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4C23E" w14:textId="77777777" w:rsidR="003F03BB" w:rsidRPr="0016661A" w:rsidRDefault="003F03BB" w:rsidP="003F03BB">
      <w:pPr>
        <w:pStyle w:val="af7"/>
        <w:tabs>
          <w:tab w:val="left" w:pos="2880"/>
        </w:tabs>
        <w:spacing w:line="500" w:lineRule="exact"/>
        <w:ind w:firstLine="0"/>
        <w:jc w:val="center"/>
        <w:rPr>
          <w:rFonts w:ascii="Times New Roman" w:eastAsia="宋体"/>
          <w:b w:val="0"/>
          <w:bCs/>
          <w:color w:val="auto"/>
          <w:sz w:val="44"/>
          <w:szCs w:val="44"/>
        </w:rPr>
      </w:pPr>
    </w:p>
    <w:p w14:paraId="313E2F38" w14:textId="77777777" w:rsidR="00613143" w:rsidRPr="0016661A" w:rsidRDefault="00613143" w:rsidP="00613143">
      <w:pPr>
        <w:pStyle w:val="af7"/>
        <w:tabs>
          <w:tab w:val="left" w:pos="2880"/>
        </w:tabs>
        <w:spacing w:line="360" w:lineRule="auto"/>
        <w:ind w:firstLine="0"/>
        <w:jc w:val="center"/>
        <w:rPr>
          <w:rFonts w:ascii="Times New Roman" w:eastAsia="宋体"/>
          <w:bCs/>
          <w:color w:val="auto"/>
          <w:sz w:val="52"/>
          <w:szCs w:val="52"/>
        </w:rPr>
      </w:pPr>
      <w:bookmarkStart w:id="0" w:name="_Hlk137202707"/>
      <w:bookmarkStart w:id="1" w:name="_Hlk136348882"/>
      <w:r w:rsidRPr="0016661A">
        <w:rPr>
          <w:rFonts w:ascii="Times New Roman" w:eastAsia="宋体"/>
          <w:bCs/>
          <w:color w:val="auto"/>
          <w:sz w:val="52"/>
          <w:szCs w:val="52"/>
        </w:rPr>
        <w:t>江苏世友炭材有限公司</w:t>
      </w:r>
      <w:bookmarkEnd w:id="0"/>
      <w:r w:rsidRPr="0016661A">
        <w:rPr>
          <w:rFonts w:ascii="Times New Roman" w:eastAsia="宋体"/>
          <w:bCs/>
          <w:color w:val="auto"/>
          <w:sz w:val="52"/>
          <w:szCs w:val="52"/>
        </w:rPr>
        <w:t>煅后焦及余热</w:t>
      </w:r>
    </w:p>
    <w:p w14:paraId="73BCA028" w14:textId="085147DA" w:rsidR="003F03BB" w:rsidRPr="0016661A" w:rsidRDefault="00613143" w:rsidP="00613143">
      <w:pPr>
        <w:pStyle w:val="af7"/>
        <w:tabs>
          <w:tab w:val="left" w:pos="2880"/>
        </w:tabs>
        <w:spacing w:line="360" w:lineRule="auto"/>
        <w:ind w:firstLine="0"/>
        <w:jc w:val="center"/>
        <w:rPr>
          <w:rFonts w:ascii="Times New Roman" w:eastAsia="宋体"/>
          <w:bCs/>
          <w:color w:val="auto"/>
          <w:sz w:val="52"/>
          <w:szCs w:val="52"/>
        </w:rPr>
      </w:pPr>
      <w:r w:rsidRPr="0016661A">
        <w:rPr>
          <w:rFonts w:ascii="Times New Roman" w:eastAsia="宋体"/>
          <w:bCs/>
          <w:color w:val="auto"/>
          <w:sz w:val="52"/>
          <w:szCs w:val="52"/>
        </w:rPr>
        <w:t>利用项目</w:t>
      </w:r>
      <w:bookmarkEnd w:id="1"/>
      <w:r w:rsidRPr="0016661A">
        <w:rPr>
          <w:rFonts w:ascii="Times New Roman" w:eastAsia="宋体" w:hint="eastAsia"/>
          <w:bCs/>
          <w:color w:val="auto"/>
          <w:sz w:val="52"/>
          <w:szCs w:val="52"/>
        </w:rPr>
        <w:t>（二期重新报批）</w:t>
      </w:r>
    </w:p>
    <w:p w14:paraId="26694007" w14:textId="77777777" w:rsidR="003F03BB" w:rsidRPr="0016661A" w:rsidRDefault="003F03BB" w:rsidP="00D97478">
      <w:pPr>
        <w:tabs>
          <w:tab w:val="left" w:pos="2880"/>
        </w:tabs>
        <w:ind w:firstLine="465"/>
        <w:jc w:val="center"/>
        <w:rPr>
          <w:b/>
          <w:bCs/>
          <w:spacing w:val="60"/>
          <w:sz w:val="72"/>
          <w:szCs w:val="44"/>
        </w:rPr>
      </w:pPr>
      <w:r w:rsidRPr="0016661A">
        <w:rPr>
          <w:b/>
          <w:bCs/>
          <w:spacing w:val="60"/>
          <w:sz w:val="72"/>
          <w:szCs w:val="44"/>
        </w:rPr>
        <w:t>环境影响报告书</w:t>
      </w:r>
    </w:p>
    <w:p w14:paraId="2ECA0843" w14:textId="1BCC54B0" w:rsidR="003F03BB" w:rsidRPr="0016661A" w:rsidRDefault="003F03BB" w:rsidP="00581FC8">
      <w:pPr>
        <w:spacing w:beforeLines="50" w:before="120"/>
        <w:jc w:val="center"/>
        <w:rPr>
          <w:b/>
          <w:bCs/>
          <w:sz w:val="48"/>
          <w:szCs w:val="48"/>
        </w:rPr>
      </w:pPr>
      <w:bookmarkStart w:id="2" w:name="_Toc282588956"/>
      <w:bookmarkStart w:id="3" w:name="_Toc296332825"/>
      <w:bookmarkStart w:id="4" w:name="_Toc299137241"/>
      <w:bookmarkStart w:id="5" w:name="_Toc421628166"/>
      <w:bookmarkStart w:id="6" w:name="_Toc422758620"/>
      <w:bookmarkStart w:id="7" w:name="_Toc422759312"/>
      <w:r w:rsidRPr="0016661A">
        <w:rPr>
          <w:b/>
          <w:bCs/>
          <w:sz w:val="48"/>
          <w:szCs w:val="48"/>
        </w:rPr>
        <w:t>（</w:t>
      </w:r>
      <w:r w:rsidR="00613143" w:rsidRPr="0016661A">
        <w:rPr>
          <w:rFonts w:hint="eastAsia"/>
          <w:b/>
          <w:bCs/>
          <w:sz w:val="48"/>
          <w:szCs w:val="48"/>
        </w:rPr>
        <w:t>送审</w:t>
      </w:r>
      <w:r w:rsidRPr="0016661A">
        <w:rPr>
          <w:b/>
          <w:bCs/>
          <w:sz w:val="48"/>
          <w:szCs w:val="48"/>
        </w:rPr>
        <w:t>稿）</w:t>
      </w:r>
      <w:bookmarkEnd w:id="2"/>
      <w:bookmarkEnd w:id="3"/>
      <w:bookmarkEnd w:id="4"/>
      <w:bookmarkEnd w:id="5"/>
      <w:bookmarkEnd w:id="6"/>
      <w:bookmarkEnd w:id="7"/>
    </w:p>
    <w:p w14:paraId="17ABC344" w14:textId="77777777" w:rsidR="003F03BB" w:rsidRPr="0016661A" w:rsidRDefault="003F03BB" w:rsidP="00EF7444">
      <w:pPr>
        <w:spacing w:beforeLines="50" w:before="120" w:line="560" w:lineRule="exact"/>
        <w:ind w:firstLineChars="55" w:firstLine="243"/>
        <w:rPr>
          <w:b/>
          <w:bCs/>
          <w:sz w:val="44"/>
          <w:szCs w:val="44"/>
        </w:rPr>
      </w:pPr>
    </w:p>
    <w:p w14:paraId="336EC1C6" w14:textId="77777777" w:rsidR="003F03BB" w:rsidRPr="0016661A" w:rsidRDefault="003F03BB" w:rsidP="00F10B18">
      <w:pPr>
        <w:spacing w:beforeLines="50" w:before="120" w:line="560" w:lineRule="exact"/>
        <w:ind w:firstLineChars="55" w:firstLine="243"/>
        <w:jc w:val="center"/>
        <w:rPr>
          <w:b/>
          <w:bCs/>
          <w:sz w:val="44"/>
          <w:szCs w:val="44"/>
        </w:rPr>
      </w:pPr>
    </w:p>
    <w:p w14:paraId="3B0C9A01" w14:textId="77777777" w:rsidR="003F03BB" w:rsidRPr="0016661A" w:rsidRDefault="003F03BB" w:rsidP="00F10B18">
      <w:pPr>
        <w:spacing w:beforeLines="50" w:before="120" w:line="560" w:lineRule="exact"/>
        <w:ind w:firstLineChars="55" w:firstLine="243"/>
        <w:jc w:val="center"/>
        <w:rPr>
          <w:b/>
          <w:bCs/>
          <w:sz w:val="44"/>
          <w:szCs w:val="44"/>
        </w:rPr>
      </w:pPr>
    </w:p>
    <w:p w14:paraId="6D7CE05E" w14:textId="77777777" w:rsidR="003F03BB" w:rsidRPr="0016661A" w:rsidRDefault="003F03BB" w:rsidP="00F10B18">
      <w:pPr>
        <w:spacing w:beforeLines="50" w:before="120" w:line="560" w:lineRule="exact"/>
        <w:ind w:firstLineChars="55" w:firstLine="243"/>
        <w:jc w:val="center"/>
        <w:rPr>
          <w:b/>
          <w:bCs/>
          <w:sz w:val="44"/>
          <w:szCs w:val="44"/>
        </w:rPr>
      </w:pPr>
    </w:p>
    <w:p w14:paraId="6AB86557" w14:textId="77777777" w:rsidR="003F03BB" w:rsidRPr="0016661A" w:rsidRDefault="003F03BB" w:rsidP="00F10B18">
      <w:pPr>
        <w:spacing w:beforeLines="50" w:before="120" w:line="560" w:lineRule="exact"/>
        <w:ind w:firstLineChars="55" w:firstLine="243"/>
        <w:jc w:val="center"/>
        <w:rPr>
          <w:b/>
          <w:bCs/>
          <w:sz w:val="44"/>
          <w:szCs w:val="44"/>
        </w:rPr>
      </w:pPr>
    </w:p>
    <w:p w14:paraId="3F14A9B9" w14:textId="77777777" w:rsidR="003F03BB" w:rsidRPr="0016661A" w:rsidRDefault="003F03BB" w:rsidP="00F10B18">
      <w:pPr>
        <w:spacing w:beforeLines="50" w:before="120" w:line="560" w:lineRule="exact"/>
        <w:ind w:firstLineChars="55" w:firstLine="243"/>
        <w:jc w:val="center"/>
        <w:rPr>
          <w:b/>
          <w:bCs/>
          <w:sz w:val="44"/>
          <w:szCs w:val="44"/>
        </w:rPr>
      </w:pPr>
    </w:p>
    <w:p w14:paraId="4F9248E3" w14:textId="77777777" w:rsidR="00613143" w:rsidRPr="0016661A" w:rsidRDefault="00613143" w:rsidP="00F10B18">
      <w:pPr>
        <w:spacing w:beforeLines="50" w:before="120" w:line="560" w:lineRule="exact"/>
        <w:ind w:firstLineChars="55" w:firstLine="243"/>
        <w:jc w:val="center"/>
        <w:rPr>
          <w:b/>
          <w:bCs/>
          <w:sz w:val="44"/>
          <w:szCs w:val="44"/>
        </w:rPr>
      </w:pPr>
    </w:p>
    <w:p w14:paraId="24BBE5FB" w14:textId="77777777" w:rsidR="00613143" w:rsidRPr="0016661A" w:rsidRDefault="00613143" w:rsidP="00F10B18">
      <w:pPr>
        <w:spacing w:beforeLines="50" w:before="120" w:line="560" w:lineRule="exact"/>
        <w:ind w:firstLineChars="55" w:firstLine="243"/>
        <w:jc w:val="center"/>
        <w:rPr>
          <w:b/>
          <w:bCs/>
          <w:sz w:val="44"/>
          <w:szCs w:val="44"/>
        </w:rPr>
      </w:pPr>
    </w:p>
    <w:p w14:paraId="5F551D05" w14:textId="77777777" w:rsidR="00613143" w:rsidRPr="0016661A" w:rsidRDefault="00613143" w:rsidP="00F10B18">
      <w:pPr>
        <w:spacing w:beforeLines="50" w:before="120" w:line="560" w:lineRule="exact"/>
        <w:ind w:firstLineChars="55" w:firstLine="243"/>
        <w:jc w:val="center"/>
        <w:rPr>
          <w:b/>
          <w:bCs/>
          <w:sz w:val="44"/>
          <w:szCs w:val="44"/>
        </w:rPr>
      </w:pPr>
    </w:p>
    <w:p w14:paraId="4BA103CF" w14:textId="77777777" w:rsidR="00613143" w:rsidRPr="0016661A" w:rsidRDefault="00613143" w:rsidP="00F10B18">
      <w:pPr>
        <w:spacing w:beforeLines="50" w:before="120" w:line="560" w:lineRule="exact"/>
        <w:ind w:firstLineChars="55" w:firstLine="243"/>
        <w:jc w:val="center"/>
        <w:rPr>
          <w:b/>
          <w:bCs/>
          <w:sz w:val="44"/>
          <w:szCs w:val="44"/>
        </w:rPr>
      </w:pPr>
    </w:p>
    <w:p w14:paraId="7B084BCF" w14:textId="77777777" w:rsidR="00613143" w:rsidRPr="0016661A" w:rsidRDefault="00613143" w:rsidP="00F10B18">
      <w:pPr>
        <w:spacing w:beforeLines="50" w:before="120" w:line="560" w:lineRule="exact"/>
        <w:ind w:firstLineChars="55" w:firstLine="243"/>
        <w:jc w:val="center"/>
        <w:rPr>
          <w:b/>
          <w:bCs/>
          <w:sz w:val="44"/>
          <w:szCs w:val="44"/>
        </w:rPr>
      </w:pPr>
    </w:p>
    <w:p w14:paraId="16C0065C" w14:textId="16574972" w:rsidR="003F03BB" w:rsidRPr="0016661A" w:rsidRDefault="00613143" w:rsidP="00613143">
      <w:pPr>
        <w:spacing w:line="560" w:lineRule="exact"/>
        <w:ind w:firstLine="176"/>
        <w:jc w:val="center"/>
        <w:rPr>
          <w:b/>
          <w:bCs/>
          <w:sz w:val="44"/>
          <w:szCs w:val="44"/>
        </w:rPr>
      </w:pPr>
      <w:r w:rsidRPr="0016661A">
        <w:rPr>
          <w:b/>
          <w:bCs/>
          <w:sz w:val="44"/>
          <w:szCs w:val="44"/>
        </w:rPr>
        <w:t>江苏世友炭材有限公司</w:t>
      </w:r>
    </w:p>
    <w:p w14:paraId="398A4A90" w14:textId="1BF7DF1D" w:rsidR="003F03BB" w:rsidRPr="0016661A" w:rsidRDefault="003F03BB" w:rsidP="003F03BB">
      <w:pPr>
        <w:spacing w:line="560" w:lineRule="exact"/>
        <w:ind w:firstLine="176"/>
        <w:jc w:val="center"/>
        <w:rPr>
          <w:b/>
          <w:bCs/>
          <w:sz w:val="36"/>
          <w:szCs w:val="36"/>
        </w:rPr>
      </w:pPr>
      <w:r w:rsidRPr="0016661A">
        <w:rPr>
          <w:b/>
          <w:bCs/>
          <w:sz w:val="36"/>
          <w:szCs w:val="36"/>
        </w:rPr>
        <w:t>二</w:t>
      </w:r>
      <w:r w:rsidR="00581FC8" w:rsidRPr="0016661A">
        <w:rPr>
          <w:b/>
          <w:sz w:val="36"/>
          <w:szCs w:val="36"/>
        </w:rPr>
        <w:t>O</w:t>
      </w:r>
      <w:r w:rsidR="00581FC8" w:rsidRPr="0016661A">
        <w:rPr>
          <w:b/>
          <w:sz w:val="36"/>
          <w:szCs w:val="36"/>
        </w:rPr>
        <w:t>二三</w:t>
      </w:r>
      <w:r w:rsidRPr="0016661A">
        <w:rPr>
          <w:b/>
          <w:bCs/>
          <w:sz w:val="36"/>
          <w:szCs w:val="36"/>
        </w:rPr>
        <w:t>年</w:t>
      </w:r>
      <w:r w:rsidR="00613143" w:rsidRPr="0016661A">
        <w:rPr>
          <w:rFonts w:hint="eastAsia"/>
          <w:b/>
          <w:bCs/>
          <w:sz w:val="36"/>
          <w:szCs w:val="36"/>
        </w:rPr>
        <w:t>八</w:t>
      </w:r>
      <w:r w:rsidRPr="0016661A">
        <w:rPr>
          <w:b/>
          <w:bCs/>
          <w:sz w:val="36"/>
          <w:szCs w:val="36"/>
        </w:rPr>
        <w:t>月</w:t>
      </w:r>
    </w:p>
    <w:p w14:paraId="095B53FA" w14:textId="77777777" w:rsidR="003F03BB" w:rsidRPr="0016661A" w:rsidRDefault="003F03BB" w:rsidP="003F03BB"/>
    <w:p w14:paraId="0FB161A2" w14:textId="77777777" w:rsidR="003F03BB" w:rsidRPr="0016661A" w:rsidRDefault="003F03BB" w:rsidP="003F03BB">
      <w:pPr>
        <w:pStyle w:val="af7"/>
        <w:tabs>
          <w:tab w:val="left" w:pos="2880"/>
        </w:tabs>
        <w:spacing w:line="500" w:lineRule="exact"/>
        <w:ind w:firstLine="0"/>
        <w:jc w:val="center"/>
        <w:rPr>
          <w:rFonts w:ascii="Times New Roman" w:eastAsia="宋体"/>
          <w:b w:val="0"/>
          <w:bCs/>
          <w:color w:val="auto"/>
          <w:sz w:val="44"/>
          <w:szCs w:val="44"/>
        </w:rPr>
      </w:pPr>
    </w:p>
    <w:p w14:paraId="22FB4617" w14:textId="77777777" w:rsidR="003F03BB" w:rsidRPr="0016661A" w:rsidRDefault="003F03BB" w:rsidP="003F03BB">
      <w:pPr>
        <w:pStyle w:val="af7"/>
        <w:tabs>
          <w:tab w:val="left" w:pos="2880"/>
        </w:tabs>
        <w:spacing w:line="500" w:lineRule="exact"/>
        <w:ind w:firstLine="0"/>
        <w:jc w:val="center"/>
        <w:rPr>
          <w:rFonts w:ascii="Times New Roman" w:eastAsia="宋体"/>
          <w:b w:val="0"/>
          <w:bCs/>
          <w:color w:val="auto"/>
          <w:sz w:val="44"/>
          <w:szCs w:val="44"/>
        </w:rPr>
      </w:pPr>
    </w:p>
    <w:p w14:paraId="1CBCA9B6" w14:textId="77777777" w:rsidR="00581FC8" w:rsidRPr="0016661A" w:rsidRDefault="00581FC8" w:rsidP="00581FC8">
      <w:pPr>
        <w:pStyle w:val="af7"/>
        <w:tabs>
          <w:tab w:val="left" w:pos="2880"/>
        </w:tabs>
        <w:spacing w:before="360" w:afterLines="100" w:after="240"/>
        <w:ind w:firstLine="0"/>
        <w:jc w:val="center"/>
        <w:rPr>
          <w:rFonts w:ascii="Times New Roman" w:eastAsia="宋体"/>
          <w:bCs/>
          <w:color w:val="auto"/>
          <w:sz w:val="52"/>
          <w:szCs w:val="52"/>
        </w:rPr>
      </w:pPr>
      <w:bookmarkStart w:id="8" w:name="_Toc421628167"/>
      <w:bookmarkStart w:id="9" w:name="_Toc422758621"/>
      <w:bookmarkStart w:id="10" w:name="_Toc422759313"/>
    </w:p>
    <w:p w14:paraId="0CC77E4B" w14:textId="77777777" w:rsidR="00581FC8" w:rsidRPr="0016661A" w:rsidRDefault="00581FC8" w:rsidP="00581FC8">
      <w:pPr>
        <w:pStyle w:val="af7"/>
        <w:tabs>
          <w:tab w:val="left" w:pos="2880"/>
        </w:tabs>
        <w:spacing w:before="360" w:afterLines="100" w:after="240"/>
        <w:ind w:firstLine="0"/>
        <w:jc w:val="center"/>
        <w:rPr>
          <w:rFonts w:ascii="Times New Roman" w:eastAsia="宋体"/>
          <w:bCs/>
          <w:color w:val="auto"/>
          <w:sz w:val="52"/>
          <w:szCs w:val="52"/>
        </w:rPr>
      </w:pPr>
    </w:p>
    <w:bookmarkEnd w:id="8"/>
    <w:bookmarkEnd w:id="9"/>
    <w:bookmarkEnd w:id="10"/>
    <w:p w14:paraId="471C6579" w14:textId="77777777" w:rsidR="00613143" w:rsidRPr="0016661A" w:rsidRDefault="00613143" w:rsidP="00613143">
      <w:pPr>
        <w:pStyle w:val="af7"/>
        <w:tabs>
          <w:tab w:val="left" w:pos="2880"/>
        </w:tabs>
        <w:spacing w:line="360" w:lineRule="auto"/>
        <w:ind w:firstLine="0"/>
        <w:jc w:val="center"/>
        <w:rPr>
          <w:rFonts w:ascii="Times New Roman" w:eastAsia="宋体"/>
          <w:bCs/>
          <w:color w:val="auto"/>
          <w:sz w:val="52"/>
          <w:szCs w:val="52"/>
        </w:rPr>
      </w:pPr>
      <w:r w:rsidRPr="0016661A">
        <w:rPr>
          <w:rFonts w:ascii="Times New Roman" w:eastAsia="宋体"/>
          <w:bCs/>
          <w:color w:val="auto"/>
          <w:sz w:val="52"/>
          <w:szCs w:val="52"/>
        </w:rPr>
        <w:t>江苏世友炭材有限公司煅后焦及余热</w:t>
      </w:r>
    </w:p>
    <w:p w14:paraId="276DA8D4" w14:textId="77777777" w:rsidR="00613143" w:rsidRPr="0016661A" w:rsidRDefault="00613143" w:rsidP="00613143">
      <w:pPr>
        <w:pStyle w:val="af7"/>
        <w:tabs>
          <w:tab w:val="left" w:pos="2880"/>
        </w:tabs>
        <w:spacing w:line="360" w:lineRule="auto"/>
        <w:ind w:firstLine="0"/>
        <w:jc w:val="center"/>
        <w:rPr>
          <w:rFonts w:ascii="Times New Roman" w:eastAsia="宋体"/>
          <w:bCs/>
          <w:color w:val="auto"/>
          <w:sz w:val="52"/>
          <w:szCs w:val="52"/>
        </w:rPr>
      </w:pPr>
      <w:r w:rsidRPr="0016661A">
        <w:rPr>
          <w:rFonts w:ascii="Times New Roman" w:eastAsia="宋体"/>
          <w:bCs/>
          <w:color w:val="auto"/>
          <w:sz w:val="52"/>
          <w:szCs w:val="52"/>
        </w:rPr>
        <w:t>利用项目</w:t>
      </w:r>
      <w:r w:rsidRPr="0016661A">
        <w:rPr>
          <w:rFonts w:ascii="Times New Roman" w:eastAsia="宋体" w:hint="eastAsia"/>
          <w:bCs/>
          <w:color w:val="auto"/>
          <w:sz w:val="52"/>
          <w:szCs w:val="52"/>
        </w:rPr>
        <w:t>（二期重新报批）</w:t>
      </w:r>
    </w:p>
    <w:p w14:paraId="34F286A3" w14:textId="77777777" w:rsidR="00613143" w:rsidRPr="0016661A" w:rsidRDefault="00613143" w:rsidP="00613143">
      <w:pPr>
        <w:tabs>
          <w:tab w:val="left" w:pos="2880"/>
        </w:tabs>
        <w:ind w:firstLine="465"/>
        <w:jc w:val="center"/>
        <w:rPr>
          <w:b/>
          <w:bCs/>
          <w:spacing w:val="60"/>
          <w:sz w:val="72"/>
          <w:szCs w:val="44"/>
        </w:rPr>
      </w:pPr>
      <w:r w:rsidRPr="0016661A">
        <w:rPr>
          <w:b/>
          <w:bCs/>
          <w:spacing w:val="60"/>
          <w:sz w:val="72"/>
          <w:szCs w:val="44"/>
        </w:rPr>
        <w:t>环境影响报告书</w:t>
      </w:r>
    </w:p>
    <w:p w14:paraId="5723E8D7" w14:textId="77777777" w:rsidR="00613143" w:rsidRPr="0016661A" w:rsidRDefault="00613143" w:rsidP="00613143">
      <w:pPr>
        <w:spacing w:beforeLines="50" w:before="120"/>
        <w:jc w:val="center"/>
        <w:rPr>
          <w:b/>
          <w:bCs/>
          <w:sz w:val="48"/>
          <w:szCs w:val="48"/>
        </w:rPr>
      </w:pPr>
      <w:r w:rsidRPr="0016661A">
        <w:rPr>
          <w:b/>
          <w:bCs/>
          <w:sz w:val="48"/>
          <w:szCs w:val="48"/>
        </w:rPr>
        <w:t>（</w:t>
      </w:r>
      <w:r w:rsidRPr="0016661A">
        <w:rPr>
          <w:rFonts w:hint="eastAsia"/>
          <w:b/>
          <w:bCs/>
          <w:sz w:val="48"/>
          <w:szCs w:val="48"/>
        </w:rPr>
        <w:t>送审</w:t>
      </w:r>
      <w:r w:rsidRPr="0016661A">
        <w:rPr>
          <w:b/>
          <w:bCs/>
          <w:sz w:val="48"/>
          <w:szCs w:val="48"/>
        </w:rPr>
        <w:t>稿）</w:t>
      </w:r>
    </w:p>
    <w:p w14:paraId="1FAEB526" w14:textId="77777777" w:rsidR="00184D76" w:rsidRPr="0016661A" w:rsidRDefault="00184D76" w:rsidP="00581FC8">
      <w:pPr>
        <w:rPr>
          <w:b/>
          <w:bCs/>
          <w:sz w:val="32"/>
          <w:szCs w:val="44"/>
        </w:rPr>
      </w:pPr>
    </w:p>
    <w:p w14:paraId="0C68466E" w14:textId="77777777" w:rsidR="003F03BB" w:rsidRPr="0016661A" w:rsidRDefault="003F03BB" w:rsidP="00F10B18">
      <w:pPr>
        <w:spacing w:beforeLines="50" w:before="120" w:line="560" w:lineRule="exact"/>
        <w:ind w:firstLineChars="55" w:firstLine="243"/>
        <w:jc w:val="center"/>
        <w:rPr>
          <w:b/>
          <w:bCs/>
          <w:sz w:val="44"/>
          <w:szCs w:val="44"/>
        </w:rPr>
      </w:pPr>
    </w:p>
    <w:p w14:paraId="3B953680" w14:textId="77777777" w:rsidR="006A68E0" w:rsidRPr="0016661A" w:rsidRDefault="006A68E0" w:rsidP="00F10B18">
      <w:pPr>
        <w:spacing w:beforeLines="50" w:before="120" w:line="560" w:lineRule="exact"/>
        <w:ind w:firstLineChars="55" w:firstLine="243"/>
        <w:jc w:val="center"/>
        <w:rPr>
          <w:b/>
          <w:bCs/>
          <w:sz w:val="44"/>
          <w:szCs w:val="44"/>
        </w:rPr>
      </w:pPr>
    </w:p>
    <w:p w14:paraId="6658A1FE" w14:textId="77777777" w:rsidR="006A68E0" w:rsidRPr="0016661A" w:rsidRDefault="006A68E0" w:rsidP="00F10B18">
      <w:pPr>
        <w:spacing w:beforeLines="50" w:before="120" w:line="560" w:lineRule="exact"/>
        <w:ind w:firstLineChars="55" w:firstLine="243"/>
        <w:jc w:val="center"/>
        <w:rPr>
          <w:b/>
          <w:bCs/>
          <w:sz w:val="44"/>
          <w:szCs w:val="44"/>
        </w:rPr>
      </w:pPr>
    </w:p>
    <w:p w14:paraId="714B70C7" w14:textId="77777777" w:rsidR="0010351C" w:rsidRPr="0016661A" w:rsidRDefault="0010351C" w:rsidP="00122653">
      <w:pPr>
        <w:spacing w:beforeLines="50" w:before="120" w:line="560" w:lineRule="exact"/>
        <w:rPr>
          <w:b/>
          <w:bCs/>
          <w:sz w:val="32"/>
          <w:szCs w:val="32"/>
        </w:rPr>
      </w:pPr>
    </w:p>
    <w:p w14:paraId="76326485" w14:textId="77777777" w:rsidR="003F03BB" w:rsidRPr="0016661A" w:rsidRDefault="003F03BB" w:rsidP="00F10B18">
      <w:pPr>
        <w:spacing w:beforeLines="50" w:before="120" w:line="560" w:lineRule="exact"/>
        <w:ind w:firstLineChars="55" w:firstLine="177"/>
        <w:jc w:val="center"/>
        <w:rPr>
          <w:b/>
          <w:bCs/>
          <w:sz w:val="32"/>
          <w:szCs w:val="32"/>
        </w:rPr>
      </w:pPr>
    </w:p>
    <w:p w14:paraId="0647479E" w14:textId="3CB59C49" w:rsidR="003F03BB" w:rsidRDefault="003F03BB" w:rsidP="003F03BB">
      <w:pPr>
        <w:spacing w:beforeLines="50" w:before="120" w:line="560" w:lineRule="exact"/>
        <w:rPr>
          <w:b/>
          <w:bCs/>
          <w:sz w:val="44"/>
          <w:szCs w:val="44"/>
        </w:rPr>
      </w:pPr>
    </w:p>
    <w:p w14:paraId="1E397DDB" w14:textId="1E9DEC2A" w:rsidR="0016661A" w:rsidRDefault="0016661A" w:rsidP="003F03BB">
      <w:pPr>
        <w:spacing w:beforeLines="50" w:before="120" w:line="560" w:lineRule="exact"/>
        <w:rPr>
          <w:b/>
          <w:bCs/>
          <w:sz w:val="44"/>
          <w:szCs w:val="44"/>
        </w:rPr>
      </w:pPr>
    </w:p>
    <w:p w14:paraId="2B79C42D" w14:textId="77777777" w:rsidR="0016661A" w:rsidRPr="0016661A" w:rsidRDefault="0016661A" w:rsidP="003F03BB">
      <w:pPr>
        <w:spacing w:beforeLines="50" w:before="120" w:line="560" w:lineRule="exact"/>
        <w:rPr>
          <w:rFonts w:hint="eastAsia"/>
          <w:b/>
          <w:bCs/>
          <w:sz w:val="44"/>
          <w:szCs w:val="44"/>
        </w:rPr>
      </w:pPr>
    </w:p>
    <w:p w14:paraId="77933144" w14:textId="77777777" w:rsidR="003F03BB" w:rsidRPr="0016661A" w:rsidRDefault="00581FC8" w:rsidP="003F03BB">
      <w:pPr>
        <w:spacing w:line="560" w:lineRule="exact"/>
        <w:ind w:firstLine="176"/>
        <w:jc w:val="center"/>
        <w:rPr>
          <w:b/>
          <w:bCs/>
          <w:sz w:val="36"/>
          <w:szCs w:val="36"/>
        </w:rPr>
      </w:pPr>
      <w:r w:rsidRPr="0016661A">
        <w:rPr>
          <w:b/>
          <w:bCs/>
          <w:sz w:val="36"/>
          <w:szCs w:val="36"/>
        </w:rPr>
        <w:t>江苏拓孚工程设计研究有限公司</w:t>
      </w:r>
    </w:p>
    <w:p w14:paraId="64D5F8BC" w14:textId="1C47D03C" w:rsidR="00581FC8" w:rsidRPr="0016661A" w:rsidRDefault="00581FC8" w:rsidP="00581FC8">
      <w:pPr>
        <w:spacing w:line="560" w:lineRule="exact"/>
        <w:ind w:firstLine="176"/>
        <w:jc w:val="center"/>
        <w:rPr>
          <w:b/>
          <w:bCs/>
          <w:sz w:val="36"/>
          <w:szCs w:val="36"/>
        </w:rPr>
      </w:pPr>
      <w:r w:rsidRPr="0016661A">
        <w:rPr>
          <w:b/>
          <w:bCs/>
          <w:sz w:val="36"/>
          <w:szCs w:val="36"/>
        </w:rPr>
        <w:t>二</w:t>
      </w:r>
      <w:r w:rsidRPr="0016661A">
        <w:rPr>
          <w:b/>
          <w:sz w:val="36"/>
          <w:szCs w:val="36"/>
        </w:rPr>
        <w:t>O</w:t>
      </w:r>
      <w:r w:rsidRPr="0016661A">
        <w:rPr>
          <w:b/>
          <w:sz w:val="36"/>
          <w:szCs w:val="36"/>
        </w:rPr>
        <w:t>二三</w:t>
      </w:r>
      <w:r w:rsidRPr="0016661A">
        <w:rPr>
          <w:b/>
          <w:bCs/>
          <w:sz w:val="36"/>
          <w:szCs w:val="36"/>
        </w:rPr>
        <w:t>年</w:t>
      </w:r>
      <w:r w:rsidR="0016661A">
        <w:rPr>
          <w:rFonts w:hint="eastAsia"/>
          <w:b/>
          <w:bCs/>
          <w:sz w:val="36"/>
          <w:szCs w:val="36"/>
        </w:rPr>
        <w:t>九</w:t>
      </w:r>
      <w:r w:rsidRPr="0016661A">
        <w:rPr>
          <w:b/>
          <w:bCs/>
          <w:sz w:val="36"/>
          <w:szCs w:val="36"/>
        </w:rPr>
        <w:t>月</w:t>
      </w:r>
    </w:p>
    <w:p w14:paraId="7FB42806" w14:textId="77777777" w:rsidR="003F03BB" w:rsidRPr="0016661A" w:rsidRDefault="003F03BB" w:rsidP="003F03BB"/>
    <w:p w14:paraId="3D706551" w14:textId="77777777" w:rsidR="003F03BB" w:rsidRPr="0016661A" w:rsidRDefault="003F03BB" w:rsidP="005C6745">
      <w:pPr>
        <w:spacing w:line="300" w:lineRule="exact"/>
        <w:jc w:val="center"/>
        <w:rPr>
          <w:b/>
          <w:bCs/>
          <w:sz w:val="32"/>
          <w:szCs w:val="28"/>
        </w:rPr>
      </w:pPr>
    </w:p>
    <w:p w14:paraId="1BEBA713" w14:textId="77777777" w:rsidR="003F03BB" w:rsidRPr="0016661A" w:rsidRDefault="003F03BB" w:rsidP="005C6745">
      <w:pPr>
        <w:spacing w:line="300" w:lineRule="exact"/>
        <w:jc w:val="center"/>
        <w:rPr>
          <w:b/>
          <w:bCs/>
          <w:sz w:val="32"/>
          <w:szCs w:val="28"/>
        </w:rPr>
        <w:sectPr w:rsidR="003F03BB" w:rsidRPr="0016661A" w:rsidSect="000657E6">
          <w:headerReference w:type="default" r:id="rId8"/>
          <w:footerReference w:type="even" r:id="rId9"/>
          <w:pgSz w:w="11907" w:h="16840" w:code="9"/>
          <w:pgMar w:top="1418" w:right="1134" w:bottom="1418" w:left="1531" w:header="720" w:footer="720" w:gutter="0"/>
          <w:pgNumType w:fmt="upperRoman" w:start="1"/>
          <w:cols w:space="720"/>
          <w:docGrid w:linePitch="271"/>
        </w:sectPr>
      </w:pPr>
    </w:p>
    <w:p w14:paraId="3A7544CA" w14:textId="77777777" w:rsidR="005C6745" w:rsidRPr="0016661A" w:rsidRDefault="005C6745" w:rsidP="005C6745">
      <w:pPr>
        <w:spacing w:line="300" w:lineRule="exact"/>
        <w:jc w:val="center"/>
        <w:rPr>
          <w:b/>
          <w:bCs/>
          <w:sz w:val="32"/>
          <w:szCs w:val="28"/>
        </w:rPr>
      </w:pPr>
      <w:r w:rsidRPr="0016661A">
        <w:rPr>
          <w:b/>
          <w:bCs/>
          <w:sz w:val="32"/>
          <w:szCs w:val="28"/>
        </w:rPr>
        <w:lastRenderedPageBreak/>
        <w:t>目</w:t>
      </w:r>
      <w:r w:rsidRPr="0016661A">
        <w:rPr>
          <w:b/>
          <w:bCs/>
          <w:sz w:val="32"/>
          <w:szCs w:val="28"/>
        </w:rPr>
        <w:t xml:space="preserve">          </w:t>
      </w:r>
      <w:r w:rsidRPr="0016661A">
        <w:rPr>
          <w:b/>
          <w:bCs/>
          <w:sz w:val="32"/>
          <w:szCs w:val="28"/>
        </w:rPr>
        <w:t>录</w:t>
      </w:r>
    </w:p>
    <w:p w14:paraId="7E0DB426" w14:textId="16421034" w:rsidR="0016661A" w:rsidRDefault="006C1B00">
      <w:pPr>
        <w:pStyle w:val="TOC1"/>
        <w:rPr>
          <w:rFonts w:asciiTheme="minorHAnsi" w:eastAsiaTheme="minorEastAsia" w:hAnsiTheme="minorHAnsi" w:cstheme="minorBidi"/>
          <w:b w:val="0"/>
          <w:bCs w:val="0"/>
          <w:caps w:val="0"/>
          <w:smallCaps w:val="0"/>
          <w:sz w:val="21"/>
          <w:szCs w:val="22"/>
        </w:rPr>
      </w:pPr>
      <w:r w:rsidRPr="0016661A">
        <w:rPr>
          <w:b w:val="0"/>
          <w:bCs w:val="0"/>
          <w:caps w:val="0"/>
          <w:smallCaps w:val="0"/>
        </w:rPr>
        <w:fldChar w:fldCharType="begin"/>
      </w:r>
      <w:r w:rsidRPr="0016661A">
        <w:rPr>
          <w:b w:val="0"/>
          <w:bCs w:val="0"/>
          <w:caps w:val="0"/>
          <w:smallCaps w:val="0"/>
        </w:rPr>
        <w:instrText xml:space="preserve"> TOC \o "1-2" \h \z \u </w:instrText>
      </w:r>
      <w:r w:rsidRPr="0016661A">
        <w:rPr>
          <w:b w:val="0"/>
          <w:bCs w:val="0"/>
          <w:caps w:val="0"/>
          <w:smallCaps w:val="0"/>
        </w:rPr>
        <w:fldChar w:fldCharType="separate"/>
      </w:r>
      <w:hyperlink w:anchor="_Toc147927520" w:history="1">
        <w:r w:rsidR="0016661A" w:rsidRPr="000700C8">
          <w:rPr>
            <w:rStyle w:val="ab"/>
          </w:rPr>
          <w:t xml:space="preserve">1 </w:t>
        </w:r>
        <w:r w:rsidR="0016661A" w:rsidRPr="000700C8">
          <w:rPr>
            <w:rStyle w:val="ab"/>
          </w:rPr>
          <w:t>概述</w:t>
        </w:r>
        <w:r w:rsidR="0016661A">
          <w:rPr>
            <w:webHidden/>
          </w:rPr>
          <w:tab/>
        </w:r>
        <w:r w:rsidR="0016661A">
          <w:rPr>
            <w:webHidden/>
          </w:rPr>
          <w:fldChar w:fldCharType="begin"/>
        </w:r>
        <w:r w:rsidR="0016661A">
          <w:rPr>
            <w:webHidden/>
          </w:rPr>
          <w:instrText xml:space="preserve"> PAGEREF _Toc147927520 \h </w:instrText>
        </w:r>
        <w:r w:rsidR="0016661A">
          <w:rPr>
            <w:webHidden/>
          </w:rPr>
        </w:r>
        <w:r w:rsidR="0016661A">
          <w:rPr>
            <w:webHidden/>
          </w:rPr>
          <w:fldChar w:fldCharType="separate"/>
        </w:r>
        <w:r w:rsidR="0016661A">
          <w:rPr>
            <w:webHidden/>
          </w:rPr>
          <w:t>1</w:t>
        </w:r>
        <w:r w:rsidR="0016661A">
          <w:rPr>
            <w:webHidden/>
          </w:rPr>
          <w:fldChar w:fldCharType="end"/>
        </w:r>
      </w:hyperlink>
    </w:p>
    <w:p w14:paraId="6EC50E49" w14:textId="0CB0B1B5"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21" w:history="1">
        <w:r w:rsidRPr="000700C8">
          <w:rPr>
            <w:rStyle w:val="ab"/>
            <w:b/>
            <w:noProof/>
          </w:rPr>
          <w:t xml:space="preserve">1.1 </w:t>
        </w:r>
        <w:r w:rsidRPr="000700C8">
          <w:rPr>
            <w:rStyle w:val="ab"/>
            <w:b/>
            <w:noProof/>
          </w:rPr>
          <w:t>项目由来</w:t>
        </w:r>
        <w:r>
          <w:rPr>
            <w:noProof/>
            <w:webHidden/>
          </w:rPr>
          <w:tab/>
        </w:r>
        <w:r>
          <w:rPr>
            <w:noProof/>
            <w:webHidden/>
          </w:rPr>
          <w:fldChar w:fldCharType="begin"/>
        </w:r>
        <w:r>
          <w:rPr>
            <w:noProof/>
            <w:webHidden/>
          </w:rPr>
          <w:instrText xml:space="preserve"> PAGEREF _Toc147927521 \h </w:instrText>
        </w:r>
        <w:r>
          <w:rPr>
            <w:noProof/>
            <w:webHidden/>
          </w:rPr>
        </w:r>
        <w:r>
          <w:rPr>
            <w:noProof/>
            <w:webHidden/>
          </w:rPr>
          <w:fldChar w:fldCharType="separate"/>
        </w:r>
        <w:r>
          <w:rPr>
            <w:noProof/>
            <w:webHidden/>
          </w:rPr>
          <w:t>1</w:t>
        </w:r>
        <w:r>
          <w:rPr>
            <w:noProof/>
            <w:webHidden/>
          </w:rPr>
          <w:fldChar w:fldCharType="end"/>
        </w:r>
      </w:hyperlink>
    </w:p>
    <w:p w14:paraId="18C209B9" w14:textId="240D33EE"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22" w:history="1">
        <w:r w:rsidRPr="000700C8">
          <w:rPr>
            <w:rStyle w:val="ab"/>
            <w:b/>
            <w:bCs/>
            <w:noProof/>
          </w:rPr>
          <w:t xml:space="preserve">1.2 </w:t>
        </w:r>
        <w:r w:rsidRPr="000700C8">
          <w:rPr>
            <w:rStyle w:val="ab"/>
            <w:b/>
            <w:bCs/>
            <w:noProof/>
          </w:rPr>
          <w:t>项目特点</w:t>
        </w:r>
        <w:r>
          <w:rPr>
            <w:noProof/>
            <w:webHidden/>
          </w:rPr>
          <w:tab/>
        </w:r>
        <w:r>
          <w:rPr>
            <w:noProof/>
            <w:webHidden/>
          </w:rPr>
          <w:fldChar w:fldCharType="begin"/>
        </w:r>
        <w:r>
          <w:rPr>
            <w:noProof/>
            <w:webHidden/>
          </w:rPr>
          <w:instrText xml:space="preserve"> PAGEREF _Toc147927522 \h </w:instrText>
        </w:r>
        <w:r>
          <w:rPr>
            <w:noProof/>
            <w:webHidden/>
          </w:rPr>
        </w:r>
        <w:r>
          <w:rPr>
            <w:noProof/>
            <w:webHidden/>
          </w:rPr>
          <w:fldChar w:fldCharType="separate"/>
        </w:r>
        <w:r>
          <w:rPr>
            <w:noProof/>
            <w:webHidden/>
          </w:rPr>
          <w:t>3</w:t>
        </w:r>
        <w:r>
          <w:rPr>
            <w:noProof/>
            <w:webHidden/>
          </w:rPr>
          <w:fldChar w:fldCharType="end"/>
        </w:r>
      </w:hyperlink>
    </w:p>
    <w:p w14:paraId="66FBB3C7" w14:textId="72651166"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23" w:history="1">
        <w:r w:rsidRPr="000700C8">
          <w:rPr>
            <w:rStyle w:val="ab"/>
            <w:b/>
            <w:noProof/>
          </w:rPr>
          <w:t xml:space="preserve">1.3 </w:t>
        </w:r>
        <w:r w:rsidRPr="000700C8">
          <w:rPr>
            <w:rStyle w:val="ab"/>
            <w:b/>
            <w:noProof/>
          </w:rPr>
          <w:t>环境影响评价工作过程</w:t>
        </w:r>
        <w:r>
          <w:rPr>
            <w:noProof/>
            <w:webHidden/>
          </w:rPr>
          <w:tab/>
        </w:r>
        <w:r>
          <w:rPr>
            <w:noProof/>
            <w:webHidden/>
          </w:rPr>
          <w:fldChar w:fldCharType="begin"/>
        </w:r>
        <w:r>
          <w:rPr>
            <w:noProof/>
            <w:webHidden/>
          </w:rPr>
          <w:instrText xml:space="preserve"> PAGEREF _Toc147927523 \h </w:instrText>
        </w:r>
        <w:r>
          <w:rPr>
            <w:noProof/>
            <w:webHidden/>
          </w:rPr>
        </w:r>
        <w:r>
          <w:rPr>
            <w:noProof/>
            <w:webHidden/>
          </w:rPr>
          <w:fldChar w:fldCharType="separate"/>
        </w:r>
        <w:r>
          <w:rPr>
            <w:noProof/>
            <w:webHidden/>
          </w:rPr>
          <w:t>3</w:t>
        </w:r>
        <w:r>
          <w:rPr>
            <w:noProof/>
            <w:webHidden/>
          </w:rPr>
          <w:fldChar w:fldCharType="end"/>
        </w:r>
      </w:hyperlink>
    </w:p>
    <w:p w14:paraId="612CD4A0" w14:textId="301A4AAF"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24" w:history="1">
        <w:r w:rsidRPr="000700C8">
          <w:rPr>
            <w:rStyle w:val="ab"/>
            <w:b/>
            <w:bCs/>
            <w:noProof/>
          </w:rPr>
          <w:t xml:space="preserve">1.4 </w:t>
        </w:r>
        <w:r w:rsidRPr="000700C8">
          <w:rPr>
            <w:rStyle w:val="ab"/>
            <w:b/>
            <w:bCs/>
            <w:noProof/>
          </w:rPr>
          <w:t>分析判定相关情况</w:t>
        </w:r>
        <w:r>
          <w:rPr>
            <w:noProof/>
            <w:webHidden/>
          </w:rPr>
          <w:tab/>
        </w:r>
        <w:r>
          <w:rPr>
            <w:noProof/>
            <w:webHidden/>
          </w:rPr>
          <w:fldChar w:fldCharType="begin"/>
        </w:r>
        <w:r>
          <w:rPr>
            <w:noProof/>
            <w:webHidden/>
          </w:rPr>
          <w:instrText xml:space="preserve"> PAGEREF _Toc147927524 \h </w:instrText>
        </w:r>
        <w:r>
          <w:rPr>
            <w:noProof/>
            <w:webHidden/>
          </w:rPr>
        </w:r>
        <w:r>
          <w:rPr>
            <w:noProof/>
            <w:webHidden/>
          </w:rPr>
          <w:fldChar w:fldCharType="separate"/>
        </w:r>
        <w:r>
          <w:rPr>
            <w:noProof/>
            <w:webHidden/>
          </w:rPr>
          <w:t>4</w:t>
        </w:r>
        <w:r>
          <w:rPr>
            <w:noProof/>
            <w:webHidden/>
          </w:rPr>
          <w:fldChar w:fldCharType="end"/>
        </w:r>
      </w:hyperlink>
    </w:p>
    <w:p w14:paraId="0FE5D738" w14:textId="575DC24E"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25" w:history="1">
        <w:r w:rsidRPr="000700C8">
          <w:rPr>
            <w:rStyle w:val="ab"/>
            <w:b/>
            <w:noProof/>
          </w:rPr>
          <w:t xml:space="preserve">1.5 </w:t>
        </w:r>
        <w:r w:rsidRPr="000700C8">
          <w:rPr>
            <w:rStyle w:val="ab"/>
            <w:b/>
            <w:noProof/>
          </w:rPr>
          <w:t>关注的主要环境问题</w:t>
        </w:r>
        <w:r>
          <w:rPr>
            <w:noProof/>
            <w:webHidden/>
          </w:rPr>
          <w:tab/>
        </w:r>
        <w:r>
          <w:rPr>
            <w:noProof/>
            <w:webHidden/>
          </w:rPr>
          <w:fldChar w:fldCharType="begin"/>
        </w:r>
        <w:r>
          <w:rPr>
            <w:noProof/>
            <w:webHidden/>
          </w:rPr>
          <w:instrText xml:space="preserve"> PAGEREF _Toc147927525 \h </w:instrText>
        </w:r>
        <w:r>
          <w:rPr>
            <w:noProof/>
            <w:webHidden/>
          </w:rPr>
        </w:r>
        <w:r>
          <w:rPr>
            <w:noProof/>
            <w:webHidden/>
          </w:rPr>
          <w:fldChar w:fldCharType="separate"/>
        </w:r>
        <w:r>
          <w:rPr>
            <w:noProof/>
            <w:webHidden/>
          </w:rPr>
          <w:t>26</w:t>
        </w:r>
        <w:r>
          <w:rPr>
            <w:noProof/>
            <w:webHidden/>
          </w:rPr>
          <w:fldChar w:fldCharType="end"/>
        </w:r>
      </w:hyperlink>
    </w:p>
    <w:p w14:paraId="7F7E31B1" w14:textId="1EB71C8A"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26" w:history="1">
        <w:r w:rsidRPr="000700C8">
          <w:rPr>
            <w:rStyle w:val="ab"/>
            <w:b/>
            <w:noProof/>
          </w:rPr>
          <w:t xml:space="preserve">1.6 </w:t>
        </w:r>
        <w:r w:rsidRPr="000700C8">
          <w:rPr>
            <w:rStyle w:val="ab"/>
            <w:b/>
            <w:noProof/>
          </w:rPr>
          <w:t>环境影响报告书的主要结论</w:t>
        </w:r>
        <w:r>
          <w:rPr>
            <w:noProof/>
            <w:webHidden/>
          </w:rPr>
          <w:tab/>
        </w:r>
        <w:r>
          <w:rPr>
            <w:noProof/>
            <w:webHidden/>
          </w:rPr>
          <w:fldChar w:fldCharType="begin"/>
        </w:r>
        <w:r>
          <w:rPr>
            <w:noProof/>
            <w:webHidden/>
          </w:rPr>
          <w:instrText xml:space="preserve"> PAGEREF _Toc147927526 \h </w:instrText>
        </w:r>
        <w:r>
          <w:rPr>
            <w:noProof/>
            <w:webHidden/>
          </w:rPr>
        </w:r>
        <w:r>
          <w:rPr>
            <w:noProof/>
            <w:webHidden/>
          </w:rPr>
          <w:fldChar w:fldCharType="separate"/>
        </w:r>
        <w:r>
          <w:rPr>
            <w:noProof/>
            <w:webHidden/>
          </w:rPr>
          <w:t>26</w:t>
        </w:r>
        <w:r>
          <w:rPr>
            <w:noProof/>
            <w:webHidden/>
          </w:rPr>
          <w:fldChar w:fldCharType="end"/>
        </w:r>
      </w:hyperlink>
    </w:p>
    <w:p w14:paraId="274555E7" w14:textId="51497A90" w:rsidR="0016661A" w:rsidRDefault="0016661A">
      <w:pPr>
        <w:pStyle w:val="TOC1"/>
        <w:rPr>
          <w:rFonts w:asciiTheme="minorHAnsi" w:eastAsiaTheme="minorEastAsia" w:hAnsiTheme="minorHAnsi" w:cstheme="minorBidi"/>
          <w:b w:val="0"/>
          <w:bCs w:val="0"/>
          <w:caps w:val="0"/>
          <w:smallCaps w:val="0"/>
          <w:sz w:val="21"/>
          <w:szCs w:val="22"/>
        </w:rPr>
      </w:pPr>
      <w:hyperlink w:anchor="_Toc147927527" w:history="1">
        <w:r w:rsidRPr="000700C8">
          <w:rPr>
            <w:rStyle w:val="ab"/>
          </w:rPr>
          <w:t xml:space="preserve">2 </w:t>
        </w:r>
        <w:r w:rsidRPr="000700C8">
          <w:rPr>
            <w:rStyle w:val="ab"/>
          </w:rPr>
          <w:t>总则</w:t>
        </w:r>
        <w:r>
          <w:rPr>
            <w:webHidden/>
          </w:rPr>
          <w:tab/>
        </w:r>
        <w:r>
          <w:rPr>
            <w:webHidden/>
          </w:rPr>
          <w:fldChar w:fldCharType="begin"/>
        </w:r>
        <w:r>
          <w:rPr>
            <w:webHidden/>
          </w:rPr>
          <w:instrText xml:space="preserve"> PAGEREF _Toc147927527 \h </w:instrText>
        </w:r>
        <w:r>
          <w:rPr>
            <w:webHidden/>
          </w:rPr>
        </w:r>
        <w:r>
          <w:rPr>
            <w:webHidden/>
          </w:rPr>
          <w:fldChar w:fldCharType="separate"/>
        </w:r>
        <w:r>
          <w:rPr>
            <w:webHidden/>
          </w:rPr>
          <w:t>27</w:t>
        </w:r>
        <w:r>
          <w:rPr>
            <w:webHidden/>
          </w:rPr>
          <w:fldChar w:fldCharType="end"/>
        </w:r>
      </w:hyperlink>
    </w:p>
    <w:p w14:paraId="29FD4979" w14:textId="2CBD5174"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28" w:history="1">
        <w:r w:rsidRPr="000700C8">
          <w:rPr>
            <w:rStyle w:val="ab"/>
            <w:b/>
            <w:noProof/>
          </w:rPr>
          <w:t xml:space="preserve">2.1 </w:t>
        </w:r>
        <w:r w:rsidRPr="000700C8">
          <w:rPr>
            <w:rStyle w:val="ab"/>
            <w:b/>
            <w:noProof/>
          </w:rPr>
          <w:t>编制依据</w:t>
        </w:r>
        <w:r>
          <w:rPr>
            <w:noProof/>
            <w:webHidden/>
          </w:rPr>
          <w:tab/>
        </w:r>
        <w:r>
          <w:rPr>
            <w:noProof/>
            <w:webHidden/>
          </w:rPr>
          <w:fldChar w:fldCharType="begin"/>
        </w:r>
        <w:r>
          <w:rPr>
            <w:noProof/>
            <w:webHidden/>
          </w:rPr>
          <w:instrText xml:space="preserve"> PAGEREF _Toc147927528 \h </w:instrText>
        </w:r>
        <w:r>
          <w:rPr>
            <w:noProof/>
            <w:webHidden/>
          </w:rPr>
        </w:r>
        <w:r>
          <w:rPr>
            <w:noProof/>
            <w:webHidden/>
          </w:rPr>
          <w:fldChar w:fldCharType="separate"/>
        </w:r>
        <w:r>
          <w:rPr>
            <w:noProof/>
            <w:webHidden/>
          </w:rPr>
          <w:t>27</w:t>
        </w:r>
        <w:r>
          <w:rPr>
            <w:noProof/>
            <w:webHidden/>
          </w:rPr>
          <w:fldChar w:fldCharType="end"/>
        </w:r>
      </w:hyperlink>
    </w:p>
    <w:p w14:paraId="74F87687" w14:textId="370ADC80"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29" w:history="1">
        <w:r w:rsidRPr="000700C8">
          <w:rPr>
            <w:rStyle w:val="ab"/>
            <w:b/>
            <w:noProof/>
          </w:rPr>
          <w:t xml:space="preserve">2.2 </w:t>
        </w:r>
        <w:r w:rsidRPr="000700C8">
          <w:rPr>
            <w:rStyle w:val="ab"/>
            <w:b/>
            <w:noProof/>
          </w:rPr>
          <w:t>评价工作原则</w:t>
        </w:r>
        <w:r>
          <w:rPr>
            <w:noProof/>
            <w:webHidden/>
          </w:rPr>
          <w:tab/>
        </w:r>
        <w:r>
          <w:rPr>
            <w:noProof/>
            <w:webHidden/>
          </w:rPr>
          <w:fldChar w:fldCharType="begin"/>
        </w:r>
        <w:r>
          <w:rPr>
            <w:noProof/>
            <w:webHidden/>
          </w:rPr>
          <w:instrText xml:space="preserve"> PAGEREF _Toc147927529 \h </w:instrText>
        </w:r>
        <w:r>
          <w:rPr>
            <w:noProof/>
            <w:webHidden/>
          </w:rPr>
        </w:r>
        <w:r>
          <w:rPr>
            <w:noProof/>
            <w:webHidden/>
          </w:rPr>
          <w:fldChar w:fldCharType="separate"/>
        </w:r>
        <w:r>
          <w:rPr>
            <w:noProof/>
            <w:webHidden/>
          </w:rPr>
          <w:t>33</w:t>
        </w:r>
        <w:r>
          <w:rPr>
            <w:noProof/>
            <w:webHidden/>
          </w:rPr>
          <w:fldChar w:fldCharType="end"/>
        </w:r>
      </w:hyperlink>
    </w:p>
    <w:p w14:paraId="7AE8157F" w14:textId="7E20A12E"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30" w:history="1">
        <w:r w:rsidRPr="000700C8">
          <w:rPr>
            <w:rStyle w:val="ab"/>
            <w:b/>
            <w:bCs/>
            <w:noProof/>
          </w:rPr>
          <w:t xml:space="preserve">2.3 </w:t>
        </w:r>
        <w:r w:rsidRPr="000700C8">
          <w:rPr>
            <w:rStyle w:val="ab"/>
            <w:b/>
            <w:bCs/>
            <w:noProof/>
          </w:rPr>
          <w:t>影响因素识别及评价因子筛选</w:t>
        </w:r>
        <w:r>
          <w:rPr>
            <w:noProof/>
            <w:webHidden/>
          </w:rPr>
          <w:tab/>
        </w:r>
        <w:r>
          <w:rPr>
            <w:noProof/>
            <w:webHidden/>
          </w:rPr>
          <w:fldChar w:fldCharType="begin"/>
        </w:r>
        <w:r>
          <w:rPr>
            <w:noProof/>
            <w:webHidden/>
          </w:rPr>
          <w:instrText xml:space="preserve"> PAGEREF _Toc147927530 \h </w:instrText>
        </w:r>
        <w:r>
          <w:rPr>
            <w:noProof/>
            <w:webHidden/>
          </w:rPr>
        </w:r>
        <w:r>
          <w:rPr>
            <w:noProof/>
            <w:webHidden/>
          </w:rPr>
          <w:fldChar w:fldCharType="separate"/>
        </w:r>
        <w:r>
          <w:rPr>
            <w:noProof/>
            <w:webHidden/>
          </w:rPr>
          <w:t>34</w:t>
        </w:r>
        <w:r>
          <w:rPr>
            <w:noProof/>
            <w:webHidden/>
          </w:rPr>
          <w:fldChar w:fldCharType="end"/>
        </w:r>
      </w:hyperlink>
    </w:p>
    <w:p w14:paraId="348D9E1A" w14:textId="0FE012BD"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31" w:history="1">
        <w:r w:rsidRPr="000700C8">
          <w:rPr>
            <w:rStyle w:val="ab"/>
            <w:b/>
            <w:bCs/>
            <w:noProof/>
          </w:rPr>
          <w:t xml:space="preserve">2.4 </w:t>
        </w:r>
        <w:r w:rsidRPr="000700C8">
          <w:rPr>
            <w:rStyle w:val="ab"/>
            <w:b/>
            <w:bCs/>
            <w:noProof/>
          </w:rPr>
          <w:t>评价标准</w:t>
        </w:r>
        <w:r>
          <w:rPr>
            <w:noProof/>
            <w:webHidden/>
          </w:rPr>
          <w:tab/>
        </w:r>
        <w:r>
          <w:rPr>
            <w:noProof/>
            <w:webHidden/>
          </w:rPr>
          <w:fldChar w:fldCharType="begin"/>
        </w:r>
        <w:r>
          <w:rPr>
            <w:noProof/>
            <w:webHidden/>
          </w:rPr>
          <w:instrText xml:space="preserve"> PAGEREF _Toc147927531 \h </w:instrText>
        </w:r>
        <w:r>
          <w:rPr>
            <w:noProof/>
            <w:webHidden/>
          </w:rPr>
        </w:r>
        <w:r>
          <w:rPr>
            <w:noProof/>
            <w:webHidden/>
          </w:rPr>
          <w:fldChar w:fldCharType="separate"/>
        </w:r>
        <w:r>
          <w:rPr>
            <w:noProof/>
            <w:webHidden/>
          </w:rPr>
          <w:t>35</w:t>
        </w:r>
        <w:r>
          <w:rPr>
            <w:noProof/>
            <w:webHidden/>
          </w:rPr>
          <w:fldChar w:fldCharType="end"/>
        </w:r>
      </w:hyperlink>
    </w:p>
    <w:p w14:paraId="37F713C0" w14:textId="70F4B707"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32" w:history="1">
        <w:r w:rsidRPr="000700C8">
          <w:rPr>
            <w:rStyle w:val="ab"/>
            <w:b/>
            <w:bCs/>
            <w:noProof/>
          </w:rPr>
          <w:t xml:space="preserve">2.5 </w:t>
        </w:r>
        <w:r w:rsidRPr="000700C8">
          <w:rPr>
            <w:rStyle w:val="ab"/>
            <w:b/>
            <w:bCs/>
            <w:noProof/>
          </w:rPr>
          <w:t>评价工作等级范围和评价重点</w:t>
        </w:r>
        <w:r>
          <w:rPr>
            <w:noProof/>
            <w:webHidden/>
          </w:rPr>
          <w:tab/>
        </w:r>
        <w:r>
          <w:rPr>
            <w:noProof/>
            <w:webHidden/>
          </w:rPr>
          <w:fldChar w:fldCharType="begin"/>
        </w:r>
        <w:r>
          <w:rPr>
            <w:noProof/>
            <w:webHidden/>
          </w:rPr>
          <w:instrText xml:space="preserve"> PAGEREF _Toc147927532 \h </w:instrText>
        </w:r>
        <w:r>
          <w:rPr>
            <w:noProof/>
            <w:webHidden/>
          </w:rPr>
        </w:r>
        <w:r>
          <w:rPr>
            <w:noProof/>
            <w:webHidden/>
          </w:rPr>
          <w:fldChar w:fldCharType="separate"/>
        </w:r>
        <w:r>
          <w:rPr>
            <w:noProof/>
            <w:webHidden/>
          </w:rPr>
          <w:t>40</w:t>
        </w:r>
        <w:r>
          <w:rPr>
            <w:noProof/>
            <w:webHidden/>
          </w:rPr>
          <w:fldChar w:fldCharType="end"/>
        </w:r>
      </w:hyperlink>
    </w:p>
    <w:p w14:paraId="1CBD9175" w14:textId="6C15023E"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33" w:history="1">
        <w:r w:rsidRPr="000700C8">
          <w:rPr>
            <w:rStyle w:val="ab"/>
            <w:b/>
            <w:bCs/>
            <w:noProof/>
          </w:rPr>
          <w:t xml:space="preserve">2.6 </w:t>
        </w:r>
        <w:r w:rsidRPr="000700C8">
          <w:rPr>
            <w:rStyle w:val="ab"/>
            <w:b/>
            <w:bCs/>
            <w:noProof/>
          </w:rPr>
          <w:t>评价范围和环境敏感区</w:t>
        </w:r>
        <w:r>
          <w:rPr>
            <w:noProof/>
            <w:webHidden/>
          </w:rPr>
          <w:tab/>
        </w:r>
        <w:r>
          <w:rPr>
            <w:noProof/>
            <w:webHidden/>
          </w:rPr>
          <w:fldChar w:fldCharType="begin"/>
        </w:r>
        <w:r>
          <w:rPr>
            <w:noProof/>
            <w:webHidden/>
          </w:rPr>
          <w:instrText xml:space="preserve"> PAGEREF _Toc147927533 \h </w:instrText>
        </w:r>
        <w:r>
          <w:rPr>
            <w:noProof/>
            <w:webHidden/>
          </w:rPr>
        </w:r>
        <w:r>
          <w:rPr>
            <w:noProof/>
            <w:webHidden/>
          </w:rPr>
          <w:fldChar w:fldCharType="separate"/>
        </w:r>
        <w:r>
          <w:rPr>
            <w:noProof/>
            <w:webHidden/>
          </w:rPr>
          <w:t>43</w:t>
        </w:r>
        <w:r>
          <w:rPr>
            <w:noProof/>
            <w:webHidden/>
          </w:rPr>
          <w:fldChar w:fldCharType="end"/>
        </w:r>
      </w:hyperlink>
    </w:p>
    <w:p w14:paraId="2F81EDC7" w14:textId="2A77E795"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34" w:history="1">
        <w:r w:rsidRPr="000700C8">
          <w:rPr>
            <w:rStyle w:val="ab"/>
            <w:b/>
            <w:bCs/>
            <w:noProof/>
          </w:rPr>
          <w:t xml:space="preserve">2.7 </w:t>
        </w:r>
        <w:r w:rsidRPr="000700C8">
          <w:rPr>
            <w:rStyle w:val="ab"/>
            <w:b/>
            <w:bCs/>
            <w:noProof/>
          </w:rPr>
          <w:t>污染控制目标</w:t>
        </w:r>
        <w:r>
          <w:rPr>
            <w:noProof/>
            <w:webHidden/>
          </w:rPr>
          <w:tab/>
        </w:r>
        <w:r>
          <w:rPr>
            <w:noProof/>
            <w:webHidden/>
          </w:rPr>
          <w:fldChar w:fldCharType="begin"/>
        </w:r>
        <w:r>
          <w:rPr>
            <w:noProof/>
            <w:webHidden/>
          </w:rPr>
          <w:instrText xml:space="preserve"> PAGEREF _Toc147927534 \h </w:instrText>
        </w:r>
        <w:r>
          <w:rPr>
            <w:noProof/>
            <w:webHidden/>
          </w:rPr>
        </w:r>
        <w:r>
          <w:rPr>
            <w:noProof/>
            <w:webHidden/>
          </w:rPr>
          <w:fldChar w:fldCharType="separate"/>
        </w:r>
        <w:r>
          <w:rPr>
            <w:noProof/>
            <w:webHidden/>
          </w:rPr>
          <w:t>46</w:t>
        </w:r>
        <w:r>
          <w:rPr>
            <w:noProof/>
            <w:webHidden/>
          </w:rPr>
          <w:fldChar w:fldCharType="end"/>
        </w:r>
      </w:hyperlink>
    </w:p>
    <w:p w14:paraId="268BAE95" w14:textId="0247381D"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35" w:history="1">
        <w:r w:rsidRPr="000700C8">
          <w:rPr>
            <w:rStyle w:val="ab"/>
            <w:b/>
            <w:noProof/>
          </w:rPr>
          <w:t>2.8</w:t>
        </w:r>
        <w:r w:rsidRPr="000700C8">
          <w:rPr>
            <w:rStyle w:val="ab"/>
            <w:b/>
            <w:bCs/>
            <w:noProof/>
          </w:rPr>
          <w:t>相关规划和环境功能区</w:t>
        </w:r>
        <w:r>
          <w:rPr>
            <w:noProof/>
            <w:webHidden/>
          </w:rPr>
          <w:tab/>
        </w:r>
        <w:r>
          <w:rPr>
            <w:noProof/>
            <w:webHidden/>
          </w:rPr>
          <w:fldChar w:fldCharType="begin"/>
        </w:r>
        <w:r>
          <w:rPr>
            <w:noProof/>
            <w:webHidden/>
          </w:rPr>
          <w:instrText xml:space="preserve"> PAGEREF _Toc147927535 \h </w:instrText>
        </w:r>
        <w:r>
          <w:rPr>
            <w:noProof/>
            <w:webHidden/>
          </w:rPr>
        </w:r>
        <w:r>
          <w:rPr>
            <w:noProof/>
            <w:webHidden/>
          </w:rPr>
          <w:fldChar w:fldCharType="separate"/>
        </w:r>
        <w:r>
          <w:rPr>
            <w:noProof/>
            <w:webHidden/>
          </w:rPr>
          <w:t>46</w:t>
        </w:r>
        <w:r>
          <w:rPr>
            <w:noProof/>
            <w:webHidden/>
          </w:rPr>
          <w:fldChar w:fldCharType="end"/>
        </w:r>
      </w:hyperlink>
    </w:p>
    <w:p w14:paraId="57B541F3" w14:textId="6448CFEA"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36" w:history="1">
        <w:r w:rsidRPr="000700C8">
          <w:rPr>
            <w:rStyle w:val="ab"/>
            <w:rFonts w:eastAsia="Times New Roman"/>
            <w:b/>
            <w:bCs/>
            <w:noProof/>
            <w:spacing w:val="-2"/>
          </w:rPr>
          <w:t>2.9</w:t>
        </w:r>
        <w:r w:rsidRPr="000700C8">
          <w:rPr>
            <w:rStyle w:val="ab"/>
            <w:rFonts w:ascii="宋体" w:hAnsi="宋体" w:cs="宋体"/>
            <w:noProof/>
            <w:spacing w:val="-2"/>
            <w14:textOutline w14:w="5448" w14:cap="sq" w14:cmpd="sng" w14:algn="ctr">
              <w14:solidFill>
                <w14:srgbClr w14:val="000000"/>
              </w14:solidFill>
              <w14:prstDash w14:val="solid"/>
              <w14:bevel/>
            </w14:textOutline>
          </w:rPr>
          <w:t>区域主要问题及整改措施</w:t>
        </w:r>
        <w:r>
          <w:rPr>
            <w:noProof/>
            <w:webHidden/>
          </w:rPr>
          <w:tab/>
        </w:r>
        <w:r>
          <w:rPr>
            <w:noProof/>
            <w:webHidden/>
          </w:rPr>
          <w:fldChar w:fldCharType="begin"/>
        </w:r>
        <w:r>
          <w:rPr>
            <w:noProof/>
            <w:webHidden/>
          </w:rPr>
          <w:instrText xml:space="preserve"> PAGEREF _Toc147927536 \h </w:instrText>
        </w:r>
        <w:r>
          <w:rPr>
            <w:noProof/>
            <w:webHidden/>
          </w:rPr>
        </w:r>
        <w:r>
          <w:rPr>
            <w:noProof/>
            <w:webHidden/>
          </w:rPr>
          <w:fldChar w:fldCharType="separate"/>
        </w:r>
        <w:r>
          <w:rPr>
            <w:noProof/>
            <w:webHidden/>
          </w:rPr>
          <w:t>59</w:t>
        </w:r>
        <w:r>
          <w:rPr>
            <w:noProof/>
            <w:webHidden/>
          </w:rPr>
          <w:fldChar w:fldCharType="end"/>
        </w:r>
      </w:hyperlink>
    </w:p>
    <w:p w14:paraId="5FAFED7A" w14:textId="6145C481" w:rsidR="0016661A" w:rsidRDefault="0016661A">
      <w:pPr>
        <w:pStyle w:val="TOC1"/>
        <w:rPr>
          <w:rFonts w:asciiTheme="minorHAnsi" w:eastAsiaTheme="minorEastAsia" w:hAnsiTheme="minorHAnsi" w:cstheme="minorBidi"/>
          <w:b w:val="0"/>
          <w:bCs w:val="0"/>
          <w:caps w:val="0"/>
          <w:smallCaps w:val="0"/>
          <w:sz w:val="21"/>
          <w:szCs w:val="22"/>
        </w:rPr>
      </w:pPr>
      <w:hyperlink w:anchor="_Toc147927537" w:history="1">
        <w:r w:rsidRPr="000700C8">
          <w:rPr>
            <w:rStyle w:val="ab"/>
          </w:rPr>
          <w:t xml:space="preserve">3 </w:t>
        </w:r>
        <w:r w:rsidRPr="000700C8">
          <w:rPr>
            <w:rStyle w:val="ab"/>
          </w:rPr>
          <w:t>现有项目概况</w:t>
        </w:r>
        <w:r>
          <w:rPr>
            <w:webHidden/>
          </w:rPr>
          <w:tab/>
        </w:r>
        <w:r>
          <w:rPr>
            <w:webHidden/>
          </w:rPr>
          <w:fldChar w:fldCharType="begin"/>
        </w:r>
        <w:r>
          <w:rPr>
            <w:webHidden/>
          </w:rPr>
          <w:instrText xml:space="preserve"> PAGEREF _Toc147927537 \h </w:instrText>
        </w:r>
        <w:r>
          <w:rPr>
            <w:webHidden/>
          </w:rPr>
        </w:r>
        <w:r>
          <w:rPr>
            <w:webHidden/>
          </w:rPr>
          <w:fldChar w:fldCharType="separate"/>
        </w:r>
        <w:r>
          <w:rPr>
            <w:webHidden/>
          </w:rPr>
          <w:t>60</w:t>
        </w:r>
        <w:r>
          <w:rPr>
            <w:webHidden/>
          </w:rPr>
          <w:fldChar w:fldCharType="end"/>
        </w:r>
      </w:hyperlink>
    </w:p>
    <w:p w14:paraId="7B36583A" w14:textId="01F2DA13"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38" w:history="1">
        <w:r w:rsidRPr="000700C8">
          <w:rPr>
            <w:rStyle w:val="ab"/>
            <w:noProof/>
          </w:rPr>
          <w:t xml:space="preserve">3.1 </w:t>
        </w:r>
        <w:r w:rsidRPr="000700C8">
          <w:rPr>
            <w:rStyle w:val="ab"/>
            <w:noProof/>
          </w:rPr>
          <w:t>建设单位总体概况</w:t>
        </w:r>
        <w:r>
          <w:rPr>
            <w:noProof/>
            <w:webHidden/>
          </w:rPr>
          <w:tab/>
        </w:r>
        <w:r>
          <w:rPr>
            <w:noProof/>
            <w:webHidden/>
          </w:rPr>
          <w:fldChar w:fldCharType="begin"/>
        </w:r>
        <w:r>
          <w:rPr>
            <w:noProof/>
            <w:webHidden/>
          </w:rPr>
          <w:instrText xml:space="preserve"> PAGEREF _Toc147927538 \h </w:instrText>
        </w:r>
        <w:r>
          <w:rPr>
            <w:noProof/>
            <w:webHidden/>
          </w:rPr>
        </w:r>
        <w:r>
          <w:rPr>
            <w:noProof/>
            <w:webHidden/>
          </w:rPr>
          <w:fldChar w:fldCharType="separate"/>
        </w:r>
        <w:r>
          <w:rPr>
            <w:noProof/>
            <w:webHidden/>
          </w:rPr>
          <w:t>60</w:t>
        </w:r>
        <w:r>
          <w:rPr>
            <w:noProof/>
            <w:webHidden/>
          </w:rPr>
          <w:fldChar w:fldCharType="end"/>
        </w:r>
      </w:hyperlink>
    </w:p>
    <w:p w14:paraId="6EE3B363" w14:textId="40273040"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39" w:history="1">
        <w:r w:rsidRPr="000700C8">
          <w:rPr>
            <w:rStyle w:val="ab"/>
            <w:b/>
            <w:noProof/>
          </w:rPr>
          <w:t xml:space="preserve">3.2 </w:t>
        </w:r>
        <w:r w:rsidRPr="000700C8">
          <w:rPr>
            <w:rStyle w:val="ab"/>
            <w:b/>
            <w:noProof/>
          </w:rPr>
          <w:t>现有项目情况</w:t>
        </w:r>
        <w:r>
          <w:rPr>
            <w:noProof/>
            <w:webHidden/>
          </w:rPr>
          <w:tab/>
        </w:r>
        <w:r>
          <w:rPr>
            <w:noProof/>
            <w:webHidden/>
          </w:rPr>
          <w:fldChar w:fldCharType="begin"/>
        </w:r>
        <w:r>
          <w:rPr>
            <w:noProof/>
            <w:webHidden/>
          </w:rPr>
          <w:instrText xml:space="preserve"> PAGEREF _Toc147927539 \h </w:instrText>
        </w:r>
        <w:r>
          <w:rPr>
            <w:noProof/>
            <w:webHidden/>
          </w:rPr>
        </w:r>
        <w:r>
          <w:rPr>
            <w:noProof/>
            <w:webHidden/>
          </w:rPr>
          <w:fldChar w:fldCharType="separate"/>
        </w:r>
        <w:r>
          <w:rPr>
            <w:noProof/>
            <w:webHidden/>
          </w:rPr>
          <w:t>60</w:t>
        </w:r>
        <w:r>
          <w:rPr>
            <w:noProof/>
            <w:webHidden/>
          </w:rPr>
          <w:fldChar w:fldCharType="end"/>
        </w:r>
      </w:hyperlink>
    </w:p>
    <w:p w14:paraId="3065C2CB" w14:textId="69FFEE44"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40" w:history="1">
        <w:r w:rsidRPr="000700C8">
          <w:rPr>
            <w:rStyle w:val="ab"/>
            <w:b/>
            <w:noProof/>
          </w:rPr>
          <w:t xml:space="preserve">3.3 </w:t>
        </w:r>
        <w:r w:rsidRPr="000700C8">
          <w:rPr>
            <w:rStyle w:val="ab"/>
            <w:b/>
            <w:noProof/>
          </w:rPr>
          <w:t>已建项目概况</w:t>
        </w:r>
        <w:r>
          <w:rPr>
            <w:noProof/>
            <w:webHidden/>
          </w:rPr>
          <w:tab/>
        </w:r>
        <w:r>
          <w:rPr>
            <w:noProof/>
            <w:webHidden/>
          </w:rPr>
          <w:fldChar w:fldCharType="begin"/>
        </w:r>
        <w:r>
          <w:rPr>
            <w:noProof/>
            <w:webHidden/>
          </w:rPr>
          <w:instrText xml:space="preserve"> PAGEREF _Toc147927540 \h </w:instrText>
        </w:r>
        <w:r>
          <w:rPr>
            <w:noProof/>
            <w:webHidden/>
          </w:rPr>
        </w:r>
        <w:r>
          <w:rPr>
            <w:noProof/>
            <w:webHidden/>
          </w:rPr>
          <w:fldChar w:fldCharType="separate"/>
        </w:r>
        <w:r>
          <w:rPr>
            <w:noProof/>
            <w:webHidden/>
          </w:rPr>
          <w:t>62</w:t>
        </w:r>
        <w:r>
          <w:rPr>
            <w:noProof/>
            <w:webHidden/>
          </w:rPr>
          <w:fldChar w:fldCharType="end"/>
        </w:r>
      </w:hyperlink>
    </w:p>
    <w:p w14:paraId="4AEEB9E4" w14:textId="20615F06"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41" w:history="1">
        <w:r w:rsidRPr="000700C8">
          <w:rPr>
            <w:rStyle w:val="ab"/>
            <w:b/>
            <w:noProof/>
          </w:rPr>
          <w:t xml:space="preserve">3.4 </w:t>
        </w:r>
        <w:r w:rsidRPr="000700C8">
          <w:rPr>
            <w:rStyle w:val="ab"/>
            <w:b/>
            <w:noProof/>
          </w:rPr>
          <w:t>在建项目概况</w:t>
        </w:r>
        <w:r>
          <w:rPr>
            <w:noProof/>
            <w:webHidden/>
          </w:rPr>
          <w:tab/>
        </w:r>
        <w:r>
          <w:rPr>
            <w:noProof/>
            <w:webHidden/>
          </w:rPr>
          <w:fldChar w:fldCharType="begin"/>
        </w:r>
        <w:r>
          <w:rPr>
            <w:noProof/>
            <w:webHidden/>
          </w:rPr>
          <w:instrText xml:space="preserve"> PAGEREF _Toc147927541 \h </w:instrText>
        </w:r>
        <w:r>
          <w:rPr>
            <w:noProof/>
            <w:webHidden/>
          </w:rPr>
        </w:r>
        <w:r>
          <w:rPr>
            <w:noProof/>
            <w:webHidden/>
          </w:rPr>
          <w:fldChar w:fldCharType="separate"/>
        </w:r>
        <w:r>
          <w:rPr>
            <w:noProof/>
            <w:webHidden/>
          </w:rPr>
          <w:t>77</w:t>
        </w:r>
        <w:r>
          <w:rPr>
            <w:noProof/>
            <w:webHidden/>
          </w:rPr>
          <w:fldChar w:fldCharType="end"/>
        </w:r>
      </w:hyperlink>
    </w:p>
    <w:p w14:paraId="435E38FE" w14:textId="47B513D6"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42" w:history="1">
        <w:r w:rsidRPr="000700C8">
          <w:rPr>
            <w:rStyle w:val="ab"/>
            <w:noProof/>
          </w:rPr>
          <w:t xml:space="preserve">3.5 </w:t>
        </w:r>
        <w:r w:rsidRPr="000700C8">
          <w:rPr>
            <w:rStyle w:val="ab"/>
            <w:noProof/>
          </w:rPr>
          <w:t>建设单位存在的主要环境问题以及</w:t>
        </w:r>
        <w:r w:rsidRPr="000700C8">
          <w:rPr>
            <w:rStyle w:val="ab"/>
            <w:noProof/>
          </w:rPr>
          <w:t>“</w:t>
        </w:r>
        <w:r w:rsidRPr="000700C8">
          <w:rPr>
            <w:rStyle w:val="ab"/>
            <w:noProof/>
          </w:rPr>
          <w:t>以新带老</w:t>
        </w:r>
        <w:r w:rsidRPr="000700C8">
          <w:rPr>
            <w:rStyle w:val="ab"/>
            <w:noProof/>
          </w:rPr>
          <w:t>”</w:t>
        </w:r>
        <w:r w:rsidRPr="000700C8">
          <w:rPr>
            <w:rStyle w:val="ab"/>
            <w:noProof/>
          </w:rPr>
          <w:t>内容</w:t>
        </w:r>
        <w:r>
          <w:rPr>
            <w:noProof/>
            <w:webHidden/>
          </w:rPr>
          <w:tab/>
        </w:r>
        <w:r>
          <w:rPr>
            <w:noProof/>
            <w:webHidden/>
          </w:rPr>
          <w:fldChar w:fldCharType="begin"/>
        </w:r>
        <w:r>
          <w:rPr>
            <w:noProof/>
            <w:webHidden/>
          </w:rPr>
          <w:instrText xml:space="preserve"> PAGEREF _Toc147927542 \h </w:instrText>
        </w:r>
        <w:r>
          <w:rPr>
            <w:noProof/>
            <w:webHidden/>
          </w:rPr>
        </w:r>
        <w:r>
          <w:rPr>
            <w:noProof/>
            <w:webHidden/>
          </w:rPr>
          <w:fldChar w:fldCharType="separate"/>
        </w:r>
        <w:r>
          <w:rPr>
            <w:noProof/>
            <w:webHidden/>
          </w:rPr>
          <w:t>88</w:t>
        </w:r>
        <w:r>
          <w:rPr>
            <w:noProof/>
            <w:webHidden/>
          </w:rPr>
          <w:fldChar w:fldCharType="end"/>
        </w:r>
      </w:hyperlink>
    </w:p>
    <w:p w14:paraId="10BD47F6" w14:textId="0C047A20" w:rsidR="0016661A" w:rsidRDefault="0016661A">
      <w:pPr>
        <w:pStyle w:val="TOC1"/>
        <w:rPr>
          <w:rFonts w:asciiTheme="minorHAnsi" w:eastAsiaTheme="minorEastAsia" w:hAnsiTheme="minorHAnsi" w:cstheme="minorBidi"/>
          <w:b w:val="0"/>
          <w:bCs w:val="0"/>
          <w:caps w:val="0"/>
          <w:smallCaps w:val="0"/>
          <w:sz w:val="21"/>
          <w:szCs w:val="22"/>
        </w:rPr>
      </w:pPr>
      <w:hyperlink w:anchor="_Toc147927543" w:history="1">
        <w:r w:rsidRPr="000700C8">
          <w:rPr>
            <w:rStyle w:val="ab"/>
          </w:rPr>
          <w:t xml:space="preserve">4 </w:t>
        </w:r>
        <w:r w:rsidRPr="000700C8">
          <w:rPr>
            <w:rStyle w:val="ab"/>
          </w:rPr>
          <w:t>重新报批项目工程分析</w:t>
        </w:r>
        <w:r>
          <w:rPr>
            <w:webHidden/>
          </w:rPr>
          <w:tab/>
        </w:r>
        <w:r>
          <w:rPr>
            <w:webHidden/>
          </w:rPr>
          <w:fldChar w:fldCharType="begin"/>
        </w:r>
        <w:r>
          <w:rPr>
            <w:webHidden/>
          </w:rPr>
          <w:instrText xml:space="preserve"> PAGEREF _Toc147927543 \h </w:instrText>
        </w:r>
        <w:r>
          <w:rPr>
            <w:webHidden/>
          </w:rPr>
        </w:r>
        <w:r>
          <w:rPr>
            <w:webHidden/>
          </w:rPr>
          <w:fldChar w:fldCharType="separate"/>
        </w:r>
        <w:r>
          <w:rPr>
            <w:webHidden/>
          </w:rPr>
          <w:t>90</w:t>
        </w:r>
        <w:r>
          <w:rPr>
            <w:webHidden/>
          </w:rPr>
          <w:fldChar w:fldCharType="end"/>
        </w:r>
      </w:hyperlink>
    </w:p>
    <w:p w14:paraId="487E5A1F" w14:textId="760E3E58"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44" w:history="1">
        <w:r w:rsidRPr="000700C8">
          <w:rPr>
            <w:rStyle w:val="ab"/>
            <w:noProof/>
          </w:rPr>
          <w:t xml:space="preserve">4.1 </w:t>
        </w:r>
        <w:r w:rsidRPr="000700C8">
          <w:rPr>
            <w:rStyle w:val="ab"/>
            <w:noProof/>
          </w:rPr>
          <w:t>工程概况</w:t>
        </w:r>
        <w:r>
          <w:rPr>
            <w:noProof/>
            <w:webHidden/>
          </w:rPr>
          <w:tab/>
        </w:r>
        <w:r>
          <w:rPr>
            <w:noProof/>
            <w:webHidden/>
          </w:rPr>
          <w:fldChar w:fldCharType="begin"/>
        </w:r>
        <w:r>
          <w:rPr>
            <w:noProof/>
            <w:webHidden/>
          </w:rPr>
          <w:instrText xml:space="preserve"> PAGEREF _Toc147927544 \h </w:instrText>
        </w:r>
        <w:r>
          <w:rPr>
            <w:noProof/>
            <w:webHidden/>
          </w:rPr>
        </w:r>
        <w:r>
          <w:rPr>
            <w:noProof/>
            <w:webHidden/>
          </w:rPr>
          <w:fldChar w:fldCharType="separate"/>
        </w:r>
        <w:r>
          <w:rPr>
            <w:noProof/>
            <w:webHidden/>
          </w:rPr>
          <w:t>90</w:t>
        </w:r>
        <w:r>
          <w:rPr>
            <w:noProof/>
            <w:webHidden/>
          </w:rPr>
          <w:fldChar w:fldCharType="end"/>
        </w:r>
      </w:hyperlink>
    </w:p>
    <w:p w14:paraId="3254221E" w14:textId="73682C6A"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45" w:history="1">
        <w:r w:rsidRPr="000700C8">
          <w:rPr>
            <w:rStyle w:val="ab"/>
            <w:noProof/>
          </w:rPr>
          <w:t xml:space="preserve">4.2 </w:t>
        </w:r>
        <w:r w:rsidRPr="000700C8">
          <w:rPr>
            <w:rStyle w:val="ab"/>
            <w:noProof/>
          </w:rPr>
          <w:t>影响因素分析</w:t>
        </w:r>
        <w:r>
          <w:rPr>
            <w:noProof/>
            <w:webHidden/>
          </w:rPr>
          <w:tab/>
        </w:r>
        <w:r>
          <w:rPr>
            <w:noProof/>
            <w:webHidden/>
          </w:rPr>
          <w:fldChar w:fldCharType="begin"/>
        </w:r>
        <w:r>
          <w:rPr>
            <w:noProof/>
            <w:webHidden/>
          </w:rPr>
          <w:instrText xml:space="preserve"> PAGEREF _Toc147927545 \h </w:instrText>
        </w:r>
        <w:r>
          <w:rPr>
            <w:noProof/>
            <w:webHidden/>
          </w:rPr>
        </w:r>
        <w:r>
          <w:rPr>
            <w:noProof/>
            <w:webHidden/>
          </w:rPr>
          <w:fldChar w:fldCharType="separate"/>
        </w:r>
        <w:r>
          <w:rPr>
            <w:noProof/>
            <w:webHidden/>
          </w:rPr>
          <w:t>95</w:t>
        </w:r>
        <w:r>
          <w:rPr>
            <w:noProof/>
            <w:webHidden/>
          </w:rPr>
          <w:fldChar w:fldCharType="end"/>
        </w:r>
      </w:hyperlink>
    </w:p>
    <w:p w14:paraId="60AD9DFB" w14:textId="4EE01464"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46" w:history="1">
        <w:r w:rsidRPr="000700C8">
          <w:rPr>
            <w:rStyle w:val="ab"/>
            <w:noProof/>
          </w:rPr>
          <w:t xml:space="preserve">4.3 </w:t>
        </w:r>
        <w:r w:rsidRPr="000700C8">
          <w:rPr>
            <w:rStyle w:val="ab"/>
            <w:noProof/>
          </w:rPr>
          <w:t>主要原辅料理化性质、毒理毒性</w:t>
        </w:r>
        <w:r>
          <w:rPr>
            <w:noProof/>
            <w:webHidden/>
          </w:rPr>
          <w:tab/>
        </w:r>
        <w:r>
          <w:rPr>
            <w:noProof/>
            <w:webHidden/>
          </w:rPr>
          <w:fldChar w:fldCharType="begin"/>
        </w:r>
        <w:r>
          <w:rPr>
            <w:noProof/>
            <w:webHidden/>
          </w:rPr>
          <w:instrText xml:space="preserve"> PAGEREF _Toc147927546 \h </w:instrText>
        </w:r>
        <w:r>
          <w:rPr>
            <w:noProof/>
            <w:webHidden/>
          </w:rPr>
        </w:r>
        <w:r>
          <w:rPr>
            <w:noProof/>
            <w:webHidden/>
          </w:rPr>
          <w:fldChar w:fldCharType="separate"/>
        </w:r>
        <w:r>
          <w:rPr>
            <w:noProof/>
            <w:webHidden/>
          </w:rPr>
          <w:t>104</w:t>
        </w:r>
        <w:r>
          <w:rPr>
            <w:noProof/>
            <w:webHidden/>
          </w:rPr>
          <w:fldChar w:fldCharType="end"/>
        </w:r>
      </w:hyperlink>
    </w:p>
    <w:p w14:paraId="7F929227" w14:textId="047F6981"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47" w:history="1">
        <w:r w:rsidRPr="000700C8">
          <w:rPr>
            <w:rStyle w:val="ab"/>
            <w:noProof/>
          </w:rPr>
          <w:t xml:space="preserve">4.4 </w:t>
        </w:r>
        <w:r w:rsidRPr="000700C8">
          <w:rPr>
            <w:rStyle w:val="ab"/>
            <w:noProof/>
          </w:rPr>
          <w:t>重新报批项目水平衡</w:t>
        </w:r>
        <w:r>
          <w:rPr>
            <w:noProof/>
            <w:webHidden/>
          </w:rPr>
          <w:tab/>
        </w:r>
        <w:r>
          <w:rPr>
            <w:noProof/>
            <w:webHidden/>
          </w:rPr>
          <w:fldChar w:fldCharType="begin"/>
        </w:r>
        <w:r>
          <w:rPr>
            <w:noProof/>
            <w:webHidden/>
          </w:rPr>
          <w:instrText xml:space="preserve"> PAGEREF _Toc147927547 \h </w:instrText>
        </w:r>
        <w:r>
          <w:rPr>
            <w:noProof/>
            <w:webHidden/>
          </w:rPr>
        </w:r>
        <w:r>
          <w:rPr>
            <w:noProof/>
            <w:webHidden/>
          </w:rPr>
          <w:fldChar w:fldCharType="separate"/>
        </w:r>
        <w:r>
          <w:rPr>
            <w:noProof/>
            <w:webHidden/>
          </w:rPr>
          <w:t>106</w:t>
        </w:r>
        <w:r>
          <w:rPr>
            <w:noProof/>
            <w:webHidden/>
          </w:rPr>
          <w:fldChar w:fldCharType="end"/>
        </w:r>
      </w:hyperlink>
    </w:p>
    <w:p w14:paraId="34FDD88E" w14:textId="649EC17A"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48" w:history="1">
        <w:r w:rsidRPr="000700C8">
          <w:rPr>
            <w:rStyle w:val="ab"/>
            <w:noProof/>
          </w:rPr>
          <w:t xml:space="preserve">4.5 </w:t>
        </w:r>
        <w:r w:rsidRPr="000700C8">
          <w:rPr>
            <w:rStyle w:val="ab"/>
            <w:noProof/>
          </w:rPr>
          <w:t>重新报批项目污染源及污染物排放量分析</w:t>
        </w:r>
        <w:r>
          <w:rPr>
            <w:noProof/>
            <w:webHidden/>
          </w:rPr>
          <w:tab/>
        </w:r>
        <w:r>
          <w:rPr>
            <w:noProof/>
            <w:webHidden/>
          </w:rPr>
          <w:fldChar w:fldCharType="begin"/>
        </w:r>
        <w:r>
          <w:rPr>
            <w:noProof/>
            <w:webHidden/>
          </w:rPr>
          <w:instrText xml:space="preserve"> PAGEREF _Toc147927548 \h </w:instrText>
        </w:r>
        <w:r>
          <w:rPr>
            <w:noProof/>
            <w:webHidden/>
          </w:rPr>
        </w:r>
        <w:r>
          <w:rPr>
            <w:noProof/>
            <w:webHidden/>
          </w:rPr>
          <w:fldChar w:fldCharType="separate"/>
        </w:r>
        <w:r>
          <w:rPr>
            <w:noProof/>
            <w:webHidden/>
          </w:rPr>
          <w:t>107</w:t>
        </w:r>
        <w:r>
          <w:rPr>
            <w:noProof/>
            <w:webHidden/>
          </w:rPr>
          <w:fldChar w:fldCharType="end"/>
        </w:r>
      </w:hyperlink>
    </w:p>
    <w:p w14:paraId="09699921" w14:textId="144C32C9"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49" w:history="1">
        <w:r w:rsidRPr="000700C8">
          <w:rPr>
            <w:rStyle w:val="ab"/>
            <w:b/>
            <w:bCs/>
            <w:noProof/>
          </w:rPr>
          <w:t>4.6</w:t>
        </w:r>
        <w:r w:rsidRPr="000700C8">
          <w:rPr>
            <w:rStyle w:val="ab"/>
            <w:b/>
            <w:bCs/>
            <w:noProof/>
          </w:rPr>
          <w:t>全厂污染物</w:t>
        </w:r>
        <w:r w:rsidRPr="000700C8">
          <w:rPr>
            <w:rStyle w:val="ab"/>
            <w:b/>
            <w:bCs/>
            <w:noProof/>
          </w:rPr>
          <w:t>“</w:t>
        </w:r>
        <w:r w:rsidRPr="000700C8">
          <w:rPr>
            <w:rStyle w:val="ab"/>
            <w:b/>
            <w:bCs/>
            <w:noProof/>
          </w:rPr>
          <w:t>三本帐</w:t>
        </w:r>
        <w:r w:rsidRPr="000700C8">
          <w:rPr>
            <w:rStyle w:val="ab"/>
            <w:b/>
            <w:bCs/>
            <w:noProof/>
          </w:rPr>
          <w:t>”</w:t>
        </w:r>
        <w:r w:rsidRPr="000700C8">
          <w:rPr>
            <w:rStyle w:val="ab"/>
            <w:b/>
            <w:bCs/>
            <w:noProof/>
          </w:rPr>
          <w:t>核算</w:t>
        </w:r>
        <w:r>
          <w:rPr>
            <w:noProof/>
            <w:webHidden/>
          </w:rPr>
          <w:tab/>
        </w:r>
        <w:r>
          <w:rPr>
            <w:noProof/>
            <w:webHidden/>
          </w:rPr>
          <w:fldChar w:fldCharType="begin"/>
        </w:r>
        <w:r>
          <w:rPr>
            <w:noProof/>
            <w:webHidden/>
          </w:rPr>
          <w:instrText xml:space="preserve"> PAGEREF _Toc147927549 \h </w:instrText>
        </w:r>
        <w:r>
          <w:rPr>
            <w:noProof/>
            <w:webHidden/>
          </w:rPr>
        </w:r>
        <w:r>
          <w:rPr>
            <w:noProof/>
            <w:webHidden/>
          </w:rPr>
          <w:fldChar w:fldCharType="separate"/>
        </w:r>
        <w:r>
          <w:rPr>
            <w:noProof/>
            <w:webHidden/>
          </w:rPr>
          <w:t>125</w:t>
        </w:r>
        <w:r>
          <w:rPr>
            <w:noProof/>
            <w:webHidden/>
          </w:rPr>
          <w:fldChar w:fldCharType="end"/>
        </w:r>
      </w:hyperlink>
    </w:p>
    <w:p w14:paraId="33243CCA" w14:textId="1B0E16F6"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50" w:history="1">
        <w:r w:rsidRPr="000700C8">
          <w:rPr>
            <w:rStyle w:val="ab"/>
            <w:b/>
            <w:bCs/>
            <w:noProof/>
          </w:rPr>
          <w:t xml:space="preserve">4.7 </w:t>
        </w:r>
        <w:r w:rsidRPr="000700C8">
          <w:rPr>
            <w:rStyle w:val="ab"/>
            <w:b/>
            <w:bCs/>
            <w:noProof/>
          </w:rPr>
          <w:t>清洁生产分析</w:t>
        </w:r>
        <w:r>
          <w:rPr>
            <w:noProof/>
            <w:webHidden/>
          </w:rPr>
          <w:tab/>
        </w:r>
        <w:r>
          <w:rPr>
            <w:noProof/>
            <w:webHidden/>
          </w:rPr>
          <w:fldChar w:fldCharType="begin"/>
        </w:r>
        <w:r>
          <w:rPr>
            <w:noProof/>
            <w:webHidden/>
          </w:rPr>
          <w:instrText xml:space="preserve"> PAGEREF _Toc147927550 \h </w:instrText>
        </w:r>
        <w:r>
          <w:rPr>
            <w:noProof/>
            <w:webHidden/>
          </w:rPr>
        </w:r>
        <w:r>
          <w:rPr>
            <w:noProof/>
            <w:webHidden/>
          </w:rPr>
          <w:fldChar w:fldCharType="separate"/>
        </w:r>
        <w:r>
          <w:rPr>
            <w:noProof/>
            <w:webHidden/>
          </w:rPr>
          <w:t>127</w:t>
        </w:r>
        <w:r>
          <w:rPr>
            <w:noProof/>
            <w:webHidden/>
          </w:rPr>
          <w:fldChar w:fldCharType="end"/>
        </w:r>
      </w:hyperlink>
    </w:p>
    <w:p w14:paraId="103CD4E5" w14:textId="1C3D2ADD"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51" w:history="1">
        <w:r w:rsidRPr="000700C8">
          <w:rPr>
            <w:rStyle w:val="ab"/>
            <w:b/>
            <w:bCs/>
            <w:noProof/>
          </w:rPr>
          <w:t xml:space="preserve">4.8 </w:t>
        </w:r>
        <w:r w:rsidRPr="000700C8">
          <w:rPr>
            <w:rStyle w:val="ab"/>
            <w:b/>
            <w:bCs/>
            <w:noProof/>
          </w:rPr>
          <w:t>环境风险评价</w:t>
        </w:r>
        <w:r>
          <w:rPr>
            <w:noProof/>
            <w:webHidden/>
          </w:rPr>
          <w:tab/>
        </w:r>
        <w:r>
          <w:rPr>
            <w:noProof/>
            <w:webHidden/>
          </w:rPr>
          <w:fldChar w:fldCharType="begin"/>
        </w:r>
        <w:r>
          <w:rPr>
            <w:noProof/>
            <w:webHidden/>
          </w:rPr>
          <w:instrText xml:space="preserve"> PAGEREF _Toc147927551 \h </w:instrText>
        </w:r>
        <w:r>
          <w:rPr>
            <w:noProof/>
            <w:webHidden/>
          </w:rPr>
        </w:r>
        <w:r>
          <w:rPr>
            <w:noProof/>
            <w:webHidden/>
          </w:rPr>
          <w:fldChar w:fldCharType="separate"/>
        </w:r>
        <w:r>
          <w:rPr>
            <w:noProof/>
            <w:webHidden/>
          </w:rPr>
          <w:t>129</w:t>
        </w:r>
        <w:r>
          <w:rPr>
            <w:noProof/>
            <w:webHidden/>
          </w:rPr>
          <w:fldChar w:fldCharType="end"/>
        </w:r>
      </w:hyperlink>
    </w:p>
    <w:p w14:paraId="08C021EC" w14:textId="62742C35" w:rsidR="0016661A" w:rsidRDefault="0016661A">
      <w:pPr>
        <w:pStyle w:val="TOC1"/>
        <w:rPr>
          <w:rFonts w:asciiTheme="minorHAnsi" w:eastAsiaTheme="minorEastAsia" w:hAnsiTheme="minorHAnsi" w:cstheme="minorBidi"/>
          <w:b w:val="0"/>
          <w:bCs w:val="0"/>
          <w:caps w:val="0"/>
          <w:smallCaps w:val="0"/>
          <w:sz w:val="21"/>
          <w:szCs w:val="22"/>
        </w:rPr>
      </w:pPr>
      <w:hyperlink w:anchor="_Toc147927552" w:history="1">
        <w:r w:rsidRPr="000700C8">
          <w:rPr>
            <w:rStyle w:val="ab"/>
          </w:rPr>
          <w:t xml:space="preserve">5 </w:t>
        </w:r>
        <w:r w:rsidRPr="000700C8">
          <w:rPr>
            <w:rStyle w:val="ab"/>
          </w:rPr>
          <w:t>环境现状调查与评价</w:t>
        </w:r>
        <w:r>
          <w:rPr>
            <w:webHidden/>
          </w:rPr>
          <w:tab/>
        </w:r>
        <w:r>
          <w:rPr>
            <w:webHidden/>
          </w:rPr>
          <w:fldChar w:fldCharType="begin"/>
        </w:r>
        <w:r>
          <w:rPr>
            <w:webHidden/>
          </w:rPr>
          <w:instrText xml:space="preserve"> PAGEREF _Toc147927552 \h </w:instrText>
        </w:r>
        <w:r>
          <w:rPr>
            <w:webHidden/>
          </w:rPr>
        </w:r>
        <w:r>
          <w:rPr>
            <w:webHidden/>
          </w:rPr>
          <w:fldChar w:fldCharType="separate"/>
        </w:r>
        <w:r>
          <w:rPr>
            <w:webHidden/>
          </w:rPr>
          <w:t>145</w:t>
        </w:r>
        <w:r>
          <w:rPr>
            <w:webHidden/>
          </w:rPr>
          <w:fldChar w:fldCharType="end"/>
        </w:r>
      </w:hyperlink>
    </w:p>
    <w:p w14:paraId="4DE20E36" w14:textId="00E2828F"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53" w:history="1">
        <w:r w:rsidRPr="000700C8">
          <w:rPr>
            <w:rStyle w:val="ab"/>
            <w:noProof/>
          </w:rPr>
          <w:t xml:space="preserve">5.1 </w:t>
        </w:r>
        <w:r w:rsidRPr="000700C8">
          <w:rPr>
            <w:rStyle w:val="ab"/>
            <w:noProof/>
          </w:rPr>
          <w:t>自然环境概况</w:t>
        </w:r>
        <w:r>
          <w:rPr>
            <w:noProof/>
            <w:webHidden/>
          </w:rPr>
          <w:tab/>
        </w:r>
        <w:r>
          <w:rPr>
            <w:noProof/>
            <w:webHidden/>
          </w:rPr>
          <w:fldChar w:fldCharType="begin"/>
        </w:r>
        <w:r>
          <w:rPr>
            <w:noProof/>
            <w:webHidden/>
          </w:rPr>
          <w:instrText xml:space="preserve"> PAGEREF _Toc147927553 \h </w:instrText>
        </w:r>
        <w:r>
          <w:rPr>
            <w:noProof/>
            <w:webHidden/>
          </w:rPr>
        </w:r>
        <w:r>
          <w:rPr>
            <w:noProof/>
            <w:webHidden/>
          </w:rPr>
          <w:fldChar w:fldCharType="separate"/>
        </w:r>
        <w:r>
          <w:rPr>
            <w:noProof/>
            <w:webHidden/>
          </w:rPr>
          <w:t>145</w:t>
        </w:r>
        <w:r>
          <w:rPr>
            <w:noProof/>
            <w:webHidden/>
          </w:rPr>
          <w:fldChar w:fldCharType="end"/>
        </w:r>
      </w:hyperlink>
    </w:p>
    <w:p w14:paraId="7447FF49" w14:textId="2DA9DD04"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54" w:history="1">
        <w:r w:rsidRPr="000700C8">
          <w:rPr>
            <w:rStyle w:val="ab"/>
            <w:b/>
            <w:bCs/>
            <w:noProof/>
          </w:rPr>
          <w:t xml:space="preserve">5.2 </w:t>
        </w:r>
        <w:r w:rsidRPr="000700C8">
          <w:rPr>
            <w:rStyle w:val="ab"/>
            <w:b/>
            <w:bCs/>
            <w:noProof/>
          </w:rPr>
          <w:t>区域环境质量现状评价</w:t>
        </w:r>
        <w:r>
          <w:rPr>
            <w:noProof/>
            <w:webHidden/>
          </w:rPr>
          <w:tab/>
        </w:r>
        <w:r>
          <w:rPr>
            <w:noProof/>
            <w:webHidden/>
          </w:rPr>
          <w:fldChar w:fldCharType="begin"/>
        </w:r>
        <w:r>
          <w:rPr>
            <w:noProof/>
            <w:webHidden/>
          </w:rPr>
          <w:instrText xml:space="preserve"> PAGEREF _Toc147927554 \h </w:instrText>
        </w:r>
        <w:r>
          <w:rPr>
            <w:noProof/>
            <w:webHidden/>
          </w:rPr>
        </w:r>
        <w:r>
          <w:rPr>
            <w:noProof/>
            <w:webHidden/>
          </w:rPr>
          <w:fldChar w:fldCharType="separate"/>
        </w:r>
        <w:r>
          <w:rPr>
            <w:noProof/>
            <w:webHidden/>
          </w:rPr>
          <w:t>154</w:t>
        </w:r>
        <w:r>
          <w:rPr>
            <w:noProof/>
            <w:webHidden/>
          </w:rPr>
          <w:fldChar w:fldCharType="end"/>
        </w:r>
      </w:hyperlink>
    </w:p>
    <w:p w14:paraId="09199347" w14:textId="5E6C1C01"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55" w:history="1">
        <w:r w:rsidRPr="000700C8">
          <w:rPr>
            <w:rStyle w:val="ab"/>
            <w:noProof/>
          </w:rPr>
          <w:t xml:space="preserve">5.3 </w:t>
        </w:r>
        <w:r w:rsidRPr="000700C8">
          <w:rPr>
            <w:rStyle w:val="ab"/>
            <w:noProof/>
          </w:rPr>
          <w:t>区域污染源现状</w:t>
        </w:r>
        <w:r>
          <w:rPr>
            <w:noProof/>
            <w:webHidden/>
          </w:rPr>
          <w:tab/>
        </w:r>
        <w:r>
          <w:rPr>
            <w:noProof/>
            <w:webHidden/>
          </w:rPr>
          <w:fldChar w:fldCharType="begin"/>
        </w:r>
        <w:r>
          <w:rPr>
            <w:noProof/>
            <w:webHidden/>
          </w:rPr>
          <w:instrText xml:space="preserve"> PAGEREF _Toc147927555 \h </w:instrText>
        </w:r>
        <w:r>
          <w:rPr>
            <w:noProof/>
            <w:webHidden/>
          </w:rPr>
        </w:r>
        <w:r>
          <w:rPr>
            <w:noProof/>
            <w:webHidden/>
          </w:rPr>
          <w:fldChar w:fldCharType="separate"/>
        </w:r>
        <w:r>
          <w:rPr>
            <w:noProof/>
            <w:webHidden/>
          </w:rPr>
          <w:t>171</w:t>
        </w:r>
        <w:r>
          <w:rPr>
            <w:noProof/>
            <w:webHidden/>
          </w:rPr>
          <w:fldChar w:fldCharType="end"/>
        </w:r>
      </w:hyperlink>
    </w:p>
    <w:p w14:paraId="3533B2BB" w14:textId="48D9FD95" w:rsidR="0016661A" w:rsidRDefault="0016661A">
      <w:pPr>
        <w:pStyle w:val="TOC1"/>
        <w:rPr>
          <w:rFonts w:asciiTheme="minorHAnsi" w:eastAsiaTheme="minorEastAsia" w:hAnsiTheme="minorHAnsi" w:cstheme="minorBidi"/>
          <w:b w:val="0"/>
          <w:bCs w:val="0"/>
          <w:caps w:val="0"/>
          <w:smallCaps w:val="0"/>
          <w:sz w:val="21"/>
          <w:szCs w:val="22"/>
        </w:rPr>
      </w:pPr>
      <w:hyperlink w:anchor="_Toc147927556" w:history="1">
        <w:r w:rsidRPr="000700C8">
          <w:rPr>
            <w:rStyle w:val="ab"/>
          </w:rPr>
          <w:t xml:space="preserve">6 </w:t>
        </w:r>
        <w:r w:rsidRPr="000700C8">
          <w:rPr>
            <w:rStyle w:val="ab"/>
          </w:rPr>
          <w:t>环境影响预测与评价</w:t>
        </w:r>
        <w:r>
          <w:rPr>
            <w:webHidden/>
          </w:rPr>
          <w:tab/>
        </w:r>
        <w:r>
          <w:rPr>
            <w:webHidden/>
          </w:rPr>
          <w:fldChar w:fldCharType="begin"/>
        </w:r>
        <w:r>
          <w:rPr>
            <w:webHidden/>
          </w:rPr>
          <w:instrText xml:space="preserve"> PAGEREF _Toc147927556 \h </w:instrText>
        </w:r>
        <w:r>
          <w:rPr>
            <w:webHidden/>
          </w:rPr>
        </w:r>
        <w:r>
          <w:rPr>
            <w:webHidden/>
          </w:rPr>
          <w:fldChar w:fldCharType="separate"/>
        </w:r>
        <w:r>
          <w:rPr>
            <w:webHidden/>
          </w:rPr>
          <w:t>173</w:t>
        </w:r>
        <w:r>
          <w:rPr>
            <w:webHidden/>
          </w:rPr>
          <w:fldChar w:fldCharType="end"/>
        </w:r>
      </w:hyperlink>
    </w:p>
    <w:p w14:paraId="1B5C82A8" w14:textId="081195D2"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57" w:history="1">
        <w:r w:rsidRPr="000700C8">
          <w:rPr>
            <w:rStyle w:val="ab"/>
            <w:noProof/>
          </w:rPr>
          <w:t xml:space="preserve">6.1 </w:t>
        </w:r>
        <w:r w:rsidRPr="000700C8">
          <w:rPr>
            <w:rStyle w:val="ab"/>
            <w:noProof/>
          </w:rPr>
          <w:t>大气环境影响预测及评价</w:t>
        </w:r>
        <w:r>
          <w:rPr>
            <w:noProof/>
            <w:webHidden/>
          </w:rPr>
          <w:tab/>
        </w:r>
        <w:r>
          <w:rPr>
            <w:noProof/>
            <w:webHidden/>
          </w:rPr>
          <w:fldChar w:fldCharType="begin"/>
        </w:r>
        <w:r>
          <w:rPr>
            <w:noProof/>
            <w:webHidden/>
          </w:rPr>
          <w:instrText xml:space="preserve"> PAGEREF _Toc147927557 \h </w:instrText>
        </w:r>
        <w:r>
          <w:rPr>
            <w:noProof/>
            <w:webHidden/>
          </w:rPr>
        </w:r>
        <w:r>
          <w:rPr>
            <w:noProof/>
            <w:webHidden/>
          </w:rPr>
          <w:fldChar w:fldCharType="separate"/>
        </w:r>
        <w:r>
          <w:rPr>
            <w:noProof/>
            <w:webHidden/>
          </w:rPr>
          <w:t>173</w:t>
        </w:r>
        <w:r>
          <w:rPr>
            <w:noProof/>
            <w:webHidden/>
          </w:rPr>
          <w:fldChar w:fldCharType="end"/>
        </w:r>
      </w:hyperlink>
    </w:p>
    <w:p w14:paraId="470D2EE3" w14:textId="35A825CD"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58" w:history="1">
        <w:r w:rsidRPr="000700C8">
          <w:rPr>
            <w:rStyle w:val="ab"/>
            <w:noProof/>
          </w:rPr>
          <w:t xml:space="preserve">6.2  </w:t>
        </w:r>
        <w:r w:rsidRPr="000700C8">
          <w:rPr>
            <w:rStyle w:val="ab"/>
            <w:noProof/>
          </w:rPr>
          <w:t>水环境影响分析</w:t>
        </w:r>
        <w:r>
          <w:rPr>
            <w:noProof/>
            <w:webHidden/>
          </w:rPr>
          <w:tab/>
        </w:r>
        <w:r>
          <w:rPr>
            <w:noProof/>
            <w:webHidden/>
          </w:rPr>
          <w:fldChar w:fldCharType="begin"/>
        </w:r>
        <w:r>
          <w:rPr>
            <w:noProof/>
            <w:webHidden/>
          </w:rPr>
          <w:instrText xml:space="preserve"> PAGEREF _Toc147927558 \h </w:instrText>
        </w:r>
        <w:r>
          <w:rPr>
            <w:noProof/>
            <w:webHidden/>
          </w:rPr>
        </w:r>
        <w:r>
          <w:rPr>
            <w:noProof/>
            <w:webHidden/>
          </w:rPr>
          <w:fldChar w:fldCharType="separate"/>
        </w:r>
        <w:r>
          <w:rPr>
            <w:noProof/>
            <w:webHidden/>
          </w:rPr>
          <w:t>183</w:t>
        </w:r>
        <w:r>
          <w:rPr>
            <w:noProof/>
            <w:webHidden/>
          </w:rPr>
          <w:fldChar w:fldCharType="end"/>
        </w:r>
      </w:hyperlink>
    </w:p>
    <w:p w14:paraId="5FCC9BB8" w14:textId="148B2F06"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59" w:history="1">
        <w:r w:rsidRPr="000700C8">
          <w:rPr>
            <w:rStyle w:val="ab"/>
            <w:noProof/>
          </w:rPr>
          <w:t xml:space="preserve">6.3 </w:t>
        </w:r>
        <w:r w:rsidRPr="000700C8">
          <w:rPr>
            <w:rStyle w:val="ab"/>
            <w:noProof/>
          </w:rPr>
          <w:t>营运期声环境影响评价</w:t>
        </w:r>
        <w:r>
          <w:rPr>
            <w:noProof/>
            <w:webHidden/>
          </w:rPr>
          <w:tab/>
        </w:r>
        <w:r>
          <w:rPr>
            <w:noProof/>
            <w:webHidden/>
          </w:rPr>
          <w:fldChar w:fldCharType="begin"/>
        </w:r>
        <w:r>
          <w:rPr>
            <w:noProof/>
            <w:webHidden/>
          </w:rPr>
          <w:instrText xml:space="preserve"> PAGEREF _Toc147927559 \h </w:instrText>
        </w:r>
        <w:r>
          <w:rPr>
            <w:noProof/>
            <w:webHidden/>
          </w:rPr>
        </w:r>
        <w:r>
          <w:rPr>
            <w:noProof/>
            <w:webHidden/>
          </w:rPr>
          <w:fldChar w:fldCharType="separate"/>
        </w:r>
        <w:r>
          <w:rPr>
            <w:noProof/>
            <w:webHidden/>
          </w:rPr>
          <w:t>191</w:t>
        </w:r>
        <w:r>
          <w:rPr>
            <w:noProof/>
            <w:webHidden/>
          </w:rPr>
          <w:fldChar w:fldCharType="end"/>
        </w:r>
      </w:hyperlink>
    </w:p>
    <w:p w14:paraId="477ED934" w14:textId="651A9FC5"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60" w:history="1">
        <w:r w:rsidRPr="000700C8">
          <w:rPr>
            <w:rStyle w:val="ab"/>
            <w:noProof/>
          </w:rPr>
          <w:t xml:space="preserve">6.4 </w:t>
        </w:r>
        <w:r w:rsidRPr="000700C8">
          <w:rPr>
            <w:rStyle w:val="ab"/>
            <w:noProof/>
          </w:rPr>
          <w:t>固体废物环境影响分析</w:t>
        </w:r>
        <w:r>
          <w:rPr>
            <w:noProof/>
            <w:webHidden/>
          </w:rPr>
          <w:tab/>
        </w:r>
        <w:r>
          <w:rPr>
            <w:noProof/>
            <w:webHidden/>
          </w:rPr>
          <w:fldChar w:fldCharType="begin"/>
        </w:r>
        <w:r>
          <w:rPr>
            <w:noProof/>
            <w:webHidden/>
          </w:rPr>
          <w:instrText xml:space="preserve"> PAGEREF _Toc147927560 \h </w:instrText>
        </w:r>
        <w:r>
          <w:rPr>
            <w:noProof/>
            <w:webHidden/>
          </w:rPr>
        </w:r>
        <w:r>
          <w:rPr>
            <w:noProof/>
            <w:webHidden/>
          </w:rPr>
          <w:fldChar w:fldCharType="separate"/>
        </w:r>
        <w:r>
          <w:rPr>
            <w:noProof/>
            <w:webHidden/>
          </w:rPr>
          <w:t>194</w:t>
        </w:r>
        <w:r>
          <w:rPr>
            <w:noProof/>
            <w:webHidden/>
          </w:rPr>
          <w:fldChar w:fldCharType="end"/>
        </w:r>
      </w:hyperlink>
    </w:p>
    <w:p w14:paraId="685F874A" w14:textId="428A73FD"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61" w:history="1">
        <w:r w:rsidRPr="000700C8">
          <w:rPr>
            <w:rStyle w:val="ab"/>
            <w:noProof/>
          </w:rPr>
          <w:t xml:space="preserve">6.5 </w:t>
        </w:r>
        <w:r w:rsidRPr="000700C8">
          <w:rPr>
            <w:rStyle w:val="ab"/>
            <w:noProof/>
          </w:rPr>
          <w:t>地下水环境影响预测及评价</w:t>
        </w:r>
        <w:r>
          <w:rPr>
            <w:noProof/>
            <w:webHidden/>
          </w:rPr>
          <w:tab/>
        </w:r>
        <w:r>
          <w:rPr>
            <w:noProof/>
            <w:webHidden/>
          </w:rPr>
          <w:fldChar w:fldCharType="begin"/>
        </w:r>
        <w:r>
          <w:rPr>
            <w:noProof/>
            <w:webHidden/>
          </w:rPr>
          <w:instrText xml:space="preserve"> PAGEREF _Toc147927561 \h </w:instrText>
        </w:r>
        <w:r>
          <w:rPr>
            <w:noProof/>
            <w:webHidden/>
          </w:rPr>
        </w:r>
        <w:r>
          <w:rPr>
            <w:noProof/>
            <w:webHidden/>
          </w:rPr>
          <w:fldChar w:fldCharType="separate"/>
        </w:r>
        <w:r>
          <w:rPr>
            <w:noProof/>
            <w:webHidden/>
          </w:rPr>
          <w:t>198</w:t>
        </w:r>
        <w:r>
          <w:rPr>
            <w:noProof/>
            <w:webHidden/>
          </w:rPr>
          <w:fldChar w:fldCharType="end"/>
        </w:r>
      </w:hyperlink>
    </w:p>
    <w:p w14:paraId="33D61533" w14:textId="3BF11F60"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62" w:history="1">
        <w:r w:rsidRPr="000700C8">
          <w:rPr>
            <w:rStyle w:val="ab"/>
            <w:b/>
            <w:bCs/>
            <w:noProof/>
          </w:rPr>
          <w:t xml:space="preserve">6.6 </w:t>
        </w:r>
        <w:r w:rsidRPr="000700C8">
          <w:rPr>
            <w:rStyle w:val="ab"/>
            <w:b/>
            <w:bCs/>
            <w:noProof/>
          </w:rPr>
          <w:t>环境风险预测及评价</w:t>
        </w:r>
        <w:r>
          <w:rPr>
            <w:noProof/>
            <w:webHidden/>
          </w:rPr>
          <w:tab/>
        </w:r>
        <w:r>
          <w:rPr>
            <w:noProof/>
            <w:webHidden/>
          </w:rPr>
          <w:fldChar w:fldCharType="begin"/>
        </w:r>
        <w:r>
          <w:rPr>
            <w:noProof/>
            <w:webHidden/>
          </w:rPr>
          <w:instrText xml:space="preserve"> PAGEREF _Toc147927562 \h </w:instrText>
        </w:r>
        <w:r>
          <w:rPr>
            <w:noProof/>
            <w:webHidden/>
          </w:rPr>
        </w:r>
        <w:r>
          <w:rPr>
            <w:noProof/>
            <w:webHidden/>
          </w:rPr>
          <w:fldChar w:fldCharType="separate"/>
        </w:r>
        <w:r>
          <w:rPr>
            <w:noProof/>
            <w:webHidden/>
          </w:rPr>
          <w:t>210</w:t>
        </w:r>
        <w:r>
          <w:rPr>
            <w:noProof/>
            <w:webHidden/>
          </w:rPr>
          <w:fldChar w:fldCharType="end"/>
        </w:r>
      </w:hyperlink>
    </w:p>
    <w:p w14:paraId="36F80DE9" w14:textId="5337FF41"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63" w:history="1">
        <w:r w:rsidRPr="000700C8">
          <w:rPr>
            <w:rStyle w:val="ab"/>
            <w:noProof/>
          </w:rPr>
          <w:t xml:space="preserve">6.7 </w:t>
        </w:r>
        <w:r w:rsidRPr="000700C8">
          <w:rPr>
            <w:rStyle w:val="ab"/>
            <w:noProof/>
          </w:rPr>
          <w:t>土壤环境影响评价</w:t>
        </w:r>
        <w:r>
          <w:rPr>
            <w:noProof/>
            <w:webHidden/>
          </w:rPr>
          <w:tab/>
        </w:r>
        <w:r>
          <w:rPr>
            <w:noProof/>
            <w:webHidden/>
          </w:rPr>
          <w:fldChar w:fldCharType="begin"/>
        </w:r>
        <w:r>
          <w:rPr>
            <w:noProof/>
            <w:webHidden/>
          </w:rPr>
          <w:instrText xml:space="preserve"> PAGEREF _Toc147927563 \h </w:instrText>
        </w:r>
        <w:r>
          <w:rPr>
            <w:noProof/>
            <w:webHidden/>
          </w:rPr>
        </w:r>
        <w:r>
          <w:rPr>
            <w:noProof/>
            <w:webHidden/>
          </w:rPr>
          <w:fldChar w:fldCharType="separate"/>
        </w:r>
        <w:r>
          <w:rPr>
            <w:noProof/>
            <w:webHidden/>
          </w:rPr>
          <w:t>226</w:t>
        </w:r>
        <w:r>
          <w:rPr>
            <w:noProof/>
            <w:webHidden/>
          </w:rPr>
          <w:fldChar w:fldCharType="end"/>
        </w:r>
      </w:hyperlink>
    </w:p>
    <w:p w14:paraId="653A68F4" w14:textId="259C5AA8"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64" w:history="1">
        <w:r w:rsidRPr="000700C8">
          <w:rPr>
            <w:rStyle w:val="ab"/>
            <w:noProof/>
          </w:rPr>
          <w:t xml:space="preserve">6.8 </w:t>
        </w:r>
        <w:r w:rsidRPr="000700C8">
          <w:rPr>
            <w:rStyle w:val="ab"/>
            <w:noProof/>
          </w:rPr>
          <w:t>生态影响分析</w:t>
        </w:r>
        <w:r>
          <w:rPr>
            <w:noProof/>
            <w:webHidden/>
          </w:rPr>
          <w:tab/>
        </w:r>
        <w:r>
          <w:rPr>
            <w:noProof/>
            <w:webHidden/>
          </w:rPr>
          <w:fldChar w:fldCharType="begin"/>
        </w:r>
        <w:r>
          <w:rPr>
            <w:noProof/>
            <w:webHidden/>
          </w:rPr>
          <w:instrText xml:space="preserve"> PAGEREF _Toc147927564 \h </w:instrText>
        </w:r>
        <w:r>
          <w:rPr>
            <w:noProof/>
            <w:webHidden/>
          </w:rPr>
        </w:r>
        <w:r>
          <w:rPr>
            <w:noProof/>
            <w:webHidden/>
          </w:rPr>
          <w:fldChar w:fldCharType="separate"/>
        </w:r>
        <w:r>
          <w:rPr>
            <w:noProof/>
            <w:webHidden/>
          </w:rPr>
          <w:t>228</w:t>
        </w:r>
        <w:r>
          <w:rPr>
            <w:noProof/>
            <w:webHidden/>
          </w:rPr>
          <w:fldChar w:fldCharType="end"/>
        </w:r>
      </w:hyperlink>
    </w:p>
    <w:p w14:paraId="0CD93328" w14:textId="1EE0C021"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65" w:history="1">
        <w:r w:rsidRPr="000700C8">
          <w:rPr>
            <w:rStyle w:val="ab"/>
            <w:noProof/>
          </w:rPr>
          <w:t xml:space="preserve">6.9 </w:t>
        </w:r>
        <w:r w:rsidRPr="000700C8">
          <w:rPr>
            <w:rStyle w:val="ab"/>
            <w:noProof/>
          </w:rPr>
          <w:t>施工期环境影响分析</w:t>
        </w:r>
        <w:r>
          <w:rPr>
            <w:noProof/>
            <w:webHidden/>
          </w:rPr>
          <w:tab/>
        </w:r>
        <w:r>
          <w:rPr>
            <w:noProof/>
            <w:webHidden/>
          </w:rPr>
          <w:fldChar w:fldCharType="begin"/>
        </w:r>
        <w:r>
          <w:rPr>
            <w:noProof/>
            <w:webHidden/>
          </w:rPr>
          <w:instrText xml:space="preserve"> PAGEREF _Toc147927565 \h </w:instrText>
        </w:r>
        <w:r>
          <w:rPr>
            <w:noProof/>
            <w:webHidden/>
          </w:rPr>
        </w:r>
        <w:r>
          <w:rPr>
            <w:noProof/>
            <w:webHidden/>
          </w:rPr>
          <w:fldChar w:fldCharType="separate"/>
        </w:r>
        <w:r>
          <w:rPr>
            <w:noProof/>
            <w:webHidden/>
          </w:rPr>
          <w:t>228</w:t>
        </w:r>
        <w:r>
          <w:rPr>
            <w:noProof/>
            <w:webHidden/>
          </w:rPr>
          <w:fldChar w:fldCharType="end"/>
        </w:r>
      </w:hyperlink>
    </w:p>
    <w:p w14:paraId="038C4932" w14:textId="48FF2B4B" w:rsidR="0016661A" w:rsidRDefault="0016661A">
      <w:pPr>
        <w:pStyle w:val="TOC1"/>
        <w:rPr>
          <w:rFonts w:asciiTheme="minorHAnsi" w:eastAsiaTheme="minorEastAsia" w:hAnsiTheme="minorHAnsi" w:cstheme="minorBidi"/>
          <w:b w:val="0"/>
          <w:bCs w:val="0"/>
          <w:caps w:val="0"/>
          <w:smallCaps w:val="0"/>
          <w:sz w:val="21"/>
          <w:szCs w:val="22"/>
        </w:rPr>
      </w:pPr>
      <w:hyperlink w:anchor="_Toc147927566" w:history="1">
        <w:r w:rsidRPr="000700C8">
          <w:rPr>
            <w:rStyle w:val="ab"/>
          </w:rPr>
          <w:t xml:space="preserve">7 </w:t>
        </w:r>
        <w:r w:rsidRPr="000700C8">
          <w:rPr>
            <w:rStyle w:val="ab"/>
          </w:rPr>
          <w:t>环境保护措施及其可行性论证</w:t>
        </w:r>
        <w:r>
          <w:rPr>
            <w:webHidden/>
          </w:rPr>
          <w:tab/>
        </w:r>
        <w:r>
          <w:rPr>
            <w:webHidden/>
          </w:rPr>
          <w:fldChar w:fldCharType="begin"/>
        </w:r>
        <w:r>
          <w:rPr>
            <w:webHidden/>
          </w:rPr>
          <w:instrText xml:space="preserve"> PAGEREF _Toc147927566 \h </w:instrText>
        </w:r>
        <w:r>
          <w:rPr>
            <w:webHidden/>
          </w:rPr>
        </w:r>
        <w:r>
          <w:rPr>
            <w:webHidden/>
          </w:rPr>
          <w:fldChar w:fldCharType="separate"/>
        </w:r>
        <w:r>
          <w:rPr>
            <w:webHidden/>
          </w:rPr>
          <w:t>232</w:t>
        </w:r>
        <w:r>
          <w:rPr>
            <w:webHidden/>
          </w:rPr>
          <w:fldChar w:fldCharType="end"/>
        </w:r>
      </w:hyperlink>
    </w:p>
    <w:p w14:paraId="37E0B777" w14:textId="1CFE190D"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67" w:history="1">
        <w:r w:rsidRPr="000700C8">
          <w:rPr>
            <w:rStyle w:val="ab"/>
            <w:b/>
            <w:bCs/>
            <w:noProof/>
          </w:rPr>
          <w:t xml:space="preserve">7.1 </w:t>
        </w:r>
        <w:r w:rsidRPr="000700C8">
          <w:rPr>
            <w:rStyle w:val="ab"/>
            <w:b/>
            <w:bCs/>
            <w:noProof/>
          </w:rPr>
          <w:t>水污染防治措施及经济技术论证</w:t>
        </w:r>
        <w:r>
          <w:rPr>
            <w:noProof/>
            <w:webHidden/>
          </w:rPr>
          <w:tab/>
        </w:r>
        <w:r>
          <w:rPr>
            <w:noProof/>
            <w:webHidden/>
          </w:rPr>
          <w:fldChar w:fldCharType="begin"/>
        </w:r>
        <w:r>
          <w:rPr>
            <w:noProof/>
            <w:webHidden/>
          </w:rPr>
          <w:instrText xml:space="preserve"> PAGEREF _Toc147927567 \h </w:instrText>
        </w:r>
        <w:r>
          <w:rPr>
            <w:noProof/>
            <w:webHidden/>
          </w:rPr>
        </w:r>
        <w:r>
          <w:rPr>
            <w:noProof/>
            <w:webHidden/>
          </w:rPr>
          <w:fldChar w:fldCharType="separate"/>
        </w:r>
        <w:r>
          <w:rPr>
            <w:noProof/>
            <w:webHidden/>
          </w:rPr>
          <w:t>232</w:t>
        </w:r>
        <w:r>
          <w:rPr>
            <w:noProof/>
            <w:webHidden/>
          </w:rPr>
          <w:fldChar w:fldCharType="end"/>
        </w:r>
      </w:hyperlink>
    </w:p>
    <w:p w14:paraId="42EB21D4" w14:textId="7C1A1DFD"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68" w:history="1">
        <w:r w:rsidRPr="000700C8">
          <w:rPr>
            <w:rStyle w:val="ab"/>
            <w:b/>
            <w:bCs/>
            <w:noProof/>
          </w:rPr>
          <w:t xml:space="preserve">7.2 </w:t>
        </w:r>
        <w:r w:rsidRPr="000700C8">
          <w:rPr>
            <w:rStyle w:val="ab"/>
            <w:b/>
            <w:bCs/>
            <w:noProof/>
          </w:rPr>
          <w:t>废气污染防治措施的经济技术论证</w:t>
        </w:r>
        <w:r>
          <w:rPr>
            <w:noProof/>
            <w:webHidden/>
          </w:rPr>
          <w:tab/>
        </w:r>
        <w:r>
          <w:rPr>
            <w:noProof/>
            <w:webHidden/>
          </w:rPr>
          <w:fldChar w:fldCharType="begin"/>
        </w:r>
        <w:r>
          <w:rPr>
            <w:noProof/>
            <w:webHidden/>
          </w:rPr>
          <w:instrText xml:space="preserve"> PAGEREF _Toc147927568 \h </w:instrText>
        </w:r>
        <w:r>
          <w:rPr>
            <w:noProof/>
            <w:webHidden/>
          </w:rPr>
        </w:r>
        <w:r>
          <w:rPr>
            <w:noProof/>
            <w:webHidden/>
          </w:rPr>
          <w:fldChar w:fldCharType="separate"/>
        </w:r>
        <w:r>
          <w:rPr>
            <w:noProof/>
            <w:webHidden/>
          </w:rPr>
          <w:t>239</w:t>
        </w:r>
        <w:r>
          <w:rPr>
            <w:noProof/>
            <w:webHidden/>
          </w:rPr>
          <w:fldChar w:fldCharType="end"/>
        </w:r>
      </w:hyperlink>
    </w:p>
    <w:p w14:paraId="517D9470" w14:textId="1849CA70"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69" w:history="1">
        <w:r w:rsidRPr="000700C8">
          <w:rPr>
            <w:rStyle w:val="ab"/>
            <w:b/>
            <w:bCs/>
            <w:noProof/>
          </w:rPr>
          <w:t xml:space="preserve">7.3 </w:t>
        </w:r>
        <w:r w:rsidRPr="000700C8">
          <w:rPr>
            <w:rStyle w:val="ab"/>
            <w:b/>
            <w:bCs/>
            <w:noProof/>
          </w:rPr>
          <w:t>固体废弃物污染防治措施评述</w:t>
        </w:r>
        <w:r>
          <w:rPr>
            <w:noProof/>
            <w:webHidden/>
          </w:rPr>
          <w:tab/>
        </w:r>
        <w:r>
          <w:rPr>
            <w:noProof/>
            <w:webHidden/>
          </w:rPr>
          <w:fldChar w:fldCharType="begin"/>
        </w:r>
        <w:r>
          <w:rPr>
            <w:noProof/>
            <w:webHidden/>
          </w:rPr>
          <w:instrText xml:space="preserve"> PAGEREF _Toc147927569 \h </w:instrText>
        </w:r>
        <w:r>
          <w:rPr>
            <w:noProof/>
            <w:webHidden/>
          </w:rPr>
        </w:r>
        <w:r>
          <w:rPr>
            <w:noProof/>
            <w:webHidden/>
          </w:rPr>
          <w:fldChar w:fldCharType="separate"/>
        </w:r>
        <w:r>
          <w:rPr>
            <w:noProof/>
            <w:webHidden/>
          </w:rPr>
          <w:t>248</w:t>
        </w:r>
        <w:r>
          <w:rPr>
            <w:noProof/>
            <w:webHidden/>
          </w:rPr>
          <w:fldChar w:fldCharType="end"/>
        </w:r>
      </w:hyperlink>
    </w:p>
    <w:p w14:paraId="59B45F08" w14:textId="6410BB1B"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70" w:history="1">
        <w:r w:rsidRPr="000700C8">
          <w:rPr>
            <w:rStyle w:val="ab"/>
            <w:b/>
            <w:bCs/>
            <w:noProof/>
          </w:rPr>
          <w:t xml:space="preserve">7.4 </w:t>
        </w:r>
        <w:r w:rsidRPr="000700C8">
          <w:rPr>
            <w:rStyle w:val="ab"/>
            <w:b/>
            <w:bCs/>
            <w:noProof/>
          </w:rPr>
          <w:t>噪声污染防治措施</w:t>
        </w:r>
        <w:r>
          <w:rPr>
            <w:noProof/>
            <w:webHidden/>
          </w:rPr>
          <w:tab/>
        </w:r>
        <w:r>
          <w:rPr>
            <w:noProof/>
            <w:webHidden/>
          </w:rPr>
          <w:fldChar w:fldCharType="begin"/>
        </w:r>
        <w:r>
          <w:rPr>
            <w:noProof/>
            <w:webHidden/>
          </w:rPr>
          <w:instrText xml:space="preserve"> PAGEREF _Toc147927570 \h </w:instrText>
        </w:r>
        <w:r>
          <w:rPr>
            <w:noProof/>
            <w:webHidden/>
          </w:rPr>
        </w:r>
        <w:r>
          <w:rPr>
            <w:noProof/>
            <w:webHidden/>
          </w:rPr>
          <w:fldChar w:fldCharType="separate"/>
        </w:r>
        <w:r>
          <w:rPr>
            <w:noProof/>
            <w:webHidden/>
          </w:rPr>
          <w:t>250</w:t>
        </w:r>
        <w:r>
          <w:rPr>
            <w:noProof/>
            <w:webHidden/>
          </w:rPr>
          <w:fldChar w:fldCharType="end"/>
        </w:r>
      </w:hyperlink>
    </w:p>
    <w:p w14:paraId="77AEA7A5" w14:textId="13D37557"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71" w:history="1">
        <w:r w:rsidRPr="000700C8">
          <w:rPr>
            <w:rStyle w:val="ab"/>
            <w:b/>
            <w:bCs/>
            <w:noProof/>
          </w:rPr>
          <w:t xml:space="preserve">7.5 </w:t>
        </w:r>
        <w:r w:rsidRPr="000700C8">
          <w:rPr>
            <w:rStyle w:val="ab"/>
            <w:b/>
            <w:bCs/>
            <w:noProof/>
          </w:rPr>
          <w:t>地下水及土壤污染防治措施</w:t>
        </w:r>
        <w:r>
          <w:rPr>
            <w:noProof/>
            <w:webHidden/>
          </w:rPr>
          <w:tab/>
        </w:r>
        <w:r>
          <w:rPr>
            <w:noProof/>
            <w:webHidden/>
          </w:rPr>
          <w:fldChar w:fldCharType="begin"/>
        </w:r>
        <w:r>
          <w:rPr>
            <w:noProof/>
            <w:webHidden/>
          </w:rPr>
          <w:instrText xml:space="preserve"> PAGEREF _Toc147927571 \h </w:instrText>
        </w:r>
        <w:r>
          <w:rPr>
            <w:noProof/>
            <w:webHidden/>
          </w:rPr>
        </w:r>
        <w:r>
          <w:rPr>
            <w:noProof/>
            <w:webHidden/>
          </w:rPr>
          <w:fldChar w:fldCharType="separate"/>
        </w:r>
        <w:r>
          <w:rPr>
            <w:noProof/>
            <w:webHidden/>
          </w:rPr>
          <w:t>252</w:t>
        </w:r>
        <w:r>
          <w:rPr>
            <w:noProof/>
            <w:webHidden/>
          </w:rPr>
          <w:fldChar w:fldCharType="end"/>
        </w:r>
      </w:hyperlink>
    </w:p>
    <w:p w14:paraId="02625ACF" w14:textId="657B3046"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72" w:history="1">
        <w:r w:rsidRPr="000700C8">
          <w:rPr>
            <w:rStyle w:val="ab"/>
            <w:b/>
            <w:bCs/>
            <w:noProof/>
          </w:rPr>
          <w:t xml:space="preserve">7.6 </w:t>
        </w:r>
        <w:r w:rsidRPr="000700C8">
          <w:rPr>
            <w:rStyle w:val="ab"/>
            <w:b/>
            <w:bCs/>
            <w:noProof/>
          </w:rPr>
          <w:t>环境风险防范措施及应急预案</w:t>
        </w:r>
        <w:r>
          <w:rPr>
            <w:noProof/>
            <w:webHidden/>
          </w:rPr>
          <w:tab/>
        </w:r>
        <w:r>
          <w:rPr>
            <w:noProof/>
            <w:webHidden/>
          </w:rPr>
          <w:fldChar w:fldCharType="begin"/>
        </w:r>
        <w:r>
          <w:rPr>
            <w:noProof/>
            <w:webHidden/>
          </w:rPr>
          <w:instrText xml:space="preserve"> PAGEREF _Toc147927572 \h </w:instrText>
        </w:r>
        <w:r>
          <w:rPr>
            <w:noProof/>
            <w:webHidden/>
          </w:rPr>
        </w:r>
        <w:r>
          <w:rPr>
            <w:noProof/>
            <w:webHidden/>
          </w:rPr>
          <w:fldChar w:fldCharType="separate"/>
        </w:r>
        <w:r>
          <w:rPr>
            <w:noProof/>
            <w:webHidden/>
          </w:rPr>
          <w:t>253</w:t>
        </w:r>
        <w:r>
          <w:rPr>
            <w:noProof/>
            <w:webHidden/>
          </w:rPr>
          <w:fldChar w:fldCharType="end"/>
        </w:r>
      </w:hyperlink>
    </w:p>
    <w:p w14:paraId="1242600A" w14:textId="3C21F79A"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73" w:history="1">
        <w:r w:rsidRPr="000700C8">
          <w:rPr>
            <w:rStyle w:val="ab"/>
            <w:b/>
            <w:bCs/>
            <w:noProof/>
          </w:rPr>
          <w:t xml:space="preserve">7.7 </w:t>
        </w:r>
        <w:r w:rsidRPr="000700C8">
          <w:rPr>
            <w:rStyle w:val="ab"/>
            <w:b/>
            <w:bCs/>
            <w:noProof/>
          </w:rPr>
          <w:t>项目</w:t>
        </w:r>
        <w:r w:rsidRPr="000700C8">
          <w:rPr>
            <w:rStyle w:val="ab"/>
            <w:b/>
            <w:bCs/>
            <w:noProof/>
          </w:rPr>
          <w:t>“</w:t>
        </w:r>
        <w:r w:rsidRPr="000700C8">
          <w:rPr>
            <w:rStyle w:val="ab"/>
            <w:b/>
            <w:bCs/>
            <w:noProof/>
          </w:rPr>
          <w:t>三同时</w:t>
        </w:r>
        <w:r w:rsidRPr="000700C8">
          <w:rPr>
            <w:rStyle w:val="ab"/>
            <w:b/>
            <w:bCs/>
            <w:noProof/>
          </w:rPr>
          <w:t>”</w:t>
        </w:r>
        <w:r w:rsidRPr="000700C8">
          <w:rPr>
            <w:rStyle w:val="ab"/>
            <w:b/>
            <w:bCs/>
            <w:noProof/>
          </w:rPr>
          <w:t>措施一览表</w:t>
        </w:r>
        <w:r>
          <w:rPr>
            <w:noProof/>
            <w:webHidden/>
          </w:rPr>
          <w:tab/>
        </w:r>
        <w:r>
          <w:rPr>
            <w:noProof/>
            <w:webHidden/>
          </w:rPr>
          <w:fldChar w:fldCharType="begin"/>
        </w:r>
        <w:r>
          <w:rPr>
            <w:noProof/>
            <w:webHidden/>
          </w:rPr>
          <w:instrText xml:space="preserve"> PAGEREF _Toc147927573 \h </w:instrText>
        </w:r>
        <w:r>
          <w:rPr>
            <w:noProof/>
            <w:webHidden/>
          </w:rPr>
        </w:r>
        <w:r>
          <w:rPr>
            <w:noProof/>
            <w:webHidden/>
          </w:rPr>
          <w:fldChar w:fldCharType="separate"/>
        </w:r>
        <w:r>
          <w:rPr>
            <w:noProof/>
            <w:webHidden/>
          </w:rPr>
          <w:t>283</w:t>
        </w:r>
        <w:r>
          <w:rPr>
            <w:noProof/>
            <w:webHidden/>
          </w:rPr>
          <w:fldChar w:fldCharType="end"/>
        </w:r>
      </w:hyperlink>
    </w:p>
    <w:p w14:paraId="176B12E4" w14:textId="62B1ACC4" w:rsidR="0016661A" w:rsidRDefault="0016661A">
      <w:pPr>
        <w:pStyle w:val="TOC1"/>
        <w:rPr>
          <w:rFonts w:asciiTheme="minorHAnsi" w:eastAsiaTheme="minorEastAsia" w:hAnsiTheme="minorHAnsi" w:cstheme="minorBidi"/>
          <w:b w:val="0"/>
          <w:bCs w:val="0"/>
          <w:caps w:val="0"/>
          <w:smallCaps w:val="0"/>
          <w:sz w:val="21"/>
          <w:szCs w:val="22"/>
        </w:rPr>
      </w:pPr>
      <w:hyperlink w:anchor="_Toc147927574" w:history="1">
        <w:r w:rsidRPr="000700C8">
          <w:rPr>
            <w:rStyle w:val="ab"/>
          </w:rPr>
          <w:t xml:space="preserve">8 </w:t>
        </w:r>
        <w:r w:rsidRPr="000700C8">
          <w:rPr>
            <w:rStyle w:val="ab"/>
          </w:rPr>
          <w:t>环境经济损益分析</w:t>
        </w:r>
        <w:r>
          <w:rPr>
            <w:webHidden/>
          </w:rPr>
          <w:tab/>
        </w:r>
        <w:r>
          <w:rPr>
            <w:webHidden/>
          </w:rPr>
          <w:fldChar w:fldCharType="begin"/>
        </w:r>
        <w:r>
          <w:rPr>
            <w:webHidden/>
          </w:rPr>
          <w:instrText xml:space="preserve"> PAGEREF _Toc147927574 \h </w:instrText>
        </w:r>
        <w:r>
          <w:rPr>
            <w:webHidden/>
          </w:rPr>
        </w:r>
        <w:r>
          <w:rPr>
            <w:webHidden/>
          </w:rPr>
          <w:fldChar w:fldCharType="separate"/>
        </w:r>
        <w:r>
          <w:rPr>
            <w:webHidden/>
          </w:rPr>
          <w:t>285</w:t>
        </w:r>
        <w:r>
          <w:rPr>
            <w:webHidden/>
          </w:rPr>
          <w:fldChar w:fldCharType="end"/>
        </w:r>
      </w:hyperlink>
    </w:p>
    <w:p w14:paraId="01C0623D" w14:textId="141DD4B1"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75" w:history="1">
        <w:r w:rsidRPr="000700C8">
          <w:rPr>
            <w:rStyle w:val="ab"/>
            <w:b/>
            <w:bCs/>
            <w:noProof/>
          </w:rPr>
          <w:t xml:space="preserve">8.1 </w:t>
        </w:r>
        <w:r w:rsidRPr="000700C8">
          <w:rPr>
            <w:rStyle w:val="ab"/>
            <w:b/>
            <w:bCs/>
            <w:noProof/>
          </w:rPr>
          <w:t>本项目对环境的正面影响</w:t>
        </w:r>
        <w:r>
          <w:rPr>
            <w:noProof/>
            <w:webHidden/>
          </w:rPr>
          <w:tab/>
        </w:r>
        <w:r>
          <w:rPr>
            <w:noProof/>
            <w:webHidden/>
          </w:rPr>
          <w:fldChar w:fldCharType="begin"/>
        </w:r>
        <w:r>
          <w:rPr>
            <w:noProof/>
            <w:webHidden/>
          </w:rPr>
          <w:instrText xml:space="preserve"> PAGEREF _Toc147927575 \h </w:instrText>
        </w:r>
        <w:r>
          <w:rPr>
            <w:noProof/>
            <w:webHidden/>
          </w:rPr>
        </w:r>
        <w:r>
          <w:rPr>
            <w:noProof/>
            <w:webHidden/>
          </w:rPr>
          <w:fldChar w:fldCharType="separate"/>
        </w:r>
        <w:r>
          <w:rPr>
            <w:noProof/>
            <w:webHidden/>
          </w:rPr>
          <w:t>285</w:t>
        </w:r>
        <w:r>
          <w:rPr>
            <w:noProof/>
            <w:webHidden/>
          </w:rPr>
          <w:fldChar w:fldCharType="end"/>
        </w:r>
      </w:hyperlink>
    </w:p>
    <w:p w14:paraId="4C85747C" w14:textId="440341D1"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76" w:history="1">
        <w:r w:rsidRPr="000700C8">
          <w:rPr>
            <w:rStyle w:val="ab"/>
            <w:b/>
            <w:bCs/>
            <w:noProof/>
          </w:rPr>
          <w:t xml:space="preserve">8.2 </w:t>
        </w:r>
        <w:r w:rsidRPr="000700C8">
          <w:rPr>
            <w:rStyle w:val="ab"/>
            <w:b/>
            <w:bCs/>
            <w:noProof/>
          </w:rPr>
          <w:t>本项目对环境的负面影响</w:t>
        </w:r>
        <w:r>
          <w:rPr>
            <w:noProof/>
            <w:webHidden/>
          </w:rPr>
          <w:tab/>
        </w:r>
        <w:r>
          <w:rPr>
            <w:noProof/>
            <w:webHidden/>
          </w:rPr>
          <w:fldChar w:fldCharType="begin"/>
        </w:r>
        <w:r>
          <w:rPr>
            <w:noProof/>
            <w:webHidden/>
          </w:rPr>
          <w:instrText xml:space="preserve"> PAGEREF _Toc147927576 \h </w:instrText>
        </w:r>
        <w:r>
          <w:rPr>
            <w:noProof/>
            <w:webHidden/>
          </w:rPr>
        </w:r>
        <w:r>
          <w:rPr>
            <w:noProof/>
            <w:webHidden/>
          </w:rPr>
          <w:fldChar w:fldCharType="separate"/>
        </w:r>
        <w:r>
          <w:rPr>
            <w:noProof/>
            <w:webHidden/>
          </w:rPr>
          <w:t>285</w:t>
        </w:r>
        <w:r>
          <w:rPr>
            <w:noProof/>
            <w:webHidden/>
          </w:rPr>
          <w:fldChar w:fldCharType="end"/>
        </w:r>
      </w:hyperlink>
    </w:p>
    <w:p w14:paraId="36D286FA" w14:textId="2B2B9156"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77" w:history="1">
        <w:r w:rsidRPr="000700C8">
          <w:rPr>
            <w:rStyle w:val="ab"/>
            <w:b/>
            <w:bCs/>
            <w:noProof/>
          </w:rPr>
          <w:t xml:space="preserve">8.3 </w:t>
        </w:r>
        <w:r w:rsidRPr="000700C8">
          <w:rPr>
            <w:rStyle w:val="ab"/>
            <w:b/>
            <w:bCs/>
            <w:noProof/>
          </w:rPr>
          <w:t>环境经济损益综合评价</w:t>
        </w:r>
        <w:r>
          <w:rPr>
            <w:noProof/>
            <w:webHidden/>
          </w:rPr>
          <w:tab/>
        </w:r>
        <w:r>
          <w:rPr>
            <w:noProof/>
            <w:webHidden/>
          </w:rPr>
          <w:fldChar w:fldCharType="begin"/>
        </w:r>
        <w:r>
          <w:rPr>
            <w:noProof/>
            <w:webHidden/>
          </w:rPr>
          <w:instrText xml:space="preserve"> PAGEREF _Toc147927577 \h </w:instrText>
        </w:r>
        <w:r>
          <w:rPr>
            <w:noProof/>
            <w:webHidden/>
          </w:rPr>
        </w:r>
        <w:r>
          <w:rPr>
            <w:noProof/>
            <w:webHidden/>
          </w:rPr>
          <w:fldChar w:fldCharType="separate"/>
        </w:r>
        <w:r>
          <w:rPr>
            <w:noProof/>
            <w:webHidden/>
          </w:rPr>
          <w:t>286</w:t>
        </w:r>
        <w:r>
          <w:rPr>
            <w:noProof/>
            <w:webHidden/>
          </w:rPr>
          <w:fldChar w:fldCharType="end"/>
        </w:r>
      </w:hyperlink>
    </w:p>
    <w:p w14:paraId="4590EBB4" w14:textId="7D831FC5" w:rsidR="0016661A" w:rsidRDefault="0016661A">
      <w:pPr>
        <w:pStyle w:val="TOC1"/>
        <w:rPr>
          <w:rFonts w:asciiTheme="minorHAnsi" w:eastAsiaTheme="minorEastAsia" w:hAnsiTheme="minorHAnsi" w:cstheme="minorBidi"/>
          <w:b w:val="0"/>
          <w:bCs w:val="0"/>
          <w:caps w:val="0"/>
          <w:smallCaps w:val="0"/>
          <w:sz w:val="21"/>
          <w:szCs w:val="22"/>
        </w:rPr>
      </w:pPr>
      <w:hyperlink w:anchor="_Toc147927578" w:history="1">
        <w:r w:rsidRPr="000700C8">
          <w:rPr>
            <w:rStyle w:val="ab"/>
          </w:rPr>
          <w:t xml:space="preserve">9 </w:t>
        </w:r>
        <w:r w:rsidRPr="000700C8">
          <w:rPr>
            <w:rStyle w:val="ab"/>
          </w:rPr>
          <w:t>环境管理及监测计划</w:t>
        </w:r>
        <w:r>
          <w:rPr>
            <w:webHidden/>
          </w:rPr>
          <w:tab/>
        </w:r>
        <w:r>
          <w:rPr>
            <w:webHidden/>
          </w:rPr>
          <w:fldChar w:fldCharType="begin"/>
        </w:r>
        <w:r>
          <w:rPr>
            <w:webHidden/>
          </w:rPr>
          <w:instrText xml:space="preserve"> PAGEREF _Toc147927578 \h </w:instrText>
        </w:r>
        <w:r>
          <w:rPr>
            <w:webHidden/>
          </w:rPr>
        </w:r>
        <w:r>
          <w:rPr>
            <w:webHidden/>
          </w:rPr>
          <w:fldChar w:fldCharType="separate"/>
        </w:r>
        <w:r>
          <w:rPr>
            <w:webHidden/>
          </w:rPr>
          <w:t>288</w:t>
        </w:r>
        <w:r>
          <w:rPr>
            <w:webHidden/>
          </w:rPr>
          <w:fldChar w:fldCharType="end"/>
        </w:r>
      </w:hyperlink>
    </w:p>
    <w:p w14:paraId="63AF2BC9" w14:textId="425AA2BE"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79" w:history="1">
        <w:r w:rsidRPr="000700C8">
          <w:rPr>
            <w:rStyle w:val="ab"/>
            <w:b/>
            <w:bCs/>
            <w:noProof/>
          </w:rPr>
          <w:t xml:space="preserve">9.1 </w:t>
        </w:r>
        <w:r w:rsidRPr="000700C8">
          <w:rPr>
            <w:rStyle w:val="ab"/>
            <w:b/>
            <w:bCs/>
            <w:noProof/>
          </w:rPr>
          <w:t>环境管理要求</w:t>
        </w:r>
        <w:r>
          <w:rPr>
            <w:noProof/>
            <w:webHidden/>
          </w:rPr>
          <w:tab/>
        </w:r>
        <w:r>
          <w:rPr>
            <w:noProof/>
            <w:webHidden/>
          </w:rPr>
          <w:fldChar w:fldCharType="begin"/>
        </w:r>
        <w:r>
          <w:rPr>
            <w:noProof/>
            <w:webHidden/>
          </w:rPr>
          <w:instrText xml:space="preserve"> PAGEREF _Toc147927579 \h </w:instrText>
        </w:r>
        <w:r>
          <w:rPr>
            <w:noProof/>
            <w:webHidden/>
          </w:rPr>
        </w:r>
        <w:r>
          <w:rPr>
            <w:noProof/>
            <w:webHidden/>
          </w:rPr>
          <w:fldChar w:fldCharType="separate"/>
        </w:r>
        <w:r>
          <w:rPr>
            <w:noProof/>
            <w:webHidden/>
          </w:rPr>
          <w:t>288</w:t>
        </w:r>
        <w:r>
          <w:rPr>
            <w:noProof/>
            <w:webHidden/>
          </w:rPr>
          <w:fldChar w:fldCharType="end"/>
        </w:r>
      </w:hyperlink>
    </w:p>
    <w:p w14:paraId="522F9E3A" w14:textId="791BE722"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80" w:history="1">
        <w:r w:rsidRPr="000700C8">
          <w:rPr>
            <w:rStyle w:val="ab"/>
            <w:b/>
            <w:bCs/>
            <w:noProof/>
          </w:rPr>
          <w:t xml:space="preserve">9.2 </w:t>
        </w:r>
        <w:r w:rsidRPr="000700C8">
          <w:rPr>
            <w:rStyle w:val="ab"/>
            <w:b/>
            <w:bCs/>
            <w:noProof/>
          </w:rPr>
          <w:t>污染物排放清单及管理要求</w:t>
        </w:r>
        <w:r>
          <w:rPr>
            <w:noProof/>
            <w:webHidden/>
          </w:rPr>
          <w:tab/>
        </w:r>
        <w:r>
          <w:rPr>
            <w:noProof/>
            <w:webHidden/>
          </w:rPr>
          <w:fldChar w:fldCharType="begin"/>
        </w:r>
        <w:r>
          <w:rPr>
            <w:noProof/>
            <w:webHidden/>
          </w:rPr>
          <w:instrText xml:space="preserve"> PAGEREF _Toc147927580 \h </w:instrText>
        </w:r>
        <w:r>
          <w:rPr>
            <w:noProof/>
            <w:webHidden/>
          </w:rPr>
        </w:r>
        <w:r>
          <w:rPr>
            <w:noProof/>
            <w:webHidden/>
          </w:rPr>
          <w:fldChar w:fldCharType="separate"/>
        </w:r>
        <w:r>
          <w:rPr>
            <w:noProof/>
            <w:webHidden/>
          </w:rPr>
          <w:t>289</w:t>
        </w:r>
        <w:r>
          <w:rPr>
            <w:noProof/>
            <w:webHidden/>
          </w:rPr>
          <w:fldChar w:fldCharType="end"/>
        </w:r>
      </w:hyperlink>
    </w:p>
    <w:p w14:paraId="07D5F99B" w14:textId="2EBED92E"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81" w:history="1">
        <w:r w:rsidRPr="000700C8">
          <w:rPr>
            <w:rStyle w:val="ab"/>
            <w:b/>
            <w:bCs/>
            <w:noProof/>
          </w:rPr>
          <w:t xml:space="preserve">9.3 </w:t>
        </w:r>
        <w:r w:rsidRPr="000700C8">
          <w:rPr>
            <w:rStyle w:val="ab"/>
            <w:b/>
            <w:bCs/>
            <w:noProof/>
          </w:rPr>
          <w:t>环境管理制度、组织机构和环境管理台账要求</w:t>
        </w:r>
        <w:r>
          <w:rPr>
            <w:noProof/>
            <w:webHidden/>
          </w:rPr>
          <w:tab/>
        </w:r>
        <w:r>
          <w:rPr>
            <w:noProof/>
            <w:webHidden/>
          </w:rPr>
          <w:fldChar w:fldCharType="begin"/>
        </w:r>
        <w:r>
          <w:rPr>
            <w:noProof/>
            <w:webHidden/>
          </w:rPr>
          <w:instrText xml:space="preserve"> PAGEREF _Toc147927581 \h </w:instrText>
        </w:r>
        <w:r>
          <w:rPr>
            <w:noProof/>
            <w:webHidden/>
          </w:rPr>
        </w:r>
        <w:r>
          <w:rPr>
            <w:noProof/>
            <w:webHidden/>
          </w:rPr>
          <w:fldChar w:fldCharType="separate"/>
        </w:r>
        <w:r>
          <w:rPr>
            <w:noProof/>
            <w:webHidden/>
          </w:rPr>
          <w:t>300</w:t>
        </w:r>
        <w:r>
          <w:rPr>
            <w:noProof/>
            <w:webHidden/>
          </w:rPr>
          <w:fldChar w:fldCharType="end"/>
        </w:r>
      </w:hyperlink>
    </w:p>
    <w:p w14:paraId="36D55D51" w14:textId="2700161F"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82" w:history="1">
        <w:r w:rsidRPr="000700C8">
          <w:rPr>
            <w:rStyle w:val="ab"/>
            <w:b/>
            <w:bCs/>
            <w:noProof/>
          </w:rPr>
          <w:t xml:space="preserve">9.4 </w:t>
        </w:r>
        <w:r w:rsidRPr="000700C8">
          <w:rPr>
            <w:rStyle w:val="ab"/>
            <w:b/>
            <w:bCs/>
            <w:noProof/>
          </w:rPr>
          <w:t>环境风险管理</w:t>
        </w:r>
        <w:r>
          <w:rPr>
            <w:noProof/>
            <w:webHidden/>
          </w:rPr>
          <w:tab/>
        </w:r>
        <w:r>
          <w:rPr>
            <w:noProof/>
            <w:webHidden/>
          </w:rPr>
          <w:fldChar w:fldCharType="begin"/>
        </w:r>
        <w:r>
          <w:rPr>
            <w:noProof/>
            <w:webHidden/>
          </w:rPr>
          <w:instrText xml:space="preserve"> PAGEREF _Toc147927582 \h </w:instrText>
        </w:r>
        <w:r>
          <w:rPr>
            <w:noProof/>
            <w:webHidden/>
          </w:rPr>
        </w:r>
        <w:r>
          <w:rPr>
            <w:noProof/>
            <w:webHidden/>
          </w:rPr>
          <w:fldChar w:fldCharType="separate"/>
        </w:r>
        <w:r>
          <w:rPr>
            <w:noProof/>
            <w:webHidden/>
          </w:rPr>
          <w:t>303</w:t>
        </w:r>
        <w:r>
          <w:rPr>
            <w:noProof/>
            <w:webHidden/>
          </w:rPr>
          <w:fldChar w:fldCharType="end"/>
        </w:r>
      </w:hyperlink>
    </w:p>
    <w:p w14:paraId="3269B422" w14:textId="64611BD8"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83" w:history="1">
        <w:r w:rsidRPr="000700C8">
          <w:rPr>
            <w:rStyle w:val="ab"/>
            <w:b/>
            <w:bCs/>
            <w:noProof/>
          </w:rPr>
          <w:t xml:space="preserve">9.5 </w:t>
        </w:r>
        <w:r w:rsidRPr="000700C8">
          <w:rPr>
            <w:rStyle w:val="ab"/>
            <w:b/>
            <w:bCs/>
            <w:noProof/>
          </w:rPr>
          <w:t>环境监测计划</w:t>
        </w:r>
        <w:r>
          <w:rPr>
            <w:noProof/>
            <w:webHidden/>
          </w:rPr>
          <w:tab/>
        </w:r>
        <w:r>
          <w:rPr>
            <w:noProof/>
            <w:webHidden/>
          </w:rPr>
          <w:fldChar w:fldCharType="begin"/>
        </w:r>
        <w:r>
          <w:rPr>
            <w:noProof/>
            <w:webHidden/>
          </w:rPr>
          <w:instrText xml:space="preserve"> PAGEREF _Toc147927583 \h </w:instrText>
        </w:r>
        <w:r>
          <w:rPr>
            <w:noProof/>
            <w:webHidden/>
          </w:rPr>
        </w:r>
        <w:r>
          <w:rPr>
            <w:noProof/>
            <w:webHidden/>
          </w:rPr>
          <w:fldChar w:fldCharType="separate"/>
        </w:r>
        <w:r>
          <w:rPr>
            <w:noProof/>
            <w:webHidden/>
          </w:rPr>
          <w:t>304</w:t>
        </w:r>
        <w:r>
          <w:rPr>
            <w:noProof/>
            <w:webHidden/>
          </w:rPr>
          <w:fldChar w:fldCharType="end"/>
        </w:r>
      </w:hyperlink>
    </w:p>
    <w:p w14:paraId="1C304FAD" w14:textId="6AA1858B" w:rsidR="0016661A" w:rsidRDefault="0016661A">
      <w:pPr>
        <w:pStyle w:val="TOC1"/>
        <w:rPr>
          <w:rFonts w:asciiTheme="minorHAnsi" w:eastAsiaTheme="minorEastAsia" w:hAnsiTheme="minorHAnsi" w:cstheme="minorBidi"/>
          <w:b w:val="0"/>
          <w:bCs w:val="0"/>
          <w:caps w:val="0"/>
          <w:smallCaps w:val="0"/>
          <w:sz w:val="21"/>
          <w:szCs w:val="22"/>
        </w:rPr>
      </w:pPr>
      <w:hyperlink w:anchor="_Toc147927584" w:history="1">
        <w:r w:rsidRPr="000700C8">
          <w:rPr>
            <w:rStyle w:val="ab"/>
          </w:rPr>
          <w:t xml:space="preserve">10 </w:t>
        </w:r>
        <w:r w:rsidRPr="000700C8">
          <w:rPr>
            <w:rStyle w:val="ab"/>
          </w:rPr>
          <w:t>结论与建议</w:t>
        </w:r>
        <w:r>
          <w:rPr>
            <w:webHidden/>
          </w:rPr>
          <w:tab/>
        </w:r>
        <w:r>
          <w:rPr>
            <w:webHidden/>
          </w:rPr>
          <w:fldChar w:fldCharType="begin"/>
        </w:r>
        <w:r>
          <w:rPr>
            <w:webHidden/>
          </w:rPr>
          <w:instrText xml:space="preserve"> PAGEREF _Toc147927584 \h </w:instrText>
        </w:r>
        <w:r>
          <w:rPr>
            <w:webHidden/>
          </w:rPr>
        </w:r>
        <w:r>
          <w:rPr>
            <w:webHidden/>
          </w:rPr>
          <w:fldChar w:fldCharType="separate"/>
        </w:r>
        <w:r>
          <w:rPr>
            <w:webHidden/>
          </w:rPr>
          <w:t>307</w:t>
        </w:r>
        <w:r>
          <w:rPr>
            <w:webHidden/>
          </w:rPr>
          <w:fldChar w:fldCharType="end"/>
        </w:r>
      </w:hyperlink>
    </w:p>
    <w:p w14:paraId="046D52BA" w14:textId="600997FA"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85" w:history="1">
        <w:r w:rsidRPr="000700C8">
          <w:rPr>
            <w:rStyle w:val="ab"/>
            <w:b/>
            <w:bCs/>
            <w:noProof/>
          </w:rPr>
          <w:t xml:space="preserve">10.1 </w:t>
        </w:r>
        <w:r w:rsidRPr="000700C8">
          <w:rPr>
            <w:rStyle w:val="ab"/>
            <w:b/>
            <w:bCs/>
            <w:noProof/>
          </w:rPr>
          <w:t>结论</w:t>
        </w:r>
        <w:r>
          <w:rPr>
            <w:noProof/>
            <w:webHidden/>
          </w:rPr>
          <w:tab/>
        </w:r>
        <w:r>
          <w:rPr>
            <w:noProof/>
            <w:webHidden/>
          </w:rPr>
          <w:fldChar w:fldCharType="begin"/>
        </w:r>
        <w:r>
          <w:rPr>
            <w:noProof/>
            <w:webHidden/>
          </w:rPr>
          <w:instrText xml:space="preserve"> PAGEREF _Toc147927585 \h </w:instrText>
        </w:r>
        <w:r>
          <w:rPr>
            <w:noProof/>
            <w:webHidden/>
          </w:rPr>
        </w:r>
        <w:r>
          <w:rPr>
            <w:noProof/>
            <w:webHidden/>
          </w:rPr>
          <w:fldChar w:fldCharType="separate"/>
        </w:r>
        <w:r>
          <w:rPr>
            <w:noProof/>
            <w:webHidden/>
          </w:rPr>
          <w:t>307</w:t>
        </w:r>
        <w:r>
          <w:rPr>
            <w:noProof/>
            <w:webHidden/>
          </w:rPr>
          <w:fldChar w:fldCharType="end"/>
        </w:r>
      </w:hyperlink>
    </w:p>
    <w:p w14:paraId="710B69DB" w14:textId="5CC0508C" w:rsidR="0016661A" w:rsidRDefault="0016661A">
      <w:pPr>
        <w:pStyle w:val="TOC2"/>
        <w:rPr>
          <w:rFonts w:asciiTheme="minorHAnsi" w:eastAsiaTheme="minorEastAsia" w:hAnsiTheme="minorHAnsi" w:cstheme="minorBidi"/>
          <w:smallCaps w:val="0"/>
          <w:noProof/>
          <w:color w:val="auto"/>
          <w:kern w:val="2"/>
          <w:sz w:val="21"/>
          <w:szCs w:val="22"/>
        </w:rPr>
      </w:pPr>
      <w:hyperlink w:anchor="_Toc147927586" w:history="1">
        <w:r w:rsidRPr="000700C8">
          <w:rPr>
            <w:rStyle w:val="ab"/>
            <w:b/>
            <w:bCs/>
            <w:noProof/>
          </w:rPr>
          <w:t xml:space="preserve">10.2 </w:t>
        </w:r>
        <w:r w:rsidRPr="000700C8">
          <w:rPr>
            <w:rStyle w:val="ab"/>
            <w:b/>
            <w:bCs/>
            <w:noProof/>
          </w:rPr>
          <w:t>环保要求与建议</w:t>
        </w:r>
        <w:r>
          <w:rPr>
            <w:noProof/>
            <w:webHidden/>
          </w:rPr>
          <w:tab/>
        </w:r>
        <w:r>
          <w:rPr>
            <w:noProof/>
            <w:webHidden/>
          </w:rPr>
          <w:fldChar w:fldCharType="begin"/>
        </w:r>
        <w:r>
          <w:rPr>
            <w:noProof/>
            <w:webHidden/>
          </w:rPr>
          <w:instrText xml:space="preserve"> PAGEREF _Toc147927586 \h </w:instrText>
        </w:r>
        <w:r>
          <w:rPr>
            <w:noProof/>
            <w:webHidden/>
          </w:rPr>
        </w:r>
        <w:r>
          <w:rPr>
            <w:noProof/>
            <w:webHidden/>
          </w:rPr>
          <w:fldChar w:fldCharType="separate"/>
        </w:r>
        <w:r>
          <w:rPr>
            <w:noProof/>
            <w:webHidden/>
          </w:rPr>
          <w:t>310</w:t>
        </w:r>
        <w:r>
          <w:rPr>
            <w:noProof/>
            <w:webHidden/>
          </w:rPr>
          <w:fldChar w:fldCharType="end"/>
        </w:r>
      </w:hyperlink>
    </w:p>
    <w:p w14:paraId="3805C062" w14:textId="5DE8F0EA" w:rsidR="005C6745" w:rsidRPr="0016661A" w:rsidRDefault="006C1B00" w:rsidP="00F25462">
      <w:pPr>
        <w:spacing w:line="400" w:lineRule="exact"/>
        <w:jc w:val="center"/>
        <w:rPr>
          <w:szCs w:val="24"/>
        </w:rPr>
      </w:pPr>
      <w:r w:rsidRPr="0016661A">
        <w:rPr>
          <w:caps/>
          <w:smallCaps/>
          <w:noProof/>
          <w:kern w:val="2"/>
          <w:szCs w:val="24"/>
        </w:rPr>
        <w:fldChar w:fldCharType="end"/>
      </w:r>
    </w:p>
    <w:p w14:paraId="1577B338" w14:textId="77777777" w:rsidR="00E8281E" w:rsidRPr="0016661A" w:rsidRDefault="00E8281E" w:rsidP="00E8281E">
      <w:pPr>
        <w:widowControl w:val="0"/>
        <w:spacing w:line="500" w:lineRule="exact"/>
        <w:jc w:val="both"/>
        <w:rPr>
          <w:szCs w:val="24"/>
        </w:rPr>
      </w:pPr>
    </w:p>
    <w:p w14:paraId="2C2333F3" w14:textId="77777777" w:rsidR="00E8281E" w:rsidRPr="0016661A" w:rsidRDefault="00E8281E" w:rsidP="00E8281E">
      <w:pPr>
        <w:widowControl w:val="0"/>
        <w:spacing w:line="500" w:lineRule="exact"/>
        <w:jc w:val="both"/>
        <w:rPr>
          <w:szCs w:val="24"/>
        </w:rPr>
      </w:pPr>
    </w:p>
    <w:p w14:paraId="5D8CCB7D" w14:textId="77777777" w:rsidR="00E8281E" w:rsidRPr="0016661A" w:rsidRDefault="00E8281E" w:rsidP="00E8281E">
      <w:pPr>
        <w:widowControl w:val="0"/>
        <w:spacing w:line="500" w:lineRule="exact"/>
        <w:jc w:val="both"/>
        <w:rPr>
          <w:kern w:val="2"/>
          <w:szCs w:val="24"/>
        </w:rPr>
      </w:pPr>
    </w:p>
    <w:p w14:paraId="7D676EEC" w14:textId="77777777" w:rsidR="005C6745" w:rsidRPr="0016661A" w:rsidRDefault="005C6745" w:rsidP="005C6745">
      <w:pPr>
        <w:tabs>
          <w:tab w:val="left" w:pos="7680"/>
        </w:tabs>
        <w:spacing w:line="360" w:lineRule="auto"/>
        <w:ind w:firstLineChars="200" w:firstLine="560"/>
        <w:rPr>
          <w:sz w:val="28"/>
          <w:szCs w:val="28"/>
        </w:rPr>
        <w:sectPr w:rsidR="005C6745" w:rsidRPr="0016661A" w:rsidSect="0029569E">
          <w:footerReference w:type="default" r:id="rId10"/>
          <w:pgSz w:w="11907" w:h="16840" w:code="9"/>
          <w:pgMar w:top="1418" w:right="1134" w:bottom="1418" w:left="1531" w:header="850" w:footer="964" w:gutter="0"/>
          <w:pgNumType w:fmt="upperRoman" w:start="1"/>
          <w:cols w:space="720"/>
          <w:docGrid w:linePitch="326"/>
        </w:sectPr>
      </w:pPr>
    </w:p>
    <w:p w14:paraId="04173EE3" w14:textId="77777777" w:rsidR="00F52699" w:rsidRPr="0016661A" w:rsidRDefault="00F52699" w:rsidP="00F52699">
      <w:pPr>
        <w:pStyle w:val="10"/>
        <w:rPr>
          <w:rStyle w:val="2Char"/>
          <w:rFonts w:ascii="Times New Roman" w:hAnsi="Times New Roman" w:cs="Times New Roman"/>
        </w:rPr>
      </w:pPr>
      <w:bookmarkStart w:id="11" w:name="_Toc417455804"/>
      <w:bookmarkStart w:id="12" w:name="_Toc129439964"/>
      <w:bookmarkStart w:id="13" w:name="_Toc147927520"/>
      <w:r w:rsidRPr="0016661A">
        <w:rPr>
          <w:rStyle w:val="2Char"/>
          <w:rFonts w:ascii="Times New Roman" w:hAnsi="Times New Roman" w:cs="Times New Roman"/>
        </w:rPr>
        <w:lastRenderedPageBreak/>
        <w:t xml:space="preserve">1 </w:t>
      </w:r>
      <w:bookmarkEnd w:id="11"/>
      <w:r w:rsidR="00581FC8" w:rsidRPr="0016661A">
        <w:rPr>
          <w:rStyle w:val="2Char"/>
          <w:rFonts w:ascii="Times New Roman" w:hAnsi="Times New Roman" w:cs="Times New Roman"/>
        </w:rPr>
        <w:t>概述</w:t>
      </w:r>
      <w:bookmarkEnd w:id="12"/>
      <w:bookmarkEnd w:id="13"/>
    </w:p>
    <w:p w14:paraId="0AD4345A" w14:textId="77777777" w:rsidR="00F52699" w:rsidRPr="0016661A" w:rsidRDefault="00F52699" w:rsidP="00F52699">
      <w:pPr>
        <w:spacing w:line="500" w:lineRule="exact"/>
        <w:outlineLvl w:val="1"/>
        <w:rPr>
          <w:b/>
          <w:sz w:val="28"/>
          <w:szCs w:val="28"/>
        </w:rPr>
      </w:pPr>
      <w:bookmarkStart w:id="14" w:name="_Toc417455805"/>
      <w:bookmarkStart w:id="15" w:name="_Toc129439965"/>
      <w:bookmarkStart w:id="16" w:name="_Toc147927521"/>
      <w:r w:rsidRPr="0016661A">
        <w:rPr>
          <w:b/>
          <w:sz w:val="28"/>
          <w:szCs w:val="28"/>
        </w:rPr>
        <w:t xml:space="preserve">1.1 </w:t>
      </w:r>
      <w:bookmarkEnd w:id="14"/>
      <w:r w:rsidR="00581FC8" w:rsidRPr="0016661A">
        <w:rPr>
          <w:b/>
          <w:sz w:val="28"/>
          <w:szCs w:val="28"/>
        </w:rPr>
        <w:t>项目由来</w:t>
      </w:r>
      <w:bookmarkEnd w:id="15"/>
      <w:bookmarkEnd w:id="16"/>
    </w:p>
    <w:p w14:paraId="120139BB" w14:textId="77777777" w:rsidR="00613143" w:rsidRPr="0016661A" w:rsidRDefault="00613143" w:rsidP="00613143">
      <w:pPr>
        <w:widowControl w:val="0"/>
        <w:adjustRightInd w:val="0"/>
        <w:snapToGrid w:val="0"/>
        <w:spacing w:line="500" w:lineRule="exact"/>
        <w:ind w:firstLineChars="200" w:firstLine="560"/>
        <w:jc w:val="both"/>
        <w:rPr>
          <w:bCs/>
          <w:sz w:val="28"/>
          <w:szCs w:val="28"/>
        </w:rPr>
      </w:pPr>
      <w:bookmarkStart w:id="17" w:name="_Hlk134114066"/>
      <w:bookmarkStart w:id="18" w:name="_Hlk134114097"/>
      <w:r w:rsidRPr="0016661A">
        <w:rPr>
          <w:bCs/>
          <w:sz w:val="28"/>
          <w:szCs w:val="28"/>
        </w:rPr>
        <w:t>江苏世友炭材有限公司成立于</w:t>
      </w:r>
      <w:r w:rsidRPr="0016661A">
        <w:rPr>
          <w:bCs/>
          <w:sz w:val="28"/>
          <w:szCs w:val="28"/>
        </w:rPr>
        <w:t>2014</w:t>
      </w:r>
      <w:r w:rsidRPr="0016661A">
        <w:rPr>
          <w:bCs/>
          <w:sz w:val="28"/>
          <w:szCs w:val="28"/>
        </w:rPr>
        <w:t>年</w:t>
      </w:r>
      <w:r w:rsidRPr="0016661A">
        <w:rPr>
          <w:bCs/>
          <w:sz w:val="28"/>
          <w:szCs w:val="28"/>
        </w:rPr>
        <w:t>04</w:t>
      </w:r>
      <w:r w:rsidRPr="0016661A">
        <w:rPr>
          <w:bCs/>
          <w:sz w:val="28"/>
          <w:szCs w:val="28"/>
        </w:rPr>
        <w:t>月</w:t>
      </w:r>
      <w:r w:rsidRPr="0016661A">
        <w:rPr>
          <w:bCs/>
          <w:sz w:val="28"/>
          <w:szCs w:val="28"/>
        </w:rPr>
        <w:t>15</w:t>
      </w:r>
      <w:r w:rsidRPr="0016661A">
        <w:rPr>
          <w:bCs/>
          <w:sz w:val="28"/>
          <w:szCs w:val="28"/>
        </w:rPr>
        <w:t>日，位于赣榆区海头镇海洲湾生物科技园（</w:t>
      </w:r>
      <w:r w:rsidRPr="0016661A">
        <w:rPr>
          <w:bCs/>
          <w:sz w:val="28"/>
          <w:szCs w:val="28"/>
        </w:rPr>
        <w:t>2021</w:t>
      </w:r>
      <w:r w:rsidRPr="0016661A">
        <w:rPr>
          <w:bCs/>
          <w:sz w:val="28"/>
          <w:szCs w:val="28"/>
        </w:rPr>
        <w:t>年</w:t>
      </w:r>
      <w:r w:rsidRPr="0016661A">
        <w:rPr>
          <w:bCs/>
          <w:sz w:val="28"/>
          <w:szCs w:val="28"/>
        </w:rPr>
        <w:t>11</w:t>
      </w:r>
      <w:r w:rsidRPr="0016661A">
        <w:rPr>
          <w:bCs/>
          <w:sz w:val="28"/>
          <w:szCs w:val="28"/>
        </w:rPr>
        <w:t>月变更为江苏省赣榆海州湾新材料产业园，</w:t>
      </w:r>
      <w:r w:rsidRPr="0016661A">
        <w:rPr>
          <w:bCs/>
          <w:sz w:val="28"/>
          <w:szCs w:val="28"/>
        </w:rPr>
        <w:t>2022</w:t>
      </w:r>
      <w:r w:rsidRPr="0016661A">
        <w:rPr>
          <w:bCs/>
          <w:sz w:val="28"/>
          <w:szCs w:val="28"/>
        </w:rPr>
        <w:t>年成立赣榆高新技术产业开发区），是一家主要从事石油煅后焦、蒸汽生产企业。</w:t>
      </w:r>
    </w:p>
    <w:p w14:paraId="5410638B" w14:textId="06FD1734" w:rsidR="00613143" w:rsidRPr="0016661A" w:rsidRDefault="00613143" w:rsidP="00613143">
      <w:pPr>
        <w:widowControl w:val="0"/>
        <w:adjustRightInd w:val="0"/>
        <w:snapToGrid w:val="0"/>
        <w:spacing w:line="500" w:lineRule="exact"/>
        <w:ind w:firstLineChars="200" w:firstLine="560"/>
        <w:jc w:val="both"/>
        <w:rPr>
          <w:bCs/>
          <w:sz w:val="28"/>
          <w:szCs w:val="28"/>
        </w:rPr>
      </w:pPr>
      <w:r w:rsidRPr="0016661A">
        <w:rPr>
          <w:bCs/>
          <w:sz w:val="28"/>
          <w:szCs w:val="28"/>
        </w:rPr>
        <w:t>《江苏世友炭材有限公司煅后焦及余热利用项目环境影响报告书》</w:t>
      </w:r>
      <w:bookmarkStart w:id="19" w:name="_Hlk114241026"/>
      <w:r w:rsidRPr="0016661A">
        <w:rPr>
          <w:bCs/>
          <w:sz w:val="28"/>
          <w:szCs w:val="28"/>
        </w:rPr>
        <w:t>已于</w:t>
      </w:r>
      <w:r w:rsidRPr="0016661A">
        <w:rPr>
          <w:bCs/>
          <w:sz w:val="28"/>
          <w:szCs w:val="28"/>
        </w:rPr>
        <w:t>2014</w:t>
      </w:r>
      <w:r w:rsidRPr="0016661A">
        <w:rPr>
          <w:bCs/>
          <w:sz w:val="28"/>
          <w:szCs w:val="28"/>
        </w:rPr>
        <w:t>年</w:t>
      </w:r>
      <w:r w:rsidRPr="0016661A">
        <w:rPr>
          <w:bCs/>
          <w:sz w:val="28"/>
          <w:szCs w:val="28"/>
        </w:rPr>
        <w:t>4</w:t>
      </w:r>
      <w:r w:rsidRPr="0016661A">
        <w:rPr>
          <w:bCs/>
          <w:sz w:val="28"/>
          <w:szCs w:val="28"/>
        </w:rPr>
        <w:t>月通过赣榆区环保局审批（赣环发</w:t>
      </w:r>
      <w:r w:rsidRPr="0016661A">
        <w:rPr>
          <w:bCs/>
          <w:sz w:val="28"/>
          <w:szCs w:val="28"/>
        </w:rPr>
        <w:t>[2014]17</w:t>
      </w:r>
      <w:r w:rsidRPr="0016661A">
        <w:rPr>
          <w:bCs/>
          <w:sz w:val="28"/>
          <w:szCs w:val="28"/>
        </w:rPr>
        <w:t>号）</w:t>
      </w:r>
      <w:bookmarkEnd w:id="19"/>
      <w:r w:rsidRPr="0016661A">
        <w:rPr>
          <w:bCs/>
          <w:sz w:val="28"/>
          <w:szCs w:val="28"/>
        </w:rPr>
        <w:t>，项目规模为年产</w:t>
      </w:r>
      <w:r w:rsidRPr="0016661A">
        <w:rPr>
          <w:bCs/>
          <w:sz w:val="28"/>
          <w:szCs w:val="28"/>
        </w:rPr>
        <w:t>10</w:t>
      </w:r>
      <w:r w:rsidRPr="0016661A">
        <w:rPr>
          <w:bCs/>
          <w:sz w:val="28"/>
          <w:szCs w:val="28"/>
        </w:rPr>
        <w:t>万吨石油煅后焦产品、</w:t>
      </w:r>
      <w:r w:rsidRPr="0016661A">
        <w:rPr>
          <w:bCs/>
          <w:sz w:val="28"/>
          <w:szCs w:val="28"/>
        </w:rPr>
        <w:t>16</w:t>
      </w:r>
      <w:r w:rsidRPr="0016661A">
        <w:rPr>
          <w:bCs/>
          <w:sz w:val="28"/>
          <w:szCs w:val="28"/>
        </w:rPr>
        <w:t>万吨蒸汽。</w:t>
      </w:r>
      <w:r w:rsidR="004236B9" w:rsidRPr="0016661A">
        <w:rPr>
          <w:rFonts w:hint="eastAsia"/>
          <w:bCs/>
          <w:sz w:val="28"/>
          <w:szCs w:val="28"/>
        </w:rPr>
        <w:t>项目</w:t>
      </w:r>
      <w:r w:rsidRPr="0016661A">
        <w:rPr>
          <w:bCs/>
          <w:sz w:val="28"/>
          <w:szCs w:val="28"/>
        </w:rPr>
        <w:t>分两期建设：一期建设</w:t>
      </w:r>
      <w:r w:rsidRPr="0016661A">
        <w:rPr>
          <w:bCs/>
          <w:sz w:val="28"/>
          <w:szCs w:val="28"/>
        </w:rPr>
        <w:t>5</w:t>
      </w:r>
      <w:r w:rsidRPr="0016661A">
        <w:rPr>
          <w:bCs/>
          <w:sz w:val="28"/>
          <w:szCs w:val="28"/>
        </w:rPr>
        <w:t>万吨石油煅后焦产品、</w:t>
      </w:r>
      <w:r w:rsidRPr="0016661A">
        <w:rPr>
          <w:bCs/>
          <w:sz w:val="28"/>
          <w:szCs w:val="28"/>
        </w:rPr>
        <w:t>8</w:t>
      </w:r>
      <w:r w:rsidRPr="0016661A">
        <w:rPr>
          <w:bCs/>
          <w:sz w:val="28"/>
          <w:szCs w:val="28"/>
        </w:rPr>
        <w:t>万吨蒸汽，二期建设</w:t>
      </w:r>
      <w:r w:rsidRPr="0016661A">
        <w:rPr>
          <w:bCs/>
          <w:sz w:val="28"/>
          <w:szCs w:val="28"/>
        </w:rPr>
        <w:t>5</w:t>
      </w:r>
      <w:r w:rsidRPr="0016661A">
        <w:rPr>
          <w:bCs/>
          <w:sz w:val="28"/>
          <w:szCs w:val="28"/>
        </w:rPr>
        <w:t>万吨石油煅后焦产品、</w:t>
      </w:r>
      <w:r w:rsidRPr="0016661A">
        <w:rPr>
          <w:bCs/>
          <w:sz w:val="28"/>
          <w:szCs w:val="28"/>
        </w:rPr>
        <w:t>8</w:t>
      </w:r>
      <w:r w:rsidRPr="0016661A">
        <w:rPr>
          <w:bCs/>
          <w:sz w:val="28"/>
          <w:szCs w:val="28"/>
        </w:rPr>
        <w:t>万吨蒸汽。</w:t>
      </w:r>
    </w:p>
    <w:p w14:paraId="13C7B692" w14:textId="580BD4B8" w:rsidR="00613143" w:rsidRPr="0016661A" w:rsidRDefault="00613143" w:rsidP="00613143">
      <w:pPr>
        <w:widowControl w:val="0"/>
        <w:adjustRightInd w:val="0"/>
        <w:snapToGrid w:val="0"/>
        <w:spacing w:line="500" w:lineRule="exact"/>
        <w:ind w:firstLineChars="200" w:firstLine="560"/>
        <w:jc w:val="both"/>
        <w:rPr>
          <w:bCs/>
          <w:sz w:val="28"/>
          <w:szCs w:val="28"/>
        </w:rPr>
      </w:pPr>
      <w:r w:rsidRPr="0016661A">
        <w:rPr>
          <w:bCs/>
          <w:sz w:val="28"/>
          <w:szCs w:val="28"/>
        </w:rPr>
        <w:t>该项目一期工程已建设完成并于</w:t>
      </w:r>
      <w:r w:rsidRPr="0016661A">
        <w:rPr>
          <w:bCs/>
          <w:sz w:val="28"/>
          <w:szCs w:val="28"/>
        </w:rPr>
        <w:t>2017</w:t>
      </w:r>
      <w:r w:rsidRPr="0016661A">
        <w:rPr>
          <w:bCs/>
          <w:sz w:val="28"/>
          <w:szCs w:val="28"/>
        </w:rPr>
        <w:t>年</w:t>
      </w:r>
      <w:r w:rsidRPr="0016661A">
        <w:rPr>
          <w:bCs/>
          <w:sz w:val="28"/>
          <w:szCs w:val="28"/>
        </w:rPr>
        <w:t>9</w:t>
      </w:r>
      <w:r w:rsidRPr="0016661A">
        <w:rPr>
          <w:bCs/>
          <w:sz w:val="28"/>
          <w:szCs w:val="28"/>
        </w:rPr>
        <w:t>月通过</w:t>
      </w:r>
      <w:r w:rsidR="006700B9" w:rsidRPr="0016661A">
        <w:rPr>
          <w:rFonts w:hint="eastAsia"/>
          <w:bCs/>
          <w:sz w:val="28"/>
          <w:szCs w:val="28"/>
        </w:rPr>
        <w:t>原</w:t>
      </w:r>
      <w:r w:rsidRPr="0016661A">
        <w:rPr>
          <w:bCs/>
          <w:sz w:val="28"/>
          <w:szCs w:val="28"/>
        </w:rPr>
        <w:t>赣榆区环保局</w:t>
      </w:r>
      <w:r w:rsidRPr="0016661A">
        <w:rPr>
          <w:bCs/>
          <w:sz w:val="28"/>
          <w:szCs w:val="28"/>
        </w:rPr>
        <w:t>“</w:t>
      </w:r>
      <w:r w:rsidRPr="0016661A">
        <w:rPr>
          <w:bCs/>
          <w:sz w:val="28"/>
          <w:szCs w:val="28"/>
        </w:rPr>
        <w:t>三同时</w:t>
      </w:r>
      <w:r w:rsidRPr="0016661A">
        <w:rPr>
          <w:bCs/>
          <w:sz w:val="28"/>
          <w:szCs w:val="28"/>
        </w:rPr>
        <w:t>”</w:t>
      </w:r>
      <w:r w:rsidRPr="0016661A">
        <w:rPr>
          <w:bCs/>
          <w:sz w:val="28"/>
          <w:szCs w:val="28"/>
        </w:rPr>
        <w:t>验收。在项目运行期间，为提高废气处理效率，企业对煅烧车间废气处理措施及排气筒进行改造，并于</w:t>
      </w:r>
      <w:r w:rsidRPr="0016661A">
        <w:rPr>
          <w:bCs/>
          <w:sz w:val="28"/>
          <w:szCs w:val="28"/>
        </w:rPr>
        <w:t>2019</w:t>
      </w:r>
      <w:r w:rsidRPr="0016661A">
        <w:rPr>
          <w:bCs/>
          <w:sz w:val="28"/>
          <w:szCs w:val="28"/>
        </w:rPr>
        <w:t>年</w:t>
      </w:r>
      <w:r w:rsidRPr="0016661A">
        <w:rPr>
          <w:bCs/>
          <w:sz w:val="28"/>
          <w:szCs w:val="28"/>
        </w:rPr>
        <w:t>4</w:t>
      </w:r>
      <w:r w:rsidRPr="0016661A">
        <w:rPr>
          <w:bCs/>
          <w:sz w:val="28"/>
          <w:szCs w:val="28"/>
        </w:rPr>
        <w:t>月</w:t>
      </w:r>
      <w:r w:rsidRPr="0016661A">
        <w:rPr>
          <w:bCs/>
          <w:sz w:val="28"/>
          <w:szCs w:val="28"/>
        </w:rPr>
        <w:t>3</w:t>
      </w:r>
      <w:r w:rsidRPr="0016661A">
        <w:rPr>
          <w:bCs/>
          <w:sz w:val="28"/>
          <w:szCs w:val="28"/>
        </w:rPr>
        <w:t>日完成《江苏世友炭材有限公司脱硫改造项目环境影响登记表》备案，备案号为</w:t>
      </w:r>
      <w:r w:rsidRPr="0016661A">
        <w:rPr>
          <w:bCs/>
          <w:sz w:val="28"/>
          <w:szCs w:val="28"/>
        </w:rPr>
        <w:t>201932070700000115</w:t>
      </w:r>
      <w:r w:rsidRPr="0016661A">
        <w:rPr>
          <w:bCs/>
          <w:sz w:val="28"/>
          <w:szCs w:val="28"/>
        </w:rPr>
        <w:t>；并于</w:t>
      </w:r>
      <w:r w:rsidRPr="0016661A">
        <w:rPr>
          <w:bCs/>
          <w:sz w:val="28"/>
          <w:szCs w:val="28"/>
        </w:rPr>
        <w:t>2020</w:t>
      </w:r>
      <w:r w:rsidRPr="0016661A">
        <w:rPr>
          <w:bCs/>
          <w:sz w:val="28"/>
          <w:szCs w:val="28"/>
        </w:rPr>
        <w:t>年</w:t>
      </w:r>
      <w:r w:rsidRPr="0016661A">
        <w:rPr>
          <w:bCs/>
          <w:sz w:val="28"/>
          <w:szCs w:val="28"/>
        </w:rPr>
        <w:t>4</w:t>
      </w:r>
      <w:r w:rsidRPr="0016661A">
        <w:rPr>
          <w:bCs/>
          <w:sz w:val="28"/>
          <w:szCs w:val="28"/>
        </w:rPr>
        <w:t>月</w:t>
      </w:r>
      <w:r w:rsidRPr="0016661A">
        <w:rPr>
          <w:bCs/>
          <w:sz w:val="28"/>
          <w:szCs w:val="28"/>
        </w:rPr>
        <w:t>17</w:t>
      </w:r>
      <w:r w:rsidRPr="0016661A">
        <w:rPr>
          <w:bCs/>
          <w:sz w:val="28"/>
          <w:szCs w:val="28"/>
        </w:rPr>
        <w:t>日完成《江苏世友炭材有限公司脱硝除尘改造项目环境影响登记表》备案，备案号为</w:t>
      </w:r>
      <w:r w:rsidRPr="0016661A">
        <w:rPr>
          <w:bCs/>
          <w:sz w:val="28"/>
          <w:szCs w:val="28"/>
        </w:rPr>
        <w:t>202032070700000111</w:t>
      </w:r>
      <w:r w:rsidRPr="0016661A">
        <w:rPr>
          <w:bCs/>
          <w:sz w:val="28"/>
          <w:szCs w:val="28"/>
        </w:rPr>
        <w:t>，于</w:t>
      </w:r>
      <w:r w:rsidRPr="0016661A">
        <w:rPr>
          <w:bCs/>
          <w:sz w:val="28"/>
          <w:szCs w:val="28"/>
        </w:rPr>
        <w:t>2023</w:t>
      </w:r>
      <w:r w:rsidRPr="0016661A">
        <w:rPr>
          <w:bCs/>
          <w:sz w:val="28"/>
          <w:szCs w:val="28"/>
        </w:rPr>
        <w:t>年</w:t>
      </w:r>
      <w:r w:rsidRPr="0016661A">
        <w:rPr>
          <w:bCs/>
          <w:sz w:val="28"/>
          <w:szCs w:val="28"/>
        </w:rPr>
        <w:t>2</w:t>
      </w:r>
      <w:r w:rsidRPr="0016661A">
        <w:rPr>
          <w:bCs/>
          <w:sz w:val="28"/>
          <w:szCs w:val="28"/>
        </w:rPr>
        <w:t>月</w:t>
      </w:r>
      <w:r w:rsidRPr="0016661A">
        <w:rPr>
          <w:bCs/>
          <w:sz w:val="28"/>
          <w:szCs w:val="28"/>
        </w:rPr>
        <w:t>28</w:t>
      </w:r>
      <w:r w:rsidRPr="0016661A">
        <w:rPr>
          <w:bCs/>
          <w:sz w:val="28"/>
          <w:szCs w:val="28"/>
        </w:rPr>
        <w:t>日完成《江苏世友炭材有限公司废气改造项目环境影响登记表》备案，备案号为</w:t>
      </w:r>
      <w:r w:rsidRPr="0016661A">
        <w:rPr>
          <w:bCs/>
          <w:sz w:val="28"/>
          <w:szCs w:val="28"/>
        </w:rPr>
        <w:t>202332070700000050</w:t>
      </w:r>
      <w:r w:rsidRPr="0016661A">
        <w:rPr>
          <w:bCs/>
          <w:sz w:val="28"/>
          <w:szCs w:val="28"/>
        </w:rPr>
        <w:t>。</w:t>
      </w:r>
    </w:p>
    <w:p w14:paraId="20B6B975" w14:textId="1F9EA8B9" w:rsidR="00613143" w:rsidRPr="0016661A" w:rsidRDefault="00613143" w:rsidP="00613143">
      <w:pPr>
        <w:widowControl w:val="0"/>
        <w:adjustRightInd w:val="0"/>
        <w:snapToGrid w:val="0"/>
        <w:spacing w:line="500" w:lineRule="exact"/>
        <w:ind w:firstLineChars="200" w:firstLine="560"/>
        <w:jc w:val="both"/>
        <w:rPr>
          <w:bCs/>
          <w:sz w:val="28"/>
          <w:szCs w:val="28"/>
        </w:rPr>
      </w:pPr>
      <w:r w:rsidRPr="0016661A">
        <w:rPr>
          <w:bCs/>
          <w:sz w:val="28"/>
          <w:szCs w:val="28"/>
        </w:rPr>
        <w:t>《扩建江苏世友炭材有限公司年产</w:t>
      </w:r>
      <w:r w:rsidRPr="0016661A">
        <w:rPr>
          <w:bCs/>
          <w:sz w:val="28"/>
          <w:szCs w:val="28"/>
        </w:rPr>
        <w:t xml:space="preserve"> 3000 </w:t>
      </w:r>
      <w:r w:rsidRPr="0016661A">
        <w:rPr>
          <w:bCs/>
          <w:sz w:val="28"/>
          <w:szCs w:val="28"/>
        </w:rPr>
        <w:t>万件泡沫箱项目环境影响报告表》已于</w:t>
      </w:r>
      <w:r w:rsidRPr="0016661A">
        <w:rPr>
          <w:bCs/>
          <w:sz w:val="28"/>
          <w:szCs w:val="28"/>
        </w:rPr>
        <w:t xml:space="preserve"> 2021</w:t>
      </w:r>
      <w:r w:rsidRPr="0016661A">
        <w:rPr>
          <w:bCs/>
          <w:sz w:val="28"/>
          <w:szCs w:val="28"/>
        </w:rPr>
        <w:t>年</w:t>
      </w:r>
      <w:r w:rsidRPr="0016661A">
        <w:rPr>
          <w:bCs/>
          <w:sz w:val="28"/>
          <w:szCs w:val="28"/>
        </w:rPr>
        <w:t>1</w:t>
      </w:r>
      <w:r w:rsidRPr="0016661A">
        <w:rPr>
          <w:bCs/>
          <w:sz w:val="28"/>
          <w:szCs w:val="28"/>
        </w:rPr>
        <w:t>月</w:t>
      </w:r>
      <w:r w:rsidRPr="0016661A">
        <w:rPr>
          <w:bCs/>
          <w:sz w:val="28"/>
          <w:szCs w:val="28"/>
        </w:rPr>
        <w:t>22</w:t>
      </w:r>
      <w:r w:rsidRPr="0016661A">
        <w:rPr>
          <w:bCs/>
          <w:sz w:val="28"/>
          <w:szCs w:val="28"/>
        </w:rPr>
        <w:t>日通过赣榆区环保局审批（连环表复</w:t>
      </w:r>
      <w:r w:rsidRPr="0016661A">
        <w:rPr>
          <w:bCs/>
          <w:sz w:val="28"/>
          <w:szCs w:val="28"/>
        </w:rPr>
        <w:t>[2021]20</w:t>
      </w:r>
      <w:r w:rsidRPr="0016661A">
        <w:rPr>
          <w:bCs/>
          <w:sz w:val="28"/>
          <w:szCs w:val="28"/>
        </w:rPr>
        <w:t>号），目前</w:t>
      </w:r>
      <w:r w:rsidR="006700B9" w:rsidRPr="0016661A">
        <w:rPr>
          <w:rFonts w:hint="eastAsia"/>
          <w:bCs/>
          <w:sz w:val="28"/>
          <w:szCs w:val="28"/>
        </w:rPr>
        <w:t>正在准备环保“三同时”验收</w:t>
      </w:r>
      <w:r w:rsidRPr="0016661A">
        <w:rPr>
          <w:bCs/>
          <w:sz w:val="28"/>
          <w:szCs w:val="28"/>
        </w:rPr>
        <w:t>。</w:t>
      </w:r>
    </w:p>
    <w:p w14:paraId="26189E75" w14:textId="514EC32E" w:rsidR="006561F0" w:rsidRPr="0016661A" w:rsidRDefault="00613143" w:rsidP="00613143">
      <w:pPr>
        <w:widowControl w:val="0"/>
        <w:adjustRightInd w:val="0"/>
        <w:snapToGrid w:val="0"/>
        <w:spacing w:line="500" w:lineRule="exact"/>
        <w:ind w:firstLineChars="200" w:firstLine="560"/>
        <w:jc w:val="both"/>
        <w:rPr>
          <w:bCs/>
          <w:sz w:val="28"/>
          <w:szCs w:val="28"/>
        </w:rPr>
      </w:pPr>
      <w:r w:rsidRPr="0016661A">
        <w:rPr>
          <w:bCs/>
          <w:sz w:val="28"/>
          <w:szCs w:val="28"/>
        </w:rPr>
        <w:t>企业</w:t>
      </w:r>
      <w:r w:rsidR="006561F0" w:rsidRPr="0016661A">
        <w:rPr>
          <w:bCs/>
          <w:sz w:val="28"/>
          <w:szCs w:val="28"/>
        </w:rPr>
        <w:t>煅后焦及余热利用项目</w:t>
      </w:r>
      <w:r w:rsidR="006561F0" w:rsidRPr="0016661A">
        <w:rPr>
          <w:rFonts w:hint="eastAsia"/>
          <w:bCs/>
          <w:sz w:val="28"/>
          <w:szCs w:val="28"/>
        </w:rPr>
        <w:t>（</w:t>
      </w:r>
      <w:r w:rsidR="006561F0" w:rsidRPr="0016661A">
        <w:rPr>
          <w:bCs/>
          <w:sz w:val="28"/>
          <w:szCs w:val="28"/>
        </w:rPr>
        <w:t>一期</w:t>
      </w:r>
      <w:r w:rsidR="006561F0" w:rsidRPr="0016661A">
        <w:rPr>
          <w:rFonts w:hint="eastAsia"/>
          <w:bCs/>
          <w:sz w:val="28"/>
          <w:szCs w:val="28"/>
        </w:rPr>
        <w:t>）</w:t>
      </w:r>
      <w:r w:rsidRPr="0016661A">
        <w:rPr>
          <w:bCs/>
          <w:sz w:val="28"/>
          <w:szCs w:val="28"/>
        </w:rPr>
        <w:t>于</w:t>
      </w:r>
      <w:r w:rsidRPr="0016661A">
        <w:rPr>
          <w:bCs/>
          <w:sz w:val="28"/>
          <w:szCs w:val="28"/>
        </w:rPr>
        <w:t>2020</w:t>
      </w:r>
      <w:r w:rsidRPr="0016661A">
        <w:rPr>
          <w:bCs/>
          <w:sz w:val="28"/>
          <w:szCs w:val="28"/>
        </w:rPr>
        <w:t>年</w:t>
      </w:r>
      <w:r w:rsidRPr="0016661A">
        <w:rPr>
          <w:bCs/>
          <w:sz w:val="28"/>
          <w:szCs w:val="28"/>
        </w:rPr>
        <w:t>03</w:t>
      </w:r>
      <w:r w:rsidRPr="0016661A">
        <w:rPr>
          <w:bCs/>
          <w:sz w:val="28"/>
          <w:szCs w:val="28"/>
        </w:rPr>
        <w:t>月</w:t>
      </w:r>
      <w:r w:rsidRPr="0016661A">
        <w:rPr>
          <w:bCs/>
          <w:sz w:val="28"/>
          <w:szCs w:val="28"/>
        </w:rPr>
        <w:t>30</w:t>
      </w:r>
      <w:r w:rsidRPr="0016661A">
        <w:rPr>
          <w:bCs/>
          <w:sz w:val="28"/>
          <w:szCs w:val="28"/>
        </w:rPr>
        <w:t>日首次取得排污许可证，于</w:t>
      </w:r>
      <w:r w:rsidRPr="0016661A">
        <w:rPr>
          <w:bCs/>
          <w:sz w:val="28"/>
          <w:szCs w:val="28"/>
        </w:rPr>
        <w:t>2023</w:t>
      </w:r>
      <w:r w:rsidRPr="0016661A">
        <w:rPr>
          <w:bCs/>
          <w:sz w:val="28"/>
          <w:szCs w:val="28"/>
        </w:rPr>
        <w:t>年</w:t>
      </w:r>
      <w:r w:rsidRPr="0016661A">
        <w:rPr>
          <w:bCs/>
          <w:sz w:val="28"/>
          <w:szCs w:val="28"/>
        </w:rPr>
        <w:t>4</w:t>
      </w:r>
      <w:r w:rsidRPr="0016661A">
        <w:rPr>
          <w:bCs/>
          <w:sz w:val="28"/>
          <w:szCs w:val="28"/>
        </w:rPr>
        <w:t>月</w:t>
      </w:r>
      <w:r w:rsidRPr="0016661A">
        <w:rPr>
          <w:bCs/>
          <w:sz w:val="28"/>
          <w:szCs w:val="28"/>
        </w:rPr>
        <w:t>4</w:t>
      </w:r>
      <w:r w:rsidRPr="0016661A">
        <w:rPr>
          <w:bCs/>
          <w:sz w:val="28"/>
          <w:szCs w:val="28"/>
        </w:rPr>
        <w:t>日进行排污证延续，</w:t>
      </w:r>
      <w:r w:rsidR="006561F0" w:rsidRPr="0016661A">
        <w:rPr>
          <w:rFonts w:hint="eastAsia"/>
          <w:bCs/>
          <w:sz w:val="28"/>
          <w:szCs w:val="28"/>
        </w:rPr>
        <w:t>企业</w:t>
      </w:r>
      <w:r w:rsidR="006561F0" w:rsidRPr="0016661A">
        <w:rPr>
          <w:bCs/>
          <w:sz w:val="28"/>
          <w:szCs w:val="28"/>
        </w:rPr>
        <w:t>年产</w:t>
      </w:r>
      <w:r w:rsidR="006561F0" w:rsidRPr="0016661A">
        <w:rPr>
          <w:bCs/>
          <w:sz w:val="28"/>
          <w:szCs w:val="28"/>
        </w:rPr>
        <w:t xml:space="preserve"> 3000 </w:t>
      </w:r>
      <w:r w:rsidR="006561F0" w:rsidRPr="0016661A">
        <w:rPr>
          <w:bCs/>
          <w:sz w:val="28"/>
          <w:szCs w:val="28"/>
        </w:rPr>
        <w:t>万件泡沫箱项目</w:t>
      </w:r>
      <w:r w:rsidR="006561F0" w:rsidRPr="0016661A">
        <w:rPr>
          <w:rFonts w:hint="eastAsia"/>
          <w:bCs/>
          <w:sz w:val="28"/>
          <w:szCs w:val="28"/>
        </w:rPr>
        <w:t>于</w:t>
      </w:r>
      <w:r w:rsidR="00FC0E0B" w:rsidRPr="0016661A">
        <w:rPr>
          <w:bCs/>
          <w:sz w:val="28"/>
          <w:szCs w:val="28"/>
        </w:rPr>
        <w:t>2023</w:t>
      </w:r>
      <w:r w:rsidR="00FC0E0B" w:rsidRPr="0016661A">
        <w:rPr>
          <w:rFonts w:hint="eastAsia"/>
          <w:bCs/>
          <w:sz w:val="28"/>
          <w:szCs w:val="28"/>
        </w:rPr>
        <w:t>年</w:t>
      </w:r>
      <w:r w:rsidR="00FC0E0B" w:rsidRPr="0016661A">
        <w:rPr>
          <w:rFonts w:hint="eastAsia"/>
          <w:bCs/>
          <w:sz w:val="28"/>
          <w:szCs w:val="28"/>
        </w:rPr>
        <w:t>9</w:t>
      </w:r>
      <w:r w:rsidR="00FC0E0B" w:rsidRPr="0016661A">
        <w:rPr>
          <w:rFonts w:hint="eastAsia"/>
          <w:bCs/>
          <w:sz w:val="28"/>
          <w:szCs w:val="28"/>
        </w:rPr>
        <w:t>月进行排污证重新申请，目前已取得排污证，排污证编号为</w:t>
      </w:r>
      <w:r w:rsidR="00FC0E0B" w:rsidRPr="0016661A">
        <w:rPr>
          <w:bCs/>
          <w:sz w:val="28"/>
          <w:szCs w:val="28"/>
        </w:rPr>
        <w:t>913207070943730850001R</w:t>
      </w:r>
      <w:r w:rsidR="00FC0E0B" w:rsidRPr="0016661A">
        <w:rPr>
          <w:rFonts w:hint="eastAsia"/>
          <w:bCs/>
          <w:sz w:val="28"/>
          <w:szCs w:val="28"/>
        </w:rPr>
        <w:t>。</w:t>
      </w:r>
    </w:p>
    <w:p w14:paraId="61F6BC95" w14:textId="3F7A39A0" w:rsidR="00613143" w:rsidRPr="0016661A" w:rsidRDefault="00AF71FE" w:rsidP="00D4501F">
      <w:pPr>
        <w:widowControl w:val="0"/>
        <w:adjustRightInd w:val="0"/>
        <w:snapToGrid w:val="0"/>
        <w:spacing w:line="500" w:lineRule="exact"/>
        <w:ind w:firstLineChars="200" w:firstLine="560"/>
        <w:jc w:val="both"/>
        <w:rPr>
          <w:bCs/>
          <w:sz w:val="28"/>
          <w:szCs w:val="28"/>
        </w:rPr>
      </w:pPr>
      <w:r w:rsidRPr="0016661A">
        <w:rPr>
          <w:rFonts w:hint="eastAsia"/>
          <w:bCs/>
          <w:sz w:val="28"/>
          <w:szCs w:val="28"/>
        </w:rPr>
        <w:t>企业</w:t>
      </w:r>
      <w:r w:rsidR="00FC0E0B" w:rsidRPr="0016661A">
        <w:rPr>
          <w:bCs/>
          <w:sz w:val="28"/>
          <w:szCs w:val="28"/>
        </w:rPr>
        <w:t>煅后焦及余热利用项目</w:t>
      </w:r>
      <w:r w:rsidR="00FC0E0B" w:rsidRPr="0016661A">
        <w:rPr>
          <w:rFonts w:hint="eastAsia"/>
          <w:bCs/>
          <w:sz w:val="28"/>
          <w:szCs w:val="28"/>
        </w:rPr>
        <w:t>（二</w:t>
      </w:r>
      <w:r w:rsidR="00FC0E0B" w:rsidRPr="0016661A">
        <w:rPr>
          <w:bCs/>
          <w:sz w:val="28"/>
          <w:szCs w:val="28"/>
        </w:rPr>
        <w:t>期</w:t>
      </w:r>
      <w:r w:rsidR="00FC0E0B" w:rsidRPr="0016661A">
        <w:rPr>
          <w:rFonts w:hint="eastAsia"/>
          <w:bCs/>
          <w:sz w:val="28"/>
          <w:szCs w:val="28"/>
        </w:rPr>
        <w:t>）</w:t>
      </w:r>
      <w:r w:rsidRPr="0016661A">
        <w:rPr>
          <w:rFonts w:hint="eastAsia"/>
          <w:bCs/>
          <w:sz w:val="28"/>
          <w:szCs w:val="28"/>
        </w:rPr>
        <w:t>于</w:t>
      </w:r>
      <w:r w:rsidR="00CD36DE" w:rsidRPr="0016661A">
        <w:rPr>
          <w:rFonts w:hint="eastAsia"/>
          <w:bCs/>
          <w:sz w:val="28"/>
          <w:szCs w:val="28"/>
        </w:rPr>
        <w:t>2</w:t>
      </w:r>
      <w:r w:rsidR="00CD36DE" w:rsidRPr="0016661A">
        <w:rPr>
          <w:bCs/>
          <w:sz w:val="28"/>
          <w:szCs w:val="28"/>
        </w:rPr>
        <w:t>023</w:t>
      </w:r>
      <w:r w:rsidR="00CD36DE" w:rsidRPr="0016661A">
        <w:rPr>
          <w:rFonts w:hint="eastAsia"/>
          <w:bCs/>
          <w:sz w:val="28"/>
          <w:szCs w:val="28"/>
        </w:rPr>
        <w:t>年</w:t>
      </w:r>
      <w:r w:rsidR="00CD36DE" w:rsidRPr="0016661A">
        <w:rPr>
          <w:rFonts w:hint="eastAsia"/>
          <w:bCs/>
          <w:sz w:val="28"/>
          <w:szCs w:val="28"/>
        </w:rPr>
        <w:t>1</w:t>
      </w:r>
      <w:r w:rsidR="00CD36DE" w:rsidRPr="0016661A">
        <w:rPr>
          <w:rFonts w:hint="eastAsia"/>
          <w:bCs/>
          <w:sz w:val="28"/>
          <w:szCs w:val="28"/>
        </w:rPr>
        <w:t>月开始建设，</w:t>
      </w:r>
      <w:r w:rsidR="00613143" w:rsidRPr="0016661A">
        <w:rPr>
          <w:rFonts w:hint="eastAsia"/>
          <w:bCs/>
          <w:sz w:val="28"/>
          <w:szCs w:val="28"/>
        </w:rPr>
        <w:t>为了适应市场发展，</w:t>
      </w:r>
      <w:r w:rsidRPr="0016661A">
        <w:rPr>
          <w:rFonts w:hint="eastAsia"/>
          <w:bCs/>
          <w:sz w:val="28"/>
          <w:szCs w:val="28"/>
        </w:rPr>
        <w:t>企业在建设过程中对主要生产设备进行改造，购买煅烧、焙烧一体化工业窑炉，煅焙一体化工业窑炉</w:t>
      </w:r>
      <w:r w:rsidR="00CD36DE" w:rsidRPr="0016661A">
        <w:rPr>
          <w:rFonts w:hint="eastAsia"/>
          <w:bCs/>
          <w:sz w:val="28"/>
          <w:szCs w:val="28"/>
        </w:rPr>
        <w:t>在生产过程中</w:t>
      </w:r>
      <w:r w:rsidRPr="0016661A">
        <w:rPr>
          <w:rFonts w:hint="eastAsia"/>
          <w:bCs/>
          <w:sz w:val="28"/>
          <w:szCs w:val="28"/>
        </w:rPr>
        <w:t>氮氧化物产生量增加，根据中华人民共和国生态环境部办公厅《关于印发</w:t>
      </w:r>
      <w:r w:rsidRPr="0016661A">
        <w:rPr>
          <w:rFonts w:hint="eastAsia"/>
          <w:bCs/>
          <w:sz w:val="28"/>
          <w:szCs w:val="28"/>
        </w:rPr>
        <w:t>&lt;</w:t>
      </w:r>
      <w:r w:rsidRPr="0016661A">
        <w:rPr>
          <w:rFonts w:hint="eastAsia"/>
          <w:bCs/>
          <w:sz w:val="28"/>
          <w:szCs w:val="28"/>
        </w:rPr>
        <w:t>污染影响类建设项目重大变动清单</w:t>
      </w:r>
      <w:r w:rsidRPr="0016661A">
        <w:rPr>
          <w:rFonts w:hint="eastAsia"/>
          <w:bCs/>
          <w:sz w:val="28"/>
          <w:szCs w:val="28"/>
        </w:rPr>
        <w:t>(</w:t>
      </w:r>
      <w:r w:rsidRPr="0016661A">
        <w:rPr>
          <w:rFonts w:hint="eastAsia"/>
          <w:bCs/>
          <w:sz w:val="28"/>
          <w:szCs w:val="28"/>
        </w:rPr>
        <w:t>试行）</w:t>
      </w:r>
      <w:r w:rsidRPr="0016661A">
        <w:rPr>
          <w:bCs/>
          <w:sz w:val="28"/>
          <w:szCs w:val="28"/>
        </w:rPr>
        <w:t>&gt;</w:t>
      </w:r>
      <w:r w:rsidRPr="0016661A">
        <w:rPr>
          <w:rFonts w:hint="eastAsia"/>
          <w:bCs/>
          <w:sz w:val="28"/>
          <w:szCs w:val="28"/>
        </w:rPr>
        <w:lastRenderedPageBreak/>
        <w:t>的通知》（环办环评函</w:t>
      </w:r>
      <w:r w:rsidRPr="0016661A">
        <w:rPr>
          <w:rFonts w:hint="eastAsia"/>
          <w:bCs/>
          <w:sz w:val="28"/>
          <w:szCs w:val="28"/>
        </w:rPr>
        <w:t>[</w:t>
      </w:r>
      <w:r w:rsidRPr="0016661A">
        <w:rPr>
          <w:bCs/>
          <w:sz w:val="28"/>
          <w:szCs w:val="28"/>
        </w:rPr>
        <w:t>2020]</w:t>
      </w:r>
      <w:r w:rsidRPr="0016661A">
        <w:rPr>
          <w:rFonts w:hint="eastAsia"/>
          <w:bCs/>
          <w:sz w:val="28"/>
          <w:szCs w:val="28"/>
        </w:rPr>
        <w:t xml:space="preserve"> 688</w:t>
      </w:r>
      <w:r w:rsidRPr="0016661A">
        <w:rPr>
          <w:rFonts w:hint="eastAsia"/>
          <w:bCs/>
          <w:sz w:val="28"/>
          <w:szCs w:val="28"/>
        </w:rPr>
        <w:t>号）</w:t>
      </w:r>
      <w:r w:rsidR="00DF70A7" w:rsidRPr="0016661A">
        <w:rPr>
          <w:rFonts w:hint="eastAsia"/>
          <w:bCs/>
          <w:sz w:val="28"/>
          <w:szCs w:val="28"/>
        </w:rPr>
        <w:t>，</w:t>
      </w:r>
      <w:r w:rsidR="00CD36DE" w:rsidRPr="0016661A">
        <w:rPr>
          <w:rFonts w:hint="eastAsia"/>
          <w:bCs/>
          <w:sz w:val="28"/>
          <w:szCs w:val="28"/>
        </w:rPr>
        <w:t>本项目属于重大变动，应重新报批。</w:t>
      </w:r>
    </w:p>
    <w:bookmarkEnd w:id="17"/>
    <w:bookmarkEnd w:id="18"/>
    <w:p w14:paraId="5B1F2ADE" w14:textId="7D4CDD3C" w:rsidR="008F179F" w:rsidRPr="0016661A" w:rsidRDefault="002103E3" w:rsidP="00CD36DE">
      <w:pPr>
        <w:spacing w:line="500" w:lineRule="exact"/>
        <w:ind w:firstLineChars="200" w:firstLine="560"/>
        <w:rPr>
          <w:sz w:val="28"/>
          <w:szCs w:val="28"/>
        </w:rPr>
      </w:pPr>
      <w:r w:rsidRPr="0016661A">
        <w:rPr>
          <w:sz w:val="28"/>
          <w:szCs w:val="28"/>
        </w:rPr>
        <w:t>根据《建设项目环境影响评价分类管理名录（</w:t>
      </w:r>
      <w:r w:rsidRPr="0016661A">
        <w:rPr>
          <w:sz w:val="28"/>
          <w:szCs w:val="28"/>
        </w:rPr>
        <w:t>2021</w:t>
      </w:r>
      <w:r w:rsidRPr="0016661A">
        <w:rPr>
          <w:sz w:val="28"/>
          <w:szCs w:val="28"/>
        </w:rPr>
        <w:t>年版）》（部令</w:t>
      </w:r>
      <w:r w:rsidRPr="0016661A">
        <w:rPr>
          <w:sz w:val="28"/>
          <w:szCs w:val="28"/>
        </w:rPr>
        <w:t xml:space="preserve"> </w:t>
      </w:r>
      <w:r w:rsidRPr="0016661A">
        <w:rPr>
          <w:sz w:val="28"/>
          <w:szCs w:val="28"/>
        </w:rPr>
        <w:t>第</w:t>
      </w:r>
      <w:r w:rsidRPr="0016661A">
        <w:rPr>
          <w:sz w:val="28"/>
          <w:szCs w:val="28"/>
        </w:rPr>
        <w:t>16</w:t>
      </w:r>
      <w:r w:rsidRPr="0016661A">
        <w:rPr>
          <w:sz w:val="28"/>
          <w:szCs w:val="28"/>
        </w:rPr>
        <w:t>号），本项目</w:t>
      </w:r>
      <w:r w:rsidR="009C68D8" w:rsidRPr="0016661A">
        <w:rPr>
          <w:sz w:val="28"/>
          <w:szCs w:val="28"/>
        </w:rPr>
        <w:t>中</w:t>
      </w:r>
      <w:r w:rsidRPr="0016661A">
        <w:rPr>
          <w:sz w:val="28"/>
          <w:szCs w:val="28"/>
        </w:rPr>
        <w:t>属</w:t>
      </w:r>
      <w:r w:rsidR="00CD36DE" w:rsidRPr="0016661A">
        <w:rPr>
          <w:sz w:val="28"/>
          <w:szCs w:val="28"/>
        </w:rPr>
        <w:t>“</w:t>
      </w:r>
      <w:r w:rsidR="00CD36DE" w:rsidRPr="0016661A">
        <w:rPr>
          <w:sz w:val="28"/>
          <w:szCs w:val="28"/>
        </w:rPr>
        <w:t>二十七、非金属矿物制品业</w:t>
      </w:r>
      <w:r w:rsidR="00CD36DE" w:rsidRPr="0016661A">
        <w:rPr>
          <w:sz w:val="28"/>
          <w:szCs w:val="28"/>
        </w:rPr>
        <w:t>30—60</w:t>
      </w:r>
      <w:r w:rsidR="00CD36DE" w:rsidRPr="0016661A">
        <w:rPr>
          <w:sz w:val="28"/>
          <w:szCs w:val="28"/>
        </w:rPr>
        <w:t>石墨及其他非金属矿物制品制造</w:t>
      </w:r>
      <w:r w:rsidR="00CD36DE" w:rsidRPr="0016661A">
        <w:rPr>
          <w:sz w:val="28"/>
          <w:szCs w:val="28"/>
        </w:rPr>
        <w:t>309—</w:t>
      </w:r>
      <w:r w:rsidR="00CD36DE" w:rsidRPr="0016661A">
        <w:rPr>
          <w:rFonts w:hint="eastAsia"/>
          <w:sz w:val="28"/>
          <w:szCs w:val="28"/>
        </w:rPr>
        <w:t>含焙烧的石墨、碳素制品</w:t>
      </w:r>
      <w:r w:rsidR="00CD36DE" w:rsidRPr="0016661A">
        <w:rPr>
          <w:sz w:val="28"/>
          <w:szCs w:val="28"/>
        </w:rPr>
        <w:t>”</w:t>
      </w:r>
      <w:r w:rsidRPr="0016661A">
        <w:rPr>
          <w:sz w:val="28"/>
          <w:szCs w:val="28"/>
        </w:rPr>
        <w:t>，项目需编制环境影响报告书。为此，</w:t>
      </w:r>
      <w:r w:rsidR="00CD36DE" w:rsidRPr="0016661A">
        <w:rPr>
          <w:rFonts w:hint="eastAsia"/>
          <w:bCs/>
          <w:sz w:val="28"/>
        </w:rPr>
        <w:t>江苏世友炭材</w:t>
      </w:r>
      <w:r w:rsidRPr="0016661A">
        <w:rPr>
          <w:bCs/>
          <w:sz w:val="28"/>
        </w:rPr>
        <w:t>有限公司</w:t>
      </w:r>
      <w:r w:rsidRPr="0016661A">
        <w:rPr>
          <w:sz w:val="28"/>
          <w:szCs w:val="28"/>
        </w:rPr>
        <w:t>委托江苏拓孚工程设计研究有限公司进行该项目的环境影响评价工作。我公司接受委托后，通过对拟建项目周围环境的调查分析，并通过查阅资料、咨询工程技术人员等，基本掌握了与项目生产、环境相关的因素，通过数学模型计算等方法，预测项目对周围环境的影响程度和范围，在此基础上编制了项目环境影响报告书，提交给建设单位报送环保部门审查。</w:t>
      </w:r>
    </w:p>
    <w:p w14:paraId="4DDFF6F9" w14:textId="3577C8A9" w:rsidR="00014EF6" w:rsidRPr="0016661A" w:rsidRDefault="00014EF6" w:rsidP="00014EF6">
      <w:pPr>
        <w:spacing w:line="500" w:lineRule="exact"/>
        <w:ind w:firstLineChars="200" w:firstLine="560"/>
        <w:rPr>
          <w:sz w:val="28"/>
          <w:szCs w:val="28"/>
        </w:rPr>
      </w:pPr>
      <w:r w:rsidRPr="0016661A">
        <w:rPr>
          <w:sz w:val="28"/>
          <w:szCs w:val="28"/>
        </w:rPr>
        <w:t>项目变化情况与</w:t>
      </w:r>
      <w:r w:rsidRPr="0016661A">
        <w:rPr>
          <w:rFonts w:hint="eastAsia"/>
          <w:sz w:val="28"/>
          <w:szCs w:val="28"/>
        </w:rPr>
        <w:t>环办环评函</w:t>
      </w:r>
      <w:r w:rsidRPr="0016661A">
        <w:rPr>
          <w:rFonts w:hint="eastAsia"/>
          <w:sz w:val="28"/>
          <w:szCs w:val="28"/>
        </w:rPr>
        <w:t>[</w:t>
      </w:r>
      <w:r w:rsidRPr="0016661A">
        <w:rPr>
          <w:sz w:val="28"/>
          <w:szCs w:val="28"/>
        </w:rPr>
        <w:t>2020]</w:t>
      </w:r>
      <w:r w:rsidRPr="0016661A">
        <w:rPr>
          <w:rFonts w:hint="eastAsia"/>
          <w:sz w:val="28"/>
          <w:szCs w:val="28"/>
        </w:rPr>
        <w:t xml:space="preserve"> 688</w:t>
      </w:r>
      <w:r w:rsidRPr="0016661A">
        <w:rPr>
          <w:rFonts w:hint="eastAsia"/>
          <w:sz w:val="28"/>
          <w:szCs w:val="28"/>
        </w:rPr>
        <w:t>号</w:t>
      </w:r>
      <w:r w:rsidRPr="0016661A">
        <w:rPr>
          <w:sz w:val="28"/>
          <w:szCs w:val="28"/>
        </w:rPr>
        <w:t>文相符性见表</w:t>
      </w:r>
      <w:r w:rsidRPr="0016661A">
        <w:rPr>
          <w:sz w:val="28"/>
          <w:szCs w:val="28"/>
        </w:rPr>
        <w:t>1-1</w:t>
      </w:r>
      <w:r w:rsidRPr="0016661A">
        <w:rPr>
          <w:sz w:val="28"/>
          <w:szCs w:val="28"/>
        </w:rPr>
        <w:t>。</w:t>
      </w:r>
    </w:p>
    <w:p w14:paraId="0CC6596A" w14:textId="77777777" w:rsidR="00B32B76" w:rsidRPr="0016661A" w:rsidRDefault="00B32B76" w:rsidP="00014EF6">
      <w:pPr>
        <w:spacing w:line="440" w:lineRule="exact"/>
        <w:jc w:val="center"/>
        <w:rPr>
          <w:szCs w:val="21"/>
        </w:rPr>
        <w:sectPr w:rsidR="00B32B76" w:rsidRPr="0016661A" w:rsidSect="00620EF5">
          <w:headerReference w:type="default" r:id="rId11"/>
          <w:footerReference w:type="default" r:id="rId12"/>
          <w:pgSz w:w="11907" w:h="16840" w:code="9"/>
          <w:pgMar w:top="1418" w:right="1134" w:bottom="1418" w:left="1134" w:header="851" w:footer="992" w:gutter="0"/>
          <w:pgNumType w:start="1"/>
          <w:cols w:space="720"/>
          <w:docGrid w:linePitch="326"/>
        </w:sectPr>
      </w:pPr>
    </w:p>
    <w:p w14:paraId="24128633" w14:textId="77777777" w:rsidR="00014EF6" w:rsidRPr="0016661A" w:rsidRDefault="00014EF6" w:rsidP="00014EF6">
      <w:pPr>
        <w:spacing w:line="440" w:lineRule="exact"/>
        <w:jc w:val="center"/>
        <w:rPr>
          <w:b/>
          <w:szCs w:val="21"/>
        </w:rPr>
      </w:pPr>
      <w:r w:rsidRPr="0016661A">
        <w:rPr>
          <w:szCs w:val="21"/>
        </w:rPr>
        <w:lastRenderedPageBreak/>
        <w:tab/>
      </w:r>
      <w:r w:rsidRPr="0016661A">
        <w:rPr>
          <w:b/>
          <w:szCs w:val="21"/>
        </w:rPr>
        <w:t>表</w:t>
      </w:r>
      <w:r w:rsidRPr="0016661A">
        <w:rPr>
          <w:b/>
          <w:szCs w:val="21"/>
        </w:rPr>
        <w:t xml:space="preserve">1-1  </w:t>
      </w:r>
      <w:r w:rsidRPr="0016661A">
        <w:rPr>
          <w:b/>
          <w:szCs w:val="21"/>
        </w:rPr>
        <w:t>主要变动情况一览表</w:t>
      </w:r>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1" w:type="dxa"/>
          <w:right w:w="11" w:type="dxa"/>
        </w:tblCellMar>
        <w:tblLook w:val="0000" w:firstRow="0" w:lastRow="0" w:firstColumn="0" w:lastColumn="0" w:noHBand="0" w:noVBand="0"/>
      </w:tblPr>
      <w:tblGrid>
        <w:gridCol w:w="663"/>
        <w:gridCol w:w="663"/>
        <w:gridCol w:w="1550"/>
        <w:gridCol w:w="2646"/>
        <w:gridCol w:w="2912"/>
        <w:gridCol w:w="2601"/>
        <w:gridCol w:w="2048"/>
        <w:gridCol w:w="903"/>
      </w:tblGrid>
      <w:tr w:rsidR="0016661A" w:rsidRPr="0016661A" w14:paraId="25AAEB95" w14:textId="77777777" w:rsidTr="00220D83">
        <w:trPr>
          <w:trHeight w:val="397"/>
          <w:jc w:val="center"/>
        </w:trPr>
        <w:tc>
          <w:tcPr>
            <w:tcW w:w="237" w:type="pct"/>
            <w:vMerge w:val="restart"/>
            <w:vAlign w:val="center"/>
          </w:tcPr>
          <w:p w14:paraId="5118620C" w14:textId="77777777" w:rsidR="00014EF6" w:rsidRPr="0016661A" w:rsidRDefault="00014EF6" w:rsidP="00231525">
            <w:pPr>
              <w:jc w:val="center"/>
              <w:rPr>
                <w:b/>
                <w:bCs/>
                <w:sz w:val="21"/>
                <w:szCs w:val="21"/>
              </w:rPr>
            </w:pPr>
            <w:r w:rsidRPr="0016661A">
              <w:rPr>
                <w:b/>
                <w:bCs/>
                <w:sz w:val="21"/>
                <w:szCs w:val="21"/>
              </w:rPr>
              <w:t>序</w:t>
            </w:r>
            <w:r w:rsidRPr="0016661A">
              <w:rPr>
                <w:b/>
                <w:bCs/>
                <w:sz w:val="21"/>
                <w:szCs w:val="21"/>
              </w:rPr>
              <w:t xml:space="preserve"> </w:t>
            </w:r>
            <w:r w:rsidRPr="0016661A">
              <w:rPr>
                <w:b/>
                <w:bCs/>
                <w:sz w:val="21"/>
                <w:szCs w:val="21"/>
              </w:rPr>
              <w:t>号</w:t>
            </w:r>
          </w:p>
        </w:tc>
        <w:tc>
          <w:tcPr>
            <w:tcW w:w="237" w:type="pct"/>
            <w:vMerge w:val="restart"/>
            <w:vAlign w:val="center"/>
          </w:tcPr>
          <w:p w14:paraId="2F7636E9" w14:textId="77777777" w:rsidR="00014EF6" w:rsidRPr="0016661A" w:rsidRDefault="00014EF6" w:rsidP="00231525">
            <w:pPr>
              <w:jc w:val="center"/>
              <w:rPr>
                <w:b/>
                <w:bCs/>
                <w:sz w:val="21"/>
                <w:szCs w:val="21"/>
              </w:rPr>
            </w:pPr>
            <w:r w:rsidRPr="0016661A">
              <w:rPr>
                <w:b/>
                <w:bCs/>
                <w:sz w:val="21"/>
                <w:szCs w:val="21"/>
              </w:rPr>
              <w:t>类别</w:t>
            </w:r>
          </w:p>
        </w:tc>
        <w:tc>
          <w:tcPr>
            <w:tcW w:w="1500" w:type="pct"/>
            <w:gridSpan w:val="2"/>
            <w:vMerge w:val="restart"/>
            <w:vAlign w:val="center"/>
          </w:tcPr>
          <w:p w14:paraId="6525463C" w14:textId="77777777" w:rsidR="00014EF6" w:rsidRPr="0016661A" w:rsidRDefault="00014EF6" w:rsidP="00231525">
            <w:pPr>
              <w:jc w:val="center"/>
              <w:rPr>
                <w:b/>
                <w:bCs/>
                <w:sz w:val="21"/>
                <w:szCs w:val="21"/>
              </w:rPr>
            </w:pPr>
            <w:r w:rsidRPr="0016661A">
              <w:rPr>
                <w:b/>
                <w:bCs/>
                <w:sz w:val="21"/>
                <w:szCs w:val="21"/>
              </w:rPr>
              <w:t>文件内容</w:t>
            </w:r>
          </w:p>
        </w:tc>
        <w:tc>
          <w:tcPr>
            <w:tcW w:w="2672" w:type="pct"/>
            <w:gridSpan w:val="3"/>
            <w:vAlign w:val="center"/>
          </w:tcPr>
          <w:p w14:paraId="62045179" w14:textId="77777777" w:rsidR="00014EF6" w:rsidRPr="0016661A" w:rsidRDefault="00014EF6" w:rsidP="00231525">
            <w:pPr>
              <w:jc w:val="center"/>
              <w:rPr>
                <w:b/>
                <w:bCs/>
                <w:sz w:val="21"/>
                <w:szCs w:val="21"/>
              </w:rPr>
            </w:pPr>
            <w:r w:rsidRPr="0016661A">
              <w:rPr>
                <w:b/>
                <w:bCs/>
                <w:sz w:val="21"/>
                <w:szCs w:val="21"/>
              </w:rPr>
              <w:t>对照情况</w:t>
            </w:r>
          </w:p>
        </w:tc>
        <w:tc>
          <w:tcPr>
            <w:tcW w:w="353" w:type="pct"/>
            <w:vMerge w:val="restart"/>
            <w:vAlign w:val="center"/>
          </w:tcPr>
          <w:p w14:paraId="5AB67B74" w14:textId="77777777" w:rsidR="00014EF6" w:rsidRPr="0016661A" w:rsidRDefault="00014EF6" w:rsidP="00231525">
            <w:pPr>
              <w:jc w:val="center"/>
              <w:rPr>
                <w:sz w:val="21"/>
                <w:szCs w:val="21"/>
              </w:rPr>
            </w:pPr>
            <w:r w:rsidRPr="0016661A">
              <w:rPr>
                <w:b/>
                <w:bCs/>
                <w:sz w:val="21"/>
                <w:szCs w:val="21"/>
              </w:rPr>
              <w:t>是否重大变化</w:t>
            </w:r>
          </w:p>
        </w:tc>
      </w:tr>
      <w:tr w:rsidR="0016661A" w:rsidRPr="0016661A" w14:paraId="2DF96289" w14:textId="77777777" w:rsidTr="00220D83">
        <w:trPr>
          <w:trHeight w:val="397"/>
          <w:jc w:val="center"/>
        </w:trPr>
        <w:tc>
          <w:tcPr>
            <w:tcW w:w="237" w:type="pct"/>
            <w:vMerge/>
            <w:vAlign w:val="center"/>
          </w:tcPr>
          <w:p w14:paraId="291C6FD3" w14:textId="77777777" w:rsidR="00014EF6" w:rsidRPr="0016661A" w:rsidRDefault="00014EF6" w:rsidP="00231525">
            <w:pPr>
              <w:jc w:val="center"/>
              <w:rPr>
                <w:b/>
                <w:bCs/>
                <w:sz w:val="21"/>
                <w:szCs w:val="21"/>
              </w:rPr>
            </w:pPr>
          </w:p>
        </w:tc>
        <w:tc>
          <w:tcPr>
            <w:tcW w:w="237" w:type="pct"/>
            <w:vMerge/>
            <w:vAlign w:val="center"/>
          </w:tcPr>
          <w:p w14:paraId="42FAAA13" w14:textId="77777777" w:rsidR="00014EF6" w:rsidRPr="0016661A" w:rsidRDefault="00014EF6" w:rsidP="00231525">
            <w:pPr>
              <w:jc w:val="center"/>
              <w:rPr>
                <w:b/>
                <w:bCs/>
                <w:sz w:val="21"/>
                <w:szCs w:val="21"/>
              </w:rPr>
            </w:pPr>
          </w:p>
        </w:tc>
        <w:tc>
          <w:tcPr>
            <w:tcW w:w="1500" w:type="pct"/>
            <w:gridSpan w:val="2"/>
            <w:vMerge/>
            <w:vAlign w:val="center"/>
          </w:tcPr>
          <w:p w14:paraId="255B6C20" w14:textId="77777777" w:rsidR="00014EF6" w:rsidRPr="0016661A" w:rsidRDefault="00014EF6" w:rsidP="00231525">
            <w:pPr>
              <w:jc w:val="center"/>
              <w:rPr>
                <w:b/>
                <w:bCs/>
                <w:sz w:val="21"/>
                <w:szCs w:val="21"/>
              </w:rPr>
            </w:pPr>
          </w:p>
        </w:tc>
        <w:tc>
          <w:tcPr>
            <w:tcW w:w="1041" w:type="pct"/>
            <w:vAlign w:val="center"/>
          </w:tcPr>
          <w:p w14:paraId="3F4FDD91" w14:textId="77777777" w:rsidR="00014EF6" w:rsidRPr="0016661A" w:rsidRDefault="00014EF6" w:rsidP="00231525">
            <w:pPr>
              <w:jc w:val="center"/>
              <w:rPr>
                <w:b/>
                <w:bCs/>
                <w:sz w:val="21"/>
                <w:szCs w:val="21"/>
              </w:rPr>
            </w:pPr>
            <w:r w:rsidRPr="0016661A">
              <w:rPr>
                <w:b/>
                <w:bCs/>
                <w:sz w:val="21"/>
                <w:szCs w:val="21"/>
              </w:rPr>
              <w:t>变动前</w:t>
            </w:r>
          </w:p>
        </w:tc>
        <w:tc>
          <w:tcPr>
            <w:tcW w:w="899" w:type="pct"/>
            <w:vAlign w:val="center"/>
          </w:tcPr>
          <w:p w14:paraId="75F3EAA0" w14:textId="77777777" w:rsidR="00014EF6" w:rsidRPr="0016661A" w:rsidRDefault="00014EF6" w:rsidP="00231525">
            <w:pPr>
              <w:jc w:val="center"/>
              <w:rPr>
                <w:b/>
                <w:bCs/>
                <w:sz w:val="21"/>
                <w:szCs w:val="21"/>
              </w:rPr>
            </w:pPr>
            <w:r w:rsidRPr="0016661A">
              <w:rPr>
                <w:b/>
                <w:bCs/>
                <w:sz w:val="21"/>
                <w:szCs w:val="21"/>
              </w:rPr>
              <w:t>变动后</w:t>
            </w:r>
          </w:p>
        </w:tc>
        <w:tc>
          <w:tcPr>
            <w:tcW w:w="732" w:type="pct"/>
            <w:vAlign w:val="center"/>
          </w:tcPr>
          <w:p w14:paraId="297CEBFF" w14:textId="77777777" w:rsidR="00014EF6" w:rsidRPr="0016661A" w:rsidRDefault="00014EF6" w:rsidP="00231525">
            <w:pPr>
              <w:jc w:val="center"/>
              <w:rPr>
                <w:b/>
                <w:bCs/>
                <w:sz w:val="21"/>
                <w:szCs w:val="21"/>
              </w:rPr>
            </w:pPr>
            <w:r w:rsidRPr="0016661A">
              <w:rPr>
                <w:b/>
                <w:bCs/>
                <w:sz w:val="21"/>
                <w:szCs w:val="21"/>
              </w:rPr>
              <w:t>变化情况</w:t>
            </w:r>
          </w:p>
        </w:tc>
        <w:tc>
          <w:tcPr>
            <w:tcW w:w="353" w:type="pct"/>
            <w:vMerge/>
            <w:vAlign w:val="center"/>
          </w:tcPr>
          <w:p w14:paraId="38765075" w14:textId="77777777" w:rsidR="00014EF6" w:rsidRPr="0016661A" w:rsidRDefault="00014EF6" w:rsidP="00231525">
            <w:pPr>
              <w:jc w:val="center"/>
              <w:rPr>
                <w:sz w:val="21"/>
                <w:szCs w:val="21"/>
              </w:rPr>
            </w:pPr>
          </w:p>
        </w:tc>
      </w:tr>
      <w:tr w:rsidR="0016661A" w:rsidRPr="0016661A" w14:paraId="7FC42FD9" w14:textId="77777777" w:rsidTr="00220D83">
        <w:trPr>
          <w:trHeight w:val="397"/>
          <w:jc w:val="center"/>
        </w:trPr>
        <w:tc>
          <w:tcPr>
            <w:tcW w:w="237" w:type="pct"/>
            <w:vAlign w:val="center"/>
          </w:tcPr>
          <w:p w14:paraId="5345E6ED" w14:textId="77777777" w:rsidR="00014EF6" w:rsidRPr="0016661A" w:rsidRDefault="00014EF6" w:rsidP="00231525">
            <w:pPr>
              <w:jc w:val="center"/>
              <w:rPr>
                <w:bCs/>
                <w:sz w:val="21"/>
                <w:szCs w:val="21"/>
              </w:rPr>
            </w:pPr>
            <w:r w:rsidRPr="0016661A">
              <w:rPr>
                <w:bCs/>
                <w:sz w:val="21"/>
                <w:szCs w:val="21"/>
              </w:rPr>
              <w:t>1</w:t>
            </w:r>
          </w:p>
        </w:tc>
        <w:tc>
          <w:tcPr>
            <w:tcW w:w="237" w:type="pct"/>
            <w:vAlign w:val="center"/>
          </w:tcPr>
          <w:p w14:paraId="3BB9050A" w14:textId="77777777" w:rsidR="00014EF6" w:rsidRPr="0016661A" w:rsidRDefault="00014EF6" w:rsidP="00231525">
            <w:pPr>
              <w:jc w:val="center"/>
              <w:rPr>
                <w:sz w:val="21"/>
                <w:szCs w:val="21"/>
              </w:rPr>
            </w:pPr>
            <w:r w:rsidRPr="0016661A">
              <w:rPr>
                <w:sz w:val="21"/>
                <w:szCs w:val="21"/>
              </w:rPr>
              <w:t>性质</w:t>
            </w:r>
          </w:p>
        </w:tc>
        <w:tc>
          <w:tcPr>
            <w:tcW w:w="1500" w:type="pct"/>
            <w:gridSpan w:val="2"/>
            <w:vAlign w:val="center"/>
          </w:tcPr>
          <w:p w14:paraId="44031C89" w14:textId="2CCC68DF" w:rsidR="00014EF6" w:rsidRPr="0016661A" w:rsidRDefault="00B32B76" w:rsidP="00231525">
            <w:pPr>
              <w:jc w:val="center"/>
              <w:rPr>
                <w:sz w:val="21"/>
                <w:szCs w:val="21"/>
              </w:rPr>
            </w:pPr>
            <w:r w:rsidRPr="0016661A">
              <w:rPr>
                <w:sz w:val="21"/>
                <w:szCs w:val="21"/>
              </w:rPr>
              <w:fldChar w:fldCharType="begin"/>
            </w:r>
            <w:r w:rsidRPr="0016661A">
              <w:rPr>
                <w:sz w:val="21"/>
                <w:szCs w:val="21"/>
              </w:rPr>
              <w:instrText xml:space="preserve"> = 1 \* GB2 </w:instrText>
            </w:r>
            <w:r w:rsidRPr="0016661A">
              <w:rPr>
                <w:sz w:val="21"/>
                <w:szCs w:val="21"/>
              </w:rPr>
              <w:fldChar w:fldCharType="separate"/>
            </w:r>
            <w:r w:rsidRPr="0016661A">
              <w:rPr>
                <w:rFonts w:ascii="宋体" w:hAnsi="宋体" w:cs="宋体" w:hint="eastAsia"/>
                <w:noProof/>
                <w:sz w:val="21"/>
                <w:szCs w:val="21"/>
              </w:rPr>
              <w:t>⑴</w:t>
            </w:r>
            <w:r w:rsidRPr="0016661A">
              <w:rPr>
                <w:sz w:val="21"/>
                <w:szCs w:val="21"/>
              </w:rPr>
              <w:fldChar w:fldCharType="end"/>
            </w:r>
            <w:r w:rsidR="00E13EDA" w:rsidRPr="0016661A">
              <w:rPr>
                <w:sz w:val="21"/>
                <w:szCs w:val="21"/>
              </w:rPr>
              <w:t>建设项目开发、使用功能发生变化的。</w:t>
            </w:r>
          </w:p>
        </w:tc>
        <w:tc>
          <w:tcPr>
            <w:tcW w:w="1940" w:type="pct"/>
            <w:gridSpan w:val="2"/>
            <w:vAlign w:val="center"/>
          </w:tcPr>
          <w:p w14:paraId="466A8DAF" w14:textId="77777777" w:rsidR="00014EF6" w:rsidRPr="0016661A" w:rsidRDefault="00014EF6" w:rsidP="00231525">
            <w:pPr>
              <w:spacing w:line="280" w:lineRule="exact"/>
              <w:jc w:val="center"/>
              <w:rPr>
                <w:sz w:val="21"/>
                <w:szCs w:val="21"/>
              </w:rPr>
            </w:pPr>
            <w:r w:rsidRPr="0016661A">
              <w:rPr>
                <w:bCs/>
                <w:sz w:val="21"/>
                <w:szCs w:val="21"/>
              </w:rPr>
              <w:t>重新报批后不发生变化</w:t>
            </w:r>
          </w:p>
        </w:tc>
        <w:tc>
          <w:tcPr>
            <w:tcW w:w="732" w:type="pct"/>
            <w:vAlign w:val="center"/>
          </w:tcPr>
          <w:p w14:paraId="00CA4B38" w14:textId="77777777" w:rsidR="00014EF6" w:rsidRPr="0016661A" w:rsidRDefault="00014EF6" w:rsidP="00231525">
            <w:pPr>
              <w:spacing w:line="280" w:lineRule="exact"/>
              <w:jc w:val="center"/>
              <w:rPr>
                <w:sz w:val="21"/>
                <w:szCs w:val="21"/>
              </w:rPr>
            </w:pPr>
            <w:r w:rsidRPr="0016661A">
              <w:rPr>
                <w:sz w:val="21"/>
                <w:szCs w:val="21"/>
              </w:rPr>
              <w:t>无变化</w:t>
            </w:r>
          </w:p>
        </w:tc>
        <w:tc>
          <w:tcPr>
            <w:tcW w:w="353" w:type="pct"/>
            <w:vAlign w:val="center"/>
          </w:tcPr>
          <w:p w14:paraId="6BB4523F" w14:textId="77777777" w:rsidR="00014EF6" w:rsidRPr="0016661A" w:rsidRDefault="00014EF6" w:rsidP="00231525">
            <w:pPr>
              <w:spacing w:line="280" w:lineRule="exact"/>
              <w:jc w:val="center"/>
              <w:rPr>
                <w:sz w:val="21"/>
                <w:szCs w:val="21"/>
              </w:rPr>
            </w:pPr>
            <w:r w:rsidRPr="0016661A">
              <w:rPr>
                <w:sz w:val="21"/>
                <w:szCs w:val="21"/>
              </w:rPr>
              <w:t>否</w:t>
            </w:r>
          </w:p>
        </w:tc>
      </w:tr>
      <w:tr w:rsidR="0016661A" w:rsidRPr="0016661A" w14:paraId="62B3D230" w14:textId="77777777" w:rsidTr="00220D83">
        <w:trPr>
          <w:trHeight w:val="397"/>
          <w:jc w:val="center"/>
        </w:trPr>
        <w:tc>
          <w:tcPr>
            <w:tcW w:w="237" w:type="pct"/>
            <w:vMerge w:val="restart"/>
            <w:vAlign w:val="center"/>
          </w:tcPr>
          <w:p w14:paraId="246C920B" w14:textId="77777777" w:rsidR="00014EF6" w:rsidRPr="0016661A" w:rsidRDefault="00014EF6" w:rsidP="00231525">
            <w:pPr>
              <w:jc w:val="center"/>
              <w:rPr>
                <w:bCs/>
                <w:sz w:val="21"/>
                <w:szCs w:val="21"/>
              </w:rPr>
            </w:pPr>
            <w:r w:rsidRPr="0016661A">
              <w:rPr>
                <w:bCs/>
                <w:sz w:val="21"/>
                <w:szCs w:val="21"/>
              </w:rPr>
              <w:t>2</w:t>
            </w:r>
          </w:p>
        </w:tc>
        <w:tc>
          <w:tcPr>
            <w:tcW w:w="237" w:type="pct"/>
            <w:vMerge w:val="restart"/>
            <w:vAlign w:val="center"/>
          </w:tcPr>
          <w:p w14:paraId="742B6D5C" w14:textId="77777777" w:rsidR="00014EF6" w:rsidRPr="0016661A" w:rsidRDefault="00014EF6" w:rsidP="00231525">
            <w:pPr>
              <w:jc w:val="center"/>
              <w:rPr>
                <w:sz w:val="21"/>
                <w:szCs w:val="21"/>
              </w:rPr>
            </w:pPr>
            <w:r w:rsidRPr="0016661A">
              <w:rPr>
                <w:sz w:val="21"/>
                <w:szCs w:val="21"/>
              </w:rPr>
              <w:t>规模</w:t>
            </w:r>
          </w:p>
        </w:tc>
        <w:tc>
          <w:tcPr>
            <w:tcW w:w="1500" w:type="pct"/>
            <w:gridSpan w:val="2"/>
            <w:vAlign w:val="center"/>
          </w:tcPr>
          <w:p w14:paraId="410F598F" w14:textId="0C6078F3" w:rsidR="00014EF6" w:rsidRPr="0016661A" w:rsidRDefault="00B32B76" w:rsidP="00B32B76">
            <w:pPr>
              <w:spacing w:line="280" w:lineRule="exact"/>
              <w:rPr>
                <w:sz w:val="21"/>
                <w:szCs w:val="21"/>
              </w:rPr>
            </w:pPr>
            <w:r w:rsidRPr="0016661A">
              <w:rPr>
                <w:sz w:val="21"/>
                <w:szCs w:val="21"/>
              </w:rPr>
              <w:fldChar w:fldCharType="begin"/>
            </w:r>
            <w:r w:rsidRPr="0016661A">
              <w:rPr>
                <w:sz w:val="21"/>
                <w:szCs w:val="21"/>
              </w:rPr>
              <w:instrText xml:space="preserve"> = 2 \* GB2 </w:instrText>
            </w:r>
            <w:r w:rsidRPr="0016661A">
              <w:rPr>
                <w:sz w:val="21"/>
                <w:szCs w:val="21"/>
              </w:rPr>
              <w:fldChar w:fldCharType="separate"/>
            </w:r>
            <w:r w:rsidRPr="0016661A">
              <w:rPr>
                <w:rFonts w:ascii="宋体" w:hAnsi="宋体" w:cs="宋体" w:hint="eastAsia"/>
                <w:noProof/>
                <w:sz w:val="21"/>
                <w:szCs w:val="21"/>
              </w:rPr>
              <w:t>⑵</w:t>
            </w:r>
            <w:r w:rsidRPr="0016661A">
              <w:rPr>
                <w:sz w:val="21"/>
                <w:szCs w:val="21"/>
              </w:rPr>
              <w:fldChar w:fldCharType="end"/>
            </w:r>
            <w:r w:rsidR="00E13EDA" w:rsidRPr="0016661A">
              <w:rPr>
                <w:sz w:val="21"/>
                <w:szCs w:val="21"/>
              </w:rPr>
              <w:t>生产、处置或储存能力增大</w:t>
            </w:r>
            <w:r w:rsidR="00E13EDA" w:rsidRPr="0016661A">
              <w:rPr>
                <w:sz w:val="21"/>
                <w:szCs w:val="21"/>
              </w:rPr>
              <w:t>30%</w:t>
            </w:r>
            <w:r w:rsidR="00E13EDA" w:rsidRPr="0016661A">
              <w:rPr>
                <w:sz w:val="21"/>
                <w:szCs w:val="21"/>
              </w:rPr>
              <w:t>及以上的。</w:t>
            </w:r>
          </w:p>
        </w:tc>
        <w:tc>
          <w:tcPr>
            <w:tcW w:w="1041" w:type="pct"/>
            <w:vAlign w:val="center"/>
          </w:tcPr>
          <w:p w14:paraId="04EB9599" w14:textId="25E918CC" w:rsidR="00014EF6" w:rsidRPr="0016661A" w:rsidRDefault="00131E33" w:rsidP="00131E33">
            <w:pPr>
              <w:spacing w:line="280" w:lineRule="exact"/>
              <w:jc w:val="center"/>
              <w:rPr>
                <w:sz w:val="21"/>
                <w:szCs w:val="21"/>
              </w:rPr>
            </w:pPr>
            <w:r w:rsidRPr="0016661A">
              <w:rPr>
                <w:sz w:val="21"/>
                <w:szCs w:val="21"/>
              </w:rPr>
              <w:t>分期建设，一期建设规模为：</w:t>
            </w:r>
            <w:r w:rsidR="00562A13" w:rsidRPr="0016661A">
              <w:rPr>
                <w:sz w:val="21"/>
                <w:szCs w:val="21"/>
              </w:rPr>
              <w:t>煅后焦</w:t>
            </w:r>
            <w:r w:rsidR="00562A13" w:rsidRPr="0016661A">
              <w:rPr>
                <w:sz w:val="21"/>
                <w:szCs w:val="21"/>
              </w:rPr>
              <w:t>50000t/a</w:t>
            </w:r>
            <w:r w:rsidRPr="0016661A">
              <w:rPr>
                <w:sz w:val="21"/>
                <w:szCs w:val="21"/>
              </w:rPr>
              <w:t>、</w:t>
            </w:r>
            <w:r w:rsidR="00562A13" w:rsidRPr="0016661A">
              <w:rPr>
                <w:sz w:val="21"/>
                <w:szCs w:val="21"/>
              </w:rPr>
              <w:t>蒸汽</w:t>
            </w:r>
            <w:r w:rsidR="00562A13" w:rsidRPr="0016661A">
              <w:rPr>
                <w:sz w:val="21"/>
                <w:szCs w:val="21"/>
              </w:rPr>
              <w:t>80000t/a</w:t>
            </w:r>
            <w:r w:rsidRPr="0016661A">
              <w:rPr>
                <w:sz w:val="21"/>
                <w:szCs w:val="21"/>
              </w:rPr>
              <w:t>，二期建设规模为煅后焦</w:t>
            </w:r>
            <w:r w:rsidRPr="0016661A">
              <w:rPr>
                <w:sz w:val="21"/>
                <w:szCs w:val="21"/>
              </w:rPr>
              <w:t>50000t/a</w:t>
            </w:r>
            <w:r w:rsidRPr="0016661A">
              <w:rPr>
                <w:sz w:val="21"/>
                <w:szCs w:val="21"/>
              </w:rPr>
              <w:t>、蒸汽</w:t>
            </w:r>
            <w:r w:rsidRPr="0016661A">
              <w:rPr>
                <w:sz w:val="21"/>
                <w:szCs w:val="21"/>
              </w:rPr>
              <w:t>80000t/a</w:t>
            </w:r>
            <w:r w:rsidRPr="0016661A">
              <w:rPr>
                <w:sz w:val="21"/>
                <w:szCs w:val="21"/>
              </w:rPr>
              <w:t>。</w:t>
            </w:r>
          </w:p>
        </w:tc>
        <w:tc>
          <w:tcPr>
            <w:tcW w:w="899" w:type="pct"/>
            <w:vAlign w:val="center"/>
          </w:tcPr>
          <w:p w14:paraId="5CD6CF78" w14:textId="33DFA5D1" w:rsidR="00014EF6" w:rsidRPr="0016661A" w:rsidRDefault="00131E33" w:rsidP="00231525">
            <w:pPr>
              <w:spacing w:line="280" w:lineRule="exact"/>
              <w:jc w:val="center"/>
              <w:rPr>
                <w:sz w:val="21"/>
                <w:szCs w:val="21"/>
              </w:rPr>
            </w:pPr>
            <w:r w:rsidRPr="0016661A">
              <w:rPr>
                <w:sz w:val="21"/>
                <w:szCs w:val="21"/>
              </w:rPr>
              <w:t>分期建设，一期建设规模为：煅后焦</w:t>
            </w:r>
            <w:r w:rsidRPr="0016661A">
              <w:rPr>
                <w:sz w:val="21"/>
                <w:szCs w:val="21"/>
              </w:rPr>
              <w:t>50000t/a</w:t>
            </w:r>
            <w:r w:rsidRPr="0016661A">
              <w:rPr>
                <w:sz w:val="21"/>
                <w:szCs w:val="21"/>
              </w:rPr>
              <w:t>、蒸汽</w:t>
            </w:r>
            <w:r w:rsidRPr="0016661A">
              <w:rPr>
                <w:sz w:val="21"/>
                <w:szCs w:val="21"/>
              </w:rPr>
              <w:t>80000t/a</w:t>
            </w:r>
            <w:r w:rsidRPr="0016661A">
              <w:rPr>
                <w:sz w:val="21"/>
                <w:szCs w:val="21"/>
              </w:rPr>
              <w:t>，二期建设规模为煅后焦</w:t>
            </w:r>
            <w:r w:rsidRPr="0016661A">
              <w:rPr>
                <w:sz w:val="21"/>
                <w:szCs w:val="21"/>
              </w:rPr>
              <w:t>50000t/a</w:t>
            </w:r>
            <w:r w:rsidRPr="0016661A">
              <w:rPr>
                <w:sz w:val="21"/>
                <w:szCs w:val="21"/>
              </w:rPr>
              <w:t>、蒸汽</w:t>
            </w:r>
            <w:r w:rsidRPr="0016661A">
              <w:rPr>
                <w:sz w:val="21"/>
                <w:szCs w:val="21"/>
              </w:rPr>
              <w:t>80000t/a</w:t>
            </w:r>
            <w:r w:rsidRPr="0016661A">
              <w:rPr>
                <w:sz w:val="21"/>
                <w:szCs w:val="21"/>
              </w:rPr>
              <w:t>。</w:t>
            </w:r>
            <w:r w:rsidRPr="0016661A">
              <w:rPr>
                <w:sz w:val="21"/>
                <w:szCs w:val="21"/>
              </w:rPr>
              <w:t xml:space="preserve"> </w:t>
            </w:r>
          </w:p>
        </w:tc>
        <w:tc>
          <w:tcPr>
            <w:tcW w:w="732" w:type="pct"/>
            <w:vAlign w:val="center"/>
          </w:tcPr>
          <w:p w14:paraId="37E213F9" w14:textId="0C41766A" w:rsidR="00014EF6" w:rsidRPr="0016661A" w:rsidRDefault="00B32B76" w:rsidP="00231525">
            <w:pPr>
              <w:spacing w:line="280" w:lineRule="exact"/>
              <w:jc w:val="center"/>
              <w:rPr>
                <w:sz w:val="21"/>
                <w:szCs w:val="21"/>
              </w:rPr>
            </w:pPr>
            <w:r w:rsidRPr="0016661A">
              <w:rPr>
                <w:sz w:val="21"/>
                <w:szCs w:val="21"/>
              </w:rPr>
              <w:t>无变化</w:t>
            </w:r>
          </w:p>
        </w:tc>
        <w:tc>
          <w:tcPr>
            <w:tcW w:w="353" w:type="pct"/>
            <w:vAlign w:val="center"/>
          </w:tcPr>
          <w:p w14:paraId="77250814" w14:textId="77777777" w:rsidR="00014EF6" w:rsidRPr="0016661A" w:rsidRDefault="00014EF6" w:rsidP="00231525">
            <w:pPr>
              <w:spacing w:line="280" w:lineRule="exact"/>
              <w:jc w:val="center"/>
              <w:rPr>
                <w:sz w:val="21"/>
                <w:szCs w:val="21"/>
              </w:rPr>
            </w:pPr>
            <w:r w:rsidRPr="0016661A">
              <w:rPr>
                <w:sz w:val="21"/>
                <w:szCs w:val="21"/>
              </w:rPr>
              <w:t>否</w:t>
            </w:r>
          </w:p>
        </w:tc>
      </w:tr>
      <w:tr w:rsidR="0016661A" w:rsidRPr="0016661A" w14:paraId="1135553C" w14:textId="77777777" w:rsidTr="00220D83">
        <w:trPr>
          <w:trHeight w:val="397"/>
          <w:jc w:val="center"/>
        </w:trPr>
        <w:tc>
          <w:tcPr>
            <w:tcW w:w="237" w:type="pct"/>
            <w:vMerge/>
            <w:vAlign w:val="center"/>
          </w:tcPr>
          <w:p w14:paraId="27935D12" w14:textId="77777777" w:rsidR="00220D83" w:rsidRPr="0016661A" w:rsidRDefault="00220D83" w:rsidP="00231525">
            <w:pPr>
              <w:jc w:val="center"/>
              <w:rPr>
                <w:b/>
                <w:sz w:val="21"/>
                <w:szCs w:val="21"/>
              </w:rPr>
            </w:pPr>
          </w:p>
        </w:tc>
        <w:tc>
          <w:tcPr>
            <w:tcW w:w="237" w:type="pct"/>
            <w:vMerge/>
            <w:vAlign w:val="center"/>
          </w:tcPr>
          <w:p w14:paraId="5B664903" w14:textId="77777777" w:rsidR="00220D83" w:rsidRPr="0016661A" w:rsidRDefault="00220D83" w:rsidP="00231525">
            <w:pPr>
              <w:jc w:val="center"/>
              <w:rPr>
                <w:b/>
                <w:sz w:val="21"/>
                <w:szCs w:val="21"/>
              </w:rPr>
            </w:pPr>
          </w:p>
        </w:tc>
        <w:tc>
          <w:tcPr>
            <w:tcW w:w="1500" w:type="pct"/>
            <w:gridSpan w:val="2"/>
            <w:vAlign w:val="center"/>
          </w:tcPr>
          <w:p w14:paraId="7E0BF13F" w14:textId="096B38C5" w:rsidR="00220D83" w:rsidRPr="0016661A" w:rsidRDefault="00220D83" w:rsidP="00231525">
            <w:pPr>
              <w:spacing w:line="280" w:lineRule="exact"/>
              <w:jc w:val="center"/>
              <w:rPr>
                <w:sz w:val="21"/>
                <w:szCs w:val="21"/>
              </w:rPr>
            </w:pPr>
            <w:r w:rsidRPr="0016661A">
              <w:rPr>
                <w:sz w:val="21"/>
                <w:szCs w:val="21"/>
              </w:rPr>
              <w:t xml:space="preserve"> </w:t>
            </w:r>
            <w:r w:rsidRPr="0016661A">
              <w:rPr>
                <w:sz w:val="21"/>
                <w:szCs w:val="21"/>
              </w:rPr>
              <w:fldChar w:fldCharType="begin"/>
            </w:r>
            <w:r w:rsidRPr="0016661A">
              <w:rPr>
                <w:sz w:val="21"/>
                <w:szCs w:val="21"/>
              </w:rPr>
              <w:instrText xml:space="preserve"> = 3 \* GB2 </w:instrText>
            </w:r>
            <w:r w:rsidRPr="0016661A">
              <w:rPr>
                <w:sz w:val="21"/>
                <w:szCs w:val="21"/>
              </w:rPr>
              <w:fldChar w:fldCharType="separate"/>
            </w:r>
            <w:r w:rsidRPr="0016661A">
              <w:rPr>
                <w:rFonts w:ascii="宋体" w:hAnsi="宋体" w:cs="宋体" w:hint="eastAsia"/>
                <w:noProof/>
                <w:sz w:val="21"/>
                <w:szCs w:val="21"/>
              </w:rPr>
              <w:t>⑶</w:t>
            </w:r>
            <w:r w:rsidRPr="0016661A">
              <w:rPr>
                <w:sz w:val="21"/>
                <w:szCs w:val="21"/>
              </w:rPr>
              <w:fldChar w:fldCharType="end"/>
            </w:r>
            <w:r w:rsidRPr="0016661A">
              <w:rPr>
                <w:sz w:val="21"/>
                <w:szCs w:val="21"/>
              </w:rPr>
              <w:t>生产、处置或储存能力增大，导致废水第一类污染物排放量增加的。</w:t>
            </w:r>
          </w:p>
        </w:tc>
        <w:tc>
          <w:tcPr>
            <w:tcW w:w="1940" w:type="pct"/>
            <w:gridSpan w:val="2"/>
            <w:vAlign w:val="center"/>
          </w:tcPr>
          <w:p w14:paraId="5CA3FD09" w14:textId="64FA014A" w:rsidR="00220D83" w:rsidRPr="0016661A" w:rsidRDefault="00220D83" w:rsidP="00231525">
            <w:pPr>
              <w:spacing w:line="280" w:lineRule="exact"/>
              <w:jc w:val="center"/>
              <w:rPr>
                <w:sz w:val="21"/>
                <w:szCs w:val="21"/>
              </w:rPr>
            </w:pPr>
            <w:r w:rsidRPr="0016661A">
              <w:rPr>
                <w:bCs/>
                <w:sz w:val="21"/>
                <w:szCs w:val="21"/>
              </w:rPr>
              <w:t>重新报批后，不增加</w:t>
            </w:r>
            <w:r w:rsidRPr="0016661A">
              <w:rPr>
                <w:sz w:val="21"/>
                <w:szCs w:val="21"/>
              </w:rPr>
              <w:t>废水第一类污染物排放量。</w:t>
            </w:r>
          </w:p>
        </w:tc>
        <w:tc>
          <w:tcPr>
            <w:tcW w:w="732" w:type="pct"/>
            <w:vAlign w:val="center"/>
          </w:tcPr>
          <w:p w14:paraId="1A2F3A02" w14:textId="77777777" w:rsidR="00220D83" w:rsidRPr="0016661A" w:rsidRDefault="00220D83" w:rsidP="00231525">
            <w:pPr>
              <w:spacing w:line="280" w:lineRule="exact"/>
              <w:jc w:val="center"/>
              <w:rPr>
                <w:sz w:val="21"/>
                <w:szCs w:val="21"/>
              </w:rPr>
            </w:pPr>
            <w:r w:rsidRPr="0016661A">
              <w:rPr>
                <w:sz w:val="21"/>
                <w:szCs w:val="21"/>
              </w:rPr>
              <w:t>无变化</w:t>
            </w:r>
          </w:p>
        </w:tc>
        <w:tc>
          <w:tcPr>
            <w:tcW w:w="353" w:type="pct"/>
            <w:vAlign w:val="center"/>
          </w:tcPr>
          <w:p w14:paraId="20D11C3F" w14:textId="77777777" w:rsidR="00220D83" w:rsidRPr="0016661A" w:rsidRDefault="00220D83" w:rsidP="00231525">
            <w:pPr>
              <w:spacing w:line="280" w:lineRule="exact"/>
              <w:jc w:val="center"/>
              <w:rPr>
                <w:sz w:val="21"/>
                <w:szCs w:val="21"/>
              </w:rPr>
            </w:pPr>
            <w:r w:rsidRPr="0016661A">
              <w:rPr>
                <w:sz w:val="21"/>
                <w:szCs w:val="21"/>
              </w:rPr>
              <w:t>否</w:t>
            </w:r>
          </w:p>
        </w:tc>
      </w:tr>
      <w:tr w:rsidR="0016661A" w:rsidRPr="0016661A" w14:paraId="25ECF724" w14:textId="77777777" w:rsidTr="00220D83">
        <w:trPr>
          <w:trHeight w:val="397"/>
          <w:jc w:val="center"/>
        </w:trPr>
        <w:tc>
          <w:tcPr>
            <w:tcW w:w="237" w:type="pct"/>
            <w:vMerge/>
            <w:vAlign w:val="center"/>
          </w:tcPr>
          <w:p w14:paraId="4613A90D" w14:textId="77777777" w:rsidR="00014EF6" w:rsidRPr="0016661A" w:rsidRDefault="00014EF6" w:rsidP="00231525">
            <w:pPr>
              <w:jc w:val="center"/>
              <w:rPr>
                <w:b/>
                <w:sz w:val="21"/>
                <w:szCs w:val="21"/>
              </w:rPr>
            </w:pPr>
          </w:p>
        </w:tc>
        <w:tc>
          <w:tcPr>
            <w:tcW w:w="237" w:type="pct"/>
            <w:vMerge/>
            <w:vAlign w:val="center"/>
          </w:tcPr>
          <w:p w14:paraId="7B4931C8" w14:textId="77777777" w:rsidR="00014EF6" w:rsidRPr="0016661A" w:rsidRDefault="00014EF6" w:rsidP="00231525">
            <w:pPr>
              <w:jc w:val="center"/>
              <w:rPr>
                <w:b/>
                <w:sz w:val="21"/>
                <w:szCs w:val="21"/>
              </w:rPr>
            </w:pPr>
          </w:p>
        </w:tc>
        <w:tc>
          <w:tcPr>
            <w:tcW w:w="1500" w:type="pct"/>
            <w:gridSpan w:val="2"/>
            <w:vAlign w:val="center"/>
          </w:tcPr>
          <w:p w14:paraId="4207D299" w14:textId="1CE6D446" w:rsidR="00014EF6" w:rsidRPr="0016661A" w:rsidRDefault="00B32B76" w:rsidP="00231525">
            <w:pPr>
              <w:spacing w:line="280" w:lineRule="exact"/>
              <w:jc w:val="center"/>
              <w:rPr>
                <w:sz w:val="21"/>
                <w:szCs w:val="21"/>
              </w:rPr>
            </w:pPr>
            <w:r w:rsidRPr="0016661A">
              <w:rPr>
                <w:sz w:val="21"/>
                <w:szCs w:val="21"/>
              </w:rPr>
              <w:fldChar w:fldCharType="begin"/>
            </w:r>
            <w:r w:rsidRPr="0016661A">
              <w:rPr>
                <w:sz w:val="21"/>
                <w:szCs w:val="21"/>
              </w:rPr>
              <w:instrText xml:space="preserve"> = 4 \* GB2 </w:instrText>
            </w:r>
            <w:r w:rsidRPr="0016661A">
              <w:rPr>
                <w:sz w:val="21"/>
                <w:szCs w:val="21"/>
              </w:rPr>
              <w:fldChar w:fldCharType="separate"/>
            </w:r>
            <w:r w:rsidRPr="0016661A">
              <w:rPr>
                <w:rFonts w:ascii="宋体" w:hAnsi="宋体" w:cs="宋体" w:hint="eastAsia"/>
                <w:noProof/>
                <w:sz w:val="21"/>
                <w:szCs w:val="21"/>
              </w:rPr>
              <w:t>⑷</w:t>
            </w:r>
            <w:r w:rsidRPr="0016661A">
              <w:rPr>
                <w:sz w:val="21"/>
                <w:szCs w:val="21"/>
              </w:rPr>
              <w:fldChar w:fldCharType="end"/>
            </w:r>
            <w:r w:rsidR="00E13EDA" w:rsidRPr="0016661A">
              <w:rPr>
                <w:sz w:val="21"/>
                <w:szCs w:val="21"/>
              </w:rPr>
              <w:t>位于环境质量不达标区的建设项目生产、处置或储存能力增大，导致相应污染物排放量增加的</w:t>
            </w:r>
            <w:r w:rsidRPr="0016661A">
              <w:rPr>
                <w:sz w:val="21"/>
                <w:szCs w:val="21"/>
              </w:rPr>
              <w:t>（</w:t>
            </w:r>
            <w:r w:rsidR="00E13EDA" w:rsidRPr="0016661A">
              <w:rPr>
                <w:sz w:val="21"/>
                <w:szCs w:val="21"/>
              </w:rPr>
              <w:t>细颗粒物不达标区，相应污染物为二氧化硫、氮氧化物、可吸入颗粒物、挥发性有机物</w:t>
            </w:r>
            <w:r w:rsidRPr="0016661A">
              <w:rPr>
                <w:sz w:val="21"/>
                <w:szCs w:val="21"/>
              </w:rPr>
              <w:t>；</w:t>
            </w:r>
            <w:r w:rsidR="00E13EDA" w:rsidRPr="0016661A">
              <w:rPr>
                <w:sz w:val="21"/>
                <w:szCs w:val="21"/>
              </w:rPr>
              <w:t>臭氧不达标区，相应污染物为氮氧化物、挥发性有机物</w:t>
            </w:r>
            <w:r w:rsidRPr="0016661A">
              <w:rPr>
                <w:sz w:val="21"/>
                <w:szCs w:val="21"/>
              </w:rPr>
              <w:t>；</w:t>
            </w:r>
            <w:r w:rsidR="00E13EDA" w:rsidRPr="0016661A">
              <w:rPr>
                <w:sz w:val="21"/>
                <w:szCs w:val="21"/>
              </w:rPr>
              <w:t>其他大气、水污染物因子不达标区，相应污染物为超标污染因子</w:t>
            </w:r>
            <w:r w:rsidRPr="0016661A">
              <w:rPr>
                <w:sz w:val="21"/>
                <w:szCs w:val="21"/>
              </w:rPr>
              <w:t>）；</w:t>
            </w:r>
            <w:r w:rsidR="00E13EDA" w:rsidRPr="0016661A">
              <w:rPr>
                <w:sz w:val="21"/>
                <w:szCs w:val="21"/>
              </w:rPr>
              <w:t>位于达标区的建设项目生产、处置或储存能力增大，导致污染物排放量增加</w:t>
            </w:r>
            <w:r w:rsidR="00E13EDA" w:rsidRPr="0016661A">
              <w:rPr>
                <w:sz w:val="21"/>
                <w:szCs w:val="21"/>
              </w:rPr>
              <w:t>10%</w:t>
            </w:r>
            <w:r w:rsidR="00E13EDA" w:rsidRPr="0016661A">
              <w:rPr>
                <w:sz w:val="21"/>
                <w:szCs w:val="21"/>
              </w:rPr>
              <w:t>及以上的。</w:t>
            </w:r>
          </w:p>
        </w:tc>
        <w:tc>
          <w:tcPr>
            <w:tcW w:w="1041" w:type="pct"/>
            <w:vAlign w:val="center"/>
          </w:tcPr>
          <w:p w14:paraId="29B3607A" w14:textId="77777777" w:rsidR="00014EF6" w:rsidRPr="0016661A" w:rsidRDefault="00856C40" w:rsidP="00231525">
            <w:pPr>
              <w:spacing w:line="280" w:lineRule="exact"/>
              <w:jc w:val="center"/>
              <w:rPr>
                <w:sz w:val="21"/>
                <w:szCs w:val="21"/>
              </w:rPr>
            </w:pPr>
            <w:r w:rsidRPr="0016661A">
              <w:rPr>
                <w:sz w:val="21"/>
                <w:szCs w:val="21"/>
              </w:rPr>
              <w:t>一期：</w:t>
            </w:r>
            <w:r w:rsidRPr="0016661A">
              <w:rPr>
                <w:sz w:val="21"/>
                <w:szCs w:val="21"/>
              </w:rPr>
              <w:t>32</w:t>
            </w:r>
            <w:r w:rsidRPr="0016661A">
              <w:rPr>
                <w:sz w:val="21"/>
                <w:szCs w:val="21"/>
              </w:rPr>
              <w:t>罐</w:t>
            </w:r>
            <w:r w:rsidRPr="0016661A">
              <w:rPr>
                <w:sz w:val="21"/>
                <w:szCs w:val="21"/>
              </w:rPr>
              <w:t>10</w:t>
            </w:r>
            <w:r w:rsidRPr="0016661A">
              <w:rPr>
                <w:sz w:val="21"/>
                <w:szCs w:val="21"/>
              </w:rPr>
              <w:t>火道罐式煅烧炉生产线</w:t>
            </w:r>
            <w:r w:rsidRPr="0016661A">
              <w:rPr>
                <w:sz w:val="21"/>
                <w:szCs w:val="21"/>
              </w:rPr>
              <w:t>2</w:t>
            </w:r>
            <w:r w:rsidRPr="0016661A">
              <w:rPr>
                <w:sz w:val="21"/>
                <w:szCs w:val="21"/>
              </w:rPr>
              <w:t>条，配套</w:t>
            </w:r>
            <w:r w:rsidRPr="0016661A">
              <w:rPr>
                <w:sz w:val="21"/>
                <w:szCs w:val="21"/>
              </w:rPr>
              <w:t>10t/h</w:t>
            </w:r>
            <w:r w:rsidRPr="0016661A">
              <w:rPr>
                <w:sz w:val="21"/>
                <w:szCs w:val="21"/>
              </w:rPr>
              <w:t>余热锅炉</w:t>
            </w:r>
            <w:r w:rsidRPr="0016661A">
              <w:rPr>
                <w:sz w:val="21"/>
                <w:szCs w:val="21"/>
              </w:rPr>
              <w:t>1</w:t>
            </w:r>
            <w:r w:rsidRPr="0016661A">
              <w:rPr>
                <w:sz w:val="21"/>
                <w:szCs w:val="21"/>
              </w:rPr>
              <w:t>套；</w:t>
            </w:r>
          </w:p>
          <w:p w14:paraId="412704AF" w14:textId="1A0105E2" w:rsidR="00856C40" w:rsidRPr="0016661A" w:rsidRDefault="00856C40" w:rsidP="00231525">
            <w:pPr>
              <w:spacing w:line="280" w:lineRule="exact"/>
              <w:jc w:val="center"/>
              <w:rPr>
                <w:sz w:val="21"/>
                <w:szCs w:val="21"/>
              </w:rPr>
            </w:pPr>
            <w:r w:rsidRPr="0016661A">
              <w:rPr>
                <w:sz w:val="21"/>
                <w:szCs w:val="21"/>
              </w:rPr>
              <w:t>二期：</w:t>
            </w:r>
            <w:r w:rsidRPr="0016661A">
              <w:rPr>
                <w:sz w:val="21"/>
                <w:szCs w:val="21"/>
              </w:rPr>
              <w:t>32</w:t>
            </w:r>
            <w:r w:rsidRPr="0016661A">
              <w:rPr>
                <w:sz w:val="21"/>
                <w:szCs w:val="21"/>
              </w:rPr>
              <w:t>罐</w:t>
            </w:r>
            <w:r w:rsidRPr="0016661A">
              <w:rPr>
                <w:sz w:val="21"/>
                <w:szCs w:val="21"/>
              </w:rPr>
              <w:t>10</w:t>
            </w:r>
            <w:r w:rsidRPr="0016661A">
              <w:rPr>
                <w:sz w:val="21"/>
                <w:szCs w:val="21"/>
              </w:rPr>
              <w:t>火道罐式煅烧炉生产线</w:t>
            </w:r>
            <w:r w:rsidRPr="0016661A">
              <w:rPr>
                <w:sz w:val="21"/>
                <w:szCs w:val="21"/>
              </w:rPr>
              <w:t>2</w:t>
            </w:r>
            <w:r w:rsidRPr="0016661A">
              <w:rPr>
                <w:sz w:val="21"/>
                <w:szCs w:val="21"/>
              </w:rPr>
              <w:t>条，配套</w:t>
            </w:r>
            <w:r w:rsidRPr="0016661A">
              <w:rPr>
                <w:sz w:val="21"/>
                <w:szCs w:val="21"/>
              </w:rPr>
              <w:t>10t/h</w:t>
            </w:r>
            <w:r w:rsidRPr="0016661A">
              <w:rPr>
                <w:sz w:val="21"/>
                <w:szCs w:val="21"/>
              </w:rPr>
              <w:t>余热锅炉</w:t>
            </w:r>
            <w:r w:rsidR="00DF70A7" w:rsidRPr="0016661A">
              <w:rPr>
                <w:sz w:val="21"/>
                <w:szCs w:val="21"/>
              </w:rPr>
              <w:t>1</w:t>
            </w:r>
            <w:r w:rsidRPr="0016661A">
              <w:rPr>
                <w:sz w:val="21"/>
                <w:szCs w:val="21"/>
              </w:rPr>
              <w:t>套。</w:t>
            </w:r>
          </w:p>
        </w:tc>
        <w:tc>
          <w:tcPr>
            <w:tcW w:w="899" w:type="pct"/>
            <w:vAlign w:val="center"/>
          </w:tcPr>
          <w:p w14:paraId="319EBAA6" w14:textId="77777777" w:rsidR="00856C40" w:rsidRPr="0016661A" w:rsidRDefault="00856C40" w:rsidP="00856C40">
            <w:pPr>
              <w:spacing w:line="280" w:lineRule="exact"/>
              <w:jc w:val="center"/>
              <w:rPr>
                <w:sz w:val="21"/>
                <w:szCs w:val="21"/>
              </w:rPr>
            </w:pPr>
            <w:r w:rsidRPr="0016661A">
              <w:rPr>
                <w:sz w:val="21"/>
                <w:szCs w:val="21"/>
              </w:rPr>
              <w:t>一期：</w:t>
            </w:r>
            <w:r w:rsidRPr="0016661A">
              <w:rPr>
                <w:sz w:val="21"/>
                <w:szCs w:val="21"/>
              </w:rPr>
              <w:t>32</w:t>
            </w:r>
            <w:r w:rsidRPr="0016661A">
              <w:rPr>
                <w:sz w:val="21"/>
                <w:szCs w:val="21"/>
              </w:rPr>
              <w:t>罐</w:t>
            </w:r>
            <w:r w:rsidRPr="0016661A">
              <w:rPr>
                <w:sz w:val="21"/>
                <w:szCs w:val="21"/>
              </w:rPr>
              <w:t>10</w:t>
            </w:r>
            <w:r w:rsidRPr="0016661A">
              <w:rPr>
                <w:sz w:val="21"/>
                <w:szCs w:val="21"/>
              </w:rPr>
              <w:t>火道罐式煅烧炉生产线</w:t>
            </w:r>
            <w:r w:rsidRPr="0016661A">
              <w:rPr>
                <w:sz w:val="21"/>
                <w:szCs w:val="21"/>
              </w:rPr>
              <w:t>2</w:t>
            </w:r>
            <w:r w:rsidRPr="0016661A">
              <w:rPr>
                <w:sz w:val="21"/>
                <w:szCs w:val="21"/>
              </w:rPr>
              <w:t>条，配套</w:t>
            </w:r>
            <w:r w:rsidRPr="0016661A">
              <w:rPr>
                <w:sz w:val="21"/>
                <w:szCs w:val="21"/>
              </w:rPr>
              <w:t>10t/h</w:t>
            </w:r>
            <w:r w:rsidRPr="0016661A">
              <w:rPr>
                <w:sz w:val="21"/>
                <w:szCs w:val="21"/>
              </w:rPr>
              <w:t>余热锅炉</w:t>
            </w:r>
            <w:r w:rsidRPr="0016661A">
              <w:rPr>
                <w:sz w:val="21"/>
                <w:szCs w:val="21"/>
              </w:rPr>
              <w:t>1</w:t>
            </w:r>
            <w:r w:rsidRPr="0016661A">
              <w:rPr>
                <w:sz w:val="21"/>
                <w:szCs w:val="21"/>
              </w:rPr>
              <w:t>套；</w:t>
            </w:r>
          </w:p>
          <w:p w14:paraId="10EB83E5" w14:textId="793AE743" w:rsidR="00014EF6" w:rsidRPr="0016661A" w:rsidRDefault="00856C40" w:rsidP="00856C40">
            <w:pPr>
              <w:spacing w:line="280" w:lineRule="exact"/>
              <w:jc w:val="center"/>
              <w:rPr>
                <w:sz w:val="21"/>
                <w:szCs w:val="21"/>
              </w:rPr>
            </w:pPr>
            <w:r w:rsidRPr="0016661A">
              <w:rPr>
                <w:sz w:val="21"/>
                <w:szCs w:val="21"/>
              </w:rPr>
              <w:t>二期：</w:t>
            </w:r>
            <w:r w:rsidR="008349F6" w:rsidRPr="0016661A">
              <w:rPr>
                <w:sz w:val="21"/>
                <w:szCs w:val="21"/>
              </w:rPr>
              <w:t>72</w:t>
            </w:r>
            <w:r w:rsidRPr="0016661A">
              <w:rPr>
                <w:sz w:val="21"/>
                <w:szCs w:val="21"/>
              </w:rPr>
              <w:t>罐</w:t>
            </w:r>
            <w:r w:rsidRPr="0016661A">
              <w:rPr>
                <w:sz w:val="21"/>
                <w:szCs w:val="21"/>
              </w:rPr>
              <w:t>10</w:t>
            </w:r>
            <w:r w:rsidRPr="0016661A">
              <w:rPr>
                <w:sz w:val="21"/>
                <w:szCs w:val="21"/>
              </w:rPr>
              <w:t>火道煅焙一体式窑炉生产线</w:t>
            </w:r>
            <w:r w:rsidR="008349F6" w:rsidRPr="0016661A">
              <w:rPr>
                <w:sz w:val="21"/>
                <w:szCs w:val="21"/>
              </w:rPr>
              <w:t>1</w:t>
            </w:r>
            <w:r w:rsidRPr="0016661A">
              <w:rPr>
                <w:sz w:val="21"/>
                <w:szCs w:val="21"/>
              </w:rPr>
              <w:t>条，配套</w:t>
            </w:r>
            <w:r w:rsidRPr="0016661A">
              <w:rPr>
                <w:sz w:val="21"/>
                <w:szCs w:val="21"/>
              </w:rPr>
              <w:t>13t/h</w:t>
            </w:r>
            <w:r w:rsidRPr="0016661A">
              <w:rPr>
                <w:sz w:val="21"/>
                <w:szCs w:val="21"/>
              </w:rPr>
              <w:t>余热锅炉</w:t>
            </w:r>
            <w:r w:rsidRPr="0016661A">
              <w:rPr>
                <w:sz w:val="21"/>
                <w:szCs w:val="21"/>
              </w:rPr>
              <w:t>1</w:t>
            </w:r>
            <w:r w:rsidRPr="0016661A">
              <w:rPr>
                <w:sz w:val="21"/>
                <w:szCs w:val="21"/>
              </w:rPr>
              <w:t>套。</w:t>
            </w:r>
          </w:p>
        </w:tc>
        <w:tc>
          <w:tcPr>
            <w:tcW w:w="732" w:type="pct"/>
            <w:vAlign w:val="center"/>
          </w:tcPr>
          <w:p w14:paraId="362FA542" w14:textId="756627C0" w:rsidR="00014EF6" w:rsidRPr="0016661A" w:rsidRDefault="00F51C15" w:rsidP="00231525">
            <w:pPr>
              <w:spacing w:line="280" w:lineRule="exact"/>
              <w:jc w:val="center"/>
              <w:rPr>
                <w:sz w:val="21"/>
                <w:szCs w:val="21"/>
              </w:rPr>
            </w:pPr>
            <w:r w:rsidRPr="0016661A">
              <w:rPr>
                <w:sz w:val="21"/>
                <w:szCs w:val="21"/>
              </w:rPr>
              <w:t>生产设备规格扩大，氮氧化物产生量增加。</w:t>
            </w:r>
          </w:p>
        </w:tc>
        <w:tc>
          <w:tcPr>
            <w:tcW w:w="353" w:type="pct"/>
            <w:vAlign w:val="center"/>
          </w:tcPr>
          <w:p w14:paraId="5CE3B03D" w14:textId="77777777" w:rsidR="00014EF6" w:rsidRPr="0016661A" w:rsidRDefault="00014EF6" w:rsidP="00231525">
            <w:pPr>
              <w:spacing w:line="280" w:lineRule="exact"/>
              <w:jc w:val="center"/>
              <w:rPr>
                <w:sz w:val="21"/>
                <w:szCs w:val="21"/>
              </w:rPr>
            </w:pPr>
            <w:r w:rsidRPr="0016661A">
              <w:rPr>
                <w:sz w:val="21"/>
                <w:szCs w:val="21"/>
              </w:rPr>
              <w:t>是</w:t>
            </w:r>
          </w:p>
        </w:tc>
      </w:tr>
      <w:tr w:rsidR="0016661A" w:rsidRPr="0016661A" w14:paraId="0B21F5C3" w14:textId="77777777" w:rsidTr="00220D83">
        <w:trPr>
          <w:trHeight w:val="397"/>
          <w:jc w:val="center"/>
        </w:trPr>
        <w:tc>
          <w:tcPr>
            <w:tcW w:w="237" w:type="pct"/>
            <w:tcBorders>
              <w:bottom w:val="single" w:sz="4" w:space="0" w:color="auto"/>
            </w:tcBorders>
            <w:vAlign w:val="center"/>
          </w:tcPr>
          <w:p w14:paraId="0ED1F7E6" w14:textId="77777777" w:rsidR="00F51C15" w:rsidRPr="0016661A" w:rsidRDefault="00F51C15" w:rsidP="00231525">
            <w:pPr>
              <w:jc w:val="center"/>
              <w:rPr>
                <w:sz w:val="21"/>
                <w:szCs w:val="21"/>
              </w:rPr>
            </w:pPr>
            <w:r w:rsidRPr="0016661A">
              <w:rPr>
                <w:sz w:val="21"/>
                <w:szCs w:val="21"/>
              </w:rPr>
              <w:t>3</w:t>
            </w:r>
          </w:p>
        </w:tc>
        <w:tc>
          <w:tcPr>
            <w:tcW w:w="237" w:type="pct"/>
            <w:tcBorders>
              <w:bottom w:val="single" w:sz="4" w:space="0" w:color="auto"/>
            </w:tcBorders>
            <w:vAlign w:val="center"/>
          </w:tcPr>
          <w:p w14:paraId="281FE189" w14:textId="77777777" w:rsidR="00F51C15" w:rsidRPr="0016661A" w:rsidRDefault="00F51C15" w:rsidP="00231525">
            <w:pPr>
              <w:jc w:val="center"/>
              <w:rPr>
                <w:sz w:val="21"/>
                <w:szCs w:val="21"/>
              </w:rPr>
            </w:pPr>
            <w:r w:rsidRPr="0016661A">
              <w:rPr>
                <w:sz w:val="21"/>
                <w:szCs w:val="21"/>
              </w:rPr>
              <w:t>地点</w:t>
            </w:r>
          </w:p>
        </w:tc>
        <w:tc>
          <w:tcPr>
            <w:tcW w:w="1500" w:type="pct"/>
            <w:gridSpan w:val="2"/>
            <w:tcBorders>
              <w:bottom w:val="single" w:sz="4" w:space="0" w:color="auto"/>
            </w:tcBorders>
            <w:vAlign w:val="center"/>
          </w:tcPr>
          <w:p w14:paraId="6A1C1A56" w14:textId="3229A15E" w:rsidR="00F51C15" w:rsidRPr="0016661A" w:rsidRDefault="00F51C15" w:rsidP="00E13EDA">
            <w:pPr>
              <w:spacing w:line="280" w:lineRule="exact"/>
              <w:rPr>
                <w:sz w:val="21"/>
                <w:szCs w:val="21"/>
              </w:rPr>
            </w:pPr>
            <w:r w:rsidRPr="0016661A">
              <w:rPr>
                <w:sz w:val="21"/>
                <w:szCs w:val="21"/>
              </w:rPr>
              <w:fldChar w:fldCharType="begin"/>
            </w:r>
            <w:r w:rsidRPr="0016661A">
              <w:rPr>
                <w:sz w:val="21"/>
                <w:szCs w:val="21"/>
              </w:rPr>
              <w:instrText xml:space="preserve"> = 5 \* GB2 </w:instrText>
            </w:r>
            <w:r w:rsidRPr="0016661A">
              <w:rPr>
                <w:sz w:val="21"/>
                <w:szCs w:val="21"/>
              </w:rPr>
              <w:fldChar w:fldCharType="separate"/>
            </w:r>
            <w:r w:rsidRPr="0016661A">
              <w:rPr>
                <w:rFonts w:ascii="宋体" w:hAnsi="宋体" w:cs="宋体" w:hint="eastAsia"/>
                <w:sz w:val="21"/>
                <w:szCs w:val="21"/>
              </w:rPr>
              <w:t>⑸</w:t>
            </w:r>
            <w:r w:rsidRPr="0016661A">
              <w:rPr>
                <w:sz w:val="21"/>
                <w:szCs w:val="21"/>
              </w:rPr>
              <w:fldChar w:fldCharType="end"/>
            </w:r>
            <w:r w:rsidRPr="0016661A">
              <w:rPr>
                <w:sz w:val="21"/>
                <w:szCs w:val="21"/>
              </w:rPr>
              <w:t>重新选址；在原厂址附近调整（包括总平面布置变化）导致环境防护距离范围变化且新增敏感点的。</w:t>
            </w:r>
          </w:p>
        </w:tc>
        <w:tc>
          <w:tcPr>
            <w:tcW w:w="1940" w:type="pct"/>
            <w:gridSpan w:val="2"/>
            <w:vAlign w:val="center"/>
          </w:tcPr>
          <w:p w14:paraId="3D382D97" w14:textId="74FD4041" w:rsidR="00F51C15" w:rsidRPr="0016661A" w:rsidRDefault="00F51C15" w:rsidP="00231525">
            <w:pPr>
              <w:spacing w:line="280" w:lineRule="exact"/>
              <w:jc w:val="center"/>
              <w:rPr>
                <w:bCs/>
                <w:sz w:val="21"/>
                <w:szCs w:val="21"/>
              </w:rPr>
            </w:pPr>
            <w:r w:rsidRPr="0016661A">
              <w:rPr>
                <w:bCs/>
                <w:sz w:val="21"/>
                <w:szCs w:val="21"/>
              </w:rPr>
              <w:t>项目在原厂址建设，厂区总平面布置未发生变化</w:t>
            </w:r>
          </w:p>
        </w:tc>
        <w:tc>
          <w:tcPr>
            <w:tcW w:w="732" w:type="pct"/>
            <w:vAlign w:val="center"/>
          </w:tcPr>
          <w:p w14:paraId="2F39D917" w14:textId="77777777" w:rsidR="00F51C15" w:rsidRPr="0016661A" w:rsidRDefault="00F51C15" w:rsidP="00231525">
            <w:pPr>
              <w:spacing w:line="280" w:lineRule="exact"/>
              <w:jc w:val="center"/>
              <w:rPr>
                <w:bCs/>
                <w:sz w:val="21"/>
                <w:szCs w:val="21"/>
              </w:rPr>
            </w:pPr>
            <w:r w:rsidRPr="0016661A">
              <w:rPr>
                <w:sz w:val="21"/>
                <w:szCs w:val="21"/>
              </w:rPr>
              <w:t>无变化</w:t>
            </w:r>
          </w:p>
        </w:tc>
        <w:tc>
          <w:tcPr>
            <w:tcW w:w="353" w:type="pct"/>
            <w:vAlign w:val="center"/>
          </w:tcPr>
          <w:p w14:paraId="594A1C06" w14:textId="77777777" w:rsidR="00F51C15" w:rsidRPr="0016661A" w:rsidRDefault="00F51C15" w:rsidP="00231525">
            <w:pPr>
              <w:spacing w:line="280" w:lineRule="exact"/>
              <w:jc w:val="center"/>
              <w:rPr>
                <w:sz w:val="21"/>
                <w:szCs w:val="21"/>
              </w:rPr>
            </w:pPr>
            <w:r w:rsidRPr="0016661A">
              <w:rPr>
                <w:sz w:val="21"/>
                <w:szCs w:val="21"/>
              </w:rPr>
              <w:t>否</w:t>
            </w:r>
          </w:p>
        </w:tc>
      </w:tr>
      <w:tr w:rsidR="0016661A" w:rsidRPr="0016661A" w14:paraId="18BA6D91" w14:textId="77777777" w:rsidTr="00220D83">
        <w:trPr>
          <w:trHeight w:val="397"/>
          <w:jc w:val="center"/>
        </w:trPr>
        <w:tc>
          <w:tcPr>
            <w:tcW w:w="237" w:type="pct"/>
            <w:vMerge w:val="restart"/>
            <w:tcBorders>
              <w:top w:val="single" w:sz="4" w:space="0" w:color="auto"/>
            </w:tcBorders>
            <w:vAlign w:val="center"/>
          </w:tcPr>
          <w:p w14:paraId="30DDFCAD" w14:textId="019BDFB9" w:rsidR="00F51C15" w:rsidRPr="0016661A" w:rsidRDefault="00F51C15" w:rsidP="00231525">
            <w:pPr>
              <w:jc w:val="center"/>
              <w:rPr>
                <w:bCs/>
                <w:sz w:val="21"/>
                <w:szCs w:val="21"/>
              </w:rPr>
            </w:pPr>
            <w:r w:rsidRPr="0016661A">
              <w:rPr>
                <w:bCs/>
                <w:sz w:val="21"/>
                <w:szCs w:val="21"/>
              </w:rPr>
              <w:t>4</w:t>
            </w:r>
          </w:p>
        </w:tc>
        <w:tc>
          <w:tcPr>
            <w:tcW w:w="237" w:type="pct"/>
            <w:vMerge w:val="restart"/>
            <w:tcBorders>
              <w:top w:val="single" w:sz="4" w:space="0" w:color="auto"/>
            </w:tcBorders>
            <w:vAlign w:val="center"/>
          </w:tcPr>
          <w:p w14:paraId="4F335396" w14:textId="1BBD2C05" w:rsidR="00F51C15" w:rsidRPr="0016661A" w:rsidRDefault="00F51C15" w:rsidP="00231525">
            <w:pPr>
              <w:jc w:val="center"/>
              <w:rPr>
                <w:bCs/>
                <w:sz w:val="21"/>
                <w:szCs w:val="21"/>
              </w:rPr>
            </w:pPr>
            <w:r w:rsidRPr="0016661A">
              <w:rPr>
                <w:bCs/>
                <w:sz w:val="21"/>
                <w:szCs w:val="21"/>
              </w:rPr>
              <w:t>生产工艺</w:t>
            </w:r>
          </w:p>
        </w:tc>
        <w:tc>
          <w:tcPr>
            <w:tcW w:w="554" w:type="pct"/>
            <w:vMerge w:val="restart"/>
            <w:tcBorders>
              <w:top w:val="single" w:sz="4" w:space="0" w:color="auto"/>
              <w:right w:val="single" w:sz="4" w:space="0" w:color="auto"/>
            </w:tcBorders>
            <w:vAlign w:val="center"/>
          </w:tcPr>
          <w:p w14:paraId="7F1A7A0E" w14:textId="23C88599" w:rsidR="00F51C15" w:rsidRPr="0016661A" w:rsidRDefault="00F51C15" w:rsidP="00B32B76">
            <w:pPr>
              <w:spacing w:line="280" w:lineRule="exact"/>
              <w:rPr>
                <w:bCs/>
                <w:sz w:val="21"/>
                <w:szCs w:val="21"/>
              </w:rPr>
            </w:pPr>
            <w:r w:rsidRPr="0016661A">
              <w:rPr>
                <w:bCs/>
                <w:sz w:val="21"/>
                <w:szCs w:val="21"/>
              </w:rPr>
              <w:fldChar w:fldCharType="begin"/>
            </w:r>
            <w:r w:rsidRPr="0016661A">
              <w:rPr>
                <w:bCs/>
                <w:sz w:val="21"/>
                <w:szCs w:val="21"/>
              </w:rPr>
              <w:instrText xml:space="preserve"> = 6 \* GB2 </w:instrText>
            </w:r>
            <w:r w:rsidRPr="0016661A">
              <w:rPr>
                <w:bCs/>
                <w:sz w:val="21"/>
                <w:szCs w:val="21"/>
              </w:rPr>
              <w:fldChar w:fldCharType="separate"/>
            </w:r>
            <w:r w:rsidRPr="0016661A">
              <w:rPr>
                <w:rFonts w:ascii="宋体" w:hAnsi="宋体" w:cs="宋体" w:hint="eastAsia"/>
                <w:bCs/>
                <w:noProof/>
                <w:sz w:val="21"/>
                <w:szCs w:val="21"/>
              </w:rPr>
              <w:t>⑹</w:t>
            </w:r>
            <w:r w:rsidRPr="0016661A">
              <w:rPr>
                <w:bCs/>
                <w:sz w:val="21"/>
                <w:szCs w:val="21"/>
              </w:rPr>
              <w:fldChar w:fldCharType="end"/>
            </w:r>
            <w:r w:rsidRPr="0016661A">
              <w:rPr>
                <w:bCs/>
                <w:sz w:val="21"/>
                <w:szCs w:val="21"/>
              </w:rPr>
              <w:t>新增产品品种或生产工艺（含主要生产装置、设备及配套设施）、主要原辅材料、燃料变</w:t>
            </w:r>
            <w:r w:rsidRPr="0016661A">
              <w:rPr>
                <w:bCs/>
                <w:sz w:val="21"/>
                <w:szCs w:val="21"/>
              </w:rPr>
              <w:lastRenderedPageBreak/>
              <w:t>化，导致以下情形之一</w:t>
            </w:r>
            <w:r w:rsidR="00220D83" w:rsidRPr="0016661A">
              <w:rPr>
                <w:bCs/>
                <w:sz w:val="21"/>
                <w:szCs w:val="21"/>
              </w:rPr>
              <w:t>：</w:t>
            </w:r>
          </w:p>
        </w:tc>
        <w:tc>
          <w:tcPr>
            <w:tcW w:w="946" w:type="pct"/>
            <w:tcBorders>
              <w:top w:val="single" w:sz="4" w:space="0" w:color="auto"/>
              <w:left w:val="single" w:sz="4" w:space="0" w:color="auto"/>
            </w:tcBorders>
            <w:vAlign w:val="center"/>
          </w:tcPr>
          <w:p w14:paraId="594DAC59" w14:textId="483CE7A5" w:rsidR="00F51C15" w:rsidRPr="0016661A" w:rsidRDefault="00F51C15" w:rsidP="00220D83">
            <w:pPr>
              <w:spacing w:line="280" w:lineRule="exact"/>
              <w:jc w:val="center"/>
              <w:rPr>
                <w:bCs/>
                <w:sz w:val="21"/>
                <w:szCs w:val="21"/>
              </w:rPr>
            </w:pPr>
            <w:r w:rsidRPr="0016661A">
              <w:rPr>
                <w:bCs/>
                <w:sz w:val="21"/>
                <w:szCs w:val="21"/>
              </w:rPr>
              <w:lastRenderedPageBreak/>
              <w:t>新增排放污染物种类的（毒性、挥发性降低的除外）</w:t>
            </w:r>
          </w:p>
        </w:tc>
        <w:tc>
          <w:tcPr>
            <w:tcW w:w="1940" w:type="pct"/>
            <w:gridSpan w:val="2"/>
            <w:tcBorders>
              <w:bottom w:val="single" w:sz="4" w:space="0" w:color="auto"/>
            </w:tcBorders>
            <w:vAlign w:val="center"/>
          </w:tcPr>
          <w:p w14:paraId="096B1B8D" w14:textId="0E39D8A8" w:rsidR="00F51C15" w:rsidRPr="0016661A" w:rsidRDefault="003A382D" w:rsidP="00231525">
            <w:pPr>
              <w:spacing w:line="280" w:lineRule="exact"/>
              <w:jc w:val="center"/>
              <w:rPr>
                <w:bCs/>
                <w:sz w:val="21"/>
                <w:szCs w:val="21"/>
              </w:rPr>
            </w:pPr>
            <w:r w:rsidRPr="0016661A">
              <w:rPr>
                <w:rFonts w:hint="eastAsia"/>
                <w:bCs/>
                <w:sz w:val="21"/>
                <w:szCs w:val="21"/>
              </w:rPr>
              <w:t>变动前</w:t>
            </w:r>
            <w:r w:rsidR="00F51C15" w:rsidRPr="0016661A">
              <w:rPr>
                <w:bCs/>
                <w:sz w:val="21"/>
                <w:szCs w:val="21"/>
              </w:rPr>
              <w:t>后不新增污染物排放种类</w:t>
            </w:r>
          </w:p>
        </w:tc>
        <w:tc>
          <w:tcPr>
            <w:tcW w:w="732" w:type="pct"/>
            <w:vAlign w:val="center"/>
          </w:tcPr>
          <w:p w14:paraId="6D0C98AE" w14:textId="1E85987D" w:rsidR="00F51C15" w:rsidRPr="0016661A" w:rsidRDefault="00220D83" w:rsidP="00231525">
            <w:pPr>
              <w:spacing w:line="280" w:lineRule="exact"/>
              <w:jc w:val="center"/>
              <w:rPr>
                <w:bCs/>
                <w:sz w:val="21"/>
                <w:szCs w:val="21"/>
              </w:rPr>
            </w:pPr>
            <w:r w:rsidRPr="0016661A">
              <w:rPr>
                <w:sz w:val="21"/>
                <w:szCs w:val="21"/>
              </w:rPr>
              <w:t>无变化</w:t>
            </w:r>
          </w:p>
        </w:tc>
        <w:tc>
          <w:tcPr>
            <w:tcW w:w="353" w:type="pct"/>
            <w:vAlign w:val="center"/>
          </w:tcPr>
          <w:p w14:paraId="174A4EB7" w14:textId="77777777" w:rsidR="00F51C15" w:rsidRPr="0016661A" w:rsidRDefault="00F51C15" w:rsidP="00231525">
            <w:pPr>
              <w:spacing w:line="280" w:lineRule="exact"/>
              <w:jc w:val="center"/>
              <w:rPr>
                <w:sz w:val="21"/>
                <w:szCs w:val="21"/>
              </w:rPr>
            </w:pPr>
            <w:r w:rsidRPr="0016661A">
              <w:rPr>
                <w:sz w:val="21"/>
                <w:szCs w:val="21"/>
              </w:rPr>
              <w:t>否</w:t>
            </w:r>
          </w:p>
        </w:tc>
      </w:tr>
      <w:tr w:rsidR="0016661A" w:rsidRPr="0016661A" w14:paraId="4C46CE1E" w14:textId="77777777" w:rsidTr="00220D83">
        <w:trPr>
          <w:trHeight w:val="397"/>
          <w:jc w:val="center"/>
        </w:trPr>
        <w:tc>
          <w:tcPr>
            <w:tcW w:w="237" w:type="pct"/>
            <w:vMerge/>
            <w:vAlign w:val="center"/>
          </w:tcPr>
          <w:p w14:paraId="430A1829" w14:textId="77777777" w:rsidR="00856C40" w:rsidRPr="0016661A" w:rsidRDefault="00856C40" w:rsidP="00856C40">
            <w:pPr>
              <w:jc w:val="center"/>
              <w:rPr>
                <w:bCs/>
                <w:sz w:val="21"/>
                <w:szCs w:val="21"/>
              </w:rPr>
            </w:pPr>
          </w:p>
        </w:tc>
        <w:tc>
          <w:tcPr>
            <w:tcW w:w="237" w:type="pct"/>
            <w:vMerge/>
            <w:vAlign w:val="center"/>
          </w:tcPr>
          <w:p w14:paraId="754DB77B" w14:textId="77777777" w:rsidR="00856C40" w:rsidRPr="0016661A" w:rsidRDefault="00856C40" w:rsidP="00856C40">
            <w:pPr>
              <w:jc w:val="center"/>
              <w:rPr>
                <w:bCs/>
                <w:sz w:val="21"/>
                <w:szCs w:val="21"/>
              </w:rPr>
            </w:pPr>
          </w:p>
        </w:tc>
        <w:tc>
          <w:tcPr>
            <w:tcW w:w="554" w:type="pct"/>
            <w:vMerge/>
            <w:tcBorders>
              <w:right w:val="single" w:sz="4" w:space="0" w:color="auto"/>
            </w:tcBorders>
            <w:vAlign w:val="center"/>
          </w:tcPr>
          <w:p w14:paraId="4184DAAD" w14:textId="047975BF" w:rsidR="00856C40" w:rsidRPr="0016661A" w:rsidRDefault="00856C40" w:rsidP="00856C40">
            <w:pPr>
              <w:spacing w:line="280" w:lineRule="exact"/>
              <w:jc w:val="center"/>
              <w:rPr>
                <w:bCs/>
                <w:sz w:val="21"/>
                <w:szCs w:val="21"/>
              </w:rPr>
            </w:pPr>
          </w:p>
        </w:tc>
        <w:tc>
          <w:tcPr>
            <w:tcW w:w="946" w:type="pct"/>
            <w:tcBorders>
              <w:left w:val="single" w:sz="4" w:space="0" w:color="auto"/>
            </w:tcBorders>
            <w:vAlign w:val="center"/>
          </w:tcPr>
          <w:p w14:paraId="0ED423FA" w14:textId="0439A9B8" w:rsidR="00856C40" w:rsidRPr="0016661A" w:rsidRDefault="00856C40" w:rsidP="00856C40">
            <w:pPr>
              <w:spacing w:line="280" w:lineRule="exact"/>
              <w:jc w:val="center"/>
              <w:rPr>
                <w:bCs/>
                <w:sz w:val="21"/>
                <w:szCs w:val="21"/>
              </w:rPr>
            </w:pPr>
            <w:r w:rsidRPr="0016661A">
              <w:rPr>
                <w:bCs/>
                <w:sz w:val="21"/>
                <w:szCs w:val="21"/>
              </w:rPr>
              <w:t>位于环境质量不达标区的建设项目相应污染物排放量增加的；</w:t>
            </w:r>
          </w:p>
        </w:tc>
        <w:tc>
          <w:tcPr>
            <w:tcW w:w="1020" w:type="pct"/>
            <w:tcBorders>
              <w:top w:val="single" w:sz="4" w:space="0" w:color="auto"/>
              <w:right w:val="single" w:sz="4" w:space="0" w:color="auto"/>
            </w:tcBorders>
            <w:vAlign w:val="center"/>
          </w:tcPr>
          <w:p w14:paraId="20C5F564" w14:textId="7B35461C" w:rsidR="00856C40" w:rsidRPr="0016661A" w:rsidRDefault="003A382D" w:rsidP="003A382D">
            <w:pPr>
              <w:spacing w:line="280" w:lineRule="exact"/>
              <w:rPr>
                <w:sz w:val="21"/>
                <w:szCs w:val="21"/>
              </w:rPr>
            </w:pPr>
            <w:r w:rsidRPr="0016661A">
              <w:rPr>
                <w:rFonts w:hint="eastAsia"/>
                <w:sz w:val="21"/>
                <w:szCs w:val="21"/>
              </w:rPr>
              <w:t>-</w:t>
            </w:r>
          </w:p>
        </w:tc>
        <w:tc>
          <w:tcPr>
            <w:tcW w:w="920" w:type="pct"/>
            <w:tcBorders>
              <w:top w:val="single" w:sz="4" w:space="0" w:color="auto"/>
              <w:left w:val="single" w:sz="4" w:space="0" w:color="auto"/>
            </w:tcBorders>
            <w:vAlign w:val="center"/>
          </w:tcPr>
          <w:p w14:paraId="0EFF63C9" w14:textId="1526591C" w:rsidR="00856C40" w:rsidRPr="0016661A" w:rsidRDefault="003A382D" w:rsidP="00856C40">
            <w:pPr>
              <w:spacing w:line="280" w:lineRule="exact"/>
              <w:jc w:val="center"/>
              <w:rPr>
                <w:sz w:val="21"/>
                <w:szCs w:val="21"/>
              </w:rPr>
            </w:pPr>
            <w:r w:rsidRPr="0016661A">
              <w:rPr>
                <w:rFonts w:hint="eastAsia"/>
                <w:sz w:val="21"/>
                <w:szCs w:val="21"/>
              </w:rPr>
              <w:t>赣榆区为环境质量不达标区，变动后，本项目氮氧化物产生量增加</w:t>
            </w:r>
          </w:p>
        </w:tc>
        <w:tc>
          <w:tcPr>
            <w:tcW w:w="732" w:type="pct"/>
            <w:vAlign w:val="center"/>
          </w:tcPr>
          <w:p w14:paraId="6563CF4C" w14:textId="54FBD919" w:rsidR="00856C40" w:rsidRPr="0016661A" w:rsidRDefault="00856C40" w:rsidP="00856C40">
            <w:pPr>
              <w:spacing w:line="280" w:lineRule="exact"/>
              <w:jc w:val="center"/>
              <w:rPr>
                <w:bCs/>
                <w:sz w:val="21"/>
                <w:szCs w:val="21"/>
              </w:rPr>
            </w:pPr>
            <w:r w:rsidRPr="0016661A">
              <w:rPr>
                <w:sz w:val="21"/>
                <w:szCs w:val="21"/>
              </w:rPr>
              <w:t>生产设备规格扩大，氮氧化物产生量增加。</w:t>
            </w:r>
          </w:p>
        </w:tc>
        <w:tc>
          <w:tcPr>
            <w:tcW w:w="353" w:type="pct"/>
            <w:vAlign w:val="center"/>
          </w:tcPr>
          <w:p w14:paraId="41148BDF" w14:textId="77777777" w:rsidR="00856C40" w:rsidRPr="0016661A" w:rsidRDefault="00856C40" w:rsidP="00856C40">
            <w:pPr>
              <w:spacing w:line="280" w:lineRule="exact"/>
              <w:jc w:val="center"/>
              <w:rPr>
                <w:sz w:val="21"/>
                <w:szCs w:val="21"/>
              </w:rPr>
            </w:pPr>
            <w:r w:rsidRPr="0016661A">
              <w:rPr>
                <w:sz w:val="21"/>
                <w:szCs w:val="21"/>
              </w:rPr>
              <w:t>否</w:t>
            </w:r>
          </w:p>
        </w:tc>
      </w:tr>
      <w:tr w:rsidR="0016661A" w:rsidRPr="0016661A" w14:paraId="4AB9B862" w14:textId="77777777" w:rsidTr="00220D83">
        <w:trPr>
          <w:trHeight w:val="397"/>
          <w:jc w:val="center"/>
        </w:trPr>
        <w:tc>
          <w:tcPr>
            <w:tcW w:w="237" w:type="pct"/>
            <w:vMerge/>
            <w:vAlign w:val="center"/>
          </w:tcPr>
          <w:p w14:paraId="1A55BBE3" w14:textId="77777777" w:rsidR="00B32B76" w:rsidRPr="0016661A" w:rsidRDefault="00B32B76" w:rsidP="00231525">
            <w:pPr>
              <w:jc w:val="center"/>
              <w:rPr>
                <w:bCs/>
                <w:sz w:val="21"/>
                <w:szCs w:val="21"/>
              </w:rPr>
            </w:pPr>
          </w:p>
        </w:tc>
        <w:tc>
          <w:tcPr>
            <w:tcW w:w="237" w:type="pct"/>
            <w:vMerge/>
            <w:vAlign w:val="center"/>
          </w:tcPr>
          <w:p w14:paraId="6615BF4A" w14:textId="77777777" w:rsidR="00B32B76" w:rsidRPr="0016661A" w:rsidRDefault="00B32B76" w:rsidP="00231525">
            <w:pPr>
              <w:jc w:val="center"/>
              <w:rPr>
                <w:bCs/>
                <w:sz w:val="21"/>
                <w:szCs w:val="21"/>
              </w:rPr>
            </w:pPr>
          </w:p>
        </w:tc>
        <w:tc>
          <w:tcPr>
            <w:tcW w:w="554" w:type="pct"/>
            <w:vMerge/>
            <w:tcBorders>
              <w:right w:val="single" w:sz="4" w:space="0" w:color="auto"/>
            </w:tcBorders>
            <w:vAlign w:val="center"/>
          </w:tcPr>
          <w:p w14:paraId="6B587330" w14:textId="77777777" w:rsidR="00B32B76" w:rsidRPr="0016661A" w:rsidRDefault="00B32B76" w:rsidP="00231525">
            <w:pPr>
              <w:spacing w:line="280" w:lineRule="exact"/>
              <w:jc w:val="center"/>
              <w:rPr>
                <w:bCs/>
                <w:sz w:val="21"/>
                <w:szCs w:val="21"/>
              </w:rPr>
            </w:pPr>
          </w:p>
        </w:tc>
        <w:tc>
          <w:tcPr>
            <w:tcW w:w="946" w:type="pct"/>
            <w:tcBorders>
              <w:left w:val="single" w:sz="4" w:space="0" w:color="auto"/>
            </w:tcBorders>
            <w:vAlign w:val="center"/>
          </w:tcPr>
          <w:p w14:paraId="3B47FB90" w14:textId="6B910CD3" w:rsidR="00B32B76" w:rsidRPr="0016661A" w:rsidRDefault="00B32B76" w:rsidP="00220D83">
            <w:pPr>
              <w:spacing w:line="280" w:lineRule="exact"/>
              <w:jc w:val="center"/>
              <w:rPr>
                <w:bCs/>
                <w:sz w:val="21"/>
                <w:szCs w:val="21"/>
              </w:rPr>
            </w:pPr>
            <w:r w:rsidRPr="0016661A">
              <w:rPr>
                <w:bCs/>
                <w:sz w:val="21"/>
                <w:szCs w:val="21"/>
              </w:rPr>
              <w:t>废水第一类污染物排放量增加的；</w:t>
            </w:r>
          </w:p>
        </w:tc>
        <w:tc>
          <w:tcPr>
            <w:tcW w:w="1940" w:type="pct"/>
            <w:gridSpan w:val="2"/>
            <w:vAlign w:val="center"/>
          </w:tcPr>
          <w:p w14:paraId="538A985B" w14:textId="25B397E7" w:rsidR="00B32B76" w:rsidRPr="0016661A" w:rsidRDefault="003A382D" w:rsidP="00231525">
            <w:pPr>
              <w:spacing w:line="280" w:lineRule="exact"/>
              <w:jc w:val="center"/>
              <w:rPr>
                <w:bCs/>
                <w:sz w:val="21"/>
                <w:szCs w:val="21"/>
              </w:rPr>
            </w:pPr>
            <w:r w:rsidRPr="0016661A">
              <w:rPr>
                <w:rFonts w:hint="eastAsia"/>
                <w:bCs/>
                <w:sz w:val="21"/>
                <w:szCs w:val="21"/>
              </w:rPr>
              <w:t>变动前</w:t>
            </w:r>
            <w:r w:rsidRPr="0016661A">
              <w:rPr>
                <w:bCs/>
                <w:sz w:val="21"/>
                <w:szCs w:val="21"/>
              </w:rPr>
              <w:t>后</w:t>
            </w:r>
            <w:r w:rsidR="00220D83" w:rsidRPr="0016661A">
              <w:rPr>
                <w:bCs/>
                <w:sz w:val="21"/>
                <w:szCs w:val="21"/>
              </w:rPr>
              <w:t>，不增加</w:t>
            </w:r>
            <w:r w:rsidR="00220D83" w:rsidRPr="0016661A">
              <w:rPr>
                <w:sz w:val="21"/>
                <w:szCs w:val="21"/>
              </w:rPr>
              <w:t>废水第一类污染物排放量。</w:t>
            </w:r>
          </w:p>
        </w:tc>
        <w:tc>
          <w:tcPr>
            <w:tcW w:w="732" w:type="pct"/>
            <w:vAlign w:val="center"/>
          </w:tcPr>
          <w:p w14:paraId="0703BB1F" w14:textId="19688647" w:rsidR="00B32B76" w:rsidRPr="0016661A" w:rsidRDefault="00220D83" w:rsidP="00231525">
            <w:pPr>
              <w:spacing w:line="280" w:lineRule="exact"/>
              <w:jc w:val="center"/>
              <w:rPr>
                <w:sz w:val="21"/>
                <w:szCs w:val="21"/>
              </w:rPr>
            </w:pPr>
            <w:r w:rsidRPr="0016661A">
              <w:rPr>
                <w:sz w:val="21"/>
                <w:szCs w:val="21"/>
              </w:rPr>
              <w:t>无变化</w:t>
            </w:r>
          </w:p>
        </w:tc>
        <w:tc>
          <w:tcPr>
            <w:tcW w:w="353" w:type="pct"/>
            <w:vAlign w:val="center"/>
          </w:tcPr>
          <w:p w14:paraId="352E427E" w14:textId="22369C51" w:rsidR="00B32B76" w:rsidRPr="0016661A" w:rsidRDefault="00220D83" w:rsidP="00231525">
            <w:pPr>
              <w:spacing w:line="280" w:lineRule="exact"/>
              <w:jc w:val="center"/>
              <w:rPr>
                <w:sz w:val="21"/>
                <w:szCs w:val="21"/>
              </w:rPr>
            </w:pPr>
            <w:r w:rsidRPr="0016661A">
              <w:rPr>
                <w:sz w:val="21"/>
                <w:szCs w:val="21"/>
              </w:rPr>
              <w:t>否</w:t>
            </w:r>
          </w:p>
        </w:tc>
      </w:tr>
      <w:tr w:rsidR="0016661A" w:rsidRPr="0016661A" w14:paraId="74920EC0" w14:textId="77777777" w:rsidTr="00856C40">
        <w:trPr>
          <w:trHeight w:val="397"/>
          <w:jc w:val="center"/>
        </w:trPr>
        <w:tc>
          <w:tcPr>
            <w:tcW w:w="237" w:type="pct"/>
            <w:vMerge/>
            <w:vAlign w:val="center"/>
          </w:tcPr>
          <w:p w14:paraId="535E2226" w14:textId="77777777" w:rsidR="00856C40" w:rsidRPr="0016661A" w:rsidRDefault="00856C40" w:rsidP="00231525">
            <w:pPr>
              <w:jc w:val="center"/>
              <w:rPr>
                <w:bCs/>
                <w:sz w:val="21"/>
                <w:szCs w:val="21"/>
              </w:rPr>
            </w:pPr>
          </w:p>
        </w:tc>
        <w:tc>
          <w:tcPr>
            <w:tcW w:w="237" w:type="pct"/>
            <w:vMerge/>
            <w:vAlign w:val="center"/>
          </w:tcPr>
          <w:p w14:paraId="5D50F00F" w14:textId="77777777" w:rsidR="00856C40" w:rsidRPr="0016661A" w:rsidRDefault="00856C40" w:rsidP="00231525">
            <w:pPr>
              <w:jc w:val="center"/>
              <w:rPr>
                <w:bCs/>
                <w:sz w:val="21"/>
                <w:szCs w:val="21"/>
              </w:rPr>
            </w:pPr>
          </w:p>
        </w:tc>
        <w:tc>
          <w:tcPr>
            <w:tcW w:w="554" w:type="pct"/>
            <w:vMerge/>
            <w:tcBorders>
              <w:right w:val="single" w:sz="4" w:space="0" w:color="auto"/>
            </w:tcBorders>
            <w:vAlign w:val="center"/>
          </w:tcPr>
          <w:p w14:paraId="05164AA4" w14:textId="42A6D8CF" w:rsidR="00856C40" w:rsidRPr="0016661A" w:rsidRDefault="00856C40" w:rsidP="00231525">
            <w:pPr>
              <w:spacing w:line="280" w:lineRule="exact"/>
              <w:jc w:val="center"/>
              <w:rPr>
                <w:bCs/>
                <w:sz w:val="21"/>
                <w:szCs w:val="21"/>
              </w:rPr>
            </w:pPr>
          </w:p>
        </w:tc>
        <w:tc>
          <w:tcPr>
            <w:tcW w:w="946" w:type="pct"/>
            <w:tcBorders>
              <w:left w:val="single" w:sz="4" w:space="0" w:color="auto"/>
            </w:tcBorders>
            <w:vAlign w:val="center"/>
          </w:tcPr>
          <w:p w14:paraId="591BD800" w14:textId="323AE9C3" w:rsidR="00856C40" w:rsidRPr="0016661A" w:rsidRDefault="00856C40" w:rsidP="00231525">
            <w:pPr>
              <w:spacing w:line="280" w:lineRule="exact"/>
              <w:jc w:val="center"/>
              <w:rPr>
                <w:bCs/>
                <w:sz w:val="21"/>
                <w:szCs w:val="21"/>
              </w:rPr>
            </w:pPr>
            <w:r w:rsidRPr="0016661A">
              <w:rPr>
                <w:bCs/>
                <w:sz w:val="21"/>
                <w:szCs w:val="21"/>
              </w:rPr>
              <w:t>其他污染物排放量增加</w:t>
            </w:r>
            <w:r w:rsidRPr="0016661A">
              <w:rPr>
                <w:bCs/>
                <w:sz w:val="21"/>
                <w:szCs w:val="21"/>
              </w:rPr>
              <w:t>10%</w:t>
            </w:r>
            <w:r w:rsidRPr="0016661A">
              <w:rPr>
                <w:bCs/>
                <w:sz w:val="21"/>
                <w:szCs w:val="21"/>
              </w:rPr>
              <w:t>及以上的。</w:t>
            </w:r>
          </w:p>
        </w:tc>
        <w:tc>
          <w:tcPr>
            <w:tcW w:w="1010" w:type="pct"/>
            <w:tcBorders>
              <w:right w:val="single" w:sz="4" w:space="0" w:color="auto"/>
            </w:tcBorders>
            <w:vAlign w:val="center"/>
          </w:tcPr>
          <w:p w14:paraId="433A2B3A" w14:textId="4FF375A6" w:rsidR="00856C40" w:rsidRPr="0016661A" w:rsidRDefault="003A382D" w:rsidP="00231525">
            <w:pPr>
              <w:spacing w:line="280" w:lineRule="exact"/>
              <w:jc w:val="center"/>
              <w:rPr>
                <w:sz w:val="21"/>
                <w:szCs w:val="21"/>
              </w:rPr>
            </w:pPr>
            <w:r w:rsidRPr="0016661A">
              <w:rPr>
                <w:rFonts w:hint="eastAsia"/>
                <w:sz w:val="21"/>
                <w:szCs w:val="21"/>
              </w:rPr>
              <w:t>-</w:t>
            </w:r>
          </w:p>
        </w:tc>
        <w:tc>
          <w:tcPr>
            <w:tcW w:w="930" w:type="pct"/>
            <w:tcBorders>
              <w:left w:val="single" w:sz="4" w:space="0" w:color="auto"/>
            </w:tcBorders>
            <w:vAlign w:val="center"/>
          </w:tcPr>
          <w:p w14:paraId="24A05972" w14:textId="49F53154" w:rsidR="00856C40" w:rsidRPr="0016661A" w:rsidRDefault="003A382D" w:rsidP="00856C40">
            <w:pPr>
              <w:spacing w:line="280" w:lineRule="exact"/>
              <w:jc w:val="center"/>
              <w:rPr>
                <w:sz w:val="21"/>
                <w:szCs w:val="21"/>
              </w:rPr>
            </w:pPr>
            <w:r w:rsidRPr="0016661A">
              <w:rPr>
                <w:rFonts w:hint="eastAsia"/>
                <w:sz w:val="21"/>
                <w:szCs w:val="21"/>
              </w:rPr>
              <w:t>-</w:t>
            </w:r>
          </w:p>
        </w:tc>
        <w:tc>
          <w:tcPr>
            <w:tcW w:w="732" w:type="pct"/>
            <w:vAlign w:val="center"/>
          </w:tcPr>
          <w:p w14:paraId="29992C02" w14:textId="4C4FE818" w:rsidR="00856C40" w:rsidRPr="0016661A" w:rsidRDefault="003A382D" w:rsidP="00231525">
            <w:pPr>
              <w:spacing w:line="280" w:lineRule="exact"/>
              <w:jc w:val="center"/>
              <w:rPr>
                <w:bCs/>
                <w:sz w:val="21"/>
                <w:szCs w:val="21"/>
              </w:rPr>
            </w:pPr>
            <w:r w:rsidRPr="0016661A">
              <w:rPr>
                <w:rFonts w:hint="eastAsia"/>
                <w:bCs/>
                <w:sz w:val="21"/>
                <w:szCs w:val="21"/>
              </w:rPr>
              <w:t>-</w:t>
            </w:r>
          </w:p>
        </w:tc>
        <w:tc>
          <w:tcPr>
            <w:tcW w:w="353" w:type="pct"/>
            <w:vAlign w:val="center"/>
          </w:tcPr>
          <w:p w14:paraId="743A1DB1" w14:textId="5E723D0E" w:rsidR="00856C40" w:rsidRPr="0016661A" w:rsidRDefault="003A382D" w:rsidP="00231525">
            <w:pPr>
              <w:spacing w:line="280" w:lineRule="exact"/>
              <w:jc w:val="center"/>
              <w:rPr>
                <w:sz w:val="21"/>
                <w:szCs w:val="21"/>
              </w:rPr>
            </w:pPr>
            <w:r w:rsidRPr="0016661A">
              <w:rPr>
                <w:rFonts w:hint="eastAsia"/>
                <w:sz w:val="21"/>
                <w:szCs w:val="21"/>
              </w:rPr>
              <w:t>-</w:t>
            </w:r>
          </w:p>
        </w:tc>
      </w:tr>
      <w:tr w:rsidR="0016661A" w:rsidRPr="0016661A" w14:paraId="41BE3E98" w14:textId="77777777" w:rsidTr="00220D83">
        <w:trPr>
          <w:trHeight w:val="397"/>
          <w:jc w:val="center"/>
        </w:trPr>
        <w:tc>
          <w:tcPr>
            <w:tcW w:w="237" w:type="pct"/>
            <w:vMerge/>
            <w:vAlign w:val="center"/>
          </w:tcPr>
          <w:p w14:paraId="63FEB4A3" w14:textId="77777777" w:rsidR="00220D83" w:rsidRPr="0016661A" w:rsidRDefault="00220D83" w:rsidP="00220D83">
            <w:pPr>
              <w:jc w:val="center"/>
              <w:rPr>
                <w:bCs/>
                <w:sz w:val="21"/>
                <w:szCs w:val="21"/>
              </w:rPr>
            </w:pPr>
          </w:p>
        </w:tc>
        <w:tc>
          <w:tcPr>
            <w:tcW w:w="237" w:type="pct"/>
            <w:vMerge/>
            <w:vAlign w:val="center"/>
          </w:tcPr>
          <w:p w14:paraId="3D64BB8A" w14:textId="77777777" w:rsidR="00220D83" w:rsidRPr="0016661A" w:rsidRDefault="00220D83" w:rsidP="00220D83">
            <w:pPr>
              <w:jc w:val="center"/>
              <w:rPr>
                <w:bCs/>
                <w:sz w:val="21"/>
                <w:szCs w:val="21"/>
              </w:rPr>
            </w:pPr>
          </w:p>
        </w:tc>
        <w:tc>
          <w:tcPr>
            <w:tcW w:w="1500" w:type="pct"/>
            <w:gridSpan w:val="2"/>
            <w:vAlign w:val="center"/>
          </w:tcPr>
          <w:p w14:paraId="061D30D1" w14:textId="6117EB87" w:rsidR="00220D83" w:rsidRPr="0016661A" w:rsidRDefault="00220D83" w:rsidP="00220D83">
            <w:pPr>
              <w:spacing w:line="280" w:lineRule="exact"/>
              <w:rPr>
                <w:bCs/>
                <w:sz w:val="21"/>
                <w:szCs w:val="21"/>
              </w:rPr>
            </w:pPr>
            <w:r w:rsidRPr="0016661A">
              <w:rPr>
                <w:bCs/>
                <w:sz w:val="21"/>
                <w:szCs w:val="21"/>
              </w:rPr>
              <w:fldChar w:fldCharType="begin"/>
            </w:r>
            <w:r w:rsidRPr="0016661A">
              <w:rPr>
                <w:bCs/>
                <w:sz w:val="21"/>
                <w:szCs w:val="21"/>
              </w:rPr>
              <w:instrText xml:space="preserve"> = 7 \* GB2 </w:instrText>
            </w:r>
            <w:r w:rsidRPr="0016661A">
              <w:rPr>
                <w:bCs/>
                <w:sz w:val="21"/>
                <w:szCs w:val="21"/>
              </w:rPr>
              <w:fldChar w:fldCharType="separate"/>
            </w:r>
            <w:r w:rsidRPr="0016661A">
              <w:rPr>
                <w:rFonts w:ascii="宋体" w:hAnsi="宋体" w:cs="宋体" w:hint="eastAsia"/>
                <w:bCs/>
                <w:noProof/>
                <w:sz w:val="21"/>
                <w:szCs w:val="21"/>
              </w:rPr>
              <w:t>⑺</w:t>
            </w:r>
            <w:r w:rsidRPr="0016661A">
              <w:rPr>
                <w:bCs/>
                <w:sz w:val="21"/>
                <w:szCs w:val="21"/>
              </w:rPr>
              <w:fldChar w:fldCharType="end"/>
            </w:r>
            <w:r w:rsidRPr="0016661A">
              <w:rPr>
                <w:bCs/>
                <w:sz w:val="21"/>
                <w:szCs w:val="21"/>
              </w:rPr>
              <w:t>物料运输、装卸、贮存方式变化，导致大气污染物无组织排放量增加</w:t>
            </w:r>
            <w:r w:rsidRPr="0016661A">
              <w:rPr>
                <w:bCs/>
                <w:sz w:val="21"/>
                <w:szCs w:val="21"/>
              </w:rPr>
              <w:t>10%</w:t>
            </w:r>
            <w:r w:rsidRPr="0016661A">
              <w:rPr>
                <w:bCs/>
                <w:sz w:val="21"/>
                <w:szCs w:val="21"/>
              </w:rPr>
              <w:t>及以上的。</w:t>
            </w:r>
          </w:p>
        </w:tc>
        <w:tc>
          <w:tcPr>
            <w:tcW w:w="1940" w:type="pct"/>
            <w:gridSpan w:val="2"/>
            <w:vAlign w:val="center"/>
          </w:tcPr>
          <w:p w14:paraId="28E66F7C" w14:textId="673C7E29" w:rsidR="00220D83" w:rsidRPr="0016661A" w:rsidRDefault="003A382D" w:rsidP="00220D83">
            <w:pPr>
              <w:spacing w:line="280" w:lineRule="exact"/>
              <w:jc w:val="center"/>
              <w:rPr>
                <w:bCs/>
                <w:sz w:val="21"/>
                <w:szCs w:val="21"/>
              </w:rPr>
            </w:pPr>
            <w:r w:rsidRPr="0016661A">
              <w:rPr>
                <w:rFonts w:hint="eastAsia"/>
                <w:bCs/>
                <w:sz w:val="21"/>
                <w:szCs w:val="21"/>
              </w:rPr>
              <w:t>变动前</w:t>
            </w:r>
            <w:r w:rsidR="00220D83" w:rsidRPr="0016661A">
              <w:rPr>
                <w:bCs/>
                <w:sz w:val="21"/>
                <w:szCs w:val="21"/>
              </w:rPr>
              <w:t>后物料运输、装卸、贮存方式不发生变化</w:t>
            </w:r>
          </w:p>
        </w:tc>
        <w:tc>
          <w:tcPr>
            <w:tcW w:w="732" w:type="pct"/>
            <w:vAlign w:val="center"/>
          </w:tcPr>
          <w:p w14:paraId="2B4FAC4F" w14:textId="5A3F5756" w:rsidR="00220D83" w:rsidRPr="0016661A" w:rsidRDefault="00220D83" w:rsidP="00220D83">
            <w:pPr>
              <w:spacing w:line="280" w:lineRule="exact"/>
              <w:jc w:val="center"/>
              <w:rPr>
                <w:sz w:val="21"/>
                <w:szCs w:val="21"/>
              </w:rPr>
            </w:pPr>
            <w:r w:rsidRPr="0016661A">
              <w:rPr>
                <w:sz w:val="21"/>
                <w:szCs w:val="21"/>
              </w:rPr>
              <w:t>无变化</w:t>
            </w:r>
          </w:p>
        </w:tc>
        <w:tc>
          <w:tcPr>
            <w:tcW w:w="353" w:type="pct"/>
            <w:vAlign w:val="center"/>
          </w:tcPr>
          <w:p w14:paraId="2A921862" w14:textId="4B0658E8" w:rsidR="00220D83" w:rsidRPr="0016661A" w:rsidRDefault="00220D83" w:rsidP="00220D83">
            <w:pPr>
              <w:spacing w:line="280" w:lineRule="exact"/>
              <w:jc w:val="center"/>
              <w:rPr>
                <w:sz w:val="21"/>
                <w:szCs w:val="21"/>
              </w:rPr>
            </w:pPr>
            <w:r w:rsidRPr="0016661A">
              <w:rPr>
                <w:sz w:val="21"/>
                <w:szCs w:val="21"/>
              </w:rPr>
              <w:t>否</w:t>
            </w:r>
          </w:p>
        </w:tc>
      </w:tr>
      <w:tr w:rsidR="0016661A" w:rsidRPr="0016661A" w14:paraId="3B1283D1" w14:textId="77777777" w:rsidTr="00220D83">
        <w:trPr>
          <w:trHeight w:val="397"/>
          <w:jc w:val="center"/>
        </w:trPr>
        <w:tc>
          <w:tcPr>
            <w:tcW w:w="237" w:type="pct"/>
            <w:vMerge w:val="restart"/>
            <w:vAlign w:val="center"/>
          </w:tcPr>
          <w:p w14:paraId="224CDAE8" w14:textId="5C6552DA" w:rsidR="00220D83" w:rsidRPr="0016661A" w:rsidRDefault="00220D83" w:rsidP="00220D83">
            <w:pPr>
              <w:jc w:val="center"/>
              <w:rPr>
                <w:bCs/>
                <w:sz w:val="21"/>
                <w:szCs w:val="21"/>
              </w:rPr>
            </w:pPr>
            <w:r w:rsidRPr="0016661A">
              <w:rPr>
                <w:bCs/>
                <w:sz w:val="21"/>
                <w:szCs w:val="21"/>
              </w:rPr>
              <w:t>5</w:t>
            </w:r>
          </w:p>
        </w:tc>
        <w:tc>
          <w:tcPr>
            <w:tcW w:w="237" w:type="pct"/>
            <w:vMerge w:val="restart"/>
            <w:vAlign w:val="center"/>
          </w:tcPr>
          <w:p w14:paraId="7976B332" w14:textId="06786D76" w:rsidR="00220D83" w:rsidRPr="0016661A" w:rsidRDefault="00220D83" w:rsidP="00220D83">
            <w:pPr>
              <w:jc w:val="center"/>
              <w:rPr>
                <w:bCs/>
                <w:sz w:val="21"/>
                <w:szCs w:val="21"/>
              </w:rPr>
            </w:pPr>
            <w:r w:rsidRPr="0016661A">
              <w:rPr>
                <w:bCs/>
                <w:sz w:val="21"/>
                <w:szCs w:val="21"/>
              </w:rPr>
              <w:t>环境保护措施</w:t>
            </w:r>
          </w:p>
        </w:tc>
        <w:tc>
          <w:tcPr>
            <w:tcW w:w="1500" w:type="pct"/>
            <w:gridSpan w:val="2"/>
            <w:vAlign w:val="center"/>
          </w:tcPr>
          <w:p w14:paraId="59C578DA" w14:textId="3EAC3E00" w:rsidR="00220D83" w:rsidRPr="0016661A" w:rsidRDefault="00220D83" w:rsidP="00220D83">
            <w:pPr>
              <w:spacing w:line="280" w:lineRule="exact"/>
              <w:jc w:val="center"/>
              <w:rPr>
                <w:b/>
                <w:sz w:val="21"/>
                <w:szCs w:val="21"/>
              </w:rPr>
            </w:pPr>
            <w:r w:rsidRPr="0016661A">
              <w:rPr>
                <w:sz w:val="21"/>
                <w:szCs w:val="21"/>
              </w:rPr>
              <w:fldChar w:fldCharType="begin"/>
            </w:r>
            <w:r w:rsidRPr="0016661A">
              <w:rPr>
                <w:sz w:val="21"/>
                <w:szCs w:val="21"/>
              </w:rPr>
              <w:instrText xml:space="preserve"> = 8 \* GB2 </w:instrText>
            </w:r>
            <w:r w:rsidRPr="0016661A">
              <w:rPr>
                <w:sz w:val="21"/>
                <w:szCs w:val="21"/>
              </w:rPr>
              <w:fldChar w:fldCharType="separate"/>
            </w:r>
            <w:r w:rsidRPr="0016661A">
              <w:rPr>
                <w:rFonts w:ascii="宋体" w:hAnsi="宋体" w:cs="宋体" w:hint="eastAsia"/>
                <w:noProof/>
                <w:sz w:val="21"/>
                <w:szCs w:val="21"/>
              </w:rPr>
              <w:t>⑻</w:t>
            </w:r>
            <w:r w:rsidRPr="0016661A">
              <w:rPr>
                <w:sz w:val="21"/>
                <w:szCs w:val="21"/>
              </w:rPr>
              <w:fldChar w:fldCharType="end"/>
            </w:r>
            <w:r w:rsidRPr="0016661A">
              <w:rPr>
                <w:sz w:val="21"/>
                <w:szCs w:val="21"/>
              </w:rPr>
              <w:t>废气、废水污染防治措施变化，导致第</w:t>
            </w:r>
            <w:r w:rsidRPr="0016661A">
              <w:rPr>
                <w:sz w:val="21"/>
                <w:szCs w:val="21"/>
              </w:rPr>
              <w:t>6</w:t>
            </w:r>
            <w:r w:rsidRPr="0016661A">
              <w:rPr>
                <w:sz w:val="21"/>
                <w:szCs w:val="21"/>
              </w:rPr>
              <w:t>条中所列情形之一（废气无组织排放改为有组织排放、污染防治措施强化或改进的除外）或大气污染物无组织排放量增加</w:t>
            </w:r>
            <w:r w:rsidRPr="0016661A">
              <w:rPr>
                <w:sz w:val="21"/>
                <w:szCs w:val="21"/>
              </w:rPr>
              <w:t>10%</w:t>
            </w:r>
            <w:r w:rsidRPr="0016661A">
              <w:rPr>
                <w:sz w:val="21"/>
                <w:szCs w:val="21"/>
              </w:rPr>
              <w:t>及以上的。</w:t>
            </w:r>
          </w:p>
        </w:tc>
        <w:tc>
          <w:tcPr>
            <w:tcW w:w="1010" w:type="pct"/>
            <w:tcBorders>
              <w:right w:val="single" w:sz="4" w:space="0" w:color="auto"/>
            </w:tcBorders>
            <w:vAlign w:val="center"/>
          </w:tcPr>
          <w:p w14:paraId="07BA2E6C" w14:textId="18D1F604" w:rsidR="00220D83" w:rsidRPr="0016661A" w:rsidRDefault="00220D83" w:rsidP="00220D83">
            <w:pPr>
              <w:spacing w:line="280" w:lineRule="exact"/>
              <w:rPr>
                <w:sz w:val="21"/>
                <w:szCs w:val="21"/>
              </w:rPr>
            </w:pPr>
            <w:r w:rsidRPr="0016661A">
              <w:rPr>
                <w:sz w:val="21"/>
                <w:szCs w:val="21"/>
              </w:rPr>
              <w:t>煅烧废气治理措施为：</w:t>
            </w:r>
            <w:r w:rsidRPr="0016661A">
              <w:rPr>
                <w:sz w:val="21"/>
                <w:szCs w:val="21"/>
              </w:rPr>
              <w:t>DSNCR</w:t>
            </w:r>
            <w:r w:rsidRPr="0016661A">
              <w:rPr>
                <w:sz w:val="21"/>
                <w:szCs w:val="21"/>
              </w:rPr>
              <w:t>脱硝</w:t>
            </w:r>
            <w:r w:rsidRPr="0016661A">
              <w:rPr>
                <w:sz w:val="21"/>
                <w:szCs w:val="21"/>
              </w:rPr>
              <w:t>+</w:t>
            </w:r>
            <w:r w:rsidRPr="0016661A">
              <w:rPr>
                <w:sz w:val="21"/>
                <w:szCs w:val="21"/>
              </w:rPr>
              <w:t>钙法脱硫</w:t>
            </w:r>
            <w:r w:rsidRPr="0016661A">
              <w:rPr>
                <w:sz w:val="21"/>
                <w:szCs w:val="21"/>
              </w:rPr>
              <w:t>+</w:t>
            </w:r>
            <w:r w:rsidRPr="0016661A">
              <w:rPr>
                <w:sz w:val="21"/>
                <w:szCs w:val="21"/>
              </w:rPr>
              <w:t>湿电除尘</w:t>
            </w:r>
          </w:p>
        </w:tc>
        <w:tc>
          <w:tcPr>
            <w:tcW w:w="930" w:type="pct"/>
            <w:tcBorders>
              <w:left w:val="single" w:sz="4" w:space="0" w:color="auto"/>
            </w:tcBorders>
            <w:vAlign w:val="center"/>
          </w:tcPr>
          <w:p w14:paraId="50BDECE6" w14:textId="5C394CBE" w:rsidR="00220D83" w:rsidRPr="0016661A" w:rsidRDefault="00220D83" w:rsidP="00220D83">
            <w:pPr>
              <w:spacing w:line="280" w:lineRule="exact"/>
              <w:jc w:val="center"/>
              <w:rPr>
                <w:sz w:val="21"/>
                <w:szCs w:val="21"/>
              </w:rPr>
            </w:pPr>
            <w:r w:rsidRPr="0016661A">
              <w:rPr>
                <w:sz w:val="21"/>
                <w:szCs w:val="21"/>
              </w:rPr>
              <w:t>煅烧废气治理措施为：</w:t>
            </w:r>
            <w:r w:rsidRPr="0016661A">
              <w:rPr>
                <w:sz w:val="21"/>
                <w:szCs w:val="21"/>
              </w:rPr>
              <w:t>S</w:t>
            </w:r>
            <w:r w:rsidR="003A382D" w:rsidRPr="0016661A">
              <w:rPr>
                <w:sz w:val="21"/>
                <w:szCs w:val="21"/>
              </w:rPr>
              <w:t>N</w:t>
            </w:r>
            <w:r w:rsidRPr="0016661A">
              <w:rPr>
                <w:sz w:val="21"/>
                <w:szCs w:val="21"/>
              </w:rPr>
              <w:t>CR</w:t>
            </w:r>
            <w:r w:rsidRPr="0016661A">
              <w:rPr>
                <w:sz w:val="21"/>
                <w:szCs w:val="21"/>
              </w:rPr>
              <w:t>脱硝</w:t>
            </w:r>
            <w:r w:rsidRPr="0016661A">
              <w:rPr>
                <w:sz w:val="21"/>
                <w:szCs w:val="21"/>
              </w:rPr>
              <w:t>+</w:t>
            </w:r>
            <w:r w:rsidRPr="0016661A">
              <w:rPr>
                <w:sz w:val="21"/>
                <w:szCs w:val="21"/>
              </w:rPr>
              <w:t>钙法脱硫</w:t>
            </w:r>
            <w:r w:rsidRPr="0016661A">
              <w:rPr>
                <w:sz w:val="21"/>
                <w:szCs w:val="21"/>
              </w:rPr>
              <w:t>+</w:t>
            </w:r>
            <w:r w:rsidRPr="0016661A">
              <w:rPr>
                <w:sz w:val="21"/>
                <w:szCs w:val="21"/>
              </w:rPr>
              <w:t>湿电除尘</w:t>
            </w:r>
          </w:p>
        </w:tc>
        <w:tc>
          <w:tcPr>
            <w:tcW w:w="732" w:type="pct"/>
            <w:vAlign w:val="center"/>
          </w:tcPr>
          <w:p w14:paraId="0C9395F1" w14:textId="61F96A37" w:rsidR="00220D83" w:rsidRPr="0016661A" w:rsidRDefault="00220D83" w:rsidP="00220D83">
            <w:pPr>
              <w:spacing w:line="280" w:lineRule="exact"/>
              <w:jc w:val="center"/>
              <w:rPr>
                <w:sz w:val="21"/>
                <w:szCs w:val="21"/>
              </w:rPr>
            </w:pPr>
            <w:r w:rsidRPr="0016661A">
              <w:rPr>
                <w:sz w:val="21"/>
                <w:szCs w:val="21"/>
              </w:rPr>
              <w:t>废气治理措施改进</w:t>
            </w:r>
            <w:r w:rsidR="0082274B" w:rsidRPr="0016661A">
              <w:rPr>
                <w:rFonts w:hint="eastAsia"/>
                <w:sz w:val="21"/>
                <w:szCs w:val="21"/>
              </w:rPr>
              <w:t>，废气处理效率提高</w:t>
            </w:r>
          </w:p>
        </w:tc>
        <w:tc>
          <w:tcPr>
            <w:tcW w:w="353" w:type="pct"/>
            <w:vAlign w:val="center"/>
          </w:tcPr>
          <w:p w14:paraId="14EBF494" w14:textId="77777777" w:rsidR="00220D83" w:rsidRPr="0016661A" w:rsidRDefault="00220D83" w:rsidP="00220D83">
            <w:pPr>
              <w:spacing w:line="280" w:lineRule="exact"/>
              <w:jc w:val="center"/>
              <w:rPr>
                <w:sz w:val="21"/>
                <w:szCs w:val="21"/>
              </w:rPr>
            </w:pPr>
            <w:r w:rsidRPr="0016661A">
              <w:rPr>
                <w:sz w:val="21"/>
                <w:szCs w:val="21"/>
              </w:rPr>
              <w:t>否</w:t>
            </w:r>
          </w:p>
        </w:tc>
      </w:tr>
      <w:tr w:rsidR="0016661A" w:rsidRPr="0016661A" w14:paraId="3C7A65F9" w14:textId="77777777" w:rsidTr="00220D83">
        <w:trPr>
          <w:trHeight w:val="397"/>
          <w:jc w:val="center"/>
        </w:trPr>
        <w:tc>
          <w:tcPr>
            <w:tcW w:w="237" w:type="pct"/>
            <w:vMerge/>
            <w:vAlign w:val="center"/>
          </w:tcPr>
          <w:p w14:paraId="11DD86D8" w14:textId="77777777" w:rsidR="00131E33" w:rsidRPr="0016661A" w:rsidRDefault="00131E33" w:rsidP="00131E33">
            <w:pPr>
              <w:jc w:val="center"/>
              <w:rPr>
                <w:bCs/>
                <w:sz w:val="21"/>
                <w:szCs w:val="21"/>
              </w:rPr>
            </w:pPr>
          </w:p>
        </w:tc>
        <w:tc>
          <w:tcPr>
            <w:tcW w:w="237" w:type="pct"/>
            <w:vMerge/>
            <w:vAlign w:val="center"/>
          </w:tcPr>
          <w:p w14:paraId="7A8ABCCB" w14:textId="77777777" w:rsidR="00131E33" w:rsidRPr="0016661A" w:rsidRDefault="00131E33" w:rsidP="00131E33">
            <w:pPr>
              <w:jc w:val="center"/>
              <w:rPr>
                <w:bCs/>
                <w:sz w:val="21"/>
                <w:szCs w:val="21"/>
              </w:rPr>
            </w:pPr>
          </w:p>
        </w:tc>
        <w:tc>
          <w:tcPr>
            <w:tcW w:w="1500" w:type="pct"/>
            <w:gridSpan w:val="2"/>
            <w:vAlign w:val="center"/>
          </w:tcPr>
          <w:p w14:paraId="3779BE05" w14:textId="09F1CD8D" w:rsidR="00131E33" w:rsidRPr="0016661A" w:rsidRDefault="00131E33" w:rsidP="00131E33">
            <w:pPr>
              <w:spacing w:line="280" w:lineRule="exact"/>
              <w:jc w:val="center"/>
              <w:rPr>
                <w:sz w:val="21"/>
                <w:szCs w:val="21"/>
              </w:rPr>
            </w:pPr>
            <w:r w:rsidRPr="0016661A">
              <w:rPr>
                <w:sz w:val="21"/>
                <w:szCs w:val="21"/>
              </w:rPr>
              <w:fldChar w:fldCharType="begin"/>
            </w:r>
            <w:r w:rsidRPr="0016661A">
              <w:rPr>
                <w:sz w:val="21"/>
                <w:szCs w:val="21"/>
              </w:rPr>
              <w:instrText xml:space="preserve"> = 9 \* GB2 </w:instrText>
            </w:r>
            <w:r w:rsidRPr="0016661A">
              <w:rPr>
                <w:sz w:val="21"/>
                <w:szCs w:val="21"/>
              </w:rPr>
              <w:fldChar w:fldCharType="separate"/>
            </w:r>
            <w:r w:rsidRPr="0016661A">
              <w:rPr>
                <w:rFonts w:ascii="宋体" w:hAnsi="宋体" w:cs="宋体" w:hint="eastAsia"/>
                <w:noProof/>
                <w:sz w:val="21"/>
                <w:szCs w:val="21"/>
              </w:rPr>
              <w:t>⑼</w:t>
            </w:r>
            <w:r w:rsidRPr="0016661A">
              <w:rPr>
                <w:sz w:val="21"/>
                <w:szCs w:val="21"/>
              </w:rPr>
              <w:fldChar w:fldCharType="end"/>
            </w:r>
            <w:r w:rsidRPr="0016661A">
              <w:rPr>
                <w:sz w:val="21"/>
                <w:szCs w:val="21"/>
              </w:rPr>
              <w:t>新增废水直接排放口；废水由间接排放改为直接排放；废水直接排放口位置变化，导致不利环境影响加重的。</w:t>
            </w:r>
          </w:p>
        </w:tc>
        <w:tc>
          <w:tcPr>
            <w:tcW w:w="1940" w:type="pct"/>
            <w:gridSpan w:val="2"/>
            <w:vAlign w:val="center"/>
          </w:tcPr>
          <w:p w14:paraId="547B8C79" w14:textId="2D9CAE1E" w:rsidR="00131E33" w:rsidRPr="0016661A" w:rsidRDefault="0082274B" w:rsidP="00131E33">
            <w:pPr>
              <w:spacing w:line="280" w:lineRule="exact"/>
              <w:jc w:val="center"/>
              <w:rPr>
                <w:bCs/>
                <w:sz w:val="21"/>
                <w:szCs w:val="21"/>
              </w:rPr>
            </w:pPr>
            <w:r w:rsidRPr="0016661A">
              <w:rPr>
                <w:rFonts w:hint="eastAsia"/>
                <w:bCs/>
                <w:sz w:val="21"/>
                <w:szCs w:val="21"/>
              </w:rPr>
              <w:t>变动前</w:t>
            </w:r>
            <w:r w:rsidR="00131E33" w:rsidRPr="0016661A">
              <w:rPr>
                <w:bCs/>
                <w:sz w:val="21"/>
                <w:szCs w:val="21"/>
              </w:rPr>
              <w:t>后废水排放方式不发生变化，排放口不增加。</w:t>
            </w:r>
          </w:p>
        </w:tc>
        <w:tc>
          <w:tcPr>
            <w:tcW w:w="732" w:type="pct"/>
            <w:vAlign w:val="center"/>
          </w:tcPr>
          <w:p w14:paraId="22C8E2D0" w14:textId="5B68EB11" w:rsidR="00131E33" w:rsidRPr="0016661A" w:rsidRDefault="00131E33" w:rsidP="00131E33">
            <w:pPr>
              <w:spacing w:line="280" w:lineRule="exact"/>
              <w:jc w:val="center"/>
              <w:rPr>
                <w:sz w:val="21"/>
                <w:szCs w:val="21"/>
              </w:rPr>
            </w:pPr>
            <w:r w:rsidRPr="0016661A">
              <w:rPr>
                <w:sz w:val="21"/>
                <w:szCs w:val="21"/>
              </w:rPr>
              <w:t>无变化</w:t>
            </w:r>
          </w:p>
        </w:tc>
        <w:tc>
          <w:tcPr>
            <w:tcW w:w="353" w:type="pct"/>
            <w:vAlign w:val="center"/>
          </w:tcPr>
          <w:p w14:paraId="0FB20BC6" w14:textId="630ED7E5" w:rsidR="00131E33" w:rsidRPr="0016661A" w:rsidRDefault="00131E33" w:rsidP="00131E33">
            <w:pPr>
              <w:spacing w:line="280" w:lineRule="exact"/>
              <w:jc w:val="center"/>
              <w:rPr>
                <w:sz w:val="21"/>
                <w:szCs w:val="21"/>
              </w:rPr>
            </w:pPr>
            <w:r w:rsidRPr="0016661A">
              <w:rPr>
                <w:sz w:val="21"/>
                <w:szCs w:val="21"/>
              </w:rPr>
              <w:t>否</w:t>
            </w:r>
          </w:p>
        </w:tc>
      </w:tr>
      <w:tr w:rsidR="0016661A" w:rsidRPr="0016661A" w14:paraId="1B1E37AF" w14:textId="77777777" w:rsidTr="00220D83">
        <w:trPr>
          <w:trHeight w:val="397"/>
          <w:jc w:val="center"/>
        </w:trPr>
        <w:tc>
          <w:tcPr>
            <w:tcW w:w="237" w:type="pct"/>
            <w:vMerge/>
            <w:vAlign w:val="center"/>
          </w:tcPr>
          <w:p w14:paraId="0578E72B" w14:textId="77777777" w:rsidR="00131E33" w:rsidRPr="0016661A" w:rsidRDefault="00131E33" w:rsidP="00131E33">
            <w:pPr>
              <w:jc w:val="center"/>
              <w:rPr>
                <w:bCs/>
                <w:sz w:val="21"/>
                <w:szCs w:val="21"/>
              </w:rPr>
            </w:pPr>
          </w:p>
        </w:tc>
        <w:tc>
          <w:tcPr>
            <w:tcW w:w="237" w:type="pct"/>
            <w:vMerge/>
            <w:vAlign w:val="center"/>
          </w:tcPr>
          <w:p w14:paraId="0A491D4A" w14:textId="77777777" w:rsidR="00131E33" w:rsidRPr="0016661A" w:rsidRDefault="00131E33" w:rsidP="00131E33">
            <w:pPr>
              <w:jc w:val="center"/>
              <w:rPr>
                <w:bCs/>
                <w:sz w:val="21"/>
                <w:szCs w:val="21"/>
              </w:rPr>
            </w:pPr>
          </w:p>
        </w:tc>
        <w:tc>
          <w:tcPr>
            <w:tcW w:w="1500" w:type="pct"/>
            <w:gridSpan w:val="2"/>
            <w:vAlign w:val="center"/>
          </w:tcPr>
          <w:p w14:paraId="31F549FE" w14:textId="6663E4D7" w:rsidR="00131E33" w:rsidRPr="0016661A" w:rsidRDefault="00131E33" w:rsidP="00131E33">
            <w:pPr>
              <w:spacing w:line="280" w:lineRule="exact"/>
              <w:jc w:val="center"/>
              <w:rPr>
                <w:sz w:val="21"/>
                <w:szCs w:val="21"/>
              </w:rPr>
            </w:pPr>
            <w:r w:rsidRPr="0016661A">
              <w:rPr>
                <w:sz w:val="21"/>
                <w:szCs w:val="21"/>
              </w:rPr>
              <w:fldChar w:fldCharType="begin"/>
            </w:r>
            <w:r w:rsidRPr="0016661A">
              <w:rPr>
                <w:sz w:val="21"/>
                <w:szCs w:val="21"/>
              </w:rPr>
              <w:instrText xml:space="preserve"> = 10 \* GB2 </w:instrText>
            </w:r>
            <w:r w:rsidRPr="0016661A">
              <w:rPr>
                <w:sz w:val="21"/>
                <w:szCs w:val="21"/>
              </w:rPr>
              <w:fldChar w:fldCharType="separate"/>
            </w:r>
            <w:r w:rsidRPr="0016661A">
              <w:rPr>
                <w:rFonts w:ascii="宋体" w:hAnsi="宋体" w:cs="宋体" w:hint="eastAsia"/>
                <w:noProof/>
                <w:sz w:val="21"/>
                <w:szCs w:val="21"/>
              </w:rPr>
              <w:t>⑽</w:t>
            </w:r>
            <w:r w:rsidRPr="0016661A">
              <w:rPr>
                <w:sz w:val="21"/>
                <w:szCs w:val="21"/>
              </w:rPr>
              <w:fldChar w:fldCharType="end"/>
            </w:r>
            <w:r w:rsidRPr="0016661A">
              <w:rPr>
                <w:sz w:val="21"/>
                <w:szCs w:val="21"/>
              </w:rPr>
              <w:t>新增废气主要排放口（废气无组织排放改为有组织排放的除外）；主要排放口排气筒高度降低</w:t>
            </w:r>
            <w:r w:rsidRPr="0016661A">
              <w:rPr>
                <w:sz w:val="21"/>
                <w:szCs w:val="21"/>
              </w:rPr>
              <w:t>10%</w:t>
            </w:r>
            <w:r w:rsidRPr="0016661A">
              <w:rPr>
                <w:sz w:val="21"/>
                <w:szCs w:val="21"/>
              </w:rPr>
              <w:t>及以上的。</w:t>
            </w:r>
          </w:p>
        </w:tc>
        <w:tc>
          <w:tcPr>
            <w:tcW w:w="1940" w:type="pct"/>
            <w:gridSpan w:val="2"/>
            <w:vAlign w:val="center"/>
          </w:tcPr>
          <w:p w14:paraId="2A247243" w14:textId="2F2249DD" w:rsidR="00131E33" w:rsidRPr="0016661A" w:rsidRDefault="0082274B" w:rsidP="00131E33">
            <w:pPr>
              <w:spacing w:line="280" w:lineRule="exact"/>
              <w:rPr>
                <w:bCs/>
                <w:sz w:val="21"/>
                <w:szCs w:val="21"/>
              </w:rPr>
            </w:pPr>
            <w:r w:rsidRPr="0016661A">
              <w:rPr>
                <w:rFonts w:hint="eastAsia"/>
                <w:bCs/>
                <w:sz w:val="21"/>
                <w:szCs w:val="21"/>
              </w:rPr>
              <w:t>变动前</w:t>
            </w:r>
            <w:r w:rsidRPr="0016661A">
              <w:rPr>
                <w:bCs/>
                <w:sz w:val="21"/>
                <w:szCs w:val="21"/>
              </w:rPr>
              <w:t>后</w:t>
            </w:r>
            <w:r w:rsidR="00131E33" w:rsidRPr="0016661A">
              <w:rPr>
                <w:bCs/>
                <w:sz w:val="21"/>
                <w:szCs w:val="21"/>
              </w:rPr>
              <w:t>不新增废气排放口，排气筒高度不发生变化。</w:t>
            </w:r>
          </w:p>
        </w:tc>
        <w:tc>
          <w:tcPr>
            <w:tcW w:w="732" w:type="pct"/>
            <w:vAlign w:val="center"/>
          </w:tcPr>
          <w:p w14:paraId="534037C6" w14:textId="045B1AA9" w:rsidR="00131E33" w:rsidRPr="0016661A" w:rsidRDefault="00131E33" w:rsidP="00131E33">
            <w:pPr>
              <w:spacing w:line="280" w:lineRule="exact"/>
              <w:jc w:val="center"/>
              <w:rPr>
                <w:sz w:val="21"/>
                <w:szCs w:val="21"/>
              </w:rPr>
            </w:pPr>
            <w:r w:rsidRPr="0016661A">
              <w:rPr>
                <w:sz w:val="21"/>
                <w:szCs w:val="21"/>
              </w:rPr>
              <w:t>无变化</w:t>
            </w:r>
          </w:p>
        </w:tc>
        <w:tc>
          <w:tcPr>
            <w:tcW w:w="353" w:type="pct"/>
            <w:vAlign w:val="center"/>
          </w:tcPr>
          <w:p w14:paraId="61A8930D" w14:textId="361A79FF" w:rsidR="00131E33" w:rsidRPr="0016661A" w:rsidRDefault="00131E33" w:rsidP="00131E33">
            <w:pPr>
              <w:spacing w:line="280" w:lineRule="exact"/>
              <w:jc w:val="center"/>
              <w:rPr>
                <w:sz w:val="21"/>
                <w:szCs w:val="21"/>
              </w:rPr>
            </w:pPr>
            <w:r w:rsidRPr="0016661A">
              <w:rPr>
                <w:sz w:val="21"/>
                <w:szCs w:val="21"/>
              </w:rPr>
              <w:t>否</w:t>
            </w:r>
          </w:p>
        </w:tc>
      </w:tr>
      <w:tr w:rsidR="0016661A" w:rsidRPr="0016661A" w14:paraId="1974929D" w14:textId="77777777" w:rsidTr="00220D83">
        <w:trPr>
          <w:trHeight w:val="397"/>
          <w:jc w:val="center"/>
        </w:trPr>
        <w:tc>
          <w:tcPr>
            <w:tcW w:w="237" w:type="pct"/>
            <w:vMerge/>
            <w:vAlign w:val="center"/>
          </w:tcPr>
          <w:p w14:paraId="79D6BF41" w14:textId="77777777" w:rsidR="00131E33" w:rsidRPr="0016661A" w:rsidRDefault="00131E33" w:rsidP="00131E33">
            <w:pPr>
              <w:jc w:val="center"/>
              <w:rPr>
                <w:bCs/>
                <w:sz w:val="21"/>
                <w:szCs w:val="21"/>
              </w:rPr>
            </w:pPr>
          </w:p>
        </w:tc>
        <w:tc>
          <w:tcPr>
            <w:tcW w:w="237" w:type="pct"/>
            <w:vMerge/>
            <w:vAlign w:val="center"/>
          </w:tcPr>
          <w:p w14:paraId="3E742037" w14:textId="77777777" w:rsidR="00131E33" w:rsidRPr="0016661A" w:rsidRDefault="00131E33" w:rsidP="00131E33">
            <w:pPr>
              <w:jc w:val="center"/>
              <w:rPr>
                <w:bCs/>
                <w:sz w:val="21"/>
                <w:szCs w:val="21"/>
              </w:rPr>
            </w:pPr>
          </w:p>
        </w:tc>
        <w:tc>
          <w:tcPr>
            <w:tcW w:w="1500" w:type="pct"/>
            <w:gridSpan w:val="2"/>
            <w:vAlign w:val="center"/>
          </w:tcPr>
          <w:p w14:paraId="0804C4B6" w14:textId="45C411D8" w:rsidR="00131E33" w:rsidRPr="0016661A" w:rsidRDefault="00131E33" w:rsidP="00131E33">
            <w:pPr>
              <w:spacing w:line="280" w:lineRule="exact"/>
              <w:jc w:val="center"/>
              <w:rPr>
                <w:sz w:val="21"/>
                <w:szCs w:val="21"/>
              </w:rPr>
            </w:pPr>
            <w:r w:rsidRPr="0016661A">
              <w:rPr>
                <w:sz w:val="21"/>
                <w:szCs w:val="21"/>
              </w:rPr>
              <w:fldChar w:fldCharType="begin"/>
            </w:r>
            <w:r w:rsidRPr="0016661A">
              <w:rPr>
                <w:sz w:val="21"/>
                <w:szCs w:val="21"/>
              </w:rPr>
              <w:instrText xml:space="preserve"> = 11 \* GB2 </w:instrText>
            </w:r>
            <w:r w:rsidRPr="0016661A">
              <w:rPr>
                <w:sz w:val="21"/>
                <w:szCs w:val="21"/>
              </w:rPr>
              <w:fldChar w:fldCharType="separate"/>
            </w:r>
            <w:r w:rsidRPr="0016661A">
              <w:rPr>
                <w:rFonts w:ascii="宋体" w:hAnsi="宋体" w:cs="宋体" w:hint="eastAsia"/>
                <w:noProof/>
                <w:sz w:val="21"/>
                <w:szCs w:val="21"/>
              </w:rPr>
              <w:t>⑾</w:t>
            </w:r>
            <w:r w:rsidRPr="0016661A">
              <w:rPr>
                <w:sz w:val="21"/>
                <w:szCs w:val="21"/>
              </w:rPr>
              <w:fldChar w:fldCharType="end"/>
            </w:r>
            <w:r w:rsidRPr="0016661A">
              <w:rPr>
                <w:sz w:val="21"/>
                <w:szCs w:val="21"/>
              </w:rPr>
              <w:t>噪声、土壤或地下水污染防治措施变化，导致不利环境影响加重的。</w:t>
            </w:r>
          </w:p>
        </w:tc>
        <w:tc>
          <w:tcPr>
            <w:tcW w:w="1940" w:type="pct"/>
            <w:gridSpan w:val="2"/>
            <w:vAlign w:val="center"/>
          </w:tcPr>
          <w:p w14:paraId="39FB2EB8" w14:textId="197A78FF" w:rsidR="00131E33" w:rsidRPr="0016661A" w:rsidRDefault="0082274B" w:rsidP="00131E33">
            <w:pPr>
              <w:spacing w:line="280" w:lineRule="exact"/>
              <w:jc w:val="center"/>
              <w:rPr>
                <w:bCs/>
                <w:sz w:val="21"/>
                <w:szCs w:val="21"/>
              </w:rPr>
            </w:pPr>
            <w:r w:rsidRPr="0016661A">
              <w:rPr>
                <w:rFonts w:hint="eastAsia"/>
                <w:bCs/>
                <w:sz w:val="21"/>
                <w:szCs w:val="21"/>
              </w:rPr>
              <w:t>变动前</w:t>
            </w:r>
            <w:r w:rsidR="00131E33" w:rsidRPr="0016661A">
              <w:rPr>
                <w:bCs/>
                <w:sz w:val="21"/>
                <w:szCs w:val="21"/>
              </w:rPr>
              <w:t>后</w:t>
            </w:r>
            <w:r w:rsidR="00131E33" w:rsidRPr="0016661A">
              <w:rPr>
                <w:sz w:val="21"/>
                <w:szCs w:val="21"/>
              </w:rPr>
              <w:t>噪声、土壤或地下水污染防治措施不发生变化。</w:t>
            </w:r>
          </w:p>
        </w:tc>
        <w:tc>
          <w:tcPr>
            <w:tcW w:w="732" w:type="pct"/>
            <w:vAlign w:val="center"/>
          </w:tcPr>
          <w:p w14:paraId="743C0FF3" w14:textId="69F2F18E" w:rsidR="00131E33" w:rsidRPr="0016661A" w:rsidRDefault="00131E33" w:rsidP="00131E33">
            <w:pPr>
              <w:spacing w:line="280" w:lineRule="exact"/>
              <w:jc w:val="center"/>
              <w:rPr>
                <w:sz w:val="21"/>
                <w:szCs w:val="21"/>
              </w:rPr>
            </w:pPr>
            <w:r w:rsidRPr="0016661A">
              <w:rPr>
                <w:sz w:val="21"/>
                <w:szCs w:val="21"/>
              </w:rPr>
              <w:t>无变化</w:t>
            </w:r>
          </w:p>
        </w:tc>
        <w:tc>
          <w:tcPr>
            <w:tcW w:w="353" w:type="pct"/>
            <w:vAlign w:val="center"/>
          </w:tcPr>
          <w:p w14:paraId="3F3CC594" w14:textId="2829BE3D" w:rsidR="00131E33" w:rsidRPr="0016661A" w:rsidRDefault="00131E33" w:rsidP="00131E33">
            <w:pPr>
              <w:spacing w:line="280" w:lineRule="exact"/>
              <w:jc w:val="center"/>
              <w:rPr>
                <w:sz w:val="21"/>
                <w:szCs w:val="21"/>
              </w:rPr>
            </w:pPr>
            <w:r w:rsidRPr="0016661A">
              <w:rPr>
                <w:sz w:val="21"/>
                <w:szCs w:val="21"/>
              </w:rPr>
              <w:t>否</w:t>
            </w:r>
          </w:p>
        </w:tc>
      </w:tr>
      <w:tr w:rsidR="0016661A" w:rsidRPr="0016661A" w14:paraId="552BB8FF" w14:textId="77777777" w:rsidTr="00220D83">
        <w:trPr>
          <w:trHeight w:val="397"/>
          <w:jc w:val="center"/>
        </w:trPr>
        <w:tc>
          <w:tcPr>
            <w:tcW w:w="237" w:type="pct"/>
            <w:vMerge/>
            <w:vAlign w:val="center"/>
          </w:tcPr>
          <w:p w14:paraId="0C4B3D2D" w14:textId="77777777" w:rsidR="00131E33" w:rsidRPr="0016661A" w:rsidRDefault="00131E33" w:rsidP="00131E33">
            <w:pPr>
              <w:jc w:val="center"/>
              <w:rPr>
                <w:bCs/>
                <w:sz w:val="21"/>
                <w:szCs w:val="21"/>
              </w:rPr>
            </w:pPr>
          </w:p>
        </w:tc>
        <w:tc>
          <w:tcPr>
            <w:tcW w:w="237" w:type="pct"/>
            <w:vMerge/>
            <w:vAlign w:val="center"/>
          </w:tcPr>
          <w:p w14:paraId="3D768D7D" w14:textId="77777777" w:rsidR="00131E33" w:rsidRPr="0016661A" w:rsidRDefault="00131E33" w:rsidP="00131E33">
            <w:pPr>
              <w:jc w:val="center"/>
              <w:rPr>
                <w:bCs/>
                <w:sz w:val="21"/>
                <w:szCs w:val="21"/>
              </w:rPr>
            </w:pPr>
          </w:p>
        </w:tc>
        <w:tc>
          <w:tcPr>
            <w:tcW w:w="1500" w:type="pct"/>
            <w:gridSpan w:val="2"/>
            <w:vAlign w:val="center"/>
          </w:tcPr>
          <w:p w14:paraId="081EB959" w14:textId="7C4F2BAA" w:rsidR="00131E33" w:rsidRPr="0016661A" w:rsidRDefault="00131E33" w:rsidP="00131E33">
            <w:pPr>
              <w:spacing w:line="280" w:lineRule="exact"/>
              <w:jc w:val="center"/>
              <w:rPr>
                <w:sz w:val="21"/>
                <w:szCs w:val="21"/>
              </w:rPr>
            </w:pPr>
            <w:r w:rsidRPr="0016661A">
              <w:rPr>
                <w:sz w:val="21"/>
                <w:szCs w:val="21"/>
              </w:rPr>
              <w:fldChar w:fldCharType="begin"/>
            </w:r>
            <w:r w:rsidRPr="0016661A">
              <w:rPr>
                <w:sz w:val="21"/>
                <w:szCs w:val="21"/>
              </w:rPr>
              <w:instrText xml:space="preserve"> = 12 \* GB2 </w:instrText>
            </w:r>
            <w:r w:rsidRPr="0016661A">
              <w:rPr>
                <w:sz w:val="21"/>
                <w:szCs w:val="21"/>
              </w:rPr>
              <w:fldChar w:fldCharType="separate"/>
            </w:r>
            <w:r w:rsidRPr="0016661A">
              <w:rPr>
                <w:rFonts w:ascii="宋体" w:hAnsi="宋体" w:cs="宋体" w:hint="eastAsia"/>
                <w:noProof/>
                <w:sz w:val="21"/>
                <w:szCs w:val="21"/>
              </w:rPr>
              <w:t>⑿</w:t>
            </w:r>
            <w:r w:rsidRPr="0016661A">
              <w:rPr>
                <w:sz w:val="21"/>
                <w:szCs w:val="21"/>
              </w:rPr>
              <w:fldChar w:fldCharType="end"/>
            </w:r>
            <w:r w:rsidRPr="0016661A">
              <w:rPr>
                <w:sz w:val="21"/>
                <w:szCs w:val="21"/>
              </w:rPr>
              <w:t>固体废物利用处置方式由委托外单位利用处置改为自行利用处置的（自行利用处置设施单独开展环境影响评价的除外</w:t>
            </w:r>
            <w:r w:rsidRPr="0016661A">
              <w:rPr>
                <w:sz w:val="21"/>
                <w:szCs w:val="21"/>
              </w:rPr>
              <w:t>)</w:t>
            </w:r>
            <w:r w:rsidRPr="0016661A">
              <w:rPr>
                <w:sz w:val="21"/>
                <w:szCs w:val="21"/>
              </w:rPr>
              <w:t>；固体废物自行处置方式变化，导致不利环境影响加重的。</w:t>
            </w:r>
          </w:p>
        </w:tc>
        <w:tc>
          <w:tcPr>
            <w:tcW w:w="1940" w:type="pct"/>
            <w:gridSpan w:val="2"/>
            <w:vAlign w:val="center"/>
          </w:tcPr>
          <w:p w14:paraId="1DB94302" w14:textId="019EA698" w:rsidR="00131E33" w:rsidRPr="0016661A" w:rsidRDefault="0082274B" w:rsidP="00131E33">
            <w:pPr>
              <w:spacing w:line="280" w:lineRule="exact"/>
              <w:jc w:val="center"/>
              <w:rPr>
                <w:bCs/>
                <w:sz w:val="21"/>
                <w:szCs w:val="21"/>
              </w:rPr>
            </w:pPr>
            <w:r w:rsidRPr="0016661A">
              <w:rPr>
                <w:rFonts w:hint="eastAsia"/>
                <w:bCs/>
                <w:sz w:val="21"/>
                <w:szCs w:val="21"/>
              </w:rPr>
              <w:t>变动前</w:t>
            </w:r>
            <w:r w:rsidRPr="0016661A">
              <w:rPr>
                <w:bCs/>
                <w:sz w:val="21"/>
                <w:szCs w:val="21"/>
              </w:rPr>
              <w:t>后</w:t>
            </w:r>
            <w:r w:rsidR="00131E33" w:rsidRPr="0016661A">
              <w:rPr>
                <w:sz w:val="21"/>
                <w:szCs w:val="21"/>
              </w:rPr>
              <w:t>固体废物利用处置方式不发生变化。</w:t>
            </w:r>
          </w:p>
        </w:tc>
        <w:tc>
          <w:tcPr>
            <w:tcW w:w="732" w:type="pct"/>
            <w:vAlign w:val="center"/>
          </w:tcPr>
          <w:p w14:paraId="674C55A0" w14:textId="75355293" w:rsidR="00131E33" w:rsidRPr="0016661A" w:rsidRDefault="00131E33" w:rsidP="00131E33">
            <w:pPr>
              <w:spacing w:line="280" w:lineRule="exact"/>
              <w:jc w:val="center"/>
              <w:rPr>
                <w:sz w:val="21"/>
                <w:szCs w:val="21"/>
              </w:rPr>
            </w:pPr>
            <w:r w:rsidRPr="0016661A">
              <w:rPr>
                <w:sz w:val="21"/>
                <w:szCs w:val="21"/>
              </w:rPr>
              <w:t>无变化</w:t>
            </w:r>
          </w:p>
        </w:tc>
        <w:tc>
          <w:tcPr>
            <w:tcW w:w="353" w:type="pct"/>
            <w:vAlign w:val="center"/>
          </w:tcPr>
          <w:p w14:paraId="767DDA46" w14:textId="19ADDA99" w:rsidR="00131E33" w:rsidRPr="0016661A" w:rsidRDefault="00131E33" w:rsidP="00131E33">
            <w:pPr>
              <w:spacing w:line="280" w:lineRule="exact"/>
              <w:jc w:val="center"/>
              <w:rPr>
                <w:sz w:val="21"/>
                <w:szCs w:val="21"/>
              </w:rPr>
            </w:pPr>
            <w:r w:rsidRPr="0016661A">
              <w:rPr>
                <w:sz w:val="21"/>
                <w:szCs w:val="21"/>
              </w:rPr>
              <w:t>否</w:t>
            </w:r>
          </w:p>
        </w:tc>
      </w:tr>
      <w:tr w:rsidR="00131E33" w:rsidRPr="0016661A" w14:paraId="07685E4F" w14:textId="77777777" w:rsidTr="00220D83">
        <w:trPr>
          <w:trHeight w:val="397"/>
          <w:jc w:val="center"/>
        </w:trPr>
        <w:tc>
          <w:tcPr>
            <w:tcW w:w="237" w:type="pct"/>
            <w:vMerge/>
            <w:vAlign w:val="center"/>
          </w:tcPr>
          <w:p w14:paraId="39046FD9" w14:textId="77777777" w:rsidR="00131E33" w:rsidRPr="0016661A" w:rsidRDefault="00131E33" w:rsidP="00131E33">
            <w:pPr>
              <w:jc w:val="center"/>
              <w:rPr>
                <w:bCs/>
                <w:sz w:val="21"/>
                <w:szCs w:val="21"/>
              </w:rPr>
            </w:pPr>
          </w:p>
        </w:tc>
        <w:tc>
          <w:tcPr>
            <w:tcW w:w="237" w:type="pct"/>
            <w:vMerge/>
            <w:vAlign w:val="center"/>
          </w:tcPr>
          <w:p w14:paraId="7A43B26B" w14:textId="77777777" w:rsidR="00131E33" w:rsidRPr="0016661A" w:rsidRDefault="00131E33" w:rsidP="00131E33">
            <w:pPr>
              <w:jc w:val="center"/>
              <w:rPr>
                <w:bCs/>
                <w:sz w:val="21"/>
                <w:szCs w:val="21"/>
              </w:rPr>
            </w:pPr>
          </w:p>
        </w:tc>
        <w:tc>
          <w:tcPr>
            <w:tcW w:w="1500" w:type="pct"/>
            <w:gridSpan w:val="2"/>
            <w:vAlign w:val="center"/>
          </w:tcPr>
          <w:p w14:paraId="1220A3DE" w14:textId="67E268C7" w:rsidR="00131E33" w:rsidRPr="0016661A" w:rsidRDefault="00131E33" w:rsidP="00131E33">
            <w:pPr>
              <w:spacing w:line="280" w:lineRule="exact"/>
              <w:jc w:val="center"/>
              <w:rPr>
                <w:sz w:val="21"/>
                <w:szCs w:val="21"/>
              </w:rPr>
            </w:pPr>
            <w:r w:rsidRPr="0016661A">
              <w:rPr>
                <w:sz w:val="21"/>
                <w:szCs w:val="21"/>
              </w:rPr>
              <w:fldChar w:fldCharType="begin"/>
            </w:r>
            <w:r w:rsidRPr="0016661A">
              <w:rPr>
                <w:sz w:val="21"/>
                <w:szCs w:val="21"/>
              </w:rPr>
              <w:instrText xml:space="preserve"> = 13 \* GB2 </w:instrText>
            </w:r>
            <w:r w:rsidRPr="0016661A">
              <w:rPr>
                <w:sz w:val="21"/>
                <w:szCs w:val="21"/>
              </w:rPr>
              <w:fldChar w:fldCharType="separate"/>
            </w:r>
            <w:r w:rsidRPr="0016661A">
              <w:rPr>
                <w:rFonts w:ascii="宋体" w:hAnsi="宋体" w:cs="宋体" w:hint="eastAsia"/>
                <w:noProof/>
                <w:sz w:val="21"/>
                <w:szCs w:val="21"/>
              </w:rPr>
              <w:t>⒀</w:t>
            </w:r>
            <w:r w:rsidRPr="0016661A">
              <w:rPr>
                <w:sz w:val="21"/>
                <w:szCs w:val="21"/>
              </w:rPr>
              <w:fldChar w:fldCharType="end"/>
            </w:r>
            <w:r w:rsidRPr="0016661A">
              <w:rPr>
                <w:sz w:val="21"/>
                <w:szCs w:val="21"/>
              </w:rPr>
              <w:t>事故废水暂存能力或拦截设施变化，导致环境风险防范能力弱化或降低的。</w:t>
            </w:r>
          </w:p>
        </w:tc>
        <w:tc>
          <w:tcPr>
            <w:tcW w:w="1940" w:type="pct"/>
            <w:gridSpan w:val="2"/>
            <w:vAlign w:val="center"/>
          </w:tcPr>
          <w:p w14:paraId="093B2BD5" w14:textId="7D812C99" w:rsidR="00131E33" w:rsidRPr="0016661A" w:rsidRDefault="0082274B" w:rsidP="00131E33">
            <w:pPr>
              <w:spacing w:line="280" w:lineRule="exact"/>
              <w:jc w:val="center"/>
              <w:rPr>
                <w:bCs/>
                <w:sz w:val="21"/>
                <w:szCs w:val="21"/>
              </w:rPr>
            </w:pPr>
            <w:r w:rsidRPr="0016661A">
              <w:rPr>
                <w:rFonts w:hint="eastAsia"/>
                <w:bCs/>
                <w:sz w:val="21"/>
                <w:szCs w:val="21"/>
              </w:rPr>
              <w:t>变动前</w:t>
            </w:r>
            <w:r w:rsidRPr="0016661A">
              <w:rPr>
                <w:bCs/>
                <w:sz w:val="21"/>
                <w:szCs w:val="21"/>
              </w:rPr>
              <w:t>后</w:t>
            </w:r>
            <w:r w:rsidR="00131E33" w:rsidRPr="0016661A">
              <w:rPr>
                <w:sz w:val="21"/>
                <w:szCs w:val="21"/>
              </w:rPr>
              <w:t>事故废水暂存能力或拦截设施不发生变化。</w:t>
            </w:r>
          </w:p>
        </w:tc>
        <w:tc>
          <w:tcPr>
            <w:tcW w:w="732" w:type="pct"/>
            <w:vAlign w:val="center"/>
          </w:tcPr>
          <w:p w14:paraId="3E0D35FD" w14:textId="1583B133" w:rsidR="00131E33" w:rsidRPr="0016661A" w:rsidRDefault="00131E33" w:rsidP="00131E33">
            <w:pPr>
              <w:spacing w:line="280" w:lineRule="exact"/>
              <w:jc w:val="center"/>
              <w:rPr>
                <w:sz w:val="21"/>
                <w:szCs w:val="21"/>
              </w:rPr>
            </w:pPr>
            <w:r w:rsidRPr="0016661A">
              <w:rPr>
                <w:sz w:val="21"/>
                <w:szCs w:val="21"/>
              </w:rPr>
              <w:t>无变化</w:t>
            </w:r>
          </w:p>
        </w:tc>
        <w:tc>
          <w:tcPr>
            <w:tcW w:w="353" w:type="pct"/>
            <w:vAlign w:val="center"/>
          </w:tcPr>
          <w:p w14:paraId="1BDCF9D0" w14:textId="7831A320" w:rsidR="00131E33" w:rsidRPr="0016661A" w:rsidRDefault="00131E33" w:rsidP="00131E33">
            <w:pPr>
              <w:spacing w:line="280" w:lineRule="exact"/>
              <w:jc w:val="center"/>
              <w:rPr>
                <w:sz w:val="21"/>
                <w:szCs w:val="21"/>
              </w:rPr>
            </w:pPr>
            <w:r w:rsidRPr="0016661A">
              <w:rPr>
                <w:sz w:val="21"/>
                <w:szCs w:val="21"/>
              </w:rPr>
              <w:t>否</w:t>
            </w:r>
          </w:p>
        </w:tc>
      </w:tr>
    </w:tbl>
    <w:p w14:paraId="3060E43E" w14:textId="77777777" w:rsidR="00B32B76" w:rsidRPr="0016661A" w:rsidRDefault="00B32B76" w:rsidP="00CD36DE">
      <w:pPr>
        <w:spacing w:line="500" w:lineRule="exact"/>
        <w:ind w:firstLineChars="200" w:firstLine="560"/>
        <w:rPr>
          <w:sz w:val="28"/>
          <w:szCs w:val="28"/>
        </w:rPr>
        <w:sectPr w:rsidR="00B32B76" w:rsidRPr="0016661A" w:rsidSect="00B32B76">
          <w:pgSz w:w="16840" w:h="11907" w:orient="landscape" w:code="9"/>
          <w:pgMar w:top="1134" w:right="1418" w:bottom="1134" w:left="1418" w:header="851" w:footer="992" w:gutter="0"/>
          <w:pgNumType w:start="1"/>
          <w:cols w:space="720"/>
          <w:docGrid w:linePitch="326"/>
        </w:sectPr>
      </w:pPr>
    </w:p>
    <w:p w14:paraId="55BC6E80" w14:textId="77777777" w:rsidR="002103E3" w:rsidRPr="0016661A" w:rsidRDefault="002103E3" w:rsidP="002103E3">
      <w:pPr>
        <w:spacing w:line="500" w:lineRule="exact"/>
        <w:jc w:val="both"/>
        <w:outlineLvl w:val="1"/>
        <w:rPr>
          <w:b/>
          <w:bCs/>
          <w:sz w:val="30"/>
          <w:szCs w:val="30"/>
        </w:rPr>
      </w:pPr>
      <w:bookmarkStart w:id="20" w:name="_Toc436119418"/>
      <w:bookmarkStart w:id="21" w:name="_Toc129439966"/>
      <w:bookmarkStart w:id="22" w:name="_Toc147927522"/>
      <w:r w:rsidRPr="0016661A">
        <w:rPr>
          <w:b/>
          <w:bCs/>
          <w:sz w:val="30"/>
          <w:szCs w:val="30"/>
        </w:rPr>
        <w:lastRenderedPageBreak/>
        <w:t xml:space="preserve">1.2 </w:t>
      </w:r>
      <w:r w:rsidRPr="0016661A">
        <w:rPr>
          <w:b/>
          <w:bCs/>
          <w:sz w:val="30"/>
          <w:szCs w:val="30"/>
        </w:rPr>
        <w:t>项目特点</w:t>
      </w:r>
      <w:bookmarkEnd w:id="20"/>
      <w:bookmarkEnd w:id="21"/>
      <w:bookmarkEnd w:id="22"/>
    </w:p>
    <w:p w14:paraId="46073571" w14:textId="1D6E0EDC" w:rsidR="00CA46A5" w:rsidRPr="0016661A" w:rsidRDefault="00CA46A5" w:rsidP="00CA46A5">
      <w:pPr>
        <w:spacing w:line="500" w:lineRule="exact"/>
        <w:ind w:firstLineChars="200" w:firstLine="560"/>
        <w:rPr>
          <w:rFonts w:ascii="宋体" w:hAnsi="宋体" w:cs="宋体"/>
          <w:sz w:val="28"/>
          <w:szCs w:val="28"/>
        </w:rPr>
      </w:pPr>
      <w:r w:rsidRPr="0016661A">
        <w:rPr>
          <w:bCs/>
          <w:sz w:val="28"/>
          <w:szCs w:val="28"/>
        </w:rPr>
        <w:fldChar w:fldCharType="begin"/>
      </w:r>
      <w:r w:rsidRPr="0016661A">
        <w:rPr>
          <w:bCs/>
          <w:sz w:val="28"/>
          <w:szCs w:val="28"/>
        </w:rPr>
        <w:instrText xml:space="preserve"> </w:instrText>
      </w:r>
      <w:r w:rsidRPr="0016661A">
        <w:rPr>
          <w:rFonts w:hint="eastAsia"/>
          <w:bCs/>
          <w:sz w:val="28"/>
          <w:szCs w:val="28"/>
        </w:rPr>
        <w:instrText>= 1 \* GB2</w:instrText>
      </w:r>
      <w:r w:rsidRPr="0016661A">
        <w:rPr>
          <w:bCs/>
          <w:sz w:val="28"/>
          <w:szCs w:val="28"/>
        </w:rPr>
        <w:instrText xml:space="preserve"> </w:instrText>
      </w:r>
      <w:r w:rsidRPr="0016661A">
        <w:rPr>
          <w:bCs/>
          <w:sz w:val="28"/>
          <w:szCs w:val="28"/>
        </w:rPr>
        <w:fldChar w:fldCharType="separate"/>
      </w:r>
      <w:r w:rsidRPr="0016661A">
        <w:rPr>
          <w:rFonts w:hint="eastAsia"/>
          <w:bCs/>
          <w:sz w:val="28"/>
          <w:szCs w:val="28"/>
        </w:rPr>
        <w:t>⑴</w:t>
      </w:r>
      <w:r w:rsidRPr="0016661A">
        <w:rPr>
          <w:bCs/>
          <w:sz w:val="28"/>
          <w:szCs w:val="28"/>
        </w:rPr>
        <w:fldChar w:fldCharType="end"/>
      </w:r>
      <w:r w:rsidR="006D2A29" w:rsidRPr="0016661A">
        <w:rPr>
          <w:bCs/>
          <w:sz w:val="28"/>
          <w:szCs w:val="28"/>
        </w:rPr>
        <w:t>本项目</w:t>
      </w:r>
      <w:r w:rsidRPr="0016661A">
        <w:rPr>
          <w:bCs/>
          <w:sz w:val="28"/>
          <w:szCs w:val="28"/>
        </w:rPr>
        <w:t>所属行业为石墨及碳素制品制造</w:t>
      </w:r>
      <w:r w:rsidRPr="0016661A">
        <w:rPr>
          <w:bCs/>
          <w:sz w:val="28"/>
          <w:szCs w:val="28"/>
        </w:rPr>
        <w:t>[C3091]</w:t>
      </w:r>
      <w:r w:rsidRPr="0016661A">
        <w:rPr>
          <w:rFonts w:hint="eastAsia"/>
          <w:bCs/>
          <w:sz w:val="28"/>
          <w:szCs w:val="28"/>
        </w:rPr>
        <w:t>，企业在建设过程中因对主要生产设备进行改造，购买煅烧、焙烧一体化工业窑炉，煅焙一体化工业窑炉在生产过程中氮氧化物产生量增加，属于重大变动，需要重新报批。</w:t>
      </w:r>
    </w:p>
    <w:p w14:paraId="49503C17" w14:textId="0229EBF7" w:rsidR="008F4E71" w:rsidRPr="0016661A" w:rsidRDefault="00CA46A5" w:rsidP="00CA46A5">
      <w:pPr>
        <w:spacing w:line="500" w:lineRule="exact"/>
        <w:ind w:firstLineChars="200" w:firstLine="560"/>
        <w:rPr>
          <w:bCs/>
          <w:sz w:val="28"/>
          <w:szCs w:val="28"/>
        </w:rPr>
      </w:pPr>
      <w:r w:rsidRPr="0016661A">
        <w:rPr>
          <w:bCs/>
          <w:sz w:val="28"/>
          <w:szCs w:val="28"/>
        </w:rPr>
        <w:fldChar w:fldCharType="begin"/>
      </w:r>
      <w:r w:rsidRPr="0016661A">
        <w:rPr>
          <w:bCs/>
          <w:sz w:val="28"/>
          <w:szCs w:val="28"/>
        </w:rPr>
        <w:instrText xml:space="preserve"> </w:instrText>
      </w:r>
      <w:r w:rsidRPr="0016661A">
        <w:rPr>
          <w:rFonts w:hint="eastAsia"/>
          <w:bCs/>
          <w:sz w:val="28"/>
          <w:szCs w:val="28"/>
        </w:rPr>
        <w:instrText>= 2 \* GB2</w:instrText>
      </w:r>
      <w:r w:rsidRPr="0016661A">
        <w:rPr>
          <w:bCs/>
          <w:sz w:val="28"/>
          <w:szCs w:val="28"/>
        </w:rPr>
        <w:instrText xml:space="preserve"> </w:instrText>
      </w:r>
      <w:r w:rsidRPr="0016661A">
        <w:rPr>
          <w:bCs/>
          <w:sz w:val="28"/>
          <w:szCs w:val="28"/>
        </w:rPr>
        <w:fldChar w:fldCharType="separate"/>
      </w:r>
      <w:r w:rsidRPr="0016661A">
        <w:rPr>
          <w:rFonts w:hint="eastAsia"/>
          <w:bCs/>
          <w:sz w:val="28"/>
          <w:szCs w:val="28"/>
        </w:rPr>
        <w:t>⑵</w:t>
      </w:r>
      <w:r w:rsidRPr="0016661A">
        <w:rPr>
          <w:bCs/>
          <w:sz w:val="28"/>
          <w:szCs w:val="28"/>
        </w:rPr>
        <w:fldChar w:fldCharType="end"/>
      </w:r>
      <w:r w:rsidR="00E70DEB" w:rsidRPr="0016661A">
        <w:rPr>
          <w:rFonts w:hint="eastAsia"/>
          <w:bCs/>
          <w:sz w:val="28"/>
          <w:szCs w:val="28"/>
        </w:rPr>
        <w:t>本项目生产所需的原料库、煅烧车间、产品库等主要构筑物目前均已建成，煅烧、焙烧工段产生的废气经现有治理措施</w:t>
      </w:r>
      <w:r w:rsidR="00476A11" w:rsidRPr="0016661A">
        <w:rPr>
          <w:rFonts w:hint="eastAsia"/>
          <w:bCs/>
          <w:sz w:val="28"/>
          <w:szCs w:val="28"/>
        </w:rPr>
        <w:t>“</w:t>
      </w:r>
      <w:r w:rsidR="00476A11" w:rsidRPr="0016661A">
        <w:rPr>
          <w:bCs/>
          <w:sz w:val="28"/>
          <w:szCs w:val="28"/>
        </w:rPr>
        <w:t>SNCR</w:t>
      </w:r>
      <w:r w:rsidR="00476A11" w:rsidRPr="0016661A">
        <w:rPr>
          <w:bCs/>
          <w:sz w:val="28"/>
          <w:szCs w:val="28"/>
        </w:rPr>
        <w:t>脱硝</w:t>
      </w:r>
      <w:r w:rsidR="00476A11" w:rsidRPr="0016661A">
        <w:rPr>
          <w:bCs/>
          <w:sz w:val="28"/>
          <w:szCs w:val="28"/>
        </w:rPr>
        <w:t>+</w:t>
      </w:r>
      <w:r w:rsidR="00476A11" w:rsidRPr="0016661A">
        <w:rPr>
          <w:bCs/>
          <w:sz w:val="28"/>
          <w:szCs w:val="28"/>
        </w:rPr>
        <w:t>钙法脱硫</w:t>
      </w:r>
      <w:r w:rsidR="00476A11" w:rsidRPr="0016661A">
        <w:rPr>
          <w:bCs/>
          <w:sz w:val="28"/>
          <w:szCs w:val="28"/>
        </w:rPr>
        <w:t>+</w:t>
      </w:r>
      <w:r w:rsidR="00476A11" w:rsidRPr="0016661A">
        <w:rPr>
          <w:bCs/>
          <w:sz w:val="28"/>
          <w:szCs w:val="28"/>
        </w:rPr>
        <w:t>湿电除尘</w:t>
      </w:r>
      <w:r w:rsidR="00476A11" w:rsidRPr="0016661A">
        <w:rPr>
          <w:rFonts w:hint="eastAsia"/>
          <w:bCs/>
          <w:sz w:val="28"/>
          <w:szCs w:val="28"/>
        </w:rPr>
        <w:t>”处理后，经现有排气筒（</w:t>
      </w:r>
      <w:r w:rsidR="00476A11" w:rsidRPr="0016661A">
        <w:rPr>
          <w:rFonts w:hint="eastAsia"/>
          <w:bCs/>
          <w:sz w:val="28"/>
          <w:szCs w:val="28"/>
        </w:rPr>
        <w:t>D</w:t>
      </w:r>
      <w:r w:rsidR="00476A11" w:rsidRPr="0016661A">
        <w:rPr>
          <w:bCs/>
          <w:sz w:val="28"/>
          <w:szCs w:val="28"/>
        </w:rPr>
        <w:t>A003</w:t>
      </w:r>
      <w:r w:rsidR="00476A11" w:rsidRPr="0016661A">
        <w:rPr>
          <w:rFonts w:hint="eastAsia"/>
          <w:bCs/>
          <w:sz w:val="28"/>
          <w:szCs w:val="28"/>
        </w:rPr>
        <w:t>）</w:t>
      </w:r>
      <w:r w:rsidR="00E70DEB" w:rsidRPr="0016661A">
        <w:rPr>
          <w:rFonts w:hint="eastAsia"/>
          <w:bCs/>
          <w:sz w:val="28"/>
          <w:szCs w:val="28"/>
        </w:rPr>
        <w:t>排放</w:t>
      </w:r>
      <w:r w:rsidR="008F4E71" w:rsidRPr="0016661A">
        <w:rPr>
          <w:rFonts w:hint="eastAsia"/>
          <w:bCs/>
          <w:sz w:val="28"/>
          <w:szCs w:val="28"/>
        </w:rPr>
        <w:t>；</w:t>
      </w:r>
      <w:r w:rsidR="00476A11" w:rsidRPr="0016661A">
        <w:rPr>
          <w:rFonts w:hint="eastAsia"/>
          <w:bCs/>
          <w:sz w:val="28"/>
          <w:szCs w:val="28"/>
        </w:rPr>
        <w:t>原料库</w:t>
      </w:r>
      <w:r w:rsidR="008F4E71" w:rsidRPr="0016661A">
        <w:rPr>
          <w:rFonts w:hint="eastAsia"/>
          <w:bCs/>
          <w:sz w:val="28"/>
          <w:szCs w:val="28"/>
        </w:rPr>
        <w:t>产生的废气经新增废气处理措施“气箱脉冲袋式除尘器”处理后，通过新增排气筒</w:t>
      </w:r>
      <w:r w:rsidR="008F4E71" w:rsidRPr="0016661A">
        <w:rPr>
          <w:rFonts w:hint="eastAsia"/>
          <w:bCs/>
          <w:sz w:val="28"/>
          <w:szCs w:val="28"/>
        </w:rPr>
        <w:t>D</w:t>
      </w:r>
      <w:r w:rsidR="008F4E71" w:rsidRPr="0016661A">
        <w:rPr>
          <w:bCs/>
          <w:sz w:val="28"/>
          <w:szCs w:val="28"/>
        </w:rPr>
        <w:t>A004</w:t>
      </w:r>
      <w:r w:rsidR="008F4E71" w:rsidRPr="0016661A">
        <w:rPr>
          <w:rFonts w:hint="eastAsia"/>
          <w:bCs/>
          <w:sz w:val="28"/>
          <w:szCs w:val="28"/>
        </w:rPr>
        <w:t>高空排放；产品库产生的废气经新增废气处理措施“气箱脉冲袋式除尘器”处理后，通过新增排气筒</w:t>
      </w:r>
      <w:r w:rsidR="008F4E71" w:rsidRPr="0016661A">
        <w:rPr>
          <w:rFonts w:hint="eastAsia"/>
          <w:bCs/>
          <w:sz w:val="28"/>
          <w:szCs w:val="28"/>
        </w:rPr>
        <w:t>D</w:t>
      </w:r>
      <w:r w:rsidR="008F4E71" w:rsidRPr="0016661A">
        <w:rPr>
          <w:bCs/>
          <w:sz w:val="28"/>
          <w:szCs w:val="28"/>
        </w:rPr>
        <w:t>A005</w:t>
      </w:r>
      <w:r w:rsidR="008F4E71" w:rsidRPr="0016661A">
        <w:rPr>
          <w:rFonts w:hint="eastAsia"/>
          <w:bCs/>
          <w:sz w:val="28"/>
          <w:szCs w:val="28"/>
        </w:rPr>
        <w:t>排放</w:t>
      </w:r>
      <w:r w:rsidR="00F55F54" w:rsidRPr="0016661A">
        <w:rPr>
          <w:rFonts w:hint="eastAsia"/>
          <w:bCs/>
          <w:sz w:val="28"/>
          <w:szCs w:val="28"/>
        </w:rPr>
        <w:t>。</w:t>
      </w:r>
    </w:p>
    <w:p w14:paraId="6BD524DC" w14:textId="4E69123F" w:rsidR="008F4E71" w:rsidRPr="0016661A" w:rsidRDefault="00F55F54" w:rsidP="00CA46A5">
      <w:pPr>
        <w:spacing w:line="500" w:lineRule="exact"/>
        <w:ind w:firstLineChars="200" w:firstLine="560"/>
        <w:rPr>
          <w:bCs/>
          <w:sz w:val="28"/>
          <w:szCs w:val="28"/>
        </w:rPr>
      </w:pPr>
      <w:r w:rsidRPr="0016661A">
        <w:rPr>
          <w:bCs/>
          <w:sz w:val="28"/>
          <w:szCs w:val="28"/>
        </w:rPr>
        <w:fldChar w:fldCharType="begin"/>
      </w:r>
      <w:r w:rsidRPr="0016661A">
        <w:rPr>
          <w:bCs/>
          <w:sz w:val="28"/>
          <w:szCs w:val="28"/>
        </w:rPr>
        <w:instrText xml:space="preserve"> </w:instrText>
      </w:r>
      <w:r w:rsidRPr="0016661A">
        <w:rPr>
          <w:rFonts w:hint="eastAsia"/>
          <w:bCs/>
          <w:sz w:val="28"/>
          <w:szCs w:val="28"/>
        </w:rPr>
        <w:instrText>= 3 \* GB2</w:instrText>
      </w:r>
      <w:r w:rsidRPr="0016661A">
        <w:rPr>
          <w:bCs/>
          <w:sz w:val="28"/>
          <w:szCs w:val="28"/>
        </w:rPr>
        <w:instrText xml:space="preserve"> </w:instrText>
      </w:r>
      <w:r w:rsidRPr="0016661A">
        <w:rPr>
          <w:bCs/>
          <w:sz w:val="28"/>
          <w:szCs w:val="28"/>
        </w:rPr>
        <w:fldChar w:fldCharType="separate"/>
      </w:r>
      <w:r w:rsidRPr="0016661A">
        <w:rPr>
          <w:rFonts w:hint="eastAsia"/>
          <w:bCs/>
          <w:noProof/>
          <w:sz w:val="28"/>
          <w:szCs w:val="28"/>
        </w:rPr>
        <w:t>⑶</w:t>
      </w:r>
      <w:r w:rsidRPr="0016661A">
        <w:rPr>
          <w:bCs/>
          <w:sz w:val="28"/>
          <w:szCs w:val="28"/>
        </w:rPr>
        <w:fldChar w:fldCharType="end"/>
      </w:r>
      <w:r w:rsidRPr="0016661A">
        <w:rPr>
          <w:rFonts w:hint="eastAsia"/>
          <w:bCs/>
          <w:sz w:val="28"/>
          <w:szCs w:val="28"/>
        </w:rPr>
        <w:t>本项目依托现有废水处理措施，能够满足本项目需求。</w:t>
      </w:r>
    </w:p>
    <w:p w14:paraId="478EB1C0" w14:textId="77777777" w:rsidR="00F52699" w:rsidRPr="0016661A" w:rsidRDefault="002103E3" w:rsidP="00F52699">
      <w:pPr>
        <w:spacing w:line="500" w:lineRule="exact"/>
        <w:outlineLvl w:val="1"/>
        <w:rPr>
          <w:b/>
          <w:sz w:val="28"/>
          <w:szCs w:val="28"/>
        </w:rPr>
      </w:pPr>
      <w:bookmarkStart w:id="23" w:name="_Toc417455806"/>
      <w:bookmarkStart w:id="24" w:name="_Toc129439967"/>
      <w:bookmarkStart w:id="25" w:name="_Toc147927523"/>
      <w:r w:rsidRPr="0016661A">
        <w:rPr>
          <w:b/>
          <w:sz w:val="28"/>
          <w:szCs w:val="28"/>
        </w:rPr>
        <w:t>1.3</w:t>
      </w:r>
      <w:r w:rsidR="00F52699" w:rsidRPr="0016661A">
        <w:rPr>
          <w:b/>
          <w:sz w:val="28"/>
          <w:szCs w:val="28"/>
        </w:rPr>
        <w:t xml:space="preserve"> </w:t>
      </w:r>
      <w:r w:rsidR="00F52699" w:rsidRPr="0016661A">
        <w:rPr>
          <w:b/>
          <w:sz w:val="28"/>
          <w:szCs w:val="28"/>
        </w:rPr>
        <w:t>环境影响评价工作过程</w:t>
      </w:r>
      <w:bookmarkEnd w:id="23"/>
      <w:bookmarkEnd w:id="24"/>
      <w:bookmarkEnd w:id="25"/>
    </w:p>
    <w:p w14:paraId="4845F462" w14:textId="77777777" w:rsidR="00441E46" w:rsidRPr="0016661A" w:rsidRDefault="00441E46" w:rsidP="002103E3">
      <w:pPr>
        <w:spacing w:line="520" w:lineRule="exact"/>
        <w:ind w:firstLineChars="200" w:firstLine="560"/>
        <w:rPr>
          <w:sz w:val="28"/>
        </w:rPr>
      </w:pPr>
      <w:r w:rsidRPr="0016661A">
        <w:rPr>
          <w:sz w:val="28"/>
        </w:rPr>
        <w:t>根据《中华人民共和国环境保护法》、《中华人民共和国环境影响评价</w:t>
      </w:r>
    </w:p>
    <w:p w14:paraId="3EBD2114" w14:textId="3BD1FF85" w:rsidR="00441E46" w:rsidRPr="0016661A" w:rsidRDefault="00441E46" w:rsidP="00441E46">
      <w:pPr>
        <w:spacing w:line="520" w:lineRule="exact"/>
        <w:rPr>
          <w:sz w:val="28"/>
        </w:rPr>
      </w:pPr>
      <w:r w:rsidRPr="0016661A">
        <w:rPr>
          <w:sz w:val="28"/>
        </w:rPr>
        <w:t>法》、《建设项目环境保护管理条例》和《建设项目环境影响评价分类管理名录》的规定，项目需编制环境影响报告书，对项目产生的污染和环境影响情况进行详细评价，从环境保护角度评估项目建设的可行性。</w:t>
      </w:r>
      <w:r w:rsidR="00F2567B" w:rsidRPr="0016661A">
        <w:rPr>
          <w:rFonts w:hint="eastAsia"/>
          <w:bCs/>
          <w:sz w:val="28"/>
          <w:szCs w:val="32"/>
        </w:rPr>
        <w:t>江苏世友炭材</w:t>
      </w:r>
      <w:r w:rsidR="006D2A29" w:rsidRPr="0016661A">
        <w:rPr>
          <w:bCs/>
          <w:sz w:val="28"/>
          <w:szCs w:val="32"/>
        </w:rPr>
        <w:t>有限公司</w:t>
      </w:r>
      <w:r w:rsidRPr="0016661A">
        <w:rPr>
          <w:sz w:val="28"/>
        </w:rPr>
        <w:t>于</w:t>
      </w:r>
      <w:r w:rsidRPr="0016661A">
        <w:rPr>
          <w:sz w:val="28"/>
        </w:rPr>
        <w:t>202</w:t>
      </w:r>
      <w:r w:rsidR="00F2567B" w:rsidRPr="0016661A">
        <w:rPr>
          <w:sz w:val="28"/>
        </w:rPr>
        <w:t>3</w:t>
      </w:r>
      <w:r w:rsidRPr="0016661A">
        <w:rPr>
          <w:sz w:val="28"/>
        </w:rPr>
        <w:t>年</w:t>
      </w:r>
      <w:r w:rsidR="00F2567B" w:rsidRPr="0016661A">
        <w:rPr>
          <w:sz w:val="28"/>
        </w:rPr>
        <w:t>8</w:t>
      </w:r>
      <w:r w:rsidRPr="0016661A">
        <w:rPr>
          <w:sz w:val="28"/>
        </w:rPr>
        <w:t>月委托</w:t>
      </w:r>
      <w:r w:rsidR="006D2A29" w:rsidRPr="0016661A">
        <w:rPr>
          <w:sz w:val="28"/>
          <w:szCs w:val="28"/>
        </w:rPr>
        <w:t>江苏拓孚工程设计研究有限公司</w:t>
      </w:r>
      <w:r w:rsidRPr="0016661A">
        <w:rPr>
          <w:sz w:val="28"/>
        </w:rPr>
        <w:t>对本项目进行环境影响评价工作。</w:t>
      </w:r>
    </w:p>
    <w:p w14:paraId="78AACF0F" w14:textId="77777777" w:rsidR="00441E46" w:rsidRPr="0016661A" w:rsidRDefault="00441E46" w:rsidP="002103E3">
      <w:pPr>
        <w:spacing w:line="520" w:lineRule="exact"/>
        <w:ind w:firstLineChars="200" w:firstLine="560"/>
        <w:rPr>
          <w:sz w:val="28"/>
        </w:rPr>
      </w:pPr>
      <w:r w:rsidRPr="0016661A">
        <w:rPr>
          <w:sz w:val="28"/>
        </w:rPr>
        <w:t>根据《建设项目环境影响评价技术导则总纲》</w:t>
      </w:r>
      <w:r w:rsidRPr="0016661A">
        <w:rPr>
          <w:sz w:val="28"/>
        </w:rPr>
        <w:t>(HJ2.1-2016)</w:t>
      </w:r>
      <w:r w:rsidRPr="0016661A">
        <w:rPr>
          <w:sz w:val="28"/>
        </w:rPr>
        <w:t>，环境影响评价工作一般分为三个阶段，即前期阶段、调研和工作方案阶段，分析论证和预测评价阶段，环境影响评价文件编制阶段，详见图</w:t>
      </w:r>
      <w:r w:rsidRPr="0016661A">
        <w:rPr>
          <w:sz w:val="28"/>
        </w:rPr>
        <w:t>1.3-1</w:t>
      </w:r>
      <w:r w:rsidRPr="0016661A">
        <w:rPr>
          <w:sz w:val="28"/>
        </w:rPr>
        <w:t>。</w:t>
      </w:r>
    </w:p>
    <w:p w14:paraId="4BD667A3" w14:textId="77777777" w:rsidR="00441E46" w:rsidRPr="0016661A" w:rsidRDefault="00441E46" w:rsidP="002103E3">
      <w:pPr>
        <w:spacing w:line="520" w:lineRule="exact"/>
        <w:ind w:firstLineChars="200" w:firstLine="560"/>
        <w:rPr>
          <w:sz w:val="28"/>
        </w:rPr>
      </w:pPr>
      <w:r w:rsidRPr="0016661A">
        <w:rPr>
          <w:sz w:val="28"/>
          <w:szCs w:val="28"/>
        </w:rPr>
        <w:t>根据国家环境影响评价工作管理要求，</w:t>
      </w:r>
      <w:r w:rsidR="00F06C1F" w:rsidRPr="0016661A">
        <w:rPr>
          <w:sz w:val="28"/>
          <w:szCs w:val="28"/>
        </w:rPr>
        <w:t>江苏拓孚工程设计研究有限公司</w:t>
      </w:r>
      <w:r w:rsidRPr="0016661A">
        <w:rPr>
          <w:sz w:val="28"/>
          <w:szCs w:val="28"/>
        </w:rPr>
        <w:t>通过对拟建项目周围环境进行详细的调查了解，通过类比调查、查阅资料、咨询工程技术人员等，基本掌握了与项目生产、环境相关的因素，通过数学模型计算等方法预测项目对周围环境的影响程度和范围，同时针对项目在环境保护方面存在的问题提出改进的措施，在此基础上编制了项目环境影响报告书。</w:t>
      </w:r>
    </w:p>
    <w:p w14:paraId="7B52B559" w14:textId="77777777" w:rsidR="00F52699" w:rsidRPr="0016661A" w:rsidRDefault="00CB48E9" w:rsidP="00F52699">
      <w:pPr>
        <w:jc w:val="center"/>
        <w:rPr>
          <w:sz w:val="28"/>
          <w:szCs w:val="28"/>
        </w:rPr>
      </w:pPr>
      <w:r w:rsidRPr="0016661A">
        <w:rPr>
          <w:noProof/>
        </w:rPr>
        <w:lastRenderedPageBreak/>
        <w:drawing>
          <wp:inline distT="0" distB="0" distL="0" distR="0" wp14:anchorId="36B445E1" wp14:editId="3CE988E1">
            <wp:extent cx="5187950" cy="6692900"/>
            <wp:effectExtent l="0" t="0" r="0" b="0"/>
            <wp:docPr id="1" name="图片 3653" descr="C:\Users\zjj\AppData\Roaming\Tencent\Users\446744487\QQ\WinTemp\RichOle\F8~`ONJ$65T742E0{OAN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53" descr="C:\Users\zjj\AppData\Roaming\Tencent\Users\446744487\QQ\WinTemp\RichOle\F8~`ONJ$65T742E0{OANZ)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7950" cy="6692900"/>
                    </a:xfrm>
                    <a:prstGeom prst="rect">
                      <a:avLst/>
                    </a:prstGeom>
                    <a:noFill/>
                    <a:ln>
                      <a:noFill/>
                    </a:ln>
                  </pic:spPr>
                </pic:pic>
              </a:graphicData>
            </a:graphic>
          </wp:inline>
        </w:drawing>
      </w:r>
    </w:p>
    <w:p w14:paraId="2F040F12" w14:textId="77777777" w:rsidR="00F52699" w:rsidRPr="0016661A" w:rsidRDefault="00F52699" w:rsidP="00F52699">
      <w:pPr>
        <w:spacing w:line="520" w:lineRule="exact"/>
        <w:ind w:left="420" w:hanging="420"/>
        <w:jc w:val="center"/>
        <w:rPr>
          <w:b/>
          <w:bCs/>
          <w:szCs w:val="21"/>
        </w:rPr>
      </w:pPr>
      <w:r w:rsidRPr="0016661A">
        <w:rPr>
          <w:b/>
          <w:bCs/>
          <w:szCs w:val="21"/>
        </w:rPr>
        <w:t>图</w:t>
      </w:r>
      <w:r w:rsidRPr="0016661A">
        <w:rPr>
          <w:b/>
          <w:bCs/>
          <w:szCs w:val="21"/>
        </w:rPr>
        <w:t>1.</w:t>
      </w:r>
      <w:r w:rsidR="002103E3" w:rsidRPr="0016661A">
        <w:rPr>
          <w:b/>
          <w:bCs/>
          <w:szCs w:val="21"/>
        </w:rPr>
        <w:t>3</w:t>
      </w:r>
      <w:r w:rsidRPr="0016661A">
        <w:rPr>
          <w:b/>
          <w:bCs/>
          <w:szCs w:val="21"/>
        </w:rPr>
        <w:t xml:space="preserve">-1 </w:t>
      </w:r>
      <w:r w:rsidRPr="0016661A">
        <w:rPr>
          <w:b/>
          <w:bCs/>
          <w:szCs w:val="21"/>
        </w:rPr>
        <w:t>工作流程图</w:t>
      </w:r>
    </w:p>
    <w:p w14:paraId="49C2E334" w14:textId="77777777" w:rsidR="00441E46" w:rsidRPr="0016661A" w:rsidRDefault="00441E46" w:rsidP="00441E46">
      <w:pPr>
        <w:widowControl w:val="0"/>
        <w:spacing w:line="500" w:lineRule="exact"/>
        <w:jc w:val="both"/>
        <w:outlineLvl w:val="1"/>
        <w:rPr>
          <w:b/>
          <w:bCs/>
          <w:sz w:val="28"/>
          <w:szCs w:val="22"/>
        </w:rPr>
      </w:pPr>
      <w:bookmarkStart w:id="26" w:name="_Toc118278145"/>
      <w:bookmarkStart w:id="27" w:name="_Toc129439968"/>
      <w:bookmarkStart w:id="28" w:name="_Toc147927524"/>
      <w:r w:rsidRPr="0016661A">
        <w:rPr>
          <w:b/>
          <w:bCs/>
          <w:sz w:val="28"/>
          <w:szCs w:val="22"/>
        </w:rPr>
        <w:t xml:space="preserve">1.4 </w:t>
      </w:r>
      <w:r w:rsidRPr="0016661A">
        <w:rPr>
          <w:b/>
          <w:bCs/>
          <w:sz w:val="28"/>
          <w:szCs w:val="22"/>
        </w:rPr>
        <w:t>分析判定相关情况</w:t>
      </w:r>
      <w:bookmarkEnd w:id="26"/>
      <w:bookmarkEnd w:id="27"/>
      <w:bookmarkEnd w:id="28"/>
    </w:p>
    <w:p w14:paraId="54932E89" w14:textId="0193C714" w:rsidR="00441E46" w:rsidRPr="0016661A" w:rsidRDefault="00441E46" w:rsidP="00441E46">
      <w:pPr>
        <w:spacing w:line="500" w:lineRule="exact"/>
        <w:jc w:val="both"/>
        <w:outlineLvl w:val="2"/>
        <w:rPr>
          <w:b/>
          <w:kern w:val="2"/>
          <w:sz w:val="28"/>
          <w:szCs w:val="28"/>
        </w:rPr>
      </w:pPr>
      <w:bookmarkStart w:id="29" w:name="_Toc129439969"/>
      <w:bookmarkStart w:id="30" w:name="_Toc129443700"/>
      <w:r w:rsidRPr="0016661A">
        <w:rPr>
          <w:b/>
          <w:kern w:val="2"/>
          <w:sz w:val="28"/>
          <w:szCs w:val="28"/>
        </w:rPr>
        <w:t xml:space="preserve">1.4.1 </w:t>
      </w:r>
      <w:r w:rsidR="00FC3F14" w:rsidRPr="0016661A">
        <w:rPr>
          <w:rFonts w:hint="eastAsia"/>
          <w:b/>
          <w:kern w:val="2"/>
          <w:sz w:val="28"/>
          <w:szCs w:val="28"/>
        </w:rPr>
        <w:t>与</w:t>
      </w:r>
      <w:r w:rsidRPr="0016661A">
        <w:rPr>
          <w:b/>
          <w:kern w:val="2"/>
          <w:sz w:val="28"/>
          <w:szCs w:val="28"/>
        </w:rPr>
        <w:t>产业政策相符性分析</w:t>
      </w:r>
      <w:bookmarkEnd w:id="29"/>
      <w:bookmarkEnd w:id="30"/>
    </w:p>
    <w:p w14:paraId="1501A1C6" w14:textId="560106AD" w:rsidR="00FC3F14" w:rsidRPr="0016661A" w:rsidRDefault="00FC3F14" w:rsidP="00441E46">
      <w:pPr>
        <w:widowControl w:val="0"/>
        <w:spacing w:line="500" w:lineRule="exact"/>
        <w:ind w:firstLineChars="200" w:firstLine="562"/>
        <w:jc w:val="both"/>
        <w:rPr>
          <w:b/>
          <w:bCs/>
          <w:kern w:val="2"/>
          <w:sz w:val="28"/>
          <w:szCs w:val="28"/>
        </w:rPr>
      </w:pPr>
      <w:r w:rsidRPr="0016661A">
        <w:rPr>
          <w:b/>
          <w:bCs/>
          <w:kern w:val="2"/>
          <w:sz w:val="28"/>
          <w:szCs w:val="28"/>
        </w:rPr>
        <w:fldChar w:fldCharType="begin"/>
      </w:r>
      <w:r w:rsidRPr="0016661A">
        <w:rPr>
          <w:b/>
          <w:bCs/>
          <w:kern w:val="2"/>
          <w:sz w:val="28"/>
          <w:szCs w:val="28"/>
        </w:rPr>
        <w:instrText xml:space="preserve"> </w:instrText>
      </w:r>
      <w:r w:rsidRPr="0016661A">
        <w:rPr>
          <w:rFonts w:hint="eastAsia"/>
          <w:b/>
          <w:bCs/>
          <w:kern w:val="2"/>
          <w:sz w:val="28"/>
          <w:szCs w:val="28"/>
        </w:rPr>
        <w:instrText>= 1 \* GB3</w:instrText>
      </w:r>
      <w:r w:rsidRPr="0016661A">
        <w:rPr>
          <w:b/>
          <w:bCs/>
          <w:kern w:val="2"/>
          <w:sz w:val="28"/>
          <w:szCs w:val="28"/>
        </w:rPr>
        <w:instrText xml:space="preserve"> </w:instrText>
      </w:r>
      <w:r w:rsidRPr="0016661A">
        <w:rPr>
          <w:b/>
          <w:bCs/>
          <w:kern w:val="2"/>
          <w:sz w:val="28"/>
          <w:szCs w:val="28"/>
        </w:rPr>
        <w:fldChar w:fldCharType="separate"/>
      </w:r>
      <w:r w:rsidRPr="0016661A">
        <w:rPr>
          <w:rFonts w:hint="eastAsia"/>
          <w:b/>
          <w:bCs/>
          <w:noProof/>
          <w:kern w:val="2"/>
          <w:sz w:val="28"/>
          <w:szCs w:val="28"/>
        </w:rPr>
        <w:t>①</w:t>
      </w:r>
      <w:r w:rsidRPr="0016661A">
        <w:rPr>
          <w:b/>
          <w:bCs/>
          <w:kern w:val="2"/>
          <w:sz w:val="28"/>
          <w:szCs w:val="28"/>
        </w:rPr>
        <w:fldChar w:fldCharType="end"/>
      </w:r>
      <w:r w:rsidRPr="0016661A">
        <w:rPr>
          <w:rFonts w:hint="eastAsia"/>
          <w:b/>
          <w:bCs/>
          <w:kern w:val="2"/>
          <w:sz w:val="28"/>
          <w:szCs w:val="28"/>
        </w:rPr>
        <w:t>与</w:t>
      </w:r>
      <w:r w:rsidRPr="0016661A">
        <w:rPr>
          <w:b/>
          <w:bCs/>
          <w:kern w:val="2"/>
          <w:sz w:val="28"/>
          <w:szCs w:val="28"/>
        </w:rPr>
        <w:t>《产业结构调整指导目录（</w:t>
      </w:r>
      <w:r w:rsidRPr="0016661A">
        <w:rPr>
          <w:b/>
          <w:bCs/>
          <w:kern w:val="2"/>
          <w:sz w:val="28"/>
          <w:szCs w:val="28"/>
        </w:rPr>
        <w:t>2019</w:t>
      </w:r>
      <w:r w:rsidRPr="0016661A">
        <w:rPr>
          <w:b/>
          <w:bCs/>
          <w:kern w:val="2"/>
          <w:sz w:val="28"/>
          <w:szCs w:val="28"/>
        </w:rPr>
        <w:t>年本）》（</w:t>
      </w:r>
      <w:r w:rsidRPr="0016661A">
        <w:rPr>
          <w:b/>
          <w:bCs/>
          <w:kern w:val="2"/>
          <w:sz w:val="28"/>
          <w:szCs w:val="28"/>
        </w:rPr>
        <w:t>2021</w:t>
      </w:r>
      <w:r w:rsidRPr="0016661A">
        <w:rPr>
          <w:b/>
          <w:bCs/>
          <w:kern w:val="2"/>
          <w:sz w:val="28"/>
          <w:szCs w:val="28"/>
        </w:rPr>
        <w:t>年修改）</w:t>
      </w:r>
      <w:r w:rsidRPr="0016661A">
        <w:rPr>
          <w:rFonts w:hint="eastAsia"/>
          <w:b/>
          <w:bCs/>
          <w:kern w:val="2"/>
          <w:sz w:val="28"/>
          <w:szCs w:val="28"/>
        </w:rPr>
        <w:t>相符性</w:t>
      </w:r>
    </w:p>
    <w:p w14:paraId="2D6D2625" w14:textId="4427812C" w:rsidR="00441E46" w:rsidRPr="0016661A" w:rsidRDefault="00FC3F14" w:rsidP="00441E46">
      <w:pPr>
        <w:widowControl w:val="0"/>
        <w:spacing w:line="500" w:lineRule="exact"/>
        <w:ind w:firstLineChars="200" w:firstLine="560"/>
        <w:jc w:val="both"/>
        <w:rPr>
          <w:kern w:val="2"/>
          <w:sz w:val="28"/>
          <w:szCs w:val="28"/>
        </w:rPr>
      </w:pPr>
      <w:r w:rsidRPr="0016661A">
        <w:rPr>
          <w:rFonts w:hint="eastAsia"/>
          <w:kern w:val="2"/>
          <w:sz w:val="28"/>
          <w:szCs w:val="28"/>
        </w:rPr>
        <w:t>本</w:t>
      </w:r>
      <w:r w:rsidR="00441E46" w:rsidRPr="0016661A">
        <w:rPr>
          <w:kern w:val="2"/>
          <w:sz w:val="28"/>
          <w:szCs w:val="28"/>
        </w:rPr>
        <w:t>项目为</w:t>
      </w:r>
      <w:r w:rsidR="001638DE" w:rsidRPr="0016661A">
        <w:rPr>
          <w:kern w:val="2"/>
          <w:sz w:val="28"/>
          <w:szCs w:val="28"/>
        </w:rPr>
        <w:t>C3091</w:t>
      </w:r>
      <w:r w:rsidR="001638DE" w:rsidRPr="0016661A">
        <w:rPr>
          <w:kern w:val="2"/>
          <w:sz w:val="28"/>
          <w:szCs w:val="28"/>
        </w:rPr>
        <w:t>石墨及碳素制品制造</w:t>
      </w:r>
      <w:r w:rsidR="00441E46" w:rsidRPr="0016661A">
        <w:rPr>
          <w:kern w:val="2"/>
          <w:sz w:val="28"/>
          <w:szCs w:val="28"/>
        </w:rPr>
        <w:t>，</w:t>
      </w:r>
      <w:r w:rsidR="001638DE" w:rsidRPr="0016661A">
        <w:rPr>
          <w:rFonts w:hint="eastAsia"/>
          <w:kern w:val="2"/>
          <w:sz w:val="28"/>
          <w:szCs w:val="28"/>
        </w:rPr>
        <w:t>对照</w:t>
      </w:r>
      <w:r w:rsidR="00441E46" w:rsidRPr="0016661A">
        <w:rPr>
          <w:kern w:val="2"/>
          <w:sz w:val="28"/>
          <w:szCs w:val="28"/>
        </w:rPr>
        <w:t>《产业结构调整指导目录（</w:t>
      </w:r>
      <w:r w:rsidR="00441E46" w:rsidRPr="0016661A">
        <w:rPr>
          <w:kern w:val="2"/>
          <w:sz w:val="28"/>
          <w:szCs w:val="28"/>
        </w:rPr>
        <w:t>2019</w:t>
      </w:r>
      <w:r w:rsidR="00441E46" w:rsidRPr="0016661A">
        <w:rPr>
          <w:kern w:val="2"/>
          <w:sz w:val="28"/>
          <w:szCs w:val="28"/>
        </w:rPr>
        <w:t>年本）》</w:t>
      </w:r>
      <w:bookmarkStart w:id="31" w:name="_Hlk134104514"/>
      <w:r w:rsidR="00441E46" w:rsidRPr="0016661A">
        <w:rPr>
          <w:kern w:val="2"/>
          <w:sz w:val="28"/>
          <w:szCs w:val="28"/>
        </w:rPr>
        <w:t>（</w:t>
      </w:r>
      <w:r w:rsidR="00441E46" w:rsidRPr="0016661A">
        <w:rPr>
          <w:kern w:val="2"/>
          <w:sz w:val="28"/>
          <w:szCs w:val="28"/>
        </w:rPr>
        <w:t>2021</w:t>
      </w:r>
      <w:r w:rsidR="00441E46" w:rsidRPr="0016661A">
        <w:rPr>
          <w:kern w:val="2"/>
          <w:sz w:val="28"/>
          <w:szCs w:val="28"/>
        </w:rPr>
        <w:t>年修改）</w:t>
      </w:r>
      <w:bookmarkEnd w:id="31"/>
      <w:r w:rsidR="00441E46" w:rsidRPr="0016661A">
        <w:rPr>
          <w:kern w:val="2"/>
          <w:sz w:val="28"/>
          <w:szCs w:val="28"/>
        </w:rPr>
        <w:t>，</w:t>
      </w:r>
      <w:bookmarkStart w:id="32" w:name="_Hlk134104532"/>
      <w:r w:rsidR="00441E46" w:rsidRPr="0016661A">
        <w:rPr>
          <w:kern w:val="2"/>
          <w:sz w:val="28"/>
          <w:szCs w:val="28"/>
        </w:rPr>
        <w:t>项目不属于限制类</w:t>
      </w:r>
      <w:r w:rsidR="00C46998" w:rsidRPr="0016661A">
        <w:rPr>
          <w:kern w:val="2"/>
          <w:sz w:val="28"/>
          <w:szCs w:val="28"/>
        </w:rPr>
        <w:t>、</w:t>
      </w:r>
      <w:r w:rsidR="00441E46" w:rsidRPr="0016661A">
        <w:rPr>
          <w:kern w:val="2"/>
          <w:sz w:val="28"/>
          <w:szCs w:val="28"/>
        </w:rPr>
        <w:t>淘汰类</w:t>
      </w:r>
      <w:r w:rsidR="00C46998" w:rsidRPr="0016661A">
        <w:rPr>
          <w:kern w:val="2"/>
          <w:sz w:val="28"/>
          <w:szCs w:val="28"/>
        </w:rPr>
        <w:t>和禁止类</w:t>
      </w:r>
      <w:r w:rsidR="006D2A29" w:rsidRPr="0016661A">
        <w:rPr>
          <w:kern w:val="2"/>
          <w:sz w:val="28"/>
          <w:szCs w:val="28"/>
        </w:rPr>
        <w:t>，为允许类</w:t>
      </w:r>
      <w:bookmarkEnd w:id="32"/>
      <w:r w:rsidR="00441E46" w:rsidRPr="0016661A">
        <w:rPr>
          <w:kern w:val="2"/>
          <w:sz w:val="28"/>
          <w:szCs w:val="28"/>
        </w:rPr>
        <w:t>。</w:t>
      </w:r>
    </w:p>
    <w:bookmarkStart w:id="33" w:name="_Hlk134104551"/>
    <w:p w14:paraId="41BF3541" w14:textId="04EEA512" w:rsidR="00FC3F14" w:rsidRPr="0016661A" w:rsidRDefault="00FC3F14" w:rsidP="00FC3F14">
      <w:pPr>
        <w:widowControl w:val="0"/>
        <w:spacing w:line="500" w:lineRule="exact"/>
        <w:ind w:firstLineChars="200" w:firstLine="562"/>
        <w:jc w:val="both"/>
        <w:rPr>
          <w:b/>
          <w:bCs/>
          <w:noProof/>
          <w:kern w:val="2"/>
          <w:sz w:val="28"/>
          <w:szCs w:val="28"/>
        </w:rPr>
      </w:pPr>
      <w:r w:rsidRPr="0016661A">
        <w:rPr>
          <w:b/>
          <w:bCs/>
          <w:noProof/>
          <w:kern w:val="2"/>
          <w:sz w:val="28"/>
          <w:szCs w:val="28"/>
        </w:rPr>
        <w:lastRenderedPageBreak/>
        <w:fldChar w:fldCharType="begin"/>
      </w:r>
      <w:r w:rsidRPr="0016661A">
        <w:rPr>
          <w:b/>
          <w:bCs/>
          <w:noProof/>
          <w:kern w:val="2"/>
          <w:sz w:val="28"/>
          <w:szCs w:val="28"/>
        </w:rPr>
        <w:instrText xml:space="preserve"> </w:instrText>
      </w:r>
      <w:r w:rsidRPr="0016661A">
        <w:rPr>
          <w:rFonts w:hint="eastAsia"/>
          <w:b/>
          <w:bCs/>
          <w:noProof/>
          <w:kern w:val="2"/>
          <w:sz w:val="28"/>
          <w:szCs w:val="28"/>
        </w:rPr>
        <w:instrText>= 2 \* GB3</w:instrText>
      </w:r>
      <w:r w:rsidRPr="0016661A">
        <w:rPr>
          <w:b/>
          <w:bCs/>
          <w:noProof/>
          <w:kern w:val="2"/>
          <w:sz w:val="28"/>
          <w:szCs w:val="28"/>
        </w:rPr>
        <w:instrText xml:space="preserve"> </w:instrText>
      </w:r>
      <w:r w:rsidRPr="0016661A">
        <w:rPr>
          <w:b/>
          <w:bCs/>
          <w:noProof/>
          <w:kern w:val="2"/>
          <w:sz w:val="28"/>
          <w:szCs w:val="28"/>
        </w:rPr>
        <w:fldChar w:fldCharType="separate"/>
      </w:r>
      <w:r w:rsidRPr="0016661A">
        <w:rPr>
          <w:rFonts w:hint="eastAsia"/>
          <w:b/>
          <w:bCs/>
          <w:noProof/>
          <w:kern w:val="2"/>
          <w:sz w:val="28"/>
          <w:szCs w:val="28"/>
        </w:rPr>
        <w:t>②</w:t>
      </w:r>
      <w:r w:rsidRPr="0016661A">
        <w:rPr>
          <w:b/>
          <w:bCs/>
          <w:noProof/>
          <w:kern w:val="2"/>
          <w:sz w:val="28"/>
          <w:szCs w:val="28"/>
        </w:rPr>
        <w:fldChar w:fldCharType="end"/>
      </w:r>
      <w:r w:rsidRPr="0016661A">
        <w:rPr>
          <w:rFonts w:hint="eastAsia"/>
          <w:b/>
          <w:bCs/>
          <w:noProof/>
          <w:kern w:val="2"/>
          <w:sz w:val="28"/>
          <w:szCs w:val="28"/>
        </w:rPr>
        <w:t>与</w:t>
      </w:r>
      <w:r w:rsidRPr="0016661A">
        <w:rPr>
          <w:b/>
          <w:bCs/>
          <w:noProof/>
          <w:kern w:val="2"/>
          <w:sz w:val="28"/>
          <w:szCs w:val="28"/>
        </w:rPr>
        <w:t>江苏省产业结构调整限制、淘汰和禁止目录》（</w:t>
      </w:r>
      <w:r w:rsidRPr="0016661A">
        <w:rPr>
          <w:b/>
          <w:bCs/>
          <w:noProof/>
          <w:kern w:val="2"/>
          <w:sz w:val="28"/>
          <w:szCs w:val="28"/>
        </w:rPr>
        <w:t>2018</w:t>
      </w:r>
      <w:r w:rsidRPr="0016661A">
        <w:rPr>
          <w:b/>
          <w:bCs/>
          <w:noProof/>
          <w:kern w:val="2"/>
          <w:sz w:val="28"/>
          <w:szCs w:val="28"/>
        </w:rPr>
        <w:t>年发布）</w:t>
      </w:r>
      <w:r w:rsidRPr="0016661A">
        <w:rPr>
          <w:rFonts w:hint="eastAsia"/>
          <w:b/>
          <w:bCs/>
          <w:noProof/>
          <w:kern w:val="2"/>
          <w:sz w:val="28"/>
          <w:szCs w:val="28"/>
        </w:rPr>
        <w:t>相符性</w:t>
      </w:r>
    </w:p>
    <w:p w14:paraId="06B11893" w14:textId="2E1D9AAB" w:rsidR="001638DE" w:rsidRPr="0016661A" w:rsidRDefault="001638DE" w:rsidP="004B6C5B">
      <w:pPr>
        <w:spacing w:line="500" w:lineRule="exact"/>
        <w:ind w:firstLineChars="200" w:firstLine="560"/>
        <w:rPr>
          <w:kern w:val="2"/>
          <w:sz w:val="28"/>
          <w:szCs w:val="28"/>
        </w:rPr>
      </w:pPr>
      <w:r w:rsidRPr="0016661A">
        <w:rPr>
          <w:kern w:val="2"/>
          <w:sz w:val="28"/>
          <w:szCs w:val="28"/>
        </w:rPr>
        <w:t>项目为</w:t>
      </w:r>
      <w:r w:rsidRPr="0016661A">
        <w:rPr>
          <w:kern w:val="2"/>
          <w:sz w:val="28"/>
          <w:szCs w:val="28"/>
        </w:rPr>
        <w:t>C3091</w:t>
      </w:r>
      <w:r w:rsidRPr="0016661A">
        <w:rPr>
          <w:kern w:val="2"/>
          <w:sz w:val="28"/>
          <w:szCs w:val="28"/>
        </w:rPr>
        <w:t>石墨及碳素制品制造，</w:t>
      </w:r>
      <w:r w:rsidRPr="0016661A">
        <w:rPr>
          <w:rFonts w:hint="eastAsia"/>
          <w:kern w:val="2"/>
          <w:sz w:val="28"/>
          <w:szCs w:val="28"/>
        </w:rPr>
        <w:t>对照</w:t>
      </w:r>
      <w:r w:rsidRPr="0016661A">
        <w:rPr>
          <w:kern w:val="2"/>
          <w:sz w:val="28"/>
          <w:szCs w:val="28"/>
        </w:rPr>
        <w:t>《江苏省产业结构调整限制、淘汰和禁止目录》（</w:t>
      </w:r>
      <w:r w:rsidRPr="0016661A">
        <w:rPr>
          <w:kern w:val="2"/>
          <w:sz w:val="28"/>
          <w:szCs w:val="28"/>
        </w:rPr>
        <w:t>2018</w:t>
      </w:r>
      <w:r w:rsidRPr="0016661A">
        <w:rPr>
          <w:kern w:val="2"/>
          <w:sz w:val="28"/>
          <w:szCs w:val="28"/>
        </w:rPr>
        <w:t>年发布）</w:t>
      </w:r>
      <w:r w:rsidRPr="0016661A">
        <w:rPr>
          <w:rFonts w:hint="eastAsia"/>
          <w:kern w:val="2"/>
          <w:sz w:val="28"/>
          <w:szCs w:val="28"/>
        </w:rPr>
        <w:t>，</w:t>
      </w:r>
      <w:r w:rsidRPr="0016661A">
        <w:rPr>
          <w:kern w:val="2"/>
          <w:sz w:val="28"/>
          <w:szCs w:val="28"/>
        </w:rPr>
        <w:t>项目不属于限制类、淘汰类和禁止类，为允许类。</w:t>
      </w:r>
    </w:p>
    <w:p w14:paraId="1AC1B731" w14:textId="0338F5E9" w:rsidR="00FC3F14" w:rsidRPr="0016661A" w:rsidRDefault="00FB6E6A" w:rsidP="004B6C5B">
      <w:pPr>
        <w:spacing w:line="500" w:lineRule="exact"/>
        <w:ind w:firstLineChars="200" w:firstLine="562"/>
        <w:rPr>
          <w:b/>
          <w:bCs/>
          <w:kern w:val="2"/>
          <w:sz w:val="28"/>
          <w:szCs w:val="28"/>
        </w:rPr>
      </w:pPr>
      <w:r w:rsidRPr="0016661A">
        <w:rPr>
          <w:b/>
          <w:bCs/>
          <w:kern w:val="2"/>
          <w:sz w:val="28"/>
          <w:szCs w:val="28"/>
        </w:rPr>
        <w:fldChar w:fldCharType="begin"/>
      </w:r>
      <w:r w:rsidRPr="0016661A">
        <w:rPr>
          <w:b/>
          <w:bCs/>
          <w:kern w:val="2"/>
          <w:sz w:val="28"/>
          <w:szCs w:val="28"/>
        </w:rPr>
        <w:instrText xml:space="preserve"> </w:instrText>
      </w:r>
      <w:r w:rsidRPr="0016661A">
        <w:rPr>
          <w:rFonts w:hint="eastAsia"/>
          <w:b/>
          <w:bCs/>
          <w:kern w:val="2"/>
          <w:sz w:val="28"/>
          <w:szCs w:val="28"/>
        </w:rPr>
        <w:instrText>= 3 \* GB3</w:instrText>
      </w:r>
      <w:r w:rsidRPr="0016661A">
        <w:rPr>
          <w:b/>
          <w:bCs/>
          <w:kern w:val="2"/>
          <w:sz w:val="28"/>
          <w:szCs w:val="28"/>
        </w:rPr>
        <w:instrText xml:space="preserve"> </w:instrText>
      </w:r>
      <w:r w:rsidRPr="0016661A">
        <w:rPr>
          <w:b/>
          <w:bCs/>
          <w:kern w:val="2"/>
          <w:sz w:val="28"/>
          <w:szCs w:val="28"/>
        </w:rPr>
        <w:fldChar w:fldCharType="separate"/>
      </w:r>
      <w:r w:rsidRPr="0016661A">
        <w:rPr>
          <w:rFonts w:hint="eastAsia"/>
          <w:b/>
          <w:bCs/>
          <w:noProof/>
          <w:kern w:val="2"/>
          <w:sz w:val="28"/>
          <w:szCs w:val="28"/>
        </w:rPr>
        <w:t>③</w:t>
      </w:r>
      <w:r w:rsidRPr="0016661A">
        <w:rPr>
          <w:b/>
          <w:bCs/>
          <w:kern w:val="2"/>
          <w:sz w:val="28"/>
          <w:szCs w:val="28"/>
        </w:rPr>
        <w:fldChar w:fldCharType="end"/>
      </w:r>
      <w:r w:rsidRPr="0016661A">
        <w:rPr>
          <w:rFonts w:hint="eastAsia"/>
          <w:b/>
          <w:bCs/>
          <w:kern w:val="2"/>
          <w:sz w:val="28"/>
          <w:szCs w:val="28"/>
        </w:rPr>
        <w:t>与《限制用地项目目录（</w:t>
      </w:r>
      <w:r w:rsidRPr="0016661A">
        <w:rPr>
          <w:b/>
          <w:bCs/>
          <w:kern w:val="2"/>
          <w:sz w:val="28"/>
          <w:szCs w:val="28"/>
        </w:rPr>
        <w:t xml:space="preserve">2012 </w:t>
      </w:r>
      <w:r w:rsidRPr="0016661A">
        <w:rPr>
          <w:rFonts w:hint="eastAsia"/>
          <w:b/>
          <w:bCs/>
          <w:kern w:val="2"/>
          <w:sz w:val="28"/>
          <w:szCs w:val="28"/>
        </w:rPr>
        <w:t>年本）》和《禁止用地项目目录（</w:t>
      </w:r>
      <w:r w:rsidRPr="0016661A">
        <w:rPr>
          <w:b/>
          <w:bCs/>
          <w:kern w:val="2"/>
          <w:sz w:val="28"/>
          <w:szCs w:val="28"/>
        </w:rPr>
        <w:t xml:space="preserve">2012 </w:t>
      </w:r>
      <w:r w:rsidRPr="0016661A">
        <w:rPr>
          <w:rFonts w:hint="eastAsia"/>
          <w:b/>
          <w:bCs/>
          <w:kern w:val="2"/>
          <w:sz w:val="28"/>
          <w:szCs w:val="28"/>
        </w:rPr>
        <w:t>年本）》相符性</w:t>
      </w:r>
    </w:p>
    <w:p w14:paraId="4F5D3441" w14:textId="2678BBB8" w:rsidR="004B6C5B" w:rsidRPr="0016661A" w:rsidRDefault="004B6C5B" w:rsidP="004B6C5B">
      <w:pPr>
        <w:spacing w:line="500" w:lineRule="exact"/>
        <w:ind w:firstLineChars="200" w:firstLine="560"/>
        <w:rPr>
          <w:kern w:val="2"/>
          <w:sz w:val="28"/>
          <w:szCs w:val="28"/>
        </w:rPr>
      </w:pPr>
      <w:r w:rsidRPr="0016661A">
        <w:rPr>
          <w:rFonts w:hint="eastAsia"/>
          <w:kern w:val="2"/>
          <w:sz w:val="28"/>
          <w:szCs w:val="28"/>
        </w:rPr>
        <w:t>对照《限制用地项目目录（</w:t>
      </w:r>
      <w:r w:rsidRPr="0016661A">
        <w:rPr>
          <w:kern w:val="2"/>
          <w:sz w:val="28"/>
          <w:szCs w:val="28"/>
        </w:rPr>
        <w:t xml:space="preserve">2012 </w:t>
      </w:r>
      <w:r w:rsidRPr="0016661A">
        <w:rPr>
          <w:rFonts w:hint="eastAsia"/>
          <w:kern w:val="2"/>
          <w:sz w:val="28"/>
          <w:szCs w:val="28"/>
        </w:rPr>
        <w:t>年本）》和《禁止用地项目目录（</w:t>
      </w:r>
      <w:r w:rsidRPr="0016661A">
        <w:rPr>
          <w:kern w:val="2"/>
          <w:sz w:val="28"/>
          <w:szCs w:val="28"/>
        </w:rPr>
        <w:t xml:space="preserve">2012 </w:t>
      </w:r>
      <w:r w:rsidRPr="0016661A">
        <w:rPr>
          <w:rFonts w:hint="eastAsia"/>
          <w:kern w:val="2"/>
          <w:sz w:val="28"/>
          <w:szCs w:val="28"/>
        </w:rPr>
        <w:t>年本）》，本项目位于</w:t>
      </w:r>
      <w:r w:rsidR="001638DE" w:rsidRPr="0016661A">
        <w:rPr>
          <w:kern w:val="2"/>
          <w:sz w:val="28"/>
          <w:szCs w:val="28"/>
        </w:rPr>
        <w:t>赣榆高新技术产业开发区</w:t>
      </w:r>
      <w:r w:rsidRPr="0016661A">
        <w:rPr>
          <w:rFonts w:hint="eastAsia"/>
          <w:kern w:val="2"/>
          <w:sz w:val="28"/>
          <w:szCs w:val="28"/>
        </w:rPr>
        <w:t>，不属于限制和禁止用地。</w:t>
      </w:r>
    </w:p>
    <w:p w14:paraId="7DEFC632" w14:textId="79ADE25C" w:rsidR="00FB6E6A" w:rsidRPr="0016661A" w:rsidRDefault="00FB6E6A" w:rsidP="00FB6E6A">
      <w:pPr>
        <w:spacing w:line="500" w:lineRule="exact"/>
        <w:ind w:firstLineChars="200" w:firstLine="562"/>
        <w:rPr>
          <w:b/>
          <w:bCs/>
          <w:noProof/>
          <w:kern w:val="2"/>
          <w:sz w:val="28"/>
          <w:szCs w:val="28"/>
        </w:rPr>
      </w:pPr>
      <w:r w:rsidRPr="0016661A">
        <w:rPr>
          <w:b/>
          <w:bCs/>
          <w:noProof/>
          <w:kern w:val="2"/>
          <w:sz w:val="28"/>
          <w:szCs w:val="28"/>
        </w:rPr>
        <w:fldChar w:fldCharType="begin"/>
      </w:r>
      <w:r w:rsidRPr="0016661A">
        <w:rPr>
          <w:b/>
          <w:bCs/>
          <w:noProof/>
          <w:kern w:val="2"/>
          <w:sz w:val="28"/>
          <w:szCs w:val="28"/>
        </w:rPr>
        <w:instrText xml:space="preserve"> </w:instrText>
      </w:r>
      <w:r w:rsidRPr="0016661A">
        <w:rPr>
          <w:rFonts w:hint="eastAsia"/>
          <w:b/>
          <w:bCs/>
          <w:noProof/>
          <w:kern w:val="2"/>
          <w:sz w:val="28"/>
          <w:szCs w:val="28"/>
        </w:rPr>
        <w:instrText>= 4 \* GB3</w:instrText>
      </w:r>
      <w:r w:rsidRPr="0016661A">
        <w:rPr>
          <w:b/>
          <w:bCs/>
          <w:noProof/>
          <w:kern w:val="2"/>
          <w:sz w:val="28"/>
          <w:szCs w:val="28"/>
        </w:rPr>
        <w:instrText xml:space="preserve"> </w:instrText>
      </w:r>
      <w:r w:rsidRPr="0016661A">
        <w:rPr>
          <w:b/>
          <w:bCs/>
          <w:noProof/>
          <w:kern w:val="2"/>
          <w:sz w:val="28"/>
          <w:szCs w:val="28"/>
        </w:rPr>
        <w:fldChar w:fldCharType="separate"/>
      </w:r>
      <w:r w:rsidRPr="0016661A">
        <w:rPr>
          <w:rFonts w:hint="eastAsia"/>
          <w:b/>
          <w:bCs/>
          <w:noProof/>
          <w:kern w:val="2"/>
          <w:sz w:val="28"/>
          <w:szCs w:val="28"/>
        </w:rPr>
        <w:t>④</w:t>
      </w:r>
      <w:r w:rsidRPr="0016661A">
        <w:rPr>
          <w:b/>
          <w:bCs/>
          <w:noProof/>
          <w:kern w:val="2"/>
          <w:sz w:val="28"/>
          <w:szCs w:val="28"/>
        </w:rPr>
        <w:fldChar w:fldCharType="end"/>
      </w:r>
      <w:r w:rsidRPr="0016661A">
        <w:rPr>
          <w:rFonts w:hint="eastAsia"/>
          <w:b/>
          <w:bCs/>
          <w:noProof/>
          <w:kern w:val="2"/>
          <w:sz w:val="28"/>
          <w:szCs w:val="28"/>
        </w:rPr>
        <w:t>与《市场准入负面清单</w:t>
      </w:r>
      <w:r w:rsidRPr="0016661A">
        <w:rPr>
          <w:b/>
          <w:bCs/>
          <w:noProof/>
          <w:kern w:val="2"/>
          <w:sz w:val="28"/>
          <w:szCs w:val="28"/>
        </w:rPr>
        <w:t>(2022</w:t>
      </w:r>
      <w:r w:rsidRPr="0016661A">
        <w:rPr>
          <w:rFonts w:hint="eastAsia"/>
          <w:b/>
          <w:bCs/>
          <w:noProof/>
          <w:kern w:val="2"/>
          <w:sz w:val="28"/>
          <w:szCs w:val="28"/>
        </w:rPr>
        <w:t>年版</w:t>
      </w:r>
      <w:r w:rsidRPr="0016661A">
        <w:rPr>
          <w:b/>
          <w:bCs/>
          <w:noProof/>
          <w:kern w:val="2"/>
          <w:sz w:val="28"/>
          <w:szCs w:val="28"/>
        </w:rPr>
        <w:t>)</w:t>
      </w:r>
      <w:r w:rsidRPr="0016661A">
        <w:rPr>
          <w:rFonts w:hint="eastAsia"/>
          <w:b/>
          <w:bCs/>
          <w:noProof/>
          <w:kern w:val="2"/>
          <w:sz w:val="28"/>
          <w:szCs w:val="28"/>
        </w:rPr>
        <w:t>》的相符性分析</w:t>
      </w:r>
    </w:p>
    <w:p w14:paraId="7DEB7E73" w14:textId="311CD357" w:rsidR="00FB6E6A" w:rsidRPr="0016661A" w:rsidRDefault="00FB6E6A" w:rsidP="00FB6E6A">
      <w:pPr>
        <w:spacing w:line="500" w:lineRule="exact"/>
        <w:ind w:firstLineChars="200" w:firstLine="560"/>
        <w:rPr>
          <w:kern w:val="2"/>
          <w:sz w:val="28"/>
          <w:szCs w:val="28"/>
        </w:rPr>
      </w:pPr>
      <w:r w:rsidRPr="0016661A">
        <w:rPr>
          <w:rFonts w:hint="eastAsia"/>
          <w:kern w:val="2"/>
          <w:sz w:val="28"/>
          <w:szCs w:val="28"/>
        </w:rPr>
        <w:t>本项目为</w:t>
      </w:r>
      <w:r w:rsidRPr="0016661A">
        <w:rPr>
          <w:kern w:val="2"/>
          <w:sz w:val="28"/>
          <w:szCs w:val="28"/>
        </w:rPr>
        <w:t>石墨及碳素制品制造</w:t>
      </w:r>
      <w:r w:rsidRPr="0016661A">
        <w:rPr>
          <w:rFonts w:hint="eastAsia"/>
          <w:kern w:val="2"/>
          <w:sz w:val="28"/>
          <w:szCs w:val="28"/>
        </w:rPr>
        <w:t>，经查询，不属于《市场准入负面清单（</w:t>
      </w:r>
      <w:r w:rsidRPr="0016661A">
        <w:rPr>
          <w:kern w:val="2"/>
          <w:sz w:val="28"/>
          <w:szCs w:val="28"/>
        </w:rPr>
        <w:t>2022</w:t>
      </w:r>
      <w:r w:rsidRPr="0016661A">
        <w:rPr>
          <w:rFonts w:hint="eastAsia"/>
          <w:kern w:val="2"/>
          <w:sz w:val="28"/>
          <w:szCs w:val="28"/>
        </w:rPr>
        <w:t>年版）》中禁止准入类，也不属于许可准入类。</w:t>
      </w:r>
    </w:p>
    <w:p w14:paraId="2E2C4850" w14:textId="1FC66045" w:rsidR="00FB6E6A" w:rsidRPr="0016661A" w:rsidRDefault="00FB6E6A" w:rsidP="004B6C5B">
      <w:pPr>
        <w:spacing w:line="500" w:lineRule="exact"/>
        <w:ind w:firstLineChars="200" w:firstLine="560"/>
        <w:rPr>
          <w:kern w:val="2"/>
          <w:sz w:val="28"/>
          <w:szCs w:val="28"/>
        </w:rPr>
      </w:pPr>
      <w:r w:rsidRPr="0016661A">
        <w:rPr>
          <w:rFonts w:hint="eastAsia"/>
          <w:kern w:val="2"/>
          <w:sz w:val="28"/>
          <w:szCs w:val="28"/>
        </w:rPr>
        <w:t>综上，项目的实施符合国家及地方产业政策的要求。</w:t>
      </w:r>
    </w:p>
    <w:p w14:paraId="392958FC" w14:textId="7338DCD7" w:rsidR="00441E46" w:rsidRPr="0016661A" w:rsidRDefault="00441E46" w:rsidP="00B26A9A">
      <w:pPr>
        <w:snapToGrid w:val="0"/>
        <w:spacing w:line="500" w:lineRule="exact"/>
        <w:outlineLvl w:val="2"/>
        <w:rPr>
          <w:b/>
          <w:kern w:val="2"/>
          <w:sz w:val="28"/>
          <w:szCs w:val="28"/>
        </w:rPr>
      </w:pPr>
      <w:bookmarkStart w:id="34" w:name="_Toc129439970"/>
      <w:bookmarkStart w:id="35" w:name="_Toc129443701"/>
      <w:bookmarkEnd w:id="33"/>
      <w:r w:rsidRPr="0016661A">
        <w:rPr>
          <w:b/>
          <w:kern w:val="2"/>
          <w:sz w:val="28"/>
          <w:szCs w:val="28"/>
        </w:rPr>
        <w:t>1.</w:t>
      </w:r>
      <w:r w:rsidR="00625E28" w:rsidRPr="0016661A">
        <w:rPr>
          <w:b/>
          <w:kern w:val="2"/>
          <w:sz w:val="28"/>
          <w:szCs w:val="28"/>
        </w:rPr>
        <w:t>4</w:t>
      </w:r>
      <w:r w:rsidRPr="0016661A">
        <w:rPr>
          <w:b/>
          <w:kern w:val="2"/>
          <w:sz w:val="28"/>
          <w:szCs w:val="28"/>
        </w:rPr>
        <w:t xml:space="preserve">.2 </w:t>
      </w:r>
      <w:bookmarkEnd w:id="34"/>
      <w:bookmarkEnd w:id="35"/>
      <w:r w:rsidR="00FB6E6A" w:rsidRPr="0016661A">
        <w:rPr>
          <w:b/>
          <w:kern w:val="2"/>
          <w:sz w:val="28"/>
          <w:szCs w:val="28"/>
        </w:rPr>
        <w:t>与相关规划相符性分析</w:t>
      </w:r>
    </w:p>
    <w:p w14:paraId="751BDDA4" w14:textId="4CF87B37" w:rsidR="00FB6E6A" w:rsidRPr="0016661A" w:rsidRDefault="00CA666C" w:rsidP="00F331C3">
      <w:pPr>
        <w:spacing w:line="500" w:lineRule="exact"/>
        <w:rPr>
          <w:b/>
          <w:bCs/>
          <w:noProof/>
          <w:kern w:val="2"/>
          <w:sz w:val="28"/>
          <w:szCs w:val="28"/>
        </w:rPr>
      </w:pPr>
      <w:hyperlink r:id="rId14" w:history="1">
        <w:r w:rsidR="00FB6E6A" w:rsidRPr="0016661A">
          <w:rPr>
            <w:b/>
            <w:bCs/>
            <w:noProof/>
            <w:kern w:val="2"/>
            <w:sz w:val="28"/>
            <w:szCs w:val="28"/>
          </w:rPr>
          <w:t>1.</w:t>
        </w:r>
        <w:r w:rsidR="00B26A9A" w:rsidRPr="0016661A">
          <w:rPr>
            <w:b/>
            <w:bCs/>
            <w:noProof/>
            <w:kern w:val="2"/>
            <w:sz w:val="28"/>
            <w:szCs w:val="28"/>
          </w:rPr>
          <w:t>4</w:t>
        </w:r>
        <w:r w:rsidR="00FB6E6A" w:rsidRPr="0016661A">
          <w:rPr>
            <w:b/>
            <w:bCs/>
            <w:noProof/>
            <w:kern w:val="2"/>
            <w:sz w:val="28"/>
            <w:szCs w:val="28"/>
          </w:rPr>
          <w:t>.2.1</w:t>
        </w:r>
      </w:hyperlink>
      <w:r w:rsidR="00FB6E6A" w:rsidRPr="0016661A">
        <w:rPr>
          <w:b/>
          <w:bCs/>
          <w:noProof/>
          <w:kern w:val="2"/>
          <w:sz w:val="28"/>
          <w:szCs w:val="28"/>
        </w:rPr>
        <w:t>与《连云港市赣榆区国土空间规划近期实施方案》相符性分析</w:t>
      </w:r>
    </w:p>
    <w:p w14:paraId="4912E566" w14:textId="08E0C5A2" w:rsidR="00FB6E6A" w:rsidRPr="0016661A" w:rsidRDefault="00FB6E6A" w:rsidP="00B26A9A">
      <w:pPr>
        <w:numPr>
          <w:ilvl w:val="0"/>
          <w:numId w:val="26"/>
        </w:numPr>
        <w:snapToGrid w:val="0"/>
        <w:spacing w:line="500" w:lineRule="exact"/>
        <w:rPr>
          <w:kern w:val="2"/>
          <w:sz w:val="28"/>
          <w:szCs w:val="28"/>
        </w:rPr>
      </w:pPr>
      <w:r w:rsidRPr="0016661A">
        <w:rPr>
          <w:kern w:val="2"/>
          <w:sz w:val="28"/>
          <w:szCs w:val="28"/>
        </w:rPr>
        <w:t>规划要点</w:t>
      </w:r>
    </w:p>
    <w:p w14:paraId="4D82DF12" w14:textId="0E23B27A" w:rsidR="00FB6E6A" w:rsidRPr="0016661A" w:rsidRDefault="00FB6E6A" w:rsidP="00B26A9A">
      <w:pPr>
        <w:snapToGrid w:val="0"/>
        <w:spacing w:line="500" w:lineRule="exact"/>
        <w:ind w:firstLineChars="200" w:firstLine="560"/>
        <w:rPr>
          <w:kern w:val="2"/>
          <w:sz w:val="28"/>
          <w:szCs w:val="28"/>
        </w:rPr>
      </w:pPr>
      <w:r w:rsidRPr="0016661A">
        <w:rPr>
          <w:kern w:val="2"/>
          <w:sz w:val="28"/>
          <w:szCs w:val="28"/>
        </w:rPr>
        <w:t>根据</w:t>
      </w:r>
      <w:r w:rsidR="00B26A9A" w:rsidRPr="0016661A">
        <w:rPr>
          <w:rFonts w:hint="eastAsia"/>
          <w:kern w:val="2"/>
          <w:sz w:val="28"/>
          <w:szCs w:val="28"/>
        </w:rPr>
        <w:t>《</w:t>
      </w:r>
      <w:r w:rsidR="00B26A9A" w:rsidRPr="0016661A">
        <w:rPr>
          <w:kern w:val="2"/>
          <w:sz w:val="28"/>
          <w:szCs w:val="28"/>
        </w:rPr>
        <w:t>连云港市赣榆区国土空间规划近期实施方案</w:t>
      </w:r>
      <w:r w:rsidR="00B26A9A" w:rsidRPr="0016661A">
        <w:rPr>
          <w:rFonts w:hint="eastAsia"/>
          <w:kern w:val="2"/>
          <w:sz w:val="28"/>
          <w:szCs w:val="28"/>
        </w:rPr>
        <w:t>》</w:t>
      </w:r>
      <w:r w:rsidRPr="0016661A">
        <w:rPr>
          <w:kern w:val="2"/>
          <w:sz w:val="28"/>
          <w:szCs w:val="28"/>
        </w:rPr>
        <w:t>，江苏省赣榆海州湾新材料产业园紧抓国家工业强基工程机遇，对接赣榆港区，结合周边众多大型</w:t>
      </w:r>
      <w:r w:rsidRPr="0016661A">
        <w:rPr>
          <w:kern w:val="2"/>
          <w:sz w:val="28"/>
          <w:szCs w:val="28"/>
        </w:rPr>
        <w:t xml:space="preserve"> </w:t>
      </w:r>
      <w:r w:rsidRPr="0016661A">
        <w:rPr>
          <w:kern w:val="2"/>
          <w:sz w:val="28"/>
          <w:szCs w:val="28"/>
        </w:rPr>
        <w:t>钢铁、化工企业，重点发展精密基础零部件、高强度紧固件和通用件以及碳素</w:t>
      </w:r>
      <w:r w:rsidRPr="0016661A">
        <w:rPr>
          <w:kern w:val="2"/>
          <w:sz w:val="28"/>
          <w:szCs w:val="28"/>
        </w:rPr>
        <w:t xml:space="preserve"> </w:t>
      </w:r>
      <w:r w:rsidRPr="0016661A">
        <w:rPr>
          <w:kern w:val="2"/>
          <w:sz w:val="28"/>
          <w:szCs w:val="28"/>
        </w:rPr>
        <w:t>新材料，建设海头通用零部件特色园中园</w:t>
      </w:r>
      <w:r w:rsidR="00B26A9A" w:rsidRPr="0016661A">
        <w:rPr>
          <w:rFonts w:hint="eastAsia"/>
          <w:kern w:val="2"/>
          <w:sz w:val="28"/>
          <w:szCs w:val="28"/>
        </w:rPr>
        <w:t>；</w:t>
      </w:r>
      <w:r w:rsidRPr="0016661A">
        <w:rPr>
          <w:kern w:val="2"/>
          <w:sz w:val="28"/>
          <w:szCs w:val="28"/>
        </w:rPr>
        <w:t>充分发挥园内金茂源生物等龙头企</w:t>
      </w:r>
      <w:r w:rsidRPr="0016661A">
        <w:rPr>
          <w:kern w:val="2"/>
          <w:sz w:val="28"/>
          <w:szCs w:val="28"/>
        </w:rPr>
        <w:t xml:space="preserve"> </w:t>
      </w:r>
      <w:r w:rsidRPr="0016661A">
        <w:rPr>
          <w:kern w:val="2"/>
          <w:sz w:val="28"/>
          <w:szCs w:val="28"/>
        </w:rPr>
        <w:t>业带头作用，推进生物资源综合利用，促进循环经济发展。镇级工业集中区按</w:t>
      </w:r>
      <w:r w:rsidRPr="0016661A">
        <w:rPr>
          <w:kern w:val="2"/>
          <w:sz w:val="28"/>
          <w:szCs w:val="28"/>
        </w:rPr>
        <w:t xml:space="preserve"> </w:t>
      </w:r>
      <w:r w:rsidRPr="0016661A">
        <w:rPr>
          <w:kern w:val="2"/>
          <w:sz w:val="28"/>
          <w:szCs w:val="28"/>
        </w:rPr>
        <w:t>照</w:t>
      </w:r>
      <w:r w:rsidR="00B26A9A" w:rsidRPr="0016661A">
        <w:rPr>
          <w:rFonts w:hint="eastAsia"/>
          <w:kern w:val="2"/>
          <w:sz w:val="28"/>
          <w:szCs w:val="28"/>
        </w:rPr>
        <w:t>“</w:t>
      </w:r>
      <w:r w:rsidR="00B26A9A" w:rsidRPr="0016661A">
        <w:rPr>
          <w:kern w:val="2"/>
          <w:sz w:val="28"/>
          <w:szCs w:val="28"/>
        </w:rPr>
        <w:t>有规划体系、有产业定位、有配套设施、有储备土地</w:t>
      </w:r>
      <w:r w:rsidR="00B26A9A" w:rsidRPr="0016661A">
        <w:rPr>
          <w:rFonts w:hint="eastAsia"/>
          <w:kern w:val="2"/>
          <w:sz w:val="28"/>
          <w:szCs w:val="28"/>
        </w:rPr>
        <w:t>”</w:t>
      </w:r>
      <w:r w:rsidRPr="0016661A">
        <w:rPr>
          <w:kern w:val="2"/>
          <w:sz w:val="28"/>
          <w:szCs w:val="28"/>
        </w:rPr>
        <w:t>的要求，深化</w:t>
      </w:r>
      <w:r w:rsidR="00B26A9A" w:rsidRPr="0016661A">
        <w:rPr>
          <w:rFonts w:hint="eastAsia"/>
          <w:kern w:val="2"/>
          <w:sz w:val="28"/>
          <w:szCs w:val="28"/>
        </w:rPr>
        <w:t>“一</w:t>
      </w:r>
      <w:r w:rsidR="00B26A9A" w:rsidRPr="0016661A">
        <w:rPr>
          <w:kern w:val="2"/>
          <w:sz w:val="28"/>
          <w:szCs w:val="28"/>
        </w:rPr>
        <w:t>镇</w:t>
      </w:r>
      <w:r w:rsidR="00B26A9A" w:rsidRPr="0016661A">
        <w:rPr>
          <w:rFonts w:hint="eastAsia"/>
          <w:kern w:val="2"/>
          <w:sz w:val="28"/>
          <w:szCs w:val="28"/>
        </w:rPr>
        <w:t>一</w:t>
      </w:r>
      <w:r w:rsidR="00B26A9A" w:rsidRPr="0016661A">
        <w:rPr>
          <w:kern w:val="2"/>
          <w:sz w:val="28"/>
          <w:szCs w:val="28"/>
        </w:rPr>
        <w:t>业</w:t>
      </w:r>
      <w:r w:rsidR="00B26A9A" w:rsidRPr="0016661A">
        <w:rPr>
          <w:rFonts w:hint="eastAsia"/>
          <w:kern w:val="2"/>
          <w:sz w:val="28"/>
          <w:szCs w:val="28"/>
        </w:rPr>
        <w:t>”</w:t>
      </w:r>
      <w:r w:rsidRPr="0016661A">
        <w:rPr>
          <w:kern w:val="2"/>
          <w:sz w:val="28"/>
          <w:szCs w:val="28"/>
        </w:rPr>
        <w:t>专业化发展，靠近四大园区的镇重点发展专业配套项目，共享园区产</w:t>
      </w:r>
      <w:r w:rsidRPr="0016661A">
        <w:rPr>
          <w:kern w:val="2"/>
          <w:sz w:val="28"/>
          <w:szCs w:val="28"/>
        </w:rPr>
        <w:t xml:space="preserve"> </w:t>
      </w:r>
      <w:r w:rsidRPr="0016661A">
        <w:rPr>
          <w:kern w:val="2"/>
          <w:sz w:val="28"/>
          <w:szCs w:val="28"/>
        </w:rPr>
        <w:t>业集群溢出效应，位置较偏远镇，依托地方特色资源，重点发展轻工、高档服</w:t>
      </w:r>
      <w:r w:rsidRPr="0016661A">
        <w:rPr>
          <w:kern w:val="2"/>
          <w:sz w:val="28"/>
          <w:szCs w:val="28"/>
        </w:rPr>
        <w:t xml:space="preserve"> </w:t>
      </w:r>
      <w:r w:rsidRPr="0016661A">
        <w:rPr>
          <w:kern w:val="2"/>
          <w:sz w:val="28"/>
          <w:szCs w:val="28"/>
        </w:rPr>
        <w:t>装等外贸加工、农产品精深加工，形成</w:t>
      </w:r>
      <w:r w:rsidR="00B26A9A" w:rsidRPr="0016661A">
        <w:rPr>
          <w:rFonts w:hint="eastAsia"/>
          <w:kern w:val="2"/>
          <w:sz w:val="28"/>
          <w:szCs w:val="28"/>
        </w:rPr>
        <w:t>“</w:t>
      </w:r>
      <w:r w:rsidR="00B26A9A" w:rsidRPr="0016661A">
        <w:rPr>
          <w:kern w:val="2"/>
          <w:sz w:val="28"/>
          <w:szCs w:val="28"/>
        </w:rPr>
        <w:t>大中小齐上、东中西联动、区镇园并进</w:t>
      </w:r>
      <w:r w:rsidR="00B26A9A" w:rsidRPr="0016661A">
        <w:rPr>
          <w:rFonts w:hint="eastAsia"/>
          <w:kern w:val="2"/>
          <w:sz w:val="28"/>
          <w:szCs w:val="28"/>
        </w:rPr>
        <w:t>”</w:t>
      </w:r>
      <w:r w:rsidRPr="0016661A">
        <w:rPr>
          <w:kern w:val="2"/>
          <w:sz w:val="28"/>
          <w:szCs w:val="28"/>
        </w:rPr>
        <w:t>发展格局。</w:t>
      </w:r>
    </w:p>
    <w:p w14:paraId="30B4A6C2" w14:textId="545A3723" w:rsidR="00FB6E6A" w:rsidRPr="0016661A" w:rsidRDefault="00FB6E6A" w:rsidP="00B26A9A">
      <w:pPr>
        <w:numPr>
          <w:ilvl w:val="0"/>
          <w:numId w:val="26"/>
        </w:numPr>
        <w:snapToGrid w:val="0"/>
        <w:spacing w:line="500" w:lineRule="exact"/>
        <w:rPr>
          <w:kern w:val="2"/>
          <w:sz w:val="28"/>
          <w:szCs w:val="28"/>
        </w:rPr>
      </w:pPr>
      <w:r w:rsidRPr="0016661A">
        <w:rPr>
          <w:kern w:val="2"/>
          <w:sz w:val="28"/>
          <w:szCs w:val="28"/>
        </w:rPr>
        <w:t>相符性分析</w:t>
      </w:r>
    </w:p>
    <w:p w14:paraId="25A3CAEC" w14:textId="5B5A82DF" w:rsidR="00FB6E6A" w:rsidRPr="0016661A" w:rsidRDefault="00FB6E6A" w:rsidP="00B26A9A">
      <w:pPr>
        <w:snapToGrid w:val="0"/>
        <w:spacing w:line="500" w:lineRule="exact"/>
        <w:ind w:left="9" w:right="2" w:firstLine="562"/>
        <w:rPr>
          <w:rFonts w:ascii="宋体" w:hAnsi="宋体" w:cs="宋体"/>
          <w:sz w:val="28"/>
          <w:szCs w:val="28"/>
        </w:rPr>
      </w:pPr>
      <w:r w:rsidRPr="0016661A">
        <w:rPr>
          <w:rFonts w:ascii="宋体" w:hAnsi="宋体" w:cs="宋体"/>
          <w:spacing w:val="3"/>
          <w:sz w:val="28"/>
          <w:szCs w:val="28"/>
        </w:rPr>
        <w:t>本项目</w:t>
      </w:r>
      <w:r w:rsidR="00B26A9A" w:rsidRPr="0016661A">
        <w:rPr>
          <w:rFonts w:ascii="宋体" w:hAnsi="宋体" w:cs="宋体" w:hint="eastAsia"/>
          <w:spacing w:val="3"/>
          <w:sz w:val="28"/>
          <w:szCs w:val="28"/>
        </w:rPr>
        <w:t>为</w:t>
      </w:r>
      <w:r w:rsidR="00B26A9A" w:rsidRPr="0016661A">
        <w:rPr>
          <w:kern w:val="2"/>
          <w:sz w:val="28"/>
          <w:szCs w:val="28"/>
        </w:rPr>
        <w:t>石墨及碳素制品制造</w:t>
      </w:r>
      <w:r w:rsidR="00B26A9A" w:rsidRPr="0016661A">
        <w:rPr>
          <w:rFonts w:hint="eastAsia"/>
          <w:kern w:val="2"/>
          <w:sz w:val="28"/>
          <w:szCs w:val="28"/>
        </w:rPr>
        <w:t>项目，属于重点发展项目，符合</w:t>
      </w:r>
      <w:r w:rsidRPr="0016661A">
        <w:rPr>
          <w:rFonts w:ascii="宋体" w:hAnsi="宋体" w:cs="宋体"/>
          <w:spacing w:val="3"/>
          <w:sz w:val="28"/>
          <w:szCs w:val="28"/>
        </w:rPr>
        <w:t>连云港市赣榆区国土空间规划</w:t>
      </w:r>
      <w:r w:rsidRPr="0016661A">
        <w:rPr>
          <w:rFonts w:ascii="宋体" w:hAnsi="宋体" w:cs="宋体"/>
          <w:spacing w:val="-1"/>
          <w:sz w:val="28"/>
          <w:szCs w:val="28"/>
        </w:rPr>
        <w:t>近期实施方案。</w:t>
      </w:r>
    </w:p>
    <w:p w14:paraId="17AC8FC3" w14:textId="6F16E282" w:rsidR="00FB6E6A" w:rsidRPr="0016661A" w:rsidRDefault="00CA666C" w:rsidP="00E1212C">
      <w:pPr>
        <w:spacing w:line="500" w:lineRule="exact"/>
        <w:rPr>
          <w:b/>
          <w:bCs/>
          <w:noProof/>
          <w:kern w:val="2"/>
          <w:sz w:val="28"/>
          <w:szCs w:val="28"/>
        </w:rPr>
      </w:pPr>
      <w:hyperlink r:id="rId15" w:history="1">
        <w:r w:rsidR="00FB6E6A" w:rsidRPr="0016661A">
          <w:rPr>
            <w:b/>
            <w:bCs/>
            <w:noProof/>
            <w:kern w:val="2"/>
            <w:sz w:val="28"/>
            <w:szCs w:val="28"/>
          </w:rPr>
          <w:t>1.</w:t>
        </w:r>
        <w:r w:rsidR="00B26A9A" w:rsidRPr="0016661A">
          <w:rPr>
            <w:b/>
            <w:bCs/>
            <w:noProof/>
            <w:kern w:val="2"/>
            <w:sz w:val="28"/>
            <w:szCs w:val="28"/>
          </w:rPr>
          <w:t>4</w:t>
        </w:r>
        <w:r w:rsidR="00FB6E6A" w:rsidRPr="0016661A">
          <w:rPr>
            <w:b/>
            <w:bCs/>
            <w:noProof/>
            <w:kern w:val="2"/>
            <w:sz w:val="28"/>
            <w:szCs w:val="28"/>
          </w:rPr>
          <w:t>.2.2</w:t>
        </w:r>
      </w:hyperlink>
      <w:r w:rsidR="00FB6E6A" w:rsidRPr="0016661A">
        <w:rPr>
          <w:b/>
          <w:bCs/>
          <w:noProof/>
          <w:kern w:val="2"/>
          <w:sz w:val="28"/>
          <w:szCs w:val="28"/>
        </w:rPr>
        <w:t>与</w:t>
      </w:r>
      <w:r w:rsidR="00B26A9A" w:rsidRPr="0016661A">
        <w:rPr>
          <w:rFonts w:hint="eastAsia"/>
          <w:b/>
          <w:bCs/>
          <w:noProof/>
          <w:kern w:val="2"/>
          <w:sz w:val="28"/>
          <w:szCs w:val="28"/>
        </w:rPr>
        <w:t>《</w:t>
      </w:r>
      <w:r w:rsidR="00B26A9A" w:rsidRPr="0016661A">
        <w:rPr>
          <w:b/>
          <w:bCs/>
          <w:noProof/>
          <w:kern w:val="2"/>
          <w:sz w:val="28"/>
          <w:szCs w:val="28"/>
        </w:rPr>
        <w:t>赣榆区海头镇总体规划（</w:t>
      </w:r>
      <w:r w:rsidR="00B26A9A" w:rsidRPr="0016661A">
        <w:rPr>
          <w:b/>
          <w:bCs/>
          <w:noProof/>
          <w:kern w:val="2"/>
          <w:sz w:val="28"/>
          <w:szCs w:val="28"/>
        </w:rPr>
        <w:t>2015-2030</w:t>
      </w:r>
      <w:r w:rsidR="00B26A9A" w:rsidRPr="0016661A">
        <w:rPr>
          <w:b/>
          <w:bCs/>
          <w:noProof/>
          <w:kern w:val="2"/>
          <w:sz w:val="28"/>
          <w:szCs w:val="28"/>
        </w:rPr>
        <w:t>）</w:t>
      </w:r>
      <w:r w:rsidR="00B26A9A" w:rsidRPr="0016661A">
        <w:rPr>
          <w:rFonts w:hint="eastAsia"/>
          <w:b/>
          <w:bCs/>
          <w:noProof/>
          <w:kern w:val="2"/>
          <w:sz w:val="28"/>
          <w:szCs w:val="28"/>
        </w:rPr>
        <w:t>》</w:t>
      </w:r>
      <w:r w:rsidR="00FB6E6A" w:rsidRPr="0016661A">
        <w:rPr>
          <w:b/>
          <w:bCs/>
          <w:noProof/>
          <w:kern w:val="2"/>
          <w:sz w:val="28"/>
          <w:szCs w:val="28"/>
        </w:rPr>
        <w:t>相符性分析</w:t>
      </w:r>
    </w:p>
    <w:p w14:paraId="58C9CBAC" w14:textId="77777777" w:rsidR="009F7200" w:rsidRPr="0016661A" w:rsidRDefault="009F7200" w:rsidP="009F7200">
      <w:pPr>
        <w:autoSpaceDE w:val="0"/>
        <w:autoSpaceDN w:val="0"/>
        <w:snapToGrid w:val="0"/>
        <w:spacing w:line="500" w:lineRule="exact"/>
        <w:ind w:firstLineChars="200" w:firstLine="560"/>
        <w:jc w:val="both"/>
        <w:rPr>
          <w:kern w:val="24"/>
          <w:sz w:val="28"/>
          <w:szCs w:val="28"/>
        </w:rPr>
      </w:pPr>
      <w:r w:rsidRPr="0016661A">
        <w:rPr>
          <w:kern w:val="24"/>
          <w:sz w:val="28"/>
          <w:szCs w:val="28"/>
        </w:rPr>
        <w:t>第二产业发展策略：</w:t>
      </w:r>
    </w:p>
    <w:p w14:paraId="5097629F" w14:textId="77777777" w:rsidR="009F7200" w:rsidRPr="0016661A" w:rsidRDefault="009F7200" w:rsidP="009F7200">
      <w:pPr>
        <w:autoSpaceDE w:val="0"/>
        <w:autoSpaceDN w:val="0"/>
        <w:snapToGrid w:val="0"/>
        <w:spacing w:line="500" w:lineRule="exact"/>
        <w:ind w:firstLineChars="200" w:firstLine="560"/>
        <w:jc w:val="both"/>
        <w:rPr>
          <w:kern w:val="24"/>
          <w:sz w:val="28"/>
          <w:szCs w:val="28"/>
        </w:rPr>
      </w:pPr>
      <w:r w:rsidRPr="0016661A">
        <w:rPr>
          <w:kern w:val="24"/>
          <w:sz w:val="28"/>
          <w:szCs w:val="28"/>
        </w:rPr>
        <w:t>依托现有企业推动产业链快速升级。在现有企业基础上，继续开展招商引资，完善上下游产业链，承接产能转移，加速推进产业链补链活动。</w:t>
      </w:r>
    </w:p>
    <w:p w14:paraId="5AAF3F22" w14:textId="77777777" w:rsidR="009F7200" w:rsidRPr="0016661A" w:rsidRDefault="009F7200" w:rsidP="009F7200">
      <w:pPr>
        <w:autoSpaceDE w:val="0"/>
        <w:autoSpaceDN w:val="0"/>
        <w:snapToGrid w:val="0"/>
        <w:spacing w:line="500" w:lineRule="exact"/>
        <w:ind w:firstLineChars="200" w:firstLine="560"/>
        <w:jc w:val="both"/>
        <w:rPr>
          <w:kern w:val="24"/>
          <w:sz w:val="28"/>
          <w:szCs w:val="28"/>
        </w:rPr>
      </w:pPr>
      <w:r w:rsidRPr="0016661A">
        <w:rPr>
          <w:kern w:val="24"/>
          <w:sz w:val="28"/>
          <w:szCs w:val="28"/>
        </w:rPr>
        <w:t>结合产业基础选择重点产品。海头镇是全国著名的乙醇产业基地，已形成年产近</w:t>
      </w:r>
      <w:r w:rsidRPr="0016661A">
        <w:rPr>
          <w:kern w:val="24"/>
          <w:sz w:val="28"/>
          <w:szCs w:val="28"/>
        </w:rPr>
        <w:t>100</w:t>
      </w:r>
      <w:r w:rsidRPr="0016661A">
        <w:rPr>
          <w:kern w:val="24"/>
          <w:sz w:val="28"/>
          <w:szCs w:val="28"/>
        </w:rPr>
        <w:t>万吨生物乙醇产能，占全国产能的</w:t>
      </w:r>
      <w:r w:rsidRPr="0016661A">
        <w:rPr>
          <w:kern w:val="24"/>
          <w:sz w:val="28"/>
          <w:szCs w:val="28"/>
        </w:rPr>
        <w:t>1/10</w:t>
      </w:r>
      <w:r w:rsidRPr="0016661A">
        <w:rPr>
          <w:kern w:val="24"/>
          <w:sz w:val="28"/>
          <w:szCs w:val="28"/>
        </w:rPr>
        <w:t>，下一步除了引导企业转型升级，还要依托现有企业引进合作伙伴做强做优；搬迁赣榆周边乙醇产业厂至园区，集中发展，如赣榆易达酒精厂、苏北酒业、食用酒精厂等。</w:t>
      </w:r>
    </w:p>
    <w:p w14:paraId="1015DF3C" w14:textId="77777777" w:rsidR="009F7200" w:rsidRPr="0016661A" w:rsidRDefault="009F7200" w:rsidP="009F7200">
      <w:pPr>
        <w:autoSpaceDE w:val="0"/>
        <w:autoSpaceDN w:val="0"/>
        <w:snapToGrid w:val="0"/>
        <w:spacing w:line="500" w:lineRule="exact"/>
        <w:ind w:firstLineChars="200" w:firstLine="560"/>
        <w:jc w:val="both"/>
        <w:rPr>
          <w:kern w:val="24"/>
          <w:sz w:val="28"/>
          <w:szCs w:val="28"/>
        </w:rPr>
      </w:pPr>
      <w:r w:rsidRPr="0016661A">
        <w:rPr>
          <w:kern w:val="24"/>
          <w:sz w:val="28"/>
          <w:szCs w:val="28"/>
        </w:rPr>
        <w:t>对接赣榆港区，依托临港产业，大力发展以装备制造、机械加工为主导的装备制造业。基于赣榆柘汪港区</w:t>
      </w:r>
      <w:r w:rsidRPr="0016661A">
        <w:rPr>
          <w:kern w:val="24"/>
          <w:sz w:val="28"/>
          <w:szCs w:val="28"/>
        </w:rPr>
        <w:t>“</w:t>
      </w:r>
      <w:r w:rsidRPr="0016661A">
        <w:rPr>
          <w:kern w:val="24"/>
          <w:sz w:val="28"/>
          <w:szCs w:val="28"/>
        </w:rPr>
        <w:t>大钢铁、大化工</w:t>
      </w:r>
      <w:r w:rsidRPr="0016661A">
        <w:rPr>
          <w:kern w:val="24"/>
          <w:sz w:val="28"/>
          <w:szCs w:val="28"/>
        </w:rPr>
        <w:t>”</w:t>
      </w:r>
      <w:r w:rsidRPr="0016661A">
        <w:rPr>
          <w:kern w:val="24"/>
          <w:sz w:val="28"/>
          <w:szCs w:val="28"/>
        </w:rPr>
        <w:t>的产业发展方向，择优选择适合园区发展的产业门类，发展钢铁、金属冶炼下游产业</w:t>
      </w:r>
      <w:r w:rsidRPr="0016661A">
        <w:rPr>
          <w:kern w:val="24"/>
          <w:sz w:val="28"/>
          <w:szCs w:val="28"/>
        </w:rPr>
        <w:t>——</w:t>
      </w:r>
      <w:r w:rsidRPr="0016661A">
        <w:rPr>
          <w:kern w:val="24"/>
          <w:sz w:val="28"/>
          <w:szCs w:val="28"/>
        </w:rPr>
        <w:t>装备制造、机械制造。</w:t>
      </w:r>
    </w:p>
    <w:p w14:paraId="3221B925" w14:textId="77777777" w:rsidR="009F7200" w:rsidRPr="0016661A" w:rsidRDefault="009F7200" w:rsidP="009F7200">
      <w:pPr>
        <w:autoSpaceDE w:val="0"/>
        <w:autoSpaceDN w:val="0"/>
        <w:snapToGrid w:val="0"/>
        <w:spacing w:line="500" w:lineRule="exact"/>
        <w:ind w:firstLineChars="200" w:firstLine="560"/>
        <w:jc w:val="both"/>
        <w:rPr>
          <w:kern w:val="24"/>
          <w:sz w:val="28"/>
          <w:szCs w:val="28"/>
        </w:rPr>
      </w:pPr>
      <w:r w:rsidRPr="0016661A">
        <w:rPr>
          <w:kern w:val="24"/>
          <w:sz w:val="28"/>
          <w:szCs w:val="28"/>
        </w:rPr>
        <w:t>适当预留发展空间，鼓励发展战略新兴产业。战略新兴产业包括：节能环保、新一代信息技术、生物、高端装备制造、新能源、新材料和新能源汽车七个产业；鼓励主导产业的发展战略新型化，用高技术改造传统产业而形成的产业，如钢铁行业改造形成新材料产业，高端装备制造产业；由于规制和环境问题产生的替代性技术和新兴产业，如新能源产业。</w:t>
      </w:r>
    </w:p>
    <w:p w14:paraId="52C88AB2" w14:textId="77777777" w:rsidR="009F7200" w:rsidRPr="0016661A" w:rsidRDefault="009F7200" w:rsidP="009F7200">
      <w:pPr>
        <w:autoSpaceDE w:val="0"/>
        <w:autoSpaceDN w:val="0"/>
        <w:snapToGrid w:val="0"/>
        <w:spacing w:line="500" w:lineRule="exact"/>
        <w:ind w:firstLineChars="200" w:firstLine="560"/>
        <w:jc w:val="both"/>
        <w:rPr>
          <w:kern w:val="24"/>
          <w:sz w:val="28"/>
          <w:szCs w:val="28"/>
        </w:rPr>
      </w:pPr>
      <w:r w:rsidRPr="0016661A">
        <w:rPr>
          <w:kern w:val="24"/>
          <w:sz w:val="28"/>
          <w:szCs w:val="28"/>
        </w:rPr>
        <w:t>根据总体规划要求，江苏省赣榆海州湾生物科技园区热源由华电江苏能源有限公司热电厂供热。</w:t>
      </w:r>
    </w:p>
    <w:p w14:paraId="3183D95A" w14:textId="77777777" w:rsidR="00FB6E6A" w:rsidRPr="0016661A" w:rsidRDefault="00FB6E6A" w:rsidP="00E1212C">
      <w:pPr>
        <w:autoSpaceDE w:val="0"/>
        <w:autoSpaceDN w:val="0"/>
        <w:snapToGrid w:val="0"/>
        <w:spacing w:line="500" w:lineRule="exact"/>
        <w:ind w:firstLineChars="200" w:firstLine="560"/>
        <w:jc w:val="both"/>
        <w:rPr>
          <w:kern w:val="24"/>
          <w:sz w:val="28"/>
          <w:szCs w:val="28"/>
        </w:rPr>
      </w:pPr>
      <w:r w:rsidRPr="0016661A">
        <w:rPr>
          <w:kern w:val="24"/>
          <w:sz w:val="28"/>
          <w:szCs w:val="28"/>
        </w:rPr>
        <w:t>相符性分析：</w:t>
      </w:r>
    </w:p>
    <w:p w14:paraId="5C7E234D" w14:textId="49244F9E" w:rsidR="009F7200" w:rsidRPr="0016661A" w:rsidRDefault="00FB6E6A" w:rsidP="00E1212C">
      <w:pPr>
        <w:autoSpaceDE w:val="0"/>
        <w:autoSpaceDN w:val="0"/>
        <w:snapToGrid w:val="0"/>
        <w:spacing w:line="500" w:lineRule="exact"/>
        <w:ind w:firstLineChars="200" w:firstLine="560"/>
        <w:jc w:val="both"/>
        <w:rPr>
          <w:kern w:val="24"/>
          <w:sz w:val="28"/>
          <w:szCs w:val="28"/>
        </w:rPr>
      </w:pPr>
      <w:r w:rsidRPr="0016661A">
        <w:rPr>
          <w:kern w:val="24"/>
          <w:sz w:val="28"/>
          <w:szCs w:val="28"/>
        </w:rPr>
        <w:t>本项目</w:t>
      </w:r>
      <w:r w:rsidR="009F7200" w:rsidRPr="0016661A">
        <w:rPr>
          <w:rFonts w:hint="eastAsia"/>
          <w:kern w:val="24"/>
          <w:sz w:val="28"/>
          <w:szCs w:val="28"/>
        </w:rPr>
        <w:t>为</w:t>
      </w:r>
      <w:r w:rsidR="009F7200" w:rsidRPr="0016661A">
        <w:rPr>
          <w:kern w:val="24"/>
          <w:sz w:val="28"/>
          <w:szCs w:val="28"/>
        </w:rPr>
        <w:t>石墨及碳素制品制造</w:t>
      </w:r>
      <w:r w:rsidR="009F7200" w:rsidRPr="0016661A">
        <w:rPr>
          <w:rFonts w:hint="eastAsia"/>
          <w:kern w:val="24"/>
          <w:sz w:val="28"/>
          <w:szCs w:val="28"/>
        </w:rPr>
        <w:t>项目，</w:t>
      </w:r>
      <w:r w:rsidR="00E1212C" w:rsidRPr="0016661A">
        <w:rPr>
          <w:rFonts w:ascii="宋体" w:hAnsi="宋体" w:cs="宋体" w:hint="eastAsia"/>
          <w:spacing w:val="3"/>
          <w:sz w:val="28"/>
          <w:szCs w:val="28"/>
        </w:rPr>
        <w:t>产品为煅后焦，属于新材料产业，</w:t>
      </w:r>
      <w:r w:rsidR="009F7200" w:rsidRPr="0016661A">
        <w:rPr>
          <w:rFonts w:hint="eastAsia"/>
          <w:kern w:val="24"/>
          <w:sz w:val="28"/>
          <w:szCs w:val="28"/>
        </w:rPr>
        <w:t>属于</w:t>
      </w:r>
      <w:r w:rsidR="00E1212C" w:rsidRPr="0016661A">
        <w:rPr>
          <w:rFonts w:hint="eastAsia"/>
          <w:kern w:val="24"/>
          <w:sz w:val="28"/>
          <w:szCs w:val="28"/>
        </w:rPr>
        <w:t>规划中的战略新兴产业，符合《</w:t>
      </w:r>
      <w:r w:rsidR="00E1212C" w:rsidRPr="0016661A">
        <w:rPr>
          <w:kern w:val="24"/>
          <w:sz w:val="28"/>
          <w:szCs w:val="28"/>
        </w:rPr>
        <w:t>赣榆区海头镇总体规划（</w:t>
      </w:r>
      <w:r w:rsidR="00E1212C" w:rsidRPr="0016661A">
        <w:rPr>
          <w:kern w:val="24"/>
          <w:sz w:val="28"/>
          <w:szCs w:val="28"/>
        </w:rPr>
        <w:t>2015-2030</w:t>
      </w:r>
      <w:r w:rsidR="00E1212C" w:rsidRPr="0016661A">
        <w:rPr>
          <w:kern w:val="24"/>
          <w:sz w:val="28"/>
          <w:szCs w:val="28"/>
        </w:rPr>
        <w:t>）</w:t>
      </w:r>
      <w:r w:rsidR="00E1212C" w:rsidRPr="0016661A">
        <w:rPr>
          <w:rFonts w:hint="eastAsia"/>
          <w:kern w:val="24"/>
          <w:sz w:val="28"/>
          <w:szCs w:val="28"/>
        </w:rPr>
        <w:t>》。</w:t>
      </w:r>
    </w:p>
    <w:p w14:paraId="2CBCCA5C" w14:textId="5BB1FF7C" w:rsidR="00FB6E6A" w:rsidRPr="0016661A" w:rsidRDefault="00CA666C" w:rsidP="00E1212C">
      <w:pPr>
        <w:spacing w:line="500" w:lineRule="exact"/>
        <w:rPr>
          <w:b/>
          <w:bCs/>
          <w:noProof/>
          <w:kern w:val="2"/>
          <w:sz w:val="28"/>
          <w:szCs w:val="28"/>
        </w:rPr>
      </w:pPr>
      <w:hyperlink r:id="rId16" w:history="1">
        <w:r w:rsidR="00FB6E6A" w:rsidRPr="0016661A">
          <w:rPr>
            <w:b/>
            <w:bCs/>
            <w:noProof/>
            <w:kern w:val="2"/>
            <w:sz w:val="28"/>
            <w:szCs w:val="28"/>
          </w:rPr>
          <w:t>1.</w:t>
        </w:r>
        <w:r w:rsidR="00B73F40" w:rsidRPr="0016661A">
          <w:rPr>
            <w:b/>
            <w:bCs/>
            <w:noProof/>
            <w:kern w:val="2"/>
            <w:sz w:val="28"/>
            <w:szCs w:val="28"/>
          </w:rPr>
          <w:t>4</w:t>
        </w:r>
        <w:r w:rsidR="00FB6E6A" w:rsidRPr="0016661A">
          <w:rPr>
            <w:b/>
            <w:bCs/>
            <w:noProof/>
            <w:kern w:val="2"/>
            <w:sz w:val="28"/>
            <w:szCs w:val="28"/>
          </w:rPr>
          <w:t>.2.3</w:t>
        </w:r>
      </w:hyperlink>
      <w:r w:rsidR="00FB6E6A" w:rsidRPr="0016661A">
        <w:rPr>
          <w:b/>
          <w:bCs/>
          <w:noProof/>
          <w:kern w:val="2"/>
          <w:sz w:val="28"/>
          <w:szCs w:val="28"/>
        </w:rPr>
        <w:t>与《江苏省赣榆海州湾新材料产业园产业发展规划（</w:t>
      </w:r>
      <w:r w:rsidR="00FB6E6A" w:rsidRPr="0016661A">
        <w:rPr>
          <w:b/>
          <w:bCs/>
          <w:noProof/>
          <w:kern w:val="2"/>
          <w:sz w:val="28"/>
          <w:szCs w:val="28"/>
        </w:rPr>
        <w:t>2022-2030</w:t>
      </w:r>
      <w:r w:rsidR="00FB6E6A" w:rsidRPr="0016661A">
        <w:rPr>
          <w:b/>
          <w:bCs/>
          <w:noProof/>
          <w:kern w:val="2"/>
          <w:sz w:val="28"/>
          <w:szCs w:val="28"/>
        </w:rPr>
        <w:t>）》相</w:t>
      </w:r>
    </w:p>
    <w:p w14:paraId="61ABF72C" w14:textId="77777777" w:rsidR="00FB6E6A" w:rsidRPr="0016661A" w:rsidRDefault="00FB6E6A" w:rsidP="00E1212C">
      <w:pPr>
        <w:spacing w:line="500" w:lineRule="exact"/>
        <w:rPr>
          <w:b/>
          <w:bCs/>
          <w:noProof/>
          <w:kern w:val="2"/>
          <w:sz w:val="28"/>
          <w:szCs w:val="28"/>
        </w:rPr>
      </w:pPr>
      <w:r w:rsidRPr="0016661A">
        <w:rPr>
          <w:b/>
          <w:bCs/>
          <w:noProof/>
          <w:kern w:val="2"/>
          <w:sz w:val="28"/>
          <w:szCs w:val="28"/>
        </w:rPr>
        <w:t>符性分析</w:t>
      </w:r>
    </w:p>
    <w:p w14:paraId="460E6209" w14:textId="2E9D0D8D" w:rsidR="00FB6E6A" w:rsidRPr="0016661A" w:rsidRDefault="00FB6E6A" w:rsidP="000061C1">
      <w:pPr>
        <w:snapToGrid w:val="0"/>
        <w:spacing w:line="500" w:lineRule="exact"/>
        <w:ind w:firstLineChars="200" w:firstLine="560"/>
        <w:rPr>
          <w:kern w:val="2"/>
          <w:sz w:val="28"/>
          <w:szCs w:val="28"/>
        </w:rPr>
      </w:pPr>
      <w:r w:rsidRPr="0016661A">
        <w:rPr>
          <w:kern w:val="2"/>
          <w:sz w:val="28"/>
          <w:szCs w:val="28"/>
        </w:rPr>
        <w:t>《江苏省赣榆海州湾新材料产业园产业发展规划（</w:t>
      </w:r>
      <w:r w:rsidRPr="0016661A">
        <w:rPr>
          <w:kern w:val="2"/>
          <w:sz w:val="28"/>
          <w:szCs w:val="28"/>
        </w:rPr>
        <w:t>2022-2030</w:t>
      </w:r>
      <w:r w:rsidRPr="0016661A">
        <w:rPr>
          <w:kern w:val="2"/>
          <w:sz w:val="28"/>
          <w:szCs w:val="28"/>
        </w:rPr>
        <w:t>）》于</w:t>
      </w:r>
      <w:r w:rsidR="000061C1" w:rsidRPr="0016661A">
        <w:rPr>
          <w:kern w:val="2"/>
          <w:sz w:val="28"/>
          <w:szCs w:val="28"/>
        </w:rPr>
        <w:t>2021</w:t>
      </w:r>
      <w:r w:rsidRPr="0016661A">
        <w:rPr>
          <w:kern w:val="2"/>
          <w:sz w:val="28"/>
          <w:szCs w:val="28"/>
        </w:rPr>
        <w:t>年</w:t>
      </w:r>
      <w:r w:rsidR="000061C1" w:rsidRPr="0016661A">
        <w:rPr>
          <w:kern w:val="2"/>
          <w:sz w:val="28"/>
          <w:szCs w:val="28"/>
        </w:rPr>
        <w:t>12</w:t>
      </w:r>
      <w:r w:rsidRPr="0016661A">
        <w:rPr>
          <w:kern w:val="2"/>
          <w:sz w:val="28"/>
          <w:szCs w:val="28"/>
        </w:rPr>
        <w:t>月</w:t>
      </w:r>
      <w:r w:rsidRPr="0016661A">
        <w:rPr>
          <w:kern w:val="2"/>
          <w:sz w:val="28"/>
          <w:szCs w:val="28"/>
        </w:rPr>
        <w:t xml:space="preserve"> 29</w:t>
      </w:r>
      <w:r w:rsidRPr="0016661A">
        <w:rPr>
          <w:kern w:val="2"/>
          <w:sz w:val="28"/>
          <w:szCs w:val="28"/>
        </w:rPr>
        <w:t>日通过了评审，具体见附件。</w:t>
      </w:r>
    </w:p>
    <w:p w14:paraId="30D3C7CA" w14:textId="77777777" w:rsidR="00FB6E6A" w:rsidRPr="0016661A" w:rsidRDefault="00FB6E6A" w:rsidP="000061C1">
      <w:pPr>
        <w:snapToGrid w:val="0"/>
        <w:spacing w:line="500" w:lineRule="exact"/>
        <w:ind w:left="579"/>
        <w:rPr>
          <w:rFonts w:ascii="宋体" w:hAnsi="宋体" w:cs="宋体"/>
          <w:sz w:val="28"/>
          <w:szCs w:val="28"/>
        </w:rPr>
      </w:pPr>
      <w:r w:rsidRPr="0016661A">
        <w:rPr>
          <w:rFonts w:ascii="宋体" w:hAnsi="宋体" w:cs="宋体"/>
          <w:spacing w:val="-2"/>
          <w:sz w:val="28"/>
          <w:szCs w:val="28"/>
        </w:rPr>
        <w:t>（</w:t>
      </w:r>
      <w:r w:rsidRPr="0016661A">
        <w:rPr>
          <w:rFonts w:eastAsia="Times New Roman"/>
          <w:spacing w:val="-2"/>
          <w:sz w:val="28"/>
          <w:szCs w:val="28"/>
        </w:rPr>
        <w:t>1</w:t>
      </w:r>
      <w:r w:rsidRPr="0016661A">
        <w:rPr>
          <w:rFonts w:ascii="宋体" w:hAnsi="宋体" w:cs="宋体"/>
          <w:spacing w:val="-2"/>
          <w:sz w:val="28"/>
          <w:szCs w:val="28"/>
        </w:rPr>
        <w:t>）规划发展目标：</w:t>
      </w:r>
    </w:p>
    <w:p w14:paraId="08EAE5A0" w14:textId="1CC8B85B" w:rsidR="00FB6E6A" w:rsidRPr="0016661A" w:rsidRDefault="00FB6E6A" w:rsidP="000061C1">
      <w:pPr>
        <w:snapToGrid w:val="0"/>
        <w:spacing w:line="500" w:lineRule="exact"/>
        <w:ind w:left="9" w:right="281" w:firstLine="566"/>
        <w:rPr>
          <w:rFonts w:ascii="宋体" w:hAnsi="宋体" w:cs="宋体"/>
          <w:sz w:val="28"/>
          <w:szCs w:val="28"/>
        </w:rPr>
      </w:pPr>
      <w:r w:rsidRPr="0016661A">
        <w:rPr>
          <w:rFonts w:ascii="宋体" w:hAnsi="宋体" w:cs="宋体"/>
          <w:spacing w:val="3"/>
          <w:sz w:val="28"/>
          <w:szCs w:val="28"/>
        </w:rPr>
        <w:t>发挥政府引导和市场配置作用，加快园区基础设施和公共服务平台建设</w:t>
      </w:r>
      <w:r w:rsidR="000061C1" w:rsidRPr="0016661A">
        <w:rPr>
          <w:rFonts w:ascii="宋体" w:hAnsi="宋体" w:cs="宋体" w:hint="eastAsia"/>
          <w:spacing w:val="3"/>
          <w:sz w:val="28"/>
          <w:szCs w:val="28"/>
        </w:rPr>
        <w:t>，</w:t>
      </w:r>
      <w:r w:rsidRPr="0016661A">
        <w:rPr>
          <w:rFonts w:ascii="宋体" w:hAnsi="宋体" w:cs="宋体"/>
          <w:spacing w:val="3"/>
          <w:sz w:val="28"/>
          <w:szCs w:val="28"/>
        </w:rPr>
        <w:t>大力招引高端纺织、新材料、机械装备</w:t>
      </w:r>
      <w:r w:rsidR="000061C1" w:rsidRPr="0016661A">
        <w:rPr>
          <w:rFonts w:ascii="宋体" w:hAnsi="宋体" w:cs="宋体" w:hint="eastAsia"/>
          <w:spacing w:val="3"/>
          <w:sz w:val="28"/>
          <w:szCs w:val="28"/>
        </w:rPr>
        <w:t>、</w:t>
      </w:r>
      <w:r w:rsidRPr="0016661A">
        <w:rPr>
          <w:rFonts w:ascii="宋体" w:hAnsi="宋体" w:cs="宋体"/>
          <w:spacing w:val="3"/>
          <w:sz w:val="28"/>
          <w:szCs w:val="28"/>
        </w:rPr>
        <w:t>食品科技等各类生产制造企</w:t>
      </w:r>
      <w:r w:rsidRPr="0016661A">
        <w:rPr>
          <w:rFonts w:ascii="宋体" w:hAnsi="宋体" w:cs="宋体"/>
          <w:spacing w:val="3"/>
          <w:sz w:val="28"/>
          <w:szCs w:val="28"/>
        </w:rPr>
        <w:lastRenderedPageBreak/>
        <w:t>业入驻</w:t>
      </w:r>
      <w:r w:rsidR="000061C1" w:rsidRPr="0016661A">
        <w:rPr>
          <w:rFonts w:ascii="宋体" w:hAnsi="宋体" w:cs="宋体" w:hint="eastAsia"/>
          <w:spacing w:val="3"/>
          <w:sz w:val="28"/>
          <w:szCs w:val="28"/>
        </w:rPr>
        <w:t>，</w:t>
      </w:r>
      <w:r w:rsidRPr="0016661A">
        <w:rPr>
          <w:rFonts w:ascii="宋体" w:hAnsi="宋体" w:cs="宋体"/>
          <w:spacing w:val="3"/>
          <w:sz w:val="28"/>
          <w:szCs w:val="28"/>
        </w:rPr>
        <w:t>推动园区由资源加工型向创新驱动型发展模式转变</w:t>
      </w:r>
      <w:r w:rsidR="000061C1" w:rsidRPr="0016661A">
        <w:rPr>
          <w:rFonts w:ascii="宋体" w:hAnsi="宋体" w:cs="宋体" w:hint="eastAsia"/>
          <w:spacing w:val="3"/>
          <w:sz w:val="28"/>
          <w:szCs w:val="28"/>
        </w:rPr>
        <w:t>，</w:t>
      </w:r>
      <w:r w:rsidRPr="0016661A">
        <w:rPr>
          <w:rFonts w:ascii="宋体" w:hAnsi="宋体" w:cs="宋体"/>
          <w:spacing w:val="3"/>
          <w:sz w:val="28"/>
          <w:szCs w:val="28"/>
        </w:rPr>
        <w:t>不断增强园区经济实力和</w:t>
      </w:r>
      <w:r w:rsidRPr="0016661A">
        <w:rPr>
          <w:rFonts w:ascii="宋体" w:hAnsi="宋体" w:cs="宋体"/>
          <w:sz w:val="28"/>
          <w:szCs w:val="28"/>
        </w:rPr>
        <w:t>辐射带动能力，努力打造成连云港市乡镇产业园中排</w:t>
      </w:r>
      <w:r w:rsidRPr="0016661A">
        <w:rPr>
          <w:rFonts w:ascii="宋体" w:hAnsi="宋体" w:cs="宋体"/>
          <w:spacing w:val="-1"/>
          <w:sz w:val="28"/>
          <w:szCs w:val="28"/>
        </w:rPr>
        <w:t>名靠前的产业园区。</w:t>
      </w:r>
    </w:p>
    <w:p w14:paraId="3677DEC0" w14:textId="77777777" w:rsidR="00FB6E6A" w:rsidRPr="0016661A" w:rsidRDefault="00FB6E6A" w:rsidP="000061C1">
      <w:pPr>
        <w:snapToGrid w:val="0"/>
        <w:spacing w:line="500" w:lineRule="exact"/>
        <w:ind w:left="579"/>
        <w:rPr>
          <w:rFonts w:ascii="宋体" w:hAnsi="宋体" w:cs="宋体"/>
          <w:sz w:val="28"/>
          <w:szCs w:val="28"/>
        </w:rPr>
      </w:pPr>
      <w:r w:rsidRPr="0016661A">
        <w:rPr>
          <w:rFonts w:ascii="宋体" w:hAnsi="宋体" w:cs="宋体"/>
          <w:spacing w:val="-3"/>
          <w:sz w:val="28"/>
          <w:szCs w:val="28"/>
        </w:rPr>
        <w:t>（</w:t>
      </w:r>
      <w:r w:rsidRPr="0016661A">
        <w:rPr>
          <w:rFonts w:eastAsia="Times New Roman"/>
          <w:spacing w:val="-3"/>
          <w:sz w:val="28"/>
          <w:szCs w:val="28"/>
        </w:rPr>
        <w:t>2</w:t>
      </w:r>
      <w:r w:rsidRPr="0016661A">
        <w:rPr>
          <w:rFonts w:ascii="宋体" w:hAnsi="宋体" w:cs="宋体"/>
          <w:spacing w:val="-3"/>
          <w:sz w:val="28"/>
          <w:szCs w:val="28"/>
        </w:rPr>
        <w:t>）产业定位：</w:t>
      </w:r>
    </w:p>
    <w:p w14:paraId="0CBCD993" w14:textId="148C2248" w:rsidR="00FB6E6A" w:rsidRPr="0016661A" w:rsidRDefault="00FB6E6A" w:rsidP="000061C1">
      <w:pPr>
        <w:snapToGrid w:val="0"/>
        <w:spacing w:line="500" w:lineRule="exact"/>
        <w:ind w:left="8" w:right="279" w:firstLine="561"/>
        <w:rPr>
          <w:rFonts w:ascii="宋体" w:hAnsi="宋体" w:cs="宋体"/>
          <w:sz w:val="28"/>
          <w:szCs w:val="28"/>
        </w:rPr>
      </w:pPr>
      <w:r w:rsidRPr="0016661A">
        <w:rPr>
          <w:rFonts w:ascii="宋体" w:hAnsi="宋体" w:cs="宋体"/>
          <w:spacing w:val="3"/>
          <w:sz w:val="28"/>
          <w:szCs w:val="28"/>
        </w:rPr>
        <w:t>遵循临港产业发展规律和国内外市场需求，通过整合海头镇乃至赣榆区的优势资源条件，重点发展高端纺织、新材料、机械装备、食品科技等四大主导产业，保留具有较好工业基础的生物科技产业，打造高水平现代化的新型产业体系，努力把园区建设成为：以高质量发展、绿色创新发展为导向的现代化滨</w:t>
      </w:r>
      <w:r w:rsidRPr="0016661A">
        <w:rPr>
          <w:rFonts w:ascii="宋体" w:hAnsi="宋体" w:cs="宋体"/>
          <w:spacing w:val="-2"/>
          <w:sz w:val="28"/>
          <w:szCs w:val="28"/>
        </w:rPr>
        <w:t>海产业园区。</w:t>
      </w:r>
    </w:p>
    <w:p w14:paraId="3F5AEC9F" w14:textId="77777777" w:rsidR="000061C1" w:rsidRPr="0016661A" w:rsidRDefault="00FB6E6A" w:rsidP="000061C1">
      <w:pPr>
        <w:snapToGrid w:val="0"/>
        <w:spacing w:line="500" w:lineRule="exact"/>
        <w:ind w:left="9" w:right="281" w:firstLine="566"/>
        <w:rPr>
          <w:rFonts w:ascii="宋体" w:hAnsi="宋体" w:cs="宋体"/>
          <w:spacing w:val="3"/>
          <w:sz w:val="28"/>
          <w:szCs w:val="28"/>
        </w:rPr>
      </w:pPr>
      <w:r w:rsidRPr="0016661A">
        <w:rPr>
          <w:rFonts w:ascii="宋体" w:hAnsi="宋体" w:cs="宋体"/>
          <w:spacing w:val="3"/>
          <w:sz w:val="28"/>
          <w:szCs w:val="28"/>
        </w:rPr>
        <w:t>限制高污水排放生物科技产业的发展。鉴于区域环境承载力，同时考虑现有镇区酒精企业向园区内集聚，控制园区酒精生产规模不大于 30 万吨/年。</w:t>
      </w:r>
    </w:p>
    <w:p w14:paraId="4946A763" w14:textId="05AC558E" w:rsidR="00FB6E6A" w:rsidRPr="0016661A" w:rsidRDefault="00FB6E6A" w:rsidP="000061C1">
      <w:pPr>
        <w:snapToGrid w:val="0"/>
        <w:spacing w:line="500" w:lineRule="exact"/>
        <w:ind w:left="9" w:right="281" w:firstLine="566"/>
        <w:rPr>
          <w:rFonts w:ascii="宋体" w:hAnsi="宋体" w:cs="宋体"/>
          <w:spacing w:val="3"/>
          <w:sz w:val="28"/>
          <w:szCs w:val="28"/>
        </w:rPr>
      </w:pPr>
      <w:r w:rsidRPr="0016661A">
        <w:rPr>
          <w:rFonts w:ascii="宋体" w:hAnsi="宋体" w:cs="宋体"/>
          <w:spacing w:val="3"/>
          <w:sz w:val="28"/>
          <w:szCs w:val="28"/>
        </w:rPr>
        <w:t>相符性分析：</w:t>
      </w:r>
    </w:p>
    <w:p w14:paraId="08A70ED3" w14:textId="66E5EC99" w:rsidR="00FB6E6A" w:rsidRPr="0016661A" w:rsidRDefault="000061C1" w:rsidP="000061C1">
      <w:pPr>
        <w:snapToGrid w:val="0"/>
        <w:spacing w:line="500" w:lineRule="exact"/>
        <w:ind w:left="9" w:right="281" w:firstLine="566"/>
        <w:rPr>
          <w:rFonts w:ascii="宋体" w:hAnsi="宋体" w:cs="宋体"/>
          <w:spacing w:val="3"/>
          <w:sz w:val="28"/>
          <w:szCs w:val="28"/>
        </w:rPr>
      </w:pPr>
      <w:r w:rsidRPr="0016661A">
        <w:rPr>
          <w:rFonts w:ascii="宋体" w:hAnsi="宋体" w:cs="宋体" w:hint="eastAsia"/>
          <w:spacing w:val="3"/>
          <w:sz w:val="28"/>
          <w:szCs w:val="28"/>
        </w:rPr>
        <w:t>本项目为</w:t>
      </w:r>
      <w:r w:rsidRPr="0016661A">
        <w:rPr>
          <w:rFonts w:ascii="宋体" w:hAnsi="宋体" w:cs="宋体"/>
          <w:spacing w:val="3"/>
          <w:sz w:val="28"/>
          <w:szCs w:val="28"/>
        </w:rPr>
        <w:t>石墨及碳素制品制造</w:t>
      </w:r>
      <w:r w:rsidRPr="0016661A">
        <w:rPr>
          <w:rFonts w:ascii="宋体" w:hAnsi="宋体" w:cs="宋体" w:hint="eastAsia"/>
          <w:spacing w:val="3"/>
          <w:sz w:val="28"/>
          <w:szCs w:val="28"/>
        </w:rPr>
        <w:t>项目，产品为煅后焦，属于新材料产业，本项目为园区内主导产业，</w:t>
      </w:r>
      <w:r w:rsidR="00FB6E6A" w:rsidRPr="0016661A">
        <w:rPr>
          <w:rFonts w:ascii="宋体" w:hAnsi="宋体" w:cs="宋体"/>
          <w:spacing w:val="3"/>
          <w:sz w:val="28"/>
          <w:szCs w:val="28"/>
        </w:rPr>
        <w:t>本项目</w:t>
      </w:r>
      <w:r w:rsidRPr="0016661A">
        <w:rPr>
          <w:rFonts w:ascii="宋体" w:hAnsi="宋体" w:cs="宋体"/>
          <w:spacing w:val="3"/>
          <w:sz w:val="28"/>
          <w:szCs w:val="28"/>
        </w:rPr>
        <w:t>与</w:t>
      </w:r>
      <w:r w:rsidR="00FB6E6A" w:rsidRPr="0016661A">
        <w:rPr>
          <w:rFonts w:ascii="宋体" w:hAnsi="宋体" w:cs="宋体"/>
          <w:spacing w:val="3"/>
          <w:sz w:val="28"/>
          <w:szCs w:val="28"/>
        </w:rPr>
        <w:t>江苏省赣榆海州湾新材料产业园产业发展规划是相符的。</w:t>
      </w:r>
    </w:p>
    <w:p w14:paraId="0FE3B5D6" w14:textId="081F16BD" w:rsidR="000061C1" w:rsidRPr="0016661A" w:rsidRDefault="00CA666C" w:rsidP="00E1212C">
      <w:pPr>
        <w:spacing w:line="500" w:lineRule="exact"/>
        <w:rPr>
          <w:b/>
          <w:bCs/>
          <w:noProof/>
          <w:kern w:val="2"/>
          <w:sz w:val="28"/>
          <w:szCs w:val="28"/>
        </w:rPr>
      </w:pPr>
      <w:hyperlink r:id="rId17" w:history="1">
        <w:r w:rsidR="000061C1" w:rsidRPr="0016661A">
          <w:rPr>
            <w:b/>
            <w:bCs/>
            <w:noProof/>
            <w:kern w:val="2"/>
            <w:sz w:val="28"/>
            <w:szCs w:val="28"/>
          </w:rPr>
          <w:t>1.</w:t>
        </w:r>
        <w:r w:rsidR="00B73F40" w:rsidRPr="0016661A">
          <w:rPr>
            <w:b/>
            <w:bCs/>
            <w:noProof/>
            <w:kern w:val="2"/>
            <w:sz w:val="28"/>
            <w:szCs w:val="28"/>
          </w:rPr>
          <w:t>4</w:t>
        </w:r>
        <w:r w:rsidR="000061C1" w:rsidRPr="0016661A">
          <w:rPr>
            <w:b/>
            <w:bCs/>
            <w:noProof/>
            <w:kern w:val="2"/>
            <w:sz w:val="28"/>
            <w:szCs w:val="28"/>
          </w:rPr>
          <w:t>.2.</w:t>
        </w:r>
        <w:r w:rsidR="00E1212C" w:rsidRPr="0016661A">
          <w:rPr>
            <w:b/>
            <w:bCs/>
            <w:noProof/>
            <w:kern w:val="2"/>
            <w:sz w:val="28"/>
            <w:szCs w:val="28"/>
          </w:rPr>
          <w:t>4</w:t>
        </w:r>
      </w:hyperlink>
      <w:r w:rsidR="000061C1" w:rsidRPr="0016661A">
        <w:rPr>
          <w:b/>
          <w:bCs/>
          <w:noProof/>
          <w:kern w:val="2"/>
          <w:sz w:val="28"/>
          <w:szCs w:val="28"/>
        </w:rPr>
        <w:t>与《赣榆高新技术产业开发区控制性详细规划》相符性分析</w:t>
      </w:r>
    </w:p>
    <w:p w14:paraId="074F0E8D" w14:textId="77777777" w:rsidR="000061C1" w:rsidRPr="0016661A" w:rsidRDefault="000061C1" w:rsidP="000061C1">
      <w:pPr>
        <w:snapToGrid w:val="0"/>
        <w:spacing w:line="500" w:lineRule="exact"/>
        <w:ind w:left="9" w:right="281" w:firstLine="566"/>
        <w:rPr>
          <w:rFonts w:ascii="宋体" w:hAnsi="宋体" w:cs="宋体"/>
          <w:spacing w:val="3"/>
          <w:sz w:val="28"/>
          <w:szCs w:val="28"/>
        </w:rPr>
      </w:pPr>
      <w:r w:rsidRPr="0016661A">
        <w:rPr>
          <w:rFonts w:ascii="宋体" w:hAnsi="宋体" w:cs="宋体"/>
          <w:spacing w:val="3"/>
          <w:sz w:val="28"/>
          <w:szCs w:val="28"/>
        </w:rPr>
        <w:t>2021年11月，赣榆海州湾生物科技园名称变更为江苏省赣榆海州湾新材料产业园。2022年，根据《赣榆区人民政府关于成立赣榆高新技术产业开发区管理委员会（筹）的通知》（赣政发[2022]9号），成立赣榆高新技术产业开发区。管理范围以兴庄河为界分南区、北区两部分，面积为12.36平方公里。南区面积5.17平方公里，管理范围：东至滨海路，西至金陵路，南至242省道，北至兴庄河南堤路；北区面积约7.19平方公里，管理范围：东至滨海路，西至老204国道，南至兴河路，北至官河大道。</w:t>
      </w:r>
    </w:p>
    <w:p w14:paraId="7EEDFA94" w14:textId="77777777" w:rsidR="000061C1" w:rsidRPr="0016661A" w:rsidRDefault="000061C1" w:rsidP="000061C1">
      <w:pPr>
        <w:snapToGrid w:val="0"/>
        <w:spacing w:line="500" w:lineRule="exact"/>
        <w:ind w:left="9" w:right="281" w:firstLine="566"/>
        <w:rPr>
          <w:rFonts w:ascii="宋体" w:hAnsi="宋体" w:cs="宋体"/>
          <w:spacing w:val="3"/>
          <w:sz w:val="28"/>
          <w:szCs w:val="28"/>
        </w:rPr>
      </w:pPr>
      <w:r w:rsidRPr="0016661A">
        <w:rPr>
          <w:rFonts w:ascii="宋体" w:hAnsi="宋体" w:cs="宋体"/>
          <w:spacing w:val="3"/>
          <w:sz w:val="28"/>
          <w:szCs w:val="28"/>
        </w:rPr>
        <w:t>赣榆高新技术产业开发区产业定位为以海洋生物制品产业为特色,新装备、新材料产业为主导的具有区域影响力的高新技术产业开发区。</w:t>
      </w:r>
    </w:p>
    <w:p w14:paraId="2AA502BA" w14:textId="7CA7975A" w:rsidR="000061C1" w:rsidRPr="0016661A" w:rsidRDefault="000061C1" w:rsidP="000061C1">
      <w:pPr>
        <w:snapToGrid w:val="0"/>
        <w:spacing w:line="500" w:lineRule="exact"/>
        <w:ind w:left="9" w:right="281" w:firstLine="566"/>
        <w:rPr>
          <w:rFonts w:ascii="宋体" w:hAnsi="宋体" w:cs="宋体"/>
          <w:spacing w:val="3"/>
          <w:sz w:val="28"/>
          <w:szCs w:val="28"/>
        </w:rPr>
      </w:pPr>
      <w:r w:rsidRPr="0016661A">
        <w:rPr>
          <w:rFonts w:ascii="宋体" w:hAnsi="宋体" w:cs="宋体"/>
          <w:spacing w:val="3"/>
          <w:sz w:val="28"/>
          <w:szCs w:val="28"/>
        </w:rPr>
        <w:t>相符性分析：</w:t>
      </w:r>
    </w:p>
    <w:p w14:paraId="0AB30B49" w14:textId="51516B52" w:rsidR="000061C1" w:rsidRPr="0016661A" w:rsidRDefault="000061C1" w:rsidP="000061C1">
      <w:pPr>
        <w:snapToGrid w:val="0"/>
        <w:spacing w:line="500" w:lineRule="exact"/>
        <w:ind w:left="9" w:right="281" w:firstLine="566"/>
        <w:rPr>
          <w:rFonts w:ascii="宋体" w:hAnsi="宋体" w:cs="宋体"/>
          <w:spacing w:val="3"/>
          <w:sz w:val="28"/>
          <w:szCs w:val="28"/>
        </w:rPr>
      </w:pPr>
      <w:r w:rsidRPr="0016661A">
        <w:rPr>
          <w:rFonts w:ascii="宋体" w:hAnsi="宋体" w:cs="宋体"/>
          <w:spacing w:val="3"/>
          <w:sz w:val="28"/>
          <w:szCs w:val="28"/>
        </w:rPr>
        <w:lastRenderedPageBreak/>
        <w:t>本项目</w:t>
      </w:r>
      <w:r w:rsidR="00EB3428" w:rsidRPr="0016661A">
        <w:rPr>
          <w:rFonts w:ascii="宋体" w:hAnsi="宋体" w:cs="宋体" w:hint="eastAsia"/>
          <w:spacing w:val="3"/>
          <w:sz w:val="28"/>
          <w:szCs w:val="28"/>
        </w:rPr>
        <w:t>位于旺海路北侧，</w:t>
      </w:r>
      <w:r w:rsidR="00030CD2" w:rsidRPr="0016661A">
        <w:rPr>
          <w:rFonts w:ascii="宋体" w:hAnsi="宋体" w:cs="宋体" w:hint="eastAsia"/>
          <w:spacing w:val="3"/>
          <w:sz w:val="28"/>
          <w:szCs w:val="28"/>
        </w:rPr>
        <w:t>项目所在位置位于</w:t>
      </w:r>
      <w:r w:rsidR="00030CD2" w:rsidRPr="0016661A">
        <w:rPr>
          <w:rFonts w:ascii="宋体" w:hAnsi="宋体" w:cs="宋体"/>
          <w:spacing w:val="3"/>
          <w:sz w:val="28"/>
          <w:szCs w:val="28"/>
        </w:rPr>
        <w:t>赣榆高新技术产业开发区</w:t>
      </w:r>
      <w:r w:rsidR="00030CD2" w:rsidRPr="0016661A">
        <w:rPr>
          <w:rFonts w:ascii="宋体" w:hAnsi="宋体" w:cs="宋体" w:hint="eastAsia"/>
          <w:spacing w:val="3"/>
          <w:sz w:val="28"/>
          <w:szCs w:val="28"/>
        </w:rPr>
        <w:t>内，项目</w:t>
      </w:r>
      <w:r w:rsidRPr="0016661A">
        <w:rPr>
          <w:rFonts w:ascii="宋体" w:hAnsi="宋体" w:cs="宋体"/>
          <w:spacing w:val="3"/>
          <w:sz w:val="28"/>
          <w:szCs w:val="28"/>
        </w:rPr>
        <w:t>产品为煅后焦，属于新材料产业，符合赣榆高新技术产业开发区的产业规划。</w:t>
      </w:r>
    </w:p>
    <w:p w14:paraId="0E381448" w14:textId="77777777" w:rsidR="00441E46" w:rsidRPr="0016661A" w:rsidRDefault="00441E46" w:rsidP="00441E46">
      <w:pPr>
        <w:spacing w:line="500" w:lineRule="exact"/>
        <w:outlineLvl w:val="2"/>
        <w:rPr>
          <w:b/>
          <w:kern w:val="2"/>
          <w:sz w:val="28"/>
          <w:szCs w:val="28"/>
        </w:rPr>
      </w:pPr>
      <w:bookmarkStart w:id="36" w:name="_Toc129439971"/>
      <w:bookmarkStart w:id="37" w:name="_Toc129443702"/>
      <w:r w:rsidRPr="0016661A">
        <w:rPr>
          <w:b/>
          <w:kern w:val="2"/>
          <w:sz w:val="28"/>
          <w:szCs w:val="28"/>
        </w:rPr>
        <w:t>1.</w:t>
      </w:r>
      <w:r w:rsidR="00604A00" w:rsidRPr="0016661A">
        <w:rPr>
          <w:b/>
          <w:kern w:val="2"/>
          <w:sz w:val="28"/>
          <w:szCs w:val="28"/>
        </w:rPr>
        <w:t>4</w:t>
      </w:r>
      <w:r w:rsidRPr="0016661A">
        <w:rPr>
          <w:b/>
          <w:kern w:val="2"/>
          <w:sz w:val="28"/>
          <w:szCs w:val="28"/>
        </w:rPr>
        <w:t>.3 “</w:t>
      </w:r>
      <w:r w:rsidRPr="0016661A">
        <w:rPr>
          <w:b/>
          <w:kern w:val="2"/>
          <w:sz w:val="28"/>
          <w:szCs w:val="28"/>
        </w:rPr>
        <w:t>三线一单</w:t>
      </w:r>
      <w:r w:rsidRPr="0016661A">
        <w:rPr>
          <w:b/>
          <w:kern w:val="2"/>
          <w:sz w:val="28"/>
          <w:szCs w:val="28"/>
        </w:rPr>
        <w:t>”</w:t>
      </w:r>
      <w:r w:rsidRPr="0016661A">
        <w:rPr>
          <w:b/>
          <w:kern w:val="2"/>
          <w:sz w:val="28"/>
          <w:szCs w:val="28"/>
        </w:rPr>
        <w:t>相符性分析</w:t>
      </w:r>
      <w:bookmarkEnd w:id="36"/>
      <w:bookmarkEnd w:id="37"/>
    </w:p>
    <w:p w14:paraId="186EB473" w14:textId="77777777" w:rsidR="00441E46" w:rsidRPr="0016661A" w:rsidRDefault="00441E46" w:rsidP="00FB6E6A">
      <w:pPr>
        <w:snapToGrid w:val="0"/>
        <w:spacing w:line="500" w:lineRule="exact"/>
        <w:ind w:firstLineChars="200" w:firstLine="560"/>
        <w:jc w:val="both"/>
        <w:rPr>
          <w:sz w:val="28"/>
          <w:szCs w:val="28"/>
        </w:rPr>
      </w:pPr>
      <w:r w:rsidRPr="0016661A">
        <w:rPr>
          <w:rFonts w:ascii="宋体" w:hAnsi="宋体" w:cs="宋体" w:hint="eastAsia"/>
          <w:sz w:val="28"/>
          <w:szCs w:val="28"/>
        </w:rPr>
        <w:t>⑴</w:t>
      </w:r>
      <w:r w:rsidRPr="0016661A">
        <w:rPr>
          <w:sz w:val="28"/>
          <w:szCs w:val="28"/>
        </w:rPr>
        <w:t>生态保护红线</w:t>
      </w:r>
    </w:p>
    <w:p w14:paraId="096D889D" w14:textId="77777777" w:rsidR="00FA33F4" w:rsidRPr="0016661A" w:rsidRDefault="00FA33F4" w:rsidP="00FB6E6A">
      <w:pPr>
        <w:snapToGrid w:val="0"/>
        <w:spacing w:line="500" w:lineRule="exact"/>
        <w:ind w:firstLineChars="200" w:firstLine="560"/>
        <w:rPr>
          <w:sz w:val="28"/>
          <w:szCs w:val="28"/>
        </w:rPr>
      </w:pPr>
      <w:r w:rsidRPr="0016661A">
        <w:rPr>
          <w:sz w:val="28"/>
          <w:szCs w:val="28"/>
        </w:rPr>
        <w:t>根据《江苏省国家级生态保护红线规划》</w:t>
      </w:r>
      <w:r w:rsidRPr="0016661A">
        <w:rPr>
          <w:sz w:val="28"/>
          <w:szCs w:val="28"/>
        </w:rPr>
        <w:t>(</w:t>
      </w:r>
      <w:r w:rsidRPr="0016661A">
        <w:rPr>
          <w:sz w:val="28"/>
          <w:szCs w:val="28"/>
        </w:rPr>
        <w:t>苏政发</w:t>
      </w:r>
      <w:r w:rsidRPr="0016661A">
        <w:rPr>
          <w:sz w:val="28"/>
          <w:szCs w:val="28"/>
        </w:rPr>
        <w:t>[2018]74</w:t>
      </w:r>
      <w:r w:rsidRPr="0016661A">
        <w:rPr>
          <w:sz w:val="28"/>
          <w:szCs w:val="28"/>
        </w:rPr>
        <w:t>号</w:t>
      </w:r>
      <w:r w:rsidRPr="0016661A">
        <w:rPr>
          <w:sz w:val="28"/>
          <w:szCs w:val="28"/>
        </w:rPr>
        <w:t>)</w:t>
      </w:r>
      <w:r w:rsidRPr="0016661A">
        <w:rPr>
          <w:sz w:val="28"/>
          <w:szCs w:val="28"/>
        </w:rPr>
        <w:t>，距离本项目最近的江苏省国家级生态保护红线为江苏连云港海州湾国家级海洋公园，位于本项目东侧，与本项目厂区边界最近距离约</w:t>
      </w:r>
      <w:r w:rsidRPr="0016661A">
        <w:rPr>
          <w:sz w:val="28"/>
          <w:szCs w:val="28"/>
        </w:rPr>
        <w:t>765m</w:t>
      </w:r>
      <w:r w:rsidRPr="0016661A">
        <w:rPr>
          <w:sz w:val="28"/>
          <w:szCs w:val="28"/>
        </w:rPr>
        <w:t>，项目所在地不在江苏省国家级生态保护红线范围内，与《江苏省国家级生态保护红线规划》</w:t>
      </w:r>
      <w:r w:rsidRPr="0016661A">
        <w:rPr>
          <w:sz w:val="28"/>
          <w:szCs w:val="28"/>
        </w:rPr>
        <w:t>(</w:t>
      </w:r>
      <w:r w:rsidRPr="0016661A">
        <w:rPr>
          <w:sz w:val="28"/>
          <w:szCs w:val="28"/>
        </w:rPr>
        <w:t>苏政发</w:t>
      </w:r>
      <w:r w:rsidRPr="0016661A">
        <w:rPr>
          <w:sz w:val="28"/>
          <w:szCs w:val="28"/>
        </w:rPr>
        <w:t>[2018]74</w:t>
      </w:r>
      <w:r w:rsidRPr="0016661A">
        <w:rPr>
          <w:sz w:val="28"/>
          <w:szCs w:val="28"/>
        </w:rPr>
        <w:t>号</w:t>
      </w:r>
      <w:r w:rsidRPr="0016661A">
        <w:rPr>
          <w:sz w:val="28"/>
          <w:szCs w:val="28"/>
        </w:rPr>
        <w:t>)</w:t>
      </w:r>
      <w:r w:rsidRPr="0016661A">
        <w:rPr>
          <w:sz w:val="28"/>
          <w:szCs w:val="28"/>
        </w:rPr>
        <w:t>相符。</w:t>
      </w:r>
    </w:p>
    <w:p w14:paraId="4A1EB22C" w14:textId="77777777" w:rsidR="00FA33F4" w:rsidRPr="0016661A" w:rsidRDefault="00FA33F4" w:rsidP="00FB6E6A">
      <w:pPr>
        <w:snapToGrid w:val="0"/>
        <w:spacing w:line="500" w:lineRule="exact"/>
        <w:ind w:firstLineChars="200" w:firstLine="560"/>
        <w:rPr>
          <w:sz w:val="28"/>
          <w:szCs w:val="28"/>
        </w:rPr>
      </w:pPr>
      <w:r w:rsidRPr="0016661A">
        <w:rPr>
          <w:sz w:val="28"/>
          <w:szCs w:val="28"/>
        </w:rPr>
        <w:t>根据《江苏省自然资源厅关于连云港市赣榆区生态空间管控区域调整方案的复函》（苏自然资函</w:t>
      </w:r>
      <w:r w:rsidRPr="0016661A">
        <w:rPr>
          <w:sz w:val="28"/>
          <w:szCs w:val="28"/>
        </w:rPr>
        <w:t>[2021]1710</w:t>
      </w:r>
      <w:r w:rsidRPr="0016661A">
        <w:rPr>
          <w:sz w:val="28"/>
          <w:szCs w:val="28"/>
        </w:rPr>
        <w:t>号）和《连云港市赣榆区生态空间管控区域调整方案》可知：通榆河（赣榆区）清水通道维护区调出地块面积</w:t>
      </w:r>
      <w:r w:rsidRPr="0016661A">
        <w:rPr>
          <w:sz w:val="28"/>
          <w:szCs w:val="28"/>
        </w:rPr>
        <w:t>3462.6456</w:t>
      </w:r>
      <w:r w:rsidRPr="0016661A">
        <w:rPr>
          <w:sz w:val="28"/>
          <w:szCs w:val="28"/>
        </w:rPr>
        <w:t>公顷，通榆河（赣榆区）清水通道维护区补划面积</w:t>
      </w:r>
      <w:r w:rsidRPr="0016661A">
        <w:rPr>
          <w:sz w:val="28"/>
          <w:szCs w:val="28"/>
        </w:rPr>
        <w:t>455.2577</w:t>
      </w:r>
      <w:r w:rsidRPr="0016661A">
        <w:rPr>
          <w:sz w:val="28"/>
          <w:szCs w:val="28"/>
        </w:rPr>
        <w:t>公顷，海州湾国家级海洋公园补划面积</w:t>
      </w:r>
      <w:r w:rsidRPr="0016661A">
        <w:rPr>
          <w:sz w:val="28"/>
          <w:szCs w:val="28"/>
        </w:rPr>
        <w:t>357.8950</w:t>
      </w:r>
      <w:r w:rsidRPr="0016661A">
        <w:rPr>
          <w:sz w:val="28"/>
          <w:szCs w:val="28"/>
        </w:rPr>
        <w:t>公顷。</w:t>
      </w:r>
    </w:p>
    <w:p w14:paraId="16A6123C" w14:textId="77777777" w:rsidR="00FA33F4" w:rsidRPr="0016661A" w:rsidRDefault="00FA33F4" w:rsidP="00FB6E6A">
      <w:pPr>
        <w:snapToGrid w:val="0"/>
        <w:spacing w:line="500" w:lineRule="exact"/>
        <w:ind w:firstLineChars="200" w:firstLine="560"/>
        <w:rPr>
          <w:sz w:val="28"/>
          <w:szCs w:val="28"/>
        </w:rPr>
      </w:pPr>
      <w:r w:rsidRPr="0016661A">
        <w:rPr>
          <w:sz w:val="28"/>
          <w:szCs w:val="28"/>
        </w:rPr>
        <w:t>根据《江苏省生态空间管控区域规划》（苏政发</w:t>
      </w:r>
      <w:r w:rsidRPr="0016661A">
        <w:rPr>
          <w:sz w:val="28"/>
          <w:szCs w:val="28"/>
        </w:rPr>
        <w:t>[2020]1</w:t>
      </w:r>
      <w:r w:rsidRPr="0016661A">
        <w:rPr>
          <w:sz w:val="28"/>
          <w:szCs w:val="28"/>
        </w:rPr>
        <w:t>号）、《连云港市赣榆区生态空间管控区域调整方案》（</w:t>
      </w:r>
      <w:r w:rsidRPr="0016661A">
        <w:rPr>
          <w:sz w:val="28"/>
          <w:szCs w:val="28"/>
        </w:rPr>
        <w:t>2021</w:t>
      </w:r>
      <w:r w:rsidRPr="0016661A">
        <w:rPr>
          <w:sz w:val="28"/>
          <w:szCs w:val="28"/>
        </w:rPr>
        <w:t>年</w:t>
      </w:r>
      <w:r w:rsidRPr="0016661A">
        <w:rPr>
          <w:sz w:val="28"/>
          <w:szCs w:val="28"/>
        </w:rPr>
        <w:t>10</w:t>
      </w:r>
      <w:r w:rsidRPr="0016661A">
        <w:rPr>
          <w:sz w:val="28"/>
          <w:szCs w:val="28"/>
        </w:rPr>
        <w:t>月）及《江苏省自然资源厅关于连云港市赣榆区生态空间管控区域调整方案的复函》（苏自然资函</w:t>
      </w:r>
      <w:r w:rsidRPr="0016661A">
        <w:rPr>
          <w:sz w:val="28"/>
          <w:szCs w:val="28"/>
        </w:rPr>
        <w:t>(2021)1710</w:t>
      </w:r>
      <w:r w:rsidRPr="0016661A">
        <w:rPr>
          <w:sz w:val="28"/>
          <w:szCs w:val="28"/>
        </w:rPr>
        <w:t>号），距离项目厂界最近的生态空间管控区为通榆河（赣榆区）清水通道维护区，位于本项目西南侧，距离约</w:t>
      </w:r>
      <w:r w:rsidRPr="0016661A">
        <w:rPr>
          <w:sz w:val="28"/>
          <w:szCs w:val="28"/>
        </w:rPr>
        <w:t>660m</w:t>
      </w:r>
      <w:r w:rsidRPr="0016661A">
        <w:rPr>
          <w:sz w:val="28"/>
          <w:szCs w:val="28"/>
        </w:rPr>
        <w:t>，项目所在地不在江苏省生态空间管控区域范围内。</w:t>
      </w:r>
    </w:p>
    <w:p w14:paraId="6A0D6349" w14:textId="41A59C64" w:rsidR="00FC5352" w:rsidRPr="0016661A" w:rsidRDefault="00FC5352" w:rsidP="00FB6E6A">
      <w:pPr>
        <w:snapToGrid w:val="0"/>
        <w:spacing w:line="500" w:lineRule="exact"/>
        <w:ind w:firstLineChars="200" w:firstLine="560"/>
        <w:jc w:val="both"/>
        <w:rPr>
          <w:sz w:val="28"/>
          <w:szCs w:val="28"/>
        </w:rPr>
      </w:pPr>
      <w:r w:rsidRPr="0016661A">
        <w:rPr>
          <w:sz w:val="28"/>
          <w:szCs w:val="28"/>
        </w:rPr>
        <w:t>项目周边生态空间管控区域具体情况见表</w:t>
      </w:r>
      <w:r w:rsidRPr="0016661A">
        <w:rPr>
          <w:sz w:val="28"/>
          <w:szCs w:val="28"/>
        </w:rPr>
        <w:t>1.</w:t>
      </w:r>
      <w:r w:rsidR="00604A00" w:rsidRPr="0016661A">
        <w:rPr>
          <w:sz w:val="28"/>
          <w:szCs w:val="28"/>
        </w:rPr>
        <w:t>4</w:t>
      </w:r>
      <w:r w:rsidRPr="0016661A">
        <w:rPr>
          <w:sz w:val="28"/>
          <w:szCs w:val="28"/>
        </w:rPr>
        <w:t>-1</w:t>
      </w:r>
      <w:r w:rsidR="007D6F39" w:rsidRPr="0016661A">
        <w:rPr>
          <w:sz w:val="28"/>
          <w:szCs w:val="28"/>
        </w:rPr>
        <w:t>和图</w:t>
      </w:r>
      <w:r w:rsidR="007D6F39" w:rsidRPr="0016661A">
        <w:rPr>
          <w:sz w:val="28"/>
          <w:szCs w:val="28"/>
        </w:rPr>
        <w:t>1.4-1</w:t>
      </w:r>
      <w:r w:rsidRPr="0016661A">
        <w:rPr>
          <w:sz w:val="28"/>
          <w:szCs w:val="28"/>
        </w:rPr>
        <w:t>。</w:t>
      </w:r>
    </w:p>
    <w:p w14:paraId="69075209" w14:textId="7FB5FC35" w:rsidR="00FA33F4" w:rsidRPr="0016661A" w:rsidRDefault="00364AA3" w:rsidP="00364AA3">
      <w:pPr>
        <w:widowControl w:val="0"/>
        <w:snapToGrid w:val="0"/>
        <w:spacing w:line="500" w:lineRule="exact"/>
        <w:jc w:val="center"/>
        <w:rPr>
          <w:b/>
          <w:szCs w:val="24"/>
        </w:rPr>
      </w:pPr>
      <w:r w:rsidRPr="0016661A">
        <w:rPr>
          <w:b/>
          <w:szCs w:val="24"/>
        </w:rPr>
        <w:t>表</w:t>
      </w:r>
      <w:r w:rsidRPr="0016661A">
        <w:rPr>
          <w:b/>
          <w:szCs w:val="24"/>
        </w:rPr>
        <w:t>1.</w:t>
      </w:r>
      <w:r w:rsidR="00604A00" w:rsidRPr="0016661A">
        <w:rPr>
          <w:b/>
          <w:szCs w:val="24"/>
        </w:rPr>
        <w:t>4</w:t>
      </w:r>
      <w:r w:rsidRPr="0016661A">
        <w:rPr>
          <w:b/>
          <w:szCs w:val="24"/>
        </w:rPr>
        <w:t xml:space="preserve">-1  </w:t>
      </w:r>
      <w:r w:rsidRPr="0016661A">
        <w:rPr>
          <w:b/>
          <w:szCs w:val="24"/>
        </w:rPr>
        <w:t>项目周边生态空间管控区范围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1012"/>
        <w:gridCol w:w="759"/>
        <w:gridCol w:w="1629"/>
        <w:gridCol w:w="2192"/>
        <w:gridCol w:w="1096"/>
        <w:gridCol w:w="940"/>
        <w:gridCol w:w="776"/>
        <w:gridCol w:w="634"/>
        <w:gridCol w:w="591"/>
      </w:tblGrid>
      <w:tr w:rsidR="0016661A" w:rsidRPr="0016661A" w14:paraId="3A573D10" w14:textId="77777777" w:rsidTr="00030CD2">
        <w:trPr>
          <w:cantSplit/>
          <w:trHeight w:val="783"/>
          <w:jc w:val="center"/>
        </w:trPr>
        <w:tc>
          <w:tcPr>
            <w:tcW w:w="525" w:type="pct"/>
            <w:vMerge w:val="restart"/>
            <w:vAlign w:val="center"/>
          </w:tcPr>
          <w:p w14:paraId="27573E0B" w14:textId="77777777" w:rsidR="00030CD2" w:rsidRPr="0016661A" w:rsidRDefault="00030CD2" w:rsidP="00030CD2">
            <w:pPr>
              <w:adjustRightInd w:val="0"/>
              <w:snapToGrid w:val="0"/>
              <w:jc w:val="center"/>
              <w:rPr>
                <w:b/>
                <w:bCs/>
                <w:sz w:val="21"/>
                <w:szCs w:val="21"/>
              </w:rPr>
            </w:pPr>
            <w:r w:rsidRPr="0016661A">
              <w:rPr>
                <w:b/>
                <w:bCs/>
                <w:sz w:val="21"/>
                <w:szCs w:val="21"/>
              </w:rPr>
              <w:t>生态空间保护区域</w:t>
            </w:r>
          </w:p>
          <w:p w14:paraId="0DE75229" w14:textId="58F3E218" w:rsidR="00030CD2" w:rsidRPr="0016661A" w:rsidRDefault="00030CD2" w:rsidP="00030CD2">
            <w:pPr>
              <w:jc w:val="center"/>
              <w:rPr>
                <w:b/>
                <w:bCs/>
                <w:sz w:val="21"/>
                <w:szCs w:val="21"/>
              </w:rPr>
            </w:pPr>
            <w:r w:rsidRPr="0016661A">
              <w:rPr>
                <w:b/>
                <w:bCs/>
                <w:sz w:val="21"/>
                <w:szCs w:val="21"/>
              </w:rPr>
              <w:t>名称</w:t>
            </w:r>
          </w:p>
        </w:tc>
        <w:tc>
          <w:tcPr>
            <w:tcW w:w="394" w:type="pct"/>
            <w:vMerge w:val="restart"/>
            <w:vAlign w:val="center"/>
          </w:tcPr>
          <w:p w14:paraId="1F35921B" w14:textId="77777777" w:rsidR="00030CD2" w:rsidRPr="0016661A" w:rsidRDefault="00030CD2" w:rsidP="00030CD2">
            <w:pPr>
              <w:adjustRightInd w:val="0"/>
              <w:snapToGrid w:val="0"/>
              <w:jc w:val="center"/>
              <w:rPr>
                <w:b/>
                <w:bCs/>
                <w:sz w:val="21"/>
                <w:szCs w:val="21"/>
              </w:rPr>
            </w:pPr>
            <w:r w:rsidRPr="0016661A">
              <w:rPr>
                <w:b/>
                <w:bCs/>
                <w:sz w:val="21"/>
                <w:szCs w:val="21"/>
              </w:rPr>
              <w:t>主导</w:t>
            </w:r>
          </w:p>
          <w:p w14:paraId="6532D20D" w14:textId="77777777" w:rsidR="00030CD2" w:rsidRPr="0016661A" w:rsidRDefault="00030CD2" w:rsidP="00030CD2">
            <w:pPr>
              <w:adjustRightInd w:val="0"/>
              <w:snapToGrid w:val="0"/>
              <w:jc w:val="center"/>
              <w:rPr>
                <w:b/>
                <w:bCs/>
                <w:sz w:val="21"/>
                <w:szCs w:val="21"/>
              </w:rPr>
            </w:pPr>
            <w:r w:rsidRPr="0016661A">
              <w:rPr>
                <w:b/>
                <w:bCs/>
                <w:sz w:val="21"/>
                <w:szCs w:val="21"/>
              </w:rPr>
              <w:t>生态</w:t>
            </w:r>
          </w:p>
          <w:p w14:paraId="7E479DA5" w14:textId="69B1180F" w:rsidR="00030CD2" w:rsidRPr="0016661A" w:rsidRDefault="00030CD2" w:rsidP="00030CD2">
            <w:pPr>
              <w:jc w:val="center"/>
              <w:rPr>
                <w:b/>
                <w:bCs/>
                <w:sz w:val="21"/>
                <w:szCs w:val="21"/>
              </w:rPr>
            </w:pPr>
            <w:r w:rsidRPr="0016661A">
              <w:rPr>
                <w:b/>
                <w:bCs/>
                <w:sz w:val="21"/>
                <w:szCs w:val="21"/>
              </w:rPr>
              <w:t>功能</w:t>
            </w:r>
          </w:p>
        </w:tc>
        <w:tc>
          <w:tcPr>
            <w:tcW w:w="1984" w:type="pct"/>
            <w:gridSpan w:val="2"/>
            <w:tcMar>
              <w:top w:w="0" w:type="dxa"/>
              <w:left w:w="28" w:type="dxa"/>
              <w:bottom w:w="0" w:type="dxa"/>
              <w:right w:w="28" w:type="dxa"/>
            </w:tcMar>
            <w:vAlign w:val="center"/>
          </w:tcPr>
          <w:p w14:paraId="3B801D6D" w14:textId="7551C597" w:rsidR="00030CD2" w:rsidRPr="0016661A" w:rsidRDefault="00030CD2" w:rsidP="00030CD2">
            <w:pPr>
              <w:adjustRightInd w:val="0"/>
              <w:snapToGrid w:val="0"/>
              <w:jc w:val="center"/>
              <w:rPr>
                <w:b/>
                <w:bCs/>
                <w:sz w:val="21"/>
                <w:szCs w:val="21"/>
              </w:rPr>
            </w:pPr>
            <w:r w:rsidRPr="0016661A">
              <w:rPr>
                <w:b/>
                <w:bCs/>
                <w:sz w:val="21"/>
                <w:szCs w:val="21"/>
              </w:rPr>
              <w:t>保护区范围</w:t>
            </w:r>
          </w:p>
        </w:tc>
        <w:tc>
          <w:tcPr>
            <w:tcW w:w="2096" w:type="pct"/>
            <w:gridSpan w:val="5"/>
            <w:tcMar>
              <w:top w:w="0" w:type="dxa"/>
              <w:left w:w="28" w:type="dxa"/>
              <w:bottom w:w="0" w:type="dxa"/>
              <w:right w:w="28" w:type="dxa"/>
            </w:tcMar>
            <w:vAlign w:val="center"/>
          </w:tcPr>
          <w:p w14:paraId="06F684F4" w14:textId="3FA8A680" w:rsidR="00030CD2" w:rsidRPr="0016661A" w:rsidRDefault="00030CD2" w:rsidP="00030CD2">
            <w:pPr>
              <w:adjustRightInd w:val="0"/>
              <w:snapToGrid w:val="0"/>
              <w:jc w:val="center"/>
              <w:rPr>
                <w:b/>
                <w:bCs/>
                <w:sz w:val="21"/>
                <w:szCs w:val="21"/>
              </w:rPr>
            </w:pPr>
            <w:r w:rsidRPr="0016661A">
              <w:rPr>
                <w:b/>
                <w:bCs/>
                <w:sz w:val="21"/>
                <w:szCs w:val="21"/>
              </w:rPr>
              <w:t>面积（平方公里）</w:t>
            </w:r>
          </w:p>
        </w:tc>
      </w:tr>
      <w:tr w:rsidR="0016661A" w:rsidRPr="0016661A" w14:paraId="6CEDD0BF" w14:textId="77777777" w:rsidTr="00030CD2">
        <w:trPr>
          <w:cantSplit/>
          <w:trHeight w:val="783"/>
          <w:jc w:val="center"/>
        </w:trPr>
        <w:tc>
          <w:tcPr>
            <w:tcW w:w="525" w:type="pct"/>
            <w:vMerge/>
            <w:vAlign w:val="center"/>
          </w:tcPr>
          <w:p w14:paraId="46F8F2F6" w14:textId="77777777" w:rsidR="00030CD2" w:rsidRPr="0016661A" w:rsidRDefault="00030CD2" w:rsidP="00030CD2">
            <w:pPr>
              <w:jc w:val="center"/>
              <w:rPr>
                <w:b/>
                <w:bCs/>
                <w:sz w:val="21"/>
                <w:szCs w:val="21"/>
              </w:rPr>
            </w:pPr>
          </w:p>
        </w:tc>
        <w:tc>
          <w:tcPr>
            <w:tcW w:w="394" w:type="pct"/>
            <w:vMerge/>
            <w:vAlign w:val="center"/>
          </w:tcPr>
          <w:p w14:paraId="578DA9D2" w14:textId="77777777" w:rsidR="00030CD2" w:rsidRPr="0016661A" w:rsidRDefault="00030CD2" w:rsidP="00030CD2">
            <w:pPr>
              <w:jc w:val="center"/>
              <w:rPr>
                <w:b/>
                <w:bCs/>
                <w:sz w:val="21"/>
                <w:szCs w:val="21"/>
              </w:rPr>
            </w:pPr>
          </w:p>
        </w:tc>
        <w:tc>
          <w:tcPr>
            <w:tcW w:w="846" w:type="pct"/>
            <w:vMerge w:val="restart"/>
            <w:tcMar>
              <w:top w:w="0" w:type="dxa"/>
              <w:left w:w="28" w:type="dxa"/>
              <w:bottom w:w="0" w:type="dxa"/>
              <w:right w:w="28" w:type="dxa"/>
            </w:tcMar>
            <w:vAlign w:val="center"/>
          </w:tcPr>
          <w:p w14:paraId="70B8D10D" w14:textId="608A51D4" w:rsidR="00030CD2" w:rsidRPr="0016661A" w:rsidRDefault="00030CD2" w:rsidP="00030CD2">
            <w:pPr>
              <w:adjustRightInd w:val="0"/>
              <w:snapToGrid w:val="0"/>
              <w:jc w:val="center"/>
              <w:rPr>
                <w:b/>
                <w:bCs/>
                <w:sz w:val="21"/>
                <w:szCs w:val="21"/>
              </w:rPr>
            </w:pPr>
            <w:r w:rsidRPr="0016661A">
              <w:rPr>
                <w:b/>
                <w:bCs/>
                <w:sz w:val="21"/>
                <w:szCs w:val="21"/>
              </w:rPr>
              <w:t>国家级生态保护红线范围</w:t>
            </w:r>
          </w:p>
        </w:tc>
        <w:tc>
          <w:tcPr>
            <w:tcW w:w="1138" w:type="pct"/>
            <w:vMerge w:val="restart"/>
            <w:tcMar>
              <w:top w:w="0" w:type="dxa"/>
              <w:left w:w="28" w:type="dxa"/>
              <w:bottom w:w="0" w:type="dxa"/>
              <w:right w:w="28" w:type="dxa"/>
            </w:tcMar>
            <w:vAlign w:val="center"/>
          </w:tcPr>
          <w:p w14:paraId="7D38D1E9" w14:textId="35720E2E" w:rsidR="00030CD2" w:rsidRPr="0016661A" w:rsidRDefault="00030CD2" w:rsidP="00030CD2">
            <w:pPr>
              <w:adjustRightInd w:val="0"/>
              <w:snapToGrid w:val="0"/>
              <w:jc w:val="center"/>
              <w:rPr>
                <w:b/>
                <w:bCs/>
                <w:sz w:val="21"/>
                <w:szCs w:val="21"/>
              </w:rPr>
            </w:pPr>
            <w:r w:rsidRPr="0016661A">
              <w:rPr>
                <w:b/>
                <w:bCs/>
                <w:sz w:val="21"/>
                <w:szCs w:val="21"/>
              </w:rPr>
              <w:t>生态空间管控区域范围</w:t>
            </w:r>
          </w:p>
        </w:tc>
        <w:tc>
          <w:tcPr>
            <w:tcW w:w="569" w:type="pct"/>
            <w:vMerge w:val="restart"/>
            <w:tcMar>
              <w:top w:w="0" w:type="dxa"/>
              <w:left w:w="28" w:type="dxa"/>
              <w:bottom w:w="0" w:type="dxa"/>
              <w:right w:w="28" w:type="dxa"/>
            </w:tcMar>
            <w:vAlign w:val="center"/>
          </w:tcPr>
          <w:p w14:paraId="07D9D0F5" w14:textId="76BE6170" w:rsidR="00030CD2" w:rsidRPr="0016661A" w:rsidRDefault="00030CD2" w:rsidP="00030CD2">
            <w:pPr>
              <w:adjustRightInd w:val="0"/>
              <w:snapToGrid w:val="0"/>
              <w:jc w:val="center"/>
              <w:rPr>
                <w:b/>
                <w:bCs/>
                <w:sz w:val="21"/>
                <w:szCs w:val="21"/>
              </w:rPr>
            </w:pPr>
            <w:r w:rsidRPr="0016661A">
              <w:rPr>
                <w:b/>
                <w:bCs/>
                <w:sz w:val="21"/>
                <w:szCs w:val="21"/>
              </w:rPr>
              <w:t>国家级生态保护红线范围</w:t>
            </w:r>
          </w:p>
        </w:tc>
        <w:tc>
          <w:tcPr>
            <w:tcW w:w="488" w:type="pct"/>
            <w:vMerge w:val="restart"/>
            <w:tcMar>
              <w:top w:w="0" w:type="dxa"/>
              <w:left w:w="28" w:type="dxa"/>
              <w:bottom w:w="0" w:type="dxa"/>
              <w:right w:w="28" w:type="dxa"/>
            </w:tcMar>
            <w:vAlign w:val="center"/>
          </w:tcPr>
          <w:p w14:paraId="4A31FD7A" w14:textId="00ACFB41" w:rsidR="00030CD2" w:rsidRPr="0016661A" w:rsidRDefault="00030CD2" w:rsidP="00030CD2">
            <w:pPr>
              <w:adjustRightInd w:val="0"/>
              <w:snapToGrid w:val="0"/>
              <w:jc w:val="center"/>
              <w:rPr>
                <w:b/>
                <w:bCs/>
                <w:sz w:val="21"/>
                <w:szCs w:val="21"/>
              </w:rPr>
            </w:pPr>
            <w:r w:rsidRPr="0016661A">
              <w:rPr>
                <w:b/>
                <w:bCs/>
                <w:sz w:val="21"/>
                <w:szCs w:val="21"/>
              </w:rPr>
              <w:t>生态空间管控区域范围</w:t>
            </w:r>
          </w:p>
        </w:tc>
        <w:tc>
          <w:tcPr>
            <w:tcW w:w="403" w:type="pct"/>
            <w:vMerge w:val="restart"/>
            <w:tcMar>
              <w:top w:w="0" w:type="dxa"/>
              <w:left w:w="28" w:type="dxa"/>
              <w:bottom w:w="0" w:type="dxa"/>
              <w:right w:w="28" w:type="dxa"/>
            </w:tcMar>
            <w:vAlign w:val="center"/>
          </w:tcPr>
          <w:p w14:paraId="7AD60D2E" w14:textId="072F9FF1" w:rsidR="00030CD2" w:rsidRPr="0016661A" w:rsidRDefault="00030CD2" w:rsidP="00030CD2">
            <w:pPr>
              <w:adjustRightInd w:val="0"/>
              <w:snapToGrid w:val="0"/>
              <w:jc w:val="center"/>
              <w:rPr>
                <w:b/>
                <w:bCs/>
                <w:sz w:val="21"/>
                <w:szCs w:val="21"/>
              </w:rPr>
            </w:pPr>
            <w:r w:rsidRPr="0016661A">
              <w:rPr>
                <w:b/>
                <w:bCs/>
                <w:sz w:val="21"/>
                <w:szCs w:val="21"/>
              </w:rPr>
              <w:t>总面积</w:t>
            </w:r>
          </w:p>
        </w:tc>
        <w:tc>
          <w:tcPr>
            <w:tcW w:w="636" w:type="pct"/>
            <w:gridSpan w:val="2"/>
            <w:vAlign w:val="center"/>
          </w:tcPr>
          <w:p w14:paraId="1024C031" w14:textId="756173F4" w:rsidR="00030CD2" w:rsidRPr="0016661A" w:rsidRDefault="00030CD2" w:rsidP="00030CD2">
            <w:pPr>
              <w:adjustRightInd w:val="0"/>
              <w:snapToGrid w:val="0"/>
              <w:jc w:val="center"/>
              <w:rPr>
                <w:b/>
                <w:bCs/>
                <w:sz w:val="21"/>
                <w:szCs w:val="21"/>
              </w:rPr>
            </w:pPr>
            <w:r w:rsidRPr="0016661A">
              <w:rPr>
                <w:b/>
                <w:bCs/>
                <w:sz w:val="21"/>
                <w:szCs w:val="21"/>
              </w:rPr>
              <w:t>相对本项目</w:t>
            </w:r>
          </w:p>
        </w:tc>
      </w:tr>
      <w:tr w:rsidR="0016661A" w:rsidRPr="0016661A" w14:paraId="4DB3BC32" w14:textId="77777777" w:rsidTr="00030CD2">
        <w:trPr>
          <w:cantSplit/>
          <w:trHeight w:val="783"/>
          <w:jc w:val="center"/>
        </w:trPr>
        <w:tc>
          <w:tcPr>
            <w:tcW w:w="525" w:type="pct"/>
            <w:vMerge/>
            <w:vAlign w:val="center"/>
          </w:tcPr>
          <w:p w14:paraId="48698BA6" w14:textId="77777777" w:rsidR="00030CD2" w:rsidRPr="0016661A" w:rsidRDefault="00030CD2" w:rsidP="00030CD2">
            <w:pPr>
              <w:jc w:val="center"/>
              <w:rPr>
                <w:b/>
                <w:bCs/>
                <w:sz w:val="21"/>
                <w:szCs w:val="21"/>
              </w:rPr>
            </w:pPr>
          </w:p>
        </w:tc>
        <w:tc>
          <w:tcPr>
            <w:tcW w:w="394" w:type="pct"/>
            <w:vMerge/>
            <w:vAlign w:val="center"/>
          </w:tcPr>
          <w:p w14:paraId="141F35A0" w14:textId="77777777" w:rsidR="00030CD2" w:rsidRPr="0016661A" w:rsidRDefault="00030CD2" w:rsidP="00030CD2">
            <w:pPr>
              <w:jc w:val="center"/>
              <w:rPr>
                <w:b/>
                <w:bCs/>
                <w:sz w:val="21"/>
                <w:szCs w:val="21"/>
              </w:rPr>
            </w:pPr>
          </w:p>
        </w:tc>
        <w:tc>
          <w:tcPr>
            <w:tcW w:w="846" w:type="pct"/>
            <w:vMerge/>
            <w:tcMar>
              <w:top w:w="0" w:type="dxa"/>
              <w:left w:w="28" w:type="dxa"/>
              <w:bottom w:w="0" w:type="dxa"/>
              <w:right w:w="28" w:type="dxa"/>
            </w:tcMar>
            <w:vAlign w:val="center"/>
          </w:tcPr>
          <w:p w14:paraId="0C58F832" w14:textId="77777777" w:rsidR="00030CD2" w:rsidRPr="0016661A" w:rsidRDefault="00030CD2" w:rsidP="00030CD2">
            <w:pPr>
              <w:adjustRightInd w:val="0"/>
              <w:snapToGrid w:val="0"/>
              <w:jc w:val="center"/>
              <w:rPr>
                <w:b/>
                <w:bCs/>
                <w:sz w:val="21"/>
                <w:szCs w:val="21"/>
              </w:rPr>
            </w:pPr>
          </w:p>
        </w:tc>
        <w:tc>
          <w:tcPr>
            <w:tcW w:w="1138" w:type="pct"/>
            <w:vMerge/>
            <w:tcMar>
              <w:top w:w="0" w:type="dxa"/>
              <w:left w:w="28" w:type="dxa"/>
              <w:bottom w:w="0" w:type="dxa"/>
              <w:right w:w="28" w:type="dxa"/>
            </w:tcMar>
            <w:vAlign w:val="center"/>
          </w:tcPr>
          <w:p w14:paraId="4C364B10" w14:textId="77777777" w:rsidR="00030CD2" w:rsidRPr="0016661A" w:rsidRDefault="00030CD2" w:rsidP="00030CD2">
            <w:pPr>
              <w:adjustRightInd w:val="0"/>
              <w:snapToGrid w:val="0"/>
              <w:jc w:val="center"/>
              <w:rPr>
                <w:b/>
                <w:bCs/>
                <w:sz w:val="21"/>
                <w:szCs w:val="21"/>
              </w:rPr>
            </w:pPr>
          </w:p>
        </w:tc>
        <w:tc>
          <w:tcPr>
            <w:tcW w:w="569" w:type="pct"/>
            <w:vMerge/>
            <w:tcMar>
              <w:top w:w="0" w:type="dxa"/>
              <w:left w:w="28" w:type="dxa"/>
              <w:bottom w:w="0" w:type="dxa"/>
              <w:right w:w="28" w:type="dxa"/>
            </w:tcMar>
            <w:vAlign w:val="center"/>
          </w:tcPr>
          <w:p w14:paraId="59EA87CB" w14:textId="77777777" w:rsidR="00030CD2" w:rsidRPr="0016661A" w:rsidRDefault="00030CD2" w:rsidP="00030CD2">
            <w:pPr>
              <w:adjustRightInd w:val="0"/>
              <w:snapToGrid w:val="0"/>
              <w:jc w:val="center"/>
              <w:rPr>
                <w:b/>
                <w:bCs/>
                <w:sz w:val="21"/>
                <w:szCs w:val="21"/>
              </w:rPr>
            </w:pPr>
          </w:p>
        </w:tc>
        <w:tc>
          <w:tcPr>
            <w:tcW w:w="488" w:type="pct"/>
            <w:vMerge/>
            <w:tcMar>
              <w:top w:w="0" w:type="dxa"/>
              <w:left w:w="28" w:type="dxa"/>
              <w:bottom w:w="0" w:type="dxa"/>
              <w:right w:w="28" w:type="dxa"/>
            </w:tcMar>
            <w:vAlign w:val="center"/>
          </w:tcPr>
          <w:p w14:paraId="15684E91" w14:textId="77777777" w:rsidR="00030CD2" w:rsidRPr="0016661A" w:rsidRDefault="00030CD2" w:rsidP="00030CD2">
            <w:pPr>
              <w:adjustRightInd w:val="0"/>
              <w:snapToGrid w:val="0"/>
              <w:jc w:val="center"/>
              <w:rPr>
                <w:b/>
                <w:bCs/>
                <w:sz w:val="21"/>
                <w:szCs w:val="21"/>
              </w:rPr>
            </w:pPr>
          </w:p>
        </w:tc>
        <w:tc>
          <w:tcPr>
            <w:tcW w:w="403" w:type="pct"/>
            <w:vMerge/>
            <w:tcMar>
              <w:top w:w="0" w:type="dxa"/>
              <w:left w:w="28" w:type="dxa"/>
              <w:bottom w:w="0" w:type="dxa"/>
              <w:right w:w="28" w:type="dxa"/>
            </w:tcMar>
            <w:vAlign w:val="center"/>
          </w:tcPr>
          <w:p w14:paraId="5D9ABFA8" w14:textId="77777777" w:rsidR="00030CD2" w:rsidRPr="0016661A" w:rsidRDefault="00030CD2" w:rsidP="00030CD2">
            <w:pPr>
              <w:adjustRightInd w:val="0"/>
              <w:snapToGrid w:val="0"/>
              <w:jc w:val="center"/>
              <w:rPr>
                <w:b/>
                <w:bCs/>
                <w:sz w:val="21"/>
                <w:szCs w:val="21"/>
              </w:rPr>
            </w:pPr>
          </w:p>
        </w:tc>
        <w:tc>
          <w:tcPr>
            <w:tcW w:w="329" w:type="pct"/>
            <w:vAlign w:val="center"/>
          </w:tcPr>
          <w:p w14:paraId="14B7659A" w14:textId="1D9262D5" w:rsidR="00030CD2" w:rsidRPr="0016661A" w:rsidRDefault="00030CD2" w:rsidP="00030CD2">
            <w:pPr>
              <w:adjustRightInd w:val="0"/>
              <w:snapToGrid w:val="0"/>
              <w:jc w:val="center"/>
              <w:rPr>
                <w:b/>
                <w:bCs/>
                <w:sz w:val="21"/>
                <w:szCs w:val="21"/>
              </w:rPr>
            </w:pPr>
            <w:r w:rsidRPr="0016661A">
              <w:rPr>
                <w:b/>
                <w:bCs/>
                <w:sz w:val="21"/>
                <w:szCs w:val="21"/>
              </w:rPr>
              <w:t>最近距离</w:t>
            </w:r>
          </w:p>
        </w:tc>
        <w:tc>
          <w:tcPr>
            <w:tcW w:w="307" w:type="pct"/>
            <w:vAlign w:val="center"/>
          </w:tcPr>
          <w:p w14:paraId="5AC1890E" w14:textId="13E640F3" w:rsidR="00030CD2" w:rsidRPr="0016661A" w:rsidRDefault="00030CD2" w:rsidP="00030CD2">
            <w:pPr>
              <w:adjustRightInd w:val="0"/>
              <w:snapToGrid w:val="0"/>
              <w:jc w:val="center"/>
              <w:rPr>
                <w:b/>
                <w:bCs/>
                <w:sz w:val="21"/>
                <w:szCs w:val="21"/>
              </w:rPr>
            </w:pPr>
            <w:r w:rsidRPr="0016661A">
              <w:rPr>
                <w:b/>
                <w:bCs/>
                <w:sz w:val="21"/>
                <w:szCs w:val="21"/>
              </w:rPr>
              <w:t>相对方位</w:t>
            </w:r>
          </w:p>
        </w:tc>
      </w:tr>
      <w:tr w:rsidR="0016661A" w:rsidRPr="0016661A" w14:paraId="454998A5" w14:textId="77777777" w:rsidTr="00030CD2">
        <w:trPr>
          <w:cantSplit/>
          <w:trHeight w:val="141"/>
          <w:jc w:val="center"/>
        </w:trPr>
        <w:tc>
          <w:tcPr>
            <w:tcW w:w="525" w:type="pct"/>
            <w:vAlign w:val="center"/>
          </w:tcPr>
          <w:p w14:paraId="6A2DAED4" w14:textId="77777777" w:rsidR="00030CD2" w:rsidRPr="0016661A" w:rsidRDefault="00030CD2" w:rsidP="00030CD2">
            <w:pPr>
              <w:jc w:val="center"/>
              <w:rPr>
                <w:sz w:val="21"/>
                <w:szCs w:val="21"/>
              </w:rPr>
            </w:pPr>
            <w:r w:rsidRPr="0016661A">
              <w:rPr>
                <w:sz w:val="21"/>
                <w:szCs w:val="21"/>
                <w:lang w:bidi="ar"/>
              </w:rPr>
              <w:lastRenderedPageBreak/>
              <w:t>通榆河（赣榆区）清水通道维护区</w:t>
            </w:r>
          </w:p>
        </w:tc>
        <w:tc>
          <w:tcPr>
            <w:tcW w:w="394" w:type="pct"/>
            <w:tcMar>
              <w:top w:w="0" w:type="dxa"/>
              <w:left w:w="28" w:type="dxa"/>
              <w:bottom w:w="0" w:type="dxa"/>
              <w:right w:w="28" w:type="dxa"/>
            </w:tcMar>
            <w:vAlign w:val="center"/>
          </w:tcPr>
          <w:p w14:paraId="7598EB2E" w14:textId="77777777" w:rsidR="00030CD2" w:rsidRPr="0016661A" w:rsidRDefault="00030CD2" w:rsidP="00030CD2">
            <w:pPr>
              <w:jc w:val="center"/>
              <w:rPr>
                <w:sz w:val="21"/>
                <w:szCs w:val="21"/>
              </w:rPr>
            </w:pPr>
            <w:r w:rsidRPr="0016661A">
              <w:rPr>
                <w:sz w:val="21"/>
                <w:szCs w:val="21"/>
                <w:lang w:bidi="ar"/>
              </w:rPr>
              <w:t>水源水质保护</w:t>
            </w:r>
          </w:p>
        </w:tc>
        <w:tc>
          <w:tcPr>
            <w:tcW w:w="846" w:type="pct"/>
            <w:tcMar>
              <w:top w:w="0" w:type="dxa"/>
              <w:left w:w="28" w:type="dxa"/>
              <w:bottom w:w="0" w:type="dxa"/>
              <w:right w:w="28" w:type="dxa"/>
            </w:tcMar>
            <w:vAlign w:val="center"/>
          </w:tcPr>
          <w:p w14:paraId="068340B2" w14:textId="77777777" w:rsidR="00030CD2" w:rsidRPr="0016661A" w:rsidRDefault="00030CD2" w:rsidP="00030CD2">
            <w:pPr>
              <w:jc w:val="center"/>
              <w:rPr>
                <w:sz w:val="21"/>
                <w:szCs w:val="21"/>
              </w:rPr>
            </w:pPr>
            <w:r w:rsidRPr="0016661A">
              <w:rPr>
                <w:sz w:val="21"/>
                <w:szCs w:val="21"/>
              </w:rPr>
              <w:t>-</w:t>
            </w:r>
          </w:p>
        </w:tc>
        <w:tc>
          <w:tcPr>
            <w:tcW w:w="1138" w:type="pct"/>
            <w:tcMar>
              <w:top w:w="0" w:type="dxa"/>
              <w:left w:w="28" w:type="dxa"/>
              <w:bottom w:w="0" w:type="dxa"/>
              <w:right w:w="28" w:type="dxa"/>
            </w:tcMar>
            <w:vAlign w:val="center"/>
          </w:tcPr>
          <w:p w14:paraId="74559F3D" w14:textId="77777777" w:rsidR="00030CD2" w:rsidRPr="0016661A" w:rsidRDefault="00030CD2" w:rsidP="00030CD2">
            <w:pPr>
              <w:ind w:firstLineChars="200" w:firstLine="420"/>
              <w:jc w:val="center"/>
              <w:rPr>
                <w:sz w:val="21"/>
                <w:szCs w:val="21"/>
              </w:rPr>
            </w:pPr>
            <w:r w:rsidRPr="0016661A">
              <w:rPr>
                <w:sz w:val="21"/>
                <w:szCs w:val="21"/>
                <w:lang w:bidi="ar"/>
              </w:rPr>
              <w:t>包括通榆河一级保护区和二级保护区。一级保护区：通榆河（赣榆段）南起沭北闸，北至东温庄水库，全长</w:t>
            </w:r>
            <w:r w:rsidRPr="0016661A">
              <w:rPr>
                <w:sz w:val="21"/>
                <w:szCs w:val="21"/>
                <w:lang w:bidi="ar"/>
              </w:rPr>
              <w:t>29</w:t>
            </w:r>
            <w:r w:rsidRPr="0016661A">
              <w:rPr>
                <w:sz w:val="21"/>
                <w:szCs w:val="21"/>
                <w:lang w:bidi="ar"/>
              </w:rPr>
              <w:t>公里水域。二级保护区：新沭河北侧河道及其北侧</w:t>
            </w:r>
            <w:r w:rsidRPr="0016661A">
              <w:rPr>
                <w:sz w:val="21"/>
                <w:szCs w:val="21"/>
                <w:lang w:bidi="ar"/>
              </w:rPr>
              <w:t>1000</w:t>
            </w:r>
            <w:r w:rsidRPr="0016661A">
              <w:rPr>
                <w:sz w:val="21"/>
                <w:szCs w:val="21"/>
                <w:lang w:bidi="ar"/>
              </w:rPr>
              <w:t>米，与通榆河平交</w:t>
            </w:r>
            <w:r w:rsidRPr="0016661A">
              <w:rPr>
                <w:sz w:val="21"/>
                <w:szCs w:val="21"/>
                <w:lang w:bidi="ar"/>
              </w:rPr>
              <w:t>6</w:t>
            </w:r>
            <w:r w:rsidRPr="0016661A">
              <w:rPr>
                <w:sz w:val="21"/>
                <w:szCs w:val="21"/>
                <w:lang w:bidi="ar"/>
              </w:rPr>
              <w:t>个河道（范河、朱稽河、青口河、兴庄河、官庄河、韩口河）上游</w:t>
            </w:r>
            <w:r w:rsidRPr="0016661A">
              <w:rPr>
                <w:sz w:val="21"/>
                <w:szCs w:val="21"/>
                <w:lang w:bidi="ar"/>
              </w:rPr>
              <w:t>5000</w:t>
            </w:r>
            <w:r w:rsidRPr="0016661A">
              <w:rPr>
                <w:sz w:val="21"/>
                <w:szCs w:val="21"/>
                <w:lang w:bidi="ar"/>
              </w:rPr>
              <w:t>米及水域和西至李瓦沟水库，东至</w:t>
            </w:r>
            <w:r w:rsidRPr="0016661A">
              <w:rPr>
                <w:sz w:val="21"/>
                <w:szCs w:val="21"/>
                <w:lang w:bidi="ar"/>
              </w:rPr>
              <w:t>G15</w:t>
            </w:r>
            <w:r w:rsidRPr="0016661A">
              <w:rPr>
                <w:sz w:val="21"/>
                <w:szCs w:val="21"/>
                <w:lang w:bidi="ar"/>
              </w:rPr>
              <w:t>沈海高速，南北至范河两岸</w:t>
            </w:r>
            <w:r w:rsidRPr="0016661A">
              <w:rPr>
                <w:sz w:val="21"/>
                <w:szCs w:val="21"/>
                <w:lang w:bidi="ar"/>
              </w:rPr>
              <w:t>1km</w:t>
            </w:r>
            <w:r w:rsidRPr="0016661A">
              <w:rPr>
                <w:sz w:val="21"/>
                <w:szCs w:val="21"/>
                <w:lang w:bidi="ar"/>
              </w:rPr>
              <w:t>范围，不含现状村庄，长约</w:t>
            </w:r>
            <w:r w:rsidRPr="0016661A">
              <w:rPr>
                <w:sz w:val="21"/>
                <w:szCs w:val="21"/>
                <w:lang w:bidi="ar"/>
              </w:rPr>
              <w:t>17.4km</w:t>
            </w:r>
            <w:r w:rsidRPr="0016661A">
              <w:rPr>
                <w:sz w:val="21"/>
                <w:szCs w:val="21"/>
                <w:lang w:bidi="ar"/>
              </w:rPr>
              <w:t>，宽约</w:t>
            </w:r>
            <w:r w:rsidRPr="0016661A">
              <w:rPr>
                <w:sz w:val="21"/>
                <w:szCs w:val="21"/>
                <w:lang w:bidi="ar"/>
              </w:rPr>
              <w:t>2km</w:t>
            </w:r>
            <w:r w:rsidRPr="0016661A">
              <w:rPr>
                <w:sz w:val="21"/>
                <w:szCs w:val="21"/>
                <w:lang w:bidi="ar"/>
              </w:rPr>
              <w:t>范围和西至杨家洼村</w:t>
            </w:r>
            <w:r w:rsidRPr="0016661A">
              <w:rPr>
                <w:sz w:val="21"/>
                <w:szCs w:val="21"/>
                <w:lang w:bidi="ar"/>
              </w:rPr>
              <w:t>—</w:t>
            </w:r>
            <w:r w:rsidRPr="0016661A">
              <w:rPr>
                <w:sz w:val="21"/>
                <w:szCs w:val="21"/>
                <w:lang w:bidi="ar"/>
              </w:rPr>
              <w:t>石黑线的道路，东至王集水库范围线，南至石黑线，北至芦阳村南，长约</w:t>
            </w:r>
            <w:r w:rsidRPr="0016661A">
              <w:rPr>
                <w:sz w:val="21"/>
                <w:szCs w:val="21"/>
                <w:lang w:bidi="ar"/>
              </w:rPr>
              <w:t>2.5km</w:t>
            </w:r>
            <w:r w:rsidRPr="0016661A">
              <w:rPr>
                <w:sz w:val="21"/>
                <w:szCs w:val="21"/>
                <w:lang w:bidi="ar"/>
              </w:rPr>
              <w:t>，宽约</w:t>
            </w:r>
            <w:r w:rsidRPr="0016661A">
              <w:rPr>
                <w:sz w:val="21"/>
                <w:szCs w:val="21"/>
                <w:lang w:bidi="ar"/>
              </w:rPr>
              <w:t>2.1km</w:t>
            </w:r>
            <w:r w:rsidRPr="0016661A">
              <w:rPr>
                <w:sz w:val="21"/>
                <w:szCs w:val="21"/>
                <w:lang w:bidi="ar"/>
              </w:rPr>
              <w:t>范围和西至叠堆村行政界线，东至</w:t>
            </w:r>
            <w:r w:rsidRPr="0016661A">
              <w:rPr>
                <w:sz w:val="21"/>
                <w:szCs w:val="21"/>
                <w:lang w:bidi="ar"/>
              </w:rPr>
              <w:t>S401</w:t>
            </w:r>
            <w:r w:rsidRPr="0016661A">
              <w:rPr>
                <w:sz w:val="21"/>
                <w:szCs w:val="21"/>
                <w:lang w:bidi="ar"/>
              </w:rPr>
              <w:t>，南至海头镇叠堆村龙北干渠河道，北至龙北干渠河道</w:t>
            </w:r>
            <w:r w:rsidRPr="0016661A">
              <w:rPr>
                <w:sz w:val="21"/>
                <w:szCs w:val="21"/>
                <w:lang w:bidi="ar"/>
              </w:rPr>
              <w:t>1km</w:t>
            </w:r>
            <w:r w:rsidRPr="0016661A">
              <w:rPr>
                <w:sz w:val="21"/>
                <w:szCs w:val="21"/>
                <w:lang w:bidi="ar"/>
              </w:rPr>
              <w:t>，长约</w:t>
            </w:r>
            <w:r w:rsidRPr="0016661A">
              <w:rPr>
                <w:sz w:val="21"/>
                <w:szCs w:val="21"/>
                <w:lang w:bidi="ar"/>
              </w:rPr>
              <w:t>1km</w:t>
            </w:r>
            <w:r w:rsidRPr="0016661A">
              <w:rPr>
                <w:sz w:val="21"/>
                <w:szCs w:val="21"/>
                <w:lang w:bidi="ar"/>
              </w:rPr>
              <w:t>，宽约</w:t>
            </w:r>
            <w:r w:rsidRPr="0016661A">
              <w:rPr>
                <w:sz w:val="21"/>
                <w:szCs w:val="21"/>
                <w:lang w:bidi="ar"/>
              </w:rPr>
              <w:t>0.67km</w:t>
            </w:r>
            <w:r w:rsidRPr="0016661A">
              <w:rPr>
                <w:sz w:val="21"/>
                <w:szCs w:val="21"/>
                <w:lang w:bidi="ar"/>
              </w:rPr>
              <w:t>范围，不含藕埃村、玉兰庙村、东官庄村、木头沟村。</w:t>
            </w:r>
          </w:p>
        </w:tc>
        <w:tc>
          <w:tcPr>
            <w:tcW w:w="569" w:type="pct"/>
            <w:tcMar>
              <w:top w:w="0" w:type="dxa"/>
              <w:left w:w="28" w:type="dxa"/>
              <w:bottom w:w="0" w:type="dxa"/>
              <w:right w:w="28" w:type="dxa"/>
            </w:tcMar>
            <w:vAlign w:val="center"/>
          </w:tcPr>
          <w:p w14:paraId="13CAD84E" w14:textId="77777777" w:rsidR="00030CD2" w:rsidRPr="0016661A" w:rsidRDefault="00030CD2" w:rsidP="00030CD2">
            <w:pPr>
              <w:jc w:val="center"/>
              <w:rPr>
                <w:sz w:val="21"/>
                <w:szCs w:val="21"/>
              </w:rPr>
            </w:pPr>
            <w:r w:rsidRPr="0016661A">
              <w:rPr>
                <w:sz w:val="21"/>
                <w:szCs w:val="21"/>
              </w:rPr>
              <w:t xml:space="preserve">/ </w:t>
            </w:r>
          </w:p>
        </w:tc>
        <w:tc>
          <w:tcPr>
            <w:tcW w:w="488" w:type="pct"/>
            <w:tcMar>
              <w:top w:w="0" w:type="dxa"/>
              <w:left w:w="28" w:type="dxa"/>
              <w:bottom w:w="0" w:type="dxa"/>
              <w:right w:w="28" w:type="dxa"/>
            </w:tcMar>
            <w:vAlign w:val="center"/>
          </w:tcPr>
          <w:p w14:paraId="67D8E699" w14:textId="77777777" w:rsidR="00030CD2" w:rsidRPr="0016661A" w:rsidRDefault="00030CD2" w:rsidP="00030CD2">
            <w:pPr>
              <w:jc w:val="center"/>
              <w:textAlignment w:val="center"/>
              <w:rPr>
                <w:sz w:val="21"/>
                <w:szCs w:val="21"/>
              </w:rPr>
            </w:pPr>
            <w:r w:rsidRPr="0016661A">
              <w:rPr>
                <w:sz w:val="21"/>
                <w:szCs w:val="21"/>
                <w:lang w:bidi="ar"/>
              </w:rPr>
              <w:t>114.812561</w:t>
            </w:r>
          </w:p>
        </w:tc>
        <w:tc>
          <w:tcPr>
            <w:tcW w:w="403" w:type="pct"/>
            <w:tcMar>
              <w:top w:w="0" w:type="dxa"/>
              <w:left w:w="28" w:type="dxa"/>
              <w:bottom w:w="0" w:type="dxa"/>
              <w:right w:w="28" w:type="dxa"/>
            </w:tcMar>
            <w:vAlign w:val="center"/>
          </w:tcPr>
          <w:p w14:paraId="0713799D" w14:textId="77777777" w:rsidR="00030CD2" w:rsidRPr="0016661A" w:rsidRDefault="00030CD2" w:rsidP="00030CD2">
            <w:pPr>
              <w:jc w:val="center"/>
              <w:textAlignment w:val="center"/>
              <w:rPr>
                <w:sz w:val="21"/>
                <w:szCs w:val="21"/>
              </w:rPr>
            </w:pPr>
            <w:r w:rsidRPr="0016661A">
              <w:rPr>
                <w:sz w:val="21"/>
                <w:szCs w:val="21"/>
                <w:lang w:bidi="ar"/>
              </w:rPr>
              <w:t>114.812561</w:t>
            </w:r>
          </w:p>
        </w:tc>
        <w:tc>
          <w:tcPr>
            <w:tcW w:w="329" w:type="pct"/>
            <w:vAlign w:val="center"/>
          </w:tcPr>
          <w:p w14:paraId="112D4372" w14:textId="77777777" w:rsidR="00030CD2" w:rsidRPr="0016661A" w:rsidRDefault="00030CD2" w:rsidP="00030CD2">
            <w:pPr>
              <w:jc w:val="center"/>
              <w:textAlignment w:val="center"/>
              <w:rPr>
                <w:sz w:val="21"/>
                <w:szCs w:val="21"/>
              </w:rPr>
            </w:pPr>
            <w:r w:rsidRPr="0016661A">
              <w:rPr>
                <w:sz w:val="21"/>
                <w:szCs w:val="21"/>
              </w:rPr>
              <w:t>660m</w:t>
            </w:r>
          </w:p>
        </w:tc>
        <w:tc>
          <w:tcPr>
            <w:tcW w:w="307" w:type="pct"/>
            <w:vAlign w:val="center"/>
          </w:tcPr>
          <w:p w14:paraId="108123DD" w14:textId="77777777" w:rsidR="00030CD2" w:rsidRPr="0016661A" w:rsidRDefault="00030CD2" w:rsidP="00030CD2">
            <w:pPr>
              <w:jc w:val="center"/>
              <w:textAlignment w:val="center"/>
              <w:rPr>
                <w:sz w:val="21"/>
                <w:szCs w:val="21"/>
              </w:rPr>
            </w:pPr>
            <w:r w:rsidRPr="0016661A">
              <w:rPr>
                <w:sz w:val="21"/>
                <w:szCs w:val="21"/>
              </w:rPr>
              <w:t>SW</w:t>
            </w:r>
          </w:p>
        </w:tc>
      </w:tr>
      <w:tr w:rsidR="0016661A" w:rsidRPr="0016661A" w14:paraId="643FCE14" w14:textId="77777777" w:rsidTr="00030CD2">
        <w:trPr>
          <w:cantSplit/>
          <w:trHeight w:val="141"/>
          <w:jc w:val="center"/>
        </w:trPr>
        <w:tc>
          <w:tcPr>
            <w:tcW w:w="525" w:type="pct"/>
            <w:vAlign w:val="center"/>
          </w:tcPr>
          <w:p w14:paraId="3371D718" w14:textId="77777777" w:rsidR="00030CD2" w:rsidRPr="0016661A" w:rsidRDefault="00030CD2" w:rsidP="00030CD2">
            <w:pPr>
              <w:jc w:val="center"/>
              <w:rPr>
                <w:sz w:val="21"/>
                <w:szCs w:val="21"/>
                <w:lang w:bidi="ar"/>
              </w:rPr>
            </w:pPr>
            <w:r w:rsidRPr="0016661A">
              <w:rPr>
                <w:sz w:val="21"/>
                <w:szCs w:val="21"/>
                <w:lang w:bidi="ar"/>
              </w:rPr>
              <w:t>江苏连云港海州湾国家级海洋公园</w:t>
            </w:r>
          </w:p>
        </w:tc>
        <w:tc>
          <w:tcPr>
            <w:tcW w:w="394" w:type="pct"/>
            <w:tcMar>
              <w:top w:w="0" w:type="dxa"/>
              <w:left w:w="28" w:type="dxa"/>
              <w:bottom w:w="0" w:type="dxa"/>
              <w:right w:w="28" w:type="dxa"/>
            </w:tcMar>
            <w:vAlign w:val="center"/>
          </w:tcPr>
          <w:p w14:paraId="315595CD" w14:textId="77777777" w:rsidR="00030CD2" w:rsidRPr="0016661A" w:rsidRDefault="00030CD2" w:rsidP="00030CD2">
            <w:pPr>
              <w:autoSpaceDE w:val="0"/>
              <w:autoSpaceDN w:val="0"/>
              <w:adjustRightInd w:val="0"/>
              <w:rPr>
                <w:sz w:val="21"/>
                <w:szCs w:val="21"/>
                <w:lang w:bidi="ar"/>
              </w:rPr>
            </w:pPr>
            <w:r w:rsidRPr="0016661A">
              <w:rPr>
                <w:sz w:val="21"/>
                <w:szCs w:val="21"/>
                <w:lang w:bidi="ar"/>
              </w:rPr>
              <w:t>海洋特</w:t>
            </w:r>
          </w:p>
          <w:p w14:paraId="3B60AA65" w14:textId="77777777" w:rsidR="00030CD2" w:rsidRPr="0016661A" w:rsidRDefault="00030CD2" w:rsidP="00030CD2">
            <w:pPr>
              <w:autoSpaceDE w:val="0"/>
              <w:autoSpaceDN w:val="0"/>
              <w:adjustRightInd w:val="0"/>
              <w:rPr>
                <w:sz w:val="21"/>
                <w:szCs w:val="21"/>
                <w:lang w:bidi="ar"/>
              </w:rPr>
            </w:pPr>
            <w:r w:rsidRPr="0016661A">
              <w:rPr>
                <w:sz w:val="21"/>
                <w:szCs w:val="21"/>
                <w:lang w:bidi="ar"/>
              </w:rPr>
              <w:t>别保护</w:t>
            </w:r>
          </w:p>
          <w:p w14:paraId="0675C521" w14:textId="77777777" w:rsidR="00030CD2" w:rsidRPr="0016661A" w:rsidRDefault="00030CD2" w:rsidP="00030CD2">
            <w:pPr>
              <w:jc w:val="center"/>
              <w:rPr>
                <w:sz w:val="21"/>
                <w:szCs w:val="21"/>
                <w:lang w:bidi="ar"/>
              </w:rPr>
            </w:pPr>
            <w:r w:rsidRPr="0016661A">
              <w:rPr>
                <w:sz w:val="21"/>
                <w:szCs w:val="21"/>
                <w:lang w:bidi="ar"/>
              </w:rPr>
              <w:t>区</w:t>
            </w:r>
          </w:p>
        </w:tc>
        <w:tc>
          <w:tcPr>
            <w:tcW w:w="846" w:type="pct"/>
            <w:tcMar>
              <w:top w:w="0" w:type="dxa"/>
              <w:left w:w="28" w:type="dxa"/>
              <w:bottom w:w="0" w:type="dxa"/>
              <w:right w:w="28" w:type="dxa"/>
            </w:tcMar>
            <w:vAlign w:val="center"/>
          </w:tcPr>
          <w:p w14:paraId="6F182DB2" w14:textId="77777777" w:rsidR="00030CD2" w:rsidRPr="0016661A" w:rsidRDefault="00030CD2" w:rsidP="00030CD2">
            <w:pPr>
              <w:rPr>
                <w:sz w:val="21"/>
                <w:szCs w:val="21"/>
                <w:lang w:bidi="ar"/>
              </w:rPr>
            </w:pPr>
            <w:r w:rsidRPr="0016661A">
              <w:rPr>
                <w:sz w:val="21"/>
                <w:szCs w:val="21"/>
                <w:lang w:bidi="ar"/>
              </w:rPr>
              <w:t>四至：</w:t>
            </w:r>
          </w:p>
          <w:p w14:paraId="0D9DF409" w14:textId="77777777" w:rsidR="00030CD2" w:rsidRPr="0016661A" w:rsidRDefault="00030CD2" w:rsidP="00030CD2">
            <w:pPr>
              <w:jc w:val="center"/>
              <w:rPr>
                <w:sz w:val="21"/>
                <w:szCs w:val="21"/>
                <w:lang w:bidi="ar"/>
              </w:rPr>
            </w:pPr>
            <w:r w:rsidRPr="0016661A">
              <w:rPr>
                <w:sz w:val="21"/>
                <w:szCs w:val="21"/>
                <w:lang w:bidi="ar"/>
              </w:rPr>
              <w:t>119°11'50.07"E—119°33'33.23"E</w:t>
            </w:r>
            <w:r w:rsidRPr="0016661A">
              <w:rPr>
                <w:sz w:val="21"/>
                <w:szCs w:val="21"/>
                <w:lang w:bidi="ar"/>
              </w:rPr>
              <w:t>；</w:t>
            </w:r>
          </w:p>
          <w:p w14:paraId="7FA7C62C" w14:textId="77777777" w:rsidR="00030CD2" w:rsidRPr="0016661A" w:rsidRDefault="00030CD2" w:rsidP="00030CD2">
            <w:pPr>
              <w:jc w:val="center"/>
              <w:rPr>
                <w:sz w:val="21"/>
                <w:szCs w:val="21"/>
              </w:rPr>
            </w:pPr>
            <w:r w:rsidRPr="0016661A">
              <w:rPr>
                <w:sz w:val="21"/>
                <w:szCs w:val="21"/>
                <w:lang w:bidi="ar"/>
              </w:rPr>
              <w:t>34°45'52.18"N—34°57'8.57"N</w:t>
            </w:r>
          </w:p>
        </w:tc>
        <w:tc>
          <w:tcPr>
            <w:tcW w:w="1138" w:type="pct"/>
            <w:tcMar>
              <w:top w:w="0" w:type="dxa"/>
              <w:left w:w="28" w:type="dxa"/>
              <w:bottom w:w="0" w:type="dxa"/>
              <w:right w:w="28" w:type="dxa"/>
            </w:tcMar>
            <w:vAlign w:val="center"/>
          </w:tcPr>
          <w:p w14:paraId="626A7C12" w14:textId="77777777" w:rsidR="00030CD2" w:rsidRPr="0016661A" w:rsidRDefault="00030CD2" w:rsidP="00030CD2">
            <w:pPr>
              <w:jc w:val="center"/>
              <w:rPr>
                <w:sz w:val="21"/>
                <w:szCs w:val="21"/>
                <w:lang w:bidi="ar"/>
              </w:rPr>
            </w:pPr>
          </w:p>
        </w:tc>
        <w:tc>
          <w:tcPr>
            <w:tcW w:w="569" w:type="pct"/>
            <w:tcMar>
              <w:top w:w="0" w:type="dxa"/>
              <w:left w:w="28" w:type="dxa"/>
              <w:bottom w:w="0" w:type="dxa"/>
              <w:right w:w="28" w:type="dxa"/>
            </w:tcMar>
            <w:vAlign w:val="center"/>
          </w:tcPr>
          <w:p w14:paraId="2A26A292" w14:textId="77777777" w:rsidR="00030CD2" w:rsidRPr="0016661A" w:rsidRDefault="00030CD2" w:rsidP="00030CD2">
            <w:pPr>
              <w:jc w:val="center"/>
              <w:rPr>
                <w:sz w:val="21"/>
                <w:szCs w:val="21"/>
                <w:lang w:bidi="ar"/>
              </w:rPr>
            </w:pPr>
            <w:r w:rsidRPr="0016661A">
              <w:rPr>
                <w:sz w:val="21"/>
                <w:szCs w:val="21"/>
                <w:lang w:bidi="ar"/>
              </w:rPr>
              <w:t>508.99</w:t>
            </w:r>
          </w:p>
        </w:tc>
        <w:tc>
          <w:tcPr>
            <w:tcW w:w="488" w:type="pct"/>
            <w:tcMar>
              <w:top w:w="0" w:type="dxa"/>
              <w:left w:w="28" w:type="dxa"/>
              <w:bottom w:w="0" w:type="dxa"/>
              <w:right w:w="28" w:type="dxa"/>
            </w:tcMar>
            <w:vAlign w:val="center"/>
          </w:tcPr>
          <w:p w14:paraId="27378153" w14:textId="77777777" w:rsidR="00030CD2" w:rsidRPr="0016661A" w:rsidRDefault="00030CD2" w:rsidP="00030CD2">
            <w:pPr>
              <w:jc w:val="center"/>
              <w:textAlignment w:val="center"/>
              <w:rPr>
                <w:sz w:val="21"/>
                <w:szCs w:val="21"/>
                <w:lang w:bidi="ar"/>
              </w:rPr>
            </w:pPr>
            <w:r w:rsidRPr="0016661A">
              <w:rPr>
                <w:sz w:val="21"/>
                <w:szCs w:val="21"/>
                <w:lang w:bidi="ar"/>
              </w:rPr>
              <w:t>/</w:t>
            </w:r>
          </w:p>
        </w:tc>
        <w:tc>
          <w:tcPr>
            <w:tcW w:w="403" w:type="pct"/>
            <w:tcMar>
              <w:top w:w="0" w:type="dxa"/>
              <w:left w:w="28" w:type="dxa"/>
              <w:bottom w:w="0" w:type="dxa"/>
              <w:right w:w="28" w:type="dxa"/>
            </w:tcMar>
            <w:vAlign w:val="center"/>
          </w:tcPr>
          <w:p w14:paraId="17690F2B" w14:textId="77777777" w:rsidR="00030CD2" w:rsidRPr="0016661A" w:rsidRDefault="00030CD2" w:rsidP="00030CD2">
            <w:pPr>
              <w:jc w:val="center"/>
              <w:textAlignment w:val="center"/>
              <w:rPr>
                <w:sz w:val="21"/>
                <w:szCs w:val="21"/>
                <w:lang w:bidi="ar"/>
              </w:rPr>
            </w:pPr>
            <w:r w:rsidRPr="0016661A">
              <w:rPr>
                <w:sz w:val="21"/>
                <w:szCs w:val="21"/>
                <w:lang w:bidi="ar"/>
              </w:rPr>
              <w:t>508.99</w:t>
            </w:r>
          </w:p>
        </w:tc>
        <w:tc>
          <w:tcPr>
            <w:tcW w:w="329" w:type="pct"/>
            <w:vAlign w:val="center"/>
          </w:tcPr>
          <w:p w14:paraId="34779912" w14:textId="77777777" w:rsidR="00030CD2" w:rsidRPr="0016661A" w:rsidRDefault="00030CD2" w:rsidP="00030CD2">
            <w:pPr>
              <w:jc w:val="center"/>
              <w:textAlignment w:val="center"/>
              <w:rPr>
                <w:sz w:val="21"/>
                <w:szCs w:val="21"/>
                <w:lang w:bidi="ar"/>
              </w:rPr>
            </w:pPr>
            <w:r w:rsidRPr="0016661A">
              <w:rPr>
                <w:sz w:val="21"/>
                <w:szCs w:val="21"/>
                <w:lang w:bidi="ar"/>
              </w:rPr>
              <w:t>765m</w:t>
            </w:r>
          </w:p>
        </w:tc>
        <w:tc>
          <w:tcPr>
            <w:tcW w:w="307" w:type="pct"/>
            <w:vAlign w:val="center"/>
          </w:tcPr>
          <w:p w14:paraId="6B382712" w14:textId="77777777" w:rsidR="00030CD2" w:rsidRPr="0016661A" w:rsidRDefault="00030CD2" w:rsidP="00030CD2">
            <w:pPr>
              <w:jc w:val="center"/>
              <w:textAlignment w:val="center"/>
              <w:rPr>
                <w:sz w:val="21"/>
                <w:szCs w:val="21"/>
                <w:lang w:bidi="ar"/>
              </w:rPr>
            </w:pPr>
            <w:r w:rsidRPr="0016661A">
              <w:rPr>
                <w:sz w:val="21"/>
                <w:szCs w:val="21"/>
                <w:lang w:bidi="ar"/>
              </w:rPr>
              <w:t>E</w:t>
            </w:r>
          </w:p>
        </w:tc>
      </w:tr>
    </w:tbl>
    <w:p w14:paraId="14117389" w14:textId="77777777" w:rsidR="00364AA3" w:rsidRPr="0016661A" w:rsidRDefault="00364AA3" w:rsidP="00364AA3">
      <w:pPr>
        <w:spacing w:line="500" w:lineRule="exact"/>
        <w:ind w:firstLineChars="200" w:firstLine="560"/>
        <w:jc w:val="both"/>
        <w:rPr>
          <w:sz w:val="28"/>
          <w:szCs w:val="28"/>
        </w:rPr>
      </w:pPr>
      <w:r w:rsidRPr="0016661A">
        <w:rPr>
          <w:sz w:val="28"/>
          <w:szCs w:val="28"/>
        </w:rPr>
        <w:t>综上，本项目不在《江苏省国家级生态保护红线规划》</w:t>
      </w:r>
      <w:r w:rsidRPr="0016661A">
        <w:rPr>
          <w:sz w:val="28"/>
          <w:szCs w:val="28"/>
        </w:rPr>
        <w:t>(</w:t>
      </w:r>
      <w:r w:rsidRPr="0016661A">
        <w:rPr>
          <w:sz w:val="28"/>
          <w:szCs w:val="28"/>
        </w:rPr>
        <w:t>苏政发</w:t>
      </w:r>
      <w:r w:rsidRPr="0016661A">
        <w:rPr>
          <w:sz w:val="28"/>
          <w:szCs w:val="28"/>
        </w:rPr>
        <w:t>[2018]74</w:t>
      </w:r>
      <w:r w:rsidRPr="0016661A">
        <w:rPr>
          <w:sz w:val="28"/>
          <w:szCs w:val="28"/>
        </w:rPr>
        <w:t>号</w:t>
      </w:r>
      <w:r w:rsidRPr="0016661A">
        <w:rPr>
          <w:sz w:val="28"/>
          <w:szCs w:val="28"/>
        </w:rPr>
        <w:t>)</w:t>
      </w:r>
      <w:r w:rsidR="00D66A8D" w:rsidRPr="0016661A">
        <w:rPr>
          <w:rFonts w:hint="eastAsia"/>
          <w:sz w:val="28"/>
          <w:szCs w:val="28"/>
        </w:rPr>
        <w:t>、</w:t>
      </w:r>
      <w:r w:rsidRPr="0016661A">
        <w:rPr>
          <w:sz w:val="28"/>
          <w:szCs w:val="28"/>
        </w:rPr>
        <w:t>《江苏省生态空间管控区域规划》</w:t>
      </w:r>
      <w:r w:rsidRPr="0016661A">
        <w:rPr>
          <w:sz w:val="28"/>
          <w:szCs w:val="28"/>
        </w:rPr>
        <w:t>(</w:t>
      </w:r>
      <w:r w:rsidRPr="0016661A">
        <w:rPr>
          <w:sz w:val="28"/>
          <w:szCs w:val="28"/>
        </w:rPr>
        <w:t>苏政发</w:t>
      </w:r>
      <w:r w:rsidRPr="0016661A">
        <w:rPr>
          <w:sz w:val="28"/>
          <w:szCs w:val="28"/>
        </w:rPr>
        <w:t>[2020]1</w:t>
      </w:r>
      <w:r w:rsidRPr="0016661A">
        <w:rPr>
          <w:sz w:val="28"/>
          <w:szCs w:val="28"/>
        </w:rPr>
        <w:t>号</w:t>
      </w:r>
      <w:r w:rsidRPr="0016661A">
        <w:rPr>
          <w:sz w:val="28"/>
          <w:szCs w:val="28"/>
        </w:rPr>
        <w:t>)</w:t>
      </w:r>
      <w:r w:rsidR="00D66A8D" w:rsidRPr="0016661A">
        <w:rPr>
          <w:kern w:val="2"/>
          <w:szCs w:val="28"/>
        </w:rPr>
        <w:t xml:space="preserve"> </w:t>
      </w:r>
      <w:r w:rsidR="00D66A8D" w:rsidRPr="0016661A">
        <w:rPr>
          <w:sz w:val="28"/>
          <w:szCs w:val="28"/>
        </w:rPr>
        <w:t>及《省政府办公厅关于印发江苏省生态空间管控区域调整管理办法的通知》（苏政办发</w:t>
      </w:r>
      <w:r w:rsidR="00D66A8D" w:rsidRPr="0016661A">
        <w:rPr>
          <w:sz w:val="28"/>
          <w:szCs w:val="28"/>
        </w:rPr>
        <w:t>[2021]3</w:t>
      </w:r>
      <w:r w:rsidR="00D66A8D" w:rsidRPr="0016661A">
        <w:rPr>
          <w:sz w:val="28"/>
          <w:szCs w:val="28"/>
        </w:rPr>
        <w:t>号）规划的范围内</w:t>
      </w:r>
      <w:r w:rsidRPr="0016661A">
        <w:rPr>
          <w:sz w:val="28"/>
          <w:szCs w:val="28"/>
        </w:rPr>
        <w:t>，因此，本项目的建设符合区域生态红线保护的要求。</w:t>
      </w:r>
    </w:p>
    <w:p w14:paraId="7C89FA00" w14:textId="77777777" w:rsidR="00364AA3" w:rsidRPr="0016661A" w:rsidRDefault="00364AA3" w:rsidP="00364AA3">
      <w:pPr>
        <w:widowControl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2 \* GB2 </w:instrText>
      </w:r>
      <w:r w:rsidRPr="0016661A">
        <w:rPr>
          <w:kern w:val="2"/>
          <w:sz w:val="28"/>
          <w:szCs w:val="28"/>
        </w:rPr>
        <w:fldChar w:fldCharType="separate"/>
      </w:r>
      <w:r w:rsidRPr="0016661A">
        <w:rPr>
          <w:rFonts w:ascii="宋体" w:hAnsi="宋体" w:cs="宋体" w:hint="eastAsia"/>
          <w:kern w:val="2"/>
          <w:sz w:val="28"/>
          <w:szCs w:val="28"/>
        </w:rPr>
        <w:t>⑵</w:t>
      </w:r>
      <w:r w:rsidRPr="0016661A">
        <w:rPr>
          <w:kern w:val="2"/>
          <w:sz w:val="28"/>
          <w:szCs w:val="28"/>
        </w:rPr>
        <w:fldChar w:fldCharType="end"/>
      </w:r>
      <w:r w:rsidRPr="0016661A">
        <w:rPr>
          <w:kern w:val="2"/>
          <w:sz w:val="28"/>
          <w:szCs w:val="28"/>
        </w:rPr>
        <w:t>环境质量底线分析</w:t>
      </w:r>
    </w:p>
    <w:p w14:paraId="5448CAC9" w14:textId="77777777" w:rsidR="00364AA3" w:rsidRPr="0016661A" w:rsidRDefault="00364AA3" w:rsidP="00364AA3">
      <w:pPr>
        <w:widowControl w:val="0"/>
        <w:spacing w:line="500" w:lineRule="exact"/>
        <w:ind w:firstLineChars="200" w:firstLine="560"/>
        <w:jc w:val="both"/>
        <w:rPr>
          <w:kern w:val="2"/>
          <w:sz w:val="28"/>
          <w:szCs w:val="28"/>
        </w:rPr>
      </w:pPr>
      <w:r w:rsidRPr="0016661A">
        <w:rPr>
          <w:kern w:val="2"/>
          <w:sz w:val="28"/>
          <w:szCs w:val="28"/>
        </w:rPr>
        <w:t>根据《关于印发连云港市环境质量底线管理办法（试行）的通知》连政办发</w:t>
      </w:r>
      <w:r w:rsidRPr="0016661A">
        <w:rPr>
          <w:kern w:val="2"/>
          <w:sz w:val="28"/>
          <w:szCs w:val="28"/>
        </w:rPr>
        <w:t>[2018]38</w:t>
      </w:r>
      <w:r w:rsidRPr="0016661A">
        <w:rPr>
          <w:kern w:val="2"/>
          <w:sz w:val="28"/>
          <w:szCs w:val="28"/>
        </w:rPr>
        <w:t>号要求，本环评对照该文件进行符合性分析，具体分析结果见表</w:t>
      </w:r>
      <w:r w:rsidRPr="0016661A">
        <w:rPr>
          <w:kern w:val="2"/>
          <w:sz w:val="28"/>
          <w:szCs w:val="28"/>
        </w:rPr>
        <w:t>1.</w:t>
      </w:r>
      <w:r w:rsidR="00604A00" w:rsidRPr="0016661A">
        <w:rPr>
          <w:kern w:val="2"/>
          <w:sz w:val="28"/>
          <w:szCs w:val="28"/>
        </w:rPr>
        <w:t>4</w:t>
      </w:r>
      <w:r w:rsidRPr="0016661A">
        <w:rPr>
          <w:kern w:val="2"/>
          <w:sz w:val="28"/>
          <w:szCs w:val="28"/>
        </w:rPr>
        <w:t>-2</w:t>
      </w:r>
      <w:r w:rsidRPr="0016661A">
        <w:rPr>
          <w:kern w:val="2"/>
          <w:sz w:val="28"/>
          <w:szCs w:val="28"/>
        </w:rPr>
        <w:t>所示。</w:t>
      </w:r>
    </w:p>
    <w:p w14:paraId="0798535F" w14:textId="77777777" w:rsidR="00364AA3" w:rsidRPr="0016661A" w:rsidRDefault="00364AA3" w:rsidP="00364AA3">
      <w:pPr>
        <w:widowControl w:val="0"/>
        <w:spacing w:line="500" w:lineRule="exact"/>
        <w:jc w:val="center"/>
        <w:rPr>
          <w:b/>
          <w:kern w:val="2"/>
          <w:szCs w:val="24"/>
        </w:rPr>
      </w:pPr>
      <w:r w:rsidRPr="0016661A">
        <w:rPr>
          <w:b/>
          <w:kern w:val="2"/>
          <w:szCs w:val="24"/>
        </w:rPr>
        <w:lastRenderedPageBreak/>
        <w:t>表</w:t>
      </w:r>
      <w:r w:rsidRPr="0016661A">
        <w:rPr>
          <w:b/>
          <w:kern w:val="2"/>
          <w:szCs w:val="24"/>
        </w:rPr>
        <w:t>1.</w:t>
      </w:r>
      <w:r w:rsidR="00604A00" w:rsidRPr="0016661A">
        <w:rPr>
          <w:b/>
          <w:kern w:val="2"/>
          <w:szCs w:val="24"/>
        </w:rPr>
        <w:t>4</w:t>
      </w:r>
      <w:r w:rsidRPr="0016661A">
        <w:rPr>
          <w:b/>
          <w:kern w:val="2"/>
          <w:szCs w:val="24"/>
        </w:rPr>
        <w:t xml:space="preserve">-2  </w:t>
      </w:r>
      <w:r w:rsidRPr="0016661A">
        <w:rPr>
          <w:b/>
          <w:kern w:val="2"/>
          <w:szCs w:val="24"/>
        </w:rPr>
        <w:t>项目与连政办发</w:t>
      </w:r>
      <w:r w:rsidRPr="0016661A">
        <w:rPr>
          <w:b/>
          <w:kern w:val="2"/>
          <w:szCs w:val="24"/>
        </w:rPr>
        <w:t>[2018]38</w:t>
      </w:r>
      <w:r w:rsidRPr="0016661A">
        <w:rPr>
          <w:b/>
          <w:kern w:val="2"/>
          <w:szCs w:val="24"/>
        </w:rPr>
        <w:t>号的符合性分析表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34"/>
        <w:gridCol w:w="4031"/>
        <w:gridCol w:w="3462"/>
        <w:gridCol w:w="899"/>
      </w:tblGrid>
      <w:tr w:rsidR="0016661A" w:rsidRPr="0016661A" w14:paraId="57573EAA" w14:textId="77777777" w:rsidTr="008050BB">
        <w:trPr>
          <w:trHeight w:val="544"/>
          <w:jc w:val="center"/>
        </w:trPr>
        <w:tc>
          <w:tcPr>
            <w:tcW w:w="641" w:type="pct"/>
            <w:tcBorders>
              <w:left w:val="single" w:sz="6" w:space="0" w:color="000000"/>
              <w:bottom w:val="single" w:sz="6" w:space="0" w:color="000000"/>
              <w:right w:val="single" w:sz="4" w:space="0" w:color="auto"/>
            </w:tcBorders>
            <w:vAlign w:val="center"/>
          </w:tcPr>
          <w:p w14:paraId="632D8C67" w14:textId="1AC916C5" w:rsidR="008050BB" w:rsidRPr="0016661A" w:rsidRDefault="008050BB" w:rsidP="00FD44BD">
            <w:pPr>
              <w:spacing w:line="280" w:lineRule="exact"/>
              <w:jc w:val="center"/>
              <w:rPr>
                <w:b/>
                <w:bCs/>
                <w:sz w:val="21"/>
                <w:szCs w:val="21"/>
              </w:rPr>
            </w:pPr>
            <w:r w:rsidRPr="0016661A">
              <w:rPr>
                <w:b/>
                <w:bCs/>
                <w:sz w:val="21"/>
                <w:szCs w:val="21"/>
              </w:rPr>
              <w:t>文件名称</w:t>
            </w:r>
          </w:p>
        </w:tc>
        <w:tc>
          <w:tcPr>
            <w:tcW w:w="2094" w:type="pct"/>
            <w:tcBorders>
              <w:left w:val="single" w:sz="6" w:space="0" w:color="000000"/>
              <w:bottom w:val="single" w:sz="6" w:space="0" w:color="000000"/>
              <w:right w:val="single" w:sz="6" w:space="0" w:color="000000"/>
            </w:tcBorders>
            <w:vAlign w:val="center"/>
          </w:tcPr>
          <w:p w14:paraId="65703A3C" w14:textId="72B11C9F" w:rsidR="008050BB" w:rsidRPr="0016661A" w:rsidRDefault="008050BB" w:rsidP="00FD44BD">
            <w:pPr>
              <w:spacing w:line="280" w:lineRule="exact"/>
              <w:jc w:val="center"/>
              <w:rPr>
                <w:b/>
                <w:bCs/>
                <w:sz w:val="21"/>
                <w:szCs w:val="21"/>
              </w:rPr>
            </w:pPr>
            <w:r w:rsidRPr="0016661A">
              <w:rPr>
                <w:b/>
                <w:bCs/>
                <w:sz w:val="21"/>
                <w:szCs w:val="21"/>
              </w:rPr>
              <w:t>管控要求</w:t>
            </w:r>
          </w:p>
        </w:tc>
        <w:tc>
          <w:tcPr>
            <w:tcW w:w="1798" w:type="pct"/>
            <w:tcBorders>
              <w:left w:val="single" w:sz="6" w:space="0" w:color="000000"/>
              <w:bottom w:val="single" w:sz="6" w:space="0" w:color="000000"/>
              <w:right w:val="single" w:sz="6" w:space="0" w:color="000000"/>
            </w:tcBorders>
            <w:vAlign w:val="center"/>
          </w:tcPr>
          <w:p w14:paraId="1D770271" w14:textId="77777777" w:rsidR="008050BB" w:rsidRPr="0016661A" w:rsidRDefault="008050BB" w:rsidP="00FD44BD">
            <w:pPr>
              <w:spacing w:line="280" w:lineRule="exact"/>
              <w:jc w:val="center"/>
              <w:rPr>
                <w:b/>
                <w:bCs/>
                <w:sz w:val="21"/>
                <w:szCs w:val="21"/>
              </w:rPr>
            </w:pPr>
            <w:r w:rsidRPr="0016661A">
              <w:rPr>
                <w:b/>
                <w:bCs/>
                <w:sz w:val="21"/>
                <w:szCs w:val="21"/>
              </w:rPr>
              <w:t>本项目情况</w:t>
            </w:r>
          </w:p>
        </w:tc>
        <w:tc>
          <w:tcPr>
            <w:tcW w:w="467" w:type="pct"/>
            <w:tcBorders>
              <w:left w:val="single" w:sz="6" w:space="0" w:color="000000"/>
              <w:bottom w:val="single" w:sz="6" w:space="0" w:color="000000"/>
            </w:tcBorders>
            <w:vAlign w:val="center"/>
          </w:tcPr>
          <w:p w14:paraId="79A55914" w14:textId="77777777" w:rsidR="008050BB" w:rsidRPr="0016661A" w:rsidRDefault="008050BB" w:rsidP="00FD44BD">
            <w:pPr>
              <w:spacing w:line="280" w:lineRule="exact"/>
              <w:jc w:val="center"/>
              <w:rPr>
                <w:b/>
                <w:bCs/>
                <w:sz w:val="21"/>
                <w:szCs w:val="21"/>
              </w:rPr>
            </w:pPr>
            <w:r w:rsidRPr="0016661A">
              <w:rPr>
                <w:b/>
                <w:bCs/>
                <w:sz w:val="21"/>
                <w:szCs w:val="21"/>
              </w:rPr>
              <w:t>相符性</w:t>
            </w:r>
          </w:p>
        </w:tc>
      </w:tr>
      <w:tr w:rsidR="0016661A" w:rsidRPr="0016661A" w14:paraId="708F3A52" w14:textId="77777777" w:rsidTr="008050BB">
        <w:trPr>
          <w:trHeight w:val="803"/>
          <w:jc w:val="center"/>
        </w:trPr>
        <w:tc>
          <w:tcPr>
            <w:tcW w:w="641" w:type="pct"/>
            <w:vMerge w:val="restart"/>
            <w:tcBorders>
              <w:top w:val="single" w:sz="6" w:space="0" w:color="000000"/>
              <w:left w:val="single" w:sz="6" w:space="0" w:color="000000"/>
              <w:right w:val="single" w:sz="4" w:space="0" w:color="auto"/>
            </w:tcBorders>
            <w:vAlign w:val="center"/>
          </w:tcPr>
          <w:p w14:paraId="490BD6E6" w14:textId="7058D9A8" w:rsidR="008050BB" w:rsidRPr="0016661A" w:rsidRDefault="008050BB" w:rsidP="00FD44BD">
            <w:pPr>
              <w:spacing w:line="280" w:lineRule="exact"/>
              <w:jc w:val="center"/>
              <w:rPr>
                <w:sz w:val="21"/>
                <w:szCs w:val="21"/>
              </w:rPr>
            </w:pPr>
            <w:r w:rsidRPr="0016661A">
              <w:rPr>
                <w:kern w:val="2"/>
                <w:sz w:val="21"/>
                <w:szCs w:val="21"/>
              </w:rPr>
              <w:t>《关于印发连云港市环境质量底线管理办法（试行）的通知》连政办发</w:t>
            </w:r>
            <w:r w:rsidRPr="0016661A">
              <w:rPr>
                <w:kern w:val="2"/>
                <w:sz w:val="21"/>
                <w:szCs w:val="21"/>
              </w:rPr>
              <w:t>[2018]38</w:t>
            </w:r>
            <w:r w:rsidRPr="0016661A">
              <w:rPr>
                <w:kern w:val="2"/>
                <w:sz w:val="21"/>
                <w:szCs w:val="21"/>
              </w:rPr>
              <w:t>号</w:t>
            </w:r>
          </w:p>
        </w:tc>
        <w:tc>
          <w:tcPr>
            <w:tcW w:w="2094" w:type="pct"/>
            <w:tcBorders>
              <w:top w:val="single" w:sz="6" w:space="0" w:color="000000"/>
              <w:left w:val="single" w:sz="6" w:space="0" w:color="000000"/>
              <w:bottom w:val="single" w:sz="6" w:space="0" w:color="000000"/>
              <w:right w:val="single" w:sz="6" w:space="0" w:color="000000"/>
            </w:tcBorders>
            <w:vAlign w:val="center"/>
          </w:tcPr>
          <w:p w14:paraId="664018E8" w14:textId="646D7F83" w:rsidR="008050BB" w:rsidRPr="0016661A" w:rsidRDefault="008050BB" w:rsidP="00FD44BD">
            <w:pPr>
              <w:ind w:firstLineChars="200" w:firstLine="420"/>
              <w:rPr>
                <w:sz w:val="21"/>
                <w:szCs w:val="21"/>
              </w:rPr>
            </w:pPr>
            <w:r w:rsidRPr="0016661A">
              <w:rPr>
                <w:kern w:val="2"/>
                <w:sz w:val="21"/>
                <w:szCs w:val="21"/>
              </w:rPr>
              <w:t>第三条大气环境质量管控要求。到</w:t>
            </w:r>
            <w:r w:rsidRPr="0016661A">
              <w:rPr>
                <w:kern w:val="2"/>
                <w:sz w:val="21"/>
                <w:szCs w:val="21"/>
              </w:rPr>
              <w:t>2020</w:t>
            </w:r>
            <w:r w:rsidRPr="0016661A">
              <w:rPr>
                <w:kern w:val="2"/>
                <w:sz w:val="21"/>
                <w:szCs w:val="21"/>
              </w:rPr>
              <w:t>年，我市</w:t>
            </w:r>
            <w:r w:rsidRPr="0016661A">
              <w:rPr>
                <w:kern w:val="2"/>
                <w:sz w:val="21"/>
                <w:szCs w:val="21"/>
              </w:rPr>
              <w:t>PM</w:t>
            </w:r>
            <w:r w:rsidRPr="0016661A">
              <w:rPr>
                <w:kern w:val="2"/>
                <w:sz w:val="21"/>
                <w:szCs w:val="21"/>
                <w:vertAlign w:val="subscript"/>
              </w:rPr>
              <w:t>2.5</w:t>
            </w:r>
            <w:r w:rsidRPr="0016661A">
              <w:rPr>
                <w:kern w:val="2"/>
                <w:sz w:val="21"/>
                <w:szCs w:val="21"/>
              </w:rPr>
              <w:t>浓度与</w:t>
            </w:r>
            <w:r w:rsidRPr="0016661A">
              <w:rPr>
                <w:kern w:val="2"/>
                <w:sz w:val="21"/>
                <w:szCs w:val="21"/>
              </w:rPr>
              <w:t>2015</w:t>
            </w:r>
            <w:r w:rsidRPr="0016661A">
              <w:rPr>
                <w:kern w:val="2"/>
                <w:sz w:val="21"/>
                <w:szCs w:val="21"/>
              </w:rPr>
              <w:t>年相比下降</w:t>
            </w:r>
            <w:r w:rsidRPr="0016661A">
              <w:rPr>
                <w:kern w:val="2"/>
                <w:sz w:val="21"/>
                <w:szCs w:val="21"/>
              </w:rPr>
              <w:t>20%</w:t>
            </w:r>
            <w:r w:rsidRPr="0016661A">
              <w:rPr>
                <w:kern w:val="2"/>
                <w:sz w:val="21"/>
                <w:szCs w:val="21"/>
              </w:rPr>
              <w:t>以上，确保降低至</w:t>
            </w:r>
            <w:r w:rsidRPr="0016661A">
              <w:rPr>
                <w:kern w:val="2"/>
                <w:sz w:val="21"/>
                <w:szCs w:val="21"/>
              </w:rPr>
              <w:t>44</w:t>
            </w:r>
            <w:r w:rsidRPr="0016661A">
              <w:rPr>
                <w:kern w:val="2"/>
                <w:sz w:val="21"/>
                <w:szCs w:val="21"/>
              </w:rPr>
              <w:t>微克</w:t>
            </w:r>
            <w:r w:rsidRPr="0016661A">
              <w:rPr>
                <w:kern w:val="2"/>
                <w:sz w:val="21"/>
                <w:szCs w:val="21"/>
              </w:rPr>
              <w:t>/</w:t>
            </w:r>
            <w:r w:rsidRPr="0016661A">
              <w:rPr>
                <w:kern w:val="2"/>
                <w:sz w:val="21"/>
                <w:szCs w:val="21"/>
              </w:rPr>
              <w:t>立方米以下，力争降低到</w:t>
            </w:r>
            <w:r w:rsidRPr="0016661A">
              <w:rPr>
                <w:kern w:val="2"/>
                <w:sz w:val="21"/>
                <w:szCs w:val="21"/>
              </w:rPr>
              <w:t>35</w:t>
            </w:r>
            <w:r w:rsidRPr="0016661A">
              <w:rPr>
                <w:kern w:val="2"/>
                <w:sz w:val="21"/>
                <w:szCs w:val="21"/>
              </w:rPr>
              <w:t>微克</w:t>
            </w:r>
            <w:r w:rsidRPr="0016661A">
              <w:rPr>
                <w:kern w:val="2"/>
                <w:sz w:val="21"/>
                <w:szCs w:val="21"/>
              </w:rPr>
              <w:t>/</w:t>
            </w:r>
            <w:r w:rsidRPr="0016661A">
              <w:rPr>
                <w:kern w:val="2"/>
                <w:sz w:val="21"/>
                <w:szCs w:val="21"/>
              </w:rPr>
              <w:t>立方米。到</w:t>
            </w:r>
            <w:r w:rsidRPr="0016661A">
              <w:rPr>
                <w:kern w:val="2"/>
                <w:sz w:val="21"/>
                <w:szCs w:val="21"/>
              </w:rPr>
              <w:t>2030</w:t>
            </w:r>
            <w:r w:rsidRPr="0016661A">
              <w:rPr>
                <w:kern w:val="2"/>
                <w:sz w:val="21"/>
                <w:szCs w:val="21"/>
              </w:rPr>
              <w:t>年，我市</w:t>
            </w:r>
            <w:r w:rsidRPr="0016661A">
              <w:rPr>
                <w:kern w:val="2"/>
                <w:sz w:val="21"/>
                <w:szCs w:val="21"/>
              </w:rPr>
              <w:t>PM</w:t>
            </w:r>
            <w:r w:rsidRPr="0016661A">
              <w:rPr>
                <w:kern w:val="2"/>
                <w:sz w:val="21"/>
                <w:szCs w:val="21"/>
                <w:vertAlign w:val="subscript"/>
              </w:rPr>
              <w:t>2.5</w:t>
            </w:r>
            <w:r w:rsidRPr="0016661A">
              <w:rPr>
                <w:kern w:val="2"/>
                <w:sz w:val="21"/>
                <w:szCs w:val="21"/>
              </w:rPr>
              <w:t>浓度稳定达到二级标准要求。主要污染物总量减排目标</w:t>
            </w:r>
            <w:r w:rsidRPr="0016661A">
              <w:rPr>
                <w:kern w:val="2"/>
                <w:sz w:val="21"/>
                <w:szCs w:val="21"/>
              </w:rPr>
              <w:t>:2020</w:t>
            </w:r>
            <w:r w:rsidRPr="0016661A">
              <w:rPr>
                <w:kern w:val="2"/>
                <w:sz w:val="21"/>
                <w:szCs w:val="21"/>
              </w:rPr>
              <w:t>年大气环境污染物排放总量</w:t>
            </w:r>
            <w:r w:rsidRPr="0016661A">
              <w:rPr>
                <w:kern w:val="2"/>
                <w:sz w:val="21"/>
                <w:szCs w:val="21"/>
              </w:rPr>
              <w:t>(</w:t>
            </w:r>
            <w:r w:rsidRPr="0016661A">
              <w:rPr>
                <w:kern w:val="2"/>
                <w:sz w:val="21"/>
                <w:szCs w:val="21"/>
              </w:rPr>
              <w:t>不含船舶</w:t>
            </w:r>
            <w:r w:rsidRPr="0016661A">
              <w:rPr>
                <w:kern w:val="2"/>
                <w:sz w:val="21"/>
                <w:szCs w:val="21"/>
              </w:rPr>
              <w:t>)SO</w:t>
            </w:r>
            <w:r w:rsidRPr="0016661A">
              <w:rPr>
                <w:kern w:val="2"/>
                <w:sz w:val="21"/>
                <w:szCs w:val="21"/>
                <w:vertAlign w:val="subscript"/>
              </w:rPr>
              <w:t>2</w:t>
            </w:r>
            <w:r w:rsidRPr="0016661A">
              <w:rPr>
                <w:kern w:val="2"/>
                <w:sz w:val="21"/>
                <w:szCs w:val="21"/>
              </w:rPr>
              <w:t>控制在</w:t>
            </w:r>
            <w:r w:rsidRPr="0016661A">
              <w:rPr>
                <w:kern w:val="2"/>
                <w:sz w:val="21"/>
                <w:szCs w:val="21"/>
              </w:rPr>
              <w:t>3.5</w:t>
            </w:r>
            <w:r w:rsidRPr="0016661A">
              <w:rPr>
                <w:kern w:val="2"/>
                <w:sz w:val="21"/>
                <w:szCs w:val="21"/>
              </w:rPr>
              <w:t>万吨，</w:t>
            </w:r>
            <w:r w:rsidRPr="0016661A">
              <w:rPr>
                <w:kern w:val="2"/>
                <w:sz w:val="21"/>
                <w:szCs w:val="21"/>
              </w:rPr>
              <w:t>NOx</w:t>
            </w:r>
            <w:r w:rsidRPr="0016661A">
              <w:rPr>
                <w:kern w:val="2"/>
                <w:sz w:val="21"/>
                <w:szCs w:val="21"/>
              </w:rPr>
              <w:t>控制在</w:t>
            </w:r>
            <w:r w:rsidRPr="0016661A">
              <w:rPr>
                <w:kern w:val="2"/>
                <w:sz w:val="21"/>
                <w:szCs w:val="21"/>
              </w:rPr>
              <w:t>4.7</w:t>
            </w:r>
            <w:r w:rsidRPr="0016661A">
              <w:rPr>
                <w:kern w:val="2"/>
                <w:sz w:val="21"/>
                <w:szCs w:val="21"/>
              </w:rPr>
              <w:t>万吨，一次</w:t>
            </w:r>
            <w:r w:rsidRPr="0016661A">
              <w:rPr>
                <w:kern w:val="2"/>
                <w:sz w:val="21"/>
                <w:szCs w:val="21"/>
              </w:rPr>
              <w:t>PM</w:t>
            </w:r>
            <w:r w:rsidRPr="0016661A">
              <w:rPr>
                <w:kern w:val="2"/>
                <w:sz w:val="21"/>
                <w:szCs w:val="21"/>
                <w:vertAlign w:val="subscript"/>
              </w:rPr>
              <w:t>2.5</w:t>
            </w:r>
            <w:r w:rsidRPr="0016661A">
              <w:rPr>
                <w:kern w:val="2"/>
                <w:sz w:val="21"/>
                <w:szCs w:val="21"/>
              </w:rPr>
              <w:t>控制在</w:t>
            </w:r>
            <w:r w:rsidRPr="0016661A">
              <w:rPr>
                <w:kern w:val="2"/>
                <w:sz w:val="21"/>
                <w:szCs w:val="21"/>
              </w:rPr>
              <w:t>2.2</w:t>
            </w:r>
            <w:r w:rsidRPr="0016661A">
              <w:rPr>
                <w:kern w:val="2"/>
                <w:sz w:val="21"/>
                <w:szCs w:val="21"/>
              </w:rPr>
              <w:t>万吨，</w:t>
            </w:r>
            <w:r w:rsidRPr="0016661A">
              <w:rPr>
                <w:kern w:val="2"/>
                <w:sz w:val="21"/>
                <w:szCs w:val="21"/>
              </w:rPr>
              <w:t>VOCs</w:t>
            </w:r>
            <w:r w:rsidRPr="0016661A">
              <w:rPr>
                <w:kern w:val="2"/>
                <w:sz w:val="21"/>
                <w:szCs w:val="21"/>
              </w:rPr>
              <w:t>控制在</w:t>
            </w:r>
            <w:r w:rsidRPr="0016661A">
              <w:rPr>
                <w:kern w:val="2"/>
                <w:sz w:val="21"/>
                <w:szCs w:val="21"/>
              </w:rPr>
              <w:t>6.9</w:t>
            </w:r>
            <w:r w:rsidRPr="0016661A">
              <w:rPr>
                <w:kern w:val="2"/>
                <w:sz w:val="21"/>
                <w:szCs w:val="21"/>
              </w:rPr>
              <w:t>万吨。</w:t>
            </w:r>
            <w:r w:rsidRPr="0016661A">
              <w:rPr>
                <w:kern w:val="2"/>
                <w:sz w:val="21"/>
                <w:szCs w:val="21"/>
              </w:rPr>
              <w:t>2030</w:t>
            </w:r>
            <w:r w:rsidRPr="0016661A">
              <w:rPr>
                <w:kern w:val="2"/>
                <w:sz w:val="21"/>
                <w:szCs w:val="21"/>
              </w:rPr>
              <w:t>年，大气环境污染物排放总量</w:t>
            </w:r>
            <w:r w:rsidRPr="0016661A">
              <w:rPr>
                <w:kern w:val="2"/>
                <w:sz w:val="21"/>
                <w:szCs w:val="21"/>
              </w:rPr>
              <w:t>(</w:t>
            </w:r>
            <w:r w:rsidRPr="0016661A">
              <w:rPr>
                <w:kern w:val="2"/>
                <w:sz w:val="21"/>
                <w:szCs w:val="21"/>
              </w:rPr>
              <w:t>不含船舶</w:t>
            </w:r>
            <w:r w:rsidRPr="0016661A">
              <w:rPr>
                <w:kern w:val="2"/>
                <w:sz w:val="21"/>
                <w:szCs w:val="21"/>
              </w:rPr>
              <w:t>)SO</w:t>
            </w:r>
            <w:r w:rsidRPr="0016661A">
              <w:rPr>
                <w:kern w:val="2"/>
                <w:sz w:val="21"/>
                <w:szCs w:val="21"/>
                <w:vertAlign w:val="subscript"/>
              </w:rPr>
              <w:t>2</w:t>
            </w:r>
            <w:r w:rsidRPr="0016661A">
              <w:rPr>
                <w:kern w:val="2"/>
                <w:sz w:val="21"/>
                <w:szCs w:val="21"/>
              </w:rPr>
              <w:t>:</w:t>
            </w:r>
            <w:r w:rsidRPr="0016661A">
              <w:rPr>
                <w:kern w:val="2"/>
                <w:sz w:val="21"/>
                <w:szCs w:val="21"/>
              </w:rPr>
              <w:t>控制在</w:t>
            </w:r>
            <w:r w:rsidRPr="0016661A">
              <w:rPr>
                <w:kern w:val="2"/>
                <w:sz w:val="21"/>
                <w:szCs w:val="21"/>
              </w:rPr>
              <w:t>2.6</w:t>
            </w:r>
            <w:r w:rsidRPr="0016661A">
              <w:rPr>
                <w:kern w:val="2"/>
                <w:sz w:val="21"/>
                <w:szCs w:val="21"/>
              </w:rPr>
              <w:t>万吨，</w:t>
            </w:r>
            <w:r w:rsidRPr="0016661A">
              <w:rPr>
                <w:kern w:val="2"/>
                <w:sz w:val="21"/>
                <w:szCs w:val="21"/>
              </w:rPr>
              <w:t>NOx</w:t>
            </w:r>
            <w:r w:rsidRPr="0016661A">
              <w:rPr>
                <w:kern w:val="2"/>
                <w:sz w:val="21"/>
                <w:szCs w:val="21"/>
              </w:rPr>
              <w:t>控制在</w:t>
            </w:r>
            <w:r w:rsidRPr="0016661A">
              <w:rPr>
                <w:kern w:val="2"/>
                <w:sz w:val="21"/>
                <w:szCs w:val="21"/>
              </w:rPr>
              <w:t>4.4</w:t>
            </w:r>
            <w:r w:rsidRPr="0016661A">
              <w:rPr>
                <w:kern w:val="2"/>
                <w:sz w:val="21"/>
                <w:szCs w:val="21"/>
              </w:rPr>
              <w:t>万吨，一次</w:t>
            </w:r>
            <w:r w:rsidRPr="0016661A">
              <w:rPr>
                <w:kern w:val="2"/>
                <w:sz w:val="21"/>
                <w:szCs w:val="21"/>
              </w:rPr>
              <w:t>PM</w:t>
            </w:r>
            <w:r w:rsidRPr="0016661A">
              <w:rPr>
                <w:kern w:val="2"/>
                <w:sz w:val="21"/>
                <w:szCs w:val="21"/>
                <w:vertAlign w:val="subscript"/>
              </w:rPr>
              <w:t>2.5</w:t>
            </w:r>
            <w:r w:rsidRPr="0016661A">
              <w:rPr>
                <w:kern w:val="2"/>
                <w:sz w:val="21"/>
                <w:szCs w:val="21"/>
              </w:rPr>
              <w:t>控制在</w:t>
            </w:r>
            <w:r w:rsidRPr="0016661A">
              <w:rPr>
                <w:kern w:val="2"/>
                <w:sz w:val="21"/>
                <w:szCs w:val="21"/>
              </w:rPr>
              <w:t>1.6</w:t>
            </w:r>
            <w:r w:rsidRPr="0016661A">
              <w:rPr>
                <w:kern w:val="2"/>
                <w:sz w:val="21"/>
                <w:szCs w:val="21"/>
              </w:rPr>
              <w:t>万吨，</w:t>
            </w:r>
            <w:r w:rsidRPr="0016661A">
              <w:rPr>
                <w:kern w:val="2"/>
                <w:sz w:val="21"/>
                <w:szCs w:val="21"/>
              </w:rPr>
              <w:t>VOCs</w:t>
            </w:r>
            <w:r w:rsidRPr="0016661A">
              <w:rPr>
                <w:kern w:val="2"/>
                <w:sz w:val="21"/>
                <w:szCs w:val="21"/>
              </w:rPr>
              <w:t>控制在</w:t>
            </w:r>
            <w:r w:rsidRPr="0016661A">
              <w:rPr>
                <w:kern w:val="2"/>
                <w:sz w:val="21"/>
                <w:szCs w:val="21"/>
              </w:rPr>
              <w:t>6.1</w:t>
            </w:r>
            <w:r w:rsidRPr="0016661A">
              <w:rPr>
                <w:kern w:val="2"/>
                <w:sz w:val="21"/>
                <w:szCs w:val="21"/>
              </w:rPr>
              <w:t>万吨。</w:t>
            </w:r>
          </w:p>
        </w:tc>
        <w:tc>
          <w:tcPr>
            <w:tcW w:w="1798" w:type="pct"/>
            <w:tcBorders>
              <w:top w:val="single" w:sz="6" w:space="0" w:color="000000"/>
              <w:left w:val="single" w:sz="6" w:space="0" w:color="000000"/>
              <w:bottom w:val="single" w:sz="6" w:space="0" w:color="000000"/>
              <w:right w:val="single" w:sz="6" w:space="0" w:color="000000"/>
            </w:tcBorders>
            <w:vAlign w:val="center"/>
          </w:tcPr>
          <w:p w14:paraId="4CBCE3EA" w14:textId="77777777" w:rsidR="003C1710" w:rsidRPr="0016661A" w:rsidRDefault="008050BB" w:rsidP="00117252">
            <w:pPr>
              <w:ind w:firstLineChars="200" w:firstLine="420"/>
              <w:rPr>
                <w:sz w:val="21"/>
                <w:szCs w:val="21"/>
              </w:rPr>
            </w:pPr>
            <w:r w:rsidRPr="0016661A">
              <w:rPr>
                <w:sz w:val="21"/>
                <w:szCs w:val="21"/>
              </w:rPr>
              <w:t>根据</w:t>
            </w:r>
            <w:r w:rsidR="00AD66B9" w:rsidRPr="0016661A">
              <w:rPr>
                <w:rFonts w:hint="eastAsia"/>
                <w:sz w:val="21"/>
                <w:szCs w:val="21"/>
              </w:rPr>
              <w:t>《</w:t>
            </w:r>
            <w:r w:rsidR="00AD66B9" w:rsidRPr="0016661A">
              <w:rPr>
                <w:rFonts w:hint="eastAsia"/>
                <w:sz w:val="21"/>
                <w:szCs w:val="21"/>
              </w:rPr>
              <w:t>2</w:t>
            </w:r>
            <w:r w:rsidR="00AD66B9" w:rsidRPr="0016661A">
              <w:rPr>
                <w:sz w:val="21"/>
                <w:szCs w:val="21"/>
              </w:rPr>
              <w:t>022</w:t>
            </w:r>
            <w:r w:rsidR="00AD66B9" w:rsidRPr="0016661A">
              <w:rPr>
                <w:rFonts w:hint="eastAsia"/>
                <w:sz w:val="21"/>
                <w:szCs w:val="21"/>
              </w:rPr>
              <w:t>年连云港市生态环境质量报告书》，</w:t>
            </w:r>
            <w:r w:rsidR="00AD66B9" w:rsidRPr="0016661A">
              <w:rPr>
                <w:rFonts w:hint="eastAsia"/>
                <w:sz w:val="21"/>
                <w:szCs w:val="21"/>
              </w:rPr>
              <w:t>2</w:t>
            </w:r>
            <w:r w:rsidR="00AD66B9" w:rsidRPr="0016661A">
              <w:rPr>
                <w:sz w:val="21"/>
                <w:szCs w:val="21"/>
              </w:rPr>
              <w:t>022</w:t>
            </w:r>
            <w:r w:rsidR="00AD66B9" w:rsidRPr="0016661A">
              <w:rPr>
                <w:rFonts w:hint="eastAsia"/>
                <w:sz w:val="21"/>
                <w:szCs w:val="21"/>
              </w:rPr>
              <w:t>年</w:t>
            </w:r>
            <w:r w:rsidRPr="0016661A">
              <w:rPr>
                <w:sz w:val="21"/>
                <w:szCs w:val="21"/>
              </w:rPr>
              <w:t>赣榆区环境空气</w:t>
            </w:r>
            <w:r w:rsidR="00AD66B9" w:rsidRPr="0016661A">
              <w:rPr>
                <w:rFonts w:hint="eastAsia"/>
                <w:sz w:val="21"/>
                <w:szCs w:val="21"/>
              </w:rPr>
              <w:t>S</w:t>
            </w:r>
            <w:r w:rsidR="00AD66B9" w:rsidRPr="0016661A">
              <w:rPr>
                <w:sz w:val="21"/>
                <w:szCs w:val="21"/>
              </w:rPr>
              <w:t>O</w:t>
            </w:r>
            <w:r w:rsidR="00AD66B9" w:rsidRPr="0016661A">
              <w:rPr>
                <w:sz w:val="21"/>
                <w:szCs w:val="21"/>
                <w:vertAlign w:val="subscript"/>
              </w:rPr>
              <w:t>2</w:t>
            </w:r>
            <w:r w:rsidR="00CE7FEA" w:rsidRPr="0016661A">
              <w:rPr>
                <w:rFonts w:hint="eastAsia"/>
                <w:sz w:val="21"/>
                <w:szCs w:val="21"/>
              </w:rPr>
              <w:t>年</w:t>
            </w:r>
            <w:r w:rsidR="00AD66B9" w:rsidRPr="0016661A">
              <w:rPr>
                <w:rFonts w:hint="eastAsia"/>
                <w:sz w:val="21"/>
                <w:szCs w:val="21"/>
              </w:rPr>
              <w:t>均值</w:t>
            </w:r>
            <w:r w:rsidR="00CE7FEA" w:rsidRPr="0016661A">
              <w:rPr>
                <w:rFonts w:hint="eastAsia"/>
                <w:sz w:val="21"/>
                <w:szCs w:val="21"/>
              </w:rPr>
              <w:t>浓度</w:t>
            </w:r>
            <w:r w:rsidR="00AD66B9" w:rsidRPr="0016661A">
              <w:rPr>
                <w:rFonts w:hint="eastAsia"/>
                <w:sz w:val="21"/>
                <w:szCs w:val="21"/>
              </w:rPr>
              <w:t>为</w:t>
            </w:r>
            <w:r w:rsidR="00AD66B9" w:rsidRPr="0016661A">
              <w:rPr>
                <w:sz w:val="21"/>
                <w:szCs w:val="21"/>
              </w:rPr>
              <w:t>8</w:t>
            </w:r>
            <w:r w:rsidR="00CE7FEA" w:rsidRPr="0016661A">
              <w:rPr>
                <w:sz w:val="21"/>
                <w:szCs w:val="21"/>
              </w:rPr>
              <w:t>微克</w:t>
            </w:r>
            <w:r w:rsidR="00CE7FEA" w:rsidRPr="0016661A">
              <w:rPr>
                <w:sz w:val="21"/>
                <w:szCs w:val="21"/>
              </w:rPr>
              <w:t>/</w:t>
            </w:r>
            <w:r w:rsidR="00CE7FEA" w:rsidRPr="0016661A">
              <w:rPr>
                <w:sz w:val="21"/>
                <w:szCs w:val="21"/>
              </w:rPr>
              <w:t>立方米</w:t>
            </w:r>
            <w:r w:rsidR="00AD66B9" w:rsidRPr="0016661A">
              <w:rPr>
                <w:rFonts w:hint="eastAsia"/>
                <w:sz w:val="21"/>
                <w:szCs w:val="21"/>
              </w:rPr>
              <w:t>，</w:t>
            </w:r>
            <w:r w:rsidR="00AD66B9" w:rsidRPr="0016661A">
              <w:rPr>
                <w:rFonts w:hint="eastAsia"/>
                <w:sz w:val="21"/>
                <w:szCs w:val="21"/>
              </w:rPr>
              <w:t>N</w:t>
            </w:r>
            <w:r w:rsidR="00AD66B9" w:rsidRPr="0016661A">
              <w:rPr>
                <w:sz w:val="21"/>
                <w:szCs w:val="21"/>
              </w:rPr>
              <w:t>O</w:t>
            </w:r>
            <w:r w:rsidR="00AD66B9" w:rsidRPr="0016661A">
              <w:rPr>
                <w:sz w:val="21"/>
                <w:szCs w:val="21"/>
                <w:vertAlign w:val="subscript"/>
              </w:rPr>
              <w:t>2</w:t>
            </w:r>
            <w:r w:rsidR="00CE7FEA" w:rsidRPr="0016661A">
              <w:rPr>
                <w:rFonts w:hint="eastAsia"/>
                <w:sz w:val="21"/>
                <w:szCs w:val="21"/>
              </w:rPr>
              <w:t>年</w:t>
            </w:r>
            <w:r w:rsidR="00AD66B9" w:rsidRPr="0016661A">
              <w:rPr>
                <w:rFonts w:hint="eastAsia"/>
                <w:sz w:val="21"/>
                <w:szCs w:val="21"/>
              </w:rPr>
              <w:t>均值</w:t>
            </w:r>
            <w:r w:rsidR="00CE7FEA" w:rsidRPr="0016661A">
              <w:rPr>
                <w:rFonts w:hint="eastAsia"/>
                <w:sz w:val="21"/>
                <w:szCs w:val="21"/>
              </w:rPr>
              <w:t>浓度</w:t>
            </w:r>
            <w:r w:rsidR="00AD66B9" w:rsidRPr="0016661A">
              <w:rPr>
                <w:rFonts w:hint="eastAsia"/>
                <w:sz w:val="21"/>
                <w:szCs w:val="21"/>
              </w:rPr>
              <w:t>为</w:t>
            </w:r>
            <w:r w:rsidR="00AD66B9" w:rsidRPr="0016661A">
              <w:rPr>
                <w:rFonts w:hint="eastAsia"/>
                <w:sz w:val="21"/>
                <w:szCs w:val="21"/>
              </w:rPr>
              <w:t>2</w:t>
            </w:r>
            <w:r w:rsidR="00AD66B9" w:rsidRPr="0016661A">
              <w:rPr>
                <w:sz w:val="21"/>
                <w:szCs w:val="21"/>
              </w:rPr>
              <w:t>6</w:t>
            </w:r>
            <w:r w:rsidR="00CE7FEA" w:rsidRPr="0016661A">
              <w:rPr>
                <w:sz w:val="21"/>
                <w:szCs w:val="21"/>
              </w:rPr>
              <w:t>微克</w:t>
            </w:r>
            <w:r w:rsidR="00CE7FEA" w:rsidRPr="0016661A">
              <w:rPr>
                <w:sz w:val="21"/>
                <w:szCs w:val="21"/>
              </w:rPr>
              <w:t>/</w:t>
            </w:r>
            <w:r w:rsidR="00CE7FEA" w:rsidRPr="0016661A">
              <w:rPr>
                <w:sz w:val="21"/>
                <w:szCs w:val="21"/>
              </w:rPr>
              <w:t>立方米</w:t>
            </w:r>
            <w:r w:rsidR="00AD66B9" w:rsidRPr="0016661A">
              <w:rPr>
                <w:rFonts w:hint="eastAsia"/>
                <w:sz w:val="21"/>
                <w:szCs w:val="21"/>
              </w:rPr>
              <w:t>，</w:t>
            </w:r>
            <w:r w:rsidR="00AD66B9" w:rsidRPr="0016661A">
              <w:rPr>
                <w:rFonts w:hint="eastAsia"/>
                <w:sz w:val="21"/>
                <w:szCs w:val="21"/>
              </w:rPr>
              <w:t>P</w:t>
            </w:r>
            <w:r w:rsidR="00AD66B9" w:rsidRPr="0016661A">
              <w:rPr>
                <w:sz w:val="21"/>
                <w:szCs w:val="21"/>
              </w:rPr>
              <w:t>M</w:t>
            </w:r>
            <w:r w:rsidR="00AD66B9" w:rsidRPr="0016661A">
              <w:rPr>
                <w:sz w:val="21"/>
                <w:szCs w:val="21"/>
                <w:vertAlign w:val="subscript"/>
              </w:rPr>
              <w:t>10</w:t>
            </w:r>
            <w:r w:rsidR="00CE7FEA" w:rsidRPr="0016661A">
              <w:rPr>
                <w:rFonts w:hint="eastAsia"/>
                <w:sz w:val="21"/>
                <w:szCs w:val="21"/>
              </w:rPr>
              <w:t>年</w:t>
            </w:r>
            <w:r w:rsidR="00AD66B9" w:rsidRPr="0016661A">
              <w:rPr>
                <w:rFonts w:hint="eastAsia"/>
                <w:sz w:val="21"/>
                <w:szCs w:val="21"/>
              </w:rPr>
              <w:t>均值</w:t>
            </w:r>
            <w:r w:rsidR="00CE7FEA" w:rsidRPr="0016661A">
              <w:rPr>
                <w:rFonts w:hint="eastAsia"/>
                <w:sz w:val="21"/>
                <w:szCs w:val="21"/>
              </w:rPr>
              <w:t>浓度</w:t>
            </w:r>
            <w:r w:rsidR="00AD66B9" w:rsidRPr="0016661A">
              <w:rPr>
                <w:rFonts w:hint="eastAsia"/>
                <w:sz w:val="21"/>
                <w:szCs w:val="21"/>
              </w:rPr>
              <w:t>为</w:t>
            </w:r>
            <w:r w:rsidR="00AD66B9" w:rsidRPr="0016661A">
              <w:rPr>
                <w:rFonts w:hint="eastAsia"/>
                <w:sz w:val="21"/>
                <w:szCs w:val="21"/>
              </w:rPr>
              <w:t>5</w:t>
            </w:r>
            <w:r w:rsidR="00AD66B9" w:rsidRPr="0016661A">
              <w:rPr>
                <w:sz w:val="21"/>
                <w:szCs w:val="21"/>
              </w:rPr>
              <w:t>8</w:t>
            </w:r>
            <w:r w:rsidR="00CE7FEA" w:rsidRPr="0016661A">
              <w:rPr>
                <w:sz w:val="21"/>
                <w:szCs w:val="21"/>
              </w:rPr>
              <w:t>微克</w:t>
            </w:r>
            <w:r w:rsidR="00CE7FEA" w:rsidRPr="0016661A">
              <w:rPr>
                <w:sz w:val="21"/>
                <w:szCs w:val="21"/>
              </w:rPr>
              <w:t>/</w:t>
            </w:r>
            <w:r w:rsidR="00CE7FEA" w:rsidRPr="0016661A">
              <w:rPr>
                <w:sz w:val="21"/>
                <w:szCs w:val="21"/>
              </w:rPr>
              <w:t>立方米</w:t>
            </w:r>
            <w:r w:rsidR="00AD66B9" w:rsidRPr="0016661A">
              <w:rPr>
                <w:rFonts w:hint="eastAsia"/>
                <w:sz w:val="21"/>
                <w:szCs w:val="21"/>
              </w:rPr>
              <w:t>，</w:t>
            </w:r>
            <w:r w:rsidR="007B7E18" w:rsidRPr="0016661A">
              <w:rPr>
                <w:sz w:val="21"/>
                <w:szCs w:val="21"/>
              </w:rPr>
              <w:t>CO</w:t>
            </w:r>
            <w:r w:rsidR="00220C66" w:rsidRPr="0016661A">
              <w:rPr>
                <w:rFonts w:hint="eastAsia"/>
                <w:sz w:val="21"/>
                <w:szCs w:val="21"/>
              </w:rPr>
              <w:t>日均值第</w:t>
            </w:r>
            <w:r w:rsidR="00220C66" w:rsidRPr="0016661A">
              <w:rPr>
                <w:rFonts w:hint="eastAsia"/>
                <w:sz w:val="21"/>
                <w:szCs w:val="21"/>
              </w:rPr>
              <w:t>95</w:t>
            </w:r>
            <w:r w:rsidR="00220C66" w:rsidRPr="0016661A">
              <w:rPr>
                <w:rFonts w:hint="eastAsia"/>
                <w:sz w:val="21"/>
                <w:szCs w:val="21"/>
              </w:rPr>
              <w:t>百分位数浓度均值为</w:t>
            </w:r>
            <w:r w:rsidR="007B7E18" w:rsidRPr="0016661A">
              <w:rPr>
                <w:rFonts w:hint="eastAsia"/>
                <w:sz w:val="21"/>
                <w:szCs w:val="21"/>
              </w:rPr>
              <w:t>1</w:t>
            </w:r>
            <w:r w:rsidR="007B7E18" w:rsidRPr="0016661A">
              <w:rPr>
                <w:sz w:val="21"/>
                <w:szCs w:val="21"/>
              </w:rPr>
              <w:t>.2</w:t>
            </w:r>
            <w:r w:rsidR="007B7E18" w:rsidRPr="0016661A">
              <w:rPr>
                <w:rFonts w:hint="eastAsia"/>
                <w:sz w:val="21"/>
                <w:szCs w:val="21"/>
              </w:rPr>
              <w:t>毫克</w:t>
            </w:r>
            <w:r w:rsidR="007B7E18" w:rsidRPr="0016661A">
              <w:rPr>
                <w:rFonts w:hint="eastAsia"/>
                <w:sz w:val="21"/>
                <w:szCs w:val="21"/>
              </w:rPr>
              <w:t>/</w:t>
            </w:r>
            <w:r w:rsidR="007B7E18" w:rsidRPr="0016661A">
              <w:rPr>
                <w:sz w:val="21"/>
                <w:szCs w:val="21"/>
              </w:rPr>
              <w:t>立方米</w:t>
            </w:r>
            <w:r w:rsidR="007B7E18" w:rsidRPr="0016661A">
              <w:rPr>
                <w:rFonts w:hint="eastAsia"/>
                <w:sz w:val="21"/>
                <w:szCs w:val="21"/>
              </w:rPr>
              <w:t>，</w:t>
            </w:r>
            <w:r w:rsidR="007B7E18" w:rsidRPr="0016661A">
              <w:rPr>
                <w:rFonts w:hint="eastAsia"/>
                <w:sz w:val="21"/>
                <w:szCs w:val="21"/>
              </w:rPr>
              <w:t>O</w:t>
            </w:r>
            <w:r w:rsidR="007B7E18" w:rsidRPr="0016661A">
              <w:rPr>
                <w:sz w:val="21"/>
                <w:szCs w:val="21"/>
                <w:vertAlign w:val="subscript"/>
              </w:rPr>
              <w:t>3</w:t>
            </w:r>
            <w:r w:rsidR="00220C66" w:rsidRPr="0016661A">
              <w:rPr>
                <w:rFonts w:hint="eastAsia"/>
                <w:sz w:val="21"/>
                <w:szCs w:val="21"/>
              </w:rPr>
              <w:t>日最大</w:t>
            </w:r>
            <w:r w:rsidR="00220C66" w:rsidRPr="0016661A">
              <w:rPr>
                <w:rFonts w:hint="eastAsia"/>
                <w:sz w:val="21"/>
                <w:szCs w:val="21"/>
              </w:rPr>
              <w:t>8</w:t>
            </w:r>
            <w:r w:rsidR="00220C66" w:rsidRPr="0016661A">
              <w:rPr>
                <w:rFonts w:hint="eastAsia"/>
                <w:sz w:val="21"/>
                <w:szCs w:val="21"/>
              </w:rPr>
              <w:t>小时平均值第</w:t>
            </w:r>
            <w:r w:rsidR="00220C66" w:rsidRPr="0016661A">
              <w:rPr>
                <w:rFonts w:hint="eastAsia"/>
                <w:sz w:val="21"/>
                <w:szCs w:val="21"/>
              </w:rPr>
              <w:t>90</w:t>
            </w:r>
            <w:r w:rsidR="00220C66" w:rsidRPr="0016661A">
              <w:rPr>
                <w:rFonts w:hint="eastAsia"/>
                <w:sz w:val="21"/>
                <w:szCs w:val="21"/>
              </w:rPr>
              <w:t>百分位数浓度均值</w:t>
            </w:r>
            <w:r w:rsidR="007B7E18" w:rsidRPr="0016661A">
              <w:rPr>
                <w:rFonts w:hint="eastAsia"/>
                <w:sz w:val="21"/>
                <w:szCs w:val="21"/>
              </w:rPr>
              <w:t>为</w:t>
            </w:r>
            <w:r w:rsidR="007B7E18" w:rsidRPr="0016661A">
              <w:rPr>
                <w:rFonts w:hint="eastAsia"/>
                <w:sz w:val="21"/>
                <w:szCs w:val="21"/>
              </w:rPr>
              <w:t>1</w:t>
            </w:r>
            <w:r w:rsidR="007B7E18" w:rsidRPr="0016661A">
              <w:rPr>
                <w:sz w:val="21"/>
                <w:szCs w:val="21"/>
              </w:rPr>
              <w:t>60</w:t>
            </w:r>
            <w:r w:rsidR="00220C66" w:rsidRPr="0016661A">
              <w:rPr>
                <w:sz w:val="21"/>
                <w:szCs w:val="21"/>
              </w:rPr>
              <w:t>微克</w:t>
            </w:r>
            <w:r w:rsidR="00220C66" w:rsidRPr="0016661A">
              <w:rPr>
                <w:sz w:val="21"/>
                <w:szCs w:val="21"/>
              </w:rPr>
              <w:t>/</w:t>
            </w:r>
            <w:r w:rsidR="00220C66" w:rsidRPr="0016661A">
              <w:rPr>
                <w:sz w:val="21"/>
                <w:szCs w:val="21"/>
              </w:rPr>
              <w:t>立方米</w:t>
            </w:r>
            <w:r w:rsidR="00220C66" w:rsidRPr="0016661A">
              <w:rPr>
                <w:rFonts w:hint="eastAsia"/>
                <w:sz w:val="21"/>
                <w:szCs w:val="21"/>
              </w:rPr>
              <w:t>，</w:t>
            </w:r>
            <w:r w:rsidR="00AD66B9" w:rsidRPr="0016661A">
              <w:rPr>
                <w:sz w:val="21"/>
                <w:szCs w:val="21"/>
              </w:rPr>
              <w:t>PM</w:t>
            </w:r>
            <w:r w:rsidR="00AD66B9" w:rsidRPr="0016661A">
              <w:rPr>
                <w:sz w:val="21"/>
                <w:szCs w:val="21"/>
                <w:vertAlign w:val="subscript"/>
              </w:rPr>
              <w:t>2.5</w:t>
            </w:r>
            <w:r w:rsidR="00CE7FEA" w:rsidRPr="0016661A">
              <w:rPr>
                <w:rFonts w:hint="eastAsia"/>
                <w:sz w:val="21"/>
                <w:szCs w:val="21"/>
              </w:rPr>
              <w:t>年</w:t>
            </w:r>
            <w:r w:rsidR="00AD66B9" w:rsidRPr="0016661A">
              <w:rPr>
                <w:rFonts w:hint="eastAsia"/>
                <w:sz w:val="21"/>
                <w:szCs w:val="21"/>
              </w:rPr>
              <w:t>均值</w:t>
            </w:r>
            <w:r w:rsidR="00CE7FEA" w:rsidRPr="0016661A">
              <w:rPr>
                <w:rFonts w:hint="eastAsia"/>
                <w:sz w:val="21"/>
                <w:szCs w:val="21"/>
              </w:rPr>
              <w:t>浓度</w:t>
            </w:r>
            <w:r w:rsidR="00AD66B9" w:rsidRPr="0016661A">
              <w:rPr>
                <w:rFonts w:hint="eastAsia"/>
                <w:sz w:val="21"/>
                <w:szCs w:val="21"/>
              </w:rPr>
              <w:t>为</w:t>
            </w:r>
            <w:r w:rsidR="00AD66B9" w:rsidRPr="0016661A">
              <w:rPr>
                <w:rFonts w:hint="eastAsia"/>
                <w:sz w:val="21"/>
                <w:szCs w:val="21"/>
              </w:rPr>
              <w:t>3</w:t>
            </w:r>
            <w:r w:rsidR="00AD66B9" w:rsidRPr="0016661A">
              <w:rPr>
                <w:sz w:val="21"/>
                <w:szCs w:val="21"/>
              </w:rPr>
              <w:t>3</w:t>
            </w:r>
            <w:r w:rsidR="00CE7FEA" w:rsidRPr="0016661A">
              <w:rPr>
                <w:sz w:val="21"/>
                <w:szCs w:val="21"/>
              </w:rPr>
              <w:t>微克</w:t>
            </w:r>
            <w:r w:rsidR="00CE7FEA" w:rsidRPr="0016661A">
              <w:rPr>
                <w:sz w:val="21"/>
                <w:szCs w:val="21"/>
              </w:rPr>
              <w:t>/</w:t>
            </w:r>
            <w:r w:rsidR="00CE7FEA" w:rsidRPr="0016661A">
              <w:rPr>
                <w:sz w:val="21"/>
                <w:szCs w:val="21"/>
              </w:rPr>
              <w:t>立方米</w:t>
            </w:r>
            <w:r w:rsidR="00CE7FEA" w:rsidRPr="0016661A">
              <w:rPr>
                <w:rFonts w:hint="eastAsia"/>
                <w:sz w:val="21"/>
                <w:szCs w:val="21"/>
              </w:rPr>
              <w:t>，空气优良率为</w:t>
            </w:r>
            <w:r w:rsidRPr="0016661A">
              <w:rPr>
                <w:sz w:val="21"/>
                <w:szCs w:val="21"/>
              </w:rPr>
              <w:t>80.8%</w:t>
            </w:r>
            <w:r w:rsidR="00220C66" w:rsidRPr="0016661A">
              <w:rPr>
                <w:rFonts w:hint="eastAsia"/>
                <w:sz w:val="21"/>
                <w:szCs w:val="21"/>
              </w:rPr>
              <w:t>。</w:t>
            </w:r>
          </w:p>
          <w:p w14:paraId="440876F0" w14:textId="293AE3B4" w:rsidR="008050BB" w:rsidRPr="0016661A" w:rsidRDefault="003C1710" w:rsidP="00CF2426">
            <w:pPr>
              <w:ind w:firstLineChars="200" w:firstLine="420"/>
              <w:rPr>
                <w:sz w:val="21"/>
                <w:szCs w:val="21"/>
              </w:rPr>
            </w:pPr>
            <w:r w:rsidRPr="0016661A">
              <w:rPr>
                <w:rFonts w:hint="eastAsia"/>
                <w:sz w:val="21"/>
                <w:szCs w:val="21"/>
              </w:rPr>
              <w:t>赣榆区臭氧日最大</w:t>
            </w:r>
            <w:r w:rsidRPr="0016661A">
              <w:rPr>
                <w:sz w:val="21"/>
                <w:szCs w:val="21"/>
              </w:rPr>
              <w:t>8</w:t>
            </w:r>
            <w:r w:rsidRPr="0016661A">
              <w:rPr>
                <w:rFonts w:hint="eastAsia"/>
                <w:sz w:val="21"/>
                <w:szCs w:val="21"/>
              </w:rPr>
              <w:t>小时平均值第</w:t>
            </w:r>
            <w:r w:rsidRPr="0016661A">
              <w:rPr>
                <w:sz w:val="21"/>
                <w:szCs w:val="21"/>
              </w:rPr>
              <w:t>90</w:t>
            </w:r>
            <w:r w:rsidRPr="0016661A">
              <w:rPr>
                <w:rFonts w:hint="eastAsia"/>
                <w:sz w:val="21"/>
                <w:szCs w:val="21"/>
              </w:rPr>
              <w:t>百分位浓度值和</w:t>
            </w:r>
            <w:r w:rsidRPr="0016661A">
              <w:rPr>
                <w:sz w:val="21"/>
                <w:szCs w:val="21"/>
              </w:rPr>
              <w:t>PM2.5</w:t>
            </w:r>
            <w:r w:rsidRPr="0016661A">
              <w:rPr>
                <w:rFonts w:hint="eastAsia"/>
                <w:sz w:val="21"/>
                <w:szCs w:val="21"/>
              </w:rPr>
              <w:t>日均值</w:t>
            </w:r>
            <w:r w:rsidRPr="0016661A">
              <w:rPr>
                <w:sz w:val="21"/>
                <w:szCs w:val="21"/>
              </w:rPr>
              <w:t>95</w:t>
            </w:r>
            <w:r w:rsidRPr="0016661A">
              <w:rPr>
                <w:rFonts w:hint="eastAsia"/>
                <w:sz w:val="21"/>
                <w:szCs w:val="21"/>
              </w:rPr>
              <w:t>百分位浓度值超过《环境空气质量标准》（</w:t>
            </w:r>
            <w:r w:rsidRPr="0016661A">
              <w:rPr>
                <w:sz w:val="21"/>
                <w:szCs w:val="21"/>
              </w:rPr>
              <w:t>GB3095-2012</w:t>
            </w:r>
            <w:r w:rsidRPr="0016661A">
              <w:rPr>
                <w:rFonts w:hint="eastAsia"/>
                <w:sz w:val="21"/>
                <w:szCs w:val="21"/>
              </w:rPr>
              <w:t>）二级标准，其它指标均满足相应标准要求，赣榆区为环境空气质量不达标区</w:t>
            </w:r>
            <w:r w:rsidR="00CF2426" w:rsidRPr="0016661A">
              <w:rPr>
                <w:rFonts w:hint="eastAsia"/>
                <w:sz w:val="21"/>
                <w:szCs w:val="21"/>
              </w:rPr>
              <w:t>。</w:t>
            </w:r>
            <w:r w:rsidR="008050BB" w:rsidRPr="0016661A">
              <w:rPr>
                <w:sz w:val="21"/>
                <w:szCs w:val="21"/>
              </w:rPr>
              <w:t>本项目营运期产生的废气污染物在采取相应的污染防治措施后，可以保证废气达标排放，不会突破大气环境质量管控要求。</w:t>
            </w:r>
          </w:p>
        </w:tc>
        <w:tc>
          <w:tcPr>
            <w:tcW w:w="467" w:type="pct"/>
            <w:tcBorders>
              <w:top w:val="single" w:sz="6" w:space="0" w:color="000000"/>
              <w:left w:val="single" w:sz="6" w:space="0" w:color="000000"/>
              <w:bottom w:val="single" w:sz="6" w:space="0" w:color="000000"/>
            </w:tcBorders>
            <w:vAlign w:val="center"/>
          </w:tcPr>
          <w:p w14:paraId="13C7BC4B" w14:textId="77777777" w:rsidR="008050BB" w:rsidRPr="0016661A" w:rsidRDefault="008050BB" w:rsidP="00FD44BD">
            <w:pPr>
              <w:spacing w:line="280" w:lineRule="exact"/>
              <w:jc w:val="center"/>
              <w:rPr>
                <w:sz w:val="21"/>
                <w:szCs w:val="21"/>
              </w:rPr>
            </w:pPr>
            <w:r w:rsidRPr="0016661A">
              <w:rPr>
                <w:sz w:val="21"/>
                <w:szCs w:val="21"/>
              </w:rPr>
              <w:t>相符</w:t>
            </w:r>
          </w:p>
        </w:tc>
      </w:tr>
      <w:tr w:rsidR="0016661A" w:rsidRPr="0016661A" w14:paraId="7B1D4BAC" w14:textId="77777777" w:rsidTr="008050BB">
        <w:trPr>
          <w:trHeight w:val="391"/>
          <w:jc w:val="center"/>
        </w:trPr>
        <w:tc>
          <w:tcPr>
            <w:tcW w:w="641" w:type="pct"/>
            <w:vMerge/>
            <w:tcBorders>
              <w:left w:val="single" w:sz="6" w:space="0" w:color="000000"/>
              <w:right w:val="single" w:sz="4" w:space="0" w:color="auto"/>
            </w:tcBorders>
            <w:vAlign w:val="center"/>
          </w:tcPr>
          <w:p w14:paraId="41BD5B04" w14:textId="0BFCBB04" w:rsidR="008050BB" w:rsidRPr="0016661A" w:rsidRDefault="008050BB" w:rsidP="00FD44BD">
            <w:pPr>
              <w:spacing w:line="280" w:lineRule="exact"/>
              <w:jc w:val="center"/>
              <w:rPr>
                <w:sz w:val="21"/>
                <w:szCs w:val="21"/>
              </w:rPr>
            </w:pPr>
          </w:p>
        </w:tc>
        <w:tc>
          <w:tcPr>
            <w:tcW w:w="2094" w:type="pct"/>
            <w:tcBorders>
              <w:top w:val="single" w:sz="6" w:space="0" w:color="000000"/>
              <w:left w:val="single" w:sz="6" w:space="0" w:color="000000"/>
              <w:bottom w:val="single" w:sz="6" w:space="0" w:color="000000"/>
              <w:right w:val="single" w:sz="6" w:space="0" w:color="000000"/>
            </w:tcBorders>
            <w:vAlign w:val="center"/>
          </w:tcPr>
          <w:p w14:paraId="185992C7" w14:textId="51B12EC5" w:rsidR="008050BB" w:rsidRPr="0016661A" w:rsidRDefault="008050BB" w:rsidP="00FD44BD">
            <w:pPr>
              <w:ind w:firstLineChars="200" w:firstLine="420"/>
              <w:rPr>
                <w:sz w:val="21"/>
                <w:szCs w:val="21"/>
              </w:rPr>
            </w:pPr>
            <w:r w:rsidRPr="0016661A">
              <w:rPr>
                <w:kern w:val="2"/>
                <w:sz w:val="21"/>
                <w:szCs w:val="21"/>
              </w:rPr>
              <w:t>第四条水环境质量管控要求。到</w:t>
            </w:r>
            <w:r w:rsidRPr="0016661A">
              <w:rPr>
                <w:kern w:val="2"/>
                <w:sz w:val="21"/>
                <w:szCs w:val="21"/>
              </w:rPr>
              <w:t>2020</w:t>
            </w:r>
            <w:r w:rsidRPr="0016661A">
              <w:rPr>
                <w:kern w:val="2"/>
                <w:sz w:val="21"/>
                <w:szCs w:val="21"/>
              </w:rPr>
              <w:t>年，地表水省级以上考核断面水质优良</w:t>
            </w:r>
            <w:r w:rsidRPr="0016661A">
              <w:rPr>
                <w:kern w:val="2"/>
                <w:sz w:val="21"/>
                <w:szCs w:val="21"/>
              </w:rPr>
              <w:t>(</w:t>
            </w:r>
            <w:r w:rsidRPr="0016661A">
              <w:rPr>
                <w:kern w:val="2"/>
                <w:sz w:val="21"/>
                <w:szCs w:val="21"/>
              </w:rPr>
              <w:t>达到或优于且</w:t>
            </w:r>
            <w:r w:rsidRPr="0016661A">
              <w:rPr>
                <w:kern w:val="2"/>
                <w:sz w:val="21"/>
                <w:szCs w:val="21"/>
              </w:rPr>
              <w:t>I</w:t>
            </w:r>
            <w:r w:rsidRPr="0016661A">
              <w:rPr>
                <w:kern w:val="2"/>
                <w:sz w:val="21"/>
                <w:szCs w:val="21"/>
              </w:rPr>
              <w:t>类</w:t>
            </w:r>
            <w:r w:rsidRPr="0016661A">
              <w:rPr>
                <w:kern w:val="2"/>
                <w:sz w:val="21"/>
                <w:szCs w:val="21"/>
              </w:rPr>
              <w:t>)</w:t>
            </w:r>
            <w:r w:rsidRPr="0016661A">
              <w:rPr>
                <w:kern w:val="2"/>
                <w:sz w:val="21"/>
                <w:szCs w:val="21"/>
              </w:rPr>
              <w:t>比例达到</w:t>
            </w:r>
            <w:r w:rsidRPr="0016661A">
              <w:rPr>
                <w:kern w:val="2"/>
                <w:sz w:val="21"/>
                <w:szCs w:val="21"/>
              </w:rPr>
              <w:t>72.7%</w:t>
            </w:r>
            <w:r w:rsidRPr="0016661A">
              <w:rPr>
                <w:kern w:val="2"/>
                <w:sz w:val="21"/>
                <w:szCs w:val="21"/>
              </w:rPr>
              <w:t>以上。县级以上集中式饮用水水源水质达到或优于</w:t>
            </w:r>
            <w:r w:rsidRPr="0016661A">
              <w:rPr>
                <w:kern w:val="2"/>
                <w:sz w:val="21"/>
                <w:szCs w:val="21"/>
              </w:rPr>
              <w:t>III</w:t>
            </w:r>
            <w:r w:rsidRPr="0016661A">
              <w:rPr>
                <w:kern w:val="2"/>
                <w:sz w:val="21"/>
                <w:szCs w:val="21"/>
              </w:rPr>
              <w:t>类比例总体达到</w:t>
            </w:r>
            <w:r w:rsidRPr="0016661A">
              <w:rPr>
                <w:kern w:val="2"/>
                <w:sz w:val="21"/>
                <w:szCs w:val="21"/>
              </w:rPr>
              <w:t>100%</w:t>
            </w:r>
            <w:r w:rsidRPr="0016661A">
              <w:rPr>
                <w:kern w:val="2"/>
                <w:sz w:val="21"/>
                <w:szCs w:val="21"/>
              </w:rPr>
              <w:t>，劣于</w:t>
            </w:r>
            <w:r w:rsidRPr="0016661A">
              <w:rPr>
                <w:kern w:val="2"/>
                <w:sz w:val="21"/>
                <w:szCs w:val="21"/>
              </w:rPr>
              <w:t>V</w:t>
            </w:r>
            <w:r w:rsidRPr="0016661A">
              <w:rPr>
                <w:kern w:val="2"/>
                <w:sz w:val="21"/>
                <w:szCs w:val="21"/>
              </w:rPr>
              <w:t>类水体基本消除，地下水、近岸海域水质保持稳定。</w:t>
            </w:r>
            <w:r w:rsidRPr="0016661A">
              <w:rPr>
                <w:kern w:val="2"/>
                <w:sz w:val="21"/>
                <w:szCs w:val="21"/>
              </w:rPr>
              <w:t>2019</w:t>
            </w:r>
            <w:r w:rsidRPr="0016661A">
              <w:rPr>
                <w:kern w:val="2"/>
                <w:sz w:val="21"/>
                <w:szCs w:val="21"/>
              </w:rPr>
              <w:t>年，城市建成区黑臭水体基本消除。到</w:t>
            </w:r>
            <w:r w:rsidRPr="0016661A">
              <w:rPr>
                <w:kern w:val="2"/>
                <w:sz w:val="21"/>
                <w:szCs w:val="21"/>
              </w:rPr>
              <w:t>2030</w:t>
            </w:r>
            <w:r w:rsidRPr="0016661A">
              <w:rPr>
                <w:kern w:val="2"/>
                <w:sz w:val="21"/>
                <w:szCs w:val="21"/>
              </w:rPr>
              <w:t>年，地表水省级以上考核断面水质优良</w:t>
            </w:r>
            <w:r w:rsidRPr="0016661A">
              <w:rPr>
                <w:kern w:val="2"/>
                <w:sz w:val="21"/>
                <w:szCs w:val="21"/>
              </w:rPr>
              <w:t>(</w:t>
            </w:r>
            <w:r w:rsidRPr="0016661A">
              <w:rPr>
                <w:kern w:val="2"/>
                <w:sz w:val="21"/>
                <w:szCs w:val="21"/>
              </w:rPr>
              <w:t>达到或优于</w:t>
            </w:r>
            <w:r w:rsidRPr="0016661A">
              <w:rPr>
                <w:kern w:val="2"/>
                <w:sz w:val="21"/>
                <w:szCs w:val="21"/>
              </w:rPr>
              <w:t>III</w:t>
            </w:r>
            <w:r w:rsidRPr="0016661A">
              <w:rPr>
                <w:kern w:val="2"/>
                <w:sz w:val="21"/>
                <w:szCs w:val="21"/>
              </w:rPr>
              <w:t>类</w:t>
            </w:r>
            <w:r w:rsidRPr="0016661A">
              <w:rPr>
                <w:kern w:val="2"/>
                <w:sz w:val="21"/>
                <w:szCs w:val="21"/>
              </w:rPr>
              <w:t>)</w:t>
            </w:r>
            <w:r w:rsidRPr="0016661A">
              <w:rPr>
                <w:kern w:val="2"/>
                <w:sz w:val="21"/>
                <w:szCs w:val="21"/>
              </w:rPr>
              <w:t>比例达到</w:t>
            </w:r>
            <w:r w:rsidRPr="0016661A">
              <w:rPr>
                <w:kern w:val="2"/>
                <w:sz w:val="21"/>
                <w:szCs w:val="21"/>
              </w:rPr>
              <w:t>77.3%</w:t>
            </w:r>
            <w:r w:rsidRPr="0016661A">
              <w:rPr>
                <w:kern w:val="2"/>
                <w:sz w:val="21"/>
                <w:szCs w:val="21"/>
              </w:rPr>
              <w:t>以上，县级以上集中式饮用水水源水质达到或优于</w:t>
            </w:r>
            <w:r w:rsidRPr="0016661A">
              <w:rPr>
                <w:kern w:val="2"/>
                <w:sz w:val="21"/>
                <w:szCs w:val="21"/>
              </w:rPr>
              <w:t>III</w:t>
            </w:r>
            <w:r w:rsidRPr="0016661A">
              <w:rPr>
                <w:kern w:val="2"/>
                <w:sz w:val="21"/>
                <w:szCs w:val="21"/>
              </w:rPr>
              <w:t>类比例保持</w:t>
            </w:r>
            <w:r w:rsidRPr="0016661A">
              <w:rPr>
                <w:kern w:val="2"/>
                <w:sz w:val="21"/>
                <w:szCs w:val="21"/>
              </w:rPr>
              <w:t>100%</w:t>
            </w:r>
            <w:r w:rsidRPr="0016661A">
              <w:rPr>
                <w:kern w:val="2"/>
                <w:sz w:val="21"/>
                <w:szCs w:val="21"/>
              </w:rPr>
              <w:t>，水生态系统功能基本恢复。</w:t>
            </w:r>
            <w:r w:rsidRPr="0016661A">
              <w:rPr>
                <w:kern w:val="2"/>
                <w:sz w:val="21"/>
                <w:szCs w:val="21"/>
              </w:rPr>
              <w:t>2020</w:t>
            </w:r>
            <w:r w:rsidRPr="0016661A">
              <w:rPr>
                <w:kern w:val="2"/>
                <w:sz w:val="21"/>
                <w:szCs w:val="21"/>
              </w:rPr>
              <w:t>年全市</w:t>
            </w:r>
            <w:r w:rsidRPr="0016661A">
              <w:rPr>
                <w:kern w:val="2"/>
                <w:sz w:val="21"/>
                <w:szCs w:val="21"/>
              </w:rPr>
              <w:t>COD</w:t>
            </w:r>
            <w:r w:rsidRPr="0016661A">
              <w:rPr>
                <w:kern w:val="2"/>
                <w:sz w:val="21"/>
                <w:szCs w:val="21"/>
              </w:rPr>
              <w:t>控制在</w:t>
            </w:r>
            <w:r w:rsidRPr="0016661A">
              <w:rPr>
                <w:kern w:val="2"/>
                <w:sz w:val="21"/>
                <w:szCs w:val="21"/>
              </w:rPr>
              <w:t>16.5</w:t>
            </w:r>
            <w:r w:rsidRPr="0016661A">
              <w:rPr>
                <w:kern w:val="2"/>
                <w:sz w:val="21"/>
                <w:szCs w:val="21"/>
              </w:rPr>
              <w:t>万吨，氨氮控制在</w:t>
            </w:r>
            <w:r w:rsidRPr="0016661A">
              <w:rPr>
                <w:kern w:val="2"/>
                <w:sz w:val="21"/>
                <w:szCs w:val="21"/>
              </w:rPr>
              <w:t>1.04</w:t>
            </w:r>
            <w:r w:rsidRPr="0016661A">
              <w:rPr>
                <w:kern w:val="2"/>
                <w:sz w:val="21"/>
                <w:szCs w:val="21"/>
              </w:rPr>
              <w:t>万吨，</w:t>
            </w:r>
            <w:r w:rsidRPr="0016661A">
              <w:rPr>
                <w:kern w:val="2"/>
                <w:sz w:val="21"/>
                <w:szCs w:val="21"/>
              </w:rPr>
              <w:t>2030</w:t>
            </w:r>
            <w:r w:rsidRPr="0016661A">
              <w:rPr>
                <w:kern w:val="2"/>
                <w:sz w:val="21"/>
                <w:szCs w:val="21"/>
              </w:rPr>
              <w:t>年全市</w:t>
            </w:r>
            <w:r w:rsidRPr="0016661A">
              <w:rPr>
                <w:kern w:val="2"/>
                <w:sz w:val="21"/>
                <w:szCs w:val="21"/>
              </w:rPr>
              <w:t>COD</w:t>
            </w:r>
            <w:r w:rsidRPr="0016661A">
              <w:rPr>
                <w:kern w:val="2"/>
                <w:sz w:val="21"/>
                <w:szCs w:val="21"/>
              </w:rPr>
              <w:t>控制在</w:t>
            </w:r>
            <w:r w:rsidRPr="0016661A">
              <w:rPr>
                <w:kern w:val="2"/>
                <w:sz w:val="21"/>
                <w:szCs w:val="21"/>
              </w:rPr>
              <w:t>15.61</w:t>
            </w:r>
            <w:r w:rsidRPr="0016661A">
              <w:rPr>
                <w:kern w:val="2"/>
                <w:sz w:val="21"/>
                <w:szCs w:val="21"/>
              </w:rPr>
              <w:t>万吨，氨氮控制在</w:t>
            </w:r>
            <w:r w:rsidRPr="0016661A">
              <w:rPr>
                <w:kern w:val="2"/>
                <w:sz w:val="21"/>
                <w:szCs w:val="21"/>
              </w:rPr>
              <w:t>1.03</w:t>
            </w:r>
            <w:r w:rsidRPr="0016661A">
              <w:rPr>
                <w:kern w:val="2"/>
                <w:sz w:val="21"/>
                <w:szCs w:val="21"/>
              </w:rPr>
              <w:t>万吨。</w:t>
            </w:r>
          </w:p>
        </w:tc>
        <w:tc>
          <w:tcPr>
            <w:tcW w:w="1798" w:type="pct"/>
            <w:tcBorders>
              <w:top w:val="single" w:sz="6" w:space="0" w:color="000000"/>
              <w:left w:val="single" w:sz="6" w:space="0" w:color="000000"/>
              <w:bottom w:val="single" w:sz="6" w:space="0" w:color="000000"/>
              <w:right w:val="single" w:sz="6" w:space="0" w:color="000000"/>
            </w:tcBorders>
            <w:vAlign w:val="center"/>
          </w:tcPr>
          <w:p w14:paraId="3F60AC77" w14:textId="77777777" w:rsidR="008050BB" w:rsidRPr="0016661A" w:rsidRDefault="008050BB" w:rsidP="00FD44BD">
            <w:pPr>
              <w:ind w:firstLineChars="200" w:firstLine="420"/>
              <w:rPr>
                <w:sz w:val="21"/>
                <w:szCs w:val="21"/>
              </w:rPr>
            </w:pPr>
            <w:r w:rsidRPr="0016661A">
              <w:rPr>
                <w:sz w:val="21"/>
                <w:szCs w:val="21"/>
              </w:rPr>
              <w:t>本项目附近地表水主要为兴庄河，执行《地表水环境质量标准（</w:t>
            </w:r>
            <w:r w:rsidRPr="0016661A">
              <w:rPr>
                <w:sz w:val="21"/>
                <w:szCs w:val="21"/>
              </w:rPr>
              <w:t>GB3838-2002</w:t>
            </w:r>
            <w:r w:rsidRPr="0016661A">
              <w:rPr>
                <w:sz w:val="21"/>
                <w:szCs w:val="21"/>
              </w:rPr>
              <w:t>）》中</w:t>
            </w:r>
            <w:r w:rsidRPr="0016661A">
              <w:rPr>
                <w:sz w:val="21"/>
                <w:szCs w:val="21"/>
              </w:rPr>
              <w:t>Ⅲ</w:t>
            </w:r>
            <w:r w:rsidRPr="0016661A">
              <w:rPr>
                <w:sz w:val="21"/>
                <w:szCs w:val="21"/>
              </w:rPr>
              <w:t>类，根据连云港市生态环境局网站公布的《</w:t>
            </w:r>
            <w:r w:rsidRPr="0016661A">
              <w:rPr>
                <w:sz w:val="21"/>
                <w:szCs w:val="21"/>
              </w:rPr>
              <w:t>2023</w:t>
            </w:r>
            <w:r w:rsidRPr="0016661A">
              <w:rPr>
                <w:sz w:val="21"/>
                <w:szCs w:val="21"/>
              </w:rPr>
              <w:t>年</w:t>
            </w:r>
            <w:r w:rsidRPr="0016661A">
              <w:rPr>
                <w:sz w:val="21"/>
                <w:szCs w:val="21"/>
              </w:rPr>
              <w:t>4</w:t>
            </w:r>
            <w:r w:rsidRPr="0016661A">
              <w:rPr>
                <w:sz w:val="21"/>
                <w:szCs w:val="21"/>
              </w:rPr>
              <w:t>月连云港市地表水质量状况》，兴庄河兴庄桥断面水质类别满足《地表水环境质量标准》（</w:t>
            </w:r>
            <w:r w:rsidRPr="0016661A">
              <w:rPr>
                <w:sz w:val="21"/>
                <w:szCs w:val="21"/>
              </w:rPr>
              <w:t>GB3838-2002</w:t>
            </w:r>
            <w:r w:rsidRPr="0016661A">
              <w:rPr>
                <w:sz w:val="21"/>
                <w:szCs w:val="21"/>
              </w:rPr>
              <w:t>）</w:t>
            </w:r>
            <w:r w:rsidRPr="0016661A">
              <w:rPr>
                <w:sz w:val="21"/>
                <w:szCs w:val="21"/>
              </w:rPr>
              <w:t>Ⅲ</w:t>
            </w:r>
            <w:r w:rsidRPr="0016661A">
              <w:rPr>
                <w:sz w:val="21"/>
                <w:szCs w:val="21"/>
              </w:rPr>
              <w:t>类标准。</w:t>
            </w:r>
          </w:p>
        </w:tc>
        <w:tc>
          <w:tcPr>
            <w:tcW w:w="467" w:type="pct"/>
            <w:tcBorders>
              <w:top w:val="single" w:sz="6" w:space="0" w:color="000000"/>
              <w:left w:val="single" w:sz="6" w:space="0" w:color="000000"/>
              <w:bottom w:val="single" w:sz="6" w:space="0" w:color="000000"/>
            </w:tcBorders>
            <w:vAlign w:val="center"/>
          </w:tcPr>
          <w:p w14:paraId="7AC538B4" w14:textId="77777777" w:rsidR="008050BB" w:rsidRPr="0016661A" w:rsidRDefault="008050BB" w:rsidP="00FD44BD">
            <w:pPr>
              <w:spacing w:line="280" w:lineRule="exact"/>
              <w:jc w:val="center"/>
              <w:rPr>
                <w:sz w:val="21"/>
                <w:szCs w:val="21"/>
              </w:rPr>
            </w:pPr>
            <w:r w:rsidRPr="0016661A">
              <w:rPr>
                <w:sz w:val="21"/>
                <w:szCs w:val="21"/>
              </w:rPr>
              <w:t>相符</w:t>
            </w:r>
          </w:p>
        </w:tc>
      </w:tr>
      <w:tr w:rsidR="0016661A" w:rsidRPr="0016661A" w14:paraId="187F8910" w14:textId="77777777" w:rsidTr="008050BB">
        <w:trPr>
          <w:trHeight w:val="680"/>
          <w:jc w:val="center"/>
        </w:trPr>
        <w:tc>
          <w:tcPr>
            <w:tcW w:w="641" w:type="pct"/>
            <w:vMerge/>
            <w:tcBorders>
              <w:left w:val="single" w:sz="6" w:space="0" w:color="000000"/>
              <w:right w:val="single" w:sz="4" w:space="0" w:color="auto"/>
            </w:tcBorders>
            <w:vAlign w:val="center"/>
          </w:tcPr>
          <w:p w14:paraId="2DECF01C" w14:textId="52969752" w:rsidR="008050BB" w:rsidRPr="0016661A" w:rsidRDefault="008050BB" w:rsidP="00FD44BD">
            <w:pPr>
              <w:spacing w:line="280" w:lineRule="exact"/>
              <w:jc w:val="center"/>
              <w:rPr>
                <w:sz w:val="21"/>
                <w:szCs w:val="21"/>
              </w:rPr>
            </w:pPr>
          </w:p>
        </w:tc>
        <w:tc>
          <w:tcPr>
            <w:tcW w:w="2094" w:type="pct"/>
            <w:tcBorders>
              <w:top w:val="single" w:sz="6" w:space="0" w:color="000000"/>
              <w:left w:val="single" w:sz="6" w:space="0" w:color="000000"/>
              <w:bottom w:val="single" w:sz="6" w:space="0" w:color="000000"/>
              <w:right w:val="single" w:sz="6" w:space="0" w:color="000000"/>
            </w:tcBorders>
            <w:vAlign w:val="center"/>
          </w:tcPr>
          <w:p w14:paraId="75C427ED" w14:textId="1E5E0BFB" w:rsidR="008050BB" w:rsidRPr="0016661A" w:rsidRDefault="008050BB" w:rsidP="00FD44BD">
            <w:pPr>
              <w:rPr>
                <w:sz w:val="21"/>
                <w:szCs w:val="21"/>
              </w:rPr>
            </w:pPr>
            <w:r w:rsidRPr="0016661A">
              <w:rPr>
                <w:kern w:val="2"/>
                <w:sz w:val="21"/>
                <w:szCs w:val="21"/>
              </w:rPr>
              <w:t>第五条加强土壤环境风险管控。利用国土、农业、环保等部门的土壤环境监测调查数据，结合土壤污染状况详查，确定土壤环境风险重点管控区域和管控要求。</w:t>
            </w:r>
          </w:p>
        </w:tc>
        <w:tc>
          <w:tcPr>
            <w:tcW w:w="1798" w:type="pct"/>
            <w:tcBorders>
              <w:top w:val="single" w:sz="6" w:space="0" w:color="000000"/>
              <w:left w:val="single" w:sz="6" w:space="0" w:color="000000"/>
              <w:bottom w:val="single" w:sz="6" w:space="0" w:color="000000"/>
              <w:right w:val="single" w:sz="6" w:space="0" w:color="000000"/>
            </w:tcBorders>
            <w:vAlign w:val="center"/>
          </w:tcPr>
          <w:p w14:paraId="013CB36D" w14:textId="77777777" w:rsidR="008050BB" w:rsidRPr="0016661A" w:rsidRDefault="008050BB" w:rsidP="00FD44BD">
            <w:pPr>
              <w:ind w:firstLineChars="200" w:firstLine="420"/>
              <w:rPr>
                <w:sz w:val="21"/>
                <w:szCs w:val="21"/>
              </w:rPr>
            </w:pPr>
            <w:r w:rsidRPr="0016661A">
              <w:rPr>
                <w:sz w:val="21"/>
                <w:szCs w:val="21"/>
              </w:rPr>
              <w:t>根据连云港市环境状况公报（</w:t>
            </w:r>
            <w:r w:rsidRPr="0016661A">
              <w:rPr>
                <w:sz w:val="21"/>
                <w:szCs w:val="21"/>
              </w:rPr>
              <w:t>2021</w:t>
            </w:r>
            <w:r w:rsidRPr="0016661A">
              <w:rPr>
                <w:sz w:val="21"/>
                <w:szCs w:val="21"/>
              </w:rPr>
              <w:t>年度），</w:t>
            </w:r>
            <w:r w:rsidRPr="0016661A">
              <w:rPr>
                <w:sz w:val="21"/>
                <w:szCs w:val="21"/>
              </w:rPr>
              <w:t>2021</w:t>
            </w:r>
            <w:r w:rsidRPr="0016661A">
              <w:rPr>
                <w:sz w:val="21"/>
                <w:szCs w:val="21"/>
              </w:rPr>
              <w:t>年，连云港市土壤环境质量总体保持良好，未受到环境污染。</w:t>
            </w:r>
            <w:r w:rsidRPr="0016661A">
              <w:rPr>
                <w:sz w:val="21"/>
                <w:szCs w:val="21"/>
              </w:rPr>
              <w:t>36</w:t>
            </w:r>
            <w:r w:rsidRPr="0016661A">
              <w:rPr>
                <w:sz w:val="21"/>
                <w:szCs w:val="21"/>
              </w:rPr>
              <w:t>个省控网土壤点位的监测结果表明，对照《土壤环境质量建设用地土壤污染风险管控标准》（</w:t>
            </w:r>
            <w:r w:rsidRPr="0016661A">
              <w:rPr>
                <w:sz w:val="21"/>
                <w:szCs w:val="21"/>
              </w:rPr>
              <w:t>GB36600-2018</w:t>
            </w:r>
            <w:r w:rsidRPr="0016661A">
              <w:rPr>
                <w:sz w:val="21"/>
                <w:szCs w:val="21"/>
              </w:rPr>
              <w:t>）中的污染物标准值，所有土壤监测点位的污染物全部达标，表明连云港境内土壤环境质量较好。项目用地为工业用地，不涉及农用地土壤环境，同时不向土壤环境</w:t>
            </w:r>
            <w:r w:rsidRPr="0016661A">
              <w:rPr>
                <w:sz w:val="21"/>
                <w:szCs w:val="21"/>
              </w:rPr>
              <w:lastRenderedPageBreak/>
              <w:t>排放污染物，项目实施后不会改变土壤环境功能类别。</w:t>
            </w:r>
          </w:p>
        </w:tc>
        <w:tc>
          <w:tcPr>
            <w:tcW w:w="467" w:type="pct"/>
            <w:tcBorders>
              <w:top w:val="single" w:sz="6" w:space="0" w:color="000000"/>
              <w:left w:val="single" w:sz="6" w:space="0" w:color="000000"/>
              <w:bottom w:val="single" w:sz="6" w:space="0" w:color="000000"/>
            </w:tcBorders>
            <w:vAlign w:val="center"/>
          </w:tcPr>
          <w:p w14:paraId="10BC07AF" w14:textId="77777777" w:rsidR="008050BB" w:rsidRPr="0016661A" w:rsidRDefault="008050BB" w:rsidP="00FD44BD">
            <w:pPr>
              <w:spacing w:line="280" w:lineRule="exact"/>
              <w:jc w:val="center"/>
              <w:rPr>
                <w:sz w:val="21"/>
                <w:szCs w:val="21"/>
              </w:rPr>
            </w:pPr>
            <w:r w:rsidRPr="0016661A">
              <w:rPr>
                <w:sz w:val="21"/>
                <w:szCs w:val="21"/>
              </w:rPr>
              <w:lastRenderedPageBreak/>
              <w:t>相符</w:t>
            </w:r>
          </w:p>
        </w:tc>
      </w:tr>
      <w:tr w:rsidR="0016661A" w:rsidRPr="0016661A" w14:paraId="128439FC" w14:textId="77777777" w:rsidTr="00717AD4">
        <w:trPr>
          <w:trHeight w:val="680"/>
          <w:jc w:val="center"/>
        </w:trPr>
        <w:tc>
          <w:tcPr>
            <w:tcW w:w="641" w:type="pct"/>
            <w:vMerge/>
            <w:tcBorders>
              <w:left w:val="single" w:sz="6" w:space="0" w:color="000000"/>
              <w:right w:val="single" w:sz="4" w:space="0" w:color="auto"/>
            </w:tcBorders>
            <w:vAlign w:val="center"/>
          </w:tcPr>
          <w:p w14:paraId="402EFCCF" w14:textId="77777777" w:rsidR="008050BB" w:rsidRPr="0016661A" w:rsidRDefault="008050BB" w:rsidP="00FD44BD">
            <w:pPr>
              <w:spacing w:line="280" w:lineRule="exact"/>
              <w:jc w:val="center"/>
              <w:rPr>
                <w:sz w:val="21"/>
                <w:szCs w:val="21"/>
              </w:rPr>
            </w:pPr>
          </w:p>
        </w:tc>
        <w:tc>
          <w:tcPr>
            <w:tcW w:w="2094" w:type="pct"/>
            <w:tcBorders>
              <w:top w:val="single" w:sz="6" w:space="0" w:color="000000"/>
              <w:left w:val="single" w:sz="6" w:space="0" w:color="000000"/>
              <w:bottom w:val="single" w:sz="6" w:space="0" w:color="000000"/>
              <w:right w:val="single" w:sz="6" w:space="0" w:color="000000"/>
            </w:tcBorders>
            <w:vAlign w:val="center"/>
          </w:tcPr>
          <w:p w14:paraId="16476D76" w14:textId="4EE2E79C" w:rsidR="008050BB" w:rsidRPr="0016661A" w:rsidRDefault="008050BB" w:rsidP="00FD44BD">
            <w:pPr>
              <w:rPr>
                <w:kern w:val="2"/>
                <w:sz w:val="21"/>
                <w:szCs w:val="21"/>
              </w:rPr>
            </w:pPr>
            <w:r w:rsidRPr="0016661A">
              <w:rPr>
                <w:kern w:val="2"/>
                <w:sz w:val="21"/>
                <w:szCs w:val="21"/>
              </w:rPr>
              <w:t>实行严格的小流域控制断面水质与建设项目新增排污指标挂钩制度。全市新建排放化学需氧量（</w:t>
            </w:r>
            <w:r w:rsidRPr="0016661A">
              <w:rPr>
                <w:kern w:val="2"/>
                <w:sz w:val="21"/>
                <w:szCs w:val="21"/>
              </w:rPr>
              <w:t>COD</w:t>
            </w:r>
            <w:r w:rsidRPr="0016661A">
              <w:rPr>
                <w:kern w:val="2"/>
                <w:sz w:val="21"/>
                <w:szCs w:val="21"/>
              </w:rPr>
              <w:t>）、氨氮（</w:t>
            </w:r>
            <w:r w:rsidRPr="0016661A">
              <w:rPr>
                <w:kern w:val="2"/>
                <w:sz w:val="21"/>
                <w:szCs w:val="21"/>
              </w:rPr>
              <w:t>NH3-N</w:t>
            </w:r>
            <w:r w:rsidRPr="0016661A">
              <w:rPr>
                <w:kern w:val="2"/>
                <w:sz w:val="21"/>
                <w:szCs w:val="21"/>
              </w:rPr>
              <w:t>）、总磷（</w:t>
            </w:r>
            <w:r w:rsidRPr="0016661A">
              <w:rPr>
                <w:kern w:val="2"/>
                <w:sz w:val="21"/>
                <w:szCs w:val="21"/>
              </w:rPr>
              <w:t>TP</w:t>
            </w:r>
            <w:r w:rsidRPr="0016661A">
              <w:rPr>
                <w:kern w:val="2"/>
                <w:sz w:val="21"/>
                <w:szCs w:val="21"/>
              </w:rPr>
              <w:t>）、总氮（</w:t>
            </w:r>
            <w:r w:rsidRPr="0016661A">
              <w:rPr>
                <w:kern w:val="2"/>
                <w:sz w:val="21"/>
                <w:szCs w:val="21"/>
              </w:rPr>
              <w:t>TN</w:t>
            </w:r>
            <w:r w:rsidRPr="0016661A">
              <w:rPr>
                <w:kern w:val="2"/>
                <w:sz w:val="21"/>
                <w:szCs w:val="21"/>
              </w:rPr>
              <w:t>）主要水污染物的项目，控制断面水质指标为</w:t>
            </w:r>
            <w:r w:rsidRPr="0016661A">
              <w:rPr>
                <w:kern w:val="2"/>
                <w:sz w:val="21"/>
                <w:szCs w:val="21"/>
              </w:rPr>
              <w:t>Ⅲ</w:t>
            </w:r>
            <w:r w:rsidRPr="0016661A">
              <w:rPr>
                <w:kern w:val="2"/>
                <w:sz w:val="21"/>
                <w:szCs w:val="21"/>
              </w:rPr>
              <w:t>类水及以上的，其控制单元内行政区域新增建设项目水污染指标按</w:t>
            </w:r>
            <w:r w:rsidRPr="0016661A">
              <w:rPr>
                <w:kern w:val="2"/>
                <w:sz w:val="21"/>
                <w:szCs w:val="21"/>
              </w:rPr>
              <w:t>1</w:t>
            </w:r>
            <w:r w:rsidRPr="0016661A">
              <w:rPr>
                <w:kern w:val="2"/>
                <w:sz w:val="21"/>
                <w:szCs w:val="21"/>
              </w:rPr>
              <w:t>倍削减量替代；控制断面水质属于</w:t>
            </w:r>
            <w:r w:rsidRPr="0016661A">
              <w:rPr>
                <w:kern w:val="2"/>
                <w:sz w:val="21"/>
                <w:szCs w:val="21"/>
              </w:rPr>
              <w:t>Ⅳ</w:t>
            </w:r>
            <w:r w:rsidRPr="0016661A">
              <w:rPr>
                <w:kern w:val="2"/>
                <w:sz w:val="21"/>
                <w:szCs w:val="21"/>
              </w:rPr>
              <w:t>或</w:t>
            </w:r>
            <w:r w:rsidRPr="0016661A">
              <w:rPr>
                <w:kern w:val="2"/>
                <w:sz w:val="21"/>
                <w:szCs w:val="21"/>
              </w:rPr>
              <w:t>Ⅴ</w:t>
            </w:r>
            <w:r w:rsidRPr="0016661A">
              <w:rPr>
                <w:kern w:val="2"/>
                <w:sz w:val="21"/>
                <w:szCs w:val="21"/>
              </w:rPr>
              <w:t>类的，其控制单元内行政区域新增建设项目水污染指标按</w:t>
            </w:r>
            <w:r w:rsidRPr="0016661A">
              <w:rPr>
                <w:kern w:val="2"/>
                <w:sz w:val="21"/>
                <w:szCs w:val="21"/>
              </w:rPr>
              <w:t>1.5</w:t>
            </w:r>
            <w:r w:rsidRPr="0016661A">
              <w:rPr>
                <w:kern w:val="2"/>
                <w:sz w:val="21"/>
                <w:szCs w:val="21"/>
              </w:rPr>
              <w:t>倍削减量替代。控制断面水质与上年相比下降或属于劣</w:t>
            </w:r>
            <w:r w:rsidRPr="0016661A">
              <w:rPr>
                <w:kern w:val="2"/>
                <w:sz w:val="21"/>
                <w:szCs w:val="21"/>
              </w:rPr>
              <w:t>Ⅴ</w:t>
            </w:r>
            <w:r w:rsidRPr="0016661A">
              <w:rPr>
                <w:kern w:val="2"/>
                <w:sz w:val="21"/>
                <w:szCs w:val="21"/>
              </w:rPr>
              <w:t>类的，其控制单元内行政区域原则上不得新增主要水污染物指标，属市重大项目的，水污染指标按</w:t>
            </w:r>
            <w:r w:rsidRPr="0016661A">
              <w:rPr>
                <w:kern w:val="2"/>
                <w:sz w:val="21"/>
                <w:szCs w:val="21"/>
              </w:rPr>
              <w:t>2</w:t>
            </w:r>
            <w:r w:rsidRPr="0016661A">
              <w:rPr>
                <w:kern w:val="2"/>
                <w:sz w:val="21"/>
                <w:szCs w:val="21"/>
              </w:rPr>
              <w:t>倍削减量替代。</w:t>
            </w:r>
          </w:p>
        </w:tc>
        <w:tc>
          <w:tcPr>
            <w:tcW w:w="1798" w:type="pct"/>
            <w:vMerge w:val="restart"/>
            <w:tcBorders>
              <w:top w:val="single" w:sz="6" w:space="0" w:color="000000"/>
              <w:left w:val="single" w:sz="6" w:space="0" w:color="000000"/>
              <w:right w:val="single" w:sz="6" w:space="0" w:color="000000"/>
            </w:tcBorders>
            <w:vAlign w:val="center"/>
          </w:tcPr>
          <w:p w14:paraId="125768CC" w14:textId="472BE1C0" w:rsidR="00CF2426" w:rsidRPr="0016661A" w:rsidRDefault="00CF2426" w:rsidP="00FD44BD">
            <w:pPr>
              <w:ind w:firstLineChars="200" w:firstLine="420"/>
              <w:rPr>
                <w:kern w:val="2"/>
                <w:sz w:val="21"/>
                <w:szCs w:val="21"/>
                <w:lang w:bidi="zh-CN"/>
              </w:rPr>
            </w:pPr>
            <w:r w:rsidRPr="0016661A">
              <w:rPr>
                <w:rFonts w:hint="eastAsia"/>
                <w:kern w:val="2"/>
                <w:sz w:val="21"/>
                <w:szCs w:val="21"/>
                <w:lang w:bidi="zh-CN"/>
              </w:rPr>
              <w:t>本项目建成后新增氮氧化物排放量</w:t>
            </w:r>
            <w:r w:rsidRPr="0016661A">
              <w:rPr>
                <w:rFonts w:hint="eastAsia"/>
                <w:kern w:val="2"/>
                <w:sz w:val="21"/>
                <w:szCs w:val="21"/>
                <w:lang w:bidi="zh-CN"/>
              </w:rPr>
              <w:t xml:space="preserve"> </w:t>
            </w:r>
            <w:r w:rsidRPr="0016661A">
              <w:rPr>
                <w:kern w:val="2"/>
                <w:sz w:val="21"/>
                <w:szCs w:val="21"/>
                <w:lang w:bidi="zh-CN"/>
              </w:rPr>
              <w:t xml:space="preserve">   </w:t>
            </w:r>
            <w:r w:rsidRPr="0016661A">
              <w:rPr>
                <w:rFonts w:hint="eastAsia"/>
                <w:kern w:val="2"/>
                <w:sz w:val="21"/>
                <w:szCs w:val="21"/>
                <w:lang w:bidi="zh-CN"/>
              </w:rPr>
              <w:t>t/a</w:t>
            </w:r>
            <w:r w:rsidRPr="0016661A">
              <w:rPr>
                <w:rFonts w:hint="eastAsia"/>
                <w:kern w:val="2"/>
                <w:sz w:val="21"/>
                <w:szCs w:val="21"/>
                <w:lang w:bidi="zh-CN"/>
              </w:rPr>
              <w:t>，</w:t>
            </w:r>
            <w:r w:rsidR="003D25FB" w:rsidRPr="0016661A">
              <w:rPr>
                <w:rFonts w:hint="eastAsia"/>
                <w:kern w:val="2"/>
                <w:sz w:val="21"/>
                <w:szCs w:val="21"/>
                <w:lang w:bidi="zh-CN"/>
              </w:rPr>
              <w:t>挥发性有机物排放</w:t>
            </w:r>
            <w:r w:rsidR="003D25FB" w:rsidRPr="0016661A">
              <w:rPr>
                <w:rFonts w:hint="eastAsia"/>
                <w:kern w:val="2"/>
                <w:sz w:val="21"/>
                <w:szCs w:val="21"/>
                <w:lang w:bidi="zh-CN"/>
              </w:rPr>
              <w:t xml:space="preserve"> </w:t>
            </w:r>
            <w:r w:rsidR="003D25FB" w:rsidRPr="0016661A">
              <w:rPr>
                <w:kern w:val="2"/>
                <w:sz w:val="21"/>
                <w:szCs w:val="21"/>
                <w:lang w:bidi="zh-CN"/>
              </w:rPr>
              <w:t xml:space="preserve"> </w:t>
            </w:r>
            <w:r w:rsidR="003D25FB" w:rsidRPr="0016661A">
              <w:rPr>
                <w:rFonts w:hint="eastAsia"/>
                <w:kern w:val="2"/>
                <w:sz w:val="21"/>
                <w:szCs w:val="21"/>
                <w:lang w:bidi="zh-CN"/>
              </w:rPr>
              <w:t>t/a</w:t>
            </w:r>
            <w:r w:rsidR="003D25FB" w:rsidRPr="0016661A">
              <w:rPr>
                <w:rFonts w:hint="eastAsia"/>
                <w:kern w:val="2"/>
                <w:sz w:val="21"/>
                <w:szCs w:val="21"/>
                <w:lang w:bidi="zh-CN"/>
              </w:rPr>
              <w:t>，通过排污权交易形式</w:t>
            </w:r>
            <w:r w:rsidR="003D25FB" w:rsidRPr="0016661A">
              <w:rPr>
                <w:kern w:val="2"/>
                <w:sz w:val="21"/>
                <w:szCs w:val="21"/>
              </w:rPr>
              <w:t>获得的排污指标实行现役源</w:t>
            </w:r>
            <w:r w:rsidR="003D25FB" w:rsidRPr="0016661A">
              <w:rPr>
                <w:kern w:val="2"/>
                <w:sz w:val="21"/>
                <w:szCs w:val="21"/>
              </w:rPr>
              <w:t>2</w:t>
            </w:r>
            <w:r w:rsidR="003D25FB" w:rsidRPr="0016661A">
              <w:rPr>
                <w:kern w:val="2"/>
                <w:sz w:val="21"/>
                <w:szCs w:val="21"/>
              </w:rPr>
              <w:t>倍削减替代。</w:t>
            </w:r>
          </w:p>
          <w:p w14:paraId="4D3F1352" w14:textId="7980583D" w:rsidR="008050BB" w:rsidRPr="0016661A" w:rsidRDefault="008050BB" w:rsidP="00FD44BD">
            <w:pPr>
              <w:ind w:firstLineChars="200" w:firstLine="420"/>
              <w:rPr>
                <w:sz w:val="21"/>
                <w:szCs w:val="21"/>
              </w:rPr>
            </w:pPr>
            <w:r w:rsidRPr="0016661A">
              <w:rPr>
                <w:kern w:val="2"/>
                <w:sz w:val="21"/>
                <w:szCs w:val="21"/>
                <w:lang w:bidi="zh-CN"/>
              </w:rPr>
              <w:t>项目废水污染物</w:t>
            </w:r>
            <w:r w:rsidRPr="0016661A">
              <w:rPr>
                <w:kern w:val="2"/>
                <w:sz w:val="21"/>
                <w:szCs w:val="21"/>
                <w:lang w:bidi="zh-CN"/>
              </w:rPr>
              <w:t>COD</w:t>
            </w:r>
            <w:r w:rsidRPr="0016661A">
              <w:rPr>
                <w:kern w:val="2"/>
                <w:sz w:val="21"/>
                <w:szCs w:val="21"/>
                <w:lang w:bidi="zh-CN"/>
              </w:rPr>
              <w:t>、总磷在厂区现有批复总量内平衡，氨氮、总氮</w:t>
            </w:r>
            <w:r w:rsidRPr="0016661A">
              <w:rPr>
                <w:rFonts w:hint="eastAsia"/>
                <w:kern w:val="2"/>
                <w:sz w:val="21"/>
                <w:szCs w:val="21"/>
                <w:lang w:bidi="zh-CN"/>
              </w:rPr>
              <w:t>新增总量</w:t>
            </w:r>
            <w:r w:rsidRPr="0016661A">
              <w:rPr>
                <w:kern w:val="2"/>
                <w:sz w:val="21"/>
                <w:szCs w:val="21"/>
                <w:lang w:bidi="zh-CN"/>
              </w:rPr>
              <w:t>在区域平衡解决</w:t>
            </w:r>
            <w:r w:rsidRPr="0016661A">
              <w:rPr>
                <w:kern w:val="2"/>
                <w:sz w:val="21"/>
                <w:szCs w:val="21"/>
              </w:rPr>
              <w:t>。</w:t>
            </w:r>
          </w:p>
        </w:tc>
        <w:tc>
          <w:tcPr>
            <w:tcW w:w="467" w:type="pct"/>
            <w:vMerge w:val="restart"/>
            <w:tcBorders>
              <w:top w:val="single" w:sz="6" w:space="0" w:color="000000"/>
              <w:left w:val="single" w:sz="6" w:space="0" w:color="000000"/>
            </w:tcBorders>
            <w:vAlign w:val="center"/>
          </w:tcPr>
          <w:p w14:paraId="07D50743" w14:textId="163509C9" w:rsidR="008050BB" w:rsidRPr="0016661A" w:rsidRDefault="003D25FB" w:rsidP="00FD44BD">
            <w:pPr>
              <w:spacing w:line="280" w:lineRule="exact"/>
              <w:jc w:val="center"/>
              <w:rPr>
                <w:sz w:val="21"/>
                <w:szCs w:val="21"/>
              </w:rPr>
            </w:pPr>
            <w:r w:rsidRPr="0016661A">
              <w:rPr>
                <w:sz w:val="21"/>
                <w:szCs w:val="21"/>
              </w:rPr>
              <w:t>相符</w:t>
            </w:r>
          </w:p>
        </w:tc>
      </w:tr>
      <w:tr w:rsidR="0016661A" w:rsidRPr="0016661A" w14:paraId="46AE2F56" w14:textId="77777777" w:rsidTr="00717AD4">
        <w:trPr>
          <w:trHeight w:val="680"/>
          <w:jc w:val="center"/>
        </w:trPr>
        <w:tc>
          <w:tcPr>
            <w:tcW w:w="641" w:type="pct"/>
            <w:vMerge/>
            <w:tcBorders>
              <w:left w:val="single" w:sz="6" w:space="0" w:color="000000"/>
              <w:right w:val="single" w:sz="4" w:space="0" w:color="auto"/>
            </w:tcBorders>
            <w:vAlign w:val="center"/>
          </w:tcPr>
          <w:p w14:paraId="4D0DE4F4" w14:textId="77777777" w:rsidR="008050BB" w:rsidRPr="0016661A" w:rsidRDefault="008050BB" w:rsidP="00FD44BD">
            <w:pPr>
              <w:spacing w:line="280" w:lineRule="exact"/>
              <w:jc w:val="center"/>
              <w:rPr>
                <w:sz w:val="21"/>
                <w:szCs w:val="21"/>
              </w:rPr>
            </w:pPr>
          </w:p>
        </w:tc>
        <w:tc>
          <w:tcPr>
            <w:tcW w:w="2094" w:type="pct"/>
            <w:tcBorders>
              <w:top w:val="single" w:sz="6" w:space="0" w:color="000000"/>
              <w:left w:val="single" w:sz="6" w:space="0" w:color="000000"/>
              <w:right w:val="single" w:sz="6" w:space="0" w:color="000000"/>
            </w:tcBorders>
            <w:vAlign w:val="center"/>
          </w:tcPr>
          <w:p w14:paraId="2E2A9072" w14:textId="46F5FC62" w:rsidR="008050BB" w:rsidRPr="0016661A" w:rsidRDefault="008050BB" w:rsidP="00FD44BD">
            <w:pPr>
              <w:rPr>
                <w:kern w:val="2"/>
                <w:sz w:val="21"/>
                <w:szCs w:val="21"/>
              </w:rPr>
            </w:pPr>
            <w:r w:rsidRPr="0016661A">
              <w:rPr>
                <w:kern w:val="2"/>
                <w:sz w:val="21"/>
                <w:szCs w:val="21"/>
              </w:rPr>
              <w:t>全市新建排放二氧化硫、氮氧化物、工业烟粉尘、挥发性有机物的项目及通过排污权交易形式获得的排污指标实行现役源</w:t>
            </w:r>
            <w:r w:rsidRPr="0016661A">
              <w:rPr>
                <w:kern w:val="2"/>
                <w:sz w:val="21"/>
                <w:szCs w:val="21"/>
              </w:rPr>
              <w:t>2</w:t>
            </w:r>
            <w:r w:rsidRPr="0016661A">
              <w:rPr>
                <w:kern w:val="2"/>
                <w:sz w:val="21"/>
                <w:szCs w:val="21"/>
              </w:rPr>
              <w:t>倍削减替代。</w:t>
            </w:r>
          </w:p>
        </w:tc>
        <w:tc>
          <w:tcPr>
            <w:tcW w:w="1798" w:type="pct"/>
            <w:vMerge/>
            <w:tcBorders>
              <w:left w:val="single" w:sz="6" w:space="0" w:color="000000"/>
              <w:right w:val="single" w:sz="6" w:space="0" w:color="000000"/>
            </w:tcBorders>
            <w:vAlign w:val="center"/>
          </w:tcPr>
          <w:p w14:paraId="31F426FA" w14:textId="77777777" w:rsidR="008050BB" w:rsidRPr="0016661A" w:rsidRDefault="008050BB" w:rsidP="00FD44BD">
            <w:pPr>
              <w:ind w:firstLineChars="200" w:firstLine="420"/>
              <w:rPr>
                <w:sz w:val="21"/>
                <w:szCs w:val="21"/>
              </w:rPr>
            </w:pPr>
          </w:p>
        </w:tc>
        <w:tc>
          <w:tcPr>
            <w:tcW w:w="467" w:type="pct"/>
            <w:vMerge/>
            <w:tcBorders>
              <w:left w:val="single" w:sz="6" w:space="0" w:color="000000"/>
            </w:tcBorders>
            <w:vAlign w:val="center"/>
          </w:tcPr>
          <w:p w14:paraId="7E881C2F" w14:textId="77777777" w:rsidR="008050BB" w:rsidRPr="0016661A" w:rsidRDefault="008050BB" w:rsidP="00FD44BD">
            <w:pPr>
              <w:spacing w:line="280" w:lineRule="exact"/>
              <w:jc w:val="center"/>
              <w:rPr>
                <w:sz w:val="21"/>
                <w:szCs w:val="21"/>
              </w:rPr>
            </w:pPr>
          </w:p>
        </w:tc>
      </w:tr>
    </w:tbl>
    <w:p w14:paraId="666C1F8C" w14:textId="77777777" w:rsidR="00364AA3" w:rsidRPr="0016661A" w:rsidRDefault="00364AA3" w:rsidP="00364AA3">
      <w:pPr>
        <w:spacing w:line="500" w:lineRule="exact"/>
        <w:ind w:firstLineChars="200" w:firstLine="560"/>
        <w:jc w:val="both"/>
        <w:rPr>
          <w:sz w:val="28"/>
          <w:szCs w:val="28"/>
        </w:rPr>
      </w:pPr>
      <w:r w:rsidRPr="0016661A">
        <w:rPr>
          <w:sz w:val="28"/>
          <w:szCs w:val="28"/>
        </w:rPr>
        <w:t>由表</w:t>
      </w:r>
      <w:r w:rsidRPr="0016661A">
        <w:rPr>
          <w:sz w:val="28"/>
          <w:szCs w:val="28"/>
        </w:rPr>
        <w:t>1.</w:t>
      </w:r>
      <w:r w:rsidR="00604A00" w:rsidRPr="0016661A">
        <w:rPr>
          <w:sz w:val="28"/>
          <w:szCs w:val="28"/>
        </w:rPr>
        <w:t>4</w:t>
      </w:r>
      <w:r w:rsidRPr="0016661A">
        <w:rPr>
          <w:sz w:val="28"/>
          <w:szCs w:val="28"/>
        </w:rPr>
        <w:t>-2</w:t>
      </w:r>
      <w:r w:rsidRPr="0016661A">
        <w:rPr>
          <w:sz w:val="28"/>
          <w:szCs w:val="28"/>
        </w:rPr>
        <w:t>可知，本项目与当地环境质量底线要求相符。</w:t>
      </w:r>
    </w:p>
    <w:p w14:paraId="5D033BE3" w14:textId="77777777" w:rsidR="00364AA3" w:rsidRPr="0016661A" w:rsidRDefault="00364AA3" w:rsidP="00364AA3">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3 \* GB2 </w:instrText>
      </w:r>
      <w:r w:rsidRPr="0016661A">
        <w:rPr>
          <w:kern w:val="2"/>
          <w:sz w:val="28"/>
          <w:szCs w:val="28"/>
        </w:rPr>
        <w:fldChar w:fldCharType="separate"/>
      </w:r>
      <w:r w:rsidRPr="0016661A">
        <w:rPr>
          <w:rFonts w:ascii="宋体" w:hAnsi="宋体" w:cs="宋体" w:hint="eastAsia"/>
          <w:kern w:val="2"/>
          <w:sz w:val="28"/>
          <w:szCs w:val="28"/>
        </w:rPr>
        <w:t>⑶</w:t>
      </w:r>
      <w:r w:rsidRPr="0016661A">
        <w:rPr>
          <w:kern w:val="2"/>
          <w:sz w:val="28"/>
          <w:szCs w:val="28"/>
        </w:rPr>
        <w:fldChar w:fldCharType="end"/>
      </w:r>
      <w:r w:rsidRPr="0016661A">
        <w:rPr>
          <w:kern w:val="2"/>
          <w:sz w:val="28"/>
          <w:szCs w:val="28"/>
        </w:rPr>
        <w:t>资源利用上线分析</w:t>
      </w:r>
    </w:p>
    <w:p w14:paraId="601D613C" w14:textId="77777777" w:rsidR="00364AA3" w:rsidRPr="0016661A" w:rsidRDefault="00364AA3" w:rsidP="00364AA3">
      <w:pPr>
        <w:widowControl w:val="0"/>
        <w:spacing w:line="500" w:lineRule="exact"/>
        <w:ind w:firstLineChars="200" w:firstLine="560"/>
        <w:jc w:val="both"/>
        <w:rPr>
          <w:kern w:val="2"/>
          <w:sz w:val="28"/>
          <w:szCs w:val="24"/>
        </w:rPr>
      </w:pPr>
      <w:r w:rsidRPr="0016661A">
        <w:rPr>
          <w:kern w:val="2"/>
          <w:sz w:val="28"/>
          <w:szCs w:val="24"/>
        </w:rPr>
        <w:t>根据</w:t>
      </w:r>
      <w:r w:rsidRPr="0016661A">
        <w:rPr>
          <w:kern w:val="2"/>
          <w:sz w:val="28"/>
          <w:szCs w:val="28"/>
        </w:rPr>
        <w:t>《连云港市战略环境评价报告》中</w:t>
      </w:r>
      <w:r w:rsidRPr="0016661A">
        <w:rPr>
          <w:kern w:val="2"/>
          <w:sz w:val="28"/>
          <w:szCs w:val="28"/>
        </w:rPr>
        <w:t>“</w:t>
      </w:r>
      <w:r w:rsidRPr="0016661A">
        <w:rPr>
          <w:kern w:val="2"/>
          <w:sz w:val="28"/>
          <w:szCs w:val="28"/>
        </w:rPr>
        <w:t>严控资源消耗上线</w:t>
      </w:r>
      <w:r w:rsidRPr="0016661A">
        <w:rPr>
          <w:kern w:val="2"/>
          <w:sz w:val="28"/>
          <w:szCs w:val="28"/>
        </w:rPr>
        <w:t>”</w:t>
      </w:r>
      <w:r w:rsidRPr="0016661A">
        <w:rPr>
          <w:kern w:val="2"/>
          <w:sz w:val="28"/>
          <w:szCs w:val="28"/>
        </w:rPr>
        <w:t>内容，其</w:t>
      </w:r>
      <w:r w:rsidRPr="0016661A">
        <w:rPr>
          <w:kern w:val="2"/>
          <w:sz w:val="28"/>
          <w:szCs w:val="24"/>
        </w:rPr>
        <w:t>明确提出了</w:t>
      </w:r>
      <w:r w:rsidRPr="0016661A">
        <w:rPr>
          <w:kern w:val="2"/>
          <w:sz w:val="28"/>
          <w:szCs w:val="24"/>
        </w:rPr>
        <w:t>“</w:t>
      </w:r>
      <w:r w:rsidRPr="0016661A">
        <w:rPr>
          <w:kern w:val="2"/>
          <w:sz w:val="28"/>
          <w:szCs w:val="24"/>
        </w:rPr>
        <w:t>资源消耗上限</w:t>
      </w:r>
      <w:r w:rsidRPr="0016661A">
        <w:rPr>
          <w:kern w:val="2"/>
          <w:sz w:val="28"/>
          <w:szCs w:val="24"/>
        </w:rPr>
        <w:t>”</w:t>
      </w:r>
      <w:r w:rsidRPr="0016661A">
        <w:rPr>
          <w:kern w:val="2"/>
          <w:sz w:val="28"/>
          <w:szCs w:val="24"/>
        </w:rPr>
        <w:t>管控内涵及指标设置要求，对照该文件进行相符性分析，具体分析结果见表</w:t>
      </w:r>
      <w:r w:rsidRPr="0016661A">
        <w:rPr>
          <w:kern w:val="2"/>
          <w:sz w:val="28"/>
          <w:szCs w:val="24"/>
        </w:rPr>
        <w:t>1.</w:t>
      </w:r>
      <w:r w:rsidR="00604A00" w:rsidRPr="0016661A">
        <w:rPr>
          <w:kern w:val="2"/>
          <w:sz w:val="28"/>
          <w:szCs w:val="24"/>
        </w:rPr>
        <w:t>4</w:t>
      </w:r>
      <w:r w:rsidRPr="0016661A">
        <w:rPr>
          <w:kern w:val="2"/>
          <w:sz w:val="28"/>
          <w:szCs w:val="24"/>
        </w:rPr>
        <w:t>-3</w:t>
      </w:r>
      <w:r w:rsidRPr="0016661A">
        <w:rPr>
          <w:kern w:val="2"/>
          <w:sz w:val="28"/>
          <w:szCs w:val="24"/>
        </w:rPr>
        <w:t>。</w:t>
      </w:r>
    </w:p>
    <w:p w14:paraId="6228189B" w14:textId="77777777" w:rsidR="00364AA3" w:rsidRPr="0016661A" w:rsidRDefault="00364AA3" w:rsidP="00364AA3">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1.</w:t>
      </w:r>
      <w:r w:rsidR="00604A00" w:rsidRPr="0016661A">
        <w:rPr>
          <w:b/>
          <w:kern w:val="2"/>
          <w:szCs w:val="24"/>
        </w:rPr>
        <w:t>4</w:t>
      </w:r>
      <w:r w:rsidRPr="0016661A">
        <w:rPr>
          <w:b/>
          <w:kern w:val="2"/>
          <w:szCs w:val="24"/>
        </w:rPr>
        <w:t xml:space="preserve">-3  </w:t>
      </w:r>
      <w:r w:rsidRPr="0016661A">
        <w:rPr>
          <w:b/>
          <w:kern w:val="2"/>
          <w:szCs w:val="24"/>
        </w:rPr>
        <w:t>项目与当地资源消耗上限的符合性分析表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9"/>
        <w:gridCol w:w="6601"/>
        <w:gridCol w:w="1752"/>
        <w:gridCol w:w="656"/>
      </w:tblGrid>
      <w:tr w:rsidR="0016661A" w:rsidRPr="0016661A" w14:paraId="12949DF4" w14:textId="77777777" w:rsidTr="00A83BBC">
        <w:trPr>
          <w:trHeight w:val="329"/>
          <w:tblHeader/>
          <w:jc w:val="center"/>
        </w:trPr>
        <w:tc>
          <w:tcPr>
            <w:tcW w:w="639" w:type="dxa"/>
            <w:tcBorders>
              <w:top w:val="single" w:sz="4" w:space="0" w:color="auto"/>
              <w:left w:val="single" w:sz="4" w:space="0" w:color="auto"/>
              <w:bottom w:val="single" w:sz="4" w:space="0" w:color="auto"/>
              <w:right w:val="single" w:sz="4" w:space="0" w:color="auto"/>
            </w:tcBorders>
            <w:vAlign w:val="center"/>
          </w:tcPr>
          <w:p w14:paraId="3744DC09" w14:textId="77777777" w:rsidR="00364AA3" w:rsidRPr="0016661A" w:rsidRDefault="00364AA3" w:rsidP="00364AA3">
            <w:pPr>
              <w:widowControl w:val="0"/>
              <w:jc w:val="center"/>
              <w:rPr>
                <w:bCs/>
                <w:kern w:val="2"/>
                <w:sz w:val="21"/>
                <w:szCs w:val="21"/>
              </w:rPr>
            </w:pPr>
            <w:r w:rsidRPr="0016661A">
              <w:rPr>
                <w:bCs/>
                <w:kern w:val="2"/>
                <w:sz w:val="21"/>
                <w:szCs w:val="21"/>
              </w:rPr>
              <w:t>指标设置</w:t>
            </w:r>
          </w:p>
        </w:tc>
        <w:tc>
          <w:tcPr>
            <w:tcW w:w="6601" w:type="dxa"/>
            <w:tcBorders>
              <w:top w:val="single" w:sz="4" w:space="0" w:color="auto"/>
              <w:left w:val="single" w:sz="4" w:space="0" w:color="auto"/>
              <w:bottom w:val="single" w:sz="4" w:space="0" w:color="auto"/>
              <w:right w:val="single" w:sz="4" w:space="0" w:color="auto"/>
            </w:tcBorders>
            <w:vAlign w:val="center"/>
          </w:tcPr>
          <w:p w14:paraId="67BA040F" w14:textId="77777777" w:rsidR="00364AA3" w:rsidRPr="0016661A" w:rsidRDefault="00364AA3" w:rsidP="00364AA3">
            <w:pPr>
              <w:widowControl w:val="0"/>
              <w:jc w:val="center"/>
              <w:rPr>
                <w:bCs/>
                <w:kern w:val="2"/>
                <w:sz w:val="21"/>
                <w:szCs w:val="21"/>
              </w:rPr>
            </w:pPr>
            <w:r w:rsidRPr="0016661A">
              <w:rPr>
                <w:bCs/>
                <w:kern w:val="2"/>
                <w:sz w:val="21"/>
                <w:szCs w:val="21"/>
              </w:rPr>
              <w:t>管控内涵</w:t>
            </w:r>
          </w:p>
        </w:tc>
        <w:tc>
          <w:tcPr>
            <w:tcW w:w="1752" w:type="dxa"/>
            <w:tcBorders>
              <w:top w:val="single" w:sz="4" w:space="0" w:color="auto"/>
              <w:left w:val="single" w:sz="4" w:space="0" w:color="auto"/>
              <w:bottom w:val="single" w:sz="4" w:space="0" w:color="auto"/>
              <w:right w:val="single" w:sz="4" w:space="0" w:color="auto"/>
            </w:tcBorders>
            <w:vAlign w:val="center"/>
          </w:tcPr>
          <w:p w14:paraId="663A9587" w14:textId="77777777" w:rsidR="00364AA3" w:rsidRPr="0016661A" w:rsidRDefault="00364AA3" w:rsidP="00364AA3">
            <w:pPr>
              <w:widowControl w:val="0"/>
              <w:jc w:val="center"/>
              <w:rPr>
                <w:bCs/>
                <w:kern w:val="2"/>
                <w:sz w:val="21"/>
                <w:szCs w:val="21"/>
              </w:rPr>
            </w:pPr>
            <w:r w:rsidRPr="0016661A">
              <w:rPr>
                <w:bCs/>
                <w:kern w:val="2"/>
                <w:sz w:val="21"/>
                <w:szCs w:val="21"/>
              </w:rPr>
              <w:t>项目情况</w:t>
            </w:r>
          </w:p>
        </w:tc>
        <w:tc>
          <w:tcPr>
            <w:tcW w:w="656" w:type="dxa"/>
            <w:tcBorders>
              <w:top w:val="single" w:sz="4" w:space="0" w:color="auto"/>
              <w:left w:val="single" w:sz="4" w:space="0" w:color="auto"/>
              <w:bottom w:val="single" w:sz="4" w:space="0" w:color="auto"/>
              <w:right w:val="single" w:sz="4" w:space="0" w:color="auto"/>
            </w:tcBorders>
            <w:vAlign w:val="center"/>
          </w:tcPr>
          <w:p w14:paraId="70875353" w14:textId="77777777" w:rsidR="00364AA3" w:rsidRPr="0016661A" w:rsidRDefault="00364AA3" w:rsidP="00364AA3">
            <w:pPr>
              <w:widowControl w:val="0"/>
              <w:jc w:val="center"/>
              <w:rPr>
                <w:bCs/>
                <w:kern w:val="2"/>
                <w:sz w:val="21"/>
                <w:szCs w:val="21"/>
              </w:rPr>
            </w:pPr>
            <w:r w:rsidRPr="0016661A">
              <w:rPr>
                <w:bCs/>
                <w:kern w:val="2"/>
                <w:sz w:val="21"/>
                <w:szCs w:val="21"/>
              </w:rPr>
              <w:t>符合性</w:t>
            </w:r>
          </w:p>
        </w:tc>
      </w:tr>
      <w:tr w:rsidR="0016661A" w:rsidRPr="0016661A" w14:paraId="751F10B4" w14:textId="77777777" w:rsidTr="00A83BBC">
        <w:trPr>
          <w:trHeight w:val="329"/>
          <w:jc w:val="center"/>
        </w:trPr>
        <w:tc>
          <w:tcPr>
            <w:tcW w:w="639" w:type="dxa"/>
            <w:vMerge w:val="restart"/>
            <w:tcBorders>
              <w:top w:val="single" w:sz="4" w:space="0" w:color="auto"/>
              <w:left w:val="single" w:sz="4" w:space="0" w:color="auto"/>
              <w:bottom w:val="single" w:sz="4" w:space="0" w:color="auto"/>
              <w:right w:val="single" w:sz="4" w:space="0" w:color="auto"/>
            </w:tcBorders>
            <w:vAlign w:val="center"/>
          </w:tcPr>
          <w:p w14:paraId="6A7C446C" w14:textId="77777777" w:rsidR="00364AA3" w:rsidRPr="0016661A" w:rsidRDefault="00364AA3" w:rsidP="00364AA3">
            <w:pPr>
              <w:widowControl w:val="0"/>
              <w:jc w:val="center"/>
              <w:rPr>
                <w:kern w:val="2"/>
                <w:sz w:val="21"/>
                <w:szCs w:val="21"/>
              </w:rPr>
            </w:pPr>
            <w:r w:rsidRPr="0016661A">
              <w:rPr>
                <w:kern w:val="2"/>
                <w:sz w:val="21"/>
                <w:szCs w:val="21"/>
              </w:rPr>
              <w:t>水资源总量红线</w:t>
            </w:r>
          </w:p>
        </w:tc>
        <w:tc>
          <w:tcPr>
            <w:tcW w:w="6601" w:type="dxa"/>
            <w:tcBorders>
              <w:top w:val="single" w:sz="4" w:space="0" w:color="auto"/>
              <w:left w:val="single" w:sz="4" w:space="0" w:color="auto"/>
              <w:bottom w:val="single" w:sz="4" w:space="0" w:color="auto"/>
              <w:right w:val="single" w:sz="4" w:space="0" w:color="auto"/>
            </w:tcBorders>
            <w:vAlign w:val="center"/>
          </w:tcPr>
          <w:p w14:paraId="3C59D893" w14:textId="77777777" w:rsidR="00364AA3" w:rsidRPr="0016661A" w:rsidRDefault="00364AA3" w:rsidP="00364AA3">
            <w:pPr>
              <w:widowControl w:val="0"/>
              <w:jc w:val="both"/>
              <w:rPr>
                <w:kern w:val="2"/>
                <w:sz w:val="21"/>
                <w:szCs w:val="21"/>
              </w:rPr>
            </w:pPr>
            <w:r w:rsidRPr="0016661A">
              <w:rPr>
                <w:kern w:val="2"/>
                <w:sz w:val="21"/>
                <w:szCs w:val="21"/>
              </w:rPr>
              <w:t>以水资源配置、节约和保护为重点，强化生活、生产和生态用水需求和用水过程管理，严格控制用水总量，全面提高用水效率，加快节水型社会建设，促进水资源可持续利用和经济发展方式转变，推动经济社会发展与水资源载能力相协调。</w:t>
            </w:r>
          </w:p>
        </w:tc>
        <w:tc>
          <w:tcPr>
            <w:tcW w:w="1752" w:type="dxa"/>
            <w:tcBorders>
              <w:top w:val="single" w:sz="4" w:space="0" w:color="auto"/>
              <w:left w:val="single" w:sz="4" w:space="0" w:color="auto"/>
              <w:bottom w:val="single" w:sz="4" w:space="0" w:color="auto"/>
              <w:right w:val="single" w:sz="4" w:space="0" w:color="auto"/>
            </w:tcBorders>
            <w:vAlign w:val="center"/>
          </w:tcPr>
          <w:p w14:paraId="5DD6441C" w14:textId="77777777" w:rsidR="00364AA3" w:rsidRPr="0016661A" w:rsidRDefault="00364AA3" w:rsidP="00364AA3">
            <w:pPr>
              <w:widowControl w:val="0"/>
              <w:jc w:val="center"/>
              <w:rPr>
                <w:kern w:val="2"/>
                <w:sz w:val="21"/>
                <w:szCs w:val="21"/>
              </w:rPr>
            </w:pPr>
            <w:r w:rsidRPr="0016661A">
              <w:rPr>
                <w:kern w:val="2"/>
                <w:sz w:val="21"/>
                <w:szCs w:val="21"/>
              </w:rPr>
              <w:t>本项目建成后，</w:t>
            </w:r>
          </w:p>
          <w:p w14:paraId="7FFFD5A9" w14:textId="77777777" w:rsidR="00364AA3" w:rsidRPr="0016661A" w:rsidRDefault="00364AA3" w:rsidP="00364AA3">
            <w:pPr>
              <w:widowControl w:val="0"/>
              <w:jc w:val="center"/>
              <w:rPr>
                <w:kern w:val="2"/>
                <w:sz w:val="21"/>
                <w:szCs w:val="21"/>
              </w:rPr>
            </w:pPr>
            <w:r w:rsidRPr="0016661A">
              <w:rPr>
                <w:kern w:val="2"/>
                <w:sz w:val="21"/>
                <w:szCs w:val="21"/>
              </w:rPr>
              <w:t>拟用水量</w:t>
            </w:r>
            <w:r w:rsidRPr="0016661A">
              <w:rPr>
                <w:kern w:val="2"/>
                <w:sz w:val="21"/>
                <w:szCs w:val="28"/>
              </w:rPr>
              <w:t>1</w:t>
            </w:r>
            <w:r w:rsidR="00141681" w:rsidRPr="0016661A">
              <w:rPr>
                <w:kern w:val="2"/>
                <w:sz w:val="21"/>
                <w:szCs w:val="28"/>
              </w:rPr>
              <w:t>0</w:t>
            </w:r>
            <w:r w:rsidR="004658BA" w:rsidRPr="0016661A">
              <w:rPr>
                <w:kern w:val="2"/>
                <w:sz w:val="21"/>
                <w:szCs w:val="28"/>
              </w:rPr>
              <w:t>4740.4415</w:t>
            </w:r>
            <w:r w:rsidRPr="0016661A">
              <w:rPr>
                <w:kern w:val="2"/>
                <w:sz w:val="21"/>
                <w:szCs w:val="21"/>
              </w:rPr>
              <w:t>m</w:t>
            </w:r>
            <w:r w:rsidRPr="0016661A">
              <w:rPr>
                <w:kern w:val="2"/>
                <w:sz w:val="21"/>
                <w:szCs w:val="21"/>
                <w:vertAlign w:val="superscript"/>
              </w:rPr>
              <w:t>3</w:t>
            </w:r>
            <w:r w:rsidRPr="0016661A">
              <w:rPr>
                <w:kern w:val="2"/>
                <w:sz w:val="21"/>
                <w:szCs w:val="21"/>
              </w:rPr>
              <w:t>/a</w:t>
            </w:r>
            <w:r w:rsidRPr="0016661A">
              <w:rPr>
                <w:kern w:val="2"/>
                <w:sz w:val="21"/>
                <w:szCs w:val="21"/>
              </w:rPr>
              <w:t>。</w:t>
            </w:r>
          </w:p>
        </w:tc>
        <w:tc>
          <w:tcPr>
            <w:tcW w:w="656" w:type="dxa"/>
            <w:tcBorders>
              <w:top w:val="single" w:sz="4" w:space="0" w:color="auto"/>
              <w:left w:val="single" w:sz="4" w:space="0" w:color="auto"/>
              <w:bottom w:val="single" w:sz="4" w:space="0" w:color="auto"/>
              <w:right w:val="single" w:sz="4" w:space="0" w:color="auto"/>
            </w:tcBorders>
            <w:vAlign w:val="center"/>
          </w:tcPr>
          <w:p w14:paraId="14B4BF64" w14:textId="77777777" w:rsidR="00364AA3" w:rsidRPr="0016661A" w:rsidRDefault="00364AA3" w:rsidP="00364AA3">
            <w:pPr>
              <w:widowControl w:val="0"/>
              <w:jc w:val="center"/>
              <w:rPr>
                <w:kern w:val="2"/>
                <w:sz w:val="21"/>
                <w:szCs w:val="21"/>
              </w:rPr>
            </w:pPr>
            <w:r w:rsidRPr="0016661A">
              <w:rPr>
                <w:kern w:val="2"/>
                <w:sz w:val="21"/>
                <w:szCs w:val="21"/>
              </w:rPr>
              <w:t>符合</w:t>
            </w:r>
          </w:p>
        </w:tc>
      </w:tr>
      <w:tr w:rsidR="0016661A" w:rsidRPr="0016661A" w14:paraId="4E5CF4BD" w14:textId="77777777" w:rsidTr="00A83BBC">
        <w:trPr>
          <w:trHeight w:val="470"/>
          <w:jc w:val="center"/>
        </w:trPr>
        <w:tc>
          <w:tcPr>
            <w:tcW w:w="639" w:type="dxa"/>
            <w:vMerge/>
            <w:tcBorders>
              <w:top w:val="single" w:sz="4" w:space="0" w:color="auto"/>
              <w:left w:val="single" w:sz="4" w:space="0" w:color="auto"/>
              <w:bottom w:val="single" w:sz="4" w:space="0" w:color="auto"/>
              <w:right w:val="single" w:sz="4" w:space="0" w:color="auto"/>
            </w:tcBorders>
            <w:vAlign w:val="center"/>
          </w:tcPr>
          <w:p w14:paraId="43D0BE21" w14:textId="77777777" w:rsidR="00364AA3" w:rsidRPr="0016661A" w:rsidRDefault="00364AA3" w:rsidP="00364AA3">
            <w:pPr>
              <w:rPr>
                <w:kern w:val="2"/>
                <w:sz w:val="21"/>
                <w:szCs w:val="21"/>
              </w:rPr>
            </w:pPr>
          </w:p>
        </w:tc>
        <w:tc>
          <w:tcPr>
            <w:tcW w:w="6601" w:type="dxa"/>
            <w:tcBorders>
              <w:top w:val="single" w:sz="4" w:space="0" w:color="auto"/>
              <w:left w:val="single" w:sz="4" w:space="0" w:color="auto"/>
              <w:bottom w:val="single" w:sz="4" w:space="0" w:color="auto"/>
              <w:right w:val="single" w:sz="4" w:space="0" w:color="auto"/>
            </w:tcBorders>
            <w:vAlign w:val="center"/>
          </w:tcPr>
          <w:p w14:paraId="3A1AD1D4" w14:textId="77777777" w:rsidR="00364AA3" w:rsidRPr="0016661A" w:rsidRDefault="00364AA3" w:rsidP="00364AA3">
            <w:pPr>
              <w:widowControl w:val="0"/>
              <w:jc w:val="both"/>
              <w:rPr>
                <w:kern w:val="2"/>
                <w:sz w:val="21"/>
                <w:szCs w:val="21"/>
              </w:rPr>
            </w:pPr>
            <w:r w:rsidRPr="0016661A">
              <w:rPr>
                <w:kern w:val="2"/>
                <w:sz w:val="21"/>
                <w:szCs w:val="21"/>
              </w:rPr>
              <w:t>严格设定地下水开采总量指标。</w:t>
            </w:r>
          </w:p>
        </w:tc>
        <w:tc>
          <w:tcPr>
            <w:tcW w:w="1752" w:type="dxa"/>
            <w:tcBorders>
              <w:top w:val="single" w:sz="4" w:space="0" w:color="auto"/>
              <w:left w:val="single" w:sz="4" w:space="0" w:color="auto"/>
              <w:bottom w:val="single" w:sz="4" w:space="0" w:color="auto"/>
              <w:right w:val="single" w:sz="4" w:space="0" w:color="auto"/>
            </w:tcBorders>
            <w:vAlign w:val="center"/>
          </w:tcPr>
          <w:p w14:paraId="31F083B0" w14:textId="77777777" w:rsidR="00364AA3" w:rsidRPr="0016661A" w:rsidRDefault="00364AA3" w:rsidP="00364AA3">
            <w:pPr>
              <w:widowControl w:val="0"/>
              <w:jc w:val="center"/>
              <w:rPr>
                <w:kern w:val="2"/>
                <w:sz w:val="21"/>
                <w:szCs w:val="21"/>
              </w:rPr>
            </w:pPr>
            <w:r w:rsidRPr="0016661A">
              <w:rPr>
                <w:kern w:val="2"/>
                <w:sz w:val="21"/>
                <w:szCs w:val="21"/>
              </w:rPr>
              <w:t>本项目不开采地下水。</w:t>
            </w:r>
          </w:p>
        </w:tc>
        <w:tc>
          <w:tcPr>
            <w:tcW w:w="656" w:type="dxa"/>
            <w:tcBorders>
              <w:top w:val="single" w:sz="4" w:space="0" w:color="auto"/>
              <w:left w:val="single" w:sz="4" w:space="0" w:color="auto"/>
              <w:bottom w:val="single" w:sz="4" w:space="0" w:color="auto"/>
              <w:right w:val="single" w:sz="4" w:space="0" w:color="auto"/>
            </w:tcBorders>
            <w:vAlign w:val="center"/>
          </w:tcPr>
          <w:p w14:paraId="72F8D053" w14:textId="77777777" w:rsidR="00364AA3" w:rsidRPr="0016661A" w:rsidRDefault="00364AA3" w:rsidP="00364AA3">
            <w:pPr>
              <w:widowControl w:val="0"/>
              <w:jc w:val="center"/>
              <w:rPr>
                <w:kern w:val="2"/>
                <w:sz w:val="21"/>
                <w:szCs w:val="21"/>
              </w:rPr>
            </w:pPr>
            <w:r w:rsidRPr="0016661A">
              <w:rPr>
                <w:kern w:val="2"/>
                <w:sz w:val="21"/>
                <w:szCs w:val="21"/>
              </w:rPr>
              <w:t>符合</w:t>
            </w:r>
          </w:p>
        </w:tc>
      </w:tr>
      <w:tr w:rsidR="0016661A" w:rsidRPr="0016661A" w14:paraId="38A79AC1" w14:textId="77777777" w:rsidTr="00A83BBC">
        <w:trPr>
          <w:trHeight w:val="179"/>
          <w:jc w:val="center"/>
        </w:trPr>
        <w:tc>
          <w:tcPr>
            <w:tcW w:w="639" w:type="dxa"/>
            <w:vMerge/>
            <w:tcBorders>
              <w:top w:val="single" w:sz="4" w:space="0" w:color="auto"/>
              <w:left w:val="single" w:sz="4" w:space="0" w:color="auto"/>
              <w:bottom w:val="single" w:sz="4" w:space="0" w:color="auto"/>
              <w:right w:val="single" w:sz="4" w:space="0" w:color="auto"/>
            </w:tcBorders>
            <w:vAlign w:val="center"/>
          </w:tcPr>
          <w:p w14:paraId="5F25E8C6" w14:textId="77777777" w:rsidR="00364AA3" w:rsidRPr="0016661A" w:rsidRDefault="00364AA3" w:rsidP="00364AA3">
            <w:pPr>
              <w:rPr>
                <w:kern w:val="2"/>
                <w:sz w:val="21"/>
                <w:szCs w:val="21"/>
              </w:rPr>
            </w:pPr>
          </w:p>
        </w:tc>
        <w:tc>
          <w:tcPr>
            <w:tcW w:w="6601" w:type="dxa"/>
            <w:tcBorders>
              <w:top w:val="single" w:sz="4" w:space="0" w:color="auto"/>
              <w:left w:val="single" w:sz="4" w:space="0" w:color="auto"/>
              <w:bottom w:val="single" w:sz="4" w:space="0" w:color="auto"/>
              <w:right w:val="single" w:sz="4" w:space="0" w:color="auto"/>
            </w:tcBorders>
            <w:vAlign w:val="center"/>
          </w:tcPr>
          <w:p w14:paraId="4C5FE645" w14:textId="77777777" w:rsidR="00364AA3" w:rsidRPr="0016661A" w:rsidRDefault="00364AA3" w:rsidP="00364AA3">
            <w:pPr>
              <w:widowControl w:val="0"/>
              <w:jc w:val="both"/>
              <w:rPr>
                <w:kern w:val="2"/>
                <w:sz w:val="21"/>
                <w:szCs w:val="21"/>
              </w:rPr>
            </w:pPr>
            <w:r w:rsidRPr="0016661A">
              <w:rPr>
                <w:kern w:val="2"/>
                <w:sz w:val="21"/>
                <w:szCs w:val="21"/>
              </w:rPr>
              <w:t>2020</w:t>
            </w:r>
            <w:r w:rsidRPr="0016661A">
              <w:rPr>
                <w:kern w:val="2"/>
                <w:sz w:val="21"/>
                <w:szCs w:val="21"/>
              </w:rPr>
              <w:t>年，全市用水总量控制在</w:t>
            </w:r>
            <w:r w:rsidRPr="0016661A">
              <w:rPr>
                <w:kern w:val="2"/>
                <w:sz w:val="21"/>
                <w:szCs w:val="21"/>
              </w:rPr>
              <w:t>29.43</w:t>
            </w:r>
            <w:r w:rsidRPr="0016661A">
              <w:rPr>
                <w:kern w:val="2"/>
                <w:sz w:val="21"/>
                <w:szCs w:val="21"/>
              </w:rPr>
              <w:t>亿</w:t>
            </w:r>
            <w:r w:rsidRPr="0016661A">
              <w:rPr>
                <w:kern w:val="2"/>
                <w:sz w:val="21"/>
                <w:szCs w:val="21"/>
              </w:rPr>
              <w:t>m</w:t>
            </w:r>
            <w:r w:rsidRPr="0016661A">
              <w:rPr>
                <w:kern w:val="2"/>
                <w:sz w:val="21"/>
                <w:szCs w:val="21"/>
                <w:vertAlign w:val="superscript"/>
              </w:rPr>
              <w:t>3</w:t>
            </w:r>
            <w:r w:rsidRPr="0016661A">
              <w:rPr>
                <w:kern w:val="2"/>
                <w:sz w:val="21"/>
                <w:szCs w:val="21"/>
              </w:rPr>
              <w:t>以内，万元工业增加值用水量控制在</w:t>
            </w:r>
            <w:r w:rsidRPr="0016661A">
              <w:rPr>
                <w:kern w:val="2"/>
                <w:sz w:val="21"/>
                <w:szCs w:val="21"/>
              </w:rPr>
              <w:t>18 m</w:t>
            </w:r>
            <w:r w:rsidRPr="0016661A">
              <w:rPr>
                <w:kern w:val="2"/>
                <w:sz w:val="21"/>
                <w:szCs w:val="21"/>
                <w:vertAlign w:val="superscript"/>
              </w:rPr>
              <w:t>3</w:t>
            </w:r>
            <w:r w:rsidRPr="0016661A">
              <w:rPr>
                <w:kern w:val="2"/>
                <w:sz w:val="21"/>
                <w:szCs w:val="21"/>
              </w:rPr>
              <w:t>以内。</w:t>
            </w:r>
          </w:p>
        </w:tc>
        <w:tc>
          <w:tcPr>
            <w:tcW w:w="1752" w:type="dxa"/>
            <w:vMerge w:val="restart"/>
            <w:tcBorders>
              <w:top w:val="single" w:sz="4" w:space="0" w:color="auto"/>
              <w:left w:val="single" w:sz="4" w:space="0" w:color="auto"/>
              <w:bottom w:val="single" w:sz="4" w:space="0" w:color="auto"/>
              <w:right w:val="single" w:sz="4" w:space="0" w:color="auto"/>
            </w:tcBorders>
            <w:vAlign w:val="center"/>
          </w:tcPr>
          <w:p w14:paraId="1611C5F4" w14:textId="77777777" w:rsidR="00364AA3" w:rsidRPr="0016661A" w:rsidRDefault="00364AA3" w:rsidP="00364AA3">
            <w:pPr>
              <w:widowControl w:val="0"/>
              <w:jc w:val="center"/>
              <w:rPr>
                <w:kern w:val="2"/>
                <w:sz w:val="21"/>
                <w:szCs w:val="21"/>
              </w:rPr>
            </w:pPr>
            <w:r w:rsidRPr="0016661A">
              <w:rPr>
                <w:kern w:val="2"/>
                <w:sz w:val="21"/>
                <w:szCs w:val="21"/>
              </w:rPr>
              <w:t>根据计算，用水指标约为</w:t>
            </w:r>
            <w:r w:rsidR="00C54FA2" w:rsidRPr="0016661A">
              <w:rPr>
                <w:kern w:val="2"/>
                <w:sz w:val="21"/>
                <w:szCs w:val="21"/>
              </w:rPr>
              <w:t>7.03</w:t>
            </w:r>
            <w:r w:rsidRPr="0016661A">
              <w:rPr>
                <w:kern w:val="2"/>
                <w:sz w:val="21"/>
                <w:szCs w:val="21"/>
              </w:rPr>
              <w:t>m</w:t>
            </w:r>
            <w:r w:rsidRPr="0016661A">
              <w:rPr>
                <w:kern w:val="2"/>
                <w:sz w:val="21"/>
                <w:szCs w:val="21"/>
                <w:vertAlign w:val="superscript"/>
              </w:rPr>
              <w:t>3</w:t>
            </w:r>
            <w:r w:rsidRPr="0016661A">
              <w:rPr>
                <w:kern w:val="2"/>
                <w:sz w:val="21"/>
                <w:szCs w:val="21"/>
              </w:rPr>
              <w:t>/</w:t>
            </w:r>
            <w:r w:rsidRPr="0016661A">
              <w:rPr>
                <w:kern w:val="2"/>
                <w:sz w:val="21"/>
                <w:szCs w:val="21"/>
              </w:rPr>
              <w:t>万元。</w:t>
            </w:r>
          </w:p>
        </w:tc>
        <w:tc>
          <w:tcPr>
            <w:tcW w:w="656" w:type="dxa"/>
            <w:vMerge w:val="restart"/>
            <w:tcBorders>
              <w:top w:val="single" w:sz="4" w:space="0" w:color="auto"/>
              <w:left w:val="single" w:sz="4" w:space="0" w:color="auto"/>
              <w:bottom w:val="single" w:sz="4" w:space="0" w:color="auto"/>
              <w:right w:val="single" w:sz="4" w:space="0" w:color="auto"/>
            </w:tcBorders>
            <w:vAlign w:val="center"/>
          </w:tcPr>
          <w:p w14:paraId="42E3CFCC" w14:textId="77777777" w:rsidR="00364AA3" w:rsidRPr="0016661A" w:rsidRDefault="00364AA3" w:rsidP="00364AA3">
            <w:pPr>
              <w:widowControl w:val="0"/>
              <w:jc w:val="center"/>
              <w:rPr>
                <w:kern w:val="2"/>
                <w:sz w:val="21"/>
                <w:szCs w:val="21"/>
              </w:rPr>
            </w:pPr>
            <w:r w:rsidRPr="0016661A">
              <w:rPr>
                <w:kern w:val="2"/>
                <w:sz w:val="21"/>
                <w:szCs w:val="21"/>
              </w:rPr>
              <w:t>符合</w:t>
            </w:r>
          </w:p>
        </w:tc>
      </w:tr>
      <w:tr w:rsidR="0016661A" w:rsidRPr="0016661A" w14:paraId="4F0FED35" w14:textId="77777777" w:rsidTr="00A83BBC">
        <w:trPr>
          <w:trHeight w:val="272"/>
          <w:jc w:val="center"/>
        </w:trPr>
        <w:tc>
          <w:tcPr>
            <w:tcW w:w="639" w:type="dxa"/>
            <w:vMerge/>
            <w:tcBorders>
              <w:top w:val="single" w:sz="4" w:space="0" w:color="auto"/>
              <w:left w:val="single" w:sz="4" w:space="0" w:color="auto"/>
              <w:bottom w:val="single" w:sz="4" w:space="0" w:color="auto"/>
              <w:right w:val="single" w:sz="4" w:space="0" w:color="auto"/>
            </w:tcBorders>
            <w:vAlign w:val="center"/>
          </w:tcPr>
          <w:p w14:paraId="10E8A932" w14:textId="77777777" w:rsidR="00364AA3" w:rsidRPr="0016661A" w:rsidRDefault="00364AA3" w:rsidP="00364AA3">
            <w:pPr>
              <w:rPr>
                <w:kern w:val="2"/>
                <w:sz w:val="21"/>
                <w:szCs w:val="21"/>
              </w:rPr>
            </w:pPr>
          </w:p>
        </w:tc>
        <w:tc>
          <w:tcPr>
            <w:tcW w:w="6601" w:type="dxa"/>
            <w:tcBorders>
              <w:top w:val="single" w:sz="4" w:space="0" w:color="auto"/>
              <w:left w:val="single" w:sz="4" w:space="0" w:color="auto"/>
              <w:bottom w:val="single" w:sz="4" w:space="0" w:color="auto"/>
              <w:right w:val="single" w:sz="4" w:space="0" w:color="auto"/>
            </w:tcBorders>
            <w:vAlign w:val="center"/>
          </w:tcPr>
          <w:p w14:paraId="48AF96CA" w14:textId="77777777" w:rsidR="00364AA3" w:rsidRPr="0016661A" w:rsidRDefault="00364AA3" w:rsidP="00364AA3">
            <w:pPr>
              <w:widowControl w:val="0"/>
              <w:jc w:val="both"/>
              <w:rPr>
                <w:kern w:val="2"/>
                <w:sz w:val="21"/>
                <w:szCs w:val="21"/>
              </w:rPr>
            </w:pPr>
            <w:r w:rsidRPr="0016661A">
              <w:rPr>
                <w:kern w:val="2"/>
                <w:sz w:val="21"/>
                <w:szCs w:val="21"/>
              </w:rPr>
              <w:t>2030</w:t>
            </w:r>
            <w:r w:rsidRPr="0016661A">
              <w:rPr>
                <w:kern w:val="2"/>
                <w:sz w:val="21"/>
                <w:szCs w:val="21"/>
              </w:rPr>
              <w:t>年，全市用水总量控制在</w:t>
            </w:r>
            <w:r w:rsidRPr="0016661A">
              <w:rPr>
                <w:kern w:val="2"/>
                <w:sz w:val="21"/>
                <w:szCs w:val="21"/>
              </w:rPr>
              <w:t>31.4</w:t>
            </w:r>
            <w:r w:rsidRPr="0016661A">
              <w:rPr>
                <w:kern w:val="2"/>
                <w:sz w:val="21"/>
                <w:szCs w:val="21"/>
              </w:rPr>
              <w:t>亿</w:t>
            </w:r>
            <w:r w:rsidRPr="0016661A">
              <w:rPr>
                <w:kern w:val="2"/>
                <w:sz w:val="21"/>
                <w:szCs w:val="21"/>
              </w:rPr>
              <w:t>m</w:t>
            </w:r>
            <w:r w:rsidRPr="0016661A">
              <w:rPr>
                <w:kern w:val="2"/>
                <w:sz w:val="21"/>
                <w:szCs w:val="21"/>
                <w:vertAlign w:val="superscript"/>
              </w:rPr>
              <w:t>3</w:t>
            </w:r>
            <w:r w:rsidRPr="0016661A">
              <w:rPr>
                <w:kern w:val="2"/>
                <w:sz w:val="21"/>
                <w:szCs w:val="21"/>
              </w:rPr>
              <w:t>以内，万元工业增加值用水量控制在</w:t>
            </w:r>
            <w:r w:rsidRPr="0016661A">
              <w:rPr>
                <w:kern w:val="2"/>
                <w:sz w:val="21"/>
                <w:szCs w:val="21"/>
              </w:rPr>
              <w:t>12 m</w:t>
            </w:r>
            <w:r w:rsidRPr="0016661A">
              <w:rPr>
                <w:kern w:val="2"/>
                <w:sz w:val="21"/>
                <w:szCs w:val="21"/>
                <w:vertAlign w:val="superscript"/>
              </w:rPr>
              <w:t>3</w:t>
            </w:r>
            <w:r w:rsidRPr="0016661A">
              <w:rPr>
                <w:kern w:val="2"/>
                <w:sz w:val="21"/>
                <w:szCs w:val="21"/>
              </w:rPr>
              <w:t>以内。</w:t>
            </w:r>
          </w:p>
        </w:tc>
        <w:tc>
          <w:tcPr>
            <w:tcW w:w="1752" w:type="dxa"/>
            <w:vMerge/>
            <w:tcBorders>
              <w:top w:val="single" w:sz="4" w:space="0" w:color="auto"/>
              <w:left w:val="single" w:sz="4" w:space="0" w:color="auto"/>
              <w:bottom w:val="single" w:sz="4" w:space="0" w:color="auto"/>
              <w:right w:val="single" w:sz="4" w:space="0" w:color="auto"/>
            </w:tcBorders>
            <w:vAlign w:val="center"/>
          </w:tcPr>
          <w:p w14:paraId="1338A2FF" w14:textId="77777777" w:rsidR="00364AA3" w:rsidRPr="0016661A" w:rsidRDefault="00364AA3" w:rsidP="00364AA3">
            <w:pPr>
              <w:rPr>
                <w:kern w:val="2"/>
                <w:sz w:val="21"/>
                <w:szCs w:val="21"/>
              </w:rPr>
            </w:pPr>
          </w:p>
        </w:tc>
        <w:tc>
          <w:tcPr>
            <w:tcW w:w="656" w:type="dxa"/>
            <w:vMerge/>
            <w:tcBorders>
              <w:top w:val="single" w:sz="4" w:space="0" w:color="auto"/>
              <w:left w:val="single" w:sz="4" w:space="0" w:color="auto"/>
              <w:bottom w:val="single" w:sz="4" w:space="0" w:color="auto"/>
              <w:right w:val="single" w:sz="4" w:space="0" w:color="auto"/>
            </w:tcBorders>
            <w:vAlign w:val="center"/>
          </w:tcPr>
          <w:p w14:paraId="7ED1BB6B" w14:textId="77777777" w:rsidR="00364AA3" w:rsidRPr="0016661A" w:rsidRDefault="00364AA3" w:rsidP="00364AA3">
            <w:pPr>
              <w:rPr>
                <w:kern w:val="2"/>
                <w:sz w:val="21"/>
                <w:szCs w:val="21"/>
              </w:rPr>
            </w:pPr>
          </w:p>
        </w:tc>
      </w:tr>
      <w:tr w:rsidR="0016661A" w:rsidRPr="0016661A" w14:paraId="44925BE6" w14:textId="77777777" w:rsidTr="00A83BBC">
        <w:trPr>
          <w:trHeight w:val="329"/>
          <w:jc w:val="center"/>
        </w:trPr>
        <w:tc>
          <w:tcPr>
            <w:tcW w:w="639" w:type="dxa"/>
            <w:tcBorders>
              <w:top w:val="single" w:sz="4" w:space="0" w:color="auto"/>
              <w:left w:val="single" w:sz="4" w:space="0" w:color="auto"/>
              <w:bottom w:val="single" w:sz="4" w:space="0" w:color="auto"/>
              <w:right w:val="single" w:sz="4" w:space="0" w:color="auto"/>
            </w:tcBorders>
            <w:vAlign w:val="center"/>
          </w:tcPr>
          <w:p w14:paraId="310BF57A" w14:textId="77777777" w:rsidR="00364AA3" w:rsidRPr="0016661A" w:rsidRDefault="00364AA3" w:rsidP="00364AA3">
            <w:pPr>
              <w:widowControl w:val="0"/>
              <w:jc w:val="center"/>
              <w:rPr>
                <w:kern w:val="2"/>
                <w:sz w:val="21"/>
                <w:szCs w:val="21"/>
              </w:rPr>
            </w:pPr>
            <w:r w:rsidRPr="0016661A">
              <w:rPr>
                <w:kern w:val="2"/>
                <w:sz w:val="21"/>
                <w:szCs w:val="21"/>
              </w:rPr>
              <w:t>能源总量红线</w:t>
            </w:r>
          </w:p>
        </w:tc>
        <w:tc>
          <w:tcPr>
            <w:tcW w:w="6601" w:type="dxa"/>
            <w:tcBorders>
              <w:top w:val="single" w:sz="4" w:space="0" w:color="auto"/>
              <w:left w:val="single" w:sz="4" w:space="0" w:color="auto"/>
              <w:bottom w:val="single" w:sz="4" w:space="0" w:color="auto"/>
              <w:right w:val="single" w:sz="4" w:space="0" w:color="auto"/>
            </w:tcBorders>
            <w:vAlign w:val="center"/>
          </w:tcPr>
          <w:p w14:paraId="32D52063" w14:textId="77777777" w:rsidR="00364AA3" w:rsidRPr="0016661A" w:rsidRDefault="00364AA3" w:rsidP="00364AA3">
            <w:pPr>
              <w:widowControl w:val="0"/>
              <w:jc w:val="both"/>
              <w:rPr>
                <w:kern w:val="2"/>
                <w:sz w:val="21"/>
                <w:szCs w:val="21"/>
              </w:rPr>
            </w:pPr>
            <w:r w:rsidRPr="0016661A">
              <w:rPr>
                <w:kern w:val="2"/>
                <w:sz w:val="21"/>
                <w:szCs w:val="21"/>
              </w:rPr>
              <w:t>江苏省小康社会及基本现代化建设中，提出到</w:t>
            </w:r>
            <w:r w:rsidRPr="0016661A">
              <w:rPr>
                <w:kern w:val="2"/>
                <w:sz w:val="21"/>
                <w:szCs w:val="21"/>
              </w:rPr>
              <w:t>2020</w:t>
            </w:r>
            <w:r w:rsidRPr="0016661A">
              <w:rPr>
                <w:kern w:val="2"/>
                <w:sz w:val="21"/>
                <w:szCs w:val="21"/>
              </w:rPr>
              <w:t>年各地级市实现小康社会，单位</w:t>
            </w:r>
            <w:r w:rsidRPr="0016661A">
              <w:rPr>
                <w:kern w:val="2"/>
                <w:sz w:val="21"/>
                <w:szCs w:val="21"/>
              </w:rPr>
              <w:t>GDP</w:t>
            </w:r>
            <w:r w:rsidRPr="0016661A">
              <w:rPr>
                <w:kern w:val="2"/>
                <w:sz w:val="21"/>
                <w:szCs w:val="21"/>
              </w:rPr>
              <w:t>能耗控制在</w:t>
            </w:r>
            <w:r w:rsidRPr="0016661A">
              <w:rPr>
                <w:kern w:val="2"/>
                <w:sz w:val="21"/>
                <w:szCs w:val="21"/>
              </w:rPr>
              <w:t>0.62t</w:t>
            </w:r>
            <w:r w:rsidRPr="0016661A">
              <w:rPr>
                <w:kern w:val="2"/>
                <w:sz w:val="21"/>
                <w:szCs w:val="21"/>
              </w:rPr>
              <w:t>标准煤</w:t>
            </w:r>
            <w:r w:rsidRPr="0016661A">
              <w:rPr>
                <w:kern w:val="2"/>
                <w:sz w:val="21"/>
                <w:szCs w:val="21"/>
              </w:rPr>
              <w:t>/</w:t>
            </w:r>
            <w:r w:rsidRPr="0016661A">
              <w:rPr>
                <w:kern w:val="2"/>
                <w:sz w:val="21"/>
                <w:szCs w:val="21"/>
              </w:rPr>
              <w:t>万元以下；到</w:t>
            </w:r>
            <w:r w:rsidRPr="0016661A">
              <w:rPr>
                <w:kern w:val="2"/>
                <w:sz w:val="21"/>
                <w:szCs w:val="21"/>
              </w:rPr>
              <w:t>2030</w:t>
            </w:r>
            <w:r w:rsidRPr="0016661A">
              <w:rPr>
                <w:kern w:val="2"/>
                <w:sz w:val="21"/>
                <w:szCs w:val="21"/>
              </w:rPr>
              <w:t>年实现基本现代化，单位</w:t>
            </w:r>
            <w:r w:rsidRPr="0016661A">
              <w:rPr>
                <w:kern w:val="2"/>
                <w:sz w:val="21"/>
                <w:szCs w:val="21"/>
              </w:rPr>
              <w:t>GDP</w:t>
            </w:r>
            <w:r w:rsidRPr="0016661A">
              <w:rPr>
                <w:kern w:val="2"/>
                <w:sz w:val="21"/>
                <w:szCs w:val="21"/>
              </w:rPr>
              <w:t>能耗和碳排放分别控制在</w:t>
            </w:r>
            <w:r w:rsidRPr="0016661A">
              <w:rPr>
                <w:kern w:val="2"/>
                <w:sz w:val="21"/>
                <w:szCs w:val="21"/>
              </w:rPr>
              <w:t>0.5t</w:t>
            </w:r>
            <w:r w:rsidRPr="0016661A">
              <w:rPr>
                <w:kern w:val="2"/>
                <w:sz w:val="21"/>
                <w:szCs w:val="21"/>
              </w:rPr>
              <w:t>标准</w:t>
            </w:r>
            <w:r w:rsidRPr="0016661A">
              <w:rPr>
                <w:kern w:val="2"/>
                <w:sz w:val="21"/>
                <w:szCs w:val="21"/>
              </w:rPr>
              <w:t>/</w:t>
            </w:r>
            <w:r w:rsidRPr="0016661A">
              <w:rPr>
                <w:kern w:val="2"/>
                <w:sz w:val="21"/>
                <w:szCs w:val="21"/>
              </w:rPr>
              <w:t>万元和</w:t>
            </w:r>
            <w:r w:rsidRPr="0016661A">
              <w:rPr>
                <w:kern w:val="2"/>
                <w:sz w:val="21"/>
                <w:szCs w:val="21"/>
              </w:rPr>
              <w:t>1.2t/</w:t>
            </w:r>
            <w:r w:rsidRPr="0016661A">
              <w:rPr>
                <w:kern w:val="2"/>
                <w:sz w:val="21"/>
                <w:szCs w:val="21"/>
              </w:rPr>
              <w:t>万元。考虑到连云港市经济发展现状情况，以及石化基地、精品钢基地及大港口的发展战略需求，综合能源消耗总量将在较长一段时间内，保持较高的增速，因此综合能源消耗总量增速控制</w:t>
            </w:r>
            <w:r w:rsidRPr="0016661A">
              <w:rPr>
                <w:kern w:val="2"/>
                <w:sz w:val="21"/>
                <w:szCs w:val="21"/>
              </w:rPr>
              <w:t>3.5%-5%</w:t>
            </w:r>
            <w:r w:rsidRPr="0016661A">
              <w:rPr>
                <w:kern w:val="2"/>
                <w:sz w:val="21"/>
                <w:szCs w:val="21"/>
              </w:rPr>
              <w:t>，</w:t>
            </w:r>
            <w:r w:rsidRPr="0016661A">
              <w:rPr>
                <w:kern w:val="2"/>
                <w:sz w:val="21"/>
                <w:szCs w:val="21"/>
              </w:rPr>
              <w:t>2020</w:t>
            </w:r>
            <w:r w:rsidRPr="0016661A">
              <w:rPr>
                <w:kern w:val="2"/>
                <w:sz w:val="21"/>
                <w:szCs w:val="21"/>
              </w:rPr>
              <w:t>年和</w:t>
            </w:r>
            <w:r w:rsidRPr="0016661A">
              <w:rPr>
                <w:kern w:val="2"/>
                <w:sz w:val="21"/>
                <w:szCs w:val="21"/>
              </w:rPr>
              <w:t>2030</w:t>
            </w:r>
            <w:r w:rsidRPr="0016661A">
              <w:rPr>
                <w:kern w:val="2"/>
                <w:sz w:val="21"/>
                <w:szCs w:val="21"/>
              </w:rPr>
              <w:t>年综合能源消耗总量控制在</w:t>
            </w:r>
            <w:r w:rsidRPr="0016661A">
              <w:rPr>
                <w:kern w:val="2"/>
                <w:sz w:val="21"/>
                <w:szCs w:val="21"/>
              </w:rPr>
              <w:t>2100</w:t>
            </w:r>
            <w:r w:rsidRPr="0016661A">
              <w:rPr>
                <w:kern w:val="2"/>
                <w:sz w:val="21"/>
                <w:szCs w:val="21"/>
              </w:rPr>
              <w:t>万吨标准煤和</w:t>
            </w:r>
            <w:r w:rsidRPr="0016661A">
              <w:rPr>
                <w:kern w:val="2"/>
                <w:sz w:val="21"/>
                <w:szCs w:val="21"/>
              </w:rPr>
              <w:t>3200</w:t>
            </w:r>
            <w:r w:rsidRPr="0016661A">
              <w:rPr>
                <w:kern w:val="2"/>
                <w:sz w:val="21"/>
                <w:szCs w:val="21"/>
              </w:rPr>
              <w:t>万吨标准煤。</w:t>
            </w:r>
          </w:p>
        </w:tc>
        <w:tc>
          <w:tcPr>
            <w:tcW w:w="1752" w:type="dxa"/>
            <w:tcBorders>
              <w:top w:val="single" w:sz="4" w:space="0" w:color="auto"/>
              <w:left w:val="single" w:sz="4" w:space="0" w:color="auto"/>
              <w:bottom w:val="single" w:sz="4" w:space="0" w:color="auto"/>
              <w:right w:val="single" w:sz="4" w:space="0" w:color="auto"/>
            </w:tcBorders>
            <w:vAlign w:val="center"/>
          </w:tcPr>
          <w:p w14:paraId="3548525A" w14:textId="77777777" w:rsidR="00364AA3" w:rsidRPr="0016661A" w:rsidRDefault="00364AA3" w:rsidP="00364AA3">
            <w:pPr>
              <w:widowControl w:val="0"/>
              <w:jc w:val="center"/>
              <w:rPr>
                <w:kern w:val="2"/>
                <w:sz w:val="21"/>
                <w:szCs w:val="21"/>
              </w:rPr>
            </w:pPr>
            <w:r w:rsidRPr="0016661A">
              <w:rPr>
                <w:kern w:val="2"/>
                <w:sz w:val="21"/>
                <w:szCs w:val="21"/>
              </w:rPr>
              <w:t>本项目能源消耗为</w:t>
            </w:r>
            <w:r w:rsidR="004658BA" w:rsidRPr="0016661A">
              <w:rPr>
                <w:kern w:val="2"/>
                <w:sz w:val="21"/>
                <w:szCs w:val="21"/>
              </w:rPr>
              <w:t>1320.91</w:t>
            </w:r>
            <w:r w:rsidRPr="0016661A">
              <w:rPr>
                <w:kern w:val="2"/>
                <w:sz w:val="21"/>
                <w:szCs w:val="21"/>
              </w:rPr>
              <w:t>吨标准煤（电耗、蒸汽、水等消耗折算），本项目年增加</w:t>
            </w:r>
            <w:r w:rsidRPr="0016661A">
              <w:rPr>
                <w:kern w:val="2"/>
                <w:sz w:val="21"/>
                <w:szCs w:val="21"/>
              </w:rPr>
              <w:t>GDP</w:t>
            </w:r>
            <w:r w:rsidRPr="0016661A">
              <w:rPr>
                <w:kern w:val="2"/>
                <w:sz w:val="21"/>
                <w:szCs w:val="21"/>
              </w:rPr>
              <w:t>按照</w:t>
            </w:r>
            <w:r w:rsidR="00C54FA2" w:rsidRPr="0016661A">
              <w:rPr>
                <w:kern w:val="2"/>
                <w:sz w:val="21"/>
                <w:szCs w:val="21"/>
              </w:rPr>
              <w:t>15000</w:t>
            </w:r>
            <w:r w:rsidRPr="0016661A">
              <w:rPr>
                <w:kern w:val="2"/>
                <w:sz w:val="21"/>
                <w:szCs w:val="21"/>
              </w:rPr>
              <w:t>万</w:t>
            </w:r>
            <w:r w:rsidR="005037E4" w:rsidRPr="0016661A">
              <w:rPr>
                <w:rFonts w:hint="eastAsia"/>
                <w:kern w:val="2"/>
                <w:sz w:val="21"/>
                <w:szCs w:val="21"/>
              </w:rPr>
              <w:t>元</w:t>
            </w:r>
            <w:r w:rsidRPr="0016661A">
              <w:rPr>
                <w:kern w:val="2"/>
                <w:sz w:val="21"/>
                <w:szCs w:val="21"/>
              </w:rPr>
              <w:t>计，则单位</w:t>
            </w:r>
            <w:r w:rsidRPr="0016661A">
              <w:rPr>
                <w:kern w:val="2"/>
                <w:sz w:val="21"/>
                <w:szCs w:val="21"/>
              </w:rPr>
              <w:t>GDP</w:t>
            </w:r>
            <w:r w:rsidRPr="0016661A">
              <w:rPr>
                <w:kern w:val="2"/>
                <w:sz w:val="21"/>
                <w:szCs w:val="21"/>
              </w:rPr>
              <w:t>消耗为</w:t>
            </w:r>
            <w:r w:rsidR="00C54FA2" w:rsidRPr="0016661A">
              <w:rPr>
                <w:kern w:val="2"/>
                <w:sz w:val="21"/>
                <w:szCs w:val="21"/>
              </w:rPr>
              <w:t>0.08</w:t>
            </w:r>
            <w:r w:rsidR="004658BA" w:rsidRPr="0016661A">
              <w:rPr>
                <w:kern w:val="2"/>
                <w:sz w:val="21"/>
                <w:szCs w:val="21"/>
              </w:rPr>
              <w:t>8</w:t>
            </w:r>
            <w:r w:rsidR="005037E4" w:rsidRPr="0016661A">
              <w:rPr>
                <w:kern w:val="2"/>
                <w:sz w:val="21"/>
                <w:szCs w:val="21"/>
              </w:rPr>
              <w:t>t</w:t>
            </w:r>
            <w:r w:rsidRPr="0016661A">
              <w:rPr>
                <w:kern w:val="2"/>
                <w:sz w:val="21"/>
                <w:szCs w:val="21"/>
              </w:rPr>
              <w:t>标准</w:t>
            </w:r>
            <w:r w:rsidRPr="0016661A">
              <w:rPr>
                <w:kern w:val="2"/>
                <w:sz w:val="21"/>
                <w:szCs w:val="21"/>
              </w:rPr>
              <w:lastRenderedPageBreak/>
              <w:t>煤</w:t>
            </w:r>
            <w:r w:rsidRPr="0016661A">
              <w:rPr>
                <w:kern w:val="2"/>
                <w:sz w:val="21"/>
                <w:szCs w:val="21"/>
              </w:rPr>
              <w:t>/</w:t>
            </w:r>
            <w:r w:rsidRPr="0016661A">
              <w:rPr>
                <w:kern w:val="2"/>
                <w:sz w:val="21"/>
                <w:szCs w:val="21"/>
              </w:rPr>
              <w:t>万元。</w:t>
            </w:r>
          </w:p>
        </w:tc>
        <w:tc>
          <w:tcPr>
            <w:tcW w:w="656" w:type="dxa"/>
            <w:tcBorders>
              <w:top w:val="single" w:sz="4" w:space="0" w:color="auto"/>
              <w:left w:val="single" w:sz="4" w:space="0" w:color="auto"/>
              <w:bottom w:val="single" w:sz="4" w:space="0" w:color="auto"/>
              <w:right w:val="single" w:sz="4" w:space="0" w:color="auto"/>
            </w:tcBorders>
            <w:vAlign w:val="center"/>
          </w:tcPr>
          <w:p w14:paraId="328C1F1D" w14:textId="77777777" w:rsidR="00364AA3" w:rsidRPr="0016661A" w:rsidRDefault="00364AA3" w:rsidP="00364AA3">
            <w:pPr>
              <w:widowControl w:val="0"/>
              <w:jc w:val="center"/>
              <w:rPr>
                <w:kern w:val="2"/>
                <w:sz w:val="21"/>
                <w:szCs w:val="21"/>
              </w:rPr>
            </w:pPr>
            <w:r w:rsidRPr="0016661A">
              <w:rPr>
                <w:kern w:val="2"/>
                <w:sz w:val="21"/>
                <w:szCs w:val="21"/>
              </w:rPr>
              <w:lastRenderedPageBreak/>
              <w:t>符合</w:t>
            </w:r>
          </w:p>
        </w:tc>
      </w:tr>
    </w:tbl>
    <w:p w14:paraId="3DDC6185" w14:textId="77777777" w:rsidR="00364AA3" w:rsidRPr="0016661A" w:rsidRDefault="00364AA3" w:rsidP="00364AA3">
      <w:pPr>
        <w:widowControl w:val="0"/>
        <w:ind w:firstLineChars="200" w:firstLine="420"/>
        <w:jc w:val="both"/>
        <w:rPr>
          <w:kern w:val="2"/>
          <w:sz w:val="28"/>
          <w:szCs w:val="24"/>
        </w:rPr>
      </w:pPr>
      <w:r w:rsidRPr="0016661A">
        <w:rPr>
          <w:kern w:val="2"/>
          <w:sz w:val="21"/>
          <w:szCs w:val="28"/>
        </w:rPr>
        <w:t>注：本项目用电</w:t>
      </w:r>
      <w:r w:rsidR="00FA5F13" w:rsidRPr="0016661A">
        <w:rPr>
          <w:kern w:val="2"/>
          <w:sz w:val="21"/>
          <w:szCs w:val="28"/>
        </w:rPr>
        <w:t>728</w:t>
      </w:r>
      <w:r w:rsidRPr="0016661A">
        <w:rPr>
          <w:kern w:val="2"/>
          <w:sz w:val="21"/>
          <w:szCs w:val="28"/>
        </w:rPr>
        <w:t>万</w:t>
      </w:r>
      <w:r w:rsidRPr="0016661A">
        <w:rPr>
          <w:kern w:val="2"/>
          <w:sz w:val="21"/>
          <w:szCs w:val="28"/>
        </w:rPr>
        <w:t>kwh/a</w:t>
      </w:r>
      <w:r w:rsidRPr="0016661A">
        <w:rPr>
          <w:kern w:val="2"/>
          <w:sz w:val="21"/>
          <w:szCs w:val="28"/>
        </w:rPr>
        <w:t>、蒸汽</w:t>
      </w:r>
      <w:r w:rsidR="004658BA" w:rsidRPr="0016661A">
        <w:rPr>
          <w:kern w:val="2"/>
          <w:sz w:val="21"/>
          <w:szCs w:val="28"/>
        </w:rPr>
        <w:t>4234</w:t>
      </w:r>
      <w:r w:rsidRPr="0016661A">
        <w:rPr>
          <w:kern w:val="2"/>
          <w:sz w:val="21"/>
          <w:szCs w:val="28"/>
        </w:rPr>
        <w:t>t/a</w:t>
      </w:r>
      <w:r w:rsidRPr="0016661A">
        <w:rPr>
          <w:kern w:val="2"/>
          <w:sz w:val="21"/>
          <w:szCs w:val="28"/>
        </w:rPr>
        <w:t>、自来水</w:t>
      </w:r>
      <w:r w:rsidRPr="0016661A">
        <w:rPr>
          <w:kern w:val="2"/>
          <w:sz w:val="21"/>
          <w:szCs w:val="28"/>
        </w:rPr>
        <w:t>1</w:t>
      </w:r>
      <w:r w:rsidR="00FA5F13" w:rsidRPr="0016661A">
        <w:rPr>
          <w:kern w:val="2"/>
          <w:sz w:val="21"/>
          <w:szCs w:val="28"/>
        </w:rPr>
        <w:t>0</w:t>
      </w:r>
      <w:r w:rsidR="004658BA" w:rsidRPr="0016661A">
        <w:rPr>
          <w:kern w:val="2"/>
          <w:sz w:val="21"/>
          <w:szCs w:val="28"/>
        </w:rPr>
        <w:t>4740.4415</w:t>
      </w:r>
      <w:r w:rsidRPr="0016661A">
        <w:rPr>
          <w:kern w:val="2"/>
          <w:sz w:val="21"/>
          <w:szCs w:val="28"/>
        </w:rPr>
        <w:t>m</w:t>
      </w:r>
      <w:r w:rsidRPr="0016661A">
        <w:rPr>
          <w:kern w:val="2"/>
          <w:sz w:val="21"/>
          <w:szCs w:val="28"/>
          <w:vertAlign w:val="superscript"/>
        </w:rPr>
        <w:t>3</w:t>
      </w:r>
      <w:r w:rsidRPr="0016661A">
        <w:rPr>
          <w:kern w:val="2"/>
          <w:sz w:val="21"/>
          <w:szCs w:val="28"/>
        </w:rPr>
        <w:t>/a</w:t>
      </w:r>
      <w:r w:rsidRPr="0016661A">
        <w:rPr>
          <w:kern w:val="2"/>
          <w:sz w:val="21"/>
          <w:szCs w:val="28"/>
        </w:rPr>
        <w:t>，根据《综合能耗计算通则》（</w:t>
      </w:r>
      <w:r w:rsidRPr="0016661A">
        <w:rPr>
          <w:kern w:val="2"/>
          <w:sz w:val="21"/>
          <w:szCs w:val="28"/>
        </w:rPr>
        <w:t>GB/T2589-2020</w:t>
      </w:r>
      <w:r w:rsidRPr="0016661A">
        <w:rPr>
          <w:kern w:val="2"/>
          <w:sz w:val="21"/>
          <w:szCs w:val="28"/>
        </w:rPr>
        <w:t>）折标煤系数分别为：</w:t>
      </w:r>
      <w:r w:rsidRPr="0016661A">
        <w:rPr>
          <w:kern w:val="2"/>
          <w:sz w:val="21"/>
          <w:szCs w:val="28"/>
        </w:rPr>
        <w:t>0.1229kg ce/(kw.h)</w:t>
      </w:r>
      <w:r w:rsidRPr="0016661A">
        <w:rPr>
          <w:kern w:val="2"/>
          <w:sz w:val="21"/>
          <w:szCs w:val="28"/>
        </w:rPr>
        <w:t>、</w:t>
      </w:r>
      <w:r w:rsidR="00FA5F13" w:rsidRPr="0016661A">
        <w:rPr>
          <w:kern w:val="2"/>
          <w:sz w:val="21"/>
          <w:szCs w:val="28"/>
        </w:rPr>
        <w:t>0.1286</w:t>
      </w:r>
      <w:r w:rsidRPr="0016661A">
        <w:rPr>
          <w:kern w:val="2"/>
          <w:sz w:val="21"/>
          <w:szCs w:val="28"/>
        </w:rPr>
        <w:t>kg ce/kg</w:t>
      </w:r>
      <w:r w:rsidRPr="0016661A">
        <w:rPr>
          <w:kern w:val="2"/>
          <w:sz w:val="21"/>
          <w:szCs w:val="28"/>
        </w:rPr>
        <w:t>、</w:t>
      </w:r>
      <w:r w:rsidRPr="0016661A">
        <w:rPr>
          <w:kern w:val="2"/>
          <w:sz w:val="21"/>
          <w:szCs w:val="28"/>
        </w:rPr>
        <w:t>0.2571 kg ce/t</w:t>
      </w:r>
      <w:r w:rsidRPr="0016661A">
        <w:rPr>
          <w:kern w:val="2"/>
          <w:sz w:val="21"/>
          <w:szCs w:val="28"/>
        </w:rPr>
        <w:t>，则合计折标煤约</w:t>
      </w:r>
      <w:r w:rsidR="004658BA" w:rsidRPr="0016661A">
        <w:rPr>
          <w:kern w:val="2"/>
          <w:sz w:val="21"/>
          <w:szCs w:val="28"/>
        </w:rPr>
        <w:t>1320.91</w:t>
      </w:r>
      <w:r w:rsidRPr="0016661A">
        <w:rPr>
          <w:kern w:val="2"/>
          <w:sz w:val="21"/>
          <w:szCs w:val="28"/>
        </w:rPr>
        <w:t>t/a</w:t>
      </w:r>
      <w:r w:rsidRPr="0016661A">
        <w:rPr>
          <w:kern w:val="2"/>
          <w:sz w:val="21"/>
          <w:szCs w:val="28"/>
        </w:rPr>
        <w:t>。</w:t>
      </w:r>
    </w:p>
    <w:p w14:paraId="4A95F26C" w14:textId="77777777" w:rsidR="00364AA3" w:rsidRPr="0016661A" w:rsidRDefault="00364AA3" w:rsidP="00364AA3">
      <w:pPr>
        <w:widowControl w:val="0"/>
        <w:spacing w:line="500" w:lineRule="exact"/>
        <w:ind w:firstLineChars="200" w:firstLine="560"/>
        <w:jc w:val="both"/>
        <w:rPr>
          <w:kern w:val="2"/>
          <w:sz w:val="28"/>
          <w:szCs w:val="24"/>
        </w:rPr>
      </w:pPr>
      <w:r w:rsidRPr="0016661A">
        <w:rPr>
          <w:kern w:val="2"/>
          <w:sz w:val="28"/>
          <w:szCs w:val="24"/>
        </w:rPr>
        <w:t>根据《关于印发连云港市资源利用上线管理办法（试行）的通知》（连政办发</w:t>
      </w:r>
      <w:r w:rsidRPr="0016661A">
        <w:rPr>
          <w:kern w:val="2"/>
          <w:sz w:val="28"/>
          <w:szCs w:val="24"/>
        </w:rPr>
        <w:t>[2018]37</w:t>
      </w:r>
      <w:r w:rsidRPr="0016661A">
        <w:rPr>
          <w:kern w:val="2"/>
          <w:sz w:val="28"/>
          <w:szCs w:val="24"/>
        </w:rPr>
        <w:t>号）要求，对照该文件进行相符性分析，具体分析结果见表</w:t>
      </w:r>
      <w:r w:rsidRPr="0016661A">
        <w:rPr>
          <w:kern w:val="2"/>
          <w:sz w:val="28"/>
          <w:szCs w:val="24"/>
        </w:rPr>
        <w:t>1.</w:t>
      </w:r>
      <w:r w:rsidR="00604A00" w:rsidRPr="0016661A">
        <w:rPr>
          <w:kern w:val="2"/>
          <w:sz w:val="28"/>
          <w:szCs w:val="24"/>
        </w:rPr>
        <w:t>4</w:t>
      </w:r>
      <w:r w:rsidRPr="0016661A">
        <w:rPr>
          <w:kern w:val="2"/>
          <w:sz w:val="28"/>
          <w:szCs w:val="24"/>
        </w:rPr>
        <w:t>-4</w:t>
      </w:r>
      <w:r w:rsidRPr="0016661A">
        <w:rPr>
          <w:kern w:val="2"/>
          <w:sz w:val="28"/>
          <w:szCs w:val="24"/>
        </w:rPr>
        <w:t>所示。</w:t>
      </w:r>
    </w:p>
    <w:p w14:paraId="75820188" w14:textId="77777777" w:rsidR="00364AA3" w:rsidRPr="0016661A" w:rsidRDefault="00364AA3" w:rsidP="00364AA3">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1.</w:t>
      </w:r>
      <w:r w:rsidR="00604A00" w:rsidRPr="0016661A">
        <w:rPr>
          <w:b/>
          <w:kern w:val="2"/>
          <w:szCs w:val="24"/>
        </w:rPr>
        <w:t>4</w:t>
      </w:r>
      <w:r w:rsidRPr="0016661A">
        <w:rPr>
          <w:b/>
          <w:kern w:val="2"/>
          <w:szCs w:val="24"/>
        </w:rPr>
        <w:t xml:space="preserve">-4  </w:t>
      </w:r>
      <w:r w:rsidRPr="0016661A">
        <w:rPr>
          <w:b/>
          <w:kern w:val="2"/>
          <w:szCs w:val="24"/>
        </w:rPr>
        <w:t>项目与连政办发</w:t>
      </w:r>
      <w:r w:rsidRPr="0016661A">
        <w:rPr>
          <w:b/>
          <w:kern w:val="2"/>
          <w:szCs w:val="24"/>
        </w:rPr>
        <w:t>[2018]37</w:t>
      </w:r>
      <w:r w:rsidRPr="0016661A">
        <w:rPr>
          <w:b/>
          <w:kern w:val="2"/>
          <w:szCs w:val="24"/>
        </w:rPr>
        <w:t>号的符合性分析表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8"/>
        <w:gridCol w:w="5492"/>
        <w:gridCol w:w="2132"/>
        <w:gridCol w:w="917"/>
      </w:tblGrid>
      <w:tr w:rsidR="0016661A" w:rsidRPr="0016661A" w14:paraId="377AB2BE" w14:textId="77777777" w:rsidTr="00C54FA2">
        <w:trPr>
          <w:trHeight w:val="284"/>
          <w:jc w:val="center"/>
        </w:trPr>
        <w:tc>
          <w:tcPr>
            <w:tcW w:w="565" w:type="pct"/>
            <w:tcBorders>
              <w:top w:val="single" w:sz="4" w:space="0" w:color="auto"/>
              <w:left w:val="single" w:sz="4" w:space="0" w:color="auto"/>
              <w:bottom w:val="single" w:sz="4" w:space="0" w:color="auto"/>
              <w:right w:val="single" w:sz="4" w:space="0" w:color="auto"/>
            </w:tcBorders>
            <w:vAlign w:val="center"/>
          </w:tcPr>
          <w:p w14:paraId="1781B89E" w14:textId="77777777" w:rsidR="00364AA3" w:rsidRPr="0016661A" w:rsidRDefault="00364AA3" w:rsidP="00364AA3">
            <w:pPr>
              <w:widowControl w:val="0"/>
              <w:jc w:val="center"/>
              <w:rPr>
                <w:kern w:val="2"/>
                <w:sz w:val="21"/>
                <w:szCs w:val="21"/>
              </w:rPr>
            </w:pPr>
            <w:r w:rsidRPr="0016661A">
              <w:rPr>
                <w:kern w:val="2"/>
                <w:sz w:val="21"/>
                <w:szCs w:val="21"/>
              </w:rPr>
              <w:t>名称</w:t>
            </w:r>
          </w:p>
        </w:tc>
        <w:tc>
          <w:tcPr>
            <w:tcW w:w="2852" w:type="pct"/>
            <w:tcBorders>
              <w:top w:val="single" w:sz="4" w:space="0" w:color="auto"/>
              <w:left w:val="single" w:sz="4" w:space="0" w:color="auto"/>
              <w:bottom w:val="single" w:sz="4" w:space="0" w:color="auto"/>
              <w:right w:val="single" w:sz="4" w:space="0" w:color="auto"/>
            </w:tcBorders>
            <w:vAlign w:val="center"/>
          </w:tcPr>
          <w:p w14:paraId="669442C3" w14:textId="77777777" w:rsidR="00364AA3" w:rsidRPr="0016661A" w:rsidRDefault="00364AA3" w:rsidP="00364AA3">
            <w:pPr>
              <w:widowControl w:val="0"/>
              <w:ind w:firstLineChars="200" w:firstLine="420"/>
              <w:jc w:val="center"/>
              <w:rPr>
                <w:kern w:val="2"/>
                <w:sz w:val="21"/>
                <w:szCs w:val="21"/>
              </w:rPr>
            </w:pPr>
            <w:r w:rsidRPr="0016661A">
              <w:rPr>
                <w:kern w:val="2"/>
                <w:sz w:val="21"/>
                <w:szCs w:val="21"/>
              </w:rPr>
              <w:t>管控要求</w:t>
            </w:r>
          </w:p>
        </w:tc>
        <w:tc>
          <w:tcPr>
            <w:tcW w:w="1107" w:type="pct"/>
            <w:tcBorders>
              <w:top w:val="single" w:sz="4" w:space="0" w:color="auto"/>
              <w:left w:val="single" w:sz="4" w:space="0" w:color="auto"/>
              <w:bottom w:val="single" w:sz="4" w:space="0" w:color="auto"/>
              <w:right w:val="single" w:sz="4" w:space="0" w:color="auto"/>
            </w:tcBorders>
            <w:vAlign w:val="center"/>
          </w:tcPr>
          <w:p w14:paraId="60D229F9" w14:textId="77777777" w:rsidR="00364AA3" w:rsidRPr="0016661A" w:rsidRDefault="00364AA3" w:rsidP="00364AA3">
            <w:pPr>
              <w:widowControl w:val="0"/>
              <w:ind w:firstLineChars="147" w:firstLine="309"/>
              <w:jc w:val="both"/>
              <w:rPr>
                <w:kern w:val="2"/>
                <w:sz w:val="21"/>
                <w:szCs w:val="21"/>
              </w:rPr>
            </w:pPr>
            <w:r w:rsidRPr="0016661A">
              <w:rPr>
                <w:bCs/>
                <w:kern w:val="2"/>
                <w:sz w:val="21"/>
                <w:szCs w:val="21"/>
              </w:rPr>
              <w:t>项目情况</w:t>
            </w:r>
          </w:p>
        </w:tc>
        <w:tc>
          <w:tcPr>
            <w:tcW w:w="476" w:type="pct"/>
            <w:tcBorders>
              <w:top w:val="single" w:sz="4" w:space="0" w:color="auto"/>
              <w:left w:val="single" w:sz="4" w:space="0" w:color="auto"/>
              <w:bottom w:val="single" w:sz="4" w:space="0" w:color="auto"/>
              <w:right w:val="single" w:sz="4" w:space="0" w:color="auto"/>
            </w:tcBorders>
            <w:vAlign w:val="center"/>
          </w:tcPr>
          <w:p w14:paraId="79A12E50" w14:textId="77777777" w:rsidR="00364AA3" w:rsidRPr="0016661A" w:rsidRDefault="00364AA3" w:rsidP="00364AA3">
            <w:pPr>
              <w:widowControl w:val="0"/>
              <w:jc w:val="both"/>
              <w:rPr>
                <w:bCs/>
                <w:kern w:val="2"/>
                <w:sz w:val="21"/>
                <w:szCs w:val="21"/>
              </w:rPr>
            </w:pPr>
            <w:r w:rsidRPr="0016661A">
              <w:rPr>
                <w:bCs/>
                <w:kern w:val="2"/>
                <w:sz w:val="21"/>
                <w:szCs w:val="21"/>
              </w:rPr>
              <w:t>符合性</w:t>
            </w:r>
          </w:p>
        </w:tc>
      </w:tr>
      <w:tr w:rsidR="0016661A" w:rsidRPr="0016661A" w14:paraId="5392DA65" w14:textId="77777777" w:rsidTr="00C54FA2">
        <w:trPr>
          <w:trHeight w:val="284"/>
          <w:jc w:val="center"/>
        </w:trPr>
        <w:tc>
          <w:tcPr>
            <w:tcW w:w="565" w:type="pct"/>
            <w:vMerge w:val="restart"/>
            <w:tcBorders>
              <w:top w:val="single" w:sz="4" w:space="0" w:color="auto"/>
              <w:left w:val="single" w:sz="4" w:space="0" w:color="auto"/>
              <w:right w:val="single" w:sz="4" w:space="0" w:color="auto"/>
            </w:tcBorders>
            <w:vAlign w:val="center"/>
          </w:tcPr>
          <w:p w14:paraId="7927EA47" w14:textId="77777777" w:rsidR="00364AA3" w:rsidRPr="0016661A" w:rsidRDefault="00364AA3" w:rsidP="00364AA3">
            <w:pPr>
              <w:widowControl w:val="0"/>
              <w:jc w:val="both"/>
              <w:rPr>
                <w:kern w:val="2"/>
                <w:sz w:val="21"/>
                <w:szCs w:val="21"/>
              </w:rPr>
            </w:pPr>
            <w:r w:rsidRPr="0016661A">
              <w:rPr>
                <w:kern w:val="2"/>
                <w:sz w:val="21"/>
                <w:szCs w:val="21"/>
              </w:rPr>
              <w:t>《关于印发连云港市资源利用上线管理办法（试行）的通知》</w:t>
            </w:r>
          </w:p>
        </w:tc>
        <w:tc>
          <w:tcPr>
            <w:tcW w:w="2852" w:type="pct"/>
            <w:tcBorders>
              <w:top w:val="single" w:sz="4" w:space="0" w:color="auto"/>
              <w:left w:val="single" w:sz="4" w:space="0" w:color="auto"/>
              <w:right w:val="single" w:sz="4" w:space="0" w:color="auto"/>
            </w:tcBorders>
            <w:vAlign w:val="center"/>
          </w:tcPr>
          <w:p w14:paraId="0B539C09" w14:textId="77777777" w:rsidR="00364AA3" w:rsidRPr="0016661A" w:rsidRDefault="00364AA3" w:rsidP="00364AA3">
            <w:pPr>
              <w:widowControl w:val="0"/>
              <w:rPr>
                <w:kern w:val="2"/>
                <w:sz w:val="21"/>
                <w:szCs w:val="21"/>
              </w:rPr>
            </w:pPr>
            <w:r w:rsidRPr="0016661A">
              <w:rPr>
                <w:kern w:val="2"/>
                <w:sz w:val="21"/>
                <w:szCs w:val="21"/>
              </w:rPr>
              <w:t>第三条</w:t>
            </w:r>
            <w:r w:rsidRPr="0016661A">
              <w:rPr>
                <w:kern w:val="2"/>
                <w:sz w:val="21"/>
                <w:szCs w:val="21"/>
              </w:rPr>
              <w:t xml:space="preserve">  </w:t>
            </w:r>
            <w:r w:rsidRPr="0016661A">
              <w:rPr>
                <w:kern w:val="2"/>
                <w:sz w:val="21"/>
                <w:szCs w:val="21"/>
              </w:rPr>
              <w:t>水资源利用管控要求。严格控制全市水资源利用总量，到</w:t>
            </w:r>
            <w:r w:rsidRPr="0016661A">
              <w:rPr>
                <w:kern w:val="2"/>
                <w:sz w:val="21"/>
                <w:szCs w:val="21"/>
              </w:rPr>
              <w:t>2020</w:t>
            </w:r>
            <w:r w:rsidRPr="0016661A">
              <w:rPr>
                <w:kern w:val="2"/>
                <w:sz w:val="21"/>
                <w:szCs w:val="21"/>
              </w:rPr>
              <w:t>年，全市年用水总量控制在</w:t>
            </w:r>
            <w:r w:rsidRPr="0016661A">
              <w:rPr>
                <w:kern w:val="2"/>
                <w:sz w:val="21"/>
                <w:szCs w:val="21"/>
              </w:rPr>
              <w:t>29.43</w:t>
            </w:r>
            <w:r w:rsidRPr="0016661A">
              <w:rPr>
                <w:kern w:val="2"/>
                <w:sz w:val="21"/>
                <w:szCs w:val="21"/>
              </w:rPr>
              <w:t>亿</w:t>
            </w:r>
            <w:r w:rsidRPr="0016661A">
              <w:rPr>
                <w:kern w:val="2"/>
                <w:sz w:val="21"/>
                <w:szCs w:val="21"/>
              </w:rPr>
              <w:t>m</w:t>
            </w:r>
            <w:r w:rsidRPr="0016661A">
              <w:rPr>
                <w:kern w:val="2"/>
                <w:sz w:val="21"/>
                <w:szCs w:val="21"/>
                <w:vertAlign w:val="superscript"/>
              </w:rPr>
              <w:t>3</w:t>
            </w:r>
            <w:r w:rsidRPr="0016661A">
              <w:rPr>
                <w:kern w:val="2"/>
                <w:sz w:val="21"/>
                <w:szCs w:val="21"/>
              </w:rPr>
              <w:t>以内，其中地下水控制在</w:t>
            </w:r>
            <w:r w:rsidRPr="0016661A">
              <w:rPr>
                <w:kern w:val="2"/>
                <w:sz w:val="21"/>
                <w:szCs w:val="21"/>
              </w:rPr>
              <w:t>2500</w:t>
            </w:r>
            <w:r w:rsidRPr="0016661A">
              <w:rPr>
                <w:kern w:val="2"/>
                <w:sz w:val="21"/>
                <w:szCs w:val="21"/>
              </w:rPr>
              <w:t>万</w:t>
            </w:r>
            <w:r w:rsidRPr="0016661A">
              <w:rPr>
                <w:kern w:val="2"/>
                <w:sz w:val="21"/>
                <w:szCs w:val="21"/>
              </w:rPr>
              <w:t>m</w:t>
            </w:r>
            <w:r w:rsidRPr="0016661A">
              <w:rPr>
                <w:kern w:val="2"/>
                <w:sz w:val="21"/>
                <w:szCs w:val="21"/>
                <w:vertAlign w:val="superscript"/>
              </w:rPr>
              <w:t>3</w:t>
            </w:r>
            <w:r w:rsidRPr="0016661A">
              <w:rPr>
                <w:kern w:val="2"/>
                <w:sz w:val="21"/>
                <w:szCs w:val="21"/>
              </w:rPr>
              <w:t>以内；万元国内生产总值用水量、万元工业增加值用水量分别要比</w:t>
            </w:r>
            <w:r w:rsidRPr="0016661A">
              <w:rPr>
                <w:kern w:val="2"/>
                <w:sz w:val="21"/>
                <w:szCs w:val="21"/>
              </w:rPr>
              <w:t>2015</w:t>
            </w:r>
            <w:r w:rsidRPr="0016661A">
              <w:rPr>
                <w:kern w:val="2"/>
                <w:sz w:val="21"/>
                <w:szCs w:val="21"/>
              </w:rPr>
              <w:t>年下降</w:t>
            </w:r>
            <w:r w:rsidRPr="0016661A">
              <w:rPr>
                <w:kern w:val="2"/>
                <w:sz w:val="21"/>
                <w:szCs w:val="21"/>
              </w:rPr>
              <w:t>28%</w:t>
            </w:r>
            <w:r w:rsidRPr="0016661A">
              <w:rPr>
                <w:kern w:val="2"/>
                <w:sz w:val="21"/>
                <w:szCs w:val="21"/>
              </w:rPr>
              <w:t>和</w:t>
            </w:r>
            <w:r w:rsidRPr="0016661A">
              <w:rPr>
                <w:kern w:val="2"/>
                <w:sz w:val="21"/>
                <w:szCs w:val="21"/>
              </w:rPr>
              <w:t>23%</w:t>
            </w:r>
            <w:r w:rsidRPr="0016661A">
              <w:rPr>
                <w:kern w:val="2"/>
                <w:sz w:val="21"/>
                <w:szCs w:val="21"/>
              </w:rPr>
              <w:t>；农田灌溉水有效利用系数提高至</w:t>
            </w:r>
            <w:r w:rsidRPr="0016661A">
              <w:rPr>
                <w:kern w:val="2"/>
                <w:sz w:val="21"/>
                <w:szCs w:val="21"/>
              </w:rPr>
              <w:t>0.60</w:t>
            </w:r>
            <w:r w:rsidRPr="0016661A">
              <w:rPr>
                <w:kern w:val="2"/>
                <w:sz w:val="21"/>
                <w:szCs w:val="21"/>
              </w:rPr>
              <w:t>以上。工业、服务业和生活用水严格按照《江苏省工业、服务业和生活用水定额（</w:t>
            </w:r>
            <w:r w:rsidRPr="0016661A">
              <w:rPr>
                <w:kern w:val="2"/>
                <w:sz w:val="21"/>
                <w:szCs w:val="21"/>
              </w:rPr>
              <w:t>2014</w:t>
            </w:r>
            <w:r w:rsidRPr="0016661A">
              <w:rPr>
                <w:kern w:val="2"/>
                <w:sz w:val="21"/>
                <w:szCs w:val="21"/>
              </w:rPr>
              <w:t>年修订）》执行。到</w:t>
            </w:r>
            <w:r w:rsidRPr="0016661A">
              <w:rPr>
                <w:kern w:val="2"/>
                <w:sz w:val="21"/>
                <w:szCs w:val="21"/>
              </w:rPr>
              <w:t>2030</w:t>
            </w:r>
            <w:r w:rsidRPr="0016661A">
              <w:rPr>
                <w:kern w:val="2"/>
                <w:sz w:val="21"/>
                <w:szCs w:val="21"/>
              </w:rPr>
              <w:t>年，全市年用水总量控制在</w:t>
            </w:r>
            <w:r w:rsidRPr="0016661A">
              <w:rPr>
                <w:kern w:val="2"/>
                <w:sz w:val="21"/>
                <w:szCs w:val="21"/>
              </w:rPr>
              <w:t>30.23</w:t>
            </w:r>
            <w:r w:rsidRPr="0016661A">
              <w:rPr>
                <w:kern w:val="2"/>
                <w:sz w:val="21"/>
                <w:szCs w:val="21"/>
              </w:rPr>
              <w:t>亿</w:t>
            </w:r>
            <w:r w:rsidRPr="0016661A">
              <w:rPr>
                <w:kern w:val="2"/>
                <w:sz w:val="21"/>
                <w:szCs w:val="21"/>
              </w:rPr>
              <w:t>m</w:t>
            </w:r>
            <w:r w:rsidRPr="0016661A">
              <w:rPr>
                <w:kern w:val="2"/>
                <w:sz w:val="21"/>
                <w:szCs w:val="21"/>
                <w:vertAlign w:val="superscript"/>
              </w:rPr>
              <w:t>3</w:t>
            </w:r>
            <w:r w:rsidRPr="0016661A">
              <w:rPr>
                <w:kern w:val="2"/>
                <w:sz w:val="21"/>
                <w:szCs w:val="21"/>
              </w:rPr>
              <w:t>以内，提高河流生态流量保障力度。</w:t>
            </w:r>
          </w:p>
        </w:tc>
        <w:tc>
          <w:tcPr>
            <w:tcW w:w="1107" w:type="pct"/>
            <w:tcBorders>
              <w:top w:val="single" w:sz="4" w:space="0" w:color="auto"/>
              <w:left w:val="single" w:sz="4" w:space="0" w:color="auto"/>
              <w:bottom w:val="single" w:sz="4" w:space="0" w:color="auto"/>
              <w:right w:val="single" w:sz="4" w:space="0" w:color="auto"/>
            </w:tcBorders>
            <w:vAlign w:val="center"/>
          </w:tcPr>
          <w:p w14:paraId="2195AAA9" w14:textId="77777777" w:rsidR="00364AA3" w:rsidRPr="0016661A" w:rsidRDefault="00364AA3" w:rsidP="00364AA3">
            <w:pPr>
              <w:widowControl w:val="0"/>
              <w:rPr>
                <w:kern w:val="2"/>
                <w:sz w:val="21"/>
                <w:szCs w:val="21"/>
              </w:rPr>
            </w:pPr>
            <w:r w:rsidRPr="0016661A">
              <w:rPr>
                <w:kern w:val="2"/>
                <w:sz w:val="21"/>
                <w:szCs w:val="21"/>
              </w:rPr>
              <w:t>本项目建成后拟用水量</w:t>
            </w:r>
            <w:r w:rsidR="00C54FA2" w:rsidRPr="0016661A">
              <w:rPr>
                <w:kern w:val="2"/>
                <w:sz w:val="21"/>
                <w:szCs w:val="28"/>
              </w:rPr>
              <w:t>10</w:t>
            </w:r>
            <w:r w:rsidR="004658BA" w:rsidRPr="0016661A">
              <w:rPr>
                <w:kern w:val="2"/>
                <w:sz w:val="21"/>
                <w:szCs w:val="28"/>
              </w:rPr>
              <w:t>4740.4415</w:t>
            </w:r>
            <w:r w:rsidRPr="0016661A">
              <w:rPr>
                <w:kern w:val="2"/>
                <w:sz w:val="21"/>
                <w:szCs w:val="21"/>
              </w:rPr>
              <w:t>m</w:t>
            </w:r>
            <w:r w:rsidRPr="0016661A">
              <w:rPr>
                <w:kern w:val="2"/>
                <w:sz w:val="21"/>
                <w:szCs w:val="21"/>
                <w:vertAlign w:val="superscript"/>
              </w:rPr>
              <w:t>3</w:t>
            </w:r>
            <w:r w:rsidRPr="0016661A">
              <w:rPr>
                <w:kern w:val="2"/>
                <w:sz w:val="21"/>
                <w:szCs w:val="21"/>
              </w:rPr>
              <w:t>/a</w:t>
            </w:r>
            <w:r w:rsidRPr="0016661A">
              <w:rPr>
                <w:kern w:val="2"/>
                <w:sz w:val="21"/>
                <w:szCs w:val="21"/>
              </w:rPr>
              <w:t>。本项目所用水量均来自市政给水管网，不开采地下水。根据计算，用水指标约为</w:t>
            </w:r>
            <w:r w:rsidR="00C54FA2" w:rsidRPr="0016661A">
              <w:rPr>
                <w:kern w:val="2"/>
                <w:sz w:val="21"/>
                <w:szCs w:val="21"/>
              </w:rPr>
              <w:t>7.03</w:t>
            </w:r>
            <w:r w:rsidRPr="0016661A">
              <w:rPr>
                <w:kern w:val="2"/>
                <w:sz w:val="21"/>
                <w:szCs w:val="21"/>
              </w:rPr>
              <w:t>m</w:t>
            </w:r>
            <w:r w:rsidRPr="0016661A">
              <w:rPr>
                <w:kern w:val="2"/>
                <w:sz w:val="21"/>
                <w:szCs w:val="21"/>
                <w:vertAlign w:val="superscript"/>
              </w:rPr>
              <w:t>3</w:t>
            </w:r>
            <w:r w:rsidRPr="0016661A">
              <w:rPr>
                <w:kern w:val="2"/>
                <w:sz w:val="21"/>
                <w:szCs w:val="21"/>
              </w:rPr>
              <w:t>/</w:t>
            </w:r>
            <w:r w:rsidRPr="0016661A">
              <w:rPr>
                <w:kern w:val="2"/>
                <w:sz w:val="21"/>
                <w:szCs w:val="21"/>
              </w:rPr>
              <w:t>万元。本项目年增加</w:t>
            </w:r>
            <w:r w:rsidRPr="0016661A">
              <w:rPr>
                <w:kern w:val="2"/>
                <w:sz w:val="21"/>
                <w:szCs w:val="21"/>
              </w:rPr>
              <w:t>GDP</w:t>
            </w:r>
            <w:r w:rsidRPr="0016661A">
              <w:rPr>
                <w:kern w:val="2"/>
                <w:sz w:val="21"/>
                <w:szCs w:val="21"/>
              </w:rPr>
              <w:t>按照</w:t>
            </w:r>
            <w:r w:rsidR="00C54FA2" w:rsidRPr="0016661A">
              <w:rPr>
                <w:kern w:val="2"/>
                <w:sz w:val="21"/>
                <w:szCs w:val="21"/>
              </w:rPr>
              <w:t>1</w:t>
            </w:r>
            <w:r w:rsidRPr="0016661A">
              <w:rPr>
                <w:kern w:val="2"/>
                <w:sz w:val="21"/>
                <w:szCs w:val="21"/>
              </w:rPr>
              <w:t>5000</w:t>
            </w:r>
            <w:r w:rsidRPr="0016661A">
              <w:rPr>
                <w:kern w:val="2"/>
                <w:sz w:val="21"/>
                <w:szCs w:val="21"/>
              </w:rPr>
              <w:t>万计，则单位</w:t>
            </w:r>
            <w:r w:rsidRPr="0016661A">
              <w:rPr>
                <w:kern w:val="2"/>
                <w:sz w:val="21"/>
                <w:szCs w:val="21"/>
              </w:rPr>
              <w:t>GDP</w:t>
            </w:r>
            <w:r w:rsidRPr="0016661A">
              <w:rPr>
                <w:kern w:val="2"/>
                <w:sz w:val="21"/>
                <w:szCs w:val="21"/>
              </w:rPr>
              <w:t>消耗为</w:t>
            </w:r>
            <w:r w:rsidR="00C54FA2" w:rsidRPr="0016661A">
              <w:rPr>
                <w:kern w:val="2"/>
                <w:sz w:val="21"/>
                <w:szCs w:val="21"/>
              </w:rPr>
              <w:t>0.08</w:t>
            </w:r>
            <w:r w:rsidR="004658BA" w:rsidRPr="0016661A">
              <w:rPr>
                <w:kern w:val="2"/>
                <w:sz w:val="21"/>
                <w:szCs w:val="21"/>
              </w:rPr>
              <w:t>8</w:t>
            </w:r>
            <w:r w:rsidRPr="0016661A">
              <w:rPr>
                <w:kern w:val="2"/>
                <w:sz w:val="21"/>
                <w:szCs w:val="21"/>
              </w:rPr>
              <w:t>标准煤</w:t>
            </w:r>
            <w:r w:rsidRPr="0016661A">
              <w:rPr>
                <w:kern w:val="2"/>
                <w:sz w:val="21"/>
                <w:szCs w:val="21"/>
              </w:rPr>
              <w:t>/</w:t>
            </w:r>
            <w:r w:rsidRPr="0016661A">
              <w:rPr>
                <w:kern w:val="2"/>
                <w:sz w:val="21"/>
                <w:szCs w:val="21"/>
              </w:rPr>
              <w:t>万元。</w:t>
            </w:r>
          </w:p>
        </w:tc>
        <w:tc>
          <w:tcPr>
            <w:tcW w:w="476" w:type="pct"/>
            <w:vMerge w:val="restart"/>
            <w:tcBorders>
              <w:top w:val="single" w:sz="4" w:space="0" w:color="auto"/>
              <w:left w:val="single" w:sz="4" w:space="0" w:color="auto"/>
              <w:right w:val="single" w:sz="4" w:space="0" w:color="auto"/>
            </w:tcBorders>
            <w:vAlign w:val="center"/>
          </w:tcPr>
          <w:p w14:paraId="05C0E160" w14:textId="77777777" w:rsidR="00364AA3" w:rsidRPr="0016661A" w:rsidRDefault="00364AA3" w:rsidP="00364AA3">
            <w:pPr>
              <w:widowControl w:val="0"/>
              <w:jc w:val="center"/>
              <w:rPr>
                <w:kern w:val="2"/>
                <w:sz w:val="21"/>
                <w:szCs w:val="21"/>
              </w:rPr>
            </w:pPr>
            <w:r w:rsidRPr="0016661A">
              <w:rPr>
                <w:kern w:val="2"/>
                <w:sz w:val="21"/>
                <w:szCs w:val="21"/>
              </w:rPr>
              <w:t>符合</w:t>
            </w:r>
          </w:p>
        </w:tc>
      </w:tr>
      <w:tr w:rsidR="0016661A" w:rsidRPr="0016661A" w14:paraId="26384888" w14:textId="77777777" w:rsidTr="00C54FA2">
        <w:trPr>
          <w:trHeight w:val="284"/>
          <w:jc w:val="center"/>
        </w:trPr>
        <w:tc>
          <w:tcPr>
            <w:tcW w:w="565" w:type="pct"/>
            <w:vMerge/>
            <w:tcBorders>
              <w:left w:val="single" w:sz="4" w:space="0" w:color="auto"/>
              <w:right w:val="single" w:sz="4" w:space="0" w:color="auto"/>
            </w:tcBorders>
            <w:vAlign w:val="center"/>
          </w:tcPr>
          <w:p w14:paraId="43D12936" w14:textId="77777777" w:rsidR="00364AA3" w:rsidRPr="0016661A" w:rsidRDefault="00364AA3" w:rsidP="00364AA3">
            <w:pPr>
              <w:widowControl w:val="0"/>
              <w:jc w:val="both"/>
              <w:rPr>
                <w:kern w:val="2"/>
                <w:sz w:val="21"/>
                <w:szCs w:val="21"/>
              </w:rPr>
            </w:pPr>
          </w:p>
        </w:tc>
        <w:tc>
          <w:tcPr>
            <w:tcW w:w="2852" w:type="pct"/>
            <w:tcBorders>
              <w:left w:val="single" w:sz="4" w:space="0" w:color="auto"/>
              <w:right w:val="single" w:sz="4" w:space="0" w:color="auto"/>
            </w:tcBorders>
            <w:vAlign w:val="center"/>
          </w:tcPr>
          <w:p w14:paraId="4A26D243" w14:textId="77777777" w:rsidR="00364AA3" w:rsidRPr="0016661A" w:rsidRDefault="00364AA3" w:rsidP="00364AA3">
            <w:pPr>
              <w:widowControl w:val="0"/>
              <w:rPr>
                <w:kern w:val="2"/>
                <w:sz w:val="21"/>
                <w:szCs w:val="21"/>
              </w:rPr>
            </w:pPr>
            <w:r w:rsidRPr="0016661A">
              <w:rPr>
                <w:kern w:val="2"/>
                <w:sz w:val="21"/>
                <w:szCs w:val="21"/>
              </w:rPr>
              <w:t>第四条</w:t>
            </w:r>
            <w:r w:rsidRPr="0016661A">
              <w:rPr>
                <w:kern w:val="2"/>
                <w:sz w:val="21"/>
                <w:szCs w:val="21"/>
              </w:rPr>
              <w:t xml:space="preserve">  </w:t>
            </w:r>
            <w:r w:rsidRPr="0016661A">
              <w:rPr>
                <w:kern w:val="2"/>
                <w:sz w:val="21"/>
                <w:szCs w:val="21"/>
              </w:rPr>
              <w:t>土地利用管控要求。优化国土空间开展格局，完善土地节约利用体制，全面推进节约集约用地，控制土地开发总体强度。国家级开发区、省级开发区和市区、其他工业集中区新建工业项目平均投资强度分别不低于</w:t>
            </w:r>
            <w:r w:rsidRPr="0016661A">
              <w:rPr>
                <w:kern w:val="2"/>
                <w:sz w:val="21"/>
                <w:szCs w:val="21"/>
              </w:rPr>
              <w:t>350</w:t>
            </w:r>
            <w:r w:rsidRPr="0016661A">
              <w:rPr>
                <w:kern w:val="2"/>
                <w:sz w:val="21"/>
                <w:szCs w:val="21"/>
              </w:rPr>
              <w:t>万元</w:t>
            </w:r>
            <w:r w:rsidRPr="0016661A">
              <w:rPr>
                <w:kern w:val="2"/>
                <w:sz w:val="21"/>
                <w:szCs w:val="21"/>
              </w:rPr>
              <w:t>/</w:t>
            </w:r>
            <w:r w:rsidRPr="0016661A">
              <w:rPr>
                <w:kern w:val="2"/>
                <w:sz w:val="21"/>
                <w:szCs w:val="21"/>
              </w:rPr>
              <w:t>亩、</w:t>
            </w:r>
            <w:r w:rsidRPr="0016661A">
              <w:rPr>
                <w:kern w:val="2"/>
                <w:sz w:val="21"/>
                <w:szCs w:val="21"/>
              </w:rPr>
              <w:t>280</w:t>
            </w:r>
            <w:r w:rsidRPr="0016661A">
              <w:rPr>
                <w:kern w:val="2"/>
                <w:sz w:val="21"/>
                <w:szCs w:val="21"/>
              </w:rPr>
              <w:t>万元</w:t>
            </w:r>
            <w:r w:rsidRPr="0016661A">
              <w:rPr>
                <w:kern w:val="2"/>
                <w:sz w:val="21"/>
                <w:szCs w:val="21"/>
              </w:rPr>
              <w:t>/</w:t>
            </w:r>
            <w:r w:rsidRPr="0016661A">
              <w:rPr>
                <w:kern w:val="2"/>
                <w:sz w:val="21"/>
                <w:szCs w:val="21"/>
              </w:rPr>
              <w:t>亩、</w:t>
            </w:r>
            <w:r w:rsidRPr="0016661A">
              <w:rPr>
                <w:kern w:val="2"/>
                <w:sz w:val="21"/>
                <w:szCs w:val="21"/>
              </w:rPr>
              <w:t>220</w:t>
            </w:r>
            <w:r w:rsidRPr="0016661A">
              <w:rPr>
                <w:kern w:val="2"/>
                <w:sz w:val="21"/>
                <w:szCs w:val="21"/>
              </w:rPr>
              <w:t>万元</w:t>
            </w:r>
            <w:r w:rsidRPr="0016661A">
              <w:rPr>
                <w:kern w:val="2"/>
                <w:sz w:val="21"/>
                <w:szCs w:val="21"/>
              </w:rPr>
              <w:t>/</w:t>
            </w:r>
            <w:r w:rsidRPr="0016661A">
              <w:rPr>
                <w:kern w:val="2"/>
                <w:sz w:val="21"/>
                <w:szCs w:val="21"/>
              </w:rPr>
              <w:t>亩，项目达产后亩均产值分别不低于</w:t>
            </w:r>
            <w:r w:rsidRPr="0016661A">
              <w:rPr>
                <w:kern w:val="2"/>
                <w:sz w:val="21"/>
                <w:szCs w:val="21"/>
              </w:rPr>
              <w:t>520</w:t>
            </w:r>
            <w:r w:rsidRPr="0016661A">
              <w:rPr>
                <w:kern w:val="2"/>
                <w:sz w:val="21"/>
                <w:szCs w:val="21"/>
              </w:rPr>
              <w:t>万元</w:t>
            </w:r>
            <w:r w:rsidRPr="0016661A">
              <w:rPr>
                <w:kern w:val="2"/>
                <w:sz w:val="21"/>
                <w:szCs w:val="21"/>
              </w:rPr>
              <w:t>/</w:t>
            </w:r>
            <w:r w:rsidRPr="0016661A">
              <w:rPr>
                <w:kern w:val="2"/>
                <w:sz w:val="21"/>
                <w:szCs w:val="21"/>
              </w:rPr>
              <w:t>亩、</w:t>
            </w:r>
            <w:r w:rsidRPr="0016661A">
              <w:rPr>
                <w:kern w:val="2"/>
                <w:sz w:val="21"/>
                <w:szCs w:val="21"/>
              </w:rPr>
              <w:t>400</w:t>
            </w:r>
            <w:r w:rsidRPr="0016661A">
              <w:rPr>
                <w:kern w:val="2"/>
                <w:sz w:val="21"/>
                <w:szCs w:val="21"/>
              </w:rPr>
              <w:t>万元</w:t>
            </w:r>
            <w:r w:rsidRPr="0016661A">
              <w:rPr>
                <w:kern w:val="2"/>
                <w:sz w:val="21"/>
                <w:szCs w:val="21"/>
              </w:rPr>
              <w:t>/</w:t>
            </w:r>
            <w:r w:rsidRPr="0016661A">
              <w:rPr>
                <w:kern w:val="2"/>
                <w:sz w:val="21"/>
                <w:szCs w:val="21"/>
              </w:rPr>
              <w:t>亩、</w:t>
            </w:r>
            <w:r w:rsidRPr="0016661A">
              <w:rPr>
                <w:kern w:val="2"/>
                <w:sz w:val="21"/>
                <w:szCs w:val="21"/>
              </w:rPr>
              <w:t>280</w:t>
            </w:r>
            <w:r w:rsidRPr="0016661A">
              <w:rPr>
                <w:kern w:val="2"/>
                <w:sz w:val="21"/>
                <w:szCs w:val="21"/>
              </w:rPr>
              <w:t>万元</w:t>
            </w:r>
            <w:r w:rsidRPr="0016661A">
              <w:rPr>
                <w:kern w:val="2"/>
                <w:sz w:val="21"/>
                <w:szCs w:val="21"/>
              </w:rPr>
              <w:t>/</w:t>
            </w:r>
            <w:r w:rsidRPr="0016661A">
              <w:rPr>
                <w:kern w:val="2"/>
                <w:sz w:val="21"/>
                <w:szCs w:val="21"/>
              </w:rPr>
              <w:t>亩，亩均税收不低于</w:t>
            </w:r>
            <w:r w:rsidRPr="0016661A">
              <w:rPr>
                <w:kern w:val="2"/>
                <w:sz w:val="21"/>
                <w:szCs w:val="21"/>
              </w:rPr>
              <w:t>30</w:t>
            </w:r>
            <w:r w:rsidRPr="0016661A">
              <w:rPr>
                <w:kern w:val="2"/>
                <w:sz w:val="21"/>
                <w:szCs w:val="21"/>
              </w:rPr>
              <w:t>万元</w:t>
            </w:r>
            <w:r w:rsidRPr="0016661A">
              <w:rPr>
                <w:kern w:val="2"/>
                <w:sz w:val="21"/>
                <w:szCs w:val="21"/>
              </w:rPr>
              <w:t>/</w:t>
            </w:r>
            <w:r w:rsidRPr="0016661A">
              <w:rPr>
                <w:kern w:val="2"/>
                <w:sz w:val="21"/>
                <w:szCs w:val="21"/>
              </w:rPr>
              <w:t>亩、</w:t>
            </w:r>
            <w:r w:rsidRPr="0016661A">
              <w:rPr>
                <w:kern w:val="2"/>
                <w:sz w:val="21"/>
                <w:szCs w:val="21"/>
              </w:rPr>
              <w:t>20</w:t>
            </w:r>
            <w:r w:rsidRPr="0016661A">
              <w:rPr>
                <w:kern w:val="2"/>
                <w:sz w:val="21"/>
                <w:szCs w:val="21"/>
              </w:rPr>
              <w:t>万元</w:t>
            </w:r>
            <w:r w:rsidRPr="0016661A">
              <w:rPr>
                <w:kern w:val="2"/>
                <w:sz w:val="21"/>
                <w:szCs w:val="21"/>
              </w:rPr>
              <w:t>/</w:t>
            </w:r>
            <w:r w:rsidRPr="0016661A">
              <w:rPr>
                <w:kern w:val="2"/>
                <w:sz w:val="21"/>
                <w:szCs w:val="21"/>
              </w:rPr>
              <w:t>亩、</w:t>
            </w:r>
            <w:r w:rsidRPr="0016661A">
              <w:rPr>
                <w:kern w:val="2"/>
                <w:sz w:val="21"/>
                <w:szCs w:val="21"/>
              </w:rPr>
              <w:t>15</w:t>
            </w:r>
            <w:r w:rsidRPr="0016661A">
              <w:rPr>
                <w:kern w:val="2"/>
                <w:sz w:val="21"/>
                <w:szCs w:val="21"/>
              </w:rPr>
              <w:t>万元</w:t>
            </w:r>
            <w:r w:rsidRPr="0016661A">
              <w:rPr>
                <w:kern w:val="2"/>
                <w:sz w:val="21"/>
                <w:szCs w:val="21"/>
              </w:rPr>
              <w:t>/</w:t>
            </w:r>
            <w:r w:rsidRPr="0016661A">
              <w:rPr>
                <w:kern w:val="2"/>
                <w:sz w:val="21"/>
                <w:szCs w:val="21"/>
              </w:rPr>
              <w:t>亩。工业用地容积率不得低于</w:t>
            </w:r>
            <w:r w:rsidRPr="0016661A">
              <w:rPr>
                <w:kern w:val="2"/>
                <w:sz w:val="21"/>
                <w:szCs w:val="21"/>
              </w:rPr>
              <w:t>1.0</w:t>
            </w:r>
            <w:r w:rsidRPr="0016661A">
              <w:rPr>
                <w:kern w:val="2"/>
                <w:sz w:val="21"/>
                <w:szCs w:val="21"/>
              </w:rPr>
              <w:t>，特殊行业容积率不得低于</w:t>
            </w:r>
            <w:r w:rsidRPr="0016661A">
              <w:rPr>
                <w:kern w:val="2"/>
                <w:sz w:val="21"/>
                <w:szCs w:val="21"/>
              </w:rPr>
              <w:t>0.8</w:t>
            </w:r>
            <w:r w:rsidRPr="0016661A">
              <w:rPr>
                <w:kern w:val="2"/>
                <w:sz w:val="21"/>
                <w:szCs w:val="21"/>
              </w:rPr>
              <w:t>，化工行业用地容积率不得低于</w:t>
            </w:r>
            <w:r w:rsidRPr="0016661A">
              <w:rPr>
                <w:kern w:val="2"/>
                <w:sz w:val="21"/>
                <w:szCs w:val="21"/>
              </w:rPr>
              <w:t>0.6</w:t>
            </w:r>
            <w:r w:rsidRPr="0016661A">
              <w:rPr>
                <w:kern w:val="2"/>
                <w:sz w:val="21"/>
                <w:szCs w:val="21"/>
              </w:rPr>
              <w:t>，标准厂房用地容积率不得低于</w:t>
            </w:r>
            <w:r w:rsidRPr="0016661A">
              <w:rPr>
                <w:kern w:val="2"/>
                <w:sz w:val="21"/>
                <w:szCs w:val="21"/>
              </w:rPr>
              <w:t>1.2</w:t>
            </w:r>
            <w:r w:rsidRPr="0016661A">
              <w:rPr>
                <w:kern w:val="2"/>
                <w:sz w:val="21"/>
                <w:szCs w:val="21"/>
              </w:rPr>
              <w:t>，绿地率不得超过</w:t>
            </w:r>
            <w:r w:rsidRPr="0016661A">
              <w:rPr>
                <w:kern w:val="2"/>
                <w:sz w:val="21"/>
                <w:szCs w:val="21"/>
              </w:rPr>
              <w:t>15%</w:t>
            </w:r>
            <w:r w:rsidRPr="0016661A">
              <w:rPr>
                <w:kern w:val="2"/>
                <w:sz w:val="21"/>
                <w:szCs w:val="21"/>
              </w:rPr>
              <w:t>，工业用地中企业内部行政办公用生活服务设施用地面积不得超过总用地面积的</w:t>
            </w:r>
            <w:r w:rsidRPr="0016661A">
              <w:rPr>
                <w:kern w:val="2"/>
                <w:sz w:val="21"/>
                <w:szCs w:val="21"/>
              </w:rPr>
              <w:t>7%</w:t>
            </w:r>
            <w:r w:rsidRPr="0016661A">
              <w:rPr>
                <w:kern w:val="2"/>
                <w:sz w:val="21"/>
                <w:szCs w:val="21"/>
              </w:rPr>
              <w:t>，建筑面积不得超过总建筑面积的</w:t>
            </w:r>
            <w:r w:rsidRPr="0016661A">
              <w:rPr>
                <w:kern w:val="2"/>
                <w:sz w:val="21"/>
                <w:szCs w:val="21"/>
              </w:rPr>
              <w:t>15%</w:t>
            </w:r>
            <w:r w:rsidRPr="0016661A">
              <w:rPr>
                <w:kern w:val="2"/>
                <w:sz w:val="21"/>
                <w:szCs w:val="21"/>
              </w:rPr>
              <w:t>。</w:t>
            </w:r>
          </w:p>
        </w:tc>
        <w:tc>
          <w:tcPr>
            <w:tcW w:w="1107" w:type="pct"/>
            <w:tcBorders>
              <w:top w:val="single" w:sz="4" w:space="0" w:color="auto"/>
              <w:left w:val="single" w:sz="4" w:space="0" w:color="auto"/>
              <w:bottom w:val="single" w:sz="4" w:space="0" w:color="auto"/>
              <w:right w:val="single" w:sz="4" w:space="0" w:color="auto"/>
            </w:tcBorders>
            <w:vAlign w:val="center"/>
          </w:tcPr>
          <w:p w14:paraId="4E5D1F6B" w14:textId="77777777" w:rsidR="00364AA3" w:rsidRPr="0016661A" w:rsidRDefault="00364AA3" w:rsidP="00364AA3">
            <w:pPr>
              <w:widowControl w:val="0"/>
              <w:rPr>
                <w:kern w:val="2"/>
                <w:sz w:val="21"/>
                <w:szCs w:val="21"/>
              </w:rPr>
            </w:pPr>
            <w:r w:rsidRPr="0016661A">
              <w:rPr>
                <w:kern w:val="2"/>
                <w:sz w:val="21"/>
                <w:szCs w:val="21"/>
              </w:rPr>
              <w:t>项目位于</w:t>
            </w:r>
            <w:r w:rsidR="00C54FA2" w:rsidRPr="0016661A">
              <w:rPr>
                <w:kern w:val="2"/>
                <w:sz w:val="21"/>
                <w:szCs w:val="21"/>
              </w:rPr>
              <w:t>灌云县临港产业区</w:t>
            </w:r>
            <w:r w:rsidRPr="0016661A">
              <w:rPr>
                <w:kern w:val="2"/>
                <w:sz w:val="21"/>
                <w:szCs w:val="21"/>
              </w:rPr>
              <w:t>企业现有厂区内，为现有厂区内的</w:t>
            </w:r>
            <w:r w:rsidR="00C54FA2" w:rsidRPr="0016661A">
              <w:rPr>
                <w:kern w:val="2"/>
                <w:sz w:val="21"/>
                <w:szCs w:val="21"/>
              </w:rPr>
              <w:t>扩建</w:t>
            </w:r>
            <w:r w:rsidRPr="0016661A">
              <w:rPr>
                <w:kern w:val="2"/>
                <w:sz w:val="21"/>
                <w:szCs w:val="21"/>
              </w:rPr>
              <w:t>项目，不属于新建项目，项目投产后亩均产值均可实现正效益。</w:t>
            </w:r>
          </w:p>
        </w:tc>
        <w:tc>
          <w:tcPr>
            <w:tcW w:w="476" w:type="pct"/>
            <w:vMerge/>
            <w:tcBorders>
              <w:left w:val="single" w:sz="4" w:space="0" w:color="auto"/>
              <w:right w:val="single" w:sz="4" w:space="0" w:color="auto"/>
            </w:tcBorders>
            <w:vAlign w:val="center"/>
          </w:tcPr>
          <w:p w14:paraId="658B25DC" w14:textId="77777777" w:rsidR="00364AA3" w:rsidRPr="0016661A" w:rsidRDefault="00364AA3" w:rsidP="00364AA3">
            <w:pPr>
              <w:widowControl w:val="0"/>
              <w:jc w:val="center"/>
              <w:rPr>
                <w:kern w:val="2"/>
                <w:sz w:val="21"/>
                <w:szCs w:val="21"/>
              </w:rPr>
            </w:pPr>
          </w:p>
        </w:tc>
      </w:tr>
      <w:tr w:rsidR="0016661A" w:rsidRPr="0016661A" w14:paraId="3AC51754" w14:textId="77777777" w:rsidTr="00C54FA2">
        <w:trPr>
          <w:trHeight w:val="284"/>
          <w:jc w:val="center"/>
        </w:trPr>
        <w:tc>
          <w:tcPr>
            <w:tcW w:w="565" w:type="pct"/>
            <w:vMerge/>
            <w:tcBorders>
              <w:left w:val="single" w:sz="4" w:space="0" w:color="auto"/>
              <w:bottom w:val="single" w:sz="4" w:space="0" w:color="auto"/>
              <w:right w:val="single" w:sz="4" w:space="0" w:color="auto"/>
            </w:tcBorders>
            <w:vAlign w:val="center"/>
          </w:tcPr>
          <w:p w14:paraId="58435A8D" w14:textId="77777777" w:rsidR="00364AA3" w:rsidRPr="0016661A" w:rsidRDefault="00364AA3" w:rsidP="00364AA3">
            <w:pPr>
              <w:widowControl w:val="0"/>
              <w:jc w:val="both"/>
              <w:rPr>
                <w:kern w:val="2"/>
                <w:sz w:val="21"/>
                <w:szCs w:val="21"/>
              </w:rPr>
            </w:pPr>
          </w:p>
        </w:tc>
        <w:tc>
          <w:tcPr>
            <w:tcW w:w="2852" w:type="pct"/>
            <w:tcBorders>
              <w:left w:val="single" w:sz="4" w:space="0" w:color="auto"/>
              <w:bottom w:val="single" w:sz="4" w:space="0" w:color="auto"/>
              <w:right w:val="single" w:sz="4" w:space="0" w:color="auto"/>
            </w:tcBorders>
            <w:vAlign w:val="center"/>
          </w:tcPr>
          <w:p w14:paraId="2AF5C890" w14:textId="77777777" w:rsidR="00364AA3" w:rsidRPr="0016661A" w:rsidRDefault="00364AA3" w:rsidP="00364AA3">
            <w:pPr>
              <w:widowControl w:val="0"/>
              <w:rPr>
                <w:kern w:val="2"/>
                <w:sz w:val="21"/>
                <w:szCs w:val="21"/>
              </w:rPr>
            </w:pPr>
            <w:r w:rsidRPr="0016661A">
              <w:rPr>
                <w:kern w:val="2"/>
                <w:sz w:val="21"/>
                <w:szCs w:val="21"/>
              </w:rPr>
              <w:t>第五条</w:t>
            </w:r>
            <w:r w:rsidRPr="0016661A">
              <w:rPr>
                <w:kern w:val="2"/>
                <w:sz w:val="21"/>
                <w:szCs w:val="21"/>
              </w:rPr>
              <w:t xml:space="preserve">  </w:t>
            </w:r>
            <w:r w:rsidRPr="0016661A">
              <w:rPr>
                <w:kern w:val="2"/>
                <w:sz w:val="21"/>
                <w:szCs w:val="21"/>
              </w:rPr>
              <w:t>能源消耗管控要求。加强对全市能源消耗总量和强度</w:t>
            </w:r>
            <w:r w:rsidRPr="0016661A">
              <w:rPr>
                <w:kern w:val="2"/>
                <w:sz w:val="21"/>
                <w:szCs w:val="21"/>
              </w:rPr>
              <w:t>“</w:t>
            </w:r>
            <w:r w:rsidRPr="0016661A">
              <w:rPr>
                <w:kern w:val="2"/>
                <w:sz w:val="21"/>
                <w:szCs w:val="21"/>
              </w:rPr>
              <w:t>双控</w:t>
            </w:r>
            <w:r w:rsidRPr="0016661A">
              <w:rPr>
                <w:kern w:val="2"/>
                <w:sz w:val="21"/>
                <w:szCs w:val="21"/>
              </w:rPr>
              <w:t>”</w:t>
            </w:r>
            <w:r w:rsidRPr="0016661A">
              <w:rPr>
                <w:kern w:val="2"/>
                <w:sz w:val="21"/>
                <w:szCs w:val="21"/>
              </w:rPr>
              <w:t>管理，提高清洁能源使用比例。到</w:t>
            </w:r>
            <w:r w:rsidRPr="0016661A">
              <w:rPr>
                <w:kern w:val="2"/>
                <w:sz w:val="21"/>
                <w:szCs w:val="21"/>
              </w:rPr>
              <w:t>2020</w:t>
            </w:r>
            <w:r w:rsidRPr="0016661A">
              <w:rPr>
                <w:kern w:val="2"/>
                <w:sz w:val="21"/>
                <w:szCs w:val="21"/>
              </w:rPr>
              <w:t>年，全市能源消费总量增量目标控制在</w:t>
            </w:r>
            <w:r w:rsidRPr="0016661A">
              <w:rPr>
                <w:kern w:val="2"/>
                <w:sz w:val="21"/>
                <w:szCs w:val="21"/>
              </w:rPr>
              <w:t>161</w:t>
            </w:r>
            <w:r w:rsidRPr="0016661A">
              <w:rPr>
                <w:kern w:val="2"/>
                <w:sz w:val="21"/>
                <w:szCs w:val="21"/>
              </w:rPr>
              <w:t>万吨标煤以内，全市煤炭消费量减少</w:t>
            </w:r>
            <w:r w:rsidRPr="0016661A">
              <w:rPr>
                <w:kern w:val="2"/>
                <w:sz w:val="21"/>
                <w:szCs w:val="21"/>
              </w:rPr>
              <w:t>77</w:t>
            </w:r>
            <w:r w:rsidRPr="0016661A">
              <w:rPr>
                <w:kern w:val="2"/>
                <w:sz w:val="21"/>
                <w:szCs w:val="21"/>
              </w:rPr>
              <w:t>万吨，电力行业煤炭消费占煤炭消费总量比重提高到</w:t>
            </w:r>
            <w:r w:rsidRPr="0016661A">
              <w:rPr>
                <w:kern w:val="2"/>
                <w:sz w:val="21"/>
                <w:szCs w:val="21"/>
              </w:rPr>
              <w:t>65%</w:t>
            </w:r>
            <w:r w:rsidRPr="0016661A">
              <w:rPr>
                <w:kern w:val="2"/>
                <w:sz w:val="21"/>
                <w:szCs w:val="21"/>
              </w:rPr>
              <w:t>以上。各行业现有企业能耗严格按照相应行业国家</w:t>
            </w:r>
            <w:r w:rsidRPr="0016661A">
              <w:rPr>
                <w:kern w:val="2"/>
                <w:sz w:val="21"/>
                <w:szCs w:val="21"/>
              </w:rPr>
              <w:t>(</w:t>
            </w:r>
            <w:r w:rsidRPr="0016661A">
              <w:rPr>
                <w:kern w:val="2"/>
                <w:sz w:val="21"/>
                <w:szCs w:val="21"/>
              </w:rPr>
              <w:t>或省级</w:t>
            </w:r>
            <w:r w:rsidRPr="0016661A">
              <w:rPr>
                <w:kern w:val="2"/>
                <w:sz w:val="21"/>
                <w:szCs w:val="21"/>
              </w:rPr>
              <w:t>)</w:t>
            </w:r>
            <w:r w:rsidRPr="0016661A">
              <w:rPr>
                <w:kern w:val="2"/>
                <w:sz w:val="21"/>
                <w:szCs w:val="21"/>
              </w:rPr>
              <w:t>标准中对应的单位产品能源消耗限额执行，新建企业能耗严格按照相应行业国家（或省级）标准中对应的单位产品能源消耗准入值执行。</w:t>
            </w:r>
          </w:p>
        </w:tc>
        <w:tc>
          <w:tcPr>
            <w:tcW w:w="1107" w:type="pct"/>
            <w:tcBorders>
              <w:top w:val="single" w:sz="4" w:space="0" w:color="auto"/>
              <w:left w:val="single" w:sz="4" w:space="0" w:color="auto"/>
              <w:bottom w:val="single" w:sz="4" w:space="0" w:color="auto"/>
              <w:right w:val="single" w:sz="4" w:space="0" w:color="auto"/>
            </w:tcBorders>
            <w:vAlign w:val="center"/>
          </w:tcPr>
          <w:p w14:paraId="321C0106" w14:textId="77777777" w:rsidR="00364AA3" w:rsidRPr="0016661A" w:rsidRDefault="00364AA3" w:rsidP="00364AA3">
            <w:pPr>
              <w:widowControl w:val="0"/>
              <w:rPr>
                <w:kern w:val="2"/>
                <w:sz w:val="21"/>
                <w:szCs w:val="21"/>
              </w:rPr>
            </w:pPr>
            <w:r w:rsidRPr="0016661A">
              <w:rPr>
                <w:kern w:val="2"/>
                <w:sz w:val="21"/>
                <w:szCs w:val="21"/>
              </w:rPr>
              <w:t>本项目能源消耗</w:t>
            </w:r>
            <w:r w:rsidR="00C54FA2" w:rsidRPr="0016661A">
              <w:rPr>
                <w:kern w:val="2"/>
                <w:sz w:val="21"/>
                <w:szCs w:val="21"/>
              </w:rPr>
              <w:t>1</w:t>
            </w:r>
            <w:r w:rsidR="004658BA" w:rsidRPr="0016661A">
              <w:rPr>
                <w:kern w:val="2"/>
                <w:sz w:val="21"/>
                <w:szCs w:val="21"/>
              </w:rPr>
              <w:t>320.91</w:t>
            </w:r>
            <w:r w:rsidRPr="0016661A">
              <w:rPr>
                <w:kern w:val="2"/>
                <w:sz w:val="21"/>
                <w:szCs w:val="21"/>
              </w:rPr>
              <w:t>吨标准煤（电耗、蒸汽、水等消耗折算），</w:t>
            </w:r>
            <w:r w:rsidR="00FE0629" w:rsidRPr="0016661A">
              <w:rPr>
                <w:kern w:val="2"/>
                <w:sz w:val="21"/>
                <w:szCs w:val="21"/>
              </w:rPr>
              <w:t>单位</w:t>
            </w:r>
            <w:r w:rsidR="00FE0629" w:rsidRPr="0016661A">
              <w:rPr>
                <w:kern w:val="2"/>
                <w:sz w:val="21"/>
                <w:szCs w:val="21"/>
              </w:rPr>
              <w:t>GDP</w:t>
            </w:r>
            <w:r w:rsidR="00FE0629" w:rsidRPr="0016661A">
              <w:rPr>
                <w:kern w:val="2"/>
                <w:sz w:val="21"/>
                <w:szCs w:val="21"/>
              </w:rPr>
              <w:t>消耗为</w:t>
            </w:r>
            <w:r w:rsidR="00FE0629" w:rsidRPr="0016661A">
              <w:rPr>
                <w:kern w:val="2"/>
                <w:sz w:val="21"/>
                <w:szCs w:val="21"/>
              </w:rPr>
              <w:t>0.08</w:t>
            </w:r>
            <w:r w:rsidR="004658BA" w:rsidRPr="0016661A">
              <w:rPr>
                <w:kern w:val="2"/>
                <w:sz w:val="21"/>
                <w:szCs w:val="21"/>
              </w:rPr>
              <w:t>8</w:t>
            </w:r>
            <w:r w:rsidR="00FE0629" w:rsidRPr="0016661A">
              <w:rPr>
                <w:kern w:val="2"/>
                <w:sz w:val="21"/>
                <w:szCs w:val="21"/>
              </w:rPr>
              <w:t>标准煤</w:t>
            </w:r>
            <w:r w:rsidR="00FE0629" w:rsidRPr="0016661A">
              <w:rPr>
                <w:kern w:val="2"/>
                <w:sz w:val="21"/>
                <w:szCs w:val="21"/>
              </w:rPr>
              <w:t>/</w:t>
            </w:r>
            <w:r w:rsidR="00FE0629" w:rsidRPr="0016661A">
              <w:rPr>
                <w:kern w:val="2"/>
                <w:sz w:val="21"/>
                <w:szCs w:val="21"/>
              </w:rPr>
              <w:t>万元。</w:t>
            </w:r>
          </w:p>
        </w:tc>
        <w:tc>
          <w:tcPr>
            <w:tcW w:w="476" w:type="pct"/>
            <w:vMerge/>
            <w:tcBorders>
              <w:left w:val="single" w:sz="4" w:space="0" w:color="auto"/>
              <w:bottom w:val="single" w:sz="4" w:space="0" w:color="auto"/>
              <w:right w:val="single" w:sz="4" w:space="0" w:color="auto"/>
            </w:tcBorders>
            <w:vAlign w:val="center"/>
          </w:tcPr>
          <w:p w14:paraId="77600C4F" w14:textId="77777777" w:rsidR="00364AA3" w:rsidRPr="0016661A" w:rsidRDefault="00364AA3" w:rsidP="00364AA3">
            <w:pPr>
              <w:widowControl w:val="0"/>
              <w:jc w:val="center"/>
              <w:rPr>
                <w:kern w:val="2"/>
                <w:sz w:val="21"/>
                <w:szCs w:val="21"/>
              </w:rPr>
            </w:pPr>
          </w:p>
        </w:tc>
      </w:tr>
    </w:tbl>
    <w:p w14:paraId="361CC942" w14:textId="77777777" w:rsidR="00364AA3" w:rsidRPr="0016661A" w:rsidRDefault="00364AA3" w:rsidP="00364AA3">
      <w:pPr>
        <w:widowControl w:val="0"/>
        <w:adjustRightInd w:val="0"/>
        <w:snapToGrid w:val="0"/>
        <w:spacing w:line="500" w:lineRule="exact"/>
        <w:ind w:firstLineChars="200" w:firstLine="560"/>
        <w:jc w:val="both"/>
        <w:rPr>
          <w:kern w:val="2"/>
          <w:sz w:val="28"/>
          <w:szCs w:val="28"/>
        </w:rPr>
      </w:pPr>
      <w:r w:rsidRPr="0016661A">
        <w:rPr>
          <w:kern w:val="2"/>
          <w:sz w:val="28"/>
          <w:szCs w:val="24"/>
        </w:rPr>
        <w:t>由表</w:t>
      </w:r>
      <w:r w:rsidRPr="0016661A">
        <w:rPr>
          <w:kern w:val="2"/>
          <w:sz w:val="28"/>
          <w:szCs w:val="24"/>
        </w:rPr>
        <w:t>1.</w:t>
      </w:r>
      <w:r w:rsidR="00604A00" w:rsidRPr="0016661A">
        <w:rPr>
          <w:kern w:val="2"/>
          <w:sz w:val="28"/>
          <w:szCs w:val="24"/>
        </w:rPr>
        <w:t>4</w:t>
      </w:r>
      <w:r w:rsidRPr="0016661A">
        <w:rPr>
          <w:kern w:val="2"/>
          <w:sz w:val="28"/>
          <w:szCs w:val="24"/>
        </w:rPr>
        <w:t>-3~1.</w:t>
      </w:r>
      <w:r w:rsidR="00604A00" w:rsidRPr="0016661A">
        <w:rPr>
          <w:kern w:val="2"/>
          <w:sz w:val="28"/>
          <w:szCs w:val="24"/>
        </w:rPr>
        <w:t>4</w:t>
      </w:r>
      <w:r w:rsidRPr="0016661A">
        <w:rPr>
          <w:kern w:val="2"/>
          <w:sz w:val="28"/>
          <w:szCs w:val="24"/>
        </w:rPr>
        <w:t>-4</w:t>
      </w:r>
      <w:r w:rsidRPr="0016661A">
        <w:rPr>
          <w:kern w:val="2"/>
          <w:sz w:val="28"/>
          <w:szCs w:val="24"/>
        </w:rPr>
        <w:t>可知，本项目与当地资源消耗上限要求相符。</w:t>
      </w:r>
    </w:p>
    <w:p w14:paraId="0961B75B" w14:textId="77777777" w:rsidR="00364AA3" w:rsidRPr="0016661A" w:rsidRDefault="00364AA3" w:rsidP="00364AA3">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3 \* GB2 </w:instrText>
      </w:r>
      <w:r w:rsidRPr="0016661A">
        <w:rPr>
          <w:kern w:val="2"/>
          <w:sz w:val="28"/>
          <w:szCs w:val="28"/>
        </w:rPr>
        <w:fldChar w:fldCharType="separate"/>
      </w:r>
      <w:r w:rsidRPr="0016661A">
        <w:rPr>
          <w:rFonts w:ascii="宋体" w:hAnsi="宋体" w:cs="宋体" w:hint="eastAsia"/>
          <w:kern w:val="2"/>
          <w:sz w:val="28"/>
          <w:szCs w:val="28"/>
        </w:rPr>
        <w:t>⑶</w:t>
      </w:r>
      <w:r w:rsidRPr="0016661A">
        <w:rPr>
          <w:kern w:val="2"/>
          <w:sz w:val="28"/>
          <w:szCs w:val="28"/>
        </w:rPr>
        <w:fldChar w:fldCharType="end"/>
      </w:r>
      <w:r w:rsidRPr="0016661A">
        <w:rPr>
          <w:kern w:val="2"/>
          <w:sz w:val="28"/>
          <w:szCs w:val="28"/>
        </w:rPr>
        <w:t>环境准入负面清单分析</w:t>
      </w:r>
    </w:p>
    <w:p w14:paraId="04C3D163" w14:textId="77777777" w:rsidR="004B4BC2" w:rsidRPr="0016661A" w:rsidRDefault="00364AA3" w:rsidP="004B4BC2">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①</w:t>
      </w:r>
      <w:r w:rsidRPr="0016661A">
        <w:rPr>
          <w:kern w:val="2"/>
          <w:sz w:val="28"/>
          <w:szCs w:val="28"/>
        </w:rPr>
        <w:t>《连云港市基于空间控制单元的环境准入制度及负面清单管理办法（试</w:t>
      </w:r>
      <w:r w:rsidRPr="0016661A">
        <w:rPr>
          <w:kern w:val="2"/>
          <w:sz w:val="28"/>
          <w:szCs w:val="28"/>
        </w:rPr>
        <w:lastRenderedPageBreak/>
        <w:t>行）》（连政办发</w:t>
      </w:r>
      <w:r w:rsidRPr="0016661A">
        <w:rPr>
          <w:kern w:val="2"/>
          <w:sz w:val="28"/>
          <w:szCs w:val="28"/>
        </w:rPr>
        <w:t>[2018]9</w:t>
      </w:r>
      <w:r w:rsidRPr="0016661A">
        <w:rPr>
          <w:kern w:val="2"/>
          <w:sz w:val="28"/>
          <w:szCs w:val="28"/>
        </w:rPr>
        <w:t>号）</w:t>
      </w:r>
    </w:p>
    <w:p w14:paraId="674486B3" w14:textId="77777777" w:rsidR="00364AA3" w:rsidRPr="0016661A" w:rsidRDefault="00364AA3" w:rsidP="004B4BC2">
      <w:pPr>
        <w:widowControl w:val="0"/>
        <w:adjustRightInd w:val="0"/>
        <w:snapToGrid w:val="0"/>
        <w:spacing w:line="500" w:lineRule="exact"/>
        <w:ind w:firstLineChars="200" w:firstLine="560"/>
        <w:jc w:val="both"/>
        <w:rPr>
          <w:kern w:val="2"/>
          <w:sz w:val="28"/>
          <w:szCs w:val="28"/>
        </w:rPr>
      </w:pPr>
      <w:r w:rsidRPr="0016661A">
        <w:rPr>
          <w:sz w:val="28"/>
          <w:szCs w:val="28"/>
        </w:rPr>
        <w:t>连云港市于</w:t>
      </w:r>
      <w:r w:rsidRPr="0016661A">
        <w:rPr>
          <w:sz w:val="28"/>
          <w:szCs w:val="28"/>
        </w:rPr>
        <w:t>2018</w:t>
      </w:r>
      <w:r w:rsidRPr="0016661A">
        <w:rPr>
          <w:sz w:val="28"/>
          <w:szCs w:val="28"/>
        </w:rPr>
        <w:t>年</w:t>
      </w:r>
      <w:r w:rsidRPr="0016661A">
        <w:rPr>
          <w:sz w:val="28"/>
          <w:szCs w:val="28"/>
        </w:rPr>
        <w:t>1</w:t>
      </w:r>
      <w:r w:rsidRPr="0016661A">
        <w:rPr>
          <w:sz w:val="28"/>
          <w:szCs w:val="28"/>
        </w:rPr>
        <w:t>月发布了《连云港市基于空间控制单元的环境准入制度及负面清单管理办法（试行）》（连政办发</w:t>
      </w:r>
      <w:r w:rsidRPr="0016661A">
        <w:rPr>
          <w:sz w:val="28"/>
          <w:szCs w:val="28"/>
        </w:rPr>
        <w:t>[2018]9</w:t>
      </w:r>
      <w:r w:rsidRPr="0016661A">
        <w:rPr>
          <w:sz w:val="28"/>
          <w:szCs w:val="28"/>
        </w:rPr>
        <w:t>号），制定了连云港市基于空间控制单元的环境准入制度及负面清单管理办法。本项目与连政办发</w:t>
      </w:r>
      <w:r w:rsidRPr="0016661A">
        <w:rPr>
          <w:sz w:val="28"/>
          <w:szCs w:val="28"/>
        </w:rPr>
        <w:t>[2018]9</w:t>
      </w:r>
      <w:r w:rsidRPr="0016661A">
        <w:rPr>
          <w:sz w:val="28"/>
          <w:szCs w:val="28"/>
        </w:rPr>
        <w:t>号的环境准入要求对比分析见表</w:t>
      </w:r>
      <w:r w:rsidRPr="0016661A">
        <w:rPr>
          <w:sz w:val="28"/>
          <w:szCs w:val="28"/>
        </w:rPr>
        <w:t>1.</w:t>
      </w:r>
      <w:r w:rsidR="00604A00" w:rsidRPr="0016661A">
        <w:rPr>
          <w:sz w:val="28"/>
          <w:szCs w:val="28"/>
        </w:rPr>
        <w:t>4</w:t>
      </w:r>
      <w:r w:rsidRPr="0016661A">
        <w:rPr>
          <w:sz w:val="28"/>
          <w:szCs w:val="28"/>
        </w:rPr>
        <w:t>-5</w:t>
      </w:r>
      <w:r w:rsidRPr="0016661A">
        <w:rPr>
          <w:sz w:val="28"/>
          <w:szCs w:val="28"/>
        </w:rPr>
        <w:t>。</w:t>
      </w:r>
    </w:p>
    <w:p w14:paraId="4AF062A9" w14:textId="77777777" w:rsidR="00364AA3" w:rsidRPr="0016661A" w:rsidRDefault="00364AA3" w:rsidP="00364AA3">
      <w:pPr>
        <w:spacing w:line="500" w:lineRule="exact"/>
        <w:jc w:val="center"/>
        <w:rPr>
          <w:b/>
          <w:szCs w:val="24"/>
        </w:rPr>
      </w:pPr>
      <w:r w:rsidRPr="0016661A">
        <w:rPr>
          <w:b/>
          <w:szCs w:val="24"/>
        </w:rPr>
        <w:t>表</w:t>
      </w:r>
      <w:r w:rsidRPr="0016661A">
        <w:rPr>
          <w:b/>
          <w:szCs w:val="24"/>
        </w:rPr>
        <w:t>1.</w:t>
      </w:r>
      <w:r w:rsidR="00604A00" w:rsidRPr="0016661A">
        <w:rPr>
          <w:b/>
          <w:szCs w:val="24"/>
        </w:rPr>
        <w:t>4</w:t>
      </w:r>
      <w:r w:rsidRPr="0016661A">
        <w:rPr>
          <w:b/>
          <w:szCs w:val="24"/>
        </w:rPr>
        <w:t xml:space="preserve">-5  </w:t>
      </w:r>
      <w:r w:rsidRPr="0016661A">
        <w:rPr>
          <w:b/>
          <w:szCs w:val="24"/>
        </w:rPr>
        <w:t>本项目</w:t>
      </w:r>
      <w:r w:rsidR="00E76FA2" w:rsidRPr="0016661A">
        <w:rPr>
          <w:b/>
          <w:szCs w:val="24"/>
        </w:rPr>
        <w:t>与连政办发</w:t>
      </w:r>
      <w:r w:rsidR="00E76FA2" w:rsidRPr="0016661A">
        <w:rPr>
          <w:b/>
          <w:szCs w:val="24"/>
        </w:rPr>
        <w:t xml:space="preserve">[2018]9 </w:t>
      </w:r>
      <w:r w:rsidR="00E76FA2" w:rsidRPr="0016661A">
        <w:rPr>
          <w:b/>
          <w:szCs w:val="24"/>
        </w:rPr>
        <w:t>号</w:t>
      </w:r>
      <w:r w:rsidRPr="0016661A">
        <w:rPr>
          <w:b/>
          <w:szCs w:val="24"/>
        </w:rPr>
        <w:t>相符性分析一览表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4677"/>
        <w:gridCol w:w="3263"/>
        <w:gridCol w:w="971"/>
      </w:tblGrid>
      <w:tr w:rsidR="0016661A" w:rsidRPr="0016661A" w14:paraId="4E7CC318" w14:textId="77777777" w:rsidTr="00A83BBC">
        <w:trPr>
          <w:jc w:val="center"/>
        </w:trPr>
        <w:tc>
          <w:tcPr>
            <w:tcW w:w="737" w:type="dxa"/>
            <w:vAlign w:val="center"/>
          </w:tcPr>
          <w:p w14:paraId="0305BAE0" w14:textId="77777777" w:rsidR="00364AA3" w:rsidRPr="0016661A" w:rsidRDefault="00364AA3" w:rsidP="00364AA3">
            <w:pPr>
              <w:adjustRightInd w:val="0"/>
              <w:snapToGrid w:val="0"/>
              <w:spacing w:line="300" w:lineRule="exact"/>
              <w:jc w:val="center"/>
              <w:rPr>
                <w:sz w:val="21"/>
                <w:szCs w:val="21"/>
              </w:rPr>
            </w:pPr>
            <w:r w:rsidRPr="0016661A">
              <w:rPr>
                <w:sz w:val="21"/>
                <w:szCs w:val="21"/>
              </w:rPr>
              <w:t>序号</w:t>
            </w:r>
          </w:p>
        </w:tc>
        <w:tc>
          <w:tcPr>
            <w:tcW w:w="4677" w:type="dxa"/>
            <w:vAlign w:val="center"/>
          </w:tcPr>
          <w:p w14:paraId="0DDECFD0" w14:textId="77777777" w:rsidR="00364AA3" w:rsidRPr="0016661A" w:rsidRDefault="00364AA3" w:rsidP="00364AA3">
            <w:pPr>
              <w:adjustRightInd w:val="0"/>
              <w:snapToGrid w:val="0"/>
              <w:spacing w:line="300" w:lineRule="exact"/>
              <w:jc w:val="center"/>
              <w:rPr>
                <w:sz w:val="21"/>
                <w:szCs w:val="21"/>
              </w:rPr>
            </w:pPr>
            <w:r w:rsidRPr="0016661A">
              <w:rPr>
                <w:sz w:val="21"/>
                <w:szCs w:val="21"/>
              </w:rPr>
              <w:t>相关要求</w:t>
            </w:r>
          </w:p>
        </w:tc>
        <w:tc>
          <w:tcPr>
            <w:tcW w:w="3263" w:type="dxa"/>
            <w:vAlign w:val="center"/>
          </w:tcPr>
          <w:p w14:paraId="37D70707" w14:textId="77777777" w:rsidR="00364AA3" w:rsidRPr="0016661A" w:rsidRDefault="00364AA3" w:rsidP="00364AA3">
            <w:pPr>
              <w:adjustRightInd w:val="0"/>
              <w:snapToGrid w:val="0"/>
              <w:spacing w:line="300" w:lineRule="exact"/>
              <w:jc w:val="center"/>
              <w:rPr>
                <w:sz w:val="21"/>
                <w:szCs w:val="21"/>
              </w:rPr>
            </w:pPr>
            <w:r w:rsidRPr="0016661A">
              <w:rPr>
                <w:sz w:val="21"/>
                <w:szCs w:val="21"/>
              </w:rPr>
              <w:t>本项目情况</w:t>
            </w:r>
          </w:p>
        </w:tc>
        <w:tc>
          <w:tcPr>
            <w:tcW w:w="971" w:type="dxa"/>
            <w:vAlign w:val="center"/>
          </w:tcPr>
          <w:p w14:paraId="4F356551" w14:textId="77777777" w:rsidR="00364AA3" w:rsidRPr="0016661A" w:rsidRDefault="00364AA3" w:rsidP="00364AA3">
            <w:pPr>
              <w:adjustRightInd w:val="0"/>
              <w:snapToGrid w:val="0"/>
              <w:spacing w:line="300" w:lineRule="exact"/>
              <w:jc w:val="center"/>
              <w:rPr>
                <w:sz w:val="21"/>
                <w:szCs w:val="21"/>
              </w:rPr>
            </w:pPr>
            <w:r w:rsidRPr="0016661A">
              <w:rPr>
                <w:sz w:val="21"/>
                <w:szCs w:val="21"/>
              </w:rPr>
              <w:t>相符性</w:t>
            </w:r>
          </w:p>
        </w:tc>
      </w:tr>
      <w:tr w:rsidR="0016661A" w:rsidRPr="0016661A" w14:paraId="6C07E1F2" w14:textId="77777777" w:rsidTr="00A83BBC">
        <w:trPr>
          <w:jc w:val="center"/>
        </w:trPr>
        <w:tc>
          <w:tcPr>
            <w:tcW w:w="737" w:type="dxa"/>
            <w:vAlign w:val="center"/>
          </w:tcPr>
          <w:p w14:paraId="2355546D" w14:textId="77777777" w:rsidR="00364AA3" w:rsidRPr="0016661A" w:rsidRDefault="00364AA3" w:rsidP="00364AA3">
            <w:pPr>
              <w:spacing w:line="300" w:lineRule="exact"/>
              <w:jc w:val="center"/>
              <w:rPr>
                <w:sz w:val="21"/>
                <w:szCs w:val="21"/>
              </w:rPr>
            </w:pPr>
            <w:r w:rsidRPr="0016661A">
              <w:rPr>
                <w:sz w:val="21"/>
                <w:szCs w:val="21"/>
              </w:rPr>
              <w:t>1</w:t>
            </w:r>
          </w:p>
        </w:tc>
        <w:tc>
          <w:tcPr>
            <w:tcW w:w="4677" w:type="dxa"/>
            <w:vAlign w:val="center"/>
          </w:tcPr>
          <w:p w14:paraId="1B9491DF" w14:textId="77777777" w:rsidR="00364AA3" w:rsidRPr="0016661A" w:rsidRDefault="00364AA3" w:rsidP="00364AA3">
            <w:pPr>
              <w:adjustRightInd w:val="0"/>
              <w:snapToGrid w:val="0"/>
              <w:spacing w:line="300" w:lineRule="exact"/>
              <w:rPr>
                <w:sz w:val="21"/>
                <w:szCs w:val="21"/>
              </w:rPr>
            </w:pPr>
            <w:r w:rsidRPr="0016661A">
              <w:rPr>
                <w:sz w:val="21"/>
                <w:szCs w:val="21"/>
              </w:rPr>
              <w:t>建设项目选址应符合主体功能区划、产业发展规划、城市总体规划、土地利用规划、环境保护规划、生态保护红线等要求。新建有污染物排放的工业项目应按规划进入符合产业定位的工业园区或工业集中区。</w:t>
            </w:r>
          </w:p>
        </w:tc>
        <w:tc>
          <w:tcPr>
            <w:tcW w:w="3263" w:type="dxa"/>
            <w:vAlign w:val="center"/>
          </w:tcPr>
          <w:p w14:paraId="2DACDB4C" w14:textId="76701A7C" w:rsidR="00364AA3" w:rsidRPr="0016661A" w:rsidRDefault="00364AA3" w:rsidP="00364AA3">
            <w:pPr>
              <w:adjustRightInd w:val="0"/>
              <w:snapToGrid w:val="0"/>
              <w:spacing w:line="300" w:lineRule="exact"/>
              <w:rPr>
                <w:sz w:val="21"/>
                <w:szCs w:val="21"/>
              </w:rPr>
            </w:pPr>
            <w:r w:rsidRPr="0016661A">
              <w:rPr>
                <w:sz w:val="21"/>
                <w:szCs w:val="21"/>
              </w:rPr>
              <w:t>本</w:t>
            </w:r>
            <w:r w:rsidR="008050BB" w:rsidRPr="0016661A">
              <w:rPr>
                <w:sz w:val="21"/>
                <w:szCs w:val="21"/>
              </w:rPr>
              <w:t>项目位于赣榆高新技术产业开发区，项目属于</w:t>
            </w:r>
            <w:r w:rsidR="008050BB" w:rsidRPr="0016661A">
              <w:rPr>
                <w:sz w:val="21"/>
                <w:szCs w:val="21"/>
              </w:rPr>
              <w:t xml:space="preserve">C3091 </w:t>
            </w:r>
            <w:r w:rsidR="008050BB" w:rsidRPr="0016661A">
              <w:rPr>
                <w:sz w:val="21"/>
                <w:szCs w:val="21"/>
              </w:rPr>
              <w:t>石墨及碳素制品制造，为新材料行业，项目用地为厂区现有的工业用地，项目不在生态管控区内，项目符合主体功能区划、产业发展规划、城市总体规划、土地利用规划、环境保护规划、生态保护红线等要求。</w:t>
            </w:r>
          </w:p>
        </w:tc>
        <w:tc>
          <w:tcPr>
            <w:tcW w:w="971" w:type="dxa"/>
            <w:vAlign w:val="center"/>
          </w:tcPr>
          <w:p w14:paraId="5B65D0CB" w14:textId="77777777" w:rsidR="00364AA3" w:rsidRPr="0016661A" w:rsidRDefault="00364AA3" w:rsidP="00364AA3">
            <w:pPr>
              <w:adjustRightInd w:val="0"/>
              <w:snapToGrid w:val="0"/>
              <w:spacing w:line="300" w:lineRule="exact"/>
              <w:jc w:val="center"/>
              <w:rPr>
                <w:sz w:val="21"/>
                <w:szCs w:val="21"/>
              </w:rPr>
            </w:pPr>
            <w:r w:rsidRPr="0016661A">
              <w:rPr>
                <w:sz w:val="21"/>
                <w:szCs w:val="21"/>
              </w:rPr>
              <w:t>相符</w:t>
            </w:r>
          </w:p>
        </w:tc>
      </w:tr>
      <w:tr w:rsidR="0016661A" w:rsidRPr="0016661A" w14:paraId="700F74BF" w14:textId="77777777" w:rsidTr="00A83BBC">
        <w:trPr>
          <w:jc w:val="center"/>
        </w:trPr>
        <w:tc>
          <w:tcPr>
            <w:tcW w:w="737" w:type="dxa"/>
            <w:vAlign w:val="center"/>
          </w:tcPr>
          <w:p w14:paraId="0573F7D4" w14:textId="77777777" w:rsidR="00364AA3" w:rsidRPr="0016661A" w:rsidRDefault="00364AA3" w:rsidP="00364AA3">
            <w:pPr>
              <w:spacing w:line="300" w:lineRule="exact"/>
              <w:jc w:val="center"/>
              <w:rPr>
                <w:sz w:val="21"/>
                <w:szCs w:val="21"/>
              </w:rPr>
            </w:pPr>
            <w:r w:rsidRPr="0016661A">
              <w:rPr>
                <w:sz w:val="21"/>
                <w:szCs w:val="21"/>
              </w:rPr>
              <w:t>2</w:t>
            </w:r>
          </w:p>
        </w:tc>
        <w:tc>
          <w:tcPr>
            <w:tcW w:w="4677" w:type="dxa"/>
            <w:vAlign w:val="center"/>
          </w:tcPr>
          <w:p w14:paraId="4CF73DAE" w14:textId="77777777" w:rsidR="00364AA3" w:rsidRPr="0016661A" w:rsidRDefault="00364AA3" w:rsidP="00364AA3">
            <w:pPr>
              <w:adjustRightInd w:val="0"/>
              <w:snapToGrid w:val="0"/>
              <w:spacing w:line="300" w:lineRule="exact"/>
              <w:rPr>
                <w:sz w:val="21"/>
                <w:szCs w:val="21"/>
              </w:rPr>
            </w:pPr>
            <w:r w:rsidRPr="0016661A">
              <w:rPr>
                <w:sz w:val="21"/>
                <w:szCs w:val="21"/>
              </w:rPr>
              <w:t>依据空间管制红线，实行分级分类管控。禁止开发区域内，禁止一切形式的建设活动。风景名胜区、森林公园、重要湿地、饮用水源保护区、生态公益林、水源涵养区、洪水调蓄区、清水通道维护区、海洋保护区内实行有限准入的原则，严格限制有损主导生态功能的建设活动。</w:t>
            </w:r>
          </w:p>
        </w:tc>
        <w:tc>
          <w:tcPr>
            <w:tcW w:w="3263" w:type="dxa"/>
            <w:vAlign w:val="center"/>
          </w:tcPr>
          <w:p w14:paraId="3B5A41EF" w14:textId="09F62412" w:rsidR="00364AA3" w:rsidRPr="0016661A" w:rsidRDefault="008050BB" w:rsidP="00FA5F13">
            <w:pPr>
              <w:adjustRightInd w:val="0"/>
              <w:snapToGrid w:val="0"/>
              <w:spacing w:line="300" w:lineRule="exact"/>
              <w:rPr>
                <w:sz w:val="21"/>
                <w:szCs w:val="21"/>
              </w:rPr>
            </w:pPr>
            <w:r w:rsidRPr="0016661A">
              <w:rPr>
                <w:sz w:val="21"/>
                <w:szCs w:val="21"/>
              </w:rPr>
              <w:t>距离本项目厂界最近的生态红线管控区为</w:t>
            </w:r>
            <w:r w:rsidRPr="0016661A">
              <w:rPr>
                <w:sz w:val="21"/>
                <w:szCs w:val="21"/>
                <w:lang w:bidi="ar"/>
              </w:rPr>
              <w:t>通榆河（赣榆区）清水通道维护区</w:t>
            </w:r>
            <w:r w:rsidRPr="0016661A">
              <w:rPr>
                <w:sz w:val="21"/>
                <w:szCs w:val="21"/>
              </w:rPr>
              <w:t>，距离约</w:t>
            </w:r>
            <w:r w:rsidRPr="0016661A">
              <w:rPr>
                <w:sz w:val="21"/>
                <w:szCs w:val="21"/>
              </w:rPr>
              <w:t>660m</w:t>
            </w:r>
            <w:r w:rsidRPr="0016661A">
              <w:rPr>
                <w:sz w:val="21"/>
                <w:szCs w:val="21"/>
              </w:rPr>
              <w:t>，不在生态空间管控区范围内。</w:t>
            </w:r>
          </w:p>
        </w:tc>
        <w:tc>
          <w:tcPr>
            <w:tcW w:w="971" w:type="dxa"/>
            <w:vAlign w:val="center"/>
          </w:tcPr>
          <w:p w14:paraId="10A048A4" w14:textId="77777777" w:rsidR="00364AA3" w:rsidRPr="0016661A" w:rsidRDefault="00364AA3" w:rsidP="00364AA3">
            <w:pPr>
              <w:adjustRightInd w:val="0"/>
              <w:snapToGrid w:val="0"/>
              <w:spacing w:line="300" w:lineRule="exact"/>
              <w:jc w:val="center"/>
              <w:rPr>
                <w:sz w:val="21"/>
                <w:szCs w:val="21"/>
              </w:rPr>
            </w:pPr>
            <w:r w:rsidRPr="0016661A">
              <w:rPr>
                <w:sz w:val="21"/>
                <w:szCs w:val="21"/>
              </w:rPr>
              <w:t>相符</w:t>
            </w:r>
          </w:p>
        </w:tc>
      </w:tr>
      <w:tr w:rsidR="0016661A" w:rsidRPr="0016661A" w14:paraId="7FAC8A42" w14:textId="77777777" w:rsidTr="00A83BBC">
        <w:trPr>
          <w:jc w:val="center"/>
        </w:trPr>
        <w:tc>
          <w:tcPr>
            <w:tcW w:w="737" w:type="dxa"/>
            <w:vAlign w:val="center"/>
          </w:tcPr>
          <w:p w14:paraId="1BFEB3EE" w14:textId="77777777" w:rsidR="00364AA3" w:rsidRPr="0016661A" w:rsidRDefault="00364AA3" w:rsidP="00364AA3">
            <w:pPr>
              <w:spacing w:line="300" w:lineRule="exact"/>
              <w:jc w:val="center"/>
              <w:rPr>
                <w:sz w:val="21"/>
                <w:szCs w:val="21"/>
              </w:rPr>
            </w:pPr>
            <w:r w:rsidRPr="0016661A">
              <w:rPr>
                <w:sz w:val="21"/>
                <w:szCs w:val="21"/>
              </w:rPr>
              <w:t>3</w:t>
            </w:r>
          </w:p>
        </w:tc>
        <w:tc>
          <w:tcPr>
            <w:tcW w:w="4677" w:type="dxa"/>
            <w:vAlign w:val="center"/>
          </w:tcPr>
          <w:p w14:paraId="154984B6" w14:textId="77777777" w:rsidR="00364AA3" w:rsidRPr="0016661A" w:rsidRDefault="00364AA3" w:rsidP="00364AA3">
            <w:pPr>
              <w:adjustRightInd w:val="0"/>
              <w:snapToGrid w:val="0"/>
              <w:spacing w:line="300" w:lineRule="exact"/>
              <w:rPr>
                <w:sz w:val="21"/>
                <w:szCs w:val="21"/>
              </w:rPr>
            </w:pPr>
            <w:r w:rsidRPr="0016661A">
              <w:rPr>
                <w:sz w:val="21"/>
                <w:szCs w:val="21"/>
              </w:rPr>
              <w:t>实施严格的流域准入控制。水环境综合整治区在无法做到增产不增污的情况下，禁止新（扩）建造纸、焦化、氮肥、有色金属、印染、农副食品加工、原料药制造、制革、农药、电镀等水污染重的项目，禁止建设排放含汞、砷、镉、铬、铅等重金属污染物以及持久性有机污染物的工业项目。</w:t>
            </w:r>
          </w:p>
        </w:tc>
        <w:tc>
          <w:tcPr>
            <w:tcW w:w="3263" w:type="dxa"/>
            <w:vAlign w:val="center"/>
          </w:tcPr>
          <w:p w14:paraId="4074E607" w14:textId="7BD2606D" w:rsidR="00364AA3" w:rsidRPr="0016661A" w:rsidRDefault="00364AA3" w:rsidP="00364AA3">
            <w:pPr>
              <w:adjustRightInd w:val="0"/>
              <w:snapToGrid w:val="0"/>
              <w:spacing w:line="300" w:lineRule="exact"/>
              <w:rPr>
                <w:sz w:val="21"/>
                <w:szCs w:val="21"/>
              </w:rPr>
            </w:pPr>
            <w:r w:rsidRPr="0016661A">
              <w:rPr>
                <w:sz w:val="21"/>
                <w:szCs w:val="21"/>
              </w:rPr>
              <w:t>本项目位于</w:t>
            </w:r>
            <w:r w:rsidR="008050BB" w:rsidRPr="0016661A">
              <w:rPr>
                <w:sz w:val="21"/>
                <w:szCs w:val="21"/>
              </w:rPr>
              <w:t>赣榆高新技术产业开发区</w:t>
            </w:r>
            <w:r w:rsidRPr="0016661A">
              <w:rPr>
                <w:sz w:val="21"/>
                <w:szCs w:val="21"/>
              </w:rPr>
              <w:t>内，不在水环境综合整治区内。</w:t>
            </w:r>
          </w:p>
        </w:tc>
        <w:tc>
          <w:tcPr>
            <w:tcW w:w="971" w:type="dxa"/>
            <w:vAlign w:val="center"/>
          </w:tcPr>
          <w:p w14:paraId="5FA95EF3" w14:textId="77777777" w:rsidR="00364AA3" w:rsidRPr="0016661A" w:rsidRDefault="00364AA3" w:rsidP="00364AA3">
            <w:pPr>
              <w:adjustRightInd w:val="0"/>
              <w:snapToGrid w:val="0"/>
              <w:spacing w:line="300" w:lineRule="exact"/>
              <w:jc w:val="center"/>
              <w:rPr>
                <w:sz w:val="21"/>
                <w:szCs w:val="21"/>
              </w:rPr>
            </w:pPr>
            <w:r w:rsidRPr="0016661A">
              <w:rPr>
                <w:sz w:val="21"/>
                <w:szCs w:val="21"/>
              </w:rPr>
              <w:t>相符</w:t>
            </w:r>
          </w:p>
        </w:tc>
      </w:tr>
      <w:tr w:rsidR="0016661A" w:rsidRPr="0016661A" w14:paraId="42FC69A9" w14:textId="77777777" w:rsidTr="00A83BBC">
        <w:trPr>
          <w:jc w:val="center"/>
        </w:trPr>
        <w:tc>
          <w:tcPr>
            <w:tcW w:w="737" w:type="dxa"/>
            <w:vAlign w:val="center"/>
          </w:tcPr>
          <w:p w14:paraId="1940FB18" w14:textId="77777777" w:rsidR="00364AA3" w:rsidRPr="0016661A" w:rsidRDefault="00364AA3" w:rsidP="00364AA3">
            <w:pPr>
              <w:spacing w:line="300" w:lineRule="exact"/>
              <w:jc w:val="center"/>
              <w:rPr>
                <w:sz w:val="21"/>
                <w:szCs w:val="21"/>
              </w:rPr>
            </w:pPr>
            <w:r w:rsidRPr="0016661A">
              <w:rPr>
                <w:sz w:val="21"/>
                <w:szCs w:val="21"/>
              </w:rPr>
              <w:t>4</w:t>
            </w:r>
          </w:p>
        </w:tc>
        <w:tc>
          <w:tcPr>
            <w:tcW w:w="4677" w:type="dxa"/>
            <w:vAlign w:val="center"/>
          </w:tcPr>
          <w:p w14:paraId="6CED7798" w14:textId="77777777" w:rsidR="00364AA3" w:rsidRPr="0016661A" w:rsidRDefault="00364AA3" w:rsidP="00364AA3">
            <w:pPr>
              <w:adjustRightInd w:val="0"/>
              <w:snapToGrid w:val="0"/>
              <w:spacing w:line="300" w:lineRule="exact"/>
              <w:rPr>
                <w:sz w:val="21"/>
                <w:szCs w:val="21"/>
              </w:rPr>
            </w:pPr>
            <w:r w:rsidRPr="0016661A">
              <w:rPr>
                <w:sz w:val="21"/>
                <w:szCs w:val="21"/>
              </w:rPr>
              <w:t>严控大气污染项目，落实禁燃区要求。大气环境质量红线区禁止新（扩）建大气污染严重的火电、冶炼、水泥项目以及燃煤锅炉。禁燃区禁止销售、使用一切高污染燃料项目。</w:t>
            </w:r>
          </w:p>
        </w:tc>
        <w:tc>
          <w:tcPr>
            <w:tcW w:w="3263" w:type="dxa"/>
            <w:vAlign w:val="center"/>
          </w:tcPr>
          <w:p w14:paraId="6D12050B" w14:textId="77777777" w:rsidR="00364AA3" w:rsidRPr="0016661A" w:rsidRDefault="00364AA3" w:rsidP="00364AA3">
            <w:pPr>
              <w:adjustRightInd w:val="0"/>
              <w:snapToGrid w:val="0"/>
              <w:spacing w:line="300" w:lineRule="exact"/>
              <w:rPr>
                <w:sz w:val="21"/>
                <w:szCs w:val="21"/>
              </w:rPr>
            </w:pPr>
            <w:r w:rsidRPr="0016661A">
              <w:rPr>
                <w:sz w:val="21"/>
                <w:szCs w:val="21"/>
              </w:rPr>
              <w:t>本项目不属于表中禁止范围。</w:t>
            </w:r>
          </w:p>
        </w:tc>
        <w:tc>
          <w:tcPr>
            <w:tcW w:w="971" w:type="dxa"/>
            <w:vAlign w:val="center"/>
          </w:tcPr>
          <w:p w14:paraId="67585687" w14:textId="77777777" w:rsidR="00364AA3" w:rsidRPr="0016661A" w:rsidRDefault="00364AA3" w:rsidP="00364AA3">
            <w:pPr>
              <w:adjustRightInd w:val="0"/>
              <w:snapToGrid w:val="0"/>
              <w:spacing w:line="300" w:lineRule="exact"/>
              <w:jc w:val="center"/>
              <w:rPr>
                <w:sz w:val="21"/>
                <w:szCs w:val="21"/>
              </w:rPr>
            </w:pPr>
            <w:r w:rsidRPr="0016661A">
              <w:rPr>
                <w:sz w:val="21"/>
                <w:szCs w:val="21"/>
              </w:rPr>
              <w:t>相符</w:t>
            </w:r>
          </w:p>
        </w:tc>
      </w:tr>
      <w:tr w:rsidR="0016661A" w:rsidRPr="0016661A" w14:paraId="5EDE1BCA" w14:textId="77777777" w:rsidTr="00A83BBC">
        <w:trPr>
          <w:jc w:val="center"/>
        </w:trPr>
        <w:tc>
          <w:tcPr>
            <w:tcW w:w="737" w:type="dxa"/>
            <w:vAlign w:val="center"/>
          </w:tcPr>
          <w:p w14:paraId="686E5275" w14:textId="77777777" w:rsidR="00364AA3" w:rsidRPr="0016661A" w:rsidRDefault="00364AA3" w:rsidP="00364AA3">
            <w:pPr>
              <w:spacing w:line="300" w:lineRule="exact"/>
              <w:jc w:val="center"/>
              <w:rPr>
                <w:sz w:val="21"/>
                <w:szCs w:val="21"/>
              </w:rPr>
            </w:pPr>
            <w:r w:rsidRPr="0016661A">
              <w:rPr>
                <w:sz w:val="21"/>
                <w:szCs w:val="21"/>
              </w:rPr>
              <w:t>5</w:t>
            </w:r>
          </w:p>
        </w:tc>
        <w:tc>
          <w:tcPr>
            <w:tcW w:w="4677" w:type="dxa"/>
            <w:vAlign w:val="center"/>
          </w:tcPr>
          <w:p w14:paraId="6B5E3914" w14:textId="77777777" w:rsidR="00364AA3" w:rsidRPr="0016661A" w:rsidRDefault="00364AA3" w:rsidP="00364AA3">
            <w:pPr>
              <w:adjustRightInd w:val="0"/>
              <w:snapToGrid w:val="0"/>
              <w:spacing w:line="300" w:lineRule="exact"/>
              <w:rPr>
                <w:sz w:val="21"/>
                <w:szCs w:val="21"/>
              </w:rPr>
            </w:pPr>
            <w:r w:rsidRPr="0016661A">
              <w:rPr>
                <w:sz w:val="21"/>
                <w:szCs w:val="21"/>
              </w:rPr>
              <w:t>人居安全保障区禁止新（扩）建存在重大环境安全隐患的工业项目。</w:t>
            </w:r>
          </w:p>
        </w:tc>
        <w:tc>
          <w:tcPr>
            <w:tcW w:w="3263" w:type="dxa"/>
            <w:vAlign w:val="center"/>
          </w:tcPr>
          <w:p w14:paraId="18C0A7A8" w14:textId="77777777" w:rsidR="00364AA3" w:rsidRPr="0016661A" w:rsidRDefault="00364AA3" w:rsidP="00364AA3">
            <w:pPr>
              <w:adjustRightInd w:val="0"/>
              <w:snapToGrid w:val="0"/>
              <w:spacing w:line="300" w:lineRule="exact"/>
              <w:rPr>
                <w:sz w:val="21"/>
                <w:szCs w:val="21"/>
              </w:rPr>
            </w:pPr>
            <w:r w:rsidRPr="0016661A">
              <w:rPr>
                <w:sz w:val="21"/>
                <w:szCs w:val="21"/>
              </w:rPr>
              <w:t>本项目不属于人居安全保障区。</w:t>
            </w:r>
          </w:p>
        </w:tc>
        <w:tc>
          <w:tcPr>
            <w:tcW w:w="971" w:type="dxa"/>
            <w:vAlign w:val="center"/>
          </w:tcPr>
          <w:p w14:paraId="31ECA762" w14:textId="77777777" w:rsidR="00364AA3" w:rsidRPr="0016661A" w:rsidRDefault="00364AA3" w:rsidP="00364AA3">
            <w:pPr>
              <w:adjustRightInd w:val="0"/>
              <w:snapToGrid w:val="0"/>
              <w:spacing w:line="300" w:lineRule="exact"/>
              <w:jc w:val="center"/>
              <w:rPr>
                <w:sz w:val="21"/>
                <w:szCs w:val="21"/>
              </w:rPr>
            </w:pPr>
            <w:r w:rsidRPr="0016661A">
              <w:rPr>
                <w:sz w:val="21"/>
                <w:szCs w:val="21"/>
              </w:rPr>
              <w:t>相符</w:t>
            </w:r>
          </w:p>
        </w:tc>
      </w:tr>
      <w:tr w:rsidR="0016661A" w:rsidRPr="0016661A" w14:paraId="29FA6145" w14:textId="77777777" w:rsidTr="00A83BBC">
        <w:trPr>
          <w:jc w:val="center"/>
        </w:trPr>
        <w:tc>
          <w:tcPr>
            <w:tcW w:w="737" w:type="dxa"/>
            <w:vAlign w:val="center"/>
          </w:tcPr>
          <w:p w14:paraId="09DCEF46" w14:textId="77777777" w:rsidR="00364AA3" w:rsidRPr="0016661A" w:rsidRDefault="00364AA3" w:rsidP="00364AA3">
            <w:pPr>
              <w:spacing w:line="300" w:lineRule="exact"/>
              <w:jc w:val="center"/>
              <w:rPr>
                <w:sz w:val="21"/>
                <w:szCs w:val="21"/>
              </w:rPr>
            </w:pPr>
            <w:r w:rsidRPr="0016661A">
              <w:rPr>
                <w:sz w:val="21"/>
                <w:szCs w:val="21"/>
              </w:rPr>
              <w:t>6</w:t>
            </w:r>
          </w:p>
        </w:tc>
        <w:tc>
          <w:tcPr>
            <w:tcW w:w="4677" w:type="dxa"/>
            <w:vAlign w:val="center"/>
          </w:tcPr>
          <w:p w14:paraId="7BD41091" w14:textId="77777777" w:rsidR="00364AA3" w:rsidRPr="0016661A" w:rsidRDefault="00364AA3" w:rsidP="00364AA3">
            <w:pPr>
              <w:adjustRightInd w:val="0"/>
              <w:snapToGrid w:val="0"/>
              <w:spacing w:line="300" w:lineRule="exact"/>
              <w:rPr>
                <w:sz w:val="21"/>
                <w:szCs w:val="21"/>
              </w:rPr>
            </w:pPr>
            <w:r w:rsidRPr="0016661A">
              <w:rPr>
                <w:sz w:val="21"/>
                <w:szCs w:val="21"/>
              </w:rPr>
              <w:t>严格管控钢铁、石化、化工、火电等重点产业布局。</w:t>
            </w:r>
            <w:r w:rsidRPr="0016661A">
              <w:rPr>
                <w:sz w:val="21"/>
                <w:szCs w:val="21"/>
              </w:rPr>
              <w:t>……</w:t>
            </w:r>
          </w:p>
        </w:tc>
        <w:tc>
          <w:tcPr>
            <w:tcW w:w="3263" w:type="dxa"/>
            <w:vAlign w:val="center"/>
          </w:tcPr>
          <w:p w14:paraId="118C771A" w14:textId="77777777" w:rsidR="00364AA3" w:rsidRPr="0016661A" w:rsidRDefault="00364AA3" w:rsidP="00364AA3">
            <w:pPr>
              <w:adjustRightInd w:val="0"/>
              <w:snapToGrid w:val="0"/>
              <w:spacing w:line="300" w:lineRule="exact"/>
              <w:rPr>
                <w:sz w:val="21"/>
                <w:szCs w:val="21"/>
              </w:rPr>
            </w:pPr>
            <w:r w:rsidRPr="0016661A">
              <w:rPr>
                <w:sz w:val="21"/>
                <w:szCs w:val="21"/>
              </w:rPr>
              <w:t>本项目不属于钢铁、石化、化工、火电类项目。</w:t>
            </w:r>
          </w:p>
        </w:tc>
        <w:tc>
          <w:tcPr>
            <w:tcW w:w="971" w:type="dxa"/>
            <w:vAlign w:val="center"/>
          </w:tcPr>
          <w:p w14:paraId="54C1CDA0" w14:textId="77777777" w:rsidR="00364AA3" w:rsidRPr="0016661A" w:rsidRDefault="00364AA3" w:rsidP="00364AA3">
            <w:pPr>
              <w:adjustRightInd w:val="0"/>
              <w:snapToGrid w:val="0"/>
              <w:spacing w:line="300" w:lineRule="exact"/>
              <w:jc w:val="center"/>
              <w:rPr>
                <w:sz w:val="21"/>
                <w:szCs w:val="21"/>
              </w:rPr>
            </w:pPr>
            <w:r w:rsidRPr="0016661A">
              <w:rPr>
                <w:sz w:val="21"/>
                <w:szCs w:val="21"/>
              </w:rPr>
              <w:t>相符</w:t>
            </w:r>
          </w:p>
        </w:tc>
      </w:tr>
      <w:tr w:rsidR="0016661A" w:rsidRPr="0016661A" w14:paraId="35BD6D52" w14:textId="77777777" w:rsidTr="00A83BBC">
        <w:trPr>
          <w:jc w:val="center"/>
        </w:trPr>
        <w:tc>
          <w:tcPr>
            <w:tcW w:w="737" w:type="dxa"/>
            <w:vAlign w:val="center"/>
          </w:tcPr>
          <w:p w14:paraId="05726E5C" w14:textId="77777777" w:rsidR="00364AA3" w:rsidRPr="0016661A" w:rsidRDefault="00364AA3" w:rsidP="00364AA3">
            <w:pPr>
              <w:spacing w:line="300" w:lineRule="exact"/>
              <w:jc w:val="center"/>
              <w:rPr>
                <w:sz w:val="21"/>
                <w:szCs w:val="21"/>
              </w:rPr>
            </w:pPr>
            <w:r w:rsidRPr="0016661A">
              <w:rPr>
                <w:sz w:val="21"/>
                <w:szCs w:val="21"/>
              </w:rPr>
              <w:t>7</w:t>
            </w:r>
          </w:p>
        </w:tc>
        <w:tc>
          <w:tcPr>
            <w:tcW w:w="4677" w:type="dxa"/>
            <w:vAlign w:val="center"/>
          </w:tcPr>
          <w:p w14:paraId="12006E2E" w14:textId="77777777" w:rsidR="00364AA3" w:rsidRPr="0016661A" w:rsidRDefault="00364AA3" w:rsidP="00364AA3">
            <w:pPr>
              <w:adjustRightInd w:val="0"/>
              <w:snapToGrid w:val="0"/>
              <w:spacing w:line="300" w:lineRule="exact"/>
              <w:rPr>
                <w:sz w:val="21"/>
                <w:szCs w:val="21"/>
              </w:rPr>
            </w:pPr>
            <w:r w:rsidRPr="0016661A">
              <w:rPr>
                <w:sz w:val="21"/>
                <w:szCs w:val="21"/>
              </w:rPr>
              <w:t>工业项目应符合产业政策，不得采用国家、省和本市淘汰的或禁止使用的工艺、技术和设备，不得建设生产工艺或污染防治技术不成熟的项目；限制列入环境保护综合名录（</w:t>
            </w:r>
            <w:r w:rsidRPr="0016661A">
              <w:rPr>
                <w:sz w:val="21"/>
                <w:szCs w:val="21"/>
              </w:rPr>
              <w:t>2015</w:t>
            </w:r>
            <w:r w:rsidRPr="0016661A">
              <w:rPr>
                <w:sz w:val="21"/>
                <w:szCs w:val="21"/>
              </w:rPr>
              <w:t>年版）的高污染、高环境风险产品的生产。</w:t>
            </w:r>
          </w:p>
        </w:tc>
        <w:tc>
          <w:tcPr>
            <w:tcW w:w="3263" w:type="dxa"/>
            <w:vAlign w:val="center"/>
          </w:tcPr>
          <w:p w14:paraId="358F9B60" w14:textId="77777777" w:rsidR="00364AA3" w:rsidRPr="0016661A" w:rsidRDefault="00364AA3" w:rsidP="00364AA3">
            <w:pPr>
              <w:adjustRightInd w:val="0"/>
              <w:snapToGrid w:val="0"/>
              <w:spacing w:line="300" w:lineRule="exact"/>
              <w:rPr>
                <w:sz w:val="21"/>
                <w:szCs w:val="21"/>
              </w:rPr>
            </w:pPr>
            <w:r w:rsidRPr="0016661A">
              <w:rPr>
                <w:sz w:val="21"/>
                <w:szCs w:val="21"/>
              </w:rPr>
              <w:t>本项目符合产业政策，且未列入环境保护综合名录（</w:t>
            </w:r>
            <w:r w:rsidRPr="0016661A">
              <w:rPr>
                <w:sz w:val="21"/>
                <w:szCs w:val="21"/>
              </w:rPr>
              <w:t>2021</w:t>
            </w:r>
            <w:r w:rsidRPr="0016661A">
              <w:rPr>
                <w:sz w:val="21"/>
                <w:szCs w:val="21"/>
              </w:rPr>
              <w:t>版）的高污染、高环境风险产品。</w:t>
            </w:r>
          </w:p>
        </w:tc>
        <w:tc>
          <w:tcPr>
            <w:tcW w:w="971" w:type="dxa"/>
            <w:vAlign w:val="center"/>
          </w:tcPr>
          <w:p w14:paraId="61488259" w14:textId="77777777" w:rsidR="00364AA3" w:rsidRPr="0016661A" w:rsidRDefault="00364AA3" w:rsidP="00364AA3">
            <w:pPr>
              <w:adjustRightInd w:val="0"/>
              <w:snapToGrid w:val="0"/>
              <w:spacing w:line="300" w:lineRule="exact"/>
              <w:jc w:val="center"/>
              <w:rPr>
                <w:sz w:val="21"/>
                <w:szCs w:val="21"/>
              </w:rPr>
            </w:pPr>
            <w:r w:rsidRPr="0016661A">
              <w:rPr>
                <w:sz w:val="21"/>
                <w:szCs w:val="21"/>
              </w:rPr>
              <w:t>相符</w:t>
            </w:r>
          </w:p>
        </w:tc>
      </w:tr>
      <w:tr w:rsidR="0016661A" w:rsidRPr="0016661A" w14:paraId="6E5E89E2" w14:textId="77777777" w:rsidTr="00A83BBC">
        <w:trPr>
          <w:jc w:val="center"/>
        </w:trPr>
        <w:tc>
          <w:tcPr>
            <w:tcW w:w="737" w:type="dxa"/>
            <w:vAlign w:val="center"/>
          </w:tcPr>
          <w:p w14:paraId="3F17A63A" w14:textId="77777777" w:rsidR="00364AA3" w:rsidRPr="0016661A" w:rsidRDefault="00364AA3" w:rsidP="00364AA3">
            <w:pPr>
              <w:spacing w:line="300" w:lineRule="exact"/>
              <w:jc w:val="center"/>
              <w:rPr>
                <w:sz w:val="21"/>
                <w:szCs w:val="21"/>
              </w:rPr>
            </w:pPr>
            <w:r w:rsidRPr="0016661A">
              <w:rPr>
                <w:sz w:val="21"/>
                <w:szCs w:val="21"/>
              </w:rPr>
              <w:t>8</w:t>
            </w:r>
          </w:p>
        </w:tc>
        <w:tc>
          <w:tcPr>
            <w:tcW w:w="4677" w:type="dxa"/>
            <w:vAlign w:val="center"/>
          </w:tcPr>
          <w:p w14:paraId="0950C4D5" w14:textId="77777777" w:rsidR="00364AA3" w:rsidRPr="0016661A" w:rsidRDefault="00364AA3" w:rsidP="00364AA3">
            <w:pPr>
              <w:adjustRightInd w:val="0"/>
              <w:snapToGrid w:val="0"/>
              <w:spacing w:line="300" w:lineRule="exact"/>
              <w:rPr>
                <w:sz w:val="21"/>
                <w:szCs w:val="21"/>
              </w:rPr>
            </w:pPr>
            <w:r w:rsidRPr="0016661A">
              <w:rPr>
                <w:sz w:val="21"/>
                <w:szCs w:val="21"/>
              </w:rPr>
              <w:t>工业项目排放污染物必须达到国家和地方规定的污染物排放标准，新建企业生产技术和工艺、水耗、</w:t>
            </w:r>
            <w:r w:rsidRPr="0016661A">
              <w:rPr>
                <w:sz w:val="21"/>
                <w:szCs w:val="21"/>
              </w:rPr>
              <w:lastRenderedPageBreak/>
              <w:t>能耗、物耗、产排污情况及环境管理等方面应达到国内先进水平（有清洁生产标准的不得低于国内清洁生产先进水平，有国家效率指南的执行国家先进</w:t>
            </w:r>
            <w:r w:rsidRPr="0016661A">
              <w:rPr>
                <w:sz w:val="21"/>
                <w:szCs w:val="21"/>
              </w:rPr>
              <w:t>/</w:t>
            </w:r>
            <w:r w:rsidRPr="0016661A">
              <w:rPr>
                <w:sz w:val="21"/>
                <w:szCs w:val="21"/>
              </w:rPr>
              <w:t>标杆水平），扩建、改建的工业项目清洁生产水平不得低于国家清洁生产先进水平。</w:t>
            </w:r>
          </w:p>
        </w:tc>
        <w:tc>
          <w:tcPr>
            <w:tcW w:w="3263" w:type="dxa"/>
            <w:vAlign w:val="center"/>
          </w:tcPr>
          <w:p w14:paraId="7A9BD6F9" w14:textId="77777777" w:rsidR="00364AA3" w:rsidRPr="0016661A" w:rsidRDefault="00364AA3" w:rsidP="00364AA3">
            <w:pPr>
              <w:adjustRightInd w:val="0"/>
              <w:snapToGrid w:val="0"/>
              <w:spacing w:line="300" w:lineRule="exact"/>
              <w:rPr>
                <w:sz w:val="21"/>
                <w:szCs w:val="21"/>
              </w:rPr>
            </w:pPr>
            <w:r w:rsidRPr="0016661A">
              <w:rPr>
                <w:sz w:val="21"/>
                <w:szCs w:val="21"/>
              </w:rPr>
              <w:lastRenderedPageBreak/>
              <w:t>本项目排放污染物达到国家和地方规定的污染物排放标准。</w:t>
            </w:r>
          </w:p>
        </w:tc>
        <w:tc>
          <w:tcPr>
            <w:tcW w:w="971" w:type="dxa"/>
            <w:vAlign w:val="center"/>
          </w:tcPr>
          <w:p w14:paraId="4793061E" w14:textId="77777777" w:rsidR="00364AA3" w:rsidRPr="0016661A" w:rsidRDefault="00364AA3" w:rsidP="00364AA3">
            <w:pPr>
              <w:adjustRightInd w:val="0"/>
              <w:snapToGrid w:val="0"/>
              <w:spacing w:line="300" w:lineRule="exact"/>
              <w:jc w:val="center"/>
              <w:rPr>
                <w:sz w:val="21"/>
                <w:szCs w:val="21"/>
              </w:rPr>
            </w:pPr>
            <w:r w:rsidRPr="0016661A">
              <w:rPr>
                <w:sz w:val="21"/>
                <w:szCs w:val="21"/>
              </w:rPr>
              <w:t>相符</w:t>
            </w:r>
          </w:p>
        </w:tc>
      </w:tr>
    </w:tbl>
    <w:p w14:paraId="3BDC8CE7" w14:textId="77777777" w:rsidR="00364AA3" w:rsidRPr="0016661A" w:rsidRDefault="00944FA2" w:rsidP="00944FA2">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②</w:t>
      </w:r>
      <w:r w:rsidR="00364AA3" w:rsidRPr="0016661A">
        <w:rPr>
          <w:kern w:val="2"/>
          <w:sz w:val="28"/>
          <w:szCs w:val="28"/>
        </w:rPr>
        <w:t>《关于印发江苏省</w:t>
      </w:r>
      <w:r w:rsidR="00364AA3" w:rsidRPr="0016661A">
        <w:rPr>
          <w:kern w:val="2"/>
          <w:sz w:val="28"/>
          <w:szCs w:val="28"/>
        </w:rPr>
        <w:t>“</w:t>
      </w:r>
      <w:r w:rsidR="00364AA3" w:rsidRPr="0016661A">
        <w:rPr>
          <w:kern w:val="2"/>
          <w:sz w:val="28"/>
          <w:szCs w:val="28"/>
        </w:rPr>
        <w:t>三线一单</w:t>
      </w:r>
      <w:r w:rsidR="00364AA3" w:rsidRPr="0016661A">
        <w:rPr>
          <w:kern w:val="2"/>
          <w:sz w:val="28"/>
          <w:szCs w:val="28"/>
        </w:rPr>
        <w:t>”</w:t>
      </w:r>
      <w:r w:rsidR="00364AA3" w:rsidRPr="0016661A">
        <w:rPr>
          <w:kern w:val="2"/>
          <w:sz w:val="28"/>
          <w:szCs w:val="28"/>
        </w:rPr>
        <w:t>生态环境分区管控实施方案的通知》（苏政发</w:t>
      </w:r>
      <w:r w:rsidR="00364AA3" w:rsidRPr="0016661A">
        <w:rPr>
          <w:kern w:val="2"/>
          <w:sz w:val="28"/>
          <w:szCs w:val="28"/>
        </w:rPr>
        <w:t>[2020]49</w:t>
      </w:r>
      <w:r w:rsidR="00364AA3" w:rsidRPr="0016661A">
        <w:rPr>
          <w:kern w:val="2"/>
          <w:sz w:val="28"/>
          <w:szCs w:val="28"/>
        </w:rPr>
        <w:t>号）</w:t>
      </w:r>
    </w:p>
    <w:p w14:paraId="17163FAE" w14:textId="784DED7D" w:rsidR="00364AA3" w:rsidRPr="0016661A" w:rsidRDefault="00364AA3" w:rsidP="00364AA3">
      <w:pPr>
        <w:widowControl w:val="0"/>
        <w:snapToGrid w:val="0"/>
        <w:spacing w:line="500" w:lineRule="exact"/>
        <w:ind w:firstLineChars="200" w:firstLine="560"/>
        <w:jc w:val="both"/>
        <w:rPr>
          <w:b/>
          <w:kern w:val="2"/>
          <w:sz w:val="28"/>
          <w:szCs w:val="28"/>
        </w:rPr>
      </w:pPr>
      <w:r w:rsidRPr="0016661A">
        <w:rPr>
          <w:kern w:val="2"/>
          <w:sz w:val="28"/>
          <w:szCs w:val="28"/>
        </w:rPr>
        <w:t>本项目位于</w:t>
      </w:r>
      <w:r w:rsidR="008050BB" w:rsidRPr="0016661A">
        <w:rPr>
          <w:kern w:val="2"/>
          <w:sz w:val="28"/>
          <w:szCs w:val="28"/>
        </w:rPr>
        <w:t>赣榆高新技术产业开发区</w:t>
      </w:r>
      <w:r w:rsidRPr="0016661A">
        <w:rPr>
          <w:kern w:val="2"/>
          <w:sz w:val="28"/>
          <w:szCs w:val="28"/>
        </w:rPr>
        <w:t>，根据苏政发</w:t>
      </w:r>
      <w:r w:rsidRPr="0016661A">
        <w:rPr>
          <w:kern w:val="2"/>
          <w:sz w:val="28"/>
          <w:szCs w:val="28"/>
        </w:rPr>
        <w:t>[2020]49</w:t>
      </w:r>
      <w:r w:rsidRPr="0016661A">
        <w:rPr>
          <w:kern w:val="2"/>
          <w:sz w:val="28"/>
          <w:szCs w:val="28"/>
        </w:rPr>
        <w:t>号，区域为重点管控单元，具体内容见表</w:t>
      </w:r>
      <w:r w:rsidRPr="0016661A">
        <w:rPr>
          <w:kern w:val="2"/>
          <w:sz w:val="28"/>
          <w:szCs w:val="28"/>
        </w:rPr>
        <w:t>1.</w:t>
      </w:r>
      <w:r w:rsidR="00604A00" w:rsidRPr="0016661A">
        <w:rPr>
          <w:kern w:val="2"/>
          <w:sz w:val="28"/>
          <w:szCs w:val="28"/>
        </w:rPr>
        <w:t>4</w:t>
      </w:r>
      <w:r w:rsidRPr="0016661A">
        <w:rPr>
          <w:kern w:val="2"/>
          <w:sz w:val="28"/>
          <w:szCs w:val="28"/>
        </w:rPr>
        <w:t>-</w:t>
      </w:r>
      <w:r w:rsidR="008806EA" w:rsidRPr="0016661A">
        <w:rPr>
          <w:kern w:val="2"/>
          <w:sz w:val="28"/>
          <w:szCs w:val="28"/>
        </w:rPr>
        <w:t>6</w:t>
      </w:r>
      <w:r w:rsidRPr="0016661A">
        <w:rPr>
          <w:kern w:val="2"/>
          <w:sz w:val="28"/>
          <w:szCs w:val="28"/>
        </w:rPr>
        <w:t>。</w:t>
      </w:r>
    </w:p>
    <w:p w14:paraId="281A4A82" w14:textId="77777777" w:rsidR="008050BB" w:rsidRPr="0016661A" w:rsidRDefault="00364AA3" w:rsidP="00364AA3">
      <w:pPr>
        <w:widowControl w:val="0"/>
        <w:tabs>
          <w:tab w:val="left" w:pos="780"/>
        </w:tabs>
        <w:adjustRightInd w:val="0"/>
        <w:snapToGrid w:val="0"/>
        <w:spacing w:line="500" w:lineRule="exact"/>
        <w:jc w:val="center"/>
        <w:rPr>
          <w:b/>
          <w:szCs w:val="24"/>
        </w:rPr>
      </w:pPr>
      <w:r w:rsidRPr="0016661A">
        <w:rPr>
          <w:b/>
          <w:szCs w:val="24"/>
        </w:rPr>
        <w:t>表</w:t>
      </w:r>
      <w:r w:rsidRPr="0016661A">
        <w:rPr>
          <w:b/>
          <w:szCs w:val="24"/>
        </w:rPr>
        <w:t>1.</w:t>
      </w:r>
      <w:r w:rsidR="00604A00" w:rsidRPr="0016661A">
        <w:rPr>
          <w:b/>
          <w:szCs w:val="24"/>
        </w:rPr>
        <w:t>4</w:t>
      </w:r>
      <w:r w:rsidRPr="0016661A">
        <w:rPr>
          <w:b/>
          <w:szCs w:val="24"/>
        </w:rPr>
        <w:t>-</w:t>
      </w:r>
      <w:r w:rsidR="008806EA" w:rsidRPr="0016661A">
        <w:rPr>
          <w:b/>
          <w:szCs w:val="24"/>
        </w:rPr>
        <w:t>6</w:t>
      </w:r>
      <w:r w:rsidRPr="0016661A">
        <w:rPr>
          <w:b/>
          <w:szCs w:val="24"/>
        </w:rPr>
        <w:t xml:space="preserve">  </w:t>
      </w:r>
      <w:r w:rsidRPr="0016661A">
        <w:rPr>
          <w:b/>
          <w:szCs w:val="24"/>
        </w:rPr>
        <w:t>与江苏省</w:t>
      </w:r>
      <w:r w:rsidRPr="0016661A">
        <w:rPr>
          <w:b/>
          <w:szCs w:val="24"/>
        </w:rPr>
        <w:t>“</w:t>
      </w:r>
      <w:r w:rsidRPr="0016661A">
        <w:rPr>
          <w:b/>
          <w:szCs w:val="24"/>
        </w:rPr>
        <w:t>三线一单</w:t>
      </w:r>
      <w:r w:rsidRPr="0016661A">
        <w:rPr>
          <w:b/>
          <w:szCs w:val="24"/>
        </w:rPr>
        <w:t>”</w:t>
      </w:r>
      <w:r w:rsidRPr="0016661A">
        <w:rPr>
          <w:b/>
          <w:szCs w:val="24"/>
        </w:rPr>
        <w:t>生态环境分区管控方案相符性分析</w:t>
      </w:r>
    </w:p>
    <w:tbl>
      <w:tblPr>
        <w:tblStyle w:val="af5"/>
        <w:tblW w:w="5000" w:type="pct"/>
        <w:tblCellMar>
          <w:left w:w="11" w:type="dxa"/>
          <w:right w:w="11" w:type="dxa"/>
        </w:tblCellMar>
        <w:tblLook w:val="04A0" w:firstRow="1" w:lastRow="0" w:firstColumn="1" w:lastColumn="0" w:noHBand="0" w:noVBand="1"/>
      </w:tblPr>
      <w:tblGrid>
        <w:gridCol w:w="669"/>
        <w:gridCol w:w="6587"/>
        <w:gridCol w:w="1510"/>
        <w:gridCol w:w="863"/>
      </w:tblGrid>
      <w:tr w:rsidR="0016661A" w:rsidRPr="0016661A" w14:paraId="03468746" w14:textId="77777777" w:rsidTr="008050BB">
        <w:tc>
          <w:tcPr>
            <w:tcW w:w="376" w:type="pct"/>
            <w:vAlign w:val="center"/>
          </w:tcPr>
          <w:p w14:paraId="13A92383"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管控类别</w:t>
            </w:r>
          </w:p>
        </w:tc>
        <w:tc>
          <w:tcPr>
            <w:tcW w:w="3449" w:type="pct"/>
            <w:vAlign w:val="center"/>
          </w:tcPr>
          <w:p w14:paraId="5AC41A9A"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重点管控要求</w:t>
            </w:r>
          </w:p>
        </w:tc>
        <w:tc>
          <w:tcPr>
            <w:tcW w:w="699" w:type="pct"/>
            <w:vAlign w:val="center"/>
          </w:tcPr>
          <w:p w14:paraId="303D60C2"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本项目情况</w:t>
            </w:r>
          </w:p>
        </w:tc>
        <w:tc>
          <w:tcPr>
            <w:tcW w:w="476" w:type="pct"/>
            <w:vAlign w:val="center"/>
          </w:tcPr>
          <w:p w14:paraId="3DB5D203"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相符性</w:t>
            </w:r>
          </w:p>
        </w:tc>
      </w:tr>
      <w:tr w:rsidR="0016661A" w:rsidRPr="0016661A" w14:paraId="315DD6F2" w14:textId="77777777" w:rsidTr="008050BB">
        <w:tc>
          <w:tcPr>
            <w:tcW w:w="376" w:type="pct"/>
            <w:vAlign w:val="center"/>
          </w:tcPr>
          <w:p w14:paraId="43C03529"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空间布局约束</w:t>
            </w:r>
          </w:p>
        </w:tc>
        <w:tc>
          <w:tcPr>
            <w:tcW w:w="3449" w:type="pct"/>
            <w:vAlign w:val="center"/>
          </w:tcPr>
          <w:p w14:paraId="3FC45098" w14:textId="77777777" w:rsidR="008050BB" w:rsidRPr="0016661A" w:rsidRDefault="008050BB" w:rsidP="008050BB">
            <w:pPr>
              <w:pStyle w:val="TableParagraph"/>
              <w:numPr>
                <w:ilvl w:val="0"/>
                <w:numId w:val="20"/>
              </w:numPr>
              <w:autoSpaceDE/>
              <w:autoSpaceDN/>
              <w:jc w:val="both"/>
              <w:rPr>
                <w:rFonts w:ascii="Times New Roman" w:hAnsi="Times New Roman" w:cs="Times New Roman"/>
                <w:sz w:val="21"/>
                <w:szCs w:val="21"/>
                <w:lang w:bidi="ar"/>
              </w:rPr>
            </w:pPr>
            <w:r w:rsidRPr="0016661A">
              <w:rPr>
                <w:rFonts w:ascii="Times New Roman" w:hAnsi="Times New Roman" w:cs="Times New Roman"/>
                <w:sz w:val="21"/>
                <w:szCs w:val="21"/>
                <w:lang w:bidi="ar"/>
              </w:rPr>
              <w:t>按照《省政府关于印发江苏省生态空间管控区域规划的通知》（苏政发〔</w:t>
            </w:r>
            <w:r w:rsidRPr="0016661A">
              <w:rPr>
                <w:rFonts w:ascii="Times New Roman" w:hAnsi="Times New Roman" w:cs="Times New Roman"/>
                <w:sz w:val="21"/>
                <w:szCs w:val="21"/>
                <w:lang w:bidi="ar"/>
              </w:rPr>
              <w:t>2020</w:t>
            </w:r>
            <w:r w:rsidRPr="0016661A">
              <w:rPr>
                <w:rFonts w:ascii="Times New Roman" w:hAnsi="Times New Roman" w:cs="Times New Roman"/>
                <w:sz w:val="21"/>
                <w:szCs w:val="21"/>
                <w:lang w:bidi="ar"/>
              </w:rPr>
              <w:t>〕</w:t>
            </w:r>
            <w:r w:rsidRPr="0016661A">
              <w:rPr>
                <w:rFonts w:ascii="Times New Roman" w:hAnsi="Times New Roman" w:cs="Times New Roman"/>
                <w:sz w:val="21"/>
                <w:szCs w:val="21"/>
                <w:lang w:bidi="ar"/>
              </w:rPr>
              <w:t>1</w:t>
            </w:r>
            <w:r w:rsidRPr="0016661A">
              <w:rPr>
                <w:rFonts w:ascii="Times New Roman" w:hAnsi="Times New Roman" w:cs="Times New Roman"/>
                <w:sz w:val="21"/>
                <w:szCs w:val="21"/>
                <w:lang w:bidi="ar"/>
              </w:rPr>
              <w:t>号）、《省政府关于印发江苏省国家级生态保护红线规划的通知》（苏政发〔</w:t>
            </w:r>
            <w:r w:rsidRPr="0016661A">
              <w:rPr>
                <w:rFonts w:ascii="Times New Roman" w:hAnsi="Times New Roman" w:cs="Times New Roman"/>
                <w:sz w:val="21"/>
                <w:szCs w:val="21"/>
                <w:lang w:bidi="ar"/>
              </w:rPr>
              <w:t>2018</w:t>
            </w:r>
            <w:r w:rsidRPr="0016661A">
              <w:rPr>
                <w:rFonts w:ascii="Times New Roman" w:hAnsi="Times New Roman" w:cs="Times New Roman"/>
                <w:sz w:val="21"/>
                <w:szCs w:val="21"/>
                <w:lang w:bidi="ar"/>
              </w:rPr>
              <w:t>〕</w:t>
            </w:r>
            <w:r w:rsidRPr="0016661A">
              <w:rPr>
                <w:rFonts w:ascii="Times New Roman" w:hAnsi="Times New Roman" w:cs="Times New Roman"/>
                <w:sz w:val="21"/>
                <w:szCs w:val="21"/>
                <w:lang w:bidi="ar"/>
              </w:rPr>
              <w:t>74</w:t>
            </w:r>
            <w:r w:rsidRPr="0016661A">
              <w:rPr>
                <w:rFonts w:ascii="Times New Roman" w:hAnsi="Times New Roman" w:cs="Times New Roman"/>
                <w:sz w:val="21"/>
                <w:szCs w:val="21"/>
                <w:lang w:bidi="ar"/>
              </w:rPr>
              <w:t>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全省陆域生态空间总面积</w:t>
            </w:r>
            <w:r w:rsidRPr="0016661A">
              <w:rPr>
                <w:rFonts w:ascii="Times New Roman" w:hAnsi="Times New Roman" w:cs="Times New Roman"/>
                <w:sz w:val="21"/>
                <w:szCs w:val="21"/>
                <w:lang w:bidi="ar"/>
              </w:rPr>
              <w:t>23216.24</w:t>
            </w:r>
            <w:r w:rsidRPr="0016661A">
              <w:rPr>
                <w:rFonts w:ascii="Times New Roman" w:hAnsi="Times New Roman" w:cs="Times New Roman"/>
                <w:sz w:val="21"/>
                <w:szCs w:val="21"/>
                <w:lang w:bidi="ar"/>
              </w:rPr>
              <w:t>平方公里，占全省陆域国土面积的</w:t>
            </w:r>
            <w:r w:rsidRPr="0016661A">
              <w:rPr>
                <w:rFonts w:ascii="Times New Roman" w:hAnsi="Times New Roman" w:cs="Times New Roman"/>
                <w:sz w:val="21"/>
                <w:szCs w:val="21"/>
                <w:lang w:bidi="ar"/>
              </w:rPr>
              <w:t>22.49%</w:t>
            </w:r>
            <w:r w:rsidRPr="0016661A">
              <w:rPr>
                <w:rFonts w:ascii="Times New Roman" w:hAnsi="Times New Roman" w:cs="Times New Roman"/>
                <w:sz w:val="21"/>
                <w:szCs w:val="21"/>
                <w:lang w:bidi="ar"/>
              </w:rPr>
              <w:t>。其中国家级生态保护红线陆域面积为</w:t>
            </w:r>
            <w:r w:rsidRPr="0016661A">
              <w:rPr>
                <w:rFonts w:ascii="Times New Roman" w:hAnsi="Times New Roman" w:cs="Times New Roman"/>
                <w:sz w:val="21"/>
                <w:szCs w:val="21"/>
                <w:lang w:bidi="ar"/>
              </w:rPr>
              <w:t>8474.27</w:t>
            </w:r>
            <w:r w:rsidRPr="0016661A">
              <w:rPr>
                <w:rFonts w:ascii="Times New Roman" w:hAnsi="Times New Roman" w:cs="Times New Roman"/>
                <w:sz w:val="21"/>
                <w:szCs w:val="21"/>
                <w:lang w:bidi="ar"/>
              </w:rPr>
              <w:t>平方公里，占全省陆域国土面积的</w:t>
            </w:r>
            <w:r w:rsidRPr="0016661A">
              <w:rPr>
                <w:rFonts w:ascii="Times New Roman" w:hAnsi="Times New Roman" w:cs="Times New Roman"/>
                <w:sz w:val="21"/>
                <w:szCs w:val="21"/>
                <w:lang w:bidi="ar"/>
              </w:rPr>
              <w:t>8.21%</w:t>
            </w:r>
            <w:r w:rsidRPr="0016661A">
              <w:rPr>
                <w:rFonts w:ascii="Times New Roman" w:hAnsi="Times New Roman" w:cs="Times New Roman"/>
                <w:sz w:val="21"/>
                <w:szCs w:val="21"/>
                <w:lang w:bidi="ar"/>
              </w:rPr>
              <w:t>；生态空间管控区域面积为</w:t>
            </w:r>
            <w:r w:rsidRPr="0016661A">
              <w:rPr>
                <w:rFonts w:ascii="Times New Roman" w:hAnsi="Times New Roman" w:cs="Times New Roman"/>
                <w:sz w:val="21"/>
                <w:szCs w:val="21"/>
                <w:lang w:bidi="ar"/>
              </w:rPr>
              <w:t>14741.97</w:t>
            </w:r>
            <w:r w:rsidRPr="0016661A">
              <w:rPr>
                <w:rFonts w:ascii="Times New Roman" w:hAnsi="Times New Roman" w:cs="Times New Roman"/>
                <w:sz w:val="21"/>
                <w:szCs w:val="21"/>
                <w:lang w:bidi="ar"/>
              </w:rPr>
              <w:t>平方公里，占全省陆域国土面积的</w:t>
            </w:r>
            <w:r w:rsidRPr="0016661A">
              <w:rPr>
                <w:rFonts w:ascii="Times New Roman" w:hAnsi="Times New Roman" w:cs="Times New Roman"/>
                <w:sz w:val="21"/>
                <w:szCs w:val="21"/>
                <w:lang w:bidi="ar"/>
              </w:rPr>
              <w:t>14.28%</w:t>
            </w:r>
            <w:r w:rsidRPr="0016661A">
              <w:rPr>
                <w:rFonts w:ascii="Times New Roman" w:hAnsi="Times New Roman" w:cs="Times New Roman"/>
                <w:sz w:val="21"/>
                <w:szCs w:val="21"/>
                <w:lang w:bidi="ar"/>
              </w:rPr>
              <w:t>。</w:t>
            </w:r>
          </w:p>
          <w:p w14:paraId="6954BADF" w14:textId="77777777" w:rsidR="008050BB" w:rsidRPr="0016661A" w:rsidRDefault="008050BB" w:rsidP="008050BB">
            <w:pPr>
              <w:pStyle w:val="TableParagraph"/>
              <w:numPr>
                <w:ilvl w:val="0"/>
                <w:numId w:val="20"/>
              </w:numPr>
              <w:autoSpaceDE/>
              <w:autoSpaceDN/>
              <w:jc w:val="both"/>
              <w:rPr>
                <w:rFonts w:ascii="Times New Roman" w:hAnsi="Times New Roman" w:cs="Times New Roman"/>
                <w:sz w:val="21"/>
                <w:szCs w:val="21"/>
              </w:rPr>
            </w:pPr>
            <w:r w:rsidRPr="0016661A">
              <w:rPr>
                <w:rFonts w:ascii="Times New Roman" w:hAnsi="Times New Roman" w:cs="Times New Roman"/>
                <w:sz w:val="21"/>
                <w:szCs w:val="21"/>
                <w:lang w:bidi="ar"/>
              </w:rPr>
              <w:t>牢牢把握推动长江经济带发展</w:t>
            </w:r>
            <w:r w:rsidRPr="0016661A">
              <w:rPr>
                <w:rFonts w:ascii="Times New Roman" w:hAnsi="Times New Roman" w:cs="Times New Roman"/>
                <w:sz w:val="21"/>
                <w:szCs w:val="21"/>
                <w:lang w:bidi="ar"/>
              </w:rPr>
              <w:t>“</w:t>
            </w:r>
            <w:r w:rsidRPr="0016661A">
              <w:rPr>
                <w:rFonts w:ascii="Times New Roman" w:hAnsi="Times New Roman" w:cs="Times New Roman"/>
                <w:sz w:val="21"/>
                <w:szCs w:val="21"/>
                <w:lang w:bidi="ar"/>
              </w:rPr>
              <w:t>共抓大保护，不搞大开发</w:t>
            </w:r>
            <w:r w:rsidRPr="0016661A">
              <w:rPr>
                <w:rFonts w:ascii="Times New Roman" w:hAnsi="Times New Roman" w:cs="Times New Roman"/>
                <w:sz w:val="21"/>
                <w:szCs w:val="21"/>
                <w:lang w:bidi="ar"/>
              </w:rPr>
              <w:t>”</w:t>
            </w:r>
            <w:r w:rsidRPr="0016661A">
              <w:rPr>
                <w:rFonts w:ascii="Times New Roman" w:hAnsi="Times New Roman" w:cs="Times New Roman"/>
                <w:sz w:val="21"/>
                <w:szCs w:val="21"/>
                <w:lang w:bidi="ar"/>
              </w:rPr>
              <w:t>战略导向，对省域范围内需要重点保护的岸线、河段和区域实行严格管控，管住控好排放量大、耗能高、产能过剩的产业，推动长江经济带高质量发展。</w:t>
            </w:r>
          </w:p>
          <w:p w14:paraId="7291ED2D" w14:textId="77777777" w:rsidR="008050BB" w:rsidRPr="0016661A" w:rsidRDefault="008050BB" w:rsidP="008050BB">
            <w:pPr>
              <w:pStyle w:val="TableParagraph"/>
              <w:numPr>
                <w:ilvl w:val="0"/>
                <w:numId w:val="20"/>
              </w:numPr>
              <w:autoSpaceDE/>
              <w:autoSpaceDN/>
              <w:jc w:val="both"/>
              <w:rPr>
                <w:rFonts w:ascii="Times New Roman" w:hAnsi="Times New Roman" w:cs="Times New Roman"/>
                <w:sz w:val="21"/>
                <w:szCs w:val="21"/>
                <w:lang w:bidi="ar"/>
              </w:rPr>
            </w:pPr>
            <w:r w:rsidRPr="0016661A">
              <w:rPr>
                <w:rFonts w:ascii="Times New Roman" w:hAnsi="Times New Roman" w:cs="Times New Roman"/>
                <w:sz w:val="21"/>
                <w:szCs w:val="21"/>
                <w:lang w:bidi="ar"/>
              </w:rPr>
              <w:t>大幅压减沿长江干支流两侧</w:t>
            </w:r>
            <w:r w:rsidRPr="0016661A">
              <w:rPr>
                <w:rFonts w:ascii="Times New Roman" w:hAnsi="Times New Roman" w:cs="Times New Roman"/>
                <w:sz w:val="21"/>
                <w:szCs w:val="21"/>
                <w:lang w:bidi="ar"/>
              </w:rPr>
              <w:t>1</w:t>
            </w:r>
            <w:r w:rsidRPr="0016661A">
              <w:rPr>
                <w:rFonts w:ascii="Times New Roman" w:hAnsi="Times New Roman" w:cs="Times New Roman"/>
                <w:sz w:val="21"/>
                <w:szCs w:val="21"/>
                <w:lang w:bidi="ar"/>
              </w:rPr>
              <w:t>公里范围内、环境敏感区域、城镇人口密集区、化工园区外和规模以下化工生产企业，着力破解</w:t>
            </w:r>
            <w:r w:rsidRPr="0016661A">
              <w:rPr>
                <w:rFonts w:ascii="Times New Roman" w:hAnsi="Times New Roman" w:cs="Times New Roman"/>
                <w:sz w:val="21"/>
                <w:szCs w:val="21"/>
                <w:lang w:bidi="ar"/>
              </w:rPr>
              <w:t>“</w:t>
            </w:r>
            <w:r w:rsidRPr="0016661A">
              <w:rPr>
                <w:rFonts w:ascii="Times New Roman" w:hAnsi="Times New Roman" w:cs="Times New Roman"/>
                <w:sz w:val="21"/>
                <w:szCs w:val="21"/>
                <w:lang w:bidi="ar"/>
              </w:rPr>
              <w:t>重化围江</w:t>
            </w:r>
            <w:r w:rsidRPr="0016661A">
              <w:rPr>
                <w:rFonts w:ascii="Times New Roman" w:hAnsi="Times New Roman" w:cs="Times New Roman"/>
                <w:sz w:val="21"/>
                <w:szCs w:val="21"/>
                <w:lang w:bidi="ar"/>
              </w:rPr>
              <w:t>”</w:t>
            </w:r>
            <w:r w:rsidRPr="0016661A">
              <w:rPr>
                <w:rFonts w:ascii="Times New Roman" w:hAnsi="Times New Roman" w:cs="Times New Roman"/>
                <w:sz w:val="21"/>
                <w:szCs w:val="21"/>
                <w:lang w:bidi="ar"/>
              </w:rPr>
              <w:t>突出问题，高起点同步推进沿江地区战略性转型和沿海地区战略性布局。</w:t>
            </w:r>
          </w:p>
          <w:p w14:paraId="6344D454" w14:textId="77777777" w:rsidR="008050BB" w:rsidRPr="0016661A" w:rsidRDefault="008050BB" w:rsidP="008050BB">
            <w:pPr>
              <w:pStyle w:val="TableParagraph"/>
              <w:numPr>
                <w:ilvl w:val="0"/>
                <w:numId w:val="20"/>
              </w:numPr>
              <w:autoSpaceDE/>
              <w:autoSpaceDN/>
              <w:jc w:val="both"/>
              <w:rPr>
                <w:rFonts w:ascii="Times New Roman" w:hAnsi="Times New Roman" w:cs="Times New Roman"/>
                <w:sz w:val="21"/>
                <w:szCs w:val="21"/>
                <w:lang w:bidi="ar"/>
              </w:rPr>
            </w:pPr>
            <w:r w:rsidRPr="0016661A">
              <w:rPr>
                <w:rFonts w:ascii="Times New Roman" w:hAnsi="Times New Roman" w:cs="Times New Roman"/>
                <w:sz w:val="21"/>
                <w:szCs w:val="21"/>
                <w:lang w:bidi="ar"/>
              </w:rPr>
              <w:t>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62927374" w14:textId="77777777" w:rsidR="008050BB" w:rsidRPr="0016661A" w:rsidRDefault="008050BB" w:rsidP="00FD44BD">
            <w:pPr>
              <w:widowControl/>
              <w:rPr>
                <w:sz w:val="21"/>
                <w:szCs w:val="21"/>
              </w:rPr>
            </w:pPr>
            <w:r w:rsidRPr="0016661A">
              <w:rPr>
                <w:sz w:val="21"/>
                <w:szCs w:val="21"/>
                <w:lang w:bidi="ar"/>
              </w:rPr>
              <w:t>5</w:t>
            </w:r>
            <w:r w:rsidRPr="0016661A">
              <w:rPr>
                <w:sz w:val="21"/>
                <w:szCs w:val="21"/>
                <w:lang w:bidi="ar"/>
              </w:rPr>
              <w:t>．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699" w:type="pct"/>
            <w:vAlign w:val="center"/>
          </w:tcPr>
          <w:p w14:paraId="27641A49"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本项目不在生态红线及生态空间管控区域。</w:t>
            </w:r>
          </w:p>
        </w:tc>
        <w:tc>
          <w:tcPr>
            <w:tcW w:w="476" w:type="pct"/>
            <w:vAlign w:val="center"/>
          </w:tcPr>
          <w:p w14:paraId="465120A3"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相符</w:t>
            </w:r>
          </w:p>
        </w:tc>
      </w:tr>
      <w:tr w:rsidR="0016661A" w:rsidRPr="0016661A" w14:paraId="12748193" w14:textId="77777777" w:rsidTr="008050BB">
        <w:tc>
          <w:tcPr>
            <w:tcW w:w="376" w:type="pct"/>
            <w:vAlign w:val="center"/>
          </w:tcPr>
          <w:p w14:paraId="780BD18F"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污染物排放管控</w:t>
            </w:r>
          </w:p>
        </w:tc>
        <w:tc>
          <w:tcPr>
            <w:tcW w:w="3449" w:type="pct"/>
            <w:vAlign w:val="center"/>
          </w:tcPr>
          <w:p w14:paraId="78735E5F" w14:textId="77777777" w:rsidR="008050BB" w:rsidRPr="0016661A" w:rsidRDefault="008050BB" w:rsidP="008050BB">
            <w:pPr>
              <w:pStyle w:val="TableParagraph"/>
              <w:numPr>
                <w:ilvl w:val="0"/>
                <w:numId w:val="21"/>
              </w:numPr>
              <w:autoSpaceDE/>
              <w:autoSpaceDN/>
              <w:jc w:val="both"/>
              <w:rPr>
                <w:rFonts w:ascii="Times New Roman" w:hAnsi="Times New Roman" w:cs="Times New Roman"/>
                <w:sz w:val="21"/>
                <w:szCs w:val="21"/>
              </w:rPr>
            </w:pPr>
            <w:r w:rsidRPr="0016661A">
              <w:rPr>
                <w:rFonts w:ascii="Times New Roman" w:hAnsi="Times New Roman" w:cs="Times New Roman"/>
                <w:sz w:val="21"/>
                <w:szCs w:val="21"/>
              </w:rPr>
              <w:t>坚持生态环境质量只能更好、不能变坏，实施污染物总量控制，以环境容量定产业、定项目、定规模，确保开发建设行为不突破生态环境承载力。</w:t>
            </w:r>
          </w:p>
          <w:p w14:paraId="7CF8536D"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2</w:t>
            </w:r>
            <w:r w:rsidRPr="0016661A">
              <w:rPr>
                <w:rFonts w:ascii="Times New Roman" w:hAnsi="Times New Roman" w:cs="Times New Roman"/>
                <w:sz w:val="21"/>
                <w:szCs w:val="21"/>
              </w:rPr>
              <w:t>．</w:t>
            </w:r>
            <w:r w:rsidRPr="0016661A">
              <w:rPr>
                <w:rFonts w:ascii="Times New Roman" w:hAnsi="Times New Roman" w:cs="Times New Roman"/>
                <w:sz w:val="21"/>
                <w:szCs w:val="21"/>
              </w:rPr>
              <w:t>2020</w:t>
            </w:r>
            <w:r w:rsidRPr="0016661A">
              <w:rPr>
                <w:rFonts w:ascii="Times New Roman" w:hAnsi="Times New Roman" w:cs="Times New Roman"/>
                <w:sz w:val="21"/>
                <w:szCs w:val="21"/>
              </w:rPr>
              <w:t>年主要污染物排放总量要求：全省二氧化硫、氮氧化物、挥发性有机物、化学需氧量、氨氮、总氮、总磷排放总量分别为</w:t>
            </w:r>
            <w:r w:rsidRPr="0016661A">
              <w:rPr>
                <w:rFonts w:ascii="Times New Roman" w:hAnsi="Times New Roman" w:cs="Times New Roman"/>
                <w:sz w:val="21"/>
                <w:szCs w:val="21"/>
              </w:rPr>
              <w:t>66.8</w:t>
            </w:r>
            <w:r w:rsidRPr="0016661A">
              <w:rPr>
                <w:rFonts w:ascii="Times New Roman" w:hAnsi="Times New Roman" w:cs="Times New Roman"/>
                <w:sz w:val="21"/>
                <w:szCs w:val="21"/>
              </w:rPr>
              <w:t>万吨、</w:t>
            </w:r>
            <w:r w:rsidRPr="0016661A">
              <w:rPr>
                <w:rFonts w:ascii="Times New Roman" w:hAnsi="Times New Roman" w:cs="Times New Roman"/>
                <w:sz w:val="21"/>
                <w:szCs w:val="21"/>
              </w:rPr>
              <w:t>85.4</w:t>
            </w:r>
            <w:r w:rsidRPr="0016661A">
              <w:rPr>
                <w:rFonts w:ascii="Times New Roman" w:hAnsi="Times New Roman" w:cs="Times New Roman"/>
                <w:sz w:val="21"/>
                <w:szCs w:val="21"/>
              </w:rPr>
              <w:t>万吨、</w:t>
            </w:r>
            <w:r w:rsidRPr="0016661A">
              <w:rPr>
                <w:rFonts w:ascii="Times New Roman" w:hAnsi="Times New Roman" w:cs="Times New Roman"/>
                <w:sz w:val="21"/>
                <w:szCs w:val="21"/>
              </w:rPr>
              <w:t>149.6</w:t>
            </w:r>
            <w:r w:rsidRPr="0016661A">
              <w:rPr>
                <w:rFonts w:ascii="Times New Roman" w:hAnsi="Times New Roman" w:cs="Times New Roman"/>
                <w:sz w:val="21"/>
                <w:szCs w:val="21"/>
              </w:rPr>
              <w:t>万吨、</w:t>
            </w:r>
            <w:r w:rsidRPr="0016661A">
              <w:rPr>
                <w:rFonts w:ascii="Times New Roman" w:hAnsi="Times New Roman" w:cs="Times New Roman"/>
                <w:sz w:val="21"/>
                <w:szCs w:val="21"/>
              </w:rPr>
              <w:t>91.2</w:t>
            </w:r>
            <w:r w:rsidRPr="0016661A">
              <w:rPr>
                <w:rFonts w:ascii="Times New Roman" w:hAnsi="Times New Roman" w:cs="Times New Roman"/>
                <w:sz w:val="21"/>
                <w:szCs w:val="21"/>
              </w:rPr>
              <w:t>万吨、</w:t>
            </w:r>
            <w:r w:rsidRPr="0016661A">
              <w:rPr>
                <w:rFonts w:ascii="Times New Roman" w:hAnsi="Times New Roman" w:cs="Times New Roman"/>
                <w:sz w:val="21"/>
                <w:szCs w:val="21"/>
              </w:rPr>
              <w:t>11.9</w:t>
            </w:r>
            <w:r w:rsidRPr="0016661A">
              <w:rPr>
                <w:rFonts w:ascii="Times New Roman" w:hAnsi="Times New Roman" w:cs="Times New Roman"/>
                <w:sz w:val="21"/>
                <w:szCs w:val="21"/>
              </w:rPr>
              <w:t>万吨、</w:t>
            </w:r>
            <w:r w:rsidRPr="0016661A">
              <w:rPr>
                <w:rFonts w:ascii="Times New Roman" w:hAnsi="Times New Roman" w:cs="Times New Roman"/>
                <w:sz w:val="21"/>
                <w:szCs w:val="21"/>
              </w:rPr>
              <w:t>29.2</w:t>
            </w:r>
            <w:r w:rsidRPr="0016661A">
              <w:rPr>
                <w:rFonts w:ascii="Times New Roman" w:hAnsi="Times New Roman" w:cs="Times New Roman"/>
                <w:sz w:val="21"/>
                <w:szCs w:val="21"/>
              </w:rPr>
              <w:t>万吨、</w:t>
            </w:r>
            <w:r w:rsidRPr="0016661A">
              <w:rPr>
                <w:rFonts w:ascii="Times New Roman" w:hAnsi="Times New Roman" w:cs="Times New Roman"/>
                <w:sz w:val="21"/>
                <w:szCs w:val="21"/>
              </w:rPr>
              <w:t>2.7</w:t>
            </w:r>
            <w:r w:rsidRPr="0016661A">
              <w:rPr>
                <w:rFonts w:ascii="Times New Roman" w:hAnsi="Times New Roman" w:cs="Times New Roman"/>
                <w:sz w:val="21"/>
                <w:szCs w:val="21"/>
              </w:rPr>
              <w:t>万吨。</w:t>
            </w:r>
          </w:p>
        </w:tc>
        <w:tc>
          <w:tcPr>
            <w:tcW w:w="699" w:type="pct"/>
            <w:vAlign w:val="center"/>
          </w:tcPr>
          <w:p w14:paraId="5DA5729C"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本项目实行污染物总量控制制度，排放的污染物经处理后均可达标排放。</w:t>
            </w:r>
          </w:p>
        </w:tc>
        <w:tc>
          <w:tcPr>
            <w:tcW w:w="476" w:type="pct"/>
            <w:vAlign w:val="center"/>
          </w:tcPr>
          <w:p w14:paraId="2F2AA7CF" w14:textId="77777777" w:rsidR="008050BB" w:rsidRPr="0016661A" w:rsidRDefault="008050BB" w:rsidP="00FD44BD">
            <w:pPr>
              <w:jc w:val="center"/>
              <w:rPr>
                <w:sz w:val="21"/>
                <w:szCs w:val="21"/>
              </w:rPr>
            </w:pPr>
            <w:r w:rsidRPr="0016661A">
              <w:rPr>
                <w:sz w:val="21"/>
                <w:szCs w:val="21"/>
              </w:rPr>
              <w:t>相符</w:t>
            </w:r>
          </w:p>
        </w:tc>
      </w:tr>
      <w:tr w:rsidR="0016661A" w:rsidRPr="0016661A" w14:paraId="512D41EA" w14:textId="77777777" w:rsidTr="008050BB">
        <w:tc>
          <w:tcPr>
            <w:tcW w:w="376" w:type="pct"/>
            <w:vAlign w:val="center"/>
          </w:tcPr>
          <w:p w14:paraId="1A9BA1EC"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环境风险防控</w:t>
            </w:r>
          </w:p>
        </w:tc>
        <w:tc>
          <w:tcPr>
            <w:tcW w:w="3449" w:type="pct"/>
            <w:vAlign w:val="center"/>
          </w:tcPr>
          <w:p w14:paraId="5F9F9314" w14:textId="77777777" w:rsidR="008050BB" w:rsidRPr="0016661A" w:rsidRDefault="008050BB" w:rsidP="00FD44BD">
            <w:pPr>
              <w:widowControl/>
              <w:rPr>
                <w:sz w:val="21"/>
                <w:szCs w:val="21"/>
                <w:lang w:bidi="ar"/>
              </w:rPr>
            </w:pPr>
            <w:r w:rsidRPr="0016661A">
              <w:rPr>
                <w:sz w:val="21"/>
                <w:szCs w:val="21"/>
                <w:lang w:bidi="ar"/>
              </w:rPr>
              <w:t>1.</w:t>
            </w:r>
            <w:r w:rsidRPr="0016661A">
              <w:rPr>
                <w:sz w:val="21"/>
                <w:szCs w:val="21"/>
                <w:lang w:bidi="ar"/>
              </w:rPr>
              <w:t>强化饮用水水源环境风险管控。县级以上城市全部建成应急水源或双源供水。</w:t>
            </w:r>
          </w:p>
          <w:p w14:paraId="07DA56E3" w14:textId="77777777" w:rsidR="008050BB" w:rsidRPr="0016661A" w:rsidRDefault="008050BB" w:rsidP="00FD44BD">
            <w:pPr>
              <w:widowControl/>
              <w:rPr>
                <w:sz w:val="21"/>
                <w:szCs w:val="21"/>
                <w:lang w:bidi="ar"/>
              </w:rPr>
            </w:pPr>
            <w:r w:rsidRPr="0016661A">
              <w:rPr>
                <w:sz w:val="21"/>
                <w:szCs w:val="21"/>
                <w:lang w:bidi="ar"/>
              </w:rPr>
              <w:lastRenderedPageBreak/>
              <w:t>2.</w:t>
            </w:r>
            <w:r w:rsidRPr="0016661A">
              <w:rPr>
                <w:sz w:val="21"/>
                <w:szCs w:val="21"/>
                <w:lang w:bidi="ar"/>
              </w:rPr>
              <w:t>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r w:rsidRPr="0016661A">
              <w:rPr>
                <w:sz w:val="21"/>
                <w:szCs w:val="21"/>
                <w:lang w:bidi="ar"/>
              </w:rPr>
              <w:t>3.</w:t>
            </w:r>
            <w:r w:rsidRPr="0016661A">
              <w:rPr>
                <w:sz w:val="21"/>
                <w:szCs w:val="21"/>
                <w:lang w:bidi="ar"/>
              </w:rPr>
              <w:t>强化环境事故应急管理。深化跨部门、跨区域环境应急协调联动，分区域建立环境应急物资储备库。各级工业园区</w:t>
            </w:r>
            <w:r w:rsidRPr="0016661A">
              <w:rPr>
                <w:sz w:val="21"/>
                <w:szCs w:val="21"/>
                <w:lang w:bidi="ar"/>
              </w:rPr>
              <w:t>(</w:t>
            </w:r>
            <w:r w:rsidRPr="0016661A">
              <w:rPr>
                <w:sz w:val="21"/>
                <w:szCs w:val="21"/>
                <w:lang w:bidi="ar"/>
              </w:rPr>
              <w:t>集聚区</w:t>
            </w:r>
            <w:r w:rsidRPr="0016661A">
              <w:rPr>
                <w:sz w:val="21"/>
                <w:szCs w:val="21"/>
                <w:lang w:bidi="ar"/>
              </w:rPr>
              <w:t>)</w:t>
            </w:r>
            <w:r w:rsidRPr="0016661A">
              <w:rPr>
                <w:sz w:val="21"/>
                <w:szCs w:val="21"/>
                <w:lang w:bidi="ar"/>
              </w:rPr>
              <w:t>和企业的环境应急装备和储备物资应纳入储备体系。</w:t>
            </w:r>
          </w:p>
          <w:p w14:paraId="5E43F62A" w14:textId="77777777" w:rsidR="008050BB" w:rsidRPr="0016661A" w:rsidRDefault="008050BB" w:rsidP="00FD44BD">
            <w:pPr>
              <w:widowControl/>
              <w:rPr>
                <w:sz w:val="21"/>
                <w:szCs w:val="21"/>
              </w:rPr>
            </w:pPr>
            <w:r w:rsidRPr="0016661A">
              <w:rPr>
                <w:sz w:val="21"/>
                <w:szCs w:val="21"/>
                <w:lang w:bidi="ar"/>
              </w:rPr>
              <w:t>4.</w:t>
            </w:r>
            <w:r w:rsidRPr="0016661A">
              <w:rPr>
                <w:sz w:val="21"/>
                <w:szCs w:val="21"/>
                <w:lang w:bidi="ar"/>
              </w:rPr>
              <w:t>强化环境风险防控能力建设。按照统以及信息平台、统一监管力度、统一应急等级、协同应急救援的思路，在沿江发展带、沿海发展带、环太湖等地区构建区域性环境风险预警应急响应机制，实施区域突发环境风险预警联防联控。</w:t>
            </w:r>
          </w:p>
        </w:tc>
        <w:tc>
          <w:tcPr>
            <w:tcW w:w="699" w:type="pct"/>
            <w:vAlign w:val="center"/>
          </w:tcPr>
          <w:p w14:paraId="70478FD5"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lastRenderedPageBreak/>
              <w:t>本项目采取有效的环境风险防控措施；生产过程</w:t>
            </w:r>
            <w:r w:rsidRPr="0016661A">
              <w:rPr>
                <w:rFonts w:ascii="Times New Roman" w:hAnsi="Times New Roman" w:cs="Times New Roman"/>
                <w:sz w:val="21"/>
                <w:szCs w:val="21"/>
              </w:rPr>
              <w:lastRenderedPageBreak/>
              <w:t>中产生的废物均妥善处置；项目运行后将定期开展应急演练。</w:t>
            </w:r>
          </w:p>
        </w:tc>
        <w:tc>
          <w:tcPr>
            <w:tcW w:w="476" w:type="pct"/>
            <w:vAlign w:val="center"/>
          </w:tcPr>
          <w:p w14:paraId="0465D1C6" w14:textId="77777777" w:rsidR="008050BB" w:rsidRPr="0016661A" w:rsidRDefault="008050BB" w:rsidP="00FD44BD">
            <w:pPr>
              <w:jc w:val="center"/>
              <w:rPr>
                <w:sz w:val="21"/>
                <w:szCs w:val="21"/>
              </w:rPr>
            </w:pPr>
            <w:r w:rsidRPr="0016661A">
              <w:rPr>
                <w:sz w:val="21"/>
                <w:szCs w:val="21"/>
              </w:rPr>
              <w:lastRenderedPageBreak/>
              <w:t>相符</w:t>
            </w:r>
          </w:p>
        </w:tc>
      </w:tr>
      <w:tr w:rsidR="0016661A" w:rsidRPr="0016661A" w14:paraId="4CA90434" w14:textId="77777777" w:rsidTr="008050BB">
        <w:tc>
          <w:tcPr>
            <w:tcW w:w="376" w:type="pct"/>
            <w:vAlign w:val="center"/>
          </w:tcPr>
          <w:p w14:paraId="5046958F"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资源利用效率要求</w:t>
            </w:r>
          </w:p>
        </w:tc>
        <w:tc>
          <w:tcPr>
            <w:tcW w:w="3449" w:type="pct"/>
            <w:vAlign w:val="center"/>
          </w:tcPr>
          <w:p w14:paraId="3EE469D6" w14:textId="77777777" w:rsidR="008050BB" w:rsidRPr="0016661A" w:rsidRDefault="008050BB" w:rsidP="008050BB">
            <w:pPr>
              <w:pStyle w:val="TableParagraph"/>
              <w:numPr>
                <w:ilvl w:val="0"/>
                <w:numId w:val="22"/>
              </w:numPr>
              <w:autoSpaceDE/>
              <w:autoSpaceDN/>
              <w:jc w:val="both"/>
              <w:rPr>
                <w:rFonts w:ascii="Times New Roman" w:hAnsi="Times New Roman" w:cs="Times New Roman"/>
                <w:sz w:val="21"/>
                <w:szCs w:val="21"/>
              </w:rPr>
            </w:pPr>
            <w:r w:rsidRPr="0016661A">
              <w:rPr>
                <w:rFonts w:ascii="Times New Roman" w:hAnsi="Times New Roman" w:cs="Times New Roman"/>
                <w:sz w:val="21"/>
                <w:szCs w:val="21"/>
              </w:rPr>
              <w:t>水资源利用总量及效率要求</w:t>
            </w:r>
            <w:r w:rsidRPr="0016661A">
              <w:rPr>
                <w:rFonts w:ascii="Times New Roman" w:hAnsi="Times New Roman" w:cs="Times New Roman"/>
                <w:sz w:val="21"/>
                <w:szCs w:val="21"/>
              </w:rPr>
              <w:t>:</w:t>
            </w:r>
            <w:r w:rsidRPr="0016661A">
              <w:rPr>
                <w:rFonts w:ascii="Times New Roman" w:hAnsi="Times New Roman" w:cs="Times New Roman"/>
                <w:sz w:val="21"/>
                <w:szCs w:val="21"/>
              </w:rPr>
              <w:t>到</w:t>
            </w:r>
            <w:r w:rsidRPr="0016661A">
              <w:rPr>
                <w:rFonts w:ascii="Times New Roman" w:hAnsi="Times New Roman" w:cs="Times New Roman"/>
                <w:sz w:val="21"/>
                <w:szCs w:val="21"/>
              </w:rPr>
              <w:t>2020</w:t>
            </w:r>
            <w:r w:rsidRPr="0016661A">
              <w:rPr>
                <w:rFonts w:ascii="Times New Roman" w:hAnsi="Times New Roman" w:cs="Times New Roman"/>
                <w:sz w:val="21"/>
                <w:szCs w:val="21"/>
              </w:rPr>
              <w:t>年，全省用水总量不得超过</w:t>
            </w:r>
            <w:r w:rsidRPr="0016661A">
              <w:rPr>
                <w:rFonts w:ascii="Times New Roman" w:hAnsi="Times New Roman" w:cs="Times New Roman"/>
                <w:sz w:val="21"/>
                <w:szCs w:val="21"/>
              </w:rPr>
              <w:t>524.15</w:t>
            </w:r>
            <w:r w:rsidRPr="0016661A">
              <w:rPr>
                <w:rFonts w:ascii="Times New Roman" w:hAnsi="Times New Roman" w:cs="Times New Roman"/>
                <w:sz w:val="21"/>
                <w:szCs w:val="21"/>
              </w:rPr>
              <w:t>亿立方米。全省万元地区生产总值用水量、万元工业增加值用水量达到国家最严格水资源管理考核要求。到</w:t>
            </w:r>
            <w:r w:rsidRPr="0016661A">
              <w:rPr>
                <w:rFonts w:ascii="Times New Roman" w:hAnsi="Times New Roman" w:cs="Times New Roman"/>
                <w:sz w:val="21"/>
                <w:szCs w:val="21"/>
              </w:rPr>
              <w:t>2020</w:t>
            </w:r>
            <w:r w:rsidRPr="0016661A">
              <w:rPr>
                <w:rFonts w:ascii="Times New Roman" w:hAnsi="Times New Roman" w:cs="Times New Roman"/>
                <w:sz w:val="21"/>
                <w:szCs w:val="21"/>
              </w:rPr>
              <w:t>年，全省矿井水、洗煤废水</w:t>
            </w:r>
            <w:r w:rsidRPr="0016661A">
              <w:rPr>
                <w:rFonts w:ascii="Times New Roman" w:hAnsi="Times New Roman" w:cs="Times New Roman"/>
                <w:sz w:val="21"/>
                <w:szCs w:val="21"/>
              </w:rPr>
              <w:t>70%</w:t>
            </w:r>
            <w:r w:rsidRPr="0016661A">
              <w:rPr>
                <w:rFonts w:ascii="Times New Roman" w:hAnsi="Times New Roman" w:cs="Times New Roman"/>
                <w:sz w:val="21"/>
                <w:szCs w:val="21"/>
              </w:rPr>
              <w:t>以上综合利用，高耗水行业达到先进定额标准，工业水循环利用率达到</w:t>
            </w:r>
            <w:r w:rsidRPr="0016661A">
              <w:rPr>
                <w:rFonts w:ascii="Times New Roman" w:hAnsi="Times New Roman" w:cs="Times New Roman"/>
                <w:sz w:val="21"/>
                <w:szCs w:val="21"/>
              </w:rPr>
              <w:t>90%</w:t>
            </w:r>
            <w:r w:rsidRPr="0016661A">
              <w:rPr>
                <w:rFonts w:ascii="Times New Roman" w:hAnsi="Times New Roman" w:cs="Times New Roman"/>
                <w:sz w:val="21"/>
                <w:szCs w:val="21"/>
              </w:rPr>
              <w:t>。</w:t>
            </w:r>
          </w:p>
          <w:p w14:paraId="5BBD1D3E" w14:textId="77777777" w:rsidR="008050BB" w:rsidRPr="0016661A" w:rsidRDefault="008050BB" w:rsidP="008050BB">
            <w:pPr>
              <w:pStyle w:val="TableParagraph"/>
              <w:numPr>
                <w:ilvl w:val="0"/>
                <w:numId w:val="22"/>
              </w:numPr>
              <w:autoSpaceDE/>
              <w:autoSpaceDN/>
              <w:jc w:val="both"/>
              <w:rPr>
                <w:rFonts w:ascii="Times New Roman" w:hAnsi="Times New Roman" w:cs="Times New Roman"/>
                <w:sz w:val="21"/>
                <w:szCs w:val="21"/>
              </w:rPr>
            </w:pPr>
            <w:r w:rsidRPr="0016661A">
              <w:rPr>
                <w:rFonts w:ascii="Times New Roman" w:hAnsi="Times New Roman" w:cs="Times New Roman"/>
                <w:sz w:val="21"/>
                <w:szCs w:val="21"/>
              </w:rPr>
              <w:t>土地资源总量要求</w:t>
            </w:r>
            <w:r w:rsidRPr="0016661A">
              <w:rPr>
                <w:rFonts w:ascii="Times New Roman" w:hAnsi="Times New Roman" w:cs="Times New Roman"/>
                <w:sz w:val="21"/>
                <w:szCs w:val="21"/>
              </w:rPr>
              <w:t>:</w:t>
            </w:r>
            <w:r w:rsidRPr="0016661A">
              <w:rPr>
                <w:rFonts w:ascii="Times New Roman" w:hAnsi="Times New Roman" w:cs="Times New Roman"/>
                <w:sz w:val="21"/>
                <w:szCs w:val="21"/>
              </w:rPr>
              <w:t>到</w:t>
            </w:r>
            <w:r w:rsidRPr="0016661A">
              <w:rPr>
                <w:rFonts w:ascii="Times New Roman" w:hAnsi="Times New Roman" w:cs="Times New Roman"/>
                <w:sz w:val="21"/>
                <w:szCs w:val="21"/>
              </w:rPr>
              <w:t>2020</w:t>
            </w:r>
            <w:r w:rsidRPr="0016661A">
              <w:rPr>
                <w:rFonts w:ascii="Times New Roman" w:hAnsi="Times New Roman" w:cs="Times New Roman"/>
                <w:sz w:val="21"/>
                <w:szCs w:val="21"/>
              </w:rPr>
              <w:t>年，全省耕地保有量不低于</w:t>
            </w:r>
            <w:r w:rsidRPr="0016661A">
              <w:rPr>
                <w:rFonts w:ascii="Times New Roman" w:hAnsi="Times New Roman" w:cs="Times New Roman"/>
                <w:sz w:val="21"/>
                <w:szCs w:val="21"/>
              </w:rPr>
              <w:t>456.87</w:t>
            </w:r>
            <w:r w:rsidRPr="0016661A">
              <w:rPr>
                <w:rFonts w:ascii="Times New Roman" w:hAnsi="Times New Roman" w:cs="Times New Roman"/>
                <w:sz w:val="21"/>
                <w:szCs w:val="21"/>
              </w:rPr>
              <w:t>万公顷，永久基本农田保护面积不低于</w:t>
            </w:r>
            <w:r w:rsidRPr="0016661A">
              <w:rPr>
                <w:rFonts w:ascii="Times New Roman" w:hAnsi="Times New Roman" w:cs="Times New Roman"/>
                <w:sz w:val="21"/>
                <w:szCs w:val="21"/>
              </w:rPr>
              <w:t>390.67</w:t>
            </w:r>
            <w:r w:rsidRPr="0016661A">
              <w:rPr>
                <w:rFonts w:ascii="Times New Roman" w:hAnsi="Times New Roman" w:cs="Times New Roman"/>
                <w:sz w:val="21"/>
                <w:szCs w:val="21"/>
              </w:rPr>
              <w:t>万公顷。</w:t>
            </w:r>
          </w:p>
          <w:p w14:paraId="0117BFF3" w14:textId="77777777" w:rsidR="008050BB" w:rsidRPr="0016661A" w:rsidRDefault="008050BB"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3.</w:t>
            </w:r>
            <w:r w:rsidRPr="0016661A">
              <w:rPr>
                <w:rFonts w:ascii="Times New Roman" w:hAnsi="Times New Roman" w:cs="Times New Roman"/>
                <w:sz w:val="21"/>
                <w:szCs w:val="21"/>
              </w:rPr>
              <w:t>禁燃区要求：在禁燃区内，禁止销售、燃用高污染燃料；禁止新建、扩建燃用高污染燃料的设施，已建成的，应当在城市人民政府规定的期限内改用天然气、页岩气、液化石油气、电或者其他清洁能源。</w:t>
            </w:r>
          </w:p>
        </w:tc>
        <w:tc>
          <w:tcPr>
            <w:tcW w:w="699" w:type="pct"/>
            <w:vAlign w:val="center"/>
          </w:tcPr>
          <w:p w14:paraId="072B7A63" w14:textId="77777777" w:rsidR="008050BB" w:rsidRPr="0016661A" w:rsidRDefault="008050BB" w:rsidP="00FD44BD">
            <w:pPr>
              <w:widowControl/>
              <w:jc w:val="left"/>
              <w:rPr>
                <w:sz w:val="21"/>
                <w:szCs w:val="21"/>
              </w:rPr>
            </w:pPr>
            <w:r w:rsidRPr="0016661A">
              <w:rPr>
                <w:sz w:val="21"/>
                <w:szCs w:val="21"/>
              </w:rPr>
              <w:t>本</w:t>
            </w:r>
            <w:r w:rsidRPr="0016661A">
              <w:rPr>
                <w:sz w:val="21"/>
                <w:szCs w:val="21"/>
                <w:lang w:bidi="ar"/>
              </w:rPr>
              <w:t>项目用水量为</w:t>
            </w:r>
            <w:r w:rsidRPr="0016661A">
              <w:rPr>
                <w:sz w:val="21"/>
                <w:szCs w:val="21"/>
                <w:lang w:bidi="ar"/>
              </w:rPr>
              <w:t>238985.72m</w:t>
            </w:r>
            <w:r w:rsidRPr="0016661A">
              <w:rPr>
                <w:sz w:val="21"/>
                <w:szCs w:val="21"/>
                <w:vertAlign w:val="superscript"/>
                <w:lang w:bidi="ar"/>
              </w:rPr>
              <w:t>3</w:t>
            </w:r>
            <w:r w:rsidRPr="0016661A">
              <w:rPr>
                <w:sz w:val="21"/>
                <w:szCs w:val="21"/>
                <w:lang w:bidi="ar"/>
              </w:rPr>
              <w:t>/a</w:t>
            </w:r>
            <w:r w:rsidRPr="0016661A">
              <w:rPr>
                <w:sz w:val="21"/>
                <w:szCs w:val="21"/>
                <w:lang w:bidi="ar"/>
              </w:rPr>
              <w:t>，不会突破区域水资源利用上线；项目选址用地性质为工业用地，不占用耕地及基本农田；本项目不涉及高污染燃料使用。</w:t>
            </w:r>
          </w:p>
        </w:tc>
        <w:tc>
          <w:tcPr>
            <w:tcW w:w="476" w:type="pct"/>
            <w:vAlign w:val="center"/>
          </w:tcPr>
          <w:p w14:paraId="2A02E8C8" w14:textId="77777777" w:rsidR="008050BB" w:rsidRPr="0016661A" w:rsidRDefault="008050BB" w:rsidP="00FD44BD">
            <w:pPr>
              <w:jc w:val="center"/>
              <w:rPr>
                <w:sz w:val="21"/>
                <w:szCs w:val="21"/>
              </w:rPr>
            </w:pPr>
            <w:r w:rsidRPr="0016661A">
              <w:rPr>
                <w:sz w:val="21"/>
                <w:szCs w:val="21"/>
              </w:rPr>
              <w:t>相符</w:t>
            </w:r>
          </w:p>
        </w:tc>
      </w:tr>
    </w:tbl>
    <w:p w14:paraId="408CE05F" w14:textId="77777777" w:rsidR="00364AA3" w:rsidRPr="0016661A" w:rsidRDefault="00944FA2" w:rsidP="00364AA3">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③</w:t>
      </w:r>
      <w:r w:rsidR="00364AA3" w:rsidRPr="0016661A">
        <w:rPr>
          <w:kern w:val="2"/>
          <w:sz w:val="28"/>
          <w:szCs w:val="28"/>
        </w:rPr>
        <w:t>关于印发《连云港</w:t>
      </w:r>
      <w:r w:rsidR="00364AA3" w:rsidRPr="0016661A">
        <w:rPr>
          <w:kern w:val="2"/>
          <w:sz w:val="28"/>
          <w:szCs w:val="28"/>
        </w:rPr>
        <w:t>“</w:t>
      </w:r>
      <w:r w:rsidR="00364AA3" w:rsidRPr="0016661A">
        <w:rPr>
          <w:kern w:val="2"/>
          <w:sz w:val="28"/>
          <w:szCs w:val="28"/>
        </w:rPr>
        <w:t>三线一单</w:t>
      </w:r>
      <w:r w:rsidR="00364AA3" w:rsidRPr="0016661A">
        <w:rPr>
          <w:kern w:val="2"/>
          <w:sz w:val="28"/>
          <w:szCs w:val="28"/>
        </w:rPr>
        <w:t>”</w:t>
      </w:r>
      <w:r w:rsidR="00364AA3" w:rsidRPr="0016661A">
        <w:rPr>
          <w:kern w:val="2"/>
          <w:sz w:val="28"/>
          <w:szCs w:val="28"/>
        </w:rPr>
        <w:t>生态环境分区管控实施方案》具体管控要求的通知（连环发</w:t>
      </w:r>
      <w:r w:rsidR="00364AA3" w:rsidRPr="0016661A">
        <w:rPr>
          <w:kern w:val="2"/>
          <w:sz w:val="28"/>
          <w:szCs w:val="28"/>
        </w:rPr>
        <w:t>[2021]172</w:t>
      </w:r>
      <w:r w:rsidR="00364AA3" w:rsidRPr="0016661A">
        <w:rPr>
          <w:kern w:val="2"/>
          <w:sz w:val="28"/>
          <w:szCs w:val="28"/>
        </w:rPr>
        <w:t>号）</w:t>
      </w:r>
    </w:p>
    <w:p w14:paraId="778866D6" w14:textId="41983218" w:rsidR="00364AA3" w:rsidRPr="0016661A" w:rsidRDefault="00364AA3" w:rsidP="00175A86">
      <w:pPr>
        <w:widowControl w:val="0"/>
        <w:adjustRightInd w:val="0"/>
        <w:snapToGrid w:val="0"/>
        <w:spacing w:line="500" w:lineRule="exact"/>
        <w:ind w:firstLineChars="200" w:firstLine="560"/>
        <w:jc w:val="both"/>
        <w:rPr>
          <w:kern w:val="2"/>
          <w:sz w:val="28"/>
          <w:szCs w:val="28"/>
        </w:rPr>
      </w:pPr>
      <w:r w:rsidRPr="0016661A">
        <w:rPr>
          <w:kern w:val="2"/>
          <w:sz w:val="28"/>
          <w:szCs w:val="28"/>
        </w:rPr>
        <w:t>本项目位于</w:t>
      </w:r>
      <w:r w:rsidR="008050BB" w:rsidRPr="0016661A">
        <w:rPr>
          <w:kern w:val="2"/>
          <w:sz w:val="28"/>
          <w:szCs w:val="28"/>
        </w:rPr>
        <w:t>赣榆高新技术产业开发区</w:t>
      </w:r>
      <w:r w:rsidRPr="0016661A">
        <w:rPr>
          <w:kern w:val="2"/>
          <w:sz w:val="28"/>
          <w:szCs w:val="28"/>
        </w:rPr>
        <w:t>，属于重点管控单元，重点管控单元主要推进产业布局优化、转型升级，不断提高资源利用效率，加强污染物排放控制和环境风险防控，解决突出生态环境问题。具体相符性分析详见表</w:t>
      </w:r>
      <w:r w:rsidRPr="0016661A">
        <w:rPr>
          <w:kern w:val="2"/>
          <w:sz w:val="28"/>
          <w:szCs w:val="28"/>
        </w:rPr>
        <w:t>1.</w:t>
      </w:r>
      <w:r w:rsidR="00604A00" w:rsidRPr="0016661A">
        <w:rPr>
          <w:kern w:val="2"/>
          <w:sz w:val="28"/>
          <w:szCs w:val="28"/>
        </w:rPr>
        <w:t>4</w:t>
      </w:r>
      <w:r w:rsidRPr="0016661A">
        <w:rPr>
          <w:kern w:val="2"/>
          <w:sz w:val="28"/>
          <w:szCs w:val="28"/>
        </w:rPr>
        <w:t>-</w:t>
      </w:r>
      <w:r w:rsidR="008806EA" w:rsidRPr="0016661A">
        <w:rPr>
          <w:kern w:val="2"/>
          <w:sz w:val="28"/>
          <w:szCs w:val="28"/>
        </w:rPr>
        <w:t>7</w:t>
      </w:r>
      <w:r w:rsidRPr="0016661A">
        <w:rPr>
          <w:kern w:val="2"/>
          <w:sz w:val="28"/>
          <w:szCs w:val="28"/>
        </w:rPr>
        <w:t>。</w:t>
      </w:r>
    </w:p>
    <w:p w14:paraId="193A8764" w14:textId="77777777" w:rsidR="009F7B3E" w:rsidRPr="0016661A" w:rsidRDefault="00364AA3" w:rsidP="00364AA3">
      <w:pPr>
        <w:widowControl w:val="0"/>
        <w:tabs>
          <w:tab w:val="left" w:pos="780"/>
        </w:tabs>
        <w:adjustRightInd w:val="0"/>
        <w:snapToGrid w:val="0"/>
        <w:spacing w:line="500" w:lineRule="exact"/>
        <w:jc w:val="center"/>
        <w:rPr>
          <w:b/>
          <w:szCs w:val="24"/>
        </w:rPr>
      </w:pPr>
      <w:r w:rsidRPr="0016661A">
        <w:rPr>
          <w:b/>
          <w:szCs w:val="24"/>
        </w:rPr>
        <w:t>表</w:t>
      </w:r>
      <w:r w:rsidRPr="0016661A">
        <w:rPr>
          <w:b/>
          <w:szCs w:val="24"/>
        </w:rPr>
        <w:t>1.</w:t>
      </w:r>
      <w:r w:rsidR="00604A00" w:rsidRPr="0016661A">
        <w:rPr>
          <w:b/>
          <w:szCs w:val="24"/>
        </w:rPr>
        <w:t>4</w:t>
      </w:r>
      <w:r w:rsidRPr="0016661A">
        <w:rPr>
          <w:b/>
          <w:szCs w:val="24"/>
        </w:rPr>
        <w:t>-</w:t>
      </w:r>
      <w:r w:rsidR="008806EA" w:rsidRPr="0016661A">
        <w:rPr>
          <w:b/>
          <w:szCs w:val="24"/>
        </w:rPr>
        <w:t>7</w:t>
      </w:r>
      <w:r w:rsidRPr="0016661A">
        <w:rPr>
          <w:b/>
          <w:szCs w:val="24"/>
        </w:rPr>
        <w:t xml:space="preserve">  </w:t>
      </w:r>
      <w:r w:rsidR="00175A86" w:rsidRPr="0016661A">
        <w:rPr>
          <w:b/>
          <w:szCs w:val="24"/>
        </w:rPr>
        <w:t>项目建设与连环发</w:t>
      </w:r>
      <w:r w:rsidR="00175A86" w:rsidRPr="0016661A">
        <w:rPr>
          <w:b/>
          <w:szCs w:val="24"/>
        </w:rPr>
        <w:t>[2021]172</w:t>
      </w:r>
      <w:r w:rsidR="00175A86" w:rsidRPr="0016661A">
        <w:rPr>
          <w:b/>
          <w:szCs w:val="24"/>
        </w:rPr>
        <w:t>号相符性分析</w:t>
      </w:r>
    </w:p>
    <w:tbl>
      <w:tblPr>
        <w:tblStyle w:val="af5"/>
        <w:tblW w:w="5000" w:type="pct"/>
        <w:tblLayout w:type="fixed"/>
        <w:tblLook w:val="04A0" w:firstRow="1" w:lastRow="0" w:firstColumn="1" w:lastColumn="0" w:noHBand="0" w:noVBand="1"/>
      </w:tblPr>
      <w:tblGrid>
        <w:gridCol w:w="734"/>
        <w:gridCol w:w="4506"/>
        <w:gridCol w:w="3446"/>
        <w:gridCol w:w="943"/>
      </w:tblGrid>
      <w:tr w:rsidR="0016661A" w:rsidRPr="0016661A" w14:paraId="60254D4E" w14:textId="77777777" w:rsidTr="00EE6484">
        <w:tc>
          <w:tcPr>
            <w:tcW w:w="9629" w:type="dxa"/>
            <w:gridSpan w:val="4"/>
            <w:vAlign w:val="center"/>
          </w:tcPr>
          <w:p w14:paraId="04CDA450" w14:textId="586C8FFE" w:rsidR="009F7B3E" w:rsidRPr="0016661A" w:rsidRDefault="009F7B3E" w:rsidP="00FD44BD">
            <w:pPr>
              <w:pStyle w:val="37"/>
              <w:snapToGrid w:val="0"/>
              <w:ind w:leftChars="0" w:left="0" w:firstLineChars="0" w:firstLine="0"/>
              <w:jc w:val="center"/>
              <w:rPr>
                <w:b/>
                <w:bCs/>
                <w:sz w:val="21"/>
                <w:szCs w:val="21"/>
              </w:rPr>
            </w:pPr>
            <w:r w:rsidRPr="0016661A">
              <w:rPr>
                <w:b/>
                <w:bCs/>
                <w:sz w:val="21"/>
                <w:szCs w:val="21"/>
              </w:rPr>
              <w:t>连云港市市域生态环境管控要求</w:t>
            </w:r>
          </w:p>
        </w:tc>
      </w:tr>
      <w:tr w:rsidR="0016661A" w:rsidRPr="0016661A" w14:paraId="542A48AD" w14:textId="77777777" w:rsidTr="00C47908">
        <w:tc>
          <w:tcPr>
            <w:tcW w:w="734" w:type="dxa"/>
            <w:vAlign w:val="center"/>
          </w:tcPr>
          <w:p w14:paraId="3D511C10" w14:textId="77777777" w:rsidR="009F7B3E" w:rsidRPr="0016661A" w:rsidRDefault="009F7B3E" w:rsidP="009F7B3E">
            <w:pPr>
              <w:pStyle w:val="37"/>
              <w:snapToGrid w:val="0"/>
              <w:ind w:leftChars="0" w:left="0" w:firstLineChars="0" w:firstLine="0"/>
              <w:jc w:val="center"/>
              <w:rPr>
                <w:b/>
                <w:bCs/>
                <w:sz w:val="21"/>
                <w:szCs w:val="21"/>
              </w:rPr>
            </w:pPr>
            <w:r w:rsidRPr="0016661A">
              <w:rPr>
                <w:b/>
                <w:bCs/>
                <w:sz w:val="21"/>
                <w:szCs w:val="21"/>
              </w:rPr>
              <w:t>管控</w:t>
            </w:r>
          </w:p>
          <w:p w14:paraId="36DBD343" w14:textId="6BAE6EB9" w:rsidR="009F7B3E" w:rsidRPr="0016661A" w:rsidRDefault="009F7B3E" w:rsidP="009F7B3E">
            <w:pPr>
              <w:pStyle w:val="37"/>
              <w:snapToGrid w:val="0"/>
              <w:ind w:leftChars="0" w:left="0" w:firstLineChars="0" w:firstLine="0"/>
              <w:jc w:val="center"/>
              <w:rPr>
                <w:b/>
                <w:bCs/>
                <w:sz w:val="21"/>
                <w:szCs w:val="21"/>
              </w:rPr>
            </w:pPr>
            <w:r w:rsidRPr="0016661A">
              <w:rPr>
                <w:b/>
                <w:bCs/>
                <w:sz w:val="21"/>
                <w:szCs w:val="21"/>
              </w:rPr>
              <w:t>类别</w:t>
            </w:r>
          </w:p>
        </w:tc>
        <w:tc>
          <w:tcPr>
            <w:tcW w:w="4506" w:type="dxa"/>
            <w:vAlign w:val="center"/>
          </w:tcPr>
          <w:p w14:paraId="2A446F88" w14:textId="1DDAA90B" w:rsidR="009F7B3E" w:rsidRPr="0016661A" w:rsidRDefault="009F7B3E" w:rsidP="009F7B3E">
            <w:pPr>
              <w:pStyle w:val="37"/>
              <w:snapToGrid w:val="0"/>
              <w:ind w:leftChars="0" w:left="0" w:firstLineChars="0" w:firstLine="0"/>
              <w:jc w:val="center"/>
              <w:rPr>
                <w:b/>
                <w:bCs/>
                <w:sz w:val="21"/>
                <w:szCs w:val="21"/>
              </w:rPr>
            </w:pPr>
            <w:r w:rsidRPr="0016661A">
              <w:rPr>
                <w:b/>
                <w:bCs/>
                <w:sz w:val="21"/>
                <w:szCs w:val="21"/>
              </w:rPr>
              <w:t>管控要求</w:t>
            </w:r>
          </w:p>
        </w:tc>
        <w:tc>
          <w:tcPr>
            <w:tcW w:w="3446" w:type="dxa"/>
            <w:vAlign w:val="center"/>
          </w:tcPr>
          <w:p w14:paraId="1E77851B" w14:textId="6893CBF5" w:rsidR="009F7B3E" w:rsidRPr="0016661A" w:rsidRDefault="009F7B3E" w:rsidP="009F7B3E">
            <w:pPr>
              <w:pStyle w:val="37"/>
              <w:snapToGrid w:val="0"/>
              <w:ind w:leftChars="0" w:left="0" w:firstLineChars="0" w:firstLine="0"/>
              <w:jc w:val="center"/>
              <w:rPr>
                <w:b/>
                <w:bCs/>
                <w:sz w:val="21"/>
                <w:szCs w:val="21"/>
              </w:rPr>
            </w:pPr>
            <w:r w:rsidRPr="0016661A">
              <w:rPr>
                <w:b/>
                <w:bCs/>
                <w:sz w:val="21"/>
                <w:szCs w:val="21"/>
              </w:rPr>
              <w:t>企业情况</w:t>
            </w:r>
          </w:p>
        </w:tc>
        <w:tc>
          <w:tcPr>
            <w:tcW w:w="943" w:type="dxa"/>
            <w:vAlign w:val="center"/>
          </w:tcPr>
          <w:p w14:paraId="6A3A2856" w14:textId="0904625B" w:rsidR="009F7B3E" w:rsidRPr="0016661A" w:rsidRDefault="009F7B3E" w:rsidP="009F7B3E">
            <w:pPr>
              <w:pStyle w:val="37"/>
              <w:snapToGrid w:val="0"/>
              <w:ind w:leftChars="0" w:left="0" w:firstLineChars="0" w:firstLine="0"/>
              <w:jc w:val="center"/>
              <w:rPr>
                <w:b/>
                <w:bCs/>
                <w:sz w:val="21"/>
                <w:szCs w:val="21"/>
              </w:rPr>
            </w:pPr>
            <w:r w:rsidRPr="0016661A">
              <w:rPr>
                <w:b/>
                <w:bCs/>
                <w:sz w:val="21"/>
                <w:szCs w:val="21"/>
              </w:rPr>
              <w:t>相符性</w:t>
            </w:r>
          </w:p>
        </w:tc>
      </w:tr>
      <w:tr w:rsidR="0016661A" w:rsidRPr="0016661A" w14:paraId="2168F2BB" w14:textId="77777777" w:rsidTr="00C47908">
        <w:tc>
          <w:tcPr>
            <w:tcW w:w="734" w:type="dxa"/>
            <w:vMerge w:val="restart"/>
            <w:vAlign w:val="center"/>
          </w:tcPr>
          <w:p w14:paraId="3BC33730" w14:textId="77777777" w:rsidR="009F7B3E" w:rsidRPr="0016661A" w:rsidRDefault="009F7B3E" w:rsidP="009F7B3E">
            <w:pPr>
              <w:spacing w:line="240" w:lineRule="exact"/>
              <w:jc w:val="center"/>
              <w:rPr>
                <w:kern w:val="2"/>
                <w:sz w:val="21"/>
                <w:szCs w:val="21"/>
              </w:rPr>
            </w:pPr>
            <w:r w:rsidRPr="0016661A">
              <w:rPr>
                <w:kern w:val="2"/>
                <w:sz w:val="21"/>
                <w:szCs w:val="21"/>
              </w:rPr>
              <w:t>空间布局</w:t>
            </w:r>
          </w:p>
          <w:p w14:paraId="2D82A444" w14:textId="4B2909F3" w:rsidR="009F7B3E" w:rsidRPr="0016661A" w:rsidRDefault="009F7B3E" w:rsidP="009F7B3E">
            <w:pPr>
              <w:pStyle w:val="37"/>
              <w:snapToGrid w:val="0"/>
              <w:ind w:leftChars="0" w:left="0" w:firstLineChars="0" w:firstLine="0"/>
              <w:jc w:val="center"/>
              <w:rPr>
                <w:b/>
                <w:bCs/>
                <w:sz w:val="21"/>
                <w:szCs w:val="21"/>
              </w:rPr>
            </w:pPr>
            <w:r w:rsidRPr="0016661A">
              <w:rPr>
                <w:kern w:val="2"/>
                <w:sz w:val="21"/>
                <w:szCs w:val="21"/>
              </w:rPr>
              <w:t>约束</w:t>
            </w:r>
          </w:p>
        </w:tc>
        <w:tc>
          <w:tcPr>
            <w:tcW w:w="4506" w:type="dxa"/>
            <w:vAlign w:val="center"/>
          </w:tcPr>
          <w:p w14:paraId="07E48944" w14:textId="00D3DB1E" w:rsidR="009F7B3E" w:rsidRPr="0016661A" w:rsidRDefault="009F7B3E" w:rsidP="009F7B3E">
            <w:pPr>
              <w:spacing w:line="240" w:lineRule="exact"/>
              <w:rPr>
                <w:b/>
                <w:bCs/>
                <w:sz w:val="21"/>
                <w:szCs w:val="21"/>
              </w:rPr>
            </w:pPr>
            <w:r w:rsidRPr="0016661A">
              <w:rPr>
                <w:bCs/>
                <w:sz w:val="21"/>
                <w:szCs w:val="21"/>
              </w:rPr>
              <w:t>严格执行《连云港市基于空间控制单元的环境准入制度及负面清单管理办法</w:t>
            </w:r>
            <w:r w:rsidRPr="0016661A">
              <w:rPr>
                <w:bCs/>
                <w:sz w:val="21"/>
                <w:szCs w:val="21"/>
              </w:rPr>
              <w:t>(</w:t>
            </w:r>
            <w:r w:rsidRPr="0016661A">
              <w:rPr>
                <w:bCs/>
                <w:sz w:val="21"/>
                <w:szCs w:val="21"/>
              </w:rPr>
              <w:t>试行</w:t>
            </w:r>
            <w:r w:rsidRPr="0016661A">
              <w:rPr>
                <w:bCs/>
                <w:sz w:val="21"/>
                <w:szCs w:val="21"/>
              </w:rPr>
              <w:t>)</w:t>
            </w:r>
            <w:r w:rsidRPr="0016661A">
              <w:rPr>
                <w:bCs/>
                <w:sz w:val="21"/>
                <w:szCs w:val="21"/>
              </w:rPr>
              <w:t>》</w:t>
            </w:r>
            <w:r w:rsidRPr="0016661A">
              <w:rPr>
                <w:bCs/>
                <w:sz w:val="21"/>
                <w:szCs w:val="21"/>
              </w:rPr>
              <w:t>(</w:t>
            </w:r>
            <w:r w:rsidRPr="0016661A">
              <w:rPr>
                <w:bCs/>
                <w:sz w:val="21"/>
                <w:szCs w:val="21"/>
              </w:rPr>
              <w:t>连政办发</w:t>
            </w:r>
            <w:r w:rsidRPr="0016661A">
              <w:rPr>
                <w:bCs/>
                <w:sz w:val="21"/>
                <w:szCs w:val="21"/>
              </w:rPr>
              <w:t xml:space="preserve">[2018]9 </w:t>
            </w:r>
            <w:r w:rsidRPr="0016661A">
              <w:rPr>
                <w:bCs/>
                <w:sz w:val="21"/>
                <w:szCs w:val="21"/>
              </w:rPr>
              <w:t>号</w:t>
            </w:r>
            <w:r w:rsidRPr="0016661A">
              <w:rPr>
                <w:bCs/>
                <w:sz w:val="21"/>
                <w:szCs w:val="21"/>
              </w:rPr>
              <w:t>)</w:t>
            </w:r>
            <w:r w:rsidRPr="0016661A">
              <w:rPr>
                <w:bCs/>
                <w:sz w:val="21"/>
                <w:szCs w:val="21"/>
              </w:rPr>
              <w:t>等文件要求。</w:t>
            </w:r>
          </w:p>
        </w:tc>
        <w:tc>
          <w:tcPr>
            <w:tcW w:w="3446" w:type="dxa"/>
            <w:vAlign w:val="center"/>
          </w:tcPr>
          <w:p w14:paraId="6572B0E5" w14:textId="17ABD777" w:rsidR="009F7B3E" w:rsidRPr="0016661A" w:rsidRDefault="009F7B3E" w:rsidP="009F7B3E">
            <w:pPr>
              <w:spacing w:line="240" w:lineRule="exact"/>
              <w:rPr>
                <w:b/>
                <w:bCs/>
                <w:sz w:val="21"/>
                <w:szCs w:val="21"/>
              </w:rPr>
            </w:pPr>
            <w:r w:rsidRPr="0016661A">
              <w:rPr>
                <w:bCs/>
                <w:sz w:val="21"/>
                <w:szCs w:val="21"/>
              </w:rPr>
              <w:t>本项目选址位于</w:t>
            </w:r>
            <w:r w:rsidRPr="0016661A">
              <w:rPr>
                <w:rFonts w:hint="eastAsia"/>
                <w:bCs/>
                <w:sz w:val="21"/>
                <w:szCs w:val="21"/>
              </w:rPr>
              <w:t>赣榆海州湾生物科技园内（现改名为</w:t>
            </w:r>
            <w:r w:rsidRPr="0016661A">
              <w:rPr>
                <w:bCs/>
                <w:sz w:val="21"/>
                <w:szCs w:val="21"/>
              </w:rPr>
              <w:t>赣榆高新技术产业开发区</w:t>
            </w:r>
            <w:r w:rsidRPr="0016661A">
              <w:rPr>
                <w:rFonts w:hint="eastAsia"/>
                <w:bCs/>
                <w:sz w:val="21"/>
                <w:szCs w:val="21"/>
              </w:rPr>
              <w:t>）</w:t>
            </w:r>
            <w:r w:rsidRPr="0016661A">
              <w:rPr>
                <w:bCs/>
                <w:sz w:val="21"/>
                <w:szCs w:val="21"/>
              </w:rPr>
              <w:t>，结合表</w:t>
            </w:r>
            <w:r w:rsidRPr="0016661A">
              <w:rPr>
                <w:bCs/>
                <w:sz w:val="21"/>
                <w:szCs w:val="21"/>
              </w:rPr>
              <w:t>1.4-5</w:t>
            </w:r>
            <w:r w:rsidRPr="0016661A">
              <w:rPr>
                <w:bCs/>
                <w:sz w:val="21"/>
                <w:szCs w:val="21"/>
              </w:rPr>
              <w:t>，本项目建设符合连政办发</w:t>
            </w:r>
            <w:r w:rsidRPr="0016661A">
              <w:rPr>
                <w:bCs/>
                <w:sz w:val="21"/>
                <w:szCs w:val="21"/>
              </w:rPr>
              <w:t xml:space="preserve">[2018]9 </w:t>
            </w:r>
            <w:r w:rsidRPr="0016661A">
              <w:rPr>
                <w:bCs/>
                <w:sz w:val="21"/>
                <w:szCs w:val="21"/>
              </w:rPr>
              <w:t>号相关要求。</w:t>
            </w:r>
          </w:p>
        </w:tc>
        <w:tc>
          <w:tcPr>
            <w:tcW w:w="943" w:type="dxa"/>
            <w:vAlign w:val="center"/>
          </w:tcPr>
          <w:p w14:paraId="7BF92E0F" w14:textId="538F3A7A" w:rsidR="009F7B3E" w:rsidRPr="0016661A" w:rsidRDefault="007C2EEF" w:rsidP="009F7B3E">
            <w:pPr>
              <w:pStyle w:val="37"/>
              <w:snapToGrid w:val="0"/>
              <w:ind w:leftChars="0" w:left="0" w:firstLineChars="0" w:firstLine="0"/>
              <w:jc w:val="center"/>
              <w:rPr>
                <w:b/>
                <w:bCs/>
                <w:sz w:val="21"/>
                <w:szCs w:val="21"/>
              </w:rPr>
            </w:pPr>
            <w:r w:rsidRPr="0016661A">
              <w:rPr>
                <w:rFonts w:hint="eastAsia"/>
                <w:b/>
                <w:bCs/>
                <w:sz w:val="21"/>
                <w:szCs w:val="21"/>
              </w:rPr>
              <w:t>符合</w:t>
            </w:r>
          </w:p>
        </w:tc>
      </w:tr>
      <w:tr w:rsidR="0016661A" w:rsidRPr="0016661A" w14:paraId="4B4CDAC5" w14:textId="77777777" w:rsidTr="00C47908">
        <w:tc>
          <w:tcPr>
            <w:tcW w:w="734" w:type="dxa"/>
            <w:vMerge/>
            <w:vAlign w:val="center"/>
          </w:tcPr>
          <w:p w14:paraId="66BE9AD2" w14:textId="77777777" w:rsidR="009F7B3E" w:rsidRPr="0016661A" w:rsidRDefault="009F7B3E" w:rsidP="009F7B3E">
            <w:pPr>
              <w:pStyle w:val="37"/>
              <w:snapToGrid w:val="0"/>
              <w:ind w:leftChars="0" w:left="0" w:firstLineChars="0" w:firstLine="0"/>
              <w:jc w:val="center"/>
              <w:rPr>
                <w:b/>
                <w:bCs/>
                <w:sz w:val="21"/>
                <w:szCs w:val="21"/>
              </w:rPr>
            </w:pPr>
          </w:p>
        </w:tc>
        <w:tc>
          <w:tcPr>
            <w:tcW w:w="4506" w:type="dxa"/>
            <w:vAlign w:val="center"/>
          </w:tcPr>
          <w:p w14:paraId="394662A0" w14:textId="2BFC789E" w:rsidR="009F7B3E" w:rsidRPr="0016661A" w:rsidRDefault="009F7B3E" w:rsidP="009F7B3E">
            <w:pPr>
              <w:spacing w:line="240" w:lineRule="exact"/>
              <w:rPr>
                <w:b/>
                <w:bCs/>
                <w:sz w:val="21"/>
                <w:szCs w:val="21"/>
              </w:rPr>
            </w:pPr>
            <w:r w:rsidRPr="0016661A">
              <w:rPr>
                <w:bCs/>
                <w:sz w:val="21"/>
                <w:szCs w:val="21"/>
              </w:rPr>
              <w:t>工业项目应符合产业政策，不得采用国家、省和本市淘汰的或禁止使用的工艺、技术和设备，不得建设生产工艺或污染防治技术不成熟的项目；限制列入环境保护综合名录的高污染、高环境风险产品的生产。化工项目必须进入由市级以上政府批准且规划环评通过环保部门审查的产业园区。</w:t>
            </w:r>
          </w:p>
        </w:tc>
        <w:tc>
          <w:tcPr>
            <w:tcW w:w="3446" w:type="dxa"/>
            <w:vAlign w:val="center"/>
          </w:tcPr>
          <w:p w14:paraId="5C426306" w14:textId="4215DEEE" w:rsidR="009F7B3E" w:rsidRPr="0016661A" w:rsidRDefault="009F7B3E" w:rsidP="007C2EEF">
            <w:pPr>
              <w:spacing w:line="240" w:lineRule="exact"/>
              <w:jc w:val="center"/>
              <w:rPr>
                <w:b/>
                <w:bCs/>
                <w:sz w:val="21"/>
                <w:szCs w:val="21"/>
              </w:rPr>
            </w:pPr>
            <w:r w:rsidRPr="0016661A">
              <w:rPr>
                <w:kern w:val="2"/>
                <w:sz w:val="21"/>
                <w:szCs w:val="21"/>
              </w:rPr>
              <w:t>对照《产业结构调整指导目录（</w:t>
            </w:r>
            <w:r w:rsidRPr="0016661A">
              <w:rPr>
                <w:kern w:val="2"/>
                <w:sz w:val="21"/>
                <w:szCs w:val="21"/>
              </w:rPr>
              <w:t xml:space="preserve">2019 </w:t>
            </w:r>
            <w:r w:rsidRPr="0016661A">
              <w:rPr>
                <w:kern w:val="2"/>
                <w:sz w:val="21"/>
                <w:szCs w:val="21"/>
              </w:rPr>
              <w:t>年本）》（</w:t>
            </w:r>
            <w:r w:rsidRPr="0016661A">
              <w:rPr>
                <w:kern w:val="2"/>
                <w:sz w:val="21"/>
                <w:szCs w:val="21"/>
              </w:rPr>
              <w:t>2021</w:t>
            </w:r>
            <w:r w:rsidRPr="0016661A">
              <w:rPr>
                <w:kern w:val="2"/>
                <w:sz w:val="21"/>
                <w:szCs w:val="21"/>
              </w:rPr>
              <w:t>年修改），本项目属于允许类；本项目不属于《环境保护综合名录</w:t>
            </w:r>
            <w:r w:rsidRPr="0016661A">
              <w:rPr>
                <w:kern w:val="2"/>
                <w:sz w:val="21"/>
                <w:szCs w:val="21"/>
              </w:rPr>
              <w:t xml:space="preserve">(2021 </w:t>
            </w:r>
            <w:r w:rsidRPr="0016661A">
              <w:rPr>
                <w:kern w:val="2"/>
                <w:sz w:val="21"/>
                <w:szCs w:val="21"/>
              </w:rPr>
              <w:t>年版</w:t>
            </w:r>
            <w:r w:rsidRPr="0016661A">
              <w:rPr>
                <w:kern w:val="2"/>
                <w:sz w:val="21"/>
                <w:szCs w:val="21"/>
              </w:rPr>
              <w:t>)</w:t>
            </w:r>
            <w:r w:rsidRPr="0016661A">
              <w:rPr>
                <w:kern w:val="2"/>
                <w:sz w:val="21"/>
                <w:szCs w:val="21"/>
              </w:rPr>
              <w:t>》中</w:t>
            </w:r>
            <w:r w:rsidRPr="0016661A">
              <w:rPr>
                <w:kern w:val="2"/>
                <w:sz w:val="21"/>
                <w:szCs w:val="21"/>
              </w:rPr>
              <w:t>“</w:t>
            </w:r>
            <w:r w:rsidRPr="0016661A">
              <w:rPr>
                <w:kern w:val="2"/>
                <w:sz w:val="21"/>
                <w:szCs w:val="21"/>
              </w:rPr>
              <w:t>高污染、高环境风险</w:t>
            </w:r>
            <w:r w:rsidRPr="0016661A">
              <w:rPr>
                <w:kern w:val="2"/>
                <w:sz w:val="21"/>
                <w:szCs w:val="21"/>
              </w:rPr>
              <w:t>”</w:t>
            </w:r>
            <w:r w:rsidRPr="0016661A">
              <w:rPr>
                <w:kern w:val="2"/>
                <w:sz w:val="21"/>
                <w:szCs w:val="21"/>
              </w:rPr>
              <w:t>产品名录。</w:t>
            </w:r>
          </w:p>
        </w:tc>
        <w:tc>
          <w:tcPr>
            <w:tcW w:w="943" w:type="dxa"/>
            <w:vAlign w:val="center"/>
          </w:tcPr>
          <w:p w14:paraId="79DDC148" w14:textId="20B7816D" w:rsidR="009F7B3E" w:rsidRPr="0016661A" w:rsidRDefault="007C2EEF" w:rsidP="009F7B3E">
            <w:pPr>
              <w:pStyle w:val="37"/>
              <w:snapToGrid w:val="0"/>
              <w:ind w:leftChars="0" w:left="0" w:firstLineChars="0" w:firstLine="0"/>
              <w:jc w:val="center"/>
              <w:rPr>
                <w:b/>
                <w:bCs/>
                <w:sz w:val="21"/>
                <w:szCs w:val="21"/>
              </w:rPr>
            </w:pPr>
            <w:r w:rsidRPr="0016661A">
              <w:rPr>
                <w:rFonts w:hint="eastAsia"/>
                <w:b/>
                <w:bCs/>
                <w:sz w:val="21"/>
                <w:szCs w:val="21"/>
              </w:rPr>
              <w:t>符合</w:t>
            </w:r>
          </w:p>
        </w:tc>
      </w:tr>
      <w:tr w:rsidR="0016661A" w:rsidRPr="0016661A" w14:paraId="48914B01" w14:textId="77777777" w:rsidTr="00C47908">
        <w:tc>
          <w:tcPr>
            <w:tcW w:w="734" w:type="dxa"/>
            <w:vAlign w:val="center"/>
          </w:tcPr>
          <w:p w14:paraId="4AB32E94" w14:textId="79424E53" w:rsidR="009F7B3E" w:rsidRPr="0016661A" w:rsidRDefault="009F7B3E" w:rsidP="009F7B3E">
            <w:pPr>
              <w:pStyle w:val="37"/>
              <w:snapToGrid w:val="0"/>
              <w:ind w:leftChars="0" w:left="0" w:firstLineChars="0" w:firstLine="0"/>
              <w:jc w:val="center"/>
              <w:rPr>
                <w:b/>
                <w:bCs/>
                <w:sz w:val="21"/>
                <w:szCs w:val="21"/>
              </w:rPr>
            </w:pPr>
            <w:r w:rsidRPr="0016661A">
              <w:rPr>
                <w:kern w:val="2"/>
                <w:sz w:val="21"/>
                <w:szCs w:val="21"/>
              </w:rPr>
              <w:t>污染物排放管控</w:t>
            </w:r>
          </w:p>
        </w:tc>
        <w:tc>
          <w:tcPr>
            <w:tcW w:w="4506" w:type="dxa"/>
            <w:vAlign w:val="center"/>
          </w:tcPr>
          <w:p w14:paraId="570EB8E2" w14:textId="7FC3D064" w:rsidR="009F7B3E" w:rsidRPr="0016661A" w:rsidRDefault="009F7B3E" w:rsidP="009F7B3E">
            <w:pPr>
              <w:pStyle w:val="37"/>
              <w:snapToGrid w:val="0"/>
              <w:ind w:leftChars="0" w:left="0" w:firstLineChars="0" w:firstLine="0"/>
              <w:jc w:val="center"/>
              <w:rPr>
                <w:b/>
                <w:bCs/>
                <w:sz w:val="21"/>
                <w:szCs w:val="21"/>
              </w:rPr>
            </w:pPr>
            <w:r w:rsidRPr="0016661A">
              <w:rPr>
                <w:bCs/>
                <w:sz w:val="21"/>
                <w:szCs w:val="21"/>
              </w:rPr>
              <w:t>根据连政办发</w:t>
            </w:r>
            <w:r w:rsidRPr="0016661A">
              <w:rPr>
                <w:bCs/>
                <w:sz w:val="21"/>
                <w:szCs w:val="21"/>
              </w:rPr>
              <w:t>[2018]9</w:t>
            </w:r>
            <w:r w:rsidRPr="0016661A">
              <w:rPr>
                <w:bCs/>
                <w:sz w:val="21"/>
                <w:szCs w:val="21"/>
              </w:rPr>
              <w:t>号，全市工业项目排放污染物必须达到国家和地方规定的污染物排放标准，工业项目选址区域应有相应的环境容量，未按照要求完成污染物总量削减任务的区域和流域，不得建设新增相应污染物排放的工业项</w:t>
            </w:r>
            <w:r w:rsidRPr="0016661A">
              <w:rPr>
                <w:bCs/>
                <w:sz w:val="21"/>
                <w:szCs w:val="21"/>
              </w:rPr>
              <w:lastRenderedPageBreak/>
              <w:t>目。</w:t>
            </w:r>
          </w:p>
        </w:tc>
        <w:tc>
          <w:tcPr>
            <w:tcW w:w="3446" w:type="dxa"/>
            <w:vAlign w:val="center"/>
          </w:tcPr>
          <w:p w14:paraId="6AD79D20" w14:textId="60609976" w:rsidR="009F7B3E" w:rsidRPr="0016661A" w:rsidRDefault="00644020" w:rsidP="00C47908">
            <w:pPr>
              <w:pStyle w:val="37"/>
              <w:snapToGrid w:val="0"/>
              <w:ind w:leftChars="0" w:left="0" w:firstLineChars="0" w:firstLine="0"/>
              <w:jc w:val="center"/>
              <w:rPr>
                <w:b/>
                <w:bCs/>
                <w:sz w:val="21"/>
                <w:szCs w:val="21"/>
              </w:rPr>
            </w:pPr>
            <w:r w:rsidRPr="0016661A">
              <w:rPr>
                <w:sz w:val="21"/>
                <w:szCs w:val="21"/>
              </w:rPr>
              <w:lastRenderedPageBreak/>
              <w:t>本项目建成后实施总量控制制度，</w:t>
            </w:r>
            <w:r w:rsidRPr="0016661A">
              <w:rPr>
                <w:rFonts w:hint="eastAsia"/>
                <w:sz w:val="21"/>
                <w:szCs w:val="21"/>
              </w:rPr>
              <w:t>排放的污染物经处理后达标排放。污染物总量指标通过排污权交易形式获得。</w:t>
            </w:r>
          </w:p>
        </w:tc>
        <w:tc>
          <w:tcPr>
            <w:tcW w:w="943" w:type="dxa"/>
            <w:vAlign w:val="center"/>
          </w:tcPr>
          <w:p w14:paraId="6CB3CB75" w14:textId="73FB3761" w:rsidR="009F7B3E" w:rsidRPr="0016661A" w:rsidRDefault="00644020" w:rsidP="009F7B3E">
            <w:pPr>
              <w:pStyle w:val="37"/>
              <w:snapToGrid w:val="0"/>
              <w:ind w:leftChars="0" w:left="0" w:firstLineChars="0" w:firstLine="0"/>
              <w:jc w:val="center"/>
              <w:rPr>
                <w:b/>
                <w:bCs/>
                <w:sz w:val="21"/>
                <w:szCs w:val="21"/>
              </w:rPr>
            </w:pPr>
            <w:r w:rsidRPr="0016661A">
              <w:rPr>
                <w:rFonts w:hint="eastAsia"/>
                <w:b/>
                <w:bCs/>
                <w:sz w:val="21"/>
                <w:szCs w:val="21"/>
              </w:rPr>
              <w:t>符合</w:t>
            </w:r>
          </w:p>
        </w:tc>
      </w:tr>
      <w:tr w:rsidR="0016661A" w:rsidRPr="0016661A" w14:paraId="041ED18A" w14:textId="77777777" w:rsidTr="00C47908">
        <w:tc>
          <w:tcPr>
            <w:tcW w:w="734" w:type="dxa"/>
            <w:vAlign w:val="center"/>
          </w:tcPr>
          <w:p w14:paraId="47939849" w14:textId="0DDF85A4" w:rsidR="009F7B3E" w:rsidRPr="0016661A" w:rsidRDefault="009F7B3E" w:rsidP="009F7B3E">
            <w:pPr>
              <w:pStyle w:val="37"/>
              <w:snapToGrid w:val="0"/>
              <w:ind w:leftChars="0" w:left="0" w:firstLineChars="0" w:firstLine="0"/>
              <w:jc w:val="center"/>
              <w:rPr>
                <w:kern w:val="2"/>
                <w:sz w:val="21"/>
                <w:szCs w:val="21"/>
              </w:rPr>
            </w:pPr>
            <w:r w:rsidRPr="0016661A">
              <w:rPr>
                <w:kern w:val="2"/>
                <w:sz w:val="21"/>
                <w:szCs w:val="21"/>
              </w:rPr>
              <w:t>环境风险防控</w:t>
            </w:r>
          </w:p>
        </w:tc>
        <w:tc>
          <w:tcPr>
            <w:tcW w:w="4506" w:type="dxa"/>
            <w:vAlign w:val="center"/>
          </w:tcPr>
          <w:p w14:paraId="0446061C" w14:textId="390F2490" w:rsidR="009F7B3E" w:rsidRPr="0016661A" w:rsidRDefault="009F7B3E" w:rsidP="007C2EEF">
            <w:pPr>
              <w:autoSpaceDE w:val="0"/>
              <w:autoSpaceDN w:val="0"/>
              <w:adjustRightInd w:val="0"/>
              <w:snapToGrid w:val="0"/>
              <w:spacing w:line="240" w:lineRule="exact"/>
              <w:rPr>
                <w:bCs/>
                <w:sz w:val="21"/>
                <w:szCs w:val="21"/>
              </w:rPr>
            </w:pPr>
            <w:r w:rsidRPr="0016661A">
              <w:rPr>
                <w:bCs/>
                <w:sz w:val="21"/>
                <w:szCs w:val="21"/>
              </w:rPr>
              <w:t>根据《连云港市突发环境事件应急预案》</w:t>
            </w:r>
            <w:r w:rsidRPr="0016661A">
              <w:rPr>
                <w:bCs/>
                <w:sz w:val="21"/>
                <w:szCs w:val="21"/>
              </w:rPr>
              <w:t>(</w:t>
            </w:r>
            <w:r w:rsidRPr="0016661A">
              <w:rPr>
                <w:bCs/>
                <w:sz w:val="21"/>
                <w:szCs w:val="21"/>
              </w:rPr>
              <w:t>连政办发</w:t>
            </w:r>
            <w:r w:rsidRPr="0016661A">
              <w:rPr>
                <w:bCs/>
                <w:sz w:val="21"/>
                <w:szCs w:val="21"/>
              </w:rPr>
              <w:t xml:space="preserve">[2015]47 </w:t>
            </w:r>
            <w:r w:rsidRPr="0016661A">
              <w:rPr>
                <w:bCs/>
                <w:sz w:val="21"/>
                <w:szCs w:val="21"/>
              </w:rPr>
              <w:t>号</w:t>
            </w:r>
            <w:r w:rsidRPr="0016661A">
              <w:rPr>
                <w:bCs/>
                <w:sz w:val="21"/>
                <w:szCs w:val="21"/>
              </w:rPr>
              <w:t>)</w:t>
            </w:r>
            <w:r w:rsidR="007C2EEF" w:rsidRPr="0016661A">
              <w:rPr>
                <w:rFonts w:hint="eastAsia"/>
                <w:bCs/>
                <w:sz w:val="21"/>
                <w:szCs w:val="21"/>
              </w:rPr>
              <w:t>，</w:t>
            </w:r>
            <w:r w:rsidRPr="0016661A">
              <w:rPr>
                <w:bCs/>
                <w:sz w:val="21"/>
                <w:szCs w:val="21"/>
              </w:rPr>
              <w:t>建立突发环境事件预警防范体系，及时消除环境安全隐患，提高应急处置能力；强化部门沟通协作，充分发挥各部门专业优势，提高联防联控和快速反应能力。坚持属地为主，发挥地方政府职能作用，形成分级负责、分类指挥、综合协调、逐级响应的突发环境事件处置体系；整合现有环境应急救援力量和环境监测网络，挥发专业应急处置队伍和专家队伍的积极作用。充分做好应对突发环境事件的物资装备和技术准备，加强培训演练。</w:t>
            </w:r>
          </w:p>
        </w:tc>
        <w:tc>
          <w:tcPr>
            <w:tcW w:w="3446" w:type="dxa"/>
            <w:vAlign w:val="center"/>
          </w:tcPr>
          <w:p w14:paraId="0D650EA1" w14:textId="1B7165F3" w:rsidR="009F7B3E" w:rsidRPr="0016661A" w:rsidRDefault="00C47908" w:rsidP="009F7B3E">
            <w:pPr>
              <w:pStyle w:val="37"/>
              <w:snapToGrid w:val="0"/>
              <w:ind w:leftChars="0" w:left="0" w:firstLineChars="0" w:firstLine="0"/>
              <w:jc w:val="center"/>
              <w:rPr>
                <w:b/>
                <w:bCs/>
                <w:sz w:val="21"/>
                <w:szCs w:val="21"/>
              </w:rPr>
            </w:pPr>
            <w:r w:rsidRPr="0016661A">
              <w:rPr>
                <w:kern w:val="2"/>
                <w:sz w:val="21"/>
                <w:szCs w:val="21"/>
              </w:rPr>
              <w:t>公司于</w:t>
            </w:r>
            <w:r w:rsidRPr="0016661A">
              <w:rPr>
                <w:kern w:val="2"/>
                <w:sz w:val="21"/>
                <w:szCs w:val="21"/>
              </w:rPr>
              <w:t>2021</w:t>
            </w:r>
            <w:r w:rsidRPr="0016661A">
              <w:rPr>
                <w:kern w:val="2"/>
                <w:sz w:val="21"/>
                <w:szCs w:val="21"/>
              </w:rPr>
              <w:t>年针对厂区现有项目开展突发环境事件应急预案的编制工作，并已备案</w:t>
            </w:r>
            <w:r w:rsidRPr="0016661A">
              <w:rPr>
                <w:kern w:val="2"/>
                <w:sz w:val="21"/>
                <w:szCs w:val="21"/>
              </w:rPr>
              <w:t>(320707-2021-024-L)</w:t>
            </w:r>
            <w:r w:rsidRPr="0016661A">
              <w:rPr>
                <w:kern w:val="2"/>
                <w:sz w:val="21"/>
                <w:szCs w:val="21"/>
              </w:rPr>
              <w:t>。在本项目建设完成正式投产前，将对现有应急预案等进行修订。</w:t>
            </w:r>
          </w:p>
        </w:tc>
        <w:tc>
          <w:tcPr>
            <w:tcW w:w="943" w:type="dxa"/>
            <w:vAlign w:val="center"/>
          </w:tcPr>
          <w:p w14:paraId="78EF01A3" w14:textId="1476B802" w:rsidR="009F7B3E" w:rsidRPr="0016661A" w:rsidRDefault="00C47908" w:rsidP="009F7B3E">
            <w:pPr>
              <w:pStyle w:val="37"/>
              <w:snapToGrid w:val="0"/>
              <w:ind w:leftChars="0" w:left="0" w:firstLineChars="0" w:firstLine="0"/>
              <w:jc w:val="center"/>
              <w:rPr>
                <w:b/>
                <w:bCs/>
                <w:sz w:val="21"/>
                <w:szCs w:val="21"/>
              </w:rPr>
            </w:pPr>
            <w:r w:rsidRPr="0016661A">
              <w:rPr>
                <w:rFonts w:hint="eastAsia"/>
                <w:b/>
                <w:bCs/>
                <w:sz w:val="21"/>
                <w:szCs w:val="21"/>
              </w:rPr>
              <w:t>符合</w:t>
            </w:r>
          </w:p>
        </w:tc>
      </w:tr>
      <w:tr w:rsidR="0016661A" w:rsidRPr="0016661A" w14:paraId="5C196FB8" w14:textId="77777777" w:rsidTr="00C47908">
        <w:tc>
          <w:tcPr>
            <w:tcW w:w="734" w:type="dxa"/>
            <w:vAlign w:val="center"/>
          </w:tcPr>
          <w:p w14:paraId="1E2CF920" w14:textId="172D538A" w:rsidR="009F7B3E" w:rsidRPr="0016661A" w:rsidRDefault="009F7B3E" w:rsidP="009F7B3E">
            <w:pPr>
              <w:pStyle w:val="37"/>
              <w:snapToGrid w:val="0"/>
              <w:ind w:leftChars="0" w:left="0" w:firstLineChars="0" w:firstLine="0"/>
              <w:jc w:val="center"/>
              <w:rPr>
                <w:b/>
                <w:bCs/>
                <w:sz w:val="21"/>
                <w:szCs w:val="21"/>
              </w:rPr>
            </w:pPr>
            <w:r w:rsidRPr="0016661A">
              <w:rPr>
                <w:kern w:val="2"/>
                <w:sz w:val="21"/>
                <w:szCs w:val="21"/>
              </w:rPr>
              <w:t>资源利用效率要求</w:t>
            </w:r>
          </w:p>
        </w:tc>
        <w:tc>
          <w:tcPr>
            <w:tcW w:w="4506" w:type="dxa"/>
            <w:vAlign w:val="center"/>
          </w:tcPr>
          <w:p w14:paraId="40EA8935" w14:textId="77777777" w:rsidR="009F7B3E" w:rsidRPr="0016661A" w:rsidRDefault="009F7B3E" w:rsidP="009F7B3E">
            <w:pPr>
              <w:autoSpaceDE w:val="0"/>
              <w:autoSpaceDN w:val="0"/>
              <w:adjustRightInd w:val="0"/>
              <w:snapToGrid w:val="0"/>
              <w:spacing w:line="240" w:lineRule="exact"/>
              <w:jc w:val="center"/>
              <w:rPr>
                <w:bCs/>
                <w:sz w:val="21"/>
                <w:szCs w:val="21"/>
              </w:rPr>
            </w:pPr>
            <w:r w:rsidRPr="0016661A">
              <w:rPr>
                <w:bCs/>
                <w:sz w:val="21"/>
                <w:szCs w:val="21"/>
              </w:rPr>
              <w:t>禁燃区内禁止销售使用燃料为</w:t>
            </w:r>
            <w:r w:rsidRPr="0016661A">
              <w:rPr>
                <w:bCs/>
                <w:sz w:val="21"/>
                <w:szCs w:val="21"/>
              </w:rPr>
              <w:t>“</w:t>
            </w:r>
            <w:r w:rsidRPr="0016661A">
              <w:rPr>
                <w:rFonts w:ascii="宋体" w:hAnsi="宋体" w:cs="宋体" w:hint="eastAsia"/>
                <w:bCs/>
                <w:sz w:val="21"/>
                <w:szCs w:val="21"/>
              </w:rPr>
              <w:t>Ⅱ</w:t>
            </w:r>
            <w:r w:rsidRPr="0016661A">
              <w:rPr>
                <w:bCs/>
                <w:sz w:val="21"/>
                <w:szCs w:val="21"/>
              </w:rPr>
              <w:t>类</w:t>
            </w:r>
            <w:r w:rsidRPr="0016661A">
              <w:rPr>
                <w:bCs/>
                <w:sz w:val="21"/>
                <w:szCs w:val="21"/>
              </w:rPr>
              <w:t>”(</w:t>
            </w:r>
            <w:r w:rsidRPr="0016661A">
              <w:rPr>
                <w:bCs/>
                <w:sz w:val="21"/>
                <w:szCs w:val="21"/>
              </w:rPr>
              <w:t>较</w:t>
            </w:r>
          </w:p>
          <w:p w14:paraId="009E9950" w14:textId="77777777" w:rsidR="009F7B3E" w:rsidRPr="0016661A" w:rsidRDefault="009F7B3E" w:rsidP="009F7B3E">
            <w:pPr>
              <w:autoSpaceDE w:val="0"/>
              <w:autoSpaceDN w:val="0"/>
              <w:adjustRightInd w:val="0"/>
              <w:snapToGrid w:val="0"/>
              <w:spacing w:line="240" w:lineRule="exact"/>
              <w:jc w:val="center"/>
              <w:rPr>
                <w:bCs/>
                <w:sz w:val="21"/>
                <w:szCs w:val="21"/>
              </w:rPr>
            </w:pPr>
            <w:r w:rsidRPr="0016661A">
              <w:rPr>
                <w:bCs/>
                <w:sz w:val="21"/>
                <w:szCs w:val="21"/>
              </w:rPr>
              <w:t>严</w:t>
            </w:r>
            <w:r w:rsidRPr="0016661A">
              <w:rPr>
                <w:bCs/>
                <w:sz w:val="21"/>
                <w:szCs w:val="21"/>
              </w:rPr>
              <w:t>)</w:t>
            </w:r>
            <w:r w:rsidRPr="0016661A">
              <w:rPr>
                <w:bCs/>
                <w:sz w:val="21"/>
                <w:szCs w:val="21"/>
              </w:rPr>
              <w:t>。根据连政办发</w:t>
            </w:r>
            <w:r w:rsidRPr="0016661A">
              <w:rPr>
                <w:bCs/>
                <w:sz w:val="21"/>
                <w:szCs w:val="21"/>
              </w:rPr>
              <w:t xml:space="preserve">[2018]9 </w:t>
            </w:r>
            <w:r w:rsidRPr="0016661A">
              <w:rPr>
                <w:bCs/>
                <w:sz w:val="21"/>
                <w:szCs w:val="21"/>
              </w:rPr>
              <w:t>号，新建企业</w:t>
            </w:r>
          </w:p>
          <w:p w14:paraId="3E5DF9DF" w14:textId="5F6C4A7B" w:rsidR="009F7B3E" w:rsidRPr="0016661A" w:rsidRDefault="009F7B3E" w:rsidP="009F7B3E">
            <w:pPr>
              <w:pStyle w:val="37"/>
              <w:snapToGrid w:val="0"/>
              <w:ind w:leftChars="0" w:left="0" w:firstLineChars="0" w:firstLine="0"/>
              <w:jc w:val="center"/>
              <w:rPr>
                <w:b/>
                <w:bCs/>
                <w:sz w:val="21"/>
                <w:szCs w:val="21"/>
              </w:rPr>
            </w:pPr>
            <w:r w:rsidRPr="0016661A">
              <w:rPr>
                <w:bCs/>
                <w:sz w:val="21"/>
                <w:szCs w:val="21"/>
              </w:rPr>
              <w:t>生产技术和工艺、水耗、能耗、物耗、产排污情况及环境管理等方面应达到国内先进水平，扩建、改建的工业项目清洁生产水平不得低于国家清洁生产先进水平。</w:t>
            </w:r>
          </w:p>
        </w:tc>
        <w:tc>
          <w:tcPr>
            <w:tcW w:w="3446" w:type="dxa"/>
            <w:vAlign w:val="center"/>
          </w:tcPr>
          <w:p w14:paraId="3647B129" w14:textId="48A2E7DF" w:rsidR="009F7B3E" w:rsidRPr="0016661A" w:rsidRDefault="00C47908" w:rsidP="00C47908">
            <w:pPr>
              <w:pStyle w:val="37"/>
              <w:snapToGrid w:val="0"/>
              <w:ind w:leftChars="0" w:left="0" w:firstLineChars="0" w:firstLine="0"/>
              <w:jc w:val="center"/>
              <w:rPr>
                <w:b/>
                <w:bCs/>
                <w:sz w:val="21"/>
                <w:szCs w:val="21"/>
              </w:rPr>
            </w:pPr>
            <w:r w:rsidRPr="0016661A">
              <w:rPr>
                <w:rFonts w:hint="eastAsia"/>
                <w:kern w:val="2"/>
                <w:sz w:val="21"/>
                <w:szCs w:val="21"/>
              </w:rPr>
              <w:t>本项目位于</w:t>
            </w:r>
            <w:r w:rsidRPr="0016661A">
              <w:rPr>
                <w:rFonts w:hint="eastAsia"/>
                <w:bCs/>
                <w:sz w:val="21"/>
                <w:szCs w:val="21"/>
              </w:rPr>
              <w:t>赣榆海州湾生物科技园内（现改名为</w:t>
            </w:r>
            <w:r w:rsidRPr="0016661A">
              <w:rPr>
                <w:bCs/>
                <w:sz w:val="21"/>
                <w:szCs w:val="21"/>
              </w:rPr>
              <w:t>赣榆高新技术产业开发区</w:t>
            </w:r>
            <w:r w:rsidRPr="0016661A">
              <w:rPr>
                <w:rFonts w:hint="eastAsia"/>
                <w:bCs/>
                <w:sz w:val="21"/>
                <w:szCs w:val="21"/>
              </w:rPr>
              <w:t>），不属于禁燃区。本项目为重新报批，不属于新改扩建项目，本项目</w:t>
            </w:r>
            <w:r w:rsidRPr="0016661A">
              <w:rPr>
                <w:bCs/>
                <w:sz w:val="21"/>
                <w:szCs w:val="21"/>
              </w:rPr>
              <w:t>清洁生产水平</w:t>
            </w:r>
            <w:r w:rsidRPr="0016661A">
              <w:rPr>
                <w:rFonts w:hint="eastAsia"/>
                <w:bCs/>
                <w:sz w:val="21"/>
                <w:szCs w:val="21"/>
              </w:rPr>
              <w:t>达到</w:t>
            </w:r>
            <w:r w:rsidRPr="0016661A">
              <w:rPr>
                <w:bCs/>
                <w:sz w:val="21"/>
                <w:szCs w:val="21"/>
              </w:rPr>
              <w:t>国家清洁生产先进水平</w:t>
            </w:r>
            <w:r w:rsidRPr="0016661A">
              <w:rPr>
                <w:rFonts w:hint="eastAsia"/>
                <w:bCs/>
                <w:sz w:val="21"/>
                <w:szCs w:val="21"/>
              </w:rPr>
              <w:t>。</w:t>
            </w:r>
          </w:p>
        </w:tc>
        <w:tc>
          <w:tcPr>
            <w:tcW w:w="943" w:type="dxa"/>
            <w:vAlign w:val="center"/>
          </w:tcPr>
          <w:p w14:paraId="776440DE" w14:textId="2D2D2418" w:rsidR="009F7B3E" w:rsidRPr="0016661A" w:rsidRDefault="00C47908" w:rsidP="009F7B3E">
            <w:pPr>
              <w:pStyle w:val="37"/>
              <w:snapToGrid w:val="0"/>
              <w:ind w:leftChars="0" w:left="0" w:firstLineChars="0" w:firstLine="0"/>
              <w:jc w:val="center"/>
              <w:rPr>
                <w:b/>
                <w:bCs/>
                <w:sz w:val="21"/>
                <w:szCs w:val="21"/>
              </w:rPr>
            </w:pPr>
            <w:r w:rsidRPr="0016661A">
              <w:rPr>
                <w:rFonts w:hint="eastAsia"/>
                <w:b/>
                <w:bCs/>
                <w:sz w:val="21"/>
                <w:szCs w:val="21"/>
              </w:rPr>
              <w:t>符合</w:t>
            </w:r>
          </w:p>
        </w:tc>
      </w:tr>
      <w:tr w:rsidR="0016661A" w:rsidRPr="0016661A" w14:paraId="754E5F90" w14:textId="77777777" w:rsidTr="0080286E">
        <w:tc>
          <w:tcPr>
            <w:tcW w:w="9629" w:type="dxa"/>
            <w:gridSpan w:val="4"/>
            <w:vAlign w:val="center"/>
          </w:tcPr>
          <w:p w14:paraId="358CCAD7" w14:textId="437C05A2" w:rsidR="009F7B3E" w:rsidRPr="0016661A" w:rsidRDefault="009F7B3E" w:rsidP="009F7B3E">
            <w:pPr>
              <w:pStyle w:val="37"/>
              <w:snapToGrid w:val="0"/>
              <w:ind w:leftChars="0" w:left="0" w:firstLineChars="0" w:firstLine="0"/>
              <w:jc w:val="center"/>
              <w:rPr>
                <w:b/>
                <w:bCs/>
                <w:sz w:val="21"/>
                <w:szCs w:val="21"/>
              </w:rPr>
            </w:pPr>
            <w:r w:rsidRPr="0016661A">
              <w:rPr>
                <w:rFonts w:hint="eastAsia"/>
                <w:b/>
                <w:bCs/>
                <w:sz w:val="21"/>
                <w:szCs w:val="21"/>
              </w:rPr>
              <w:t>赣榆海州湾生物科技园</w:t>
            </w:r>
          </w:p>
        </w:tc>
      </w:tr>
      <w:tr w:rsidR="0016661A" w:rsidRPr="0016661A" w14:paraId="0FC1DC4F" w14:textId="77777777" w:rsidTr="00C47908">
        <w:tc>
          <w:tcPr>
            <w:tcW w:w="734" w:type="dxa"/>
            <w:vAlign w:val="center"/>
          </w:tcPr>
          <w:p w14:paraId="5A40747E" w14:textId="77777777" w:rsidR="009F7B3E" w:rsidRPr="0016661A" w:rsidRDefault="009F7B3E" w:rsidP="009F7B3E">
            <w:pPr>
              <w:pStyle w:val="37"/>
              <w:snapToGrid w:val="0"/>
              <w:ind w:leftChars="0" w:left="0" w:firstLineChars="0" w:firstLine="0"/>
              <w:jc w:val="center"/>
              <w:rPr>
                <w:b/>
                <w:bCs/>
                <w:sz w:val="21"/>
                <w:szCs w:val="21"/>
              </w:rPr>
            </w:pPr>
            <w:r w:rsidRPr="0016661A">
              <w:rPr>
                <w:b/>
                <w:bCs/>
                <w:sz w:val="21"/>
                <w:szCs w:val="21"/>
              </w:rPr>
              <w:t>管控</w:t>
            </w:r>
          </w:p>
          <w:p w14:paraId="71FA01D1" w14:textId="75C1E634" w:rsidR="009F7B3E" w:rsidRPr="0016661A" w:rsidRDefault="009F7B3E" w:rsidP="009F7B3E">
            <w:pPr>
              <w:pStyle w:val="37"/>
              <w:snapToGrid w:val="0"/>
              <w:ind w:leftChars="0" w:left="0" w:firstLineChars="0" w:firstLine="0"/>
              <w:jc w:val="center"/>
              <w:rPr>
                <w:b/>
                <w:bCs/>
                <w:sz w:val="21"/>
                <w:szCs w:val="21"/>
              </w:rPr>
            </w:pPr>
            <w:r w:rsidRPr="0016661A">
              <w:rPr>
                <w:b/>
                <w:bCs/>
                <w:sz w:val="21"/>
                <w:szCs w:val="21"/>
              </w:rPr>
              <w:t>类别</w:t>
            </w:r>
          </w:p>
        </w:tc>
        <w:tc>
          <w:tcPr>
            <w:tcW w:w="4506" w:type="dxa"/>
            <w:vAlign w:val="center"/>
          </w:tcPr>
          <w:p w14:paraId="1F2498A7" w14:textId="2AA95054" w:rsidR="009F7B3E" w:rsidRPr="0016661A" w:rsidRDefault="009F7B3E" w:rsidP="009F7B3E">
            <w:pPr>
              <w:pStyle w:val="37"/>
              <w:snapToGrid w:val="0"/>
              <w:ind w:leftChars="0" w:left="0" w:firstLineChars="0" w:firstLine="0"/>
              <w:jc w:val="center"/>
              <w:rPr>
                <w:b/>
                <w:bCs/>
                <w:sz w:val="21"/>
                <w:szCs w:val="21"/>
              </w:rPr>
            </w:pPr>
            <w:r w:rsidRPr="0016661A">
              <w:rPr>
                <w:b/>
                <w:bCs/>
                <w:sz w:val="21"/>
                <w:szCs w:val="21"/>
              </w:rPr>
              <w:t>管控要求</w:t>
            </w:r>
          </w:p>
        </w:tc>
        <w:tc>
          <w:tcPr>
            <w:tcW w:w="3446" w:type="dxa"/>
            <w:vAlign w:val="center"/>
          </w:tcPr>
          <w:p w14:paraId="5A00FD88" w14:textId="3C7B6EAC" w:rsidR="009F7B3E" w:rsidRPr="0016661A" w:rsidRDefault="009F7B3E" w:rsidP="009F7B3E">
            <w:pPr>
              <w:pStyle w:val="37"/>
              <w:snapToGrid w:val="0"/>
              <w:ind w:leftChars="0" w:left="0" w:firstLineChars="0" w:firstLine="0"/>
              <w:jc w:val="center"/>
              <w:rPr>
                <w:b/>
                <w:bCs/>
                <w:sz w:val="21"/>
                <w:szCs w:val="21"/>
              </w:rPr>
            </w:pPr>
            <w:r w:rsidRPr="0016661A">
              <w:rPr>
                <w:b/>
                <w:bCs/>
                <w:sz w:val="21"/>
                <w:szCs w:val="21"/>
              </w:rPr>
              <w:t>企业情况</w:t>
            </w:r>
          </w:p>
        </w:tc>
        <w:tc>
          <w:tcPr>
            <w:tcW w:w="943" w:type="dxa"/>
            <w:vAlign w:val="center"/>
          </w:tcPr>
          <w:p w14:paraId="730B3374" w14:textId="66519340" w:rsidR="009F7B3E" w:rsidRPr="0016661A" w:rsidRDefault="009F7B3E" w:rsidP="009F7B3E">
            <w:pPr>
              <w:pStyle w:val="37"/>
              <w:snapToGrid w:val="0"/>
              <w:ind w:leftChars="0" w:left="0" w:firstLineChars="0" w:firstLine="0"/>
              <w:jc w:val="center"/>
              <w:rPr>
                <w:b/>
                <w:bCs/>
                <w:sz w:val="21"/>
                <w:szCs w:val="21"/>
              </w:rPr>
            </w:pPr>
            <w:r w:rsidRPr="0016661A">
              <w:rPr>
                <w:b/>
                <w:bCs/>
                <w:sz w:val="21"/>
                <w:szCs w:val="21"/>
              </w:rPr>
              <w:t>相符性</w:t>
            </w:r>
          </w:p>
        </w:tc>
      </w:tr>
      <w:tr w:rsidR="0016661A" w:rsidRPr="0016661A" w14:paraId="6A524AAC" w14:textId="77777777" w:rsidTr="00C47908">
        <w:trPr>
          <w:trHeight w:val="476"/>
        </w:trPr>
        <w:tc>
          <w:tcPr>
            <w:tcW w:w="734" w:type="dxa"/>
            <w:vAlign w:val="center"/>
          </w:tcPr>
          <w:p w14:paraId="121384AD" w14:textId="77777777" w:rsidR="009F7B3E" w:rsidRPr="0016661A" w:rsidRDefault="009F7B3E" w:rsidP="009F7B3E">
            <w:pPr>
              <w:widowControl/>
              <w:jc w:val="center"/>
              <w:rPr>
                <w:sz w:val="21"/>
                <w:szCs w:val="21"/>
              </w:rPr>
            </w:pPr>
            <w:r w:rsidRPr="0016661A">
              <w:rPr>
                <w:b/>
                <w:bCs/>
                <w:sz w:val="21"/>
                <w:szCs w:val="21"/>
                <w:lang w:bidi="ar"/>
              </w:rPr>
              <w:t>空间布局约束</w:t>
            </w:r>
          </w:p>
        </w:tc>
        <w:tc>
          <w:tcPr>
            <w:tcW w:w="4506" w:type="dxa"/>
            <w:vAlign w:val="center"/>
          </w:tcPr>
          <w:p w14:paraId="11D5A470" w14:textId="77777777" w:rsidR="009F7B3E" w:rsidRPr="0016661A" w:rsidRDefault="009F7B3E" w:rsidP="009F7B3E">
            <w:pPr>
              <w:widowControl/>
              <w:numPr>
                <w:ilvl w:val="0"/>
                <w:numId w:val="23"/>
              </w:numPr>
              <w:rPr>
                <w:sz w:val="21"/>
                <w:szCs w:val="21"/>
                <w:lang w:bidi="ar"/>
              </w:rPr>
            </w:pPr>
            <w:r w:rsidRPr="0016661A">
              <w:rPr>
                <w:sz w:val="21"/>
                <w:szCs w:val="21"/>
                <w:lang w:bidi="ar"/>
              </w:rPr>
              <w:t>禁止引入产业：</w:t>
            </w:r>
            <w:r w:rsidRPr="0016661A">
              <w:rPr>
                <w:rFonts w:ascii="宋体" w:hAnsi="宋体" w:cs="宋体" w:hint="eastAsia"/>
                <w:sz w:val="21"/>
                <w:szCs w:val="21"/>
                <w:lang w:bidi="ar"/>
              </w:rPr>
              <w:t>①</w:t>
            </w:r>
            <w:r w:rsidRPr="0016661A">
              <w:rPr>
                <w:sz w:val="21"/>
                <w:szCs w:val="21"/>
                <w:lang w:bidi="ar"/>
              </w:rPr>
              <w:t>机电加工、装备制造产业</w:t>
            </w:r>
            <w:r w:rsidRPr="0016661A">
              <w:rPr>
                <w:sz w:val="21"/>
                <w:szCs w:val="21"/>
                <w:lang w:bidi="ar"/>
              </w:rPr>
              <w:t>(</w:t>
            </w:r>
            <w:r w:rsidRPr="0016661A">
              <w:rPr>
                <w:sz w:val="21"/>
                <w:szCs w:val="21"/>
                <w:lang w:bidi="ar"/>
              </w:rPr>
              <w:t>除机械加工涉及电镀工序的其他电镀产业）；喷漆涂料使用油性漆；含六价铬、氰化物、镉电镀工序的机械加工项目；采用含氯烷烃等高毒溶剂清洗的机械加工项目；采用含铬抛光液金属表面处理项目；酸洗、磷化工艺或项目未采取工业污水回用、多级回收、逆流漂洗等节水工艺</w:t>
            </w:r>
            <w:r w:rsidRPr="0016661A">
              <w:rPr>
                <w:sz w:val="21"/>
                <w:szCs w:val="21"/>
                <w:lang w:bidi="ar"/>
              </w:rPr>
              <w:t>;</w:t>
            </w:r>
            <w:r w:rsidRPr="0016661A">
              <w:rPr>
                <w:sz w:val="21"/>
                <w:szCs w:val="21"/>
                <w:lang w:bidi="ar"/>
              </w:rPr>
              <w:t>采用高污染燃料锅炉</w:t>
            </w:r>
            <w:r w:rsidRPr="0016661A">
              <w:rPr>
                <w:sz w:val="21"/>
                <w:szCs w:val="21"/>
                <w:lang w:bidi="ar"/>
              </w:rPr>
              <w:t>(</w:t>
            </w:r>
            <w:r w:rsidRPr="0016661A">
              <w:rPr>
                <w:sz w:val="21"/>
                <w:szCs w:val="21"/>
                <w:lang w:bidi="ar"/>
              </w:rPr>
              <w:t>炉窑</w:t>
            </w:r>
            <w:r w:rsidRPr="0016661A">
              <w:rPr>
                <w:sz w:val="21"/>
                <w:szCs w:val="21"/>
                <w:lang w:bidi="ar"/>
              </w:rPr>
              <w:t>))</w:t>
            </w:r>
            <w:r w:rsidRPr="0016661A">
              <w:rPr>
                <w:sz w:val="21"/>
                <w:szCs w:val="21"/>
                <w:lang w:bidi="ar"/>
              </w:rPr>
              <w:t>；</w:t>
            </w:r>
            <w:r w:rsidRPr="0016661A">
              <w:rPr>
                <w:rFonts w:ascii="宋体" w:hAnsi="宋体" w:cs="宋体" w:hint="eastAsia"/>
                <w:sz w:val="21"/>
                <w:szCs w:val="21"/>
                <w:lang w:bidi="ar"/>
              </w:rPr>
              <w:t>②</w:t>
            </w:r>
            <w:r w:rsidRPr="0016661A">
              <w:rPr>
                <w:sz w:val="21"/>
                <w:szCs w:val="21"/>
                <w:lang w:bidi="ar"/>
              </w:rPr>
              <w:t>新材料产业</w:t>
            </w:r>
            <w:r w:rsidRPr="0016661A">
              <w:rPr>
                <w:sz w:val="21"/>
                <w:szCs w:val="21"/>
                <w:lang w:bidi="ar"/>
              </w:rPr>
              <w:t>(</w:t>
            </w:r>
            <w:r w:rsidRPr="0016661A">
              <w:rPr>
                <w:sz w:val="21"/>
                <w:szCs w:val="21"/>
                <w:lang w:bidi="ar"/>
              </w:rPr>
              <w:t>化学原料及化学制品制造业）；有炼化和硫化工艺轮胎、橡胶制造项目；化学纤维制造业；黑色金属冶炼及压延加工业；有色金属冶炼及压延加工业；含化学合成的其他新材料生产行业；涉重新材料生产行业；</w:t>
            </w:r>
          </w:p>
          <w:p w14:paraId="4C120A05" w14:textId="77777777" w:rsidR="009F7B3E" w:rsidRPr="0016661A" w:rsidRDefault="009F7B3E" w:rsidP="009F7B3E">
            <w:pPr>
              <w:widowControl/>
              <w:numPr>
                <w:ilvl w:val="0"/>
                <w:numId w:val="23"/>
              </w:numPr>
              <w:rPr>
                <w:sz w:val="21"/>
                <w:szCs w:val="21"/>
                <w:lang w:bidi="ar"/>
              </w:rPr>
            </w:pPr>
            <w:r w:rsidRPr="0016661A">
              <w:rPr>
                <w:sz w:val="21"/>
                <w:szCs w:val="21"/>
                <w:lang w:bidi="ar"/>
              </w:rPr>
              <w:t>限制引入产业：</w:t>
            </w:r>
            <w:r w:rsidRPr="0016661A">
              <w:rPr>
                <w:rFonts w:ascii="宋体" w:hAnsi="宋体" w:cs="宋体" w:hint="eastAsia"/>
                <w:sz w:val="21"/>
                <w:szCs w:val="21"/>
                <w:lang w:bidi="ar"/>
              </w:rPr>
              <w:t>①</w:t>
            </w:r>
            <w:r w:rsidRPr="0016661A">
              <w:rPr>
                <w:sz w:val="21"/>
                <w:szCs w:val="21"/>
                <w:lang w:bidi="ar"/>
              </w:rPr>
              <w:t>高水耗、高物耗、高能耗的项目</w:t>
            </w:r>
            <w:r w:rsidRPr="0016661A">
              <w:rPr>
                <w:rFonts w:ascii="宋体" w:hAnsi="宋体" w:cs="宋体" w:hint="eastAsia"/>
                <w:sz w:val="21"/>
                <w:szCs w:val="21"/>
                <w:lang w:bidi="ar"/>
              </w:rPr>
              <w:t>②</w:t>
            </w:r>
            <w:r w:rsidRPr="0016661A">
              <w:rPr>
                <w:sz w:val="21"/>
                <w:szCs w:val="21"/>
                <w:lang w:bidi="ar"/>
              </w:rPr>
              <w:t>废水含难降解有机物，水质经预处理难以满足园区污水处理厂处理要求。</w:t>
            </w:r>
            <w:r w:rsidRPr="0016661A">
              <w:rPr>
                <w:rFonts w:ascii="宋体" w:hAnsi="宋体" w:cs="宋体" w:hint="eastAsia"/>
                <w:sz w:val="21"/>
                <w:szCs w:val="21"/>
                <w:lang w:bidi="ar"/>
              </w:rPr>
              <w:t>③</w:t>
            </w:r>
            <w:r w:rsidRPr="0016661A">
              <w:rPr>
                <w:sz w:val="21"/>
                <w:szCs w:val="21"/>
                <w:lang w:bidi="ar"/>
              </w:rPr>
              <w:t>工艺废气难处理达标项目，排放恶臭、</w:t>
            </w:r>
            <w:r w:rsidRPr="0016661A">
              <w:rPr>
                <w:sz w:val="21"/>
                <w:szCs w:val="21"/>
                <w:lang w:bidi="ar"/>
              </w:rPr>
              <w:t>“</w:t>
            </w:r>
            <w:r w:rsidRPr="0016661A">
              <w:rPr>
                <w:sz w:val="21"/>
                <w:szCs w:val="21"/>
                <w:lang w:bidi="ar"/>
              </w:rPr>
              <w:t>三致</w:t>
            </w:r>
            <w:r w:rsidRPr="0016661A">
              <w:rPr>
                <w:sz w:val="21"/>
                <w:szCs w:val="21"/>
                <w:lang w:bidi="ar"/>
              </w:rPr>
              <w:t>”</w:t>
            </w:r>
            <w:r w:rsidRPr="0016661A">
              <w:rPr>
                <w:sz w:val="21"/>
                <w:szCs w:val="21"/>
                <w:lang w:bidi="ar"/>
              </w:rPr>
              <w:t>物质、</w:t>
            </w:r>
            <w:r w:rsidRPr="0016661A">
              <w:rPr>
                <w:sz w:val="21"/>
                <w:szCs w:val="21"/>
                <w:lang w:bidi="ar"/>
              </w:rPr>
              <w:t>“POPs”</w:t>
            </w:r>
            <w:r w:rsidRPr="0016661A">
              <w:rPr>
                <w:sz w:val="21"/>
                <w:szCs w:val="21"/>
                <w:lang w:bidi="ar"/>
              </w:rPr>
              <w:t>清单物质项目</w:t>
            </w:r>
            <w:r w:rsidRPr="0016661A">
              <w:rPr>
                <w:rFonts w:ascii="宋体" w:hAnsi="宋体" w:cs="宋体" w:hint="eastAsia"/>
                <w:sz w:val="21"/>
                <w:szCs w:val="21"/>
                <w:lang w:bidi="ar"/>
              </w:rPr>
              <w:t>④</w:t>
            </w:r>
            <w:r w:rsidRPr="0016661A">
              <w:rPr>
                <w:sz w:val="21"/>
                <w:szCs w:val="21"/>
                <w:lang w:bidi="ar"/>
              </w:rPr>
              <w:t>对生态红线保护区有明显不良影响的建设项目</w:t>
            </w:r>
            <w:r w:rsidRPr="0016661A">
              <w:rPr>
                <w:rFonts w:ascii="宋体" w:hAnsi="宋体" w:cs="宋体" w:hint="eastAsia"/>
                <w:sz w:val="21"/>
                <w:szCs w:val="21"/>
                <w:lang w:bidi="ar"/>
              </w:rPr>
              <w:t>⑤</w:t>
            </w:r>
            <w:r w:rsidRPr="0016661A">
              <w:rPr>
                <w:sz w:val="21"/>
                <w:szCs w:val="21"/>
                <w:lang w:bidi="ar"/>
              </w:rPr>
              <w:t>机械加工、装备制造产业</w:t>
            </w:r>
            <w:r w:rsidRPr="0016661A">
              <w:rPr>
                <w:sz w:val="21"/>
                <w:szCs w:val="21"/>
                <w:lang w:bidi="ar"/>
              </w:rPr>
              <w:t>(</w:t>
            </w:r>
            <w:r w:rsidRPr="0016661A">
              <w:rPr>
                <w:sz w:val="21"/>
                <w:szCs w:val="21"/>
                <w:lang w:bidi="ar"/>
              </w:rPr>
              <w:t>含磷化工序金属表面处理成膜工艺</w:t>
            </w:r>
            <w:r w:rsidRPr="0016661A">
              <w:rPr>
                <w:sz w:val="21"/>
                <w:szCs w:val="21"/>
                <w:lang w:bidi="ar"/>
              </w:rPr>
              <w:t>(</w:t>
            </w:r>
            <w:r w:rsidRPr="0016661A">
              <w:rPr>
                <w:sz w:val="21"/>
                <w:szCs w:val="21"/>
                <w:lang w:bidi="ar"/>
              </w:rPr>
              <w:t>需进行磷化工艺技术替代</w:t>
            </w:r>
            <w:r w:rsidRPr="0016661A">
              <w:rPr>
                <w:sz w:val="21"/>
                <w:szCs w:val="21"/>
                <w:lang w:bidi="ar"/>
              </w:rPr>
              <w:t>);</w:t>
            </w:r>
            <w:r w:rsidRPr="0016661A">
              <w:rPr>
                <w:sz w:val="21"/>
                <w:szCs w:val="21"/>
                <w:lang w:bidi="ar"/>
              </w:rPr>
              <w:t>酸洗未采用连续化、自动化、密闭化设计</w:t>
            </w:r>
            <w:r w:rsidRPr="0016661A">
              <w:rPr>
                <w:sz w:val="21"/>
                <w:szCs w:val="21"/>
                <w:lang w:bidi="ar"/>
              </w:rPr>
              <w:t>;</w:t>
            </w:r>
            <w:r w:rsidRPr="0016661A">
              <w:rPr>
                <w:sz w:val="21"/>
                <w:szCs w:val="21"/>
                <w:lang w:bidi="ar"/>
              </w:rPr>
              <w:t>污水回用率低于</w:t>
            </w:r>
            <w:r w:rsidRPr="0016661A">
              <w:rPr>
                <w:sz w:val="21"/>
                <w:szCs w:val="21"/>
                <w:lang w:bidi="ar"/>
              </w:rPr>
              <w:t>50%</w:t>
            </w:r>
            <w:r w:rsidRPr="0016661A">
              <w:rPr>
                <w:sz w:val="21"/>
                <w:szCs w:val="21"/>
                <w:lang w:bidi="ar"/>
              </w:rPr>
              <w:t>；选用高毒、高尘焊接材料）；</w:t>
            </w:r>
            <w:r w:rsidRPr="0016661A">
              <w:rPr>
                <w:rFonts w:ascii="宋体" w:hAnsi="宋体" w:cs="宋体" w:hint="eastAsia"/>
                <w:sz w:val="21"/>
                <w:szCs w:val="21"/>
                <w:lang w:bidi="ar"/>
              </w:rPr>
              <w:t>⑥</w:t>
            </w:r>
            <w:r w:rsidRPr="0016661A">
              <w:rPr>
                <w:sz w:val="21"/>
                <w:szCs w:val="21"/>
                <w:lang w:bidi="ar"/>
              </w:rPr>
              <w:t>新材料</w:t>
            </w:r>
            <w:r w:rsidRPr="0016661A">
              <w:rPr>
                <w:sz w:val="21"/>
                <w:szCs w:val="21"/>
                <w:lang w:bidi="ar"/>
              </w:rPr>
              <w:t>(</w:t>
            </w:r>
            <w:r w:rsidRPr="0016661A">
              <w:rPr>
                <w:sz w:val="21"/>
                <w:szCs w:val="21"/>
                <w:lang w:bidi="ar"/>
              </w:rPr>
              <w:t>含高氮、磷废水排放项目</w:t>
            </w:r>
            <w:r w:rsidRPr="0016661A">
              <w:rPr>
                <w:sz w:val="21"/>
                <w:szCs w:val="21"/>
                <w:lang w:bidi="ar"/>
              </w:rPr>
              <w:t>;</w:t>
            </w:r>
            <w:r w:rsidRPr="0016661A">
              <w:rPr>
                <w:sz w:val="21"/>
                <w:szCs w:val="21"/>
                <w:lang w:bidi="ar"/>
              </w:rPr>
              <w:t>建筑陶瓷生产线、混凝土生产线、改性沥青类生产线、玻璃纤维生产线、石棉项目、砖瓦生产线、石材加工生产线、水泥生产线</w:t>
            </w:r>
            <w:r w:rsidRPr="0016661A">
              <w:rPr>
                <w:sz w:val="21"/>
                <w:szCs w:val="21"/>
                <w:lang w:bidi="ar"/>
              </w:rPr>
              <w:t>)</w:t>
            </w:r>
            <w:r w:rsidRPr="0016661A">
              <w:rPr>
                <w:rFonts w:ascii="宋体" w:hAnsi="宋体" w:cs="宋体" w:hint="eastAsia"/>
                <w:sz w:val="21"/>
                <w:szCs w:val="21"/>
                <w:lang w:bidi="ar"/>
              </w:rPr>
              <w:t>⑦</w:t>
            </w:r>
            <w:r w:rsidRPr="0016661A">
              <w:rPr>
                <w:sz w:val="21"/>
                <w:szCs w:val="21"/>
                <w:lang w:bidi="ar"/>
              </w:rPr>
              <w:t>乙醇</w:t>
            </w:r>
            <w:r w:rsidRPr="0016661A">
              <w:rPr>
                <w:sz w:val="21"/>
                <w:szCs w:val="21"/>
                <w:lang w:bidi="ar"/>
              </w:rPr>
              <w:t>(</w:t>
            </w:r>
            <w:r w:rsidRPr="0016661A">
              <w:rPr>
                <w:sz w:val="21"/>
                <w:szCs w:val="21"/>
                <w:lang w:bidi="ar"/>
              </w:rPr>
              <w:t>扩建乙醇生产线、乙醇下游产品生产项目</w:t>
            </w:r>
            <w:r w:rsidRPr="0016661A">
              <w:rPr>
                <w:sz w:val="21"/>
                <w:szCs w:val="21"/>
                <w:lang w:bidi="ar"/>
              </w:rPr>
              <w:t>)</w:t>
            </w:r>
            <w:r w:rsidRPr="0016661A">
              <w:rPr>
                <w:sz w:val="21"/>
                <w:szCs w:val="21"/>
                <w:lang w:bidi="ar"/>
              </w:rPr>
              <w:t>。</w:t>
            </w:r>
          </w:p>
          <w:p w14:paraId="6B173788" w14:textId="77777777" w:rsidR="009F7B3E" w:rsidRPr="0016661A" w:rsidRDefault="009F7B3E" w:rsidP="009F7B3E">
            <w:pPr>
              <w:widowControl/>
              <w:rPr>
                <w:sz w:val="21"/>
                <w:szCs w:val="21"/>
              </w:rPr>
            </w:pPr>
            <w:r w:rsidRPr="0016661A">
              <w:rPr>
                <w:sz w:val="21"/>
                <w:szCs w:val="21"/>
                <w:lang w:bidi="ar"/>
              </w:rPr>
              <w:t>（</w:t>
            </w:r>
            <w:r w:rsidRPr="0016661A">
              <w:rPr>
                <w:sz w:val="21"/>
                <w:szCs w:val="21"/>
                <w:lang w:bidi="ar"/>
              </w:rPr>
              <w:t>3</w:t>
            </w:r>
            <w:r w:rsidRPr="0016661A">
              <w:rPr>
                <w:sz w:val="21"/>
                <w:szCs w:val="21"/>
                <w:lang w:bidi="ar"/>
              </w:rPr>
              <w:t>）位于通榆河</w:t>
            </w:r>
            <w:r w:rsidRPr="0016661A">
              <w:rPr>
                <w:sz w:val="21"/>
                <w:szCs w:val="21"/>
                <w:lang w:bidi="ar"/>
              </w:rPr>
              <w:t>(</w:t>
            </w:r>
            <w:r w:rsidRPr="0016661A">
              <w:rPr>
                <w:sz w:val="21"/>
                <w:szCs w:val="21"/>
                <w:lang w:bidi="ar"/>
              </w:rPr>
              <w:t>赣榆区</w:t>
            </w:r>
            <w:r w:rsidRPr="0016661A">
              <w:rPr>
                <w:sz w:val="21"/>
                <w:szCs w:val="21"/>
                <w:lang w:bidi="ar"/>
              </w:rPr>
              <w:t>)</w:t>
            </w:r>
            <w:r w:rsidRPr="0016661A">
              <w:rPr>
                <w:sz w:val="21"/>
                <w:szCs w:val="21"/>
                <w:lang w:bidi="ar"/>
              </w:rPr>
              <w:t>清水通道维护区内的部分企业应于规定时限内进行搬迁，不得扩建规模，进行技术改造严禁增加污染物排放。</w:t>
            </w:r>
          </w:p>
        </w:tc>
        <w:tc>
          <w:tcPr>
            <w:tcW w:w="3446" w:type="dxa"/>
            <w:vAlign w:val="center"/>
          </w:tcPr>
          <w:p w14:paraId="74BA54D0" w14:textId="77777777" w:rsidR="009F7B3E" w:rsidRPr="0016661A" w:rsidRDefault="009F7B3E" w:rsidP="009F7B3E">
            <w:pPr>
              <w:rPr>
                <w:sz w:val="21"/>
                <w:szCs w:val="21"/>
              </w:rPr>
            </w:pPr>
            <w:r w:rsidRPr="0016661A">
              <w:rPr>
                <w:sz w:val="21"/>
                <w:szCs w:val="21"/>
              </w:rPr>
              <w:t>本项目为</w:t>
            </w:r>
            <w:r w:rsidRPr="0016661A">
              <w:rPr>
                <w:sz w:val="21"/>
                <w:szCs w:val="21"/>
              </w:rPr>
              <w:t xml:space="preserve">C3091 </w:t>
            </w:r>
            <w:r w:rsidRPr="0016661A">
              <w:rPr>
                <w:sz w:val="21"/>
                <w:szCs w:val="21"/>
              </w:rPr>
              <w:t>石墨及碳素制品制造，不属于机电加工、装备制造、新材料</w:t>
            </w:r>
            <w:r w:rsidRPr="0016661A">
              <w:rPr>
                <w:sz w:val="21"/>
                <w:szCs w:val="21"/>
                <w:lang w:bidi="ar"/>
              </w:rPr>
              <w:t>(</w:t>
            </w:r>
            <w:r w:rsidRPr="0016661A">
              <w:rPr>
                <w:sz w:val="21"/>
                <w:szCs w:val="21"/>
                <w:lang w:bidi="ar"/>
              </w:rPr>
              <w:t>化学原料及化学制品制造业）</w:t>
            </w:r>
            <w:r w:rsidRPr="0016661A">
              <w:rPr>
                <w:sz w:val="21"/>
                <w:szCs w:val="21"/>
              </w:rPr>
              <w:t>等产业；本项目不属于高水耗、高物耗、高能耗项目；不属于园区规划环评中提出环境准入负面清单的限制、禁止项目，符合园区产业定位，项目不涉及生态红线及生态空间管控区域。</w:t>
            </w:r>
          </w:p>
        </w:tc>
        <w:tc>
          <w:tcPr>
            <w:tcW w:w="943" w:type="dxa"/>
            <w:vAlign w:val="center"/>
          </w:tcPr>
          <w:p w14:paraId="2B54ABDF" w14:textId="77777777" w:rsidR="009F7B3E" w:rsidRPr="0016661A" w:rsidRDefault="009F7B3E" w:rsidP="009F7B3E">
            <w:pPr>
              <w:widowControl/>
              <w:jc w:val="center"/>
              <w:rPr>
                <w:sz w:val="21"/>
                <w:szCs w:val="21"/>
              </w:rPr>
            </w:pPr>
            <w:r w:rsidRPr="0016661A">
              <w:rPr>
                <w:sz w:val="21"/>
                <w:szCs w:val="21"/>
              </w:rPr>
              <w:t>相符</w:t>
            </w:r>
          </w:p>
        </w:tc>
      </w:tr>
      <w:tr w:rsidR="0016661A" w:rsidRPr="0016661A" w14:paraId="6D311726" w14:textId="77777777" w:rsidTr="00C47908">
        <w:trPr>
          <w:trHeight w:val="476"/>
        </w:trPr>
        <w:tc>
          <w:tcPr>
            <w:tcW w:w="734" w:type="dxa"/>
            <w:vAlign w:val="center"/>
          </w:tcPr>
          <w:p w14:paraId="72079F51" w14:textId="77777777" w:rsidR="009F7B3E" w:rsidRPr="0016661A" w:rsidRDefault="009F7B3E" w:rsidP="009F7B3E">
            <w:pPr>
              <w:widowControl/>
              <w:jc w:val="center"/>
              <w:rPr>
                <w:sz w:val="21"/>
                <w:szCs w:val="21"/>
              </w:rPr>
            </w:pPr>
            <w:r w:rsidRPr="0016661A">
              <w:rPr>
                <w:b/>
                <w:bCs/>
                <w:sz w:val="21"/>
                <w:szCs w:val="21"/>
                <w:lang w:bidi="ar"/>
              </w:rPr>
              <w:lastRenderedPageBreak/>
              <w:t>污染物排放管控</w:t>
            </w:r>
          </w:p>
        </w:tc>
        <w:tc>
          <w:tcPr>
            <w:tcW w:w="4506" w:type="dxa"/>
            <w:vAlign w:val="center"/>
          </w:tcPr>
          <w:p w14:paraId="2977E9C7" w14:textId="77777777" w:rsidR="009F7B3E" w:rsidRPr="0016661A" w:rsidRDefault="009F7B3E" w:rsidP="009F7B3E">
            <w:pPr>
              <w:widowControl/>
              <w:rPr>
                <w:sz w:val="21"/>
                <w:szCs w:val="21"/>
              </w:rPr>
            </w:pPr>
            <w:r w:rsidRPr="0016661A">
              <w:rPr>
                <w:sz w:val="21"/>
                <w:szCs w:val="21"/>
              </w:rPr>
              <w:t>二氧化硫</w:t>
            </w:r>
            <w:r w:rsidRPr="0016661A">
              <w:rPr>
                <w:sz w:val="21"/>
                <w:szCs w:val="21"/>
              </w:rPr>
              <w:t>1182.96</w:t>
            </w:r>
            <w:r w:rsidRPr="0016661A">
              <w:rPr>
                <w:sz w:val="21"/>
                <w:szCs w:val="21"/>
              </w:rPr>
              <w:t>吨</w:t>
            </w:r>
            <w:r w:rsidRPr="0016661A">
              <w:rPr>
                <w:sz w:val="21"/>
                <w:szCs w:val="21"/>
              </w:rPr>
              <w:t>/</w:t>
            </w:r>
            <w:r w:rsidRPr="0016661A">
              <w:rPr>
                <w:sz w:val="21"/>
                <w:szCs w:val="21"/>
              </w:rPr>
              <w:t>年，氮氧化物</w:t>
            </w:r>
            <w:r w:rsidRPr="0016661A">
              <w:rPr>
                <w:sz w:val="21"/>
                <w:szCs w:val="21"/>
              </w:rPr>
              <w:t>3384.66</w:t>
            </w:r>
            <w:r w:rsidRPr="0016661A">
              <w:rPr>
                <w:sz w:val="21"/>
                <w:szCs w:val="21"/>
              </w:rPr>
              <w:t>吨</w:t>
            </w:r>
            <w:r w:rsidRPr="0016661A">
              <w:rPr>
                <w:sz w:val="21"/>
                <w:szCs w:val="21"/>
              </w:rPr>
              <w:t>/</w:t>
            </w:r>
            <w:r w:rsidRPr="0016661A">
              <w:rPr>
                <w:sz w:val="21"/>
                <w:szCs w:val="21"/>
              </w:rPr>
              <w:t>年，颗粒物</w:t>
            </w:r>
            <w:r w:rsidRPr="0016661A">
              <w:rPr>
                <w:sz w:val="21"/>
                <w:szCs w:val="21"/>
              </w:rPr>
              <w:t>476.66</w:t>
            </w:r>
            <w:r w:rsidRPr="0016661A">
              <w:rPr>
                <w:sz w:val="21"/>
                <w:szCs w:val="21"/>
              </w:rPr>
              <w:t>吨</w:t>
            </w:r>
            <w:r w:rsidRPr="0016661A">
              <w:rPr>
                <w:sz w:val="21"/>
                <w:szCs w:val="21"/>
              </w:rPr>
              <w:t>/</w:t>
            </w:r>
            <w:r w:rsidRPr="0016661A">
              <w:rPr>
                <w:sz w:val="21"/>
                <w:szCs w:val="21"/>
              </w:rPr>
              <w:t>年、</w:t>
            </w:r>
            <w:r w:rsidRPr="0016661A">
              <w:rPr>
                <w:sz w:val="21"/>
                <w:szCs w:val="21"/>
              </w:rPr>
              <w:t>VOC</w:t>
            </w:r>
            <w:r w:rsidRPr="0016661A">
              <w:rPr>
                <w:sz w:val="21"/>
                <w:szCs w:val="21"/>
                <w:vertAlign w:val="subscript"/>
              </w:rPr>
              <w:t xml:space="preserve">S </w:t>
            </w:r>
            <w:r w:rsidRPr="0016661A">
              <w:rPr>
                <w:sz w:val="21"/>
                <w:szCs w:val="21"/>
              </w:rPr>
              <w:t>217.39</w:t>
            </w:r>
            <w:r w:rsidRPr="0016661A">
              <w:rPr>
                <w:sz w:val="21"/>
                <w:szCs w:val="21"/>
              </w:rPr>
              <w:t>吨</w:t>
            </w:r>
            <w:r w:rsidRPr="0016661A">
              <w:rPr>
                <w:sz w:val="21"/>
                <w:szCs w:val="21"/>
              </w:rPr>
              <w:t>/</w:t>
            </w:r>
            <w:r w:rsidRPr="0016661A">
              <w:rPr>
                <w:sz w:val="21"/>
                <w:szCs w:val="21"/>
              </w:rPr>
              <w:t>年。</w:t>
            </w:r>
            <w:r w:rsidRPr="0016661A">
              <w:rPr>
                <w:sz w:val="21"/>
                <w:szCs w:val="21"/>
              </w:rPr>
              <w:t>COD 600.26</w:t>
            </w:r>
            <w:r w:rsidRPr="0016661A">
              <w:rPr>
                <w:sz w:val="21"/>
                <w:szCs w:val="21"/>
              </w:rPr>
              <w:t>吨</w:t>
            </w:r>
            <w:r w:rsidRPr="0016661A">
              <w:rPr>
                <w:sz w:val="21"/>
                <w:szCs w:val="21"/>
              </w:rPr>
              <w:t>/</w:t>
            </w:r>
            <w:r w:rsidRPr="0016661A">
              <w:rPr>
                <w:sz w:val="21"/>
                <w:szCs w:val="21"/>
              </w:rPr>
              <w:t>年，氨氮</w:t>
            </w:r>
            <w:r w:rsidRPr="0016661A">
              <w:rPr>
                <w:sz w:val="21"/>
                <w:szCs w:val="21"/>
              </w:rPr>
              <w:t>60.02</w:t>
            </w:r>
            <w:r w:rsidRPr="0016661A">
              <w:rPr>
                <w:sz w:val="21"/>
                <w:szCs w:val="21"/>
              </w:rPr>
              <w:t>吨</w:t>
            </w:r>
            <w:r w:rsidRPr="0016661A">
              <w:rPr>
                <w:sz w:val="21"/>
                <w:szCs w:val="21"/>
              </w:rPr>
              <w:t>/</w:t>
            </w:r>
            <w:r w:rsidRPr="0016661A">
              <w:rPr>
                <w:sz w:val="21"/>
                <w:szCs w:val="21"/>
              </w:rPr>
              <w:t>年，总氮</w:t>
            </w:r>
            <w:r w:rsidRPr="0016661A">
              <w:rPr>
                <w:sz w:val="21"/>
                <w:szCs w:val="21"/>
              </w:rPr>
              <w:t>180.08</w:t>
            </w:r>
            <w:r w:rsidRPr="0016661A">
              <w:rPr>
                <w:sz w:val="21"/>
                <w:szCs w:val="21"/>
              </w:rPr>
              <w:t>吨</w:t>
            </w:r>
            <w:r w:rsidRPr="0016661A">
              <w:rPr>
                <w:sz w:val="21"/>
                <w:szCs w:val="21"/>
              </w:rPr>
              <w:t>/</w:t>
            </w:r>
            <w:r w:rsidRPr="0016661A">
              <w:rPr>
                <w:sz w:val="21"/>
                <w:szCs w:val="21"/>
              </w:rPr>
              <w:t>年，总磷</w:t>
            </w:r>
            <w:r w:rsidRPr="0016661A">
              <w:rPr>
                <w:sz w:val="21"/>
                <w:szCs w:val="21"/>
              </w:rPr>
              <w:t>6</w:t>
            </w:r>
            <w:r w:rsidRPr="0016661A">
              <w:rPr>
                <w:sz w:val="21"/>
                <w:szCs w:val="21"/>
              </w:rPr>
              <w:t>吨</w:t>
            </w:r>
            <w:r w:rsidRPr="0016661A">
              <w:rPr>
                <w:sz w:val="21"/>
                <w:szCs w:val="21"/>
              </w:rPr>
              <w:t>/</w:t>
            </w:r>
            <w:r w:rsidRPr="0016661A">
              <w:rPr>
                <w:sz w:val="21"/>
                <w:szCs w:val="21"/>
              </w:rPr>
              <w:t>年。</w:t>
            </w:r>
          </w:p>
        </w:tc>
        <w:tc>
          <w:tcPr>
            <w:tcW w:w="3446" w:type="dxa"/>
            <w:vAlign w:val="center"/>
          </w:tcPr>
          <w:p w14:paraId="78503ACD" w14:textId="217494D4" w:rsidR="009F7B3E" w:rsidRPr="0016661A" w:rsidRDefault="009F7B3E" w:rsidP="009F7B3E">
            <w:pPr>
              <w:widowControl/>
              <w:rPr>
                <w:sz w:val="21"/>
                <w:szCs w:val="21"/>
              </w:rPr>
            </w:pPr>
            <w:r w:rsidRPr="0016661A">
              <w:rPr>
                <w:sz w:val="21"/>
                <w:szCs w:val="21"/>
              </w:rPr>
              <w:t>本项目建成后实施总量控制制度，</w:t>
            </w:r>
            <w:r w:rsidR="00644020" w:rsidRPr="0016661A">
              <w:rPr>
                <w:rFonts w:hint="eastAsia"/>
                <w:sz w:val="21"/>
                <w:szCs w:val="21"/>
              </w:rPr>
              <w:t>污染物总量指标通过排污权交易形式获得</w:t>
            </w:r>
            <w:r w:rsidRPr="0016661A">
              <w:rPr>
                <w:sz w:val="21"/>
                <w:szCs w:val="21"/>
              </w:rPr>
              <w:t>。</w:t>
            </w:r>
          </w:p>
        </w:tc>
        <w:tc>
          <w:tcPr>
            <w:tcW w:w="943" w:type="dxa"/>
            <w:vAlign w:val="center"/>
          </w:tcPr>
          <w:p w14:paraId="38ECBD90" w14:textId="77777777" w:rsidR="009F7B3E" w:rsidRPr="0016661A" w:rsidRDefault="009F7B3E" w:rsidP="009F7B3E">
            <w:pPr>
              <w:widowControl/>
              <w:jc w:val="center"/>
              <w:rPr>
                <w:sz w:val="21"/>
                <w:szCs w:val="21"/>
              </w:rPr>
            </w:pPr>
            <w:r w:rsidRPr="0016661A">
              <w:rPr>
                <w:sz w:val="21"/>
                <w:szCs w:val="21"/>
              </w:rPr>
              <w:t>相符</w:t>
            </w:r>
          </w:p>
        </w:tc>
      </w:tr>
      <w:tr w:rsidR="0016661A" w:rsidRPr="0016661A" w14:paraId="60F2A9CB" w14:textId="77777777" w:rsidTr="00C47908">
        <w:trPr>
          <w:trHeight w:val="476"/>
        </w:trPr>
        <w:tc>
          <w:tcPr>
            <w:tcW w:w="734" w:type="dxa"/>
            <w:vAlign w:val="center"/>
          </w:tcPr>
          <w:p w14:paraId="0F5204D8" w14:textId="77777777" w:rsidR="009F7B3E" w:rsidRPr="0016661A" w:rsidRDefault="009F7B3E" w:rsidP="009F7B3E">
            <w:pPr>
              <w:widowControl/>
              <w:jc w:val="center"/>
              <w:rPr>
                <w:sz w:val="21"/>
                <w:szCs w:val="21"/>
              </w:rPr>
            </w:pPr>
            <w:r w:rsidRPr="0016661A">
              <w:rPr>
                <w:b/>
                <w:bCs/>
                <w:sz w:val="21"/>
                <w:szCs w:val="21"/>
                <w:lang w:bidi="ar"/>
              </w:rPr>
              <w:t>环境风险防控</w:t>
            </w:r>
          </w:p>
        </w:tc>
        <w:tc>
          <w:tcPr>
            <w:tcW w:w="4506" w:type="dxa"/>
            <w:vAlign w:val="center"/>
          </w:tcPr>
          <w:p w14:paraId="589085A5" w14:textId="77777777" w:rsidR="009F7B3E" w:rsidRPr="0016661A" w:rsidRDefault="009F7B3E" w:rsidP="009F7B3E">
            <w:pPr>
              <w:widowControl/>
              <w:numPr>
                <w:ilvl w:val="0"/>
                <w:numId w:val="24"/>
              </w:numPr>
              <w:jc w:val="left"/>
              <w:rPr>
                <w:sz w:val="21"/>
                <w:szCs w:val="21"/>
              </w:rPr>
            </w:pPr>
            <w:r w:rsidRPr="0016661A">
              <w:rPr>
                <w:sz w:val="21"/>
                <w:szCs w:val="21"/>
              </w:rPr>
              <w:t>应建立车间（装置）、企业和园区三级环境风险防控体系。构建区域环境风险应急联动系统，强化联动机制，配备应急物资，定期开展应急演习，不断完善环境风险应急预案，防控园区可能引发的环境风险，园区周边设置</w:t>
            </w:r>
            <w:r w:rsidRPr="0016661A">
              <w:rPr>
                <w:sz w:val="21"/>
                <w:szCs w:val="21"/>
              </w:rPr>
              <w:t>200</w:t>
            </w:r>
            <w:r w:rsidRPr="0016661A">
              <w:rPr>
                <w:sz w:val="21"/>
                <w:szCs w:val="21"/>
              </w:rPr>
              <w:t>米安全防护距离。</w:t>
            </w:r>
          </w:p>
          <w:p w14:paraId="3B63E71B" w14:textId="77777777" w:rsidR="009F7B3E" w:rsidRPr="0016661A" w:rsidRDefault="009F7B3E" w:rsidP="009F7B3E">
            <w:pPr>
              <w:widowControl/>
              <w:jc w:val="left"/>
              <w:rPr>
                <w:sz w:val="21"/>
                <w:szCs w:val="21"/>
              </w:rPr>
            </w:pPr>
            <w:r w:rsidRPr="0016661A">
              <w:rPr>
                <w:sz w:val="21"/>
                <w:szCs w:val="21"/>
              </w:rPr>
              <w:t>（</w:t>
            </w:r>
            <w:r w:rsidRPr="0016661A">
              <w:rPr>
                <w:sz w:val="21"/>
                <w:szCs w:val="21"/>
              </w:rPr>
              <w:t>2</w:t>
            </w:r>
            <w:r w:rsidRPr="0016661A">
              <w:rPr>
                <w:sz w:val="21"/>
                <w:szCs w:val="21"/>
              </w:rPr>
              <w:t>）生产、存储危险化学品及产生大量废水的企业，应配套有效措施，防止因渗漏污染地下水、土壤，以及因事故废水直排污染地表水体；产生、利用或处置固体废物（含危险废物）的企业，在贮存、转移、利用、处置固体废物（含危险废物）过程中，应配套防扬散、防流失、防渗漏及其他防止污染环境的措施。</w:t>
            </w:r>
          </w:p>
        </w:tc>
        <w:tc>
          <w:tcPr>
            <w:tcW w:w="3446" w:type="dxa"/>
            <w:vAlign w:val="center"/>
          </w:tcPr>
          <w:p w14:paraId="0EDAE6D1" w14:textId="6E69E11F" w:rsidR="00854551" w:rsidRPr="0016661A" w:rsidRDefault="00854551" w:rsidP="00854551">
            <w:pPr>
              <w:autoSpaceDE w:val="0"/>
              <w:autoSpaceDN w:val="0"/>
              <w:adjustRightInd w:val="0"/>
              <w:rPr>
                <w:sz w:val="21"/>
                <w:szCs w:val="21"/>
              </w:rPr>
            </w:pPr>
            <w:r w:rsidRPr="0016661A">
              <w:rPr>
                <w:sz w:val="21"/>
                <w:szCs w:val="21"/>
              </w:rPr>
              <w:t>（</w:t>
            </w:r>
            <w:r w:rsidRPr="0016661A">
              <w:rPr>
                <w:sz w:val="21"/>
                <w:szCs w:val="21"/>
              </w:rPr>
              <w:t>1</w:t>
            </w:r>
            <w:r w:rsidRPr="0016661A">
              <w:rPr>
                <w:sz w:val="21"/>
                <w:szCs w:val="21"/>
              </w:rPr>
              <w:t>）在海州湾生物科技园区外侧划定了环境安全风险控制区，园区三类工业用地与周边敏感点设置防护距离不低于</w:t>
            </w:r>
            <w:r w:rsidRPr="0016661A">
              <w:rPr>
                <w:sz w:val="21"/>
                <w:szCs w:val="21"/>
              </w:rPr>
              <w:t>100</w:t>
            </w:r>
            <w:r w:rsidRPr="0016661A">
              <w:rPr>
                <w:sz w:val="21"/>
                <w:szCs w:val="21"/>
              </w:rPr>
              <w:t>米，二类工业用地防护距离不低于</w:t>
            </w:r>
            <w:r w:rsidRPr="0016661A">
              <w:rPr>
                <w:sz w:val="21"/>
                <w:szCs w:val="21"/>
              </w:rPr>
              <w:t>50</w:t>
            </w:r>
            <w:r w:rsidRPr="0016661A">
              <w:rPr>
                <w:sz w:val="21"/>
                <w:szCs w:val="21"/>
              </w:rPr>
              <w:t>米。园区周边匡口村已建住宅所在地于</w:t>
            </w:r>
            <w:r w:rsidRPr="0016661A">
              <w:rPr>
                <w:sz w:val="21"/>
                <w:szCs w:val="21"/>
              </w:rPr>
              <w:t>2023</w:t>
            </w:r>
            <w:r w:rsidRPr="0016661A">
              <w:rPr>
                <w:sz w:val="21"/>
                <w:szCs w:val="21"/>
              </w:rPr>
              <w:t>年开始拆迁，该地块内居民区未拆迁完毕之前，该地块与园区内工业用地防护距离不低于</w:t>
            </w:r>
            <w:r w:rsidRPr="0016661A">
              <w:rPr>
                <w:sz w:val="21"/>
                <w:szCs w:val="21"/>
              </w:rPr>
              <w:t>100</w:t>
            </w:r>
            <w:r w:rsidRPr="0016661A">
              <w:rPr>
                <w:sz w:val="21"/>
                <w:szCs w:val="21"/>
              </w:rPr>
              <w:t>米。</w:t>
            </w:r>
          </w:p>
          <w:p w14:paraId="02A5BA53" w14:textId="0879FDA2" w:rsidR="009F7B3E" w:rsidRPr="0016661A" w:rsidRDefault="00854551" w:rsidP="00854551">
            <w:pPr>
              <w:autoSpaceDE w:val="0"/>
              <w:autoSpaceDN w:val="0"/>
              <w:adjustRightInd w:val="0"/>
              <w:rPr>
                <w:sz w:val="21"/>
                <w:szCs w:val="21"/>
              </w:rPr>
            </w:pPr>
            <w:r w:rsidRPr="0016661A">
              <w:rPr>
                <w:sz w:val="21"/>
                <w:szCs w:val="21"/>
              </w:rPr>
              <w:t>（</w:t>
            </w:r>
            <w:r w:rsidRPr="0016661A">
              <w:rPr>
                <w:sz w:val="21"/>
                <w:szCs w:val="21"/>
              </w:rPr>
              <w:t>2</w:t>
            </w:r>
            <w:r w:rsidRPr="0016661A">
              <w:rPr>
                <w:sz w:val="21"/>
                <w:szCs w:val="21"/>
              </w:rPr>
              <w:t>）公司及园区层面已建立污染源头、过程处理和最终排放的</w:t>
            </w:r>
            <w:r w:rsidRPr="0016661A">
              <w:rPr>
                <w:sz w:val="21"/>
                <w:szCs w:val="21"/>
              </w:rPr>
              <w:t>“</w:t>
            </w:r>
            <w:r w:rsidRPr="0016661A">
              <w:rPr>
                <w:sz w:val="21"/>
                <w:szCs w:val="21"/>
              </w:rPr>
              <w:t>三级防控</w:t>
            </w:r>
            <w:r w:rsidRPr="0016661A">
              <w:rPr>
                <w:sz w:val="21"/>
                <w:szCs w:val="21"/>
              </w:rPr>
              <w:t>”</w:t>
            </w:r>
            <w:r w:rsidRPr="0016661A">
              <w:rPr>
                <w:sz w:val="21"/>
                <w:szCs w:val="21"/>
              </w:rPr>
              <w:t>机制。公司已配套设施</w:t>
            </w:r>
            <w:r w:rsidRPr="0016661A">
              <w:rPr>
                <w:sz w:val="21"/>
                <w:szCs w:val="21"/>
              </w:rPr>
              <w:t>(</w:t>
            </w:r>
            <w:r w:rsidRPr="0016661A">
              <w:rPr>
                <w:sz w:val="21"/>
                <w:szCs w:val="21"/>
              </w:rPr>
              <w:t>导流设施、清污水切换设施</w:t>
            </w:r>
            <w:r w:rsidRPr="0016661A">
              <w:rPr>
                <w:sz w:val="21"/>
                <w:szCs w:val="21"/>
              </w:rPr>
              <w:t>)</w:t>
            </w:r>
            <w:r w:rsidRPr="0016661A">
              <w:rPr>
                <w:sz w:val="21"/>
                <w:szCs w:val="21"/>
              </w:rPr>
              <w:t>，作为轻微事故泄漏及污染雨水的一级防控设施，已设置</w:t>
            </w:r>
            <w:r w:rsidRPr="0016661A">
              <w:rPr>
                <w:sz w:val="21"/>
                <w:szCs w:val="21"/>
              </w:rPr>
              <w:t>500m</w:t>
            </w:r>
            <w:r w:rsidRPr="0016661A">
              <w:rPr>
                <w:sz w:val="21"/>
                <w:szCs w:val="21"/>
                <w:vertAlign w:val="superscript"/>
              </w:rPr>
              <w:t>3</w:t>
            </w:r>
            <w:r w:rsidRPr="0016661A">
              <w:rPr>
                <w:sz w:val="21"/>
                <w:szCs w:val="21"/>
              </w:rPr>
              <w:t>事故池一座、</w:t>
            </w:r>
            <w:r w:rsidRPr="0016661A">
              <w:rPr>
                <w:sz w:val="21"/>
                <w:szCs w:val="21"/>
              </w:rPr>
              <w:t>500m</w:t>
            </w:r>
            <w:r w:rsidRPr="0016661A">
              <w:rPr>
                <w:sz w:val="21"/>
                <w:szCs w:val="21"/>
                <w:vertAlign w:val="superscript"/>
              </w:rPr>
              <w:t>3</w:t>
            </w:r>
            <w:r w:rsidRPr="0016661A">
              <w:rPr>
                <w:sz w:val="21"/>
                <w:szCs w:val="21"/>
              </w:rPr>
              <w:t>消防尾水收集池一座及其配套设置（事故导排系统），作为较大事故泄漏物料和消防废水的二级防控设置。因此，事故状态下，消防尾水不会直接进入企业外地表水体。</w:t>
            </w:r>
          </w:p>
        </w:tc>
        <w:tc>
          <w:tcPr>
            <w:tcW w:w="943" w:type="dxa"/>
            <w:vAlign w:val="center"/>
          </w:tcPr>
          <w:p w14:paraId="2AE9A884" w14:textId="77777777" w:rsidR="009F7B3E" w:rsidRPr="0016661A" w:rsidRDefault="009F7B3E" w:rsidP="009F7B3E">
            <w:pPr>
              <w:widowControl/>
              <w:jc w:val="center"/>
              <w:rPr>
                <w:sz w:val="21"/>
                <w:szCs w:val="21"/>
              </w:rPr>
            </w:pPr>
            <w:r w:rsidRPr="0016661A">
              <w:rPr>
                <w:sz w:val="21"/>
                <w:szCs w:val="21"/>
              </w:rPr>
              <w:t>相符</w:t>
            </w:r>
          </w:p>
        </w:tc>
      </w:tr>
      <w:tr w:rsidR="0016661A" w:rsidRPr="0016661A" w14:paraId="1A93C95A" w14:textId="77777777" w:rsidTr="00C47908">
        <w:trPr>
          <w:trHeight w:val="476"/>
        </w:trPr>
        <w:tc>
          <w:tcPr>
            <w:tcW w:w="734" w:type="dxa"/>
            <w:vAlign w:val="center"/>
          </w:tcPr>
          <w:p w14:paraId="5868B96B" w14:textId="77777777" w:rsidR="009F7B3E" w:rsidRPr="0016661A" w:rsidRDefault="009F7B3E" w:rsidP="009F7B3E">
            <w:pPr>
              <w:widowControl/>
              <w:jc w:val="center"/>
              <w:rPr>
                <w:sz w:val="21"/>
                <w:szCs w:val="21"/>
              </w:rPr>
            </w:pPr>
            <w:r w:rsidRPr="0016661A">
              <w:rPr>
                <w:b/>
                <w:bCs/>
                <w:sz w:val="21"/>
                <w:szCs w:val="21"/>
                <w:lang w:bidi="ar"/>
              </w:rPr>
              <w:t>资源利用效率要求</w:t>
            </w:r>
          </w:p>
        </w:tc>
        <w:tc>
          <w:tcPr>
            <w:tcW w:w="4506" w:type="dxa"/>
            <w:vAlign w:val="center"/>
          </w:tcPr>
          <w:p w14:paraId="449E348F" w14:textId="77777777" w:rsidR="009F7B3E" w:rsidRPr="0016661A" w:rsidRDefault="009F7B3E" w:rsidP="009F7B3E">
            <w:pPr>
              <w:widowControl/>
              <w:numPr>
                <w:ilvl w:val="0"/>
                <w:numId w:val="25"/>
              </w:numPr>
              <w:jc w:val="left"/>
              <w:rPr>
                <w:sz w:val="21"/>
                <w:szCs w:val="21"/>
              </w:rPr>
            </w:pPr>
            <w:r w:rsidRPr="0016661A">
              <w:rPr>
                <w:sz w:val="21"/>
                <w:szCs w:val="21"/>
              </w:rPr>
              <w:t>按照</w:t>
            </w:r>
            <w:r w:rsidRPr="0016661A">
              <w:rPr>
                <w:sz w:val="21"/>
                <w:szCs w:val="21"/>
              </w:rPr>
              <w:t>“</w:t>
            </w:r>
            <w:r w:rsidRPr="0016661A">
              <w:rPr>
                <w:sz w:val="21"/>
                <w:szCs w:val="21"/>
              </w:rPr>
              <w:t>减量化、再利用、资源化</w:t>
            </w:r>
            <w:r w:rsidRPr="0016661A">
              <w:rPr>
                <w:sz w:val="21"/>
                <w:szCs w:val="21"/>
              </w:rPr>
              <w:t>”</w:t>
            </w:r>
            <w:r w:rsidRPr="0016661A">
              <w:rPr>
                <w:sz w:val="21"/>
                <w:szCs w:val="21"/>
              </w:rPr>
              <w:t>的总体要求，大力推进节能、节水、节材、节地，加大资源回收利用，提高资源利用效率，从根本上降低资源的消耗，从源头上减少废弃物的产生。</w:t>
            </w:r>
          </w:p>
          <w:p w14:paraId="04532101" w14:textId="77777777" w:rsidR="009F7B3E" w:rsidRPr="0016661A" w:rsidRDefault="009F7B3E" w:rsidP="009F7B3E">
            <w:pPr>
              <w:widowControl/>
              <w:jc w:val="left"/>
              <w:rPr>
                <w:sz w:val="21"/>
                <w:szCs w:val="21"/>
              </w:rPr>
            </w:pPr>
            <w:r w:rsidRPr="0016661A">
              <w:rPr>
                <w:sz w:val="21"/>
                <w:szCs w:val="21"/>
              </w:rPr>
              <w:t>（</w:t>
            </w:r>
            <w:r w:rsidRPr="0016661A">
              <w:rPr>
                <w:sz w:val="21"/>
                <w:szCs w:val="21"/>
              </w:rPr>
              <w:t>2</w:t>
            </w:r>
            <w:r w:rsidRPr="0016661A">
              <w:rPr>
                <w:sz w:val="21"/>
                <w:szCs w:val="21"/>
              </w:rPr>
              <w:t>）单位工业增加值新鲜水耗（吨</w:t>
            </w:r>
            <w:r w:rsidRPr="0016661A">
              <w:rPr>
                <w:sz w:val="21"/>
                <w:szCs w:val="21"/>
              </w:rPr>
              <w:t>/</w:t>
            </w:r>
            <w:r w:rsidRPr="0016661A">
              <w:rPr>
                <w:sz w:val="21"/>
                <w:szCs w:val="21"/>
              </w:rPr>
              <w:t>万元）</w:t>
            </w:r>
            <w:r w:rsidRPr="0016661A">
              <w:rPr>
                <w:rFonts w:ascii="宋体" w:hAnsi="宋体" w:cs="宋体" w:hint="eastAsia"/>
                <w:sz w:val="21"/>
                <w:szCs w:val="21"/>
              </w:rPr>
              <w:t>≦</w:t>
            </w:r>
            <w:r w:rsidRPr="0016661A">
              <w:rPr>
                <w:sz w:val="21"/>
                <w:szCs w:val="21"/>
              </w:rPr>
              <w:t>12</w:t>
            </w:r>
            <w:r w:rsidRPr="0016661A">
              <w:rPr>
                <w:sz w:val="21"/>
                <w:szCs w:val="21"/>
              </w:rPr>
              <w:t>、单位工业增加值能耗（吨标煤</w:t>
            </w:r>
            <w:r w:rsidRPr="0016661A">
              <w:rPr>
                <w:sz w:val="21"/>
                <w:szCs w:val="21"/>
              </w:rPr>
              <w:t>/</w:t>
            </w:r>
            <w:r w:rsidRPr="0016661A">
              <w:rPr>
                <w:sz w:val="21"/>
                <w:szCs w:val="21"/>
              </w:rPr>
              <w:t>万元）</w:t>
            </w:r>
            <w:r w:rsidRPr="0016661A">
              <w:rPr>
                <w:rFonts w:ascii="宋体" w:hAnsi="宋体" w:cs="宋体" w:hint="eastAsia"/>
                <w:sz w:val="21"/>
                <w:szCs w:val="21"/>
              </w:rPr>
              <w:t>≦</w:t>
            </w:r>
            <w:r w:rsidRPr="0016661A">
              <w:rPr>
                <w:sz w:val="21"/>
                <w:szCs w:val="21"/>
              </w:rPr>
              <w:t>0.5</w:t>
            </w:r>
            <w:r w:rsidRPr="0016661A">
              <w:rPr>
                <w:sz w:val="21"/>
                <w:szCs w:val="21"/>
              </w:rPr>
              <w:t>。</w:t>
            </w:r>
          </w:p>
        </w:tc>
        <w:tc>
          <w:tcPr>
            <w:tcW w:w="3446" w:type="dxa"/>
            <w:vAlign w:val="center"/>
          </w:tcPr>
          <w:p w14:paraId="0425C8AE" w14:textId="77777777" w:rsidR="009F7B3E" w:rsidRPr="0016661A" w:rsidRDefault="009F7B3E" w:rsidP="009F7B3E">
            <w:pPr>
              <w:widowControl/>
              <w:rPr>
                <w:sz w:val="21"/>
                <w:szCs w:val="21"/>
              </w:rPr>
            </w:pPr>
            <w:r w:rsidRPr="0016661A">
              <w:rPr>
                <w:sz w:val="21"/>
                <w:szCs w:val="21"/>
              </w:rPr>
              <w:t>本项目建成后将大力推进节能、节水、节材、节地，降低资源的消耗，并减少废弃物的产生；改建项目单位工业增加值新鲜水耗</w:t>
            </w:r>
            <w:r w:rsidRPr="0016661A">
              <w:rPr>
                <w:sz w:val="21"/>
                <w:szCs w:val="21"/>
              </w:rPr>
              <w:t>9.68</w:t>
            </w:r>
            <w:r w:rsidRPr="0016661A">
              <w:rPr>
                <w:sz w:val="21"/>
                <w:szCs w:val="21"/>
              </w:rPr>
              <w:t>吨</w:t>
            </w:r>
            <w:r w:rsidRPr="0016661A">
              <w:rPr>
                <w:sz w:val="21"/>
                <w:szCs w:val="21"/>
              </w:rPr>
              <w:t>/</w:t>
            </w:r>
            <w:r w:rsidRPr="0016661A">
              <w:rPr>
                <w:sz w:val="21"/>
                <w:szCs w:val="21"/>
              </w:rPr>
              <w:t>万元</w:t>
            </w:r>
            <w:r w:rsidRPr="0016661A">
              <w:rPr>
                <w:rFonts w:ascii="宋体" w:hAnsi="宋体" w:cs="宋体" w:hint="eastAsia"/>
                <w:sz w:val="21"/>
                <w:szCs w:val="21"/>
              </w:rPr>
              <w:t>≦</w:t>
            </w:r>
            <w:r w:rsidRPr="0016661A">
              <w:rPr>
                <w:sz w:val="21"/>
                <w:szCs w:val="21"/>
              </w:rPr>
              <w:t>12</w:t>
            </w:r>
            <w:r w:rsidRPr="0016661A">
              <w:rPr>
                <w:sz w:val="21"/>
                <w:szCs w:val="21"/>
              </w:rPr>
              <w:t>、单位工业增加值能耗</w:t>
            </w:r>
            <w:r w:rsidRPr="0016661A">
              <w:rPr>
                <w:sz w:val="21"/>
                <w:szCs w:val="21"/>
              </w:rPr>
              <w:t>0.01</w:t>
            </w:r>
            <w:r w:rsidRPr="0016661A">
              <w:rPr>
                <w:sz w:val="21"/>
                <w:szCs w:val="21"/>
              </w:rPr>
              <w:t>吨标煤</w:t>
            </w:r>
            <w:r w:rsidRPr="0016661A">
              <w:rPr>
                <w:sz w:val="21"/>
                <w:szCs w:val="21"/>
              </w:rPr>
              <w:t>/</w:t>
            </w:r>
            <w:r w:rsidRPr="0016661A">
              <w:rPr>
                <w:sz w:val="21"/>
                <w:szCs w:val="21"/>
              </w:rPr>
              <w:t>万元</w:t>
            </w:r>
            <w:r w:rsidRPr="0016661A">
              <w:rPr>
                <w:rFonts w:ascii="宋体" w:hAnsi="宋体" w:cs="宋体" w:hint="eastAsia"/>
                <w:sz w:val="21"/>
                <w:szCs w:val="21"/>
              </w:rPr>
              <w:t>≦</w:t>
            </w:r>
            <w:r w:rsidRPr="0016661A">
              <w:rPr>
                <w:sz w:val="21"/>
                <w:szCs w:val="21"/>
              </w:rPr>
              <w:t>0.5</w:t>
            </w:r>
            <w:r w:rsidRPr="0016661A">
              <w:rPr>
                <w:sz w:val="21"/>
                <w:szCs w:val="21"/>
              </w:rPr>
              <w:t>。</w:t>
            </w:r>
          </w:p>
        </w:tc>
        <w:tc>
          <w:tcPr>
            <w:tcW w:w="943" w:type="dxa"/>
            <w:vAlign w:val="center"/>
          </w:tcPr>
          <w:p w14:paraId="38908038" w14:textId="77777777" w:rsidR="009F7B3E" w:rsidRPr="0016661A" w:rsidRDefault="009F7B3E" w:rsidP="009F7B3E">
            <w:pPr>
              <w:widowControl/>
              <w:jc w:val="center"/>
              <w:rPr>
                <w:sz w:val="21"/>
                <w:szCs w:val="21"/>
              </w:rPr>
            </w:pPr>
            <w:r w:rsidRPr="0016661A">
              <w:rPr>
                <w:sz w:val="21"/>
                <w:szCs w:val="21"/>
              </w:rPr>
              <w:t>相符</w:t>
            </w:r>
          </w:p>
        </w:tc>
      </w:tr>
    </w:tbl>
    <w:p w14:paraId="4B108BB7" w14:textId="0B89648F" w:rsidR="00B73F40" w:rsidRPr="0016661A" w:rsidRDefault="00B73F40" w:rsidP="00B73F40">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kern w:val="2"/>
          <w:sz w:val="28"/>
          <w:szCs w:val="28"/>
        </w:rPr>
        <w:fldChar w:fldCharType="begin"/>
      </w:r>
      <w:r w:rsidRPr="0016661A">
        <w:rPr>
          <w:rFonts w:ascii="宋体" w:hAnsi="宋体" w:cs="宋体"/>
          <w:kern w:val="2"/>
          <w:sz w:val="28"/>
          <w:szCs w:val="28"/>
        </w:rPr>
        <w:instrText xml:space="preserve"> </w:instrText>
      </w:r>
      <w:r w:rsidRPr="0016661A">
        <w:rPr>
          <w:rFonts w:ascii="宋体" w:hAnsi="宋体" w:cs="宋体" w:hint="eastAsia"/>
          <w:kern w:val="2"/>
          <w:sz w:val="28"/>
          <w:szCs w:val="28"/>
        </w:rPr>
        <w:instrText>= 4 \* GB3</w:instrText>
      </w:r>
      <w:r w:rsidRPr="0016661A">
        <w:rPr>
          <w:rFonts w:ascii="宋体" w:hAnsi="宋体" w:cs="宋体"/>
          <w:kern w:val="2"/>
          <w:sz w:val="28"/>
          <w:szCs w:val="28"/>
        </w:rPr>
        <w:instrText xml:space="preserve"> </w:instrText>
      </w:r>
      <w:r w:rsidRPr="0016661A">
        <w:rPr>
          <w:rFonts w:ascii="宋体" w:hAnsi="宋体" w:cs="宋体"/>
          <w:kern w:val="2"/>
          <w:sz w:val="28"/>
          <w:szCs w:val="28"/>
        </w:rPr>
        <w:fldChar w:fldCharType="separate"/>
      </w:r>
      <w:r w:rsidRPr="0016661A">
        <w:rPr>
          <w:rFonts w:ascii="宋体" w:hAnsi="宋体" w:cs="宋体" w:hint="eastAsia"/>
          <w:kern w:val="2"/>
          <w:sz w:val="28"/>
          <w:szCs w:val="28"/>
        </w:rPr>
        <w:t>④</w:t>
      </w:r>
      <w:r w:rsidRPr="0016661A">
        <w:rPr>
          <w:rFonts w:ascii="宋体" w:hAnsi="宋体" w:cs="宋体"/>
          <w:kern w:val="2"/>
          <w:sz w:val="28"/>
          <w:szCs w:val="28"/>
        </w:rPr>
        <w:fldChar w:fldCharType="end"/>
      </w:r>
      <w:r w:rsidRPr="0016661A">
        <w:rPr>
          <w:rFonts w:ascii="宋体" w:hAnsi="宋体" w:cs="宋体" w:hint="eastAsia"/>
          <w:kern w:val="2"/>
          <w:sz w:val="28"/>
          <w:szCs w:val="28"/>
        </w:rPr>
        <w:t>与</w:t>
      </w:r>
      <w:r w:rsidRPr="0016661A">
        <w:rPr>
          <w:rFonts w:ascii="宋体" w:hAnsi="宋体" w:cs="宋体"/>
          <w:kern w:val="2"/>
          <w:sz w:val="28"/>
          <w:szCs w:val="28"/>
        </w:rPr>
        <w:t>《江苏省赣榆海州湾新材料产业园产业发展规划（2022-2030）环境影响报告书》中的环境准入负面清单相符性</w:t>
      </w:r>
    </w:p>
    <w:p w14:paraId="26E81873" w14:textId="163A88EA" w:rsidR="00B73F40" w:rsidRPr="0016661A" w:rsidRDefault="00B73F40" w:rsidP="00923424">
      <w:pPr>
        <w:widowControl w:val="0"/>
        <w:tabs>
          <w:tab w:val="left" w:pos="780"/>
        </w:tabs>
        <w:adjustRightInd w:val="0"/>
        <w:snapToGrid w:val="0"/>
        <w:spacing w:line="500" w:lineRule="exact"/>
        <w:jc w:val="center"/>
        <w:rPr>
          <w:b/>
          <w:szCs w:val="24"/>
        </w:rPr>
      </w:pPr>
      <w:r w:rsidRPr="0016661A">
        <w:rPr>
          <w:rFonts w:hint="eastAsia"/>
          <w:b/>
          <w:szCs w:val="24"/>
        </w:rPr>
        <w:t xml:space="preserve"> </w:t>
      </w:r>
      <w:r w:rsidRPr="0016661A">
        <w:rPr>
          <w:b/>
          <w:szCs w:val="24"/>
        </w:rPr>
        <w:t>表</w:t>
      </w:r>
      <w:r w:rsidRPr="0016661A">
        <w:rPr>
          <w:b/>
          <w:szCs w:val="24"/>
        </w:rPr>
        <w:t xml:space="preserve">1.4-8  </w:t>
      </w:r>
      <w:r w:rsidRPr="0016661A">
        <w:rPr>
          <w:b/>
          <w:szCs w:val="24"/>
        </w:rPr>
        <w:t>与</w:t>
      </w:r>
      <w:r w:rsidRPr="0016661A">
        <w:rPr>
          <w:rFonts w:hint="eastAsia"/>
          <w:b/>
          <w:szCs w:val="24"/>
        </w:rPr>
        <w:t>《</w:t>
      </w:r>
      <w:r w:rsidRPr="0016661A">
        <w:rPr>
          <w:b/>
          <w:szCs w:val="24"/>
        </w:rPr>
        <w:t>江苏省赣榆海州湾新材料产业园产业发展规划（</w:t>
      </w:r>
      <w:r w:rsidRPr="0016661A">
        <w:rPr>
          <w:b/>
          <w:szCs w:val="24"/>
        </w:rPr>
        <w:t>2022-2030</w:t>
      </w:r>
      <w:r w:rsidRPr="0016661A">
        <w:rPr>
          <w:b/>
          <w:szCs w:val="24"/>
        </w:rPr>
        <w:t>）环境影响报告书》中环境准入负面清单</w:t>
      </w:r>
      <w:r w:rsidRPr="0016661A">
        <w:rPr>
          <w:rFonts w:hint="eastAsia"/>
          <w:b/>
          <w:szCs w:val="24"/>
        </w:rPr>
        <w:t>相符性分析</w:t>
      </w:r>
    </w:p>
    <w:tbl>
      <w:tblPr>
        <w:tblStyle w:val="af5"/>
        <w:tblW w:w="5000" w:type="pct"/>
        <w:tblLook w:val="04A0" w:firstRow="1" w:lastRow="0" w:firstColumn="1" w:lastColumn="0" w:noHBand="0" w:noVBand="1"/>
      </w:tblPr>
      <w:tblGrid>
        <w:gridCol w:w="750"/>
        <w:gridCol w:w="5618"/>
        <w:gridCol w:w="2500"/>
        <w:gridCol w:w="761"/>
      </w:tblGrid>
      <w:tr w:rsidR="0016661A" w:rsidRPr="0016661A" w14:paraId="54ED5C3D" w14:textId="77777777" w:rsidTr="00B73F40">
        <w:trPr>
          <w:trHeight w:val="567"/>
        </w:trPr>
        <w:tc>
          <w:tcPr>
            <w:tcW w:w="390" w:type="pct"/>
            <w:vAlign w:val="center"/>
          </w:tcPr>
          <w:p w14:paraId="30FEBBDC"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类别</w:t>
            </w:r>
          </w:p>
        </w:tc>
        <w:tc>
          <w:tcPr>
            <w:tcW w:w="2917" w:type="pct"/>
            <w:vAlign w:val="center"/>
          </w:tcPr>
          <w:p w14:paraId="3779B6B9"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具体内容</w:t>
            </w:r>
          </w:p>
        </w:tc>
        <w:tc>
          <w:tcPr>
            <w:tcW w:w="1298" w:type="pct"/>
            <w:vAlign w:val="center"/>
          </w:tcPr>
          <w:p w14:paraId="53639BD7"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本项目情况</w:t>
            </w:r>
          </w:p>
        </w:tc>
        <w:tc>
          <w:tcPr>
            <w:tcW w:w="395" w:type="pct"/>
            <w:vAlign w:val="center"/>
          </w:tcPr>
          <w:p w14:paraId="2F5E6FA2"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相符性</w:t>
            </w:r>
          </w:p>
        </w:tc>
      </w:tr>
      <w:tr w:rsidR="0016661A" w:rsidRPr="0016661A" w14:paraId="151F47AE" w14:textId="77777777" w:rsidTr="00B73F40">
        <w:trPr>
          <w:trHeight w:val="90"/>
        </w:trPr>
        <w:tc>
          <w:tcPr>
            <w:tcW w:w="390" w:type="pct"/>
            <w:vAlign w:val="center"/>
          </w:tcPr>
          <w:p w14:paraId="30F86774" w14:textId="77777777" w:rsidR="00B73F40" w:rsidRPr="0016661A" w:rsidRDefault="00B73F40" w:rsidP="00FD44BD">
            <w:pPr>
              <w:widowControl/>
              <w:jc w:val="left"/>
            </w:pPr>
            <w:r w:rsidRPr="0016661A">
              <w:rPr>
                <w:sz w:val="21"/>
                <w:szCs w:val="21"/>
                <w:lang w:bidi="ar"/>
              </w:rPr>
              <w:t>行业</w:t>
            </w:r>
            <w:r w:rsidRPr="0016661A">
              <w:rPr>
                <w:sz w:val="21"/>
                <w:szCs w:val="21"/>
                <w:lang w:bidi="ar"/>
              </w:rPr>
              <w:t xml:space="preserve"> </w:t>
            </w:r>
          </w:p>
          <w:p w14:paraId="44A59812" w14:textId="77777777" w:rsidR="00B73F40" w:rsidRPr="0016661A" w:rsidRDefault="00B73F40" w:rsidP="00FD44BD">
            <w:pPr>
              <w:widowControl/>
              <w:jc w:val="left"/>
            </w:pPr>
            <w:r w:rsidRPr="0016661A">
              <w:rPr>
                <w:sz w:val="21"/>
                <w:szCs w:val="21"/>
                <w:lang w:bidi="ar"/>
              </w:rPr>
              <w:t>准入</w:t>
            </w:r>
            <w:r w:rsidRPr="0016661A">
              <w:rPr>
                <w:sz w:val="21"/>
                <w:szCs w:val="21"/>
                <w:lang w:bidi="ar"/>
              </w:rPr>
              <w:t xml:space="preserve"> </w:t>
            </w:r>
          </w:p>
          <w:p w14:paraId="1FC7B698" w14:textId="77777777" w:rsidR="00B73F40" w:rsidRPr="0016661A" w:rsidRDefault="00B73F40" w:rsidP="00FD44BD">
            <w:pPr>
              <w:widowControl/>
              <w:jc w:val="left"/>
            </w:pPr>
            <w:r w:rsidRPr="0016661A">
              <w:rPr>
                <w:sz w:val="21"/>
                <w:szCs w:val="21"/>
                <w:lang w:bidi="ar"/>
              </w:rPr>
              <w:t>负面</w:t>
            </w:r>
            <w:r w:rsidRPr="0016661A">
              <w:rPr>
                <w:sz w:val="21"/>
                <w:szCs w:val="21"/>
                <w:lang w:bidi="ar"/>
              </w:rPr>
              <w:t xml:space="preserve"> </w:t>
            </w:r>
          </w:p>
          <w:p w14:paraId="4BB4A6B5" w14:textId="77777777" w:rsidR="00B73F40" w:rsidRPr="0016661A" w:rsidRDefault="00B73F40" w:rsidP="00FD44BD">
            <w:pPr>
              <w:widowControl/>
              <w:jc w:val="left"/>
            </w:pPr>
            <w:r w:rsidRPr="0016661A">
              <w:rPr>
                <w:sz w:val="21"/>
                <w:szCs w:val="21"/>
                <w:lang w:bidi="ar"/>
              </w:rPr>
              <w:t>清单</w:t>
            </w:r>
            <w:r w:rsidRPr="0016661A">
              <w:rPr>
                <w:sz w:val="21"/>
                <w:szCs w:val="21"/>
                <w:lang w:bidi="ar"/>
              </w:rPr>
              <w:t xml:space="preserve"> </w:t>
            </w:r>
          </w:p>
          <w:p w14:paraId="6C6C3E26" w14:textId="77777777" w:rsidR="00B73F40" w:rsidRPr="0016661A" w:rsidRDefault="00B73F40" w:rsidP="00FD44BD">
            <w:pPr>
              <w:pStyle w:val="TableParagraph"/>
              <w:rPr>
                <w:rFonts w:ascii="Times New Roman" w:hAnsi="Times New Roman" w:cs="Times New Roman"/>
                <w:sz w:val="21"/>
                <w:szCs w:val="21"/>
              </w:rPr>
            </w:pPr>
          </w:p>
        </w:tc>
        <w:tc>
          <w:tcPr>
            <w:tcW w:w="2917" w:type="pct"/>
            <w:vAlign w:val="center"/>
          </w:tcPr>
          <w:p w14:paraId="0F993430"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1</w:t>
            </w:r>
            <w:r w:rsidRPr="0016661A">
              <w:rPr>
                <w:rFonts w:ascii="Times New Roman" w:hAnsi="Times New Roman" w:cs="Times New Roman"/>
                <w:sz w:val="21"/>
                <w:szCs w:val="21"/>
              </w:rPr>
              <w:t>、不符合园区主导产业定位的项目升级改造不得新增污染物排放；</w:t>
            </w:r>
          </w:p>
          <w:p w14:paraId="0373DCFF"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2</w:t>
            </w:r>
            <w:r w:rsidRPr="0016661A">
              <w:rPr>
                <w:rFonts w:ascii="Times New Roman" w:hAnsi="Times New Roman" w:cs="Times New Roman"/>
                <w:sz w:val="21"/>
                <w:szCs w:val="21"/>
              </w:rPr>
              <w:t>、禁止建设汞、砷、镉、铬、铅等重金属污染物以及持久性有机污染物排放总量增加的项目；</w:t>
            </w:r>
          </w:p>
          <w:p w14:paraId="0EF1E806"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3</w:t>
            </w:r>
            <w:r w:rsidRPr="0016661A">
              <w:rPr>
                <w:rFonts w:ascii="Times New Roman" w:hAnsi="Times New Roman" w:cs="Times New Roman"/>
                <w:sz w:val="21"/>
                <w:szCs w:val="21"/>
              </w:rPr>
              <w:t>、禁止使用不满足《环境标志产品技术要求水性涂料》（</w:t>
            </w:r>
            <w:r w:rsidRPr="0016661A">
              <w:rPr>
                <w:rFonts w:ascii="Times New Roman" w:hAnsi="Times New Roman" w:cs="Times New Roman"/>
                <w:sz w:val="21"/>
                <w:szCs w:val="21"/>
              </w:rPr>
              <w:t>HJ2537-2014</w:t>
            </w:r>
            <w:r w:rsidRPr="0016661A">
              <w:rPr>
                <w:rFonts w:ascii="Times New Roman" w:hAnsi="Times New Roman" w:cs="Times New Roman"/>
                <w:sz w:val="21"/>
                <w:szCs w:val="21"/>
              </w:rPr>
              <w:t>）的水性涂料，禁止使用不满足《油墨中可挥发性有机化合物（</w:t>
            </w:r>
            <w:r w:rsidRPr="0016661A">
              <w:rPr>
                <w:rFonts w:ascii="Times New Roman" w:hAnsi="Times New Roman" w:cs="Times New Roman"/>
                <w:sz w:val="21"/>
                <w:szCs w:val="21"/>
              </w:rPr>
              <w:t>VOCs</w:t>
            </w:r>
            <w:r w:rsidRPr="0016661A">
              <w:rPr>
                <w:rFonts w:ascii="Times New Roman" w:hAnsi="Times New Roman" w:cs="Times New Roman"/>
                <w:sz w:val="21"/>
                <w:szCs w:val="21"/>
              </w:rPr>
              <w:t>）含量的限值》（</w:t>
            </w:r>
            <w:r w:rsidRPr="0016661A">
              <w:rPr>
                <w:rFonts w:ascii="Times New Roman" w:hAnsi="Times New Roman" w:cs="Times New Roman"/>
                <w:sz w:val="21"/>
                <w:szCs w:val="21"/>
              </w:rPr>
              <w:t>GB38507-2020</w:t>
            </w:r>
            <w:r w:rsidRPr="0016661A">
              <w:rPr>
                <w:rFonts w:ascii="Times New Roman" w:hAnsi="Times New Roman" w:cs="Times New Roman"/>
                <w:sz w:val="21"/>
                <w:szCs w:val="21"/>
              </w:rPr>
              <w:t>）的油墨；</w:t>
            </w:r>
          </w:p>
          <w:p w14:paraId="715EE94C"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4</w:t>
            </w:r>
            <w:r w:rsidRPr="0016661A">
              <w:rPr>
                <w:rFonts w:ascii="Times New Roman" w:hAnsi="Times New Roman" w:cs="Times New Roman"/>
                <w:sz w:val="21"/>
                <w:szCs w:val="21"/>
              </w:rPr>
              <w:t>、禁止引入纯电镀的项目，禁止建设含重点重金属（铅、</w:t>
            </w:r>
            <w:r w:rsidRPr="0016661A">
              <w:rPr>
                <w:rFonts w:ascii="Times New Roman" w:hAnsi="Times New Roman" w:cs="Times New Roman"/>
                <w:sz w:val="21"/>
                <w:szCs w:val="21"/>
              </w:rPr>
              <w:lastRenderedPageBreak/>
              <w:t>汞、铬、镉和砷）电镀工序的机械装备项目，禁止建设采用含铬抛光液金属表面处理和含氯烷烃高毒溶剂清洗项目；</w:t>
            </w:r>
          </w:p>
          <w:p w14:paraId="6128EE83"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5</w:t>
            </w:r>
            <w:r w:rsidRPr="0016661A">
              <w:rPr>
                <w:rFonts w:ascii="Times New Roman" w:hAnsi="Times New Roman" w:cs="Times New Roman"/>
                <w:sz w:val="21"/>
                <w:szCs w:val="21"/>
              </w:rPr>
              <w:t>、除海头镇域搬迁外，禁止新建落后产能或产能严重过剩行业的建设项目；</w:t>
            </w:r>
          </w:p>
          <w:p w14:paraId="7A52F2A0"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6</w:t>
            </w:r>
            <w:r w:rsidRPr="0016661A">
              <w:rPr>
                <w:rFonts w:ascii="Times New Roman" w:hAnsi="Times New Roman" w:cs="Times New Roman"/>
                <w:sz w:val="21"/>
                <w:szCs w:val="21"/>
              </w:rPr>
              <w:t>、禁止建设不能满足相应行业清洁生产指标体系</w:t>
            </w:r>
            <w:r w:rsidRPr="0016661A">
              <w:rPr>
                <w:rFonts w:ascii="Times New Roman" w:hAnsi="Times New Roman" w:cs="Times New Roman"/>
                <w:sz w:val="21"/>
                <w:szCs w:val="21"/>
              </w:rPr>
              <w:t>Ⅱ</w:t>
            </w:r>
            <w:r w:rsidRPr="0016661A">
              <w:rPr>
                <w:rFonts w:ascii="Times New Roman" w:hAnsi="Times New Roman" w:cs="Times New Roman"/>
                <w:sz w:val="21"/>
                <w:szCs w:val="21"/>
              </w:rPr>
              <w:t>级（国内清洁生产先进水平）的项目；</w:t>
            </w:r>
          </w:p>
          <w:p w14:paraId="5B32D890"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7</w:t>
            </w:r>
            <w:r w:rsidRPr="0016661A">
              <w:rPr>
                <w:rFonts w:ascii="Times New Roman" w:hAnsi="Times New Roman" w:cs="Times New Roman"/>
                <w:sz w:val="21"/>
                <w:szCs w:val="21"/>
              </w:rPr>
              <w:t>、禁止建设发酵调味品生产项目；</w:t>
            </w:r>
          </w:p>
          <w:p w14:paraId="48AAF0A4"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8</w:t>
            </w:r>
            <w:r w:rsidRPr="0016661A">
              <w:rPr>
                <w:rFonts w:ascii="Times New Roman" w:hAnsi="Times New Roman" w:cs="Times New Roman"/>
                <w:sz w:val="21"/>
                <w:szCs w:val="21"/>
              </w:rPr>
              <w:t>、禁止建设含冶炼工艺的新材料项目；</w:t>
            </w:r>
          </w:p>
          <w:p w14:paraId="60DEA5BC"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9</w:t>
            </w:r>
            <w:r w:rsidRPr="0016661A">
              <w:rPr>
                <w:rFonts w:ascii="Times New Roman" w:hAnsi="Times New Roman" w:cs="Times New Roman"/>
                <w:sz w:val="21"/>
                <w:szCs w:val="21"/>
              </w:rPr>
              <w:t>、禁止建设排放二硫化碳的合成纤维项目；</w:t>
            </w:r>
          </w:p>
          <w:p w14:paraId="5888F530"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10</w:t>
            </w:r>
            <w:r w:rsidRPr="0016661A">
              <w:rPr>
                <w:rFonts w:ascii="Times New Roman" w:hAnsi="Times New Roman" w:cs="Times New Roman"/>
                <w:sz w:val="21"/>
                <w:szCs w:val="21"/>
              </w:rPr>
              <w:t>、禁止新增建设铅蓄电池产能项目；</w:t>
            </w:r>
          </w:p>
          <w:p w14:paraId="19330EC0"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11</w:t>
            </w:r>
            <w:r w:rsidRPr="0016661A">
              <w:rPr>
                <w:rFonts w:ascii="Times New Roman" w:hAnsi="Times New Roman" w:cs="Times New Roman"/>
                <w:sz w:val="21"/>
                <w:szCs w:val="21"/>
              </w:rPr>
              <w:t>、禁止建设不能满足《印染行业规范条件》（</w:t>
            </w:r>
            <w:r w:rsidRPr="0016661A">
              <w:rPr>
                <w:rFonts w:ascii="Times New Roman" w:hAnsi="Times New Roman" w:cs="Times New Roman"/>
                <w:sz w:val="21"/>
                <w:szCs w:val="21"/>
              </w:rPr>
              <w:t>2017</w:t>
            </w:r>
            <w:r w:rsidRPr="0016661A">
              <w:rPr>
                <w:rFonts w:ascii="Times New Roman" w:hAnsi="Times New Roman" w:cs="Times New Roman"/>
                <w:sz w:val="21"/>
                <w:szCs w:val="21"/>
              </w:rPr>
              <w:t>版）项目。</w:t>
            </w:r>
          </w:p>
        </w:tc>
        <w:tc>
          <w:tcPr>
            <w:tcW w:w="1298" w:type="pct"/>
            <w:vAlign w:val="center"/>
          </w:tcPr>
          <w:p w14:paraId="56C9AD32" w14:textId="2E423CDB"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lastRenderedPageBreak/>
              <w:t>本项目为</w:t>
            </w:r>
            <w:r w:rsidRPr="0016661A">
              <w:rPr>
                <w:rFonts w:ascii="Times New Roman" w:hAnsi="Times New Roman" w:cs="Times New Roman"/>
                <w:sz w:val="21"/>
                <w:szCs w:val="21"/>
              </w:rPr>
              <w:t xml:space="preserve">C3091 </w:t>
            </w:r>
            <w:r w:rsidRPr="0016661A">
              <w:rPr>
                <w:rFonts w:ascii="Times New Roman" w:hAnsi="Times New Roman" w:cs="Times New Roman"/>
                <w:sz w:val="21"/>
                <w:szCs w:val="21"/>
              </w:rPr>
              <w:t>石墨及碳素制品制造，属于新材料行业，</w:t>
            </w:r>
            <w:r w:rsidRPr="0016661A">
              <w:rPr>
                <w:rFonts w:ascii="Times New Roman" w:hAnsi="Times New Roman" w:cs="Times New Roman" w:hint="eastAsia"/>
                <w:sz w:val="21"/>
                <w:szCs w:val="21"/>
              </w:rPr>
              <w:t>为园区主导产业，且本项目属于重新报批，</w:t>
            </w:r>
            <w:r w:rsidRPr="0016661A">
              <w:rPr>
                <w:rFonts w:ascii="Times New Roman" w:hAnsi="Times New Roman" w:cs="Times New Roman"/>
                <w:sz w:val="21"/>
                <w:szCs w:val="21"/>
              </w:rPr>
              <w:t>不属于准入要求中的禁止和限制类别。</w:t>
            </w:r>
          </w:p>
        </w:tc>
        <w:tc>
          <w:tcPr>
            <w:tcW w:w="395" w:type="pct"/>
            <w:vAlign w:val="center"/>
          </w:tcPr>
          <w:p w14:paraId="12064204" w14:textId="77777777" w:rsidR="00B73F40" w:rsidRPr="0016661A" w:rsidRDefault="00B73F40" w:rsidP="00FD44BD">
            <w:pPr>
              <w:jc w:val="center"/>
              <w:rPr>
                <w:sz w:val="21"/>
                <w:szCs w:val="21"/>
              </w:rPr>
            </w:pPr>
            <w:r w:rsidRPr="0016661A">
              <w:rPr>
                <w:sz w:val="21"/>
                <w:szCs w:val="21"/>
              </w:rPr>
              <w:t>相符</w:t>
            </w:r>
          </w:p>
        </w:tc>
      </w:tr>
      <w:tr w:rsidR="0016661A" w:rsidRPr="0016661A" w14:paraId="232EDD50" w14:textId="77777777" w:rsidTr="00B73F40">
        <w:trPr>
          <w:trHeight w:val="1131"/>
        </w:trPr>
        <w:tc>
          <w:tcPr>
            <w:tcW w:w="390" w:type="pct"/>
            <w:vAlign w:val="center"/>
          </w:tcPr>
          <w:p w14:paraId="6C0DA8D6"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空间布局约束</w:t>
            </w:r>
          </w:p>
        </w:tc>
        <w:tc>
          <w:tcPr>
            <w:tcW w:w="2917" w:type="pct"/>
            <w:vAlign w:val="center"/>
          </w:tcPr>
          <w:p w14:paraId="631316A5"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1</w:t>
            </w:r>
            <w:r w:rsidRPr="0016661A">
              <w:rPr>
                <w:rFonts w:ascii="Times New Roman" w:hAnsi="Times New Roman" w:cs="Times New Roman"/>
                <w:sz w:val="21"/>
                <w:szCs w:val="21"/>
              </w:rPr>
              <w:t>、水域面积</w:t>
            </w:r>
            <w:r w:rsidRPr="0016661A">
              <w:rPr>
                <w:rFonts w:ascii="Times New Roman" w:hAnsi="Times New Roman" w:cs="Times New Roman"/>
                <w:sz w:val="21"/>
                <w:szCs w:val="21"/>
              </w:rPr>
              <w:t>15.51</w:t>
            </w:r>
            <w:r w:rsidRPr="0016661A">
              <w:rPr>
                <w:rFonts w:ascii="Times New Roman" w:hAnsi="Times New Roman" w:cs="Times New Roman"/>
                <w:sz w:val="21"/>
                <w:szCs w:val="21"/>
              </w:rPr>
              <w:t>公顷、绿地与广场用地</w:t>
            </w:r>
            <w:r w:rsidRPr="0016661A">
              <w:rPr>
                <w:rFonts w:ascii="Times New Roman" w:hAnsi="Times New Roman" w:cs="Times New Roman"/>
                <w:sz w:val="21"/>
                <w:szCs w:val="21"/>
              </w:rPr>
              <w:t>44.85</w:t>
            </w:r>
            <w:r w:rsidRPr="0016661A">
              <w:rPr>
                <w:rFonts w:ascii="Times New Roman" w:hAnsi="Times New Roman" w:cs="Times New Roman"/>
                <w:sz w:val="21"/>
                <w:szCs w:val="21"/>
              </w:rPr>
              <w:t>公顷，重点保护，严格限制转变用地性质。</w:t>
            </w:r>
          </w:p>
          <w:p w14:paraId="6E58B059"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2</w:t>
            </w:r>
            <w:r w:rsidRPr="0016661A">
              <w:rPr>
                <w:rFonts w:ascii="Times New Roman" w:hAnsi="Times New Roman" w:cs="Times New Roman"/>
                <w:sz w:val="21"/>
                <w:szCs w:val="21"/>
              </w:rPr>
              <w:t>、道路两侧的防护绿地可以架空高压线路、用作工业管廊和工程管线通道以及设置某些小型的辅助设施如变压器、指标牌和灯柱，同时控制严禁建设任何建筑。</w:t>
            </w:r>
          </w:p>
          <w:p w14:paraId="5B724290"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3</w:t>
            </w:r>
            <w:r w:rsidRPr="0016661A">
              <w:rPr>
                <w:rFonts w:ascii="Times New Roman" w:hAnsi="Times New Roman" w:cs="Times New Roman"/>
                <w:sz w:val="21"/>
                <w:szCs w:val="21"/>
              </w:rPr>
              <w:t>、园区三类工业用地与周边敏感点防护距离不低于</w:t>
            </w:r>
            <w:r w:rsidRPr="0016661A">
              <w:rPr>
                <w:rFonts w:ascii="Times New Roman" w:hAnsi="Times New Roman" w:cs="Times New Roman"/>
                <w:sz w:val="21"/>
                <w:szCs w:val="21"/>
              </w:rPr>
              <w:t>100</w:t>
            </w:r>
            <w:r w:rsidRPr="0016661A">
              <w:rPr>
                <w:rFonts w:ascii="Times New Roman" w:hAnsi="Times New Roman" w:cs="Times New Roman"/>
                <w:sz w:val="21"/>
                <w:szCs w:val="21"/>
              </w:rPr>
              <w:t>米，二类工业用地防护距离不低于</w:t>
            </w:r>
            <w:r w:rsidRPr="0016661A">
              <w:rPr>
                <w:rFonts w:ascii="Times New Roman" w:hAnsi="Times New Roman" w:cs="Times New Roman"/>
                <w:sz w:val="21"/>
                <w:szCs w:val="21"/>
              </w:rPr>
              <w:t>50</w:t>
            </w:r>
            <w:r w:rsidRPr="0016661A">
              <w:rPr>
                <w:rFonts w:ascii="Times New Roman" w:hAnsi="Times New Roman" w:cs="Times New Roman"/>
                <w:sz w:val="21"/>
                <w:szCs w:val="21"/>
              </w:rPr>
              <w:t>米。</w:t>
            </w:r>
            <w:r w:rsidRPr="0016661A">
              <w:rPr>
                <w:rFonts w:ascii="Times New Roman" w:hAnsi="Times New Roman" w:cs="Times New Roman"/>
                <w:sz w:val="21"/>
                <w:szCs w:val="21"/>
              </w:rPr>
              <w:t>4</w:t>
            </w:r>
            <w:r w:rsidRPr="0016661A">
              <w:rPr>
                <w:rFonts w:ascii="Times New Roman" w:hAnsi="Times New Roman" w:cs="Times New Roman"/>
                <w:sz w:val="21"/>
                <w:szCs w:val="21"/>
              </w:rPr>
              <w:t>、各企业优化总平面布置，环境风险源、噪声源、废气污染源应远离居住区布置。</w:t>
            </w:r>
          </w:p>
        </w:tc>
        <w:tc>
          <w:tcPr>
            <w:tcW w:w="1298" w:type="pct"/>
            <w:vAlign w:val="center"/>
          </w:tcPr>
          <w:p w14:paraId="49706E72" w14:textId="781ED3FF"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hint="eastAsia"/>
                <w:sz w:val="21"/>
                <w:szCs w:val="21"/>
              </w:rPr>
              <w:t>本项目为重新报批</w:t>
            </w:r>
            <w:r w:rsidRPr="0016661A">
              <w:rPr>
                <w:rFonts w:ascii="Times New Roman" w:hAnsi="Times New Roman" w:cs="Times New Roman"/>
                <w:sz w:val="21"/>
                <w:szCs w:val="21"/>
              </w:rPr>
              <w:t>，不新增用地；项目用地属于二类工业用地。</w:t>
            </w:r>
          </w:p>
        </w:tc>
        <w:tc>
          <w:tcPr>
            <w:tcW w:w="395" w:type="pct"/>
            <w:vAlign w:val="center"/>
          </w:tcPr>
          <w:p w14:paraId="7949E6F9" w14:textId="77777777" w:rsidR="00B73F40" w:rsidRPr="0016661A" w:rsidRDefault="00B73F40" w:rsidP="00FD44BD">
            <w:pPr>
              <w:jc w:val="center"/>
              <w:rPr>
                <w:sz w:val="21"/>
                <w:szCs w:val="21"/>
              </w:rPr>
            </w:pPr>
            <w:r w:rsidRPr="0016661A">
              <w:rPr>
                <w:sz w:val="21"/>
                <w:szCs w:val="21"/>
              </w:rPr>
              <w:t>相符</w:t>
            </w:r>
          </w:p>
        </w:tc>
      </w:tr>
      <w:tr w:rsidR="0016661A" w:rsidRPr="0016661A" w14:paraId="4CF92FCF" w14:textId="77777777" w:rsidTr="00B73F40">
        <w:trPr>
          <w:trHeight w:val="4579"/>
        </w:trPr>
        <w:tc>
          <w:tcPr>
            <w:tcW w:w="390" w:type="pct"/>
            <w:vAlign w:val="center"/>
          </w:tcPr>
          <w:p w14:paraId="57ED0D78"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污染物排放管控</w:t>
            </w:r>
          </w:p>
        </w:tc>
        <w:tc>
          <w:tcPr>
            <w:tcW w:w="2917" w:type="pct"/>
            <w:vAlign w:val="center"/>
          </w:tcPr>
          <w:p w14:paraId="3C2A9268" w14:textId="77777777" w:rsidR="00B73F40" w:rsidRPr="0016661A" w:rsidRDefault="00B73F40" w:rsidP="00B73F40">
            <w:pPr>
              <w:pStyle w:val="TableParagraph"/>
              <w:numPr>
                <w:ilvl w:val="0"/>
                <w:numId w:val="27"/>
              </w:numPr>
              <w:autoSpaceDE/>
              <w:autoSpaceDN/>
              <w:jc w:val="both"/>
              <w:rPr>
                <w:rFonts w:ascii="Times New Roman" w:hAnsi="Times New Roman" w:cs="Times New Roman"/>
                <w:sz w:val="21"/>
                <w:szCs w:val="21"/>
              </w:rPr>
            </w:pPr>
            <w:r w:rsidRPr="0016661A">
              <w:rPr>
                <w:rFonts w:ascii="Times New Roman" w:hAnsi="Times New Roman" w:cs="Times New Roman"/>
                <w:sz w:val="21"/>
                <w:szCs w:val="21"/>
              </w:rPr>
              <w:t>工业项目排放污染物必须达到国家和地方规定的污染物排放标准，新建企业生产技术和工艺、水耗能耗物耗、产排污情况及环境管理等方面应达到国内先进水平（有清洁生产标准的不得低于国内清洁生产先进水平，有国家效率指南的执行国家先进</w:t>
            </w:r>
            <w:r w:rsidRPr="0016661A">
              <w:rPr>
                <w:rFonts w:ascii="Times New Roman" w:hAnsi="Times New Roman" w:cs="Times New Roman"/>
                <w:sz w:val="21"/>
                <w:szCs w:val="21"/>
              </w:rPr>
              <w:t>/</w:t>
            </w:r>
            <w:r w:rsidRPr="0016661A">
              <w:rPr>
                <w:rFonts w:ascii="Times New Roman" w:hAnsi="Times New Roman" w:cs="Times New Roman"/>
                <w:sz w:val="21"/>
                <w:szCs w:val="21"/>
              </w:rPr>
              <w:t>标杆水平），扩建、改建的工业项目清洁生产水平不得低于国家清洁生产先进水平。食品科技行业残渣不得露天晾晒干燥。涉及化学反应的项目，须满足化工行业的环境管理和建设要求。</w:t>
            </w:r>
          </w:p>
          <w:p w14:paraId="483F6324" w14:textId="77777777" w:rsidR="00B73F40" w:rsidRPr="0016661A" w:rsidRDefault="00B73F40" w:rsidP="00B73F40">
            <w:pPr>
              <w:pStyle w:val="TableParagraph"/>
              <w:numPr>
                <w:ilvl w:val="0"/>
                <w:numId w:val="27"/>
              </w:numPr>
              <w:autoSpaceDE/>
              <w:autoSpaceDN/>
              <w:jc w:val="both"/>
              <w:rPr>
                <w:rFonts w:ascii="Times New Roman" w:hAnsi="Times New Roman" w:cs="Times New Roman"/>
                <w:sz w:val="21"/>
                <w:szCs w:val="21"/>
              </w:rPr>
            </w:pPr>
            <w:r w:rsidRPr="0016661A">
              <w:rPr>
                <w:rFonts w:ascii="Times New Roman" w:hAnsi="Times New Roman" w:cs="Times New Roman"/>
                <w:sz w:val="21"/>
                <w:szCs w:val="21"/>
              </w:rPr>
              <w:t>限制现有不符合园区产业定位的项目生产规模，针对不符合园区产业定位项目的技术改造不得增加污染物排放；转产须满足园区产业定位和用地规划要求。</w:t>
            </w:r>
          </w:p>
          <w:p w14:paraId="42CB413B"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3</w:t>
            </w:r>
            <w:r w:rsidRPr="0016661A">
              <w:rPr>
                <w:rFonts w:ascii="Times New Roman" w:hAnsi="Times New Roman" w:cs="Times New Roman"/>
                <w:sz w:val="21"/>
                <w:szCs w:val="21"/>
              </w:rPr>
              <w:t>、污染物排放总量为：颗粒物</w:t>
            </w:r>
            <w:r w:rsidRPr="0016661A">
              <w:rPr>
                <w:rFonts w:ascii="Times New Roman" w:hAnsi="Times New Roman" w:cs="Times New Roman"/>
                <w:sz w:val="21"/>
                <w:szCs w:val="21"/>
              </w:rPr>
              <w:t>134.888</w:t>
            </w:r>
            <w:r w:rsidRPr="0016661A">
              <w:rPr>
                <w:rFonts w:ascii="Times New Roman" w:hAnsi="Times New Roman" w:cs="Times New Roman"/>
                <w:sz w:val="21"/>
                <w:szCs w:val="21"/>
              </w:rPr>
              <w:t>吨</w:t>
            </w:r>
            <w:r w:rsidRPr="0016661A">
              <w:rPr>
                <w:rFonts w:ascii="Times New Roman" w:hAnsi="Times New Roman" w:cs="Times New Roman"/>
                <w:sz w:val="21"/>
                <w:szCs w:val="21"/>
              </w:rPr>
              <w:t>/</w:t>
            </w:r>
            <w:r w:rsidRPr="0016661A">
              <w:rPr>
                <w:rFonts w:ascii="Times New Roman" w:hAnsi="Times New Roman" w:cs="Times New Roman"/>
                <w:sz w:val="21"/>
                <w:szCs w:val="21"/>
              </w:rPr>
              <w:t>年、</w:t>
            </w:r>
            <w:r w:rsidRPr="0016661A">
              <w:rPr>
                <w:rFonts w:ascii="Times New Roman" w:hAnsi="Times New Roman" w:cs="Times New Roman"/>
                <w:sz w:val="21"/>
                <w:szCs w:val="21"/>
              </w:rPr>
              <w:t>SO</w:t>
            </w:r>
            <w:r w:rsidRPr="0016661A">
              <w:rPr>
                <w:rFonts w:ascii="Times New Roman" w:hAnsi="Times New Roman" w:cs="Times New Roman"/>
                <w:sz w:val="21"/>
                <w:szCs w:val="21"/>
                <w:vertAlign w:val="subscript"/>
              </w:rPr>
              <w:t xml:space="preserve">2 </w:t>
            </w:r>
            <w:r w:rsidRPr="0016661A">
              <w:rPr>
                <w:rFonts w:ascii="Times New Roman" w:hAnsi="Times New Roman" w:cs="Times New Roman"/>
                <w:sz w:val="21"/>
                <w:szCs w:val="21"/>
              </w:rPr>
              <w:t>312.123</w:t>
            </w:r>
            <w:r w:rsidRPr="0016661A">
              <w:rPr>
                <w:rFonts w:ascii="Times New Roman" w:hAnsi="Times New Roman" w:cs="Times New Roman"/>
                <w:sz w:val="21"/>
                <w:szCs w:val="21"/>
              </w:rPr>
              <w:t>吨</w:t>
            </w:r>
            <w:r w:rsidRPr="0016661A">
              <w:rPr>
                <w:rFonts w:ascii="Times New Roman" w:hAnsi="Times New Roman" w:cs="Times New Roman"/>
                <w:sz w:val="21"/>
                <w:szCs w:val="21"/>
              </w:rPr>
              <w:t>/</w:t>
            </w:r>
            <w:r w:rsidRPr="0016661A">
              <w:rPr>
                <w:rFonts w:ascii="Times New Roman" w:hAnsi="Times New Roman" w:cs="Times New Roman"/>
                <w:sz w:val="21"/>
                <w:szCs w:val="21"/>
              </w:rPr>
              <w:t>年、</w:t>
            </w:r>
            <w:r w:rsidRPr="0016661A">
              <w:rPr>
                <w:rFonts w:ascii="Times New Roman" w:hAnsi="Times New Roman" w:cs="Times New Roman"/>
                <w:sz w:val="21"/>
                <w:szCs w:val="21"/>
              </w:rPr>
              <w:t>NOx848.062</w:t>
            </w:r>
            <w:r w:rsidRPr="0016661A">
              <w:rPr>
                <w:rFonts w:ascii="Times New Roman" w:hAnsi="Times New Roman" w:cs="Times New Roman"/>
                <w:sz w:val="21"/>
                <w:szCs w:val="21"/>
              </w:rPr>
              <w:t>吨</w:t>
            </w:r>
            <w:r w:rsidRPr="0016661A">
              <w:rPr>
                <w:rFonts w:ascii="Times New Roman" w:hAnsi="Times New Roman" w:cs="Times New Roman"/>
                <w:sz w:val="21"/>
                <w:szCs w:val="21"/>
              </w:rPr>
              <w:t>/</w:t>
            </w:r>
            <w:r w:rsidRPr="0016661A">
              <w:rPr>
                <w:rFonts w:ascii="Times New Roman" w:hAnsi="Times New Roman" w:cs="Times New Roman"/>
                <w:sz w:val="21"/>
                <w:szCs w:val="21"/>
              </w:rPr>
              <w:t>年、</w:t>
            </w:r>
            <w:r w:rsidRPr="0016661A">
              <w:rPr>
                <w:rFonts w:ascii="Times New Roman" w:hAnsi="Times New Roman" w:cs="Times New Roman"/>
                <w:sz w:val="21"/>
                <w:szCs w:val="21"/>
              </w:rPr>
              <w:t>VOCs117.128</w:t>
            </w:r>
            <w:r w:rsidRPr="0016661A">
              <w:rPr>
                <w:rFonts w:ascii="Times New Roman" w:hAnsi="Times New Roman" w:cs="Times New Roman"/>
                <w:sz w:val="21"/>
                <w:szCs w:val="21"/>
              </w:rPr>
              <w:t>吨</w:t>
            </w:r>
            <w:r w:rsidRPr="0016661A">
              <w:rPr>
                <w:rFonts w:ascii="Times New Roman" w:hAnsi="Times New Roman" w:cs="Times New Roman"/>
                <w:sz w:val="21"/>
                <w:szCs w:val="21"/>
              </w:rPr>
              <w:t>/</w:t>
            </w:r>
            <w:r w:rsidRPr="0016661A">
              <w:rPr>
                <w:rFonts w:ascii="Times New Roman" w:hAnsi="Times New Roman" w:cs="Times New Roman"/>
                <w:sz w:val="21"/>
                <w:szCs w:val="21"/>
              </w:rPr>
              <w:t>年；</w:t>
            </w:r>
            <w:r w:rsidRPr="0016661A">
              <w:rPr>
                <w:rFonts w:ascii="Times New Roman" w:hAnsi="Times New Roman" w:cs="Times New Roman"/>
                <w:sz w:val="21"/>
                <w:szCs w:val="21"/>
              </w:rPr>
              <w:t>COD355.22</w:t>
            </w:r>
            <w:r w:rsidRPr="0016661A">
              <w:rPr>
                <w:rFonts w:ascii="Times New Roman" w:hAnsi="Times New Roman" w:cs="Times New Roman"/>
                <w:sz w:val="21"/>
                <w:szCs w:val="21"/>
              </w:rPr>
              <w:t>吨</w:t>
            </w:r>
            <w:r w:rsidRPr="0016661A">
              <w:rPr>
                <w:rFonts w:ascii="Times New Roman" w:hAnsi="Times New Roman" w:cs="Times New Roman"/>
                <w:sz w:val="21"/>
                <w:szCs w:val="21"/>
              </w:rPr>
              <w:t>/</w:t>
            </w:r>
            <w:r w:rsidRPr="0016661A">
              <w:rPr>
                <w:rFonts w:ascii="Times New Roman" w:hAnsi="Times New Roman" w:cs="Times New Roman"/>
                <w:sz w:val="21"/>
                <w:szCs w:val="21"/>
              </w:rPr>
              <w:t>年、氨氮</w:t>
            </w:r>
            <w:r w:rsidRPr="0016661A">
              <w:rPr>
                <w:rFonts w:ascii="Times New Roman" w:hAnsi="Times New Roman" w:cs="Times New Roman"/>
                <w:sz w:val="21"/>
                <w:szCs w:val="21"/>
              </w:rPr>
              <w:t>35.52</w:t>
            </w:r>
            <w:r w:rsidRPr="0016661A">
              <w:rPr>
                <w:rFonts w:ascii="Times New Roman" w:hAnsi="Times New Roman" w:cs="Times New Roman"/>
                <w:sz w:val="21"/>
                <w:szCs w:val="21"/>
              </w:rPr>
              <w:t>吨</w:t>
            </w:r>
            <w:r w:rsidRPr="0016661A">
              <w:rPr>
                <w:rFonts w:ascii="Times New Roman" w:hAnsi="Times New Roman" w:cs="Times New Roman"/>
                <w:sz w:val="21"/>
                <w:szCs w:val="21"/>
              </w:rPr>
              <w:t>/</w:t>
            </w:r>
            <w:r w:rsidRPr="0016661A">
              <w:rPr>
                <w:rFonts w:ascii="Times New Roman" w:hAnsi="Times New Roman" w:cs="Times New Roman"/>
                <w:sz w:val="21"/>
                <w:szCs w:val="21"/>
              </w:rPr>
              <w:t>年、总氮</w:t>
            </w:r>
            <w:r w:rsidRPr="0016661A">
              <w:rPr>
                <w:rFonts w:ascii="Times New Roman" w:hAnsi="Times New Roman" w:cs="Times New Roman"/>
                <w:sz w:val="21"/>
                <w:szCs w:val="21"/>
              </w:rPr>
              <w:t>106.56</w:t>
            </w:r>
            <w:r w:rsidRPr="0016661A">
              <w:rPr>
                <w:rFonts w:ascii="Times New Roman" w:hAnsi="Times New Roman" w:cs="Times New Roman"/>
                <w:sz w:val="21"/>
                <w:szCs w:val="21"/>
              </w:rPr>
              <w:t>吨</w:t>
            </w:r>
            <w:r w:rsidRPr="0016661A">
              <w:rPr>
                <w:rFonts w:ascii="Times New Roman" w:hAnsi="Times New Roman" w:cs="Times New Roman"/>
                <w:sz w:val="21"/>
                <w:szCs w:val="21"/>
              </w:rPr>
              <w:t>/</w:t>
            </w:r>
            <w:r w:rsidRPr="0016661A">
              <w:rPr>
                <w:rFonts w:ascii="Times New Roman" w:hAnsi="Times New Roman" w:cs="Times New Roman"/>
                <w:sz w:val="21"/>
                <w:szCs w:val="21"/>
              </w:rPr>
              <w:t>年、总磷</w:t>
            </w:r>
            <w:r w:rsidRPr="0016661A">
              <w:rPr>
                <w:rFonts w:ascii="Times New Roman" w:hAnsi="Times New Roman" w:cs="Times New Roman"/>
                <w:sz w:val="21"/>
                <w:szCs w:val="21"/>
              </w:rPr>
              <w:t>3.55</w:t>
            </w:r>
            <w:r w:rsidRPr="0016661A">
              <w:rPr>
                <w:rFonts w:ascii="Times New Roman" w:hAnsi="Times New Roman" w:cs="Times New Roman"/>
                <w:sz w:val="21"/>
                <w:szCs w:val="21"/>
              </w:rPr>
              <w:t>吨</w:t>
            </w:r>
            <w:r w:rsidRPr="0016661A">
              <w:rPr>
                <w:rFonts w:ascii="Times New Roman" w:hAnsi="Times New Roman" w:cs="Times New Roman"/>
                <w:sz w:val="21"/>
                <w:szCs w:val="21"/>
              </w:rPr>
              <w:t>/</w:t>
            </w:r>
            <w:r w:rsidRPr="0016661A">
              <w:rPr>
                <w:rFonts w:ascii="Times New Roman" w:hAnsi="Times New Roman" w:cs="Times New Roman"/>
                <w:sz w:val="21"/>
                <w:szCs w:val="21"/>
              </w:rPr>
              <w:t>年。</w:t>
            </w:r>
          </w:p>
        </w:tc>
        <w:tc>
          <w:tcPr>
            <w:tcW w:w="1298" w:type="pct"/>
            <w:vAlign w:val="center"/>
          </w:tcPr>
          <w:p w14:paraId="0A925685" w14:textId="518ADAFF"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hint="eastAsia"/>
                <w:sz w:val="21"/>
                <w:szCs w:val="21"/>
              </w:rPr>
              <w:t>重新报批</w:t>
            </w:r>
            <w:r w:rsidRPr="0016661A">
              <w:rPr>
                <w:rFonts w:ascii="Times New Roman" w:hAnsi="Times New Roman" w:cs="Times New Roman"/>
                <w:sz w:val="21"/>
                <w:szCs w:val="21"/>
              </w:rPr>
              <w:t>项目污染物排放量为：有组织废气：颗粒物</w:t>
            </w:r>
            <w:r w:rsidRPr="0016661A">
              <w:rPr>
                <w:rFonts w:ascii="Times New Roman" w:hAnsi="Times New Roman" w:cs="Times New Roman"/>
                <w:sz w:val="21"/>
                <w:szCs w:val="21"/>
              </w:rPr>
              <w:t>10.30t/a</w:t>
            </w:r>
            <w:r w:rsidRPr="0016661A">
              <w:rPr>
                <w:rFonts w:ascii="Times New Roman" w:hAnsi="Times New Roman" w:cs="Times New Roman"/>
                <w:sz w:val="21"/>
                <w:szCs w:val="21"/>
              </w:rPr>
              <w:t>、</w:t>
            </w:r>
            <w:r w:rsidRPr="0016661A">
              <w:rPr>
                <w:rFonts w:ascii="Times New Roman" w:hAnsi="Times New Roman" w:cs="Times New Roman"/>
                <w:sz w:val="21"/>
                <w:szCs w:val="21"/>
              </w:rPr>
              <w:t>NO</w:t>
            </w:r>
            <w:r w:rsidRPr="0016661A">
              <w:rPr>
                <w:rFonts w:ascii="Times New Roman" w:hAnsi="Times New Roman" w:cs="Times New Roman"/>
                <w:sz w:val="21"/>
                <w:szCs w:val="21"/>
                <w:vertAlign w:val="subscript"/>
              </w:rPr>
              <w:t>X</w:t>
            </w:r>
            <w:r w:rsidRPr="0016661A">
              <w:rPr>
                <w:rFonts w:ascii="Times New Roman" w:hAnsi="Times New Roman" w:cs="Times New Roman"/>
                <w:sz w:val="21"/>
                <w:szCs w:val="21"/>
              </w:rPr>
              <w:t>44.47t/a</w:t>
            </w:r>
            <w:r w:rsidRPr="0016661A">
              <w:rPr>
                <w:rFonts w:ascii="Times New Roman" w:hAnsi="Times New Roman" w:cs="Times New Roman"/>
                <w:sz w:val="21"/>
                <w:szCs w:val="21"/>
              </w:rPr>
              <w:t>、</w:t>
            </w:r>
            <w:r w:rsidRPr="0016661A">
              <w:rPr>
                <w:rFonts w:ascii="Times New Roman" w:hAnsi="Times New Roman" w:cs="Times New Roman"/>
                <w:sz w:val="21"/>
                <w:szCs w:val="21"/>
              </w:rPr>
              <w:t>SO</w:t>
            </w:r>
            <w:r w:rsidRPr="0016661A">
              <w:rPr>
                <w:rFonts w:ascii="Times New Roman" w:hAnsi="Times New Roman" w:cs="Times New Roman"/>
                <w:sz w:val="21"/>
                <w:szCs w:val="21"/>
                <w:vertAlign w:val="subscript"/>
              </w:rPr>
              <w:t>2</w:t>
            </w:r>
            <w:r w:rsidRPr="0016661A">
              <w:rPr>
                <w:rFonts w:ascii="Times New Roman" w:hAnsi="Times New Roman" w:cs="Times New Roman"/>
                <w:sz w:val="21"/>
                <w:szCs w:val="21"/>
              </w:rPr>
              <w:t>68.0t/a</w:t>
            </w:r>
            <w:r w:rsidRPr="0016661A">
              <w:rPr>
                <w:rFonts w:ascii="Times New Roman" w:hAnsi="Times New Roman" w:cs="Times New Roman"/>
                <w:sz w:val="21"/>
                <w:szCs w:val="21"/>
              </w:rPr>
              <w:t>、氨</w:t>
            </w:r>
            <w:r w:rsidRPr="0016661A">
              <w:rPr>
                <w:rFonts w:ascii="Times New Roman" w:hAnsi="Times New Roman" w:cs="Times New Roman"/>
                <w:sz w:val="21"/>
                <w:szCs w:val="21"/>
              </w:rPr>
              <w:t>0.2t/a</w:t>
            </w:r>
            <w:r w:rsidRPr="0016661A">
              <w:rPr>
                <w:rFonts w:ascii="Times New Roman" w:hAnsi="Times New Roman" w:cs="Times New Roman"/>
                <w:sz w:val="21"/>
                <w:szCs w:val="21"/>
              </w:rPr>
              <w:t>；废水（外排量）：废水量：</w:t>
            </w:r>
            <w:r w:rsidRPr="0016661A">
              <w:rPr>
                <w:rFonts w:ascii="Times New Roman" w:hAnsi="Times New Roman" w:cs="Times New Roman"/>
                <w:sz w:val="21"/>
                <w:szCs w:val="21"/>
              </w:rPr>
              <w:t>19131.72m</w:t>
            </w:r>
            <w:r w:rsidRPr="0016661A">
              <w:rPr>
                <w:rFonts w:ascii="Times New Roman" w:hAnsi="Times New Roman" w:cs="Times New Roman"/>
                <w:sz w:val="21"/>
                <w:szCs w:val="21"/>
                <w:vertAlign w:val="superscript"/>
              </w:rPr>
              <w:t>3</w:t>
            </w:r>
            <w:r w:rsidRPr="0016661A">
              <w:rPr>
                <w:rFonts w:ascii="Times New Roman" w:hAnsi="Times New Roman" w:cs="Times New Roman"/>
                <w:sz w:val="21"/>
                <w:szCs w:val="21"/>
              </w:rPr>
              <w:t>/a</w:t>
            </w:r>
            <w:r w:rsidRPr="0016661A">
              <w:rPr>
                <w:rFonts w:ascii="Times New Roman" w:hAnsi="Times New Roman" w:cs="Times New Roman"/>
                <w:sz w:val="21"/>
                <w:szCs w:val="21"/>
              </w:rPr>
              <w:t>、</w:t>
            </w:r>
            <w:r w:rsidRPr="0016661A">
              <w:rPr>
                <w:rFonts w:ascii="Times New Roman" w:hAnsi="Times New Roman" w:cs="Times New Roman"/>
                <w:sz w:val="21"/>
                <w:szCs w:val="21"/>
              </w:rPr>
              <w:t>COD0.96t/a</w:t>
            </w:r>
            <w:r w:rsidRPr="0016661A">
              <w:rPr>
                <w:rFonts w:ascii="Times New Roman" w:hAnsi="Times New Roman" w:cs="Times New Roman"/>
                <w:sz w:val="21"/>
                <w:szCs w:val="21"/>
              </w:rPr>
              <w:t>、</w:t>
            </w:r>
            <w:r w:rsidRPr="0016661A">
              <w:rPr>
                <w:rFonts w:ascii="Times New Roman" w:hAnsi="Times New Roman" w:cs="Times New Roman"/>
                <w:sz w:val="21"/>
                <w:szCs w:val="21"/>
              </w:rPr>
              <w:t>SS0.19t/a</w:t>
            </w:r>
            <w:r w:rsidRPr="0016661A">
              <w:rPr>
                <w:rFonts w:ascii="Times New Roman" w:hAnsi="Times New Roman" w:cs="Times New Roman"/>
                <w:sz w:val="21"/>
                <w:szCs w:val="21"/>
              </w:rPr>
              <w:t>、氨氮</w:t>
            </w:r>
            <w:r w:rsidRPr="0016661A">
              <w:rPr>
                <w:rFonts w:ascii="Times New Roman" w:hAnsi="Times New Roman" w:cs="Times New Roman"/>
                <w:sz w:val="21"/>
                <w:szCs w:val="21"/>
              </w:rPr>
              <w:t>0.096t/a</w:t>
            </w:r>
            <w:r w:rsidRPr="0016661A">
              <w:rPr>
                <w:rFonts w:ascii="Times New Roman" w:hAnsi="Times New Roman" w:cs="Times New Roman"/>
                <w:sz w:val="21"/>
                <w:szCs w:val="21"/>
              </w:rPr>
              <w:t>、总氮</w:t>
            </w:r>
            <w:r w:rsidRPr="0016661A">
              <w:rPr>
                <w:rFonts w:ascii="Times New Roman" w:hAnsi="Times New Roman" w:cs="Times New Roman"/>
                <w:sz w:val="21"/>
                <w:szCs w:val="21"/>
              </w:rPr>
              <w:t>0.29t/a</w:t>
            </w:r>
            <w:r w:rsidRPr="0016661A">
              <w:rPr>
                <w:rFonts w:ascii="Times New Roman" w:hAnsi="Times New Roman" w:cs="Times New Roman"/>
                <w:sz w:val="21"/>
                <w:szCs w:val="21"/>
              </w:rPr>
              <w:t>、</w:t>
            </w:r>
            <w:r w:rsidRPr="0016661A">
              <w:rPr>
                <w:rFonts w:ascii="Times New Roman" w:hAnsi="Times New Roman" w:cs="Times New Roman"/>
                <w:sz w:val="21"/>
                <w:szCs w:val="21"/>
              </w:rPr>
              <w:t>TP0.01t/a</w:t>
            </w:r>
            <w:r w:rsidRPr="0016661A">
              <w:rPr>
                <w:rFonts w:ascii="Times New Roman" w:hAnsi="Times New Roman" w:cs="Times New Roman"/>
                <w:sz w:val="21"/>
                <w:szCs w:val="21"/>
              </w:rPr>
              <w:t>、石油类</w:t>
            </w:r>
            <w:r w:rsidRPr="0016661A">
              <w:rPr>
                <w:rFonts w:ascii="Times New Roman" w:hAnsi="Times New Roman" w:cs="Times New Roman"/>
                <w:sz w:val="21"/>
                <w:szCs w:val="21"/>
              </w:rPr>
              <w:t>0.02t/a</w:t>
            </w:r>
            <w:r w:rsidRPr="0016661A">
              <w:rPr>
                <w:rFonts w:ascii="Times New Roman" w:hAnsi="Times New Roman" w:cs="Times New Roman"/>
                <w:sz w:val="21"/>
                <w:szCs w:val="21"/>
              </w:rPr>
              <w:t>、动植物油</w:t>
            </w:r>
            <w:r w:rsidRPr="0016661A">
              <w:rPr>
                <w:rFonts w:ascii="Times New Roman" w:hAnsi="Times New Roman" w:cs="Times New Roman"/>
                <w:sz w:val="21"/>
                <w:szCs w:val="21"/>
              </w:rPr>
              <w:t>0.02t/a</w:t>
            </w:r>
            <w:r w:rsidRPr="0016661A">
              <w:rPr>
                <w:rFonts w:ascii="Times New Roman" w:hAnsi="Times New Roman" w:cs="Times New Roman"/>
                <w:sz w:val="21"/>
                <w:szCs w:val="21"/>
              </w:rPr>
              <w:t>。固废：</w:t>
            </w:r>
            <w:r w:rsidRPr="0016661A">
              <w:rPr>
                <w:rFonts w:ascii="Times New Roman" w:hAnsi="Times New Roman" w:cs="Times New Roman"/>
                <w:sz w:val="21"/>
                <w:szCs w:val="21"/>
              </w:rPr>
              <w:t>0</w:t>
            </w:r>
            <w:r w:rsidRPr="0016661A">
              <w:rPr>
                <w:rFonts w:ascii="Times New Roman" w:hAnsi="Times New Roman" w:cs="Times New Roman"/>
                <w:sz w:val="21"/>
                <w:szCs w:val="21"/>
              </w:rPr>
              <w:t>。</w:t>
            </w:r>
          </w:p>
        </w:tc>
        <w:tc>
          <w:tcPr>
            <w:tcW w:w="395" w:type="pct"/>
            <w:vAlign w:val="center"/>
          </w:tcPr>
          <w:p w14:paraId="2B0DD6E1" w14:textId="77777777" w:rsidR="00B73F40" w:rsidRPr="0016661A" w:rsidRDefault="00B73F40" w:rsidP="00FD44BD">
            <w:pPr>
              <w:jc w:val="center"/>
              <w:rPr>
                <w:sz w:val="21"/>
                <w:szCs w:val="21"/>
              </w:rPr>
            </w:pPr>
            <w:r w:rsidRPr="0016661A">
              <w:rPr>
                <w:sz w:val="21"/>
                <w:szCs w:val="21"/>
              </w:rPr>
              <w:t>相符</w:t>
            </w:r>
          </w:p>
        </w:tc>
      </w:tr>
      <w:tr w:rsidR="0016661A" w:rsidRPr="0016661A" w14:paraId="2E882F79" w14:textId="77777777" w:rsidTr="00B73F40">
        <w:trPr>
          <w:trHeight w:val="260"/>
        </w:trPr>
        <w:tc>
          <w:tcPr>
            <w:tcW w:w="390" w:type="pct"/>
            <w:vAlign w:val="center"/>
          </w:tcPr>
          <w:p w14:paraId="0EABE946"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环境风险防控</w:t>
            </w:r>
          </w:p>
        </w:tc>
        <w:tc>
          <w:tcPr>
            <w:tcW w:w="2917" w:type="pct"/>
            <w:vAlign w:val="center"/>
          </w:tcPr>
          <w:p w14:paraId="7420EA6F" w14:textId="77777777" w:rsidR="00B73F40" w:rsidRPr="0016661A" w:rsidRDefault="00B73F40" w:rsidP="00B73F40">
            <w:pPr>
              <w:pStyle w:val="TableParagraph"/>
              <w:numPr>
                <w:ilvl w:val="0"/>
                <w:numId w:val="28"/>
              </w:numPr>
              <w:autoSpaceDE/>
              <w:autoSpaceDN/>
              <w:jc w:val="both"/>
              <w:rPr>
                <w:rFonts w:ascii="Times New Roman" w:hAnsi="Times New Roman" w:cs="Times New Roman"/>
                <w:sz w:val="21"/>
                <w:szCs w:val="21"/>
              </w:rPr>
            </w:pPr>
            <w:r w:rsidRPr="0016661A">
              <w:rPr>
                <w:rFonts w:ascii="Times New Roman" w:hAnsi="Times New Roman" w:cs="Times New Roman"/>
                <w:sz w:val="21"/>
                <w:szCs w:val="21"/>
              </w:rPr>
              <w:t>严格制定安全准入制度，按照既定的产业布局，充分考虑园区产业发展的安全性和科学性，禁止使用液体或气体剧毒化学品企业入园，爆炸性化学品使用需取得安全部门许可。</w:t>
            </w:r>
          </w:p>
          <w:p w14:paraId="2DCE9385"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2</w:t>
            </w:r>
            <w:r w:rsidRPr="0016661A">
              <w:rPr>
                <w:rFonts w:ascii="Times New Roman" w:hAnsi="Times New Roman" w:cs="Times New Roman"/>
                <w:sz w:val="21"/>
                <w:szCs w:val="21"/>
              </w:rPr>
              <w:t>、食品加工行业需采用安全、清洁、先进的制冷系统。</w:t>
            </w:r>
          </w:p>
          <w:p w14:paraId="68FE1E12"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3</w:t>
            </w:r>
            <w:r w:rsidRPr="0016661A">
              <w:rPr>
                <w:rFonts w:ascii="Times New Roman" w:hAnsi="Times New Roman" w:cs="Times New Roman"/>
                <w:sz w:val="21"/>
                <w:szCs w:val="21"/>
              </w:rPr>
              <w:t>、禁止安全风险大、工艺设施落后、本质安全水平低的企业入园。</w:t>
            </w:r>
          </w:p>
          <w:p w14:paraId="77D480B0"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4</w:t>
            </w:r>
            <w:r w:rsidRPr="0016661A">
              <w:rPr>
                <w:rFonts w:ascii="Times New Roman" w:hAnsi="Times New Roman" w:cs="Times New Roman"/>
                <w:sz w:val="21"/>
                <w:szCs w:val="21"/>
              </w:rPr>
              <w:t>、各类企业抓住泄漏、火灾、爆炸等导致事故发生的关键环节，科学准确地评估危险因素，依据国家法律法规和技术标准进行安全设施设计，组织建设项目施工和竣工验收。</w:t>
            </w:r>
          </w:p>
          <w:p w14:paraId="2E59CC36"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5</w:t>
            </w:r>
            <w:r w:rsidRPr="0016661A">
              <w:rPr>
                <w:rFonts w:ascii="Times New Roman" w:hAnsi="Times New Roman" w:cs="Times New Roman"/>
                <w:sz w:val="21"/>
                <w:szCs w:val="21"/>
              </w:rPr>
              <w:t>、在处理或储存化学品的所有区域必须具备不渗漏的地基</w:t>
            </w:r>
            <w:r w:rsidRPr="0016661A">
              <w:rPr>
                <w:rFonts w:ascii="Times New Roman" w:hAnsi="Times New Roman" w:cs="Times New Roman"/>
                <w:sz w:val="21"/>
                <w:szCs w:val="21"/>
              </w:rPr>
              <w:lastRenderedPageBreak/>
              <w:t>并设置围堰（混凝土），以确保任何物质的冒溢能被回收，从而防止环境污染。禁止在地下设置化工原料或废液的输送管线和收集池。做好废水泄漏安全防范，合理设置应急事故池。厂区采用分区防渗设计，采取严格的防渗措施。</w:t>
            </w:r>
          </w:p>
          <w:p w14:paraId="45FBF93A"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6</w:t>
            </w:r>
            <w:r w:rsidRPr="0016661A">
              <w:rPr>
                <w:rFonts w:ascii="Times New Roman" w:hAnsi="Times New Roman" w:cs="Times New Roman"/>
                <w:sz w:val="21"/>
                <w:szCs w:val="21"/>
              </w:rPr>
              <w:t>、布局管控，园区内部的功能布局应充分考虑风险源对区内及周边环境的影响，储存危险化学品多的企业应远离区内人群聚集的办公楼及河流，且应在园区的下风向布局，以减少对其他项目的影响；园区不同企业风险源之间应尽量远离，防止其中某一风险源发生风险事故引起其他风险源爆发带来的连锁反应，降低风险事故发生的范围。</w:t>
            </w:r>
          </w:p>
          <w:p w14:paraId="6E94F617"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7</w:t>
            </w:r>
            <w:r w:rsidRPr="0016661A">
              <w:rPr>
                <w:rFonts w:ascii="Times New Roman" w:hAnsi="Times New Roman" w:cs="Times New Roman"/>
                <w:sz w:val="21"/>
                <w:szCs w:val="21"/>
              </w:rPr>
              <w:t>、园区内兴庄河闸上不设置雨水排放口。</w:t>
            </w:r>
          </w:p>
          <w:p w14:paraId="63B1D042"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8</w:t>
            </w:r>
            <w:r w:rsidRPr="0016661A">
              <w:rPr>
                <w:rFonts w:ascii="Times New Roman" w:hAnsi="Times New Roman" w:cs="Times New Roman"/>
                <w:sz w:val="21"/>
                <w:szCs w:val="21"/>
              </w:rPr>
              <w:t>、禁止在水体清洗装贮过油类或者有毒有害污染物的车辆、船舶和容器等；使用农药等有毒物毒杀水生生物</w:t>
            </w:r>
          </w:p>
        </w:tc>
        <w:tc>
          <w:tcPr>
            <w:tcW w:w="1298" w:type="pct"/>
            <w:vAlign w:val="center"/>
          </w:tcPr>
          <w:p w14:paraId="378F5037" w14:textId="70AE6CFB"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lastRenderedPageBreak/>
              <w:t>目前厂区已完成分区防渗工作，已建设</w:t>
            </w:r>
            <w:r w:rsidR="00923424" w:rsidRPr="0016661A">
              <w:rPr>
                <w:rFonts w:ascii="Times New Roman" w:hAnsi="Times New Roman" w:cs="Times New Roman"/>
                <w:sz w:val="21"/>
                <w:szCs w:val="21"/>
              </w:rPr>
              <w:t>1</w:t>
            </w:r>
            <w:r w:rsidRPr="0016661A">
              <w:rPr>
                <w:rFonts w:ascii="Times New Roman" w:hAnsi="Times New Roman" w:cs="Times New Roman"/>
                <w:sz w:val="21"/>
                <w:szCs w:val="21"/>
              </w:rPr>
              <w:t>00m</w:t>
            </w:r>
            <w:r w:rsidRPr="0016661A">
              <w:rPr>
                <w:rFonts w:ascii="Times New Roman" w:hAnsi="Times New Roman" w:cs="Times New Roman"/>
                <w:sz w:val="21"/>
                <w:szCs w:val="21"/>
                <w:vertAlign w:val="superscript"/>
              </w:rPr>
              <w:t>3</w:t>
            </w:r>
            <w:r w:rsidRPr="0016661A">
              <w:rPr>
                <w:rFonts w:ascii="Times New Roman" w:hAnsi="Times New Roman" w:cs="Times New Roman"/>
                <w:sz w:val="21"/>
                <w:szCs w:val="21"/>
              </w:rPr>
              <w:t>事故应急池。</w:t>
            </w:r>
          </w:p>
        </w:tc>
        <w:tc>
          <w:tcPr>
            <w:tcW w:w="395" w:type="pct"/>
            <w:vAlign w:val="center"/>
          </w:tcPr>
          <w:p w14:paraId="10051876" w14:textId="77777777" w:rsidR="00B73F40" w:rsidRPr="0016661A" w:rsidRDefault="00B73F40" w:rsidP="00FD44BD">
            <w:pPr>
              <w:jc w:val="center"/>
              <w:rPr>
                <w:sz w:val="21"/>
                <w:szCs w:val="21"/>
              </w:rPr>
            </w:pPr>
            <w:r w:rsidRPr="0016661A">
              <w:rPr>
                <w:sz w:val="21"/>
                <w:szCs w:val="21"/>
              </w:rPr>
              <w:t>相符</w:t>
            </w:r>
          </w:p>
        </w:tc>
      </w:tr>
      <w:tr w:rsidR="0016661A" w:rsidRPr="0016661A" w14:paraId="1E7FFAF1" w14:textId="77777777" w:rsidTr="00B73F40">
        <w:trPr>
          <w:trHeight w:val="1131"/>
        </w:trPr>
        <w:tc>
          <w:tcPr>
            <w:tcW w:w="390" w:type="pct"/>
            <w:vAlign w:val="center"/>
          </w:tcPr>
          <w:p w14:paraId="39920F2C"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资源开发利用要求效率</w:t>
            </w:r>
          </w:p>
        </w:tc>
        <w:tc>
          <w:tcPr>
            <w:tcW w:w="2917" w:type="pct"/>
            <w:vAlign w:val="center"/>
          </w:tcPr>
          <w:p w14:paraId="335CD923"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1</w:t>
            </w:r>
            <w:r w:rsidRPr="0016661A">
              <w:rPr>
                <w:rFonts w:ascii="Times New Roman" w:hAnsi="Times New Roman" w:cs="Times New Roman"/>
                <w:sz w:val="21"/>
                <w:szCs w:val="21"/>
              </w:rPr>
              <w:t>、规划远期用水总量上限：</w:t>
            </w:r>
            <w:r w:rsidRPr="0016661A">
              <w:rPr>
                <w:rFonts w:ascii="Times New Roman" w:hAnsi="Times New Roman" w:cs="Times New Roman"/>
                <w:sz w:val="21"/>
                <w:szCs w:val="21"/>
              </w:rPr>
              <w:t>4.5</w:t>
            </w:r>
            <w:r w:rsidRPr="0016661A">
              <w:rPr>
                <w:rFonts w:ascii="Times New Roman" w:hAnsi="Times New Roman" w:cs="Times New Roman"/>
                <w:sz w:val="21"/>
                <w:szCs w:val="21"/>
              </w:rPr>
              <w:t>万吨</w:t>
            </w:r>
            <w:r w:rsidRPr="0016661A">
              <w:rPr>
                <w:rFonts w:ascii="Times New Roman" w:hAnsi="Times New Roman" w:cs="Times New Roman"/>
                <w:sz w:val="21"/>
                <w:szCs w:val="21"/>
              </w:rPr>
              <w:t>/</w:t>
            </w:r>
            <w:r w:rsidRPr="0016661A">
              <w:rPr>
                <w:rFonts w:ascii="Times New Roman" w:hAnsi="Times New Roman" w:cs="Times New Roman"/>
                <w:sz w:val="21"/>
                <w:szCs w:val="21"/>
              </w:rPr>
              <w:t>天，企业用水定额需满足《江苏省林牧渔业工业、服务业和生活用水定额（</w:t>
            </w:r>
            <w:r w:rsidRPr="0016661A">
              <w:rPr>
                <w:rFonts w:ascii="Times New Roman" w:hAnsi="Times New Roman" w:cs="Times New Roman"/>
                <w:sz w:val="21"/>
                <w:szCs w:val="21"/>
              </w:rPr>
              <w:t>2019</w:t>
            </w:r>
            <w:r w:rsidRPr="0016661A">
              <w:rPr>
                <w:rFonts w:ascii="Times New Roman" w:hAnsi="Times New Roman" w:cs="Times New Roman"/>
                <w:sz w:val="21"/>
                <w:szCs w:val="21"/>
              </w:rPr>
              <w:t>年修改）》的要求。</w:t>
            </w:r>
          </w:p>
          <w:p w14:paraId="0C02D881"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2</w:t>
            </w:r>
            <w:r w:rsidRPr="0016661A">
              <w:rPr>
                <w:rFonts w:ascii="Times New Roman" w:hAnsi="Times New Roman" w:cs="Times New Roman"/>
                <w:sz w:val="21"/>
                <w:szCs w:val="21"/>
              </w:rPr>
              <w:t>、土地资源可利用上限</w:t>
            </w:r>
            <w:r w:rsidRPr="0016661A">
              <w:rPr>
                <w:rFonts w:ascii="Times New Roman" w:hAnsi="Times New Roman" w:cs="Times New Roman"/>
                <w:sz w:val="21"/>
                <w:szCs w:val="21"/>
              </w:rPr>
              <w:t>719.5</w:t>
            </w:r>
            <w:r w:rsidRPr="0016661A">
              <w:rPr>
                <w:rFonts w:ascii="Times New Roman" w:hAnsi="Times New Roman" w:cs="Times New Roman"/>
                <w:sz w:val="21"/>
                <w:szCs w:val="21"/>
              </w:rPr>
              <w:t>公顷。</w:t>
            </w:r>
          </w:p>
          <w:p w14:paraId="64387699"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3</w:t>
            </w:r>
            <w:r w:rsidRPr="0016661A">
              <w:rPr>
                <w:rFonts w:ascii="Times New Roman" w:hAnsi="Times New Roman" w:cs="Times New Roman"/>
                <w:sz w:val="21"/>
                <w:szCs w:val="21"/>
              </w:rPr>
              <w:t>、企业能耗严格按照相应行业国家（或省级）标准中对应的单位产品能源消耗限额执行。</w:t>
            </w:r>
          </w:p>
        </w:tc>
        <w:tc>
          <w:tcPr>
            <w:tcW w:w="1298" w:type="pct"/>
            <w:vAlign w:val="center"/>
          </w:tcPr>
          <w:p w14:paraId="652AAC16" w14:textId="77777777" w:rsidR="00B73F40" w:rsidRPr="0016661A" w:rsidRDefault="00B73F40" w:rsidP="00FD44BD">
            <w:pPr>
              <w:pStyle w:val="TableParagraph"/>
              <w:rPr>
                <w:rFonts w:ascii="Times New Roman" w:hAnsi="Times New Roman" w:cs="Times New Roman"/>
                <w:sz w:val="21"/>
                <w:szCs w:val="21"/>
              </w:rPr>
            </w:pPr>
            <w:r w:rsidRPr="0016661A">
              <w:rPr>
                <w:rFonts w:ascii="Times New Roman" w:hAnsi="Times New Roman" w:cs="Times New Roman"/>
                <w:sz w:val="21"/>
                <w:szCs w:val="21"/>
              </w:rPr>
              <w:t>项目用水量为</w:t>
            </w:r>
            <w:r w:rsidRPr="0016661A">
              <w:rPr>
                <w:rFonts w:ascii="Times New Roman" w:hAnsi="Times New Roman" w:cs="Times New Roman"/>
                <w:sz w:val="21"/>
                <w:szCs w:val="21"/>
              </w:rPr>
              <w:t>238985.72m</w:t>
            </w:r>
            <w:r w:rsidRPr="0016661A">
              <w:rPr>
                <w:rFonts w:ascii="Times New Roman" w:hAnsi="Times New Roman" w:cs="Times New Roman"/>
                <w:sz w:val="21"/>
                <w:szCs w:val="21"/>
                <w:vertAlign w:val="superscript"/>
              </w:rPr>
              <w:t>3</w:t>
            </w:r>
            <w:r w:rsidRPr="0016661A">
              <w:rPr>
                <w:rFonts w:ascii="Times New Roman" w:hAnsi="Times New Roman" w:cs="Times New Roman"/>
                <w:sz w:val="21"/>
                <w:szCs w:val="21"/>
              </w:rPr>
              <w:t>/a</w:t>
            </w:r>
            <w:r w:rsidRPr="0016661A">
              <w:rPr>
                <w:rFonts w:ascii="Times New Roman" w:hAnsi="Times New Roman" w:cs="Times New Roman"/>
                <w:sz w:val="21"/>
                <w:szCs w:val="21"/>
              </w:rPr>
              <w:t>，满足《江苏省林牧渔业工业、服务业和生活用水定额（</w:t>
            </w:r>
            <w:r w:rsidRPr="0016661A">
              <w:rPr>
                <w:rFonts w:ascii="Times New Roman" w:hAnsi="Times New Roman" w:cs="Times New Roman"/>
                <w:sz w:val="21"/>
                <w:szCs w:val="21"/>
              </w:rPr>
              <w:t>2019</w:t>
            </w:r>
            <w:r w:rsidRPr="0016661A">
              <w:rPr>
                <w:rFonts w:ascii="Times New Roman" w:hAnsi="Times New Roman" w:cs="Times New Roman"/>
                <w:sz w:val="21"/>
                <w:szCs w:val="21"/>
              </w:rPr>
              <w:t>年修改）》的要求。</w:t>
            </w:r>
          </w:p>
        </w:tc>
        <w:tc>
          <w:tcPr>
            <w:tcW w:w="395" w:type="pct"/>
            <w:vAlign w:val="center"/>
          </w:tcPr>
          <w:p w14:paraId="3118C666" w14:textId="77777777" w:rsidR="00B73F40" w:rsidRPr="0016661A" w:rsidRDefault="00B73F40" w:rsidP="00FD44BD">
            <w:pPr>
              <w:jc w:val="center"/>
              <w:rPr>
                <w:sz w:val="21"/>
                <w:szCs w:val="21"/>
              </w:rPr>
            </w:pPr>
            <w:r w:rsidRPr="0016661A">
              <w:rPr>
                <w:sz w:val="21"/>
                <w:szCs w:val="21"/>
              </w:rPr>
              <w:t>相符</w:t>
            </w:r>
          </w:p>
        </w:tc>
      </w:tr>
    </w:tbl>
    <w:p w14:paraId="7FB40097" w14:textId="34970EF3" w:rsidR="00E46B2F" w:rsidRPr="0016661A" w:rsidRDefault="00B73F40" w:rsidP="00E46B2F">
      <w:pPr>
        <w:widowControl w:val="0"/>
        <w:adjustRightInd w:val="0"/>
        <w:snapToGrid w:val="0"/>
        <w:spacing w:line="500" w:lineRule="exact"/>
        <w:ind w:firstLineChars="200" w:firstLine="560"/>
        <w:jc w:val="both"/>
        <w:rPr>
          <w:kern w:val="2"/>
          <w:sz w:val="28"/>
          <w:szCs w:val="28"/>
        </w:rPr>
      </w:pPr>
      <w:r w:rsidRPr="0016661A">
        <w:rPr>
          <w:rFonts w:ascii="宋体" w:hAnsi="宋体" w:cs="宋体"/>
          <w:kern w:val="2"/>
          <w:sz w:val="28"/>
          <w:szCs w:val="28"/>
        </w:rPr>
        <w:fldChar w:fldCharType="begin"/>
      </w:r>
      <w:r w:rsidRPr="0016661A">
        <w:rPr>
          <w:rFonts w:ascii="宋体" w:hAnsi="宋体" w:cs="宋体"/>
          <w:kern w:val="2"/>
          <w:sz w:val="28"/>
          <w:szCs w:val="28"/>
        </w:rPr>
        <w:instrText xml:space="preserve"> </w:instrText>
      </w:r>
      <w:r w:rsidRPr="0016661A">
        <w:rPr>
          <w:rFonts w:ascii="宋体" w:hAnsi="宋体" w:cs="宋体" w:hint="eastAsia"/>
          <w:kern w:val="2"/>
          <w:sz w:val="28"/>
          <w:szCs w:val="28"/>
        </w:rPr>
        <w:instrText>= 5 \* GB3</w:instrText>
      </w:r>
      <w:r w:rsidRPr="0016661A">
        <w:rPr>
          <w:rFonts w:ascii="宋体" w:hAnsi="宋体" w:cs="宋体"/>
          <w:kern w:val="2"/>
          <w:sz w:val="28"/>
          <w:szCs w:val="28"/>
        </w:rPr>
        <w:instrText xml:space="preserve"> </w:instrText>
      </w:r>
      <w:r w:rsidRPr="0016661A">
        <w:rPr>
          <w:rFonts w:ascii="宋体" w:hAnsi="宋体" w:cs="宋体"/>
          <w:kern w:val="2"/>
          <w:sz w:val="28"/>
          <w:szCs w:val="28"/>
        </w:rPr>
        <w:fldChar w:fldCharType="separate"/>
      </w:r>
      <w:r w:rsidRPr="0016661A">
        <w:rPr>
          <w:rFonts w:ascii="宋体" w:hAnsi="宋体" w:cs="宋体" w:hint="eastAsia"/>
          <w:noProof/>
          <w:kern w:val="2"/>
          <w:sz w:val="28"/>
          <w:szCs w:val="28"/>
        </w:rPr>
        <w:t>⑤</w:t>
      </w:r>
      <w:r w:rsidRPr="0016661A">
        <w:rPr>
          <w:rFonts w:ascii="宋体" w:hAnsi="宋体" w:cs="宋体"/>
          <w:kern w:val="2"/>
          <w:sz w:val="28"/>
          <w:szCs w:val="28"/>
        </w:rPr>
        <w:fldChar w:fldCharType="end"/>
      </w:r>
      <w:r w:rsidR="00E46B2F" w:rsidRPr="0016661A">
        <w:rPr>
          <w:kern w:val="2"/>
          <w:sz w:val="28"/>
          <w:szCs w:val="28"/>
        </w:rPr>
        <w:t>与</w:t>
      </w:r>
      <w:bookmarkStart w:id="38" w:name="_Hlk115077600"/>
      <w:r w:rsidR="00E46B2F" w:rsidRPr="0016661A">
        <w:rPr>
          <w:sz w:val="28"/>
          <w:szCs w:val="28"/>
        </w:rPr>
        <w:t>《长江经济带发展负面清单指南（试行，</w:t>
      </w:r>
      <w:r w:rsidR="00E46B2F" w:rsidRPr="0016661A">
        <w:rPr>
          <w:sz w:val="28"/>
          <w:szCs w:val="28"/>
        </w:rPr>
        <w:t>2022</w:t>
      </w:r>
      <w:r w:rsidR="00E46B2F" w:rsidRPr="0016661A">
        <w:rPr>
          <w:sz w:val="28"/>
          <w:szCs w:val="28"/>
        </w:rPr>
        <w:t>年版）》的通知，长江办</w:t>
      </w:r>
      <w:r w:rsidR="00E46B2F" w:rsidRPr="0016661A">
        <w:rPr>
          <w:sz w:val="28"/>
          <w:szCs w:val="28"/>
        </w:rPr>
        <w:t>[2022]7</w:t>
      </w:r>
      <w:r w:rsidR="00E46B2F" w:rsidRPr="0016661A">
        <w:rPr>
          <w:sz w:val="28"/>
          <w:szCs w:val="28"/>
        </w:rPr>
        <w:t>号）</w:t>
      </w:r>
      <w:r w:rsidR="00E46B2F" w:rsidRPr="0016661A">
        <w:rPr>
          <w:kern w:val="2"/>
          <w:sz w:val="28"/>
          <w:szCs w:val="28"/>
        </w:rPr>
        <w:t>相符性</w:t>
      </w:r>
    </w:p>
    <w:bookmarkEnd w:id="38"/>
    <w:p w14:paraId="37879264" w14:textId="0B0B0496" w:rsidR="00E46B2F" w:rsidRPr="0016661A" w:rsidRDefault="00E46B2F" w:rsidP="00E46B2F">
      <w:pPr>
        <w:widowControl w:val="0"/>
        <w:tabs>
          <w:tab w:val="left" w:pos="780"/>
        </w:tabs>
        <w:adjustRightInd w:val="0"/>
        <w:snapToGrid w:val="0"/>
        <w:spacing w:line="500" w:lineRule="exact"/>
        <w:jc w:val="center"/>
        <w:rPr>
          <w:b/>
          <w:szCs w:val="24"/>
        </w:rPr>
      </w:pPr>
      <w:r w:rsidRPr="0016661A">
        <w:rPr>
          <w:b/>
          <w:szCs w:val="24"/>
        </w:rPr>
        <w:t>表</w:t>
      </w:r>
      <w:r w:rsidRPr="0016661A">
        <w:rPr>
          <w:b/>
          <w:szCs w:val="24"/>
        </w:rPr>
        <w:t>1.4-</w:t>
      </w:r>
      <w:r w:rsidR="00B73F40" w:rsidRPr="0016661A">
        <w:rPr>
          <w:b/>
          <w:szCs w:val="24"/>
        </w:rPr>
        <w:t>9</w:t>
      </w:r>
      <w:r w:rsidRPr="0016661A">
        <w:rPr>
          <w:b/>
          <w:szCs w:val="24"/>
        </w:rPr>
        <w:t xml:space="preserve"> </w:t>
      </w:r>
      <w:r w:rsidRPr="0016661A">
        <w:rPr>
          <w:b/>
          <w:szCs w:val="24"/>
        </w:rPr>
        <w:t>与长江经济带发展负面清单指南（试行，</w:t>
      </w:r>
      <w:r w:rsidRPr="0016661A">
        <w:rPr>
          <w:b/>
          <w:szCs w:val="24"/>
        </w:rPr>
        <w:t>2022</w:t>
      </w:r>
      <w:r w:rsidRPr="0016661A">
        <w:rPr>
          <w:b/>
          <w:szCs w:val="24"/>
        </w:rPr>
        <w:t>年版）相符性分析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1"/>
        <w:gridCol w:w="4574"/>
        <w:gridCol w:w="2968"/>
        <w:gridCol w:w="876"/>
      </w:tblGrid>
      <w:tr w:rsidR="0016661A" w:rsidRPr="0016661A" w14:paraId="56CCE3DA" w14:textId="77777777" w:rsidTr="00E46B2F">
        <w:trPr>
          <w:trHeight w:val="284"/>
          <w:jc w:val="center"/>
        </w:trPr>
        <w:tc>
          <w:tcPr>
            <w:tcW w:w="629" w:type="pct"/>
            <w:vAlign w:val="center"/>
          </w:tcPr>
          <w:p w14:paraId="6707DF91" w14:textId="77777777" w:rsidR="00E46B2F" w:rsidRPr="0016661A" w:rsidRDefault="00E46B2F" w:rsidP="00E46B2F">
            <w:pPr>
              <w:widowControl w:val="0"/>
              <w:adjustRightInd w:val="0"/>
              <w:snapToGrid w:val="0"/>
              <w:jc w:val="center"/>
              <w:rPr>
                <w:kern w:val="2"/>
                <w:sz w:val="21"/>
                <w:szCs w:val="21"/>
              </w:rPr>
            </w:pPr>
            <w:r w:rsidRPr="0016661A">
              <w:rPr>
                <w:kern w:val="2"/>
                <w:sz w:val="21"/>
                <w:szCs w:val="21"/>
              </w:rPr>
              <w:t>文件名称</w:t>
            </w:r>
          </w:p>
        </w:tc>
        <w:tc>
          <w:tcPr>
            <w:tcW w:w="2375" w:type="pct"/>
            <w:vAlign w:val="center"/>
          </w:tcPr>
          <w:p w14:paraId="3418A454" w14:textId="77777777" w:rsidR="00E46B2F" w:rsidRPr="0016661A" w:rsidRDefault="00E46B2F" w:rsidP="00E46B2F">
            <w:pPr>
              <w:widowControl w:val="0"/>
              <w:adjustRightInd w:val="0"/>
              <w:snapToGrid w:val="0"/>
              <w:jc w:val="center"/>
              <w:rPr>
                <w:kern w:val="2"/>
                <w:sz w:val="21"/>
                <w:szCs w:val="21"/>
              </w:rPr>
            </w:pPr>
            <w:r w:rsidRPr="0016661A">
              <w:rPr>
                <w:kern w:val="2"/>
                <w:sz w:val="21"/>
                <w:szCs w:val="21"/>
              </w:rPr>
              <w:t>相关要求</w:t>
            </w:r>
          </w:p>
        </w:tc>
        <w:tc>
          <w:tcPr>
            <w:tcW w:w="1541" w:type="pct"/>
            <w:vAlign w:val="center"/>
          </w:tcPr>
          <w:p w14:paraId="3064FE83" w14:textId="77777777" w:rsidR="00E46B2F" w:rsidRPr="0016661A" w:rsidRDefault="00E46B2F" w:rsidP="00E46B2F">
            <w:pPr>
              <w:widowControl w:val="0"/>
              <w:adjustRightInd w:val="0"/>
              <w:snapToGrid w:val="0"/>
              <w:jc w:val="center"/>
              <w:rPr>
                <w:kern w:val="2"/>
                <w:sz w:val="21"/>
                <w:szCs w:val="21"/>
              </w:rPr>
            </w:pPr>
            <w:r w:rsidRPr="0016661A">
              <w:rPr>
                <w:kern w:val="2"/>
                <w:sz w:val="21"/>
                <w:szCs w:val="21"/>
              </w:rPr>
              <w:t>相符性分析</w:t>
            </w:r>
          </w:p>
        </w:tc>
        <w:tc>
          <w:tcPr>
            <w:tcW w:w="455" w:type="pct"/>
            <w:vAlign w:val="center"/>
          </w:tcPr>
          <w:p w14:paraId="2D84B2D2" w14:textId="77777777" w:rsidR="00E46B2F" w:rsidRPr="0016661A" w:rsidRDefault="00E46B2F" w:rsidP="00E46B2F">
            <w:pPr>
              <w:widowControl w:val="0"/>
              <w:adjustRightInd w:val="0"/>
              <w:snapToGrid w:val="0"/>
              <w:jc w:val="center"/>
              <w:rPr>
                <w:kern w:val="2"/>
                <w:sz w:val="21"/>
                <w:szCs w:val="21"/>
              </w:rPr>
            </w:pPr>
            <w:r w:rsidRPr="0016661A">
              <w:rPr>
                <w:kern w:val="2"/>
                <w:sz w:val="21"/>
                <w:szCs w:val="21"/>
              </w:rPr>
              <w:t>相符性</w:t>
            </w:r>
          </w:p>
        </w:tc>
      </w:tr>
      <w:tr w:rsidR="0016661A" w:rsidRPr="0016661A" w14:paraId="4A9756AE" w14:textId="77777777" w:rsidTr="00E46B2F">
        <w:trPr>
          <w:trHeight w:val="284"/>
          <w:jc w:val="center"/>
        </w:trPr>
        <w:tc>
          <w:tcPr>
            <w:tcW w:w="629" w:type="pct"/>
            <w:vAlign w:val="center"/>
          </w:tcPr>
          <w:p w14:paraId="0D4DF991" w14:textId="77777777" w:rsidR="00E46B2F" w:rsidRPr="0016661A" w:rsidRDefault="00E46B2F" w:rsidP="00E76FA2">
            <w:pPr>
              <w:widowControl w:val="0"/>
              <w:adjustRightInd w:val="0"/>
              <w:snapToGrid w:val="0"/>
              <w:jc w:val="center"/>
              <w:rPr>
                <w:kern w:val="2"/>
                <w:sz w:val="21"/>
                <w:szCs w:val="21"/>
              </w:rPr>
            </w:pPr>
            <w:r w:rsidRPr="0016661A">
              <w:rPr>
                <w:kern w:val="2"/>
                <w:sz w:val="21"/>
                <w:szCs w:val="21"/>
              </w:rPr>
              <w:t>《长江经济带发展负面清单指南（试行，</w:t>
            </w:r>
            <w:r w:rsidRPr="0016661A">
              <w:rPr>
                <w:kern w:val="2"/>
                <w:sz w:val="21"/>
                <w:szCs w:val="21"/>
              </w:rPr>
              <w:t>2022</w:t>
            </w:r>
            <w:r w:rsidRPr="0016661A">
              <w:rPr>
                <w:kern w:val="2"/>
                <w:sz w:val="21"/>
                <w:szCs w:val="21"/>
              </w:rPr>
              <w:t>年版）》</w:t>
            </w:r>
          </w:p>
        </w:tc>
        <w:tc>
          <w:tcPr>
            <w:tcW w:w="2375" w:type="pct"/>
            <w:vAlign w:val="center"/>
          </w:tcPr>
          <w:p w14:paraId="036BDB37" w14:textId="77777777" w:rsidR="00E46B2F" w:rsidRPr="0016661A" w:rsidRDefault="00E46B2F" w:rsidP="00E46B2F">
            <w:pPr>
              <w:widowControl w:val="0"/>
              <w:adjustRightInd w:val="0"/>
              <w:snapToGrid w:val="0"/>
              <w:rPr>
                <w:kern w:val="2"/>
                <w:sz w:val="21"/>
                <w:szCs w:val="21"/>
              </w:rPr>
            </w:pPr>
            <w:r w:rsidRPr="0016661A">
              <w:rPr>
                <w:kern w:val="2"/>
                <w:sz w:val="21"/>
                <w:szCs w:val="21"/>
              </w:rPr>
              <w:t>9</w:t>
            </w:r>
            <w:r w:rsidRPr="0016661A">
              <w:rPr>
                <w:kern w:val="2"/>
                <w:sz w:val="21"/>
                <w:szCs w:val="21"/>
              </w:rPr>
              <w:t>、禁止在合规园区外新建、扩建钢铁、石化、化工、焦化、建材、有色、制浆造纸等高污染项目。</w:t>
            </w:r>
          </w:p>
          <w:p w14:paraId="5BC56E8C" w14:textId="77777777" w:rsidR="00E46B2F" w:rsidRPr="0016661A" w:rsidRDefault="00E46B2F" w:rsidP="00E46B2F">
            <w:pPr>
              <w:widowControl w:val="0"/>
              <w:adjustRightInd w:val="0"/>
              <w:snapToGrid w:val="0"/>
              <w:rPr>
                <w:kern w:val="2"/>
                <w:sz w:val="21"/>
                <w:szCs w:val="21"/>
              </w:rPr>
            </w:pPr>
            <w:r w:rsidRPr="0016661A">
              <w:rPr>
                <w:kern w:val="2"/>
                <w:sz w:val="21"/>
                <w:szCs w:val="21"/>
              </w:rPr>
              <w:t>10</w:t>
            </w:r>
            <w:r w:rsidRPr="0016661A">
              <w:rPr>
                <w:kern w:val="2"/>
                <w:sz w:val="21"/>
                <w:szCs w:val="21"/>
              </w:rPr>
              <w:t>、禁止新建、扩建不符合国家石化、现代煤化工等产业布局规划的项目。</w:t>
            </w:r>
          </w:p>
          <w:p w14:paraId="402ED916" w14:textId="77777777" w:rsidR="00E46B2F" w:rsidRPr="0016661A" w:rsidRDefault="00E46B2F" w:rsidP="00E46B2F">
            <w:pPr>
              <w:widowControl w:val="0"/>
              <w:adjustRightInd w:val="0"/>
              <w:snapToGrid w:val="0"/>
              <w:rPr>
                <w:kern w:val="2"/>
                <w:sz w:val="21"/>
                <w:szCs w:val="21"/>
              </w:rPr>
            </w:pPr>
            <w:r w:rsidRPr="0016661A">
              <w:rPr>
                <w:kern w:val="2"/>
                <w:sz w:val="21"/>
                <w:szCs w:val="21"/>
              </w:rPr>
              <w:t>11</w:t>
            </w:r>
            <w:r w:rsidRPr="0016661A">
              <w:rPr>
                <w:kern w:val="2"/>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541" w:type="pct"/>
            <w:vAlign w:val="center"/>
          </w:tcPr>
          <w:p w14:paraId="604AEDDE" w14:textId="2B0EB4BD" w:rsidR="00E46B2F" w:rsidRPr="0016661A" w:rsidRDefault="00E46B2F" w:rsidP="00923424">
            <w:pPr>
              <w:widowControl w:val="0"/>
              <w:autoSpaceDE w:val="0"/>
              <w:autoSpaceDN w:val="0"/>
              <w:adjustRightInd w:val="0"/>
              <w:ind w:firstLineChars="200" w:firstLine="420"/>
              <w:rPr>
                <w:sz w:val="21"/>
                <w:szCs w:val="21"/>
              </w:rPr>
            </w:pPr>
            <w:r w:rsidRPr="0016661A">
              <w:rPr>
                <w:sz w:val="21"/>
                <w:szCs w:val="21"/>
              </w:rPr>
              <w:t>本项目位于</w:t>
            </w:r>
            <w:r w:rsidR="00854551" w:rsidRPr="0016661A">
              <w:rPr>
                <w:rFonts w:hint="eastAsia"/>
                <w:bCs/>
                <w:sz w:val="21"/>
                <w:szCs w:val="21"/>
              </w:rPr>
              <w:t>赣榆海州湾生物科技园内（现改名为</w:t>
            </w:r>
            <w:r w:rsidR="00854551" w:rsidRPr="0016661A">
              <w:rPr>
                <w:bCs/>
                <w:sz w:val="21"/>
                <w:szCs w:val="21"/>
              </w:rPr>
              <w:t>赣榆高新技术产业开发区</w:t>
            </w:r>
            <w:r w:rsidR="00854551" w:rsidRPr="0016661A">
              <w:rPr>
                <w:rFonts w:hint="eastAsia"/>
                <w:bCs/>
                <w:sz w:val="21"/>
                <w:szCs w:val="21"/>
              </w:rPr>
              <w:t>）</w:t>
            </w:r>
            <w:r w:rsidRPr="0016661A">
              <w:rPr>
                <w:sz w:val="21"/>
                <w:szCs w:val="21"/>
              </w:rPr>
              <w:t>，同时本项目不属于钢铁、石化、化工、焦化、建材、有色、制浆造纸等高污染项目，故不属于</w:t>
            </w:r>
            <w:r w:rsidRPr="0016661A">
              <w:rPr>
                <w:sz w:val="21"/>
                <w:szCs w:val="21"/>
              </w:rPr>
              <w:t>“</w:t>
            </w:r>
            <w:r w:rsidRPr="0016661A">
              <w:rPr>
                <w:sz w:val="21"/>
                <w:szCs w:val="21"/>
              </w:rPr>
              <w:t>禁止在合规园区外新建、扩建的石化等高污染项目</w:t>
            </w:r>
            <w:r w:rsidRPr="0016661A">
              <w:rPr>
                <w:sz w:val="21"/>
                <w:szCs w:val="21"/>
              </w:rPr>
              <w:t>”</w:t>
            </w:r>
            <w:r w:rsidRPr="0016661A">
              <w:rPr>
                <w:sz w:val="21"/>
                <w:szCs w:val="21"/>
              </w:rPr>
              <w:t>。</w:t>
            </w:r>
          </w:p>
          <w:p w14:paraId="3594456D" w14:textId="17651A69" w:rsidR="00701DF3" w:rsidRPr="0016661A" w:rsidRDefault="00E46B2F" w:rsidP="00923424">
            <w:pPr>
              <w:widowControl w:val="0"/>
              <w:autoSpaceDE w:val="0"/>
              <w:autoSpaceDN w:val="0"/>
              <w:adjustRightInd w:val="0"/>
              <w:ind w:firstLineChars="200" w:firstLine="420"/>
              <w:rPr>
                <w:sz w:val="21"/>
                <w:szCs w:val="21"/>
              </w:rPr>
            </w:pPr>
            <w:r w:rsidRPr="0016661A">
              <w:rPr>
                <w:sz w:val="21"/>
                <w:szCs w:val="21"/>
              </w:rPr>
              <w:t>本项目</w:t>
            </w:r>
            <w:r w:rsidR="0037647C" w:rsidRPr="0016661A">
              <w:rPr>
                <w:rFonts w:hint="eastAsia"/>
                <w:sz w:val="21"/>
                <w:szCs w:val="21"/>
              </w:rPr>
              <w:t>为</w:t>
            </w:r>
            <w:r w:rsidR="00854551" w:rsidRPr="0016661A">
              <w:rPr>
                <w:sz w:val="21"/>
                <w:szCs w:val="21"/>
              </w:rPr>
              <w:t>石墨及碳素制品制造</w:t>
            </w:r>
            <w:r w:rsidR="00854551" w:rsidRPr="0016661A">
              <w:rPr>
                <w:rFonts w:hint="eastAsia"/>
                <w:sz w:val="21"/>
                <w:szCs w:val="21"/>
              </w:rPr>
              <w:t>项目</w:t>
            </w:r>
            <w:r w:rsidRPr="0016661A">
              <w:rPr>
                <w:sz w:val="21"/>
                <w:szCs w:val="21"/>
              </w:rPr>
              <w:t>，</w:t>
            </w:r>
            <w:r w:rsidR="00854551" w:rsidRPr="0016661A">
              <w:rPr>
                <w:rFonts w:hint="eastAsia"/>
                <w:sz w:val="21"/>
                <w:szCs w:val="21"/>
              </w:rPr>
              <w:t>为重新报批项目，</w:t>
            </w:r>
            <w:r w:rsidR="00701DF3" w:rsidRPr="0016661A">
              <w:rPr>
                <w:sz w:val="21"/>
                <w:szCs w:val="21"/>
              </w:rPr>
              <w:t>不属于法律法规和相关政策明令禁止的落后产能项目，不属于国家产能置换要求的严重过剩产能行业的项目。</w:t>
            </w:r>
          </w:p>
        </w:tc>
        <w:tc>
          <w:tcPr>
            <w:tcW w:w="455" w:type="pct"/>
            <w:vAlign w:val="center"/>
          </w:tcPr>
          <w:p w14:paraId="14383008" w14:textId="77777777" w:rsidR="00E46B2F" w:rsidRPr="0016661A" w:rsidRDefault="00E46B2F" w:rsidP="00E46B2F">
            <w:pPr>
              <w:widowControl w:val="0"/>
              <w:adjustRightInd w:val="0"/>
              <w:snapToGrid w:val="0"/>
              <w:jc w:val="center"/>
              <w:rPr>
                <w:kern w:val="2"/>
                <w:sz w:val="21"/>
                <w:szCs w:val="21"/>
              </w:rPr>
            </w:pPr>
            <w:r w:rsidRPr="0016661A">
              <w:rPr>
                <w:kern w:val="2"/>
                <w:sz w:val="21"/>
                <w:szCs w:val="21"/>
              </w:rPr>
              <w:t>符合</w:t>
            </w:r>
          </w:p>
        </w:tc>
      </w:tr>
    </w:tbl>
    <w:p w14:paraId="2AE53EC2" w14:textId="008F4A88" w:rsidR="00E46B2F" w:rsidRPr="0016661A" w:rsidRDefault="00B73F40" w:rsidP="00E46B2F">
      <w:pPr>
        <w:widowControl w:val="0"/>
        <w:spacing w:line="500" w:lineRule="exact"/>
        <w:ind w:firstLineChars="200" w:firstLine="560"/>
        <w:jc w:val="both"/>
        <w:rPr>
          <w:kern w:val="2"/>
          <w:sz w:val="28"/>
          <w:szCs w:val="28"/>
        </w:rPr>
      </w:pPr>
      <w:r w:rsidRPr="0016661A">
        <w:rPr>
          <w:rFonts w:ascii="宋体" w:hAnsi="宋体" w:cs="宋体"/>
          <w:kern w:val="2"/>
          <w:sz w:val="28"/>
          <w:szCs w:val="28"/>
        </w:rPr>
        <w:fldChar w:fldCharType="begin"/>
      </w:r>
      <w:r w:rsidRPr="0016661A">
        <w:rPr>
          <w:rFonts w:ascii="宋体" w:hAnsi="宋体" w:cs="宋体"/>
          <w:kern w:val="2"/>
          <w:sz w:val="28"/>
          <w:szCs w:val="28"/>
        </w:rPr>
        <w:instrText xml:space="preserve"> </w:instrText>
      </w:r>
      <w:r w:rsidRPr="0016661A">
        <w:rPr>
          <w:rFonts w:ascii="宋体" w:hAnsi="宋体" w:cs="宋体" w:hint="eastAsia"/>
          <w:kern w:val="2"/>
          <w:sz w:val="28"/>
          <w:szCs w:val="28"/>
        </w:rPr>
        <w:instrText>= 6 \* GB3</w:instrText>
      </w:r>
      <w:r w:rsidRPr="0016661A">
        <w:rPr>
          <w:rFonts w:ascii="宋体" w:hAnsi="宋体" w:cs="宋体"/>
          <w:kern w:val="2"/>
          <w:sz w:val="28"/>
          <w:szCs w:val="28"/>
        </w:rPr>
        <w:instrText xml:space="preserve"> </w:instrText>
      </w:r>
      <w:r w:rsidRPr="0016661A">
        <w:rPr>
          <w:rFonts w:ascii="宋体" w:hAnsi="宋体" w:cs="宋体"/>
          <w:kern w:val="2"/>
          <w:sz w:val="28"/>
          <w:szCs w:val="28"/>
        </w:rPr>
        <w:fldChar w:fldCharType="separate"/>
      </w:r>
      <w:r w:rsidRPr="0016661A">
        <w:rPr>
          <w:rFonts w:ascii="宋体" w:hAnsi="宋体" w:cs="宋体" w:hint="eastAsia"/>
          <w:noProof/>
          <w:kern w:val="2"/>
          <w:sz w:val="28"/>
          <w:szCs w:val="28"/>
        </w:rPr>
        <w:t>⑥</w:t>
      </w:r>
      <w:r w:rsidRPr="0016661A">
        <w:rPr>
          <w:rFonts w:ascii="宋体" w:hAnsi="宋体" w:cs="宋体"/>
          <w:kern w:val="2"/>
          <w:sz w:val="28"/>
          <w:szCs w:val="28"/>
        </w:rPr>
        <w:fldChar w:fldCharType="end"/>
      </w:r>
      <w:r w:rsidR="00E46B2F" w:rsidRPr="0016661A">
        <w:rPr>
          <w:kern w:val="2"/>
          <w:sz w:val="28"/>
          <w:szCs w:val="28"/>
        </w:rPr>
        <w:t>与</w:t>
      </w:r>
      <w:bookmarkStart w:id="39" w:name="_Hlk115077617"/>
      <w:r w:rsidR="00E46B2F" w:rsidRPr="0016661A">
        <w:rPr>
          <w:kern w:val="2"/>
          <w:sz w:val="28"/>
          <w:szCs w:val="28"/>
        </w:rPr>
        <w:t>《</w:t>
      </w:r>
      <w:r w:rsidR="00E46B2F" w:rsidRPr="0016661A">
        <w:rPr>
          <w:sz w:val="28"/>
          <w:szCs w:val="28"/>
        </w:rPr>
        <w:t>江苏省</w:t>
      </w:r>
      <w:r w:rsidR="00E46B2F" w:rsidRPr="0016661A">
        <w:rPr>
          <w:sz w:val="28"/>
          <w:szCs w:val="28"/>
        </w:rPr>
        <w:t>“</w:t>
      </w:r>
      <w:r w:rsidR="00E46B2F" w:rsidRPr="0016661A">
        <w:rPr>
          <w:sz w:val="28"/>
          <w:szCs w:val="28"/>
        </w:rPr>
        <w:t>十四五</w:t>
      </w:r>
      <w:r w:rsidR="00E46B2F" w:rsidRPr="0016661A">
        <w:rPr>
          <w:sz w:val="28"/>
          <w:szCs w:val="28"/>
        </w:rPr>
        <w:t>”</w:t>
      </w:r>
      <w:r w:rsidR="00E46B2F" w:rsidRPr="0016661A">
        <w:rPr>
          <w:sz w:val="28"/>
          <w:szCs w:val="28"/>
        </w:rPr>
        <w:t>长江经济带发展负面清单指南（试行，</w:t>
      </w:r>
      <w:r w:rsidR="00E46B2F" w:rsidRPr="0016661A">
        <w:rPr>
          <w:sz w:val="28"/>
          <w:szCs w:val="28"/>
        </w:rPr>
        <w:t>2022</w:t>
      </w:r>
      <w:r w:rsidR="00E46B2F" w:rsidRPr="0016661A">
        <w:rPr>
          <w:sz w:val="28"/>
          <w:szCs w:val="28"/>
        </w:rPr>
        <w:t>年版）江苏省实施细则</w:t>
      </w:r>
      <w:r w:rsidR="00E46B2F" w:rsidRPr="0016661A">
        <w:rPr>
          <w:sz w:val="28"/>
          <w:szCs w:val="28"/>
        </w:rPr>
        <w:t>&gt;</w:t>
      </w:r>
      <w:r w:rsidR="00E46B2F" w:rsidRPr="0016661A">
        <w:rPr>
          <w:sz w:val="28"/>
          <w:szCs w:val="28"/>
        </w:rPr>
        <w:t>》的通知（苏长江办发</w:t>
      </w:r>
      <w:r w:rsidR="00E46B2F" w:rsidRPr="0016661A">
        <w:rPr>
          <w:sz w:val="28"/>
          <w:szCs w:val="28"/>
        </w:rPr>
        <w:t>[2022]55</w:t>
      </w:r>
      <w:r w:rsidR="00E46B2F" w:rsidRPr="0016661A">
        <w:rPr>
          <w:sz w:val="28"/>
          <w:szCs w:val="28"/>
        </w:rPr>
        <w:t>号）</w:t>
      </w:r>
      <w:bookmarkEnd w:id="39"/>
      <w:r w:rsidR="00E46B2F" w:rsidRPr="0016661A">
        <w:rPr>
          <w:kern w:val="2"/>
          <w:sz w:val="28"/>
          <w:szCs w:val="28"/>
        </w:rPr>
        <w:t>相符性</w:t>
      </w:r>
    </w:p>
    <w:p w14:paraId="37A56162" w14:textId="09A2D54D" w:rsidR="00E46B2F" w:rsidRPr="0016661A" w:rsidRDefault="00E46B2F" w:rsidP="00E46B2F">
      <w:pPr>
        <w:widowControl w:val="0"/>
        <w:spacing w:line="500" w:lineRule="exact"/>
        <w:ind w:right="57" w:firstLineChars="200" w:firstLine="482"/>
        <w:jc w:val="center"/>
        <w:rPr>
          <w:b/>
          <w:bCs/>
          <w:kern w:val="2"/>
          <w:szCs w:val="24"/>
        </w:rPr>
      </w:pPr>
      <w:r w:rsidRPr="0016661A">
        <w:rPr>
          <w:b/>
          <w:bCs/>
          <w:kern w:val="2"/>
          <w:szCs w:val="24"/>
        </w:rPr>
        <w:t>表</w:t>
      </w:r>
      <w:r w:rsidRPr="0016661A">
        <w:rPr>
          <w:b/>
          <w:bCs/>
          <w:kern w:val="2"/>
          <w:szCs w:val="24"/>
        </w:rPr>
        <w:t>1.4-</w:t>
      </w:r>
      <w:r w:rsidR="00B73F40" w:rsidRPr="0016661A">
        <w:rPr>
          <w:b/>
          <w:bCs/>
          <w:kern w:val="2"/>
          <w:szCs w:val="24"/>
        </w:rPr>
        <w:t>10</w:t>
      </w:r>
      <w:r w:rsidRPr="0016661A">
        <w:rPr>
          <w:b/>
          <w:bCs/>
          <w:kern w:val="2"/>
          <w:szCs w:val="24"/>
        </w:rPr>
        <w:t xml:space="preserve"> </w:t>
      </w:r>
      <w:r w:rsidRPr="0016661A">
        <w:rPr>
          <w:b/>
          <w:bCs/>
          <w:kern w:val="2"/>
          <w:szCs w:val="24"/>
          <w:lang w:val="x-none"/>
        </w:rPr>
        <w:t>与苏长江办发</w:t>
      </w:r>
      <w:r w:rsidRPr="0016661A">
        <w:rPr>
          <w:b/>
          <w:bCs/>
          <w:kern w:val="2"/>
          <w:szCs w:val="24"/>
          <w:lang w:val="x-none"/>
        </w:rPr>
        <w:t>[2022]55</w:t>
      </w:r>
      <w:r w:rsidRPr="0016661A">
        <w:rPr>
          <w:b/>
          <w:bCs/>
          <w:kern w:val="2"/>
          <w:szCs w:val="24"/>
          <w:lang w:val="x-none"/>
        </w:rPr>
        <w:t>号</w:t>
      </w:r>
      <w:r w:rsidRPr="0016661A">
        <w:rPr>
          <w:b/>
          <w:bCs/>
          <w:kern w:val="2"/>
          <w:szCs w:val="24"/>
        </w:rPr>
        <w:t>相符性分析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8"/>
        <w:gridCol w:w="5232"/>
        <w:gridCol w:w="2450"/>
        <w:gridCol w:w="809"/>
      </w:tblGrid>
      <w:tr w:rsidR="0016661A" w:rsidRPr="0016661A" w14:paraId="3B413523" w14:textId="77777777" w:rsidTr="005A5DD1">
        <w:trPr>
          <w:trHeight w:val="284"/>
        </w:trPr>
        <w:tc>
          <w:tcPr>
            <w:tcW w:w="591" w:type="pct"/>
            <w:shd w:val="clear" w:color="auto" w:fill="auto"/>
            <w:vAlign w:val="center"/>
            <w:hideMark/>
          </w:tcPr>
          <w:p w14:paraId="5E95BC53" w14:textId="77777777" w:rsidR="00E46B2F" w:rsidRPr="0016661A" w:rsidRDefault="00E46B2F" w:rsidP="00E46B2F">
            <w:pPr>
              <w:widowControl w:val="0"/>
              <w:jc w:val="center"/>
              <w:rPr>
                <w:kern w:val="2"/>
                <w:sz w:val="21"/>
                <w:szCs w:val="22"/>
              </w:rPr>
            </w:pPr>
            <w:r w:rsidRPr="0016661A">
              <w:rPr>
                <w:kern w:val="2"/>
                <w:sz w:val="21"/>
                <w:szCs w:val="22"/>
              </w:rPr>
              <w:t>文件名称</w:t>
            </w:r>
          </w:p>
        </w:tc>
        <w:tc>
          <w:tcPr>
            <w:tcW w:w="2717" w:type="pct"/>
            <w:shd w:val="clear" w:color="auto" w:fill="auto"/>
            <w:vAlign w:val="center"/>
            <w:hideMark/>
          </w:tcPr>
          <w:p w14:paraId="3166A02F" w14:textId="77777777" w:rsidR="00E46B2F" w:rsidRPr="0016661A" w:rsidRDefault="00E46B2F" w:rsidP="00E46B2F">
            <w:pPr>
              <w:widowControl w:val="0"/>
              <w:jc w:val="center"/>
              <w:rPr>
                <w:kern w:val="2"/>
                <w:sz w:val="21"/>
                <w:szCs w:val="22"/>
              </w:rPr>
            </w:pPr>
            <w:r w:rsidRPr="0016661A">
              <w:rPr>
                <w:kern w:val="2"/>
                <w:sz w:val="21"/>
                <w:szCs w:val="22"/>
              </w:rPr>
              <w:t>相关要求</w:t>
            </w:r>
          </w:p>
        </w:tc>
        <w:tc>
          <w:tcPr>
            <w:tcW w:w="1272" w:type="pct"/>
            <w:shd w:val="clear" w:color="auto" w:fill="auto"/>
            <w:vAlign w:val="center"/>
            <w:hideMark/>
          </w:tcPr>
          <w:p w14:paraId="491BF15B" w14:textId="77777777" w:rsidR="00E46B2F" w:rsidRPr="0016661A" w:rsidRDefault="00E46B2F" w:rsidP="00E46B2F">
            <w:pPr>
              <w:widowControl w:val="0"/>
              <w:jc w:val="center"/>
              <w:rPr>
                <w:kern w:val="2"/>
                <w:sz w:val="21"/>
                <w:szCs w:val="22"/>
              </w:rPr>
            </w:pPr>
            <w:r w:rsidRPr="0016661A">
              <w:rPr>
                <w:kern w:val="2"/>
                <w:sz w:val="21"/>
                <w:szCs w:val="22"/>
              </w:rPr>
              <w:t>本项目相关情况</w:t>
            </w:r>
          </w:p>
        </w:tc>
        <w:tc>
          <w:tcPr>
            <w:tcW w:w="420" w:type="pct"/>
            <w:shd w:val="clear" w:color="auto" w:fill="auto"/>
            <w:vAlign w:val="center"/>
            <w:hideMark/>
          </w:tcPr>
          <w:p w14:paraId="5007186F" w14:textId="77777777" w:rsidR="00E46B2F" w:rsidRPr="0016661A" w:rsidRDefault="00E46B2F" w:rsidP="00E46B2F">
            <w:pPr>
              <w:widowControl w:val="0"/>
              <w:jc w:val="center"/>
              <w:rPr>
                <w:kern w:val="2"/>
                <w:sz w:val="21"/>
                <w:szCs w:val="22"/>
              </w:rPr>
            </w:pPr>
            <w:r w:rsidRPr="0016661A">
              <w:rPr>
                <w:kern w:val="2"/>
                <w:sz w:val="21"/>
                <w:szCs w:val="22"/>
              </w:rPr>
              <w:t>相符性</w:t>
            </w:r>
          </w:p>
        </w:tc>
      </w:tr>
      <w:tr w:rsidR="0016661A" w:rsidRPr="0016661A" w14:paraId="779A4747" w14:textId="77777777" w:rsidTr="005A5DD1">
        <w:trPr>
          <w:trHeight w:val="284"/>
        </w:trPr>
        <w:tc>
          <w:tcPr>
            <w:tcW w:w="591" w:type="pct"/>
            <w:shd w:val="clear" w:color="auto" w:fill="auto"/>
            <w:vAlign w:val="center"/>
          </w:tcPr>
          <w:p w14:paraId="4FA05F3F" w14:textId="77777777" w:rsidR="00116822" w:rsidRPr="0016661A" w:rsidRDefault="00116822" w:rsidP="00E46B2F">
            <w:pPr>
              <w:widowControl w:val="0"/>
              <w:jc w:val="center"/>
              <w:rPr>
                <w:kern w:val="2"/>
                <w:sz w:val="21"/>
                <w:szCs w:val="22"/>
              </w:rPr>
            </w:pPr>
            <w:r w:rsidRPr="0016661A">
              <w:rPr>
                <w:kern w:val="2"/>
                <w:sz w:val="21"/>
                <w:szCs w:val="24"/>
              </w:rPr>
              <w:t>《省推动长江经济带发展领导小组</w:t>
            </w:r>
            <w:r w:rsidRPr="0016661A">
              <w:rPr>
                <w:kern w:val="2"/>
                <w:sz w:val="21"/>
                <w:szCs w:val="24"/>
              </w:rPr>
              <w:lastRenderedPageBreak/>
              <w:t>办公室关于印发</w:t>
            </w:r>
            <w:r w:rsidRPr="0016661A">
              <w:rPr>
                <w:kern w:val="2"/>
                <w:sz w:val="21"/>
                <w:szCs w:val="24"/>
              </w:rPr>
              <w:t>&lt;</w:t>
            </w:r>
            <w:r w:rsidRPr="0016661A">
              <w:rPr>
                <w:kern w:val="2"/>
                <w:sz w:val="21"/>
                <w:szCs w:val="24"/>
              </w:rPr>
              <w:t>（江苏省</w:t>
            </w:r>
            <w:r w:rsidRPr="0016661A">
              <w:rPr>
                <w:kern w:val="2"/>
                <w:sz w:val="21"/>
                <w:szCs w:val="24"/>
              </w:rPr>
              <w:t>“</w:t>
            </w:r>
            <w:r w:rsidRPr="0016661A">
              <w:rPr>
                <w:kern w:val="2"/>
                <w:sz w:val="21"/>
                <w:szCs w:val="24"/>
              </w:rPr>
              <w:t>十四五</w:t>
            </w:r>
            <w:r w:rsidRPr="0016661A">
              <w:rPr>
                <w:kern w:val="2"/>
                <w:sz w:val="21"/>
                <w:szCs w:val="24"/>
              </w:rPr>
              <w:t>”</w:t>
            </w:r>
            <w:r w:rsidRPr="0016661A">
              <w:rPr>
                <w:kern w:val="2"/>
                <w:sz w:val="21"/>
                <w:szCs w:val="24"/>
              </w:rPr>
              <w:t>长江经济带发展负面清单指南（试行，</w:t>
            </w:r>
            <w:r w:rsidRPr="0016661A">
              <w:rPr>
                <w:kern w:val="2"/>
                <w:sz w:val="21"/>
                <w:szCs w:val="24"/>
              </w:rPr>
              <w:t>2022</w:t>
            </w:r>
            <w:r w:rsidRPr="0016661A">
              <w:rPr>
                <w:kern w:val="2"/>
                <w:sz w:val="21"/>
                <w:szCs w:val="24"/>
              </w:rPr>
              <w:t>年版））江苏省实施细则</w:t>
            </w:r>
            <w:r w:rsidRPr="0016661A">
              <w:rPr>
                <w:kern w:val="2"/>
                <w:sz w:val="21"/>
                <w:szCs w:val="24"/>
              </w:rPr>
              <w:t>&gt;</w:t>
            </w:r>
            <w:r w:rsidRPr="0016661A">
              <w:rPr>
                <w:kern w:val="2"/>
                <w:sz w:val="21"/>
                <w:szCs w:val="24"/>
              </w:rPr>
              <w:t>》的通知（苏长江办发</w:t>
            </w:r>
            <w:r w:rsidRPr="0016661A">
              <w:rPr>
                <w:kern w:val="2"/>
                <w:sz w:val="21"/>
                <w:szCs w:val="24"/>
              </w:rPr>
              <w:t>[2022]55</w:t>
            </w:r>
            <w:r w:rsidRPr="0016661A">
              <w:rPr>
                <w:kern w:val="2"/>
                <w:sz w:val="21"/>
                <w:szCs w:val="24"/>
              </w:rPr>
              <w:t>号）</w:t>
            </w:r>
          </w:p>
        </w:tc>
        <w:tc>
          <w:tcPr>
            <w:tcW w:w="2717" w:type="pct"/>
            <w:shd w:val="clear" w:color="auto" w:fill="auto"/>
            <w:vAlign w:val="center"/>
          </w:tcPr>
          <w:p w14:paraId="5672E46E" w14:textId="77777777" w:rsidR="00116822" w:rsidRPr="0016661A" w:rsidRDefault="00116822" w:rsidP="00E46B2F">
            <w:pPr>
              <w:widowControl w:val="0"/>
              <w:jc w:val="both"/>
              <w:rPr>
                <w:kern w:val="2"/>
                <w:sz w:val="21"/>
                <w:szCs w:val="22"/>
              </w:rPr>
            </w:pPr>
            <w:r w:rsidRPr="0016661A">
              <w:rPr>
                <w:kern w:val="2"/>
                <w:sz w:val="21"/>
                <w:szCs w:val="22"/>
              </w:rPr>
              <w:lastRenderedPageBreak/>
              <w:t>一、河段利用与岸线开发</w:t>
            </w:r>
          </w:p>
          <w:p w14:paraId="10B2230F" w14:textId="77777777" w:rsidR="00116822" w:rsidRPr="0016661A" w:rsidRDefault="00116822" w:rsidP="00E46B2F">
            <w:pPr>
              <w:widowControl w:val="0"/>
              <w:jc w:val="both"/>
              <w:rPr>
                <w:kern w:val="2"/>
                <w:sz w:val="21"/>
                <w:szCs w:val="22"/>
              </w:rPr>
            </w:pPr>
            <w:r w:rsidRPr="0016661A">
              <w:rPr>
                <w:kern w:val="2"/>
                <w:sz w:val="21"/>
                <w:szCs w:val="22"/>
              </w:rPr>
              <w:t>二、区域活动</w:t>
            </w:r>
          </w:p>
          <w:p w14:paraId="1CF7BAC9" w14:textId="77777777" w:rsidR="00116822" w:rsidRPr="0016661A" w:rsidRDefault="00116822" w:rsidP="005A5DD1">
            <w:pPr>
              <w:widowControl w:val="0"/>
              <w:rPr>
                <w:kern w:val="2"/>
                <w:sz w:val="21"/>
                <w:szCs w:val="22"/>
              </w:rPr>
            </w:pPr>
            <w:r w:rsidRPr="0016661A">
              <w:rPr>
                <w:kern w:val="2"/>
                <w:sz w:val="21"/>
                <w:szCs w:val="22"/>
              </w:rPr>
              <w:t>7.</w:t>
            </w:r>
            <w:r w:rsidRPr="0016661A">
              <w:rPr>
                <w:kern w:val="2"/>
                <w:sz w:val="21"/>
                <w:szCs w:val="22"/>
              </w:rPr>
              <w:t>禁止长江干流、长江口、</w:t>
            </w:r>
            <w:r w:rsidRPr="0016661A">
              <w:rPr>
                <w:kern w:val="2"/>
                <w:sz w:val="21"/>
                <w:szCs w:val="22"/>
              </w:rPr>
              <w:t xml:space="preserve">34 </w:t>
            </w:r>
            <w:r w:rsidRPr="0016661A">
              <w:rPr>
                <w:kern w:val="2"/>
                <w:sz w:val="21"/>
                <w:szCs w:val="22"/>
              </w:rPr>
              <w:t>个列入《率先全面</w:t>
            </w:r>
          </w:p>
          <w:p w14:paraId="66C57DAB" w14:textId="77777777" w:rsidR="00116822" w:rsidRPr="0016661A" w:rsidRDefault="00116822" w:rsidP="006D4B26">
            <w:pPr>
              <w:widowControl w:val="0"/>
              <w:jc w:val="both"/>
              <w:rPr>
                <w:kern w:val="2"/>
                <w:sz w:val="21"/>
                <w:szCs w:val="22"/>
              </w:rPr>
            </w:pPr>
            <w:r w:rsidRPr="0016661A">
              <w:rPr>
                <w:kern w:val="2"/>
                <w:sz w:val="21"/>
                <w:szCs w:val="22"/>
              </w:rPr>
              <w:lastRenderedPageBreak/>
              <w:t>禁捕的长江流域水生生物保护区名录》的水生生物保护区以及省规定的其它禁渔水域开展生产性捕捞。</w:t>
            </w:r>
          </w:p>
          <w:p w14:paraId="4173025B" w14:textId="77777777" w:rsidR="00116822" w:rsidRPr="0016661A" w:rsidRDefault="00116822" w:rsidP="00E76FA2">
            <w:pPr>
              <w:widowControl w:val="0"/>
              <w:rPr>
                <w:kern w:val="2"/>
                <w:sz w:val="21"/>
                <w:szCs w:val="22"/>
              </w:rPr>
            </w:pPr>
            <w:r w:rsidRPr="0016661A">
              <w:rPr>
                <w:kern w:val="2"/>
                <w:sz w:val="21"/>
                <w:szCs w:val="22"/>
              </w:rPr>
              <w:t>8.</w:t>
            </w:r>
            <w:r w:rsidRPr="0016661A">
              <w:rPr>
                <w:sz w:val="21"/>
                <w:szCs w:val="21"/>
              </w:rPr>
              <w:t xml:space="preserve"> </w:t>
            </w:r>
            <w:r w:rsidRPr="0016661A">
              <w:rPr>
                <w:kern w:val="2"/>
                <w:sz w:val="21"/>
                <w:szCs w:val="22"/>
              </w:rPr>
              <w:t>禁止在距离长江干支流岸线一公里范围内新建、扩建化工园区和化工项目。</w:t>
            </w:r>
          </w:p>
          <w:p w14:paraId="742E32D9" w14:textId="77777777" w:rsidR="00116822" w:rsidRPr="0016661A" w:rsidRDefault="00116822" w:rsidP="006D4B26">
            <w:pPr>
              <w:widowControl w:val="0"/>
              <w:jc w:val="both"/>
              <w:rPr>
                <w:kern w:val="2"/>
                <w:sz w:val="21"/>
                <w:szCs w:val="22"/>
              </w:rPr>
            </w:pPr>
            <w:r w:rsidRPr="0016661A">
              <w:rPr>
                <w:kern w:val="2"/>
                <w:sz w:val="21"/>
                <w:szCs w:val="22"/>
              </w:rPr>
              <w:t>9.</w:t>
            </w:r>
            <w:r w:rsidRPr="0016661A">
              <w:rPr>
                <w:sz w:val="21"/>
                <w:szCs w:val="21"/>
              </w:rPr>
              <w:t xml:space="preserve"> </w:t>
            </w:r>
            <w:r w:rsidRPr="0016661A">
              <w:rPr>
                <w:kern w:val="2"/>
                <w:sz w:val="21"/>
                <w:szCs w:val="22"/>
              </w:rPr>
              <w:t>禁止在距离长江干流岸线三公里范围内新建、改建、扩建尾矿库、冶炼渣库和磷石膏库，以提升安全、生态环境保护水平为目的的改建除外。</w:t>
            </w:r>
          </w:p>
          <w:p w14:paraId="2B61AE36" w14:textId="77777777" w:rsidR="00116822" w:rsidRPr="0016661A" w:rsidRDefault="00116822" w:rsidP="006D4B26">
            <w:pPr>
              <w:widowControl w:val="0"/>
              <w:jc w:val="both"/>
              <w:rPr>
                <w:kern w:val="2"/>
                <w:sz w:val="21"/>
                <w:szCs w:val="22"/>
              </w:rPr>
            </w:pPr>
            <w:r w:rsidRPr="0016661A">
              <w:rPr>
                <w:kern w:val="2"/>
                <w:sz w:val="21"/>
                <w:szCs w:val="22"/>
              </w:rPr>
              <w:t>10.</w:t>
            </w:r>
            <w:r w:rsidRPr="0016661A">
              <w:rPr>
                <w:sz w:val="21"/>
                <w:szCs w:val="21"/>
              </w:rPr>
              <w:t xml:space="preserve"> </w:t>
            </w:r>
            <w:r w:rsidRPr="0016661A">
              <w:rPr>
                <w:kern w:val="2"/>
                <w:sz w:val="21"/>
                <w:szCs w:val="22"/>
              </w:rPr>
              <w:t>禁止在太湖流域一、二、三级保护区内开展《江苏省太湖水污染防治条例》禁止的投资建设活动。</w:t>
            </w:r>
          </w:p>
          <w:p w14:paraId="5D651F5D" w14:textId="77777777" w:rsidR="00116822" w:rsidRPr="0016661A" w:rsidRDefault="00116822" w:rsidP="006D4B26">
            <w:pPr>
              <w:widowControl w:val="0"/>
              <w:jc w:val="both"/>
              <w:rPr>
                <w:kern w:val="2"/>
                <w:sz w:val="21"/>
                <w:szCs w:val="22"/>
              </w:rPr>
            </w:pPr>
            <w:r w:rsidRPr="0016661A">
              <w:rPr>
                <w:kern w:val="2"/>
                <w:sz w:val="21"/>
                <w:szCs w:val="22"/>
              </w:rPr>
              <w:t>11.</w:t>
            </w:r>
            <w:r w:rsidRPr="0016661A">
              <w:rPr>
                <w:sz w:val="21"/>
                <w:szCs w:val="21"/>
              </w:rPr>
              <w:t xml:space="preserve"> </w:t>
            </w:r>
            <w:r w:rsidRPr="0016661A">
              <w:rPr>
                <w:kern w:val="2"/>
                <w:sz w:val="21"/>
                <w:szCs w:val="22"/>
              </w:rPr>
              <w:t>禁止在沿江地区新建、扩建未纳入国家和省布局规划的燃煤发电项目。</w:t>
            </w:r>
          </w:p>
          <w:p w14:paraId="0B711325" w14:textId="77777777" w:rsidR="00116822" w:rsidRPr="0016661A" w:rsidRDefault="00116822" w:rsidP="006D4B26">
            <w:pPr>
              <w:widowControl w:val="0"/>
              <w:jc w:val="both"/>
              <w:rPr>
                <w:kern w:val="2"/>
                <w:sz w:val="21"/>
                <w:szCs w:val="22"/>
              </w:rPr>
            </w:pPr>
            <w:r w:rsidRPr="0016661A">
              <w:rPr>
                <w:kern w:val="2"/>
                <w:sz w:val="21"/>
                <w:szCs w:val="22"/>
              </w:rPr>
              <w:t>12.</w:t>
            </w:r>
            <w:r w:rsidRPr="0016661A">
              <w:rPr>
                <w:sz w:val="21"/>
                <w:szCs w:val="21"/>
              </w:rPr>
              <w:t xml:space="preserve"> </w:t>
            </w:r>
            <w:r w:rsidRPr="0016661A">
              <w:rPr>
                <w:kern w:val="2"/>
                <w:sz w:val="21"/>
                <w:szCs w:val="22"/>
              </w:rPr>
              <w:t>禁止在合规园区外新建、扩建钢铁、石化、化工、焦化、建材、有色、制浆造纸等高污染项目。合规园区名录按照《长江经济带发展负面清单指南（试行，</w:t>
            </w:r>
            <w:r w:rsidRPr="0016661A">
              <w:rPr>
                <w:kern w:val="2"/>
                <w:sz w:val="21"/>
                <w:szCs w:val="22"/>
              </w:rPr>
              <w:t xml:space="preserve">2022 </w:t>
            </w:r>
            <w:r w:rsidRPr="0016661A">
              <w:rPr>
                <w:kern w:val="2"/>
                <w:sz w:val="21"/>
                <w:szCs w:val="22"/>
              </w:rPr>
              <w:t>年版）江苏省实施细则合规园区名录》执行。</w:t>
            </w:r>
          </w:p>
          <w:p w14:paraId="0BF83C8D" w14:textId="77777777" w:rsidR="00116822" w:rsidRPr="0016661A" w:rsidRDefault="00116822" w:rsidP="006D4B26">
            <w:pPr>
              <w:widowControl w:val="0"/>
              <w:jc w:val="both"/>
              <w:rPr>
                <w:kern w:val="2"/>
                <w:sz w:val="21"/>
                <w:szCs w:val="22"/>
              </w:rPr>
            </w:pPr>
            <w:r w:rsidRPr="0016661A">
              <w:rPr>
                <w:kern w:val="2"/>
                <w:sz w:val="21"/>
                <w:szCs w:val="22"/>
              </w:rPr>
              <w:t>13.</w:t>
            </w:r>
            <w:r w:rsidRPr="0016661A">
              <w:rPr>
                <w:kern w:val="2"/>
                <w:sz w:val="21"/>
                <w:szCs w:val="22"/>
              </w:rPr>
              <w:t>禁止在取消化工定位的园区（集中区）内新建化工项目。</w:t>
            </w:r>
          </w:p>
          <w:p w14:paraId="4D3792FC" w14:textId="77777777" w:rsidR="00116822" w:rsidRPr="0016661A" w:rsidRDefault="00116822" w:rsidP="00E76FA2">
            <w:pPr>
              <w:widowControl w:val="0"/>
              <w:rPr>
                <w:kern w:val="2"/>
                <w:sz w:val="21"/>
                <w:szCs w:val="22"/>
              </w:rPr>
            </w:pPr>
            <w:r w:rsidRPr="0016661A">
              <w:rPr>
                <w:kern w:val="2"/>
                <w:sz w:val="21"/>
                <w:szCs w:val="22"/>
              </w:rPr>
              <w:t>14.</w:t>
            </w:r>
            <w:r w:rsidRPr="0016661A">
              <w:rPr>
                <w:kern w:val="2"/>
                <w:sz w:val="21"/>
                <w:szCs w:val="22"/>
              </w:rPr>
              <w:t>禁止在化工企业周边建设不符合安全距离规定的劳动密集型的非化工项目和其他人员密集的公共设施项目。</w:t>
            </w:r>
          </w:p>
          <w:p w14:paraId="680EBC5D" w14:textId="77777777" w:rsidR="00116822" w:rsidRPr="0016661A" w:rsidRDefault="00116822" w:rsidP="006D4B26">
            <w:pPr>
              <w:widowControl w:val="0"/>
              <w:rPr>
                <w:kern w:val="2"/>
                <w:sz w:val="21"/>
                <w:szCs w:val="22"/>
              </w:rPr>
            </w:pPr>
            <w:r w:rsidRPr="0016661A">
              <w:rPr>
                <w:kern w:val="2"/>
                <w:sz w:val="21"/>
                <w:szCs w:val="22"/>
              </w:rPr>
              <w:t>三、产业发展</w:t>
            </w:r>
          </w:p>
          <w:p w14:paraId="185D2E6E" w14:textId="77777777" w:rsidR="00116822" w:rsidRPr="0016661A" w:rsidRDefault="00116822" w:rsidP="006D4B26">
            <w:pPr>
              <w:widowControl w:val="0"/>
              <w:autoSpaceDE w:val="0"/>
              <w:autoSpaceDN w:val="0"/>
              <w:adjustRightInd w:val="0"/>
              <w:rPr>
                <w:sz w:val="21"/>
                <w:szCs w:val="21"/>
              </w:rPr>
            </w:pPr>
            <w:r w:rsidRPr="0016661A">
              <w:rPr>
                <w:kern w:val="2"/>
                <w:sz w:val="21"/>
                <w:szCs w:val="22"/>
              </w:rPr>
              <w:t>15.</w:t>
            </w:r>
            <w:r w:rsidRPr="0016661A">
              <w:rPr>
                <w:sz w:val="21"/>
                <w:szCs w:val="21"/>
              </w:rPr>
              <w:t>禁止新建、扩建不符合国家和省产业政策的尿素、磷铵、电石、烧碱、聚氯乙烯、纯碱等行业新增产能项目。</w:t>
            </w:r>
          </w:p>
          <w:p w14:paraId="49CAE1FD" w14:textId="77777777" w:rsidR="00116822" w:rsidRPr="0016661A" w:rsidRDefault="00116822" w:rsidP="00E76FA2">
            <w:pPr>
              <w:widowControl w:val="0"/>
              <w:rPr>
                <w:kern w:val="2"/>
                <w:sz w:val="21"/>
                <w:szCs w:val="22"/>
              </w:rPr>
            </w:pPr>
            <w:r w:rsidRPr="0016661A">
              <w:rPr>
                <w:kern w:val="2"/>
                <w:sz w:val="21"/>
                <w:szCs w:val="22"/>
              </w:rPr>
              <w:t>16.</w:t>
            </w:r>
            <w:r w:rsidRPr="0016661A">
              <w:rPr>
                <w:kern w:val="2"/>
                <w:sz w:val="21"/>
                <w:szCs w:val="22"/>
              </w:rPr>
              <w:t>禁止新建、改建、扩建高毒、高残留以及对环境影响大的农药原药（化工合成类）项目，禁止新建、扩建不符合国家好省产业政策的农药、医药和染料中间体化工项目。</w:t>
            </w:r>
          </w:p>
          <w:p w14:paraId="074C9150" w14:textId="77777777" w:rsidR="00116822" w:rsidRPr="0016661A" w:rsidRDefault="00116822" w:rsidP="006D4B26">
            <w:pPr>
              <w:widowControl w:val="0"/>
              <w:rPr>
                <w:kern w:val="2"/>
                <w:sz w:val="21"/>
                <w:szCs w:val="22"/>
              </w:rPr>
            </w:pPr>
            <w:r w:rsidRPr="0016661A">
              <w:rPr>
                <w:kern w:val="2"/>
                <w:sz w:val="21"/>
                <w:szCs w:val="22"/>
              </w:rPr>
              <w:t>17.</w:t>
            </w:r>
            <w:r w:rsidRPr="0016661A">
              <w:rPr>
                <w:kern w:val="2"/>
                <w:sz w:val="21"/>
                <w:szCs w:val="22"/>
              </w:rPr>
              <w:t>禁止新建、扩建不符合国家石化、现代煤化工等产业布局规划的项目，禁止新建独立焦化项目。</w:t>
            </w:r>
          </w:p>
          <w:p w14:paraId="1F6F5AD8" w14:textId="77777777" w:rsidR="00116822" w:rsidRPr="0016661A" w:rsidRDefault="00116822" w:rsidP="006D4B26">
            <w:pPr>
              <w:widowControl w:val="0"/>
              <w:jc w:val="both"/>
              <w:rPr>
                <w:kern w:val="2"/>
                <w:sz w:val="21"/>
                <w:szCs w:val="22"/>
              </w:rPr>
            </w:pPr>
            <w:r w:rsidRPr="0016661A">
              <w:rPr>
                <w:kern w:val="2"/>
                <w:sz w:val="21"/>
                <w:szCs w:val="22"/>
              </w:rPr>
              <w:t>18.</w:t>
            </w:r>
            <w:r w:rsidRPr="0016661A">
              <w:rPr>
                <w:kern w:val="2"/>
                <w:sz w:val="21"/>
                <w:szCs w:val="22"/>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p w14:paraId="0DFCCD77" w14:textId="77777777" w:rsidR="00116822" w:rsidRPr="0016661A" w:rsidRDefault="00116822" w:rsidP="006D4B26">
            <w:pPr>
              <w:widowControl w:val="0"/>
              <w:jc w:val="both"/>
              <w:rPr>
                <w:kern w:val="2"/>
                <w:sz w:val="21"/>
                <w:szCs w:val="22"/>
              </w:rPr>
            </w:pPr>
            <w:r w:rsidRPr="0016661A">
              <w:rPr>
                <w:kern w:val="2"/>
                <w:sz w:val="21"/>
                <w:szCs w:val="22"/>
              </w:rPr>
              <w:t>19.</w:t>
            </w:r>
            <w:r w:rsidRPr="0016661A">
              <w:rPr>
                <w:kern w:val="2"/>
                <w:sz w:val="21"/>
                <w:szCs w:val="22"/>
              </w:rPr>
              <w:t>禁止新建、扩建不符合国家产能置换要求的严重过剩产能行业的项目。禁止新建、扩建不符合要求的高耗能高排放项目。</w:t>
            </w:r>
          </w:p>
          <w:p w14:paraId="3662FC2A" w14:textId="77777777" w:rsidR="00116822" w:rsidRPr="0016661A" w:rsidRDefault="00116822" w:rsidP="005A5DD1">
            <w:pPr>
              <w:widowControl w:val="0"/>
              <w:rPr>
                <w:kern w:val="2"/>
                <w:sz w:val="21"/>
                <w:szCs w:val="22"/>
              </w:rPr>
            </w:pPr>
            <w:r w:rsidRPr="0016661A">
              <w:rPr>
                <w:kern w:val="2"/>
                <w:sz w:val="21"/>
                <w:szCs w:val="22"/>
              </w:rPr>
              <w:t>20.</w:t>
            </w:r>
            <w:r w:rsidRPr="0016661A">
              <w:rPr>
                <w:kern w:val="2"/>
                <w:sz w:val="21"/>
                <w:szCs w:val="22"/>
              </w:rPr>
              <w:t>法律法规及相关政策文件与更加严格规定的从其规定</w:t>
            </w:r>
          </w:p>
        </w:tc>
        <w:tc>
          <w:tcPr>
            <w:tcW w:w="1272" w:type="pct"/>
            <w:shd w:val="clear" w:color="auto" w:fill="auto"/>
            <w:vAlign w:val="center"/>
          </w:tcPr>
          <w:p w14:paraId="1083E915" w14:textId="19BF31CF" w:rsidR="00116822" w:rsidRPr="0016661A" w:rsidRDefault="00116822" w:rsidP="00854551">
            <w:pPr>
              <w:widowControl w:val="0"/>
              <w:jc w:val="center"/>
              <w:rPr>
                <w:kern w:val="2"/>
                <w:sz w:val="21"/>
                <w:szCs w:val="22"/>
              </w:rPr>
            </w:pPr>
            <w:r w:rsidRPr="0016661A">
              <w:rPr>
                <w:kern w:val="2"/>
                <w:sz w:val="21"/>
                <w:szCs w:val="22"/>
              </w:rPr>
              <w:lastRenderedPageBreak/>
              <w:t>一、本项目不属于河段与岸线开发</w:t>
            </w:r>
            <w:r w:rsidR="00854551" w:rsidRPr="0016661A">
              <w:rPr>
                <w:rFonts w:hint="eastAsia"/>
                <w:kern w:val="2"/>
                <w:sz w:val="21"/>
                <w:szCs w:val="22"/>
              </w:rPr>
              <w:t>。</w:t>
            </w:r>
          </w:p>
          <w:p w14:paraId="2F917D22" w14:textId="77777777" w:rsidR="00116822" w:rsidRPr="0016661A" w:rsidRDefault="00116822" w:rsidP="006D4B26">
            <w:pPr>
              <w:widowControl w:val="0"/>
              <w:rPr>
                <w:kern w:val="2"/>
                <w:sz w:val="21"/>
                <w:szCs w:val="22"/>
              </w:rPr>
            </w:pPr>
            <w:r w:rsidRPr="0016661A">
              <w:rPr>
                <w:kern w:val="2"/>
                <w:sz w:val="21"/>
                <w:szCs w:val="22"/>
              </w:rPr>
              <w:t>二、区域活动</w:t>
            </w:r>
            <w:r w:rsidRPr="0016661A">
              <w:rPr>
                <w:kern w:val="2"/>
                <w:sz w:val="21"/>
                <w:szCs w:val="22"/>
              </w:rPr>
              <w:t xml:space="preserve"> </w:t>
            </w:r>
          </w:p>
          <w:p w14:paraId="1CBC1E7F" w14:textId="2EC1CD40" w:rsidR="00116822" w:rsidRPr="0016661A" w:rsidRDefault="00116822" w:rsidP="00854551">
            <w:pPr>
              <w:widowControl w:val="0"/>
              <w:jc w:val="center"/>
              <w:rPr>
                <w:kern w:val="2"/>
                <w:sz w:val="21"/>
                <w:szCs w:val="22"/>
              </w:rPr>
            </w:pPr>
            <w:r w:rsidRPr="0016661A">
              <w:rPr>
                <w:kern w:val="2"/>
                <w:sz w:val="21"/>
                <w:szCs w:val="22"/>
              </w:rPr>
              <w:lastRenderedPageBreak/>
              <w:t>1</w:t>
            </w:r>
            <w:r w:rsidRPr="0016661A">
              <w:rPr>
                <w:kern w:val="2"/>
                <w:sz w:val="21"/>
                <w:szCs w:val="22"/>
              </w:rPr>
              <w:t>、本项目为区域规划的工业用地，不在生态红线和永久基支流岸线一公里范围、三公里范围和太湖保护区范围内。</w:t>
            </w:r>
          </w:p>
          <w:p w14:paraId="028E2FF3" w14:textId="2348AFC2" w:rsidR="00116822" w:rsidRPr="0016661A" w:rsidRDefault="00116822" w:rsidP="00207D31">
            <w:pPr>
              <w:widowControl w:val="0"/>
              <w:jc w:val="center"/>
              <w:rPr>
                <w:kern w:val="2"/>
                <w:sz w:val="21"/>
                <w:szCs w:val="22"/>
              </w:rPr>
            </w:pPr>
            <w:r w:rsidRPr="0016661A">
              <w:rPr>
                <w:kern w:val="2"/>
                <w:sz w:val="21"/>
                <w:szCs w:val="22"/>
              </w:rPr>
              <w:t>2</w:t>
            </w:r>
            <w:r w:rsidRPr="0016661A">
              <w:rPr>
                <w:kern w:val="2"/>
                <w:sz w:val="21"/>
                <w:szCs w:val="22"/>
              </w:rPr>
              <w:t>、本项目选址于</w:t>
            </w:r>
            <w:r w:rsidR="00207D31" w:rsidRPr="0016661A">
              <w:rPr>
                <w:rFonts w:hint="eastAsia"/>
                <w:bCs/>
                <w:sz w:val="21"/>
                <w:szCs w:val="21"/>
              </w:rPr>
              <w:t>赣榆海州湾生物科技园内（现改名为</w:t>
            </w:r>
            <w:r w:rsidR="00207D31" w:rsidRPr="0016661A">
              <w:rPr>
                <w:bCs/>
                <w:sz w:val="21"/>
                <w:szCs w:val="21"/>
              </w:rPr>
              <w:t>赣榆高新技术产业开发区</w:t>
            </w:r>
            <w:r w:rsidR="00207D31" w:rsidRPr="0016661A">
              <w:rPr>
                <w:rFonts w:hint="eastAsia"/>
                <w:bCs/>
                <w:sz w:val="21"/>
                <w:szCs w:val="21"/>
              </w:rPr>
              <w:t>）</w:t>
            </w:r>
            <w:r w:rsidRPr="0016661A">
              <w:rPr>
                <w:kern w:val="2"/>
                <w:sz w:val="21"/>
                <w:szCs w:val="22"/>
              </w:rPr>
              <w:t>，不属于高污染项目。</w:t>
            </w:r>
          </w:p>
          <w:p w14:paraId="23D2225E" w14:textId="77777777" w:rsidR="005A5DD1" w:rsidRPr="0016661A" w:rsidRDefault="00116822" w:rsidP="006D4B26">
            <w:pPr>
              <w:widowControl w:val="0"/>
              <w:jc w:val="center"/>
              <w:rPr>
                <w:kern w:val="2"/>
                <w:sz w:val="21"/>
                <w:szCs w:val="22"/>
              </w:rPr>
            </w:pPr>
            <w:r w:rsidRPr="0016661A">
              <w:rPr>
                <w:kern w:val="2"/>
                <w:sz w:val="21"/>
                <w:szCs w:val="22"/>
              </w:rPr>
              <w:t>3</w:t>
            </w:r>
            <w:r w:rsidRPr="0016661A">
              <w:rPr>
                <w:kern w:val="2"/>
                <w:sz w:val="21"/>
                <w:szCs w:val="22"/>
              </w:rPr>
              <w:t>、本项目不属于燃煤发电</w:t>
            </w:r>
          </w:p>
          <w:p w14:paraId="4F7D469E" w14:textId="77777777" w:rsidR="00116822" w:rsidRPr="0016661A" w:rsidRDefault="00116822" w:rsidP="005A5DD1">
            <w:pPr>
              <w:widowControl w:val="0"/>
              <w:rPr>
                <w:kern w:val="2"/>
                <w:sz w:val="21"/>
                <w:szCs w:val="22"/>
              </w:rPr>
            </w:pPr>
            <w:r w:rsidRPr="0016661A">
              <w:rPr>
                <w:kern w:val="2"/>
                <w:sz w:val="21"/>
                <w:szCs w:val="22"/>
              </w:rPr>
              <w:t>项目。</w:t>
            </w:r>
          </w:p>
          <w:p w14:paraId="140AFD68" w14:textId="77777777" w:rsidR="00116822" w:rsidRPr="0016661A" w:rsidRDefault="00116822" w:rsidP="00116822">
            <w:pPr>
              <w:widowControl w:val="0"/>
              <w:rPr>
                <w:kern w:val="2"/>
                <w:sz w:val="21"/>
                <w:szCs w:val="22"/>
              </w:rPr>
            </w:pPr>
            <w:r w:rsidRPr="0016661A">
              <w:rPr>
                <w:kern w:val="2"/>
                <w:sz w:val="21"/>
                <w:szCs w:val="22"/>
              </w:rPr>
              <w:t>4</w:t>
            </w:r>
            <w:r w:rsidRPr="0016661A">
              <w:rPr>
                <w:kern w:val="2"/>
                <w:sz w:val="21"/>
                <w:szCs w:val="22"/>
              </w:rPr>
              <w:t>、本项目不属于劳动密集型和其他人员密集的公共设施项目。</w:t>
            </w:r>
          </w:p>
          <w:p w14:paraId="04A848BD" w14:textId="77777777" w:rsidR="00116822" w:rsidRPr="0016661A" w:rsidRDefault="00116822" w:rsidP="00116822">
            <w:pPr>
              <w:widowControl w:val="0"/>
              <w:rPr>
                <w:kern w:val="2"/>
                <w:sz w:val="21"/>
                <w:szCs w:val="22"/>
              </w:rPr>
            </w:pPr>
            <w:r w:rsidRPr="0016661A">
              <w:rPr>
                <w:kern w:val="2"/>
                <w:sz w:val="21"/>
                <w:szCs w:val="22"/>
              </w:rPr>
              <w:t>三、产业发展：</w:t>
            </w:r>
          </w:p>
          <w:p w14:paraId="2EC0D3E5" w14:textId="37318FBE" w:rsidR="00116822" w:rsidRPr="0016661A" w:rsidRDefault="00116822" w:rsidP="00923424">
            <w:pPr>
              <w:widowControl w:val="0"/>
              <w:ind w:firstLineChars="100" w:firstLine="210"/>
              <w:rPr>
                <w:kern w:val="2"/>
                <w:sz w:val="21"/>
                <w:szCs w:val="22"/>
              </w:rPr>
            </w:pPr>
            <w:r w:rsidRPr="0016661A">
              <w:rPr>
                <w:kern w:val="2"/>
                <w:sz w:val="21"/>
                <w:szCs w:val="22"/>
              </w:rPr>
              <w:t>本项目为</w:t>
            </w:r>
            <w:r w:rsidR="00FC3F14" w:rsidRPr="0016661A">
              <w:rPr>
                <w:sz w:val="21"/>
                <w:szCs w:val="21"/>
              </w:rPr>
              <w:t>石墨及碳素制品制造</w:t>
            </w:r>
            <w:r w:rsidR="00FC3F14" w:rsidRPr="0016661A">
              <w:rPr>
                <w:rFonts w:hint="eastAsia"/>
                <w:sz w:val="21"/>
                <w:szCs w:val="21"/>
              </w:rPr>
              <w:t>项目</w:t>
            </w:r>
            <w:r w:rsidRPr="0016661A">
              <w:rPr>
                <w:kern w:val="2"/>
                <w:sz w:val="21"/>
                <w:szCs w:val="22"/>
              </w:rPr>
              <w:t>，本项目不属于负面清单中产业发展所列的禁止类项目。</w:t>
            </w:r>
          </w:p>
        </w:tc>
        <w:tc>
          <w:tcPr>
            <w:tcW w:w="420" w:type="pct"/>
            <w:shd w:val="clear" w:color="auto" w:fill="auto"/>
            <w:vAlign w:val="center"/>
          </w:tcPr>
          <w:p w14:paraId="368DC3B8" w14:textId="77777777" w:rsidR="00116822" w:rsidRPr="0016661A" w:rsidRDefault="00116822" w:rsidP="00116822">
            <w:pPr>
              <w:widowControl w:val="0"/>
              <w:jc w:val="center"/>
              <w:rPr>
                <w:kern w:val="2"/>
                <w:sz w:val="21"/>
                <w:szCs w:val="22"/>
              </w:rPr>
            </w:pPr>
            <w:r w:rsidRPr="0016661A">
              <w:rPr>
                <w:kern w:val="2"/>
                <w:sz w:val="21"/>
                <w:szCs w:val="22"/>
              </w:rPr>
              <w:lastRenderedPageBreak/>
              <w:t>符合</w:t>
            </w:r>
          </w:p>
        </w:tc>
      </w:tr>
    </w:tbl>
    <w:p w14:paraId="74AD5C09" w14:textId="7178DBEF" w:rsidR="00701DF3" w:rsidRPr="0016661A" w:rsidRDefault="00B73F40" w:rsidP="00E46B2F">
      <w:pPr>
        <w:widowControl w:val="0"/>
        <w:spacing w:line="500" w:lineRule="exact"/>
        <w:ind w:firstLineChars="200" w:firstLine="600"/>
        <w:jc w:val="both"/>
        <w:rPr>
          <w:kern w:val="2"/>
          <w:sz w:val="30"/>
          <w:szCs w:val="30"/>
        </w:rPr>
      </w:pPr>
      <w:r w:rsidRPr="0016661A">
        <w:rPr>
          <w:rFonts w:ascii="宋体" w:hAnsi="宋体" w:cs="宋体"/>
          <w:kern w:val="2"/>
          <w:sz w:val="30"/>
          <w:szCs w:val="30"/>
        </w:rPr>
        <w:fldChar w:fldCharType="begin"/>
      </w:r>
      <w:r w:rsidRPr="0016661A">
        <w:rPr>
          <w:rFonts w:ascii="宋体" w:hAnsi="宋体" w:cs="宋体"/>
          <w:kern w:val="2"/>
          <w:sz w:val="30"/>
          <w:szCs w:val="30"/>
        </w:rPr>
        <w:instrText xml:space="preserve"> </w:instrText>
      </w:r>
      <w:r w:rsidRPr="0016661A">
        <w:rPr>
          <w:rFonts w:ascii="宋体" w:hAnsi="宋体" w:cs="宋体" w:hint="eastAsia"/>
          <w:kern w:val="2"/>
          <w:sz w:val="30"/>
          <w:szCs w:val="30"/>
        </w:rPr>
        <w:instrText>= 7 \* GB3</w:instrText>
      </w:r>
      <w:r w:rsidRPr="0016661A">
        <w:rPr>
          <w:rFonts w:ascii="宋体" w:hAnsi="宋体" w:cs="宋体"/>
          <w:kern w:val="2"/>
          <w:sz w:val="30"/>
          <w:szCs w:val="30"/>
        </w:rPr>
        <w:instrText xml:space="preserve"> </w:instrText>
      </w:r>
      <w:r w:rsidRPr="0016661A">
        <w:rPr>
          <w:rFonts w:ascii="宋体" w:hAnsi="宋体" w:cs="宋体"/>
          <w:kern w:val="2"/>
          <w:sz w:val="30"/>
          <w:szCs w:val="30"/>
        </w:rPr>
        <w:fldChar w:fldCharType="separate"/>
      </w:r>
      <w:r w:rsidRPr="0016661A">
        <w:rPr>
          <w:rFonts w:ascii="宋体" w:hAnsi="宋体" w:cs="宋体" w:hint="eastAsia"/>
          <w:noProof/>
          <w:kern w:val="2"/>
          <w:sz w:val="30"/>
          <w:szCs w:val="30"/>
        </w:rPr>
        <w:t>⑦</w:t>
      </w:r>
      <w:r w:rsidRPr="0016661A">
        <w:rPr>
          <w:rFonts w:ascii="宋体" w:hAnsi="宋体" w:cs="宋体"/>
          <w:kern w:val="2"/>
          <w:sz w:val="30"/>
          <w:szCs w:val="30"/>
        </w:rPr>
        <w:fldChar w:fldCharType="end"/>
      </w:r>
      <w:r w:rsidR="00E76FA2" w:rsidRPr="0016661A">
        <w:rPr>
          <w:kern w:val="2"/>
          <w:sz w:val="30"/>
          <w:szCs w:val="30"/>
        </w:rPr>
        <w:t>与《市场准入负面清单》</w:t>
      </w:r>
      <w:r w:rsidR="00E76FA2" w:rsidRPr="0016661A">
        <w:rPr>
          <w:kern w:val="2"/>
          <w:sz w:val="30"/>
          <w:szCs w:val="30"/>
        </w:rPr>
        <w:t>(202</w:t>
      </w:r>
      <w:r w:rsidR="00D0148F" w:rsidRPr="0016661A">
        <w:rPr>
          <w:kern w:val="2"/>
          <w:sz w:val="30"/>
          <w:szCs w:val="30"/>
        </w:rPr>
        <w:t>2</w:t>
      </w:r>
      <w:r w:rsidR="00E76FA2" w:rsidRPr="0016661A">
        <w:rPr>
          <w:kern w:val="2"/>
          <w:sz w:val="30"/>
          <w:szCs w:val="30"/>
        </w:rPr>
        <w:t>年版</w:t>
      </w:r>
      <w:r w:rsidR="00E76FA2" w:rsidRPr="0016661A">
        <w:rPr>
          <w:kern w:val="2"/>
          <w:sz w:val="30"/>
          <w:szCs w:val="30"/>
        </w:rPr>
        <w:t>)</w:t>
      </w:r>
      <w:r w:rsidR="00E76FA2" w:rsidRPr="0016661A">
        <w:rPr>
          <w:kern w:val="2"/>
          <w:sz w:val="30"/>
          <w:szCs w:val="30"/>
        </w:rPr>
        <w:t>相符性分析</w:t>
      </w:r>
    </w:p>
    <w:p w14:paraId="39B0BF2E" w14:textId="5C1BBD71" w:rsidR="00E76FA2" w:rsidRPr="0016661A" w:rsidRDefault="00E76FA2" w:rsidP="00E76FA2">
      <w:pPr>
        <w:pStyle w:val="aff0"/>
        <w:spacing w:before="0" w:after="0" w:line="500" w:lineRule="exact"/>
        <w:jc w:val="center"/>
        <w:rPr>
          <w:rFonts w:ascii="Times New Roman" w:eastAsia="宋体" w:hAnsi="Times New Roman" w:cs="Times New Roman"/>
          <w:b/>
          <w:bCs/>
          <w:kern w:val="2"/>
          <w:sz w:val="24"/>
          <w:szCs w:val="24"/>
        </w:rPr>
      </w:pPr>
      <w:r w:rsidRPr="0016661A">
        <w:rPr>
          <w:rFonts w:ascii="Times New Roman" w:eastAsia="宋体" w:hAnsi="Times New Roman" w:cs="Times New Roman"/>
          <w:b/>
          <w:bCs/>
          <w:kern w:val="2"/>
          <w:sz w:val="24"/>
          <w:szCs w:val="24"/>
        </w:rPr>
        <w:t>表</w:t>
      </w:r>
      <w:r w:rsidRPr="0016661A">
        <w:rPr>
          <w:rFonts w:ascii="Times New Roman" w:eastAsia="宋体" w:hAnsi="Times New Roman" w:cs="Times New Roman"/>
          <w:b/>
          <w:bCs/>
          <w:kern w:val="2"/>
          <w:sz w:val="24"/>
          <w:szCs w:val="24"/>
        </w:rPr>
        <w:t>1</w:t>
      </w:r>
      <w:r w:rsidR="008806EA" w:rsidRPr="0016661A">
        <w:rPr>
          <w:rFonts w:ascii="Times New Roman" w:eastAsia="宋体" w:hAnsi="Times New Roman" w:cs="Times New Roman"/>
          <w:b/>
          <w:bCs/>
          <w:kern w:val="2"/>
          <w:sz w:val="24"/>
          <w:szCs w:val="24"/>
        </w:rPr>
        <w:t>.4</w:t>
      </w:r>
      <w:r w:rsidRPr="0016661A">
        <w:rPr>
          <w:rFonts w:ascii="Times New Roman" w:eastAsia="宋体" w:hAnsi="Times New Roman" w:cs="Times New Roman"/>
          <w:b/>
          <w:bCs/>
          <w:kern w:val="2"/>
          <w:sz w:val="24"/>
          <w:szCs w:val="24"/>
        </w:rPr>
        <w:t>-</w:t>
      </w:r>
      <w:r w:rsidR="008806EA" w:rsidRPr="0016661A">
        <w:rPr>
          <w:rFonts w:ascii="Times New Roman" w:eastAsia="宋体" w:hAnsi="Times New Roman" w:cs="Times New Roman"/>
          <w:b/>
          <w:bCs/>
          <w:kern w:val="2"/>
          <w:sz w:val="24"/>
          <w:szCs w:val="24"/>
        </w:rPr>
        <w:t>1</w:t>
      </w:r>
      <w:r w:rsidR="00B73F40" w:rsidRPr="0016661A">
        <w:rPr>
          <w:rFonts w:ascii="Times New Roman" w:eastAsia="宋体" w:hAnsi="Times New Roman" w:cs="Times New Roman"/>
          <w:b/>
          <w:bCs/>
          <w:kern w:val="2"/>
          <w:sz w:val="24"/>
          <w:szCs w:val="24"/>
        </w:rPr>
        <w:t>1</w:t>
      </w:r>
      <w:r w:rsidRPr="0016661A">
        <w:rPr>
          <w:rFonts w:ascii="Times New Roman" w:eastAsia="宋体" w:hAnsi="Times New Roman" w:cs="Times New Roman"/>
          <w:b/>
          <w:bCs/>
          <w:kern w:val="2"/>
          <w:sz w:val="24"/>
          <w:szCs w:val="24"/>
        </w:rPr>
        <w:t xml:space="preserve">  </w:t>
      </w:r>
      <w:r w:rsidRPr="0016661A">
        <w:rPr>
          <w:rFonts w:ascii="Times New Roman" w:eastAsia="宋体" w:hAnsi="Times New Roman" w:cs="Times New Roman"/>
          <w:b/>
          <w:bCs/>
          <w:kern w:val="2"/>
          <w:sz w:val="24"/>
          <w:szCs w:val="24"/>
        </w:rPr>
        <w:t>项目与《市场准入负面清单》</w:t>
      </w:r>
      <w:r w:rsidRPr="0016661A">
        <w:rPr>
          <w:rFonts w:ascii="Times New Roman" w:eastAsia="宋体" w:hAnsi="Times New Roman" w:cs="Times New Roman"/>
          <w:b/>
          <w:bCs/>
          <w:kern w:val="2"/>
          <w:sz w:val="24"/>
          <w:szCs w:val="24"/>
        </w:rPr>
        <w:t>(202</w:t>
      </w:r>
      <w:r w:rsidR="00100E62" w:rsidRPr="0016661A">
        <w:rPr>
          <w:rFonts w:ascii="Times New Roman" w:eastAsia="宋体" w:hAnsi="Times New Roman" w:cs="Times New Roman"/>
          <w:b/>
          <w:bCs/>
          <w:kern w:val="2"/>
          <w:sz w:val="24"/>
          <w:szCs w:val="24"/>
        </w:rPr>
        <w:t>2</w:t>
      </w:r>
      <w:r w:rsidRPr="0016661A">
        <w:rPr>
          <w:rFonts w:ascii="Times New Roman" w:eastAsia="宋体" w:hAnsi="Times New Roman" w:cs="Times New Roman"/>
          <w:b/>
          <w:bCs/>
          <w:kern w:val="2"/>
          <w:sz w:val="24"/>
          <w:szCs w:val="24"/>
        </w:rPr>
        <w:t>年版</w:t>
      </w:r>
      <w:r w:rsidRPr="0016661A">
        <w:rPr>
          <w:rFonts w:ascii="Times New Roman" w:eastAsia="宋体" w:hAnsi="Times New Roman" w:cs="Times New Roman"/>
          <w:b/>
          <w:bCs/>
          <w:kern w:val="2"/>
          <w:sz w:val="24"/>
          <w:szCs w:val="24"/>
        </w:rPr>
        <w:t>)</w:t>
      </w:r>
      <w:r w:rsidRPr="0016661A">
        <w:rPr>
          <w:rFonts w:ascii="Times New Roman" w:eastAsia="宋体" w:hAnsi="Times New Roman" w:cs="Times New Roman"/>
          <w:b/>
          <w:bCs/>
          <w:kern w:val="2"/>
          <w:sz w:val="24"/>
          <w:szCs w:val="24"/>
        </w:rPr>
        <w:t>的符合性分析表</w:t>
      </w:r>
    </w:p>
    <w:tbl>
      <w:tblPr>
        <w:tblStyle w:val="af5"/>
        <w:tblW w:w="0" w:type="auto"/>
        <w:tblLook w:val="04A0" w:firstRow="1" w:lastRow="0" w:firstColumn="1" w:lastColumn="0" w:noHBand="0" w:noVBand="1"/>
      </w:tblPr>
      <w:tblGrid>
        <w:gridCol w:w="1129"/>
        <w:gridCol w:w="1134"/>
        <w:gridCol w:w="3514"/>
        <w:gridCol w:w="2865"/>
        <w:gridCol w:w="987"/>
      </w:tblGrid>
      <w:tr w:rsidR="0016661A" w:rsidRPr="0016661A" w14:paraId="578D9EB7" w14:textId="77777777" w:rsidTr="00C34A88">
        <w:tc>
          <w:tcPr>
            <w:tcW w:w="1129" w:type="dxa"/>
            <w:vAlign w:val="center"/>
          </w:tcPr>
          <w:p w14:paraId="58047DE7" w14:textId="4926ED0D" w:rsidR="00923424" w:rsidRPr="0016661A" w:rsidRDefault="00923424" w:rsidP="00C34A88">
            <w:pPr>
              <w:jc w:val="center"/>
              <w:rPr>
                <w:b/>
                <w:bCs/>
              </w:rPr>
            </w:pPr>
            <w:r w:rsidRPr="0016661A">
              <w:rPr>
                <w:b/>
                <w:bCs/>
                <w:sz w:val="21"/>
                <w:szCs w:val="21"/>
              </w:rPr>
              <w:t>文件</w:t>
            </w:r>
          </w:p>
        </w:tc>
        <w:tc>
          <w:tcPr>
            <w:tcW w:w="4648" w:type="dxa"/>
            <w:gridSpan w:val="2"/>
            <w:vAlign w:val="center"/>
          </w:tcPr>
          <w:p w14:paraId="39A4444A" w14:textId="76958767" w:rsidR="00923424" w:rsidRPr="0016661A" w:rsidRDefault="00923424" w:rsidP="00C34A88">
            <w:pPr>
              <w:jc w:val="center"/>
              <w:rPr>
                <w:b/>
                <w:bCs/>
              </w:rPr>
            </w:pPr>
            <w:r w:rsidRPr="0016661A">
              <w:rPr>
                <w:b/>
                <w:bCs/>
                <w:sz w:val="21"/>
                <w:szCs w:val="21"/>
              </w:rPr>
              <w:t>禁止或许可事项</w:t>
            </w:r>
          </w:p>
        </w:tc>
        <w:tc>
          <w:tcPr>
            <w:tcW w:w="2865" w:type="dxa"/>
            <w:vAlign w:val="center"/>
          </w:tcPr>
          <w:p w14:paraId="6DDC9CC7" w14:textId="42D5933D" w:rsidR="00923424" w:rsidRPr="0016661A" w:rsidRDefault="00923424" w:rsidP="00C34A88">
            <w:pPr>
              <w:jc w:val="center"/>
              <w:rPr>
                <w:b/>
                <w:bCs/>
              </w:rPr>
            </w:pPr>
            <w:r w:rsidRPr="0016661A">
              <w:rPr>
                <w:b/>
                <w:bCs/>
                <w:sz w:val="21"/>
                <w:szCs w:val="21"/>
              </w:rPr>
              <w:t>项目情况</w:t>
            </w:r>
          </w:p>
        </w:tc>
        <w:tc>
          <w:tcPr>
            <w:tcW w:w="987" w:type="dxa"/>
            <w:vAlign w:val="center"/>
          </w:tcPr>
          <w:p w14:paraId="43776C96" w14:textId="167E6168" w:rsidR="00923424" w:rsidRPr="0016661A" w:rsidRDefault="00923424" w:rsidP="00C34A88">
            <w:pPr>
              <w:jc w:val="center"/>
              <w:rPr>
                <w:b/>
                <w:bCs/>
              </w:rPr>
            </w:pPr>
            <w:r w:rsidRPr="0016661A">
              <w:rPr>
                <w:b/>
                <w:bCs/>
                <w:sz w:val="21"/>
                <w:szCs w:val="21"/>
              </w:rPr>
              <w:t>符合性</w:t>
            </w:r>
          </w:p>
        </w:tc>
      </w:tr>
      <w:tr w:rsidR="0016661A" w:rsidRPr="0016661A" w14:paraId="48F09E68" w14:textId="77777777" w:rsidTr="00C34A88">
        <w:tc>
          <w:tcPr>
            <w:tcW w:w="1129" w:type="dxa"/>
            <w:vMerge w:val="restart"/>
            <w:vAlign w:val="center"/>
          </w:tcPr>
          <w:p w14:paraId="6F0EC5B8" w14:textId="76C6DEFE" w:rsidR="00972EB8" w:rsidRPr="0016661A" w:rsidRDefault="00972EB8" w:rsidP="00972EB8">
            <w:r w:rsidRPr="0016661A">
              <w:rPr>
                <w:sz w:val="21"/>
                <w:szCs w:val="21"/>
              </w:rPr>
              <w:t>《市场准入负面清单（</w:t>
            </w:r>
            <w:r w:rsidRPr="0016661A">
              <w:rPr>
                <w:sz w:val="21"/>
                <w:szCs w:val="21"/>
              </w:rPr>
              <w:t>2022</w:t>
            </w:r>
            <w:r w:rsidRPr="0016661A">
              <w:rPr>
                <w:sz w:val="21"/>
                <w:szCs w:val="21"/>
              </w:rPr>
              <w:t>年版）》</w:t>
            </w:r>
          </w:p>
        </w:tc>
        <w:tc>
          <w:tcPr>
            <w:tcW w:w="1134" w:type="dxa"/>
            <w:vMerge w:val="restart"/>
            <w:vAlign w:val="center"/>
          </w:tcPr>
          <w:p w14:paraId="24C40B9F" w14:textId="3E275E30" w:rsidR="00972EB8" w:rsidRPr="0016661A" w:rsidRDefault="00972EB8" w:rsidP="00972EB8">
            <w:r w:rsidRPr="0016661A">
              <w:rPr>
                <w:sz w:val="21"/>
                <w:szCs w:val="21"/>
              </w:rPr>
              <w:t>禁止准入类</w:t>
            </w:r>
          </w:p>
        </w:tc>
        <w:tc>
          <w:tcPr>
            <w:tcW w:w="3514" w:type="dxa"/>
            <w:vAlign w:val="center"/>
          </w:tcPr>
          <w:p w14:paraId="0FFE9C45" w14:textId="7CC7D6AD" w:rsidR="00972EB8" w:rsidRPr="0016661A" w:rsidRDefault="00972EB8" w:rsidP="00972EB8">
            <w:r w:rsidRPr="0016661A">
              <w:rPr>
                <w:sz w:val="21"/>
                <w:szCs w:val="21"/>
              </w:rPr>
              <w:t>1</w:t>
            </w:r>
            <w:r w:rsidRPr="0016661A">
              <w:rPr>
                <w:sz w:val="21"/>
                <w:szCs w:val="21"/>
              </w:rPr>
              <w:t>、法律、法规、国务院决定等明确设立且与市场准入相关的禁止性规定。</w:t>
            </w:r>
          </w:p>
        </w:tc>
        <w:tc>
          <w:tcPr>
            <w:tcW w:w="2865" w:type="dxa"/>
            <w:vMerge w:val="restart"/>
            <w:vAlign w:val="center"/>
          </w:tcPr>
          <w:p w14:paraId="2073F04E" w14:textId="77777777" w:rsidR="00972EB8" w:rsidRPr="0016661A" w:rsidRDefault="00972EB8" w:rsidP="00972EB8">
            <w:pPr>
              <w:rPr>
                <w:sz w:val="21"/>
                <w:szCs w:val="21"/>
              </w:rPr>
            </w:pPr>
            <w:r w:rsidRPr="0016661A">
              <w:rPr>
                <w:sz w:val="21"/>
                <w:szCs w:val="21"/>
              </w:rPr>
              <w:t>1</w:t>
            </w:r>
            <w:r w:rsidRPr="0016661A">
              <w:rPr>
                <w:sz w:val="21"/>
                <w:szCs w:val="21"/>
              </w:rPr>
              <w:t>、本项目不属于市场准入相关的禁止性规定范围内。</w:t>
            </w:r>
            <w:r w:rsidRPr="0016661A">
              <w:rPr>
                <w:sz w:val="21"/>
                <w:szCs w:val="21"/>
              </w:rPr>
              <w:t xml:space="preserve"> </w:t>
            </w:r>
          </w:p>
          <w:p w14:paraId="1AD6A7BF" w14:textId="77777777" w:rsidR="00972EB8" w:rsidRPr="0016661A" w:rsidRDefault="00972EB8" w:rsidP="00972EB8">
            <w:pPr>
              <w:rPr>
                <w:sz w:val="21"/>
                <w:szCs w:val="21"/>
              </w:rPr>
            </w:pPr>
            <w:r w:rsidRPr="0016661A">
              <w:rPr>
                <w:sz w:val="21"/>
                <w:szCs w:val="21"/>
              </w:rPr>
              <w:t>2</w:t>
            </w:r>
            <w:r w:rsidRPr="0016661A">
              <w:rPr>
                <w:sz w:val="21"/>
                <w:szCs w:val="21"/>
              </w:rPr>
              <w:t>、项目不属于《产业结构调整指导目录（</w:t>
            </w:r>
            <w:r w:rsidRPr="0016661A">
              <w:rPr>
                <w:sz w:val="21"/>
                <w:szCs w:val="21"/>
              </w:rPr>
              <w:t>2019</w:t>
            </w:r>
            <w:r w:rsidRPr="0016661A">
              <w:rPr>
                <w:sz w:val="21"/>
                <w:szCs w:val="21"/>
              </w:rPr>
              <w:t>年本）》（</w:t>
            </w:r>
            <w:r w:rsidRPr="0016661A">
              <w:rPr>
                <w:sz w:val="21"/>
                <w:szCs w:val="21"/>
              </w:rPr>
              <w:t>2021</w:t>
            </w:r>
            <w:r w:rsidRPr="0016661A">
              <w:rPr>
                <w:sz w:val="21"/>
                <w:szCs w:val="21"/>
              </w:rPr>
              <w:t>年修改）中的淘汰类、限制类项目。</w:t>
            </w:r>
          </w:p>
          <w:p w14:paraId="35BDBDD0" w14:textId="37EE01D6" w:rsidR="00972EB8" w:rsidRPr="0016661A" w:rsidRDefault="00972EB8" w:rsidP="00972EB8">
            <w:r w:rsidRPr="0016661A">
              <w:rPr>
                <w:sz w:val="21"/>
                <w:szCs w:val="21"/>
              </w:rPr>
              <w:t>3</w:t>
            </w:r>
            <w:r w:rsidRPr="0016661A">
              <w:rPr>
                <w:sz w:val="21"/>
                <w:szCs w:val="21"/>
              </w:rPr>
              <w:t>、本项目不在《江苏省国家级生态保护红线规划》</w:t>
            </w:r>
            <w:r w:rsidRPr="0016661A">
              <w:rPr>
                <w:sz w:val="21"/>
                <w:szCs w:val="21"/>
              </w:rPr>
              <w:t>(</w:t>
            </w:r>
            <w:r w:rsidRPr="0016661A">
              <w:rPr>
                <w:sz w:val="21"/>
                <w:szCs w:val="21"/>
              </w:rPr>
              <w:t>苏政发</w:t>
            </w:r>
            <w:r w:rsidRPr="0016661A">
              <w:rPr>
                <w:sz w:val="21"/>
                <w:szCs w:val="21"/>
              </w:rPr>
              <w:t>[2018]74</w:t>
            </w:r>
            <w:r w:rsidRPr="0016661A">
              <w:rPr>
                <w:sz w:val="21"/>
                <w:szCs w:val="21"/>
              </w:rPr>
              <w:t>号和《江苏省生态</w:t>
            </w:r>
            <w:r w:rsidRPr="0016661A">
              <w:rPr>
                <w:sz w:val="21"/>
                <w:szCs w:val="21"/>
              </w:rPr>
              <w:lastRenderedPageBreak/>
              <w:t>空间管控区域规划》</w:t>
            </w:r>
            <w:r w:rsidRPr="0016661A">
              <w:rPr>
                <w:sz w:val="21"/>
                <w:szCs w:val="21"/>
              </w:rPr>
              <w:t xml:space="preserve"> (</w:t>
            </w:r>
            <w:r w:rsidRPr="0016661A">
              <w:rPr>
                <w:sz w:val="21"/>
                <w:szCs w:val="21"/>
              </w:rPr>
              <w:t>苏政发</w:t>
            </w:r>
            <w:r w:rsidRPr="0016661A">
              <w:rPr>
                <w:sz w:val="21"/>
                <w:szCs w:val="21"/>
              </w:rPr>
              <w:t xml:space="preserve"> </w:t>
            </w:r>
            <w:r w:rsidRPr="0016661A">
              <w:rPr>
                <w:sz w:val="21"/>
                <w:szCs w:val="21"/>
              </w:rPr>
              <w:t>苏政发</w:t>
            </w:r>
            <w:r w:rsidRPr="0016661A">
              <w:rPr>
                <w:sz w:val="21"/>
                <w:szCs w:val="21"/>
              </w:rPr>
              <w:t xml:space="preserve"> [2020] 1</w:t>
            </w:r>
            <w:r w:rsidRPr="0016661A">
              <w:rPr>
                <w:sz w:val="21"/>
                <w:szCs w:val="21"/>
              </w:rPr>
              <w:t>号</w:t>
            </w:r>
            <w:r w:rsidRPr="0016661A">
              <w:rPr>
                <w:sz w:val="21"/>
                <w:szCs w:val="21"/>
              </w:rPr>
              <w:t>)</w:t>
            </w:r>
            <w:r w:rsidRPr="0016661A">
              <w:rPr>
                <w:sz w:val="21"/>
                <w:szCs w:val="21"/>
              </w:rPr>
              <w:t>等相关环境保护区域内。</w:t>
            </w:r>
          </w:p>
        </w:tc>
        <w:tc>
          <w:tcPr>
            <w:tcW w:w="987" w:type="dxa"/>
            <w:vAlign w:val="center"/>
          </w:tcPr>
          <w:p w14:paraId="4B27979F" w14:textId="3EF26A09" w:rsidR="00972EB8" w:rsidRPr="0016661A" w:rsidRDefault="00972EB8" w:rsidP="00972EB8">
            <w:r w:rsidRPr="0016661A">
              <w:rPr>
                <w:sz w:val="21"/>
                <w:szCs w:val="21"/>
              </w:rPr>
              <w:lastRenderedPageBreak/>
              <w:t>符合</w:t>
            </w:r>
          </w:p>
        </w:tc>
      </w:tr>
      <w:tr w:rsidR="0016661A" w:rsidRPr="0016661A" w14:paraId="412C561F" w14:textId="77777777" w:rsidTr="00C34A88">
        <w:tc>
          <w:tcPr>
            <w:tcW w:w="1129" w:type="dxa"/>
            <w:vMerge/>
            <w:vAlign w:val="center"/>
          </w:tcPr>
          <w:p w14:paraId="51F9C7FC" w14:textId="77777777" w:rsidR="00972EB8" w:rsidRPr="0016661A" w:rsidRDefault="00972EB8" w:rsidP="00972EB8"/>
        </w:tc>
        <w:tc>
          <w:tcPr>
            <w:tcW w:w="1134" w:type="dxa"/>
            <w:vMerge/>
            <w:vAlign w:val="center"/>
          </w:tcPr>
          <w:p w14:paraId="7679DDF8" w14:textId="77777777" w:rsidR="00972EB8" w:rsidRPr="0016661A" w:rsidRDefault="00972EB8" w:rsidP="00972EB8"/>
        </w:tc>
        <w:tc>
          <w:tcPr>
            <w:tcW w:w="3514" w:type="dxa"/>
            <w:vAlign w:val="center"/>
          </w:tcPr>
          <w:p w14:paraId="3C45619D" w14:textId="53C6113C" w:rsidR="00972EB8" w:rsidRPr="0016661A" w:rsidRDefault="00972EB8" w:rsidP="00972EB8">
            <w:r w:rsidRPr="0016661A">
              <w:rPr>
                <w:sz w:val="21"/>
                <w:szCs w:val="21"/>
              </w:rPr>
              <w:t>2</w:t>
            </w:r>
            <w:r w:rsidRPr="0016661A">
              <w:rPr>
                <w:sz w:val="21"/>
                <w:szCs w:val="21"/>
              </w:rPr>
              <w:t>、国家产业政策明令淘汰和限制的产品、技术、工艺、设备及行为：《产业结构调整指导目录》中的淘汰类项目，禁止投资；限制类项目，禁止新建。</w:t>
            </w:r>
          </w:p>
        </w:tc>
        <w:tc>
          <w:tcPr>
            <w:tcW w:w="2865" w:type="dxa"/>
            <w:vMerge/>
            <w:vAlign w:val="center"/>
          </w:tcPr>
          <w:p w14:paraId="4CBE9AE0" w14:textId="77777777" w:rsidR="00972EB8" w:rsidRPr="0016661A" w:rsidRDefault="00972EB8" w:rsidP="00972EB8"/>
        </w:tc>
        <w:tc>
          <w:tcPr>
            <w:tcW w:w="987" w:type="dxa"/>
            <w:vAlign w:val="center"/>
          </w:tcPr>
          <w:p w14:paraId="47487138" w14:textId="74DAAD17" w:rsidR="00972EB8" w:rsidRPr="0016661A" w:rsidRDefault="00972EB8" w:rsidP="00972EB8">
            <w:r w:rsidRPr="0016661A">
              <w:rPr>
                <w:sz w:val="21"/>
                <w:szCs w:val="21"/>
              </w:rPr>
              <w:t>符合</w:t>
            </w:r>
          </w:p>
        </w:tc>
      </w:tr>
      <w:tr w:rsidR="0016661A" w:rsidRPr="0016661A" w14:paraId="3B7D2663" w14:textId="77777777" w:rsidTr="00C34A88">
        <w:tc>
          <w:tcPr>
            <w:tcW w:w="1129" w:type="dxa"/>
            <w:vMerge/>
            <w:vAlign w:val="center"/>
          </w:tcPr>
          <w:p w14:paraId="5CF0C8DD" w14:textId="77777777" w:rsidR="00972EB8" w:rsidRPr="0016661A" w:rsidRDefault="00972EB8" w:rsidP="00972EB8"/>
        </w:tc>
        <w:tc>
          <w:tcPr>
            <w:tcW w:w="1134" w:type="dxa"/>
            <w:vMerge/>
            <w:vAlign w:val="center"/>
          </w:tcPr>
          <w:p w14:paraId="1C56ABD1" w14:textId="77777777" w:rsidR="00972EB8" w:rsidRPr="0016661A" w:rsidRDefault="00972EB8" w:rsidP="00972EB8"/>
        </w:tc>
        <w:tc>
          <w:tcPr>
            <w:tcW w:w="3514" w:type="dxa"/>
            <w:vAlign w:val="center"/>
          </w:tcPr>
          <w:p w14:paraId="440A291F" w14:textId="6106BF64" w:rsidR="00972EB8" w:rsidRPr="0016661A" w:rsidRDefault="00972EB8" w:rsidP="00972EB8">
            <w:r w:rsidRPr="0016661A">
              <w:rPr>
                <w:sz w:val="21"/>
                <w:szCs w:val="21"/>
              </w:rPr>
              <w:t>3</w:t>
            </w:r>
            <w:r w:rsidRPr="0016661A">
              <w:rPr>
                <w:sz w:val="21"/>
                <w:szCs w:val="21"/>
              </w:rPr>
              <w:t>、不符合主体功能区建设要求的各类开发活动：地方国家重点生态功能</w:t>
            </w:r>
            <w:r w:rsidRPr="0016661A">
              <w:rPr>
                <w:sz w:val="21"/>
                <w:szCs w:val="21"/>
              </w:rPr>
              <w:lastRenderedPageBreak/>
              <w:t>区产业准入负面清单（或禁止限制目录）、农产品主产区产业准入负面清单（或禁止限制目录）所列有关事项。</w:t>
            </w:r>
          </w:p>
        </w:tc>
        <w:tc>
          <w:tcPr>
            <w:tcW w:w="2865" w:type="dxa"/>
            <w:vMerge/>
            <w:vAlign w:val="center"/>
          </w:tcPr>
          <w:p w14:paraId="54D86CF1" w14:textId="77777777" w:rsidR="00972EB8" w:rsidRPr="0016661A" w:rsidRDefault="00972EB8" w:rsidP="00972EB8"/>
        </w:tc>
        <w:tc>
          <w:tcPr>
            <w:tcW w:w="987" w:type="dxa"/>
            <w:vAlign w:val="center"/>
          </w:tcPr>
          <w:p w14:paraId="0DD83BDC" w14:textId="042F32B0" w:rsidR="00972EB8" w:rsidRPr="0016661A" w:rsidRDefault="00972EB8" w:rsidP="00972EB8">
            <w:r w:rsidRPr="0016661A">
              <w:rPr>
                <w:sz w:val="21"/>
                <w:szCs w:val="21"/>
              </w:rPr>
              <w:t>符合</w:t>
            </w:r>
          </w:p>
        </w:tc>
      </w:tr>
      <w:tr w:rsidR="0016661A" w:rsidRPr="0016661A" w14:paraId="0C7394EC" w14:textId="77777777" w:rsidTr="00C34A88">
        <w:tc>
          <w:tcPr>
            <w:tcW w:w="1129" w:type="dxa"/>
            <w:vMerge/>
            <w:vAlign w:val="center"/>
          </w:tcPr>
          <w:p w14:paraId="4B367809" w14:textId="77777777" w:rsidR="00972EB8" w:rsidRPr="0016661A" w:rsidRDefault="00972EB8" w:rsidP="00972EB8"/>
        </w:tc>
        <w:tc>
          <w:tcPr>
            <w:tcW w:w="1134" w:type="dxa"/>
            <w:vAlign w:val="center"/>
          </w:tcPr>
          <w:p w14:paraId="03A7C378" w14:textId="6DBC6EB1" w:rsidR="00972EB8" w:rsidRPr="0016661A" w:rsidRDefault="00972EB8" w:rsidP="00972EB8">
            <w:r w:rsidRPr="0016661A">
              <w:rPr>
                <w:sz w:val="21"/>
                <w:szCs w:val="21"/>
              </w:rPr>
              <w:t>许可准入类</w:t>
            </w:r>
          </w:p>
        </w:tc>
        <w:tc>
          <w:tcPr>
            <w:tcW w:w="3514" w:type="dxa"/>
            <w:vAlign w:val="center"/>
          </w:tcPr>
          <w:p w14:paraId="56029009" w14:textId="70EF7F6C" w:rsidR="00972EB8" w:rsidRPr="0016661A" w:rsidRDefault="00972EB8" w:rsidP="00972EB8">
            <w:r w:rsidRPr="0016661A">
              <w:rPr>
                <w:sz w:val="21"/>
                <w:szCs w:val="21"/>
              </w:rPr>
              <w:t>未获得许可，不得从事特定食品生产经营和进出口</w:t>
            </w:r>
          </w:p>
        </w:tc>
        <w:tc>
          <w:tcPr>
            <w:tcW w:w="2865" w:type="dxa"/>
            <w:vAlign w:val="center"/>
          </w:tcPr>
          <w:p w14:paraId="3B5C8103" w14:textId="064892CD" w:rsidR="00972EB8" w:rsidRPr="0016661A" w:rsidRDefault="00972EB8" w:rsidP="00C34A88">
            <w:r w:rsidRPr="0016661A">
              <w:rPr>
                <w:sz w:val="21"/>
                <w:szCs w:val="21"/>
              </w:rPr>
              <w:t>本项目产品为煅后焦，属于新材料行业。本项目已通过赣榆县发展和改革委员会的备案，备案证号为：赣发改工</w:t>
            </w:r>
            <w:r w:rsidRPr="0016661A">
              <w:rPr>
                <w:sz w:val="21"/>
                <w:szCs w:val="21"/>
              </w:rPr>
              <w:t>[2013]498</w:t>
            </w:r>
            <w:r w:rsidRPr="0016661A">
              <w:rPr>
                <w:sz w:val="21"/>
                <w:szCs w:val="21"/>
              </w:rPr>
              <w:t>号。</w:t>
            </w:r>
          </w:p>
        </w:tc>
        <w:tc>
          <w:tcPr>
            <w:tcW w:w="987" w:type="dxa"/>
            <w:vAlign w:val="center"/>
          </w:tcPr>
          <w:p w14:paraId="66CE1E76" w14:textId="548FEAD9" w:rsidR="00972EB8" w:rsidRPr="0016661A" w:rsidRDefault="00972EB8" w:rsidP="00972EB8">
            <w:r w:rsidRPr="0016661A">
              <w:rPr>
                <w:sz w:val="21"/>
                <w:szCs w:val="21"/>
              </w:rPr>
              <w:t>符合</w:t>
            </w:r>
          </w:p>
        </w:tc>
      </w:tr>
    </w:tbl>
    <w:p w14:paraId="6F9BC01B" w14:textId="77777777" w:rsidR="00364AA3" w:rsidRPr="0016661A" w:rsidRDefault="00364AA3" w:rsidP="00364AA3">
      <w:pPr>
        <w:widowControl w:val="0"/>
        <w:spacing w:line="500" w:lineRule="exact"/>
        <w:ind w:firstLineChars="200" w:firstLine="560"/>
        <w:jc w:val="both"/>
        <w:rPr>
          <w:kern w:val="2"/>
          <w:sz w:val="28"/>
          <w:szCs w:val="28"/>
        </w:rPr>
      </w:pPr>
      <w:r w:rsidRPr="0016661A">
        <w:rPr>
          <w:kern w:val="2"/>
          <w:sz w:val="28"/>
          <w:szCs w:val="28"/>
        </w:rPr>
        <w:t>综上所述，建设项目符合</w:t>
      </w:r>
      <w:r w:rsidRPr="0016661A">
        <w:rPr>
          <w:kern w:val="2"/>
          <w:sz w:val="28"/>
          <w:szCs w:val="28"/>
        </w:rPr>
        <w:t>“</w:t>
      </w:r>
      <w:r w:rsidRPr="0016661A">
        <w:rPr>
          <w:kern w:val="2"/>
          <w:sz w:val="28"/>
          <w:szCs w:val="28"/>
        </w:rPr>
        <w:t>三线一单</w:t>
      </w:r>
      <w:r w:rsidRPr="0016661A">
        <w:rPr>
          <w:kern w:val="2"/>
          <w:sz w:val="28"/>
          <w:szCs w:val="28"/>
        </w:rPr>
        <w:t>”</w:t>
      </w:r>
      <w:r w:rsidRPr="0016661A">
        <w:rPr>
          <w:kern w:val="2"/>
          <w:sz w:val="28"/>
          <w:szCs w:val="28"/>
        </w:rPr>
        <w:t>要求。</w:t>
      </w:r>
    </w:p>
    <w:p w14:paraId="4525ACC4" w14:textId="56DC8588" w:rsidR="00364AA3" w:rsidRPr="0016661A" w:rsidRDefault="00364AA3" w:rsidP="00364AA3">
      <w:pPr>
        <w:spacing w:line="520" w:lineRule="exact"/>
        <w:outlineLvl w:val="2"/>
        <w:rPr>
          <w:b/>
          <w:kern w:val="2"/>
          <w:sz w:val="28"/>
          <w:szCs w:val="28"/>
        </w:rPr>
      </w:pPr>
      <w:bookmarkStart w:id="40" w:name="_Toc129439972"/>
      <w:bookmarkStart w:id="41" w:name="_Toc129443703"/>
      <w:r w:rsidRPr="0016661A">
        <w:rPr>
          <w:b/>
          <w:kern w:val="2"/>
          <w:sz w:val="28"/>
          <w:szCs w:val="28"/>
        </w:rPr>
        <w:t>1.</w:t>
      </w:r>
      <w:r w:rsidR="00ED7FCA" w:rsidRPr="0016661A">
        <w:rPr>
          <w:b/>
          <w:kern w:val="2"/>
          <w:sz w:val="28"/>
          <w:szCs w:val="28"/>
        </w:rPr>
        <w:t>4</w:t>
      </w:r>
      <w:r w:rsidRPr="0016661A">
        <w:rPr>
          <w:b/>
          <w:kern w:val="2"/>
          <w:sz w:val="28"/>
          <w:szCs w:val="28"/>
        </w:rPr>
        <w:t>.</w:t>
      </w:r>
      <w:r w:rsidR="00B73F40" w:rsidRPr="0016661A">
        <w:rPr>
          <w:b/>
          <w:kern w:val="2"/>
          <w:sz w:val="28"/>
          <w:szCs w:val="28"/>
        </w:rPr>
        <w:t>5</w:t>
      </w:r>
      <w:r w:rsidRPr="0016661A">
        <w:rPr>
          <w:b/>
          <w:kern w:val="2"/>
          <w:sz w:val="28"/>
          <w:szCs w:val="28"/>
        </w:rPr>
        <w:t xml:space="preserve"> </w:t>
      </w:r>
      <w:r w:rsidRPr="0016661A">
        <w:rPr>
          <w:b/>
          <w:kern w:val="2"/>
          <w:sz w:val="28"/>
          <w:szCs w:val="28"/>
        </w:rPr>
        <w:t>相关环保政策的相符性</w:t>
      </w:r>
      <w:bookmarkEnd w:id="40"/>
      <w:bookmarkEnd w:id="41"/>
    </w:p>
    <w:p w14:paraId="5161B6D7" w14:textId="24B85699" w:rsidR="00604A00" w:rsidRPr="0016661A" w:rsidRDefault="00364AA3" w:rsidP="00364AA3">
      <w:pPr>
        <w:widowControl w:val="0"/>
        <w:spacing w:line="500" w:lineRule="exact"/>
        <w:ind w:firstLine="420"/>
        <w:jc w:val="both"/>
        <w:rPr>
          <w:sz w:val="28"/>
          <w:szCs w:val="22"/>
        </w:rPr>
      </w:pPr>
      <w:r w:rsidRPr="0016661A">
        <w:rPr>
          <w:sz w:val="28"/>
          <w:szCs w:val="22"/>
        </w:rPr>
        <w:t>本项目与相关环保政策的相符性见表</w:t>
      </w:r>
      <w:r w:rsidRPr="0016661A">
        <w:rPr>
          <w:sz w:val="28"/>
          <w:szCs w:val="22"/>
        </w:rPr>
        <w:t>1.</w:t>
      </w:r>
      <w:r w:rsidR="00604A00" w:rsidRPr="0016661A">
        <w:rPr>
          <w:sz w:val="28"/>
          <w:szCs w:val="22"/>
        </w:rPr>
        <w:t>4</w:t>
      </w:r>
      <w:r w:rsidRPr="0016661A">
        <w:rPr>
          <w:sz w:val="28"/>
          <w:szCs w:val="22"/>
        </w:rPr>
        <w:t>-1</w:t>
      </w:r>
      <w:r w:rsidR="00B73F40" w:rsidRPr="0016661A">
        <w:rPr>
          <w:sz w:val="28"/>
          <w:szCs w:val="22"/>
        </w:rPr>
        <w:t>2</w:t>
      </w:r>
      <w:r w:rsidRPr="0016661A">
        <w:rPr>
          <w:sz w:val="28"/>
          <w:szCs w:val="22"/>
        </w:rPr>
        <w:t>。</w:t>
      </w:r>
    </w:p>
    <w:p w14:paraId="2CB03591" w14:textId="77777777" w:rsidR="00604A00" w:rsidRPr="0016661A" w:rsidRDefault="00604A00" w:rsidP="0029569E">
      <w:pPr>
        <w:widowControl w:val="0"/>
        <w:spacing w:line="500" w:lineRule="exact"/>
        <w:jc w:val="both"/>
        <w:rPr>
          <w:sz w:val="28"/>
          <w:szCs w:val="22"/>
        </w:rPr>
      </w:pPr>
    </w:p>
    <w:p w14:paraId="7F03BEE2" w14:textId="77777777" w:rsidR="00604A00" w:rsidRPr="0016661A" w:rsidRDefault="00604A00" w:rsidP="00364AA3">
      <w:pPr>
        <w:widowControl w:val="0"/>
        <w:spacing w:line="500" w:lineRule="exact"/>
        <w:ind w:firstLine="420"/>
        <w:jc w:val="both"/>
        <w:rPr>
          <w:sz w:val="28"/>
          <w:szCs w:val="22"/>
        </w:rPr>
        <w:sectPr w:rsidR="00604A00" w:rsidRPr="0016661A" w:rsidSect="00672E98">
          <w:headerReference w:type="default" r:id="rId18"/>
          <w:footerReference w:type="default" r:id="rId19"/>
          <w:pgSz w:w="11907" w:h="16840" w:code="9"/>
          <w:pgMar w:top="1418" w:right="1134" w:bottom="1418" w:left="1134" w:header="851" w:footer="992" w:gutter="0"/>
          <w:cols w:space="720"/>
          <w:docGrid w:linePitch="326"/>
        </w:sectPr>
      </w:pPr>
    </w:p>
    <w:p w14:paraId="4DBEE1AE" w14:textId="77777777" w:rsidR="00604A00" w:rsidRPr="0016661A" w:rsidRDefault="00604A00" w:rsidP="00620EF5">
      <w:pPr>
        <w:spacing w:line="500" w:lineRule="exact"/>
        <w:jc w:val="center"/>
        <w:rPr>
          <w:b/>
          <w:szCs w:val="24"/>
        </w:rPr>
      </w:pPr>
      <w:r w:rsidRPr="0016661A">
        <w:rPr>
          <w:b/>
          <w:szCs w:val="24"/>
        </w:rPr>
        <w:lastRenderedPageBreak/>
        <w:t>表</w:t>
      </w:r>
      <w:r w:rsidRPr="0016661A">
        <w:rPr>
          <w:b/>
          <w:szCs w:val="24"/>
        </w:rPr>
        <w:t>1.4-1</w:t>
      </w:r>
      <w:r w:rsidR="008806EA" w:rsidRPr="0016661A">
        <w:rPr>
          <w:b/>
          <w:szCs w:val="24"/>
        </w:rPr>
        <w:t>1</w:t>
      </w:r>
      <w:r w:rsidRPr="0016661A">
        <w:rPr>
          <w:b/>
          <w:szCs w:val="24"/>
        </w:rPr>
        <w:t xml:space="preserve">  </w:t>
      </w:r>
      <w:r w:rsidRPr="0016661A">
        <w:rPr>
          <w:b/>
          <w:szCs w:val="24"/>
        </w:rPr>
        <w:t>本项目与相关环保文件的相符性分析表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5"/>
        <w:gridCol w:w="6941"/>
        <w:gridCol w:w="4335"/>
        <w:gridCol w:w="873"/>
      </w:tblGrid>
      <w:tr w:rsidR="0016661A" w:rsidRPr="0016661A" w14:paraId="1BC7737E" w14:textId="77777777" w:rsidTr="00620EF5">
        <w:tc>
          <w:tcPr>
            <w:tcW w:w="659" w:type="pct"/>
            <w:vAlign w:val="center"/>
          </w:tcPr>
          <w:p w14:paraId="2EE4BA89" w14:textId="77777777" w:rsidR="00604A00" w:rsidRPr="0016661A" w:rsidRDefault="00604A00" w:rsidP="00E46B2F">
            <w:pPr>
              <w:jc w:val="center"/>
              <w:rPr>
                <w:sz w:val="21"/>
                <w:szCs w:val="21"/>
              </w:rPr>
            </w:pPr>
            <w:r w:rsidRPr="0016661A">
              <w:rPr>
                <w:sz w:val="21"/>
                <w:szCs w:val="21"/>
              </w:rPr>
              <w:t>相关文件名称</w:t>
            </w:r>
          </w:p>
        </w:tc>
        <w:tc>
          <w:tcPr>
            <w:tcW w:w="2480" w:type="pct"/>
            <w:vAlign w:val="center"/>
          </w:tcPr>
          <w:p w14:paraId="17D4E9F2" w14:textId="77777777" w:rsidR="00604A00" w:rsidRPr="0016661A" w:rsidRDefault="00604A00" w:rsidP="00E46B2F">
            <w:pPr>
              <w:jc w:val="center"/>
              <w:rPr>
                <w:sz w:val="21"/>
                <w:szCs w:val="21"/>
              </w:rPr>
            </w:pPr>
            <w:r w:rsidRPr="0016661A">
              <w:rPr>
                <w:sz w:val="21"/>
                <w:szCs w:val="21"/>
              </w:rPr>
              <w:t>主要内容</w:t>
            </w:r>
          </w:p>
        </w:tc>
        <w:tc>
          <w:tcPr>
            <w:tcW w:w="1549" w:type="pct"/>
            <w:vAlign w:val="center"/>
          </w:tcPr>
          <w:p w14:paraId="5E1FAA06" w14:textId="77777777" w:rsidR="00604A00" w:rsidRPr="0016661A" w:rsidRDefault="00604A00" w:rsidP="00E46B2F">
            <w:pPr>
              <w:jc w:val="center"/>
              <w:rPr>
                <w:sz w:val="21"/>
                <w:szCs w:val="21"/>
              </w:rPr>
            </w:pPr>
            <w:r w:rsidRPr="0016661A">
              <w:rPr>
                <w:sz w:val="21"/>
                <w:szCs w:val="21"/>
              </w:rPr>
              <w:t>本项目情况</w:t>
            </w:r>
          </w:p>
        </w:tc>
        <w:tc>
          <w:tcPr>
            <w:tcW w:w="312" w:type="pct"/>
            <w:vAlign w:val="center"/>
          </w:tcPr>
          <w:p w14:paraId="7FCAA276" w14:textId="77777777" w:rsidR="00604A00" w:rsidRPr="0016661A" w:rsidRDefault="00604A00" w:rsidP="00E46B2F">
            <w:pPr>
              <w:jc w:val="center"/>
              <w:rPr>
                <w:sz w:val="21"/>
                <w:szCs w:val="21"/>
              </w:rPr>
            </w:pPr>
            <w:r w:rsidRPr="0016661A">
              <w:rPr>
                <w:sz w:val="21"/>
                <w:szCs w:val="21"/>
              </w:rPr>
              <w:t>相符性分析</w:t>
            </w:r>
          </w:p>
        </w:tc>
      </w:tr>
      <w:tr w:rsidR="0016661A" w:rsidRPr="0016661A" w14:paraId="61162180" w14:textId="77777777" w:rsidTr="00620EF5">
        <w:trPr>
          <w:trHeight w:val="1350"/>
        </w:trPr>
        <w:tc>
          <w:tcPr>
            <w:tcW w:w="659" w:type="pct"/>
            <w:vMerge w:val="restart"/>
            <w:vAlign w:val="center"/>
          </w:tcPr>
          <w:p w14:paraId="4DA66E88" w14:textId="77777777" w:rsidR="00F6079F" w:rsidRPr="0016661A" w:rsidRDefault="00F6079F" w:rsidP="00CE1826">
            <w:pPr>
              <w:jc w:val="center"/>
              <w:rPr>
                <w:sz w:val="21"/>
                <w:szCs w:val="21"/>
              </w:rPr>
            </w:pPr>
            <w:bookmarkStart w:id="42" w:name="_Hlk134106551"/>
            <w:r w:rsidRPr="0016661A">
              <w:rPr>
                <w:sz w:val="21"/>
                <w:szCs w:val="21"/>
              </w:rPr>
              <w:t>《关于做好生态环境和应急管理部门联动工作的意见》（苏环办〔</w:t>
            </w:r>
            <w:r w:rsidRPr="0016661A">
              <w:rPr>
                <w:sz w:val="21"/>
                <w:szCs w:val="21"/>
              </w:rPr>
              <w:t>2020</w:t>
            </w:r>
            <w:r w:rsidRPr="0016661A">
              <w:rPr>
                <w:sz w:val="21"/>
                <w:szCs w:val="21"/>
              </w:rPr>
              <w:t>〕</w:t>
            </w:r>
            <w:r w:rsidRPr="0016661A">
              <w:rPr>
                <w:sz w:val="21"/>
                <w:szCs w:val="21"/>
              </w:rPr>
              <w:t xml:space="preserve">101 </w:t>
            </w:r>
            <w:r w:rsidRPr="0016661A">
              <w:rPr>
                <w:sz w:val="21"/>
                <w:szCs w:val="21"/>
              </w:rPr>
              <w:t>号）</w:t>
            </w:r>
            <w:bookmarkEnd w:id="42"/>
          </w:p>
        </w:tc>
        <w:tc>
          <w:tcPr>
            <w:tcW w:w="2480" w:type="pct"/>
            <w:vAlign w:val="center"/>
          </w:tcPr>
          <w:p w14:paraId="04EB355F" w14:textId="77777777" w:rsidR="00F6079F" w:rsidRPr="0016661A" w:rsidRDefault="00F6079F" w:rsidP="00BC20A4">
            <w:pPr>
              <w:rPr>
                <w:sz w:val="21"/>
                <w:szCs w:val="21"/>
              </w:rPr>
            </w:pPr>
            <w:r w:rsidRPr="0016661A">
              <w:rPr>
                <w:sz w:val="21"/>
                <w:szCs w:val="21"/>
              </w:rPr>
              <w:t>一、建立项目源头审批联动机制</w:t>
            </w:r>
          </w:p>
          <w:p w14:paraId="4E6B2872" w14:textId="77777777" w:rsidR="00F6079F" w:rsidRPr="0016661A" w:rsidRDefault="00F6079F" w:rsidP="00BC20A4">
            <w:pPr>
              <w:rPr>
                <w:sz w:val="21"/>
                <w:szCs w:val="21"/>
              </w:rPr>
            </w:pPr>
            <w:r w:rsidRPr="0016661A">
              <w:rPr>
                <w:sz w:val="21"/>
                <w:szCs w:val="21"/>
              </w:rPr>
              <w:t>各级生态环境、应急管理部门应当建立建设项目环保和安全审批联动机制。要各自根据企业建设项目申请、审批情况，相互通报建设项目环保和安全信息，特别是涉及危险化学品的建设项目，必要时可以会商或联合审批，形成监管合力。</w:t>
            </w:r>
          </w:p>
        </w:tc>
        <w:tc>
          <w:tcPr>
            <w:tcW w:w="1549" w:type="pct"/>
            <w:vAlign w:val="center"/>
          </w:tcPr>
          <w:p w14:paraId="7FFB7A52" w14:textId="2D520CA7" w:rsidR="00F6079F" w:rsidRPr="0016661A" w:rsidRDefault="00F6079F" w:rsidP="00BC20A4">
            <w:pPr>
              <w:rPr>
                <w:sz w:val="21"/>
                <w:szCs w:val="21"/>
              </w:rPr>
            </w:pPr>
            <w:r w:rsidRPr="0016661A">
              <w:rPr>
                <w:sz w:val="21"/>
                <w:szCs w:val="21"/>
              </w:rPr>
              <w:t>本项目涉及危险化学品</w:t>
            </w:r>
            <w:r w:rsidR="00B73F40" w:rsidRPr="0016661A">
              <w:rPr>
                <w:rFonts w:hint="eastAsia"/>
                <w:sz w:val="21"/>
                <w:szCs w:val="21"/>
              </w:rPr>
              <w:t>氨水</w:t>
            </w:r>
            <w:r w:rsidRPr="0016661A">
              <w:rPr>
                <w:sz w:val="21"/>
                <w:szCs w:val="21"/>
              </w:rPr>
              <w:t>的使用，本项目环评与安评工作同步进行，环评报告征求安全评价单位的意见</w:t>
            </w:r>
            <w:r w:rsidR="00B73F40" w:rsidRPr="0016661A">
              <w:rPr>
                <w:rFonts w:hint="eastAsia"/>
                <w:sz w:val="21"/>
                <w:szCs w:val="21"/>
              </w:rPr>
              <w:t>。</w:t>
            </w:r>
          </w:p>
        </w:tc>
        <w:tc>
          <w:tcPr>
            <w:tcW w:w="312" w:type="pct"/>
            <w:vAlign w:val="center"/>
          </w:tcPr>
          <w:p w14:paraId="6D90A4FB" w14:textId="77777777" w:rsidR="00F6079F" w:rsidRPr="0016661A" w:rsidRDefault="00F6079F" w:rsidP="00E46B2F">
            <w:pPr>
              <w:jc w:val="center"/>
              <w:rPr>
                <w:sz w:val="21"/>
                <w:szCs w:val="21"/>
              </w:rPr>
            </w:pPr>
            <w:r w:rsidRPr="0016661A">
              <w:rPr>
                <w:sz w:val="21"/>
                <w:szCs w:val="21"/>
              </w:rPr>
              <w:t>符合</w:t>
            </w:r>
          </w:p>
        </w:tc>
      </w:tr>
      <w:tr w:rsidR="0016661A" w:rsidRPr="0016661A" w14:paraId="616C1B3A" w14:textId="77777777" w:rsidTr="00620EF5">
        <w:tc>
          <w:tcPr>
            <w:tcW w:w="659" w:type="pct"/>
            <w:vMerge/>
            <w:vAlign w:val="center"/>
          </w:tcPr>
          <w:p w14:paraId="29101021" w14:textId="77777777" w:rsidR="00F6079F" w:rsidRPr="0016661A" w:rsidRDefault="00F6079F" w:rsidP="00BC20A4">
            <w:pPr>
              <w:jc w:val="center"/>
              <w:rPr>
                <w:sz w:val="21"/>
                <w:szCs w:val="21"/>
              </w:rPr>
            </w:pPr>
          </w:p>
        </w:tc>
        <w:tc>
          <w:tcPr>
            <w:tcW w:w="2480" w:type="pct"/>
            <w:vAlign w:val="center"/>
          </w:tcPr>
          <w:p w14:paraId="684799A7" w14:textId="77777777" w:rsidR="00F6079F" w:rsidRPr="0016661A" w:rsidRDefault="00F6079F" w:rsidP="00BC20A4">
            <w:pPr>
              <w:rPr>
                <w:sz w:val="21"/>
                <w:szCs w:val="21"/>
              </w:rPr>
            </w:pPr>
            <w:r w:rsidRPr="0016661A">
              <w:rPr>
                <w:sz w:val="21"/>
                <w:szCs w:val="21"/>
              </w:rPr>
              <w:t>二、建立危险废物监管联动机制</w:t>
            </w:r>
          </w:p>
          <w:p w14:paraId="1DDE8971" w14:textId="77777777" w:rsidR="00F6079F" w:rsidRPr="0016661A" w:rsidRDefault="00F6079F" w:rsidP="00BC20A4">
            <w:pPr>
              <w:rPr>
                <w:sz w:val="21"/>
                <w:szCs w:val="21"/>
              </w:rPr>
            </w:pPr>
            <w:r w:rsidRPr="0016661A">
              <w:rPr>
                <w:sz w:val="21"/>
                <w:szCs w:val="21"/>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p w14:paraId="7D4B6B7F" w14:textId="77777777" w:rsidR="00F6079F" w:rsidRPr="0016661A" w:rsidRDefault="00F6079F" w:rsidP="00BC20A4">
            <w:pPr>
              <w:rPr>
                <w:sz w:val="21"/>
                <w:szCs w:val="21"/>
              </w:rPr>
            </w:pPr>
            <w:r w:rsidRPr="0016661A">
              <w:rPr>
                <w:sz w:val="21"/>
                <w:szCs w:val="21"/>
              </w:rPr>
              <w:t>生态环境和应急管理部门对被列入危险废物管理的上述物料，要共同加强安全监管。生态环境部门对日常环境监管过程中发现的安全隐患线索，及时移送同级应急管理部门；应急管理部门接到生态环境部门移送安全隐患线索后，应组织现场核查，依法依规查处，并督促企业将隐患整改到位。对于涉及安全和环保标准要求存在不一致的，要及时会商，帮助企业解决。</w:t>
            </w:r>
          </w:p>
        </w:tc>
        <w:tc>
          <w:tcPr>
            <w:tcW w:w="1549" w:type="pct"/>
            <w:vAlign w:val="center"/>
          </w:tcPr>
          <w:p w14:paraId="5167D0DC" w14:textId="77777777" w:rsidR="00F6079F" w:rsidRPr="0016661A" w:rsidRDefault="00F6079F" w:rsidP="00BC20A4">
            <w:pPr>
              <w:rPr>
                <w:sz w:val="21"/>
                <w:szCs w:val="21"/>
              </w:rPr>
            </w:pPr>
            <w:r w:rsidRPr="0016661A">
              <w:rPr>
                <w:sz w:val="21"/>
                <w:szCs w:val="21"/>
              </w:rPr>
              <w:t>本项目企业法定代表人是安全环保全过程管理的第一责任人，本项目按照规定切实履行好从危险废物产生、收集、贮存、运输、利用、处置等环节各项环保和安全职责；制定危险废物管理计划并报属地生态环境部门备案。</w:t>
            </w:r>
          </w:p>
          <w:p w14:paraId="16C46D27" w14:textId="77777777" w:rsidR="00F6079F" w:rsidRPr="0016661A" w:rsidRDefault="00F6079F" w:rsidP="00BC20A4">
            <w:pPr>
              <w:rPr>
                <w:sz w:val="21"/>
                <w:szCs w:val="21"/>
              </w:rPr>
            </w:pPr>
            <w:r w:rsidRPr="0016661A">
              <w:rPr>
                <w:sz w:val="21"/>
                <w:szCs w:val="21"/>
              </w:rPr>
              <w:t>本项目危废物理危险性能够明确，达到稳定化要求。</w:t>
            </w:r>
          </w:p>
          <w:p w14:paraId="089C33DC" w14:textId="77777777" w:rsidR="00F6079F" w:rsidRPr="0016661A" w:rsidRDefault="00F6079F" w:rsidP="00BC20A4">
            <w:pPr>
              <w:rPr>
                <w:sz w:val="21"/>
                <w:szCs w:val="21"/>
              </w:rPr>
            </w:pPr>
            <w:r w:rsidRPr="0016661A">
              <w:rPr>
                <w:sz w:val="21"/>
                <w:szCs w:val="21"/>
              </w:rPr>
              <w:t>本项目若存在安全隐患，将按照规定将隐患整改到位。</w:t>
            </w:r>
          </w:p>
        </w:tc>
        <w:tc>
          <w:tcPr>
            <w:tcW w:w="312" w:type="pct"/>
            <w:vAlign w:val="center"/>
          </w:tcPr>
          <w:p w14:paraId="6B7E255C" w14:textId="77777777" w:rsidR="00F6079F" w:rsidRPr="0016661A" w:rsidRDefault="00F6079F" w:rsidP="00E46B2F">
            <w:pPr>
              <w:jc w:val="center"/>
              <w:rPr>
                <w:sz w:val="21"/>
                <w:szCs w:val="21"/>
              </w:rPr>
            </w:pPr>
            <w:r w:rsidRPr="0016661A">
              <w:rPr>
                <w:sz w:val="21"/>
                <w:szCs w:val="21"/>
              </w:rPr>
              <w:t>符合</w:t>
            </w:r>
          </w:p>
        </w:tc>
      </w:tr>
      <w:tr w:rsidR="0016661A" w:rsidRPr="0016661A" w14:paraId="7125075E" w14:textId="77777777" w:rsidTr="00620EF5">
        <w:tc>
          <w:tcPr>
            <w:tcW w:w="659" w:type="pct"/>
            <w:vMerge/>
            <w:vAlign w:val="center"/>
          </w:tcPr>
          <w:p w14:paraId="0B5D73FD" w14:textId="77777777" w:rsidR="00F6079F" w:rsidRPr="0016661A" w:rsidRDefault="00F6079F" w:rsidP="00BC20A4">
            <w:pPr>
              <w:jc w:val="center"/>
              <w:rPr>
                <w:sz w:val="21"/>
                <w:szCs w:val="21"/>
              </w:rPr>
            </w:pPr>
          </w:p>
        </w:tc>
        <w:tc>
          <w:tcPr>
            <w:tcW w:w="2480" w:type="pct"/>
            <w:vAlign w:val="center"/>
          </w:tcPr>
          <w:p w14:paraId="1B376450" w14:textId="77777777" w:rsidR="00F6079F" w:rsidRPr="0016661A" w:rsidRDefault="00F6079F" w:rsidP="00BC20A4">
            <w:pPr>
              <w:rPr>
                <w:sz w:val="21"/>
                <w:szCs w:val="21"/>
              </w:rPr>
            </w:pPr>
            <w:r w:rsidRPr="0016661A">
              <w:rPr>
                <w:sz w:val="21"/>
                <w:szCs w:val="21"/>
              </w:rPr>
              <w:t>三、建立环境治理设施监管联动机制</w:t>
            </w:r>
          </w:p>
          <w:p w14:paraId="37101BC4" w14:textId="77777777" w:rsidR="00F6079F" w:rsidRPr="0016661A" w:rsidRDefault="00F6079F" w:rsidP="00BC20A4">
            <w:pPr>
              <w:rPr>
                <w:sz w:val="21"/>
                <w:szCs w:val="21"/>
              </w:rPr>
            </w:pPr>
            <w:r w:rsidRPr="0016661A">
              <w:rPr>
                <w:sz w:val="21"/>
                <w:szCs w:val="21"/>
              </w:rPr>
              <w:t>企业是各类环境治理设施建设、运行、维护、拆除的责任主体。企业要对脱硫脱硝、煤改气、挥发性有机物回收、污水处理、粉尘治理、</w:t>
            </w:r>
            <w:r w:rsidRPr="0016661A">
              <w:rPr>
                <w:sz w:val="21"/>
                <w:szCs w:val="21"/>
              </w:rPr>
              <w:t xml:space="preserve">RTO </w:t>
            </w:r>
            <w:r w:rsidRPr="0016661A">
              <w:rPr>
                <w:sz w:val="21"/>
                <w:szCs w:val="21"/>
              </w:rPr>
              <w:t>焚烧炉等六类环境治理设施开展安全风险辨识管控，健全内部污染防治设施稳定运行和管理责任制度，严格依据标准规范建设环境治理设施，新改扩建环境治理设施要经安全论证（评价、评估）、正规设计和施工，并作为环境治理设施投入运行的必备条件，确保环境治理设施安全、稳定、有效运行。</w:t>
            </w:r>
          </w:p>
          <w:p w14:paraId="00060BB8" w14:textId="77777777" w:rsidR="00F6079F" w:rsidRPr="0016661A" w:rsidRDefault="00F6079F" w:rsidP="00F6079F">
            <w:pPr>
              <w:rPr>
                <w:sz w:val="21"/>
                <w:szCs w:val="21"/>
              </w:rPr>
            </w:pPr>
            <w:r w:rsidRPr="0016661A">
              <w:rPr>
                <w:sz w:val="21"/>
                <w:szCs w:val="21"/>
              </w:rPr>
              <w:t>生态环境部门在上述六类环境治理设施的环评审批过程中，要督促企业开展安全风险辨识、开展安全论证（评价、评估），并将已审批的环境治理设施项目及时通报应急管理部门。生态环境部门在日常环境监管中，将发现的安全隐患线索及时移送应急管理部门。</w:t>
            </w:r>
          </w:p>
          <w:p w14:paraId="02FC3956" w14:textId="77777777" w:rsidR="00F6079F" w:rsidRPr="0016661A" w:rsidRDefault="00F6079F" w:rsidP="00F6079F">
            <w:pPr>
              <w:rPr>
                <w:sz w:val="21"/>
                <w:szCs w:val="21"/>
              </w:rPr>
            </w:pPr>
            <w:r w:rsidRPr="0016661A">
              <w:rPr>
                <w:sz w:val="21"/>
                <w:szCs w:val="21"/>
              </w:rPr>
              <w:t>应急管理部门应当将上述六类环境治理设施纳入安全监管范围，推进企业安全生产标准化体系建设。对生态环境部门移送的安全隐患线索进行核查，督促企业进行整改，消除安全隐患。生态环境部门和应急管理部门要共同做</w:t>
            </w:r>
          </w:p>
          <w:p w14:paraId="21304128" w14:textId="77777777" w:rsidR="00F6079F" w:rsidRPr="0016661A" w:rsidRDefault="00F6079F" w:rsidP="00BC20A4">
            <w:pPr>
              <w:rPr>
                <w:sz w:val="21"/>
                <w:szCs w:val="21"/>
              </w:rPr>
            </w:pPr>
            <w:r w:rsidRPr="0016661A">
              <w:rPr>
                <w:sz w:val="21"/>
                <w:szCs w:val="21"/>
              </w:rPr>
              <w:lastRenderedPageBreak/>
              <w:t>好对环境治理设施的监管，对停产整改的企业，要督促开展安全论证，环境治理设施须经正规设计和施工，符合相关安全环保标准规范。</w:t>
            </w:r>
          </w:p>
        </w:tc>
        <w:tc>
          <w:tcPr>
            <w:tcW w:w="1549" w:type="pct"/>
            <w:vAlign w:val="center"/>
          </w:tcPr>
          <w:p w14:paraId="53406368" w14:textId="2B529077" w:rsidR="00F6079F" w:rsidRPr="0016661A" w:rsidRDefault="00F6079F" w:rsidP="00F6079F">
            <w:pPr>
              <w:rPr>
                <w:sz w:val="21"/>
                <w:szCs w:val="21"/>
              </w:rPr>
            </w:pPr>
            <w:r w:rsidRPr="0016661A">
              <w:rPr>
                <w:sz w:val="21"/>
                <w:szCs w:val="21"/>
              </w:rPr>
              <w:lastRenderedPageBreak/>
              <w:t>本项目将按规定，对粉尘治理设施、污水处理设施等开展安全风险辨识管控，健全内部污染防治设施稳定运行和管理责任制度，严格依据标准规范建设环境治理设施。</w:t>
            </w:r>
            <w:r w:rsidR="00B73F40" w:rsidRPr="0016661A">
              <w:rPr>
                <w:rFonts w:hint="eastAsia"/>
                <w:sz w:val="21"/>
                <w:szCs w:val="21"/>
              </w:rPr>
              <w:t>本</w:t>
            </w:r>
            <w:r w:rsidRPr="0016661A">
              <w:rPr>
                <w:sz w:val="21"/>
                <w:szCs w:val="21"/>
              </w:rPr>
              <w:t>项目环境治理设施纳入安全论证，作为环境治理设施运行的必备条件，确保环境治理措施安全、稳定、有效运行。</w:t>
            </w:r>
          </w:p>
          <w:p w14:paraId="6832662B" w14:textId="77777777" w:rsidR="00F6079F" w:rsidRPr="0016661A" w:rsidRDefault="00F6079F" w:rsidP="00F6079F">
            <w:pPr>
              <w:rPr>
                <w:sz w:val="21"/>
                <w:szCs w:val="21"/>
              </w:rPr>
            </w:pPr>
            <w:r w:rsidRPr="0016661A">
              <w:rPr>
                <w:sz w:val="21"/>
                <w:szCs w:val="21"/>
              </w:rPr>
              <w:t>本项目将按规定开安全风险辨识、开展安全论证（评价、评估），环境治理设施委托正规单位设计和施工，确保符合相关安全环保标准规范。</w:t>
            </w:r>
          </w:p>
        </w:tc>
        <w:tc>
          <w:tcPr>
            <w:tcW w:w="312" w:type="pct"/>
            <w:vAlign w:val="center"/>
          </w:tcPr>
          <w:p w14:paraId="70867435" w14:textId="77777777" w:rsidR="00F6079F" w:rsidRPr="0016661A" w:rsidRDefault="00F6079F" w:rsidP="00E46B2F">
            <w:pPr>
              <w:jc w:val="center"/>
              <w:rPr>
                <w:sz w:val="21"/>
                <w:szCs w:val="21"/>
              </w:rPr>
            </w:pPr>
            <w:r w:rsidRPr="0016661A">
              <w:rPr>
                <w:sz w:val="21"/>
                <w:szCs w:val="21"/>
              </w:rPr>
              <w:t>符合</w:t>
            </w:r>
          </w:p>
        </w:tc>
      </w:tr>
      <w:tr w:rsidR="0016661A" w:rsidRPr="0016661A" w14:paraId="27742DE9" w14:textId="77777777" w:rsidTr="00620EF5">
        <w:tc>
          <w:tcPr>
            <w:tcW w:w="659" w:type="pct"/>
            <w:vMerge w:val="restart"/>
            <w:vAlign w:val="center"/>
          </w:tcPr>
          <w:p w14:paraId="34989391" w14:textId="77777777" w:rsidR="00273E08" w:rsidRPr="0016661A" w:rsidRDefault="00273E08" w:rsidP="00D57E36">
            <w:pPr>
              <w:jc w:val="center"/>
              <w:rPr>
                <w:sz w:val="21"/>
                <w:szCs w:val="21"/>
              </w:rPr>
            </w:pPr>
            <w:bookmarkStart w:id="43" w:name="_Hlk134106560"/>
            <w:r w:rsidRPr="0016661A">
              <w:rPr>
                <w:sz w:val="21"/>
                <w:szCs w:val="21"/>
              </w:rPr>
              <w:t>《淮河流域水污染防治暂行条例》（</w:t>
            </w:r>
            <w:r w:rsidRPr="0016661A">
              <w:rPr>
                <w:sz w:val="21"/>
                <w:szCs w:val="21"/>
              </w:rPr>
              <w:t>2011</w:t>
            </w:r>
            <w:r w:rsidRPr="0016661A">
              <w:rPr>
                <w:sz w:val="21"/>
                <w:szCs w:val="21"/>
              </w:rPr>
              <w:t>年修订）</w:t>
            </w:r>
            <w:bookmarkEnd w:id="43"/>
          </w:p>
        </w:tc>
        <w:tc>
          <w:tcPr>
            <w:tcW w:w="2480" w:type="pct"/>
            <w:vAlign w:val="center"/>
          </w:tcPr>
          <w:p w14:paraId="5C61E33D" w14:textId="77777777" w:rsidR="00273E08" w:rsidRPr="0016661A" w:rsidRDefault="00273E08" w:rsidP="00D57E36">
            <w:pPr>
              <w:rPr>
                <w:bCs/>
                <w:sz w:val="21"/>
                <w:szCs w:val="21"/>
              </w:rPr>
            </w:pPr>
            <w:r w:rsidRPr="0016661A">
              <w:rPr>
                <w:bCs/>
                <w:sz w:val="21"/>
                <w:szCs w:val="21"/>
              </w:rPr>
              <w:t>禁止在淮河流域新建化学制浆造纸企业；禁止在淮河流域新建制革、化工、电镀、酿造等污染严重的小型企业；严格限制在淮河流域新建前款所列大中型项目或者其他污染严重的项目；建设该类项目的，必须事先征得有关省人民政府环境保护行政主管部门的同意，并报国务院环境保护行政主管部门备案。</w:t>
            </w:r>
          </w:p>
        </w:tc>
        <w:tc>
          <w:tcPr>
            <w:tcW w:w="1549" w:type="pct"/>
            <w:vMerge w:val="restart"/>
            <w:vAlign w:val="center"/>
          </w:tcPr>
          <w:p w14:paraId="32577287" w14:textId="77777777" w:rsidR="00273E08" w:rsidRPr="0016661A" w:rsidRDefault="00273E08" w:rsidP="00D57E36">
            <w:pPr>
              <w:pStyle w:val="affff7"/>
              <w:spacing w:line="240" w:lineRule="auto"/>
              <w:jc w:val="both"/>
              <w:rPr>
                <w:sz w:val="21"/>
                <w:szCs w:val="21"/>
              </w:rPr>
            </w:pPr>
            <w:r w:rsidRPr="0016661A">
              <w:rPr>
                <w:sz w:val="21"/>
                <w:szCs w:val="21"/>
              </w:rPr>
              <w:t>本项目不属于</w:t>
            </w:r>
            <w:r w:rsidRPr="0016661A">
              <w:rPr>
                <w:bCs/>
                <w:sz w:val="21"/>
                <w:szCs w:val="21"/>
              </w:rPr>
              <w:t>化学制浆造纸、</w:t>
            </w:r>
            <w:r w:rsidRPr="0016661A">
              <w:rPr>
                <w:sz w:val="21"/>
                <w:szCs w:val="21"/>
              </w:rPr>
              <w:t>制革、化工、电镀、酿造等</w:t>
            </w:r>
            <w:r w:rsidRPr="0016661A">
              <w:rPr>
                <w:bCs/>
                <w:sz w:val="21"/>
                <w:szCs w:val="21"/>
              </w:rPr>
              <w:t>污染严重的小型企业</w:t>
            </w:r>
            <w:r w:rsidRPr="0016661A">
              <w:rPr>
                <w:sz w:val="21"/>
                <w:szCs w:val="21"/>
              </w:rPr>
              <w:t>大中型项目或者其他污染严重的项目。</w:t>
            </w:r>
          </w:p>
          <w:p w14:paraId="5FD176F0" w14:textId="77777777" w:rsidR="00273E08" w:rsidRPr="0016661A" w:rsidRDefault="00273E08" w:rsidP="00D57E36">
            <w:pPr>
              <w:pStyle w:val="affff7"/>
              <w:spacing w:line="240" w:lineRule="auto"/>
              <w:rPr>
                <w:sz w:val="21"/>
                <w:szCs w:val="21"/>
              </w:rPr>
            </w:pPr>
            <w:r w:rsidRPr="0016661A">
              <w:rPr>
                <w:sz w:val="21"/>
                <w:szCs w:val="21"/>
              </w:rPr>
              <w:t>本项目生产过程中产生的废水、地面及设备冲洗水、废气处理系统排水等废水经厂区污水站</w:t>
            </w:r>
            <w:r w:rsidRPr="0016661A">
              <w:rPr>
                <w:sz w:val="21"/>
                <w:szCs w:val="21"/>
              </w:rPr>
              <w:t>“</w:t>
            </w:r>
            <w:r w:rsidRPr="0016661A">
              <w:rPr>
                <w:sz w:val="21"/>
                <w:szCs w:val="21"/>
              </w:rPr>
              <w:t>水解酸化</w:t>
            </w:r>
            <w:r w:rsidR="000F1CBE" w:rsidRPr="0016661A">
              <w:rPr>
                <w:sz w:val="21"/>
                <w:szCs w:val="21"/>
              </w:rPr>
              <w:t>+UASB</w:t>
            </w:r>
            <w:r w:rsidRPr="0016661A">
              <w:rPr>
                <w:sz w:val="21"/>
                <w:szCs w:val="21"/>
              </w:rPr>
              <w:t>+</w:t>
            </w:r>
            <w:r w:rsidRPr="0016661A">
              <w:rPr>
                <w:sz w:val="21"/>
                <w:szCs w:val="21"/>
              </w:rPr>
              <w:t>缺氧</w:t>
            </w:r>
            <w:r w:rsidRPr="0016661A">
              <w:rPr>
                <w:sz w:val="21"/>
                <w:szCs w:val="21"/>
              </w:rPr>
              <w:t>+</w:t>
            </w:r>
            <w:r w:rsidRPr="0016661A">
              <w:rPr>
                <w:sz w:val="21"/>
                <w:szCs w:val="21"/>
              </w:rPr>
              <w:t>好氧</w:t>
            </w:r>
            <w:r w:rsidRPr="0016661A">
              <w:rPr>
                <w:sz w:val="21"/>
                <w:szCs w:val="21"/>
              </w:rPr>
              <w:t>+</w:t>
            </w:r>
            <w:r w:rsidRPr="0016661A">
              <w:rPr>
                <w:sz w:val="21"/>
                <w:szCs w:val="21"/>
              </w:rPr>
              <w:t>沉淀</w:t>
            </w:r>
            <w:r w:rsidRPr="0016661A">
              <w:rPr>
                <w:sz w:val="21"/>
                <w:szCs w:val="21"/>
              </w:rPr>
              <w:t>”</w:t>
            </w:r>
            <w:r w:rsidRPr="0016661A">
              <w:rPr>
                <w:sz w:val="21"/>
                <w:szCs w:val="21"/>
              </w:rPr>
              <w:t>处理后由污水管网收集送至</w:t>
            </w:r>
            <w:r w:rsidR="009973F5" w:rsidRPr="0016661A">
              <w:rPr>
                <w:rFonts w:hint="eastAsia"/>
                <w:sz w:val="21"/>
                <w:szCs w:val="21"/>
              </w:rPr>
              <w:t>胜海</w:t>
            </w:r>
            <w:r w:rsidRPr="0016661A">
              <w:rPr>
                <w:sz w:val="21"/>
                <w:szCs w:val="21"/>
              </w:rPr>
              <w:t>污水处理厂处理。</w:t>
            </w:r>
          </w:p>
        </w:tc>
        <w:tc>
          <w:tcPr>
            <w:tcW w:w="312" w:type="pct"/>
            <w:vMerge w:val="restart"/>
            <w:vAlign w:val="center"/>
          </w:tcPr>
          <w:p w14:paraId="01CCC37C" w14:textId="77777777" w:rsidR="00273E08" w:rsidRPr="0016661A" w:rsidRDefault="00273E08" w:rsidP="00D57E36">
            <w:pPr>
              <w:jc w:val="center"/>
              <w:rPr>
                <w:sz w:val="21"/>
                <w:szCs w:val="21"/>
              </w:rPr>
            </w:pPr>
            <w:r w:rsidRPr="0016661A">
              <w:rPr>
                <w:sz w:val="21"/>
                <w:szCs w:val="21"/>
              </w:rPr>
              <w:t>符合</w:t>
            </w:r>
          </w:p>
        </w:tc>
      </w:tr>
      <w:tr w:rsidR="0016661A" w:rsidRPr="0016661A" w14:paraId="4AD76045" w14:textId="77777777" w:rsidTr="00620EF5">
        <w:tc>
          <w:tcPr>
            <w:tcW w:w="659" w:type="pct"/>
            <w:vMerge/>
            <w:vAlign w:val="center"/>
          </w:tcPr>
          <w:p w14:paraId="2F121086" w14:textId="77777777" w:rsidR="00273E08" w:rsidRPr="0016661A" w:rsidRDefault="00273E08" w:rsidP="00D57E36">
            <w:pPr>
              <w:jc w:val="center"/>
              <w:rPr>
                <w:sz w:val="21"/>
                <w:szCs w:val="21"/>
              </w:rPr>
            </w:pPr>
          </w:p>
        </w:tc>
        <w:tc>
          <w:tcPr>
            <w:tcW w:w="2480" w:type="pct"/>
            <w:vAlign w:val="center"/>
          </w:tcPr>
          <w:p w14:paraId="6310BD18" w14:textId="77777777" w:rsidR="00273E08" w:rsidRPr="0016661A" w:rsidRDefault="00273E08" w:rsidP="00D57E36">
            <w:pPr>
              <w:pStyle w:val="affff7"/>
              <w:spacing w:line="240" w:lineRule="auto"/>
              <w:rPr>
                <w:sz w:val="21"/>
                <w:szCs w:val="21"/>
              </w:rPr>
            </w:pPr>
            <w:r w:rsidRPr="0016661A">
              <w:rPr>
                <w:sz w:val="21"/>
                <w:szCs w:val="21"/>
              </w:rPr>
              <w:t>淮河流域县级以上人民政府应当按照淮河流域水污染防治规划的要求，建设</w:t>
            </w:r>
          </w:p>
          <w:p w14:paraId="14332873" w14:textId="77777777" w:rsidR="00273E08" w:rsidRPr="0016661A" w:rsidRDefault="00273E08" w:rsidP="00D57E36">
            <w:pPr>
              <w:rPr>
                <w:sz w:val="21"/>
                <w:szCs w:val="21"/>
              </w:rPr>
            </w:pPr>
            <w:r w:rsidRPr="0016661A">
              <w:rPr>
                <w:sz w:val="21"/>
                <w:szCs w:val="21"/>
              </w:rPr>
              <w:t>城镇污水集中处理设施。</w:t>
            </w:r>
          </w:p>
        </w:tc>
        <w:tc>
          <w:tcPr>
            <w:tcW w:w="1549" w:type="pct"/>
            <w:vMerge/>
            <w:vAlign w:val="center"/>
          </w:tcPr>
          <w:p w14:paraId="09A37861" w14:textId="77777777" w:rsidR="00273E08" w:rsidRPr="0016661A" w:rsidRDefault="00273E08" w:rsidP="00D57E36">
            <w:pPr>
              <w:pStyle w:val="affff7"/>
              <w:spacing w:line="240" w:lineRule="auto"/>
              <w:rPr>
                <w:sz w:val="21"/>
                <w:szCs w:val="21"/>
              </w:rPr>
            </w:pPr>
          </w:p>
        </w:tc>
        <w:tc>
          <w:tcPr>
            <w:tcW w:w="312" w:type="pct"/>
            <w:vMerge/>
            <w:vAlign w:val="center"/>
          </w:tcPr>
          <w:p w14:paraId="5F4DE858" w14:textId="77777777" w:rsidR="00273E08" w:rsidRPr="0016661A" w:rsidRDefault="00273E08" w:rsidP="00D57E36">
            <w:pPr>
              <w:jc w:val="center"/>
              <w:rPr>
                <w:kern w:val="2"/>
                <w:sz w:val="21"/>
                <w:szCs w:val="21"/>
              </w:rPr>
            </w:pPr>
          </w:p>
        </w:tc>
      </w:tr>
      <w:tr w:rsidR="0016661A" w:rsidRPr="0016661A" w14:paraId="05912697" w14:textId="77777777" w:rsidTr="00620EF5">
        <w:tc>
          <w:tcPr>
            <w:tcW w:w="659" w:type="pct"/>
            <w:vMerge w:val="restart"/>
            <w:vAlign w:val="center"/>
          </w:tcPr>
          <w:p w14:paraId="43950AE9" w14:textId="77777777" w:rsidR="00604A00" w:rsidRPr="0016661A" w:rsidRDefault="00604A00" w:rsidP="00D57E36">
            <w:pPr>
              <w:jc w:val="center"/>
              <w:rPr>
                <w:sz w:val="21"/>
                <w:szCs w:val="21"/>
              </w:rPr>
            </w:pPr>
            <w:bookmarkStart w:id="44" w:name="_Hlk134106570"/>
            <w:r w:rsidRPr="0016661A">
              <w:rPr>
                <w:sz w:val="21"/>
                <w:szCs w:val="21"/>
              </w:rPr>
              <w:t>《省生态环境厅关于进一步做好建设项目环评审批工作的通知》（苏环办</w:t>
            </w:r>
            <w:r w:rsidRPr="0016661A">
              <w:rPr>
                <w:sz w:val="21"/>
                <w:szCs w:val="21"/>
              </w:rPr>
              <w:t>[2019]36</w:t>
            </w:r>
            <w:r w:rsidRPr="0016661A">
              <w:rPr>
                <w:sz w:val="21"/>
                <w:szCs w:val="21"/>
              </w:rPr>
              <w:t>号）</w:t>
            </w:r>
            <w:bookmarkEnd w:id="44"/>
          </w:p>
        </w:tc>
        <w:tc>
          <w:tcPr>
            <w:tcW w:w="2480" w:type="pct"/>
            <w:vAlign w:val="center"/>
          </w:tcPr>
          <w:p w14:paraId="47D0704D" w14:textId="77777777" w:rsidR="00604A00" w:rsidRPr="0016661A" w:rsidRDefault="00604A00" w:rsidP="00D57E36">
            <w:pPr>
              <w:jc w:val="center"/>
              <w:rPr>
                <w:sz w:val="21"/>
                <w:szCs w:val="21"/>
              </w:rPr>
            </w:pPr>
            <w:r w:rsidRPr="0016661A">
              <w:rPr>
                <w:sz w:val="21"/>
                <w:szCs w:val="21"/>
              </w:rPr>
              <w:t>三、严格落实污染物排放总量控制制度，把主要污染物排放总量指标作为建设项目环境影响评价审批的前置条件。排放主要污染物的建设项目，在环境影响评价文件审批前，须取得主要污染物排放总量指标。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549" w:type="pct"/>
            <w:vAlign w:val="center"/>
          </w:tcPr>
          <w:p w14:paraId="227103C7" w14:textId="77777777" w:rsidR="00604A00" w:rsidRPr="0016661A" w:rsidRDefault="00604A00" w:rsidP="00D57E36">
            <w:pPr>
              <w:jc w:val="center"/>
              <w:rPr>
                <w:sz w:val="21"/>
                <w:szCs w:val="21"/>
              </w:rPr>
            </w:pPr>
            <w:r w:rsidRPr="0016661A">
              <w:rPr>
                <w:sz w:val="21"/>
                <w:szCs w:val="21"/>
              </w:rPr>
              <w:t>本项目大气污染物</w:t>
            </w:r>
            <w:r w:rsidR="00273E08" w:rsidRPr="0016661A">
              <w:rPr>
                <w:sz w:val="21"/>
                <w:szCs w:val="21"/>
              </w:rPr>
              <w:t>颗粒物、</w:t>
            </w:r>
            <w:r w:rsidR="00273E08" w:rsidRPr="0016661A">
              <w:rPr>
                <w:sz w:val="21"/>
                <w:szCs w:val="21"/>
              </w:rPr>
              <w:t>VOCs</w:t>
            </w:r>
            <w:r w:rsidRPr="0016661A">
              <w:rPr>
                <w:sz w:val="21"/>
                <w:szCs w:val="21"/>
              </w:rPr>
              <w:t>排放总量在厂区现有批复总量内平衡，不足部分在区域内平衡解决，</w:t>
            </w:r>
            <w:r w:rsidRPr="0016661A">
              <w:rPr>
                <w:bCs/>
                <w:sz w:val="21"/>
                <w:szCs w:val="21"/>
              </w:rPr>
              <w:t>实现现役源</w:t>
            </w:r>
            <w:r w:rsidRPr="0016661A">
              <w:rPr>
                <w:bCs/>
                <w:sz w:val="21"/>
                <w:szCs w:val="21"/>
              </w:rPr>
              <w:t>2</w:t>
            </w:r>
            <w:r w:rsidRPr="0016661A">
              <w:rPr>
                <w:bCs/>
                <w:sz w:val="21"/>
                <w:szCs w:val="21"/>
              </w:rPr>
              <w:t>倍削减替代</w:t>
            </w:r>
            <w:r w:rsidRPr="0016661A">
              <w:rPr>
                <w:sz w:val="21"/>
                <w:szCs w:val="21"/>
              </w:rPr>
              <w:t>。废水污染物新增总量氨氮、总氮在区域污水处理厂已批复总量内平衡解决。</w:t>
            </w:r>
          </w:p>
        </w:tc>
        <w:tc>
          <w:tcPr>
            <w:tcW w:w="312" w:type="pct"/>
            <w:vAlign w:val="center"/>
          </w:tcPr>
          <w:p w14:paraId="64AABFE8" w14:textId="77777777" w:rsidR="00604A00" w:rsidRPr="0016661A" w:rsidRDefault="00604A00" w:rsidP="00D57E36">
            <w:pPr>
              <w:jc w:val="center"/>
              <w:rPr>
                <w:sz w:val="21"/>
                <w:szCs w:val="21"/>
              </w:rPr>
            </w:pPr>
            <w:r w:rsidRPr="0016661A">
              <w:rPr>
                <w:sz w:val="21"/>
                <w:szCs w:val="21"/>
              </w:rPr>
              <w:t>符合</w:t>
            </w:r>
          </w:p>
        </w:tc>
      </w:tr>
      <w:tr w:rsidR="0016661A" w:rsidRPr="0016661A" w14:paraId="0B396FEE" w14:textId="77777777" w:rsidTr="00620EF5">
        <w:tc>
          <w:tcPr>
            <w:tcW w:w="659" w:type="pct"/>
            <w:vMerge/>
            <w:vAlign w:val="center"/>
          </w:tcPr>
          <w:p w14:paraId="2C821346" w14:textId="77777777" w:rsidR="00604A00" w:rsidRPr="0016661A" w:rsidRDefault="00604A00" w:rsidP="00E46B2F">
            <w:pPr>
              <w:jc w:val="center"/>
              <w:rPr>
                <w:sz w:val="21"/>
                <w:szCs w:val="21"/>
              </w:rPr>
            </w:pPr>
          </w:p>
        </w:tc>
        <w:tc>
          <w:tcPr>
            <w:tcW w:w="2480" w:type="pct"/>
            <w:vAlign w:val="center"/>
          </w:tcPr>
          <w:p w14:paraId="152A228C" w14:textId="77777777" w:rsidR="00604A00" w:rsidRPr="0016661A" w:rsidRDefault="00604A00" w:rsidP="00E46B2F">
            <w:pPr>
              <w:jc w:val="center"/>
              <w:rPr>
                <w:sz w:val="21"/>
                <w:szCs w:val="21"/>
              </w:rPr>
            </w:pPr>
            <w:r w:rsidRPr="0016661A">
              <w:rPr>
                <w:sz w:val="21"/>
                <w:szCs w:val="21"/>
              </w:rPr>
              <w:t>九、生态保护红线原则上按禁止开发区域的要求进行管理，严禁不符合主体功能定位的各类开发活动，严禁任意改变用途。</w:t>
            </w:r>
          </w:p>
        </w:tc>
        <w:tc>
          <w:tcPr>
            <w:tcW w:w="1549" w:type="pct"/>
            <w:vAlign w:val="center"/>
          </w:tcPr>
          <w:p w14:paraId="0C7C1E98" w14:textId="77777777" w:rsidR="00604A00" w:rsidRPr="0016661A" w:rsidRDefault="00604A00" w:rsidP="00E46B2F">
            <w:pPr>
              <w:jc w:val="center"/>
              <w:rPr>
                <w:sz w:val="21"/>
                <w:szCs w:val="21"/>
              </w:rPr>
            </w:pPr>
            <w:r w:rsidRPr="0016661A">
              <w:rPr>
                <w:sz w:val="21"/>
                <w:szCs w:val="21"/>
              </w:rPr>
              <w:t>本项目不在生态空间管控区域内。</w:t>
            </w:r>
          </w:p>
        </w:tc>
        <w:tc>
          <w:tcPr>
            <w:tcW w:w="312" w:type="pct"/>
            <w:vAlign w:val="center"/>
          </w:tcPr>
          <w:p w14:paraId="10AE5682" w14:textId="77777777" w:rsidR="00604A00" w:rsidRPr="0016661A" w:rsidRDefault="00604A00" w:rsidP="00E46B2F">
            <w:pPr>
              <w:jc w:val="center"/>
              <w:rPr>
                <w:sz w:val="21"/>
                <w:szCs w:val="21"/>
              </w:rPr>
            </w:pPr>
            <w:r w:rsidRPr="0016661A">
              <w:rPr>
                <w:sz w:val="21"/>
                <w:szCs w:val="21"/>
              </w:rPr>
              <w:t>符合</w:t>
            </w:r>
          </w:p>
        </w:tc>
      </w:tr>
      <w:tr w:rsidR="0016661A" w:rsidRPr="0016661A" w14:paraId="2CDF04A0" w14:textId="77777777" w:rsidTr="00620EF5">
        <w:tc>
          <w:tcPr>
            <w:tcW w:w="659" w:type="pct"/>
            <w:vMerge/>
            <w:vAlign w:val="center"/>
          </w:tcPr>
          <w:p w14:paraId="3587A181" w14:textId="77777777" w:rsidR="00604A00" w:rsidRPr="0016661A" w:rsidRDefault="00604A00" w:rsidP="00E46B2F">
            <w:pPr>
              <w:jc w:val="center"/>
              <w:rPr>
                <w:sz w:val="21"/>
                <w:szCs w:val="21"/>
              </w:rPr>
            </w:pPr>
          </w:p>
        </w:tc>
        <w:tc>
          <w:tcPr>
            <w:tcW w:w="2480" w:type="pct"/>
            <w:vAlign w:val="center"/>
          </w:tcPr>
          <w:p w14:paraId="2F4B9380" w14:textId="77777777" w:rsidR="00604A00" w:rsidRPr="0016661A" w:rsidRDefault="00604A00" w:rsidP="00E46B2F">
            <w:pPr>
              <w:jc w:val="center"/>
              <w:rPr>
                <w:sz w:val="21"/>
                <w:szCs w:val="21"/>
              </w:rPr>
            </w:pPr>
            <w:r w:rsidRPr="0016661A">
              <w:rPr>
                <w:sz w:val="21"/>
                <w:szCs w:val="21"/>
              </w:rPr>
              <w:t>十、禁止审批无法落实危险废物利用、处置途径的项目，从严审批危险废物产生量大、本地无配套利用处置能力、且需设区市统筹解决的项目。</w:t>
            </w:r>
          </w:p>
        </w:tc>
        <w:tc>
          <w:tcPr>
            <w:tcW w:w="1549" w:type="pct"/>
            <w:vAlign w:val="center"/>
          </w:tcPr>
          <w:p w14:paraId="016673D7" w14:textId="77777777" w:rsidR="00604A00" w:rsidRPr="0016661A" w:rsidRDefault="00604A00" w:rsidP="00E46B2F">
            <w:pPr>
              <w:jc w:val="center"/>
              <w:rPr>
                <w:sz w:val="21"/>
                <w:szCs w:val="21"/>
              </w:rPr>
            </w:pPr>
            <w:r w:rsidRPr="0016661A">
              <w:rPr>
                <w:sz w:val="21"/>
                <w:szCs w:val="21"/>
              </w:rPr>
              <w:t>本项目产生的危险废物均妥善、合理解决。</w:t>
            </w:r>
          </w:p>
        </w:tc>
        <w:tc>
          <w:tcPr>
            <w:tcW w:w="312" w:type="pct"/>
            <w:vAlign w:val="center"/>
          </w:tcPr>
          <w:p w14:paraId="5276A684" w14:textId="77777777" w:rsidR="00604A00" w:rsidRPr="0016661A" w:rsidRDefault="00604A00" w:rsidP="00E46B2F">
            <w:pPr>
              <w:jc w:val="center"/>
              <w:rPr>
                <w:sz w:val="21"/>
                <w:szCs w:val="21"/>
              </w:rPr>
            </w:pPr>
            <w:r w:rsidRPr="0016661A">
              <w:rPr>
                <w:sz w:val="21"/>
                <w:szCs w:val="21"/>
              </w:rPr>
              <w:t>符合</w:t>
            </w:r>
          </w:p>
        </w:tc>
      </w:tr>
      <w:tr w:rsidR="0016661A" w:rsidRPr="0016661A" w14:paraId="43AA4C90" w14:textId="77777777" w:rsidTr="00620EF5">
        <w:tc>
          <w:tcPr>
            <w:tcW w:w="659" w:type="pct"/>
            <w:vMerge w:val="restart"/>
            <w:vAlign w:val="center"/>
          </w:tcPr>
          <w:p w14:paraId="02C137EF" w14:textId="77777777" w:rsidR="006A6308" w:rsidRPr="0016661A" w:rsidRDefault="006A6308" w:rsidP="00946F99">
            <w:pPr>
              <w:jc w:val="center"/>
              <w:rPr>
                <w:sz w:val="21"/>
                <w:szCs w:val="21"/>
              </w:rPr>
            </w:pPr>
            <w:r w:rsidRPr="0016661A">
              <w:rPr>
                <w:sz w:val="21"/>
                <w:szCs w:val="21"/>
              </w:rPr>
              <w:t>《关于印发</w:t>
            </w:r>
            <w:r w:rsidRPr="0016661A">
              <w:rPr>
                <w:sz w:val="21"/>
                <w:szCs w:val="21"/>
              </w:rPr>
              <w:t>&lt;2020</w:t>
            </w:r>
            <w:r w:rsidRPr="0016661A">
              <w:rPr>
                <w:sz w:val="21"/>
                <w:szCs w:val="21"/>
              </w:rPr>
              <w:t>年挥发性有机物治理攻坚方案</w:t>
            </w:r>
            <w:r w:rsidRPr="0016661A">
              <w:rPr>
                <w:sz w:val="21"/>
                <w:szCs w:val="21"/>
              </w:rPr>
              <w:t>&gt;</w:t>
            </w:r>
            <w:r w:rsidRPr="0016661A">
              <w:rPr>
                <w:sz w:val="21"/>
                <w:szCs w:val="21"/>
              </w:rPr>
              <w:t>的通知》（环大气</w:t>
            </w:r>
            <w:r w:rsidRPr="0016661A">
              <w:rPr>
                <w:sz w:val="21"/>
                <w:szCs w:val="21"/>
              </w:rPr>
              <w:t>[2020]33</w:t>
            </w:r>
            <w:r w:rsidRPr="0016661A">
              <w:rPr>
                <w:sz w:val="21"/>
                <w:szCs w:val="21"/>
              </w:rPr>
              <w:t>号）</w:t>
            </w:r>
          </w:p>
        </w:tc>
        <w:tc>
          <w:tcPr>
            <w:tcW w:w="2480" w:type="pct"/>
            <w:vAlign w:val="center"/>
          </w:tcPr>
          <w:p w14:paraId="498B7C14" w14:textId="77777777" w:rsidR="006A6308" w:rsidRPr="0016661A" w:rsidRDefault="006A6308" w:rsidP="00946F99">
            <w:pPr>
              <w:overflowPunct w:val="0"/>
              <w:autoSpaceDE w:val="0"/>
              <w:autoSpaceDN w:val="0"/>
              <w:adjustRightInd w:val="0"/>
              <w:snapToGrid w:val="0"/>
              <w:ind w:firstLineChars="200" w:firstLine="420"/>
              <w:textAlignment w:val="baseline"/>
              <w:rPr>
                <w:sz w:val="21"/>
                <w:szCs w:val="21"/>
              </w:rPr>
            </w:pPr>
            <w:r w:rsidRPr="0016661A">
              <w:rPr>
                <w:sz w:val="21"/>
                <w:szCs w:val="21"/>
              </w:rPr>
              <w:t>二、全面落实标准要求，强化无组织排放控制</w:t>
            </w:r>
          </w:p>
          <w:p w14:paraId="0723E436" w14:textId="77777777" w:rsidR="006A6308" w:rsidRPr="0016661A" w:rsidRDefault="006A6308" w:rsidP="00946F99">
            <w:pPr>
              <w:overflowPunct w:val="0"/>
              <w:autoSpaceDE w:val="0"/>
              <w:autoSpaceDN w:val="0"/>
              <w:adjustRightInd w:val="0"/>
              <w:snapToGrid w:val="0"/>
              <w:ind w:firstLineChars="200" w:firstLine="420"/>
              <w:textAlignment w:val="baseline"/>
              <w:rPr>
                <w:sz w:val="21"/>
                <w:szCs w:val="21"/>
              </w:rPr>
            </w:pPr>
            <w:r w:rsidRPr="0016661A">
              <w:rPr>
                <w:sz w:val="21"/>
                <w:szCs w:val="21"/>
              </w:rPr>
              <w:t>企业在无组织排放排查整治过程中，在保证安全的前提下，加强含</w:t>
            </w:r>
            <w:r w:rsidRPr="0016661A">
              <w:rPr>
                <w:sz w:val="21"/>
                <w:szCs w:val="21"/>
              </w:rPr>
              <w:t>VOCs</w:t>
            </w:r>
            <w:r w:rsidRPr="0016661A">
              <w:rPr>
                <w:sz w:val="21"/>
                <w:szCs w:val="21"/>
              </w:rPr>
              <w:t>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w:t>
            </w:r>
            <w:r w:rsidRPr="0016661A">
              <w:rPr>
                <w:sz w:val="21"/>
                <w:szCs w:val="21"/>
              </w:rPr>
              <w:t>VOCs</w:t>
            </w:r>
            <w:r w:rsidRPr="0016661A">
              <w:rPr>
                <w:sz w:val="21"/>
                <w:szCs w:val="21"/>
              </w:rPr>
              <w:t>物料的包装容器、含</w:t>
            </w:r>
            <w:r w:rsidRPr="0016661A">
              <w:rPr>
                <w:sz w:val="21"/>
                <w:szCs w:val="21"/>
              </w:rPr>
              <w:t>VOCs</w:t>
            </w:r>
            <w:r w:rsidRPr="0016661A">
              <w:rPr>
                <w:sz w:val="21"/>
                <w:szCs w:val="21"/>
              </w:rPr>
              <w:t>废料（渣、液）、废吸附剂等通过加盖、封装等方式密闭，妥善存放，不得随意丢弃，</w:t>
            </w:r>
            <w:r w:rsidRPr="0016661A">
              <w:rPr>
                <w:sz w:val="21"/>
                <w:szCs w:val="21"/>
              </w:rPr>
              <w:t>7</w:t>
            </w:r>
            <w:r w:rsidRPr="0016661A">
              <w:rPr>
                <w:sz w:val="21"/>
                <w:szCs w:val="21"/>
              </w:rPr>
              <w:t>月</w:t>
            </w:r>
            <w:r w:rsidRPr="0016661A">
              <w:rPr>
                <w:sz w:val="21"/>
                <w:szCs w:val="21"/>
              </w:rPr>
              <w:t>15</w:t>
            </w:r>
            <w:r w:rsidRPr="0016661A">
              <w:rPr>
                <w:sz w:val="21"/>
                <w:szCs w:val="21"/>
              </w:rPr>
              <w:t>日前集中清运一次，交有资质的单位处置。</w:t>
            </w:r>
          </w:p>
        </w:tc>
        <w:tc>
          <w:tcPr>
            <w:tcW w:w="1549" w:type="pct"/>
            <w:vAlign w:val="center"/>
          </w:tcPr>
          <w:p w14:paraId="06F6A70A" w14:textId="77777777" w:rsidR="006A6308" w:rsidRPr="0016661A" w:rsidRDefault="006A6308" w:rsidP="00946F99">
            <w:pPr>
              <w:overflowPunct w:val="0"/>
              <w:autoSpaceDE w:val="0"/>
              <w:autoSpaceDN w:val="0"/>
              <w:adjustRightInd w:val="0"/>
              <w:snapToGrid w:val="0"/>
              <w:ind w:firstLineChars="200" w:firstLine="420"/>
              <w:textAlignment w:val="baseline"/>
              <w:rPr>
                <w:sz w:val="21"/>
                <w:szCs w:val="21"/>
              </w:rPr>
            </w:pPr>
            <w:r w:rsidRPr="0016661A">
              <w:rPr>
                <w:rFonts w:hint="eastAsia"/>
                <w:sz w:val="21"/>
                <w:szCs w:val="21"/>
              </w:rPr>
              <w:t>项目发酵设备为密闭设备，发酵</w:t>
            </w:r>
            <w:r w:rsidR="00C139D6" w:rsidRPr="0016661A">
              <w:rPr>
                <w:rFonts w:hint="eastAsia"/>
                <w:sz w:val="21"/>
                <w:szCs w:val="21"/>
              </w:rPr>
              <w:t>工段</w:t>
            </w:r>
            <w:r w:rsidRPr="0016661A">
              <w:rPr>
                <w:rFonts w:hint="eastAsia"/>
                <w:sz w:val="21"/>
                <w:szCs w:val="21"/>
              </w:rPr>
              <w:t>产生的</w:t>
            </w:r>
            <w:r w:rsidRPr="0016661A">
              <w:rPr>
                <w:rFonts w:hint="eastAsia"/>
                <w:sz w:val="21"/>
                <w:szCs w:val="21"/>
              </w:rPr>
              <w:t>V</w:t>
            </w:r>
            <w:r w:rsidRPr="0016661A">
              <w:rPr>
                <w:sz w:val="21"/>
                <w:szCs w:val="21"/>
              </w:rPr>
              <w:t>OCs</w:t>
            </w:r>
            <w:r w:rsidRPr="0016661A">
              <w:rPr>
                <w:rFonts w:hint="eastAsia"/>
                <w:sz w:val="21"/>
                <w:szCs w:val="21"/>
              </w:rPr>
              <w:t>废气收集后采用</w:t>
            </w:r>
            <w:r w:rsidRPr="0016661A">
              <w:rPr>
                <w:sz w:val="21"/>
                <w:szCs w:val="21"/>
              </w:rPr>
              <w:t>“</w:t>
            </w:r>
            <w:r w:rsidRPr="0016661A">
              <w:rPr>
                <w:sz w:val="21"/>
                <w:szCs w:val="21"/>
              </w:rPr>
              <w:t>一级碱吸收</w:t>
            </w:r>
            <w:r w:rsidRPr="0016661A">
              <w:rPr>
                <w:sz w:val="21"/>
                <w:szCs w:val="21"/>
              </w:rPr>
              <w:t>+</w:t>
            </w:r>
            <w:r w:rsidRPr="0016661A">
              <w:rPr>
                <w:rFonts w:hint="eastAsia"/>
                <w:sz w:val="21"/>
                <w:szCs w:val="21"/>
              </w:rPr>
              <w:t>二</w:t>
            </w:r>
            <w:r w:rsidRPr="0016661A">
              <w:rPr>
                <w:sz w:val="21"/>
                <w:szCs w:val="21"/>
              </w:rPr>
              <w:t>级水吸收</w:t>
            </w:r>
            <w:r w:rsidRPr="0016661A">
              <w:rPr>
                <w:sz w:val="21"/>
                <w:szCs w:val="21"/>
              </w:rPr>
              <w:t>”</w:t>
            </w:r>
            <w:r w:rsidRPr="0016661A">
              <w:rPr>
                <w:sz w:val="21"/>
                <w:szCs w:val="21"/>
              </w:rPr>
              <w:t>工艺处理后</w:t>
            </w:r>
            <w:r w:rsidRPr="0016661A">
              <w:rPr>
                <w:sz w:val="21"/>
                <w:szCs w:val="21"/>
              </w:rPr>
              <w:t>25m</w:t>
            </w:r>
            <w:r w:rsidRPr="0016661A">
              <w:rPr>
                <w:sz w:val="21"/>
                <w:szCs w:val="21"/>
              </w:rPr>
              <w:t>高</w:t>
            </w:r>
            <w:r w:rsidRPr="0016661A">
              <w:rPr>
                <w:sz w:val="21"/>
                <w:szCs w:val="21"/>
              </w:rPr>
              <w:t>DA006</w:t>
            </w:r>
            <w:r w:rsidRPr="0016661A">
              <w:rPr>
                <w:sz w:val="21"/>
                <w:szCs w:val="21"/>
              </w:rPr>
              <w:t>排气筒高空排放。</w:t>
            </w:r>
          </w:p>
          <w:p w14:paraId="3F72DFAF" w14:textId="77777777" w:rsidR="006A6308" w:rsidRPr="0016661A" w:rsidRDefault="006A6308" w:rsidP="00946F99">
            <w:pPr>
              <w:overflowPunct w:val="0"/>
              <w:autoSpaceDE w:val="0"/>
              <w:autoSpaceDN w:val="0"/>
              <w:adjustRightInd w:val="0"/>
              <w:snapToGrid w:val="0"/>
              <w:ind w:firstLineChars="200" w:firstLine="420"/>
              <w:textAlignment w:val="baseline"/>
              <w:rPr>
                <w:sz w:val="21"/>
                <w:szCs w:val="21"/>
              </w:rPr>
            </w:pPr>
          </w:p>
        </w:tc>
        <w:tc>
          <w:tcPr>
            <w:tcW w:w="312" w:type="pct"/>
            <w:vAlign w:val="center"/>
          </w:tcPr>
          <w:p w14:paraId="34FC0721" w14:textId="77777777" w:rsidR="006A6308" w:rsidRPr="0016661A" w:rsidRDefault="00725C63" w:rsidP="00946F99">
            <w:pPr>
              <w:overflowPunct w:val="0"/>
              <w:autoSpaceDE w:val="0"/>
              <w:autoSpaceDN w:val="0"/>
              <w:adjustRightInd w:val="0"/>
              <w:snapToGrid w:val="0"/>
              <w:jc w:val="center"/>
              <w:textAlignment w:val="baseline"/>
              <w:rPr>
                <w:sz w:val="21"/>
                <w:szCs w:val="21"/>
              </w:rPr>
            </w:pPr>
            <w:r w:rsidRPr="0016661A">
              <w:rPr>
                <w:sz w:val="21"/>
                <w:szCs w:val="21"/>
              </w:rPr>
              <w:t>符合</w:t>
            </w:r>
          </w:p>
        </w:tc>
      </w:tr>
      <w:tr w:rsidR="0016661A" w:rsidRPr="0016661A" w14:paraId="06E0E1FD" w14:textId="77777777" w:rsidTr="00620EF5">
        <w:tc>
          <w:tcPr>
            <w:tcW w:w="659" w:type="pct"/>
            <w:vMerge/>
            <w:vAlign w:val="center"/>
          </w:tcPr>
          <w:p w14:paraId="77480667" w14:textId="77777777" w:rsidR="006A6308" w:rsidRPr="0016661A" w:rsidRDefault="006A6308" w:rsidP="00946F99">
            <w:pPr>
              <w:jc w:val="center"/>
              <w:rPr>
                <w:sz w:val="21"/>
                <w:szCs w:val="21"/>
              </w:rPr>
            </w:pPr>
          </w:p>
        </w:tc>
        <w:tc>
          <w:tcPr>
            <w:tcW w:w="2480" w:type="pct"/>
            <w:vAlign w:val="center"/>
          </w:tcPr>
          <w:p w14:paraId="212A924F" w14:textId="77777777" w:rsidR="006A6308" w:rsidRPr="0016661A" w:rsidRDefault="006A6308" w:rsidP="00946F99">
            <w:pPr>
              <w:overflowPunct w:val="0"/>
              <w:autoSpaceDE w:val="0"/>
              <w:autoSpaceDN w:val="0"/>
              <w:adjustRightInd w:val="0"/>
              <w:snapToGrid w:val="0"/>
              <w:ind w:firstLineChars="200" w:firstLine="420"/>
              <w:textAlignment w:val="baseline"/>
              <w:rPr>
                <w:sz w:val="21"/>
                <w:szCs w:val="21"/>
              </w:rPr>
            </w:pPr>
            <w:r w:rsidRPr="0016661A">
              <w:rPr>
                <w:sz w:val="21"/>
                <w:szCs w:val="21"/>
              </w:rPr>
              <w:t>三、聚焦治污设施</w:t>
            </w:r>
            <w:r w:rsidRPr="0016661A">
              <w:rPr>
                <w:sz w:val="21"/>
                <w:szCs w:val="21"/>
              </w:rPr>
              <w:t>“</w:t>
            </w:r>
            <w:r w:rsidRPr="0016661A">
              <w:rPr>
                <w:sz w:val="21"/>
                <w:szCs w:val="21"/>
              </w:rPr>
              <w:t>三率</w:t>
            </w:r>
            <w:r w:rsidRPr="0016661A">
              <w:rPr>
                <w:sz w:val="21"/>
                <w:szCs w:val="21"/>
              </w:rPr>
              <w:t>”</w:t>
            </w:r>
            <w:r w:rsidRPr="0016661A">
              <w:rPr>
                <w:sz w:val="21"/>
                <w:szCs w:val="21"/>
              </w:rPr>
              <w:t>，提升综合治理效率</w:t>
            </w:r>
          </w:p>
          <w:p w14:paraId="793BA1F5" w14:textId="77777777" w:rsidR="006A6308" w:rsidRPr="0016661A" w:rsidRDefault="006A6308" w:rsidP="00946F99">
            <w:pPr>
              <w:overflowPunct w:val="0"/>
              <w:autoSpaceDE w:val="0"/>
              <w:autoSpaceDN w:val="0"/>
              <w:adjustRightInd w:val="0"/>
              <w:snapToGrid w:val="0"/>
              <w:ind w:firstLineChars="200" w:firstLine="420"/>
              <w:textAlignment w:val="baseline"/>
              <w:rPr>
                <w:sz w:val="21"/>
                <w:szCs w:val="21"/>
              </w:rPr>
            </w:pPr>
            <w:r w:rsidRPr="0016661A">
              <w:rPr>
                <w:sz w:val="21"/>
                <w:szCs w:val="21"/>
              </w:rPr>
              <w:t>将无组织排放转变为有组织排放进行控制，优先采用密闭设备、在密闭空间中操作或采用全密闭集气罩收集方式；对于采用局部集气罩的，应根据废气排放特点合理选择收集点位，距集气罩开口面最远处的</w:t>
            </w:r>
            <w:r w:rsidRPr="0016661A">
              <w:rPr>
                <w:sz w:val="21"/>
                <w:szCs w:val="21"/>
              </w:rPr>
              <w:t>VOCs</w:t>
            </w:r>
            <w:r w:rsidRPr="0016661A">
              <w:rPr>
                <w:sz w:val="21"/>
                <w:szCs w:val="21"/>
              </w:rPr>
              <w:t>无组织排放位置，控制风速不低于</w:t>
            </w:r>
            <w:r w:rsidRPr="0016661A">
              <w:rPr>
                <w:sz w:val="21"/>
                <w:szCs w:val="21"/>
              </w:rPr>
              <w:t>0.3</w:t>
            </w:r>
            <w:r w:rsidRPr="0016661A">
              <w:rPr>
                <w:sz w:val="21"/>
                <w:szCs w:val="21"/>
              </w:rPr>
              <w:t>米</w:t>
            </w:r>
            <w:r w:rsidRPr="0016661A">
              <w:rPr>
                <w:sz w:val="21"/>
                <w:szCs w:val="21"/>
              </w:rPr>
              <w:t>/</w:t>
            </w:r>
            <w:r w:rsidRPr="0016661A">
              <w:rPr>
                <w:sz w:val="21"/>
                <w:szCs w:val="21"/>
              </w:rPr>
              <w:t>秒，达不到要求的通过更换大功率风机、增设烟道风机、增加垂帘等方式及时改造；加强生产车间密闭管理，在符合安全生产、职业卫生相关规定前提下，采用自动卷帘门、密闭性好的塑钢门窗</w:t>
            </w:r>
            <w:r w:rsidRPr="0016661A">
              <w:rPr>
                <w:sz w:val="21"/>
                <w:szCs w:val="21"/>
              </w:rPr>
              <w:lastRenderedPageBreak/>
              <w:t>等，在非必要时保持关闭。按照与生产设备</w:t>
            </w:r>
            <w:r w:rsidRPr="0016661A">
              <w:rPr>
                <w:sz w:val="21"/>
                <w:szCs w:val="21"/>
              </w:rPr>
              <w:t>“</w:t>
            </w:r>
            <w:r w:rsidRPr="0016661A">
              <w:rPr>
                <w:sz w:val="21"/>
                <w:szCs w:val="21"/>
              </w:rPr>
              <w:t>同启同停</w:t>
            </w:r>
            <w:r w:rsidRPr="0016661A">
              <w:rPr>
                <w:sz w:val="21"/>
                <w:szCs w:val="21"/>
              </w:rPr>
              <w:t>”</w:t>
            </w:r>
            <w:r w:rsidRPr="0016661A">
              <w:rPr>
                <w:sz w:val="21"/>
                <w:szCs w:val="21"/>
              </w:rPr>
              <w:t>的原则提升治理设施运行率。根据处理工艺要求，在处理设施达到正常运行条件后方可启动生产设备，在生产设备停止、残留</w:t>
            </w:r>
            <w:r w:rsidRPr="0016661A">
              <w:rPr>
                <w:sz w:val="21"/>
                <w:szCs w:val="21"/>
              </w:rPr>
              <w:t>VOCs</w:t>
            </w:r>
            <w:r w:rsidRPr="0016661A">
              <w:rPr>
                <w:sz w:val="21"/>
                <w:szCs w:val="21"/>
              </w:rPr>
              <w:t>废气收集处理完毕后，方可停运处理设施。</w:t>
            </w:r>
            <w:r w:rsidRPr="0016661A">
              <w:rPr>
                <w:sz w:val="21"/>
                <w:szCs w:val="21"/>
              </w:rPr>
              <w:t>VOCs</w:t>
            </w:r>
            <w:r w:rsidRPr="0016661A">
              <w:rPr>
                <w:sz w:val="21"/>
                <w:szCs w:val="21"/>
              </w:rPr>
              <w:t>废气处理系统发生故障或检修时，对应生产工艺设备应停止运行，待检修完毕后同步投入使用；因安全等因素生产工艺设备不能停止或不能及时停止运行的，应设置废气应急处理设施或采取其他替代措施。按照</w:t>
            </w:r>
            <w:r w:rsidRPr="0016661A">
              <w:rPr>
                <w:sz w:val="21"/>
                <w:szCs w:val="21"/>
              </w:rPr>
              <w:t>“</w:t>
            </w:r>
            <w:r w:rsidRPr="0016661A">
              <w:rPr>
                <w:sz w:val="21"/>
                <w:szCs w:val="21"/>
              </w:rPr>
              <w:t>适宜高效</w:t>
            </w:r>
            <w:r w:rsidRPr="0016661A">
              <w:rPr>
                <w:sz w:val="21"/>
                <w:szCs w:val="21"/>
              </w:rPr>
              <w:t>”</w:t>
            </w:r>
            <w:r w:rsidRPr="0016661A">
              <w:rPr>
                <w:sz w:val="21"/>
                <w:szCs w:val="21"/>
              </w:rPr>
              <w:t>的原则提高治理设施去除率，不得稀释排放。企业新建治污设施或对现有治污设施实施改造，应依据排放废气特征、</w:t>
            </w:r>
            <w:r w:rsidRPr="0016661A">
              <w:rPr>
                <w:sz w:val="21"/>
                <w:szCs w:val="21"/>
              </w:rPr>
              <w:t>VOCs</w:t>
            </w:r>
            <w:r w:rsidRPr="0016661A">
              <w:rPr>
                <w:sz w:val="21"/>
                <w:szCs w:val="21"/>
              </w:rPr>
              <w:t>组分及浓度、生产工况等，合理选择治理技术，对治理难度大、单一治理工艺难以稳定达标的，要采用多种技术的组合工艺。采用活性炭吸附技术的，应选择碘值不低于</w:t>
            </w:r>
            <w:r w:rsidRPr="0016661A">
              <w:rPr>
                <w:sz w:val="21"/>
                <w:szCs w:val="21"/>
              </w:rPr>
              <w:t>800</w:t>
            </w:r>
            <w:r w:rsidRPr="0016661A">
              <w:rPr>
                <w:sz w:val="21"/>
                <w:szCs w:val="21"/>
              </w:rPr>
              <w:t>毫克</w:t>
            </w:r>
            <w:r w:rsidRPr="0016661A">
              <w:rPr>
                <w:sz w:val="21"/>
                <w:szCs w:val="21"/>
              </w:rPr>
              <w:t>/</w:t>
            </w:r>
            <w:r w:rsidRPr="0016661A">
              <w:rPr>
                <w:sz w:val="21"/>
                <w:szCs w:val="21"/>
              </w:rPr>
              <w:t>克的活性炭，并按设计要求足量添加、及时更换</w:t>
            </w:r>
          </w:p>
        </w:tc>
        <w:tc>
          <w:tcPr>
            <w:tcW w:w="1549" w:type="pct"/>
            <w:vAlign w:val="center"/>
          </w:tcPr>
          <w:p w14:paraId="7FC13C38" w14:textId="77777777" w:rsidR="006A6308" w:rsidRPr="0016661A" w:rsidRDefault="006A6308" w:rsidP="00946F99">
            <w:pPr>
              <w:overflowPunct w:val="0"/>
              <w:autoSpaceDE w:val="0"/>
              <w:autoSpaceDN w:val="0"/>
              <w:adjustRightInd w:val="0"/>
              <w:snapToGrid w:val="0"/>
              <w:textAlignment w:val="baseline"/>
              <w:rPr>
                <w:sz w:val="21"/>
                <w:szCs w:val="21"/>
              </w:rPr>
            </w:pPr>
            <w:r w:rsidRPr="0016661A">
              <w:rPr>
                <w:rFonts w:hint="eastAsia"/>
                <w:sz w:val="21"/>
                <w:szCs w:val="21"/>
              </w:rPr>
              <w:lastRenderedPageBreak/>
              <w:t>项目发酵设备为密闭设备，发酵</w:t>
            </w:r>
            <w:r w:rsidR="00C139D6" w:rsidRPr="0016661A">
              <w:rPr>
                <w:rFonts w:hint="eastAsia"/>
                <w:sz w:val="21"/>
                <w:szCs w:val="21"/>
              </w:rPr>
              <w:t>工段</w:t>
            </w:r>
            <w:r w:rsidRPr="0016661A">
              <w:rPr>
                <w:rFonts w:hint="eastAsia"/>
                <w:sz w:val="21"/>
                <w:szCs w:val="21"/>
              </w:rPr>
              <w:t>产生的</w:t>
            </w:r>
            <w:r w:rsidRPr="0016661A">
              <w:rPr>
                <w:rFonts w:hint="eastAsia"/>
                <w:sz w:val="21"/>
                <w:szCs w:val="21"/>
              </w:rPr>
              <w:t>V</w:t>
            </w:r>
            <w:r w:rsidRPr="0016661A">
              <w:rPr>
                <w:sz w:val="21"/>
                <w:szCs w:val="21"/>
              </w:rPr>
              <w:t>OCs</w:t>
            </w:r>
            <w:r w:rsidRPr="0016661A">
              <w:rPr>
                <w:rFonts w:hint="eastAsia"/>
                <w:sz w:val="21"/>
                <w:szCs w:val="21"/>
              </w:rPr>
              <w:t>废气收集后采用</w:t>
            </w:r>
            <w:r w:rsidRPr="0016661A">
              <w:rPr>
                <w:sz w:val="21"/>
                <w:szCs w:val="21"/>
              </w:rPr>
              <w:t>“</w:t>
            </w:r>
            <w:r w:rsidRPr="0016661A">
              <w:rPr>
                <w:sz w:val="21"/>
                <w:szCs w:val="21"/>
              </w:rPr>
              <w:t>一级碱吸收</w:t>
            </w:r>
            <w:r w:rsidRPr="0016661A">
              <w:rPr>
                <w:sz w:val="21"/>
                <w:szCs w:val="21"/>
              </w:rPr>
              <w:t>+</w:t>
            </w:r>
            <w:r w:rsidRPr="0016661A">
              <w:rPr>
                <w:rFonts w:hint="eastAsia"/>
                <w:sz w:val="21"/>
                <w:szCs w:val="21"/>
              </w:rPr>
              <w:t>二</w:t>
            </w:r>
            <w:r w:rsidRPr="0016661A">
              <w:rPr>
                <w:sz w:val="21"/>
                <w:szCs w:val="21"/>
              </w:rPr>
              <w:t>级水吸收</w:t>
            </w:r>
            <w:r w:rsidRPr="0016661A">
              <w:rPr>
                <w:sz w:val="21"/>
                <w:szCs w:val="21"/>
              </w:rPr>
              <w:t>”</w:t>
            </w:r>
            <w:r w:rsidRPr="0016661A">
              <w:rPr>
                <w:sz w:val="21"/>
                <w:szCs w:val="21"/>
              </w:rPr>
              <w:t>工艺处理后</w:t>
            </w:r>
            <w:r w:rsidRPr="0016661A">
              <w:rPr>
                <w:sz w:val="21"/>
                <w:szCs w:val="21"/>
              </w:rPr>
              <w:t>25m</w:t>
            </w:r>
            <w:r w:rsidRPr="0016661A">
              <w:rPr>
                <w:sz w:val="21"/>
                <w:szCs w:val="21"/>
              </w:rPr>
              <w:t>高</w:t>
            </w:r>
            <w:r w:rsidRPr="0016661A">
              <w:rPr>
                <w:sz w:val="21"/>
                <w:szCs w:val="21"/>
              </w:rPr>
              <w:t>DA006</w:t>
            </w:r>
            <w:r w:rsidRPr="0016661A">
              <w:rPr>
                <w:sz w:val="21"/>
                <w:szCs w:val="21"/>
              </w:rPr>
              <w:t>排气筒高空排放。</w:t>
            </w:r>
            <w:r w:rsidRPr="0016661A">
              <w:rPr>
                <w:rFonts w:hint="eastAsia"/>
                <w:sz w:val="21"/>
                <w:szCs w:val="21"/>
              </w:rPr>
              <w:t>企业</w:t>
            </w:r>
            <w:r w:rsidRPr="0016661A">
              <w:rPr>
                <w:sz w:val="21"/>
                <w:szCs w:val="21"/>
              </w:rPr>
              <w:t>在处理设施达到正常运行条件后启动生产设备，在生产设备停止、残留</w:t>
            </w:r>
            <w:r w:rsidRPr="0016661A">
              <w:rPr>
                <w:sz w:val="21"/>
                <w:szCs w:val="21"/>
              </w:rPr>
              <w:t>VOCs</w:t>
            </w:r>
            <w:r w:rsidRPr="0016661A">
              <w:rPr>
                <w:sz w:val="21"/>
                <w:szCs w:val="21"/>
              </w:rPr>
              <w:t>废气收集处理完毕后，停运处理设施。</w:t>
            </w:r>
            <w:r w:rsidRPr="0016661A">
              <w:rPr>
                <w:sz w:val="21"/>
                <w:szCs w:val="21"/>
              </w:rPr>
              <w:t>VOCs</w:t>
            </w:r>
            <w:r w:rsidRPr="0016661A">
              <w:rPr>
                <w:sz w:val="21"/>
                <w:szCs w:val="21"/>
              </w:rPr>
              <w:t>废气处理系统</w:t>
            </w:r>
            <w:r w:rsidRPr="0016661A">
              <w:rPr>
                <w:sz w:val="21"/>
                <w:szCs w:val="21"/>
              </w:rPr>
              <w:lastRenderedPageBreak/>
              <w:t>发生故障或检修时，对应生产工艺设备停止运行，待检修完毕后同步投入使用。</w:t>
            </w:r>
          </w:p>
          <w:p w14:paraId="3330393D" w14:textId="77777777" w:rsidR="006A6308" w:rsidRPr="0016661A" w:rsidRDefault="006A6308" w:rsidP="006A6308">
            <w:pPr>
              <w:overflowPunct w:val="0"/>
              <w:autoSpaceDE w:val="0"/>
              <w:autoSpaceDN w:val="0"/>
              <w:adjustRightInd w:val="0"/>
              <w:snapToGrid w:val="0"/>
              <w:ind w:firstLineChars="200" w:firstLine="420"/>
              <w:textAlignment w:val="baseline"/>
              <w:rPr>
                <w:sz w:val="21"/>
                <w:szCs w:val="21"/>
              </w:rPr>
            </w:pPr>
            <w:r w:rsidRPr="0016661A">
              <w:rPr>
                <w:rFonts w:hint="eastAsia"/>
                <w:sz w:val="21"/>
                <w:szCs w:val="21"/>
              </w:rPr>
              <w:t>本项目发酵</w:t>
            </w:r>
            <w:r w:rsidR="00C139D6" w:rsidRPr="0016661A">
              <w:rPr>
                <w:rFonts w:hint="eastAsia"/>
                <w:sz w:val="21"/>
                <w:szCs w:val="21"/>
              </w:rPr>
              <w:t>工段</w:t>
            </w:r>
            <w:r w:rsidRPr="0016661A">
              <w:rPr>
                <w:rFonts w:hint="eastAsia"/>
                <w:sz w:val="21"/>
                <w:szCs w:val="21"/>
              </w:rPr>
              <w:t>产生的</w:t>
            </w:r>
            <w:r w:rsidRPr="0016661A">
              <w:rPr>
                <w:sz w:val="21"/>
                <w:szCs w:val="21"/>
              </w:rPr>
              <w:t>VOCs</w:t>
            </w:r>
            <w:r w:rsidRPr="0016661A">
              <w:rPr>
                <w:sz w:val="21"/>
                <w:szCs w:val="21"/>
              </w:rPr>
              <w:t>主要为易溶于水的有机物酸类</w:t>
            </w:r>
            <w:r w:rsidRPr="0016661A">
              <w:rPr>
                <w:rFonts w:hint="eastAsia"/>
                <w:sz w:val="21"/>
                <w:szCs w:val="21"/>
              </w:rPr>
              <w:t>，因此采用</w:t>
            </w:r>
            <w:r w:rsidRPr="0016661A">
              <w:rPr>
                <w:sz w:val="21"/>
                <w:szCs w:val="21"/>
              </w:rPr>
              <w:t>“</w:t>
            </w:r>
            <w:r w:rsidRPr="0016661A">
              <w:rPr>
                <w:sz w:val="21"/>
                <w:szCs w:val="21"/>
              </w:rPr>
              <w:t>一级碱吸收</w:t>
            </w:r>
            <w:r w:rsidRPr="0016661A">
              <w:rPr>
                <w:sz w:val="21"/>
                <w:szCs w:val="21"/>
              </w:rPr>
              <w:t>+</w:t>
            </w:r>
            <w:r w:rsidRPr="0016661A">
              <w:rPr>
                <w:rFonts w:hint="eastAsia"/>
                <w:sz w:val="21"/>
                <w:szCs w:val="21"/>
              </w:rPr>
              <w:t>二</w:t>
            </w:r>
            <w:r w:rsidRPr="0016661A">
              <w:rPr>
                <w:sz w:val="21"/>
                <w:szCs w:val="21"/>
              </w:rPr>
              <w:t>级水吸收</w:t>
            </w:r>
            <w:r w:rsidRPr="0016661A">
              <w:rPr>
                <w:sz w:val="21"/>
                <w:szCs w:val="21"/>
              </w:rPr>
              <w:t>”</w:t>
            </w:r>
            <w:r w:rsidRPr="0016661A">
              <w:rPr>
                <w:rFonts w:hint="eastAsia"/>
                <w:sz w:val="21"/>
                <w:szCs w:val="21"/>
              </w:rPr>
              <w:t>处理</w:t>
            </w:r>
            <w:r w:rsidRPr="0016661A">
              <w:rPr>
                <w:sz w:val="21"/>
                <w:szCs w:val="21"/>
              </w:rPr>
              <w:t>工艺</w:t>
            </w:r>
            <w:r w:rsidRPr="0016661A">
              <w:rPr>
                <w:rFonts w:hint="eastAsia"/>
                <w:sz w:val="21"/>
                <w:szCs w:val="21"/>
              </w:rPr>
              <w:t>。</w:t>
            </w:r>
          </w:p>
        </w:tc>
        <w:tc>
          <w:tcPr>
            <w:tcW w:w="312" w:type="pct"/>
            <w:vAlign w:val="center"/>
          </w:tcPr>
          <w:p w14:paraId="5C10AD9A" w14:textId="77777777" w:rsidR="006A6308" w:rsidRPr="0016661A" w:rsidRDefault="00725C63" w:rsidP="00946F99">
            <w:pPr>
              <w:overflowPunct w:val="0"/>
              <w:autoSpaceDE w:val="0"/>
              <w:autoSpaceDN w:val="0"/>
              <w:adjustRightInd w:val="0"/>
              <w:snapToGrid w:val="0"/>
              <w:jc w:val="center"/>
              <w:textAlignment w:val="baseline"/>
              <w:rPr>
                <w:sz w:val="21"/>
                <w:szCs w:val="21"/>
              </w:rPr>
            </w:pPr>
            <w:r w:rsidRPr="0016661A">
              <w:rPr>
                <w:sz w:val="21"/>
                <w:szCs w:val="21"/>
              </w:rPr>
              <w:lastRenderedPageBreak/>
              <w:t>符合</w:t>
            </w:r>
          </w:p>
        </w:tc>
      </w:tr>
      <w:tr w:rsidR="0016661A" w:rsidRPr="0016661A" w14:paraId="722339F1" w14:textId="77777777" w:rsidTr="00620EF5">
        <w:tc>
          <w:tcPr>
            <w:tcW w:w="659" w:type="pct"/>
            <w:vAlign w:val="center"/>
          </w:tcPr>
          <w:p w14:paraId="7C4A4FBE" w14:textId="77777777" w:rsidR="006A6308" w:rsidRPr="0016661A" w:rsidRDefault="006A6308" w:rsidP="006A6308">
            <w:pPr>
              <w:overflowPunct w:val="0"/>
              <w:autoSpaceDE w:val="0"/>
              <w:autoSpaceDN w:val="0"/>
              <w:adjustRightInd w:val="0"/>
              <w:snapToGrid w:val="0"/>
              <w:jc w:val="center"/>
              <w:textAlignment w:val="baseline"/>
              <w:rPr>
                <w:sz w:val="21"/>
                <w:szCs w:val="21"/>
              </w:rPr>
            </w:pPr>
            <w:r w:rsidRPr="0016661A">
              <w:rPr>
                <w:sz w:val="21"/>
                <w:szCs w:val="21"/>
              </w:rPr>
              <w:t>《江苏省</w:t>
            </w:r>
            <w:r w:rsidRPr="0016661A">
              <w:rPr>
                <w:sz w:val="21"/>
                <w:szCs w:val="21"/>
              </w:rPr>
              <w:t>2020</w:t>
            </w:r>
            <w:r w:rsidRPr="0016661A">
              <w:rPr>
                <w:sz w:val="21"/>
                <w:szCs w:val="21"/>
              </w:rPr>
              <w:t>年挥发性有机物专项治理工作方案》</w:t>
            </w:r>
          </w:p>
        </w:tc>
        <w:tc>
          <w:tcPr>
            <w:tcW w:w="2480" w:type="pct"/>
            <w:vAlign w:val="center"/>
          </w:tcPr>
          <w:p w14:paraId="49E22C00" w14:textId="77777777" w:rsidR="006A6308" w:rsidRPr="0016661A" w:rsidRDefault="006A6308" w:rsidP="006A6308">
            <w:pPr>
              <w:overflowPunct w:val="0"/>
              <w:autoSpaceDE w:val="0"/>
              <w:autoSpaceDN w:val="0"/>
              <w:adjustRightInd w:val="0"/>
              <w:snapToGrid w:val="0"/>
              <w:ind w:firstLineChars="200" w:firstLine="420"/>
              <w:textAlignment w:val="baseline"/>
              <w:rPr>
                <w:sz w:val="21"/>
                <w:szCs w:val="21"/>
              </w:rPr>
            </w:pPr>
            <w:r w:rsidRPr="0016661A">
              <w:rPr>
                <w:sz w:val="21"/>
                <w:szCs w:val="21"/>
              </w:rPr>
              <w:t>加大对企业治污设施的分类指导，鼓励企业合理选择治理技术，提高</w:t>
            </w:r>
            <w:r w:rsidRPr="0016661A">
              <w:rPr>
                <w:sz w:val="21"/>
                <w:szCs w:val="21"/>
              </w:rPr>
              <w:t>VOCs</w:t>
            </w:r>
            <w:r w:rsidRPr="0016661A">
              <w:rPr>
                <w:sz w:val="21"/>
                <w:szCs w:val="21"/>
              </w:rPr>
              <w:t>治理效率。</w:t>
            </w:r>
          </w:p>
          <w:p w14:paraId="04BEDF22" w14:textId="77777777" w:rsidR="006A6308" w:rsidRPr="0016661A" w:rsidRDefault="006A6308" w:rsidP="006A6308">
            <w:pPr>
              <w:overflowPunct w:val="0"/>
              <w:autoSpaceDE w:val="0"/>
              <w:autoSpaceDN w:val="0"/>
              <w:adjustRightInd w:val="0"/>
              <w:snapToGrid w:val="0"/>
              <w:ind w:firstLineChars="200" w:firstLine="420"/>
              <w:textAlignment w:val="baseline"/>
              <w:rPr>
                <w:sz w:val="21"/>
                <w:szCs w:val="21"/>
              </w:rPr>
            </w:pPr>
            <w:r w:rsidRPr="0016661A">
              <w:rPr>
                <w:sz w:val="21"/>
                <w:szCs w:val="21"/>
              </w:rPr>
              <w:t>VOCs</w:t>
            </w:r>
            <w:r w:rsidRPr="0016661A">
              <w:rPr>
                <w:sz w:val="21"/>
                <w:szCs w:val="21"/>
              </w:rPr>
              <w:t>排放量大于等于</w:t>
            </w:r>
            <w:r w:rsidRPr="0016661A">
              <w:rPr>
                <w:sz w:val="21"/>
                <w:szCs w:val="21"/>
              </w:rPr>
              <w:t>2</w:t>
            </w:r>
            <w:r w:rsidRPr="0016661A">
              <w:rPr>
                <w:sz w:val="21"/>
                <w:szCs w:val="21"/>
              </w:rPr>
              <w:t>千克</w:t>
            </w:r>
            <w:r w:rsidRPr="0016661A">
              <w:rPr>
                <w:sz w:val="21"/>
                <w:szCs w:val="21"/>
              </w:rPr>
              <w:t>/</w:t>
            </w:r>
            <w:r w:rsidRPr="0016661A">
              <w:rPr>
                <w:sz w:val="21"/>
                <w:szCs w:val="21"/>
              </w:rPr>
              <w:t>小时的企业，除确保排放浓度稳定达标外，去除效率不低于</w:t>
            </w:r>
            <w:r w:rsidRPr="0016661A">
              <w:rPr>
                <w:sz w:val="21"/>
                <w:szCs w:val="21"/>
              </w:rPr>
              <w:t>80%</w:t>
            </w:r>
            <w:r w:rsidRPr="0016661A">
              <w:rPr>
                <w:sz w:val="21"/>
                <w:szCs w:val="21"/>
              </w:rPr>
              <w:t>。</w:t>
            </w:r>
          </w:p>
        </w:tc>
        <w:tc>
          <w:tcPr>
            <w:tcW w:w="1549" w:type="pct"/>
            <w:vAlign w:val="center"/>
          </w:tcPr>
          <w:p w14:paraId="2982DABE" w14:textId="77777777" w:rsidR="006A6308" w:rsidRPr="0016661A" w:rsidRDefault="006A6308" w:rsidP="006A6308">
            <w:pPr>
              <w:overflowPunct w:val="0"/>
              <w:autoSpaceDE w:val="0"/>
              <w:autoSpaceDN w:val="0"/>
              <w:adjustRightInd w:val="0"/>
              <w:snapToGrid w:val="0"/>
              <w:ind w:firstLineChars="200" w:firstLine="420"/>
              <w:textAlignment w:val="baseline"/>
              <w:rPr>
                <w:sz w:val="21"/>
                <w:szCs w:val="21"/>
              </w:rPr>
            </w:pPr>
            <w:r w:rsidRPr="0016661A">
              <w:rPr>
                <w:sz w:val="21"/>
                <w:szCs w:val="21"/>
              </w:rPr>
              <w:t>本项目合理选择治理技术，提高</w:t>
            </w:r>
            <w:r w:rsidRPr="0016661A">
              <w:rPr>
                <w:sz w:val="21"/>
                <w:szCs w:val="21"/>
              </w:rPr>
              <w:t>VOCs</w:t>
            </w:r>
            <w:r w:rsidRPr="0016661A">
              <w:rPr>
                <w:sz w:val="21"/>
                <w:szCs w:val="21"/>
              </w:rPr>
              <w:t>治理效率，确保排放浓度稳定达标，</w:t>
            </w:r>
            <w:r w:rsidRPr="0016661A">
              <w:rPr>
                <w:rFonts w:hint="eastAsia"/>
                <w:sz w:val="21"/>
                <w:szCs w:val="21"/>
              </w:rPr>
              <w:t>本项目发酵</w:t>
            </w:r>
            <w:r w:rsidR="00C139D6" w:rsidRPr="0016661A">
              <w:rPr>
                <w:rFonts w:hint="eastAsia"/>
                <w:sz w:val="21"/>
                <w:szCs w:val="21"/>
              </w:rPr>
              <w:t>工段</w:t>
            </w:r>
            <w:r w:rsidRPr="0016661A">
              <w:rPr>
                <w:rFonts w:hint="eastAsia"/>
                <w:sz w:val="21"/>
                <w:szCs w:val="21"/>
              </w:rPr>
              <w:t>产生的</w:t>
            </w:r>
            <w:r w:rsidRPr="0016661A">
              <w:rPr>
                <w:sz w:val="21"/>
                <w:szCs w:val="21"/>
              </w:rPr>
              <w:t>VOCs</w:t>
            </w:r>
            <w:r w:rsidRPr="0016661A">
              <w:rPr>
                <w:sz w:val="21"/>
                <w:szCs w:val="21"/>
              </w:rPr>
              <w:t>主要为易溶于水的有机物酸类</w:t>
            </w:r>
            <w:r w:rsidRPr="0016661A">
              <w:rPr>
                <w:rFonts w:hint="eastAsia"/>
                <w:sz w:val="21"/>
                <w:szCs w:val="21"/>
              </w:rPr>
              <w:t>，因此采用</w:t>
            </w:r>
            <w:r w:rsidRPr="0016661A">
              <w:rPr>
                <w:sz w:val="21"/>
                <w:szCs w:val="21"/>
              </w:rPr>
              <w:t>“</w:t>
            </w:r>
            <w:r w:rsidRPr="0016661A">
              <w:rPr>
                <w:sz w:val="21"/>
                <w:szCs w:val="21"/>
              </w:rPr>
              <w:t>一级碱吸收</w:t>
            </w:r>
            <w:r w:rsidRPr="0016661A">
              <w:rPr>
                <w:sz w:val="21"/>
                <w:szCs w:val="21"/>
              </w:rPr>
              <w:t>+</w:t>
            </w:r>
            <w:r w:rsidRPr="0016661A">
              <w:rPr>
                <w:rFonts w:hint="eastAsia"/>
                <w:sz w:val="21"/>
                <w:szCs w:val="21"/>
              </w:rPr>
              <w:t>二</w:t>
            </w:r>
            <w:r w:rsidRPr="0016661A">
              <w:rPr>
                <w:sz w:val="21"/>
                <w:szCs w:val="21"/>
              </w:rPr>
              <w:t>级水吸收</w:t>
            </w:r>
            <w:r w:rsidRPr="0016661A">
              <w:rPr>
                <w:sz w:val="21"/>
                <w:szCs w:val="21"/>
              </w:rPr>
              <w:t>”</w:t>
            </w:r>
            <w:r w:rsidRPr="0016661A">
              <w:rPr>
                <w:rFonts w:hint="eastAsia"/>
                <w:sz w:val="21"/>
                <w:szCs w:val="21"/>
              </w:rPr>
              <w:t>处理</w:t>
            </w:r>
            <w:r w:rsidRPr="0016661A">
              <w:rPr>
                <w:sz w:val="21"/>
                <w:szCs w:val="21"/>
              </w:rPr>
              <w:t>工艺</w:t>
            </w:r>
            <w:r w:rsidRPr="0016661A">
              <w:rPr>
                <w:rFonts w:hint="eastAsia"/>
                <w:sz w:val="21"/>
                <w:szCs w:val="21"/>
              </w:rPr>
              <w:t>。</w:t>
            </w:r>
          </w:p>
        </w:tc>
        <w:tc>
          <w:tcPr>
            <w:tcW w:w="312" w:type="pct"/>
            <w:vAlign w:val="center"/>
          </w:tcPr>
          <w:p w14:paraId="1C0E7821" w14:textId="77777777" w:rsidR="006A6308" w:rsidRPr="0016661A" w:rsidRDefault="00725C63" w:rsidP="006A6308">
            <w:pPr>
              <w:overflowPunct w:val="0"/>
              <w:autoSpaceDE w:val="0"/>
              <w:autoSpaceDN w:val="0"/>
              <w:adjustRightInd w:val="0"/>
              <w:snapToGrid w:val="0"/>
              <w:jc w:val="center"/>
              <w:textAlignment w:val="baseline"/>
              <w:rPr>
                <w:spacing w:val="8"/>
                <w:szCs w:val="21"/>
              </w:rPr>
            </w:pPr>
            <w:r w:rsidRPr="0016661A">
              <w:rPr>
                <w:sz w:val="21"/>
                <w:szCs w:val="21"/>
              </w:rPr>
              <w:t>符合</w:t>
            </w:r>
          </w:p>
        </w:tc>
      </w:tr>
      <w:tr w:rsidR="0016661A" w:rsidRPr="0016661A" w14:paraId="1F8747C6" w14:textId="77777777" w:rsidTr="00620EF5">
        <w:tc>
          <w:tcPr>
            <w:tcW w:w="659" w:type="pct"/>
            <w:vAlign w:val="center"/>
          </w:tcPr>
          <w:p w14:paraId="4C72B5FB" w14:textId="77777777" w:rsidR="006A6308" w:rsidRPr="0016661A" w:rsidRDefault="006A6308" w:rsidP="006A6308">
            <w:pPr>
              <w:jc w:val="center"/>
              <w:rPr>
                <w:sz w:val="21"/>
                <w:szCs w:val="21"/>
              </w:rPr>
            </w:pPr>
            <w:bookmarkStart w:id="45" w:name="_Hlk134106590"/>
            <w:r w:rsidRPr="0016661A">
              <w:rPr>
                <w:rFonts w:hint="eastAsia"/>
                <w:sz w:val="21"/>
                <w:szCs w:val="21"/>
              </w:rPr>
              <w:t>《关于加强全省化工园区化工集中区外化工生产企业规范化管理的通知》（苏化治〔</w:t>
            </w:r>
            <w:r w:rsidRPr="0016661A">
              <w:rPr>
                <w:rFonts w:hint="eastAsia"/>
                <w:sz w:val="21"/>
                <w:szCs w:val="21"/>
              </w:rPr>
              <w:t>2021</w:t>
            </w:r>
            <w:r w:rsidRPr="0016661A">
              <w:rPr>
                <w:rFonts w:hint="eastAsia"/>
                <w:sz w:val="21"/>
                <w:szCs w:val="21"/>
              </w:rPr>
              <w:t>〕</w:t>
            </w:r>
            <w:r w:rsidRPr="0016661A">
              <w:rPr>
                <w:rFonts w:hint="eastAsia"/>
                <w:sz w:val="21"/>
                <w:szCs w:val="21"/>
              </w:rPr>
              <w:t>4</w:t>
            </w:r>
            <w:r w:rsidRPr="0016661A">
              <w:rPr>
                <w:rFonts w:hint="eastAsia"/>
                <w:sz w:val="21"/>
                <w:szCs w:val="21"/>
              </w:rPr>
              <w:t>号）</w:t>
            </w:r>
            <w:bookmarkEnd w:id="45"/>
          </w:p>
        </w:tc>
        <w:tc>
          <w:tcPr>
            <w:tcW w:w="2480" w:type="pct"/>
            <w:vAlign w:val="center"/>
          </w:tcPr>
          <w:p w14:paraId="67BC3985" w14:textId="77777777" w:rsidR="006A6308" w:rsidRPr="0016661A" w:rsidRDefault="006A6308" w:rsidP="006A6308">
            <w:pPr>
              <w:jc w:val="center"/>
              <w:rPr>
                <w:sz w:val="21"/>
                <w:szCs w:val="21"/>
              </w:rPr>
            </w:pPr>
            <w:r w:rsidRPr="0016661A">
              <w:rPr>
                <w:rFonts w:hint="eastAsia"/>
                <w:sz w:val="21"/>
                <w:szCs w:val="21"/>
              </w:rPr>
              <w:t>第二十条：对于生产环节涉及化工工艺的化学药品原料药（</w:t>
            </w:r>
            <w:r w:rsidRPr="0016661A">
              <w:rPr>
                <w:sz w:val="21"/>
                <w:szCs w:val="21"/>
              </w:rPr>
              <w:t>271</w:t>
            </w:r>
            <w:r w:rsidRPr="0016661A">
              <w:rPr>
                <w:rFonts w:hint="eastAsia"/>
                <w:sz w:val="21"/>
                <w:szCs w:val="21"/>
              </w:rPr>
              <w:t>）、电子专用材料（</w:t>
            </w:r>
            <w:r w:rsidRPr="0016661A">
              <w:rPr>
                <w:sz w:val="21"/>
                <w:szCs w:val="21"/>
              </w:rPr>
              <w:t>3985</w:t>
            </w:r>
            <w:r w:rsidRPr="0016661A">
              <w:rPr>
                <w:rFonts w:hint="eastAsia"/>
                <w:sz w:val="21"/>
                <w:szCs w:val="21"/>
              </w:rPr>
              <w:t>）、食品及饲料添加剂（</w:t>
            </w:r>
            <w:r w:rsidRPr="0016661A">
              <w:rPr>
                <w:sz w:val="21"/>
                <w:szCs w:val="21"/>
              </w:rPr>
              <w:t>1495</w:t>
            </w:r>
            <w:r w:rsidRPr="0016661A">
              <w:rPr>
                <w:rFonts w:hint="eastAsia"/>
                <w:sz w:val="21"/>
                <w:szCs w:val="21"/>
              </w:rPr>
              <w:t>）、合成纤维（</w:t>
            </w:r>
            <w:r w:rsidRPr="0016661A">
              <w:rPr>
                <w:sz w:val="21"/>
                <w:szCs w:val="21"/>
              </w:rPr>
              <w:t>282</w:t>
            </w:r>
            <w:r w:rsidRPr="0016661A">
              <w:rPr>
                <w:rFonts w:hint="eastAsia"/>
                <w:sz w:val="21"/>
                <w:szCs w:val="21"/>
              </w:rPr>
              <w:t>）、生物基材料（</w:t>
            </w:r>
            <w:r w:rsidRPr="0016661A">
              <w:rPr>
                <w:sz w:val="21"/>
                <w:szCs w:val="21"/>
              </w:rPr>
              <w:t>283</w:t>
            </w:r>
            <w:r w:rsidRPr="0016661A">
              <w:rPr>
                <w:rFonts w:hint="eastAsia"/>
                <w:sz w:val="21"/>
                <w:szCs w:val="21"/>
              </w:rPr>
              <w:t>）、日用化学品（</w:t>
            </w:r>
            <w:r w:rsidRPr="0016661A">
              <w:rPr>
                <w:sz w:val="21"/>
                <w:szCs w:val="21"/>
              </w:rPr>
              <w:t>268</w:t>
            </w:r>
            <w:r w:rsidRPr="0016661A">
              <w:rPr>
                <w:rFonts w:hint="eastAsia"/>
                <w:sz w:val="21"/>
                <w:szCs w:val="21"/>
              </w:rPr>
              <w:t>）等《国民经济行业分类》（</w:t>
            </w:r>
            <w:r w:rsidRPr="0016661A">
              <w:rPr>
                <w:sz w:val="21"/>
                <w:szCs w:val="21"/>
              </w:rPr>
              <w:t>GB/T4757</w:t>
            </w:r>
            <w:r w:rsidRPr="0016661A">
              <w:rPr>
                <w:rFonts w:hint="eastAsia"/>
                <w:sz w:val="21"/>
                <w:szCs w:val="21"/>
              </w:rPr>
              <w:t>）非化工类别企业，可在县级及以上人民政府依法批准的工业园区、工业集中区集聚建设发展。</w:t>
            </w:r>
          </w:p>
        </w:tc>
        <w:tc>
          <w:tcPr>
            <w:tcW w:w="1549" w:type="pct"/>
            <w:vAlign w:val="center"/>
          </w:tcPr>
          <w:p w14:paraId="3AF78D44" w14:textId="77777777" w:rsidR="006A6308" w:rsidRPr="0016661A" w:rsidRDefault="006A6308" w:rsidP="006A6308">
            <w:pPr>
              <w:jc w:val="center"/>
              <w:rPr>
                <w:sz w:val="21"/>
                <w:szCs w:val="21"/>
              </w:rPr>
            </w:pPr>
            <w:r w:rsidRPr="0016661A">
              <w:rPr>
                <w:rFonts w:hint="eastAsia"/>
                <w:sz w:val="21"/>
                <w:szCs w:val="21"/>
              </w:rPr>
              <w:t>项目为食品添加剂制造项目，位于灌云县临港产业</w:t>
            </w:r>
            <w:r w:rsidRPr="0016661A">
              <w:rPr>
                <w:sz w:val="21"/>
                <w:szCs w:val="21"/>
              </w:rPr>
              <w:t>区</w:t>
            </w:r>
            <w:r w:rsidRPr="0016661A">
              <w:rPr>
                <w:rFonts w:hint="eastAsia"/>
                <w:sz w:val="21"/>
                <w:szCs w:val="21"/>
              </w:rPr>
              <w:t>，临港产业区为县人民政府批准的工业园区，项目选址符合苏化治</w:t>
            </w:r>
            <w:r w:rsidRPr="0016661A">
              <w:rPr>
                <w:sz w:val="21"/>
                <w:szCs w:val="21"/>
              </w:rPr>
              <w:t xml:space="preserve">[2021]4 </w:t>
            </w:r>
            <w:r w:rsidRPr="0016661A">
              <w:rPr>
                <w:rFonts w:hint="eastAsia"/>
                <w:sz w:val="21"/>
                <w:szCs w:val="21"/>
              </w:rPr>
              <w:t>号要求。</w:t>
            </w:r>
          </w:p>
        </w:tc>
        <w:tc>
          <w:tcPr>
            <w:tcW w:w="312" w:type="pct"/>
            <w:vAlign w:val="center"/>
          </w:tcPr>
          <w:p w14:paraId="45F33D66" w14:textId="77777777" w:rsidR="006A6308" w:rsidRPr="0016661A" w:rsidRDefault="006A6308" w:rsidP="006A6308">
            <w:pPr>
              <w:jc w:val="center"/>
              <w:rPr>
                <w:sz w:val="21"/>
                <w:szCs w:val="21"/>
              </w:rPr>
            </w:pPr>
            <w:r w:rsidRPr="0016661A">
              <w:rPr>
                <w:rFonts w:hint="eastAsia"/>
                <w:sz w:val="21"/>
                <w:szCs w:val="21"/>
              </w:rPr>
              <w:t>符合</w:t>
            </w:r>
          </w:p>
        </w:tc>
      </w:tr>
      <w:tr w:rsidR="0016661A" w:rsidRPr="0016661A" w14:paraId="4BD25890" w14:textId="77777777" w:rsidTr="00620EF5">
        <w:tc>
          <w:tcPr>
            <w:tcW w:w="659" w:type="pct"/>
            <w:vMerge w:val="restart"/>
            <w:vAlign w:val="center"/>
          </w:tcPr>
          <w:p w14:paraId="23D948FA" w14:textId="77777777" w:rsidR="006A6308" w:rsidRPr="0016661A" w:rsidRDefault="006A6308" w:rsidP="006A6308">
            <w:pPr>
              <w:jc w:val="center"/>
              <w:rPr>
                <w:sz w:val="21"/>
                <w:szCs w:val="21"/>
              </w:rPr>
            </w:pPr>
            <w:r w:rsidRPr="0016661A">
              <w:rPr>
                <w:rFonts w:hint="eastAsia"/>
                <w:sz w:val="21"/>
                <w:szCs w:val="21"/>
              </w:rPr>
              <w:t>《关于印发江苏省环境影响评价文件环境应急相关内容编制要点的通知》</w:t>
            </w:r>
          </w:p>
          <w:p w14:paraId="61D174B0" w14:textId="77777777" w:rsidR="006A6308" w:rsidRPr="0016661A" w:rsidRDefault="006A6308" w:rsidP="006A6308">
            <w:pPr>
              <w:jc w:val="center"/>
              <w:rPr>
                <w:sz w:val="21"/>
                <w:szCs w:val="21"/>
              </w:rPr>
            </w:pPr>
            <w:r w:rsidRPr="0016661A">
              <w:rPr>
                <w:rFonts w:hint="eastAsia"/>
                <w:sz w:val="21"/>
                <w:szCs w:val="21"/>
              </w:rPr>
              <w:t>（苏环办</w:t>
            </w:r>
            <w:r w:rsidRPr="0016661A">
              <w:rPr>
                <w:sz w:val="21"/>
                <w:szCs w:val="21"/>
              </w:rPr>
              <w:t xml:space="preserve">[2022]338 </w:t>
            </w:r>
            <w:r w:rsidRPr="0016661A">
              <w:rPr>
                <w:rFonts w:hint="eastAsia"/>
                <w:sz w:val="21"/>
                <w:szCs w:val="21"/>
              </w:rPr>
              <w:t>号）</w:t>
            </w:r>
          </w:p>
        </w:tc>
        <w:tc>
          <w:tcPr>
            <w:tcW w:w="2480" w:type="pct"/>
            <w:vAlign w:val="center"/>
          </w:tcPr>
          <w:p w14:paraId="3B7663EC" w14:textId="77777777" w:rsidR="006A6308" w:rsidRPr="0016661A" w:rsidRDefault="006A6308" w:rsidP="006A6308">
            <w:pPr>
              <w:rPr>
                <w:sz w:val="21"/>
                <w:szCs w:val="21"/>
              </w:rPr>
            </w:pPr>
            <w:r w:rsidRPr="0016661A">
              <w:rPr>
                <w:rFonts w:hint="eastAsia"/>
                <w:sz w:val="21"/>
                <w:szCs w:val="21"/>
              </w:rPr>
              <w:t>科学判定环境风险评价工作等级和评价范围，系统识别环境风险。合理分析代表性风险事故情形，预测其影响范围与程度。</w:t>
            </w:r>
          </w:p>
          <w:p w14:paraId="47E4225C" w14:textId="77777777" w:rsidR="006A6308" w:rsidRPr="0016661A" w:rsidRDefault="006A6308" w:rsidP="006A6308">
            <w:pPr>
              <w:rPr>
                <w:sz w:val="21"/>
                <w:szCs w:val="21"/>
              </w:rPr>
            </w:pPr>
          </w:p>
        </w:tc>
        <w:tc>
          <w:tcPr>
            <w:tcW w:w="1549" w:type="pct"/>
            <w:vAlign w:val="center"/>
          </w:tcPr>
          <w:p w14:paraId="16070428" w14:textId="77777777" w:rsidR="006A6308" w:rsidRPr="0016661A" w:rsidRDefault="006A6308" w:rsidP="006A6308">
            <w:pPr>
              <w:jc w:val="center"/>
              <w:rPr>
                <w:sz w:val="21"/>
                <w:szCs w:val="21"/>
              </w:rPr>
            </w:pPr>
            <w:r w:rsidRPr="0016661A">
              <w:rPr>
                <w:rFonts w:hint="eastAsia"/>
                <w:sz w:val="21"/>
                <w:szCs w:val="21"/>
              </w:rPr>
              <w:t>扩建项目严格依据《建设项目环境风险评价技术导则》（</w:t>
            </w:r>
            <w:r w:rsidRPr="0016661A">
              <w:rPr>
                <w:sz w:val="21"/>
                <w:szCs w:val="21"/>
              </w:rPr>
              <w:t>HJ169-2018</w:t>
            </w:r>
            <w:r w:rsidRPr="0016661A">
              <w:rPr>
                <w:rFonts w:hint="eastAsia"/>
                <w:sz w:val="21"/>
                <w:szCs w:val="21"/>
              </w:rPr>
              <w:t>）进行环境风险评价工作等级判定和评价范围设定，系统识别环境风险。合理分析代表性风险事故情形，预测其影响</w:t>
            </w:r>
          </w:p>
          <w:p w14:paraId="2637391E" w14:textId="77777777" w:rsidR="006A6308" w:rsidRPr="0016661A" w:rsidRDefault="006A6308" w:rsidP="006A6308">
            <w:pPr>
              <w:jc w:val="center"/>
              <w:rPr>
                <w:sz w:val="21"/>
                <w:szCs w:val="21"/>
              </w:rPr>
            </w:pPr>
            <w:r w:rsidRPr="0016661A">
              <w:rPr>
                <w:rFonts w:hint="eastAsia"/>
                <w:sz w:val="21"/>
                <w:szCs w:val="21"/>
              </w:rPr>
              <w:t>范围与程度。</w:t>
            </w:r>
          </w:p>
        </w:tc>
        <w:tc>
          <w:tcPr>
            <w:tcW w:w="312" w:type="pct"/>
            <w:vAlign w:val="center"/>
          </w:tcPr>
          <w:p w14:paraId="2F96EB6C" w14:textId="77777777" w:rsidR="006A6308" w:rsidRPr="0016661A" w:rsidRDefault="006A6308" w:rsidP="006A6308">
            <w:pPr>
              <w:jc w:val="center"/>
              <w:rPr>
                <w:sz w:val="21"/>
                <w:szCs w:val="21"/>
              </w:rPr>
            </w:pPr>
            <w:r w:rsidRPr="0016661A">
              <w:rPr>
                <w:rFonts w:hint="eastAsia"/>
                <w:sz w:val="21"/>
                <w:szCs w:val="21"/>
              </w:rPr>
              <w:t>符合</w:t>
            </w:r>
          </w:p>
        </w:tc>
      </w:tr>
      <w:tr w:rsidR="0016661A" w:rsidRPr="0016661A" w14:paraId="6323C0E1" w14:textId="77777777" w:rsidTr="00620EF5">
        <w:tc>
          <w:tcPr>
            <w:tcW w:w="659" w:type="pct"/>
            <w:vMerge/>
            <w:vAlign w:val="center"/>
          </w:tcPr>
          <w:p w14:paraId="5F9C6D58" w14:textId="77777777" w:rsidR="006A6308" w:rsidRPr="0016661A" w:rsidRDefault="006A6308" w:rsidP="006A6308">
            <w:pPr>
              <w:jc w:val="center"/>
              <w:rPr>
                <w:sz w:val="21"/>
                <w:szCs w:val="21"/>
              </w:rPr>
            </w:pPr>
          </w:p>
        </w:tc>
        <w:tc>
          <w:tcPr>
            <w:tcW w:w="2480" w:type="pct"/>
            <w:vAlign w:val="center"/>
          </w:tcPr>
          <w:p w14:paraId="0F1BAB6E" w14:textId="77777777" w:rsidR="006A6308" w:rsidRPr="0016661A" w:rsidRDefault="006A6308" w:rsidP="006A6308">
            <w:pPr>
              <w:rPr>
                <w:sz w:val="21"/>
                <w:szCs w:val="21"/>
              </w:rPr>
            </w:pPr>
            <w:r w:rsidRPr="0016661A">
              <w:rPr>
                <w:rFonts w:hint="eastAsia"/>
                <w:sz w:val="21"/>
                <w:szCs w:val="21"/>
              </w:rPr>
              <w:t>明确环境风险防范措施的建设任务。大气环境风险应结合风险源实际状况明确环境风险的防范、减缓措施，提出环境风险监控要求，特别是有毒有害气体厂界监控预警措施，并提供事故状态下区域人员疏散通道和安置场所位置图。事故废水环境风险防范应按照“单元</w:t>
            </w:r>
            <w:r w:rsidRPr="0016661A">
              <w:rPr>
                <w:sz w:val="21"/>
                <w:szCs w:val="21"/>
              </w:rPr>
              <w:t>-</w:t>
            </w:r>
            <w:r w:rsidRPr="0016661A">
              <w:rPr>
                <w:rFonts w:hint="eastAsia"/>
                <w:sz w:val="21"/>
                <w:szCs w:val="21"/>
              </w:rPr>
              <w:t>厂区</w:t>
            </w:r>
            <w:r w:rsidRPr="0016661A">
              <w:rPr>
                <w:sz w:val="21"/>
                <w:szCs w:val="21"/>
              </w:rPr>
              <w:t>-</w:t>
            </w:r>
            <w:r w:rsidRPr="0016661A">
              <w:rPr>
                <w:rFonts w:hint="eastAsia"/>
                <w:sz w:val="21"/>
                <w:szCs w:val="21"/>
              </w:rPr>
              <w:t>园区</w:t>
            </w:r>
            <w:r w:rsidRPr="0016661A">
              <w:rPr>
                <w:sz w:val="21"/>
                <w:szCs w:val="21"/>
              </w:rPr>
              <w:t>/</w:t>
            </w:r>
            <w:r w:rsidRPr="0016661A">
              <w:rPr>
                <w:rFonts w:hint="eastAsia"/>
                <w:sz w:val="21"/>
                <w:szCs w:val="21"/>
              </w:rPr>
              <w:t>区域”环境风险防控体系的要求，结合环境风险事故情形和预测结果，提出必要的应急设施</w:t>
            </w:r>
            <w:r w:rsidRPr="0016661A">
              <w:rPr>
                <w:sz w:val="21"/>
                <w:szCs w:val="21"/>
              </w:rPr>
              <w:t xml:space="preserve">( </w:t>
            </w:r>
            <w:r w:rsidRPr="0016661A">
              <w:rPr>
                <w:rFonts w:hint="eastAsia"/>
                <w:sz w:val="21"/>
                <w:szCs w:val="21"/>
              </w:rPr>
              <w:t>包括围堰、防火堤、应急池、雨污水排口闸阀及配套管网设施等</w:t>
            </w:r>
            <w:r w:rsidRPr="0016661A">
              <w:rPr>
                <w:sz w:val="21"/>
                <w:szCs w:val="21"/>
              </w:rPr>
              <w:t>)</w:t>
            </w:r>
            <w:r w:rsidRPr="0016661A">
              <w:rPr>
                <w:rFonts w:hint="eastAsia"/>
                <w:sz w:val="21"/>
                <w:szCs w:val="21"/>
              </w:rPr>
              <w:t>建设要求，并明确事故废水有效收集和妥善处理方式，以防进入外环境。要提供雨污水、</w:t>
            </w:r>
            <w:r w:rsidRPr="0016661A">
              <w:rPr>
                <w:rFonts w:hint="eastAsia"/>
                <w:sz w:val="21"/>
                <w:szCs w:val="21"/>
              </w:rPr>
              <w:lastRenderedPageBreak/>
              <w:t>事故废水收集排放管网示意图、环境应急设施分布图等防止事故废水进入外环境的控制、封堵系统图。明确企业与所在园区</w:t>
            </w:r>
            <w:r w:rsidRPr="0016661A">
              <w:rPr>
                <w:sz w:val="21"/>
                <w:szCs w:val="21"/>
              </w:rPr>
              <w:t>/</w:t>
            </w:r>
            <w:r w:rsidRPr="0016661A">
              <w:rPr>
                <w:rFonts w:hint="eastAsia"/>
                <w:sz w:val="21"/>
                <w:szCs w:val="21"/>
              </w:rPr>
              <w:t>区域的环境风险防控体系、设施的衔接和配套。</w:t>
            </w:r>
          </w:p>
        </w:tc>
        <w:tc>
          <w:tcPr>
            <w:tcW w:w="1549" w:type="pct"/>
            <w:vAlign w:val="center"/>
          </w:tcPr>
          <w:p w14:paraId="338C4200" w14:textId="77777777" w:rsidR="006A6308" w:rsidRPr="0016661A" w:rsidRDefault="006A6308" w:rsidP="006A6308">
            <w:pPr>
              <w:jc w:val="center"/>
              <w:rPr>
                <w:sz w:val="21"/>
                <w:szCs w:val="21"/>
              </w:rPr>
            </w:pPr>
            <w:r w:rsidRPr="0016661A">
              <w:rPr>
                <w:rFonts w:hint="eastAsia"/>
                <w:sz w:val="21"/>
                <w:szCs w:val="21"/>
              </w:rPr>
              <w:lastRenderedPageBreak/>
              <w:t>扩建项目针对大气环境风险提出了环境风险的防范、减缓措施以及监控要求，绘制了事故状态下区域人员疏散通道和安置场所位置图。</w:t>
            </w:r>
          </w:p>
          <w:p w14:paraId="26CCC5D4" w14:textId="77777777" w:rsidR="006A6308" w:rsidRPr="0016661A" w:rsidRDefault="006A6308" w:rsidP="006A6308">
            <w:pPr>
              <w:rPr>
                <w:sz w:val="21"/>
                <w:szCs w:val="21"/>
              </w:rPr>
            </w:pPr>
            <w:r w:rsidRPr="0016661A">
              <w:rPr>
                <w:rFonts w:hint="eastAsia"/>
                <w:sz w:val="21"/>
                <w:szCs w:val="21"/>
              </w:rPr>
              <w:t>扩建项目事故废水环境风险防范应按照“单元</w:t>
            </w:r>
            <w:r w:rsidRPr="0016661A">
              <w:rPr>
                <w:sz w:val="21"/>
                <w:szCs w:val="21"/>
              </w:rPr>
              <w:t>-</w:t>
            </w:r>
            <w:r w:rsidRPr="0016661A">
              <w:rPr>
                <w:rFonts w:hint="eastAsia"/>
                <w:sz w:val="21"/>
                <w:szCs w:val="21"/>
              </w:rPr>
              <w:t>厂区</w:t>
            </w:r>
            <w:r w:rsidRPr="0016661A">
              <w:rPr>
                <w:sz w:val="21"/>
                <w:szCs w:val="21"/>
              </w:rPr>
              <w:t>-</w:t>
            </w:r>
            <w:r w:rsidRPr="0016661A">
              <w:rPr>
                <w:rFonts w:hint="eastAsia"/>
                <w:sz w:val="21"/>
                <w:szCs w:val="21"/>
              </w:rPr>
              <w:t>园区</w:t>
            </w:r>
            <w:r w:rsidRPr="0016661A">
              <w:rPr>
                <w:sz w:val="21"/>
                <w:szCs w:val="21"/>
              </w:rPr>
              <w:t>/</w:t>
            </w:r>
            <w:r w:rsidRPr="0016661A">
              <w:rPr>
                <w:rFonts w:hint="eastAsia"/>
                <w:sz w:val="21"/>
                <w:szCs w:val="21"/>
              </w:rPr>
              <w:t>区域”环境风险防控体系的要求，结合环境风险事故情形和预测结果，提出了必</w:t>
            </w:r>
            <w:r w:rsidRPr="0016661A">
              <w:rPr>
                <w:rFonts w:hint="eastAsia"/>
                <w:sz w:val="21"/>
                <w:szCs w:val="21"/>
              </w:rPr>
              <w:lastRenderedPageBreak/>
              <w:t>要的应急设施建设要求，并明确事故废水有效收集和妥善处理方式，以防进入外环境。</w:t>
            </w:r>
          </w:p>
          <w:p w14:paraId="18CE28F7" w14:textId="77777777" w:rsidR="006A6308" w:rsidRPr="0016661A" w:rsidRDefault="006A6308" w:rsidP="006A6308">
            <w:pPr>
              <w:jc w:val="center"/>
              <w:rPr>
                <w:sz w:val="21"/>
                <w:szCs w:val="21"/>
              </w:rPr>
            </w:pPr>
            <w:r w:rsidRPr="0016661A">
              <w:rPr>
                <w:rFonts w:hint="eastAsia"/>
                <w:sz w:val="21"/>
                <w:szCs w:val="21"/>
              </w:rPr>
              <w:t>项目厂区内环境风险防控体系与园区内“三级防控”联动，实现应急设施的衔接和配套。</w:t>
            </w:r>
          </w:p>
        </w:tc>
        <w:tc>
          <w:tcPr>
            <w:tcW w:w="312" w:type="pct"/>
            <w:vAlign w:val="center"/>
          </w:tcPr>
          <w:p w14:paraId="38064221" w14:textId="77777777" w:rsidR="006A6308" w:rsidRPr="0016661A" w:rsidRDefault="006A6308" w:rsidP="006A6308">
            <w:pPr>
              <w:jc w:val="center"/>
              <w:rPr>
                <w:sz w:val="21"/>
                <w:szCs w:val="21"/>
              </w:rPr>
            </w:pPr>
            <w:r w:rsidRPr="0016661A">
              <w:rPr>
                <w:rFonts w:hint="eastAsia"/>
                <w:sz w:val="21"/>
                <w:szCs w:val="21"/>
              </w:rPr>
              <w:lastRenderedPageBreak/>
              <w:t>符合</w:t>
            </w:r>
          </w:p>
        </w:tc>
      </w:tr>
      <w:tr w:rsidR="0016661A" w:rsidRPr="0016661A" w14:paraId="78C2F455" w14:textId="77777777" w:rsidTr="00620EF5">
        <w:tc>
          <w:tcPr>
            <w:tcW w:w="659" w:type="pct"/>
            <w:vMerge/>
            <w:vAlign w:val="center"/>
          </w:tcPr>
          <w:p w14:paraId="6DAB7038" w14:textId="77777777" w:rsidR="006A6308" w:rsidRPr="0016661A" w:rsidRDefault="006A6308" w:rsidP="006A6308">
            <w:pPr>
              <w:jc w:val="center"/>
              <w:rPr>
                <w:sz w:val="21"/>
                <w:szCs w:val="21"/>
              </w:rPr>
            </w:pPr>
          </w:p>
        </w:tc>
        <w:tc>
          <w:tcPr>
            <w:tcW w:w="2480" w:type="pct"/>
            <w:vAlign w:val="center"/>
          </w:tcPr>
          <w:p w14:paraId="64FD178B" w14:textId="77777777" w:rsidR="006A6308" w:rsidRPr="0016661A" w:rsidRDefault="006A6308" w:rsidP="006A6308">
            <w:pPr>
              <w:rPr>
                <w:sz w:val="21"/>
                <w:szCs w:val="21"/>
              </w:rPr>
            </w:pPr>
            <w:r w:rsidRPr="0016661A">
              <w:rPr>
                <w:rFonts w:hint="eastAsia"/>
                <w:sz w:val="21"/>
                <w:szCs w:val="21"/>
              </w:rPr>
              <w:t>明确环境应急管理制度内容。包括</w:t>
            </w:r>
            <w:r w:rsidRPr="0016661A">
              <w:rPr>
                <w:rFonts w:hint="eastAsia"/>
                <w:sz w:val="21"/>
                <w:szCs w:val="21"/>
              </w:rPr>
              <w:t>:</w:t>
            </w:r>
            <w:r w:rsidRPr="0016661A">
              <w:rPr>
                <w:rFonts w:hint="eastAsia"/>
                <w:sz w:val="21"/>
                <w:szCs w:val="21"/>
              </w:rPr>
              <w:t>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tc>
        <w:tc>
          <w:tcPr>
            <w:tcW w:w="1549" w:type="pct"/>
            <w:vAlign w:val="center"/>
          </w:tcPr>
          <w:p w14:paraId="5C7D0B6F" w14:textId="77777777" w:rsidR="006A6308" w:rsidRPr="0016661A" w:rsidRDefault="006A6308" w:rsidP="006A6308">
            <w:pPr>
              <w:jc w:val="center"/>
              <w:rPr>
                <w:sz w:val="21"/>
                <w:szCs w:val="21"/>
              </w:rPr>
            </w:pPr>
            <w:r w:rsidRPr="0016661A">
              <w:rPr>
                <w:rFonts w:hint="eastAsia"/>
                <w:sz w:val="21"/>
                <w:szCs w:val="21"/>
              </w:rPr>
              <w:t>扩建项目已在环境应急管理制度中明确了相关要求。</w:t>
            </w:r>
          </w:p>
        </w:tc>
        <w:tc>
          <w:tcPr>
            <w:tcW w:w="312" w:type="pct"/>
            <w:vAlign w:val="center"/>
          </w:tcPr>
          <w:p w14:paraId="442C764B" w14:textId="77777777" w:rsidR="006A6308" w:rsidRPr="0016661A" w:rsidRDefault="006A6308" w:rsidP="006A6308">
            <w:pPr>
              <w:jc w:val="center"/>
              <w:rPr>
                <w:sz w:val="21"/>
                <w:szCs w:val="21"/>
              </w:rPr>
            </w:pPr>
            <w:r w:rsidRPr="0016661A">
              <w:rPr>
                <w:rFonts w:hint="eastAsia"/>
                <w:sz w:val="21"/>
                <w:szCs w:val="21"/>
              </w:rPr>
              <w:t>符合</w:t>
            </w:r>
          </w:p>
        </w:tc>
      </w:tr>
      <w:tr w:rsidR="0016661A" w:rsidRPr="0016661A" w14:paraId="2CCA654F" w14:textId="77777777" w:rsidTr="00620EF5">
        <w:tc>
          <w:tcPr>
            <w:tcW w:w="659" w:type="pct"/>
            <w:vMerge/>
            <w:vAlign w:val="center"/>
          </w:tcPr>
          <w:p w14:paraId="6A245FF4" w14:textId="77777777" w:rsidR="006A6308" w:rsidRPr="0016661A" w:rsidRDefault="006A6308" w:rsidP="006A6308">
            <w:pPr>
              <w:jc w:val="center"/>
              <w:rPr>
                <w:sz w:val="21"/>
                <w:szCs w:val="21"/>
              </w:rPr>
            </w:pPr>
          </w:p>
        </w:tc>
        <w:tc>
          <w:tcPr>
            <w:tcW w:w="2480" w:type="pct"/>
            <w:vAlign w:val="center"/>
          </w:tcPr>
          <w:p w14:paraId="1082163E" w14:textId="77777777" w:rsidR="006A6308" w:rsidRPr="0016661A" w:rsidRDefault="006A6308" w:rsidP="006A6308">
            <w:pPr>
              <w:rPr>
                <w:sz w:val="21"/>
                <w:szCs w:val="21"/>
              </w:rPr>
            </w:pPr>
            <w:r w:rsidRPr="0016661A">
              <w:rPr>
                <w:rFonts w:hint="eastAsia"/>
                <w:sz w:val="21"/>
                <w:szCs w:val="21"/>
              </w:rPr>
              <w:t>对改建、扩建和技术改造项目，调查事故应急池、雨污水排口闸阀及配套管网等现有环境风险防控设施建设情况</w:t>
            </w:r>
            <w:r w:rsidRPr="0016661A">
              <w:rPr>
                <w:sz w:val="21"/>
                <w:szCs w:val="21"/>
              </w:rPr>
              <w:t>,</w:t>
            </w:r>
            <w:r w:rsidRPr="0016661A">
              <w:rPr>
                <w:rFonts w:hint="eastAsia"/>
                <w:sz w:val="21"/>
                <w:szCs w:val="21"/>
              </w:rPr>
              <w:t>梳理突发环境事件风险评估、应急预案、隐患排查治理、物资装备配备等管理制度执行情况，分析提出环境风险防控现状问题清单，明确整改措施。对于需依托现有环境风险防范措施的项目，需分析依托的可行性，必要时提出优化方案。</w:t>
            </w:r>
          </w:p>
        </w:tc>
        <w:tc>
          <w:tcPr>
            <w:tcW w:w="1549" w:type="pct"/>
            <w:vAlign w:val="center"/>
          </w:tcPr>
          <w:p w14:paraId="699C1300" w14:textId="77777777" w:rsidR="006A6308" w:rsidRPr="0016661A" w:rsidRDefault="006A6308" w:rsidP="006A6308">
            <w:pPr>
              <w:jc w:val="center"/>
              <w:rPr>
                <w:sz w:val="21"/>
                <w:szCs w:val="21"/>
              </w:rPr>
            </w:pPr>
            <w:r w:rsidRPr="0016661A">
              <w:rPr>
                <w:rFonts w:hint="eastAsia"/>
                <w:sz w:val="21"/>
                <w:szCs w:val="21"/>
              </w:rPr>
              <w:t>扩建项目调查了现有事故应急池、雨污水排口闸阀及配套管网建设情况；梳理了现有突发环境事件风险评估、应急预案等管理制度执行情况；提出了本次项目需要完善和补充的环境风险防范措施。</w:t>
            </w:r>
          </w:p>
        </w:tc>
        <w:tc>
          <w:tcPr>
            <w:tcW w:w="312" w:type="pct"/>
            <w:vAlign w:val="center"/>
          </w:tcPr>
          <w:p w14:paraId="2391D5F9" w14:textId="77777777" w:rsidR="006A6308" w:rsidRPr="0016661A" w:rsidRDefault="006A6308" w:rsidP="006A6308">
            <w:pPr>
              <w:jc w:val="center"/>
              <w:rPr>
                <w:sz w:val="21"/>
                <w:szCs w:val="21"/>
              </w:rPr>
            </w:pPr>
            <w:r w:rsidRPr="0016661A">
              <w:rPr>
                <w:rFonts w:hint="eastAsia"/>
                <w:sz w:val="21"/>
                <w:szCs w:val="21"/>
              </w:rPr>
              <w:t>符合</w:t>
            </w:r>
          </w:p>
        </w:tc>
      </w:tr>
      <w:tr w:rsidR="0016661A" w:rsidRPr="0016661A" w14:paraId="06D90C95" w14:textId="77777777" w:rsidTr="00620EF5">
        <w:tc>
          <w:tcPr>
            <w:tcW w:w="659" w:type="pct"/>
            <w:vMerge/>
            <w:vAlign w:val="center"/>
          </w:tcPr>
          <w:p w14:paraId="6B9D55D9" w14:textId="77777777" w:rsidR="006A6308" w:rsidRPr="0016661A" w:rsidRDefault="006A6308" w:rsidP="006A6308">
            <w:pPr>
              <w:jc w:val="center"/>
              <w:rPr>
                <w:sz w:val="21"/>
                <w:szCs w:val="21"/>
              </w:rPr>
            </w:pPr>
          </w:p>
        </w:tc>
        <w:tc>
          <w:tcPr>
            <w:tcW w:w="2480" w:type="pct"/>
            <w:vAlign w:val="center"/>
          </w:tcPr>
          <w:p w14:paraId="0DF350FC" w14:textId="77777777" w:rsidR="006A6308" w:rsidRPr="0016661A" w:rsidRDefault="006A6308" w:rsidP="006A6308">
            <w:pPr>
              <w:rPr>
                <w:sz w:val="21"/>
                <w:szCs w:val="21"/>
              </w:rPr>
            </w:pPr>
            <w:r w:rsidRPr="0016661A">
              <w:rPr>
                <w:rFonts w:hint="eastAsia"/>
                <w:sz w:val="21"/>
                <w:szCs w:val="21"/>
              </w:rPr>
              <w:t>环境风险防范措施“三同时”要求。环境风险防范措施应纳入环保投资和建设项目竣工环保验收内容。</w:t>
            </w:r>
          </w:p>
        </w:tc>
        <w:tc>
          <w:tcPr>
            <w:tcW w:w="1549" w:type="pct"/>
            <w:vAlign w:val="center"/>
          </w:tcPr>
          <w:p w14:paraId="4A767D6E" w14:textId="77777777" w:rsidR="006A6308" w:rsidRPr="0016661A" w:rsidRDefault="006A6308" w:rsidP="006A6308">
            <w:pPr>
              <w:jc w:val="center"/>
              <w:rPr>
                <w:sz w:val="21"/>
                <w:szCs w:val="21"/>
              </w:rPr>
            </w:pPr>
            <w:r w:rsidRPr="0016661A">
              <w:rPr>
                <w:rFonts w:hint="eastAsia"/>
                <w:sz w:val="21"/>
                <w:szCs w:val="21"/>
              </w:rPr>
              <w:t>扩建项目环境风险防范措施已纳入环保投资和建设项目竣工环保验收内容。</w:t>
            </w:r>
          </w:p>
        </w:tc>
        <w:tc>
          <w:tcPr>
            <w:tcW w:w="312" w:type="pct"/>
            <w:vAlign w:val="center"/>
          </w:tcPr>
          <w:p w14:paraId="3EB6D368" w14:textId="77777777" w:rsidR="006A6308" w:rsidRPr="0016661A" w:rsidRDefault="006A6308" w:rsidP="006A6308">
            <w:pPr>
              <w:jc w:val="center"/>
              <w:rPr>
                <w:sz w:val="21"/>
                <w:szCs w:val="21"/>
              </w:rPr>
            </w:pPr>
            <w:r w:rsidRPr="0016661A">
              <w:rPr>
                <w:rFonts w:hint="eastAsia"/>
                <w:sz w:val="21"/>
                <w:szCs w:val="21"/>
              </w:rPr>
              <w:t>符合</w:t>
            </w:r>
          </w:p>
        </w:tc>
      </w:tr>
      <w:tr w:rsidR="0016661A" w:rsidRPr="0016661A" w14:paraId="7A7DA4D0" w14:textId="77777777" w:rsidTr="00620EF5">
        <w:tc>
          <w:tcPr>
            <w:tcW w:w="659" w:type="pct"/>
            <w:vMerge/>
            <w:vAlign w:val="center"/>
          </w:tcPr>
          <w:p w14:paraId="4FC474C3" w14:textId="77777777" w:rsidR="006A6308" w:rsidRPr="0016661A" w:rsidRDefault="006A6308" w:rsidP="006A6308">
            <w:pPr>
              <w:jc w:val="center"/>
              <w:rPr>
                <w:sz w:val="21"/>
                <w:szCs w:val="21"/>
              </w:rPr>
            </w:pPr>
          </w:p>
        </w:tc>
        <w:tc>
          <w:tcPr>
            <w:tcW w:w="2480" w:type="pct"/>
            <w:vAlign w:val="center"/>
          </w:tcPr>
          <w:p w14:paraId="3EC0455D" w14:textId="77777777" w:rsidR="006A6308" w:rsidRPr="0016661A" w:rsidRDefault="006A6308" w:rsidP="006A6308">
            <w:pPr>
              <w:rPr>
                <w:sz w:val="21"/>
                <w:szCs w:val="21"/>
              </w:rPr>
            </w:pPr>
            <w:r w:rsidRPr="0016661A">
              <w:rPr>
                <w:rFonts w:hint="eastAsia"/>
                <w:sz w:val="21"/>
                <w:szCs w:val="21"/>
              </w:rPr>
              <w:t>明确环境风险评价结论。根据项目危险因素、环境敏感性及风险事故分析结果</w:t>
            </w:r>
            <w:r w:rsidRPr="0016661A">
              <w:rPr>
                <w:sz w:val="21"/>
                <w:szCs w:val="21"/>
              </w:rPr>
              <w:t>,</w:t>
            </w:r>
            <w:r w:rsidRPr="0016661A">
              <w:rPr>
                <w:rFonts w:hint="eastAsia"/>
                <w:sz w:val="21"/>
                <w:szCs w:val="21"/>
              </w:rPr>
              <w:t>结合环境风险防范措施和应急管理建设内容，明确给出建设项目环境风险是否可防控的结论。</w:t>
            </w:r>
          </w:p>
        </w:tc>
        <w:tc>
          <w:tcPr>
            <w:tcW w:w="1549" w:type="pct"/>
            <w:vAlign w:val="center"/>
          </w:tcPr>
          <w:p w14:paraId="7131E988" w14:textId="77777777" w:rsidR="006A6308" w:rsidRPr="0016661A" w:rsidRDefault="006A6308" w:rsidP="006A6308">
            <w:pPr>
              <w:jc w:val="center"/>
              <w:rPr>
                <w:sz w:val="21"/>
                <w:szCs w:val="21"/>
              </w:rPr>
            </w:pPr>
            <w:r w:rsidRPr="0016661A">
              <w:rPr>
                <w:rFonts w:hint="eastAsia"/>
                <w:sz w:val="21"/>
                <w:szCs w:val="21"/>
              </w:rPr>
              <w:t>本次报告根据项目危险因素、环境敏感性及风险事故分析结果</w:t>
            </w:r>
            <w:r w:rsidRPr="0016661A">
              <w:rPr>
                <w:sz w:val="21"/>
                <w:szCs w:val="21"/>
              </w:rPr>
              <w:t>,</w:t>
            </w:r>
            <w:r w:rsidRPr="0016661A">
              <w:rPr>
                <w:rFonts w:hint="eastAsia"/>
                <w:sz w:val="21"/>
                <w:szCs w:val="21"/>
              </w:rPr>
              <w:t>结合环境风险防范措施和应急管理建设内容，明确了扩建项目的环境风险评价结论。</w:t>
            </w:r>
          </w:p>
        </w:tc>
        <w:tc>
          <w:tcPr>
            <w:tcW w:w="312" w:type="pct"/>
            <w:vAlign w:val="center"/>
          </w:tcPr>
          <w:p w14:paraId="22D90410" w14:textId="77777777" w:rsidR="006A6308" w:rsidRPr="0016661A" w:rsidRDefault="006A6308" w:rsidP="006A6308">
            <w:pPr>
              <w:jc w:val="center"/>
              <w:rPr>
                <w:sz w:val="21"/>
                <w:szCs w:val="21"/>
              </w:rPr>
            </w:pPr>
            <w:r w:rsidRPr="0016661A">
              <w:rPr>
                <w:rFonts w:hint="eastAsia"/>
                <w:sz w:val="21"/>
                <w:szCs w:val="21"/>
              </w:rPr>
              <w:t>符合</w:t>
            </w:r>
          </w:p>
        </w:tc>
      </w:tr>
    </w:tbl>
    <w:p w14:paraId="4128B8F2" w14:textId="77777777" w:rsidR="00604A00" w:rsidRPr="0016661A" w:rsidRDefault="00604A00" w:rsidP="00604A00">
      <w:pPr>
        <w:adjustRightInd w:val="0"/>
        <w:snapToGrid w:val="0"/>
        <w:spacing w:line="500" w:lineRule="exact"/>
        <w:ind w:firstLineChars="200" w:firstLine="560"/>
        <w:rPr>
          <w:sz w:val="28"/>
          <w:szCs w:val="28"/>
        </w:rPr>
      </w:pPr>
      <w:r w:rsidRPr="0016661A">
        <w:rPr>
          <w:sz w:val="28"/>
          <w:szCs w:val="28"/>
        </w:rPr>
        <w:t>综上，本项目各方面与相关环保政策基本相符。</w:t>
      </w:r>
    </w:p>
    <w:p w14:paraId="524BFFA5" w14:textId="77777777" w:rsidR="00364AA3" w:rsidRPr="0016661A" w:rsidRDefault="00364AA3" w:rsidP="00364AA3">
      <w:pPr>
        <w:widowControl w:val="0"/>
        <w:spacing w:line="500" w:lineRule="exact"/>
        <w:ind w:firstLine="420"/>
        <w:jc w:val="both"/>
        <w:rPr>
          <w:sz w:val="28"/>
          <w:szCs w:val="22"/>
        </w:rPr>
      </w:pPr>
    </w:p>
    <w:p w14:paraId="489B2DB7" w14:textId="77777777" w:rsidR="00604A00" w:rsidRPr="0016661A" w:rsidRDefault="00604A00" w:rsidP="00364AA3">
      <w:pPr>
        <w:widowControl w:val="0"/>
        <w:spacing w:line="500" w:lineRule="exact"/>
        <w:ind w:firstLine="420"/>
        <w:jc w:val="both"/>
        <w:rPr>
          <w:sz w:val="28"/>
          <w:szCs w:val="22"/>
        </w:rPr>
      </w:pPr>
    </w:p>
    <w:p w14:paraId="043597FB" w14:textId="77777777" w:rsidR="00441E46" w:rsidRPr="0016661A" w:rsidRDefault="00441E46" w:rsidP="00ED7FCA">
      <w:pPr>
        <w:spacing w:line="520" w:lineRule="exact"/>
        <w:rPr>
          <w:b/>
          <w:bCs/>
          <w:szCs w:val="21"/>
        </w:rPr>
      </w:pPr>
    </w:p>
    <w:p w14:paraId="17142B23" w14:textId="77777777" w:rsidR="00604A00" w:rsidRPr="0016661A" w:rsidRDefault="00604A00" w:rsidP="00F52699">
      <w:pPr>
        <w:spacing w:line="520" w:lineRule="exact"/>
        <w:ind w:left="420" w:hanging="420"/>
        <w:jc w:val="center"/>
        <w:rPr>
          <w:b/>
          <w:bCs/>
          <w:szCs w:val="21"/>
        </w:rPr>
        <w:sectPr w:rsidR="00604A00" w:rsidRPr="0016661A" w:rsidSect="00620EF5">
          <w:pgSz w:w="16840" w:h="11907" w:orient="landscape" w:code="9"/>
          <w:pgMar w:top="1134" w:right="1418" w:bottom="1134" w:left="1418" w:header="851" w:footer="992" w:gutter="0"/>
          <w:cols w:space="720"/>
          <w:docGrid w:linePitch="326"/>
        </w:sectPr>
      </w:pPr>
    </w:p>
    <w:p w14:paraId="7BC7A4F8" w14:textId="77777777" w:rsidR="00ED7FCA" w:rsidRPr="0016661A" w:rsidRDefault="00ED7FCA" w:rsidP="00ED7FCA">
      <w:pPr>
        <w:spacing w:line="500" w:lineRule="exact"/>
        <w:outlineLvl w:val="2"/>
        <w:rPr>
          <w:b/>
          <w:kern w:val="2"/>
          <w:sz w:val="28"/>
          <w:szCs w:val="28"/>
        </w:rPr>
      </w:pPr>
      <w:bookmarkStart w:id="46" w:name="_Toc129439973"/>
      <w:bookmarkStart w:id="47" w:name="_Toc129443704"/>
      <w:r w:rsidRPr="0016661A">
        <w:rPr>
          <w:b/>
          <w:kern w:val="2"/>
          <w:sz w:val="28"/>
          <w:szCs w:val="28"/>
        </w:rPr>
        <w:lastRenderedPageBreak/>
        <w:t xml:space="preserve">1.4.5 </w:t>
      </w:r>
      <w:r w:rsidRPr="0016661A">
        <w:rPr>
          <w:b/>
          <w:kern w:val="2"/>
          <w:sz w:val="28"/>
          <w:szCs w:val="28"/>
        </w:rPr>
        <w:t>与卫生防护距离的相符性</w:t>
      </w:r>
      <w:bookmarkEnd w:id="46"/>
      <w:bookmarkEnd w:id="47"/>
    </w:p>
    <w:p w14:paraId="3510B455" w14:textId="77777777" w:rsidR="00ED7FCA" w:rsidRPr="0016661A" w:rsidRDefault="00ED7FCA" w:rsidP="00ED7FCA">
      <w:pPr>
        <w:widowControl w:val="0"/>
        <w:spacing w:line="500" w:lineRule="exact"/>
        <w:ind w:firstLine="420"/>
        <w:jc w:val="both"/>
        <w:rPr>
          <w:sz w:val="28"/>
          <w:szCs w:val="22"/>
        </w:rPr>
      </w:pPr>
      <w:r w:rsidRPr="0016661A">
        <w:rPr>
          <w:sz w:val="28"/>
          <w:szCs w:val="22"/>
        </w:rPr>
        <w:t>根据卫生防护距离的制定原则，确定本项目的卫生防护距离为</w:t>
      </w:r>
      <w:r w:rsidR="008B69A7" w:rsidRPr="0016661A">
        <w:rPr>
          <w:sz w:val="28"/>
          <w:szCs w:val="22"/>
        </w:rPr>
        <w:t>车间一外扩</w:t>
      </w:r>
      <w:r w:rsidR="008B69A7" w:rsidRPr="0016661A">
        <w:rPr>
          <w:sz w:val="28"/>
          <w:szCs w:val="22"/>
        </w:rPr>
        <w:t>50m</w:t>
      </w:r>
      <w:r w:rsidR="008B69A7" w:rsidRPr="0016661A">
        <w:rPr>
          <w:sz w:val="28"/>
          <w:szCs w:val="22"/>
        </w:rPr>
        <w:t>范围，</w:t>
      </w:r>
      <w:r w:rsidR="008B69A7" w:rsidRPr="0016661A">
        <w:rPr>
          <w:rFonts w:hint="eastAsia"/>
          <w:sz w:val="28"/>
          <w:szCs w:val="22"/>
        </w:rPr>
        <w:t>硫酸罐区</w:t>
      </w:r>
      <w:r w:rsidR="008B69A7" w:rsidRPr="0016661A">
        <w:rPr>
          <w:sz w:val="28"/>
          <w:szCs w:val="22"/>
        </w:rPr>
        <w:t>外扩</w:t>
      </w:r>
      <w:r w:rsidR="008B69A7" w:rsidRPr="0016661A">
        <w:rPr>
          <w:sz w:val="28"/>
          <w:szCs w:val="22"/>
        </w:rPr>
        <w:t>50m</w:t>
      </w:r>
      <w:r w:rsidR="008B69A7" w:rsidRPr="0016661A">
        <w:rPr>
          <w:sz w:val="28"/>
          <w:szCs w:val="22"/>
        </w:rPr>
        <w:t>范围</w:t>
      </w:r>
      <w:r w:rsidR="008B69A7" w:rsidRPr="0016661A">
        <w:rPr>
          <w:rFonts w:hint="eastAsia"/>
          <w:sz w:val="28"/>
          <w:szCs w:val="22"/>
        </w:rPr>
        <w:t>，</w:t>
      </w:r>
      <w:r w:rsidR="008B69A7" w:rsidRPr="0016661A">
        <w:rPr>
          <w:sz w:val="28"/>
          <w:szCs w:val="22"/>
        </w:rPr>
        <w:t>污水站外扩</w:t>
      </w:r>
      <w:r w:rsidR="008B69A7" w:rsidRPr="0016661A">
        <w:rPr>
          <w:sz w:val="28"/>
          <w:szCs w:val="22"/>
        </w:rPr>
        <w:t>100m</w:t>
      </w:r>
      <w:r w:rsidR="008B69A7" w:rsidRPr="0016661A">
        <w:rPr>
          <w:sz w:val="28"/>
          <w:szCs w:val="22"/>
        </w:rPr>
        <w:t>范围</w:t>
      </w:r>
      <w:r w:rsidRPr="0016661A">
        <w:rPr>
          <w:sz w:val="28"/>
          <w:szCs w:val="22"/>
        </w:rPr>
        <w:t>。根据已批环评报告，厂区卫生防护距离为厂界外</w:t>
      </w:r>
      <w:r w:rsidR="00E94ECF" w:rsidRPr="0016661A">
        <w:rPr>
          <w:sz w:val="28"/>
          <w:szCs w:val="22"/>
        </w:rPr>
        <w:t>2</w:t>
      </w:r>
      <w:r w:rsidRPr="0016661A">
        <w:rPr>
          <w:sz w:val="28"/>
          <w:szCs w:val="22"/>
        </w:rPr>
        <w:t>00m</w:t>
      </w:r>
      <w:r w:rsidRPr="0016661A">
        <w:rPr>
          <w:sz w:val="28"/>
          <w:szCs w:val="22"/>
        </w:rPr>
        <w:t>范围，故本项目实施后，全厂的卫生防护距离为厂界外扩</w:t>
      </w:r>
      <w:r w:rsidR="00E94ECF" w:rsidRPr="0016661A">
        <w:rPr>
          <w:sz w:val="28"/>
          <w:szCs w:val="22"/>
        </w:rPr>
        <w:t>2</w:t>
      </w:r>
      <w:r w:rsidRPr="0016661A">
        <w:rPr>
          <w:sz w:val="28"/>
          <w:szCs w:val="22"/>
        </w:rPr>
        <w:t>00m</w:t>
      </w:r>
      <w:r w:rsidRPr="0016661A">
        <w:rPr>
          <w:sz w:val="28"/>
          <w:szCs w:val="22"/>
        </w:rPr>
        <w:t>范围。卫生防护距离范围内无居民，周围状况满足卫生防护距离的要求。项目卫生防护距离包络情况见图</w:t>
      </w:r>
      <w:r w:rsidRPr="0016661A">
        <w:rPr>
          <w:sz w:val="28"/>
          <w:szCs w:val="22"/>
        </w:rPr>
        <w:t>4.1-2</w:t>
      </w:r>
      <w:r w:rsidRPr="0016661A">
        <w:rPr>
          <w:sz w:val="28"/>
          <w:szCs w:val="22"/>
        </w:rPr>
        <w:t>。</w:t>
      </w:r>
    </w:p>
    <w:p w14:paraId="5CE2ECA1" w14:textId="77777777" w:rsidR="00F52699" w:rsidRPr="0016661A" w:rsidRDefault="00F52699" w:rsidP="00F52699">
      <w:pPr>
        <w:spacing w:line="500" w:lineRule="exact"/>
        <w:outlineLvl w:val="1"/>
        <w:rPr>
          <w:b/>
          <w:sz w:val="28"/>
          <w:szCs w:val="28"/>
        </w:rPr>
      </w:pPr>
      <w:bookmarkStart w:id="48" w:name="_Toc417455807"/>
      <w:bookmarkStart w:id="49" w:name="_Toc129439974"/>
      <w:bookmarkStart w:id="50" w:name="_Toc147927525"/>
      <w:r w:rsidRPr="0016661A">
        <w:rPr>
          <w:b/>
          <w:sz w:val="28"/>
          <w:szCs w:val="28"/>
        </w:rPr>
        <w:t>1.</w:t>
      </w:r>
      <w:r w:rsidR="00364AA3" w:rsidRPr="0016661A">
        <w:rPr>
          <w:b/>
          <w:sz w:val="28"/>
          <w:szCs w:val="28"/>
        </w:rPr>
        <w:t>5</w:t>
      </w:r>
      <w:r w:rsidRPr="0016661A">
        <w:rPr>
          <w:b/>
          <w:sz w:val="28"/>
          <w:szCs w:val="28"/>
        </w:rPr>
        <w:t xml:space="preserve"> </w:t>
      </w:r>
      <w:r w:rsidRPr="0016661A">
        <w:rPr>
          <w:b/>
          <w:sz w:val="28"/>
          <w:szCs w:val="28"/>
        </w:rPr>
        <w:t>关注的主要环境问题</w:t>
      </w:r>
      <w:bookmarkEnd w:id="48"/>
      <w:bookmarkEnd w:id="49"/>
      <w:bookmarkEnd w:id="50"/>
    </w:p>
    <w:p w14:paraId="089CCED5" w14:textId="77777777" w:rsidR="00F52699" w:rsidRPr="0016661A" w:rsidRDefault="00F52699" w:rsidP="00F52699">
      <w:pPr>
        <w:autoSpaceDE w:val="0"/>
        <w:autoSpaceDN w:val="0"/>
        <w:adjustRightInd w:val="0"/>
        <w:spacing w:line="520" w:lineRule="exact"/>
        <w:ind w:firstLineChars="200" w:firstLine="560"/>
        <w:rPr>
          <w:sz w:val="28"/>
          <w:szCs w:val="28"/>
        </w:rPr>
      </w:pPr>
      <w:r w:rsidRPr="0016661A">
        <w:rPr>
          <w:sz w:val="28"/>
        </w:rPr>
        <w:t>本次评价关注的主要环境问题是：</w:t>
      </w:r>
      <w:r w:rsidR="00F26D13" w:rsidRPr="0016661A">
        <w:rPr>
          <w:sz w:val="28"/>
          <w:szCs w:val="28"/>
        </w:rPr>
        <w:t>区域大气、水环境质量现状，项目对区域敏感目标的影响程度，区域污染源调查情况、</w:t>
      </w:r>
      <w:r w:rsidRPr="0016661A">
        <w:rPr>
          <w:sz w:val="28"/>
        </w:rPr>
        <w:t>本项目污染防治措施的可行性</w:t>
      </w:r>
      <w:r w:rsidR="000E266A" w:rsidRPr="0016661A">
        <w:rPr>
          <w:sz w:val="28"/>
        </w:rPr>
        <w:t>、环境风险</w:t>
      </w:r>
      <w:r w:rsidRPr="0016661A">
        <w:rPr>
          <w:sz w:val="28"/>
        </w:rPr>
        <w:t>等，报告书将在后续章节对以上问题进行详细说明</w:t>
      </w:r>
      <w:r w:rsidRPr="0016661A">
        <w:rPr>
          <w:sz w:val="28"/>
          <w:szCs w:val="28"/>
        </w:rPr>
        <w:t>。</w:t>
      </w:r>
    </w:p>
    <w:p w14:paraId="02B77BE7" w14:textId="77777777" w:rsidR="00F52699" w:rsidRPr="0016661A" w:rsidRDefault="00F52699" w:rsidP="00F52699">
      <w:pPr>
        <w:spacing w:line="500" w:lineRule="exact"/>
        <w:outlineLvl w:val="1"/>
        <w:rPr>
          <w:b/>
          <w:sz w:val="28"/>
          <w:szCs w:val="28"/>
        </w:rPr>
      </w:pPr>
      <w:bookmarkStart w:id="51" w:name="_Toc417455808"/>
      <w:bookmarkStart w:id="52" w:name="_Toc129439975"/>
      <w:bookmarkStart w:id="53" w:name="_Toc147927526"/>
      <w:r w:rsidRPr="0016661A">
        <w:rPr>
          <w:b/>
          <w:sz w:val="28"/>
          <w:szCs w:val="28"/>
        </w:rPr>
        <w:t>1.</w:t>
      </w:r>
      <w:r w:rsidR="00364AA3" w:rsidRPr="0016661A">
        <w:rPr>
          <w:b/>
          <w:sz w:val="28"/>
          <w:szCs w:val="28"/>
        </w:rPr>
        <w:t>6</w:t>
      </w:r>
      <w:r w:rsidRPr="0016661A">
        <w:rPr>
          <w:b/>
          <w:sz w:val="28"/>
          <w:szCs w:val="28"/>
        </w:rPr>
        <w:t xml:space="preserve"> </w:t>
      </w:r>
      <w:r w:rsidRPr="0016661A">
        <w:rPr>
          <w:b/>
          <w:sz w:val="28"/>
          <w:szCs w:val="28"/>
        </w:rPr>
        <w:t>环境影响报告书的主要结论</w:t>
      </w:r>
      <w:bookmarkEnd w:id="51"/>
      <w:bookmarkEnd w:id="52"/>
      <w:bookmarkEnd w:id="53"/>
    </w:p>
    <w:p w14:paraId="5418FB13" w14:textId="046B71C0" w:rsidR="00F25306" w:rsidRPr="0016661A" w:rsidRDefault="00F26D13" w:rsidP="00F26D13">
      <w:pPr>
        <w:widowControl w:val="0"/>
        <w:spacing w:line="520" w:lineRule="exact"/>
        <w:ind w:firstLineChars="200" w:firstLine="560"/>
        <w:jc w:val="both"/>
        <w:rPr>
          <w:sz w:val="28"/>
          <w:szCs w:val="28"/>
        </w:rPr>
        <w:sectPr w:rsidR="00F25306" w:rsidRPr="0016661A" w:rsidSect="00103BAA">
          <w:pgSz w:w="11907" w:h="16840" w:code="9"/>
          <w:pgMar w:top="1418" w:right="1134" w:bottom="1418" w:left="1134" w:header="851" w:footer="992" w:gutter="0"/>
          <w:cols w:space="720"/>
          <w:docGrid w:linePitch="271"/>
        </w:sectPr>
      </w:pPr>
      <w:r w:rsidRPr="0016661A">
        <w:rPr>
          <w:sz w:val="28"/>
          <w:szCs w:val="28"/>
        </w:rPr>
        <w:t>项目为</w:t>
      </w:r>
      <w:r w:rsidR="00672E98" w:rsidRPr="0016661A">
        <w:rPr>
          <w:sz w:val="28"/>
          <w:szCs w:val="28"/>
        </w:rPr>
        <w:t>石墨及碳素制品制造</w:t>
      </w:r>
      <w:r w:rsidR="00672E98" w:rsidRPr="0016661A">
        <w:rPr>
          <w:rFonts w:hint="eastAsia"/>
          <w:sz w:val="28"/>
          <w:szCs w:val="28"/>
        </w:rPr>
        <w:t>项目</w:t>
      </w:r>
      <w:r w:rsidRPr="0016661A">
        <w:rPr>
          <w:sz w:val="28"/>
          <w:szCs w:val="28"/>
        </w:rPr>
        <w:t>，符合国家产业政策和地方环保政策要求；</w:t>
      </w:r>
      <w:r w:rsidR="00364AA3" w:rsidRPr="0016661A">
        <w:rPr>
          <w:sz w:val="28"/>
          <w:szCs w:val="28"/>
        </w:rPr>
        <w:t>厂址位于</w:t>
      </w:r>
      <w:r w:rsidR="00672E98" w:rsidRPr="0016661A">
        <w:rPr>
          <w:sz w:val="28"/>
          <w:szCs w:val="28"/>
        </w:rPr>
        <w:t>江苏省赣榆高新技术产业开发区江苏世友炭材有限公司厂内</w:t>
      </w:r>
      <w:r w:rsidR="00364AA3" w:rsidRPr="0016661A">
        <w:rPr>
          <w:sz w:val="28"/>
          <w:szCs w:val="28"/>
        </w:rPr>
        <w:t>，符合区</w:t>
      </w:r>
      <w:r w:rsidR="00364AA3" w:rsidRPr="0016661A">
        <w:rPr>
          <w:sz w:val="28"/>
          <w:szCs w:val="28"/>
          <w:lang w:bidi="zh-CN"/>
        </w:rPr>
        <w:t>域用地规划要求</w:t>
      </w:r>
      <w:r w:rsidRPr="0016661A">
        <w:rPr>
          <w:sz w:val="28"/>
          <w:szCs w:val="28"/>
        </w:rPr>
        <w:t>；项目总体工艺及设备符合清洁生产要求；各项污染治理得当，经有效处理后可保证污染物稳定达到相关排放标准要求，对外环境影响不大，不会降低区域功能类别；并能满足总量控制要求；社会效益、经济效益较好；具有完善的环境风险防范措施和应急预案。因此，从环保的角度看，本项目的建设是可行的。</w:t>
      </w:r>
    </w:p>
    <w:p w14:paraId="5D64DD8C" w14:textId="77777777" w:rsidR="00F25306" w:rsidRPr="0016661A" w:rsidRDefault="00F25306" w:rsidP="00F25306">
      <w:pPr>
        <w:pStyle w:val="10"/>
        <w:rPr>
          <w:rStyle w:val="2Char"/>
          <w:rFonts w:ascii="Times New Roman" w:hAnsi="Times New Roman" w:cs="Times New Roman"/>
        </w:rPr>
      </w:pPr>
      <w:bookmarkStart w:id="54" w:name="_Toc417455809"/>
      <w:bookmarkStart w:id="55" w:name="_Toc129439976"/>
      <w:bookmarkStart w:id="56" w:name="_Toc147927527"/>
      <w:r w:rsidRPr="0016661A">
        <w:rPr>
          <w:rStyle w:val="2Char"/>
          <w:rFonts w:ascii="Times New Roman" w:hAnsi="Times New Roman" w:cs="Times New Roman"/>
        </w:rPr>
        <w:lastRenderedPageBreak/>
        <w:t xml:space="preserve">2 </w:t>
      </w:r>
      <w:r w:rsidRPr="0016661A">
        <w:rPr>
          <w:rStyle w:val="2Char"/>
          <w:rFonts w:ascii="Times New Roman" w:hAnsi="Times New Roman" w:cs="Times New Roman"/>
        </w:rPr>
        <w:t>总则</w:t>
      </w:r>
      <w:bookmarkEnd w:id="54"/>
      <w:bookmarkEnd w:id="55"/>
      <w:bookmarkEnd w:id="56"/>
    </w:p>
    <w:p w14:paraId="019425F2" w14:textId="77777777" w:rsidR="00F25306" w:rsidRPr="0016661A" w:rsidRDefault="00F25306" w:rsidP="00F25306">
      <w:pPr>
        <w:spacing w:line="500" w:lineRule="exact"/>
        <w:outlineLvl w:val="1"/>
        <w:rPr>
          <w:b/>
          <w:sz w:val="28"/>
          <w:szCs w:val="28"/>
        </w:rPr>
      </w:pPr>
      <w:bookmarkStart w:id="57" w:name="_Toc417455810"/>
      <w:bookmarkStart w:id="58" w:name="_Toc129439977"/>
      <w:bookmarkStart w:id="59" w:name="_Toc147927528"/>
      <w:r w:rsidRPr="0016661A">
        <w:rPr>
          <w:b/>
          <w:sz w:val="28"/>
          <w:szCs w:val="28"/>
        </w:rPr>
        <w:t xml:space="preserve">2.1 </w:t>
      </w:r>
      <w:r w:rsidRPr="0016661A">
        <w:rPr>
          <w:b/>
          <w:sz w:val="28"/>
          <w:szCs w:val="28"/>
        </w:rPr>
        <w:t>编制依据</w:t>
      </w:r>
      <w:bookmarkEnd w:id="57"/>
      <w:bookmarkEnd w:id="58"/>
      <w:bookmarkEnd w:id="59"/>
    </w:p>
    <w:p w14:paraId="2B805F7A" w14:textId="77777777" w:rsidR="006749FB" w:rsidRPr="0016661A" w:rsidRDefault="006749FB" w:rsidP="006749FB">
      <w:pPr>
        <w:spacing w:line="520" w:lineRule="exact"/>
        <w:outlineLvl w:val="2"/>
        <w:rPr>
          <w:b/>
          <w:bCs/>
          <w:sz w:val="28"/>
          <w:szCs w:val="28"/>
        </w:rPr>
      </w:pPr>
      <w:bookmarkStart w:id="60" w:name="_Toc129439978"/>
      <w:bookmarkStart w:id="61" w:name="_Toc129443709"/>
      <w:bookmarkStart w:id="62" w:name="_Toc285704778"/>
      <w:r w:rsidRPr="0016661A">
        <w:rPr>
          <w:b/>
          <w:bCs/>
          <w:sz w:val="28"/>
          <w:szCs w:val="28"/>
        </w:rPr>
        <w:t xml:space="preserve">2.1.1 </w:t>
      </w:r>
      <w:r w:rsidRPr="0016661A">
        <w:rPr>
          <w:b/>
          <w:bCs/>
          <w:sz w:val="28"/>
          <w:szCs w:val="28"/>
        </w:rPr>
        <w:t>国家法律法规及政策</w:t>
      </w:r>
      <w:bookmarkEnd w:id="60"/>
      <w:bookmarkEnd w:id="61"/>
    </w:p>
    <w:p w14:paraId="76DB8563"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w:t>
      </w:r>
      <w:r w:rsidRPr="0016661A">
        <w:rPr>
          <w:kern w:val="2"/>
          <w:sz w:val="28"/>
          <w:szCs w:val="28"/>
        </w:rPr>
        <w:t>《中华人民共和国环境保护法》，</w:t>
      </w:r>
      <w:r w:rsidRPr="0016661A">
        <w:rPr>
          <w:kern w:val="2"/>
          <w:sz w:val="28"/>
          <w:szCs w:val="28"/>
        </w:rPr>
        <w:t>2014</w:t>
      </w:r>
      <w:r w:rsidRPr="0016661A">
        <w:rPr>
          <w:kern w:val="2"/>
          <w:sz w:val="28"/>
          <w:szCs w:val="28"/>
        </w:rPr>
        <w:t>年</w:t>
      </w:r>
      <w:r w:rsidRPr="0016661A">
        <w:rPr>
          <w:kern w:val="2"/>
          <w:sz w:val="28"/>
          <w:szCs w:val="28"/>
        </w:rPr>
        <w:t>4</w:t>
      </w:r>
      <w:r w:rsidRPr="0016661A">
        <w:rPr>
          <w:kern w:val="2"/>
          <w:sz w:val="28"/>
          <w:szCs w:val="28"/>
        </w:rPr>
        <w:t>月</w:t>
      </w:r>
      <w:r w:rsidRPr="0016661A">
        <w:rPr>
          <w:kern w:val="2"/>
          <w:sz w:val="28"/>
          <w:szCs w:val="28"/>
        </w:rPr>
        <w:t>24</w:t>
      </w:r>
      <w:r w:rsidRPr="0016661A">
        <w:rPr>
          <w:kern w:val="2"/>
          <w:sz w:val="28"/>
          <w:szCs w:val="28"/>
        </w:rPr>
        <w:t>日修订；</w:t>
      </w:r>
    </w:p>
    <w:p w14:paraId="5E9929E7"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w:t>
      </w:r>
      <w:r w:rsidRPr="0016661A">
        <w:rPr>
          <w:kern w:val="2"/>
          <w:sz w:val="28"/>
          <w:szCs w:val="28"/>
        </w:rPr>
        <w:t>《中华人民共和国环境影响评价法》</w:t>
      </w:r>
      <w:r w:rsidRPr="0016661A">
        <w:rPr>
          <w:kern w:val="2"/>
          <w:sz w:val="28"/>
          <w:szCs w:val="28"/>
        </w:rPr>
        <w:t>2018</w:t>
      </w:r>
      <w:r w:rsidRPr="0016661A">
        <w:rPr>
          <w:kern w:val="2"/>
          <w:sz w:val="28"/>
          <w:szCs w:val="28"/>
        </w:rPr>
        <w:t>年</w:t>
      </w:r>
      <w:r w:rsidRPr="0016661A">
        <w:rPr>
          <w:kern w:val="2"/>
          <w:sz w:val="28"/>
          <w:szCs w:val="28"/>
        </w:rPr>
        <w:t>12</w:t>
      </w:r>
      <w:r w:rsidRPr="0016661A">
        <w:rPr>
          <w:kern w:val="2"/>
          <w:sz w:val="28"/>
          <w:szCs w:val="28"/>
        </w:rPr>
        <w:t>月</w:t>
      </w:r>
      <w:r w:rsidRPr="0016661A">
        <w:rPr>
          <w:kern w:val="2"/>
          <w:sz w:val="28"/>
          <w:szCs w:val="28"/>
        </w:rPr>
        <w:t>29</w:t>
      </w:r>
      <w:r w:rsidRPr="0016661A">
        <w:rPr>
          <w:kern w:val="2"/>
          <w:sz w:val="28"/>
          <w:szCs w:val="28"/>
        </w:rPr>
        <w:t>日修订；</w:t>
      </w:r>
    </w:p>
    <w:p w14:paraId="34E9599C"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(3)</w:t>
      </w:r>
      <w:r w:rsidRPr="0016661A">
        <w:rPr>
          <w:kern w:val="2"/>
          <w:sz w:val="28"/>
          <w:szCs w:val="28"/>
        </w:rPr>
        <w:t>《中华人民共和国水污染防治法》，</w:t>
      </w:r>
      <w:r w:rsidRPr="0016661A">
        <w:rPr>
          <w:kern w:val="2"/>
          <w:sz w:val="28"/>
          <w:szCs w:val="28"/>
        </w:rPr>
        <w:t>2017</w:t>
      </w:r>
      <w:r w:rsidRPr="0016661A">
        <w:rPr>
          <w:kern w:val="2"/>
          <w:sz w:val="28"/>
          <w:szCs w:val="28"/>
        </w:rPr>
        <w:t>年</w:t>
      </w:r>
      <w:r w:rsidRPr="0016661A">
        <w:rPr>
          <w:kern w:val="2"/>
          <w:sz w:val="28"/>
          <w:szCs w:val="28"/>
        </w:rPr>
        <w:t>6</w:t>
      </w:r>
      <w:r w:rsidRPr="0016661A">
        <w:rPr>
          <w:kern w:val="2"/>
          <w:sz w:val="28"/>
          <w:szCs w:val="28"/>
        </w:rPr>
        <w:t>月</w:t>
      </w:r>
      <w:r w:rsidRPr="0016661A">
        <w:rPr>
          <w:kern w:val="2"/>
          <w:sz w:val="28"/>
          <w:szCs w:val="28"/>
        </w:rPr>
        <w:t>27</w:t>
      </w:r>
      <w:r w:rsidRPr="0016661A">
        <w:rPr>
          <w:kern w:val="2"/>
          <w:sz w:val="28"/>
          <w:szCs w:val="28"/>
        </w:rPr>
        <w:t>日修订；</w:t>
      </w:r>
    </w:p>
    <w:p w14:paraId="771F9594"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(4)</w:t>
      </w:r>
      <w:r w:rsidRPr="0016661A">
        <w:rPr>
          <w:kern w:val="2"/>
          <w:sz w:val="28"/>
          <w:szCs w:val="28"/>
        </w:rPr>
        <w:t>《中华人民共和国大气污染防治法》，</w:t>
      </w:r>
      <w:r w:rsidRPr="0016661A">
        <w:rPr>
          <w:kern w:val="2"/>
          <w:sz w:val="28"/>
          <w:szCs w:val="28"/>
        </w:rPr>
        <w:t>2018</w:t>
      </w:r>
      <w:r w:rsidRPr="0016661A">
        <w:rPr>
          <w:kern w:val="2"/>
          <w:sz w:val="28"/>
          <w:szCs w:val="28"/>
        </w:rPr>
        <w:t>年</w:t>
      </w:r>
      <w:r w:rsidRPr="0016661A">
        <w:rPr>
          <w:kern w:val="2"/>
          <w:sz w:val="28"/>
          <w:szCs w:val="28"/>
        </w:rPr>
        <w:t>10</w:t>
      </w:r>
      <w:r w:rsidRPr="0016661A">
        <w:rPr>
          <w:kern w:val="2"/>
          <w:sz w:val="28"/>
          <w:szCs w:val="28"/>
        </w:rPr>
        <w:t>月</w:t>
      </w:r>
      <w:r w:rsidRPr="0016661A">
        <w:rPr>
          <w:kern w:val="2"/>
          <w:sz w:val="28"/>
          <w:szCs w:val="28"/>
        </w:rPr>
        <w:t>26</w:t>
      </w:r>
      <w:r w:rsidRPr="0016661A">
        <w:rPr>
          <w:kern w:val="2"/>
          <w:sz w:val="28"/>
          <w:szCs w:val="28"/>
        </w:rPr>
        <w:t>号修订；</w:t>
      </w:r>
    </w:p>
    <w:p w14:paraId="11BA3BCA"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(5)</w:t>
      </w:r>
      <w:r w:rsidRPr="0016661A">
        <w:rPr>
          <w:kern w:val="2"/>
          <w:sz w:val="28"/>
          <w:szCs w:val="28"/>
        </w:rPr>
        <w:t>《中华人民共和国环境噪声污染防治法》，</w:t>
      </w:r>
      <w:r w:rsidRPr="0016661A">
        <w:rPr>
          <w:kern w:val="2"/>
          <w:sz w:val="28"/>
          <w:szCs w:val="28"/>
        </w:rPr>
        <w:t>2022</w:t>
      </w:r>
      <w:r w:rsidRPr="0016661A">
        <w:rPr>
          <w:kern w:val="2"/>
          <w:sz w:val="28"/>
          <w:szCs w:val="28"/>
        </w:rPr>
        <w:t>年</w:t>
      </w:r>
      <w:r w:rsidRPr="0016661A">
        <w:rPr>
          <w:kern w:val="2"/>
          <w:sz w:val="28"/>
          <w:szCs w:val="28"/>
        </w:rPr>
        <w:t>6</w:t>
      </w:r>
      <w:r w:rsidRPr="0016661A">
        <w:rPr>
          <w:kern w:val="2"/>
          <w:sz w:val="28"/>
          <w:szCs w:val="28"/>
        </w:rPr>
        <w:t>月</w:t>
      </w:r>
      <w:r w:rsidRPr="0016661A">
        <w:rPr>
          <w:kern w:val="2"/>
          <w:sz w:val="28"/>
          <w:szCs w:val="28"/>
        </w:rPr>
        <w:t>5</w:t>
      </w:r>
      <w:r w:rsidRPr="0016661A">
        <w:rPr>
          <w:kern w:val="2"/>
          <w:sz w:val="28"/>
          <w:szCs w:val="28"/>
        </w:rPr>
        <w:t>日起实施；</w:t>
      </w:r>
    </w:p>
    <w:p w14:paraId="309472F3"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(6)</w:t>
      </w:r>
      <w:r w:rsidRPr="0016661A">
        <w:rPr>
          <w:kern w:val="2"/>
          <w:sz w:val="28"/>
          <w:szCs w:val="28"/>
        </w:rPr>
        <w:t>《中华人民共和国固体废物污染环境防治法》，</w:t>
      </w:r>
      <w:r w:rsidRPr="0016661A">
        <w:rPr>
          <w:kern w:val="2"/>
          <w:sz w:val="28"/>
          <w:szCs w:val="28"/>
        </w:rPr>
        <w:t>2020</w:t>
      </w:r>
      <w:r w:rsidRPr="0016661A">
        <w:rPr>
          <w:kern w:val="2"/>
          <w:sz w:val="28"/>
          <w:szCs w:val="28"/>
        </w:rPr>
        <w:t>年</w:t>
      </w:r>
      <w:r w:rsidRPr="0016661A">
        <w:rPr>
          <w:kern w:val="2"/>
          <w:sz w:val="28"/>
          <w:szCs w:val="28"/>
        </w:rPr>
        <w:t>4</w:t>
      </w:r>
      <w:r w:rsidRPr="0016661A">
        <w:rPr>
          <w:kern w:val="2"/>
          <w:sz w:val="28"/>
          <w:szCs w:val="28"/>
        </w:rPr>
        <w:t>月</w:t>
      </w:r>
      <w:r w:rsidRPr="0016661A">
        <w:rPr>
          <w:kern w:val="2"/>
          <w:sz w:val="28"/>
          <w:szCs w:val="28"/>
        </w:rPr>
        <w:t>29</w:t>
      </w:r>
      <w:r w:rsidRPr="0016661A">
        <w:rPr>
          <w:kern w:val="2"/>
          <w:sz w:val="28"/>
          <w:szCs w:val="28"/>
        </w:rPr>
        <w:t>日修订；</w:t>
      </w:r>
    </w:p>
    <w:p w14:paraId="4A0AA174"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(7)</w:t>
      </w:r>
      <w:r w:rsidRPr="0016661A">
        <w:rPr>
          <w:kern w:val="2"/>
          <w:sz w:val="28"/>
          <w:szCs w:val="28"/>
        </w:rPr>
        <w:t>《中华人民共和国土壤污染防治法》，</w:t>
      </w:r>
      <w:r w:rsidRPr="0016661A">
        <w:rPr>
          <w:kern w:val="2"/>
          <w:sz w:val="28"/>
          <w:szCs w:val="28"/>
        </w:rPr>
        <w:t>2019</w:t>
      </w:r>
      <w:r w:rsidRPr="0016661A">
        <w:rPr>
          <w:kern w:val="2"/>
          <w:sz w:val="28"/>
          <w:szCs w:val="28"/>
        </w:rPr>
        <w:t>年</w:t>
      </w:r>
      <w:r w:rsidRPr="0016661A">
        <w:rPr>
          <w:kern w:val="2"/>
          <w:sz w:val="28"/>
          <w:szCs w:val="28"/>
        </w:rPr>
        <w:t>1</w:t>
      </w:r>
      <w:r w:rsidRPr="0016661A">
        <w:rPr>
          <w:kern w:val="2"/>
          <w:sz w:val="28"/>
          <w:szCs w:val="28"/>
        </w:rPr>
        <w:t>月</w:t>
      </w:r>
      <w:r w:rsidRPr="0016661A">
        <w:rPr>
          <w:kern w:val="2"/>
          <w:sz w:val="28"/>
          <w:szCs w:val="28"/>
        </w:rPr>
        <w:t>1</w:t>
      </w:r>
      <w:r w:rsidRPr="0016661A">
        <w:rPr>
          <w:kern w:val="2"/>
          <w:sz w:val="28"/>
          <w:szCs w:val="28"/>
        </w:rPr>
        <w:t>日；</w:t>
      </w:r>
    </w:p>
    <w:p w14:paraId="14E0BC6E"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(8)</w:t>
      </w:r>
      <w:r w:rsidRPr="0016661A">
        <w:rPr>
          <w:kern w:val="2"/>
          <w:sz w:val="28"/>
          <w:szCs w:val="28"/>
        </w:rPr>
        <w:t>《中华人民共和国清洁生产促进法》，国家主席令</w:t>
      </w:r>
      <w:r w:rsidRPr="0016661A">
        <w:rPr>
          <w:kern w:val="2"/>
          <w:sz w:val="28"/>
          <w:szCs w:val="28"/>
        </w:rPr>
        <w:t>[2012]</w:t>
      </w:r>
      <w:r w:rsidRPr="0016661A">
        <w:rPr>
          <w:kern w:val="2"/>
          <w:sz w:val="28"/>
          <w:szCs w:val="28"/>
        </w:rPr>
        <w:t>第</w:t>
      </w:r>
      <w:r w:rsidRPr="0016661A">
        <w:rPr>
          <w:kern w:val="2"/>
          <w:sz w:val="28"/>
          <w:szCs w:val="28"/>
        </w:rPr>
        <w:t>54</w:t>
      </w:r>
      <w:r w:rsidRPr="0016661A">
        <w:rPr>
          <w:kern w:val="2"/>
          <w:sz w:val="28"/>
          <w:szCs w:val="28"/>
        </w:rPr>
        <w:t>号；</w:t>
      </w:r>
    </w:p>
    <w:p w14:paraId="0CA980E9"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(9)</w:t>
      </w:r>
      <w:r w:rsidRPr="0016661A">
        <w:rPr>
          <w:kern w:val="2"/>
          <w:sz w:val="28"/>
          <w:szCs w:val="28"/>
        </w:rPr>
        <w:t>《中华人民共和国循环经济促进法》，</w:t>
      </w:r>
      <w:r w:rsidRPr="0016661A">
        <w:rPr>
          <w:kern w:val="2"/>
          <w:sz w:val="28"/>
          <w:szCs w:val="28"/>
        </w:rPr>
        <w:t>2018</w:t>
      </w:r>
      <w:r w:rsidRPr="0016661A">
        <w:rPr>
          <w:kern w:val="2"/>
          <w:sz w:val="28"/>
          <w:szCs w:val="28"/>
        </w:rPr>
        <w:t>年</w:t>
      </w:r>
      <w:r w:rsidRPr="0016661A">
        <w:rPr>
          <w:kern w:val="2"/>
          <w:sz w:val="28"/>
          <w:szCs w:val="28"/>
        </w:rPr>
        <w:t>10</w:t>
      </w:r>
      <w:r w:rsidRPr="0016661A">
        <w:rPr>
          <w:kern w:val="2"/>
          <w:sz w:val="28"/>
          <w:szCs w:val="28"/>
        </w:rPr>
        <w:t>月</w:t>
      </w:r>
      <w:r w:rsidRPr="0016661A">
        <w:rPr>
          <w:kern w:val="2"/>
          <w:sz w:val="28"/>
          <w:szCs w:val="28"/>
        </w:rPr>
        <w:t>26</w:t>
      </w:r>
      <w:r w:rsidRPr="0016661A">
        <w:rPr>
          <w:kern w:val="2"/>
          <w:sz w:val="28"/>
          <w:szCs w:val="28"/>
        </w:rPr>
        <w:t>日修订并施行；</w:t>
      </w:r>
    </w:p>
    <w:p w14:paraId="5DC31FEB"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(10)</w:t>
      </w:r>
      <w:r w:rsidRPr="0016661A">
        <w:rPr>
          <w:kern w:val="2"/>
          <w:sz w:val="28"/>
          <w:szCs w:val="28"/>
        </w:rPr>
        <w:t>《建设项目环境保护管理条例》，</w:t>
      </w:r>
      <w:r w:rsidRPr="0016661A">
        <w:rPr>
          <w:kern w:val="2"/>
          <w:sz w:val="28"/>
          <w:szCs w:val="28"/>
        </w:rPr>
        <w:t>2017</w:t>
      </w:r>
      <w:r w:rsidRPr="0016661A">
        <w:rPr>
          <w:kern w:val="2"/>
          <w:sz w:val="28"/>
          <w:szCs w:val="28"/>
        </w:rPr>
        <w:t>年</w:t>
      </w:r>
      <w:r w:rsidRPr="0016661A">
        <w:rPr>
          <w:kern w:val="2"/>
          <w:sz w:val="28"/>
          <w:szCs w:val="28"/>
        </w:rPr>
        <w:t>7</w:t>
      </w:r>
      <w:r w:rsidRPr="0016661A">
        <w:rPr>
          <w:kern w:val="2"/>
          <w:sz w:val="28"/>
          <w:szCs w:val="28"/>
        </w:rPr>
        <w:t>月</w:t>
      </w:r>
      <w:r w:rsidRPr="0016661A">
        <w:rPr>
          <w:kern w:val="2"/>
          <w:sz w:val="28"/>
          <w:szCs w:val="28"/>
        </w:rPr>
        <w:t>16</w:t>
      </w:r>
      <w:r w:rsidRPr="0016661A">
        <w:rPr>
          <w:kern w:val="2"/>
          <w:sz w:val="28"/>
          <w:szCs w:val="28"/>
        </w:rPr>
        <w:t>日；</w:t>
      </w:r>
    </w:p>
    <w:p w14:paraId="21AC59D5"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(11)</w:t>
      </w:r>
      <w:r w:rsidRPr="0016661A">
        <w:rPr>
          <w:kern w:val="2"/>
          <w:sz w:val="28"/>
          <w:szCs w:val="28"/>
        </w:rPr>
        <w:t>《国务院关于印发</w:t>
      </w:r>
      <w:r w:rsidRPr="0016661A">
        <w:rPr>
          <w:kern w:val="2"/>
          <w:sz w:val="28"/>
          <w:szCs w:val="28"/>
        </w:rPr>
        <w:t>“</w:t>
      </w:r>
      <w:r w:rsidRPr="0016661A">
        <w:rPr>
          <w:kern w:val="2"/>
          <w:sz w:val="28"/>
          <w:szCs w:val="28"/>
        </w:rPr>
        <w:t>十四五</w:t>
      </w:r>
      <w:r w:rsidRPr="0016661A">
        <w:rPr>
          <w:kern w:val="2"/>
          <w:sz w:val="28"/>
          <w:szCs w:val="28"/>
        </w:rPr>
        <w:t>”</w:t>
      </w:r>
      <w:r w:rsidRPr="0016661A">
        <w:rPr>
          <w:kern w:val="2"/>
          <w:sz w:val="28"/>
          <w:szCs w:val="28"/>
        </w:rPr>
        <w:t>节能减排综合工作方案的通知》，国发〔</w:t>
      </w:r>
      <w:r w:rsidRPr="0016661A">
        <w:rPr>
          <w:kern w:val="2"/>
          <w:sz w:val="28"/>
          <w:szCs w:val="28"/>
        </w:rPr>
        <w:t>2021</w:t>
      </w:r>
      <w:r w:rsidRPr="0016661A">
        <w:rPr>
          <w:kern w:val="2"/>
          <w:sz w:val="28"/>
          <w:szCs w:val="28"/>
        </w:rPr>
        <w:t>〕</w:t>
      </w:r>
      <w:r w:rsidRPr="0016661A">
        <w:rPr>
          <w:kern w:val="2"/>
          <w:sz w:val="28"/>
          <w:szCs w:val="28"/>
        </w:rPr>
        <w:t>33</w:t>
      </w:r>
      <w:r w:rsidRPr="0016661A">
        <w:rPr>
          <w:kern w:val="2"/>
          <w:sz w:val="28"/>
          <w:szCs w:val="28"/>
        </w:rPr>
        <w:t>号；</w:t>
      </w:r>
    </w:p>
    <w:p w14:paraId="6BFF0396"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(12)</w:t>
      </w:r>
      <w:r w:rsidRPr="0016661A">
        <w:rPr>
          <w:kern w:val="2"/>
          <w:sz w:val="28"/>
          <w:szCs w:val="28"/>
        </w:rPr>
        <w:t>《国家危险废物名录》（</w:t>
      </w:r>
      <w:r w:rsidRPr="0016661A">
        <w:rPr>
          <w:kern w:val="2"/>
          <w:sz w:val="28"/>
          <w:szCs w:val="28"/>
        </w:rPr>
        <w:t>2021</w:t>
      </w:r>
      <w:r w:rsidRPr="0016661A">
        <w:rPr>
          <w:kern w:val="2"/>
          <w:sz w:val="28"/>
          <w:szCs w:val="28"/>
        </w:rPr>
        <w:t>年版），国家环保部令第</w:t>
      </w:r>
      <w:r w:rsidRPr="0016661A">
        <w:rPr>
          <w:kern w:val="2"/>
          <w:sz w:val="28"/>
          <w:szCs w:val="28"/>
        </w:rPr>
        <w:t>15</w:t>
      </w:r>
      <w:r w:rsidRPr="0016661A">
        <w:rPr>
          <w:kern w:val="2"/>
          <w:sz w:val="28"/>
          <w:szCs w:val="28"/>
        </w:rPr>
        <w:t>号，</w:t>
      </w:r>
      <w:r w:rsidRPr="0016661A">
        <w:rPr>
          <w:kern w:val="2"/>
          <w:sz w:val="28"/>
          <w:szCs w:val="28"/>
        </w:rPr>
        <w:t>2020.11.25</w:t>
      </w:r>
      <w:r w:rsidRPr="0016661A">
        <w:rPr>
          <w:kern w:val="2"/>
          <w:sz w:val="28"/>
          <w:szCs w:val="28"/>
        </w:rPr>
        <w:t>；</w:t>
      </w:r>
    </w:p>
    <w:p w14:paraId="31398F13"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(13)</w:t>
      </w:r>
      <w:r w:rsidRPr="0016661A">
        <w:rPr>
          <w:kern w:val="2"/>
          <w:sz w:val="28"/>
          <w:szCs w:val="28"/>
        </w:rPr>
        <w:t>《建设项目环境影响评价分类管理名录》</w:t>
      </w:r>
      <w:r w:rsidR="00DB6ECE" w:rsidRPr="0016661A">
        <w:rPr>
          <w:rFonts w:hint="eastAsia"/>
          <w:kern w:val="2"/>
          <w:sz w:val="28"/>
          <w:szCs w:val="28"/>
        </w:rPr>
        <w:t>（</w:t>
      </w:r>
      <w:r w:rsidR="00DB6ECE" w:rsidRPr="0016661A">
        <w:rPr>
          <w:rFonts w:hint="eastAsia"/>
          <w:kern w:val="2"/>
          <w:sz w:val="28"/>
          <w:szCs w:val="28"/>
        </w:rPr>
        <w:t>2</w:t>
      </w:r>
      <w:r w:rsidR="00DB6ECE" w:rsidRPr="0016661A">
        <w:rPr>
          <w:kern w:val="2"/>
          <w:sz w:val="28"/>
          <w:szCs w:val="28"/>
        </w:rPr>
        <w:t>021</w:t>
      </w:r>
      <w:r w:rsidR="00DB6ECE" w:rsidRPr="0016661A">
        <w:rPr>
          <w:rFonts w:hint="eastAsia"/>
          <w:kern w:val="2"/>
          <w:sz w:val="28"/>
          <w:szCs w:val="28"/>
        </w:rPr>
        <w:t>年版）</w:t>
      </w:r>
      <w:r w:rsidRPr="0016661A">
        <w:rPr>
          <w:kern w:val="2"/>
          <w:sz w:val="28"/>
          <w:szCs w:val="28"/>
        </w:rPr>
        <w:t>；</w:t>
      </w:r>
    </w:p>
    <w:p w14:paraId="08328FDE"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(14)</w:t>
      </w:r>
      <w:r w:rsidRPr="0016661A">
        <w:rPr>
          <w:kern w:val="2"/>
          <w:sz w:val="28"/>
          <w:szCs w:val="28"/>
        </w:rPr>
        <w:t>《危险化学品安全管理条例》，国务院令第</w:t>
      </w:r>
      <w:r w:rsidRPr="0016661A">
        <w:rPr>
          <w:kern w:val="2"/>
          <w:sz w:val="28"/>
          <w:szCs w:val="28"/>
        </w:rPr>
        <w:t>645</w:t>
      </w:r>
      <w:r w:rsidRPr="0016661A">
        <w:rPr>
          <w:kern w:val="2"/>
          <w:sz w:val="28"/>
          <w:szCs w:val="28"/>
        </w:rPr>
        <w:t>号。</w:t>
      </w:r>
    </w:p>
    <w:p w14:paraId="16C5E176"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(15)</w:t>
      </w:r>
      <w:r w:rsidRPr="0016661A">
        <w:rPr>
          <w:kern w:val="2"/>
          <w:sz w:val="28"/>
          <w:szCs w:val="28"/>
        </w:rPr>
        <w:t>《危险废物污染防治技术政策》，环发</w:t>
      </w:r>
      <w:r w:rsidRPr="0016661A">
        <w:rPr>
          <w:kern w:val="2"/>
          <w:sz w:val="28"/>
          <w:szCs w:val="28"/>
        </w:rPr>
        <w:t>[2001]199</w:t>
      </w:r>
      <w:r w:rsidRPr="0016661A">
        <w:rPr>
          <w:kern w:val="2"/>
          <w:sz w:val="28"/>
          <w:szCs w:val="28"/>
        </w:rPr>
        <w:t>号；</w:t>
      </w:r>
    </w:p>
    <w:p w14:paraId="40672CFB"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(16)</w:t>
      </w:r>
      <w:r w:rsidRPr="0016661A">
        <w:rPr>
          <w:kern w:val="2"/>
          <w:sz w:val="28"/>
          <w:szCs w:val="28"/>
        </w:rPr>
        <w:t>《环境保护公众参与办法》，（生态环境部</w:t>
      </w:r>
      <w:r w:rsidRPr="0016661A">
        <w:rPr>
          <w:kern w:val="2"/>
          <w:sz w:val="28"/>
          <w:szCs w:val="28"/>
        </w:rPr>
        <w:t xml:space="preserve"> </w:t>
      </w:r>
      <w:r w:rsidRPr="0016661A">
        <w:rPr>
          <w:kern w:val="2"/>
          <w:sz w:val="28"/>
          <w:szCs w:val="28"/>
        </w:rPr>
        <w:t>部令第</w:t>
      </w:r>
      <w:r w:rsidRPr="0016661A">
        <w:rPr>
          <w:kern w:val="2"/>
          <w:sz w:val="28"/>
          <w:szCs w:val="28"/>
        </w:rPr>
        <w:t>4</w:t>
      </w:r>
      <w:r w:rsidRPr="0016661A">
        <w:rPr>
          <w:kern w:val="2"/>
          <w:sz w:val="28"/>
          <w:szCs w:val="28"/>
        </w:rPr>
        <w:t>号），自</w:t>
      </w:r>
      <w:r w:rsidRPr="0016661A">
        <w:rPr>
          <w:kern w:val="2"/>
          <w:sz w:val="28"/>
          <w:szCs w:val="28"/>
        </w:rPr>
        <w:t>2019</w:t>
      </w:r>
      <w:r w:rsidRPr="0016661A">
        <w:rPr>
          <w:kern w:val="2"/>
          <w:sz w:val="28"/>
          <w:szCs w:val="28"/>
        </w:rPr>
        <w:t>年</w:t>
      </w:r>
      <w:r w:rsidRPr="0016661A">
        <w:rPr>
          <w:kern w:val="2"/>
          <w:sz w:val="28"/>
          <w:szCs w:val="28"/>
        </w:rPr>
        <w:t>1</w:t>
      </w:r>
      <w:r w:rsidRPr="0016661A">
        <w:rPr>
          <w:kern w:val="2"/>
          <w:sz w:val="28"/>
          <w:szCs w:val="28"/>
        </w:rPr>
        <w:t>月</w:t>
      </w:r>
      <w:r w:rsidRPr="0016661A">
        <w:rPr>
          <w:kern w:val="2"/>
          <w:sz w:val="28"/>
          <w:szCs w:val="28"/>
        </w:rPr>
        <w:t>1</w:t>
      </w:r>
      <w:r w:rsidRPr="0016661A">
        <w:rPr>
          <w:kern w:val="2"/>
          <w:sz w:val="28"/>
          <w:szCs w:val="28"/>
        </w:rPr>
        <w:t>日起施行；</w:t>
      </w:r>
    </w:p>
    <w:p w14:paraId="51356D1A"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(17)</w:t>
      </w:r>
      <w:r w:rsidRPr="0016661A">
        <w:rPr>
          <w:kern w:val="2"/>
          <w:sz w:val="28"/>
          <w:szCs w:val="28"/>
        </w:rPr>
        <w:t>《产业结构调整指导目录（</w:t>
      </w:r>
      <w:r w:rsidRPr="0016661A">
        <w:rPr>
          <w:kern w:val="2"/>
          <w:sz w:val="28"/>
          <w:szCs w:val="28"/>
        </w:rPr>
        <w:t>2019</w:t>
      </w:r>
      <w:r w:rsidRPr="0016661A">
        <w:rPr>
          <w:kern w:val="2"/>
          <w:sz w:val="28"/>
          <w:szCs w:val="28"/>
        </w:rPr>
        <w:t>年本）》（</w:t>
      </w:r>
      <w:r w:rsidRPr="0016661A">
        <w:rPr>
          <w:kern w:val="2"/>
          <w:sz w:val="28"/>
          <w:szCs w:val="28"/>
        </w:rPr>
        <w:t>2021</w:t>
      </w:r>
      <w:r w:rsidRPr="0016661A">
        <w:rPr>
          <w:kern w:val="2"/>
          <w:sz w:val="28"/>
          <w:szCs w:val="28"/>
        </w:rPr>
        <w:t>年修改）；</w:t>
      </w:r>
    </w:p>
    <w:p w14:paraId="09A76912"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(18)</w:t>
      </w:r>
      <w:r w:rsidRPr="0016661A">
        <w:rPr>
          <w:kern w:val="2"/>
          <w:sz w:val="28"/>
          <w:szCs w:val="28"/>
        </w:rPr>
        <w:t>《关于发布实施〈限制用地项目目录（</w:t>
      </w:r>
      <w:r w:rsidRPr="0016661A">
        <w:rPr>
          <w:kern w:val="2"/>
          <w:sz w:val="28"/>
          <w:szCs w:val="28"/>
        </w:rPr>
        <w:t>2012</w:t>
      </w:r>
      <w:r w:rsidRPr="0016661A">
        <w:rPr>
          <w:kern w:val="2"/>
          <w:sz w:val="28"/>
          <w:szCs w:val="28"/>
        </w:rPr>
        <w:t>年本）〉和〈禁止用地项目目录（</w:t>
      </w:r>
      <w:r w:rsidRPr="0016661A">
        <w:rPr>
          <w:kern w:val="2"/>
          <w:sz w:val="28"/>
          <w:szCs w:val="28"/>
        </w:rPr>
        <w:t>2012</w:t>
      </w:r>
      <w:r w:rsidRPr="0016661A">
        <w:rPr>
          <w:kern w:val="2"/>
          <w:sz w:val="28"/>
          <w:szCs w:val="28"/>
        </w:rPr>
        <w:t>年本）〉的通知》，国土资发</w:t>
      </w:r>
      <w:r w:rsidRPr="0016661A">
        <w:rPr>
          <w:kern w:val="2"/>
          <w:sz w:val="28"/>
          <w:szCs w:val="28"/>
        </w:rPr>
        <w:t>[2012]98</w:t>
      </w:r>
      <w:r w:rsidRPr="0016661A">
        <w:rPr>
          <w:kern w:val="2"/>
          <w:sz w:val="28"/>
          <w:szCs w:val="28"/>
        </w:rPr>
        <w:t>号；</w:t>
      </w:r>
    </w:p>
    <w:p w14:paraId="76769D38"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(19)</w:t>
      </w:r>
      <w:r w:rsidRPr="0016661A">
        <w:rPr>
          <w:kern w:val="2"/>
          <w:sz w:val="28"/>
          <w:szCs w:val="28"/>
        </w:rPr>
        <w:t>《关于进一步加强环境影响评价管理防范环境风险的通知》，环发</w:t>
      </w:r>
      <w:r w:rsidRPr="0016661A">
        <w:rPr>
          <w:kern w:val="2"/>
          <w:sz w:val="28"/>
          <w:szCs w:val="28"/>
        </w:rPr>
        <w:t>[2012]77</w:t>
      </w:r>
      <w:r w:rsidRPr="0016661A">
        <w:rPr>
          <w:kern w:val="2"/>
          <w:sz w:val="28"/>
          <w:szCs w:val="28"/>
        </w:rPr>
        <w:t>号；</w:t>
      </w:r>
    </w:p>
    <w:p w14:paraId="3F7A6AB3"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(20)</w:t>
      </w:r>
      <w:r w:rsidRPr="0016661A">
        <w:rPr>
          <w:kern w:val="2"/>
          <w:sz w:val="28"/>
          <w:szCs w:val="28"/>
        </w:rPr>
        <w:t>《关于切实加强风险防范严格环境影响评价管理的通知》，环发</w:t>
      </w:r>
      <w:r w:rsidRPr="0016661A">
        <w:rPr>
          <w:kern w:val="2"/>
          <w:sz w:val="28"/>
          <w:szCs w:val="28"/>
        </w:rPr>
        <w:t>[2012]98</w:t>
      </w:r>
      <w:r w:rsidRPr="0016661A">
        <w:rPr>
          <w:kern w:val="2"/>
          <w:sz w:val="28"/>
          <w:szCs w:val="28"/>
        </w:rPr>
        <w:lastRenderedPageBreak/>
        <w:t>号；</w:t>
      </w:r>
    </w:p>
    <w:p w14:paraId="565C2A85"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(21)</w:t>
      </w:r>
      <w:hyperlink r:id="rId20" w:history="1">
        <w:r w:rsidRPr="0016661A">
          <w:rPr>
            <w:kern w:val="2"/>
            <w:sz w:val="28"/>
            <w:szCs w:val="28"/>
          </w:rPr>
          <w:t>《企业环境信息依法披露管理办法》</w:t>
        </w:r>
      </w:hyperlink>
      <w:r w:rsidRPr="0016661A">
        <w:rPr>
          <w:kern w:val="2"/>
          <w:sz w:val="28"/>
          <w:szCs w:val="28"/>
        </w:rPr>
        <w:t>（部令第</w:t>
      </w:r>
      <w:r w:rsidRPr="0016661A">
        <w:rPr>
          <w:kern w:val="2"/>
          <w:sz w:val="28"/>
          <w:szCs w:val="28"/>
        </w:rPr>
        <w:t>24</w:t>
      </w:r>
      <w:r w:rsidRPr="0016661A">
        <w:rPr>
          <w:kern w:val="2"/>
          <w:sz w:val="28"/>
          <w:szCs w:val="28"/>
        </w:rPr>
        <w:t>号）；</w:t>
      </w:r>
    </w:p>
    <w:p w14:paraId="28D813D3"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(22)</w:t>
      </w:r>
      <w:r w:rsidRPr="0016661A">
        <w:rPr>
          <w:kern w:val="2"/>
          <w:sz w:val="28"/>
          <w:szCs w:val="28"/>
        </w:rPr>
        <w:t>《淮河流域水污染防治暂行条例》，</w:t>
      </w:r>
      <w:r w:rsidRPr="0016661A">
        <w:rPr>
          <w:kern w:val="2"/>
          <w:sz w:val="28"/>
          <w:szCs w:val="28"/>
        </w:rPr>
        <w:t>2011</w:t>
      </w:r>
      <w:r w:rsidRPr="0016661A">
        <w:rPr>
          <w:kern w:val="2"/>
          <w:sz w:val="28"/>
          <w:szCs w:val="28"/>
        </w:rPr>
        <w:t>年</w:t>
      </w:r>
      <w:r w:rsidRPr="0016661A">
        <w:rPr>
          <w:kern w:val="2"/>
          <w:sz w:val="28"/>
          <w:szCs w:val="28"/>
        </w:rPr>
        <w:t>1</w:t>
      </w:r>
      <w:r w:rsidRPr="0016661A">
        <w:rPr>
          <w:kern w:val="2"/>
          <w:sz w:val="28"/>
          <w:szCs w:val="28"/>
        </w:rPr>
        <w:t>月修订；</w:t>
      </w:r>
    </w:p>
    <w:p w14:paraId="047D4186"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(23)</w:t>
      </w:r>
      <w:r w:rsidRPr="0016661A">
        <w:rPr>
          <w:kern w:val="2"/>
          <w:sz w:val="28"/>
          <w:szCs w:val="28"/>
        </w:rPr>
        <w:t>《挥发性有机物</w:t>
      </w:r>
      <w:r w:rsidRPr="0016661A">
        <w:rPr>
          <w:kern w:val="2"/>
          <w:sz w:val="28"/>
          <w:szCs w:val="28"/>
        </w:rPr>
        <w:t>(VOCs)</w:t>
      </w:r>
      <w:r w:rsidRPr="0016661A">
        <w:rPr>
          <w:kern w:val="2"/>
          <w:sz w:val="28"/>
          <w:szCs w:val="28"/>
        </w:rPr>
        <w:t>污染防治技术政策》环保部公告</w:t>
      </w:r>
      <w:r w:rsidRPr="0016661A">
        <w:rPr>
          <w:kern w:val="2"/>
          <w:sz w:val="28"/>
          <w:szCs w:val="28"/>
        </w:rPr>
        <w:t>2013</w:t>
      </w:r>
      <w:r w:rsidRPr="0016661A">
        <w:rPr>
          <w:kern w:val="2"/>
          <w:sz w:val="28"/>
          <w:szCs w:val="28"/>
        </w:rPr>
        <w:t>年第</w:t>
      </w:r>
      <w:r w:rsidRPr="0016661A">
        <w:rPr>
          <w:kern w:val="2"/>
          <w:sz w:val="28"/>
          <w:szCs w:val="28"/>
        </w:rPr>
        <w:t>31</w:t>
      </w:r>
      <w:r w:rsidRPr="0016661A">
        <w:rPr>
          <w:kern w:val="2"/>
          <w:sz w:val="28"/>
          <w:szCs w:val="28"/>
        </w:rPr>
        <w:t>号；</w:t>
      </w:r>
    </w:p>
    <w:p w14:paraId="54476A2D"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(24)</w:t>
      </w:r>
      <w:r w:rsidRPr="0016661A">
        <w:rPr>
          <w:kern w:val="2"/>
          <w:sz w:val="28"/>
          <w:szCs w:val="28"/>
        </w:rPr>
        <w:t>《国务院办公厅关于印发控制污染物排放许可制实施方案的通知》国办发</w:t>
      </w:r>
      <w:r w:rsidRPr="0016661A">
        <w:rPr>
          <w:kern w:val="2"/>
          <w:sz w:val="28"/>
          <w:szCs w:val="28"/>
        </w:rPr>
        <w:t>[2016]81</w:t>
      </w:r>
      <w:r w:rsidRPr="0016661A">
        <w:rPr>
          <w:kern w:val="2"/>
          <w:sz w:val="28"/>
          <w:szCs w:val="28"/>
        </w:rPr>
        <w:t>号；</w:t>
      </w:r>
    </w:p>
    <w:p w14:paraId="52C1188A"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(25)</w:t>
      </w:r>
      <w:r w:rsidRPr="0016661A">
        <w:rPr>
          <w:kern w:val="2"/>
          <w:sz w:val="28"/>
          <w:szCs w:val="28"/>
        </w:rPr>
        <w:t>《关于印发</w:t>
      </w:r>
      <w:r w:rsidRPr="0016661A">
        <w:rPr>
          <w:kern w:val="2"/>
          <w:sz w:val="28"/>
          <w:szCs w:val="28"/>
        </w:rPr>
        <w:t>&lt;</w:t>
      </w:r>
      <w:r w:rsidRPr="0016661A">
        <w:rPr>
          <w:kern w:val="2"/>
          <w:sz w:val="28"/>
          <w:szCs w:val="28"/>
        </w:rPr>
        <w:t>排污许可证管理暂行规定</w:t>
      </w:r>
      <w:r w:rsidRPr="0016661A">
        <w:rPr>
          <w:kern w:val="2"/>
          <w:sz w:val="28"/>
          <w:szCs w:val="28"/>
        </w:rPr>
        <w:t>&gt;</w:t>
      </w:r>
      <w:r w:rsidRPr="0016661A">
        <w:rPr>
          <w:kern w:val="2"/>
          <w:sz w:val="28"/>
          <w:szCs w:val="28"/>
        </w:rPr>
        <w:t>的通知》环水体</w:t>
      </w:r>
      <w:r w:rsidRPr="0016661A">
        <w:rPr>
          <w:kern w:val="2"/>
          <w:sz w:val="28"/>
          <w:szCs w:val="28"/>
        </w:rPr>
        <w:t>[2016]186</w:t>
      </w:r>
      <w:r w:rsidRPr="0016661A">
        <w:rPr>
          <w:kern w:val="2"/>
          <w:sz w:val="28"/>
          <w:szCs w:val="28"/>
        </w:rPr>
        <w:t>号；</w:t>
      </w:r>
    </w:p>
    <w:p w14:paraId="54D737F4"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(26)</w:t>
      </w:r>
      <w:r w:rsidRPr="0016661A">
        <w:rPr>
          <w:kern w:val="2"/>
          <w:sz w:val="28"/>
          <w:szCs w:val="28"/>
        </w:rPr>
        <w:t>《关于启用</w:t>
      </w:r>
      <w:r w:rsidRPr="0016661A">
        <w:rPr>
          <w:kern w:val="2"/>
          <w:sz w:val="28"/>
          <w:szCs w:val="28"/>
        </w:rPr>
        <w:t>&lt;</w:t>
      </w:r>
      <w:r w:rsidRPr="0016661A">
        <w:rPr>
          <w:kern w:val="2"/>
          <w:sz w:val="28"/>
          <w:szCs w:val="28"/>
        </w:rPr>
        <w:t>建设项目环评审批基础信息表</w:t>
      </w:r>
      <w:r w:rsidRPr="0016661A">
        <w:rPr>
          <w:kern w:val="2"/>
          <w:sz w:val="28"/>
          <w:szCs w:val="28"/>
        </w:rPr>
        <w:t>&gt;</w:t>
      </w:r>
      <w:r w:rsidRPr="0016661A">
        <w:rPr>
          <w:kern w:val="2"/>
          <w:sz w:val="28"/>
          <w:szCs w:val="28"/>
        </w:rPr>
        <w:t>的通知》（环办环评函</w:t>
      </w:r>
      <w:r w:rsidRPr="0016661A">
        <w:rPr>
          <w:kern w:val="2"/>
          <w:sz w:val="28"/>
          <w:szCs w:val="28"/>
        </w:rPr>
        <w:t>[2017]905</w:t>
      </w:r>
      <w:r w:rsidRPr="0016661A">
        <w:rPr>
          <w:kern w:val="2"/>
          <w:sz w:val="28"/>
          <w:szCs w:val="28"/>
        </w:rPr>
        <w:t>号）；</w:t>
      </w:r>
    </w:p>
    <w:p w14:paraId="5F8A72F7"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(27)</w:t>
      </w:r>
      <w:r w:rsidRPr="0016661A">
        <w:rPr>
          <w:kern w:val="2"/>
          <w:sz w:val="28"/>
          <w:szCs w:val="28"/>
        </w:rPr>
        <w:t>《关于印发</w:t>
      </w:r>
      <w:r w:rsidRPr="0016661A">
        <w:rPr>
          <w:kern w:val="2"/>
          <w:sz w:val="28"/>
          <w:szCs w:val="28"/>
        </w:rPr>
        <w:t>“</w:t>
      </w:r>
      <w:r w:rsidRPr="0016661A">
        <w:rPr>
          <w:kern w:val="2"/>
          <w:sz w:val="28"/>
          <w:szCs w:val="28"/>
        </w:rPr>
        <w:t>十四五</w:t>
      </w:r>
      <w:r w:rsidRPr="0016661A">
        <w:rPr>
          <w:kern w:val="2"/>
          <w:sz w:val="28"/>
          <w:szCs w:val="28"/>
        </w:rPr>
        <w:t>”</w:t>
      </w:r>
      <w:r w:rsidRPr="0016661A">
        <w:rPr>
          <w:kern w:val="2"/>
          <w:sz w:val="28"/>
          <w:szCs w:val="28"/>
        </w:rPr>
        <w:t>土壤、地下水和农村生态环境保护规划的通知》环土壤〔</w:t>
      </w:r>
      <w:r w:rsidRPr="0016661A">
        <w:rPr>
          <w:kern w:val="2"/>
          <w:sz w:val="28"/>
          <w:szCs w:val="28"/>
        </w:rPr>
        <w:t>2021</w:t>
      </w:r>
      <w:r w:rsidRPr="0016661A">
        <w:rPr>
          <w:kern w:val="2"/>
          <w:sz w:val="28"/>
          <w:szCs w:val="28"/>
        </w:rPr>
        <w:t>〕</w:t>
      </w:r>
      <w:r w:rsidRPr="0016661A">
        <w:rPr>
          <w:kern w:val="2"/>
          <w:sz w:val="28"/>
          <w:szCs w:val="28"/>
        </w:rPr>
        <w:t>120</w:t>
      </w:r>
      <w:r w:rsidRPr="0016661A">
        <w:rPr>
          <w:kern w:val="2"/>
          <w:sz w:val="28"/>
          <w:szCs w:val="28"/>
        </w:rPr>
        <w:t>号；</w:t>
      </w:r>
    </w:p>
    <w:p w14:paraId="5D695A13"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(28)</w:t>
      </w:r>
      <w:r w:rsidRPr="0016661A">
        <w:rPr>
          <w:kern w:val="2"/>
          <w:sz w:val="28"/>
          <w:szCs w:val="28"/>
        </w:rPr>
        <w:t>《排污许可管理条例》，国务院令第</w:t>
      </w:r>
      <w:r w:rsidRPr="0016661A">
        <w:rPr>
          <w:kern w:val="2"/>
          <w:sz w:val="28"/>
          <w:szCs w:val="28"/>
        </w:rPr>
        <w:t>736</w:t>
      </w:r>
      <w:r w:rsidRPr="0016661A">
        <w:rPr>
          <w:kern w:val="2"/>
          <w:sz w:val="28"/>
          <w:szCs w:val="28"/>
        </w:rPr>
        <w:t>号；</w:t>
      </w:r>
    </w:p>
    <w:p w14:paraId="2DB17DC5"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(29)</w:t>
      </w:r>
      <w:r w:rsidRPr="0016661A">
        <w:rPr>
          <w:kern w:val="2"/>
          <w:sz w:val="28"/>
          <w:szCs w:val="28"/>
        </w:rPr>
        <w:t>《排污许可管理办法</w:t>
      </w:r>
      <w:r w:rsidRPr="0016661A">
        <w:rPr>
          <w:kern w:val="2"/>
          <w:sz w:val="28"/>
          <w:szCs w:val="28"/>
        </w:rPr>
        <w:t>(</w:t>
      </w:r>
      <w:r w:rsidRPr="0016661A">
        <w:rPr>
          <w:kern w:val="2"/>
          <w:sz w:val="28"/>
          <w:szCs w:val="28"/>
        </w:rPr>
        <w:t>试行</w:t>
      </w:r>
      <w:r w:rsidRPr="0016661A">
        <w:rPr>
          <w:kern w:val="2"/>
          <w:sz w:val="28"/>
          <w:szCs w:val="28"/>
        </w:rPr>
        <w:t>)</w:t>
      </w:r>
      <w:r w:rsidRPr="0016661A">
        <w:rPr>
          <w:kern w:val="2"/>
          <w:sz w:val="28"/>
          <w:szCs w:val="28"/>
        </w:rPr>
        <w:t>》，</w:t>
      </w:r>
      <w:r w:rsidRPr="0016661A">
        <w:rPr>
          <w:kern w:val="2"/>
          <w:sz w:val="28"/>
          <w:szCs w:val="28"/>
        </w:rPr>
        <w:t>2019</w:t>
      </w:r>
      <w:r w:rsidRPr="0016661A">
        <w:rPr>
          <w:kern w:val="2"/>
          <w:sz w:val="28"/>
          <w:szCs w:val="28"/>
        </w:rPr>
        <w:t>年</w:t>
      </w:r>
      <w:r w:rsidRPr="0016661A">
        <w:rPr>
          <w:kern w:val="2"/>
          <w:sz w:val="28"/>
          <w:szCs w:val="28"/>
        </w:rPr>
        <w:t>8</w:t>
      </w:r>
      <w:r w:rsidRPr="0016661A">
        <w:rPr>
          <w:kern w:val="2"/>
          <w:sz w:val="28"/>
          <w:szCs w:val="28"/>
        </w:rPr>
        <w:t>月</w:t>
      </w:r>
      <w:r w:rsidRPr="0016661A">
        <w:rPr>
          <w:kern w:val="2"/>
          <w:sz w:val="28"/>
          <w:szCs w:val="28"/>
        </w:rPr>
        <w:t>22</w:t>
      </w:r>
      <w:r w:rsidRPr="0016661A">
        <w:rPr>
          <w:kern w:val="2"/>
          <w:sz w:val="28"/>
          <w:szCs w:val="28"/>
        </w:rPr>
        <w:t>日修订；</w:t>
      </w:r>
    </w:p>
    <w:p w14:paraId="0D32B381"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(30)</w:t>
      </w:r>
      <w:r w:rsidRPr="0016661A">
        <w:rPr>
          <w:kern w:val="2"/>
          <w:sz w:val="28"/>
          <w:szCs w:val="28"/>
        </w:rPr>
        <w:t>《关于以改善环境质量为核心加强环境影响评价管理的通知》环环评</w:t>
      </w:r>
      <w:r w:rsidRPr="0016661A">
        <w:rPr>
          <w:kern w:val="2"/>
          <w:sz w:val="28"/>
          <w:szCs w:val="28"/>
        </w:rPr>
        <w:t>[2016]150</w:t>
      </w:r>
      <w:r w:rsidRPr="0016661A">
        <w:rPr>
          <w:kern w:val="2"/>
          <w:sz w:val="28"/>
          <w:szCs w:val="28"/>
        </w:rPr>
        <w:t>号；</w:t>
      </w:r>
    </w:p>
    <w:p w14:paraId="6D1D1388"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(31)</w:t>
      </w:r>
      <w:r w:rsidRPr="0016661A">
        <w:rPr>
          <w:kern w:val="2"/>
          <w:sz w:val="28"/>
          <w:szCs w:val="28"/>
        </w:rPr>
        <w:t>《关于做好环境影响评价制度与排污许可制衔接相关工作的通知》</w:t>
      </w:r>
      <w:r w:rsidRPr="0016661A">
        <w:rPr>
          <w:kern w:val="2"/>
          <w:sz w:val="28"/>
          <w:szCs w:val="28"/>
        </w:rPr>
        <w:t>(</w:t>
      </w:r>
      <w:r w:rsidRPr="0016661A">
        <w:rPr>
          <w:kern w:val="2"/>
          <w:sz w:val="28"/>
          <w:szCs w:val="28"/>
        </w:rPr>
        <w:t>环办环评</w:t>
      </w:r>
      <w:r w:rsidRPr="0016661A">
        <w:rPr>
          <w:kern w:val="2"/>
          <w:sz w:val="28"/>
          <w:szCs w:val="28"/>
        </w:rPr>
        <w:t>[2017]84</w:t>
      </w:r>
      <w:r w:rsidRPr="0016661A">
        <w:rPr>
          <w:kern w:val="2"/>
          <w:sz w:val="28"/>
          <w:szCs w:val="28"/>
        </w:rPr>
        <w:t>号</w:t>
      </w:r>
      <w:r w:rsidRPr="0016661A">
        <w:rPr>
          <w:kern w:val="2"/>
          <w:sz w:val="28"/>
          <w:szCs w:val="28"/>
        </w:rPr>
        <w:t>)</w:t>
      </w:r>
      <w:r w:rsidRPr="0016661A">
        <w:rPr>
          <w:kern w:val="2"/>
          <w:sz w:val="28"/>
          <w:szCs w:val="28"/>
        </w:rPr>
        <w:t>；</w:t>
      </w:r>
    </w:p>
    <w:p w14:paraId="0F83470A" w14:textId="77777777" w:rsidR="003A5B8D"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(32)</w:t>
      </w:r>
      <w:r w:rsidR="003A5B8D" w:rsidRPr="0016661A">
        <w:rPr>
          <w:kern w:val="2"/>
          <w:sz w:val="28"/>
          <w:szCs w:val="28"/>
        </w:rPr>
        <w:t>关于发布《建设项目危险废物环境影响评价指南》的公告，环保部</w:t>
      </w:r>
      <w:r w:rsidR="003A5B8D" w:rsidRPr="0016661A">
        <w:rPr>
          <w:kern w:val="2"/>
          <w:sz w:val="28"/>
          <w:szCs w:val="28"/>
        </w:rPr>
        <w:t>[2017]</w:t>
      </w:r>
      <w:r w:rsidR="003A5B8D" w:rsidRPr="0016661A">
        <w:rPr>
          <w:kern w:val="2"/>
          <w:sz w:val="28"/>
          <w:szCs w:val="28"/>
        </w:rPr>
        <w:t>第</w:t>
      </w:r>
      <w:r w:rsidR="003A5B8D" w:rsidRPr="0016661A">
        <w:rPr>
          <w:kern w:val="2"/>
          <w:sz w:val="28"/>
          <w:szCs w:val="28"/>
        </w:rPr>
        <w:t>43</w:t>
      </w:r>
      <w:r w:rsidR="003A5B8D" w:rsidRPr="0016661A">
        <w:rPr>
          <w:kern w:val="2"/>
          <w:sz w:val="28"/>
          <w:szCs w:val="28"/>
        </w:rPr>
        <w:t>号；</w:t>
      </w:r>
    </w:p>
    <w:p w14:paraId="3A48FD36"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(33)</w:t>
      </w:r>
      <w:r w:rsidR="003A5B8D" w:rsidRPr="0016661A">
        <w:rPr>
          <w:kern w:val="2"/>
          <w:sz w:val="28"/>
          <w:szCs w:val="28"/>
        </w:rPr>
        <w:t>《关于印发</w:t>
      </w:r>
      <w:r w:rsidR="003A5B8D" w:rsidRPr="0016661A">
        <w:rPr>
          <w:kern w:val="2"/>
          <w:sz w:val="28"/>
          <w:szCs w:val="28"/>
        </w:rPr>
        <w:t>2020</w:t>
      </w:r>
      <w:r w:rsidR="003A5B8D" w:rsidRPr="0016661A">
        <w:rPr>
          <w:kern w:val="2"/>
          <w:sz w:val="28"/>
          <w:szCs w:val="28"/>
        </w:rPr>
        <w:t>年挥发性有机物治理攻坚方案的通知》（环大气</w:t>
      </w:r>
      <w:r w:rsidR="003A5B8D" w:rsidRPr="0016661A">
        <w:rPr>
          <w:kern w:val="2"/>
          <w:sz w:val="28"/>
          <w:szCs w:val="28"/>
        </w:rPr>
        <w:t>[2020]33</w:t>
      </w:r>
      <w:r w:rsidR="003A5B8D" w:rsidRPr="0016661A">
        <w:rPr>
          <w:kern w:val="2"/>
          <w:sz w:val="28"/>
          <w:szCs w:val="28"/>
        </w:rPr>
        <w:t>号）；</w:t>
      </w:r>
    </w:p>
    <w:p w14:paraId="1D26CB66" w14:textId="77777777" w:rsidR="006749FB" w:rsidRPr="0016661A" w:rsidRDefault="006749FB"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(34)</w:t>
      </w:r>
      <w:r w:rsidR="003A5B8D" w:rsidRPr="0016661A">
        <w:rPr>
          <w:kern w:val="2"/>
          <w:sz w:val="28"/>
          <w:szCs w:val="28"/>
        </w:rPr>
        <w:t>《重点行业挥发性有机物综合治理方案》（环大气</w:t>
      </w:r>
      <w:r w:rsidR="003A5B8D" w:rsidRPr="0016661A">
        <w:rPr>
          <w:kern w:val="2"/>
          <w:sz w:val="28"/>
          <w:szCs w:val="28"/>
        </w:rPr>
        <w:t>[2019]53</w:t>
      </w:r>
      <w:r w:rsidR="003A5B8D" w:rsidRPr="0016661A">
        <w:rPr>
          <w:kern w:val="2"/>
          <w:sz w:val="28"/>
          <w:szCs w:val="28"/>
        </w:rPr>
        <w:t>号）；</w:t>
      </w:r>
    </w:p>
    <w:p w14:paraId="7455C62B"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(35)</w:t>
      </w:r>
      <w:r w:rsidR="003A5B8D" w:rsidRPr="0016661A">
        <w:rPr>
          <w:kern w:val="2"/>
          <w:sz w:val="28"/>
          <w:szCs w:val="28"/>
        </w:rPr>
        <w:t>《一般固体废物分类与代码》（</w:t>
      </w:r>
      <w:r w:rsidR="003A5B8D" w:rsidRPr="0016661A">
        <w:rPr>
          <w:kern w:val="2"/>
          <w:sz w:val="28"/>
          <w:szCs w:val="28"/>
        </w:rPr>
        <w:t>GB39198-2020</w:t>
      </w:r>
      <w:r w:rsidR="003A5B8D" w:rsidRPr="0016661A">
        <w:rPr>
          <w:kern w:val="2"/>
          <w:sz w:val="28"/>
          <w:szCs w:val="28"/>
        </w:rPr>
        <w:t>）；</w:t>
      </w:r>
    </w:p>
    <w:p w14:paraId="19A04FB7" w14:textId="77777777" w:rsidR="00D0148F" w:rsidRPr="0016661A" w:rsidRDefault="006749FB" w:rsidP="00D0148F">
      <w:pPr>
        <w:widowControl w:val="0"/>
        <w:adjustRightInd w:val="0"/>
        <w:snapToGrid w:val="0"/>
        <w:spacing w:line="500" w:lineRule="exact"/>
        <w:ind w:firstLineChars="200" w:firstLine="560"/>
        <w:jc w:val="both"/>
        <w:rPr>
          <w:kern w:val="2"/>
          <w:sz w:val="28"/>
          <w:szCs w:val="28"/>
        </w:rPr>
      </w:pPr>
      <w:r w:rsidRPr="0016661A">
        <w:rPr>
          <w:kern w:val="2"/>
          <w:sz w:val="28"/>
          <w:szCs w:val="28"/>
        </w:rPr>
        <w:t>(36)</w:t>
      </w:r>
      <w:r w:rsidR="00D0148F" w:rsidRPr="0016661A">
        <w:rPr>
          <w:rFonts w:hint="eastAsia"/>
          <w:kern w:val="2"/>
          <w:sz w:val="28"/>
          <w:szCs w:val="28"/>
        </w:rPr>
        <w:t>《市场准入负面清单（</w:t>
      </w:r>
      <w:r w:rsidR="00D0148F" w:rsidRPr="0016661A">
        <w:rPr>
          <w:kern w:val="2"/>
          <w:sz w:val="28"/>
          <w:szCs w:val="28"/>
        </w:rPr>
        <w:t>2022</w:t>
      </w:r>
      <w:r w:rsidR="00D0148F" w:rsidRPr="0016661A">
        <w:rPr>
          <w:rFonts w:hint="eastAsia"/>
          <w:kern w:val="2"/>
          <w:sz w:val="28"/>
          <w:szCs w:val="28"/>
        </w:rPr>
        <w:t>年版）》；</w:t>
      </w:r>
    </w:p>
    <w:p w14:paraId="361EEF21" w14:textId="77777777" w:rsidR="006749FB" w:rsidRPr="0016661A" w:rsidRDefault="006749FB"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(37)</w:t>
      </w:r>
      <w:r w:rsidR="003A5B8D" w:rsidRPr="0016661A">
        <w:rPr>
          <w:sz w:val="28"/>
          <w:szCs w:val="28"/>
        </w:rPr>
        <w:t>《关于实施</w:t>
      </w:r>
      <w:r w:rsidR="003A5B8D" w:rsidRPr="0016661A">
        <w:rPr>
          <w:sz w:val="28"/>
          <w:szCs w:val="28"/>
        </w:rPr>
        <w:t>“</w:t>
      </w:r>
      <w:r w:rsidR="003A5B8D" w:rsidRPr="0016661A">
        <w:rPr>
          <w:sz w:val="28"/>
          <w:szCs w:val="28"/>
        </w:rPr>
        <w:t>三线一单</w:t>
      </w:r>
      <w:r w:rsidR="003A5B8D" w:rsidRPr="0016661A">
        <w:rPr>
          <w:sz w:val="28"/>
          <w:szCs w:val="28"/>
        </w:rPr>
        <w:t>”</w:t>
      </w:r>
      <w:r w:rsidR="003A5B8D" w:rsidRPr="0016661A">
        <w:rPr>
          <w:sz w:val="28"/>
          <w:szCs w:val="28"/>
        </w:rPr>
        <w:t>生态环境分区管控的指导意见（试行）》（环环评〔</w:t>
      </w:r>
      <w:r w:rsidR="003A5B8D" w:rsidRPr="0016661A">
        <w:rPr>
          <w:sz w:val="28"/>
          <w:szCs w:val="28"/>
        </w:rPr>
        <w:t>2021</w:t>
      </w:r>
      <w:r w:rsidR="003A5B8D" w:rsidRPr="0016661A">
        <w:rPr>
          <w:sz w:val="28"/>
          <w:szCs w:val="28"/>
        </w:rPr>
        <w:t>〕</w:t>
      </w:r>
      <w:r w:rsidR="003A5B8D" w:rsidRPr="0016661A">
        <w:rPr>
          <w:sz w:val="28"/>
          <w:szCs w:val="28"/>
        </w:rPr>
        <w:t>108</w:t>
      </w:r>
      <w:r w:rsidR="003A5B8D" w:rsidRPr="0016661A">
        <w:rPr>
          <w:sz w:val="28"/>
          <w:szCs w:val="28"/>
        </w:rPr>
        <w:t>号）；</w:t>
      </w:r>
    </w:p>
    <w:p w14:paraId="5BC8A20C" w14:textId="77777777" w:rsidR="003A5B8D" w:rsidRPr="0016661A" w:rsidRDefault="006749FB"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(38)</w:t>
      </w:r>
      <w:r w:rsidR="003A5B8D" w:rsidRPr="0016661A">
        <w:rPr>
          <w:sz w:val="28"/>
          <w:szCs w:val="28"/>
        </w:rPr>
        <w:t>《生态环境部关于加快解决当前挥发性有机物治理突出问题的通知》（环大气〔</w:t>
      </w:r>
      <w:r w:rsidR="003A5B8D" w:rsidRPr="0016661A">
        <w:rPr>
          <w:sz w:val="28"/>
          <w:szCs w:val="28"/>
        </w:rPr>
        <w:t>2021</w:t>
      </w:r>
      <w:r w:rsidR="003A5B8D" w:rsidRPr="0016661A">
        <w:rPr>
          <w:sz w:val="28"/>
          <w:szCs w:val="28"/>
        </w:rPr>
        <w:t>〕</w:t>
      </w:r>
      <w:r w:rsidR="003A5B8D" w:rsidRPr="0016661A">
        <w:rPr>
          <w:sz w:val="28"/>
          <w:szCs w:val="28"/>
        </w:rPr>
        <w:t>65</w:t>
      </w:r>
      <w:r w:rsidR="003A5B8D" w:rsidRPr="0016661A">
        <w:rPr>
          <w:sz w:val="28"/>
          <w:szCs w:val="28"/>
        </w:rPr>
        <w:t>号）；</w:t>
      </w:r>
    </w:p>
    <w:p w14:paraId="3AFD9721" w14:textId="77777777" w:rsidR="006749FB" w:rsidRPr="0016661A" w:rsidRDefault="006749FB" w:rsidP="003A5B8D">
      <w:pPr>
        <w:widowControl w:val="0"/>
        <w:adjustRightInd w:val="0"/>
        <w:snapToGrid w:val="0"/>
        <w:spacing w:line="500" w:lineRule="exact"/>
        <w:ind w:firstLineChars="200" w:firstLine="560"/>
        <w:jc w:val="both"/>
        <w:rPr>
          <w:sz w:val="28"/>
          <w:szCs w:val="28"/>
        </w:rPr>
      </w:pPr>
      <w:r w:rsidRPr="0016661A">
        <w:rPr>
          <w:kern w:val="2"/>
          <w:sz w:val="28"/>
          <w:szCs w:val="28"/>
        </w:rPr>
        <w:lastRenderedPageBreak/>
        <w:t>(39)</w:t>
      </w:r>
      <w:r w:rsidR="003A5B8D" w:rsidRPr="0016661A">
        <w:rPr>
          <w:sz w:val="28"/>
          <w:szCs w:val="28"/>
        </w:rPr>
        <w:t>《关于印发</w:t>
      </w:r>
      <w:r w:rsidR="003A5B8D" w:rsidRPr="0016661A">
        <w:rPr>
          <w:sz w:val="28"/>
          <w:szCs w:val="28"/>
        </w:rPr>
        <w:t>&lt;</w:t>
      </w:r>
      <w:r w:rsidR="003A5B8D" w:rsidRPr="0016661A">
        <w:rPr>
          <w:sz w:val="28"/>
          <w:szCs w:val="28"/>
        </w:rPr>
        <w:t>环境保护综合名录（</w:t>
      </w:r>
      <w:r w:rsidR="003A5B8D" w:rsidRPr="0016661A">
        <w:rPr>
          <w:sz w:val="28"/>
          <w:szCs w:val="28"/>
        </w:rPr>
        <w:t>2021</w:t>
      </w:r>
      <w:r w:rsidR="003A5B8D" w:rsidRPr="0016661A">
        <w:rPr>
          <w:sz w:val="28"/>
          <w:szCs w:val="28"/>
        </w:rPr>
        <w:t>年版）</w:t>
      </w:r>
      <w:r w:rsidR="003A5B8D" w:rsidRPr="0016661A">
        <w:rPr>
          <w:sz w:val="28"/>
          <w:szCs w:val="28"/>
        </w:rPr>
        <w:t>&gt;</w:t>
      </w:r>
      <w:r w:rsidR="003A5B8D" w:rsidRPr="0016661A">
        <w:rPr>
          <w:sz w:val="28"/>
          <w:szCs w:val="28"/>
        </w:rPr>
        <w:t>的通知》（环办综合函〔</w:t>
      </w:r>
      <w:r w:rsidR="003A5B8D" w:rsidRPr="0016661A">
        <w:rPr>
          <w:sz w:val="28"/>
          <w:szCs w:val="28"/>
        </w:rPr>
        <w:t>2021</w:t>
      </w:r>
      <w:r w:rsidR="003A5B8D" w:rsidRPr="0016661A">
        <w:rPr>
          <w:sz w:val="28"/>
          <w:szCs w:val="28"/>
        </w:rPr>
        <w:t>〕</w:t>
      </w:r>
      <w:r w:rsidR="003A5B8D" w:rsidRPr="0016661A">
        <w:rPr>
          <w:sz w:val="28"/>
          <w:szCs w:val="28"/>
        </w:rPr>
        <w:t>495</w:t>
      </w:r>
      <w:r w:rsidR="003A5B8D" w:rsidRPr="0016661A">
        <w:rPr>
          <w:sz w:val="28"/>
          <w:szCs w:val="28"/>
        </w:rPr>
        <w:t>号）</w:t>
      </w:r>
      <w:r w:rsidR="00DB6ECE" w:rsidRPr="0016661A">
        <w:rPr>
          <w:rFonts w:hint="eastAsia"/>
          <w:sz w:val="28"/>
          <w:szCs w:val="28"/>
        </w:rPr>
        <w:t>；</w:t>
      </w:r>
    </w:p>
    <w:p w14:paraId="2D9B8EA0" w14:textId="095718E6" w:rsidR="008D45F4" w:rsidRPr="0016661A" w:rsidRDefault="00DB6ECE" w:rsidP="008D45F4">
      <w:pPr>
        <w:widowControl w:val="0"/>
        <w:adjustRightInd w:val="0"/>
        <w:snapToGrid w:val="0"/>
        <w:spacing w:line="500" w:lineRule="exact"/>
        <w:ind w:firstLineChars="200" w:firstLine="560"/>
        <w:jc w:val="both"/>
        <w:rPr>
          <w:sz w:val="28"/>
          <w:szCs w:val="28"/>
        </w:rPr>
      </w:pPr>
      <w:r w:rsidRPr="0016661A">
        <w:rPr>
          <w:kern w:val="2"/>
          <w:sz w:val="28"/>
          <w:szCs w:val="28"/>
        </w:rPr>
        <w:t>(40)</w:t>
      </w:r>
      <w:r w:rsidR="008D45F4" w:rsidRPr="0016661A">
        <w:rPr>
          <w:rFonts w:hint="eastAsia"/>
          <w:sz w:val="28"/>
          <w:szCs w:val="28"/>
        </w:rPr>
        <w:t>《生态环境部关于印发</w:t>
      </w:r>
      <w:r w:rsidR="005E1FB2" w:rsidRPr="0016661A">
        <w:rPr>
          <w:rFonts w:hint="eastAsia"/>
          <w:sz w:val="28"/>
          <w:szCs w:val="28"/>
        </w:rPr>
        <w:t>&lt;</w:t>
      </w:r>
      <w:r w:rsidR="005E1FB2" w:rsidRPr="0016661A">
        <w:rPr>
          <w:sz w:val="28"/>
          <w:szCs w:val="28"/>
        </w:rPr>
        <w:t>“</w:t>
      </w:r>
      <w:r w:rsidR="005E1FB2" w:rsidRPr="0016661A">
        <w:rPr>
          <w:rFonts w:hint="eastAsia"/>
          <w:sz w:val="28"/>
          <w:szCs w:val="28"/>
        </w:rPr>
        <w:t>十四五</w:t>
      </w:r>
      <w:r w:rsidR="005E1FB2" w:rsidRPr="0016661A">
        <w:rPr>
          <w:sz w:val="28"/>
          <w:szCs w:val="28"/>
        </w:rPr>
        <w:t>”</w:t>
      </w:r>
      <w:r w:rsidR="005E1FB2" w:rsidRPr="0016661A">
        <w:rPr>
          <w:rFonts w:hint="eastAsia"/>
          <w:sz w:val="28"/>
          <w:szCs w:val="28"/>
        </w:rPr>
        <w:t>环境影响评价与排污许可工作实施方案</w:t>
      </w:r>
      <w:r w:rsidR="005E1FB2" w:rsidRPr="0016661A">
        <w:rPr>
          <w:sz w:val="28"/>
          <w:szCs w:val="28"/>
        </w:rPr>
        <w:t>&gt;</w:t>
      </w:r>
      <w:r w:rsidR="008D45F4" w:rsidRPr="0016661A">
        <w:rPr>
          <w:rFonts w:hint="eastAsia"/>
          <w:sz w:val="28"/>
          <w:szCs w:val="28"/>
        </w:rPr>
        <w:t>的通知》，环环评〔</w:t>
      </w:r>
      <w:r w:rsidR="008D45F4" w:rsidRPr="0016661A">
        <w:rPr>
          <w:sz w:val="28"/>
          <w:szCs w:val="28"/>
        </w:rPr>
        <w:t>2022</w:t>
      </w:r>
      <w:r w:rsidR="008D45F4" w:rsidRPr="0016661A">
        <w:rPr>
          <w:rFonts w:hint="eastAsia"/>
          <w:sz w:val="28"/>
          <w:szCs w:val="28"/>
        </w:rPr>
        <w:t>〕</w:t>
      </w:r>
      <w:r w:rsidR="008D45F4" w:rsidRPr="0016661A">
        <w:rPr>
          <w:sz w:val="28"/>
          <w:szCs w:val="28"/>
        </w:rPr>
        <w:t>26</w:t>
      </w:r>
      <w:r w:rsidR="008D45F4" w:rsidRPr="0016661A">
        <w:rPr>
          <w:rFonts w:hint="eastAsia"/>
          <w:sz w:val="28"/>
          <w:szCs w:val="28"/>
        </w:rPr>
        <w:t>号，</w:t>
      </w:r>
      <w:r w:rsidR="008D45F4" w:rsidRPr="0016661A">
        <w:rPr>
          <w:sz w:val="28"/>
          <w:szCs w:val="28"/>
        </w:rPr>
        <w:t>2022</w:t>
      </w:r>
      <w:r w:rsidR="008D45F4" w:rsidRPr="0016661A">
        <w:rPr>
          <w:rFonts w:hint="eastAsia"/>
          <w:sz w:val="28"/>
          <w:szCs w:val="28"/>
        </w:rPr>
        <w:t>年</w:t>
      </w:r>
      <w:r w:rsidR="008D45F4" w:rsidRPr="0016661A">
        <w:rPr>
          <w:sz w:val="28"/>
          <w:szCs w:val="28"/>
        </w:rPr>
        <w:t>4</w:t>
      </w:r>
      <w:r w:rsidR="008D45F4" w:rsidRPr="0016661A">
        <w:rPr>
          <w:rFonts w:hint="eastAsia"/>
          <w:sz w:val="28"/>
          <w:szCs w:val="28"/>
        </w:rPr>
        <w:t>月</w:t>
      </w:r>
      <w:r w:rsidR="008D45F4" w:rsidRPr="0016661A">
        <w:rPr>
          <w:sz w:val="28"/>
          <w:szCs w:val="28"/>
        </w:rPr>
        <w:t>1</w:t>
      </w:r>
      <w:r w:rsidR="008D45F4" w:rsidRPr="0016661A">
        <w:rPr>
          <w:rFonts w:hint="eastAsia"/>
          <w:sz w:val="28"/>
          <w:szCs w:val="28"/>
        </w:rPr>
        <w:t>日。</w:t>
      </w:r>
    </w:p>
    <w:p w14:paraId="43BB6E76" w14:textId="77777777" w:rsidR="006749FB" w:rsidRPr="0016661A" w:rsidRDefault="006749FB" w:rsidP="006749FB">
      <w:pPr>
        <w:widowControl w:val="0"/>
        <w:adjustRightInd w:val="0"/>
        <w:snapToGrid w:val="0"/>
        <w:spacing w:line="500" w:lineRule="exact"/>
        <w:jc w:val="both"/>
        <w:outlineLvl w:val="2"/>
        <w:rPr>
          <w:b/>
          <w:bCs/>
          <w:sz w:val="28"/>
          <w:szCs w:val="28"/>
        </w:rPr>
      </w:pPr>
      <w:bookmarkStart w:id="63" w:name="_Toc129439979"/>
      <w:bookmarkStart w:id="64" w:name="_Toc129443710"/>
      <w:r w:rsidRPr="0016661A">
        <w:rPr>
          <w:b/>
          <w:bCs/>
          <w:sz w:val="28"/>
          <w:szCs w:val="28"/>
        </w:rPr>
        <w:t xml:space="preserve">2.1.2 </w:t>
      </w:r>
      <w:r w:rsidRPr="0016661A">
        <w:rPr>
          <w:b/>
          <w:bCs/>
          <w:sz w:val="28"/>
          <w:szCs w:val="28"/>
        </w:rPr>
        <w:t>地方法律、法规</w:t>
      </w:r>
      <w:bookmarkEnd w:id="63"/>
      <w:bookmarkEnd w:id="64"/>
    </w:p>
    <w:p w14:paraId="088972A5"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w:t>
      </w:r>
      <w:r w:rsidRPr="0016661A">
        <w:rPr>
          <w:kern w:val="2"/>
          <w:sz w:val="28"/>
          <w:szCs w:val="28"/>
        </w:rPr>
        <w:t>《江苏省环境噪声污染防治条例》，</w:t>
      </w:r>
      <w:r w:rsidRPr="0016661A">
        <w:rPr>
          <w:kern w:val="2"/>
          <w:sz w:val="28"/>
          <w:szCs w:val="28"/>
        </w:rPr>
        <w:t>2018</w:t>
      </w:r>
      <w:r w:rsidRPr="0016661A">
        <w:rPr>
          <w:kern w:val="2"/>
          <w:sz w:val="28"/>
          <w:szCs w:val="28"/>
        </w:rPr>
        <w:t>年</w:t>
      </w:r>
      <w:r w:rsidRPr="0016661A">
        <w:rPr>
          <w:kern w:val="2"/>
          <w:sz w:val="28"/>
          <w:szCs w:val="28"/>
        </w:rPr>
        <w:t>3</w:t>
      </w:r>
      <w:r w:rsidRPr="0016661A">
        <w:rPr>
          <w:kern w:val="2"/>
          <w:sz w:val="28"/>
          <w:szCs w:val="28"/>
        </w:rPr>
        <w:t>月</w:t>
      </w:r>
      <w:r w:rsidRPr="0016661A">
        <w:rPr>
          <w:kern w:val="2"/>
          <w:sz w:val="28"/>
          <w:szCs w:val="28"/>
        </w:rPr>
        <w:t>28</w:t>
      </w:r>
      <w:r w:rsidRPr="0016661A">
        <w:rPr>
          <w:kern w:val="2"/>
          <w:sz w:val="28"/>
          <w:szCs w:val="28"/>
        </w:rPr>
        <w:t>日修正；</w:t>
      </w:r>
    </w:p>
    <w:p w14:paraId="1BFFEC40"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w:t>
      </w:r>
      <w:r w:rsidRPr="0016661A">
        <w:rPr>
          <w:kern w:val="2"/>
          <w:sz w:val="28"/>
          <w:szCs w:val="28"/>
        </w:rPr>
        <w:t>《江苏省大气污染防治条例》，</w:t>
      </w:r>
      <w:r w:rsidRPr="0016661A">
        <w:rPr>
          <w:kern w:val="2"/>
          <w:sz w:val="28"/>
          <w:szCs w:val="28"/>
        </w:rPr>
        <w:t>2018</w:t>
      </w:r>
      <w:r w:rsidRPr="0016661A">
        <w:rPr>
          <w:kern w:val="2"/>
          <w:sz w:val="28"/>
          <w:szCs w:val="28"/>
        </w:rPr>
        <w:t>年</w:t>
      </w:r>
      <w:r w:rsidR="008D45F4" w:rsidRPr="0016661A">
        <w:rPr>
          <w:kern w:val="2"/>
          <w:sz w:val="28"/>
          <w:szCs w:val="28"/>
        </w:rPr>
        <w:t>3</w:t>
      </w:r>
      <w:r w:rsidRPr="0016661A">
        <w:rPr>
          <w:kern w:val="2"/>
          <w:sz w:val="28"/>
          <w:szCs w:val="28"/>
        </w:rPr>
        <w:t>月</w:t>
      </w:r>
      <w:r w:rsidR="008D45F4" w:rsidRPr="0016661A">
        <w:rPr>
          <w:kern w:val="2"/>
          <w:sz w:val="28"/>
          <w:szCs w:val="28"/>
        </w:rPr>
        <w:t>28</w:t>
      </w:r>
      <w:r w:rsidRPr="0016661A">
        <w:rPr>
          <w:kern w:val="2"/>
          <w:sz w:val="28"/>
          <w:szCs w:val="28"/>
        </w:rPr>
        <w:t>日修正；</w:t>
      </w:r>
    </w:p>
    <w:p w14:paraId="44171197"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(3)</w:t>
      </w:r>
      <w:r w:rsidRPr="0016661A">
        <w:rPr>
          <w:kern w:val="2"/>
          <w:sz w:val="28"/>
          <w:szCs w:val="28"/>
        </w:rPr>
        <w:t>《江苏省固体废物污染环境防治条例》，</w:t>
      </w:r>
      <w:r w:rsidRPr="0016661A">
        <w:rPr>
          <w:kern w:val="2"/>
          <w:sz w:val="28"/>
          <w:szCs w:val="28"/>
        </w:rPr>
        <w:t>2018</w:t>
      </w:r>
      <w:r w:rsidRPr="0016661A">
        <w:rPr>
          <w:kern w:val="2"/>
          <w:sz w:val="28"/>
          <w:szCs w:val="28"/>
        </w:rPr>
        <w:t>年</w:t>
      </w:r>
      <w:r w:rsidRPr="0016661A">
        <w:rPr>
          <w:kern w:val="2"/>
          <w:sz w:val="28"/>
          <w:szCs w:val="28"/>
        </w:rPr>
        <w:t>3</w:t>
      </w:r>
      <w:r w:rsidRPr="0016661A">
        <w:rPr>
          <w:kern w:val="2"/>
          <w:sz w:val="28"/>
          <w:szCs w:val="28"/>
        </w:rPr>
        <w:t>月</w:t>
      </w:r>
      <w:r w:rsidRPr="0016661A">
        <w:rPr>
          <w:kern w:val="2"/>
          <w:sz w:val="28"/>
          <w:szCs w:val="28"/>
        </w:rPr>
        <w:t>28</w:t>
      </w:r>
      <w:r w:rsidRPr="0016661A">
        <w:rPr>
          <w:kern w:val="2"/>
          <w:sz w:val="28"/>
          <w:szCs w:val="28"/>
        </w:rPr>
        <w:t>日修正；</w:t>
      </w:r>
    </w:p>
    <w:p w14:paraId="440AAC7D"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(4)</w:t>
      </w:r>
      <w:r w:rsidRPr="0016661A">
        <w:rPr>
          <w:kern w:val="2"/>
          <w:sz w:val="28"/>
          <w:szCs w:val="28"/>
        </w:rPr>
        <w:t>《江苏省水污染防治条例》，</w:t>
      </w:r>
      <w:r w:rsidRPr="0016661A">
        <w:rPr>
          <w:kern w:val="2"/>
          <w:sz w:val="28"/>
          <w:szCs w:val="28"/>
        </w:rPr>
        <w:t>2021</w:t>
      </w:r>
      <w:r w:rsidRPr="0016661A">
        <w:rPr>
          <w:kern w:val="2"/>
          <w:sz w:val="28"/>
          <w:szCs w:val="28"/>
        </w:rPr>
        <w:t>年</w:t>
      </w:r>
      <w:r w:rsidR="008D45F4" w:rsidRPr="0016661A">
        <w:rPr>
          <w:kern w:val="2"/>
          <w:sz w:val="28"/>
          <w:szCs w:val="28"/>
        </w:rPr>
        <w:t>11</w:t>
      </w:r>
      <w:r w:rsidRPr="0016661A">
        <w:rPr>
          <w:kern w:val="2"/>
          <w:sz w:val="28"/>
          <w:szCs w:val="28"/>
        </w:rPr>
        <w:t>月</w:t>
      </w:r>
      <w:r w:rsidR="008D45F4" w:rsidRPr="0016661A">
        <w:rPr>
          <w:kern w:val="2"/>
          <w:sz w:val="28"/>
          <w:szCs w:val="28"/>
        </w:rPr>
        <w:t>27</w:t>
      </w:r>
      <w:r w:rsidRPr="0016661A">
        <w:rPr>
          <w:kern w:val="2"/>
          <w:sz w:val="28"/>
          <w:szCs w:val="28"/>
        </w:rPr>
        <w:t>日；</w:t>
      </w:r>
    </w:p>
    <w:p w14:paraId="6888210F" w14:textId="77777777" w:rsidR="008D45F4" w:rsidRPr="0016661A" w:rsidRDefault="006749FB" w:rsidP="008D45F4">
      <w:pPr>
        <w:widowControl w:val="0"/>
        <w:spacing w:line="500" w:lineRule="exact"/>
        <w:ind w:firstLineChars="200" w:firstLine="560"/>
        <w:jc w:val="both"/>
        <w:rPr>
          <w:kern w:val="2"/>
          <w:sz w:val="28"/>
          <w:szCs w:val="28"/>
        </w:rPr>
      </w:pPr>
      <w:r w:rsidRPr="0016661A">
        <w:rPr>
          <w:kern w:val="2"/>
          <w:sz w:val="28"/>
          <w:szCs w:val="28"/>
        </w:rPr>
        <w:t>(5)</w:t>
      </w:r>
      <w:r w:rsidRPr="0016661A">
        <w:rPr>
          <w:kern w:val="2"/>
          <w:sz w:val="28"/>
          <w:szCs w:val="28"/>
        </w:rPr>
        <w:t>《江苏省地表水（环境）功能区划（</w:t>
      </w:r>
      <w:r w:rsidRPr="0016661A">
        <w:rPr>
          <w:kern w:val="2"/>
          <w:sz w:val="28"/>
          <w:szCs w:val="28"/>
        </w:rPr>
        <w:t>2021-2030</w:t>
      </w:r>
      <w:r w:rsidRPr="0016661A">
        <w:rPr>
          <w:kern w:val="2"/>
          <w:sz w:val="28"/>
          <w:szCs w:val="28"/>
        </w:rPr>
        <w:t>）》，</w:t>
      </w:r>
      <w:r w:rsidR="008D45F4" w:rsidRPr="0016661A">
        <w:rPr>
          <w:rFonts w:hint="eastAsia"/>
          <w:kern w:val="2"/>
          <w:sz w:val="28"/>
          <w:szCs w:val="28"/>
        </w:rPr>
        <w:t>（苏环办〔</w:t>
      </w:r>
      <w:r w:rsidR="008D45F4" w:rsidRPr="0016661A">
        <w:rPr>
          <w:kern w:val="2"/>
          <w:sz w:val="28"/>
          <w:szCs w:val="28"/>
        </w:rPr>
        <w:t>2022</w:t>
      </w:r>
      <w:r w:rsidR="008D45F4" w:rsidRPr="0016661A">
        <w:rPr>
          <w:rFonts w:hint="eastAsia"/>
          <w:kern w:val="2"/>
          <w:sz w:val="28"/>
          <w:szCs w:val="28"/>
        </w:rPr>
        <w:t>〕</w:t>
      </w:r>
      <w:r w:rsidR="008D45F4" w:rsidRPr="0016661A">
        <w:rPr>
          <w:kern w:val="2"/>
          <w:sz w:val="28"/>
          <w:szCs w:val="28"/>
        </w:rPr>
        <w:t>82</w:t>
      </w:r>
      <w:r w:rsidR="008D45F4" w:rsidRPr="0016661A">
        <w:rPr>
          <w:rFonts w:hint="eastAsia"/>
          <w:kern w:val="2"/>
          <w:sz w:val="28"/>
          <w:szCs w:val="28"/>
        </w:rPr>
        <w:t>号）；</w:t>
      </w:r>
    </w:p>
    <w:p w14:paraId="49691AA2" w14:textId="77777777" w:rsidR="003A5B8D" w:rsidRPr="0016661A" w:rsidRDefault="006749FB" w:rsidP="003A5B8D">
      <w:pPr>
        <w:widowControl w:val="0"/>
        <w:spacing w:line="500" w:lineRule="exact"/>
        <w:ind w:firstLineChars="200" w:firstLine="560"/>
        <w:jc w:val="both"/>
        <w:rPr>
          <w:kern w:val="2"/>
          <w:sz w:val="28"/>
          <w:szCs w:val="28"/>
        </w:rPr>
      </w:pPr>
      <w:r w:rsidRPr="0016661A">
        <w:rPr>
          <w:kern w:val="2"/>
          <w:sz w:val="28"/>
          <w:szCs w:val="28"/>
        </w:rPr>
        <w:t>(6)</w:t>
      </w:r>
      <w:r w:rsidR="003A5B8D" w:rsidRPr="0016661A">
        <w:rPr>
          <w:kern w:val="2"/>
          <w:sz w:val="28"/>
          <w:szCs w:val="28"/>
        </w:rPr>
        <w:t>《江苏省生态空间管控区域规划》</w:t>
      </w:r>
      <w:r w:rsidR="003A5B8D" w:rsidRPr="0016661A">
        <w:rPr>
          <w:kern w:val="2"/>
          <w:sz w:val="28"/>
          <w:szCs w:val="28"/>
        </w:rPr>
        <w:t>(</w:t>
      </w:r>
      <w:r w:rsidR="003A5B8D" w:rsidRPr="0016661A">
        <w:rPr>
          <w:kern w:val="2"/>
          <w:sz w:val="28"/>
          <w:szCs w:val="28"/>
        </w:rPr>
        <w:t>苏政发</w:t>
      </w:r>
      <w:r w:rsidR="003A5B8D" w:rsidRPr="0016661A">
        <w:rPr>
          <w:kern w:val="2"/>
          <w:sz w:val="28"/>
          <w:szCs w:val="28"/>
        </w:rPr>
        <w:t>[2020]1</w:t>
      </w:r>
      <w:r w:rsidR="003A5B8D" w:rsidRPr="0016661A">
        <w:rPr>
          <w:kern w:val="2"/>
          <w:sz w:val="28"/>
          <w:szCs w:val="28"/>
        </w:rPr>
        <w:t>号</w:t>
      </w:r>
      <w:r w:rsidR="003A5B8D" w:rsidRPr="0016661A">
        <w:rPr>
          <w:kern w:val="2"/>
          <w:sz w:val="28"/>
          <w:szCs w:val="28"/>
        </w:rPr>
        <w:t>)</w:t>
      </w:r>
      <w:r w:rsidR="003A5B8D" w:rsidRPr="0016661A">
        <w:rPr>
          <w:kern w:val="2"/>
          <w:sz w:val="28"/>
          <w:szCs w:val="28"/>
        </w:rPr>
        <w:t>；</w:t>
      </w:r>
    </w:p>
    <w:p w14:paraId="602F9F0D"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(7)</w:t>
      </w:r>
      <w:r w:rsidR="003A5B8D" w:rsidRPr="0016661A">
        <w:rPr>
          <w:kern w:val="2"/>
          <w:sz w:val="28"/>
          <w:szCs w:val="28"/>
        </w:rPr>
        <w:t>《省政府关于印发江苏省国家级生态保护红线规划的通知》（苏政发</w:t>
      </w:r>
      <w:r w:rsidR="003A5B8D" w:rsidRPr="0016661A">
        <w:rPr>
          <w:kern w:val="2"/>
          <w:sz w:val="28"/>
          <w:szCs w:val="28"/>
        </w:rPr>
        <w:t>[2018]74</w:t>
      </w:r>
      <w:r w:rsidR="003A5B8D" w:rsidRPr="0016661A">
        <w:rPr>
          <w:kern w:val="2"/>
          <w:sz w:val="28"/>
          <w:szCs w:val="28"/>
        </w:rPr>
        <w:t>号）；</w:t>
      </w:r>
    </w:p>
    <w:p w14:paraId="1DF5ACA3"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(8)</w:t>
      </w:r>
      <w:r w:rsidR="003A5B8D" w:rsidRPr="0016661A">
        <w:rPr>
          <w:kern w:val="2"/>
          <w:sz w:val="28"/>
          <w:szCs w:val="28"/>
        </w:rPr>
        <w:t>《江苏省土壤污染防治条例》，</w:t>
      </w:r>
      <w:r w:rsidR="003A5B8D" w:rsidRPr="0016661A">
        <w:rPr>
          <w:kern w:val="2"/>
          <w:sz w:val="28"/>
          <w:szCs w:val="28"/>
        </w:rPr>
        <w:t>2022</w:t>
      </w:r>
      <w:r w:rsidR="003A5B8D" w:rsidRPr="0016661A">
        <w:rPr>
          <w:kern w:val="2"/>
          <w:sz w:val="28"/>
          <w:szCs w:val="28"/>
        </w:rPr>
        <w:t>年</w:t>
      </w:r>
      <w:r w:rsidR="003A5B8D" w:rsidRPr="0016661A">
        <w:rPr>
          <w:kern w:val="2"/>
          <w:sz w:val="28"/>
          <w:szCs w:val="28"/>
        </w:rPr>
        <w:t>9</w:t>
      </w:r>
      <w:r w:rsidR="003A5B8D" w:rsidRPr="0016661A">
        <w:rPr>
          <w:kern w:val="2"/>
          <w:sz w:val="28"/>
          <w:szCs w:val="28"/>
        </w:rPr>
        <w:t>月</w:t>
      </w:r>
      <w:r w:rsidR="003A5B8D" w:rsidRPr="0016661A">
        <w:rPr>
          <w:kern w:val="2"/>
          <w:sz w:val="28"/>
          <w:szCs w:val="28"/>
        </w:rPr>
        <w:t>1</w:t>
      </w:r>
      <w:r w:rsidR="003A5B8D" w:rsidRPr="0016661A">
        <w:rPr>
          <w:kern w:val="2"/>
          <w:sz w:val="28"/>
          <w:szCs w:val="28"/>
        </w:rPr>
        <w:t>日执行；</w:t>
      </w:r>
    </w:p>
    <w:p w14:paraId="74ECA6CE" w14:textId="77777777" w:rsidR="006749FB" w:rsidRPr="0016661A" w:rsidRDefault="006749FB" w:rsidP="008D45F4">
      <w:pPr>
        <w:widowControl w:val="0"/>
        <w:spacing w:line="500" w:lineRule="exact"/>
        <w:ind w:firstLineChars="200" w:firstLine="560"/>
        <w:jc w:val="both"/>
        <w:rPr>
          <w:kern w:val="2"/>
          <w:sz w:val="28"/>
          <w:szCs w:val="28"/>
        </w:rPr>
      </w:pPr>
      <w:r w:rsidRPr="0016661A">
        <w:rPr>
          <w:kern w:val="2"/>
          <w:sz w:val="28"/>
          <w:szCs w:val="28"/>
        </w:rPr>
        <w:t>(9)</w:t>
      </w:r>
      <w:r w:rsidR="003A5B8D" w:rsidRPr="0016661A">
        <w:rPr>
          <w:kern w:val="2"/>
          <w:sz w:val="28"/>
          <w:szCs w:val="28"/>
        </w:rPr>
        <w:t>《江苏省排污口设置及规范化整治管理办法》，</w:t>
      </w:r>
      <w:r w:rsidR="008D45F4" w:rsidRPr="0016661A">
        <w:rPr>
          <w:rFonts w:hint="eastAsia"/>
          <w:kern w:val="2"/>
          <w:sz w:val="28"/>
          <w:szCs w:val="28"/>
        </w:rPr>
        <w:t>（苏环控〔</w:t>
      </w:r>
      <w:r w:rsidR="008D45F4" w:rsidRPr="0016661A">
        <w:rPr>
          <w:kern w:val="2"/>
          <w:sz w:val="28"/>
          <w:szCs w:val="28"/>
        </w:rPr>
        <w:t>1997</w:t>
      </w:r>
      <w:r w:rsidR="008D45F4" w:rsidRPr="0016661A">
        <w:rPr>
          <w:rFonts w:hint="eastAsia"/>
          <w:kern w:val="2"/>
          <w:sz w:val="28"/>
          <w:szCs w:val="28"/>
        </w:rPr>
        <w:t>〕</w:t>
      </w:r>
      <w:r w:rsidR="003A5B8D" w:rsidRPr="0016661A">
        <w:rPr>
          <w:kern w:val="2"/>
          <w:sz w:val="28"/>
          <w:szCs w:val="28"/>
        </w:rPr>
        <w:t>122</w:t>
      </w:r>
      <w:r w:rsidR="003A5B8D" w:rsidRPr="0016661A">
        <w:rPr>
          <w:kern w:val="2"/>
          <w:sz w:val="28"/>
          <w:szCs w:val="28"/>
        </w:rPr>
        <w:t>号；</w:t>
      </w:r>
    </w:p>
    <w:p w14:paraId="35C81284"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(10)</w:t>
      </w:r>
      <w:r w:rsidR="003A5B8D" w:rsidRPr="0016661A">
        <w:rPr>
          <w:kern w:val="2"/>
          <w:sz w:val="28"/>
          <w:szCs w:val="28"/>
        </w:rPr>
        <w:t>《关于贯彻落实建设项目危险废物环境影响评价指南要求的通知》（苏环办</w:t>
      </w:r>
      <w:r w:rsidR="003A5B8D" w:rsidRPr="0016661A">
        <w:rPr>
          <w:kern w:val="2"/>
          <w:sz w:val="28"/>
          <w:szCs w:val="28"/>
        </w:rPr>
        <w:t>[2018]18</w:t>
      </w:r>
      <w:r w:rsidR="003A5B8D" w:rsidRPr="0016661A">
        <w:rPr>
          <w:kern w:val="2"/>
          <w:sz w:val="28"/>
          <w:szCs w:val="28"/>
        </w:rPr>
        <w:t>号）；</w:t>
      </w:r>
    </w:p>
    <w:p w14:paraId="577B1829"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(11)</w:t>
      </w:r>
      <w:r w:rsidR="003A5B8D" w:rsidRPr="0016661A">
        <w:rPr>
          <w:kern w:val="2"/>
          <w:sz w:val="28"/>
          <w:szCs w:val="28"/>
        </w:rPr>
        <w:t>《关于切实加强危险废物监管工作的意见》，苏环规</w:t>
      </w:r>
      <w:r w:rsidR="003A5B8D" w:rsidRPr="0016661A">
        <w:rPr>
          <w:kern w:val="2"/>
          <w:sz w:val="28"/>
          <w:szCs w:val="28"/>
        </w:rPr>
        <w:t>[2012]2</w:t>
      </w:r>
      <w:r w:rsidR="003A5B8D" w:rsidRPr="0016661A">
        <w:rPr>
          <w:kern w:val="2"/>
          <w:sz w:val="28"/>
          <w:szCs w:val="28"/>
        </w:rPr>
        <w:t>号；</w:t>
      </w:r>
    </w:p>
    <w:p w14:paraId="285ABE4E" w14:textId="77777777" w:rsidR="003A5B8D"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(12)</w:t>
      </w:r>
      <w:r w:rsidR="003A5B8D" w:rsidRPr="0016661A">
        <w:rPr>
          <w:kern w:val="2"/>
          <w:sz w:val="28"/>
          <w:szCs w:val="28"/>
        </w:rPr>
        <w:t>《省生态环境厅关于进一步加强危险废物污染防治工作的实施意见》，苏环办</w:t>
      </w:r>
      <w:r w:rsidR="003A5B8D" w:rsidRPr="0016661A">
        <w:rPr>
          <w:kern w:val="2"/>
          <w:sz w:val="28"/>
          <w:szCs w:val="28"/>
        </w:rPr>
        <w:t>[2019]327</w:t>
      </w:r>
      <w:r w:rsidR="003A5B8D" w:rsidRPr="0016661A">
        <w:rPr>
          <w:kern w:val="2"/>
          <w:sz w:val="28"/>
          <w:szCs w:val="28"/>
        </w:rPr>
        <w:t>号；</w:t>
      </w:r>
    </w:p>
    <w:p w14:paraId="3C436EE8"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(13)</w:t>
      </w:r>
      <w:r w:rsidR="003A5B8D" w:rsidRPr="0016661A">
        <w:rPr>
          <w:kern w:val="2"/>
          <w:sz w:val="28"/>
          <w:szCs w:val="28"/>
        </w:rPr>
        <w:t>关于印发《江苏省重点行业挥发性有机物污染控制指南》的通知，苏环办</w:t>
      </w:r>
      <w:r w:rsidR="003A5B8D" w:rsidRPr="0016661A">
        <w:rPr>
          <w:kern w:val="2"/>
          <w:sz w:val="28"/>
          <w:szCs w:val="28"/>
        </w:rPr>
        <w:t>[2014]128</w:t>
      </w:r>
      <w:r w:rsidR="003A5B8D" w:rsidRPr="0016661A">
        <w:rPr>
          <w:kern w:val="2"/>
          <w:sz w:val="28"/>
          <w:szCs w:val="28"/>
        </w:rPr>
        <w:t>号；</w:t>
      </w:r>
    </w:p>
    <w:p w14:paraId="02029972" w14:textId="77777777" w:rsidR="006749FB" w:rsidRPr="0016661A" w:rsidRDefault="006749FB"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(14)</w:t>
      </w:r>
      <w:r w:rsidR="003A5B8D" w:rsidRPr="0016661A">
        <w:rPr>
          <w:kern w:val="2"/>
          <w:sz w:val="28"/>
          <w:szCs w:val="28"/>
        </w:rPr>
        <w:t>《江苏省水污染防治工作方案》，苏政发</w:t>
      </w:r>
      <w:r w:rsidR="003A5B8D" w:rsidRPr="0016661A">
        <w:rPr>
          <w:kern w:val="2"/>
          <w:sz w:val="28"/>
          <w:szCs w:val="28"/>
        </w:rPr>
        <w:t>[2015]175</w:t>
      </w:r>
      <w:r w:rsidR="003A5B8D" w:rsidRPr="0016661A">
        <w:rPr>
          <w:kern w:val="2"/>
          <w:sz w:val="28"/>
          <w:szCs w:val="28"/>
        </w:rPr>
        <w:t>号；</w:t>
      </w:r>
    </w:p>
    <w:p w14:paraId="38C551C1" w14:textId="77777777" w:rsidR="003A5B8D"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(15)</w:t>
      </w:r>
      <w:r w:rsidR="003A5B8D" w:rsidRPr="0016661A">
        <w:rPr>
          <w:kern w:val="2"/>
          <w:sz w:val="28"/>
          <w:szCs w:val="28"/>
        </w:rPr>
        <w:t>关于组织实施《江苏省颗粒物无组织排放深度整治实施方案》的函，苏大气办</w:t>
      </w:r>
      <w:r w:rsidR="003A5B8D" w:rsidRPr="0016661A">
        <w:rPr>
          <w:kern w:val="2"/>
          <w:sz w:val="28"/>
          <w:szCs w:val="28"/>
        </w:rPr>
        <w:t>[2018]4</w:t>
      </w:r>
      <w:r w:rsidR="003A5B8D" w:rsidRPr="0016661A">
        <w:rPr>
          <w:kern w:val="2"/>
          <w:sz w:val="28"/>
          <w:szCs w:val="28"/>
        </w:rPr>
        <w:t>号；</w:t>
      </w:r>
    </w:p>
    <w:p w14:paraId="04DE1A75" w14:textId="77777777" w:rsidR="003A5B8D"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(16)</w:t>
      </w:r>
      <w:r w:rsidR="003A5B8D" w:rsidRPr="0016661A">
        <w:rPr>
          <w:kern w:val="2"/>
          <w:sz w:val="28"/>
          <w:szCs w:val="28"/>
        </w:rPr>
        <w:t>《江苏省挥发性有机物污染防治管理办法》，</w:t>
      </w:r>
      <w:r w:rsidR="003A5B8D" w:rsidRPr="0016661A">
        <w:rPr>
          <w:kern w:val="2"/>
          <w:sz w:val="28"/>
          <w:szCs w:val="28"/>
        </w:rPr>
        <w:t>2018</w:t>
      </w:r>
      <w:r w:rsidR="003A5B8D" w:rsidRPr="0016661A">
        <w:rPr>
          <w:kern w:val="2"/>
          <w:sz w:val="28"/>
          <w:szCs w:val="28"/>
        </w:rPr>
        <w:t>年</w:t>
      </w:r>
      <w:r w:rsidR="003A5B8D" w:rsidRPr="0016661A">
        <w:rPr>
          <w:kern w:val="2"/>
          <w:sz w:val="28"/>
          <w:szCs w:val="28"/>
        </w:rPr>
        <w:t>5</w:t>
      </w:r>
      <w:r w:rsidR="003A5B8D" w:rsidRPr="0016661A">
        <w:rPr>
          <w:kern w:val="2"/>
          <w:sz w:val="28"/>
          <w:szCs w:val="28"/>
        </w:rPr>
        <w:t>月</w:t>
      </w:r>
      <w:r w:rsidR="003A5B8D" w:rsidRPr="0016661A">
        <w:rPr>
          <w:kern w:val="2"/>
          <w:sz w:val="28"/>
          <w:szCs w:val="28"/>
        </w:rPr>
        <w:t>1</w:t>
      </w:r>
      <w:r w:rsidR="003A5B8D" w:rsidRPr="0016661A">
        <w:rPr>
          <w:kern w:val="2"/>
          <w:sz w:val="28"/>
          <w:szCs w:val="28"/>
        </w:rPr>
        <w:t>日；</w:t>
      </w:r>
    </w:p>
    <w:p w14:paraId="57A9AD9B" w14:textId="77777777" w:rsidR="003A5B8D"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(17)</w:t>
      </w:r>
      <w:r w:rsidR="003A5B8D" w:rsidRPr="0016661A">
        <w:rPr>
          <w:kern w:val="2"/>
          <w:sz w:val="28"/>
          <w:szCs w:val="28"/>
        </w:rPr>
        <w:t>关于印发《江苏省</w:t>
      </w:r>
      <w:r w:rsidR="003A5B8D" w:rsidRPr="0016661A">
        <w:rPr>
          <w:kern w:val="2"/>
          <w:sz w:val="28"/>
          <w:szCs w:val="28"/>
        </w:rPr>
        <w:t>“</w:t>
      </w:r>
      <w:r w:rsidR="003A5B8D" w:rsidRPr="0016661A">
        <w:rPr>
          <w:kern w:val="2"/>
          <w:sz w:val="28"/>
          <w:szCs w:val="28"/>
        </w:rPr>
        <w:t>十四五</w:t>
      </w:r>
      <w:r w:rsidR="003A5B8D" w:rsidRPr="0016661A">
        <w:rPr>
          <w:kern w:val="2"/>
          <w:sz w:val="28"/>
          <w:szCs w:val="28"/>
        </w:rPr>
        <w:t>”</w:t>
      </w:r>
      <w:r w:rsidR="003A5B8D" w:rsidRPr="0016661A">
        <w:rPr>
          <w:kern w:val="2"/>
          <w:sz w:val="28"/>
          <w:szCs w:val="28"/>
        </w:rPr>
        <w:t>生态环境保护规划》的通知，苏政办发</w:t>
      </w:r>
      <w:r w:rsidR="003A5B8D" w:rsidRPr="0016661A">
        <w:rPr>
          <w:kern w:val="2"/>
          <w:sz w:val="28"/>
          <w:szCs w:val="28"/>
        </w:rPr>
        <w:t>[2021]84</w:t>
      </w:r>
      <w:r w:rsidR="003A5B8D" w:rsidRPr="0016661A">
        <w:rPr>
          <w:kern w:val="2"/>
          <w:sz w:val="28"/>
          <w:szCs w:val="28"/>
        </w:rPr>
        <w:t>号；</w:t>
      </w:r>
    </w:p>
    <w:p w14:paraId="2375E881" w14:textId="77777777" w:rsidR="00D0148F"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lastRenderedPageBreak/>
        <w:t>(18)</w:t>
      </w:r>
      <w:r w:rsidR="003A5B8D" w:rsidRPr="0016661A">
        <w:rPr>
          <w:kern w:val="2"/>
          <w:sz w:val="28"/>
          <w:szCs w:val="28"/>
        </w:rPr>
        <w:t>《关于进一步规范危险废物转移工作的通知》（苏环办</w:t>
      </w:r>
      <w:r w:rsidR="003A5B8D" w:rsidRPr="0016661A">
        <w:rPr>
          <w:kern w:val="2"/>
          <w:sz w:val="28"/>
          <w:szCs w:val="28"/>
        </w:rPr>
        <w:t>[2017]201</w:t>
      </w:r>
      <w:r w:rsidR="003A5B8D" w:rsidRPr="0016661A">
        <w:rPr>
          <w:kern w:val="2"/>
          <w:sz w:val="28"/>
          <w:szCs w:val="28"/>
        </w:rPr>
        <w:t>号）；</w:t>
      </w:r>
    </w:p>
    <w:p w14:paraId="7D65647E" w14:textId="77777777" w:rsidR="006749FB" w:rsidRPr="0016661A" w:rsidRDefault="003A5B8D" w:rsidP="006749FB">
      <w:pPr>
        <w:widowControl w:val="0"/>
        <w:spacing w:line="500" w:lineRule="exact"/>
        <w:ind w:firstLineChars="200" w:firstLine="560"/>
        <w:jc w:val="both"/>
        <w:rPr>
          <w:kern w:val="2"/>
          <w:sz w:val="28"/>
          <w:szCs w:val="28"/>
        </w:rPr>
      </w:pPr>
      <w:r w:rsidRPr="0016661A">
        <w:rPr>
          <w:kern w:val="2"/>
          <w:sz w:val="28"/>
          <w:szCs w:val="28"/>
        </w:rPr>
        <w:t>(</w:t>
      </w:r>
      <w:r w:rsidR="00D0148F" w:rsidRPr="0016661A">
        <w:rPr>
          <w:kern w:val="2"/>
          <w:sz w:val="28"/>
          <w:szCs w:val="28"/>
        </w:rPr>
        <w:t>19</w:t>
      </w:r>
      <w:r w:rsidRPr="0016661A">
        <w:rPr>
          <w:kern w:val="2"/>
          <w:sz w:val="28"/>
          <w:szCs w:val="28"/>
        </w:rPr>
        <w:t>)</w:t>
      </w:r>
      <w:r w:rsidRPr="0016661A">
        <w:rPr>
          <w:kern w:val="2"/>
          <w:sz w:val="28"/>
          <w:szCs w:val="28"/>
        </w:rPr>
        <w:t>《省生态环境厅关于印发江苏省危险废物贮存规范化管理专项整治行动方案的通知》（苏环办〔</w:t>
      </w:r>
      <w:r w:rsidRPr="0016661A">
        <w:rPr>
          <w:kern w:val="2"/>
          <w:sz w:val="28"/>
          <w:szCs w:val="28"/>
        </w:rPr>
        <w:t>2019</w:t>
      </w:r>
      <w:r w:rsidRPr="0016661A">
        <w:rPr>
          <w:kern w:val="2"/>
          <w:sz w:val="28"/>
          <w:szCs w:val="28"/>
        </w:rPr>
        <w:t>〕</w:t>
      </w:r>
      <w:r w:rsidRPr="0016661A">
        <w:rPr>
          <w:kern w:val="2"/>
          <w:sz w:val="28"/>
          <w:szCs w:val="28"/>
        </w:rPr>
        <w:t>149</w:t>
      </w:r>
      <w:r w:rsidRPr="0016661A">
        <w:rPr>
          <w:kern w:val="2"/>
          <w:sz w:val="28"/>
          <w:szCs w:val="28"/>
        </w:rPr>
        <w:t>号）；</w:t>
      </w:r>
    </w:p>
    <w:p w14:paraId="35CD287D"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w:t>
      </w:r>
      <w:r w:rsidR="00D0148F" w:rsidRPr="0016661A">
        <w:rPr>
          <w:kern w:val="2"/>
          <w:sz w:val="28"/>
          <w:szCs w:val="28"/>
        </w:rPr>
        <w:t>20</w:t>
      </w:r>
      <w:r w:rsidRPr="0016661A">
        <w:rPr>
          <w:kern w:val="2"/>
          <w:sz w:val="28"/>
          <w:szCs w:val="28"/>
        </w:rPr>
        <w:t>)</w:t>
      </w:r>
      <w:r w:rsidR="003A5B8D" w:rsidRPr="0016661A">
        <w:rPr>
          <w:kern w:val="2"/>
          <w:sz w:val="28"/>
          <w:szCs w:val="28"/>
        </w:rPr>
        <w:t>《省政府办公厅关于加强危险废物污染防治工作的意见》，苏政办发</w:t>
      </w:r>
      <w:r w:rsidR="003A5B8D" w:rsidRPr="0016661A">
        <w:rPr>
          <w:kern w:val="2"/>
          <w:sz w:val="28"/>
          <w:szCs w:val="28"/>
        </w:rPr>
        <w:t>[2018]91</w:t>
      </w:r>
      <w:r w:rsidR="003A5B8D" w:rsidRPr="0016661A">
        <w:rPr>
          <w:kern w:val="2"/>
          <w:sz w:val="28"/>
          <w:szCs w:val="28"/>
        </w:rPr>
        <w:t>号；</w:t>
      </w:r>
    </w:p>
    <w:p w14:paraId="1A9720D9"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(21)</w:t>
      </w:r>
      <w:r w:rsidR="003A5B8D" w:rsidRPr="0016661A">
        <w:rPr>
          <w:kern w:val="2"/>
          <w:sz w:val="28"/>
          <w:szCs w:val="28"/>
        </w:rPr>
        <w:t>《关于全面加强生态环境保护坚决打好污染防治攻坚战的实施意见》，苏发</w:t>
      </w:r>
      <w:r w:rsidR="003A5B8D" w:rsidRPr="0016661A">
        <w:rPr>
          <w:kern w:val="2"/>
          <w:sz w:val="28"/>
          <w:szCs w:val="28"/>
        </w:rPr>
        <w:t>[2018]24</w:t>
      </w:r>
      <w:r w:rsidR="003A5B8D" w:rsidRPr="0016661A">
        <w:rPr>
          <w:kern w:val="2"/>
          <w:sz w:val="28"/>
          <w:szCs w:val="28"/>
        </w:rPr>
        <w:t>号；</w:t>
      </w:r>
    </w:p>
    <w:p w14:paraId="32D3EBB7"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(22)</w:t>
      </w:r>
      <w:r w:rsidR="003A5B8D" w:rsidRPr="0016661A">
        <w:rPr>
          <w:kern w:val="2"/>
          <w:sz w:val="28"/>
          <w:szCs w:val="28"/>
        </w:rPr>
        <w:t>《江苏省生态环境厅关于进一步做好建设项目环评审批工作的通知》，苏环办</w:t>
      </w:r>
      <w:r w:rsidR="003A5B8D" w:rsidRPr="0016661A">
        <w:rPr>
          <w:kern w:val="2"/>
          <w:sz w:val="28"/>
          <w:szCs w:val="28"/>
        </w:rPr>
        <w:t>[2019]36</w:t>
      </w:r>
      <w:r w:rsidR="003A5B8D" w:rsidRPr="0016661A">
        <w:rPr>
          <w:kern w:val="2"/>
          <w:sz w:val="28"/>
          <w:szCs w:val="28"/>
        </w:rPr>
        <w:t>号；</w:t>
      </w:r>
    </w:p>
    <w:p w14:paraId="07069EE1"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(23)</w:t>
      </w:r>
      <w:r w:rsidR="003A5B8D" w:rsidRPr="0016661A">
        <w:rPr>
          <w:kern w:val="2"/>
          <w:sz w:val="28"/>
          <w:szCs w:val="28"/>
        </w:rPr>
        <w:t>《关于做好生态环境和应急管理部门联动工作的意见》，苏环办</w:t>
      </w:r>
      <w:r w:rsidR="003A5B8D" w:rsidRPr="0016661A">
        <w:rPr>
          <w:kern w:val="2"/>
          <w:sz w:val="28"/>
          <w:szCs w:val="28"/>
        </w:rPr>
        <w:t>[2020]101</w:t>
      </w:r>
      <w:r w:rsidR="003A5B8D" w:rsidRPr="0016661A">
        <w:rPr>
          <w:kern w:val="2"/>
          <w:sz w:val="28"/>
          <w:szCs w:val="28"/>
        </w:rPr>
        <w:t>号；</w:t>
      </w:r>
    </w:p>
    <w:p w14:paraId="2409D796"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(24)</w:t>
      </w:r>
      <w:r w:rsidR="003A5B8D" w:rsidRPr="0016661A">
        <w:rPr>
          <w:kern w:val="2"/>
          <w:sz w:val="28"/>
          <w:szCs w:val="28"/>
        </w:rPr>
        <w:t>《省生态环境厅关于实施厂区内挥发性有机物无组织排放监控要求的通知》</w:t>
      </w:r>
      <w:r w:rsidR="003A5B8D" w:rsidRPr="0016661A">
        <w:rPr>
          <w:kern w:val="2"/>
          <w:sz w:val="28"/>
          <w:szCs w:val="28"/>
        </w:rPr>
        <w:t>(</w:t>
      </w:r>
      <w:r w:rsidR="003A5B8D" w:rsidRPr="0016661A">
        <w:rPr>
          <w:kern w:val="2"/>
          <w:sz w:val="28"/>
          <w:szCs w:val="28"/>
        </w:rPr>
        <w:t>苏环办</w:t>
      </w:r>
      <w:r w:rsidR="003A5B8D" w:rsidRPr="0016661A">
        <w:rPr>
          <w:kern w:val="2"/>
          <w:sz w:val="28"/>
          <w:szCs w:val="28"/>
        </w:rPr>
        <w:t>[2020]218</w:t>
      </w:r>
      <w:r w:rsidR="003A5B8D" w:rsidRPr="0016661A">
        <w:rPr>
          <w:kern w:val="2"/>
          <w:sz w:val="28"/>
          <w:szCs w:val="28"/>
        </w:rPr>
        <w:t>号</w:t>
      </w:r>
      <w:r w:rsidR="003A5B8D" w:rsidRPr="0016661A">
        <w:rPr>
          <w:kern w:val="2"/>
          <w:sz w:val="28"/>
          <w:szCs w:val="28"/>
        </w:rPr>
        <w:t>)</w:t>
      </w:r>
      <w:r w:rsidR="003A5B8D" w:rsidRPr="0016661A">
        <w:rPr>
          <w:kern w:val="2"/>
          <w:sz w:val="28"/>
          <w:szCs w:val="28"/>
        </w:rPr>
        <w:t>，</w:t>
      </w:r>
      <w:r w:rsidR="003A5B8D" w:rsidRPr="0016661A">
        <w:rPr>
          <w:kern w:val="2"/>
          <w:sz w:val="28"/>
          <w:szCs w:val="28"/>
        </w:rPr>
        <w:t>2020</w:t>
      </w:r>
      <w:r w:rsidR="003A5B8D" w:rsidRPr="0016661A">
        <w:rPr>
          <w:kern w:val="2"/>
          <w:sz w:val="28"/>
          <w:szCs w:val="28"/>
        </w:rPr>
        <w:t>年</w:t>
      </w:r>
      <w:r w:rsidR="003A5B8D" w:rsidRPr="0016661A">
        <w:rPr>
          <w:kern w:val="2"/>
          <w:sz w:val="28"/>
          <w:szCs w:val="28"/>
        </w:rPr>
        <w:t>6</w:t>
      </w:r>
      <w:r w:rsidR="003A5B8D" w:rsidRPr="0016661A">
        <w:rPr>
          <w:kern w:val="2"/>
          <w:sz w:val="28"/>
          <w:szCs w:val="28"/>
        </w:rPr>
        <w:t>月</w:t>
      </w:r>
      <w:r w:rsidR="003A5B8D" w:rsidRPr="0016661A">
        <w:rPr>
          <w:kern w:val="2"/>
          <w:sz w:val="28"/>
          <w:szCs w:val="28"/>
        </w:rPr>
        <w:t>30</w:t>
      </w:r>
      <w:r w:rsidR="003A5B8D" w:rsidRPr="0016661A">
        <w:rPr>
          <w:kern w:val="2"/>
          <w:sz w:val="28"/>
          <w:szCs w:val="28"/>
        </w:rPr>
        <w:t>日。</w:t>
      </w:r>
    </w:p>
    <w:p w14:paraId="28A051A9" w14:textId="77777777" w:rsidR="006749FB" w:rsidRPr="0016661A" w:rsidRDefault="006749FB" w:rsidP="006749FB">
      <w:pPr>
        <w:widowControl w:val="0"/>
        <w:spacing w:line="500" w:lineRule="exact"/>
        <w:ind w:firstLineChars="200" w:firstLine="560"/>
        <w:jc w:val="both"/>
        <w:rPr>
          <w:kern w:val="2"/>
          <w:sz w:val="28"/>
          <w:szCs w:val="28"/>
        </w:rPr>
      </w:pPr>
      <w:r w:rsidRPr="0016661A">
        <w:rPr>
          <w:sz w:val="28"/>
          <w:szCs w:val="28"/>
        </w:rPr>
        <w:t>(25)</w:t>
      </w:r>
      <w:r w:rsidR="003A5B8D" w:rsidRPr="0016661A">
        <w:rPr>
          <w:kern w:val="2"/>
          <w:sz w:val="28"/>
          <w:szCs w:val="28"/>
        </w:rPr>
        <w:t>《省生态环境厅关于进一步加强危险废物污染防治工作的实施意见》，苏环办</w:t>
      </w:r>
      <w:r w:rsidR="003A5B8D" w:rsidRPr="0016661A">
        <w:rPr>
          <w:kern w:val="2"/>
          <w:sz w:val="28"/>
          <w:szCs w:val="28"/>
        </w:rPr>
        <w:t>[2019]327</w:t>
      </w:r>
      <w:r w:rsidR="003A5B8D" w:rsidRPr="0016661A">
        <w:rPr>
          <w:kern w:val="2"/>
          <w:sz w:val="28"/>
          <w:szCs w:val="28"/>
        </w:rPr>
        <w:t>号；</w:t>
      </w:r>
    </w:p>
    <w:p w14:paraId="296994C4" w14:textId="77777777" w:rsidR="006749FB" w:rsidRPr="0016661A" w:rsidRDefault="006749FB"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(26)</w:t>
      </w:r>
      <w:r w:rsidR="003A5B8D" w:rsidRPr="0016661A">
        <w:rPr>
          <w:kern w:val="2"/>
          <w:sz w:val="28"/>
          <w:szCs w:val="28"/>
        </w:rPr>
        <w:t>《省政府办公厅关于印发江苏省生态空间管控区域调整管理办法的通知》（苏政办发</w:t>
      </w:r>
      <w:r w:rsidR="003A5B8D" w:rsidRPr="0016661A">
        <w:rPr>
          <w:kern w:val="2"/>
          <w:sz w:val="28"/>
          <w:szCs w:val="28"/>
        </w:rPr>
        <w:t>[2021]3</w:t>
      </w:r>
      <w:r w:rsidR="003A5B8D" w:rsidRPr="0016661A">
        <w:rPr>
          <w:kern w:val="2"/>
          <w:sz w:val="28"/>
          <w:szCs w:val="28"/>
        </w:rPr>
        <w:t>号）；</w:t>
      </w:r>
    </w:p>
    <w:p w14:paraId="527CEAE9" w14:textId="77777777" w:rsidR="006749FB" w:rsidRPr="0016661A" w:rsidRDefault="006749FB"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(27)</w:t>
      </w:r>
      <w:r w:rsidR="003A5B8D" w:rsidRPr="0016661A">
        <w:rPr>
          <w:kern w:val="2"/>
          <w:sz w:val="28"/>
          <w:szCs w:val="28"/>
        </w:rPr>
        <w:t>《省政府办公厅关于印发江苏省生态空间管控区域监督管理办法的通知》（苏政办发</w:t>
      </w:r>
      <w:r w:rsidR="003A5B8D" w:rsidRPr="0016661A">
        <w:rPr>
          <w:kern w:val="2"/>
          <w:sz w:val="28"/>
          <w:szCs w:val="28"/>
        </w:rPr>
        <w:t>[2021]20</w:t>
      </w:r>
      <w:r w:rsidR="003A5B8D" w:rsidRPr="0016661A">
        <w:rPr>
          <w:kern w:val="2"/>
          <w:sz w:val="28"/>
          <w:szCs w:val="28"/>
        </w:rPr>
        <w:t>号）；</w:t>
      </w:r>
    </w:p>
    <w:p w14:paraId="1D4CBFF8" w14:textId="77777777" w:rsidR="006749FB" w:rsidRPr="0016661A" w:rsidRDefault="006749FB" w:rsidP="008D45F4">
      <w:pPr>
        <w:widowControl w:val="0"/>
        <w:adjustRightInd w:val="0"/>
        <w:snapToGrid w:val="0"/>
        <w:spacing w:line="500" w:lineRule="exact"/>
        <w:ind w:firstLineChars="200" w:firstLine="560"/>
        <w:jc w:val="both"/>
        <w:rPr>
          <w:kern w:val="2"/>
          <w:sz w:val="28"/>
          <w:szCs w:val="28"/>
        </w:rPr>
      </w:pPr>
      <w:r w:rsidRPr="0016661A">
        <w:rPr>
          <w:kern w:val="2"/>
          <w:sz w:val="28"/>
          <w:szCs w:val="28"/>
        </w:rPr>
        <w:t>(28)</w:t>
      </w:r>
      <w:r w:rsidR="003A5B8D" w:rsidRPr="0016661A">
        <w:rPr>
          <w:kern w:val="2"/>
          <w:sz w:val="28"/>
          <w:szCs w:val="28"/>
        </w:rPr>
        <w:t>《省推动长江经济带发展领导小组办公室关于印发</w:t>
      </w:r>
      <w:r w:rsidR="003A5B8D" w:rsidRPr="0016661A">
        <w:rPr>
          <w:kern w:val="2"/>
          <w:sz w:val="28"/>
          <w:szCs w:val="28"/>
        </w:rPr>
        <w:t>&lt;</w:t>
      </w:r>
      <w:r w:rsidR="003A5B8D" w:rsidRPr="0016661A">
        <w:rPr>
          <w:kern w:val="2"/>
          <w:sz w:val="28"/>
          <w:szCs w:val="28"/>
        </w:rPr>
        <w:t>（江苏省</w:t>
      </w:r>
      <w:r w:rsidR="003A5B8D" w:rsidRPr="0016661A">
        <w:rPr>
          <w:kern w:val="2"/>
          <w:sz w:val="28"/>
          <w:szCs w:val="28"/>
        </w:rPr>
        <w:t>“</w:t>
      </w:r>
      <w:r w:rsidR="003A5B8D" w:rsidRPr="0016661A">
        <w:rPr>
          <w:kern w:val="2"/>
          <w:sz w:val="28"/>
          <w:szCs w:val="28"/>
        </w:rPr>
        <w:t>十四五</w:t>
      </w:r>
      <w:r w:rsidR="003A5B8D" w:rsidRPr="0016661A">
        <w:rPr>
          <w:kern w:val="2"/>
          <w:sz w:val="28"/>
          <w:szCs w:val="28"/>
        </w:rPr>
        <w:t>”</w:t>
      </w:r>
      <w:r w:rsidR="003A5B8D" w:rsidRPr="0016661A">
        <w:rPr>
          <w:kern w:val="2"/>
          <w:sz w:val="28"/>
          <w:szCs w:val="28"/>
        </w:rPr>
        <w:t>长江经济带发展负面清单指南（试行，</w:t>
      </w:r>
      <w:r w:rsidR="003A5B8D" w:rsidRPr="0016661A">
        <w:rPr>
          <w:kern w:val="2"/>
          <w:sz w:val="28"/>
          <w:szCs w:val="28"/>
        </w:rPr>
        <w:t>2022</w:t>
      </w:r>
      <w:r w:rsidR="003A5B8D" w:rsidRPr="0016661A">
        <w:rPr>
          <w:kern w:val="2"/>
          <w:sz w:val="28"/>
          <w:szCs w:val="28"/>
        </w:rPr>
        <w:t>年版））江苏省实施细则</w:t>
      </w:r>
      <w:r w:rsidR="003A5B8D" w:rsidRPr="0016661A">
        <w:rPr>
          <w:kern w:val="2"/>
          <w:sz w:val="28"/>
          <w:szCs w:val="28"/>
        </w:rPr>
        <w:t>&gt;</w:t>
      </w:r>
      <w:r w:rsidR="003A5B8D" w:rsidRPr="0016661A">
        <w:rPr>
          <w:kern w:val="2"/>
          <w:sz w:val="28"/>
          <w:szCs w:val="28"/>
        </w:rPr>
        <w:t>》的通知（苏长江办</w:t>
      </w:r>
      <w:r w:rsidR="008D45F4" w:rsidRPr="0016661A">
        <w:rPr>
          <w:rFonts w:hint="eastAsia"/>
          <w:kern w:val="2"/>
          <w:sz w:val="28"/>
          <w:szCs w:val="28"/>
        </w:rPr>
        <w:t>发〔</w:t>
      </w:r>
      <w:r w:rsidR="008D45F4" w:rsidRPr="0016661A">
        <w:rPr>
          <w:kern w:val="2"/>
          <w:sz w:val="28"/>
          <w:szCs w:val="28"/>
        </w:rPr>
        <w:t>2022</w:t>
      </w:r>
      <w:r w:rsidR="008D45F4" w:rsidRPr="0016661A">
        <w:rPr>
          <w:rFonts w:hint="eastAsia"/>
          <w:kern w:val="2"/>
          <w:sz w:val="28"/>
          <w:szCs w:val="28"/>
        </w:rPr>
        <w:t>〕</w:t>
      </w:r>
      <w:r w:rsidR="008D45F4" w:rsidRPr="0016661A">
        <w:rPr>
          <w:kern w:val="2"/>
          <w:sz w:val="28"/>
          <w:szCs w:val="28"/>
        </w:rPr>
        <w:t>55</w:t>
      </w:r>
      <w:r w:rsidR="003A5B8D" w:rsidRPr="0016661A">
        <w:rPr>
          <w:kern w:val="2"/>
          <w:sz w:val="28"/>
          <w:szCs w:val="28"/>
        </w:rPr>
        <w:t>号）；</w:t>
      </w:r>
    </w:p>
    <w:p w14:paraId="246D3FF9" w14:textId="77777777" w:rsidR="006749FB" w:rsidRPr="0016661A" w:rsidRDefault="006749FB"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(29)</w:t>
      </w:r>
      <w:r w:rsidR="003A5B8D" w:rsidRPr="0016661A">
        <w:rPr>
          <w:kern w:val="2"/>
          <w:sz w:val="28"/>
          <w:szCs w:val="28"/>
        </w:rPr>
        <w:t>《关于印发江苏省</w:t>
      </w:r>
      <w:r w:rsidR="003A5B8D" w:rsidRPr="0016661A">
        <w:rPr>
          <w:kern w:val="2"/>
          <w:sz w:val="28"/>
          <w:szCs w:val="28"/>
        </w:rPr>
        <w:t>2020</w:t>
      </w:r>
      <w:r w:rsidR="003A5B8D" w:rsidRPr="0016661A">
        <w:rPr>
          <w:kern w:val="2"/>
          <w:sz w:val="28"/>
          <w:szCs w:val="28"/>
        </w:rPr>
        <w:t>年挥发性有机物专项治理工作方案》（苏大气办</w:t>
      </w:r>
      <w:r w:rsidR="003A5B8D" w:rsidRPr="0016661A">
        <w:rPr>
          <w:kern w:val="2"/>
          <w:sz w:val="28"/>
          <w:szCs w:val="28"/>
        </w:rPr>
        <w:t>[2020]2</w:t>
      </w:r>
      <w:r w:rsidR="003A5B8D" w:rsidRPr="0016661A">
        <w:rPr>
          <w:kern w:val="2"/>
          <w:sz w:val="28"/>
          <w:szCs w:val="28"/>
        </w:rPr>
        <w:t>号；</w:t>
      </w:r>
    </w:p>
    <w:p w14:paraId="0E3BF3C0" w14:textId="77777777" w:rsidR="006749FB" w:rsidRPr="0016661A" w:rsidRDefault="006749FB"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(30)</w:t>
      </w:r>
      <w:r w:rsidR="002870F7" w:rsidRPr="0016661A">
        <w:rPr>
          <w:kern w:val="2"/>
          <w:sz w:val="28"/>
          <w:szCs w:val="28"/>
        </w:rPr>
        <w:t>《省生态环境厅关于进一步加强建设项目环评审批和服务工作的指导意见》，苏环办</w:t>
      </w:r>
      <w:r w:rsidR="002870F7" w:rsidRPr="0016661A">
        <w:rPr>
          <w:kern w:val="2"/>
          <w:sz w:val="28"/>
          <w:szCs w:val="28"/>
        </w:rPr>
        <w:t>[2020]225</w:t>
      </w:r>
      <w:r w:rsidR="002870F7" w:rsidRPr="0016661A">
        <w:rPr>
          <w:kern w:val="2"/>
          <w:sz w:val="28"/>
          <w:szCs w:val="28"/>
        </w:rPr>
        <w:t>号；</w:t>
      </w:r>
    </w:p>
    <w:p w14:paraId="2D02BA62" w14:textId="77777777" w:rsidR="006749FB" w:rsidRPr="0016661A" w:rsidRDefault="006749FB" w:rsidP="006749FB">
      <w:pPr>
        <w:widowControl w:val="0"/>
        <w:spacing w:line="500" w:lineRule="exact"/>
        <w:ind w:firstLineChars="200" w:firstLine="560"/>
        <w:jc w:val="both"/>
        <w:rPr>
          <w:kern w:val="2"/>
          <w:sz w:val="28"/>
          <w:szCs w:val="28"/>
        </w:rPr>
      </w:pPr>
      <w:r w:rsidRPr="0016661A">
        <w:rPr>
          <w:kern w:val="2"/>
          <w:sz w:val="28"/>
          <w:szCs w:val="28"/>
        </w:rPr>
        <w:t>(31)</w:t>
      </w:r>
      <w:r w:rsidR="002870F7" w:rsidRPr="0016661A">
        <w:rPr>
          <w:kern w:val="2"/>
          <w:sz w:val="28"/>
          <w:szCs w:val="28"/>
        </w:rPr>
        <w:t>《江苏省污染源自动监控管理办法（试行）》（苏环发</w:t>
      </w:r>
      <w:r w:rsidR="002870F7" w:rsidRPr="0016661A">
        <w:rPr>
          <w:kern w:val="2"/>
          <w:sz w:val="28"/>
          <w:szCs w:val="28"/>
        </w:rPr>
        <w:t>[2021]3</w:t>
      </w:r>
      <w:r w:rsidR="002870F7" w:rsidRPr="0016661A">
        <w:rPr>
          <w:kern w:val="2"/>
          <w:sz w:val="28"/>
          <w:szCs w:val="28"/>
        </w:rPr>
        <w:t>号）；</w:t>
      </w:r>
    </w:p>
    <w:p w14:paraId="5CB50CD4" w14:textId="77777777" w:rsidR="006749FB" w:rsidRPr="0016661A" w:rsidRDefault="006749FB"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(32)</w:t>
      </w:r>
      <w:r w:rsidR="002870F7" w:rsidRPr="0016661A">
        <w:rPr>
          <w:kern w:val="2"/>
          <w:sz w:val="28"/>
          <w:szCs w:val="28"/>
        </w:rPr>
        <w:t>《省政府关于印发江苏省</w:t>
      </w:r>
      <w:r w:rsidR="002870F7" w:rsidRPr="0016661A">
        <w:rPr>
          <w:kern w:val="2"/>
          <w:sz w:val="28"/>
          <w:szCs w:val="28"/>
        </w:rPr>
        <w:t>“</w:t>
      </w:r>
      <w:r w:rsidR="002870F7" w:rsidRPr="0016661A">
        <w:rPr>
          <w:kern w:val="2"/>
          <w:sz w:val="28"/>
          <w:szCs w:val="28"/>
        </w:rPr>
        <w:t>三线一单</w:t>
      </w:r>
      <w:r w:rsidR="002870F7" w:rsidRPr="0016661A">
        <w:rPr>
          <w:kern w:val="2"/>
          <w:sz w:val="28"/>
          <w:szCs w:val="28"/>
        </w:rPr>
        <w:t>”</w:t>
      </w:r>
      <w:r w:rsidR="002870F7" w:rsidRPr="0016661A">
        <w:rPr>
          <w:kern w:val="2"/>
          <w:sz w:val="28"/>
          <w:szCs w:val="28"/>
        </w:rPr>
        <w:t>生态环境分区管控方案的通知》（苏</w:t>
      </w:r>
      <w:r w:rsidR="002870F7" w:rsidRPr="0016661A">
        <w:rPr>
          <w:kern w:val="2"/>
          <w:sz w:val="28"/>
          <w:szCs w:val="28"/>
        </w:rPr>
        <w:lastRenderedPageBreak/>
        <w:t>政发</w:t>
      </w:r>
      <w:r w:rsidR="002870F7" w:rsidRPr="0016661A">
        <w:rPr>
          <w:kern w:val="2"/>
          <w:sz w:val="28"/>
          <w:szCs w:val="28"/>
        </w:rPr>
        <w:t>[2020]49</w:t>
      </w:r>
      <w:r w:rsidR="002870F7" w:rsidRPr="0016661A">
        <w:rPr>
          <w:kern w:val="2"/>
          <w:sz w:val="28"/>
          <w:szCs w:val="28"/>
        </w:rPr>
        <w:t>号）；</w:t>
      </w:r>
    </w:p>
    <w:p w14:paraId="28BA08F1" w14:textId="77777777" w:rsidR="006749FB" w:rsidRPr="0016661A" w:rsidRDefault="006749FB"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(33)</w:t>
      </w:r>
      <w:r w:rsidR="002870F7" w:rsidRPr="0016661A">
        <w:rPr>
          <w:kern w:val="2"/>
          <w:sz w:val="28"/>
          <w:szCs w:val="28"/>
        </w:rPr>
        <w:t>《关于印发</w:t>
      </w:r>
      <w:r w:rsidR="002870F7" w:rsidRPr="0016661A">
        <w:rPr>
          <w:kern w:val="2"/>
          <w:sz w:val="28"/>
          <w:szCs w:val="28"/>
        </w:rPr>
        <w:t>&lt;</w:t>
      </w:r>
      <w:r w:rsidR="002870F7" w:rsidRPr="0016661A">
        <w:rPr>
          <w:kern w:val="2"/>
          <w:sz w:val="28"/>
          <w:szCs w:val="28"/>
        </w:rPr>
        <w:t>省生态环境厅关于做好安全生产专项整治工作实施方案</w:t>
      </w:r>
      <w:r w:rsidR="002870F7" w:rsidRPr="0016661A">
        <w:rPr>
          <w:kern w:val="2"/>
          <w:sz w:val="28"/>
          <w:szCs w:val="28"/>
        </w:rPr>
        <w:t>&gt;</w:t>
      </w:r>
      <w:r w:rsidR="002870F7" w:rsidRPr="0016661A">
        <w:rPr>
          <w:kern w:val="2"/>
          <w:sz w:val="28"/>
          <w:szCs w:val="28"/>
        </w:rPr>
        <w:t>的通知》，苏环办</w:t>
      </w:r>
      <w:r w:rsidR="002870F7" w:rsidRPr="0016661A">
        <w:rPr>
          <w:kern w:val="2"/>
          <w:sz w:val="28"/>
          <w:szCs w:val="28"/>
        </w:rPr>
        <w:t>[2020]16</w:t>
      </w:r>
      <w:r w:rsidR="002870F7" w:rsidRPr="0016661A">
        <w:rPr>
          <w:kern w:val="2"/>
          <w:sz w:val="28"/>
          <w:szCs w:val="28"/>
        </w:rPr>
        <w:t>号</w:t>
      </w:r>
      <w:r w:rsidR="002870F7" w:rsidRPr="0016661A">
        <w:rPr>
          <w:rFonts w:hint="eastAsia"/>
          <w:kern w:val="2"/>
          <w:sz w:val="28"/>
          <w:szCs w:val="28"/>
        </w:rPr>
        <w:t>；</w:t>
      </w:r>
    </w:p>
    <w:p w14:paraId="03F5DCEC" w14:textId="77777777" w:rsidR="006749FB" w:rsidRPr="0016661A" w:rsidRDefault="006749FB"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(34)</w:t>
      </w:r>
      <w:r w:rsidR="002870F7" w:rsidRPr="0016661A">
        <w:rPr>
          <w:kern w:val="2"/>
          <w:sz w:val="28"/>
          <w:szCs w:val="28"/>
        </w:rPr>
        <w:t>《省生态环境厅关于将排污单位活性炭使用更换纳入排污许可管理的通知》，</w:t>
      </w:r>
      <w:r w:rsidR="002870F7" w:rsidRPr="0016661A">
        <w:rPr>
          <w:kern w:val="2"/>
          <w:sz w:val="28"/>
          <w:szCs w:val="28"/>
        </w:rPr>
        <w:t>2021</w:t>
      </w:r>
      <w:r w:rsidR="002870F7" w:rsidRPr="0016661A">
        <w:rPr>
          <w:kern w:val="2"/>
          <w:sz w:val="28"/>
          <w:szCs w:val="28"/>
        </w:rPr>
        <w:t>年</w:t>
      </w:r>
      <w:r w:rsidR="002870F7" w:rsidRPr="0016661A">
        <w:rPr>
          <w:kern w:val="2"/>
          <w:sz w:val="28"/>
          <w:szCs w:val="28"/>
        </w:rPr>
        <w:t>7</w:t>
      </w:r>
      <w:r w:rsidR="002870F7" w:rsidRPr="0016661A">
        <w:rPr>
          <w:kern w:val="2"/>
          <w:sz w:val="28"/>
          <w:szCs w:val="28"/>
        </w:rPr>
        <w:t>月</w:t>
      </w:r>
      <w:r w:rsidR="002870F7" w:rsidRPr="0016661A">
        <w:rPr>
          <w:kern w:val="2"/>
          <w:sz w:val="28"/>
          <w:szCs w:val="28"/>
        </w:rPr>
        <w:t>19</w:t>
      </w:r>
      <w:r w:rsidR="002870F7" w:rsidRPr="0016661A">
        <w:rPr>
          <w:kern w:val="2"/>
          <w:sz w:val="28"/>
          <w:szCs w:val="28"/>
        </w:rPr>
        <w:t>日；</w:t>
      </w:r>
    </w:p>
    <w:p w14:paraId="0A28F545" w14:textId="77777777" w:rsidR="00D0148F" w:rsidRPr="0016661A" w:rsidRDefault="006749FB" w:rsidP="00D0148F">
      <w:pPr>
        <w:widowControl w:val="0"/>
        <w:adjustRightInd w:val="0"/>
        <w:snapToGrid w:val="0"/>
        <w:spacing w:line="500" w:lineRule="exact"/>
        <w:ind w:firstLineChars="200" w:firstLine="560"/>
        <w:jc w:val="both"/>
        <w:rPr>
          <w:kern w:val="2"/>
          <w:sz w:val="28"/>
          <w:szCs w:val="28"/>
        </w:rPr>
      </w:pPr>
      <w:r w:rsidRPr="0016661A">
        <w:rPr>
          <w:kern w:val="2"/>
          <w:sz w:val="28"/>
          <w:szCs w:val="28"/>
        </w:rPr>
        <w:t>(35)</w:t>
      </w:r>
      <w:r w:rsidR="00D0148F" w:rsidRPr="0016661A">
        <w:rPr>
          <w:rFonts w:hint="eastAsia"/>
          <w:kern w:val="2"/>
          <w:sz w:val="28"/>
          <w:szCs w:val="28"/>
        </w:rPr>
        <w:t>《江苏省碳达峰实施方案》（苏政发</w:t>
      </w:r>
      <w:r w:rsidR="00D0148F" w:rsidRPr="0016661A">
        <w:rPr>
          <w:kern w:val="2"/>
          <w:sz w:val="28"/>
          <w:szCs w:val="28"/>
        </w:rPr>
        <w:t>[2022]88</w:t>
      </w:r>
      <w:r w:rsidR="00D0148F" w:rsidRPr="0016661A">
        <w:rPr>
          <w:rFonts w:hint="eastAsia"/>
          <w:kern w:val="2"/>
          <w:sz w:val="28"/>
          <w:szCs w:val="28"/>
        </w:rPr>
        <w:t>号）；</w:t>
      </w:r>
    </w:p>
    <w:p w14:paraId="60561FFF" w14:textId="77777777" w:rsidR="00D0148F" w:rsidRPr="0016661A" w:rsidRDefault="00D0148F" w:rsidP="00D0148F">
      <w:pPr>
        <w:widowControl w:val="0"/>
        <w:adjustRightInd w:val="0"/>
        <w:snapToGrid w:val="0"/>
        <w:spacing w:line="500" w:lineRule="exact"/>
        <w:ind w:firstLineChars="200" w:firstLine="560"/>
        <w:jc w:val="both"/>
        <w:rPr>
          <w:kern w:val="2"/>
          <w:sz w:val="28"/>
          <w:szCs w:val="28"/>
        </w:rPr>
      </w:pPr>
      <w:r w:rsidRPr="0016661A">
        <w:rPr>
          <w:kern w:val="2"/>
          <w:sz w:val="28"/>
          <w:szCs w:val="28"/>
        </w:rPr>
        <w:t>(36)</w:t>
      </w:r>
      <w:r w:rsidRPr="0016661A">
        <w:rPr>
          <w:rFonts w:hint="eastAsia"/>
          <w:kern w:val="2"/>
          <w:sz w:val="28"/>
          <w:szCs w:val="28"/>
        </w:rPr>
        <w:t>省生态环境厅关于印发江苏省环境影响评价文件环境应急相关内容编制要点的通知（苏环办〔</w:t>
      </w:r>
      <w:r w:rsidRPr="0016661A">
        <w:rPr>
          <w:kern w:val="2"/>
          <w:sz w:val="28"/>
          <w:szCs w:val="28"/>
        </w:rPr>
        <w:t>2022</w:t>
      </w:r>
      <w:r w:rsidRPr="0016661A">
        <w:rPr>
          <w:rFonts w:hint="eastAsia"/>
          <w:kern w:val="2"/>
          <w:sz w:val="28"/>
          <w:szCs w:val="28"/>
        </w:rPr>
        <w:t>〕</w:t>
      </w:r>
      <w:r w:rsidRPr="0016661A">
        <w:rPr>
          <w:kern w:val="2"/>
          <w:sz w:val="28"/>
          <w:szCs w:val="28"/>
        </w:rPr>
        <w:t>338</w:t>
      </w:r>
      <w:r w:rsidRPr="0016661A">
        <w:rPr>
          <w:rFonts w:hint="eastAsia"/>
          <w:kern w:val="2"/>
          <w:sz w:val="28"/>
          <w:szCs w:val="28"/>
        </w:rPr>
        <w:t>号）；</w:t>
      </w:r>
    </w:p>
    <w:p w14:paraId="631661DC" w14:textId="77777777" w:rsidR="00D0148F" w:rsidRPr="0016661A" w:rsidRDefault="00D0148F" w:rsidP="00D0148F">
      <w:pPr>
        <w:widowControl w:val="0"/>
        <w:adjustRightInd w:val="0"/>
        <w:snapToGrid w:val="0"/>
        <w:spacing w:line="500" w:lineRule="exact"/>
        <w:ind w:firstLineChars="200" w:firstLine="560"/>
        <w:jc w:val="both"/>
        <w:rPr>
          <w:kern w:val="2"/>
          <w:sz w:val="28"/>
          <w:szCs w:val="28"/>
        </w:rPr>
      </w:pPr>
      <w:r w:rsidRPr="0016661A">
        <w:rPr>
          <w:kern w:val="2"/>
          <w:sz w:val="28"/>
          <w:szCs w:val="28"/>
        </w:rPr>
        <w:t>(37)</w:t>
      </w:r>
      <w:r w:rsidRPr="0016661A">
        <w:rPr>
          <w:rFonts w:hint="eastAsia"/>
          <w:kern w:val="2"/>
          <w:sz w:val="28"/>
          <w:szCs w:val="28"/>
        </w:rPr>
        <w:t>省政府办公厅关于印发江苏省新污染物治理工作方案的通知（苏政办发〔</w:t>
      </w:r>
      <w:r w:rsidRPr="0016661A">
        <w:rPr>
          <w:kern w:val="2"/>
          <w:sz w:val="28"/>
          <w:szCs w:val="28"/>
        </w:rPr>
        <w:t>2022</w:t>
      </w:r>
      <w:r w:rsidRPr="0016661A">
        <w:rPr>
          <w:rFonts w:hint="eastAsia"/>
          <w:kern w:val="2"/>
          <w:sz w:val="28"/>
          <w:szCs w:val="28"/>
        </w:rPr>
        <w:t>〕</w:t>
      </w:r>
      <w:r w:rsidRPr="0016661A">
        <w:rPr>
          <w:kern w:val="2"/>
          <w:sz w:val="28"/>
          <w:szCs w:val="28"/>
        </w:rPr>
        <w:t>81</w:t>
      </w:r>
      <w:r w:rsidRPr="0016661A">
        <w:rPr>
          <w:rFonts w:hint="eastAsia"/>
          <w:kern w:val="2"/>
          <w:sz w:val="28"/>
          <w:szCs w:val="28"/>
        </w:rPr>
        <w:t>号）；</w:t>
      </w:r>
    </w:p>
    <w:p w14:paraId="6CB52829" w14:textId="77777777" w:rsidR="00D0148F" w:rsidRPr="0016661A" w:rsidRDefault="00D0148F" w:rsidP="00D0148F">
      <w:pPr>
        <w:widowControl w:val="0"/>
        <w:adjustRightInd w:val="0"/>
        <w:snapToGrid w:val="0"/>
        <w:spacing w:line="500" w:lineRule="exact"/>
        <w:ind w:firstLineChars="200" w:firstLine="560"/>
        <w:jc w:val="both"/>
        <w:rPr>
          <w:kern w:val="2"/>
          <w:sz w:val="28"/>
          <w:szCs w:val="28"/>
        </w:rPr>
      </w:pPr>
      <w:r w:rsidRPr="0016661A">
        <w:rPr>
          <w:kern w:val="2"/>
          <w:sz w:val="28"/>
          <w:szCs w:val="28"/>
        </w:rPr>
        <w:t>(38)</w:t>
      </w:r>
      <w:r w:rsidRPr="0016661A">
        <w:rPr>
          <w:kern w:val="2"/>
          <w:sz w:val="28"/>
          <w:szCs w:val="28"/>
        </w:rPr>
        <w:t>《</w:t>
      </w:r>
      <w:r w:rsidRPr="0016661A">
        <w:rPr>
          <w:kern w:val="2"/>
          <w:sz w:val="28"/>
          <w:szCs w:val="28"/>
        </w:rPr>
        <w:t>&lt;</w:t>
      </w:r>
      <w:r w:rsidRPr="0016661A">
        <w:rPr>
          <w:kern w:val="2"/>
          <w:sz w:val="28"/>
          <w:szCs w:val="28"/>
        </w:rPr>
        <w:t>长江经济带发展负面清单指南</w:t>
      </w:r>
      <w:r w:rsidRPr="0016661A">
        <w:rPr>
          <w:kern w:val="2"/>
          <w:sz w:val="28"/>
          <w:szCs w:val="28"/>
        </w:rPr>
        <w:t>&gt;</w:t>
      </w:r>
      <w:r w:rsidRPr="0016661A">
        <w:rPr>
          <w:kern w:val="2"/>
          <w:sz w:val="28"/>
          <w:szCs w:val="28"/>
        </w:rPr>
        <w:t>（试行</w:t>
      </w:r>
      <w:r w:rsidRPr="0016661A">
        <w:rPr>
          <w:kern w:val="2"/>
          <w:sz w:val="28"/>
          <w:szCs w:val="28"/>
        </w:rPr>
        <w:t xml:space="preserve">2022 </w:t>
      </w:r>
      <w:r w:rsidRPr="0016661A">
        <w:rPr>
          <w:kern w:val="2"/>
          <w:sz w:val="28"/>
          <w:szCs w:val="28"/>
        </w:rPr>
        <w:t>年版</w:t>
      </w:r>
      <w:r w:rsidRPr="0016661A">
        <w:rPr>
          <w:kern w:val="2"/>
          <w:sz w:val="28"/>
          <w:szCs w:val="28"/>
        </w:rPr>
        <w:t xml:space="preserve"> </w:t>
      </w:r>
      <w:r w:rsidRPr="0016661A">
        <w:rPr>
          <w:kern w:val="2"/>
          <w:sz w:val="28"/>
          <w:szCs w:val="28"/>
        </w:rPr>
        <w:t>）》（长江办发</w:t>
      </w:r>
      <w:r w:rsidRPr="0016661A">
        <w:rPr>
          <w:kern w:val="2"/>
          <w:sz w:val="28"/>
          <w:szCs w:val="28"/>
        </w:rPr>
        <w:t>[2022]7</w:t>
      </w:r>
      <w:r w:rsidRPr="0016661A">
        <w:rPr>
          <w:kern w:val="2"/>
          <w:sz w:val="28"/>
          <w:szCs w:val="28"/>
        </w:rPr>
        <w:t>号）；</w:t>
      </w:r>
    </w:p>
    <w:p w14:paraId="7CD294AB" w14:textId="77777777" w:rsidR="006749FB" w:rsidRPr="0016661A" w:rsidRDefault="00D0148F"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(39)</w:t>
      </w:r>
      <w:r w:rsidR="002870F7" w:rsidRPr="0016661A">
        <w:rPr>
          <w:kern w:val="2"/>
          <w:sz w:val="28"/>
          <w:szCs w:val="28"/>
        </w:rPr>
        <w:t>关于印发《连云港市</w:t>
      </w:r>
      <w:r w:rsidR="002870F7" w:rsidRPr="0016661A">
        <w:rPr>
          <w:kern w:val="2"/>
          <w:sz w:val="28"/>
          <w:szCs w:val="28"/>
        </w:rPr>
        <w:t>“</w:t>
      </w:r>
      <w:r w:rsidR="002870F7" w:rsidRPr="0016661A">
        <w:rPr>
          <w:kern w:val="2"/>
          <w:sz w:val="28"/>
          <w:szCs w:val="28"/>
        </w:rPr>
        <w:t>三线一单</w:t>
      </w:r>
      <w:r w:rsidR="002870F7" w:rsidRPr="0016661A">
        <w:rPr>
          <w:kern w:val="2"/>
          <w:sz w:val="28"/>
          <w:szCs w:val="28"/>
        </w:rPr>
        <w:t>”</w:t>
      </w:r>
      <w:r w:rsidR="002870F7" w:rsidRPr="0016661A">
        <w:rPr>
          <w:kern w:val="2"/>
          <w:sz w:val="28"/>
          <w:szCs w:val="28"/>
        </w:rPr>
        <w:t>生态环境分区管控实施方案》的通知（连环发</w:t>
      </w:r>
      <w:r w:rsidR="002870F7" w:rsidRPr="0016661A">
        <w:rPr>
          <w:kern w:val="2"/>
          <w:sz w:val="28"/>
          <w:szCs w:val="28"/>
        </w:rPr>
        <w:t>[2020]384</w:t>
      </w:r>
      <w:r w:rsidR="002870F7" w:rsidRPr="0016661A">
        <w:rPr>
          <w:kern w:val="2"/>
          <w:sz w:val="28"/>
          <w:szCs w:val="28"/>
        </w:rPr>
        <w:t>号）；</w:t>
      </w:r>
    </w:p>
    <w:p w14:paraId="359E53FD" w14:textId="77777777" w:rsidR="006749FB" w:rsidRPr="0016661A" w:rsidRDefault="00D0148F"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(40)</w:t>
      </w:r>
      <w:r w:rsidR="002870F7" w:rsidRPr="0016661A">
        <w:rPr>
          <w:kern w:val="2"/>
          <w:sz w:val="28"/>
          <w:szCs w:val="28"/>
        </w:rPr>
        <w:t>关于印发《连云港</w:t>
      </w:r>
      <w:r w:rsidR="002870F7" w:rsidRPr="0016661A">
        <w:rPr>
          <w:kern w:val="2"/>
          <w:sz w:val="28"/>
          <w:szCs w:val="28"/>
        </w:rPr>
        <w:t>“</w:t>
      </w:r>
      <w:r w:rsidR="002870F7" w:rsidRPr="0016661A">
        <w:rPr>
          <w:kern w:val="2"/>
          <w:sz w:val="28"/>
          <w:szCs w:val="28"/>
        </w:rPr>
        <w:t>三线一单</w:t>
      </w:r>
      <w:r w:rsidR="002870F7" w:rsidRPr="0016661A">
        <w:rPr>
          <w:kern w:val="2"/>
          <w:sz w:val="28"/>
          <w:szCs w:val="28"/>
        </w:rPr>
        <w:t>”</w:t>
      </w:r>
      <w:r w:rsidR="002870F7" w:rsidRPr="0016661A">
        <w:rPr>
          <w:kern w:val="2"/>
          <w:sz w:val="28"/>
          <w:szCs w:val="28"/>
        </w:rPr>
        <w:t>生态环境分区管控实施方案》具体管控要求的通知（连环发</w:t>
      </w:r>
      <w:r w:rsidR="002870F7" w:rsidRPr="0016661A">
        <w:rPr>
          <w:kern w:val="2"/>
          <w:sz w:val="28"/>
          <w:szCs w:val="28"/>
        </w:rPr>
        <w:t>[2021]172</w:t>
      </w:r>
      <w:r w:rsidR="002870F7" w:rsidRPr="0016661A">
        <w:rPr>
          <w:kern w:val="2"/>
          <w:sz w:val="28"/>
          <w:szCs w:val="28"/>
        </w:rPr>
        <w:t>号）；</w:t>
      </w:r>
    </w:p>
    <w:p w14:paraId="1608F218" w14:textId="77777777" w:rsidR="006749FB" w:rsidRPr="0016661A" w:rsidRDefault="00D0148F" w:rsidP="006749FB">
      <w:pPr>
        <w:widowControl w:val="0"/>
        <w:spacing w:line="500" w:lineRule="exact"/>
        <w:ind w:firstLineChars="200" w:firstLine="560"/>
        <w:jc w:val="both"/>
        <w:rPr>
          <w:kern w:val="2"/>
          <w:sz w:val="28"/>
          <w:szCs w:val="28"/>
        </w:rPr>
      </w:pPr>
      <w:r w:rsidRPr="0016661A">
        <w:rPr>
          <w:kern w:val="2"/>
          <w:sz w:val="28"/>
          <w:szCs w:val="28"/>
        </w:rPr>
        <w:t>(41)</w:t>
      </w:r>
      <w:r w:rsidR="002870F7" w:rsidRPr="0016661A">
        <w:rPr>
          <w:kern w:val="2"/>
          <w:sz w:val="28"/>
          <w:szCs w:val="28"/>
        </w:rPr>
        <w:t>《市政府办公室关于印发连云港市基于空间控制单元的环境准入制度及负面清单管理办法（试行）的通知》，连政办发〔</w:t>
      </w:r>
      <w:r w:rsidR="002870F7" w:rsidRPr="0016661A">
        <w:rPr>
          <w:kern w:val="2"/>
          <w:sz w:val="28"/>
          <w:szCs w:val="28"/>
        </w:rPr>
        <w:t>2018</w:t>
      </w:r>
      <w:r w:rsidR="002870F7" w:rsidRPr="0016661A">
        <w:rPr>
          <w:kern w:val="2"/>
          <w:sz w:val="28"/>
          <w:szCs w:val="28"/>
        </w:rPr>
        <w:t>〕</w:t>
      </w:r>
      <w:r w:rsidR="002870F7" w:rsidRPr="0016661A">
        <w:rPr>
          <w:kern w:val="2"/>
          <w:sz w:val="28"/>
          <w:szCs w:val="28"/>
        </w:rPr>
        <w:t>9</w:t>
      </w:r>
      <w:r w:rsidR="002870F7" w:rsidRPr="0016661A">
        <w:rPr>
          <w:kern w:val="2"/>
          <w:sz w:val="28"/>
          <w:szCs w:val="28"/>
        </w:rPr>
        <w:t>号；</w:t>
      </w:r>
    </w:p>
    <w:p w14:paraId="703C4CBF" w14:textId="77777777" w:rsidR="006749FB" w:rsidRPr="0016661A" w:rsidRDefault="00D0148F" w:rsidP="006749FB">
      <w:pPr>
        <w:widowControl w:val="0"/>
        <w:spacing w:line="500" w:lineRule="exact"/>
        <w:ind w:firstLineChars="200" w:firstLine="560"/>
        <w:jc w:val="both"/>
        <w:rPr>
          <w:kern w:val="2"/>
          <w:sz w:val="28"/>
          <w:szCs w:val="28"/>
        </w:rPr>
      </w:pPr>
      <w:r w:rsidRPr="0016661A">
        <w:rPr>
          <w:kern w:val="2"/>
          <w:sz w:val="28"/>
          <w:szCs w:val="28"/>
        </w:rPr>
        <w:t>(42)</w:t>
      </w:r>
      <w:r w:rsidR="002870F7" w:rsidRPr="0016661A">
        <w:rPr>
          <w:kern w:val="2"/>
          <w:sz w:val="28"/>
          <w:szCs w:val="28"/>
        </w:rPr>
        <w:t>《市政府办公室关于印发连云港市生态环境管理底图的通知》，连政办发〔</w:t>
      </w:r>
      <w:r w:rsidR="002870F7" w:rsidRPr="0016661A">
        <w:rPr>
          <w:kern w:val="2"/>
          <w:sz w:val="28"/>
          <w:szCs w:val="28"/>
        </w:rPr>
        <w:t>2017</w:t>
      </w:r>
      <w:r w:rsidR="002870F7" w:rsidRPr="0016661A">
        <w:rPr>
          <w:kern w:val="2"/>
          <w:sz w:val="28"/>
          <w:szCs w:val="28"/>
        </w:rPr>
        <w:t>〕</w:t>
      </w:r>
      <w:r w:rsidR="002870F7" w:rsidRPr="0016661A">
        <w:rPr>
          <w:kern w:val="2"/>
          <w:sz w:val="28"/>
          <w:szCs w:val="28"/>
        </w:rPr>
        <w:t>188</w:t>
      </w:r>
      <w:r w:rsidR="002870F7" w:rsidRPr="0016661A">
        <w:rPr>
          <w:kern w:val="2"/>
          <w:sz w:val="28"/>
          <w:szCs w:val="28"/>
        </w:rPr>
        <w:t>号；</w:t>
      </w:r>
    </w:p>
    <w:p w14:paraId="545926E8" w14:textId="77777777" w:rsidR="006749FB" w:rsidRPr="0016661A" w:rsidRDefault="00D0148F"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(43)</w:t>
      </w:r>
      <w:r w:rsidR="002870F7" w:rsidRPr="0016661A">
        <w:rPr>
          <w:kern w:val="2"/>
          <w:sz w:val="28"/>
          <w:szCs w:val="28"/>
        </w:rPr>
        <w:t>《市政府办公室关于印发连云港市资源利用上线管理办法（试行）的通知》（连政办发</w:t>
      </w:r>
      <w:r w:rsidR="002870F7" w:rsidRPr="0016661A">
        <w:rPr>
          <w:kern w:val="2"/>
          <w:sz w:val="28"/>
          <w:szCs w:val="28"/>
        </w:rPr>
        <w:t>[2018]37</w:t>
      </w:r>
      <w:r w:rsidR="002870F7" w:rsidRPr="0016661A">
        <w:rPr>
          <w:kern w:val="2"/>
          <w:sz w:val="28"/>
          <w:szCs w:val="28"/>
        </w:rPr>
        <w:t>号）；</w:t>
      </w:r>
    </w:p>
    <w:p w14:paraId="7B36854B" w14:textId="77777777" w:rsidR="006749FB" w:rsidRPr="0016661A" w:rsidRDefault="00D0148F"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(44)</w:t>
      </w:r>
      <w:r w:rsidR="002870F7" w:rsidRPr="0016661A">
        <w:rPr>
          <w:kern w:val="2"/>
          <w:sz w:val="28"/>
          <w:szCs w:val="28"/>
        </w:rPr>
        <w:t>《市政府办公室关于印发连云港市环境质量底线管理办法（试行）的通知》（连政办发〔</w:t>
      </w:r>
      <w:r w:rsidR="002870F7" w:rsidRPr="0016661A">
        <w:rPr>
          <w:kern w:val="2"/>
          <w:sz w:val="28"/>
          <w:szCs w:val="28"/>
        </w:rPr>
        <w:t>2018</w:t>
      </w:r>
      <w:r w:rsidR="002870F7" w:rsidRPr="0016661A">
        <w:rPr>
          <w:kern w:val="2"/>
          <w:sz w:val="28"/>
          <w:szCs w:val="28"/>
        </w:rPr>
        <w:t>〕</w:t>
      </w:r>
      <w:r w:rsidR="002870F7" w:rsidRPr="0016661A">
        <w:rPr>
          <w:kern w:val="2"/>
          <w:sz w:val="28"/>
          <w:szCs w:val="28"/>
        </w:rPr>
        <w:t>38</w:t>
      </w:r>
      <w:r w:rsidR="002870F7" w:rsidRPr="0016661A">
        <w:rPr>
          <w:kern w:val="2"/>
          <w:sz w:val="28"/>
          <w:szCs w:val="28"/>
        </w:rPr>
        <w:t>号）；</w:t>
      </w:r>
    </w:p>
    <w:p w14:paraId="75A4877A" w14:textId="77777777" w:rsidR="003A5B8D" w:rsidRPr="0016661A" w:rsidRDefault="00D0148F"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(45)</w:t>
      </w:r>
      <w:r w:rsidR="002870F7" w:rsidRPr="0016661A">
        <w:rPr>
          <w:kern w:val="2"/>
          <w:sz w:val="28"/>
          <w:szCs w:val="28"/>
        </w:rPr>
        <w:t>《关于加强污染源自动监控能力建设的通知》，连环发</w:t>
      </w:r>
      <w:r w:rsidR="002870F7" w:rsidRPr="0016661A">
        <w:rPr>
          <w:kern w:val="2"/>
          <w:sz w:val="28"/>
          <w:szCs w:val="28"/>
        </w:rPr>
        <w:t>[2017]115</w:t>
      </w:r>
      <w:r w:rsidR="002870F7" w:rsidRPr="0016661A">
        <w:rPr>
          <w:kern w:val="2"/>
          <w:sz w:val="28"/>
          <w:szCs w:val="28"/>
        </w:rPr>
        <w:t>号；</w:t>
      </w:r>
    </w:p>
    <w:p w14:paraId="43EE4FA0" w14:textId="77777777" w:rsidR="006749FB" w:rsidRPr="0016661A" w:rsidRDefault="00D0148F" w:rsidP="006749FB">
      <w:pPr>
        <w:widowControl w:val="0"/>
        <w:adjustRightInd w:val="0"/>
        <w:snapToGrid w:val="0"/>
        <w:spacing w:line="500" w:lineRule="exact"/>
        <w:ind w:firstLineChars="200" w:firstLine="560"/>
        <w:jc w:val="both"/>
        <w:rPr>
          <w:kern w:val="2"/>
          <w:sz w:val="28"/>
          <w:szCs w:val="28"/>
        </w:rPr>
      </w:pPr>
      <w:r w:rsidRPr="0016661A">
        <w:rPr>
          <w:kern w:val="2"/>
          <w:sz w:val="28"/>
          <w:szCs w:val="28"/>
        </w:rPr>
        <w:t>(46)</w:t>
      </w:r>
      <w:r w:rsidR="002870F7" w:rsidRPr="0016661A">
        <w:rPr>
          <w:kern w:val="2"/>
          <w:sz w:val="28"/>
          <w:szCs w:val="28"/>
        </w:rPr>
        <w:t>《关于进一步开展挥发性有机物污染综合治理及评估工作的通知》，连开大气办</w:t>
      </w:r>
      <w:r w:rsidR="002870F7" w:rsidRPr="0016661A">
        <w:rPr>
          <w:kern w:val="2"/>
          <w:sz w:val="28"/>
          <w:szCs w:val="28"/>
        </w:rPr>
        <w:t>[2018]1</w:t>
      </w:r>
      <w:r w:rsidR="002870F7" w:rsidRPr="0016661A">
        <w:rPr>
          <w:kern w:val="2"/>
          <w:sz w:val="28"/>
          <w:szCs w:val="28"/>
        </w:rPr>
        <w:t>号</w:t>
      </w:r>
      <w:r w:rsidRPr="0016661A">
        <w:rPr>
          <w:rFonts w:hint="eastAsia"/>
          <w:kern w:val="2"/>
          <w:sz w:val="28"/>
          <w:szCs w:val="28"/>
        </w:rPr>
        <w:t>；</w:t>
      </w:r>
    </w:p>
    <w:p w14:paraId="28719427" w14:textId="77777777" w:rsidR="0079531A" w:rsidRPr="0016661A" w:rsidRDefault="00D0148F" w:rsidP="0079531A">
      <w:pPr>
        <w:widowControl w:val="0"/>
        <w:adjustRightInd w:val="0"/>
        <w:snapToGrid w:val="0"/>
        <w:spacing w:line="500" w:lineRule="exact"/>
        <w:ind w:firstLineChars="200" w:firstLine="560"/>
        <w:jc w:val="both"/>
        <w:rPr>
          <w:kern w:val="2"/>
          <w:sz w:val="28"/>
          <w:szCs w:val="28"/>
        </w:rPr>
      </w:pPr>
      <w:r w:rsidRPr="0016661A">
        <w:rPr>
          <w:kern w:val="2"/>
          <w:sz w:val="28"/>
          <w:szCs w:val="28"/>
        </w:rPr>
        <w:t>(47)</w:t>
      </w:r>
      <w:r w:rsidR="0079531A" w:rsidRPr="0016661A">
        <w:rPr>
          <w:rFonts w:ascii="宋体" w:hAnsi="宋体" w:cs="宋体" w:hint="eastAsia"/>
          <w:sz w:val="36"/>
          <w:szCs w:val="36"/>
          <w:bdr w:val="none" w:sz="0" w:space="0" w:color="auto" w:frame="1"/>
        </w:rPr>
        <w:t>《</w:t>
      </w:r>
      <w:r w:rsidR="0079531A" w:rsidRPr="0016661A">
        <w:rPr>
          <w:rFonts w:hint="eastAsia"/>
          <w:kern w:val="2"/>
          <w:sz w:val="28"/>
          <w:szCs w:val="28"/>
        </w:rPr>
        <w:t>关于印发江苏省深入打好净土保卫战实施方案的通知</w:t>
      </w:r>
      <w:r w:rsidR="0079531A" w:rsidRPr="0016661A">
        <w:rPr>
          <w:rFonts w:ascii="宋体" w:hAnsi="宋体" w:cs="宋体" w:hint="eastAsia"/>
          <w:sz w:val="36"/>
          <w:szCs w:val="36"/>
          <w:bdr w:val="none" w:sz="0" w:space="0" w:color="auto" w:frame="1"/>
        </w:rPr>
        <w:t>》</w:t>
      </w:r>
      <w:r w:rsidR="0079531A" w:rsidRPr="0016661A">
        <w:rPr>
          <w:rFonts w:hint="eastAsia"/>
          <w:kern w:val="2"/>
          <w:sz w:val="28"/>
          <w:szCs w:val="28"/>
        </w:rPr>
        <w:t>（苏环办〔</w:t>
      </w:r>
      <w:r w:rsidR="0079531A" w:rsidRPr="0016661A">
        <w:rPr>
          <w:kern w:val="2"/>
          <w:sz w:val="28"/>
          <w:szCs w:val="28"/>
        </w:rPr>
        <w:t>2022</w:t>
      </w:r>
      <w:r w:rsidR="0079531A" w:rsidRPr="0016661A">
        <w:rPr>
          <w:rFonts w:hint="eastAsia"/>
          <w:kern w:val="2"/>
          <w:sz w:val="28"/>
          <w:szCs w:val="28"/>
        </w:rPr>
        <w:t>〕</w:t>
      </w:r>
      <w:r w:rsidR="0079531A" w:rsidRPr="0016661A">
        <w:rPr>
          <w:kern w:val="2"/>
          <w:sz w:val="28"/>
          <w:szCs w:val="28"/>
        </w:rPr>
        <w:lastRenderedPageBreak/>
        <w:t>78</w:t>
      </w:r>
      <w:r w:rsidR="0079531A" w:rsidRPr="0016661A">
        <w:rPr>
          <w:rFonts w:hint="eastAsia"/>
          <w:kern w:val="2"/>
          <w:sz w:val="28"/>
          <w:szCs w:val="28"/>
        </w:rPr>
        <w:t>号）；</w:t>
      </w:r>
    </w:p>
    <w:p w14:paraId="284D6CA5" w14:textId="3AE53A8C" w:rsidR="00D0148F" w:rsidRPr="0016661A" w:rsidRDefault="0079531A" w:rsidP="00D0148F">
      <w:pPr>
        <w:widowControl w:val="0"/>
        <w:adjustRightInd w:val="0"/>
        <w:snapToGrid w:val="0"/>
        <w:spacing w:line="500" w:lineRule="exact"/>
        <w:ind w:firstLineChars="200" w:firstLine="560"/>
        <w:jc w:val="both"/>
        <w:rPr>
          <w:kern w:val="2"/>
          <w:sz w:val="28"/>
          <w:szCs w:val="28"/>
        </w:rPr>
      </w:pPr>
      <w:r w:rsidRPr="0016661A">
        <w:rPr>
          <w:kern w:val="2"/>
          <w:sz w:val="28"/>
          <w:szCs w:val="28"/>
        </w:rPr>
        <w:t>(48)</w:t>
      </w:r>
      <w:r w:rsidR="00D0148F" w:rsidRPr="0016661A">
        <w:rPr>
          <w:rFonts w:hint="eastAsia"/>
          <w:kern w:val="2"/>
          <w:sz w:val="28"/>
          <w:szCs w:val="28"/>
        </w:rPr>
        <w:t>《市生态环境局关于印发</w:t>
      </w:r>
      <w:r w:rsidR="00D0148F" w:rsidRPr="0016661A">
        <w:rPr>
          <w:kern w:val="2"/>
          <w:sz w:val="28"/>
          <w:szCs w:val="28"/>
        </w:rPr>
        <w:t>&lt;</w:t>
      </w:r>
      <w:r w:rsidR="00D0148F" w:rsidRPr="0016661A">
        <w:rPr>
          <w:rFonts w:hint="eastAsia"/>
          <w:kern w:val="2"/>
          <w:sz w:val="28"/>
          <w:szCs w:val="28"/>
        </w:rPr>
        <w:t>连云港市固定污染源自动监控管理办法（试行）</w:t>
      </w:r>
      <w:r w:rsidR="00D0148F" w:rsidRPr="0016661A">
        <w:rPr>
          <w:kern w:val="2"/>
          <w:sz w:val="28"/>
          <w:szCs w:val="28"/>
        </w:rPr>
        <w:t>&gt;</w:t>
      </w:r>
      <w:r w:rsidR="00D0148F" w:rsidRPr="0016661A">
        <w:rPr>
          <w:rFonts w:hint="eastAsia"/>
          <w:kern w:val="2"/>
          <w:sz w:val="28"/>
          <w:szCs w:val="28"/>
        </w:rPr>
        <w:t>的通知》（连环发</w:t>
      </w:r>
      <w:r w:rsidR="00D0148F" w:rsidRPr="0016661A">
        <w:rPr>
          <w:kern w:val="2"/>
          <w:sz w:val="28"/>
          <w:szCs w:val="28"/>
        </w:rPr>
        <w:t>[2021]294</w:t>
      </w:r>
      <w:r w:rsidR="00D0148F" w:rsidRPr="0016661A">
        <w:rPr>
          <w:rFonts w:hint="eastAsia"/>
          <w:kern w:val="2"/>
          <w:sz w:val="28"/>
          <w:szCs w:val="28"/>
        </w:rPr>
        <w:t>号，</w:t>
      </w:r>
      <w:r w:rsidR="00D0148F" w:rsidRPr="0016661A">
        <w:rPr>
          <w:kern w:val="2"/>
          <w:sz w:val="28"/>
          <w:szCs w:val="28"/>
        </w:rPr>
        <w:t>2021</w:t>
      </w:r>
      <w:r w:rsidR="00D0148F" w:rsidRPr="0016661A">
        <w:rPr>
          <w:rFonts w:hint="eastAsia"/>
          <w:kern w:val="2"/>
          <w:sz w:val="28"/>
          <w:szCs w:val="28"/>
        </w:rPr>
        <w:t>年</w:t>
      </w:r>
      <w:r w:rsidR="00D0148F" w:rsidRPr="0016661A">
        <w:rPr>
          <w:kern w:val="2"/>
          <w:sz w:val="28"/>
          <w:szCs w:val="28"/>
        </w:rPr>
        <w:t>9</w:t>
      </w:r>
      <w:r w:rsidR="00D0148F" w:rsidRPr="0016661A">
        <w:rPr>
          <w:rFonts w:hint="eastAsia"/>
          <w:kern w:val="2"/>
          <w:sz w:val="28"/>
          <w:szCs w:val="28"/>
        </w:rPr>
        <w:t>月</w:t>
      </w:r>
      <w:r w:rsidR="00D0148F" w:rsidRPr="0016661A">
        <w:rPr>
          <w:kern w:val="2"/>
          <w:sz w:val="28"/>
          <w:szCs w:val="28"/>
        </w:rPr>
        <w:t>26</w:t>
      </w:r>
      <w:r w:rsidR="00D0148F" w:rsidRPr="0016661A">
        <w:rPr>
          <w:rFonts w:hint="eastAsia"/>
          <w:kern w:val="2"/>
          <w:sz w:val="28"/>
          <w:szCs w:val="28"/>
        </w:rPr>
        <w:t>日）。</w:t>
      </w:r>
    </w:p>
    <w:p w14:paraId="0703E7E7" w14:textId="4E4321BD" w:rsidR="005E1FB2" w:rsidRPr="0016661A" w:rsidRDefault="005E1FB2" w:rsidP="00D0148F">
      <w:pPr>
        <w:widowControl w:val="0"/>
        <w:adjustRightInd w:val="0"/>
        <w:snapToGrid w:val="0"/>
        <w:spacing w:line="500" w:lineRule="exact"/>
        <w:ind w:firstLineChars="200" w:firstLine="560"/>
        <w:jc w:val="both"/>
        <w:rPr>
          <w:kern w:val="2"/>
          <w:sz w:val="28"/>
          <w:szCs w:val="28"/>
        </w:rPr>
      </w:pPr>
    </w:p>
    <w:p w14:paraId="00722B3A" w14:textId="092F4B3B" w:rsidR="005E1FB2" w:rsidRPr="0016661A" w:rsidRDefault="005E1FB2" w:rsidP="00D0148F">
      <w:pPr>
        <w:widowControl w:val="0"/>
        <w:adjustRightInd w:val="0"/>
        <w:snapToGrid w:val="0"/>
        <w:spacing w:line="500" w:lineRule="exact"/>
        <w:ind w:firstLineChars="200" w:firstLine="560"/>
        <w:jc w:val="both"/>
        <w:rPr>
          <w:kern w:val="2"/>
          <w:sz w:val="28"/>
          <w:szCs w:val="28"/>
        </w:rPr>
      </w:pPr>
    </w:p>
    <w:p w14:paraId="7665D5E5" w14:textId="77777777" w:rsidR="005E1FB2" w:rsidRPr="0016661A" w:rsidRDefault="005E1FB2" w:rsidP="00D0148F">
      <w:pPr>
        <w:widowControl w:val="0"/>
        <w:adjustRightInd w:val="0"/>
        <w:snapToGrid w:val="0"/>
        <w:spacing w:line="500" w:lineRule="exact"/>
        <w:ind w:firstLineChars="200" w:firstLine="560"/>
        <w:jc w:val="both"/>
        <w:rPr>
          <w:kern w:val="2"/>
          <w:sz w:val="28"/>
          <w:szCs w:val="28"/>
        </w:rPr>
      </w:pPr>
    </w:p>
    <w:p w14:paraId="3D4DAC91" w14:textId="77777777" w:rsidR="00F25306" w:rsidRPr="0016661A" w:rsidRDefault="00F25306" w:rsidP="00F25306">
      <w:pPr>
        <w:spacing w:line="520" w:lineRule="exact"/>
        <w:outlineLvl w:val="2"/>
        <w:rPr>
          <w:b/>
          <w:sz w:val="28"/>
        </w:rPr>
      </w:pPr>
      <w:bookmarkStart w:id="65" w:name="_Toc421628176"/>
      <w:bookmarkStart w:id="66" w:name="_Toc422759322"/>
      <w:bookmarkStart w:id="67" w:name="_Toc129439980"/>
      <w:bookmarkStart w:id="68" w:name="_Toc129443711"/>
      <w:bookmarkEnd w:id="62"/>
      <w:r w:rsidRPr="0016661A">
        <w:rPr>
          <w:b/>
          <w:sz w:val="28"/>
        </w:rPr>
        <w:t xml:space="preserve">2.1.2 </w:t>
      </w:r>
      <w:r w:rsidRPr="0016661A">
        <w:rPr>
          <w:b/>
          <w:sz w:val="28"/>
        </w:rPr>
        <w:t>评价技术规范</w:t>
      </w:r>
      <w:bookmarkEnd w:id="65"/>
      <w:bookmarkEnd w:id="66"/>
      <w:bookmarkEnd w:id="67"/>
      <w:bookmarkEnd w:id="68"/>
    </w:p>
    <w:p w14:paraId="67E1FA1C" w14:textId="77777777" w:rsidR="003A1557" w:rsidRPr="0016661A" w:rsidRDefault="003A1557" w:rsidP="003A1557">
      <w:pPr>
        <w:spacing w:line="500" w:lineRule="exact"/>
        <w:ind w:firstLineChars="200" w:firstLine="560"/>
        <w:rPr>
          <w:sz w:val="28"/>
          <w:szCs w:val="28"/>
        </w:rPr>
      </w:pPr>
      <w:r w:rsidRPr="0016661A">
        <w:rPr>
          <w:rFonts w:ascii="宋体" w:hAnsi="宋体" w:cs="宋体" w:hint="eastAsia"/>
          <w:sz w:val="28"/>
          <w:szCs w:val="28"/>
        </w:rPr>
        <w:t>⑴</w:t>
      </w:r>
      <w:r w:rsidRPr="0016661A">
        <w:rPr>
          <w:sz w:val="28"/>
          <w:szCs w:val="28"/>
        </w:rPr>
        <w:t>《建设项目环境影响评价技术导则</w:t>
      </w:r>
      <w:r w:rsidRPr="0016661A">
        <w:rPr>
          <w:sz w:val="28"/>
          <w:szCs w:val="28"/>
        </w:rPr>
        <w:t xml:space="preserve"> </w:t>
      </w:r>
      <w:r w:rsidRPr="0016661A">
        <w:rPr>
          <w:sz w:val="28"/>
          <w:szCs w:val="28"/>
        </w:rPr>
        <w:t>总纲》（</w:t>
      </w:r>
      <w:r w:rsidRPr="0016661A">
        <w:rPr>
          <w:sz w:val="28"/>
          <w:szCs w:val="28"/>
        </w:rPr>
        <w:t>HJ 2.1-2016</w:t>
      </w:r>
      <w:r w:rsidRPr="0016661A">
        <w:rPr>
          <w:sz w:val="28"/>
          <w:szCs w:val="28"/>
        </w:rPr>
        <w:t>）；</w:t>
      </w:r>
    </w:p>
    <w:p w14:paraId="6344F04B" w14:textId="77777777" w:rsidR="003A1557" w:rsidRPr="0016661A" w:rsidRDefault="003A1557" w:rsidP="003A1557">
      <w:pPr>
        <w:spacing w:line="500" w:lineRule="exact"/>
        <w:ind w:firstLineChars="200" w:firstLine="560"/>
        <w:rPr>
          <w:sz w:val="28"/>
          <w:szCs w:val="28"/>
        </w:rPr>
      </w:pPr>
      <w:r w:rsidRPr="0016661A">
        <w:rPr>
          <w:rFonts w:ascii="宋体" w:hAnsi="宋体" w:cs="宋体" w:hint="eastAsia"/>
          <w:sz w:val="28"/>
          <w:szCs w:val="28"/>
        </w:rPr>
        <w:t>⑵</w:t>
      </w:r>
      <w:r w:rsidRPr="0016661A">
        <w:rPr>
          <w:sz w:val="28"/>
          <w:szCs w:val="28"/>
        </w:rPr>
        <w:t>《环境影响评价技术导则</w:t>
      </w:r>
      <w:r w:rsidRPr="0016661A">
        <w:rPr>
          <w:sz w:val="28"/>
          <w:szCs w:val="28"/>
        </w:rPr>
        <w:t xml:space="preserve"> </w:t>
      </w:r>
      <w:r w:rsidRPr="0016661A">
        <w:rPr>
          <w:sz w:val="28"/>
          <w:szCs w:val="28"/>
        </w:rPr>
        <w:t>大气环境》（</w:t>
      </w:r>
      <w:r w:rsidRPr="0016661A">
        <w:rPr>
          <w:sz w:val="28"/>
          <w:szCs w:val="28"/>
        </w:rPr>
        <w:t>HJ 2.2-2018</w:t>
      </w:r>
      <w:r w:rsidRPr="0016661A">
        <w:rPr>
          <w:sz w:val="28"/>
          <w:szCs w:val="28"/>
        </w:rPr>
        <w:t>）；</w:t>
      </w:r>
    </w:p>
    <w:p w14:paraId="66C34B34" w14:textId="77777777" w:rsidR="003A1557" w:rsidRPr="0016661A" w:rsidRDefault="003A1557" w:rsidP="003A1557">
      <w:pPr>
        <w:spacing w:line="500" w:lineRule="exact"/>
        <w:ind w:firstLineChars="200" w:firstLine="560"/>
        <w:rPr>
          <w:sz w:val="28"/>
          <w:szCs w:val="28"/>
        </w:rPr>
      </w:pPr>
      <w:r w:rsidRPr="0016661A">
        <w:rPr>
          <w:rFonts w:ascii="宋体" w:hAnsi="宋体" w:cs="宋体" w:hint="eastAsia"/>
          <w:sz w:val="28"/>
          <w:szCs w:val="28"/>
        </w:rPr>
        <w:t>⑶</w:t>
      </w:r>
      <w:r w:rsidRPr="0016661A">
        <w:rPr>
          <w:sz w:val="28"/>
          <w:szCs w:val="28"/>
        </w:rPr>
        <w:t>《环境影响评价技术导则</w:t>
      </w:r>
      <w:r w:rsidRPr="0016661A">
        <w:rPr>
          <w:sz w:val="28"/>
          <w:szCs w:val="28"/>
        </w:rPr>
        <w:t xml:space="preserve"> </w:t>
      </w:r>
      <w:r w:rsidRPr="0016661A">
        <w:rPr>
          <w:sz w:val="28"/>
          <w:szCs w:val="28"/>
        </w:rPr>
        <w:t>地表水环境》（</w:t>
      </w:r>
      <w:r w:rsidRPr="0016661A">
        <w:rPr>
          <w:sz w:val="28"/>
          <w:szCs w:val="28"/>
        </w:rPr>
        <w:t>HJ 2.3-2018</w:t>
      </w:r>
      <w:r w:rsidRPr="0016661A">
        <w:rPr>
          <w:sz w:val="28"/>
          <w:szCs w:val="28"/>
        </w:rPr>
        <w:t>）；</w:t>
      </w:r>
    </w:p>
    <w:p w14:paraId="6D29018C" w14:textId="77777777" w:rsidR="003A1557" w:rsidRPr="0016661A" w:rsidRDefault="003A1557" w:rsidP="003A1557">
      <w:pPr>
        <w:spacing w:line="500" w:lineRule="exact"/>
        <w:ind w:firstLineChars="200" w:firstLine="560"/>
        <w:rPr>
          <w:sz w:val="28"/>
          <w:szCs w:val="28"/>
        </w:rPr>
      </w:pPr>
      <w:r w:rsidRPr="0016661A">
        <w:rPr>
          <w:rFonts w:ascii="宋体" w:hAnsi="宋体" w:cs="宋体" w:hint="eastAsia"/>
          <w:sz w:val="28"/>
          <w:szCs w:val="28"/>
        </w:rPr>
        <w:t>⑷</w:t>
      </w:r>
      <w:r w:rsidRPr="0016661A">
        <w:rPr>
          <w:sz w:val="28"/>
          <w:szCs w:val="28"/>
        </w:rPr>
        <w:t>《环境影响评价技术导则</w:t>
      </w:r>
      <w:r w:rsidRPr="0016661A">
        <w:rPr>
          <w:sz w:val="28"/>
          <w:szCs w:val="28"/>
        </w:rPr>
        <w:t xml:space="preserve"> </w:t>
      </w:r>
      <w:r w:rsidRPr="0016661A">
        <w:rPr>
          <w:sz w:val="28"/>
          <w:szCs w:val="28"/>
        </w:rPr>
        <w:t>地下水环境》（</w:t>
      </w:r>
      <w:r w:rsidRPr="0016661A">
        <w:rPr>
          <w:sz w:val="28"/>
          <w:szCs w:val="28"/>
        </w:rPr>
        <w:t>HJ 610-2016</w:t>
      </w:r>
      <w:r w:rsidRPr="0016661A">
        <w:rPr>
          <w:sz w:val="28"/>
          <w:szCs w:val="28"/>
        </w:rPr>
        <w:t>）；</w:t>
      </w:r>
    </w:p>
    <w:p w14:paraId="592D5B22" w14:textId="77777777" w:rsidR="003A1557" w:rsidRPr="0016661A" w:rsidRDefault="003A1557" w:rsidP="003A1557">
      <w:pPr>
        <w:spacing w:line="500" w:lineRule="exact"/>
        <w:ind w:firstLineChars="200" w:firstLine="560"/>
        <w:rPr>
          <w:sz w:val="28"/>
          <w:szCs w:val="28"/>
        </w:rPr>
      </w:pPr>
      <w:r w:rsidRPr="0016661A">
        <w:rPr>
          <w:rFonts w:ascii="宋体" w:hAnsi="宋体" w:cs="宋体" w:hint="eastAsia"/>
          <w:sz w:val="28"/>
          <w:szCs w:val="28"/>
        </w:rPr>
        <w:t>⑸</w:t>
      </w:r>
      <w:r w:rsidRPr="0016661A">
        <w:rPr>
          <w:sz w:val="28"/>
          <w:szCs w:val="28"/>
        </w:rPr>
        <w:t>《环境影响评价技术导则</w:t>
      </w:r>
      <w:r w:rsidRPr="0016661A">
        <w:rPr>
          <w:sz w:val="28"/>
          <w:szCs w:val="28"/>
        </w:rPr>
        <w:t xml:space="preserve"> </w:t>
      </w:r>
      <w:r w:rsidRPr="0016661A">
        <w:rPr>
          <w:sz w:val="28"/>
          <w:szCs w:val="28"/>
        </w:rPr>
        <w:t>声环境》（</w:t>
      </w:r>
      <w:r w:rsidRPr="0016661A">
        <w:rPr>
          <w:sz w:val="28"/>
          <w:szCs w:val="28"/>
        </w:rPr>
        <w:t>HJ 2.4-2021</w:t>
      </w:r>
      <w:r w:rsidRPr="0016661A">
        <w:rPr>
          <w:sz w:val="28"/>
          <w:szCs w:val="28"/>
        </w:rPr>
        <w:t>）；</w:t>
      </w:r>
    </w:p>
    <w:p w14:paraId="3C0E0A2F" w14:textId="77777777" w:rsidR="003A1557" w:rsidRPr="0016661A" w:rsidRDefault="003A1557" w:rsidP="003A1557">
      <w:pPr>
        <w:spacing w:line="500" w:lineRule="exact"/>
        <w:ind w:firstLineChars="200" w:firstLine="560"/>
        <w:rPr>
          <w:sz w:val="28"/>
          <w:szCs w:val="28"/>
        </w:rPr>
      </w:pPr>
      <w:r w:rsidRPr="0016661A">
        <w:rPr>
          <w:rFonts w:ascii="宋体" w:hAnsi="宋体" w:cs="宋体" w:hint="eastAsia"/>
          <w:sz w:val="28"/>
          <w:szCs w:val="28"/>
        </w:rPr>
        <w:t>⑹</w:t>
      </w:r>
      <w:r w:rsidRPr="0016661A">
        <w:rPr>
          <w:sz w:val="28"/>
          <w:szCs w:val="28"/>
        </w:rPr>
        <w:t>《环境影响评价技术导则</w:t>
      </w:r>
      <w:r w:rsidRPr="0016661A">
        <w:rPr>
          <w:sz w:val="28"/>
          <w:szCs w:val="28"/>
        </w:rPr>
        <w:t xml:space="preserve"> </w:t>
      </w:r>
      <w:r w:rsidRPr="0016661A">
        <w:rPr>
          <w:sz w:val="28"/>
          <w:szCs w:val="28"/>
        </w:rPr>
        <w:t>生态影响》（</w:t>
      </w:r>
      <w:r w:rsidRPr="0016661A">
        <w:rPr>
          <w:sz w:val="28"/>
          <w:szCs w:val="28"/>
        </w:rPr>
        <w:t>HJ 19-2022</w:t>
      </w:r>
      <w:r w:rsidRPr="0016661A">
        <w:rPr>
          <w:sz w:val="28"/>
          <w:szCs w:val="28"/>
        </w:rPr>
        <w:t>）；</w:t>
      </w:r>
    </w:p>
    <w:p w14:paraId="01A976F5" w14:textId="77777777" w:rsidR="003A1557" w:rsidRPr="0016661A" w:rsidRDefault="003A1557" w:rsidP="003A1557">
      <w:pPr>
        <w:spacing w:line="500" w:lineRule="exact"/>
        <w:ind w:firstLineChars="200" w:firstLine="560"/>
        <w:rPr>
          <w:sz w:val="28"/>
          <w:szCs w:val="28"/>
        </w:rPr>
      </w:pPr>
      <w:r w:rsidRPr="0016661A">
        <w:rPr>
          <w:rFonts w:ascii="宋体" w:hAnsi="宋体" w:cs="宋体" w:hint="eastAsia"/>
          <w:sz w:val="28"/>
          <w:szCs w:val="28"/>
        </w:rPr>
        <w:t>⑺</w:t>
      </w:r>
      <w:r w:rsidRPr="0016661A">
        <w:rPr>
          <w:sz w:val="28"/>
          <w:szCs w:val="28"/>
        </w:rPr>
        <w:t>《环境影响评价技术导则</w:t>
      </w:r>
      <w:r w:rsidRPr="0016661A">
        <w:rPr>
          <w:sz w:val="28"/>
          <w:szCs w:val="28"/>
        </w:rPr>
        <w:t xml:space="preserve"> </w:t>
      </w:r>
      <w:r w:rsidRPr="0016661A">
        <w:rPr>
          <w:sz w:val="28"/>
          <w:szCs w:val="28"/>
        </w:rPr>
        <w:t>土壤环境（试行）》（</w:t>
      </w:r>
      <w:r w:rsidRPr="0016661A">
        <w:rPr>
          <w:sz w:val="28"/>
          <w:szCs w:val="28"/>
        </w:rPr>
        <w:t>HJ 964-2018</w:t>
      </w:r>
      <w:r w:rsidRPr="0016661A">
        <w:rPr>
          <w:sz w:val="28"/>
          <w:szCs w:val="28"/>
        </w:rPr>
        <w:t>）；</w:t>
      </w:r>
    </w:p>
    <w:p w14:paraId="5D454C39" w14:textId="77777777" w:rsidR="003A1557" w:rsidRPr="0016661A" w:rsidRDefault="003A1557" w:rsidP="003A1557">
      <w:pPr>
        <w:spacing w:line="500" w:lineRule="exact"/>
        <w:ind w:firstLineChars="200" w:firstLine="560"/>
        <w:rPr>
          <w:sz w:val="28"/>
          <w:szCs w:val="28"/>
        </w:rPr>
      </w:pPr>
      <w:r w:rsidRPr="0016661A">
        <w:rPr>
          <w:rFonts w:ascii="宋体" w:hAnsi="宋体" w:cs="宋体" w:hint="eastAsia"/>
          <w:sz w:val="28"/>
          <w:szCs w:val="28"/>
        </w:rPr>
        <w:t>⑻</w:t>
      </w:r>
      <w:r w:rsidRPr="0016661A">
        <w:rPr>
          <w:sz w:val="28"/>
          <w:szCs w:val="28"/>
        </w:rPr>
        <w:t>《建设项目环境风险评价技术导则》（</w:t>
      </w:r>
      <w:r w:rsidRPr="0016661A">
        <w:rPr>
          <w:sz w:val="28"/>
          <w:szCs w:val="28"/>
        </w:rPr>
        <w:t>HJ 169-2018</w:t>
      </w:r>
      <w:r w:rsidRPr="0016661A">
        <w:rPr>
          <w:sz w:val="28"/>
          <w:szCs w:val="28"/>
        </w:rPr>
        <w:t>）；</w:t>
      </w:r>
    </w:p>
    <w:p w14:paraId="468A21E4" w14:textId="77777777" w:rsidR="003A1557" w:rsidRPr="0016661A" w:rsidRDefault="003A1557" w:rsidP="003A1557">
      <w:pPr>
        <w:spacing w:line="500" w:lineRule="exact"/>
        <w:ind w:firstLineChars="200" w:firstLine="560"/>
        <w:rPr>
          <w:sz w:val="28"/>
          <w:szCs w:val="28"/>
        </w:rPr>
      </w:pPr>
      <w:r w:rsidRPr="0016661A">
        <w:rPr>
          <w:rFonts w:ascii="宋体" w:hAnsi="宋体" w:cs="宋体" w:hint="eastAsia"/>
          <w:sz w:val="28"/>
          <w:szCs w:val="28"/>
        </w:rPr>
        <w:t>⑼</w:t>
      </w:r>
      <w:r w:rsidRPr="0016661A">
        <w:rPr>
          <w:sz w:val="28"/>
          <w:szCs w:val="28"/>
        </w:rPr>
        <w:t>《挥发性有机物（</w:t>
      </w:r>
      <w:r w:rsidRPr="0016661A">
        <w:rPr>
          <w:sz w:val="28"/>
          <w:szCs w:val="28"/>
        </w:rPr>
        <w:t>VOCs</w:t>
      </w:r>
      <w:r w:rsidRPr="0016661A">
        <w:rPr>
          <w:sz w:val="28"/>
          <w:szCs w:val="28"/>
        </w:rPr>
        <w:t>）污染防治技术政策》（环保部公告</w:t>
      </w:r>
      <w:r w:rsidRPr="0016661A">
        <w:rPr>
          <w:sz w:val="28"/>
          <w:szCs w:val="28"/>
        </w:rPr>
        <w:t>2013</w:t>
      </w:r>
      <w:r w:rsidRPr="0016661A">
        <w:rPr>
          <w:sz w:val="28"/>
          <w:szCs w:val="28"/>
        </w:rPr>
        <w:t>年第</w:t>
      </w:r>
      <w:r w:rsidRPr="0016661A">
        <w:rPr>
          <w:sz w:val="28"/>
          <w:szCs w:val="28"/>
        </w:rPr>
        <w:t>31</w:t>
      </w:r>
      <w:r w:rsidRPr="0016661A">
        <w:rPr>
          <w:sz w:val="28"/>
          <w:szCs w:val="28"/>
        </w:rPr>
        <w:t>号）；</w:t>
      </w:r>
    </w:p>
    <w:p w14:paraId="3C42FE72" w14:textId="77777777" w:rsidR="003A1557" w:rsidRPr="0016661A" w:rsidRDefault="003A1557" w:rsidP="003A1557">
      <w:pPr>
        <w:spacing w:line="500" w:lineRule="exact"/>
        <w:ind w:firstLineChars="200" w:firstLine="560"/>
        <w:rPr>
          <w:sz w:val="28"/>
          <w:szCs w:val="28"/>
        </w:rPr>
      </w:pPr>
      <w:r w:rsidRPr="0016661A">
        <w:rPr>
          <w:rFonts w:ascii="宋体" w:hAnsi="宋体" w:cs="宋体" w:hint="eastAsia"/>
          <w:sz w:val="28"/>
          <w:szCs w:val="28"/>
        </w:rPr>
        <w:t>⑽</w:t>
      </w:r>
      <w:r w:rsidRPr="0016661A">
        <w:rPr>
          <w:sz w:val="28"/>
          <w:szCs w:val="28"/>
        </w:rPr>
        <w:t>《制定地方大气污染物排放标准的技术方法》（</w:t>
      </w:r>
      <w:r w:rsidRPr="0016661A">
        <w:rPr>
          <w:sz w:val="28"/>
          <w:szCs w:val="28"/>
        </w:rPr>
        <w:t>GB/T3840-91</w:t>
      </w:r>
      <w:r w:rsidRPr="0016661A">
        <w:rPr>
          <w:sz w:val="28"/>
          <w:szCs w:val="28"/>
        </w:rPr>
        <w:t>）；</w:t>
      </w:r>
    </w:p>
    <w:p w14:paraId="7128345A" w14:textId="77777777" w:rsidR="003A1557" w:rsidRPr="0016661A" w:rsidRDefault="003A1557" w:rsidP="003A1557">
      <w:pPr>
        <w:spacing w:line="500" w:lineRule="exact"/>
        <w:ind w:firstLineChars="200" w:firstLine="560"/>
        <w:rPr>
          <w:sz w:val="28"/>
          <w:szCs w:val="28"/>
        </w:rPr>
      </w:pPr>
      <w:r w:rsidRPr="0016661A">
        <w:rPr>
          <w:rFonts w:ascii="宋体" w:hAnsi="宋体" w:cs="宋体" w:hint="eastAsia"/>
          <w:sz w:val="28"/>
          <w:szCs w:val="28"/>
        </w:rPr>
        <w:t>⑾</w:t>
      </w:r>
      <w:r w:rsidRPr="0016661A">
        <w:rPr>
          <w:sz w:val="28"/>
          <w:szCs w:val="28"/>
        </w:rPr>
        <w:t>《固体废物鉴别标准</w:t>
      </w:r>
      <w:r w:rsidRPr="0016661A">
        <w:rPr>
          <w:sz w:val="28"/>
          <w:szCs w:val="28"/>
        </w:rPr>
        <w:t xml:space="preserve"> </w:t>
      </w:r>
      <w:r w:rsidRPr="0016661A">
        <w:rPr>
          <w:sz w:val="28"/>
          <w:szCs w:val="28"/>
        </w:rPr>
        <w:t>通则》（</w:t>
      </w:r>
      <w:r w:rsidRPr="0016661A">
        <w:rPr>
          <w:sz w:val="28"/>
          <w:szCs w:val="28"/>
        </w:rPr>
        <w:t>GB34330-2017</w:t>
      </w:r>
      <w:r w:rsidRPr="0016661A">
        <w:rPr>
          <w:sz w:val="28"/>
          <w:szCs w:val="28"/>
        </w:rPr>
        <w:t>）；</w:t>
      </w:r>
    </w:p>
    <w:p w14:paraId="2E6D51D7" w14:textId="77777777" w:rsidR="003A1557" w:rsidRPr="0016661A" w:rsidRDefault="003A1557" w:rsidP="003A1557">
      <w:pPr>
        <w:spacing w:line="500" w:lineRule="exact"/>
        <w:ind w:firstLineChars="200" w:firstLine="560"/>
        <w:rPr>
          <w:sz w:val="28"/>
          <w:szCs w:val="28"/>
        </w:rPr>
      </w:pPr>
      <w:r w:rsidRPr="0016661A">
        <w:rPr>
          <w:rFonts w:ascii="宋体" w:hAnsi="宋体" w:cs="宋体" w:hint="eastAsia"/>
          <w:sz w:val="28"/>
          <w:szCs w:val="28"/>
        </w:rPr>
        <w:t>⑿</w:t>
      </w:r>
      <w:r w:rsidRPr="0016661A">
        <w:rPr>
          <w:sz w:val="28"/>
          <w:szCs w:val="28"/>
        </w:rPr>
        <w:t>《建设项目危险废物环境影响评价指南》（环保部公告</w:t>
      </w:r>
      <w:r w:rsidRPr="0016661A">
        <w:rPr>
          <w:sz w:val="28"/>
          <w:szCs w:val="28"/>
        </w:rPr>
        <w:t>2017</w:t>
      </w:r>
      <w:r w:rsidRPr="0016661A">
        <w:rPr>
          <w:sz w:val="28"/>
          <w:szCs w:val="28"/>
        </w:rPr>
        <w:t>年第</w:t>
      </w:r>
      <w:r w:rsidRPr="0016661A">
        <w:rPr>
          <w:sz w:val="28"/>
          <w:szCs w:val="28"/>
        </w:rPr>
        <w:t>43</w:t>
      </w:r>
      <w:r w:rsidRPr="0016661A">
        <w:rPr>
          <w:sz w:val="28"/>
          <w:szCs w:val="28"/>
        </w:rPr>
        <w:t>号）；</w:t>
      </w:r>
    </w:p>
    <w:p w14:paraId="32E9635F" w14:textId="77777777" w:rsidR="003A1557" w:rsidRPr="0016661A" w:rsidRDefault="003A1557" w:rsidP="003A1557">
      <w:pPr>
        <w:spacing w:line="500" w:lineRule="exact"/>
        <w:ind w:firstLineChars="200" w:firstLine="560"/>
        <w:rPr>
          <w:sz w:val="28"/>
          <w:szCs w:val="28"/>
        </w:rPr>
      </w:pPr>
      <w:r w:rsidRPr="0016661A">
        <w:rPr>
          <w:rFonts w:ascii="宋体" w:hAnsi="宋体" w:cs="宋体" w:hint="eastAsia"/>
          <w:sz w:val="28"/>
          <w:szCs w:val="28"/>
        </w:rPr>
        <w:t>⒀</w:t>
      </w:r>
      <w:r w:rsidRPr="0016661A">
        <w:rPr>
          <w:sz w:val="28"/>
          <w:szCs w:val="28"/>
        </w:rPr>
        <w:t>《排污单位自行监测技术指南</w:t>
      </w:r>
      <w:r w:rsidRPr="0016661A">
        <w:rPr>
          <w:sz w:val="28"/>
          <w:szCs w:val="28"/>
        </w:rPr>
        <w:t xml:space="preserve"> </w:t>
      </w:r>
      <w:r w:rsidRPr="0016661A">
        <w:rPr>
          <w:sz w:val="28"/>
          <w:szCs w:val="28"/>
        </w:rPr>
        <w:t>总则》（</w:t>
      </w:r>
      <w:r w:rsidRPr="0016661A">
        <w:rPr>
          <w:sz w:val="28"/>
          <w:szCs w:val="28"/>
        </w:rPr>
        <w:t>HJ 819-2017</w:t>
      </w:r>
      <w:r w:rsidRPr="0016661A">
        <w:rPr>
          <w:sz w:val="28"/>
          <w:szCs w:val="28"/>
        </w:rPr>
        <w:t>）；</w:t>
      </w:r>
    </w:p>
    <w:p w14:paraId="3E960B2E" w14:textId="77777777" w:rsidR="008E4665" w:rsidRPr="0016661A" w:rsidRDefault="003A1557" w:rsidP="008E4665">
      <w:pPr>
        <w:spacing w:line="500" w:lineRule="exact"/>
        <w:ind w:leftChars="250" w:left="600"/>
        <w:rPr>
          <w:sz w:val="28"/>
          <w:szCs w:val="28"/>
        </w:rPr>
      </w:pPr>
      <w:r w:rsidRPr="0016661A">
        <w:rPr>
          <w:rFonts w:ascii="宋体" w:hAnsi="宋体" w:cs="宋体" w:hint="eastAsia"/>
          <w:sz w:val="28"/>
          <w:szCs w:val="28"/>
        </w:rPr>
        <w:t>⒁</w:t>
      </w:r>
      <w:r w:rsidR="00C06C55" w:rsidRPr="0016661A">
        <w:rPr>
          <w:sz w:val="28"/>
          <w:szCs w:val="28"/>
        </w:rPr>
        <w:t>《</w:t>
      </w:r>
      <w:r w:rsidR="00C06C55" w:rsidRPr="0016661A">
        <w:rPr>
          <w:rFonts w:hint="eastAsia"/>
          <w:sz w:val="28"/>
          <w:szCs w:val="28"/>
        </w:rPr>
        <w:t>排污许可证申请于核发技术规范</w:t>
      </w:r>
      <w:r w:rsidR="00C06C55" w:rsidRPr="0016661A">
        <w:rPr>
          <w:rFonts w:hint="eastAsia"/>
          <w:sz w:val="28"/>
          <w:szCs w:val="28"/>
        </w:rPr>
        <w:t xml:space="preserve"> </w:t>
      </w:r>
      <w:r w:rsidR="00C06C55" w:rsidRPr="0016661A">
        <w:rPr>
          <w:rFonts w:hint="eastAsia"/>
          <w:sz w:val="28"/>
          <w:szCs w:val="28"/>
        </w:rPr>
        <w:t>食品制造业</w:t>
      </w:r>
      <w:r w:rsidR="00C06C55" w:rsidRPr="0016661A">
        <w:rPr>
          <w:rFonts w:hint="eastAsia"/>
          <w:sz w:val="28"/>
          <w:szCs w:val="28"/>
        </w:rPr>
        <w:t>-</w:t>
      </w:r>
      <w:r w:rsidR="00C06C55" w:rsidRPr="0016661A">
        <w:rPr>
          <w:rFonts w:hint="eastAsia"/>
          <w:sz w:val="28"/>
          <w:szCs w:val="28"/>
        </w:rPr>
        <w:t>方便食品、食品及饲料</w:t>
      </w:r>
    </w:p>
    <w:p w14:paraId="1D37AB1F" w14:textId="77777777" w:rsidR="00C06C55" w:rsidRPr="0016661A" w:rsidRDefault="00C06C55" w:rsidP="008E4665">
      <w:pPr>
        <w:spacing w:line="500" w:lineRule="exact"/>
        <w:rPr>
          <w:sz w:val="28"/>
          <w:szCs w:val="28"/>
        </w:rPr>
      </w:pPr>
      <w:r w:rsidRPr="0016661A">
        <w:rPr>
          <w:rFonts w:hint="eastAsia"/>
          <w:sz w:val="28"/>
          <w:szCs w:val="28"/>
        </w:rPr>
        <w:t>添加剂制造工业</w:t>
      </w:r>
      <w:r w:rsidRPr="0016661A">
        <w:rPr>
          <w:sz w:val="28"/>
          <w:szCs w:val="28"/>
        </w:rPr>
        <w:t>》（</w:t>
      </w:r>
      <w:r w:rsidRPr="0016661A">
        <w:rPr>
          <w:sz w:val="28"/>
          <w:szCs w:val="28"/>
        </w:rPr>
        <w:t>HJ1030.3-2019</w:t>
      </w:r>
      <w:r w:rsidRPr="0016661A">
        <w:rPr>
          <w:sz w:val="28"/>
          <w:szCs w:val="28"/>
        </w:rPr>
        <w:t>）；</w:t>
      </w:r>
    </w:p>
    <w:p w14:paraId="7BAC7BB5" w14:textId="77777777" w:rsidR="00C06C55" w:rsidRPr="0016661A" w:rsidRDefault="00C06C55" w:rsidP="00C06C55">
      <w:pPr>
        <w:spacing w:line="500" w:lineRule="exact"/>
        <w:ind w:leftChars="250" w:left="600"/>
        <w:rPr>
          <w:sz w:val="28"/>
          <w:szCs w:val="28"/>
        </w:rPr>
      </w:pPr>
      <w:r w:rsidRPr="0016661A">
        <w:rPr>
          <w:rFonts w:ascii="宋体" w:hAnsi="宋体" w:cs="宋体" w:hint="eastAsia"/>
          <w:sz w:val="28"/>
          <w:szCs w:val="28"/>
        </w:rPr>
        <w:t>⒂</w:t>
      </w:r>
      <w:r w:rsidRPr="0016661A">
        <w:rPr>
          <w:sz w:val="28"/>
          <w:szCs w:val="28"/>
        </w:rPr>
        <w:t>《国民经济行业分类》（</w:t>
      </w:r>
      <w:r w:rsidRPr="0016661A">
        <w:rPr>
          <w:sz w:val="28"/>
          <w:szCs w:val="28"/>
        </w:rPr>
        <w:t>GB/T 4754-2017</w:t>
      </w:r>
      <w:r w:rsidRPr="0016661A">
        <w:rPr>
          <w:sz w:val="28"/>
          <w:szCs w:val="28"/>
        </w:rPr>
        <w:t>）国家标准第</w:t>
      </w:r>
      <w:r w:rsidRPr="0016661A">
        <w:rPr>
          <w:sz w:val="28"/>
          <w:szCs w:val="28"/>
        </w:rPr>
        <w:t>1</w:t>
      </w:r>
      <w:r w:rsidRPr="0016661A">
        <w:rPr>
          <w:sz w:val="28"/>
          <w:szCs w:val="28"/>
        </w:rPr>
        <w:t>号修改单；</w:t>
      </w:r>
    </w:p>
    <w:p w14:paraId="2312B87B" w14:textId="77777777" w:rsidR="00C06C55" w:rsidRPr="0016661A" w:rsidRDefault="00C06C55" w:rsidP="00C06C55">
      <w:pPr>
        <w:spacing w:line="500" w:lineRule="exact"/>
        <w:ind w:leftChars="250" w:left="600"/>
        <w:rPr>
          <w:sz w:val="28"/>
          <w:szCs w:val="28"/>
        </w:rPr>
      </w:pPr>
      <w:r w:rsidRPr="0016661A">
        <w:rPr>
          <w:rFonts w:ascii="宋体" w:hAnsi="宋体" w:cs="宋体" w:hint="eastAsia"/>
          <w:sz w:val="28"/>
          <w:szCs w:val="28"/>
        </w:rPr>
        <w:t>⒃</w:t>
      </w:r>
      <w:hyperlink r:id="rId21" w:history="1">
        <w:r w:rsidRPr="0016661A">
          <w:rPr>
            <w:sz w:val="28"/>
            <w:szCs w:val="28"/>
          </w:rPr>
          <w:t>一般工业固体废物贮存和填埋污染控制标准（</w:t>
        </w:r>
        <w:r w:rsidRPr="0016661A">
          <w:rPr>
            <w:sz w:val="28"/>
            <w:szCs w:val="28"/>
          </w:rPr>
          <w:t>GB 18599-2020</w:t>
        </w:r>
        <w:r w:rsidRPr="0016661A">
          <w:rPr>
            <w:sz w:val="28"/>
            <w:szCs w:val="28"/>
          </w:rPr>
          <w:t>）</w:t>
        </w:r>
      </w:hyperlink>
      <w:r w:rsidRPr="0016661A">
        <w:rPr>
          <w:sz w:val="28"/>
          <w:szCs w:val="28"/>
        </w:rPr>
        <w:t>。</w:t>
      </w:r>
    </w:p>
    <w:p w14:paraId="203C058D" w14:textId="77777777" w:rsidR="00F25306" w:rsidRPr="0016661A" w:rsidRDefault="00F25306" w:rsidP="00F25306">
      <w:pPr>
        <w:spacing w:line="520" w:lineRule="exact"/>
        <w:outlineLvl w:val="2"/>
        <w:rPr>
          <w:b/>
          <w:sz w:val="28"/>
        </w:rPr>
      </w:pPr>
      <w:bookmarkStart w:id="69" w:name="_Toc421628177"/>
      <w:bookmarkStart w:id="70" w:name="_Toc422759323"/>
      <w:bookmarkStart w:id="71" w:name="_Toc129439981"/>
      <w:bookmarkStart w:id="72" w:name="_Toc129443712"/>
      <w:r w:rsidRPr="0016661A">
        <w:rPr>
          <w:b/>
          <w:sz w:val="28"/>
        </w:rPr>
        <w:t xml:space="preserve">2.1.3 </w:t>
      </w:r>
      <w:r w:rsidRPr="0016661A">
        <w:rPr>
          <w:b/>
          <w:sz w:val="28"/>
        </w:rPr>
        <w:t>项目文件与相关资料</w:t>
      </w:r>
      <w:bookmarkEnd w:id="69"/>
      <w:bookmarkEnd w:id="70"/>
      <w:bookmarkEnd w:id="71"/>
      <w:bookmarkEnd w:id="72"/>
    </w:p>
    <w:p w14:paraId="39ADB4E9" w14:textId="1D4D28F9" w:rsidR="00F25306" w:rsidRPr="0016661A" w:rsidRDefault="00B06E6E" w:rsidP="00F25306">
      <w:pPr>
        <w:spacing w:line="520" w:lineRule="exact"/>
        <w:ind w:firstLineChars="200" w:firstLine="560"/>
        <w:rPr>
          <w:sz w:val="28"/>
          <w:szCs w:val="28"/>
        </w:rPr>
      </w:pPr>
      <w:r w:rsidRPr="0016661A">
        <w:rPr>
          <w:rFonts w:ascii="宋体" w:hAnsi="宋体" w:cs="宋体" w:hint="eastAsia"/>
          <w:sz w:val="28"/>
          <w:szCs w:val="28"/>
        </w:rPr>
        <w:lastRenderedPageBreak/>
        <w:t>⑴</w:t>
      </w:r>
      <w:r w:rsidR="00F25306" w:rsidRPr="0016661A">
        <w:rPr>
          <w:sz w:val="28"/>
          <w:szCs w:val="28"/>
        </w:rPr>
        <w:t>《</w:t>
      </w:r>
      <w:r w:rsidR="00672E98" w:rsidRPr="0016661A">
        <w:rPr>
          <w:sz w:val="28"/>
          <w:szCs w:val="28"/>
        </w:rPr>
        <w:t>江苏世友炭材有限公司煅后焦及余热利用项目备案通知书</w:t>
      </w:r>
      <w:r w:rsidR="00F25306" w:rsidRPr="0016661A">
        <w:rPr>
          <w:sz w:val="28"/>
          <w:szCs w:val="28"/>
        </w:rPr>
        <w:t>》（</w:t>
      </w:r>
      <w:r w:rsidR="00672E98" w:rsidRPr="0016661A">
        <w:rPr>
          <w:sz w:val="28"/>
          <w:szCs w:val="28"/>
        </w:rPr>
        <w:t>原赣榆县发展和改革委员会</w:t>
      </w:r>
      <w:r w:rsidR="00F25306" w:rsidRPr="0016661A">
        <w:rPr>
          <w:sz w:val="28"/>
          <w:szCs w:val="28"/>
        </w:rPr>
        <w:t>），</w:t>
      </w:r>
      <w:r w:rsidR="003A1557" w:rsidRPr="0016661A">
        <w:rPr>
          <w:sz w:val="28"/>
          <w:szCs w:val="28"/>
        </w:rPr>
        <w:t>20</w:t>
      </w:r>
      <w:r w:rsidR="00672E98" w:rsidRPr="0016661A">
        <w:rPr>
          <w:sz w:val="28"/>
          <w:szCs w:val="28"/>
        </w:rPr>
        <w:t>13</w:t>
      </w:r>
      <w:r w:rsidR="00F25306" w:rsidRPr="0016661A">
        <w:rPr>
          <w:sz w:val="28"/>
          <w:szCs w:val="28"/>
        </w:rPr>
        <w:t>年</w:t>
      </w:r>
      <w:r w:rsidR="003A1557" w:rsidRPr="0016661A">
        <w:rPr>
          <w:sz w:val="28"/>
          <w:szCs w:val="28"/>
        </w:rPr>
        <w:t>1</w:t>
      </w:r>
      <w:r w:rsidR="00672E98" w:rsidRPr="0016661A">
        <w:rPr>
          <w:sz w:val="28"/>
          <w:szCs w:val="28"/>
        </w:rPr>
        <w:t>2</w:t>
      </w:r>
      <w:r w:rsidR="00F25306" w:rsidRPr="0016661A">
        <w:rPr>
          <w:sz w:val="28"/>
          <w:szCs w:val="28"/>
        </w:rPr>
        <w:t>月</w:t>
      </w:r>
      <w:r w:rsidR="00672E98" w:rsidRPr="0016661A">
        <w:rPr>
          <w:sz w:val="28"/>
          <w:szCs w:val="28"/>
        </w:rPr>
        <w:t>2</w:t>
      </w:r>
      <w:r w:rsidR="00F25306" w:rsidRPr="0016661A">
        <w:rPr>
          <w:sz w:val="28"/>
          <w:szCs w:val="28"/>
        </w:rPr>
        <w:t>日，详见附件（备案</w:t>
      </w:r>
      <w:r w:rsidR="003A1557" w:rsidRPr="0016661A">
        <w:rPr>
          <w:sz w:val="28"/>
          <w:szCs w:val="28"/>
        </w:rPr>
        <w:t>证</w:t>
      </w:r>
      <w:r w:rsidR="00F25306" w:rsidRPr="0016661A">
        <w:rPr>
          <w:sz w:val="28"/>
          <w:szCs w:val="28"/>
        </w:rPr>
        <w:t>号：</w:t>
      </w:r>
      <w:r w:rsidR="00672E98" w:rsidRPr="0016661A">
        <w:rPr>
          <w:sz w:val="28"/>
          <w:szCs w:val="28"/>
        </w:rPr>
        <w:t>赣发改工</w:t>
      </w:r>
      <w:r w:rsidR="003A1557" w:rsidRPr="0016661A">
        <w:rPr>
          <w:sz w:val="28"/>
          <w:szCs w:val="28"/>
        </w:rPr>
        <w:t>〔</w:t>
      </w:r>
      <w:r w:rsidR="003A1557" w:rsidRPr="0016661A">
        <w:rPr>
          <w:sz w:val="28"/>
          <w:szCs w:val="28"/>
        </w:rPr>
        <w:t>2</w:t>
      </w:r>
      <w:r w:rsidR="00672E98" w:rsidRPr="0016661A">
        <w:rPr>
          <w:sz w:val="28"/>
          <w:szCs w:val="28"/>
        </w:rPr>
        <w:t>013</w:t>
      </w:r>
      <w:r w:rsidR="003A1557" w:rsidRPr="0016661A">
        <w:rPr>
          <w:sz w:val="28"/>
          <w:szCs w:val="28"/>
        </w:rPr>
        <w:t>〕</w:t>
      </w:r>
      <w:r w:rsidR="00672E98" w:rsidRPr="0016661A">
        <w:rPr>
          <w:sz w:val="28"/>
          <w:szCs w:val="28"/>
        </w:rPr>
        <w:t>498</w:t>
      </w:r>
      <w:r w:rsidR="003A1557" w:rsidRPr="0016661A">
        <w:rPr>
          <w:sz w:val="28"/>
          <w:szCs w:val="28"/>
        </w:rPr>
        <w:t>号</w:t>
      </w:r>
      <w:r w:rsidR="00F25306" w:rsidRPr="0016661A">
        <w:rPr>
          <w:sz w:val="28"/>
          <w:szCs w:val="28"/>
        </w:rPr>
        <w:t>）；</w:t>
      </w:r>
    </w:p>
    <w:p w14:paraId="58021B72" w14:textId="522DCF81" w:rsidR="00F25306" w:rsidRPr="0016661A" w:rsidRDefault="002F3892" w:rsidP="002F3892">
      <w:pPr>
        <w:spacing w:line="520" w:lineRule="exact"/>
        <w:ind w:firstLineChars="200" w:firstLine="560"/>
        <w:rPr>
          <w:sz w:val="28"/>
          <w:szCs w:val="28"/>
        </w:rPr>
      </w:pPr>
      <w:r w:rsidRPr="0016661A">
        <w:rPr>
          <w:sz w:val="28"/>
          <w:szCs w:val="28"/>
        </w:rPr>
        <w:fldChar w:fldCharType="begin"/>
      </w:r>
      <w:r w:rsidRPr="0016661A">
        <w:rPr>
          <w:sz w:val="28"/>
          <w:szCs w:val="28"/>
        </w:rPr>
        <w:instrText xml:space="preserve"> = 2 \* GB2 </w:instrText>
      </w:r>
      <w:r w:rsidRPr="0016661A">
        <w:rPr>
          <w:sz w:val="28"/>
          <w:szCs w:val="28"/>
        </w:rPr>
        <w:fldChar w:fldCharType="separate"/>
      </w:r>
      <w:r w:rsidRPr="0016661A">
        <w:rPr>
          <w:rFonts w:ascii="宋体" w:hAnsi="宋体" w:cs="宋体" w:hint="eastAsia"/>
          <w:noProof/>
          <w:sz w:val="28"/>
          <w:szCs w:val="28"/>
        </w:rPr>
        <w:t>⑵</w:t>
      </w:r>
      <w:r w:rsidRPr="0016661A">
        <w:rPr>
          <w:sz w:val="28"/>
          <w:szCs w:val="28"/>
        </w:rPr>
        <w:fldChar w:fldCharType="end"/>
      </w:r>
      <w:r w:rsidRPr="0016661A">
        <w:rPr>
          <w:sz w:val="28"/>
          <w:szCs w:val="28"/>
        </w:rPr>
        <w:t xml:space="preserve"> </w:t>
      </w:r>
      <w:r w:rsidR="00F25306" w:rsidRPr="0016661A">
        <w:rPr>
          <w:sz w:val="28"/>
          <w:szCs w:val="28"/>
        </w:rPr>
        <w:t>环境影响评价委托书，</w:t>
      </w:r>
      <w:r w:rsidR="00F25306" w:rsidRPr="0016661A">
        <w:rPr>
          <w:sz w:val="28"/>
          <w:szCs w:val="28"/>
        </w:rPr>
        <w:t>20</w:t>
      </w:r>
      <w:r w:rsidR="00C06C55" w:rsidRPr="0016661A">
        <w:rPr>
          <w:sz w:val="28"/>
          <w:szCs w:val="28"/>
        </w:rPr>
        <w:t>2</w:t>
      </w:r>
      <w:r w:rsidR="00672E98" w:rsidRPr="0016661A">
        <w:rPr>
          <w:sz w:val="28"/>
          <w:szCs w:val="28"/>
        </w:rPr>
        <w:t>3</w:t>
      </w:r>
      <w:r w:rsidR="00F25306" w:rsidRPr="0016661A">
        <w:rPr>
          <w:sz w:val="28"/>
          <w:szCs w:val="28"/>
        </w:rPr>
        <w:t>年</w:t>
      </w:r>
      <w:r w:rsidR="00672E98" w:rsidRPr="0016661A">
        <w:rPr>
          <w:sz w:val="28"/>
          <w:szCs w:val="28"/>
        </w:rPr>
        <w:t>8</w:t>
      </w:r>
      <w:r w:rsidR="00F25306" w:rsidRPr="0016661A">
        <w:rPr>
          <w:sz w:val="28"/>
          <w:szCs w:val="28"/>
        </w:rPr>
        <w:t>月；</w:t>
      </w:r>
    </w:p>
    <w:p w14:paraId="63E3C538" w14:textId="312DF26C" w:rsidR="00F25306" w:rsidRPr="0016661A" w:rsidRDefault="00B06E6E" w:rsidP="003A1557">
      <w:pPr>
        <w:spacing w:line="520" w:lineRule="exact"/>
        <w:ind w:firstLineChars="200" w:firstLine="560"/>
        <w:rPr>
          <w:sz w:val="28"/>
          <w:szCs w:val="28"/>
        </w:rPr>
      </w:pPr>
      <w:r w:rsidRPr="0016661A">
        <w:rPr>
          <w:rFonts w:ascii="宋体" w:hAnsi="宋体" w:cs="宋体" w:hint="eastAsia"/>
          <w:sz w:val="28"/>
          <w:szCs w:val="28"/>
        </w:rPr>
        <w:t>⑶</w:t>
      </w:r>
      <w:r w:rsidR="00F25306" w:rsidRPr="0016661A">
        <w:rPr>
          <w:sz w:val="28"/>
        </w:rPr>
        <w:t>《</w:t>
      </w:r>
      <w:r w:rsidR="00672E98" w:rsidRPr="0016661A">
        <w:rPr>
          <w:sz w:val="28"/>
          <w:szCs w:val="28"/>
        </w:rPr>
        <w:t>江苏世友炭材有限公司煅后焦及余热利用项目环境影响报告书</w:t>
      </w:r>
      <w:r w:rsidR="00F25306" w:rsidRPr="0016661A">
        <w:rPr>
          <w:sz w:val="28"/>
          <w:szCs w:val="28"/>
        </w:rPr>
        <w:t>》</w:t>
      </w:r>
      <w:r w:rsidR="002F3892" w:rsidRPr="0016661A">
        <w:rPr>
          <w:sz w:val="28"/>
          <w:szCs w:val="28"/>
        </w:rPr>
        <w:t>及环评批复（赣环发</w:t>
      </w:r>
      <w:r w:rsidR="002F3892" w:rsidRPr="0016661A">
        <w:rPr>
          <w:sz w:val="28"/>
          <w:szCs w:val="28"/>
        </w:rPr>
        <w:t>[2014]17</w:t>
      </w:r>
      <w:r w:rsidR="002F3892" w:rsidRPr="0016661A">
        <w:rPr>
          <w:sz w:val="28"/>
          <w:szCs w:val="28"/>
        </w:rPr>
        <w:t>号）</w:t>
      </w:r>
      <w:r w:rsidR="00F25306" w:rsidRPr="0016661A">
        <w:rPr>
          <w:sz w:val="28"/>
          <w:szCs w:val="28"/>
        </w:rPr>
        <w:t>；</w:t>
      </w:r>
    </w:p>
    <w:p w14:paraId="58E30644" w14:textId="53E0A340" w:rsidR="002F3892" w:rsidRPr="0016661A" w:rsidRDefault="00B06E6E" w:rsidP="00F25306">
      <w:pPr>
        <w:spacing w:line="520" w:lineRule="exact"/>
        <w:ind w:firstLineChars="200" w:firstLine="560"/>
        <w:rPr>
          <w:sz w:val="28"/>
          <w:szCs w:val="28"/>
        </w:rPr>
      </w:pPr>
      <w:r w:rsidRPr="0016661A">
        <w:rPr>
          <w:rFonts w:ascii="宋体" w:hAnsi="宋体" w:cs="宋体" w:hint="eastAsia"/>
          <w:sz w:val="28"/>
          <w:szCs w:val="28"/>
        </w:rPr>
        <w:t>⑷</w:t>
      </w:r>
      <w:r w:rsidR="002F3892" w:rsidRPr="0016661A">
        <w:rPr>
          <w:sz w:val="28"/>
          <w:szCs w:val="28"/>
        </w:rPr>
        <w:t>《江苏世友炭材有限公司煅后焦及余热利用项目竣工环保验收报告》，</w:t>
      </w:r>
      <w:r w:rsidR="002F3892" w:rsidRPr="0016661A">
        <w:rPr>
          <w:sz w:val="28"/>
          <w:szCs w:val="28"/>
        </w:rPr>
        <w:t>2017</w:t>
      </w:r>
      <w:r w:rsidR="002F3892" w:rsidRPr="0016661A">
        <w:rPr>
          <w:sz w:val="28"/>
          <w:szCs w:val="28"/>
        </w:rPr>
        <w:t>年</w:t>
      </w:r>
      <w:r w:rsidR="002F3892" w:rsidRPr="0016661A">
        <w:rPr>
          <w:sz w:val="28"/>
          <w:szCs w:val="28"/>
        </w:rPr>
        <w:t>6</w:t>
      </w:r>
      <w:r w:rsidR="002F3892" w:rsidRPr="0016661A">
        <w:rPr>
          <w:sz w:val="28"/>
          <w:szCs w:val="28"/>
        </w:rPr>
        <w:t>月；</w:t>
      </w:r>
    </w:p>
    <w:p w14:paraId="179D4D11" w14:textId="321F602D" w:rsidR="002F3892" w:rsidRPr="0016661A" w:rsidRDefault="00B06E6E" w:rsidP="00A12415">
      <w:pPr>
        <w:spacing w:line="520" w:lineRule="exact"/>
        <w:ind w:firstLineChars="200" w:firstLine="560"/>
        <w:rPr>
          <w:sz w:val="28"/>
          <w:szCs w:val="28"/>
        </w:rPr>
      </w:pPr>
      <w:r w:rsidRPr="0016661A">
        <w:rPr>
          <w:rFonts w:ascii="宋体" w:hAnsi="宋体" w:cs="宋体" w:hint="eastAsia"/>
          <w:sz w:val="28"/>
          <w:szCs w:val="28"/>
        </w:rPr>
        <w:t>⑸</w:t>
      </w:r>
      <w:r w:rsidR="002F3892" w:rsidRPr="0016661A">
        <w:rPr>
          <w:sz w:val="28"/>
          <w:szCs w:val="28"/>
        </w:rPr>
        <w:t>《江苏世友炭材有限公司煅后焦及余热利用项目环保竣工验收意见》，（赣环验</w:t>
      </w:r>
      <w:r w:rsidR="002F3892" w:rsidRPr="0016661A">
        <w:rPr>
          <w:sz w:val="28"/>
          <w:szCs w:val="28"/>
        </w:rPr>
        <w:t>[2017]090101</w:t>
      </w:r>
      <w:r w:rsidR="002F3892" w:rsidRPr="0016661A">
        <w:rPr>
          <w:sz w:val="28"/>
          <w:szCs w:val="28"/>
        </w:rPr>
        <w:t>号）；</w:t>
      </w:r>
    </w:p>
    <w:p w14:paraId="2B81B751" w14:textId="10254D09" w:rsidR="002F3892" w:rsidRPr="0016661A" w:rsidRDefault="00B06E6E" w:rsidP="00F25306">
      <w:pPr>
        <w:spacing w:line="520" w:lineRule="exact"/>
        <w:ind w:firstLineChars="200" w:firstLine="560"/>
        <w:rPr>
          <w:sz w:val="28"/>
          <w:szCs w:val="28"/>
        </w:rPr>
      </w:pPr>
      <w:r w:rsidRPr="0016661A">
        <w:rPr>
          <w:rFonts w:ascii="宋体" w:hAnsi="宋体" w:cs="宋体" w:hint="eastAsia"/>
          <w:sz w:val="28"/>
          <w:szCs w:val="28"/>
        </w:rPr>
        <w:t>⑹</w:t>
      </w:r>
      <w:r w:rsidR="002F3892" w:rsidRPr="0016661A">
        <w:rPr>
          <w:sz w:val="28"/>
          <w:szCs w:val="28"/>
        </w:rPr>
        <w:t>《扩建江苏世友炭材有限公司年产</w:t>
      </w:r>
      <w:r w:rsidR="002F3892" w:rsidRPr="0016661A">
        <w:rPr>
          <w:sz w:val="28"/>
          <w:szCs w:val="28"/>
        </w:rPr>
        <w:t xml:space="preserve">3000 </w:t>
      </w:r>
      <w:r w:rsidR="002F3892" w:rsidRPr="0016661A">
        <w:rPr>
          <w:sz w:val="28"/>
          <w:szCs w:val="28"/>
        </w:rPr>
        <w:t>万件泡沫箱项目环境影响报告表》及环评批复（连环表复</w:t>
      </w:r>
      <w:r w:rsidR="002F3892" w:rsidRPr="0016661A">
        <w:rPr>
          <w:sz w:val="28"/>
          <w:szCs w:val="28"/>
        </w:rPr>
        <w:t>[2021]20</w:t>
      </w:r>
      <w:r w:rsidR="002F3892" w:rsidRPr="0016661A">
        <w:rPr>
          <w:sz w:val="28"/>
          <w:szCs w:val="28"/>
        </w:rPr>
        <w:t>号）；</w:t>
      </w:r>
    </w:p>
    <w:p w14:paraId="37DD0615" w14:textId="08F48A51" w:rsidR="005F47AE" w:rsidRPr="0016661A" w:rsidRDefault="00FA5F13" w:rsidP="005F47AE">
      <w:pPr>
        <w:spacing w:line="520" w:lineRule="exact"/>
        <w:ind w:firstLineChars="200" w:firstLine="560"/>
        <w:rPr>
          <w:sz w:val="28"/>
          <w:szCs w:val="28"/>
          <w:lang w:bidi="zh-CN"/>
        </w:rPr>
      </w:pPr>
      <w:r w:rsidRPr="0016661A">
        <w:rPr>
          <w:rFonts w:ascii="宋体" w:hAnsi="宋体" w:cs="宋体" w:hint="eastAsia"/>
          <w:sz w:val="28"/>
          <w:szCs w:val="28"/>
          <w:lang w:bidi="zh-CN"/>
        </w:rPr>
        <w:t>⑺</w:t>
      </w:r>
      <w:r w:rsidR="00C06C55" w:rsidRPr="0016661A">
        <w:rPr>
          <w:bCs/>
          <w:sz w:val="28"/>
          <w:szCs w:val="28"/>
        </w:rPr>
        <w:t>《</w:t>
      </w:r>
      <w:r w:rsidR="002F3892" w:rsidRPr="0016661A">
        <w:rPr>
          <w:bCs/>
          <w:sz w:val="28"/>
          <w:szCs w:val="28"/>
        </w:rPr>
        <w:t>江苏世友炭材有限公司脱硫改造项目环境影响登记表</w:t>
      </w:r>
      <w:r w:rsidR="00C06C55" w:rsidRPr="0016661A">
        <w:rPr>
          <w:sz w:val="28"/>
          <w:szCs w:val="28"/>
          <w:lang w:bidi="zh-CN"/>
        </w:rPr>
        <w:t>》</w:t>
      </w:r>
      <w:r w:rsidR="00C06C55" w:rsidRPr="0016661A">
        <w:rPr>
          <w:bCs/>
          <w:sz w:val="28"/>
          <w:szCs w:val="28"/>
        </w:rPr>
        <w:t>（</w:t>
      </w:r>
      <w:r w:rsidR="002F3892" w:rsidRPr="0016661A">
        <w:rPr>
          <w:bCs/>
          <w:sz w:val="28"/>
          <w:szCs w:val="28"/>
        </w:rPr>
        <w:t>备案号</w:t>
      </w:r>
      <w:r w:rsidR="002F3892" w:rsidRPr="0016661A">
        <w:rPr>
          <w:bCs/>
          <w:sz w:val="28"/>
          <w:szCs w:val="28"/>
        </w:rPr>
        <w:t>201932070700000115</w:t>
      </w:r>
      <w:r w:rsidR="00C06C55" w:rsidRPr="0016661A">
        <w:rPr>
          <w:bCs/>
          <w:sz w:val="28"/>
          <w:szCs w:val="28"/>
        </w:rPr>
        <w:t>）；</w:t>
      </w:r>
    </w:p>
    <w:p w14:paraId="29CD53C0" w14:textId="4143B72F" w:rsidR="002F3892" w:rsidRPr="0016661A" w:rsidRDefault="00FA5F13" w:rsidP="008E4665">
      <w:pPr>
        <w:spacing w:line="520" w:lineRule="exact"/>
        <w:ind w:firstLineChars="200" w:firstLine="560"/>
        <w:rPr>
          <w:bCs/>
          <w:sz w:val="28"/>
          <w:szCs w:val="28"/>
        </w:rPr>
      </w:pPr>
      <w:r w:rsidRPr="0016661A">
        <w:rPr>
          <w:rFonts w:ascii="宋体" w:hAnsi="宋体" w:cs="宋体" w:hint="eastAsia"/>
          <w:bCs/>
          <w:sz w:val="28"/>
          <w:szCs w:val="28"/>
        </w:rPr>
        <w:t>⑻</w:t>
      </w:r>
      <w:r w:rsidR="002F3892" w:rsidRPr="0016661A">
        <w:rPr>
          <w:bCs/>
          <w:sz w:val="28"/>
          <w:szCs w:val="28"/>
        </w:rPr>
        <w:t>《江苏世友炭材有限公司脱硝除尘改造项目环境影响登记表》（备案号</w:t>
      </w:r>
      <w:r w:rsidR="002F3892" w:rsidRPr="0016661A">
        <w:rPr>
          <w:bCs/>
          <w:sz w:val="28"/>
          <w:szCs w:val="28"/>
        </w:rPr>
        <w:t>202032070700000111</w:t>
      </w:r>
      <w:r w:rsidR="002F3892" w:rsidRPr="0016661A">
        <w:rPr>
          <w:bCs/>
          <w:sz w:val="28"/>
          <w:szCs w:val="28"/>
        </w:rPr>
        <w:t>）；</w:t>
      </w:r>
    </w:p>
    <w:p w14:paraId="2ADDA1CD" w14:textId="5ACF18B2" w:rsidR="002F3892" w:rsidRPr="0016661A" w:rsidRDefault="008E4665" w:rsidP="008E4665">
      <w:pPr>
        <w:spacing w:line="520" w:lineRule="exact"/>
        <w:ind w:firstLineChars="200" w:firstLine="560"/>
        <w:rPr>
          <w:bCs/>
          <w:sz w:val="28"/>
          <w:szCs w:val="28"/>
        </w:rPr>
      </w:pPr>
      <w:r w:rsidRPr="0016661A">
        <w:rPr>
          <w:rFonts w:ascii="宋体" w:hAnsi="宋体" w:cs="宋体" w:hint="eastAsia"/>
          <w:bCs/>
          <w:sz w:val="28"/>
          <w:szCs w:val="28"/>
        </w:rPr>
        <w:t>⑼</w:t>
      </w:r>
      <w:r w:rsidR="002F3892" w:rsidRPr="0016661A">
        <w:rPr>
          <w:bCs/>
          <w:sz w:val="28"/>
          <w:szCs w:val="28"/>
        </w:rPr>
        <w:t>《江苏世友炭材有限公司废气改造项目环境影响登记表》（备案号</w:t>
      </w:r>
      <w:r w:rsidR="002F3892" w:rsidRPr="0016661A">
        <w:rPr>
          <w:bCs/>
          <w:sz w:val="28"/>
          <w:szCs w:val="28"/>
        </w:rPr>
        <w:t>202332070700000050</w:t>
      </w:r>
      <w:r w:rsidR="002F3892" w:rsidRPr="0016661A">
        <w:rPr>
          <w:bCs/>
          <w:sz w:val="28"/>
          <w:szCs w:val="28"/>
        </w:rPr>
        <w:t>）。</w:t>
      </w:r>
    </w:p>
    <w:p w14:paraId="4624BE80" w14:textId="29CAF176" w:rsidR="005F47AE" w:rsidRPr="0016661A" w:rsidRDefault="008E4665" w:rsidP="00F25306">
      <w:pPr>
        <w:spacing w:line="520" w:lineRule="exact"/>
        <w:ind w:firstLineChars="200" w:firstLine="560"/>
        <w:rPr>
          <w:sz w:val="28"/>
          <w:szCs w:val="28"/>
        </w:rPr>
      </w:pPr>
      <w:r w:rsidRPr="0016661A">
        <w:rPr>
          <w:rFonts w:ascii="宋体" w:hAnsi="宋体" w:cs="宋体" w:hint="eastAsia"/>
          <w:bCs/>
          <w:sz w:val="28"/>
          <w:szCs w:val="28"/>
        </w:rPr>
        <w:t>⑽</w:t>
      </w:r>
      <w:r w:rsidR="002F3892" w:rsidRPr="0016661A">
        <w:rPr>
          <w:sz w:val="28"/>
          <w:szCs w:val="28"/>
        </w:rPr>
        <w:t>企业提供的其它资料。</w:t>
      </w:r>
    </w:p>
    <w:p w14:paraId="0AAD1AA1" w14:textId="77777777" w:rsidR="00F25306" w:rsidRPr="0016661A" w:rsidRDefault="00F25306" w:rsidP="00F25306">
      <w:pPr>
        <w:spacing w:line="500" w:lineRule="exact"/>
        <w:outlineLvl w:val="1"/>
        <w:rPr>
          <w:b/>
          <w:sz w:val="28"/>
          <w:szCs w:val="28"/>
        </w:rPr>
      </w:pPr>
      <w:bookmarkStart w:id="73" w:name="_Toc417455811"/>
      <w:bookmarkStart w:id="74" w:name="_Toc129439982"/>
      <w:bookmarkStart w:id="75" w:name="_Toc147927529"/>
      <w:r w:rsidRPr="0016661A">
        <w:rPr>
          <w:b/>
          <w:sz w:val="28"/>
          <w:szCs w:val="28"/>
        </w:rPr>
        <w:t xml:space="preserve">2.2 </w:t>
      </w:r>
      <w:r w:rsidRPr="0016661A">
        <w:rPr>
          <w:b/>
          <w:sz w:val="28"/>
          <w:szCs w:val="28"/>
        </w:rPr>
        <w:t>评价工作原则</w:t>
      </w:r>
      <w:bookmarkEnd w:id="73"/>
      <w:bookmarkEnd w:id="74"/>
      <w:bookmarkEnd w:id="75"/>
    </w:p>
    <w:p w14:paraId="2DE35C12" w14:textId="77777777" w:rsidR="00A53366" w:rsidRPr="0016661A" w:rsidRDefault="00A53366" w:rsidP="00A53366">
      <w:pPr>
        <w:spacing w:line="500" w:lineRule="exact"/>
        <w:ind w:firstLineChars="200" w:firstLine="560"/>
        <w:rPr>
          <w:sz w:val="28"/>
          <w:szCs w:val="28"/>
          <w:lang w:bidi="zh-CN"/>
        </w:rPr>
      </w:pPr>
      <w:r w:rsidRPr="0016661A">
        <w:rPr>
          <w:sz w:val="28"/>
          <w:szCs w:val="28"/>
          <w:lang w:bidi="zh-CN"/>
        </w:rPr>
        <w:t>突出环境影响评价的源头预防作用，坚持保护和改善环境质量。</w:t>
      </w:r>
    </w:p>
    <w:p w14:paraId="064FE041" w14:textId="77777777" w:rsidR="00A53366" w:rsidRPr="0016661A" w:rsidRDefault="00A53366" w:rsidP="00B06E6E">
      <w:pPr>
        <w:spacing w:line="500" w:lineRule="exact"/>
        <w:ind w:firstLineChars="200" w:firstLine="560"/>
        <w:rPr>
          <w:sz w:val="28"/>
          <w:szCs w:val="28"/>
          <w:lang w:bidi="zh-CN"/>
        </w:rPr>
      </w:pPr>
      <w:r w:rsidRPr="0016661A">
        <w:rPr>
          <w:rFonts w:ascii="宋体" w:hAnsi="宋体" w:cs="宋体" w:hint="eastAsia"/>
          <w:sz w:val="28"/>
          <w:szCs w:val="28"/>
          <w:lang w:bidi="zh-CN"/>
        </w:rPr>
        <w:t>⑴</w:t>
      </w:r>
      <w:r w:rsidRPr="0016661A">
        <w:rPr>
          <w:sz w:val="28"/>
          <w:szCs w:val="28"/>
          <w:lang w:bidi="zh-CN"/>
        </w:rPr>
        <w:t>依法评价</w:t>
      </w:r>
    </w:p>
    <w:p w14:paraId="415ADC8E" w14:textId="77777777" w:rsidR="00A53366" w:rsidRPr="0016661A" w:rsidRDefault="00A53366" w:rsidP="00B06E6E">
      <w:pPr>
        <w:spacing w:line="500" w:lineRule="exact"/>
        <w:ind w:firstLineChars="200" w:firstLine="560"/>
        <w:rPr>
          <w:sz w:val="28"/>
          <w:szCs w:val="28"/>
          <w:lang w:bidi="zh-CN"/>
        </w:rPr>
      </w:pPr>
      <w:r w:rsidRPr="0016661A">
        <w:rPr>
          <w:sz w:val="28"/>
          <w:szCs w:val="28"/>
          <w:lang w:bidi="zh-CN"/>
        </w:rPr>
        <w:t>贯彻执行我国环境保护相关法律法规、标准、政策和规划等，优化项目建设，服务环境管理。</w:t>
      </w:r>
    </w:p>
    <w:p w14:paraId="55CBFD3D" w14:textId="77777777" w:rsidR="00A53366" w:rsidRPr="0016661A" w:rsidRDefault="00A53366" w:rsidP="00B06E6E">
      <w:pPr>
        <w:spacing w:line="500" w:lineRule="exact"/>
        <w:ind w:firstLineChars="200" w:firstLine="560"/>
        <w:rPr>
          <w:sz w:val="28"/>
          <w:szCs w:val="28"/>
          <w:lang w:bidi="zh-CN"/>
        </w:rPr>
      </w:pPr>
      <w:r w:rsidRPr="0016661A">
        <w:rPr>
          <w:rFonts w:ascii="宋体" w:hAnsi="宋体" w:cs="宋体" w:hint="eastAsia"/>
          <w:sz w:val="28"/>
          <w:szCs w:val="28"/>
          <w:lang w:bidi="zh-CN"/>
        </w:rPr>
        <w:t>⑵</w:t>
      </w:r>
      <w:r w:rsidRPr="0016661A">
        <w:rPr>
          <w:sz w:val="28"/>
          <w:szCs w:val="28"/>
          <w:lang w:bidi="zh-CN"/>
        </w:rPr>
        <w:t>科学评价</w:t>
      </w:r>
    </w:p>
    <w:p w14:paraId="0DBEFC35" w14:textId="77777777" w:rsidR="00A53366" w:rsidRPr="0016661A" w:rsidRDefault="00A53366" w:rsidP="00B06E6E">
      <w:pPr>
        <w:spacing w:line="500" w:lineRule="exact"/>
        <w:ind w:firstLineChars="200" w:firstLine="560"/>
        <w:rPr>
          <w:sz w:val="28"/>
          <w:szCs w:val="28"/>
          <w:lang w:bidi="zh-CN"/>
        </w:rPr>
      </w:pPr>
      <w:r w:rsidRPr="0016661A">
        <w:rPr>
          <w:sz w:val="28"/>
          <w:szCs w:val="28"/>
          <w:lang w:bidi="zh-CN"/>
        </w:rPr>
        <w:t>规范环境影响评价方法，科学分析项目建设对环境质量的影响。</w:t>
      </w:r>
    </w:p>
    <w:p w14:paraId="72DE3812" w14:textId="77777777" w:rsidR="00A53366" w:rsidRPr="0016661A" w:rsidRDefault="00A53366" w:rsidP="00B06E6E">
      <w:pPr>
        <w:spacing w:line="500" w:lineRule="exact"/>
        <w:ind w:firstLineChars="200" w:firstLine="560"/>
        <w:rPr>
          <w:sz w:val="28"/>
          <w:szCs w:val="28"/>
        </w:rPr>
      </w:pPr>
      <w:r w:rsidRPr="0016661A">
        <w:rPr>
          <w:rFonts w:ascii="宋体" w:hAnsi="宋体" w:cs="宋体" w:hint="eastAsia"/>
          <w:sz w:val="28"/>
          <w:szCs w:val="28"/>
          <w:lang w:bidi="zh-CN"/>
        </w:rPr>
        <w:t>⑶</w:t>
      </w:r>
      <w:r w:rsidRPr="0016661A">
        <w:rPr>
          <w:sz w:val="28"/>
          <w:szCs w:val="28"/>
          <w:lang w:bidi="zh-CN"/>
        </w:rPr>
        <w:t>突出重点</w:t>
      </w:r>
    </w:p>
    <w:p w14:paraId="5219FAEE" w14:textId="77777777" w:rsidR="00A53366" w:rsidRPr="0016661A" w:rsidRDefault="00A53366" w:rsidP="00B06E6E">
      <w:pPr>
        <w:spacing w:line="500" w:lineRule="exact"/>
        <w:ind w:firstLineChars="200" w:firstLine="560"/>
        <w:rPr>
          <w:sz w:val="28"/>
          <w:szCs w:val="28"/>
          <w:lang w:bidi="zh-CN"/>
        </w:rPr>
      </w:pPr>
      <w:r w:rsidRPr="0016661A">
        <w:rPr>
          <w:sz w:val="28"/>
          <w:szCs w:val="28"/>
          <w:lang w:bidi="zh-CN"/>
        </w:rPr>
        <w:lastRenderedPageBreak/>
        <w:t>根据建设项目的工程内容及其特点，明确与环境要素间的作用效应关系，根据规划环境影响评价结论和审查意见，充分利用符合实效的数据资料及成果，对建设项目主要环境影响予以重点分析和评价。</w:t>
      </w:r>
    </w:p>
    <w:p w14:paraId="49BC67FC" w14:textId="77777777" w:rsidR="00B06E6E" w:rsidRPr="0016661A" w:rsidRDefault="00B06E6E" w:rsidP="00B06E6E">
      <w:pPr>
        <w:widowControl w:val="0"/>
        <w:adjustRightInd w:val="0"/>
        <w:snapToGrid w:val="0"/>
        <w:spacing w:line="500" w:lineRule="exact"/>
        <w:jc w:val="both"/>
        <w:outlineLvl w:val="1"/>
        <w:rPr>
          <w:b/>
          <w:bCs/>
          <w:sz w:val="28"/>
          <w:szCs w:val="28"/>
        </w:rPr>
      </w:pPr>
      <w:bookmarkStart w:id="76" w:name="_Toc118278149"/>
      <w:bookmarkStart w:id="77" w:name="_Toc129439983"/>
      <w:bookmarkStart w:id="78" w:name="_Toc147927530"/>
      <w:r w:rsidRPr="0016661A">
        <w:rPr>
          <w:b/>
          <w:bCs/>
          <w:sz w:val="28"/>
          <w:szCs w:val="28"/>
        </w:rPr>
        <w:t xml:space="preserve">2.3 </w:t>
      </w:r>
      <w:r w:rsidRPr="0016661A">
        <w:rPr>
          <w:b/>
          <w:bCs/>
          <w:sz w:val="28"/>
          <w:szCs w:val="28"/>
        </w:rPr>
        <w:t>影响因素识别及评价因子筛选</w:t>
      </w:r>
      <w:bookmarkEnd w:id="76"/>
      <w:bookmarkEnd w:id="77"/>
      <w:bookmarkEnd w:id="78"/>
    </w:p>
    <w:p w14:paraId="5BEDFB1F" w14:textId="77777777" w:rsidR="00B06E6E" w:rsidRPr="0016661A" w:rsidRDefault="00B06E6E" w:rsidP="00B06E6E">
      <w:pPr>
        <w:spacing w:line="500" w:lineRule="exact"/>
        <w:outlineLvl w:val="2"/>
        <w:rPr>
          <w:b/>
          <w:bCs/>
          <w:kern w:val="2"/>
          <w:sz w:val="30"/>
          <w:szCs w:val="30"/>
        </w:rPr>
      </w:pPr>
      <w:bookmarkStart w:id="79" w:name="_Toc129439984"/>
      <w:bookmarkStart w:id="80" w:name="_Toc129443715"/>
      <w:r w:rsidRPr="0016661A">
        <w:rPr>
          <w:b/>
          <w:bCs/>
          <w:kern w:val="2"/>
          <w:sz w:val="30"/>
          <w:szCs w:val="30"/>
        </w:rPr>
        <w:t xml:space="preserve">2.3.1 </w:t>
      </w:r>
      <w:r w:rsidRPr="0016661A">
        <w:rPr>
          <w:b/>
          <w:bCs/>
          <w:kern w:val="2"/>
          <w:sz w:val="30"/>
          <w:szCs w:val="30"/>
        </w:rPr>
        <w:t>影响因素识别</w:t>
      </w:r>
      <w:bookmarkEnd w:id="79"/>
      <w:bookmarkEnd w:id="80"/>
    </w:p>
    <w:p w14:paraId="53C7C687" w14:textId="08A8A43A" w:rsidR="00B06E6E" w:rsidRPr="0016661A" w:rsidRDefault="00653488" w:rsidP="00B06E6E">
      <w:pPr>
        <w:spacing w:line="500" w:lineRule="exact"/>
        <w:ind w:firstLineChars="200" w:firstLine="560"/>
        <w:jc w:val="both"/>
        <w:rPr>
          <w:sz w:val="28"/>
          <w:szCs w:val="28"/>
        </w:rPr>
      </w:pPr>
      <w:r w:rsidRPr="0016661A">
        <w:rPr>
          <w:rFonts w:hint="eastAsia"/>
          <w:sz w:val="28"/>
          <w:szCs w:val="28"/>
        </w:rPr>
        <w:t>本项目</w:t>
      </w:r>
      <w:r w:rsidR="00520C95" w:rsidRPr="0016661A">
        <w:rPr>
          <w:rFonts w:hint="eastAsia"/>
          <w:sz w:val="28"/>
          <w:szCs w:val="28"/>
        </w:rPr>
        <w:t>生产所需的原料库、煅烧车间、产品库等主要构筑物目前均已建成，项目对周围环境的影响主要集中在</w:t>
      </w:r>
      <w:r w:rsidR="00520C95" w:rsidRPr="0016661A">
        <w:rPr>
          <w:sz w:val="28"/>
          <w:szCs w:val="28"/>
        </w:rPr>
        <w:t>运</w:t>
      </w:r>
      <w:r w:rsidR="00520C95" w:rsidRPr="0016661A">
        <w:rPr>
          <w:rFonts w:hint="eastAsia"/>
          <w:sz w:val="28"/>
          <w:szCs w:val="28"/>
        </w:rPr>
        <w:t>营</w:t>
      </w:r>
      <w:r w:rsidR="00520C95" w:rsidRPr="0016661A">
        <w:rPr>
          <w:sz w:val="28"/>
          <w:szCs w:val="28"/>
        </w:rPr>
        <w:t>期</w:t>
      </w:r>
      <w:r w:rsidR="00520C95" w:rsidRPr="0016661A">
        <w:rPr>
          <w:rFonts w:hint="eastAsia"/>
          <w:sz w:val="28"/>
          <w:szCs w:val="28"/>
        </w:rPr>
        <w:t>和</w:t>
      </w:r>
      <w:r w:rsidR="00520C95" w:rsidRPr="0016661A">
        <w:rPr>
          <w:sz w:val="28"/>
          <w:szCs w:val="28"/>
        </w:rPr>
        <w:t>服务期满后</w:t>
      </w:r>
      <w:r w:rsidR="00520C95" w:rsidRPr="0016661A">
        <w:rPr>
          <w:rFonts w:hint="eastAsia"/>
          <w:sz w:val="28"/>
          <w:szCs w:val="28"/>
        </w:rPr>
        <w:t>，</w:t>
      </w:r>
      <w:r w:rsidR="00B06E6E" w:rsidRPr="0016661A">
        <w:rPr>
          <w:sz w:val="28"/>
          <w:szCs w:val="28"/>
        </w:rPr>
        <w:t>根据</w:t>
      </w:r>
      <w:r w:rsidR="00520C95" w:rsidRPr="0016661A">
        <w:rPr>
          <w:rFonts w:hint="eastAsia"/>
          <w:sz w:val="28"/>
          <w:szCs w:val="28"/>
        </w:rPr>
        <w:t>项目</w:t>
      </w:r>
      <w:r w:rsidR="00B06E6E" w:rsidRPr="0016661A">
        <w:rPr>
          <w:sz w:val="28"/>
          <w:szCs w:val="28"/>
        </w:rPr>
        <w:t>特点，</w:t>
      </w:r>
      <w:r w:rsidR="00520C95" w:rsidRPr="0016661A">
        <w:rPr>
          <w:rFonts w:hint="eastAsia"/>
          <w:sz w:val="28"/>
          <w:szCs w:val="28"/>
        </w:rPr>
        <w:t>项目</w:t>
      </w:r>
      <w:r w:rsidR="00B06E6E" w:rsidRPr="0016661A">
        <w:rPr>
          <w:sz w:val="28"/>
          <w:szCs w:val="28"/>
        </w:rPr>
        <w:t>建设可能产生的环境影响因素见表</w:t>
      </w:r>
      <w:r w:rsidR="00B06E6E" w:rsidRPr="0016661A">
        <w:rPr>
          <w:sz w:val="28"/>
          <w:szCs w:val="28"/>
        </w:rPr>
        <w:t>2.3-1</w:t>
      </w:r>
      <w:r w:rsidR="00B06E6E" w:rsidRPr="0016661A">
        <w:rPr>
          <w:sz w:val="28"/>
          <w:szCs w:val="28"/>
        </w:rPr>
        <w:t>。</w:t>
      </w:r>
    </w:p>
    <w:p w14:paraId="321802F5" w14:textId="77777777" w:rsidR="00B06E6E" w:rsidRPr="0016661A" w:rsidRDefault="00B06E6E" w:rsidP="00B06E6E">
      <w:pPr>
        <w:adjustRightInd w:val="0"/>
        <w:snapToGrid w:val="0"/>
        <w:spacing w:line="500" w:lineRule="exact"/>
        <w:jc w:val="center"/>
        <w:rPr>
          <w:b/>
          <w:szCs w:val="24"/>
        </w:rPr>
      </w:pPr>
      <w:r w:rsidRPr="0016661A">
        <w:rPr>
          <w:b/>
          <w:szCs w:val="24"/>
        </w:rPr>
        <w:t>表</w:t>
      </w:r>
      <w:r w:rsidRPr="0016661A">
        <w:rPr>
          <w:b/>
          <w:szCs w:val="24"/>
        </w:rPr>
        <w:t xml:space="preserve">2.3-1  </w:t>
      </w:r>
      <w:r w:rsidRPr="0016661A">
        <w:rPr>
          <w:b/>
          <w:szCs w:val="24"/>
        </w:rPr>
        <w:t>工程环境影响因素识别一览表</w:t>
      </w:r>
    </w:p>
    <w:tbl>
      <w:tblPr>
        <w:tblW w:w="9756"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79"/>
        <w:gridCol w:w="1550"/>
        <w:gridCol w:w="772"/>
        <w:gridCol w:w="929"/>
        <w:gridCol w:w="929"/>
        <w:gridCol w:w="773"/>
        <w:gridCol w:w="773"/>
        <w:gridCol w:w="773"/>
        <w:gridCol w:w="925"/>
        <w:gridCol w:w="773"/>
        <w:gridCol w:w="980"/>
      </w:tblGrid>
      <w:tr w:rsidR="0016661A" w:rsidRPr="0016661A" w14:paraId="2501B079" w14:textId="77777777" w:rsidTr="00870AD5">
        <w:trPr>
          <w:jc w:val="center"/>
        </w:trPr>
        <w:tc>
          <w:tcPr>
            <w:tcW w:w="2129" w:type="dxa"/>
            <w:gridSpan w:val="2"/>
            <w:vMerge w:val="restart"/>
            <w:tcBorders>
              <w:top w:val="single" w:sz="4" w:space="0" w:color="auto"/>
              <w:left w:val="single" w:sz="4" w:space="0" w:color="auto"/>
              <w:bottom w:val="single" w:sz="4" w:space="0" w:color="auto"/>
              <w:right w:val="single" w:sz="4" w:space="0" w:color="auto"/>
              <w:tl2br w:val="single" w:sz="4" w:space="0" w:color="auto"/>
            </w:tcBorders>
            <w:tcMar>
              <w:left w:w="0" w:type="dxa"/>
              <w:right w:w="0" w:type="dxa"/>
            </w:tcMar>
            <w:vAlign w:val="center"/>
          </w:tcPr>
          <w:p w14:paraId="5E3649A4" w14:textId="77777777" w:rsidR="00B06E6E" w:rsidRPr="0016661A" w:rsidRDefault="00B06E6E" w:rsidP="00B06E6E">
            <w:pPr>
              <w:widowControl w:val="0"/>
              <w:spacing w:line="280" w:lineRule="exact"/>
              <w:ind w:right="420"/>
              <w:jc w:val="center"/>
              <w:rPr>
                <w:kern w:val="2"/>
                <w:sz w:val="21"/>
                <w:szCs w:val="21"/>
              </w:rPr>
            </w:pPr>
            <w:r w:rsidRPr="0016661A">
              <w:rPr>
                <w:kern w:val="2"/>
                <w:sz w:val="21"/>
                <w:szCs w:val="21"/>
              </w:rPr>
              <w:t xml:space="preserve">       </w:t>
            </w:r>
            <w:r w:rsidRPr="0016661A">
              <w:rPr>
                <w:kern w:val="2"/>
                <w:sz w:val="21"/>
                <w:szCs w:val="21"/>
              </w:rPr>
              <w:t>影响受体</w:t>
            </w:r>
          </w:p>
          <w:p w14:paraId="63B41435" w14:textId="77777777" w:rsidR="00B06E6E" w:rsidRPr="0016661A" w:rsidRDefault="00B06E6E" w:rsidP="00B06E6E">
            <w:pPr>
              <w:widowControl w:val="0"/>
              <w:spacing w:line="280" w:lineRule="exact"/>
              <w:jc w:val="center"/>
              <w:rPr>
                <w:kern w:val="2"/>
                <w:sz w:val="21"/>
                <w:szCs w:val="21"/>
              </w:rPr>
            </w:pPr>
          </w:p>
          <w:p w14:paraId="0E782A38" w14:textId="77777777" w:rsidR="00B06E6E" w:rsidRPr="0016661A" w:rsidRDefault="00B06E6E" w:rsidP="00B06E6E">
            <w:pPr>
              <w:widowControl w:val="0"/>
              <w:spacing w:line="280" w:lineRule="exact"/>
              <w:jc w:val="both"/>
              <w:rPr>
                <w:spacing w:val="-6"/>
                <w:kern w:val="2"/>
                <w:sz w:val="21"/>
                <w:szCs w:val="21"/>
              </w:rPr>
            </w:pPr>
            <w:r w:rsidRPr="0016661A">
              <w:rPr>
                <w:kern w:val="2"/>
                <w:sz w:val="21"/>
                <w:szCs w:val="21"/>
              </w:rPr>
              <w:t>影响因素</w:t>
            </w:r>
          </w:p>
        </w:tc>
        <w:tc>
          <w:tcPr>
            <w:tcW w:w="4176" w:type="dxa"/>
            <w:gridSpan w:val="5"/>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F86E93"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自然环境</w:t>
            </w:r>
          </w:p>
        </w:tc>
        <w:tc>
          <w:tcPr>
            <w:tcW w:w="3451" w:type="dxa"/>
            <w:gridSpan w:val="4"/>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FB6DB22"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生态环境</w:t>
            </w:r>
          </w:p>
        </w:tc>
      </w:tr>
      <w:tr w:rsidR="0016661A" w:rsidRPr="0016661A" w14:paraId="58717D77" w14:textId="77777777" w:rsidTr="00870AD5">
        <w:trPr>
          <w:trHeight w:val="644"/>
          <w:jc w:val="center"/>
        </w:trPr>
        <w:tc>
          <w:tcPr>
            <w:tcW w:w="2129" w:type="dxa"/>
            <w:gridSpan w:val="2"/>
            <w:vMerge/>
            <w:tcBorders>
              <w:top w:val="single" w:sz="4" w:space="0" w:color="auto"/>
              <w:left w:val="single" w:sz="4" w:space="0" w:color="auto"/>
              <w:bottom w:val="single" w:sz="4" w:space="0" w:color="auto"/>
              <w:right w:val="single" w:sz="4" w:space="0" w:color="auto"/>
              <w:tl2br w:val="single" w:sz="4" w:space="0" w:color="auto"/>
            </w:tcBorders>
            <w:tcMar>
              <w:left w:w="0" w:type="dxa"/>
              <w:right w:w="0" w:type="dxa"/>
            </w:tcMar>
            <w:vAlign w:val="center"/>
          </w:tcPr>
          <w:p w14:paraId="4CDBD504" w14:textId="77777777" w:rsidR="00B06E6E" w:rsidRPr="0016661A" w:rsidRDefault="00B06E6E" w:rsidP="00B06E6E">
            <w:pPr>
              <w:widowControl w:val="0"/>
              <w:jc w:val="both"/>
              <w:rPr>
                <w:spacing w:val="-6"/>
                <w:kern w:val="2"/>
                <w:sz w:val="21"/>
                <w:szCs w:val="21"/>
              </w:rPr>
            </w:pPr>
          </w:p>
        </w:tc>
        <w:tc>
          <w:tcPr>
            <w:tcW w:w="77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887EA19" w14:textId="77777777" w:rsidR="00B06E6E" w:rsidRPr="0016661A" w:rsidRDefault="00B06E6E" w:rsidP="00B06E6E">
            <w:pPr>
              <w:widowControl w:val="0"/>
              <w:spacing w:line="240" w:lineRule="exact"/>
              <w:jc w:val="center"/>
              <w:rPr>
                <w:spacing w:val="-6"/>
                <w:kern w:val="2"/>
                <w:sz w:val="21"/>
                <w:szCs w:val="21"/>
              </w:rPr>
            </w:pPr>
            <w:r w:rsidRPr="0016661A">
              <w:rPr>
                <w:kern w:val="2"/>
                <w:sz w:val="21"/>
                <w:szCs w:val="21"/>
              </w:rPr>
              <w:t>环境空气</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2C8D4A" w14:textId="77777777" w:rsidR="00B06E6E" w:rsidRPr="0016661A" w:rsidRDefault="00B06E6E" w:rsidP="00B06E6E">
            <w:pPr>
              <w:widowControl w:val="0"/>
              <w:spacing w:line="240" w:lineRule="exact"/>
              <w:jc w:val="center"/>
              <w:rPr>
                <w:spacing w:val="-6"/>
                <w:kern w:val="2"/>
                <w:sz w:val="21"/>
                <w:szCs w:val="21"/>
              </w:rPr>
            </w:pPr>
            <w:r w:rsidRPr="0016661A">
              <w:rPr>
                <w:kern w:val="2"/>
                <w:sz w:val="21"/>
                <w:szCs w:val="21"/>
              </w:rPr>
              <w:t>地表水环境</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534F8F2" w14:textId="77777777" w:rsidR="00B06E6E" w:rsidRPr="0016661A" w:rsidRDefault="00B06E6E" w:rsidP="00B06E6E">
            <w:pPr>
              <w:widowControl w:val="0"/>
              <w:spacing w:line="240" w:lineRule="exact"/>
              <w:jc w:val="center"/>
              <w:rPr>
                <w:spacing w:val="-6"/>
                <w:kern w:val="2"/>
                <w:sz w:val="21"/>
                <w:szCs w:val="21"/>
              </w:rPr>
            </w:pPr>
            <w:r w:rsidRPr="0016661A">
              <w:rPr>
                <w:kern w:val="2"/>
                <w:sz w:val="21"/>
                <w:szCs w:val="21"/>
              </w:rPr>
              <w:t>地下水环境</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3F2411" w14:textId="77777777" w:rsidR="00B06E6E" w:rsidRPr="0016661A" w:rsidRDefault="00B06E6E" w:rsidP="00B06E6E">
            <w:pPr>
              <w:widowControl w:val="0"/>
              <w:spacing w:line="240" w:lineRule="exact"/>
              <w:jc w:val="center"/>
              <w:rPr>
                <w:spacing w:val="-6"/>
                <w:kern w:val="2"/>
                <w:sz w:val="21"/>
                <w:szCs w:val="21"/>
              </w:rPr>
            </w:pPr>
            <w:r w:rsidRPr="0016661A">
              <w:rPr>
                <w:kern w:val="2"/>
                <w:sz w:val="21"/>
                <w:szCs w:val="21"/>
              </w:rPr>
              <w:t>土壤环境</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D57A8CF" w14:textId="77777777" w:rsidR="00B06E6E" w:rsidRPr="0016661A" w:rsidRDefault="00B06E6E" w:rsidP="00B06E6E">
            <w:pPr>
              <w:widowControl w:val="0"/>
              <w:spacing w:line="240" w:lineRule="exact"/>
              <w:jc w:val="center"/>
              <w:rPr>
                <w:spacing w:val="-6"/>
                <w:kern w:val="2"/>
                <w:sz w:val="21"/>
                <w:szCs w:val="21"/>
              </w:rPr>
            </w:pPr>
            <w:r w:rsidRPr="0016661A">
              <w:rPr>
                <w:kern w:val="2"/>
                <w:sz w:val="21"/>
                <w:szCs w:val="21"/>
              </w:rPr>
              <w:t>声环境</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6F3DC66" w14:textId="77777777" w:rsidR="00B06E6E" w:rsidRPr="0016661A" w:rsidRDefault="00B06E6E" w:rsidP="00B06E6E">
            <w:pPr>
              <w:widowControl w:val="0"/>
              <w:spacing w:line="240" w:lineRule="exact"/>
              <w:jc w:val="center"/>
              <w:rPr>
                <w:spacing w:val="-6"/>
                <w:kern w:val="2"/>
                <w:sz w:val="21"/>
                <w:szCs w:val="21"/>
              </w:rPr>
            </w:pPr>
            <w:r w:rsidRPr="0016661A">
              <w:rPr>
                <w:kern w:val="2"/>
                <w:sz w:val="21"/>
                <w:szCs w:val="21"/>
              </w:rPr>
              <w:t>陆域生物</w:t>
            </w:r>
          </w:p>
        </w:tc>
        <w:tc>
          <w:tcPr>
            <w:tcW w:w="92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45B0EAC" w14:textId="77777777" w:rsidR="00B06E6E" w:rsidRPr="0016661A" w:rsidRDefault="00B06E6E" w:rsidP="00B06E6E">
            <w:pPr>
              <w:widowControl w:val="0"/>
              <w:spacing w:line="240" w:lineRule="exact"/>
              <w:jc w:val="center"/>
              <w:rPr>
                <w:spacing w:val="-6"/>
                <w:kern w:val="2"/>
                <w:sz w:val="21"/>
                <w:szCs w:val="21"/>
              </w:rPr>
            </w:pPr>
            <w:r w:rsidRPr="0016661A">
              <w:rPr>
                <w:kern w:val="2"/>
                <w:sz w:val="21"/>
                <w:szCs w:val="21"/>
              </w:rPr>
              <w:t>水生生物</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44E9941" w14:textId="77777777" w:rsidR="00B06E6E" w:rsidRPr="0016661A" w:rsidRDefault="00B06E6E" w:rsidP="00B06E6E">
            <w:pPr>
              <w:widowControl w:val="0"/>
              <w:spacing w:line="240" w:lineRule="exact"/>
              <w:jc w:val="center"/>
              <w:rPr>
                <w:spacing w:val="-6"/>
                <w:kern w:val="2"/>
                <w:sz w:val="21"/>
                <w:szCs w:val="21"/>
              </w:rPr>
            </w:pPr>
            <w:r w:rsidRPr="0016661A">
              <w:rPr>
                <w:kern w:val="2"/>
                <w:sz w:val="21"/>
                <w:szCs w:val="21"/>
              </w:rPr>
              <w:t>渔业资源</w:t>
            </w:r>
          </w:p>
        </w:tc>
        <w:tc>
          <w:tcPr>
            <w:tcW w:w="98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5A1200" w14:textId="77777777" w:rsidR="00B06E6E" w:rsidRPr="0016661A" w:rsidRDefault="00B06E6E" w:rsidP="00B06E6E">
            <w:pPr>
              <w:widowControl w:val="0"/>
              <w:spacing w:line="240" w:lineRule="exact"/>
              <w:jc w:val="center"/>
              <w:rPr>
                <w:spacing w:val="-6"/>
                <w:kern w:val="2"/>
                <w:sz w:val="21"/>
                <w:szCs w:val="21"/>
              </w:rPr>
            </w:pPr>
            <w:r w:rsidRPr="0016661A">
              <w:rPr>
                <w:kern w:val="2"/>
                <w:sz w:val="21"/>
                <w:szCs w:val="21"/>
              </w:rPr>
              <w:t>主要生态保护区域</w:t>
            </w:r>
          </w:p>
        </w:tc>
      </w:tr>
      <w:tr w:rsidR="0016661A" w:rsidRPr="0016661A" w14:paraId="6A74675F" w14:textId="77777777" w:rsidTr="00870AD5">
        <w:trPr>
          <w:jc w:val="center"/>
        </w:trPr>
        <w:tc>
          <w:tcPr>
            <w:tcW w:w="579"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58BE62E" w14:textId="12803430" w:rsidR="00B06E6E" w:rsidRPr="0016661A" w:rsidRDefault="00B06E6E" w:rsidP="00B06E6E">
            <w:pPr>
              <w:widowControl w:val="0"/>
              <w:spacing w:line="240" w:lineRule="exact"/>
              <w:jc w:val="center"/>
              <w:rPr>
                <w:spacing w:val="-6"/>
                <w:kern w:val="2"/>
                <w:sz w:val="21"/>
                <w:szCs w:val="21"/>
              </w:rPr>
            </w:pPr>
            <w:r w:rsidRPr="0016661A">
              <w:rPr>
                <w:kern w:val="2"/>
                <w:sz w:val="21"/>
                <w:szCs w:val="21"/>
              </w:rPr>
              <w:t>运</w:t>
            </w:r>
            <w:r w:rsidR="00520C95" w:rsidRPr="0016661A">
              <w:rPr>
                <w:rFonts w:hint="eastAsia"/>
                <w:kern w:val="2"/>
                <w:sz w:val="21"/>
                <w:szCs w:val="21"/>
              </w:rPr>
              <w:t>营</w:t>
            </w:r>
            <w:r w:rsidRPr="0016661A">
              <w:rPr>
                <w:kern w:val="2"/>
                <w:sz w:val="21"/>
                <w:szCs w:val="21"/>
              </w:rPr>
              <w:t>期</w:t>
            </w:r>
          </w:p>
        </w:tc>
        <w:tc>
          <w:tcPr>
            <w:tcW w:w="15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30A64C0"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废水排放</w:t>
            </w:r>
          </w:p>
        </w:tc>
        <w:tc>
          <w:tcPr>
            <w:tcW w:w="77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0C8051F"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795B57"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-1LD</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B1F3CA"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-1LI</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BE28EC3" w14:textId="77777777" w:rsidR="00B06E6E" w:rsidRPr="0016661A" w:rsidRDefault="00650897"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D8B846B"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63AB7A"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B64069"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8D1D4DD"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8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4DFD829"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r>
      <w:tr w:rsidR="0016661A" w:rsidRPr="0016661A" w14:paraId="5411C0D4" w14:textId="77777777" w:rsidTr="00870AD5">
        <w:trPr>
          <w:jc w:val="center"/>
        </w:trPr>
        <w:tc>
          <w:tcPr>
            <w:tcW w:w="579"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EAE967C" w14:textId="77777777" w:rsidR="00B06E6E" w:rsidRPr="0016661A" w:rsidRDefault="00B06E6E" w:rsidP="00B06E6E">
            <w:pPr>
              <w:widowControl w:val="0"/>
              <w:spacing w:line="240" w:lineRule="exact"/>
              <w:jc w:val="both"/>
              <w:rPr>
                <w:spacing w:val="-6"/>
                <w:kern w:val="2"/>
                <w:sz w:val="21"/>
                <w:szCs w:val="21"/>
              </w:rPr>
            </w:pPr>
          </w:p>
        </w:tc>
        <w:tc>
          <w:tcPr>
            <w:tcW w:w="15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ACFC6E5"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废气排放</w:t>
            </w:r>
          </w:p>
        </w:tc>
        <w:tc>
          <w:tcPr>
            <w:tcW w:w="77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00E33B4"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-2LD</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BE26B89"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8445D61"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1BF40C2"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124293E"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4F1667"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C1B2FF5"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A0B88DF"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8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78E95B3"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r>
      <w:tr w:rsidR="0016661A" w:rsidRPr="0016661A" w14:paraId="6D9DB01A" w14:textId="77777777" w:rsidTr="00870AD5">
        <w:trPr>
          <w:jc w:val="center"/>
        </w:trPr>
        <w:tc>
          <w:tcPr>
            <w:tcW w:w="579"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81F65D3" w14:textId="77777777" w:rsidR="00B06E6E" w:rsidRPr="0016661A" w:rsidRDefault="00B06E6E" w:rsidP="00B06E6E">
            <w:pPr>
              <w:widowControl w:val="0"/>
              <w:spacing w:line="240" w:lineRule="exact"/>
              <w:jc w:val="both"/>
              <w:rPr>
                <w:spacing w:val="-6"/>
                <w:kern w:val="2"/>
                <w:sz w:val="21"/>
                <w:szCs w:val="21"/>
              </w:rPr>
            </w:pPr>
          </w:p>
        </w:tc>
        <w:tc>
          <w:tcPr>
            <w:tcW w:w="15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7921D33"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噪声排放</w:t>
            </w:r>
          </w:p>
        </w:tc>
        <w:tc>
          <w:tcPr>
            <w:tcW w:w="77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B772DA8"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61F50E2"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A6ED98C"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99CBBD4"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DEAA67"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-1LD</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53C0AF5"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B7D352B"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D6D7621"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8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B59C313"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r>
      <w:tr w:rsidR="0016661A" w:rsidRPr="0016661A" w14:paraId="72BDB115" w14:textId="77777777" w:rsidTr="00870AD5">
        <w:trPr>
          <w:jc w:val="center"/>
        </w:trPr>
        <w:tc>
          <w:tcPr>
            <w:tcW w:w="579"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579CD8E" w14:textId="77777777" w:rsidR="00B06E6E" w:rsidRPr="0016661A" w:rsidRDefault="00B06E6E" w:rsidP="00B06E6E">
            <w:pPr>
              <w:widowControl w:val="0"/>
              <w:spacing w:line="240" w:lineRule="exact"/>
              <w:jc w:val="both"/>
              <w:rPr>
                <w:spacing w:val="-6"/>
                <w:kern w:val="2"/>
                <w:sz w:val="21"/>
                <w:szCs w:val="21"/>
              </w:rPr>
            </w:pPr>
          </w:p>
        </w:tc>
        <w:tc>
          <w:tcPr>
            <w:tcW w:w="15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CFA105"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固体废物</w:t>
            </w:r>
          </w:p>
        </w:tc>
        <w:tc>
          <w:tcPr>
            <w:tcW w:w="77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4610DE5"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-1LI</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A5EABD6"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F2F993"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-1</w:t>
            </w:r>
            <w:r w:rsidR="00650897" w:rsidRPr="0016661A">
              <w:rPr>
                <w:kern w:val="2"/>
                <w:sz w:val="21"/>
                <w:szCs w:val="21"/>
              </w:rPr>
              <w:t>L</w:t>
            </w:r>
            <w:r w:rsidRPr="0016661A">
              <w:rPr>
                <w:kern w:val="2"/>
                <w:sz w:val="21"/>
                <w:szCs w:val="21"/>
              </w:rPr>
              <w:t>I</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05D4528"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-1</w:t>
            </w:r>
            <w:r w:rsidR="00650897" w:rsidRPr="0016661A">
              <w:rPr>
                <w:kern w:val="2"/>
                <w:sz w:val="21"/>
                <w:szCs w:val="21"/>
              </w:rPr>
              <w:t>LI</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532F7AF"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F54BA7C"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82EC94"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BAD930"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8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02ABDBC"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r>
      <w:tr w:rsidR="0016661A" w:rsidRPr="0016661A" w14:paraId="0DB73CFB" w14:textId="77777777" w:rsidTr="00870AD5">
        <w:trPr>
          <w:jc w:val="center"/>
        </w:trPr>
        <w:tc>
          <w:tcPr>
            <w:tcW w:w="579"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23F6005" w14:textId="77777777" w:rsidR="00B06E6E" w:rsidRPr="0016661A" w:rsidRDefault="00B06E6E" w:rsidP="00B06E6E">
            <w:pPr>
              <w:widowControl w:val="0"/>
              <w:spacing w:line="240" w:lineRule="exact"/>
              <w:jc w:val="both"/>
              <w:rPr>
                <w:spacing w:val="-6"/>
                <w:kern w:val="2"/>
                <w:sz w:val="21"/>
                <w:szCs w:val="21"/>
              </w:rPr>
            </w:pPr>
          </w:p>
        </w:tc>
        <w:tc>
          <w:tcPr>
            <w:tcW w:w="15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453A784"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事故风险</w:t>
            </w:r>
          </w:p>
        </w:tc>
        <w:tc>
          <w:tcPr>
            <w:tcW w:w="77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84E24A2"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-3SD</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8E01EBE" w14:textId="77777777" w:rsidR="00B06E6E" w:rsidRPr="0016661A" w:rsidRDefault="00870AD5" w:rsidP="00B06E6E">
            <w:pPr>
              <w:widowControl w:val="0"/>
              <w:spacing w:line="280" w:lineRule="exact"/>
              <w:jc w:val="center"/>
              <w:rPr>
                <w:spacing w:val="-6"/>
                <w:kern w:val="2"/>
                <w:sz w:val="21"/>
                <w:szCs w:val="21"/>
              </w:rPr>
            </w:pPr>
            <w:r w:rsidRPr="0016661A">
              <w:rPr>
                <w:kern w:val="2"/>
                <w:sz w:val="21"/>
                <w:szCs w:val="21"/>
              </w:rPr>
              <w:t>-2SD</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0801DE"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w:t>
            </w:r>
            <w:r w:rsidR="00870AD5" w:rsidRPr="0016661A">
              <w:rPr>
                <w:kern w:val="2"/>
                <w:sz w:val="21"/>
                <w:szCs w:val="21"/>
              </w:rPr>
              <w:t>2</w:t>
            </w:r>
            <w:r w:rsidRPr="0016661A">
              <w:rPr>
                <w:kern w:val="2"/>
                <w:sz w:val="21"/>
                <w:szCs w:val="21"/>
              </w:rPr>
              <w:t>SI</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33C66E1"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w:t>
            </w:r>
            <w:r w:rsidR="00870AD5" w:rsidRPr="0016661A">
              <w:rPr>
                <w:kern w:val="2"/>
                <w:sz w:val="21"/>
                <w:szCs w:val="21"/>
              </w:rPr>
              <w:t>2</w:t>
            </w:r>
            <w:r w:rsidRPr="0016661A">
              <w:rPr>
                <w:kern w:val="2"/>
                <w:sz w:val="21"/>
                <w:szCs w:val="21"/>
              </w:rPr>
              <w:t>SD</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43BFA6" w14:textId="77777777" w:rsidR="00B06E6E" w:rsidRPr="0016661A" w:rsidRDefault="00650897"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1C0B17"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E22548"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1BD1046"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8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D263476"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r>
      <w:tr w:rsidR="0016661A" w:rsidRPr="0016661A" w14:paraId="2D08A179" w14:textId="77777777" w:rsidTr="00870AD5">
        <w:trPr>
          <w:jc w:val="center"/>
        </w:trPr>
        <w:tc>
          <w:tcPr>
            <w:tcW w:w="579"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9AB1FCE" w14:textId="77777777" w:rsidR="00B06E6E" w:rsidRPr="0016661A" w:rsidRDefault="00B06E6E" w:rsidP="00B06E6E">
            <w:pPr>
              <w:widowControl w:val="0"/>
              <w:spacing w:line="240" w:lineRule="exact"/>
              <w:jc w:val="center"/>
              <w:rPr>
                <w:spacing w:val="-6"/>
                <w:kern w:val="2"/>
                <w:sz w:val="21"/>
                <w:szCs w:val="21"/>
              </w:rPr>
            </w:pPr>
            <w:r w:rsidRPr="0016661A">
              <w:rPr>
                <w:kern w:val="2"/>
                <w:sz w:val="21"/>
                <w:szCs w:val="21"/>
              </w:rPr>
              <w:t>服务期满后</w:t>
            </w:r>
          </w:p>
        </w:tc>
        <w:tc>
          <w:tcPr>
            <w:tcW w:w="15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F00BA2"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废水排放</w:t>
            </w:r>
          </w:p>
        </w:tc>
        <w:tc>
          <w:tcPr>
            <w:tcW w:w="77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7FB31F9"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AB8FB6C"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592092A"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769387"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606AB3D"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8E40D1D"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FD7F618"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B08A10D"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8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517619D"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r>
      <w:tr w:rsidR="0016661A" w:rsidRPr="0016661A" w14:paraId="15790F92" w14:textId="77777777" w:rsidTr="00870AD5">
        <w:trPr>
          <w:jc w:val="center"/>
        </w:trPr>
        <w:tc>
          <w:tcPr>
            <w:tcW w:w="579"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F2765D7" w14:textId="77777777" w:rsidR="00B06E6E" w:rsidRPr="0016661A" w:rsidRDefault="00B06E6E" w:rsidP="00B06E6E">
            <w:pPr>
              <w:widowControl w:val="0"/>
              <w:jc w:val="both"/>
              <w:rPr>
                <w:spacing w:val="-6"/>
                <w:kern w:val="2"/>
                <w:sz w:val="21"/>
                <w:szCs w:val="21"/>
              </w:rPr>
            </w:pPr>
          </w:p>
        </w:tc>
        <w:tc>
          <w:tcPr>
            <w:tcW w:w="15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57ABC80"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废气排放</w:t>
            </w:r>
          </w:p>
        </w:tc>
        <w:tc>
          <w:tcPr>
            <w:tcW w:w="77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09E5AB6"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60AB449"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B328E4"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B347A89"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74DAD18"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F62499"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2E6C1E0"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9A85C02"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8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ADE83F5"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r>
      <w:tr w:rsidR="0016661A" w:rsidRPr="0016661A" w14:paraId="3D40003E" w14:textId="77777777" w:rsidTr="00870AD5">
        <w:trPr>
          <w:jc w:val="center"/>
        </w:trPr>
        <w:tc>
          <w:tcPr>
            <w:tcW w:w="579"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57050A" w14:textId="77777777" w:rsidR="00B06E6E" w:rsidRPr="0016661A" w:rsidRDefault="00B06E6E" w:rsidP="00B06E6E">
            <w:pPr>
              <w:widowControl w:val="0"/>
              <w:jc w:val="both"/>
              <w:rPr>
                <w:spacing w:val="-6"/>
                <w:kern w:val="2"/>
                <w:sz w:val="21"/>
                <w:szCs w:val="21"/>
              </w:rPr>
            </w:pPr>
          </w:p>
        </w:tc>
        <w:tc>
          <w:tcPr>
            <w:tcW w:w="15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6948E6"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固体废物</w:t>
            </w:r>
          </w:p>
        </w:tc>
        <w:tc>
          <w:tcPr>
            <w:tcW w:w="77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31E4120"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AB52A7D"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2BCA4A"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1FC3A4C"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4553F0C"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56053C6"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B7AB768"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DDB00DF"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8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5BD6106"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r>
      <w:tr w:rsidR="0016661A" w:rsidRPr="0016661A" w14:paraId="51BA3C6F" w14:textId="77777777" w:rsidTr="00870AD5">
        <w:trPr>
          <w:jc w:val="center"/>
        </w:trPr>
        <w:tc>
          <w:tcPr>
            <w:tcW w:w="579"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B5614ED" w14:textId="77777777" w:rsidR="00B06E6E" w:rsidRPr="0016661A" w:rsidRDefault="00B06E6E" w:rsidP="00B06E6E">
            <w:pPr>
              <w:widowControl w:val="0"/>
              <w:jc w:val="both"/>
              <w:rPr>
                <w:spacing w:val="-6"/>
                <w:kern w:val="2"/>
                <w:sz w:val="21"/>
                <w:szCs w:val="21"/>
              </w:rPr>
            </w:pPr>
          </w:p>
        </w:tc>
        <w:tc>
          <w:tcPr>
            <w:tcW w:w="155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06DB01A"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事故风险</w:t>
            </w:r>
          </w:p>
        </w:tc>
        <w:tc>
          <w:tcPr>
            <w:tcW w:w="77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B098D6A"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8830FA6"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FC1B9C"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0BC1460"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A668583"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A1CB5E1"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2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A7A308F"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7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A5C427"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c>
          <w:tcPr>
            <w:tcW w:w="98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E62DCB8" w14:textId="77777777" w:rsidR="00B06E6E" w:rsidRPr="0016661A" w:rsidRDefault="00B06E6E" w:rsidP="00B06E6E">
            <w:pPr>
              <w:widowControl w:val="0"/>
              <w:spacing w:line="280" w:lineRule="exact"/>
              <w:jc w:val="center"/>
              <w:rPr>
                <w:spacing w:val="-6"/>
                <w:kern w:val="2"/>
                <w:sz w:val="21"/>
                <w:szCs w:val="21"/>
              </w:rPr>
            </w:pPr>
            <w:r w:rsidRPr="0016661A">
              <w:rPr>
                <w:kern w:val="2"/>
                <w:sz w:val="21"/>
                <w:szCs w:val="21"/>
              </w:rPr>
              <w:t>0</w:t>
            </w:r>
          </w:p>
        </w:tc>
      </w:tr>
    </w:tbl>
    <w:p w14:paraId="70AD5400" w14:textId="77777777" w:rsidR="00B06E6E" w:rsidRPr="0016661A" w:rsidRDefault="00B06E6E" w:rsidP="00B06E6E">
      <w:pPr>
        <w:widowControl w:val="0"/>
        <w:adjustRightInd w:val="0"/>
        <w:snapToGrid w:val="0"/>
        <w:rPr>
          <w:sz w:val="21"/>
          <w:szCs w:val="21"/>
        </w:rPr>
      </w:pPr>
      <w:r w:rsidRPr="0016661A">
        <w:rPr>
          <w:sz w:val="21"/>
          <w:szCs w:val="21"/>
        </w:rPr>
        <w:t>注：</w:t>
      </w:r>
      <w:r w:rsidRPr="0016661A">
        <w:rPr>
          <w:sz w:val="21"/>
          <w:szCs w:val="21"/>
        </w:rPr>
        <w:t>“+”</w:t>
      </w:r>
      <w:r w:rsidRPr="0016661A">
        <w:rPr>
          <w:sz w:val="21"/>
          <w:szCs w:val="21"/>
        </w:rPr>
        <w:t>、</w:t>
      </w:r>
      <w:r w:rsidRPr="0016661A">
        <w:rPr>
          <w:sz w:val="21"/>
          <w:szCs w:val="21"/>
        </w:rPr>
        <w:t>“-”</w:t>
      </w:r>
      <w:r w:rsidRPr="0016661A">
        <w:rPr>
          <w:sz w:val="21"/>
          <w:szCs w:val="21"/>
        </w:rPr>
        <w:t>分别表示有利、不利影响；</w:t>
      </w:r>
      <w:r w:rsidRPr="0016661A">
        <w:rPr>
          <w:sz w:val="21"/>
          <w:szCs w:val="21"/>
        </w:rPr>
        <w:t xml:space="preserve"> “0”</w:t>
      </w:r>
      <w:r w:rsidRPr="0016661A">
        <w:rPr>
          <w:sz w:val="21"/>
          <w:szCs w:val="21"/>
        </w:rPr>
        <w:t>至</w:t>
      </w:r>
      <w:r w:rsidRPr="0016661A">
        <w:rPr>
          <w:sz w:val="21"/>
          <w:szCs w:val="21"/>
        </w:rPr>
        <w:t>“3”</w:t>
      </w:r>
      <w:r w:rsidRPr="0016661A">
        <w:rPr>
          <w:sz w:val="21"/>
          <w:szCs w:val="21"/>
        </w:rPr>
        <w:t>数值分别表示无影响、轻微影响、中等影响、重大影响；</w:t>
      </w:r>
      <w:r w:rsidRPr="0016661A">
        <w:rPr>
          <w:sz w:val="21"/>
          <w:szCs w:val="21"/>
        </w:rPr>
        <w:t>“L”</w:t>
      </w:r>
      <w:r w:rsidRPr="0016661A">
        <w:rPr>
          <w:sz w:val="21"/>
          <w:szCs w:val="21"/>
        </w:rPr>
        <w:t>、</w:t>
      </w:r>
      <w:r w:rsidRPr="0016661A">
        <w:rPr>
          <w:sz w:val="21"/>
          <w:szCs w:val="21"/>
        </w:rPr>
        <w:t>“S”</w:t>
      </w:r>
      <w:r w:rsidRPr="0016661A">
        <w:rPr>
          <w:sz w:val="21"/>
          <w:szCs w:val="21"/>
        </w:rPr>
        <w:t>分别表示长期、短期影响；</w:t>
      </w:r>
      <w:r w:rsidRPr="0016661A">
        <w:rPr>
          <w:sz w:val="21"/>
          <w:szCs w:val="21"/>
        </w:rPr>
        <w:t>“D”</w:t>
      </w:r>
      <w:r w:rsidRPr="0016661A">
        <w:rPr>
          <w:sz w:val="21"/>
          <w:szCs w:val="21"/>
        </w:rPr>
        <w:t>、</w:t>
      </w:r>
      <w:r w:rsidRPr="0016661A">
        <w:rPr>
          <w:sz w:val="21"/>
          <w:szCs w:val="21"/>
        </w:rPr>
        <w:t>“I”</w:t>
      </w:r>
      <w:r w:rsidRPr="0016661A">
        <w:rPr>
          <w:sz w:val="21"/>
          <w:szCs w:val="21"/>
        </w:rPr>
        <w:t>分别表示直接、间接影响。</w:t>
      </w:r>
    </w:p>
    <w:p w14:paraId="447C707F" w14:textId="77777777" w:rsidR="00B06E6E" w:rsidRPr="0016661A" w:rsidRDefault="00B06E6E" w:rsidP="00B06E6E">
      <w:pPr>
        <w:widowControl w:val="0"/>
        <w:spacing w:line="500" w:lineRule="exact"/>
        <w:jc w:val="both"/>
        <w:outlineLvl w:val="2"/>
        <w:rPr>
          <w:b/>
          <w:bCs/>
          <w:kern w:val="2"/>
          <w:sz w:val="30"/>
          <w:szCs w:val="30"/>
        </w:rPr>
      </w:pPr>
      <w:bookmarkStart w:id="81" w:name="_Toc129439985"/>
      <w:bookmarkStart w:id="82" w:name="_Toc129443716"/>
      <w:r w:rsidRPr="0016661A">
        <w:rPr>
          <w:b/>
          <w:bCs/>
          <w:kern w:val="2"/>
          <w:sz w:val="30"/>
          <w:szCs w:val="30"/>
        </w:rPr>
        <w:t xml:space="preserve">2.3.2 </w:t>
      </w:r>
      <w:r w:rsidRPr="0016661A">
        <w:rPr>
          <w:b/>
          <w:bCs/>
          <w:kern w:val="2"/>
          <w:sz w:val="30"/>
          <w:szCs w:val="30"/>
        </w:rPr>
        <w:t>评价因子</w:t>
      </w:r>
      <w:bookmarkEnd w:id="81"/>
      <w:bookmarkEnd w:id="82"/>
    </w:p>
    <w:p w14:paraId="74F49292" w14:textId="77777777" w:rsidR="00B06E6E" w:rsidRPr="0016661A" w:rsidRDefault="00B06E6E" w:rsidP="00B06E6E">
      <w:pPr>
        <w:spacing w:line="500" w:lineRule="exact"/>
        <w:ind w:firstLineChars="200" w:firstLine="560"/>
        <w:jc w:val="both"/>
        <w:rPr>
          <w:kern w:val="2"/>
          <w:sz w:val="28"/>
          <w:szCs w:val="28"/>
        </w:rPr>
      </w:pPr>
      <w:r w:rsidRPr="0016661A">
        <w:rPr>
          <w:kern w:val="2"/>
          <w:sz w:val="28"/>
          <w:szCs w:val="28"/>
        </w:rPr>
        <w:t>项目环境评价因子见表</w:t>
      </w:r>
      <w:r w:rsidRPr="0016661A">
        <w:rPr>
          <w:kern w:val="2"/>
          <w:sz w:val="28"/>
          <w:szCs w:val="28"/>
        </w:rPr>
        <w:t>2.3-2</w:t>
      </w:r>
      <w:r w:rsidRPr="0016661A">
        <w:rPr>
          <w:kern w:val="2"/>
          <w:sz w:val="28"/>
          <w:szCs w:val="28"/>
        </w:rPr>
        <w:t>。</w:t>
      </w:r>
    </w:p>
    <w:p w14:paraId="65A7F475" w14:textId="77777777" w:rsidR="00870AD5" w:rsidRPr="0016661A" w:rsidRDefault="00870AD5" w:rsidP="00870AD5">
      <w:pPr>
        <w:spacing w:line="500" w:lineRule="exact"/>
        <w:jc w:val="center"/>
        <w:rPr>
          <w:b/>
          <w:kern w:val="2"/>
          <w:szCs w:val="24"/>
        </w:rPr>
      </w:pPr>
      <w:r w:rsidRPr="0016661A">
        <w:rPr>
          <w:b/>
          <w:kern w:val="2"/>
          <w:szCs w:val="24"/>
        </w:rPr>
        <w:t>表</w:t>
      </w:r>
      <w:r w:rsidRPr="0016661A">
        <w:rPr>
          <w:b/>
          <w:kern w:val="2"/>
          <w:szCs w:val="24"/>
        </w:rPr>
        <w:t xml:space="preserve">2.3-2  </w:t>
      </w:r>
      <w:r w:rsidRPr="0016661A">
        <w:rPr>
          <w:b/>
          <w:kern w:val="2"/>
          <w:szCs w:val="24"/>
        </w:rPr>
        <w:t>评价因子一览表</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3"/>
        <w:gridCol w:w="3155"/>
        <w:gridCol w:w="2353"/>
        <w:gridCol w:w="3145"/>
      </w:tblGrid>
      <w:tr w:rsidR="0016661A" w:rsidRPr="0016661A" w14:paraId="1FA6ED6B" w14:textId="77777777" w:rsidTr="00992FE0">
        <w:trPr>
          <w:trHeight w:val="284"/>
        </w:trPr>
        <w:tc>
          <w:tcPr>
            <w:tcW w:w="1103" w:type="dxa"/>
            <w:vAlign w:val="center"/>
          </w:tcPr>
          <w:p w14:paraId="775A0B6F" w14:textId="77777777" w:rsidR="00870AD5" w:rsidRPr="0016661A" w:rsidRDefault="00870AD5" w:rsidP="00A83BBC">
            <w:pPr>
              <w:widowControl w:val="0"/>
              <w:jc w:val="center"/>
              <w:rPr>
                <w:kern w:val="2"/>
                <w:sz w:val="21"/>
                <w:szCs w:val="21"/>
              </w:rPr>
            </w:pPr>
            <w:r w:rsidRPr="0016661A">
              <w:rPr>
                <w:kern w:val="2"/>
                <w:sz w:val="21"/>
                <w:szCs w:val="21"/>
              </w:rPr>
              <w:t>环境因素</w:t>
            </w:r>
          </w:p>
        </w:tc>
        <w:tc>
          <w:tcPr>
            <w:tcW w:w="3155" w:type="dxa"/>
            <w:vAlign w:val="center"/>
          </w:tcPr>
          <w:p w14:paraId="5475A6D8" w14:textId="77777777" w:rsidR="00870AD5" w:rsidRPr="0016661A" w:rsidRDefault="00870AD5" w:rsidP="00A83BBC">
            <w:pPr>
              <w:jc w:val="center"/>
              <w:rPr>
                <w:kern w:val="2"/>
                <w:sz w:val="21"/>
                <w:szCs w:val="21"/>
              </w:rPr>
            </w:pPr>
            <w:r w:rsidRPr="0016661A">
              <w:rPr>
                <w:kern w:val="2"/>
                <w:sz w:val="21"/>
                <w:szCs w:val="21"/>
              </w:rPr>
              <w:t>现状评价因子</w:t>
            </w:r>
          </w:p>
        </w:tc>
        <w:tc>
          <w:tcPr>
            <w:tcW w:w="2353" w:type="dxa"/>
            <w:vAlign w:val="center"/>
          </w:tcPr>
          <w:p w14:paraId="408EA0AF" w14:textId="77777777" w:rsidR="00870AD5" w:rsidRPr="0016661A" w:rsidRDefault="00870AD5" w:rsidP="00A83BBC">
            <w:pPr>
              <w:jc w:val="center"/>
              <w:rPr>
                <w:kern w:val="2"/>
                <w:sz w:val="21"/>
                <w:szCs w:val="21"/>
              </w:rPr>
            </w:pPr>
            <w:r w:rsidRPr="0016661A">
              <w:rPr>
                <w:kern w:val="2"/>
                <w:sz w:val="21"/>
                <w:szCs w:val="21"/>
              </w:rPr>
              <w:t>影响评价因子</w:t>
            </w:r>
          </w:p>
        </w:tc>
        <w:tc>
          <w:tcPr>
            <w:tcW w:w="3145" w:type="dxa"/>
            <w:vAlign w:val="center"/>
          </w:tcPr>
          <w:p w14:paraId="3AB728D9" w14:textId="77777777" w:rsidR="00870AD5" w:rsidRPr="0016661A" w:rsidRDefault="00870AD5" w:rsidP="00A83BBC">
            <w:pPr>
              <w:jc w:val="center"/>
              <w:rPr>
                <w:kern w:val="2"/>
                <w:sz w:val="21"/>
                <w:szCs w:val="21"/>
              </w:rPr>
            </w:pPr>
            <w:r w:rsidRPr="0016661A">
              <w:rPr>
                <w:kern w:val="2"/>
                <w:sz w:val="21"/>
                <w:szCs w:val="21"/>
              </w:rPr>
              <w:t>总量控制及监控因子</w:t>
            </w:r>
          </w:p>
        </w:tc>
      </w:tr>
      <w:tr w:rsidR="0016661A" w:rsidRPr="0016661A" w14:paraId="0B32DCF2" w14:textId="77777777" w:rsidTr="00992FE0">
        <w:trPr>
          <w:trHeight w:val="284"/>
        </w:trPr>
        <w:tc>
          <w:tcPr>
            <w:tcW w:w="1103" w:type="dxa"/>
            <w:vMerge w:val="restart"/>
            <w:vAlign w:val="center"/>
          </w:tcPr>
          <w:p w14:paraId="61EEDA84" w14:textId="77777777" w:rsidR="00870AD5" w:rsidRPr="0016661A" w:rsidRDefault="00870AD5" w:rsidP="00A83BBC">
            <w:pPr>
              <w:jc w:val="center"/>
              <w:rPr>
                <w:kern w:val="2"/>
                <w:sz w:val="21"/>
                <w:szCs w:val="21"/>
              </w:rPr>
            </w:pPr>
            <w:r w:rsidRPr="0016661A">
              <w:rPr>
                <w:kern w:val="2"/>
                <w:sz w:val="21"/>
                <w:szCs w:val="21"/>
              </w:rPr>
              <w:t>大气</w:t>
            </w:r>
          </w:p>
        </w:tc>
        <w:tc>
          <w:tcPr>
            <w:tcW w:w="3155" w:type="dxa"/>
            <w:vMerge w:val="restart"/>
            <w:vAlign w:val="center"/>
          </w:tcPr>
          <w:p w14:paraId="2341E015" w14:textId="29BC254C" w:rsidR="00870AD5" w:rsidRPr="0016661A" w:rsidRDefault="00C06C55" w:rsidP="00A83BBC">
            <w:pPr>
              <w:jc w:val="center"/>
              <w:rPr>
                <w:kern w:val="2"/>
                <w:sz w:val="21"/>
                <w:szCs w:val="21"/>
              </w:rPr>
            </w:pPr>
            <w:r w:rsidRPr="0016661A">
              <w:rPr>
                <w:kern w:val="2"/>
                <w:sz w:val="21"/>
                <w:szCs w:val="21"/>
                <w:lang w:bidi="zh-CN"/>
              </w:rPr>
              <w:t>SO</w:t>
            </w:r>
            <w:r w:rsidRPr="0016661A">
              <w:rPr>
                <w:kern w:val="2"/>
                <w:sz w:val="21"/>
                <w:szCs w:val="21"/>
                <w:vertAlign w:val="subscript"/>
                <w:lang w:bidi="zh-CN"/>
              </w:rPr>
              <w:t>2</w:t>
            </w:r>
            <w:r w:rsidRPr="0016661A">
              <w:rPr>
                <w:kern w:val="2"/>
                <w:sz w:val="21"/>
                <w:szCs w:val="21"/>
                <w:lang w:bidi="zh-CN"/>
              </w:rPr>
              <w:t>、</w:t>
            </w:r>
            <w:r w:rsidRPr="0016661A">
              <w:rPr>
                <w:kern w:val="2"/>
                <w:sz w:val="21"/>
                <w:szCs w:val="21"/>
                <w:lang w:bidi="zh-CN"/>
              </w:rPr>
              <w:t>NO</w:t>
            </w:r>
            <w:r w:rsidRPr="0016661A">
              <w:rPr>
                <w:kern w:val="2"/>
                <w:sz w:val="21"/>
                <w:szCs w:val="21"/>
                <w:vertAlign w:val="subscript"/>
                <w:lang w:bidi="zh-CN"/>
              </w:rPr>
              <w:t>2</w:t>
            </w:r>
            <w:r w:rsidRPr="0016661A">
              <w:rPr>
                <w:kern w:val="2"/>
                <w:sz w:val="21"/>
                <w:szCs w:val="21"/>
                <w:lang w:bidi="zh-CN"/>
              </w:rPr>
              <w:t>、臭氧、</w:t>
            </w:r>
            <w:r w:rsidRPr="0016661A">
              <w:rPr>
                <w:kern w:val="2"/>
                <w:sz w:val="21"/>
                <w:szCs w:val="21"/>
                <w:lang w:bidi="zh-CN"/>
              </w:rPr>
              <w:t>CO</w:t>
            </w:r>
            <w:r w:rsidRPr="0016661A">
              <w:rPr>
                <w:kern w:val="2"/>
                <w:sz w:val="21"/>
                <w:szCs w:val="21"/>
                <w:lang w:bidi="zh-CN"/>
              </w:rPr>
              <w:t>、</w:t>
            </w:r>
            <w:r w:rsidRPr="0016661A">
              <w:rPr>
                <w:kern w:val="2"/>
                <w:sz w:val="21"/>
                <w:szCs w:val="21"/>
                <w:lang w:bidi="zh-CN"/>
              </w:rPr>
              <w:t>PM</w:t>
            </w:r>
            <w:r w:rsidRPr="0016661A">
              <w:rPr>
                <w:kern w:val="2"/>
                <w:sz w:val="21"/>
                <w:szCs w:val="21"/>
                <w:vertAlign w:val="subscript"/>
                <w:lang w:bidi="zh-CN"/>
              </w:rPr>
              <w:t>10</w:t>
            </w:r>
            <w:r w:rsidRPr="0016661A">
              <w:rPr>
                <w:kern w:val="2"/>
                <w:sz w:val="21"/>
                <w:szCs w:val="21"/>
                <w:lang w:bidi="zh-CN"/>
              </w:rPr>
              <w:t>、</w:t>
            </w:r>
            <w:r w:rsidRPr="0016661A">
              <w:rPr>
                <w:kern w:val="2"/>
                <w:sz w:val="21"/>
                <w:szCs w:val="21"/>
                <w:lang w:bidi="zh-CN"/>
              </w:rPr>
              <w:t>PM</w:t>
            </w:r>
            <w:r w:rsidRPr="0016661A">
              <w:rPr>
                <w:kern w:val="2"/>
                <w:sz w:val="21"/>
                <w:szCs w:val="21"/>
                <w:vertAlign w:val="subscript"/>
                <w:lang w:bidi="zh-CN"/>
              </w:rPr>
              <w:t>2.5</w:t>
            </w:r>
            <w:r w:rsidRPr="0016661A">
              <w:rPr>
                <w:kern w:val="2"/>
                <w:sz w:val="21"/>
                <w:szCs w:val="21"/>
                <w:lang w:bidi="zh-CN"/>
              </w:rPr>
              <w:t>、</w:t>
            </w:r>
            <w:r w:rsidR="00870AD5" w:rsidRPr="0016661A">
              <w:rPr>
                <w:kern w:val="2"/>
                <w:sz w:val="21"/>
                <w:szCs w:val="21"/>
              </w:rPr>
              <w:t>氨、</w:t>
            </w:r>
            <w:r w:rsidR="002F3892" w:rsidRPr="0016661A">
              <w:rPr>
                <w:rFonts w:hint="eastAsia"/>
                <w:kern w:val="2"/>
                <w:sz w:val="21"/>
                <w:szCs w:val="21"/>
              </w:rPr>
              <w:t>非甲烷总烃</w:t>
            </w:r>
          </w:p>
        </w:tc>
        <w:tc>
          <w:tcPr>
            <w:tcW w:w="2353" w:type="dxa"/>
            <w:vAlign w:val="center"/>
          </w:tcPr>
          <w:p w14:paraId="313E4F36" w14:textId="221A50D2" w:rsidR="00870AD5" w:rsidRPr="0016661A" w:rsidRDefault="00870AD5" w:rsidP="00A83BBC">
            <w:pPr>
              <w:jc w:val="center"/>
              <w:rPr>
                <w:kern w:val="2"/>
                <w:sz w:val="21"/>
                <w:szCs w:val="21"/>
              </w:rPr>
            </w:pPr>
            <w:r w:rsidRPr="0016661A">
              <w:rPr>
                <w:kern w:val="2"/>
                <w:sz w:val="21"/>
                <w:szCs w:val="21"/>
              </w:rPr>
              <w:t>有组织废气：氨、</w:t>
            </w:r>
            <w:r w:rsidR="006E17B5" w:rsidRPr="0016661A">
              <w:rPr>
                <w:kern w:val="2"/>
                <w:sz w:val="21"/>
                <w:szCs w:val="21"/>
              </w:rPr>
              <w:t>颗粒物</w:t>
            </w:r>
            <w:r w:rsidRPr="0016661A">
              <w:rPr>
                <w:kern w:val="2"/>
                <w:sz w:val="21"/>
                <w:szCs w:val="21"/>
              </w:rPr>
              <w:t>、</w:t>
            </w:r>
            <w:r w:rsidR="002F3892" w:rsidRPr="0016661A">
              <w:rPr>
                <w:rFonts w:hint="eastAsia"/>
                <w:kern w:val="2"/>
                <w:sz w:val="21"/>
                <w:szCs w:val="21"/>
              </w:rPr>
              <w:t>二氧化硫、氮氧化物、非甲烷总烃</w:t>
            </w:r>
          </w:p>
        </w:tc>
        <w:tc>
          <w:tcPr>
            <w:tcW w:w="3145" w:type="dxa"/>
            <w:vMerge w:val="restart"/>
            <w:vAlign w:val="center"/>
          </w:tcPr>
          <w:p w14:paraId="3E718C54" w14:textId="5FAE0731" w:rsidR="00870AD5" w:rsidRPr="0016661A" w:rsidRDefault="00870AD5" w:rsidP="00A83BBC">
            <w:pPr>
              <w:jc w:val="both"/>
              <w:rPr>
                <w:kern w:val="2"/>
                <w:sz w:val="21"/>
                <w:szCs w:val="21"/>
              </w:rPr>
            </w:pPr>
            <w:r w:rsidRPr="0016661A">
              <w:rPr>
                <w:kern w:val="2"/>
                <w:sz w:val="21"/>
                <w:szCs w:val="21"/>
              </w:rPr>
              <w:t>总量控制因子：</w:t>
            </w:r>
            <w:r w:rsidR="002F3892" w:rsidRPr="0016661A">
              <w:rPr>
                <w:kern w:val="2"/>
                <w:sz w:val="21"/>
                <w:szCs w:val="21"/>
              </w:rPr>
              <w:t>颗粒物、</w:t>
            </w:r>
            <w:r w:rsidR="002F3892" w:rsidRPr="0016661A">
              <w:rPr>
                <w:rFonts w:hint="eastAsia"/>
                <w:kern w:val="2"/>
                <w:sz w:val="21"/>
                <w:szCs w:val="21"/>
              </w:rPr>
              <w:t>二氧化硫、氮氧化物、非甲烷总烃</w:t>
            </w:r>
            <w:r w:rsidRPr="0016661A">
              <w:rPr>
                <w:kern w:val="2"/>
                <w:sz w:val="21"/>
                <w:szCs w:val="21"/>
              </w:rPr>
              <w:t>；</w:t>
            </w:r>
          </w:p>
          <w:p w14:paraId="252157D2" w14:textId="3256CFBF" w:rsidR="00870AD5" w:rsidRPr="0016661A" w:rsidRDefault="00870AD5" w:rsidP="00A83BBC">
            <w:pPr>
              <w:jc w:val="center"/>
              <w:rPr>
                <w:kern w:val="2"/>
                <w:sz w:val="21"/>
                <w:szCs w:val="21"/>
              </w:rPr>
            </w:pPr>
            <w:r w:rsidRPr="0016661A">
              <w:rPr>
                <w:kern w:val="2"/>
                <w:sz w:val="21"/>
                <w:szCs w:val="21"/>
              </w:rPr>
              <w:t>总量监控因子：氨。</w:t>
            </w:r>
          </w:p>
        </w:tc>
      </w:tr>
      <w:tr w:rsidR="0016661A" w:rsidRPr="0016661A" w14:paraId="18CB44C4" w14:textId="77777777" w:rsidTr="00992FE0">
        <w:trPr>
          <w:trHeight w:val="284"/>
        </w:trPr>
        <w:tc>
          <w:tcPr>
            <w:tcW w:w="1103" w:type="dxa"/>
            <w:vMerge/>
            <w:vAlign w:val="center"/>
          </w:tcPr>
          <w:p w14:paraId="3952F898" w14:textId="77777777" w:rsidR="00870AD5" w:rsidRPr="0016661A" w:rsidRDefault="00870AD5" w:rsidP="00A83BBC">
            <w:pPr>
              <w:jc w:val="center"/>
              <w:rPr>
                <w:kern w:val="2"/>
                <w:sz w:val="21"/>
                <w:szCs w:val="21"/>
              </w:rPr>
            </w:pPr>
          </w:p>
        </w:tc>
        <w:tc>
          <w:tcPr>
            <w:tcW w:w="3155" w:type="dxa"/>
            <w:vMerge/>
            <w:vAlign w:val="center"/>
          </w:tcPr>
          <w:p w14:paraId="3F17C067" w14:textId="77777777" w:rsidR="00870AD5" w:rsidRPr="0016661A" w:rsidRDefault="00870AD5" w:rsidP="00A83BBC">
            <w:pPr>
              <w:jc w:val="center"/>
              <w:rPr>
                <w:kern w:val="2"/>
                <w:sz w:val="21"/>
                <w:szCs w:val="21"/>
              </w:rPr>
            </w:pPr>
          </w:p>
        </w:tc>
        <w:tc>
          <w:tcPr>
            <w:tcW w:w="2353" w:type="dxa"/>
            <w:vAlign w:val="center"/>
          </w:tcPr>
          <w:p w14:paraId="0D3CF973" w14:textId="07F496A7" w:rsidR="00870AD5" w:rsidRPr="0016661A" w:rsidRDefault="00870AD5" w:rsidP="00A83BBC">
            <w:pPr>
              <w:jc w:val="center"/>
              <w:rPr>
                <w:kern w:val="2"/>
                <w:sz w:val="21"/>
                <w:szCs w:val="21"/>
              </w:rPr>
            </w:pPr>
            <w:r w:rsidRPr="0016661A">
              <w:rPr>
                <w:kern w:val="2"/>
                <w:sz w:val="21"/>
                <w:szCs w:val="21"/>
              </w:rPr>
              <w:t>无组织废气：</w:t>
            </w:r>
            <w:r w:rsidR="002F3892" w:rsidRPr="0016661A">
              <w:rPr>
                <w:rFonts w:hint="eastAsia"/>
                <w:kern w:val="2"/>
                <w:sz w:val="21"/>
                <w:szCs w:val="21"/>
              </w:rPr>
              <w:t>颗粒物、非甲烷总烃</w:t>
            </w:r>
          </w:p>
        </w:tc>
        <w:tc>
          <w:tcPr>
            <w:tcW w:w="3145" w:type="dxa"/>
            <w:vMerge/>
            <w:vAlign w:val="center"/>
          </w:tcPr>
          <w:p w14:paraId="773A75EF" w14:textId="77777777" w:rsidR="00870AD5" w:rsidRPr="0016661A" w:rsidRDefault="00870AD5" w:rsidP="00A83BBC">
            <w:pPr>
              <w:jc w:val="center"/>
              <w:rPr>
                <w:kern w:val="2"/>
                <w:sz w:val="21"/>
                <w:szCs w:val="21"/>
              </w:rPr>
            </w:pPr>
          </w:p>
        </w:tc>
      </w:tr>
      <w:tr w:rsidR="0016661A" w:rsidRPr="0016661A" w14:paraId="72F9801D" w14:textId="77777777" w:rsidTr="00992FE0">
        <w:trPr>
          <w:trHeight w:val="284"/>
        </w:trPr>
        <w:tc>
          <w:tcPr>
            <w:tcW w:w="1103" w:type="dxa"/>
            <w:vAlign w:val="center"/>
          </w:tcPr>
          <w:p w14:paraId="4919DF41" w14:textId="77777777" w:rsidR="00870AD5" w:rsidRPr="0016661A" w:rsidRDefault="00870AD5" w:rsidP="00A83BBC">
            <w:pPr>
              <w:jc w:val="center"/>
              <w:rPr>
                <w:kern w:val="2"/>
                <w:sz w:val="21"/>
                <w:szCs w:val="21"/>
              </w:rPr>
            </w:pPr>
            <w:r w:rsidRPr="0016661A">
              <w:rPr>
                <w:kern w:val="2"/>
                <w:sz w:val="21"/>
                <w:szCs w:val="21"/>
              </w:rPr>
              <w:t>地表水</w:t>
            </w:r>
          </w:p>
        </w:tc>
        <w:tc>
          <w:tcPr>
            <w:tcW w:w="3155" w:type="dxa"/>
            <w:vAlign w:val="center"/>
          </w:tcPr>
          <w:p w14:paraId="0096A878" w14:textId="2FB337C3" w:rsidR="00870AD5" w:rsidRPr="0016661A" w:rsidRDefault="00870AD5" w:rsidP="00A83BBC">
            <w:pPr>
              <w:jc w:val="center"/>
              <w:rPr>
                <w:kern w:val="2"/>
                <w:sz w:val="21"/>
                <w:szCs w:val="21"/>
              </w:rPr>
            </w:pPr>
            <w:r w:rsidRPr="0016661A">
              <w:rPr>
                <w:kern w:val="2"/>
                <w:sz w:val="21"/>
                <w:szCs w:val="21"/>
              </w:rPr>
              <w:t>pH</w:t>
            </w:r>
            <w:r w:rsidRPr="0016661A">
              <w:rPr>
                <w:kern w:val="2"/>
                <w:sz w:val="21"/>
                <w:szCs w:val="21"/>
              </w:rPr>
              <w:t>、</w:t>
            </w:r>
            <w:r w:rsidRPr="0016661A">
              <w:rPr>
                <w:kern w:val="2"/>
                <w:sz w:val="21"/>
                <w:szCs w:val="21"/>
              </w:rPr>
              <w:t>CODcr</w:t>
            </w:r>
            <w:r w:rsidRPr="0016661A">
              <w:rPr>
                <w:kern w:val="2"/>
                <w:sz w:val="21"/>
                <w:szCs w:val="21"/>
              </w:rPr>
              <w:t>、高锰酸盐指数、</w:t>
            </w:r>
            <w:r w:rsidRPr="0016661A">
              <w:rPr>
                <w:kern w:val="2"/>
                <w:sz w:val="21"/>
                <w:szCs w:val="21"/>
              </w:rPr>
              <w:t>DO</w:t>
            </w:r>
            <w:r w:rsidRPr="0016661A">
              <w:rPr>
                <w:kern w:val="2"/>
                <w:sz w:val="21"/>
                <w:szCs w:val="21"/>
              </w:rPr>
              <w:t>、</w:t>
            </w:r>
            <w:r w:rsidRPr="0016661A">
              <w:rPr>
                <w:kern w:val="2"/>
                <w:sz w:val="21"/>
                <w:szCs w:val="21"/>
              </w:rPr>
              <w:t>SS</w:t>
            </w:r>
            <w:r w:rsidRPr="0016661A">
              <w:rPr>
                <w:kern w:val="2"/>
                <w:sz w:val="21"/>
                <w:szCs w:val="21"/>
              </w:rPr>
              <w:t>、氨氮、总磷、总氮、</w:t>
            </w:r>
            <w:r w:rsidR="002F3892" w:rsidRPr="0016661A">
              <w:rPr>
                <w:rFonts w:hint="eastAsia"/>
                <w:kern w:val="2"/>
                <w:sz w:val="21"/>
                <w:szCs w:val="21"/>
              </w:rPr>
              <w:t>石油类</w:t>
            </w:r>
          </w:p>
        </w:tc>
        <w:tc>
          <w:tcPr>
            <w:tcW w:w="2353" w:type="dxa"/>
            <w:vAlign w:val="center"/>
          </w:tcPr>
          <w:p w14:paraId="2EC9ADA1" w14:textId="77777777" w:rsidR="00870AD5" w:rsidRPr="0016661A" w:rsidRDefault="00870AD5" w:rsidP="00A83BBC">
            <w:pPr>
              <w:jc w:val="center"/>
              <w:rPr>
                <w:kern w:val="2"/>
                <w:sz w:val="21"/>
                <w:szCs w:val="21"/>
              </w:rPr>
            </w:pPr>
            <w:r w:rsidRPr="0016661A">
              <w:rPr>
                <w:kern w:val="2"/>
                <w:sz w:val="21"/>
                <w:szCs w:val="21"/>
              </w:rPr>
              <w:t>-</w:t>
            </w:r>
          </w:p>
        </w:tc>
        <w:tc>
          <w:tcPr>
            <w:tcW w:w="3145" w:type="dxa"/>
            <w:vAlign w:val="center"/>
          </w:tcPr>
          <w:p w14:paraId="28238149" w14:textId="096EEE83" w:rsidR="00870AD5" w:rsidRPr="0016661A" w:rsidRDefault="00870AD5" w:rsidP="002F3892">
            <w:pPr>
              <w:jc w:val="center"/>
              <w:rPr>
                <w:kern w:val="2"/>
                <w:sz w:val="21"/>
                <w:szCs w:val="21"/>
              </w:rPr>
            </w:pPr>
            <w:r w:rsidRPr="0016661A">
              <w:rPr>
                <w:kern w:val="2"/>
                <w:sz w:val="21"/>
                <w:szCs w:val="21"/>
              </w:rPr>
              <w:t>总量控制因子：</w:t>
            </w:r>
            <w:r w:rsidRPr="0016661A">
              <w:rPr>
                <w:kern w:val="2"/>
                <w:sz w:val="21"/>
                <w:szCs w:val="21"/>
              </w:rPr>
              <w:t>COD</w:t>
            </w:r>
            <w:r w:rsidRPr="0016661A">
              <w:rPr>
                <w:kern w:val="2"/>
                <w:sz w:val="21"/>
                <w:szCs w:val="21"/>
              </w:rPr>
              <w:t>、氨氮、总氮、总磷；</w:t>
            </w:r>
          </w:p>
          <w:p w14:paraId="7523A18C" w14:textId="2385ADFA" w:rsidR="00870AD5" w:rsidRPr="0016661A" w:rsidRDefault="00870AD5" w:rsidP="00A83BBC">
            <w:pPr>
              <w:rPr>
                <w:kern w:val="2"/>
                <w:sz w:val="21"/>
                <w:szCs w:val="21"/>
              </w:rPr>
            </w:pPr>
            <w:r w:rsidRPr="0016661A">
              <w:rPr>
                <w:kern w:val="2"/>
                <w:sz w:val="21"/>
                <w:szCs w:val="21"/>
              </w:rPr>
              <w:t>总量监控因子：</w:t>
            </w:r>
            <w:r w:rsidRPr="0016661A">
              <w:rPr>
                <w:kern w:val="2"/>
                <w:sz w:val="21"/>
                <w:szCs w:val="21"/>
              </w:rPr>
              <w:t>SS</w:t>
            </w:r>
            <w:r w:rsidRPr="0016661A">
              <w:rPr>
                <w:kern w:val="2"/>
                <w:sz w:val="21"/>
                <w:szCs w:val="21"/>
              </w:rPr>
              <w:t>、</w:t>
            </w:r>
            <w:r w:rsidR="002F3892" w:rsidRPr="0016661A">
              <w:rPr>
                <w:rFonts w:hint="eastAsia"/>
                <w:kern w:val="2"/>
                <w:sz w:val="21"/>
                <w:szCs w:val="21"/>
              </w:rPr>
              <w:t>石油类</w:t>
            </w:r>
            <w:r w:rsidRPr="0016661A">
              <w:rPr>
                <w:kern w:val="2"/>
                <w:sz w:val="21"/>
                <w:szCs w:val="21"/>
              </w:rPr>
              <w:t>。</w:t>
            </w:r>
          </w:p>
        </w:tc>
      </w:tr>
      <w:tr w:rsidR="0016661A" w:rsidRPr="0016661A" w14:paraId="218A8798" w14:textId="77777777" w:rsidTr="00992FE0">
        <w:trPr>
          <w:trHeight w:val="284"/>
        </w:trPr>
        <w:tc>
          <w:tcPr>
            <w:tcW w:w="1103" w:type="dxa"/>
            <w:vAlign w:val="center"/>
          </w:tcPr>
          <w:p w14:paraId="68B4D1B1" w14:textId="77777777" w:rsidR="00992FE0" w:rsidRPr="0016661A" w:rsidRDefault="00992FE0" w:rsidP="00992FE0">
            <w:pPr>
              <w:jc w:val="center"/>
              <w:rPr>
                <w:kern w:val="2"/>
                <w:sz w:val="21"/>
                <w:szCs w:val="21"/>
              </w:rPr>
            </w:pPr>
            <w:r w:rsidRPr="0016661A">
              <w:rPr>
                <w:kern w:val="2"/>
                <w:sz w:val="21"/>
                <w:szCs w:val="21"/>
              </w:rPr>
              <w:t>土壤</w:t>
            </w:r>
          </w:p>
        </w:tc>
        <w:tc>
          <w:tcPr>
            <w:tcW w:w="3155" w:type="dxa"/>
            <w:vAlign w:val="center"/>
          </w:tcPr>
          <w:p w14:paraId="7BDD688F" w14:textId="77777777" w:rsidR="00992FE0" w:rsidRPr="0016661A" w:rsidRDefault="00992FE0" w:rsidP="00992FE0">
            <w:pPr>
              <w:jc w:val="center"/>
              <w:rPr>
                <w:kern w:val="2"/>
                <w:sz w:val="21"/>
                <w:szCs w:val="21"/>
              </w:rPr>
            </w:pPr>
            <w:r w:rsidRPr="0016661A">
              <w:rPr>
                <w:kern w:val="2"/>
                <w:sz w:val="21"/>
                <w:szCs w:val="21"/>
              </w:rPr>
              <w:t>GB36600-2018</w:t>
            </w:r>
            <w:r w:rsidRPr="0016661A">
              <w:rPr>
                <w:kern w:val="2"/>
                <w:sz w:val="21"/>
                <w:szCs w:val="21"/>
              </w:rPr>
              <w:t>表</w:t>
            </w:r>
            <w:r w:rsidRPr="0016661A">
              <w:rPr>
                <w:kern w:val="2"/>
                <w:sz w:val="21"/>
                <w:szCs w:val="21"/>
              </w:rPr>
              <w:t>1</w:t>
            </w:r>
            <w:r w:rsidRPr="0016661A">
              <w:rPr>
                <w:kern w:val="2"/>
                <w:sz w:val="21"/>
                <w:szCs w:val="21"/>
              </w:rPr>
              <w:t>中全部内容</w:t>
            </w:r>
            <w:r w:rsidRPr="0016661A">
              <w:rPr>
                <w:kern w:val="2"/>
                <w:sz w:val="21"/>
                <w:szCs w:val="21"/>
              </w:rPr>
              <w:t>45</w:t>
            </w:r>
            <w:r w:rsidRPr="0016661A">
              <w:rPr>
                <w:kern w:val="2"/>
                <w:sz w:val="21"/>
                <w:szCs w:val="21"/>
              </w:rPr>
              <w:t>项</w:t>
            </w:r>
          </w:p>
        </w:tc>
        <w:tc>
          <w:tcPr>
            <w:tcW w:w="2353" w:type="dxa"/>
            <w:vAlign w:val="center"/>
          </w:tcPr>
          <w:p w14:paraId="7801406A" w14:textId="77777777" w:rsidR="00992FE0" w:rsidRPr="0016661A" w:rsidRDefault="00992FE0" w:rsidP="00992FE0">
            <w:pPr>
              <w:jc w:val="center"/>
              <w:rPr>
                <w:kern w:val="2"/>
                <w:sz w:val="21"/>
                <w:szCs w:val="21"/>
              </w:rPr>
            </w:pPr>
            <w:r w:rsidRPr="0016661A">
              <w:rPr>
                <w:kern w:val="2"/>
                <w:sz w:val="21"/>
                <w:szCs w:val="21"/>
              </w:rPr>
              <w:t>-</w:t>
            </w:r>
          </w:p>
        </w:tc>
        <w:tc>
          <w:tcPr>
            <w:tcW w:w="3145" w:type="dxa"/>
            <w:vAlign w:val="center"/>
          </w:tcPr>
          <w:p w14:paraId="6311161F" w14:textId="77777777" w:rsidR="00992FE0" w:rsidRPr="0016661A" w:rsidRDefault="00992FE0" w:rsidP="00992FE0">
            <w:pPr>
              <w:jc w:val="center"/>
              <w:rPr>
                <w:kern w:val="2"/>
                <w:sz w:val="21"/>
                <w:szCs w:val="21"/>
              </w:rPr>
            </w:pPr>
            <w:r w:rsidRPr="0016661A">
              <w:rPr>
                <w:kern w:val="2"/>
                <w:sz w:val="21"/>
                <w:szCs w:val="21"/>
              </w:rPr>
              <w:t>-</w:t>
            </w:r>
          </w:p>
        </w:tc>
      </w:tr>
      <w:tr w:rsidR="0016661A" w:rsidRPr="0016661A" w14:paraId="4A8377E1" w14:textId="77777777" w:rsidTr="00992FE0">
        <w:trPr>
          <w:trHeight w:val="284"/>
        </w:trPr>
        <w:tc>
          <w:tcPr>
            <w:tcW w:w="1103" w:type="dxa"/>
            <w:vAlign w:val="center"/>
          </w:tcPr>
          <w:p w14:paraId="7DD9758E" w14:textId="77777777" w:rsidR="00870AD5" w:rsidRPr="0016661A" w:rsidRDefault="00870AD5" w:rsidP="00A83BBC">
            <w:pPr>
              <w:jc w:val="center"/>
              <w:rPr>
                <w:kern w:val="2"/>
                <w:sz w:val="21"/>
                <w:szCs w:val="21"/>
              </w:rPr>
            </w:pPr>
            <w:r w:rsidRPr="0016661A">
              <w:rPr>
                <w:kern w:val="2"/>
                <w:sz w:val="21"/>
                <w:szCs w:val="21"/>
              </w:rPr>
              <w:t>地下水</w:t>
            </w:r>
          </w:p>
        </w:tc>
        <w:tc>
          <w:tcPr>
            <w:tcW w:w="3155" w:type="dxa"/>
            <w:vAlign w:val="center"/>
          </w:tcPr>
          <w:p w14:paraId="1A7FC784" w14:textId="77777777" w:rsidR="00870AD5" w:rsidRPr="0016661A" w:rsidRDefault="00870AD5" w:rsidP="00A83BBC">
            <w:pPr>
              <w:jc w:val="center"/>
              <w:rPr>
                <w:kern w:val="2"/>
                <w:sz w:val="21"/>
                <w:szCs w:val="21"/>
              </w:rPr>
            </w:pPr>
            <w:r w:rsidRPr="0016661A">
              <w:rPr>
                <w:sz w:val="21"/>
                <w:szCs w:val="21"/>
              </w:rPr>
              <w:t>pH</w:t>
            </w:r>
            <w:r w:rsidRPr="0016661A">
              <w:rPr>
                <w:sz w:val="21"/>
                <w:szCs w:val="21"/>
              </w:rPr>
              <w:t>、</w:t>
            </w:r>
            <w:r w:rsidRPr="0016661A">
              <w:rPr>
                <w:sz w:val="21"/>
                <w:szCs w:val="21"/>
              </w:rPr>
              <w:t>K</w:t>
            </w:r>
            <w:r w:rsidRPr="0016661A">
              <w:rPr>
                <w:sz w:val="21"/>
                <w:szCs w:val="21"/>
                <w:vertAlign w:val="superscript"/>
              </w:rPr>
              <w:t>+</w:t>
            </w:r>
            <w:r w:rsidRPr="0016661A">
              <w:rPr>
                <w:sz w:val="21"/>
                <w:szCs w:val="21"/>
              </w:rPr>
              <w:t>、</w:t>
            </w:r>
            <w:r w:rsidRPr="0016661A">
              <w:rPr>
                <w:sz w:val="21"/>
                <w:szCs w:val="21"/>
              </w:rPr>
              <w:t>Na</w:t>
            </w:r>
            <w:r w:rsidRPr="0016661A">
              <w:rPr>
                <w:sz w:val="21"/>
                <w:szCs w:val="21"/>
                <w:vertAlign w:val="superscript"/>
              </w:rPr>
              <w:t>+</w:t>
            </w:r>
            <w:r w:rsidRPr="0016661A">
              <w:rPr>
                <w:sz w:val="21"/>
                <w:szCs w:val="21"/>
              </w:rPr>
              <w:t>、</w:t>
            </w:r>
            <w:r w:rsidRPr="0016661A">
              <w:rPr>
                <w:sz w:val="21"/>
                <w:szCs w:val="21"/>
              </w:rPr>
              <w:t>Ca</w:t>
            </w:r>
            <w:r w:rsidRPr="0016661A">
              <w:rPr>
                <w:sz w:val="21"/>
                <w:szCs w:val="21"/>
                <w:vertAlign w:val="superscript"/>
              </w:rPr>
              <w:t>2+</w:t>
            </w:r>
            <w:r w:rsidRPr="0016661A">
              <w:rPr>
                <w:sz w:val="21"/>
                <w:szCs w:val="21"/>
              </w:rPr>
              <w:t>、</w:t>
            </w:r>
            <w:r w:rsidRPr="0016661A">
              <w:rPr>
                <w:sz w:val="21"/>
                <w:szCs w:val="21"/>
              </w:rPr>
              <w:t>Mg</w:t>
            </w:r>
            <w:r w:rsidRPr="0016661A">
              <w:rPr>
                <w:sz w:val="21"/>
                <w:szCs w:val="21"/>
                <w:vertAlign w:val="superscript"/>
              </w:rPr>
              <w:t>2+</w:t>
            </w:r>
            <w:r w:rsidRPr="0016661A">
              <w:rPr>
                <w:sz w:val="21"/>
                <w:szCs w:val="21"/>
              </w:rPr>
              <w:t>、</w:t>
            </w:r>
            <w:r w:rsidRPr="0016661A">
              <w:rPr>
                <w:sz w:val="21"/>
                <w:szCs w:val="21"/>
              </w:rPr>
              <w:t>CO</w:t>
            </w:r>
            <w:r w:rsidRPr="0016661A">
              <w:rPr>
                <w:sz w:val="21"/>
                <w:szCs w:val="21"/>
                <w:vertAlign w:val="subscript"/>
              </w:rPr>
              <w:t>3</w:t>
            </w:r>
            <w:r w:rsidRPr="0016661A">
              <w:rPr>
                <w:sz w:val="21"/>
                <w:szCs w:val="21"/>
                <w:vertAlign w:val="superscript"/>
              </w:rPr>
              <w:t>2-</w:t>
            </w:r>
            <w:r w:rsidRPr="0016661A">
              <w:rPr>
                <w:sz w:val="21"/>
                <w:szCs w:val="21"/>
              </w:rPr>
              <w:t>、</w:t>
            </w:r>
            <w:r w:rsidRPr="0016661A">
              <w:rPr>
                <w:sz w:val="21"/>
                <w:szCs w:val="21"/>
              </w:rPr>
              <w:t>HCO</w:t>
            </w:r>
            <w:r w:rsidRPr="0016661A">
              <w:rPr>
                <w:sz w:val="21"/>
                <w:szCs w:val="21"/>
                <w:vertAlign w:val="subscript"/>
              </w:rPr>
              <w:t>3</w:t>
            </w:r>
            <w:r w:rsidRPr="0016661A">
              <w:rPr>
                <w:sz w:val="21"/>
                <w:szCs w:val="21"/>
                <w:vertAlign w:val="superscript"/>
              </w:rPr>
              <w:t>-</w:t>
            </w:r>
            <w:r w:rsidRPr="0016661A">
              <w:rPr>
                <w:sz w:val="21"/>
                <w:szCs w:val="21"/>
              </w:rPr>
              <w:t>、</w:t>
            </w:r>
            <w:r w:rsidRPr="0016661A">
              <w:rPr>
                <w:sz w:val="21"/>
                <w:szCs w:val="21"/>
              </w:rPr>
              <w:t>Cl</w:t>
            </w:r>
            <w:r w:rsidRPr="0016661A">
              <w:rPr>
                <w:sz w:val="21"/>
                <w:szCs w:val="21"/>
                <w:vertAlign w:val="superscript"/>
              </w:rPr>
              <w:t>-</w:t>
            </w:r>
            <w:r w:rsidRPr="0016661A">
              <w:rPr>
                <w:sz w:val="21"/>
                <w:szCs w:val="21"/>
              </w:rPr>
              <w:t>、</w:t>
            </w:r>
            <w:r w:rsidRPr="0016661A">
              <w:rPr>
                <w:sz w:val="21"/>
                <w:szCs w:val="21"/>
              </w:rPr>
              <w:t>SO</w:t>
            </w:r>
            <w:r w:rsidRPr="0016661A">
              <w:rPr>
                <w:sz w:val="21"/>
                <w:szCs w:val="21"/>
                <w:vertAlign w:val="subscript"/>
              </w:rPr>
              <w:t>4</w:t>
            </w:r>
            <w:r w:rsidRPr="0016661A">
              <w:rPr>
                <w:sz w:val="21"/>
                <w:szCs w:val="21"/>
                <w:vertAlign w:val="superscript"/>
              </w:rPr>
              <w:t>2-</w:t>
            </w:r>
            <w:r w:rsidRPr="0016661A">
              <w:rPr>
                <w:sz w:val="21"/>
                <w:szCs w:val="21"/>
              </w:rPr>
              <w:t>、氨氮、硝酸盐、亚硝酸盐、挥发性</w:t>
            </w:r>
            <w:r w:rsidRPr="0016661A">
              <w:rPr>
                <w:sz w:val="21"/>
                <w:szCs w:val="21"/>
              </w:rPr>
              <w:lastRenderedPageBreak/>
              <w:t>酚类、氰化物、砷、汞、六价铬、总硬度、铅、氟、镉、铁、锰、锌、溶解性总固体、高锰酸盐指数、硫酸盐、氯化物、总大肠菌群、细菌总数</w:t>
            </w:r>
          </w:p>
        </w:tc>
        <w:tc>
          <w:tcPr>
            <w:tcW w:w="2353" w:type="dxa"/>
            <w:vAlign w:val="center"/>
          </w:tcPr>
          <w:p w14:paraId="3315E167" w14:textId="77777777" w:rsidR="00870AD5" w:rsidRPr="0016661A" w:rsidRDefault="00870AD5" w:rsidP="00A83BBC">
            <w:pPr>
              <w:jc w:val="center"/>
              <w:rPr>
                <w:kern w:val="2"/>
                <w:sz w:val="21"/>
                <w:szCs w:val="21"/>
              </w:rPr>
            </w:pPr>
            <w:r w:rsidRPr="0016661A">
              <w:rPr>
                <w:kern w:val="2"/>
                <w:sz w:val="21"/>
                <w:szCs w:val="21"/>
              </w:rPr>
              <w:lastRenderedPageBreak/>
              <w:t>COD</w:t>
            </w:r>
            <w:r w:rsidRPr="0016661A">
              <w:rPr>
                <w:kern w:val="2"/>
                <w:sz w:val="21"/>
                <w:szCs w:val="21"/>
                <w:vertAlign w:val="subscript"/>
              </w:rPr>
              <w:t>Mn</w:t>
            </w:r>
            <w:r w:rsidRPr="0016661A">
              <w:rPr>
                <w:kern w:val="2"/>
                <w:sz w:val="21"/>
                <w:szCs w:val="21"/>
              </w:rPr>
              <w:t>、氨氮</w:t>
            </w:r>
          </w:p>
        </w:tc>
        <w:tc>
          <w:tcPr>
            <w:tcW w:w="3145" w:type="dxa"/>
            <w:vAlign w:val="center"/>
          </w:tcPr>
          <w:p w14:paraId="69750D13" w14:textId="77777777" w:rsidR="00870AD5" w:rsidRPr="0016661A" w:rsidRDefault="00870AD5" w:rsidP="00A83BBC">
            <w:pPr>
              <w:jc w:val="center"/>
              <w:rPr>
                <w:kern w:val="2"/>
                <w:sz w:val="21"/>
                <w:szCs w:val="21"/>
              </w:rPr>
            </w:pPr>
            <w:r w:rsidRPr="0016661A">
              <w:rPr>
                <w:kern w:val="2"/>
                <w:sz w:val="21"/>
                <w:szCs w:val="21"/>
              </w:rPr>
              <w:t>-</w:t>
            </w:r>
          </w:p>
        </w:tc>
      </w:tr>
      <w:tr w:rsidR="0016661A" w:rsidRPr="0016661A" w14:paraId="260092C0" w14:textId="77777777" w:rsidTr="00992FE0">
        <w:trPr>
          <w:trHeight w:val="284"/>
        </w:trPr>
        <w:tc>
          <w:tcPr>
            <w:tcW w:w="1103" w:type="dxa"/>
            <w:vMerge w:val="restart"/>
            <w:vAlign w:val="center"/>
          </w:tcPr>
          <w:p w14:paraId="309AD4BF" w14:textId="77777777" w:rsidR="00870AD5" w:rsidRPr="0016661A" w:rsidRDefault="00870AD5" w:rsidP="00A83BBC">
            <w:pPr>
              <w:jc w:val="center"/>
              <w:rPr>
                <w:kern w:val="2"/>
                <w:sz w:val="21"/>
                <w:szCs w:val="21"/>
              </w:rPr>
            </w:pPr>
            <w:r w:rsidRPr="0016661A">
              <w:rPr>
                <w:kern w:val="2"/>
                <w:sz w:val="21"/>
                <w:szCs w:val="21"/>
              </w:rPr>
              <w:t>环境风险</w:t>
            </w:r>
          </w:p>
        </w:tc>
        <w:tc>
          <w:tcPr>
            <w:tcW w:w="3155" w:type="dxa"/>
            <w:vMerge w:val="restart"/>
            <w:vAlign w:val="center"/>
          </w:tcPr>
          <w:p w14:paraId="3EE06D57" w14:textId="77777777" w:rsidR="00870AD5" w:rsidRPr="0016661A" w:rsidRDefault="00870AD5" w:rsidP="00A83BBC">
            <w:pPr>
              <w:jc w:val="center"/>
              <w:rPr>
                <w:kern w:val="2"/>
                <w:sz w:val="21"/>
                <w:szCs w:val="21"/>
              </w:rPr>
            </w:pPr>
            <w:r w:rsidRPr="0016661A">
              <w:rPr>
                <w:kern w:val="2"/>
                <w:sz w:val="21"/>
                <w:szCs w:val="21"/>
              </w:rPr>
              <w:t>-</w:t>
            </w:r>
          </w:p>
        </w:tc>
        <w:tc>
          <w:tcPr>
            <w:tcW w:w="2353" w:type="dxa"/>
            <w:vAlign w:val="center"/>
          </w:tcPr>
          <w:p w14:paraId="42CF8729" w14:textId="19E46220" w:rsidR="00870AD5" w:rsidRPr="0016661A" w:rsidRDefault="00870AD5" w:rsidP="00A83BBC">
            <w:pPr>
              <w:jc w:val="center"/>
              <w:rPr>
                <w:kern w:val="2"/>
                <w:sz w:val="21"/>
                <w:szCs w:val="21"/>
              </w:rPr>
            </w:pPr>
            <w:r w:rsidRPr="0016661A">
              <w:rPr>
                <w:kern w:val="2"/>
                <w:sz w:val="21"/>
                <w:szCs w:val="21"/>
              </w:rPr>
              <w:t>大气：</w:t>
            </w:r>
            <w:r w:rsidR="006E17B5" w:rsidRPr="0016661A">
              <w:rPr>
                <w:kern w:val="2"/>
                <w:sz w:val="21"/>
                <w:szCs w:val="21"/>
              </w:rPr>
              <w:t>氨</w:t>
            </w:r>
            <w:r w:rsidR="002F3892" w:rsidRPr="0016661A">
              <w:rPr>
                <w:rFonts w:hint="eastAsia"/>
                <w:kern w:val="2"/>
                <w:sz w:val="21"/>
                <w:szCs w:val="21"/>
              </w:rPr>
              <w:t xml:space="preserve"> </w:t>
            </w:r>
          </w:p>
        </w:tc>
        <w:tc>
          <w:tcPr>
            <w:tcW w:w="3145" w:type="dxa"/>
            <w:vMerge w:val="restart"/>
            <w:vAlign w:val="center"/>
          </w:tcPr>
          <w:p w14:paraId="2E810098" w14:textId="77777777" w:rsidR="00870AD5" w:rsidRPr="0016661A" w:rsidRDefault="00870AD5" w:rsidP="00A83BBC">
            <w:pPr>
              <w:jc w:val="center"/>
              <w:rPr>
                <w:kern w:val="2"/>
                <w:sz w:val="21"/>
                <w:szCs w:val="21"/>
              </w:rPr>
            </w:pPr>
            <w:r w:rsidRPr="0016661A">
              <w:rPr>
                <w:kern w:val="2"/>
                <w:sz w:val="21"/>
                <w:szCs w:val="21"/>
              </w:rPr>
              <w:t>-</w:t>
            </w:r>
          </w:p>
        </w:tc>
      </w:tr>
      <w:tr w:rsidR="0016661A" w:rsidRPr="0016661A" w14:paraId="21AAFC8B" w14:textId="77777777" w:rsidTr="00992FE0">
        <w:trPr>
          <w:trHeight w:val="284"/>
        </w:trPr>
        <w:tc>
          <w:tcPr>
            <w:tcW w:w="1103" w:type="dxa"/>
            <w:vMerge/>
            <w:vAlign w:val="center"/>
          </w:tcPr>
          <w:p w14:paraId="7F0A86D2" w14:textId="77777777" w:rsidR="00870AD5" w:rsidRPr="0016661A" w:rsidRDefault="00870AD5" w:rsidP="00A83BBC">
            <w:pPr>
              <w:jc w:val="center"/>
              <w:rPr>
                <w:kern w:val="2"/>
                <w:sz w:val="21"/>
                <w:szCs w:val="21"/>
              </w:rPr>
            </w:pPr>
          </w:p>
        </w:tc>
        <w:tc>
          <w:tcPr>
            <w:tcW w:w="3155" w:type="dxa"/>
            <w:vMerge/>
            <w:vAlign w:val="center"/>
          </w:tcPr>
          <w:p w14:paraId="51E31389" w14:textId="77777777" w:rsidR="00870AD5" w:rsidRPr="0016661A" w:rsidRDefault="00870AD5" w:rsidP="00A83BBC">
            <w:pPr>
              <w:jc w:val="center"/>
              <w:rPr>
                <w:kern w:val="2"/>
                <w:sz w:val="21"/>
                <w:szCs w:val="21"/>
              </w:rPr>
            </w:pPr>
          </w:p>
        </w:tc>
        <w:tc>
          <w:tcPr>
            <w:tcW w:w="2353" w:type="dxa"/>
            <w:vAlign w:val="center"/>
          </w:tcPr>
          <w:p w14:paraId="0F714251" w14:textId="77777777" w:rsidR="00870AD5" w:rsidRPr="0016661A" w:rsidRDefault="00870AD5" w:rsidP="00A83BBC">
            <w:pPr>
              <w:jc w:val="center"/>
              <w:rPr>
                <w:kern w:val="2"/>
                <w:sz w:val="21"/>
                <w:szCs w:val="21"/>
              </w:rPr>
            </w:pPr>
            <w:r w:rsidRPr="0016661A">
              <w:rPr>
                <w:kern w:val="2"/>
                <w:sz w:val="21"/>
                <w:szCs w:val="21"/>
              </w:rPr>
              <w:t>地下水：</w:t>
            </w:r>
            <w:r w:rsidRPr="0016661A">
              <w:rPr>
                <w:kern w:val="2"/>
                <w:sz w:val="21"/>
                <w:szCs w:val="21"/>
              </w:rPr>
              <w:t>COD</w:t>
            </w:r>
            <w:r w:rsidRPr="0016661A">
              <w:rPr>
                <w:kern w:val="2"/>
                <w:sz w:val="21"/>
                <w:szCs w:val="21"/>
                <w:vertAlign w:val="subscript"/>
              </w:rPr>
              <w:t>Mn</w:t>
            </w:r>
            <w:r w:rsidRPr="0016661A">
              <w:rPr>
                <w:kern w:val="2"/>
                <w:sz w:val="21"/>
                <w:szCs w:val="21"/>
              </w:rPr>
              <w:t>、氨氮</w:t>
            </w:r>
          </w:p>
        </w:tc>
        <w:tc>
          <w:tcPr>
            <w:tcW w:w="3145" w:type="dxa"/>
            <w:vMerge/>
            <w:vAlign w:val="center"/>
          </w:tcPr>
          <w:p w14:paraId="0709E536" w14:textId="77777777" w:rsidR="00870AD5" w:rsidRPr="0016661A" w:rsidRDefault="00870AD5" w:rsidP="00A83BBC">
            <w:pPr>
              <w:jc w:val="center"/>
              <w:rPr>
                <w:kern w:val="2"/>
                <w:sz w:val="21"/>
                <w:szCs w:val="21"/>
              </w:rPr>
            </w:pPr>
          </w:p>
        </w:tc>
      </w:tr>
      <w:tr w:rsidR="0016661A" w:rsidRPr="0016661A" w14:paraId="3C7E88AA" w14:textId="77777777" w:rsidTr="00992FE0">
        <w:trPr>
          <w:trHeight w:val="284"/>
        </w:trPr>
        <w:tc>
          <w:tcPr>
            <w:tcW w:w="1103" w:type="dxa"/>
            <w:vAlign w:val="center"/>
          </w:tcPr>
          <w:p w14:paraId="37A7359E" w14:textId="77777777" w:rsidR="00870AD5" w:rsidRPr="0016661A" w:rsidRDefault="00870AD5" w:rsidP="00A83BBC">
            <w:pPr>
              <w:jc w:val="center"/>
              <w:rPr>
                <w:kern w:val="2"/>
                <w:sz w:val="21"/>
                <w:szCs w:val="21"/>
              </w:rPr>
            </w:pPr>
            <w:r w:rsidRPr="0016661A">
              <w:rPr>
                <w:kern w:val="2"/>
                <w:sz w:val="21"/>
                <w:szCs w:val="21"/>
              </w:rPr>
              <w:t>噪声</w:t>
            </w:r>
          </w:p>
        </w:tc>
        <w:tc>
          <w:tcPr>
            <w:tcW w:w="3155" w:type="dxa"/>
            <w:vAlign w:val="center"/>
          </w:tcPr>
          <w:p w14:paraId="24C0AF10" w14:textId="77777777" w:rsidR="00870AD5" w:rsidRPr="0016661A" w:rsidRDefault="00870AD5" w:rsidP="00A83BBC">
            <w:pPr>
              <w:jc w:val="center"/>
              <w:rPr>
                <w:kern w:val="2"/>
                <w:sz w:val="21"/>
                <w:szCs w:val="21"/>
              </w:rPr>
            </w:pPr>
            <w:r w:rsidRPr="0016661A">
              <w:rPr>
                <w:kern w:val="2"/>
                <w:sz w:val="21"/>
                <w:szCs w:val="21"/>
              </w:rPr>
              <w:t>等效连续</w:t>
            </w:r>
            <w:r w:rsidRPr="0016661A">
              <w:rPr>
                <w:kern w:val="2"/>
                <w:sz w:val="21"/>
                <w:szCs w:val="21"/>
              </w:rPr>
              <w:t>A</w:t>
            </w:r>
            <w:r w:rsidRPr="0016661A">
              <w:rPr>
                <w:kern w:val="2"/>
                <w:sz w:val="21"/>
                <w:szCs w:val="21"/>
              </w:rPr>
              <w:t>声级</w:t>
            </w:r>
          </w:p>
        </w:tc>
        <w:tc>
          <w:tcPr>
            <w:tcW w:w="2353" w:type="dxa"/>
            <w:vAlign w:val="center"/>
          </w:tcPr>
          <w:p w14:paraId="0F08C94A" w14:textId="77777777" w:rsidR="00870AD5" w:rsidRPr="0016661A" w:rsidRDefault="00870AD5" w:rsidP="00A83BBC">
            <w:pPr>
              <w:jc w:val="center"/>
              <w:rPr>
                <w:kern w:val="2"/>
                <w:sz w:val="21"/>
                <w:szCs w:val="21"/>
              </w:rPr>
            </w:pPr>
            <w:r w:rsidRPr="0016661A">
              <w:rPr>
                <w:kern w:val="2"/>
                <w:sz w:val="21"/>
                <w:szCs w:val="21"/>
              </w:rPr>
              <w:t>等效连续</w:t>
            </w:r>
            <w:r w:rsidRPr="0016661A">
              <w:rPr>
                <w:kern w:val="2"/>
                <w:sz w:val="21"/>
                <w:szCs w:val="21"/>
              </w:rPr>
              <w:t>A</w:t>
            </w:r>
            <w:r w:rsidRPr="0016661A">
              <w:rPr>
                <w:kern w:val="2"/>
                <w:sz w:val="21"/>
                <w:szCs w:val="21"/>
              </w:rPr>
              <w:t>声级</w:t>
            </w:r>
          </w:p>
        </w:tc>
        <w:tc>
          <w:tcPr>
            <w:tcW w:w="3145" w:type="dxa"/>
            <w:vAlign w:val="center"/>
          </w:tcPr>
          <w:p w14:paraId="5F1ED281" w14:textId="77777777" w:rsidR="00870AD5" w:rsidRPr="0016661A" w:rsidRDefault="00870AD5" w:rsidP="00A83BBC">
            <w:pPr>
              <w:widowControl w:val="0"/>
              <w:autoSpaceDE w:val="0"/>
              <w:autoSpaceDN w:val="0"/>
              <w:adjustRightInd w:val="0"/>
              <w:snapToGrid w:val="0"/>
              <w:jc w:val="center"/>
              <w:textAlignment w:val="baseline"/>
              <w:rPr>
                <w:bCs/>
                <w:kern w:val="2"/>
                <w:sz w:val="21"/>
                <w:szCs w:val="21"/>
                <w:lang w:val="en-JM"/>
              </w:rPr>
            </w:pPr>
            <w:r w:rsidRPr="0016661A">
              <w:rPr>
                <w:bCs/>
                <w:kern w:val="2"/>
                <w:sz w:val="21"/>
                <w:szCs w:val="21"/>
                <w:lang w:val="en-JM"/>
              </w:rPr>
              <w:t>-</w:t>
            </w:r>
          </w:p>
        </w:tc>
      </w:tr>
      <w:tr w:rsidR="0016661A" w:rsidRPr="0016661A" w14:paraId="3A838EB8" w14:textId="77777777" w:rsidTr="00992FE0">
        <w:trPr>
          <w:trHeight w:val="284"/>
        </w:trPr>
        <w:tc>
          <w:tcPr>
            <w:tcW w:w="1103" w:type="dxa"/>
            <w:vAlign w:val="center"/>
          </w:tcPr>
          <w:p w14:paraId="5D4DA784" w14:textId="77777777" w:rsidR="00870AD5" w:rsidRPr="0016661A" w:rsidRDefault="00870AD5" w:rsidP="00A83BBC">
            <w:pPr>
              <w:jc w:val="center"/>
              <w:rPr>
                <w:kern w:val="2"/>
                <w:sz w:val="21"/>
                <w:szCs w:val="21"/>
              </w:rPr>
            </w:pPr>
            <w:r w:rsidRPr="0016661A">
              <w:rPr>
                <w:kern w:val="2"/>
                <w:sz w:val="21"/>
                <w:szCs w:val="21"/>
              </w:rPr>
              <w:t>生态</w:t>
            </w:r>
          </w:p>
        </w:tc>
        <w:tc>
          <w:tcPr>
            <w:tcW w:w="3155" w:type="dxa"/>
            <w:vAlign w:val="center"/>
          </w:tcPr>
          <w:p w14:paraId="072050EB" w14:textId="77777777" w:rsidR="00870AD5" w:rsidRPr="0016661A" w:rsidRDefault="00870AD5" w:rsidP="00A83BBC">
            <w:pPr>
              <w:jc w:val="center"/>
              <w:rPr>
                <w:kern w:val="2"/>
                <w:sz w:val="21"/>
                <w:szCs w:val="21"/>
              </w:rPr>
            </w:pPr>
            <w:r w:rsidRPr="0016661A">
              <w:rPr>
                <w:kern w:val="2"/>
                <w:sz w:val="21"/>
                <w:szCs w:val="21"/>
              </w:rPr>
              <w:t>-</w:t>
            </w:r>
          </w:p>
        </w:tc>
        <w:tc>
          <w:tcPr>
            <w:tcW w:w="2353" w:type="dxa"/>
            <w:vAlign w:val="center"/>
          </w:tcPr>
          <w:p w14:paraId="7DCCF24D" w14:textId="77777777" w:rsidR="00870AD5" w:rsidRPr="0016661A" w:rsidRDefault="00870AD5" w:rsidP="00A83BBC">
            <w:pPr>
              <w:jc w:val="center"/>
              <w:rPr>
                <w:kern w:val="2"/>
                <w:sz w:val="21"/>
                <w:szCs w:val="21"/>
              </w:rPr>
            </w:pPr>
            <w:r w:rsidRPr="0016661A">
              <w:rPr>
                <w:kern w:val="2"/>
                <w:sz w:val="21"/>
                <w:szCs w:val="21"/>
              </w:rPr>
              <w:t>生物因子、非生物因子、生态敏感区</w:t>
            </w:r>
          </w:p>
        </w:tc>
        <w:tc>
          <w:tcPr>
            <w:tcW w:w="3145" w:type="dxa"/>
            <w:vAlign w:val="center"/>
          </w:tcPr>
          <w:p w14:paraId="3A78773F" w14:textId="77777777" w:rsidR="00870AD5" w:rsidRPr="0016661A" w:rsidRDefault="00870AD5" w:rsidP="00A83BBC">
            <w:pPr>
              <w:widowControl w:val="0"/>
              <w:autoSpaceDE w:val="0"/>
              <w:autoSpaceDN w:val="0"/>
              <w:adjustRightInd w:val="0"/>
              <w:snapToGrid w:val="0"/>
              <w:jc w:val="center"/>
              <w:textAlignment w:val="baseline"/>
              <w:rPr>
                <w:bCs/>
                <w:kern w:val="2"/>
                <w:sz w:val="21"/>
                <w:szCs w:val="21"/>
                <w:lang w:val="en-JM"/>
              </w:rPr>
            </w:pPr>
            <w:r w:rsidRPr="0016661A">
              <w:rPr>
                <w:bCs/>
                <w:kern w:val="2"/>
                <w:sz w:val="21"/>
                <w:szCs w:val="21"/>
                <w:lang w:val="en-JM"/>
              </w:rPr>
              <w:t>-</w:t>
            </w:r>
          </w:p>
        </w:tc>
      </w:tr>
      <w:tr w:rsidR="0016661A" w:rsidRPr="0016661A" w14:paraId="2DAEB6F9" w14:textId="77777777" w:rsidTr="00992FE0">
        <w:trPr>
          <w:trHeight w:val="284"/>
        </w:trPr>
        <w:tc>
          <w:tcPr>
            <w:tcW w:w="1103" w:type="dxa"/>
            <w:vAlign w:val="center"/>
          </w:tcPr>
          <w:p w14:paraId="6406F2B9" w14:textId="77777777" w:rsidR="00870AD5" w:rsidRPr="0016661A" w:rsidRDefault="00870AD5" w:rsidP="00A83BBC">
            <w:pPr>
              <w:jc w:val="center"/>
              <w:rPr>
                <w:kern w:val="2"/>
                <w:sz w:val="21"/>
                <w:szCs w:val="21"/>
              </w:rPr>
            </w:pPr>
            <w:r w:rsidRPr="0016661A">
              <w:rPr>
                <w:kern w:val="2"/>
                <w:sz w:val="21"/>
                <w:szCs w:val="21"/>
              </w:rPr>
              <w:t>固体废物</w:t>
            </w:r>
          </w:p>
        </w:tc>
        <w:tc>
          <w:tcPr>
            <w:tcW w:w="3155" w:type="dxa"/>
            <w:vAlign w:val="center"/>
          </w:tcPr>
          <w:p w14:paraId="799A80CA" w14:textId="77777777" w:rsidR="00870AD5" w:rsidRPr="0016661A" w:rsidRDefault="00870AD5" w:rsidP="00A83BBC">
            <w:pPr>
              <w:widowControl w:val="0"/>
              <w:autoSpaceDE w:val="0"/>
              <w:autoSpaceDN w:val="0"/>
              <w:adjustRightInd w:val="0"/>
              <w:snapToGrid w:val="0"/>
              <w:jc w:val="center"/>
              <w:textAlignment w:val="baseline"/>
              <w:rPr>
                <w:bCs/>
                <w:kern w:val="2"/>
                <w:sz w:val="21"/>
                <w:szCs w:val="21"/>
                <w:lang w:val="en-JM"/>
              </w:rPr>
            </w:pPr>
            <w:r w:rsidRPr="0016661A">
              <w:rPr>
                <w:bCs/>
                <w:kern w:val="2"/>
                <w:sz w:val="21"/>
                <w:szCs w:val="21"/>
                <w:lang w:val="en-JM"/>
              </w:rPr>
              <w:t>-</w:t>
            </w:r>
          </w:p>
        </w:tc>
        <w:tc>
          <w:tcPr>
            <w:tcW w:w="2353" w:type="dxa"/>
            <w:vAlign w:val="center"/>
          </w:tcPr>
          <w:p w14:paraId="374BC091" w14:textId="77777777" w:rsidR="00870AD5" w:rsidRPr="0016661A" w:rsidRDefault="00870AD5" w:rsidP="00A83BBC">
            <w:pPr>
              <w:widowControl w:val="0"/>
              <w:autoSpaceDE w:val="0"/>
              <w:autoSpaceDN w:val="0"/>
              <w:adjustRightInd w:val="0"/>
              <w:snapToGrid w:val="0"/>
              <w:jc w:val="center"/>
              <w:textAlignment w:val="baseline"/>
              <w:rPr>
                <w:bCs/>
                <w:kern w:val="2"/>
                <w:sz w:val="21"/>
                <w:szCs w:val="21"/>
                <w:lang w:val="en-JM"/>
              </w:rPr>
            </w:pPr>
            <w:r w:rsidRPr="0016661A">
              <w:rPr>
                <w:bCs/>
                <w:kern w:val="2"/>
                <w:sz w:val="21"/>
                <w:szCs w:val="21"/>
                <w:lang w:val="en-JM"/>
              </w:rPr>
              <w:t>-</w:t>
            </w:r>
          </w:p>
        </w:tc>
        <w:tc>
          <w:tcPr>
            <w:tcW w:w="3145" w:type="dxa"/>
            <w:vAlign w:val="center"/>
          </w:tcPr>
          <w:p w14:paraId="702745D4" w14:textId="77777777" w:rsidR="00870AD5" w:rsidRPr="0016661A" w:rsidRDefault="00870AD5" w:rsidP="00A83BBC">
            <w:pPr>
              <w:jc w:val="center"/>
              <w:rPr>
                <w:kern w:val="2"/>
                <w:sz w:val="21"/>
                <w:szCs w:val="21"/>
              </w:rPr>
            </w:pPr>
            <w:r w:rsidRPr="0016661A">
              <w:rPr>
                <w:kern w:val="2"/>
                <w:sz w:val="21"/>
                <w:szCs w:val="21"/>
              </w:rPr>
              <w:t>固体废物排放量</w:t>
            </w:r>
          </w:p>
        </w:tc>
      </w:tr>
    </w:tbl>
    <w:p w14:paraId="22AE4A19" w14:textId="77777777" w:rsidR="00870AD5" w:rsidRPr="0016661A" w:rsidRDefault="00870AD5" w:rsidP="00870AD5">
      <w:pPr>
        <w:widowControl w:val="0"/>
        <w:adjustRightInd w:val="0"/>
        <w:snapToGrid w:val="0"/>
        <w:spacing w:line="500" w:lineRule="exact"/>
        <w:jc w:val="both"/>
        <w:outlineLvl w:val="1"/>
        <w:rPr>
          <w:b/>
          <w:bCs/>
          <w:sz w:val="28"/>
          <w:szCs w:val="28"/>
        </w:rPr>
      </w:pPr>
      <w:bookmarkStart w:id="83" w:name="_Toc440989958"/>
      <w:bookmarkStart w:id="84" w:name="_Toc520381019"/>
      <w:bookmarkStart w:id="85" w:name="_Toc118278153"/>
      <w:bookmarkStart w:id="86" w:name="_Toc129439986"/>
      <w:bookmarkStart w:id="87" w:name="_Toc147927531"/>
      <w:r w:rsidRPr="0016661A">
        <w:rPr>
          <w:b/>
          <w:bCs/>
          <w:sz w:val="28"/>
          <w:szCs w:val="28"/>
        </w:rPr>
        <w:t xml:space="preserve">2.4 </w:t>
      </w:r>
      <w:r w:rsidRPr="0016661A">
        <w:rPr>
          <w:b/>
          <w:bCs/>
          <w:sz w:val="28"/>
          <w:szCs w:val="28"/>
        </w:rPr>
        <w:t>评价标准</w:t>
      </w:r>
      <w:bookmarkEnd w:id="83"/>
      <w:bookmarkEnd w:id="84"/>
      <w:bookmarkEnd w:id="85"/>
      <w:bookmarkEnd w:id="86"/>
      <w:bookmarkEnd w:id="87"/>
    </w:p>
    <w:p w14:paraId="135D5A2E" w14:textId="77777777" w:rsidR="00870AD5" w:rsidRPr="0016661A" w:rsidRDefault="00870AD5" w:rsidP="00870AD5">
      <w:pPr>
        <w:spacing w:line="500" w:lineRule="exact"/>
        <w:jc w:val="both"/>
        <w:outlineLvl w:val="2"/>
        <w:rPr>
          <w:b/>
          <w:bCs/>
          <w:kern w:val="2"/>
          <w:sz w:val="30"/>
          <w:szCs w:val="30"/>
        </w:rPr>
      </w:pPr>
      <w:bookmarkStart w:id="88" w:name="_Toc129439987"/>
      <w:bookmarkStart w:id="89" w:name="_Toc129443718"/>
      <w:bookmarkStart w:id="90" w:name="_Hlk75267362"/>
      <w:r w:rsidRPr="0016661A">
        <w:rPr>
          <w:b/>
          <w:bCs/>
          <w:kern w:val="2"/>
          <w:sz w:val="30"/>
          <w:szCs w:val="30"/>
        </w:rPr>
        <w:t>2.4.1</w:t>
      </w:r>
      <w:bookmarkStart w:id="91" w:name="_Hlk127346915"/>
      <w:r w:rsidRPr="0016661A">
        <w:rPr>
          <w:b/>
          <w:bCs/>
          <w:kern w:val="2"/>
          <w:sz w:val="30"/>
          <w:szCs w:val="30"/>
        </w:rPr>
        <w:t xml:space="preserve"> </w:t>
      </w:r>
      <w:r w:rsidRPr="0016661A">
        <w:rPr>
          <w:b/>
          <w:bCs/>
          <w:kern w:val="2"/>
          <w:sz w:val="30"/>
          <w:szCs w:val="30"/>
        </w:rPr>
        <w:t>环境质量标准</w:t>
      </w:r>
      <w:bookmarkEnd w:id="88"/>
      <w:bookmarkEnd w:id="89"/>
    </w:p>
    <w:p w14:paraId="7F5959EB" w14:textId="77777777" w:rsidR="00870AD5" w:rsidRPr="0016661A" w:rsidRDefault="00870AD5" w:rsidP="00870AD5">
      <w:pPr>
        <w:widowControl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1 \* GB2 </w:instrText>
      </w:r>
      <w:r w:rsidRPr="0016661A">
        <w:rPr>
          <w:kern w:val="2"/>
          <w:sz w:val="28"/>
          <w:szCs w:val="28"/>
        </w:rPr>
        <w:fldChar w:fldCharType="separate"/>
      </w:r>
      <w:r w:rsidRPr="0016661A">
        <w:rPr>
          <w:rFonts w:ascii="宋体" w:hAnsi="宋体" w:cs="宋体" w:hint="eastAsia"/>
          <w:kern w:val="2"/>
          <w:sz w:val="28"/>
          <w:szCs w:val="28"/>
        </w:rPr>
        <w:t>⑴</w:t>
      </w:r>
      <w:r w:rsidRPr="0016661A">
        <w:rPr>
          <w:kern w:val="2"/>
          <w:sz w:val="28"/>
          <w:szCs w:val="28"/>
        </w:rPr>
        <w:fldChar w:fldCharType="end"/>
      </w:r>
      <w:r w:rsidRPr="0016661A">
        <w:rPr>
          <w:kern w:val="2"/>
          <w:sz w:val="28"/>
          <w:szCs w:val="28"/>
        </w:rPr>
        <w:t>大气环境</w:t>
      </w:r>
    </w:p>
    <w:p w14:paraId="21DB89F4" w14:textId="77777777" w:rsidR="00870AD5" w:rsidRPr="0016661A" w:rsidRDefault="00870AD5" w:rsidP="00870AD5">
      <w:pPr>
        <w:widowControl w:val="0"/>
        <w:spacing w:line="500" w:lineRule="exact"/>
        <w:ind w:firstLineChars="200" w:firstLine="560"/>
        <w:jc w:val="both"/>
        <w:rPr>
          <w:kern w:val="2"/>
          <w:sz w:val="28"/>
          <w:szCs w:val="28"/>
        </w:rPr>
      </w:pPr>
      <w:r w:rsidRPr="0016661A">
        <w:rPr>
          <w:kern w:val="2"/>
          <w:sz w:val="28"/>
          <w:szCs w:val="28"/>
        </w:rPr>
        <w:t>评价区常规因子</w:t>
      </w:r>
      <w:r w:rsidRPr="0016661A">
        <w:rPr>
          <w:kern w:val="2"/>
          <w:sz w:val="28"/>
          <w:szCs w:val="28"/>
        </w:rPr>
        <w:t>SO</w:t>
      </w:r>
      <w:r w:rsidRPr="0016661A">
        <w:rPr>
          <w:kern w:val="2"/>
          <w:sz w:val="28"/>
          <w:szCs w:val="28"/>
          <w:vertAlign w:val="subscript"/>
        </w:rPr>
        <w:t>2</w:t>
      </w:r>
      <w:r w:rsidRPr="0016661A">
        <w:rPr>
          <w:kern w:val="2"/>
          <w:sz w:val="28"/>
          <w:szCs w:val="28"/>
        </w:rPr>
        <w:t>、</w:t>
      </w:r>
      <w:r w:rsidRPr="0016661A">
        <w:rPr>
          <w:kern w:val="2"/>
          <w:sz w:val="28"/>
          <w:szCs w:val="28"/>
        </w:rPr>
        <w:t>NO</w:t>
      </w:r>
      <w:r w:rsidRPr="0016661A">
        <w:rPr>
          <w:kern w:val="2"/>
          <w:sz w:val="28"/>
          <w:szCs w:val="28"/>
          <w:vertAlign w:val="subscript"/>
        </w:rPr>
        <w:t>2</w:t>
      </w:r>
      <w:r w:rsidRPr="0016661A">
        <w:rPr>
          <w:kern w:val="2"/>
          <w:sz w:val="28"/>
          <w:szCs w:val="28"/>
        </w:rPr>
        <w:t>、臭氧、</w:t>
      </w:r>
      <w:r w:rsidRPr="0016661A">
        <w:rPr>
          <w:kern w:val="2"/>
          <w:sz w:val="28"/>
          <w:szCs w:val="28"/>
        </w:rPr>
        <w:t>CO</w:t>
      </w:r>
      <w:r w:rsidRPr="0016661A">
        <w:rPr>
          <w:kern w:val="2"/>
          <w:sz w:val="28"/>
          <w:szCs w:val="28"/>
        </w:rPr>
        <w:t>、</w:t>
      </w:r>
      <w:r w:rsidRPr="0016661A">
        <w:rPr>
          <w:kern w:val="2"/>
          <w:sz w:val="28"/>
          <w:szCs w:val="28"/>
        </w:rPr>
        <w:t>PM</w:t>
      </w:r>
      <w:r w:rsidRPr="0016661A">
        <w:rPr>
          <w:kern w:val="2"/>
          <w:sz w:val="28"/>
          <w:szCs w:val="28"/>
          <w:vertAlign w:val="subscript"/>
        </w:rPr>
        <w:t>10</w:t>
      </w:r>
      <w:r w:rsidRPr="0016661A">
        <w:rPr>
          <w:kern w:val="2"/>
          <w:sz w:val="28"/>
          <w:szCs w:val="28"/>
        </w:rPr>
        <w:t>、</w:t>
      </w:r>
      <w:r w:rsidRPr="0016661A">
        <w:rPr>
          <w:kern w:val="2"/>
          <w:sz w:val="28"/>
          <w:szCs w:val="28"/>
        </w:rPr>
        <w:t>PM</w:t>
      </w:r>
      <w:r w:rsidRPr="0016661A">
        <w:rPr>
          <w:kern w:val="2"/>
          <w:sz w:val="28"/>
          <w:szCs w:val="28"/>
          <w:vertAlign w:val="subscript"/>
        </w:rPr>
        <w:t>2.5</w:t>
      </w:r>
      <w:r w:rsidRPr="0016661A">
        <w:rPr>
          <w:kern w:val="2"/>
          <w:sz w:val="28"/>
          <w:szCs w:val="28"/>
        </w:rPr>
        <w:t>等执行《环境空气质量标准》（</w:t>
      </w:r>
      <w:r w:rsidRPr="0016661A">
        <w:rPr>
          <w:kern w:val="2"/>
          <w:sz w:val="28"/>
          <w:szCs w:val="28"/>
        </w:rPr>
        <w:t>GB3095-2012</w:t>
      </w:r>
      <w:r w:rsidRPr="0016661A">
        <w:rPr>
          <w:kern w:val="2"/>
          <w:sz w:val="28"/>
          <w:szCs w:val="28"/>
        </w:rPr>
        <w:t>）及其修改单</w:t>
      </w:r>
      <w:r w:rsidRPr="0016661A">
        <w:rPr>
          <w:kern w:val="2"/>
          <w:sz w:val="28"/>
          <w:szCs w:val="28"/>
        </w:rPr>
        <w:t>“</w:t>
      </w:r>
      <w:r w:rsidRPr="0016661A">
        <w:rPr>
          <w:kern w:val="2"/>
          <w:sz w:val="28"/>
          <w:szCs w:val="28"/>
        </w:rPr>
        <w:t>生态环境部公告</w:t>
      </w:r>
      <w:r w:rsidRPr="0016661A">
        <w:rPr>
          <w:kern w:val="2"/>
          <w:sz w:val="28"/>
          <w:szCs w:val="28"/>
        </w:rPr>
        <w:t>2018</w:t>
      </w:r>
      <w:r w:rsidRPr="0016661A">
        <w:rPr>
          <w:kern w:val="2"/>
          <w:sz w:val="28"/>
          <w:szCs w:val="28"/>
        </w:rPr>
        <w:t>年第</w:t>
      </w:r>
      <w:r w:rsidRPr="0016661A">
        <w:rPr>
          <w:kern w:val="2"/>
          <w:sz w:val="28"/>
          <w:szCs w:val="28"/>
        </w:rPr>
        <w:t>29</w:t>
      </w:r>
      <w:r w:rsidRPr="0016661A">
        <w:rPr>
          <w:kern w:val="2"/>
          <w:sz w:val="28"/>
          <w:szCs w:val="28"/>
        </w:rPr>
        <w:t>号</w:t>
      </w:r>
      <w:r w:rsidRPr="0016661A">
        <w:rPr>
          <w:kern w:val="2"/>
          <w:sz w:val="28"/>
          <w:szCs w:val="28"/>
        </w:rPr>
        <w:t>”</w:t>
      </w:r>
      <w:r w:rsidRPr="0016661A">
        <w:rPr>
          <w:kern w:val="2"/>
          <w:sz w:val="28"/>
          <w:szCs w:val="28"/>
        </w:rPr>
        <w:t>二级标准《环境空气质量标准》（</w:t>
      </w:r>
      <w:r w:rsidRPr="0016661A">
        <w:rPr>
          <w:kern w:val="2"/>
          <w:sz w:val="28"/>
          <w:szCs w:val="28"/>
        </w:rPr>
        <w:t>GB3095-2012</w:t>
      </w:r>
      <w:r w:rsidRPr="0016661A">
        <w:rPr>
          <w:kern w:val="2"/>
          <w:sz w:val="28"/>
          <w:szCs w:val="28"/>
        </w:rPr>
        <w:t>）二级标准。</w:t>
      </w:r>
    </w:p>
    <w:p w14:paraId="155C05DE" w14:textId="745B25AD" w:rsidR="002F3892" w:rsidRPr="0016661A" w:rsidRDefault="00870AD5" w:rsidP="001D70A3">
      <w:pPr>
        <w:widowControl w:val="0"/>
        <w:spacing w:line="500" w:lineRule="exact"/>
        <w:ind w:firstLineChars="200" w:firstLine="560"/>
        <w:jc w:val="both"/>
        <w:rPr>
          <w:kern w:val="2"/>
          <w:sz w:val="28"/>
          <w:szCs w:val="28"/>
        </w:rPr>
      </w:pPr>
      <w:r w:rsidRPr="0016661A">
        <w:rPr>
          <w:kern w:val="2"/>
          <w:sz w:val="28"/>
          <w:szCs w:val="28"/>
        </w:rPr>
        <w:t>氨</w:t>
      </w:r>
      <w:r w:rsidR="001D70A3" w:rsidRPr="0016661A">
        <w:rPr>
          <w:kern w:val="2"/>
          <w:sz w:val="28"/>
          <w:szCs w:val="28"/>
        </w:rPr>
        <w:t>执行</w:t>
      </w:r>
      <w:r w:rsidRPr="0016661A">
        <w:rPr>
          <w:kern w:val="2"/>
          <w:sz w:val="28"/>
          <w:szCs w:val="28"/>
        </w:rPr>
        <w:t>《环境影响评价技术导则</w:t>
      </w:r>
      <w:r w:rsidRPr="0016661A">
        <w:rPr>
          <w:kern w:val="2"/>
          <w:sz w:val="28"/>
          <w:szCs w:val="28"/>
        </w:rPr>
        <w:t xml:space="preserve">  </w:t>
      </w:r>
      <w:r w:rsidRPr="0016661A">
        <w:rPr>
          <w:kern w:val="2"/>
          <w:sz w:val="28"/>
          <w:szCs w:val="28"/>
        </w:rPr>
        <w:t>大气环境》（</w:t>
      </w:r>
      <w:r w:rsidRPr="0016661A">
        <w:rPr>
          <w:kern w:val="2"/>
          <w:sz w:val="28"/>
          <w:szCs w:val="28"/>
        </w:rPr>
        <w:t>HJ2.2-2018</w:t>
      </w:r>
      <w:r w:rsidRPr="0016661A">
        <w:rPr>
          <w:kern w:val="2"/>
          <w:sz w:val="28"/>
          <w:szCs w:val="28"/>
        </w:rPr>
        <w:t>）</w:t>
      </w:r>
      <w:r w:rsidR="001D70A3" w:rsidRPr="0016661A">
        <w:rPr>
          <w:kern w:val="2"/>
          <w:sz w:val="28"/>
          <w:szCs w:val="28"/>
        </w:rPr>
        <w:t>附录</w:t>
      </w:r>
      <w:r w:rsidR="001D70A3" w:rsidRPr="0016661A">
        <w:rPr>
          <w:kern w:val="2"/>
          <w:sz w:val="28"/>
          <w:szCs w:val="28"/>
        </w:rPr>
        <w:t>D 2018</w:t>
      </w:r>
      <w:r w:rsidR="001D70A3" w:rsidRPr="0016661A">
        <w:rPr>
          <w:kern w:val="2"/>
          <w:sz w:val="28"/>
          <w:szCs w:val="28"/>
        </w:rPr>
        <w:t>）附录</w:t>
      </w:r>
      <w:r w:rsidR="001D70A3" w:rsidRPr="0016661A">
        <w:rPr>
          <w:kern w:val="2"/>
          <w:sz w:val="28"/>
          <w:szCs w:val="28"/>
        </w:rPr>
        <w:t>D</w:t>
      </w:r>
      <w:r w:rsidR="001D70A3" w:rsidRPr="0016661A">
        <w:rPr>
          <w:kern w:val="2"/>
          <w:sz w:val="28"/>
          <w:szCs w:val="28"/>
        </w:rPr>
        <w:t>其他污染物空气质量浓度参考限值</w:t>
      </w:r>
      <w:bookmarkStart w:id="92" w:name="_Hlk134099133"/>
      <w:r w:rsidR="007A7C81" w:rsidRPr="0016661A">
        <w:rPr>
          <w:rFonts w:hint="eastAsia"/>
          <w:kern w:val="2"/>
          <w:sz w:val="28"/>
          <w:szCs w:val="28"/>
        </w:rPr>
        <w:t>，非甲烷总烃执行</w:t>
      </w:r>
      <w:r w:rsidR="007A7C81" w:rsidRPr="0016661A">
        <w:rPr>
          <w:kern w:val="2"/>
          <w:sz w:val="28"/>
          <w:szCs w:val="28"/>
        </w:rPr>
        <w:t>《大气污染物综合排放标准详解》</w:t>
      </w:r>
      <w:r w:rsidR="007A7C81" w:rsidRPr="0016661A">
        <w:rPr>
          <w:rFonts w:hint="eastAsia"/>
          <w:kern w:val="2"/>
          <w:sz w:val="28"/>
          <w:szCs w:val="28"/>
        </w:rPr>
        <w:t>。</w:t>
      </w:r>
    </w:p>
    <w:bookmarkEnd w:id="92"/>
    <w:p w14:paraId="7E481999" w14:textId="67C14B64" w:rsidR="00870AD5" w:rsidRPr="0016661A" w:rsidRDefault="00870AD5" w:rsidP="001D70A3">
      <w:pPr>
        <w:widowControl w:val="0"/>
        <w:spacing w:line="500" w:lineRule="exact"/>
        <w:ind w:firstLineChars="200" w:firstLine="560"/>
        <w:jc w:val="both"/>
        <w:rPr>
          <w:kern w:val="2"/>
          <w:sz w:val="28"/>
          <w:szCs w:val="28"/>
        </w:rPr>
      </w:pPr>
      <w:r w:rsidRPr="0016661A">
        <w:rPr>
          <w:kern w:val="2"/>
          <w:sz w:val="28"/>
          <w:szCs w:val="28"/>
        </w:rPr>
        <w:t>大气环境质量标准的主要指标见表</w:t>
      </w:r>
      <w:r w:rsidRPr="0016661A">
        <w:rPr>
          <w:kern w:val="2"/>
          <w:sz w:val="28"/>
          <w:szCs w:val="28"/>
        </w:rPr>
        <w:t>2.</w:t>
      </w:r>
      <w:r w:rsidR="001D70A3" w:rsidRPr="0016661A">
        <w:rPr>
          <w:kern w:val="2"/>
          <w:sz w:val="28"/>
          <w:szCs w:val="28"/>
        </w:rPr>
        <w:t>4</w:t>
      </w:r>
      <w:r w:rsidRPr="0016661A">
        <w:rPr>
          <w:kern w:val="2"/>
          <w:sz w:val="28"/>
          <w:szCs w:val="28"/>
        </w:rPr>
        <w:t>-1</w:t>
      </w:r>
      <w:r w:rsidRPr="0016661A">
        <w:rPr>
          <w:kern w:val="2"/>
          <w:sz w:val="28"/>
          <w:szCs w:val="28"/>
        </w:rPr>
        <w:t>。</w:t>
      </w:r>
    </w:p>
    <w:p w14:paraId="2F0AF91F" w14:textId="77777777" w:rsidR="00870AD5" w:rsidRPr="0016661A" w:rsidRDefault="00870AD5" w:rsidP="00870AD5">
      <w:pPr>
        <w:spacing w:line="520" w:lineRule="exact"/>
        <w:jc w:val="center"/>
        <w:rPr>
          <w:b/>
          <w:kern w:val="2"/>
          <w:szCs w:val="24"/>
        </w:rPr>
      </w:pPr>
      <w:r w:rsidRPr="0016661A">
        <w:rPr>
          <w:b/>
          <w:kern w:val="2"/>
          <w:szCs w:val="24"/>
        </w:rPr>
        <w:t>表</w:t>
      </w:r>
      <w:r w:rsidRPr="0016661A">
        <w:rPr>
          <w:b/>
          <w:kern w:val="2"/>
          <w:szCs w:val="24"/>
        </w:rPr>
        <w:t>2.</w:t>
      </w:r>
      <w:r w:rsidR="001D70A3" w:rsidRPr="0016661A">
        <w:rPr>
          <w:b/>
          <w:kern w:val="2"/>
          <w:szCs w:val="24"/>
        </w:rPr>
        <w:t>4</w:t>
      </w:r>
      <w:r w:rsidRPr="0016661A">
        <w:rPr>
          <w:b/>
          <w:kern w:val="2"/>
          <w:szCs w:val="24"/>
        </w:rPr>
        <w:t xml:space="preserve">-1  </w:t>
      </w:r>
      <w:r w:rsidRPr="0016661A">
        <w:rPr>
          <w:b/>
          <w:kern w:val="2"/>
          <w:szCs w:val="24"/>
        </w:rPr>
        <w:t>环境空气质量标准</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02"/>
        <w:gridCol w:w="1134"/>
        <w:gridCol w:w="2313"/>
        <w:gridCol w:w="1461"/>
        <w:gridCol w:w="2946"/>
      </w:tblGrid>
      <w:tr w:rsidR="0016661A" w:rsidRPr="0016661A" w14:paraId="3B9C8D9A" w14:textId="77777777" w:rsidTr="00992FE0">
        <w:trPr>
          <w:cantSplit/>
          <w:trHeight w:val="284"/>
          <w:jc w:val="center"/>
        </w:trPr>
        <w:tc>
          <w:tcPr>
            <w:tcW w:w="1902" w:type="dxa"/>
            <w:vMerge w:val="restart"/>
            <w:vAlign w:val="center"/>
          </w:tcPr>
          <w:p w14:paraId="5303DB86"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污染物</w:t>
            </w:r>
          </w:p>
        </w:tc>
        <w:tc>
          <w:tcPr>
            <w:tcW w:w="4908" w:type="dxa"/>
            <w:gridSpan w:val="3"/>
            <w:vAlign w:val="center"/>
          </w:tcPr>
          <w:p w14:paraId="56098589"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浓度限值，</w:t>
            </w:r>
            <w:r w:rsidRPr="0016661A">
              <w:rPr>
                <w:snapToGrid w:val="0"/>
                <w:kern w:val="2"/>
                <w:sz w:val="21"/>
                <w:szCs w:val="21"/>
              </w:rPr>
              <w:t>mg/Nm</w:t>
            </w:r>
            <w:r w:rsidRPr="0016661A">
              <w:rPr>
                <w:snapToGrid w:val="0"/>
                <w:kern w:val="2"/>
                <w:sz w:val="21"/>
                <w:szCs w:val="21"/>
                <w:vertAlign w:val="superscript"/>
              </w:rPr>
              <w:t>3</w:t>
            </w:r>
          </w:p>
        </w:tc>
        <w:tc>
          <w:tcPr>
            <w:tcW w:w="2946" w:type="dxa"/>
            <w:vMerge w:val="restart"/>
            <w:vAlign w:val="center"/>
          </w:tcPr>
          <w:p w14:paraId="4654BB26"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标准来源</w:t>
            </w:r>
          </w:p>
        </w:tc>
      </w:tr>
      <w:tr w:rsidR="0016661A" w:rsidRPr="0016661A" w14:paraId="7F9499EA" w14:textId="77777777" w:rsidTr="00992FE0">
        <w:trPr>
          <w:cantSplit/>
          <w:trHeight w:val="284"/>
          <w:jc w:val="center"/>
        </w:trPr>
        <w:tc>
          <w:tcPr>
            <w:tcW w:w="1902" w:type="dxa"/>
            <w:vMerge/>
            <w:vAlign w:val="center"/>
          </w:tcPr>
          <w:p w14:paraId="7FF11CE4" w14:textId="77777777" w:rsidR="00870AD5" w:rsidRPr="0016661A" w:rsidRDefault="00870AD5" w:rsidP="00A83BBC">
            <w:pPr>
              <w:widowControl w:val="0"/>
              <w:jc w:val="center"/>
              <w:rPr>
                <w:snapToGrid w:val="0"/>
                <w:kern w:val="2"/>
                <w:sz w:val="21"/>
                <w:szCs w:val="21"/>
              </w:rPr>
            </w:pPr>
          </w:p>
        </w:tc>
        <w:tc>
          <w:tcPr>
            <w:tcW w:w="1134" w:type="dxa"/>
            <w:vAlign w:val="center"/>
          </w:tcPr>
          <w:p w14:paraId="5FEE4FC3"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年平均</w:t>
            </w:r>
          </w:p>
        </w:tc>
        <w:tc>
          <w:tcPr>
            <w:tcW w:w="2313" w:type="dxa"/>
            <w:vAlign w:val="center"/>
          </w:tcPr>
          <w:p w14:paraId="5476CC46"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24</w:t>
            </w:r>
            <w:r w:rsidRPr="0016661A">
              <w:rPr>
                <w:snapToGrid w:val="0"/>
                <w:kern w:val="2"/>
                <w:sz w:val="21"/>
                <w:szCs w:val="21"/>
              </w:rPr>
              <w:t>小时平均</w:t>
            </w:r>
          </w:p>
        </w:tc>
        <w:tc>
          <w:tcPr>
            <w:tcW w:w="1461" w:type="dxa"/>
            <w:vAlign w:val="center"/>
          </w:tcPr>
          <w:p w14:paraId="6C876A80"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小时平均</w:t>
            </w:r>
          </w:p>
        </w:tc>
        <w:tc>
          <w:tcPr>
            <w:tcW w:w="2946" w:type="dxa"/>
            <w:vMerge/>
            <w:vAlign w:val="center"/>
          </w:tcPr>
          <w:p w14:paraId="220D9EDF" w14:textId="77777777" w:rsidR="00870AD5" w:rsidRPr="0016661A" w:rsidRDefault="00870AD5" w:rsidP="00A83BBC">
            <w:pPr>
              <w:widowControl w:val="0"/>
              <w:jc w:val="center"/>
              <w:rPr>
                <w:snapToGrid w:val="0"/>
                <w:kern w:val="2"/>
                <w:sz w:val="21"/>
                <w:szCs w:val="21"/>
              </w:rPr>
            </w:pPr>
          </w:p>
        </w:tc>
      </w:tr>
      <w:tr w:rsidR="0016661A" w:rsidRPr="0016661A" w14:paraId="398BDCCA" w14:textId="77777777" w:rsidTr="00992FE0">
        <w:trPr>
          <w:cantSplit/>
          <w:trHeight w:val="284"/>
          <w:jc w:val="center"/>
        </w:trPr>
        <w:tc>
          <w:tcPr>
            <w:tcW w:w="1902" w:type="dxa"/>
            <w:vAlign w:val="center"/>
          </w:tcPr>
          <w:p w14:paraId="02E19C19"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TSP</w:t>
            </w:r>
          </w:p>
        </w:tc>
        <w:tc>
          <w:tcPr>
            <w:tcW w:w="1134" w:type="dxa"/>
            <w:vAlign w:val="center"/>
          </w:tcPr>
          <w:p w14:paraId="242E28C0"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0.2</w:t>
            </w:r>
          </w:p>
        </w:tc>
        <w:tc>
          <w:tcPr>
            <w:tcW w:w="2313" w:type="dxa"/>
            <w:vAlign w:val="center"/>
          </w:tcPr>
          <w:p w14:paraId="19DE140A"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0.3</w:t>
            </w:r>
          </w:p>
        </w:tc>
        <w:tc>
          <w:tcPr>
            <w:tcW w:w="1461" w:type="dxa"/>
            <w:vAlign w:val="center"/>
          </w:tcPr>
          <w:p w14:paraId="77B37648" w14:textId="52F1A209" w:rsidR="00870AD5" w:rsidRPr="0016661A" w:rsidRDefault="00720A03" w:rsidP="00A83BBC">
            <w:pPr>
              <w:widowControl w:val="0"/>
              <w:jc w:val="center"/>
              <w:rPr>
                <w:snapToGrid w:val="0"/>
                <w:kern w:val="2"/>
                <w:sz w:val="21"/>
                <w:szCs w:val="21"/>
              </w:rPr>
            </w:pPr>
            <w:r w:rsidRPr="0016661A">
              <w:rPr>
                <w:snapToGrid w:val="0"/>
                <w:kern w:val="2"/>
                <w:sz w:val="21"/>
                <w:szCs w:val="21"/>
              </w:rPr>
              <w:t>0.9</w:t>
            </w:r>
            <w:r w:rsidRPr="0016661A">
              <w:rPr>
                <w:rFonts w:ascii="宋体" w:hAnsi="宋体" w:cs="宋体" w:hint="eastAsia"/>
                <w:spacing w:val="8"/>
                <w:sz w:val="21"/>
                <w:szCs w:val="21"/>
                <w:vertAlign w:val="superscript"/>
              </w:rPr>
              <w:t>①</w:t>
            </w:r>
          </w:p>
        </w:tc>
        <w:tc>
          <w:tcPr>
            <w:tcW w:w="2946" w:type="dxa"/>
            <w:vMerge w:val="restart"/>
            <w:vAlign w:val="center"/>
          </w:tcPr>
          <w:p w14:paraId="3ACDA044"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《环境空气质量标准》</w:t>
            </w:r>
          </w:p>
          <w:p w14:paraId="7D8A3122"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w:t>
            </w:r>
            <w:r w:rsidRPr="0016661A">
              <w:rPr>
                <w:snapToGrid w:val="0"/>
                <w:kern w:val="2"/>
                <w:sz w:val="21"/>
                <w:szCs w:val="21"/>
              </w:rPr>
              <w:t>GB 3095–2012</w:t>
            </w:r>
            <w:r w:rsidRPr="0016661A">
              <w:rPr>
                <w:snapToGrid w:val="0"/>
                <w:kern w:val="2"/>
                <w:sz w:val="21"/>
                <w:szCs w:val="21"/>
              </w:rPr>
              <w:t>）二级标准</w:t>
            </w:r>
          </w:p>
        </w:tc>
      </w:tr>
      <w:tr w:rsidR="0016661A" w:rsidRPr="0016661A" w14:paraId="1E5FD09E" w14:textId="77777777" w:rsidTr="00992FE0">
        <w:trPr>
          <w:cantSplit/>
          <w:trHeight w:val="284"/>
          <w:jc w:val="center"/>
        </w:trPr>
        <w:tc>
          <w:tcPr>
            <w:tcW w:w="1902" w:type="dxa"/>
            <w:vAlign w:val="center"/>
          </w:tcPr>
          <w:p w14:paraId="45A1F98A"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PM</w:t>
            </w:r>
            <w:r w:rsidRPr="0016661A">
              <w:rPr>
                <w:snapToGrid w:val="0"/>
                <w:kern w:val="2"/>
                <w:sz w:val="21"/>
                <w:szCs w:val="21"/>
                <w:vertAlign w:val="subscript"/>
              </w:rPr>
              <w:t>10</w:t>
            </w:r>
          </w:p>
        </w:tc>
        <w:tc>
          <w:tcPr>
            <w:tcW w:w="1134" w:type="dxa"/>
            <w:vAlign w:val="center"/>
          </w:tcPr>
          <w:p w14:paraId="71EEF9E6"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0.07</w:t>
            </w:r>
          </w:p>
        </w:tc>
        <w:tc>
          <w:tcPr>
            <w:tcW w:w="2313" w:type="dxa"/>
            <w:vAlign w:val="center"/>
          </w:tcPr>
          <w:p w14:paraId="77F5D36E"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0.15</w:t>
            </w:r>
          </w:p>
        </w:tc>
        <w:tc>
          <w:tcPr>
            <w:tcW w:w="1461" w:type="dxa"/>
            <w:vAlign w:val="center"/>
          </w:tcPr>
          <w:p w14:paraId="2CBD0BF0" w14:textId="1AE2022C" w:rsidR="00870AD5" w:rsidRPr="0016661A" w:rsidRDefault="00720A03" w:rsidP="00A83BBC">
            <w:pPr>
              <w:widowControl w:val="0"/>
              <w:jc w:val="center"/>
              <w:rPr>
                <w:snapToGrid w:val="0"/>
                <w:kern w:val="2"/>
                <w:sz w:val="21"/>
                <w:szCs w:val="21"/>
              </w:rPr>
            </w:pPr>
            <w:r w:rsidRPr="0016661A">
              <w:rPr>
                <w:snapToGrid w:val="0"/>
                <w:kern w:val="2"/>
                <w:sz w:val="21"/>
                <w:szCs w:val="21"/>
              </w:rPr>
              <w:t>0.45</w:t>
            </w:r>
            <w:r w:rsidRPr="0016661A">
              <w:rPr>
                <w:rFonts w:ascii="宋体" w:hAnsi="宋体" w:cs="宋体" w:hint="eastAsia"/>
                <w:spacing w:val="8"/>
                <w:sz w:val="21"/>
                <w:szCs w:val="21"/>
                <w:vertAlign w:val="superscript"/>
              </w:rPr>
              <w:t>①</w:t>
            </w:r>
          </w:p>
        </w:tc>
        <w:tc>
          <w:tcPr>
            <w:tcW w:w="2946" w:type="dxa"/>
            <w:vMerge/>
            <w:vAlign w:val="center"/>
          </w:tcPr>
          <w:p w14:paraId="6B7FBC18" w14:textId="77777777" w:rsidR="00870AD5" w:rsidRPr="0016661A" w:rsidRDefault="00870AD5" w:rsidP="00A83BBC">
            <w:pPr>
              <w:jc w:val="center"/>
              <w:rPr>
                <w:kern w:val="2"/>
                <w:sz w:val="21"/>
                <w:szCs w:val="21"/>
              </w:rPr>
            </w:pPr>
          </w:p>
        </w:tc>
      </w:tr>
      <w:tr w:rsidR="0016661A" w:rsidRPr="0016661A" w14:paraId="40D4B96F" w14:textId="77777777" w:rsidTr="00992FE0">
        <w:trPr>
          <w:cantSplit/>
          <w:trHeight w:val="284"/>
          <w:jc w:val="center"/>
        </w:trPr>
        <w:tc>
          <w:tcPr>
            <w:tcW w:w="1902" w:type="dxa"/>
            <w:vAlign w:val="center"/>
          </w:tcPr>
          <w:p w14:paraId="5CD30674"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PM</w:t>
            </w:r>
            <w:r w:rsidRPr="0016661A">
              <w:rPr>
                <w:snapToGrid w:val="0"/>
                <w:kern w:val="2"/>
                <w:sz w:val="21"/>
                <w:szCs w:val="21"/>
                <w:vertAlign w:val="subscript"/>
              </w:rPr>
              <w:t>2.5</w:t>
            </w:r>
          </w:p>
        </w:tc>
        <w:tc>
          <w:tcPr>
            <w:tcW w:w="1134" w:type="dxa"/>
            <w:vAlign w:val="center"/>
          </w:tcPr>
          <w:p w14:paraId="26AB6DCE"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0.035</w:t>
            </w:r>
          </w:p>
        </w:tc>
        <w:tc>
          <w:tcPr>
            <w:tcW w:w="2313" w:type="dxa"/>
            <w:vAlign w:val="center"/>
          </w:tcPr>
          <w:p w14:paraId="19A02D43"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0.075</w:t>
            </w:r>
          </w:p>
        </w:tc>
        <w:tc>
          <w:tcPr>
            <w:tcW w:w="1461" w:type="dxa"/>
            <w:vAlign w:val="center"/>
          </w:tcPr>
          <w:p w14:paraId="30F52A60" w14:textId="6B7A0FB9" w:rsidR="00870AD5" w:rsidRPr="0016661A" w:rsidRDefault="00720A03" w:rsidP="00A83BBC">
            <w:pPr>
              <w:widowControl w:val="0"/>
              <w:jc w:val="center"/>
              <w:rPr>
                <w:snapToGrid w:val="0"/>
                <w:kern w:val="2"/>
                <w:sz w:val="21"/>
                <w:szCs w:val="21"/>
              </w:rPr>
            </w:pPr>
            <w:r w:rsidRPr="0016661A">
              <w:rPr>
                <w:snapToGrid w:val="0"/>
                <w:kern w:val="2"/>
                <w:sz w:val="21"/>
                <w:szCs w:val="21"/>
              </w:rPr>
              <w:t>0.225</w:t>
            </w:r>
            <w:r w:rsidRPr="0016661A">
              <w:rPr>
                <w:rFonts w:ascii="宋体" w:hAnsi="宋体" w:cs="宋体" w:hint="eastAsia"/>
                <w:spacing w:val="8"/>
                <w:sz w:val="21"/>
                <w:szCs w:val="21"/>
                <w:vertAlign w:val="superscript"/>
              </w:rPr>
              <w:t>①</w:t>
            </w:r>
          </w:p>
        </w:tc>
        <w:tc>
          <w:tcPr>
            <w:tcW w:w="2946" w:type="dxa"/>
            <w:vMerge/>
            <w:vAlign w:val="center"/>
          </w:tcPr>
          <w:p w14:paraId="48675FD8" w14:textId="77777777" w:rsidR="00870AD5" w:rsidRPr="0016661A" w:rsidRDefault="00870AD5" w:rsidP="00A83BBC">
            <w:pPr>
              <w:jc w:val="center"/>
              <w:rPr>
                <w:kern w:val="2"/>
                <w:sz w:val="21"/>
                <w:szCs w:val="21"/>
              </w:rPr>
            </w:pPr>
          </w:p>
        </w:tc>
      </w:tr>
      <w:tr w:rsidR="0016661A" w:rsidRPr="0016661A" w14:paraId="17CDBF2D" w14:textId="77777777" w:rsidTr="00992FE0">
        <w:trPr>
          <w:cantSplit/>
          <w:trHeight w:val="323"/>
          <w:jc w:val="center"/>
        </w:trPr>
        <w:tc>
          <w:tcPr>
            <w:tcW w:w="1902" w:type="dxa"/>
            <w:vAlign w:val="center"/>
          </w:tcPr>
          <w:p w14:paraId="3BDABA9B"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二氧化硫</w:t>
            </w:r>
          </w:p>
        </w:tc>
        <w:tc>
          <w:tcPr>
            <w:tcW w:w="1134" w:type="dxa"/>
            <w:vAlign w:val="center"/>
          </w:tcPr>
          <w:p w14:paraId="513599A2"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0.06</w:t>
            </w:r>
          </w:p>
        </w:tc>
        <w:tc>
          <w:tcPr>
            <w:tcW w:w="2313" w:type="dxa"/>
            <w:vAlign w:val="center"/>
          </w:tcPr>
          <w:p w14:paraId="1053C714"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0.15</w:t>
            </w:r>
          </w:p>
        </w:tc>
        <w:tc>
          <w:tcPr>
            <w:tcW w:w="1461" w:type="dxa"/>
            <w:vAlign w:val="center"/>
          </w:tcPr>
          <w:p w14:paraId="7908FAF7"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0.5</w:t>
            </w:r>
          </w:p>
        </w:tc>
        <w:tc>
          <w:tcPr>
            <w:tcW w:w="2946" w:type="dxa"/>
            <w:vMerge/>
            <w:vAlign w:val="center"/>
          </w:tcPr>
          <w:p w14:paraId="6890D87A" w14:textId="77777777" w:rsidR="00870AD5" w:rsidRPr="0016661A" w:rsidRDefault="00870AD5" w:rsidP="00A83BBC">
            <w:pPr>
              <w:jc w:val="center"/>
              <w:rPr>
                <w:kern w:val="2"/>
                <w:sz w:val="21"/>
                <w:szCs w:val="21"/>
              </w:rPr>
            </w:pPr>
          </w:p>
        </w:tc>
      </w:tr>
      <w:tr w:rsidR="0016661A" w:rsidRPr="0016661A" w14:paraId="2E0D0656" w14:textId="77777777" w:rsidTr="00992FE0">
        <w:trPr>
          <w:cantSplit/>
          <w:trHeight w:val="323"/>
          <w:jc w:val="center"/>
        </w:trPr>
        <w:tc>
          <w:tcPr>
            <w:tcW w:w="1902" w:type="dxa"/>
            <w:vAlign w:val="center"/>
          </w:tcPr>
          <w:p w14:paraId="4B2BE8AE"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二氧化氮</w:t>
            </w:r>
          </w:p>
        </w:tc>
        <w:tc>
          <w:tcPr>
            <w:tcW w:w="1134" w:type="dxa"/>
            <w:vAlign w:val="center"/>
          </w:tcPr>
          <w:p w14:paraId="6E8A320D"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0.04</w:t>
            </w:r>
          </w:p>
        </w:tc>
        <w:tc>
          <w:tcPr>
            <w:tcW w:w="2313" w:type="dxa"/>
            <w:vAlign w:val="center"/>
          </w:tcPr>
          <w:p w14:paraId="46AF0A91"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0.08</w:t>
            </w:r>
          </w:p>
        </w:tc>
        <w:tc>
          <w:tcPr>
            <w:tcW w:w="1461" w:type="dxa"/>
            <w:vAlign w:val="center"/>
          </w:tcPr>
          <w:p w14:paraId="4435419B"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0.2</w:t>
            </w:r>
          </w:p>
        </w:tc>
        <w:tc>
          <w:tcPr>
            <w:tcW w:w="2946" w:type="dxa"/>
            <w:vMerge/>
            <w:vAlign w:val="center"/>
          </w:tcPr>
          <w:p w14:paraId="4A22A47C" w14:textId="77777777" w:rsidR="00870AD5" w:rsidRPr="0016661A" w:rsidRDefault="00870AD5" w:rsidP="00A83BBC">
            <w:pPr>
              <w:jc w:val="center"/>
              <w:rPr>
                <w:kern w:val="2"/>
                <w:sz w:val="21"/>
                <w:szCs w:val="21"/>
              </w:rPr>
            </w:pPr>
          </w:p>
        </w:tc>
      </w:tr>
      <w:tr w:rsidR="0016661A" w:rsidRPr="0016661A" w14:paraId="4141A4BF" w14:textId="77777777" w:rsidTr="00992FE0">
        <w:trPr>
          <w:cantSplit/>
          <w:trHeight w:val="323"/>
          <w:jc w:val="center"/>
        </w:trPr>
        <w:tc>
          <w:tcPr>
            <w:tcW w:w="1902" w:type="dxa"/>
            <w:vAlign w:val="center"/>
          </w:tcPr>
          <w:p w14:paraId="44B8CA30"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氮氧化物</w:t>
            </w:r>
          </w:p>
        </w:tc>
        <w:tc>
          <w:tcPr>
            <w:tcW w:w="1134" w:type="dxa"/>
            <w:vAlign w:val="center"/>
          </w:tcPr>
          <w:p w14:paraId="00316F14"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0.05</w:t>
            </w:r>
          </w:p>
        </w:tc>
        <w:tc>
          <w:tcPr>
            <w:tcW w:w="2313" w:type="dxa"/>
            <w:vAlign w:val="center"/>
          </w:tcPr>
          <w:p w14:paraId="037F0B5D"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0.1</w:t>
            </w:r>
          </w:p>
        </w:tc>
        <w:tc>
          <w:tcPr>
            <w:tcW w:w="1461" w:type="dxa"/>
            <w:vAlign w:val="center"/>
          </w:tcPr>
          <w:p w14:paraId="3BE3B1FF"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0.25</w:t>
            </w:r>
          </w:p>
        </w:tc>
        <w:tc>
          <w:tcPr>
            <w:tcW w:w="2946" w:type="dxa"/>
            <w:vMerge/>
            <w:vAlign w:val="center"/>
          </w:tcPr>
          <w:p w14:paraId="2930693A" w14:textId="77777777" w:rsidR="00870AD5" w:rsidRPr="0016661A" w:rsidRDefault="00870AD5" w:rsidP="00A83BBC">
            <w:pPr>
              <w:jc w:val="center"/>
              <w:rPr>
                <w:kern w:val="2"/>
                <w:sz w:val="21"/>
                <w:szCs w:val="21"/>
              </w:rPr>
            </w:pPr>
          </w:p>
        </w:tc>
      </w:tr>
      <w:tr w:rsidR="0016661A" w:rsidRPr="0016661A" w14:paraId="57296EBA" w14:textId="77777777" w:rsidTr="00992FE0">
        <w:trPr>
          <w:cantSplit/>
          <w:trHeight w:val="323"/>
          <w:jc w:val="center"/>
        </w:trPr>
        <w:tc>
          <w:tcPr>
            <w:tcW w:w="1902" w:type="dxa"/>
            <w:vAlign w:val="center"/>
          </w:tcPr>
          <w:p w14:paraId="0E5A0297"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臭氧</w:t>
            </w:r>
          </w:p>
        </w:tc>
        <w:tc>
          <w:tcPr>
            <w:tcW w:w="1134" w:type="dxa"/>
            <w:vAlign w:val="center"/>
          </w:tcPr>
          <w:p w14:paraId="2E220E1C"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w:t>
            </w:r>
          </w:p>
        </w:tc>
        <w:tc>
          <w:tcPr>
            <w:tcW w:w="2313" w:type="dxa"/>
            <w:vAlign w:val="center"/>
          </w:tcPr>
          <w:p w14:paraId="6B8404F0"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0.16</w:t>
            </w:r>
            <w:r w:rsidRPr="0016661A">
              <w:rPr>
                <w:snapToGrid w:val="0"/>
                <w:kern w:val="2"/>
                <w:sz w:val="21"/>
                <w:szCs w:val="21"/>
              </w:rPr>
              <w:t>（日最大</w:t>
            </w:r>
            <w:r w:rsidRPr="0016661A">
              <w:rPr>
                <w:snapToGrid w:val="0"/>
                <w:kern w:val="2"/>
                <w:sz w:val="21"/>
                <w:szCs w:val="21"/>
              </w:rPr>
              <w:t>8</w:t>
            </w:r>
            <w:r w:rsidRPr="0016661A">
              <w:rPr>
                <w:snapToGrid w:val="0"/>
                <w:kern w:val="2"/>
                <w:sz w:val="21"/>
                <w:szCs w:val="21"/>
              </w:rPr>
              <w:t>小时平均）</w:t>
            </w:r>
          </w:p>
        </w:tc>
        <w:tc>
          <w:tcPr>
            <w:tcW w:w="1461" w:type="dxa"/>
            <w:vAlign w:val="center"/>
          </w:tcPr>
          <w:p w14:paraId="42BE50F1"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0.20</w:t>
            </w:r>
          </w:p>
        </w:tc>
        <w:tc>
          <w:tcPr>
            <w:tcW w:w="2946" w:type="dxa"/>
            <w:vMerge/>
            <w:vAlign w:val="center"/>
          </w:tcPr>
          <w:p w14:paraId="1A33FACE" w14:textId="77777777" w:rsidR="00870AD5" w:rsidRPr="0016661A" w:rsidRDefault="00870AD5" w:rsidP="00A83BBC">
            <w:pPr>
              <w:jc w:val="center"/>
              <w:rPr>
                <w:kern w:val="2"/>
                <w:sz w:val="21"/>
                <w:szCs w:val="21"/>
              </w:rPr>
            </w:pPr>
          </w:p>
        </w:tc>
      </w:tr>
      <w:tr w:rsidR="0016661A" w:rsidRPr="0016661A" w14:paraId="02332988" w14:textId="77777777" w:rsidTr="00992FE0">
        <w:trPr>
          <w:cantSplit/>
          <w:trHeight w:val="323"/>
          <w:jc w:val="center"/>
        </w:trPr>
        <w:tc>
          <w:tcPr>
            <w:tcW w:w="1902" w:type="dxa"/>
            <w:vAlign w:val="center"/>
          </w:tcPr>
          <w:p w14:paraId="6B89B0C1"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一氧化碳</w:t>
            </w:r>
          </w:p>
        </w:tc>
        <w:tc>
          <w:tcPr>
            <w:tcW w:w="1134" w:type="dxa"/>
            <w:vAlign w:val="center"/>
          </w:tcPr>
          <w:p w14:paraId="1C4EDE7E"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w:t>
            </w:r>
          </w:p>
        </w:tc>
        <w:tc>
          <w:tcPr>
            <w:tcW w:w="2313" w:type="dxa"/>
            <w:vAlign w:val="center"/>
          </w:tcPr>
          <w:p w14:paraId="18BA3D5A"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4</w:t>
            </w:r>
          </w:p>
        </w:tc>
        <w:tc>
          <w:tcPr>
            <w:tcW w:w="1461" w:type="dxa"/>
            <w:vAlign w:val="center"/>
          </w:tcPr>
          <w:p w14:paraId="3BD0544D" w14:textId="77777777" w:rsidR="00870AD5" w:rsidRPr="0016661A" w:rsidRDefault="00870AD5" w:rsidP="00A83BBC">
            <w:pPr>
              <w:widowControl w:val="0"/>
              <w:jc w:val="center"/>
              <w:rPr>
                <w:snapToGrid w:val="0"/>
                <w:kern w:val="2"/>
                <w:sz w:val="21"/>
                <w:szCs w:val="21"/>
              </w:rPr>
            </w:pPr>
            <w:r w:rsidRPr="0016661A">
              <w:rPr>
                <w:snapToGrid w:val="0"/>
                <w:kern w:val="2"/>
                <w:sz w:val="21"/>
                <w:szCs w:val="21"/>
              </w:rPr>
              <w:t>10</w:t>
            </w:r>
          </w:p>
        </w:tc>
        <w:tc>
          <w:tcPr>
            <w:tcW w:w="2946" w:type="dxa"/>
            <w:vMerge/>
            <w:vAlign w:val="center"/>
          </w:tcPr>
          <w:p w14:paraId="423EE710" w14:textId="77777777" w:rsidR="00870AD5" w:rsidRPr="0016661A" w:rsidRDefault="00870AD5" w:rsidP="00A83BBC">
            <w:pPr>
              <w:jc w:val="center"/>
              <w:rPr>
                <w:kern w:val="2"/>
                <w:sz w:val="21"/>
                <w:szCs w:val="21"/>
              </w:rPr>
            </w:pPr>
          </w:p>
        </w:tc>
      </w:tr>
      <w:tr w:rsidR="0016661A" w:rsidRPr="0016661A" w14:paraId="621C8894" w14:textId="77777777" w:rsidTr="00992FE0">
        <w:trPr>
          <w:cantSplit/>
          <w:trHeight w:val="284"/>
          <w:jc w:val="center"/>
        </w:trPr>
        <w:tc>
          <w:tcPr>
            <w:tcW w:w="1902" w:type="dxa"/>
            <w:vAlign w:val="center"/>
          </w:tcPr>
          <w:p w14:paraId="7FCCFC47" w14:textId="77777777" w:rsidR="001D70A3" w:rsidRPr="0016661A" w:rsidRDefault="001D70A3" w:rsidP="001D70A3">
            <w:pPr>
              <w:widowControl w:val="0"/>
              <w:jc w:val="center"/>
              <w:rPr>
                <w:snapToGrid w:val="0"/>
                <w:kern w:val="2"/>
                <w:sz w:val="21"/>
                <w:szCs w:val="21"/>
              </w:rPr>
            </w:pPr>
            <w:r w:rsidRPr="0016661A">
              <w:rPr>
                <w:snapToGrid w:val="0"/>
                <w:kern w:val="2"/>
                <w:sz w:val="21"/>
                <w:szCs w:val="21"/>
              </w:rPr>
              <w:t>氨</w:t>
            </w:r>
          </w:p>
        </w:tc>
        <w:tc>
          <w:tcPr>
            <w:tcW w:w="1134" w:type="dxa"/>
            <w:vAlign w:val="center"/>
          </w:tcPr>
          <w:p w14:paraId="75F720A2" w14:textId="77777777" w:rsidR="001D70A3" w:rsidRPr="0016661A" w:rsidRDefault="001D70A3" w:rsidP="001D70A3">
            <w:pPr>
              <w:widowControl w:val="0"/>
              <w:jc w:val="center"/>
              <w:rPr>
                <w:snapToGrid w:val="0"/>
                <w:kern w:val="2"/>
                <w:sz w:val="21"/>
                <w:szCs w:val="21"/>
              </w:rPr>
            </w:pPr>
            <w:r w:rsidRPr="0016661A">
              <w:rPr>
                <w:snapToGrid w:val="0"/>
                <w:kern w:val="2"/>
                <w:sz w:val="21"/>
                <w:szCs w:val="21"/>
              </w:rPr>
              <w:t>/</w:t>
            </w:r>
          </w:p>
        </w:tc>
        <w:tc>
          <w:tcPr>
            <w:tcW w:w="2313" w:type="dxa"/>
            <w:vAlign w:val="center"/>
          </w:tcPr>
          <w:p w14:paraId="24ABECE6" w14:textId="77777777" w:rsidR="001D70A3" w:rsidRPr="0016661A" w:rsidRDefault="001D70A3" w:rsidP="001D70A3">
            <w:pPr>
              <w:widowControl w:val="0"/>
              <w:jc w:val="center"/>
              <w:rPr>
                <w:snapToGrid w:val="0"/>
                <w:kern w:val="2"/>
                <w:sz w:val="21"/>
                <w:szCs w:val="21"/>
              </w:rPr>
            </w:pPr>
            <w:r w:rsidRPr="0016661A">
              <w:rPr>
                <w:snapToGrid w:val="0"/>
                <w:kern w:val="2"/>
                <w:sz w:val="21"/>
                <w:szCs w:val="21"/>
              </w:rPr>
              <w:t>/</w:t>
            </w:r>
          </w:p>
        </w:tc>
        <w:tc>
          <w:tcPr>
            <w:tcW w:w="1461" w:type="dxa"/>
            <w:vAlign w:val="center"/>
          </w:tcPr>
          <w:p w14:paraId="72AC0BBE" w14:textId="77777777" w:rsidR="001D70A3" w:rsidRPr="0016661A" w:rsidRDefault="001D70A3" w:rsidP="001D70A3">
            <w:pPr>
              <w:widowControl w:val="0"/>
              <w:jc w:val="center"/>
              <w:rPr>
                <w:snapToGrid w:val="0"/>
                <w:kern w:val="2"/>
                <w:sz w:val="21"/>
                <w:szCs w:val="21"/>
              </w:rPr>
            </w:pPr>
            <w:r w:rsidRPr="0016661A">
              <w:rPr>
                <w:snapToGrid w:val="0"/>
                <w:kern w:val="2"/>
                <w:sz w:val="21"/>
                <w:szCs w:val="21"/>
              </w:rPr>
              <w:t>0.2</w:t>
            </w:r>
          </w:p>
        </w:tc>
        <w:tc>
          <w:tcPr>
            <w:tcW w:w="2946" w:type="dxa"/>
            <w:vAlign w:val="center"/>
          </w:tcPr>
          <w:p w14:paraId="4D4B7035" w14:textId="77777777" w:rsidR="001D70A3" w:rsidRPr="0016661A" w:rsidRDefault="001D70A3" w:rsidP="001D70A3">
            <w:pPr>
              <w:widowControl w:val="0"/>
              <w:jc w:val="center"/>
              <w:rPr>
                <w:snapToGrid w:val="0"/>
                <w:kern w:val="2"/>
                <w:sz w:val="21"/>
                <w:szCs w:val="21"/>
              </w:rPr>
            </w:pPr>
            <w:r w:rsidRPr="0016661A">
              <w:rPr>
                <w:snapToGrid w:val="0"/>
                <w:kern w:val="2"/>
                <w:sz w:val="21"/>
                <w:szCs w:val="21"/>
              </w:rPr>
              <w:t>《环境影响评价技术导则</w:t>
            </w:r>
            <w:r w:rsidRPr="0016661A">
              <w:rPr>
                <w:snapToGrid w:val="0"/>
                <w:kern w:val="2"/>
                <w:sz w:val="21"/>
                <w:szCs w:val="21"/>
              </w:rPr>
              <w:t xml:space="preserve">  </w:t>
            </w:r>
            <w:r w:rsidRPr="0016661A">
              <w:rPr>
                <w:snapToGrid w:val="0"/>
                <w:kern w:val="2"/>
                <w:sz w:val="21"/>
                <w:szCs w:val="21"/>
              </w:rPr>
              <w:t>大气环境》（</w:t>
            </w:r>
            <w:r w:rsidRPr="0016661A">
              <w:rPr>
                <w:snapToGrid w:val="0"/>
                <w:kern w:val="2"/>
                <w:sz w:val="21"/>
                <w:szCs w:val="21"/>
              </w:rPr>
              <w:t>HJ2.2-2018</w:t>
            </w:r>
            <w:r w:rsidRPr="0016661A">
              <w:rPr>
                <w:snapToGrid w:val="0"/>
                <w:kern w:val="2"/>
                <w:sz w:val="21"/>
                <w:szCs w:val="21"/>
              </w:rPr>
              <w:t>）附录</w:t>
            </w:r>
            <w:r w:rsidRPr="0016661A">
              <w:rPr>
                <w:snapToGrid w:val="0"/>
                <w:kern w:val="2"/>
                <w:sz w:val="21"/>
                <w:szCs w:val="21"/>
              </w:rPr>
              <w:t>D</w:t>
            </w:r>
          </w:p>
        </w:tc>
      </w:tr>
      <w:tr w:rsidR="0016661A" w:rsidRPr="0016661A" w14:paraId="28F4B09F" w14:textId="77777777" w:rsidTr="00992FE0">
        <w:trPr>
          <w:cantSplit/>
          <w:trHeight w:val="284"/>
          <w:jc w:val="center"/>
        </w:trPr>
        <w:tc>
          <w:tcPr>
            <w:tcW w:w="1902" w:type="dxa"/>
            <w:vAlign w:val="center"/>
          </w:tcPr>
          <w:p w14:paraId="05B54519" w14:textId="47D0A2E0" w:rsidR="001D70A3" w:rsidRPr="0016661A" w:rsidRDefault="007A7C81" w:rsidP="001D70A3">
            <w:pPr>
              <w:jc w:val="center"/>
              <w:rPr>
                <w:spacing w:val="-6"/>
                <w:sz w:val="21"/>
                <w:szCs w:val="21"/>
              </w:rPr>
            </w:pPr>
            <w:r w:rsidRPr="0016661A">
              <w:rPr>
                <w:spacing w:val="-6"/>
                <w:sz w:val="21"/>
                <w:szCs w:val="21"/>
              </w:rPr>
              <w:t>非甲烷总烃</w:t>
            </w:r>
          </w:p>
        </w:tc>
        <w:tc>
          <w:tcPr>
            <w:tcW w:w="1134" w:type="dxa"/>
            <w:vAlign w:val="center"/>
          </w:tcPr>
          <w:p w14:paraId="16287806" w14:textId="77777777" w:rsidR="001D70A3" w:rsidRPr="0016661A" w:rsidRDefault="001D70A3" w:rsidP="001D70A3">
            <w:pPr>
              <w:jc w:val="center"/>
              <w:rPr>
                <w:spacing w:val="-6"/>
                <w:sz w:val="21"/>
                <w:szCs w:val="21"/>
              </w:rPr>
            </w:pPr>
            <w:r w:rsidRPr="0016661A">
              <w:rPr>
                <w:spacing w:val="-6"/>
                <w:sz w:val="21"/>
                <w:szCs w:val="21"/>
              </w:rPr>
              <w:t>/</w:t>
            </w:r>
          </w:p>
        </w:tc>
        <w:tc>
          <w:tcPr>
            <w:tcW w:w="2313" w:type="dxa"/>
            <w:vAlign w:val="center"/>
          </w:tcPr>
          <w:p w14:paraId="29912A8A" w14:textId="77777777" w:rsidR="001D70A3" w:rsidRPr="0016661A" w:rsidRDefault="001D70A3" w:rsidP="001D70A3">
            <w:pPr>
              <w:jc w:val="center"/>
              <w:rPr>
                <w:spacing w:val="-6"/>
                <w:sz w:val="21"/>
                <w:szCs w:val="21"/>
              </w:rPr>
            </w:pPr>
            <w:r w:rsidRPr="0016661A">
              <w:rPr>
                <w:spacing w:val="-6"/>
                <w:sz w:val="21"/>
                <w:szCs w:val="21"/>
              </w:rPr>
              <w:t>/</w:t>
            </w:r>
          </w:p>
        </w:tc>
        <w:tc>
          <w:tcPr>
            <w:tcW w:w="1461" w:type="dxa"/>
            <w:vAlign w:val="center"/>
          </w:tcPr>
          <w:p w14:paraId="4119B7FD" w14:textId="61F794FE" w:rsidR="001D70A3" w:rsidRPr="0016661A" w:rsidRDefault="007A7C81" w:rsidP="001D70A3">
            <w:pPr>
              <w:jc w:val="center"/>
              <w:rPr>
                <w:spacing w:val="-6"/>
                <w:sz w:val="21"/>
                <w:szCs w:val="21"/>
              </w:rPr>
            </w:pPr>
            <w:r w:rsidRPr="0016661A">
              <w:rPr>
                <w:spacing w:val="-6"/>
                <w:sz w:val="21"/>
                <w:szCs w:val="21"/>
              </w:rPr>
              <w:t>2.0</w:t>
            </w:r>
          </w:p>
        </w:tc>
        <w:tc>
          <w:tcPr>
            <w:tcW w:w="2946" w:type="dxa"/>
            <w:vAlign w:val="center"/>
          </w:tcPr>
          <w:p w14:paraId="12B4462C" w14:textId="56CF1A24" w:rsidR="001D70A3" w:rsidRPr="0016661A" w:rsidRDefault="007A7C81" w:rsidP="001D70A3">
            <w:pPr>
              <w:jc w:val="center"/>
              <w:rPr>
                <w:spacing w:val="-6"/>
                <w:sz w:val="21"/>
                <w:szCs w:val="21"/>
              </w:rPr>
            </w:pPr>
            <w:r w:rsidRPr="0016661A">
              <w:rPr>
                <w:spacing w:val="-6"/>
                <w:sz w:val="21"/>
                <w:szCs w:val="21"/>
              </w:rPr>
              <w:t>《大气污染物综合排放标准详解》</w:t>
            </w:r>
          </w:p>
        </w:tc>
      </w:tr>
    </w:tbl>
    <w:p w14:paraId="172F8C0C" w14:textId="00674004" w:rsidR="00720A03" w:rsidRPr="0016661A" w:rsidRDefault="00720A03" w:rsidP="00720A03">
      <w:pPr>
        <w:widowControl w:val="0"/>
        <w:ind w:firstLineChars="200" w:firstLine="420"/>
        <w:jc w:val="both"/>
        <w:rPr>
          <w:kern w:val="2"/>
          <w:sz w:val="21"/>
          <w:szCs w:val="21"/>
        </w:rPr>
      </w:pPr>
      <w:r w:rsidRPr="0016661A">
        <w:rPr>
          <w:kern w:val="2"/>
          <w:sz w:val="21"/>
          <w:szCs w:val="21"/>
        </w:rPr>
        <w:t>注：</w:t>
      </w:r>
      <w:r w:rsidRPr="0016661A">
        <w:rPr>
          <w:rFonts w:ascii="宋体" w:hAnsi="宋体" w:cs="宋体" w:hint="eastAsia"/>
          <w:spacing w:val="8"/>
          <w:sz w:val="21"/>
          <w:szCs w:val="21"/>
        </w:rPr>
        <w:t>①</w:t>
      </w:r>
      <w:r w:rsidRPr="0016661A">
        <w:rPr>
          <w:spacing w:val="8"/>
          <w:sz w:val="21"/>
          <w:szCs w:val="21"/>
        </w:rPr>
        <w:t>按</w:t>
      </w:r>
      <w:r w:rsidRPr="0016661A">
        <w:rPr>
          <w:spacing w:val="-41"/>
          <w:sz w:val="21"/>
          <w:szCs w:val="21"/>
        </w:rPr>
        <w:t xml:space="preserve"> </w:t>
      </w:r>
      <w:r w:rsidRPr="0016661A">
        <w:rPr>
          <w:spacing w:val="8"/>
          <w:sz w:val="21"/>
          <w:szCs w:val="21"/>
        </w:rPr>
        <w:t>24</w:t>
      </w:r>
      <w:r w:rsidRPr="0016661A">
        <w:rPr>
          <w:spacing w:val="8"/>
          <w:sz w:val="21"/>
          <w:szCs w:val="21"/>
        </w:rPr>
        <w:t>小时平均浓度值</w:t>
      </w:r>
      <w:r w:rsidRPr="0016661A">
        <w:rPr>
          <w:spacing w:val="-37"/>
          <w:sz w:val="21"/>
          <w:szCs w:val="21"/>
        </w:rPr>
        <w:t xml:space="preserve"> </w:t>
      </w:r>
      <w:r w:rsidRPr="0016661A">
        <w:rPr>
          <w:spacing w:val="8"/>
          <w:sz w:val="21"/>
          <w:szCs w:val="21"/>
        </w:rPr>
        <w:t>3</w:t>
      </w:r>
      <w:r w:rsidRPr="0016661A">
        <w:rPr>
          <w:spacing w:val="8"/>
          <w:sz w:val="21"/>
          <w:szCs w:val="21"/>
        </w:rPr>
        <w:t>倍计。</w:t>
      </w:r>
    </w:p>
    <w:p w14:paraId="4E2884CD" w14:textId="1D784C95" w:rsidR="00870AD5" w:rsidRPr="0016661A" w:rsidRDefault="008E7D41" w:rsidP="008E7D41">
      <w:pPr>
        <w:widowControl w:val="0"/>
        <w:spacing w:line="500" w:lineRule="exact"/>
        <w:ind w:left="920"/>
        <w:jc w:val="both"/>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2 \* GB2</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⑵</w:t>
      </w:r>
      <w:r w:rsidRPr="0016661A">
        <w:rPr>
          <w:kern w:val="2"/>
          <w:sz w:val="28"/>
          <w:szCs w:val="28"/>
        </w:rPr>
        <w:fldChar w:fldCharType="end"/>
      </w:r>
      <w:r w:rsidR="00870AD5" w:rsidRPr="0016661A">
        <w:rPr>
          <w:kern w:val="2"/>
          <w:sz w:val="28"/>
          <w:szCs w:val="28"/>
        </w:rPr>
        <w:t>地表水</w:t>
      </w:r>
    </w:p>
    <w:p w14:paraId="725AEC7D" w14:textId="26A207FC" w:rsidR="001D70A3" w:rsidRPr="0016661A" w:rsidRDefault="00720A03" w:rsidP="00720A03">
      <w:pPr>
        <w:widowControl w:val="0"/>
        <w:spacing w:line="500" w:lineRule="exact"/>
        <w:ind w:firstLineChars="200" w:firstLine="560"/>
        <w:jc w:val="both"/>
        <w:rPr>
          <w:kern w:val="2"/>
          <w:sz w:val="28"/>
          <w:szCs w:val="28"/>
        </w:rPr>
      </w:pPr>
      <w:r w:rsidRPr="0016661A">
        <w:rPr>
          <w:kern w:val="2"/>
          <w:sz w:val="28"/>
          <w:szCs w:val="28"/>
        </w:rPr>
        <w:lastRenderedPageBreak/>
        <w:t>区域主要河流为兴庄河、官庄河，根据《江苏省地表水（环境）功能区划</w:t>
      </w:r>
      <w:r w:rsidRPr="0016661A">
        <w:rPr>
          <w:kern w:val="2"/>
          <w:sz w:val="28"/>
          <w:szCs w:val="28"/>
        </w:rPr>
        <w:t xml:space="preserve"> </w:t>
      </w:r>
      <w:r w:rsidRPr="0016661A">
        <w:rPr>
          <w:kern w:val="2"/>
          <w:sz w:val="28"/>
          <w:szCs w:val="28"/>
        </w:rPr>
        <w:t>（</w:t>
      </w:r>
      <w:r w:rsidRPr="0016661A">
        <w:rPr>
          <w:kern w:val="2"/>
          <w:sz w:val="28"/>
          <w:szCs w:val="28"/>
        </w:rPr>
        <w:t>2021-2030</w:t>
      </w:r>
      <w:r w:rsidRPr="0016661A">
        <w:rPr>
          <w:kern w:val="2"/>
          <w:sz w:val="28"/>
          <w:szCs w:val="28"/>
        </w:rPr>
        <w:t>年）》，兴庄河、官庄河</w:t>
      </w:r>
      <w:r w:rsidRPr="0016661A">
        <w:rPr>
          <w:kern w:val="2"/>
          <w:sz w:val="28"/>
          <w:szCs w:val="28"/>
        </w:rPr>
        <w:t>2030</w:t>
      </w:r>
      <w:r w:rsidRPr="0016661A">
        <w:rPr>
          <w:kern w:val="2"/>
          <w:sz w:val="28"/>
          <w:szCs w:val="28"/>
        </w:rPr>
        <w:t>年水质目标为《地表水环境质量标准》</w:t>
      </w:r>
      <w:r w:rsidRPr="0016661A">
        <w:rPr>
          <w:kern w:val="2"/>
          <w:sz w:val="28"/>
          <w:szCs w:val="28"/>
        </w:rPr>
        <w:t>(GB3838-2002)Ⅲ</w:t>
      </w:r>
      <w:r w:rsidRPr="0016661A">
        <w:rPr>
          <w:kern w:val="2"/>
          <w:sz w:val="28"/>
          <w:szCs w:val="28"/>
        </w:rPr>
        <w:t>类，</w:t>
      </w:r>
      <w:r w:rsidR="00236FA1" w:rsidRPr="0016661A">
        <w:rPr>
          <w:kern w:val="2"/>
          <w:sz w:val="28"/>
          <w:szCs w:val="28"/>
        </w:rPr>
        <w:t>主要指标见表</w:t>
      </w:r>
      <w:r w:rsidR="00236FA1" w:rsidRPr="0016661A">
        <w:rPr>
          <w:kern w:val="2"/>
          <w:sz w:val="28"/>
          <w:szCs w:val="28"/>
        </w:rPr>
        <w:t>2.4-2</w:t>
      </w:r>
      <w:r w:rsidR="006B45B6" w:rsidRPr="0016661A">
        <w:rPr>
          <w:kern w:val="2"/>
          <w:sz w:val="28"/>
          <w:szCs w:val="28"/>
        </w:rPr>
        <w:t>。</w:t>
      </w:r>
    </w:p>
    <w:p w14:paraId="252F784A" w14:textId="77777777" w:rsidR="00870AD5" w:rsidRPr="0016661A" w:rsidRDefault="00870AD5" w:rsidP="00870AD5">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2.</w:t>
      </w:r>
      <w:r w:rsidR="001D70A3" w:rsidRPr="0016661A">
        <w:rPr>
          <w:b/>
          <w:kern w:val="2"/>
          <w:szCs w:val="24"/>
        </w:rPr>
        <w:t>4</w:t>
      </w:r>
      <w:r w:rsidRPr="0016661A">
        <w:rPr>
          <w:b/>
          <w:kern w:val="2"/>
          <w:szCs w:val="24"/>
        </w:rPr>
        <w:t xml:space="preserve">-2  </w:t>
      </w:r>
      <w:r w:rsidRPr="0016661A">
        <w:rPr>
          <w:b/>
          <w:kern w:val="2"/>
          <w:szCs w:val="24"/>
        </w:rPr>
        <w:t>地表水环境质量标准主要指标值（</w:t>
      </w:r>
      <w:r w:rsidRPr="0016661A">
        <w:rPr>
          <w:b/>
          <w:kern w:val="2"/>
          <w:szCs w:val="24"/>
        </w:rPr>
        <w:t>mg/L</w:t>
      </w:r>
      <w:r w:rsidRPr="0016661A">
        <w:rPr>
          <w:b/>
          <w:kern w:val="2"/>
          <w:szCs w:val="24"/>
        </w:rPr>
        <w:t>，</w:t>
      </w:r>
      <w:r w:rsidRPr="0016661A">
        <w:rPr>
          <w:b/>
          <w:kern w:val="2"/>
          <w:szCs w:val="24"/>
        </w:rPr>
        <w:t>pH</w:t>
      </w:r>
      <w:r w:rsidRPr="0016661A">
        <w:rPr>
          <w:b/>
          <w:kern w:val="2"/>
          <w:szCs w:val="24"/>
        </w:rPr>
        <w:t>除外）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2"/>
        <w:gridCol w:w="3748"/>
        <w:gridCol w:w="4479"/>
      </w:tblGrid>
      <w:tr w:rsidR="0016661A" w:rsidRPr="0016661A" w14:paraId="5B735782" w14:textId="77777777" w:rsidTr="00720A03">
        <w:trPr>
          <w:cantSplit/>
          <w:trHeight w:val="284"/>
        </w:trPr>
        <w:tc>
          <w:tcPr>
            <w:tcW w:w="728" w:type="pct"/>
            <w:vAlign w:val="center"/>
          </w:tcPr>
          <w:p w14:paraId="2926728B" w14:textId="77777777" w:rsidR="00720A03" w:rsidRPr="0016661A" w:rsidRDefault="00720A03" w:rsidP="00A83BBC">
            <w:pPr>
              <w:widowControl w:val="0"/>
              <w:jc w:val="center"/>
              <w:rPr>
                <w:kern w:val="2"/>
                <w:sz w:val="21"/>
                <w:szCs w:val="21"/>
              </w:rPr>
            </w:pPr>
            <w:r w:rsidRPr="0016661A">
              <w:rPr>
                <w:kern w:val="2"/>
                <w:sz w:val="21"/>
                <w:szCs w:val="21"/>
              </w:rPr>
              <w:t>序号</w:t>
            </w:r>
          </w:p>
        </w:tc>
        <w:tc>
          <w:tcPr>
            <w:tcW w:w="1946" w:type="pct"/>
            <w:vAlign w:val="center"/>
          </w:tcPr>
          <w:p w14:paraId="43051929" w14:textId="77777777" w:rsidR="00720A03" w:rsidRPr="0016661A" w:rsidRDefault="00720A03" w:rsidP="00A83BBC">
            <w:pPr>
              <w:widowControl w:val="0"/>
              <w:ind w:leftChars="50" w:left="120"/>
              <w:jc w:val="center"/>
              <w:rPr>
                <w:kern w:val="2"/>
                <w:sz w:val="21"/>
                <w:szCs w:val="21"/>
              </w:rPr>
            </w:pPr>
            <w:r w:rsidRPr="0016661A">
              <w:rPr>
                <w:kern w:val="2"/>
                <w:sz w:val="21"/>
                <w:szCs w:val="21"/>
              </w:rPr>
              <w:t>评价因子</w:t>
            </w:r>
          </w:p>
        </w:tc>
        <w:tc>
          <w:tcPr>
            <w:tcW w:w="2327" w:type="pct"/>
            <w:vAlign w:val="center"/>
          </w:tcPr>
          <w:p w14:paraId="35A30B7E" w14:textId="77777777" w:rsidR="00720A03" w:rsidRPr="0016661A" w:rsidRDefault="00720A03" w:rsidP="00A83BBC">
            <w:pPr>
              <w:widowControl w:val="0"/>
              <w:jc w:val="center"/>
              <w:rPr>
                <w:kern w:val="2"/>
                <w:sz w:val="21"/>
                <w:szCs w:val="21"/>
              </w:rPr>
            </w:pPr>
            <w:r w:rsidRPr="0016661A">
              <w:rPr>
                <w:rFonts w:ascii="宋体" w:hAnsi="宋体" w:cs="宋体" w:hint="eastAsia"/>
                <w:kern w:val="2"/>
                <w:sz w:val="21"/>
                <w:szCs w:val="21"/>
              </w:rPr>
              <w:t>Ⅲ</w:t>
            </w:r>
            <w:r w:rsidRPr="0016661A">
              <w:rPr>
                <w:kern w:val="2"/>
                <w:sz w:val="21"/>
                <w:szCs w:val="21"/>
              </w:rPr>
              <w:t>类水标准值</w:t>
            </w:r>
          </w:p>
        </w:tc>
      </w:tr>
      <w:tr w:rsidR="0016661A" w:rsidRPr="0016661A" w14:paraId="3AF1EC2D" w14:textId="77777777" w:rsidTr="00720A03">
        <w:trPr>
          <w:cantSplit/>
          <w:trHeight w:val="284"/>
        </w:trPr>
        <w:tc>
          <w:tcPr>
            <w:tcW w:w="728" w:type="pct"/>
            <w:vAlign w:val="center"/>
          </w:tcPr>
          <w:p w14:paraId="72F107F7" w14:textId="77777777" w:rsidR="00720A03" w:rsidRPr="0016661A" w:rsidRDefault="00720A03" w:rsidP="00A83BBC">
            <w:pPr>
              <w:widowControl w:val="0"/>
              <w:jc w:val="center"/>
              <w:rPr>
                <w:kern w:val="2"/>
                <w:sz w:val="21"/>
                <w:szCs w:val="21"/>
              </w:rPr>
            </w:pPr>
            <w:r w:rsidRPr="0016661A">
              <w:rPr>
                <w:kern w:val="2"/>
                <w:sz w:val="21"/>
                <w:szCs w:val="21"/>
              </w:rPr>
              <w:t>1</w:t>
            </w:r>
          </w:p>
        </w:tc>
        <w:tc>
          <w:tcPr>
            <w:tcW w:w="1946" w:type="pct"/>
            <w:vAlign w:val="center"/>
          </w:tcPr>
          <w:p w14:paraId="23CB8498" w14:textId="77777777" w:rsidR="00720A03" w:rsidRPr="0016661A" w:rsidRDefault="00720A03" w:rsidP="00A83BBC">
            <w:pPr>
              <w:widowControl w:val="0"/>
              <w:ind w:leftChars="50" w:left="120"/>
              <w:jc w:val="center"/>
              <w:rPr>
                <w:kern w:val="2"/>
                <w:sz w:val="21"/>
                <w:szCs w:val="21"/>
              </w:rPr>
            </w:pPr>
            <w:r w:rsidRPr="0016661A">
              <w:rPr>
                <w:kern w:val="2"/>
                <w:sz w:val="21"/>
                <w:szCs w:val="21"/>
              </w:rPr>
              <w:t>pH</w:t>
            </w:r>
            <w:r w:rsidRPr="0016661A">
              <w:rPr>
                <w:kern w:val="2"/>
                <w:sz w:val="21"/>
                <w:szCs w:val="21"/>
              </w:rPr>
              <w:t>值</w:t>
            </w:r>
          </w:p>
        </w:tc>
        <w:tc>
          <w:tcPr>
            <w:tcW w:w="2327" w:type="pct"/>
            <w:vAlign w:val="center"/>
          </w:tcPr>
          <w:p w14:paraId="51AA8A6B" w14:textId="77777777" w:rsidR="00720A03" w:rsidRPr="0016661A" w:rsidRDefault="00720A03" w:rsidP="00A83BBC">
            <w:pPr>
              <w:widowControl w:val="0"/>
              <w:jc w:val="center"/>
              <w:rPr>
                <w:kern w:val="2"/>
                <w:sz w:val="21"/>
                <w:szCs w:val="21"/>
              </w:rPr>
            </w:pPr>
            <w:r w:rsidRPr="0016661A">
              <w:rPr>
                <w:kern w:val="2"/>
                <w:sz w:val="21"/>
                <w:szCs w:val="21"/>
              </w:rPr>
              <w:t>6</w:t>
            </w:r>
            <w:r w:rsidRPr="0016661A">
              <w:rPr>
                <w:kern w:val="2"/>
                <w:sz w:val="21"/>
                <w:szCs w:val="21"/>
              </w:rPr>
              <w:t>～</w:t>
            </w:r>
            <w:r w:rsidRPr="0016661A">
              <w:rPr>
                <w:kern w:val="2"/>
                <w:sz w:val="21"/>
                <w:szCs w:val="21"/>
              </w:rPr>
              <w:t>9</w:t>
            </w:r>
          </w:p>
        </w:tc>
      </w:tr>
      <w:tr w:rsidR="0016661A" w:rsidRPr="0016661A" w14:paraId="6B028772" w14:textId="77777777" w:rsidTr="00720A03">
        <w:trPr>
          <w:cantSplit/>
          <w:trHeight w:val="284"/>
        </w:trPr>
        <w:tc>
          <w:tcPr>
            <w:tcW w:w="728" w:type="pct"/>
            <w:vAlign w:val="center"/>
          </w:tcPr>
          <w:p w14:paraId="6DFE6019" w14:textId="77777777" w:rsidR="00720A03" w:rsidRPr="0016661A" w:rsidRDefault="00720A03" w:rsidP="00A83BBC">
            <w:pPr>
              <w:widowControl w:val="0"/>
              <w:jc w:val="center"/>
              <w:rPr>
                <w:kern w:val="2"/>
                <w:sz w:val="21"/>
                <w:szCs w:val="21"/>
              </w:rPr>
            </w:pPr>
            <w:r w:rsidRPr="0016661A">
              <w:rPr>
                <w:kern w:val="2"/>
                <w:sz w:val="21"/>
                <w:szCs w:val="21"/>
              </w:rPr>
              <w:t>2</w:t>
            </w:r>
          </w:p>
        </w:tc>
        <w:tc>
          <w:tcPr>
            <w:tcW w:w="1946" w:type="pct"/>
            <w:vAlign w:val="center"/>
          </w:tcPr>
          <w:p w14:paraId="52B9928C" w14:textId="77777777" w:rsidR="00720A03" w:rsidRPr="0016661A" w:rsidRDefault="00720A03" w:rsidP="00A83BBC">
            <w:pPr>
              <w:widowControl w:val="0"/>
              <w:ind w:leftChars="50" w:left="120"/>
              <w:jc w:val="center"/>
              <w:rPr>
                <w:kern w:val="2"/>
                <w:sz w:val="21"/>
                <w:szCs w:val="21"/>
              </w:rPr>
            </w:pPr>
            <w:r w:rsidRPr="0016661A">
              <w:rPr>
                <w:kern w:val="2"/>
                <w:sz w:val="21"/>
                <w:szCs w:val="21"/>
              </w:rPr>
              <w:t>CODcr≤</w:t>
            </w:r>
          </w:p>
        </w:tc>
        <w:tc>
          <w:tcPr>
            <w:tcW w:w="2327" w:type="pct"/>
            <w:vAlign w:val="center"/>
          </w:tcPr>
          <w:p w14:paraId="3437DB41" w14:textId="77777777" w:rsidR="00720A03" w:rsidRPr="0016661A" w:rsidRDefault="00720A03" w:rsidP="00A83BBC">
            <w:pPr>
              <w:widowControl w:val="0"/>
              <w:jc w:val="center"/>
              <w:rPr>
                <w:kern w:val="2"/>
                <w:sz w:val="21"/>
                <w:szCs w:val="21"/>
              </w:rPr>
            </w:pPr>
            <w:r w:rsidRPr="0016661A">
              <w:rPr>
                <w:kern w:val="2"/>
                <w:sz w:val="21"/>
                <w:szCs w:val="21"/>
              </w:rPr>
              <w:t>20</w:t>
            </w:r>
          </w:p>
        </w:tc>
      </w:tr>
      <w:tr w:rsidR="0016661A" w:rsidRPr="0016661A" w14:paraId="6E863D08" w14:textId="77777777" w:rsidTr="00720A03">
        <w:trPr>
          <w:cantSplit/>
          <w:trHeight w:val="284"/>
        </w:trPr>
        <w:tc>
          <w:tcPr>
            <w:tcW w:w="728" w:type="pct"/>
            <w:vAlign w:val="center"/>
          </w:tcPr>
          <w:p w14:paraId="5B1303C5" w14:textId="77777777" w:rsidR="00720A03" w:rsidRPr="0016661A" w:rsidRDefault="00720A03" w:rsidP="00A83BBC">
            <w:pPr>
              <w:widowControl w:val="0"/>
              <w:jc w:val="center"/>
              <w:rPr>
                <w:kern w:val="2"/>
                <w:sz w:val="21"/>
                <w:szCs w:val="21"/>
              </w:rPr>
            </w:pPr>
            <w:r w:rsidRPr="0016661A">
              <w:rPr>
                <w:kern w:val="2"/>
                <w:sz w:val="21"/>
                <w:szCs w:val="21"/>
              </w:rPr>
              <w:t>3</w:t>
            </w:r>
          </w:p>
        </w:tc>
        <w:tc>
          <w:tcPr>
            <w:tcW w:w="1946" w:type="pct"/>
            <w:vAlign w:val="center"/>
          </w:tcPr>
          <w:p w14:paraId="03847104" w14:textId="77777777" w:rsidR="00720A03" w:rsidRPr="0016661A" w:rsidRDefault="00720A03" w:rsidP="00A83BBC">
            <w:pPr>
              <w:widowControl w:val="0"/>
              <w:ind w:leftChars="50" w:left="120"/>
              <w:jc w:val="center"/>
              <w:rPr>
                <w:kern w:val="2"/>
                <w:sz w:val="21"/>
                <w:szCs w:val="21"/>
              </w:rPr>
            </w:pPr>
            <w:r w:rsidRPr="0016661A">
              <w:rPr>
                <w:kern w:val="2"/>
                <w:sz w:val="21"/>
                <w:szCs w:val="21"/>
              </w:rPr>
              <w:t>高锰酸盐指数</w:t>
            </w:r>
            <w:r w:rsidRPr="0016661A">
              <w:rPr>
                <w:kern w:val="2"/>
                <w:sz w:val="21"/>
                <w:szCs w:val="21"/>
              </w:rPr>
              <w:t>≤</w:t>
            </w:r>
          </w:p>
        </w:tc>
        <w:tc>
          <w:tcPr>
            <w:tcW w:w="2327" w:type="pct"/>
            <w:vAlign w:val="center"/>
          </w:tcPr>
          <w:p w14:paraId="0AF04EC5" w14:textId="77777777" w:rsidR="00720A03" w:rsidRPr="0016661A" w:rsidRDefault="00720A03" w:rsidP="00A83BBC">
            <w:pPr>
              <w:widowControl w:val="0"/>
              <w:jc w:val="center"/>
              <w:rPr>
                <w:kern w:val="2"/>
                <w:sz w:val="21"/>
                <w:szCs w:val="21"/>
              </w:rPr>
            </w:pPr>
            <w:r w:rsidRPr="0016661A">
              <w:rPr>
                <w:kern w:val="2"/>
                <w:sz w:val="21"/>
                <w:szCs w:val="21"/>
              </w:rPr>
              <w:t>6</w:t>
            </w:r>
          </w:p>
        </w:tc>
      </w:tr>
      <w:tr w:rsidR="0016661A" w:rsidRPr="0016661A" w14:paraId="539A6A55" w14:textId="77777777" w:rsidTr="00720A03">
        <w:trPr>
          <w:cantSplit/>
          <w:trHeight w:val="284"/>
        </w:trPr>
        <w:tc>
          <w:tcPr>
            <w:tcW w:w="728" w:type="pct"/>
            <w:vAlign w:val="center"/>
          </w:tcPr>
          <w:p w14:paraId="2EE03F0A" w14:textId="77777777" w:rsidR="00720A03" w:rsidRPr="0016661A" w:rsidRDefault="00720A03" w:rsidP="00A83BBC">
            <w:pPr>
              <w:widowControl w:val="0"/>
              <w:jc w:val="center"/>
              <w:rPr>
                <w:kern w:val="2"/>
                <w:sz w:val="21"/>
                <w:szCs w:val="21"/>
              </w:rPr>
            </w:pPr>
            <w:r w:rsidRPr="0016661A">
              <w:rPr>
                <w:kern w:val="2"/>
                <w:sz w:val="21"/>
                <w:szCs w:val="21"/>
              </w:rPr>
              <w:t>4</w:t>
            </w:r>
          </w:p>
        </w:tc>
        <w:tc>
          <w:tcPr>
            <w:tcW w:w="1946" w:type="pct"/>
            <w:vAlign w:val="center"/>
          </w:tcPr>
          <w:p w14:paraId="6BDF2218" w14:textId="77777777" w:rsidR="00720A03" w:rsidRPr="0016661A" w:rsidRDefault="00720A03" w:rsidP="00A83BBC">
            <w:pPr>
              <w:widowControl w:val="0"/>
              <w:ind w:leftChars="50" w:left="120"/>
              <w:jc w:val="center"/>
              <w:rPr>
                <w:kern w:val="2"/>
                <w:sz w:val="21"/>
                <w:szCs w:val="21"/>
              </w:rPr>
            </w:pPr>
            <w:r w:rsidRPr="0016661A">
              <w:rPr>
                <w:kern w:val="2"/>
                <w:sz w:val="21"/>
                <w:szCs w:val="21"/>
              </w:rPr>
              <w:t>总磷</w:t>
            </w:r>
            <w:r w:rsidRPr="0016661A">
              <w:rPr>
                <w:kern w:val="2"/>
                <w:sz w:val="21"/>
                <w:szCs w:val="21"/>
              </w:rPr>
              <w:t>≤</w:t>
            </w:r>
          </w:p>
        </w:tc>
        <w:tc>
          <w:tcPr>
            <w:tcW w:w="2327" w:type="pct"/>
            <w:vAlign w:val="center"/>
          </w:tcPr>
          <w:p w14:paraId="6A2BED26" w14:textId="77777777" w:rsidR="00720A03" w:rsidRPr="0016661A" w:rsidRDefault="00720A03" w:rsidP="00A83BBC">
            <w:pPr>
              <w:widowControl w:val="0"/>
              <w:jc w:val="center"/>
              <w:rPr>
                <w:kern w:val="2"/>
                <w:sz w:val="21"/>
                <w:szCs w:val="21"/>
              </w:rPr>
            </w:pPr>
            <w:r w:rsidRPr="0016661A">
              <w:rPr>
                <w:kern w:val="2"/>
                <w:sz w:val="21"/>
                <w:szCs w:val="21"/>
              </w:rPr>
              <w:t>0.2</w:t>
            </w:r>
          </w:p>
        </w:tc>
      </w:tr>
      <w:tr w:rsidR="0016661A" w:rsidRPr="0016661A" w14:paraId="43F74BDE" w14:textId="77777777" w:rsidTr="00720A03">
        <w:trPr>
          <w:cantSplit/>
          <w:trHeight w:val="284"/>
        </w:trPr>
        <w:tc>
          <w:tcPr>
            <w:tcW w:w="728" w:type="pct"/>
            <w:vAlign w:val="center"/>
          </w:tcPr>
          <w:p w14:paraId="65EE0E60" w14:textId="77777777" w:rsidR="00720A03" w:rsidRPr="0016661A" w:rsidRDefault="00720A03" w:rsidP="00A83BBC">
            <w:pPr>
              <w:widowControl w:val="0"/>
              <w:jc w:val="center"/>
              <w:rPr>
                <w:kern w:val="2"/>
                <w:sz w:val="21"/>
                <w:szCs w:val="21"/>
              </w:rPr>
            </w:pPr>
            <w:r w:rsidRPr="0016661A">
              <w:rPr>
                <w:kern w:val="2"/>
                <w:sz w:val="21"/>
                <w:szCs w:val="21"/>
              </w:rPr>
              <w:t>5</w:t>
            </w:r>
          </w:p>
        </w:tc>
        <w:tc>
          <w:tcPr>
            <w:tcW w:w="1946" w:type="pct"/>
            <w:vAlign w:val="center"/>
          </w:tcPr>
          <w:p w14:paraId="78AA6E5C" w14:textId="77777777" w:rsidR="00720A03" w:rsidRPr="0016661A" w:rsidRDefault="00720A03" w:rsidP="00A83BBC">
            <w:pPr>
              <w:widowControl w:val="0"/>
              <w:ind w:leftChars="50" w:left="120"/>
              <w:jc w:val="center"/>
              <w:rPr>
                <w:kern w:val="2"/>
                <w:sz w:val="21"/>
                <w:szCs w:val="21"/>
              </w:rPr>
            </w:pPr>
            <w:r w:rsidRPr="0016661A">
              <w:rPr>
                <w:kern w:val="2"/>
                <w:sz w:val="21"/>
                <w:szCs w:val="21"/>
              </w:rPr>
              <w:t>氨氮</w:t>
            </w:r>
            <w:r w:rsidRPr="0016661A">
              <w:rPr>
                <w:kern w:val="2"/>
                <w:sz w:val="21"/>
                <w:szCs w:val="21"/>
              </w:rPr>
              <w:t>≤</w:t>
            </w:r>
          </w:p>
        </w:tc>
        <w:tc>
          <w:tcPr>
            <w:tcW w:w="2327" w:type="pct"/>
            <w:vAlign w:val="center"/>
          </w:tcPr>
          <w:p w14:paraId="3D58B86E" w14:textId="77777777" w:rsidR="00720A03" w:rsidRPr="0016661A" w:rsidRDefault="00720A03" w:rsidP="00A83BBC">
            <w:pPr>
              <w:widowControl w:val="0"/>
              <w:jc w:val="center"/>
              <w:rPr>
                <w:kern w:val="2"/>
                <w:sz w:val="21"/>
                <w:szCs w:val="21"/>
              </w:rPr>
            </w:pPr>
            <w:r w:rsidRPr="0016661A">
              <w:rPr>
                <w:kern w:val="2"/>
                <w:sz w:val="21"/>
                <w:szCs w:val="21"/>
              </w:rPr>
              <w:t>1.0</w:t>
            </w:r>
          </w:p>
        </w:tc>
      </w:tr>
      <w:tr w:rsidR="0016661A" w:rsidRPr="0016661A" w14:paraId="0C45F949" w14:textId="77777777" w:rsidTr="00720A03">
        <w:trPr>
          <w:cantSplit/>
          <w:trHeight w:val="284"/>
        </w:trPr>
        <w:tc>
          <w:tcPr>
            <w:tcW w:w="728" w:type="pct"/>
            <w:vAlign w:val="center"/>
          </w:tcPr>
          <w:p w14:paraId="01265028" w14:textId="77777777" w:rsidR="00720A03" w:rsidRPr="0016661A" w:rsidRDefault="00720A03" w:rsidP="00A83BBC">
            <w:pPr>
              <w:widowControl w:val="0"/>
              <w:jc w:val="center"/>
              <w:rPr>
                <w:kern w:val="2"/>
                <w:sz w:val="21"/>
                <w:szCs w:val="21"/>
              </w:rPr>
            </w:pPr>
            <w:r w:rsidRPr="0016661A">
              <w:rPr>
                <w:kern w:val="2"/>
                <w:sz w:val="21"/>
                <w:szCs w:val="21"/>
              </w:rPr>
              <w:t>6</w:t>
            </w:r>
          </w:p>
        </w:tc>
        <w:tc>
          <w:tcPr>
            <w:tcW w:w="1946" w:type="pct"/>
            <w:vAlign w:val="center"/>
          </w:tcPr>
          <w:p w14:paraId="35DDAD1A" w14:textId="77777777" w:rsidR="00720A03" w:rsidRPr="0016661A" w:rsidRDefault="00720A03" w:rsidP="00A83BBC">
            <w:pPr>
              <w:widowControl w:val="0"/>
              <w:ind w:leftChars="50" w:left="120"/>
              <w:jc w:val="center"/>
              <w:rPr>
                <w:kern w:val="2"/>
                <w:sz w:val="21"/>
                <w:szCs w:val="21"/>
              </w:rPr>
            </w:pPr>
            <w:r w:rsidRPr="0016661A">
              <w:rPr>
                <w:kern w:val="2"/>
                <w:sz w:val="21"/>
                <w:szCs w:val="21"/>
              </w:rPr>
              <w:t>总氮</w:t>
            </w:r>
            <w:r w:rsidRPr="0016661A">
              <w:rPr>
                <w:rFonts w:hint="eastAsia"/>
                <w:kern w:val="2"/>
                <w:sz w:val="21"/>
                <w:szCs w:val="21"/>
              </w:rPr>
              <w:t>（</w:t>
            </w:r>
            <w:r w:rsidRPr="0016661A">
              <w:rPr>
                <w:kern w:val="2"/>
                <w:sz w:val="21"/>
                <w:szCs w:val="21"/>
              </w:rPr>
              <w:t>湖</w:t>
            </w:r>
            <w:r w:rsidRPr="0016661A">
              <w:rPr>
                <w:rFonts w:hint="eastAsia"/>
                <w:kern w:val="2"/>
                <w:sz w:val="21"/>
                <w:szCs w:val="21"/>
              </w:rPr>
              <w:t>、</w:t>
            </w:r>
            <w:r w:rsidRPr="0016661A">
              <w:rPr>
                <w:kern w:val="2"/>
                <w:sz w:val="21"/>
                <w:szCs w:val="21"/>
              </w:rPr>
              <w:t>库，以</w:t>
            </w:r>
            <w:r w:rsidRPr="0016661A">
              <w:rPr>
                <w:kern w:val="2"/>
                <w:sz w:val="21"/>
                <w:szCs w:val="21"/>
              </w:rPr>
              <w:t>N</w:t>
            </w:r>
            <w:r w:rsidRPr="0016661A">
              <w:rPr>
                <w:kern w:val="2"/>
                <w:sz w:val="21"/>
                <w:szCs w:val="21"/>
              </w:rPr>
              <w:t>计</w:t>
            </w:r>
            <w:r w:rsidRPr="0016661A">
              <w:rPr>
                <w:rFonts w:hint="eastAsia"/>
                <w:kern w:val="2"/>
                <w:sz w:val="21"/>
                <w:szCs w:val="21"/>
              </w:rPr>
              <w:t>）</w:t>
            </w:r>
            <w:r w:rsidRPr="0016661A">
              <w:rPr>
                <w:kern w:val="2"/>
                <w:sz w:val="21"/>
                <w:szCs w:val="21"/>
              </w:rPr>
              <w:t>≤</w:t>
            </w:r>
          </w:p>
        </w:tc>
        <w:tc>
          <w:tcPr>
            <w:tcW w:w="2327" w:type="pct"/>
            <w:vAlign w:val="center"/>
          </w:tcPr>
          <w:p w14:paraId="14469C7C" w14:textId="77777777" w:rsidR="00720A03" w:rsidRPr="0016661A" w:rsidRDefault="00720A03" w:rsidP="00A83BBC">
            <w:pPr>
              <w:widowControl w:val="0"/>
              <w:jc w:val="center"/>
              <w:rPr>
                <w:kern w:val="2"/>
                <w:sz w:val="21"/>
                <w:szCs w:val="21"/>
              </w:rPr>
            </w:pPr>
            <w:r w:rsidRPr="0016661A">
              <w:rPr>
                <w:kern w:val="2"/>
                <w:sz w:val="21"/>
                <w:szCs w:val="21"/>
              </w:rPr>
              <w:t>1.0</w:t>
            </w:r>
          </w:p>
        </w:tc>
      </w:tr>
      <w:tr w:rsidR="0016661A" w:rsidRPr="0016661A" w14:paraId="06DC603E" w14:textId="77777777" w:rsidTr="00720A03">
        <w:trPr>
          <w:cantSplit/>
          <w:trHeight w:val="284"/>
        </w:trPr>
        <w:tc>
          <w:tcPr>
            <w:tcW w:w="728" w:type="pct"/>
            <w:vAlign w:val="center"/>
          </w:tcPr>
          <w:p w14:paraId="737911CD" w14:textId="77777777" w:rsidR="00720A03" w:rsidRPr="0016661A" w:rsidRDefault="00720A03" w:rsidP="00A83BBC">
            <w:pPr>
              <w:widowControl w:val="0"/>
              <w:jc w:val="center"/>
              <w:rPr>
                <w:kern w:val="2"/>
                <w:sz w:val="21"/>
                <w:szCs w:val="21"/>
              </w:rPr>
            </w:pPr>
            <w:r w:rsidRPr="0016661A">
              <w:rPr>
                <w:rFonts w:hint="eastAsia"/>
                <w:kern w:val="2"/>
                <w:sz w:val="21"/>
                <w:szCs w:val="21"/>
              </w:rPr>
              <w:t>7</w:t>
            </w:r>
          </w:p>
        </w:tc>
        <w:tc>
          <w:tcPr>
            <w:tcW w:w="1946" w:type="pct"/>
            <w:vAlign w:val="center"/>
          </w:tcPr>
          <w:p w14:paraId="06ACCCBA" w14:textId="77777777" w:rsidR="00720A03" w:rsidRPr="0016661A" w:rsidRDefault="00720A03" w:rsidP="00A83BBC">
            <w:pPr>
              <w:widowControl w:val="0"/>
              <w:ind w:leftChars="50" w:left="120"/>
              <w:jc w:val="center"/>
              <w:rPr>
                <w:kern w:val="2"/>
                <w:sz w:val="21"/>
                <w:szCs w:val="21"/>
              </w:rPr>
            </w:pPr>
            <w:r w:rsidRPr="0016661A">
              <w:rPr>
                <w:rFonts w:hint="eastAsia"/>
                <w:kern w:val="2"/>
                <w:sz w:val="21"/>
                <w:szCs w:val="21"/>
              </w:rPr>
              <w:t>溶解氧≥</w:t>
            </w:r>
          </w:p>
        </w:tc>
        <w:tc>
          <w:tcPr>
            <w:tcW w:w="2327" w:type="pct"/>
            <w:vAlign w:val="center"/>
          </w:tcPr>
          <w:p w14:paraId="2E36BABC" w14:textId="77777777" w:rsidR="00720A03" w:rsidRPr="0016661A" w:rsidRDefault="00720A03" w:rsidP="00A83BBC">
            <w:pPr>
              <w:widowControl w:val="0"/>
              <w:jc w:val="center"/>
              <w:rPr>
                <w:kern w:val="2"/>
                <w:sz w:val="21"/>
                <w:szCs w:val="21"/>
              </w:rPr>
            </w:pPr>
            <w:r w:rsidRPr="0016661A">
              <w:rPr>
                <w:kern w:val="2"/>
                <w:sz w:val="21"/>
                <w:szCs w:val="21"/>
              </w:rPr>
              <w:t>5</w:t>
            </w:r>
          </w:p>
        </w:tc>
      </w:tr>
      <w:tr w:rsidR="0016661A" w:rsidRPr="0016661A" w14:paraId="34045D36" w14:textId="77777777" w:rsidTr="00720A03">
        <w:trPr>
          <w:cantSplit/>
          <w:trHeight w:val="284"/>
        </w:trPr>
        <w:tc>
          <w:tcPr>
            <w:tcW w:w="728" w:type="pct"/>
            <w:vAlign w:val="center"/>
          </w:tcPr>
          <w:p w14:paraId="4F64E677" w14:textId="77777777" w:rsidR="00720A03" w:rsidRPr="0016661A" w:rsidRDefault="00720A03" w:rsidP="00A83BBC">
            <w:pPr>
              <w:widowControl w:val="0"/>
              <w:jc w:val="center"/>
              <w:rPr>
                <w:kern w:val="2"/>
                <w:sz w:val="21"/>
                <w:szCs w:val="21"/>
              </w:rPr>
            </w:pPr>
            <w:r w:rsidRPr="0016661A">
              <w:rPr>
                <w:kern w:val="2"/>
                <w:sz w:val="21"/>
                <w:szCs w:val="21"/>
              </w:rPr>
              <w:t>8</w:t>
            </w:r>
          </w:p>
        </w:tc>
        <w:tc>
          <w:tcPr>
            <w:tcW w:w="1946" w:type="pct"/>
            <w:vAlign w:val="center"/>
          </w:tcPr>
          <w:p w14:paraId="6CEA490E" w14:textId="0F8E838C" w:rsidR="00720A03" w:rsidRPr="0016661A" w:rsidRDefault="00720A03" w:rsidP="00A83BBC">
            <w:pPr>
              <w:widowControl w:val="0"/>
              <w:ind w:leftChars="50" w:left="120"/>
              <w:jc w:val="center"/>
              <w:rPr>
                <w:kern w:val="2"/>
                <w:sz w:val="21"/>
                <w:szCs w:val="21"/>
              </w:rPr>
            </w:pPr>
            <w:r w:rsidRPr="0016661A">
              <w:rPr>
                <w:rFonts w:hint="eastAsia"/>
                <w:kern w:val="2"/>
                <w:sz w:val="21"/>
                <w:szCs w:val="24"/>
              </w:rPr>
              <w:t>石油类</w:t>
            </w:r>
            <w:r w:rsidRPr="0016661A">
              <w:rPr>
                <w:kern w:val="2"/>
                <w:sz w:val="21"/>
                <w:szCs w:val="24"/>
              </w:rPr>
              <w:t xml:space="preserve">≤ </w:t>
            </w:r>
          </w:p>
        </w:tc>
        <w:tc>
          <w:tcPr>
            <w:tcW w:w="2327" w:type="pct"/>
            <w:vAlign w:val="center"/>
          </w:tcPr>
          <w:p w14:paraId="73019884" w14:textId="0D82D668" w:rsidR="00720A03" w:rsidRPr="0016661A" w:rsidRDefault="00720A03" w:rsidP="00A83BBC">
            <w:pPr>
              <w:widowControl w:val="0"/>
              <w:jc w:val="center"/>
              <w:rPr>
                <w:kern w:val="2"/>
                <w:sz w:val="21"/>
                <w:szCs w:val="21"/>
              </w:rPr>
            </w:pPr>
            <w:r w:rsidRPr="0016661A">
              <w:rPr>
                <w:kern w:val="2"/>
                <w:sz w:val="21"/>
                <w:szCs w:val="21"/>
              </w:rPr>
              <w:t>0.05</w:t>
            </w:r>
          </w:p>
        </w:tc>
      </w:tr>
      <w:tr w:rsidR="0016661A" w:rsidRPr="0016661A" w14:paraId="3031B6A9" w14:textId="32A81F61" w:rsidTr="00720A03">
        <w:trPr>
          <w:cantSplit/>
          <w:trHeight w:val="284"/>
        </w:trPr>
        <w:tc>
          <w:tcPr>
            <w:tcW w:w="2673" w:type="pct"/>
            <w:gridSpan w:val="2"/>
            <w:vAlign w:val="center"/>
          </w:tcPr>
          <w:p w14:paraId="2678B716" w14:textId="77777777" w:rsidR="00720A03" w:rsidRPr="0016661A" w:rsidRDefault="00720A03" w:rsidP="00A83BBC">
            <w:pPr>
              <w:widowControl w:val="0"/>
              <w:ind w:leftChars="50" w:left="120"/>
              <w:jc w:val="center"/>
              <w:rPr>
                <w:kern w:val="2"/>
                <w:sz w:val="21"/>
                <w:szCs w:val="24"/>
              </w:rPr>
            </w:pPr>
            <w:r w:rsidRPr="0016661A">
              <w:rPr>
                <w:kern w:val="2"/>
                <w:sz w:val="21"/>
                <w:szCs w:val="21"/>
              </w:rPr>
              <w:t>标准来源</w:t>
            </w:r>
          </w:p>
        </w:tc>
        <w:tc>
          <w:tcPr>
            <w:tcW w:w="2327" w:type="pct"/>
            <w:vAlign w:val="center"/>
          </w:tcPr>
          <w:p w14:paraId="00149200" w14:textId="77777777" w:rsidR="00720A03" w:rsidRPr="0016661A" w:rsidRDefault="00720A03" w:rsidP="00A83BBC">
            <w:pPr>
              <w:widowControl w:val="0"/>
              <w:jc w:val="center"/>
              <w:rPr>
                <w:kern w:val="2"/>
                <w:sz w:val="21"/>
                <w:szCs w:val="21"/>
              </w:rPr>
            </w:pPr>
            <w:r w:rsidRPr="0016661A">
              <w:rPr>
                <w:kern w:val="2"/>
                <w:sz w:val="21"/>
                <w:szCs w:val="21"/>
              </w:rPr>
              <w:t>GB3838-2002</w:t>
            </w:r>
            <w:r w:rsidRPr="0016661A">
              <w:rPr>
                <w:kern w:val="2"/>
                <w:sz w:val="21"/>
                <w:szCs w:val="21"/>
              </w:rPr>
              <w:t>表</w:t>
            </w:r>
            <w:r w:rsidRPr="0016661A">
              <w:rPr>
                <w:kern w:val="2"/>
                <w:sz w:val="21"/>
                <w:szCs w:val="21"/>
              </w:rPr>
              <w:t>1</w:t>
            </w:r>
          </w:p>
        </w:tc>
      </w:tr>
    </w:tbl>
    <w:p w14:paraId="07ED9DFE" w14:textId="6E31A132" w:rsidR="00720A03" w:rsidRPr="0016661A" w:rsidRDefault="008E7D41" w:rsidP="008E7D41">
      <w:pPr>
        <w:widowControl w:val="0"/>
        <w:snapToGrid w:val="0"/>
        <w:spacing w:line="500" w:lineRule="exact"/>
        <w:ind w:left="920"/>
        <w:jc w:val="both"/>
        <w:rPr>
          <w:rFonts w:ascii="宋体" w:hAnsi="宋体" w:cs="宋体"/>
          <w:kern w:val="2"/>
          <w:sz w:val="28"/>
          <w:szCs w:val="28"/>
        </w:rPr>
      </w:pPr>
      <w:r w:rsidRPr="0016661A">
        <w:rPr>
          <w:rFonts w:ascii="宋体" w:hAnsi="宋体" w:cs="宋体"/>
          <w:kern w:val="2"/>
          <w:sz w:val="28"/>
          <w:szCs w:val="28"/>
        </w:rPr>
        <w:fldChar w:fldCharType="begin"/>
      </w:r>
      <w:r w:rsidRPr="0016661A">
        <w:rPr>
          <w:rFonts w:ascii="宋体" w:hAnsi="宋体" w:cs="宋体"/>
          <w:kern w:val="2"/>
          <w:sz w:val="28"/>
          <w:szCs w:val="28"/>
        </w:rPr>
        <w:instrText xml:space="preserve"> </w:instrText>
      </w:r>
      <w:r w:rsidRPr="0016661A">
        <w:rPr>
          <w:rFonts w:ascii="宋体" w:hAnsi="宋体" w:cs="宋体" w:hint="eastAsia"/>
          <w:kern w:val="2"/>
          <w:sz w:val="28"/>
          <w:szCs w:val="28"/>
        </w:rPr>
        <w:instrText>= 3 \* GB2</w:instrText>
      </w:r>
      <w:r w:rsidRPr="0016661A">
        <w:rPr>
          <w:rFonts w:ascii="宋体" w:hAnsi="宋体" w:cs="宋体"/>
          <w:kern w:val="2"/>
          <w:sz w:val="28"/>
          <w:szCs w:val="28"/>
        </w:rPr>
        <w:instrText xml:space="preserve"> </w:instrText>
      </w:r>
      <w:r w:rsidRPr="0016661A">
        <w:rPr>
          <w:rFonts w:ascii="宋体" w:hAnsi="宋体" w:cs="宋体"/>
          <w:kern w:val="2"/>
          <w:sz w:val="28"/>
          <w:szCs w:val="28"/>
        </w:rPr>
        <w:fldChar w:fldCharType="separate"/>
      </w:r>
      <w:r w:rsidRPr="0016661A">
        <w:rPr>
          <w:rFonts w:ascii="宋体" w:hAnsi="宋体" w:cs="宋体" w:hint="eastAsia"/>
          <w:noProof/>
          <w:kern w:val="2"/>
          <w:sz w:val="28"/>
          <w:szCs w:val="28"/>
        </w:rPr>
        <w:t>⑶</w:t>
      </w:r>
      <w:r w:rsidRPr="0016661A">
        <w:rPr>
          <w:rFonts w:ascii="宋体" w:hAnsi="宋体" w:cs="宋体"/>
          <w:kern w:val="2"/>
          <w:sz w:val="28"/>
          <w:szCs w:val="28"/>
        </w:rPr>
        <w:fldChar w:fldCharType="end"/>
      </w:r>
      <w:r w:rsidR="00720A03" w:rsidRPr="0016661A">
        <w:rPr>
          <w:rFonts w:ascii="宋体" w:hAnsi="宋体" w:cs="宋体" w:hint="eastAsia"/>
          <w:kern w:val="2"/>
          <w:sz w:val="28"/>
          <w:szCs w:val="28"/>
        </w:rPr>
        <w:t>海水</w:t>
      </w:r>
    </w:p>
    <w:p w14:paraId="33ADD64C" w14:textId="77777777" w:rsidR="00720A03" w:rsidRPr="0016661A" w:rsidRDefault="00720A03" w:rsidP="008E7D41">
      <w:pPr>
        <w:snapToGrid w:val="0"/>
        <w:spacing w:line="500" w:lineRule="exact"/>
        <w:ind w:left="122" w:right="130" w:firstLine="562"/>
        <w:rPr>
          <w:rFonts w:ascii="宋体" w:hAnsi="宋体" w:cs="宋体"/>
          <w:spacing w:val="3"/>
          <w:sz w:val="28"/>
          <w:szCs w:val="28"/>
        </w:rPr>
      </w:pPr>
      <w:r w:rsidRPr="0016661A">
        <w:rPr>
          <w:rFonts w:ascii="宋体" w:hAnsi="宋体" w:cs="宋体"/>
          <w:spacing w:val="3"/>
          <w:sz w:val="28"/>
          <w:szCs w:val="28"/>
        </w:rPr>
        <w:t>本项目污水经预处理后达到污水处理厂接管标准后排入通海污水处理厂，</w:t>
      </w:r>
      <w:r w:rsidRPr="0016661A">
        <w:rPr>
          <w:rFonts w:ascii="宋体" w:hAnsi="宋体" w:cs="宋体"/>
          <w:spacing w:val="7"/>
          <w:sz w:val="28"/>
          <w:szCs w:val="28"/>
        </w:rPr>
        <w:t xml:space="preserve"> </w:t>
      </w:r>
      <w:r w:rsidRPr="0016661A">
        <w:rPr>
          <w:rFonts w:ascii="宋体" w:hAnsi="宋体" w:cs="宋体"/>
          <w:spacing w:val="3"/>
          <w:sz w:val="28"/>
          <w:szCs w:val="28"/>
        </w:rPr>
        <w:t>尾水通过通道排入兴庄河闸下入海。</w:t>
      </w:r>
    </w:p>
    <w:p w14:paraId="664F2266" w14:textId="493FA2A6" w:rsidR="00720A03" w:rsidRPr="0016661A" w:rsidRDefault="00720A03" w:rsidP="008E7D41">
      <w:pPr>
        <w:snapToGrid w:val="0"/>
        <w:spacing w:line="500" w:lineRule="exact"/>
        <w:ind w:left="122" w:right="130" w:firstLine="562"/>
        <w:rPr>
          <w:rFonts w:ascii="宋体" w:hAnsi="宋体" w:cs="宋体"/>
          <w:sz w:val="28"/>
          <w:szCs w:val="28"/>
        </w:rPr>
      </w:pPr>
      <w:r w:rsidRPr="0016661A">
        <w:rPr>
          <w:rFonts w:ascii="宋体" w:hAnsi="宋体" w:cs="宋体"/>
          <w:spacing w:val="3"/>
          <w:sz w:val="28"/>
          <w:szCs w:val="28"/>
        </w:rPr>
        <w:t>根据《江苏省海洋功能区划》，兴庄河入</w:t>
      </w:r>
      <w:r w:rsidRPr="0016661A">
        <w:rPr>
          <w:rFonts w:ascii="宋体" w:hAnsi="宋体" w:cs="宋体"/>
          <w:spacing w:val="-6"/>
          <w:sz w:val="28"/>
          <w:szCs w:val="28"/>
        </w:rPr>
        <w:t>海州湾处海水为农渔业区，</w:t>
      </w:r>
      <w:r w:rsidRPr="0016661A">
        <w:rPr>
          <w:rFonts w:ascii="宋体" w:hAnsi="宋体" w:cs="宋体"/>
          <w:spacing w:val="-7"/>
          <w:sz w:val="28"/>
          <w:szCs w:val="28"/>
        </w:rPr>
        <w:t>执行《海水水质标准》</w:t>
      </w:r>
      <w:r w:rsidRPr="0016661A">
        <w:rPr>
          <w:rFonts w:ascii="宋体" w:hAnsi="宋体" w:cs="宋体" w:hint="eastAsia"/>
          <w:spacing w:val="-7"/>
          <w:sz w:val="28"/>
          <w:szCs w:val="28"/>
        </w:rPr>
        <w:t>（</w:t>
      </w:r>
      <w:r w:rsidRPr="0016661A">
        <w:rPr>
          <w:rFonts w:eastAsia="Times New Roman"/>
          <w:spacing w:val="-2"/>
          <w:position w:val="3"/>
          <w:sz w:val="28"/>
          <w:szCs w:val="28"/>
        </w:rPr>
        <w:t>GB3097-1997</w:t>
      </w:r>
      <w:r w:rsidRPr="0016661A">
        <w:rPr>
          <w:rFonts w:ascii="宋体" w:hAnsi="宋体" w:cs="宋体" w:hint="eastAsia"/>
          <w:spacing w:val="-7"/>
          <w:sz w:val="28"/>
          <w:szCs w:val="28"/>
        </w:rPr>
        <w:t>）</w:t>
      </w:r>
      <w:r w:rsidRPr="0016661A">
        <w:rPr>
          <w:rFonts w:ascii="宋体" w:hAnsi="宋体" w:cs="宋体"/>
          <w:spacing w:val="-2"/>
          <w:position w:val="3"/>
          <w:sz w:val="28"/>
          <w:szCs w:val="28"/>
        </w:rPr>
        <w:t>第二类标准，相关标准值见表</w:t>
      </w:r>
      <w:r w:rsidRPr="0016661A">
        <w:rPr>
          <w:rFonts w:ascii="宋体" w:hAnsi="宋体" w:cs="宋体"/>
          <w:spacing w:val="-67"/>
          <w:position w:val="3"/>
          <w:sz w:val="28"/>
          <w:szCs w:val="28"/>
        </w:rPr>
        <w:t xml:space="preserve"> </w:t>
      </w:r>
      <w:r w:rsidRPr="0016661A">
        <w:rPr>
          <w:rFonts w:eastAsia="Times New Roman"/>
          <w:spacing w:val="-2"/>
          <w:position w:val="3"/>
          <w:sz w:val="28"/>
          <w:szCs w:val="28"/>
        </w:rPr>
        <w:t>2.4-3</w:t>
      </w:r>
      <w:r w:rsidRPr="0016661A">
        <w:rPr>
          <w:rFonts w:ascii="宋体" w:hAnsi="宋体" w:cs="宋体"/>
          <w:spacing w:val="-2"/>
          <w:position w:val="3"/>
          <w:sz w:val="28"/>
          <w:szCs w:val="28"/>
        </w:rPr>
        <w:t>。</w:t>
      </w:r>
    </w:p>
    <w:p w14:paraId="5B775541" w14:textId="37F878B2" w:rsidR="00720A03" w:rsidRPr="0016661A" w:rsidRDefault="00720A03" w:rsidP="00A93BB0">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 2.4-3   </w:t>
      </w:r>
      <w:r w:rsidRPr="0016661A">
        <w:rPr>
          <w:b/>
          <w:kern w:val="2"/>
          <w:szCs w:val="24"/>
        </w:rPr>
        <w:t>海水环境质量标准主要指标值</w:t>
      </w:r>
      <w:r w:rsidRPr="0016661A">
        <w:rPr>
          <w:b/>
          <w:kern w:val="2"/>
          <w:szCs w:val="24"/>
        </w:rPr>
        <w:t xml:space="preserve">(mg/L </w:t>
      </w:r>
      <w:r w:rsidRPr="0016661A">
        <w:rPr>
          <w:b/>
          <w:kern w:val="2"/>
          <w:szCs w:val="24"/>
        </w:rPr>
        <w:t>，</w:t>
      </w:r>
      <w:r w:rsidRPr="0016661A">
        <w:rPr>
          <w:b/>
          <w:kern w:val="2"/>
          <w:szCs w:val="24"/>
        </w:rPr>
        <w:t xml:space="preserve">pH </w:t>
      </w:r>
      <w:r w:rsidRPr="0016661A">
        <w:rPr>
          <w:b/>
          <w:kern w:val="2"/>
          <w:szCs w:val="24"/>
        </w:rPr>
        <w:t>除外</w:t>
      </w:r>
      <w:r w:rsidRPr="0016661A">
        <w:rPr>
          <w:b/>
          <w:kern w:val="2"/>
          <w:szCs w:val="24"/>
        </w:rPr>
        <w:t>)</w:t>
      </w:r>
    </w:p>
    <w:tbl>
      <w:tblPr>
        <w:tblW w:w="9858"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1" w:type="dxa"/>
          <w:right w:w="11" w:type="dxa"/>
        </w:tblCellMar>
        <w:tblLook w:val="04A0" w:firstRow="1" w:lastRow="0" w:firstColumn="1" w:lastColumn="0" w:noHBand="0" w:noVBand="1"/>
      </w:tblPr>
      <w:tblGrid>
        <w:gridCol w:w="2459"/>
        <w:gridCol w:w="1922"/>
        <w:gridCol w:w="1862"/>
        <w:gridCol w:w="2121"/>
        <w:gridCol w:w="1494"/>
      </w:tblGrid>
      <w:tr w:rsidR="0016661A" w:rsidRPr="0016661A" w14:paraId="486B3259" w14:textId="49941C06" w:rsidTr="008E7D41">
        <w:trPr>
          <w:trHeight w:val="569"/>
        </w:trPr>
        <w:tc>
          <w:tcPr>
            <w:tcW w:w="2464" w:type="dxa"/>
            <w:vAlign w:val="center"/>
          </w:tcPr>
          <w:p w14:paraId="34A1EAAA" w14:textId="34176804" w:rsidR="00FF6AFB" w:rsidRPr="0016661A" w:rsidRDefault="00FF6AFB" w:rsidP="008E7D41">
            <w:pPr>
              <w:spacing w:before="154" w:line="274" w:lineRule="exact"/>
              <w:ind w:left="856"/>
              <w:jc w:val="center"/>
              <w:rPr>
                <w:rFonts w:eastAsia="Times New Roman"/>
                <w:sz w:val="20"/>
              </w:rPr>
            </w:pPr>
            <w:r w:rsidRPr="0016661A">
              <w:rPr>
                <w:rFonts w:ascii="宋体" w:hAnsi="宋体" w:cs="宋体"/>
                <w:spacing w:val="4"/>
                <w:sz w:val="20"/>
                <w14:textOutline w14:w="3797" w14:cap="sq" w14:cmpd="sng" w14:algn="ctr">
                  <w14:solidFill>
                    <w14:srgbClr w14:val="000000"/>
                  </w14:solidFill>
                  <w14:prstDash w14:val="solid"/>
                  <w14:bevel/>
                </w14:textOutline>
              </w:rPr>
              <w:t>项目</w:t>
            </w:r>
          </w:p>
        </w:tc>
        <w:tc>
          <w:tcPr>
            <w:tcW w:w="1903" w:type="dxa"/>
            <w:tcBorders>
              <w:right w:val="single" w:sz="4" w:space="0" w:color="auto"/>
            </w:tcBorders>
            <w:vAlign w:val="center"/>
          </w:tcPr>
          <w:p w14:paraId="42B4560C" w14:textId="237A8777" w:rsidR="00FF6AFB" w:rsidRPr="0016661A" w:rsidRDefault="00FF6AFB" w:rsidP="008E7D41">
            <w:pPr>
              <w:spacing w:before="52" w:line="234" w:lineRule="auto"/>
              <w:ind w:left="377" w:right="308" w:hanging="60"/>
              <w:jc w:val="center"/>
              <w:rPr>
                <w:rFonts w:ascii="宋体" w:hAnsi="宋体" w:cs="宋体"/>
                <w:sz w:val="20"/>
              </w:rPr>
            </w:pPr>
            <w:r w:rsidRPr="0016661A">
              <w:rPr>
                <w:rFonts w:ascii="宋体" w:hAnsi="宋体" w:cs="宋体"/>
                <w:spacing w:val="7"/>
                <w:sz w:val="20"/>
                <w14:textOutline w14:w="3797" w14:cap="sq" w14:cmpd="sng" w14:algn="ctr">
                  <w14:solidFill>
                    <w14:srgbClr w14:val="000000"/>
                  </w14:solidFill>
                  <w14:prstDash w14:val="solid"/>
                  <w14:bevel/>
                </w14:textOutline>
              </w:rPr>
              <w:t>第一类</w:t>
            </w:r>
          </w:p>
        </w:tc>
        <w:tc>
          <w:tcPr>
            <w:tcW w:w="1867" w:type="dxa"/>
            <w:tcBorders>
              <w:left w:val="single" w:sz="4" w:space="0" w:color="auto"/>
            </w:tcBorders>
            <w:vAlign w:val="center"/>
          </w:tcPr>
          <w:p w14:paraId="586FECBE" w14:textId="59852122" w:rsidR="00FF6AFB" w:rsidRPr="0016661A" w:rsidRDefault="00FF6AFB" w:rsidP="008E7D41">
            <w:pPr>
              <w:spacing w:before="52" w:line="234" w:lineRule="auto"/>
              <w:ind w:left="377" w:right="308" w:hanging="60"/>
              <w:jc w:val="center"/>
              <w:rPr>
                <w:rFonts w:ascii="宋体" w:hAnsi="宋体" w:cs="宋体"/>
                <w:sz w:val="20"/>
              </w:rPr>
            </w:pPr>
            <w:r w:rsidRPr="0016661A">
              <w:rPr>
                <w:rFonts w:ascii="宋体" w:hAnsi="宋体" w:cs="宋体"/>
                <w:spacing w:val="7"/>
                <w:sz w:val="20"/>
                <w14:textOutline w14:w="3797" w14:cap="sq" w14:cmpd="sng" w14:algn="ctr">
                  <w14:solidFill>
                    <w14:srgbClr w14:val="000000"/>
                  </w14:solidFill>
                  <w14:prstDash w14:val="solid"/>
                  <w14:bevel/>
                </w14:textOutline>
              </w:rPr>
              <w:t>第二类</w:t>
            </w:r>
          </w:p>
        </w:tc>
        <w:tc>
          <w:tcPr>
            <w:tcW w:w="2126" w:type="dxa"/>
            <w:tcBorders>
              <w:right w:val="single" w:sz="4" w:space="0" w:color="auto"/>
            </w:tcBorders>
            <w:vAlign w:val="center"/>
          </w:tcPr>
          <w:p w14:paraId="1B55DF7B" w14:textId="6E9E8501" w:rsidR="00FF6AFB" w:rsidRPr="0016661A" w:rsidRDefault="00FF6AFB" w:rsidP="008E7D41">
            <w:pPr>
              <w:spacing w:before="52" w:line="234" w:lineRule="auto"/>
              <w:ind w:left="1527" w:right="235" w:hanging="1284"/>
              <w:jc w:val="center"/>
              <w:rPr>
                <w:rFonts w:ascii="宋体" w:hAnsi="宋体" w:cs="宋体"/>
                <w:sz w:val="20"/>
              </w:rPr>
            </w:pPr>
            <w:r w:rsidRPr="0016661A">
              <w:rPr>
                <w:rFonts w:ascii="宋体" w:hAnsi="宋体" w:cs="宋体"/>
                <w:spacing w:val="7"/>
                <w:sz w:val="20"/>
                <w14:textOutline w14:w="3797" w14:cap="sq" w14:cmpd="sng" w14:algn="ctr">
                  <w14:solidFill>
                    <w14:srgbClr w14:val="000000"/>
                  </w14:solidFill>
                  <w14:prstDash w14:val="solid"/>
                  <w14:bevel/>
                </w14:textOutline>
              </w:rPr>
              <w:t>第三类</w:t>
            </w:r>
          </w:p>
        </w:tc>
        <w:tc>
          <w:tcPr>
            <w:tcW w:w="1498" w:type="dxa"/>
            <w:tcBorders>
              <w:left w:val="single" w:sz="4" w:space="0" w:color="auto"/>
            </w:tcBorders>
            <w:vAlign w:val="center"/>
          </w:tcPr>
          <w:p w14:paraId="5203F17D" w14:textId="1E2449AF" w:rsidR="00FF6AFB" w:rsidRPr="0016661A" w:rsidRDefault="00FF6AFB" w:rsidP="008E7D41">
            <w:pPr>
              <w:spacing w:before="52" w:line="234" w:lineRule="auto"/>
              <w:ind w:left="1527" w:right="235" w:hanging="1284"/>
              <w:jc w:val="center"/>
              <w:rPr>
                <w:rFonts w:ascii="宋体" w:hAnsi="宋体" w:cs="宋体"/>
                <w:sz w:val="20"/>
              </w:rPr>
            </w:pPr>
            <w:r w:rsidRPr="0016661A">
              <w:rPr>
                <w:rFonts w:ascii="宋体" w:hAnsi="宋体" w:cs="宋体"/>
                <w:spacing w:val="7"/>
                <w:sz w:val="20"/>
                <w14:textOutline w14:w="3797" w14:cap="sq" w14:cmpd="sng" w14:algn="ctr">
                  <w14:solidFill>
                    <w14:srgbClr w14:val="000000"/>
                  </w14:solidFill>
                  <w14:prstDash w14:val="solid"/>
                  <w14:bevel/>
                </w14:textOutline>
              </w:rPr>
              <w:t>第四类</w:t>
            </w:r>
          </w:p>
        </w:tc>
      </w:tr>
      <w:tr w:rsidR="0016661A" w:rsidRPr="0016661A" w14:paraId="0490F437" w14:textId="1815906B" w:rsidTr="008E7D41">
        <w:trPr>
          <w:trHeight w:val="569"/>
        </w:trPr>
        <w:tc>
          <w:tcPr>
            <w:tcW w:w="2464" w:type="dxa"/>
            <w:vAlign w:val="center"/>
          </w:tcPr>
          <w:p w14:paraId="28884B18" w14:textId="482BEE23" w:rsidR="00FF6AFB" w:rsidRPr="0016661A" w:rsidRDefault="00FF6AFB" w:rsidP="008E7D41">
            <w:pPr>
              <w:widowControl w:val="0"/>
              <w:ind w:leftChars="50" w:left="120"/>
              <w:jc w:val="center"/>
              <w:rPr>
                <w:kern w:val="2"/>
                <w:sz w:val="21"/>
                <w:szCs w:val="24"/>
              </w:rPr>
            </w:pPr>
            <w:r w:rsidRPr="0016661A">
              <w:rPr>
                <w:kern w:val="2"/>
                <w:sz w:val="21"/>
                <w:szCs w:val="24"/>
              </w:rPr>
              <w:t>悬浮物质</w:t>
            </w:r>
          </w:p>
        </w:tc>
        <w:tc>
          <w:tcPr>
            <w:tcW w:w="3770" w:type="dxa"/>
            <w:gridSpan w:val="2"/>
            <w:vAlign w:val="center"/>
          </w:tcPr>
          <w:p w14:paraId="0FB5AF77" w14:textId="409B8468" w:rsidR="00FF6AFB" w:rsidRPr="0016661A" w:rsidRDefault="00FF6AFB" w:rsidP="008E7D41">
            <w:pPr>
              <w:widowControl w:val="0"/>
              <w:ind w:leftChars="50" w:left="120" w:rightChars="-45" w:right="-108" w:firstLineChars="420" w:firstLine="882"/>
              <w:rPr>
                <w:kern w:val="2"/>
                <w:sz w:val="21"/>
                <w:szCs w:val="24"/>
              </w:rPr>
            </w:pPr>
            <w:r w:rsidRPr="0016661A">
              <w:rPr>
                <w:kern w:val="2"/>
                <w:sz w:val="21"/>
                <w:szCs w:val="24"/>
              </w:rPr>
              <w:t>人为增加的量</w:t>
            </w:r>
            <w:r w:rsidRPr="0016661A">
              <w:rPr>
                <w:kern w:val="2"/>
                <w:sz w:val="21"/>
                <w:szCs w:val="24"/>
              </w:rPr>
              <w:t>≤10</w:t>
            </w:r>
          </w:p>
        </w:tc>
        <w:tc>
          <w:tcPr>
            <w:tcW w:w="2126" w:type="dxa"/>
            <w:tcBorders>
              <w:right w:val="single" w:sz="4" w:space="0" w:color="auto"/>
            </w:tcBorders>
            <w:vAlign w:val="center"/>
          </w:tcPr>
          <w:p w14:paraId="4819103E" w14:textId="43A7213F" w:rsidR="00FF6AFB" w:rsidRPr="0016661A" w:rsidRDefault="00FF6AFB" w:rsidP="008E7D41">
            <w:pPr>
              <w:widowControl w:val="0"/>
              <w:ind w:leftChars="50" w:left="1113" w:right="235" w:hanging="993"/>
              <w:jc w:val="center"/>
              <w:rPr>
                <w:kern w:val="2"/>
                <w:sz w:val="21"/>
                <w:szCs w:val="24"/>
              </w:rPr>
            </w:pPr>
            <w:r w:rsidRPr="0016661A">
              <w:rPr>
                <w:rFonts w:hint="eastAsia"/>
                <w:kern w:val="2"/>
                <w:sz w:val="21"/>
                <w:szCs w:val="24"/>
              </w:rPr>
              <w:t>人为增加的量</w:t>
            </w:r>
            <w:r w:rsidRPr="0016661A">
              <w:rPr>
                <w:kern w:val="2"/>
                <w:sz w:val="21"/>
                <w:szCs w:val="24"/>
              </w:rPr>
              <w:t>≤100</w:t>
            </w:r>
          </w:p>
        </w:tc>
        <w:tc>
          <w:tcPr>
            <w:tcW w:w="1498" w:type="dxa"/>
            <w:tcBorders>
              <w:left w:val="single" w:sz="4" w:space="0" w:color="auto"/>
            </w:tcBorders>
            <w:vAlign w:val="center"/>
          </w:tcPr>
          <w:p w14:paraId="0E5212F2" w14:textId="555DF6C3" w:rsidR="00FF6AFB" w:rsidRPr="0016661A" w:rsidRDefault="00FF6AFB" w:rsidP="008E7D41">
            <w:pPr>
              <w:widowControl w:val="0"/>
              <w:ind w:leftChars="50" w:left="120" w:right="235"/>
              <w:jc w:val="center"/>
              <w:rPr>
                <w:kern w:val="2"/>
                <w:sz w:val="21"/>
                <w:szCs w:val="24"/>
              </w:rPr>
            </w:pPr>
            <w:r w:rsidRPr="0016661A">
              <w:rPr>
                <w:kern w:val="2"/>
                <w:sz w:val="21"/>
                <w:szCs w:val="24"/>
              </w:rPr>
              <w:t>人为增加的量</w:t>
            </w:r>
            <w:r w:rsidRPr="0016661A">
              <w:rPr>
                <w:kern w:val="2"/>
                <w:sz w:val="21"/>
                <w:szCs w:val="24"/>
              </w:rPr>
              <w:t xml:space="preserve"> ≤150</w:t>
            </w:r>
          </w:p>
        </w:tc>
      </w:tr>
      <w:tr w:rsidR="0016661A" w:rsidRPr="0016661A" w14:paraId="17800B13" w14:textId="77777777" w:rsidTr="008E7D41">
        <w:trPr>
          <w:trHeight w:val="569"/>
        </w:trPr>
        <w:tc>
          <w:tcPr>
            <w:tcW w:w="2464" w:type="dxa"/>
            <w:vAlign w:val="center"/>
          </w:tcPr>
          <w:p w14:paraId="0BAD1E7E" w14:textId="0F5EED16" w:rsidR="00FF6AFB" w:rsidRPr="0016661A" w:rsidRDefault="00FF6AFB" w:rsidP="008E7D41">
            <w:pPr>
              <w:widowControl w:val="0"/>
              <w:ind w:leftChars="50" w:left="120"/>
              <w:jc w:val="center"/>
              <w:rPr>
                <w:kern w:val="2"/>
                <w:sz w:val="21"/>
                <w:szCs w:val="24"/>
              </w:rPr>
            </w:pPr>
            <w:r w:rsidRPr="0016661A">
              <w:rPr>
                <w:kern w:val="2"/>
                <w:sz w:val="21"/>
                <w:szCs w:val="24"/>
              </w:rPr>
              <w:t>水温</w:t>
            </w:r>
            <w:r w:rsidRPr="0016661A">
              <w:rPr>
                <w:kern w:val="2"/>
                <w:sz w:val="21"/>
                <w:szCs w:val="24"/>
              </w:rPr>
              <w:t>(℃)</w:t>
            </w:r>
          </w:p>
        </w:tc>
        <w:tc>
          <w:tcPr>
            <w:tcW w:w="3770" w:type="dxa"/>
            <w:gridSpan w:val="2"/>
            <w:vAlign w:val="center"/>
          </w:tcPr>
          <w:p w14:paraId="2710C711" w14:textId="77777777" w:rsidR="008E7D41" w:rsidRPr="0016661A" w:rsidRDefault="00FF6AFB" w:rsidP="008E7D41">
            <w:pPr>
              <w:widowControl w:val="0"/>
              <w:ind w:leftChars="50" w:left="120" w:rightChars="-45" w:right="-108"/>
              <w:rPr>
                <w:kern w:val="2"/>
                <w:sz w:val="21"/>
                <w:szCs w:val="24"/>
              </w:rPr>
            </w:pPr>
            <w:r w:rsidRPr="0016661A">
              <w:rPr>
                <w:kern w:val="2"/>
                <w:sz w:val="21"/>
                <w:szCs w:val="24"/>
              </w:rPr>
              <w:t>人为造成的海水温升夏季不超过</w:t>
            </w:r>
          </w:p>
          <w:p w14:paraId="0B779088" w14:textId="2AA8C16A" w:rsidR="00FF6AFB" w:rsidRPr="0016661A" w:rsidRDefault="00FF6AFB" w:rsidP="008E7D41">
            <w:pPr>
              <w:widowControl w:val="0"/>
              <w:ind w:leftChars="50" w:left="120" w:rightChars="-45" w:right="-108"/>
              <w:rPr>
                <w:kern w:val="2"/>
                <w:sz w:val="21"/>
                <w:szCs w:val="24"/>
              </w:rPr>
            </w:pPr>
            <w:r w:rsidRPr="0016661A">
              <w:rPr>
                <w:kern w:val="2"/>
                <w:sz w:val="21"/>
                <w:szCs w:val="24"/>
              </w:rPr>
              <w:t>当时当地</w:t>
            </w:r>
            <w:r w:rsidRPr="0016661A">
              <w:rPr>
                <w:kern w:val="2"/>
                <w:sz w:val="21"/>
                <w:szCs w:val="24"/>
              </w:rPr>
              <w:t xml:space="preserve">1℃ , </w:t>
            </w:r>
            <w:r w:rsidRPr="0016661A">
              <w:rPr>
                <w:kern w:val="2"/>
                <w:sz w:val="21"/>
                <w:szCs w:val="24"/>
              </w:rPr>
              <w:t>其它季节不超过</w:t>
            </w:r>
            <w:r w:rsidRPr="0016661A">
              <w:rPr>
                <w:kern w:val="2"/>
                <w:sz w:val="21"/>
                <w:szCs w:val="24"/>
              </w:rPr>
              <w:t>2℃</w:t>
            </w:r>
          </w:p>
        </w:tc>
        <w:tc>
          <w:tcPr>
            <w:tcW w:w="3624" w:type="dxa"/>
            <w:gridSpan w:val="2"/>
            <w:vAlign w:val="center"/>
          </w:tcPr>
          <w:p w14:paraId="5A23DF1E" w14:textId="77777777" w:rsidR="008E7D41" w:rsidRPr="0016661A" w:rsidRDefault="00FF6AFB" w:rsidP="008E7D41">
            <w:pPr>
              <w:widowControl w:val="0"/>
              <w:ind w:leftChars="50" w:left="1404" w:right="235" w:hanging="1284"/>
              <w:jc w:val="center"/>
              <w:rPr>
                <w:kern w:val="2"/>
                <w:sz w:val="21"/>
                <w:szCs w:val="24"/>
              </w:rPr>
            </w:pPr>
            <w:r w:rsidRPr="0016661A">
              <w:rPr>
                <w:kern w:val="2"/>
                <w:sz w:val="21"/>
                <w:szCs w:val="24"/>
              </w:rPr>
              <w:t>人为造成的温升夏季不超过</w:t>
            </w:r>
          </w:p>
          <w:p w14:paraId="04F07332" w14:textId="2D3378A9" w:rsidR="00FF6AFB" w:rsidRPr="0016661A" w:rsidRDefault="00FF6AFB" w:rsidP="008E7D41">
            <w:pPr>
              <w:widowControl w:val="0"/>
              <w:ind w:leftChars="50" w:left="1404" w:right="235" w:hanging="1284"/>
              <w:jc w:val="center"/>
              <w:rPr>
                <w:kern w:val="2"/>
                <w:sz w:val="21"/>
                <w:szCs w:val="24"/>
              </w:rPr>
            </w:pPr>
            <w:r w:rsidRPr="0016661A">
              <w:rPr>
                <w:kern w:val="2"/>
                <w:sz w:val="21"/>
                <w:szCs w:val="24"/>
              </w:rPr>
              <w:t>当时当地</w:t>
            </w:r>
            <w:r w:rsidRPr="0016661A">
              <w:rPr>
                <w:kern w:val="2"/>
                <w:sz w:val="21"/>
                <w:szCs w:val="24"/>
              </w:rPr>
              <w:t>4℃</w:t>
            </w:r>
          </w:p>
        </w:tc>
      </w:tr>
      <w:tr w:rsidR="0016661A" w:rsidRPr="0016661A" w14:paraId="7BF5351C" w14:textId="77777777" w:rsidTr="008E7D41">
        <w:trPr>
          <w:trHeight w:val="548"/>
        </w:trPr>
        <w:tc>
          <w:tcPr>
            <w:tcW w:w="2464" w:type="dxa"/>
            <w:vAlign w:val="center"/>
          </w:tcPr>
          <w:p w14:paraId="537750CE" w14:textId="77777777" w:rsidR="00FF6AFB" w:rsidRPr="0016661A" w:rsidRDefault="00FF6AFB" w:rsidP="008E7D41">
            <w:pPr>
              <w:widowControl w:val="0"/>
              <w:ind w:leftChars="50" w:left="120"/>
              <w:jc w:val="center"/>
              <w:rPr>
                <w:kern w:val="2"/>
                <w:sz w:val="21"/>
                <w:szCs w:val="24"/>
              </w:rPr>
            </w:pPr>
            <w:r w:rsidRPr="0016661A">
              <w:rPr>
                <w:kern w:val="2"/>
                <w:sz w:val="21"/>
                <w:szCs w:val="24"/>
              </w:rPr>
              <w:t>pH</w:t>
            </w:r>
          </w:p>
        </w:tc>
        <w:tc>
          <w:tcPr>
            <w:tcW w:w="3770" w:type="dxa"/>
            <w:gridSpan w:val="2"/>
            <w:vAlign w:val="center"/>
          </w:tcPr>
          <w:p w14:paraId="2363CBD3" w14:textId="2ADB4953" w:rsidR="00FF6AFB" w:rsidRPr="0016661A" w:rsidRDefault="00FF6AFB" w:rsidP="008E7D41">
            <w:pPr>
              <w:widowControl w:val="0"/>
              <w:ind w:leftChars="50" w:left="120"/>
              <w:jc w:val="center"/>
              <w:rPr>
                <w:kern w:val="2"/>
                <w:sz w:val="21"/>
                <w:szCs w:val="24"/>
              </w:rPr>
            </w:pPr>
            <w:r w:rsidRPr="0016661A">
              <w:rPr>
                <w:kern w:val="2"/>
                <w:sz w:val="21"/>
                <w:szCs w:val="24"/>
              </w:rPr>
              <w:t>7.8</w:t>
            </w:r>
            <w:r w:rsidRPr="0016661A">
              <w:rPr>
                <w:kern w:val="2"/>
                <w:sz w:val="21"/>
                <w:szCs w:val="24"/>
              </w:rPr>
              <w:t>～</w:t>
            </w:r>
            <w:r w:rsidRPr="0016661A">
              <w:rPr>
                <w:kern w:val="2"/>
                <w:sz w:val="21"/>
                <w:szCs w:val="24"/>
              </w:rPr>
              <w:t>8.5</w:t>
            </w:r>
            <w:r w:rsidRPr="0016661A">
              <w:rPr>
                <w:kern w:val="2"/>
                <w:sz w:val="21"/>
                <w:szCs w:val="24"/>
              </w:rPr>
              <w:t>同时不超过该海域正常变动范围的</w:t>
            </w:r>
            <w:r w:rsidRPr="0016661A">
              <w:rPr>
                <w:kern w:val="2"/>
                <w:sz w:val="21"/>
                <w:szCs w:val="24"/>
              </w:rPr>
              <w:t>0.2pH</w:t>
            </w:r>
            <w:r w:rsidRPr="0016661A">
              <w:rPr>
                <w:kern w:val="2"/>
                <w:sz w:val="21"/>
                <w:szCs w:val="24"/>
              </w:rPr>
              <w:t>单位</w:t>
            </w:r>
          </w:p>
        </w:tc>
        <w:tc>
          <w:tcPr>
            <w:tcW w:w="3624" w:type="dxa"/>
            <w:gridSpan w:val="2"/>
            <w:vAlign w:val="center"/>
          </w:tcPr>
          <w:p w14:paraId="468F2116" w14:textId="123A115D" w:rsidR="00FF6AFB" w:rsidRPr="0016661A" w:rsidRDefault="00FF6AFB" w:rsidP="008E7D41">
            <w:pPr>
              <w:widowControl w:val="0"/>
              <w:ind w:leftChars="50" w:left="753" w:right="235" w:hanging="633"/>
              <w:jc w:val="center"/>
              <w:rPr>
                <w:kern w:val="2"/>
                <w:sz w:val="21"/>
                <w:szCs w:val="24"/>
              </w:rPr>
            </w:pPr>
            <w:r w:rsidRPr="0016661A">
              <w:rPr>
                <w:kern w:val="2"/>
                <w:sz w:val="21"/>
                <w:szCs w:val="24"/>
              </w:rPr>
              <w:t>6.8</w:t>
            </w:r>
            <w:r w:rsidRPr="0016661A">
              <w:rPr>
                <w:kern w:val="2"/>
                <w:sz w:val="21"/>
                <w:szCs w:val="24"/>
              </w:rPr>
              <w:t>～</w:t>
            </w:r>
            <w:r w:rsidRPr="0016661A">
              <w:rPr>
                <w:kern w:val="2"/>
                <w:sz w:val="21"/>
                <w:szCs w:val="24"/>
              </w:rPr>
              <w:t>8.8</w:t>
            </w:r>
            <w:r w:rsidRPr="0016661A">
              <w:rPr>
                <w:kern w:val="2"/>
                <w:sz w:val="21"/>
                <w:szCs w:val="24"/>
              </w:rPr>
              <w:t>同时不超过该海域正常变</w:t>
            </w:r>
            <w:r w:rsidRPr="0016661A">
              <w:rPr>
                <w:kern w:val="2"/>
                <w:sz w:val="21"/>
                <w:szCs w:val="24"/>
              </w:rPr>
              <w:t xml:space="preserve"> </w:t>
            </w:r>
            <w:r w:rsidRPr="0016661A">
              <w:rPr>
                <w:kern w:val="2"/>
                <w:sz w:val="21"/>
                <w:szCs w:val="24"/>
              </w:rPr>
              <w:t>动范围的</w:t>
            </w:r>
            <w:r w:rsidRPr="0016661A">
              <w:rPr>
                <w:kern w:val="2"/>
                <w:sz w:val="21"/>
                <w:szCs w:val="24"/>
              </w:rPr>
              <w:t>0.5pH</w:t>
            </w:r>
            <w:r w:rsidRPr="0016661A">
              <w:rPr>
                <w:kern w:val="2"/>
                <w:sz w:val="21"/>
                <w:szCs w:val="24"/>
              </w:rPr>
              <w:t>单位</w:t>
            </w:r>
          </w:p>
        </w:tc>
      </w:tr>
      <w:tr w:rsidR="0016661A" w:rsidRPr="0016661A" w14:paraId="24C25379" w14:textId="77777777" w:rsidTr="008E7D41">
        <w:trPr>
          <w:trHeight w:val="306"/>
        </w:trPr>
        <w:tc>
          <w:tcPr>
            <w:tcW w:w="2464" w:type="dxa"/>
            <w:vAlign w:val="center"/>
          </w:tcPr>
          <w:p w14:paraId="09037780" w14:textId="77777777" w:rsidR="00FF6AFB" w:rsidRPr="0016661A" w:rsidRDefault="00FF6AFB" w:rsidP="008E7D41">
            <w:pPr>
              <w:widowControl w:val="0"/>
              <w:ind w:leftChars="50" w:left="120"/>
              <w:jc w:val="center"/>
              <w:rPr>
                <w:kern w:val="2"/>
                <w:sz w:val="21"/>
                <w:szCs w:val="24"/>
              </w:rPr>
            </w:pPr>
            <w:r w:rsidRPr="0016661A">
              <w:rPr>
                <w:kern w:val="2"/>
                <w:sz w:val="21"/>
                <w:szCs w:val="24"/>
              </w:rPr>
              <w:t>溶解氧</w:t>
            </w:r>
            <w:r w:rsidRPr="0016661A">
              <w:rPr>
                <w:kern w:val="2"/>
                <w:sz w:val="21"/>
                <w:szCs w:val="24"/>
              </w:rPr>
              <w:t>&gt;</w:t>
            </w:r>
          </w:p>
        </w:tc>
        <w:tc>
          <w:tcPr>
            <w:tcW w:w="1927" w:type="dxa"/>
            <w:vAlign w:val="center"/>
          </w:tcPr>
          <w:p w14:paraId="650C1495" w14:textId="77777777" w:rsidR="00FF6AFB" w:rsidRPr="0016661A" w:rsidRDefault="00FF6AFB" w:rsidP="008E7D41">
            <w:pPr>
              <w:widowControl w:val="0"/>
              <w:ind w:leftChars="50" w:left="120"/>
              <w:jc w:val="center"/>
              <w:rPr>
                <w:kern w:val="2"/>
                <w:sz w:val="21"/>
                <w:szCs w:val="24"/>
              </w:rPr>
            </w:pPr>
            <w:r w:rsidRPr="0016661A">
              <w:rPr>
                <w:kern w:val="2"/>
                <w:sz w:val="21"/>
                <w:szCs w:val="24"/>
              </w:rPr>
              <w:t>6</w:t>
            </w:r>
          </w:p>
        </w:tc>
        <w:tc>
          <w:tcPr>
            <w:tcW w:w="1843" w:type="dxa"/>
            <w:vAlign w:val="center"/>
          </w:tcPr>
          <w:p w14:paraId="1B7E82FB" w14:textId="77777777" w:rsidR="00FF6AFB" w:rsidRPr="0016661A" w:rsidRDefault="00FF6AFB" w:rsidP="008E7D41">
            <w:pPr>
              <w:widowControl w:val="0"/>
              <w:ind w:leftChars="50" w:left="120"/>
              <w:jc w:val="center"/>
              <w:rPr>
                <w:kern w:val="2"/>
                <w:sz w:val="21"/>
                <w:szCs w:val="24"/>
              </w:rPr>
            </w:pPr>
            <w:r w:rsidRPr="0016661A">
              <w:rPr>
                <w:kern w:val="2"/>
                <w:sz w:val="21"/>
                <w:szCs w:val="24"/>
              </w:rPr>
              <w:t>5</w:t>
            </w:r>
          </w:p>
        </w:tc>
        <w:tc>
          <w:tcPr>
            <w:tcW w:w="2126" w:type="dxa"/>
            <w:vAlign w:val="center"/>
          </w:tcPr>
          <w:p w14:paraId="5F738B68" w14:textId="77777777" w:rsidR="00FF6AFB" w:rsidRPr="0016661A" w:rsidRDefault="00FF6AFB" w:rsidP="008E7D41">
            <w:pPr>
              <w:widowControl w:val="0"/>
              <w:ind w:leftChars="50" w:left="120"/>
              <w:jc w:val="center"/>
              <w:rPr>
                <w:kern w:val="2"/>
                <w:sz w:val="21"/>
                <w:szCs w:val="24"/>
              </w:rPr>
            </w:pPr>
            <w:r w:rsidRPr="0016661A">
              <w:rPr>
                <w:kern w:val="2"/>
                <w:sz w:val="21"/>
                <w:szCs w:val="24"/>
              </w:rPr>
              <w:t>4</w:t>
            </w:r>
          </w:p>
        </w:tc>
        <w:tc>
          <w:tcPr>
            <w:tcW w:w="1498" w:type="dxa"/>
            <w:vAlign w:val="center"/>
          </w:tcPr>
          <w:p w14:paraId="6EB805C5" w14:textId="77777777" w:rsidR="00FF6AFB" w:rsidRPr="0016661A" w:rsidRDefault="00FF6AFB" w:rsidP="008E7D41">
            <w:pPr>
              <w:widowControl w:val="0"/>
              <w:ind w:leftChars="50" w:left="120"/>
              <w:jc w:val="center"/>
              <w:rPr>
                <w:kern w:val="2"/>
                <w:sz w:val="21"/>
                <w:szCs w:val="24"/>
              </w:rPr>
            </w:pPr>
            <w:r w:rsidRPr="0016661A">
              <w:rPr>
                <w:kern w:val="2"/>
                <w:sz w:val="21"/>
                <w:szCs w:val="24"/>
              </w:rPr>
              <w:t>3</w:t>
            </w:r>
          </w:p>
        </w:tc>
      </w:tr>
      <w:tr w:rsidR="0016661A" w:rsidRPr="0016661A" w14:paraId="5A7BCD98" w14:textId="77777777" w:rsidTr="008E7D41">
        <w:trPr>
          <w:trHeight w:val="306"/>
        </w:trPr>
        <w:tc>
          <w:tcPr>
            <w:tcW w:w="2464" w:type="dxa"/>
            <w:vAlign w:val="center"/>
          </w:tcPr>
          <w:p w14:paraId="4E091B01" w14:textId="77777777" w:rsidR="00FF6AFB" w:rsidRPr="0016661A" w:rsidRDefault="00FF6AFB" w:rsidP="008E7D41">
            <w:pPr>
              <w:widowControl w:val="0"/>
              <w:ind w:leftChars="50" w:left="120"/>
              <w:jc w:val="center"/>
              <w:rPr>
                <w:kern w:val="2"/>
                <w:sz w:val="21"/>
                <w:szCs w:val="24"/>
              </w:rPr>
            </w:pPr>
            <w:r w:rsidRPr="0016661A">
              <w:rPr>
                <w:kern w:val="2"/>
                <w:sz w:val="21"/>
                <w:szCs w:val="24"/>
              </w:rPr>
              <w:t>化学需氧量</w:t>
            </w:r>
            <w:r w:rsidRPr="0016661A">
              <w:rPr>
                <w:kern w:val="2"/>
                <w:sz w:val="21"/>
                <w:szCs w:val="24"/>
              </w:rPr>
              <w:t>≤</w:t>
            </w:r>
          </w:p>
        </w:tc>
        <w:tc>
          <w:tcPr>
            <w:tcW w:w="1927" w:type="dxa"/>
            <w:vAlign w:val="center"/>
          </w:tcPr>
          <w:p w14:paraId="4E5DCB3B" w14:textId="77777777" w:rsidR="00FF6AFB" w:rsidRPr="0016661A" w:rsidRDefault="00FF6AFB" w:rsidP="008E7D41">
            <w:pPr>
              <w:widowControl w:val="0"/>
              <w:ind w:leftChars="50" w:left="120"/>
              <w:jc w:val="center"/>
              <w:rPr>
                <w:kern w:val="2"/>
                <w:sz w:val="21"/>
                <w:szCs w:val="24"/>
              </w:rPr>
            </w:pPr>
            <w:r w:rsidRPr="0016661A">
              <w:rPr>
                <w:kern w:val="2"/>
                <w:sz w:val="21"/>
                <w:szCs w:val="24"/>
              </w:rPr>
              <w:t>2</w:t>
            </w:r>
          </w:p>
        </w:tc>
        <w:tc>
          <w:tcPr>
            <w:tcW w:w="1843" w:type="dxa"/>
            <w:vAlign w:val="center"/>
          </w:tcPr>
          <w:p w14:paraId="7F4A766A" w14:textId="77777777" w:rsidR="00FF6AFB" w:rsidRPr="0016661A" w:rsidRDefault="00FF6AFB" w:rsidP="008E7D41">
            <w:pPr>
              <w:widowControl w:val="0"/>
              <w:ind w:leftChars="50" w:left="120"/>
              <w:jc w:val="center"/>
              <w:rPr>
                <w:kern w:val="2"/>
                <w:sz w:val="21"/>
                <w:szCs w:val="24"/>
              </w:rPr>
            </w:pPr>
            <w:r w:rsidRPr="0016661A">
              <w:rPr>
                <w:kern w:val="2"/>
                <w:sz w:val="21"/>
                <w:szCs w:val="24"/>
              </w:rPr>
              <w:t>3</w:t>
            </w:r>
          </w:p>
        </w:tc>
        <w:tc>
          <w:tcPr>
            <w:tcW w:w="2126" w:type="dxa"/>
            <w:vAlign w:val="center"/>
          </w:tcPr>
          <w:p w14:paraId="66ADB47F" w14:textId="77777777" w:rsidR="00FF6AFB" w:rsidRPr="0016661A" w:rsidRDefault="00FF6AFB" w:rsidP="008E7D41">
            <w:pPr>
              <w:widowControl w:val="0"/>
              <w:ind w:leftChars="50" w:left="120"/>
              <w:jc w:val="center"/>
              <w:rPr>
                <w:kern w:val="2"/>
                <w:sz w:val="21"/>
                <w:szCs w:val="24"/>
              </w:rPr>
            </w:pPr>
            <w:r w:rsidRPr="0016661A">
              <w:rPr>
                <w:kern w:val="2"/>
                <w:sz w:val="21"/>
                <w:szCs w:val="24"/>
              </w:rPr>
              <w:t>4</w:t>
            </w:r>
          </w:p>
        </w:tc>
        <w:tc>
          <w:tcPr>
            <w:tcW w:w="1498" w:type="dxa"/>
            <w:vAlign w:val="center"/>
          </w:tcPr>
          <w:p w14:paraId="30F24CDF" w14:textId="77777777" w:rsidR="00FF6AFB" w:rsidRPr="0016661A" w:rsidRDefault="00FF6AFB" w:rsidP="008E7D41">
            <w:pPr>
              <w:widowControl w:val="0"/>
              <w:ind w:leftChars="50" w:left="120"/>
              <w:jc w:val="center"/>
              <w:rPr>
                <w:kern w:val="2"/>
                <w:sz w:val="21"/>
                <w:szCs w:val="24"/>
              </w:rPr>
            </w:pPr>
            <w:r w:rsidRPr="0016661A">
              <w:rPr>
                <w:kern w:val="2"/>
                <w:sz w:val="21"/>
                <w:szCs w:val="24"/>
              </w:rPr>
              <w:t>5</w:t>
            </w:r>
          </w:p>
        </w:tc>
      </w:tr>
      <w:tr w:rsidR="0016661A" w:rsidRPr="0016661A" w14:paraId="220A35D7" w14:textId="77777777" w:rsidTr="008E7D41">
        <w:trPr>
          <w:trHeight w:val="306"/>
        </w:trPr>
        <w:tc>
          <w:tcPr>
            <w:tcW w:w="2464" w:type="dxa"/>
            <w:vAlign w:val="center"/>
          </w:tcPr>
          <w:p w14:paraId="5A8B1E1A" w14:textId="77777777" w:rsidR="00FF6AFB" w:rsidRPr="0016661A" w:rsidRDefault="00FF6AFB" w:rsidP="008E7D41">
            <w:pPr>
              <w:widowControl w:val="0"/>
              <w:ind w:leftChars="50" w:left="120"/>
              <w:jc w:val="center"/>
              <w:rPr>
                <w:kern w:val="2"/>
                <w:sz w:val="21"/>
                <w:szCs w:val="24"/>
              </w:rPr>
            </w:pPr>
            <w:r w:rsidRPr="0016661A">
              <w:rPr>
                <w:kern w:val="2"/>
                <w:sz w:val="21"/>
                <w:szCs w:val="24"/>
              </w:rPr>
              <w:t>无机氮</w:t>
            </w:r>
            <w:r w:rsidRPr="0016661A">
              <w:rPr>
                <w:kern w:val="2"/>
                <w:sz w:val="21"/>
                <w:szCs w:val="24"/>
              </w:rPr>
              <w:t>≤(</w:t>
            </w:r>
            <w:r w:rsidRPr="0016661A">
              <w:rPr>
                <w:kern w:val="2"/>
                <w:sz w:val="21"/>
                <w:szCs w:val="24"/>
              </w:rPr>
              <w:t>以</w:t>
            </w:r>
            <w:r w:rsidRPr="0016661A">
              <w:rPr>
                <w:kern w:val="2"/>
                <w:sz w:val="21"/>
                <w:szCs w:val="24"/>
              </w:rPr>
              <w:t xml:space="preserve"> N </w:t>
            </w:r>
            <w:r w:rsidRPr="0016661A">
              <w:rPr>
                <w:kern w:val="2"/>
                <w:sz w:val="21"/>
                <w:szCs w:val="24"/>
              </w:rPr>
              <w:t>计</w:t>
            </w:r>
            <w:r w:rsidRPr="0016661A">
              <w:rPr>
                <w:kern w:val="2"/>
                <w:sz w:val="21"/>
                <w:szCs w:val="24"/>
              </w:rPr>
              <w:t>)</w:t>
            </w:r>
          </w:p>
        </w:tc>
        <w:tc>
          <w:tcPr>
            <w:tcW w:w="1927" w:type="dxa"/>
            <w:vAlign w:val="center"/>
          </w:tcPr>
          <w:p w14:paraId="260EBC24" w14:textId="77777777" w:rsidR="00FF6AFB" w:rsidRPr="0016661A" w:rsidRDefault="00FF6AFB" w:rsidP="008E7D41">
            <w:pPr>
              <w:widowControl w:val="0"/>
              <w:ind w:leftChars="50" w:left="120"/>
              <w:jc w:val="center"/>
              <w:rPr>
                <w:kern w:val="2"/>
                <w:sz w:val="21"/>
                <w:szCs w:val="24"/>
              </w:rPr>
            </w:pPr>
            <w:r w:rsidRPr="0016661A">
              <w:rPr>
                <w:kern w:val="2"/>
                <w:sz w:val="21"/>
                <w:szCs w:val="24"/>
              </w:rPr>
              <w:t>0.20</w:t>
            </w:r>
          </w:p>
        </w:tc>
        <w:tc>
          <w:tcPr>
            <w:tcW w:w="1843" w:type="dxa"/>
            <w:vAlign w:val="center"/>
          </w:tcPr>
          <w:p w14:paraId="1E546BC0" w14:textId="77777777" w:rsidR="00FF6AFB" w:rsidRPr="0016661A" w:rsidRDefault="00FF6AFB" w:rsidP="008E7D41">
            <w:pPr>
              <w:widowControl w:val="0"/>
              <w:ind w:leftChars="50" w:left="120"/>
              <w:jc w:val="center"/>
              <w:rPr>
                <w:kern w:val="2"/>
                <w:sz w:val="21"/>
                <w:szCs w:val="24"/>
              </w:rPr>
            </w:pPr>
            <w:r w:rsidRPr="0016661A">
              <w:rPr>
                <w:kern w:val="2"/>
                <w:sz w:val="21"/>
                <w:szCs w:val="24"/>
              </w:rPr>
              <w:t>0.30</w:t>
            </w:r>
          </w:p>
        </w:tc>
        <w:tc>
          <w:tcPr>
            <w:tcW w:w="2126" w:type="dxa"/>
            <w:vAlign w:val="center"/>
          </w:tcPr>
          <w:p w14:paraId="27B660D8" w14:textId="77777777" w:rsidR="00FF6AFB" w:rsidRPr="0016661A" w:rsidRDefault="00FF6AFB" w:rsidP="008E7D41">
            <w:pPr>
              <w:widowControl w:val="0"/>
              <w:ind w:leftChars="50" w:left="120"/>
              <w:jc w:val="center"/>
              <w:rPr>
                <w:kern w:val="2"/>
                <w:sz w:val="21"/>
                <w:szCs w:val="24"/>
              </w:rPr>
            </w:pPr>
            <w:r w:rsidRPr="0016661A">
              <w:rPr>
                <w:kern w:val="2"/>
                <w:sz w:val="21"/>
                <w:szCs w:val="24"/>
              </w:rPr>
              <w:t>0.40</w:t>
            </w:r>
          </w:p>
        </w:tc>
        <w:tc>
          <w:tcPr>
            <w:tcW w:w="1498" w:type="dxa"/>
            <w:vAlign w:val="center"/>
          </w:tcPr>
          <w:p w14:paraId="1AAE0BDF" w14:textId="77777777" w:rsidR="00FF6AFB" w:rsidRPr="0016661A" w:rsidRDefault="00FF6AFB" w:rsidP="008E7D41">
            <w:pPr>
              <w:widowControl w:val="0"/>
              <w:ind w:leftChars="50" w:left="120"/>
              <w:jc w:val="center"/>
              <w:rPr>
                <w:kern w:val="2"/>
                <w:sz w:val="21"/>
                <w:szCs w:val="24"/>
              </w:rPr>
            </w:pPr>
            <w:r w:rsidRPr="0016661A">
              <w:rPr>
                <w:kern w:val="2"/>
                <w:sz w:val="21"/>
                <w:szCs w:val="24"/>
              </w:rPr>
              <w:t>0.50</w:t>
            </w:r>
          </w:p>
        </w:tc>
      </w:tr>
      <w:tr w:rsidR="0016661A" w:rsidRPr="0016661A" w14:paraId="5CB9B1F9" w14:textId="77777777" w:rsidTr="008E7D41">
        <w:trPr>
          <w:trHeight w:val="306"/>
        </w:trPr>
        <w:tc>
          <w:tcPr>
            <w:tcW w:w="2464" w:type="dxa"/>
            <w:vAlign w:val="center"/>
          </w:tcPr>
          <w:p w14:paraId="7CC04C0C" w14:textId="77777777" w:rsidR="00FF6AFB" w:rsidRPr="0016661A" w:rsidRDefault="00FF6AFB" w:rsidP="008E7D41">
            <w:pPr>
              <w:widowControl w:val="0"/>
              <w:ind w:leftChars="50" w:left="120"/>
              <w:jc w:val="center"/>
              <w:rPr>
                <w:kern w:val="2"/>
                <w:sz w:val="21"/>
                <w:szCs w:val="24"/>
              </w:rPr>
            </w:pPr>
            <w:r w:rsidRPr="0016661A">
              <w:rPr>
                <w:kern w:val="2"/>
                <w:sz w:val="21"/>
                <w:szCs w:val="24"/>
              </w:rPr>
              <w:t>活性磷酸盐</w:t>
            </w:r>
            <w:r w:rsidRPr="0016661A">
              <w:rPr>
                <w:kern w:val="2"/>
                <w:sz w:val="21"/>
                <w:szCs w:val="24"/>
              </w:rPr>
              <w:t>≤(</w:t>
            </w:r>
            <w:r w:rsidRPr="0016661A">
              <w:rPr>
                <w:kern w:val="2"/>
                <w:sz w:val="21"/>
                <w:szCs w:val="24"/>
              </w:rPr>
              <w:t>以</w:t>
            </w:r>
            <w:r w:rsidRPr="0016661A">
              <w:rPr>
                <w:kern w:val="2"/>
                <w:sz w:val="21"/>
                <w:szCs w:val="24"/>
              </w:rPr>
              <w:t xml:space="preserve"> P </w:t>
            </w:r>
            <w:r w:rsidRPr="0016661A">
              <w:rPr>
                <w:kern w:val="2"/>
                <w:sz w:val="21"/>
                <w:szCs w:val="24"/>
              </w:rPr>
              <w:t>计</w:t>
            </w:r>
            <w:r w:rsidRPr="0016661A">
              <w:rPr>
                <w:kern w:val="2"/>
                <w:sz w:val="21"/>
                <w:szCs w:val="24"/>
              </w:rPr>
              <w:t>)</w:t>
            </w:r>
          </w:p>
        </w:tc>
        <w:tc>
          <w:tcPr>
            <w:tcW w:w="1927" w:type="dxa"/>
            <w:vAlign w:val="center"/>
          </w:tcPr>
          <w:p w14:paraId="78326B7B" w14:textId="77777777" w:rsidR="00FF6AFB" w:rsidRPr="0016661A" w:rsidRDefault="00FF6AFB" w:rsidP="008E7D41">
            <w:pPr>
              <w:widowControl w:val="0"/>
              <w:ind w:leftChars="50" w:left="120"/>
              <w:jc w:val="center"/>
              <w:rPr>
                <w:kern w:val="2"/>
                <w:sz w:val="21"/>
                <w:szCs w:val="24"/>
              </w:rPr>
            </w:pPr>
            <w:r w:rsidRPr="0016661A">
              <w:rPr>
                <w:kern w:val="2"/>
                <w:sz w:val="21"/>
                <w:szCs w:val="24"/>
              </w:rPr>
              <w:t>0.015</w:t>
            </w:r>
          </w:p>
        </w:tc>
        <w:tc>
          <w:tcPr>
            <w:tcW w:w="3969" w:type="dxa"/>
            <w:gridSpan w:val="2"/>
            <w:vAlign w:val="center"/>
          </w:tcPr>
          <w:p w14:paraId="41524917" w14:textId="77777777" w:rsidR="00FF6AFB" w:rsidRPr="0016661A" w:rsidRDefault="00FF6AFB" w:rsidP="008E7D41">
            <w:pPr>
              <w:widowControl w:val="0"/>
              <w:ind w:leftChars="50" w:left="120"/>
              <w:jc w:val="center"/>
              <w:rPr>
                <w:kern w:val="2"/>
                <w:sz w:val="21"/>
                <w:szCs w:val="24"/>
              </w:rPr>
            </w:pPr>
            <w:r w:rsidRPr="0016661A">
              <w:rPr>
                <w:kern w:val="2"/>
                <w:sz w:val="21"/>
                <w:szCs w:val="24"/>
              </w:rPr>
              <w:t>0.030</w:t>
            </w:r>
          </w:p>
        </w:tc>
        <w:tc>
          <w:tcPr>
            <w:tcW w:w="1498" w:type="dxa"/>
            <w:vAlign w:val="center"/>
          </w:tcPr>
          <w:p w14:paraId="0CCAD77E" w14:textId="77777777" w:rsidR="00FF6AFB" w:rsidRPr="0016661A" w:rsidRDefault="00FF6AFB" w:rsidP="008E7D41">
            <w:pPr>
              <w:widowControl w:val="0"/>
              <w:ind w:leftChars="50" w:left="120"/>
              <w:jc w:val="center"/>
              <w:rPr>
                <w:kern w:val="2"/>
                <w:sz w:val="21"/>
                <w:szCs w:val="24"/>
              </w:rPr>
            </w:pPr>
            <w:r w:rsidRPr="0016661A">
              <w:rPr>
                <w:kern w:val="2"/>
                <w:sz w:val="21"/>
                <w:szCs w:val="24"/>
              </w:rPr>
              <w:t>0.045</w:t>
            </w:r>
          </w:p>
        </w:tc>
      </w:tr>
      <w:tr w:rsidR="0016661A" w:rsidRPr="0016661A" w14:paraId="1D21EC82" w14:textId="77777777" w:rsidTr="008E7D41">
        <w:trPr>
          <w:trHeight w:val="306"/>
        </w:trPr>
        <w:tc>
          <w:tcPr>
            <w:tcW w:w="2464" w:type="dxa"/>
            <w:vAlign w:val="center"/>
          </w:tcPr>
          <w:p w14:paraId="7AE025D6" w14:textId="77777777" w:rsidR="00FF6AFB" w:rsidRPr="0016661A" w:rsidRDefault="00FF6AFB" w:rsidP="008E7D41">
            <w:pPr>
              <w:widowControl w:val="0"/>
              <w:ind w:leftChars="50" w:left="120"/>
              <w:jc w:val="center"/>
              <w:rPr>
                <w:kern w:val="2"/>
                <w:sz w:val="21"/>
                <w:szCs w:val="24"/>
              </w:rPr>
            </w:pPr>
            <w:r w:rsidRPr="0016661A">
              <w:rPr>
                <w:kern w:val="2"/>
                <w:sz w:val="21"/>
                <w:szCs w:val="24"/>
              </w:rPr>
              <w:t>石油类</w:t>
            </w:r>
            <w:r w:rsidRPr="0016661A">
              <w:rPr>
                <w:kern w:val="2"/>
                <w:sz w:val="21"/>
                <w:szCs w:val="24"/>
              </w:rPr>
              <w:t>≤</w:t>
            </w:r>
          </w:p>
        </w:tc>
        <w:tc>
          <w:tcPr>
            <w:tcW w:w="3770" w:type="dxa"/>
            <w:gridSpan w:val="2"/>
            <w:vAlign w:val="center"/>
          </w:tcPr>
          <w:p w14:paraId="04188845" w14:textId="77777777" w:rsidR="00FF6AFB" w:rsidRPr="0016661A" w:rsidRDefault="00FF6AFB" w:rsidP="008E7D41">
            <w:pPr>
              <w:widowControl w:val="0"/>
              <w:ind w:leftChars="50" w:left="120"/>
              <w:jc w:val="center"/>
              <w:rPr>
                <w:kern w:val="2"/>
                <w:sz w:val="21"/>
                <w:szCs w:val="24"/>
              </w:rPr>
            </w:pPr>
            <w:r w:rsidRPr="0016661A">
              <w:rPr>
                <w:kern w:val="2"/>
                <w:sz w:val="21"/>
                <w:szCs w:val="24"/>
              </w:rPr>
              <w:t>0.05</w:t>
            </w:r>
          </w:p>
        </w:tc>
        <w:tc>
          <w:tcPr>
            <w:tcW w:w="2126" w:type="dxa"/>
            <w:vAlign w:val="center"/>
          </w:tcPr>
          <w:p w14:paraId="3C30668E" w14:textId="77777777" w:rsidR="00FF6AFB" w:rsidRPr="0016661A" w:rsidRDefault="00FF6AFB" w:rsidP="008E7D41">
            <w:pPr>
              <w:widowControl w:val="0"/>
              <w:ind w:leftChars="50" w:left="120"/>
              <w:jc w:val="center"/>
              <w:rPr>
                <w:kern w:val="2"/>
                <w:sz w:val="21"/>
                <w:szCs w:val="24"/>
              </w:rPr>
            </w:pPr>
            <w:r w:rsidRPr="0016661A">
              <w:rPr>
                <w:kern w:val="2"/>
                <w:sz w:val="21"/>
                <w:szCs w:val="24"/>
              </w:rPr>
              <w:t>0.30</w:t>
            </w:r>
          </w:p>
        </w:tc>
        <w:tc>
          <w:tcPr>
            <w:tcW w:w="1498" w:type="dxa"/>
            <w:vAlign w:val="center"/>
          </w:tcPr>
          <w:p w14:paraId="27DB24DD" w14:textId="77777777" w:rsidR="00FF6AFB" w:rsidRPr="0016661A" w:rsidRDefault="00FF6AFB" w:rsidP="008E7D41">
            <w:pPr>
              <w:widowControl w:val="0"/>
              <w:ind w:leftChars="50" w:left="120"/>
              <w:jc w:val="center"/>
              <w:rPr>
                <w:kern w:val="2"/>
                <w:sz w:val="21"/>
                <w:szCs w:val="24"/>
              </w:rPr>
            </w:pPr>
            <w:r w:rsidRPr="0016661A">
              <w:rPr>
                <w:kern w:val="2"/>
                <w:sz w:val="21"/>
                <w:szCs w:val="24"/>
              </w:rPr>
              <w:t>0.50</w:t>
            </w:r>
          </w:p>
        </w:tc>
      </w:tr>
    </w:tbl>
    <w:p w14:paraId="7E392EC2" w14:textId="227DD213" w:rsidR="00870AD5" w:rsidRPr="0016661A" w:rsidRDefault="008E7D41" w:rsidP="00870AD5">
      <w:pPr>
        <w:widowControl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4 \* GB2</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⑷</w:t>
      </w:r>
      <w:r w:rsidRPr="0016661A">
        <w:rPr>
          <w:kern w:val="2"/>
          <w:sz w:val="28"/>
          <w:szCs w:val="28"/>
        </w:rPr>
        <w:fldChar w:fldCharType="end"/>
      </w:r>
      <w:r w:rsidR="00870AD5" w:rsidRPr="0016661A">
        <w:rPr>
          <w:kern w:val="2"/>
          <w:sz w:val="28"/>
          <w:szCs w:val="28"/>
        </w:rPr>
        <w:t>噪声</w:t>
      </w:r>
    </w:p>
    <w:p w14:paraId="72C3CD3F" w14:textId="77777777" w:rsidR="00870AD5" w:rsidRPr="0016661A" w:rsidRDefault="00870AD5" w:rsidP="00870AD5">
      <w:pPr>
        <w:widowControl w:val="0"/>
        <w:spacing w:line="500" w:lineRule="exact"/>
        <w:ind w:firstLineChars="200" w:firstLine="560"/>
        <w:jc w:val="both"/>
        <w:rPr>
          <w:kern w:val="2"/>
          <w:sz w:val="28"/>
          <w:szCs w:val="28"/>
        </w:rPr>
      </w:pPr>
      <w:r w:rsidRPr="0016661A">
        <w:rPr>
          <w:kern w:val="2"/>
          <w:sz w:val="28"/>
          <w:szCs w:val="28"/>
        </w:rPr>
        <w:t>评价区域执行《声环境质量标准》（</w:t>
      </w:r>
      <w:r w:rsidRPr="0016661A">
        <w:rPr>
          <w:kern w:val="2"/>
          <w:sz w:val="28"/>
          <w:szCs w:val="28"/>
        </w:rPr>
        <w:t>GB3096–2008</w:t>
      </w:r>
      <w:r w:rsidRPr="0016661A">
        <w:rPr>
          <w:kern w:val="2"/>
          <w:sz w:val="28"/>
          <w:szCs w:val="28"/>
        </w:rPr>
        <w:t>）中</w:t>
      </w:r>
      <w:r w:rsidRPr="0016661A">
        <w:rPr>
          <w:kern w:val="2"/>
          <w:sz w:val="28"/>
          <w:szCs w:val="28"/>
        </w:rPr>
        <w:t>3</w:t>
      </w:r>
      <w:r w:rsidRPr="0016661A">
        <w:rPr>
          <w:kern w:val="2"/>
          <w:sz w:val="28"/>
          <w:szCs w:val="28"/>
        </w:rPr>
        <w:t>类标准，即昼间</w:t>
      </w:r>
      <w:r w:rsidRPr="0016661A">
        <w:rPr>
          <w:kern w:val="2"/>
          <w:sz w:val="28"/>
          <w:szCs w:val="28"/>
        </w:rPr>
        <w:t>65dB(A)</w:t>
      </w:r>
      <w:r w:rsidRPr="0016661A">
        <w:rPr>
          <w:kern w:val="2"/>
          <w:sz w:val="28"/>
          <w:szCs w:val="28"/>
        </w:rPr>
        <w:t>，夜间</w:t>
      </w:r>
      <w:r w:rsidRPr="0016661A">
        <w:rPr>
          <w:kern w:val="2"/>
          <w:sz w:val="28"/>
          <w:szCs w:val="28"/>
        </w:rPr>
        <w:t>55dB(A)</w:t>
      </w:r>
      <w:r w:rsidRPr="0016661A">
        <w:rPr>
          <w:kern w:val="2"/>
          <w:sz w:val="28"/>
          <w:szCs w:val="28"/>
        </w:rPr>
        <w:t>。</w:t>
      </w:r>
    </w:p>
    <w:p w14:paraId="5CA5E4FE" w14:textId="36E245CF" w:rsidR="00870AD5" w:rsidRPr="0016661A" w:rsidRDefault="008E7D41" w:rsidP="008E7D41">
      <w:pPr>
        <w:widowControl w:val="0"/>
        <w:spacing w:line="500" w:lineRule="exact"/>
        <w:ind w:firstLineChars="200" w:firstLine="560"/>
        <w:jc w:val="both"/>
        <w:rPr>
          <w:rFonts w:ascii="宋体" w:hAnsi="宋体" w:cs="宋体"/>
          <w:kern w:val="2"/>
          <w:sz w:val="28"/>
          <w:szCs w:val="28"/>
        </w:rPr>
      </w:pPr>
      <w:r w:rsidRPr="0016661A">
        <w:rPr>
          <w:rFonts w:ascii="宋体" w:hAnsi="宋体" w:cs="宋体"/>
          <w:kern w:val="2"/>
          <w:sz w:val="28"/>
          <w:szCs w:val="28"/>
        </w:rPr>
        <w:fldChar w:fldCharType="begin"/>
      </w:r>
      <w:r w:rsidRPr="0016661A">
        <w:rPr>
          <w:rFonts w:ascii="宋体" w:hAnsi="宋体" w:cs="宋体"/>
          <w:kern w:val="2"/>
          <w:sz w:val="28"/>
          <w:szCs w:val="28"/>
        </w:rPr>
        <w:instrText xml:space="preserve"> </w:instrText>
      </w:r>
      <w:r w:rsidRPr="0016661A">
        <w:rPr>
          <w:rFonts w:ascii="宋体" w:hAnsi="宋体" w:cs="宋体" w:hint="eastAsia"/>
          <w:kern w:val="2"/>
          <w:sz w:val="28"/>
          <w:szCs w:val="28"/>
        </w:rPr>
        <w:instrText>= 5 \* GB2</w:instrText>
      </w:r>
      <w:r w:rsidRPr="0016661A">
        <w:rPr>
          <w:rFonts w:ascii="宋体" w:hAnsi="宋体" w:cs="宋体"/>
          <w:kern w:val="2"/>
          <w:sz w:val="28"/>
          <w:szCs w:val="28"/>
        </w:rPr>
        <w:instrText xml:space="preserve"> </w:instrText>
      </w:r>
      <w:r w:rsidRPr="0016661A">
        <w:rPr>
          <w:rFonts w:ascii="宋体" w:hAnsi="宋体" w:cs="宋体"/>
          <w:kern w:val="2"/>
          <w:sz w:val="28"/>
          <w:szCs w:val="28"/>
        </w:rPr>
        <w:fldChar w:fldCharType="separate"/>
      </w:r>
      <w:r w:rsidRPr="0016661A">
        <w:rPr>
          <w:rFonts w:ascii="宋体" w:hAnsi="宋体" w:cs="宋体" w:hint="eastAsia"/>
          <w:noProof/>
          <w:kern w:val="2"/>
          <w:sz w:val="28"/>
          <w:szCs w:val="28"/>
        </w:rPr>
        <w:t>⑸</w:t>
      </w:r>
      <w:r w:rsidRPr="0016661A">
        <w:rPr>
          <w:rFonts w:ascii="宋体" w:hAnsi="宋体" w:cs="宋体"/>
          <w:kern w:val="2"/>
          <w:sz w:val="28"/>
          <w:szCs w:val="28"/>
        </w:rPr>
        <w:fldChar w:fldCharType="end"/>
      </w:r>
      <w:r w:rsidR="00870AD5" w:rsidRPr="0016661A">
        <w:rPr>
          <w:kern w:val="2"/>
          <w:sz w:val="28"/>
          <w:szCs w:val="28"/>
        </w:rPr>
        <w:t>地下水</w:t>
      </w:r>
    </w:p>
    <w:p w14:paraId="634ECEE5" w14:textId="0289ACA8" w:rsidR="00870AD5" w:rsidRPr="0016661A" w:rsidRDefault="00870AD5" w:rsidP="00870AD5">
      <w:pPr>
        <w:widowControl w:val="0"/>
        <w:spacing w:line="500" w:lineRule="exact"/>
        <w:ind w:firstLineChars="200" w:firstLine="560"/>
        <w:jc w:val="both"/>
        <w:rPr>
          <w:kern w:val="2"/>
          <w:sz w:val="28"/>
          <w:szCs w:val="28"/>
        </w:rPr>
      </w:pPr>
      <w:r w:rsidRPr="0016661A">
        <w:rPr>
          <w:kern w:val="2"/>
          <w:sz w:val="28"/>
          <w:szCs w:val="28"/>
        </w:rPr>
        <w:lastRenderedPageBreak/>
        <w:t>地下水按《地下水质量标准》（</w:t>
      </w:r>
      <w:r w:rsidRPr="0016661A">
        <w:rPr>
          <w:kern w:val="2"/>
          <w:sz w:val="28"/>
          <w:szCs w:val="28"/>
        </w:rPr>
        <w:t>GB/T14848-2017</w:t>
      </w:r>
      <w:r w:rsidRPr="0016661A">
        <w:rPr>
          <w:kern w:val="2"/>
          <w:sz w:val="28"/>
          <w:szCs w:val="28"/>
        </w:rPr>
        <w:t>）进行分类评价。其主要指标值见表</w:t>
      </w:r>
      <w:r w:rsidRPr="0016661A">
        <w:rPr>
          <w:kern w:val="2"/>
          <w:sz w:val="28"/>
          <w:szCs w:val="28"/>
        </w:rPr>
        <w:t>2.</w:t>
      </w:r>
      <w:r w:rsidR="00FA27A0" w:rsidRPr="0016661A">
        <w:rPr>
          <w:kern w:val="2"/>
          <w:sz w:val="28"/>
          <w:szCs w:val="28"/>
        </w:rPr>
        <w:t>4</w:t>
      </w:r>
      <w:r w:rsidRPr="0016661A">
        <w:rPr>
          <w:kern w:val="2"/>
          <w:sz w:val="28"/>
          <w:szCs w:val="28"/>
        </w:rPr>
        <w:t>-</w:t>
      </w:r>
      <w:r w:rsidR="008E7D41" w:rsidRPr="0016661A">
        <w:rPr>
          <w:kern w:val="2"/>
          <w:sz w:val="28"/>
          <w:szCs w:val="28"/>
        </w:rPr>
        <w:t>4</w:t>
      </w:r>
      <w:r w:rsidRPr="0016661A">
        <w:rPr>
          <w:kern w:val="2"/>
          <w:sz w:val="28"/>
          <w:szCs w:val="28"/>
        </w:rPr>
        <w:t>。</w:t>
      </w:r>
    </w:p>
    <w:p w14:paraId="6164133C" w14:textId="0ADB1410" w:rsidR="00870AD5" w:rsidRPr="0016661A" w:rsidRDefault="00870AD5" w:rsidP="00870AD5">
      <w:pPr>
        <w:spacing w:line="520" w:lineRule="exact"/>
        <w:jc w:val="center"/>
        <w:rPr>
          <w:b/>
          <w:kern w:val="2"/>
          <w:szCs w:val="24"/>
        </w:rPr>
      </w:pPr>
      <w:r w:rsidRPr="0016661A">
        <w:rPr>
          <w:b/>
          <w:kern w:val="2"/>
          <w:szCs w:val="24"/>
        </w:rPr>
        <w:t>表</w:t>
      </w:r>
      <w:r w:rsidRPr="0016661A">
        <w:rPr>
          <w:b/>
          <w:kern w:val="2"/>
          <w:szCs w:val="24"/>
        </w:rPr>
        <w:t>2.</w:t>
      </w:r>
      <w:r w:rsidR="00FA27A0" w:rsidRPr="0016661A">
        <w:rPr>
          <w:b/>
          <w:kern w:val="2"/>
          <w:szCs w:val="24"/>
        </w:rPr>
        <w:t>4</w:t>
      </w:r>
      <w:r w:rsidRPr="0016661A">
        <w:rPr>
          <w:b/>
          <w:kern w:val="2"/>
          <w:szCs w:val="24"/>
        </w:rPr>
        <w:t>-</w:t>
      </w:r>
      <w:r w:rsidR="008E7D41" w:rsidRPr="0016661A">
        <w:rPr>
          <w:b/>
          <w:kern w:val="2"/>
          <w:szCs w:val="24"/>
        </w:rPr>
        <w:t>4</w:t>
      </w:r>
      <w:r w:rsidRPr="0016661A">
        <w:rPr>
          <w:b/>
          <w:kern w:val="2"/>
          <w:szCs w:val="24"/>
        </w:rPr>
        <w:t xml:space="preserve">  </w:t>
      </w:r>
      <w:r w:rsidRPr="0016661A">
        <w:rPr>
          <w:b/>
          <w:kern w:val="2"/>
          <w:szCs w:val="24"/>
        </w:rPr>
        <w:t>地下水质量分类标准值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8"/>
        <w:gridCol w:w="3027"/>
        <w:gridCol w:w="907"/>
        <w:gridCol w:w="1103"/>
        <w:gridCol w:w="926"/>
        <w:gridCol w:w="1679"/>
        <w:gridCol w:w="1229"/>
      </w:tblGrid>
      <w:tr w:rsidR="0016661A" w:rsidRPr="0016661A" w14:paraId="02C44B55" w14:textId="77777777" w:rsidTr="00C85150">
        <w:tc>
          <w:tcPr>
            <w:tcW w:w="393" w:type="pct"/>
            <w:vAlign w:val="center"/>
          </w:tcPr>
          <w:p w14:paraId="5742E227" w14:textId="77777777" w:rsidR="00870AD5" w:rsidRPr="0016661A" w:rsidRDefault="00870AD5" w:rsidP="00A83BBC">
            <w:pPr>
              <w:spacing w:line="320" w:lineRule="exact"/>
              <w:jc w:val="center"/>
              <w:rPr>
                <w:kern w:val="2"/>
                <w:sz w:val="21"/>
                <w:szCs w:val="21"/>
              </w:rPr>
            </w:pPr>
            <w:r w:rsidRPr="0016661A">
              <w:rPr>
                <w:kern w:val="2"/>
                <w:sz w:val="21"/>
                <w:szCs w:val="21"/>
              </w:rPr>
              <w:t>序号</w:t>
            </w:r>
          </w:p>
        </w:tc>
        <w:tc>
          <w:tcPr>
            <w:tcW w:w="1572" w:type="pct"/>
            <w:vAlign w:val="center"/>
          </w:tcPr>
          <w:p w14:paraId="3BEAC796" w14:textId="77777777" w:rsidR="00870AD5" w:rsidRPr="0016661A" w:rsidRDefault="00870AD5" w:rsidP="00A83BBC">
            <w:pPr>
              <w:spacing w:line="320" w:lineRule="exact"/>
              <w:jc w:val="center"/>
              <w:rPr>
                <w:kern w:val="2"/>
                <w:sz w:val="21"/>
                <w:szCs w:val="21"/>
              </w:rPr>
            </w:pPr>
            <w:r w:rsidRPr="0016661A">
              <w:rPr>
                <w:kern w:val="2"/>
                <w:sz w:val="21"/>
                <w:szCs w:val="21"/>
              </w:rPr>
              <w:t>指标类别</w:t>
            </w:r>
          </w:p>
        </w:tc>
        <w:tc>
          <w:tcPr>
            <w:tcW w:w="471" w:type="pct"/>
            <w:vAlign w:val="center"/>
          </w:tcPr>
          <w:p w14:paraId="38F7A208" w14:textId="77777777" w:rsidR="00870AD5" w:rsidRPr="0016661A" w:rsidRDefault="00870AD5" w:rsidP="00A83BBC">
            <w:pPr>
              <w:spacing w:line="320" w:lineRule="exact"/>
              <w:jc w:val="center"/>
              <w:rPr>
                <w:kern w:val="2"/>
                <w:sz w:val="21"/>
                <w:szCs w:val="21"/>
              </w:rPr>
            </w:pPr>
            <w:r w:rsidRPr="0016661A">
              <w:rPr>
                <w:rFonts w:ascii="宋体" w:hAnsi="宋体" w:cs="宋体" w:hint="eastAsia"/>
                <w:kern w:val="2"/>
                <w:sz w:val="21"/>
                <w:szCs w:val="21"/>
              </w:rPr>
              <w:t>Ⅰ</w:t>
            </w:r>
            <w:r w:rsidRPr="0016661A">
              <w:rPr>
                <w:kern w:val="2"/>
                <w:sz w:val="21"/>
                <w:szCs w:val="21"/>
              </w:rPr>
              <w:t>类</w:t>
            </w:r>
          </w:p>
        </w:tc>
        <w:tc>
          <w:tcPr>
            <w:tcW w:w="573" w:type="pct"/>
            <w:vAlign w:val="center"/>
          </w:tcPr>
          <w:p w14:paraId="0F0FCCE6" w14:textId="77777777" w:rsidR="00870AD5" w:rsidRPr="0016661A" w:rsidRDefault="00870AD5" w:rsidP="00A83BBC">
            <w:pPr>
              <w:spacing w:line="320" w:lineRule="exact"/>
              <w:jc w:val="center"/>
              <w:rPr>
                <w:kern w:val="2"/>
                <w:sz w:val="21"/>
                <w:szCs w:val="21"/>
              </w:rPr>
            </w:pPr>
            <w:r w:rsidRPr="0016661A">
              <w:rPr>
                <w:rFonts w:ascii="宋体" w:hAnsi="宋体" w:cs="宋体" w:hint="eastAsia"/>
                <w:kern w:val="2"/>
                <w:sz w:val="21"/>
                <w:szCs w:val="21"/>
              </w:rPr>
              <w:t>Ⅱ</w:t>
            </w:r>
            <w:r w:rsidRPr="0016661A">
              <w:rPr>
                <w:kern w:val="2"/>
                <w:sz w:val="21"/>
                <w:szCs w:val="21"/>
              </w:rPr>
              <w:t>类</w:t>
            </w:r>
          </w:p>
        </w:tc>
        <w:tc>
          <w:tcPr>
            <w:tcW w:w="481" w:type="pct"/>
            <w:vAlign w:val="center"/>
          </w:tcPr>
          <w:p w14:paraId="6C344BAC" w14:textId="77777777" w:rsidR="00870AD5" w:rsidRPr="0016661A" w:rsidRDefault="00870AD5" w:rsidP="00A83BBC">
            <w:pPr>
              <w:spacing w:line="320" w:lineRule="exact"/>
              <w:jc w:val="center"/>
              <w:rPr>
                <w:kern w:val="2"/>
                <w:sz w:val="21"/>
                <w:szCs w:val="21"/>
              </w:rPr>
            </w:pPr>
            <w:r w:rsidRPr="0016661A">
              <w:rPr>
                <w:rFonts w:ascii="宋体" w:hAnsi="宋体" w:cs="宋体" w:hint="eastAsia"/>
                <w:kern w:val="2"/>
                <w:sz w:val="21"/>
                <w:szCs w:val="21"/>
              </w:rPr>
              <w:t>Ⅲ</w:t>
            </w:r>
            <w:r w:rsidRPr="0016661A">
              <w:rPr>
                <w:kern w:val="2"/>
                <w:sz w:val="21"/>
                <w:szCs w:val="21"/>
              </w:rPr>
              <w:t>类</w:t>
            </w:r>
          </w:p>
        </w:tc>
        <w:tc>
          <w:tcPr>
            <w:tcW w:w="872" w:type="pct"/>
            <w:vAlign w:val="center"/>
          </w:tcPr>
          <w:p w14:paraId="2D480790" w14:textId="77777777" w:rsidR="00870AD5" w:rsidRPr="0016661A" w:rsidRDefault="00870AD5" w:rsidP="00A83BBC">
            <w:pPr>
              <w:spacing w:line="320" w:lineRule="exact"/>
              <w:jc w:val="center"/>
              <w:rPr>
                <w:kern w:val="2"/>
                <w:sz w:val="21"/>
                <w:szCs w:val="21"/>
              </w:rPr>
            </w:pPr>
            <w:r w:rsidRPr="0016661A">
              <w:rPr>
                <w:rFonts w:ascii="宋体" w:hAnsi="宋体" w:cs="宋体" w:hint="eastAsia"/>
                <w:kern w:val="2"/>
                <w:sz w:val="21"/>
                <w:szCs w:val="21"/>
              </w:rPr>
              <w:t>Ⅳ</w:t>
            </w:r>
            <w:r w:rsidRPr="0016661A">
              <w:rPr>
                <w:kern w:val="2"/>
                <w:sz w:val="21"/>
                <w:szCs w:val="21"/>
              </w:rPr>
              <w:t>类</w:t>
            </w:r>
          </w:p>
        </w:tc>
        <w:tc>
          <w:tcPr>
            <w:tcW w:w="638" w:type="pct"/>
            <w:vAlign w:val="center"/>
          </w:tcPr>
          <w:p w14:paraId="3F56DF60" w14:textId="77777777" w:rsidR="00870AD5" w:rsidRPr="0016661A" w:rsidRDefault="00870AD5" w:rsidP="00A83BBC">
            <w:pPr>
              <w:spacing w:line="320" w:lineRule="exact"/>
              <w:jc w:val="center"/>
              <w:rPr>
                <w:kern w:val="2"/>
                <w:sz w:val="21"/>
                <w:szCs w:val="21"/>
              </w:rPr>
            </w:pPr>
            <w:r w:rsidRPr="0016661A">
              <w:rPr>
                <w:rFonts w:ascii="宋体" w:hAnsi="宋体" w:cs="宋体" w:hint="eastAsia"/>
                <w:kern w:val="2"/>
                <w:sz w:val="21"/>
                <w:szCs w:val="21"/>
              </w:rPr>
              <w:t>Ⅴ</w:t>
            </w:r>
            <w:r w:rsidRPr="0016661A">
              <w:rPr>
                <w:kern w:val="2"/>
                <w:sz w:val="21"/>
                <w:szCs w:val="21"/>
              </w:rPr>
              <w:t>类</w:t>
            </w:r>
          </w:p>
        </w:tc>
      </w:tr>
      <w:tr w:rsidR="0016661A" w:rsidRPr="0016661A" w14:paraId="461FCB9D" w14:textId="77777777" w:rsidTr="00C85150">
        <w:tc>
          <w:tcPr>
            <w:tcW w:w="5000" w:type="pct"/>
            <w:gridSpan w:val="7"/>
            <w:vAlign w:val="center"/>
          </w:tcPr>
          <w:p w14:paraId="3F8AAD1B" w14:textId="77777777" w:rsidR="00870AD5" w:rsidRPr="0016661A" w:rsidRDefault="00870AD5" w:rsidP="00A83BBC">
            <w:pPr>
              <w:spacing w:line="320" w:lineRule="exact"/>
              <w:jc w:val="center"/>
              <w:rPr>
                <w:kern w:val="2"/>
                <w:sz w:val="21"/>
                <w:szCs w:val="21"/>
              </w:rPr>
            </w:pPr>
            <w:r w:rsidRPr="0016661A">
              <w:rPr>
                <w:kern w:val="2"/>
                <w:sz w:val="21"/>
                <w:szCs w:val="21"/>
              </w:rPr>
              <w:t>感官性状及一般化学指标</w:t>
            </w:r>
          </w:p>
        </w:tc>
      </w:tr>
      <w:tr w:rsidR="0016661A" w:rsidRPr="0016661A" w14:paraId="23B99D75" w14:textId="77777777" w:rsidTr="00C85150">
        <w:tc>
          <w:tcPr>
            <w:tcW w:w="393" w:type="pct"/>
            <w:vAlign w:val="center"/>
          </w:tcPr>
          <w:p w14:paraId="4CD3189B" w14:textId="77777777" w:rsidR="00870AD5" w:rsidRPr="0016661A" w:rsidRDefault="00870AD5" w:rsidP="00A83BBC">
            <w:pPr>
              <w:spacing w:line="320" w:lineRule="exact"/>
              <w:jc w:val="center"/>
              <w:rPr>
                <w:kern w:val="2"/>
                <w:sz w:val="21"/>
                <w:szCs w:val="21"/>
              </w:rPr>
            </w:pPr>
            <w:r w:rsidRPr="0016661A">
              <w:rPr>
                <w:kern w:val="2"/>
                <w:sz w:val="21"/>
                <w:szCs w:val="21"/>
              </w:rPr>
              <w:t>1</w:t>
            </w:r>
          </w:p>
        </w:tc>
        <w:tc>
          <w:tcPr>
            <w:tcW w:w="1572" w:type="pct"/>
            <w:vAlign w:val="center"/>
          </w:tcPr>
          <w:p w14:paraId="5963D297" w14:textId="77777777" w:rsidR="00870AD5" w:rsidRPr="0016661A" w:rsidRDefault="00870AD5" w:rsidP="00A83BBC">
            <w:pPr>
              <w:spacing w:line="320" w:lineRule="exact"/>
              <w:jc w:val="center"/>
              <w:rPr>
                <w:kern w:val="2"/>
                <w:sz w:val="21"/>
                <w:szCs w:val="21"/>
              </w:rPr>
            </w:pPr>
            <w:r w:rsidRPr="0016661A">
              <w:rPr>
                <w:kern w:val="2"/>
                <w:sz w:val="21"/>
                <w:szCs w:val="21"/>
              </w:rPr>
              <w:t>pH</w:t>
            </w:r>
          </w:p>
        </w:tc>
        <w:tc>
          <w:tcPr>
            <w:tcW w:w="1525" w:type="pct"/>
            <w:gridSpan w:val="3"/>
            <w:vAlign w:val="center"/>
          </w:tcPr>
          <w:p w14:paraId="6592D45A" w14:textId="77777777" w:rsidR="00870AD5" w:rsidRPr="0016661A" w:rsidRDefault="00870AD5" w:rsidP="00A83BBC">
            <w:pPr>
              <w:spacing w:line="320" w:lineRule="exact"/>
              <w:jc w:val="center"/>
              <w:rPr>
                <w:kern w:val="2"/>
                <w:sz w:val="21"/>
                <w:szCs w:val="21"/>
              </w:rPr>
            </w:pPr>
            <w:r w:rsidRPr="0016661A">
              <w:rPr>
                <w:kern w:val="2"/>
                <w:sz w:val="21"/>
                <w:szCs w:val="21"/>
              </w:rPr>
              <w:t>6.5</w:t>
            </w:r>
            <w:r w:rsidRPr="0016661A">
              <w:rPr>
                <w:kern w:val="2"/>
                <w:sz w:val="21"/>
                <w:szCs w:val="21"/>
              </w:rPr>
              <w:t>～</w:t>
            </w:r>
            <w:r w:rsidRPr="0016661A">
              <w:rPr>
                <w:kern w:val="2"/>
                <w:sz w:val="21"/>
                <w:szCs w:val="21"/>
              </w:rPr>
              <w:t>8.5</w:t>
            </w:r>
          </w:p>
        </w:tc>
        <w:tc>
          <w:tcPr>
            <w:tcW w:w="872" w:type="pct"/>
            <w:vAlign w:val="center"/>
          </w:tcPr>
          <w:p w14:paraId="4CE9774E" w14:textId="77777777" w:rsidR="00870AD5" w:rsidRPr="0016661A" w:rsidRDefault="00870AD5" w:rsidP="00A83BBC">
            <w:pPr>
              <w:spacing w:line="320" w:lineRule="exact"/>
              <w:jc w:val="center"/>
              <w:rPr>
                <w:kern w:val="2"/>
                <w:sz w:val="21"/>
                <w:szCs w:val="21"/>
              </w:rPr>
            </w:pPr>
            <w:r w:rsidRPr="0016661A">
              <w:rPr>
                <w:kern w:val="2"/>
                <w:sz w:val="21"/>
                <w:szCs w:val="21"/>
              </w:rPr>
              <w:t>5.5</w:t>
            </w:r>
            <w:r w:rsidRPr="0016661A">
              <w:rPr>
                <w:kern w:val="2"/>
                <w:sz w:val="21"/>
                <w:szCs w:val="21"/>
              </w:rPr>
              <w:t>～</w:t>
            </w:r>
            <w:r w:rsidRPr="0016661A">
              <w:rPr>
                <w:kern w:val="2"/>
                <w:sz w:val="21"/>
                <w:szCs w:val="21"/>
              </w:rPr>
              <w:t>6.5</w:t>
            </w:r>
            <w:r w:rsidRPr="0016661A">
              <w:rPr>
                <w:kern w:val="2"/>
                <w:sz w:val="21"/>
                <w:szCs w:val="21"/>
              </w:rPr>
              <w:t>，</w:t>
            </w:r>
            <w:r w:rsidRPr="0016661A">
              <w:rPr>
                <w:kern w:val="2"/>
                <w:sz w:val="21"/>
                <w:szCs w:val="21"/>
              </w:rPr>
              <w:t>8.5</w:t>
            </w:r>
            <w:r w:rsidRPr="0016661A">
              <w:rPr>
                <w:kern w:val="2"/>
                <w:sz w:val="21"/>
                <w:szCs w:val="21"/>
              </w:rPr>
              <w:t>～</w:t>
            </w:r>
            <w:r w:rsidRPr="0016661A">
              <w:rPr>
                <w:kern w:val="2"/>
                <w:sz w:val="21"/>
                <w:szCs w:val="21"/>
              </w:rPr>
              <w:t>9</w:t>
            </w:r>
          </w:p>
        </w:tc>
        <w:tc>
          <w:tcPr>
            <w:tcW w:w="638" w:type="pct"/>
            <w:vAlign w:val="center"/>
          </w:tcPr>
          <w:p w14:paraId="3392D9C8" w14:textId="77777777" w:rsidR="00870AD5" w:rsidRPr="0016661A" w:rsidRDefault="00870AD5" w:rsidP="00A83BBC">
            <w:pPr>
              <w:spacing w:line="320" w:lineRule="exact"/>
              <w:jc w:val="center"/>
              <w:rPr>
                <w:kern w:val="2"/>
                <w:sz w:val="21"/>
                <w:szCs w:val="21"/>
              </w:rPr>
            </w:pPr>
            <w:r w:rsidRPr="0016661A">
              <w:rPr>
                <w:kern w:val="2"/>
                <w:sz w:val="21"/>
                <w:szCs w:val="21"/>
              </w:rPr>
              <w:t>&lt;5.5</w:t>
            </w:r>
            <w:r w:rsidRPr="0016661A">
              <w:rPr>
                <w:kern w:val="2"/>
                <w:sz w:val="21"/>
                <w:szCs w:val="21"/>
              </w:rPr>
              <w:t>，</w:t>
            </w:r>
            <w:r w:rsidRPr="0016661A">
              <w:rPr>
                <w:kern w:val="2"/>
                <w:sz w:val="21"/>
                <w:szCs w:val="21"/>
              </w:rPr>
              <w:t>&gt;9</w:t>
            </w:r>
          </w:p>
        </w:tc>
      </w:tr>
      <w:tr w:rsidR="0016661A" w:rsidRPr="0016661A" w14:paraId="66A9DA41" w14:textId="77777777" w:rsidTr="00C85150">
        <w:tc>
          <w:tcPr>
            <w:tcW w:w="393" w:type="pct"/>
            <w:vAlign w:val="center"/>
          </w:tcPr>
          <w:p w14:paraId="22DA5624" w14:textId="77777777" w:rsidR="00870AD5" w:rsidRPr="0016661A" w:rsidRDefault="00870AD5" w:rsidP="00A83BBC">
            <w:pPr>
              <w:spacing w:line="320" w:lineRule="exact"/>
              <w:jc w:val="center"/>
              <w:rPr>
                <w:kern w:val="2"/>
                <w:sz w:val="21"/>
                <w:szCs w:val="21"/>
              </w:rPr>
            </w:pPr>
            <w:r w:rsidRPr="0016661A">
              <w:rPr>
                <w:kern w:val="2"/>
                <w:sz w:val="21"/>
                <w:szCs w:val="21"/>
              </w:rPr>
              <w:t>2</w:t>
            </w:r>
          </w:p>
        </w:tc>
        <w:tc>
          <w:tcPr>
            <w:tcW w:w="1572" w:type="pct"/>
            <w:vAlign w:val="center"/>
          </w:tcPr>
          <w:p w14:paraId="2D27653E" w14:textId="77777777" w:rsidR="00870AD5" w:rsidRPr="0016661A" w:rsidRDefault="00870AD5" w:rsidP="00A83BBC">
            <w:pPr>
              <w:spacing w:line="320" w:lineRule="exact"/>
              <w:jc w:val="center"/>
              <w:rPr>
                <w:kern w:val="2"/>
                <w:sz w:val="21"/>
                <w:szCs w:val="21"/>
              </w:rPr>
            </w:pPr>
            <w:r w:rsidRPr="0016661A">
              <w:rPr>
                <w:kern w:val="2"/>
                <w:sz w:val="21"/>
                <w:szCs w:val="21"/>
              </w:rPr>
              <w:t>耗氧量</w:t>
            </w:r>
            <w:r w:rsidRPr="0016661A">
              <w:rPr>
                <w:kern w:val="2"/>
                <w:sz w:val="21"/>
                <w:szCs w:val="21"/>
              </w:rPr>
              <w:t>(COD</w:t>
            </w:r>
            <w:r w:rsidRPr="0016661A">
              <w:rPr>
                <w:kern w:val="2"/>
                <w:sz w:val="21"/>
                <w:szCs w:val="21"/>
                <w:vertAlign w:val="subscript"/>
              </w:rPr>
              <w:t>Mn</w:t>
            </w:r>
            <w:r w:rsidRPr="0016661A">
              <w:rPr>
                <w:kern w:val="2"/>
                <w:sz w:val="21"/>
                <w:szCs w:val="21"/>
              </w:rPr>
              <w:t>法，以</w:t>
            </w:r>
            <w:r w:rsidRPr="0016661A">
              <w:rPr>
                <w:kern w:val="2"/>
                <w:sz w:val="21"/>
                <w:szCs w:val="21"/>
              </w:rPr>
              <w:t>O</w:t>
            </w:r>
            <w:r w:rsidRPr="0016661A">
              <w:rPr>
                <w:kern w:val="2"/>
                <w:sz w:val="21"/>
                <w:szCs w:val="21"/>
                <w:vertAlign w:val="subscript"/>
              </w:rPr>
              <w:t>2</w:t>
            </w:r>
            <w:r w:rsidRPr="0016661A">
              <w:rPr>
                <w:kern w:val="2"/>
                <w:sz w:val="21"/>
                <w:szCs w:val="21"/>
              </w:rPr>
              <w:t>计</w:t>
            </w:r>
            <w:r w:rsidRPr="0016661A">
              <w:rPr>
                <w:kern w:val="2"/>
                <w:sz w:val="21"/>
                <w:szCs w:val="21"/>
              </w:rPr>
              <w:t>/mg/L)</w:t>
            </w:r>
          </w:p>
        </w:tc>
        <w:tc>
          <w:tcPr>
            <w:tcW w:w="471" w:type="pct"/>
            <w:vAlign w:val="center"/>
          </w:tcPr>
          <w:p w14:paraId="5B63BDE9" w14:textId="77777777" w:rsidR="00870AD5" w:rsidRPr="0016661A" w:rsidRDefault="00870AD5" w:rsidP="00A83BBC">
            <w:pPr>
              <w:spacing w:line="320" w:lineRule="exact"/>
              <w:jc w:val="center"/>
              <w:rPr>
                <w:kern w:val="2"/>
                <w:sz w:val="21"/>
                <w:szCs w:val="21"/>
              </w:rPr>
            </w:pPr>
            <w:r w:rsidRPr="0016661A">
              <w:rPr>
                <w:kern w:val="2"/>
                <w:sz w:val="21"/>
                <w:szCs w:val="21"/>
              </w:rPr>
              <w:t>≤1.0</w:t>
            </w:r>
          </w:p>
        </w:tc>
        <w:tc>
          <w:tcPr>
            <w:tcW w:w="573" w:type="pct"/>
            <w:vAlign w:val="center"/>
          </w:tcPr>
          <w:p w14:paraId="1C796AF0" w14:textId="77777777" w:rsidR="00870AD5" w:rsidRPr="0016661A" w:rsidRDefault="00870AD5" w:rsidP="00A83BBC">
            <w:pPr>
              <w:spacing w:line="320" w:lineRule="exact"/>
              <w:jc w:val="center"/>
              <w:rPr>
                <w:kern w:val="2"/>
                <w:sz w:val="21"/>
                <w:szCs w:val="21"/>
              </w:rPr>
            </w:pPr>
            <w:r w:rsidRPr="0016661A">
              <w:rPr>
                <w:kern w:val="2"/>
                <w:sz w:val="21"/>
                <w:szCs w:val="21"/>
              </w:rPr>
              <w:t>≤2.0</w:t>
            </w:r>
          </w:p>
        </w:tc>
        <w:tc>
          <w:tcPr>
            <w:tcW w:w="481" w:type="pct"/>
            <w:vAlign w:val="center"/>
          </w:tcPr>
          <w:p w14:paraId="7908441D" w14:textId="77777777" w:rsidR="00870AD5" w:rsidRPr="0016661A" w:rsidRDefault="00870AD5" w:rsidP="00A83BBC">
            <w:pPr>
              <w:spacing w:line="320" w:lineRule="exact"/>
              <w:jc w:val="center"/>
              <w:rPr>
                <w:kern w:val="2"/>
                <w:sz w:val="21"/>
                <w:szCs w:val="21"/>
              </w:rPr>
            </w:pPr>
            <w:r w:rsidRPr="0016661A">
              <w:rPr>
                <w:kern w:val="2"/>
                <w:sz w:val="21"/>
                <w:szCs w:val="21"/>
              </w:rPr>
              <w:t>≤3.0</w:t>
            </w:r>
          </w:p>
        </w:tc>
        <w:tc>
          <w:tcPr>
            <w:tcW w:w="872" w:type="pct"/>
            <w:vAlign w:val="center"/>
          </w:tcPr>
          <w:p w14:paraId="4D29FEF3" w14:textId="77777777" w:rsidR="00870AD5" w:rsidRPr="0016661A" w:rsidRDefault="00870AD5" w:rsidP="00A83BBC">
            <w:pPr>
              <w:spacing w:line="320" w:lineRule="exact"/>
              <w:jc w:val="center"/>
              <w:rPr>
                <w:kern w:val="2"/>
                <w:sz w:val="21"/>
                <w:szCs w:val="21"/>
              </w:rPr>
            </w:pPr>
            <w:r w:rsidRPr="0016661A">
              <w:rPr>
                <w:kern w:val="2"/>
                <w:sz w:val="21"/>
                <w:szCs w:val="21"/>
              </w:rPr>
              <w:t>≤10</w:t>
            </w:r>
          </w:p>
        </w:tc>
        <w:tc>
          <w:tcPr>
            <w:tcW w:w="638" w:type="pct"/>
            <w:vAlign w:val="center"/>
          </w:tcPr>
          <w:p w14:paraId="5F269834" w14:textId="77777777" w:rsidR="00870AD5" w:rsidRPr="0016661A" w:rsidRDefault="00870AD5" w:rsidP="00A83BBC">
            <w:pPr>
              <w:spacing w:line="320" w:lineRule="exact"/>
              <w:jc w:val="center"/>
              <w:rPr>
                <w:kern w:val="2"/>
                <w:sz w:val="21"/>
                <w:szCs w:val="21"/>
              </w:rPr>
            </w:pPr>
            <w:r w:rsidRPr="0016661A">
              <w:rPr>
                <w:kern w:val="2"/>
                <w:sz w:val="21"/>
                <w:szCs w:val="21"/>
              </w:rPr>
              <w:t>&gt;10</w:t>
            </w:r>
          </w:p>
        </w:tc>
      </w:tr>
      <w:tr w:rsidR="0016661A" w:rsidRPr="0016661A" w14:paraId="72536A00" w14:textId="77777777" w:rsidTr="00C85150">
        <w:tc>
          <w:tcPr>
            <w:tcW w:w="393" w:type="pct"/>
            <w:vAlign w:val="center"/>
          </w:tcPr>
          <w:p w14:paraId="1D26E7E0" w14:textId="77777777" w:rsidR="00870AD5" w:rsidRPr="0016661A" w:rsidRDefault="00870AD5" w:rsidP="00A83BBC">
            <w:pPr>
              <w:spacing w:line="320" w:lineRule="exact"/>
              <w:jc w:val="center"/>
              <w:rPr>
                <w:kern w:val="2"/>
                <w:sz w:val="21"/>
                <w:szCs w:val="21"/>
              </w:rPr>
            </w:pPr>
            <w:r w:rsidRPr="0016661A">
              <w:rPr>
                <w:kern w:val="2"/>
                <w:sz w:val="21"/>
                <w:szCs w:val="21"/>
              </w:rPr>
              <w:t>3</w:t>
            </w:r>
          </w:p>
        </w:tc>
        <w:tc>
          <w:tcPr>
            <w:tcW w:w="1572" w:type="pct"/>
            <w:vAlign w:val="center"/>
          </w:tcPr>
          <w:p w14:paraId="789A444E" w14:textId="77777777" w:rsidR="00870AD5" w:rsidRPr="0016661A" w:rsidRDefault="00870AD5" w:rsidP="00A83BBC">
            <w:pPr>
              <w:spacing w:line="320" w:lineRule="exact"/>
              <w:jc w:val="center"/>
              <w:rPr>
                <w:kern w:val="2"/>
                <w:sz w:val="21"/>
                <w:szCs w:val="21"/>
              </w:rPr>
            </w:pPr>
            <w:r w:rsidRPr="0016661A">
              <w:rPr>
                <w:kern w:val="2"/>
                <w:sz w:val="21"/>
                <w:szCs w:val="21"/>
              </w:rPr>
              <w:t>总硬度</w:t>
            </w:r>
            <w:r w:rsidRPr="0016661A">
              <w:rPr>
                <w:kern w:val="2"/>
                <w:sz w:val="21"/>
                <w:szCs w:val="21"/>
              </w:rPr>
              <w:t>(</w:t>
            </w:r>
            <w:r w:rsidRPr="0016661A">
              <w:rPr>
                <w:kern w:val="2"/>
                <w:sz w:val="21"/>
                <w:szCs w:val="21"/>
              </w:rPr>
              <w:t>以</w:t>
            </w:r>
            <w:r w:rsidRPr="0016661A">
              <w:rPr>
                <w:kern w:val="2"/>
                <w:sz w:val="21"/>
                <w:szCs w:val="21"/>
              </w:rPr>
              <w:t>CaCO</w:t>
            </w:r>
            <w:r w:rsidRPr="0016661A">
              <w:rPr>
                <w:kern w:val="2"/>
                <w:sz w:val="21"/>
                <w:szCs w:val="21"/>
                <w:vertAlign w:val="subscript"/>
              </w:rPr>
              <w:t>3</w:t>
            </w:r>
            <w:r w:rsidRPr="0016661A">
              <w:rPr>
                <w:kern w:val="2"/>
                <w:sz w:val="21"/>
                <w:szCs w:val="21"/>
              </w:rPr>
              <w:t>计</w:t>
            </w:r>
            <w:r w:rsidRPr="0016661A">
              <w:rPr>
                <w:kern w:val="2"/>
                <w:sz w:val="21"/>
                <w:szCs w:val="21"/>
              </w:rPr>
              <w:t>) (mg/L)</w:t>
            </w:r>
          </w:p>
        </w:tc>
        <w:tc>
          <w:tcPr>
            <w:tcW w:w="471" w:type="pct"/>
            <w:vAlign w:val="center"/>
          </w:tcPr>
          <w:p w14:paraId="513B4C8F" w14:textId="77777777" w:rsidR="00870AD5" w:rsidRPr="0016661A" w:rsidRDefault="00870AD5" w:rsidP="00A83BBC">
            <w:pPr>
              <w:spacing w:line="320" w:lineRule="exact"/>
              <w:jc w:val="center"/>
              <w:rPr>
                <w:kern w:val="2"/>
                <w:sz w:val="21"/>
                <w:szCs w:val="21"/>
              </w:rPr>
            </w:pPr>
            <w:r w:rsidRPr="0016661A">
              <w:rPr>
                <w:kern w:val="2"/>
                <w:sz w:val="21"/>
                <w:szCs w:val="21"/>
              </w:rPr>
              <w:t>≤150</w:t>
            </w:r>
          </w:p>
        </w:tc>
        <w:tc>
          <w:tcPr>
            <w:tcW w:w="573" w:type="pct"/>
            <w:vAlign w:val="center"/>
          </w:tcPr>
          <w:p w14:paraId="6AF4FD43" w14:textId="77777777" w:rsidR="00870AD5" w:rsidRPr="0016661A" w:rsidRDefault="00870AD5" w:rsidP="00A83BBC">
            <w:pPr>
              <w:spacing w:line="320" w:lineRule="exact"/>
              <w:jc w:val="center"/>
              <w:rPr>
                <w:kern w:val="2"/>
                <w:sz w:val="21"/>
                <w:szCs w:val="21"/>
              </w:rPr>
            </w:pPr>
            <w:r w:rsidRPr="0016661A">
              <w:rPr>
                <w:kern w:val="2"/>
                <w:sz w:val="21"/>
                <w:szCs w:val="21"/>
              </w:rPr>
              <w:t>≤300</w:t>
            </w:r>
          </w:p>
        </w:tc>
        <w:tc>
          <w:tcPr>
            <w:tcW w:w="481" w:type="pct"/>
            <w:vAlign w:val="center"/>
          </w:tcPr>
          <w:p w14:paraId="53A4E215" w14:textId="77777777" w:rsidR="00870AD5" w:rsidRPr="0016661A" w:rsidRDefault="00870AD5" w:rsidP="00A83BBC">
            <w:pPr>
              <w:spacing w:line="320" w:lineRule="exact"/>
              <w:jc w:val="center"/>
              <w:rPr>
                <w:kern w:val="2"/>
                <w:sz w:val="21"/>
                <w:szCs w:val="21"/>
              </w:rPr>
            </w:pPr>
            <w:r w:rsidRPr="0016661A">
              <w:rPr>
                <w:kern w:val="2"/>
                <w:sz w:val="21"/>
                <w:szCs w:val="21"/>
              </w:rPr>
              <w:t>≤450</w:t>
            </w:r>
          </w:p>
        </w:tc>
        <w:tc>
          <w:tcPr>
            <w:tcW w:w="872" w:type="pct"/>
            <w:vAlign w:val="center"/>
          </w:tcPr>
          <w:p w14:paraId="77822B73" w14:textId="77777777" w:rsidR="00870AD5" w:rsidRPr="0016661A" w:rsidRDefault="00870AD5" w:rsidP="00A83BBC">
            <w:pPr>
              <w:spacing w:line="320" w:lineRule="exact"/>
              <w:jc w:val="center"/>
              <w:rPr>
                <w:kern w:val="2"/>
                <w:sz w:val="21"/>
                <w:szCs w:val="21"/>
              </w:rPr>
            </w:pPr>
            <w:r w:rsidRPr="0016661A">
              <w:rPr>
                <w:kern w:val="2"/>
                <w:sz w:val="21"/>
                <w:szCs w:val="21"/>
              </w:rPr>
              <w:t>≤650</w:t>
            </w:r>
          </w:p>
        </w:tc>
        <w:tc>
          <w:tcPr>
            <w:tcW w:w="638" w:type="pct"/>
            <w:vAlign w:val="center"/>
          </w:tcPr>
          <w:p w14:paraId="57C9C33A" w14:textId="77777777" w:rsidR="00870AD5" w:rsidRPr="0016661A" w:rsidRDefault="00870AD5" w:rsidP="00A83BBC">
            <w:pPr>
              <w:spacing w:line="320" w:lineRule="exact"/>
              <w:jc w:val="center"/>
              <w:rPr>
                <w:kern w:val="2"/>
                <w:sz w:val="21"/>
                <w:szCs w:val="21"/>
              </w:rPr>
            </w:pPr>
            <w:r w:rsidRPr="0016661A">
              <w:rPr>
                <w:kern w:val="2"/>
                <w:sz w:val="21"/>
                <w:szCs w:val="21"/>
              </w:rPr>
              <w:t>&gt;650</w:t>
            </w:r>
          </w:p>
        </w:tc>
      </w:tr>
      <w:tr w:rsidR="0016661A" w:rsidRPr="0016661A" w14:paraId="2D73626F" w14:textId="77777777" w:rsidTr="00C85150">
        <w:tc>
          <w:tcPr>
            <w:tcW w:w="393" w:type="pct"/>
            <w:vAlign w:val="center"/>
          </w:tcPr>
          <w:p w14:paraId="05166B5A" w14:textId="77777777" w:rsidR="00870AD5" w:rsidRPr="0016661A" w:rsidRDefault="00870AD5" w:rsidP="00A83BBC">
            <w:pPr>
              <w:spacing w:line="320" w:lineRule="exact"/>
              <w:jc w:val="center"/>
              <w:rPr>
                <w:kern w:val="2"/>
                <w:sz w:val="21"/>
                <w:szCs w:val="21"/>
              </w:rPr>
            </w:pPr>
            <w:r w:rsidRPr="0016661A">
              <w:rPr>
                <w:kern w:val="2"/>
                <w:sz w:val="21"/>
                <w:szCs w:val="21"/>
              </w:rPr>
              <w:t>4</w:t>
            </w:r>
          </w:p>
        </w:tc>
        <w:tc>
          <w:tcPr>
            <w:tcW w:w="1572" w:type="pct"/>
            <w:vAlign w:val="center"/>
          </w:tcPr>
          <w:p w14:paraId="48211E28" w14:textId="77777777" w:rsidR="00870AD5" w:rsidRPr="0016661A" w:rsidRDefault="00870AD5" w:rsidP="00A83BBC">
            <w:pPr>
              <w:spacing w:line="320" w:lineRule="exact"/>
              <w:jc w:val="center"/>
              <w:rPr>
                <w:kern w:val="2"/>
                <w:sz w:val="21"/>
                <w:szCs w:val="21"/>
              </w:rPr>
            </w:pPr>
            <w:r w:rsidRPr="0016661A">
              <w:rPr>
                <w:kern w:val="2"/>
                <w:sz w:val="21"/>
                <w:szCs w:val="21"/>
              </w:rPr>
              <w:t>硫酸盐（</w:t>
            </w:r>
            <w:r w:rsidRPr="0016661A">
              <w:rPr>
                <w:kern w:val="2"/>
                <w:sz w:val="21"/>
                <w:szCs w:val="21"/>
              </w:rPr>
              <w:t>mg/L</w:t>
            </w:r>
            <w:r w:rsidRPr="0016661A">
              <w:rPr>
                <w:kern w:val="2"/>
                <w:sz w:val="21"/>
                <w:szCs w:val="21"/>
              </w:rPr>
              <w:t>）</w:t>
            </w:r>
          </w:p>
        </w:tc>
        <w:tc>
          <w:tcPr>
            <w:tcW w:w="471" w:type="pct"/>
            <w:vAlign w:val="center"/>
          </w:tcPr>
          <w:p w14:paraId="398EC2CB" w14:textId="77777777" w:rsidR="00870AD5" w:rsidRPr="0016661A" w:rsidRDefault="00870AD5" w:rsidP="00A83BBC">
            <w:pPr>
              <w:spacing w:line="320" w:lineRule="exact"/>
              <w:jc w:val="center"/>
              <w:rPr>
                <w:kern w:val="2"/>
                <w:sz w:val="21"/>
                <w:szCs w:val="21"/>
              </w:rPr>
            </w:pPr>
            <w:r w:rsidRPr="0016661A">
              <w:rPr>
                <w:kern w:val="2"/>
                <w:sz w:val="21"/>
                <w:szCs w:val="21"/>
              </w:rPr>
              <w:t>≤50</w:t>
            </w:r>
          </w:p>
        </w:tc>
        <w:tc>
          <w:tcPr>
            <w:tcW w:w="573" w:type="pct"/>
            <w:vAlign w:val="center"/>
          </w:tcPr>
          <w:p w14:paraId="34D3AC8E" w14:textId="77777777" w:rsidR="00870AD5" w:rsidRPr="0016661A" w:rsidRDefault="00870AD5" w:rsidP="00A83BBC">
            <w:pPr>
              <w:spacing w:line="320" w:lineRule="exact"/>
              <w:jc w:val="center"/>
              <w:rPr>
                <w:kern w:val="2"/>
                <w:sz w:val="21"/>
                <w:szCs w:val="21"/>
              </w:rPr>
            </w:pPr>
            <w:r w:rsidRPr="0016661A">
              <w:rPr>
                <w:kern w:val="2"/>
                <w:sz w:val="21"/>
                <w:szCs w:val="21"/>
              </w:rPr>
              <w:t>≤150</w:t>
            </w:r>
          </w:p>
        </w:tc>
        <w:tc>
          <w:tcPr>
            <w:tcW w:w="481" w:type="pct"/>
            <w:vAlign w:val="center"/>
          </w:tcPr>
          <w:p w14:paraId="378F9003" w14:textId="77777777" w:rsidR="00870AD5" w:rsidRPr="0016661A" w:rsidRDefault="00870AD5" w:rsidP="00A83BBC">
            <w:pPr>
              <w:spacing w:line="320" w:lineRule="exact"/>
              <w:jc w:val="center"/>
              <w:rPr>
                <w:kern w:val="2"/>
                <w:sz w:val="21"/>
                <w:szCs w:val="21"/>
              </w:rPr>
            </w:pPr>
            <w:r w:rsidRPr="0016661A">
              <w:rPr>
                <w:kern w:val="2"/>
                <w:sz w:val="21"/>
                <w:szCs w:val="21"/>
              </w:rPr>
              <w:t>≤250</w:t>
            </w:r>
          </w:p>
        </w:tc>
        <w:tc>
          <w:tcPr>
            <w:tcW w:w="872" w:type="pct"/>
            <w:vAlign w:val="center"/>
          </w:tcPr>
          <w:p w14:paraId="1994A76C" w14:textId="77777777" w:rsidR="00870AD5" w:rsidRPr="0016661A" w:rsidRDefault="00870AD5" w:rsidP="00A83BBC">
            <w:pPr>
              <w:spacing w:line="320" w:lineRule="exact"/>
              <w:jc w:val="center"/>
              <w:rPr>
                <w:kern w:val="2"/>
                <w:sz w:val="21"/>
                <w:szCs w:val="21"/>
              </w:rPr>
            </w:pPr>
            <w:r w:rsidRPr="0016661A">
              <w:rPr>
                <w:kern w:val="2"/>
                <w:sz w:val="21"/>
                <w:szCs w:val="21"/>
              </w:rPr>
              <w:t>≤350</w:t>
            </w:r>
          </w:p>
        </w:tc>
        <w:tc>
          <w:tcPr>
            <w:tcW w:w="638" w:type="pct"/>
            <w:vAlign w:val="center"/>
          </w:tcPr>
          <w:p w14:paraId="76E79606" w14:textId="77777777" w:rsidR="00870AD5" w:rsidRPr="0016661A" w:rsidRDefault="00870AD5" w:rsidP="00A83BBC">
            <w:pPr>
              <w:spacing w:line="320" w:lineRule="exact"/>
              <w:jc w:val="center"/>
              <w:rPr>
                <w:kern w:val="2"/>
                <w:sz w:val="21"/>
                <w:szCs w:val="21"/>
              </w:rPr>
            </w:pPr>
            <w:r w:rsidRPr="0016661A">
              <w:rPr>
                <w:kern w:val="2"/>
                <w:sz w:val="21"/>
                <w:szCs w:val="21"/>
              </w:rPr>
              <w:t>&gt;350</w:t>
            </w:r>
          </w:p>
        </w:tc>
      </w:tr>
      <w:tr w:rsidR="0016661A" w:rsidRPr="0016661A" w14:paraId="644B35FF" w14:textId="77777777" w:rsidTr="00C85150">
        <w:tc>
          <w:tcPr>
            <w:tcW w:w="393" w:type="pct"/>
            <w:vAlign w:val="center"/>
          </w:tcPr>
          <w:p w14:paraId="3E9418B6" w14:textId="77777777" w:rsidR="00870AD5" w:rsidRPr="0016661A" w:rsidRDefault="00870AD5" w:rsidP="00A83BBC">
            <w:pPr>
              <w:spacing w:line="320" w:lineRule="exact"/>
              <w:jc w:val="center"/>
              <w:rPr>
                <w:kern w:val="2"/>
                <w:sz w:val="21"/>
                <w:szCs w:val="21"/>
              </w:rPr>
            </w:pPr>
            <w:r w:rsidRPr="0016661A">
              <w:rPr>
                <w:kern w:val="2"/>
                <w:sz w:val="21"/>
                <w:szCs w:val="21"/>
              </w:rPr>
              <w:t>5</w:t>
            </w:r>
          </w:p>
        </w:tc>
        <w:tc>
          <w:tcPr>
            <w:tcW w:w="1572" w:type="pct"/>
            <w:vAlign w:val="center"/>
          </w:tcPr>
          <w:p w14:paraId="5284D688" w14:textId="77777777" w:rsidR="00870AD5" w:rsidRPr="0016661A" w:rsidRDefault="00870AD5" w:rsidP="00A83BBC">
            <w:pPr>
              <w:spacing w:line="320" w:lineRule="exact"/>
              <w:jc w:val="center"/>
              <w:rPr>
                <w:kern w:val="2"/>
                <w:sz w:val="21"/>
                <w:szCs w:val="21"/>
              </w:rPr>
            </w:pPr>
            <w:r w:rsidRPr="0016661A">
              <w:rPr>
                <w:kern w:val="2"/>
                <w:sz w:val="21"/>
                <w:szCs w:val="21"/>
              </w:rPr>
              <w:t>氯化物</w:t>
            </w:r>
            <w:r w:rsidRPr="0016661A">
              <w:rPr>
                <w:kern w:val="2"/>
                <w:sz w:val="21"/>
                <w:szCs w:val="21"/>
              </w:rPr>
              <w:t>(mg/L)</w:t>
            </w:r>
          </w:p>
        </w:tc>
        <w:tc>
          <w:tcPr>
            <w:tcW w:w="471" w:type="pct"/>
            <w:vAlign w:val="center"/>
          </w:tcPr>
          <w:p w14:paraId="4D270622" w14:textId="77777777" w:rsidR="00870AD5" w:rsidRPr="0016661A" w:rsidRDefault="00870AD5" w:rsidP="00A83BBC">
            <w:pPr>
              <w:spacing w:line="320" w:lineRule="exact"/>
              <w:jc w:val="center"/>
              <w:rPr>
                <w:kern w:val="2"/>
                <w:sz w:val="21"/>
                <w:szCs w:val="21"/>
              </w:rPr>
            </w:pPr>
            <w:r w:rsidRPr="0016661A">
              <w:rPr>
                <w:kern w:val="2"/>
                <w:sz w:val="21"/>
                <w:szCs w:val="21"/>
              </w:rPr>
              <w:t>≤50</w:t>
            </w:r>
          </w:p>
        </w:tc>
        <w:tc>
          <w:tcPr>
            <w:tcW w:w="573" w:type="pct"/>
            <w:vAlign w:val="center"/>
          </w:tcPr>
          <w:p w14:paraId="6D232150" w14:textId="77777777" w:rsidR="00870AD5" w:rsidRPr="0016661A" w:rsidRDefault="00870AD5" w:rsidP="00A83BBC">
            <w:pPr>
              <w:spacing w:line="320" w:lineRule="exact"/>
              <w:jc w:val="center"/>
              <w:rPr>
                <w:kern w:val="2"/>
                <w:sz w:val="21"/>
                <w:szCs w:val="21"/>
              </w:rPr>
            </w:pPr>
            <w:r w:rsidRPr="0016661A">
              <w:rPr>
                <w:kern w:val="2"/>
                <w:sz w:val="21"/>
                <w:szCs w:val="21"/>
              </w:rPr>
              <w:t>≤150</w:t>
            </w:r>
          </w:p>
        </w:tc>
        <w:tc>
          <w:tcPr>
            <w:tcW w:w="481" w:type="pct"/>
            <w:vAlign w:val="center"/>
          </w:tcPr>
          <w:p w14:paraId="77C1E788" w14:textId="77777777" w:rsidR="00870AD5" w:rsidRPr="0016661A" w:rsidRDefault="00870AD5" w:rsidP="00A83BBC">
            <w:pPr>
              <w:spacing w:line="320" w:lineRule="exact"/>
              <w:jc w:val="center"/>
              <w:rPr>
                <w:kern w:val="2"/>
                <w:sz w:val="21"/>
                <w:szCs w:val="21"/>
              </w:rPr>
            </w:pPr>
            <w:r w:rsidRPr="0016661A">
              <w:rPr>
                <w:kern w:val="2"/>
                <w:sz w:val="21"/>
                <w:szCs w:val="21"/>
              </w:rPr>
              <w:t>≤250</w:t>
            </w:r>
          </w:p>
        </w:tc>
        <w:tc>
          <w:tcPr>
            <w:tcW w:w="872" w:type="pct"/>
            <w:vAlign w:val="center"/>
          </w:tcPr>
          <w:p w14:paraId="64DC34C8" w14:textId="77777777" w:rsidR="00870AD5" w:rsidRPr="0016661A" w:rsidRDefault="00870AD5" w:rsidP="00A83BBC">
            <w:pPr>
              <w:spacing w:line="320" w:lineRule="exact"/>
              <w:jc w:val="center"/>
              <w:rPr>
                <w:kern w:val="2"/>
                <w:sz w:val="21"/>
                <w:szCs w:val="21"/>
              </w:rPr>
            </w:pPr>
            <w:r w:rsidRPr="0016661A">
              <w:rPr>
                <w:kern w:val="2"/>
                <w:sz w:val="21"/>
                <w:szCs w:val="21"/>
              </w:rPr>
              <w:t>≤350</w:t>
            </w:r>
          </w:p>
        </w:tc>
        <w:tc>
          <w:tcPr>
            <w:tcW w:w="638" w:type="pct"/>
            <w:vAlign w:val="center"/>
          </w:tcPr>
          <w:p w14:paraId="6EE1B78B" w14:textId="77777777" w:rsidR="00870AD5" w:rsidRPr="0016661A" w:rsidRDefault="00870AD5" w:rsidP="00A83BBC">
            <w:pPr>
              <w:spacing w:line="320" w:lineRule="exact"/>
              <w:jc w:val="center"/>
              <w:rPr>
                <w:kern w:val="2"/>
                <w:sz w:val="21"/>
                <w:szCs w:val="21"/>
              </w:rPr>
            </w:pPr>
            <w:r w:rsidRPr="0016661A">
              <w:rPr>
                <w:kern w:val="2"/>
                <w:sz w:val="21"/>
                <w:szCs w:val="21"/>
              </w:rPr>
              <w:t>&gt;350</w:t>
            </w:r>
          </w:p>
        </w:tc>
      </w:tr>
      <w:tr w:rsidR="0016661A" w:rsidRPr="0016661A" w14:paraId="4A6A0758" w14:textId="77777777" w:rsidTr="00C85150">
        <w:tc>
          <w:tcPr>
            <w:tcW w:w="393" w:type="pct"/>
            <w:vAlign w:val="center"/>
          </w:tcPr>
          <w:p w14:paraId="3463640F" w14:textId="77777777" w:rsidR="00870AD5" w:rsidRPr="0016661A" w:rsidRDefault="00870AD5" w:rsidP="00A83BBC">
            <w:pPr>
              <w:spacing w:line="320" w:lineRule="exact"/>
              <w:jc w:val="center"/>
              <w:rPr>
                <w:kern w:val="2"/>
                <w:sz w:val="21"/>
                <w:szCs w:val="21"/>
              </w:rPr>
            </w:pPr>
            <w:r w:rsidRPr="0016661A">
              <w:rPr>
                <w:kern w:val="2"/>
                <w:sz w:val="21"/>
                <w:szCs w:val="21"/>
              </w:rPr>
              <w:t>6</w:t>
            </w:r>
          </w:p>
        </w:tc>
        <w:tc>
          <w:tcPr>
            <w:tcW w:w="1572" w:type="pct"/>
            <w:vAlign w:val="center"/>
          </w:tcPr>
          <w:p w14:paraId="640266EB" w14:textId="77777777" w:rsidR="00870AD5" w:rsidRPr="0016661A" w:rsidRDefault="00870AD5" w:rsidP="00A83BBC">
            <w:pPr>
              <w:spacing w:line="320" w:lineRule="exact"/>
              <w:jc w:val="center"/>
              <w:rPr>
                <w:kern w:val="2"/>
                <w:sz w:val="21"/>
                <w:szCs w:val="21"/>
              </w:rPr>
            </w:pPr>
            <w:r w:rsidRPr="0016661A">
              <w:rPr>
                <w:kern w:val="2"/>
                <w:sz w:val="21"/>
                <w:szCs w:val="21"/>
              </w:rPr>
              <w:t>氨氮</w:t>
            </w:r>
            <w:r w:rsidRPr="0016661A">
              <w:rPr>
                <w:kern w:val="2"/>
                <w:sz w:val="21"/>
                <w:szCs w:val="21"/>
              </w:rPr>
              <w:t>(mg/L)</w:t>
            </w:r>
          </w:p>
        </w:tc>
        <w:tc>
          <w:tcPr>
            <w:tcW w:w="471" w:type="pct"/>
            <w:vAlign w:val="center"/>
          </w:tcPr>
          <w:p w14:paraId="4B332C8C" w14:textId="77777777" w:rsidR="00870AD5" w:rsidRPr="0016661A" w:rsidRDefault="00870AD5" w:rsidP="00A83BBC">
            <w:pPr>
              <w:spacing w:line="320" w:lineRule="exact"/>
              <w:jc w:val="center"/>
              <w:rPr>
                <w:kern w:val="2"/>
                <w:sz w:val="21"/>
                <w:szCs w:val="21"/>
              </w:rPr>
            </w:pPr>
            <w:r w:rsidRPr="0016661A">
              <w:rPr>
                <w:kern w:val="2"/>
                <w:sz w:val="21"/>
                <w:szCs w:val="21"/>
              </w:rPr>
              <w:t>≤0.02</w:t>
            </w:r>
          </w:p>
        </w:tc>
        <w:tc>
          <w:tcPr>
            <w:tcW w:w="573" w:type="pct"/>
            <w:vAlign w:val="center"/>
          </w:tcPr>
          <w:p w14:paraId="0540D546" w14:textId="77777777" w:rsidR="00870AD5" w:rsidRPr="0016661A" w:rsidRDefault="00870AD5" w:rsidP="00A83BBC">
            <w:pPr>
              <w:spacing w:line="320" w:lineRule="exact"/>
              <w:jc w:val="center"/>
              <w:rPr>
                <w:kern w:val="2"/>
                <w:sz w:val="21"/>
                <w:szCs w:val="21"/>
              </w:rPr>
            </w:pPr>
            <w:r w:rsidRPr="0016661A">
              <w:rPr>
                <w:kern w:val="2"/>
                <w:sz w:val="21"/>
                <w:szCs w:val="21"/>
              </w:rPr>
              <w:t>≤0.1</w:t>
            </w:r>
          </w:p>
        </w:tc>
        <w:tc>
          <w:tcPr>
            <w:tcW w:w="481" w:type="pct"/>
            <w:vAlign w:val="center"/>
          </w:tcPr>
          <w:p w14:paraId="23428CD0" w14:textId="77777777" w:rsidR="00870AD5" w:rsidRPr="0016661A" w:rsidRDefault="00870AD5" w:rsidP="00A83BBC">
            <w:pPr>
              <w:spacing w:line="320" w:lineRule="exact"/>
              <w:jc w:val="center"/>
              <w:rPr>
                <w:kern w:val="2"/>
                <w:sz w:val="21"/>
                <w:szCs w:val="21"/>
              </w:rPr>
            </w:pPr>
            <w:r w:rsidRPr="0016661A">
              <w:rPr>
                <w:kern w:val="2"/>
                <w:sz w:val="21"/>
                <w:szCs w:val="21"/>
              </w:rPr>
              <w:t>≤0.5</w:t>
            </w:r>
          </w:p>
        </w:tc>
        <w:tc>
          <w:tcPr>
            <w:tcW w:w="872" w:type="pct"/>
            <w:vAlign w:val="center"/>
          </w:tcPr>
          <w:p w14:paraId="4B20CBBF" w14:textId="77777777" w:rsidR="00870AD5" w:rsidRPr="0016661A" w:rsidRDefault="00870AD5" w:rsidP="00A83BBC">
            <w:pPr>
              <w:spacing w:line="320" w:lineRule="exact"/>
              <w:jc w:val="center"/>
              <w:rPr>
                <w:kern w:val="2"/>
                <w:sz w:val="21"/>
                <w:szCs w:val="21"/>
              </w:rPr>
            </w:pPr>
            <w:r w:rsidRPr="0016661A">
              <w:rPr>
                <w:kern w:val="2"/>
                <w:sz w:val="21"/>
                <w:szCs w:val="21"/>
              </w:rPr>
              <w:t>≤1.5</w:t>
            </w:r>
          </w:p>
        </w:tc>
        <w:tc>
          <w:tcPr>
            <w:tcW w:w="638" w:type="pct"/>
            <w:vAlign w:val="center"/>
          </w:tcPr>
          <w:p w14:paraId="44354377" w14:textId="77777777" w:rsidR="00870AD5" w:rsidRPr="0016661A" w:rsidRDefault="00870AD5" w:rsidP="00A83BBC">
            <w:pPr>
              <w:spacing w:line="320" w:lineRule="exact"/>
              <w:jc w:val="center"/>
              <w:rPr>
                <w:kern w:val="2"/>
                <w:sz w:val="21"/>
                <w:szCs w:val="21"/>
              </w:rPr>
            </w:pPr>
            <w:r w:rsidRPr="0016661A">
              <w:rPr>
                <w:kern w:val="2"/>
                <w:sz w:val="21"/>
                <w:szCs w:val="21"/>
              </w:rPr>
              <w:t>&gt;1.5</w:t>
            </w:r>
          </w:p>
        </w:tc>
      </w:tr>
      <w:tr w:rsidR="0016661A" w:rsidRPr="0016661A" w14:paraId="068B7234" w14:textId="77777777" w:rsidTr="00C85150">
        <w:tc>
          <w:tcPr>
            <w:tcW w:w="393" w:type="pct"/>
            <w:vAlign w:val="center"/>
          </w:tcPr>
          <w:p w14:paraId="60A89003" w14:textId="77777777" w:rsidR="00870AD5" w:rsidRPr="0016661A" w:rsidRDefault="00870AD5" w:rsidP="00A83BBC">
            <w:pPr>
              <w:spacing w:line="320" w:lineRule="exact"/>
              <w:jc w:val="center"/>
              <w:rPr>
                <w:kern w:val="2"/>
                <w:sz w:val="21"/>
                <w:szCs w:val="21"/>
              </w:rPr>
            </w:pPr>
            <w:r w:rsidRPr="0016661A">
              <w:rPr>
                <w:kern w:val="2"/>
                <w:sz w:val="21"/>
                <w:szCs w:val="21"/>
              </w:rPr>
              <w:t>7</w:t>
            </w:r>
          </w:p>
        </w:tc>
        <w:tc>
          <w:tcPr>
            <w:tcW w:w="1572" w:type="pct"/>
            <w:vAlign w:val="center"/>
          </w:tcPr>
          <w:p w14:paraId="3DA9A326" w14:textId="77777777" w:rsidR="00870AD5" w:rsidRPr="0016661A" w:rsidRDefault="00870AD5" w:rsidP="00A83BBC">
            <w:pPr>
              <w:spacing w:line="320" w:lineRule="exact"/>
              <w:jc w:val="center"/>
              <w:rPr>
                <w:kern w:val="2"/>
                <w:sz w:val="21"/>
                <w:szCs w:val="21"/>
              </w:rPr>
            </w:pPr>
            <w:r w:rsidRPr="0016661A">
              <w:rPr>
                <w:kern w:val="2"/>
                <w:sz w:val="21"/>
                <w:szCs w:val="21"/>
              </w:rPr>
              <w:t>溶解性总固体</w:t>
            </w:r>
            <w:r w:rsidRPr="0016661A">
              <w:rPr>
                <w:kern w:val="2"/>
                <w:sz w:val="21"/>
                <w:szCs w:val="21"/>
              </w:rPr>
              <w:t>(mg/L)</w:t>
            </w:r>
          </w:p>
        </w:tc>
        <w:tc>
          <w:tcPr>
            <w:tcW w:w="471" w:type="pct"/>
            <w:vAlign w:val="center"/>
          </w:tcPr>
          <w:p w14:paraId="2FE4BD66" w14:textId="77777777" w:rsidR="00870AD5" w:rsidRPr="0016661A" w:rsidRDefault="00870AD5" w:rsidP="00A83BBC">
            <w:pPr>
              <w:spacing w:line="320" w:lineRule="exact"/>
              <w:jc w:val="center"/>
              <w:rPr>
                <w:kern w:val="2"/>
                <w:sz w:val="21"/>
                <w:szCs w:val="21"/>
              </w:rPr>
            </w:pPr>
            <w:r w:rsidRPr="0016661A">
              <w:rPr>
                <w:kern w:val="2"/>
                <w:sz w:val="21"/>
                <w:szCs w:val="21"/>
              </w:rPr>
              <w:t>≤300</w:t>
            </w:r>
          </w:p>
        </w:tc>
        <w:tc>
          <w:tcPr>
            <w:tcW w:w="573" w:type="pct"/>
            <w:vAlign w:val="center"/>
          </w:tcPr>
          <w:p w14:paraId="7542CEAA" w14:textId="77777777" w:rsidR="00870AD5" w:rsidRPr="0016661A" w:rsidRDefault="00870AD5" w:rsidP="00A83BBC">
            <w:pPr>
              <w:spacing w:line="320" w:lineRule="exact"/>
              <w:jc w:val="center"/>
              <w:rPr>
                <w:kern w:val="2"/>
                <w:sz w:val="21"/>
                <w:szCs w:val="21"/>
              </w:rPr>
            </w:pPr>
            <w:r w:rsidRPr="0016661A">
              <w:rPr>
                <w:kern w:val="2"/>
                <w:sz w:val="21"/>
                <w:szCs w:val="21"/>
              </w:rPr>
              <w:t>≤500</w:t>
            </w:r>
          </w:p>
        </w:tc>
        <w:tc>
          <w:tcPr>
            <w:tcW w:w="481" w:type="pct"/>
            <w:vAlign w:val="center"/>
          </w:tcPr>
          <w:p w14:paraId="1EFF3D15" w14:textId="77777777" w:rsidR="00870AD5" w:rsidRPr="0016661A" w:rsidRDefault="00870AD5" w:rsidP="00A83BBC">
            <w:pPr>
              <w:spacing w:line="320" w:lineRule="exact"/>
              <w:jc w:val="center"/>
              <w:rPr>
                <w:kern w:val="2"/>
                <w:sz w:val="21"/>
                <w:szCs w:val="21"/>
              </w:rPr>
            </w:pPr>
            <w:r w:rsidRPr="0016661A">
              <w:rPr>
                <w:kern w:val="2"/>
                <w:sz w:val="21"/>
                <w:szCs w:val="21"/>
              </w:rPr>
              <w:t>≤1000</w:t>
            </w:r>
          </w:p>
        </w:tc>
        <w:tc>
          <w:tcPr>
            <w:tcW w:w="872" w:type="pct"/>
            <w:vAlign w:val="center"/>
          </w:tcPr>
          <w:p w14:paraId="40D702B4" w14:textId="77777777" w:rsidR="00870AD5" w:rsidRPr="0016661A" w:rsidRDefault="00870AD5" w:rsidP="00A83BBC">
            <w:pPr>
              <w:spacing w:line="320" w:lineRule="exact"/>
              <w:jc w:val="center"/>
              <w:rPr>
                <w:kern w:val="2"/>
                <w:sz w:val="21"/>
                <w:szCs w:val="21"/>
              </w:rPr>
            </w:pPr>
            <w:r w:rsidRPr="0016661A">
              <w:rPr>
                <w:kern w:val="2"/>
                <w:sz w:val="21"/>
                <w:szCs w:val="21"/>
              </w:rPr>
              <w:t>≤2000</w:t>
            </w:r>
          </w:p>
        </w:tc>
        <w:tc>
          <w:tcPr>
            <w:tcW w:w="638" w:type="pct"/>
            <w:vAlign w:val="center"/>
          </w:tcPr>
          <w:p w14:paraId="138F9673" w14:textId="77777777" w:rsidR="00870AD5" w:rsidRPr="0016661A" w:rsidRDefault="00870AD5" w:rsidP="00A83BBC">
            <w:pPr>
              <w:spacing w:line="320" w:lineRule="exact"/>
              <w:jc w:val="center"/>
              <w:rPr>
                <w:kern w:val="2"/>
                <w:sz w:val="21"/>
                <w:szCs w:val="21"/>
              </w:rPr>
            </w:pPr>
            <w:r w:rsidRPr="0016661A">
              <w:rPr>
                <w:kern w:val="2"/>
                <w:sz w:val="21"/>
                <w:szCs w:val="21"/>
              </w:rPr>
              <w:t>&gt;2000</w:t>
            </w:r>
          </w:p>
        </w:tc>
      </w:tr>
      <w:tr w:rsidR="0016661A" w:rsidRPr="0016661A" w14:paraId="527590F6" w14:textId="77777777" w:rsidTr="00C85150">
        <w:tc>
          <w:tcPr>
            <w:tcW w:w="393" w:type="pct"/>
            <w:vAlign w:val="center"/>
          </w:tcPr>
          <w:p w14:paraId="2EA8DFC0" w14:textId="77777777" w:rsidR="00870AD5" w:rsidRPr="0016661A" w:rsidRDefault="00870AD5" w:rsidP="00A83BBC">
            <w:pPr>
              <w:spacing w:line="320" w:lineRule="exact"/>
              <w:jc w:val="center"/>
              <w:rPr>
                <w:kern w:val="2"/>
                <w:sz w:val="21"/>
                <w:szCs w:val="21"/>
              </w:rPr>
            </w:pPr>
            <w:r w:rsidRPr="0016661A">
              <w:rPr>
                <w:kern w:val="2"/>
                <w:sz w:val="21"/>
                <w:szCs w:val="21"/>
              </w:rPr>
              <w:t>8</w:t>
            </w:r>
          </w:p>
        </w:tc>
        <w:tc>
          <w:tcPr>
            <w:tcW w:w="1572" w:type="pct"/>
            <w:vAlign w:val="center"/>
          </w:tcPr>
          <w:p w14:paraId="1F9C9EB2" w14:textId="77777777" w:rsidR="00870AD5" w:rsidRPr="0016661A" w:rsidRDefault="00870AD5" w:rsidP="00A83BBC">
            <w:pPr>
              <w:spacing w:line="320" w:lineRule="exact"/>
              <w:jc w:val="center"/>
              <w:rPr>
                <w:kern w:val="2"/>
                <w:sz w:val="21"/>
                <w:szCs w:val="21"/>
              </w:rPr>
            </w:pPr>
            <w:r w:rsidRPr="0016661A">
              <w:rPr>
                <w:kern w:val="2"/>
                <w:sz w:val="21"/>
                <w:szCs w:val="21"/>
              </w:rPr>
              <w:t>挥发性酚类（以苯酚计）</w:t>
            </w:r>
            <w:r w:rsidRPr="0016661A">
              <w:rPr>
                <w:kern w:val="2"/>
                <w:sz w:val="21"/>
                <w:szCs w:val="21"/>
              </w:rPr>
              <w:t>(mg/L)</w:t>
            </w:r>
          </w:p>
        </w:tc>
        <w:tc>
          <w:tcPr>
            <w:tcW w:w="471" w:type="pct"/>
            <w:vAlign w:val="center"/>
          </w:tcPr>
          <w:p w14:paraId="5680D340" w14:textId="77777777" w:rsidR="00870AD5" w:rsidRPr="0016661A" w:rsidRDefault="00870AD5" w:rsidP="00A83BBC">
            <w:pPr>
              <w:spacing w:line="320" w:lineRule="exact"/>
              <w:jc w:val="center"/>
              <w:rPr>
                <w:kern w:val="2"/>
                <w:sz w:val="21"/>
                <w:szCs w:val="21"/>
              </w:rPr>
            </w:pPr>
            <w:r w:rsidRPr="0016661A">
              <w:rPr>
                <w:kern w:val="2"/>
                <w:sz w:val="21"/>
                <w:szCs w:val="21"/>
              </w:rPr>
              <w:t>≤0.001</w:t>
            </w:r>
          </w:p>
        </w:tc>
        <w:tc>
          <w:tcPr>
            <w:tcW w:w="573" w:type="pct"/>
            <w:vAlign w:val="center"/>
          </w:tcPr>
          <w:p w14:paraId="27352E1F" w14:textId="77777777" w:rsidR="00870AD5" w:rsidRPr="0016661A" w:rsidRDefault="00870AD5" w:rsidP="00A83BBC">
            <w:pPr>
              <w:spacing w:line="320" w:lineRule="exact"/>
              <w:jc w:val="center"/>
              <w:rPr>
                <w:kern w:val="2"/>
                <w:sz w:val="21"/>
                <w:szCs w:val="21"/>
              </w:rPr>
            </w:pPr>
            <w:r w:rsidRPr="0016661A">
              <w:rPr>
                <w:kern w:val="2"/>
                <w:sz w:val="21"/>
                <w:szCs w:val="21"/>
              </w:rPr>
              <w:t>≤0.001</w:t>
            </w:r>
          </w:p>
        </w:tc>
        <w:tc>
          <w:tcPr>
            <w:tcW w:w="481" w:type="pct"/>
            <w:vAlign w:val="center"/>
          </w:tcPr>
          <w:p w14:paraId="3E371602" w14:textId="77777777" w:rsidR="00870AD5" w:rsidRPr="0016661A" w:rsidRDefault="00870AD5" w:rsidP="00A83BBC">
            <w:pPr>
              <w:spacing w:line="320" w:lineRule="exact"/>
              <w:jc w:val="center"/>
              <w:rPr>
                <w:kern w:val="2"/>
                <w:sz w:val="21"/>
                <w:szCs w:val="21"/>
              </w:rPr>
            </w:pPr>
            <w:r w:rsidRPr="0016661A">
              <w:rPr>
                <w:kern w:val="2"/>
                <w:sz w:val="21"/>
                <w:szCs w:val="21"/>
              </w:rPr>
              <w:t>≤0.002</w:t>
            </w:r>
          </w:p>
        </w:tc>
        <w:tc>
          <w:tcPr>
            <w:tcW w:w="872" w:type="pct"/>
            <w:vAlign w:val="center"/>
          </w:tcPr>
          <w:p w14:paraId="62540DC9" w14:textId="77777777" w:rsidR="00870AD5" w:rsidRPr="0016661A" w:rsidRDefault="00870AD5" w:rsidP="00A83BBC">
            <w:pPr>
              <w:spacing w:line="320" w:lineRule="exact"/>
              <w:jc w:val="center"/>
              <w:rPr>
                <w:kern w:val="2"/>
                <w:sz w:val="21"/>
                <w:szCs w:val="21"/>
              </w:rPr>
            </w:pPr>
            <w:r w:rsidRPr="0016661A">
              <w:rPr>
                <w:kern w:val="2"/>
                <w:sz w:val="21"/>
                <w:szCs w:val="21"/>
              </w:rPr>
              <w:t>≤0.01</w:t>
            </w:r>
          </w:p>
        </w:tc>
        <w:tc>
          <w:tcPr>
            <w:tcW w:w="638" w:type="pct"/>
            <w:vAlign w:val="center"/>
          </w:tcPr>
          <w:p w14:paraId="4DA1C7AA" w14:textId="77777777" w:rsidR="00870AD5" w:rsidRPr="0016661A" w:rsidRDefault="00870AD5" w:rsidP="00A83BBC">
            <w:pPr>
              <w:spacing w:line="320" w:lineRule="exact"/>
              <w:jc w:val="center"/>
              <w:rPr>
                <w:kern w:val="2"/>
                <w:sz w:val="21"/>
                <w:szCs w:val="21"/>
              </w:rPr>
            </w:pPr>
            <w:r w:rsidRPr="0016661A">
              <w:rPr>
                <w:kern w:val="2"/>
                <w:sz w:val="21"/>
                <w:szCs w:val="21"/>
              </w:rPr>
              <w:t>&gt;0.01</w:t>
            </w:r>
          </w:p>
        </w:tc>
      </w:tr>
      <w:tr w:rsidR="0016661A" w:rsidRPr="0016661A" w14:paraId="52DC81B9" w14:textId="77777777" w:rsidTr="00C85150">
        <w:tc>
          <w:tcPr>
            <w:tcW w:w="393" w:type="pct"/>
            <w:vAlign w:val="center"/>
          </w:tcPr>
          <w:p w14:paraId="0346FCCC" w14:textId="77777777" w:rsidR="00D9226C" w:rsidRPr="0016661A" w:rsidRDefault="00D9226C" w:rsidP="00D9226C">
            <w:pPr>
              <w:spacing w:line="320" w:lineRule="exact"/>
              <w:jc w:val="center"/>
              <w:rPr>
                <w:kern w:val="2"/>
                <w:sz w:val="21"/>
                <w:szCs w:val="21"/>
              </w:rPr>
            </w:pPr>
            <w:r w:rsidRPr="0016661A">
              <w:rPr>
                <w:rFonts w:hint="eastAsia"/>
                <w:kern w:val="2"/>
                <w:sz w:val="21"/>
                <w:szCs w:val="21"/>
              </w:rPr>
              <w:t>9</w:t>
            </w:r>
          </w:p>
        </w:tc>
        <w:tc>
          <w:tcPr>
            <w:tcW w:w="1572" w:type="pct"/>
            <w:vAlign w:val="center"/>
          </w:tcPr>
          <w:p w14:paraId="555CBFE7" w14:textId="77777777" w:rsidR="00D9226C" w:rsidRPr="0016661A" w:rsidRDefault="00D9226C" w:rsidP="00D9226C">
            <w:pPr>
              <w:spacing w:line="320" w:lineRule="exact"/>
              <w:jc w:val="center"/>
              <w:rPr>
                <w:kern w:val="2"/>
                <w:sz w:val="21"/>
                <w:szCs w:val="21"/>
              </w:rPr>
            </w:pPr>
            <w:r w:rsidRPr="0016661A">
              <w:rPr>
                <w:rFonts w:hint="eastAsia"/>
                <w:kern w:val="2"/>
                <w:sz w:val="21"/>
                <w:szCs w:val="21"/>
              </w:rPr>
              <w:t>铁</w:t>
            </w:r>
            <w:r w:rsidRPr="0016661A">
              <w:rPr>
                <w:kern w:val="2"/>
                <w:sz w:val="21"/>
                <w:szCs w:val="21"/>
              </w:rPr>
              <w:t>(mg/L)</w:t>
            </w:r>
          </w:p>
        </w:tc>
        <w:tc>
          <w:tcPr>
            <w:tcW w:w="471" w:type="pct"/>
            <w:vAlign w:val="center"/>
          </w:tcPr>
          <w:p w14:paraId="623AD7AF" w14:textId="77777777" w:rsidR="00D9226C" w:rsidRPr="0016661A" w:rsidRDefault="00D9226C" w:rsidP="00D9226C">
            <w:pPr>
              <w:spacing w:line="320" w:lineRule="exact"/>
              <w:jc w:val="center"/>
              <w:rPr>
                <w:kern w:val="2"/>
                <w:sz w:val="21"/>
                <w:szCs w:val="21"/>
              </w:rPr>
            </w:pPr>
            <w:r w:rsidRPr="0016661A">
              <w:rPr>
                <w:kern w:val="2"/>
                <w:sz w:val="21"/>
                <w:szCs w:val="21"/>
              </w:rPr>
              <w:t>≤0.1</w:t>
            </w:r>
          </w:p>
        </w:tc>
        <w:tc>
          <w:tcPr>
            <w:tcW w:w="573" w:type="pct"/>
            <w:vAlign w:val="center"/>
          </w:tcPr>
          <w:p w14:paraId="06715275" w14:textId="77777777" w:rsidR="00D9226C" w:rsidRPr="0016661A" w:rsidRDefault="00D9226C" w:rsidP="00D9226C">
            <w:pPr>
              <w:spacing w:line="320" w:lineRule="exact"/>
              <w:jc w:val="center"/>
              <w:rPr>
                <w:kern w:val="2"/>
                <w:sz w:val="21"/>
                <w:szCs w:val="21"/>
              </w:rPr>
            </w:pPr>
            <w:r w:rsidRPr="0016661A">
              <w:rPr>
                <w:kern w:val="2"/>
                <w:sz w:val="21"/>
                <w:szCs w:val="21"/>
              </w:rPr>
              <w:t>≤0.2</w:t>
            </w:r>
          </w:p>
        </w:tc>
        <w:tc>
          <w:tcPr>
            <w:tcW w:w="481" w:type="pct"/>
            <w:vAlign w:val="center"/>
          </w:tcPr>
          <w:p w14:paraId="44750BF9" w14:textId="77777777" w:rsidR="00D9226C" w:rsidRPr="0016661A" w:rsidRDefault="00D9226C" w:rsidP="00D9226C">
            <w:pPr>
              <w:spacing w:line="320" w:lineRule="exact"/>
              <w:jc w:val="center"/>
              <w:rPr>
                <w:kern w:val="2"/>
                <w:sz w:val="21"/>
                <w:szCs w:val="21"/>
              </w:rPr>
            </w:pPr>
            <w:r w:rsidRPr="0016661A">
              <w:rPr>
                <w:kern w:val="2"/>
                <w:sz w:val="21"/>
                <w:szCs w:val="21"/>
              </w:rPr>
              <w:t>≤0.3</w:t>
            </w:r>
          </w:p>
        </w:tc>
        <w:tc>
          <w:tcPr>
            <w:tcW w:w="872" w:type="pct"/>
            <w:vAlign w:val="center"/>
          </w:tcPr>
          <w:p w14:paraId="59593582" w14:textId="77777777" w:rsidR="00D9226C" w:rsidRPr="0016661A" w:rsidRDefault="00D9226C" w:rsidP="00D9226C">
            <w:pPr>
              <w:spacing w:line="320" w:lineRule="exact"/>
              <w:jc w:val="center"/>
              <w:rPr>
                <w:kern w:val="2"/>
                <w:sz w:val="21"/>
                <w:szCs w:val="21"/>
              </w:rPr>
            </w:pPr>
            <w:r w:rsidRPr="0016661A">
              <w:rPr>
                <w:kern w:val="2"/>
                <w:sz w:val="21"/>
                <w:szCs w:val="21"/>
              </w:rPr>
              <w:t>≤2.0</w:t>
            </w:r>
          </w:p>
        </w:tc>
        <w:tc>
          <w:tcPr>
            <w:tcW w:w="638" w:type="pct"/>
            <w:vAlign w:val="center"/>
          </w:tcPr>
          <w:p w14:paraId="4E66A533" w14:textId="77777777" w:rsidR="00D9226C" w:rsidRPr="0016661A" w:rsidRDefault="00D9226C" w:rsidP="00D9226C">
            <w:pPr>
              <w:spacing w:line="320" w:lineRule="exact"/>
              <w:jc w:val="center"/>
              <w:rPr>
                <w:kern w:val="2"/>
                <w:sz w:val="21"/>
                <w:szCs w:val="21"/>
              </w:rPr>
            </w:pPr>
            <w:r w:rsidRPr="0016661A">
              <w:rPr>
                <w:kern w:val="2"/>
                <w:sz w:val="21"/>
                <w:szCs w:val="21"/>
              </w:rPr>
              <w:t>&gt;2.0</w:t>
            </w:r>
          </w:p>
        </w:tc>
      </w:tr>
      <w:tr w:rsidR="0016661A" w:rsidRPr="0016661A" w14:paraId="040690E7" w14:textId="77777777" w:rsidTr="00C85150">
        <w:tc>
          <w:tcPr>
            <w:tcW w:w="393" w:type="pct"/>
            <w:vAlign w:val="center"/>
          </w:tcPr>
          <w:p w14:paraId="70697B22" w14:textId="77777777" w:rsidR="00D9226C" w:rsidRPr="0016661A" w:rsidRDefault="00D9226C" w:rsidP="00D9226C">
            <w:pPr>
              <w:spacing w:line="320" w:lineRule="exact"/>
              <w:jc w:val="center"/>
              <w:rPr>
                <w:kern w:val="2"/>
                <w:sz w:val="21"/>
                <w:szCs w:val="21"/>
              </w:rPr>
            </w:pPr>
            <w:r w:rsidRPr="0016661A">
              <w:rPr>
                <w:kern w:val="2"/>
                <w:sz w:val="21"/>
                <w:szCs w:val="21"/>
              </w:rPr>
              <w:t>10</w:t>
            </w:r>
          </w:p>
        </w:tc>
        <w:tc>
          <w:tcPr>
            <w:tcW w:w="1572" w:type="pct"/>
            <w:vAlign w:val="center"/>
          </w:tcPr>
          <w:p w14:paraId="19A5BAE5" w14:textId="77777777" w:rsidR="00D9226C" w:rsidRPr="0016661A" w:rsidRDefault="00D9226C" w:rsidP="00D9226C">
            <w:pPr>
              <w:spacing w:line="320" w:lineRule="exact"/>
              <w:jc w:val="center"/>
              <w:rPr>
                <w:kern w:val="2"/>
                <w:sz w:val="21"/>
                <w:szCs w:val="21"/>
              </w:rPr>
            </w:pPr>
            <w:r w:rsidRPr="0016661A">
              <w:rPr>
                <w:rFonts w:hint="eastAsia"/>
                <w:kern w:val="2"/>
                <w:sz w:val="21"/>
                <w:szCs w:val="21"/>
              </w:rPr>
              <w:t>锰</w:t>
            </w:r>
            <w:r w:rsidRPr="0016661A">
              <w:rPr>
                <w:kern w:val="2"/>
                <w:sz w:val="21"/>
                <w:szCs w:val="21"/>
              </w:rPr>
              <w:t>(mg/L)</w:t>
            </w:r>
          </w:p>
        </w:tc>
        <w:tc>
          <w:tcPr>
            <w:tcW w:w="471" w:type="pct"/>
            <w:vAlign w:val="center"/>
          </w:tcPr>
          <w:p w14:paraId="05FF9A44" w14:textId="77777777" w:rsidR="00D9226C" w:rsidRPr="0016661A" w:rsidRDefault="00D9226C" w:rsidP="00D9226C">
            <w:pPr>
              <w:spacing w:line="320" w:lineRule="exact"/>
              <w:jc w:val="center"/>
              <w:rPr>
                <w:kern w:val="2"/>
                <w:sz w:val="21"/>
                <w:szCs w:val="21"/>
              </w:rPr>
            </w:pPr>
            <w:r w:rsidRPr="0016661A">
              <w:rPr>
                <w:kern w:val="2"/>
                <w:sz w:val="21"/>
                <w:szCs w:val="21"/>
              </w:rPr>
              <w:t>≤0.05</w:t>
            </w:r>
          </w:p>
        </w:tc>
        <w:tc>
          <w:tcPr>
            <w:tcW w:w="573" w:type="pct"/>
            <w:vAlign w:val="center"/>
          </w:tcPr>
          <w:p w14:paraId="39CDE996" w14:textId="77777777" w:rsidR="00D9226C" w:rsidRPr="0016661A" w:rsidRDefault="00D9226C" w:rsidP="00D9226C">
            <w:pPr>
              <w:spacing w:line="320" w:lineRule="exact"/>
              <w:jc w:val="center"/>
              <w:rPr>
                <w:kern w:val="2"/>
                <w:sz w:val="21"/>
                <w:szCs w:val="21"/>
              </w:rPr>
            </w:pPr>
            <w:r w:rsidRPr="0016661A">
              <w:rPr>
                <w:kern w:val="2"/>
                <w:sz w:val="21"/>
                <w:szCs w:val="21"/>
              </w:rPr>
              <w:t>≤0.05</w:t>
            </w:r>
          </w:p>
        </w:tc>
        <w:tc>
          <w:tcPr>
            <w:tcW w:w="481" w:type="pct"/>
            <w:vAlign w:val="center"/>
          </w:tcPr>
          <w:p w14:paraId="2B86F2E4" w14:textId="77777777" w:rsidR="00D9226C" w:rsidRPr="0016661A" w:rsidRDefault="00D9226C" w:rsidP="00D9226C">
            <w:pPr>
              <w:spacing w:line="320" w:lineRule="exact"/>
              <w:jc w:val="center"/>
              <w:rPr>
                <w:kern w:val="2"/>
                <w:sz w:val="21"/>
                <w:szCs w:val="21"/>
              </w:rPr>
            </w:pPr>
            <w:r w:rsidRPr="0016661A">
              <w:rPr>
                <w:kern w:val="2"/>
                <w:sz w:val="21"/>
                <w:szCs w:val="21"/>
              </w:rPr>
              <w:t>≤0.1</w:t>
            </w:r>
          </w:p>
        </w:tc>
        <w:tc>
          <w:tcPr>
            <w:tcW w:w="872" w:type="pct"/>
            <w:vAlign w:val="center"/>
          </w:tcPr>
          <w:p w14:paraId="7320CEAC" w14:textId="77777777" w:rsidR="00D9226C" w:rsidRPr="0016661A" w:rsidRDefault="00D9226C" w:rsidP="00D9226C">
            <w:pPr>
              <w:spacing w:line="320" w:lineRule="exact"/>
              <w:jc w:val="center"/>
              <w:rPr>
                <w:kern w:val="2"/>
                <w:sz w:val="21"/>
                <w:szCs w:val="21"/>
              </w:rPr>
            </w:pPr>
            <w:r w:rsidRPr="0016661A">
              <w:rPr>
                <w:kern w:val="2"/>
                <w:sz w:val="21"/>
                <w:szCs w:val="21"/>
              </w:rPr>
              <w:t>≤1.5</w:t>
            </w:r>
          </w:p>
        </w:tc>
        <w:tc>
          <w:tcPr>
            <w:tcW w:w="638" w:type="pct"/>
            <w:vAlign w:val="center"/>
          </w:tcPr>
          <w:p w14:paraId="4CA57F04" w14:textId="77777777" w:rsidR="00D9226C" w:rsidRPr="0016661A" w:rsidRDefault="00D9226C" w:rsidP="00D9226C">
            <w:pPr>
              <w:spacing w:line="320" w:lineRule="exact"/>
              <w:jc w:val="center"/>
              <w:rPr>
                <w:kern w:val="2"/>
                <w:sz w:val="21"/>
                <w:szCs w:val="21"/>
              </w:rPr>
            </w:pPr>
            <w:r w:rsidRPr="0016661A">
              <w:rPr>
                <w:kern w:val="2"/>
                <w:sz w:val="21"/>
                <w:szCs w:val="21"/>
              </w:rPr>
              <w:t>&gt;1.50</w:t>
            </w:r>
          </w:p>
        </w:tc>
      </w:tr>
      <w:tr w:rsidR="0016661A" w:rsidRPr="0016661A" w14:paraId="7FF0F025" w14:textId="77777777" w:rsidTr="00C85150">
        <w:tc>
          <w:tcPr>
            <w:tcW w:w="393" w:type="pct"/>
            <w:vAlign w:val="center"/>
          </w:tcPr>
          <w:p w14:paraId="0AF1963C" w14:textId="77777777" w:rsidR="00C85150" w:rsidRPr="0016661A" w:rsidRDefault="00C85150" w:rsidP="00C85150">
            <w:pPr>
              <w:spacing w:line="320" w:lineRule="exact"/>
              <w:jc w:val="center"/>
              <w:rPr>
                <w:kern w:val="2"/>
                <w:sz w:val="21"/>
                <w:szCs w:val="21"/>
              </w:rPr>
            </w:pPr>
            <w:r w:rsidRPr="0016661A">
              <w:rPr>
                <w:rFonts w:hint="eastAsia"/>
                <w:kern w:val="2"/>
                <w:sz w:val="21"/>
                <w:szCs w:val="21"/>
              </w:rPr>
              <w:t>1</w:t>
            </w:r>
            <w:r w:rsidRPr="0016661A">
              <w:rPr>
                <w:kern w:val="2"/>
                <w:sz w:val="21"/>
                <w:szCs w:val="21"/>
              </w:rPr>
              <w:t>1</w:t>
            </w:r>
          </w:p>
        </w:tc>
        <w:tc>
          <w:tcPr>
            <w:tcW w:w="1572" w:type="pct"/>
            <w:vAlign w:val="center"/>
          </w:tcPr>
          <w:p w14:paraId="711D24A1" w14:textId="77777777" w:rsidR="00C85150" w:rsidRPr="0016661A" w:rsidRDefault="00C85150" w:rsidP="00C85150">
            <w:pPr>
              <w:spacing w:line="320" w:lineRule="exact"/>
              <w:jc w:val="center"/>
              <w:rPr>
                <w:kern w:val="2"/>
                <w:sz w:val="21"/>
                <w:szCs w:val="21"/>
              </w:rPr>
            </w:pPr>
            <w:r w:rsidRPr="0016661A">
              <w:rPr>
                <w:rFonts w:hint="eastAsia"/>
                <w:kern w:val="2"/>
                <w:sz w:val="21"/>
                <w:szCs w:val="21"/>
              </w:rPr>
              <w:t>钠</w:t>
            </w:r>
            <w:r w:rsidRPr="0016661A">
              <w:rPr>
                <w:kern w:val="2"/>
                <w:sz w:val="21"/>
                <w:szCs w:val="21"/>
              </w:rPr>
              <w:t>(mg/L)</w:t>
            </w:r>
          </w:p>
        </w:tc>
        <w:tc>
          <w:tcPr>
            <w:tcW w:w="471" w:type="pct"/>
            <w:vAlign w:val="center"/>
          </w:tcPr>
          <w:p w14:paraId="06133478" w14:textId="77777777" w:rsidR="00C85150" w:rsidRPr="0016661A" w:rsidRDefault="00C85150" w:rsidP="00C85150">
            <w:pPr>
              <w:spacing w:line="320" w:lineRule="exact"/>
              <w:jc w:val="center"/>
              <w:rPr>
                <w:kern w:val="2"/>
                <w:sz w:val="21"/>
                <w:szCs w:val="21"/>
              </w:rPr>
            </w:pPr>
            <w:r w:rsidRPr="0016661A">
              <w:rPr>
                <w:kern w:val="2"/>
                <w:sz w:val="21"/>
                <w:szCs w:val="21"/>
              </w:rPr>
              <w:t>≤100</w:t>
            </w:r>
          </w:p>
        </w:tc>
        <w:tc>
          <w:tcPr>
            <w:tcW w:w="573" w:type="pct"/>
            <w:vAlign w:val="center"/>
          </w:tcPr>
          <w:p w14:paraId="29D09C5D" w14:textId="77777777" w:rsidR="00C85150" w:rsidRPr="0016661A" w:rsidRDefault="00C85150" w:rsidP="00C85150">
            <w:pPr>
              <w:spacing w:line="320" w:lineRule="exact"/>
              <w:jc w:val="center"/>
              <w:rPr>
                <w:kern w:val="2"/>
                <w:sz w:val="21"/>
                <w:szCs w:val="21"/>
              </w:rPr>
            </w:pPr>
            <w:r w:rsidRPr="0016661A">
              <w:rPr>
                <w:kern w:val="2"/>
                <w:sz w:val="21"/>
                <w:szCs w:val="21"/>
              </w:rPr>
              <w:t>≤150</w:t>
            </w:r>
          </w:p>
        </w:tc>
        <w:tc>
          <w:tcPr>
            <w:tcW w:w="481" w:type="pct"/>
            <w:vAlign w:val="center"/>
          </w:tcPr>
          <w:p w14:paraId="430B5B2D" w14:textId="77777777" w:rsidR="00C85150" w:rsidRPr="0016661A" w:rsidRDefault="00C85150" w:rsidP="00C85150">
            <w:pPr>
              <w:spacing w:line="320" w:lineRule="exact"/>
              <w:jc w:val="center"/>
              <w:rPr>
                <w:kern w:val="2"/>
                <w:sz w:val="21"/>
                <w:szCs w:val="21"/>
              </w:rPr>
            </w:pPr>
            <w:r w:rsidRPr="0016661A">
              <w:rPr>
                <w:kern w:val="2"/>
                <w:sz w:val="21"/>
                <w:szCs w:val="21"/>
              </w:rPr>
              <w:t>≤200</w:t>
            </w:r>
          </w:p>
        </w:tc>
        <w:tc>
          <w:tcPr>
            <w:tcW w:w="872" w:type="pct"/>
            <w:vAlign w:val="center"/>
          </w:tcPr>
          <w:p w14:paraId="25B59A73" w14:textId="77777777" w:rsidR="00C85150" w:rsidRPr="0016661A" w:rsidRDefault="00C85150" w:rsidP="00C85150">
            <w:pPr>
              <w:spacing w:line="320" w:lineRule="exact"/>
              <w:jc w:val="center"/>
              <w:rPr>
                <w:kern w:val="2"/>
                <w:sz w:val="21"/>
                <w:szCs w:val="21"/>
              </w:rPr>
            </w:pPr>
            <w:r w:rsidRPr="0016661A">
              <w:rPr>
                <w:kern w:val="2"/>
                <w:sz w:val="21"/>
                <w:szCs w:val="21"/>
              </w:rPr>
              <w:t>≤400</w:t>
            </w:r>
          </w:p>
        </w:tc>
        <w:tc>
          <w:tcPr>
            <w:tcW w:w="638" w:type="pct"/>
            <w:vAlign w:val="center"/>
          </w:tcPr>
          <w:p w14:paraId="42F30418" w14:textId="77777777" w:rsidR="00C85150" w:rsidRPr="0016661A" w:rsidRDefault="00C85150" w:rsidP="00C85150">
            <w:pPr>
              <w:spacing w:line="320" w:lineRule="exact"/>
              <w:jc w:val="center"/>
              <w:rPr>
                <w:kern w:val="2"/>
                <w:sz w:val="21"/>
                <w:szCs w:val="21"/>
              </w:rPr>
            </w:pPr>
            <w:r w:rsidRPr="0016661A">
              <w:rPr>
                <w:kern w:val="2"/>
                <w:sz w:val="21"/>
                <w:szCs w:val="21"/>
              </w:rPr>
              <w:t>&gt;400</w:t>
            </w:r>
          </w:p>
        </w:tc>
      </w:tr>
      <w:tr w:rsidR="0016661A" w:rsidRPr="0016661A" w14:paraId="1717184F" w14:textId="77777777" w:rsidTr="00C85150">
        <w:tc>
          <w:tcPr>
            <w:tcW w:w="5000" w:type="pct"/>
            <w:gridSpan w:val="7"/>
            <w:vAlign w:val="center"/>
          </w:tcPr>
          <w:p w14:paraId="5939BD11" w14:textId="77777777" w:rsidR="00C85150" w:rsidRPr="0016661A" w:rsidRDefault="00C85150" w:rsidP="00C85150">
            <w:pPr>
              <w:spacing w:line="320" w:lineRule="exact"/>
              <w:jc w:val="center"/>
              <w:rPr>
                <w:kern w:val="2"/>
                <w:sz w:val="21"/>
                <w:szCs w:val="21"/>
              </w:rPr>
            </w:pPr>
            <w:r w:rsidRPr="0016661A">
              <w:rPr>
                <w:kern w:val="2"/>
                <w:sz w:val="21"/>
                <w:szCs w:val="21"/>
              </w:rPr>
              <w:t>微生物指标</w:t>
            </w:r>
          </w:p>
        </w:tc>
      </w:tr>
      <w:tr w:rsidR="0016661A" w:rsidRPr="0016661A" w14:paraId="320027C7" w14:textId="77777777" w:rsidTr="00C85150">
        <w:trPr>
          <w:trHeight w:val="70"/>
        </w:trPr>
        <w:tc>
          <w:tcPr>
            <w:tcW w:w="393" w:type="pct"/>
            <w:vAlign w:val="center"/>
          </w:tcPr>
          <w:p w14:paraId="6C0C4E16" w14:textId="77777777" w:rsidR="00C85150" w:rsidRPr="0016661A" w:rsidRDefault="00C85150" w:rsidP="00C85150">
            <w:pPr>
              <w:spacing w:line="320" w:lineRule="exact"/>
              <w:jc w:val="center"/>
              <w:rPr>
                <w:kern w:val="2"/>
                <w:sz w:val="21"/>
                <w:szCs w:val="21"/>
              </w:rPr>
            </w:pPr>
            <w:r w:rsidRPr="0016661A">
              <w:rPr>
                <w:kern w:val="2"/>
                <w:sz w:val="21"/>
                <w:szCs w:val="21"/>
              </w:rPr>
              <w:t>11</w:t>
            </w:r>
          </w:p>
        </w:tc>
        <w:tc>
          <w:tcPr>
            <w:tcW w:w="1572" w:type="pct"/>
            <w:vAlign w:val="center"/>
          </w:tcPr>
          <w:p w14:paraId="2F1C9575" w14:textId="77777777" w:rsidR="00C85150" w:rsidRPr="0016661A" w:rsidRDefault="00C85150" w:rsidP="00C85150">
            <w:pPr>
              <w:spacing w:line="320" w:lineRule="exact"/>
              <w:jc w:val="center"/>
              <w:rPr>
                <w:kern w:val="2"/>
                <w:sz w:val="21"/>
                <w:szCs w:val="21"/>
              </w:rPr>
            </w:pPr>
            <w:r w:rsidRPr="0016661A">
              <w:rPr>
                <w:kern w:val="2"/>
                <w:sz w:val="21"/>
                <w:szCs w:val="21"/>
              </w:rPr>
              <w:t>总大肠菌群</w:t>
            </w:r>
            <w:r w:rsidRPr="0016661A">
              <w:rPr>
                <w:kern w:val="2"/>
                <w:sz w:val="21"/>
                <w:szCs w:val="21"/>
              </w:rPr>
              <w:t>(MPN</w:t>
            </w:r>
            <w:r w:rsidRPr="0016661A">
              <w:rPr>
                <w:kern w:val="2"/>
                <w:sz w:val="21"/>
                <w:szCs w:val="21"/>
                <w:vertAlign w:val="superscript"/>
              </w:rPr>
              <w:t>b</w:t>
            </w:r>
            <w:r w:rsidRPr="0016661A">
              <w:rPr>
                <w:kern w:val="2"/>
                <w:sz w:val="21"/>
                <w:szCs w:val="21"/>
              </w:rPr>
              <w:t>/100mL</w:t>
            </w:r>
            <w:r w:rsidRPr="0016661A">
              <w:rPr>
                <w:kern w:val="2"/>
                <w:sz w:val="21"/>
                <w:szCs w:val="21"/>
              </w:rPr>
              <w:t>或</w:t>
            </w:r>
            <w:r w:rsidRPr="0016661A">
              <w:rPr>
                <w:kern w:val="2"/>
                <w:sz w:val="21"/>
                <w:szCs w:val="21"/>
              </w:rPr>
              <w:t>CFU</w:t>
            </w:r>
            <w:r w:rsidRPr="0016661A">
              <w:rPr>
                <w:kern w:val="2"/>
                <w:sz w:val="21"/>
                <w:szCs w:val="21"/>
                <w:vertAlign w:val="superscript"/>
              </w:rPr>
              <w:t>c</w:t>
            </w:r>
            <w:r w:rsidRPr="0016661A">
              <w:rPr>
                <w:kern w:val="2"/>
                <w:sz w:val="21"/>
                <w:szCs w:val="21"/>
              </w:rPr>
              <w:t>/100mL)</w:t>
            </w:r>
          </w:p>
        </w:tc>
        <w:tc>
          <w:tcPr>
            <w:tcW w:w="471" w:type="pct"/>
            <w:vAlign w:val="center"/>
          </w:tcPr>
          <w:p w14:paraId="769E7FE5" w14:textId="77777777" w:rsidR="00C85150" w:rsidRPr="0016661A" w:rsidRDefault="00C85150" w:rsidP="00C85150">
            <w:pPr>
              <w:spacing w:line="320" w:lineRule="exact"/>
              <w:jc w:val="center"/>
              <w:rPr>
                <w:kern w:val="2"/>
                <w:sz w:val="21"/>
                <w:szCs w:val="21"/>
              </w:rPr>
            </w:pPr>
            <w:r w:rsidRPr="0016661A">
              <w:rPr>
                <w:kern w:val="2"/>
                <w:sz w:val="21"/>
                <w:szCs w:val="21"/>
              </w:rPr>
              <w:t>≤3.0</w:t>
            </w:r>
          </w:p>
        </w:tc>
        <w:tc>
          <w:tcPr>
            <w:tcW w:w="573" w:type="pct"/>
            <w:vAlign w:val="center"/>
          </w:tcPr>
          <w:p w14:paraId="399D5E97" w14:textId="77777777" w:rsidR="00C85150" w:rsidRPr="0016661A" w:rsidRDefault="00C85150" w:rsidP="00C85150">
            <w:pPr>
              <w:spacing w:line="320" w:lineRule="exact"/>
              <w:jc w:val="center"/>
              <w:rPr>
                <w:kern w:val="2"/>
                <w:sz w:val="21"/>
                <w:szCs w:val="21"/>
              </w:rPr>
            </w:pPr>
            <w:r w:rsidRPr="0016661A">
              <w:rPr>
                <w:kern w:val="2"/>
                <w:sz w:val="21"/>
                <w:szCs w:val="21"/>
              </w:rPr>
              <w:t>≤3.0</w:t>
            </w:r>
          </w:p>
        </w:tc>
        <w:tc>
          <w:tcPr>
            <w:tcW w:w="481" w:type="pct"/>
            <w:vAlign w:val="center"/>
          </w:tcPr>
          <w:p w14:paraId="65429DFF" w14:textId="77777777" w:rsidR="00C85150" w:rsidRPr="0016661A" w:rsidRDefault="00C85150" w:rsidP="00C85150">
            <w:pPr>
              <w:spacing w:line="320" w:lineRule="exact"/>
              <w:jc w:val="center"/>
              <w:rPr>
                <w:kern w:val="2"/>
                <w:sz w:val="21"/>
                <w:szCs w:val="21"/>
              </w:rPr>
            </w:pPr>
            <w:r w:rsidRPr="0016661A">
              <w:rPr>
                <w:kern w:val="2"/>
                <w:sz w:val="21"/>
                <w:szCs w:val="21"/>
              </w:rPr>
              <w:t>≤3.0</w:t>
            </w:r>
          </w:p>
        </w:tc>
        <w:tc>
          <w:tcPr>
            <w:tcW w:w="872" w:type="pct"/>
            <w:vAlign w:val="center"/>
          </w:tcPr>
          <w:p w14:paraId="47B422FE" w14:textId="77777777" w:rsidR="00C85150" w:rsidRPr="0016661A" w:rsidRDefault="00C85150" w:rsidP="00C85150">
            <w:pPr>
              <w:spacing w:line="320" w:lineRule="exact"/>
              <w:jc w:val="center"/>
              <w:rPr>
                <w:kern w:val="2"/>
                <w:sz w:val="21"/>
                <w:szCs w:val="21"/>
              </w:rPr>
            </w:pPr>
            <w:r w:rsidRPr="0016661A">
              <w:rPr>
                <w:kern w:val="2"/>
                <w:sz w:val="21"/>
                <w:szCs w:val="21"/>
              </w:rPr>
              <w:t>≤100</w:t>
            </w:r>
          </w:p>
        </w:tc>
        <w:tc>
          <w:tcPr>
            <w:tcW w:w="638" w:type="pct"/>
            <w:vAlign w:val="center"/>
          </w:tcPr>
          <w:p w14:paraId="64AF3E91" w14:textId="77777777" w:rsidR="00C85150" w:rsidRPr="0016661A" w:rsidRDefault="00C85150" w:rsidP="00C85150">
            <w:pPr>
              <w:spacing w:line="320" w:lineRule="exact"/>
              <w:jc w:val="center"/>
              <w:rPr>
                <w:kern w:val="2"/>
                <w:sz w:val="21"/>
                <w:szCs w:val="21"/>
              </w:rPr>
            </w:pPr>
            <w:r w:rsidRPr="0016661A">
              <w:rPr>
                <w:kern w:val="2"/>
                <w:sz w:val="21"/>
                <w:szCs w:val="21"/>
              </w:rPr>
              <w:t>&gt;100</w:t>
            </w:r>
          </w:p>
        </w:tc>
      </w:tr>
      <w:tr w:rsidR="0016661A" w:rsidRPr="0016661A" w14:paraId="0299B3A9" w14:textId="77777777" w:rsidTr="00C85150">
        <w:trPr>
          <w:trHeight w:val="70"/>
        </w:trPr>
        <w:tc>
          <w:tcPr>
            <w:tcW w:w="393" w:type="pct"/>
            <w:vAlign w:val="center"/>
          </w:tcPr>
          <w:p w14:paraId="4B02D4BC" w14:textId="77777777" w:rsidR="00C85150" w:rsidRPr="0016661A" w:rsidRDefault="00C85150" w:rsidP="00C85150">
            <w:pPr>
              <w:spacing w:line="320" w:lineRule="exact"/>
              <w:jc w:val="center"/>
              <w:rPr>
                <w:kern w:val="2"/>
                <w:sz w:val="21"/>
                <w:szCs w:val="21"/>
              </w:rPr>
            </w:pPr>
            <w:r w:rsidRPr="0016661A">
              <w:rPr>
                <w:rFonts w:hint="eastAsia"/>
                <w:kern w:val="2"/>
                <w:sz w:val="21"/>
                <w:szCs w:val="21"/>
              </w:rPr>
              <w:t>1</w:t>
            </w:r>
            <w:r w:rsidRPr="0016661A">
              <w:rPr>
                <w:kern w:val="2"/>
                <w:sz w:val="21"/>
                <w:szCs w:val="21"/>
              </w:rPr>
              <w:t>2</w:t>
            </w:r>
          </w:p>
        </w:tc>
        <w:tc>
          <w:tcPr>
            <w:tcW w:w="1572" w:type="pct"/>
            <w:vAlign w:val="center"/>
          </w:tcPr>
          <w:p w14:paraId="46A80929" w14:textId="77777777" w:rsidR="00C85150" w:rsidRPr="0016661A" w:rsidRDefault="00C85150" w:rsidP="00C85150">
            <w:pPr>
              <w:spacing w:line="320" w:lineRule="exact"/>
              <w:jc w:val="center"/>
              <w:rPr>
                <w:kern w:val="2"/>
                <w:sz w:val="21"/>
                <w:szCs w:val="21"/>
              </w:rPr>
            </w:pPr>
            <w:r w:rsidRPr="0016661A">
              <w:rPr>
                <w:rFonts w:hint="eastAsia"/>
                <w:kern w:val="2"/>
                <w:sz w:val="21"/>
                <w:szCs w:val="21"/>
              </w:rPr>
              <w:t>菌落总数</w:t>
            </w:r>
            <w:r w:rsidRPr="0016661A">
              <w:rPr>
                <w:kern w:val="2"/>
                <w:sz w:val="21"/>
                <w:szCs w:val="21"/>
              </w:rPr>
              <w:t>(CFU/mL)</w:t>
            </w:r>
          </w:p>
        </w:tc>
        <w:tc>
          <w:tcPr>
            <w:tcW w:w="471" w:type="pct"/>
            <w:vAlign w:val="center"/>
          </w:tcPr>
          <w:p w14:paraId="37745412" w14:textId="77777777" w:rsidR="00C85150" w:rsidRPr="0016661A" w:rsidRDefault="00C85150" w:rsidP="00C85150">
            <w:pPr>
              <w:spacing w:line="320" w:lineRule="exact"/>
              <w:jc w:val="center"/>
              <w:rPr>
                <w:kern w:val="2"/>
                <w:sz w:val="21"/>
                <w:szCs w:val="21"/>
              </w:rPr>
            </w:pPr>
            <w:r w:rsidRPr="0016661A">
              <w:rPr>
                <w:kern w:val="2"/>
                <w:sz w:val="21"/>
                <w:szCs w:val="21"/>
              </w:rPr>
              <w:t>≤100</w:t>
            </w:r>
          </w:p>
        </w:tc>
        <w:tc>
          <w:tcPr>
            <w:tcW w:w="573" w:type="pct"/>
            <w:vAlign w:val="center"/>
          </w:tcPr>
          <w:p w14:paraId="04C9F8C8" w14:textId="77777777" w:rsidR="00C85150" w:rsidRPr="0016661A" w:rsidRDefault="00C85150" w:rsidP="00C85150">
            <w:pPr>
              <w:spacing w:line="320" w:lineRule="exact"/>
              <w:jc w:val="center"/>
              <w:rPr>
                <w:kern w:val="2"/>
                <w:sz w:val="21"/>
                <w:szCs w:val="21"/>
              </w:rPr>
            </w:pPr>
            <w:r w:rsidRPr="0016661A">
              <w:rPr>
                <w:kern w:val="2"/>
                <w:sz w:val="21"/>
                <w:szCs w:val="21"/>
              </w:rPr>
              <w:t>≤100</w:t>
            </w:r>
          </w:p>
        </w:tc>
        <w:tc>
          <w:tcPr>
            <w:tcW w:w="481" w:type="pct"/>
            <w:vAlign w:val="center"/>
          </w:tcPr>
          <w:p w14:paraId="5359B3A6" w14:textId="77777777" w:rsidR="00C85150" w:rsidRPr="0016661A" w:rsidRDefault="00C85150" w:rsidP="00C85150">
            <w:pPr>
              <w:spacing w:line="320" w:lineRule="exact"/>
              <w:jc w:val="center"/>
              <w:rPr>
                <w:kern w:val="2"/>
                <w:sz w:val="21"/>
                <w:szCs w:val="21"/>
              </w:rPr>
            </w:pPr>
            <w:r w:rsidRPr="0016661A">
              <w:rPr>
                <w:kern w:val="2"/>
                <w:sz w:val="21"/>
                <w:szCs w:val="21"/>
              </w:rPr>
              <w:t>≤100</w:t>
            </w:r>
          </w:p>
        </w:tc>
        <w:tc>
          <w:tcPr>
            <w:tcW w:w="872" w:type="pct"/>
            <w:vAlign w:val="center"/>
          </w:tcPr>
          <w:p w14:paraId="334DBA7A" w14:textId="77777777" w:rsidR="00C85150" w:rsidRPr="0016661A" w:rsidRDefault="00C85150" w:rsidP="00C85150">
            <w:pPr>
              <w:spacing w:line="320" w:lineRule="exact"/>
              <w:jc w:val="center"/>
              <w:rPr>
                <w:kern w:val="2"/>
                <w:sz w:val="21"/>
                <w:szCs w:val="21"/>
              </w:rPr>
            </w:pPr>
            <w:r w:rsidRPr="0016661A">
              <w:rPr>
                <w:kern w:val="2"/>
                <w:sz w:val="21"/>
                <w:szCs w:val="21"/>
              </w:rPr>
              <w:t>≤1000</w:t>
            </w:r>
          </w:p>
        </w:tc>
        <w:tc>
          <w:tcPr>
            <w:tcW w:w="638" w:type="pct"/>
            <w:vAlign w:val="center"/>
          </w:tcPr>
          <w:p w14:paraId="47F7A5A0" w14:textId="77777777" w:rsidR="00C85150" w:rsidRPr="0016661A" w:rsidRDefault="00C85150" w:rsidP="00C85150">
            <w:pPr>
              <w:spacing w:line="320" w:lineRule="exact"/>
              <w:jc w:val="center"/>
              <w:rPr>
                <w:kern w:val="2"/>
                <w:sz w:val="21"/>
                <w:szCs w:val="21"/>
              </w:rPr>
            </w:pPr>
            <w:r w:rsidRPr="0016661A">
              <w:rPr>
                <w:kern w:val="2"/>
                <w:sz w:val="21"/>
                <w:szCs w:val="21"/>
              </w:rPr>
              <w:t>&gt;1000</w:t>
            </w:r>
          </w:p>
        </w:tc>
      </w:tr>
      <w:tr w:rsidR="0016661A" w:rsidRPr="0016661A" w14:paraId="2CBA0111" w14:textId="77777777" w:rsidTr="00C85150">
        <w:trPr>
          <w:trHeight w:val="70"/>
        </w:trPr>
        <w:tc>
          <w:tcPr>
            <w:tcW w:w="5000" w:type="pct"/>
            <w:gridSpan w:val="7"/>
            <w:vAlign w:val="center"/>
          </w:tcPr>
          <w:p w14:paraId="5D8E0746" w14:textId="77777777" w:rsidR="00C85150" w:rsidRPr="0016661A" w:rsidRDefault="00C85150" w:rsidP="00C85150">
            <w:pPr>
              <w:spacing w:line="320" w:lineRule="exact"/>
              <w:jc w:val="center"/>
              <w:rPr>
                <w:kern w:val="2"/>
                <w:sz w:val="21"/>
                <w:szCs w:val="21"/>
              </w:rPr>
            </w:pPr>
            <w:r w:rsidRPr="0016661A">
              <w:rPr>
                <w:kern w:val="2"/>
                <w:sz w:val="21"/>
                <w:szCs w:val="21"/>
              </w:rPr>
              <w:t>毒理学指标</w:t>
            </w:r>
          </w:p>
        </w:tc>
      </w:tr>
      <w:tr w:rsidR="0016661A" w:rsidRPr="0016661A" w14:paraId="5430DB06" w14:textId="77777777" w:rsidTr="00C85150">
        <w:tc>
          <w:tcPr>
            <w:tcW w:w="393" w:type="pct"/>
            <w:vAlign w:val="center"/>
          </w:tcPr>
          <w:p w14:paraId="76C7C496" w14:textId="77777777" w:rsidR="00C85150" w:rsidRPr="0016661A" w:rsidRDefault="00C85150" w:rsidP="00C85150">
            <w:pPr>
              <w:spacing w:line="320" w:lineRule="exact"/>
              <w:jc w:val="center"/>
              <w:rPr>
                <w:kern w:val="2"/>
                <w:sz w:val="21"/>
                <w:szCs w:val="21"/>
              </w:rPr>
            </w:pPr>
            <w:r w:rsidRPr="0016661A">
              <w:rPr>
                <w:kern w:val="2"/>
                <w:sz w:val="21"/>
                <w:szCs w:val="21"/>
              </w:rPr>
              <w:t>13</w:t>
            </w:r>
          </w:p>
        </w:tc>
        <w:tc>
          <w:tcPr>
            <w:tcW w:w="1572" w:type="pct"/>
            <w:vAlign w:val="center"/>
          </w:tcPr>
          <w:p w14:paraId="68CD9F68" w14:textId="77777777" w:rsidR="00C85150" w:rsidRPr="0016661A" w:rsidRDefault="00C85150" w:rsidP="00C85150">
            <w:pPr>
              <w:spacing w:line="320" w:lineRule="exact"/>
              <w:jc w:val="center"/>
              <w:rPr>
                <w:kern w:val="2"/>
                <w:sz w:val="21"/>
                <w:szCs w:val="21"/>
              </w:rPr>
            </w:pPr>
            <w:r w:rsidRPr="0016661A">
              <w:rPr>
                <w:kern w:val="2"/>
                <w:sz w:val="21"/>
                <w:szCs w:val="21"/>
              </w:rPr>
              <w:t>硝酸盐</w:t>
            </w:r>
            <w:r w:rsidRPr="0016661A">
              <w:rPr>
                <w:kern w:val="2"/>
                <w:sz w:val="21"/>
                <w:szCs w:val="21"/>
              </w:rPr>
              <w:t>(mg/L)</w:t>
            </w:r>
          </w:p>
        </w:tc>
        <w:tc>
          <w:tcPr>
            <w:tcW w:w="471" w:type="pct"/>
            <w:vAlign w:val="center"/>
          </w:tcPr>
          <w:p w14:paraId="33694ECB" w14:textId="77777777" w:rsidR="00C85150" w:rsidRPr="0016661A" w:rsidRDefault="00C85150" w:rsidP="00C85150">
            <w:pPr>
              <w:spacing w:line="320" w:lineRule="exact"/>
              <w:jc w:val="center"/>
              <w:rPr>
                <w:kern w:val="2"/>
                <w:sz w:val="21"/>
                <w:szCs w:val="21"/>
              </w:rPr>
            </w:pPr>
            <w:r w:rsidRPr="0016661A">
              <w:rPr>
                <w:kern w:val="2"/>
                <w:sz w:val="21"/>
                <w:szCs w:val="21"/>
              </w:rPr>
              <w:t>≤2.0</w:t>
            </w:r>
          </w:p>
        </w:tc>
        <w:tc>
          <w:tcPr>
            <w:tcW w:w="573" w:type="pct"/>
            <w:vAlign w:val="center"/>
          </w:tcPr>
          <w:p w14:paraId="6A009ECE" w14:textId="77777777" w:rsidR="00C85150" w:rsidRPr="0016661A" w:rsidRDefault="00C85150" w:rsidP="00C85150">
            <w:pPr>
              <w:spacing w:line="320" w:lineRule="exact"/>
              <w:jc w:val="center"/>
              <w:rPr>
                <w:kern w:val="2"/>
                <w:sz w:val="21"/>
                <w:szCs w:val="21"/>
              </w:rPr>
            </w:pPr>
            <w:r w:rsidRPr="0016661A">
              <w:rPr>
                <w:kern w:val="2"/>
                <w:sz w:val="21"/>
                <w:szCs w:val="21"/>
              </w:rPr>
              <w:t>≤5.0</w:t>
            </w:r>
          </w:p>
        </w:tc>
        <w:tc>
          <w:tcPr>
            <w:tcW w:w="481" w:type="pct"/>
            <w:vAlign w:val="center"/>
          </w:tcPr>
          <w:p w14:paraId="34D9359B" w14:textId="77777777" w:rsidR="00C85150" w:rsidRPr="0016661A" w:rsidRDefault="00C85150" w:rsidP="00C85150">
            <w:pPr>
              <w:spacing w:line="320" w:lineRule="exact"/>
              <w:jc w:val="center"/>
              <w:rPr>
                <w:kern w:val="2"/>
                <w:sz w:val="21"/>
                <w:szCs w:val="21"/>
              </w:rPr>
            </w:pPr>
            <w:r w:rsidRPr="0016661A">
              <w:rPr>
                <w:kern w:val="2"/>
                <w:sz w:val="21"/>
                <w:szCs w:val="21"/>
              </w:rPr>
              <w:t>≤20.0</w:t>
            </w:r>
          </w:p>
        </w:tc>
        <w:tc>
          <w:tcPr>
            <w:tcW w:w="872" w:type="pct"/>
            <w:vAlign w:val="center"/>
          </w:tcPr>
          <w:p w14:paraId="0BEA3CF3" w14:textId="77777777" w:rsidR="00C85150" w:rsidRPr="0016661A" w:rsidRDefault="00C85150" w:rsidP="00C85150">
            <w:pPr>
              <w:spacing w:line="320" w:lineRule="exact"/>
              <w:jc w:val="center"/>
              <w:rPr>
                <w:kern w:val="2"/>
                <w:sz w:val="21"/>
                <w:szCs w:val="21"/>
              </w:rPr>
            </w:pPr>
            <w:r w:rsidRPr="0016661A">
              <w:rPr>
                <w:kern w:val="2"/>
                <w:sz w:val="21"/>
                <w:szCs w:val="21"/>
              </w:rPr>
              <w:t>≤30.0</w:t>
            </w:r>
          </w:p>
        </w:tc>
        <w:tc>
          <w:tcPr>
            <w:tcW w:w="638" w:type="pct"/>
            <w:vAlign w:val="center"/>
          </w:tcPr>
          <w:p w14:paraId="3430EE40" w14:textId="77777777" w:rsidR="00C85150" w:rsidRPr="0016661A" w:rsidRDefault="00C85150" w:rsidP="00C85150">
            <w:pPr>
              <w:spacing w:line="320" w:lineRule="exact"/>
              <w:jc w:val="center"/>
              <w:rPr>
                <w:kern w:val="2"/>
                <w:sz w:val="21"/>
                <w:szCs w:val="21"/>
              </w:rPr>
            </w:pPr>
            <w:r w:rsidRPr="0016661A">
              <w:rPr>
                <w:kern w:val="2"/>
                <w:sz w:val="21"/>
                <w:szCs w:val="21"/>
              </w:rPr>
              <w:t>&gt;30.0</w:t>
            </w:r>
          </w:p>
        </w:tc>
      </w:tr>
      <w:tr w:rsidR="0016661A" w:rsidRPr="0016661A" w14:paraId="5FA06654" w14:textId="77777777" w:rsidTr="00C85150">
        <w:tc>
          <w:tcPr>
            <w:tcW w:w="393" w:type="pct"/>
            <w:vAlign w:val="center"/>
          </w:tcPr>
          <w:p w14:paraId="714F63D9" w14:textId="77777777" w:rsidR="00C85150" w:rsidRPr="0016661A" w:rsidRDefault="00C85150" w:rsidP="00C85150">
            <w:pPr>
              <w:spacing w:line="320" w:lineRule="exact"/>
              <w:jc w:val="center"/>
              <w:rPr>
                <w:kern w:val="2"/>
                <w:sz w:val="21"/>
                <w:szCs w:val="21"/>
              </w:rPr>
            </w:pPr>
            <w:r w:rsidRPr="0016661A">
              <w:rPr>
                <w:kern w:val="2"/>
                <w:sz w:val="21"/>
                <w:szCs w:val="21"/>
              </w:rPr>
              <w:t>14</w:t>
            </w:r>
          </w:p>
        </w:tc>
        <w:tc>
          <w:tcPr>
            <w:tcW w:w="1572" w:type="pct"/>
            <w:vAlign w:val="center"/>
          </w:tcPr>
          <w:p w14:paraId="0DB6608A" w14:textId="77777777" w:rsidR="00C85150" w:rsidRPr="0016661A" w:rsidRDefault="00C85150" w:rsidP="00C85150">
            <w:pPr>
              <w:spacing w:line="320" w:lineRule="exact"/>
              <w:jc w:val="center"/>
              <w:rPr>
                <w:kern w:val="2"/>
                <w:sz w:val="21"/>
                <w:szCs w:val="21"/>
              </w:rPr>
            </w:pPr>
            <w:r w:rsidRPr="0016661A">
              <w:rPr>
                <w:kern w:val="2"/>
                <w:sz w:val="21"/>
                <w:szCs w:val="21"/>
              </w:rPr>
              <w:t>亚硝酸盐（以</w:t>
            </w:r>
            <w:r w:rsidRPr="0016661A">
              <w:rPr>
                <w:kern w:val="2"/>
                <w:sz w:val="21"/>
                <w:szCs w:val="21"/>
              </w:rPr>
              <w:t>N</w:t>
            </w:r>
            <w:r w:rsidRPr="0016661A">
              <w:rPr>
                <w:kern w:val="2"/>
                <w:sz w:val="21"/>
                <w:szCs w:val="21"/>
              </w:rPr>
              <w:t>计）</w:t>
            </w:r>
            <w:r w:rsidRPr="0016661A">
              <w:rPr>
                <w:kern w:val="2"/>
                <w:sz w:val="21"/>
                <w:szCs w:val="21"/>
              </w:rPr>
              <w:t>(mg/L)</w:t>
            </w:r>
          </w:p>
        </w:tc>
        <w:tc>
          <w:tcPr>
            <w:tcW w:w="471" w:type="pct"/>
            <w:vAlign w:val="center"/>
          </w:tcPr>
          <w:p w14:paraId="28A24668" w14:textId="77777777" w:rsidR="00C85150" w:rsidRPr="0016661A" w:rsidRDefault="00C85150" w:rsidP="00C85150">
            <w:pPr>
              <w:spacing w:line="320" w:lineRule="exact"/>
              <w:jc w:val="center"/>
              <w:rPr>
                <w:kern w:val="2"/>
                <w:sz w:val="21"/>
                <w:szCs w:val="21"/>
              </w:rPr>
            </w:pPr>
            <w:r w:rsidRPr="0016661A">
              <w:rPr>
                <w:kern w:val="2"/>
                <w:sz w:val="21"/>
                <w:szCs w:val="21"/>
              </w:rPr>
              <w:t>≤0.01</w:t>
            </w:r>
          </w:p>
        </w:tc>
        <w:tc>
          <w:tcPr>
            <w:tcW w:w="573" w:type="pct"/>
            <w:vAlign w:val="center"/>
          </w:tcPr>
          <w:p w14:paraId="7473C710" w14:textId="77777777" w:rsidR="00C85150" w:rsidRPr="0016661A" w:rsidRDefault="00C85150" w:rsidP="00C85150">
            <w:pPr>
              <w:spacing w:line="320" w:lineRule="exact"/>
              <w:jc w:val="center"/>
              <w:rPr>
                <w:kern w:val="2"/>
                <w:sz w:val="21"/>
                <w:szCs w:val="21"/>
              </w:rPr>
            </w:pPr>
            <w:r w:rsidRPr="0016661A">
              <w:rPr>
                <w:kern w:val="2"/>
                <w:sz w:val="21"/>
                <w:szCs w:val="21"/>
              </w:rPr>
              <w:t>≤0.1</w:t>
            </w:r>
          </w:p>
        </w:tc>
        <w:tc>
          <w:tcPr>
            <w:tcW w:w="481" w:type="pct"/>
            <w:vAlign w:val="center"/>
          </w:tcPr>
          <w:p w14:paraId="18A8B55D" w14:textId="77777777" w:rsidR="00C85150" w:rsidRPr="0016661A" w:rsidRDefault="00C85150" w:rsidP="00C85150">
            <w:pPr>
              <w:spacing w:line="320" w:lineRule="exact"/>
              <w:jc w:val="center"/>
              <w:rPr>
                <w:kern w:val="2"/>
                <w:sz w:val="21"/>
                <w:szCs w:val="21"/>
              </w:rPr>
            </w:pPr>
            <w:r w:rsidRPr="0016661A">
              <w:rPr>
                <w:kern w:val="2"/>
                <w:sz w:val="21"/>
                <w:szCs w:val="21"/>
              </w:rPr>
              <w:t>≤1.00</w:t>
            </w:r>
          </w:p>
        </w:tc>
        <w:tc>
          <w:tcPr>
            <w:tcW w:w="872" w:type="pct"/>
            <w:vAlign w:val="center"/>
          </w:tcPr>
          <w:p w14:paraId="1B4270B4" w14:textId="77777777" w:rsidR="00C85150" w:rsidRPr="0016661A" w:rsidRDefault="00C85150" w:rsidP="00C85150">
            <w:pPr>
              <w:spacing w:line="320" w:lineRule="exact"/>
              <w:jc w:val="center"/>
              <w:rPr>
                <w:kern w:val="2"/>
                <w:sz w:val="21"/>
                <w:szCs w:val="21"/>
              </w:rPr>
            </w:pPr>
            <w:r w:rsidRPr="0016661A">
              <w:rPr>
                <w:kern w:val="2"/>
                <w:sz w:val="21"/>
                <w:szCs w:val="21"/>
              </w:rPr>
              <w:t>≤4.80</w:t>
            </w:r>
          </w:p>
        </w:tc>
        <w:tc>
          <w:tcPr>
            <w:tcW w:w="638" w:type="pct"/>
            <w:vAlign w:val="center"/>
          </w:tcPr>
          <w:p w14:paraId="5EEA5A8B" w14:textId="77777777" w:rsidR="00C85150" w:rsidRPr="0016661A" w:rsidRDefault="00C85150" w:rsidP="00C85150">
            <w:pPr>
              <w:spacing w:line="320" w:lineRule="exact"/>
              <w:jc w:val="center"/>
              <w:rPr>
                <w:kern w:val="2"/>
                <w:sz w:val="21"/>
                <w:szCs w:val="21"/>
              </w:rPr>
            </w:pPr>
            <w:r w:rsidRPr="0016661A">
              <w:rPr>
                <w:kern w:val="2"/>
                <w:sz w:val="21"/>
                <w:szCs w:val="21"/>
              </w:rPr>
              <w:t>&gt;4.8</w:t>
            </w:r>
          </w:p>
        </w:tc>
      </w:tr>
      <w:tr w:rsidR="0016661A" w:rsidRPr="0016661A" w14:paraId="6B6A0A89" w14:textId="77777777" w:rsidTr="00C85150">
        <w:tc>
          <w:tcPr>
            <w:tcW w:w="393" w:type="pct"/>
            <w:vAlign w:val="center"/>
          </w:tcPr>
          <w:p w14:paraId="27828A92" w14:textId="77777777" w:rsidR="00C85150" w:rsidRPr="0016661A" w:rsidRDefault="00C85150" w:rsidP="00C85150">
            <w:pPr>
              <w:spacing w:line="320" w:lineRule="exact"/>
              <w:jc w:val="center"/>
              <w:rPr>
                <w:kern w:val="2"/>
                <w:sz w:val="21"/>
                <w:szCs w:val="21"/>
              </w:rPr>
            </w:pPr>
            <w:r w:rsidRPr="0016661A">
              <w:rPr>
                <w:kern w:val="2"/>
                <w:sz w:val="21"/>
                <w:szCs w:val="21"/>
              </w:rPr>
              <w:t>15</w:t>
            </w:r>
          </w:p>
        </w:tc>
        <w:tc>
          <w:tcPr>
            <w:tcW w:w="1572" w:type="pct"/>
            <w:vAlign w:val="center"/>
          </w:tcPr>
          <w:p w14:paraId="560AC5A6" w14:textId="77777777" w:rsidR="00C85150" w:rsidRPr="0016661A" w:rsidRDefault="00C85150" w:rsidP="00C85150">
            <w:pPr>
              <w:spacing w:line="320" w:lineRule="exact"/>
              <w:jc w:val="center"/>
              <w:rPr>
                <w:kern w:val="2"/>
                <w:sz w:val="21"/>
                <w:szCs w:val="21"/>
              </w:rPr>
            </w:pPr>
            <w:r w:rsidRPr="0016661A">
              <w:rPr>
                <w:kern w:val="2"/>
                <w:sz w:val="21"/>
                <w:szCs w:val="21"/>
              </w:rPr>
              <w:t>铬（六价）</w:t>
            </w:r>
            <w:r w:rsidRPr="0016661A">
              <w:rPr>
                <w:kern w:val="2"/>
                <w:sz w:val="21"/>
                <w:szCs w:val="21"/>
              </w:rPr>
              <w:t>(mg/L)</w:t>
            </w:r>
          </w:p>
        </w:tc>
        <w:tc>
          <w:tcPr>
            <w:tcW w:w="471" w:type="pct"/>
            <w:vAlign w:val="center"/>
          </w:tcPr>
          <w:p w14:paraId="764D5D80" w14:textId="77777777" w:rsidR="00C85150" w:rsidRPr="0016661A" w:rsidRDefault="00C85150" w:rsidP="00C85150">
            <w:pPr>
              <w:spacing w:line="320" w:lineRule="exact"/>
              <w:jc w:val="center"/>
              <w:rPr>
                <w:kern w:val="2"/>
                <w:sz w:val="21"/>
                <w:szCs w:val="21"/>
              </w:rPr>
            </w:pPr>
            <w:r w:rsidRPr="0016661A">
              <w:rPr>
                <w:kern w:val="2"/>
                <w:sz w:val="21"/>
                <w:szCs w:val="21"/>
              </w:rPr>
              <w:t>≤0.005</w:t>
            </w:r>
          </w:p>
        </w:tc>
        <w:tc>
          <w:tcPr>
            <w:tcW w:w="573" w:type="pct"/>
            <w:vAlign w:val="center"/>
          </w:tcPr>
          <w:p w14:paraId="1108DC6E" w14:textId="77777777" w:rsidR="00C85150" w:rsidRPr="0016661A" w:rsidRDefault="00C85150" w:rsidP="00C85150">
            <w:pPr>
              <w:spacing w:line="320" w:lineRule="exact"/>
              <w:jc w:val="center"/>
              <w:rPr>
                <w:kern w:val="2"/>
                <w:sz w:val="21"/>
                <w:szCs w:val="21"/>
              </w:rPr>
            </w:pPr>
            <w:r w:rsidRPr="0016661A">
              <w:rPr>
                <w:kern w:val="2"/>
                <w:sz w:val="21"/>
                <w:szCs w:val="21"/>
              </w:rPr>
              <w:t>≤0.01</w:t>
            </w:r>
          </w:p>
        </w:tc>
        <w:tc>
          <w:tcPr>
            <w:tcW w:w="481" w:type="pct"/>
            <w:vAlign w:val="center"/>
          </w:tcPr>
          <w:p w14:paraId="1BFD3537" w14:textId="77777777" w:rsidR="00C85150" w:rsidRPr="0016661A" w:rsidRDefault="00C85150" w:rsidP="00C85150">
            <w:pPr>
              <w:spacing w:line="320" w:lineRule="exact"/>
              <w:jc w:val="center"/>
              <w:rPr>
                <w:kern w:val="2"/>
                <w:sz w:val="21"/>
                <w:szCs w:val="21"/>
              </w:rPr>
            </w:pPr>
            <w:r w:rsidRPr="0016661A">
              <w:rPr>
                <w:kern w:val="2"/>
                <w:sz w:val="21"/>
                <w:szCs w:val="21"/>
              </w:rPr>
              <w:t>≤0.05</w:t>
            </w:r>
          </w:p>
        </w:tc>
        <w:tc>
          <w:tcPr>
            <w:tcW w:w="872" w:type="pct"/>
            <w:vAlign w:val="center"/>
          </w:tcPr>
          <w:p w14:paraId="5BEF3CDF" w14:textId="77777777" w:rsidR="00C85150" w:rsidRPr="0016661A" w:rsidRDefault="00C85150" w:rsidP="00C85150">
            <w:pPr>
              <w:spacing w:line="320" w:lineRule="exact"/>
              <w:jc w:val="center"/>
              <w:rPr>
                <w:kern w:val="2"/>
                <w:sz w:val="21"/>
                <w:szCs w:val="21"/>
              </w:rPr>
            </w:pPr>
            <w:r w:rsidRPr="0016661A">
              <w:rPr>
                <w:kern w:val="2"/>
                <w:sz w:val="21"/>
                <w:szCs w:val="21"/>
              </w:rPr>
              <w:t>≤0.1</w:t>
            </w:r>
          </w:p>
        </w:tc>
        <w:tc>
          <w:tcPr>
            <w:tcW w:w="638" w:type="pct"/>
            <w:vAlign w:val="center"/>
          </w:tcPr>
          <w:p w14:paraId="03FF1234" w14:textId="77777777" w:rsidR="00C85150" w:rsidRPr="0016661A" w:rsidRDefault="00C85150" w:rsidP="00C85150">
            <w:pPr>
              <w:spacing w:line="320" w:lineRule="exact"/>
              <w:jc w:val="center"/>
              <w:rPr>
                <w:kern w:val="2"/>
                <w:sz w:val="21"/>
                <w:szCs w:val="21"/>
              </w:rPr>
            </w:pPr>
            <w:r w:rsidRPr="0016661A">
              <w:rPr>
                <w:kern w:val="2"/>
                <w:sz w:val="21"/>
                <w:szCs w:val="21"/>
              </w:rPr>
              <w:t>&gt;0.1</w:t>
            </w:r>
          </w:p>
        </w:tc>
      </w:tr>
      <w:tr w:rsidR="0016661A" w:rsidRPr="0016661A" w14:paraId="7E5E7008" w14:textId="77777777" w:rsidTr="00C85150">
        <w:tc>
          <w:tcPr>
            <w:tcW w:w="393" w:type="pct"/>
            <w:vAlign w:val="center"/>
          </w:tcPr>
          <w:p w14:paraId="5E232C11" w14:textId="77777777" w:rsidR="00C85150" w:rsidRPr="0016661A" w:rsidRDefault="00C85150" w:rsidP="00C85150">
            <w:pPr>
              <w:spacing w:line="320" w:lineRule="exact"/>
              <w:jc w:val="center"/>
              <w:rPr>
                <w:kern w:val="2"/>
                <w:sz w:val="21"/>
                <w:szCs w:val="21"/>
              </w:rPr>
            </w:pPr>
            <w:r w:rsidRPr="0016661A">
              <w:rPr>
                <w:kern w:val="2"/>
                <w:sz w:val="21"/>
                <w:szCs w:val="21"/>
              </w:rPr>
              <w:t>16</w:t>
            </w:r>
          </w:p>
        </w:tc>
        <w:tc>
          <w:tcPr>
            <w:tcW w:w="1572" w:type="pct"/>
            <w:vAlign w:val="center"/>
          </w:tcPr>
          <w:p w14:paraId="065E8396" w14:textId="77777777" w:rsidR="00C85150" w:rsidRPr="0016661A" w:rsidRDefault="00C85150" w:rsidP="00C85150">
            <w:pPr>
              <w:spacing w:line="320" w:lineRule="exact"/>
              <w:jc w:val="center"/>
              <w:rPr>
                <w:kern w:val="2"/>
                <w:sz w:val="21"/>
                <w:szCs w:val="21"/>
              </w:rPr>
            </w:pPr>
            <w:r w:rsidRPr="0016661A">
              <w:rPr>
                <w:kern w:val="2"/>
                <w:sz w:val="21"/>
                <w:szCs w:val="21"/>
              </w:rPr>
              <w:t>镉</w:t>
            </w:r>
            <w:r w:rsidRPr="0016661A">
              <w:rPr>
                <w:kern w:val="2"/>
                <w:sz w:val="21"/>
                <w:szCs w:val="21"/>
              </w:rPr>
              <w:t>(mg/L)</w:t>
            </w:r>
          </w:p>
        </w:tc>
        <w:tc>
          <w:tcPr>
            <w:tcW w:w="471" w:type="pct"/>
            <w:vAlign w:val="center"/>
          </w:tcPr>
          <w:p w14:paraId="72EACB2F" w14:textId="77777777" w:rsidR="00C85150" w:rsidRPr="0016661A" w:rsidRDefault="00C85150" w:rsidP="00C85150">
            <w:pPr>
              <w:spacing w:line="320" w:lineRule="exact"/>
              <w:jc w:val="center"/>
              <w:rPr>
                <w:kern w:val="2"/>
                <w:sz w:val="21"/>
                <w:szCs w:val="21"/>
              </w:rPr>
            </w:pPr>
            <w:r w:rsidRPr="0016661A">
              <w:rPr>
                <w:kern w:val="2"/>
                <w:sz w:val="21"/>
                <w:szCs w:val="21"/>
              </w:rPr>
              <w:t>≤0.0001</w:t>
            </w:r>
          </w:p>
        </w:tc>
        <w:tc>
          <w:tcPr>
            <w:tcW w:w="573" w:type="pct"/>
            <w:vAlign w:val="center"/>
          </w:tcPr>
          <w:p w14:paraId="3481C508" w14:textId="77777777" w:rsidR="00C85150" w:rsidRPr="0016661A" w:rsidRDefault="00C85150" w:rsidP="00C85150">
            <w:pPr>
              <w:spacing w:line="320" w:lineRule="exact"/>
              <w:jc w:val="center"/>
              <w:rPr>
                <w:kern w:val="2"/>
                <w:sz w:val="21"/>
                <w:szCs w:val="21"/>
              </w:rPr>
            </w:pPr>
            <w:r w:rsidRPr="0016661A">
              <w:rPr>
                <w:kern w:val="2"/>
                <w:sz w:val="21"/>
                <w:szCs w:val="21"/>
              </w:rPr>
              <w:t>≤0.001</w:t>
            </w:r>
          </w:p>
        </w:tc>
        <w:tc>
          <w:tcPr>
            <w:tcW w:w="481" w:type="pct"/>
            <w:vAlign w:val="center"/>
          </w:tcPr>
          <w:p w14:paraId="7170A097" w14:textId="77777777" w:rsidR="00C85150" w:rsidRPr="0016661A" w:rsidRDefault="00C85150" w:rsidP="00C85150">
            <w:pPr>
              <w:spacing w:line="320" w:lineRule="exact"/>
              <w:jc w:val="center"/>
              <w:rPr>
                <w:kern w:val="2"/>
                <w:sz w:val="21"/>
                <w:szCs w:val="21"/>
              </w:rPr>
            </w:pPr>
            <w:r w:rsidRPr="0016661A">
              <w:rPr>
                <w:kern w:val="2"/>
                <w:sz w:val="21"/>
                <w:szCs w:val="21"/>
              </w:rPr>
              <w:t>≤0.005</w:t>
            </w:r>
          </w:p>
        </w:tc>
        <w:tc>
          <w:tcPr>
            <w:tcW w:w="872" w:type="pct"/>
            <w:vAlign w:val="center"/>
          </w:tcPr>
          <w:p w14:paraId="08CDB526" w14:textId="77777777" w:rsidR="00C85150" w:rsidRPr="0016661A" w:rsidRDefault="00C85150" w:rsidP="00C85150">
            <w:pPr>
              <w:spacing w:line="320" w:lineRule="exact"/>
              <w:jc w:val="center"/>
              <w:rPr>
                <w:kern w:val="2"/>
                <w:sz w:val="21"/>
                <w:szCs w:val="21"/>
              </w:rPr>
            </w:pPr>
            <w:r w:rsidRPr="0016661A">
              <w:rPr>
                <w:kern w:val="2"/>
                <w:sz w:val="21"/>
                <w:szCs w:val="21"/>
              </w:rPr>
              <w:t>≤0.01</w:t>
            </w:r>
          </w:p>
        </w:tc>
        <w:tc>
          <w:tcPr>
            <w:tcW w:w="638" w:type="pct"/>
            <w:vAlign w:val="center"/>
          </w:tcPr>
          <w:p w14:paraId="56AB22AF" w14:textId="77777777" w:rsidR="00C85150" w:rsidRPr="0016661A" w:rsidRDefault="00C85150" w:rsidP="00C85150">
            <w:pPr>
              <w:spacing w:line="320" w:lineRule="exact"/>
              <w:jc w:val="center"/>
              <w:rPr>
                <w:kern w:val="2"/>
                <w:sz w:val="21"/>
                <w:szCs w:val="21"/>
              </w:rPr>
            </w:pPr>
            <w:r w:rsidRPr="0016661A">
              <w:rPr>
                <w:kern w:val="2"/>
                <w:sz w:val="21"/>
                <w:szCs w:val="21"/>
              </w:rPr>
              <w:t>&gt;0.01</w:t>
            </w:r>
          </w:p>
        </w:tc>
      </w:tr>
      <w:tr w:rsidR="0016661A" w:rsidRPr="0016661A" w14:paraId="1FEE02F3" w14:textId="77777777" w:rsidTr="00C85150">
        <w:tc>
          <w:tcPr>
            <w:tcW w:w="393" w:type="pct"/>
            <w:vAlign w:val="center"/>
          </w:tcPr>
          <w:p w14:paraId="07FCE8A8" w14:textId="77777777" w:rsidR="00C85150" w:rsidRPr="0016661A" w:rsidRDefault="00C85150" w:rsidP="00C85150">
            <w:pPr>
              <w:spacing w:line="320" w:lineRule="exact"/>
              <w:jc w:val="center"/>
              <w:rPr>
                <w:kern w:val="2"/>
                <w:sz w:val="21"/>
                <w:szCs w:val="21"/>
              </w:rPr>
            </w:pPr>
            <w:r w:rsidRPr="0016661A">
              <w:rPr>
                <w:kern w:val="2"/>
                <w:sz w:val="21"/>
                <w:szCs w:val="21"/>
              </w:rPr>
              <w:t>17</w:t>
            </w:r>
          </w:p>
        </w:tc>
        <w:tc>
          <w:tcPr>
            <w:tcW w:w="1572" w:type="pct"/>
            <w:vAlign w:val="center"/>
          </w:tcPr>
          <w:p w14:paraId="0C76315A" w14:textId="77777777" w:rsidR="00C85150" w:rsidRPr="0016661A" w:rsidRDefault="00C85150" w:rsidP="00C85150">
            <w:pPr>
              <w:spacing w:line="320" w:lineRule="exact"/>
              <w:jc w:val="center"/>
              <w:rPr>
                <w:kern w:val="2"/>
                <w:sz w:val="21"/>
                <w:szCs w:val="21"/>
              </w:rPr>
            </w:pPr>
            <w:r w:rsidRPr="0016661A">
              <w:rPr>
                <w:kern w:val="2"/>
                <w:sz w:val="21"/>
                <w:szCs w:val="21"/>
              </w:rPr>
              <w:t>铅</w:t>
            </w:r>
            <w:r w:rsidRPr="0016661A">
              <w:rPr>
                <w:kern w:val="2"/>
                <w:sz w:val="21"/>
                <w:szCs w:val="21"/>
              </w:rPr>
              <w:t>(mg/L)</w:t>
            </w:r>
          </w:p>
        </w:tc>
        <w:tc>
          <w:tcPr>
            <w:tcW w:w="471" w:type="pct"/>
            <w:vAlign w:val="center"/>
          </w:tcPr>
          <w:p w14:paraId="2D5005A4" w14:textId="77777777" w:rsidR="00C85150" w:rsidRPr="0016661A" w:rsidRDefault="00C85150" w:rsidP="00C85150">
            <w:pPr>
              <w:spacing w:line="320" w:lineRule="exact"/>
              <w:jc w:val="center"/>
              <w:rPr>
                <w:kern w:val="2"/>
                <w:sz w:val="21"/>
                <w:szCs w:val="21"/>
              </w:rPr>
            </w:pPr>
            <w:r w:rsidRPr="0016661A">
              <w:rPr>
                <w:kern w:val="2"/>
                <w:sz w:val="21"/>
                <w:szCs w:val="21"/>
              </w:rPr>
              <w:t>≤0.005</w:t>
            </w:r>
          </w:p>
        </w:tc>
        <w:tc>
          <w:tcPr>
            <w:tcW w:w="573" w:type="pct"/>
            <w:vAlign w:val="center"/>
          </w:tcPr>
          <w:p w14:paraId="71F5240A" w14:textId="77777777" w:rsidR="00C85150" w:rsidRPr="0016661A" w:rsidRDefault="00C85150" w:rsidP="00C85150">
            <w:pPr>
              <w:spacing w:line="320" w:lineRule="exact"/>
              <w:jc w:val="center"/>
              <w:rPr>
                <w:kern w:val="2"/>
                <w:sz w:val="21"/>
                <w:szCs w:val="21"/>
              </w:rPr>
            </w:pPr>
            <w:r w:rsidRPr="0016661A">
              <w:rPr>
                <w:kern w:val="2"/>
                <w:sz w:val="21"/>
                <w:szCs w:val="21"/>
              </w:rPr>
              <w:t>≤0.005</w:t>
            </w:r>
          </w:p>
        </w:tc>
        <w:tc>
          <w:tcPr>
            <w:tcW w:w="481" w:type="pct"/>
            <w:vAlign w:val="center"/>
          </w:tcPr>
          <w:p w14:paraId="64748E10" w14:textId="77777777" w:rsidR="00C85150" w:rsidRPr="0016661A" w:rsidRDefault="00C85150" w:rsidP="00C85150">
            <w:pPr>
              <w:spacing w:line="320" w:lineRule="exact"/>
              <w:jc w:val="center"/>
              <w:rPr>
                <w:kern w:val="2"/>
                <w:sz w:val="21"/>
                <w:szCs w:val="21"/>
              </w:rPr>
            </w:pPr>
            <w:r w:rsidRPr="0016661A">
              <w:rPr>
                <w:kern w:val="2"/>
                <w:sz w:val="21"/>
                <w:szCs w:val="21"/>
              </w:rPr>
              <w:t>≤0.01</w:t>
            </w:r>
          </w:p>
        </w:tc>
        <w:tc>
          <w:tcPr>
            <w:tcW w:w="872" w:type="pct"/>
            <w:vAlign w:val="center"/>
          </w:tcPr>
          <w:p w14:paraId="667AF485" w14:textId="77777777" w:rsidR="00C85150" w:rsidRPr="0016661A" w:rsidRDefault="00C85150" w:rsidP="00C85150">
            <w:pPr>
              <w:spacing w:line="320" w:lineRule="exact"/>
              <w:jc w:val="center"/>
              <w:rPr>
                <w:kern w:val="2"/>
                <w:sz w:val="21"/>
                <w:szCs w:val="21"/>
              </w:rPr>
            </w:pPr>
            <w:r w:rsidRPr="0016661A">
              <w:rPr>
                <w:kern w:val="2"/>
                <w:sz w:val="21"/>
                <w:szCs w:val="21"/>
              </w:rPr>
              <w:t>≤0.1</w:t>
            </w:r>
          </w:p>
        </w:tc>
        <w:tc>
          <w:tcPr>
            <w:tcW w:w="638" w:type="pct"/>
            <w:vAlign w:val="center"/>
          </w:tcPr>
          <w:p w14:paraId="1603840F" w14:textId="77777777" w:rsidR="00C85150" w:rsidRPr="0016661A" w:rsidRDefault="00C85150" w:rsidP="00C85150">
            <w:pPr>
              <w:spacing w:line="320" w:lineRule="exact"/>
              <w:jc w:val="center"/>
              <w:rPr>
                <w:kern w:val="2"/>
                <w:sz w:val="21"/>
                <w:szCs w:val="21"/>
              </w:rPr>
            </w:pPr>
            <w:r w:rsidRPr="0016661A">
              <w:rPr>
                <w:kern w:val="2"/>
                <w:sz w:val="21"/>
                <w:szCs w:val="21"/>
              </w:rPr>
              <w:t>&gt;0.1</w:t>
            </w:r>
          </w:p>
        </w:tc>
      </w:tr>
      <w:tr w:rsidR="0016661A" w:rsidRPr="0016661A" w14:paraId="509DAFDD" w14:textId="77777777" w:rsidTr="00C85150">
        <w:tc>
          <w:tcPr>
            <w:tcW w:w="393" w:type="pct"/>
            <w:vAlign w:val="center"/>
          </w:tcPr>
          <w:p w14:paraId="08F3F368" w14:textId="77777777" w:rsidR="00C85150" w:rsidRPr="0016661A" w:rsidRDefault="00C85150" w:rsidP="00C85150">
            <w:pPr>
              <w:spacing w:line="320" w:lineRule="exact"/>
              <w:jc w:val="center"/>
              <w:rPr>
                <w:kern w:val="2"/>
                <w:sz w:val="21"/>
                <w:szCs w:val="21"/>
              </w:rPr>
            </w:pPr>
            <w:r w:rsidRPr="0016661A">
              <w:rPr>
                <w:kern w:val="2"/>
                <w:sz w:val="21"/>
                <w:szCs w:val="21"/>
              </w:rPr>
              <w:t>18</w:t>
            </w:r>
          </w:p>
        </w:tc>
        <w:tc>
          <w:tcPr>
            <w:tcW w:w="1572" w:type="pct"/>
            <w:vAlign w:val="center"/>
          </w:tcPr>
          <w:p w14:paraId="11CD8911" w14:textId="77777777" w:rsidR="00C85150" w:rsidRPr="0016661A" w:rsidRDefault="00C85150" w:rsidP="00C85150">
            <w:pPr>
              <w:spacing w:line="320" w:lineRule="exact"/>
              <w:jc w:val="center"/>
              <w:rPr>
                <w:kern w:val="2"/>
                <w:sz w:val="21"/>
                <w:szCs w:val="21"/>
              </w:rPr>
            </w:pPr>
            <w:r w:rsidRPr="0016661A">
              <w:rPr>
                <w:kern w:val="2"/>
                <w:sz w:val="21"/>
                <w:szCs w:val="21"/>
              </w:rPr>
              <w:t>砷</w:t>
            </w:r>
            <w:r w:rsidRPr="0016661A">
              <w:rPr>
                <w:kern w:val="2"/>
                <w:sz w:val="21"/>
                <w:szCs w:val="21"/>
              </w:rPr>
              <w:t>(mg/L)</w:t>
            </w:r>
          </w:p>
        </w:tc>
        <w:tc>
          <w:tcPr>
            <w:tcW w:w="471" w:type="pct"/>
            <w:vAlign w:val="center"/>
          </w:tcPr>
          <w:p w14:paraId="15101211" w14:textId="77777777" w:rsidR="00C85150" w:rsidRPr="0016661A" w:rsidRDefault="00C85150" w:rsidP="00C85150">
            <w:pPr>
              <w:spacing w:line="320" w:lineRule="exact"/>
              <w:jc w:val="center"/>
              <w:rPr>
                <w:kern w:val="2"/>
                <w:sz w:val="21"/>
                <w:szCs w:val="21"/>
              </w:rPr>
            </w:pPr>
            <w:r w:rsidRPr="0016661A">
              <w:rPr>
                <w:kern w:val="2"/>
                <w:sz w:val="21"/>
                <w:szCs w:val="21"/>
              </w:rPr>
              <w:t>≤0.001</w:t>
            </w:r>
          </w:p>
        </w:tc>
        <w:tc>
          <w:tcPr>
            <w:tcW w:w="573" w:type="pct"/>
            <w:vAlign w:val="center"/>
          </w:tcPr>
          <w:p w14:paraId="2491D531" w14:textId="77777777" w:rsidR="00C85150" w:rsidRPr="0016661A" w:rsidRDefault="00C85150" w:rsidP="00C85150">
            <w:pPr>
              <w:spacing w:line="320" w:lineRule="exact"/>
              <w:jc w:val="center"/>
              <w:rPr>
                <w:kern w:val="2"/>
                <w:sz w:val="21"/>
                <w:szCs w:val="21"/>
              </w:rPr>
            </w:pPr>
            <w:r w:rsidRPr="0016661A">
              <w:rPr>
                <w:kern w:val="2"/>
                <w:sz w:val="21"/>
                <w:szCs w:val="21"/>
              </w:rPr>
              <w:t>≤0.001</w:t>
            </w:r>
          </w:p>
        </w:tc>
        <w:tc>
          <w:tcPr>
            <w:tcW w:w="481" w:type="pct"/>
            <w:vAlign w:val="center"/>
          </w:tcPr>
          <w:p w14:paraId="09AC896D" w14:textId="77777777" w:rsidR="00C85150" w:rsidRPr="0016661A" w:rsidRDefault="00C85150" w:rsidP="00C85150">
            <w:pPr>
              <w:spacing w:line="320" w:lineRule="exact"/>
              <w:jc w:val="center"/>
              <w:rPr>
                <w:kern w:val="2"/>
                <w:sz w:val="21"/>
                <w:szCs w:val="21"/>
              </w:rPr>
            </w:pPr>
            <w:r w:rsidRPr="0016661A">
              <w:rPr>
                <w:kern w:val="2"/>
                <w:sz w:val="21"/>
                <w:szCs w:val="21"/>
              </w:rPr>
              <w:t>≤0.01</w:t>
            </w:r>
          </w:p>
        </w:tc>
        <w:tc>
          <w:tcPr>
            <w:tcW w:w="872" w:type="pct"/>
            <w:vAlign w:val="center"/>
          </w:tcPr>
          <w:p w14:paraId="3B20DF28" w14:textId="77777777" w:rsidR="00C85150" w:rsidRPr="0016661A" w:rsidRDefault="00C85150" w:rsidP="00C85150">
            <w:pPr>
              <w:spacing w:line="320" w:lineRule="exact"/>
              <w:jc w:val="center"/>
              <w:rPr>
                <w:kern w:val="2"/>
                <w:sz w:val="21"/>
                <w:szCs w:val="21"/>
              </w:rPr>
            </w:pPr>
            <w:r w:rsidRPr="0016661A">
              <w:rPr>
                <w:kern w:val="2"/>
                <w:sz w:val="21"/>
                <w:szCs w:val="21"/>
              </w:rPr>
              <w:t>≤0.05</w:t>
            </w:r>
          </w:p>
        </w:tc>
        <w:tc>
          <w:tcPr>
            <w:tcW w:w="638" w:type="pct"/>
            <w:vAlign w:val="center"/>
          </w:tcPr>
          <w:p w14:paraId="771DE316" w14:textId="77777777" w:rsidR="00C85150" w:rsidRPr="0016661A" w:rsidRDefault="00C85150" w:rsidP="00C85150">
            <w:pPr>
              <w:spacing w:line="320" w:lineRule="exact"/>
              <w:jc w:val="center"/>
              <w:rPr>
                <w:kern w:val="2"/>
                <w:sz w:val="21"/>
                <w:szCs w:val="21"/>
              </w:rPr>
            </w:pPr>
            <w:r w:rsidRPr="0016661A">
              <w:rPr>
                <w:kern w:val="2"/>
                <w:sz w:val="21"/>
                <w:szCs w:val="21"/>
              </w:rPr>
              <w:t>&gt;0.05</w:t>
            </w:r>
          </w:p>
        </w:tc>
      </w:tr>
      <w:tr w:rsidR="0016661A" w:rsidRPr="0016661A" w14:paraId="5AA5D63F" w14:textId="77777777" w:rsidTr="00C85150">
        <w:tc>
          <w:tcPr>
            <w:tcW w:w="393" w:type="pct"/>
            <w:vAlign w:val="center"/>
          </w:tcPr>
          <w:p w14:paraId="4C708847" w14:textId="77777777" w:rsidR="00C85150" w:rsidRPr="0016661A" w:rsidRDefault="00C85150" w:rsidP="00C85150">
            <w:pPr>
              <w:spacing w:line="320" w:lineRule="exact"/>
              <w:jc w:val="center"/>
              <w:rPr>
                <w:kern w:val="2"/>
                <w:sz w:val="21"/>
                <w:szCs w:val="21"/>
              </w:rPr>
            </w:pPr>
            <w:r w:rsidRPr="0016661A">
              <w:rPr>
                <w:kern w:val="2"/>
                <w:sz w:val="21"/>
                <w:szCs w:val="21"/>
              </w:rPr>
              <w:t>19</w:t>
            </w:r>
          </w:p>
        </w:tc>
        <w:tc>
          <w:tcPr>
            <w:tcW w:w="1572" w:type="pct"/>
            <w:vAlign w:val="center"/>
          </w:tcPr>
          <w:p w14:paraId="1428E137" w14:textId="77777777" w:rsidR="00C85150" w:rsidRPr="0016661A" w:rsidRDefault="00C85150" w:rsidP="00C85150">
            <w:pPr>
              <w:spacing w:line="320" w:lineRule="exact"/>
              <w:jc w:val="center"/>
              <w:rPr>
                <w:kern w:val="2"/>
                <w:sz w:val="21"/>
                <w:szCs w:val="21"/>
              </w:rPr>
            </w:pPr>
            <w:r w:rsidRPr="0016661A">
              <w:rPr>
                <w:kern w:val="2"/>
                <w:sz w:val="21"/>
                <w:szCs w:val="21"/>
              </w:rPr>
              <w:t>汞</w:t>
            </w:r>
            <w:r w:rsidRPr="0016661A">
              <w:rPr>
                <w:kern w:val="2"/>
                <w:sz w:val="21"/>
                <w:szCs w:val="21"/>
              </w:rPr>
              <w:t>(mg/L)</w:t>
            </w:r>
          </w:p>
        </w:tc>
        <w:tc>
          <w:tcPr>
            <w:tcW w:w="471" w:type="pct"/>
            <w:vAlign w:val="center"/>
          </w:tcPr>
          <w:p w14:paraId="7F54B126" w14:textId="77777777" w:rsidR="00C85150" w:rsidRPr="0016661A" w:rsidRDefault="00C85150" w:rsidP="00C85150">
            <w:pPr>
              <w:spacing w:line="320" w:lineRule="exact"/>
              <w:jc w:val="center"/>
              <w:rPr>
                <w:kern w:val="2"/>
                <w:sz w:val="21"/>
                <w:szCs w:val="21"/>
              </w:rPr>
            </w:pPr>
            <w:r w:rsidRPr="0016661A">
              <w:rPr>
                <w:kern w:val="2"/>
                <w:sz w:val="21"/>
                <w:szCs w:val="21"/>
              </w:rPr>
              <w:t>≤0.0001</w:t>
            </w:r>
          </w:p>
        </w:tc>
        <w:tc>
          <w:tcPr>
            <w:tcW w:w="573" w:type="pct"/>
            <w:vAlign w:val="center"/>
          </w:tcPr>
          <w:p w14:paraId="6F1D0B84" w14:textId="77777777" w:rsidR="00C85150" w:rsidRPr="0016661A" w:rsidRDefault="00C85150" w:rsidP="00C85150">
            <w:pPr>
              <w:spacing w:line="320" w:lineRule="exact"/>
              <w:jc w:val="center"/>
              <w:rPr>
                <w:kern w:val="2"/>
                <w:sz w:val="21"/>
                <w:szCs w:val="21"/>
              </w:rPr>
            </w:pPr>
            <w:r w:rsidRPr="0016661A">
              <w:rPr>
                <w:kern w:val="2"/>
                <w:sz w:val="21"/>
                <w:szCs w:val="21"/>
              </w:rPr>
              <w:t>≤0.0001</w:t>
            </w:r>
          </w:p>
        </w:tc>
        <w:tc>
          <w:tcPr>
            <w:tcW w:w="481" w:type="pct"/>
            <w:vAlign w:val="center"/>
          </w:tcPr>
          <w:p w14:paraId="484FCBF3" w14:textId="77777777" w:rsidR="00C85150" w:rsidRPr="0016661A" w:rsidRDefault="00C85150" w:rsidP="00C85150">
            <w:pPr>
              <w:spacing w:line="320" w:lineRule="exact"/>
              <w:jc w:val="center"/>
              <w:rPr>
                <w:kern w:val="2"/>
                <w:sz w:val="21"/>
                <w:szCs w:val="21"/>
              </w:rPr>
            </w:pPr>
            <w:r w:rsidRPr="0016661A">
              <w:rPr>
                <w:kern w:val="2"/>
                <w:sz w:val="21"/>
                <w:szCs w:val="21"/>
              </w:rPr>
              <w:t>≤0.001</w:t>
            </w:r>
          </w:p>
        </w:tc>
        <w:tc>
          <w:tcPr>
            <w:tcW w:w="872" w:type="pct"/>
            <w:vAlign w:val="center"/>
          </w:tcPr>
          <w:p w14:paraId="38501301" w14:textId="77777777" w:rsidR="00C85150" w:rsidRPr="0016661A" w:rsidRDefault="00C85150" w:rsidP="00C85150">
            <w:pPr>
              <w:spacing w:line="320" w:lineRule="exact"/>
              <w:jc w:val="center"/>
              <w:rPr>
                <w:kern w:val="2"/>
                <w:sz w:val="21"/>
                <w:szCs w:val="21"/>
              </w:rPr>
            </w:pPr>
            <w:r w:rsidRPr="0016661A">
              <w:rPr>
                <w:kern w:val="2"/>
                <w:sz w:val="21"/>
                <w:szCs w:val="21"/>
              </w:rPr>
              <w:t>≤0.002</w:t>
            </w:r>
          </w:p>
        </w:tc>
        <w:tc>
          <w:tcPr>
            <w:tcW w:w="638" w:type="pct"/>
            <w:vAlign w:val="center"/>
          </w:tcPr>
          <w:p w14:paraId="72F5CC27" w14:textId="77777777" w:rsidR="00C85150" w:rsidRPr="0016661A" w:rsidRDefault="00C85150" w:rsidP="00C85150">
            <w:pPr>
              <w:spacing w:line="320" w:lineRule="exact"/>
              <w:jc w:val="center"/>
              <w:rPr>
                <w:kern w:val="2"/>
                <w:sz w:val="21"/>
                <w:szCs w:val="21"/>
              </w:rPr>
            </w:pPr>
            <w:r w:rsidRPr="0016661A">
              <w:rPr>
                <w:kern w:val="2"/>
                <w:sz w:val="21"/>
                <w:szCs w:val="21"/>
              </w:rPr>
              <w:t>&gt;0.002</w:t>
            </w:r>
          </w:p>
        </w:tc>
      </w:tr>
      <w:tr w:rsidR="0016661A" w:rsidRPr="0016661A" w14:paraId="75CF6E5D" w14:textId="77777777" w:rsidTr="00C85150">
        <w:tc>
          <w:tcPr>
            <w:tcW w:w="393" w:type="pct"/>
            <w:vAlign w:val="center"/>
          </w:tcPr>
          <w:p w14:paraId="27192640" w14:textId="77777777" w:rsidR="00C85150" w:rsidRPr="0016661A" w:rsidRDefault="00C85150" w:rsidP="00C85150">
            <w:pPr>
              <w:spacing w:line="320" w:lineRule="exact"/>
              <w:jc w:val="center"/>
              <w:rPr>
                <w:kern w:val="2"/>
                <w:sz w:val="21"/>
                <w:szCs w:val="21"/>
              </w:rPr>
            </w:pPr>
            <w:r w:rsidRPr="0016661A">
              <w:rPr>
                <w:kern w:val="2"/>
                <w:sz w:val="21"/>
                <w:szCs w:val="21"/>
              </w:rPr>
              <w:t>20</w:t>
            </w:r>
          </w:p>
        </w:tc>
        <w:tc>
          <w:tcPr>
            <w:tcW w:w="1572" w:type="pct"/>
            <w:vAlign w:val="center"/>
          </w:tcPr>
          <w:p w14:paraId="0ADD264B" w14:textId="77777777" w:rsidR="00C85150" w:rsidRPr="0016661A" w:rsidRDefault="00C85150" w:rsidP="00C85150">
            <w:pPr>
              <w:spacing w:line="320" w:lineRule="exact"/>
              <w:jc w:val="center"/>
              <w:rPr>
                <w:kern w:val="2"/>
                <w:sz w:val="21"/>
                <w:szCs w:val="21"/>
              </w:rPr>
            </w:pPr>
            <w:r w:rsidRPr="0016661A">
              <w:rPr>
                <w:kern w:val="2"/>
                <w:sz w:val="21"/>
                <w:szCs w:val="21"/>
              </w:rPr>
              <w:t>氰化物</w:t>
            </w:r>
            <w:r w:rsidRPr="0016661A">
              <w:rPr>
                <w:kern w:val="2"/>
                <w:sz w:val="21"/>
                <w:szCs w:val="21"/>
              </w:rPr>
              <w:t>(mg/L)</w:t>
            </w:r>
          </w:p>
        </w:tc>
        <w:tc>
          <w:tcPr>
            <w:tcW w:w="471" w:type="pct"/>
            <w:vAlign w:val="center"/>
          </w:tcPr>
          <w:p w14:paraId="6112B1D5" w14:textId="77777777" w:rsidR="00C85150" w:rsidRPr="0016661A" w:rsidRDefault="00C85150" w:rsidP="00C85150">
            <w:pPr>
              <w:spacing w:line="320" w:lineRule="exact"/>
              <w:jc w:val="center"/>
              <w:rPr>
                <w:kern w:val="2"/>
                <w:sz w:val="21"/>
                <w:szCs w:val="21"/>
              </w:rPr>
            </w:pPr>
            <w:r w:rsidRPr="0016661A">
              <w:rPr>
                <w:kern w:val="2"/>
                <w:sz w:val="21"/>
                <w:szCs w:val="21"/>
              </w:rPr>
              <w:t>≤0.001</w:t>
            </w:r>
          </w:p>
        </w:tc>
        <w:tc>
          <w:tcPr>
            <w:tcW w:w="573" w:type="pct"/>
            <w:vAlign w:val="center"/>
          </w:tcPr>
          <w:p w14:paraId="253D2720" w14:textId="77777777" w:rsidR="00C85150" w:rsidRPr="0016661A" w:rsidRDefault="00C85150" w:rsidP="00C85150">
            <w:pPr>
              <w:spacing w:line="320" w:lineRule="exact"/>
              <w:jc w:val="center"/>
              <w:rPr>
                <w:kern w:val="2"/>
                <w:sz w:val="21"/>
                <w:szCs w:val="21"/>
              </w:rPr>
            </w:pPr>
            <w:r w:rsidRPr="0016661A">
              <w:rPr>
                <w:kern w:val="2"/>
                <w:sz w:val="21"/>
                <w:szCs w:val="21"/>
              </w:rPr>
              <w:t>≤0.01</w:t>
            </w:r>
          </w:p>
        </w:tc>
        <w:tc>
          <w:tcPr>
            <w:tcW w:w="481" w:type="pct"/>
            <w:vAlign w:val="center"/>
          </w:tcPr>
          <w:p w14:paraId="3612BBEF" w14:textId="77777777" w:rsidR="00C85150" w:rsidRPr="0016661A" w:rsidRDefault="00C85150" w:rsidP="00C85150">
            <w:pPr>
              <w:spacing w:line="320" w:lineRule="exact"/>
              <w:jc w:val="center"/>
              <w:rPr>
                <w:kern w:val="2"/>
                <w:sz w:val="21"/>
                <w:szCs w:val="21"/>
              </w:rPr>
            </w:pPr>
            <w:r w:rsidRPr="0016661A">
              <w:rPr>
                <w:kern w:val="2"/>
                <w:sz w:val="21"/>
                <w:szCs w:val="21"/>
              </w:rPr>
              <w:t>≤0.05</w:t>
            </w:r>
          </w:p>
        </w:tc>
        <w:tc>
          <w:tcPr>
            <w:tcW w:w="872" w:type="pct"/>
            <w:vAlign w:val="center"/>
          </w:tcPr>
          <w:p w14:paraId="07C09A57" w14:textId="77777777" w:rsidR="00C85150" w:rsidRPr="0016661A" w:rsidRDefault="00C85150" w:rsidP="00C85150">
            <w:pPr>
              <w:spacing w:line="320" w:lineRule="exact"/>
              <w:jc w:val="center"/>
              <w:rPr>
                <w:kern w:val="2"/>
                <w:sz w:val="21"/>
                <w:szCs w:val="21"/>
              </w:rPr>
            </w:pPr>
            <w:r w:rsidRPr="0016661A">
              <w:rPr>
                <w:kern w:val="2"/>
                <w:sz w:val="21"/>
                <w:szCs w:val="21"/>
              </w:rPr>
              <w:t>≤0.1</w:t>
            </w:r>
          </w:p>
        </w:tc>
        <w:tc>
          <w:tcPr>
            <w:tcW w:w="638" w:type="pct"/>
            <w:vAlign w:val="center"/>
          </w:tcPr>
          <w:p w14:paraId="02EDBF45" w14:textId="77777777" w:rsidR="00C85150" w:rsidRPr="0016661A" w:rsidRDefault="00C85150" w:rsidP="00C85150">
            <w:pPr>
              <w:spacing w:line="320" w:lineRule="exact"/>
              <w:jc w:val="center"/>
              <w:rPr>
                <w:kern w:val="2"/>
                <w:sz w:val="21"/>
                <w:szCs w:val="21"/>
              </w:rPr>
            </w:pPr>
            <w:r w:rsidRPr="0016661A">
              <w:rPr>
                <w:kern w:val="2"/>
                <w:sz w:val="21"/>
                <w:szCs w:val="21"/>
              </w:rPr>
              <w:t>&gt;0.1</w:t>
            </w:r>
          </w:p>
        </w:tc>
      </w:tr>
      <w:tr w:rsidR="0016661A" w:rsidRPr="0016661A" w14:paraId="1A1F400A" w14:textId="77777777" w:rsidTr="00C85150">
        <w:tc>
          <w:tcPr>
            <w:tcW w:w="393" w:type="pct"/>
            <w:vAlign w:val="center"/>
          </w:tcPr>
          <w:p w14:paraId="31C9DDC0" w14:textId="77777777" w:rsidR="00C85150" w:rsidRPr="0016661A" w:rsidRDefault="00C85150" w:rsidP="00C85150">
            <w:pPr>
              <w:spacing w:line="320" w:lineRule="exact"/>
              <w:jc w:val="center"/>
              <w:rPr>
                <w:kern w:val="2"/>
                <w:sz w:val="21"/>
                <w:szCs w:val="21"/>
              </w:rPr>
            </w:pPr>
            <w:r w:rsidRPr="0016661A">
              <w:rPr>
                <w:kern w:val="2"/>
                <w:sz w:val="21"/>
                <w:szCs w:val="21"/>
              </w:rPr>
              <w:t>21</w:t>
            </w:r>
          </w:p>
        </w:tc>
        <w:tc>
          <w:tcPr>
            <w:tcW w:w="1572" w:type="pct"/>
            <w:vAlign w:val="center"/>
          </w:tcPr>
          <w:p w14:paraId="284CD1D0" w14:textId="77777777" w:rsidR="00C85150" w:rsidRPr="0016661A" w:rsidRDefault="00C85150" w:rsidP="00C85150">
            <w:pPr>
              <w:spacing w:line="320" w:lineRule="exact"/>
              <w:jc w:val="center"/>
              <w:rPr>
                <w:kern w:val="2"/>
                <w:sz w:val="21"/>
                <w:szCs w:val="21"/>
              </w:rPr>
            </w:pPr>
            <w:r w:rsidRPr="0016661A">
              <w:rPr>
                <w:kern w:val="2"/>
                <w:sz w:val="21"/>
                <w:szCs w:val="21"/>
              </w:rPr>
              <w:t>二氯甲烷</w:t>
            </w:r>
            <w:r w:rsidRPr="0016661A">
              <w:rPr>
                <w:kern w:val="2"/>
                <w:sz w:val="21"/>
                <w:szCs w:val="21"/>
              </w:rPr>
              <w:t>(μg/L)</w:t>
            </w:r>
          </w:p>
        </w:tc>
        <w:tc>
          <w:tcPr>
            <w:tcW w:w="471" w:type="pct"/>
            <w:vAlign w:val="center"/>
          </w:tcPr>
          <w:p w14:paraId="2619E1D8" w14:textId="77777777" w:rsidR="00C85150" w:rsidRPr="0016661A" w:rsidRDefault="00C85150" w:rsidP="00C85150">
            <w:pPr>
              <w:spacing w:line="320" w:lineRule="exact"/>
              <w:jc w:val="center"/>
              <w:rPr>
                <w:kern w:val="2"/>
                <w:sz w:val="21"/>
                <w:szCs w:val="21"/>
              </w:rPr>
            </w:pPr>
            <w:r w:rsidRPr="0016661A">
              <w:rPr>
                <w:kern w:val="2"/>
                <w:sz w:val="21"/>
                <w:szCs w:val="21"/>
              </w:rPr>
              <w:t>≤1</w:t>
            </w:r>
          </w:p>
        </w:tc>
        <w:tc>
          <w:tcPr>
            <w:tcW w:w="573" w:type="pct"/>
            <w:vAlign w:val="center"/>
          </w:tcPr>
          <w:p w14:paraId="49F9E7AC" w14:textId="77777777" w:rsidR="00C85150" w:rsidRPr="0016661A" w:rsidRDefault="00C85150" w:rsidP="00C85150">
            <w:pPr>
              <w:spacing w:line="320" w:lineRule="exact"/>
              <w:jc w:val="center"/>
              <w:rPr>
                <w:kern w:val="2"/>
                <w:sz w:val="21"/>
                <w:szCs w:val="21"/>
              </w:rPr>
            </w:pPr>
            <w:r w:rsidRPr="0016661A">
              <w:rPr>
                <w:kern w:val="2"/>
                <w:sz w:val="21"/>
                <w:szCs w:val="21"/>
              </w:rPr>
              <w:t>≤2</w:t>
            </w:r>
          </w:p>
        </w:tc>
        <w:tc>
          <w:tcPr>
            <w:tcW w:w="481" w:type="pct"/>
            <w:vAlign w:val="center"/>
          </w:tcPr>
          <w:p w14:paraId="133980E9" w14:textId="77777777" w:rsidR="00C85150" w:rsidRPr="0016661A" w:rsidRDefault="00C85150" w:rsidP="00C85150">
            <w:pPr>
              <w:spacing w:line="320" w:lineRule="exact"/>
              <w:jc w:val="center"/>
              <w:rPr>
                <w:kern w:val="2"/>
                <w:sz w:val="21"/>
                <w:szCs w:val="21"/>
              </w:rPr>
            </w:pPr>
            <w:r w:rsidRPr="0016661A">
              <w:rPr>
                <w:kern w:val="2"/>
                <w:sz w:val="21"/>
                <w:szCs w:val="21"/>
              </w:rPr>
              <w:t>≤20</w:t>
            </w:r>
          </w:p>
        </w:tc>
        <w:tc>
          <w:tcPr>
            <w:tcW w:w="872" w:type="pct"/>
            <w:vAlign w:val="center"/>
          </w:tcPr>
          <w:p w14:paraId="201332CE" w14:textId="77777777" w:rsidR="00C85150" w:rsidRPr="0016661A" w:rsidRDefault="00C85150" w:rsidP="00C85150">
            <w:pPr>
              <w:spacing w:line="320" w:lineRule="exact"/>
              <w:jc w:val="center"/>
              <w:rPr>
                <w:kern w:val="2"/>
                <w:sz w:val="21"/>
                <w:szCs w:val="21"/>
              </w:rPr>
            </w:pPr>
            <w:r w:rsidRPr="0016661A">
              <w:rPr>
                <w:kern w:val="2"/>
                <w:sz w:val="21"/>
                <w:szCs w:val="21"/>
              </w:rPr>
              <w:t>≤500</w:t>
            </w:r>
          </w:p>
        </w:tc>
        <w:tc>
          <w:tcPr>
            <w:tcW w:w="638" w:type="pct"/>
            <w:vAlign w:val="center"/>
          </w:tcPr>
          <w:p w14:paraId="1B90B93E" w14:textId="77777777" w:rsidR="00C85150" w:rsidRPr="0016661A" w:rsidRDefault="00C85150" w:rsidP="00C85150">
            <w:pPr>
              <w:spacing w:line="320" w:lineRule="exact"/>
              <w:jc w:val="center"/>
              <w:rPr>
                <w:kern w:val="2"/>
                <w:sz w:val="21"/>
                <w:szCs w:val="21"/>
              </w:rPr>
            </w:pPr>
            <w:r w:rsidRPr="0016661A">
              <w:rPr>
                <w:kern w:val="2"/>
                <w:sz w:val="21"/>
                <w:szCs w:val="21"/>
              </w:rPr>
              <w:t>&gt;500</w:t>
            </w:r>
          </w:p>
        </w:tc>
      </w:tr>
    </w:tbl>
    <w:p w14:paraId="3BE8822B" w14:textId="09EBFBBD" w:rsidR="00870AD5" w:rsidRPr="0016661A" w:rsidRDefault="008E7D41" w:rsidP="00870AD5">
      <w:pPr>
        <w:widowControl w:val="0"/>
        <w:spacing w:line="500" w:lineRule="exact"/>
        <w:ind w:firstLineChars="200" w:firstLine="560"/>
        <w:jc w:val="both"/>
        <w:rPr>
          <w:kern w:val="2"/>
          <w:sz w:val="28"/>
          <w:szCs w:val="28"/>
        </w:rPr>
      </w:pPr>
      <w:r w:rsidRPr="0016661A">
        <w:rPr>
          <w:rFonts w:ascii="宋体" w:hAnsi="宋体" w:cs="宋体"/>
          <w:kern w:val="2"/>
          <w:sz w:val="28"/>
          <w:szCs w:val="28"/>
        </w:rPr>
        <w:fldChar w:fldCharType="begin"/>
      </w:r>
      <w:r w:rsidRPr="0016661A">
        <w:rPr>
          <w:rFonts w:ascii="宋体" w:hAnsi="宋体" w:cs="宋体"/>
          <w:kern w:val="2"/>
          <w:sz w:val="28"/>
          <w:szCs w:val="28"/>
        </w:rPr>
        <w:instrText xml:space="preserve"> </w:instrText>
      </w:r>
      <w:r w:rsidRPr="0016661A">
        <w:rPr>
          <w:rFonts w:ascii="宋体" w:hAnsi="宋体" w:cs="宋体" w:hint="eastAsia"/>
          <w:kern w:val="2"/>
          <w:sz w:val="28"/>
          <w:szCs w:val="28"/>
        </w:rPr>
        <w:instrText>= 6 \* GB2</w:instrText>
      </w:r>
      <w:r w:rsidRPr="0016661A">
        <w:rPr>
          <w:rFonts w:ascii="宋体" w:hAnsi="宋体" w:cs="宋体"/>
          <w:kern w:val="2"/>
          <w:sz w:val="28"/>
          <w:szCs w:val="28"/>
        </w:rPr>
        <w:instrText xml:space="preserve"> </w:instrText>
      </w:r>
      <w:r w:rsidRPr="0016661A">
        <w:rPr>
          <w:rFonts w:ascii="宋体" w:hAnsi="宋体" w:cs="宋体"/>
          <w:kern w:val="2"/>
          <w:sz w:val="28"/>
          <w:szCs w:val="28"/>
        </w:rPr>
        <w:fldChar w:fldCharType="separate"/>
      </w:r>
      <w:r w:rsidRPr="0016661A">
        <w:rPr>
          <w:rFonts w:ascii="宋体" w:hAnsi="宋体" w:cs="宋体" w:hint="eastAsia"/>
          <w:noProof/>
          <w:kern w:val="2"/>
          <w:sz w:val="28"/>
          <w:szCs w:val="28"/>
        </w:rPr>
        <w:t>⑹</w:t>
      </w:r>
      <w:r w:rsidRPr="0016661A">
        <w:rPr>
          <w:rFonts w:ascii="宋体" w:hAnsi="宋体" w:cs="宋体"/>
          <w:kern w:val="2"/>
          <w:sz w:val="28"/>
          <w:szCs w:val="28"/>
        </w:rPr>
        <w:fldChar w:fldCharType="end"/>
      </w:r>
      <w:r w:rsidR="00870AD5" w:rsidRPr="0016661A">
        <w:rPr>
          <w:kern w:val="2"/>
          <w:sz w:val="28"/>
          <w:szCs w:val="28"/>
        </w:rPr>
        <w:t>土壤环境</w:t>
      </w:r>
    </w:p>
    <w:p w14:paraId="61D690D9" w14:textId="31E91C0B" w:rsidR="00870AD5" w:rsidRPr="0016661A" w:rsidRDefault="00870AD5" w:rsidP="00870AD5">
      <w:pPr>
        <w:widowControl w:val="0"/>
        <w:adjustRightInd w:val="0"/>
        <w:snapToGrid w:val="0"/>
        <w:spacing w:line="500" w:lineRule="exact"/>
        <w:ind w:firstLineChars="200" w:firstLine="560"/>
        <w:jc w:val="both"/>
        <w:rPr>
          <w:kern w:val="2"/>
          <w:sz w:val="28"/>
          <w:szCs w:val="28"/>
        </w:rPr>
      </w:pPr>
      <w:r w:rsidRPr="0016661A">
        <w:rPr>
          <w:kern w:val="2"/>
          <w:sz w:val="28"/>
          <w:szCs w:val="28"/>
        </w:rPr>
        <w:t>土壤质量标准执行《土壤环境质量</w:t>
      </w:r>
      <w:r w:rsidRPr="0016661A">
        <w:rPr>
          <w:kern w:val="2"/>
          <w:sz w:val="28"/>
          <w:szCs w:val="28"/>
        </w:rPr>
        <w:t xml:space="preserve"> </w:t>
      </w:r>
      <w:r w:rsidRPr="0016661A">
        <w:rPr>
          <w:kern w:val="2"/>
          <w:sz w:val="28"/>
          <w:szCs w:val="28"/>
        </w:rPr>
        <w:t>建设用地土壤污染风险管控标准（试行）》（</w:t>
      </w:r>
      <w:r w:rsidRPr="0016661A">
        <w:rPr>
          <w:kern w:val="2"/>
          <w:sz w:val="28"/>
          <w:szCs w:val="28"/>
        </w:rPr>
        <w:t>GB36600-2018</w:t>
      </w:r>
      <w:r w:rsidRPr="0016661A">
        <w:rPr>
          <w:kern w:val="2"/>
          <w:sz w:val="28"/>
          <w:szCs w:val="28"/>
        </w:rPr>
        <w:t>）中第二类用地标准，其主要指标见表</w:t>
      </w:r>
      <w:r w:rsidRPr="0016661A">
        <w:rPr>
          <w:kern w:val="2"/>
          <w:sz w:val="28"/>
          <w:szCs w:val="28"/>
        </w:rPr>
        <w:t>2.</w:t>
      </w:r>
      <w:r w:rsidR="00FA27A0" w:rsidRPr="0016661A">
        <w:rPr>
          <w:kern w:val="2"/>
          <w:sz w:val="28"/>
          <w:szCs w:val="28"/>
        </w:rPr>
        <w:t>4</w:t>
      </w:r>
      <w:r w:rsidRPr="0016661A">
        <w:rPr>
          <w:kern w:val="2"/>
          <w:sz w:val="28"/>
          <w:szCs w:val="28"/>
        </w:rPr>
        <w:t>-</w:t>
      </w:r>
      <w:r w:rsidR="008E7D41" w:rsidRPr="0016661A">
        <w:rPr>
          <w:kern w:val="2"/>
          <w:sz w:val="28"/>
          <w:szCs w:val="28"/>
        </w:rPr>
        <w:t>5</w:t>
      </w:r>
      <w:r w:rsidRPr="0016661A">
        <w:rPr>
          <w:kern w:val="2"/>
          <w:sz w:val="28"/>
          <w:szCs w:val="28"/>
        </w:rPr>
        <w:t>。</w:t>
      </w:r>
    </w:p>
    <w:p w14:paraId="7F7FBDE1" w14:textId="4234F6FA" w:rsidR="00870AD5" w:rsidRPr="0016661A" w:rsidRDefault="00870AD5" w:rsidP="00870AD5">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2.</w:t>
      </w:r>
      <w:r w:rsidR="00FA27A0" w:rsidRPr="0016661A">
        <w:rPr>
          <w:b/>
          <w:kern w:val="2"/>
          <w:szCs w:val="24"/>
        </w:rPr>
        <w:t>4</w:t>
      </w:r>
      <w:r w:rsidRPr="0016661A">
        <w:rPr>
          <w:b/>
          <w:kern w:val="2"/>
          <w:szCs w:val="24"/>
        </w:rPr>
        <w:t>-</w:t>
      </w:r>
      <w:r w:rsidR="008E7D41" w:rsidRPr="0016661A">
        <w:rPr>
          <w:b/>
          <w:kern w:val="2"/>
          <w:szCs w:val="24"/>
        </w:rPr>
        <w:t>5</w:t>
      </w:r>
      <w:r w:rsidRPr="0016661A">
        <w:rPr>
          <w:b/>
          <w:kern w:val="2"/>
          <w:szCs w:val="24"/>
        </w:rPr>
        <w:t xml:space="preserve"> </w:t>
      </w:r>
      <w:r w:rsidRPr="0016661A">
        <w:rPr>
          <w:b/>
          <w:kern w:val="2"/>
          <w:szCs w:val="24"/>
        </w:rPr>
        <w:t>建设用地土壤污染风险筛选值和管制值（基本项目，单位：</w:t>
      </w:r>
      <w:r w:rsidRPr="0016661A">
        <w:rPr>
          <w:b/>
          <w:kern w:val="2"/>
          <w:szCs w:val="24"/>
        </w:rPr>
        <w:t>mg/kg</w:t>
      </w:r>
      <w:r w:rsidRPr="0016661A">
        <w:rPr>
          <w:b/>
          <w:kern w:val="2"/>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4"/>
        <w:gridCol w:w="2593"/>
        <w:gridCol w:w="2195"/>
        <w:gridCol w:w="1951"/>
        <w:gridCol w:w="1953"/>
      </w:tblGrid>
      <w:tr w:rsidR="0016661A" w:rsidRPr="0016661A" w14:paraId="4CA80DC4" w14:textId="77777777" w:rsidTr="00A83BBC">
        <w:trPr>
          <w:trHeight w:val="284"/>
        </w:trPr>
        <w:tc>
          <w:tcPr>
            <w:tcW w:w="1064" w:type="dxa"/>
            <w:vMerge w:val="restart"/>
            <w:tcMar>
              <w:left w:w="0" w:type="dxa"/>
              <w:right w:w="0" w:type="dxa"/>
            </w:tcMar>
            <w:vAlign w:val="center"/>
          </w:tcPr>
          <w:p w14:paraId="62A453E7" w14:textId="77777777" w:rsidR="00870AD5" w:rsidRPr="0016661A" w:rsidRDefault="00870AD5" w:rsidP="00A83BBC">
            <w:pPr>
              <w:widowControl w:val="0"/>
              <w:jc w:val="center"/>
              <w:rPr>
                <w:kern w:val="2"/>
                <w:sz w:val="21"/>
                <w:szCs w:val="21"/>
              </w:rPr>
            </w:pPr>
            <w:r w:rsidRPr="0016661A">
              <w:rPr>
                <w:kern w:val="2"/>
                <w:sz w:val="21"/>
                <w:szCs w:val="21"/>
              </w:rPr>
              <w:t>序号</w:t>
            </w:r>
          </w:p>
        </w:tc>
        <w:tc>
          <w:tcPr>
            <w:tcW w:w="2593" w:type="dxa"/>
            <w:vMerge w:val="restart"/>
            <w:tcMar>
              <w:left w:w="0" w:type="dxa"/>
              <w:right w:w="0" w:type="dxa"/>
            </w:tcMar>
            <w:vAlign w:val="center"/>
          </w:tcPr>
          <w:p w14:paraId="5533A5CD" w14:textId="77777777" w:rsidR="00870AD5" w:rsidRPr="0016661A" w:rsidRDefault="00870AD5" w:rsidP="00A83BBC">
            <w:pPr>
              <w:widowControl w:val="0"/>
              <w:jc w:val="center"/>
              <w:rPr>
                <w:kern w:val="2"/>
                <w:sz w:val="21"/>
                <w:szCs w:val="21"/>
              </w:rPr>
            </w:pPr>
            <w:r w:rsidRPr="0016661A">
              <w:rPr>
                <w:kern w:val="2"/>
                <w:sz w:val="21"/>
                <w:szCs w:val="21"/>
              </w:rPr>
              <w:t>污染物项目</w:t>
            </w:r>
          </w:p>
        </w:tc>
        <w:tc>
          <w:tcPr>
            <w:tcW w:w="2195" w:type="dxa"/>
            <w:vMerge w:val="restart"/>
            <w:tcMar>
              <w:left w:w="0" w:type="dxa"/>
              <w:right w:w="0" w:type="dxa"/>
            </w:tcMar>
            <w:vAlign w:val="center"/>
          </w:tcPr>
          <w:p w14:paraId="396C7DFE" w14:textId="77777777" w:rsidR="00870AD5" w:rsidRPr="0016661A" w:rsidRDefault="00870AD5" w:rsidP="00A83BBC">
            <w:pPr>
              <w:widowControl w:val="0"/>
              <w:jc w:val="center"/>
              <w:rPr>
                <w:kern w:val="2"/>
                <w:sz w:val="21"/>
                <w:szCs w:val="21"/>
              </w:rPr>
            </w:pPr>
            <w:r w:rsidRPr="0016661A">
              <w:rPr>
                <w:kern w:val="2"/>
                <w:sz w:val="21"/>
                <w:szCs w:val="21"/>
              </w:rPr>
              <w:t>CAS</w:t>
            </w:r>
            <w:r w:rsidRPr="0016661A">
              <w:rPr>
                <w:kern w:val="2"/>
                <w:sz w:val="21"/>
                <w:szCs w:val="21"/>
              </w:rPr>
              <w:t>编号</w:t>
            </w:r>
          </w:p>
        </w:tc>
        <w:tc>
          <w:tcPr>
            <w:tcW w:w="1951" w:type="dxa"/>
            <w:tcMar>
              <w:left w:w="0" w:type="dxa"/>
              <w:right w:w="0" w:type="dxa"/>
            </w:tcMar>
            <w:vAlign w:val="center"/>
          </w:tcPr>
          <w:p w14:paraId="122A4EEB" w14:textId="77777777" w:rsidR="00870AD5" w:rsidRPr="0016661A" w:rsidRDefault="00870AD5" w:rsidP="00A83BBC">
            <w:pPr>
              <w:widowControl w:val="0"/>
              <w:jc w:val="center"/>
              <w:rPr>
                <w:kern w:val="2"/>
                <w:sz w:val="21"/>
                <w:szCs w:val="21"/>
              </w:rPr>
            </w:pPr>
            <w:r w:rsidRPr="0016661A">
              <w:rPr>
                <w:kern w:val="2"/>
                <w:sz w:val="21"/>
                <w:szCs w:val="21"/>
              </w:rPr>
              <w:t>筛选值</w:t>
            </w:r>
          </w:p>
        </w:tc>
        <w:tc>
          <w:tcPr>
            <w:tcW w:w="1953" w:type="dxa"/>
            <w:tcMar>
              <w:left w:w="0" w:type="dxa"/>
              <w:right w:w="0" w:type="dxa"/>
            </w:tcMar>
            <w:vAlign w:val="center"/>
          </w:tcPr>
          <w:p w14:paraId="7C225872" w14:textId="77777777" w:rsidR="00870AD5" w:rsidRPr="0016661A" w:rsidRDefault="00870AD5" w:rsidP="00A83BBC">
            <w:pPr>
              <w:widowControl w:val="0"/>
              <w:jc w:val="center"/>
              <w:rPr>
                <w:kern w:val="2"/>
                <w:sz w:val="21"/>
                <w:szCs w:val="21"/>
              </w:rPr>
            </w:pPr>
            <w:r w:rsidRPr="0016661A">
              <w:rPr>
                <w:kern w:val="2"/>
                <w:sz w:val="21"/>
                <w:szCs w:val="21"/>
              </w:rPr>
              <w:t>管制值</w:t>
            </w:r>
          </w:p>
        </w:tc>
      </w:tr>
      <w:tr w:rsidR="0016661A" w:rsidRPr="0016661A" w14:paraId="6CF27FE3" w14:textId="77777777" w:rsidTr="00A83BBC">
        <w:trPr>
          <w:trHeight w:val="284"/>
        </w:trPr>
        <w:tc>
          <w:tcPr>
            <w:tcW w:w="1064" w:type="dxa"/>
            <w:vMerge/>
            <w:tcMar>
              <w:left w:w="0" w:type="dxa"/>
              <w:right w:w="0" w:type="dxa"/>
            </w:tcMar>
            <w:vAlign w:val="center"/>
          </w:tcPr>
          <w:p w14:paraId="6624F7E2" w14:textId="77777777" w:rsidR="00870AD5" w:rsidRPr="0016661A" w:rsidRDefault="00870AD5" w:rsidP="00A83BBC">
            <w:pPr>
              <w:widowControl w:val="0"/>
              <w:jc w:val="center"/>
              <w:rPr>
                <w:kern w:val="2"/>
                <w:sz w:val="21"/>
                <w:szCs w:val="21"/>
              </w:rPr>
            </w:pPr>
          </w:p>
        </w:tc>
        <w:tc>
          <w:tcPr>
            <w:tcW w:w="2593" w:type="dxa"/>
            <w:vMerge/>
            <w:tcMar>
              <w:left w:w="0" w:type="dxa"/>
              <w:right w:w="0" w:type="dxa"/>
            </w:tcMar>
            <w:vAlign w:val="center"/>
          </w:tcPr>
          <w:p w14:paraId="33469795" w14:textId="77777777" w:rsidR="00870AD5" w:rsidRPr="0016661A" w:rsidRDefault="00870AD5" w:rsidP="00A83BBC">
            <w:pPr>
              <w:widowControl w:val="0"/>
              <w:jc w:val="center"/>
              <w:rPr>
                <w:kern w:val="2"/>
                <w:sz w:val="21"/>
                <w:szCs w:val="21"/>
              </w:rPr>
            </w:pPr>
          </w:p>
        </w:tc>
        <w:tc>
          <w:tcPr>
            <w:tcW w:w="2195" w:type="dxa"/>
            <w:vMerge/>
            <w:tcMar>
              <w:left w:w="0" w:type="dxa"/>
              <w:right w:w="0" w:type="dxa"/>
            </w:tcMar>
            <w:vAlign w:val="center"/>
          </w:tcPr>
          <w:p w14:paraId="3631F9FC" w14:textId="77777777" w:rsidR="00870AD5" w:rsidRPr="0016661A" w:rsidRDefault="00870AD5" w:rsidP="00A83BBC">
            <w:pPr>
              <w:widowControl w:val="0"/>
              <w:jc w:val="center"/>
              <w:rPr>
                <w:kern w:val="2"/>
                <w:sz w:val="21"/>
                <w:szCs w:val="21"/>
              </w:rPr>
            </w:pPr>
          </w:p>
        </w:tc>
        <w:tc>
          <w:tcPr>
            <w:tcW w:w="1951" w:type="dxa"/>
            <w:tcMar>
              <w:left w:w="0" w:type="dxa"/>
              <w:right w:w="0" w:type="dxa"/>
            </w:tcMar>
            <w:vAlign w:val="center"/>
          </w:tcPr>
          <w:p w14:paraId="364FFDA2" w14:textId="77777777" w:rsidR="00870AD5" w:rsidRPr="0016661A" w:rsidRDefault="00870AD5" w:rsidP="00A83BBC">
            <w:pPr>
              <w:widowControl w:val="0"/>
              <w:jc w:val="center"/>
              <w:rPr>
                <w:kern w:val="2"/>
                <w:sz w:val="21"/>
                <w:szCs w:val="21"/>
              </w:rPr>
            </w:pPr>
            <w:r w:rsidRPr="0016661A">
              <w:rPr>
                <w:kern w:val="2"/>
                <w:sz w:val="21"/>
                <w:szCs w:val="21"/>
              </w:rPr>
              <w:t>第二类用地</w:t>
            </w:r>
          </w:p>
        </w:tc>
        <w:tc>
          <w:tcPr>
            <w:tcW w:w="1953" w:type="dxa"/>
            <w:tcMar>
              <w:left w:w="0" w:type="dxa"/>
              <w:right w:w="0" w:type="dxa"/>
            </w:tcMar>
            <w:vAlign w:val="center"/>
          </w:tcPr>
          <w:p w14:paraId="35C1F576" w14:textId="77777777" w:rsidR="00870AD5" w:rsidRPr="0016661A" w:rsidRDefault="00870AD5" w:rsidP="00A83BBC">
            <w:pPr>
              <w:widowControl w:val="0"/>
              <w:jc w:val="center"/>
              <w:rPr>
                <w:kern w:val="2"/>
                <w:sz w:val="21"/>
                <w:szCs w:val="21"/>
              </w:rPr>
            </w:pPr>
            <w:r w:rsidRPr="0016661A">
              <w:rPr>
                <w:kern w:val="2"/>
                <w:sz w:val="21"/>
                <w:szCs w:val="21"/>
              </w:rPr>
              <w:t>第二类用地</w:t>
            </w:r>
          </w:p>
        </w:tc>
      </w:tr>
      <w:tr w:rsidR="0016661A" w:rsidRPr="0016661A" w14:paraId="48F01D63" w14:textId="77777777" w:rsidTr="00A83BBC">
        <w:trPr>
          <w:trHeight w:val="284"/>
        </w:trPr>
        <w:tc>
          <w:tcPr>
            <w:tcW w:w="9756" w:type="dxa"/>
            <w:gridSpan w:val="5"/>
            <w:tcMar>
              <w:left w:w="0" w:type="dxa"/>
              <w:right w:w="0" w:type="dxa"/>
            </w:tcMar>
            <w:vAlign w:val="center"/>
          </w:tcPr>
          <w:p w14:paraId="2E21275E" w14:textId="77777777" w:rsidR="00870AD5" w:rsidRPr="0016661A" w:rsidRDefault="00870AD5" w:rsidP="00A83BBC">
            <w:pPr>
              <w:widowControl w:val="0"/>
              <w:rPr>
                <w:kern w:val="2"/>
                <w:sz w:val="21"/>
                <w:szCs w:val="21"/>
              </w:rPr>
            </w:pPr>
            <w:r w:rsidRPr="0016661A">
              <w:rPr>
                <w:kern w:val="2"/>
                <w:sz w:val="21"/>
                <w:szCs w:val="21"/>
              </w:rPr>
              <w:t>重金属和无机物</w:t>
            </w:r>
          </w:p>
        </w:tc>
      </w:tr>
      <w:tr w:rsidR="0016661A" w:rsidRPr="0016661A" w14:paraId="653C3FE5" w14:textId="77777777" w:rsidTr="00A83BBC">
        <w:trPr>
          <w:trHeight w:val="284"/>
        </w:trPr>
        <w:tc>
          <w:tcPr>
            <w:tcW w:w="1064" w:type="dxa"/>
            <w:tcMar>
              <w:left w:w="0" w:type="dxa"/>
              <w:right w:w="0" w:type="dxa"/>
            </w:tcMar>
            <w:vAlign w:val="center"/>
          </w:tcPr>
          <w:p w14:paraId="3EA42972" w14:textId="77777777" w:rsidR="00870AD5" w:rsidRPr="0016661A" w:rsidRDefault="00870AD5" w:rsidP="00A83BBC">
            <w:pPr>
              <w:widowControl w:val="0"/>
              <w:jc w:val="center"/>
              <w:rPr>
                <w:kern w:val="2"/>
                <w:sz w:val="21"/>
                <w:szCs w:val="21"/>
              </w:rPr>
            </w:pPr>
            <w:r w:rsidRPr="0016661A">
              <w:rPr>
                <w:kern w:val="2"/>
                <w:sz w:val="21"/>
                <w:szCs w:val="21"/>
              </w:rPr>
              <w:t>1</w:t>
            </w:r>
          </w:p>
        </w:tc>
        <w:tc>
          <w:tcPr>
            <w:tcW w:w="2593" w:type="dxa"/>
            <w:tcMar>
              <w:left w:w="0" w:type="dxa"/>
              <w:right w:w="0" w:type="dxa"/>
            </w:tcMar>
            <w:vAlign w:val="center"/>
          </w:tcPr>
          <w:p w14:paraId="3AD6C305" w14:textId="77777777" w:rsidR="00870AD5" w:rsidRPr="0016661A" w:rsidRDefault="00870AD5" w:rsidP="00A83BBC">
            <w:pPr>
              <w:widowControl w:val="0"/>
              <w:jc w:val="center"/>
              <w:rPr>
                <w:kern w:val="2"/>
                <w:sz w:val="21"/>
                <w:szCs w:val="21"/>
              </w:rPr>
            </w:pPr>
            <w:r w:rsidRPr="0016661A">
              <w:rPr>
                <w:kern w:val="2"/>
                <w:sz w:val="21"/>
                <w:szCs w:val="21"/>
              </w:rPr>
              <w:t>砷</w:t>
            </w:r>
          </w:p>
        </w:tc>
        <w:tc>
          <w:tcPr>
            <w:tcW w:w="2195" w:type="dxa"/>
            <w:tcMar>
              <w:left w:w="0" w:type="dxa"/>
              <w:right w:w="0" w:type="dxa"/>
            </w:tcMar>
            <w:vAlign w:val="center"/>
          </w:tcPr>
          <w:p w14:paraId="5C047107" w14:textId="77777777" w:rsidR="00870AD5" w:rsidRPr="0016661A" w:rsidRDefault="00870AD5" w:rsidP="00A83BBC">
            <w:pPr>
              <w:widowControl w:val="0"/>
              <w:jc w:val="center"/>
              <w:rPr>
                <w:kern w:val="2"/>
                <w:sz w:val="21"/>
                <w:szCs w:val="21"/>
              </w:rPr>
            </w:pPr>
            <w:r w:rsidRPr="0016661A">
              <w:rPr>
                <w:kern w:val="2"/>
                <w:sz w:val="21"/>
                <w:szCs w:val="21"/>
              </w:rPr>
              <w:t>7440-38-2</w:t>
            </w:r>
          </w:p>
        </w:tc>
        <w:tc>
          <w:tcPr>
            <w:tcW w:w="1951" w:type="dxa"/>
            <w:tcMar>
              <w:left w:w="0" w:type="dxa"/>
              <w:right w:w="0" w:type="dxa"/>
            </w:tcMar>
            <w:vAlign w:val="center"/>
          </w:tcPr>
          <w:p w14:paraId="31710E0F" w14:textId="77777777" w:rsidR="00870AD5" w:rsidRPr="0016661A" w:rsidRDefault="00870AD5" w:rsidP="00A83BBC">
            <w:pPr>
              <w:widowControl w:val="0"/>
              <w:jc w:val="center"/>
              <w:rPr>
                <w:kern w:val="2"/>
                <w:sz w:val="21"/>
                <w:szCs w:val="21"/>
              </w:rPr>
            </w:pPr>
            <w:r w:rsidRPr="0016661A">
              <w:rPr>
                <w:kern w:val="2"/>
                <w:sz w:val="21"/>
                <w:szCs w:val="21"/>
              </w:rPr>
              <w:t>60</w:t>
            </w:r>
          </w:p>
        </w:tc>
        <w:tc>
          <w:tcPr>
            <w:tcW w:w="1953" w:type="dxa"/>
            <w:tcMar>
              <w:left w:w="0" w:type="dxa"/>
              <w:right w:w="0" w:type="dxa"/>
            </w:tcMar>
            <w:vAlign w:val="center"/>
          </w:tcPr>
          <w:p w14:paraId="59351A3B" w14:textId="77777777" w:rsidR="00870AD5" w:rsidRPr="0016661A" w:rsidRDefault="00870AD5" w:rsidP="00A83BBC">
            <w:pPr>
              <w:widowControl w:val="0"/>
              <w:jc w:val="center"/>
              <w:rPr>
                <w:kern w:val="2"/>
                <w:sz w:val="21"/>
                <w:szCs w:val="21"/>
              </w:rPr>
            </w:pPr>
            <w:r w:rsidRPr="0016661A">
              <w:rPr>
                <w:kern w:val="2"/>
                <w:sz w:val="21"/>
                <w:szCs w:val="21"/>
              </w:rPr>
              <w:t>140</w:t>
            </w:r>
          </w:p>
        </w:tc>
      </w:tr>
      <w:tr w:rsidR="0016661A" w:rsidRPr="0016661A" w14:paraId="0C3CE905" w14:textId="77777777" w:rsidTr="00A83BBC">
        <w:trPr>
          <w:trHeight w:val="284"/>
        </w:trPr>
        <w:tc>
          <w:tcPr>
            <w:tcW w:w="1064" w:type="dxa"/>
            <w:tcMar>
              <w:left w:w="0" w:type="dxa"/>
              <w:right w:w="0" w:type="dxa"/>
            </w:tcMar>
            <w:vAlign w:val="center"/>
          </w:tcPr>
          <w:p w14:paraId="536C14B3" w14:textId="77777777" w:rsidR="00870AD5" w:rsidRPr="0016661A" w:rsidRDefault="00870AD5" w:rsidP="00A83BBC">
            <w:pPr>
              <w:widowControl w:val="0"/>
              <w:jc w:val="center"/>
              <w:rPr>
                <w:kern w:val="2"/>
                <w:sz w:val="21"/>
                <w:szCs w:val="21"/>
              </w:rPr>
            </w:pPr>
            <w:r w:rsidRPr="0016661A">
              <w:rPr>
                <w:kern w:val="2"/>
                <w:sz w:val="21"/>
                <w:szCs w:val="21"/>
              </w:rPr>
              <w:lastRenderedPageBreak/>
              <w:t>2</w:t>
            </w:r>
          </w:p>
        </w:tc>
        <w:tc>
          <w:tcPr>
            <w:tcW w:w="2593" w:type="dxa"/>
            <w:tcMar>
              <w:left w:w="0" w:type="dxa"/>
              <w:right w:w="0" w:type="dxa"/>
            </w:tcMar>
            <w:vAlign w:val="center"/>
          </w:tcPr>
          <w:p w14:paraId="7462EF11" w14:textId="77777777" w:rsidR="00870AD5" w:rsidRPr="0016661A" w:rsidRDefault="00870AD5" w:rsidP="00A83BBC">
            <w:pPr>
              <w:widowControl w:val="0"/>
              <w:jc w:val="center"/>
              <w:rPr>
                <w:kern w:val="2"/>
                <w:sz w:val="21"/>
                <w:szCs w:val="21"/>
              </w:rPr>
            </w:pPr>
            <w:r w:rsidRPr="0016661A">
              <w:rPr>
                <w:kern w:val="2"/>
                <w:sz w:val="21"/>
                <w:szCs w:val="21"/>
              </w:rPr>
              <w:t>镉</w:t>
            </w:r>
          </w:p>
        </w:tc>
        <w:tc>
          <w:tcPr>
            <w:tcW w:w="2195" w:type="dxa"/>
            <w:tcMar>
              <w:left w:w="0" w:type="dxa"/>
              <w:right w:w="0" w:type="dxa"/>
            </w:tcMar>
            <w:vAlign w:val="center"/>
          </w:tcPr>
          <w:p w14:paraId="127A496D" w14:textId="77777777" w:rsidR="00870AD5" w:rsidRPr="0016661A" w:rsidRDefault="00870AD5" w:rsidP="00A83BBC">
            <w:pPr>
              <w:widowControl w:val="0"/>
              <w:jc w:val="center"/>
              <w:rPr>
                <w:kern w:val="2"/>
                <w:sz w:val="21"/>
                <w:szCs w:val="21"/>
              </w:rPr>
            </w:pPr>
            <w:r w:rsidRPr="0016661A">
              <w:rPr>
                <w:kern w:val="2"/>
                <w:sz w:val="21"/>
                <w:szCs w:val="21"/>
              </w:rPr>
              <w:t>7440-43-9</w:t>
            </w:r>
          </w:p>
        </w:tc>
        <w:tc>
          <w:tcPr>
            <w:tcW w:w="1951" w:type="dxa"/>
            <w:tcMar>
              <w:left w:w="0" w:type="dxa"/>
              <w:right w:w="0" w:type="dxa"/>
            </w:tcMar>
            <w:vAlign w:val="center"/>
          </w:tcPr>
          <w:p w14:paraId="785FA3F3" w14:textId="77777777" w:rsidR="00870AD5" w:rsidRPr="0016661A" w:rsidRDefault="00870AD5" w:rsidP="00A83BBC">
            <w:pPr>
              <w:widowControl w:val="0"/>
              <w:jc w:val="center"/>
              <w:rPr>
                <w:kern w:val="2"/>
                <w:sz w:val="21"/>
                <w:szCs w:val="21"/>
              </w:rPr>
            </w:pPr>
            <w:r w:rsidRPr="0016661A">
              <w:rPr>
                <w:kern w:val="2"/>
                <w:sz w:val="21"/>
                <w:szCs w:val="21"/>
              </w:rPr>
              <w:t>65</w:t>
            </w:r>
          </w:p>
        </w:tc>
        <w:tc>
          <w:tcPr>
            <w:tcW w:w="1953" w:type="dxa"/>
            <w:tcMar>
              <w:left w:w="0" w:type="dxa"/>
              <w:right w:w="0" w:type="dxa"/>
            </w:tcMar>
            <w:vAlign w:val="center"/>
          </w:tcPr>
          <w:p w14:paraId="08219AD1" w14:textId="77777777" w:rsidR="00870AD5" w:rsidRPr="0016661A" w:rsidRDefault="00870AD5" w:rsidP="00A83BBC">
            <w:pPr>
              <w:widowControl w:val="0"/>
              <w:jc w:val="center"/>
              <w:rPr>
                <w:kern w:val="2"/>
                <w:sz w:val="21"/>
                <w:szCs w:val="21"/>
              </w:rPr>
            </w:pPr>
            <w:r w:rsidRPr="0016661A">
              <w:rPr>
                <w:kern w:val="2"/>
                <w:sz w:val="21"/>
                <w:szCs w:val="21"/>
              </w:rPr>
              <w:t>172</w:t>
            </w:r>
          </w:p>
        </w:tc>
      </w:tr>
      <w:tr w:rsidR="0016661A" w:rsidRPr="0016661A" w14:paraId="33C0A398" w14:textId="77777777" w:rsidTr="00A83BBC">
        <w:trPr>
          <w:trHeight w:val="284"/>
        </w:trPr>
        <w:tc>
          <w:tcPr>
            <w:tcW w:w="1064" w:type="dxa"/>
            <w:tcMar>
              <w:left w:w="0" w:type="dxa"/>
              <w:right w:w="0" w:type="dxa"/>
            </w:tcMar>
            <w:vAlign w:val="center"/>
          </w:tcPr>
          <w:p w14:paraId="17C414EC" w14:textId="77777777" w:rsidR="00870AD5" w:rsidRPr="0016661A" w:rsidRDefault="00870AD5" w:rsidP="00A83BBC">
            <w:pPr>
              <w:widowControl w:val="0"/>
              <w:jc w:val="center"/>
              <w:rPr>
                <w:kern w:val="2"/>
                <w:sz w:val="21"/>
                <w:szCs w:val="21"/>
              </w:rPr>
            </w:pPr>
            <w:r w:rsidRPr="0016661A">
              <w:rPr>
                <w:kern w:val="2"/>
                <w:sz w:val="21"/>
                <w:szCs w:val="21"/>
              </w:rPr>
              <w:t>3</w:t>
            </w:r>
          </w:p>
        </w:tc>
        <w:tc>
          <w:tcPr>
            <w:tcW w:w="2593" w:type="dxa"/>
            <w:tcMar>
              <w:left w:w="0" w:type="dxa"/>
              <w:right w:w="0" w:type="dxa"/>
            </w:tcMar>
            <w:vAlign w:val="center"/>
          </w:tcPr>
          <w:p w14:paraId="58636CBD" w14:textId="77777777" w:rsidR="00870AD5" w:rsidRPr="0016661A" w:rsidRDefault="00870AD5" w:rsidP="00A83BBC">
            <w:pPr>
              <w:widowControl w:val="0"/>
              <w:jc w:val="center"/>
              <w:rPr>
                <w:kern w:val="2"/>
                <w:sz w:val="21"/>
                <w:szCs w:val="21"/>
              </w:rPr>
            </w:pPr>
            <w:r w:rsidRPr="0016661A">
              <w:rPr>
                <w:kern w:val="2"/>
                <w:sz w:val="21"/>
                <w:szCs w:val="21"/>
              </w:rPr>
              <w:t>铬（六价）</w:t>
            </w:r>
          </w:p>
        </w:tc>
        <w:tc>
          <w:tcPr>
            <w:tcW w:w="2195" w:type="dxa"/>
            <w:tcMar>
              <w:left w:w="0" w:type="dxa"/>
              <w:right w:w="0" w:type="dxa"/>
            </w:tcMar>
            <w:vAlign w:val="center"/>
          </w:tcPr>
          <w:p w14:paraId="794F61AD" w14:textId="77777777" w:rsidR="00870AD5" w:rsidRPr="0016661A" w:rsidRDefault="00870AD5" w:rsidP="00A83BBC">
            <w:pPr>
              <w:widowControl w:val="0"/>
              <w:jc w:val="center"/>
              <w:rPr>
                <w:kern w:val="2"/>
                <w:sz w:val="21"/>
                <w:szCs w:val="21"/>
              </w:rPr>
            </w:pPr>
            <w:r w:rsidRPr="0016661A">
              <w:rPr>
                <w:kern w:val="2"/>
                <w:sz w:val="21"/>
                <w:szCs w:val="21"/>
              </w:rPr>
              <w:t>18540-29-9</w:t>
            </w:r>
          </w:p>
        </w:tc>
        <w:tc>
          <w:tcPr>
            <w:tcW w:w="1951" w:type="dxa"/>
            <w:tcMar>
              <w:left w:w="0" w:type="dxa"/>
              <w:right w:w="0" w:type="dxa"/>
            </w:tcMar>
            <w:vAlign w:val="center"/>
          </w:tcPr>
          <w:p w14:paraId="756333F0" w14:textId="77777777" w:rsidR="00870AD5" w:rsidRPr="0016661A" w:rsidRDefault="00870AD5" w:rsidP="00A83BBC">
            <w:pPr>
              <w:widowControl w:val="0"/>
              <w:jc w:val="center"/>
              <w:rPr>
                <w:kern w:val="2"/>
                <w:sz w:val="21"/>
                <w:szCs w:val="21"/>
              </w:rPr>
            </w:pPr>
            <w:r w:rsidRPr="0016661A">
              <w:rPr>
                <w:kern w:val="2"/>
                <w:sz w:val="21"/>
                <w:szCs w:val="21"/>
              </w:rPr>
              <w:t>5.7</w:t>
            </w:r>
          </w:p>
        </w:tc>
        <w:tc>
          <w:tcPr>
            <w:tcW w:w="1953" w:type="dxa"/>
            <w:tcMar>
              <w:left w:w="0" w:type="dxa"/>
              <w:right w:w="0" w:type="dxa"/>
            </w:tcMar>
            <w:vAlign w:val="center"/>
          </w:tcPr>
          <w:p w14:paraId="79CC7565" w14:textId="77777777" w:rsidR="00870AD5" w:rsidRPr="0016661A" w:rsidRDefault="00870AD5" w:rsidP="00A83BBC">
            <w:pPr>
              <w:widowControl w:val="0"/>
              <w:jc w:val="center"/>
              <w:rPr>
                <w:kern w:val="2"/>
                <w:sz w:val="21"/>
                <w:szCs w:val="21"/>
              </w:rPr>
            </w:pPr>
            <w:r w:rsidRPr="0016661A">
              <w:rPr>
                <w:kern w:val="2"/>
                <w:sz w:val="21"/>
                <w:szCs w:val="21"/>
              </w:rPr>
              <w:t>78</w:t>
            </w:r>
          </w:p>
        </w:tc>
      </w:tr>
      <w:tr w:rsidR="0016661A" w:rsidRPr="0016661A" w14:paraId="71A8C6E7" w14:textId="77777777" w:rsidTr="00A83BBC">
        <w:trPr>
          <w:trHeight w:val="284"/>
        </w:trPr>
        <w:tc>
          <w:tcPr>
            <w:tcW w:w="1064" w:type="dxa"/>
            <w:tcMar>
              <w:left w:w="0" w:type="dxa"/>
              <w:right w:w="0" w:type="dxa"/>
            </w:tcMar>
            <w:vAlign w:val="center"/>
          </w:tcPr>
          <w:p w14:paraId="0050DA76" w14:textId="77777777" w:rsidR="00870AD5" w:rsidRPr="0016661A" w:rsidRDefault="00870AD5" w:rsidP="00A83BBC">
            <w:pPr>
              <w:widowControl w:val="0"/>
              <w:jc w:val="center"/>
              <w:rPr>
                <w:kern w:val="2"/>
                <w:sz w:val="21"/>
                <w:szCs w:val="21"/>
              </w:rPr>
            </w:pPr>
            <w:r w:rsidRPr="0016661A">
              <w:rPr>
                <w:kern w:val="2"/>
                <w:sz w:val="21"/>
                <w:szCs w:val="21"/>
              </w:rPr>
              <w:t>4</w:t>
            </w:r>
          </w:p>
        </w:tc>
        <w:tc>
          <w:tcPr>
            <w:tcW w:w="2593" w:type="dxa"/>
            <w:tcMar>
              <w:left w:w="0" w:type="dxa"/>
              <w:right w:w="0" w:type="dxa"/>
            </w:tcMar>
            <w:vAlign w:val="center"/>
          </w:tcPr>
          <w:p w14:paraId="38D984FC" w14:textId="77777777" w:rsidR="00870AD5" w:rsidRPr="0016661A" w:rsidRDefault="00870AD5" w:rsidP="00A83BBC">
            <w:pPr>
              <w:widowControl w:val="0"/>
              <w:jc w:val="center"/>
              <w:rPr>
                <w:kern w:val="2"/>
                <w:sz w:val="21"/>
                <w:szCs w:val="21"/>
              </w:rPr>
            </w:pPr>
            <w:r w:rsidRPr="0016661A">
              <w:rPr>
                <w:kern w:val="2"/>
                <w:sz w:val="21"/>
                <w:szCs w:val="21"/>
              </w:rPr>
              <w:t>铜</w:t>
            </w:r>
          </w:p>
        </w:tc>
        <w:tc>
          <w:tcPr>
            <w:tcW w:w="2195" w:type="dxa"/>
            <w:tcMar>
              <w:left w:w="0" w:type="dxa"/>
              <w:right w:w="0" w:type="dxa"/>
            </w:tcMar>
            <w:vAlign w:val="center"/>
          </w:tcPr>
          <w:p w14:paraId="0BCF8028" w14:textId="77777777" w:rsidR="00870AD5" w:rsidRPr="0016661A" w:rsidRDefault="00870AD5" w:rsidP="00A83BBC">
            <w:pPr>
              <w:widowControl w:val="0"/>
              <w:jc w:val="center"/>
              <w:rPr>
                <w:kern w:val="2"/>
                <w:sz w:val="21"/>
                <w:szCs w:val="21"/>
              </w:rPr>
            </w:pPr>
            <w:r w:rsidRPr="0016661A">
              <w:rPr>
                <w:kern w:val="2"/>
                <w:sz w:val="21"/>
                <w:szCs w:val="21"/>
              </w:rPr>
              <w:t>7440-50-8</w:t>
            </w:r>
          </w:p>
        </w:tc>
        <w:tc>
          <w:tcPr>
            <w:tcW w:w="1951" w:type="dxa"/>
            <w:tcMar>
              <w:left w:w="0" w:type="dxa"/>
              <w:right w:w="0" w:type="dxa"/>
            </w:tcMar>
            <w:vAlign w:val="center"/>
          </w:tcPr>
          <w:p w14:paraId="327440C5" w14:textId="77777777" w:rsidR="00870AD5" w:rsidRPr="0016661A" w:rsidRDefault="00870AD5" w:rsidP="00A83BBC">
            <w:pPr>
              <w:widowControl w:val="0"/>
              <w:jc w:val="center"/>
              <w:rPr>
                <w:kern w:val="2"/>
                <w:sz w:val="21"/>
                <w:szCs w:val="21"/>
              </w:rPr>
            </w:pPr>
            <w:r w:rsidRPr="0016661A">
              <w:rPr>
                <w:kern w:val="2"/>
                <w:sz w:val="21"/>
                <w:szCs w:val="21"/>
              </w:rPr>
              <w:t>18000</w:t>
            </w:r>
          </w:p>
        </w:tc>
        <w:tc>
          <w:tcPr>
            <w:tcW w:w="1953" w:type="dxa"/>
            <w:tcMar>
              <w:left w:w="0" w:type="dxa"/>
              <w:right w:w="0" w:type="dxa"/>
            </w:tcMar>
            <w:vAlign w:val="center"/>
          </w:tcPr>
          <w:p w14:paraId="30E58EEC" w14:textId="77777777" w:rsidR="00870AD5" w:rsidRPr="0016661A" w:rsidRDefault="00870AD5" w:rsidP="00A83BBC">
            <w:pPr>
              <w:widowControl w:val="0"/>
              <w:jc w:val="center"/>
              <w:rPr>
                <w:kern w:val="2"/>
                <w:sz w:val="21"/>
                <w:szCs w:val="21"/>
              </w:rPr>
            </w:pPr>
            <w:r w:rsidRPr="0016661A">
              <w:rPr>
                <w:kern w:val="2"/>
                <w:sz w:val="21"/>
                <w:szCs w:val="21"/>
              </w:rPr>
              <w:t>36000</w:t>
            </w:r>
          </w:p>
        </w:tc>
      </w:tr>
      <w:tr w:rsidR="0016661A" w:rsidRPr="0016661A" w14:paraId="1D6BE56E" w14:textId="77777777" w:rsidTr="00A83BBC">
        <w:trPr>
          <w:trHeight w:val="284"/>
        </w:trPr>
        <w:tc>
          <w:tcPr>
            <w:tcW w:w="1064" w:type="dxa"/>
            <w:tcMar>
              <w:left w:w="0" w:type="dxa"/>
              <w:right w:w="0" w:type="dxa"/>
            </w:tcMar>
            <w:vAlign w:val="center"/>
          </w:tcPr>
          <w:p w14:paraId="72E37D95" w14:textId="77777777" w:rsidR="00870AD5" w:rsidRPr="0016661A" w:rsidRDefault="00870AD5" w:rsidP="00A83BBC">
            <w:pPr>
              <w:widowControl w:val="0"/>
              <w:jc w:val="center"/>
              <w:rPr>
                <w:kern w:val="2"/>
                <w:sz w:val="21"/>
                <w:szCs w:val="21"/>
              </w:rPr>
            </w:pPr>
            <w:r w:rsidRPr="0016661A">
              <w:rPr>
                <w:kern w:val="2"/>
                <w:sz w:val="21"/>
                <w:szCs w:val="21"/>
              </w:rPr>
              <w:t>5</w:t>
            </w:r>
          </w:p>
        </w:tc>
        <w:tc>
          <w:tcPr>
            <w:tcW w:w="2593" w:type="dxa"/>
            <w:tcMar>
              <w:left w:w="0" w:type="dxa"/>
              <w:right w:w="0" w:type="dxa"/>
            </w:tcMar>
            <w:vAlign w:val="center"/>
          </w:tcPr>
          <w:p w14:paraId="1C55AC1A" w14:textId="77777777" w:rsidR="00870AD5" w:rsidRPr="0016661A" w:rsidRDefault="00870AD5" w:rsidP="00A83BBC">
            <w:pPr>
              <w:widowControl w:val="0"/>
              <w:jc w:val="center"/>
              <w:rPr>
                <w:kern w:val="2"/>
                <w:sz w:val="21"/>
                <w:szCs w:val="21"/>
              </w:rPr>
            </w:pPr>
            <w:r w:rsidRPr="0016661A">
              <w:rPr>
                <w:kern w:val="2"/>
                <w:sz w:val="21"/>
                <w:szCs w:val="21"/>
              </w:rPr>
              <w:t>铅</w:t>
            </w:r>
          </w:p>
        </w:tc>
        <w:tc>
          <w:tcPr>
            <w:tcW w:w="2195" w:type="dxa"/>
            <w:tcMar>
              <w:left w:w="0" w:type="dxa"/>
              <w:right w:w="0" w:type="dxa"/>
            </w:tcMar>
            <w:vAlign w:val="center"/>
          </w:tcPr>
          <w:p w14:paraId="1DB8155F" w14:textId="77777777" w:rsidR="00870AD5" w:rsidRPr="0016661A" w:rsidRDefault="00870AD5" w:rsidP="00A83BBC">
            <w:pPr>
              <w:widowControl w:val="0"/>
              <w:jc w:val="center"/>
              <w:rPr>
                <w:kern w:val="2"/>
                <w:sz w:val="21"/>
                <w:szCs w:val="21"/>
              </w:rPr>
            </w:pPr>
            <w:r w:rsidRPr="0016661A">
              <w:rPr>
                <w:kern w:val="2"/>
                <w:sz w:val="21"/>
                <w:szCs w:val="21"/>
              </w:rPr>
              <w:t>7439-92-1</w:t>
            </w:r>
          </w:p>
        </w:tc>
        <w:tc>
          <w:tcPr>
            <w:tcW w:w="1951" w:type="dxa"/>
            <w:tcMar>
              <w:left w:w="0" w:type="dxa"/>
              <w:right w:w="0" w:type="dxa"/>
            </w:tcMar>
            <w:vAlign w:val="center"/>
          </w:tcPr>
          <w:p w14:paraId="3A18B2A2" w14:textId="77777777" w:rsidR="00870AD5" w:rsidRPr="0016661A" w:rsidRDefault="00870AD5" w:rsidP="00A83BBC">
            <w:pPr>
              <w:widowControl w:val="0"/>
              <w:jc w:val="center"/>
              <w:rPr>
                <w:kern w:val="2"/>
                <w:sz w:val="21"/>
                <w:szCs w:val="21"/>
              </w:rPr>
            </w:pPr>
            <w:r w:rsidRPr="0016661A">
              <w:rPr>
                <w:kern w:val="2"/>
                <w:sz w:val="21"/>
                <w:szCs w:val="21"/>
              </w:rPr>
              <w:t>800</w:t>
            </w:r>
          </w:p>
        </w:tc>
        <w:tc>
          <w:tcPr>
            <w:tcW w:w="1953" w:type="dxa"/>
            <w:tcMar>
              <w:left w:w="0" w:type="dxa"/>
              <w:right w:w="0" w:type="dxa"/>
            </w:tcMar>
            <w:vAlign w:val="center"/>
          </w:tcPr>
          <w:p w14:paraId="6089B183" w14:textId="77777777" w:rsidR="00870AD5" w:rsidRPr="0016661A" w:rsidRDefault="00870AD5" w:rsidP="00A83BBC">
            <w:pPr>
              <w:widowControl w:val="0"/>
              <w:jc w:val="center"/>
              <w:rPr>
                <w:kern w:val="2"/>
                <w:sz w:val="21"/>
                <w:szCs w:val="21"/>
              </w:rPr>
            </w:pPr>
            <w:r w:rsidRPr="0016661A">
              <w:rPr>
                <w:kern w:val="2"/>
                <w:sz w:val="21"/>
                <w:szCs w:val="21"/>
              </w:rPr>
              <w:t>2500</w:t>
            </w:r>
          </w:p>
        </w:tc>
      </w:tr>
      <w:tr w:rsidR="0016661A" w:rsidRPr="0016661A" w14:paraId="77BD3680" w14:textId="77777777" w:rsidTr="00A83BBC">
        <w:trPr>
          <w:trHeight w:val="284"/>
        </w:trPr>
        <w:tc>
          <w:tcPr>
            <w:tcW w:w="1064" w:type="dxa"/>
            <w:tcMar>
              <w:left w:w="0" w:type="dxa"/>
              <w:right w:w="0" w:type="dxa"/>
            </w:tcMar>
            <w:vAlign w:val="center"/>
          </w:tcPr>
          <w:p w14:paraId="4F4D6395" w14:textId="77777777" w:rsidR="00870AD5" w:rsidRPr="0016661A" w:rsidRDefault="00870AD5" w:rsidP="00A83BBC">
            <w:pPr>
              <w:widowControl w:val="0"/>
              <w:jc w:val="center"/>
              <w:rPr>
                <w:kern w:val="2"/>
                <w:sz w:val="21"/>
                <w:szCs w:val="21"/>
              </w:rPr>
            </w:pPr>
            <w:r w:rsidRPr="0016661A">
              <w:rPr>
                <w:kern w:val="2"/>
                <w:sz w:val="21"/>
                <w:szCs w:val="21"/>
              </w:rPr>
              <w:t>6</w:t>
            </w:r>
          </w:p>
        </w:tc>
        <w:tc>
          <w:tcPr>
            <w:tcW w:w="2593" w:type="dxa"/>
            <w:tcMar>
              <w:left w:w="0" w:type="dxa"/>
              <w:right w:w="0" w:type="dxa"/>
            </w:tcMar>
            <w:vAlign w:val="center"/>
          </w:tcPr>
          <w:p w14:paraId="66F234ED" w14:textId="77777777" w:rsidR="00870AD5" w:rsidRPr="0016661A" w:rsidRDefault="00870AD5" w:rsidP="00A83BBC">
            <w:pPr>
              <w:widowControl w:val="0"/>
              <w:jc w:val="center"/>
              <w:rPr>
                <w:kern w:val="2"/>
                <w:sz w:val="21"/>
                <w:szCs w:val="21"/>
              </w:rPr>
            </w:pPr>
            <w:r w:rsidRPr="0016661A">
              <w:rPr>
                <w:kern w:val="2"/>
                <w:sz w:val="21"/>
                <w:szCs w:val="21"/>
              </w:rPr>
              <w:t>汞</w:t>
            </w:r>
          </w:p>
        </w:tc>
        <w:tc>
          <w:tcPr>
            <w:tcW w:w="2195" w:type="dxa"/>
            <w:tcMar>
              <w:left w:w="0" w:type="dxa"/>
              <w:right w:w="0" w:type="dxa"/>
            </w:tcMar>
            <w:vAlign w:val="center"/>
          </w:tcPr>
          <w:p w14:paraId="74E55437" w14:textId="77777777" w:rsidR="00870AD5" w:rsidRPr="0016661A" w:rsidRDefault="00870AD5" w:rsidP="00A83BBC">
            <w:pPr>
              <w:widowControl w:val="0"/>
              <w:jc w:val="center"/>
              <w:rPr>
                <w:kern w:val="2"/>
                <w:sz w:val="21"/>
                <w:szCs w:val="21"/>
              </w:rPr>
            </w:pPr>
            <w:r w:rsidRPr="0016661A">
              <w:rPr>
                <w:kern w:val="2"/>
                <w:sz w:val="21"/>
                <w:szCs w:val="21"/>
              </w:rPr>
              <w:t>7439-97-6</w:t>
            </w:r>
          </w:p>
        </w:tc>
        <w:tc>
          <w:tcPr>
            <w:tcW w:w="1951" w:type="dxa"/>
            <w:tcMar>
              <w:left w:w="0" w:type="dxa"/>
              <w:right w:w="0" w:type="dxa"/>
            </w:tcMar>
            <w:vAlign w:val="center"/>
          </w:tcPr>
          <w:p w14:paraId="1CDCC64E" w14:textId="77777777" w:rsidR="00870AD5" w:rsidRPr="0016661A" w:rsidRDefault="00870AD5" w:rsidP="00A83BBC">
            <w:pPr>
              <w:widowControl w:val="0"/>
              <w:jc w:val="center"/>
              <w:rPr>
                <w:kern w:val="2"/>
                <w:sz w:val="21"/>
                <w:szCs w:val="21"/>
              </w:rPr>
            </w:pPr>
            <w:r w:rsidRPr="0016661A">
              <w:rPr>
                <w:kern w:val="2"/>
                <w:sz w:val="21"/>
                <w:szCs w:val="21"/>
              </w:rPr>
              <w:t>38</w:t>
            </w:r>
          </w:p>
        </w:tc>
        <w:tc>
          <w:tcPr>
            <w:tcW w:w="1953" w:type="dxa"/>
            <w:tcMar>
              <w:left w:w="0" w:type="dxa"/>
              <w:right w:w="0" w:type="dxa"/>
            </w:tcMar>
            <w:vAlign w:val="center"/>
          </w:tcPr>
          <w:p w14:paraId="5CB06FC8" w14:textId="77777777" w:rsidR="00870AD5" w:rsidRPr="0016661A" w:rsidRDefault="00870AD5" w:rsidP="00A83BBC">
            <w:pPr>
              <w:widowControl w:val="0"/>
              <w:jc w:val="center"/>
              <w:rPr>
                <w:kern w:val="2"/>
                <w:sz w:val="21"/>
                <w:szCs w:val="21"/>
              </w:rPr>
            </w:pPr>
            <w:r w:rsidRPr="0016661A">
              <w:rPr>
                <w:kern w:val="2"/>
                <w:sz w:val="21"/>
                <w:szCs w:val="21"/>
              </w:rPr>
              <w:t>82</w:t>
            </w:r>
          </w:p>
        </w:tc>
      </w:tr>
      <w:tr w:rsidR="0016661A" w:rsidRPr="0016661A" w14:paraId="64C51C14" w14:textId="77777777" w:rsidTr="00A83BBC">
        <w:trPr>
          <w:trHeight w:val="284"/>
        </w:trPr>
        <w:tc>
          <w:tcPr>
            <w:tcW w:w="1064" w:type="dxa"/>
            <w:tcMar>
              <w:left w:w="0" w:type="dxa"/>
              <w:right w:w="0" w:type="dxa"/>
            </w:tcMar>
            <w:vAlign w:val="center"/>
          </w:tcPr>
          <w:p w14:paraId="30E0CD74" w14:textId="77777777" w:rsidR="00870AD5" w:rsidRPr="0016661A" w:rsidRDefault="00870AD5" w:rsidP="00A83BBC">
            <w:pPr>
              <w:widowControl w:val="0"/>
              <w:jc w:val="center"/>
              <w:rPr>
                <w:kern w:val="2"/>
                <w:sz w:val="21"/>
                <w:szCs w:val="21"/>
              </w:rPr>
            </w:pPr>
            <w:r w:rsidRPr="0016661A">
              <w:rPr>
                <w:kern w:val="2"/>
                <w:sz w:val="21"/>
                <w:szCs w:val="21"/>
              </w:rPr>
              <w:t>7</w:t>
            </w:r>
          </w:p>
        </w:tc>
        <w:tc>
          <w:tcPr>
            <w:tcW w:w="2593" w:type="dxa"/>
            <w:tcMar>
              <w:left w:w="0" w:type="dxa"/>
              <w:right w:w="0" w:type="dxa"/>
            </w:tcMar>
            <w:vAlign w:val="center"/>
          </w:tcPr>
          <w:p w14:paraId="3B36A5D8" w14:textId="77777777" w:rsidR="00870AD5" w:rsidRPr="0016661A" w:rsidRDefault="00870AD5" w:rsidP="00A83BBC">
            <w:pPr>
              <w:widowControl w:val="0"/>
              <w:jc w:val="center"/>
              <w:rPr>
                <w:kern w:val="2"/>
                <w:sz w:val="21"/>
                <w:szCs w:val="21"/>
              </w:rPr>
            </w:pPr>
            <w:r w:rsidRPr="0016661A">
              <w:rPr>
                <w:kern w:val="2"/>
                <w:sz w:val="21"/>
                <w:szCs w:val="21"/>
              </w:rPr>
              <w:t>镍</w:t>
            </w:r>
          </w:p>
        </w:tc>
        <w:tc>
          <w:tcPr>
            <w:tcW w:w="2195" w:type="dxa"/>
            <w:tcMar>
              <w:left w:w="0" w:type="dxa"/>
              <w:right w:w="0" w:type="dxa"/>
            </w:tcMar>
            <w:vAlign w:val="center"/>
          </w:tcPr>
          <w:p w14:paraId="3A852CFB" w14:textId="77777777" w:rsidR="00870AD5" w:rsidRPr="0016661A" w:rsidRDefault="00870AD5" w:rsidP="00A83BBC">
            <w:pPr>
              <w:widowControl w:val="0"/>
              <w:jc w:val="center"/>
              <w:rPr>
                <w:kern w:val="2"/>
                <w:sz w:val="21"/>
                <w:szCs w:val="21"/>
              </w:rPr>
            </w:pPr>
            <w:r w:rsidRPr="0016661A">
              <w:rPr>
                <w:kern w:val="2"/>
                <w:sz w:val="21"/>
                <w:szCs w:val="21"/>
              </w:rPr>
              <w:t>7440-02-0</w:t>
            </w:r>
          </w:p>
        </w:tc>
        <w:tc>
          <w:tcPr>
            <w:tcW w:w="1951" w:type="dxa"/>
            <w:tcMar>
              <w:left w:w="0" w:type="dxa"/>
              <w:right w:w="0" w:type="dxa"/>
            </w:tcMar>
            <w:vAlign w:val="center"/>
          </w:tcPr>
          <w:p w14:paraId="221B6709" w14:textId="77777777" w:rsidR="00870AD5" w:rsidRPr="0016661A" w:rsidRDefault="00870AD5" w:rsidP="00A83BBC">
            <w:pPr>
              <w:widowControl w:val="0"/>
              <w:jc w:val="center"/>
              <w:rPr>
                <w:kern w:val="2"/>
                <w:sz w:val="21"/>
                <w:szCs w:val="21"/>
              </w:rPr>
            </w:pPr>
            <w:r w:rsidRPr="0016661A">
              <w:rPr>
                <w:kern w:val="2"/>
                <w:sz w:val="21"/>
                <w:szCs w:val="21"/>
              </w:rPr>
              <w:t>900</w:t>
            </w:r>
          </w:p>
        </w:tc>
        <w:tc>
          <w:tcPr>
            <w:tcW w:w="1953" w:type="dxa"/>
            <w:tcMar>
              <w:left w:w="0" w:type="dxa"/>
              <w:right w:w="0" w:type="dxa"/>
            </w:tcMar>
            <w:vAlign w:val="center"/>
          </w:tcPr>
          <w:p w14:paraId="104C938C" w14:textId="77777777" w:rsidR="00870AD5" w:rsidRPr="0016661A" w:rsidRDefault="00870AD5" w:rsidP="00A83BBC">
            <w:pPr>
              <w:widowControl w:val="0"/>
              <w:jc w:val="center"/>
              <w:rPr>
                <w:kern w:val="2"/>
                <w:sz w:val="21"/>
                <w:szCs w:val="21"/>
              </w:rPr>
            </w:pPr>
            <w:r w:rsidRPr="0016661A">
              <w:rPr>
                <w:kern w:val="2"/>
                <w:sz w:val="21"/>
                <w:szCs w:val="21"/>
              </w:rPr>
              <w:t>2000</w:t>
            </w:r>
          </w:p>
        </w:tc>
      </w:tr>
      <w:tr w:rsidR="0016661A" w:rsidRPr="0016661A" w14:paraId="533E058E" w14:textId="77777777" w:rsidTr="00A83BBC">
        <w:trPr>
          <w:trHeight w:val="284"/>
        </w:trPr>
        <w:tc>
          <w:tcPr>
            <w:tcW w:w="9756" w:type="dxa"/>
            <w:gridSpan w:val="5"/>
            <w:tcMar>
              <w:left w:w="0" w:type="dxa"/>
              <w:right w:w="0" w:type="dxa"/>
            </w:tcMar>
            <w:vAlign w:val="center"/>
          </w:tcPr>
          <w:p w14:paraId="78D30A46" w14:textId="77777777" w:rsidR="00870AD5" w:rsidRPr="0016661A" w:rsidRDefault="00870AD5" w:rsidP="00A83BBC">
            <w:pPr>
              <w:widowControl w:val="0"/>
              <w:rPr>
                <w:kern w:val="2"/>
                <w:sz w:val="21"/>
                <w:szCs w:val="21"/>
              </w:rPr>
            </w:pPr>
            <w:r w:rsidRPr="0016661A">
              <w:rPr>
                <w:kern w:val="2"/>
                <w:sz w:val="21"/>
                <w:szCs w:val="21"/>
              </w:rPr>
              <w:t>挥发性有机物</w:t>
            </w:r>
          </w:p>
        </w:tc>
      </w:tr>
      <w:tr w:rsidR="0016661A" w:rsidRPr="0016661A" w14:paraId="3439361D" w14:textId="77777777" w:rsidTr="00A83BBC">
        <w:trPr>
          <w:trHeight w:val="284"/>
        </w:trPr>
        <w:tc>
          <w:tcPr>
            <w:tcW w:w="1064" w:type="dxa"/>
            <w:tcMar>
              <w:left w:w="0" w:type="dxa"/>
              <w:right w:w="0" w:type="dxa"/>
            </w:tcMar>
            <w:vAlign w:val="center"/>
          </w:tcPr>
          <w:p w14:paraId="0D68089B" w14:textId="77777777" w:rsidR="00870AD5" w:rsidRPr="0016661A" w:rsidRDefault="00870AD5" w:rsidP="00A83BBC">
            <w:pPr>
              <w:widowControl w:val="0"/>
              <w:jc w:val="center"/>
              <w:rPr>
                <w:kern w:val="2"/>
                <w:sz w:val="21"/>
                <w:szCs w:val="21"/>
              </w:rPr>
            </w:pPr>
            <w:r w:rsidRPr="0016661A">
              <w:rPr>
                <w:kern w:val="2"/>
                <w:sz w:val="21"/>
                <w:szCs w:val="21"/>
              </w:rPr>
              <w:t>8</w:t>
            </w:r>
          </w:p>
        </w:tc>
        <w:tc>
          <w:tcPr>
            <w:tcW w:w="2593" w:type="dxa"/>
            <w:tcMar>
              <w:left w:w="0" w:type="dxa"/>
              <w:right w:w="0" w:type="dxa"/>
            </w:tcMar>
            <w:vAlign w:val="center"/>
          </w:tcPr>
          <w:p w14:paraId="6B1EEAFD" w14:textId="77777777" w:rsidR="00870AD5" w:rsidRPr="0016661A" w:rsidRDefault="00870AD5" w:rsidP="00A83BBC">
            <w:pPr>
              <w:widowControl w:val="0"/>
              <w:jc w:val="center"/>
              <w:rPr>
                <w:kern w:val="2"/>
                <w:sz w:val="21"/>
                <w:szCs w:val="21"/>
              </w:rPr>
            </w:pPr>
            <w:r w:rsidRPr="0016661A">
              <w:rPr>
                <w:kern w:val="2"/>
                <w:sz w:val="21"/>
                <w:szCs w:val="21"/>
              </w:rPr>
              <w:t>四氯化碳</w:t>
            </w:r>
          </w:p>
        </w:tc>
        <w:tc>
          <w:tcPr>
            <w:tcW w:w="2195" w:type="dxa"/>
            <w:tcMar>
              <w:left w:w="0" w:type="dxa"/>
              <w:right w:w="0" w:type="dxa"/>
            </w:tcMar>
            <w:vAlign w:val="center"/>
          </w:tcPr>
          <w:p w14:paraId="1C29CD18" w14:textId="77777777" w:rsidR="00870AD5" w:rsidRPr="0016661A" w:rsidRDefault="00870AD5" w:rsidP="00A83BBC">
            <w:pPr>
              <w:widowControl w:val="0"/>
              <w:jc w:val="center"/>
              <w:rPr>
                <w:kern w:val="2"/>
                <w:sz w:val="21"/>
                <w:szCs w:val="21"/>
              </w:rPr>
            </w:pPr>
            <w:r w:rsidRPr="0016661A">
              <w:rPr>
                <w:kern w:val="2"/>
                <w:sz w:val="21"/>
                <w:szCs w:val="21"/>
              </w:rPr>
              <w:t>56-23-5</w:t>
            </w:r>
          </w:p>
        </w:tc>
        <w:tc>
          <w:tcPr>
            <w:tcW w:w="1951" w:type="dxa"/>
            <w:tcMar>
              <w:left w:w="0" w:type="dxa"/>
              <w:right w:w="0" w:type="dxa"/>
            </w:tcMar>
            <w:vAlign w:val="center"/>
          </w:tcPr>
          <w:p w14:paraId="0AADDBD4" w14:textId="77777777" w:rsidR="00870AD5" w:rsidRPr="0016661A" w:rsidRDefault="00870AD5" w:rsidP="00A83BBC">
            <w:pPr>
              <w:widowControl w:val="0"/>
              <w:jc w:val="center"/>
              <w:rPr>
                <w:kern w:val="2"/>
                <w:sz w:val="21"/>
                <w:szCs w:val="21"/>
              </w:rPr>
            </w:pPr>
            <w:r w:rsidRPr="0016661A">
              <w:rPr>
                <w:kern w:val="2"/>
                <w:sz w:val="21"/>
                <w:szCs w:val="21"/>
              </w:rPr>
              <w:t>2.8</w:t>
            </w:r>
          </w:p>
        </w:tc>
        <w:tc>
          <w:tcPr>
            <w:tcW w:w="1953" w:type="dxa"/>
            <w:tcMar>
              <w:left w:w="0" w:type="dxa"/>
              <w:right w:w="0" w:type="dxa"/>
            </w:tcMar>
            <w:vAlign w:val="center"/>
          </w:tcPr>
          <w:p w14:paraId="4AD6F9C7" w14:textId="77777777" w:rsidR="00870AD5" w:rsidRPr="0016661A" w:rsidRDefault="00870AD5" w:rsidP="00A83BBC">
            <w:pPr>
              <w:widowControl w:val="0"/>
              <w:jc w:val="center"/>
              <w:rPr>
                <w:kern w:val="2"/>
                <w:sz w:val="21"/>
                <w:szCs w:val="21"/>
              </w:rPr>
            </w:pPr>
            <w:r w:rsidRPr="0016661A">
              <w:rPr>
                <w:kern w:val="2"/>
                <w:sz w:val="21"/>
                <w:szCs w:val="21"/>
              </w:rPr>
              <w:t>36</w:t>
            </w:r>
          </w:p>
        </w:tc>
      </w:tr>
      <w:tr w:rsidR="0016661A" w:rsidRPr="0016661A" w14:paraId="1DB1EFB0" w14:textId="77777777" w:rsidTr="00A83BBC">
        <w:trPr>
          <w:trHeight w:val="284"/>
        </w:trPr>
        <w:tc>
          <w:tcPr>
            <w:tcW w:w="1064" w:type="dxa"/>
            <w:tcMar>
              <w:left w:w="0" w:type="dxa"/>
              <w:right w:w="0" w:type="dxa"/>
            </w:tcMar>
            <w:vAlign w:val="center"/>
          </w:tcPr>
          <w:p w14:paraId="11DDC2D1" w14:textId="77777777" w:rsidR="00870AD5" w:rsidRPr="0016661A" w:rsidRDefault="00870AD5" w:rsidP="00A83BBC">
            <w:pPr>
              <w:widowControl w:val="0"/>
              <w:jc w:val="center"/>
              <w:rPr>
                <w:kern w:val="2"/>
                <w:sz w:val="21"/>
                <w:szCs w:val="21"/>
              </w:rPr>
            </w:pPr>
            <w:r w:rsidRPr="0016661A">
              <w:rPr>
                <w:kern w:val="2"/>
                <w:sz w:val="21"/>
                <w:szCs w:val="21"/>
              </w:rPr>
              <w:t>9</w:t>
            </w:r>
          </w:p>
        </w:tc>
        <w:tc>
          <w:tcPr>
            <w:tcW w:w="2593" w:type="dxa"/>
            <w:tcMar>
              <w:left w:w="0" w:type="dxa"/>
              <w:right w:w="0" w:type="dxa"/>
            </w:tcMar>
            <w:vAlign w:val="center"/>
          </w:tcPr>
          <w:p w14:paraId="03877BF5" w14:textId="77777777" w:rsidR="00870AD5" w:rsidRPr="0016661A" w:rsidRDefault="00870AD5" w:rsidP="00A83BBC">
            <w:pPr>
              <w:widowControl w:val="0"/>
              <w:jc w:val="center"/>
              <w:rPr>
                <w:kern w:val="2"/>
                <w:sz w:val="21"/>
                <w:szCs w:val="21"/>
              </w:rPr>
            </w:pPr>
            <w:r w:rsidRPr="0016661A">
              <w:rPr>
                <w:kern w:val="2"/>
                <w:sz w:val="21"/>
                <w:szCs w:val="21"/>
              </w:rPr>
              <w:t>氯仿</w:t>
            </w:r>
          </w:p>
        </w:tc>
        <w:tc>
          <w:tcPr>
            <w:tcW w:w="2195" w:type="dxa"/>
            <w:tcMar>
              <w:left w:w="0" w:type="dxa"/>
              <w:right w:w="0" w:type="dxa"/>
            </w:tcMar>
            <w:vAlign w:val="center"/>
          </w:tcPr>
          <w:p w14:paraId="7FAB2A09" w14:textId="77777777" w:rsidR="00870AD5" w:rsidRPr="0016661A" w:rsidRDefault="00870AD5" w:rsidP="00A83BBC">
            <w:pPr>
              <w:widowControl w:val="0"/>
              <w:jc w:val="center"/>
              <w:rPr>
                <w:kern w:val="2"/>
                <w:sz w:val="21"/>
                <w:szCs w:val="21"/>
              </w:rPr>
            </w:pPr>
            <w:r w:rsidRPr="0016661A">
              <w:rPr>
                <w:kern w:val="2"/>
                <w:sz w:val="21"/>
                <w:szCs w:val="21"/>
              </w:rPr>
              <w:t>67-66-3</w:t>
            </w:r>
          </w:p>
        </w:tc>
        <w:tc>
          <w:tcPr>
            <w:tcW w:w="1951" w:type="dxa"/>
            <w:tcMar>
              <w:left w:w="0" w:type="dxa"/>
              <w:right w:w="0" w:type="dxa"/>
            </w:tcMar>
            <w:vAlign w:val="center"/>
          </w:tcPr>
          <w:p w14:paraId="647898C6" w14:textId="77777777" w:rsidR="00870AD5" w:rsidRPr="0016661A" w:rsidRDefault="00870AD5" w:rsidP="00A83BBC">
            <w:pPr>
              <w:widowControl w:val="0"/>
              <w:jc w:val="center"/>
              <w:rPr>
                <w:kern w:val="2"/>
                <w:sz w:val="21"/>
                <w:szCs w:val="21"/>
              </w:rPr>
            </w:pPr>
            <w:r w:rsidRPr="0016661A">
              <w:rPr>
                <w:kern w:val="2"/>
                <w:sz w:val="21"/>
                <w:szCs w:val="21"/>
              </w:rPr>
              <w:t>0.9</w:t>
            </w:r>
          </w:p>
        </w:tc>
        <w:tc>
          <w:tcPr>
            <w:tcW w:w="1953" w:type="dxa"/>
            <w:tcMar>
              <w:left w:w="0" w:type="dxa"/>
              <w:right w:w="0" w:type="dxa"/>
            </w:tcMar>
            <w:vAlign w:val="center"/>
          </w:tcPr>
          <w:p w14:paraId="0189C75D" w14:textId="77777777" w:rsidR="00870AD5" w:rsidRPr="0016661A" w:rsidRDefault="00870AD5" w:rsidP="00A83BBC">
            <w:pPr>
              <w:widowControl w:val="0"/>
              <w:jc w:val="center"/>
              <w:rPr>
                <w:kern w:val="2"/>
                <w:sz w:val="21"/>
                <w:szCs w:val="21"/>
              </w:rPr>
            </w:pPr>
            <w:r w:rsidRPr="0016661A">
              <w:rPr>
                <w:kern w:val="2"/>
                <w:sz w:val="21"/>
                <w:szCs w:val="21"/>
              </w:rPr>
              <w:t>10</w:t>
            </w:r>
          </w:p>
        </w:tc>
      </w:tr>
      <w:tr w:rsidR="0016661A" w:rsidRPr="0016661A" w14:paraId="2AEDFAC4" w14:textId="77777777" w:rsidTr="00A83BBC">
        <w:trPr>
          <w:trHeight w:val="284"/>
        </w:trPr>
        <w:tc>
          <w:tcPr>
            <w:tcW w:w="1064" w:type="dxa"/>
            <w:tcMar>
              <w:left w:w="0" w:type="dxa"/>
              <w:right w:w="0" w:type="dxa"/>
            </w:tcMar>
            <w:vAlign w:val="center"/>
          </w:tcPr>
          <w:p w14:paraId="4E44EF8E" w14:textId="77777777" w:rsidR="00870AD5" w:rsidRPr="0016661A" w:rsidRDefault="00870AD5" w:rsidP="00A83BBC">
            <w:pPr>
              <w:widowControl w:val="0"/>
              <w:jc w:val="center"/>
              <w:rPr>
                <w:kern w:val="2"/>
                <w:sz w:val="21"/>
                <w:szCs w:val="21"/>
              </w:rPr>
            </w:pPr>
            <w:r w:rsidRPr="0016661A">
              <w:rPr>
                <w:kern w:val="2"/>
                <w:sz w:val="21"/>
                <w:szCs w:val="21"/>
              </w:rPr>
              <w:t>10</w:t>
            </w:r>
          </w:p>
        </w:tc>
        <w:tc>
          <w:tcPr>
            <w:tcW w:w="2593" w:type="dxa"/>
            <w:tcMar>
              <w:left w:w="0" w:type="dxa"/>
              <w:right w:w="0" w:type="dxa"/>
            </w:tcMar>
            <w:vAlign w:val="center"/>
          </w:tcPr>
          <w:p w14:paraId="45A6FDE7" w14:textId="77777777" w:rsidR="00870AD5" w:rsidRPr="0016661A" w:rsidRDefault="00870AD5" w:rsidP="00A83BBC">
            <w:pPr>
              <w:widowControl w:val="0"/>
              <w:jc w:val="center"/>
              <w:rPr>
                <w:kern w:val="2"/>
                <w:sz w:val="21"/>
                <w:szCs w:val="21"/>
              </w:rPr>
            </w:pPr>
            <w:r w:rsidRPr="0016661A">
              <w:rPr>
                <w:kern w:val="2"/>
                <w:sz w:val="21"/>
                <w:szCs w:val="21"/>
              </w:rPr>
              <w:t>氯甲烷</w:t>
            </w:r>
          </w:p>
        </w:tc>
        <w:tc>
          <w:tcPr>
            <w:tcW w:w="2195" w:type="dxa"/>
            <w:tcMar>
              <w:left w:w="0" w:type="dxa"/>
              <w:right w:w="0" w:type="dxa"/>
            </w:tcMar>
            <w:vAlign w:val="center"/>
          </w:tcPr>
          <w:p w14:paraId="32676AE0" w14:textId="77777777" w:rsidR="00870AD5" w:rsidRPr="0016661A" w:rsidRDefault="00870AD5" w:rsidP="00A83BBC">
            <w:pPr>
              <w:widowControl w:val="0"/>
              <w:jc w:val="center"/>
              <w:rPr>
                <w:kern w:val="2"/>
                <w:sz w:val="21"/>
                <w:szCs w:val="21"/>
              </w:rPr>
            </w:pPr>
            <w:r w:rsidRPr="0016661A">
              <w:rPr>
                <w:kern w:val="2"/>
                <w:sz w:val="21"/>
                <w:szCs w:val="21"/>
              </w:rPr>
              <w:t>74-87-3</w:t>
            </w:r>
          </w:p>
        </w:tc>
        <w:tc>
          <w:tcPr>
            <w:tcW w:w="1951" w:type="dxa"/>
            <w:tcMar>
              <w:left w:w="0" w:type="dxa"/>
              <w:right w:w="0" w:type="dxa"/>
            </w:tcMar>
            <w:vAlign w:val="center"/>
          </w:tcPr>
          <w:p w14:paraId="447BD2B1" w14:textId="77777777" w:rsidR="00870AD5" w:rsidRPr="0016661A" w:rsidRDefault="00870AD5" w:rsidP="00A83BBC">
            <w:pPr>
              <w:widowControl w:val="0"/>
              <w:jc w:val="center"/>
              <w:rPr>
                <w:kern w:val="2"/>
                <w:sz w:val="21"/>
                <w:szCs w:val="21"/>
              </w:rPr>
            </w:pPr>
            <w:r w:rsidRPr="0016661A">
              <w:rPr>
                <w:kern w:val="2"/>
                <w:sz w:val="21"/>
                <w:szCs w:val="21"/>
              </w:rPr>
              <w:t>37</w:t>
            </w:r>
          </w:p>
        </w:tc>
        <w:tc>
          <w:tcPr>
            <w:tcW w:w="1953" w:type="dxa"/>
            <w:tcMar>
              <w:left w:w="0" w:type="dxa"/>
              <w:right w:w="0" w:type="dxa"/>
            </w:tcMar>
            <w:vAlign w:val="center"/>
          </w:tcPr>
          <w:p w14:paraId="5D4E966F" w14:textId="77777777" w:rsidR="00870AD5" w:rsidRPr="0016661A" w:rsidRDefault="00870AD5" w:rsidP="00A83BBC">
            <w:pPr>
              <w:widowControl w:val="0"/>
              <w:jc w:val="center"/>
              <w:rPr>
                <w:kern w:val="2"/>
                <w:sz w:val="21"/>
                <w:szCs w:val="21"/>
              </w:rPr>
            </w:pPr>
            <w:r w:rsidRPr="0016661A">
              <w:rPr>
                <w:kern w:val="2"/>
                <w:sz w:val="21"/>
                <w:szCs w:val="21"/>
              </w:rPr>
              <w:t>120</w:t>
            </w:r>
          </w:p>
        </w:tc>
      </w:tr>
      <w:tr w:rsidR="0016661A" w:rsidRPr="0016661A" w14:paraId="00CA97BD" w14:textId="77777777" w:rsidTr="00A83BBC">
        <w:trPr>
          <w:trHeight w:val="284"/>
        </w:trPr>
        <w:tc>
          <w:tcPr>
            <w:tcW w:w="1064" w:type="dxa"/>
            <w:tcMar>
              <w:left w:w="0" w:type="dxa"/>
              <w:right w:w="0" w:type="dxa"/>
            </w:tcMar>
            <w:vAlign w:val="center"/>
          </w:tcPr>
          <w:p w14:paraId="06B9EDE6" w14:textId="77777777" w:rsidR="00870AD5" w:rsidRPr="0016661A" w:rsidRDefault="00870AD5" w:rsidP="00A83BBC">
            <w:pPr>
              <w:widowControl w:val="0"/>
              <w:jc w:val="center"/>
              <w:rPr>
                <w:kern w:val="2"/>
                <w:sz w:val="21"/>
                <w:szCs w:val="21"/>
              </w:rPr>
            </w:pPr>
            <w:r w:rsidRPr="0016661A">
              <w:rPr>
                <w:kern w:val="2"/>
                <w:sz w:val="21"/>
                <w:szCs w:val="21"/>
              </w:rPr>
              <w:t>11</w:t>
            </w:r>
          </w:p>
        </w:tc>
        <w:tc>
          <w:tcPr>
            <w:tcW w:w="2593" w:type="dxa"/>
            <w:tcMar>
              <w:left w:w="0" w:type="dxa"/>
              <w:right w:w="0" w:type="dxa"/>
            </w:tcMar>
            <w:vAlign w:val="center"/>
          </w:tcPr>
          <w:p w14:paraId="25E848FA" w14:textId="77777777" w:rsidR="00870AD5" w:rsidRPr="0016661A" w:rsidRDefault="00870AD5" w:rsidP="00A83BBC">
            <w:pPr>
              <w:widowControl w:val="0"/>
              <w:jc w:val="center"/>
              <w:rPr>
                <w:kern w:val="2"/>
                <w:sz w:val="21"/>
                <w:szCs w:val="21"/>
              </w:rPr>
            </w:pPr>
            <w:r w:rsidRPr="0016661A">
              <w:rPr>
                <w:kern w:val="2"/>
                <w:sz w:val="21"/>
                <w:szCs w:val="21"/>
              </w:rPr>
              <w:t>1,1-</w:t>
            </w:r>
            <w:r w:rsidRPr="0016661A">
              <w:rPr>
                <w:kern w:val="2"/>
                <w:sz w:val="21"/>
                <w:szCs w:val="21"/>
              </w:rPr>
              <w:t>二氯乙烷</w:t>
            </w:r>
          </w:p>
        </w:tc>
        <w:tc>
          <w:tcPr>
            <w:tcW w:w="2195" w:type="dxa"/>
            <w:tcMar>
              <w:left w:w="0" w:type="dxa"/>
              <w:right w:w="0" w:type="dxa"/>
            </w:tcMar>
            <w:vAlign w:val="center"/>
          </w:tcPr>
          <w:p w14:paraId="5B44700B" w14:textId="77777777" w:rsidR="00870AD5" w:rsidRPr="0016661A" w:rsidRDefault="00870AD5" w:rsidP="00A83BBC">
            <w:pPr>
              <w:widowControl w:val="0"/>
              <w:jc w:val="center"/>
              <w:rPr>
                <w:kern w:val="2"/>
                <w:sz w:val="21"/>
                <w:szCs w:val="21"/>
              </w:rPr>
            </w:pPr>
            <w:r w:rsidRPr="0016661A">
              <w:rPr>
                <w:kern w:val="2"/>
                <w:sz w:val="21"/>
                <w:szCs w:val="21"/>
              </w:rPr>
              <w:t>75-34-3</w:t>
            </w:r>
          </w:p>
        </w:tc>
        <w:tc>
          <w:tcPr>
            <w:tcW w:w="1951" w:type="dxa"/>
            <w:tcMar>
              <w:left w:w="0" w:type="dxa"/>
              <w:right w:w="0" w:type="dxa"/>
            </w:tcMar>
            <w:vAlign w:val="center"/>
          </w:tcPr>
          <w:p w14:paraId="6B8B2BF0" w14:textId="77777777" w:rsidR="00870AD5" w:rsidRPr="0016661A" w:rsidRDefault="00870AD5" w:rsidP="00A83BBC">
            <w:pPr>
              <w:widowControl w:val="0"/>
              <w:jc w:val="center"/>
              <w:rPr>
                <w:kern w:val="2"/>
                <w:sz w:val="21"/>
                <w:szCs w:val="21"/>
              </w:rPr>
            </w:pPr>
            <w:r w:rsidRPr="0016661A">
              <w:rPr>
                <w:kern w:val="2"/>
                <w:sz w:val="21"/>
                <w:szCs w:val="21"/>
              </w:rPr>
              <w:t>9</w:t>
            </w:r>
          </w:p>
        </w:tc>
        <w:tc>
          <w:tcPr>
            <w:tcW w:w="1953" w:type="dxa"/>
            <w:tcMar>
              <w:left w:w="0" w:type="dxa"/>
              <w:right w:w="0" w:type="dxa"/>
            </w:tcMar>
            <w:vAlign w:val="center"/>
          </w:tcPr>
          <w:p w14:paraId="55217D23" w14:textId="77777777" w:rsidR="00870AD5" w:rsidRPr="0016661A" w:rsidRDefault="00870AD5" w:rsidP="00A83BBC">
            <w:pPr>
              <w:widowControl w:val="0"/>
              <w:jc w:val="center"/>
              <w:rPr>
                <w:kern w:val="2"/>
                <w:sz w:val="21"/>
                <w:szCs w:val="21"/>
              </w:rPr>
            </w:pPr>
            <w:r w:rsidRPr="0016661A">
              <w:rPr>
                <w:kern w:val="2"/>
                <w:sz w:val="21"/>
                <w:szCs w:val="21"/>
              </w:rPr>
              <w:t>100</w:t>
            </w:r>
          </w:p>
        </w:tc>
      </w:tr>
      <w:tr w:rsidR="0016661A" w:rsidRPr="0016661A" w14:paraId="0ED5CC44" w14:textId="77777777" w:rsidTr="00A83BBC">
        <w:trPr>
          <w:trHeight w:val="284"/>
        </w:trPr>
        <w:tc>
          <w:tcPr>
            <w:tcW w:w="1064" w:type="dxa"/>
            <w:tcMar>
              <w:left w:w="0" w:type="dxa"/>
              <w:right w:w="0" w:type="dxa"/>
            </w:tcMar>
            <w:vAlign w:val="center"/>
          </w:tcPr>
          <w:p w14:paraId="772BCFF9" w14:textId="77777777" w:rsidR="00870AD5" w:rsidRPr="0016661A" w:rsidRDefault="00870AD5" w:rsidP="00A83BBC">
            <w:pPr>
              <w:widowControl w:val="0"/>
              <w:jc w:val="center"/>
              <w:rPr>
                <w:kern w:val="2"/>
                <w:sz w:val="21"/>
                <w:szCs w:val="21"/>
              </w:rPr>
            </w:pPr>
            <w:r w:rsidRPr="0016661A">
              <w:rPr>
                <w:kern w:val="2"/>
                <w:sz w:val="21"/>
                <w:szCs w:val="21"/>
              </w:rPr>
              <w:t>12</w:t>
            </w:r>
          </w:p>
        </w:tc>
        <w:tc>
          <w:tcPr>
            <w:tcW w:w="2593" w:type="dxa"/>
            <w:tcMar>
              <w:left w:w="0" w:type="dxa"/>
              <w:right w:w="0" w:type="dxa"/>
            </w:tcMar>
            <w:vAlign w:val="center"/>
          </w:tcPr>
          <w:p w14:paraId="66D68B00" w14:textId="77777777" w:rsidR="00870AD5" w:rsidRPr="0016661A" w:rsidRDefault="00870AD5" w:rsidP="00A83BBC">
            <w:pPr>
              <w:widowControl w:val="0"/>
              <w:jc w:val="center"/>
              <w:rPr>
                <w:kern w:val="2"/>
                <w:sz w:val="21"/>
                <w:szCs w:val="21"/>
              </w:rPr>
            </w:pPr>
            <w:r w:rsidRPr="0016661A">
              <w:rPr>
                <w:kern w:val="2"/>
                <w:sz w:val="21"/>
                <w:szCs w:val="21"/>
              </w:rPr>
              <w:t>1,2-</w:t>
            </w:r>
            <w:r w:rsidRPr="0016661A">
              <w:rPr>
                <w:kern w:val="2"/>
                <w:sz w:val="21"/>
                <w:szCs w:val="21"/>
              </w:rPr>
              <w:t>二氯乙烷</w:t>
            </w:r>
          </w:p>
        </w:tc>
        <w:tc>
          <w:tcPr>
            <w:tcW w:w="2195" w:type="dxa"/>
            <w:tcMar>
              <w:left w:w="0" w:type="dxa"/>
              <w:right w:w="0" w:type="dxa"/>
            </w:tcMar>
            <w:vAlign w:val="center"/>
          </w:tcPr>
          <w:p w14:paraId="4F9F7B01" w14:textId="77777777" w:rsidR="00870AD5" w:rsidRPr="0016661A" w:rsidRDefault="00870AD5" w:rsidP="00A83BBC">
            <w:pPr>
              <w:widowControl w:val="0"/>
              <w:jc w:val="center"/>
              <w:rPr>
                <w:kern w:val="2"/>
                <w:sz w:val="21"/>
                <w:szCs w:val="21"/>
              </w:rPr>
            </w:pPr>
            <w:r w:rsidRPr="0016661A">
              <w:rPr>
                <w:kern w:val="2"/>
                <w:sz w:val="21"/>
                <w:szCs w:val="21"/>
              </w:rPr>
              <w:t>107-06-2</w:t>
            </w:r>
          </w:p>
        </w:tc>
        <w:tc>
          <w:tcPr>
            <w:tcW w:w="1951" w:type="dxa"/>
            <w:tcMar>
              <w:left w:w="0" w:type="dxa"/>
              <w:right w:w="0" w:type="dxa"/>
            </w:tcMar>
            <w:vAlign w:val="center"/>
          </w:tcPr>
          <w:p w14:paraId="343EC6CE" w14:textId="77777777" w:rsidR="00870AD5" w:rsidRPr="0016661A" w:rsidRDefault="00870AD5" w:rsidP="00A83BBC">
            <w:pPr>
              <w:widowControl w:val="0"/>
              <w:jc w:val="center"/>
              <w:rPr>
                <w:kern w:val="2"/>
                <w:sz w:val="21"/>
                <w:szCs w:val="21"/>
              </w:rPr>
            </w:pPr>
            <w:r w:rsidRPr="0016661A">
              <w:rPr>
                <w:kern w:val="2"/>
                <w:sz w:val="21"/>
                <w:szCs w:val="21"/>
              </w:rPr>
              <w:t>5</w:t>
            </w:r>
          </w:p>
        </w:tc>
        <w:tc>
          <w:tcPr>
            <w:tcW w:w="1953" w:type="dxa"/>
            <w:tcMar>
              <w:left w:w="0" w:type="dxa"/>
              <w:right w:w="0" w:type="dxa"/>
            </w:tcMar>
            <w:vAlign w:val="center"/>
          </w:tcPr>
          <w:p w14:paraId="675DA6D3" w14:textId="77777777" w:rsidR="00870AD5" w:rsidRPr="0016661A" w:rsidRDefault="00870AD5" w:rsidP="00A83BBC">
            <w:pPr>
              <w:widowControl w:val="0"/>
              <w:jc w:val="center"/>
              <w:rPr>
                <w:kern w:val="2"/>
                <w:sz w:val="21"/>
                <w:szCs w:val="21"/>
              </w:rPr>
            </w:pPr>
            <w:r w:rsidRPr="0016661A">
              <w:rPr>
                <w:kern w:val="2"/>
                <w:sz w:val="21"/>
                <w:szCs w:val="21"/>
              </w:rPr>
              <w:t>21</w:t>
            </w:r>
          </w:p>
        </w:tc>
      </w:tr>
      <w:tr w:rsidR="0016661A" w:rsidRPr="0016661A" w14:paraId="5CAD9671" w14:textId="77777777" w:rsidTr="00A83BBC">
        <w:trPr>
          <w:trHeight w:val="284"/>
        </w:trPr>
        <w:tc>
          <w:tcPr>
            <w:tcW w:w="1064" w:type="dxa"/>
            <w:tcMar>
              <w:left w:w="0" w:type="dxa"/>
              <w:right w:w="0" w:type="dxa"/>
            </w:tcMar>
            <w:vAlign w:val="center"/>
          </w:tcPr>
          <w:p w14:paraId="3B09F77D" w14:textId="77777777" w:rsidR="00870AD5" w:rsidRPr="0016661A" w:rsidRDefault="00870AD5" w:rsidP="00A83BBC">
            <w:pPr>
              <w:widowControl w:val="0"/>
              <w:jc w:val="center"/>
              <w:rPr>
                <w:kern w:val="2"/>
                <w:sz w:val="21"/>
                <w:szCs w:val="21"/>
              </w:rPr>
            </w:pPr>
            <w:r w:rsidRPr="0016661A">
              <w:rPr>
                <w:kern w:val="2"/>
                <w:sz w:val="21"/>
                <w:szCs w:val="21"/>
              </w:rPr>
              <w:t>13</w:t>
            </w:r>
          </w:p>
        </w:tc>
        <w:tc>
          <w:tcPr>
            <w:tcW w:w="2593" w:type="dxa"/>
            <w:tcMar>
              <w:left w:w="0" w:type="dxa"/>
              <w:right w:w="0" w:type="dxa"/>
            </w:tcMar>
            <w:vAlign w:val="center"/>
          </w:tcPr>
          <w:p w14:paraId="08684563" w14:textId="77777777" w:rsidR="00870AD5" w:rsidRPr="0016661A" w:rsidRDefault="00870AD5" w:rsidP="00A83BBC">
            <w:pPr>
              <w:widowControl w:val="0"/>
              <w:jc w:val="center"/>
              <w:rPr>
                <w:kern w:val="2"/>
                <w:sz w:val="21"/>
                <w:szCs w:val="21"/>
              </w:rPr>
            </w:pPr>
            <w:r w:rsidRPr="0016661A">
              <w:rPr>
                <w:kern w:val="2"/>
                <w:sz w:val="21"/>
                <w:szCs w:val="21"/>
              </w:rPr>
              <w:t>1,1-</w:t>
            </w:r>
            <w:r w:rsidRPr="0016661A">
              <w:rPr>
                <w:kern w:val="2"/>
                <w:sz w:val="21"/>
                <w:szCs w:val="21"/>
              </w:rPr>
              <w:t>二氯乙烯</w:t>
            </w:r>
          </w:p>
        </w:tc>
        <w:tc>
          <w:tcPr>
            <w:tcW w:w="2195" w:type="dxa"/>
            <w:tcMar>
              <w:left w:w="0" w:type="dxa"/>
              <w:right w:w="0" w:type="dxa"/>
            </w:tcMar>
            <w:vAlign w:val="center"/>
          </w:tcPr>
          <w:p w14:paraId="233AABAD" w14:textId="77777777" w:rsidR="00870AD5" w:rsidRPr="0016661A" w:rsidRDefault="00870AD5" w:rsidP="00A83BBC">
            <w:pPr>
              <w:widowControl w:val="0"/>
              <w:jc w:val="center"/>
              <w:rPr>
                <w:kern w:val="2"/>
                <w:sz w:val="21"/>
                <w:szCs w:val="21"/>
              </w:rPr>
            </w:pPr>
            <w:r w:rsidRPr="0016661A">
              <w:rPr>
                <w:kern w:val="2"/>
                <w:sz w:val="21"/>
                <w:szCs w:val="21"/>
              </w:rPr>
              <w:t>75-35-4</w:t>
            </w:r>
          </w:p>
        </w:tc>
        <w:tc>
          <w:tcPr>
            <w:tcW w:w="1951" w:type="dxa"/>
            <w:tcMar>
              <w:left w:w="0" w:type="dxa"/>
              <w:right w:w="0" w:type="dxa"/>
            </w:tcMar>
            <w:vAlign w:val="center"/>
          </w:tcPr>
          <w:p w14:paraId="1CD8D4FB" w14:textId="77777777" w:rsidR="00870AD5" w:rsidRPr="0016661A" w:rsidRDefault="00870AD5" w:rsidP="00A83BBC">
            <w:pPr>
              <w:widowControl w:val="0"/>
              <w:jc w:val="center"/>
              <w:rPr>
                <w:kern w:val="2"/>
                <w:sz w:val="21"/>
                <w:szCs w:val="21"/>
              </w:rPr>
            </w:pPr>
            <w:r w:rsidRPr="0016661A">
              <w:rPr>
                <w:kern w:val="2"/>
                <w:sz w:val="21"/>
                <w:szCs w:val="21"/>
              </w:rPr>
              <w:t>66</w:t>
            </w:r>
          </w:p>
        </w:tc>
        <w:tc>
          <w:tcPr>
            <w:tcW w:w="1953" w:type="dxa"/>
            <w:tcMar>
              <w:left w:w="0" w:type="dxa"/>
              <w:right w:w="0" w:type="dxa"/>
            </w:tcMar>
            <w:vAlign w:val="center"/>
          </w:tcPr>
          <w:p w14:paraId="456F5F73" w14:textId="77777777" w:rsidR="00870AD5" w:rsidRPr="0016661A" w:rsidRDefault="00870AD5" w:rsidP="00A83BBC">
            <w:pPr>
              <w:widowControl w:val="0"/>
              <w:jc w:val="center"/>
              <w:rPr>
                <w:kern w:val="2"/>
                <w:sz w:val="21"/>
                <w:szCs w:val="21"/>
              </w:rPr>
            </w:pPr>
            <w:r w:rsidRPr="0016661A">
              <w:rPr>
                <w:kern w:val="2"/>
                <w:sz w:val="21"/>
                <w:szCs w:val="21"/>
              </w:rPr>
              <w:t>200</w:t>
            </w:r>
          </w:p>
        </w:tc>
      </w:tr>
      <w:tr w:rsidR="0016661A" w:rsidRPr="0016661A" w14:paraId="05838B33" w14:textId="77777777" w:rsidTr="00A83BBC">
        <w:trPr>
          <w:trHeight w:val="284"/>
        </w:trPr>
        <w:tc>
          <w:tcPr>
            <w:tcW w:w="1064" w:type="dxa"/>
            <w:tcMar>
              <w:left w:w="0" w:type="dxa"/>
              <w:right w:w="0" w:type="dxa"/>
            </w:tcMar>
            <w:vAlign w:val="center"/>
          </w:tcPr>
          <w:p w14:paraId="0A715AD3" w14:textId="77777777" w:rsidR="00870AD5" w:rsidRPr="0016661A" w:rsidRDefault="00870AD5" w:rsidP="00A83BBC">
            <w:pPr>
              <w:widowControl w:val="0"/>
              <w:jc w:val="center"/>
              <w:rPr>
                <w:kern w:val="2"/>
                <w:sz w:val="21"/>
                <w:szCs w:val="21"/>
              </w:rPr>
            </w:pPr>
            <w:r w:rsidRPr="0016661A">
              <w:rPr>
                <w:kern w:val="2"/>
                <w:sz w:val="21"/>
                <w:szCs w:val="21"/>
              </w:rPr>
              <w:t>14</w:t>
            </w:r>
          </w:p>
        </w:tc>
        <w:tc>
          <w:tcPr>
            <w:tcW w:w="2593" w:type="dxa"/>
            <w:tcMar>
              <w:left w:w="0" w:type="dxa"/>
              <w:right w:w="0" w:type="dxa"/>
            </w:tcMar>
            <w:vAlign w:val="center"/>
          </w:tcPr>
          <w:p w14:paraId="39B6081A" w14:textId="77777777" w:rsidR="00870AD5" w:rsidRPr="0016661A" w:rsidRDefault="00870AD5" w:rsidP="00A83BBC">
            <w:pPr>
              <w:widowControl w:val="0"/>
              <w:jc w:val="center"/>
              <w:rPr>
                <w:kern w:val="2"/>
                <w:sz w:val="21"/>
                <w:szCs w:val="21"/>
              </w:rPr>
            </w:pPr>
            <w:r w:rsidRPr="0016661A">
              <w:rPr>
                <w:kern w:val="2"/>
                <w:sz w:val="21"/>
                <w:szCs w:val="21"/>
              </w:rPr>
              <w:t>顺</w:t>
            </w:r>
            <w:r w:rsidRPr="0016661A">
              <w:rPr>
                <w:kern w:val="2"/>
                <w:sz w:val="21"/>
                <w:szCs w:val="21"/>
              </w:rPr>
              <w:t>-1,2-</w:t>
            </w:r>
            <w:r w:rsidRPr="0016661A">
              <w:rPr>
                <w:kern w:val="2"/>
                <w:sz w:val="21"/>
                <w:szCs w:val="21"/>
              </w:rPr>
              <w:t>二氯乙烯</w:t>
            </w:r>
          </w:p>
        </w:tc>
        <w:tc>
          <w:tcPr>
            <w:tcW w:w="2195" w:type="dxa"/>
            <w:tcMar>
              <w:left w:w="0" w:type="dxa"/>
              <w:right w:w="0" w:type="dxa"/>
            </w:tcMar>
            <w:vAlign w:val="center"/>
          </w:tcPr>
          <w:p w14:paraId="176190CF" w14:textId="77777777" w:rsidR="00870AD5" w:rsidRPr="0016661A" w:rsidRDefault="00870AD5" w:rsidP="00A83BBC">
            <w:pPr>
              <w:widowControl w:val="0"/>
              <w:jc w:val="center"/>
              <w:rPr>
                <w:kern w:val="2"/>
                <w:sz w:val="21"/>
                <w:szCs w:val="21"/>
              </w:rPr>
            </w:pPr>
            <w:r w:rsidRPr="0016661A">
              <w:rPr>
                <w:kern w:val="2"/>
                <w:sz w:val="21"/>
                <w:szCs w:val="21"/>
              </w:rPr>
              <w:t>156-59-2</w:t>
            </w:r>
          </w:p>
        </w:tc>
        <w:tc>
          <w:tcPr>
            <w:tcW w:w="1951" w:type="dxa"/>
            <w:tcMar>
              <w:left w:w="0" w:type="dxa"/>
              <w:right w:w="0" w:type="dxa"/>
            </w:tcMar>
            <w:vAlign w:val="center"/>
          </w:tcPr>
          <w:p w14:paraId="14FD13FE" w14:textId="77777777" w:rsidR="00870AD5" w:rsidRPr="0016661A" w:rsidRDefault="00870AD5" w:rsidP="00A83BBC">
            <w:pPr>
              <w:widowControl w:val="0"/>
              <w:jc w:val="center"/>
              <w:rPr>
                <w:kern w:val="2"/>
                <w:sz w:val="21"/>
                <w:szCs w:val="21"/>
              </w:rPr>
            </w:pPr>
            <w:r w:rsidRPr="0016661A">
              <w:rPr>
                <w:kern w:val="2"/>
                <w:sz w:val="21"/>
                <w:szCs w:val="21"/>
              </w:rPr>
              <w:t>596</w:t>
            </w:r>
          </w:p>
        </w:tc>
        <w:tc>
          <w:tcPr>
            <w:tcW w:w="1953" w:type="dxa"/>
            <w:tcMar>
              <w:left w:w="0" w:type="dxa"/>
              <w:right w:w="0" w:type="dxa"/>
            </w:tcMar>
            <w:vAlign w:val="center"/>
          </w:tcPr>
          <w:p w14:paraId="4BF4B2FE" w14:textId="77777777" w:rsidR="00870AD5" w:rsidRPr="0016661A" w:rsidRDefault="00870AD5" w:rsidP="00A83BBC">
            <w:pPr>
              <w:widowControl w:val="0"/>
              <w:jc w:val="center"/>
              <w:rPr>
                <w:kern w:val="2"/>
                <w:sz w:val="21"/>
                <w:szCs w:val="21"/>
              </w:rPr>
            </w:pPr>
            <w:r w:rsidRPr="0016661A">
              <w:rPr>
                <w:kern w:val="2"/>
                <w:sz w:val="21"/>
                <w:szCs w:val="21"/>
              </w:rPr>
              <w:t>2000</w:t>
            </w:r>
          </w:p>
        </w:tc>
      </w:tr>
      <w:tr w:rsidR="0016661A" w:rsidRPr="0016661A" w14:paraId="766FBCB2" w14:textId="77777777" w:rsidTr="00A83BBC">
        <w:trPr>
          <w:trHeight w:val="284"/>
        </w:trPr>
        <w:tc>
          <w:tcPr>
            <w:tcW w:w="1064" w:type="dxa"/>
            <w:tcMar>
              <w:left w:w="0" w:type="dxa"/>
              <w:right w:w="0" w:type="dxa"/>
            </w:tcMar>
            <w:vAlign w:val="center"/>
          </w:tcPr>
          <w:p w14:paraId="227FDD99" w14:textId="77777777" w:rsidR="00870AD5" w:rsidRPr="0016661A" w:rsidRDefault="00870AD5" w:rsidP="00A83BBC">
            <w:pPr>
              <w:widowControl w:val="0"/>
              <w:jc w:val="center"/>
              <w:rPr>
                <w:kern w:val="2"/>
                <w:sz w:val="21"/>
                <w:szCs w:val="21"/>
              </w:rPr>
            </w:pPr>
            <w:r w:rsidRPr="0016661A">
              <w:rPr>
                <w:kern w:val="2"/>
                <w:sz w:val="21"/>
                <w:szCs w:val="21"/>
              </w:rPr>
              <w:t>15</w:t>
            </w:r>
          </w:p>
        </w:tc>
        <w:tc>
          <w:tcPr>
            <w:tcW w:w="2593" w:type="dxa"/>
            <w:tcMar>
              <w:left w:w="0" w:type="dxa"/>
              <w:right w:w="0" w:type="dxa"/>
            </w:tcMar>
            <w:vAlign w:val="center"/>
          </w:tcPr>
          <w:p w14:paraId="1E6507A8" w14:textId="77777777" w:rsidR="00870AD5" w:rsidRPr="0016661A" w:rsidRDefault="00870AD5" w:rsidP="00A83BBC">
            <w:pPr>
              <w:widowControl w:val="0"/>
              <w:jc w:val="center"/>
              <w:rPr>
                <w:kern w:val="2"/>
                <w:sz w:val="21"/>
                <w:szCs w:val="21"/>
              </w:rPr>
            </w:pPr>
            <w:r w:rsidRPr="0016661A">
              <w:rPr>
                <w:kern w:val="2"/>
                <w:sz w:val="21"/>
                <w:szCs w:val="21"/>
              </w:rPr>
              <w:t>反</w:t>
            </w:r>
            <w:r w:rsidRPr="0016661A">
              <w:rPr>
                <w:kern w:val="2"/>
                <w:sz w:val="21"/>
                <w:szCs w:val="21"/>
              </w:rPr>
              <w:t>-1,2-</w:t>
            </w:r>
            <w:r w:rsidRPr="0016661A">
              <w:rPr>
                <w:kern w:val="2"/>
                <w:sz w:val="21"/>
                <w:szCs w:val="21"/>
              </w:rPr>
              <w:t>二氯乙烯</w:t>
            </w:r>
          </w:p>
        </w:tc>
        <w:tc>
          <w:tcPr>
            <w:tcW w:w="2195" w:type="dxa"/>
            <w:tcMar>
              <w:left w:w="0" w:type="dxa"/>
              <w:right w:w="0" w:type="dxa"/>
            </w:tcMar>
            <w:vAlign w:val="center"/>
          </w:tcPr>
          <w:p w14:paraId="24E3800A" w14:textId="77777777" w:rsidR="00870AD5" w:rsidRPr="0016661A" w:rsidRDefault="00870AD5" w:rsidP="00A83BBC">
            <w:pPr>
              <w:widowControl w:val="0"/>
              <w:jc w:val="center"/>
              <w:rPr>
                <w:kern w:val="2"/>
                <w:sz w:val="21"/>
                <w:szCs w:val="21"/>
              </w:rPr>
            </w:pPr>
            <w:r w:rsidRPr="0016661A">
              <w:rPr>
                <w:kern w:val="2"/>
                <w:sz w:val="21"/>
                <w:szCs w:val="21"/>
              </w:rPr>
              <w:t>156-60-5</w:t>
            </w:r>
          </w:p>
        </w:tc>
        <w:tc>
          <w:tcPr>
            <w:tcW w:w="1951" w:type="dxa"/>
            <w:tcMar>
              <w:left w:w="0" w:type="dxa"/>
              <w:right w:w="0" w:type="dxa"/>
            </w:tcMar>
            <w:vAlign w:val="center"/>
          </w:tcPr>
          <w:p w14:paraId="46B3C877" w14:textId="77777777" w:rsidR="00870AD5" w:rsidRPr="0016661A" w:rsidRDefault="00870AD5" w:rsidP="00A83BBC">
            <w:pPr>
              <w:widowControl w:val="0"/>
              <w:jc w:val="center"/>
              <w:rPr>
                <w:kern w:val="2"/>
                <w:sz w:val="21"/>
                <w:szCs w:val="21"/>
              </w:rPr>
            </w:pPr>
            <w:r w:rsidRPr="0016661A">
              <w:rPr>
                <w:kern w:val="2"/>
                <w:sz w:val="21"/>
                <w:szCs w:val="21"/>
              </w:rPr>
              <w:t>54</w:t>
            </w:r>
          </w:p>
        </w:tc>
        <w:tc>
          <w:tcPr>
            <w:tcW w:w="1953" w:type="dxa"/>
            <w:tcMar>
              <w:left w:w="0" w:type="dxa"/>
              <w:right w:w="0" w:type="dxa"/>
            </w:tcMar>
            <w:vAlign w:val="center"/>
          </w:tcPr>
          <w:p w14:paraId="7A1E45FC" w14:textId="77777777" w:rsidR="00870AD5" w:rsidRPr="0016661A" w:rsidRDefault="00870AD5" w:rsidP="00A83BBC">
            <w:pPr>
              <w:widowControl w:val="0"/>
              <w:jc w:val="center"/>
              <w:rPr>
                <w:kern w:val="2"/>
                <w:sz w:val="21"/>
                <w:szCs w:val="21"/>
              </w:rPr>
            </w:pPr>
            <w:r w:rsidRPr="0016661A">
              <w:rPr>
                <w:kern w:val="2"/>
                <w:sz w:val="21"/>
                <w:szCs w:val="21"/>
              </w:rPr>
              <w:t>163</w:t>
            </w:r>
          </w:p>
        </w:tc>
      </w:tr>
      <w:tr w:rsidR="0016661A" w:rsidRPr="0016661A" w14:paraId="63C33A98" w14:textId="77777777" w:rsidTr="00A83BBC">
        <w:trPr>
          <w:trHeight w:val="284"/>
        </w:trPr>
        <w:tc>
          <w:tcPr>
            <w:tcW w:w="1064" w:type="dxa"/>
            <w:tcMar>
              <w:left w:w="0" w:type="dxa"/>
              <w:right w:w="0" w:type="dxa"/>
            </w:tcMar>
            <w:vAlign w:val="center"/>
          </w:tcPr>
          <w:p w14:paraId="37A6E516" w14:textId="77777777" w:rsidR="00870AD5" w:rsidRPr="0016661A" w:rsidRDefault="00870AD5" w:rsidP="00A83BBC">
            <w:pPr>
              <w:widowControl w:val="0"/>
              <w:jc w:val="center"/>
              <w:rPr>
                <w:kern w:val="2"/>
                <w:sz w:val="21"/>
                <w:szCs w:val="21"/>
              </w:rPr>
            </w:pPr>
            <w:r w:rsidRPr="0016661A">
              <w:rPr>
                <w:kern w:val="2"/>
                <w:sz w:val="21"/>
                <w:szCs w:val="21"/>
              </w:rPr>
              <w:t>16</w:t>
            </w:r>
          </w:p>
        </w:tc>
        <w:tc>
          <w:tcPr>
            <w:tcW w:w="2593" w:type="dxa"/>
            <w:tcMar>
              <w:left w:w="0" w:type="dxa"/>
              <w:right w:w="0" w:type="dxa"/>
            </w:tcMar>
            <w:vAlign w:val="center"/>
          </w:tcPr>
          <w:p w14:paraId="18AF508A" w14:textId="77777777" w:rsidR="00870AD5" w:rsidRPr="0016661A" w:rsidRDefault="00870AD5" w:rsidP="00A83BBC">
            <w:pPr>
              <w:widowControl w:val="0"/>
              <w:jc w:val="center"/>
              <w:rPr>
                <w:kern w:val="2"/>
                <w:sz w:val="21"/>
                <w:szCs w:val="21"/>
              </w:rPr>
            </w:pPr>
            <w:r w:rsidRPr="0016661A">
              <w:rPr>
                <w:kern w:val="2"/>
                <w:sz w:val="21"/>
                <w:szCs w:val="21"/>
              </w:rPr>
              <w:t>二氯甲烷</w:t>
            </w:r>
          </w:p>
        </w:tc>
        <w:tc>
          <w:tcPr>
            <w:tcW w:w="2195" w:type="dxa"/>
            <w:tcMar>
              <w:left w:w="0" w:type="dxa"/>
              <w:right w:w="0" w:type="dxa"/>
            </w:tcMar>
            <w:vAlign w:val="center"/>
          </w:tcPr>
          <w:p w14:paraId="18B185EB" w14:textId="77777777" w:rsidR="00870AD5" w:rsidRPr="0016661A" w:rsidRDefault="00870AD5" w:rsidP="00A83BBC">
            <w:pPr>
              <w:widowControl w:val="0"/>
              <w:jc w:val="center"/>
              <w:rPr>
                <w:kern w:val="2"/>
                <w:sz w:val="21"/>
                <w:szCs w:val="21"/>
              </w:rPr>
            </w:pPr>
            <w:r w:rsidRPr="0016661A">
              <w:rPr>
                <w:kern w:val="2"/>
                <w:sz w:val="21"/>
                <w:szCs w:val="21"/>
              </w:rPr>
              <w:t>75-09-2</w:t>
            </w:r>
          </w:p>
        </w:tc>
        <w:tc>
          <w:tcPr>
            <w:tcW w:w="1951" w:type="dxa"/>
            <w:tcMar>
              <w:left w:w="0" w:type="dxa"/>
              <w:right w:w="0" w:type="dxa"/>
            </w:tcMar>
            <w:vAlign w:val="center"/>
          </w:tcPr>
          <w:p w14:paraId="6D6B3C4B" w14:textId="77777777" w:rsidR="00870AD5" w:rsidRPr="0016661A" w:rsidRDefault="00870AD5" w:rsidP="00A83BBC">
            <w:pPr>
              <w:widowControl w:val="0"/>
              <w:jc w:val="center"/>
              <w:rPr>
                <w:kern w:val="2"/>
                <w:sz w:val="21"/>
                <w:szCs w:val="21"/>
              </w:rPr>
            </w:pPr>
            <w:r w:rsidRPr="0016661A">
              <w:rPr>
                <w:kern w:val="2"/>
                <w:sz w:val="21"/>
                <w:szCs w:val="21"/>
              </w:rPr>
              <w:t>616</w:t>
            </w:r>
          </w:p>
        </w:tc>
        <w:tc>
          <w:tcPr>
            <w:tcW w:w="1953" w:type="dxa"/>
            <w:tcMar>
              <w:left w:w="0" w:type="dxa"/>
              <w:right w:w="0" w:type="dxa"/>
            </w:tcMar>
            <w:vAlign w:val="center"/>
          </w:tcPr>
          <w:p w14:paraId="45F504BA" w14:textId="77777777" w:rsidR="00870AD5" w:rsidRPr="0016661A" w:rsidRDefault="00870AD5" w:rsidP="00A83BBC">
            <w:pPr>
              <w:widowControl w:val="0"/>
              <w:jc w:val="center"/>
              <w:rPr>
                <w:kern w:val="2"/>
                <w:sz w:val="21"/>
                <w:szCs w:val="21"/>
              </w:rPr>
            </w:pPr>
            <w:r w:rsidRPr="0016661A">
              <w:rPr>
                <w:kern w:val="2"/>
                <w:sz w:val="21"/>
                <w:szCs w:val="21"/>
              </w:rPr>
              <w:t>2000</w:t>
            </w:r>
          </w:p>
        </w:tc>
      </w:tr>
      <w:tr w:rsidR="0016661A" w:rsidRPr="0016661A" w14:paraId="6250AEE5" w14:textId="77777777" w:rsidTr="00A83BBC">
        <w:trPr>
          <w:trHeight w:val="284"/>
        </w:trPr>
        <w:tc>
          <w:tcPr>
            <w:tcW w:w="1064" w:type="dxa"/>
            <w:tcMar>
              <w:left w:w="0" w:type="dxa"/>
              <w:right w:w="0" w:type="dxa"/>
            </w:tcMar>
            <w:vAlign w:val="center"/>
          </w:tcPr>
          <w:p w14:paraId="53ABD00E" w14:textId="77777777" w:rsidR="00870AD5" w:rsidRPr="0016661A" w:rsidRDefault="00870AD5" w:rsidP="00A83BBC">
            <w:pPr>
              <w:widowControl w:val="0"/>
              <w:jc w:val="center"/>
              <w:rPr>
                <w:kern w:val="2"/>
                <w:sz w:val="21"/>
                <w:szCs w:val="21"/>
              </w:rPr>
            </w:pPr>
            <w:r w:rsidRPr="0016661A">
              <w:rPr>
                <w:kern w:val="2"/>
                <w:sz w:val="21"/>
                <w:szCs w:val="21"/>
              </w:rPr>
              <w:t>17</w:t>
            </w:r>
          </w:p>
        </w:tc>
        <w:tc>
          <w:tcPr>
            <w:tcW w:w="2593" w:type="dxa"/>
            <w:tcMar>
              <w:left w:w="0" w:type="dxa"/>
              <w:right w:w="0" w:type="dxa"/>
            </w:tcMar>
            <w:vAlign w:val="center"/>
          </w:tcPr>
          <w:p w14:paraId="01598613" w14:textId="77777777" w:rsidR="00870AD5" w:rsidRPr="0016661A" w:rsidRDefault="00870AD5" w:rsidP="00A83BBC">
            <w:pPr>
              <w:widowControl w:val="0"/>
              <w:jc w:val="center"/>
              <w:rPr>
                <w:kern w:val="2"/>
                <w:sz w:val="21"/>
                <w:szCs w:val="21"/>
              </w:rPr>
            </w:pPr>
            <w:r w:rsidRPr="0016661A">
              <w:rPr>
                <w:kern w:val="2"/>
                <w:sz w:val="21"/>
                <w:szCs w:val="21"/>
              </w:rPr>
              <w:t>1,2-</w:t>
            </w:r>
            <w:r w:rsidRPr="0016661A">
              <w:rPr>
                <w:kern w:val="2"/>
                <w:sz w:val="21"/>
                <w:szCs w:val="21"/>
              </w:rPr>
              <w:t>二氯丙烷</w:t>
            </w:r>
          </w:p>
        </w:tc>
        <w:tc>
          <w:tcPr>
            <w:tcW w:w="2195" w:type="dxa"/>
            <w:tcMar>
              <w:left w:w="0" w:type="dxa"/>
              <w:right w:w="0" w:type="dxa"/>
            </w:tcMar>
            <w:vAlign w:val="center"/>
          </w:tcPr>
          <w:p w14:paraId="62794A56" w14:textId="77777777" w:rsidR="00870AD5" w:rsidRPr="0016661A" w:rsidRDefault="00870AD5" w:rsidP="00A83BBC">
            <w:pPr>
              <w:widowControl w:val="0"/>
              <w:jc w:val="center"/>
              <w:rPr>
                <w:kern w:val="2"/>
                <w:sz w:val="21"/>
                <w:szCs w:val="21"/>
              </w:rPr>
            </w:pPr>
            <w:r w:rsidRPr="0016661A">
              <w:rPr>
                <w:kern w:val="2"/>
                <w:sz w:val="21"/>
                <w:szCs w:val="21"/>
              </w:rPr>
              <w:t>78-87-5</w:t>
            </w:r>
          </w:p>
        </w:tc>
        <w:tc>
          <w:tcPr>
            <w:tcW w:w="1951" w:type="dxa"/>
            <w:tcMar>
              <w:left w:w="0" w:type="dxa"/>
              <w:right w:w="0" w:type="dxa"/>
            </w:tcMar>
            <w:vAlign w:val="center"/>
          </w:tcPr>
          <w:p w14:paraId="6225B15D" w14:textId="77777777" w:rsidR="00870AD5" w:rsidRPr="0016661A" w:rsidRDefault="00870AD5" w:rsidP="00A83BBC">
            <w:pPr>
              <w:widowControl w:val="0"/>
              <w:jc w:val="center"/>
              <w:rPr>
                <w:kern w:val="2"/>
                <w:sz w:val="21"/>
                <w:szCs w:val="21"/>
              </w:rPr>
            </w:pPr>
            <w:r w:rsidRPr="0016661A">
              <w:rPr>
                <w:kern w:val="2"/>
                <w:sz w:val="21"/>
                <w:szCs w:val="21"/>
              </w:rPr>
              <w:t>5</w:t>
            </w:r>
          </w:p>
        </w:tc>
        <w:tc>
          <w:tcPr>
            <w:tcW w:w="1953" w:type="dxa"/>
            <w:tcMar>
              <w:left w:w="0" w:type="dxa"/>
              <w:right w:w="0" w:type="dxa"/>
            </w:tcMar>
            <w:vAlign w:val="center"/>
          </w:tcPr>
          <w:p w14:paraId="5B122635" w14:textId="77777777" w:rsidR="00870AD5" w:rsidRPr="0016661A" w:rsidRDefault="00870AD5" w:rsidP="00A83BBC">
            <w:pPr>
              <w:widowControl w:val="0"/>
              <w:jc w:val="center"/>
              <w:rPr>
                <w:kern w:val="2"/>
                <w:sz w:val="21"/>
                <w:szCs w:val="21"/>
              </w:rPr>
            </w:pPr>
            <w:r w:rsidRPr="0016661A">
              <w:rPr>
                <w:kern w:val="2"/>
                <w:sz w:val="21"/>
                <w:szCs w:val="21"/>
              </w:rPr>
              <w:t>47</w:t>
            </w:r>
          </w:p>
        </w:tc>
      </w:tr>
      <w:tr w:rsidR="0016661A" w:rsidRPr="0016661A" w14:paraId="5423E889" w14:textId="77777777" w:rsidTr="00A83BBC">
        <w:trPr>
          <w:trHeight w:val="284"/>
        </w:trPr>
        <w:tc>
          <w:tcPr>
            <w:tcW w:w="1064" w:type="dxa"/>
            <w:tcMar>
              <w:left w:w="0" w:type="dxa"/>
              <w:right w:w="0" w:type="dxa"/>
            </w:tcMar>
            <w:vAlign w:val="center"/>
          </w:tcPr>
          <w:p w14:paraId="4C5279C2" w14:textId="77777777" w:rsidR="00870AD5" w:rsidRPr="0016661A" w:rsidRDefault="00870AD5" w:rsidP="00A83BBC">
            <w:pPr>
              <w:widowControl w:val="0"/>
              <w:jc w:val="center"/>
              <w:rPr>
                <w:kern w:val="2"/>
                <w:sz w:val="21"/>
                <w:szCs w:val="21"/>
              </w:rPr>
            </w:pPr>
            <w:r w:rsidRPr="0016661A">
              <w:rPr>
                <w:kern w:val="2"/>
                <w:sz w:val="21"/>
                <w:szCs w:val="21"/>
              </w:rPr>
              <w:t>18</w:t>
            </w:r>
          </w:p>
        </w:tc>
        <w:tc>
          <w:tcPr>
            <w:tcW w:w="2593" w:type="dxa"/>
            <w:tcMar>
              <w:left w:w="0" w:type="dxa"/>
              <w:right w:w="0" w:type="dxa"/>
            </w:tcMar>
            <w:vAlign w:val="center"/>
          </w:tcPr>
          <w:p w14:paraId="1315D6E7" w14:textId="77777777" w:rsidR="00870AD5" w:rsidRPr="0016661A" w:rsidRDefault="00870AD5" w:rsidP="00A83BBC">
            <w:pPr>
              <w:widowControl w:val="0"/>
              <w:jc w:val="center"/>
              <w:rPr>
                <w:kern w:val="2"/>
                <w:sz w:val="21"/>
                <w:szCs w:val="21"/>
              </w:rPr>
            </w:pPr>
            <w:r w:rsidRPr="0016661A">
              <w:rPr>
                <w:kern w:val="2"/>
                <w:sz w:val="21"/>
                <w:szCs w:val="21"/>
              </w:rPr>
              <w:t>1,1,1,2-</w:t>
            </w:r>
            <w:r w:rsidRPr="0016661A">
              <w:rPr>
                <w:kern w:val="2"/>
                <w:sz w:val="21"/>
                <w:szCs w:val="21"/>
              </w:rPr>
              <w:t>四氯乙烷</w:t>
            </w:r>
          </w:p>
        </w:tc>
        <w:tc>
          <w:tcPr>
            <w:tcW w:w="2195" w:type="dxa"/>
            <w:tcMar>
              <w:left w:w="0" w:type="dxa"/>
              <w:right w:w="0" w:type="dxa"/>
            </w:tcMar>
            <w:vAlign w:val="center"/>
          </w:tcPr>
          <w:p w14:paraId="47E22413" w14:textId="77777777" w:rsidR="00870AD5" w:rsidRPr="0016661A" w:rsidRDefault="00870AD5" w:rsidP="00A83BBC">
            <w:pPr>
              <w:widowControl w:val="0"/>
              <w:jc w:val="center"/>
              <w:rPr>
                <w:kern w:val="2"/>
                <w:sz w:val="21"/>
                <w:szCs w:val="21"/>
              </w:rPr>
            </w:pPr>
            <w:r w:rsidRPr="0016661A">
              <w:rPr>
                <w:kern w:val="2"/>
                <w:sz w:val="21"/>
                <w:szCs w:val="21"/>
              </w:rPr>
              <w:t>630-20-6</w:t>
            </w:r>
          </w:p>
        </w:tc>
        <w:tc>
          <w:tcPr>
            <w:tcW w:w="1951" w:type="dxa"/>
            <w:tcMar>
              <w:left w:w="0" w:type="dxa"/>
              <w:right w:w="0" w:type="dxa"/>
            </w:tcMar>
            <w:vAlign w:val="center"/>
          </w:tcPr>
          <w:p w14:paraId="498EC3AB" w14:textId="77777777" w:rsidR="00870AD5" w:rsidRPr="0016661A" w:rsidRDefault="00870AD5" w:rsidP="00A83BBC">
            <w:pPr>
              <w:widowControl w:val="0"/>
              <w:jc w:val="center"/>
              <w:rPr>
                <w:kern w:val="2"/>
                <w:sz w:val="21"/>
                <w:szCs w:val="21"/>
              </w:rPr>
            </w:pPr>
            <w:r w:rsidRPr="0016661A">
              <w:rPr>
                <w:kern w:val="2"/>
                <w:sz w:val="21"/>
                <w:szCs w:val="21"/>
              </w:rPr>
              <w:t>10</w:t>
            </w:r>
          </w:p>
        </w:tc>
        <w:tc>
          <w:tcPr>
            <w:tcW w:w="1953" w:type="dxa"/>
            <w:tcMar>
              <w:left w:w="0" w:type="dxa"/>
              <w:right w:w="0" w:type="dxa"/>
            </w:tcMar>
            <w:vAlign w:val="center"/>
          </w:tcPr>
          <w:p w14:paraId="04F55E00" w14:textId="77777777" w:rsidR="00870AD5" w:rsidRPr="0016661A" w:rsidRDefault="00870AD5" w:rsidP="00A83BBC">
            <w:pPr>
              <w:widowControl w:val="0"/>
              <w:jc w:val="center"/>
              <w:rPr>
                <w:kern w:val="2"/>
                <w:sz w:val="21"/>
                <w:szCs w:val="21"/>
              </w:rPr>
            </w:pPr>
            <w:r w:rsidRPr="0016661A">
              <w:rPr>
                <w:kern w:val="2"/>
                <w:sz w:val="21"/>
                <w:szCs w:val="21"/>
              </w:rPr>
              <w:t>100</w:t>
            </w:r>
          </w:p>
        </w:tc>
      </w:tr>
      <w:tr w:rsidR="0016661A" w:rsidRPr="0016661A" w14:paraId="7AEBC275" w14:textId="77777777" w:rsidTr="00A83BBC">
        <w:trPr>
          <w:trHeight w:val="284"/>
        </w:trPr>
        <w:tc>
          <w:tcPr>
            <w:tcW w:w="1064" w:type="dxa"/>
            <w:tcMar>
              <w:left w:w="0" w:type="dxa"/>
              <w:right w:w="0" w:type="dxa"/>
            </w:tcMar>
            <w:vAlign w:val="center"/>
          </w:tcPr>
          <w:p w14:paraId="009CB500" w14:textId="77777777" w:rsidR="00870AD5" w:rsidRPr="0016661A" w:rsidRDefault="00870AD5" w:rsidP="00A83BBC">
            <w:pPr>
              <w:widowControl w:val="0"/>
              <w:jc w:val="center"/>
              <w:rPr>
                <w:kern w:val="2"/>
                <w:sz w:val="21"/>
                <w:szCs w:val="21"/>
              </w:rPr>
            </w:pPr>
            <w:r w:rsidRPr="0016661A">
              <w:rPr>
                <w:kern w:val="2"/>
                <w:sz w:val="21"/>
                <w:szCs w:val="21"/>
              </w:rPr>
              <w:t>19</w:t>
            </w:r>
          </w:p>
        </w:tc>
        <w:tc>
          <w:tcPr>
            <w:tcW w:w="2593" w:type="dxa"/>
            <w:tcMar>
              <w:left w:w="0" w:type="dxa"/>
              <w:right w:w="0" w:type="dxa"/>
            </w:tcMar>
            <w:vAlign w:val="center"/>
          </w:tcPr>
          <w:p w14:paraId="16D883B0" w14:textId="77777777" w:rsidR="00870AD5" w:rsidRPr="0016661A" w:rsidRDefault="00870AD5" w:rsidP="00A83BBC">
            <w:pPr>
              <w:widowControl w:val="0"/>
              <w:jc w:val="center"/>
              <w:rPr>
                <w:kern w:val="2"/>
                <w:sz w:val="21"/>
                <w:szCs w:val="21"/>
              </w:rPr>
            </w:pPr>
            <w:r w:rsidRPr="0016661A">
              <w:rPr>
                <w:kern w:val="2"/>
                <w:sz w:val="21"/>
                <w:szCs w:val="21"/>
              </w:rPr>
              <w:t>1,1,2,2-</w:t>
            </w:r>
            <w:r w:rsidRPr="0016661A">
              <w:rPr>
                <w:kern w:val="2"/>
                <w:sz w:val="21"/>
                <w:szCs w:val="21"/>
              </w:rPr>
              <w:t>四氯乙烷</w:t>
            </w:r>
          </w:p>
        </w:tc>
        <w:tc>
          <w:tcPr>
            <w:tcW w:w="2195" w:type="dxa"/>
            <w:tcMar>
              <w:left w:w="0" w:type="dxa"/>
              <w:right w:w="0" w:type="dxa"/>
            </w:tcMar>
            <w:vAlign w:val="center"/>
          </w:tcPr>
          <w:p w14:paraId="0B40C3BE" w14:textId="77777777" w:rsidR="00870AD5" w:rsidRPr="0016661A" w:rsidRDefault="00870AD5" w:rsidP="00A83BBC">
            <w:pPr>
              <w:widowControl w:val="0"/>
              <w:jc w:val="center"/>
              <w:rPr>
                <w:kern w:val="2"/>
                <w:sz w:val="21"/>
                <w:szCs w:val="21"/>
              </w:rPr>
            </w:pPr>
            <w:r w:rsidRPr="0016661A">
              <w:rPr>
                <w:kern w:val="2"/>
                <w:sz w:val="21"/>
                <w:szCs w:val="21"/>
              </w:rPr>
              <w:t>79-34-5</w:t>
            </w:r>
          </w:p>
        </w:tc>
        <w:tc>
          <w:tcPr>
            <w:tcW w:w="1951" w:type="dxa"/>
            <w:tcMar>
              <w:left w:w="0" w:type="dxa"/>
              <w:right w:w="0" w:type="dxa"/>
            </w:tcMar>
            <w:vAlign w:val="center"/>
          </w:tcPr>
          <w:p w14:paraId="4EA215F8" w14:textId="77777777" w:rsidR="00870AD5" w:rsidRPr="0016661A" w:rsidRDefault="00870AD5" w:rsidP="00A83BBC">
            <w:pPr>
              <w:widowControl w:val="0"/>
              <w:jc w:val="center"/>
              <w:rPr>
                <w:kern w:val="2"/>
                <w:sz w:val="21"/>
                <w:szCs w:val="21"/>
              </w:rPr>
            </w:pPr>
            <w:r w:rsidRPr="0016661A">
              <w:rPr>
                <w:kern w:val="2"/>
                <w:sz w:val="21"/>
                <w:szCs w:val="21"/>
              </w:rPr>
              <w:t>6.8</w:t>
            </w:r>
          </w:p>
        </w:tc>
        <w:tc>
          <w:tcPr>
            <w:tcW w:w="1953" w:type="dxa"/>
            <w:tcMar>
              <w:left w:w="0" w:type="dxa"/>
              <w:right w:w="0" w:type="dxa"/>
            </w:tcMar>
            <w:vAlign w:val="center"/>
          </w:tcPr>
          <w:p w14:paraId="3B31A74B" w14:textId="77777777" w:rsidR="00870AD5" w:rsidRPr="0016661A" w:rsidRDefault="00870AD5" w:rsidP="00A83BBC">
            <w:pPr>
              <w:widowControl w:val="0"/>
              <w:jc w:val="center"/>
              <w:rPr>
                <w:kern w:val="2"/>
                <w:sz w:val="21"/>
                <w:szCs w:val="21"/>
              </w:rPr>
            </w:pPr>
            <w:r w:rsidRPr="0016661A">
              <w:rPr>
                <w:kern w:val="2"/>
                <w:sz w:val="21"/>
                <w:szCs w:val="21"/>
              </w:rPr>
              <w:t>50</w:t>
            </w:r>
          </w:p>
        </w:tc>
      </w:tr>
      <w:tr w:rsidR="0016661A" w:rsidRPr="0016661A" w14:paraId="06045469" w14:textId="77777777" w:rsidTr="00A83BBC">
        <w:trPr>
          <w:trHeight w:val="284"/>
        </w:trPr>
        <w:tc>
          <w:tcPr>
            <w:tcW w:w="1064" w:type="dxa"/>
            <w:tcMar>
              <w:left w:w="0" w:type="dxa"/>
              <w:right w:w="0" w:type="dxa"/>
            </w:tcMar>
            <w:vAlign w:val="center"/>
          </w:tcPr>
          <w:p w14:paraId="418FF705" w14:textId="77777777" w:rsidR="00870AD5" w:rsidRPr="0016661A" w:rsidRDefault="00870AD5" w:rsidP="00A83BBC">
            <w:pPr>
              <w:widowControl w:val="0"/>
              <w:jc w:val="center"/>
              <w:rPr>
                <w:kern w:val="2"/>
                <w:sz w:val="21"/>
                <w:szCs w:val="21"/>
              </w:rPr>
            </w:pPr>
            <w:r w:rsidRPr="0016661A">
              <w:rPr>
                <w:kern w:val="2"/>
                <w:sz w:val="21"/>
                <w:szCs w:val="21"/>
              </w:rPr>
              <w:t>20</w:t>
            </w:r>
          </w:p>
        </w:tc>
        <w:tc>
          <w:tcPr>
            <w:tcW w:w="2593" w:type="dxa"/>
            <w:tcMar>
              <w:left w:w="0" w:type="dxa"/>
              <w:right w:w="0" w:type="dxa"/>
            </w:tcMar>
            <w:vAlign w:val="center"/>
          </w:tcPr>
          <w:p w14:paraId="4B043FAD" w14:textId="77777777" w:rsidR="00870AD5" w:rsidRPr="0016661A" w:rsidRDefault="00870AD5" w:rsidP="00A83BBC">
            <w:pPr>
              <w:widowControl w:val="0"/>
              <w:jc w:val="center"/>
              <w:rPr>
                <w:kern w:val="2"/>
                <w:sz w:val="21"/>
                <w:szCs w:val="21"/>
              </w:rPr>
            </w:pPr>
            <w:r w:rsidRPr="0016661A">
              <w:rPr>
                <w:kern w:val="2"/>
                <w:sz w:val="21"/>
                <w:szCs w:val="21"/>
              </w:rPr>
              <w:t>四氯乙烯</w:t>
            </w:r>
          </w:p>
        </w:tc>
        <w:tc>
          <w:tcPr>
            <w:tcW w:w="2195" w:type="dxa"/>
            <w:tcMar>
              <w:left w:w="0" w:type="dxa"/>
              <w:right w:w="0" w:type="dxa"/>
            </w:tcMar>
            <w:vAlign w:val="center"/>
          </w:tcPr>
          <w:p w14:paraId="7D0BA6E9" w14:textId="77777777" w:rsidR="00870AD5" w:rsidRPr="0016661A" w:rsidRDefault="00870AD5" w:rsidP="00A83BBC">
            <w:pPr>
              <w:widowControl w:val="0"/>
              <w:jc w:val="center"/>
              <w:rPr>
                <w:kern w:val="2"/>
                <w:sz w:val="21"/>
                <w:szCs w:val="21"/>
              </w:rPr>
            </w:pPr>
            <w:r w:rsidRPr="0016661A">
              <w:rPr>
                <w:kern w:val="2"/>
                <w:sz w:val="21"/>
                <w:szCs w:val="21"/>
              </w:rPr>
              <w:t>127-18-4</w:t>
            </w:r>
          </w:p>
        </w:tc>
        <w:tc>
          <w:tcPr>
            <w:tcW w:w="1951" w:type="dxa"/>
            <w:tcMar>
              <w:left w:w="0" w:type="dxa"/>
              <w:right w:w="0" w:type="dxa"/>
            </w:tcMar>
            <w:vAlign w:val="center"/>
          </w:tcPr>
          <w:p w14:paraId="430F3B65" w14:textId="77777777" w:rsidR="00870AD5" w:rsidRPr="0016661A" w:rsidRDefault="00870AD5" w:rsidP="00A83BBC">
            <w:pPr>
              <w:widowControl w:val="0"/>
              <w:jc w:val="center"/>
              <w:rPr>
                <w:kern w:val="2"/>
                <w:sz w:val="21"/>
                <w:szCs w:val="21"/>
              </w:rPr>
            </w:pPr>
            <w:r w:rsidRPr="0016661A">
              <w:rPr>
                <w:kern w:val="2"/>
                <w:sz w:val="21"/>
                <w:szCs w:val="21"/>
              </w:rPr>
              <w:t>53</w:t>
            </w:r>
          </w:p>
        </w:tc>
        <w:tc>
          <w:tcPr>
            <w:tcW w:w="1953" w:type="dxa"/>
            <w:tcMar>
              <w:left w:w="0" w:type="dxa"/>
              <w:right w:w="0" w:type="dxa"/>
            </w:tcMar>
            <w:vAlign w:val="center"/>
          </w:tcPr>
          <w:p w14:paraId="3A666A2F" w14:textId="77777777" w:rsidR="00870AD5" w:rsidRPr="0016661A" w:rsidRDefault="00870AD5" w:rsidP="00A83BBC">
            <w:pPr>
              <w:widowControl w:val="0"/>
              <w:jc w:val="center"/>
              <w:rPr>
                <w:kern w:val="2"/>
                <w:sz w:val="21"/>
                <w:szCs w:val="21"/>
              </w:rPr>
            </w:pPr>
            <w:r w:rsidRPr="0016661A">
              <w:rPr>
                <w:kern w:val="2"/>
                <w:sz w:val="21"/>
                <w:szCs w:val="21"/>
              </w:rPr>
              <w:t>183</w:t>
            </w:r>
          </w:p>
        </w:tc>
      </w:tr>
      <w:tr w:rsidR="0016661A" w:rsidRPr="0016661A" w14:paraId="0B047ADB" w14:textId="77777777" w:rsidTr="00A83BBC">
        <w:trPr>
          <w:trHeight w:val="284"/>
        </w:trPr>
        <w:tc>
          <w:tcPr>
            <w:tcW w:w="1064" w:type="dxa"/>
            <w:tcMar>
              <w:left w:w="0" w:type="dxa"/>
              <w:right w:w="0" w:type="dxa"/>
            </w:tcMar>
            <w:vAlign w:val="center"/>
          </w:tcPr>
          <w:p w14:paraId="6F26F09F" w14:textId="77777777" w:rsidR="00870AD5" w:rsidRPr="0016661A" w:rsidRDefault="00870AD5" w:rsidP="00A83BBC">
            <w:pPr>
              <w:widowControl w:val="0"/>
              <w:jc w:val="center"/>
              <w:rPr>
                <w:kern w:val="2"/>
                <w:sz w:val="21"/>
                <w:szCs w:val="21"/>
              </w:rPr>
            </w:pPr>
            <w:r w:rsidRPr="0016661A">
              <w:rPr>
                <w:kern w:val="2"/>
                <w:sz w:val="21"/>
                <w:szCs w:val="21"/>
              </w:rPr>
              <w:t>21</w:t>
            </w:r>
          </w:p>
        </w:tc>
        <w:tc>
          <w:tcPr>
            <w:tcW w:w="2593" w:type="dxa"/>
            <w:tcMar>
              <w:left w:w="0" w:type="dxa"/>
              <w:right w:w="0" w:type="dxa"/>
            </w:tcMar>
            <w:vAlign w:val="center"/>
          </w:tcPr>
          <w:p w14:paraId="43E9F19B" w14:textId="77777777" w:rsidR="00870AD5" w:rsidRPr="0016661A" w:rsidRDefault="00870AD5" w:rsidP="00A83BBC">
            <w:pPr>
              <w:widowControl w:val="0"/>
              <w:jc w:val="center"/>
              <w:rPr>
                <w:kern w:val="2"/>
                <w:sz w:val="21"/>
                <w:szCs w:val="21"/>
              </w:rPr>
            </w:pPr>
            <w:r w:rsidRPr="0016661A">
              <w:rPr>
                <w:kern w:val="2"/>
                <w:sz w:val="21"/>
                <w:szCs w:val="21"/>
              </w:rPr>
              <w:t>1,1,1-</w:t>
            </w:r>
            <w:r w:rsidRPr="0016661A">
              <w:rPr>
                <w:kern w:val="2"/>
                <w:sz w:val="21"/>
                <w:szCs w:val="21"/>
              </w:rPr>
              <w:t>三氯乙烷</w:t>
            </w:r>
          </w:p>
        </w:tc>
        <w:tc>
          <w:tcPr>
            <w:tcW w:w="2195" w:type="dxa"/>
            <w:tcMar>
              <w:left w:w="0" w:type="dxa"/>
              <w:right w:w="0" w:type="dxa"/>
            </w:tcMar>
            <w:vAlign w:val="center"/>
          </w:tcPr>
          <w:p w14:paraId="00E6AC3E" w14:textId="77777777" w:rsidR="00870AD5" w:rsidRPr="0016661A" w:rsidRDefault="00870AD5" w:rsidP="00A83BBC">
            <w:pPr>
              <w:widowControl w:val="0"/>
              <w:jc w:val="center"/>
              <w:rPr>
                <w:kern w:val="2"/>
                <w:sz w:val="21"/>
                <w:szCs w:val="21"/>
              </w:rPr>
            </w:pPr>
            <w:r w:rsidRPr="0016661A">
              <w:rPr>
                <w:kern w:val="2"/>
                <w:sz w:val="21"/>
                <w:szCs w:val="21"/>
              </w:rPr>
              <w:t>71-55-6</w:t>
            </w:r>
          </w:p>
        </w:tc>
        <w:tc>
          <w:tcPr>
            <w:tcW w:w="1951" w:type="dxa"/>
            <w:tcMar>
              <w:left w:w="0" w:type="dxa"/>
              <w:right w:w="0" w:type="dxa"/>
            </w:tcMar>
            <w:vAlign w:val="center"/>
          </w:tcPr>
          <w:p w14:paraId="2C6A6D56" w14:textId="77777777" w:rsidR="00870AD5" w:rsidRPr="0016661A" w:rsidRDefault="00870AD5" w:rsidP="00A83BBC">
            <w:pPr>
              <w:widowControl w:val="0"/>
              <w:jc w:val="center"/>
              <w:rPr>
                <w:kern w:val="2"/>
                <w:sz w:val="21"/>
                <w:szCs w:val="21"/>
              </w:rPr>
            </w:pPr>
            <w:r w:rsidRPr="0016661A">
              <w:rPr>
                <w:kern w:val="2"/>
                <w:sz w:val="21"/>
                <w:szCs w:val="21"/>
              </w:rPr>
              <w:t>840</w:t>
            </w:r>
          </w:p>
        </w:tc>
        <w:tc>
          <w:tcPr>
            <w:tcW w:w="1953" w:type="dxa"/>
            <w:tcMar>
              <w:left w:w="0" w:type="dxa"/>
              <w:right w:w="0" w:type="dxa"/>
            </w:tcMar>
            <w:vAlign w:val="center"/>
          </w:tcPr>
          <w:p w14:paraId="09F15988" w14:textId="77777777" w:rsidR="00870AD5" w:rsidRPr="0016661A" w:rsidRDefault="00870AD5" w:rsidP="00A83BBC">
            <w:pPr>
              <w:widowControl w:val="0"/>
              <w:jc w:val="center"/>
              <w:rPr>
                <w:kern w:val="2"/>
                <w:sz w:val="21"/>
                <w:szCs w:val="21"/>
              </w:rPr>
            </w:pPr>
            <w:r w:rsidRPr="0016661A">
              <w:rPr>
                <w:kern w:val="2"/>
                <w:sz w:val="21"/>
                <w:szCs w:val="21"/>
              </w:rPr>
              <w:t>840</w:t>
            </w:r>
          </w:p>
        </w:tc>
      </w:tr>
      <w:tr w:rsidR="0016661A" w:rsidRPr="0016661A" w14:paraId="13E8DA34" w14:textId="77777777" w:rsidTr="00A83BBC">
        <w:trPr>
          <w:trHeight w:val="284"/>
        </w:trPr>
        <w:tc>
          <w:tcPr>
            <w:tcW w:w="1064" w:type="dxa"/>
            <w:tcMar>
              <w:left w:w="0" w:type="dxa"/>
              <w:right w:w="0" w:type="dxa"/>
            </w:tcMar>
            <w:vAlign w:val="center"/>
          </w:tcPr>
          <w:p w14:paraId="45E9E77B" w14:textId="77777777" w:rsidR="00870AD5" w:rsidRPr="0016661A" w:rsidRDefault="00870AD5" w:rsidP="00A83BBC">
            <w:pPr>
              <w:widowControl w:val="0"/>
              <w:jc w:val="center"/>
              <w:rPr>
                <w:kern w:val="2"/>
                <w:sz w:val="21"/>
                <w:szCs w:val="21"/>
              </w:rPr>
            </w:pPr>
            <w:r w:rsidRPr="0016661A">
              <w:rPr>
                <w:kern w:val="2"/>
                <w:sz w:val="21"/>
                <w:szCs w:val="21"/>
              </w:rPr>
              <w:t>22</w:t>
            </w:r>
          </w:p>
        </w:tc>
        <w:tc>
          <w:tcPr>
            <w:tcW w:w="2593" w:type="dxa"/>
            <w:tcMar>
              <w:left w:w="0" w:type="dxa"/>
              <w:right w:w="0" w:type="dxa"/>
            </w:tcMar>
            <w:vAlign w:val="center"/>
          </w:tcPr>
          <w:p w14:paraId="3962398E" w14:textId="77777777" w:rsidR="00870AD5" w:rsidRPr="0016661A" w:rsidRDefault="00870AD5" w:rsidP="00A83BBC">
            <w:pPr>
              <w:widowControl w:val="0"/>
              <w:jc w:val="center"/>
              <w:rPr>
                <w:kern w:val="2"/>
                <w:sz w:val="21"/>
                <w:szCs w:val="21"/>
              </w:rPr>
            </w:pPr>
            <w:r w:rsidRPr="0016661A">
              <w:rPr>
                <w:kern w:val="2"/>
                <w:sz w:val="21"/>
                <w:szCs w:val="21"/>
              </w:rPr>
              <w:t>1,1,2-</w:t>
            </w:r>
            <w:r w:rsidRPr="0016661A">
              <w:rPr>
                <w:kern w:val="2"/>
                <w:sz w:val="21"/>
                <w:szCs w:val="21"/>
              </w:rPr>
              <w:t>三氯乙烷</w:t>
            </w:r>
          </w:p>
        </w:tc>
        <w:tc>
          <w:tcPr>
            <w:tcW w:w="2195" w:type="dxa"/>
            <w:tcMar>
              <w:left w:w="0" w:type="dxa"/>
              <w:right w:w="0" w:type="dxa"/>
            </w:tcMar>
            <w:vAlign w:val="center"/>
          </w:tcPr>
          <w:p w14:paraId="0846D2E8" w14:textId="77777777" w:rsidR="00870AD5" w:rsidRPr="0016661A" w:rsidRDefault="00870AD5" w:rsidP="00A83BBC">
            <w:pPr>
              <w:widowControl w:val="0"/>
              <w:jc w:val="center"/>
              <w:rPr>
                <w:kern w:val="2"/>
                <w:sz w:val="21"/>
                <w:szCs w:val="21"/>
              </w:rPr>
            </w:pPr>
            <w:r w:rsidRPr="0016661A">
              <w:rPr>
                <w:kern w:val="2"/>
                <w:sz w:val="21"/>
                <w:szCs w:val="21"/>
              </w:rPr>
              <w:t>79-00-5</w:t>
            </w:r>
          </w:p>
        </w:tc>
        <w:tc>
          <w:tcPr>
            <w:tcW w:w="1951" w:type="dxa"/>
            <w:tcMar>
              <w:left w:w="0" w:type="dxa"/>
              <w:right w:w="0" w:type="dxa"/>
            </w:tcMar>
            <w:vAlign w:val="center"/>
          </w:tcPr>
          <w:p w14:paraId="2015CB5A" w14:textId="77777777" w:rsidR="00870AD5" w:rsidRPr="0016661A" w:rsidRDefault="00870AD5" w:rsidP="00A83BBC">
            <w:pPr>
              <w:widowControl w:val="0"/>
              <w:jc w:val="center"/>
              <w:rPr>
                <w:kern w:val="2"/>
                <w:sz w:val="21"/>
                <w:szCs w:val="21"/>
              </w:rPr>
            </w:pPr>
            <w:r w:rsidRPr="0016661A">
              <w:rPr>
                <w:kern w:val="2"/>
                <w:sz w:val="21"/>
                <w:szCs w:val="21"/>
              </w:rPr>
              <w:t>2.8</w:t>
            </w:r>
          </w:p>
        </w:tc>
        <w:tc>
          <w:tcPr>
            <w:tcW w:w="1953" w:type="dxa"/>
            <w:tcMar>
              <w:left w:w="0" w:type="dxa"/>
              <w:right w:w="0" w:type="dxa"/>
            </w:tcMar>
            <w:vAlign w:val="center"/>
          </w:tcPr>
          <w:p w14:paraId="7F26F097" w14:textId="77777777" w:rsidR="00870AD5" w:rsidRPr="0016661A" w:rsidRDefault="00870AD5" w:rsidP="00A83BBC">
            <w:pPr>
              <w:widowControl w:val="0"/>
              <w:jc w:val="center"/>
              <w:rPr>
                <w:kern w:val="2"/>
                <w:sz w:val="21"/>
                <w:szCs w:val="21"/>
              </w:rPr>
            </w:pPr>
            <w:r w:rsidRPr="0016661A">
              <w:rPr>
                <w:kern w:val="2"/>
                <w:sz w:val="21"/>
                <w:szCs w:val="21"/>
              </w:rPr>
              <w:t>15</w:t>
            </w:r>
          </w:p>
        </w:tc>
      </w:tr>
      <w:tr w:rsidR="0016661A" w:rsidRPr="0016661A" w14:paraId="48807876" w14:textId="77777777" w:rsidTr="00A83BBC">
        <w:trPr>
          <w:trHeight w:val="284"/>
        </w:trPr>
        <w:tc>
          <w:tcPr>
            <w:tcW w:w="1064" w:type="dxa"/>
            <w:tcMar>
              <w:left w:w="0" w:type="dxa"/>
              <w:right w:w="0" w:type="dxa"/>
            </w:tcMar>
            <w:vAlign w:val="center"/>
          </w:tcPr>
          <w:p w14:paraId="6707AE6B" w14:textId="77777777" w:rsidR="00870AD5" w:rsidRPr="0016661A" w:rsidRDefault="00870AD5" w:rsidP="00A83BBC">
            <w:pPr>
              <w:widowControl w:val="0"/>
              <w:jc w:val="center"/>
              <w:rPr>
                <w:kern w:val="2"/>
                <w:sz w:val="21"/>
                <w:szCs w:val="21"/>
              </w:rPr>
            </w:pPr>
            <w:r w:rsidRPr="0016661A">
              <w:rPr>
                <w:kern w:val="2"/>
                <w:sz w:val="21"/>
                <w:szCs w:val="21"/>
              </w:rPr>
              <w:t>23</w:t>
            </w:r>
          </w:p>
        </w:tc>
        <w:tc>
          <w:tcPr>
            <w:tcW w:w="2593" w:type="dxa"/>
            <w:tcMar>
              <w:left w:w="0" w:type="dxa"/>
              <w:right w:w="0" w:type="dxa"/>
            </w:tcMar>
            <w:vAlign w:val="center"/>
          </w:tcPr>
          <w:p w14:paraId="2CBB1B2F" w14:textId="77777777" w:rsidR="00870AD5" w:rsidRPr="0016661A" w:rsidRDefault="00870AD5" w:rsidP="00A83BBC">
            <w:pPr>
              <w:widowControl w:val="0"/>
              <w:jc w:val="center"/>
              <w:rPr>
                <w:kern w:val="2"/>
                <w:sz w:val="21"/>
                <w:szCs w:val="21"/>
              </w:rPr>
            </w:pPr>
            <w:r w:rsidRPr="0016661A">
              <w:rPr>
                <w:kern w:val="2"/>
                <w:sz w:val="21"/>
                <w:szCs w:val="21"/>
              </w:rPr>
              <w:t>三氯乙烯</w:t>
            </w:r>
          </w:p>
        </w:tc>
        <w:tc>
          <w:tcPr>
            <w:tcW w:w="2195" w:type="dxa"/>
            <w:tcMar>
              <w:left w:w="0" w:type="dxa"/>
              <w:right w:w="0" w:type="dxa"/>
            </w:tcMar>
            <w:vAlign w:val="center"/>
          </w:tcPr>
          <w:p w14:paraId="210EAB86" w14:textId="77777777" w:rsidR="00870AD5" w:rsidRPr="0016661A" w:rsidRDefault="00870AD5" w:rsidP="00A83BBC">
            <w:pPr>
              <w:widowControl w:val="0"/>
              <w:jc w:val="center"/>
              <w:rPr>
                <w:kern w:val="2"/>
                <w:sz w:val="21"/>
                <w:szCs w:val="21"/>
              </w:rPr>
            </w:pPr>
            <w:r w:rsidRPr="0016661A">
              <w:rPr>
                <w:kern w:val="2"/>
                <w:sz w:val="21"/>
                <w:szCs w:val="21"/>
              </w:rPr>
              <w:t>79-01-6</w:t>
            </w:r>
          </w:p>
        </w:tc>
        <w:tc>
          <w:tcPr>
            <w:tcW w:w="1951" w:type="dxa"/>
            <w:tcMar>
              <w:left w:w="0" w:type="dxa"/>
              <w:right w:w="0" w:type="dxa"/>
            </w:tcMar>
            <w:vAlign w:val="center"/>
          </w:tcPr>
          <w:p w14:paraId="4AD6F82A" w14:textId="77777777" w:rsidR="00870AD5" w:rsidRPr="0016661A" w:rsidRDefault="00870AD5" w:rsidP="00A83BBC">
            <w:pPr>
              <w:widowControl w:val="0"/>
              <w:jc w:val="center"/>
              <w:rPr>
                <w:kern w:val="2"/>
                <w:sz w:val="21"/>
                <w:szCs w:val="21"/>
              </w:rPr>
            </w:pPr>
            <w:r w:rsidRPr="0016661A">
              <w:rPr>
                <w:kern w:val="2"/>
                <w:sz w:val="21"/>
                <w:szCs w:val="21"/>
              </w:rPr>
              <w:t>2.8</w:t>
            </w:r>
          </w:p>
        </w:tc>
        <w:tc>
          <w:tcPr>
            <w:tcW w:w="1953" w:type="dxa"/>
            <w:tcMar>
              <w:left w:w="0" w:type="dxa"/>
              <w:right w:w="0" w:type="dxa"/>
            </w:tcMar>
            <w:vAlign w:val="center"/>
          </w:tcPr>
          <w:p w14:paraId="33FB3DD9" w14:textId="77777777" w:rsidR="00870AD5" w:rsidRPr="0016661A" w:rsidRDefault="00870AD5" w:rsidP="00A83BBC">
            <w:pPr>
              <w:widowControl w:val="0"/>
              <w:jc w:val="center"/>
              <w:rPr>
                <w:kern w:val="2"/>
                <w:sz w:val="21"/>
                <w:szCs w:val="21"/>
              </w:rPr>
            </w:pPr>
            <w:r w:rsidRPr="0016661A">
              <w:rPr>
                <w:kern w:val="2"/>
                <w:sz w:val="21"/>
                <w:szCs w:val="21"/>
              </w:rPr>
              <w:t>20</w:t>
            </w:r>
          </w:p>
        </w:tc>
      </w:tr>
      <w:tr w:rsidR="0016661A" w:rsidRPr="0016661A" w14:paraId="2183A8B1" w14:textId="77777777" w:rsidTr="00A83BBC">
        <w:trPr>
          <w:trHeight w:val="284"/>
        </w:trPr>
        <w:tc>
          <w:tcPr>
            <w:tcW w:w="1064" w:type="dxa"/>
            <w:tcMar>
              <w:left w:w="0" w:type="dxa"/>
              <w:right w:w="0" w:type="dxa"/>
            </w:tcMar>
            <w:vAlign w:val="center"/>
          </w:tcPr>
          <w:p w14:paraId="039A1D6A" w14:textId="77777777" w:rsidR="00870AD5" w:rsidRPr="0016661A" w:rsidRDefault="00870AD5" w:rsidP="00A83BBC">
            <w:pPr>
              <w:widowControl w:val="0"/>
              <w:jc w:val="center"/>
              <w:rPr>
                <w:kern w:val="2"/>
                <w:sz w:val="21"/>
                <w:szCs w:val="21"/>
              </w:rPr>
            </w:pPr>
            <w:r w:rsidRPr="0016661A">
              <w:rPr>
                <w:kern w:val="2"/>
                <w:sz w:val="21"/>
                <w:szCs w:val="21"/>
              </w:rPr>
              <w:t>24</w:t>
            </w:r>
          </w:p>
        </w:tc>
        <w:tc>
          <w:tcPr>
            <w:tcW w:w="2593" w:type="dxa"/>
            <w:tcMar>
              <w:left w:w="0" w:type="dxa"/>
              <w:right w:w="0" w:type="dxa"/>
            </w:tcMar>
            <w:vAlign w:val="center"/>
          </w:tcPr>
          <w:p w14:paraId="4A67171E" w14:textId="77777777" w:rsidR="00870AD5" w:rsidRPr="0016661A" w:rsidRDefault="00870AD5" w:rsidP="00A83BBC">
            <w:pPr>
              <w:widowControl w:val="0"/>
              <w:jc w:val="center"/>
              <w:rPr>
                <w:kern w:val="2"/>
                <w:sz w:val="21"/>
                <w:szCs w:val="21"/>
              </w:rPr>
            </w:pPr>
            <w:r w:rsidRPr="0016661A">
              <w:rPr>
                <w:kern w:val="2"/>
                <w:sz w:val="21"/>
                <w:szCs w:val="21"/>
              </w:rPr>
              <w:t>1,2,3-</w:t>
            </w:r>
            <w:r w:rsidRPr="0016661A">
              <w:rPr>
                <w:kern w:val="2"/>
                <w:sz w:val="21"/>
                <w:szCs w:val="21"/>
              </w:rPr>
              <w:t>三氯丙烷</w:t>
            </w:r>
          </w:p>
        </w:tc>
        <w:tc>
          <w:tcPr>
            <w:tcW w:w="2195" w:type="dxa"/>
            <w:tcMar>
              <w:left w:w="0" w:type="dxa"/>
              <w:right w:w="0" w:type="dxa"/>
            </w:tcMar>
            <w:vAlign w:val="center"/>
          </w:tcPr>
          <w:p w14:paraId="6FEEA8CC" w14:textId="77777777" w:rsidR="00870AD5" w:rsidRPr="0016661A" w:rsidRDefault="00870AD5" w:rsidP="00A83BBC">
            <w:pPr>
              <w:widowControl w:val="0"/>
              <w:jc w:val="center"/>
              <w:rPr>
                <w:kern w:val="2"/>
                <w:sz w:val="21"/>
                <w:szCs w:val="21"/>
              </w:rPr>
            </w:pPr>
            <w:r w:rsidRPr="0016661A">
              <w:rPr>
                <w:kern w:val="2"/>
                <w:sz w:val="21"/>
                <w:szCs w:val="21"/>
              </w:rPr>
              <w:t>96-18-4</w:t>
            </w:r>
          </w:p>
        </w:tc>
        <w:tc>
          <w:tcPr>
            <w:tcW w:w="1951" w:type="dxa"/>
            <w:tcMar>
              <w:left w:w="0" w:type="dxa"/>
              <w:right w:w="0" w:type="dxa"/>
            </w:tcMar>
            <w:vAlign w:val="center"/>
          </w:tcPr>
          <w:p w14:paraId="31CE7E37" w14:textId="77777777" w:rsidR="00870AD5" w:rsidRPr="0016661A" w:rsidRDefault="00870AD5" w:rsidP="00A83BBC">
            <w:pPr>
              <w:widowControl w:val="0"/>
              <w:jc w:val="center"/>
              <w:rPr>
                <w:kern w:val="2"/>
                <w:sz w:val="21"/>
                <w:szCs w:val="21"/>
              </w:rPr>
            </w:pPr>
            <w:r w:rsidRPr="0016661A">
              <w:rPr>
                <w:kern w:val="2"/>
                <w:sz w:val="21"/>
                <w:szCs w:val="21"/>
              </w:rPr>
              <w:t>0.5</w:t>
            </w:r>
          </w:p>
        </w:tc>
        <w:tc>
          <w:tcPr>
            <w:tcW w:w="1953" w:type="dxa"/>
            <w:tcMar>
              <w:left w:w="0" w:type="dxa"/>
              <w:right w:w="0" w:type="dxa"/>
            </w:tcMar>
            <w:vAlign w:val="center"/>
          </w:tcPr>
          <w:p w14:paraId="59CCD13B" w14:textId="77777777" w:rsidR="00870AD5" w:rsidRPr="0016661A" w:rsidRDefault="00870AD5" w:rsidP="00A83BBC">
            <w:pPr>
              <w:widowControl w:val="0"/>
              <w:jc w:val="center"/>
              <w:rPr>
                <w:kern w:val="2"/>
                <w:sz w:val="21"/>
                <w:szCs w:val="21"/>
              </w:rPr>
            </w:pPr>
            <w:r w:rsidRPr="0016661A">
              <w:rPr>
                <w:kern w:val="2"/>
                <w:sz w:val="21"/>
                <w:szCs w:val="21"/>
              </w:rPr>
              <w:t>5</w:t>
            </w:r>
          </w:p>
        </w:tc>
      </w:tr>
      <w:tr w:rsidR="0016661A" w:rsidRPr="0016661A" w14:paraId="38E8B28D" w14:textId="77777777" w:rsidTr="00A83BBC">
        <w:trPr>
          <w:trHeight w:val="284"/>
        </w:trPr>
        <w:tc>
          <w:tcPr>
            <w:tcW w:w="1064" w:type="dxa"/>
            <w:tcMar>
              <w:left w:w="0" w:type="dxa"/>
              <w:right w:w="0" w:type="dxa"/>
            </w:tcMar>
            <w:vAlign w:val="center"/>
          </w:tcPr>
          <w:p w14:paraId="52EB4320" w14:textId="77777777" w:rsidR="00870AD5" w:rsidRPr="0016661A" w:rsidRDefault="00870AD5" w:rsidP="00A83BBC">
            <w:pPr>
              <w:widowControl w:val="0"/>
              <w:jc w:val="center"/>
              <w:rPr>
                <w:kern w:val="2"/>
                <w:sz w:val="21"/>
                <w:szCs w:val="21"/>
              </w:rPr>
            </w:pPr>
            <w:r w:rsidRPr="0016661A">
              <w:rPr>
                <w:kern w:val="2"/>
                <w:sz w:val="21"/>
                <w:szCs w:val="21"/>
              </w:rPr>
              <w:t>25</w:t>
            </w:r>
          </w:p>
        </w:tc>
        <w:tc>
          <w:tcPr>
            <w:tcW w:w="2593" w:type="dxa"/>
            <w:tcMar>
              <w:left w:w="0" w:type="dxa"/>
              <w:right w:w="0" w:type="dxa"/>
            </w:tcMar>
            <w:vAlign w:val="center"/>
          </w:tcPr>
          <w:p w14:paraId="267AFEA4" w14:textId="77777777" w:rsidR="00870AD5" w:rsidRPr="0016661A" w:rsidRDefault="00870AD5" w:rsidP="00A83BBC">
            <w:pPr>
              <w:widowControl w:val="0"/>
              <w:jc w:val="center"/>
              <w:rPr>
                <w:kern w:val="2"/>
                <w:sz w:val="21"/>
                <w:szCs w:val="21"/>
              </w:rPr>
            </w:pPr>
            <w:r w:rsidRPr="0016661A">
              <w:rPr>
                <w:kern w:val="2"/>
                <w:sz w:val="21"/>
                <w:szCs w:val="21"/>
              </w:rPr>
              <w:t>氯乙烯</w:t>
            </w:r>
          </w:p>
        </w:tc>
        <w:tc>
          <w:tcPr>
            <w:tcW w:w="2195" w:type="dxa"/>
            <w:tcMar>
              <w:left w:w="0" w:type="dxa"/>
              <w:right w:w="0" w:type="dxa"/>
            </w:tcMar>
            <w:vAlign w:val="center"/>
          </w:tcPr>
          <w:p w14:paraId="57878F27" w14:textId="77777777" w:rsidR="00870AD5" w:rsidRPr="0016661A" w:rsidRDefault="00870AD5" w:rsidP="00A83BBC">
            <w:pPr>
              <w:widowControl w:val="0"/>
              <w:jc w:val="center"/>
              <w:rPr>
                <w:kern w:val="2"/>
                <w:sz w:val="21"/>
                <w:szCs w:val="21"/>
              </w:rPr>
            </w:pPr>
            <w:r w:rsidRPr="0016661A">
              <w:rPr>
                <w:kern w:val="2"/>
                <w:sz w:val="21"/>
                <w:szCs w:val="21"/>
              </w:rPr>
              <w:t>75-01-4</w:t>
            </w:r>
          </w:p>
        </w:tc>
        <w:tc>
          <w:tcPr>
            <w:tcW w:w="1951" w:type="dxa"/>
            <w:tcMar>
              <w:left w:w="0" w:type="dxa"/>
              <w:right w:w="0" w:type="dxa"/>
            </w:tcMar>
            <w:vAlign w:val="center"/>
          </w:tcPr>
          <w:p w14:paraId="068BA024" w14:textId="77777777" w:rsidR="00870AD5" w:rsidRPr="0016661A" w:rsidRDefault="00870AD5" w:rsidP="00A83BBC">
            <w:pPr>
              <w:widowControl w:val="0"/>
              <w:jc w:val="center"/>
              <w:rPr>
                <w:kern w:val="2"/>
                <w:sz w:val="21"/>
                <w:szCs w:val="21"/>
              </w:rPr>
            </w:pPr>
            <w:r w:rsidRPr="0016661A">
              <w:rPr>
                <w:kern w:val="2"/>
                <w:sz w:val="21"/>
                <w:szCs w:val="21"/>
              </w:rPr>
              <w:t>0.43</w:t>
            </w:r>
          </w:p>
        </w:tc>
        <w:tc>
          <w:tcPr>
            <w:tcW w:w="1953" w:type="dxa"/>
            <w:tcMar>
              <w:left w:w="0" w:type="dxa"/>
              <w:right w:w="0" w:type="dxa"/>
            </w:tcMar>
            <w:vAlign w:val="center"/>
          </w:tcPr>
          <w:p w14:paraId="358B37CE" w14:textId="77777777" w:rsidR="00870AD5" w:rsidRPr="0016661A" w:rsidRDefault="00870AD5" w:rsidP="00A83BBC">
            <w:pPr>
              <w:widowControl w:val="0"/>
              <w:jc w:val="center"/>
              <w:rPr>
                <w:kern w:val="2"/>
                <w:sz w:val="21"/>
                <w:szCs w:val="21"/>
              </w:rPr>
            </w:pPr>
            <w:r w:rsidRPr="0016661A">
              <w:rPr>
                <w:kern w:val="2"/>
                <w:sz w:val="21"/>
                <w:szCs w:val="21"/>
              </w:rPr>
              <w:t>4.3</w:t>
            </w:r>
          </w:p>
        </w:tc>
      </w:tr>
      <w:tr w:rsidR="0016661A" w:rsidRPr="0016661A" w14:paraId="4B32E1D3" w14:textId="77777777" w:rsidTr="00A83BBC">
        <w:trPr>
          <w:trHeight w:val="284"/>
        </w:trPr>
        <w:tc>
          <w:tcPr>
            <w:tcW w:w="1064" w:type="dxa"/>
            <w:tcMar>
              <w:left w:w="0" w:type="dxa"/>
              <w:right w:w="0" w:type="dxa"/>
            </w:tcMar>
            <w:vAlign w:val="center"/>
          </w:tcPr>
          <w:p w14:paraId="5216A775" w14:textId="77777777" w:rsidR="00870AD5" w:rsidRPr="0016661A" w:rsidRDefault="00870AD5" w:rsidP="00A83BBC">
            <w:pPr>
              <w:widowControl w:val="0"/>
              <w:jc w:val="center"/>
              <w:rPr>
                <w:kern w:val="2"/>
                <w:sz w:val="21"/>
                <w:szCs w:val="21"/>
              </w:rPr>
            </w:pPr>
            <w:r w:rsidRPr="0016661A">
              <w:rPr>
                <w:kern w:val="2"/>
                <w:sz w:val="21"/>
                <w:szCs w:val="21"/>
              </w:rPr>
              <w:t>26</w:t>
            </w:r>
          </w:p>
        </w:tc>
        <w:tc>
          <w:tcPr>
            <w:tcW w:w="2593" w:type="dxa"/>
            <w:tcMar>
              <w:left w:w="0" w:type="dxa"/>
              <w:right w:w="0" w:type="dxa"/>
            </w:tcMar>
            <w:vAlign w:val="center"/>
          </w:tcPr>
          <w:p w14:paraId="4A232458" w14:textId="77777777" w:rsidR="00870AD5" w:rsidRPr="0016661A" w:rsidRDefault="00870AD5" w:rsidP="00A83BBC">
            <w:pPr>
              <w:widowControl w:val="0"/>
              <w:jc w:val="center"/>
              <w:rPr>
                <w:kern w:val="2"/>
                <w:sz w:val="21"/>
                <w:szCs w:val="21"/>
              </w:rPr>
            </w:pPr>
            <w:r w:rsidRPr="0016661A">
              <w:rPr>
                <w:kern w:val="2"/>
                <w:sz w:val="21"/>
                <w:szCs w:val="21"/>
              </w:rPr>
              <w:t>苯</w:t>
            </w:r>
          </w:p>
        </w:tc>
        <w:tc>
          <w:tcPr>
            <w:tcW w:w="2195" w:type="dxa"/>
            <w:tcMar>
              <w:left w:w="0" w:type="dxa"/>
              <w:right w:w="0" w:type="dxa"/>
            </w:tcMar>
            <w:vAlign w:val="center"/>
          </w:tcPr>
          <w:p w14:paraId="413632F0" w14:textId="77777777" w:rsidR="00870AD5" w:rsidRPr="0016661A" w:rsidRDefault="00870AD5" w:rsidP="00A83BBC">
            <w:pPr>
              <w:widowControl w:val="0"/>
              <w:jc w:val="center"/>
              <w:rPr>
                <w:kern w:val="2"/>
                <w:sz w:val="21"/>
                <w:szCs w:val="21"/>
              </w:rPr>
            </w:pPr>
            <w:r w:rsidRPr="0016661A">
              <w:rPr>
                <w:kern w:val="2"/>
                <w:sz w:val="21"/>
                <w:szCs w:val="21"/>
              </w:rPr>
              <w:t>71-43-2</w:t>
            </w:r>
          </w:p>
        </w:tc>
        <w:tc>
          <w:tcPr>
            <w:tcW w:w="1951" w:type="dxa"/>
            <w:tcMar>
              <w:left w:w="0" w:type="dxa"/>
              <w:right w:w="0" w:type="dxa"/>
            </w:tcMar>
            <w:vAlign w:val="center"/>
          </w:tcPr>
          <w:p w14:paraId="574CFB66" w14:textId="77777777" w:rsidR="00870AD5" w:rsidRPr="0016661A" w:rsidRDefault="00870AD5" w:rsidP="00A83BBC">
            <w:pPr>
              <w:widowControl w:val="0"/>
              <w:jc w:val="center"/>
              <w:rPr>
                <w:kern w:val="2"/>
                <w:sz w:val="21"/>
                <w:szCs w:val="21"/>
              </w:rPr>
            </w:pPr>
            <w:r w:rsidRPr="0016661A">
              <w:rPr>
                <w:kern w:val="2"/>
                <w:sz w:val="21"/>
                <w:szCs w:val="21"/>
              </w:rPr>
              <w:t>4</w:t>
            </w:r>
          </w:p>
        </w:tc>
        <w:tc>
          <w:tcPr>
            <w:tcW w:w="1953" w:type="dxa"/>
            <w:tcMar>
              <w:left w:w="0" w:type="dxa"/>
              <w:right w:w="0" w:type="dxa"/>
            </w:tcMar>
            <w:vAlign w:val="center"/>
          </w:tcPr>
          <w:p w14:paraId="3F556C92" w14:textId="77777777" w:rsidR="00870AD5" w:rsidRPr="0016661A" w:rsidRDefault="00870AD5" w:rsidP="00A83BBC">
            <w:pPr>
              <w:widowControl w:val="0"/>
              <w:jc w:val="center"/>
              <w:rPr>
                <w:kern w:val="2"/>
                <w:sz w:val="21"/>
                <w:szCs w:val="21"/>
              </w:rPr>
            </w:pPr>
            <w:r w:rsidRPr="0016661A">
              <w:rPr>
                <w:kern w:val="2"/>
                <w:sz w:val="21"/>
                <w:szCs w:val="21"/>
              </w:rPr>
              <w:t>40</w:t>
            </w:r>
          </w:p>
        </w:tc>
      </w:tr>
      <w:tr w:rsidR="0016661A" w:rsidRPr="0016661A" w14:paraId="618208D0" w14:textId="77777777" w:rsidTr="00A83BBC">
        <w:trPr>
          <w:trHeight w:val="284"/>
        </w:trPr>
        <w:tc>
          <w:tcPr>
            <w:tcW w:w="1064" w:type="dxa"/>
            <w:tcMar>
              <w:left w:w="0" w:type="dxa"/>
              <w:right w:w="0" w:type="dxa"/>
            </w:tcMar>
            <w:vAlign w:val="center"/>
          </w:tcPr>
          <w:p w14:paraId="7A0E2BBF" w14:textId="77777777" w:rsidR="00870AD5" w:rsidRPr="0016661A" w:rsidRDefault="00870AD5" w:rsidP="00A83BBC">
            <w:pPr>
              <w:widowControl w:val="0"/>
              <w:jc w:val="center"/>
              <w:rPr>
                <w:kern w:val="2"/>
                <w:sz w:val="21"/>
                <w:szCs w:val="21"/>
              </w:rPr>
            </w:pPr>
            <w:r w:rsidRPr="0016661A">
              <w:rPr>
                <w:kern w:val="2"/>
                <w:sz w:val="21"/>
                <w:szCs w:val="21"/>
              </w:rPr>
              <w:t>27</w:t>
            </w:r>
          </w:p>
        </w:tc>
        <w:tc>
          <w:tcPr>
            <w:tcW w:w="2593" w:type="dxa"/>
            <w:tcMar>
              <w:left w:w="0" w:type="dxa"/>
              <w:right w:w="0" w:type="dxa"/>
            </w:tcMar>
            <w:vAlign w:val="center"/>
          </w:tcPr>
          <w:p w14:paraId="0CB14543" w14:textId="77777777" w:rsidR="00870AD5" w:rsidRPr="0016661A" w:rsidRDefault="00870AD5" w:rsidP="00A83BBC">
            <w:pPr>
              <w:widowControl w:val="0"/>
              <w:jc w:val="center"/>
              <w:rPr>
                <w:kern w:val="2"/>
                <w:sz w:val="21"/>
                <w:szCs w:val="21"/>
              </w:rPr>
            </w:pPr>
            <w:r w:rsidRPr="0016661A">
              <w:rPr>
                <w:kern w:val="2"/>
                <w:sz w:val="21"/>
                <w:szCs w:val="21"/>
              </w:rPr>
              <w:t>氯苯</w:t>
            </w:r>
          </w:p>
        </w:tc>
        <w:tc>
          <w:tcPr>
            <w:tcW w:w="2195" w:type="dxa"/>
            <w:tcMar>
              <w:left w:w="0" w:type="dxa"/>
              <w:right w:w="0" w:type="dxa"/>
            </w:tcMar>
            <w:vAlign w:val="center"/>
          </w:tcPr>
          <w:p w14:paraId="07BACD05" w14:textId="77777777" w:rsidR="00870AD5" w:rsidRPr="0016661A" w:rsidRDefault="00870AD5" w:rsidP="00A83BBC">
            <w:pPr>
              <w:widowControl w:val="0"/>
              <w:jc w:val="center"/>
              <w:rPr>
                <w:kern w:val="2"/>
                <w:sz w:val="21"/>
                <w:szCs w:val="21"/>
              </w:rPr>
            </w:pPr>
            <w:r w:rsidRPr="0016661A">
              <w:rPr>
                <w:kern w:val="2"/>
                <w:sz w:val="21"/>
                <w:szCs w:val="21"/>
              </w:rPr>
              <w:t>108-90-7</w:t>
            </w:r>
          </w:p>
        </w:tc>
        <w:tc>
          <w:tcPr>
            <w:tcW w:w="1951" w:type="dxa"/>
            <w:tcMar>
              <w:left w:w="0" w:type="dxa"/>
              <w:right w:w="0" w:type="dxa"/>
            </w:tcMar>
            <w:vAlign w:val="center"/>
          </w:tcPr>
          <w:p w14:paraId="2457FCB4" w14:textId="77777777" w:rsidR="00870AD5" w:rsidRPr="0016661A" w:rsidRDefault="00870AD5" w:rsidP="00A83BBC">
            <w:pPr>
              <w:widowControl w:val="0"/>
              <w:jc w:val="center"/>
              <w:rPr>
                <w:kern w:val="2"/>
                <w:sz w:val="21"/>
                <w:szCs w:val="21"/>
              </w:rPr>
            </w:pPr>
            <w:r w:rsidRPr="0016661A">
              <w:rPr>
                <w:kern w:val="2"/>
                <w:sz w:val="21"/>
                <w:szCs w:val="21"/>
              </w:rPr>
              <w:t>270</w:t>
            </w:r>
          </w:p>
        </w:tc>
        <w:tc>
          <w:tcPr>
            <w:tcW w:w="1953" w:type="dxa"/>
            <w:tcMar>
              <w:left w:w="0" w:type="dxa"/>
              <w:right w:w="0" w:type="dxa"/>
            </w:tcMar>
            <w:vAlign w:val="center"/>
          </w:tcPr>
          <w:p w14:paraId="5E864E98" w14:textId="77777777" w:rsidR="00870AD5" w:rsidRPr="0016661A" w:rsidRDefault="00870AD5" w:rsidP="00A83BBC">
            <w:pPr>
              <w:widowControl w:val="0"/>
              <w:jc w:val="center"/>
              <w:rPr>
                <w:kern w:val="2"/>
                <w:sz w:val="21"/>
                <w:szCs w:val="21"/>
              </w:rPr>
            </w:pPr>
            <w:r w:rsidRPr="0016661A">
              <w:rPr>
                <w:kern w:val="2"/>
                <w:sz w:val="21"/>
                <w:szCs w:val="21"/>
              </w:rPr>
              <w:t>1000</w:t>
            </w:r>
          </w:p>
        </w:tc>
      </w:tr>
      <w:tr w:rsidR="0016661A" w:rsidRPr="0016661A" w14:paraId="0B413D65" w14:textId="77777777" w:rsidTr="00A83BBC">
        <w:trPr>
          <w:trHeight w:val="284"/>
        </w:trPr>
        <w:tc>
          <w:tcPr>
            <w:tcW w:w="1064" w:type="dxa"/>
            <w:tcMar>
              <w:left w:w="0" w:type="dxa"/>
              <w:right w:w="0" w:type="dxa"/>
            </w:tcMar>
            <w:vAlign w:val="center"/>
          </w:tcPr>
          <w:p w14:paraId="54990D78" w14:textId="77777777" w:rsidR="00870AD5" w:rsidRPr="0016661A" w:rsidRDefault="00870AD5" w:rsidP="00A83BBC">
            <w:pPr>
              <w:widowControl w:val="0"/>
              <w:jc w:val="center"/>
              <w:rPr>
                <w:kern w:val="2"/>
                <w:sz w:val="21"/>
                <w:szCs w:val="21"/>
              </w:rPr>
            </w:pPr>
            <w:r w:rsidRPr="0016661A">
              <w:rPr>
                <w:kern w:val="2"/>
                <w:sz w:val="21"/>
                <w:szCs w:val="21"/>
              </w:rPr>
              <w:t>28</w:t>
            </w:r>
          </w:p>
        </w:tc>
        <w:tc>
          <w:tcPr>
            <w:tcW w:w="2593" w:type="dxa"/>
            <w:tcMar>
              <w:left w:w="0" w:type="dxa"/>
              <w:right w:w="0" w:type="dxa"/>
            </w:tcMar>
            <w:vAlign w:val="center"/>
          </w:tcPr>
          <w:p w14:paraId="0EA6A2BE" w14:textId="77777777" w:rsidR="00870AD5" w:rsidRPr="0016661A" w:rsidRDefault="00870AD5" w:rsidP="00A83BBC">
            <w:pPr>
              <w:widowControl w:val="0"/>
              <w:jc w:val="center"/>
              <w:rPr>
                <w:kern w:val="2"/>
                <w:sz w:val="21"/>
                <w:szCs w:val="21"/>
              </w:rPr>
            </w:pPr>
            <w:r w:rsidRPr="0016661A">
              <w:rPr>
                <w:kern w:val="2"/>
                <w:sz w:val="21"/>
                <w:szCs w:val="21"/>
              </w:rPr>
              <w:t>1,2-</w:t>
            </w:r>
            <w:r w:rsidRPr="0016661A">
              <w:rPr>
                <w:kern w:val="2"/>
                <w:sz w:val="21"/>
                <w:szCs w:val="21"/>
              </w:rPr>
              <w:t>二氯苯</w:t>
            </w:r>
          </w:p>
        </w:tc>
        <w:tc>
          <w:tcPr>
            <w:tcW w:w="2195" w:type="dxa"/>
            <w:tcMar>
              <w:left w:w="0" w:type="dxa"/>
              <w:right w:w="0" w:type="dxa"/>
            </w:tcMar>
            <w:vAlign w:val="center"/>
          </w:tcPr>
          <w:p w14:paraId="29BE06F3" w14:textId="77777777" w:rsidR="00870AD5" w:rsidRPr="0016661A" w:rsidRDefault="00870AD5" w:rsidP="00A83BBC">
            <w:pPr>
              <w:widowControl w:val="0"/>
              <w:jc w:val="center"/>
              <w:rPr>
                <w:kern w:val="2"/>
                <w:sz w:val="21"/>
                <w:szCs w:val="21"/>
              </w:rPr>
            </w:pPr>
            <w:r w:rsidRPr="0016661A">
              <w:rPr>
                <w:kern w:val="2"/>
                <w:sz w:val="21"/>
                <w:szCs w:val="21"/>
              </w:rPr>
              <w:t>95-50-1</w:t>
            </w:r>
          </w:p>
        </w:tc>
        <w:tc>
          <w:tcPr>
            <w:tcW w:w="1951" w:type="dxa"/>
            <w:tcMar>
              <w:left w:w="0" w:type="dxa"/>
              <w:right w:w="0" w:type="dxa"/>
            </w:tcMar>
            <w:vAlign w:val="center"/>
          </w:tcPr>
          <w:p w14:paraId="7A1D6D65" w14:textId="77777777" w:rsidR="00870AD5" w:rsidRPr="0016661A" w:rsidRDefault="00870AD5" w:rsidP="00A83BBC">
            <w:pPr>
              <w:widowControl w:val="0"/>
              <w:jc w:val="center"/>
              <w:rPr>
                <w:kern w:val="2"/>
                <w:sz w:val="21"/>
                <w:szCs w:val="21"/>
              </w:rPr>
            </w:pPr>
            <w:r w:rsidRPr="0016661A">
              <w:rPr>
                <w:kern w:val="2"/>
                <w:sz w:val="21"/>
                <w:szCs w:val="21"/>
              </w:rPr>
              <w:t>560</w:t>
            </w:r>
          </w:p>
        </w:tc>
        <w:tc>
          <w:tcPr>
            <w:tcW w:w="1953" w:type="dxa"/>
            <w:tcMar>
              <w:left w:w="0" w:type="dxa"/>
              <w:right w:w="0" w:type="dxa"/>
            </w:tcMar>
            <w:vAlign w:val="center"/>
          </w:tcPr>
          <w:p w14:paraId="55FAA2B8" w14:textId="77777777" w:rsidR="00870AD5" w:rsidRPr="0016661A" w:rsidRDefault="00870AD5" w:rsidP="00A83BBC">
            <w:pPr>
              <w:widowControl w:val="0"/>
              <w:jc w:val="center"/>
              <w:rPr>
                <w:kern w:val="2"/>
                <w:sz w:val="21"/>
                <w:szCs w:val="21"/>
              </w:rPr>
            </w:pPr>
            <w:r w:rsidRPr="0016661A">
              <w:rPr>
                <w:kern w:val="2"/>
                <w:sz w:val="21"/>
                <w:szCs w:val="21"/>
              </w:rPr>
              <w:t>560</w:t>
            </w:r>
          </w:p>
        </w:tc>
      </w:tr>
      <w:tr w:rsidR="0016661A" w:rsidRPr="0016661A" w14:paraId="5D81EC20" w14:textId="77777777" w:rsidTr="00A83BBC">
        <w:trPr>
          <w:trHeight w:val="284"/>
        </w:trPr>
        <w:tc>
          <w:tcPr>
            <w:tcW w:w="1064" w:type="dxa"/>
            <w:tcMar>
              <w:left w:w="0" w:type="dxa"/>
              <w:right w:w="0" w:type="dxa"/>
            </w:tcMar>
            <w:vAlign w:val="center"/>
          </w:tcPr>
          <w:p w14:paraId="60DD0948" w14:textId="77777777" w:rsidR="00870AD5" w:rsidRPr="0016661A" w:rsidRDefault="00870AD5" w:rsidP="00A83BBC">
            <w:pPr>
              <w:widowControl w:val="0"/>
              <w:jc w:val="center"/>
              <w:rPr>
                <w:kern w:val="2"/>
                <w:sz w:val="21"/>
                <w:szCs w:val="21"/>
              </w:rPr>
            </w:pPr>
            <w:r w:rsidRPr="0016661A">
              <w:rPr>
                <w:kern w:val="2"/>
                <w:sz w:val="21"/>
                <w:szCs w:val="21"/>
              </w:rPr>
              <w:t>29</w:t>
            </w:r>
          </w:p>
        </w:tc>
        <w:tc>
          <w:tcPr>
            <w:tcW w:w="2593" w:type="dxa"/>
            <w:tcMar>
              <w:left w:w="0" w:type="dxa"/>
              <w:right w:w="0" w:type="dxa"/>
            </w:tcMar>
            <w:vAlign w:val="center"/>
          </w:tcPr>
          <w:p w14:paraId="1AB9F4D6" w14:textId="77777777" w:rsidR="00870AD5" w:rsidRPr="0016661A" w:rsidRDefault="00870AD5" w:rsidP="00A83BBC">
            <w:pPr>
              <w:widowControl w:val="0"/>
              <w:jc w:val="center"/>
              <w:rPr>
                <w:kern w:val="2"/>
                <w:sz w:val="21"/>
                <w:szCs w:val="21"/>
              </w:rPr>
            </w:pPr>
            <w:r w:rsidRPr="0016661A">
              <w:rPr>
                <w:kern w:val="2"/>
                <w:sz w:val="21"/>
                <w:szCs w:val="21"/>
              </w:rPr>
              <w:t>1,4-</w:t>
            </w:r>
            <w:r w:rsidRPr="0016661A">
              <w:rPr>
                <w:kern w:val="2"/>
                <w:sz w:val="21"/>
                <w:szCs w:val="21"/>
              </w:rPr>
              <w:t>二氯苯</w:t>
            </w:r>
          </w:p>
        </w:tc>
        <w:tc>
          <w:tcPr>
            <w:tcW w:w="2195" w:type="dxa"/>
            <w:tcMar>
              <w:left w:w="0" w:type="dxa"/>
              <w:right w:w="0" w:type="dxa"/>
            </w:tcMar>
            <w:vAlign w:val="center"/>
          </w:tcPr>
          <w:p w14:paraId="6AF27BDF" w14:textId="77777777" w:rsidR="00870AD5" w:rsidRPr="0016661A" w:rsidRDefault="00870AD5" w:rsidP="00A83BBC">
            <w:pPr>
              <w:widowControl w:val="0"/>
              <w:jc w:val="center"/>
              <w:rPr>
                <w:kern w:val="2"/>
                <w:sz w:val="21"/>
                <w:szCs w:val="21"/>
              </w:rPr>
            </w:pPr>
            <w:r w:rsidRPr="0016661A">
              <w:rPr>
                <w:kern w:val="2"/>
                <w:sz w:val="21"/>
                <w:szCs w:val="21"/>
              </w:rPr>
              <w:t>106-46-7</w:t>
            </w:r>
          </w:p>
        </w:tc>
        <w:tc>
          <w:tcPr>
            <w:tcW w:w="1951" w:type="dxa"/>
            <w:tcMar>
              <w:left w:w="0" w:type="dxa"/>
              <w:right w:w="0" w:type="dxa"/>
            </w:tcMar>
            <w:vAlign w:val="center"/>
          </w:tcPr>
          <w:p w14:paraId="73871AD0" w14:textId="77777777" w:rsidR="00870AD5" w:rsidRPr="0016661A" w:rsidRDefault="00870AD5" w:rsidP="00A83BBC">
            <w:pPr>
              <w:widowControl w:val="0"/>
              <w:jc w:val="center"/>
              <w:rPr>
                <w:kern w:val="2"/>
                <w:sz w:val="21"/>
                <w:szCs w:val="21"/>
              </w:rPr>
            </w:pPr>
            <w:r w:rsidRPr="0016661A">
              <w:rPr>
                <w:kern w:val="2"/>
                <w:sz w:val="21"/>
                <w:szCs w:val="21"/>
              </w:rPr>
              <w:t>20</w:t>
            </w:r>
          </w:p>
        </w:tc>
        <w:tc>
          <w:tcPr>
            <w:tcW w:w="1953" w:type="dxa"/>
            <w:tcMar>
              <w:left w:w="0" w:type="dxa"/>
              <w:right w:w="0" w:type="dxa"/>
            </w:tcMar>
            <w:vAlign w:val="center"/>
          </w:tcPr>
          <w:p w14:paraId="211C80B2" w14:textId="77777777" w:rsidR="00870AD5" w:rsidRPr="0016661A" w:rsidRDefault="00870AD5" w:rsidP="00A83BBC">
            <w:pPr>
              <w:widowControl w:val="0"/>
              <w:jc w:val="center"/>
              <w:rPr>
                <w:kern w:val="2"/>
                <w:sz w:val="21"/>
                <w:szCs w:val="21"/>
              </w:rPr>
            </w:pPr>
            <w:r w:rsidRPr="0016661A">
              <w:rPr>
                <w:kern w:val="2"/>
                <w:sz w:val="21"/>
                <w:szCs w:val="21"/>
              </w:rPr>
              <w:t>200</w:t>
            </w:r>
          </w:p>
        </w:tc>
      </w:tr>
      <w:tr w:rsidR="0016661A" w:rsidRPr="0016661A" w14:paraId="634B4479" w14:textId="77777777" w:rsidTr="00A83BBC">
        <w:trPr>
          <w:trHeight w:val="284"/>
        </w:trPr>
        <w:tc>
          <w:tcPr>
            <w:tcW w:w="1064" w:type="dxa"/>
            <w:tcMar>
              <w:left w:w="0" w:type="dxa"/>
              <w:right w:w="0" w:type="dxa"/>
            </w:tcMar>
            <w:vAlign w:val="center"/>
          </w:tcPr>
          <w:p w14:paraId="5C4C820E" w14:textId="77777777" w:rsidR="00870AD5" w:rsidRPr="0016661A" w:rsidRDefault="00870AD5" w:rsidP="00A83BBC">
            <w:pPr>
              <w:widowControl w:val="0"/>
              <w:jc w:val="center"/>
              <w:rPr>
                <w:kern w:val="2"/>
                <w:sz w:val="21"/>
                <w:szCs w:val="21"/>
              </w:rPr>
            </w:pPr>
            <w:r w:rsidRPr="0016661A">
              <w:rPr>
                <w:kern w:val="2"/>
                <w:sz w:val="21"/>
                <w:szCs w:val="21"/>
              </w:rPr>
              <w:t>30</w:t>
            </w:r>
          </w:p>
        </w:tc>
        <w:tc>
          <w:tcPr>
            <w:tcW w:w="2593" w:type="dxa"/>
            <w:tcMar>
              <w:left w:w="0" w:type="dxa"/>
              <w:right w:w="0" w:type="dxa"/>
            </w:tcMar>
            <w:vAlign w:val="center"/>
          </w:tcPr>
          <w:p w14:paraId="7E264BA4" w14:textId="77777777" w:rsidR="00870AD5" w:rsidRPr="0016661A" w:rsidRDefault="00870AD5" w:rsidP="00A83BBC">
            <w:pPr>
              <w:widowControl w:val="0"/>
              <w:jc w:val="center"/>
              <w:rPr>
                <w:kern w:val="2"/>
                <w:sz w:val="21"/>
                <w:szCs w:val="21"/>
              </w:rPr>
            </w:pPr>
            <w:r w:rsidRPr="0016661A">
              <w:rPr>
                <w:kern w:val="2"/>
                <w:sz w:val="21"/>
                <w:szCs w:val="21"/>
              </w:rPr>
              <w:t>乙苯</w:t>
            </w:r>
          </w:p>
        </w:tc>
        <w:tc>
          <w:tcPr>
            <w:tcW w:w="2195" w:type="dxa"/>
            <w:tcMar>
              <w:left w:w="0" w:type="dxa"/>
              <w:right w:w="0" w:type="dxa"/>
            </w:tcMar>
            <w:vAlign w:val="center"/>
          </w:tcPr>
          <w:p w14:paraId="1E30DCC0" w14:textId="77777777" w:rsidR="00870AD5" w:rsidRPr="0016661A" w:rsidRDefault="00870AD5" w:rsidP="00A83BBC">
            <w:pPr>
              <w:widowControl w:val="0"/>
              <w:jc w:val="center"/>
              <w:rPr>
                <w:kern w:val="2"/>
                <w:sz w:val="21"/>
                <w:szCs w:val="21"/>
              </w:rPr>
            </w:pPr>
            <w:r w:rsidRPr="0016661A">
              <w:rPr>
                <w:kern w:val="2"/>
                <w:sz w:val="21"/>
                <w:szCs w:val="21"/>
              </w:rPr>
              <w:t>100-41-4</w:t>
            </w:r>
          </w:p>
        </w:tc>
        <w:tc>
          <w:tcPr>
            <w:tcW w:w="1951" w:type="dxa"/>
            <w:tcMar>
              <w:left w:w="0" w:type="dxa"/>
              <w:right w:w="0" w:type="dxa"/>
            </w:tcMar>
            <w:vAlign w:val="center"/>
          </w:tcPr>
          <w:p w14:paraId="53916320" w14:textId="77777777" w:rsidR="00870AD5" w:rsidRPr="0016661A" w:rsidRDefault="00870AD5" w:rsidP="00A83BBC">
            <w:pPr>
              <w:widowControl w:val="0"/>
              <w:jc w:val="center"/>
              <w:rPr>
                <w:kern w:val="2"/>
                <w:sz w:val="21"/>
                <w:szCs w:val="21"/>
              </w:rPr>
            </w:pPr>
            <w:r w:rsidRPr="0016661A">
              <w:rPr>
                <w:kern w:val="2"/>
                <w:sz w:val="21"/>
                <w:szCs w:val="21"/>
              </w:rPr>
              <w:t>28</w:t>
            </w:r>
          </w:p>
        </w:tc>
        <w:tc>
          <w:tcPr>
            <w:tcW w:w="1953" w:type="dxa"/>
            <w:tcMar>
              <w:left w:w="0" w:type="dxa"/>
              <w:right w:w="0" w:type="dxa"/>
            </w:tcMar>
            <w:vAlign w:val="center"/>
          </w:tcPr>
          <w:p w14:paraId="0B94B75E" w14:textId="77777777" w:rsidR="00870AD5" w:rsidRPr="0016661A" w:rsidRDefault="00870AD5" w:rsidP="00A83BBC">
            <w:pPr>
              <w:widowControl w:val="0"/>
              <w:jc w:val="center"/>
              <w:rPr>
                <w:kern w:val="2"/>
                <w:sz w:val="21"/>
                <w:szCs w:val="21"/>
              </w:rPr>
            </w:pPr>
            <w:r w:rsidRPr="0016661A">
              <w:rPr>
                <w:kern w:val="2"/>
                <w:sz w:val="21"/>
                <w:szCs w:val="21"/>
              </w:rPr>
              <w:t>280</w:t>
            </w:r>
          </w:p>
        </w:tc>
      </w:tr>
      <w:tr w:rsidR="0016661A" w:rsidRPr="0016661A" w14:paraId="36E53B90" w14:textId="77777777" w:rsidTr="00A83BBC">
        <w:trPr>
          <w:trHeight w:val="284"/>
        </w:trPr>
        <w:tc>
          <w:tcPr>
            <w:tcW w:w="1064" w:type="dxa"/>
            <w:tcMar>
              <w:left w:w="0" w:type="dxa"/>
              <w:right w:w="0" w:type="dxa"/>
            </w:tcMar>
            <w:vAlign w:val="center"/>
          </w:tcPr>
          <w:p w14:paraId="598EC00E" w14:textId="77777777" w:rsidR="00870AD5" w:rsidRPr="0016661A" w:rsidRDefault="00870AD5" w:rsidP="00A83BBC">
            <w:pPr>
              <w:widowControl w:val="0"/>
              <w:jc w:val="center"/>
              <w:rPr>
                <w:kern w:val="2"/>
                <w:sz w:val="21"/>
                <w:szCs w:val="21"/>
              </w:rPr>
            </w:pPr>
            <w:r w:rsidRPr="0016661A">
              <w:rPr>
                <w:kern w:val="2"/>
                <w:sz w:val="21"/>
                <w:szCs w:val="21"/>
              </w:rPr>
              <w:t>31</w:t>
            </w:r>
          </w:p>
        </w:tc>
        <w:tc>
          <w:tcPr>
            <w:tcW w:w="2593" w:type="dxa"/>
            <w:tcMar>
              <w:left w:w="0" w:type="dxa"/>
              <w:right w:w="0" w:type="dxa"/>
            </w:tcMar>
            <w:vAlign w:val="center"/>
          </w:tcPr>
          <w:p w14:paraId="546ABAB7" w14:textId="77777777" w:rsidR="00870AD5" w:rsidRPr="0016661A" w:rsidRDefault="00870AD5" w:rsidP="00A83BBC">
            <w:pPr>
              <w:widowControl w:val="0"/>
              <w:jc w:val="center"/>
              <w:rPr>
                <w:kern w:val="2"/>
                <w:sz w:val="21"/>
                <w:szCs w:val="21"/>
              </w:rPr>
            </w:pPr>
            <w:r w:rsidRPr="0016661A">
              <w:rPr>
                <w:kern w:val="2"/>
                <w:sz w:val="21"/>
                <w:szCs w:val="21"/>
              </w:rPr>
              <w:t>苯乙烯</w:t>
            </w:r>
          </w:p>
        </w:tc>
        <w:tc>
          <w:tcPr>
            <w:tcW w:w="2195" w:type="dxa"/>
            <w:tcMar>
              <w:left w:w="0" w:type="dxa"/>
              <w:right w:w="0" w:type="dxa"/>
            </w:tcMar>
            <w:vAlign w:val="center"/>
          </w:tcPr>
          <w:p w14:paraId="1D89F252" w14:textId="77777777" w:rsidR="00870AD5" w:rsidRPr="0016661A" w:rsidRDefault="00870AD5" w:rsidP="00A83BBC">
            <w:pPr>
              <w:widowControl w:val="0"/>
              <w:jc w:val="center"/>
              <w:rPr>
                <w:kern w:val="2"/>
                <w:sz w:val="21"/>
                <w:szCs w:val="21"/>
              </w:rPr>
            </w:pPr>
            <w:r w:rsidRPr="0016661A">
              <w:rPr>
                <w:kern w:val="2"/>
                <w:sz w:val="21"/>
                <w:szCs w:val="21"/>
              </w:rPr>
              <w:t>100-42-5</w:t>
            </w:r>
          </w:p>
        </w:tc>
        <w:tc>
          <w:tcPr>
            <w:tcW w:w="1951" w:type="dxa"/>
            <w:tcMar>
              <w:left w:w="0" w:type="dxa"/>
              <w:right w:w="0" w:type="dxa"/>
            </w:tcMar>
            <w:vAlign w:val="center"/>
          </w:tcPr>
          <w:p w14:paraId="50220696" w14:textId="77777777" w:rsidR="00870AD5" w:rsidRPr="0016661A" w:rsidRDefault="00870AD5" w:rsidP="00A83BBC">
            <w:pPr>
              <w:widowControl w:val="0"/>
              <w:jc w:val="center"/>
              <w:rPr>
                <w:kern w:val="2"/>
                <w:sz w:val="21"/>
                <w:szCs w:val="21"/>
              </w:rPr>
            </w:pPr>
            <w:r w:rsidRPr="0016661A">
              <w:rPr>
                <w:kern w:val="2"/>
                <w:sz w:val="21"/>
                <w:szCs w:val="21"/>
              </w:rPr>
              <w:t>1290</w:t>
            </w:r>
          </w:p>
        </w:tc>
        <w:tc>
          <w:tcPr>
            <w:tcW w:w="1953" w:type="dxa"/>
            <w:tcMar>
              <w:left w:w="0" w:type="dxa"/>
              <w:right w:w="0" w:type="dxa"/>
            </w:tcMar>
            <w:vAlign w:val="center"/>
          </w:tcPr>
          <w:p w14:paraId="44637751" w14:textId="77777777" w:rsidR="00870AD5" w:rsidRPr="0016661A" w:rsidRDefault="00870AD5" w:rsidP="00A83BBC">
            <w:pPr>
              <w:widowControl w:val="0"/>
              <w:jc w:val="center"/>
              <w:rPr>
                <w:kern w:val="2"/>
                <w:sz w:val="21"/>
                <w:szCs w:val="21"/>
              </w:rPr>
            </w:pPr>
            <w:r w:rsidRPr="0016661A">
              <w:rPr>
                <w:kern w:val="2"/>
                <w:sz w:val="21"/>
                <w:szCs w:val="21"/>
              </w:rPr>
              <w:t>1290</w:t>
            </w:r>
          </w:p>
        </w:tc>
      </w:tr>
      <w:tr w:rsidR="0016661A" w:rsidRPr="0016661A" w14:paraId="58D1CDAE" w14:textId="77777777" w:rsidTr="00A83BBC">
        <w:trPr>
          <w:trHeight w:val="284"/>
        </w:trPr>
        <w:tc>
          <w:tcPr>
            <w:tcW w:w="1064" w:type="dxa"/>
            <w:tcMar>
              <w:left w:w="0" w:type="dxa"/>
              <w:right w:w="0" w:type="dxa"/>
            </w:tcMar>
            <w:vAlign w:val="center"/>
          </w:tcPr>
          <w:p w14:paraId="132AD4B0" w14:textId="77777777" w:rsidR="00870AD5" w:rsidRPr="0016661A" w:rsidRDefault="00870AD5" w:rsidP="00A83BBC">
            <w:pPr>
              <w:widowControl w:val="0"/>
              <w:jc w:val="center"/>
              <w:rPr>
                <w:kern w:val="2"/>
                <w:sz w:val="21"/>
                <w:szCs w:val="21"/>
              </w:rPr>
            </w:pPr>
            <w:r w:rsidRPr="0016661A">
              <w:rPr>
                <w:kern w:val="2"/>
                <w:sz w:val="21"/>
                <w:szCs w:val="21"/>
              </w:rPr>
              <w:t>32</w:t>
            </w:r>
          </w:p>
        </w:tc>
        <w:tc>
          <w:tcPr>
            <w:tcW w:w="2593" w:type="dxa"/>
            <w:tcMar>
              <w:left w:w="0" w:type="dxa"/>
              <w:right w:w="0" w:type="dxa"/>
            </w:tcMar>
            <w:vAlign w:val="center"/>
          </w:tcPr>
          <w:p w14:paraId="6D2E2174" w14:textId="77777777" w:rsidR="00870AD5" w:rsidRPr="0016661A" w:rsidRDefault="00870AD5" w:rsidP="00A83BBC">
            <w:pPr>
              <w:widowControl w:val="0"/>
              <w:jc w:val="center"/>
              <w:rPr>
                <w:kern w:val="2"/>
                <w:sz w:val="21"/>
                <w:szCs w:val="21"/>
              </w:rPr>
            </w:pPr>
            <w:r w:rsidRPr="0016661A">
              <w:rPr>
                <w:kern w:val="2"/>
                <w:sz w:val="21"/>
                <w:szCs w:val="21"/>
              </w:rPr>
              <w:t>甲苯</w:t>
            </w:r>
          </w:p>
        </w:tc>
        <w:tc>
          <w:tcPr>
            <w:tcW w:w="2195" w:type="dxa"/>
            <w:tcMar>
              <w:left w:w="0" w:type="dxa"/>
              <w:right w:w="0" w:type="dxa"/>
            </w:tcMar>
            <w:vAlign w:val="center"/>
          </w:tcPr>
          <w:p w14:paraId="1DC63DDA" w14:textId="77777777" w:rsidR="00870AD5" w:rsidRPr="0016661A" w:rsidRDefault="00870AD5" w:rsidP="00A83BBC">
            <w:pPr>
              <w:widowControl w:val="0"/>
              <w:jc w:val="center"/>
              <w:rPr>
                <w:kern w:val="2"/>
                <w:sz w:val="21"/>
                <w:szCs w:val="21"/>
              </w:rPr>
            </w:pPr>
            <w:r w:rsidRPr="0016661A">
              <w:rPr>
                <w:kern w:val="2"/>
                <w:sz w:val="21"/>
                <w:szCs w:val="21"/>
              </w:rPr>
              <w:t>108-88-3</w:t>
            </w:r>
          </w:p>
        </w:tc>
        <w:tc>
          <w:tcPr>
            <w:tcW w:w="1951" w:type="dxa"/>
            <w:tcMar>
              <w:left w:w="0" w:type="dxa"/>
              <w:right w:w="0" w:type="dxa"/>
            </w:tcMar>
            <w:vAlign w:val="center"/>
          </w:tcPr>
          <w:p w14:paraId="593F9E73" w14:textId="77777777" w:rsidR="00870AD5" w:rsidRPr="0016661A" w:rsidRDefault="00870AD5" w:rsidP="00A83BBC">
            <w:pPr>
              <w:widowControl w:val="0"/>
              <w:jc w:val="center"/>
              <w:rPr>
                <w:kern w:val="2"/>
                <w:sz w:val="21"/>
                <w:szCs w:val="21"/>
              </w:rPr>
            </w:pPr>
            <w:r w:rsidRPr="0016661A">
              <w:rPr>
                <w:kern w:val="2"/>
                <w:sz w:val="21"/>
                <w:szCs w:val="21"/>
              </w:rPr>
              <w:t>1200</w:t>
            </w:r>
          </w:p>
        </w:tc>
        <w:tc>
          <w:tcPr>
            <w:tcW w:w="1953" w:type="dxa"/>
            <w:tcMar>
              <w:left w:w="0" w:type="dxa"/>
              <w:right w:w="0" w:type="dxa"/>
            </w:tcMar>
            <w:vAlign w:val="center"/>
          </w:tcPr>
          <w:p w14:paraId="78AE7BD7" w14:textId="77777777" w:rsidR="00870AD5" w:rsidRPr="0016661A" w:rsidRDefault="00870AD5" w:rsidP="00A83BBC">
            <w:pPr>
              <w:widowControl w:val="0"/>
              <w:jc w:val="center"/>
              <w:rPr>
                <w:kern w:val="2"/>
                <w:sz w:val="21"/>
                <w:szCs w:val="21"/>
              </w:rPr>
            </w:pPr>
            <w:r w:rsidRPr="0016661A">
              <w:rPr>
                <w:kern w:val="2"/>
                <w:sz w:val="21"/>
                <w:szCs w:val="21"/>
              </w:rPr>
              <w:t>1200</w:t>
            </w:r>
          </w:p>
        </w:tc>
      </w:tr>
      <w:tr w:rsidR="0016661A" w:rsidRPr="0016661A" w14:paraId="5F011CC8" w14:textId="77777777" w:rsidTr="00A83BBC">
        <w:trPr>
          <w:trHeight w:val="284"/>
        </w:trPr>
        <w:tc>
          <w:tcPr>
            <w:tcW w:w="1064" w:type="dxa"/>
            <w:tcMar>
              <w:left w:w="0" w:type="dxa"/>
              <w:right w:w="0" w:type="dxa"/>
            </w:tcMar>
            <w:vAlign w:val="center"/>
          </w:tcPr>
          <w:p w14:paraId="03CC7FAE" w14:textId="77777777" w:rsidR="00870AD5" w:rsidRPr="0016661A" w:rsidRDefault="00870AD5" w:rsidP="00A83BBC">
            <w:pPr>
              <w:widowControl w:val="0"/>
              <w:jc w:val="center"/>
              <w:rPr>
                <w:kern w:val="2"/>
                <w:sz w:val="21"/>
                <w:szCs w:val="21"/>
              </w:rPr>
            </w:pPr>
            <w:r w:rsidRPr="0016661A">
              <w:rPr>
                <w:kern w:val="2"/>
                <w:sz w:val="21"/>
                <w:szCs w:val="21"/>
              </w:rPr>
              <w:t>33</w:t>
            </w:r>
          </w:p>
        </w:tc>
        <w:tc>
          <w:tcPr>
            <w:tcW w:w="2593" w:type="dxa"/>
            <w:tcMar>
              <w:left w:w="0" w:type="dxa"/>
              <w:right w:w="0" w:type="dxa"/>
            </w:tcMar>
            <w:vAlign w:val="center"/>
          </w:tcPr>
          <w:p w14:paraId="574AE62A" w14:textId="77777777" w:rsidR="00870AD5" w:rsidRPr="0016661A" w:rsidRDefault="00870AD5" w:rsidP="00A83BBC">
            <w:pPr>
              <w:widowControl w:val="0"/>
              <w:jc w:val="center"/>
              <w:rPr>
                <w:kern w:val="2"/>
                <w:sz w:val="21"/>
                <w:szCs w:val="21"/>
              </w:rPr>
            </w:pPr>
            <w:r w:rsidRPr="0016661A">
              <w:rPr>
                <w:kern w:val="2"/>
                <w:sz w:val="21"/>
                <w:szCs w:val="21"/>
              </w:rPr>
              <w:t>间二甲苯</w:t>
            </w:r>
            <w:r w:rsidRPr="0016661A">
              <w:rPr>
                <w:kern w:val="2"/>
                <w:sz w:val="21"/>
                <w:szCs w:val="21"/>
              </w:rPr>
              <w:t>+</w:t>
            </w:r>
            <w:r w:rsidRPr="0016661A">
              <w:rPr>
                <w:kern w:val="2"/>
                <w:sz w:val="21"/>
                <w:szCs w:val="21"/>
              </w:rPr>
              <w:t>对二甲苯</w:t>
            </w:r>
          </w:p>
        </w:tc>
        <w:tc>
          <w:tcPr>
            <w:tcW w:w="2195" w:type="dxa"/>
            <w:tcMar>
              <w:left w:w="0" w:type="dxa"/>
              <w:right w:w="0" w:type="dxa"/>
            </w:tcMar>
            <w:vAlign w:val="center"/>
          </w:tcPr>
          <w:p w14:paraId="6F6CBCAF" w14:textId="77777777" w:rsidR="00870AD5" w:rsidRPr="0016661A" w:rsidRDefault="00870AD5" w:rsidP="00A83BBC">
            <w:pPr>
              <w:widowControl w:val="0"/>
              <w:jc w:val="center"/>
              <w:rPr>
                <w:kern w:val="2"/>
                <w:sz w:val="21"/>
                <w:szCs w:val="21"/>
              </w:rPr>
            </w:pPr>
            <w:r w:rsidRPr="0016661A">
              <w:rPr>
                <w:kern w:val="2"/>
                <w:sz w:val="21"/>
                <w:szCs w:val="21"/>
              </w:rPr>
              <w:t>108-38-3</w:t>
            </w:r>
            <w:r w:rsidRPr="0016661A">
              <w:rPr>
                <w:kern w:val="2"/>
                <w:sz w:val="21"/>
                <w:szCs w:val="21"/>
              </w:rPr>
              <w:t>、</w:t>
            </w:r>
            <w:r w:rsidRPr="0016661A">
              <w:rPr>
                <w:kern w:val="2"/>
                <w:sz w:val="21"/>
                <w:szCs w:val="21"/>
              </w:rPr>
              <w:t>106-42-3</w:t>
            </w:r>
          </w:p>
        </w:tc>
        <w:tc>
          <w:tcPr>
            <w:tcW w:w="1951" w:type="dxa"/>
            <w:tcMar>
              <w:left w:w="0" w:type="dxa"/>
              <w:right w:w="0" w:type="dxa"/>
            </w:tcMar>
            <w:vAlign w:val="center"/>
          </w:tcPr>
          <w:p w14:paraId="398F8733" w14:textId="77777777" w:rsidR="00870AD5" w:rsidRPr="0016661A" w:rsidRDefault="00870AD5" w:rsidP="00A83BBC">
            <w:pPr>
              <w:widowControl w:val="0"/>
              <w:jc w:val="center"/>
              <w:rPr>
                <w:kern w:val="2"/>
                <w:sz w:val="21"/>
                <w:szCs w:val="21"/>
              </w:rPr>
            </w:pPr>
            <w:r w:rsidRPr="0016661A">
              <w:rPr>
                <w:kern w:val="2"/>
                <w:sz w:val="21"/>
                <w:szCs w:val="21"/>
              </w:rPr>
              <w:t>570</w:t>
            </w:r>
          </w:p>
        </w:tc>
        <w:tc>
          <w:tcPr>
            <w:tcW w:w="1953" w:type="dxa"/>
            <w:tcMar>
              <w:left w:w="0" w:type="dxa"/>
              <w:right w:w="0" w:type="dxa"/>
            </w:tcMar>
            <w:vAlign w:val="center"/>
          </w:tcPr>
          <w:p w14:paraId="524292A8" w14:textId="77777777" w:rsidR="00870AD5" w:rsidRPr="0016661A" w:rsidRDefault="00870AD5" w:rsidP="00A83BBC">
            <w:pPr>
              <w:widowControl w:val="0"/>
              <w:jc w:val="center"/>
              <w:rPr>
                <w:kern w:val="2"/>
                <w:sz w:val="21"/>
                <w:szCs w:val="21"/>
              </w:rPr>
            </w:pPr>
            <w:r w:rsidRPr="0016661A">
              <w:rPr>
                <w:kern w:val="2"/>
                <w:sz w:val="21"/>
                <w:szCs w:val="21"/>
              </w:rPr>
              <w:t>570</w:t>
            </w:r>
          </w:p>
        </w:tc>
      </w:tr>
      <w:tr w:rsidR="0016661A" w:rsidRPr="0016661A" w14:paraId="3A66F653" w14:textId="77777777" w:rsidTr="00A83BBC">
        <w:trPr>
          <w:trHeight w:val="284"/>
        </w:trPr>
        <w:tc>
          <w:tcPr>
            <w:tcW w:w="1064" w:type="dxa"/>
            <w:tcMar>
              <w:left w:w="0" w:type="dxa"/>
              <w:right w:w="0" w:type="dxa"/>
            </w:tcMar>
            <w:vAlign w:val="center"/>
          </w:tcPr>
          <w:p w14:paraId="48BA181F" w14:textId="77777777" w:rsidR="00870AD5" w:rsidRPr="0016661A" w:rsidRDefault="00870AD5" w:rsidP="00A83BBC">
            <w:pPr>
              <w:widowControl w:val="0"/>
              <w:jc w:val="center"/>
              <w:rPr>
                <w:kern w:val="2"/>
                <w:sz w:val="21"/>
                <w:szCs w:val="21"/>
              </w:rPr>
            </w:pPr>
            <w:r w:rsidRPr="0016661A">
              <w:rPr>
                <w:kern w:val="2"/>
                <w:sz w:val="21"/>
                <w:szCs w:val="21"/>
              </w:rPr>
              <w:t>34</w:t>
            </w:r>
          </w:p>
        </w:tc>
        <w:tc>
          <w:tcPr>
            <w:tcW w:w="2593" w:type="dxa"/>
            <w:tcMar>
              <w:left w:w="0" w:type="dxa"/>
              <w:right w:w="0" w:type="dxa"/>
            </w:tcMar>
            <w:vAlign w:val="center"/>
          </w:tcPr>
          <w:p w14:paraId="263C3395" w14:textId="77777777" w:rsidR="00870AD5" w:rsidRPr="0016661A" w:rsidRDefault="00870AD5" w:rsidP="00A83BBC">
            <w:pPr>
              <w:widowControl w:val="0"/>
              <w:jc w:val="center"/>
              <w:rPr>
                <w:kern w:val="2"/>
                <w:sz w:val="21"/>
                <w:szCs w:val="21"/>
              </w:rPr>
            </w:pPr>
            <w:r w:rsidRPr="0016661A">
              <w:rPr>
                <w:kern w:val="2"/>
                <w:sz w:val="21"/>
                <w:szCs w:val="21"/>
              </w:rPr>
              <w:t>邻二甲苯</w:t>
            </w:r>
          </w:p>
        </w:tc>
        <w:tc>
          <w:tcPr>
            <w:tcW w:w="2195" w:type="dxa"/>
            <w:tcMar>
              <w:left w:w="0" w:type="dxa"/>
              <w:right w:w="0" w:type="dxa"/>
            </w:tcMar>
            <w:vAlign w:val="center"/>
          </w:tcPr>
          <w:p w14:paraId="6E939831" w14:textId="77777777" w:rsidR="00870AD5" w:rsidRPr="0016661A" w:rsidRDefault="00870AD5" w:rsidP="00A83BBC">
            <w:pPr>
              <w:widowControl w:val="0"/>
              <w:jc w:val="center"/>
              <w:rPr>
                <w:kern w:val="2"/>
                <w:sz w:val="21"/>
                <w:szCs w:val="21"/>
              </w:rPr>
            </w:pPr>
            <w:r w:rsidRPr="0016661A">
              <w:rPr>
                <w:kern w:val="2"/>
                <w:sz w:val="21"/>
                <w:szCs w:val="21"/>
              </w:rPr>
              <w:t>95-47-6</w:t>
            </w:r>
          </w:p>
        </w:tc>
        <w:tc>
          <w:tcPr>
            <w:tcW w:w="1951" w:type="dxa"/>
            <w:tcMar>
              <w:left w:w="0" w:type="dxa"/>
              <w:right w:w="0" w:type="dxa"/>
            </w:tcMar>
            <w:vAlign w:val="center"/>
          </w:tcPr>
          <w:p w14:paraId="2F42916E" w14:textId="77777777" w:rsidR="00870AD5" w:rsidRPr="0016661A" w:rsidRDefault="00870AD5" w:rsidP="00A83BBC">
            <w:pPr>
              <w:widowControl w:val="0"/>
              <w:jc w:val="center"/>
              <w:rPr>
                <w:kern w:val="2"/>
                <w:sz w:val="21"/>
                <w:szCs w:val="21"/>
              </w:rPr>
            </w:pPr>
            <w:r w:rsidRPr="0016661A">
              <w:rPr>
                <w:kern w:val="2"/>
                <w:sz w:val="21"/>
                <w:szCs w:val="21"/>
              </w:rPr>
              <w:t>640</w:t>
            </w:r>
          </w:p>
        </w:tc>
        <w:tc>
          <w:tcPr>
            <w:tcW w:w="1953" w:type="dxa"/>
            <w:tcMar>
              <w:left w:w="0" w:type="dxa"/>
              <w:right w:w="0" w:type="dxa"/>
            </w:tcMar>
            <w:vAlign w:val="center"/>
          </w:tcPr>
          <w:p w14:paraId="27D1E5BB" w14:textId="77777777" w:rsidR="00870AD5" w:rsidRPr="0016661A" w:rsidRDefault="00870AD5" w:rsidP="00A83BBC">
            <w:pPr>
              <w:widowControl w:val="0"/>
              <w:jc w:val="center"/>
              <w:rPr>
                <w:kern w:val="2"/>
                <w:sz w:val="21"/>
                <w:szCs w:val="21"/>
              </w:rPr>
            </w:pPr>
            <w:r w:rsidRPr="0016661A">
              <w:rPr>
                <w:kern w:val="2"/>
                <w:sz w:val="21"/>
                <w:szCs w:val="21"/>
              </w:rPr>
              <w:t>640</w:t>
            </w:r>
          </w:p>
        </w:tc>
      </w:tr>
      <w:tr w:rsidR="0016661A" w:rsidRPr="0016661A" w14:paraId="1AC4E2EF" w14:textId="77777777" w:rsidTr="00A83BBC">
        <w:trPr>
          <w:trHeight w:val="284"/>
        </w:trPr>
        <w:tc>
          <w:tcPr>
            <w:tcW w:w="9756" w:type="dxa"/>
            <w:gridSpan w:val="5"/>
            <w:tcMar>
              <w:left w:w="0" w:type="dxa"/>
              <w:right w:w="0" w:type="dxa"/>
            </w:tcMar>
            <w:vAlign w:val="center"/>
          </w:tcPr>
          <w:p w14:paraId="1B049B42" w14:textId="77777777" w:rsidR="00870AD5" w:rsidRPr="0016661A" w:rsidRDefault="00870AD5" w:rsidP="00A83BBC">
            <w:pPr>
              <w:widowControl w:val="0"/>
              <w:jc w:val="both"/>
              <w:rPr>
                <w:kern w:val="2"/>
                <w:sz w:val="21"/>
                <w:szCs w:val="21"/>
              </w:rPr>
            </w:pPr>
            <w:r w:rsidRPr="0016661A">
              <w:rPr>
                <w:kern w:val="2"/>
                <w:sz w:val="21"/>
                <w:szCs w:val="21"/>
              </w:rPr>
              <w:t>半挥发性有机物</w:t>
            </w:r>
          </w:p>
        </w:tc>
      </w:tr>
      <w:tr w:rsidR="0016661A" w:rsidRPr="0016661A" w14:paraId="55C08250" w14:textId="77777777" w:rsidTr="00A83BBC">
        <w:trPr>
          <w:trHeight w:val="284"/>
        </w:trPr>
        <w:tc>
          <w:tcPr>
            <w:tcW w:w="1064" w:type="dxa"/>
            <w:tcMar>
              <w:left w:w="0" w:type="dxa"/>
              <w:right w:w="0" w:type="dxa"/>
            </w:tcMar>
            <w:vAlign w:val="center"/>
          </w:tcPr>
          <w:p w14:paraId="0E42A7E5" w14:textId="77777777" w:rsidR="00870AD5" w:rsidRPr="0016661A" w:rsidRDefault="00870AD5" w:rsidP="00A83BBC">
            <w:pPr>
              <w:widowControl w:val="0"/>
              <w:jc w:val="center"/>
              <w:rPr>
                <w:kern w:val="2"/>
                <w:sz w:val="21"/>
                <w:szCs w:val="21"/>
              </w:rPr>
            </w:pPr>
            <w:r w:rsidRPr="0016661A">
              <w:rPr>
                <w:kern w:val="2"/>
                <w:sz w:val="21"/>
                <w:szCs w:val="21"/>
              </w:rPr>
              <w:t>35</w:t>
            </w:r>
          </w:p>
        </w:tc>
        <w:tc>
          <w:tcPr>
            <w:tcW w:w="2593" w:type="dxa"/>
            <w:tcMar>
              <w:left w:w="0" w:type="dxa"/>
              <w:right w:w="0" w:type="dxa"/>
            </w:tcMar>
            <w:vAlign w:val="center"/>
          </w:tcPr>
          <w:p w14:paraId="2E2FB118" w14:textId="77777777" w:rsidR="00870AD5" w:rsidRPr="0016661A" w:rsidRDefault="00870AD5" w:rsidP="00A83BBC">
            <w:pPr>
              <w:widowControl w:val="0"/>
              <w:jc w:val="center"/>
              <w:rPr>
                <w:kern w:val="2"/>
                <w:sz w:val="21"/>
                <w:szCs w:val="21"/>
              </w:rPr>
            </w:pPr>
            <w:r w:rsidRPr="0016661A">
              <w:rPr>
                <w:kern w:val="2"/>
                <w:sz w:val="21"/>
                <w:szCs w:val="21"/>
              </w:rPr>
              <w:t>硝基苯</w:t>
            </w:r>
          </w:p>
        </w:tc>
        <w:tc>
          <w:tcPr>
            <w:tcW w:w="2195" w:type="dxa"/>
            <w:tcMar>
              <w:left w:w="0" w:type="dxa"/>
              <w:right w:w="0" w:type="dxa"/>
            </w:tcMar>
            <w:vAlign w:val="center"/>
          </w:tcPr>
          <w:p w14:paraId="76A9A255" w14:textId="77777777" w:rsidR="00870AD5" w:rsidRPr="0016661A" w:rsidRDefault="00870AD5" w:rsidP="00A83BBC">
            <w:pPr>
              <w:widowControl w:val="0"/>
              <w:jc w:val="center"/>
              <w:rPr>
                <w:kern w:val="2"/>
                <w:sz w:val="21"/>
                <w:szCs w:val="21"/>
              </w:rPr>
            </w:pPr>
            <w:r w:rsidRPr="0016661A">
              <w:rPr>
                <w:kern w:val="2"/>
                <w:sz w:val="21"/>
                <w:szCs w:val="21"/>
              </w:rPr>
              <w:t>98-95-3</w:t>
            </w:r>
          </w:p>
        </w:tc>
        <w:tc>
          <w:tcPr>
            <w:tcW w:w="1951" w:type="dxa"/>
            <w:tcMar>
              <w:left w:w="0" w:type="dxa"/>
              <w:right w:w="0" w:type="dxa"/>
            </w:tcMar>
            <w:vAlign w:val="center"/>
          </w:tcPr>
          <w:p w14:paraId="64C5950E" w14:textId="77777777" w:rsidR="00870AD5" w:rsidRPr="0016661A" w:rsidRDefault="00870AD5" w:rsidP="00A83BBC">
            <w:pPr>
              <w:widowControl w:val="0"/>
              <w:jc w:val="center"/>
              <w:rPr>
                <w:kern w:val="2"/>
                <w:sz w:val="21"/>
                <w:szCs w:val="21"/>
              </w:rPr>
            </w:pPr>
            <w:r w:rsidRPr="0016661A">
              <w:rPr>
                <w:kern w:val="2"/>
                <w:sz w:val="21"/>
                <w:szCs w:val="21"/>
              </w:rPr>
              <w:t>76</w:t>
            </w:r>
          </w:p>
        </w:tc>
        <w:tc>
          <w:tcPr>
            <w:tcW w:w="1953" w:type="dxa"/>
            <w:tcMar>
              <w:left w:w="0" w:type="dxa"/>
              <w:right w:w="0" w:type="dxa"/>
            </w:tcMar>
            <w:vAlign w:val="center"/>
          </w:tcPr>
          <w:p w14:paraId="0AF435CC" w14:textId="77777777" w:rsidR="00870AD5" w:rsidRPr="0016661A" w:rsidRDefault="00870AD5" w:rsidP="00A83BBC">
            <w:pPr>
              <w:widowControl w:val="0"/>
              <w:jc w:val="center"/>
              <w:rPr>
                <w:kern w:val="2"/>
                <w:sz w:val="21"/>
                <w:szCs w:val="21"/>
              </w:rPr>
            </w:pPr>
            <w:r w:rsidRPr="0016661A">
              <w:rPr>
                <w:kern w:val="2"/>
                <w:sz w:val="21"/>
                <w:szCs w:val="21"/>
              </w:rPr>
              <w:t>760</w:t>
            </w:r>
          </w:p>
        </w:tc>
      </w:tr>
      <w:tr w:rsidR="0016661A" w:rsidRPr="0016661A" w14:paraId="05494418" w14:textId="77777777" w:rsidTr="00A83BBC">
        <w:trPr>
          <w:trHeight w:val="284"/>
        </w:trPr>
        <w:tc>
          <w:tcPr>
            <w:tcW w:w="1064" w:type="dxa"/>
            <w:tcMar>
              <w:left w:w="0" w:type="dxa"/>
              <w:right w:w="0" w:type="dxa"/>
            </w:tcMar>
            <w:vAlign w:val="center"/>
          </w:tcPr>
          <w:p w14:paraId="55542189" w14:textId="77777777" w:rsidR="00870AD5" w:rsidRPr="0016661A" w:rsidRDefault="00870AD5" w:rsidP="00A83BBC">
            <w:pPr>
              <w:widowControl w:val="0"/>
              <w:jc w:val="center"/>
              <w:rPr>
                <w:kern w:val="2"/>
                <w:sz w:val="21"/>
                <w:szCs w:val="21"/>
              </w:rPr>
            </w:pPr>
            <w:r w:rsidRPr="0016661A">
              <w:rPr>
                <w:kern w:val="2"/>
                <w:sz w:val="21"/>
                <w:szCs w:val="21"/>
              </w:rPr>
              <w:t>36</w:t>
            </w:r>
          </w:p>
        </w:tc>
        <w:tc>
          <w:tcPr>
            <w:tcW w:w="2593" w:type="dxa"/>
            <w:tcMar>
              <w:left w:w="0" w:type="dxa"/>
              <w:right w:w="0" w:type="dxa"/>
            </w:tcMar>
            <w:vAlign w:val="center"/>
          </w:tcPr>
          <w:p w14:paraId="179762E2" w14:textId="77777777" w:rsidR="00870AD5" w:rsidRPr="0016661A" w:rsidRDefault="00870AD5" w:rsidP="00A83BBC">
            <w:pPr>
              <w:widowControl w:val="0"/>
              <w:jc w:val="center"/>
              <w:rPr>
                <w:kern w:val="2"/>
                <w:sz w:val="21"/>
                <w:szCs w:val="21"/>
              </w:rPr>
            </w:pPr>
            <w:r w:rsidRPr="0016661A">
              <w:rPr>
                <w:kern w:val="2"/>
                <w:sz w:val="21"/>
                <w:szCs w:val="21"/>
              </w:rPr>
              <w:t>苯胺</w:t>
            </w:r>
          </w:p>
        </w:tc>
        <w:tc>
          <w:tcPr>
            <w:tcW w:w="2195" w:type="dxa"/>
            <w:tcMar>
              <w:left w:w="0" w:type="dxa"/>
              <w:right w:w="0" w:type="dxa"/>
            </w:tcMar>
            <w:vAlign w:val="center"/>
          </w:tcPr>
          <w:p w14:paraId="25B930F9" w14:textId="77777777" w:rsidR="00870AD5" w:rsidRPr="0016661A" w:rsidRDefault="00870AD5" w:rsidP="00A83BBC">
            <w:pPr>
              <w:widowControl w:val="0"/>
              <w:jc w:val="center"/>
              <w:rPr>
                <w:kern w:val="2"/>
                <w:sz w:val="21"/>
                <w:szCs w:val="21"/>
              </w:rPr>
            </w:pPr>
            <w:r w:rsidRPr="0016661A">
              <w:rPr>
                <w:kern w:val="2"/>
                <w:sz w:val="21"/>
                <w:szCs w:val="21"/>
              </w:rPr>
              <w:t>62-53-3</w:t>
            </w:r>
          </w:p>
        </w:tc>
        <w:tc>
          <w:tcPr>
            <w:tcW w:w="1951" w:type="dxa"/>
            <w:tcMar>
              <w:left w:w="0" w:type="dxa"/>
              <w:right w:w="0" w:type="dxa"/>
            </w:tcMar>
            <w:vAlign w:val="center"/>
          </w:tcPr>
          <w:p w14:paraId="4C989520" w14:textId="77777777" w:rsidR="00870AD5" w:rsidRPr="0016661A" w:rsidRDefault="00870AD5" w:rsidP="00A83BBC">
            <w:pPr>
              <w:widowControl w:val="0"/>
              <w:jc w:val="center"/>
              <w:rPr>
                <w:kern w:val="2"/>
                <w:sz w:val="21"/>
                <w:szCs w:val="21"/>
              </w:rPr>
            </w:pPr>
            <w:r w:rsidRPr="0016661A">
              <w:rPr>
                <w:kern w:val="2"/>
                <w:sz w:val="21"/>
                <w:szCs w:val="21"/>
              </w:rPr>
              <w:t>260</w:t>
            </w:r>
          </w:p>
        </w:tc>
        <w:tc>
          <w:tcPr>
            <w:tcW w:w="1953" w:type="dxa"/>
            <w:tcMar>
              <w:left w:w="0" w:type="dxa"/>
              <w:right w:w="0" w:type="dxa"/>
            </w:tcMar>
            <w:vAlign w:val="center"/>
          </w:tcPr>
          <w:p w14:paraId="149DD035" w14:textId="77777777" w:rsidR="00870AD5" w:rsidRPr="0016661A" w:rsidRDefault="00870AD5" w:rsidP="00A83BBC">
            <w:pPr>
              <w:widowControl w:val="0"/>
              <w:jc w:val="center"/>
              <w:rPr>
                <w:kern w:val="2"/>
                <w:sz w:val="21"/>
                <w:szCs w:val="21"/>
              </w:rPr>
            </w:pPr>
            <w:r w:rsidRPr="0016661A">
              <w:rPr>
                <w:kern w:val="2"/>
                <w:sz w:val="21"/>
                <w:szCs w:val="21"/>
              </w:rPr>
              <w:t>663</w:t>
            </w:r>
          </w:p>
        </w:tc>
      </w:tr>
      <w:tr w:rsidR="0016661A" w:rsidRPr="0016661A" w14:paraId="23960BCF" w14:textId="77777777" w:rsidTr="00A83BBC">
        <w:trPr>
          <w:trHeight w:val="284"/>
        </w:trPr>
        <w:tc>
          <w:tcPr>
            <w:tcW w:w="1064" w:type="dxa"/>
            <w:tcMar>
              <w:left w:w="0" w:type="dxa"/>
              <w:right w:w="0" w:type="dxa"/>
            </w:tcMar>
            <w:vAlign w:val="center"/>
          </w:tcPr>
          <w:p w14:paraId="66C60117" w14:textId="77777777" w:rsidR="00870AD5" w:rsidRPr="0016661A" w:rsidRDefault="00870AD5" w:rsidP="00A83BBC">
            <w:pPr>
              <w:widowControl w:val="0"/>
              <w:jc w:val="center"/>
              <w:rPr>
                <w:kern w:val="2"/>
                <w:sz w:val="21"/>
                <w:szCs w:val="21"/>
              </w:rPr>
            </w:pPr>
            <w:r w:rsidRPr="0016661A">
              <w:rPr>
                <w:kern w:val="2"/>
                <w:sz w:val="21"/>
                <w:szCs w:val="21"/>
              </w:rPr>
              <w:t>37</w:t>
            </w:r>
          </w:p>
        </w:tc>
        <w:tc>
          <w:tcPr>
            <w:tcW w:w="2593" w:type="dxa"/>
            <w:tcMar>
              <w:left w:w="0" w:type="dxa"/>
              <w:right w:w="0" w:type="dxa"/>
            </w:tcMar>
            <w:vAlign w:val="center"/>
          </w:tcPr>
          <w:p w14:paraId="5524CE48" w14:textId="77777777" w:rsidR="00870AD5" w:rsidRPr="0016661A" w:rsidRDefault="00870AD5" w:rsidP="00A83BBC">
            <w:pPr>
              <w:widowControl w:val="0"/>
              <w:jc w:val="center"/>
              <w:rPr>
                <w:kern w:val="2"/>
                <w:sz w:val="21"/>
                <w:szCs w:val="21"/>
              </w:rPr>
            </w:pPr>
            <w:r w:rsidRPr="0016661A">
              <w:rPr>
                <w:kern w:val="2"/>
                <w:sz w:val="21"/>
                <w:szCs w:val="21"/>
              </w:rPr>
              <w:t>2-</w:t>
            </w:r>
            <w:r w:rsidRPr="0016661A">
              <w:rPr>
                <w:kern w:val="2"/>
                <w:sz w:val="21"/>
                <w:szCs w:val="21"/>
              </w:rPr>
              <w:t>氯酚</w:t>
            </w:r>
          </w:p>
        </w:tc>
        <w:tc>
          <w:tcPr>
            <w:tcW w:w="2195" w:type="dxa"/>
            <w:tcMar>
              <w:left w:w="0" w:type="dxa"/>
              <w:right w:w="0" w:type="dxa"/>
            </w:tcMar>
            <w:vAlign w:val="center"/>
          </w:tcPr>
          <w:p w14:paraId="000A94D3" w14:textId="77777777" w:rsidR="00870AD5" w:rsidRPr="0016661A" w:rsidRDefault="00870AD5" w:rsidP="00A83BBC">
            <w:pPr>
              <w:widowControl w:val="0"/>
              <w:jc w:val="center"/>
              <w:rPr>
                <w:kern w:val="2"/>
                <w:sz w:val="21"/>
                <w:szCs w:val="21"/>
              </w:rPr>
            </w:pPr>
            <w:r w:rsidRPr="0016661A">
              <w:rPr>
                <w:kern w:val="2"/>
                <w:sz w:val="21"/>
                <w:szCs w:val="21"/>
              </w:rPr>
              <w:t>95-57-8</w:t>
            </w:r>
          </w:p>
        </w:tc>
        <w:tc>
          <w:tcPr>
            <w:tcW w:w="1951" w:type="dxa"/>
            <w:tcMar>
              <w:left w:w="0" w:type="dxa"/>
              <w:right w:w="0" w:type="dxa"/>
            </w:tcMar>
            <w:vAlign w:val="center"/>
          </w:tcPr>
          <w:p w14:paraId="30FC0F03" w14:textId="77777777" w:rsidR="00870AD5" w:rsidRPr="0016661A" w:rsidRDefault="00870AD5" w:rsidP="00A83BBC">
            <w:pPr>
              <w:widowControl w:val="0"/>
              <w:jc w:val="center"/>
              <w:rPr>
                <w:kern w:val="2"/>
                <w:sz w:val="21"/>
                <w:szCs w:val="21"/>
              </w:rPr>
            </w:pPr>
            <w:r w:rsidRPr="0016661A">
              <w:rPr>
                <w:kern w:val="2"/>
                <w:sz w:val="21"/>
                <w:szCs w:val="21"/>
              </w:rPr>
              <w:t>2256</w:t>
            </w:r>
          </w:p>
        </w:tc>
        <w:tc>
          <w:tcPr>
            <w:tcW w:w="1953" w:type="dxa"/>
            <w:tcMar>
              <w:left w:w="0" w:type="dxa"/>
              <w:right w:w="0" w:type="dxa"/>
            </w:tcMar>
            <w:vAlign w:val="center"/>
          </w:tcPr>
          <w:p w14:paraId="50D8ADF2" w14:textId="77777777" w:rsidR="00870AD5" w:rsidRPr="0016661A" w:rsidRDefault="00870AD5" w:rsidP="00A83BBC">
            <w:pPr>
              <w:widowControl w:val="0"/>
              <w:jc w:val="center"/>
              <w:rPr>
                <w:kern w:val="2"/>
                <w:sz w:val="21"/>
                <w:szCs w:val="21"/>
              </w:rPr>
            </w:pPr>
            <w:r w:rsidRPr="0016661A">
              <w:rPr>
                <w:kern w:val="2"/>
                <w:sz w:val="21"/>
                <w:szCs w:val="21"/>
              </w:rPr>
              <w:t>4500</w:t>
            </w:r>
          </w:p>
        </w:tc>
      </w:tr>
      <w:tr w:rsidR="0016661A" w:rsidRPr="0016661A" w14:paraId="1600DC80" w14:textId="77777777" w:rsidTr="00A83BBC">
        <w:trPr>
          <w:trHeight w:val="284"/>
        </w:trPr>
        <w:tc>
          <w:tcPr>
            <w:tcW w:w="1064" w:type="dxa"/>
            <w:tcMar>
              <w:left w:w="0" w:type="dxa"/>
              <w:right w:w="0" w:type="dxa"/>
            </w:tcMar>
            <w:vAlign w:val="center"/>
          </w:tcPr>
          <w:p w14:paraId="4E4FD772" w14:textId="77777777" w:rsidR="00870AD5" w:rsidRPr="0016661A" w:rsidRDefault="00870AD5" w:rsidP="00A83BBC">
            <w:pPr>
              <w:widowControl w:val="0"/>
              <w:jc w:val="center"/>
              <w:rPr>
                <w:kern w:val="2"/>
                <w:sz w:val="21"/>
                <w:szCs w:val="21"/>
              </w:rPr>
            </w:pPr>
            <w:r w:rsidRPr="0016661A">
              <w:rPr>
                <w:kern w:val="2"/>
                <w:sz w:val="21"/>
                <w:szCs w:val="21"/>
              </w:rPr>
              <w:t>38</w:t>
            </w:r>
          </w:p>
        </w:tc>
        <w:tc>
          <w:tcPr>
            <w:tcW w:w="2593" w:type="dxa"/>
            <w:tcMar>
              <w:left w:w="0" w:type="dxa"/>
              <w:right w:w="0" w:type="dxa"/>
            </w:tcMar>
            <w:vAlign w:val="center"/>
          </w:tcPr>
          <w:p w14:paraId="680902AF" w14:textId="77777777" w:rsidR="00870AD5" w:rsidRPr="0016661A" w:rsidRDefault="00870AD5" w:rsidP="00A83BBC">
            <w:pPr>
              <w:widowControl w:val="0"/>
              <w:jc w:val="center"/>
              <w:rPr>
                <w:kern w:val="2"/>
                <w:sz w:val="21"/>
                <w:szCs w:val="21"/>
              </w:rPr>
            </w:pPr>
            <w:r w:rsidRPr="0016661A">
              <w:rPr>
                <w:kern w:val="2"/>
                <w:sz w:val="21"/>
                <w:szCs w:val="21"/>
              </w:rPr>
              <w:t>苯并</w:t>
            </w:r>
            <w:r w:rsidRPr="0016661A">
              <w:rPr>
                <w:kern w:val="2"/>
                <w:sz w:val="21"/>
                <w:szCs w:val="21"/>
              </w:rPr>
              <w:t>[a]</w:t>
            </w:r>
            <w:r w:rsidRPr="0016661A">
              <w:rPr>
                <w:kern w:val="2"/>
                <w:sz w:val="21"/>
                <w:szCs w:val="21"/>
              </w:rPr>
              <w:t>蒽</w:t>
            </w:r>
          </w:p>
        </w:tc>
        <w:tc>
          <w:tcPr>
            <w:tcW w:w="2195" w:type="dxa"/>
            <w:tcMar>
              <w:left w:w="0" w:type="dxa"/>
              <w:right w:w="0" w:type="dxa"/>
            </w:tcMar>
            <w:vAlign w:val="center"/>
          </w:tcPr>
          <w:p w14:paraId="3CB8DE59" w14:textId="77777777" w:rsidR="00870AD5" w:rsidRPr="0016661A" w:rsidRDefault="00870AD5" w:rsidP="00A83BBC">
            <w:pPr>
              <w:widowControl w:val="0"/>
              <w:jc w:val="center"/>
              <w:rPr>
                <w:kern w:val="2"/>
                <w:sz w:val="21"/>
                <w:szCs w:val="21"/>
              </w:rPr>
            </w:pPr>
            <w:r w:rsidRPr="0016661A">
              <w:rPr>
                <w:kern w:val="2"/>
                <w:sz w:val="21"/>
                <w:szCs w:val="21"/>
              </w:rPr>
              <w:t>56-55-3</w:t>
            </w:r>
          </w:p>
        </w:tc>
        <w:tc>
          <w:tcPr>
            <w:tcW w:w="1951" w:type="dxa"/>
            <w:tcMar>
              <w:left w:w="0" w:type="dxa"/>
              <w:right w:w="0" w:type="dxa"/>
            </w:tcMar>
            <w:vAlign w:val="center"/>
          </w:tcPr>
          <w:p w14:paraId="1B36CFF4" w14:textId="77777777" w:rsidR="00870AD5" w:rsidRPr="0016661A" w:rsidRDefault="00870AD5" w:rsidP="00A83BBC">
            <w:pPr>
              <w:widowControl w:val="0"/>
              <w:jc w:val="center"/>
              <w:rPr>
                <w:kern w:val="2"/>
                <w:sz w:val="21"/>
                <w:szCs w:val="21"/>
              </w:rPr>
            </w:pPr>
            <w:r w:rsidRPr="0016661A">
              <w:rPr>
                <w:kern w:val="2"/>
                <w:sz w:val="21"/>
                <w:szCs w:val="21"/>
              </w:rPr>
              <w:t>15</w:t>
            </w:r>
          </w:p>
        </w:tc>
        <w:tc>
          <w:tcPr>
            <w:tcW w:w="1953" w:type="dxa"/>
            <w:tcMar>
              <w:left w:w="0" w:type="dxa"/>
              <w:right w:w="0" w:type="dxa"/>
            </w:tcMar>
            <w:vAlign w:val="center"/>
          </w:tcPr>
          <w:p w14:paraId="20D49264" w14:textId="77777777" w:rsidR="00870AD5" w:rsidRPr="0016661A" w:rsidRDefault="00870AD5" w:rsidP="00A83BBC">
            <w:pPr>
              <w:widowControl w:val="0"/>
              <w:jc w:val="center"/>
              <w:rPr>
                <w:kern w:val="2"/>
                <w:sz w:val="21"/>
                <w:szCs w:val="21"/>
              </w:rPr>
            </w:pPr>
            <w:r w:rsidRPr="0016661A">
              <w:rPr>
                <w:kern w:val="2"/>
                <w:sz w:val="21"/>
                <w:szCs w:val="21"/>
              </w:rPr>
              <w:t>151</w:t>
            </w:r>
          </w:p>
        </w:tc>
      </w:tr>
      <w:tr w:rsidR="0016661A" w:rsidRPr="0016661A" w14:paraId="336A14E1" w14:textId="77777777" w:rsidTr="00A83BBC">
        <w:trPr>
          <w:trHeight w:val="284"/>
        </w:trPr>
        <w:tc>
          <w:tcPr>
            <w:tcW w:w="1064" w:type="dxa"/>
            <w:tcMar>
              <w:left w:w="0" w:type="dxa"/>
              <w:right w:w="0" w:type="dxa"/>
            </w:tcMar>
            <w:vAlign w:val="center"/>
          </w:tcPr>
          <w:p w14:paraId="3A17C9A1" w14:textId="77777777" w:rsidR="00870AD5" w:rsidRPr="0016661A" w:rsidRDefault="00870AD5" w:rsidP="00A83BBC">
            <w:pPr>
              <w:widowControl w:val="0"/>
              <w:jc w:val="center"/>
              <w:rPr>
                <w:kern w:val="2"/>
                <w:sz w:val="21"/>
                <w:szCs w:val="21"/>
              </w:rPr>
            </w:pPr>
            <w:r w:rsidRPr="0016661A">
              <w:rPr>
                <w:kern w:val="2"/>
                <w:sz w:val="21"/>
                <w:szCs w:val="21"/>
              </w:rPr>
              <w:t>39</w:t>
            </w:r>
          </w:p>
        </w:tc>
        <w:tc>
          <w:tcPr>
            <w:tcW w:w="2593" w:type="dxa"/>
            <w:tcMar>
              <w:left w:w="0" w:type="dxa"/>
              <w:right w:w="0" w:type="dxa"/>
            </w:tcMar>
            <w:vAlign w:val="center"/>
          </w:tcPr>
          <w:p w14:paraId="3D9F08FE" w14:textId="77777777" w:rsidR="00870AD5" w:rsidRPr="0016661A" w:rsidRDefault="00870AD5" w:rsidP="00A83BBC">
            <w:pPr>
              <w:widowControl w:val="0"/>
              <w:jc w:val="center"/>
              <w:rPr>
                <w:kern w:val="2"/>
                <w:sz w:val="21"/>
                <w:szCs w:val="21"/>
              </w:rPr>
            </w:pPr>
            <w:r w:rsidRPr="0016661A">
              <w:rPr>
                <w:kern w:val="2"/>
                <w:sz w:val="21"/>
                <w:szCs w:val="21"/>
              </w:rPr>
              <w:t>苯并</w:t>
            </w:r>
            <w:r w:rsidRPr="0016661A">
              <w:rPr>
                <w:kern w:val="2"/>
                <w:sz w:val="21"/>
                <w:szCs w:val="21"/>
              </w:rPr>
              <w:t>[a]</w:t>
            </w:r>
            <w:r w:rsidRPr="0016661A">
              <w:rPr>
                <w:kern w:val="2"/>
                <w:sz w:val="21"/>
                <w:szCs w:val="21"/>
              </w:rPr>
              <w:t>芘</w:t>
            </w:r>
          </w:p>
        </w:tc>
        <w:tc>
          <w:tcPr>
            <w:tcW w:w="2195" w:type="dxa"/>
            <w:tcMar>
              <w:left w:w="0" w:type="dxa"/>
              <w:right w:w="0" w:type="dxa"/>
            </w:tcMar>
            <w:vAlign w:val="center"/>
          </w:tcPr>
          <w:p w14:paraId="1928DA82" w14:textId="77777777" w:rsidR="00870AD5" w:rsidRPr="0016661A" w:rsidRDefault="00870AD5" w:rsidP="00A83BBC">
            <w:pPr>
              <w:widowControl w:val="0"/>
              <w:jc w:val="center"/>
              <w:rPr>
                <w:kern w:val="2"/>
                <w:sz w:val="21"/>
                <w:szCs w:val="21"/>
              </w:rPr>
            </w:pPr>
            <w:r w:rsidRPr="0016661A">
              <w:rPr>
                <w:kern w:val="2"/>
                <w:sz w:val="21"/>
                <w:szCs w:val="21"/>
              </w:rPr>
              <w:t>50-32-8</w:t>
            </w:r>
          </w:p>
        </w:tc>
        <w:tc>
          <w:tcPr>
            <w:tcW w:w="1951" w:type="dxa"/>
            <w:tcMar>
              <w:left w:w="0" w:type="dxa"/>
              <w:right w:w="0" w:type="dxa"/>
            </w:tcMar>
            <w:vAlign w:val="center"/>
          </w:tcPr>
          <w:p w14:paraId="4F5365B9" w14:textId="77777777" w:rsidR="00870AD5" w:rsidRPr="0016661A" w:rsidRDefault="00870AD5" w:rsidP="00A83BBC">
            <w:pPr>
              <w:widowControl w:val="0"/>
              <w:jc w:val="center"/>
              <w:rPr>
                <w:kern w:val="2"/>
                <w:sz w:val="21"/>
                <w:szCs w:val="21"/>
              </w:rPr>
            </w:pPr>
            <w:r w:rsidRPr="0016661A">
              <w:rPr>
                <w:kern w:val="2"/>
                <w:sz w:val="21"/>
                <w:szCs w:val="21"/>
              </w:rPr>
              <w:t>1.5</w:t>
            </w:r>
          </w:p>
        </w:tc>
        <w:tc>
          <w:tcPr>
            <w:tcW w:w="1953" w:type="dxa"/>
            <w:tcMar>
              <w:left w:w="0" w:type="dxa"/>
              <w:right w:w="0" w:type="dxa"/>
            </w:tcMar>
            <w:vAlign w:val="center"/>
          </w:tcPr>
          <w:p w14:paraId="4D724266" w14:textId="77777777" w:rsidR="00870AD5" w:rsidRPr="0016661A" w:rsidRDefault="00870AD5" w:rsidP="00A83BBC">
            <w:pPr>
              <w:widowControl w:val="0"/>
              <w:jc w:val="center"/>
              <w:rPr>
                <w:kern w:val="2"/>
                <w:sz w:val="21"/>
                <w:szCs w:val="21"/>
              </w:rPr>
            </w:pPr>
            <w:r w:rsidRPr="0016661A">
              <w:rPr>
                <w:kern w:val="2"/>
                <w:sz w:val="21"/>
                <w:szCs w:val="21"/>
              </w:rPr>
              <w:t>15</w:t>
            </w:r>
          </w:p>
        </w:tc>
      </w:tr>
      <w:tr w:rsidR="0016661A" w:rsidRPr="0016661A" w14:paraId="643D03F9" w14:textId="77777777" w:rsidTr="00A83BBC">
        <w:trPr>
          <w:trHeight w:val="284"/>
        </w:trPr>
        <w:tc>
          <w:tcPr>
            <w:tcW w:w="1064" w:type="dxa"/>
            <w:tcMar>
              <w:left w:w="0" w:type="dxa"/>
              <w:right w:w="0" w:type="dxa"/>
            </w:tcMar>
            <w:vAlign w:val="center"/>
          </w:tcPr>
          <w:p w14:paraId="07AFBCB4" w14:textId="77777777" w:rsidR="00870AD5" w:rsidRPr="0016661A" w:rsidRDefault="00870AD5" w:rsidP="00A83BBC">
            <w:pPr>
              <w:widowControl w:val="0"/>
              <w:jc w:val="center"/>
              <w:rPr>
                <w:kern w:val="2"/>
                <w:sz w:val="21"/>
                <w:szCs w:val="21"/>
              </w:rPr>
            </w:pPr>
            <w:r w:rsidRPr="0016661A">
              <w:rPr>
                <w:kern w:val="2"/>
                <w:sz w:val="21"/>
                <w:szCs w:val="21"/>
              </w:rPr>
              <w:t>40</w:t>
            </w:r>
          </w:p>
        </w:tc>
        <w:tc>
          <w:tcPr>
            <w:tcW w:w="2593" w:type="dxa"/>
            <w:tcMar>
              <w:left w:w="0" w:type="dxa"/>
              <w:right w:w="0" w:type="dxa"/>
            </w:tcMar>
            <w:vAlign w:val="center"/>
          </w:tcPr>
          <w:p w14:paraId="7BE70B5F" w14:textId="77777777" w:rsidR="00870AD5" w:rsidRPr="0016661A" w:rsidRDefault="00870AD5" w:rsidP="00A83BBC">
            <w:pPr>
              <w:widowControl w:val="0"/>
              <w:jc w:val="center"/>
              <w:rPr>
                <w:kern w:val="2"/>
                <w:sz w:val="21"/>
                <w:szCs w:val="21"/>
              </w:rPr>
            </w:pPr>
            <w:r w:rsidRPr="0016661A">
              <w:rPr>
                <w:kern w:val="2"/>
                <w:sz w:val="21"/>
                <w:szCs w:val="21"/>
              </w:rPr>
              <w:t>苯并</w:t>
            </w:r>
            <w:r w:rsidRPr="0016661A">
              <w:rPr>
                <w:kern w:val="2"/>
                <w:sz w:val="21"/>
                <w:szCs w:val="21"/>
              </w:rPr>
              <w:t>[b]</w:t>
            </w:r>
            <w:r w:rsidRPr="0016661A">
              <w:rPr>
                <w:kern w:val="2"/>
                <w:sz w:val="21"/>
                <w:szCs w:val="21"/>
              </w:rPr>
              <w:t>荧蒽</w:t>
            </w:r>
          </w:p>
        </w:tc>
        <w:tc>
          <w:tcPr>
            <w:tcW w:w="2195" w:type="dxa"/>
            <w:tcMar>
              <w:left w:w="0" w:type="dxa"/>
              <w:right w:w="0" w:type="dxa"/>
            </w:tcMar>
            <w:vAlign w:val="center"/>
          </w:tcPr>
          <w:p w14:paraId="69AC2E60" w14:textId="77777777" w:rsidR="00870AD5" w:rsidRPr="0016661A" w:rsidRDefault="00870AD5" w:rsidP="00A83BBC">
            <w:pPr>
              <w:widowControl w:val="0"/>
              <w:jc w:val="center"/>
              <w:rPr>
                <w:kern w:val="2"/>
                <w:sz w:val="21"/>
                <w:szCs w:val="21"/>
              </w:rPr>
            </w:pPr>
            <w:r w:rsidRPr="0016661A">
              <w:rPr>
                <w:kern w:val="2"/>
                <w:sz w:val="21"/>
                <w:szCs w:val="21"/>
              </w:rPr>
              <w:t>205-99-2</w:t>
            </w:r>
          </w:p>
        </w:tc>
        <w:tc>
          <w:tcPr>
            <w:tcW w:w="1951" w:type="dxa"/>
            <w:tcMar>
              <w:left w:w="0" w:type="dxa"/>
              <w:right w:w="0" w:type="dxa"/>
            </w:tcMar>
            <w:vAlign w:val="center"/>
          </w:tcPr>
          <w:p w14:paraId="0D7C0440" w14:textId="77777777" w:rsidR="00870AD5" w:rsidRPr="0016661A" w:rsidRDefault="00870AD5" w:rsidP="00A83BBC">
            <w:pPr>
              <w:widowControl w:val="0"/>
              <w:jc w:val="center"/>
              <w:rPr>
                <w:kern w:val="2"/>
                <w:sz w:val="21"/>
                <w:szCs w:val="21"/>
              </w:rPr>
            </w:pPr>
            <w:r w:rsidRPr="0016661A">
              <w:rPr>
                <w:kern w:val="2"/>
                <w:sz w:val="21"/>
                <w:szCs w:val="21"/>
              </w:rPr>
              <w:t>15</w:t>
            </w:r>
          </w:p>
        </w:tc>
        <w:tc>
          <w:tcPr>
            <w:tcW w:w="1953" w:type="dxa"/>
            <w:tcMar>
              <w:left w:w="0" w:type="dxa"/>
              <w:right w:w="0" w:type="dxa"/>
            </w:tcMar>
            <w:vAlign w:val="center"/>
          </w:tcPr>
          <w:p w14:paraId="69BBC9E3" w14:textId="77777777" w:rsidR="00870AD5" w:rsidRPr="0016661A" w:rsidRDefault="00870AD5" w:rsidP="00A83BBC">
            <w:pPr>
              <w:widowControl w:val="0"/>
              <w:jc w:val="center"/>
              <w:rPr>
                <w:kern w:val="2"/>
                <w:sz w:val="21"/>
                <w:szCs w:val="21"/>
              </w:rPr>
            </w:pPr>
            <w:r w:rsidRPr="0016661A">
              <w:rPr>
                <w:kern w:val="2"/>
                <w:sz w:val="21"/>
                <w:szCs w:val="21"/>
              </w:rPr>
              <w:t>151</w:t>
            </w:r>
          </w:p>
        </w:tc>
      </w:tr>
      <w:tr w:rsidR="0016661A" w:rsidRPr="0016661A" w14:paraId="4D54BE14" w14:textId="77777777" w:rsidTr="00A83BBC">
        <w:trPr>
          <w:trHeight w:val="284"/>
        </w:trPr>
        <w:tc>
          <w:tcPr>
            <w:tcW w:w="1064" w:type="dxa"/>
            <w:tcMar>
              <w:left w:w="0" w:type="dxa"/>
              <w:right w:w="0" w:type="dxa"/>
            </w:tcMar>
            <w:vAlign w:val="center"/>
          </w:tcPr>
          <w:p w14:paraId="13CE40A0" w14:textId="77777777" w:rsidR="00870AD5" w:rsidRPr="0016661A" w:rsidRDefault="00870AD5" w:rsidP="00A83BBC">
            <w:pPr>
              <w:widowControl w:val="0"/>
              <w:jc w:val="center"/>
              <w:rPr>
                <w:kern w:val="2"/>
                <w:sz w:val="21"/>
                <w:szCs w:val="21"/>
              </w:rPr>
            </w:pPr>
            <w:r w:rsidRPr="0016661A">
              <w:rPr>
                <w:kern w:val="2"/>
                <w:sz w:val="21"/>
                <w:szCs w:val="21"/>
              </w:rPr>
              <w:t>41</w:t>
            </w:r>
          </w:p>
        </w:tc>
        <w:tc>
          <w:tcPr>
            <w:tcW w:w="2593" w:type="dxa"/>
            <w:tcMar>
              <w:left w:w="0" w:type="dxa"/>
              <w:right w:w="0" w:type="dxa"/>
            </w:tcMar>
            <w:vAlign w:val="center"/>
          </w:tcPr>
          <w:p w14:paraId="6A91F371" w14:textId="77777777" w:rsidR="00870AD5" w:rsidRPr="0016661A" w:rsidRDefault="00870AD5" w:rsidP="00A83BBC">
            <w:pPr>
              <w:widowControl w:val="0"/>
              <w:jc w:val="center"/>
              <w:rPr>
                <w:kern w:val="2"/>
                <w:sz w:val="21"/>
                <w:szCs w:val="21"/>
              </w:rPr>
            </w:pPr>
            <w:r w:rsidRPr="0016661A">
              <w:rPr>
                <w:kern w:val="2"/>
                <w:sz w:val="21"/>
                <w:szCs w:val="21"/>
              </w:rPr>
              <w:t>苯并</w:t>
            </w:r>
            <w:r w:rsidRPr="0016661A">
              <w:rPr>
                <w:kern w:val="2"/>
                <w:sz w:val="21"/>
                <w:szCs w:val="21"/>
              </w:rPr>
              <w:t>[k]</w:t>
            </w:r>
            <w:r w:rsidRPr="0016661A">
              <w:rPr>
                <w:kern w:val="2"/>
                <w:sz w:val="21"/>
                <w:szCs w:val="21"/>
              </w:rPr>
              <w:t>荧蒽</w:t>
            </w:r>
          </w:p>
        </w:tc>
        <w:tc>
          <w:tcPr>
            <w:tcW w:w="2195" w:type="dxa"/>
            <w:tcMar>
              <w:left w:w="0" w:type="dxa"/>
              <w:right w:w="0" w:type="dxa"/>
            </w:tcMar>
            <w:vAlign w:val="center"/>
          </w:tcPr>
          <w:p w14:paraId="7C353487" w14:textId="77777777" w:rsidR="00870AD5" w:rsidRPr="0016661A" w:rsidRDefault="00870AD5" w:rsidP="00A83BBC">
            <w:pPr>
              <w:widowControl w:val="0"/>
              <w:jc w:val="center"/>
              <w:rPr>
                <w:kern w:val="2"/>
                <w:sz w:val="21"/>
                <w:szCs w:val="21"/>
              </w:rPr>
            </w:pPr>
            <w:r w:rsidRPr="0016661A">
              <w:rPr>
                <w:kern w:val="2"/>
                <w:sz w:val="21"/>
                <w:szCs w:val="21"/>
              </w:rPr>
              <w:t>207-08-9</w:t>
            </w:r>
          </w:p>
        </w:tc>
        <w:tc>
          <w:tcPr>
            <w:tcW w:w="1951" w:type="dxa"/>
            <w:tcMar>
              <w:left w:w="0" w:type="dxa"/>
              <w:right w:w="0" w:type="dxa"/>
            </w:tcMar>
            <w:vAlign w:val="center"/>
          </w:tcPr>
          <w:p w14:paraId="202D1043" w14:textId="77777777" w:rsidR="00870AD5" w:rsidRPr="0016661A" w:rsidRDefault="00870AD5" w:rsidP="00A83BBC">
            <w:pPr>
              <w:widowControl w:val="0"/>
              <w:jc w:val="center"/>
              <w:rPr>
                <w:kern w:val="2"/>
                <w:sz w:val="21"/>
                <w:szCs w:val="21"/>
              </w:rPr>
            </w:pPr>
            <w:r w:rsidRPr="0016661A">
              <w:rPr>
                <w:kern w:val="2"/>
                <w:sz w:val="21"/>
                <w:szCs w:val="21"/>
              </w:rPr>
              <w:t>151</w:t>
            </w:r>
          </w:p>
        </w:tc>
        <w:tc>
          <w:tcPr>
            <w:tcW w:w="1953" w:type="dxa"/>
            <w:tcMar>
              <w:left w:w="0" w:type="dxa"/>
              <w:right w:w="0" w:type="dxa"/>
            </w:tcMar>
            <w:vAlign w:val="center"/>
          </w:tcPr>
          <w:p w14:paraId="7BD59F7F" w14:textId="77777777" w:rsidR="00870AD5" w:rsidRPr="0016661A" w:rsidRDefault="00870AD5" w:rsidP="00A83BBC">
            <w:pPr>
              <w:widowControl w:val="0"/>
              <w:jc w:val="center"/>
              <w:rPr>
                <w:kern w:val="2"/>
                <w:sz w:val="21"/>
                <w:szCs w:val="21"/>
              </w:rPr>
            </w:pPr>
            <w:r w:rsidRPr="0016661A">
              <w:rPr>
                <w:kern w:val="2"/>
                <w:sz w:val="21"/>
                <w:szCs w:val="21"/>
              </w:rPr>
              <w:t>1500</w:t>
            </w:r>
          </w:p>
        </w:tc>
      </w:tr>
      <w:tr w:rsidR="0016661A" w:rsidRPr="0016661A" w14:paraId="0DF83E38" w14:textId="77777777" w:rsidTr="00A83BBC">
        <w:trPr>
          <w:trHeight w:val="284"/>
        </w:trPr>
        <w:tc>
          <w:tcPr>
            <w:tcW w:w="1064" w:type="dxa"/>
            <w:tcMar>
              <w:left w:w="0" w:type="dxa"/>
              <w:right w:w="0" w:type="dxa"/>
            </w:tcMar>
            <w:vAlign w:val="center"/>
          </w:tcPr>
          <w:p w14:paraId="470CD151" w14:textId="77777777" w:rsidR="00870AD5" w:rsidRPr="0016661A" w:rsidRDefault="00870AD5" w:rsidP="00A83BBC">
            <w:pPr>
              <w:widowControl w:val="0"/>
              <w:jc w:val="center"/>
              <w:rPr>
                <w:kern w:val="2"/>
                <w:sz w:val="21"/>
                <w:szCs w:val="21"/>
              </w:rPr>
            </w:pPr>
            <w:r w:rsidRPr="0016661A">
              <w:rPr>
                <w:kern w:val="2"/>
                <w:sz w:val="21"/>
                <w:szCs w:val="21"/>
              </w:rPr>
              <w:t>42</w:t>
            </w:r>
          </w:p>
        </w:tc>
        <w:tc>
          <w:tcPr>
            <w:tcW w:w="2593" w:type="dxa"/>
            <w:tcMar>
              <w:left w:w="0" w:type="dxa"/>
              <w:right w:w="0" w:type="dxa"/>
            </w:tcMar>
            <w:vAlign w:val="center"/>
          </w:tcPr>
          <w:p w14:paraId="51C6F847" w14:textId="77777777" w:rsidR="00870AD5" w:rsidRPr="0016661A" w:rsidRDefault="00870AD5" w:rsidP="00A83BBC">
            <w:pPr>
              <w:widowControl w:val="0"/>
              <w:jc w:val="center"/>
              <w:rPr>
                <w:kern w:val="2"/>
                <w:sz w:val="21"/>
                <w:szCs w:val="21"/>
              </w:rPr>
            </w:pPr>
            <w:r w:rsidRPr="0016661A">
              <w:rPr>
                <w:kern w:val="2"/>
                <w:sz w:val="21"/>
                <w:szCs w:val="21"/>
              </w:rPr>
              <w:t>䓛</w:t>
            </w:r>
          </w:p>
        </w:tc>
        <w:tc>
          <w:tcPr>
            <w:tcW w:w="2195" w:type="dxa"/>
            <w:tcMar>
              <w:left w:w="0" w:type="dxa"/>
              <w:right w:w="0" w:type="dxa"/>
            </w:tcMar>
            <w:vAlign w:val="center"/>
          </w:tcPr>
          <w:p w14:paraId="592F8C31" w14:textId="77777777" w:rsidR="00870AD5" w:rsidRPr="0016661A" w:rsidRDefault="00870AD5" w:rsidP="00A83BBC">
            <w:pPr>
              <w:widowControl w:val="0"/>
              <w:jc w:val="center"/>
              <w:rPr>
                <w:kern w:val="2"/>
                <w:sz w:val="21"/>
                <w:szCs w:val="21"/>
              </w:rPr>
            </w:pPr>
            <w:r w:rsidRPr="0016661A">
              <w:rPr>
                <w:kern w:val="2"/>
                <w:sz w:val="21"/>
                <w:szCs w:val="21"/>
              </w:rPr>
              <w:t>218-01-9</w:t>
            </w:r>
          </w:p>
        </w:tc>
        <w:tc>
          <w:tcPr>
            <w:tcW w:w="1951" w:type="dxa"/>
            <w:tcMar>
              <w:left w:w="0" w:type="dxa"/>
              <w:right w:w="0" w:type="dxa"/>
            </w:tcMar>
            <w:vAlign w:val="center"/>
          </w:tcPr>
          <w:p w14:paraId="102209D2" w14:textId="77777777" w:rsidR="00870AD5" w:rsidRPr="0016661A" w:rsidRDefault="00870AD5" w:rsidP="00A83BBC">
            <w:pPr>
              <w:widowControl w:val="0"/>
              <w:jc w:val="center"/>
              <w:rPr>
                <w:kern w:val="2"/>
                <w:sz w:val="21"/>
                <w:szCs w:val="21"/>
              </w:rPr>
            </w:pPr>
            <w:r w:rsidRPr="0016661A">
              <w:rPr>
                <w:kern w:val="2"/>
                <w:sz w:val="21"/>
                <w:szCs w:val="21"/>
              </w:rPr>
              <w:t>1293</w:t>
            </w:r>
          </w:p>
        </w:tc>
        <w:tc>
          <w:tcPr>
            <w:tcW w:w="1953" w:type="dxa"/>
            <w:tcMar>
              <w:left w:w="0" w:type="dxa"/>
              <w:right w:w="0" w:type="dxa"/>
            </w:tcMar>
            <w:vAlign w:val="center"/>
          </w:tcPr>
          <w:p w14:paraId="04DF84D9" w14:textId="77777777" w:rsidR="00870AD5" w:rsidRPr="0016661A" w:rsidRDefault="00870AD5" w:rsidP="00A83BBC">
            <w:pPr>
              <w:widowControl w:val="0"/>
              <w:jc w:val="center"/>
              <w:rPr>
                <w:kern w:val="2"/>
                <w:sz w:val="21"/>
                <w:szCs w:val="21"/>
              </w:rPr>
            </w:pPr>
            <w:r w:rsidRPr="0016661A">
              <w:rPr>
                <w:kern w:val="2"/>
                <w:sz w:val="21"/>
                <w:szCs w:val="21"/>
              </w:rPr>
              <w:t>12900</w:t>
            </w:r>
          </w:p>
        </w:tc>
      </w:tr>
      <w:tr w:rsidR="0016661A" w:rsidRPr="0016661A" w14:paraId="0E79F0E1" w14:textId="77777777" w:rsidTr="00A83BBC">
        <w:trPr>
          <w:trHeight w:val="284"/>
        </w:trPr>
        <w:tc>
          <w:tcPr>
            <w:tcW w:w="1064" w:type="dxa"/>
            <w:tcMar>
              <w:left w:w="0" w:type="dxa"/>
              <w:right w:w="0" w:type="dxa"/>
            </w:tcMar>
            <w:vAlign w:val="center"/>
          </w:tcPr>
          <w:p w14:paraId="0777A577" w14:textId="77777777" w:rsidR="00870AD5" w:rsidRPr="0016661A" w:rsidRDefault="00870AD5" w:rsidP="00A83BBC">
            <w:pPr>
              <w:widowControl w:val="0"/>
              <w:jc w:val="center"/>
              <w:rPr>
                <w:kern w:val="2"/>
                <w:sz w:val="21"/>
                <w:szCs w:val="21"/>
              </w:rPr>
            </w:pPr>
            <w:r w:rsidRPr="0016661A">
              <w:rPr>
                <w:kern w:val="2"/>
                <w:sz w:val="21"/>
                <w:szCs w:val="21"/>
              </w:rPr>
              <w:t>43</w:t>
            </w:r>
          </w:p>
        </w:tc>
        <w:tc>
          <w:tcPr>
            <w:tcW w:w="2593" w:type="dxa"/>
            <w:tcMar>
              <w:left w:w="0" w:type="dxa"/>
              <w:right w:w="0" w:type="dxa"/>
            </w:tcMar>
            <w:vAlign w:val="center"/>
          </w:tcPr>
          <w:p w14:paraId="141385C6" w14:textId="77777777" w:rsidR="00870AD5" w:rsidRPr="0016661A" w:rsidRDefault="00870AD5" w:rsidP="00A83BBC">
            <w:pPr>
              <w:widowControl w:val="0"/>
              <w:jc w:val="center"/>
              <w:rPr>
                <w:kern w:val="2"/>
                <w:sz w:val="21"/>
                <w:szCs w:val="21"/>
              </w:rPr>
            </w:pPr>
            <w:r w:rsidRPr="0016661A">
              <w:rPr>
                <w:kern w:val="2"/>
                <w:sz w:val="21"/>
                <w:szCs w:val="21"/>
              </w:rPr>
              <w:t>二苯并</w:t>
            </w:r>
            <w:r w:rsidRPr="0016661A">
              <w:rPr>
                <w:kern w:val="2"/>
                <w:sz w:val="21"/>
                <w:szCs w:val="21"/>
              </w:rPr>
              <w:t>[a</w:t>
            </w:r>
            <w:r w:rsidRPr="0016661A">
              <w:rPr>
                <w:kern w:val="2"/>
                <w:sz w:val="21"/>
                <w:szCs w:val="21"/>
              </w:rPr>
              <w:t>，</w:t>
            </w:r>
            <w:r w:rsidRPr="0016661A">
              <w:rPr>
                <w:kern w:val="2"/>
                <w:sz w:val="21"/>
                <w:szCs w:val="21"/>
              </w:rPr>
              <w:t>h]</w:t>
            </w:r>
            <w:r w:rsidRPr="0016661A">
              <w:rPr>
                <w:kern w:val="2"/>
                <w:sz w:val="21"/>
                <w:szCs w:val="21"/>
              </w:rPr>
              <w:t>蒽</w:t>
            </w:r>
          </w:p>
        </w:tc>
        <w:tc>
          <w:tcPr>
            <w:tcW w:w="2195" w:type="dxa"/>
            <w:tcMar>
              <w:left w:w="0" w:type="dxa"/>
              <w:right w:w="0" w:type="dxa"/>
            </w:tcMar>
            <w:vAlign w:val="center"/>
          </w:tcPr>
          <w:p w14:paraId="4BFFB19B" w14:textId="77777777" w:rsidR="00870AD5" w:rsidRPr="0016661A" w:rsidRDefault="00870AD5" w:rsidP="00A83BBC">
            <w:pPr>
              <w:widowControl w:val="0"/>
              <w:jc w:val="center"/>
              <w:rPr>
                <w:kern w:val="2"/>
                <w:sz w:val="21"/>
                <w:szCs w:val="21"/>
              </w:rPr>
            </w:pPr>
            <w:r w:rsidRPr="0016661A">
              <w:rPr>
                <w:kern w:val="2"/>
                <w:sz w:val="21"/>
                <w:szCs w:val="21"/>
              </w:rPr>
              <w:t>53-70-3</w:t>
            </w:r>
          </w:p>
        </w:tc>
        <w:tc>
          <w:tcPr>
            <w:tcW w:w="1951" w:type="dxa"/>
            <w:tcMar>
              <w:left w:w="0" w:type="dxa"/>
              <w:right w:w="0" w:type="dxa"/>
            </w:tcMar>
            <w:vAlign w:val="center"/>
          </w:tcPr>
          <w:p w14:paraId="2B4D5563" w14:textId="77777777" w:rsidR="00870AD5" w:rsidRPr="0016661A" w:rsidRDefault="00870AD5" w:rsidP="00A83BBC">
            <w:pPr>
              <w:widowControl w:val="0"/>
              <w:jc w:val="center"/>
              <w:rPr>
                <w:kern w:val="2"/>
                <w:sz w:val="21"/>
                <w:szCs w:val="21"/>
              </w:rPr>
            </w:pPr>
            <w:r w:rsidRPr="0016661A">
              <w:rPr>
                <w:kern w:val="2"/>
                <w:sz w:val="21"/>
                <w:szCs w:val="21"/>
              </w:rPr>
              <w:t>1.5</w:t>
            </w:r>
          </w:p>
        </w:tc>
        <w:tc>
          <w:tcPr>
            <w:tcW w:w="1953" w:type="dxa"/>
            <w:tcMar>
              <w:left w:w="0" w:type="dxa"/>
              <w:right w:w="0" w:type="dxa"/>
            </w:tcMar>
            <w:vAlign w:val="center"/>
          </w:tcPr>
          <w:p w14:paraId="50D174C8" w14:textId="77777777" w:rsidR="00870AD5" w:rsidRPr="0016661A" w:rsidRDefault="00870AD5" w:rsidP="00A83BBC">
            <w:pPr>
              <w:widowControl w:val="0"/>
              <w:jc w:val="center"/>
              <w:rPr>
                <w:kern w:val="2"/>
                <w:sz w:val="21"/>
                <w:szCs w:val="21"/>
              </w:rPr>
            </w:pPr>
            <w:r w:rsidRPr="0016661A">
              <w:rPr>
                <w:kern w:val="2"/>
                <w:sz w:val="21"/>
                <w:szCs w:val="21"/>
              </w:rPr>
              <w:t>15</w:t>
            </w:r>
          </w:p>
        </w:tc>
      </w:tr>
      <w:tr w:rsidR="0016661A" w:rsidRPr="0016661A" w14:paraId="69829F78" w14:textId="77777777" w:rsidTr="00A83BBC">
        <w:trPr>
          <w:trHeight w:val="284"/>
        </w:trPr>
        <w:tc>
          <w:tcPr>
            <w:tcW w:w="1064" w:type="dxa"/>
            <w:tcMar>
              <w:left w:w="0" w:type="dxa"/>
              <w:right w:w="0" w:type="dxa"/>
            </w:tcMar>
            <w:vAlign w:val="center"/>
          </w:tcPr>
          <w:p w14:paraId="771AA181" w14:textId="77777777" w:rsidR="00870AD5" w:rsidRPr="0016661A" w:rsidRDefault="00870AD5" w:rsidP="00A83BBC">
            <w:pPr>
              <w:widowControl w:val="0"/>
              <w:jc w:val="center"/>
              <w:rPr>
                <w:kern w:val="2"/>
                <w:sz w:val="21"/>
                <w:szCs w:val="21"/>
              </w:rPr>
            </w:pPr>
            <w:r w:rsidRPr="0016661A">
              <w:rPr>
                <w:kern w:val="2"/>
                <w:sz w:val="21"/>
                <w:szCs w:val="21"/>
              </w:rPr>
              <w:t>44</w:t>
            </w:r>
          </w:p>
        </w:tc>
        <w:tc>
          <w:tcPr>
            <w:tcW w:w="2593" w:type="dxa"/>
            <w:tcMar>
              <w:left w:w="0" w:type="dxa"/>
              <w:right w:w="0" w:type="dxa"/>
            </w:tcMar>
            <w:vAlign w:val="center"/>
          </w:tcPr>
          <w:p w14:paraId="53B2D3CA" w14:textId="77777777" w:rsidR="00870AD5" w:rsidRPr="0016661A" w:rsidRDefault="00870AD5" w:rsidP="00A83BBC">
            <w:pPr>
              <w:widowControl w:val="0"/>
              <w:jc w:val="center"/>
              <w:rPr>
                <w:kern w:val="2"/>
                <w:sz w:val="21"/>
                <w:szCs w:val="21"/>
              </w:rPr>
            </w:pPr>
            <w:r w:rsidRPr="0016661A">
              <w:rPr>
                <w:kern w:val="2"/>
                <w:sz w:val="21"/>
                <w:szCs w:val="21"/>
              </w:rPr>
              <w:t>茚并</w:t>
            </w:r>
            <w:r w:rsidRPr="0016661A">
              <w:rPr>
                <w:kern w:val="2"/>
                <w:sz w:val="21"/>
                <w:szCs w:val="21"/>
              </w:rPr>
              <w:t>[1,2,3-cd]</w:t>
            </w:r>
            <w:r w:rsidRPr="0016661A">
              <w:rPr>
                <w:kern w:val="2"/>
                <w:sz w:val="21"/>
                <w:szCs w:val="21"/>
              </w:rPr>
              <w:t>芘</w:t>
            </w:r>
          </w:p>
        </w:tc>
        <w:tc>
          <w:tcPr>
            <w:tcW w:w="2195" w:type="dxa"/>
            <w:tcMar>
              <w:left w:w="0" w:type="dxa"/>
              <w:right w:w="0" w:type="dxa"/>
            </w:tcMar>
            <w:vAlign w:val="center"/>
          </w:tcPr>
          <w:p w14:paraId="0E73C507" w14:textId="77777777" w:rsidR="00870AD5" w:rsidRPr="0016661A" w:rsidRDefault="00870AD5" w:rsidP="00A83BBC">
            <w:pPr>
              <w:widowControl w:val="0"/>
              <w:jc w:val="center"/>
              <w:rPr>
                <w:kern w:val="2"/>
                <w:sz w:val="21"/>
                <w:szCs w:val="21"/>
              </w:rPr>
            </w:pPr>
            <w:r w:rsidRPr="0016661A">
              <w:rPr>
                <w:kern w:val="2"/>
                <w:sz w:val="21"/>
                <w:szCs w:val="21"/>
              </w:rPr>
              <w:t>193-39-5</w:t>
            </w:r>
          </w:p>
        </w:tc>
        <w:tc>
          <w:tcPr>
            <w:tcW w:w="1951" w:type="dxa"/>
            <w:tcMar>
              <w:left w:w="0" w:type="dxa"/>
              <w:right w:w="0" w:type="dxa"/>
            </w:tcMar>
            <w:vAlign w:val="center"/>
          </w:tcPr>
          <w:p w14:paraId="0A5A4C74" w14:textId="77777777" w:rsidR="00870AD5" w:rsidRPr="0016661A" w:rsidRDefault="00870AD5" w:rsidP="00A83BBC">
            <w:pPr>
              <w:widowControl w:val="0"/>
              <w:jc w:val="center"/>
              <w:rPr>
                <w:kern w:val="2"/>
                <w:sz w:val="21"/>
                <w:szCs w:val="21"/>
              </w:rPr>
            </w:pPr>
            <w:r w:rsidRPr="0016661A">
              <w:rPr>
                <w:kern w:val="2"/>
                <w:sz w:val="21"/>
                <w:szCs w:val="21"/>
              </w:rPr>
              <w:t>15</w:t>
            </w:r>
          </w:p>
        </w:tc>
        <w:tc>
          <w:tcPr>
            <w:tcW w:w="1953" w:type="dxa"/>
            <w:tcMar>
              <w:left w:w="0" w:type="dxa"/>
              <w:right w:w="0" w:type="dxa"/>
            </w:tcMar>
            <w:vAlign w:val="center"/>
          </w:tcPr>
          <w:p w14:paraId="4533A661" w14:textId="77777777" w:rsidR="00870AD5" w:rsidRPr="0016661A" w:rsidRDefault="00870AD5" w:rsidP="00A83BBC">
            <w:pPr>
              <w:widowControl w:val="0"/>
              <w:jc w:val="center"/>
              <w:rPr>
                <w:kern w:val="2"/>
                <w:sz w:val="21"/>
                <w:szCs w:val="21"/>
              </w:rPr>
            </w:pPr>
            <w:r w:rsidRPr="0016661A">
              <w:rPr>
                <w:kern w:val="2"/>
                <w:sz w:val="21"/>
                <w:szCs w:val="21"/>
              </w:rPr>
              <w:t>151</w:t>
            </w:r>
          </w:p>
        </w:tc>
      </w:tr>
      <w:tr w:rsidR="0016661A" w:rsidRPr="0016661A" w14:paraId="0B1498CC" w14:textId="77777777" w:rsidTr="00A83BBC">
        <w:trPr>
          <w:trHeight w:val="284"/>
        </w:trPr>
        <w:tc>
          <w:tcPr>
            <w:tcW w:w="1064" w:type="dxa"/>
            <w:tcMar>
              <w:left w:w="0" w:type="dxa"/>
              <w:right w:w="0" w:type="dxa"/>
            </w:tcMar>
            <w:vAlign w:val="center"/>
          </w:tcPr>
          <w:p w14:paraId="532C9C54" w14:textId="77777777" w:rsidR="00870AD5" w:rsidRPr="0016661A" w:rsidRDefault="00870AD5" w:rsidP="00A83BBC">
            <w:pPr>
              <w:widowControl w:val="0"/>
              <w:jc w:val="center"/>
              <w:rPr>
                <w:kern w:val="2"/>
                <w:sz w:val="21"/>
                <w:szCs w:val="21"/>
              </w:rPr>
            </w:pPr>
            <w:r w:rsidRPr="0016661A">
              <w:rPr>
                <w:kern w:val="2"/>
                <w:sz w:val="21"/>
                <w:szCs w:val="21"/>
              </w:rPr>
              <w:t>45</w:t>
            </w:r>
          </w:p>
        </w:tc>
        <w:tc>
          <w:tcPr>
            <w:tcW w:w="2593" w:type="dxa"/>
            <w:tcMar>
              <w:left w:w="0" w:type="dxa"/>
              <w:right w:w="0" w:type="dxa"/>
            </w:tcMar>
            <w:vAlign w:val="center"/>
          </w:tcPr>
          <w:p w14:paraId="71762545" w14:textId="77777777" w:rsidR="00870AD5" w:rsidRPr="0016661A" w:rsidRDefault="00870AD5" w:rsidP="00A83BBC">
            <w:pPr>
              <w:widowControl w:val="0"/>
              <w:jc w:val="center"/>
              <w:rPr>
                <w:kern w:val="2"/>
                <w:sz w:val="21"/>
                <w:szCs w:val="21"/>
              </w:rPr>
            </w:pPr>
            <w:r w:rsidRPr="0016661A">
              <w:rPr>
                <w:kern w:val="2"/>
                <w:sz w:val="21"/>
                <w:szCs w:val="21"/>
              </w:rPr>
              <w:t>萘</w:t>
            </w:r>
          </w:p>
        </w:tc>
        <w:tc>
          <w:tcPr>
            <w:tcW w:w="2195" w:type="dxa"/>
            <w:tcMar>
              <w:left w:w="0" w:type="dxa"/>
              <w:right w:w="0" w:type="dxa"/>
            </w:tcMar>
            <w:vAlign w:val="center"/>
          </w:tcPr>
          <w:p w14:paraId="5C80B157" w14:textId="77777777" w:rsidR="00870AD5" w:rsidRPr="0016661A" w:rsidRDefault="00870AD5" w:rsidP="00A83BBC">
            <w:pPr>
              <w:widowControl w:val="0"/>
              <w:jc w:val="center"/>
              <w:rPr>
                <w:kern w:val="2"/>
                <w:sz w:val="21"/>
                <w:szCs w:val="21"/>
              </w:rPr>
            </w:pPr>
            <w:r w:rsidRPr="0016661A">
              <w:rPr>
                <w:kern w:val="2"/>
                <w:sz w:val="21"/>
                <w:szCs w:val="21"/>
              </w:rPr>
              <w:t>91-20-3</w:t>
            </w:r>
          </w:p>
        </w:tc>
        <w:tc>
          <w:tcPr>
            <w:tcW w:w="1951" w:type="dxa"/>
            <w:tcMar>
              <w:left w:w="0" w:type="dxa"/>
              <w:right w:w="0" w:type="dxa"/>
            </w:tcMar>
            <w:vAlign w:val="center"/>
          </w:tcPr>
          <w:p w14:paraId="50203863" w14:textId="77777777" w:rsidR="00870AD5" w:rsidRPr="0016661A" w:rsidRDefault="00870AD5" w:rsidP="00A83BBC">
            <w:pPr>
              <w:widowControl w:val="0"/>
              <w:jc w:val="center"/>
              <w:rPr>
                <w:kern w:val="2"/>
                <w:sz w:val="21"/>
                <w:szCs w:val="21"/>
              </w:rPr>
            </w:pPr>
            <w:r w:rsidRPr="0016661A">
              <w:rPr>
                <w:kern w:val="2"/>
                <w:sz w:val="21"/>
                <w:szCs w:val="21"/>
              </w:rPr>
              <w:t>70</w:t>
            </w:r>
          </w:p>
        </w:tc>
        <w:tc>
          <w:tcPr>
            <w:tcW w:w="1953" w:type="dxa"/>
            <w:tcMar>
              <w:left w:w="0" w:type="dxa"/>
              <w:right w:w="0" w:type="dxa"/>
            </w:tcMar>
            <w:vAlign w:val="center"/>
          </w:tcPr>
          <w:p w14:paraId="7F200960" w14:textId="77777777" w:rsidR="00870AD5" w:rsidRPr="0016661A" w:rsidRDefault="00870AD5" w:rsidP="00A83BBC">
            <w:pPr>
              <w:widowControl w:val="0"/>
              <w:jc w:val="center"/>
              <w:rPr>
                <w:kern w:val="2"/>
                <w:sz w:val="21"/>
                <w:szCs w:val="21"/>
              </w:rPr>
            </w:pPr>
            <w:r w:rsidRPr="0016661A">
              <w:rPr>
                <w:kern w:val="2"/>
                <w:sz w:val="21"/>
                <w:szCs w:val="21"/>
              </w:rPr>
              <w:t>700</w:t>
            </w:r>
          </w:p>
        </w:tc>
      </w:tr>
    </w:tbl>
    <w:bookmarkEnd w:id="90"/>
    <w:bookmarkEnd w:id="91"/>
    <w:p w14:paraId="30367365" w14:textId="0ECEF3D7" w:rsidR="00870AD5" w:rsidRPr="0016661A" w:rsidRDefault="008E7D41" w:rsidP="00870AD5">
      <w:pPr>
        <w:spacing w:line="500" w:lineRule="exact"/>
        <w:ind w:left="560"/>
        <w:rPr>
          <w:kern w:val="2"/>
          <w:sz w:val="28"/>
          <w:szCs w:val="28"/>
        </w:rPr>
      </w:pPr>
      <w:r w:rsidRPr="0016661A">
        <w:rPr>
          <w:kern w:val="2"/>
          <w:sz w:val="28"/>
          <w:szCs w:val="28"/>
        </w:rPr>
        <w:lastRenderedPageBreak/>
        <w:fldChar w:fldCharType="begin"/>
      </w:r>
      <w:r w:rsidRPr="0016661A">
        <w:rPr>
          <w:kern w:val="2"/>
          <w:sz w:val="28"/>
          <w:szCs w:val="28"/>
        </w:rPr>
        <w:instrText xml:space="preserve"> </w:instrText>
      </w:r>
      <w:r w:rsidRPr="0016661A">
        <w:rPr>
          <w:rFonts w:hint="eastAsia"/>
          <w:kern w:val="2"/>
          <w:sz w:val="28"/>
          <w:szCs w:val="28"/>
        </w:rPr>
        <w:instrText>= 7 \* GB2</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⑺</w:t>
      </w:r>
      <w:r w:rsidRPr="0016661A">
        <w:rPr>
          <w:kern w:val="2"/>
          <w:sz w:val="28"/>
          <w:szCs w:val="28"/>
        </w:rPr>
        <w:fldChar w:fldCharType="end"/>
      </w:r>
      <w:r w:rsidR="00870AD5" w:rsidRPr="0016661A">
        <w:rPr>
          <w:kern w:val="2"/>
          <w:sz w:val="28"/>
          <w:szCs w:val="28"/>
        </w:rPr>
        <w:t>环境风险评价</w:t>
      </w:r>
    </w:p>
    <w:p w14:paraId="33F5C6C1" w14:textId="5DBEA2D4" w:rsidR="00870AD5" w:rsidRPr="0016661A" w:rsidRDefault="00870AD5" w:rsidP="00870AD5">
      <w:pPr>
        <w:widowControl w:val="0"/>
        <w:spacing w:line="500" w:lineRule="exact"/>
        <w:ind w:firstLineChars="200" w:firstLine="560"/>
        <w:jc w:val="both"/>
        <w:rPr>
          <w:kern w:val="2"/>
          <w:sz w:val="28"/>
          <w:szCs w:val="28"/>
        </w:rPr>
      </w:pPr>
      <w:r w:rsidRPr="0016661A">
        <w:rPr>
          <w:kern w:val="2"/>
          <w:sz w:val="28"/>
          <w:szCs w:val="28"/>
        </w:rPr>
        <w:t>风险事故下</w:t>
      </w:r>
      <w:r w:rsidR="00FA27A0" w:rsidRPr="0016661A">
        <w:rPr>
          <w:kern w:val="2"/>
          <w:sz w:val="28"/>
          <w:szCs w:val="28"/>
        </w:rPr>
        <w:t>氨</w:t>
      </w:r>
      <w:r w:rsidRPr="0016661A">
        <w:rPr>
          <w:kern w:val="2"/>
          <w:sz w:val="28"/>
          <w:szCs w:val="28"/>
        </w:rPr>
        <w:t>风险评价标准执行《建设项目环境风险评价技术导则》（</w:t>
      </w:r>
      <w:r w:rsidRPr="0016661A">
        <w:rPr>
          <w:kern w:val="2"/>
          <w:sz w:val="28"/>
          <w:szCs w:val="28"/>
        </w:rPr>
        <w:t>HJ169-2018</w:t>
      </w:r>
      <w:r w:rsidRPr="0016661A">
        <w:rPr>
          <w:kern w:val="2"/>
          <w:sz w:val="28"/>
          <w:szCs w:val="28"/>
        </w:rPr>
        <w:t>）附录</w:t>
      </w:r>
      <w:r w:rsidRPr="0016661A">
        <w:rPr>
          <w:kern w:val="2"/>
          <w:sz w:val="28"/>
          <w:szCs w:val="28"/>
        </w:rPr>
        <w:t>H</w:t>
      </w:r>
      <w:r w:rsidRPr="0016661A">
        <w:rPr>
          <w:kern w:val="2"/>
          <w:sz w:val="28"/>
          <w:szCs w:val="28"/>
        </w:rPr>
        <w:t>中</w:t>
      </w:r>
      <w:r w:rsidRPr="0016661A">
        <w:rPr>
          <w:kern w:val="2"/>
          <w:sz w:val="28"/>
          <w:szCs w:val="28"/>
        </w:rPr>
        <w:t>“</w:t>
      </w:r>
      <w:r w:rsidRPr="0016661A">
        <w:rPr>
          <w:kern w:val="2"/>
          <w:sz w:val="28"/>
          <w:szCs w:val="28"/>
        </w:rPr>
        <w:t>终点关注的危险物质大气毒性终点浓度值取值</w:t>
      </w:r>
      <w:r w:rsidRPr="0016661A">
        <w:rPr>
          <w:kern w:val="2"/>
          <w:sz w:val="28"/>
          <w:szCs w:val="28"/>
        </w:rPr>
        <w:t>”</w:t>
      </w:r>
      <w:r w:rsidRPr="0016661A">
        <w:rPr>
          <w:kern w:val="2"/>
          <w:sz w:val="28"/>
          <w:szCs w:val="28"/>
        </w:rPr>
        <w:t>，具体见表</w:t>
      </w:r>
      <w:r w:rsidRPr="0016661A">
        <w:rPr>
          <w:kern w:val="2"/>
          <w:sz w:val="28"/>
          <w:szCs w:val="28"/>
        </w:rPr>
        <w:t>2.</w:t>
      </w:r>
      <w:r w:rsidR="00FA27A0" w:rsidRPr="0016661A">
        <w:rPr>
          <w:kern w:val="2"/>
          <w:sz w:val="28"/>
          <w:szCs w:val="28"/>
        </w:rPr>
        <w:t>4</w:t>
      </w:r>
      <w:r w:rsidRPr="0016661A">
        <w:rPr>
          <w:kern w:val="2"/>
          <w:sz w:val="28"/>
          <w:szCs w:val="28"/>
        </w:rPr>
        <w:t>-</w:t>
      </w:r>
      <w:r w:rsidR="00373E3E" w:rsidRPr="0016661A">
        <w:rPr>
          <w:kern w:val="2"/>
          <w:sz w:val="28"/>
          <w:szCs w:val="28"/>
        </w:rPr>
        <w:t>6</w:t>
      </w:r>
      <w:r w:rsidRPr="0016661A">
        <w:rPr>
          <w:kern w:val="2"/>
          <w:sz w:val="28"/>
          <w:szCs w:val="28"/>
        </w:rPr>
        <w:t>。</w:t>
      </w:r>
    </w:p>
    <w:p w14:paraId="76D6A484" w14:textId="53C19154" w:rsidR="00870AD5" w:rsidRPr="0016661A" w:rsidRDefault="00870AD5" w:rsidP="00870AD5">
      <w:pPr>
        <w:widowControl w:val="0"/>
        <w:spacing w:line="520" w:lineRule="exact"/>
        <w:jc w:val="center"/>
        <w:rPr>
          <w:b/>
          <w:kern w:val="2"/>
          <w:szCs w:val="24"/>
        </w:rPr>
      </w:pPr>
      <w:r w:rsidRPr="0016661A">
        <w:rPr>
          <w:b/>
          <w:kern w:val="2"/>
          <w:szCs w:val="24"/>
        </w:rPr>
        <w:t>表</w:t>
      </w:r>
      <w:r w:rsidRPr="0016661A">
        <w:rPr>
          <w:b/>
          <w:kern w:val="2"/>
          <w:szCs w:val="24"/>
        </w:rPr>
        <w:t>2.</w:t>
      </w:r>
      <w:r w:rsidR="00FA27A0" w:rsidRPr="0016661A">
        <w:rPr>
          <w:b/>
          <w:kern w:val="2"/>
          <w:szCs w:val="24"/>
        </w:rPr>
        <w:t>4</w:t>
      </w:r>
      <w:r w:rsidRPr="0016661A">
        <w:rPr>
          <w:b/>
          <w:kern w:val="2"/>
          <w:szCs w:val="24"/>
        </w:rPr>
        <w:t>-</w:t>
      </w:r>
      <w:r w:rsidR="00373E3E" w:rsidRPr="0016661A">
        <w:rPr>
          <w:b/>
          <w:kern w:val="2"/>
          <w:szCs w:val="24"/>
        </w:rPr>
        <w:t>6</w:t>
      </w:r>
      <w:r w:rsidRPr="0016661A">
        <w:rPr>
          <w:b/>
          <w:kern w:val="2"/>
          <w:szCs w:val="24"/>
        </w:rPr>
        <w:t xml:space="preserve">  </w:t>
      </w:r>
      <w:r w:rsidRPr="0016661A">
        <w:rPr>
          <w:b/>
          <w:kern w:val="2"/>
          <w:szCs w:val="24"/>
        </w:rPr>
        <w:t>工作场所空气中有毒物质最高容许浓度值</w:t>
      </w:r>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5"/>
        <w:gridCol w:w="1682"/>
        <w:gridCol w:w="3301"/>
        <w:gridCol w:w="3264"/>
      </w:tblGrid>
      <w:tr w:rsidR="0016661A" w:rsidRPr="0016661A" w14:paraId="0FDBA6FD" w14:textId="77777777" w:rsidTr="00A83BBC">
        <w:trPr>
          <w:trHeight w:val="181"/>
        </w:trPr>
        <w:tc>
          <w:tcPr>
            <w:tcW w:w="1715" w:type="dxa"/>
            <w:vAlign w:val="center"/>
          </w:tcPr>
          <w:p w14:paraId="237243F5" w14:textId="77777777" w:rsidR="00870AD5" w:rsidRPr="0016661A" w:rsidRDefault="00870AD5" w:rsidP="00A83BBC">
            <w:pPr>
              <w:widowControl w:val="0"/>
              <w:jc w:val="center"/>
              <w:rPr>
                <w:kern w:val="2"/>
                <w:sz w:val="21"/>
                <w:szCs w:val="21"/>
              </w:rPr>
            </w:pPr>
            <w:r w:rsidRPr="0016661A">
              <w:rPr>
                <w:kern w:val="2"/>
                <w:sz w:val="21"/>
                <w:szCs w:val="21"/>
              </w:rPr>
              <w:t>序号</w:t>
            </w:r>
          </w:p>
        </w:tc>
        <w:tc>
          <w:tcPr>
            <w:tcW w:w="1682" w:type="dxa"/>
            <w:vAlign w:val="center"/>
          </w:tcPr>
          <w:p w14:paraId="71A5C5F9" w14:textId="77777777" w:rsidR="00870AD5" w:rsidRPr="0016661A" w:rsidRDefault="00870AD5" w:rsidP="00A83BBC">
            <w:pPr>
              <w:widowControl w:val="0"/>
              <w:jc w:val="center"/>
              <w:rPr>
                <w:kern w:val="2"/>
                <w:sz w:val="21"/>
                <w:szCs w:val="21"/>
              </w:rPr>
            </w:pPr>
            <w:r w:rsidRPr="0016661A">
              <w:rPr>
                <w:kern w:val="2"/>
                <w:sz w:val="21"/>
                <w:szCs w:val="21"/>
              </w:rPr>
              <w:t>化学品名称</w:t>
            </w:r>
          </w:p>
        </w:tc>
        <w:tc>
          <w:tcPr>
            <w:tcW w:w="3301" w:type="dxa"/>
            <w:vAlign w:val="center"/>
          </w:tcPr>
          <w:p w14:paraId="7FA8D598" w14:textId="77777777" w:rsidR="00870AD5" w:rsidRPr="0016661A" w:rsidRDefault="00870AD5" w:rsidP="00A83BBC">
            <w:pPr>
              <w:widowControl w:val="0"/>
              <w:jc w:val="center"/>
              <w:rPr>
                <w:kern w:val="2"/>
                <w:sz w:val="21"/>
                <w:szCs w:val="21"/>
              </w:rPr>
            </w:pPr>
            <w:r w:rsidRPr="0016661A">
              <w:rPr>
                <w:kern w:val="2"/>
                <w:sz w:val="21"/>
                <w:szCs w:val="21"/>
              </w:rPr>
              <w:t>大气毒性终点浓度</w:t>
            </w:r>
            <w:r w:rsidRPr="0016661A">
              <w:rPr>
                <w:kern w:val="2"/>
                <w:sz w:val="21"/>
                <w:szCs w:val="21"/>
              </w:rPr>
              <w:t>1</w:t>
            </w:r>
            <w:r w:rsidRPr="0016661A">
              <w:rPr>
                <w:kern w:val="2"/>
                <w:sz w:val="21"/>
                <w:szCs w:val="21"/>
              </w:rPr>
              <w:t>（</w:t>
            </w:r>
            <w:r w:rsidRPr="0016661A">
              <w:rPr>
                <w:kern w:val="2"/>
                <w:sz w:val="21"/>
                <w:szCs w:val="21"/>
              </w:rPr>
              <w:t>mg/m</w:t>
            </w:r>
            <w:r w:rsidRPr="0016661A">
              <w:rPr>
                <w:kern w:val="2"/>
                <w:sz w:val="21"/>
                <w:szCs w:val="21"/>
                <w:vertAlign w:val="superscript"/>
              </w:rPr>
              <w:t>3</w:t>
            </w:r>
            <w:r w:rsidRPr="0016661A">
              <w:rPr>
                <w:kern w:val="2"/>
                <w:sz w:val="21"/>
                <w:szCs w:val="21"/>
              </w:rPr>
              <w:t>）</w:t>
            </w:r>
          </w:p>
        </w:tc>
        <w:tc>
          <w:tcPr>
            <w:tcW w:w="3264" w:type="dxa"/>
            <w:vAlign w:val="center"/>
          </w:tcPr>
          <w:p w14:paraId="0B17170B" w14:textId="77777777" w:rsidR="00870AD5" w:rsidRPr="0016661A" w:rsidRDefault="00870AD5" w:rsidP="00A83BBC">
            <w:pPr>
              <w:widowControl w:val="0"/>
              <w:jc w:val="center"/>
              <w:rPr>
                <w:kern w:val="2"/>
                <w:sz w:val="21"/>
                <w:szCs w:val="21"/>
              </w:rPr>
            </w:pPr>
            <w:r w:rsidRPr="0016661A">
              <w:rPr>
                <w:kern w:val="2"/>
                <w:sz w:val="21"/>
                <w:szCs w:val="21"/>
              </w:rPr>
              <w:t>大气毒性终点浓度</w:t>
            </w:r>
            <w:r w:rsidRPr="0016661A">
              <w:rPr>
                <w:kern w:val="2"/>
                <w:sz w:val="21"/>
                <w:szCs w:val="21"/>
              </w:rPr>
              <w:t>2</w:t>
            </w:r>
            <w:r w:rsidRPr="0016661A">
              <w:rPr>
                <w:kern w:val="2"/>
                <w:sz w:val="21"/>
                <w:szCs w:val="21"/>
              </w:rPr>
              <w:t>（</w:t>
            </w:r>
            <w:r w:rsidRPr="0016661A">
              <w:rPr>
                <w:kern w:val="2"/>
                <w:sz w:val="21"/>
                <w:szCs w:val="21"/>
              </w:rPr>
              <w:t>mg/m</w:t>
            </w:r>
            <w:r w:rsidRPr="0016661A">
              <w:rPr>
                <w:kern w:val="2"/>
                <w:sz w:val="21"/>
                <w:szCs w:val="21"/>
                <w:vertAlign w:val="superscript"/>
              </w:rPr>
              <w:t>3</w:t>
            </w:r>
            <w:r w:rsidRPr="0016661A">
              <w:rPr>
                <w:kern w:val="2"/>
                <w:sz w:val="21"/>
                <w:szCs w:val="21"/>
              </w:rPr>
              <w:t>）</w:t>
            </w:r>
          </w:p>
        </w:tc>
      </w:tr>
      <w:tr w:rsidR="0016661A" w:rsidRPr="0016661A" w14:paraId="4DEB23A0" w14:textId="77777777" w:rsidTr="00A83BBC">
        <w:trPr>
          <w:trHeight w:val="117"/>
        </w:trPr>
        <w:tc>
          <w:tcPr>
            <w:tcW w:w="1715" w:type="dxa"/>
            <w:vAlign w:val="center"/>
          </w:tcPr>
          <w:p w14:paraId="78A1EEE8" w14:textId="77777777" w:rsidR="006E17B5" w:rsidRPr="0016661A" w:rsidRDefault="006E17B5" w:rsidP="006E17B5">
            <w:pPr>
              <w:widowControl w:val="0"/>
              <w:jc w:val="center"/>
              <w:rPr>
                <w:kern w:val="2"/>
                <w:sz w:val="21"/>
                <w:szCs w:val="21"/>
              </w:rPr>
            </w:pPr>
            <w:r w:rsidRPr="0016661A">
              <w:rPr>
                <w:kern w:val="2"/>
                <w:sz w:val="21"/>
                <w:szCs w:val="21"/>
              </w:rPr>
              <w:t>1</w:t>
            </w:r>
          </w:p>
        </w:tc>
        <w:tc>
          <w:tcPr>
            <w:tcW w:w="1682" w:type="dxa"/>
            <w:vAlign w:val="center"/>
          </w:tcPr>
          <w:p w14:paraId="7757208E" w14:textId="77777777" w:rsidR="006E17B5" w:rsidRPr="0016661A" w:rsidRDefault="006E17B5" w:rsidP="006E17B5">
            <w:pPr>
              <w:widowControl w:val="0"/>
              <w:jc w:val="center"/>
              <w:rPr>
                <w:kern w:val="2"/>
                <w:sz w:val="21"/>
                <w:szCs w:val="21"/>
              </w:rPr>
            </w:pPr>
            <w:r w:rsidRPr="0016661A">
              <w:rPr>
                <w:kern w:val="2"/>
                <w:sz w:val="21"/>
                <w:szCs w:val="21"/>
              </w:rPr>
              <w:t>氨</w:t>
            </w:r>
          </w:p>
        </w:tc>
        <w:tc>
          <w:tcPr>
            <w:tcW w:w="3301" w:type="dxa"/>
            <w:vAlign w:val="center"/>
          </w:tcPr>
          <w:p w14:paraId="6488E58A" w14:textId="77777777" w:rsidR="006E17B5" w:rsidRPr="0016661A" w:rsidRDefault="006E17B5" w:rsidP="006E17B5">
            <w:pPr>
              <w:widowControl w:val="0"/>
              <w:jc w:val="center"/>
              <w:rPr>
                <w:kern w:val="2"/>
                <w:sz w:val="21"/>
                <w:szCs w:val="21"/>
              </w:rPr>
            </w:pPr>
            <w:r w:rsidRPr="0016661A">
              <w:rPr>
                <w:kern w:val="2"/>
                <w:sz w:val="21"/>
                <w:szCs w:val="21"/>
              </w:rPr>
              <w:t>770</w:t>
            </w:r>
          </w:p>
        </w:tc>
        <w:tc>
          <w:tcPr>
            <w:tcW w:w="3264" w:type="dxa"/>
            <w:vAlign w:val="center"/>
          </w:tcPr>
          <w:p w14:paraId="72DAC602" w14:textId="77777777" w:rsidR="006E17B5" w:rsidRPr="0016661A" w:rsidRDefault="006E17B5" w:rsidP="006E17B5">
            <w:pPr>
              <w:widowControl w:val="0"/>
              <w:jc w:val="center"/>
              <w:rPr>
                <w:kern w:val="2"/>
                <w:sz w:val="21"/>
                <w:szCs w:val="21"/>
              </w:rPr>
            </w:pPr>
            <w:r w:rsidRPr="0016661A">
              <w:rPr>
                <w:kern w:val="2"/>
                <w:sz w:val="21"/>
                <w:szCs w:val="21"/>
              </w:rPr>
              <w:t>110</w:t>
            </w:r>
          </w:p>
        </w:tc>
      </w:tr>
    </w:tbl>
    <w:p w14:paraId="271DB987" w14:textId="77777777" w:rsidR="00870AD5" w:rsidRPr="0016661A" w:rsidRDefault="00870AD5" w:rsidP="00870AD5">
      <w:pPr>
        <w:spacing w:line="500" w:lineRule="exact"/>
        <w:outlineLvl w:val="2"/>
        <w:rPr>
          <w:b/>
          <w:bCs/>
          <w:kern w:val="2"/>
          <w:sz w:val="30"/>
          <w:szCs w:val="30"/>
        </w:rPr>
      </w:pPr>
      <w:bookmarkStart w:id="93" w:name="_Toc129439988"/>
      <w:bookmarkStart w:id="94" w:name="_Toc129443719"/>
      <w:r w:rsidRPr="0016661A">
        <w:rPr>
          <w:b/>
          <w:bCs/>
          <w:kern w:val="2"/>
          <w:sz w:val="30"/>
          <w:szCs w:val="30"/>
        </w:rPr>
        <w:t>2.</w:t>
      </w:r>
      <w:r w:rsidR="00FA27A0" w:rsidRPr="0016661A">
        <w:rPr>
          <w:b/>
          <w:bCs/>
          <w:kern w:val="2"/>
          <w:sz w:val="30"/>
          <w:szCs w:val="30"/>
        </w:rPr>
        <w:t>4</w:t>
      </w:r>
      <w:r w:rsidRPr="0016661A">
        <w:rPr>
          <w:b/>
          <w:bCs/>
          <w:kern w:val="2"/>
          <w:sz w:val="30"/>
          <w:szCs w:val="30"/>
        </w:rPr>
        <w:t xml:space="preserve">.2 </w:t>
      </w:r>
      <w:r w:rsidRPr="0016661A">
        <w:rPr>
          <w:b/>
          <w:bCs/>
          <w:kern w:val="2"/>
          <w:sz w:val="30"/>
          <w:szCs w:val="30"/>
        </w:rPr>
        <w:t>污染物排放标准</w:t>
      </w:r>
      <w:bookmarkEnd w:id="93"/>
      <w:bookmarkEnd w:id="94"/>
    </w:p>
    <w:p w14:paraId="3A6341B7" w14:textId="77777777" w:rsidR="00870AD5" w:rsidRPr="0016661A" w:rsidRDefault="00870AD5" w:rsidP="00870AD5">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大气污染物</w:t>
      </w:r>
    </w:p>
    <w:p w14:paraId="348F541D" w14:textId="61D7AA60" w:rsidR="00373E3E" w:rsidRPr="0016661A" w:rsidRDefault="00373E3E" w:rsidP="00373E3E">
      <w:pPr>
        <w:widowControl w:val="0"/>
        <w:spacing w:line="500" w:lineRule="exact"/>
        <w:ind w:firstLineChars="200" w:firstLine="560"/>
        <w:jc w:val="both"/>
        <w:rPr>
          <w:kern w:val="2"/>
          <w:sz w:val="28"/>
          <w:szCs w:val="28"/>
        </w:rPr>
      </w:pPr>
      <w:bookmarkStart w:id="95" w:name="_Hlk134101101"/>
      <w:r w:rsidRPr="0016661A">
        <w:rPr>
          <w:kern w:val="2"/>
          <w:sz w:val="28"/>
          <w:szCs w:val="28"/>
        </w:rPr>
        <w:t>项目产生的颗粒物、二氧化硫、氮氧化物废气执行《铝工业污染物排放标准》</w:t>
      </w:r>
      <w:r w:rsidRPr="0016661A">
        <w:rPr>
          <w:kern w:val="2"/>
          <w:sz w:val="28"/>
          <w:szCs w:val="28"/>
        </w:rPr>
        <w:t>(GB25465-2010</w:t>
      </w:r>
      <w:r w:rsidRPr="0016661A">
        <w:rPr>
          <w:kern w:val="2"/>
          <w:sz w:val="28"/>
          <w:szCs w:val="28"/>
        </w:rPr>
        <w:t>）修改单（环保部公告</w:t>
      </w:r>
      <w:r w:rsidRPr="0016661A">
        <w:rPr>
          <w:kern w:val="2"/>
          <w:sz w:val="28"/>
          <w:szCs w:val="28"/>
        </w:rPr>
        <w:t>2013</w:t>
      </w:r>
      <w:r w:rsidRPr="0016661A">
        <w:rPr>
          <w:kern w:val="2"/>
          <w:sz w:val="28"/>
          <w:szCs w:val="28"/>
        </w:rPr>
        <w:t>年第</w:t>
      </w:r>
      <w:r w:rsidRPr="0016661A">
        <w:rPr>
          <w:kern w:val="2"/>
          <w:sz w:val="28"/>
          <w:szCs w:val="28"/>
        </w:rPr>
        <w:t>79</w:t>
      </w:r>
      <w:r w:rsidRPr="0016661A">
        <w:rPr>
          <w:kern w:val="2"/>
          <w:sz w:val="28"/>
          <w:szCs w:val="28"/>
        </w:rPr>
        <w:t>号）中表</w:t>
      </w:r>
      <w:r w:rsidRPr="0016661A">
        <w:rPr>
          <w:kern w:val="2"/>
          <w:sz w:val="28"/>
          <w:szCs w:val="28"/>
        </w:rPr>
        <w:t>1</w:t>
      </w:r>
      <w:r w:rsidRPr="0016661A">
        <w:rPr>
          <w:kern w:val="2"/>
          <w:sz w:val="28"/>
          <w:szCs w:val="28"/>
        </w:rPr>
        <w:t>排放浓度限值；氨执行《恶臭污染物排放标准》（</w:t>
      </w:r>
      <w:r w:rsidRPr="0016661A">
        <w:rPr>
          <w:kern w:val="2"/>
          <w:sz w:val="28"/>
          <w:szCs w:val="28"/>
        </w:rPr>
        <w:t>GB14554-93</w:t>
      </w:r>
      <w:r w:rsidRPr="0016661A">
        <w:rPr>
          <w:kern w:val="2"/>
          <w:sz w:val="28"/>
          <w:szCs w:val="28"/>
        </w:rPr>
        <w:t>）表</w:t>
      </w:r>
      <w:r w:rsidRPr="0016661A">
        <w:rPr>
          <w:kern w:val="2"/>
          <w:sz w:val="28"/>
          <w:szCs w:val="28"/>
        </w:rPr>
        <w:t>2</w:t>
      </w:r>
      <w:r w:rsidRPr="0016661A">
        <w:rPr>
          <w:kern w:val="2"/>
          <w:sz w:val="28"/>
          <w:szCs w:val="28"/>
        </w:rPr>
        <w:t>标准；</w:t>
      </w:r>
      <w:r w:rsidRPr="0016661A">
        <w:rPr>
          <w:rFonts w:hint="eastAsia"/>
          <w:kern w:val="2"/>
          <w:sz w:val="28"/>
          <w:szCs w:val="28"/>
        </w:rPr>
        <w:t>非甲烷总烃</w:t>
      </w:r>
      <w:r w:rsidRPr="0016661A">
        <w:rPr>
          <w:kern w:val="2"/>
          <w:sz w:val="28"/>
          <w:szCs w:val="28"/>
        </w:rPr>
        <w:t>(NMHC)</w:t>
      </w:r>
      <w:r w:rsidRPr="0016661A">
        <w:rPr>
          <w:rFonts w:hint="eastAsia"/>
          <w:kern w:val="2"/>
          <w:sz w:val="28"/>
          <w:szCs w:val="28"/>
        </w:rPr>
        <w:t>排放浓度及排放速率参照执行《大气污染物综合排放标准》</w:t>
      </w:r>
      <w:r w:rsidRPr="0016661A">
        <w:rPr>
          <w:kern w:val="2"/>
          <w:sz w:val="28"/>
          <w:szCs w:val="28"/>
        </w:rPr>
        <w:t>(DB32/4041</w:t>
      </w:r>
      <w:r w:rsidRPr="0016661A">
        <w:rPr>
          <w:rFonts w:hint="eastAsia"/>
          <w:kern w:val="2"/>
          <w:sz w:val="28"/>
          <w:szCs w:val="28"/>
        </w:rPr>
        <w:t>-</w:t>
      </w:r>
      <w:r w:rsidRPr="0016661A">
        <w:rPr>
          <w:kern w:val="2"/>
          <w:sz w:val="28"/>
          <w:szCs w:val="28"/>
        </w:rPr>
        <w:t>2021)</w:t>
      </w:r>
      <w:r w:rsidRPr="0016661A">
        <w:rPr>
          <w:rFonts w:hint="eastAsia"/>
          <w:kern w:val="2"/>
          <w:sz w:val="28"/>
          <w:szCs w:val="28"/>
        </w:rPr>
        <w:t>表</w:t>
      </w:r>
      <w:r w:rsidRPr="0016661A">
        <w:rPr>
          <w:kern w:val="2"/>
          <w:sz w:val="28"/>
          <w:szCs w:val="28"/>
        </w:rPr>
        <w:t>1</w:t>
      </w:r>
      <w:r w:rsidRPr="0016661A">
        <w:rPr>
          <w:rFonts w:hint="eastAsia"/>
          <w:kern w:val="2"/>
          <w:sz w:val="28"/>
          <w:szCs w:val="28"/>
        </w:rPr>
        <w:t>中标准，</w:t>
      </w:r>
      <w:r w:rsidRPr="0016661A">
        <w:rPr>
          <w:kern w:val="2"/>
          <w:sz w:val="28"/>
          <w:szCs w:val="28"/>
        </w:rPr>
        <w:t>无组织颗粒物废气排放限值参照执行《铝工业污染物排放标准》</w:t>
      </w:r>
      <w:r w:rsidRPr="0016661A">
        <w:rPr>
          <w:kern w:val="2"/>
          <w:sz w:val="28"/>
          <w:szCs w:val="28"/>
        </w:rPr>
        <w:t>(GB25465-2010</w:t>
      </w:r>
      <w:r w:rsidRPr="0016661A">
        <w:rPr>
          <w:kern w:val="2"/>
          <w:sz w:val="28"/>
          <w:szCs w:val="28"/>
        </w:rPr>
        <w:t>）中表</w:t>
      </w:r>
      <w:r w:rsidRPr="0016661A">
        <w:rPr>
          <w:kern w:val="2"/>
          <w:sz w:val="28"/>
          <w:szCs w:val="28"/>
        </w:rPr>
        <w:t>6</w:t>
      </w:r>
      <w:r w:rsidRPr="0016661A">
        <w:rPr>
          <w:kern w:val="2"/>
          <w:sz w:val="28"/>
          <w:szCs w:val="28"/>
        </w:rPr>
        <w:t>浓度限值，无组织氨气废气排放限值执行《恶臭污染物排放标准》（</w:t>
      </w:r>
      <w:r w:rsidRPr="0016661A">
        <w:rPr>
          <w:kern w:val="2"/>
          <w:sz w:val="28"/>
          <w:szCs w:val="28"/>
        </w:rPr>
        <w:t>GB14554-93</w:t>
      </w:r>
      <w:r w:rsidRPr="0016661A">
        <w:rPr>
          <w:kern w:val="2"/>
          <w:sz w:val="28"/>
          <w:szCs w:val="28"/>
        </w:rPr>
        <w:t>）表</w:t>
      </w:r>
      <w:r w:rsidRPr="0016661A">
        <w:rPr>
          <w:kern w:val="2"/>
          <w:sz w:val="28"/>
          <w:szCs w:val="28"/>
        </w:rPr>
        <w:t>1</w:t>
      </w:r>
      <w:r w:rsidRPr="0016661A">
        <w:rPr>
          <w:kern w:val="2"/>
          <w:sz w:val="28"/>
          <w:szCs w:val="28"/>
        </w:rPr>
        <w:t>标准，</w:t>
      </w:r>
      <w:r w:rsidRPr="0016661A">
        <w:rPr>
          <w:rFonts w:hint="eastAsia"/>
          <w:kern w:val="2"/>
          <w:sz w:val="28"/>
          <w:szCs w:val="28"/>
        </w:rPr>
        <w:t>厂房外无组织非甲烷总烃排放浓度限值执行《大气污染物综合排放标准》</w:t>
      </w:r>
      <w:r w:rsidRPr="0016661A">
        <w:rPr>
          <w:kern w:val="2"/>
          <w:sz w:val="28"/>
          <w:szCs w:val="28"/>
        </w:rPr>
        <w:t>(DB32/4041-2021)</w:t>
      </w:r>
      <w:r w:rsidRPr="0016661A">
        <w:rPr>
          <w:rFonts w:hint="eastAsia"/>
          <w:kern w:val="2"/>
          <w:sz w:val="28"/>
          <w:szCs w:val="28"/>
        </w:rPr>
        <w:t>表</w:t>
      </w:r>
      <w:r w:rsidRPr="0016661A">
        <w:rPr>
          <w:kern w:val="2"/>
          <w:sz w:val="28"/>
          <w:szCs w:val="28"/>
        </w:rPr>
        <w:t>2</w:t>
      </w:r>
      <w:r w:rsidRPr="0016661A">
        <w:rPr>
          <w:rFonts w:hint="eastAsia"/>
          <w:kern w:val="2"/>
          <w:sz w:val="28"/>
          <w:szCs w:val="28"/>
        </w:rPr>
        <w:t>中标准，单位边界无组织非甲烷总烃排放浓度执行《大气污染物综合排放标准》</w:t>
      </w:r>
      <w:r w:rsidRPr="0016661A">
        <w:rPr>
          <w:kern w:val="2"/>
          <w:sz w:val="28"/>
          <w:szCs w:val="28"/>
        </w:rPr>
        <w:t>(DB32/4041-2021)</w:t>
      </w:r>
      <w:r w:rsidRPr="0016661A">
        <w:rPr>
          <w:rFonts w:hint="eastAsia"/>
          <w:kern w:val="2"/>
          <w:sz w:val="28"/>
          <w:szCs w:val="28"/>
        </w:rPr>
        <w:t>表</w:t>
      </w:r>
      <w:r w:rsidRPr="0016661A">
        <w:rPr>
          <w:kern w:val="2"/>
          <w:sz w:val="28"/>
          <w:szCs w:val="28"/>
        </w:rPr>
        <w:t>3</w:t>
      </w:r>
      <w:r w:rsidRPr="0016661A">
        <w:rPr>
          <w:rFonts w:hint="eastAsia"/>
          <w:kern w:val="2"/>
          <w:sz w:val="28"/>
          <w:szCs w:val="28"/>
        </w:rPr>
        <w:t>中标准。</w:t>
      </w:r>
      <w:r w:rsidRPr="0016661A">
        <w:rPr>
          <w:kern w:val="2"/>
          <w:sz w:val="28"/>
          <w:szCs w:val="28"/>
        </w:rPr>
        <w:t>见表</w:t>
      </w:r>
      <w:r w:rsidRPr="0016661A">
        <w:rPr>
          <w:kern w:val="2"/>
          <w:sz w:val="28"/>
          <w:szCs w:val="28"/>
        </w:rPr>
        <w:t>2.4-7</w:t>
      </w:r>
      <w:r w:rsidRPr="0016661A">
        <w:rPr>
          <w:kern w:val="2"/>
          <w:sz w:val="28"/>
          <w:szCs w:val="28"/>
        </w:rPr>
        <w:t>。</w:t>
      </w:r>
    </w:p>
    <w:bookmarkEnd w:id="95"/>
    <w:p w14:paraId="10F8533D" w14:textId="3B70F9D8" w:rsidR="00870AD5" w:rsidRPr="0016661A" w:rsidRDefault="00870AD5" w:rsidP="00870AD5">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2.</w:t>
      </w:r>
      <w:r w:rsidR="00901FE3" w:rsidRPr="0016661A">
        <w:rPr>
          <w:b/>
          <w:kern w:val="2"/>
          <w:szCs w:val="24"/>
        </w:rPr>
        <w:t>4</w:t>
      </w:r>
      <w:r w:rsidRPr="0016661A">
        <w:rPr>
          <w:b/>
          <w:kern w:val="2"/>
          <w:szCs w:val="24"/>
        </w:rPr>
        <w:t>-</w:t>
      </w:r>
      <w:r w:rsidR="00373E3E" w:rsidRPr="0016661A">
        <w:rPr>
          <w:b/>
          <w:kern w:val="2"/>
          <w:szCs w:val="24"/>
        </w:rPr>
        <w:t>7</w:t>
      </w:r>
      <w:r w:rsidRPr="0016661A">
        <w:rPr>
          <w:b/>
          <w:kern w:val="2"/>
          <w:szCs w:val="24"/>
        </w:rPr>
        <w:t xml:space="preserve"> </w:t>
      </w:r>
      <w:r w:rsidRPr="0016661A">
        <w:rPr>
          <w:b/>
          <w:kern w:val="2"/>
          <w:szCs w:val="24"/>
        </w:rPr>
        <w:t>大气污染物排放标准</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0"/>
        <w:gridCol w:w="911"/>
        <w:gridCol w:w="1779"/>
        <w:gridCol w:w="1528"/>
        <w:gridCol w:w="1560"/>
        <w:gridCol w:w="1549"/>
        <w:gridCol w:w="1539"/>
      </w:tblGrid>
      <w:tr w:rsidR="0016661A" w:rsidRPr="0016661A" w14:paraId="75355A53" w14:textId="77777777" w:rsidTr="00683984">
        <w:trPr>
          <w:trHeight w:val="284"/>
        </w:trPr>
        <w:tc>
          <w:tcPr>
            <w:tcW w:w="890" w:type="dxa"/>
            <w:vMerge w:val="restart"/>
            <w:tcBorders>
              <w:top w:val="single" w:sz="4" w:space="0" w:color="auto"/>
              <w:left w:val="single" w:sz="4" w:space="0" w:color="auto"/>
              <w:bottom w:val="single" w:sz="4" w:space="0" w:color="auto"/>
              <w:right w:val="single" w:sz="4" w:space="0" w:color="auto"/>
            </w:tcBorders>
            <w:vAlign w:val="center"/>
          </w:tcPr>
          <w:p w14:paraId="219E16EA" w14:textId="77777777" w:rsidR="00870AD5" w:rsidRPr="0016661A" w:rsidRDefault="00870AD5" w:rsidP="00A83BBC">
            <w:pPr>
              <w:widowControl w:val="0"/>
              <w:jc w:val="center"/>
              <w:rPr>
                <w:kern w:val="2"/>
                <w:sz w:val="21"/>
                <w:szCs w:val="21"/>
              </w:rPr>
            </w:pPr>
            <w:r w:rsidRPr="0016661A">
              <w:rPr>
                <w:kern w:val="2"/>
                <w:sz w:val="21"/>
                <w:szCs w:val="21"/>
              </w:rPr>
              <w:t>污染物</w:t>
            </w:r>
          </w:p>
        </w:tc>
        <w:tc>
          <w:tcPr>
            <w:tcW w:w="2690" w:type="dxa"/>
            <w:gridSpan w:val="2"/>
            <w:tcBorders>
              <w:top w:val="single" w:sz="4" w:space="0" w:color="auto"/>
              <w:left w:val="single" w:sz="4" w:space="0" w:color="auto"/>
              <w:bottom w:val="single" w:sz="4" w:space="0" w:color="auto"/>
              <w:right w:val="single" w:sz="4" w:space="0" w:color="auto"/>
            </w:tcBorders>
            <w:vAlign w:val="center"/>
          </w:tcPr>
          <w:p w14:paraId="48E1DAFC" w14:textId="77777777" w:rsidR="00870AD5" w:rsidRPr="0016661A" w:rsidRDefault="00870AD5" w:rsidP="00A83BBC">
            <w:pPr>
              <w:widowControl w:val="0"/>
              <w:jc w:val="center"/>
              <w:rPr>
                <w:kern w:val="2"/>
                <w:sz w:val="21"/>
                <w:szCs w:val="21"/>
              </w:rPr>
            </w:pPr>
            <w:r w:rsidRPr="0016661A">
              <w:rPr>
                <w:kern w:val="2"/>
                <w:sz w:val="21"/>
                <w:szCs w:val="21"/>
              </w:rPr>
              <w:t>最高允许排放浓度</w:t>
            </w:r>
          </w:p>
        </w:tc>
        <w:tc>
          <w:tcPr>
            <w:tcW w:w="3088" w:type="dxa"/>
            <w:gridSpan w:val="2"/>
            <w:tcBorders>
              <w:top w:val="single" w:sz="4" w:space="0" w:color="auto"/>
              <w:left w:val="single" w:sz="4" w:space="0" w:color="auto"/>
              <w:bottom w:val="single" w:sz="4" w:space="0" w:color="auto"/>
              <w:right w:val="single" w:sz="4" w:space="0" w:color="auto"/>
            </w:tcBorders>
            <w:vAlign w:val="center"/>
          </w:tcPr>
          <w:p w14:paraId="1B9AD66F" w14:textId="77777777" w:rsidR="00870AD5" w:rsidRPr="0016661A" w:rsidRDefault="00870AD5" w:rsidP="00A83BBC">
            <w:pPr>
              <w:widowControl w:val="0"/>
              <w:jc w:val="center"/>
              <w:rPr>
                <w:kern w:val="2"/>
                <w:sz w:val="21"/>
                <w:szCs w:val="21"/>
              </w:rPr>
            </w:pPr>
            <w:r w:rsidRPr="0016661A">
              <w:rPr>
                <w:kern w:val="2"/>
                <w:sz w:val="21"/>
                <w:szCs w:val="21"/>
              </w:rPr>
              <w:t>最高允许排放速率，</w:t>
            </w:r>
            <w:r w:rsidRPr="0016661A">
              <w:rPr>
                <w:kern w:val="2"/>
                <w:sz w:val="21"/>
                <w:szCs w:val="21"/>
              </w:rPr>
              <w:t>kg/h</w:t>
            </w:r>
          </w:p>
        </w:tc>
        <w:tc>
          <w:tcPr>
            <w:tcW w:w="3088" w:type="dxa"/>
            <w:gridSpan w:val="2"/>
            <w:tcBorders>
              <w:top w:val="single" w:sz="4" w:space="0" w:color="auto"/>
              <w:left w:val="single" w:sz="4" w:space="0" w:color="auto"/>
              <w:right w:val="single" w:sz="4" w:space="0" w:color="auto"/>
            </w:tcBorders>
            <w:vAlign w:val="center"/>
          </w:tcPr>
          <w:p w14:paraId="1E210E7C" w14:textId="77777777" w:rsidR="00870AD5" w:rsidRPr="0016661A" w:rsidRDefault="00870AD5" w:rsidP="00A83BBC">
            <w:pPr>
              <w:widowControl w:val="0"/>
              <w:jc w:val="center"/>
              <w:rPr>
                <w:kern w:val="2"/>
                <w:sz w:val="21"/>
                <w:szCs w:val="21"/>
              </w:rPr>
            </w:pPr>
            <w:r w:rsidRPr="0016661A">
              <w:rPr>
                <w:kern w:val="2"/>
                <w:sz w:val="21"/>
                <w:szCs w:val="21"/>
              </w:rPr>
              <w:t>无组织排放浓度</w:t>
            </w:r>
          </w:p>
        </w:tc>
      </w:tr>
      <w:tr w:rsidR="0016661A" w:rsidRPr="0016661A" w14:paraId="64C9827A" w14:textId="77777777" w:rsidTr="000A282B">
        <w:trPr>
          <w:trHeight w:val="284"/>
        </w:trPr>
        <w:tc>
          <w:tcPr>
            <w:tcW w:w="890" w:type="dxa"/>
            <w:vMerge/>
            <w:tcBorders>
              <w:top w:val="single" w:sz="4" w:space="0" w:color="auto"/>
              <w:left w:val="single" w:sz="4" w:space="0" w:color="auto"/>
              <w:bottom w:val="single" w:sz="4" w:space="0" w:color="auto"/>
              <w:right w:val="single" w:sz="4" w:space="0" w:color="auto"/>
            </w:tcBorders>
            <w:vAlign w:val="center"/>
          </w:tcPr>
          <w:p w14:paraId="1AD71399" w14:textId="77777777" w:rsidR="00683984" w:rsidRPr="0016661A" w:rsidRDefault="00683984" w:rsidP="00A83BBC">
            <w:pPr>
              <w:widowControl w:val="0"/>
              <w:jc w:val="center"/>
              <w:rPr>
                <w:kern w:val="2"/>
                <w:sz w:val="21"/>
                <w:szCs w:val="21"/>
              </w:rPr>
            </w:pPr>
          </w:p>
        </w:tc>
        <w:tc>
          <w:tcPr>
            <w:tcW w:w="911" w:type="dxa"/>
            <w:tcBorders>
              <w:top w:val="single" w:sz="4" w:space="0" w:color="auto"/>
              <w:left w:val="single" w:sz="4" w:space="0" w:color="auto"/>
              <w:bottom w:val="single" w:sz="4" w:space="0" w:color="auto"/>
              <w:right w:val="single" w:sz="4" w:space="0" w:color="auto"/>
            </w:tcBorders>
            <w:vAlign w:val="center"/>
          </w:tcPr>
          <w:p w14:paraId="4817885B" w14:textId="77777777" w:rsidR="00683984" w:rsidRPr="0016661A" w:rsidRDefault="00683984" w:rsidP="00A83BBC">
            <w:pPr>
              <w:widowControl w:val="0"/>
              <w:jc w:val="center"/>
              <w:rPr>
                <w:kern w:val="2"/>
                <w:sz w:val="21"/>
                <w:szCs w:val="21"/>
              </w:rPr>
            </w:pPr>
            <w:r w:rsidRPr="0016661A">
              <w:rPr>
                <w:kern w:val="2"/>
                <w:sz w:val="21"/>
                <w:szCs w:val="21"/>
              </w:rPr>
              <w:t>标准值</w:t>
            </w:r>
            <w:r w:rsidRPr="0016661A">
              <w:rPr>
                <w:kern w:val="2"/>
                <w:sz w:val="21"/>
                <w:szCs w:val="21"/>
              </w:rPr>
              <w:t>mg/m</w:t>
            </w:r>
            <w:r w:rsidRPr="0016661A">
              <w:rPr>
                <w:kern w:val="2"/>
                <w:sz w:val="21"/>
                <w:szCs w:val="21"/>
                <w:vertAlign w:val="superscript"/>
              </w:rPr>
              <w:t>3</w:t>
            </w:r>
          </w:p>
        </w:tc>
        <w:tc>
          <w:tcPr>
            <w:tcW w:w="1779" w:type="dxa"/>
            <w:tcBorders>
              <w:top w:val="single" w:sz="4" w:space="0" w:color="auto"/>
              <w:left w:val="single" w:sz="4" w:space="0" w:color="auto"/>
              <w:bottom w:val="single" w:sz="4" w:space="0" w:color="auto"/>
              <w:right w:val="single" w:sz="4" w:space="0" w:color="auto"/>
            </w:tcBorders>
            <w:vAlign w:val="center"/>
          </w:tcPr>
          <w:p w14:paraId="49D6F89A" w14:textId="77777777" w:rsidR="00683984" w:rsidRPr="0016661A" w:rsidRDefault="00683984" w:rsidP="00A83BBC">
            <w:pPr>
              <w:widowControl w:val="0"/>
              <w:jc w:val="center"/>
              <w:rPr>
                <w:kern w:val="2"/>
                <w:sz w:val="21"/>
                <w:szCs w:val="21"/>
              </w:rPr>
            </w:pPr>
            <w:r w:rsidRPr="0016661A">
              <w:rPr>
                <w:kern w:val="2"/>
                <w:sz w:val="21"/>
                <w:szCs w:val="21"/>
              </w:rPr>
              <w:t>标准来源</w:t>
            </w:r>
          </w:p>
        </w:tc>
        <w:tc>
          <w:tcPr>
            <w:tcW w:w="1528" w:type="dxa"/>
            <w:tcBorders>
              <w:top w:val="single" w:sz="4" w:space="0" w:color="auto"/>
              <w:left w:val="single" w:sz="4" w:space="0" w:color="auto"/>
              <w:bottom w:val="single" w:sz="4" w:space="0" w:color="auto"/>
              <w:right w:val="single" w:sz="4" w:space="0" w:color="auto"/>
            </w:tcBorders>
            <w:vAlign w:val="center"/>
          </w:tcPr>
          <w:p w14:paraId="7271C086" w14:textId="77777777" w:rsidR="000A282B" w:rsidRPr="0016661A" w:rsidRDefault="000A282B" w:rsidP="00A83BBC">
            <w:pPr>
              <w:widowControl w:val="0"/>
              <w:jc w:val="center"/>
              <w:rPr>
                <w:kern w:val="2"/>
                <w:sz w:val="21"/>
                <w:szCs w:val="21"/>
              </w:rPr>
            </w:pPr>
            <w:r w:rsidRPr="0016661A">
              <w:rPr>
                <w:kern w:val="2"/>
                <w:sz w:val="21"/>
                <w:szCs w:val="21"/>
              </w:rPr>
              <w:t>标准值</w:t>
            </w:r>
          </w:p>
          <w:p w14:paraId="570C1B36" w14:textId="3106F1A9" w:rsidR="00683984" w:rsidRPr="0016661A" w:rsidRDefault="000A282B" w:rsidP="00A83BBC">
            <w:pPr>
              <w:widowControl w:val="0"/>
              <w:jc w:val="center"/>
              <w:rPr>
                <w:kern w:val="2"/>
                <w:sz w:val="21"/>
                <w:szCs w:val="21"/>
              </w:rPr>
            </w:pPr>
            <w:r w:rsidRPr="0016661A">
              <w:rPr>
                <w:sz w:val="21"/>
                <w:szCs w:val="21"/>
              </w:rPr>
              <w:t>kg/h</w:t>
            </w:r>
          </w:p>
        </w:tc>
        <w:tc>
          <w:tcPr>
            <w:tcW w:w="1560" w:type="dxa"/>
            <w:tcBorders>
              <w:left w:val="single" w:sz="4" w:space="0" w:color="auto"/>
              <w:bottom w:val="single" w:sz="4" w:space="0" w:color="auto"/>
              <w:right w:val="single" w:sz="4" w:space="0" w:color="auto"/>
            </w:tcBorders>
            <w:vAlign w:val="center"/>
          </w:tcPr>
          <w:p w14:paraId="067CDCB5" w14:textId="77777777" w:rsidR="00683984" w:rsidRPr="0016661A" w:rsidRDefault="00683984" w:rsidP="00A83BBC">
            <w:pPr>
              <w:widowControl w:val="0"/>
              <w:jc w:val="center"/>
              <w:rPr>
                <w:kern w:val="2"/>
                <w:sz w:val="21"/>
                <w:szCs w:val="21"/>
              </w:rPr>
            </w:pPr>
            <w:r w:rsidRPr="0016661A">
              <w:rPr>
                <w:kern w:val="2"/>
                <w:sz w:val="21"/>
                <w:szCs w:val="21"/>
              </w:rPr>
              <w:t>标准来源</w:t>
            </w:r>
          </w:p>
        </w:tc>
        <w:tc>
          <w:tcPr>
            <w:tcW w:w="1549" w:type="dxa"/>
            <w:tcBorders>
              <w:left w:val="single" w:sz="4" w:space="0" w:color="auto"/>
              <w:bottom w:val="single" w:sz="4" w:space="0" w:color="auto"/>
              <w:right w:val="single" w:sz="4" w:space="0" w:color="auto"/>
            </w:tcBorders>
            <w:vAlign w:val="center"/>
          </w:tcPr>
          <w:p w14:paraId="7F2BC96B" w14:textId="77777777" w:rsidR="00683984" w:rsidRPr="0016661A" w:rsidRDefault="00683984" w:rsidP="00A83BBC">
            <w:pPr>
              <w:widowControl w:val="0"/>
              <w:jc w:val="center"/>
              <w:rPr>
                <w:kern w:val="2"/>
                <w:sz w:val="21"/>
                <w:szCs w:val="21"/>
              </w:rPr>
            </w:pPr>
            <w:r w:rsidRPr="0016661A">
              <w:rPr>
                <w:kern w:val="2"/>
                <w:sz w:val="21"/>
                <w:szCs w:val="21"/>
              </w:rPr>
              <w:t>监控限值</w:t>
            </w:r>
            <w:r w:rsidRPr="0016661A">
              <w:rPr>
                <w:kern w:val="2"/>
                <w:sz w:val="21"/>
                <w:szCs w:val="21"/>
              </w:rPr>
              <w:t>mg/m</w:t>
            </w:r>
            <w:r w:rsidRPr="0016661A">
              <w:rPr>
                <w:kern w:val="2"/>
                <w:sz w:val="21"/>
                <w:szCs w:val="21"/>
                <w:vertAlign w:val="superscript"/>
              </w:rPr>
              <w:t>3</w:t>
            </w:r>
          </w:p>
        </w:tc>
        <w:tc>
          <w:tcPr>
            <w:tcW w:w="1539" w:type="dxa"/>
            <w:tcBorders>
              <w:left w:val="single" w:sz="4" w:space="0" w:color="auto"/>
              <w:bottom w:val="single" w:sz="4" w:space="0" w:color="auto"/>
              <w:right w:val="single" w:sz="4" w:space="0" w:color="auto"/>
            </w:tcBorders>
            <w:vAlign w:val="center"/>
          </w:tcPr>
          <w:p w14:paraId="4DDAFA84" w14:textId="77777777" w:rsidR="00683984" w:rsidRPr="0016661A" w:rsidRDefault="00683984" w:rsidP="00A83BBC">
            <w:pPr>
              <w:widowControl w:val="0"/>
              <w:jc w:val="center"/>
              <w:rPr>
                <w:kern w:val="2"/>
                <w:sz w:val="21"/>
                <w:szCs w:val="21"/>
              </w:rPr>
            </w:pPr>
            <w:r w:rsidRPr="0016661A">
              <w:rPr>
                <w:kern w:val="2"/>
                <w:sz w:val="21"/>
                <w:szCs w:val="21"/>
              </w:rPr>
              <w:t>标准来源</w:t>
            </w:r>
          </w:p>
        </w:tc>
      </w:tr>
      <w:tr w:rsidR="0016661A" w:rsidRPr="0016661A" w14:paraId="24AFA340" w14:textId="77777777" w:rsidTr="000A282B">
        <w:trPr>
          <w:trHeight w:val="284"/>
        </w:trPr>
        <w:tc>
          <w:tcPr>
            <w:tcW w:w="890" w:type="dxa"/>
            <w:tcBorders>
              <w:top w:val="single" w:sz="4" w:space="0" w:color="auto"/>
              <w:left w:val="single" w:sz="4" w:space="0" w:color="auto"/>
              <w:bottom w:val="single" w:sz="4" w:space="0" w:color="auto"/>
              <w:right w:val="single" w:sz="4" w:space="0" w:color="auto"/>
            </w:tcBorders>
            <w:vAlign w:val="center"/>
          </w:tcPr>
          <w:p w14:paraId="219F6B12" w14:textId="07ED877E" w:rsidR="00870AD5" w:rsidRPr="0016661A" w:rsidRDefault="00373E3E" w:rsidP="00A83BBC">
            <w:pPr>
              <w:widowControl w:val="0"/>
              <w:jc w:val="center"/>
              <w:rPr>
                <w:kern w:val="2"/>
                <w:sz w:val="21"/>
                <w:szCs w:val="21"/>
              </w:rPr>
            </w:pPr>
            <w:r w:rsidRPr="0016661A">
              <w:rPr>
                <w:kern w:val="2"/>
                <w:sz w:val="21"/>
                <w:szCs w:val="21"/>
              </w:rPr>
              <w:t>颗粒物</w:t>
            </w:r>
          </w:p>
        </w:tc>
        <w:tc>
          <w:tcPr>
            <w:tcW w:w="911" w:type="dxa"/>
            <w:tcBorders>
              <w:top w:val="single" w:sz="4" w:space="0" w:color="auto"/>
              <w:left w:val="single" w:sz="4" w:space="0" w:color="auto"/>
              <w:bottom w:val="single" w:sz="4" w:space="0" w:color="auto"/>
              <w:right w:val="single" w:sz="4" w:space="0" w:color="auto"/>
            </w:tcBorders>
            <w:vAlign w:val="center"/>
          </w:tcPr>
          <w:p w14:paraId="7BDB68D4" w14:textId="565EAC89" w:rsidR="00870AD5" w:rsidRPr="0016661A" w:rsidRDefault="00373E3E" w:rsidP="00A83BBC">
            <w:pPr>
              <w:widowControl w:val="0"/>
              <w:jc w:val="center"/>
              <w:rPr>
                <w:kern w:val="2"/>
                <w:sz w:val="21"/>
                <w:szCs w:val="21"/>
              </w:rPr>
            </w:pPr>
            <w:r w:rsidRPr="0016661A">
              <w:rPr>
                <w:kern w:val="2"/>
                <w:sz w:val="21"/>
                <w:szCs w:val="21"/>
              </w:rPr>
              <w:t>10</w:t>
            </w:r>
          </w:p>
        </w:tc>
        <w:tc>
          <w:tcPr>
            <w:tcW w:w="1779" w:type="dxa"/>
            <w:vMerge w:val="restart"/>
            <w:tcBorders>
              <w:top w:val="single" w:sz="4" w:space="0" w:color="auto"/>
              <w:left w:val="single" w:sz="4" w:space="0" w:color="auto"/>
              <w:right w:val="single" w:sz="4" w:space="0" w:color="auto"/>
            </w:tcBorders>
            <w:vAlign w:val="center"/>
          </w:tcPr>
          <w:p w14:paraId="2B517E4F" w14:textId="3F3A18CB" w:rsidR="00870AD5" w:rsidRPr="0016661A" w:rsidRDefault="00373E3E" w:rsidP="00A83BBC">
            <w:pPr>
              <w:widowControl w:val="0"/>
              <w:jc w:val="center"/>
              <w:rPr>
                <w:kern w:val="2"/>
                <w:sz w:val="21"/>
                <w:szCs w:val="21"/>
              </w:rPr>
            </w:pPr>
            <w:r w:rsidRPr="0016661A">
              <w:rPr>
                <w:kern w:val="2"/>
                <w:sz w:val="21"/>
                <w:szCs w:val="21"/>
              </w:rPr>
              <w:t>《铝工业污染物排放标准》</w:t>
            </w:r>
            <w:r w:rsidRPr="0016661A">
              <w:rPr>
                <w:kern w:val="2"/>
                <w:sz w:val="21"/>
                <w:szCs w:val="21"/>
              </w:rPr>
              <w:t>(GB25465-2010</w:t>
            </w:r>
            <w:r w:rsidRPr="0016661A">
              <w:rPr>
                <w:kern w:val="2"/>
                <w:sz w:val="21"/>
                <w:szCs w:val="21"/>
              </w:rPr>
              <w:t>）修改单</w:t>
            </w:r>
          </w:p>
        </w:tc>
        <w:tc>
          <w:tcPr>
            <w:tcW w:w="1528" w:type="dxa"/>
            <w:tcBorders>
              <w:top w:val="single" w:sz="4" w:space="0" w:color="auto"/>
              <w:left w:val="single" w:sz="4" w:space="0" w:color="auto"/>
              <w:bottom w:val="single" w:sz="4" w:space="0" w:color="auto"/>
              <w:right w:val="single" w:sz="4" w:space="0" w:color="auto"/>
            </w:tcBorders>
            <w:vAlign w:val="center"/>
          </w:tcPr>
          <w:p w14:paraId="706768C0" w14:textId="04E7BCA8" w:rsidR="00870AD5" w:rsidRPr="0016661A" w:rsidRDefault="000A282B" w:rsidP="00A83BBC">
            <w:pPr>
              <w:widowControl w:val="0"/>
              <w:jc w:val="center"/>
              <w:rPr>
                <w:kern w:val="2"/>
                <w:sz w:val="21"/>
                <w:szCs w:val="21"/>
              </w:rPr>
            </w:pPr>
            <w:r w:rsidRPr="0016661A">
              <w:rPr>
                <w:kern w:val="2"/>
                <w:sz w:val="21"/>
                <w:szCs w:val="21"/>
              </w:rPr>
              <w:t>/</w:t>
            </w:r>
          </w:p>
        </w:tc>
        <w:tc>
          <w:tcPr>
            <w:tcW w:w="1560" w:type="dxa"/>
            <w:vMerge w:val="restart"/>
            <w:tcBorders>
              <w:top w:val="single" w:sz="4" w:space="0" w:color="auto"/>
              <w:left w:val="single" w:sz="4" w:space="0" w:color="auto"/>
              <w:right w:val="single" w:sz="4" w:space="0" w:color="auto"/>
            </w:tcBorders>
            <w:vAlign w:val="center"/>
          </w:tcPr>
          <w:p w14:paraId="4A2A759A" w14:textId="493D34C0" w:rsidR="00870AD5" w:rsidRPr="0016661A" w:rsidRDefault="000A282B" w:rsidP="00A83BBC">
            <w:pPr>
              <w:widowControl w:val="0"/>
              <w:jc w:val="center"/>
              <w:rPr>
                <w:kern w:val="2"/>
                <w:sz w:val="21"/>
                <w:szCs w:val="21"/>
              </w:rPr>
            </w:pPr>
            <w:r w:rsidRPr="0016661A">
              <w:rPr>
                <w:kern w:val="2"/>
                <w:sz w:val="21"/>
                <w:szCs w:val="21"/>
              </w:rPr>
              <w:t>/</w:t>
            </w:r>
          </w:p>
        </w:tc>
        <w:tc>
          <w:tcPr>
            <w:tcW w:w="1549" w:type="dxa"/>
            <w:tcBorders>
              <w:top w:val="single" w:sz="4" w:space="0" w:color="auto"/>
              <w:left w:val="single" w:sz="4" w:space="0" w:color="auto"/>
              <w:bottom w:val="single" w:sz="4" w:space="0" w:color="auto"/>
              <w:right w:val="single" w:sz="4" w:space="0" w:color="auto"/>
            </w:tcBorders>
            <w:vAlign w:val="center"/>
          </w:tcPr>
          <w:p w14:paraId="59EE657E" w14:textId="61FE74C9" w:rsidR="00870AD5" w:rsidRPr="0016661A" w:rsidRDefault="00373E3E" w:rsidP="00A83BBC">
            <w:pPr>
              <w:widowControl w:val="0"/>
              <w:jc w:val="center"/>
              <w:rPr>
                <w:kern w:val="2"/>
                <w:sz w:val="21"/>
                <w:szCs w:val="21"/>
              </w:rPr>
            </w:pPr>
            <w:r w:rsidRPr="0016661A">
              <w:rPr>
                <w:kern w:val="2"/>
                <w:sz w:val="21"/>
                <w:szCs w:val="21"/>
              </w:rPr>
              <w:t>1.0</w:t>
            </w:r>
          </w:p>
        </w:tc>
        <w:tc>
          <w:tcPr>
            <w:tcW w:w="1539" w:type="dxa"/>
            <w:tcBorders>
              <w:top w:val="single" w:sz="4" w:space="0" w:color="auto"/>
              <w:left w:val="single" w:sz="4" w:space="0" w:color="auto"/>
              <w:bottom w:val="single" w:sz="4" w:space="0" w:color="auto"/>
              <w:right w:val="single" w:sz="4" w:space="0" w:color="auto"/>
            </w:tcBorders>
            <w:vAlign w:val="center"/>
          </w:tcPr>
          <w:p w14:paraId="29B876BB" w14:textId="77777777" w:rsidR="00870AD5" w:rsidRPr="0016661A" w:rsidRDefault="00870AD5" w:rsidP="00A83BBC">
            <w:pPr>
              <w:widowControl w:val="0"/>
              <w:jc w:val="center"/>
              <w:rPr>
                <w:kern w:val="2"/>
                <w:sz w:val="21"/>
                <w:szCs w:val="21"/>
              </w:rPr>
            </w:pPr>
            <w:r w:rsidRPr="0016661A">
              <w:rPr>
                <w:kern w:val="2"/>
                <w:sz w:val="21"/>
                <w:szCs w:val="21"/>
              </w:rPr>
              <w:t>DB32/404</w:t>
            </w:r>
            <w:r w:rsidR="007B5938" w:rsidRPr="0016661A">
              <w:rPr>
                <w:kern w:val="2"/>
                <w:sz w:val="21"/>
                <w:szCs w:val="21"/>
              </w:rPr>
              <w:t>1</w:t>
            </w:r>
            <w:r w:rsidRPr="0016661A">
              <w:rPr>
                <w:kern w:val="2"/>
                <w:sz w:val="21"/>
                <w:szCs w:val="21"/>
              </w:rPr>
              <w:t>-2021</w:t>
            </w:r>
          </w:p>
        </w:tc>
      </w:tr>
      <w:tr w:rsidR="0016661A" w:rsidRPr="0016661A" w14:paraId="7C2BC7D0" w14:textId="77777777" w:rsidTr="000A282B">
        <w:trPr>
          <w:trHeight w:val="284"/>
        </w:trPr>
        <w:tc>
          <w:tcPr>
            <w:tcW w:w="890" w:type="dxa"/>
            <w:tcBorders>
              <w:top w:val="single" w:sz="4" w:space="0" w:color="auto"/>
              <w:left w:val="single" w:sz="4" w:space="0" w:color="auto"/>
              <w:bottom w:val="single" w:sz="4" w:space="0" w:color="auto"/>
              <w:right w:val="single" w:sz="4" w:space="0" w:color="auto"/>
            </w:tcBorders>
            <w:vAlign w:val="center"/>
          </w:tcPr>
          <w:p w14:paraId="4700BF05" w14:textId="0F3C2D0B" w:rsidR="00373E3E" w:rsidRPr="0016661A" w:rsidRDefault="00373E3E" w:rsidP="00A83BBC">
            <w:pPr>
              <w:widowControl w:val="0"/>
              <w:jc w:val="center"/>
              <w:rPr>
                <w:kern w:val="2"/>
                <w:sz w:val="21"/>
                <w:szCs w:val="21"/>
              </w:rPr>
            </w:pPr>
            <w:r w:rsidRPr="0016661A">
              <w:rPr>
                <w:kern w:val="2"/>
                <w:sz w:val="21"/>
                <w:szCs w:val="21"/>
              </w:rPr>
              <w:t>二氧化硫</w:t>
            </w:r>
          </w:p>
        </w:tc>
        <w:tc>
          <w:tcPr>
            <w:tcW w:w="911" w:type="dxa"/>
            <w:tcBorders>
              <w:top w:val="single" w:sz="4" w:space="0" w:color="auto"/>
              <w:left w:val="single" w:sz="4" w:space="0" w:color="auto"/>
              <w:bottom w:val="single" w:sz="4" w:space="0" w:color="auto"/>
              <w:right w:val="single" w:sz="4" w:space="0" w:color="auto"/>
            </w:tcBorders>
            <w:vAlign w:val="center"/>
          </w:tcPr>
          <w:p w14:paraId="02AD0E91" w14:textId="6BA2F96F" w:rsidR="00373E3E" w:rsidRPr="0016661A" w:rsidRDefault="00373E3E" w:rsidP="00A83BBC">
            <w:pPr>
              <w:widowControl w:val="0"/>
              <w:jc w:val="center"/>
              <w:rPr>
                <w:kern w:val="2"/>
                <w:sz w:val="21"/>
                <w:szCs w:val="21"/>
              </w:rPr>
            </w:pPr>
            <w:r w:rsidRPr="0016661A">
              <w:rPr>
                <w:kern w:val="2"/>
                <w:sz w:val="21"/>
                <w:szCs w:val="21"/>
              </w:rPr>
              <w:t>100</w:t>
            </w:r>
          </w:p>
        </w:tc>
        <w:tc>
          <w:tcPr>
            <w:tcW w:w="1779" w:type="dxa"/>
            <w:vMerge/>
            <w:tcBorders>
              <w:top w:val="single" w:sz="4" w:space="0" w:color="auto"/>
              <w:left w:val="single" w:sz="4" w:space="0" w:color="auto"/>
              <w:right w:val="single" w:sz="4" w:space="0" w:color="auto"/>
            </w:tcBorders>
            <w:vAlign w:val="center"/>
          </w:tcPr>
          <w:p w14:paraId="44148BCB" w14:textId="77777777" w:rsidR="00373E3E" w:rsidRPr="0016661A" w:rsidRDefault="00373E3E" w:rsidP="00A83BBC">
            <w:pPr>
              <w:widowControl w:val="0"/>
              <w:jc w:val="center"/>
              <w:rPr>
                <w:kern w:val="2"/>
                <w:sz w:val="21"/>
                <w:szCs w:val="21"/>
              </w:rPr>
            </w:pPr>
          </w:p>
        </w:tc>
        <w:tc>
          <w:tcPr>
            <w:tcW w:w="1528" w:type="dxa"/>
            <w:tcBorders>
              <w:top w:val="single" w:sz="4" w:space="0" w:color="auto"/>
              <w:left w:val="single" w:sz="4" w:space="0" w:color="auto"/>
              <w:bottom w:val="single" w:sz="4" w:space="0" w:color="auto"/>
              <w:right w:val="single" w:sz="4" w:space="0" w:color="auto"/>
            </w:tcBorders>
            <w:vAlign w:val="center"/>
          </w:tcPr>
          <w:p w14:paraId="6343D0A6" w14:textId="21FCEAFE" w:rsidR="00373E3E" w:rsidRPr="0016661A" w:rsidRDefault="000A282B" w:rsidP="00A83BBC">
            <w:pPr>
              <w:widowControl w:val="0"/>
              <w:jc w:val="center"/>
              <w:rPr>
                <w:kern w:val="2"/>
                <w:sz w:val="21"/>
                <w:szCs w:val="21"/>
              </w:rPr>
            </w:pPr>
            <w:r w:rsidRPr="0016661A">
              <w:rPr>
                <w:kern w:val="2"/>
                <w:sz w:val="21"/>
                <w:szCs w:val="21"/>
              </w:rPr>
              <w:t>/</w:t>
            </w:r>
          </w:p>
        </w:tc>
        <w:tc>
          <w:tcPr>
            <w:tcW w:w="1560" w:type="dxa"/>
            <w:vMerge/>
            <w:tcBorders>
              <w:top w:val="single" w:sz="4" w:space="0" w:color="auto"/>
              <w:left w:val="single" w:sz="4" w:space="0" w:color="auto"/>
              <w:right w:val="single" w:sz="4" w:space="0" w:color="auto"/>
            </w:tcBorders>
            <w:vAlign w:val="center"/>
          </w:tcPr>
          <w:p w14:paraId="3BA86259" w14:textId="77777777" w:rsidR="00373E3E" w:rsidRPr="0016661A" w:rsidRDefault="00373E3E" w:rsidP="00A83BBC">
            <w:pPr>
              <w:widowControl w:val="0"/>
              <w:jc w:val="center"/>
              <w:rPr>
                <w:kern w:val="2"/>
                <w:sz w:val="21"/>
                <w:szCs w:val="21"/>
              </w:rPr>
            </w:pPr>
          </w:p>
        </w:tc>
        <w:tc>
          <w:tcPr>
            <w:tcW w:w="1549" w:type="dxa"/>
            <w:tcBorders>
              <w:top w:val="single" w:sz="4" w:space="0" w:color="auto"/>
              <w:left w:val="single" w:sz="4" w:space="0" w:color="auto"/>
              <w:bottom w:val="single" w:sz="4" w:space="0" w:color="auto"/>
              <w:right w:val="single" w:sz="4" w:space="0" w:color="auto"/>
            </w:tcBorders>
            <w:vAlign w:val="center"/>
          </w:tcPr>
          <w:p w14:paraId="45D1B557" w14:textId="36B7F66E" w:rsidR="00373E3E" w:rsidRPr="0016661A" w:rsidRDefault="000A282B" w:rsidP="00A83BBC">
            <w:pPr>
              <w:widowControl w:val="0"/>
              <w:jc w:val="center"/>
              <w:rPr>
                <w:kern w:val="2"/>
                <w:sz w:val="21"/>
                <w:szCs w:val="21"/>
              </w:rPr>
            </w:pPr>
            <w:r w:rsidRPr="0016661A">
              <w:rPr>
                <w:kern w:val="2"/>
                <w:sz w:val="21"/>
                <w:szCs w:val="21"/>
              </w:rPr>
              <w:t>/</w:t>
            </w:r>
          </w:p>
        </w:tc>
        <w:tc>
          <w:tcPr>
            <w:tcW w:w="1539" w:type="dxa"/>
            <w:tcBorders>
              <w:top w:val="single" w:sz="4" w:space="0" w:color="auto"/>
              <w:left w:val="single" w:sz="4" w:space="0" w:color="auto"/>
              <w:bottom w:val="single" w:sz="4" w:space="0" w:color="auto"/>
              <w:right w:val="single" w:sz="4" w:space="0" w:color="auto"/>
            </w:tcBorders>
            <w:vAlign w:val="center"/>
          </w:tcPr>
          <w:p w14:paraId="1926AF9D" w14:textId="1E7A286D" w:rsidR="00373E3E" w:rsidRPr="0016661A" w:rsidRDefault="000A282B" w:rsidP="00A83BBC">
            <w:pPr>
              <w:widowControl w:val="0"/>
              <w:jc w:val="center"/>
              <w:rPr>
                <w:kern w:val="2"/>
                <w:sz w:val="21"/>
                <w:szCs w:val="21"/>
              </w:rPr>
            </w:pPr>
            <w:r w:rsidRPr="0016661A">
              <w:rPr>
                <w:kern w:val="2"/>
                <w:sz w:val="21"/>
                <w:szCs w:val="21"/>
              </w:rPr>
              <w:t>/</w:t>
            </w:r>
          </w:p>
        </w:tc>
      </w:tr>
      <w:tr w:rsidR="0016661A" w:rsidRPr="0016661A" w14:paraId="3832B8BE" w14:textId="77777777" w:rsidTr="000A282B">
        <w:trPr>
          <w:trHeight w:val="284"/>
        </w:trPr>
        <w:tc>
          <w:tcPr>
            <w:tcW w:w="890" w:type="dxa"/>
            <w:tcBorders>
              <w:top w:val="single" w:sz="4" w:space="0" w:color="auto"/>
              <w:left w:val="single" w:sz="4" w:space="0" w:color="auto"/>
              <w:bottom w:val="single" w:sz="4" w:space="0" w:color="auto"/>
              <w:right w:val="single" w:sz="4" w:space="0" w:color="auto"/>
            </w:tcBorders>
            <w:vAlign w:val="center"/>
          </w:tcPr>
          <w:p w14:paraId="67B033DF" w14:textId="528D853F" w:rsidR="00373E3E" w:rsidRPr="0016661A" w:rsidRDefault="00373E3E" w:rsidP="00A83BBC">
            <w:pPr>
              <w:widowControl w:val="0"/>
              <w:jc w:val="center"/>
              <w:rPr>
                <w:kern w:val="2"/>
                <w:sz w:val="21"/>
                <w:szCs w:val="21"/>
              </w:rPr>
            </w:pPr>
            <w:r w:rsidRPr="0016661A">
              <w:rPr>
                <w:kern w:val="2"/>
                <w:sz w:val="21"/>
                <w:szCs w:val="21"/>
              </w:rPr>
              <w:t>氮氧化物</w:t>
            </w:r>
          </w:p>
        </w:tc>
        <w:tc>
          <w:tcPr>
            <w:tcW w:w="911" w:type="dxa"/>
            <w:tcBorders>
              <w:top w:val="single" w:sz="4" w:space="0" w:color="auto"/>
              <w:left w:val="single" w:sz="4" w:space="0" w:color="auto"/>
              <w:bottom w:val="single" w:sz="4" w:space="0" w:color="auto"/>
              <w:right w:val="single" w:sz="4" w:space="0" w:color="auto"/>
            </w:tcBorders>
            <w:vAlign w:val="center"/>
          </w:tcPr>
          <w:p w14:paraId="6DC2D404" w14:textId="517ABF7A" w:rsidR="00373E3E" w:rsidRPr="0016661A" w:rsidRDefault="00373E3E" w:rsidP="00A83BBC">
            <w:pPr>
              <w:widowControl w:val="0"/>
              <w:jc w:val="center"/>
              <w:rPr>
                <w:kern w:val="2"/>
                <w:sz w:val="21"/>
                <w:szCs w:val="21"/>
              </w:rPr>
            </w:pPr>
            <w:r w:rsidRPr="0016661A">
              <w:rPr>
                <w:kern w:val="2"/>
                <w:sz w:val="21"/>
                <w:szCs w:val="21"/>
              </w:rPr>
              <w:t>100</w:t>
            </w:r>
          </w:p>
        </w:tc>
        <w:tc>
          <w:tcPr>
            <w:tcW w:w="1779" w:type="dxa"/>
            <w:vMerge/>
            <w:tcBorders>
              <w:top w:val="single" w:sz="4" w:space="0" w:color="auto"/>
              <w:left w:val="single" w:sz="4" w:space="0" w:color="auto"/>
              <w:right w:val="single" w:sz="4" w:space="0" w:color="auto"/>
            </w:tcBorders>
            <w:vAlign w:val="center"/>
          </w:tcPr>
          <w:p w14:paraId="664C8DC5" w14:textId="77777777" w:rsidR="00373E3E" w:rsidRPr="0016661A" w:rsidRDefault="00373E3E" w:rsidP="00A83BBC">
            <w:pPr>
              <w:widowControl w:val="0"/>
              <w:jc w:val="center"/>
              <w:rPr>
                <w:kern w:val="2"/>
                <w:sz w:val="21"/>
                <w:szCs w:val="21"/>
              </w:rPr>
            </w:pPr>
          </w:p>
        </w:tc>
        <w:tc>
          <w:tcPr>
            <w:tcW w:w="1528" w:type="dxa"/>
            <w:tcBorders>
              <w:top w:val="single" w:sz="4" w:space="0" w:color="auto"/>
              <w:left w:val="single" w:sz="4" w:space="0" w:color="auto"/>
              <w:bottom w:val="single" w:sz="4" w:space="0" w:color="auto"/>
              <w:right w:val="single" w:sz="4" w:space="0" w:color="auto"/>
            </w:tcBorders>
            <w:vAlign w:val="center"/>
          </w:tcPr>
          <w:p w14:paraId="21E7A332" w14:textId="791F4574" w:rsidR="00373E3E" w:rsidRPr="0016661A" w:rsidRDefault="000A282B" w:rsidP="00A83BBC">
            <w:pPr>
              <w:widowControl w:val="0"/>
              <w:jc w:val="center"/>
              <w:rPr>
                <w:kern w:val="2"/>
                <w:sz w:val="21"/>
                <w:szCs w:val="21"/>
              </w:rPr>
            </w:pPr>
            <w:r w:rsidRPr="0016661A">
              <w:rPr>
                <w:kern w:val="2"/>
                <w:sz w:val="21"/>
                <w:szCs w:val="21"/>
              </w:rPr>
              <w:t>/</w:t>
            </w:r>
          </w:p>
        </w:tc>
        <w:tc>
          <w:tcPr>
            <w:tcW w:w="1560" w:type="dxa"/>
            <w:vMerge/>
            <w:tcBorders>
              <w:top w:val="single" w:sz="4" w:space="0" w:color="auto"/>
              <w:left w:val="single" w:sz="4" w:space="0" w:color="auto"/>
              <w:right w:val="single" w:sz="4" w:space="0" w:color="auto"/>
            </w:tcBorders>
            <w:vAlign w:val="center"/>
          </w:tcPr>
          <w:p w14:paraId="4E6C8CD4" w14:textId="77777777" w:rsidR="00373E3E" w:rsidRPr="0016661A" w:rsidRDefault="00373E3E" w:rsidP="00A83BBC">
            <w:pPr>
              <w:widowControl w:val="0"/>
              <w:jc w:val="center"/>
              <w:rPr>
                <w:kern w:val="2"/>
                <w:sz w:val="21"/>
                <w:szCs w:val="21"/>
              </w:rPr>
            </w:pPr>
          </w:p>
        </w:tc>
        <w:tc>
          <w:tcPr>
            <w:tcW w:w="1549" w:type="dxa"/>
            <w:tcBorders>
              <w:top w:val="single" w:sz="4" w:space="0" w:color="auto"/>
              <w:left w:val="single" w:sz="4" w:space="0" w:color="auto"/>
              <w:bottom w:val="single" w:sz="4" w:space="0" w:color="auto"/>
              <w:right w:val="single" w:sz="4" w:space="0" w:color="auto"/>
            </w:tcBorders>
            <w:vAlign w:val="center"/>
          </w:tcPr>
          <w:p w14:paraId="35638EC9" w14:textId="4A75A650" w:rsidR="00373E3E" w:rsidRPr="0016661A" w:rsidRDefault="000A282B" w:rsidP="00A83BBC">
            <w:pPr>
              <w:widowControl w:val="0"/>
              <w:jc w:val="center"/>
              <w:rPr>
                <w:kern w:val="2"/>
                <w:sz w:val="21"/>
                <w:szCs w:val="21"/>
              </w:rPr>
            </w:pPr>
            <w:r w:rsidRPr="0016661A">
              <w:rPr>
                <w:kern w:val="2"/>
                <w:sz w:val="21"/>
                <w:szCs w:val="21"/>
              </w:rPr>
              <w:t>/</w:t>
            </w:r>
          </w:p>
        </w:tc>
        <w:tc>
          <w:tcPr>
            <w:tcW w:w="1539" w:type="dxa"/>
            <w:tcBorders>
              <w:top w:val="single" w:sz="4" w:space="0" w:color="auto"/>
              <w:left w:val="single" w:sz="4" w:space="0" w:color="auto"/>
              <w:bottom w:val="single" w:sz="4" w:space="0" w:color="auto"/>
              <w:right w:val="single" w:sz="4" w:space="0" w:color="auto"/>
            </w:tcBorders>
            <w:vAlign w:val="center"/>
          </w:tcPr>
          <w:p w14:paraId="476992D4" w14:textId="4F6D9D83" w:rsidR="00373E3E" w:rsidRPr="0016661A" w:rsidRDefault="000A282B" w:rsidP="00A83BBC">
            <w:pPr>
              <w:widowControl w:val="0"/>
              <w:jc w:val="center"/>
              <w:rPr>
                <w:kern w:val="2"/>
                <w:sz w:val="21"/>
                <w:szCs w:val="21"/>
              </w:rPr>
            </w:pPr>
            <w:r w:rsidRPr="0016661A">
              <w:rPr>
                <w:kern w:val="2"/>
                <w:sz w:val="21"/>
                <w:szCs w:val="21"/>
              </w:rPr>
              <w:t>/</w:t>
            </w:r>
          </w:p>
        </w:tc>
      </w:tr>
      <w:tr w:rsidR="0016661A" w:rsidRPr="0016661A" w14:paraId="28EC47FE" w14:textId="77777777" w:rsidTr="000A282B">
        <w:tc>
          <w:tcPr>
            <w:tcW w:w="890" w:type="dxa"/>
            <w:tcBorders>
              <w:top w:val="single" w:sz="4" w:space="0" w:color="auto"/>
              <w:left w:val="single" w:sz="4" w:space="0" w:color="auto"/>
              <w:right w:val="single" w:sz="4" w:space="0" w:color="auto"/>
            </w:tcBorders>
            <w:vAlign w:val="center"/>
          </w:tcPr>
          <w:p w14:paraId="7D211879" w14:textId="77777777" w:rsidR="000A282B" w:rsidRPr="0016661A" w:rsidRDefault="000A282B" w:rsidP="00A83BBC">
            <w:pPr>
              <w:widowControl w:val="0"/>
              <w:jc w:val="center"/>
              <w:rPr>
                <w:kern w:val="2"/>
                <w:sz w:val="21"/>
                <w:szCs w:val="21"/>
              </w:rPr>
            </w:pPr>
            <w:r w:rsidRPr="0016661A">
              <w:rPr>
                <w:kern w:val="2"/>
                <w:sz w:val="21"/>
                <w:szCs w:val="21"/>
              </w:rPr>
              <w:t>非甲烷总烃</w:t>
            </w:r>
          </w:p>
          <w:p w14:paraId="3319BA5C" w14:textId="79B4DD27" w:rsidR="000A282B" w:rsidRPr="0016661A" w:rsidRDefault="000A282B" w:rsidP="00A83BBC">
            <w:pPr>
              <w:widowControl w:val="0"/>
              <w:jc w:val="center"/>
              <w:rPr>
                <w:kern w:val="2"/>
                <w:sz w:val="21"/>
                <w:szCs w:val="21"/>
              </w:rPr>
            </w:pPr>
            <w:r w:rsidRPr="0016661A">
              <w:rPr>
                <w:kern w:val="2"/>
                <w:sz w:val="21"/>
                <w:szCs w:val="21"/>
              </w:rPr>
              <w:t>(NMHC)</w:t>
            </w:r>
          </w:p>
        </w:tc>
        <w:tc>
          <w:tcPr>
            <w:tcW w:w="911" w:type="dxa"/>
            <w:tcBorders>
              <w:top w:val="single" w:sz="4" w:space="0" w:color="auto"/>
              <w:left w:val="single" w:sz="4" w:space="0" w:color="auto"/>
              <w:right w:val="single" w:sz="4" w:space="0" w:color="auto"/>
            </w:tcBorders>
            <w:vAlign w:val="center"/>
          </w:tcPr>
          <w:p w14:paraId="7D0F2C44" w14:textId="1681EF1F" w:rsidR="000A282B" w:rsidRPr="0016661A" w:rsidRDefault="000A282B" w:rsidP="00A83BBC">
            <w:pPr>
              <w:widowControl w:val="0"/>
              <w:jc w:val="center"/>
              <w:rPr>
                <w:kern w:val="2"/>
                <w:sz w:val="21"/>
                <w:szCs w:val="21"/>
              </w:rPr>
            </w:pPr>
            <w:r w:rsidRPr="0016661A">
              <w:rPr>
                <w:kern w:val="2"/>
                <w:sz w:val="21"/>
                <w:szCs w:val="21"/>
              </w:rPr>
              <w:t>60</w:t>
            </w:r>
          </w:p>
        </w:tc>
        <w:tc>
          <w:tcPr>
            <w:tcW w:w="1779" w:type="dxa"/>
            <w:tcBorders>
              <w:top w:val="single" w:sz="4" w:space="0" w:color="auto"/>
              <w:left w:val="single" w:sz="4" w:space="0" w:color="auto"/>
              <w:right w:val="single" w:sz="4" w:space="0" w:color="auto"/>
            </w:tcBorders>
            <w:vAlign w:val="center"/>
          </w:tcPr>
          <w:p w14:paraId="4A222C88" w14:textId="5068CF8C" w:rsidR="000A282B" w:rsidRPr="0016661A" w:rsidRDefault="000A282B" w:rsidP="00A83BBC">
            <w:pPr>
              <w:widowControl w:val="0"/>
              <w:jc w:val="center"/>
              <w:rPr>
                <w:kern w:val="2"/>
                <w:sz w:val="21"/>
                <w:szCs w:val="21"/>
              </w:rPr>
            </w:pPr>
            <w:r w:rsidRPr="0016661A">
              <w:rPr>
                <w:kern w:val="2"/>
                <w:sz w:val="21"/>
                <w:szCs w:val="21"/>
              </w:rPr>
              <w:t>DB32/4041-2021</w:t>
            </w:r>
          </w:p>
        </w:tc>
        <w:tc>
          <w:tcPr>
            <w:tcW w:w="1528" w:type="dxa"/>
            <w:tcBorders>
              <w:top w:val="single" w:sz="4" w:space="0" w:color="auto"/>
              <w:left w:val="single" w:sz="4" w:space="0" w:color="auto"/>
              <w:right w:val="single" w:sz="4" w:space="0" w:color="auto"/>
            </w:tcBorders>
            <w:vAlign w:val="center"/>
          </w:tcPr>
          <w:p w14:paraId="1C1332C1" w14:textId="5F9B3719" w:rsidR="000A282B" w:rsidRPr="0016661A" w:rsidRDefault="000A282B" w:rsidP="00A83BBC">
            <w:pPr>
              <w:widowControl w:val="0"/>
              <w:jc w:val="center"/>
              <w:rPr>
                <w:kern w:val="2"/>
                <w:sz w:val="21"/>
                <w:szCs w:val="21"/>
              </w:rPr>
            </w:pPr>
            <w:r w:rsidRPr="0016661A">
              <w:rPr>
                <w:kern w:val="2"/>
                <w:sz w:val="21"/>
                <w:szCs w:val="21"/>
              </w:rPr>
              <w:t>3.0</w:t>
            </w:r>
          </w:p>
        </w:tc>
        <w:tc>
          <w:tcPr>
            <w:tcW w:w="1560" w:type="dxa"/>
            <w:tcBorders>
              <w:top w:val="single" w:sz="4" w:space="0" w:color="auto"/>
              <w:left w:val="single" w:sz="4" w:space="0" w:color="auto"/>
              <w:right w:val="single" w:sz="4" w:space="0" w:color="auto"/>
            </w:tcBorders>
            <w:vAlign w:val="center"/>
          </w:tcPr>
          <w:p w14:paraId="278EC552" w14:textId="1D9C8458" w:rsidR="000A282B" w:rsidRPr="0016661A" w:rsidRDefault="000A282B" w:rsidP="00A83BBC">
            <w:pPr>
              <w:widowControl w:val="0"/>
              <w:jc w:val="center"/>
              <w:rPr>
                <w:kern w:val="2"/>
                <w:sz w:val="21"/>
                <w:szCs w:val="21"/>
              </w:rPr>
            </w:pPr>
            <w:r w:rsidRPr="0016661A">
              <w:rPr>
                <w:kern w:val="2"/>
                <w:sz w:val="21"/>
                <w:szCs w:val="21"/>
              </w:rPr>
              <w:t>DB32/4041-2021</w:t>
            </w:r>
          </w:p>
        </w:tc>
        <w:tc>
          <w:tcPr>
            <w:tcW w:w="1549" w:type="dxa"/>
            <w:tcBorders>
              <w:top w:val="single" w:sz="4" w:space="0" w:color="auto"/>
              <w:left w:val="single" w:sz="4" w:space="0" w:color="auto"/>
              <w:bottom w:val="single" w:sz="4" w:space="0" w:color="auto"/>
              <w:right w:val="single" w:sz="4" w:space="0" w:color="auto"/>
            </w:tcBorders>
            <w:vAlign w:val="center"/>
          </w:tcPr>
          <w:p w14:paraId="2B349EE7" w14:textId="7E49DD38" w:rsidR="000A282B" w:rsidRPr="0016661A" w:rsidRDefault="000A282B" w:rsidP="00A83BBC">
            <w:pPr>
              <w:widowControl w:val="0"/>
              <w:jc w:val="center"/>
              <w:rPr>
                <w:kern w:val="2"/>
                <w:sz w:val="21"/>
                <w:szCs w:val="21"/>
              </w:rPr>
            </w:pPr>
            <w:r w:rsidRPr="0016661A">
              <w:rPr>
                <w:sz w:val="21"/>
                <w:szCs w:val="21"/>
              </w:rPr>
              <w:t>4</w:t>
            </w:r>
          </w:p>
        </w:tc>
        <w:tc>
          <w:tcPr>
            <w:tcW w:w="1539" w:type="dxa"/>
            <w:tcBorders>
              <w:top w:val="single" w:sz="4" w:space="0" w:color="auto"/>
              <w:left w:val="single" w:sz="4" w:space="0" w:color="auto"/>
              <w:right w:val="single" w:sz="4" w:space="0" w:color="auto"/>
            </w:tcBorders>
            <w:vAlign w:val="center"/>
          </w:tcPr>
          <w:p w14:paraId="1CC0BBAB" w14:textId="3244E248" w:rsidR="000A282B" w:rsidRPr="0016661A" w:rsidRDefault="000A282B" w:rsidP="00A83BBC">
            <w:pPr>
              <w:widowControl w:val="0"/>
              <w:jc w:val="center"/>
              <w:rPr>
                <w:kern w:val="2"/>
                <w:sz w:val="21"/>
                <w:szCs w:val="21"/>
              </w:rPr>
            </w:pPr>
            <w:r w:rsidRPr="0016661A">
              <w:rPr>
                <w:kern w:val="2"/>
                <w:sz w:val="21"/>
                <w:szCs w:val="21"/>
              </w:rPr>
              <w:t>DB32/4041-2021</w:t>
            </w:r>
          </w:p>
        </w:tc>
      </w:tr>
      <w:tr w:rsidR="0016661A" w:rsidRPr="0016661A" w14:paraId="521969D0" w14:textId="77777777" w:rsidTr="000A282B">
        <w:trPr>
          <w:trHeight w:val="284"/>
        </w:trPr>
        <w:tc>
          <w:tcPr>
            <w:tcW w:w="890" w:type="dxa"/>
            <w:tcBorders>
              <w:top w:val="single" w:sz="4" w:space="0" w:color="auto"/>
              <w:left w:val="single" w:sz="4" w:space="0" w:color="auto"/>
              <w:bottom w:val="single" w:sz="4" w:space="0" w:color="auto"/>
              <w:right w:val="single" w:sz="4" w:space="0" w:color="auto"/>
            </w:tcBorders>
            <w:vAlign w:val="center"/>
          </w:tcPr>
          <w:p w14:paraId="3F0C797C" w14:textId="77777777" w:rsidR="00683984" w:rsidRPr="0016661A" w:rsidRDefault="00683984" w:rsidP="00A83BBC">
            <w:pPr>
              <w:widowControl w:val="0"/>
              <w:jc w:val="center"/>
              <w:rPr>
                <w:kern w:val="2"/>
                <w:sz w:val="21"/>
                <w:szCs w:val="21"/>
              </w:rPr>
            </w:pPr>
            <w:r w:rsidRPr="0016661A">
              <w:rPr>
                <w:kern w:val="2"/>
                <w:sz w:val="21"/>
                <w:szCs w:val="21"/>
              </w:rPr>
              <w:t>氨</w:t>
            </w:r>
          </w:p>
        </w:tc>
        <w:tc>
          <w:tcPr>
            <w:tcW w:w="911" w:type="dxa"/>
            <w:tcBorders>
              <w:top w:val="single" w:sz="4" w:space="0" w:color="auto"/>
              <w:left w:val="single" w:sz="4" w:space="0" w:color="auto"/>
              <w:bottom w:val="single" w:sz="4" w:space="0" w:color="auto"/>
              <w:right w:val="single" w:sz="4" w:space="0" w:color="auto"/>
            </w:tcBorders>
            <w:vAlign w:val="center"/>
          </w:tcPr>
          <w:p w14:paraId="5C9D5C51" w14:textId="77777777" w:rsidR="00683984" w:rsidRPr="0016661A" w:rsidRDefault="00683984" w:rsidP="00A83BBC">
            <w:pPr>
              <w:widowControl w:val="0"/>
              <w:jc w:val="center"/>
              <w:rPr>
                <w:kern w:val="2"/>
                <w:sz w:val="21"/>
                <w:szCs w:val="21"/>
              </w:rPr>
            </w:pPr>
            <w:r w:rsidRPr="0016661A">
              <w:rPr>
                <w:kern w:val="2"/>
                <w:sz w:val="21"/>
                <w:szCs w:val="21"/>
              </w:rPr>
              <w:t>/</w:t>
            </w:r>
          </w:p>
        </w:tc>
        <w:tc>
          <w:tcPr>
            <w:tcW w:w="1779" w:type="dxa"/>
            <w:tcBorders>
              <w:left w:val="single" w:sz="4" w:space="0" w:color="auto"/>
              <w:right w:val="single" w:sz="4" w:space="0" w:color="auto"/>
            </w:tcBorders>
            <w:vAlign w:val="center"/>
          </w:tcPr>
          <w:p w14:paraId="1BEB7A33" w14:textId="77777777" w:rsidR="00683984" w:rsidRPr="0016661A" w:rsidRDefault="00683984" w:rsidP="00A83BBC">
            <w:pPr>
              <w:widowControl w:val="0"/>
              <w:jc w:val="center"/>
              <w:rPr>
                <w:kern w:val="2"/>
                <w:sz w:val="21"/>
                <w:szCs w:val="21"/>
              </w:rPr>
            </w:pPr>
            <w:r w:rsidRPr="0016661A">
              <w:rPr>
                <w:kern w:val="2"/>
                <w:sz w:val="21"/>
                <w:szCs w:val="21"/>
              </w:rPr>
              <w:t>/</w:t>
            </w:r>
          </w:p>
        </w:tc>
        <w:tc>
          <w:tcPr>
            <w:tcW w:w="1528" w:type="dxa"/>
            <w:tcBorders>
              <w:top w:val="single" w:sz="4" w:space="0" w:color="auto"/>
              <w:left w:val="single" w:sz="4" w:space="0" w:color="auto"/>
              <w:bottom w:val="single" w:sz="4" w:space="0" w:color="auto"/>
              <w:right w:val="single" w:sz="4" w:space="0" w:color="auto"/>
            </w:tcBorders>
            <w:vAlign w:val="center"/>
          </w:tcPr>
          <w:p w14:paraId="33BBCA26" w14:textId="0785E53C" w:rsidR="00683984" w:rsidRPr="0016661A" w:rsidRDefault="000A282B" w:rsidP="00A83BBC">
            <w:pPr>
              <w:widowControl w:val="0"/>
              <w:jc w:val="center"/>
              <w:rPr>
                <w:kern w:val="2"/>
                <w:sz w:val="21"/>
                <w:szCs w:val="21"/>
              </w:rPr>
            </w:pPr>
            <w:r w:rsidRPr="0016661A">
              <w:rPr>
                <w:kern w:val="2"/>
                <w:sz w:val="21"/>
                <w:szCs w:val="21"/>
              </w:rPr>
              <w:t>75</w:t>
            </w:r>
            <w:r w:rsidRPr="0016661A">
              <w:rPr>
                <w:kern w:val="2"/>
                <w:sz w:val="21"/>
                <w:szCs w:val="21"/>
              </w:rPr>
              <w:t>（排气筒高度为</w:t>
            </w:r>
            <w:r w:rsidRPr="0016661A">
              <w:rPr>
                <w:kern w:val="2"/>
                <w:sz w:val="21"/>
                <w:szCs w:val="21"/>
              </w:rPr>
              <w:t>60m</w:t>
            </w:r>
            <w:r w:rsidRPr="0016661A">
              <w:rPr>
                <w:kern w:val="2"/>
                <w:sz w:val="21"/>
                <w:szCs w:val="21"/>
              </w:rPr>
              <w:t>）</w:t>
            </w:r>
          </w:p>
        </w:tc>
        <w:tc>
          <w:tcPr>
            <w:tcW w:w="1560" w:type="dxa"/>
            <w:tcBorders>
              <w:left w:val="single" w:sz="4" w:space="0" w:color="auto"/>
              <w:right w:val="single" w:sz="4" w:space="0" w:color="auto"/>
            </w:tcBorders>
            <w:vAlign w:val="center"/>
          </w:tcPr>
          <w:p w14:paraId="4646E28E" w14:textId="77777777" w:rsidR="00683984" w:rsidRPr="0016661A" w:rsidRDefault="00683984" w:rsidP="00A83BBC">
            <w:pPr>
              <w:widowControl w:val="0"/>
              <w:jc w:val="center"/>
              <w:rPr>
                <w:kern w:val="2"/>
                <w:sz w:val="21"/>
                <w:szCs w:val="21"/>
              </w:rPr>
            </w:pPr>
            <w:r w:rsidRPr="0016661A">
              <w:rPr>
                <w:kern w:val="2"/>
                <w:sz w:val="21"/>
                <w:szCs w:val="21"/>
              </w:rPr>
              <w:t>GB14554-93</w:t>
            </w:r>
          </w:p>
        </w:tc>
        <w:tc>
          <w:tcPr>
            <w:tcW w:w="1549" w:type="dxa"/>
            <w:tcBorders>
              <w:top w:val="single" w:sz="4" w:space="0" w:color="auto"/>
              <w:left w:val="single" w:sz="4" w:space="0" w:color="auto"/>
              <w:bottom w:val="single" w:sz="4" w:space="0" w:color="auto"/>
              <w:right w:val="single" w:sz="4" w:space="0" w:color="auto"/>
            </w:tcBorders>
            <w:vAlign w:val="center"/>
          </w:tcPr>
          <w:p w14:paraId="286E37C1" w14:textId="77777777" w:rsidR="00683984" w:rsidRPr="0016661A" w:rsidRDefault="00683984" w:rsidP="00A83BBC">
            <w:pPr>
              <w:widowControl w:val="0"/>
              <w:jc w:val="center"/>
              <w:rPr>
                <w:kern w:val="2"/>
                <w:sz w:val="21"/>
                <w:szCs w:val="21"/>
              </w:rPr>
            </w:pPr>
            <w:r w:rsidRPr="0016661A">
              <w:rPr>
                <w:kern w:val="2"/>
                <w:sz w:val="21"/>
                <w:szCs w:val="21"/>
              </w:rPr>
              <w:t>1.5</w:t>
            </w:r>
          </w:p>
        </w:tc>
        <w:tc>
          <w:tcPr>
            <w:tcW w:w="1539" w:type="dxa"/>
            <w:tcBorders>
              <w:top w:val="single" w:sz="4" w:space="0" w:color="auto"/>
              <w:left w:val="single" w:sz="4" w:space="0" w:color="auto"/>
              <w:right w:val="single" w:sz="4" w:space="0" w:color="auto"/>
            </w:tcBorders>
            <w:vAlign w:val="center"/>
          </w:tcPr>
          <w:p w14:paraId="275DBC9C" w14:textId="77777777" w:rsidR="00683984" w:rsidRPr="0016661A" w:rsidRDefault="00683984" w:rsidP="00A83BBC">
            <w:pPr>
              <w:widowControl w:val="0"/>
              <w:jc w:val="center"/>
              <w:rPr>
                <w:kern w:val="2"/>
                <w:sz w:val="21"/>
                <w:szCs w:val="21"/>
              </w:rPr>
            </w:pPr>
            <w:r w:rsidRPr="0016661A">
              <w:rPr>
                <w:kern w:val="2"/>
                <w:sz w:val="21"/>
                <w:szCs w:val="21"/>
              </w:rPr>
              <w:t>GB14554-93</w:t>
            </w:r>
          </w:p>
        </w:tc>
      </w:tr>
    </w:tbl>
    <w:p w14:paraId="4DD150AA" w14:textId="45BC3F5D" w:rsidR="00870AD5" w:rsidRPr="0016661A" w:rsidRDefault="00870AD5" w:rsidP="00870AD5">
      <w:pPr>
        <w:widowControl w:val="0"/>
        <w:spacing w:line="500" w:lineRule="exact"/>
        <w:ind w:firstLineChars="200" w:firstLine="560"/>
        <w:jc w:val="both"/>
        <w:rPr>
          <w:kern w:val="2"/>
          <w:sz w:val="28"/>
          <w:szCs w:val="28"/>
        </w:rPr>
      </w:pPr>
      <w:r w:rsidRPr="0016661A">
        <w:rPr>
          <w:kern w:val="2"/>
          <w:sz w:val="28"/>
          <w:szCs w:val="28"/>
        </w:rPr>
        <w:t>企业厂区内</w:t>
      </w:r>
      <w:r w:rsidRPr="0016661A">
        <w:rPr>
          <w:kern w:val="2"/>
          <w:sz w:val="28"/>
          <w:szCs w:val="28"/>
        </w:rPr>
        <w:t>VOCs</w:t>
      </w:r>
      <w:r w:rsidRPr="0016661A">
        <w:rPr>
          <w:kern w:val="2"/>
          <w:sz w:val="28"/>
          <w:szCs w:val="28"/>
        </w:rPr>
        <w:t>无组织排放监控点浓度执行</w:t>
      </w:r>
      <w:r w:rsidR="00901FE3" w:rsidRPr="0016661A">
        <w:rPr>
          <w:kern w:val="2"/>
          <w:sz w:val="28"/>
          <w:szCs w:val="24"/>
        </w:rPr>
        <w:t>《大气污染物综合排放标准》（</w:t>
      </w:r>
      <w:r w:rsidR="00901FE3" w:rsidRPr="0016661A">
        <w:rPr>
          <w:kern w:val="2"/>
          <w:sz w:val="28"/>
          <w:szCs w:val="24"/>
        </w:rPr>
        <w:t>DB32/4041-2021</w:t>
      </w:r>
      <w:r w:rsidR="00901FE3" w:rsidRPr="0016661A">
        <w:rPr>
          <w:kern w:val="2"/>
          <w:sz w:val="28"/>
          <w:szCs w:val="24"/>
        </w:rPr>
        <w:t>）</w:t>
      </w:r>
      <w:r w:rsidRPr="0016661A">
        <w:rPr>
          <w:kern w:val="2"/>
          <w:sz w:val="28"/>
          <w:szCs w:val="28"/>
        </w:rPr>
        <w:t>表</w:t>
      </w:r>
      <w:r w:rsidR="00901FE3" w:rsidRPr="0016661A">
        <w:rPr>
          <w:kern w:val="2"/>
          <w:sz w:val="28"/>
          <w:szCs w:val="28"/>
        </w:rPr>
        <w:t>2</w:t>
      </w:r>
      <w:r w:rsidRPr="0016661A">
        <w:rPr>
          <w:kern w:val="2"/>
          <w:sz w:val="28"/>
          <w:szCs w:val="28"/>
        </w:rPr>
        <w:t>标准。详见表</w:t>
      </w:r>
      <w:r w:rsidRPr="0016661A">
        <w:rPr>
          <w:kern w:val="2"/>
          <w:sz w:val="28"/>
          <w:szCs w:val="28"/>
        </w:rPr>
        <w:t>2.</w:t>
      </w:r>
      <w:r w:rsidR="00192240" w:rsidRPr="0016661A">
        <w:rPr>
          <w:kern w:val="2"/>
          <w:sz w:val="28"/>
          <w:szCs w:val="28"/>
        </w:rPr>
        <w:t>4</w:t>
      </w:r>
      <w:r w:rsidRPr="0016661A">
        <w:rPr>
          <w:kern w:val="2"/>
          <w:sz w:val="28"/>
          <w:szCs w:val="28"/>
        </w:rPr>
        <w:t>-</w:t>
      </w:r>
      <w:r w:rsidR="000A282B" w:rsidRPr="0016661A">
        <w:rPr>
          <w:kern w:val="2"/>
          <w:sz w:val="28"/>
          <w:szCs w:val="28"/>
        </w:rPr>
        <w:t>8</w:t>
      </w:r>
      <w:r w:rsidRPr="0016661A">
        <w:rPr>
          <w:kern w:val="2"/>
          <w:sz w:val="28"/>
          <w:szCs w:val="28"/>
        </w:rPr>
        <w:t>。</w:t>
      </w:r>
    </w:p>
    <w:p w14:paraId="72105B6D" w14:textId="3E3828DF" w:rsidR="00870AD5" w:rsidRPr="0016661A" w:rsidRDefault="00870AD5" w:rsidP="00870AD5">
      <w:pPr>
        <w:widowControl w:val="0"/>
        <w:spacing w:line="500" w:lineRule="exact"/>
        <w:jc w:val="center"/>
        <w:rPr>
          <w:b/>
          <w:kern w:val="2"/>
          <w:szCs w:val="24"/>
        </w:rPr>
      </w:pPr>
      <w:r w:rsidRPr="0016661A">
        <w:rPr>
          <w:b/>
          <w:kern w:val="2"/>
          <w:szCs w:val="24"/>
        </w:rPr>
        <w:lastRenderedPageBreak/>
        <w:t>表</w:t>
      </w:r>
      <w:r w:rsidRPr="0016661A">
        <w:rPr>
          <w:b/>
          <w:kern w:val="2"/>
          <w:szCs w:val="24"/>
        </w:rPr>
        <w:t>2.</w:t>
      </w:r>
      <w:r w:rsidR="00192240" w:rsidRPr="0016661A">
        <w:rPr>
          <w:b/>
          <w:kern w:val="2"/>
          <w:szCs w:val="24"/>
        </w:rPr>
        <w:t>4</w:t>
      </w:r>
      <w:r w:rsidRPr="0016661A">
        <w:rPr>
          <w:b/>
          <w:kern w:val="2"/>
          <w:szCs w:val="24"/>
        </w:rPr>
        <w:t>-</w:t>
      </w:r>
      <w:r w:rsidR="000A282B" w:rsidRPr="0016661A">
        <w:rPr>
          <w:b/>
          <w:kern w:val="2"/>
          <w:szCs w:val="24"/>
        </w:rPr>
        <w:t>8</w:t>
      </w:r>
      <w:r w:rsidRPr="0016661A">
        <w:rPr>
          <w:b/>
          <w:kern w:val="2"/>
          <w:szCs w:val="24"/>
        </w:rPr>
        <w:t xml:space="preserve"> </w:t>
      </w:r>
      <w:r w:rsidRPr="0016661A">
        <w:rPr>
          <w:b/>
          <w:kern w:val="2"/>
          <w:szCs w:val="24"/>
        </w:rPr>
        <w:t>厂区内</w:t>
      </w:r>
      <w:r w:rsidRPr="0016661A">
        <w:rPr>
          <w:b/>
          <w:kern w:val="2"/>
          <w:szCs w:val="24"/>
        </w:rPr>
        <w:t>VOCs</w:t>
      </w:r>
      <w:r w:rsidRPr="0016661A">
        <w:rPr>
          <w:b/>
          <w:kern w:val="2"/>
          <w:szCs w:val="24"/>
        </w:rPr>
        <w:t>无组织排放限值（单位：</w:t>
      </w:r>
      <w:r w:rsidRPr="0016661A">
        <w:rPr>
          <w:b/>
          <w:kern w:val="2"/>
          <w:szCs w:val="24"/>
        </w:rPr>
        <w:t>mg/m</w:t>
      </w:r>
      <w:r w:rsidRPr="0016661A">
        <w:rPr>
          <w:b/>
          <w:kern w:val="2"/>
          <w:szCs w:val="24"/>
          <w:vertAlign w:val="superscript"/>
        </w:rPr>
        <w:t>3</w:t>
      </w:r>
      <w:r w:rsidRPr="0016661A">
        <w:rPr>
          <w:b/>
          <w:kern w:val="2"/>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75"/>
        <w:gridCol w:w="1953"/>
        <w:gridCol w:w="3342"/>
        <w:gridCol w:w="2786"/>
      </w:tblGrid>
      <w:tr w:rsidR="0016661A" w:rsidRPr="0016661A" w14:paraId="28B2C2F1" w14:textId="77777777" w:rsidTr="00A83BBC">
        <w:trPr>
          <w:jc w:val="center"/>
        </w:trPr>
        <w:tc>
          <w:tcPr>
            <w:tcW w:w="1675" w:type="dxa"/>
            <w:vAlign w:val="center"/>
          </w:tcPr>
          <w:p w14:paraId="78906459" w14:textId="77777777" w:rsidR="00870AD5" w:rsidRPr="0016661A" w:rsidRDefault="00870AD5" w:rsidP="00A83BBC">
            <w:pPr>
              <w:widowControl w:val="0"/>
              <w:jc w:val="center"/>
              <w:rPr>
                <w:kern w:val="2"/>
                <w:sz w:val="21"/>
                <w:szCs w:val="21"/>
              </w:rPr>
            </w:pPr>
            <w:r w:rsidRPr="0016661A">
              <w:rPr>
                <w:kern w:val="2"/>
                <w:sz w:val="21"/>
                <w:szCs w:val="21"/>
              </w:rPr>
              <w:t>污染物项目</w:t>
            </w:r>
          </w:p>
        </w:tc>
        <w:tc>
          <w:tcPr>
            <w:tcW w:w="1953" w:type="dxa"/>
            <w:vAlign w:val="center"/>
          </w:tcPr>
          <w:p w14:paraId="56669EFF" w14:textId="77777777" w:rsidR="00870AD5" w:rsidRPr="0016661A" w:rsidRDefault="00870AD5" w:rsidP="00A83BBC">
            <w:pPr>
              <w:widowControl w:val="0"/>
              <w:jc w:val="center"/>
              <w:rPr>
                <w:kern w:val="2"/>
                <w:sz w:val="21"/>
                <w:szCs w:val="21"/>
              </w:rPr>
            </w:pPr>
            <w:r w:rsidRPr="0016661A">
              <w:rPr>
                <w:kern w:val="2"/>
                <w:sz w:val="21"/>
                <w:szCs w:val="21"/>
              </w:rPr>
              <w:t>特别排放限值</w:t>
            </w:r>
          </w:p>
        </w:tc>
        <w:tc>
          <w:tcPr>
            <w:tcW w:w="3342" w:type="dxa"/>
            <w:vAlign w:val="center"/>
          </w:tcPr>
          <w:p w14:paraId="39EE6F6F" w14:textId="77777777" w:rsidR="00870AD5" w:rsidRPr="0016661A" w:rsidRDefault="00870AD5" w:rsidP="00A83BBC">
            <w:pPr>
              <w:widowControl w:val="0"/>
              <w:jc w:val="center"/>
              <w:rPr>
                <w:kern w:val="2"/>
                <w:sz w:val="21"/>
                <w:szCs w:val="21"/>
              </w:rPr>
            </w:pPr>
            <w:r w:rsidRPr="0016661A">
              <w:rPr>
                <w:kern w:val="2"/>
                <w:sz w:val="21"/>
                <w:szCs w:val="21"/>
              </w:rPr>
              <w:t>限值含义</w:t>
            </w:r>
          </w:p>
        </w:tc>
        <w:tc>
          <w:tcPr>
            <w:tcW w:w="2786" w:type="dxa"/>
            <w:vAlign w:val="center"/>
          </w:tcPr>
          <w:p w14:paraId="0B35C427" w14:textId="77777777" w:rsidR="00870AD5" w:rsidRPr="0016661A" w:rsidRDefault="00870AD5" w:rsidP="00A83BBC">
            <w:pPr>
              <w:widowControl w:val="0"/>
              <w:jc w:val="center"/>
              <w:rPr>
                <w:kern w:val="2"/>
                <w:sz w:val="21"/>
                <w:szCs w:val="21"/>
              </w:rPr>
            </w:pPr>
            <w:r w:rsidRPr="0016661A">
              <w:rPr>
                <w:kern w:val="2"/>
                <w:sz w:val="21"/>
                <w:szCs w:val="21"/>
              </w:rPr>
              <w:t>无组织排放监控位置</w:t>
            </w:r>
          </w:p>
        </w:tc>
      </w:tr>
      <w:tr w:rsidR="0016661A" w:rsidRPr="0016661A" w14:paraId="56975667" w14:textId="77777777" w:rsidTr="00A83BBC">
        <w:trPr>
          <w:jc w:val="center"/>
        </w:trPr>
        <w:tc>
          <w:tcPr>
            <w:tcW w:w="1675" w:type="dxa"/>
            <w:vMerge w:val="restart"/>
            <w:vAlign w:val="center"/>
          </w:tcPr>
          <w:p w14:paraId="6CED68EC" w14:textId="77777777" w:rsidR="00870AD5" w:rsidRPr="0016661A" w:rsidRDefault="00870AD5" w:rsidP="00A83BBC">
            <w:pPr>
              <w:widowControl w:val="0"/>
              <w:jc w:val="center"/>
              <w:rPr>
                <w:kern w:val="2"/>
                <w:sz w:val="21"/>
                <w:szCs w:val="21"/>
              </w:rPr>
            </w:pPr>
            <w:r w:rsidRPr="0016661A">
              <w:rPr>
                <w:kern w:val="2"/>
                <w:sz w:val="21"/>
                <w:szCs w:val="21"/>
              </w:rPr>
              <w:t>非甲烷总烃</w:t>
            </w:r>
          </w:p>
        </w:tc>
        <w:tc>
          <w:tcPr>
            <w:tcW w:w="1953" w:type="dxa"/>
            <w:vAlign w:val="center"/>
          </w:tcPr>
          <w:p w14:paraId="6ADF099D" w14:textId="77777777" w:rsidR="00870AD5" w:rsidRPr="0016661A" w:rsidRDefault="00870AD5" w:rsidP="00A83BBC">
            <w:pPr>
              <w:widowControl w:val="0"/>
              <w:jc w:val="center"/>
              <w:rPr>
                <w:kern w:val="2"/>
                <w:sz w:val="21"/>
                <w:szCs w:val="21"/>
              </w:rPr>
            </w:pPr>
            <w:r w:rsidRPr="0016661A">
              <w:rPr>
                <w:kern w:val="2"/>
                <w:sz w:val="21"/>
                <w:szCs w:val="21"/>
              </w:rPr>
              <w:t>6</w:t>
            </w:r>
          </w:p>
        </w:tc>
        <w:tc>
          <w:tcPr>
            <w:tcW w:w="3342" w:type="dxa"/>
            <w:vAlign w:val="center"/>
          </w:tcPr>
          <w:p w14:paraId="0980AAD3" w14:textId="77777777" w:rsidR="00870AD5" w:rsidRPr="0016661A" w:rsidRDefault="00870AD5" w:rsidP="00A83BBC">
            <w:pPr>
              <w:widowControl w:val="0"/>
              <w:jc w:val="center"/>
              <w:rPr>
                <w:kern w:val="2"/>
                <w:sz w:val="21"/>
                <w:szCs w:val="21"/>
              </w:rPr>
            </w:pPr>
            <w:r w:rsidRPr="0016661A">
              <w:rPr>
                <w:kern w:val="2"/>
                <w:sz w:val="21"/>
                <w:szCs w:val="21"/>
              </w:rPr>
              <w:t>监控点处</w:t>
            </w:r>
            <w:r w:rsidRPr="0016661A">
              <w:rPr>
                <w:kern w:val="2"/>
                <w:sz w:val="21"/>
                <w:szCs w:val="21"/>
              </w:rPr>
              <w:t>1h</w:t>
            </w:r>
            <w:r w:rsidRPr="0016661A">
              <w:rPr>
                <w:kern w:val="2"/>
                <w:sz w:val="21"/>
                <w:szCs w:val="21"/>
              </w:rPr>
              <w:t>平均浓度值</w:t>
            </w:r>
          </w:p>
        </w:tc>
        <w:tc>
          <w:tcPr>
            <w:tcW w:w="2786" w:type="dxa"/>
            <w:vMerge w:val="restart"/>
            <w:vAlign w:val="center"/>
          </w:tcPr>
          <w:p w14:paraId="28260B97" w14:textId="77777777" w:rsidR="00870AD5" w:rsidRPr="0016661A" w:rsidRDefault="00870AD5" w:rsidP="00A83BBC">
            <w:pPr>
              <w:widowControl w:val="0"/>
              <w:jc w:val="center"/>
              <w:rPr>
                <w:kern w:val="2"/>
                <w:sz w:val="21"/>
                <w:szCs w:val="21"/>
              </w:rPr>
            </w:pPr>
            <w:r w:rsidRPr="0016661A">
              <w:rPr>
                <w:kern w:val="2"/>
                <w:sz w:val="21"/>
                <w:szCs w:val="21"/>
              </w:rPr>
              <w:t>在厂房外设置监控点</w:t>
            </w:r>
          </w:p>
        </w:tc>
      </w:tr>
      <w:tr w:rsidR="0016661A" w:rsidRPr="0016661A" w14:paraId="79CD3DDB" w14:textId="77777777" w:rsidTr="00A83BBC">
        <w:trPr>
          <w:jc w:val="center"/>
        </w:trPr>
        <w:tc>
          <w:tcPr>
            <w:tcW w:w="1675" w:type="dxa"/>
            <w:vMerge/>
            <w:vAlign w:val="center"/>
          </w:tcPr>
          <w:p w14:paraId="06DA9041" w14:textId="77777777" w:rsidR="00870AD5" w:rsidRPr="0016661A" w:rsidRDefault="00870AD5" w:rsidP="00A83BBC">
            <w:pPr>
              <w:widowControl w:val="0"/>
              <w:jc w:val="center"/>
              <w:rPr>
                <w:kern w:val="2"/>
                <w:sz w:val="21"/>
                <w:szCs w:val="21"/>
              </w:rPr>
            </w:pPr>
          </w:p>
        </w:tc>
        <w:tc>
          <w:tcPr>
            <w:tcW w:w="1953" w:type="dxa"/>
            <w:vAlign w:val="center"/>
          </w:tcPr>
          <w:p w14:paraId="09DCB122" w14:textId="77777777" w:rsidR="00870AD5" w:rsidRPr="0016661A" w:rsidRDefault="00870AD5" w:rsidP="00A83BBC">
            <w:pPr>
              <w:widowControl w:val="0"/>
              <w:jc w:val="center"/>
              <w:rPr>
                <w:kern w:val="2"/>
                <w:sz w:val="21"/>
                <w:szCs w:val="21"/>
              </w:rPr>
            </w:pPr>
            <w:r w:rsidRPr="0016661A">
              <w:rPr>
                <w:kern w:val="2"/>
                <w:sz w:val="21"/>
                <w:szCs w:val="21"/>
              </w:rPr>
              <w:t>20</w:t>
            </w:r>
          </w:p>
        </w:tc>
        <w:tc>
          <w:tcPr>
            <w:tcW w:w="3342" w:type="dxa"/>
            <w:vAlign w:val="center"/>
          </w:tcPr>
          <w:p w14:paraId="72841C92" w14:textId="77777777" w:rsidR="00870AD5" w:rsidRPr="0016661A" w:rsidRDefault="00870AD5" w:rsidP="00A83BBC">
            <w:pPr>
              <w:widowControl w:val="0"/>
              <w:jc w:val="center"/>
              <w:rPr>
                <w:kern w:val="2"/>
                <w:sz w:val="21"/>
                <w:szCs w:val="21"/>
              </w:rPr>
            </w:pPr>
            <w:r w:rsidRPr="0016661A">
              <w:rPr>
                <w:kern w:val="2"/>
                <w:sz w:val="21"/>
                <w:szCs w:val="21"/>
              </w:rPr>
              <w:t>监控点处任意一次浓度值</w:t>
            </w:r>
          </w:p>
        </w:tc>
        <w:tc>
          <w:tcPr>
            <w:tcW w:w="2786" w:type="dxa"/>
            <w:vMerge/>
            <w:vAlign w:val="center"/>
          </w:tcPr>
          <w:p w14:paraId="51490838" w14:textId="77777777" w:rsidR="00870AD5" w:rsidRPr="0016661A" w:rsidRDefault="00870AD5" w:rsidP="00A83BBC">
            <w:pPr>
              <w:widowControl w:val="0"/>
              <w:jc w:val="center"/>
              <w:rPr>
                <w:kern w:val="2"/>
                <w:sz w:val="21"/>
                <w:szCs w:val="21"/>
              </w:rPr>
            </w:pPr>
          </w:p>
        </w:tc>
      </w:tr>
    </w:tbl>
    <w:p w14:paraId="51CB01E1" w14:textId="038189E0" w:rsidR="00870AD5" w:rsidRPr="0016661A" w:rsidRDefault="00087AFE" w:rsidP="00087AFE">
      <w:pPr>
        <w:widowControl w:val="0"/>
        <w:spacing w:line="500" w:lineRule="exact"/>
        <w:ind w:left="920"/>
        <w:jc w:val="both"/>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2 \* GB2</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⑵</w:t>
      </w:r>
      <w:r w:rsidRPr="0016661A">
        <w:rPr>
          <w:kern w:val="2"/>
          <w:sz w:val="28"/>
          <w:szCs w:val="28"/>
        </w:rPr>
        <w:fldChar w:fldCharType="end"/>
      </w:r>
      <w:r w:rsidR="00870AD5" w:rsidRPr="0016661A">
        <w:rPr>
          <w:kern w:val="2"/>
          <w:sz w:val="28"/>
          <w:szCs w:val="28"/>
        </w:rPr>
        <w:t>水污染物</w:t>
      </w:r>
    </w:p>
    <w:p w14:paraId="3C0811CC" w14:textId="015B2B61" w:rsidR="00087AFE" w:rsidRPr="0016661A" w:rsidRDefault="00087AFE" w:rsidP="00087AFE">
      <w:pPr>
        <w:widowControl w:val="0"/>
        <w:spacing w:line="500" w:lineRule="exact"/>
        <w:ind w:firstLineChars="200" w:firstLine="560"/>
        <w:jc w:val="both"/>
        <w:rPr>
          <w:kern w:val="2"/>
          <w:sz w:val="28"/>
          <w:szCs w:val="28"/>
        </w:rPr>
      </w:pPr>
      <w:r w:rsidRPr="0016661A">
        <w:rPr>
          <w:rFonts w:hint="eastAsia"/>
          <w:kern w:val="2"/>
          <w:sz w:val="28"/>
          <w:szCs w:val="28"/>
        </w:rPr>
        <w:t>本</w:t>
      </w:r>
      <w:r w:rsidRPr="0016661A">
        <w:rPr>
          <w:kern w:val="2"/>
          <w:sz w:val="28"/>
          <w:szCs w:val="28"/>
        </w:rPr>
        <w:t>项目废水主要为初期雨水、地面冲洗水、余热利用系统定期排污水、生活污水等，经处理达到接管标准后进入连云港赣榆通海污水处理有限公司处理，接管标准执行排水协议规定标准，污水厂尾水排放执行《城镇污水处理厂污染物排放标准》（</w:t>
      </w:r>
      <w:r w:rsidRPr="0016661A">
        <w:rPr>
          <w:kern w:val="2"/>
          <w:sz w:val="28"/>
          <w:szCs w:val="28"/>
        </w:rPr>
        <w:t>GB18918-2002</w:t>
      </w:r>
      <w:r w:rsidRPr="0016661A">
        <w:rPr>
          <w:kern w:val="2"/>
          <w:sz w:val="28"/>
          <w:szCs w:val="28"/>
        </w:rPr>
        <w:t>）表</w:t>
      </w:r>
      <w:r w:rsidRPr="0016661A">
        <w:rPr>
          <w:kern w:val="2"/>
          <w:sz w:val="28"/>
          <w:szCs w:val="28"/>
        </w:rPr>
        <w:t xml:space="preserve">1 </w:t>
      </w:r>
      <w:r w:rsidRPr="0016661A">
        <w:rPr>
          <w:kern w:val="2"/>
          <w:sz w:val="28"/>
          <w:szCs w:val="28"/>
        </w:rPr>
        <w:t>中的一级</w:t>
      </w:r>
      <w:r w:rsidRPr="0016661A">
        <w:rPr>
          <w:kern w:val="2"/>
          <w:sz w:val="28"/>
          <w:szCs w:val="28"/>
        </w:rPr>
        <w:t xml:space="preserve">A </w:t>
      </w:r>
      <w:r w:rsidRPr="0016661A">
        <w:rPr>
          <w:kern w:val="2"/>
          <w:sz w:val="28"/>
          <w:szCs w:val="28"/>
        </w:rPr>
        <w:t>标准。具体标准值详见表</w:t>
      </w:r>
      <w:r w:rsidRPr="0016661A">
        <w:rPr>
          <w:kern w:val="2"/>
          <w:sz w:val="28"/>
          <w:szCs w:val="28"/>
        </w:rPr>
        <w:t>2.4-9</w:t>
      </w:r>
      <w:r w:rsidRPr="0016661A">
        <w:rPr>
          <w:kern w:val="2"/>
          <w:sz w:val="28"/>
          <w:szCs w:val="28"/>
        </w:rPr>
        <w:t>。</w:t>
      </w:r>
    </w:p>
    <w:p w14:paraId="3BF97256" w14:textId="0B5DC672" w:rsidR="00870AD5" w:rsidRPr="0016661A" w:rsidRDefault="00870AD5" w:rsidP="00870AD5">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2.</w:t>
      </w:r>
      <w:r w:rsidR="00192240" w:rsidRPr="0016661A">
        <w:rPr>
          <w:b/>
          <w:kern w:val="2"/>
          <w:szCs w:val="24"/>
        </w:rPr>
        <w:t>4</w:t>
      </w:r>
      <w:r w:rsidRPr="0016661A">
        <w:rPr>
          <w:b/>
          <w:kern w:val="2"/>
          <w:szCs w:val="24"/>
        </w:rPr>
        <w:t>-</w:t>
      </w:r>
      <w:r w:rsidR="00087AFE" w:rsidRPr="0016661A">
        <w:rPr>
          <w:b/>
          <w:kern w:val="2"/>
          <w:szCs w:val="24"/>
        </w:rPr>
        <w:t>9</w:t>
      </w:r>
      <w:r w:rsidRPr="0016661A">
        <w:rPr>
          <w:b/>
          <w:kern w:val="2"/>
          <w:szCs w:val="24"/>
        </w:rPr>
        <w:t xml:space="preserve">  </w:t>
      </w:r>
      <w:r w:rsidRPr="0016661A">
        <w:rPr>
          <w:b/>
          <w:kern w:val="2"/>
          <w:szCs w:val="24"/>
        </w:rPr>
        <w:t>污水排放标准主要指标值表（单位：</w:t>
      </w:r>
      <w:r w:rsidRPr="0016661A">
        <w:rPr>
          <w:b/>
          <w:kern w:val="2"/>
          <w:szCs w:val="24"/>
        </w:rPr>
        <w:t>mg/L</w:t>
      </w:r>
      <w:r w:rsidRPr="0016661A">
        <w:rPr>
          <w:b/>
          <w:kern w:val="2"/>
          <w:szCs w:val="24"/>
        </w:rPr>
        <w:t>，</w:t>
      </w:r>
      <w:r w:rsidRPr="0016661A">
        <w:rPr>
          <w:b/>
          <w:kern w:val="2"/>
          <w:szCs w:val="24"/>
        </w:rPr>
        <w:t>pH</w:t>
      </w:r>
      <w:r w:rsidRPr="0016661A">
        <w:rPr>
          <w:b/>
          <w:kern w:val="2"/>
          <w:szCs w:val="24"/>
        </w:rPr>
        <w:t>除外）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0"/>
        <w:gridCol w:w="3232"/>
        <w:gridCol w:w="3294"/>
        <w:gridCol w:w="2403"/>
      </w:tblGrid>
      <w:tr w:rsidR="0016661A" w:rsidRPr="0016661A" w14:paraId="0A421AEE" w14:textId="77777777" w:rsidTr="00A93BB0">
        <w:trPr>
          <w:trHeight w:val="284"/>
        </w:trPr>
        <w:tc>
          <w:tcPr>
            <w:tcW w:w="363" w:type="pct"/>
            <w:vAlign w:val="center"/>
          </w:tcPr>
          <w:p w14:paraId="6BA4109A" w14:textId="77777777" w:rsidR="00870AD5" w:rsidRPr="0016661A" w:rsidRDefault="00870AD5" w:rsidP="00A83BBC">
            <w:pPr>
              <w:widowControl w:val="0"/>
              <w:jc w:val="center"/>
              <w:rPr>
                <w:kern w:val="2"/>
                <w:sz w:val="21"/>
                <w:szCs w:val="21"/>
              </w:rPr>
            </w:pPr>
            <w:r w:rsidRPr="0016661A">
              <w:rPr>
                <w:kern w:val="2"/>
                <w:sz w:val="21"/>
                <w:szCs w:val="21"/>
              </w:rPr>
              <w:t>序号</w:t>
            </w:r>
          </w:p>
        </w:tc>
        <w:tc>
          <w:tcPr>
            <w:tcW w:w="1678" w:type="pct"/>
            <w:vAlign w:val="center"/>
          </w:tcPr>
          <w:p w14:paraId="101DC91A" w14:textId="77777777" w:rsidR="00870AD5" w:rsidRPr="0016661A" w:rsidRDefault="00870AD5" w:rsidP="00A83BBC">
            <w:pPr>
              <w:widowControl w:val="0"/>
              <w:jc w:val="center"/>
              <w:rPr>
                <w:kern w:val="2"/>
                <w:sz w:val="21"/>
                <w:szCs w:val="21"/>
              </w:rPr>
            </w:pPr>
            <w:r w:rsidRPr="0016661A">
              <w:rPr>
                <w:kern w:val="2"/>
                <w:sz w:val="21"/>
                <w:szCs w:val="21"/>
              </w:rPr>
              <w:t>项目</w:t>
            </w:r>
          </w:p>
        </w:tc>
        <w:tc>
          <w:tcPr>
            <w:tcW w:w="1710" w:type="pct"/>
            <w:vAlign w:val="center"/>
          </w:tcPr>
          <w:p w14:paraId="61B8A650" w14:textId="77777777" w:rsidR="00870AD5" w:rsidRPr="0016661A" w:rsidRDefault="00DF04C7" w:rsidP="00A83BBC">
            <w:pPr>
              <w:widowControl w:val="0"/>
              <w:jc w:val="center"/>
              <w:rPr>
                <w:kern w:val="2"/>
                <w:sz w:val="21"/>
                <w:szCs w:val="21"/>
              </w:rPr>
            </w:pPr>
            <w:r w:rsidRPr="0016661A">
              <w:rPr>
                <w:kern w:val="2"/>
                <w:sz w:val="21"/>
                <w:szCs w:val="21"/>
              </w:rPr>
              <w:t>接管标准</w:t>
            </w:r>
            <w:r w:rsidR="00870AD5" w:rsidRPr="0016661A">
              <w:rPr>
                <w:kern w:val="2"/>
                <w:sz w:val="21"/>
                <w:szCs w:val="21"/>
              </w:rPr>
              <w:t xml:space="preserve"> </w:t>
            </w:r>
          </w:p>
        </w:tc>
        <w:tc>
          <w:tcPr>
            <w:tcW w:w="1248" w:type="pct"/>
            <w:vAlign w:val="center"/>
          </w:tcPr>
          <w:p w14:paraId="03D129ED" w14:textId="77777777" w:rsidR="00870AD5" w:rsidRPr="0016661A" w:rsidRDefault="00870AD5" w:rsidP="00A83BBC">
            <w:pPr>
              <w:widowControl w:val="0"/>
              <w:jc w:val="center"/>
              <w:rPr>
                <w:kern w:val="2"/>
                <w:sz w:val="21"/>
                <w:szCs w:val="21"/>
              </w:rPr>
            </w:pPr>
            <w:r w:rsidRPr="0016661A">
              <w:rPr>
                <w:kern w:val="2"/>
                <w:sz w:val="21"/>
                <w:szCs w:val="21"/>
              </w:rPr>
              <w:t>尾水排放标准</w:t>
            </w:r>
          </w:p>
        </w:tc>
      </w:tr>
      <w:tr w:rsidR="0016661A" w:rsidRPr="0016661A" w14:paraId="6FAC9D26" w14:textId="77777777" w:rsidTr="00A93BB0">
        <w:trPr>
          <w:trHeight w:val="284"/>
        </w:trPr>
        <w:tc>
          <w:tcPr>
            <w:tcW w:w="363" w:type="pct"/>
            <w:vAlign w:val="center"/>
          </w:tcPr>
          <w:p w14:paraId="250FC7EC" w14:textId="77777777" w:rsidR="00870AD5" w:rsidRPr="0016661A" w:rsidRDefault="00870AD5" w:rsidP="00A83BBC">
            <w:pPr>
              <w:widowControl w:val="0"/>
              <w:jc w:val="center"/>
              <w:rPr>
                <w:kern w:val="2"/>
                <w:sz w:val="22"/>
                <w:szCs w:val="22"/>
              </w:rPr>
            </w:pPr>
            <w:r w:rsidRPr="0016661A">
              <w:rPr>
                <w:kern w:val="2"/>
                <w:sz w:val="22"/>
                <w:szCs w:val="22"/>
              </w:rPr>
              <w:t>1</w:t>
            </w:r>
          </w:p>
        </w:tc>
        <w:tc>
          <w:tcPr>
            <w:tcW w:w="1678" w:type="pct"/>
            <w:vAlign w:val="center"/>
          </w:tcPr>
          <w:p w14:paraId="697569B2" w14:textId="77777777" w:rsidR="00870AD5" w:rsidRPr="0016661A" w:rsidRDefault="00870AD5" w:rsidP="00A83BBC">
            <w:pPr>
              <w:widowControl w:val="0"/>
              <w:jc w:val="center"/>
              <w:rPr>
                <w:kern w:val="2"/>
                <w:sz w:val="21"/>
                <w:szCs w:val="21"/>
              </w:rPr>
            </w:pPr>
            <w:r w:rsidRPr="0016661A">
              <w:rPr>
                <w:kern w:val="2"/>
                <w:sz w:val="21"/>
                <w:szCs w:val="21"/>
              </w:rPr>
              <w:t>pH</w:t>
            </w:r>
          </w:p>
        </w:tc>
        <w:tc>
          <w:tcPr>
            <w:tcW w:w="1710" w:type="pct"/>
            <w:vAlign w:val="center"/>
          </w:tcPr>
          <w:p w14:paraId="5864BE02" w14:textId="77777777" w:rsidR="00870AD5" w:rsidRPr="0016661A" w:rsidRDefault="00870AD5" w:rsidP="00A83BBC">
            <w:pPr>
              <w:widowControl w:val="0"/>
              <w:jc w:val="center"/>
              <w:rPr>
                <w:kern w:val="2"/>
                <w:sz w:val="21"/>
                <w:szCs w:val="21"/>
              </w:rPr>
            </w:pPr>
            <w:r w:rsidRPr="0016661A">
              <w:rPr>
                <w:kern w:val="2"/>
                <w:sz w:val="21"/>
                <w:szCs w:val="21"/>
              </w:rPr>
              <w:t>6~9</w:t>
            </w:r>
          </w:p>
        </w:tc>
        <w:tc>
          <w:tcPr>
            <w:tcW w:w="1248" w:type="pct"/>
            <w:vAlign w:val="center"/>
          </w:tcPr>
          <w:p w14:paraId="2BDA4598" w14:textId="77777777" w:rsidR="00870AD5" w:rsidRPr="0016661A" w:rsidRDefault="00870AD5" w:rsidP="00A83BBC">
            <w:pPr>
              <w:widowControl w:val="0"/>
              <w:jc w:val="center"/>
              <w:rPr>
                <w:kern w:val="2"/>
                <w:sz w:val="21"/>
                <w:szCs w:val="21"/>
              </w:rPr>
            </w:pPr>
            <w:r w:rsidRPr="0016661A">
              <w:rPr>
                <w:kern w:val="2"/>
                <w:sz w:val="21"/>
                <w:szCs w:val="21"/>
              </w:rPr>
              <w:t>6~9</w:t>
            </w:r>
          </w:p>
        </w:tc>
      </w:tr>
      <w:tr w:rsidR="0016661A" w:rsidRPr="0016661A" w14:paraId="0410F5F1" w14:textId="77777777" w:rsidTr="00A93BB0">
        <w:trPr>
          <w:trHeight w:val="284"/>
        </w:trPr>
        <w:tc>
          <w:tcPr>
            <w:tcW w:w="363" w:type="pct"/>
            <w:vAlign w:val="center"/>
          </w:tcPr>
          <w:p w14:paraId="4C15BF34" w14:textId="77777777" w:rsidR="00870AD5" w:rsidRPr="0016661A" w:rsidRDefault="00870AD5" w:rsidP="00A83BBC">
            <w:pPr>
              <w:widowControl w:val="0"/>
              <w:jc w:val="center"/>
              <w:rPr>
                <w:kern w:val="2"/>
                <w:sz w:val="22"/>
                <w:szCs w:val="22"/>
              </w:rPr>
            </w:pPr>
            <w:r w:rsidRPr="0016661A">
              <w:rPr>
                <w:kern w:val="2"/>
                <w:sz w:val="22"/>
                <w:szCs w:val="22"/>
              </w:rPr>
              <w:t>2</w:t>
            </w:r>
          </w:p>
        </w:tc>
        <w:tc>
          <w:tcPr>
            <w:tcW w:w="1678" w:type="pct"/>
            <w:vAlign w:val="center"/>
          </w:tcPr>
          <w:p w14:paraId="7955063A" w14:textId="684495F8" w:rsidR="00870AD5" w:rsidRPr="0016661A" w:rsidRDefault="00870AD5" w:rsidP="00A83BBC">
            <w:pPr>
              <w:widowControl w:val="0"/>
              <w:jc w:val="center"/>
              <w:rPr>
                <w:kern w:val="2"/>
                <w:sz w:val="21"/>
                <w:szCs w:val="21"/>
              </w:rPr>
            </w:pPr>
            <w:r w:rsidRPr="0016661A">
              <w:rPr>
                <w:kern w:val="2"/>
                <w:sz w:val="21"/>
                <w:szCs w:val="21"/>
              </w:rPr>
              <w:t>化学需氧量（</w:t>
            </w:r>
            <w:r w:rsidRPr="0016661A">
              <w:rPr>
                <w:kern w:val="2"/>
                <w:sz w:val="21"/>
                <w:szCs w:val="21"/>
              </w:rPr>
              <w:t>COD</w:t>
            </w:r>
            <w:r w:rsidRPr="0016661A">
              <w:rPr>
                <w:kern w:val="2"/>
                <w:sz w:val="21"/>
                <w:szCs w:val="21"/>
              </w:rPr>
              <w:t>）</w:t>
            </w:r>
            <w:r w:rsidR="00087AFE" w:rsidRPr="0016661A">
              <w:rPr>
                <w:sz w:val="21"/>
                <w:szCs w:val="21"/>
              </w:rPr>
              <w:t>≤</w:t>
            </w:r>
          </w:p>
        </w:tc>
        <w:tc>
          <w:tcPr>
            <w:tcW w:w="1710" w:type="pct"/>
            <w:vAlign w:val="center"/>
          </w:tcPr>
          <w:p w14:paraId="4DDCE531" w14:textId="782645BA" w:rsidR="00870AD5" w:rsidRPr="0016661A" w:rsidRDefault="00087AFE" w:rsidP="00A83BBC">
            <w:pPr>
              <w:widowControl w:val="0"/>
              <w:jc w:val="center"/>
              <w:rPr>
                <w:kern w:val="2"/>
                <w:sz w:val="21"/>
                <w:szCs w:val="21"/>
              </w:rPr>
            </w:pPr>
            <w:r w:rsidRPr="0016661A">
              <w:rPr>
                <w:kern w:val="2"/>
                <w:sz w:val="21"/>
                <w:szCs w:val="21"/>
              </w:rPr>
              <w:t>40</w:t>
            </w:r>
            <w:r w:rsidR="00870AD5" w:rsidRPr="0016661A">
              <w:rPr>
                <w:kern w:val="2"/>
                <w:sz w:val="21"/>
                <w:szCs w:val="21"/>
              </w:rPr>
              <w:t>0</w:t>
            </w:r>
          </w:p>
        </w:tc>
        <w:tc>
          <w:tcPr>
            <w:tcW w:w="1248" w:type="pct"/>
            <w:vAlign w:val="center"/>
          </w:tcPr>
          <w:p w14:paraId="2E516809" w14:textId="77777777" w:rsidR="00870AD5" w:rsidRPr="0016661A" w:rsidRDefault="00870AD5" w:rsidP="00A83BBC">
            <w:pPr>
              <w:widowControl w:val="0"/>
              <w:jc w:val="center"/>
              <w:rPr>
                <w:kern w:val="2"/>
                <w:sz w:val="21"/>
                <w:szCs w:val="21"/>
              </w:rPr>
            </w:pPr>
            <w:r w:rsidRPr="0016661A">
              <w:rPr>
                <w:kern w:val="2"/>
                <w:sz w:val="21"/>
                <w:szCs w:val="21"/>
              </w:rPr>
              <w:t>50</w:t>
            </w:r>
          </w:p>
        </w:tc>
      </w:tr>
      <w:tr w:rsidR="0016661A" w:rsidRPr="0016661A" w14:paraId="5EF4F561" w14:textId="77777777" w:rsidTr="00A93BB0">
        <w:trPr>
          <w:trHeight w:val="284"/>
        </w:trPr>
        <w:tc>
          <w:tcPr>
            <w:tcW w:w="363" w:type="pct"/>
            <w:vAlign w:val="center"/>
          </w:tcPr>
          <w:p w14:paraId="19B7DBC5" w14:textId="77777777" w:rsidR="00087AFE" w:rsidRPr="0016661A" w:rsidRDefault="00087AFE" w:rsidP="00087AFE">
            <w:pPr>
              <w:widowControl w:val="0"/>
              <w:jc w:val="center"/>
              <w:rPr>
                <w:kern w:val="2"/>
                <w:sz w:val="22"/>
                <w:szCs w:val="22"/>
              </w:rPr>
            </w:pPr>
            <w:r w:rsidRPr="0016661A">
              <w:rPr>
                <w:kern w:val="2"/>
                <w:sz w:val="22"/>
                <w:szCs w:val="22"/>
              </w:rPr>
              <w:t>3</w:t>
            </w:r>
          </w:p>
        </w:tc>
        <w:tc>
          <w:tcPr>
            <w:tcW w:w="1678" w:type="pct"/>
            <w:vAlign w:val="center"/>
          </w:tcPr>
          <w:p w14:paraId="3D76D767" w14:textId="1F2F04E7" w:rsidR="00087AFE" w:rsidRPr="0016661A" w:rsidRDefault="00087AFE" w:rsidP="00087AFE">
            <w:pPr>
              <w:widowControl w:val="0"/>
              <w:ind w:leftChars="50" w:left="120"/>
              <w:jc w:val="center"/>
              <w:rPr>
                <w:sz w:val="21"/>
                <w:szCs w:val="21"/>
              </w:rPr>
            </w:pPr>
            <w:r w:rsidRPr="0016661A">
              <w:rPr>
                <w:kern w:val="2"/>
                <w:sz w:val="21"/>
                <w:szCs w:val="21"/>
              </w:rPr>
              <w:t>悬浮物（</w:t>
            </w:r>
            <w:r w:rsidRPr="0016661A">
              <w:rPr>
                <w:kern w:val="2"/>
                <w:sz w:val="21"/>
                <w:szCs w:val="21"/>
              </w:rPr>
              <w:t>SS</w:t>
            </w:r>
            <w:r w:rsidRPr="0016661A">
              <w:rPr>
                <w:kern w:val="2"/>
                <w:sz w:val="21"/>
                <w:szCs w:val="21"/>
              </w:rPr>
              <w:t>）</w:t>
            </w:r>
            <w:r w:rsidRPr="0016661A">
              <w:rPr>
                <w:sz w:val="21"/>
                <w:szCs w:val="21"/>
              </w:rPr>
              <w:t>≤</w:t>
            </w:r>
          </w:p>
        </w:tc>
        <w:tc>
          <w:tcPr>
            <w:tcW w:w="1710" w:type="pct"/>
            <w:vAlign w:val="center"/>
          </w:tcPr>
          <w:p w14:paraId="13326529" w14:textId="1821F974" w:rsidR="00087AFE" w:rsidRPr="0016661A" w:rsidRDefault="00087AFE" w:rsidP="00087AFE">
            <w:pPr>
              <w:widowControl w:val="0"/>
              <w:ind w:leftChars="50" w:left="120"/>
              <w:jc w:val="center"/>
              <w:rPr>
                <w:sz w:val="21"/>
                <w:szCs w:val="21"/>
              </w:rPr>
            </w:pPr>
            <w:r w:rsidRPr="0016661A">
              <w:rPr>
                <w:kern w:val="2"/>
                <w:sz w:val="21"/>
                <w:szCs w:val="21"/>
              </w:rPr>
              <w:t>140</w:t>
            </w:r>
          </w:p>
        </w:tc>
        <w:tc>
          <w:tcPr>
            <w:tcW w:w="1248" w:type="pct"/>
            <w:vAlign w:val="center"/>
          </w:tcPr>
          <w:p w14:paraId="0F5F881A" w14:textId="5373258E" w:rsidR="00087AFE" w:rsidRPr="0016661A" w:rsidRDefault="00087AFE" w:rsidP="00087AFE">
            <w:pPr>
              <w:widowControl w:val="0"/>
              <w:ind w:leftChars="50" w:left="120"/>
              <w:jc w:val="center"/>
              <w:rPr>
                <w:sz w:val="21"/>
                <w:szCs w:val="21"/>
              </w:rPr>
            </w:pPr>
            <w:r w:rsidRPr="0016661A">
              <w:rPr>
                <w:kern w:val="2"/>
                <w:sz w:val="21"/>
                <w:szCs w:val="21"/>
              </w:rPr>
              <w:t>10</w:t>
            </w:r>
          </w:p>
        </w:tc>
      </w:tr>
      <w:tr w:rsidR="0016661A" w:rsidRPr="0016661A" w14:paraId="200549F1" w14:textId="77777777" w:rsidTr="00A93BB0">
        <w:trPr>
          <w:trHeight w:val="284"/>
        </w:trPr>
        <w:tc>
          <w:tcPr>
            <w:tcW w:w="363" w:type="pct"/>
            <w:vAlign w:val="center"/>
          </w:tcPr>
          <w:p w14:paraId="76768352" w14:textId="77777777" w:rsidR="00087AFE" w:rsidRPr="0016661A" w:rsidRDefault="00087AFE" w:rsidP="00087AFE">
            <w:pPr>
              <w:widowControl w:val="0"/>
              <w:jc w:val="center"/>
              <w:rPr>
                <w:kern w:val="2"/>
                <w:sz w:val="22"/>
                <w:szCs w:val="22"/>
              </w:rPr>
            </w:pPr>
            <w:r w:rsidRPr="0016661A">
              <w:rPr>
                <w:kern w:val="2"/>
                <w:sz w:val="22"/>
                <w:szCs w:val="22"/>
              </w:rPr>
              <w:t>4</w:t>
            </w:r>
          </w:p>
        </w:tc>
        <w:tc>
          <w:tcPr>
            <w:tcW w:w="1678" w:type="pct"/>
            <w:vAlign w:val="center"/>
          </w:tcPr>
          <w:p w14:paraId="3B98CF02" w14:textId="13AEEB90" w:rsidR="00087AFE" w:rsidRPr="0016661A" w:rsidRDefault="00087AFE" w:rsidP="00087AFE">
            <w:pPr>
              <w:widowControl w:val="0"/>
              <w:jc w:val="center"/>
              <w:rPr>
                <w:kern w:val="2"/>
                <w:sz w:val="21"/>
                <w:szCs w:val="21"/>
              </w:rPr>
            </w:pPr>
            <w:r w:rsidRPr="0016661A">
              <w:rPr>
                <w:kern w:val="2"/>
                <w:sz w:val="21"/>
                <w:szCs w:val="21"/>
              </w:rPr>
              <w:t>氨氮（以</w:t>
            </w:r>
            <w:r w:rsidRPr="0016661A">
              <w:rPr>
                <w:kern w:val="2"/>
                <w:sz w:val="21"/>
                <w:szCs w:val="21"/>
              </w:rPr>
              <w:t>N</w:t>
            </w:r>
            <w:r w:rsidRPr="0016661A">
              <w:rPr>
                <w:kern w:val="2"/>
                <w:sz w:val="21"/>
                <w:szCs w:val="21"/>
              </w:rPr>
              <w:t>计）</w:t>
            </w:r>
            <w:r w:rsidRPr="0016661A">
              <w:rPr>
                <w:sz w:val="21"/>
                <w:szCs w:val="21"/>
              </w:rPr>
              <w:t>≤</w:t>
            </w:r>
          </w:p>
        </w:tc>
        <w:tc>
          <w:tcPr>
            <w:tcW w:w="1710" w:type="pct"/>
            <w:vAlign w:val="center"/>
          </w:tcPr>
          <w:p w14:paraId="704A610E" w14:textId="02719238" w:rsidR="00087AFE" w:rsidRPr="0016661A" w:rsidRDefault="00087AFE" w:rsidP="00087AFE">
            <w:pPr>
              <w:widowControl w:val="0"/>
              <w:jc w:val="center"/>
              <w:rPr>
                <w:kern w:val="2"/>
                <w:sz w:val="21"/>
                <w:szCs w:val="21"/>
              </w:rPr>
            </w:pPr>
            <w:r w:rsidRPr="0016661A">
              <w:rPr>
                <w:kern w:val="2"/>
                <w:sz w:val="21"/>
                <w:szCs w:val="21"/>
              </w:rPr>
              <w:t>30</w:t>
            </w:r>
          </w:p>
        </w:tc>
        <w:tc>
          <w:tcPr>
            <w:tcW w:w="1248" w:type="pct"/>
            <w:vAlign w:val="center"/>
          </w:tcPr>
          <w:p w14:paraId="707A546A" w14:textId="3BB66E51" w:rsidR="00087AFE" w:rsidRPr="0016661A" w:rsidRDefault="00087AFE" w:rsidP="00087AFE">
            <w:pPr>
              <w:widowControl w:val="0"/>
              <w:jc w:val="center"/>
              <w:rPr>
                <w:kern w:val="2"/>
                <w:sz w:val="21"/>
                <w:szCs w:val="21"/>
              </w:rPr>
            </w:pPr>
            <w:r w:rsidRPr="0016661A">
              <w:rPr>
                <w:kern w:val="2"/>
                <w:sz w:val="21"/>
                <w:szCs w:val="21"/>
              </w:rPr>
              <w:t>5</w:t>
            </w:r>
          </w:p>
        </w:tc>
      </w:tr>
      <w:tr w:rsidR="0016661A" w:rsidRPr="0016661A" w14:paraId="6CBA2ECA" w14:textId="77777777" w:rsidTr="00A93BB0">
        <w:trPr>
          <w:trHeight w:val="284"/>
        </w:trPr>
        <w:tc>
          <w:tcPr>
            <w:tcW w:w="363" w:type="pct"/>
            <w:vAlign w:val="center"/>
          </w:tcPr>
          <w:p w14:paraId="05F25787" w14:textId="77777777" w:rsidR="00087AFE" w:rsidRPr="0016661A" w:rsidRDefault="00087AFE" w:rsidP="00087AFE">
            <w:pPr>
              <w:widowControl w:val="0"/>
              <w:jc w:val="center"/>
              <w:rPr>
                <w:kern w:val="2"/>
                <w:sz w:val="22"/>
                <w:szCs w:val="22"/>
              </w:rPr>
            </w:pPr>
            <w:r w:rsidRPr="0016661A">
              <w:rPr>
                <w:kern w:val="2"/>
                <w:sz w:val="22"/>
                <w:szCs w:val="22"/>
              </w:rPr>
              <w:t>5</w:t>
            </w:r>
          </w:p>
        </w:tc>
        <w:tc>
          <w:tcPr>
            <w:tcW w:w="1678" w:type="pct"/>
            <w:vAlign w:val="center"/>
          </w:tcPr>
          <w:p w14:paraId="3D1499A1" w14:textId="200E88EC" w:rsidR="00087AFE" w:rsidRPr="0016661A" w:rsidRDefault="00087AFE" w:rsidP="00087AFE">
            <w:pPr>
              <w:widowControl w:val="0"/>
              <w:jc w:val="center"/>
              <w:rPr>
                <w:kern w:val="2"/>
                <w:sz w:val="21"/>
                <w:szCs w:val="21"/>
              </w:rPr>
            </w:pPr>
            <w:r w:rsidRPr="0016661A">
              <w:rPr>
                <w:kern w:val="2"/>
                <w:sz w:val="21"/>
                <w:szCs w:val="21"/>
              </w:rPr>
              <w:t>总氮（以</w:t>
            </w:r>
            <w:r w:rsidRPr="0016661A">
              <w:rPr>
                <w:kern w:val="2"/>
                <w:sz w:val="21"/>
                <w:szCs w:val="21"/>
              </w:rPr>
              <w:t>N</w:t>
            </w:r>
            <w:r w:rsidRPr="0016661A">
              <w:rPr>
                <w:kern w:val="2"/>
                <w:sz w:val="21"/>
                <w:szCs w:val="21"/>
              </w:rPr>
              <w:t>计）</w:t>
            </w:r>
            <w:r w:rsidRPr="0016661A">
              <w:rPr>
                <w:sz w:val="21"/>
                <w:szCs w:val="21"/>
              </w:rPr>
              <w:t>≤</w:t>
            </w:r>
          </w:p>
        </w:tc>
        <w:tc>
          <w:tcPr>
            <w:tcW w:w="1710" w:type="pct"/>
            <w:vAlign w:val="center"/>
          </w:tcPr>
          <w:p w14:paraId="5A56892F" w14:textId="6941051C" w:rsidR="00087AFE" w:rsidRPr="0016661A" w:rsidRDefault="00087AFE" w:rsidP="00087AFE">
            <w:pPr>
              <w:widowControl w:val="0"/>
              <w:jc w:val="center"/>
              <w:rPr>
                <w:kern w:val="2"/>
                <w:sz w:val="21"/>
                <w:szCs w:val="21"/>
              </w:rPr>
            </w:pPr>
            <w:r w:rsidRPr="0016661A">
              <w:rPr>
                <w:kern w:val="2"/>
                <w:sz w:val="21"/>
                <w:szCs w:val="21"/>
              </w:rPr>
              <w:t>50</w:t>
            </w:r>
          </w:p>
        </w:tc>
        <w:tc>
          <w:tcPr>
            <w:tcW w:w="1248" w:type="pct"/>
            <w:vAlign w:val="center"/>
          </w:tcPr>
          <w:p w14:paraId="44D9A5CB" w14:textId="29ABD885" w:rsidR="00087AFE" w:rsidRPr="0016661A" w:rsidRDefault="00087AFE" w:rsidP="00087AFE">
            <w:pPr>
              <w:widowControl w:val="0"/>
              <w:jc w:val="center"/>
              <w:rPr>
                <w:kern w:val="2"/>
                <w:sz w:val="21"/>
                <w:szCs w:val="21"/>
              </w:rPr>
            </w:pPr>
            <w:r w:rsidRPr="0016661A">
              <w:rPr>
                <w:kern w:val="2"/>
                <w:sz w:val="21"/>
                <w:szCs w:val="21"/>
              </w:rPr>
              <w:t>15</w:t>
            </w:r>
          </w:p>
        </w:tc>
      </w:tr>
      <w:tr w:rsidR="0016661A" w:rsidRPr="0016661A" w14:paraId="12D81803" w14:textId="77777777" w:rsidTr="00A93BB0">
        <w:trPr>
          <w:trHeight w:val="284"/>
        </w:trPr>
        <w:tc>
          <w:tcPr>
            <w:tcW w:w="363" w:type="pct"/>
            <w:vAlign w:val="center"/>
          </w:tcPr>
          <w:p w14:paraId="3DA1F79D" w14:textId="77777777" w:rsidR="00087AFE" w:rsidRPr="0016661A" w:rsidRDefault="00087AFE" w:rsidP="00087AFE">
            <w:pPr>
              <w:widowControl w:val="0"/>
              <w:jc w:val="center"/>
              <w:rPr>
                <w:kern w:val="2"/>
                <w:sz w:val="22"/>
                <w:szCs w:val="22"/>
              </w:rPr>
            </w:pPr>
            <w:r w:rsidRPr="0016661A">
              <w:rPr>
                <w:kern w:val="2"/>
                <w:sz w:val="22"/>
                <w:szCs w:val="22"/>
              </w:rPr>
              <w:t>6</w:t>
            </w:r>
          </w:p>
        </w:tc>
        <w:tc>
          <w:tcPr>
            <w:tcW w:w="1678" w:type="pct"/>
            <w:vAlign w:val="center"/>
          </w:tcPr>
          <w:p w14:paraId="09A5222C" w14:textId="2E8BEC0E" w:rsidR="00087AFE" w:rsidRPr="0016661A" w:rsidRDefault="00087AFE" w:rsidP="00087AFE">
            <w:pPr>
              <w:widowControl w:val="0"/>
              <w:jc w:val="center"/>
              <w:rPr>
                <w:kern w:val="2"/>
                <w:sz w:val="21"/>
                <w:szCs w:val="21"/>
              </w:rPr>
            </w:pPr>
            <w:r w:rsidRPr="0016661A">
              <w:rPr>
                <w:kern w:val="2"/>
                <w:sz w:val="21"/>
                <w:szCs w:val="21"/>
              </w:rPr>
              <w:t>总磷（以</w:t>
            </w:r>
            <w:r w:rsidRPr="0016661A">
              <w:rPr>
                <w:kern w:val="2"/>
                <w:sz w:val="21"/>
                <w:szCs w:val="21"/>
              </w:rPr>
              <w:t>P</w:t>
            </w:r>
            <w:r w:rsidRPr="0016661A">
              <w:rPr>
                <w:kern w:val="2"/>
                <w:sz w:val="21"/>
                <w:szCs w:val="21"/>
              </w:rPr>
              <w:t>计）</w:t>
            </w:r>
            <w:r w:rsidRPr="0016661A">
              <w:rPr>
                <w:sz w:val="21"/>
                <w:szCs w:val="21"/>
              </w:rPr>
              <w:t>≤</w:t>
            </w:r>
          </w:p>
        </w:tc>
        <w:tc>
          <w:tcPr>
            <w:tcW w:w="1710" w:type="pct"/>
            <w:vAlign w:val="center"/>
          </w:tcPr>
          <w:p w14:paraId="1F1CA730" w14:textId="45424091" w:rsidR="00087AFE" w:rsidRPr="0016661A" w:rsidRDefault="00087AFE" w:rsidP="00087AFE">
            <w:pPr>
              <w:widowControl w:val="0"/>
              <w:jc w:val="center"/>
              <w:rPr>
                <w:kern w:val="2"/>
                <w:sz w:val="21"/>
                <w:szCs w:val="21"/>
              </w:rPr>
            </w:pPr>
            <w:r w:rsidRPr="0016661A">
              <w:rPr>
                <w:kern w:val="2"/>
                <w:sz w:val="21"/>
                <w:szCs w:val="21"/>
              </w:rPr>
              <w:t>3.0</w:t>
            </w:r>
          </w:p>
        </w:tc>
        <w:tc>
          <w:tcPr>
            <w:tcW w:w="1248" w:type="pct"/>
            <w:vAlign w:val="center"/>
          </w:tcPr>
          <w:p w14:paraId="29468E91" w14:textId="09DA037A" w:rsidR="00087AFE" w:rsidRPr="0016661A" w:rsidRDefault="00087AFE" w:rsidP="00087AFE">
            <w:pPr>
              <w:widowControl w:val="0"/>
              <w:jc w:val="center"/>
              <w:rPr>
                <w:kern w:val="2"/>
                <w:sz w:val="21"/>
                <w:szCs w:val="21"/>
              </w:rPr>
            </w:pPr>
            <w:r w:rsidRPr="0016661A">
              <w:rPr>
                <w:kern w:val="2"/>
                <w:sz w:val="21"/>
                <w:szCs w:val="21"/>
              </w:rPr>
              <w:t>0.5</w:t>
            </w:r>
          </w:p>
        </w:tc>
      </w:tr>
      <w:tr w:rsidR="0016661A" w:rsidRPr="0016661A" w14:paraId="1DC1B352" w14:textId="77777777" w:rsidTr="00A93BB0">
        <w:trPr>
          <w:trHeight w:val="284"/>
        </w:trPr>
        <w:tc>
          <w:tcPr>
            <w:tcW w:w="363" w:type="pct"/>
            <w:vAlign w:val="center"/>
          </w:tcPr>
          <w:p w14:paraId="071DDB92" w14:textId="77777777" w:rsidR="00087AFE" w:rsidRPr="0016661A" w:rsidRDefault="00087AFE" w:rsidP="00087AFE">
            <w:pPr>
              <w:widowControl w:val="0"/>
              <w:jc w:val="center"/>
              <w:rPr>
                <w:kern w:val="2"/>
                <w:sz w:val="22"/>
                <w:szCs w:val="22"/>
              </w:rPr>
            </w:pPr>
            <w:r w:rsidRPr="0016661A">
              <w:rPr>
                <w:kern w:val="2"/>
                <w:sz w:val="22"/>
                <w:szCs w:val="22"/>
              </w:rPr>
              <w:t>7</w:t>
            </w:r>
          </w:p>
        </w:tc>
        <w:tc>
          <w:tcPr>
            <w:tcW w:w="1678" w:type="pct"/>
            <w:vAlign w:val="center"/>
          </w:tcPr>
          <w:p w14:paraId="1F7D3786" w14:textId="2BD1CCF5" w:rsidR="00087AFE" w:rsidRPr="0016661A" w:rsidRDefault="00087AFE" w:rsidP="00087AFE">
            <w:pPr>
              <w:widowControl w:val="0"/>
              <w:jc w:val="center"/>
              <w:rPr>
                <w:kern w:val="2"/>
                <w:sz w:val="21"/>
                <w:szCs w:val="21"/>
              </w:rPr>
            </w:pPr>
            <w:r w:rsidRPr="0016661A">
              <w:rPr>
                <w:rFonts w:hint="eastAsia"/>
                <w:kern w:val="2"/>
                <w:sz w:val="21"/>
                <w:szCs w:val="21"/>
              </w:rPr>
              <w:t>石油类</w:t>
            </w:r>
            <w:r w:rsidRPr="0016661A">
              <w:rPr>
                <w:sz w:val="21"/>
                <w:szCs w:val="21"/>
              </w:rPr>
              <w:t>≤</w:t>
            </w:r>
          </w:p>
        </w:tc>
        <w:tc>
          <w:tcPr>
            <w:tcW w:w="1710" w:type="pct"/>
            <w:vAlign w:val="center"/>
          </w:tcPr>
          <w:p w14:paraId="21C7CE19" w14:textId="19B3D86A" w:rsidR="00087AFE" w:rsidRPr="0016661A" w:rsidRDefault="00087AFE" w:rsidP="00087AFE">
            <w:pPr>
              <w:widowControl w:val="0"/>
              <w:jc w:val="center"/>
              <w:rPr>
                <w:kern w:val="2"/>
                <w:sz w:val="21"/>
                <w:szCs w:val="21"/>
              </w:rPr>
            </w:pPr>
            <w:r w:rsidRPr="0016661A">
              <w:rPr>
                <w:rFonts w:hint="eastAsia"/>
                <w:kern w:val="2"/>
                <w:sz w:val="21"/>
                <w:szCs w:val="21"/>
              </w:rPr>
              <w:t>/</w:t>
            </w:r>
          </w:p>
        </w:tc>
        <w:tc>
          <w:tcPr>
            <w:tcW w:w="1248" w:type="pct"/>
            <w:vAlign w:val="center"/>
          </w:tcPr>
          <w:p w14:paraId="093A5453" w14:textId="28AEB4AB" w:rsidR="00087AFE" w:rsidRPr="0016661A" w:rsidRDefault="00087AFE" w:rsidP="00087AFE">
            <w:pPr>
              <w:widowControl w:val="0"/>
              <w:jc w:val="center"/>
              <w:rPr>
                <w:kern w:val="2"/>
                <w:sz w:val="21"/>
                <w:szCs w:val="21"/>
              </w:rPr>
            </w:pPr>
            <w:r w:rsidRPr="0016661A">
              <w:rPr>
                <w:rFonts w:hint="eastAsia"/>
                <w:kern w:val="2"/>
                <w:sz w:val="21"/>
                <w:szCs w:val="21"/>
              </w:rPr>
              <w:t>1</w:t>
            </w:r>
          </w:p>
        </w:tc>
      </w:tr>
      <w:tr w:rsidR="0016661A" w:rsidRPr="0016661A" w14:paraId="70DDFE48" w14:textId="77777777" w:rsidTr="00A93BB0">
        <w:trPr>
          <w:trHeight w:val="284"/>
        </w:trPr>
        <w:tc>
          <w:tcPr>
            <w:tcW w:w="363" w:type="pct"/>
            <w:vAlign w:val="center"/>
          </w:tcPr>
          <w:p w14:paraId="63663A57" w14:textId="7DA1E134" w:rsidR="00087AFE" w:rsidRPr="0016661A" w:rsidRDefault="00087AFE" w:rsidP="00087AFE">
            <w:pPr>
              <w:widowControl w:val="0"/>
              <w:jc w:val="center"/>
              <w:rPr>
                <w:kern w:val="2"/>
                <w:sz w:val="22"/>
                <w:szCs w:val="22"/>
              </w:rPr>
            </w:pPr>
            <w:r w:rsidRPr="0016661A">
              <w:rPr>
                <w:rFonts w:hint="eastAsia"/>
                <w:kern w:val="2"/>
                <w:sz w:val="22"/>
                <w:szCs w:val="22"/>
              </w:rPr>
              <w:t>8</w:t>
            </w:r>
          </w:p>
        </w:tc>
        <w:tc>
          <w:tcPr>
            <w:tcW w:w="1678" w:type="pct"/>
            <w:vAlign w:val="center"/>
          </w:tcPr>
          <w:p w14:paraId="63D9112B" w14:textId="2AB0A73A" w:rsidR="00087AFE" w:rsidRPr="0016661A" w:rsidRDefault="00087AFE" w:rsidP="00087AFE">
            <w:pPr>
              <w:widowControl w:val="0"/>
              <w:jc w:val="center"/>
              <w:rPr>
                <w:kern w:val="2"/>
                <w:sz w:val="21"/>
                <w:szCs w:val="21"/>
              </w:rPr>
            </w:pPr>
            <w:r w:rsidRPr="0016661A">
              <w:rPr>
                <w:rFonts w:hint="eastAsia"/>
                <w:kern w:val="2"/>
                <w:sz w:val="21"/>
                <w:szCs w:val="21"/>
              </w:rPr>
              <w:t>动植物油</w:t>
            </w:r>
            <w:r w:rsidRPr="0016661A">
              <w:rPr>
                <w:sz w:val="21"/>
                <w:szCs w:val="21"/>
              </w:rPr>
              <w:t>≤</w:t>
            </w:r>
          </w:p>
        </w:tc>
        <w:tc>
          <w:tcPr>
            <w:tcW w:w="1710" w:type="pct"/>
            <w:vAlign w:val="center"/>
          </w:tcPr>
          <w:p w14:paraId="19748F3E" w14:textId="560C15D7" w:rsidR="00087AFE" w:rsidRPr="0016661A" w:rsidRDefault="00087AFE" w:rsidP="00087AFE">
            <w:pPr>
              <w:widowControl w:val="0"/>
              <w:jc w:val="center"/>
              <w:rPr>
                <w:kern w:val="2"/>
                <w:sz w:val="21"/>
                <w:szCs w:val="21"/>
              </w:rPr>
            </w:pPr>
            <w:r w:rsidRPr="0016661A">
              <w:rPr>
                <w:rFonts w:hint="eastAsia"/>
                <w:kern w:val="2"/>
                <w:sz w:val="21"/>
                <w:szCs w:val="21"/>
              </w:rPr>
              <w:t>/</w:t>
            </w:r>
          </w:p>
        </w:tc>
        <w:tc>
          <w:tcPr>
            <w:tcW w:w="1248" w:type="pct"/>
            <w:vAlign w:val="center"/>
          </w:tcPr>
          <w:p w14:paraId="27A7F13A" w14:textId="5155DC9C" w:rsidR="00087AFE" w:rsidRPr="0016661A" w:rsidRDefault="00087AFE" w:rsidP="00087AFE">
            <w:pPr>
              <w:widowControl w:val="0"/>
              <w:jc w:val="center"/>
              <w:rPr>
                <w:kern w:val="2"/>
                <w:sz w:val="21"/>
                <w:szCs w:val="21"/>
              </w:rPr>
            </w:pPr>
            <w:r w:rsidRPr="0016661A">
              <w:rPr>
                <w:rFonts w:hint="eastAsia"/>
                <w:kern w:val="2"/>
                <w:sz w:val="21"/>
                <w:szCs w:val="21"/>
              </w:rPr>
              <w:t>1</w:t>
            </w:r>
          </w:p>
        </w:tc>
      </w:tr>
    </w:tbl>
    <w:p w14:paraId="0FF2B52C" w14:textId="77777777" w:rsidR="00870AD5" w:rsidRPr="0016661A" w:rsidRDefault="00870AD5" w:rsidP="00870AD5">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噪声</w:t>
      </w:r>
    </w:p>
    <w:p w14:paraId="6D1D0CFB" w14:textId="77777777" w:rsidR="00DF04C7" w:rsidRPr="0016661A" w:rsidRDefault="00DF04C7" w:rsidP="00DF04C7">
      <w:pPr>
        <w:widowControl w:val="0"/>
        <w:spacing w:line="500" w:lineRule="exact"/>
        <w:ind w:firstLineChars="200" w:firstLine="560"/>
        <w:jc w:val="both"/>
        <w:rPr>
          <w:bCs/>
          <w:sz w:val="28"/>
          <w:szCs w:val="28"/>
        </w:rPr>
      </w:pPr>
      <w:r w:rsidRPr="0016661A">
        <w:rPr>
          <w:bCs/>
          <w:sz w:val="28"/>
          <w:szCs w:val="28"/>
        </w:rPr>
        <w:t>项目厂界噪声排放标准执行《工业企业厂界环境噪声排放标准》（</w:t>
      </w:r>
      <w:r w:rsidRPr="0016661A">
        <w:rPr>
          <w:bCs/>
          <w:sz w:val="28"/>
          <w:szCs w:val="28"/>
        </w:rPr>
        <w:t>GB12348-2008</w:t>
      </w:r>
      <w:r w:rsidRPr="0016661A">
        <w:rPr>
          <w:bCs/>
          <w:sz w:val="28"/>
          <w:szCs w:val="28"/>
        </w:rPr>
        <w:t>）</w:t>
      </w:r>
      <w:r w:rsidRPr="0016661A">
        <w:rPr>
          <w:bCs/>
          <w:sz w:val="28"/>
          <w:szCs w:val="28"/>
        </w:rPr>
        <w:t>3</w:t>
      </w:r>
      <w:r w:rsidRPr="0016661A">
        <w:rPr>
          <w:bCs/>
          <w:sz w:val="28"/>
          <w:szCs w:val="28"/>
        </w:rPr>
        <w:t>类，具体见表</w:t>
      </w:r>
      <w:r w:rsidRPr="0016661A">
        <w:rPr>
          <w:bCs/>
          <w:sz w:val="28"/>
          <w:szCs w:val="28"/>
        </w:rPr>
        <w:t>2.4-</w:t>
      </w:r>
      <w:r w:rsidR="00CD30C3" w:rsidRPr="0016661A">
        <w:rPr>
          <w:bCs/>
          <w:sz w:val="28"/>
          <w:szCs w:val="28"/>
        </w:rPr>
        <w:t>10</w:t>
      </w:r>
      <w:r w:rsidRPr="0016661A">
        <w:rPr>
          <w:bCs/>
          <w:sz w:val="28"/>
          <w:szCs w:val="28"/>
        </w:rPr>
        <w:t>。</w:t>
      </w:r>
    </w:p>
    <w:p w14:paraId="0E87FBA3" w14:textId="77777777" w:rsidR="00DF04C7" w:rsidRPr="0016661A" w:rsidRDefault="00DF04C7" w:rsidP="00DF04C7">
      <w:pPr>
        <w:widowControl w:val="0"/>
        <w:spacing w:line="500" w:lineRule="exact"/>
        <w:jc w:val="center"/>
        <w:rPr>
          <w:b/>
          <w:szCs w:val="24"/>
        </w:rPr>
      </w:pPr>
      <w:r w:rsidRPr="0016661A">
        <w:rPr>
          <w:b/>
          <w:szCs w:val="24"/>
        </w:rPr>
        <w:t>表</w:t>
      </w:r>
      <w:r w:rsidRPr="0016661A">
        <w:rPr>
          <w:b/>
          <w:szCs w:val="24"/>
        </w:rPr>
        <w:t>2.4-</w:t>
      </w:r>
      <w:r w:rsidR="00CD30C3" w:rsidRPr="0016661A">
        <w:rPr>
          <w:b/>
          <w:szCs w:val="24"/>
        </w:rPr>
        <w:t>10</w:t>
      </w:r>
      <w:r w:rsidRPr="0016661A">
        <w:rPr>
          <w:b/>
          <w:szCs w:val="24"/>
        </w:rPr>
        <w:t xml:space="preserve">  </w:t>
      </w:r>
      <w:r w:rsidRPr="0016661A">
        <w:rPr>
          <w:b/>
          <w:szCs w:val="24"/>
        </w:rPr>
        <w:t>噪声排放标准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68"/>
        <w:gridCol w:w="1758"/>
        <w:gridCol w:w="1787"/>
        <w:gridCol w:w="4516"/>
      </w:tblGrid>
      <w:tr w:rsidR="0016661A" w:rsidRPr="0016661A" w14:paraId="22B34ACC" w14:textId="77777777" w:rsidTr="00A83BBC">
        <w:trPr>
          <w:cantSplit/>
          <w:trHeight w:val="284"/>
          <w:jc w:val="center"/>
        </w:trPr>
        <w:tc>
          <w:tcPr>
            <w:tcW w:w="814" w:type="pct"/>
            <w:vMerge w:val="restart"/>
            <w:vAlign w:val="center"/>
          </w:tcPr>
          <w:p w14:paraId="11CD58D6" w14:textId="77777777" w:rsidR="00DF04C7" w:rsidRPr="0016661A" w:rsidRDefault="00DF04C7" w:rsidP="00DF04C7">
            <w:pPr>
              <w:widowControl w:val="0"/>
              <w:jc w:val="center"/>
              <w:rPr>
                <w:bCs/>
                <w:sz w:val="21"/>
                <w:szCs w:val="21"/>
              </w:rPr>
            </w:pPr>
            <w:r w:rsidRPr="0016661A">
              <w:rPr>
                <w:bCs/>
                <w:sz w:val="21"/>
                <w:szCs w:val="21"/>
              </w:rPr>
              <w:t>评价范围</w:t>
            </w:r>
          </w:p>
        </w:tc>
        <w:tc>
          <w:tcPr>
            <w:tcW w:w="1841" w:type="pct"/>
            <w:gridSpan w:val="2"/>
            <w:vAlign w:val="center"/>
          </w:tcPr>
          <w:p w14:paraId="0DD5BB33" w14:textId="77777777" w:rsidR="00DF04C7" w:rsidRPr="0016661A" w:rsidRDefault="00DF04C7" w:rsidP="00DF04C7">
            <w:pPr>
              <w:widowControl w:val="0"/>
              <w:jc w:val="center"/>
              <w:rPr>
                <w:bCs/>
                <w:sz w:val="21"/>
                <w:szCs w:val="21"/>
              </w:rPr>
            </w:pPr>
            <w:r w:rsidRPr="0016661A">
              <w:rPr>
                <w:bCs/>
                <w:sz w:val="21"/>
                <w:szCs w:val="21"/>
              </w:rPr>
              <w:t>等效声级</w:t>
            </w:r>
            <w:r w:rsidRPr="0016661A">
              <w:rPr>
                <w:bCs/>
                <w:sz w:val="21"/>
                <w:szCs w:val="21"/>
              </w:rPr>
              <w:t>Leq dB</w:t>
            </w:r>
            <w:r w:rsidRPr="0016661A">
              <w:rPr>
                <w:bCs/>
                <w:sz w:val="21"/>
                <w:szCs w:val="21"/>
              </w:rPr>
              <w:t>（</w:t>
            </w:r>
            <w:r w:rsidRPr="0016661A">
              <w:rPr>
                <w:bCs/>
                <w:sz w:val="21"/>
                <w:szCs w:val="21"/>
              </w:rPr>
              <w:t>A</w:t>
            </w:r>
            <w:r w:rsidRPr="0016661A">
              <w:rPr>
                <w:bCs/>
                <w:sz w:val="21"/>
                <w:szCs w:val="21"/>
              </w:rPr>
              <w:t>）</w:t>
            </w:r>
          </w:p>
        </w:tc>
        <w:tc>
          <w:tcPr>
            <w:tcW w:w="2345" w:type="pct"/>
            <w:vMerge w:val="restart"/>
            <w:vAlign w:val="center"/>
          </w:tcPr>
          <w:p w14:paraId="5B7B4282" w14:textId="77777777" w:rsidR="00DF04C7" w:rsidRPr="0016661A" w:rsidRDefault="00DF04C7" w:rsidP="00DF04C7">
            <w:pPr>
              <w:widowControl w:val="0"/>
              <w:jc w:val="center"/>
              <w:rPr>
                <w:bCs/>
                <w:sz w:val="21"/>
                <w:szCs w:val="21"/>
              </w:rPr>
            </w:pPr>
            <w:r w:rsidRPr="0016661A">
              <w:rPr>
                <w:bCs/>
                <w:sz w:val="21"/>
                <w:szCs w:val="21"/>
              </w:rPr>
              <w:t>标准来源</w:t>
            </w:r>
          </w:p>
        </w:tc>
      </w:tr>
      <w:tr w:rsidR="0016661A" w:rsidRPr="0016661A" w14:paraId="1B35BE14" w14:textId="77777777" w:rsidTr="00A83BBC">
        <w:trPr>
          <w:cantSplit/>
          <w:trHeight w:val="284"/>
          <w:jc w:val="center"/>
        </w:trPr>
        <w:tc>
          <w:tcPr>
            <w:tcW w:w="814" w:type="pct"/>
            <w:vMerge/>
            <w:vAlign w:val="center"/>
          </w:tcPr>
          <w:p w14:paraId="53493838" w14:textId="77777777" w:rsidR="00DF04C7" w:rsidRPr="0016661A" w:rsidRDefault="00DF04C7" w:rsidP="00DF04C7">
            <w:pPr>
              <w:widowControl w:val="0"/>
              <w:jc w:val="center"/>
              <w:rPr>
                <w:bCs/>
                <w:sz w:val="21"/>
                <w:szCs w:val="21"/>
              </w:rPr>
            </w:pPr>
          </w:p>
        </w:tc>
        <w:tc>
          <w:tcPr>
            <w:tcW w:w="913" w:type="pct"/>
            <w:vAlign w:val="center"/>
          </w:tcPr>
          <w:p w14:paraId="3AFE9A74" w14:textId="77777777" w:rsidR="00DF04C7" w:rsidRPr="0016661A" w:rsidRDefault="00DF04C7" w:rsidP="00DF04C7">
            <w:pPr>
              <w:widowControl w:val="0"/>
              <w:jc w:val="center"/>
              <w:rPr>
                <w:bCs/>
                <w:sz w:val="21"/>
                <w:szCs w:val="21"/>
              </w:rPr>
            </w:pPr>
            <w:r w:rsidRPr="0016661A">
              <w:rPr>
                <w:bCs/>
                <w:sz w:val="21"/>
                <w:szCs w:val="21"/>
              </w:rPr>
              <w:t>昼间</w:t>
            </w:r>
          </w:p>
        </w:tc>
        <w:tc>
          <w:tcPr>
            <w:tcW w:w="928" w:type="pct"/>
            <w:vAlign w:val="center"/>
          </w:tcPr>
          <w:p w14:paraId="54783360" w14:textId="77777777" w:rsidR="00DF04C7" w:rsidRPr="0016661A" w:rsidRDefault="00DF04C7" w:rsidP="00DF04C7">
            <w:pPr>
              <w:widowControl w:val="0"/>
              <w:jc w:val="center"/>
              <w:rPr>
                <w:bCs/>
                <w:sz w:val="21"/>
                <w:szCs w:val="21"/>
              </w:rPr>
            </w:pPr>
            <w:r w:rsidRPr="0016661A">
              <w:rPr>
                <w:bCs/>
                <w:sz w:val="21"/>
                <w:szCs w:val="21"/>
              </w:rPr>
              <w:t>夜间</w:t>
            </w:r>
          </w:p>
        </w:tc>
        <w:tc>
          <w:tcPr>
            <w:tcW w:w="2345" w:type="pct"/>
            <w:vMerge/>
            <w:vAlign w:val="center"/>
          </w:tcPr>
          <w:p w14:paraId="2257BE8C" w14:textId="77777777" w:rsidR="00DF04C7" w:rsidRPr="0016661A" w:rsidRDefault="00DF04C7" w:rsidP="00DF04C7">
            <w:pPr>
              <w:widowControl w:val="0"/>
              <w:jc w:val="center"/>
              <w:rPr>
                <w:bCs/>
                <w:sz w:val="21"/>
                <w:szCs w:val="21"/>
              </w:rPr>
            </w:pPr>
          </w:p>
        </w:tc>
      </w:tr>
      <w:tr w:rsidR="0016661A" w:rsidRPr="0016661A" w14:paraId="192B745A" w14:textId="77777777" w:rsidTr="00A83BBC">
        <w:trPr>
          <w:cantSplit/>
          <w:trHeight w:val="284"/>
          <w:jc w:val="center"/>
        </w:trPr>
        <w:tc>
          <w:tcPr>
            <w:tcW w:w="814" w:type="pct"/>
            <w:vAlign w:val="center"/>
          </w:tcPr>
          <w:p w14:paraId="77C9C819" w14:textId="77777777" w:rsidR="00DF04C7" w:rsidRPr="0016661A" w:rsidRDefault="00DF04C7" w:rsidP="00DF04C7">
            <w:pPr>
              <w:widowControl w:val="0"/>
              <w:jc w:val="center"/>
              <w:rPr>
                <w:bCs/>
                <w:sz w:val="21"/>
                <w:szCs w:val="21"/>
              </w:rPr>
            </w:pPr>
            <w:r w:rsidRPr="0016661A">
              <w:rPr>
                <w:bCs/>
                <w:sz w:val="21"/>
                <w:szCs w:val="21"/>
              </w:rPr>
              <w:t>厂界</w:t>
            </w:r>
          </w:p>
        </w:tc>
        <w:tc>
          <w:tcPr>
            <w:tcW w:w="913" w:type="pct"/>
            <w:vAlign w:val="center"/>
          </w:tcPr>
          <w:p w14:paraId="130E6830" w14:textId="77777777" w:rsidR="00DF04C7" w:rsidRPr="0016661A" w:rsidRDefault="00DF04C7" w:rsidP="00DF04C7">
            <w:pPr>
              <w:widowControl w:val="0"/>
              <w:jc w:val="center"/>
              <w:rPr>
                <w:bCs/>
                <w:sz w:val="21"/>
                <w:szCs w:val="21"/>
              </w:rPr>
            </w:pPr>
            <w:r w:rsidRPr="0016661A">
              <w:rPr>
                <w:bCs/>
                <w:sz w:val="21"/>
                <w:szCs w:val="21"/>
              </w:rPr>
              <w:t>65</w:t>
            </w:r>
          </w:p>
        </w:tc>
        <w:tc>
          <w:tcPr>
            <w:tcW w:w="928" w:type="pct"/>
            <w:vAlign w:val="center"/>
          </w:tcPr>
          <w:p w14:paraId="2ABFABB7" w14:textId="77777777" w:rsidR="00DF04C7" w:rsidRPr="0016661A" w:rsidRDefault="00DF04C7" w:rsidP="00DF04C7">
            <w:pPr>
              <w:widowControl w:val="0"/>
              <w:jc w:val="center"/>
              <w:rPr>
                <w:bCs/>
                <w:sz w:val="21"/>
                <w:szCs w:val="21"/>
              </w:rPr>
            </w:pPr>
            <w:r w:rsidRPr="0016661A">
              <w:rPr>
                <w:bCs/>
                <w:sz w:val="21"/>
                <w:szCs w:val="21"/>
              </w:rPr>
              <w:t>55</w:t>
            </w:r>
          </w:p>
        </w:tc>
        <w:tc>
          <w:tcPr>
            <w:tcW w:w="2345" w:type="pct"/>
            <w:vAlign w:val="center"/>
          </w:tcPr>
          <w:p w14:paraId="162B60C0" w14:textId="77777777" w:rsidR="00DF04C7" w:rsidRPr="0016661A" w:rsidRDefault="00DF04C7" w:rsidP="00DF04C7">
            <w:pPr>
              <w:widowControl w:val="0"/>
              <w:jc w:val="center"/>
              <w:rPr>
                <w:bCs/>
                <w:sz w:val="21"/>
                <w:szCs w:val="21"/>
              </w:rPr>
            </w:pPr>
            <w:r w:rsidRPr="0016661A">
              <w:rPr>
                <w:bCs/>
                <w:sz w:val="21"/>
                <w:szCs w:val="21"/>
              </w:rPr>
              <w:t>《工业企业厂界环境噪声排放标准》（</w:t>
            </w:r>
            <w:r w:rsidRPr="0016661A">
              <w:rPr>
                <w:bCs/>
                <w:sz w:val="21"/>
                <w:szCs w:val="21"/>
              </w:rPr>
              <w:t>GB12348-2008</w:t>
            </w:r>
            <w:r w:rsidRPr="0016661A">
              <w:rPr>
                <w:bCs/>
                <w:sz w:val="21"/>
                <w:szCs w:val="21"/>
              </w:rPr>
              <w:t>）</w:t>
            </w:r>
            <w:r w:rsidRPr="0016661A">
              <w:rPr>
                <w:bCs/>
                <w:sz w:val="21"/>
                <w:szCs w:val="21"/>
              </w:rPr>
              <w:t>3</w:t>
            </w:r>
            <w:r w:rsidRPr="0016661A">
              <w:rPr>
                <w:bCs/>
                <w:sz w:val="21"/>
                <w:szCs w:val="21"/>
              </w:rPr>
              <w:t>类</w:t>
            </w:r>
          </w:p>
        </w:tc>
      </w:tr>
    </w:tbl>
    <w:p w14:paraId="151639D7" w14:textId="77777777" w:rsidR="00A45E44" w:rsidRPr="0016661A" w:rsidRDefault="00DF04C7" w:rsidP="00A45E44">
      <w:pPr>
        <w:widowControl w:val="0"/>
        <w:spacing w:line="500" w:lineRule="exact"/>
        <w:ind w:firstLineChars="200" w:firstLine="560"/>
        <w:rPr>
          <w:bCs/>
          <w:sz w:val="28"/>
          <w:szCs w:val="28"/>
        </w:rPr>
      </w:pPr>
      <w:r w:rsidRPr="0016661A">
        <w:rPr>
          <w:rFonts w:ascii="宋体" w:hAnsi="宋体" w:cs="宋体" w:hint="eastAsia"/>
          <w:bCs/>
          <w:sz w:val="28"/>
          <w:szCs w:val="28"/>
        </w:rPr>
        <w:t>⑷</w:t>
      </w:r>
      <w:r w:rsidR="00A45E44" w:rsidRPr="0016661A">
        <w:rPr>
          <w:rFonts w:hint="eastAsia"/>
          <w:bCs/>
          <w:sz w:val="28"/>
          <w:szCs w:val="28"/>
        </w:rPr>
        <w:t>固体废弃物</w:t>
      </w:r>
    </w:p>
    <w:p w14:paraId="10B5A1A2" w14:textId="7F5B9215" w:rsidR="00A45E44" w:rsidRPr="0016661A" w:rsidRDefault="00A45E44" w:rsidP="00A45E44">
      <w:pPr>
        <w:widowControl w:val="0"/>
        <w:spacing w:line="500" w:lineRule="exact"/>
        <w:ind w:firstLineChars="200" w:firstLine="560"/>
        <w:jc w:val="both"/>
        <w:rPr>
          <w:bCs/>
          <w:sz w:val="28"/>
          <w:szCs w:val="28"/>
        </w:rPr>
      </w:pPr>
      <w:r w:rsidRPr="0016661A">
        <w:rPr>
          <w:bCs/>
          <w:sz w:val="28"/>
          <w:szCs w:val="28"/>
          <w:lang w:bidi="zh-CN"/>
        </w:rPr>
        <w:t>一般工业固废贮存执行《一般工业固体废物贮存和填埋污染控制标准》</w:t>
      </w:r>
      <w:r w:rsidRPr="0016661A">
        <w:rPr>
          <w:bCs/>
          <w:sz w:val="28"/>
          <w:szCs w:val="28"/>
          <w:lang w:bidi="zh-CN"/>
        </w:rPr>
        <w:t>(GB18599-2020)</w:t>
      </w:r>
      <w:r w:rsidRPr="0016661A">
        <w:rPr>
          <w:bCs/>
          <w:sz w:val="28"/>
          <w:szCs w:val="28"/>
          <w:lang w:bidi="zh-CN"/>
        </w:rPr>
        <w:t>等相关要求</w:t>
      </w:r>
      <w:r w:rsidRPr="0016661A">
        <w:rPr>
          <w:bCs/>
          <w:sz w:val="28"/>
          <w:szCs w:val="28"/>
        </w:rPr>
        <w:t>。</w:t>
      </w:r>
    </w:p>
    <w:p w14:paraId="230683FE" w14:textId="77777777" w:rsidR="00B06E6E" w:rsidRPr="0016661A" w:rsidRDefault="00B06E6E" w:rsidP="00B06E6E">
      <w:pPr>
        <w:widowControl w:val="0"/>
        <w:adjustRightInd w:val="0"/>
        <w:snapToGrid w:val="0"/>
        <w:spacing w:line="500" w:lineRule="exact"/>
        <w:jc w:val="both"/>
        <w:outlineLvl w:val="1"/>
        <w:rPr>
          <w:b/>
          <w:bCs/>
          <w:sz w:val="28"/>
          <w:szCs w:val="28"/>
        </w:rPr>
      </w:pPr>
      <w:bookmarkStart w:id="96" w:name="_Toc448091808"/>
      <w:bookmarkStart w:id="97" w:name="_Toc520381016"/>
      <w:bookmarkStart w:id="98" w:name="_Toc118278150"/>
      <w:bookmarkStart w:id="99" w:name="_Toc129439989"/>
      <w:bookmarkStart w:id="100" w:name="_Toc147927532"/>
      <w:r w:rsidRPr="0016661A">
        <w:rPr>
          <w:b/>
          <w:bCs/>
          <w:sz w:val="28"/>
          <w:szCs w:val="28"/>
        </w:rPr>
        <w:t>2.</w:t>
      </w:r>
      <w:r w:rsidR="00B60928" w:rsidRPr="0016661A">
        <w:rPr>
          <w:b/>
          <w:bCs/>
          <w:sz w:val="28"/>
          <w:szCs w:val="28"/>
        </w:rPr>
        <w:t>5</w:t>
      </w:r>
      <w:r w:rsidRPr="0016661A">
        <w:rPr>
          <w:b/>
          <w:bCs/>
          <w:sz w:val="28"/>
          <w:szCs w:val="28"/>
        </w:rPr>
        <w:t xml:space="preserve"> </w:t>
      </w:r>
      <w:r w:rsidRPr="0016661A">
        <w:rPr>
          <w:b/>
          <w:bCs/>
          <w:sz w:val="28"/>
          <w:szCs w:val="28"/>
        </w:rPr>
        <w:t>评价工作等级范围和评价重点</w:t>
      </w:r>
      <w:bookmarkEnd w:id="96"/>
      <w:bookmarkEnd w:id="97"/>
      <w:bookmarkEnd w:id="98"/>
      <w:bookmarkEnd w:id="99"/>
      <w:bookmarkEnd w:id="100"/>
    </w:p>
    <w:p w14:paraId="4C026D55" w14:textId="77777777" w:rsidR="00B06E6E" w:rsidRPr="0016661A" w:rsidRDefault="00B06E6E" w:rsidP="00B06E6E">
      <w:pPr>
        <w:spacing w:line="500" w:lineRule="exact"/>
        <w:outlineLvl w:val="2"/>
        <w:rPr>
          <w:b/>
          <w:bCs/>
          <w:kern w:val="2"/>
          <w:sz w:val="28"/>
          <w:szCs w:val="28"/>
        </w:rPr>
      </w:pPr>
      <w:bookmarkStart w:id="101" w:name="_Toc129439990"/>
      <w:bookmarkStart w:id="102" w:name="_Toc129443721"/>
      <w:r w:rsidRPr="0016661A">
        <w:rPr>
          <w:b/>
          <w:bCs/>
          <w:kern w:val="2"/>
          <w:sz w:val="28"/>
          <w:szCs w:val="28"/>
        </w:rPr>
        <w:t>2.</w:t>
      </w:r>
      <w:r w:rsidR="00B60928" w:rsidRPr="0016661A">
        <w:rPr>
          <w:b/>
          <w:bCs/>
          <w:kern w:val="2"/>
          <w:sz w:val="28"/>
          <w:szCs w:val="28"/>
        </w:rPr>
        <w:t>5</w:t>
      </w:r>
      <w:r w:rsidRPr="0016661A">
        <w:rPr>
          <w:b/>
          <w:bCs/>
          <w:kern w:val="2"/>
          <w:sz w:val="28"/>
          <w:szCs w:val="28"/>
        </w:rPr>
        <w:t xml:space="preserve">.1 </w:t>
      </w:r>
      <w:r w:rsidRPr="0016661A">
        <w:rPr>
          <w:b/>
          <w:bCs/>
          <w:kern w:val="2"/>
          <w:sz w:val="28"/>
          <w:szCs w:val="28"/>
        </w:rPr>
        <w:t>评价工作等级</w:t>
      </w:r>
      <w:bookmarkEnd w:id="101"/>
      <w:bookmarkEnd w:id="102"/>
    </w:p>
    <w:p w14:paraId="1429295A" w14:textId="77777777" w:rsidR="00B06E6E" w:rsidRPr="0016661A" w:rsidRDefault="00B06E6E" w:rsidP="00B06E6E">
      <w:pPr>
        <w:widowControl w:val="0"/>
        <w:spacing w:line="500" w:lineRule="exact"/>
        <w:ind w:firstLineChars="200" w:firstLine="560"/>
        <w:jc w:val="both"/>
        <w:rPr>
          <w:sz w:val="28"/>
          <w:szCs w:val="28"/>
        </w:rPr>
      </w:pPr>
      <w:r w:rsidRPr="0016661A">
        <w:rPr>
          <w:sz w:val="28"/>
          <w:szCs w:val="28"/>
        </w:rPr>
        <w:fldChar w:fldCharType="begin"/>
      </w:r>
      <w:r w:rsidRPr="0016661A">
        <w:rPr>
          <w:sz w:val="28"/>
          <w:szCs w:val="28"/>
        </w:rPr>
        <w:instrText xml:space="preserve"> = 1 \* GB2 </w:instrText>
      </w:r>
      <w:r w:rsidRPr="0016661A">
        <w:rPr>
          <w:sz w:val="28"/>
          <w:szCs w:val="28"/>
        </w:rPr>
        <w:fldChar w:fldCharType="separate"/>
      </w:r>
      <w:r w:rsidRPr="0016661A">
        <w:rPr>
          <w:rFonts w:ascii="宋体" w:hAnsi="宋体" w:cs="宋体" w:hint="eastAsia"/>
          <w:sz w:val="28"/>
          <w:szCs w:val="28"/>
        </w:rPr>
        <w:t>⑴</w:t>
      </w:r>
      <w:r w:rsidRPr="0016661A">
        <w:rPr>
          <w:sz w:val="28"/>
          <w:szCs w:val="28"/>
        </w:rPr>
        <w:fldChar w:fldCharType="end"/>
      </w:r>
      <w:r w:rsidRPr="0016661A">
        <w:rPr>
          <w:sz w:val="28"/>
          <w:szCs w:val="28"/>
        </w:rPr>
        <w:t xml:space="preserve"> </w:t>
      </w:r>
      <w:r w:rsidRPr="0016661A">
        <w:rPr>
          <w:sz w:val="28"/>
          <w:szCs w:val="28"/>
        </w:rPr>
        <w:t>地表水</w:t>
      </w:r>
    </w:p>
    <w:p w14:paraId="0A242283" w14:textId="1EB06719" w:rsidR="00B06E6E" w:rsidRPr="0016661A" w:rsidRDefault="00B06E6E" w:rsidP="00B06E6E">
      <w:pPr>
        <w:widowControl w:val="0"/>
        <w:spacing w:line="500" w:lineRule="exact"/>
        <w:ind w:firstLineChars="200" w:firstLine="560"/>
        <w:jc w:val="both"/>
        <w:rPr>
          <w:kern w:val="2"/>
          <w:sz w:val="28"/>
          <w:szCs w:val="28"/>
        </w:rPr>
      </w:pPr>
      <w:r w:rsidRPr="0016661A">
        <w:rPr>
          <w:kern w:val="2"/>
          <w:sz w:val="28"/>
          <w:szCs w:val="28"/>
        </w:rPr>
        <w:t>项目废水经</w:t>
      </w:r>
      <w:r w:rsidR="007B5162" w:rsidRPr="0016661A">
        <w:rPr>
          <w:kern w:val="2"/>
          <w:sz w:val="28"/>
          <w:szCs w:val="28"/>
        </w:rPr>
        <w:t>厂区污水处理</w:t>
      </w:r>
      <w:r w:rsidR="001A5FB8" w:rsidRPr="0016661A">
        <w:rPr>
          <w:rFonts w:hint="eastAsia"/>
          <w:kern w:val="2"/>
          <w:sz w:val="28"/>
          <w:szCs w:val="28"/>
        </w:rPr>
        <w:t>站处理后</w:t>
      </w:r>
      <w:r w:rsidRPr="0016661A">
        <w:rPr>
          <w:kern w:val="2"/>
          <w:sz w:val="28"/>
          <w:szCs w:val="28"/>
        </w:rPr>
        <w:t>达接管要求后</w:t>
      </w:r>
      <w:r w:rsidR="002F47A6" w:rsidRPr="0016661A">
        <w:rPr>
          <w:kern w:val="2"/>
          <w:sz w:val="28"/>
          <w:szCs w:val="28"/>
        </w:rPr>
        <w:t>通过污水管网排</w:t>
      </w:r>
      <w:r w:rsidR="001A5FB8" w:rsidRPr="0016661A">
        <w:rPr>
          <w:rFonts w:hint="eastAsia"/>
          <w:kern w:val="2"/>
          <w:sz w:val="28"/>
          <w:szCs w:val="28"/>
        </w:rPr>
        <w:t>入</w:t>
      </w:r>
      <w:r w:rsidR="00087AFE" w:rsidRPr="0016661A">
        <w:rPr>
          <w:kern w:val="2"/>
          <w:sz w:val="28"/>
          <w:szCs w:val="28"/>
        </w:rPr>
        <w:t>连云港</w:t>
      </w:r>
      <w:r w:rsidR="00087AFE" w:rsidRPr="0016661A">
        <w:rPr>
          <w:kern w:val="2"/>
          <w:sz w:val="28"/>
          <w:szCs w:val="28"/>
        </w:rPr>
        <w:lastRenderedPageBreak/>
        <w:t>赣榆通海污水处理有限公司</w:t>
      </w:r>
      <w:r w:rsidR="001A5FB8" w:rsidRPr="0016661A">
        <w:rPr>
          <w:kern w:val="2"/>
          <w:sz w:val="28"/>
          <w:szCs w:val="28"/>
        </w:rPr>
        <w:t>处理</w:t>
      </w:r>
      <w:r w:rsidRPr="0016661A">
        <w:rPr>
          <w:kern w:val="2"/>
          <w:sz w:val="28"/>
          <w:szCs w:val="28"/>
        </w:rPr>
        <w:t>进行集中处理</w:t>
      </w:r>
      <w:r w:rsidR="002F47A6" w:rsidRPr="0016661A">
        <w:rPr>
          <w:kern w:val="2"/>
          <w:sz w:val="28"/>
          <w:szCs w:val="28"/>
        </w:rPr>
        <w:t>，</w:t>
      </w:r>
      <w:r w:rsidR="00087AFE" w:rsidRPr="0016661A">
        <w:rPr>
          <w:kern w:val="2"/>
          <w:sz w:val="28"/>
          <w:szCs w:val="28"/>
        </w:rPr>
        <w:t>尾水</w:t>
      </w:r>
      <w:r w:rsidR="00087AFE" w:rsidRPr="0016661A">
        <w:rPr>
          <w:rFonts w:ascii="宋体" w:hAnsi="宋体" w:cs="宋体"/>
          <w:spacing w:val="3"/>
          <w:sz w:val="28"/>
          <w:szCs w:val="28"/>
        </w:rPr>
        <w:t>通过通道排入兴庄河闸下入海</w:t>
      </w:r>
      <w:r w:rsidR="00087AFE" w:rsidRPr="0016661A">
        <w:rPr>
          <w:rFonts w:hint="eastAsia"/>
          <w:sz w:val="28"/>
          <w:szCs w:val="28"/>
        </w:rPr>
        <w:t>。</w:t>
      </w:r>
      <w:r w:rsidRPr="0016661A">
        <w:rPr>
          <w:sz w:val="28"/>
          <w:szCs w:val="28"/>
        </w:rPr>
        <w:t>本项目属于水污染型建设项目，项目废水排放属于间接排放，根据《环境影响评价技术导则</w:t>
      </w:r>
      <w:r w:rsidRPr="0016661A">
        <w:rPr>
          <w:sz w:val="28"/>
          <w:szCs w:val="28"/>
        </w:rPr>
        <w:t>-</w:t>
      </w:r>
      <w:r w:rsidRPr="0016661A">
        <w:rPr>
          <w:sz w:val="28"/>
          <w:szCs w:val="28"/>
        </w:rPr>
        <w:t>地表水环境》</w:t>
      </w:r>
      <w:r w:rsidRPr="0016661A">
        <w:rPr>
          <w:sz w:val="28"/>
          <w:szCs w:val="28"/>
        </w:rPr>
        <w:t>(HJ2.3-2018)</w:t>
      </w:r>
      <w:r w:rsidRPr="0016661A">
        <w:rPr>
          <w:sz w:val="28"/>
          <w:szCs w:val="28"/>
        </w:rPr>
        <w:t>，水环境影响评价等级为三级</w:t>
      </w:r>
      <w:r w:rsidRPr="0016661A">
        <w:rPr>
          <w:sz w:val="28"/>
          <w:szCs w:val="28"/>
        </w:rPr>
        <w:t>B</w:t>
      </w:r>
      <w:r w:rsidRPr="0016661A">
        <w:rPr>
          <w:kern w:val="2"/>
          <w:sz w:val="28"/>
          <w:szCs w:val="28"/>
        </w:rPr>
        <w:t>，分级判据见表</w:t>
      </w:r>
      <w:r w:rsidRPr="0016661A">
        <w:rPr>
          <w:kern w:val="2"/>
          <w:sz w:val="28"/>
          <w:szCs w:val="28"/>
        </w:rPr>
        <w:t>2.</w:t>
      </w:r>
      <w:r w:rsidR="002F47A6" w:rsidRPr="0016661A">
        <w:rPr>
          <w:kern w:val="2"/>
          <w:sz w:val="28"/>
          <w:szCs w:val="28"/>
        </w:rPr>
        <w:t>5</w:t>
      </w:r>
      <w:r w:rsidRPr="0016661A">
        <w:rPr>
          <w:kern w:val="2"/>
          <w:sz w:val="28"/>
          <w:szCs w:val="28"/>
        </w:rPr>
        <w:t>-1</w:t>
      </w:r>
      <w:r w:rsidRPr="0016661A">
        <w:rPr>
          <w:kern w:val="2"/>
          <w:sz w:val="28"/>
          <w:szCs w:val="28"/>
        </w:rPr>
        <w:t>。</w:t>
      </w:r>
    </w:p>
    <w:p w14:paraId="274CB3A3" w14:textId="77777777" w:rsidR="00B06E6E" w:rsidRPr="0016661A" w:rsidRDefault="00B06E6E" w:rsidP="00B06E6E">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2.</w:t>
      </w:r>
      <w:r w:rsidR="002F47A6" w:rsidRPr="0016661A">
        <w:rPr>
          <w:b/>
          <w:kern w:val="2"/>
          <w:szCs w:val="24"/>
        </w:rPr>
        <w:t>5</w:t>
      </w:r>
      <w:r w:rsidRPr="0016661A">
        <w:rPr>
          <w:b/>
          <w:kern w:val="2"/>
          <w:szCs w:val="24"/>
        </w:rPr>
        <w:t xml:space="preserve">-1  </w:t>
      </w:r>
      <w:r w:rsidRPr="0016661A">
        <w:rPr>
          <w:b/>
          <w:kern w:val="2"/>
          <w:szCs w:val="24"/>
        </w:rPr>
        <w:t>评水价工作等分级判据表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39"/>
        <w:gridCol w:w="3120"/>
        <w:gridCol w:w="4297"/>
      </w:tblGrid>
      <w:tr w:rsidR="0016661A" w:rsidRPr="0016661A" w14:paraId="63A40B4D" w14:textId="77777777" w:rsidTr="00B232A0">
        <w:trPr>
          <w:jc w:val="center"/>
        </w:trPr>
        <w:tc>
          <w:tcPr>
            <w:tcW w:w="2339" w:type="dxa"/>
            <w:vMerge w:val="restart"/>
            <w:tcBorders>
              <w:top w:val="single" w:sz="4" w:space="0" w:color="auto"/>
              <w:left w:val="single" w:sz="4" w:space="0" w:color="auto"/>
              <w:right w:val="single" w:sz="4" w:space="0" w:color="auto"/>
            </w:tcBorders>
            <w:vAlign w:val="center"/>
          </w:tcPr>
          <w:p w14:paraId="449448F5" w14:textId="77777777" w:rsidR="00B06E6E" w:rsidRPr="0016661A" w:rsidRDefault="00B06E6E" w:rsidP="00B06E6E">
            <w:pPr>
              <w:widowControl w:val="0"/>
              <w:jc w:val="center"/>
              <w:rPr>
                <w:kern w:val="2"/>
                <w:sz w:val="21"/>
                <w:szCs w:val="21"/>
              </w:rPr>
            </w:pPr>
            <w:r w:rsidRPr="0016661A">
              <w:rPr>
                <w:kern w:val="2"/>
                <w:sz w:val="21"/>
                <w:szCs w:val="21"/>
              </w:rPr>
              <w:t>评价工作等级</w:t>
            </w:r>
          </w:p>
        </w:tc>
        <w:tc>
          <w:tcPr>
            <w:tcW w:w="7417" w:type="dxa"/>
            <w:gridSpan w:val="2"/>
            <w:tcBorders>
              <w:top w:val="single" w:sz="4" w:space="0" w:color="auto"/>
              <w:left w:val="single" w:sz="4" w:space="0" w:color="auto"/>
              <w:bottom w:val="single" w:sz="4" w:space="0" w:color="auto"/>
              <w:right w:val="single" w:sz="4" w:space="0" w:color="auto"/>
            </w:tcBorders>
            <w:vAlign w:val="center"/>
          </w:tcPr>
          <w:p w14:paraId="07BFC98E" w14:textId="77777777" w:rsidR="00B06E6E" w:rsidRPr="0016661A" w:rsidRDefault="00B06E6E" w:rsidP="00B06E6E">
            <w:pPr>
              <w:widowControl w:val="0"/>
              <w:jc w:val="center"/>
              <w:rPr>
                <w:kern w:val="2"/>
                <w:sz w:val="21"/>
                <w:szCs w:val="21"/>
              </w:rPr>
            </w:pPr>
            <w:r w:rsidRPr="0016661A">
              <w:rPr>
                <w:kern w:val="2"/>
                <w:sz w:val="21"/>
                <w:szCs w:val="21"/>
              </w:rPr>
              <w:t>判定依据</w:t>
            </w:r>
          </w:p>
        </w:tc>
      </w:tr>
      <w:tr w:rsidR="0016661A" w:rsidRPr="0016661A" w14:paraId="1306F7C9" w14:textId="77777777" w:rsidTr="00B232A0">
        <w:trPr>
          <w:jc w:val="center"/>
        </w:trPr>
        <w:tc>
          <w:tcPr>
            <w:tcW w:w="2339" w:type="dxa"/>
            <w:vMerge/>
            <w:tcBorders>
              <w:left w:val="single" w:sz="4" w:space="0" w:color="auto"/>
              <w:bottom w:val="single" w:sz="4" w:space="0" w:color="auto"/>
              <w:right w:val="single" w:sz="4" w:space="0" w:color="auto"/>
            </w:tcBorders>
            <w:vAlign w:val="center"/>
          </w:tcPr>
          <w:p w14:paraId="27526416" w14:textId="77777777" w:rsidR="00B06E6E" w:rsidRPr="0016661A" w:rsidRDefault="00B06E6E" w:rsidP="00B06E6E">
            <w:pPr>
              <w:widowControl w:val="0"/>
              <w:jc w:val="center"/>
              <w:rPr>
                <w:kern w:val="2"/>
                <w:sz w:val="21"/>
                <w:szCs w:val="21"/>
              </w:rPr>
            </w:pPr>
          </w:p>
        </w:tc>
        <w:tc>
          <w:tcPr>
            <w:tcW w:w="3120" w:type="dxa"/>
            <w:tcBorders>
              <w:top w:val="single" w:sz="4" w:space="0" w:color="auto"/>
              <w:left w:val="single" w:sz="4" w:space="0" w:color="auto"/>
              <w:bottom w:val="single" w:sz="4" w:space="0" w:color="auto"/>
              <w:right w:val="single" w:sz="4" w:space="0" w:color="auto"/>
            </w:tcBorders>
            <w:vAlign w:val="center"/>
          </w:tcPr>
          <w:p w14:paraId="1ED6750A" w14:textId="77777777" w:rsidR="00B06E6E" w:rsidRPr="0016661A" w:rsidRDefault="00B06E6E" w:rsidP="00B06E6E">
            <w:pPr>
              <w:widowControl w:val="0"/>
              <w:jc w:val="center"/>
              <w:rPr>
                <w:kern w:val="2"/>
                <w:sz w:val="21"/>
                <w:szCs w:val="21"/>
              </w:rPr>
            </w:pPr>
            <w:r w:rsidRPr="0016661A">
              <w:rPr>
                <w:kern w:val="2"/>
                <w:sz w:val="21"/>
                <w:szCs w:val="21"/>
              </w:rPr>
              <w:t>排放方式</w:t>
            </w:r>
          </w:p>
        </w:tc>
        <w:tc>
          <w:tcPr>
            <w:tcW w:w="4297" w:type="dxa"/>
            <w:tcBorders>
              <w:top w:val="single" w:sz="4" w:space="0" w:color="auto"/>
              <w:left w:val="single" w:sz="4" w:space="0" w:color="auto"/>
              <w:bottom w:val="single" w:sz="4" w:space="0" w:color="auto"/>
              <w:right w:val="single" w:sz="4" w:space="0" w:color="auto"/>
            </w:tcBorders>
            <w:vAlign w:val="center"/>
          </w:tcPr>
          <w:p w14:paraId="2454BA54" w14:textId="77777777" w:rsidR="00B06E6E" w:rsidRPr="0016661A" w:rsidRDefault="00B06E6E" w:rsidP="00B06E6E">
            <w:pPr>
              <w:widowControl w:val="0"/>
              <w:jc w:val="center"/>
              <w:rPr>
                <w:kern w:val="2"/>
                <w:sz w:val="21"/>
                <w:szCs w:val="21"/>
              </w:rPr>
            </w:pPr>
            <w:r w:rsidRPr="0016661A">
              <w:rPr>
                <w:kern w:val="2"/>
                <w:sz w:val="21"/>
                <w:szCs w:val="21"/>
              </w:rPr>
              <w:t>废水量</w:t>
            </w:r>
            <w:r w:rsidRPr="0016661A">
              <w:rPr>
                <w:kern w:val="2"/>
                <w:sz w:val="21"/>
                <w:szCs w:val="21"/>
              </w:rPr>
              <w:t>Q/</w:t>
            </w:r>
            <w:r w:rsidRPr="0016661A">
              <w:rPr>
                <w:kern w:val="2"/>
                <w:sz w:val="21"/>
                <w:szCs w:val="21"/>
              </w:rPr>
              <w:t>（</w:t>
            </w:r>
            <w:r w:rsidRPr="0016661A">
              <w:rPr>
                <w:kern w:val="2"/>
                <w:sz w:val="21"/>
                <w:szCs w:val="21"/>
              </w:rPr>
              <w:t>m</w:t>
            </w:r>
            <w:r w:rsidRPr="0016661A">
              <w:rPr>
                <w:kern w:val="2"/>
                <w:sz w:val="21"/>
                <w:szCs w:val="21"/>
                <w:vertAlign w:val="superscript"/>
              </w:rPr>
              <w:t>3</w:t>
            </w:r>
            <w:r w:rsidRPr="0016661A">
              <w:rPr>
                <w:kern w:val="2"/>
                <w:sz w:val="21"/>
                <w:szCs w:val="21"/>
              </w:rPr>
              <w:t>/d</w:t>
            </w:r>
            <w:r w:rsidRPr="0016661A">
              <w:rPr>
                <w:kern w:val="2"/>
                <w:sz w:val="21"/>
                <w:szCs w:val="21"/>
              </w:rPr>
              <w:t>）</w:t>
            </w:r>
          </w:p>
          <w:p w14:paraId="617CFD1C" w14:textId="77777777" w:rsidR="00B06E6E" w:rsidRPr="0016661A" w:rsidRDefault="00B06E6E" w:rsidP="00B06E6E">
            <w:pPr>
              <w:widowControl w:val="0"/>
              <w:jc w:val="center"/>
              <w:rPr>
                <w:sz w:val="22"/>
                <w:szCs w:val="22"/>
              </w:rPr>
            </w:pPr>
            <w:r w:rsidRPr="0016661A">
              <w:rPr>
                <w:sz w:val="22"/>
                <w:szCs w:val="22"/>
              </w:rPr>
              <w:t>水污染物当量数</w:t>
            </w:r>
            <w:r w:rsidRPr="0016661A">
              <w:rPr>
                <w:sz w:val="22"/>
                <w:szCs w:val="22"/>
              </w:rPr>
              <w:t>W/</w:t>
            </w:r>
            <w:r w:rsidRPr="0016661A">
              <w:rPr>
                <w:sz w:val="22"/>
                <w:szCs w:val="22"/>
              </w:rPr>
              <w:t>（量纲一）</w:t>
            </w:r>
          </w:p>
        </w:tc>
      </w:tr>
      <w:tr w:rsidR="0016661A" w:rsidRPr="0016661A" w14:paraId="54B5ABCD" w14:textId="77777777" w:rsidTr="00B232A0">
        <w:trPr>
          <w:jc w:val="center"/>
        </w:trPr>
        <w:tc>
          <w:tcPr>
            <w:tcW w:w="2339" w:type="dxa"/>
            <w:tcBorders>
              <w:top w:val="single" w:sz="4" w:space="0" w:color="auto"/>
              <w:left w:val="single" w:sz="4" w:space="0" w:color="auto"/>
              <w:bottom w:val="single" w:sz="4" w:space="0" w:color="auto"/>
              <w:right w:val="single" w:sz="4" w:space="0" w:color="auto"/>
            </w:tcBorders>
            <w:vAlign w:val="center"/>
          </w:tcPr>
          <w:p w14:paraId="0D5CA0FB" w14:textId="77777777" w:rsidR="00B06E6E" w:rsidRPr="0016661A" w:rsidRDefault="00B06E6E" w:rsidP="00B06E6E">
            <w:pPr>
              <w:widowControl w:val="0"/>
              <w:jc w:val="center"/>
              <w:rPr>
                <w:kern w:val="2"/>
                <w:sz w:val="21"/>
                <w:szCs w:val="21"/>
              </w:rPr>
            </w:pPr>
            <w:r w:rsidRPr="0016661A">
              <w:rPr>
                <w:kern w:val="2"/>
                <w:sz w:val="21"/>
                <w:szCs w:val="21"/>
              </w:rPr>
              <w:t>一级</w:t>
            </w:r>
          </w:p>
        </w:tc>
        <w:tc>
          <w:tcPr>
            <w:tcW w:w="3120" w:type="dxa"/>
            <w:tcBorders>
              <w:top w:val="single" w:sz="4" w:space="0" w:color="auto"/>
              <w:left w:val="single" w:sz="4" w:space="0" w:color="auto"/>
              <w:bottom w:val="single" w:sz="4" w:space="0" w:color="auto"/>
              <w:right w:val="single" w:sz="4" w:space="0" w:color="auto"/>
            </w:tcBorders>
            <w:vAlign w:val="center"/>
          </w:tcPr>
          <w:p w14:paraId="3598712F" w14:textId="77777777" w:rsidR="00B06E6E" w:rsidRPr="0016661A" w:rsidRDefault="00B06E6E" w:rsidP="00B06E6E">
            <w:pPr>
              <w:widowControl w:val="0"/>
              <w:jc w:val="center"/>
              <w:rPr>
                <w:kern w:val="2"/>
                <w:sz w:val="21"/>
                <w:szCs w:val="21"/>
              </w:rPr>
            </w:pPr>
            <w:r w:rsidRPr="0016661A">
              <w:rPr>
                <w:kern w:val="2"/>
                <w:sz w:val="21"/>
                <w:szCs w:val="21"/>
              </w:rPr>
              <w:t>直接排放</w:t>
            </w:r>
          </w:p>
        </w:tc>
        <w:tc>
          <w:tcPr>
            <w:tcW w:w="4297" w:type="dxa"/>
            <w:tcBorders>
              <w:top w:val="single" w:sz="4" w:space="0" w:color="auto"/>
              <w:left w:val="single" w:sz="4" w:space="0" w:color="auto"/>
              <w:bottom w:val="single" w:sz="4" w:space="0" w:color="auto"/>
              <w:right w:val="single" w:sz="4" w:space="0" w:color="auto"/>
            </w:tcBorders>
            <w:vAlign w:val="center"/>
          </w:tcPr>
          <w:p w14:paraId="343AF42A" w14:textId="77777777" w:rsidR="00B06E6E" w:rsidRPr="0016661A" w:rsidRDefault="00B06E6E" w:rsidP="00B06E6E">
            <w:pPr>
              <w:widowControl w:val="0"/>
              <w:jc w:val="center"/>
              <w:rPr>
                <w:kern w:val="2"/>
                <w:sz w:val="21"/>
                <w:szCs w:val="21"/>
              </w:rPr>
            </w:pPr>
            <w:r w:rsidRPr="0016661A">
              <w:rPr>
                <w:kern w:val="2"/>
                <w:sz w:val="21"/>
                <w:szCs w:val="21"/>
              </w:rPr>
              <w:t>Q≥20000</w:t>
            </w:r>
            <w:r w:rsidRPr="0016661A">
              <w:rPr>
                <w:kern w:val="2"/>
                <w:sz w:val="21"/>
                <w:szCs w:val="21"/>
              </w:rPr>
              <w:t>或</w:t>
            </w:r>
            <w:r w:rsidRPr="0016661A">
              <w:rPr>
                <w:kern w:val="2"/>
                <w:sz w:val="21"/>
                <w:szCs w:val="21"/>
              </w:rPr>
              <w:t>W≥600000</w:t>
            </w:r>
          </w:p>
        </w:tc>
      </w:tr>
      <w:tr w:rsidR="0016661A" w:rsidRPr="0016661A" w14:paraId="549D99D4" w14:textId="77777777" w:rsidTr="00B232A0">
        <w:trPr>
          <w:jc w:val="center"/>
        </w:trPr>
        <w:tc>
          <w:tcPr>
            <w:tcW w:w="2339" w:type="dxa"/>
            <w:tcBorders>
              <w:top w:val="single" w:sz="4" w:space="0" w:color="auto"/>
              <w:left w:val="single" w:sz="4" w:space="0" w:color="auto"/>
              <w:bottom w:val="single" w:sz="4" w:space="0" w:color="auto"/>
              <w:right w:val="single" w:sz="4" w:space="0" w:color="auto"/>
            </w:tcBorders>
            <w:vAlign w:val="center"/>
          </w:tcPr>
          <w:p w14:paraId="588CA852" w14:textId="77777777" w:rsidR="00B06E6E" w:rsidRPr="0016661A" w:rsidRDefault="00B06E6E" w:rsidP="00B06E6E">
            <w:pPr>
              <w:widowControl w:val="0"/>
              <w:jc w:val="center"/>
              <w:rPr>
                <w:kern w:val="2"/>
                <w:sz w:val="21"/>
                <w:szCs w:val="21"/>
              </w:rPr>
            </w:pPr>
            <w:r w:rsidRPr="0016661A">
              <w:rPr>
                <w:kern w:val="2"/>
                <w:sz w:val="21"/>
                <w:szCs w:val="21"/>
              </w:rPr>
              <w:t>二级</w:t>
            </w:r>
          </w:p>
        </w:tc>
        <w:tc>
          <w:tcPr>
            <w:tcW w:w="3120" w:type="dxa"/>
            <w:tcBorders>
              <w:top w:val="single" w:sz="4" w:space="0" w:color="auto"/>
              <w:left w:val="single" w:sz="4" w:space="0" w:color="auto"/>
              <w:bottom w:val="single" w:sz="4" w:space="0" w:color="auto"/>
              <w:right w:val="single" w:sz="4" w:space="0" w:color="auto"/>
            </w:tcBorders>
          </w:tcPr>
          <w:p w14:paraId="27222B41" w14:textId="77777777" w:rsidR="00B06E6E" w:rsidRPr="0016661A" w:rsidRDefault="00B06E6E" w:rsidP="00B06E6E">
            <w:pPr>
              <w:widowControl w:val="0"/>
              <w:jc w:val="center"/>
              <w:rPr>
                <w:kern w:val="2"/>
                <w:sz w:val="21"/>
                <w:szCs w:val="24"/>
              </w:rPr>
            </w:pPr>
            <w:r w:rsidRPr="0016661A">
              <w:rPr>
                <w:kern w:val="2"/>
                <w:sz w:val="21"/>
                <w:szCs w:val="21"/>
              </w:rPr>
              <w:t>直接排放</w:t>
            </w:r>
          </w:p>
        </w:tc>
        <w:tc>
          <w:tcPr>
            <w:tcW w:w="4297" w:type="dxa"/>
            <w:tcBorders>
              <w:top w:val="single" w:sz="4" w:space="0" w:color="auto"/>
              <w:left w:val="single" w:sz="4" w:space="0" w:color="auto"/>
              <w:bottom w:val="single" w:sz="4" w:space="0" w:color="auto"/>
              <w:right w:val="single" w:sz="4" w:space="0" w:color="auto"/>
            </w:tcBorders>
            <w:vAlign w:val="center"/>
          </w:tcPr>
          <w:p w14:paraId="64E231CE" w14:textId="77777777" w:rsidR="00B06E6E" w:rsidRPr="0016661A" w:rsidRDefault="00B06E6E" w:rsidP="00B06E6E">
            <w:pPr>
              <w:widowControl w:val="0"/>
              <w:jc w:val="center"/>
              <w:rPr>
                <w:kern w:val="2"/>
                <w:sz w:val="21"/>
                <w:szCs w:val="21"/>
              </w:rPr>
            </w:pPr>
            <w:r w:rsidRPr="0016661A">
              <w:rPr>
                <w:kern w:val="2"/>
                <w:sz w:val="21"/>
                <w:szCs w:val="21"/>
              </w:rPr>
              <w:t>其他</w:t>
            </w:r>
          </w:p>
        </w:tc>
      </w:tr>
      <w:tr w:rsidR="0016661A" w:rsidRPr="0016661A" w14:paraId="50D95A32" w14:textId="77777777" w:rsidTr="00B232A0">
        <w:trPr>
          <w:jc w:val="center"/>
        </w:trPr>
        <w:tc>
          <w:tcPr>
            <w:tcW w:w="2339" w:type="dxa"/>
            <w:tcBorders>
              <w:top w:val="single" w:sz="4" w:space="0" w:color="auto"/>
              <w:left w:val="single" w:sz="4" w:space="0" w:color="auto"/>
              <w:bottom w:val="single" w:sz="4" w:space="0" w:color="auto"/>
              <w:right w:val="single" w:sz="4" w:space="0" w:color="auto"/>
            </w:tcBorders>
            <w:vAlign w:val="center"/>
          </w:tcPr>
          <w:p w14:paraId="3D234CBB" w14:textId="77777777" w:rsidR="00B06E6E" w:rsidRPr="0016661A" w:rsidRDefault="00B06E6E" w:rsidP="00B06E6E">
            <w:pPr>
              <w:widowControl w:val="0"/>
              <w:jc w:val="center"/>
              <w:rPr>
                <w:kern w:val="2"/>
                <w:sz w:val="21"/>
                <w:szCs w:val="21"/>
              </w:rPr>
            </w:pPr>
            <w:r w:rsidRPr="0016661A">
              <w:rPr>
                <w:kern w:val="2"/>
                <w:sz w:val="21"/>
                <w:szCs w:val="21"/>
              </w:rPr>
              <w:t>三级</w:t>
            </w:r>
            <w:r w:rsidRPr="0016661A">
              <w:rPr>
                <w:kern w:val="2"/>
                <w:sz w:val="21"/>
                <w:szCs w:val="21"/>
              </w:rPr>
              <w:t>A</w:t>
            </w:r>
          </w:p>
        </w:tc>
        <w:tc>
          <w:tcPr>
            <w:tcW w:w="3120" w:type="dxa"/>
            <w:tcBorders>
              <w:top w:val="single" w:sz="4" w:space="0" w:color="auto"/>
              <w:left w:val="single" w:sz="4" w:space="0" w:color="auto"/>
              <w:bottom w:val="single" w:sz="4" w:space="0" w:color="auto"/>
              <w:right w:val="single" w:sz="4" w:space="0" w:color="auto"/>
            </w:tcBorders>
          </w:tcPr>
          <w:p w14:paraId="0E437F4C" w14:textId="77777777" w:rsidR="00B06E6E" w:rsidRPr="0016661A" w:rsidRDefault="00B06E6E" w:rsidP="00B06E6E">
            <w:pPr>
              <w:widowControl w:val="0"/>
              <w:jc w:val="center"/>
              <w:rPr>
                <w:kern w:val="2"/>
                <w:sz w:val="21"/>
                <w:szCs w:val="24"/>
              </w:rPr>
            </w:pPr>
            <w:r w:rsidRPr="0016661A">
              <w:rPr>
                <w:kern w:val="2"/>
                <w:sz w:val="21"/>
                <w:szCs w:val="21"/>
              </w:rPr>
              <w:t>直接排放</w:t>
            </w:r>
          </w:p>
        </w:tc>
        <w:tc>
          <w:tcPr>
            <w:tcW w:w="4297" w:type="dxa"/>
            <w:tcBorders>
              <w:top w:val="single" w:sz="4" w:space="0" w:color="auto"/>
              <w:left w:val="single" w:sz="4" w:space="0" w:color="auto"/>
              <w:bottom w:val="single" w:sz="4" w:space="0" w:color="auto"/>
              <w:right w:val="single" w:sz="4" w:space="0" w:color="auto"/>
            </w:tcBorders>
            <w:vAlign w:val="center"/>
          </w:tcPr>
          <w:p w14:paraId="4E774686" w14:textId="77777777" w:rsidR="00B06E6E" w:rsidRPr="0016661A" w:rsidRDefault="00B06E6E" w:rsidP="00B06E6E">
            <w:pPr>
              <w:widowControl w:val="0"/>
              <w:jc w:val="center"/>
              <w:rPr>
                <w:kern w:val="2"/>
                <w:sz w:val="21"/>
                <w:szCs w:val="21"/>
              </w:rPr>
            </w:pPr>
            <w:r w:rsidRPr="0016661A">
              <w:rPr>
                <w:kern w:val="2"/>
                <w:sz w:val="21"/>
                <w:szCs w:val="21"/>
              </w:rPr>
              <w:t>Q</w:t>
            </w:r>
            <w:r w:rsidRPr="0016661A">
              <w:rPr>
                <w:kern w:val="2"/>
                <w:sz w:val="21"/>
                <w:szCs w:val="21"/>
              </w:rPr>
              <w:t>＜</w:t>
            </w:r>
            <w:r w:rsidRPr="0016661A">
              <w:rPr>
                <w:kern w:val="2"/>
                <w:sz w:val="21"/>
                <w:szCs w:val="21"/>
              </w:rPr>
              <w:t>200</w:t>
            </w:r>
            <w:r w:rsidRPr="0016661A">
              <w:rPr>
                <w:kern w:val="2"/>
                <w:sz w:val="21"/>
                <w:szCs w:val="21"/>
              </w:rPr>
              <w:t>且</w:t>
            </w:r>
            <w:r w:rsidRPr="0016661A">
              <w:rPr>
                <w:kern w:val="2"/>
                <w:sz w:val="21"/>
                <w:szCs w:val="21"/>
              </w:rPr>
              <w:t>W</w:t>
            </w:r>
            <w:r w:rsidRPr="0016661A">
              <w:rPr>
                <w:kern w:val="2"/>
                <w:sz w:val="21"/>
                <w:szCs w:val="21"/>
              </w:rPr>
              <w:t>＜</w:t>
            </w:r>
            <w:r w:rsidRPr="0016661A">
              <w:rPr>
                <w:kern w:val="2"/>
                <w:sz w:val="21"/>
                <w:szCs w:val="21"/>
              </w:rPr>
              <w:t>6000</w:t>
            </w:r>
          </w:p>
        </w:tc>
      </w:tr>
      <w:tr w:rsidR="0016661A" w:rsidRPr="0016661A" w14:paraId="13A845D8" w14:textId="77777777" w:rsidTr="00B232A0">
        <w:trPr>
          <w:jc w:val="center"/>
        </w:trPr>
        <w:tc>
          <w:tcPr>
            <w:tcW w:w="2339" w:type="dxa"/>
            <w:tcBorders>
              <w:top w:val="single" w:sz="4" w:space="0" w:color="auto"/>
              <w:left w:val="single" w:sz="4" w:space="0" w:color="auto"/>
              <w:bottom w:val="single" w:sz="4" w:space="0" w:color="auto"/>
              <w:right w:val="single" w:sz="4" w:space="0" w:color="auto"/>
            </w:tcBorders>
            <w:vAlign w:val="center"/>
          </w:tcPr>
          <w:p w14:paraId="3D660FFF" w14:textId="77777777" w:rsidR="00B06E6E" w:rsidRPr="0016661A" w:rsidRDefault="00B06E6E" w:rsidP="00B06E6E">
            <w:pPr>
              <w:widowControl w:val="0"/>
              <w:jc w:val="center"/>
              <w:rPr>
                <w:kern w:val="2"/>
                <w:sz w:val="21"/>
                <w:szCs w:val="21"/>
              </w:rPr>
            </w:pPr>
            <w:r w:rsidRPr="0016661A">
              <w:rPr>
                <w:kern w:val="2"/>
                <w:sz w:val="21"/>
                <w:szCs w:val="21"/>
              </w:rPr>
              <w:t>三级</w:t>
            </w:r>
            <w:r w:rsidRPr="0016661A">
              <w:rPr>
                <w:kern w:val="2"/>
                <w:sz w:val="21"/>
                <w:szCs w:val="21"/>
              </w:rPr>
              <w:t>B</w:t>
            </w:r>
          </w:p>
        </w:tc>
        <w:tc>
          <w:tcPr>
            <w:tcW w:w="3120" w:type="dxa"/>
            <w:tcBorders>
              <w:top w:val="single" w:sz="4" w:space="0" w:color="auto"/>
              <w:left w:val="single" w:sz="4" w:space="0" w:color="auto"/>
              <w:bottom w:val="single" w:sz="4" w:space="0" w:color="auto"/>
              <w:right w:val="single" w:sz="4" w:space="0" w:color="auto"/>
            </w:tcBorders>
            <w:vAlign w:val="center"/>
          </w:tcPr>
          <w:p w14:paraId="0F808FB1" w14:textId="77777777" w:rsidR="00B06E6E" w:rsidRPr="0016661A" w:rsidRDefault="00B06E6E" w:rsidP="00B06E6E">
            <w:pPr>
              <w:widowControl w:val="0"/>
              <w:jc w:val="center"/>
              <w:rPr>
                <w:kern w:val="2"/>
                <w:sz w:val="21"/>
                <w:szCs w:val="21"/>
              </w:rPr>
            </w:pPr>
            <w:r w:rsidRPr="0016661A">
              <w:rPr>
                <w:kern w:val="2"/>
                <w:sz w:val="21"/>
                <w:szCs w:val="21"/>
              </w:rPr>
              <w:t>间接排放</w:t>
            </w:r>
          </w:p>
        </w:tc>
        <w:tc>
          <w:tcPr>
            <w:tcW w:w="4297" w:type="dxa"/>
            <w:tcBorders>
              <w:top w:val="single" w:sz="4" w:space="0" w:color="auto"/>
              <w:left w:val="single" w:sz="4" w:space="0" w:color="auto"/>
              <w:bottom w:val="single" w:sz="4" w:space="0" w:color="auto"/>
              <w:right w:val="single" w:sz="4" w:space="0" w:color="auto"/>
            </w:tcBorders>
            <w:vAlign w:val="center"/>
          </w:tcPr>
          <w:p w14:paraId="52153BE9" w14:textId="77777777" w:rsidR="00B06E6E" w:rsidRPr="0016661A" w:rsidRDefault="00B06E6E" w:rsidP="00B06E6E">
            <w:pPr>
              <w:widowControl w:val="0"/>
              <w:jc w:val="center"/>
              <w:rPr>
                <w:kern w:val="2"/>
                <w:sz w:val="21"/>
                <w:szCs w:val="21"/>
              </w:rPr>
            </w:pPr>
            <w:r w:rsidRPr="0016661A">
              <w:rPr>
                <w:kern w:val="2"/>
                <w:sz w:val="21"/>
                <w:szCs w:val="21"/>
              </w:rPr>
              <w:t>-</w:t>
            </w:r>
          </w:p>
        </w:tc>
      </w:tr>
    </w:tbl>
    <w:p w14:paraId="398C2E09" w14:textId="77777777" w:rsidR="00B06E6E" w:rsidRPr="0016661A" w:rsidRDefault="00B06E6E" w:rsidP="00B06E6E">
      <w:pPr>
        <w:widowControl w:val="0"/>
        <w:spacing w:line="500" w:lineRule="exact"/>
        <w:ind w:firstLineChars="200" w:firstLine="560"/>
        <w:jc w:val="both"/>
        <w:rPr>
          <w:sz w:val="28"/>
          <w:szCs w:val="28"/>
        </w:rPr>
      </w:pPr>
      <w:r w:rsidRPr="0016661A">
        <w:rPr>
          <w:sz w:val="28"/>
          <w:szCs w:val="28"/>
        </w:rPr>
        <w:fldChar w:fldCharType="begin"/>
      </w:r>
      <w:r w:rsidRPr="0016661A">
        <w:rPr>
          <w:sz w:val="28"/>
          <w:szCs w:val="28"/>
        </w:rPr>
        <w:instrText xml:space="preserve"> = 2 \* GB2 </w:instrText>
      </w:r>
      <w:r w:rsidRPr="0016661A">
        <w:rPr>
          <w:sz w:val="28"/>
          <w:szCs w:val="28"/>
        </w:rPr>
        <w:fldChar w:fldCharType="separate"/>
      </w:r>
      <w:r w:rsidRPr="0016661A">
        <w:rPr>
          <w:rFonts w:ascii="宋体" w:hAnsi="宋体" w:cs="宋体" w:hint="eastAsia"/>
          <w:sz w:val="28"/>
          <w:szCs w:val="28"/>
        </w:rPr>
        <w:t>⑵</w:t>
      </w:r>
      <w:r w:rsidRPr="0016661A">
        <w:rPr>
          <w:sz w:val="28"/>
          <w:szCs w:val="28"/>
        </w:rPr>
        <w:fldChar w:fldCharType="end"/>
      </w:r>
      <w:r w:rsidRPr="0016661A">
        <w:rPr>
          <w:sz w:val="28"/>
          <w:szCs w:val="28"/>
        </w:rPr>
        <w:t xml:space="preserve"> </w:t>
      </w:r>
      <w:r w:rsidRPr="0016661A">
        <w:rPr>
          <w:sz w:val="28"/>
          <w:szCs w:val="28"/>
        </w:rPr>
        <w:t>大气</w:t>
      </w:r>
    </w:p>
    <w:p w14:paraId="51CEDC72" w14:textId="77777777" w:rsidR="00B06E6E" w:rsidRPr="0016661A" w:rsidRDefault="00B06E6E" w:rsidP="00B06E6E">
      <w:pPr>
        <w:widowControl w:val="0"/>
        <w:adjustRightInd w:val="0"/>
        <w:snapToGrid w:val="0"/>
        <w:spacing w:line="500" w:lineRule="exact"/>
        <w:ind w:firstLineChars="200" w:firstLine="560"/>
        <w:jc w:val="both"/>
        <w:rPr>
          <w:sz w:val="28"/>
          <w:szCs w:val="28"/>
        </w:rPr>
      </w:pPr>
      <w:r w:rsidRPr="0016661A">
        <w:rPr>
          <w:sz w:val="28"/>
          <w:szCs w:val="28"/>
        </w:rPr>
        <w:t>选择推荐模式中的估算模式对本项目的大气环境评价工作进行分级，分级判据见表</w:t>
      </w:r>
      <w:r w:rsidRPr="0016661A">
        <w:rPr>
          <w:sz w:val="28"/>
          <w:szCs w:val="28"/>
        </w:rPr>
        <w:t>2.</w:t>
      </w:r>
      <w:r w:rsidR="002F47A6" w:rsidRPr="0016661A">
        <w:rPr>
          <w:sz w:val="28"/>
          <w:szCs w:val="28"/>
        </w:rPr>
        <w:t>5</w:t>
      </w:r>
      <w:r w:rsidRPr="0016661A">
        <w:rPr>
          <w:sz w:val="28"/>
          <w:szCs w:val="28"/>
        </w:rPr>
        <w:t>-2</w:t>
      </w:r>
      <w:r w:rsidRPr="0016661A">
        <w:rPr>
          <w:sz w:val="28"/>
          <w:szCs w:val="28"/>
        </w:rPr>
        <w:t>。</w:t>
      </w:r>
    </w:p>
    <w:p w14:paraId="07EBDEB4" w14:textId="77777777" w:rsidR="00B06E6E" w:rsidRPr="0016661A" w:rsidRDefault="00B06E6E" w:rsidP="00B06E6E">
      <w:pPr>
        <w:spacing w:line="520" w:lineRule="exact"/>
        <w:jc w:val="center"/>
        <w:rPr>
          <w:b/>
          <w:szCs w:val="24"/>
        </w:rPr>
      </w:pPr>
      <w:r w:rsidRPr="0016661A">
        <w:rPr>
          <w:b/>
          <w:szCs w:val="24"/>
        </w:rPr>
        <w:t>表</w:t>
      </w:r>
      <w:r w:rsidRPr="0016661A">
        <w:rPr>
          <w:b/>
          <w:szCs w:val="24"/>
        </w:rPr>
        <w:t>2.</w:t>
      </w:r>
      <w:r w:rsidR="002F47A6" w:rsidRPr="0016661A">
        <w:rPr>
          <w:b/>
          <w:szCs w:val="24"/>
        </w:rPr>
        <w:t>5</w:t>
      </w:r>
      <w:r w:rsidRPr="0016661A">
        <w:rPr>
          <w:b/>
          <w:szCs w:val="24"/>
        </w:rPr>
        <w:t xml:space="preserve">-2  </w:t>
      </w:r>
      <w:r w:rsidRPr="0016661A">
        <w:rPr>
          <w:b/>
          <w:szCs w:val="24"/>
        </w:rPr>
        <w:t>大气评价工作等级划分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95"/>
        <w:gridCol w:w="7275"/>
      </w:tblGrid>
      <w:tr w:rsidR="0016661A" w:rsidRPr="0016661A" w14:paraId="1B5CB546" w14:textId="77777777" w:rsidTr="00B232A0">
        <w:trPr>
          <w:jc w:val="center"/>
        </w:trPr>
        <w:tc>
          <w:tcPr>
            <w:tcW w:w="229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CB5855" w14:textId="77777777" w:rsidR="00B06E6E" w:rsidRPr="0016661A" w:rsidRDefault="00B06E6E" w:rsidP="00B06E6E">
            <w:pPr>
              <w:widowControl w:val="0"/>
              <w:jc w:val="center"/>
              <w:rPr>
                <w:bCs/>
                <w:kern w:val="2"/>
                <w:sz w:val="21"/>
                <w:szCs w:val="21"/>
              </w:rPr>
            </w:pPr>
            <w:r w:rsidRPr="0016661A">
              <w:rPr>
                <w:bCs/>
                <w:kern w:val="2"/>
                <w:sz w:val="21"/>
                <w:szCs w:val="21"/>
              </w:rPr>
              <w:t>评价工作等级</w:t>
            </w:r>
          </w:p>
        </w:tc>
        <w:tc>
          <w:tcPr>
            <w:tcW w:w="727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A08B6E1" w14:textId="77777777" w:rsidR="00B06E6E" w:rsidRPr="0016661A" w:rsidRDefault="00B06E6E" w:rsidP="00B06E6E">
            <w:pPr>
              <w:widowControl w:val="0"/>
              <w:jc w:val="center"/>
              <w:rPr>
                <w:bCs/>
                <w:kern w:val="2"/>
                <w:sz w:val="21"/>
                <w:szCs w:val="21"/>
              </w:rPr>
            </w:pPr>
            <w:r w:rsidRPr="0016661A">
              <w:rPr>
                <w:bCs/>
                <w:kern w:val="2"/>
                <w:sz w:val="21"/>
                <w:szCs w:val="21"/>
              </w:rPr>
              <w:t>评价工作分级判据</w:t>
            </w:r>
          </w:p>
        </w:tc>
      </w:tr>
      <w:tr w:rsidR="0016661A" w:rsidRPr="0016661A" w14:paraId="69CC18E6" w14:textId="77777777" w:rsidTr="00B232A0">
        <w:trPr>
          <w:jc w:val="center"/>
        </w:trPr>
        <w:tc>
          <w:tcPr>
            <w:tcW w:w="229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EA3089C" w14:textId="77777777" w:rsidR="00B06E6E" w:rsidRPr="0016661A" w:rsidRDefault="00B06E6E" w:rsidP="00B06E6E">
            <w:pPr>
              <w:widowControl w:val="0"/>
              <w:jc w:val="center"/>
              <w:rPr>
                <w:bCs/>
                <w:kern w:val="2"/>
                <w:sz w:val="21"/>
                <w:szCs w:val="21"/>
              </w:rPr>
            </w:pPr>
            <w:r w:rsidRPr="0016661A">
              <w:rPr>
                <w:bCs/>
                <w:kern w:val="2"/>
                <w:sz w:val="21"/>
                <w:szCs w:val="21"/>
              </w:rPr>
              <w:t>一级</w:t>
            </w:r>
          </w:p>
        </w:tc>
        <w:tc>
          <w:tcPr>
            <w:tcW w:w="727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F8E1BC4" w14:textId="77777777" w:rsidR="00B06E6E" w:rsidRPr="0016661A" w:rsidRDefault="00B06E6E" w:rsidP="00B06E6E">
            <w:pPr>
              <w:widowControl w:val="0"/>
              <w:jc w:val="center"/>
              <w:rPr>
                <w:bCs/>
                <w:kern w:val="2"/>
                <w:sz w:val="21"/>
                <w:szCs w:val="21"/>
              </w:rPr>
            </w:pPr>
            <w:r w:rsidRPr="0016661A">
              <w:rPr>
                <w:bCs/>
                <w:kern w:val="2"/>
                <w:sz w:val="21"/>
                <w:szCs w:val="21"/>
              </w:rPr>
              <w:t>P</w:t>
            </w:r>
            <w:r w:rsidRPr="0016661A">
              <w:rPr>
                <w:bCs/>
                <w:kern w:val="2"/>
                <w:sz w:val="21"/>
                <w:szCs w:val="21"/>
                <w:vertAlign w:val="subscript"/>
              </w:rPr>
              <w:t>max</w:t>
            </w:r>
            <w:r w:rsidRPr="0016661A">
              <w:rPr>
                <w:bCs/>
                <w:kern w:val="2"/>
                <w:sz w:val="21"/>
                <w:szCs w:val="21"/>
              </w:rPr>
              <w:t>≥10%</w:t>
            </w:r>
          </w:p>
        </w:tc>
      </w:tr>
      <w:tr w:rsidR="0016661A" w:rsidRPr="0016661A" w14:paraId="58957970" w14:textId="77777777" w:rsidTr="00B232A0">
        <w:trPr>
          <w:jc w:val="center"/>
        </w:trPr>
        <w:tc>
          <w:tcPr>
            <w:tcW w:w="229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5E42292" w14:textId="77777777" w:rsidR="00B06E6E" w:rsidRPr="0016661A" w:rsidRDefault="00B06E6E" w:rsidP="00B06E6E">
            <w:pPr>
              <w:widowControl w:val="0"/>
              <w:jc w:val="center"/>
              <w:rPr>
                <w:bCs/>
                <w:kern w:val="2"/>
                <w:sz w:val="21"/>
                <w:szCs w:val="21"/>
              </w:rPr>
            </w:pPr>
            <w:r w:rsidRPr="0016661A">
              <w:rPr>
                <w:bCs/>
                <w:kern w:val="2"/>
                <w:sz w:val="21"/>
                <w:szCs w:val="21"/>
              </w:rPr>
              <w:t>二级</w:t>
            </w:r>
          </w:p>
        </w:tc>
        <w:tc>
          <w:tcPr>
            <w:tcW w:w="727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C0F0DE9" w14:textId="77777777" w:rsidR="00B06E6E" w:rsidRPr="0016661A" w:rsidRDefault="00B06E6E" w:rsidP="00B06E6E">
            <w:pPr>
              <w:widowControl w:val="0"/>
              <w:jc w:val="center"/>
              <w:rPr>
                <w:bCs/>
                <w:kern w:val="2"/>
                <w:sz w:val="21"/>
                <w:szCs w:val="21"/>
              </w:rPr>
            </w:pPr>
            <w:r w:rsidRPr="0016661A">
              <w:rPr>
                <w:bCs/>
                <w:kern w:val="2"/>
                <w:sz w:val="21"/>
                <w:szCs w:val="21"/>
              </w:rPr>
              <w:t>1%≤P</w:t>
            </w:r>
            <w:r w:rsidRPr="0016661A">
              <w:rPr>
                <w:bCs/>
                <w:kern w:val="2"/>
                <w:sz w:val="21"/>
                <w:szCs w:val="21"/>
                <w:vertAlign w:val="subscript"/>
              </w:rPr>
              <w:t>max</w:t>
            </w:r>
            <w:r w:rsidRPr="0016661A">
              <w:rPr>
                <w:bCs/>
                <w:kern w:val="2"/>
                <w:sz w:val="21"/>
                <w:szCs w:val="21"/>
              </w:rPr>
              <w:t>＜</w:t>
            </w:r>
            <w:r w:rsidRPr="0016661A">
              <w:rPr>
                <w:bCs/>
                <w:kern w:val="2"/>
                <w:sz w:val="21"/>
                <w:szCs w:val="21"/>
              </w:rPr>
              <w:t>10%</w:t>
            </w:r>
          </w:p>
        </w:tc>
      </w:tr>
      <w:tr w:rsidR="0016661A" w:rsidRPr="0016661A" w14:paraId="663CA425" w14:textId="77777777" w:rsidTr="00B232A0">
        <w:trPr>
          <w:jc w:val="center"/>
        </w:trPr>
        <w:tc>
          <w:tcPr>
            <w:tcW w:w="229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6096B3" w14:textId="77777777" w:rsidR="00B06E6E" w:rsidRPr="0016661A" w:rsidRDefault="00B06E6E" w:rsidP="00B06E6E">
            <w:pPr>
              <w:widowControl w:val="0"/>
              <w:jc w:val="center"/>
              <w:rPr>
                <w:bCs/>
                <w:kern w:val="2"/>
                <w:sz w:val="21"/>
                <w:szCs w:val="21"/>
              </w:rPr>
            </w:pPr>
            <w:r w:rsidRPr="0016661A">
              <w:rPr>
                <w:bCs/>
                <w:kern w:val="2"/>
                <w:sz w:val="21"/>
                <w:szCs w:val="21"/>
              </w:rPr>
              <w:t>三级</w:t>
            </w:r>
          </w:p>
        </w:tc>
        <w:tc>
          <w:tcPr>
            <w:tcW w:w="727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824924" w14:textId="77777777" w:rsidR="00B06E6E" w:rsidRPr="0016661A" w:rsidRDefault="00B06E6E" w:rsidP="00B06E6E">
            <w:pPr>
              <w:widowControl w:val="0"/>
              <w:jc w:val="center"/>
              <w:rPr>
                <w:bCs/>
                <w:kern w:val="2"/>
                <w:sz w:val="21"/>
                <w:szCs w:val="21"/>
              </w:rPr>
            </w:pPr>
            <w:r w:rsidRPr="0016661A">
              <w:rPr>
                <w:bCs/>
                <w:kern w:val="2"/>
                <w:sz w:val="21"/>
                <w:szCs w:val="21"/>
              </w:rPr>
              <w:t>P</w:t>
            </w:r>
            <w:r w:rsidRPr="0016661A">
              <w:rPr>
                <w:bCs/>
                <w:kern w:val="2"/>
                <w:sz w:val="21"/>
                <w:szCs w:val="21"/>
                <w:vertAlign w:val="subscript"/>
              </w:rPr>
              <w:t>max</w:t>
            </w:r>
            <w:r w:rsidRPr="0016661A">
              <w:rPr>
                <w:bCs/>
                <w:kern w:val="2"/>
                <w:sz w:val="21"/>
                <w:szCs w:val="21"/>
              </w:rPr>
              <w:t>＜</w:t>
            </w:r>
            <w:r w:rsidRPr="0016661A">
              <w:rPr>
                <w:bCs/>
                <w:kern w:val="2"/>
                <w:sz w:val="21"/>
                <w:szCs w:val="21"/>
              </w:rPr>
              <w:t>1%</w:t>
            </w:r>
          </w:p>
        </w:tc>
      </w:tr>
    </w:tbl>
    <w:p w14:paraId="3F7216E1" w14:textId="28396993" w:rsidR="00B06E6E" w:rsidRPr="0016661A" w:rsidRDefault="00B06E6E" w:rsidP="00B06E6E">
      <w:pPr>
        <w:adjustRightInd w:val="0"/>
        <w:snapToGrid w:val="0"/>
        <w:spacing w:line="500" w:lineRule="exact"/>
        <w:ind w:firstLineChars="200" w:firstLine="560"/>
        <w:jc w:val="both"/>
        <w:rPr>
          <w:sz w:val="28"/>
          <w:szCs w:val="28"/>
        </w:rPr>
      </w:pPr>
      <w:r w:rsidRPr="0016661A">
        <w:rPr>
          <w:sz w:val="28"/>
          <w:szCs w:val="28"/>
        </w:rPr>
        <w:t>通过《环境影响评价技术导则</w:t>
      </w:r>
      <w:r w:rsidRPr="0016661A">
        <w:rPr>
          <w:sz w:val="28"/>
          <w:szCs w:val="28"/>
        </w:rPr>
        <w:t xml:space="preserve"> </w:t>
      </w:r>
      <w:r w:rsidRPr="0016661A">
        <w:rPr>
          <w:sz w:val="28"/>
          <w:szCs w:val="28"/>
        </w:rPr>
        <w:t>大气环境》</w:t>
      </w:r>
      <w:r w:rsidRPr="0016661A">
        <w:rPr>
          <w:sz w:val="28"/>
          <w:szCs w:val="28"/>
        </w:rPr>
        <w:t>(HJ2.2-2018)</w:t>
      </w:r>
      <w:r w:rsidRPr="0016661A">
        <w:rPr>
          <w:sz w:val="28"/>
          <w:szCs w:val="28"/>
        </w:rPr>
        <w:t>推荐的估算模式估算分析详见估算模式计算结果</w:t>
      </w:r>
      <w:r w:rsidRPr="0016661A">
        <w:rPr>
          <w:sz w:val="28"/>
          <w:szCs w:val="28"/>
        </w:rPr>
        <w:t>6.1</w:t>
      </w:r>
      <w:r w:rsidRPr="0016661A">
        <w:rPr>
          <w:sz w:val="28"/>
          <w:szCs w:val="28"/>
        </w:rPr>
        <w:t>章节，有组织、无组织大气污染物最大地面浓度占标率为</w:t>
      </w:r>
      <w:r w:rsidR="009531E4" w:rsidRPr="0016661A">
        <w:rPr>
          <w:sz w:val="28"/>
          <w:szCs w:val="28"/>
        </w:rPr>
        <w:t>9.037</w:t>
      </w:r>
      <w:r w:rsidRPr="0016661A">
        <w:rPr>
          <w:sz w:val="28"/>
          <w:szCs w:val="28"/>
        </w:rPr>
        <w:t>%</w:t>
      </w:r>
      <w:r w:rsidRPr="0016661A">
        <w:rPr>
          <w:sz w:val="28"/>
          <w:szCs w:val="28"/>
        </w:rPr>
        <w:t>。根据评价工作等级划分依据，确定本项目大气环境评价等级为</w:t>
      </w:r>
      <w:r w:rsidR="009531E4" w:rsidRPr="0016661A">
        <w:rPr>
          <w:sz w:val="28"/>
          <w:szCs w:val="28"/>
        </w:rPr>
        <w:t>二</w:t>
      </w:r>
      <w:r w:rsidRPr="0016661A">
        <w:rPr>
          <w:sz w:val="28"/>
          <w:szCs w:val="28"/>
        </w:rPr>
        <w:t>级。</w:t>
      </w:r>
    </w:p>
    <w:p w14:paraId="3295C242" w14:textId="008C7F97" w:rsidR="00792B08" w:rsidRPr="0016661A" w:rsidRDefault="00792B08" w:rsidP="00792B08">
      <w:pPr>
        <w:adjustRightInd w:val="0"/>
        <w:snapToGrid w:val="0"/>
        <w:spacing w:line="500" w:lineRule="exact"/>
        <w:ind w:firstLineChars="200" w:firstLine="560"/>
        <w:jc w:val="both"/>
        <w:rPr>
          <w:sz w:val="28"/>
          <w:szCs w:val="28"/>
        </w:rPr>
      </w:pPr>
      <w:r w:rsidRPr="0016661A">
        <w:rPr>
          <w:rFonts w:hint="eastAsia"/>
          <w:sz w:val="28"/>
          <w:szCs w:val="28"/>
        </w:rPr>
        <w:t>根据</w:t>
      </w:r>
      <w:r w:rsidRPr="0016661A">
        <w:rPr>
          <w:sz w:val="28"/>
          <w:szCs w:val="28"/>
        </w:rPr>
        <w:t>《环境影响评价技术导则</w:t>
      </w:r>
      <w:r w:rsidRPr="0016661A">
        <w:rPr>
          <w:sz w:val="28"/>
          <w:szCs w:val="28"/>
        </w:rPr>
        <w:t xml:space="preserve"> </w:t>
      </w:r>
      <w:r w:rsidRPr="0016661A">
        <w:rPr>
          <w:sz w:val="28"/>
          <w:szCs w:val="28"/>
        </w:rPr>
        <w:t>大气环境》</w:t>
      </w:r>
      <w:r w:rsidRPr="0016661A">
        <w:rPr>
          <w:sz w:val="28"/>
          <w:szCs w:val="28"/>
        </w:rPr>
        <w:t>(HJ2.2-2018)</w:t>
      </w:r>
      <w:r w:rsidRPr="0016661A">
        <w:rPr>
          <w:rFonts w:hint="eastAsia"/>
          <w:sz w:val="28"/>
          <w:szCs w:val="28"/>
        </w:rPr>
        <w:t>，本项目属于以使用高污染燃料为主的多源项目，并且编制环境影响报告书的项目，评价等级应提高一级。因此，本项目</w:t>
      </w:r>
      <w:r w:rsidRPr="0016661A">
        <w:rPr>
          <w:sz w:val="28"/>
          <w:szCs w:val="28"/>
        </w:rPr>
        <w:t>本项目大气环境评价等级为</w:t>
      </w:r>
      <w:r w:rsidRPr="0016661A">
        <w:rPr>
          <w:rFonts w:hint="eastAsia"/>
          <w:sz w:val="28"/>
          <w:szCs w:val="28"/>
        </w:rPr>
        <w:t>一</w:t>
      </w:r>
      <w:r w:rsidRPr="0016661A">
        <w:rPr>
          <w:sz w:val="28"/>
          <w:szCs w:val="28"/>
        </w:rPr>
        <w:t>级。</w:t>
      </w:r>
    </w:p>
    <w:p w14:paraId="16E47DBF" w14:textId="77777777" w:rsidR="00B06E6E" w:rsidRPr="0016661A" w:rsidRDefault="00B06E6E" w:rsidP="00B06E6E">
      <w:pPr>
        <w:widowControl w:val="0"/>
        <w:spacing w:line="500" w:lineRule="exact"/>
        <w:ind w:firstLineChars="200" w:firstLine="560"/>
        <w:jc w:val="both"/>
        <w:rPr>
          <w:sz w:val="28"/>
          <w:szCs w:val="28"/>
        </w:rPr>
      </w:pPr>
      <w:r w:rsidRPr="0016661A">
        <w:rPr>
          <w:sz w:val="28"/>
          <w:szCs w:val="28"/>
        </w:rPr>
        <w:fldChar w:fldCharType="begin"/>
      </w:r>
      <w:r w:rsidRPr="0016661A">
        <w:rPr>
          <w:sz w:val="28"/>
          <w:szCs w:val="28"/>
        </w:rPr>
        <w:instrText xml:space="preserve"> = 3 \* GB2 </w:instrText>
      </w:r>
      <w:r w:rsidRPr="0016661A">
        <w:rPr>
          <w:sz w:val="28"/>
          <w:szCs w:val="28"/>
        </w:rPr>
        <w:fldChar w:fldCharType="separate"/>
      </w:r>
      <w:r w:rsidRPr="0016661A">
        <w:rPr>
          <w:rFonts w:ascii="宋体" w:hAnsi="宋体" w:cs="宋体" w:hint="eastAsia"/>
          <w:sz w:val="28"/>
          <w:szCs w:val="28"/>
        </w:rPr>
        <w:t>⑶</w:t>
      </w:r>
      <w:r w:rsidRPr="0016661A">
        <w:rPr>
          <w:sz w:val="28"/>
          <w:szCs w:val="28"/>
        </w:rPr>
        <w:fldChar w:fldCharType="end"/>
      </w:r>
      <w:r w:rsidRPr="0016661A">
        <w:rPr>
          <w:sz w:val="28"/>
          <w:szCs w:val="28"/>
        </w:rPr>
        <w:t xml:space="preserve"> </w:t>
      </w:r>
      <w:r w:rsidRPr="0016661A">
        <w:rPr>
          <w:sz w:val="28"/>
          <w:szCs w:val="28"/>
        </w:rPr>
        <w:t>噪声</w:t>
      </w:r>
    </w:p>
    <w:p w14:paraId="56B8D137" w14:textId="77777777" w:rsidR="00B06E6E" w:rsidRPr="0016661A" w:rsidRDefault="00B06E6E" w:rsidP="00B06E6E">
      <w:pPr>
        <w:widowControl w:val="0"/>
        <w:adjustRightInd w:val="0"/>
        <w:snapToGrid w:val="0"/>
        <w:spacing w:line="500" w:lineRule="exact"/>
        <w:ind w:firstLineChars="200" w:firstLine="560"/>
        <w:jc w:val="both"/>
        <w:rPr>
          <w:kern w:val="2"/>
          <w:sz w:val="28"/>
          <w:szCs w:val="28"/>
        </w:rPr>
      </w:pPr>
      <w:r w:rsidRPr="0016661A">
        <w:rPr>
          <w:kern w:val="2"/>
          <w:sz w:val="28"/>
          <w:szCs w:val="28"/>
        </w:rPr>
        <w:t>本项目厂址位于声环境功能区</w:t>
      </w:r>
      <w:r w:rsidRPr="0016661A">
        <w:rPr>
          <w:kern w:val="2"/>
          <w:sz w:val="28"/>
          <w:szCs w:val="28"/>
        </w:rPr>
        <w:t>3</w:t>
      </w:r>
      <w:r w:rsidRPr="0016661A">
        <w:rPr>
          <w:kern w:val="2"/>
          <w:sz w:val="28"/>
          <w:szCs w:val="28"/>
        </w:rPr>
        <w:t>类区域，项目周边</w:t>
      </w:r>
      <w:r w:rsidRPr="0016661A">
        <w:rPr>
          <w:kern w:val="2"/>
          <w:sz w:val="28"/>
          <w:szCs w:val="28"/>
        </w:rPr>
        <w:t>200</w:t>
      </w:r>
      <w:r w:rsidRPr="0016661A">
        <w:rPr>
          <w:kern w:val="2"/>
          <w:sz w:val="28"/>
          <w:szCs w:val="28"/>
        </w:rPr>
        <w:t>米范围内无敏感目标，项目建设前后噪声级增加较小，且受影响人口较少，根据《环境影评价技术导则》（</w:t>
      </w:r>
      <w:r w:rsidRPr="0016661A">
        <w:rPr>
          <w:kern w:val="2"/>
          <w:sz w:val="28"/>
          <w:szCs w:val="28"/>
        </w:rPr>
        <w:t>HJ2.4-2021</w:t>
      </w:r>
      <w:r w:rsidRPr="0016661A">
        <w:rPr>
          <w:kern w:val="2"/>
          <w:sz w:val="28"/>
          <w:szCs w:val="28"/>
        </w:rPr>
        <w:t>）中规定，声环境影响评价等级为三级。</w:t>
      </w:r>
    </w:p>
    <w:p w14:paraId="0B3F1A1A" w14:textId="77777777" w:rsidR="00B06E6E" w:rsidRPr="0016661A" w:rsidRDefault="00B06E6E" w:rsidP="00B06E6E">
      <w:pPr>
        <w:widowControl w:val="0"/>
        <w:spacing w:line="500" w:lineRule="exact"/>
        <w:ind w:firstLineChars="200" w:firstLine="560"/>
        <w:jc w:val="both"/>
        <w:rPr>
          <w:sz w:val="28"/>
          <w:szCs w:val="28"/>
        </w:rPr>
      </w:pPr>
      <w:r w:rsidRPr="0016661A">
        <w:rPr>
          <w:sz w:val="28"/>
          <w:szCs w:val="28"/>
        </w:rPr>
        <w:fldChar w:fldCharType="begin"/>
      </w:r>
      <w:r w:rsidRPr="0016661A">
        <w:rPr>
          <w:sz w:val="28"/>
          <w:szCs w:val="28"/>
        </w:rPr>
        <w:instrText xml:space="preserve"> = 4 \* GB2 </w:instrText>
      </w:r>
      <w:r w:rsidRPr="0016661A">
        <w:rPr>
          <w:sz w:val="28"/>
          <w:szCs w:val="28"/>
        </w:rPr>
        <w:fldChar w:fldCharType="separate"/>
      </w:r>
      <w:r w:rsidRPr="0016661A">
        <w:rPr>
          <w:rFonts w:ascii="宋体" w:hAnsi="宋体" w:cs="宋体" w:hint="eastAsia"/>
          <w:sz w:val="28"/>
          <w:szCs w:val="28"/>
        </w:rPr>
        <w:t>⑷</w:t>
      </w:r>
      <w:r w:rsidRPr="0016661A">
        <w:rPr>
          <w:sz w:val="28"/>
          <w:szCs w:val="28"/>
        </w:rPr>
        <w:fldChar w:fldCharType="end"/>
      </w:r>
      <w:r w:rsidRPr="0016661A">
        <w:rPr>
          <w:sz w:val="28"/>
          <w:szCs w:val="28"/>
        </w:rPr>
        <w:t xml:space="preserve"> </w:t>
      </w:r>
      <w:r w:rsidRPr="0016661A">
        <w:rPr>
          <w:sz w:val="28"/>
          <w:szCs w:val="28"/>
        </w:rPr>
        <w:t>地下水</w:t>
      </w:r>
    </w:p>
    <w:p w14:paraId="0ED9193C" w14:textId="071AA78D" w:rsidR="00B06E6E" w:rsidRPr="0016661A" w:rsidRDefault="00B06E6E" w:rsidP="00B06E6E">
      <w:pPr>
        <w:widowControl w:val="0"/>
        <w:spacing w:line="500" w:lineRule="exact"/>
        <w:ind w:firstLineChars="200" w:firstLine="560"/>
        <w:jc w:val="both"/>
        <w:rPr>
          <w:sz w:val="28"/>
          <w:szCs w:val="28"/>
        </w:rPr>
      </w:pPr>
      <w:r w:rsidRPr="0016661A">
        <w:rPr>
          <w:sz w:val="28"/>
          <w:szCs w:val="28"/>
        </w:rPr>
        <w:lastRenderedPageBreak/>
        <w:t>根据《环境影响评价技术导则</w:t>
      </w:r>
      <w:r w:rsidRPr="0016661A">
        <w:rPr>
          <w:sz w:val="28"/>
          <w:szCs w:val="28"/>
        </w:rPr>
        <w:t>—</w:t>
      </w:r>
      <w:r w:rsidRPr="0016661A">
        <w:rPr>
          <w:sz w:val="28"/>
          <w:szCs w:val="28"/>
        </w:rPr>
        <w:t>地下水环境》（</w:t>
      </w:r>
      <w:r w:rsidRPr="0016661A">
        <w:rPr>
          <w:sz w:val="28"/>
          <w:szCs w:val="28"/>
        </w:rPr>
        <w:t>HJ 610-2016</w:t>
      </w:r>
      <w:r w:rsidRPr="0016661A">
        <w:rPr>
          <w:sz w:val="28"/>
          <w:szCs w:val="28"/>
        </w:rPr>
        <w:t>）中地下水环境影响评价工作等级划分原则，本项目为</w:t>
      </w:r>
      <w:r w:rsidR="00792B08" w:rsidRPr="0016661A">
        <w:rPr>
          <w:sz w:val="28"/>
          <w:szCs w:val="28"/>
        </w:rPr>
        <w:t>石墨及碳素制品制造</w:t>
      </w:r>
      <w:r w:rsidR="00792B08" w:rsidRPr="0016661A">
        <w:rPr>
          <w:rFonts w:hint="eastAsia"/>
          <w:sz w:val="28"/>
          <w:szCs w:val="28"/>
        </w:rPr>
        <w:t>项目</w:t>
      </w:r>
      <w:r w:rsidRPr="0016661A">
        <w:rPr>
          <w:sz w:val="28"/>
          <w:szCs w:val="28"/>
        </w:rPr>
        <w:t>，</w:t>
      </w:r>
      <w:r w:rsidR="00792B08" w:rsidRPr="0016661A">
        <w:rPr>
          <w:rFonts w:hint="eastAsia"/>
          <w:sz w:val="28"/>
          <w:szCs w:val="28"/>
        </w:rPr>
        <w:t>且编制环评报告书，</w:t>
      </w:r>
      <w:r w:rsidRPr="0016661A">
        <w:rPr>
          <w:sz w:val="28"/>
          <w:szCs w:val="28"/>
        </w:rPr>
        <w:t>属于</w:t>
      </w:r>
      <w:r w:rsidRPr="0016661A">
        <w:rPr>
          <w:sz w:val="28"/>
          <w:szCs w:val="28"/>
        </w:rPr>
        <w:t>“</w:t>
      </w:r>
      <w:r w:rsidRPr="0016661A">
        <w:rPr>
          <w:sz w:val="28"/>
          <w:szCs w:val="28"/>
        </w:rPr>
        <w:t>地下水环境影响评价行业分类表</w:t>
      </w:r>
      <w:r w:rsidRPr="0016661A">
        <w:rPr>
          <w:sz w:val="28"/>
          <w:szCs w:val="28"/>
        </w:rPr>
        <w:t>”</w:t>
      </w:r>
      <w:r w:rsidRPr="0016661A">
        <w:rPr>
          <w:sz w:val="28"/>
          <w:szCs w:val="28"/>
        </w:rPr>
        <w:t>中</w:t>
      </w:r>
      <w:r w:rsidR="00792B08" w:rsidRPr="0016661A">
        <w:rPr>
          <w:sz w:val="28"/>
          <w:szCs w:val="28"/>
        </w:rPr>
        <w:fldChar w:fldCharType="begin"/>
      </w:r>
      <w:r w:rsidR="00792B08" w:rsidRPr="0016661A">
        <w:rPr>
          <w:sz w:val="28"/>
          <w:szCs w:val="28"/>
        </w:rPr>
        <w:instrText xml:space="preserve"> </w:instrText>
      </w:r>
      <w:r w:rsidR="00792B08" w:rsidRPr="0016661A">
        <w:rPr>
          <w:rFonts w:hint="eastAsia"/>
          <w:sz w:val="28"/>
          <w:szCs w:val="28"/>
        </w:rPr>
        <w:instrText>= 3 \* ROMAN</w:instrText>
      </w:r>
      <w:r w:rsidR="00792B08" w:rsidRPr="0016661A">
        <w:rPr>
          <w:sz w:val="28"/>
          <w:szCs w:val="28"/>
        </w:rPr>
        <w:instrText xml:space="preserve"> </w:instrText>
      </w:r>
      <w:r w:rsidR="00792B08" w:rsidRPr="0016661A">
        <w:rPr>
          <w:sz w:val="28"/>
          <w:szCs w:val="28"/>
        </w:rPr>
        <w:fldChar w:fldCharType="separate"/>
      </w:r>
      <w:r w:rsidR="00792B08" w:rsidRPr="0016661A">
        <w:rPr>
          <w:noProof/>
          <w:sz w:val="28"/>
          <w:szCs w:val="28"/>
        </w:rPr>
        <w:t>III</w:t>
      </w:r>
      <w:r w:rsidR="00792B08" w:rsidRPr="0016661A">
        <w:rPr>
          <w:sz w:val="28"/>
          <w:szCs w:val="28"/>
        </w:rPr>
        <w:fldChar w:fldCharType="end"/>
      </w:r>
      <w:r w:rsidRPr="0016661A">
        <w:rPr>
          <w:sz w:val="28"/>
          <w:szCs w:val="28"/>
        </w:rPr>
        <w:t>类建设项目。建设项目的地下水环境敏感程度可分为敏感、较敏感、不敏感三级，分级原则见表</w:t>
      </w:r>
      <w:r w:rsidRPr="0016661A">
        <w:rPr>
          <w:sz w:val="28"/>
          <w:szCs w:val="28"/>
        </w:rPr>
        <w:t>2.</w:t>
      </w:r>
      <w:r w:rsidR="00C82938" w:rsidRPr="0016661A">
        <w:rPr>
          <w:sz w:val="28"/>
          <w:szCs w:val="28"/>
        </w:rPr>
        <w:t>5</w:t>
      </w:r>
      <w:r w:rsidRPr="0016661A">
        <w:rPr>
          <w:sz w:val="28"/>
          <w:szCs w:val="28"/>
        </w:rPr>
        <w:t>-3</w:t>
      </w:r>
      <w:r w:rsidRPr="0016661A">
        <w:rPr>
          <w:sz w:val="28"/>
          <w:szCs w:val="28"/>
        </w:rPr>
        <w:t>。建设项目地下水环境影响评价工作等级划分见表</w:t>
      </w:r>
      <w:r w:rsidRPr="0016661A">
        <w:rPr>
          <w:sz w:val="28"/>
          <w:szCs w:val="28"/>
        </w:rPr>
        <w:t>2.</w:t>
      </w:r>
      <w:r w:rsidR="00C82938" w:rsidRPr="0016661A">
        <w:rPr>
          <w:sz w:val="28"/>
          <w:szCs w:val="28"/>
        </w:rPr>
        <w:t>5</w:t>
      </w:r>
      <w:r w:rsidRPr="0016661A">
        <w:rPr>
          <w:sz w:val="28"/>
          <w:szCs w:val="28"/>
        </w:rPr>
        <w:t>-4</w:t>
      </w:r>
      <w:r w:rsidRPr="0016661A">
        <w:rPr>
          <w:sz w:val="28"/>
          <w:szCs w:val="28"/>
        </w:rPr>
        <w:t>。</w:t>
      </w:r>
    </w:p>
    <w:p w14:paraId="39A9D8B5" w14:textId="77777777" w:rsidR="00B06E6E" w:rsidRPr="0016661A" w:rsidRDefault="00B06E6E" w:rsidP="00B06E6E">
      <w:pPr>
        <w:spacing w:line="500" w:lineRule="exact"/>
        <w:jc w:val="center"/>
        <w:rPr>
          <w:b/>
          <w:szCs w:val="24"/>
        </w:rPr>
      </w:pPr>
      <w:r w:rsidRPr="0016661A">
        <w:rPr>
          <w:b/>
          <w:szCs w:val="24"/>
        </w:rPr>
        <w:t>表</w:t>
      </w:r>
      <w:r w:rsidRPr="0016661A">
        <w:rPr>
          <w:b/>
          <w:szCs w:val="24"/>
        </w:rPr>
        <w:t>2.</w:t>
      </w:r>
      <w:r w:rsidR="00C82938" w:rsidRPr="0016661A">
        <w:rPr>
          <w:b/>
          <w:szCs w:val="24"/>
        </w:rPr>
        <w:t>5</w:t>
      </w:r>
      <w:r w:rsidRPr="0016661A">
        <w:rPr>
          <w:b/>
          <w:szCs w:val="24"/>
        </w:rPr>
        <w:t xml:space="preserve">-3 </w:t>
      </w:r>
      <w:r w:rsidRPr="0016661A">
        <w:rPr>
          <w:b/>
          <w:szCs w:val="24"/>
        </w:rPr>
        <w:t>地下水环境敏感程度分级表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97"/>
        <w:gridCol w:w="8065"/>
      </w:tblGrid>
      <w:tr w:rsidR="0016661A" w:rsidRPr="0016661A" w14:paraId="786BDCD8" w14:textId="77777777" w:rsidTr="00B232A0">
        <w:trPr>
          <w:trHeight w:val="226"/>
          <w:jc w:val="center"/>
        </w:trPr>
        <w:tc>
          <w:tcPr>
            <w:tcW w:w="169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3EB5D4A"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敏感程度</w:t>
            </w:r>
          </w:p>
        </w:tc>
        <w:tc>
          <w:tcPr>
            <w:tcW w:w="806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766A8F0"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地下水环境敏感特征</w:t>
            </w:r>
          </w:p>
        </w:tc>
      </w:tr>
      <w:tr w:rsidR="0016661A" w:rsidRPr="0016661A" w14:paraId="4ED1CAF3" w14:textId="77777777" w:rsidTr="00B232A0">
        <w:trPr>
          <w:trHeight w:val="359"/>
          <w:jc w:val="center"/>
        </w:trPr>
        <w:tc>
          <w:tcPr>
            <w:tcW w:w="169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D044C9E"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敏感</w:t>
            </w:r>
          </w:p>
        </w:tc>
        <w:tc>
          <w:tcPr>
            <w:tcW w:w="806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8FC36DF" w14:textId="77777777" w:rsidR="00B06E6E" w:rsidRPr="0016661A" w:rsidRDefault="00B06E6E" w:rsidP="00B06E6E">
            <w:pPr>
              <w:widowControl w:val="0"/>
              <w:spacing w:line="320" w:lineRule="exact"/>
              <w:jc w:val="center"/>
              <w:rPr>
                <w:kern w:val="2"/>
                <w:sz w:val="21"/>
                <w:szCs w:val="21"/>
              </w:rPr>
            </w:pPr>
            <w:r w:rsidRPr="0016661A">
              <w:rPr>
                <w:kern w:val="2"/>
                <w:sz w:val="21"/>
                <w:szCs w:val="21"/>
              </w:rPr>
              <w:t>集中式饮用水水源（包括已建成的在用、备用、应急水源，在建和规划的饮用水源）准保护区；除集中式饮用水水源以外的国家或地方政府设定的与地下水环境相关的其它保护区，如热水、跨泉水、温泉等特殊地下水资源保护区。</w:t>
            </w:r>
          </w:p>
        </w:tc>
      </w:tr>
      <w:tr w:rsidR="0016661A" w:rsidRPr="0016661A" w14:paraId="6F17092C" w14:textId="77777777" w:rsidTr="00B232A0">
        <w:trPr>
          <w:trHeight w:val="359"/>
          <w:jc w:val="center"/>
        </w:trPr>
        <w:tc>
          <w:tcPr>
            <w:tcW w:w="169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163A01F"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较敏感</w:t>
            </w:r>
          </w:p>
        </w:tc>
        <w:tc>
          <w:tcPr>
            <w:tcW w:w="806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602A8EB" w14:textId="77777777" w:rsidR="00B06E6E" w:rsidRPr="0016661A" w:rsidRDefault="00B06E6E" w:rsidP="00B06E6E">
            <w:pPr>
              <w:widowControl w:val="0"/>
              <w:spacing w:line="320" w:lineRule="exact"/>
              <w:jc w:val="center"/>
              <w:rPr>
                <w:kern w:val="2"/>
                <w:sz w:val="21"/>
                <w:szCs w:val="21"/>
              </w:rPr>
            </w:pPr>
            <w:r w:rsidRPr="0016661A">
              <w:rPr>
                <w:kern w:val="2"/>
                <w:sz w:val="21"/>
                <w:szCs w:val="21"/>
              </w:rPr>
              <w:t>集中式饮用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它未列入上述敏感分级的环境敏感区</w:t>
            </w:r>
            <w:r w:rsidRPr="0016661A">
              <w:rPr>
                <w:kern w:val="2"/>
                <w:sz w:val="21"/>
                <w:szCs w:val="21"/>
              </w:rPr>
              <w:t>*</w:t>
            </w:r>
            <w:r w:rsidRPr="0016661A">
              <w:rPr>
                <w:kern w:val="2"/>
                <w:sz w:val="21"/>
                <w:szCs w:val="21"/>
              </w:rPr>
              <w:t>。</w:t>
            </w:r>
          </w:p>
        </w:tc>
      </w:tr>
      <w:tr w:rsidR="0016661A" w:rsidRPr="0016661A" w14:paraId="1B09DE44" w14:textId="77777777" w:rsidTr="00B232A0">
        <w:trPr>
          <w:trHeight w:val="359"/>
          <w:jc w:val="center"/>
        </w:trPr>
        <w:tc>
          <w:tcPr>
            <w:tcW w:w="1697"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1C7D9F7"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不敏感</w:t>
            </w:r>
          </w:p>
        </w:tc>
        <w:tc>
          <w:tcPr>
            <w:tcW w:w="806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B01B1AC"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上述地区以外的其它地区。</w:t>
            </w:r>
          </w:p>
        </w:tc>
      </w:tr>
      <w:tr w:rsidR="0016661A" w:rsidRPr="0016661A" w14:paraId="7F7A0604" w14:textId="77777777" w:rsidTr="00B232A0">
        <w:trPr>
          <w:trHeight w:val="359"/>
          <w:jc w:val="center"/>
        </w:trPr>
        <w:tc>
          <w:tcPr>
            <w:tcW w:w="9762" w:type="dxa"/>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4A094D1"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注：</w:t>
            </w:r>
            <w:r w:rsidRPr="0016661A">
              <w:rPr>
                <w:kern w:val="2"/>
                <w:sz w:val="21"/>
                <w:szCs w:val="21"/>
              </w:rPr>
              <w:t>*“</w:t>
            </w:r>
            <w:r w:rsidRPr="0016661A">
              <w:rPr>
                <w:kern w:val="2"/>
                <w:sz w:val="21"/>
                <w:szCs w:val="21"/>
              </w:rPr>
              <w:t>环境敏感区</w:t>
            </w:r>
            <w:r w:rsidRPr="0016661A">
              <w:rPr>
                <w:kern w:val="2"/>
                <w:sz w:val="21"/>
                <w:szCs w:val="21"/>
              </w:rPr>
              <w:t>”</w:t>
            </w:r>
            <w:r w:rsidRPr="0016661A">
              <w:rPr>
                <w:kern w:val="2"/>
                <w:sz w:val="21"/>
                <w:szCs w:val="21"/>
              </w:rPr>
              <w:t>是指《建设项目环境影响评价分类管理名录》中所界定的涉及地下水的环境敏感区。</w:t>
            </w:r>
          </w:p>
        </w:tc>
      </w:tr>
    </w:tbl>
    <w:p w14:paraId="0745BD78" w14:textId="77777777" w:rsidR="00B06E6E" w:rsidRPr="0016661A" w:rsidRDefault="00B06E6E" w:rsidP="00B06E6E">
      <w:pPr>
        <w:spacing w:line="500" w:lineRule="exact"/>
        <w:jc w:val="center"/>
        <w:rPr>
          <w:b/>
          <w:szCs w:val="24"/>
        </w:rPr>
      </w:pPr>
      <w:r w:rsidRPr="0016661A">
        <w:rPr>
          <w:b/>
          <w:szCs w:val="24"/>
        </w:rPr>
        <w:t>表</w:t>
      </w:r>
      <w:r w:rsidRPr="0016661A">
        <w:rPr>
          <w:b/>
          <w:szCs w:val="24"/>
        </w:rPr>
        <w:t>2.</w:t>
      </w:r>
      <w:r w:rsidR="00C82938" w:rsidRPr="0016661A">
        <w:rPr>
          <w:b/>
          <w:szCs w:val="24"/>
        </w:rPr>
        <w:t>5</w:t>
      </w:r>
      <w:r w:rsidRPr="0016661A">
        <w:rPr>
          <w:b/>
          <w:szCs w:val="24"/>
        </w:rPr>
        <w:t xml:space="preserve">-4 </w:t>
      </w:r>
      <w:r w:rsidRPr="0016661A">
        <w:rPr>
          <w:b/>
          <w:szCs w:val="24"/>
        </w:rPr>
        <w:t>地下水评价工作等级分级表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4"/>
        <w:gridCol w:w="2455"/>
        <w:gridCol w:w="2455"/>
        <w:gridCol w:w="2455"/>
      </w:tblGrid>
      <w:tr w:rsidR="0016661A" w:rsidRPr="0016661A" w14:paraId="1384358E" w14:textId="77777777" w:rsidTr="00B232A0">
        <w:trPr>
          <w:trHeight w:val="668"/>
          <w:jc w:val="center"/>
        </w:trPr>
        <w:tc>
          <w:tcPr>
            <w:tcW w:w="2454" w:type="dxa"/>
            <w:tcBorders>
              <w:tl2br w:val="single" w:sz="4" w:space="0" w:color="auto"/>
            </w:tcBorders>
            <w:tcMar>
              <w:left w:w="0" w:type="dxa"/>
              <w:right w:w="0" w:type="dxa"/>
            </w:tcMar>
            <w:vAlign w:val="center"/>
          </w:tcPr>
          <w:p w14:paraId="19825B5E"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 xml:space="preserve">   </w:t>
            </w:r>
            <w:r w:rsidRPr="0016661A">
              <w:rPr>
                <w:kern w:val="2"/>
                <w:sz w:val="21"/>
                <w:szCs w:val="21"/>
              </w:rPr>
              <w:t>项目类别</w:t>
            </w:r>
          </w:p>
          <w:p w14:paraId="38F7F685" w14:textId="77777777" w:rsidR="00B06E6E" w:rsidRPr="0016661A" w:rsidRDefault="00B06E6E" w:rsidP="00B06E6E">
            <w:pPr>
              <w:rPr>
                <w:sz w:val="21"/>
                <w:szCs w:val="21"/>
              </w:rPr>
            </w:pPr>
            <w:r w:rsidRPr="0016661A">
              <w:rPr>
                <w:sz w:val="21"/>
                <w:szCs w:val="21"/>
              </w:rPr>
              <w:t>环境敏感程度</w:t>
            </w:r>
          </w:p>
        </w:tc>
        <w:tc>
          <w:tcPr>
            <w:tcW w:w="2455" w:type="dxa"/>
            <w:tcMar>
              <w:left w:w="0" w:type="dxa"/>
              <w:right w:w="0" w:type="dxa"/>
            </w:tcMar>
            <w:vAlign w:val="center"/>
          </w:tcPr>
          <w:p w14:paraId="1BB93033"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rFonts w:ascii="宋体" w:hAnsi="宋体" w:cs="宋体" w:hint="eastAsia"/>
                <w:kern w:val="2"/>
                <w:sz w:val="21"/>
                <w:szCs w:val="21"/>
              </w:rPr>
              <w:t>Ⅰ</w:t>
            </w:r>
            <w:r w:rsidRPr="0016661A">
              <w:rPr>
                <w:kern w:val="2"/>
                <w:sz w:val="21"/>
                <w:szCs w:val="21"/>
              </w:rPr>
              <w:t>类项目</w:t>
            </w:r>
          </w:p>
        </w:tc>
        <w:tc>
          <w:tcPr>
            <w:tcW w:w="2455" w:type="dxa"/>
            <w:tcMar>
              <w:left w:w="0" w:type="dxa"/>
              <w:right w:w="0" w:type="dxa"/>
            </w:tcMar>
            <w:vAlign w:val="center"/>
          </w:tcPr>
          <w:p w14:paraId="2A7ACCE0"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rFonts w:ascii="宋体" w:hAnsi="宋体" w:cs="宋体" w:hint="eastAsia"/>
                <w:kern w:val="2"/>
                <w:sz w:val="21"/>
                <w:szCs w:val="21"/>
              </w:rPr>
              <w:t>Ⅱ</w:t>
            </w:r>
            <w:r w:rsidRPr="0016661A">
              <w:rPr>
                <w:kern w:val="2"/>
                <w:sz w:val="21"/>
                <w:szCs w:val="21"/>
              </w:rPr>
              <w:t>类项目</w:t>
            </w:r>
          </w:p>
        </w:tc>
        <w:tc>
          <w:tcPr>
            <w:tcW w:w="2455" w:type="dxa"/>
            <w:tcMar>
              <w:left w:w="0" w:type="dxa"/>
              <w:right w:w="0" w:type="dxa"/>
            </w:tcMar>
            <w:vAlign w:val="center"/>
          </w:tcPr>
          <w:p w14:paraId="441277A1"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rFonts w:ascii="宋体" w:hAnsi="宋体" w:cs="宋体" w:hint="eastAsia"/>
                <w:kern w:val="2"/>
                <w:sz w:val="21"/>
                <w:szCs w:val="21"/>
              </w:rPr>
              <w:t>Ⅲ</w:t>
            </w:r>
            <w:r w:rsidRPr="0016661A">
              <w:rPr>
                <w:kern w:val="2"/>
                <w:sz w:val="21"/>
                <w:szCs w:val="21"/>
              </w:rPr>
              <w:t>类项目</w:t>
            </w:r>
          </w:p>
        </w:tc>
      </w:tr>
      <w:tr w:rsidR="0016661A" w:rsidRPr="0016661A" w14:paraId="7238AC6F" w14:textId="77777777" w:rsidTr="00B232A0">
        <w:trPr>
          <w:trHeight w:val="359"/>
          <w:jc w:val="center"/>
        </w:trPr>
        <w:tc>
          <w:tcPr>
            <w:tcW w:w="2454" w:type="dxa"/>
            <w:tcMar>
              <w:left w:w="0" w:type="dxa"/>
              <w:right w:w="0" w:type="dxa"/>
            </w:tcMar>
            <w:vAlign w:val="center"/>
          </w:tcPr>
          <w:p w14:paraId="520748CC"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敏感</w:t>
            </w:r>
          </w:p>
        </w:tc>
        <w:tc>
          <w:tcPr>
            <w:tcW w:w="2455" w:type="dxa"/>
            <w:tcMar>
              <w:left w:w="0" w:type="dxa"/>
              <w:right w:w="0" w:type="dxa"/>
            </w:tcMar>
            <w:vAlign w:val="center"/>
          </w:tcPr>
          <w:p w14:paraId="7C80AD7F"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一</w:t>
            </w:r>
          </w:p>
        </w:tc>
        <w:tc>
          <w:tcPr>
            <w:tcW w:w="2455" w:type="dxa"/>
            <w:tcMar>
              <w:left w:w="0" w:type="dxa"/>
              <w:right w:w="0" w:type="dxa"/>
            </w:tcMar>
            <w:vAlign w:val="center"/>
          </w:tcPr>
          <w:p w14:paraId="6F8CD6D9"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一</w:t>
            </w:r>
          </w:p>
        </w:tc>
        <w:tc>
          <w:tcPr>
            <w:tcW w:w="2455" w:type="dxa"/>
            <w:tcMar>
              <w:left w:w="0" w:type="dxa"/>
              <w:right w:w="0" w:type="dxa"/>
            </w:tcMar>
            <w:vAlign w:val="center"/>
          </w:tcPr>
          <w:p w14:paraId="091B2A76"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二</w:t>
            </w:r>
          </w:p>
        </w:tc>
      </w:tr>
      <w:tr w:rsidR="0016661A" w:rsidRPr="0016661A" w14:paraId="557C0D12" w14:textId="77777777" w:rsidTr="00792B08">
        <w:trPr>
          <w:trHeight w:val="359"/>
          <w:jc w:val="center"/>
        </w:trPr>
        <w:tc>
          <w:tcPr>
            <w:tcW w:w="2454" w:type="dxa"/>
            <w:tcMar>
              <w:left w:w="0" w:type="dxa"/>
              <w:right w:w="0" w:type="dxa"/>
            </w:tcMar>
            <w:vAlign w:val="center"/>
          </w:tcPr>
          <w:p w14:paraId="033C07AD"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较敏感</w:t>
            </w:r>
          </w:p>
        </w:tc>
        <w:tc>
          <w:tcPr>
            <w:tcW w:w="2455" w:type="dxa"/>
            <w:tcBorders>
              <w:bottom w:val="single" w:sz="4" w:space="0" w:color="auto"/>
            </w:tcBorders>
            <w:tcMar>
              <w:left w:w="0" w:type="dxa"/>
              <w:right w:w="0" w:type="dxa"/>
            </w:tcMar>
            <w:vAlign w:val="center"/>
          </w:tcPr>
          <w:p w14:paraId="30FF3A4F"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一</w:t>
            </w:r>
          </w:p>
        </w:tc>
        <w:tc>
          <w:tcPr>
            <w:tcW w:w="2455" w:type="dxa"/>
            <w:tcMar>
              <w:left w:w="0" w:type="dxa"/>
              <w:right w:w="0" w:type="dxa"/>
            </w:tcMar>
            <w:vAlign w:val="center"/>
          </w:tcPr>
          <w:p w14:paraId="4A6CC6F6"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二</w:t>
            </w:r>
          </w:p>
        </w:tc>
        <w:tc>
          <w:tcPr>
            <w:tcW w:w="2455" w:type="dxa"/>
            <w:tcBorders>
              <w:bottom w:val="single" w:sz="4" w:space="0" w:color="auto"/>
            </w:tcBorders>
            <w:tcMar>
              <w:left w:w="0" w:type="dxa"/>
              <w:right w:w="0" w:type="dxa"/>
            </w:tcMar>
            <w:vAlign w:val="center"/>
          </w:tcPr>
          <w:p w14:paraId="4A19A92D"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三</w:t>
            </w:r>
          </w:p>
        </w:tc>
      </w:tr>
      <w:tr w:rsidR="0016661A" w:rsidRPr="0016661A" w14:paraId="4A64029B" w14:textId="77777777" w:rsidTr="00792B08">
        <w:trPr>
          <w:trHeight w:val="376"/>
          <w:jc w:val="center"/>
        </w:trPr>
        <w:tc>
          <w:tcPr>
            <w:tcW w:w="2454" w:type="dxa"/>
            <w:tcMar>
              <w:left w:w="0" w:type="dxa"/>
              <w:right w:w="0" w:type="dxa"/>
            </w:tcMar>
            <w:vAlign w:val="center"/>
          </w:tcPr>
          <w:p w14:paraId="130E50B2"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不敏感</w:t>
            </w:r>
          </w:p>
        </w:tc>
        <w:tc>
          <w:tcPr>
            <w:tcW w:w="2455" w:type="dxa"/>
            <w:shd w:val="clear" w:color="auto" w:fill="auto"/>
            <w:tcMar>
              <w:left w:w="0" w:type="dxa"/>
              <w:right w:w="0" w:type="dxa"/>
            </w:tcMar>
            <w:vAlign w:val="center"/>
          </w:tcPr>
          <w:p w14:paraId="273A7862"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二</w:t>
            </w:r>
          </w:p>
        </w:tc>
        <w:tc>
          <w:tcPr>
            <w:tcW w:w="2455" w:type="dxa"/>
            <w:tcMar>
              <w:left w:w="0" w:type="dxa"/>
              <w:right w:w="0" w:type="dxa"/>
            </w:tcMar>
            <w:vAlign w:val="center"/>
          </w:tcPr>
          <w:p w14:paraId="09291887"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三</w:t>
            </w:r>
          </w:p>
        </w:tc>
        <w:tc>
          <w:tcPr>
            <w:tcW w:w="2455" w:type="dxa"/>
            <w:shd w:val="pct5" w:color="auto" w:fill="E7E6E6" w:themeFill="background2"/>
            <w:tcMar>
              <w:left w:w="0" w:type="dxa"/>
              <w:right w:w="0" w:type="dxa"/>
            </w:tcMar>
            <w:vAlign w:val="center"/>
          </w:tcPr>
          <w:p w14:paraId="089EAD1E" w14:textId="77777777" w:rsidR="00B06E6E" w:rsidRPr="0016661A" w:rsidRDefault="00B06E6E" w:rsidP="00B06E6E">
            <w:pPr>
              <w:widowControl w:val="0"/>
              <w:spacing w:line="320" w:lineRule="exact"/>
              <w:ind w:leftChars="-51" w:left="-122" w:rightChars="-51" w:right="-122"/>
              <w:jc w:val="center"/>
              <w:rPr>
                <w:kern w:val="2"/>
                <w:sz w:val="21"/>
                <w:szCs w:val="21"/>
              </w:rPr>
            </w:pPr>
            <w:r w:rsidRPr="0016661A">
              <w:rPr>
                <w:kern w:val="2"/>
                <w:sz w:val="21"/>
                <w:szCs w:val="21"/>
              </w:rPr>
              <w:t>三</w:t>
            </w:r>
          </w:p>
        </w:tc>
      </w:tr>
    </w:tbl>
    <w:p w14:paraId="79C4E2AD" w14:textId="618F0D9C" w:rsidR="00B06E6E" w:rsidRPr="0016661A" w:rsidRDefault="00B06E6E" w:rsidP="00B06E6E">
      <w:pPr>
        <w:widowControl w:val="0"/>
        <w:spacing w:line="500" w:lineRule="exact"/>
        <w:ind w:firstLineChars="200" w:firstLine="560"/>
        <w:jc w:val="both"/>
        <w:rPr>
          <w:sz w:val="28"/>
          <w:szCs w:val="28"/>
        </w:rPr>
      </w:pPr>
      <w:r w:rsidRPr="0016661A">
        <w:rPr>
          <w:sz w:val="28"/>
          <w:szCs w:val="28"/>
        </w:rPr>
        <w:t>项目所在区域不属于集中式饮用水源准保护区、不属于热水、矿泉水、温泉等特殊地下水源保护区、也不属于补给径流区，故地下水环境敏感程度等级为</w:t>
      </w:r>
      <w:r w:rsidRPr="0016661A">
        <w:rPr>
          <w:sz w:val="28"/>
          <w:szCs w:val="28"/>
        </w:rPr>
        <w:t>“</w:t>
      </w:r>
      <w:r w:rsidRPr="0016661A">
        <w:rPr>
          <w:sz w:val="28"/>
          <w:szCs w:val="28"/>
        </w:rPr>
        <w:t>不敏感</w:t>
      </w:r>
      <w:r w:rsidRPr="0016661A">
        <w:rPr>
          <w:sz w:val="28"/>
          <w:szCs w:val="28"/>
        </w:rPr>
        <w:t>”</w:t>
      </w:r>
      <w:r w:rsidRPr="0016661A">
        <w:rPr>
          <w:sz w:val="28"/>
          <w:szCs w:val="28"/>
        </w:rPr>
        <w:t>。根据表</w:t>
      </w:r>
      <w:r w:rsidRPr="0016661A">
        <w:rPr>
          <w:sz w:val="28"/>
          <w:szCs w:val="28"/>
        </w:rPr>
        <w:t>2.</w:t>
      </w:r>
      <w:r w:rsidR="00C82938" w:rsidRPr="0016661A">
        <w:rPr>
          <w:sz w:val="28"/>
          <w:szCs w:val="28"/>
        </w:rPr>
        <w:t>5</w:t>
      </w:r>
      <w:r w:rsidRPr="0016661A">
        <w:rPr>
          <w:sz w:val="28"/>
          <w:szCs w:val="28"/>
        </w:rPr>
        <w:t>-4</w:t>
      </w:r>
      <w:r w:rsidRPr="0016661A">
        <w:rPr>
          <w:sz w:val="28"/>
          <w:szCs w:val="28"/>
        </w:rPr>
        <w:t>（</w:t>
      </w:r>
      <w:r w:rsidR="00792B08" w:rsidRPr="0016661A">
        <w:rPr>
          <w:rFonts w:ascii="宋体" w:hAnsi="宋体" w:cs="宋体" w:hint="eastAsia"/>
          <w:kern w:val="2"/>
          <w:sz w:val="21"/>
          <w:szCs w:val="21"/>
        </w:rPr>
        <w:t>Ⅲ</w:t>
      </w:r>
      <w:r w:rsidRPr="0016661A">
        <w:rPr>
          <w:sz w:val="28"/>
          <w:szCs w:val="28"/>
        </w:rPr>
        <w:t>类建设项目评价工作等级分级）划分依据判定：本项目地下水评价等级为</w:t>
      </w:r>
      <w:r w:rsidR="00792B08" w:rsidRPr="0016661A">
        <w:rPr>
          <w:rFonts w:hint="eastAsia"/>
          <w:sz w:val="28"/>
          <w:szCs w:val="28"/>
        </w:rPr>
        <w:t>三</w:t>
      </w:r>
      <w:r w:rsidRPr="0016661A">
        <w:rPr>
          <w:sz w:val="28"/>
          <w:szCs w:val="28"/>
        </w:rPr>
        <w:t>级。</w:t>
      </w:r>
    </w:p>
    <w:p w14:paraId="1138F60B" w14:textId="77777777" w:rsidR="00B06E6E" w:rsidRPr="0016661A" w:rsidRDefault="00B06E6E" w:rsidP="00B06E6E">
      <w:pPr>
        <w:widowControl w:val="0"/>
        <w:spacing w:line="500" w:lineRule="exact"/>
        <w:ind w:firstLineChars="200" w:firstLine="560"/>
        <w:jc w:val="both"/>
        <w:rPr>
          <w:sz w:val="28"/>
          <w:szCs w:val="28"/>
        </w:rPr>
      </w:pPr>
      <w:r w:rsidRPr="0016661A">
        <w:rPr>
          <w:sz w:val="28"/>
          <w:szCs w:val="28"/>
        </w:rPr>
        <w:fldChar w:fldCharType="begin"/>
      </w:r>
      <w:r w:rsidRPr="0016661A">
        <w:rPr>
          <w:sz w:val="28"/>
          <w:szCs w:val="28"/>
        </w:rPr>
        <w:instrText xml:space="preserve"> = 5 \* GB2 </w:instrText>
      </w:r>
      <w:r w:rsidRPr="0016661A">
        <w:rPr>
          <w:sz w:val="28"/>
          <w:szCs w:val="28"/>
        </w:rPr>
        <w:fldChar w:fldCharType="separate"/>
      </w:r>
      <w:r w:rsidRPr="0016661A">
        <w:rPr>
          <w:rFonts w:ascii="宋体" w:hAnsi="宋体" w:cs="宋体" w:hint="eastAsia"/>
          <w:sz w:val="28"/>
          <w:szCs w:val="28"/>
        </w:rPr>
        <w:t>⑸</w:t>
      </w:r>
      <w:r w:rsidRPr="0016661A">
        <w:rPr>
          <w:sz w:val="28"/>
          <w:szCs w:val="28"/>
        </w:rPr>
        <w:fldChar w:fldCharType="end"/>
      </w:r>
      <w:r w:rsidRPr="0016661A">
        <w:rPr>
          <w:sz w:val="28"/>
          <w:szCs w:val="28"/>
        </w:rPr>
        <w:t xml:space="preserve"> </w:t>
      </w:r>
      <w:r w:rsidRPr="0016661A">
        <w:rPr>
          <w:sz w:val="28"/>
          <w:szCs w:val="28"/>
        </w:rPr>
        <w:t>风险评价</w:t>
      </w:r>
    </w:p>
    <w:p w14:paraId="5143CCC0" w14:textId="77777777" w:rsidR="00B06E6E" w:rsidRPr="0016661A" w:rsidRDefault="00B06E6E" w:rsidP="00B06E6E">
      <w:pPr>
        <w:widowControl w:val="0"/>
        <w:spacing w:line="500" w:lineRule="exact"/>
        <w:ind w:firstLineChars="200" w:firstLine="560"/>
        <w:jc w:val="both"/>
        <w:rPr>
          <w:bCs/>
          <w:snapToGrid w:val="0"/>
          <w:sz w:val="28"/>
        </w:rPr>
      </w:pPr>
      <w:r w:rsidRPr="0016661A">
        <w:rPr>
          <w:bCs/>
          <w:snapToGrid w:val="0"/>
          <w:sz w:val="28"/>
        </w:rPr>
        <w:t>根据《建设项目环境风险评价技术导则》（</w:t>
      </w:r>
      <w:r w:rsidRPr="0016661A">
        <w:rPr>
          <w:bCs/>
          <w:snapToGrid w:val="0"/>
          <w:sz w:val="28"/>
        </w:rPr>
        <w:t>HJ/T169-2018</w:t>
      </w:r>
      <w:r w:rsidRPr="0016661A">
        <w:rPr>
          <w:bCs/>
          <w:snapToGrid w:val="0"/>
          <w:sz w:val="28"/>
        </w:rPr>
        <w:t>），根据建设项目涉及的物质及工艺系统危险性和所在地的环境敏感性确定环境风险潜势，风险潜势为</w:t>
      </w:r>
      <w:r w:rsidRPr="0016661A">
        <w:rPr>
          <w:bCs/>
          <w:snapToGrid w:val="0"/>
          <w:sz w:val="28"/>
        </w:rPr>
        <w:t>IV</w:t>
      </w:r>
      <w:r w:rsidRPr="0016661A">
        <w:rPr>
          <w:bCs/>
          <w:snapToGrid w:val="0"/>
          <w:sz w:val="28"/>
        </w:rPr>
        <w:t>及以上，进行一级评价；风险潜势为</w:t>
      </w:r>
      <w:r w:rsidRPr="0016661A">
        <w:rPr>
          <w:bCs/>
          <w:snapToGrid w:val="0"/>
          <w:sz w:val="28"/>
        </w:rPr>
        <w:t>III</w:t>
      </w:r>
      <w:r w:rsidRPr="0016661A">
        <w:rPr>
          <w:bCs/>
          <w:snapToGrid w:val="0"/>
          <w:sz w:val="28"/>
        </w:rPr>
        <w:t>，进行二级评价；风险潜势为</w:t>
      </w:r>
      <w:r w:rsidRPr="0016661A">
        <w:rPr>
          <w:bCs/>
          <w:snapToGrid w:val="0"/>
          <w:sz w:val="28"/>
        </w:rPr>
        <w:t>II</w:t>
      </w:r>
      <w:r w:rsidRPr="0016661A">
        <w:rPr>
          <w:bCs/>
          <w:snapToGrid w:val="0"/>
          <w:sz w:val="28"/>
        </w:rPr>
        <w:t>，进行三级评价；风险潜势为</w:t>
      </w:r>
      <w:r w:rsidRPr="0016661A">
        <w:rPr>
          <w:bCs/>
          <w:snapToGrid w:val="0"/>
          <w:sz w:val="28"/>
        </w:rPr>
        <w:t>I</w:t>
      </w:r>
      <w:r w:rsidRPr="0016661A">
        <w:rPr>
          <w:bCs/>
          <w:snapToGrid w:val="0"/>
          <w:sz w:val="28"/>
        </w:rPr>
        <w:t>，可开展简单分析。</w:t>
      </w:r>
    </w:p>
    <w:p w14:paraId="3112C9E7" w14:textId="77777777" w:rsidR="00B06E6E" w:rsidRPr="0016661A" w:rsidRDefault="00B06E6E" w:rsidP="00B06E6E">
      <w:pPr>
        <w:widowControl w:val="0"/>
        <w:spacing w:line="500" w:lineRule="exact"/>
        <w:ind w:firstLineChars="200" w:firstLine="560"/>
        <w:jc w:val="both"/>
        <w:rPr>
          <w:sz w:val="28"/>
        </w:rPr>
      </w:pPr>
      <w:r w:rsidRPr="0016661A">
        <w:rPr>
          <w:sz w:val="28"/>
        </w:rPr>
        <w:t>评价等级的判定见表</w:t>
      </w:r>
      <w:r w:rsidRPr="0016661A">
        <w:rPr>
          <w:sz w:val="28"/>
        </w:rPr>
        <w:t>2.</w:t>
      </w:r>
      <w:r w:rsidR="00C82938" w:rsidRPr="0016661A">
        <w:rPr>
          <w:sz w:val="28"/>
        </w:rPr>
        <w:t>5</w:t>
      </w:r>
      <w:r w:rsidRPr="0016661A">
        <w:rPr>
          <w:sz w:val="28"/>
        </w:rPr>
        <w:t>-5</w:t>
      </w:r>
      <w:r w:rsidRPr="0016661A">
        <w:rPr>
          <w:sz w:val="28"/>
        </w:rPr>
        <w:t>。</w:t>
      </w:r>
    </w:p>
    <w:p w14:paraId="38D868D4" w14:textId="77777777" w:rsidR="00B06E6E" w:rsidRPr="0016661A" w:rsidRDefault="00B06E6E" w:rsidP="00B06E6E">
      <w:pPr>
        <w:spacing w:line="500" w:lineRule="exact"/>
        <w:jc w:val="center"/>
        <w:rPr>
          <w:b/>
          <w:spacing w:val="-6"/>
          <w:szCs w:val="24"/>
        </w:rPr>
      </w:pPr>
      <w:r w:rsidRPr="0016661A">
        <w:rPr>
          <w:b/>
          <w:spacing w:val="-6"/>
          <w:szCs w:val="24"/>
        </w:rPr>
        <w:lastRenderedPageBreak/>
        <w:t>表</w:t>
      </w:r>
      <w:r w:rsidRPr="0016661A">
        <w:rPr>
          <w:b/>
          <w:spacing w:val="-6"/>
          <w:szCs w:val="24"/>
        </w:rPr>
        <w:t>2.</w:t>
      </w:r>
      <w:r w:rsidR="00C82938" w:rsidRPr="0016661A">
        <w:rPr>
          <w:b/>
          <w:spacing w:val="-6"/>
          <w:szCs w:val="24"/>
        </w:rPr>
        <w:t>5</w:t>
      </w:r>
      <w:r w:rsidRPr="0016661A">
        <w:rPr>
          <w:b/>
          <w:spacing w:val="-6"/>
          <w:szCs w:val="24"/>
        </w:rPr>
        <w:t xml:space="preserve">-5  </w:t>
      </w:r>
      <w:r w:rsidRPr="0016661A">
        <w:rPr>
          <w:b/>
          <w:spacing w:val="-6"/>
          <w:szCs w:val="24"/>
        </w:rPr>
        <w:t>评价工作等级</w:t>
      </w:r>
    </w:p>
    <w:tbl>
      <w:tblPr>
        <w:tblW w:w="0" w:type="auto"/>
        <w:tblLayout w:type="fixed"/>
        <w:tblCellMar>
          <w:left w:w="0" w:type="dxa"/>
          <w:right w:w="0" w:type="dxa"/>
        </w:tblCellMar>
        <w:tblLook w:val="0000" w:firstRow="0" w:lastRow="0" w:firstColumn="0" w:lastColumn="0" w:noHBand="0" w:noVBand="0"/>
      </w:tblPr>
      <w:tblGrid>
        <w:gridCol w:w="1831"/>
        <w:gridCol w:w="1723"/>
        <w:gridCol w:w="1973"/>
        <w:gridCol w:w="1979"/>
        <w:gridCol w:w="2250"/>
      </w:tblGrid>
      <w:tr w:rsidR="0016661A" w:rsidRPr="0016661A" w14:paraId="238F2E1B" w14:textId="77777777" w:rsidTr="00B232A0">
        <w:trPr>
          <w:trHeight w:val="340"/>
        </w:trPr>
        <w:tc>
          <w:tcPr>
            <w:tcW w:w="1831" w:type="dxa"/>
            <w:tcBorders>
              <w:top w:val="single" w:sz="4" w:space="0" w:color="auto"/>
              <w:left w:val="single" w:sz="4" w:space="0" w:color="auto"/>
              <w:bottom w:val="nil"/>
              <w:right w:val="nil"/>
            </w:tcBorders>
            <w:vAlign w:val="center"/>
          </w:tcPr>
          <w:p w14:paraId="613A528C" w14:textId="77777777" w:rsidR="00B06E6E" w:rsidRPr="0016661A" w:rsidRDefault="00B06E6E" w:rsidP="00B06E6E">
            <w:pPr>
              <w:rPr>
                <w:sz w:val="21"/>
                <w:szCs w:val="21"/>
              </w:rPr>
            </w:pPr>
            <w:r w:rsidRPr="0016661A">
              <w:rPr>
                <w:sz w:val="21"/>
                <w:szCs w:val="21"/>
                <w:lang w:val="zh-TW" w:eastAsia="zh-TW"/>
              </w:rPr>
              <w:t>环境风险潜势</w:t>
            </w:r>
          </w:p>
        </w:tc>
        <w:tc>
          <w:tcPr>
            <w:tcW w:w="1723" w:type="dxa"/>
            <w:tcBorders>
              <w:top w:val="single" w:sz="4" w:space="0" w:color="auto"/>
              <w:left w:val="single" w:sz="4" w:space="0" w:color="auto"/>
              <w:bottom w:val="nil"/>
              <w:right w:val="nil"/>
            </w:tcBorders>
            <w:vAlign w:val="center"/>
          </w:tcPr>
          <w:p w14:paraId="157DB448" w14:textId="77777777" w:rsidR="00B06E6E" w:rsidRPr="0016661A" w:rsidRDefault="00B06E6E" w:rsidP="00B06E6E">
            <w:pPr>
              <w:jc w:val="center"/>
              <w:rPr>
                <w:sz w:val="21"/>
                <w:szCs w:val="21"/>
              </w:rPr>
            </w:pPr>
            <w:r w:rsidRPr="0016661A">
              <w:rPr>
                <w:sz w:val="21"/>
                <w:szCs w:val="21"/>
              </w:rPr>
              <w:t>IV</w:t>
            </w:r>
            <w:r w:rsidRPr="0016661A">
              <w:rPr>
                <w:sz w:val="21"/>
                <w:szCs w:val="21"/>
              </w:rPr>
              <w:t>、</w:t>
            </w:r>
            <w:r w:rsidRPr="0016661A">
              <w:rPr>
                <w:sz w:val="21"/>
                <w:szCs w:val="21"/>
              </w:rPr>
              <w:t>IV</w:t>
            </w:r>
            <w:r w:rsidRPr="0016661A">
              <w:rPr>
                <w:sz w:val="21"/>
                <w:szCs w:val="21"/>
                <w:vertAlign w:val="superscript"/>
              </w:rPr>
              <w:t>+</w:t>
            </w:r>
          </w:p>
        </w:tc>
        <w:tc>
          <w:tcPr>
            <w:tcW w:w="1973" w:type="dxa"/>
            <w:tcBorders>
              <w:top w:val="single" w:sz="4" w:space="0" w:color="auto"/>
              <w:left w:val="single" w:sz="4" w:space="0" w:color="auto"/>
              <w:bottom w:val="nil"/>
              <w:right w:val="nil"/>
            </w:tcBorders>
            <w:vAlign w:val="center"/>
          </w:tcPr>
          <w:p w14:paraId="1279E575" w14:textId="77777777" w:rsidR="00B06E6E" w:rsidRPr="0016661A" w:rsidRDefault="00B06E6E" w:rsidP="00B06E6E">
            <w:pPr>
              <w:jc w:val="center"/>
              <w:rPr>
                <w:sz w:val="21"/>
                <w:szCs w:val="21"/>
              </w:rPr>
            </w:pPr>
            <w:r w:rsidRPr="0016661A">
              <w:rPr>
                <w:sz w:val="21"/>
                <w:szCs w:val="21"/>
                <w:lang w:val="zh-TW" w:eastAsia="zh-TW"/>
              </w:rPr>
              <w:t>III</w:t>
            </w:r>
          </w:p>
        </w:tc>
        <w:tc>
          <w:tcPr>
            <w:tcW w:w="1979" w:type="dxa"/>
            <w:tcBorders>
              <w:top w:val="single" w:sz="4" w:space="0" w:color="auto"/>
              <w:left w:val="single" w:sz="4" w:space="0" w:color="auto"/>
              <w:bottom w:val="nil"/>
              <w:right w:val="nil"/>
            </w:tcBorders>
            <w:vAlign w:val="center"/>
          </w:tcPr>
          <w:p w14:paraId="69646EED" w14:textId="77777777" w:rsidR="00B06E6E" w:rsidRPr="0016661A" w:rsidRDefault="00B06E6E" w:rsidP="00B06E6E">
            <w:pPr>
              <w:jc w:val="center"/>
              <w:rPr>
                <w:sz w:val="21"/>
                <w:szCs w:val="21"/>
              </w:rPr>
            </w:pPr>
            <w:r w:rsidRPr="0016661A">
              <w:rPr>
                <w:sz w:val="21"/>
                <w:szCs w:val="21"/>
                <w:lang w:val="zh-TW" w:eastAsia="zh-TW"/>
              </w:rPr>
              <w:t>II</w:t>
            </w:r>
          </w:p>
        </w:tc>
        <w:tc>
          <w:tcPr>
            <w:tcW w:w="2250" w:type="dxa"/>
            <w:tcBorders>
              <w:top w:val="single" w:sz="4" w:space="0" w:color="auto"/>
              <w:left w:val="single" w:sz="4" w:space="0" w:color="auto"/>
              <w:bottom w:val="nil"/>
              <w:right w:val="single" w:sz="4" w:space="0" w:color="auto"/>
            </w:tcBorders>
            <w:vAlign w:val="center"/>
          </w:tcPr>
          <w:p w14:paraId="4D00677E" w14:textId="77777777" w:rsidR="00B06E6E" w:rsidRPr="0016661A" w:rsidRDefault="00B06E6E" w:rsidP="00B06E6E">
            <w:pPr>
              <w:jc w:val="center"/>
              <w:rPr>
                <w:sz w:val="21"/>
                <w:szCs w:val="21"/>
              </w:rPr>
            </w:pPr>
            <w:r w:rsidRPr="0016661A">
              <w:rPr>
                <w:sz w:val="21"/>
                <w:szCs w:val="21"/>
                <w:lang w:val="zh-TW" w:eastAsia="zh-TW"/>
              </w:rPr>
              <w:t>I</w:t>
            </w:r>
          </w:p>
        </w:tc>
      </w:tr>
      <w:tr w:rsidR="0016661A" w:rsidRPr="0016661A" w14:paraId="33D96D06" w14:textId="77777777" w:rsidTr="00B232A0">
        <w:trPr>
          <w:trHeight w:val="340"/>
        </w:trPr>
        <w:tc>
          <w:tcPr>
            <w:tcW w:w="1831" w:type="dxa"/>
            <w:tcBorders>
              <w:top w:val="single" w:sz="4" w:space="0" w:color="auto"/>
              <w:left w:val="single" w:sz="4" w:space="0" w:color="auto"/>
              <w:bottom w:val="nil"/>
              <w:right w:val="nil"/>
            </w:tcBorders>
            <w:vAlign w:val="center"/>
          </w:tcPr>
          <w:p w14:paraId="46E899C6" w14:textId="77777777" w:rsidR="00B06E6E" w:rsidRPr="0016661A" w:rsidRDefault="00B06E6E" w:rsidP="00B06E6E">
            <w:pPr>
              <w:rPr>
                <w:sz w:val="21"/>
                <w:szCs w:val="21"/>
              </w:rPr>
            </w:pPr>
            <w:r w:rsidRPr="0016661A">
              <w:rPr>
                <w:sz w:val="21"/>
                <w:szCs w:val="21"/>
                <w:lang w:val="zh-TW" w:eastAsia="zh-TW"/>
              </w:rPr>
              <w:t>评价工作等级</w:t>
            </w:r>
          </w:p>
        </w:tc>
        <w:tc>
          <w:tcPr>
            <w:tcW w:w="1723" w:type="dxa"/>
            <w:tcBorders>
              <w:top w:val="single" w:sz="4" w:space="0" w:color="auto"/>
              <w:left w:val="single" w:sz="4" w:space="0" w:color="auto"/>
              <w:bottom w:val="nil"/>
              <w:right w:val="nil"/>
            </w:tcBorders>
            <w:vAlign w:val="center"/>
          </w:tcPr>
          <w:p w14:paraId="64602435" w14:textId="77777777" w:rsidR="00B06E6E" w:rsidRPr="0016661A" w:rsidRDefault="00B06E6E" w:rsidP="00B06E6E">
            <w:pPr>
              <w:jc w:val="center"/>
              <w:rPr>
                <w:sz w:val="21"/>
                <w:szCs w:val="21"/>
              </w:rPr>
            </w:pPr>
            <w:r w:rsidRPr="0016661A">
              <w:rPr>
                <w:sz w:val="21"/>
                <w:szCs w:val="21"/>
                <w:lang w:val="zh-TW" w:eastAsia="zh-TW"/>
              </w:rPr>
              <w:t>一</w:t>
            </w:r>
          </w:p>
        </w:tc>
        <w:tc>
          <w:tcPr>
            <w:tcW w:w="1973" w:type="dxa"/>
            <w:tcBorders>
              <w:top w:val="single" w:sz="4" w:space="0" w:color="auto"/>
              <w:left w:val="single" w:sz="4" w:space="0" w:color="auto"/>
              <w:bottom w:val="nil"/>
              <w:right w:val="nil"/>
            </w:tcBorders>
            <w:vAlign w:val="center"/>
          </w:tcPr>
          <w:p w14:paraId="5759F8F1" w14:textId="77777777" w:rsidR="00B06E6E" w:rsidRPr="0016661A" w:rsidRDefault="00B06E6E" w:rsidP="00B06E6E">
            <w:pPr>
              <w:jc w:val="center"/>
              <w:rPr>
                <w:sz w:val="21"/>
                <w:szCs w:val="21"/>
              </w:rPr>
            </w:pPr>
            <w:r w:rsidRPr="0016661A">
              <w:rPr>
                <w:sz w:val="21"/>
                <w:szCs w:val="21"/>
                <w:lang w:val="zh-TW" w:eastAsia="zh-TW"/>
              </w:rPr>
              <w:t>二</w:t>
            </w:r>
          </w:p>
        </w:tc>
        <w:tc>
          <w:tcPr>
            <w:tcW w:w="1979" w:type="dxa"/>
            <w:tcBorders>
              <w:top w:val="single" w:sz="4" w:space="0" w:color="auto"/>
              <w:left w:val="single" w:sz="4" w:space="0" w:color="auto"/>
              <w:bottom w:val="nil"/>
              <w:right w:val="nil"/>
            </w:tcBorders>
            <w:vAlign w:val="center"/>
          </w:tcPr>
          <w:p w14:paraId="31B020C6" w14:textId="77777777" w:rsidR="00B06E6E" w:rsidRPr="0016661A" w:rsidRDefault="00B06E6E" w:rsidP="00B06E6E">
            <w:pPr>
              <w:jc w:val="center"/>
              <w:rPr>
                <w:sz w:val="21"/>
                <w:szCs w:val="21"/>
              </w:rPr>
            </w:pPr>
            <w:r w:rsidRPr="0016661A">
              <w:rPr>
                <w:sz w:val="21"/>
                <w:szCs w:val="21"/>
                <w:lang w:val="zh-TW" w:eastAsia="zh-TW"/>
              </w:rPr>
              <w:t>三</w:t>
            </w:r>
          </w:p>
        </w:tc>
        <w:tc>
          <w:tcPr>
            <w:tcW w:w="2250" w:type="dxa"/>
            <w:tcBorders>
              <w:top w:val="single" w:sz="4" w:space="0" w:color="auto"/>
              <w:left w:val="single" w:sz="4" w:space="0" w:color="auto"/>
              <w:bottom w:val="nil"/>
              <w:right w:val="single" w:sz="4" w:space="0" w:color="auto"/>
            </w:tcBorders>
            <w:vAlign w:val="center"/>
          </w:tcPr>
          <w:p w14:paraId="4CE622FF" w14:textId="77777777" w:rsidR="00B06E6E" w:rsidRPr="0016661A" w:rsidRDefault="00B06E6E" w:rsidP="00B06E6E">
            <w:pPr>
              <w:jc w:val="center"/>
              <w:rPr>
                <w:sz w:val="21"/>
                <w:szCs w:val="21"/>
              </w:rPr>
            </w:pPr>
            <w:r w:rsidRPr="0016661A">
              <w:rPr>
                <w:sz w:val="21"/>
                <w:szCs w:val="21"/>
                <w:lang w:val="zh-TW" w:eastAsia="zh-TW"/>
              </w:rPr>
              <w:t>简单分析</w:t>
            </w:r>
            <w:r w:rsidRPr="0016661A">
              <w:rPr>
                <w:sz w:val="21"/>
                <w:szCs w:val="21"/>
                <w:vertAlign w:val="superscript"/>
              </w:rPr>
              <w:t>a</w:t>
            </w:r>
          </w:p>
        </w:tc>
      </w:tr>
      <w:tr w:rsidR="0016661A" w:rsidRPr="0016661A" w14:paraId="078548F3" w14:textId="77777777" w:rsidTr="00B232A0">
        <w:trPr>
          <w:trHeight w:val="340"/>
        </w:trPr>
        <w:tc>
          <w:tcPr>
            <w:tcW w:w="9756" w:type="dxa"/>
            <w:gridSpan w:val="5"/>
            <w:tcBorders>
              <w:top w:val="single" w:sz="4" w:space="0" w:color="auto"/>
              <w:left w:val="single" w:sz="4" w:space="0" w:color="auto"/>
              <w:bottom w:val="single" w:sz="4" w:space="0" w:color="auto"/>
              <w:right w:val="single" w:sz="4" w:space="0" w:color="auto"/>
            </w:tcBorders>
            <w:vAlign w:val="center"/>
          </w:tcPr>
          <w:p w14:paraId="37385799" w14:textId="77777777" w:rsidR="00B06E6E" w:rsidRPr="0016661A" w:rsidRDefault="00B06E6E" w:rsidP="00B06E6E">
            <w:pPr>
              <w:rPr>
                <w:sz w:val="21"/>
                <w:szCs w:val="21"/>
              </w:rPr>
            </w:pPr>
            <w:r w:rsidRPr="0016661A">
              <w:rPr>
                <w:sz w:val="21"/>
                <w:szCs w:val="21"/>
                <w:vertAlign w:val="superscript"/>
              </w:rPr>
              <w:t>a</w:t>
            </w:r>
            <w:r w:rsidRPr="0016661A">
              <w:rPr>
                <w:sz w:val="21"/>
                <w:szCs w:val="21"/>
                <w:lang w:val="zh-TW" w:eastAsia="zh-TW"/>
              </w:rPr>
              <w:t>是相对于详细评价工作内容而言，在描述危险物质、环境影响途径、环境危害后果</w:t>
            </w:r>
            <w:r w:rsidRPr="0016661A">
              <w:rPr>
                <w:sz w:val="21"/>
                <w:szCs w:val="21"/>
                <w:lang w:val="zh-TW"/>
              </w:rPr>
              <w:t>、</w:t>
            </w:r>
            <w:r w:rsidRPr="0016661A">
              <w:rPr>
                <w:sz w:val="21"/>
                <w:szCs w:val="21"/>
                <w:lang w:val="zh-TW" w:eastAsia="zh-TW"/>
              </w:rPr>
              <w:t>风险防范措施等方面给出定性的说明。</w:t>
            </w:r>
          </w:p>
        </w:tc>
      </w:tr>
    </w:tbl>
    <w:p w14:paraId="1F4C46E1" w14:textId="77777777" w:rsidR="00B06E6E" w:rsidRPr="0016661A" w:rsidRDefault="00B06E6E" w:rsidP="00B06E6E">
      <w:pPr>
        <w:adjustRightInd w:val="0"/>
        <w:snapToGrid w:val="0"/>
        <w:spacing w:line="500" w:lineRule="exact"/>
        <w:ind w:firstLine="561"/>
        <w:jc w:val="both"/>
        <w:rPr>
          <w:sz w:val="28"/>
          <w:szCs w:val="28"/>
        </w:rPr>
      </w:pPr>
      <w:r w:rsidRPr="0016661A">
        <w:rPr>
          <w:sz w:val="28"/>
        </w:rPr>
        <w:t>本项目大气环境</w:t>
      </w:r>
      <w:r w:rsidR="00A45E44" w:rsidRPr="0016661A">
        <w:rPr>
          <w:rFonts w:hint="eastAsia"/>
          <w:sz w:val="28"/>
        </w:rPr>
        <w:t>、</w:t>
      </w:r>
      <w:r w:rsidR="009531E4" w:rsidRPr="0016661A">
        <w:rPr>
          <w:kern w:val="2"/>
          <w:sz w:val="28"/>
          <w:szCs w:val="24"/>
        </w:rPr>
        <w:t>地表水</w:t>
      </w:r>
      <w:r w:rsidR="00A45E44" w:rsidRPr="0016661A">
        <w:rPr>
          <w:rFonts w:hint="eastAsia"/>
          <w:kern w:val="2"/>
          <w:sz w:val="28"/>
          <w:szCs w:val="24"/>
        </w:rPr>
        <w:t>环境</w:t>
      </w:r>
      <w:r w:rsidR="009531E4" w:rsidRPr="0016661A">
        <w:rPr>
          <w:kern w:val="2"/>
          <w:sz w:val="28"/>
          <w:szCs w:val="24"/>
        </w:rPr>
        <w:t>和地下水环境风险潜势分别均为</w:t>
      </w:r>
      <w:r w:rsidR="009531E4" w:rsidRPr="0016661A">
        <w:rPr>
          <w:rFonts w:ascii="宋体" w:hAnsi="宋体" w:cs="宋体" w:hint="eastAsia"/>
          <w:kern w:val="2"/>
          <w:sz w:val="28"/>
          <w:szCs w:val="24"/>
        </w:rPr>
        <w:t>Ⅲ</w:t>
      </w:r>
      <w:r w:rsidR="009531E4" w:rsidRPr="0016661A">
        <w:rPr>
          <w:kern w:val="2"/>
          <w:sz w:val="28"/>
          <w:szCs w:val="24"/>
        </w:rPr>
        <w:t>级</w:t>
      </w:r>
      <w:r w:rsidRPr="0016661A">
        <w:rPr>
          <w:sz w:val="28"/>
        </w:rPr>
        <w:t>。本项目大气环境</w:t>
      </w:r>
      <w:r w:rsidR="00A45E44" w:rsidRPr="0016661A">
        <w:rPr>
          <w:rFonts w:hint="eastAsia"/>
          <w:sz w:val="28"/>
        </w:rPr>
        <w:t>、</w:t>
      </w:r>
      <w:r w:rsidRPr="0016661A">
        <w:rPr>
          <w:sz w:val="28"/>
        </w:rPr>
        <w:t>地表水和地下水环境风险评价工作等级</w:t>
      </w:r>
      <w:r w:rsidR="00A45E44" w:rsidRPr="0016661A">
        <w:rPr>
          <w:rFonts w:hint="eastAsia"/>
          <w:sz w:val="28"/>
        </w:rPr>
        <w:t>分别均</w:t>
      </w:r>
      <w:r w:rsidRPr="0016661A">
        <w:rPr>
          <w:sz w:val="28"/>
        </w:rPr>
        <w:t>为二级。</w:t>
      </w:r>
    </w:p>
    <w:p w14:paraId="4C47ECD8" w14:textId="77777777" w:rsidR="00B06E6E" w:rsidRPr="0016661A" w:rsidRDefault="00B06E6E" w:rsidP="00B06E6E">
      <w:pPr>
        <w:widowControl w:val="0"/>
        <w:spacing w:line="500" w:lineRule="exact"/>
        <w:ind w:firstLineChars="200" w:firstLine="560"/>
        <w:jc w:val="both"/>
        <w:rPr>
          <w:sz w:val="28"/>
          <w:szCs w:val="28"/>
        </w:rPr>
      </w:pPr>
      <w:r w:rsidRPr="0016661A">
        <w:rPr>
          <w:sz w:val="28"/>
          <w:szCs w:val="28"/>
        </w:rPr>
        <w:fldChar w:fldCharType="begin"/>
      </w:r>
      <w:r w:rsidRPr="0016661A">
        <w:rPr>
          <w:sz w:val="28"/>
          <w:szCs w:val="28"/>
        </w:rPr>
        <w:instrText xml:space="preserve"> = 6 \* GB2 </w:instrText>
      </w:r>
      <w:r w:rsidRPr="0016661A">
        <w:rPr>
          <w:sz w:val="28"/>
          <w:szCs w:val="28"/>
        </w:rPr>
        <w:fldChar w:fldCharType="separate"/>
      </w:r>
      <w:r w:rsidRPr="0016661A">
        <w:rPr>
          <w:rFonts w:ascii="宋体" w:hAnsi="宋体" w:cs="宋体" w:hint="eastAsia"/>
          <w:sz w:val="28"/>
          <w:szCs w:val="28"/>
        </w:rPr>
        <w:t>⑹</w:t>
      </w:r>
      <w:r w:rsidRPr="0016661A">
        <w:rPr>
          <w:sz w:val="28"/>
          <w:szCs w:val="28"/>
        </w:rPr>
        <w:fldChar w:fldCharType="end"/>
      </w:r>
      <w:r w:rsidRPr="0016661A">
        <w:rPr>
          <w:sz w:val="28"/>
          <w:szCs w:val="28"/>
        </w:rPr>
        <w:t xml:space="preserve"> </w:t>
      </w:r>
      <w:r w:rsidRPr="0016661A">
        <w:rPr>
          <w:sz w:val="28"/>
          <w:szCs w:val="28"/>
        </w:rPr>
        <w:t>生态环境</w:t>
      </w:r>
    </w:p>
    <w:p w14:paraId="7E5602C4" w14:textId="40CB92C8" w:rsidR="00B06E6E" w:rsidRPr="0016661A" w:rsidRDefault="00B06E6E" w:rsidP="00B06E6E">
      <w:pPr>
        <w:widowControl w:val="0"/>
        <w:spacing w:line="500" w:lineRule="exact"/>
        <w:ind w:firstLineChars="200" w:firstLine="560"/>
        <w:jc w:val="both"/>
        <w:rPr>
          <w:sz w:val="28"/>
          <w:szCs w:val="28"/>
        </w:rPr>
      </w:pPr>
      <w:r w:rsidRPr="0016661A">
        <w:rPr>
          <w:sz w:val="28"/>
          <w:szCs w:val="28"/>
        </w:rPr>
        <w:t>本项目为位于原厂界范围内的污染影响类</w:t>
      </w:r>
      <w:r w:rsidR="00792B08" w:rsidRPr="0016661A">
        <w:rPr>
          <w:rFonts w:hint="eastAsia"/>
          <w:sz w:val="28"/>
          <w:szCs w:val="28"/>
        </w:rPr>
        <w:t>重新报批</w:t>
      </w:r>
      <w:r w:rsidRPr="0016661A">
        <w:rPr>
          <w:sz w:val="28"/>
          <w:szCs w:val="28"/>
        </w:rPr>
        <w:t>项目，且符合生态环境分区管控要求且位于原厂界范围内，根据《环境影响评价技术导则</w:t>
      </w:r>
      <w:r w:rsidRPr="0016661A">
        <w:rPr>
          <w:sz w:val="28"/>
          <w:szCs w:val="28"/>
        </w:rPr>
        <w:t xml:space="preserve"> </w:t>
      </w:r>
      <w:r w:rsidRPr="0016661A">
        <w:rPr>
          <w:sz w:val="28"/>
          <w:szCs w:val="28"/>
        </w:rPr>
        <w:t>生态影响》（</w:t>
      </w:r>
      <w:r w:rsidRPr="0016661A">
        <w:rPr>
          <w:sz w:val="28"/>
          <w:szCs w:val="28"/>
        </w:rPr>
        <w:t>HJ19-2022</w:t>
      </w:r>
      <w:r w:rsidRPr="0016661A">
        <w:rPr>
          <w:sz w:val="28"/>
          <w:szCs w:val="28"/>
        </w:rPr>
        <w:t>）中</w:t>
      </w:r>
      <w:r w:rsidRPr="0016661A">
        <w:rPr>
          <w:sz w:val="28"/>
          <w:szCs w:val="28"/>
        </w:rPr>
        <w:t>6.1.8</w:t>
      </w:r>
      <w:r w:rsidRPr="0016661A">
        <w:rPr>
          <w:sz w:val="28"/>
          <w:szCs w:val="28"/>
        </w:rPr>
        <w:t>部分内容</w:t>
      </w:r>
      <w:r w:rsidRPr="0016661A">
        <w:rPr>
          <w:sz w:val="28"/>
          <w:szCs w:val="28"/>
        </w:rPr>
        <w:t>“</w:t>
      </w:r>
      <w:r w:rsidRPr="0016661A">
        <w:rPr>
          <w:sz w:val="28"/>
          <w:szCs w:val="28"/>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r w:rsidRPr="0016661A">
        <w:rPr>
          <w:sz w:val="28"/>
          <w:szCs w:val="28"/>
        </w:rPr>
        <w:t>”</w:t>
      </w:r>
      <w:r w:rsidRPr="0016661A">
        <w:rPr>
          <w:sz w:val="28"/>
          <w:szCs w:val="28"/>
        </w:rPr>
        <w:t>，因此本项目可不确定评价等级，直接进行生态影响简单分析。</w:t>
      </w:r>
    </w:p>
    <w:p w14:paraId="44B51369" w14:textId="77777777" w:rsidR="00B06E6E" w:rsidRPr="0016661A" w:rsidRDefault="00B06E6E" w:rsidP="00B06E6E">
      <w:pPr>
        <w:spacing w:line="500" w:lineRule="exact"/>
        <w:outlineLvl w:val="2"/>
        <w:rPr>
          <w:b/>
          <w:bCs/>
          <w:kern w:val="2"/>
          <w:sz w:val="30"/>
          <w:szCs w:val="30"/>
        </w:rPr>
      </w:pPr>
      <w:bookmarkStart w:id="103" w:name="_Toc129439991"/>
      <w:bookmarkStart w:id="104" w:name="_Toc129443722"/>
      <w:r w:rsidRPr="0016661A">
        <w:rPr>
          <w:b/>
          <w:bCs/>
          <w:kern w:val="2"/>
          <w:sz w:val="30"/>
          <w:szCs w:val="30"/>
        </w:rPr>
        <w:t>2.</w:t>
      </w:r>
      <w:r w:rsidR="00C82938" w:rsidRPr="0016661A">
        <w:rPr>
          <w:b/>
          <w:bCs/>
          <w:kern w:val="2"/>
          <w:sz w:val="30"/>
          <w:szCs w:val="30"/>
        </w:rPr>
        <w:t>5</w:t>
      </w:r>
      <w:r w:rsidRPr="0016661A">
        <w:rPr>
          <w:b/>
          <w:bCs/>
          <w:kern w:val="2"/>
          <w:sz w:val="30"/>
          <w:szCs w:val="30"/>
        </w:rPr>
        <w:t xml:space="preserve">.2 </w:t>
      </w:r>
      <w:r w:rsidRPr="0016661A">
        <w:rPr>
          <w:b/>
          <w:bCs/>
          <w:kern w:val="2"/>
          <w:sz w:val="30"/>
          <w:szCs w:val="30"/>
        </w:rPr>
        <w:t>评价重点</w:t>
      </w:r>
      <w:bookmarkEnd w:id="103"/>
      <w:bookmarkEnd w:id="104"/>
    </w:p>
    <w:p w14:paraId="71B686DF" w14:textId="3745980E" w:rsidR="00B06E6E" w:rsidRPr="0016661A" w:rsidRDefault="00B06E6E" w:rsidP="00B06E6E">
      <w:pPr>
        <w:widowControl w:val="0"/>
        <w:spacing w:line="500" w:lineRule="exact"/>
        <w:ind w:firstLineChars="200" w:firstLine="560"/>
        <w:jc w:val="both"/>
        <w:rPr>
          <w:kern w:val="2"/>
          <w:sz w:val="28"/>
          <w:szCs w:val="28"/>
        </w:rPr>
      </w:pPr>
      <w:r w:rsidRPr="0016661A">
        <w:rPr>
          <w:kern w:val="2"/>
          <w:sz w:val="28"/>
          <w:szCs w:val="28"/>
        </w:rPr>
        <w:t>根据</w:t>
      </w:r>
      <w:r w:rsidR="00792B08" w:rsidRPr="0016661A">
        <w:rPr>
          <w:rFonts w:hint="eastAsia"/>
          <w:kern w:val="2"/>
          <w:sz w:val="28"/>
          <w:szCs w:val="28"/>
        </w:rPr>
        <w:t>重新报批项目</w:t>
      </w:r>
      <w:r w:rsidRPr="0016661A">
        <w:rPr>
          <w:kern w:val="2"/>
          <w:sz w:val="28"/>
          <w:szCs w:val="28"/>
        </w:rPr>
        <w:t>排放污染物特征和当地环境特征，确定本次评价重点为：工程分析、大气环境影响预测及评价、污染防治措施、环境风险评价。</w:t>
      </w:r>
      <w:bookmarkStart w:id="105" w:name="_Toc448091809"/>
      <w:bookmarkStart w:id="106" w:name="_Toc520381017"/>
    </w:p>
    <w:p w14:paraId="02611027" w14:textId="77777777" w:rsidR="00B06E6E" w:rsidRPr="0016661A" w:rsidRDefault="00B06E6E" w:rsidP="00B06E6E">
      <w:pPr>
        <w:widowControl w:val="0"/>
        <w:adjustRightInd w:val="0"/>
        <w:snapToGrid w:val="0"/>
        <w:spacing w:line="500" w:lineRule="exact"/>
        <w:jc w:val="both"/>
        <w:outlineLvl w:val="1"/>
        <w:rPr>
          <w:b/>
          <w:bCs/>
          <w:sz w:val="28"/>
          <w:szCs w:val="28"/>
        </w:rPr>
      </w:pPr>
      <w:bookmarkStart w:id="107" w:name="_Toc118278151"/>
      <w:bookmarkStart w:id="108" w:name="_Toc129439992"/>
      <w:bookmarkStart w:id="109" w:name="_Toc147927533"/>
      <w:r w:rsidRPr="0016661A">
        <w:rPr>
          <w:b/>
          <w:bCs/>
          <w:sz w:val="28"/>
          <w:szCs w:val="28"/>
        </w:rPr>
        <w:t>2.</w:t>
      </w:r>
      <w:r w:rsidR="00C82938" w:rsidRPr="0016661A">
        <w:rPr>
          <w:b/>
          <w:bCs/>
          <w:sz w:val="28"/>
          <w:szCs w:val="28"/>
        </w:rPr>
        <w:t>6</w:t>
      </w:r>
      <w:r w:rsidRPr="0016661A">
        <w:rPr>
          <w:b/>
          <w:bCs/>
          <w:sz w:val="28"/>
          <w:szCs w:val="28"/>
        </w:rPr>
        <w:t xml:space="preserve"> </w:t>
      </w:r>
      <w:r w:rsidRPr="0016661A">
        <w:rPr>
          <w:b/>
          <w:bCs/>
          <w:sz w:val="28"/>
          <w:szCs w:val="28"/>
        </w:rPr>
        <w:t>评价范围和环境敏感区</w:t>
      </w:r>
      <w:bookmarkEnd w:id="105"/>
      <w:bookmarkEnd w:id="106"/>
      <w:bookmarkEnd w:id="107"/>
      <w:bookmarkEnd w:id="108"/>
      <w:bookmarkEnd w:id="109"/>
    </w:p>
    <w:p w14:paraId="60B55473" w14:textId="77777777" w:rsidR="00B06E6E" w:rsidRPr="0016661A" w:rsidRDefault="00B06E6E" w:rsidP="00B06E6E">
      <w:pPr>
        <w:widowControl w:val="0"/>
        <w:spacing w:line="500" w:lineRule="exact"/>
        <w:jc w:val="both"/>
        <w:outlineLvl w:val="2"/>
        <w:rPr>
          <w:b/>
          <w:bCs/>
          <w:kern w:val="2"/>
          <w:sz w:val="28"/>
          <w:szCs w:val="28"/>
        </w:rPr>
      </w:pPr>
      <w:bookmarkStart w:id="110" w:name="_Toc129439993"/>
      <w:bookmarkStart w:id="111" w:name="_Toc129443724"/>
      <w:r w:rsidRPr="0016661A">
        <w:rPr>
          <w:b/>
          <w:bCs/>
          <w:kern w:val="2"/>
          <w:sz w:val="28"/>
          <w:szCs w:val="28"/>
        </w:rPr>
        <w:t>2.</w:t>
      </w:r>
      <w:r w:rsidR="00C82938" w:rsidRPr="0016661A">
        <w:rPr>
          <w:b/>
          <w:bCs/>
          <w:kern w:val="2"/>
          <w:sz w:val="28"/>
          <w:szCs w:val="28"/>
        </w:rPr>
        <w:t>6</w:t>
      </w:r>
      <w:r w:rsidRPr="0016661A">
        <w:rPr>
          <w:b/>
          <w:bCs/>
          <w:kern w:val="2"/>
          <w:sz w:val="28"/>
          <w:szCs w:val="28"/>
        </w:rPr>
        <w:t xml:space="preserve">.1 </w:t>
      </w:r>
      <w:r w:rsidRPr="0016661A">
        <w:rPr>
          <w:b/>
          <w:bCs/>
          <w:kern w:val="2"/>
          <w:sz w:val="28"/>
          <w:szCs w:val="28"/>
        </w:rPr>
        <w:t>评价范围</w:t>
      </w:r>
      <w:bookmarkEnd w:id="110"/>
      <w:bookmarkEnd w:id="111"/>
    </w:p>
    <w:p w14:paraId="2775A708" w14:textId="77777777" w:rsidR="00B06E6E" w:rsidRPr="0016661A" w:rsidRDefault="00B06E6E" w:rsidP="00B06E6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大气</w:t>
      </w:r>
    </w:p>
    <w:p w14:paraId="6795B3EC" w14:textId="738FFD01" w:rsidR="00B06E6E" w:rsidRPr="0016661A" w:rsidRDefault="00B06E6E" w:rsidP="00B06E6E">
      <w:pPr>
        <w:widowControl w:val="0"/>
        <w:spacing w:line="500" w:lineRule="exact"/>
        <w:ind w:firstLineChars="200" w:firstLine="560"/>
        <w:jc w:val="both"/>
        <w:rPr>
          <w:kern w:val="2"/>
          <w:sz w:val="28"/>
          <w:szCs w:val="28"/>
        </w:rPr>
      </w:pPr>
      <w:r w:rsidRPr="0016661A">
        <w:rPr>
          <w:kern w:val="2"/>
          <w:sz w:val="28"/>
          <w:szCs w:val="28"/>
        </w:rPr>
        <w:t>根据项目的大气污染物排放量、区域敏感点分布情况，确定大气环境影响评价范围为：以本项目厂址为中心区域，自厂界外延的边长</w:t>
      </w:r>
      <w:r w:rsidRPr="0016661A">
        <w:rPr>
          <w:kern w:val="2"/>
          <w:sz w:val="28"/>
          <w:szCs w:val="28"/>
        </w:rPr>
        <w:t>5km</w:t>
      </w:r>
      <w:r w:rsidRPr="0016661A">
        <w:rPr>
          <w:kern w:val="2"/>
          <w:sz w:val="28"/>
          <w:szCs w:val="28"/>
        </w:rPr>
        <w:t>的矩形区域。</w:t>
      </w:r>
    </w:p>
    <w:p w14:paraId="752452A7" w14:textId="5D7580AD" w:rsidR="00B06E6E" w:rsidRPr="0016661A" w:rsidRDefault="00B06E6E" w:rsidP="00B06E6E">
      <w:pPr>
        <w:widowControl w:val="0"/>
        <w:spacing w:line="500" w:lineRule="exact"/>
        <w:ind w:firstLineChars="200" w:firstLine="560"/>
        <w:jc w:val="both"/>
        <w:rPr>
          <w:kern w:val="2"/>
          <w:sz w:val="28"/>
          <w:szCs w:val="28"/>
        </w:rPr>
      </w:pPr>
      <w:r w:rsidRPr="0016661A">
        <w:rPr>
          <w:rFonts w:hint="eastAsia"/>
          <w:kern w:val="2"/>
          <w:sz w:val="28"/>
          <w:szCs w:val="28"/>
        </w:rPr>
        <w:t>⑵</w:t>
      </w:r>
      <w:r w:rsidRPr="0016661A">
        <w:rPr>
          <w:kern w:val="2"/>
          <w:sz w:val="28"/>
          <w:szCs w:val="28"/>
        </w:rPr>
        <w:t>地表水</w:t>
      </w:r>
      <w:r w:rsidR="008F2C0B" w:rsidRPr="0016661A">
        <w:rPr>
          <w:rFonts w:hint="eastAsia"/>
          <w:kern w:val="2"/>
          <w:sz w:val="28"/>
          <w:szCs w:val="28"/>
        </w:rPr>
        <w:t>及海水</w:t>
      </w:r>
    </w:p>
    <w:p w14:paraId="5ABE9B78" w14:textId="77D16279" w:rsidR="008F2C0B" w:rsidRPr="0016661A" w:rsidRDefault="008F2C0B" w:rsidP="008F2C0B">
      <w:pPr>
        <w:widowControl w:val="0"/>
        <w:spacing w:line="500" w:lineRule="exact"/>
        <w:ind w:firstLineChars="200" w:firstLine="560"/>
        <w:jc w:val="both"/>
        <w:rPr>
          <w:kern w:val="2"/>
          <w:sz w:val="28"/>
          <w:szCs w:val="28"/>
        </w:rPr>
      </w:pPr>
      <w:r w:rsidRPr="0016661A">
        <w:rPr>
          <w:rFonts w:hint="eastAsia"/>
          <w:kern w:val="2"/>
          <w:sz w:val="28"/>
          <w:szCs w:val="28"/>
        </w:rPr>
        <w:t>根据项目所排废水特征和周围地表水水质、水文情况，污水厂尾水在兴庄河闸下排海，因此在通海污水处理厂排污口上游兴庄河闸设一个地表水监测断面，排污口下游老兴庄河闸、兴庄河入海口各设一个海水监测断面，并对兴庄河闸至入海口地表水及海水环境质量现状评价。</w:t>
      </w:r>
    </w:p>
    <w:p w14:paraId="5BD8028D" w14:textId="77777777" w:rsidR="00B06E6E" w:rsidRPr="0016661A" w:rsidRDefault="00B06E6E" w:rsidP="00B06E6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噪声</w:t>
      </w:r>
    </w:p>
    <w:p w14:paraId="08E6D463" w14:textId="36BBC48D" w:rsidR="00B06E6E" w:rsidRPr="0016661A" w:rsidRDefault="00B06E6E" w:rsidP="00B06E6E">
      <w:pPr>
        <w:widowControl w:val="0"/>
        <w:spacing w:line="500" w:lineRule="exact"/>
        <w:ind w:firstLineChars="200" w:firstLine="560"/>
        <w:jc w:val="both"/>
        <w:rPr>
          <w:kern w:val="2"/>
          <w:sz w:val="28"/>
          <w:szCs w:val="28"/>
        </w:rPr>
      </w:pPr>
      <w:r w:rsidRPr="0016661A">
        <w:rPr>
          <w:kern w:val="2"/>
          <w:sz w:val="28"/>
          <w:szCs w:val="28"/>
        </w:rPr>
        <w:lastRenderedPageBreak/>
        <w:t>根据项目声环境评价等级、项目噪声源特征和周围功能区状况，确定声环境影响评价范围为厂界外</w:t>
      </w:r>
      <w:r w:rsidRPr="0016661A">
        <w:rPr>
          <w:kern w:val="2"/>
          <w:sz w:val="28"/>
          <w:szCs w:val="28"/>
        </w:rPr>
        <w:t>200m</w:t>
      </w:r>
      <w:r w:rsidRPr="0016661A">
        <w:rPr>
          <w:kern w:val="2"/>
          <w:sz w:val="28"/>
          <w:szCs w:val="28"/>
        </w:rPr>
        <w:t>范围内。</w:t>
      </w:r>
    </w:p>
    <w:p w14:paraId="1A6E826E" w14:textId="5F228B8F" w:rsidR="00B06E6E" w:rsidRPr="0016661A" w:rsidRDefault="00B06E6E" w:rsidP="008F2C0B">
      <w:pPr>
        <w:widowControl w:val="0"/>
        <w:numPr>
          <w:ilvl w:val="0"/>
          <w:numId w:val="26"/>
        </w:numPr>
        <w:spacing w:line="500" w:lineRule="exact"/>
        <w:jc w:val="both"/>
        <w:rPr>
          <w:kern w:val="2"/>
          <w:sz w:val="28"/>
          <w:szCs w:val="28"/>
        </w:rPr>
      </w:pPr>
      <w:r w:rsidRPr="0016661A">
        <w:rPr>
          <w:kern w:val="2"/>
          <w:sz w:val="28"/>
          <w:szCs w:val="28"/>
        </w:rPr>
        <w:t>风险评价</w:t>
      </w:r>
    </w:p>
    <w:p w14:paraId="1C8E6CBC" w14:textId="5A985C76" w:rsidR="00B06E6E" w:rsidRPr="0016661A" w:rsidRDefault="00B06E6E" w:rsidP="008F2C0B">
      <w:pPr>
        <w:widowControl w:val="0"/>
        <w:spacing w:line="500" w:lineRule="exact"/>
        <w:ind w:firstLineChars="200" w:firstLine="560"/>
        <w:jc w:val="both"/>
        <w:rPr>
          <w:kern w:val="2"/>
          <w:sz w:val="28"/>
          <w:szCs w:val="28"/>
        </w:rPr>
      </w:pPr>
      <w:r w:rsidRPr="0016661A">
        <w:rPr>
          <w:kern w:val="2"/>
          <w:sz w:val="28"/>
          <w:szCs w:val="28"/>
        </w:rPr>
        <w:t>按照导则要求，本项目大气环境风险评价范围为建设项目边界</w:t>
      </w:r>
      <w:r w:rsidRPr="0016661A">
        <w:rPr>
          <w:kern w:val="2"/>
          <w:sz w:val="28"/>
          <w:szCs w:val="28"/>
        </w:rPr>
        <w:t>5km</w:t>
      </w:r>
      <w:r w:rsidRPr="0016661A">
        <w:rPr>
          <w:kern w:val="2"/>
          <w:sz w:val="28"/>
          <w:szCs w:val="28"/>
        </w:rPr>
        <w:t>；地表水风险评价范围同地表水现状评价范围，</w:t>
      </w:r>
      <w:r w:rsidR="008F2C0B" w:rsidRPr="0016661A">
        <w:rPr>
          <w:rFonts w:ascii="宋体" w:cs="宋体" w:hint="eastAsia"/>
          <w:sz w:val="28"/>
          <w:szCs w:val="28"/>
        </w:rPr>
        <w:t>地下水风险评价范围为赣榆海州湾生物科技园区水文地质单元</w:t>
      </w:r>
      <w:r w:rsidR="00585F52" w:rsidRPr="0016661A">
        <w:rPr>
          <w:kern w:val="2"/>
          <w:sz w:val="28"/>
          <w:szCs w:val="28"/>
        </w:rPr>
        <w:t>（</w:t>
      </w:r>
      <w:r w:rsidR="008F2C0B" w:rsidRPr="0016661A">
        <w:rPr>
          <w:rFonts w:hint="eastAsia"/>
          <w:kern w:val="2"/>
          <w:sz w:val="28"/>
          <w:szCs w:val="28"/>
        </w:rPr>
        <w:t>以园区为中心，西至通榆河、东至黄海海州湾，南至兴庄河，北至官庄河，面积约</w:t>
      </w:r>
      <w:r w:rsidR="008F2C0B" w:rsidRPr="0016661A">
        <w:rPr>
          <w:kern w:val="2"/>
          <w:sz w:val="28"/>
          <w:szCs w:val="28"/>
        </w:rPr>
        <w:t>16.7km</w:t>
      </w:r>
      <w:r w:rsidR="008F2C0B" w:rsidRPr="0016661A">
        <w:rPr>
          <w:kern w:val="2"/>
          <w:sz w:val="28"/>
          <w:szCs w:val="28"/>
          <w:vertAlign w:val="superscript"/>
        </w:rPr>
        <w:t>2</w:t>
      </w:r>
      <w:r w:rsidR="00585F52" w:rsidRPr="0016661A">
        <w:rPr>
          <w:kern w:val="2"/>
          <w:sz w:val="28"/>
          <w:szCs w:val="28"/>
        </w:rPr>
        <w:t>）</w:t>
      </w:r>
      <w:r w:rsidRPr="0016661A">
        <w:rPr>
          <w:kern w:val="2"/>
          <w:sz w:val="28"/>
          <w:szCs w:val="28"/>
        </w:rPr>
        <w:t>。</w:t>
      </w:r>
    </w:p>
    <w:p w14:paraId="1EEE39AC" w14:textId="77777777" w:rsidR="00B06E6E" w:rsidRPr="0016661A" w:rsidRDefault="00B06E6E" w:rsidP="00B06E6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⑸</w:t>
      </w:r>
      <w:r w:rsidRPr="0016661A">
        <w:rPr>
          <w:kern w:val="2"/>
          <w:sz w:val="28"/>
          <w:szCs w:val="28"/>
        </w:rPr>
        <w:t>生态评价的范围</w:t>
      </w:r>
    </w:p>
    <w:p w14:paraId="34273900" w14:textId="77777777" w:rsidR="00B06E6E" w:rsidRPr="0016661A" w:rsidRDefault="00B06E6E" w:rsidP="00B06E6E">
      <w:pPr>
        <w:widowControl w:val="0"/>
        <w:spacing w:line="500" w:lineRule="exact"/>
        <w:ind w:firstLineChars="200" w:firstLine="560"/>
        <w:jc w:val="both"/>
        <w:rPr>
          <w:kern w:val="2"/>
          <w:sz w:val="28"/>
          <w:szCs w:val="28"/>
        </w:rPr>
      </w:pPr>
      <w:r w:rsidRPr="0016661A">
        <w:rPr>
          <w:kern w:val="2"/>
          <w:sz w:val="28"/>
          <w:szCs w:val="28"/>
        </w:rPr>
        <w:t>本次环评生态评价范围为厂界外扩</w:t>
      </w:r>
      <w:r w:rsidRPr="0016661A">
        <w:rPr>
          <w:kern w:val="2"/>
          <w:sz w:val="28"/>
          <w:szCs w:val="28"/>
        </w:rPr>
        <w:t>1km</w:t>
      </w:r>
      <w:r w:rsidRPr="0016661A">
        <w:rPr>
          <w:kern w:val="2"/>
          <w:sz w:val="28"/>
          <w:szCs w:val="28"/>
        </w:rPr>
        <w:t>范围内。</w:t>
      </w:r>
    </w:p>
    <w:p w14:paraId="5FC293B5" w14:textId="77777777" w:rsidR="00B06E6E" w:rsidRPr="0016661A" w:rsidRDefault="00B06E6E" w:rsidP="00B06E6E">
      <w:pPr>
        <w:widowControl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⑹</w:t>
      </w:r>
      <w:r w:rsidRPr="0016661A">
        <w:rPr>
          <w:rFonts w:ascii="宋体" w:hAnsi="宋体" w:cs="宋体"/>
          <w:kern w:val="2"/>
          <w:sz w:val="28"/>
          <w:szCs w:val="28"/>
        </w:rPr>
        <w:t>地下水评价的范围</w:t>
      </w:r>
    </w:p>
    <w:p w14:paraId="7374DEBC" w14:textId="2D43DCE8" w:rsidR="008F2C0B" w:rsidRPr="0016661A" w:rsidRDefault="008F2C0B" w:rsidP="008F2C0B">
      <w:pPr>
        <w:widowControl w:val="0"/>
        <w:spacing w:line="500" w:lineRule="exact"/>
        <w:ind w:firstLineChars="200" w:firstLine="560"/>
        <w:jc w:val="both"/>
        <w:rPr>
          <w:rFonts w:ascii="宋体" w:hAnsi="宋体" w:cs="宋体"/>
          <w:kern w:val="2"/>
          <w:sz w:val="28"/>
          <w:szCs w:val="28"/>
        </w:rPr>
      </w:pPr>
      <w:bookmarkStart w:id="112" w:name="_Toc129439994"/>
      <w:bookmarkStart w:id="113" w:name="_Toc129443725"/>
      <w:r w:rsidRPr="0016661A">
        <w:rPr>
          <w:rFonts w:ascii="宋体" w:hAnsi="宋体" w:cs="宋体" w:hint="eastAsia"/>
          <w:kern w:val="2"/>
          <w:sz w:val="28"/>
          <w:szCs w:val="28"/>
        </w:rPr>
        <w:t>赣榆海州湾生物科技园区域水文地质单元：以园区为中心，西至通榆河、东至黄海海州湾，南至兴庄河，北至官庄河，面积约</w:t>
      </w:r>
      <w:r w:rsidRPr="0016661A">
        <w:rPr>
          <w:rFonts w:ascii="宋体" w:hAnsi="宋体" w:cs="宋体"/>
          <w:kern w:val="2"/>
          <w:sz w:val="28"/>
          <w:szCs w:val="28"/>
        </w:rPr>
        <w:t>16.7km</w:t>
      </w:r>
      <w:r w:rsidRPr="0016661A">
        <w:rPr>
          <w:rFonts w:ascii="宋体" w:hAnsi="宋体" w:cs="宋体"/>
          <w:kern w:val="2"/>
          <w:sz w:val="28"/>
          <w:szCs w:val="28"/>
          <w:vertAlign w:val="superscript"/>
        </w:rPr>
        <w:t>2</w:t>
      </w:r>
      <w:r w:rsidRPr="0016661A">
        <w:rPr>
          <w:rFonts w:ascii="宋体" w:hAnsi="宋体" w:cs="宋体" w:hint="eastAsia"/>
          <w:kern w:val="2"/>
          <w:sz w:val="28"/>
          <w:szCs w:val="28"/>
        </w:rPr>
        <w:t>。</w:t>
      </w:r>
    </w:p>
    <w:p w14:paraId="4237702E" w14:textId="43FB5A7A" w:rsidR="008F2C0B" w:rsidRPr="0016661A" w:rsidRDefault="008F2C0B" w:rsidP="008F2C0B">
      <w:pPr>
        <w:widowControl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7 \* GB2 </w:instrText>
      </w:r>
      <w:r w:rsidRPr="0016661A">
        <w:rPr>
          <w:kern w:val="2"/>
          <w:sz w:val="28"/>
          <w:szCs w:val="28"/>
        </w:rPr>
        <w:fldChar w:fldCharType="separate"/>
      </w:r>
      <w:r w:rsidRPr="0016661A">
        <w:rPr>
          <w:rFonts w:ascii="宋体" w:hAnsi="宋体" w:cs="宋体" w:hint="eastAsia"/>
          <w:noProof/>
          <w:kern w:val="2"/>
          <w:sz w:val="28"/>
          <w:szCs w:val="28"/>
        </w:rPr>
        <w:t>⑺</w:t>
      </w:r>
      <w:r w:rsidRPr="0016661A">
        <w:rPr>
          <w:kern w:val="2"/>
          <w:sz w:val="28"/>
          <w:szCs w:val="28"/>
        </w:rPr>
        <w:fldChar w:fldCharType="end"/>
      </w:r>
      <w:r w:rsidRPr="0016661A">
        <w:rPr>
          <w:kern w:val="2"/>
          <w:sz w:val="28"/>
          <w:szCs w:val="28"/>
        </w:rPr>
        <w:t>土壤</w:t>
      </w:r>
    </w:p>
    <w:p w14:paraId="2B76835D" w14:textId="5290C2DB" w:rsidR="008F2C0B" w:rsidRPr="0016661A" w:rsidRDefault="008F2C0B" w:rsidP="008F2C0B">
      <w:pPr>
        <w:widowControl w:val="0"/>
        <w:spacing w:line="500" w:lineRule="exact"/>
        <w:ind w:firstLineChars="200" w:firstLine="560"/>
        <w:jc w:val="both"/>
        <w:rPr>
          <w:kern w:val="2"/>
          <w:sz w:val="28"/>
          <w:szCs w:val="28"/>
        </w:rPr>
      </w:pPr>
      <w:r w:rsidRPr="0016661A">
        <w:rPr>
          <w:kern w:val="2"/>
          <w:sz w:val="28"/>
          <w:szCs w:val="28"/>
        </w:rPr>
        <w:t>根据《环境影响评价技术导则</w:t>
      </w:r>
      <w:r w:rsidRPr="0016661A">
        <w:rPr>
          <w:kern w:val="2"/>
          <w:sz w:val="28"/>
          <w:szCs w:val="28"/>
        </w:rPr>
        <w:t>-</w:t>
      </w:r>
      <w:r w:rsidRPr="0016661A">
        <w:rPr>
          <w:kern w:val="2"/>
          <w:sz w:val="28"/>
          <w:szCs w:val="28"/>
        </w:rPr>
        <w:t>土壤环境</w:t>
      </w:r>
      <w:r w:rsidRPr="0016661A">
        <w:rPr>
          <w:kern w:val="2"/>
          <w:sz w:val="28"/>
          <w:szCs w:val="28"/>
        </w:rPr>
        <w:t>(</w:t>
      </w:r>
      <w:r w:rsidRPr="0016661A">
        <w:rPr>
          <w:kern w:val="2"/>
          <w:sz w:val="28"/>
          <w:szCs w:val="28"/>
        </w:rPr>
        <w:t>试行</w:t>
      </w:r>
      <w:r w:rsidRPr="0016661A">
        <w:rPr>
          <w:kern w:val="2"/>
          <w:sz w:val="28"/>
          <w:szCs w:val="28"/>
        </w:rPr>
        <w:t>)</w:t>
      </w:r>
      <w:r w:rsidRPr="0016661A">
        <w:rPr>
          <w:kern w:val="2"/>
          <w:sz w:val="28"/>
          <w:szCs w:val="28"/>
        </w:rPr>
        <w:t>》</w:t>
      </w:r>
      <w:r w:rsidR="00244243" w:rsidRPr="0016661A">
        <w:rPr>
          <w:rFonts w:hint="eastAsia"/>
          <w:kern w:val="2"/>
          <w:sz w:val="28"/>
          <w:szCs w:val="28"/>
        </w:rPr>
        <w:t>（</w:t>
      </w:r>
      <w:r w:rsidR="00244243" w:rsidRPr="0016661A">
        <w:rPr>
          <w:kern w:val="2"/>
          <w:sz w:val="28"/>
          <w:szCs w:val="28"/>
        </w:rPr>
        <w:t>HJ964-2018</w:t>
      </w:r>
      <w:r w:rsidR="00244243" w:rsidRPr="0016661A">
        <w:rPr>
          <w:rFonts w:hint="eastAsia"/>
          <w:kern w:val="2"/>
          <w:sz w:val="28"/>
          <w:szCs w:val="28"/>
        </w:rPr>
        <w:t>），</w:t>
      </w:r>
      <w:r w:rsidRPr="0016661A">
        <w:rPr>
          <w:kern w:val="2"/>
          <w:sz w:val="28"/>
          <w:szCs w:val="28"/>
        </w:rPr>
        <w:t>评价范围为项目占地范围外</w:t>
      </w:r>
      <w:r w:rsidRPr="0016661A">
        <w:rPr>
          <w:kern w:val="2"/>
          <w:sz w:val="28"/>
          <w:szCs w:val="28"/>
        </w:rPr>
        <w:t>0.05km</w:t>
      </w:r>
      <w:r w:rsidRPr="0016661A">
        <w:rPr>
          <w:kern w:val="2"/>
          <w:sz w:val="28"/>
          <w:szCs w:val="28"/>
        </w:rPr>
        <w:t>范围内。</w:t>
      </w:r>
    </w:p>
    <w:p w14:paraId="6E555193" w14:textId="21DE97DE" w:rsidR="00B06E6E" w:rsidRPr="0016661A" w:rsidRDefault="00B06E6E" w:rsidP="00B06E6E">
      <w:pPr>
        <w:widowControl w:val="0"/>
        <w:spacing w:line="520" w:lineRule="exact"/>
        <w:jc w:val="both"/>
        <w:outlineLvl w:val="2"/>
        <w:rPr>
          <w:b/>
          <w:bCs/>
          <w:kern w:val="2"/>
          <w:sz w:val="30"/>
          <w:szCs w:val="30"/>
        </w:rPr>
      </w:pPr>
      <w:r w:rsidRPr="0016661A">
        <w:rPr>
          <w:b/>
          <w:bCs/>
          <w:kern w:val="2"/>
          <w:sz w:val="30"/>
          <w:szCs w:val="30"/>
        </w:rPr>
        <w:t>2.</w:t>
      </w:r>
      <w:r w:rsidR="00C82938" w:rsidRPr="0016661A">
        <w:rPr>
          <w:b/>
          <w:bCs/>
          <w:kern w:val="2"/>
          <w:sz w:val="30"/>
          <w:szCs w:val="30"/>
        </w:rPr>
        <w:t>6</w:t>
      </w:r>
      <w:r w:rsidRPr="0016661A">
        <w:rPr>
          <w:b/>
          <w:bCs/>
          <w:kern w:val="2"/>
          <w:sz w:val="30"/>
          <w:szCs w:val="30"/>
        </w:rPr>
        <w:t xml:space="preserve">.2 </w:t>
      </w:r>
      <w:r w:rsidRPr="0016661A">
        <w:rPr>
          <w:b/>
          <w:bCs/>
          <w:kern w:val="2"/>
          <w:sz w:val="30"/>
          <w:szCs w:val="30"/>
        </w:rPr>
        <w:t>环境敏感区</w:t>
      </w:r>
      <w:bookmarkEnd w:id="112"/>
      <w:bookmarkEnd w:id="113"/>
    </w:p>
    <w:p w14:paraId="679B3CC1" w14:textId="77777777" w:rsidR="006258E4" w:rsidRPr="0016661A" w:rsidRDefault="008F2C0B" w:rsidP="00B06E6E">
      <w:pPr>
        <w:widowControl w:val="0"/>
        <w:adjustRightInd w:val="0"/>
        <w:snapToGrid w:val="0"/>
        <w:spacing w:line="500" w:lineRule="exact"/>
        <w:ind w:firstLineChars="200" w:firstLine="560"/>
        <w:jc w:val="both"/>
        <w:rPr>
          <w:kern w:val="2"/>
          <w:sz w:val="28"/>
          <w:szCs w:val="28"/>
        </w:rPr>
        <w:sectPr w:rsidR="006258E4" w:rsidRPr="0016661A" w:rsidSect="006717C0">
          <w:pgSz w:w="11907" w:h="16840" w:code="9"/>
          <w:pgMar w:top="1418" w:right="1134" w:bottom="1418" w:left="1134" w:header="851" w:footer="992" w:gutter="0"/>
          <w:cols w:space="720"/>
          <w:docGrid w:linePitch="271"/>
        </w:sectPr>
      </w:pPr>
      <w:r w:rsidRPr="0016661A">
        <w:rPr>
          <w:rFonts w:ascii="宋体" w:cs="宋体" w:hint="eastAsia"/>
          <w:sz w:val="28"/>
          <w:szCs w:val="28"/>
        </w:rPr>
        <w:t>项目位于赣榆海州湾生物科技园，</w:t>
      </w:r>
      <w:r w:rsidR="00B06E6E" w:rsidRPr="0016661A">
        <w:rPr>
          <w:kern w:val="2"/>
          <w:sz w:val="28"/>
          <w:szCs w:val="28"/>
        </w:rPr>
        <w:t>根据评价范围，主要环境保护目标见表</w:t>
      </w:r>
      <w:r w:rsidR="00B06E6E" w:rsidRPr="0016661A">
        <w:rPr>
          <w:kern w:val="2"/>
          <w:sz w:val="28"/>
          <w:szCs w:val="28"/>
        </w:rPr>
        <w:t>2.</w:t>
      </w:r>
      <w:r w:rsidR="00837C2A" w:rsidRPr="0016661A">
        <w:rPr>
          <w:kern w:val="2"/>
          <w:sz w:val="28"/>
          <w:szCs w:val="28"/>
        </w:rPr>
        <w:t>6</w:t>
      </w:r>
      <w:r w:rsidR="00B06E6E" w:rsidRPr="0016661A">
        <w:rPr>
          <w:kern w:val="2"/>
          <w:sz w:val="28"/>
          <w:szCs w:val="28"/>
        </w:rPr>
        <w:t>-1</w:t>
      </w:r>
      <w:r w:rsidR="00B06E6E" w:rsidRPr="0016661A">
        <w:rPr>
          <w:kern w:val="2"/>
          <w:sz w:val="28"/>
          <w:szCs w:val="24"/>
        </w:rPr>
        <w:t>~</w:t>
      </w:r>
      <w:r w:rsidR="00B06E6E" w:rsidRPr="0016661A">
        <w:rPr>
          <w:kern w:val="2"/>
          <w:sz w:val="28"/>
          <w:szCs w:val="28"/>
        </w:rPr>
        <w:t>2</w:t>
      </w:r>
      <w:r w:rsidR="00B06E6E" w:rsidRPr="0016661A">
        <w:rPr>
          <w:kern w:val="2"/>
          <w:sz w:val="28"/>
          <w:szCs w:val="28"/>
        </w:rPr>
        <w:t>，项目主要环境保护目标见图</w:t>
      </w:r>
      <w:r w:rsidR="00B06E6E" w:rsidRPr="0016661A">
        <w:rPr>
          <w:kern w:val="2"/>
          <w:sz w:val="28"/>
          <w:szCs w:val="28"/>
        </w:rPr>
        <w:t>2.</w:t>
      </w:r>
      <w:r w:rsidR="0061716B" w:rsidRPr="0016661A">
        <w:rPr>
          <w:kern w:val="2"/>
          <w:sz w:val="28"/>
          <w:szCs w:val="28"/>
        </w:rPr>
        <w:t>6</w:t>
      </w:r>
      <w:r w:rsidR="00B06E6E" w:rsidRPr="0016661A">
        <w:rPr>
          <w:kern w:val="2"/>
          <w:sz w:val="28"/>
          <w:szCs w:val="28"/>
        </w:rPr>
        <w:t>-1</w:t>
      </w:r>
      <w:r w:rsidR="00B06E6E" w:rsidRPr="0016661A">
        <w:rPr>
          <w:kern w:val="2"/>
          <w:sz w:val="28"/>
          <w:szCs w:val="28"/>
        </w:rPr>
        <w:t>。</w:t>
      </w:r>
    </w:p>
    <w:p w14:paraId="32DA1C49" w14:textId="77777777" w:rsidR="00B06E6E" w:rsidRPr="0016661A" w:rsidRDefault="00B06E6E" w:rsidP="00B06E6E">
      <w:pPr>
        <w:widowControl w:val="0"/>
        <w:snapToGrid w:val="0"/>
        <w:spacing w:line="500" w:lineRule="exact"/>
        <w:jc w:val="center"/>
        <w:rPr>
          <w:b/>
          <w:bCs/>
          <w:kern w:val="2"/>
          <w:szCs w:val="24"/>
        </w:rPr>
      </w:pPr>
      <w:r w:rsidRPr="0016661A">
        <w:rPr>
          <w:b/>
          <w:bCs/>
          <w:kern w:val="2"/>
          <w:szCs w:val="24"/>
        </w:rPr>
        <w:lastRenderedPageBreak/>
        <w:t>表</w:t>
      </w:r>
      <w:r w:rsidRPr="0016661A">
        <w:rPr>
          <w:b/>
          <w:bCs/>
          <w:kern w:val="2"/>
          <w:szCs w:val="24"/>
        </w:rPr>
        <w:t>2.</w:t>
      </w:r>
      <w:r w:rsidR="0061716B" w:rsidRPr="0016661A">
        <w:rPr>
          <w:b/>
          <w:bCs/>
          <w:kern w:val="2"/>
          <w:szCs w:val="24"/>
        </w:rPr>
        <w:t>6</w:t>
      </w:r>
      <w:r w:rsidRPr="0016661A">
        <w:rPr>
          <w:b/>
          <w:bCs/>
          <w:kern w:val="2"/>
          <w:szCs w:val="24"/>
        </w:rPr>
        <w:t xml:space="preserve">-1 </w:t>
      </w:r>
      <w:r w:rsidRPr="0016661A">
        <w:rPr>
          <w:b/>
          <w:bCs/>
          <w:kern w:val="2"/>
          <w:szCs w:val="24"/>
        </w:rPr>
        <w:t>环境保护目标一览表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38"/>
        <w:gridCol w:w="2611"/>
        <w:gridCol w:w="1982"/>
        <w:gridCol w:w="1240"/>
        <w:gridCol w:w="1595"/>
        <w:gridCol w:w="1010"/>
        <w:gridCol w:w="1307"/>
        <w:gridCol w:w="1307"/>
        <w:gridCol w:w="1304"/>
      </w:tblGrid>
      <w:tr w:rsidR="0016661A" w:rsidRPr="0016661A" w14:paraId="13E0E418" w14:textId="77777777" w:rsidTr="00D549B0">
        <w:trPr>
          <w:trHeight w:val="270"/>
        </w:trPr>
        <w:tc>
          <w:tcPr>
            <w:tcW w:w="585" w:type="pct"/>
            <w:vMerge w:val="restart"/>
            <w:vAlign w:val="center"/>
          </w:tcPr>
          <w:p w14:paraId="747BF2D6" w14:textId="77777777" w:rsidR="00B06E6E" w:rsidRPr="0016661A" w:rsidRDefault="00B06E6E" w:rsidP="00B06E6E">
            <w:pPr>
              <w:widowControl w:val="0"/>
              <w:jc w:val="center"/>
              <w:rPr>
                <w:snapToGrid w:val="0"/>
                <w:kern w:val="2"/>
                <w:sz w:val="21"/>
                <w:szCs w:val="21"/>
              </w:rPr>
            </w:pPr>
            <w:bookmarkStart w:id="114" w:name="_Hlk82180193"/>
            <w:r w:rsidRPr="0016661A">
              <w:rPr>
                <w:snapToGrid w:val="0"/>
                <w:kern w:val="2"/>
                <w:sz w:val="21"/>
                <w:szCs w:val="21"/>
              </w:rPr>
              <w:t>环境要素</w:t>
            </w:r>
          </w:p>
        </w:tc>
        <w:tc>
          <w:tcPr>
            <w:tcW w:w="933" w:type="pct"/>
            <w:vMerge w:val="restart"/>
            <w:vAlign w:val="center"/>
          </w:tcPr>
          <w:p w14:paraId="521FDF2C"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环境保护对象名称</w:t>
            </w:r>
          </w:p>
        </w:tc>
        <w:tc>
          <w:tcPr>
            <w:tcW w:w="1151" w:type="pct"/>
            <w:gridSpan w:val="2"/>
            <w:vAlign w:val="center"/>
          </w:tcPr>
          <w:p w14:paraId="2BC17653"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坐标</w:t>
            </w:r>
          </w:p>
        </w:tc>
        <w:tc>
          <w:tcPr>
            <w:tcW w:w="570" w:type="pct"/>
            <w:vMerge w:val="restart"/>
            <w:vAlign w:val="center"/>
          </w:tcPr>
          <w:p w14:paraId="37E511BD"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保护对象</w:t>
            </w:r>
          </w:p>
        </w:tc>
        <w:tc>
          <w:tcPr>
            <w:tcW w:w="361" w:type="pct"/>
            <w:vMerge w:val="restart"/>
            <w:vAlign w:val="center"/>
          </w:tcPr>
          <w:p w14:paraId="69E6535A"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保护内容</w:t>
            </w:r>
          </w:p>
        </w:tc>
        <w:tc>
          <w:tcPr>
            <w:tcW w:w="467" w:type="pct"/>
            <w:vMerge w:val="restart"/>
            <w:vAlign w:val="center"/>
          </w:tcPr>
          <w:p w14:paraId="44189FC7"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环境功能区</w:t>
            </w:r>
          </w:p>
        </w:tc>
        <w:tc>
          <w:tcPr>
            <w:tcW w:w="467" w:type="pct"/>
            <w:vMerge w:val="restart"/>
            <w:vAlign w:val="center"/>
          </w:tcPr>
          <w:p w14:paraId="7FB66756"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相对厂址方位</w:t>
            </w:r>
          </w:p>
        </w:tc>
        <w:tc>
          <w:tcPr>
            <w:tcW w:w="466" w:type="pct"/>
            <w:vMerge w:val="restart"/>
            <w:vAlign w:val="center"/>
          </w:tcPr>
          <w:p w14:paraId="13A74A7A"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相对厂界距离</w:t>
            </w:r>
            <w:r w:rsidRPr="0016661A">
              <w:rPr>
                <w:snapToGrid w:val="0"/>
                <w:kern w:val="2"/>
                <w:sz w:val="21"/>
                <w:szCs w:val="21"/>
              </w:rPr>
              <w:t>m</w:t>
            </w:r>
          </w:p>
        </w:tc>
      </w:tr>
      <w:tr w:rsidR="0016661A" w:rsidRPr="0016661A" w14:paraId="58601C2C" w14:textId="77777777" w:rsidTr="00D549B0">
        <w:trPr>
          <w:trHeight w:val="270"/>
        </w:trPr>
        <w:tc>
          <w:tcPr>
            <w:tcW w:w="585" w:type="pct"/>
            <w:vMerge/>
            <w:vAlign w:val="center"/>
          </w:tcPr>
          <w:p w14:paraId="359B21EB" w14:textId="77777777" w:rsidR="00B06E6E" w:rsidRPr="0016661A" w:rsidRDefault="00B06E6E" w:rsidP="00B06E6E">
            <w:pPr>
              <w:widowControl w:val="0"/>
              <w:jc w:val="center"/>
              <w:rPr>
                <w:snapToGrid w:val="0"/>
                <w:kern w:val="2"/>
                <w:sz w:val="21"/>
                <w:szCs w:val="21"/>
              </w:rPr>
            </w:pPr>
          </w:p>
        </w:tc>
        <w:tc>
          <w:tcPr>
            <w:tcW w:w="933" w:type="pct"/>
            <w:vMerge/>
            <w:vAlign w:val="center"/>
          </w:tcPr>
          <w:p w14:paraId="1B710CDD" w14:textId="77777777" w:rsidR="00B06E6E" w:rsidRPr="0016661A" w:rsidRDefault="00B06E6E" w:rsidP="00B06E6E">
            <w:pPr>
              <w:widowControl w:val="0"/>
              <w:jc w:val="center"/>
              <w:rPr>
                <w:snapToGrid w:val="0"/>
                <w:kern w:val="2"/>
                <w:sz w:val="21"/>
                <w:szCs w:val="21"/>
              </w:rPr>
            </w:pPr>
          </w:p>
        </w:tc>
        <w:tc>
          <w:tcPr>
            <w:tcW w:w="708" w:type="pct"/>
            <w:vAlign w:val="center"/>
          </w:tcPr>
          <w:p w14:paraId="5B07419E" w14:textId="77777777" w:rsidR="00B06E6E" w:rsidRPr="0016661A" w:rsidRDefault="00B06E6E" w:rsidP="00B06E6E">
            <w:pPr>
              <w:widowControl w:val="0"/>
              <w:snapToGrid w:val="0"/>
              <w:jc w:val="center"/>
              <w:rPr>
                <w:spacing w:val="-6"/>
                <w:kern w:val="2"/>
                <w:sz w:val="21"/>
                <w:szCs w:val="21"/>
              </w:rPr>
            </w:pPr>
            <w:r w:rsidRPr="0016661A">
              <w:rPr>
                <w:kern w:val="2"/>
                <w:sz w:val="21"/>
                <w:szCs w:val="21"/>
              </w:rPr>
              <w:t>经度</w:t>
            </w:r>
            <w:r w:rsidRPr="0016661A">
              <w:rPr>
                <w:kern w:val="2"/>
                <w:sz w:val="21"/>
                <w:szCs w:val="21"/>
              </w:rPr>
              <w:t>°</w:t>
            </w:r>
          </w:p>
        </w:tc>
        <w:tc>
          <w:tcPr>
            <w:tcW w:w="443" w:type="pct"/>
            <w:vAlign w:val="center"/>
          </w:tcPr>
          <w:p w14:paraId="406D213E" w14:textId="77777777" w:rsidR="00B06E6E" w:rsidRPr="0016661A" w:rsidRDefault="00B06E6E" w:rsidP="00B06E6E">
            <w:pPr>
              <w:widowControl w:val="0"/>
              <w:snapToGrid w:val="0"/>
              <w:jc w:val="center"/>
              <w:rPr>
                <w:spacing w:val="-6"/>
                <w:kern w:val="2"/>
                <w:sz w:val="21"/>
                <w:szCs w:val="21"/>
              </w:rPr>
            </w:pPr>
            <w:r w:rsidRPr="0016661A">
              <w:rPr>
                <w:kern w:val="2"/>
                <w:sz w:val="21"/>
                <w:szCs w:val="21"/>
              </w:rPr>
              <w:t>纬度</w:t>
            </w:r>
            <w:r w:rsidRPr="0016661A">
              <w:rPr>
                <w:kern w:val="2"/>
                <w:sz w:val="21"/>
                <w:szCs w:val="21"/>
              </w:rPr>
              <w:t>°</w:t>
            </w:r>
          </w:p>
        </w:tc>
        <w:tc>
          <w:tcPr>
            <w:tcW w:w="570" w:type="pct"/>
            <w:vMerge/>
            <w:vAlign w:val="center"/>
          </w:tcPr>
          <w:p w14:paraId="35A10F02" w14:textId="77777777" w:rsidR="00B06E6E" w:rsidRPr="0016661A" w:rsidRDefault="00B06E6E" w:rsidP="00B06E6E">
            <w:pPr>
              <w:widowControl w:val="0"/>
              <w:jc w:val="center"/>
              <w:rPr>
                <w:snapToGrid w:val="0"/>
                <w:kern w:val="2"/>
                <w:sz w:val="21"/>
                <w:szCs w:val="21"/>
              </w:rPr>
            </w:pPr>
          </w:p>
        </w:tc>
        <w:tc>
          <w:tcPr>
            <w:tcW w:w="361" w:type="pct"/>
            <w:vMerge/>
            <w:vAlign w:val="center"/>
          </w:tcPr>
          <w:p w14:paraId="7EC97E23" w14:textId="77777777" w:rsidR="00B06E6E" w:rsidRPr="0016661A" w:rsidRDefault="00B06E6E" w:rsidP="00B06E6E">
            <w:pPr>
              <w:widowControl w:val="0"/>
              <w:jc w:val="center"/>
              <w:rPr>
                <w:snapToGrid w:val="0"/>
                <w:kern w:val="2"/>
                <w:sz w:val="21"/>
                <w:szCs w:val="21"/>
              </w:rPr>
            </w:pPr>
          </w:p>
        </w:tc>
        <w:tc>
          <w:tcPr>
            <w:tcW w:w="467" w:type="pct"/>
            <w:vMerge/>
            <w:vAlign w:val="center"/>
          </w:tcPr>
          <w:p w14:paraId="12F910AF" w14:textId="77777777" w:rsidR="00B06E6E" w:rsidRPr="0016661A" w:rsidRDefault="00B06E6E" w:rsidP="00B06E6E">
            <w:pPr>
              <w:widowControl w:val="0"/>
              <w:jc w:val="center"/>
              <w:rPr>
                <w:snapToGrid w:val="0"/>
                <w:kern w:val="2"/>
                <w:sz w:val="21"/>
                <w:szCs w:val="21"/>
              </w:rPr>
            </w:pPr>
          </w:p>
        </w:tc>
        <w:tc>
          <w:tcPr>
            <w:tcW w:w="467" w:type="pct"/>
            <w:vMerge/>
            <w:vAlign w:val="center"/>
          </w:tcPr>
          <w:p w14:paraId="7801C8BC" w14:textId="77777777" w:rsidR="00B06E6E" w:rsidRPr="0016661A" w:rsidRDefault="00B06E6E" w:rsidP="00B06E6E">
            <w:pPr>
              <w:widowControl w:val="0"/>
              <w:jc w:val="center"/>
              <w:rPr>
                <w:snapToGrid w:val="0"/>
                <w:kern w:val="2"/>
                <w:sz w:val="21"/>
                <w:szCs w:val="21"/>
              </w:rPr>
            </w:pPr>
          </w:p>
        </w:tc>
        <w:tc>
          <w:tcPr>
            <w:tcW w:w="466" w:type="pct"/>
            <w:vMerge/>
            <w:vAlign w:val="center"/>
          </w:tcPr>
          <w:p w14:paraId="777ED937" w14:textId="77777777" w:rsidR="00B06E6E" w:rsidRPr="0016661A" w:rsidRDefault="00B06E6E" w:rsidP="00B06E6E">
            <w:pPr>
              <w:widowControl w:val="0"/>
              <w:jc w:val="center"/>
              <w:rPr>
                <w:snapToGrid w:val="0"/>
                <w:kern w:val="2"/>
                <w:sz w:val="21"/>
                <w:szCs w:val="21"/>
              </w:rPr>
            </w:pPr>
          </w:p>
        </w:tc>
      </w:tr>
      <w:tr w:rsidR="0016661A" w:rsidRPr="0016661A" w14:paraId="6BD67C8A" w14:textId="77777777" w:rsidTr="00D549B0">
        <w:tc>
          <w:tcPr>
            <w:tcW w:w="585" w:type="pct"/>
            <w:vMerge w:val="restart"/>
            <w:vAlign w:val="center"/>
          </w:tcPr>
          <w:p w14:paraId="7A25B44C" w14:textId="77777777" w:rsidR="00D549B0" w:rsidRPr="0016661A" w:rsidRDefault="00D549B0" w:rsidP="00B06E6E">
            <w:pPr>
              <w:widowControl w:val="0"/>
              <w:jc w:val="center"/>
              <w:rPr>
                <w:snapToGrid w:val="0"/>
                <w:kern w:val="2"/>
                <w:sz w:val="21"/>
                <w:szCs w:val="21"/>
              </w:rPr>
            </w:pPr>
            <w:r w:rsidRPr="0016661A">
              <w:rPr>
                <w:snapToGrid w:val="0"/>
                <w:kern w:val="2"/>
                <w:sz w:val="21"/>
                <w:szCs w:val="21"/>
              </w:rPr>
              <w:t>大气环境</w:t>
            </w:r>
          </w:p>
        </w:tc>
        <w:tc>
          <w:tcPr>
            <w:tcW w:w="933" w:type="pct"/>
            <w:vAlign w:val="center"/>
          </w:tcPr>
          <w:p w14:paraId="1382D288" w14:textId="19D00561" w:rsidR="00D549B0" w:rsidRPr="0016661A" w:rsidRDefault="00D549B0" w:rsidP="00B06E6E">
            <w:pPr>
              <w:widowControl w:val="0"/>
              <w:jc w:val="center"/>
              <w:rPr>
                <w:kern w:val="2"/>
                <w:sz w:val="21"/>
                <w:szCs w:val="21"/>
              </w:rPr>
            </w:pPr>
            <w:r w:rsidRPr="0016661A">
              <w:rPr>
                <w:rFonts w:hint="eastAsia"/>
                <w:kern w:val="2"/>
                <w:sz w:val="21"/>
                <w:szCs w:val="21"/>
              </w:rPr>
              <w:t>兴庄村</w:t>
            </w:r>
          </w:p>
        </w:tc>
        <w:tc>
          <w:tcPr>
            <w:tcW w:w="708" w:type="pct"/>
            <w:vAlign w:val="center"/>
          </w:tcPr>
          <w:p w14:paraId="1CD355E5" w14:textId="2B1D12BE"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119.165471</w:t>
            </w:r>
          </w:p>
        </w:tc>
        <w:tc>
          <w:tcPr>
            <w:tcW w:w="443" w:type="pct"/>
            <w:vAlign w:val="center"/>
          </w:tcPr>
          <w:p w14:paraId="7292E54A" w14:textId="1564CB2F"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34.898135</w:t>
            </w:r>
          </w:p>
        </w:tc>
        <w:tc>
          <w:tcPr>
            <w:tcW w:w="570" w:type="pct"/>
            <w:vAlign w:val="center"/>
          </w:tcPr>
          <w:p w14:paraId="08734371" w14:textId="490D5F6B" w:rsidR="00D549B0" w:rsidRPr="0016661A" w:rsidRDefault="00D549B0" w:rsidP="00B06E6E">
            <w:pPr>
              <w:widowControl w:val="0"/>
              <w:jc w:val="center"/>
              <w:rPr>
                <w:kern w:val="2"/>
                <w:sz w:val="21"/>
                <w:szCs w:val="21"/>
              </w:rPr>
            </w:pPr>
            <w:r w:rsidRPr="0016661A">
              <w:rPr>
                <w:kern w:val="2"/>
                <w:sz w:val="21"/>
                <w:szCs w:val="21"/>
              </w:rPr>
              <w:t>居民约</w:t>
            </w:r>
            <w:r w:rsidRPr="0016661A">
              <w:rPr>
                <w:kern w:val="2"/>
                <w:sz w:val="21"/>
                <w:szCs w:val="21"/>
              </w:rPr>
              <w:t>5810</w:t>
            </w:r>
            <w:r w:rsidRPr="0016661A">
              <w:rPr>
                <w:kern w:val="2"/>
                <w:sz w:val="21"/>
                <w:szCs w:val="21"/>
              </w:rPr>
              <w:t>人</w:t>
            </w:r>
          </w:p>
        </w:tc>
        <w:tc>
          <w:tcPr>
            <w:tcW w:w="361" w:type="pct"/>
            <w:vMerge w:val="restart"/>
            <w:vAlign w:val="center"/>
          </w:tcPr>
          <w:p w14:paraId="48EF0DC2" w14:textId="40FAB2CA" w:rsidR="00D549B0" w:rsidRPr="0016661A" w:rsidRDefault="00D549B0" w:rsidP="00B06E6E">
            <w:pPr>
              <w:widowControl w:val="0"/>
              <w:jc w:val="center"/>
              <w:rPr>
                <w:kern w:val="2"/>
                <w:sz w:val="21"/>
                <w:szCs w:val="21"/>
              </w:rPr>
            </w:pPr>
            <w:r w:rsidRPr="0016661A">
              <w:rPr>
                <w:kern w:val="2"/>
                <w:sz w:val="21"/>
                <w:szCs w:val="21"/>
              </w:rPr>
              <w:t>居住区</w:t>
            </w:r>
            <w:r w:rsidRPr="0016661A">
              <w:rPr>
                <w:rFonts w:hint="eastAsia"/>
                <w:kern w:val="2"/>
                <w:sz w:val="21"/>
                <w:szCs w:val="21"/>
              </w:rPr>
              <w:t>人群健康</w:t>
            </w:r>
          </w:p>
        </w:tc>
        <w:tc>
          <w:tcPr>
            <w:tcW w:w="467" w:type="pct"/>
            <w:vMerge w:val="restart"/>
            <w:vAlign w:val="center"/>
          </w:tcPr>
          <w:p w14:paraId="15EF9ECD" w14:textId="7F7D94C1" w:rsidR="00D549B0" w:rsidRPr="0016661A" w:rsidRDefault="00D549B0" w:rsidP="00B06E6E">
            <w:pPr>
              <w:widowControl w:val="0"/>
              <w:jc w:val="center"/>
              <w:rPr>
                <w:snapToGrid w:val="0"/>
                <w:kern w:val="2"/>
                <w:sz w:val="21"/>
                <w:szCs w:val="21"/>
              </w:rPr>
            </w:pPr>
            <w:r w:rsidRPr="0016661A">
              <w:rPr>
                <w:rFonts w:hint="eastAsia"/>
                <w:snapToGrid w:val="0"/>
                <w:kern w:val="2"/>
                <w:sz w:val="21"/>
                <w:szCs w:val="21"/>
              </w:rPr>
              <w:t>G</w:t>
            </w:r>
            <w:r w:rsidRPr="0016661A">
              <w:rPr>
                <w:snapToGrid w:val="0"/>
                <w:kern w:val="2"/>
                <w:sz w:val="21"/>
                <w:szCs w:val="21"/>
              </w:rPr>
              <w:t>B3095-2012</w:t>
            </w:r>
            <w:r w:rsidRPr="0016661A">
              <w:rPr>
                <w:snapToGrid w:val="0"/>
                <w:kern w:val="2"/>
                <w:sz w:val="21"/>
                <w:szCs w:val="21"/>
              </w:rPr>
              <w:t>二类</w:t>
            </w:r>
            <w:r w:rsidRPr="0016661A">
              <w:rPr>
                <w:rFonts w:hint="eastAsia"/>
                <w:snapToGrid w:val="0"/>
                <w:kern w:val="2"/>
                <w:sz w:val="21"/>
                <w:szCs w:val="21"/>
              </w:rPr>
              <w:t>区</w:t>
            </w:r>
          </w:p>
        </w:tc>
        <w:tc>
          <w:tcPr>
            <w:tcW w:w="467" w:type="pct"/>
            <w:vAlign w:val="center"/>
          </w:tcPr>
          <w:p w14:paraId="24ABD15A" w14:textId="211259B9"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W</w:t>
            </w:r>
          </w:p>
        </w:tc>
        <w:tc>
          <w:tcPr>
            <w:tcW w:w="466" w:type="pct"/>
            <w:vAlign w:val="center"/>
          </w:tcPr>
          <w:p w14:paraId="6E8B29FB" w14:textId="15DFF578"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1070</w:t>
            </w:r>
          </w:p>
        </w:tc>
      </w:tr>
      <w:tr w:rsidR="0016661A" w:rsidRPr="0016661A" w14:paraId="37BA860C" w14:textId="77777777" w:rsidTr="00D549B0">
        <w:tc>
          <w:tcPr>
            <w:tcW w:w="585" w:type="pct"/>
            <w:vMerge/>
            <w:vAlign w:val="center"/>
          </w:tcPr>
          <w:p w14:paraId="7503916F" w14:textId="77777777" w:rsidR="00D549B0" w:rsidRPr="0016661A" w:rsidRDefault="00D549B0" w:rsidP="00B06E6E">
            <w:pPr>
              <w:widowControl w:val="0"/>
              <w:jc w:val="center"/>
              <w:rPr>
                <w:snapToGrid w:val="0"/>
                <w:kern w:val="2"/>
                <w:sz w:val="21"/>
                <w:szCs w:val="21"/>
              </w:rPr>
            </w:pPr>
          </w:p>
        </w:tc>
        <w:tc>
          <w:tcPr>
            <w:tcW w:w="933" w:type="pct"/>
            <w:vAlign w:val="center"/>
          </w:tcPr>
          <w:p w14:paraId="24EF3E25" w14:textId="55099BA3" w:rsidR="00D549B0" w:rsidRPr="0016661A" w:rsidRDefault="00D549B0" w:rsidP="00B06E6E">
            <w:pPr>
              <w:widowControl w:val="0"/>
              <w:jc w:val="center"/>
              <w:rPr>
                <w:kern w:val="2"/>
                <w:sz w:val="21"/>
                <w:szCs w:val="21"/>
              </w:rPr>
            </w:pPr>
            <w:r w:rsidRPr="0016661A">
              <w:rPr>
                <w:rFonts w:hint="eastAsia"/>
                <w:kern w:val="2"/>
                <w:sz w:val="21"/>
                <w:szCs w:val="21"/>
              </w:rPr>
              <w:t>匡口村</w:t>
            </w:r>
          </w:p>
        </w:tc>
        <w:tc>
          <w:tcPr>
            <w:tcW w:w="708" w:type="pct"/>
            <w:vAlign w:val="center"/>
          </w:tcPr>
          <w:p w14:paraId="092FDDCC" w14:textId="1E9A27D9"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119.178528</w:t>
            </w:r>
          </w:p>
        </w:tc>
        <w:tc>
          <w:tcPr>
            <w:tcW w:w="443" w:type="pct"/>
            <w:vAlign w:val="center"/>
          </w:tcPr>
          <w:p w14:paraId="0C5C921C" w14:textId="1AF76FD3"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34.905581</w:t>
            </w:r>
          </w:p>
        </w:tc>
        <w:tc>
          <w:tcPr>
            <w:tcW w:w="570" w:type="pct"/>
            <w:vAlign w:val="center"/>
          </w:tcPr>
          <w:p w14:paraId="565DFC16" w14:textId="09C2333D" w:rsidR="00D549B0" w:rsidRPr="0016661A" w:rsidRDefault="00D549B0" w:rsidP="00B06E6E">
            <w:pPr>
              <w:widowControl w:val="0"/>
              <w:jc w:val="center"/>
              <w:rPr>
                <w:kern w:val="2"/>
                <w:sz w:val="21"/>
                <w:szCs w:val="21"/>
              </w:rPr>
            </w:pPr>
            <w:r w:rsidRPr="0016661A">
              <w:rPr>
                <w:kern w:val="2"/>
                <w:sz w:val="21"/>
                <w:szCs w:val="21"/>
              </w:rPr>
              <w:t>约</w:t>
            </w:r>
            <w:r w:rsidRPr="0016661A">
              <w:rPr>
                <w:kern w:val="2"/>
                <w:sz w:val="21"/>
                <w:szCs w:val="21"/>
              </w:rPr>
              <w:t>1779</w:t>
            </w:r>
            <w:r w:rsidRPr="0016661A">
              <w:rPr>
                <w:kern w:val="2"/>
                <w:sz w:val="21"/>
                <w:szCs w:val="21"/>
              </w:rPr>
              <w:t>人</w:t>
            </w:r>
          </w:p>
        </w:tc>
        <w:tc>
          <w:tcPr>
            <w:tcW w:w="361" w:type="pct"/>
            <w:vMerge/>
            <w:vAlign w:val="center"/>
          </w:tcPr>
          <w:p w14:paraId="6E9CAF82" w14:textId="77777777" w:rsidR="00D549B0" w:rsidRPr="0016661A" w:rsidRDefault="00D549B0" w:rsidP="00B06E6E">
            <w:pPr>
              <w:widowControl w:val="0"/>
              <w:jc w:val="center"/>
              <w:rPr>
                <w:kern w:val="2"/>
                <w:sz w:val="21"/>
                <w:szCs w:val="21"/>
              </w:rPr>
            </w:pPr>
          </w:p>
        </w:tc>
        <w:tc>
          <w:tcPr>
            <w:tcW w:w="467" w:type="pct"/>
            <w:vMerge/>
            <w:vAlign w:val="center"/>
          </w:tcPr>
          <w:p w14:paraId="0C05EE10" w14:textId="77777777" w:rsidR="00D549B0" w:rsidRPr="0016661A" w:rsidRDefault="00D549B0" w:rsidP="00B06E6E">
            <w:pPr>
              <w:widowControl w:val="0"/>
              <w:jc w:val="center"/>
              <w:rPr>
                <w:snapToGrid w:val="0"/>
                <w:kern w:val="2"/>
                <w:sz w:val="21"/>
                <w:szCs w:val="21"/>
              </w:rPr>
            </w:pPr>
          </w:p>
        </w:tc>
        <w:tc>
          <w:tcPr>
            <w:tcW w:w="467" w:type="pct"/>
            <w:vAlign w:val="center"/>
          </w:tcPr>
          <w:p w14:paraId="5A8A9B93" w14:textId="3C2E6CE6"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N</w:t>
            </w:r>
          </w:p>
        </w:tc>
        <w:tc>
          <w:tcPr>
            <w:tcW w:w="466" w:type="pct"/>
            <w:vAlign w:val="center"/>
          </w:tcPr>
          <w:p w14:paraId="127F4659" w14:textId="6AD1F83E"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9</w:t>
            </w:r>
            <w:r w:rsidRPr="0016661A">
              <w:rPr>
                <w:snapToGrid w:val="0"/>
                <w:kern w:val="2"/>
                <w:sz w:val="21"/>
                <w:szCs w:val="21"/>
              </w:rPr>
              <w:t>95</w:t>
            </w:r>
          </w:p>
        </w:tc>
      </w:tr>
      <w:tr w:rsidR="0016661A" w:rsidRPr="0016661A" w14:paraId="4DFE9F34" w14:textId="77777777" w:rsidTr="00D549B0">
        <w:tc>
          <w:tcPr>
            <w:tcW w:w="585" w:type="pct"/>
            <w:vMerge/>
            <w:vAlign w:val="center"/>
          </w:tcPr>
          <w:p w14:paraId="7F2C6D69" w14:textId="77777777" w:rsidR="00D549B0" w:rsidRPr="0016661A" w:rsidRDefault="00D549B0" w:rsidP="00B06E6E">
            <w:pPr>
              <w:widowControl w:val="0"/>
              <w:jc w:val="center"/>
              <w:rPr>
                <w:snapToGrid w:val="0"/>
                <w:kern w:val="2"/>
                <w:sz w:val="21"/>
                <w:szCs w:val="21"/>
              </w:rPr>
            </w:pPr>
          </w:p>
        </w:tc>
        <w:tc>
          <w:tcPr>
            <w:tcW w:w="933" w:type="pct"/>
            <w:vAlign w:val="center"/>
          </w:tcPr>
          <w:p w14:paraId="666E550C" w14:textId="6ACD2A4D" w:rsidR="00D549B0" w:rsidRPr="0016661A" w:rsidRDefault="00D549B0" w:rsidP="00B06E6E">
            <w:pPr>
              <w:widowControl w:val="0"/>
              <w:jc w:val="center"/>
              <w:rPr>
                <w:kern w:val="2"/>
                <w:sz w:val="21"/>
                <w:szCs w:val="21"/>
              </w:rPr>
            </w:pPr>
            <w:r w:rsidRPr="0016661A">
              <w:rPr>
                <w:rFonts w:hint="eastAsia"/>
                <w:kern w:val="2"/>
                <w:sz w:val="21"/>
                <w:szCs w:val="21"/>
              </w:rPr>
              <w:t>李巷村</w:t>
            </w:r>
          </w:p>
        </w:tc>
        <w:tc>
          <w:tcPr>
            <w:tcW w:w="708" w:type="pct"/>
            <w:vAlign w:val="center"/>
          </w:tcPr>
          <w:p w14:paraId="31C18999" w14:textId="06194ECC"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119.166104</w:t>
            </w:r>
          </w:p>
        </w:tc>
        <w:tc>
          <w:tcPr>
            <w:tcW w:w="443" w:type="pct"/>
            <w:vAlign w:val="center"/>
          </w:tcPr>
          <w:p w14:paraId="68C87D0F" w14:textId="529054FD"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34.908671</w:t>
            </w:r>
          </w:p>
        </w:tc>
        <w:tc>
          <w:tcPr>
            <w:tcW w:w="570" w:type="pct"/>
            <w:vAlign w:val="center"/>
          </w:tcPr>
          <w:p w14:paraId="6E72976A" w14:textId="46F59884" w:rsidR="00D549B0" w:rsidRPr="0016661A" w:rsidRDefault="00D549B0" w:rsidP="00B06E6E">
            <w:pPr>
              <w:widowControl w:val="0"/>
              <w:jc w:val="center"/>
              <w:rPr>
                <w:kern w:val="2"/>
                <w:sz w:val="21"/>
                <w:szCs w:val="21"/>
              </w:rPr>
            </w:pPr>
            <w:r w:rsidRPr="0016661A">
              <w:rPr>
                <w:rFonts w:hint="eastAsia"/>
                <w:kern w:val="2"/>
                <w:sz w:val="21"/>
                <w:szCs w:val="21"/>
              </w:rPr>
              <w:t>约</w:t>
            </w:r>
            <w:r w:rsidRPr="0016661A">
              <w:rPr>
                <w:rFonts w:hint="eastAsia"/>
                <w:kern w:val="2"/>
                <w:sz w:val="21"/>
                <w:szCs w:val="21"/>
              </w:rPr>
              <w:t>2</w:t>
            </w:r>
            <w:r w:rsidRPr="0016661A">
              <w:rPr>
                <w:kern w:val="2"/>
                <w:sz w:val="21"/>
                <w:szCs w:val="21"/>
              </w:rPr>
              <w:t>827</w:t>
            </w:r>
            <w:r w:rsidRPr="0016661A">
              <w:rPr>
                <w:rFonts w:hint="eastAsia"/>
                <w:kern w:val="2"/>
                <w:sz w:val="21"/>
                <w:szCs w:val="21"/>
              </w:rPr>
              <w:t>人</w:t>
            </w:r>
          </w:p>
        </w:tc>
        <w:tc>
          <w:tcPr>
            <w:tcW w:w="361" w:type="pct"/>
            <w:vMerge/>
            <w:vAlign w:val="center"/>
          </w:tcPr>
          <w:p w14:paraId="3D27BE16" w14:textId="77777777" w:rsidR="00D549B0" w:rsidRPr="0016661A" w:rsidRDefault="00D549B0" w:rsidP="00B06E6E">
            <w:pPr>
              <w:widowControl w:val="0"/>
              <w:jc w:val="center"/>
              <w:rPr>
                <w:kern w:val="2"/>
                <w:sz w:val="21"/>
                <w:szCs w:val="21"/>
              </w:rPr>
            </w:pPr>
          </w:p>
        </w:tc>
        <w:tc>
          <w:tcPr>
            <w:tcW w:w="467" w:type="pct"/>
            <w:vMerge/>
            <w:vAlign w:val="center"/>
          </w:tcPr>
          <w:p w14:paraId="38B42025" w14:textId="77777777" w:rsidR="00D549B0" w:rsidRPr="0016661A" w:rsidRDefault="00D549B0" w:rsidP="00B06E6E">
            <w:pPr>
              <w:widowControl w:val="0"/>
              <w:jc w:val="center"/>
              <w:rPr>
                <w:snapToGrid w:val="0"/>
                <w:kern w:val="2"/>
                <w:sz w:val="21"/>
                <w:szCs w:val="21"/>
              </w:rPr>
            </w:pPr>
          </w:p>
        </w:tc>
        <w:tc>
          <w:tcPr>
            <w:tcW w:w="467" w:type="pct"/>
            <w:vAlign w:val="center"/>
          </w:tcPr>
          <w:p w14:paraId="7141F039" w14:textId="3F01A6C5"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N</w:t>
            </w:r>
            <w:r w:rsidRPr="0016661A">
              <w:rPr>
                <w:snapToGrid w:val="0"/>
                <w:kern w:val="2"/>
                <w:sz w:val="21"/>
                <w:szCs w:val="21"/>
              </w:rPr>
              <w:t>W</w:t>
            </w:r>
          </w:p>
        </w:tc>
        <w:tc>
          <w:tcPr>
            <w:tcW w:w="466" w:type="pct"/>
            <w:vAlign w:val="center"/>
          </w:tcPr>
          <w:p w14:paraId="09A9B12C" w14:textId="1F5F6B93"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1</w:t>
            </w:r>
            <w:r w:rsidRPr="0016661A">
              <w:rPr>
                <w:snapToGrid w:val="0"/>
                <w:kern w:val="2"/>
                <w:sz w:val="21"/>
                <w:szCs w:val="21"/>
              </w:rPr>
              <w:t>640</w:t>
            </w:r>
          </w:p>
        </w:tc>
      </w:tr>
      <w:tr w:rsidR="0016661A" w:rsidRPr="0016661A" w14:paraId="3365C8DD" w14:textId="77777777" w:rsidTr="00D549B0">
        <w:tc>
          <w:tcPr>
            <w:tcW w:w="585" w:type="pct"/>
            <w:vMerge/>
            <w:vAlign w:val="center"/>
          </w:tcPr>
          <w:p w14:paraId="04823D26" w14:textId="77777777" w:rsidR="00D549B0" w:rsidRPr="0016661A" w:rsidRDefault="00D549B0" w:rsidP="00B06E6E">
            <w:pPr>
              <w:widowControl w:val="0"/>
              <w:jc w:val="center"/>
              <w:rPr>
                <w:snapToGrid w:val="0"/>
                <w:kern w:val="2"/>
                <w:sz w:val="21"/>
                <w:szCs w:val="21"/>
              </w:rPr>
            </w:pPr>
          </w:p>
        </w:tc>
        <w:tc>
          <w:tcPr>
            <w:tcW w:w="933" w:type="pct"/>
            <w:vAlign w:val="center"/>
          </w:tcPr>
          <w:p w14:paraId="137081FF" w14:textId="30B3612E" w:rsidR="00D549B0" w:rsidRPr="0016661A" w:rsidRDefault="00D549B0" w:rsidP="00B06E6E">
            <w:pPr>
              <w:widowControl w:val="0"/>
              <w:jc w:val="center"/>
              <w:rPr>
                <w:kern w:val="2"/>
                <w:sz w:val="21"/>
                <w:szCs w:val="21"/>
              </w:rPr>
            </w:pPr>
            <w:r w:rsidRPr="0016661A">
              <w:rPr>
                <w:rFonts w:hint="eastAsia"/>
                <w:kern w:val="2"/>
                <w:sz w:val="21"/>
                <w:szCs w:val="21"/>
              </w:rPr>
              <w:t>赵沙村</w:t>
            </w:r>
          </w:p>
        </w:tc>
        <w:tc>
          <w:tcPr>
            <w:tcW w:w="708" w:type="pct"/>
            <w:vAlign w:val="center"/>
          </w:tcPr>
          <w:p w14:paraId="5E37C709" w14:textId="19EF0E5B"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119.169355</w:t>
            </w:r>
          </w:p>
        </w:tc>
        <w:tc>
          <w:tcPr>
            <w:tcW w:w="443" w:type="pct"/>
            <w:vAlign w:val="center"/>
          </w:tcPr>
          <w:p w14:paraId="1CDB9557" w14:textId="36C40B37"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34.918332</w:t>
            </w:r>
          </w:p>
        </w:tc>
        <w:tc>
          <w:tcPr>
            <w:tcW w:w="570" w:type="pct"/>
            <w:vAlign w:val="center"/>
          </w:tcPr>
          <w:p w14:paraId="2EFCE1C1" w14:textId="57813D49" w:rsidR="00D549B0" w:rsidRPr="0016661A" w:rsidRDefault="00D549B0" w:rsidP="00B06E6E">
            <w:pPr>
              <w:widowControl w:val="0"/>
              <w:jc w:val="center"/>
              <w:rPr>
                <w:kern w:val="2"/>
                <w:sz w:val="21"/>
                <w:szCs w:val="21"/>
              </w:rPr>
            </w:pPr>
            <w:r w:rsidRPr="0016661A">
              <w:rPr>
                <w:rFonts w:hint="eastAsia"/>
                <w:kern w:val="2"/>
                <w:sz w:val="21"/>
                <w:szCs w:val="21"/>
              </w:rPr>
              <w:t>约</w:t>
            </w:r>
            <w:r w:rsidRPr="0016661A">
              <w:rPr>
                <w:rFonts w:hint="eastAsia"/>
                <w:kern w:val="2"/>
                <w:sz w:val="21"/>
                <w:szCs w:val="21"/>
              </w:rPr>
              <w:t>6</w:t>
            </w:r>
            <w:r w:rsidRPr="0016661A">
              <w:rPr>
                <w:kern w:val="2"/>
                <w:sz w:val="21"/>
                <w:szCs w:val="21"/>
              </w:rPr>
              <w:t>00</w:t>
            </w:r>
            <w:r w:rsidRPr="0016661A">
              <w:rPr>
                <w:rFonts w:hint="eastAsia"/>
                <w:kern w:val="2"/>
                <w:sz w:val="21"/>
                <w:szCs w:val="21"/>
              </w:rPr>
              <w:t>人</w:t>
            </w:r>
          </w:p>
        </w:tc>
        <w:tc>
          <w:tcPr>
            <w:tcW w:w="361" w:type="pct"/>
            <w:vMerge/>
            <w:vAlign w:val="center"/>
          </w:tcPr>
          <w:p w14:paraId="366D76F7" w14:textId="77777777" w:rsidR="00D549B0" w:rsidRPr="0016661A" w:rsidRDefault="00D549B0" w:rsidP="00B06E6E">
            <w:pPr>
              <w:widowControl w:val="0"/>
              <w:jc w:val="center"/>
              <w:rPr>
                <w:kern w:val="2"/>
                <w:sz w:val="21"/>
                <w:szCs w:val="21"/>
              </w:rPr>
            </w:pPr>
          </w:p>
        </w:tc>
        <w:tc>
          <w:tcPr>
            <w:tcW w:w="467" w:type="pct"/>
            <w:vMerge/>
            <w:vAlign w:val="center"/>
          </w:tcPr>
          <w:p w14:paraId="2079B102" w14:textId="77777777" w:rsidR="00D549B0" w:rsidRPr="0016661A" w:rsidRDefault="00D549B0" w:rsidP="00B06E6E">
            <w:pPr>
              <w:widowControl w:val="0"/>
              <w:jc w:val="center"/>
              <w:rPr>
                <w:snapToGrid w:val="0"/>
                <w:kern w:val="2"/>
                <w:sz w:val="21"/>
                <w:szCs w:val="21"/>
              </w:rPr>
            </w:pPr>
          </w:p>
        </w:tc>
        <w:tc>
          <w:tcPr>
            <w:tcW w:w="467" w:type="pct"/>
            <w:vAlign w:val="center"/>
          </w:tcPr>
          <w:p w14:paraId="778853F1" w14:textId="7D45F665"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N</w:t>
            </w:r>
            <w:r w:rsidRPr="0016661A">
              <w:rPr>
                <w:snapToGrid w:val="0"/>
                <w:kern w:val="2"/>
                <w:sz w:val="21"/>
                <w:szCs w:val="21"/>
              </w:rPr>
              <w:t>W</w:t>
            </w:r>
          </w:p>
        </w:tc>
        <w:tc>
          <w:tcPr>
            <w:tcW w:w="466" w:type="pct"/>
            <w:vAlign w:val="center"/>
          </w:tcPr>
          <w:p w14:paraId="440949EC" w14:textId="4948C83F"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2</w:t>
            </w:r>
            <w:r w:rsidRPr="0016661A">
              <w:rPr>
                <w:snapToGrid w:val="0"/>
                <w:kern w:val="2"/>
                <w:sz w:val="21"/>
                <w:szCs w:val="21"/>
              </w:rPr>
              <w:t>490</w:t>
            </w:r>
          </w:p>
        </w:tc>
      </w:tr>
      <w:tr w:rsidR="0016661A" w:rsidRPr="0016661A" w14:paraId="73131C03" w14:textId="77777777" w:rsidTr="00D549B0">
        <w:tc>
          <w:tcPr>
            <w:tcW w:w="585" w:type="pct"/>
            <w:vMerge/>
            <w:vAlign w:val="center"/>
          </w:tcPr>
          <w:p w14:paraId="21625F70" w14:textId="77777777" w:rsidR="00D549B0" w:rsidRPr="0016661A" w:rsidRDefault="00D549B0" w:rsidP="00B06E6E">
            <w:pPr>
              <w:widowControl w:val="0"/>
              <w:jc w:val="center"/>
              <w:rPr>
                <w:snapToGrid w:val="0"/>
                <w:kern w:val="2"/>
                <w:sz w:val="21"/>
                <w:szCs w:val="21"/>
              </w:rPr>
            </w:pPr>
          </w:p>
        </w:tc>
        <w:tc>
          <w:tcPr>
            <w:tcW w:w="933" w:type="pct"/>
            <w:vAlign w:val="center"/>
          </w:tcPr>
          <w:p w14:paraId="55F41411" w14:textId="268C23C6" w:rsidR="00D549B0" w:rsidRPr="0016661A" w:rsidRDefault="00D549B0" w:rsidP="00B06E6E">
            <w:pPr>
              <w:widowControl w:val="0"/>
              <w:jc w:val="center"/>
              <w:rPr>
                <w:kern w:val="2"/>
                <w:sz w:val="21"/>
                <w:szCs w:val="21"/>
              </w:rPr>
            </w:pPr>
            <w:r w:rsidRPr="0016661A">
              <w:rPr>
                <w:rFonts w:hint="eastAsia"/>
                <w:kern w:val="2"/>
                <w:sz w:val="21"/>
                <w:szCs w:val="21"/>
              </w:rPr>
              <w:t>梁东沙村</w:t>
            </w:r>
          </w:p>
        </w:tc>
        <w:tc>
          <w:tcPr>
            <w:tcW w:w="708" w:type="pct"/>
            <w:vAlign w:val="center"/>
          </w:tcPr>
          <w:p w14:paraId="0FB2BBDA" w14:textId="63E97D06"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119.189751</w:t>
            </w:r>
          </w:p>
        </w:tc>
        <w:tc>
          <w:tcPr>
            <w:tcW w:w="443" w:type="pct"/>
            <w:vAlign w:val="center"/>
          </w:tcPr>
          <w:p w14:paraId="56DD4E58" w14:textId="1258FD46"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34.914915</w:t>
            </w:r>
          </w:p>
        </w:tc>
        <w:tc>
          <w:tcPr>
            <w:tcW w:w="570" w:type="pct"/>
            <w:vAlign w:val="center"/>
          </w:tcPr>
          <w:p w14:paraId="03136FFF" w14:textId="5C0D57BA" w:rsidR="00D549B0" w:rsidRPr="0016661A" w:rsidRDefault="00D549B0" w:rsidP="00B06E6E">
            <w:pPr>
              <w:widowControl w:val="0"/>
              <w:jc w:val="center"/>
              <w:rPr>
                <w:kern w:val="2"/>
                <w:sz w:val="21"/>
                <w:szCs w:val="21"/>
              </w:rPr>
            </w:pPr>
            <w:r w:rsidRPr="0016661A">
              <w:rPr>
                <w:rFonts w:hint="eastAsia"/>
                <w:kern w:val="2"/>
                <w:sz w:val="21"/>
                <w:szCs w:val="21"/>
              </w:rPr>
              <w:t>约</w:t>
            </w:r>
            <w:r w:rsidRPr="0016661A">
              <w:rPr>
                <w:rFonts w:hint="eastAsia"/>
                <w:kern w:val="2"/>
                <w:sz w:val="21"/>
                <w:szCs w:val="21"/>
              </w:rPr>
              <w:t>1</w:t>
            </w:r>
            <w:r w:rsidRPr="0016661A">
              <w:rPr>
                <w:kern w:val="2"/>
                <w:sz w:val="21"/>
                <w:szCs w:val="21"/>
              </w:rPr>
              <w:t>770</w:t>
            </w:r>
            <w:r w:rsidRPr="0016661A">
              <w:rPr>
                <w:rFonts w:hint="eastAsia"/>
                <w:kern w:val="2"/>
                <w:sz w:val="21"/>
                <w:szCs w:val="21"/>
              </w:rPr>
              <w:t>人</w:t>
            </w:r>
          </w:p>
        </w:tc>
        <w:tc>
          <w:tcPr>
            <w:tcW w:w="361" w:type="pct"/>
            <w:vMerge/>
            <w:vAlign w:val="center"/>
          </w:tcPr>
          <w:p w14:paraId="1BBC3DF0" w14:textId="77777777" w:rsidR="00D549B0" w:rsidRPr="0016661A" w:rsidRDefault="00D549B0" w:rsidP="00B06E6E">
            <w:pPr>
              <w:widowControl w:val="0"/>
              <w:jc w:val="center"/>
              <w:rPr>
                <w:kern w:val="2"/>
                <w:sz w:val="21"/>
                <w:szCs w:val="21"/>
              </w:rPr>
            </w:pPr>
          </w:p>
        </w:tc>
        <w:tc>
          <w:tcPr>
            <w:tcW w:w="467" w:type="pct"/>
            <w:vMerge/>
            <w:vAlign w:val="center"/>
          </w:tcPr>
          <w:p w14:paraId="1FA0F1CA" w14:textId="77777777" w:rsidR="00D549B0" w:rsidRPr="0016661A" w:rsidRDefault="00D549B0" w:rsidP="00B06E6E">
            <w:pPr>
              <w:widowControl w:val="0"/>
              <w:jc w:val="center"/>
              <w:rPr>
                <w:snapToGrid w:val="0"/>
                <w:kern w:val="2"/>
                <w:sz w:val="21"/>
                <w:szCs w:val="21"/>
              </w:rPr>
            </w:pPr>
          </w:p>
        </w:tc>
        <w:tc>
          <w:tcPr>
            <w:tcW w:w="467" w:type="pct"/>
            <w:vAlign w:val="center"/>
          </w:tcPr>
          <w:p w14:paraId="7C689571" w14:textId="452BDEF9"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N</w:t>
            </w:r>
            <w:r w:rsidRPr="0016661A">
              <w:rPr>
                <w:snapToGrid w:val="0"/>
                <w:kern w:val="2"/>
                <w:sz w:val="21"/>
                <w:szCs w:val="21"/>
              </w:rPr>
              <w:t>E</w:t>
            </w:r>
          </w:p>
        </w:tc>
        <w:tc>
          <w:tcPr>
            <w:tcW w:w="466" w:type="pct"/>
            <w:vAlign w:val="center"/>
          </w:tcPr>
          <w:p w14:paraId="5339FFB1" w14:textId="08FAD743"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2</w:t>
            </w:r>
            <w:r w:rsidRPr="0016661A">
              <w:rPr>
                <w:snapToGrid w:val="0"/>
                <w:kern w:val="2"/>
                <w:sz w:val="21"/>
                <w:szCs w:val="21"/>
              </w:rPr>
              <w:t>300</w:t>
            </w:r>
          </w:p>
        </w:tc>
      </w:tr>
      <w:tr w:rsidR="0016661A" w:rsidRPr="0016661A" w14:paraId="7FB7EAA4" w14:textId="77777777" w:rsidTr="00D549B0">
        <w:tc>
          <w:tcPr>
            <w:tcW w:w="585" w:type="pct"/>
            <w:vMerge/>
            <w:vAlign w:val="center"/>
          </w:tcPr>
          <w:p w14:paraId="154B4B31" w14:textId="77777777" w:rsidR="00D549B0" w:rsidRPr="0016661A" w:rsidRDefault="00D549B0" w:rsidP="00B06E6E">
            <w:pPr>
              <w:widowControl w:val="0"/>
              <w:jc w:val="center"/>
              <w:rPr>
                <w:snapToGrid w:val="0"/>
                <w:kern w:val="2"/>
                <w:sz w:val="21"/>
                <w:szCs w:val="21"/>
              </w:rPr>
            </w:pPr>
          </w:p>
        </w:tc>
        <w:tc>
          <w:tcPr>
            <w:tcW w:w="933" w:type="pct"/>
            <w:vAlign w:val="center"/>
          </w:tcPr>
          <w:p w14:paraId="04905944" w14:textId="4088CF09" w:rsidR="00D549B0" w:rsidRPr="0016661A" w:rsidRDefault="00D549B0" w:rsidP="00B06E6E">
            <w:pPr>
              <w:widowControl w:val="0"/>
              <w:jc w:val="center"/>
              <w:rPr>
                <w:kern w:val="2"/>
                <w:sz w:val="21"/>
                <w:szCs w:val="21"/>
              </w:rPr>
            </w:pPr>
            <w:r w:rsidRPr="0016661A">
              <w:rPr>
                <w:rFonts w:hint="eastAsia"/>
                <w:kern w:val="2"/>
                <w:sz w:val="21"/>
                <w:szCs w:val="21"/>
              </w:rPr>
              <w:t>海脐村</w:t>
            </w:r>
          </w:p>
        </w:tc>
        <w:tc>
          <w:tcPr>
            <w:tcW w:w="708" w:type="pct"/>
            <w:vAlign w:val="center"/>
          </w:tcPr>
          <w:p w14:paraId="30BD3D9A" w14:textId="01AEAC91"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119.179735</w:t>
            </w:r>
          </w:p>
        </w:tc>
        <w:tc>
          <w:tcPr>
            <w:tcW w:w="443" w:type="pct"/>
            <w:vAlign w:val="center"/>
          </w:tcPr>
          <w:p w14:paraId="66F103C0" w14:textId="07953213"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34.920360</w:t>
            </w:r>
          </w:p>
        </w:tc>
        <w:tc>
          <w:tcPr>
            <w:tcW w:w="570" w:type="pct"/>
            <w:vAlign w:val="center"/>
          </w:tcPr>
          <w:p w14:paraId="4729CF8A" w14:textId="4F5C81E2" w:rsidR="00D549B0" w:rsidRPr="0016661A" w:rsidRDefault="00D549B0" w:rsidP="00B06E6E">
            <w:pPr>
              <w:widowControl w:val="0"/>
              <w:jc w:val="center"/>
              <w:rPr>
                <w:kern w:val="2"/>
                <w:sz w:val="21"/>
                <w:szCs w:val="21"/>
              </w:rPr>
            </w:pPr>
            <w:r w:rsidRPr="0016661A">
              <w:rPr>
                <w:rFonts w:hint="eastAsia"/>
                <w:kern w:val="2"/>
                <w:sz w:val="21"/>
                <w:szCs w:val="21"/>
              </w:rPr>
              <w:t>约</w:t>
            </w:r>
            <w:r w:rsidRPr="0016661A">
              <w:rPr>
                <w:rFonts w:hint="eastAsia"/>
                <w:kern w:val="2"/>
                <w:sz w:val="21"/>
                <w:szCs w:val="21"/>
              </w:rPr>
              <w:t>4</w:t>
            </w:r>
            <w:r w:rsidRPr="0016661A">
              <w:rPr>
                <w:kern w:val="2"/>
                <w:sz w:val="21"/>
                <w:szCs w:val="21"/>
              </w:rPr>
              <w:t>400</w:t>
            </w:r>
            <w:r w:rsidRPr="0016661A">
              <w:rPr>
                <w:rFonts w:hint="eastAsia"/>
                <w:kern w:val="2"/>
                <w:sz w:val="21"/>
                <w:szCs w:val="21"/>
              </w:rPr>
              <w:t>人</w:t>
            </w:r>
          </w:p>
        </w:tc>
        <w:tc>
          <w:tcPr>
            <w:tcW w:w="361" w:type="pct"/>
            <w:vMerge/>
            <w:vAlign w:val="center"/>
          </w:tcPr>
          <w:p w14:paraId="2A0BC577" w14:textId="77777777" w:rsidR="00D549B0" w:rsidRPr="0016661A" w:rsidRDefault="00D549B0" w:rsidP="00B06E6E">
            <w:pPr>
              <w:widowControl w:val="0"/>
              <w:jc w:val="center"/>
              <w:rPr>
                <w:kern w:val="2"/>
                <w:sz w:val="21"/>
                <w:szCs w:val="21"/>
              </w:rPr>
            </w:pPr>
          </w:p>
        </w:tc>
        <w:tc>
          <w:tcPr>
            <w:tcW w:w="467" w:type="pct"/>
            <w:vMerge/>
            <w:vAlign w:val="center"/>
          </w:tcPr>
          <w:p w14:paraId="20A32207" w14:textId="77777777" w:rsidR="00D549B0" w:rsidRPr="0016661A" w:rsidRDefault="00D549B0" w:rsidP="00B06E6E">
            <w:pPr>
              <w:widowControl w:val="0"/>
              <w:jc w:val="center"/>
              <w:rPr>
                <w:snapToGrid w:val="0"/>
                <w:kern w:val="2"/>
                <w:sz w:val="21"/>
                <w:szCs w:val="21"/>
              </w:rPr>
            </w:pPr>
          </w:p>
        </w:tc>
        <w:tc>
          <w:tcPr>
            <w:tcW w:w="467" w:type="pct"/>
            <w:vAlign w:val="center"/>
          </w:tcPr>
          <w:p w14:paraId="2D5D1812" w14:textId="1A20ED80"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N</w:t>
            </w:r>
          </w:p>
        </w:tc>
        <w:tc>
          <w:tcPr>
            <w:tcW w:w="466" w:type="pct"/>
            <w:vAlign w:val="center"/>
          </w:tcPr>
          <w:p w14:paraId="677146D9" w14:textId="6C6C7A0A"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2</w:t>
            </w:r>
            <w:r w:rsidRPr="0016661A">
              <w:rPr>
                <w:snapToGrid w:val="0"/>
                <w:kern w:val="2"/>
                <w:sz w:val="21"/>
                <w:szCs w:val="21"/>
              </w:rPr>
              <w:t>630</w:t>
            </w:r>
          </w:p>
        </w:tc>
      </w:tr>
      <w:tr w:rsidR="0016661A" w:rsidRPr="0016661A" w14:paraId="431FD9BC" w14:textId="77777777" w:rsidTr="00D549B0">
        <w:tc>
          <w:tcPr>
            <w:tcW w:w="585" w:type="pct"/>
            <w:vMerge/>
            <w:vAlign w:val="center"/>
          </w:tcPr>
          <w:p w14:paraId="01D2FA65" w14:textId="77777777" w:rsidR="00D549B0" w:rsidRPr="0016661A" w:rsidRDefault="00D549B0" w:rsidP="00B06E6E">
            <w:pPr>
              <w:widowControl w:val="0"/>
              <w:jc w:val="center"/>
              <w:rPr>
                <w:snapToGrid w:val="0"/>
                <w:kern w:val="2"/>
                <w:sz w:val="21"/>
                <w:szCs w:val="21"/>
              </w:rPr>
            </w:pPr>
          </w:p>
        </w:tc>
        <w:tc>
          <w:tcPr>
            <w:tcW w:w="933" w:type="pct"/>
            <w:vAlign w:val="center"/>
          </w:tcPr>
          <w:p w14:paraId="15DC9B48" w14:textId="6DAAB805" w:rsidR="00D549B0" w:rsidRPr="0016661A" w:rsidRDefault="00D549B0" w:rsidP="00B06E6E">
            <w:pPr>
              <w:widowControl w:val="0"/>
              <w:jc w:val="center"/>
              <w:rPr>
                <w:kern w:val="2"/>
                <w:sz w:val="21"/>
                <w:szCs w:val="21"/>
              </w:rPr>
            </w:pPr>
            <w:r w:rsidRPr="0016661A">
              <w:rPr>
                <w:rFonts w:hint="eastAsia"/>
                <w:kern w:val="2"/>
                <w:sz w:val="21"/>
                <w:szCs w:val="21"/>
              </w:rPr>
              <w:t>里沙村</w:t>
            </w:r>
          </w:p>
        </w:tc>
        <w:tc>
          <w:tcPr>
            <w:tcW w:w="708" w:type="pct"/>
            <w:vAlign w:val="center"/>
          </w:tcPr>
          <w:p w14:paraId="4B3DE18A" w14:textId="194F755D"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119.168561</w:t>
            </w:r>
          </w:p>
        </w:tc>
        <w:tc>
          <w:tcPr>
            <w:tcW w:w="443" w:type="pct"/>
            <w:vAlign w:val="center"/>
          </w:tcPr>
          <w:p w14:paraId="20024772" w14:textId="33FD5916"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34.886634</w:t>
            </w:r>
          </w:p>
        </w:tc>
        <w:tc>
          <w:tcPr>
            <w:tcW w:w="570" w:type="pct"/>
            <w:vAlign w:val="center"/>
          </w:tcPr>
          <w:p w14:paraId="127BB1DD" w14:textId="73BE16AF" w:rsidR="00D549B0" w:rsidRPr="0016661A" w:rsidRDefault="00D549B0" w:rsidP="00B06E6E">
            <w:pPr>
              <w:widowControl w:val="0"/>
              <w:jc w:val="center"/>
              <w:rPr>
                <w:kern w:val="2"/>
                <w:sz w:val="21"/>
                <w:szCs w:val="21"/>
              </w:rPr>
            </w:pPr>
            <w:r w:rsidRPr="0016661A">
              <w:rPr>
                <w:rFonts w:hint="eastAsia"/>
                <w:kern w:val="2"/>
                <w:sz w:val="21"/>
                <w:szCs w:val="21"/>
              </w:rPr>
              <w:t>约</w:t>
            </w:r>
            <w:r w:rsidRPr="0016661A">
              <w:rPr>
                <w:rFonts w:hint="eastAsia"/>
                <w:kern w:val="2"/>
                <w:sz w:val="21"/>
                <w:szCs w:val="21"/>
              </w:rPr>
              <w:t>2</w:t>
            </w:r>
            <w:r w:rsidRPr="0016661A">
              <w:rPr>
                <w:kern w:val="2"/>
                <w:sz w:val="21"/>
                <w:szCs w:val="21"/>
              </w:rPr>
              <w:t>100</w:t>
            </w:r>
            <w:r w:rsidRPr="0016661A">
              <w:rPr>
                <w:rFonts w:hint="eastAsia"/>
                <w:kern w:val="2"/>
                <w:sz w:val="21"/>
                <w:szCs w:val="21"/>
              </w:rPr>
              <w:t>人</w:t>
            </w:r>
          </w:p>
        </w:tc>
        <w:tc>
          <w:tcPr>
            <w:tcW w:w="361" w:type="pct"/>
            <w:vMerge/>
            <w:vAlign w:val="center"/>
          </w:tcPr>
          <w:p w14:paraId="2E632FC5" w14:textId="77777777" w:rsidR="00D549B0" w:rsidRPr="0016661A" w:rsidRDefault="00D549B0" w:rsidP="00B06E6E">
            <w:pPr>
              <w:widowControl w:val="0"/>
              <w:jc w:val="center"/>
              <w:rPr>
                <w:kern w:val="2"/>
                <w:sz w:val="21"/>
                <w:szCs w:val="21"/>
              </w:rPr>
            </w:pPr>
          </w:p>
        </w:tc>
        <w:tc>
          <w:tcPr>
            <w:tcW w:w="467" w:type="pct"/>
            <w:vMerge/>
            <w:vAlign w:val="center"/>
          </w:tcPr>
          <w:p w14:paraId="2E2C7328" w14:textId="77777777" w:rsidR="00D549B0" w:rsidRPr="0016661A" w:rsidRDefault="00D549B0" w:rsidP="00B06E6E">
            <w:pPr>
              <w:widowControl w:val="0"/>
              <w:jc w:val="center"/>
              <w:rPr>
                <w:snapToGrid w:val="0"/>
                <w:kern w:val="2"/>
                <w:sz w:val="21"/>
                <w:szCs w:val="21"/>
              </w:rPr>
            </w:pPr>
          </w:p>
        </w:tc>
        <w:tc>
          <w:tcPr>
            <w:tcW w:w="467" w:type="pct"/>
            <w:vAlign w:val="center"/>
          </w:tcPr>
          <w:p w14:paraId="7A4A9028" w14:textId="3EC20D18"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S</w:t>
            </w:r>
            <w:r w:rsidRPr="0016661A">
              <w:rPr>
                <w:snapToGrid w:val="0"/>
                <w:kern w:val="2"/>
                <w:sz w:val="21"/>
                <w:szCs w:val="21"/>
              </w:rPr>
              <w:t>W</w:t>
            </w:r>
          </w:p>
        </w:tc>
        <w:tc>
          <w:tcPr>
            <w:tcW w:w="466" w:type="pct"/>
            <w:vAlign w:val="center"/>
          </w:tcPr>
          <w:p w14:paraId="19894B70" w14:textId="2C214BC6"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1</w:t>
            </w:r>
            <w:r w:rsidRPr="0016661A">
              <w:rPr>
                <w:snapToGrid w:val="0"/>
                <w:kern w:val="2"/>
                <w:sz w:val="21"/>
                <w:szCs w:val="21"/>
              </w:rPr>
              <w:t>340</w:t>
            </w:r>
          </w:p>
        </w:tc>
      </w:tr>
      <w:tr w:rsidR="0016661A" w:rsidRPr="0016661A" w14:paraId="0575A876" w14:textId="77777777" w:rsidTr="00D549B0">
        <w:tc>
          <w:tcPr>
            <w:tcW w:w="585" w:type="pct"/>
            <w:vMerge/>
            <w:vAlign w:val="center"/>
          </w:tcPr>
          <w:p w14:paraId="286E6501" w14:textId="77777777" w:rsidR="00D549B0" w:rsidRPr="0016661A" w:rsidRDefault="00D549B0" w:rsidP="00B06E6E">
            <w:pPr>
              <w:widowControl w:val="0"/>
              <w:jc w:val="center"/>
              <w:rPr>
                <w:snapToGrid w:val="0"/>
                <w:kern w:val="2"/>
                <w:sz w:val="21"/>
                <w:szCs w:val="21"/>
              </w:rPr>
            </w:pPr>
          </w:p>
        </w:tc>
        <w:tc>
          <w:tcPr>
            <w:tcW w:w="933" w:type="pct"/>
            <w:vAlign w:val="center"/>
          </w:tcPr>
          <w:p w14:paraId="2E258DD6" w14:textId="2646D3C7" w:rsidR="00D549B0" w:rsidRPr="0016661A" w:rsidRDefault="00D549B0" w:rsidP="00B06E6E">
            <w:pPr>
              <w:widowControl w:val="0"/>
              <w:jc w:val="center"/>
              <w:rPr>
                <w:kern w:val="2"/>
                <w:sz w:val="21"/>
                <w:szCs w:val="21"/>
              </w:rPr>
            </w:pPr>
            <w:r w:rsidRPr="0016661A">
              <w:rPr>
                <w:rFonts w:hint="eastAsia"/>
                <w:kern w:val="2"/>
                <w:sz w:val="21"/>
                <w:szCs w:val="21"/>
              </w:rPr>
              <w:t>三合村</w:t>
            </w:r>
          </w:p>
        </w:tc>
        <w:tc>
          <w:tcPr>
            <w:tcW w:w="708" w:type="pct"/>
            <w:vAlign w:val="center"/>
          </w:tcPr>
          <w:p w14:paraId="71BF269A" w14:textId="4F4E5819"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119.161925</w:t>
            </w:r>
          </w:p>
        </w:tc>
        <w:tc>
          <w:tcPr>
            <w:tcW w:w="443" w:type="pct"/>
            <w:vAlign w:val="center"/>
          </w:tcPr>
          <w:p w14:paraId="4D38D64F" w14:textId="3924AEB0"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34.892309</w:t>
            </w:r>
          </w:p>
        </w:tc>
        <w:tc>
          <w:tcPr>
            <w:tcW w:w="570" w:type="pct"/>
            <w:vAlign w:val="center"/>
          </w:tcPr>
          <w:p w14:paraId="188271FD" w14:textId="3F7912B4" w:rsidR="00D549B0" w:rsidRPr="0016661A" w:rsidRDefault="00D549B0" w:rsidP="00B06E6E">
            <w:pPr>
              <w:widowControl w:val="0"/>
              <w:jc w:val="center"/>
              <w:rPr>
                <w:kern w:val="2"/>
                <w:sz w:val="21"/>
                <w:szCs w:val="21"/>
              </w:rPr>
            </w:pPr>
            <w:r w:rsidRPr="0016661A">
              <w:rPr>
                <w:rFonts w:hint="eastAsia"/>
                <w:kern w:val="2"/>
                <w:sz w:val="21"/>
                <w:szCs w:val="21"/>
              </w:rPr>
              <w:t>约</w:t>
            </w:r>
            <w:r w:rsidRPr="0016661A">
              <w:rPr>
                <w:kern w:val="2"/>
                <w:sz w:val="21"/>
                <w:szCs w:val="21"/>
              </w:rPr>
              <w:t>1500</w:t>
            </w:r>
            <w:r w:rsidRPr="0016661A">
              <w:rPr>
                <w:rFonts w:hint="eastAsia"/>
                <w:kern w:val="2"/>
                <w:sz w:val="21"/>
                <w:szCs w:val="21"/>
              </w:rPr>
              <w:t>人</w:t>
            </w:r>
          </w:p>
        </w:tc>
        <w:tc>
          <w:tcPr>
            <w:tcW w:w="361" w:type="pct"/>
            <w:vMerge/>
            <w:vAlign w:val="center"/>
          </w:tcPr>
          <w:p w14:paraId="5F5BAFDB" w14:textId="77777777" w:rsidR="00D549B0" w:rsidRPr="0016661A" w:rsidRDefault="00D549B0" w:rsidP="00B06E6E">
            <w:pPr>
              <w:widowControl w:val="0"/>
              <w:jc w:val="center"/>
              <w:rPr>
                <w:kern w:val="2"/>
                <w:sz w:val="21"/>
                <w:szCs w:val="21"/>
              </w:rPr>
            </w:pPr>
          </w:p>
        </w:tc>
        <w:tc>
          <w:tcPr>
            <w:tcW w:w="467" w:type="pct"/>
            <w:vMerge/>
            <w:vAlign w:val="center"/>
          </w:tcPr>
          <w:p w14:paraId="5B764032" w14:textId="77777777" w:rsidR="00D549B0" w:rsidRPr="0016661A" w:rsidRDefault="00D549B0" w:rsidP="00B06E6E">
            <w:pPr>
              <w:widowControl w:val="0"/>
              <w:jc w:val="center"/>
              <w:rPr>
                <w:snapToGrid w:val="0"/>
                <w:kern w:val="2"/>
                <w:sz w:val="21"/>
                <w:szCs w:val="21"/>
              </w:rPr>
            </w:pPr>
          </w:p>
        </w:tc>
        <w:tc>
          <w:tcPr>
            <w:tcW w:w="467" w:type="pct"/>
            <w:vAlign w:val="center"/>
          </w:tcPr>
          <w:p w14:paraId="62899D9F" w14:textId="546DA3F0"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S</w:t>
            </w:r>
            <w:r w:rsidRPr="0016661A">
              <w:rPr>
                <w:snapToGrid w:val="0"/>
                <w:kern w:val="2"/>
                <w:sz w:val="21"/>
                <w:szCs w:val="21"/>
              </w:rPr>
              <w:t>W</w:t>
            </w:r>
          </w:p>
        </w:tc>
        <w:tc>
          <w:tcPr>
            <w:tcW w:w="466" w:type="pct"/>
            <w:vAlign w:val="center"/>
          </w:tcPr>
          <w:p w14:paraId="5470C656" w14:textId="0B969FD6"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1</w:t>
            </w:r>
            <w:r w:rsidRPr="0016661A">
              <w:rPr>
                <w:snapToGrid w:val="0"/>
                <w:kern w:val="2"/>
                <w:sz w:val="21"/>
                <w:szCs w:val="21"/>
              </w:rPr>
              <w:t>450</w:t>
            </w:r>
          </w:p>
        </w:tc>
      </w:tr>
      <w:tr w:rsidR="0016661A" w:rsidRPr="0016661A" w14:paraId="16A776A4" w14:textId="77777777" w:rsidTr="00D549B0">
        <w:tc>
          <w:tcPr>
            <w:tcW w:w="585" w:type="pct"/>
            <w:vMerge/>
            <w:vAlign w:val="center"/>
          </w:tcPr>
          <w:p w14:paraId="20857F12" w14:textId="77777777" w:rsidR="00D549B0" w:rsidRPr="0016661A" w:rsidRDefault="00D549B0" w:rsidP="00B06E6E">
            <w:pPr>
              <w:widowControl w:val="0"/>
              <w:jc w:val="center"/>
              <w:rPr>
                <w:snapToGrid w:val="0"/>
                <w:kern w:val="2"/>
                <w:sz w:val="21"/>
                <w:szCs w:val="21"/>
              </w:rPr>
            </w:pPr>
          </w:p>
        </w:tc>
        <w:tc>
          <w:tcPr>
            <w:tcW w:w="933" w:type="pct"/>
            <w:vAlign w:val="center"/>
          </w:tcPr>
          <w:p w14:paraId="3C68A14B" w14:textId="6335505D" w:rsidR="00D549B0" w:rsidRPr="0016661A" w:rsidRDefault="00D549B0" w:rsidP="00B06E6E">
            <w:pPr>
              <w:widowControl w:val="0"/>
              <w:jc w:val="center"/>
              <w:rPr>
                <w:kern w:val="2"/>
                <w:sz w:val="21"/>
                <w:szCs w:val="21"/>
              </w:rPr>
            </w:pPr>
            <w:r w:rsidRPr="0016661A">
              <w:rPr>
                <w:rFonts w:hint="eastAsia"/>
                <w:kern w:val="2"/>
                <w:sz w:val="21"/>
                <w:szCs w:val="21"/>
              </w:rPr>
              <w:t>大盘村</w:t>
            </w:r>
          </w:p>
        </w:tc>
        <w:tc>
          <w:tcPr>
            <w:tcW w:w="708" w:type="pct"/>
            <w:vAlign w:val="center"/>
          </w:tcPr>
          <w:p w14:paraId="1500863A" w14:textId="7B5ABDEE"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119.156856</w:t>
            </w:r>
          </w:p>
        </w:tc>
        <w:tc>
          <w:tcPr>
            <w:tcW w:w="443" w:type="pct"/>
            <w:vAlign w:val="center"/>
          </w:tcPr>
          <w:p w14:paraId="502A1997" w14:textId="17322FA6"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34.886366</w:t>
            </w:r>
          </w:p>
        </w:tc>
        <w:tc>
          <w:tcPr>
            <w:tcW w:w="570" w:type="pct"/>
            <w:vAlign w:val="center"/>
          </w:tcPr>
          <w:p w14:paraId="7A248A5F" w14:textId="39AB3FA2" w:rsidR="00D549B0" w:rsidRPr="0016661A" w:rsidRDefault="00D549B0" w:rsidP="00B06E6E">
            <w:pPr>
              <w:widowControl w:val="0"/>
              <w:jc w:val="center"/>
              <w:rPr>
                <w:kern w:val="2"/>
                <w:sz w:val="21"/>
                <w:szCs w:val="21"/>
              </w:rPr>
            </w:pPr>
            <w:r w:rsidRPr="0016661A">
              <w:rPr>
                <w:rFonts w:hint="eastAsia"/>
                <w:kern w:val="2"/>
                <w:sz w:val="21"/>
                <w:szCs w:val="21"/>
              </w:rPr>
              <w:t>约</w:t>
            </w:r>
            <w:r w:rsidRPr="0016661A">
              <w:rPr>
                <w:rFonts w:hint="eastAsia"/>
                <w:kern w:val="2"/>
                <w:sz w:val="21"/>
                <w:szCs w:val="21"/>
              </w:rPr>
              <w:t>1</w:t>
            </w:r>
            <w:r w:rsidRPr="0016661A">
              <w:rPr>
                <w:kern w:val="2"/>
                <w:sz w:val="21"/>
                <w:szCs w:val="21"/>
              </w:rPr>
              <w:t>800</w:t>
            </w:r>
            <w:r w:rsidRPr="0016661A">
              <w:rPr>
                <w:rFonts w:hint="eastAsia"/>
                <w:kern w:val="2"/>
                <w:sz w:val="21"/>
                <w:szCs w:val="21"/>
              </w:rPr>
              <w:t>人</w:t>
            </w:r>
          </w:p>
        </w:tc>
        <w:tc>
          <w:tcPr>
            <w:tcW w:w="361" w:type="pct"/>
            <w:vMerge/>
            <w:vAlign w:val="center"/>
          </w:tcPr>
          <w:p w14:paraId="66DD5A84" w14:textId="77777777" w:rsidR="00D549B0" w:rsidRPr="0016661A" w:rsidRDefault="00D549B0" w:rsidP="00B06E6E">
            <w:pPr>
              <w:widowControl w:val="0"/>
              <w:jc w:val="center"/>
              <w:rPr>
                <w:kern w:val="2"/>
                <w:sz w:val="21"/>
                <w:szCs w:val="21"/>
              </w:rPr>
            </w:pPr>
          </w:p>
        </w:tc>
        <w:tc>
          <w:tcPr>
            <w:tcW w:w="467" w:type="pct"/>
            <w:vMerge/>
            <w:vAlign w:val="center"/>
          </w:tcPr>
          <w:p w14:paraId="54E66B78" w14:textId="77777777" w:rsidR="00D549B0" w:rsidRPr="0016661A" w:rsidRDefault="00D549B0" w:rsidP="00B06E6E">
            <w:pPr>
              <w:widowControl w:val="0"/>
              <w:jc w:val="center"/>
              <w:rPr>
                <w:snapToGrid w:val="0"/>
                <w:kern w:val="2"/>
                <w:sz w:val="21"/>
                <w:szCs w:val="21"/>
              </w:rPr>
            </w:pPr>
          </w:p>
        </w:tc>
        <w:tc>
          <w:tcPr>
            <w:tcW w:w="467" w:type="pct"/>
            <w:vAlign w:val="center"/>
          </w:tcPr>
          <w:p w14:paraId="26B5BB8E" w14:textId="39DB4EE4"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S</w:t>
            </w:r>
            <w:r w:rsidRPr="0016661A">
              <w:rPr>
                <w:snapToGrid w:val="0"/>
                <w:kern w:val="2"/>
                <w:sz w:val="21"/>
                <w:szCs w:val="21"/>
              </w:rPr>
              <w:t>W</w:t>
            </w:r>
          </w:p>
        </w:tc>
        <w:tc>
          <w:tcPr>
            <w:tcW w:w="466" w:type="pct"/>
            <w:vAlign w:val="center"/>
          </w:tcPr>
          <w:p w14:paraId="24E8EBB6" w14:textId="1584880B"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2</w:t>
            </w:r>
            <w:r w:rsidRPr="0016661A">
              <w:rPr>
                <w:snapToGrid w:val="0"/>
                <w:kern w:val="2"/>
                <w:sz w:val="21"/>
                <w:szCs w:val="21"/>
              </w:rPr>
              <w:t>160</w:t>
            </w:r>
          </w:p>
        </w:tc>
      </w:tr>
      <w:tr w:rsidR="0016661A" w:rsidRPr="0016661A" w14:paraId="38423E85" w14:textId="77777777" w:rsidTr="00D549B0">
        <w:tc>
          <w:tcPr>
            <w:tcW w:w="585" w:type="pct"/>
            <w:vMerge/>
            <w:vAlign w:val="center"/>
          </w:tcPr>
          <w:p w14:paraId="5F0978D9" w14:textId="77777777" w:rsidR="00D549B0" w:rsidRPr="0016661A" w:rsidRDefault="00D549B0" w:rsidP="00B06E6E">
            <w:pPr>
              <w:widowControl w:val="0"/>
              <w:jc w:val="center"/>
              <w:rPr>
                <w:snapToGrid w:val="0"/>
                <w:kern w:val="2"/>
                <w:sz w:val="21"/>
                <w:szCs w:val="21"/>
              </w:rPr>
            </w:pPr>
          </w:p>
        </w:tc>
        <w:tc>
          <w:tcPr>
            <w:tcW w:w="933" w:type="pct"/>
            <w:vAlign w:val="center"/>
          </w:tcPr>
          <w:p w14:paraId="096E007E" w14:textId="6FE4481A" w:rsidR="00D549B0" w:rsidRPr="0016661A" w:rsidRDefault="00D549B0" w:rsidP="00B06E6E">
            <w:pPr>
              <w:widowControl w:val="0"/>
              <w:jc w:val="center"/>
              <w:rPr>
                <w:kern w:val="2"/>
                <w:sz w:val="21"/>
                <w:szCs w:val="21"/>
              </w:rPr>
            </w:pPr>
            <w:r w:rsidRPr="0016661A">
              <w:rPr>
                <w:rFonts w:hint="eastAsia"/>
                <w:kern w:val="2"/>
                <w:sz w:val="21"/>
                <w:szCs w:val="21"/>
              </w:rPr>
              <w:t>小盘村</w:t>
            </w:r>
          </w:p>
        </w:tc>
        <w:tc>
          <w:tcPr>
            <w:tcW w:w="708" w:type="pct"/>
            <w:vAlign w:val="center"/>
          </w:tcPr>
          <w:p w14:paraId="5C158537" w14:textId="4E419975"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119.155461</w:t>
            </w:r>
          </w:p>
        </w:tc>
        <w:tc>
          <w:tcPr>
            <w:tcW w:w="443" w:type="pct"/>
            <w:vAlign w:val="center"/>
          </w:tcPr>
          <w:p w14:paraId="40A46599" w14:textId="4DAF0437"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34.881227</w:t>
            </w:r>
          </w:p>
        </w:tc>
        <w:tc>
          <w:tcPr>
            <w:tcW w:w="570" w:type="pct"/>
            <w:vAlign w:val="center"/>
          </w:tcPr>
          <w:p w14:paraId="7DDA7785" w14:textId="031FBB14" w:rsidR="00D549B0" w:rsidRPr="0016661A" w:rsidRDefault="00D549B0" w:rsidP="00B06E6E">
            <w:pPr>
              <w:widowControl w:val="0"/>
              <w:jc w:val="center"/>
              <w:rPr>
                <w:kern w:val="2"/>
                <w:sz w:val="21"/>
                <w:szCs w:val="21"/>
              </w:rPr>
            </w:pPr>
            <w:r w:rsidRPr="0016661A">
              <w:rPr>
                <w:rFonts w:hint="eastAsia"/>
                <w:kern w:val="2"/>
                <w:sz w:val="21"/>
                <w:szCs w:val="21"/>
              </w:rPr>
              <w:t>约</w:t>
            </w:r>
            <w:r w:rsidRPr="0016661A">
              <w:rPr>
                <w:rFonts w:hint="eastAsia"/>
                <w:kern w:val="2"/>
                <w:sz w:val="21"/>
                <w:szCs w:val="21"/>
              </w:rPr>
              <w:t>6</w:t>
            </w:r>
            <w:r w:rsidRPr="0016661A">
              <w:rPr>
                <w:kern w:val="2"/>
                <w:sz w:val="21"/>
                <w:szCs w:val="21"/>
              </w:rPr>
              <w:t>50</w:t>
            </w:r>
            <w:r w:rsidRPr="0016661A">
              <w:rPr>
                <w:rFonts w:hint="eastAsia"/>
                <w:kern w:val="2"/>
                <w:sz w:val="21"/>
                <w:szCs w:val="21"/>
              </w:rPr>
              <w:t>人</w:t>
            </w:r>
          </w:p>
        </w:tc>
        <w:tc>
          <w:tcPr>
            <w:tcW w:w="361" w:type="pct"/>
            <w:vMerge/>
            <w:vAlign w:val="center"/>
          </w:tcPr>
          <w:p w14:paraId="41281A75" w14:textId="77777777" w:rsidR="00D549B0" w:rsidRPr="0016661A" w:rsidRDefault="00D549B0" w:rsidP="00B06E6E">
            <w:pPr>
              <w:widowControl w:val="0"/>
              <w:jc w:val="center"/>
              <w:rPr>
                <w:kern w:val="2"/>
                <w:sz w:val="21"/>
                <w:szCs w:val="21"/>
              </w:rPr>
            </w:pPr>
          </w:p>
        </w:tc>
        <w:tc>
          <w:tcPr>
            <w:tcW w:w="467" w:type="pct"/>
            <w:vMerge/>
            <w:vAlign w:val="center"/>
          </w:tcPr>
          <w:p w14:paraId="3A8BDF22" w14:textId="77777777" w:rsidR="00D549B0" w:rsidRPr="0016661A" w:rsidRDefault="00D549B0" w:rsidP="00B06E6E">
            <w:pPr>
              <w:widowControl w:val="0"/>
              <w:jc w:val="center"/>
              <w:rPr>
                <w:snapToGrid w:val="0"/>
                <w:kern w:val="2"/>
                <w:sz w:val="21"/>
                <w:szCs w:val="21"/>
              </w:rPr>
            </w:pPr>
          </w:p>
        </w:tc>
        <w:tc>
          <w:tcPr>
            <w:tcW w:w="467" w:type="pct"/>
            <w:vAlign w:val="center"/>
          </w:tcPr>
          <w:p w14:paraId="22FBF305" w14:textId="7D42A6DB"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S</w:t>
            </w:r>
            <w:r w:rsidRPr="0016661A">
              <w:rPr>
                <w:snapToGrid w:val="0"/>
                <w:kern w:val="2"/>
                <w:sz w:val="21"/>
                <w:szCs w:val="21"/>
              </w:rPr>
              <w:t>W</w:t>
            </w:r>
          </w:p>
        </w:tc>
        <w:tc>
          <w:tcPr>
            <w:tcW w:w="466" w:type="pct"/>
            <w:vAlign w:val="center"/>
          </w:tcPr>
          <w:p w14:paraId="36A6CE39" w14:textId="6B3BCB25"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2</w:t>
            </w:r>
            <w:r w:rsidRPr="0016661A">
              <w:rPr>
                <w:snapToGrid w:val="0"/>
                <w:kern w:val="2"/>
                <w:sz w:val="21"/>
                <w:szCs w:val="21"/>
              </w:rPr>
              <w:t>590</w:t>
            </w:r>
          </w:p>
        </w:tc>
      </w:tr>
      <w:tr w:rsidR="0016661A" w:rsidRPr="0016661A" w14:paraId="061806D8" w14:textId="77777777" w:rsidTr="00D549B0">
        <w:tc>
          <w:tcPr>
            <w:tcW w:w="585" w:type="pct"/>
            <w:vMerge/>
            <w:vAlign w:val="center"/>
          </w:tcPr>
          <w:p w14:paraId="027D23B3" w14:textId="77777777" w:rsidR="00D549B0" w:rsidRPr="0016661A" w:rsidRDefault="00D549B0" w:rsidP="00B06E6E">
            <w:pPr>
              <w:widowControl w:val="0"/>
              <w:jc w:val="center"/>
              <w:rPr>
                <w:snapToGrid w:val="0"/>
                <w:kern w:val="2"/>
                <w:sz w:val="21"/>
                <w:szCs w:val="21"/>
              </w:rPr>
            </w:pPr>
          </w:p>
        </w:tc>
        <w:tc>
          <w:tcPr>
            <w:tcW w:w="933" w:type="pct"/>
            <w:vAlign w:val="center"/>
          </w:tcPr>
          <w:p w14:paraId="15CF4EBD" w14:textId="6D65134B" w:rsidR="00D549B0" w:rsidRPr="0016661A" w:rsidRDefault="00D549B0" w:rsidP="00B06E6E">
            <w:pPr>
              <w:widowControl w:val="0"/>
              <w:jc w:val="center"/>
              <w:rPr>
                <w:kern w:val="2"/>
                <w:sz w:val="21"/>
                <w:szCs w:val="21"/>
              </w:rPr>
            </w:pPr>
            <w:r w:rsidRPr="0016661A">
              <w:rPr>
                <w:rFonts w:hint="eastAsia"/>
                <w:kern w:val="2"/>
                <w:sz w:val="21"/>
                <w:szCs w:val="21"/>
              </w:rPr>
              <w:t>安庄村</w:t>
            </w:r>
          </w:p>
        </w:tc>
        <w:tc>
          <w:tcPr>
            <w:tcW w:w="708" w:type="pct"/>
            <w:vAlign w:val="center"/>
          </w:tcPr>
          <w:p w14:paraId="4D0C71CB" w14:textId="7B937B60"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119.170010</w:t>
            </w:r>
          </w:p>
        </w:tc>
        <w:tc>
          <w:tcPr>
            <w:tcW w:w="443" w:type="pct"/>
            <w:vAlign w:val="center"/>
          </w:tcPr>
          <w:p w14:paraId="71764E03" w14:textId="49E89B1D"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34.877976</w:t>
            </w:r>
          </w:p>
        </w:tc>
        <w:tc>
          <w:tcPr>
            <w:tcW w:w="570" w:type="pct"/>
            <w:vAlign w:val="center"/>
          </w:tcPr>
          <w:p w14:paraId="629BBE0D" w14:textId="3CE3018E" w:rsidR="00D549B0" w:rsidRPr="0016661A" w:rsidRDefault="00D549B0" w:rsidP="00B06E6E">
            <w:pPr>
              <w:widowControl w:val="0"/>
              <w:jc w:val="center"/>
              <w:rPr>
                <w:kern w:val="2"/>
                <w:sz w:val="21"/>
                <w:szCs w:val="21"/>
              </w:rPr>
            </w:pPr>
            <w:r w:rsidRPr="0016661A">
              <w:rPr>
                <w:rFonts w:hint="eastAsia"/>
                <w:kern w:val="2"/>
                <w:sz w:val="21"/>
                <w:szCs w:val="21"/>
              </w:rPr>
              <w:t>约</w:t>
            </w:r>
            <w:r w:rsidRPr="0016661A">
              <w:rPr>
                <w:rFonts w:hint="eastAsia"/>
                <w:kern w:val="2"/>
                <w:sz w:val="21"/>
                <w:szCs w:val="21"/>
              </w:rPr>
              <w:t>1</w:t>
            </w:r>
            <w:r w:rsidRPr="0016661A">
              <w:rPr>
                <w:kern w:val="2"/>
                <w:sz w:val="21"/>
                <w:szCs w:val="21"/>
              </w:rPr>
              <w:t>860</w:t>
            </w:r>
            <w:r w:rsidRPr="0016661A">
              <w:rPr>
                <w:rFonts w:hint="eastAsia"/>
                <w:kern w:val="2"/>
                <w:sz w:val="21"/>
                <w:szCs w:val="21"/>
              </w:rPr>
              <w:t>人</w:t>
            </w:r>
          </w:p>
        </w:tc>
        <w:tc>
          <w:tcPr>
            <w:tcW w:w="361" w:type="pct"/>
            <w:vMerge/>
            <w:vAlign w:val="center"/>
          </w:tcPr>
          <w:p w14:paraId="0BD6E765" w14:textId="77777777" w:rsidR="00D549B0" w:rsidRPr="0016661A" w:rsidRDefault="00D549B0" w:rsidP="00B06E6E">
            <w:pPr>
              <w:widowControl w:val="0"/>
              <w:jc w:val="center"/>
              <w:rPr>
                <w:kern w:val="2"/>
                <w:sz w:val="21"/>
                <w:szCs w:val="21"/>
              </w:rPr>
            </w:pPr>
          </w:p>
        </w:tc>
        <w:tc>
          <w:tcPr>
            <w:tcW w:w="467" w:type="pct"/>
            <w:vMerge/>
            <w:vAlign w:val="center"/>
          </w:tcPr>
          <w:p w14:paraId="4E77CC08" w14:textId="77777777" w:rsidR="00D549B0" w:rsidRPr="0016661A" w:rsidRDefault="00D549B0" w:rsidP="00B06E6E">
            <w:pPr>
              <w:widowControl w:val="0"/>
              <w:jc w:val="center"/>
              <w:rPr>
                <w:snapToGrid w:val="0"/>
                <w:kern w:val="2"/>
                <w:sz w:val="21"/>
                <w:szCs w:val="21"/>
              </w:rPr>
            </w:pPr>
          </w:p>
        </w:tc>
        <w:tc>
          <w:tcPr>
            <w:tcW w:w="467" w:type="pct"/>
            <w:vAlign w:val="center"/>
          </w:tcPr>
          <w:p w14:paraId="64DB2D8A" w14:textId="4DD0F2C5"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S</w:t>
            </w:r>
            <w:r w:rsidRPr="0016661A">
              <w:rPr>
                <w:snapToGrid w:val="0"/>
                <w:kern w:val="2"/>
                <w:sz w:val="21"/>
                <w:szCs w:val="21"/>
              </w:rPr>
              <w:t>W</w:t>
            </w:r>
          </w:p>
        </w:tc>
        <w:tc>
          <w:tcPr>
            <w:tcW w:w="466" w:type="pct"/>
            <w:vAlign w:val="center"/>
          </w:tcPr>
          <w:p w14:paraId="476EF0C8" w14:textId="30F5F0CD"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2</w:t>
            </w:r>
            <w:r w:rsidRPr="0016661A">
              <w:rPr>
                <w:snapToGrid w:val="0"/>
                <w:kern w:val="2"/>
                <w:sz w:val="21"/>
                <w:szCs w:val="21"/>
              </w:rPr>
              <w:t>130</w:t>
            </w:r>
          </w:p>
        </w:tc>
      </w:tr>
      <w:tr w:rsidR="0016661A" w:rsidRPr="0016661A" w14:paraId="21510C55" w14:textId="77777777" w:rsidTr="00D549B0">
        <w:tc>
          <w:tcPr>
            <w:tcW w:w="585" w:type="pct"/>
            <w:vMerge/>
            <w:vAlign w:val="center"/>
          </w:tcPr>
          <w:p w14:paraId="1E74ABCD" w14:textId="77777777" w:rsidR="00D549B0" w:rsidRPr="0016661A" w:rsidRDefault="00D549B0" w:rsidP="00B06E6E">
            <w:pPr>
              <w:widowControl w:val="0"/>
              <w:jc w:val="center"/>
              <w:rPr>
                <w:snapToGrid w:val="0"/>
                <w:kern w:val="2"/>
                <w:sz w:val="21"/>
                <w:szCs w:val="21"/>
              </w:rPr>
            </w:pPr>
          </w:p>
        </w:tc>
        <w:tc>
          <w:tcPr>
            <w:tcW w:w="933" w:type="pct"/>
            <w:vAlign w:val="center"/>
          </w:tcPr>
          <w:p w14:paraId="7CEFA013" w14:textId="4F9D8131" w:rsidR="00D549B0" w:rsidRPr="0016661A" w:rsidRDefault="00D549B0" w:rsidP="00B06E6E">
            <w:pPr>
              <w:widowControl w:val="0"/>
              <w:jc w:val="center"/>
              <w:rPr>
                <w:kern w:val="2"/>
                <w:sz w:val="21"/>
                <w:szCs w:val="21"/>
              </w:rPr>
            </w:pPr>
            <w:r w:rsidRPr="0016661A">
              <w:rPr>
                <w:rFonts w:hint="eastAsia"/>
                <w:kern w:val="2"/>
                <w:sz w:val="21"/>
                <w:szCs w:val="21"/>
              </w:rPr>
              <w:t>老埃</w:t>
            </w:r>
          </w:p>
        </w:tc>
        <w:tc>
          <w:tcPr>
            <w:tcW w:w="708" w:type="pct"/>
            <w:vAlign w:val="center"/>
          </w:tcPr>
          <w:p w14:paraId="0FDCF97C" w14:textId="56311350"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119.170997</w:t>
            </w:r>
          </w:p>
        </w:tc>
        <w:tc>
          <w:tcPr>
            <w:tcW w:w="443" w:type="pct"/>
            <w:vAlign w:val="center"/>
          </w:tcPr>
          <w:p w14:paraId="2B5BB1D6" w14:textId="5FB24C97"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34.874875</w:t>
            </w:r>
          </w:p>
        </w:tc>
        <w:tc>
          <w:tcPr>
            <w:tcW w:w="570" w:type="pct"/>
            <w:vAlign w:val="center"/>
          </w:tcPr>
          <w:p w14:paraId="77C22386" w14:textId="634B7419" w:rsidR="00D549B0" w:rsidRPr="0016661A" w:rsidRDefault="00D549B0" w:rsidP="00B06E6E">
            <w:pPr>
              <w:widowControl w:val="0"/>
              <w:jc w:val="center"/>
              <w:rPr>
                <w:kern w:val="2"/>
                <w:sz w:val="21"/>
                <w:szCs w:val="21"/>
              </w:rPr>
            </w:pPr>
            <w:r w:rsidRPr="0016661A">
              <w:rPr>
                <w:rFonts w:hint="eastAsia"/>
                <w:kern w:val="2"/>
                <w:sz w:val="21"/>
                <w:szCs w:val="21"/>
              </w:rPr>
              <w:t>约</w:t>
            </w:r>
            <w:r w:rsidRPr="0016661A">
              <w:rPr>
                <w:rFonts w:hint="eastAsia"/>
                <w:kern w:val="2"/>
                <w:sz w:val="21"/>
                <w:szCs w:val="21"/>
              </w:rPr>
              <w:t>1</w:t>
            </w:r>
            <w:r w:rsidRPr="0016661A">
              <w:rPr>
                <w:kern w:val="2"/>
                <w:sz w:val="21"/>
                <w:szCs w:val="21"/>
              </w:rPr>
              <w:t>000</w:t>
            </w:r>
            <w:r w:rsidRPr="0016661A">
              <w:rPr>
                <w:rFonts w:hint="eastAsia"/>
                <w:kern w:val="2"/>
                <w:sz w:val="21"/>
                <w:szCs w:val="21"/>
              </w:rPr>
              <w:t>人</w:t>
            </w:r>
          </w:p>
        </w:tc>
        <w:tc>
          <w:tcPr>
            <w:tcW w:w="361" w:type="pct"/>
            <w:vMerge/>
            <w:vAlign w:val="center"/>
          </w:tcPr>
          <w:p w14:paraId="6DD9C224" w14:textId="1892B690" w:rsidR="00D549B0" w:rsidRPr="0016661A" w:rsidRDefault="00D549B0" w:rsidP="00B06E6E">
            <w:pPr>
              <w:widowControl w:val="0"/>
              <w:jc w:val="center"/>
              <w:rPr>
                <w:kern w:val="2"/>
                <w:sz w:val="21"/>
                <w:szCs w:val="21"/>
              </w:rPr>
            </w:pPr>
          </w:p>
        </w:tc>
        <w:tc>
          <w:tcPr>
            <w:tcW w:w="467" w:type="pct"/>
            <w:vMerge/>
            <w:vAlign w:val="center"/>
          </w:tcPr>
          <w:p w14:paraId="55F9BFA9" w14:textId="77777777" w:rsidR="00D549B0" w:rsidRPr="0016661A" w:rsidRDefault="00D549B0" w:rsidP="00B06E6E">
            <w:pPr>
              <w:widowControl w:val="0"/>
              <w:jc w:val="center"/>
              <w:rPr>
                <w:snapToGrid w:val="0"/>
                <w:kern w:val="2"/>
                <w:sz w:val="21"/>
                <w:szCs w:val="21"/>
              </w:rPr>
            </w:pPr>
          </w:p>
        </w:tc>
        <w:tc>
          <w:tcPr>
            <w:tcW w:w="467" w:type="pct"/>
            <w:vAlign w:val="center"/>
          </w:tcPr>
          <w:p w14:paraId="693A957A" w14:textId="74DAF717"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S</w:t>
            </w:r>
            <w:r w:rsidRPr="0016661A">
              <w:rPr>
                <w:snapToGrid w:val="0"/>
                <w:kern w:val="2"/>
                <w:sz w:val="21"/>
                <w:szCs w:val="21"/>
              </w:rPr>
              <w:t>W</w:t>
            </w:r>
          </w:p>
        </w:tc>
        <w:tc>
          <w:tcPr>
            <w:tcW w:w="466" w:type="pct"/>
            <w:vAlign w:val="center"/>
          </w:tcPr>
          <w:p w14:paraId="0785566B" w14:textId="4C3621CA"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2</w:t>
            </w:r>
            <w:r w:rsidRPr="0016661A">
              <w:rPr>
                <w:snapToGrid w:val="0"/>
                <w:kern w:val="2"/>
                <w:sz w:val="21"/>
                <w:szCs w:val="21"/>
              </w:rPr>
              <w:t>430</w:t>
            </w:r>
          </w:p>
        </w:tc>
      </w:tr>
      <w:tr w:rsidR="0016661A" w:rsidRPr="0016661A" w14:paraId="5399A3A1" w14:textId="77777777" w:rsidTr="00D549B0">
        <w:tc>
          <w:tcPr>
            <w:tcW w:w="585" w:type="pct"/>
            <w:vMerge/>
            <w:vAlign w:val="center"/>
          </w:tcPr>
          <w:p w14:paraId="20A112C4" w14:textId="77777777" w:rsidR="00D549B0" w:rsidRPr="0016661A" w:rsidRDefault="00D549B0" w:rsidP="00B06E6E">
            <w:pPr>
              <w:widowControl w:val="0"/>
              <w:jc w:val="center"/>
              <w:rPr>
                <w:snapToGrid w:val="0"/>
                <w:kern w:val="2"/>
                <w:sz w:val="21"/>
                <w:szCs w:val="21"/>
              </w:rPr>
            </w:pPr>
          </w:p>
        </w:tc>
        <w:tc>
          <w:tcPr>
            <w:tcW w:w="933" w:type="pct"/>
            <w:vAlign w:val="center"/>
          </w:tcPr>
          <w:p w14:paraId="5E59B242" w14:textId="2231D9FA" w:rsidR="00D549B0" w:rsidRPr="0016661A" w:rsidRDefault="00D549B0" w:rsidP="00B06E6E">
            <w:pPr>
              <w:widowControl w:val="0"/>
              <w:jc w:val="center"/>
              <w:rPr>
                <w:kern w:val="2"/>
                <w:sz w:val="21"/>
                <w:szCs w:val="21"/>
              </w:rPr>
            </w:pPr>
            <w:r w:rsidRPr="0016661A">
              <w:rPr>
                <w:rFonts w:hint="eastAsia"/>
                <w:kern w:val="2"/>
                <w:sz w:val="21"/>
                <w:szCs w:val="21"/>
              </w:rPr>
              <w:t>八总社区</w:t>
            </w:r>
          </w:p>
        </w:tc>
        <w:tc>
          <w:tcPr>
            <w:tcW w:w="708" w:type="pct"/>
            <w:vAlign w:val="center"/>
          </w:tcPr>
          <w:p w14:paraId="32186BA3" w14:textId="7814743F"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119.164710</w:t>
            </w:r>
          </w:p>
        </w:tc>
        <w:tc>
          <w:tcPr>
            <w:tcW w:w="443" w:type="pct"/>
            <w:vAlign w:val="center"/>
          </w:tcPr>
          <w:p w14:paraId="6DE62800" w14:textId="25E25CF2"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34.874210</w:t>
            </w:r>
          </w:p>
        </w:tc>
        <w:tc>
          <w:tcPr>
            <w:tcW w:w="570" w:type="pct"/>
            <w:vAlign w:val="center"/>
          </w:tcPr>
          <w:p w14:paraId="31997566" w14:textId="215EE0C6" w:rsidR="00D549B0" w:rsidRPr="0016661A" w:rsidRDefault="00D549B0" w:rsidP="00B06E6E">
            <w:pPr>
              <w:widowControl w:val="0"/>
              <w:jc w:val="center"/>
              <w:rPr>
                <w:kern w:val="2"/>
                <w:sz w:val="21"/>
                <w:szCs w:val="21"/>
              </w:rPr>
            </w:pPr>
            <w:r w:rsidRPr="0016661A">
              <w:rPr>
                <w:rFonts w:hint="eastAsia"/>
                <w:kern w:val="2"/>
                <w:sz w:val="21"/>
                <w:szCs w:val="21"/>
              </w:rPr>
              <w:t>约</w:t>
            </w:r>
            <w:r w:rsidRPr="0016661A">
              <w:rPr>
                <w:rFonts w:hint="eastAsia"/>
                <w:kern w:val="2"/>
                <w:sz w:val="21"/>
                <w:szCs w:val="21"/>
              </w:rPr>
              <w:t>1</w:t>
            </w:r>
            <w:r w:rsidRPr="0016661A">
              <w:rPr>
                <w:kern w:val="2"/>
                <w:sz w:val="21"/>
                <w:szCs w:val="21"/>
              </w:rPr>
              <w:t>100</w:t>
            </w:r>
            <w:r w:rsidRPr="0016661A">
              <w:rPr>
                <w:rFonts w:hint="eastAsia"/>
                <w:kern w:val="2"/>
                <w:sz w:val="21"/>
                <w:szCs w:val="21"/>
              </w:rPr>
              <w:t>人</w:t>
            </w:r>
          </w:p>
        </w:tc>
        <w:tc>
          <w:tcPr>
            <w:tcW w:w="361" w:type="pct"/>
            <w:vMerge/>
            <w:vAlign w:val="center"/>
          </w:tcPr>
          <w:p w14:paraId="67398505" w14:textId="77777777" w:rsidR="00D549B0" w:rsidRPr="0016661A" w:rsidRDefault="00D549B0" w:rsidP="00B06E6E">
            <w:pPr>
              <w:widowControl w:val="0"/>
              <w:jc w:val="center"/>
              <w:rPr>
                <w:kern w:val="2"/>
                <w:sz w:val="21"/>
                <w:szCs w:val="21"/>
              </w:rPr>
            </w:pPr>
          </w:p>
        </w:tc>
        <w:tc>
          <w:tcPr>
            <w:tcW w:w="467" w:type="pct"/>
            <w:vMerge/>
            <w:vAlign w:val="center"/>
          </w:tcPr>
          <w:p w14:paraId="24B10F26" w14:textId="77777777" w:rsidR="00D549B0" w:rsidRPr="0016661A" w:rsidRDefault="00D549B0" w:rsidP="00B06E6E">
            <w:pPr>
              <w:widowControl w:val="0"/>
              <w:jc w:val="center"/>
              <w:rPr>
                <w:snapToGrid w:val="0"/>
                <w:kern w:val="2"/>
                <w:sz w:val="21"/>
                <w:szCs w:val="21"/>
              </w:rPr>
            </w:pPr>
          </w:p>
        </w:tc>
        <w:tc>
          <w:tcPr>
            <w:tcW w:w="467" w:type="pct"/>
            <w:vAlign w:val="center"/>
          </w:tcPr>
          <w:p w14:paraId="379EE1B9" w14:textId="1DBAAA0C"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S</w:t>
            </w:r>
            <w:r w:rsidRPr="0016661A">
              <w:rPr>
                <w:snapToGrid w:val="0"/>
                <w:kern w:val="2"/>
                <w:sz w:val="21"/>
                <w:szCs w:val="21"/>
              </w:rPr>
              <w:t>W</w:t>
            </w:r>
          </w:p>
        </w:tc>
        <w:tc>
          <w:tcPr>
            <w:tcW w:w="466" w:type="pct"/>
            <w:vAlign w:val="center"/>
          </w:tcPr>
          <w:p w14:paraId="65464388" w14:textId="75756F36"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2</w:t>
            </w:r>
            <w:r w:rsidRPr="0016661A">
              <w:rPr>
                <w:snapToGrid w:val="0"/>
                <w:kern w:val="2"/>
                <w:sz w:val="21"/>
                <w:szCs w:val="21"/>
              </w:rPr>
              <w:t>700</w:t>
            </w:r>
          </w:p>
        </w:tc>
      </w:tr>
      <w:tr w:rsidR="0016661A" w:rsidRPr="0016661A" w14:paraId="6123E5E6" w14:textId="77777777" w:rsidTr="00D549B0">
        <w:tc>
          <w:tcPr>
            <w:tcW w:w="585" w:type="pct"/>
            <w:vMerge/>
            <w:vAlign w:val="center"/>
          </w:tcPr>
          <w:p w14:paraId="41690495" w14:textId="77777777" w:rsidR="00D549B0" w:rsidRPr="0016661A" w:rsidRDefault="00D549B0" w:rsidP="00B06E6E">
            <w:pPr>
              <w:widowControl w:val="0"/>
              <w:jc w:val="center"/>
              <w:rPr>
                <w:snapToGrid w:val="0"/>
                <w:kern w:val="2"/>
                <w:sz w:val="21"/>
                <w:szCs w:val="21"/>
              </w:rPr>
            </w:pPr>
          </w:p>
        </w:tc>
        <w:tc>
          <w:tcPr>
            <w:tcW w:w="933" w:type="pct"/>
            <w:vAlign w:val="center"/>
          </w:tcPr>
          <w:p w14:paraId="74E19CA5" w14:textId="7FC9D522" w:rsidR="00D549B0" w:rsidRPr="0016661A" w:rsidRDefault="00D549B0" w:rsidP="00B06E6E">
            <w:pPr>
              <w:widowControl w:val="0"/>
              <w:jc w:val="center"/>
              <w:rPr>
                <w:kern w:val="2"/>
                <w:sz w:val="21"/>
                <w:szCs w:val="21"/>
              </w:rPr>
            </w:pPr>
            <w:r w:rsidRPr="0016661A">
              <w:rPr>
                <w:rFonts w:hint="eastAsia"/>
                <w:kern w:val="2"/>
                <w:sz w:val="21"/>
                <w:szCs w:val="21"/>
              </w:rPr>
              <w:t>墩后村</w:t>
            </w:r>
          </w:p>
        </w:tc>
        <w:tc>
          <w:tcPr>
            <w:tcW w:w="708" w:type="pct"/>
            <w:vAlign w:val="center"/>
          </w:tcPr>
          <w:p w14:paraId="0E4361F3" w14:textId="75AE5F4F"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119.158895</w:t>
            </w:r>
          </w:p>
        </w:tc>
        <w:tc>
          <w:tcPr>
            <w:tcW w:w="443" w:type="pct"/>
            <w:vAlign w:val="center"/>
          </w:tcPr>
          <w:p w14:paraId="4A11726E" w14:textId="25F9452F" w:rsidR="00D549B0" w:rsidRPr="0016661A" w:rsidRDefault="00D549B0" w:rsidP="00B06E6E">
            <w:pPr>
              <w:widowControl w:val="0"/>
              <w:tabs>
                <w:tab w:val="left" w:pos="5760"/>
                <w:tab w:val="left" w:pos="5940"/>
              </w:tabs>
              <w:jc w:val="center"/>
              <w:rPr>
                <w:snapToGrid w:val="0"/>
                <w:kern w:val="2"/>
                <w:sz w:val="21"/>
                <w:szCs w:val="21"/>
              </w:rPr>
            </w:pPr>
            <w:r w:rsidRPr="0016661A">
              <w:rPr>
                <w:snapToGrid w:val="0"/>
                <w:kern w:val="2"/>
                <w:sz w:val="21"/>
                <w:szCs w:val="21"/>
              </w:rPr>
              <w:t>34.878373</w:t>
            </w:r>
          </w:p>
        </w:tc>
        <w:tc>
          <w:tcPr>
            <w:tcW w:w="570" w:type="pct"/>
            <w:vAlign w:val="center"/>
          </w:tcPr>
          <w:p w14:paraId="1A5FC6EC" w14:textId="37CF0F17" w:rsidR="00D549B0" w:rsidRPr="0016661A" w:rsidRDefault="00D549B0" w:rsidP="00B06E6E">
            <w:pPr>
              <w:widowControl w:val="0"/>
              <w:jc w:val="center"/>
              <w:rPr>
                <w:kern w:val="2"/>
                <w:sz w:val="21"/>
                <w:szCs w:val="21"/>
              </w:rPr>
            </w:pPr>
            <w:r w:rsidRPr="0016661A">
              <w:rPr>
                <w:rFonts w:hint="eastAsia"/>
                <w:kern w:val="2"/>
                <w:sz w:val="21"/>
                <w:szCs w:val="21"/>
              </w:rPr>
              <w:t>约</w:t>
            </w:r>
            <w:r w:rsidRPr="0016661A">
              <w:rPr>
                <w:rFonts w:hint="eastAsia"/>
                <w:kern w:val="2"/>
                <w:sz w:val="21"/>
                <w:szCs w:val="21"/>
              </w:rPr>
              <w:t>1</w:t>
            </w:r>
            <w:r w:rsidRPr="0016661A">
              <w:rPr>
                <w:kern w:val="2"/>
                <w:sz w:val="21"/>
                <w:szCs w:val="21"/>
              </w:rPr>
              <w:t>282</w:t>
            </w:r>
            <w:r w:rsidRPr="0016661A">
              <w:rPr>
                <w:rFonts w:hint="eastAsia"/>
                <w:kern w:val="2"/>
                <w:sz w:val="21"/>
                <w:szCs w:val="21"/>
              </w:rPr>
              <w:t>人</w:t>
            </w:r>
          </w:p>
        </w:tc>
        <w:tc>
          <w:tcPr>
            <w:tcW w:w="361" w:type="pct"/>
            <w:vMerge/>
            <w:vAlign w:val="center"/>
          </w:tcPr>
          <w:p w14:paraId="675F00DB" w14:textId="77777777" w:rsidR="00D549B0" w:rsidRPr="0016661A" w:rsidRDefault="00D549B0" w:rsidP="00B06E6E">
            <w:pPr>
              <w:widowControl w:val="0"/>
              <w:jc w:val="center"/>
              <w:rPr>
                <w:kern w:val="2"/>
                <w:sz w:val="21"/>
                <w:szCs w:val="21"/>
              </w:rPr>
            </w:pPr>
          </w:p>
        </w:tc>
        <w:tc>
          <w:tcPr>
            <w:tcW w:w="467" w:type="pct"/>
            <w:vMerge/>
            <w:vAlign w:val="center"/>
          </w:tcPr>
          <w:p w14:paraId="42B0C972" w14:textId="77777777" w:rsidR="00D549B0" w:rsidRPr="0016661A" w:rsidRDefault="00D549B0" w:rsidP="00B06E6E">
            <w:pPr>
              <w:widowControl w:val="0"/>
              <w:jc w:val="center"/>
              <w:rPr>
                <w:snapToGrid w:val="0"/>
                <w:kern w:val="2"/>
                <w:sz w:val="21"/>
                <w:szCs w:val="21"/>
              </w:rPr>
            </w:pPr>
          </w:p>
        </w:tc>
        <w:tc>
          <w:tcPr>
            <w:tcW w:w="467" w:type="pct"/>
            <w:vAlign w:val="center"/>
          </w:tcPr>
          <w:p w14:paraId="132CE5DF" w14:textId="4BC2EFDE"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S</w:t>
            </w:r>
            <w:r w:rsidRPr="0016661A">
              <w:rPr>
                <w:snapToGrid w:val="0"/>
                <w:kern w:val="2"/>
                <w:sz w:val="21"/>
                <w:szCs w:val="21"/>
              </w:rPr>
              <w:t>W</w:t>
            </w:r>
          </w:p>
        </w:tc>
        <w:tc>
          <w:tcPr>
            <w:tcW w:w="466" w:type="pct"/>
            <w:vAlign w:val="center"/>
          </w:tcPr>
          <w:p w14:paraId="3C7B4C1E" w14:textId="1E64445A" w:rsidR="00D549B0" w:rsidRPr="0016661A" w:rsidRDefault="00D549B0" w:rsidP="00B06E6E">
            <w:pPr>
              <w:widowControl w:val="0"/>
              <w:tabs>
                <w:tab w:val="left" w:pos="5760"/>
                <w:tab w:val="left" w:pos="5940"/>
              </w:tabs>
              <w:jc w:val="center"/>
              <w:rPr>
                <w:snapToGrid w:val="0"/>
                <w:kern w:val="2"/>
                <w:sz w:val="21"/>
                <w:szCs w:val="21"/>
              </w:rPr>
            </w:pPr>
            <w:r w:rsidRPr="0016661A">
              <w:rPr>
                <w:rFonts w:hint="eastAsia"/>
                <w:snapToGrid w:val="0"/>
                <w:kern w:val="2"/>
                <w:sz w:val="21"/>
                <w:szCs w:val="21"/>
              </w:rPr>
              <w:t>2</w:t>
            </w:r>
            <w:r w:rsidRPr="0016661A">
              <w:rPr>
                <w:snapToGrid w:val="0"/>
                <w:kern w:val="2"/>
                <w:sz w:val="21"/>
                <w:szCs w:val="21"/>
              </w:rPr>
              <w:t>600</w:t>
            </w:r>
          </w:p>
        </w:tc>
      </w:tr>
    </w:tbl>
    <w:p w14:paraId="3D52DAF7" w14:textId="77777777" w:rsidR="00B06E6E" w:rsidRPr="0016661A" w:rsidRDefault="00B06E6E" w:rsidP="001063D0">
      <w:pPr>
        <w:widowControl w:val="0"/>
        <w:snapToGrid w:val="0"/>
        <w:jc w:val="both"/>
        <w:rPr>
          <w:kern w:val="2"/>
          <w:sz w:val="21"/>
          <w:szCs w:val="21"/>
        </w:rPr>
      </w:pPr>
      <w:r w:rsidRPr="0016661A">
        <w:rPr>
          <w:kern w:val="2"/>
          <w:sz w:val="21"/>
          <w:szCs w:val="21"/>
        </w:rPr>
        <w:t>注：敏感点标注的坐标为距项目最近点坐标。</w:t>
      </w:r>
    </w:p>
    <w:p w14:paraId="2EA71783" w14:textId="77777777" w:rsidR="00B06E6E" w:rsidRPr="0016661A" w:rsidRDefault="00B06E6E" w:rsidP="00B06E6E">
      <w:pPr>
        <w:widowControl w:val="0"/>
        <w:snapToGrid w:val="0"/>
        <w:spacing w:line="500" w:lineRule="exact"/>
        <w:jc w:val="center"/>
        <w:rPr>
          <w:b/>
          <w:bCs/>
          <w:kern w:val="2"/>
          <w:szCs w:val="24"/>
        </w:rPr>
      </w:pPr>
      <w:r w:rsidRPr="0016661A">
        <w:rPr>
          <w:b/>
          <w:bCs/>
          <w:kern w:val="2"/>
          <w:szCs w:val="24"/>
        </w:rPr>
        <w:t>表</w:t>
      </w:r>
      <w:r w:rsidRPr="0016661A">
        <w:rPr>
          <w:b/>
          <w:bCs/>
          <w:kern w:val="2"/>
          <w:szCs w:val="24"/>
        </w:rPr>
        <w:t>2.</w:t>
      </w:r>
      <w:r w:rsidR="0061716B" w:rsidRPr="0016661A">
        <w:rPr>
          <w:b/>
          <w:bCs/>
          <w:kern w:val="2"/>
          <w:szCs w:val="24"/>
        </w:rPr>
        <w:t>6</w:t>
      </w:r>
      <w:r w:rsidRPr="0016661A">
        <w:rPr>
          <w:b/>
          <w:bCs/>
          <w:kern w:val="2"/>
          <w:szCs w:val="24"/>
        </w:rPr>
        <w:t xml:space="preserve">-2  </w:t>
      </w:r>
      <w:r w:rsidRPr="0016661A">
        <w:rPr>
          <w:b/>
          <w:bCs/>
          <w:kern w:val="2"/>
          <w:szCs w:val="24"/>
        </w:rPr>
        <w:t>地表水、声环境及生态环境保护目标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13"/>
        <w:gridCol w:w="2558"/>
        <w:gridCol w:w="1220"/>
        <w:gridCol w:w="1422"/>
        <w:gridCol w:w="1727"/>
        <w:gridCol w:w="2519"/>
        <w:gridCol w:w="3235"/>
      </w:tblGrid>
      <w:tr w:rsidR="0016661A" w:rsidRPr="0016661A" w14:paraId="75B9948D" w14:textId="77777777" w:rsidTr="001063D0">
        <w:trPr>
          <w:jc w:val="center"/>
        </w:trPr>
        <w:tc>
          <w:tcPr>
            <w:tcW w:w="469" w:type="pct"/>
            <w:tcBorders>
              <w:top w:val="single" w:sz="4" w:space="0" w:color="auto"/>
              <w:left w:val="single" w:sz="4" w:space="0" w:color="auto"/>
              <w:bottom w:val="single" w:sz="4" w:space="0" w:color="auto"/>
              <w:right w:val="single" w:sz="4" w:space="0" w:color="auto"/>
            </w:tcBorders>
            <w:vAlign w:val="center"/>
          </w:tcPr>
          <w:p w14:paraId="5B3DD800"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环境要素</w:t>
            </w:r>
          </w:p>
        </w:tc>
        <w:tc>
          <w:tcPr>
            <w:tcW w:w="914" w:type="pct"/>
            <w:tcBorders>
              <w:top w:val="single" w:sz="4" w:space="0" w:color="auto"/>
              <w:left w:val="single" w:sz="4" w:space="0" w:color="auto"/>
              <w:bottom w:val="single" w:sz="4" w:space="0" w:color="auto"/>
              <w:right w:val="single" w:sz="4" w:space="0" w:color="auto"/>
            </w:tcBorders>
            <w:vAlign w:val="center"/>
          </w:tcPr>
          <w:p w14:paraId="6E9468EA"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环境保护对象名称</w:t>
            </w:r>
          </w:p>
        </w:tc>
        <w:tc>
          <w:tcPr>
            <w:tcW w:w="436" w:type="pct"/>
            <w:tcBorders>
              <w:top w:val="single" w:sz="4" w:space="0" w:color="auto"/>
              <w:left w:val="single" w:sz="4" w:space="0" w:color="auto"/>
              <w:bottom w:val="single" w:sz="4" w:space="0" w:color="auto"/>
              <w:right w:val="single" w:sz="4" w:space="0" w:color="auto"/>
            </w:tcBorders>
            <w:vAlign w:val="center"/>
          </w:tcPr>
          <w:p w14:paraId="4E89CEF2"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方位</w:t>
            </w:r>
          </w:p>
        </w:tc>
        <w:tc>
          <w:tcPr>
            <w:tcW w:w="508" w:type="pct"/>
            <w:tcBorders>
              <w:top w:val="single" w:sz="4" w:space="0" w:color="auto"/>
              <w:left w:val="single" w:sz="4" w:space="0" w:color="auto"/>
              <w:bottom w:val="single" w:sz="4" w:space="0" w:color="auto"/>
              <w:right w:val="single" w:sz="4" w:space="0" w:color="auto"/>
            </w:tcBorders>
            <w:vAlign w:val="center"/>
          </w:tcPr>
          <w:p w14:paraId="17D4F029"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距离</w:t>
            </w:r>
            <w:r w:rsidRPr="0016661A">
              <w:rPr>
                <w:snapToGrid w:val="0"/>
                <w:kern w:val="2"/>
                <w:sz w:val="21"/>
                <w:szCs w:val="21"/>
              </w:rPr>
              <w:t>m</w:t>
            </w:r>
          </w:p>
        </w:tc>
        <w:tc>
          <w:tcPr>
            <w:tcW w:w="617" w:type="pct"/>
            <w:tcBorders>
              <w:top w:val="single" w:sz="4" w:space="0" w:color="auto"/>
              <w:left w:val="single" w:sz="4" w:space="0" w:color="auto"/>
              <w:bottom w:val="single" w:sz="4" w:space="0" w:color="auto"/>
              <w:right w:val="single" w:sz="4" w:space="0" w:color="auto"/>
            </w:tcBorders>
            <w:vAlign w:val="center"/>
          </w:tcPr>
          <w:p w14:paraId="5F0E0AFE"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规模</w:t>
            </w:r>
          </w:p>
        </w:tc>
        <w:tc>
          <w:tcPr>
            <w:tcW w:w="900" w:type="pct"/>
            <w:tcBorders>
              <w:top w:val="single" w:sz="4" w:space="0" w:color="auto"/>
              <w:left w:val="single" w:sz="4" w:space="0" w:color="auto"/>
              <w:bottom w:val="single" w:sz="4" w:space="0" w:color="auto"/>
              <w:right w:val="single" w:sz="4" w:space="0" w:color="auto"/>
            </w:tcBorders>
            <w:vAlign w:val="center"/>
          </w:tcPr>
          <w:p w14:paraId="38C891A8"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环境功能</w:t>
            </w:r>
          </w:p>
        </w:tc>
        <w:tc>
          <w:tcPr>
            <w:tcW w:w="1156" w:type="pct"/>
            <w:tcBorders>
              <w:top w:val="single" w:sz="4" w:space="0" w:color="auto"/>
              <w:left w:val="single" w:sz="4" w:space="0" w:color="auto"/>
              <w:bottom w:val="single" w:sz="4" w:space="0" w:color="auto"/>
              <w:right w:val="single" w:sz="4" w:space="0" w:color="auto"/>
            </w:tcBorders>
            <w:vAlign w:val="center"/>
          </w:tcPr>
          <w:p w14:paraId="0188BCA4"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控制要求</w:t>
            </w:r>
          </w:p>
        </w:tc>
      </w:tr>
      <w:tr w:rsidR="0016661A" w:rsidRPr="0016661A" w14:paraId="061C48C6" w14:textId="77777777" w:rsidTr="001063D0">
        <w:trPr>
          <w:trHeight w:val="537"/>
          <w:jc w:val="center"/>
        </w:trPr>
        <w:tc>
          <w:tcPr>
            <w:tcW w:w="469" w:type="pct"/>
            <w:vMerge w:val="restart"/>
            <w:tcBorders>
              <w:top w:val="single" w:sz="4" w:space="0" w:color="auto"/>
            </w:tcBorders>
            <w:vAlign w:val="center"/>
          </w:tcPr>
          <w:p w14:paraId="6B84CF2C" w14:textId="77777777" w:rsidR="001A5FB8" w:rsidRPr="0016661A" w:rsidRDefault="001A5FB8" w:rsidP="00B06E6E">
            <w:pPr>
              <w:widowControl w:val="0"/>
              <w:jc w:val="center"/>
              <w:rPr>
                <w:snapToGrid w:val="0"/>
                <w:kern w:val="2"/>
                <w:sz w:val="21"/>
                <w:szCs w:val="21"/>
              </w:rPr>
            </w:pPr>
            <w:r w:rsidRPr="0016661A">
              <w:rPr>
                <w:snapToGrid w:val="0"/>
                <w:kern w:val="2"/>
                <w:sz w:val="21"/>
                <w:szCs w:val="21"/>
              </w:rPr>
              <w:t>水环境</w:t>
            </w:r>
          </w:p>
        </w:tc>
        <w:tc>
          <w:tcPr>
            <w:tcW w:w="914" w:type="pct"/>
            <w:tcBorders>
              <w:top w:val="single" w:sz="4" w:space="0" w:color="auto"/>
              <w:bottom w:val="single" w:sz="4" w:space="0" w:color="auto"/>
            </w:tcBorders>
            <w:vAlign w:val="center"/>
          </w:tcPr>
          <w:p w14:paraId="610CAA37" w14:textId="71252FFC" w:rsidR="001A5FB8" w:rsidRPr="0016661A" w:rsidRDefault="00D549B0" w:rsidP="00B06E6E">
            <w:pPr>
              <w:widowControl w:val="0"/>
              <w:jc w:val="center"/>
              <w:rPr>
                <w:kern w:val="2"/>
                <w:sz w:val="21"/>
                <w:szCs w:val="21"/>
              </w:rPr>
            </w:pPr>
            <w:r w:rsidRPr="0016661A">
              <w:rPr>
                <w:rFonts w:hint="eastAsia"/>
                <w:kern w:val="2"/>
                <w:sz w:val="21"/>
                <w:szCs w:val="21"/>
              </w:rPr>
              <w:t>兴庄河</w:t>
            </w:r>
          </w:p>
        </w:tc>
        <w:tc>
          <w:tcPr>
            <w:tcW w:w="436" w:type="pct"/>
            <w:tcBorders>
              <w:top w:val="single" w:sz="4" w:space="0" w:color="auto"/>
              <w:bottom w:val="single" w:sz="4" w:space="0" w:color="auto"/>
            </w:tcBorders>
            <w:vAlign w:val="center"/>
          </w:tcPr>
          <w:p w14:paraId="3DEAFB17" w14:textId="77777777" w:rsidR="001A5FB8" w:rsidRPr="0016661A" w:rsidRDefault="001A5FB8" w:rsidP="00B06E6E">
            <w:pPr>
              <w:widowControl w:val="0"/>
              <w:jc w:val="center"/>
              <w:rPr>
                <w:kern w:val="2"/>
                <w:sz w:val="21"/>
                <w:szCs w:val="21"/>
              </w:rPr>
            </w:pPr>
            <w:r w:rsidRPr="0016661A">
              <w:rPr>
                <w:kern w:val="2"/>
                <w:sz w:val="21"/>
                <w:szCs w:val="21"/>
              </w:rPr>
              <w:t>S</w:t>
            </w:r>
          </w:p>
        </w:tc>
        <w:tc>
          <w:tcPr>
            <w:tcW w:w="508" w:type="pct"/>
            <w:tcBorders>
              <w:top w:val="single" w:sz="4" w:space="0" w:color="auto"/>
              <w:bottom w:val="single" w:sz="4" w:space="0" w:color="auto"/>
            </w:tcBorders>
            <w:vAlign w:val="center"/>
          </w:tcPr>
          <w:p w14:paraId="7AAF6589" w14:textId="4B0D704B" w:rsidR="001A5FB8" w:rsidRPr="0016661A" w:rsidRDefault="00D549B0" w:rsidP="00B06E6E">
            <w:pPr>
              <w:widowControl w:val="0"/>
              <w:jc w:val="center"/>
              <w:rPr>
                <w:kern w:val="2"/>
                <w:sz w:val="21"/>
                <w:szCs w:val="21"/>
              </w:rPr>
            </w:pPr>
            <w:r w:rsidRPr="0016661A">
              <w:rPr>
                <w:kern w:val="2"/>
                <w:sz w:val="21"/>
                <w:szCs w:val="21"/>
              </w:rPr>
              <w:t>750</w:t>
            </w:r>
          </w:p>
        </w:tc>
        <w:tc>
          <w:tcPr>
            <w:tcW w:w="617" w:type="pct"/>
            <w:tcBorders>
              <w:top w:val="single" w:sz="4" w:space="0" w:color="auto"/>
              <w:bottom w:val="single" w:sz="4" w:space="0" w:color="auto"/>
            </w:tcBorders>
            <w:vAlign w:val="center"/>
          </w:tcPr>
          <w:p w14:paraId="35D74436" w14:textId="77777777" w:rsidR="001A5FB8" w:rsidRPr="0016661A" w:rsidRDefault="001A5FB8" w:rsidP="00B06E6E">
            <w:pPr>
              <w:widowControl w:val="0"/>
              <w:jc w:val="center"/>
              <w:rPr>
                <w:kern w:val="2"/>
                <w:sz w:val="21"/>
                <w:szCs w:val="21"/>
              </w:rPr>
            </w:pPr>
            <w:r w:rsidRPr="0016661A">
              <w:rPr>
                <w:rFonts w:hint="eastAsia"/>
                <w:kern w:val="2"/>
                <w:sz w:val="21"/>
                <w:szCs w:val="21"/>
              </w:rPr>
              <w:t>小河</w:t>
            </w:r>
          </w:p>
        </w:tc>
        <w:tc>
          <w:tcPr>
            <w:tcW w:w="900" w:type="pct"/>
            <w:tcBorders>
              <w:top w:val="single" w:sz="4" w:space="0" w:color="auto"/>
            </w:tcBorders>
            <w:vAlign w:val="center"/>
          </w:tcPr>
          <w:p w14:paraId="1E60A6CF" w14:textId="25E1F14C" w:rsidR="001A5FB8" w:rsidRPr="0016661A" w:rsidRDefault="00D549B0" w:rsidP="00B06E6E">
            <w:pPr>
              <w:widowControl w:val="0"/>
              <w:jc w:val="center"/>
              <w:rPr>
                <w:kern w:val="2"/>
                <w:sz w:val="21"/>
                <w:szCs w:val="21"/>
              </w:rPr>
            </w:pPr>
            <w:r w:rsidRPr="0016661A">
              <w:rPr>
                <w:rFonts w:ascii="宋体" w:cs="宋体" w:hint="eastAsia"/>
                <w:sz w:val="21"/>
                <w:szCs w:val="21"/>
              </w:rPr>
              <w:t>农业、渔业用水区</w:t>
            </w:r>
          </w:p>
        </w:tc>
        <w:tc>
          <w:tcPr>
            <w:tcW w:w="1156" w:type="pct"/>
            <w:vMerge w:val="restart"/>
            <w:tcBorders>
              <w:top w:val="single" w:sz="4" w:space="0" w:color="auto"/>
            </w:tcBorders>
            <w:vAlign w:val="center"/>
          </w:tcPr>
          <w:p w14:paraId="7CEC08D8" w14:textId="77777777" w:rsidR="001A5FB8" w:rsidRPr="0016661A" w:rsidRDefault="001A5FB8" w:rsidP="00B06E6E">
            <w:pPr>
              <w:widowControl w:val="0"/>
              <w:jc w:val="center"/>
              <w:rPr>
                <w:kern w:val="2"/>
                <w:sz w:val="21"/>
                <w:szCs w:val="21"/>
              </w:rPr>
            </w:pPr>
            <w:r w:rsidRPr="0016661A">
              <w:rPr>
                <w:kern w:val="2"/>
                <w:sz w:val="21"/>
                <w:szCs w:val="21"/>
              </w:rPr>
              <w:t xml:space="preserve">GB3838–2002 </w:t>
            </w:r>
            <w:r w:rsidRPr="0016661A">
              <w:rPr>
                <w:rFonts w:ascii="宋体" w:hAnsi="宋体" w:cs="宋体" w:hint="eastAsia"/>
                <w:kern w:val="2"/>
                <w:sz w:val="21"/>
                <w:szCs w:val="21"/>
              </w:rPr>
              <w:t>Ⅲ</w:t>
            </w:r>
            <w:r w:rsidRPr="0016661A">
              <w:rPr>
                <w:kern w:val="2"/>
                <w:sz w:val="21"/>
                <w:szCs w:val="21"/>
              </w:rPr>
              <w:t>类水体</w:t>
            </w:r>
          </w:p>
        </w:tc>
      </w:tr>
      <w:tr w:rsidR="0016661A" w:rsidRPr="0016661A" w14:paraId="7C7EE599" w14:textId="77777777" w:rsidTr="001063D0">
        <w:trPr>
          <w:trHeight w:val="137"/>
          <w:jc w:val="center"/>
        </w:trPr>
        <w:tc>
          <w:tcPr>
            <w:tcW w:w="469" w:type="pct"/>
            <w:vMerge/>
            <w:vAlign w:val="center"/>
          </w:tcPr>
          <w:p w14:paraId="0620829D" w14:textId="77777777" w:rsidR="001A5FB8" w:rsidRPr="0016661A" w:rsidRDefault="001A5FB8" w:rsidP="00B06E6E">
            <w:pPr>
              <w:widowControl w:val="0"/>
              <w:jc w:val="center"/>
              <w:rPr>
                <w:snapToGrid w:val="0"/>
                <w:kern w:val="2"/>
                <w:sz w:val="21"/>
                <w:szCs w:val="21"/>
              </w:rPr>
            </w:pPr>
          </w:p>
        </w:tc>
        <w:tc>
          <w:tcPr>
            <w:tcW w:w="914" w:type="pct"/>
            <w:tcBorders>
              <w:top w:val="single" w:sz="4" w:space="0" w:color="auto"/>
              <w:bottom w:val="single" w:sz="4" w:space="0" w:color="auto"/>
            </w:tcBorders>
            <w:vAlign w:val="center"/>
          </w:tcPr>
          <w:p w14:paraId="283F7ABB" w14:textId="2C450CA6" w:rsidR="001A5FB8" w:rsidRPr="0016661A" w:rsidRDefault="00D549B0" w:rsidP="00B06E6E">
            <w:pPr>
              <w:widowControl w:val="0"/>
              <w:snapToGrid w:val="0"/>
              <w:jc w:val="center"/>
              <w:rPr>
                <w:kern w:val="2"/>
                <w:sz w:val="21"/>
                <w:szCs w:val="21"/>
              </w:rPr>
            </w:pPr>
            <w:r w:rsidRPr="0016661A">
              <w:rPr>
                <w:rFonts w:hint="eastAsia"/>
                <w:kern w:val="2"/>
                <w:sz w:val="21"/>
                <w:szCs w:val="21"/>
              </w:rPr>
              <w:t>官庄河</w:t>
            </w:r>
          </w:p>
        </w:tc>
        <w:tc>
          <w:tcPr>
            <w:tcW w:w="436" w:type="pct"/>
            <w:tcBorders>
              <w:top w:val="single" w:sz="4" w:space="0" w:color="auto"/>
              <w:bottom w:val="single" w:sz="4" w:space="0" w:color="auto"/>
            </w:tcBorders>
            <w:vAlign w:val="center"/>
          </w:tcPr>
          <w:p w14:paraId="26542C88" w14:textId="5D6D8590" w:rsidR="001A5FB8" w:rsidRPr="0016661A" w:rsidRDefault="00D549B0" w:rsidP="00B06E6E">
            <w:pPr>
              <w:widowControl w:val="0"/>
              <w:jc w:val="center"/>
              <w:rPr>
                <w:kern w:val="2"/>
                <w:sz w:val="21"/>
                <w:szCs w:val="21"/>
              </w:rPr>
            </w:pPr>
            <w:r w:rsidRPr="0016661A">
              <w:rPr>
                <w:kern w:val="2"/>
                <w:sz w:val="21"/>
                <w:szCs w:val="21"/>
              </w:rPr>
              <w:t>N</w:t>
            </w:r>
          </w:p>
        </w:tc>
        <w:tc>
          <w:tcPr>
            <w:tcW w:w="508" w:type="pct"/>
            <w:tcBorders>
              <w:top w:val="single" w:sz="4" w:space="0" w:color="auto"/>
              <w:bottom w:val="single" w:sz="4" w:space="0" w:color="auto"/>
            </w:tcBorders>
            <w:vAlign w:val="center"/>
          </w:tcPr>
          <w:p w14:paraId="063D13A8" w14:textId="1D6F5003" w:rsidR="001A5FB8" w:rsidRPr="0016661A" w:rsidRDefault="00D549B0" w:rsidP="00B06E6E">
            <w:pPr>
              <w:widowControl w:val="0"/>
              <w:jc w:val="center"/>
              <w:rPr>
                <w:kern w:val="2"/>
                <w:sz w:val="21"/>
                <w:szCs w:val="21"/>
              </w:rPr>
            </w:pPr>
            <w:r w:rsidRPr="0016661A">
              <w:rPr>
                <w:kern w:val="2"/>
                <w:sz w:val="21"/>
                <w:szCs w:val="21"/>
              </w:rPr>
              <w:t>2580</w:t>
            </w:r>
          </w:p>
        </w:tc>
        <w:tc>
          <w:tcPr>
            <w:tcW w:w="617" w:type="pct"/>
            <w:tcBorders>
              <w:top w:val="single" w:sz="4" w:space="0" w:color="auto"/>
              <w:bottom w:val="single" w:sz="4" w:space="0" w:color="auto"/>
            </w:tcBorders>
            <w:vAlign w:val="center"/>
          </w:tcPr>
          <w:p w14:paraId="7027DAFC" w14:textId="700FA0C7" w:rsidR="001A5FB8" w:rsidRPr="0016661A" w:rsidRDefault="00D549B0" w:rsidP="00B06E6E">
            <w:pPr>
              <w:widowControl w:val="0"/>
              <w:jc w:val="center"/>
              <w:rPr>
                <w:kern w:val="2"/>
                <w:sz w:val="21"/>
                <w:szCs w:val="21"/>
              </w:rPr>
            </w:pPr>
            <w:r w:rsidRPr="0016661A">
              <w:rPr>
                <w:rFonts w:hint="eastAsia"/>
                <w:kern w:val="2"/>
                <w:sz w:val="21"/>
                <w:szCs w:val="21"/>
              </w:rPr>
              <w:t>小</w:t>
            </w:r>
            <w:r w:rsidR="001A5FB8" w:rsidRPr="0016661A">
              <w:rPr>
                <w:rFonts w:hint="eastAsia"/>
                <w:kern w:val="2"/>
                <w:sz w:val="21"/>
                <w:szCs w:val="21"/>
              </w:rPr>
              <w:t>河</w:t>
            </w:r>
          </w:p>
        </w:tc>
        <w:tc>
          <w:tcPr>
            <w:tcW w:w="900" w:type="pct"/>
            <w:vAlign w:val="center"/>
          </w:tcPr>
          <w:p w14:paraId="4408F646" w14:textId="575472D9" w:rsidR="001A5FB8" w:rsidRPr="0016661A" w:rsidRDefault="00D549B0" w:rsidP="00B06E6E">
            <w:pPr>
              <w:widowControl w:val="0"/>
              <w:jc w:val="center"/>
              <w:rPr>
                <w:kern w:val="2"/>
                <w:sz w:val="21"/>
                <w:szCs w:val="21"/>
              </w:rPr>
            </w:pPr>
            <w:r w:rsidRPr="0016661A">
              <w:rPr>
                <w:rFonts w:ascii="宋体" w:cs="宋体" w:hint="eastAsia"/>
                <w:sz w:val="21"/>
                <w:szCs w:val="21"/>
              </w:rPr>
              <w:t>农业、渔业用水区</w:t>
            </w:r>
          </w:p>
        </w:tc>
        <w:tc>
          <w:tcPr>
            <w:tcW w:w="1156" w:type="pct"/>
            <w:vMerge/>
            <w:vAlign w:val="center"/>
          </w:tcPr>
          <w:p w14:paraId="26DCB7AB" w14:textId="77777777" w:rsidR="001A5FB8" w:rsidRPr="0016661A" w:rsidRDefault="001A5FB8" w:rsidP="00B06E6E">
            <w:pPr>
              <w:widowControl w:val="0"/>
              <w:jc w:val="center"/>
              <w:rPr>
                <w:snapToGrid w:val="0"/>
                <w:spacing w:val="20"/>
                <w:kern w:val="2"/>
                <w:sz w:val="21"/>
                <w:szCs w:val="21"/>
              </w:rPr>
            </w:pPr>
          </w:p>
        </w:tc>
      </w:tr>
      <w:tr w:rsidR="0016661A" w:rsidRPr="0016661A" w14:paraId="3AE39A53" w14:textId="77777777" w:rsidTr="001063D0">
        <w:trPr>
          <w:jc w:val="center"/>
        </w:trPr>
        <w:tc>
          <w:tcPr>
            <w:tcW w:w="469" w:type="pct"/>
            <w:vAlign w:val="center"/>
          </w:tcPr>
          <w:p w14:paraId="72ACF041"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声环境</w:t>
            </w:r>
          </w:p>
        </w:tc>
        <w:tc>
          <w:tcPr>
            <w:tcW w:w="914" w:type="pct"/>
            <w:vAlign w:val="center"/>
          </w:tcPr>
          <w:p w14:paraId="6F89E545" w14:textId="77777777" w:rsidR="00B06E6E" w:rsidRPr="0016661A" w:rsidRDefault="00B06E6E" w:rsidP="00B06E6E">
            <w:pPr>
              <w:widowControl w:val="0"/>
              <w:tabs>
                <w:tab w:val="left" w:pos="5760"/>
                <w:tab w:val="left" w:pos="5940"/>
              </w:tabs>
              <w:jc w:val="center"/>
              <w:rPr>
                <w:snapToGrid w:val="0"/>
                <w:spacing w:val="20"/>
                <w:kern w:val="2"/>
                <w:sz w:val="21"/>
                <w:szCs w:val="21"/>
              </w:rPr>
            </w:pPr>
            <w:r w:rsidRPr="0016661A">
              <w:rPr>
                <w:snapToGrid w:val="0"/>
                <w:kern w:val="2"/>
                <w:sz w:val="21"/>
                <w:szCs w:val="21"/>
              </w:rPr>
              <w:t>项目厂界</w:t>
            </w:r>
          </w:p>
        </w:tc>
        <w:tc>
          <w:tcPr>
            <w:tcW w:w="436" w:type="pct"/>
            <w:vAlign w:val="center"/>
          </w:tcPr>
          <w:p w14:paraId="182D8B6B" w14:textId="77777777" w:rsidR="00B06E6E" w:rsidRPr="0016661A" w:rsidRDefault="00B06E6E" w:rsidP="00B06E6E">
            <w:pPr>
              <w:widowControl w:val="0"/>
              <w:jc w:val="center"/>
              <w:rPr>
                <w:kern w:val="2"/>
                <w:sz w:val="21"/>
                <w:szCs w:val="21"/>
              </w:rPr>
            </w:pPr>
            <w:r w:rsidRPr="0016661A">
              <w:rPr>
                <w:kern w:val="2"/>
                <w:sz w:val="21"/>
                <w:szCs w:val="21"/>
              </w:rPr>
              <w:t>四周</w:t>
            </w:r>
          </w:p>
        </w:tc>
        <w:tc>
          <w:tcPr>
            <w:tcW w:w="508" w:type="pct"/>
            <w:vAlign w:val="center"/>
          </w:tcPr>
          <w:p w14:paraId="264A4B62" w14:textId="77777777" w:rsidR="00B06E6E" w:rsidRPr="0016661A" w:rsidRDefault="00B06E6E" w:rsidP="00B06E6E">
            <w:pPr>
              <w:widowControl w:val="0"/>
              <w:jc w:val="center"/>
              <w:rPr>
                <w:kern w:val="2"/>
                <w:sz w:val="21"/>
                <w:szCs w:val="21"/>
              </w:rPr>
            </w:pPr>
            <w:r w:rsidRPr="0016661A">
              <w:rPr>
                <w:kern w:val="2"/>
                <w:sz w:val="21"/>
                <w:szCs w:val="21"/>
              </w:rPr>
              <w:t>200</w:t>
            </w:r>
          </w:p>
        </w:tc>
        <w:tc>
          <w:tcPr>
            <w:tcW w:w="617" w:type="pct"/>
            <w:vAlign w:val="center"/>
          </w:tcPr>
          <w:p w14:paraId="0B3ABB55" w14:textId="77777777" w:rsidR="00B06E6E" w:rsidRPr="0016661A" w:rsidRDefault="00B06E6E" w:rsidP="00B06E6E">
            <w:pPr>
              <w:widowControl w:val="0"/>
              <w:tabs>
                <w:tab w:val="left" w:pos="5760"/>
                <w:tab w:val="left" w:pos="5940"/>
              </w:tabs>
              <w:jc w:val="center"/>
              <w:rPr>
                <w:snapToGrid w:val="0"/>
                <w:spacing w:val="20"/>
                <w:kern w:val="2"/>
                <w:sz w:val="21"/>
                <w:szCs w:val="21"/>
              </w:rPr>
            </w:pPr>
            <w:r w:rsidRPr="0016661A">
              <w:rPr>
                <w:snapToGrid w:val="0"/>
                <w:spacing w:val="20"/>
                <w:kern w:val="2"/>
                <w:sz w:val="21"/>
                <w:szCs w:val="21"/>
              </w:rPr>
              <w:t>-</w:t>
            </w:r>
          </w:p>
        </w:tc>
        <w:tc>
          <w:tcPr>
            <w:tcW w:w="900" w:type="pct"/>
            <w:vAlign w:val="center"/>
          </w:tcPr>
          <w:p w14:paraId="67315F5A" w14:textId="77777777" w:rsidR="00B06E6E" w:rsidRPr="0016661A" w:rsidRDefault="00B06E6E" w:rsidP="00B06E6E">
            <w:pPr>
              <w:widowControl w:val="0"/>
              <w:tabs>
                <w:tab w:val="left" w:pos="5760"/>
                <w:tab w:val="left" w:pos="5940"/>
              </w:tabs>
              <w:jc w:val="center"/>
              <w:rPr>
                <w:snapToGrid w:val="0"/>
                <w:spacing w:val="20"/>
                <w:kern w:val="2"/>
                <w:sz w:val="21"/>
                <w:szCs w:val="21"/>
              </w:rPr>
            </w:pPr>
            <w:r w:rsidRPr="0016661A">
              <w:rPr>
                <w:snapToGrid w:val="0"/>
                <w:spacing w:val="20"/>
                <w:kern w:val="2"/>
                <w:sz w:val="21"/>
                <w:szCs w:val="21"/>
              </w:rPr>
              <w:t>-</w:t>
            </w:r>
          </w:p>
        </w:tc>
        <w:tc>
          <w:tcPr>
            <w:tcW w:w="1156" w:type="pct"/>
            <w:vAlign w:val="center"/>
          </w:tcPr>
          <w:p w14:paraId="6C23F7BA" w14:textId="77777777" w:rsidR="00B06E6E" w:rsidRPr="0016661A" w:rsidRDefault="00B06E6E" w:rsidP="00B06E6E">
            <w:pPr>
              <w:widowControl w:val="0"/>
              <w:snapToGrid w:val="0"/>
              <w:jc w:val="center"/>
              <w:rPr>
                <w:snapToGrid w:val="0"/>
                <w:kern w:val="2"/>
                <w:sz w:val="21"/>
                <w:szCs w:val="21"/>
              </w:rPr>
            </w:pPr>
            <w:r w:rsidRPr="0016661A">
              <w:rPr>
                <w:snapToGrid w:val="0"/>
                <w:kern w:val="2"/>
                <w:sz w:val="21"/>
                <w:szCs w:val="21"/>
              </w:rPr>
              <w:t>《声环境质量标准》（</w:t>
            </w:r>
            <w:r w:rsidRPr="0016661A">
              <w:rPr>
                <w:snapToGrid w:val="0"/>
                <w:kern w:val="2"/>
                <w:sz w:val="21"/>
                <w:szCs w:val="21"/>
              </w:rPr>
              <w:t>GB3096-2008</w:t>
            </w:r>
            <w:r w:rsidRPr="0016661A">
              <w:rPr>
                <w:snapToGrid w:val="0"/>
                <w:kern w:val="2"/>
                <w:sz w:val="21"/>
                <w:szCs w:val="21"/>
              </w:rPr>
              <w:t>）</w:t>
            </w:r>
            <w:r w:rsidRPr="0016661A">
              <w:rPr>
                <w:snapToGrid w:val="0"/>
                <w:kern w:val="2"/>
                <w:sz w:val="21"/>
                <w:szCs w:val="21"/>
              </w:rPr>
              <w:t>3</w:t>
            </w:r>
            <w:r w:rsidRPr="0016661A">
              <w:rPr>
                <w:snapToGrid w:val="0"/>
                <w:kern w:val="2"/>
                <w:sz w:val="21"/>
                <w:szCs w:val="21"/>
              </w:rPr>
              <w:t>类</w:t>
            </w:r>
          </w:p>
        </w:tc>
      </w:tr>
      <w:tr w:rsidR="0016661A" w:rsidRPr="0016661A" w14:paraId="48209249" w14:textId="77777777" w:rsidTr="001063D0">
        <w:trPr>
          <w:jc w:val="center"/>
        </w:trPr>
        <w:tc>
          <w:tcPr>
            <w:tcW w:w="469" w:type="pct"/>
            <w:vAlign w:val="center"/>
          </w:tcPr>
          <w:p w14:paraId="48A43074" w14:textId="77777777" w:rsidR="00B06E6E" w:rsidRPr="0016661A" w:rsidRDefault="00B06E6E" w:rsidP="00B06E6E">
            <w:pPr>
              <w:widowControl w:val="0"/>
              <w:jc w:val="center"/>
              <w:rPr>
                <w:snapToGrid w:val="0"/>
                <w:kern w:val="2"/>
                <w:sz w:val="21"/>
                <w:szCs w:val="21"/>
              </w:rPr>
            </w:pPr>
            <w:r w:rsidRPr="0016661A">
              <w:rPr>
                <w:snapToGrid w:val="0"/>
                <w:kern w:val="2"/>
                <w:sz w:val="21"/>
                <w:szCs w:val="21"/>
              </w:rPr>
              <w:t>土壤</w:t>
            </w:r>
          </w:p>
        </w:tc>
        <w:tc>
          <w:tcPr>
            <w:tcW w:w="914" w:type="pct"/>
            <w:vAlign w:val="center"/>
          </w:tcPr>
          <w:p w14:paraId="5DE3A4DC" w14:textId="77777777" w:rsidR="00B06E6E" w:rsidRPr="0016661A" w:rsidRDefault="00B06E6E" w:rsidP="00B06E6E">
            <w:pPr>
              <w:widowControl w:val="0"/>
              <w:jc w:val="center"/>
              <w:rPr>
                <w:kern w:val="2"/>
                <w:sz w:val="21"/>
                <w:szCs w:val="21"/>
              </w:rPr>
            </w:pPr>
            <w:r w:rsidRPr="0016661A">
              <w:rPr>
                <w:kern w:val="2"/>
                <w:sz w:val="21"/>
                <w:szCs w:val="21"/>
              </w:rPr>
              <w:t>厂区及周边土壤</w:t>
            </w:r>
          </w:p>
        </w:tc>
        <w:tc>
          <w:tcPr>
            <w:tcW w:w="436" w:type="pct"/>
            <w:vAlign w:val="center"/>
          </w:tcPr>
          <w:p w14:paraId="01387A25" w14:textId="77777777" w:rsidR="00B06E6E" w:rsidRPr="0016661A" w:rsidRDefault="00B06E6E" w:rsidP="00B06E6E">
            <w:pPr>
              <w:widowControl w:val="0"/>
              <w:jc w:val="center"/>
              <w:rPr>
                <w:b/>
                <w:kern w:val="2"/>
                <w:sz w:val="21"/>
                <w:szCs w:val="21"/>
              </w:rPr>
            </w:pPr>
            <w:r w:rsidRPr="0016661A">
              <w:rPr>
                <w:b/>
                <w:kern w:val="2"/>
                <w:sz w:val="21"/>
                <w:szCs w:val="21"/>
              </w:rPr>
              <w:t>/</w:t>
            </w:r>
          </w:p>
        </w:tc>
        <w:tc>
          <w:tcPr>
            <w:tcW w:w="508" w:type="pct"/>
            <w:vAlign w:val="center"/>
          </w:tcPr>
          <w:p w14:paraId="6EB29855" w14:textId="2EB3F8A8" w:rsidR="00B06E6E" w:rsidRPr="0016661A" w:rsidRDefault="00B06E6E" w:rsidP="00B06E6E">
            <w:pPr>
              <w:widowControl w:val="0"/>
              <w:jc w:val="center"/>
              <w:rPr>
                <w:kern w:val="2"/>
                <w:sz w:val="21"/>
                <w:szCs w:val="21"/>
              </w:rPr>
            </w:pPr>
            <w:r w:rsidRPr="0016661A">
              <w:rPr>
                <w:kern w:val="2"/>
                <w:sz w:val="21"/>
                <w:szCs w:val="21"/>
              </w:rPr>
              <w:t>占地范围外</w:t>
            </w:r>
            <w:r w:rsidR="00D549B0" w:rsidRPr="0016661A">
              <w:rPr>
                <w:kern w:val="2"/>
                <w:sz w:val="21"/>
                <w:szCs w:val="21"/>
              </w:rPr>
              <w:t>5</w:t>
            </w:r>
            <w:r w:rsidRPr="0016661A">
              <w:rPr>
                <w:kern w:val="2"/>
                <w:sz w:val="21"/>
                <w:szCs w:val="21"/>
              </w:rPr>
              <w:t>0m</w:t>
            </w:r>
          </w:p>
        </w:tc>
        <w:tc>
          <w:tcPr>
            <w:tcW w:w="617" w:type="pct"/>
            <w:vAlign w:val="center"/>
          </w:tcPr>
          <w:p w14:paraId="548AEC3D" w14:textId="77777777" w:rsidR="00B06E6E" w:rsidRPr="0016661A" w:rsidRDefault="00B06E6E" w:rsidP="00B06E6E">
            <w:pPr>
              <w:widowControl w:val="0"/>
              <w:jc w:val="center"/>
              <w:rPr>
                <w:kern w:val="2"/>
                <w:sz w:val="21"/>
                <w:szCs w:val="21"/>
              </w:rPr>
            </w:pPr>
            <w:r w:rsidRPr="0016661A">
              <w:rPr>
                <w:kern w:val="2"/>
                <w:sz w:val="21"/>
                <w:szCs w:val="21"/>
              </w:rPr>
              <w:t>/</w:t>
            </w:r>
          </w:p>
        </w:tc>
        <w:tc>
          <w:tcPr>
            <w:tcW w:w="900" w:type="pct"/>
            <w:vAlign w:val="center"/>
          </w:tcPr>
          <w:p w14:paraId="7095D32C" w14:textId="77777777" w:rsidR="00B06E6E" w:rsidRPr="0016661A" w:rsidRDefault="00B06E6E" w:rsidP="00B06E6E">
            <w:pPr>
              <w:widowControl w:val="0"/>
              <w:jc w:val="center"/>
              <w:rPr>
                <w:spacing w:val="-6"/>
                <w:kern w:val="2"/>
                <w:sz w:val="21"/>
                <w:szCs w:val="21"/>
              </w:rPr>
            </w:pPr>
            <w:r w:rsidRPr="0016661A">
              <w:rPr>
                <w:kern w:val="2"/>
                <w:sz w:val="21"/>
                <w:szCs w:val="21"/>
              </w:rPr>
              <w:t>/</w:t>
            </w:r>
          </w:p>
        </w:tc>
        <w:tc>
          <w:tcPr>
            <w:tcW w:w="1156" w:type="pct"/>
            <w:vAlign w:val="center"/>
          </w:tcPr>
          <w:p w14:paraId="3ED33838" w14:textId="77777777" w:rsidR="00B06E6E" w:rsidRPr="0016661A" w:rsidRDefault="00B06E6E" w:rsidP="00B06E6E">
            <w:pPr>
              <w:widowControl w:val="0"/>
              <w:jc w:val="center"/>
              <w:rPr>
                <w:b/>
                <w:spacing w:val="-6"/>
                <w:kern w:val="2"/>
                <w:sz w:val="21"/>
                <w:szCs w:val="21"/>
              </w:rPr>
            </w:pPr>
            <w:r w:rsidRPr="0016661A">
              <w:rPr>
                <w:snapToGrid w:val="0"/>
                <w:kern w:val="2"/>
                <w:sz w:val="21"/>
                <w:szCs w:val="21"/>
              </w:rPr>
              <w:t>GB36600-2018</w:t>
            </w:r>
            <w:r w:rsidRPr="0016661A">
              <w:rPr>
                <w:snapToGrid w:val="0"/>
                <w:kern w:val="2"/>
                <w:sz w:val="21"/>
                <w:szCs w:val="21"/>
              </w:rPr>
              <w:t>中第二类用地标准</w:t>
            </w:r>
          </w:p>
        </w:tc>
      </w:tr>
      <w:tr w:rsidR="0016661A" w:rsidRPr="0016661A" w14:paraId="3DB9327F" w14:textId="77777777" w:rsidTr="001063D0">
        <w:trPr>
          <w:jc w:val="center"/>
        </w:trPr>
        <w:tc>
          <w:tcPr>
            <w:tcW w:w="469" w:type="pct"/>
            <w:vAlign w:val="center"/>
          </w:tcPr>
          <w:p w14:paraId="2498E179" w14:textId="77777777" w:rsidR="00B06E6E" w:rsidRPr="0016661A" w:rsidRDefault="00B06E6E" w:rsidP="00B06E6E">
            <w:pPr>
              <w:widowControl w:val="0"/>
              <w:jc w:val="center"/>
              <w:rPr>
                <w:kern w:val="2"/>
                <w:sz w:val="21"/>
                <w:szCs w:val="21"/>
              </w:rPr>
            </w:pPr>
            <w:r w:rsidRPr="0016661A">
              <w:rPr>
                <w:kern w:val="2"/>
                <w:sz w:val="21"/>
                <w:szCs w:val="21"/>
              </w:rPr>
              <w:t>地下水</w:t>
            </w:r>
          </w:p>
        </w:tc>
        <w:tc>
          <w:tcPr>
            <w:tcW w:w="914" w:type="pct"/>
            <w:vAlign w:val="center"/>
          </w:tcPr>
          <w:p w14:paraId="180EA877" w14:textId="77777777" w:rsidR="00B06E6E" w:rsidRPr="0016661A" w:rsidRDefault="00B06E6E" w:rsidP="00B06E6E">
            <w:pPr>
              <w:widowControl w:val="0"/>
              <w:jc w:val="center"/>
              <w:rPr>
                <w:kern w:val="2"/>
                <w:sz w:val="21"/>
                <w:szCs w:val="21"/>
              </w:rPr>
            </w:pPr>
            <w:r w:rsidRPr="0016661A">
              <w:rPr>
                <w:kern w:val="2"/>
                <w:sz w:val="21"/>
                <w:szCs w:val="21"/>
              </w:rPr>
              <w:t>区域地下水潜水层</w:t>
            </w:r>
          </w:p>
        </w:tc>
        <w:tc>
          <w:tcPr>
            <w:tcW w:w="436" w:type="pct"/>
            <w:vAlign w:val="center"/>
          </w:tcPr>
          <w:p w14:paraId="056197FA" w14:textId="77777777" w:rsidR="00B06E6E" w:rsidRPr="0016661A" w:rsidRDefault="00B06E6E" w:rsidP="00B06E6E">
            <w:pPr>
              <w:widowControl w:val="0"/>
              <w:jc w:val="center"/>
              <w:rPr>
                <w:kern w:val="2"/>
                <w:sz w:val="21"/>
                <w:szCs w:val="21"/>
              </w:rPr>
            </w:pPr>
            <w:r w:rsidRPr="0016661A">
              <w:rPr>
                <w:kern w:val="2"/>
                <w:sz w:val="21"/>
                <w:szCs w:val="21"/>
              </w:rPr>
              <w:t>-</w:t>
            </w:r>
          </w:p>
        </w:tc>
        <w:tc>
          <w:tcPr>
            <w:tcW w:w="508" w:type="pct"/>
            <w:vAlign w:val="center"/>
          </w:tcPr>
          <w:p w14:paraId="0C1014E2" w14:textId="77777777" w:rsidR="00B06E6E" w:rsidRPr="0016661A" w:rsidRDefault="00B06E6E" w:rsidP="00B06E6E">
            <w:pPr>
              <w:widowControl w:val="0"/>
              <w:jc w:val="center"/>
              <w:rPr>
                <w:kern w:val="2"/>
                <w:sz w:val="21"/>
                <w:szCs w:val="21"/>
              </w:rPr>
            </w:pPr>
            <w:r w:rsidRPr="0016661A">
              <w:rPr>
                <w:kern w:val="2"/>
                <w:sz w:val="21"/>
                <w:szCs w:val="21"/>
              </w:rPr>
              <w:t>-</w:t>
            </w:r>
          </w:p>
        </w:tc>
        <w:tc>
          <w:tcPr>
            <w:tcW w:w="617" w:type="pct"/>
            <w:vAlign w:val="center"/>
          </w:tcPr>
          <w:p w14:paraId="5FFDEB61" w14:textId="77777777" w:rsidR="00B06E6E" w:rsidRPr="0016661A" w:rsidRDefault="00B06E6E" w:rsidP="00B06E6E">
            <w:pPr>
              <w:widowControl w:val="0"/>
              <w:jc w:val="center"/>
              <w:rPr>
                <w:kern w:val="2"/>
                <w:sz w:val="21"/>
                <w:szCs w:val="21"/>
              </w:rPr>
            </w:pPr>
            <w:r w:rsidRPr="0016661A">
              <w:rPr>
                <w:kern w:val="2"/>
                <w:sz w:val="21"/>
                <w:szCs w:val="21"/>
              </w:rPr>
              <w:t>-</w:t>
            </w:r>
          </w:p>
        </w:tc>
        <w:tc>
          <w:tcPr>
            <w:tcW w:w="900" w:type="pct"/>
            <w:vAlign w:val="center"/>
          </w:tcPr>
          <w:p w14:paraId="2B3BDACE" w14:textId="77777777" w:rsidR="00B06E6E" w:rsidRPr="0016661A" w:rsidRDefault="00B06E6E" w:rsidP="00B06E6E">
            <w:pPr>
              <w:widowControl w:val="0"/>
              <w:jc w:val="center"/>
              <w:rPr>
                <w:kern w:val="2"/>
                <w:sz w:val="21"/>
                <w:szCs w:val="21"/>
              </w:rPr>
            </w:pPr>
            <w:r w:rsidRPr="0016661A">
              <w:rPr>
                <w:kern w:val="2"/>
                <w:sz w:val="21"/>
                <w:szCs w:val="21"/>
              </w:rPr>
              <w:t>-</w:t>
            </w:r>
          </w:p>
        </w:tc>
        <w:tc>
          <w:tcPr>
            <w:tcW w:w="1156" w:type="pct"/>
            <w:vAlign w:val="center"/>
          </w:tcPr>
          <w:p w14:paraId="3245E043" w14:textId="77777777" w:rsidR="00B06E6E" w:rsidRPr="0016661A" w:rsidRDefault="00B06E6E" w:rsidP="00B06E6E">
            <w:pPr>
              <w:widowControl w:val="0"/>
              <w:jc w:val="center"/>
              <w:rPr>
                <w:kern w:val="2"/>
                <w:sz w:val="21"/>
                <w:szCs w:val="21"/>
              </w:rPr>
            </w:pPr>
            <w:r w:rsidRPr="0016661A">
              <w:rPr>
                <w:kern w:val="2"/>
                <w:sz w:val="21"/>
                <w:szCs w:val="21"/>
              </w:rPr>
              <w:t>-</w:t>
            </w:r>
          </w:p>
        </w:tc>
      </w:tr>
      <w:tr w:rsidR="0016661A" w:rsidRPr="0016661A" w14:paraId="616F9D11" w14:textId="77777777" w:rsidTr="001063D0">
        <w:trPr>
          <w:jc w:val="center"/>
        </w:trPr>
        <w:tc>
          <w:tcPr>
            <w:tcW w:w="469" w:type="pct"/>
            <w:vMerge w:val="restart"/>
            <w:vAlign w:val="center"/>
          </w:tcPr>
          <w:p w14:paraId="04D308E8" w14:textId="77777777" w:rsidR="00434F1D" w:rsidRPr="0016661A" w:rsidRDefault="00434F1D" w:rsidP="00434F1D">
            <w:pPr>
              <w:widowControl w:val="0"/>
              <w:jc w:val="center"/>
              <w:rPr>
                <w:snapToGrid w:val="0"/>
                <w:kern w:val="2"/>
                <w:sz w:val="21"/>
                <w:szCs w:val="21"/>
              </w:rPr>
            </w:pPr>
            <w:r w:rsidRPr="0016661A">
              <w:rPr>
                <w:snapToGrid w:val="0"/>
                <w:kern w:val="2"/>
                <w:sz w:val="21"/>
                <w:szCs w:val="21"/>
              </w:rPr>
              <w:t>生态环境</w:t>
            </w:r>
          </w:p>
        </w:tc>
        <w:tc>
          <w:tcPr>
            <w:tcW w:w="914" w:type="pct"/>
            <w:vAlign w:val="center"/>
          </w:tcPr>
          <w:p w14:paraId="2F096CCC" w14:textId="643584B0" w:rsidR="00434F1D" w:rsidRPr="0016661A" w:rsidRDefault="00D549B0" w:rsidP="00434F1D">
            <w:pPr>
              <w:spacing w:line="280" w:lineRule="exact"/>
              <w:jc w:val="center"/>
              <w:textAlignment w:val="center"/>
              <w:rPr>
                <w:kern w:val="2"/>
                <w:sz w:val="21"/>
                <w:szCs w:val="21"/>
              </w:rPr>
            </w:pPr>
            <w:r w:rsidRPr="0016661A">
              <w:rPr>
                <w:sz w:val="21"/>
                <w:szCs w:val="21"/>
                <w:lang w:bidi="ar"/>
              </w:rPr>
              <w:t>通榆河（赣榆区）清水通道维护区</w:t>
            </w:r>
          </w:p>
        </w:tc>
        <w:tc>
          <w:tcPr>
            <w:tcW w:w="436" w:type="pct"/>
            <w:vAlign w:val="center"/>
          </w:tcPr>
          <w:p w14:paraId="179F90A6" w14:textId="59735F9C" w:rsidR="00434F1D" w:rsidRPr="0016661A" w:rsidRDefault="00D549B0" w:rsidP="00434F1D">
            <w:pPr>
              <w:widowControl w:val="0"/>
              <w:jc w:val="center"/>
              <w:rPr>
                <w:kern w:val="2"/>
                <w:sz w:val="21"/>
                <w:szCs w:val="21"/>
              </w:rPr>
            </w:pPr>
            <w:r w:rsidRPr="0016661A">
              <w:rPr>
                <w:rFonts w:hint="eastAsia"/>
                <w:kern w:val="2"/>
                <w:sz w:val="21"/>
                <w:szCs w:val="21"/>
              </w:rPr>
              <w:t>S</w:t>
            </w:r>
            <w:r w:rsidRPr="0016661A">
              <w:rPr>
                <w:kern w:val="2"/>
                <w:sz w:val="21"/>
                <w:szCs w:val="21"/>
              </w:rPr>
              <w:t>W</w:t>
            </w:r>
          </w:p>
        </w:tc>
        <w:tc>
          <w:tcPr>
            <w:tcW w:w="508" w:type="pct"/>
            <w:vAlign w:val="center"/>
          </w:tcPr>
          <w:p w14:paraId="5F7CEF2B" w14:textId="0C0CF167" w:rsidR="00434F1D" w:rsidRPr="0016661A" w:rsidRDefault="00D549B0" w:rsidP="00434F1D">
            <w:pPr>
              <w:widowControl w:val="0"/>
              <w:jc w:val="center"/>
              <w:rPr>
                <w:snapToGrid w:val="0"/>
                <w:kern w:val="2"/>
                <w:sz w:val="21"/>
                <w:szCs w:val="21"/>
              </w:rPr>
            </w:pPr>
            <w:r w:rsidRPr="0016661A">
              <w:rPr>
                <w:rFonts w:hint="eastAsia"/>
                <w:snapToGrid w:val="0"/>
                <w:kern w:val="2"/>
                <w:sz w:val="21"/>
                <w:szCs w:val="21"/>
              </w:rPr>
              <w:t>6</w:t>
            </w:r>
            <w:r w:rsidRPr="0016661A">
              <w:rPr>
                <w:snapToGrid w:val="0"/>
                <w:kern w:val="2"/>
                <w:sz w:val="21"/>
                <w:szCs w:val="21"/>
              </w:rPr>
              <w:t>60</w:t>
            </w:r>
          </w:p>
        </w:tc>
        <w:tc>
          <w:tcPr>
            <w:tcW w:w="617" w:type="pct"/>
            <w:vAlign w:val="center"/>
          </w:tcPr>
          <w:p w14:paraId="56F02DAB" w14:textId="2855878F" w:rsidR="00434F1D" w:rsidRPr="0016661A" w:rsidRDefault="00D549B0" w:rsidP="00434F1D">
            <w:pPr>
              <w:widowControl w:val="0"/>
              <w:jc w:val="center"/>
              <w:rPr>
                <w:snapToGrid w:val="0"/>
                <w:kern w:val="2"/>
                <w:sz w:val="21"/>
                <w:szCs w:val="21"/>
              </w:rPr>
            </w:pPr>
            <w:r w:rsidRPr="0016661A">
              <w:rPr>
                <w:snapToGrid w:val="0"/>
                <w:kern w:val="2"/>
                <w:sz w:val="21"/>
                <w:szCs w:val="21"/>
              </w:rPr>
              <w:t>144.88km</w:t>
            </w:r>
            <w:r w:rsidRPr="0016661A">
              <w:rPr>
                <w:snapToGrid w:val="0"/>
                <w:kern w:val="2"/>
                <w:sz w:val="21"/>
                <w:szCs w:val="21"/>
                <w:vertAlign w:val="superscript"/>
              </w:rPr>
              <w:t>2</w:t>
            </w:r>
          </w:p>
        </w:tc>
        <w:tc>
          <w:tcPr>
            <w:tcW w:w="900" w:type="pct"/>
            <w:vAlign w:val="center"/>
          </w:tcPr>
          <w:p w14:paraId="5714EC49" w14:textId="6E3F0869" w:rsidR="00434F1D" w:rsidRPr="0016661A" w:rsidRDefault="00077F39" w:rsidP="00434F1D">
            <w:pPr>
              <w:spacing w:line="280" w:lineRule="exact"/>
              <w:jc w:val="center"/>
              <w:textAlignment w:val="center"/>
              <w:rPr>
                <w:kern w:val="2"/>
                <w:sz w:val="21"/>
                <w:szCs w:val="21"/>
              </w:rPr>
            </w:pPr>
            <w:r w:rsidRPr="0016661A">
              <w:rPr>
                <w:rFonts w:hint="eastAsia"/>
                <w:kern w:val="2"/>
                <w:sz w:val="21"/>
                <w:szCs w:val="21"/>
                <w:lang w:bidi="ar"/>
              </w:rPr>
              <w:t>二级管控</w:t>
            </w:r>
          </w:p>
        </w:tc>
        <w:tc>
          <w:tcPr>
            <w:tcW w:w="1156" w:type="pct"/>
            <w:vAlign w:val="center"/>
          </w:tcPr>
          <w:p w14:paraId="58B98D53" w14:textId="2063504B" w:rsidR="00434F1D" w:rsidRPr="0016661A" w:rsidRDefault="00077F39" w:rsidP="00077F39">
            <w:pPr>
              <w:widowControl w:val="0"/>
              <w:snapToGrid w:val="0"/>
              <w:jc w:val="center"/>
              <w:rPr>
                <w:spacing w:val="-6"/>
                <w:kern w:val="2"/>
                <w:sz w:val="21"/>
                <w:szCs w:val="21"/>
              </w:rPr>
            </w:pPr>
            <w:r w:rsidRPr="0016661A">
              <w:rPr>
                <w:sz w:val="21"/>
                <w:szCs w:val="21"/>
                <w:lang w:bidi="ar"/>
              </w:rPr>
              <w:t>水源水质保护</w:t>
            </w:r>
          </w:p>
        </w:tc>
      </w:tr>
      <w:tr w:rsidR="00434F1D" w:rsidRPr="0016661A" w14:paraId="3648D7D0" w14:textId="77777777" w:rsidTr="001063D0">
        <w:trPr>
          <w:jc w:val="center"/>
        </w:trPr>
        <w:tc>
          <w:tcPr>
            <w:tcW w:w="469" w:type="pct"/>
            <w:vMerge/>
            <w:vAlign w:val="center"/>
          </w:tcPr>
          <w:p w14:paraId="11E96EF1" w14:textId="77777777" w:rsidR="00434F1D" w:rsidRPr="0016661A" w:rsidRDefault="00434F1D" w:rsidP="00434F1D">
            <w:pPr>
              <w:widowControl w:val="0"/>
              <w:jc w:val="center"/>
              <w:rPr>
                <w:snapToGrid w:val="0"/>
                <w:kern w:val="2"/>
                <w:sz w:val="21"/>
                <w:szCs w:val="21"/>
              </w:rPr>
            </w:pPr>
          </w:p>
        </w:tc>
        <w:tc>
          <w:tcPr>
            <w:tcW w:w="914" w:type="pct"/>
            <w:vAlign w:val="center"/>
          </w:tcPr>
          <w:p w14:paraId="4351DE41" w14:textId="020AE239" w:rsidR="00434F1D" w:rsidRPr="0016661A" w:rsidRDefault="00D549B0" w:rsidP="00434F1D">
            <w:pPr>
              <w:pStyle w:val="Default"/>
              <w:jc w:val="center"/>
              <w:rPr>
                <w:rFonts w:ascii="Times New Roman" w:hAnsi="Times New Roman" w:cs="Times New Roman"/>
                <w:color w:val="auto"/>
                <w:sz w:val="21"/>
                <w:szCs w:val="21"/>
              </w:rPr>
            </w:pPr>
            <w:r w:rsidRPr="0016661A">
              <w:rPr>
                <w:color w:val="auto"/>
                <w:sz w:val="21"/>
                <w:szCs w:val="21"/>
                <w:lang w:bidi="ar"/>
              </w:rPr>
              <w:t>江苏连云港海州湾国家级海洋公园</w:t>
            </w:r>
          </w:p>
        </w:tc>
        <w:tc>
          <w:tcPr>
            <w:tcW w:w="436" w:type="pct"/>
            <w:vAlign w:val="center"/>
          </w:tcPr>
          <w:p w14:paraId="36C84120" w14:textId="6795A6D3" w:rsidR="00434F1D" w:rsidRPr="0016661A" w:rsidRDefault="00D549B0" w:rsidP="00434F1D">
            <w:pPr>
              <w:widowControl w:val="0"/>
              <w:jc w:val="center"/>
              <w:rPr>
                <w:kern w:val="2"/>
                <w:sz w:val="21"/>
                <w:szCs w:val="21"/>
              </w:rPr>
            </w:pPr>
            <w:r w:rsidRPr="0016661A">
              <w:rPr>
                <w:rFonts w:hint="eastAsia"/>
                <w:kern w:val="2"/>
                <w:sz w:val="21"/>
                <w:szCs w:val="21"/>
              </w:rPr>
              <w:t>E</w:t>
            </w:r>
          </w:p>
        </w:tc>
        <w:tc>
          <w:tcPr>
            <w:tcW w:w="508" w:type="pct"/>
            <w:vAlign w:val="center"/>
          </w:tcPr>
          <w:p w14:paraId="3B77367A" w14:textId="7431AA89" w:rsidR="00434F1D" w:rsidRPr="0016661A" w:rsidRDefault="00D549B0" w:rsidP="00434F1D">
            <w:pPr>
              <w:widowControl w:val="0"/>
              <w:jc w:val="center"/>
              <w:rPr>
                <w:snapToGrid w:val="0"/>
                <w:kern w:val="2"/>
                <w:sz w:val="21"/>
                <w:szCs w:val="21"/>
              </w:rPr>
            </w:pPr>
            <w:r w:rsidRPr="0016661A">
              <w:rPr>
                <w:rFonts w:hint="eastAsia"/>
                <w:snapToGrid w:val="0"/>
                <w:kern w:val="2"/>
                <w:sz w:val="21"/>
                <w:szCs w:val="21"/>
              </w:rPr>
              <w:t>7</w:t>
            </w:r>
            <w:r w:rsidRPr="0016661A">
              <w:rPr>
                <w:snapToGrid w:val="0"/>
                <w:kern w:val="2"/>
                <w:sz w:val="21"/>
                <w:szCs w:val="21"/>
              </w:rPr>
              <w:t>65</w:t>
            </w:r>
          </w:p>
        </w:tc>
        <w:tc>
          <w:tcPr>
            <w:tcW w:w="617" w:type="pct"/>
            <w:vAlign w:val="center"/>
          </w:tcPr>
          <w:p w14:paraId="6771B598" w14:textId="6BD7A227" w:rsidR="00434F1D" w:rsidRPr="0016661A" w:rsidRDefault="00D549B0" w:rsidP="00434F1D">
            <w:pPr>
              <w:widowControl w:val="0"/>
              <w:jc w:val="center"/>
              <w:rPr>
                <w:snapToGrid w:val="0"/>
                <w:kern w:val="2"/>
                <w:sz w:val="21"/>
                <w:szCs w:val="21"/>
              </w:rPr>
            </w:pPr>
            <w:r w:rsidRPr="0016661A">
              <w:rPr>
                <w:snapToGrid w:val="0"/>
                <w:kern w:val="2"/>
                <w:sz w:val="21"/>
                <w:szCs w:val="21"/>
              </w:rPr>
              <w:t>508.99</w:t>
            </w:r>
            <w:r w:rsidRPr="0016661A">
              <w:rPr>
                <w:rFonts w:hint="eastAsia"/>
                <w:snapToGrid w:val="0"/>
                <w:kern w:val="2"/>
                <w:sz w:val="21"/>
                <w:szCs w:val="21"/>
              </w:rPr>
              <w:t>km</w:t>
            </w:r>
            <w:r w:rsidRPr="0016661A">
              <w:rPr>
                <w:snapToGrid w:val="0"/>
                <w:kern w:val="2"/>
                <w:sz w:val="21"/>
                <w:szCs w:val="21"/>
                <w:vertAlign w:val="superscript"/>
              </w:rPr>
              <w:t>2</w:t>
            </w:r>
          </w:p>
        </w:tc>
        <w:tc>
          <w:tcPr>
            <w:tcW w:w="900" w:type="pct"/>
            <w:vAlign w:val="center"/>
          </w:tcPr>
          <w:p w14:paraId="105068CE" w14:textId="7292D1AD" w:rsidR="00434F1D" w:rsidRPr="0016661A" w:rsidRDefault="00077F39" w:rsidP="00434F1D">
            <w:pPr>
              <w:spacing w:line="280" w:lineRule="exact"/>
              <w:jc w:val="center"/>
              <w:textAlignment w:val="center"/>
              <w:rPr>
                <w:kern w:val="2"/>
                <w:sz w:val="21"/>
                <w:szCs w:val="21"/>
              </w:rPr>
            </w:pPr>
            <w:r w:rsidRPr="0016661A">
              <w:rPr>
                <w:rFonts w:hint="eastAsia"/>
                <w:kern w:val="2"/>
                <w:sz w:val="21"/>
                <w:szCs w:val="21"/>
                <w:lang w:bidi="ar"/>
              </w:rPr>
              <w:t>二级管控</w:t>
            </w:r>
          </w:p>
        </w:tc>
        <w:tc>
          <w:tcPr>
            <w:tcW w:w="1156" w:type="pct"/>
            <w:vAlign w:val="center"/>
          </w:tcPr>
          <w:p w14:paraId="77D15F7B" w14:textId="40B6B7F3" w:rsidR="00434F1D" w:rsidRPr="0016661A" w:rsidRDefault="00077F39" w:rsidP="00077F39">
            <w:pPr>
              <w:autoSpaceDE w:val="0"/>
              <w:autoSpaceDN w:val="0"/>
              <w:adjustRightInd w:val="0"/>
              <w:jc w:val="center"/>
              <w:rPr>
                <w:kern w:val="2"/>
                <w:sz w:val="21"/>
                <w:szCs w:val="21"/>
              </w:rPr>
            </w:pPr>
            <w:r w:rsidRPr="0016661A">
              <w:rPr>
                <w:sz w:val="21"/>
                <w:szCs w:val="21"/>
                <w:lang w:bidi="ar"/>
              </w:rPr>
              <w:t>海洋特别保护区</w:t>
            </w:r>
          </w:p>
        </w:tc>
      </w:tr>
    </w:tbl>
    <w:p w14:paraId="3B245D17" w14:textId="77777777" w:rsidR="006258E4" w:rsidRPr="0016661A" w:rsidRDefault="006258E4" w:rsidP="006258E4">
      <w:pPr>
        <w:widowControl w:val="0"/>
        <w:spacing w:line="500" w:lineRule="exact"/>
        <w:ind w:firstLineChars="200" w:firstLine="560"/>
        <w:jc w:val="both"/>
        <w:rPr>
          <w:rFonts w:ascii="宋体" w:hAnsi="宋体" w:cs="宋体"/>
          <w:kern w:val="2"/>
          <w:sz w:val="28"/>
          <w:szCs w:val="28"/>
        </w:rPr>
        <w:sectPr w:rsidR="006258E4" w:rsidRPr="0016661A" w:rsidSect="006258E4">
          <w:pgSz w:w="16840" w:h="11907" w:orient="landscape" w:code="9"/>
          <w:pgMar w:top="1134" w:right="1418" w:bottom="1134" w:left="1418" w:header="851" w:footer="992" w:gutter="0"/>
          <w:cols w:space="720"/>
          <w:docGrid w:linePitch="326"/>
        </w:sectPr>
      </w:pPr>
      <w:bookmarkStart w:id="115" w:name="_Toc282588966"/>
      <w:bookmarkStart w:id="116" w:name="_Toc440989957"/>
      <w:bookmarkStart w:id="117" w:name="_Toc520381018"/>
      <w:bookmarkStart w:id="118" w:name="_Toc118278152"/>
      <w:bookmarkStart w:id="119" w:name="_Toc129439995"/>
      <w:bookmarkEnd w:id="114"/>
    </w:p>
    <w:p w14:paraId="238C1038" w14:textId="0CB8A54C" w:rsidR="00B06E6E" w:rsidRPr="0016661A" w:rsidRDefault="00B06E6E" w:rsidP="00B06E6E">
      <w:pPr>
        <w:widowControl w:val="0"/>
        <w:adjustRightInd w:val="0"/>
        <w:snapToGrid w:val="0"/>
        <w:spacing w:line="500" w:lineRule="exact"/>
        <w:jc w:val="both"/>
        <w:outlineLvl w:val="1"/>
        <w:rPr>
          <w:b/>
          <w:bCs/>
          <w:sz w:val="28"/>
          <w:szCs w:val="28"/>
        </w:rPr>
      </w:pPr>
      <w:bookmarkStart w:id="120" w:name="_Toc147927534"/>
      <w:r w:rsidRPr="0016661A">
        <w:rPr>
          <w:b/>
          <w:bCs/>
          <w:sz w:val="28"/>
          <w:szCs w:val="28"/>
        </w:rPr>
        <w:lastRenderedPageBreak/>
        <w:t>2.</w:t>
      </w:r>
      <w:r w:rsidR="00C82938" w:rsidRPr="0016661A">
        <w:rPr>
          <w:b/>
          <w:bCs/>
          <w:sz w:val="28"/>
          <w:szCs w:val="28"/>
        </w:rPr>
        <w:t>7</w:t>
      </w:r>
      <w:r w:rsidRPr="0016661A">
        <w:rPr>
          <w:b/>
          <w:bCs/>
          <w:sz w:val="28"/>
          <w:szCs w:val="28"/>
        </w:rPr>
        <w:t xml:space="preserve"> </w:t>
      </w:r>
      <w:r w:rsidRPr="0016661A">
        <w:rPr>
          <w:b/>
          <w:bCs/>
          <w:sz w:val="28"/>
          <w:szCs w:val="28"/>
        </w:rPr>
        <w:t>污染控制目标</w:t>
      </w:r>
      <w:bookmarkEnd w:id="115"/>
      <w:bookmarkEnd w:id="116"/>
      <w:bookmarkEnd w:id="117"/>
      <w:bookmarkEnd w:id="118"/>
      <w:bookmarkEnd w:id="119"/>
      <w:bookmarkEnd w:id="120"/>
    </w:p>
    <w:p w14:paraId="4F56FD06" w14:textId="77777777" w:rsidR="00B06E6E" w:rsidRPr="0016661A" w:rsidRDefault="00B06E6E" w:rsidP="00B06E6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采取有效的污染防治措施，使废气、废水、噪声等污染物排放达到相应的排放标准。</w:t>
      </w:r>
    </w:p>
    <w:p w14:paraId="5735B05C" w14:textId="77777777" w:rsidR="00B06E6E" w:rsidRPr="0016661A" w:rsidRDefault="00B06E6E" w:rsidP="00B06E6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项目建成投产后，区域大气环境质量不因项目降级，项目所在地周围大气环境质量达到</w:t>
      </w:r>
      <w:r w:rsidRPr="0016661A">
        <w:rPr>
          <w:kern w:val="2"/>
          <w:sz w:val="28"/>
          <w:szCs w:val="28"/>
        </w:rPr>
        <w:t>GB3095-2012</w:t>
      </w:r>
      <w:r w:rsidRPr="0016661A">
        <w:rPr>
          <w:kern w:val="2"/>
          <w:sz w:val="28"/>
          <w:szCs w:val="28"/>
        </w:rPr>
        <w:t>二级标准。</w:t>
      </w:r>
    </w:p>
    <w:p w14:paraId="41BBA9D1" w14:textId="77777777" w:rsidR="00B06E6E" w:rsidRPr="0016661A" w:rsidRDefault="00B06E6E" w:rsidP="00B06E6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区域地表水体水质不因项目排污造成水质明显恶化，水体质量不降级。</w:t>
      </w:r>
    </w:p>
    <w:p w14:paraId="576E7C15" w14:textId="77777777" w:rsidR="00B06E6E" w:rsidRPr="0016661A" w:rsidRDefault="00B06E6E" w:rsidP="004F432F">
      <w:pPr>
        <w:widowControl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⑷</w:t>
      </w:r>
      <w:r w:rsidRPr="0016661A">
        <w:rPr>
          <w:kern w:val="2"/>
          <w:sz w:val="28"/>
          <w:szCs w:val="28"/>
        </w:rPr>
        <w:t>对生产过程中产生的固体废弃物采取合理有效的处理处置措施，使其排放满足环保要求。</w:t>
      </w:r>
    </w:p>
    <w:p w14:paraId="449B2492" w14:textId="77777777" w:rsidR="00F709A9" w:rsidRPr="0016661A" w:rsidRDefault="00F25306" w:rsidP="004F432F">
      <w:pPr>
        <w:snapToGrid w:val="0"/>
        <w:spacing w:line="500" w:lineRule="exact"/>
        <w:outlineLvl w:val="1"/>
        <w:rPr>
          <w:b/>
          <w:bCs/>
          <w:sz w:val="28"/>
          <w:szCs w:val="28"/>
        </w:rPr>
      </w:pPr>
      <w:bookmarkStart w:id="121" w:name="_Toc417455818"/>
      <w:bookmarkStart w:id="122" w:name="_Toc129439996"/>
      <w:bookmarkStart w:id="123" w:name="_Toc147927535"/>
      <w:r w:rsidRPr="0016661A">
        <w:rPr>
          <w:b/>
          <w:sz w:val="28"/>
          <w:szCs w:val="28"/>
        </w:rPr>
        <w:t>2.</w:t>
      </w:r>
      <w:r w:rsidR="00B06E6E" w:rsidRPr="0016661A">
        <w:rPr>
          <w:b/>
          <w:sz w:val="28"/>
          <w:szCs w:val="28"/>
        </w:rPr>
        <w:t>8</w:t>
      </w:r>
      <w:bookmarkStart w:id="124" w:name="_Toc24725445"/>
      <w:bookmarkStart w:id="125" w:name="_Toc117348829"/>
      <w:bookmarkEnd w:id="121"/>
      <w:r w:rsidR="00F709A9" w:rsidRPr="0016661A">
        <w:rPr>
          <w:b/>
          <w:bCs/>
          <w:sz w:val="28"/>
          <w:szCs w:val="28"/>
        </w:rPr>
        <w:t>相关规划</w:t>
      </w:r>
      <w:bookmarkEnd w:id="124"/>
      <w:bookmarkEnd w:id="125"/>
      <w:r w:rsidR="00762B87" w:rsidRPr="0016661A">
        <w:rPr>
          <w:b/>
          <w:bCs/>
          <w:sz w:val="28"/>
          <w:szCs w:val="28"/>
        </w:rPr>
        <w:t>和环境功能区</w:t>
      </w:r>
      <w:bookmarkEnd w:id="122"/>
      <w:bookmarkEnd w:id="123"/>
    </w:p>
    <w:p w14:paraId="31D624D4" w14:textId="702C5117" w:rsidR="00FD7F7F" w:rsidRPr="0016661A" w:rsidRDefault="00FD7F7F" w:rsidP="004F432F">
      <w:pPr>
        <w:snapToGrid w:val="0"/>
        <w:spacing w:line="500" w:lineRule="exact"/>
        <w:ind w:left="118"/>
        <w:outlineLvl w:val="3"/>
        <w:rPr>
          <w:rFonts w:ascii="宋体" w:hAnsi="宋体" w:cs="宋体"/>
          <w:sz w:val="30"/>
          <w:szCs w:val="30"/>
        </w:rPr>
      </w:pPr>
      <w:r w:rsidRPr="0016661A">
        <w:rPr>
          <w:rFonts w:eastAsia="Times New Roman"/>
          <w:b/>
          <w:bCs/>
          <w:spacing w:val="1"/>
          <w:sz w:val="28"/>
          <w:szCs w:val="28"/>
        </w:rPr>
        <w:t>2.</w:t>
      </w:r>
      <w:r w:rsidR="004F432F" w:rsidRPr="0016661A">
        <w:rPr>
          <w:rFonts w:eastAsia="Times New Roman"/>
          <w:b/>
          <w:bCs/>
          <w:spacing w:val="1"/>
          <w:sz w:val="28"/>
          <w:szCs w:val="28"/>
        </w:rPr>
        <w:t>8</w:t>
      </w:r>
      <w:r w:rsidRPr="0016661A">
        <w:rPr>
          <w:rFonts w:eastAsia="Times New Roman"/>
          <w:b/>
          <w:bCs/>
          <w:spacing w:val="1"/>
          <w:sz w:val="28"/>
          <w:szCs w:val="28"/>
        </w:rPr>
        <w:t>.1</w:t>
      </w:r>
      <w:r w:rsidRPr="0016661A">
        <w:rPr>
          <w:rFonts w:ascii="宋体" w:hAnsi="宋体" w:cs="宋体"/>
          <w:spacing w:val="1"/>
          <w:sz w:val="30"/>
          <w:szCs w:val="30"/>
          <w14:textOutline w14:w="5448" w14:cap="sq" w14:cmpd="sng" w14:algn="ctr">
            <w14:solidFill>
              <w14:srgbClr w14:val="000000"/>
            </w14:solidFill>
            <w14:prstDash w14:val="solid"/>
            <w14:bevel/>
          </w14:textOutline>
        </w:rPr>
        <w:t>赣榆海州湾生物科技园控制性详</w:t>
      </w:r>
      <w:r w:rsidRPr="0016661A">
        <w:rPr>
          <w:rFonts w:ascii="宋体" w:hAnsi="宋体" w:cs="宋体"/>
          <w:sz w:val="30"/>
          <w:szCs w:val="30"/>
          <w14:textOutline w14:w="5448" w14:cap="sq" w14:cmpd="sng" w14:algn="ctr">
            <w14:solidFill>
              <w14:srgbClr w14:val="000000"/>
            </w14:solidFill>
            <w14:prstDash w14:val="solid"/>
            <w14:bevel/>
          </w14:textOutline>
        </w:rPr>
        <w:t>细规划</w:t>
      </w:r>
    </w:p>
    <w:p w14:paraId="7F4FA92F" w14:textId="1676B750" w:rsidR="00FD7F7F" w:rsidRPr="0016661A" w:rsidRDefault="00CA666C" w:rsidP="004F432F">
      <w:pPr>
        <w:snapToGrid w:val="0"/>
        <w:spacing w:line="500" w:lineRule="exact"/>
        <w:ind w:left="329"/>
        <w:outlineLvl w:val="4"/>
        <w:rPr>
          <w:rFonts w:ascii="宋体" w:hAnsi="宋体" w:cs="宋体"/>
          <w:sz w:val="28"/>
          <w:szCs w:val="28"/>
        </w:rPr>
      </w:pPr>
      <w:hyperlink r:id="rId22" w:history="1">
        <w:r w:rsidR="00FD7F7F" w:rsidRPr="0016661A">
          <w:rPr>
            <w:rFonts w:eastAsia="Times New Roman"/>
            <w:b/>
            <w:bCs/>
            <w:spacing w:val="-1"/>
            <w:sz w:val="28"/>
            <w:szCs w:val="28"/>
          </w:rPr>
          <w:t>2.</w:t>
        </w:r>
        <w:r w:rsidR="004F432F" w:rsidRPr="0016661A">
          <w:rPr>
            <w:rFonts w:eastAsia="Times New Roman"/>
            <w:b/>
            <w:bCs/>
            <w:spacing w:val="-1"/>
            <w:sz w:val="28"/>
            <w:szCs w:val="28"/>
          </w:rPr>
          <w:t>8</w:t>
        </w:r>
        <w:r w:rsidR="00FD7F7F" w:rsidRPr="0016661A">
          <w:rPr>
            <w:rFonts w:eastAsia="Times New Roman"/>
            <w:b/>
            <w:bCs/>
            <w:spacing w:val="-1"/>
            <w:sz w:val="28"/>
            <w:szCs w:val="28"/>
          </w:rPr>
          <w:t>.1.1</w:t>
        </w:r>
      </w:hyperlink>
      <w:r w:rsidR="00FD7F7F" w:rsidRPr="0016661A">
        <w:rPr>
          <w:rFonts w:ascii="宋体" w:hAnsi="宋体" w:cs="宋体"/>
          <w:spacing w:val="-1"/>
          <w:sz w:val="28"/>
          <w:szCs w:val="28"/>
          <w14:textOutline w14:w="5105" w14:cap="sq" w14:cmpd="sng" w14:algn="ctr">
            <w14:solidFill>
              <w14:srgbClr w14:val="000000"/>
            </w14:solidFill>
            <w14:prstDash w14:val="solid"/>
            <w14:bevel/>
          </w14:textOutline>
        </w:rPr>
        <w:t>规划范围</w:t>
      </w:r>
    </w:p>
    <w:p w14:paraId="495D4E01" w14:textId="70AA2D55" w:rsidR="00FD7F7F" w:rsidRPr="0016661A" w:rsidRDefault="00FD7F7F" w:rsidP="004F432F">
      <w:pPr>
        <w:widowControl w:val="0"/>
        <w:spacing w:line="500" w:lineRule="exact"/>
        <w:ind w:firstLineChars="200" w:firstLine="560"/>
        <w:jc w:val="both"/>
        <w:rPr>
          <w:kern w:val="2"/>
          <w:sz w:val="28"/>
          <w:szCs w:val="28"/>
        </w:rPr>
      </w:pPr>
      <w:r w:rsidRPr="0016661A">
        <w:rPr>
          <w:kern w:val="2"/>
          <w:sz w:val="28"/>
          <w:szCs w:val="28"/>
        </w:rPr>
        <w:t>赣榆海州湾生物科技园</w:t>
      </w:r>
      <w:r w:rsidR="004F432F" w:rsidRPr="0016661A">
        <w:rPr>
          <w:kern w:val="2"/>
          <w:sz w:val="28"/>
          <w:szCs w:val="28"/>
        </w:rPr>
        <w:t>（原名为江苏海州湾产业区）</w:t>
      </w:r>
      <w:r w:rsidRPr="0016661A">
        <w:rPr>
          <w:kern w:val="2"/>
          <w:sz w:val="28"/>
          <w:szCs w:val="28"/>
        </w:rPr>
        <w:t>位于连云港赣榆区海头镇，为赣榆区人民政府规划设立的工业集聚区</w:t>
      </w:r>
      <w:r w:rsidR="004F432F" w:rsidRPr="0016661A">
        <w:rPr>
          <w:kern w:val="2"/>
          <w:sz w:val="28"/>
          <w:szCs w:val="28"/>
        </w:rPr>
        <w:t>（赣政发</w:t>
      </w:r>
      <w:r w:rsidR="004F432F" w:rsidRPr="0016661A">
        <w:rPr>
          <w:kern w:val="2"/>
          <w:sz w:val="28"/>
          <w:szCs w:val="28"/>
        </w:rPr>
        <w:t>[2006]89</w:t>
      </w:r>
      <w:r w:rsidR="004F432F" w:rsidRPr="0016661A">
        <w:rPr>
          <w:kern w:val="2"/>
          <w:sz w:val="28"/>
          <w:szCs w:val="28"/>
        </w:rPr>
        <w:t>号）</w:t>
      </w:r>
      <w:r w:rsidRPr="0016661A">
        <w:rPr>
          <w:kern w:val="2"/>
          <w:sz w:val="28"/>
          <w:szCs w:val="28"/>
        </w:rPr>
        <w:t>，根据《赣榆海州湾生物科技园控制性详细规划》</w:t>
      </w:r>
      <w:r w:rsidR="004F432F" w:rsidRPr="0016661A">
        <w:rPr>
          <w:kern w:val="2"/>
          <w:sz w:val="28"/>
          <w:szCs w:val="28"/>
        </w:rPr>
        <w:t>（</w:t>
      </w:r>
      <w:r w:rsidR="004F432F" w:rsidRPr="0016661A">
        <w:rPr>
          <w:kern w:val="2"/>
          <w:sz w:val="28"/>
          <w:szCs w:val="28"/>
        </w:rPr>
        <w:t>2017-2030</w:t>
      </w:r>
      <w:r w:rsidR="004F432F" w:rsidRPr="0016661A">
        <w:rPr>
          <w:kern w:val="2"/>
          <w:sz w:val="28"/>
          <w:szCs w:val="28"/>
        </w:rPr>
        <w:t>），</w:t>
      </w:r>
      <w:r w:rsidRPr="0016661A">
        <w:rPr>
          <w:kern w:val="2"/>
          <w:sz w:val="28"/>
          <w:szCs w:val="28"/>
        </w:rPr>
        <w:t>园区东起海州湾防洪堤、西至规划兴中路、北起官庄河、南至兴庄河，规划面积</w:t>
      </w:r>
      <w:r w:rsidRPr="0016661A">
        <w:rPr>
          <w:kern w:val="2"/>
          <w:sz w:val="28"/>
          <w:szCs w:val="28"/>
        </w:rPr>
        <w:t xml:space="preserve"> 720.94 </w:t>
      </w:r>
      <w:r w:rsidRPr="0016661A">
        <w:rPr>
          <w:kern w:val="2"/>
          <w:sz w:val="28"/>
          <w:szCs w:val="28"/>
        </w:rPr>
        <w:t>公顷。</w:t>
      </w:r>
    </w:p>
    <w:p w14:paraId="097553C9" w14:textId="582706DC" w:rsidR="00FD7F7F" w:rsidRPr="0016661A" w:rsidRDefault="00FD7F7F" w:rsidP="004F432F">
      <w:pPr>
        <w:widowControl w:val="0"/>
        <w:spacing w:line="500" w:lineRule="exact"/>
        <w:ind w:firstLineChars="200" w:firstLine="560"/>
        <w:jc w:val="both"/>
        <w:rPr>
          <w:kern w:val="2"/>
          <w:sz w:val="28"/>
          <w:szCs w:val="28"/>
        </w:rPr>
      </w:pPr>
      <w:r w:rsidRPr="0016661A">
        <w:rPr>
          <w:kern w:val="2"/>
          <w:sz w:val="28"/>
          <w:szCs w:val="28"/>
        </w:rPr>
        <w:t>该园区规划环评于</w:t>
      </w:r>
      <w:r w:rsidRPr="0016661A">
        <w:rPr>
          <w:kern w:val="2"/>
          <w:sz w:val="28"/>
          <w:szCs w:val="28"/>
        </w:rPr>
        <w:t xml:space="preserve"> 2018</w:t>
      </w:r>
      <w:r w:rsidRPr="0016661A">
        <w:rPr>
          <w:kern w:val="2"/>
          <w:sz w:val="28"/>
          <w:szCs w:val="28"/>
        </w:rPr>
        <w:t>年</w:t>
      </w:r>
      <w:r w:rsidRPr="0016661A">
        <w:rPr>
          <w:kern w:val="2"/>
          <w:sz w:val="28"/>
          <w:szCs w:val="28"/>
        </w:rPr>
        <w:t>7</w:t>
      </w:r>
      <w:r w:rsidRPr="0016661A">
        <w:rPr>
          <w:kern w:val="2"/>
          <w:sz w:val="28"/>
          <w:szCs w:val="28"/>
        </w:rPr>
        <w:t>月</w:t>
      </w:r>
      <w:r w:rsidRPr="0016661A">
        <w:rPr>
          <w:kern w:val="2"/>
          <w:sz w:val="28"/>
          <w:szCs w:val="28"/>
        </w:rPr>
        <w:t>24</w:t>
      </w:r>
      <w:r w:rsidRPr="0016661A">
        <w:rPr>
          <w:kern w:val="2"/>
          <w:sz w:val="28"/>
          <w:szCs w:val="28"/>
        </w:rPr>
        <w:t>日取得连云港市赣榆区环境保护局的审查意见</w:t>
      </w:r>
      <w:r w:rsidRPr="0016661A">
        <w:rPr>
          <w:kern w:val="2"/>
          <w:sz w:val="28"/>
          <w:szCs w:val="28"/>
        </w:rPr>
        <w:t>(</w:t>
      </w:r>
      <w:r w:rsidRPr="0016661A">
        <w:rPr>
          <w:kern w:val="2"/>
          <w:sz w:val="28"/>
          <w:szCs w:val="28"/>
        </w:rPr>
        <w:t>赣环审</w:t>
      </w:r>
      <w:r w:rsidRPr="0016661A">
        <w:rPr>
          <w:kern w:val="2"/>
          <w:sz w:val="28"/>
          <w:szCs w:val="28"/>
        </w:rPr>
        <w:t>[2018] 10</w:t>
      </w:r>
      <w:r w:rsidRPr="0016661A">
        <w:rPr>
          <w:kern w:val="2"/>
          <w:sz w:val="28"/>
          <w:szCs w:val="28"/>
        </w:rPr>
        <w:t>号</w:t>
      </w:r>
      <w:r w:rsidRPr="0016661A">
        <w:rPr>
          <w:kern w:val="2"/>
          <w:sz w:val="28"/>
          <w:szCs w:val="28"/>
        </w:rPr>
        <w:t>)</w:t>
      </w:r>
      <w:r w:rsidRPr="0016661A">
        <w:rPr>
          <w:kern w:val="2"/>
          <w:sz w:val="28"/>
          <w:szCs w:val="28"/>
        </w:rPr>
        <w:t>。</w:t>
      </w:r>
    </w:p>
    <w:p w14:paraId="751BF705" w14:textId="5E817ED8" w:rsidR="00FD7F7F" w:rsidRPr="0016661A" w:rsidRDefault="00CA666C" w:rsidP="003C6987">
      <w:pPr>
        <w:snapToGrid w:val="0"/>
        <w:spacing w:line="500" w:lineRule="exact"/>
        <w:ind w:left="329"/>
        <w:outlineLvl w:val="4"/>
        <w:rPr>
          <w:rFonts w:ascii="宋体" w:hAnsi="宋体" w:cs="宋体"/>
          <w:sz w:val="28"/>
          <w:szCs w:val="28"/>
        </w:rPr>
      </w:pPr>
      <w:hyperlink r:id="rId23" w:history="1">
        <w:r w:rsidR="00FD7F7F" w:rsidRPr="0016661A">
          <w:rPr>
            <w:rFonts w:eastAsia="Times New Roman"/>
            <w:b/>
            <w:bCs/>
            <w:spacing w:val="-1"/>
            <w:sz w:val="28"/>
            <w:szCs w:val="28"/>
          </w:rPr>
          <w:t>2.</w:t>
        </w:r>
        <w:r w:rsidR="004F432F" w:rsidRPr="0016661A">
          <w:rPr>
            <w:rFonts w:eastAsia="Times New Roman"/>
            <w:b/>
            <w:bCs/>
            <w:spacing w:val="-1"/>
            <w:sz w:val="28"/>
            <w:szCs w:val="28"/>
          </w:rPr>
          <w:t>8</w:t>
        </w:r>
        <w:r w:rsidR="00FD7F7F" w:rsidRPr="0016661A">
          <w:rPr>
            <w:rFonts w:eastAsia="Times New Roman"/>
            <w:b/>
            <w:bCs/>
            <w:spacing w:val="-1"/>
            <w:sz w:val="28"/>
            <w:szCs w:val="28"/>
          </w:rPr>
          <w:t>.1.2</w:t>
        </w:r>
      </w:hyperlink>
      <w:r w:rsidR="00FD7F7F" w:rsidRPr="0016661A">
        <w:rPr>
          <w:rFonts w:ascii="宋体" w:hAnsi="宋体" w:cs="宋体"/>
          <w:spacing w:val="-1"/>
          <w:sz w:val="28"/>
          <w:szCs w:val="28"/>
          <w14:textOutline w14:w="5105" w14:cap="sq" w14:cmpd="sng" w14:algn="ctr">
            <w14:solidFill>
              <w14:srgbClr w14:val="000000"/>
            </w14:solidFill>
            <w14:prstDash w14:val="solid"/>
            <w14:bevel/>
          </w14:textOutline>
        </w:rPr>
        <w:t>产业定位</w:t>
      </w:r>
    </w:p>
    <w:p w14:paraId="59AB8E45" w14:textId="3BE5487F" w:rsidR="00FD7F7F" w:rsidRPr="0016661A" w:rsidRDefault="00FD7F7F" w:rsidP="003C6987">
      <w:pPr>
        <w:widowControl w:val="0"/>
        <w:snapToGrid w:val="0"/>
        <w:spacing w:line="500" w:lineRule="exact"/>
        <w:ind w:firstLineChars="200" w:firstLine="560"/>
        <w:jc w:val="both"/>
        <w:rPr>
          <w:rFonts w:ascii="宋体" w:hAnsi="宋体" w:cs="宋体"/>
          <w:kern w:val="2"/>
          <w:sz w:val="28"/>
          <w:szCs w:val="28"/>
        </w:rPr>
      </w:pPr>
      <w:r w:rsidRPr="0016661A">
        <w:rPr>
          <w:rFonts w:ascii="宋体" w:hAnsi="宋体" w:cs="宋体"/>
          <w:kern w:val="2"/>
          <w:sz w:val="28"/>
          <w:szCs w:val="28"/>
        </w:rPr>
        <w:t>规划产业定位为：以酒精酿造产业、通用零部件加工产业、新材料等轻工产业为重点，兼顾发展高端装备制造产业。</w:t>
      </w:r>
    </w:p>
    <w:p w14:paraId="257DDC43" w14:textId="3F4D026F" w:rsidR="00FD7F7F" w:rsidRPr="0016661A" w:rsidRDefault="00CA666C" w:rsidP="003C6987">
      <w:pPr>
        <w:snapToGrid w:val="0"/>
        <w:spacing w:line="500" w:lineRule="exact"/>
        <w:ind w:left="329"/>
        <w:outlineLvl w:val="4"/>
        <w:rPr>
          <w:rFonts w:ascii="宋体" w:hAnsi="宋体" w:cs="宋体"/>
          <w:sz w:val="28"/>
          <w:szCs w:val="28"/>
        </w:rPr>
      </w:pPr>
      <w:hyperlink r:id="rId24" w:history="1">
        <w:r w:rsidR="00FD7F7F" w:rsidRPr="0016661A">
          <w:rPr>
            <w:rFonts w:eastAsia="Times New Roman"/>
            <w:b/>
            <w:bCs/>
            <w:spacing w:val="-1"/>
            <w:sz w:val="28"/>
            <w:szCs w:val="28"/>
          </w:rPr>
          <w:t>2.</w:t>
        </w:r>
        <w:r w:rsidR="004F432F" w:rsidRPr="0016661A">
          <w:rPr>
            <w:rFonts w:eastAsia="Times New Roman"/>
            <w:b/>
            <w:bCs/>
            <w:spacing w:val="-1"/>
            <w:sz w:val="28"/>
            <w:szCs w:val="28"/>
          </w:rPr>
          <w:t>8</w:t>
        </w:r>
        <w:r w:rsidR="00FD7F7F" w:rsidRPr="0016661A">
          <w:rPr>
            <w:rFonts w:eastAsia="Times New Roman"/>
            <w:b/>
            <w:bCs/>
            <w:spacing w:val="-1"/>
            <w:sz w:val="28"/>
            <w:szCs w:val="28"/>
          </w:rPr>
          <w:t>.1.3</w:t>
        </w:r>
      </w:hyperlink>
      <w:r w:rsidR="00FD7F7F" w:rsidRPr="0016661A">
        <w:rPr>
          <w:rFonts w:ascii="宋体" w:hAnsi="宋体" w:cs="宋体"/>
          <w:spacing w:val="-1"/>
          <w:sz w:val="28"/>
          <w:szCs w:val="28"/>
          <w14:textOutline w14:w="5105" w14:cap="sq" w14:cmpd="sng" w14:algn="ctr">
            <w14:solidFill>
              <w14:srgbClr w14:val="000000"/>
            </w14:solidFill>
            <w14:prstDash w14:val="solid"/>
            <w14:bevel/>
          </w14:textOutline>
        </w:rPr>
        <w:t>功能结构</w:t>
      </w:r>
    </w:p>
    <w:p w14:paraId="6877BF18" w14:textId="589BEEED" w:rsidR="00FD7F7F" w:rsidRPr="0016661A" w:rsidRDefault="00FD7F7F" w:rsidP="003C6987">
      <w:pPr>
        <w:snapToGrid w:val="0"/>
        <w:spacing w:line="500" w:lineRule="exact"/>
        <w:ind w:left="685"/>
        <w:rPr>
          <w:rFonts w:ascii="宋体" w:hAnsi="宋体" w:cs="宋体"/>
          <w:sz w:val="28"/>
          <w:szCs w:val="28"/>
        </w:rPr>
      </w:pPr>
      <w:r w:rsidRPr="0016661A">
        <w:rPr>
          <w:rFonts w:ascii="宋体" w:hAnsi="宋体" w:cs="宋体"/>
          <w:spacing w:val="-3"/>
          <w:sz w:val="28"/>
          <w:szCs w:val="28"/>
        </w:rPr>
        <w:t>规划将形成</w:t>
      </w:r>
      <w:r w:rsidR="003C6987" w:rsidRPr="0016661A">
        <w:rPr>
          <w:rFonts w:ascii="宋体" w:hAnsi="宋体" w:cs="宋体" w:hint="eastAsia"/>
          <w:spacing w:val="-3"/>
          <w:sz w:val="28"/>
          <w:szCs w:val="28"/>
        </w:rPr>
        <w:t>“</w:t>
      </w:r>
      <w:r w:rsidR="003C6987" w:rsidRPr="0016661A">
        <w:rPr>
          <w:rFonts w:ascii="宋体" w:hAnsi="宋体" w:cs="宋体"/>
          <w:spacing w:val="-3"/>
          <w:sz w:val="28"/>
          <w:szCs w:val="28"/>
        </w:rPr>
        <w:t>两轴、八组团</w:t>
      </w:r>
      <w:r w:rsidR="003C6987" w:rsidRPr="0016661A">
        <w:rPr>
          <w:rFonts w:ascii="宋体" w:hAnsi="宋体" w:cs="宋体" w:hint="eastAsia"/>
          <w:spacing w:val="-3"/>
          <w:sz w:val="28"/>
          <w:szCs w:val="28"/>
        </w:rPr>
        <w:t>”</w:t>
      </w:r>
      <w:r w:rsidRPr="0016661A">
        <w:rPr>
          <w:rFonts w:ascii="宋体" w:hAnsi="宋体" w:cs="宋体"/>
          <w:spacing w:val="-3"/>
          <w:sz w:val="28"/>
          <w:szCs w:val="28"/>
        </w:rPr>
        <w:t>的空间布局结构：</w:t>
      </w:r>
    </w:p>
    <w:p w14:paraId="54EAE3DE" w14:textId="77777777" w:rsidR="00FD7F7F" w:rsidRPr="0016661A" w:rsidRDefault="00FD7F7F" w:rsidP="003C6987">
      <w:pPr>
        <w:snapToGrid w:val="0"/>
        <w:spacing w:line="500" w:lineRule="exact"/>
        <w:ind w:left="684"/>
        <w:rPr>
          <w:rFonts w:ascii="宋体" w:hAnsi="宋体" w:cs="宋体"/>
          <w:sz w:val="28"/>
          <w:szCs w:val="28"/>
        </w:rPr>
      </w:pPr>
      <w:r w:rsidRPr="0016661A">
        <w:rPr>
          <w:rFonts w:ascii="宋体" w:hAnsi="宋体" w:cs="宋体"/>
          <w:spacing w:val="-1"/>
          <w:sz w:val="28"/>
          <w:szCs w:val="28"/>
        </w:rPr>
        <w:t>⑴两轴：金海大道工业发展轴和拥海大道工业发展轴</w:t>
      </w:r>
    </w:p>
    <w:p w14:paraId="5C97886C" w14:textId="77777777" w:rsidR="003C6987" w:rsidRPr="0016661A" w:rsidRDefault="00FD7F7F" w:rsidP="003C6987">
      <w:pPr>
        <w:snapToGrid w:val="0"/>
        <w:spacing w:line="500" w:lineRule="exact"/>
        <w:ind w:left="685"/>
        <w:rPr>
          <w:rFonts w:ascii="宋体" w:hAnsi="宋体" w:cs="宋体"/>
          <w:spacing w:val="-1"/>
          <w:sz w:val="28"/>
          <w:szCs w:val="28"/>
        </w:rPr>
      </w:pPr>
      <w:r w:rsidRPr="0016661A">
        <w:rPr>
          <w:rFonts w:ascii="宋体" w:hAnsi="宋体" w:cs="宋体"/>
          <w:spacing w:val="-1"/>
          <w:sz w:val="28"/>
          <w:szCs w:val="28"/>
        </w:rPr>
        <w:t>两条发展轴分别于南北和东西方向串联起工业区内部主要工业组团。</w:t>
      </w:r>
    </w:p>
    <w:p w14:paraId="4359E0EC" w14:textId="28D81513" w:rsidR="00FD7F7F" w:rsidRPr="0016661A" w:rsidRDefault="00FD7F7F" w:rsidP="003C6987">
      <w:pPr>
        <w:snapToGrid w:val="0"/>
        <w:spacing w:line="500" w:lineRule="exact"/>
        <w:ind w:left="142" w:firstLineChars="198" w:firstLine="566"/>
        <w:rPr>
          <w:rFonts w:ascii="宋体" w:hAnsi="宋体" w:cs="宋体"/>
          <w:sz w:val="28"/>
          <w:szCs w:val="28"/>
        </w:rPr>
      </w:pPr>
      <w:r w:rsidRPr="0016661A">
        <w:rPr>
          <w:rFonts w:ascii="宋体" w:hAnsi="宋体" w:cs="宋体"/>
          <w:spacing w:val="3"/>
          <w:sz w:val="28"/>
          <w:szCs w:val="28"/>
        </w:rPr>
        <w:t>⑵八组团：通用零部件加工一区、金茂源乙醇产业集聚区、装备制造</w:t>
      </w:r>
      <w:r w:rsidR="003C6987" w:rsidRPr="0016661A">
        <w:rPr>
          <w:rFonts w:ascii="宋体" w:hAnsi="宋体" w:cs="宋体" w:hint="eastAsia"/>
          <w:spacing w:val="3"/>
          <w:sz w:val="28"/>
          <w:szCs w:val="28"/>
        </w:rPr>
        <w:t>业</w:t>
      </w:r>
      <w:r w:rsidRPr="0016661A">
        <w:rPr>
          <w:rFonts w:ascii="宋体" w:hAnsi="宋体" w:cs="宋体"/>
          <w:spacing w:val="3"/>
          <w:sz w:val="28"/>
          <w:szCs w:val="28"/>
        </w:rPr>
        <w:t>产业集聚区、轻工产业集聚区、东成乙醇产业集聚区、通用零部件加工二区、市</w:t>
      </w:r>
      <w:r w:rsidRPr="0016661A">
        <w:rPr>
          <w:rFonts w:ascii="宋体" w:hAnsi="宋体" w:cs="宋体"/>
          <w:spacing w:val="-1"/>
          <w:sz w:val="28"/>
          <w:szCs w:val="28"/>
        </w:rPr>
        <w:t>政配套区、发展备用地。</w:t>
      </w:r>
    </w:p>
    <w:p w14:paraId="000C70B7" w14:textId="65FB5B92" w:rsidR="00FD7F7F" w:rsidRPr="0016661A" w:rsidRDefault="00FD7F7F" w:rsidP="003C6987">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①</w:t>
      </w:r>
      <w:r w:rsidRPr="0016661A">
        <w:rPr>
          <w:kern w:val="2"/>
          <w:sz w:val="28"/>
          <w:szCs w:val="28"/>
        </w:rPr>
        <w:t>通用零部件加工一区：位于兴中路东侧、官河路南侧、金兴北路西侧、和</w:t>
      </w:r>
      <w:r w:rsidRPr="0016661A">
        <w:rPr>
          <w:kern w:val="2"/>
          <w:sz w:val="28"/>
          <w:szCs w:val="28"/>
        </w:rPr>
        <w:lastRenderedPageBreak/>
        <w:t>谐路北侧，主要用作紧固件、零部件加工等；</w:t>
      </w:r>
    </w:p>
    <w:p w14:paraId="36F22EBF" w14:textId="04B3EAFD" w:rsidR="00FD7F7F" w:rsidRPr="0016661A" w:rsidRDefault="00FD7F7F" w:rsidP="003C6987">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②</w:t>
      </w:r>
      <w:r w:rsidRPr="0016661A">
        <w:rPr>
          <w:kern w:val="2"/>
          <w:sz w:val="28"/>
          <w:szCs w:val="28"/>
        </w:rPr>
        <w:t>金茂源乙醇产业集聚组团：位于兴中路东侧、金海大道北侧、金兴北路</w:t>
      </w:r>
      <w:r w:rsidRPr="0016661A">
        <w:rPr>
          <w:kern w:val="2"/>
          <w:sz w:val="28"/>
          <w:szCs w:val="28"/>
        </w:rPr>
        <w:t xml:space="preserve"> </w:t>
      </w:r>
      <w:r w:rsidRPr="0016661A">
        <w:rPr>
          <w:kern w:val="2"/>
          <w:sz w:val="28"/>
          <w:szCs w:val="28"/>
        </w:rPr>
        <w:t>西侧、和谐路南侧，严格控制保持现有的规模，江苏华电赣榆智慧能源示范项目规划</w:t>
      </w:r>
      <w:r w:rsidR="003C6987" w:rsidRPr="0016661A">
        <w:rPr>
          <w:rFonts w:hint="eastAsia"/>
          <w:kern w:val="2"/>
          <w:sz w:val="28"/>
          <w:szCs w:val="28"/>
        </w:rPr>
        <w:t>（</w:t>
      </w:r>
      <w:r w:rsidR="003C6987" w:rsidRPr="0016661A">
        <w:rPr>
          <w:kern w:val="2"/>
          <w:sz w:val="28"/>
          <w:szCs w:val="28"/>
        </w:rPr>
        <w:t>园区规划燃气热电厂</w:t>
      </w:r>
      <w:r w:rsidR="003C6987" w:rsidRPr="0016661A">
        <w:rPr>
          <w:rFonts w:hint="eastAsia"/>
          <w:kern w:val="2"/>
          <w:sz w:val="28"/>
          <w:szCs w:val="28"/>
        </w:rPr>
        <w:t>）</w:t>
      </w:r>
      <w:r w:rsidRPr="0016661A">
        <w:rPr>
          <w:kern w:val="2"/>
          <w:sz w:val="28"/>
          <w:szCs w:val="28"/>
        </w:rPr>
        <w:t>落在现金茂源用地西南角；</w:t>
      </w:r>
    </w:p>
    <w:p w14:paraId="60F3EFDD" w14:textId="3B25E200" w:rsidR="00FD7F7F" w:rsidRPr="0016661A" w:rsidRDefault="00FD7F7F" w:rsidP="003C6987">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③</w:t>
      </w:r>
      <w:r w:rsidRPr="0016661A">
        <w:rPr>
          <w:kern w:val="2"/>
          <w:sz w:val="28"/>
          <w:szCs w:val="28"/>
        </w:rPr>
        <w:t>装备制造业产业集聚组团：近期该组团规划位于拥海大道东侧、富海路南侧、海滨大道西侧、金兴大道北侧，为依托赣榆港区和临港产业的高端装备制造组团。涉及产业包括通用装备制造、专用设备制造等。远期待发展备用地用地性质调整后，将其作为装备制造备用地块。</w:t>
      </w:r>
    </w:p>
    <w:p w14:paraId="59822EC6" w14:textId="75F36978" w:rsidR="00FD7F7F" w:rsidRPr="0016661A" w:rsidRDefault="00FD7F7F" w:rsidP="003C6987">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④</w:t>
      </w:r>
      <w:r w:rsidRPr="0016661A">
        <w:rPr>
          <w:kern w:val="2"/>
          <w:sz w:val="28"/>
          <w:szCs w:val="28"/>
        </w:rPr>
        <w:t>轻工产业集聚组团：位于拥海大道东侧、金海大道南侧，是低污染产业、</w:t>
      </w:r>
      <w:r w:rsidRPr="0016661A">
        <w:rPr>
          <w:kern w:val="2"/>
          <w:sz w:val="28"/>
          <w:szCs w:val="28"/>
        </w:rPr>
        <w:t xml:space="preserve"> </w:t>
      </w:r>
      <w:r w:rsidRPr="0016661A">
        <w:rPr>
          <w:kern w:val="2"/>
          <w:sz w:val="28"/>
          <w:szCs w:val="28"/>
        </w:rPr>
        <w:t>高产能的新兴产业集聚组团。主要涉及先进建筑材料、先进轻纺材料、高性能</w:t>
      </w:r>
      <w:r w:rsidRPr="0016661A">
        <w:rPr>
          <w:kern w:val="2"/>
          <w:sz w:val="28"/>
          <w:szCs w:val="28"/>
        </w:rPr>
        <w:t xml:space="preserve"> </w:t>
      </w:r>
      <w:r w:rsidRPr="0016661A">
        <w:rPr>
          <w:kern w:val="2"/>
          <w:sz w:val="28"/>
          <w:szCs w:val="28"/>
        </w:rPr>
        <w:t>永磁、高效发光、高端催化等稀土功能材料、新型能源材料、生物医用材料、卫生陶瓷等。</w:t>
      </w:r>
    </w:p>
    <w:p w14:paraId="7F897A98" w14:textId="584E4CA1" w:rsidR="00FD7F7F" w:rsidRPr="0016661A" w:rsidRDefault="00FD7F7F" w:rsidP="003C6987">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⑤</w:t>
      </w:r>
      <w:r w:rsidRPr="0016661A">
        <w:rPr>
          <w:kern w:val="2"/>
          <w:sz w:val="28"/>
          <w:szCs w:val="28"/>
        </w:rPr>
        <w:t>东成乙醇产业集聚组团：位于拥海大道西侧、金海大道南侧、金兴南路东侧，对现有德阳化工、华明泰、百利合等不符合园区产业定位的化工企业进行搬迁，规划作为备用地进行预留，对东成酒厂维持现状，限制扩大生产规模，减少环境污染。</w:t>
      </w:r>
    </w:p>
    <w:p w14:paraId="708080C5" w14:textId="4B4F73A8" w:rsidR="00FD7F7F" w:rsidRPr="0016661A" w:rsidRDefault="00FD7F7F" w:rsidP="003C6987">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⑥</w:t>
      </w:r>
      <w:r w:rsidRPr="0016661A">
        <w:rPr>
          <w:kern w:val="2"/>
          <w:sz w:val="28"/>
          <w:szCs w:val="28"/>
        </w:rPr>
        <w:t>机械加工二区：位于金海大道南侧、拥海大道西侧、兴中路东侧、兴河路北侧，在现有的机械制造基础上，采用替代性制造技术形成的高科技产业组团。</w:t>
      </w:r>
    </w:p>
    <w:p w14:paraId="7A2CE600" w14:textId="621E3FF0" w:rsidR="00FD7F7F" w:rsidRPr="0016661A" w:rsidRDefault="00FD7F7F" w:rsidP="003C6987">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⑦</w:t>
      </w:r>
      <w:r w:rsidRPr="0016661A">
        <w:rPr>
          <w:kern w:val="2"/>
          <w:sz w:val="28"/>
          <w:szCs w:val="28"/>
        </w:rPr>
        <w:t>市政配套区：位于工业区东南部，主要包括赣榆通海污水处理公司以及正在筹建的污水处理厂</w:t>
      </w:r>
      <w:r w:rsidR="003C6987" w:rsidRPr="0016661A">
        <w:rPr>
          <w:rFonts w:hint="eastAsia"/>
          <w:kern w:val="2"/>
          <w:sz w:val="28"/>
          <w:szCs w:val="28"/>
        </w:rPr>
        <w:t>（</w:t>
      </w:r>
      <w:r w:rsidR="003C6987" w:rsidRPr="0016661A">
        <w:rPr>
          <w:kern w:val="2"/>
          <w:sz w:val="28"/>
          <w:szCs w:val="28"/>
        </w:rPr>
        <w:t>赣榆</w:t>
      </w:r>
      <w:r w:rsidR="003C6987" w:rsidRPr="0016661A">
        <w:rPr>
          <w:rFonts w:hint="eastAsia"/>
          <w:kern w:val="2"/>
          <w:sz w:val="28"/>
          <w:szCs w:val="28"/>
        </w:rPr>
        <w:t>（</w:t>
      </w:r>
      <w:r w:rsidR="003C6987" w:rsidRPr="0016661A">
        <w:rPr>
          <w:kern w:val="2"/>
          <w:sz w:val="28"/>
          <w:szCs w:val="28"/>
        </w:rPr>
        <w:t>青口河以北污水处理厂新建工程</w:t>
      </w:r>
      <w:r w:rsidR="003C6987" w:rsidRPr="0016661A">
        <w:rPr>
          <w:rFonts w:hint="eastAsia"/>
          <w:kern w:val="2"/>
          <w:sz w:val="28"/>
          <w:szCs w:val="28"/>
        </w:rPr>
        <w:t>））。</w:t>
      </w:r>
    </w:p>
    <w:p w14:paraId="3AE2EB55" w14:textId="074B3038" w:rsidR="00FD7F7F" w:rsidRPr="0016661A" w:rsidRDefault="00FD7F7F" w:rsidP="003C6987">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⑧</w:t>
      </w:r>
      <w:r w:rsidRPr="0016661A">
        <w:rPr>
          <w:kern w:val="2"/>
          <w:sz w:val="28"/>
          <w:szCs w:val="28"/>
        </w:rPr>
        <w:t>发展备用地：将现状匡口村及海滨大道西侧鱼塘作为备用地进行控制建设。远期待该地块用地性质调整后作为装备制造组团备用地块，园区西南角发展备用地位于生态红线内，为精细化工企业搬迁地块，本次规划不作为建设用地控制，不引进工业企业入驻。</w:t>
      </w:r>
    </w:p>
    <w:p w14:paraId="2E6AF139" w14:textId="4ED19E18" w:rsidR="00FD7F7F" w:rsidRPr="0016661A" w:rsidRDefault="00FD7F7F" w:rsidP="003C6987">
      <w:pPr>
        <w:widowControl w:val="0"/>
        <w:spacing w:line="500" w:lineRule="exact"/>
        <w:ind w:firstLineChars="200" w:firstLine="560"/>
        <w:jc w:val="both"/>
        <w:rPr>
          <w:kern w:val="2"/>
          <w:sz w:val="28"/>
          <w:szCs w:val="28"/>
        </w:rPr>
      </w:pPr>
      <w:r w:rsidRPr="0016661A">
        <w:rPr>
          <w:kern w:val="2"/>
          <w:sz w:val="28"/>
          <w:szCs w:val="28"/>
        </w:rPr>
        <w:t>各功能组团分布详见图</w:t>
      </w:r>
      <w:r w:rsidRPr="0016661A">
        <w:rPr>
          <w:kern w:val="2"/>
          <w:sz w:val="28"/>
          <w:szCs w:val="28"/>
        </w:rPr>
        <w:t xml:space="preserve"> 2.</w:t>
      </w:r>
      <w:r w:rsidR="003C6987" w:rsidRPr="0016661A">
        <w:rPr>
          <w:kern w:val="2"/>
          <w:sz w:val="28"/>
          <w:szCs w:val="28"/>
        </w:rPr>
        <w:t>8-</w:t>
      </w:r>
      <w:r w:rsidRPr="0016661A">
        <w:rPr>
          <w:kern w:val="2"/>
          <w:sz w:val="28"/>
          <w:szCs w:val="28"/>
        </w:rPr>
        <w:t>1</w:t>
      </w:r>
      <w:r w:rsidRPr="0016661A">
        <w:rPr>
          <w:kern w:val="2"/>
          <w:sz w:val="28"/>
          <w:szCs w:val="28"/>
        </w:rPr>
        <w:t>。</w:t>
      </w:r>
    </w:p>
    <w:p w14:paraId="57B4ED46" w14:textId="77777777" w:rsidR="00FD7F7F" w:rsidRPr="0016661A" w:rsidRDefault="00FD7F7F" w:rsidP="00FD7F7F">
      <w:pPr>
        <w:spacing w:line="10231" w:lineRule="exact"/>
        <w:ind w:firstLine="1"/>
      </w:pPr>
      <w:r w:rsidRPr="0016661A">
        <w:rPr>
          <w:noProof/>
          <w:position w:val="-204"/>
        </w:rPr>
        <w:lastRenderedPageBreak/>
        <w:drawing>
          <wp:inline distT="0" distB="0" distL="0" distR="0" wp14:anchorId="6AF44E9C" wp14:editId="39789502">
            <wp:extent cx="6120383" cy="6496811"/>
            <wp:effectExtent l="0" t="0" r="0" b="0"/>
            <wp:docPr id="467008754" name="图片 467008754"/>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5"/>
                    <a:stretch>
                      <a:fillRect/>
                    </a:stretch>
                  </pic:blipFill>
                  <pic:spPr>
                    <a:xfrm>
                      <a:off x="0" y="0"/>
                      <a:ext cx="6120383" cy="6496811"/>
                    </a:xfrm>
                    <a:prstGeom prst="rect">
                      <a:avLst/>
                    </a:prstGeom>
                  </pic:spPr>
                </pic:pic>
              </a:graphicData>
            </a:graphic>
          </wp:inline>
        </w:drawing>
      </w:r>
    </w:p>
    <w:p w14:paraId="52FF80E7" w14:textId="67BE520F" w:rsidR="00FD7F7F" w:rsidRPr="0016661A" w:rsidRDefault="00FD7F7F" w:rsidP="00FD7F7F">
      <w:pPr>
        <w:spacing w:before="222" w:line="219" w:lineRule="auto"/>
        <w:ind w:left="3492"/>
        <w:rPr>
          <w:rFonts w:ascii="宋体" w:hAnsi="宋体" w:cs="宋体"/>
          <w:szCs w:val="24"/>
        </w:rPr>
      </w:pPr>
      <w:r w:rsidRPr="0016661A">
        <w:rPr>
          <w:rFonts w:ascii="宋体" w:hAnsi="宋体" w:cs="宋体"/>
          <w:spacing w:val="-3"/>
          <w:szCs w:val="24"/>
          <w14:textOutline w14:w="4356" w14:cap="sq" w14:cmpd="sng" w14:algn="ctr">
            <w14:solidFill>
              <w14:srgbClr w14:val="000000"/>
            </w14:solidFill>
            <w14:prstDash w14:val="solid"/>
            <w14:bevel/>
          </w14:textOutline>
        </w:rPr>
        <w:t>图</w:t>
      </w:r>
      <w:r w:rsidRPr="0016661A">
        <w:rPr>
          <w:rFonts w:ascii="宋体" w:hAnsi="宋体" w:cs="宋体"/>
          <w:spacing w:val="-39"/>
          <w:szCs w:val="24"/>
        </w:rPr>
        <w:t xml:space="preserve"> </w:t>
      </w:r>
      <w:r w:rsidRPr="0016661A">
        <w:rPr>
          <w:rFonts w:eastAsia="Times New Roman"/>
          <w:b/>
          <w:bCs/>
          <w:spacing w:val="-3"/>
          <w:szCs w:val="24"/>
        </w:rPr>
        <w:t>2.</w:t>
      </w:r>
      <w:r w:rsidR="003C6987" w:rsidRPr="0016661A">
        <w:rPr>
          <w:rFonts w:eastAsia="Times New Roman"/>
          <w:b/>
          <w:bCs/>
          <w:spacing w:val="-3"/>
          <w:szCs w:val="24"/>
        </w:rPr>
        <w:t>8</w:t>
      </w:r>
      <w:r w:rsidRPr="0016661A">
        <w:rPr>
          <w:rFonts w:eastAsia="Times New Roman"/>
          <w:b/>
          <w:bCs/>
          <w:spacing w:val="-3"/>
          <w:szCs w:val="24"/>
        </w:rPr>
        <w:t xml:space="preserve">-1    </w:t>
      </w:r>
      <w:r w:rsidRPr="0016661A">
        <w:rPr>
          <w:rFonts w:ascii="宋体" w:hAnsi="宋体" w:cs="宋体"/>
          <w:spacing w:val="-3"/>
          <w:szCs w:val="24"/>
          <w14:textOutline w14:w="4356" w14:cap="sq" w14:cmpd="sng" w14:algn="ctr">
            <w14:solidFill>
              <w14:srgbClr w14:val="000000"/>
            </w14:solidFill>
            <w14:prstDash w14:val="solid"/>
            <w14:bevel/>
          </w14:textOutline>
        </w:rPr>
        <w:t>组团功能分布图</w:t>
      </w:r>
    </w:p>
    <w:p w14:paraId="2F00FC07" w14:textId="21E226CB" w:rsidR="00FD7F7F" w:rsidRPr="0016661A" w:rsidRDefault="00CA666C" w:rsidP="00FD7F7F">
      <w:pPr>
        <w:spacing w:before="146" w:line="219" w:lineRule="auto"/>
        <w:ind w:left="216"/>
        <w:outlineLvl w:val="4"/>
        <w:rPr>
          <w:sz w:val="28"/>
          <w:szCs w:val="28"/>
        </w:rPr>
      </w:pPr>
      <w:hyperlink r:id="rId26" w:history="1">
        <w:r w:rsidR="00FD7F7F" w:rsidRPr="0016661A">
          <w:rPr>
            <w:b/>
            <w:bCs/>
            <w:spacing w:val="-1"/>
            <w:sz w:val="28"/>
            <w:szCs w:val="28"/>
          </w:rPr>
          <w:t>2.</w:t>
        </w:r>
        <w:r w:rsidR="003C6987" w:rsidRPr="0016661A">
          <w:rPr>
            <w:b/>
            <w:bCs/>
            <w:spacing w:val="-1"/>
            <w:sz w:val="28"/>
            <w:szCs w:val="28"/>
          </w:rPr>
          <w:t>8</w:t>
        </w:r>
        <w:r w:rsidR="00FD7F7F" w:rsidRPr="0016661A">
          <w:rPr>
            <w:b/>
            <w:bCs/>
            <w:spacing w:val="-1"/>
            <w:sz w:val="28"/>
            <w:szCs w:val="28"/>
          </w:rPr>
          <w:t>.1.4</w:t>
        </w:r>
      </w:hyperlink>
      <w:r w:rsidR="00FD7F7F" w:rsidRPr="0016661A">
        <w:rPr>
          <w:spacing w:val="-1"/>
          <w:sz w:val="28"/>
          <w:szCs w:val="28"/>
          <w14:textOutline w14:w="5448" w14:cap="sq" w14:cmpd="sng" w14:algn="ctr">
            <w14:solidFill>
              <w14:srgbClr w14:val="000000"/>
            </w14:solidFill>
            <w14:prstDash w14:val="solid"/>
            <w14:bevel/>
          </w14:textOutline>
        </w:rPr>
        <w:t>用地布局</w:t>
      </w:r>
    </w:p>
    <w:p w14:paraId="53D177C7" w14:textId="77777777" w:rsidR="00FD7F7F" w:rsidRPr="0016661A" w:rsidRDefault="00FD7F7F" w:rsidP="003C6987">
      <w:pPr>
        <w:widowControl w:val="0"/>
        <w:spacing w:line="500" w:lineRule="exact"/>
        <w:ind w:firstLineChars="200" w:firstLine="560"/>
        <w:jc w:val="both"/>
        <w:rPr>
          <w:kern w:val="2"/>
          <w:sz w:val="28"/>
          <w:szCs w:val="28"/>
        </w:rPr>
      </w:pPr>
      <w:r w:rsidRPr="0016661A">
        <w:rPr>
          <w:kern w:val="2"/>
          <w:sz w:val="28"/>
          <w:szCs w:val="28"/>
        </w:rPr>
        <w:t>规划范围面积</w:t>
      </w:r>
      <w:r w:rsidRPr="0016661A">
        <w:rPr>
          <w:kern w:val="2"/>
          <w:sz w:val="28"/>
          <w:szCs w:val="28"/>
        </w:rPr>
        <w:t xml:space="preserve"> 720.94 </w:t>
      </w:r>
      <w:r w:rsidRPr="0016661A">
        <w:rPr>
          <w:kern w:val="2"/>
          <w:sz w:val="28"/>
          <w:szCs w:val="28"/>
        </w:rPr>
        <w:t>公顷，其中建设用地面积</w:t>
      </w:r>
      <w:r w:rsidRPr="0016661A">
        <w:rPr>
          <w:kern w:val="2"/>
          <w:sz w:val="28"/>
          <w:szCs w:val="28"/>
        </w:rPr>
        <w:t xml:space="preserve"> 576. 16 </w:t>
      </w:r>
      <w:r w:rsidRPr="0016661A">
        <w:rPr>
          <w:kern w:val="2"/>
          <w:sz w:val="28"/>
          <w:szCs w:val="28"/>
        </w:rPr>
        <w:t>公顷。</w:t>
      </w:r>
    </w:p>
    <w:p w14:paraId="0BA57DF3" w14:textId="77DF6067" w:rsidR="00FD7F7F" w:rsidRPr="0016661A" w:rsidRDefault="00FD7F7F" w:rsidP="003C6987">
      <w:pPr>
        <w:widowControl w:val="0"/>
        <w:spacing w:line="500" w:lineRule="exact"/>
        <w:ind w:firstLineChars="200" w:firstLine="560"/>
        <w:jc w:val="both"/>
        <w:rPr>
          <w:kern w:val="2"/>
          <w:sz w:val="28"/>
          <w:szCs w:val="28"/>
        </w:rPr>
      </w:pPr>
      <w:r w:rsidRPr="0016661A">
        <w:rPr>
          <w:kern w:val="2"/>
          <w:sz w:val="28"/>
          <w:szCs w:val="28"/>
        </w:rPr>
        <w:t>建设用地主要包括公共管理与公共服务用地、工业用地、交通设施用地、公用设施用地和绿地五大类。</w:t>
      </w:r>
    </w:p>
    <w:p w14:paraId="66DD961D" w14:textId="77777777" w:rsidR="00FD7F7F" w:rsidRPr="0016661A" w:rsidRDefault="00FD7F7F" w:rsidP="00FD7F7F">
      <w:pPr>
        <w:spacing w:line="220" w:lineRule="auto"/>
        <w:rPr>
          <w:rFonts w:ascii="宋体" w:hAnsi="宋体" w:cs="宋体"/>
          <w:sz w:val="28"/>
          <w:szCs w:val="28"/>
        </w:rPr>
        <w:sectPr w:rsidR="00FD7F7F" w:rsidRPr="0016661A">
          <w:headerReference w:type="default" r:id="rId27"/>
          <w:footerReference w:type="default" r:id="rId28"/>
          <w:pgSz w:w="11906" w:h="16839"/>
          <w:pgMar w:top="1157" w:right="1132" w:bottom="1336" w:left="1134" w:header="882" w:footer="1011" w:gutter="0"/>
          <w:cols w:space="720"/>
        </w:sectPr>
      </w:pPr>
    </w:p>
    <w:p w14:paraId="5DD4B146" w14:textId="7482AA78" w:rsidR="00FD7F7F" w:rsidRPr="0016661A" w:rsidRDefault="00FD7F7F" w:rsidP="00FD7F7F">
      <w:pPr>
        <w:spacing w:before="178" w:line="330" w:lineRule="auto"/>
        <w:ind w:left="133" w:right="114" w:firstLine="554"/>
        <w:jc w:val="both"/>
        <w:rPr>
          <w:rFonts w:ascii="宋体" w:hAnsi="宋体" w:cs="宋体"/>
          <w:sz w:val="28"/>
          <w:szCs w:val="28"/>
        </w:rPr>
      </w:pPr>
      <w:r w:rsidRPr="0016661A">
        <w:rPr>
          <w:rFonts w:ascii="宋体" w:hAnsi="宋体" w:cs="宋体"/>
          <w:spacing w:val="-9"/>
          <w:sz w:val="28"/>
          <w:szCs w:val="28"/>
        </w:rPr>
        <w:lastRenderedPageBreak/>
        <w:t>其他非建设用地主要为水域及发展备用地，共计</w:t>
      </w:r>
      <w:r w:rsidRPr="0016661A">
        <w:rPr>
          <w:rFonts w:eastAsia="Times New Roman"/>
          <w:spacing w:val="-9"/>
          <w:sz w:val="28"/>
          <w:szCs w:val="28"/>
        </w:rPr>
        <w:t>144.24</w:t>
      </w:r>
      <w:r w:rsidRPr="0016661A">
        <w:rPr>
          <w:rFonts w:ascii="宋体" w:hAnsi="宋体" w:cs="宋体"/>
          <w:spacing w:val="-9"/>
          <w:sz w:val="28"/>
          <w:szCs w:val="28"/>
        </w:rPr>
        <w:t>公顷，其中水域</w:t>
      </w:r>
      <w:r w:rsidRPr="0016661A">
        <w:rPr>
          <w:rFonts w:ascii="宋体" w:hAnsi="宋体" w:cs="宋体"/>
          <w:spacing w:val="-38"/>
          <w:sz w:val="28"/>
          <w:szCs w:val="28"/>
        </w:rPr>
        <w:t xml:space="preserve"> </w:t>
      </w:r>
      <w:r w:rsidRPr="0016661A">
        <w:rPr>
          <w:rFonts w:eastAsia="Times New Roman"/>
          <w:spacing w:val="-9"/>
          <w:sz w:val="28"/>
          <w:szCs w:val="28"/>
        </w:rPr>
        <w:t>13.9</w:t>
      </w:r>
      <w:r w:rsidRPr="0016661A">
        <w:rPr>
          <w:rFonts w:ascii="宋体" w:hAnsi="宋体" w:cs="宋体"/>
          <w:spacing w:val="-1"/>
          <w:sz w:val="28"/>
          <w:szCs w:val="28"/>
        </w:rPr>
        <w:t>公顷，发展备用地</w:t>
      </w:r>
      <w:r w:rsidRPr="0016661A">
        <w:rPr>
          <w:rFonts w:ascii="宋体" w:hAnsi="宋体" w:cs="宋体"/>
          <w:spacing w:val="-24"/>
          <w:sz w:val="28"/>
          <w:szCs w:val="28"/>
        </w:rPr>
        <w:t xml:space="preserve"> </w:t>
      </w:r>
      <w:r w:rsidRPr="0016661A">
        <w:rPr>
          <w:rFonts w:eastAsia="Times New Roman"/>
          <w:spacing w:val="-1"/>
          <w:sz w:val="28"/>
          <w:szCs w:val="28"/>
        </w:rPr>
        <w:t>130.34</w:t>
      </w:r>
      <w:r w:rsidRPr="0016661A">
        <w:rPr>
          <w:rFonts w:ascii="宋体" w:hAnsi="宋体" w:cs="宋体"/>
          <w:spacing w:val="-1"/>
          <w:sz w:val="28"/>
          <w:szCs w:val="28"/>
        </w:rPr>
        <w:t>公顷。本项目位于三类工业用地范围内，各类建设用</w:t>
      </w:r>
    </w:p>
    <w:p w14:paraId="43A1A2FF" w14:textId="0E7A8FCD" w:rsidR="00FD7F7F" w:rsidRPr="0016661A" w:rsidRDefault="00FD7F7F" w:rsidP="00FD7F7F">
      <w:pPr>
        <w:spacing w:line="212" w:lineRule="auto"/>
        <w:ind w:left="124"/>
        <w:rPr>
          <w:rFonts w:ascii="宋体" w:hAnsi="宋体" w:cs="宋体"/>
          <w:sz w:val="28"/>
          <w:szCs w:val="28"/>
        </w:rPr>
      </w:pPr>
      <w:r w:rsidRPr="0016661A">
        <w:rPr>
          <w:rFonts w:ascii="宋体" w:hAnsi="宋体" w:cs="宋体"/>
          <w:spacing w:val="-4"/>
          <w:sz w:val="28"/>
          <w:szCs w:val="28"/>
        </w:rPr>
        <w:t>地情况详见表</w:t>
      </w:r>
      <w:r w:rsidRPr="0016661A">
        <w:rPr>
          <w:rFonts w:ascii="宋体" w:hAnsi="宋体" w:cs="宋体"/>
          <w:spacing w:val="-46"/>
          <w:sz w:val="28"/>
          <w:szCs w:val="28"/>
        </w:rPr>
        <w:t xml:space="preserve"> </w:t>
      </w:r>
      <w:r w:rsidRPr="0016661A">
        <w:rPr>
          <w:rFonts w:eastAsia="Times New Roman"/>
          <w:spacing w:val="-4"/>
          <w:sz w:val="28"/>
          <w:szCs w:val="28"/>
        </w:rPr>
        <w:t>2.</w:t>
      </w:r>
      <w:r w:rsidR="003C6987" w:rsidRPr="0016661A">
        <w:rPr>
          <w:rFonts w:eastAsia="Times New Roman"/>
          <w:spacing w:val="-4"/>
          <w:sz w:val="28"/>
          <w:szCs w:val="28"/>
        </w:rPr>
        <w:t>8</w:t>
      </w:r>
      <w:r w:rsidRPr="0016661A">
        <w:rPr>
          <w:rFonts w:eastAsia="Times New Roman"/>
          <w:spacing w:val="-4"/>
          <w:sz w:val="28"/>
          <w:szCs w:val="28"/>
        </w:rPr>
        <w:t>-</w:t>
      </w:r>
      <w:r w:rsidRPr="0016661A">
        <w:rPr>
          <w:rFonts w:eastAsia="Times New Roman"/>
          <w:spacing w:val="-37"/>
          <w:sz w:val="28"/>
          <w:szCs w:val="28"/>
        </w:rPr>
        <w:t xml:space="preserve"> </w:t>
      </w:r>
      <w:r w:rsidRPr="0016661A">
        <w:rPr>
          <w:rFonts w:eastAsia="Times New Roman"/>
          <w:spacing w:val="-4"/>
          <w:sz w:val="28"/>
          <w:szCs w:val="28"/>
        </w:rPr>
        <w:t>1</w:t>
      </w:r>
      <w:r w:rsidRPr="0016661A">
        <w:rPr>
          <w:rFonts w:eastAsia="Times New Roman"/>
          <w:spacing w:val="-33"/>
          <w:sz w:val="28"/>
          <w:szCs w:val="28"/>
        </w:rPr>
        <w:t xml:space="preserve"> </w:t>
      </w:r>
      <w:r w:rsidRPr="0016661A">
        <w:rPr>
          <w:rFonts w:ascii="宋体" w:hAnsi="宋体" w:cs="宋体"/>
          <w:spacing w:val="-4"/>
          <w:sz w:val="28"/>
          <w:szCs w:val="28"/>
        </w:rPr>
        <w:t>。规划用地性质详见图</w:t>
      </w:r>
      <w:r w:rsidRPr="0016661A">
        <w:rPr>
          <w:rFonts w:ascii="宋体" w:hAnsi="宋体" w:cs="宋体"/>
          <w:spacing w:val="-67"/>
          <w:sz w:val="28"/>
          <w:szCs w:val="28"/>
        </w:rPr>
        <w:t xml:space="preserve"> </w:t>
      </w:r>
      <w:r w:rsidRPr="0016661A">
        <w:rPr>
          <w:rFonts w:eastAsia="Times New Roman"/>
          <w:spacing w:val="-4"/>
          <w:sz w:val="28"/>
          <w:szCs w:val="28"/>
        </w:rPr>
        <w:t>2.</w:t>
      </w:r>
      <w:r w:rsidR="003C6987" w:rsidRPr="0016661A">
        <w:rPr>
          <w:rFonts w:eastAsia="Times New Roman"/>
          <w:spacing w:val="-4"/>
          <w:sz w:val="28"/>
          <w:szCs w:val="28"/>
        </w:rPr>
        <w:t>8</w:t>
      </w:r>
      <w:r w:rsidRPr="0016661A">
        <w:rPr>
          <w:rFonts w:eastAsia="Times New Roman"/>
          <w:spacing w:val="-4"/>
          <w:sz w:val="28"/>
          <w:szCs w:val="28"/>
        </w:rPr>
        <w:t>-2</w:t>
      </w:r>
      <w:r w:rsidRPr="0016661A">
        <w:rPr>
          <w:rFonts w:ascii="宋体" w:hAnsi="宋体" w:cs="宋体"/>
          <w:spacing w:val="-4"/>
          <w:sz w:val="28"/>
          <w:szCs w:val="28"/>
        </w:rPr>
        <w:t>。</w:t>
      </w:r>
    </w:p>
    <w:p w14:paraId="2AF6DEF0" w14:textId="77777777" w:rsidR="00FD7F7F" w:rsidRPr="0016661A" w:rsidRDefault="00FD7F7F" w:rsidP="00FD7F7F">
      <w:pPr>
        <w:spacing w:line="10185" w:lineRule="exact"/>
        <w:ind w:firstLine="116"/>
      </w:pPr>
      <w:r w:rsidRPr="0016661A">
        <w:rPr>
          <w:noProof/>
          <w:position w:val="-203"/>
        </w:rPr>
        <w:drawing>
          <wp:inline distT="0" distB="0" distL="0" distR="0" wp14:anchorId="61F93B93" wp14:editId="316F6C0A">
            <wp:extent cx="6120383" cy="6467856"/>
            <wp:effectExtent l="0" t="0" r="0" b="0"/>
            <wp:docPr id="750562028" name="图片 75056202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9"/>
                    <a:stretch>
                      <a:fillRect/>
                    </a:stretch>
                  </pic:blipFill>
                  <pic:spPr>
                    <a:xfrm>
                      <a:off x="0" y="0"/>
                      <a:ext cx="6120383" cy="6467856"/>
                    </a:xfrm>
                    <a:prstGeom prst="rect">
                      <a:avLst/>
                    </a:prstGeom>
                  </pic:spPr>
                </pic:pic>
              </a:graphicData>
            </a:graphic>
          </wp:inline>
        </w:drawing>
      </w:r>
    </w:p>
    <w:p w14:paraId="5BD36FE8" w14:textId="74C9376A" w:rsidR="00FD7F7F" w:rsidRPr="0016661A" w:rsidRDefault="00FD7F7F" w:rsidP="00FD7F7F">
      <w:pPr>
        <w:spacing w:before="238" w:line="221" w:lineRule="auto"/>
        <w:ind w:left="3607"/>
        <w:rPr>
          <w:rFonts w:ascii="宋体" w:hAnsi="宋体" w:cs="宋体"/>
          <w:szCs w:val="24"/>
        </w:rPr>
      </w:pPr>
      <w:r w:rsidRPr="0016661A">
        <w:rPr>
          <w:rFonts w:ascii="宋体" w:hAnsi="宋体" w:cs="宋体"/>
          <w:spacing w:val="-3"/>
          <w:szCs w:val="24"/>
          <w14:textOutline w14:w="4356" w14:cap="sq" w14:cmpd="sng" w14:algn="ctr">
            <w14:solidFill>
              <w14:srgbClr w14:val="000000"/>
            </w14:solidFill>
            <w14:prstDash w14:val="solid"/>
            <w14:bevel/>
          </w14:textOutline>
        </w:rPr>
        <w:t>图</w:t>
      </w:r>
      <w:r w:rsidRPr="0016661A">
        <w:rPr>
          <w:rFonts w:ascii="宋体" w:hAnsi="宋体" w:cs="宋体"/>
          <w:spacing w:val="-39"/>
          <w:szCs w:val="24"/>
        </w:rPr>
        <w:t xml:space="preserve"> </w:t>
      </w:r>
      <w:r w:rsidRPr="0016661A">
        <w:rPr>
          <w:rFonts w:eastAsia="Times New Roman"/>
          <w:b/>
          <w:bCs/>
          <w:spacing w:val="-3"/>
          <w:szCs w:val="24"/>
        </w:rPr>
        <w:t>2.</w:t>
      </w:r>
      <w:r w:rsidR="003C6987" w:rsidRPr="0016661A">
        <w:rPr>
          <w:rFonts w:eastAsia="Times New Roman"/>
          <w:b/>
          <w:bCs/>
          <w:spacing w:val="-3"/>
          <w:szCs w:val="24"/>
        </w:rPr>
        <w:t>8</w:t>
      </w:r>
      <w:r w:rsidRPr="0016661A">
        <w:rPr>
          <w:rFonts w:eastAsia="Times New Roman"/>
          <w:b/>
          <w:bCs/>
          <w:spacing w:val="-3"/>
          <w:szCs w:val="24"/>
        </w:rPr>
        <w:t xml:space="preserve">-2    </w:t>
      </w:r>
      <w:r w:rsidRPr="0016661A">
        <w:rPr>
          <w:rFonts w:ascii="宋体" w:hAnsi="宋体" w:cs="宋体"/>
          <w:spacing w:val="-3"/>
          <w:szCs w:val="24"/>
          <w14:textOutline w14:w="4356" w14:cap="sq" w14:cmpd="sng" w14:algn="ctr">
            <w14:solidFill>
              <w14:srgbClr w14:val="000000"/>
            </w14:solidFill>
            <w14:prstDash w14:val="solid"/>
            <w14:bevel/>
          </w14:textOutline>
        </w:rPr>
        <w:t>规划用地性质图</w:t>
      </w:r>
    </w:p>
    <w:p w14:paraId="6E6D38A2" w14:textId="77777777" w:rsidR="00DA4EB6" w:rsidRPr="0016661A" w:rsidRDefault="00DA4EB6" w:rsidP="00FD7F7F">
      <w:pPr>
        <w:spacing w:before="212" w:line="212" w:lineRule="auto"/>
        <w:ind w:left="3583"/>
        <w:rPr>
          <w:rFonts w:ascii="宋体" w:hAnsi="宋体" w:cs="宋体"/>
          <w:spacing w:val="-1"/>
          <w:szCs w:val="24"/>
          <w14:textOutline w14:w="4356" w14:cap="sq" w14:cmpd="sng" w14:algn="ctr">
            <w14:solidFill>
              <w14:srgbClr w14:val="000000"/>
            </w14:solidFill>
            <w14:prstDash w14:val="solid"/>
            <w14:bevel/>
          </w14:textOutline>
        </w:rPr>
      </w:pPr>
    </w:p>
    <w:p w14:paraId="1EA7175C" w14:textId="77777777" w:rsidR="00DA4EB6" w:rsidRPr="0016661A" w:rsidRDefault="00DA4EB6" w:rsidP="00FD7F7F">
      <w:pPr>
        <w:spacing w:before="212" w:line="212" w:lineRule="auto"/>
        <w:ind w:left="3583"/>
        <w:rPr>
          <w:rFonts w:ascii="宋体" w:hAnsi="宋体" w:cs="宋体"/>
          <w:spacing w:val="-1"/>
          <w:szCs w:val="24"/>
          <w14:textOutline w14:w="4356" w14:cap="sq" w14:cmpd="sng" w14:algn="ctr">
            <w14:solidFill>
              <w14:srgbClr w14:val="000000"/>
            </w14:solidFill>
            <w14:prstDash w14:val="solid"/>
            <w14:bevel/>
          </w14:textOutline>
        </w:rPr>
      </w:pPr>
    </w:p>
    <w:p w14:paraId="7D812940" w14:textId="77777777" w:rsidR="00DA4EB6" w:rsidRPr="0016661A" w:rsidRDefault="00DA4EB6" w:rsidP="00FD7F7F">
      <w:pPr>
        <w:spacing w:before="212" w:line="212" w:lineRule="auto"/>
        <w:ind w:left="3583"/>
        <w:rPr>
          <w:rFonts w:ascii="宋体" w:hAnsi="宋体" w:cs="宋体"/>
          <w:spacing w:val="-1"/>
          <w:szCs w:val="24"/>
          <w14:textOutline w14:w="4356" w14:cap="sq" w14:cmpd="sng" w14:algn="ctr">
            <w14:solidFill>
              <w14:srgbClr w14:val="000000"/>
            </w14:solidFill>
            <w14:prstDash w14:val="solid"/>
            <w14:bevel/>
          </w14:textOutline>
        </w:rPr>
      </w:pPr>
    </w:p>
    <w:p w14:paraId="4970FFA1" w14:textId="77777777" w:rsidR="00DA4EB6" w:rsidRPr="0016661A" w:rsidRDefault="00DA4EB6" w:rsidP="00FD7F7F">
      <w:pPr>
        <w:spacing w:before="212" w:line="212" w:lineRule="auto"/>
        <w:ind w:left="3583"/>
        <w:rPr>
          <w:rFonts w:ascii="宋体" w:hAnsi="宋体" w:cs="宋体"/>
          <w:spacing w:val="-1"/>
          <w:szCs w:val="24"/>
          <w14:textOutline w14:w="4356" w14:cap="sq" w14:cmpd="sng" w14:algn="ctr">
            <w14:solidFill>
              <w14:srgbClr w14:val="000000"/>
            </w14:solidFill>
            <w14:prstDash w14:val="solid"/>
            <w14:bevel/>
          </w14:textOutline>
        </w:rPr>
      </w:pPr>
    </w:p>
    <w:p w14:paraId="4CAC127A" w14:textId="312932CA" w:rsidR="00DA4EB6" w:rsidRPr="0016661A" w:rsidRDefault="00FD7F7F" w:rsidP="00FD7F7F">
      <w:pPr>
        <w:spacing w:before="212" w:line="212" w:lineRule="auto"/>
        <w:ind w:left="3583"/>
        <w:rPr>
          <w:rFonts w:ascii="宋体" w:hAnsi="宋体" w:cs="宋体"/>
          <w:spacing w:val="-1"/>
          <w:szCs w:val="24"/>
          <w14:textOutline w14:w="4356" w14:cap="sq" w14:cmpd="sng" w14:algn="ctr">
            <w14:solidFill>
              <w14:srgbClr w14:val="000000"/>
            </w14:solidFill>
            <w14:prstDash w14:val="solid"/>
            <w14:bevel/>
          </w14:textOutline>
        </w:rPr>
      </w:pPr>
      <w:r w:rsidRPr="0016661A">
        <w:rPr>
          <w:rFonts w:ascii="宋体" w:hAnsi="宋体" w:cs="宋体"/>
          <w:spacing w:val="-1"/>
          <w:szCs w:val="24"/>
          <w14:textOutline w14:w="4356" w14:cap="sq" w14:cmpd="sng" w14:algn="ctr">
            <w14:solidFill>
              <w14:srgbClr w14:val="000000"/>
            </w14:solidFill>
            <w14:prstDash w14:val="solid"/>
            <w14:bevel/>
          </w14:textOutline>
        </w:rPr>
        <w:lastRenderedPageBreak/>
        <w:t>表</w:t>
      </w:r>
      <w:r w:rsidRPr="0016661A">
        <w:rPr>
          <w:rFonts w:ascii="宋体" w:hAnsi="宋体" w:cs="宋体"/>
          <w:spacing w:val="-49"/>
          <w:szCs w:val="24"/>
        </w:rPr>
        <w:t xml:space="preserve"> </w:t>
      </w:r>
      <w:r w:rsidRPr="0016661A">
        <w:rPr>
          <w:rFonts w:eastAsia="Times New Roman"/>
          <w:b/>
          <w:bCs/>
          <w:spacing w:val="-1"/>
          <w:szCs w:val="24"/>
        </w:rPr>
        <w:t>2.</w:t>
      </w:r>
      <w:r w:rsidR="003C6987" w:rsidRPr="0016661A">
        <w:rPr>
          <w:rFonts w:eastAsia="Times New Roman"/>
          <w:b/>
          <w:bCs/>
          <w:spacing w:val="-1"/>
          <w:szCs w:val="24"/>
        </w:rPr>
        <w:t>8</w:t>
      </w:r>
      <w:r w:rsidRPr="0016661A">
        <w:rPr>
          <w:rFonts w:eastAsia="Times New Roman"/>
          <w:b/>
          <w:bCs/>
          <w:spacing w:val="-1"/>
          <w:szCs w:val="24"/>
        </w:rPr>
        <w:t xml:space="preserve">-1  </w:t>
      </w:r>
      <w:r w:rsidRPr="0016661A">
        <w:rPr>
          <w:rFonts w:ascii="宋体" w:hAnsi="宋体" w:cs="宋体"/>
          <w:spacing w:val="-1"/>
          <w:szCs w:val="24"/>
          <w14:textOutline w14:w="4356" w14:cap="sq" w14:cmpd="sng" w14:algn="ctr">
            <w14:solidFill>
              <w14:srgbClr w14:val="000000"/>
            </w14:solidFill>
            <w14:prstDash w14:val="solid"/>
            <w14:bevel/>
          </w14:textOutline>
        </w:rPr>
        <w:t>规划用地汇总表</w:t>
      </w:r>
    </w:p>
    <w:tbl>
      <w:tblPr>
        <w:tblW w:w="5000" w:type="pct"/>
        <w:tblCellMar>
          <w:left w:w="11" w:type="dxa"/>
          <w:right w:w="11" w:type="dxa"/>
        </w:tblCellMar>
        <w:tblLook w:val="04A0" w:firstRow="1" w:lastRow="0" w:firstColumn="1" w:lastColumn="0" w:noHBand="0" w:noVBand="1"/>
      </w:tblPr>
      <w:tblGrid>
        <w:gridCol w:w="576"/>
        <w:gridCol w:w="1076"/>
        <w:gridCol w:w="1108"/>
        <w:gridCol w:w="3001"/>
        <w:gridCol w:w="1614"/>
        <w:gridCol w:w="2245"/>
      </w:tblGrid>
      <w:tr w:rsidR="0016661A" w:rsidRPr="0016661A" w14:paraId="68965206" w14:textId="77777777" w:rsidTr="00DA4EB6">
        <w:trPr>
          <w:trHeight w:val="340"/>
        </w:trPr>
        <w:tc>
          <w:tcPr>
            <w:tcW w:w="29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4DAD83" w14:textId="77777777" w:rsidR="00DA4EB6" w:rsidRPr="0016661A" w:rsidRDefault="00DA4EB6" w:rsidP="00DA4EB6">
            <w:pPr>
              <w:rPr>
                <w:sz w:val="21"/>
                <w:szCs w:val="21"/>
              </w:rPr>
            </w:pPr>
            <w:r w:rsidRPr="0016661A">
              <w:rPr>
                <w:sz w:val="21"/>
                <w:szCs w:val="21"/>
              </w:rPr>
              <w:t>序号</w:t>
            </w:r>
          </w:p>
        </w:tc>
        <w:tc>
          <w:tcPr>
            <w:tcW w:w="1135" w:type="pct"/>
            <w:gridSpan w:val="2"/>
            <w:tcBorders>
              <w:top w:val="single" w:sz="8" w:space="0" w:color="000000"/>
              <w:left w:val="nil"/>
              <w:bottom w:val="single" w:sz="8" w:space="0" w:color="000000"/>
              <w:right w:val="single" w:sz="8" w:space="0" w:color="000000"/>
            </w:tcBorders>
            <w:shd w:val="clear" w:color="auto" w:fill="auto"/>
            <w:vAlign w:val="center"/>
            <w:hideMark/>
          </w:tcPr>
          <w:p w14:paraId="3F06303D" w14:textId="77777777" w:rsidR="00DA4EB6" w:rsidRPr="0016661A" w:rsidRDefault="00DA4EB6" w:rsidP="00DA4EB6">
            <w:pPr>
              <w:ind w:firstLineChars="200" w:firstLine="420"/>
              <w:rPr>
                <w:sz w:val="21"/>
                <w:szCs w:val="21"/>
              </w:rPr>
            </w:pPr>
            <w:r w:rsidRPr="0016661A">
              <w:rPr>
                <w:sz w:val="21"/>
                <w:szCs w:val="21"/>
              </w:rPr>
              <w:t>用地代码</w:t>
            </w:r>
          </w:p>
        </w:tc>
        <w:tc>
          <w:tcPr>
            <w:tcW w:w="1560" w:type="pct"/>
            <w:tcBorders>
              <w:top w:val="single" w:sz="8" w:space="0" w:color="000000"/>
              <w:left w:val="nil"/>
              <w:bottom w:val="single" w:sz="8" w:space="0" w:color="000000"/>
              <w:right w:val="single" w:sz="8" w:space="0" w:color="000000"/>
            </w:tcBorders>
            <w:shd w:val="clear" w:color="auto" w:fill="auto"/>
            <w:vAlign w:val="center"/>
            <w:hideMark/>
          </w:tcPr>
          <w:p w14:paraId="6B757019" w14:textId="77777777" w:rsidR="00DA4EB6" w:rsidRPr="0016661A" w:rsidRDefault="00DA4EB6" w:rsidP="00DA4EB6">
            <w:pPr>
              <w:ind w:firstLineChars="600" w:firstLine="1260"/>
              <w:rPr>
                <w:sz w:val="21"/>
                <w:szCs w:val="21"/>
              </w:rPr>
            </w:pPr>
            <w:r w:rsidRPr="0016661A">
              <w:rPr>
                <w:sz w:val="21"/>
                <w:szCs w:val="21"/>
              </w:rPr>
              <w:t>用地名称</w:t>
            </w:r>
          </w:p>
        </w:tc>
        <w:tc>
          <w:tcPr>
            <w:tcW w:w="839" w:type="pct"/>
            <w:tcBorders>
              <w:top w:val="single" w:sz="8" w:space="0" w:color="000000"/>
              <w:left w:val="nil"/>
              <w:bottom w:val="single" w:sz="8" w:space="0" w:color="000000"/>
              <w:right w:val="single" w:sz="8" w:space="0" w:color="000000"/>
            </w:tcBorders>
            <w:shd w:val="clear" w:color="auto" w:fill="auto"/>
            <w:vAlign w:val="center"/>
            <w:hideMark/>
          </w:tcPr>
          <w:p w14:paraId="135A5271" w14:textId="77777777" w:rsidR="00DA4EB6" w:rsidRPr="0016661A" w:rsidRDefault="00DA4EB6" w:rsidP="00DA4EB6">
            <w:pPr>
              <w:ind w:firstLineChars="15" w:firstLine="31"/>
              <w:rPr>
                <w:sz w:val="21"/>
                <w:szCs w:val="21"/>
              </w:rPr>
            </w:pPr>
            <w:r w:rsidRPr="0016661A">
              <w:rPr>
                <w:sz w:val="21"/>
                <w:szCs w:val="21"/>
              </w:rPr>
              <w:t>面积</w:t>
            </w:r>
            <w:r w:rsidRPr="0016661A">
              <w:rPr>
                <w:sz w:val="21"/>
                <w:szCs w:val="21"/>
              </w:rPr>
              <w:t>(</w:t>
            </w:r>
            <w:r w:rsidRPr="0016661A">
              <w:rPr>
                <w:sz w:val="21"/>
                <w:szCs w:val="21"/>
              </w:rPr>
              <w:t>公顷</w:t>
            </w:r>
            <w:r w:rsidRPr="0016661A">
              <w:rPr>
                <w:sz w:val="21"/>
                <w:szCs w:val="21"/>
              </w:rPr>
              <w:t>)</w:t>
            </w:r>
          </w:p>
        </w:tc>
        <w:tc>
          <w:tcPr>
            <w:tcW w:w="1167" w:type="pct"/>
            <w:tcBorders>
              <w:top w:val="single" w:sz="8" w:space="0" w:color="000000"/>
              <w:left w:val="nil"/>
              <w:bottom w:val="single" w:sz="8" w:space="0" w:color="000000"/>
              <w:right w:val="single" w:sz="8" w:space="0" w:color="000000"/>
            </w:tcBorders>
            <w:shd w:val="clear" w:color="auto" w:fill="auto"/>
            <w:vAlign w:val="center"/>
            <w:hideMark/>
          </w:tcPr>
          <w:p w14:paraId="0B196723" w14:textId="77777777" w:rsidR="00DA4EB6" w:rsidRPr="0016661A" w:rsidRDefault="00DA4EB6" w:rsidP="00DA4EB6">
            <w:pPr>
              <w:ind w:firstLineChars="40" w:firstLine="84"/>
              <w:rPr>
                <w:sz w:val="21"/>
                <w:szCs w:val="21"/>
              </w:rPr>
            </w:pPr>
            <w:r w:rsidRPr="0016661A">
              <w:rPr>
                <w:sz w:val="21"/>
                <w:szCs w:val="21"/>
              </w:rPr>
              <w:t>占城市建设用地</w:t>
            </w:r>
            <w:r w:rsidRPr="0016661A">
              <w:rPr>
                <w:sz w:val="21"/>
                <w:szCs w:val="21"/>
              </w:rPr>
              <w:t>(%)</w:t>
            </w:r>
          </w:p>
        </w:tc>
      </w:tr>
      <w:tr w:rsidR="0016661A" w:rsidRPr="0016661A" w14:paraId="619B1B17" w14:textId="77777777" w:rsidTr="00DA4EB6">
        <w:trPr>
          <w:trHeight w:val="340"/>
        </w:trPr>
        <w:tc>
          <w:tcPr>
            <w:tcW w:w="29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9D5A5BD" w14:textId="77777777" w:rsidR="00DA4EB6" w:rsidRPr="0016661A" w:rsidRDefault="00DA4EB6" w:rsidP="00DA4EB6">
            <w:pPr>
              <w:ind w:firstLineChars="100" w:firstLine="210"/>
              <w:rPr>
                <w:sz w:val="21"/>
                <w:szCs w:val="21"/>
              </w:rPr>
            </w:pPr>
            <w:r w:rsidRPr="0016661A">
              <w:rPr>
                <w:sz w:val="21"/>
                <w:szCs w:val="21"/>
              </w:rPr>
              <w:t>1</w:t>
            </w:r>
          </w:p>
        </w:tc>
        <w:tc>
          <w:tcPr>
            <w:tcW w:w="1135" w:type="pct"/>
            <w:gridSpan w:val="2"/>
            <w:tcBorders>
              <w:top w:val="single" w:sz="8" w:space="0" w:color="000000"/>
              <w:left w:val="nil"/>
              <w:bottom w:val="single" w:sz="8" w:space="0" w:color="000000"/>
              <w:right w:val="single" w:sz="8" w:space="0" w:color="000000"/>
            </w:tcBorders>
            <w:shd w:val="clear" w:color="auto" w:fill="auto"/>
            <w:vAlign w:val="center"/>
            <w:hideMark/>
          </w:tcPr>
          <w:p w14:paraId="444443A3" w14:textId="77777777" w:rsidR="00DA4EB6" w:rsidRPr="0016661A" w:rsidRDefault="00DA4EB6" w:rsidP="00DA4EB6">
            <w:pPr>
              <w:ind w:firstLineChars="400" w:firstLine="843"/>
              <w:rPr>
                <w:b/>
                <w:bCs/>
                <w:sz w:val="21"/>
                <w:szCs w:val="21"/>
              </w:rPr>
            </w:pPr>
            <w:r w:rsidRPr="0016661A">
              <w:rPr>
                <w:b/>
                <w:bCs/>
                <w:sz w:val="21"/>
                <w:szCs w:val="21"/>
              </w:rPr>
              <w:t>A</w:t>
            </w:r>
          </w:p>
        </w:tc>
        <w:tc>
          <w:tcPr>
            <w:tcW w:w="1560" w:type="pct"/>
            <w:tcBorders>
              <w:top w:val="nil"/>
              <w:left w:val="nil"/>
              <w:bottom w:val="single" w:sz="8" w:space="0" w:color="000000"/>
              <w:right w:val="single" w:sz="8" w:space="0" w:color="000000"/>
            </w:tcBorders>
            <w:shd w:val="clear" w:color="auto" w:fill="auto"/>
            <w:vAlign w:val="center"/>
            <w:hideMark/>
          </w:tcPr>
          <w:p w14:paraId="09E3A759" w14:textId="77777777" w:rsidR="00DA4EB6" w:rsidRPr="0016661A" w:rsidRDefault="00DA4EB6" w:rsidP="00DA4EB6">
            <w:pPr>
              <w:jc w:val="center"/>
              <w:rPr>
                <w:sz w:val="21"/>
                <w:szCs w:val="21"/>
              </w:rPr>
            </w:pPr>
            <w:r w:rsidRPr="0016661A">
              <w:rPr>
                <w:sz w:val="21"/>
                <w:szCs w:val="21"/>
              </w:rPr>
              <w:t>公共管理与公共服务用地</w:t>
            </w:r>
          </w:p>
        </w:tc>
        <w:tc>
          <w:tcPr>
            <w:tcW w:w="839" w:type="pct"/>
            <w:tcBorders>
              <w:top w:val="nil"/>
              <w:left w:val="nil"/>
              <w:bottom w:val="single" w:sz="8" w:space="0" w:color="000000"/>
              <w:right w:val="single" w:sz="8" w:space="0" w:color="000000"/>
            </w:tcBorders>
            <w:shd w:val="clear" w:color="auto" w:fill="auto"/>
            <w:vAlign w:val="center"/>
            <w:hideMark/>
          </w:tcPr>
          <w:p w14:paraId="7D97C0B8" w14:textId="77777777" w:rsidR="00DA4EB6" w:rsidRPr="0016661A" w:rsidRDefault="00DA4EB6" w:rsidP="00DA4EB6">
            <w:pPr>
              <w:ind w:firstLineChars="15" w:firstLine="32"/>
              <w:jc w:val="center"/>
              <w:rPr>
                <w:b/>
                <w:bCs/>
                <w:sz w:val="21"/>
                <w:szCs w:val="21"/>
              </w:rPr>
            </w:pPr>
            <w:r w:rsidRPr="0016661A">
              <w:rPr>
                <w:b/>
                <w:bCs/>
                <w:sz w:val="21"/>
                <w:szCs w:val="21"/>
              </w:rPr>
              <w:t>0.52</w:t>
            </w:r>
          </w:p>
        </w:tc>
        <w:tc>
          <w:tcPr>
            <w:tcW w:w="1167" w:type="pct"/>
            <w:tcBorders>
              <w:top w:val="nil"/>
              <w:left w:val="nil"/>
              <w:bottom w:val="single" w:sz="8" w:space="0" w:color="000000"/>
              <w:right w:val="single" w:sz="8" w:space="0" w:color="000000"/>
            </w:tcBorders>
            <w:shd w:val="clear" w:color="auto" w:fill="auto"/>
            <w:vAlign w:val="center"/>
            <w:hideMark/>
          </w:tcPr>
          <w:p w14:paraId="41C9464F" w14:textId="77777777" w:rsidR="00DA4EB6" w:rsidRPr="0016661A" w:rsidRDefault="00DA4EB6" w:rsidP="00DA4EB6">
            <w:pPr>
              <w:jc w:val="center"/>
              <w:rPr>
                <w:b/>
                <w:bCs/>
                <w:sz w:val="21"/>
                <w:szCs w:val="21"/>
              </w:rPr>
            </w:pPr>
            <w:r w:rsidRPr="0016661A">
              <w:rPr>
                <w:b/>
                <w:bCs/>
                <w:sz w:val="21"/>
                <w:szCs w:val="21"/>
              </w:rPr>
              <w:t>0.09</w:t>
            </w:r>
          </w:p>
        </w:tc>
      </w:tr>
      <w:tr w:rsidR="0016661A" w:rsidRPr="0016661A" w14:paraId="0A8B9C28" w14:textId="77777777" w:rsidTr="00DA4EB6">
        <w:trPr>
          <w:trHeight w:val="340"/>
        </w:trPr>
        <w:tc>
          <w:tcPr>
            <w:tcW w:w="299" w:type="pct"/>
            <w:vMerge/>
            <w:tcBorders>
              <w:top w:val="nil"/>
              <w:left w:val="single" w:sz="8" w:space="0" w:color="000000"/>
              <w:bottom w:val="single" w:sz="8" w:space="0" w:color="000000"/>
              <w:right w:val="single" w:sz="8" w:space="0" w:color="000000"/>
            </w:tcBorders>
            <w:vAlign w:val="center"/>
            <w:hideMark/>
          </w:tcPr>
          <w:p w14:paraId="166B2BC2" w14:textId="77777777" w:rsidR="00DA4EB6" w:rsidRPr="0016661A" w:rsidRDefault="00DA4EB6" w:rsidP="00DA4EB6">
            <w:pPr>
              <w:rPr>
                <w:sz w:val="21"/>
                <w:szCs w:val="21"/>
              </w:rPr>
            </w:pPr>
          </w:p>
        </w:tc>
        <w:tc>
          <w:tcPr>
            <w:tcW w:w="559" w:type="pct"/>
            <w:tcBorders>
              <w:top w:val="nil"/>
              <w:left w:val="nil"/>
              <w:bottom w:val="single" w:sz="8" w:space="0" w:color="000000"/>
              <w:right w:val="single" w:sz="8" w:space="0" w:color="000000"/>
            </w:tcBorders>
            <w:shd w:val="clear" w:color="auto" w:fill="auto"/>
            <w:vAlign w:val="center"/>
            <w:hideMark/>
          </w:tcPr>
          <w:p w14:paraId="287A6242" w14:textId="77777777" w:rsidR="00DA4EB6" w:rsidRPr="0016661A" w:rsidRDefault="00DA4EB6" w:rsidP="00DA4EB6">
            <w:pPr>
              <w:ind w:firstLineChars="100" w:firstLine="210"/>
              <w:rPr>
                <w:sz w:val="21"/>
                <w:szCs w:val="21"/>
              </w:rPr>
            </w:pPr>
            <w:r w:rsidRPr="0016661A">
              <w:rPr>
                <w:sz w:val="21"/>
                <w:szCs w:val="21"/>
              </w:rPr>
              <w:t>其中</w:t>
            </w:r>
          </w:p>
        </w:tc>
        <w:tc>
          <w:tcPr>
            <w:tcW w:w="576" w:type="pct"/>
            <w:tcBorders>
              <w:top w:val="nil"/>
              <w:left w:val="nil"/>
              <w:bottom w:val="single" w:sz="8" w:space="0" w:color="000000"/>
              <w:right w:val="single" w:sz="8" w:space="0" w:color="000000"/>
            </w:tcBorders>
            <w:shd w:val="clear" w:color="auto" w:fill="auto"/>
            <w:vAlign w:val="center"/>
            <w:hideMark/>
          </w:tcPr>
          <w:p w14:paraId="7A183AF7" w14:textId="77777777" w:rsidR="00DA4EB6" w:rsidRPr="0016661A" w:rsidRDefault="00DA4EB6" w:rsidP="00DA4EB6">
            <w:pPr>
              <w:ind w:firstLineChars="100" w:firstLine="210"/>
              <w:rPr>
                <w:sz w:val="21"/>
                <w:szCs w:val="21"/>
              </w:rPr>
            </w:pPr>
            <w:r w:rsidRPr="0016661A">
              <w:rPr>
                <w:sz w:val="21"/>
                <w:szCs w:val="21"/>
              </w:rPr>
              <w:t>A1</w:t>
            </w:r>
          </w:p>
        </w:tc>
        <w:tc>
          <w:tcPr>
            <w:tcW w:w="1560" w:type="pct"/>
            <w:tcBorders>
              <w:top w:val="nil"/>
              <w:left w:val="nil"/>
              <w:bottom w:val="single" w:sz="8" w:space="0" w:color="000000"/>
              <w:right w:val="single" w:sz="8" w:space="0" w:color="000000"/>
            </w:tcBorders>
            <w:shd w:val="clear" w:color="auto" w:fill="auto"/>
            <w:vAlign w:val="center"/>
            <w:hideMark/>
          </w:tcPr>
          <w:p w14:paraId="0E9B1064" w14:textId="77777777" w:rsidR="00DA4EB6" w:rsidRPr="0016661A" w:rsidRDefault="00DA4EB6" w:rsidP="00DA4EB6">
            <w:pPr>
              <w:ind w:firstLineChars="40" w:firstLine="84"/>
              <w:jc w:val="center"/>
              <w:rPr>
                <w:sz w:val="21"/>
                <w:szCs w:val="21"/>
              </w:rPr>
            </w:pPr>
            <w:r w:rsidRPr="0016661A">
              <w:rPr>
                <w:sz w:val="21"/>
                <w:szCs w:val="21"/>
              </w:rPr>
              <w:t>行政办公用地</w:t>
            </w:r>
          </w:p>
        </w:tc>
        <w:tc>
          <w:tcPr>
            <w:tcW w:w="839" w:type="pct"/>
            <w:tcBorders>
              <w:top w:val="nil"/>
              <w:left w:val="nil"/>
              <w:bottom w:val="single" w:sz="8" w:space="0" w:color="000000"/>
              <w:right w:val="single" w:sz="8" w:space="0" w:color="000000"/>
            </w:tcBorders>
            <w:shd w:val="clear" w:color="auto" w:fill="auto"/>
            <w:vAlign w:val="center"/>
            <w:hideMark/>
          </w:tcPr>
          <w:p w14:paraId="6DD08D23" w14:textId="77777777" w:rsidR="00DA4EB6" w:rsidRPr="0016661A" w:rsidRDefault="00DA4EB6" w:rsidP="00DA4EB6">
            <w:pPr>
              <w:ind w:firstLineChars="40" w:firstLine="84"/>
              <w:jc w:val="center"/>
              <w:rPr>
                <w:sz w:val="21"/>
                <w:szCs w:val="21"/>
              </w:rPr>
            </w:pPr>
            <w:r w:rsidRPr="0016661A">
              <w:rPr>
                <w:sz w:val="21"/>
                <w:szCs w:val="21"/>
              </w:rPr>
              <w:t>0.52</w:t>
            </w:r>
          </w:p>
        </w:tc>
        <w:tc>
          <w:tcPr>
            <w:tcW w:w="1167" w:type="pct"/>
            <w:tcBorders>
              <w:top w:val="nil"/>
              <w:left w:val="nil"/>
              <w:bottom w:val="single" w:sz="8" w:space="0" w:color="000000"/>
              <w:right w:val="single" w:sz="8" w:space="0" w:color="000000"/>
            </w:tcBorders>
            <w:shd w:val="clear" w:color="auto" w:fill="auto"/>
            <w:vAlign w:val="center"/>
            <w:hideMark/>
          </w:tcPr>
          <w:p w14:paraId="74C37C7C" w14:textId="77777777" w:rsidR="00DA4EB6" w:rsidRPr="0016661A" w:rsidRDefault="00DA4EB6" w:rsidP="00DA4EB6">
            <w:pPr>
              <w:ind w:firstLineChars="40" w:firstLine="84"/>
              <w:jc w:val="center"/>
              <w:rPr>
                <w:sz w:val="21"/>
                <w:szCs w:val="21"/>
              </w:rPr>
            </w:pPr>
            <w:r w:rsidRPr="0016661A">
              <w:rPr>
                <w:sz w:val="21"/>
                <w:szCs w:val="21"/>
              </w:rPr>
              <w:t>0.09</w:t>
            </w:r>
          </w:p>
        </w:tc>
      </w:tr>
      <w:tr w:rsidR="0016661A" w:rsidRPr="0016661A" w14:paraId="71E369C9" w14:textId="77777777" w:rsidTr="00DA4EB6">
        <w:trPr>
          <w:trHeight w:val="340"/>
        </w:trPr>
        <w:tc>
          <w:tcPr>
            <w:tcW w:w="299" w:type="pct"/>
            <w:vMerge w:val="restart"/>
            <w:tcBorders>
              <w:top w:val="nil"/>
              <w:left w:val="single" w:sz="8" w:space="0" w:color="000000"/>
              <w:right w:val="single" w:sz="8" w:space="0" w:color="000000"/>
            </w:tcBorders>
            <w:shd w:val="clear" w:color="auto" w:fill="auto"/>
            <w:vAlign w:val="center"/>
            <w:hideMark/>
          </w:tcPr>
          <w:p w14:paraId="28F26ECB" w14:textId="12F4EF44" w:rsidR="00DA4EB6" w:rsidRPr="0016661A" w:rsidRDefault="00DA4EB6" w:rsidP="00DA4EB6">
            <w:pPr>
              <w:ind w:firstLineChars="100" w:firstLine="210"/>
              <w:rPr>
                <w:sz w:val="21"/>
                <w:szCs w:val="21"/>
              </w:rPr>
            </w:pPr>
            <w:r w:rsidRPr="0016661A">
              <w:rPr>
                <w:sz w:val="21"/>
                <w:szCs w:val="21"/>
              </w:rPr>
              <w:t>2</w:t>
            </w:r>
          </w:p>
        </w:tc>
        <w:tc>
          <w:tcPr>
            <w:tcW w:w="1135" w:type="pct"/>
            <w:gridSpan w:val="2"/>
            <w:tcBorders>
              <w:top w:val="single" w:sz="8" w:space="0" w:color="000000"/>
              <w:left w:val="nil"/>
              <w:bottom w:val="single" w:sz="8" w:space="0" w:color="000000"/>
              <w:right w:val="single" w:sz="8" w:space="0" w:color="000000"/>
            </w:tcBorders>
            <w:shd w:val="clear" w:color="auto" w:fill="auto"/>
            <w:vAlign w:val="center"/>
            <w:hideMark/>
          </w:tcPr>
          <w:p w14:paraId="7791276D" w14:textId="77777777" w:rsidR="00DA4EB6" w:rsidRPr="0016661A" w:rsidRDefault="00DA4EB6" w:rsidP="00DA4EB6">
            <w:pPr>
              <w:ind w:firstLineChars="400" w:firstLine="843"/>
              <w:rPr>
                <w:b/>
                <w:bCs/>
                <w:sz w:val="21"/>
                <w:szCs w:val="21"/>
              </w:rPr>
            </w:pPr>
            <w:r w:rsidRPr="0016661A">
              <w:rPr>
                <w:b/>
                <w:bCs/>
                <w:sz w:val="21"/>
                <w:szCs w:val="21"/>
              </w:rPr>
              <w:t>M</w:t>
            </w:r>
          </w:p>
        </w:tc>
        <w:tc>
          <w:tcPr>
            <w:tcW w:w="1560" w:type="pct"/>
            <w:tcBorders>
              <w:top w:val="nil"/>
              <w:left w:val="nil"/>
              <w:bottom w:val="single" w:sz="8" w:space="0" w:color="000000"/>
              <w:right w:val="single" w:sz="8" w:space="0" w:color="000000"/>
            </w:tcBorders>
            <w:shd w:val="clear" w:color="auto" w:fill="auto"/>
            <w:vAlign w:val="center"/>
            <w:hideMark/>
          </w:tcPr>
          <w:p w14:paraId="16A27DF5" w14:textId="77777777" w:rsidR="00DA4EB6" w:rsidRPr="0016661A" w:rsidRDefault="00DA4EB6" w:rsidP="00DA4EB6">
            <w:pPr>
              <w:ind w:firstLineChars="40" w:firstLine="84"/>
              <w:jc w:val="center"/>
              <w:rPr>
                <w:sz w:val="21"/>
                <w:szCs w:val="21"/>
              </w:rPr>
            </w:pPr>
            <w:r w:rsidRPr="0016661A">
              <w:rPr>
                <w:sz w:val="21"/>
                <w:szCs w:val="21"/>
              </w:rPr>
              <w:t>工业用地</w:t>
            </w:r>
          </w:p>
        </w:tc>
        <w:tc>
          <w:tcPr>
            <w:tcW w:w="839" w:type="pct"/>
            <w:tcBorders>
              <w:top w:val="nil"/>
              <w:left w:val="nil"/>
              <w:bottom w:val="single" w:sz="8" w:space="0" w:color="000000"/>
              <w:right w:val="single" w:sz="8" w:space="0" w:color="000000"/>
            </w:tcBorders>
            <w:shd w:val="clear" w:color="auto" w:fill="auto"/>
            <w:vAlign w:val="center"/>
            <w:hideMark/>
          </w:tcPr>
          <w:p w14:paraId="72C6CF22" w14:textId="77777777" w:rsidR="00DA4EB6" w:rsidRPr="0016661A" w:rsidRDefault="00DA4EB6" w:rsidP="00DA4EB6">
            <w:pPr>
              <w:ind w:firstLineChars="40" w:firstLine="84"/>
              <w:jc w:val="center"/>
              <w:rPr>
                <w:b/>
                <w:bCs/>
                <w:sz w:val="21"/>
                <w:szCs w:val="21"/>
              </w:rPr>
            </w:pPr>
            <w:r w:rsidRPr="0016661A">
              <w:rPr>
                <w:b/>
                <w:bCs/>
                <w:sz w:val="21"/>
                <w:szCs w:val="21"/>
              </w:rPr>
              <w:t>386.26</w:t>
            </w:r>
          </w:p>
        </w:tc>
        <w:tc>
          <w:tcPr>
            <w:tcW w:w="1167" w:type="pct"/>
            <w:tcBorders>
              <w:top w:val="nil"/>
              <w:left w:val="nil"/>
              <w:bottom w:val="single" w:sz="8" w:space="0" w:color="000000"/>
              <w:right w:val="single" w:sz="8" w:space="0" w:color="000000"/>
            </w:tcBorders>
            <w:shd w:val="clear" w:color="auto" w:fill="auto"/>
            <w:vAlign w:val="center"/>
            <w:hideMark/>
          </w:tcPr>
          <w:p w14:paraId="50052EDB" w14:textId="77777777" w:rsidR="00DA4EB6" w:rsidRPr="0016661A" w:rsidRDefault="00DA4EB6" w:rsidP="00DA4EB6">
            <w:pPr>
              <w:ind w:firstLineChars="40" w:firstLine="84"/>
              <w:jc w:val="center"/>
              <w:rPr>
                <w:b/>
                <w:bCs/>
                <w:sz w:val="21"/>
                <w:szCs w:val="21"/>
              </w:rPr>
            </w:pPr>
            <w:r w:rsidRPr="0016661A">
              <w:rPr>
                <w:b/>
                <w:bCs/>
                <w:sz w:val="21"/>
                <w:szCs w:val="21"/>
              </w:rPr>
              <w:t>67.19</w:t>
            </w:r>
          </w:p>
        </w:tc>
      </w:tr>
      <w:tr w:rsidR="0016661A" w:rsidRPr="0016661A" w14:paraId="4D4DD1F9" w14:textId="77777777" w:rsidTr="00DA4EB6">
        <w:trPr>
          <w:trHeight w:val="340"/>
        </w:trPr>
        <w:tc>
          <w:tcPr>
            <w:tcW w:w="299" w:type="pct"/>
            <w:vMerge/>
            <w:tcBorders>
              <w:left w:val="single" w:sz="8" w:space="0" w:color="000000"/>
              <w:right w:val="single" w:sz="8" w:space="0" w:color="000000"/>
            </w:tcBorders>
            <w:shd w:val="clear" w:color="auto" w:fill="auto"/>
            <w:vAlign w:val="center"/>
            <w:hideMark/>
          </w:tcPr>
          <w:p w14:paraId="3C5E493E" w14:textId="03761278" w:rsidR="00DA4EB6" w:rsidRPr="0016661A" w:rsidRDefault="00DA4EB6" w:rsidP="00DA4EB6">
            <w:pPr>
              <w:rPr>
                <w:sz w:val="21"/>
                <w:szCs w:val="21"/>
              </w:rPr>
            </w:pPr>
          </w:p>
        </w:tc>
        <w:tc>
          <w:tcPr>
            <w:tcW w:w="55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2CA7DE" w14:textId="77777777" w:rsidR="00DA4EB6" w:rsidRPr="0016661A" w:rsidRDefault="00DA4EB6" w:rsidP="00DA4EB6">
            <w:pPr>
              <w:ind w:firstLineChars="100" w:firstLine="210"/>
              <w:rPr>
                <w:sz w:val="21"/>
                <w:szCs w:val="21"/>
              </w:rPr>
            </w:pPr>
            <w:r w:rsidRPr="0016661A">
              <w:rPr>
                <w:sz w:val="21"/>
                <w:szCs w:val="21"/>
              </w:rPr>
              <w:t>其中</w:t>
            </w:r>
          </w:p>
        </w:tc>
        <w:tc>
          <w:tcPr>
            <w:tcW w:w="576" w:type="pct"/>
            <w:tcBorders>
              <w:top w:val="nil"/>
              <w:left w:val="nil"/>
              <w:bottom w:val="single" w:sz="8" w:space="0" w:color="000000"/>
              <w:right w:val="single" w:sz="8" w:space="0" w:color="000000"/>
            </w:tcBorders>
            <w:shd w:val="clear" w:color="auto" w:fill="auto"/>
            <w:vAlign w:val="center"/>
            <w:hideMark/>
          </w:tcPr>
          <w:p w14:paraId="3430A90B" w14:textId="77777777" w:rsidR="00DA4EB6" w:rsidRPr="0016661A" w:rsidRDefault="00DA4EB6" w:rsidP="00DA4EB6">
            <w:pPr>
              <w:ind w:firstLineChars="100" w:firstLine="210"/>
              <w:rPr>
                <w:sz w:val="21"/>
                <w:szCs w:val="21"/>
              </w:rPr>
            </w:pPr>
            <w:r w:rsidRPr="0016661A">
              <w:rPr>
                <w:sz w:val="21"/>
                <w:szCs w:val="21"/>
              </w:rPr>
              <w:t>M2</w:t>
            </w:r>
          </w:p>
        </w:tc>
        <w:tc>
          <w:tcPr>
            <w:tcW w:w="1560" w:type="pct"/>
            <w:tcBorders>
              <w:top w:val="nil"/>
              <w:left w:val="nil"/>
              <w:bottom w:val="single" w:sz="8" w:space="0" w:color="000000"/>
              <w:right w:val="single" w:sz="8" w:space="0" w:color="000000"/>
            </w:tcBorders>
            <w:shd w:val="clear" w:color="auto" w:fill="auto"/>
            <w:vAlign w:val="center"/>
            <w:hideMark/>
          </w:tcPr>
          <w:p w14:paraId="49D1EA14" w14:textId="77777777" w:rsidR="00DA4EB6" w:rsidRPr="0016661A" w:rsidRDefault="00DA4EB6" w:rsidP="00DA4EB6">
            <w:pPr>
              <w:ind w:firstLineChars="40" w:firstLine="84"/>
              <w:jc w:val="center"/>
              <w:rPr>
                <w:sz w:val="21"/>
                <w:szCs w:val="21"/>
              </w:rPr>
            </w:pPr>
            <w:r w:rsidRPr="0016661A">
              <w:rPr>
                <w:sz w:val="21"/>
                <w:szCs w:val="21"/>
              </w:rPr>
              <w:t>二类工业用地</w:t>
            </w:r>
          </w:p>
        </w:tc>
        <w:tc>
          <w:tcPr>
            <w:tcW w:w="839" w:type="pct"/>
            <w:tcBorders>
              <w:top w:val="nil"/>
              <w:left w:val="nil"/>
              <w:bottom w:val="single" w:sz="8" w:space="0" w:color="000000"/>
              <w:right w:val="single" w:sz="8" w:space="0" w:color="000000"/>
            </w:tcBorders>
            <w:shd w:val="clear" w:color="auto" w:fill="auto"/>
            <w:vAlign w:val="center"/>
            <w:hideMark/>
          </w:tcPr>
          <w:p w14:paraId="150DEE5D" w14:textId="77777777" w:rsidR="00DA4EB6" w:rsidRPr="0016661A" w:rsidRDefault="00DA4EB6" w:rsidP="00DA4EB6">
            <w:pPr>
              <w:ind w:firstLineChars="40" w:firstLine="84"/>
              <w:jc w:val="center"/>
              <w:rPr>
                <w:sz w:val="21"/>
                <w:szCs w:val="21"/>
              </w:rPr>
            </w:pPr>
            <w:r w:rsidRPr="0016661A">
              <w:rPr>
                <w:sz w:val="21"/>
                <w:szCs w:val="21"/>
              </w:rPr>
              <w:t>269.1</w:t>
            </w:r>
          </w:p>
        </w:tc>
        <w:tc>
          <w:tcPr>
            <w:tcW w:w="1167" w:type="pct"/>
            <w:tcBorders>
              <w:top w:val="nil"/>
              <w:left w:val="nil"/>
              <w:bottom w:val="single" w:sz="8" w:space="0" w:color="000000"/>
              <w:right w:val="single" w:sz="8" w:space="0" w:color="000000"/>
            </w:tcBorders>
            <w:shd w:val="clear" w:color="auto" w:fill="auto"/>
            <w:vAlign w:val="center"/>
            <w:hideMark/>
          </w:tcPr>
          <w:p w14:paraId="527E2B3E" w14:textId="77777777" w:rsidR="00DA4EB6" w:rsidRPr="0016661A" w:rsidRDefault="00DA4EB6" w:rsidP="00DA4EB6">
            <w:pPr>
              <w:ind w:firstLineChars="40" w:firstLine="84"/>
              <w:jc w:val="center"/>
              <w:rPr>
                <w:sz w:val="21"/>
                <w:szCs w:val="21"/>
              </w:rPr>
            </w:pPr>
            <w:r w:rsidRPr="0016661A">
              <w:rPr>
                <w:sz w:val="21"/>
                <w:szCs w:val="21"/>
              </w:rPr>
              <w:t>46.81</w:t>
            </w:r>
          </w:p>
        </w:tc>
      </w:tr>
      <w:tr w:rsidR="0016661A" w:rsidRPr="0016661A" w14:paraId="4D9872D2" w14:textId="77777777" w:rsidTr="00DA4EB6">
        <w:trPr>
          <w:trHeight w:val="340"/>
        </w:trPr>
        <w:tc>
          <w:tcPr>
            <w:tcW w:w="299" w:type="pct"/>
            <w:vMerge/>
            <w:tcBorders>
              <w:left w:val="single" w:sz="8" w:space="0" w:color="000000"/>
              <w:bottom w:val="single" w:sz="8" w:space="0" w:color="000000"/>
              <w:right w:val="single" w:sz="8" w:space="0" w:color="000000"/>
            </w:tcBorders>
            <w:vAlign w:val="center"/>
            <w:hideMark/>
          </w:tcPr>
          <w:p w14:paraId="3D7D1F3D" w14:textId="77777777" w:rsidR="00DA4EB6" w:rsidRPr="0016661A" w:rsidRDefault="00DA4EB6" w:rsidP="00DA4EB6">
            <w:pPr>
              <w:rPr>
                <w:sz w:val="21"/>
                <w:szCs w:val="21"/>
              </w:rPr>
            </w:pPr>
          </w:p>
        </w:tc>
        <w:tc>
          <w:tcPr>
            <w:tcW w:w="559" w:type="pct"/>
            <w:vMerge/>
            <w:tcBorders>
              <w:top w:val="nil"/>
              <w:left w:val="single" w:sz="8" w:space="0" w:color="000000"/>
              <w:bottom w:val="single" w:sz="8" w:space="0" w:color="000000"/>
              <w:right w:val="single" w:sz="8" w:space="0" w:color="000000"/>
            </w:tcBorders>
            <w:vAlign w:val="center"/>
            <w:hideMark/>
          </w:tcPr>
          <w:p w14:paraId="04244294" w14:textId="77777777" w:rsidR="00DA4EB6" w:rsidRPr="0016661A" w:rsidRDefault="00DA4EB6" w:rsidP="00DA4EB6">
            <w:pPr>
              <w:rPr>
                <w:sz w:val="21"/>
                <w:szCs w:val="21"/>
              </w:rPr>
            </w:pPr>
          </w:p>
        </w:tc>
        <w:tc>
          <w:tcPr>
            <w:tcW w:w="576" w:type="pct"/>
            <w:tcBorders>
              <w:top w:val="nil"/>
              <w:left w:val="nil"/>
              <w:bottom w:val="single" w:sz="8" w:space="0" w:color="000000"/>
              <w:right w:val="single" w:sz="8" w:space="0" w:color="000000"/>
            </w:tcBorders>
            <w:shd w:val="clear" w:color="auto" w:fill="auto"/>
            <w:vAlign w:val="center"/>
            <w:hideMark/>
          </w:tcPr>
          <w:p w14:paraId="7E1ACBF4" w14:textId="77777777" w:rsidR="00DA4EB6" w:rsidRPr="0016661A" w:rsidRDefault="00DA4EB6" w:rsidP="00DA4EB6">
            <w:pPr>
              <w:ind w:firstLineChars="100" w:firstLine="210"/>
              <w:rPr>
                <w:sz w:val="21"/>
                <w:szCs w:val="21"/>
              </w:rPr>
            </w:pPr>
            <w:r w:rsidRPr="0016661A">
              <w:rPr>
                <w:sz w:val="21"/>
                <w:szCs w:val="21"/>
              </w:rPr>
              <w:t>M3</w:t>
            </w:r>
          </w:p>
        </w:tc>
        <w:tc>
          <w:tcPr>
            <w:tcW w:w="1560" w:type="pct"/>
            <w:tcBorders>
              <w:top w:val="nil"/>
              <w:left w:val="nil"/>
              <w:bottom w:val="single" w:sz="8" w:space="0" w:color="000000"/>
              <w:right w:val="single" w:sz="8" w:space="0" w:color="000000"/>
            </w:tcBorders>
            <w:shd w:val="clear" w:color="auto" w:fill="auto"/>
            <w:vAlign w:val="center"/>
            <w:hideMark/>
          </w:tcPr>
          <w:p w14:paraId="650F4593" w14:textId="77777777" w:rsidR="00DA4EB6" w:rsidRPr="0016661A" w:rsidRDefault="00DA4EB6" w:rsidP="00DA4EB6">
            <w:pPr>
              <w:ind w:firstLineChars="40" w:firstLine="84"/>
              <w:jc w:val="center"/>
              <w:rPr>
                <w:sz w:val="21"/>
                <w:szCs w:val="21"/>
              </w:rPr>
            </w:pPr>
            <w:r w:rsidRPr="0016661A">
              <w:rPr>
                <w:sz w:val="21"/>
                <w:szCs w:val="21"/>
              </w:rPr>
              <w:t>三类工业用地</w:t>
            </w:r>
          </w:p>
        </w:tc>
        <w:tc>
          <w:tcPr>
            <w:tcW w:w="839" w:type="pct"/>
            <w:tcBorders>
              <w:top w:val="nil"/>
              <w:left w:val="nil"/>
              <w:bottom w:val="single" w:sz="8" w:space="0" w:color="000000"/>
              <w:right w:val="single" w:sz="8" w:space="0" w:color="000000"/>
            </w:tcBorders>
            <w:shd w:val="clear" w:color="auto" w:fill="auto"/>
            <w:vAlign w:val="center"/>
            <w:hideMark/>
          </w:tcPr>
          <w:p w14:paraId="15ED1503" w14:textId="77777777" w:rsidR="00DA4EB6" w:rsidRPr="0016661A" w:rsidRDefault="00DA4EB6" w:rsidP="00DA4EB6">
            <w:pPr>
              <w:ind w:firstLineChars="40" w:firstLine="84"/>
              <w:jc w:val="center"/>
              <w:rPr>
                <w:sz w:val="21"/>
                <w:szCs w:val="21"/>
              </w:rPr>
            </w:pPr>
            <w:r w:rsidRPr="0016661A">
              <w:rPr>
                <w:sz w:val="21"/>
                <w:szCs w:val="21"/>
              </w:rPr>
              <w:t>117.16</w:t>
            </w:r>
          </w:p>
        </w:tc>
        <w:tc>
          <w:tcPr>
            <w:tcW w:w="1167" w:type="pct"/>
            <w:tcBorders>
              <w:top w:val="nil"/>
              <w:left w:val="nil"/>
              <w:bottom w:val="single" w:sz="8" w:space="0" w:color="000000"/>
              <w:right w:val="single" w:sz="8" w:space="0" w:color="000000"/>
            </w:tcBorders>
            <w:shd w:val="clear" w:color="auto" w:fill="auto"/>
            <w:vAlign w:val="center"/>
            <w:hideMark/>
          </w:tcPr>
          <w:p w14:paraId="434BCA30" w14:textId="77777777" w:rsidR="00DA4EB6" w:rsidRPr="0016661A" w:rsidRDefault="00DA4EB6" w:rsidP="00DA4EB6">
            <w:pPr>
              <w:ind w:firstLineChars="40" w:firstLine="84"/>
              <w:jc w:val="center"/>
              <w:rPr>
                <w:sz w:val="21"/>
                <w:szCs w:val="21"/>
              </w:rPr>
            </w:pPr>
            <w:r w:rsidRPr="0016661A">
              <w:rPr>
                <w:sz w:val="21"/>
                <w:szCs w:val="21"/>
              </w:rPr>
              <w:t>20.38</w:t>
            </w:r>
          </w:p>
        </w:tc>
      </w:tr>
      <w:tr w:rsidR="0016661A" w:rsidRPr="0016661A" w14:paraId="09AE3FD1" w14:textId="77777777" w:rsidTr="00DA4EB6">
        <w:trPr>
          <w:trHeight w:val="340"/>
        </w:trPr>
        <w:tc>
          <w:tcPr>
            <w:tcW w:w="29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C79C4E4" w14:textId="77777777" w:rsidR="00DA4EB6" w:rsidRPr="0016661A" w:rsidRDefault="00DA4EB6" w:rsidP="00DA4EB6">
            <w:pPr>
              <w:ind w:firstLineChars="100" w:firstLine="210"/>
              <w:rPr>
                <w:sz w:val="21"/>
                <w:szCs w:val="21"/>
              </w:rPr>
            </w:pPr>
            <w:r w:rsidRPr="0016661A">
              <w:rPr>
                <w:sz w:val="21"/>
                <w:szCs w:val="21"/>
              </w:rPr>
              <w:t>3</w:t>
            </w:r>
          </w:p>
        </w:tc>
        <w:tc>
          <w:tcPr>
            <w:tcW w:w="1135" w:type="pct"/>
            <w:gridSpan w:val="2"/>
            <w:tcBorders>
              <w:top w:val="single" w:sz="8" w:space="0" w:color="000000"/>
              <w:left w:val="nil"/>
              <w:bottom w:val="single" w:sz="8" w:space="0" w:color="000000"/>
              <w:right w:val="single" w:sz="8" w:space="0" w:color="000000"/>
            </w:tcBorders>
            <w:shd w:val="clear" w:color="auto" w:fill="auto"/>
            <w:vAlign w:val="center"/>
            <w:hideMark/>
          </w:tcPr>
          <w:p w14:paraId="16836088" w14:textId="77777777" w:rsidR="00DA4EB6" w:rsidRPr="0016661A" w:rsidRDefault="00DA4EB6" w:rsidP="00DA4EB6">
            <w:pPr>
              <w:ind w:firstLineChars="400" w:firstLine="843"/>
              <w:rPr>
                <w:b/>
                <w:bCs/>
                <w:sz w:val="21"/>
                <w:szCs w:val="21"/>
              </w:rPr>
            </w:pPr>
            <w:r w:rsidRPr="0016661A">
              <w:rPr>
                <w:b/>
                <w:bCs/>
                <w:sz w:val="21"/>
                <w:szCs w:val="21"/>
              </w:rPr>
              <w:t>S</w:t>
            </w:r>
          </w:p>
        </w:tc>
        <w:tc>
          <w:tcPr>
            <w:tcW w:w="1560" w:type="pct"/>
            <w:tcBorders>
              <w:top w:val="nil"/>
              <w:left w:val="nil"/>
              <w:bottom w:val="single" w:sz="8" w:space="0" w:color="000000"/>
              <w:right w:val="single" w:sz="8" w:space="0" w:color="000000"/>
            </w:tcBorders>
            <w:shd w:val="clear" w:color="auto" w:fill="auto"/>
            <w:vAlign w:val="center"/>
            <w:hideMark/>
          </w:tcPr>
          <w:p w14:paraId="491B0511" w14:textId="77777777" w:rsidR="00DA4EB6" w:rsidRPr="0016661A" w:rsidRDefault="00DA4EB6" w:rsidP="00DA4EB6">
            <w:pPr>
              <w:ind w:firstLineChars="40" w:firstLine="84"/>
              <w:jc w:val="center"/>
              <w:rPr>
                <w:sz w:val="21"/>
                <w:szCs w:val="21"/>
              </w:rPr>
            </w:pPr>
            <w:r w:rsidRPr="0016661A">
              <w:rPr>
                <w:sz w:val="21"/>
                <w:szCs w:val="21"/>
              </w:rPr>
              <w:t>交通设施用地</w:t>
            </w:r>
          </w:p>
        </w:tc>
        <w:tc>
          <w:tcPr>
            <w:tcW w:w="839" w:type="pct"/>
            <w:tcBorders>
              <w:top w:val="nil"/>
              <w:left w:val="nil"/>
              <w:bottom w:val="single" w:sz="8" w:space="0" w:color="000000"/>
              <w:right w:val="single" w:sz="8" w:space="0" w:color="000000"/>
            </w:tcBorders>
            <w:shd w:val="clear" w:color="auto" w:fill="auto"/>
            <w:vAlign w:val="center"/>
            <w:hideMark/>
          </w:tcPr>
          <w:p w14:paraId="2C9E37D7" w14:textId="77777777" w:rsidR="00DA4EB6" w:rsidRPr="0016661A" w:rsidRDefault="00DA4EB6" w:rsidP="00DA4EB6">
            <w:pPr>
              <w:ind w:firstLineChars="40" w:firstLine="84"/>
              <w:jc w:val="center"/>
              <w:rPr>
                <w:b/>
                <w:bCs/>
                <w:sz w:val="21"/>
                <w:szCs w:val="21"/>
              </w:rPr>
            </w:pPr>
            <w:r w:rsidRPr="0016661A">
              <w:rPr>
                <w:b/>
                <w:bCs/>
                <w:sz w:val="21"/>
                <w:szCs w:val="21"/>
              </w:rPr>
              <w:t>97.12</w:t>
            </w:r>
          </w:p>
        </w:tc>
        <w:tc>
          <w:tcPr>
            <w:tcW w:w="1167" w:type="pct"/>
            <w:tcBorders>
              <w:top w:val="nil"/>
              <w:left w:val="nil"/>
              <w:bottom w:val="single" w:sz="8" w:space="0" w:color="000000"/>
              <w:right w:val="single" w:sz="8" w:space="0" w:color="000000"/>
            </w:tcBorders>
            <w:shd w:val="clear" w:color="auto" w:fill="auto"/>
            <w:vAlign w:val="center"/>
            <w:hideMark/>
          </w:tcPr>
          <w:p w14:paraId="4CD104B4" w14:textId="77777777" w:rsidR="00DA4EB6" w:rsidRPr="0016661A" w:rsidRDefault="00DA4EB6" w:rsidP="00DA4EB6">
            <w:pPr>
              <w:ind w:firstLineChars="40" w:firstLine="84"/>
              <w:jc w:val="center"/>
              <w:rPr>
                <w:b/>
                <w:bCs/>
                <w:sz w:val="21"/>
                <w:szCs w:val="21"/>
              </w:rPr>
            </w:pPr>
            <w:r w:rsidRPr="0016661A">
              <w:rPr>
                <w:b/>
                <w:bCs/>
                <w:sz w:val="21"/>
                <w:szCs w:val="21"/>
              </w:rPr>
              <w:t>16.9</w:t>
            </w:r>
          </w:p>
        </w:tc>
      </w:tr>
      <w:tr w:rsidR="0016661A" w:rsidRPr="0016661A" w14:paraId="03E9099A" w14:textId="77777777" w:rsidTr="00DA4EB6">
        <w:trPr>
          <w:trHeight w:val="340"/>
        </w:trPr>
        <w:tc>
          <w:tcPr>
            <w:tcW w:w="299" w:type="pct"/>
            <w:vMerge/>
            <w:tcBorders>
              <w:top w:val="nil"/>
              <w:left w:val="single" w:sz="8" w:space="0" w:color="000000"/>
              <w:bottom w:val="single" w:sz="8" w:space="0" w:color="000000"/>
              <w:right w:val="single" w:sz="8" w:space="0" w:color="000000"/>
            </w:tcBorders>
            <w:vAlign w:val="center"/>
            <w:hideMark/>
          </w:tcPr>
          <w:p w14:paraId="7CD2E0E8" w14:textId="77777777" w:rsidR="00DA4EB6" w:rsidRPr="0016661A" w:rsidRDefault="00DA4EB6" w:rsidP="00DA4EB6">
            <w:pPr>
              <w:rPr>
                <w:sz w:val="21"/>
                <w:szCs w:val="21"/>
              </w:rPr>
            </w:pPr>
          </w:p>
        </w:tc>
        <w:tc>
          <w:tcPr>
            <w:tcW w:w="559" w:type="pct"/>
            <w:tcBorders>
              <w:top w:val="nil"/>
              <w:left w:val="nil"/>
              <w:bottom w:val="single" w:sz="8" w:space="0" w:color="000000"/>
              <w:right w:val="single" w:sz="8" w:space="0" w:color="000000"/>
            </w:tcBorders>
            <w:shd w:val="clear" w:color="auto" w:fill="auto"/>
            <w:vAlign w:val="center"/>
            <w:hideMark/>
          </w:tcPr>
          <w:p w14:paraId="410B1606" w14:textId="77777777" w:rsidR="00DA4EB6" w:rsidRPr="0016661A" w:rsidRDefault="00DA4EB6" w:rsidP="00DA4EB6">
            <w:pPr>
              <w:ind w:firstLineChars="100" w:firstLine="210"/>
              <w:rPr>
                <w:sz w:val="21"/>
                <w:szCs w:val="21"/>
              </w:rPr>
            </w:pPr>
            <w:r w:rsidRPr="0016661A">
              <w:rPr>
                <w:sz w:val="21"/>
                <w:szCs w:val="21"/>
              </w:rPr>
              <w:t>其中</w:t>
            </w:r>
          </w:p>
        </w:tc>
        <w:tc>
          <w:tcPr>
            <w:tcW w:w="576" w:type="pct"/>
            <w:tcBorders>
              <w:top w:val="nil"/>
              <w:left w:val="nil"/>
              <w:bottom w:val="single" w:sz="8" w:space="0" w:color="000000"/>
              <w:right w:val="single" w:sz="8" w:space="0" w:color="000000"/>
            </w:tcBorders>
            <w:shd w:val="clear" w:color="auto" w:fill="auto"/>
            <w:vAlign w:val="center"/>
            <w:hideMark/>
          </w:tcPr>
          <w:p w14:paraId="6158B3D4" w14:textId="77777777" w:rsidR="00DA4EB6" w:rsidRPr="0016661A" w:rsidRDefault="00DA4EB6" w:rsidP="00DA4EB6">
            <w:pPr>
              <w:ind w:firstLineChars="200" w:firstLine="420"/>
              <w:rPr>
                <w:sz w:val="21"/>
                <w:szCs w:val="21"/>
              </w:rPr>
            </w:pPr>
            <w:r w:rsidRPr="0016661A">
              <w:rPr>
                <w:sz w:val="21"/>
                <w:szCs w:val="21"/>
              </w:rPr>
              <w:t>S1</w:t>
            </w:r>
          </w:p>
        </w:tc>
        <w:tc>
          <w:tcPr>
            <w:tcW w:w="1560" w:type="pct"/>
            <w:tcBorders>
              <w:top w:val="nil"/>
              <w:left w:val="nil"/>
              <w:bottom w:val="single" w:sz="8" w:space="0" w:color="000000"/>
              <w:right w:val="single" w:sz="8" w:space="0" w:color="000000"/>
            </w:tcBorders>
            <w:shd w:val="clear" w:color="auto" w:fill="auto"/>
            <w:vAlign w:val="center"/>
            <w:hideMark/>
          </w:tcPr>
          <w:p w14:paraId="22F7A914" w14:textId="77777777" w:rsidR="00DA4EB6" w:rsidRPr="0016661A" w:rsidRDefault="00DA4EB6" w:rsidP="00DA4EB6">
            <w:pPr>
              <w:ind w:firstLineChars="40" w:firstLine="84"/>
              <w:jc w:val="center"/>
              <w:rPr>
                <w:sz w:val="21"/>
                <w:szCs w:val="21"/>
              </w:rPr>
            </w:pPr>
            <w:r w:rsidRPr="0016661A">
              <w:rPr>
                <w:sz w:val="21"/>
                <w:szCs w:val="21"/>
              </w:rPr>
              <w:t>道路用地</w:t>
            </w:r>
          </w:p>
        </w:tc>
        <w:tc>
          <w:tcPr>
            <w:tcW w:w="839" w:type="pct"/>
            <w:tcBorders>
              <w:top w:val="nil"/>
              <w:left w:val="nil"/>
              <w:bottom w:val="single" w:sz="8" w:space="0" w:color="000000"/>
              <w:right w:val="single" w:sz="8" w:space="0" w:color="000000"/>
            </w:tcBorders>
            <w:shd w:val="clear" w:color="auto" w:fill="auto"/>
            <w:vAlign w:val="center"/>
            <w:hideMark/>
          </w:tcPr>
          <w:p w14:paraId="121E2EAC" w14:textId="77777777" w:rsidR="00DA4EB6" w:rsidRPr="0016661A" w:rsidRDefault="00DA4EB6" w:rsidP="00DA4EB6">
            <w:pPr>
              <w:ind w:firstLineChars="40" w:firstLine="84"/>
              <w:jc w:val="center"/>
              <w:rPr>
                <w:sz w:val="21"/>
                <w:szCs w:val="21"/>
              </w:rPr>
            </w:pPr>
            <w:r w:rsidRPr="0016661A">
              <w:rPr>
                <w:sz w:val="21"/>
                <w:szCs w:val="21"/>
              </w:rPr>
              <w:t>97. 12</w:t>
            </w:r>
          </w:p>
        </w:tc>
        <w:tc>
          <w:tcPr>
            <w:tcW w:w="1167" w:type="pct"/>
            <w:tcBorders>
              <w:top w:val="nil"/>
              <w:left w:val="nil"/>
              <w:bottom w:val="single" w:sz="8" w:space="0" w:color="000000"/>
              <w:right w:val="single" w:sz="8" w:space="0" w:color="000000"/>
            </w:tcBorders>
            <w:shd w:val="clear" w:color="auto" w:fill="auto"/>
            <w:vAlign w:val="center"/>
            <w:hideMark/>
          </w:tcPr>
          <w:p w14:paraId="2AF13E20" w14:textId="77777777" w:rsidR="00DA4EB6" w:rsidRPr="0016661A" w:rsidRDefault="00DA4EB6" w:rsidP="00DA4EB6">
            <w:pPr>
              <w:ind w:firstLineChars="40" w:firstLine="84"/>
              <w:jc w:val="center"/>
              <w:rPr>
                <w:sz w:val="21"/>
                <w:szCs w:val="21"/>
              </w:rPr>
            </w:pPr>
            <w:r w:rsidRPr="0016661A">
              <w:rPr>
                <w:sz w:val="21"/>
                <w:szCs w:val="21"/>
              </w:rPr>
              <w:t>16.9</w:t>
            </w:r>
          </w:p>
        </w:tc>
      </w:tr>
      <w:tr w:rsidR="0016661A" w:rsidRPr="0016661A" w14:paraId="1918B10E" w14:textId="77777777" w:rsidTr="00DA4EB6">
        <w:trPr>
          <w:trHeight w:val="340"/>
        </w:trPr>
        <w:tc>
          <w:tcPr>
            <w:tcW w:w="299" w:type="pct"/>
            <w:vMerge w:val="restart"/>
            <w:tcBorders>
              <w:top w:val="nil"/>
              <w:left w:val="single" w:sz="8" w:space="0" w:color="000000"/>
              <w:right w:val="single" w:sz="8" w:space="0" w:color="000000"/>
            </w:tcBorders>
            <w:shd w:val="clear" w:color="auto" w:fill="auto"/>
            <w:vAlign w:val="center"/>
            <w:hideMark/>
          </w:tcPr>
          <w:p w14:paraId="1E22005C" w14:textId="60E6D7E2" w:rsidR="00DA4EB6" w:rsidRPr="0016661A" w:rsidRDefault="00DA4EB6" w:rsidP="00DA4EB6">
            <w:pPr>
              <w:rPr>
                <w:sz w:val="21"/>
                <w:szCs w:val="21"/>
              </w:rPr>
            </w:pPr>
            <w:r w:rsidRPr="0016661A">
              <w:rPr>
                <w:sz w:val="21"/>
                <w:szCs w:val="21"/>
              </w:rPr>
              <w:t xml:space="preserve">　</w:t>
            </w:r>
            <w:r w:rsidRPr="0016661A">
              <w:rPr>
                <w:sz w:val="21"/>
                <w:szCs w:val="21"/>
              </w:rPr>
              <w:t>4</w:t>
            </w:r>
          </w:p>
        </w:tc>
        <w:tc>
          <w:tcPr>
            <w:tcW w:w="1135" w:type="pct"/>
            <w:gridSpan w:val="2"/>
            <w:tcBorders>
              <w:top w:val="single" w:sz="8" w:space="0" w:color="000000"/>
              <w:left w:val="nil"/>
              <w:bottom w:val="single" w:sz="8" w:space="0" w:color="000000"/>
              <w:right w:val="single" w:sz="8" w:space="0" w:color="000000"/>
            </w:tcBorders>
            <w:shd w:val="clear" w:color="auto" w:fill="auto"/>
            <w:vAlign w:val="center"/>
            <w:hideMark/>
          </w:tcPr>
          <w:p w14:paraId="197491BB" w14:textId="77777777" w:rsidR="00DA4EB6" w:rsidRPr="0016661A" w:rsidRDefault="00DA4EB6" w:rsidP="00DA4EB6">
            <w:pPr>
              <w:ind w:firstLineChars="400" w:firstLine="843"/>
              <w:rPr>
                <w:b/>
                <w:bCs/>
                <w:sz w:val="21"/>
                <w:szCs w:val="21"/>
              </w:rPr>
            </w:pPr>
            <w:r w:rsidRPr="0016661A">
              <w:rPr>
                <w:b/>
                <w:bCs/>
                <w:sz w:val="21"/>
                <w:szCs w:val="21"/>
              </w:rPr>
              <w:t>U</w:t>
            </w:r>
          </w:p>
        </w:tc>
        <w:tc>
          <w:tcPr>
            <w:tcW w:w="1560" w:type="pct"/>
            <w:tcBorders>
              <w:top w:val="nil"/>
              <w:left w:val="nil"/>
              <w:bottom w:val="single" w:sz="8" w:space="0" w:color="000000"/>
              <w:right w:val="single" w:sz="8" w:space="0" w:color="000000"/>
            </w:tcBorders>
            <w:shd w:val="clear" w:color="auto" w:fill="auto"/>
            <w:vAlign w:val="center"/>
            <w:hideMark/>
          </w:tcPr>
          <w:p w14:paraId="28077147" w14:textId="77777777" w:rsidR="00DA4EB6" w:rsidRPr="0016661A" w:rsidRDefault="00DA4EB6" w:rsidP="00DA4EB6">
            <w:pPr>
              <w:ind w:firstLineChars="40" w:firstLine="84"/>
              <w:jc w:val="center"/>
              <w:rPr>
                <w:sz w:val="21"/>
                <w:szCs w:val="21"/>
              </w:rPr>
            </w:pPr>
            <w:r w:rsidRPr="0016661A">
              <w:rPr>
                <w:sz w:val="21"/>
                <w:szCs w:val="21"/>
              </w:rPr>
              <w:t>公用设施用地</w:t>
            </w:r>
          </w:p>
        </w:tc>
        <w:tc>
          <w:tcPr>
            <w:tcW w:w="839" w:type="pct"/>
            <w:tcBorders>
              <w:top w:val="nil"/>
              <w:left w:val="nil"/>
              <w:bottom w:val="single" w:sz="8" w:space="0" w:color="000000"/>
              <w:right w:val="single" w:sz="8" w:space="0" w:color="000000"/>
            </w:tcBorders>
            <w:shd w:val="clear" w:color="auto" w:fill="auto"/>
            <w:vAlign w:val="center"/>
            <w:hideMark/>
          </w:tcPr>
          <w:p w14:paraId="40916910" w14:textId="77777777" w:rsidR="00DA4EB6" w:rsidRPr="0016661A" w:rsidRDefault="00DA4EB6" w:rsidP="00DA4EB6">
            <w:pPr>
              <w:ind w:firstLineChars="40" w:firstLine="84"/>
              <w:jc w:val="center"/>
              <w:rPr>
                <w:b/>
                <w:bCs/>
                <w:sz w:val="21"/>
                <w:szCs w:val="21"/>
              </w:rPr>
            </w:pPr>
            <w:r w:rsidRPr="0016661A">
              <w:rPr>
                <w:b/>
                <w:bCs/>
                <w:sz w:val="21"/>
                <w:szCs w:val="21"/>
              </w:rPr>
              <w:t>42.04</w:t>
            </w:r>
          </w:p>
        </w:tc>
        <w:tc>
          <w:tcPr>
            <w:tcW w:w="1167" w:type="pct"/>
            <w:tcBorders>
              <w:top w:val="nil"/>
              <w:left w:val="nil"/>
              <w:bottom w:val="single" w:sz="8" w:space="0" w:color="000000"/>
              <w:right w:val="single" w:sz="8" w:space="0" w:color="000000"/>
            </w:tcBorders>
            <w:shd w:val="clear" w:color="auto" w:fill="auto"/>
            <w:vAlign w:val="center"/>
            <w:hideMark/>
          </w:tcPr>
          <w:p w14:paraId="25787477" w14:textId="77777777" w:rsidR="00DA4EB6" w:rsidRPr="0016661A" w:rsidRDefault="00DA4EB6" w:rsidP="00DA4EB6">
            <w:pPr>
              <w:ind w:firstLineChars="40" w:firstLine="84"/>
              <w:jc w:val="center"/>
              <w:rPr>
                <w:b/>
                <w:bCs/>
                <w:sz w:val="21"/>
                <w:szCs w:val="21"/>
              </w:rPr>
            </w:pPr>
            <w:r w:rsidRPr="0016661A">
              <w:rPr>
                <w:b/>
                <w:bCs/>
                <w:sz w:val="21"/>
                <w:szCs w:val="21"/>
              </w:rPr>
              <w:t>7.31</w:t>
            </w:r>
          </w:p>
        </w:tc>
      </w:tr>
      <w:tr w:rsidR="0016661A" w:rsidRPr="0016661A" w14:paraId="5F4F60DE" w14:textId="77777777" w:rsidTr="00DA4EB6">
        <w:trPr>
          <w:trHeight w:val="340"/>
        </w:trPr>
        <w:tc>
          <w:tcPr>
            <w:tcW w:w="299" w:type="pct"/>
            <w:vMerge/>
            <w:tcBorders>
              <w:left w:val="single" w:sz="8" w:space="0" w:color="000000"/>
              <w:right w:val="single" w:sz="8" w:space="0" w:color="000000"/>
            </w:tcBorders>
            <w:shd w:val="clear" w:color="auto" w:fill="auto"/>
            <w:vAlign w:val="center"/>
            <w:hideMark/>
          </w:tcPr>
          <w:p w14:paraId="634D25EC" w14:textId="75DC81EE" w:rsidR="00DA4EB6" w:rsidRPr="0016661A" w:rsidRDefault="00DA4EB6" w:rsidP="00DA4EB6">
            <w:pPr>
              <w:rPr>
                <w:sz w:val="21"/>
                <w:szCs w:val="21"/>
              </w:rPr>
            </w:pPr>
          </w:p>
        </w:tc>
        <w:tc>
          <w:tcPr>
            <w:tcW w:w="559" w:type="pct"/>
            <w:vMerge w:val="restart"/>
            <w:tcBorders>
              <w:top w:val="nil"/>
              <w:left w:val="nil"/>
              <w:right w:val="single" w:sz="8" w:space="0" w:color="000000"/>
            </w:tcBorders>
            <w:shd w:val="clear" w:color="auto" w:fill="auto"/>
            <w:vAlign w:val="center"/>
            <w:hideMark/>
          </w:tcPr>
          <w:p w14:paraId="21B4C5A6" w14:textId="312EB1CC" w:rsidR="00DA4EB6" w:rsidRPr="0016661A" w:rsidRDefault="00DA4EB6" w:rsidP="00DA4EB6">
            <w:pPr>
              <w:rPr>
                <w:sz w:val="21"/>
                <w:szCs w:val="21"/>
              </w:rPr>
            </w:pPr>
            <w:r w:rsidRPr="0016661A">
              <w:rPr>
                <w:sz w:val="21"/>
                <w:szCs w:val="21"/>
              </w:rPr>
              <w:t xml:space="preserve">　其中</w:t>
            </w:r>
          </w:p>
        </w:tc>
        <w:tc>
          <w:tcPr>
            <w:tcW w:w="576" w:type="pct"/>
            <w:tcBorders>
              <w:top w:val="nil"/>
              <w:left w:val="nil"/>
              <w:bottom w:val="single" w:sz="8" w:space="0" w:color="000000"/>
              <w:right w:val="single" w:sz="8" w:space="0" w:color="000000"/>
            </w:tcBorders>
            <w:shd w:val="clear" w:color="auto" w:fill="auto"/>
            <w:vAlign w:val="center"/>
            <w:hideMark/>
          </w:tcPr>
          <w:p w14:paraId="2F0F2EE6" w14:textId="77777777" w:rsidR="00DA4EB6" w:rsidRPr="0016661A" w:rsidRDefault="00DA4EB6" w:rsidP="00DA4EB6">
            <w:pPr>
              <w:ind w:firstLineChars="100" w:firstLine="210"/>
              <w:rPr>
                <w:sz w:val="21"/>
                <w:szCs w:val="21"/>
              </w:rPr>
            </w:pPr>
            <w:r w:rsidRPr="0016661A">
              <w:rPr>
                <w:sz w:val="21"/>
                <w:szCs w:val="21"/>
              </w:rPr>
              <w:t>U12</w:t>
            </w:r>
          </w:p>
        </w:tc>
        <w:tc>
          <w:tcPr>
            <w:tcW w:w="1560" w:type="pct"/>
            <w:tcBorders>
              <w:top w:val="nil"/>
              <w:left w:val="nil"/>
              <w:bottom w:val="single" w:sz="8" w:space="0" w:color="000000"/>
              <w:right w:val="single" w:sz="8" w:space="0" w:color="000000"/>
            </w:tcBorders>
            <w:shd w:val="clear" w:color="auto" w:fill="auto"/>
            <w:vAlign w:val="center"/>
            <w:hideMark/>
          </w:tcPr>
          <w:p w14:paraId="7486ECDE" w14:textId="77777777" w:rsidR="00DA4EB6" w:rsidRPr="0016661A" w:rsidRDefault="00DA4EB6" w:rsidP="00DA4EB6">
            <w:pPr>
              <w:ind w:firstLineChars="40" w:firstLine="84"/>
              <w:jc w:val="center"/>
              <w:rPr>
                <w:sz w:val="21"/>
                <w:szCs w:val="21"/>
              </w:rPr>
            </w:pPr>
            <w:r w:rsidRPr="0016661A">
              <w:rPr>
                <w:sz w:val="21"/>
                <w:szCs w:val="21"/>
              </w:rPr>
              <w:t>供电用地</w:t>
            </w:r>
          </w:p>
        </w:tc>
        <w:tc>
          <w:tcPr>
            <w:tcW w:w="839" w:type="pct"/>
            <w:tcBorders>
              <w:top w:val="nil"/>
              <w:left w:val="nil"/>
              <w:bottom w:val="single" w:sz="8" w:space="0" w:color="000000"/>
              <w:right w:val="single" w:sz="8" w:space="0" w:color="000000"/>
            </w:tcBorders>
            <w:shd w:val="clear" w:color="auto" w:fill="auto"/>
            <w:vAlign w:val="center"/>
            <w:hideMark/>
          </w:tcPr>
          <w:p w14:paraId="7739ED24" w14:textId="77777777" w:rsidR="00DA4EB6" w:rsidRPr="0016661A" w:rsidRDefault="00DA4EB6" w:rsidP="00DA4EB6">
            <w:pPr>
              <w:ind w:firstLineChars="40" w:firstLine="84"/>
              <w:jc w:val="center"/>
              <w:rPr>
                <w:sz w:val="21"/>
                <w:szCs w:val="21"/>
              </w:rPr>
            </w:pPr>
            <w:r w:rsidRPr="0016661A">
              <w:rPr>
                <w:sz w:val="21"/>
                <w:szCs w:val="21"/>
              </w:rPr>
              <w:t>0.36</w:t>
            </w:r>
          </w:p>
        </w:tc>
        <w:tc>
          <w:tcPr>
            <w:tcW w:w="1167" w:type="pct"/>
            <w:tcBorders>
              <w:top w:val="nil"/>
              <w:left w:val="nil"/>
              <w:bottom w:val="single" w:sz="8" w:space="0" w:color="000000"/>
              <w:right w:val="single" w:sz="8" w:space="0" w:color="000000"/>
            </w:tcBorders>
            <w:shd w:val="clear" w:color="auto" w:fill="auto"/>
            <w:vAlign w:val="center"/>
            <w:hideMark/>
          </w:tcPr>
          <w:p w14:paraId="044B7EE2" w14:textId="77777777" w:rsidR="00DA4EB6" w:rsidRPr="0016661A" w:rsidRDefault="00DA4EB6" w:rsidP="00DA4EB6">
            <w:pPr>
              <w:ind w:firstLineChars="40" w:firstLine="84"/>
              <w:jc w:val="center"/>
              <w:rPr>
                <w:sz w:val="21"/>
                <w:szCs w:val="21"/>
              </w:rPr>
            </w:pPr>
            <w:r w:rsidRPr="0016661A">
              <w:rPr>
                <w:sz w:val="21"/>
                <w:szCs w:val="21"/>
              </w:rPr>
              <w:t>0.06</w:t>
            </w:r>
          </w:p>
        </w:tc>
      </w:tr>
      <w:tr w:rsidR="0016661A" w:rsidRPr="0016661A" w14:paraId="7594F942" w14:textId="77777777" w:rsidTr="00DA4EB6">
        <w:trPr>
          <w:trHeight w:val="340"/>
        </w:trPr>
        <w:tc>
          <w:tcPr>
            <w:tcW w:w="299" w:type="pct"/>
            <w:vMerge/>
            <w:tcBorders>
              <w:left w:val="single" w:sz="8" w:space="0" w:color="000000"/>
              <w:right w:val="single" w:sz="8" w:space="0" w:color="000000"/>
            </w:tcBorders>
            <w:shd w:val="clear" w:color="auto" w:fill="auto"/>
            <w:vAlign w:val="center"/>
            <w:hideMark/>
          </w:tcPr>
          <w:p w14:paraId="03440A68" w14:textId="201C4401" w:rsidR="00DA4EB6" w:rsidRPr="0016661A" w:rsidRDefault="00DA4EB6" w:rsidP="00DA4EB6">
            <w:pPr>
              <w:rPr>
                <w:sz w:val="21"/>
                <w:szCs w:val="21"/>
              </w:rPr>
            </w:pPr>
          </w:p>
        </w:tc>
        <w:tc>
          <w:tcPr>
            <w:tcW w:w="559" w:type="pct"/>
            <w:vMerge/>
            <w:tcBorders>
              <w:left w:val="nil"/>
              <w:right w:val="single" w:sz="8" w:space="0" w:color="000000"/>
            </w:tcBorders>
            <w:shd w:val="clear" w:color="auto" w:fill="auto"/>
            <w:vAlign w:val="center"/>
            <w:hideMark/>
          </w:tcPr>
          <w:p w14:paraId="644FDE84" w14:textId="7B32625E" w:rsidR="00DA4EB6" w:rsidRPr="0016661A" w:rsidRDefault="00DA4EB6" w:rsidP="00DA4EB6">
            <w:pPr>
              <w:rPr>
                <w:sz w:val="21"/>
                <w:szCs w:val="21"/>
              </w:rPr>
            </w:pPr>
          </w:p>
        </w:tc>
        <w:tc>
          <w:tcPr>
            <w:tcW w:w="576" w:type="pct"/>
            <w:tcBorders>
              <w:top w:val="nil"/>
              <w:left w:val="nil"/>
              <w:bottom w:val="single" w:sz="8" w:space="0" w:color="000000"/>
              <w:right w:val="single" w:sz="8" w:space="0" w:color="000000"/>
            </w:tcBorders>
            <w:shd w:val="clear" w:color="auto" w:fill="auto"/>
            <w:vAlign w:val="center"/>
            <w:hideMark/>
          </w:tcPr>
          <w:p w14:paraId="67186AA2" w14:textId="77777777" w:rsidR="00DA4EB6" w:rsidRPr="0016661A" w:rsidRDefault="00DA4EB6" w:rsidP="00DA4EB6">
            <w:pPr>
              <w:ind w:firstLineChars="100" w:firstLine="210"/>
              <w:rPr>
                <w:sz w:val="21"/>
                <w:szCs w:val="21"/>
              </w:rPr>
            </w:pPr>
            <w:r w:rsidRPr="0016661A">
              <w:rPr>
                <w:sz w:val="21"/>
                <w:szCs w:val="21"/>
              </w:rPr>
              <w:t>U13</w:t>
            </w:r>
          </w:p>
        </w:tc>
        <w:tc>
          <w:tcPr>
            <w:tcW w:w="1560" w:type="pct"/>
            <w:tcBorders>
              <w:top w:val="nil"/>
              <w:left w:val="nil"/>
              <w:bottom w:val="single" w:sz="8" w:space="0" w:color="000000"/>
              <w:right w:val="single" w:sz="8" w:space="0" w:color="000000"/>
            </w:tcBorders>
            <w:shd w:val="clear" w:color="auto" w:fill="auto"/>
            <w:vAlign w:val="center"/>
            <w:hideMark/>
          </w:tcPr>
          <w:p w14:paraId="2EBFC349" w14:textId="77777777" w:rsidR="00DA4EB6" w:rsidRPr="0016661A" w:rsidRDefault="00DA4EB6" w:rsidP="00DA4EB6">
            <w:pPr>
              <w:ind w:firstLineChars="40" w:firstLine="84"/>
              <w:jc w:val="center"/>
              <w:rPr>
                <w:sz w:val="21"/>
                <w:szCs w:val="21"/>
              </w:rPr>
            </w:pPr>
            <w:r w:rsidRPr="0016661A">
              <w:rPr>
                <w:sz w:val="21"/>
                <w:szCs w:val="21"/>
              </w:rPr>
              <w:t>供燃气用地</w:t>
            </w:r>
          </w:p>
        </w:tc>
        <w:tc>
          <w:tcPr>
            <w:tcW w:w="839" w:type="pct"/>
            <w:tcBorders>
              <w:top w:val="nil"/>
              <w:left w:val="nil"/>
              <w:bottom w:val="single" w:sz="8" w:space="0" w:color="000000"/>
              <w:right w:val="single" w:sz="8" w:space="0" w:color="000000"/>
            </w:tcBorders>
            <w:shd w:val="clear" w:color="auto" w:fill="auto"/>
            <w:vAlign w:val="center"/>
            <w:hideMark/>
          </w:tcPr>
          <w:p w14:paraId="0DB399B8" w14:textId="77777777" w:rsidR="00DA4EB6" w:rsidRPr="0016661A" w:rsidRDefault="00DA4EB6" w:rsidP="00DA4EB6">
            <w:pPr>
              <w:ind w:firstLineChars="40" w:firstLine="84"/>
              <w:jc w:val="center"/>
              <w:rPr>
                <w:sz w:val="21"/>
                <w:szCs w:val="21"/>
              </w:rPr>
            </w:pPr>
            <w:r w:rsidRPr="0016661A">
              <w:rPr>
                <w:sz w:val="21"/>
                <w:szCs w:val="21"/>
              </w:rPr>
              <w:t>1.27</w:t>
            </w:r>
          </w:p>
        </w:tc>
        <w:tc>
          <w:tcPr>
            <w:tcW w:w="1167" w:type="pct"/>
            <w:tcBorders>
              <w:top w:val="nil"/>
              <w:left w:val="nil"/>
              <w:bottom w:val="single" w:sz="8" w:space="0" w:color="000000"/>
              <w:right w:val="single" w:sz="8" w:space="0" w:color="000000"/>
            </w:tcBorders>
            <w:shd w:val="clear" w:color="auto" w:fill="auto"/>
            <w:vAlign w:val="center"/>
            <w:hideMark/>
          </w:tcPr>
          <w:p w14:paraId="3E1CE549" w14:textId="77777777" w:rsidR="00DA4EB6" w:rsidRPr="0016661A" w:rsidRDefault="00DA4EB6" w:rsidP="00DA4EB6">
            <w:pPr>
              <w:ind w:firstLineChars="40" w:firstLine="84"/>
              <w:jc w:val="center"/>
              <w:rPr>
                <w:sz w:val="21"/>
                <w:szCs w:val="21"/>
              </w:rPr>
            </w:pPr>
            <w:r w:rsidRPr="0016661A">
              <w:rPr>
                <w:sz w:val="21"/>
                <w:szCs w:val="21"/>
              </w:rPr>
              <w:t>0.22</w:t>
            </w:r>
          </w:p>
        </w:tc>
      </w:tr>
      <w:tr w:rsidR="0016661A" w:rsidRPr="0016661A" w14:paraId="47C2B33B" w14:textId="77777777" w:rsidTr="00DA4EB6">
        <w:trPr>
          <w:trHeight w:val="340"/>
        </w:trPr>
        <w:tc>
          <w:tcPr>
            <w:tcW w:w="299" w:type="pct"/>
            <w:vMerge/>
            <w:tcBorders>
              <w:left w:val="single" w:sz="8" w:space="0" w:color="000000"/>
              <w:right w:val="single" w:sz="8" w:space="0" w:color="000000"/>
            </w:tcBorders>
            <w:shd w:val="clear" w:color="auto" w:fill="auto"/>
            <w:vAlign w:val="center"/>
            <w:hideMark/>
          </w:tcPr>
          <w:p w14:paraId="6F2B4DB6" w14:textId="00DDADF1" w:rsidR="00DA4EB6" w:rsidRPr="0016661A" w:rsidRDefault="00DA4EB6" w:rsidP="00DA4EB6">
            <w:pPr>
              <w:rPr>
                <w:sz w:val="21"/>
                <w:szCs w:val="21"/>
              </w:rPr>
            </w:pPr>
          </w:p>
        </w:tc>
        <w:tc>
          <w:tcPr>
            <w:tcW w:w="559" w:type="pct"/>
            <w:vMerge/>
            <w:tcBorders>
              <w:left w:val="nil"/>
              <w:right w:val="single" w:sz="8" w:space="0" w:color="000000"/>
            </w:tcBorders>
            <w:shd w:val="clear" w:color="auto" w:fill="auto"/>
            <w:vAlign w:val="center"/>
            <w:hideMark/>
          </w:tcPr>
          <w:p w14:paraId="6B513F51" w14:textId="09102E12" w:rsidR="00DA4EB6" w:rsidRPr="0016661A" w:rsidRDefault="00DA4EB6" w:rsidP="00DA4EB6">
            <w:pPr>
              <w:rPr>
                <w:sz w:val="21"/>
                <w:szCs w:val="21"/>
              </w:rPr>
            </w:pPr>
          </w:p>
        </w:tc>
        <w:tc>
          <w:tcPr>
            <w:tcW w:w="576" w:type="pct"/>
            <w:tcBorders>
              <w:top w:val="nil"/>
              <w:left w:val="nil"/>
              <w:bottom w:val="single" w:sz="8" w:space="0" w:color="000000"/>
              <w:right w:val="single" w:sz="8" w:space="0" w:color="000000"/>
            </w:tcBorders>
            <w:shd w:val="clear" w:color="auto" w:fill="auto"/>
            <w:vAlign w:val="center"/>
            <w:hideMark/>
          </w:tcPr>
          <w:p w14:paraId="26F6FE8A" w14:textId="77777777" w:rsidR="00DA4EB6" w:rsidRPr="0016661A" w:rsidRDefault="00DA4EB6" w:rsidP="00DA4EB6">
            <w:pPr>
              <w:ind w:firstLineChars="100" w:firstLine="210"/>
              <w:rPr>
                <w:sz w:val="21"/>
                <w:szCs w:val="21"/>
              </w:rPr>
            </w:pPr>
            <w:r w:rsidRPr="0016661A">
              <w:rPr>
                <w:sz w:val="21"/>
                <w:szCs w:val="21"/>
              </w:rPr>
              <w:t>U14</w:t>
            </w:r>
          </w:p>
        </w:tc>
        <w:tc>
          <w:tcPr>
            <w:tcW w:w="1560" w:type="pct"/>
            <w:tcBorders>
              <w:top w:val="nil"/>
              <w:left w:val="nil"/>
              <w:bottom w:val="single" w:sz="8" w:space="0" w:color="000000"/>
              <w:right w:val="single" w:sz="8" w:space="0" w:color="000000"/>
            </w:tcBorders>
            <w:shd w:val="clear" w:color="auto" w:fill="auto"/>
            <w:vAlign w:val="center"/>
            <w:hideMark/>
          </w:tcPr>
          <w:p w14:paraId="6C8FAE33" w14:textId="77777777" w:rsidR="00DA4EB6" w:rsidRPr="0016661A" w:rsidRDefault="00DA4EB6" w:rsidP="00DA4EB6">
            <w:pPr>
              <w:ind w:firstLineChars="40" w:firstLine="84"/>
              <w:jc w:val="center"/>
              <w:rPr>
                <w:sz w:val="21"/>
                <w:szCs w:val="21"/>
              </w:rPr>
            </w:pPr>
            <w:r w:rsidRPr="0016661A">
              <w:rPr>
                <w:sz w:val="21"/>
                <w:szCs w:val="21"/>
              </w:rPr>
              <w:t>供热用地</w:t>
            </w:r>
          </w:p>
        </w:tc>
        <w:tc>
          <w:tcPr>
            <w:tcW w:w="839" w:type="pct"/>
            <w:tcBorders>
              <w:top w:val="nil"/>
              <w:left w:val="nil"/>
              <w:bottom w:val="single" w:sz="8" w:space="0" w:color="000000"/>
              <w:right w:val="single" w:sz="8" w:space="0" w:color="000000"/>
            </w:tcBorders>
            <w:shd w:val="clear" w:color="auto" w:fill="auto"/>
            <w:vAlign w:val="center"/>
            <w:hideMark/>
          </w:tcPr>
          <w:p w14:paraId="5F1AD1F6" w14:textId="77777777" w:rsidR="00DA4EB6" w:rsidRPr="0016661A" w:rsidRDefault="00DA4EB6" w:rsidP="00DA4EB6">
            <w:pPr>
              <w:ind w:firstLineChars="40" w:firstLine="84"/>
              <w:jc w:val="center"/>
              <w:rPr>
                <w:sz w:val="21"/>
                <w:szCs w:val="21"/>
              </w:rPr>
            </w:pPr>
            <w:r w:rsidRPr="0016661A">
              <w:rPr>
                <w:sz w:val="21"/>
                <w:szCs w:val="21"/>
              </w:rPr>
              <w:t>13.47</w:t>
            </w:r>
          </w:p>
        </w:tc>
        <w:tc>
          <w:tcPr>
            <w:tcW w:w="1167" w:type="pct"/>
            <w:tcBorders>
              <w:top w:val="nil"/>
              <w:left w:val="nil"/>
              <w:bottom w:val="single" w:sz="8" w:space="0" w:color="000000"/>
              <w:right w:val="single" w:sz="8" w:space="0" w:color="000000"/>
            </w:tcBorders>
            <w:shd w:val="clear" w:color="auto" w:fill="auto"/>
            <w:vAlign w:val="center"/>
            <w:hideMark/>
          </w:tcPr>
          <w:p w14:paraId="22F5B8E3" w14:textId="77777777" w:rsidR="00DA4EB6" w:rsidRPr="0016661A" w:rsidRDefault="00DA4EB6" w:rsidP="00DA4EB6">
            <w:pPr>
              <w:ind w:firstLineChars="40" w:firstLine="84"/>
              <w:jc w:val="center"/>
              <w:rPr>
                <w:sz w:val="21"/>
                <w:szCs w:val="21"/>
              </w:rPr>
            </w:pPr>
            <w:r w:rsidRPr="0016661A">
              <w:rPr>
                <w:sz w:val="21"/>
                <w:szCs w:val="21"/>
              </w:rPr>
              <w:t>2.34</w:t>
            </w:r>
          </w:p>
        </w:tc>
      </w:tr>
      <w:tr w:rsidR="0016661A" w:rsidRPr="0016661A" w14:paraId="72A881F4" w14:textId="77777777" w:rsidTr="00DA4EB6">
        <w:trPr>
          <w:trHeight w:val="340"/>
        </w:trPr>
        <w:tc>
          <w:tcPr>
            <w:tcW w:w="299" w:type="pct"/>
            <w:vMerge/>
            <w:tcBorders>
              <w:left w:val="single" w:sz="8" w:space="0" w:color="000000"/>
              <w:right w:val="single" w:sz="8" w:space="0" w:color="000000"/>
            </w:tcBorders>
            <w:shd w:val="clear" w:color="auto" w:fill="auto"/>
            <w:hideMark/>
          </w:tcPr>
          <w:p w14:paraId="1362C550" w14:textId="24C70A5B" w:rsidR="00DA4EB6" w:rsidRPr="0016661A" w:rsidRDefault="00DA4EB6" w:rsidP="00DA4EB6">
            <w:pPr>
              <w:rPr>
                <w:sz w:val="21"/>
                <w:szCs w:val="21"/>
              </w:rPr>
            </w:pPr>
          </w:p>
        </w:tc>
        <w:tc>
          <w:tcPr>
            <w:tcW w:w="559" w:type="pct"/>
            <w:vMerge/>
            <w:tcBorders>
              <w:left w:val="nil"/>
              <w:right w:val="single" w:sz="8" w:space="0" w:color="000000"/>
            </w:tcBorders>
            <w:shd w:val="clear" w:color="auto" w:fill="auto"/>
            <w:hideMark/>
          </w:tcPr>
          <w:p w14:paraId="4F385099" w14:textId="3CB3070D" w:rsidR="00DA4EB6" w:rsidRPr="0016661A" w:rsidRDefault="00DA4EB6" w:rsidP="00DA4EB6">
            <w:pPr>
              <w:rPr>
                <w:sz w:val="21"/>
                <w:szCs w:val="21"/>
              </w:rPr>
            </w:pPr>
          </w:p>
        </w:tc>
        <w:tc>
          <w:tcPr>
            <w:tcW w:w="576" w:type="pct"/>
            <w:tcBorders>
              <w:top w:val="nil"/>
              <w:left w:val="nil"/>
              <w:bottom w:val="single" w:sz="8" w:space="0" w:color="000000"/>
              <w:right w:val="single" w:sz="8" w:space="0" w:color="000000"/>
            </w:tcBorders>
            <w:shd w:val="clear" w:color="auto" w:fill="auto"/>
            <w:vAlign w:val="center"/>
            <w:hideMark/>
          </w:tcPr>
          <w:p w14:paraId="3E78E2D0" w14:textId="77777777" w:rsidR="00DA4EB6" w:rsidRPr="0016661A" w:rsidRDefault="00DA4EB6" w:rsidP="00DA4EB6">
            <w:pPr>
              <w:ind w:firstLineChars="100" w:firstLine="210"/>
              <w:rPr>
                <w:sz w:val="21"/>
                <w:szCs w:val="21"/>
              </w:rPr>
            </w:pPr>
            <w:r w:rsidRPr="0016661A">
              <w:rPr>
                <w:sz w:val="21"/>
                <w:szCs w:val="21"/>
              </w:rPr>
              <w:t>U21</w:t>
            </w:r>
          </w:p>
        </w:tc>
        <w:tc>
          <w:tcPr>
            <w:tcW w:w="1560" w:type="pct"/>
            <w:tcBorders>
              <w:top w:val="nil"/>
              <w:left w:val="nil"/>
              <w:bottom w:val="single" w:sz="8" w:space="0" w:color="000000"/>
              <w:right w:val="single" w:sz="8" w:space="0" w:color="000000"/>
            </w:tcBorders>
            <w:shd w:val="clear" w:color="auto" w:fill="auto"/>
            <w:vAlign w:val="center"/>
            <w:hideMark/>
          </w:tcPr>
          <w:p w14:paraId="3EA20840" w14:textId="77777777" w:rsidR="00DA4EB6" w:rsidRPr="0016661A" w:rsidRDefault="00DA4EB6" w:rsidP="00DA4EB6">
            <w:pPr>
              <w:ind w:firstLineChars="40" w:firstLine="84"/>
              <w:jc w:val="center"/>
              <w:rPr>
                <w:sz w:val="21"/>
                <w:szCs w:val="21"/>
              </w:rPr>
            </w:pPr>
            <w:r w:rsidRPr="0016661A">
              <w:rPr>
                <w:sz w:val="21"/>
                <w:szCs w:val="21"/>
              </w:rPr>
              <w:t>排水设施用地</w:t>
            </w:r>
          </w:p>
        </w:tc>
        <w:tc>
          <w:tcPr>
            <w:tcW w:w="839" w:type="pct"/>
            <w:tcBorders>
              <w:top w:val="nil"/>
              <w:left w:val="nil"/>
              <w:bottom w:val="single" w:sz="8" w:space="0" w:color="000000"/>
              <w:right w:val="single" w:sz="8" w:space="0" w:color="000000"/>
            </w:tcBorders>
            <w:shd w:val="clear" w:color="auto" w:fill="auto"/>
            <w:vAlign w:val="center"/>
            <w:hideMark/>
          </w:tcPr>
          <w:p w14:paraId="69234C0D" w14:textId="77777777" w:rsidR="00DA4EB6" w:rsidRPr="0016661A" w:rsidRDefault="00DA4EB6" w:rsidP="00DA4EB6">
            <w:pPr>
              <w:ind w:firstLineChars="40" w:firstLine="84"/>
              <w:jc w:val="center"/>
              <w:rPr>
                <w:sz w:val="21"/>
                <w:szCs w:val="21"/>
              </w:rPr>
            </w:pPr>
            <w:r w:rsidRPr="0016661A">
              <w:rPr>
                <w:sz w:val="21"/>
                <w:szCs w:val="21"/>
              </w:rPr>
              <w:t>26.22</w:t>
            </w:r>
          </w:p>
        </w:tc>
        <w:tc>
          <w:tcPr>
            <w:tcW w:w="1167" w:type="pct"/>
            <w:tcBorders>
              <w:top w:val="nil"/>
              <w:left w:val="nil"/>
              <w:bottom w:val="single" w:sz="8" w:space="0" w:color="000000"/>
              <w:right w:val="single" w:sz="8" w:space="0" w:color="000000"/>
            </w:tcBorders>
            <w:shd w:val="clear" w:color="auto" w:fill="auto"/>
            <w:vAlign w:val="center"/>
            <w:hideMark/>
          </w:tcPr>
          <w:p w14:paraId="0A296F89" w14:textId="77777777" w:rsidR="00DA4EB6" w:rsidRPr="0016661A" w:rsidRDefault="00DA4EB6" w:rsidP="00DA4EB6">
            <w:pPr>
              <w:ind w:firstLineChars="40" w:firstLine="84"/>
              <w:jc w:val="center"/>
              <w:rPr>
                <w:sz w:val="21"/>
                <w:szCs w:val="21"/>
              </w:rPr>
            </w:pPr>
            <w:r w:rsidRPr="0016661A">
              <w:rPr>
                <w:sz w:val="21"/>
                <w:szCs w:val="21"/>
              </w:rPr>
              <w:t>4.56</w:t>
            </w:r>
          </w:p>
        </w:tc>
      </w:tr>
      <w:tr w:rsidR="0016661A" w:rsidRPr="0016661A" w14:paraId="76EB07FF" w14:textId="77777777" w:rsidTr="00DA4EB6">
        <w:trPr>
          <w:trHeight w:val="340"/>
        </w:trPr>
        <w:tc>
          <w:tcPr>
            <w:tcW w:w="299" w:type="pct"/>
            <w:vMerge/>
            <w:tcBorders>
              <w:left w:val="single" w:sz="8" w:space="0" w:color="000000"/>
              <w:bottom w:val="single" w:sz="8" w:space="0" w:color="000000"/>
              <w:right w:val="single" w:sz="8" w:space="0" w:color="000000"/>
            </w:tcBorders>
            <w:shd w:val="clear" w:color="auto" w:fill="auto"/>
            <w:hideMark/>
          </w:tcPr>
          <w:p w14:paraId="458E6DC5" w14:textId="191B58C3" w:rsidR="00DA4EB6" w:rsidRPr="0016661A" w:rsidRDefault="00DA4EB6" w:rsidP="00DA4EB6">
            <w:pPr>
              <w:rPr>
                <w:sz w:val="21"/>
                <w:szCs w:val="21"/>
              </w:rPr>
            </w:pPr>
          </w:p>
        </w:tc>
        <w:tc>
          <w:tcPr>
            <w:tcW w:w="559" w:type="pct"/>
            <w:vMerge/>
            <w:tcBorders>
              <w:left w:val="nil"/>
              <w:bottom w:val="single" w:sz="8" w:space="0" w:color="000000"/>
              <w:right w:val="single" w:sz="8" w:space="0" w:color="000000"/>
            </w:tcBorders>
            <w:shd w:val="clear" w:color="auto" w:fill="auto"/>
            <w:hideMark/>
          </w:tcPr>
          <w:p w14:paraId="0415E96C" w14:textId="4717BC5C" w:rsidR="00DA4EB6" w:rsidRPr="0016661A" w:rsidRDefault="00DA4EB6" w:rsidP="00DA4EB6">
            <w:pPr>
              <w:rPr>
                <w:sz w:val="21"/>
                <w:szCs w:val="21"/>
              </w:rPr>
            </w:pPr>
          </w:p>
        </w:tc>
        <w:tc>
          <w:tcPr>
            <w:tcW w:w="576" w:type="pct"/>
            <w:tcBorders>
              <w:top w:val="nil"/>
              <w:left w:val="nil"/>
              <w:bottom w:val="single" w:sz="8" w:space="0" w:color="000000"/>
              <w:right w:val="single" w:sz="8" w:space="0" w:color="000000"/>
            </w:tcBorders>
            <w:shd w:val="clear" w:color="auto" w:fill="auto"/>
            <w:vAlign w:val="center"/>
            <w:hideMark/>
          </w:tcPr>
          <w:p w14:paraId="57A89951" w14:textId="77777777" w:rsidR="00DA4EB6" w:rsidRPr="0016661A" w:rsidRDefault="00DA4EB6" w:rsidP="00DA4EB6">
            <w:pPr>
              <w:ind w:firstLineChars="100" w:firstLine="210"/>
              <w:rPr>
                <w:sz w:val="21"/>
                <w:szCs w:val="21"/>
              </w:rPr>
            </w:pPr>
            <w:r w:rsidRPr="0016661A">
              <w:rPr>
                <w:sz w:val="21"/>
                <w:szCs w:val="21"/>
              </w:rPr>
              <w:t>U31</w:t>
            </w:r>
          </w:p>
        </w:tc>
        <w:tc>
          <w:tcPr>
            <w:tcW w:w="1560" w:type="pct"/>
            <w:tcBorders>
              <w:top w:val="nil"/>
              <w:left w:val="nil"/>
              <w:bottom w:val="single" w:sz="8" w:space="0" w:color="000000"/>
              <w:right w:val="single" w:sz="8" w:space="0" w:color="000000"/>
            </w:tcBorders>
            <w:shd w:val="clear" w:color="auto" w:fill="auto"/>
            <w:vAlign w:val="center"/>
            <w:hideMark/>
          </w:tcPr>
          <w:p w14:paraId="7A0EA465" w14:textId="77777777" w:rsidR="00DA4EB6" w:rsidRPr="0016661A" w:rsidRDefault="00DA4EB6" w:rsidP="00DA4EB6">
            <w:pPr>
              <w:ind w:firstLineChars="40" w:firstLine="84"/>
              <w:jc w:val="center"/>
              <w:rPr>
                <w:sz w:val="21"/>
                <w:szCs w:val="21"/>
              </w:rPr>
            </w:pPr>
            <w:r w:rsidRPr="0016661A">
              <w:rPr>
                <w:sz w:val="21"/>
                <w:szCs w:val="21"/>
              </w:rPr>
              <w:t>消防设施用地</w:t>
            </w:r>
          </w:p>
        </w:tc>
        <w:tc>
          <w:tcPr>
            <w:tcW w:w="839" w:type="pct"/>
            <w:tcBorders>
              <w:top w:val="nil"/>
              <w:left w:val="nil"/>
              <w:bottom w:val="single" w:sz="8" w:space="0" w:color="000000"/>
              <w:right w:val="single" w:sz="8" w:space="0" w:color="000000"/>
            </w:tcBorders>
            <w:shd w:val="clear" w:color="auto" w:fill="auto"/>
            <w:vAlign w:val="center"/>
            <w:hideMark/>
          </w:tcPr>
          <w:p w14:paraId="1EC5AD15" w14:textId="77777777" w:rsidR="00DA4EB6" w:rsidRPr="0016661A" w:rsidRDefault="00DA4EB6" w:rsidP="00DA4EB6">
            <w:pPr>
              <w:ind w:firstLineChars="40" w:firstLine="84"/>
              <w:jc w:val="center"/>
              <w:rPr>
                <w:sz w:val="21"/>
                <w:szCs w:val="21"/>
              </w:rPr>
            </w:pPr>
            <w:r w:rsidRPr="0016661A">
              <w:rPr>
                <w:sz w:val="21"/>
                <w:szCs w:val="21"/>
              </w:rPr>
              <w:t>0.72</w:t>
            </w:r>
          </w:p>
        </w:tc>
        <w:tc>
          <w:tcPr>
            <w:tcW w:w="1167" w:type="pct"/>
            <w:tcBorders>
              <w:top w:val="nil"/>
              <w:left w:val="nil"/>
              <w:bottom w:val="single" w:sz="8" w:space="0" w:color="000000"/>
              <w:right w:val="single" w:sz="8" w:space="0" w:color="000000"/>
            </w:tcBorders>
            <w:shd w:val="clear" w:color="auto" w:fill="auto"/>
            <w:vAlign w:val="center"/>
            <w:hideMark/>
          </w:tcPr>
          <w:p w14:paraId="208DB1CF" w14:textId="77777777" w:rsidR="00DA4EB6" w:rsidRPr="0016661A" w:rsidRDefault="00DA4EB6" w:rsidP="00DA4EB6">
            <w:pPr>
              <w:ind w:firstLineChars="40" w:firstLine="84"/>
              <w:jc w:val="center"/>
              <w:rPr>
                <w:sz w:val="21"/>
                <w:szCs w:val="21"/>
              </w:rPr>
            </w:pPr>
            <w:r w:rsidRPr="0016661A">
              <w:rPr>
                <w:sz w:val="21"/>
                <w:szCs w:val="21"/>
              </w:rPr>
              <w:t>0.13</w:t>
            </w:r>
          </w:p>
        </w:tc>
      </w:tr>
      <w:tr w:rsidR="0016661A" w:rsidRPr="0016661A" w14:paraId="7A6B222A" w14:textId="77777777" w:rsidTr="00DA4EB6">
        <w:trPr>
          <w:trHeight w:val="340"/>
        </w:trPr>
        <w:tc>
          <w:tcPr>
            <w:tcW w:w="299" w:type="pct"/>
            <w:vMerge w:val="restart"/>
            <w:tcBorders>
              <w:top w:val="nil"/>
              <w:left w:val="single" w:sz="8" w:space="0" w:color="000000"/>
              <w:right w:val="single" w:sz="8" w:space="0" w:color="000000"/>
            </w:tcBorders>
            <w:shd w:val="clear" w:color="auto" w:fill="auto"/>
            <w:vAlign w:val="center"/>
            <w:hideMark/>
          </w:tcPr>
          <w:p w14:paraId="319EAB83" w14:textId="629173C4" w:rsidR="00DA4EB6" w:rsidRPr="0016661A" w:rsidRDefault="00DA4EB6" w:rsidP="00DA4EB6">
            <w:pPr>
              <w:rPr>
                <w:sz w:val="21"/>
                <w:szCs w:val="21"/>
              </w:rPr>
            </w:pPr>
            <w:r w:rsidRPr="0016661A">
              <w:rPr>
                <w:sz w:val="21"/>
                <w:szCs w:val="21"/>
              </w:rPr>
              <w:t xml:space="preserve">　</w:t>
            </w:r>
            <w:r w:rsidRPr="0016661A">
              <w:rPr>
                <w:sz w:val="21"/>
                <w:szCs w:val="21"/>
              </w:rPr>
              <w:t>5</w:t>
            </w:r>
            <w:r w:rsidRPr="0016661A">
              <w:rPr>
                <w:sz w:val="21"/>
                <w:szCs w:val="21"/>
              </w:rPr>
              <w:t xml:space="preserve">　</w:t>
            </w:r>
          </w:p>
        </w:tc>
        <w:tc>
          <w:tcPr>
            <w:tcW w:w="1135" w:type="pct"/>
            <w:gridSpan w:val="2"/>
            <w:tcBorders>
              <w:top w:val="single" w:sz="8" w:space="0" w:color="000000"/>
              <w:left w:val="nil"/>
              <w:bottom w:val="single" w:sz="8" w:space="0" w:color="000000"/>
              <w:right w:val="single" w:sz="8" w:space="0" w:color="000000"/>
            </w:tcBorders>
            <w:shd w:val="clear" w:color="auto" w:fill="auto"/>
            <w:vAlign w:val="center"/>
            <w:hideMark/>
          </w:tcPr>
          <w:p w14:paraId="2F268D65" w14:textId="77777777" w:rsidR="00DA4EB6" w:rsidRPr="0016661A" w:rsidRDefault="00DA4EB6" w:rsidP="00DA4EB6">
            <w:pPr>
              <w:ind w:firstLineChars="400" w:firstLine="843"/>
              <w:rPr>
                <w:b/>
                <w:bCs/>
                <w:sz w:val="21"/>
                <w:szCs w:val="21"/>
              </w:rPr>
            </w:pPr>
            <w:r w:rsidRPr="0016661A">
              <w:rPr>
                <w:b/>
                <w:bCs/>
                <w:sz w:val="21"/>
                <w:szCs w:val="21"/>
              </w:rPr>
              <w:t>G</w:t>
            </w:r>
          </w:p>
        </w:tc>
        <w:tc>
          <w:tcPr>
            <w:tcW w:w="1560" w:type="pct"/>
            <w:tcBorders>
              <w:top w:val="nil"/>
              <w:left w:val="nil"/>
              <w:bottom w:val="single" w:sz="8" w:space="0" w:color="000000"/>
              <w:right w:val="single" w:sz="8" w:space="0" w:color="000000"/>
            </w:tcBorders>
            <w:shd w:val="clear" w:color="auto" w:fill="auto"/>
            <w:vAlign w:val="center"/>
            <w:hideMark/>
          </w:tcPr>
          <w:p w14:paraId="750B1622" w14:textId="77777777" w:rsidR="00DA4EB6" w:rsidRPr="0016661A" w:rsidRDefault="00DA4EB6" w:rsidP="00DA4EB6">
            <w:pPr>
              <w:ind w:firstLineChars="40" w:firstLine="84"/>
              <w:jc w:val="center"/>
              <w:rPr>
                <w:sz w:val="21"/>
                <w:szCs w:val="21"/>
              </w:rPr>
            </w:pPr>
            <w:r w:rsidRPr="0016661A">
              <w:rPr>
                <w:sz w:val="21"/>
                <w:szCs w:val="21"/>
              </w:rPr>
              <w:t>绿地</w:t>
            </w:r>
          </w:p>
        </w:tc>
        <w:tc>
          <w:tcPr>
            <w:tcW w:w="839" w:type="pct"/>
            <w:tcBorders>
              <w:top w:val="nil"/>
              <w:left w:val="nil"/>
              <w:bottom w:val="single" w:sz="8" w:space="0" w:color="000000"/>
              <w:right w:val="single" w:sz="8" w:space="0" w:color="000000"/>
            </w:tcBorders>
            <w:shd w:val="clear" w:color="auto" w:fill="auto"/>
            <w:vAlign w:val="center"/>
            <w:hideMark/>
          </w:tcPr>
          <w:p w14:paraId="455D0A44" w14:textId="77777777" w:rsidR="00DA4EB6" w:rsidRPr="0016661A" w:rsidRDefault="00DA4EB6" w:rsidP="00DA4EB6">
            <w:pPr>
              <w:ind w:firstLineChars="40" w:firstLine="84"/>
              <w:jc w:val="center"/>
              <w:rPr>
                <w:b/>
                <w:bCs/>
                <w:sz w:val="21"/>
                <w:szCs w:val="21"/>
              </w:rPr>
            </w:pPr>
            <w:r w:rsidRPr="0016661A">
              <w:rPr>
                <w:b/>
                <w:bCs/>
                <w:sz w:val="21"/>
                <w:szCs w:val="21"/>
              </w:rPr>
              <w:t>48.94</w:t>
            </w:r>
          </w:p>
        </w:tc>
        <w:tc>
          <w:tcPr>
            <w:tcW w:w="1167" w:type="pct"/>
            <w:tcBorders>
              <w:top w:val="nil"/>
              <w:left w:val="nil"/>
              <w:bottom w:val="single" w:sz="8" w:space="0" w:color="000000"/>
              <w:right w:val="single" w:sz="8" w:space="0" w:color="000000"/>
            </w:tcBorders>
            <w:shd w:val="clear" w:color="auto" w:fill="auto"/>
            <w:vAlign w:val="center"/>
            <w:hideMark/>
          </w:tcPr>
          <w:p w14:paraId="1D5FAC8B" w14:textId="77777777" w:rsidR="00DA4EB6" w:rsidRPr="0016661A" w:rsidRDefault="00DA4EB6" w:rsidP="00DA4EB6">
            <w:pPr>
              <w:ind w:firstLineChars="40" w:firstLine="84"/>
              <w:jc w:val="center"/>
              <w:rPr>
                <w:b/>
                <w:bCs/>
                <w:sz w:val="21"/>
                <w:szCs w:val="21"/>
              </w:rPr>
            </w:pPr>
            <w:r w:rsidRPr="0016661A">
              <w:rPr>
                <w:b/>
                <w:bCs/>
                <w:sz w:val="21"/>
                <w:szCs w:val="21"/>
              </w:rPr>
              <w:t>8.51</w:t>
            </w:r>
          </w:p>
        </w:tc>
      </w:tr>
      <w:tr w:rsidR="0016661A" w:rsidRPr="0016661A" w14:paraId="4125AA1E" w14:textId="77777777" w:rsidTr="00DA4EB6">
        <w:trPr>
          <w:trHeight w:val="340"/>
        </w:trPr>
        <w:tc>
          <w:tcPr>
            <w:tcW w:w="299" w:type="pct"/>
            <w:vMerge/>
            <w:tcBorders>
              <w:left w:val="single" w:sz="8" w:space="0" w:color="000000"/>
              <w:right w:val="single" w:sz="8" w:space="0" w:color="000000"/>
            </w:tcBorders>
            <w:shd w:val="clear" w:color="auto" w:fill="auto"/>
            <w:vAlign w:val="center"/>
            <w:hideMark/>
          </w:tcPr>
          <w:p w14:paraId="7B0AA502" w14:textId="693F004F" w:rsidR="00DA4EB6" w:rsidRPr="0016661A" w:rsidRDefault="00DA4EB6" w:rsidP="00DA4EB6">
            <w:pPr>
              <w:rPr>
                <w:sz w:val="21"/>
                <w:szCs w:val="21"/>
              </w:rPr>
            </w:pPr>
          </w:p>
        </w:tc>
        <w:tc>
          <w:tcPr>
            <w:tcW w:w="55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693263" w14:textId="77777777" w:rsidR="00DA4EB6" w:rsidRPr="0016661A" w:rsidRDefault="00DA4EB6" w:rsidP="00DA4EB6">
            <w:pPr>
              <w:ind w:firstLineChars="100" w:firstLine="210"/>
              <w:rPr>
                <w:sz w:val="21"/>
                <w:szCs w:val="21"/>
              </w:rPr>
            </w:pPr>
            <w:r w:rsidRPr="0016661A">
              <w:rPr>
                <w:sz w:val="21"/>
                <w:szCs w:val="21"/>
              </w:rPr>
              <w:t>其中</w:t>
            </w:r>
          </w:p>
        </w:tc>
        <w:tc>
          <w:tcPr>
            <w:tcW w:w="576" w:type="pct"/>
            <w:tcBorders>
              <w:top w:val="nil"/>
              <w:left w:val="nil"/>
              <w:bottom w:val="single" w:sz="8" w:space="0" w:color="000000"/>
              <w:right w:val="single" w:sz="8" w:space="0" w:color="000000"/>
            </w:tcBorders>
            <w:shd w:val="clear" w:color="auto" w:fill="auto"/>
            <w:vAlign w:val="center"/>
            <w:hideMark/>
          </w:tcPr>
          <w:p w14:paraId="78BEF91F" w14:textId="77777777" w:rsidR="00DA4EB6" w:rsidRPr="0016661A" w:rsidRDefault="00DA4EB6" w:rsidP="00DA4EB6">
            <w:pPr>
              <w:ind w:firstLineChars="200" w:firstLine="420"/>
              <w:rPr>
                <w:sz w:val="21"/>
                <w:szCs w:val="21"/>
              </w:rPr>
            </w:pPr>
            <w:r w:rsidRPr="0016661A">
              <w:rPr>
                <w:sz w:val="21"/>
                <w:szCs w:val="21"/>
              </w:rPr>
              <w:t>G1</w:t>
            </w:r>
          </w:p>
        </w:tc>
        <w:tc>
          <w:tcPr>
            <w:tcW w:w="1560" w:type="pct"/>
            <w:tcBorders>
              <w:top w:val="nil"/>
              <w:left w:val="nil"/>
              <w:bottom w:val="single" w:sz="8" w:space="0" w:color="000000"/>
              <w:right w:val="single" w:sz="8" w:space="0" w:color="000000"/>
            </w:tcBorders>
            <w:shd w:val="clear" w:color="auto" w:fill="auto"/>
            <w:vAlign w:val="center"/>
            <w:hideMark/>
          </w:tcPr>
          <w:p w14:paraId="51680F73" w14:textId="77777777" w:rsidR="00DA4EB6" w:rsidRPr="0016661A" w:rsidRDefault="00DA4EB6" w:rsidP="00DA4EB6">
            <w:pPr>
              <w:ind w:firstLineChars="40" w:firstLine="84"/>
              <w:jc w:val="center"/>
              <w:rPr>
                <w:sz w:val="21"/>
                <w:szCs w:val="21"/>
              </w:rPr>
            </w:pPr>
            <w:r w:rsidRPr="0016661A">
              <w:rPr>
                <w:sz w:val="21"/>
                <w:szCs w:val="21"/>
              </w:rPr>
              <w:t>公园绿地</w:t>
            </w:r>
          </w:p>
        </w:tc>
        <w:tc>
          <w:tcPr>
            <w:tcW w:w="839" w:type="pct"/>
            <w:tcBorders>
              <w:top w:val="nil"/>
              <w:left w:val="nil"/>
              <w:bottom w:val="single" w:sz="8" w:space="0" w:color="000000"/>
              <w:right w:val="single" w:sz="8" w:space="0" w:color="000000"/>
            </w:tcBorders>
            <w:shd w:val="clear" w:color="auto" w:fill="auto"/>
            <w:vAlign w:val="center"/>
            <w:hideMark/>
          </w:tcPr>
          <w:p w14:paraId="20258BEA" w14:textId="77777777" w:rsidR="00DA4EB6" w:rsidRPr="0016661A" w:rsidRDefault="00DA4EB6" w:rsidP="00DA4EB6">
            <w:pPr>
              <w:ind w:firstLineChars="40" w:firstLine="84"/>
              <w:jc w:val="center"/>
              <w:rPr>
                <w:sz w:val="21"/>
                <w:szCs w:val="21"/>
              </w:rPr>
            </w:pPr>
            <w:r w:rsidRPr="0016661A">
              <w:rPr>
                <w:sz w:val="21"/>
                <w:szCs w:val="21"/>
              </w:rPr>
              <w:t>2.08</w:t>
            </w:r>
          </w:p>
        </w:tc>
        <w:tc>
          <w:tcPr>
            <w:tcW w:w="1167" w:type="pct"/>
            <w:tcBorders>
              <w:top w:val="nil"/>
              <w:left w:val="nil"/>
              <w:bottom w:val="single" w:sz="8" w:space="0" w:color="000000"/>
              <w:right w:val="single" w:sz="8" w:space="0" w:color="000000"/>
            </w:tcBorders>
            <w:shd w:val="clear" w:color="auto" w:fill="auto"/>
            <w:vAlign w:val="center"/>
            <w:hideMark/>
          </w:tcPr>
          <w:p w14:paraId="5B756161" w14:textId="77777777" w:rsidR="00DA4EB6" w:rsidRPr="0016661A" w:rsidRDefault="00DA4EB6" w:rsidP="00DA4EB6">
            <w:pPr>
              <w:ind w:firstLineChars="40" w:firstLine="84"/>
              <w:jc w:val="center"/>
              <w:rPr>
                <w:sz w:val="21"/>
                <w:szCs w:val="21"/>
              </w:rPr>
            </w:pPr>
            <w:r w:rsidRPr="0016661A">
              <w:rPr>
                <w:sz w:val="21"/>
                <w:szCs w:val="21"/>
              </w:rPr>
              <w:t>0.36</w:t>
            </w:r>
          </w:p>
        </w:tc>
      </w:tr>
      <w:tr w:rsidR="0016661A" w:rsidRPr="0016661A" w14:paraId="56A0FEBE" w14:textId="77777777" w:rsidTr="00DA4EB6">
        <w:trPr>
          <w:trHeight w:val="340"/>
        </w:trPr>
        <w:tc>
          <w:tcPr>
            <w:tcW w:w="299" w:type="pct"/>
            <w:vMerge/>
            <w:tcBorders>
              <w:left w:val="single" w:sz="8" w:space="0" w:color="000000"/>
              <w:bottom w:val="single" w:sz="8" w:space="0" w:color="000000"/>
              <w:right w:val="single" w:sz="8" w:space="0" w:color="000000"/>
            </w:tcBorders>
            <w:shd w:val="clear" w:color="auto" w:fill="auto"/>
            <w:hideMark/>
          </w:tcPr>
          <w:p w14:paraId="5CFC1F9B" w14:textId="22A1F152" w:rsidR="00DA4EB6" w:rsidRPr="0016661A" w:rsidRDefault="00DA4EB6" w:rsidP="00DA4EB6">
            <w:pPr>
              <w:rPr>
                <w:sz w:val="21"/>
                <w:szCs w:val="21"/>
              </w:rPr>
            </w:pPr>
          </w:p>
        </w:tc>
        <w:tc>
          <w:tcPr>
            <w:tcW w:w="559" w:type="pct"/>
            <w:vMerge/>
            <w:tcBorders>
              <w:top w:val="nil"/>
              <w:left w:val="single" w:sz="8" w:space="0" w:color="000000"/>
              <w:bottom w:val="single" w:sz="8" w:space="0" w:color="000000"/>
              <w:right w:val="single" w:sz="8" w:space="0" w:color="000000"/>
            </w:tcBorders>
            <w:vAlign w:val="center"/>
            <w:hideMark/>
          </w:tcPr>
          <w:p w14:paraId="4F556DED" w14:textId="77777777" w:rsidR="00DA4EB6" w:rsidRPr="0016661A" w:rsidRDefault="00DA4EB6" w:rsidP="00DA4EB6">
            <w:pPr>
              <w:rPr>
                <w:sz w:val="21"/>
                <w:szCs w:val="21"/>
              </w:rPr>
            </w:pPr>
          </w:p>
        </w:tc>
        <w:tc>
          <w:tcPr>
            <w:tcW w:w="576" w:type="pct"/>
            <w:tcBorders>
              <w:top w:val="nil"/>
              <w:left w:val="nil"/>
              <w:bottom w:val="single" w:sz="8" w:space="0" w:color="000000"/>
              <w:right w:val="single" w:sz="8" w:space="0" w:color="000000"/>
            </w:tcBorders>
            <w:shd w:val="clear" w:color="auto" w:fill="auto"/>
            <w:vAlign w:val="center"/>
            <w:hideMark/>
          </w:tcPr>
          <w:p w14:paraId="1B66F72A" w14:textId="77777777" w:rsidR="00DA4EB6" w:rsidRPr="0016661A" w:rsidRDefault="00DA4EB6" w:rsidP="00DA4EB6">
            <w:pPr>
              <w:ind w:firstLineChars="200" w:firstLine="420"/>
              <w:rPr>
                <w:sz w:val="21"/>
                <w:szCs w:val="21"/>
              </w:rPr>
            </w:pPr>
            <w:r w:rsidRPr="0016661A">
              <w:rPr>
                <w:sz w:val="21"/>
                <w:szCs w:val="21"/>
              </w:rPr>
              <w:t>G2</w:t>
            </w:r>
          </w:p>
        </w:tc>
        <w:tc>
          <w:tcPr>
            <w:tcW w:w="1560" w:type="pct"/>
            <w:tcBorders>
              <w:top w:val="nil"/>
              <w:left w:val="nil"/>
              <w:bottom w:val="single" w:sz="8" w:space="0" w:color="000000"/>
              <w:right w:val="single" w:sz="8" w:space="0" w:color="000000"/>
            </w:tcBorders>
            <w:shd w:val="clear" w:color="auto" w:fill="auto"/>
            <w:vAlign w:val="center"/>
            <w:hideMark/>
          </w:tcPr>
          <w:p w14:paraId="5824C678" w14:textId="77777777" w:rsidR="00DA4EB6" w:rsidRPr="0016661A" w:rsidRDefault="00DA4EB6" w:rsidP="00DA4EB6">
            <w:pPr>
              <w:ind w:firstLineChars="40" w:firstLine="84"/>
              <w:jc w:val="center"/>
              <w:rPr>
                <w:sz w:val="21"/>
                <w:szCs w:val="21"/>
              </w:rPr>
            </w:pPr>
            <w:r w:rsidRPr="0016661A">
              <w:rPr>
                <w:sz w:val="21"/>
                <w:szCs w:val="21"/>
              </w:rPr>
              <w:t>防护绿地</w:t>
            </w:r>
          </w:p>
        </w:tc>
        <w:tc>
          <w:tcPr>
            <w:tcW w:w="839" w:type="pct"/>
            <w:tcBorders>
              <w:top w:val="nil"/>
              <w:left w:val="nil"/>
              <w:bottom w:val="single" w:sz="8" w:space="0" w:color="000000"/>
              <w:right w:val="single" w:sz="8" w:space="0" w:color="000000"/>
            </w:tcBorders>
            <w:shd w:val="clear" w:color="auto" w:fill="auto"/>
            <w:vAlign w:val="center"/>
            <w:hideMark/>
          </w:tcPr>
          <w:p w14:paraId="15DEDCFC" w14:textId="77777777" w:rsidR="00DA4EB6" w:rsidRPr="0016661A" w:rsidRDefault="00DA4EB6" w:rsidP="00DA4EB6">
            <w:pPr>
              <w:ind w:firstLineChars="40" w:firstLine="84"/>
              <w:jc w:val="center"/>
              <w:rPr>
                <w:sz w:val="21"/>
                <w:szCs w:val="21"/>
              </w:rPr>
            </w:pPr>
            <w:r w:rsidRPr="0016661A">
              <w:rPr>
                <w:sz w:val="21"/>
                <w:szCs w:val="21"/>
              </w:rPr>
              <w:t>46.86</w:t>
            </w:r>
          </w:p>
        </w:tc>
        <w:tc>
          <w:tcPr>
            <w:tcW w:w="1167" w:type="pct"/>
            <w:tcBorders>
              <w:top w:val="nil"/>
              <w:left w:val="nil"/>
              <w:bottom w:val="single" w:sz="8" w:space="0" w:color="000000"/>
              <w:right w:val="single" w:sz="8" w:space="0" w:color="000000"/>
            </w:tcBorders>
            <w:shd w:val="clear" w:color="auto" w:fill="auto"/>
            <w:vAlign w:val="center"/>
            <w:hideMark/>
          </w:tcPr>
          <w:p w14:paraId="21D07EE6" w14:textId="77777777" w:rsidR="00DA4EB6" w:rsidRPr="0016661A" w:rsidRDefault="00DA4EB6" w:rsidP="00DA4EB6">
            <w:pPr>
              <w:ind w:firstLineChars="40" w:firstLine="84"/>
              <w:jc w:val="center"/>
              <w:rPr>
                <w:sz w:val="21"/>
                <w:szCs w:val="21"/>
              </w:rPr>
            </w:pPr>
            <w:r w:rsidRPr="0016661A">
              <w:rPr>
                <w:sz w:val="21"/>
                <w:szCs w:val="21"/>
              </w:rPr>
              <w:t>8.15</w:t>
            </w:r>
          </w:p>
        </w:tc>
      </w:tr>
      <w:tr w:rsidR="0016661A" w:rsidRPr="0016661A" w14:paraId="5DE9AD29" w14:textId="77777777" w:rsidTr="00DA4EB6">
        <w:trPr>
          <w:trHeight w:val="340"/>
        </w:trPr>
        <w:tc>
          <w:tcPr>
            <w:tcW w:w="299" w:type="pct"/>
            <w:tcBorders>
              <w:top w:val="nil"/>
              <w:left w:val="single" w:sz="8" w:space="0" w:color="000000"/>
              <w:bottom w:val="single" w:sz="8" w:space="0" w:color="000000"/>
              <w:right w:val="single" w:sz="8" w:space="0" w:color="000000"/>
            </w:tcBorders>
            <w:shd w:val="clear" w:color="auto" w:fill="auto"/>
            <w:vAlign w:val="center"/>
            <w:hideMark/>
          </w:tcPr>
          <w:p w14:paraId="795999E9" w14:textId="77777777" w:rsidR="00DA4EB6" w:rsidRPr="0016661A" w:rsidRDefault="00DA4EB6" w:rsidP="00DA4EB6">
            <w:pPr>
              <w:ind w:firstLineChars="100" w:firstLine="210"/>
              <w:rPr>
                <w:sz w:val="21"/>
                <w:szCs w:val="21"/>
              </w:rPr>
            </w:pPr>
            <w:r w:rsidRPr="0016661A">
              <w:rPr>
                <w:sz w:val="21"/>
                <w:szCs w:val="21"/>
              </w:rPr>
              <w:t>6</w:t>
            </w:r>
          </w:p>
        </w:tc>
        <w:tc>
          <w:tcPr>
            <w:tcW w:w="2695" w:type="pct"/>
            <w:gridSpan w:val="3"/>
            <w:tcBorders>
              <w:top w:val="single" w:sz="8" w:space="0" w:color="000000"/>
              <w:left w:val="nil"/>
              <w:bottom w:val="single" w:sz="8" w:space="0" w:color="000000"/>
              <w:right w:val="single" w:sz="8" w:space="0" w:color="000000"/>
            </w:tcBorders>
            <w:shd w:val="clear" w:color="auto" w:fill="auto"/>
            <w:vAlign w:val="center"/>
            <w:hideMark/>
          </w:tcPr>
          <w:p w14:paraId="7D726625" w14:textId="77777777" w:rsidR="00DA4EB6" w:rsidRPr="0016661A" w:rsidRDefault="00DA4EB6" w:rsidP="00DA4EB6">
            <w:pPr>
              <w:ind w:firstLineChars="40" w:firstLine="84"/>
              <w:rPr>
                <w:sz w:val="21"/>
                <w:szCs w:val="21"/>
              </w:rPr>
            </w:pPr>
            <w:r w:rsidRPr="0016661A">
              <w:rPr>
                <w:sz w:val="21"/>
                <w:szCs w:val="21"/>
              </w:rPr>
              <w:t>建设用地</w:t>
            </w:r>
          </w:p>
        </w:tc>
        <w:tc>
          <w:tcPr>
            <w:tcW w:w="839" w:type="pct"/>
            <w:tcBorders>
              <w:top w:val="nil"/>
              <w:left w:val="nil"/>
              <w:bottom w:val="single" w:sz="8" w:space="0" w:color="000000"/>
              <w:right w:val="single" w:sz="8" w:space="0" w:color="000000"/>
            </w:tcBorders>
            <w:shd w:val="clear" w:color="auto" w:fill="auto"/>
            <w:vAlign w:val="center"/>
            <w:hideMark/>
          </w:tcPr>
          <w:p w14:paraId="28C585DD" w14:textId="77777777" w:rsidR="00DA4EB6" w:rsidRPr="0016661A" w:rsidRDefault="00DA4EB6" w:rsidP="00DA4EB6">
            <w:pPr>
              <w:ind w:firstLineChars="40" w:firstLine="84"/>
              <w:jc w:val="center"/>
              <w:rPr>
                <w:b/>
                <w:bCs/>
                <w:sz w:val="21"/>
                <w:szCs w:val="21"/>
              </w:rPr>
            </w:pPr>
            <w:r w:rsidRPr="0016661A">
              <w:rPr>
                <w:b/>
                <w:bCs/>
                <w:sz w:val="21"/>
                <w:szCs w:val="21"/>
              </w:rPr>
              <w:t>574.88</w:t>
            </w:r>
          </w:p>
        </w:tc>
        <w:tc>
          <w:tcPr>
            <w:tcW w:w="1167" w:type="pct"/>
            <w:tcBorders>
              <w:top w:val="nil"/>
              <w:left w:val="nil"/>
              <w:bottom w:val="single" w:sz="8" w:space="0" w:color="000000"/>
              <w:right w:val="single" w:sz="8" w:space="0" w:color="000000"/>
            </w:tcBorders>
            <w:shd w:val="clear" w:color="auto" w:fill="auto"/>
            <w:vAlign w:val="center"/>
            <w:hideMark/>
          </w:tcPr>
          <w:p w14:paraId="3CAD42D5" w14:textId="77777777" w:rsidR="00DA4EB6" w:rsidRPr="0016661A" w:rsidRDefault="00DA4EB6" w:rsidP="00DA4EB6">
            <w:pPr>
              <w:ind w:firstLineChars="40" w:firstLine="84"/>
              <w:jc w:val="center"/>
              <w:rPr>
                <w:b/>
                <w:bCs/>
                <w:sz w:val="21"/>
                <w:szCs w:val="21"/>
              </w:rPr>
            </w:pPr>
            <w:r w:rsidRPr="0016661A">
              <w:rPr>
                <w:b/>
                <w:bCs/>
                <w:sz w:val="21"/>
                <w:szCs w:val="21"/>
              </w:rPr>
              <w:t>100%</w:t>
            </w:r>
          </w:p>
        </w:tc>
      </w:tr>
      <w:tr w:rsidR="0016661A" w:rsidRPr="0016661A" w14:paraId="7EFA1F65" w14:textId="77777777" w:rsidTr="009269B3">
        <w:trPr>
          <w:trHeight w:val="340"/>
        </w:trPr>
        <w:tc>
          <w:tcPr>
            <w:tcW w:w="299" w:type="pct"/>
            <w:vMerge w:val="restart"/>
            <w:tcBorders>
              <w:top w:val="nil"/>
              <w:left w:val="single" w:sz="8" w:space="0" w:color="000000"/>
              <w:right w:val="single" w:sz="8" w:space="0" w:color="000000"/>
            </w:tcBorders>
            <w:shd w:val="clear" w:color="auto" w:fill="auto"/>
            <w:vAlign w:val="center"/>
            <w:hideMark/>
          </w:tcPr>
          <w:p w14:paraId="68A4D82E" w14:textId="53317DEE" w:rsidR="00DA4EB6" w:rsidRPr="0016661A" w:rsidRDefault="00DA4EB6" w:rsidP="00DA4EB6">
            <w:pPr>
              <w:rPr>
                <w:sz w:val="21"/>
                <w:szCs w:val="21"/>
              </w:rPr>
            </w:pPr>
            <w:r w:rsidRPr="0016661A">
              <w:rPr>
                <w:sz w:val="21"/>
                <w:szCs w:val="21"/>
              </w:rPr>
              <w:t xml:space="preserve">　</w:t>
            </w:r>
            <w:r w:rsidRPr="0016661A">
              <w:rPr>
                <w:sz w:val="21"/>
                <w:szCs w:val="21"/>
              </w:rPr>
              <w:t>7</w:t>
            </w:r>
            <w:r w:rsidRPr="0016661A">
              <w:rPr>
                <w:sz w:val="21"/>
                <w:szCs w:val="21"/>
              </w:rPr>
              <w:t xml:space="preserve">　</w:t>
            </w:r>
          </w:p>
        </w:tc>
        <w:tc>
          <w:tcPr>
            <w:tcW w:w="2695" w:type="pct"/>
            <w:gridSpan w:val="3"/>
            <w:tcBorders>
              <w:top w:val="single" w:sz="8" w:space="0" w:color="000000"/>
              <w:left w:val="nil"/>
              <w:bottom w:val="single" w:sz="8" w:space="0" w:color="000000"/>
              <w:right w:val="single" w:sz="8" w:space="0" w:color="000000"/>
            </w:tcBorders>
            <w:shd w:val="clear" w:color="auto" w:fill="auto"/>
            <w:vAlign w:val="center"/>
            <w:hideMark/>
          </w:tcPr>
          <w:p w14:paraId="17065832" w14:textId="77777777" w:rsidR="00DA4EB6" w:rsidRPr="0016661A" w:rsidRDefault="00DA4EB6" w:rsidP="00DA4EB6">
            <w:pPr>
              <w:ind w:firstLineChars="1100" w:firstLine="2310"/>
              <w:rPr>
                <w:sz w:val="21"/>
                <w:szCs w:val="21"/>
              </w:rPr>
            </w:pPr>
            <w:r w:rsidRPr="0016661A">
              <w:rPr>
                <w:sz w:val="21"/>
                <w:szCs w:val="21"/>
              </w:rPr>
              <w:t>其他用地</w:t>
            </w:r>
          </w:p>
        </w:tc>
        <w:tc>
          <w:tcPr>
            <w:tcW w:w="839" w:type="pct"/>
            <w:tcBorders>
              <w:top w:val="nil"/>
              <w:left w:val="nil"/>
              <w:bottom w:val="single" w:sz="8" w:space="0" w:color="000000"/>
              <w:right w:val="single" w:sz="8" w:space="0" w:color="000000"/>
            </w:tcBorders>
            <w:shd w:val="clear" w:color="auto" w:fill="auto"/>
            <w:vAlign w:val="center"/>
            <w:hideMark/>
          </w:tcPr>
          <w:p w14:paraId="697236D3" w14:textId="77777777" w:rsidR="00DA4EB6" w:rsidRPr="0016661A" w:rsidRDefault="00DA4EB6" w:rsidP="00DA4EB6">
            <w:pPr>
              <w:ind w:firstLineChars="300" w:firstLine="632"/>
              <w:rPr>
                <w:b/>
                <w:bCs/>
                <w:sz w:val="21"/>
                <w:szCs w:val="21"/>
              </w:rPr>
            </w:pPr>
            <w:r w:rsidRPr="0016661A">
              <w:rPr>
                <w:b/>
                <w:bCs/>
                <w:sz w:val="21"/>
                <w:szCs w:val="21"/>
              </w:rPr>
              <w:t>146.06</w:t>
            </w:r>
          </w:p>
        </w:tc>
        <w:tc>
          <w:tcPr>
            <w:tcW w:w="1167" w:type="pct"/>
            <w:tcBorders>
              <w:top w:val="nil"/>
              <w:left w:val="nil"/>
              <w:bottom w:val="single" w:sz="8" w:space="0" w:color="000000"/>
              <w:right w:val="single" w:sz="8" w:space="0" w:color="000000"/>
            </w:tcBorders>
            <w:shd w:val="clear" w:color="auto" w:fill="auto"/>
            <w:vAlign w:val="center"/>
            <w:hideMark/>
          </w:tcPr>
          <w:p w14:paraId="5DAE337D" w14:textId="77777777" w:rsidR="00DA4EB6" w:rsidRPr="0016661A" w:rsidRDefault="00DA4EB6" w:rsidP="00DA4EB6">
            <w:pPr>
              <w:rPr>
                <w:sz w:val="21"/>
                <w:szCs w:val="21"/>
              </w:rPr>
            </w:pPr>
            <w:r w:rsidRPr="0016661A">
              <w:rPr>
                <w:sz w:val="21"/>
                <w:szCs w:val="21"/>
              </w:rPr>
              <w:t xml:space="preserve">　</w:t>
            </w:r>
          </w:p>
        </w:tc>
      </w:tr>
      <w:tr w:rsidR="0016661A" w:rsidRPr="0016661A" w14:paraId="23BE9D81" w14:textId="77777777" w:rsidTr="00DA4EB6">
        <w:trPr>
          <w:trHeight w:val="340"/>
        </w:trPr>
        <w:tc>
          <w:tcPr>
            <w:tcW w:w="299" w:type="pct"/>
            <w:vMerge/>
            <w:tcBorders>
              <w:left w:val="single" w:sz="8" w:space="0" w:color="000000"/>
              <w:right w:val="single" w:sz="8" w:space="0" w:color="000000"/>
            </w:tcBorders>
            <w:shd w:val="clear" w:color="auto" w:fill="auto"/>
            <w:vAlign w:val="center"/>
            <w:hideMark/>
          </w:tcPr>
          <w:p w14:paraId="5C934F7D" w14:textId="4D3919C4" w:rsidR="00DA4EB6" w:rsidRPr="0016661A" w:rsidRDefault="00DA4EB6" w:rsidP="00DA4EB6">
            <w:pPr>
              <w:rPr>
                <w:sz w:val="21"/>
                <w:szCs w:val="21"/>
              </w:rPr>
            </w:pPr>
          </w:p>
        </w:tc>
        <w:tc>
          <w:tcPr>
            <w:tcW w:w="559" w:type="pct"/>
            <w:tcBorders>
              <w:top w:val="nil"/>
              <w:left w:val="nil"/>
              <w:bottom w:val="single" w:sz="8" w:space="0" w:color="000000"/>
              <w:right w:val="single" w:sz="8" w:space="0" w:color="000000"/>
            </w:tcBorders>
            <w:shd w:val="clear" w:color="auto" w:fill="auto"/>
            <w:vAlign w:val="center"/>
            <w:hideMark/>
          </w:tcPr>
          <w:p w14:paraId="1A5D5A89" w14:textId="77777777" w:rsidR="00DA4EB6" w:rsidRPr="0016661A" w:rsidRDefault="00DA4EB6" w:rsidP="00DA4EB6">
            <w:pPr>
              <w:ind w:firstLineChars="100" w:firstLine="210"/>
              <w:rPr>
                <w:sz w:val="21"/>
                <w:szCs w:val="21"/>
              </w:rPr>
            </w:pPr>
            <w:r w:rsidRPr="0016661A">
              <w:rPr>
                <w:sz w:val="21"/>
                <w:szCs w:val="21"/>
              </w:rPr>
              <w:t>其中</w:t>
            </w:r>
          </w:p>
        </w:tc>
        <w:tc>
          <w:tcPr>
            <w:tcW w:w="576" w:type="pct"/>
            <w:tcBorders>
              <w:top w:val="nil"/>
              <w:left w:val="nil"/>
              <w:bottom w:val="single" w:sz="8" w:space="0" w:color="000000"/>
              <w:right w:val="single" w:sz="8" w:space="0" w:color="000000"/>
            </w:tcBorders>
            <w:shd w:val="clear" w:color="auto" w:fill="auto"/>
            <w:vAlign w:val="center"/>
            <w:hideMark/>
          </w:tcPr>
          <w:p w14:paraId="0A66F15F" w14:textId="77777777" w:rsidR="00DA4EB6" w:rsidRPr="0016661A" w:rsidRDefault="00DA4EB6" w:rsidP="00DA4EB6">
            <w:pPr>
              <w:ind w:firstLineChars="200" w:firstLine="420"/>
              <w:rPr>
                <w:sz w:val="21"/>
                <w:szCs w:val="21"/>
              </w:rPr>
            </w:pPr>
            <w:r w:rsidRPr="0016661A">
              <w:rPr>
                <w:sz w:val="21"/>
                <w:szCs w:val="21"/>
              </w:rPr>
              <w:t>E1</w:t>
            </w:r>
          </w:p>
        </w:tc>
        <w:tc>
          <w:tcPr>
            <w:tcW w:w="1560" w:type="pct"/>
            <w:tcBorders>
              <w:top w:val="nil"/>
              <w:left w:val="nil"/>
              <w:bottom w:val="single" w:sz="8" w:space="0" w:color="000000"/>
              <w:right w:val="single" w:sz="8" w:space="0" w:color="000000"/>
            </w:tcBorders>
            <w:shd w:val="clear" w:color="auto" w:fill="auto"/>
            <w:vAlign w:val="center"/>
            <w:hideMark/>
          </w:tcPr>
          <w:p w14:paraId="2A467473" w14:textId="77777777" w:rsidR="00DA4EB6" w:rsidRPr="0016661A" w:rsidRDefault="00DA4EB6" w:rsidP="00DA4EB6">
            <w:pPr>
              <w:ind w:firstLineChars="700" w:firstLine="1470"/>
              <w:rPr>
                <w:sz w:val="21"/>
                <w:szCs w:val="21"/>
              </w:rPr>
            </w:pPr>
            <w:r w:rsidRPr="0016661A">
              <w:rPr>
                <w:sz w:val="21"/>
                <w:szCs w:val="21"/>
              </w:rPr>
              <w:t>水域</w:t>
            </w:r>
          </w:p>
        </w:tc>
        <w:tc>
          <w:tcPr>
            <w:tcW w:w="839" w:type="pct"/>
            <w:tcBorders>
              <w:top w:val="nil"/>
              <w:left w:val="nil"/>
              <w:bottom w:val="single" w:sz="8" w:space="0" w:color="000000"/>
              <w:right w:val="single" w:sz="8" w:space="0" w:color="000000"/>
            </w:tcBorders>
            <w:shd w:val="clear" w:color="auto" w:fill="auto"/>
            <w:vAlign w:val="center"/>
            <w:hideMark/>
          </w:tcPr>
          <w:p w14:paraId="6BEE1653" w14:textId="77777777" w:rsidR="00DA4EB6" w:rsidRPr="0016661A" w:rsidRDefault="00DA4EB6" w:rsidP="00DA4EB6">
            <w:pPr>
              <w:ind w:firstLineChars="300" w:firstLine="630"/>
              <w:rPr>
                <w:sz w:val="21"/>
                <w:szCs w:val="21"/>
              </w:rPr>
            </w:pPr>
            <w:r w:rsidRPr="0016661A">
              <w:rPr>
                <w:sz w:val="21"/>
                <w:szCs w:val="21"/>
              </w:rPr>
              <w:t>13.9</w:t>
            </w:r>
          </w:p>
        </w:tc>
        <w:tc>
          <w:tcPr>
            <w:tcW w:w="1167" w:type="pct"/>
            <w:tcBorders>
              <w:top w:val="nil"/>
              <w:left w:val="nil"/>
              <w:bottom w:val="single" w:sz="8" w:space="0" w:color="000000"/>
              <w:right w:val="single" w:sz="8" w:space="0" w:color="000000"/>
            </w:tcBorders>
            <w:shd w:val="clear" w:color="auto" w:fill="auto"/>
            <w:vAlign w:val="center"/>
            <w:hideMark/>
          </w:tcPr>
          <w:p w14:paraId="27DB50FC" w14:textId="77777777" w:rsidR="00DA4EB6" w:rsidRPr="0016661A" w:rsidRDefault="00DA4EB6" w:rsidP="00DA4EB6">
            <w:pPr>
              <w:rPr>
                <w:sz w:val="21"/>
                <w:szCs w:val="21"/>
              </w:rPr>
            </w:pPr>
            <w:r w:rsidRPr="0016661A">
              <w:rPr>
                <w:sz w:val="21"/>
                <w:szCs w:val="21"/>
              </w:rPr>
              <w:t xml:space="preserve">　</w:t>
            </w:r>
          </w:p>
        </w:tc>
      </w:tr>
      <w:tr w:rsidR="0016661A" w:rsidRPr="0016661A" w14:paraId="2192462C" w14:textId="77777777" w:rsidTr="00DA4EB6">
        <w:trPr>
          <w:trHeight w:val="340"/>
        </w:trPr>
        <w:tc>
          <w:tcPr>
            <w:tcW w:w="299" w:type="pct"/>
            <w:vMerge/>
            <w:tcBorders>
              <w:left w:val="single" w:sz="8" w:space="0" w:color="000000"/>
              <w:bottom w:val="single" w:sz="8" w:space="0" w:color="000000"/>
              <w:right w:val="single" w:sz="8" w:space="0" w:color="000000"/>
            </w:tcBorders>
            <w:shd w:val="clear" w:color="auto" w:fill="auto"/>
            <w:hideMark/>
          </w:tcPr>
          <w:p w14:paraId="62AD1C0D" w14:textId="0B896F30" w:rsidR="00DA4EB6" w:rsidRPr="0016661A" w:rsidRDefault="00DA4EB6" w:rsidP="00DA4EB6">
            <w:pPr>
              <w:rPr>
                <w:sz w:val="21"/>
                <w:szCs w:val="21"/>
              </w:rPr>
            </w:pPr>
          </w:p>
        </w:tc>
        <w:tc>
          <w:tcPr>
            <w:tcW w:w="1135" w:type="pct"/>
            <w:gridSpan w:val="2"/>
            <w:tcBorders>
              <w:top w:val="single" w:sz="8" w:space="0" w:color="000000"/>
              <w:left w:val="nil"/>
              <w:bottom w:val="single" w:sz="8" w:space="0" w:color="000000"/>
              <w:right w:val="single" w:sz="8" w:space="0" w:color="000000"/>
            </w:tcBorders>
            <w:shd w:val="clear" w:color="auto" w:fill="auto"/>
            <w:vAlign w:val="center"/>
            <w:hideMark/>
          </w:tcPr>
          <w:p w14:paraId="261A15C9" w14:textId="77777777" w:rsidR="00DA4EB6" w:rsidRPr="0016661A" w:rsidRDefault="00DA4EB6" w:rsidP="00DA4EB6">
            <w:pPr>
              <w:ind w:firstLineChars="500" w:firstLine="1050"/>
              <w:rPr>
                <w:sz w:val="21"/>
                <w:szCs w:val="21"/>
              </w:rPr>
            </w:pPr>
            <w:r w:rsidRPr="0016661A">
              <w:rPr>
                <w:sz w:val="21"/>
                <w:szCs w:val="21"/>
              </w:rPr>
              <w:t>/</w:t>
            </w:r>
          </w:p>
        </w:tc>
        <w:tc>
          <w:tcPr>
            <w:tcW w:w="1560" w:type="pct"/>
            <w:tcBorders>
              <w:top w:val="nil"/>
              <w:left w:val="nil"/>
              <w:bottom w:val="single" w:sz="8" w:space="0" w:color="000000"/>
              <w:right w:val="single" w:sz="8" w:space="0" w:color="000000"/>
            </w:tcBorders>
            <w:shd w:val="clear" w:color="auto" w:fill="auto"/>
            <w:vAlign w:val="center"/>
            <w:hideMark/>
          </w:tcPr>
          <w:p w14:paraId="51C28B8C" w14:textId="77777777" w:rsidR="00DA4EB6" w:rsidRPr="0016661A" w:rsidRDefault="00DA4EB6" w:rsidP="00DA4EB6">
            <w:pPr>
              <w:ind w:firstLineChars="500" w:firstLine="1050"/>
              <w:rPr>
                <w:sz w:val="21"/>
                <w:szCs w:val="21"/>
              </w:rPr>
            </w:pPr>
            <w:r w:rsidRPr="0016661A">
              <w:rPr>
                <w:sz w:val="21"/>
                <w:szCs w:val="21"/>
              </w:rPr>
              <w:t>发展备用地</w:t>
            </w:r>
          </w:p>
        </w:tc>
        <w:tc>
          <w:tcPr>
            <w:tcW w:w="839" w:type="pct"/>
            <w:tcBorders>
              <w:top w:val="nil"/>
              <w:left w:val="nil"/>
              <w:bottom w:val="single" w:sz="8" w:space="0" w:color="000000"/>
              <w:right w:val="single" w:sz="8" w:space="0" w:color="000000"/>
            </w:tcBorders>
            <w:shd w:val="clear" w:color="auto" w:fill="auto"/>
            <w:vAlign w:val="center"/>
            <w:hideMark/>
          </w:tcPr>
          <w:p w14:paraId="2F70574C" w14:textId="77777777" w:rsidR="00DA4EB6" w:rsidRPr="0016661A" w:rsidRDefault="00DA4EB6" w:rsidP="00DA4EB6">
            <w:pPr>
              <w:ind w:firstLineChars="300" w:firstLine="630"/>
              <w:rPr>
                <w:sz w:val="21"/>
                <w:szCs w:val="21"/>
              </w:rPr>
            </w:pPr>
            <w:r w:rsidRPr="0016661A">
              <w:rPr>
                <w:sz w:val="21"/>
                <w:szCs w:val="21"/>
              </w:rPr>
              <w:t>132.16</w:t>
            </w:r>
          </w:p>
        </w:tc>
        <w:tc>
          <w:tcPr>
            <w:tcW w:w="1167" w:type="pct"/>
            <w:tcBorders>
              <w:top w:val="nil"/>
              <w:left w:val="nil"/>
              <w:bottom w:val="single" w:sz="8" w:space="0" w:color="000000"/>
              <w:right w:val="single" w:sz="8" w:space="0" w:color="000000"/>
            </w:tcBorders>
            <w:shd w:val="clear" w:color="auto" w:fill="auto"/>
            <w:vAlign w:val="center"/>
            <w:hideMark/>
          </w:tcPr>
          <w:p w14:paraId="03D1C57F" w14:textId="77777777" w:rsidR="00DA4EB6" w:rsidRPr="0016661A" w:rsidRDefault="00DA4EB6" w:rsidP="00DA4EB6">
            <w:pPr>
              <w:rPr>
                <w:sz w:val="21"/>
                <w:szCs w:val="21"/>
              </w:rPr>
            </w:pPr>
            <w:r w:rsidRPr="0016661A">
              <w:rPr>
                <w:sz w:val="21"/>
                <w:szCs w:val="21"/>
              </w:rPr>
              <w:t xml:space="preserve">　</w:t>
            </w:r>
          </w:p>
        </w:tc>
      </w:tr>
      <w:tr w:rsidR="0016661A" w:rsidRPr="0016661A" w14:paraId="7F6BB465" w14:textId="77777777" w:rsidTr="00DA4EB6">
        <w:trPr>
          <w:trHeight w:val="340"/>
        </w:trPr>
        <w:tc>
          <w:tcPr>
            <w:tcW w:w="299" w:type="pct"/>
            <w:tcBorders>
              <w:top w:val="nil"/>
              <w:left w:val="single" w:sz="8" w:space="0" w:color="000000"/>
              <w:bottom w:val="single" w:sz="8" w:space="0" w:color="000000"/>
              <w:right w:val="single" w:sz="8" w:space="0" w:color="000000"/>
            </w:tcBorders>
            <w:shd w:val="clear" w:color="auto" w:fill="auto"/>
            <w:vAlign w:val="center"/>
            <w:hideMark/>
          </w:tcPr>
          <w:p w14:paraId="039ABFD5" w14:textId="77777777" w:rsidR="00DA4EB6" w:rsidRPr="0016661A" w:rsidRDefault="00DA4EB6" w:rsidP="00DA4EB6">
            <w:pPr>
              <w:ind w:firstLineChars="100" w:firstLine="210"/>
              <w:rPr>
                <w:sz w:val="21"/>
                <w:szCs w:val="21"/>
              </w:rPr>
            </w:pPr>
            <w:r w:rsidRPr="0016661A">
              <w:rPr>
                <w:sz w:val="21"/>
                <w:szCs w:val="21"/>
              </w:rPr>
              <w:t>8</w:t>
            </w:r>
          </w:p>
        </w:tc>
        <w:tc>
          <w:tcPr>
            <w:tcW w:w="2695" w:type="pct"/>
            <w:gridSpan w:val="3"/>
            <w:tcBorders>
              <w:top w:val="single" w:sz="8" w:space="0" w:color="000000"/>
              <w:left w:val="nil"/>
              <w:bottom w:val="single" w:sz="8" w:space="0" w:color="000000"/>
              <w:right w:val="single" w:sz="8" w:space="0" w:color="000000"/>
            </w:tcBorders>
            <w:shd w:val="clear" w:color="auto" w:fill="auto"/>
            <w:vAlign w:val="center"/>
            <w:hideMark/>
          </w:tcPr>
          <w:p w14:paraId="62BE0A8B" w14:textId="77777777" w:rsidR="00DA4EB6" w:rsidRPr="0016661A" w:rsidRDefault="00DA4EB6" w:rsidP="00DA4EB6">
            <w:pPr>
              <w:ind w:firstLineChars="1100" w:firstLine="2310"/>
              <w:rPr>
                <w:sz w:val="21"/>
                <w:szCs w:val="21"/>
              </w:rPr>
            </w:pPr>
            <w:r w:rsidRPr="0016661A">
              <w:rPr>
                <w:sz w:val="21"/>
                <w:szCs w:val="21"/>
              </w:rPr>
              <w:t>规划总用地</w:t>
            </w:r>
          </w:p>
        </w:tc>
        <w:tc>
          <w:tcPr>
            <w:tcW w:w="839" w:type="pct"/>
            <w:tcBorders>
              <w:top w:val="nil"/>
              <w:left w:val="nil"/>
              <w:bottom w:val="single" w:sz="8" w:space="0" w:color="000000"/>
              <w:right w:val="single" w:sz="8" w:space="0" w:color="000000"/>
            </w:tcBorders>
            <w:shd w:val="clear" w:color="auto" w:fill="auto"/>
            <w:vAlign w:val="center"/>
            <w:hideMark/>
          </w:tcPr>
          <w:p w14:paraId="2FA7713B" w14:textId="77777777" w:rsidR="00DA4EB6" w:rsidRPr="0016661A" w:rsidRDefault="00DA4EB6" w:rsidP="00DA4EB6">
            <w:pPr>
              <w:ind w:firstLineChars="300" w:firstLine="632"/>
              <w:rPr>
                <w:b/>
                <w:bCs/>
                <w:sz w:val="21"/>
                <w:szCs w:val="21"/>
              </w:rPr>
            </w:pPr>
            <w:r w:rsidRPr="0016661A">
              <w:rPr>
                <w:b/>
                <w:bCs/>
                <w:sz w:val="21"/>
                <w:szCs w:val="21"/>
              </w:rPr>
              <w:t>720.94</w:t>
            </w:r>
          </w:p>
        </w:tc>
        <w:tc>
          <w:tcPr>
            <w:tcW w:w="1167" w:type="pct"/>
            <w:tcBorders>
              <w:top w:val="nil"/>
              <w:left w:val="nil"/>
              <w:bottom w:val="single" w:sz="8" w:space="0" w:color="000000"/>
              <w:right w:val="single" w:sz="8" w:space="0" w:color="000000"/>
            </w:tcBorders>
            <w:shd w:val="clear" w:color="auto" w:fill="auto"/>
            <w:vAlign w:val="center"/>
            <w:hideMark/>
          </w:tcPr>
          <w:p w14:paraId="45AFAC24" w14:textId="77777777" w:rsidR="00DA4EB6" w:rsidRPr="0016661A" w:rsidRDefault="00DA4EB6" w:rsidP="00DA4EB6">
            <w:pPr>
              <w:rPr>
                <w:sz w:val="21"/>
                <w:szCs w:val="21"/>
              </w:rPr>
            </w:pPr>
            <w:r w:rsidRPr="0016661A">
              <w:rPr>
                <w:sz w:val="21"/>
                <w:szCs w:val="21"/>
              </w:rPr>
              <w:t xml:space="preserve">　</w:t>
            </w:r>
          </w:p>
        </w:tc>
      </w:tr>
    </w:tbl>
    <w:p w14:paraId="6C2FBEB0" w14:textId="3E2AA007" w:rsidR="00FD7F7F" w:rsidRPr="0016661A" w:rsidRDefault="00FD7F7F" w:rsidP="00DA4EB6">
      <w:pPr>
        <w:snapToGrid w:val="0"/>
        <w:spacing w:line="500" w:lineRule="exact"/>
        <w:ind w:left="120"/>
        <w:outlineLvl w:val="3"/>
        <w:rPr>
          <w:rFonts w:ascii="宋体" w:hAnsi="宋体" w:cs="宋体"/>
          <w:sz w:val="28"/>
          <w:szCs w:val="28"/>
        </w:rPr>
      </w:pPr>
      <w:r w:rsidRPr="0016661A">
        <w:rPr>
          <w:rFonts w:eastAsia="Times New Roman"/>
          <w:b/>
          <w:bCs/>
          <w:spacing w:val="1"/>
          <w:sz w:val="28"/>
          <w:szCs w:val="28"/>
        </w:rPr>
        <w:t>2.</w:t>
      </w:r>
      <w:r w:rsidR="00DA4EB6" w:rsidRPr="0016661A">
        <w:rPr>
          <w:rFonts w:eastAsia="Times New Roman"/>
          <w:b/>
          <w:bCs/>
          <w:spacing w:val="1"/>
          <w:sz w:val="28"/>
          <w:szCs w:val="28"/>
        </w:rPr>
        <w:t>8</w:t>
      </w:r>
      <w:r w:rsidRPr="0016661A">
        <w:rPr>
          <w:rFonts w:eastAsia="Times New Roman"/>
          <w:b/>
          <w:bCs/>
          <w:spacing w:val="1"/>
          <w:sz w:val="28"/>
          <w:szCs w:val="28"/>
        </w:rPr>
        <w:t>.2</w:t>
      </w:r>
      <w:r w:rsidRPr="0016661A">
        <w:rPr>
          <w:rFonts w:ascii="宋体" w:hAnsi="宋体" w:cs="宋体"/>
          <w:spacing w:val="1"/>
          <w:sz w:val="28"/>
          <w:szCs w:val="28"/>
          <w14:textOutline w14:w="5448" w14:cap="sq" w14:cmpd="sng" w14:algn="ctr">
            <w14:solidFill>
              <w14:srgbClr w14:val="000000"/>
            </w14:solidFill>
            <w14:prstDash w14:val="solid"/>
            <w14:bevel/>
          </w14:textOutline>
        </w:rPr>
        <w:t>赣榆海州湾新材料产业园产</w:t>
      </w:r>
      <w:r w:rsidRPr="0016661A">
        <w:rPr>
          <w:rFonts w:ascii="宋体" w:hAnsi="宋体" w:cs="宋体"/>
          <w:sz w:val="28"/>
          <w:szCs w:val="28"/>
          <w14:textOutline w14:w="5448" w14:cap="sq" w14:cmpd="sng" w14:algn="ctr">
            <w14:solidFill>
              <w14:srgbClr w14:val="000000"/>
            </w14:solidFill>
            <w14:prstDash w14:val="solid"/>
            <w14:bevel/>
          </w14:textOutline>
        </w:rPr>
        <w:t>业发展规划</w:t>
      </w:r>
    </w:p>
    <w:p w14:paraId="3163EE64" w14:textId="07ACF1CD" w:rsidR="00DA4EB6" w:rsidRPr="0016661A" w:rsidRDefault="00FD7F7F" w:rsidP="00DA4EB6">
      <w:pPr>
        <w:snapToGrid w:val="0"/>
        <w:spacing w:line="500" w:lineRule="exact"/>
        <w:ind w:left="124" w:right="-53" w:firstLine="556"/>
        <w:rPr>
          <w:rFonts w:ascii="宋体" w:hAnsi="宋体" w:cs="宋体"/>
          <w:spacing w:val="1"/>
          <w:sz w:val="28"/>
          <w:szCs w:val="28"/>
        </w:rPr>
      </w:pPr>
      <w:r w:rsidRPr="0016661A">
        <w:rPr>
          <w:rFonts w:eastAsia="Times New Roman"/>
          <w:spacing w:val="-4"/>
          <w:sz w:val="28"/>
          <w:szCs w:val="28"/>
        </w:rPr>
        <w:t>2021</w:t>
      </w:r>
      <w:r w:rsidRPr="0016661A">
        <w:rPr>
          <w:rFonts w:ascii="宋体" w:hAnsi="宋体" w:cs="宋体"/>
          <w:spacing w:val="-4"/>
          <w:sz w:val="28"/>
          <w:szCs w:val="28"/>
        </w:rPr>
        <w:t>年</w:t>
      </w:r>
      <w:r w:rsidRPr="0016661A">
        <w:rPr>
          <w:rFonts w:eastAsia="Times New Roman"/>
          <w:spacing w:val="-4"/>
          <w:sz w:val="28"/>
          <w:szCs w:val="28"/>
        </w:rPr>
        <w:t>11</w:t>
      </w:r>
      <w:r w:rsidRPr="0016661A">
        <w:rPr>
          <w:rFonts w:ascii="宋体" w:hAnsi="宋体" w:cs="宋体"/>
          <w:spacing w:val="-4"/>
          <w:sz w:val="28"/>
          <w:szCs w:val="28"/>
        </w:rPr>
        <w:t>月，园区名称变更为江苏省赣榆海州湾新材料产业园。为进一步</w:t>
      </w:r>
      <w:r w:rsidRPr="0016661A">
        <w:rPr>
          <w:rFonts w:ascii="宋体" w:hAnsi="宋体" w:cs="宋体"/>
          <w:sz w:val="28"/>
          <w:szCs w:val="28"/>
        </w:rPr>
        <w:t xml:space="preserve"> </w:t>
      </w:r>
      <w:r w:rsidRPr="0016661A">
        <w:rPr>
          <w:rFonts w:ascii="宋体" w:hAnsi="宋体" w:cs="宋体"/>
          <w:spacing w:val="3"/>
          <w:sz w:val="28"/>
          <w:szCs w:val="28"/>
        </w:rPr>
        <w:t>整合优质资源要素，提升产业承载集聚功能，更好的指导园区未来招商引资</w:t>
      </w:r>
      <w:r w:rsidR="00DA4EB6" w:rsidRPr="0016661A">
        <w:rPr>
          <w:rFonts w:ascii="宋体" w:hAnsi="宋体" w:cs="宋体" w:hint="eastAsia"/>
          <w:spacing w:val="3"/>
          <w:sz w:val="28"/>
          <w:szCs w:val="28"/>
        </w:rPr>
        <w:t>，</w:t>
      </w:r>
      <w:r w:rsidRPr="0016661A">
        <w:rPr>
          <w:rFonts w:ascii="宋体" w:hAnsi="宋体" w:cs="宋体"/>
          <w:spacing w:val="3"/>
          <w:sz w:val="28"/>
          <w:szCs w:val="28"/>
        </w:rPr>
        <w:t>处理好与相关规划的关系，海头镇人民政府编制了《江苏省赣榆海州湾新材料</w:t>
      </w:r>
      <w:r w:rsidRPr="0016661A">
        <w:rPr>
          <w:rFonts w:ascii="宋体" w:hAnsi="宋体" w:cs="宋体"/>
          <w:spacing w:val="4"/>
          <w:sz w:val="28"/>
          <w:szCs w:val="28"/>
        </w:rPr>
        <w:t xml:space="preserve"> </w:t>
      </w:r>
      <w:r w:rsidRPr="0016661A">
        <w:rPr>
          <w:rFonts w:ascii="宋体" w:hAnsi="宋体" w:cs="宋体"/>
          <w:sz w:val="28"/>
          <w:szCs w:val="28"/>
        </w:rPr>
        <w:t>产业园产业发展规划（</w:t>
      </w:r>
      <w:r w:rsidRPr="0016661A">
        <w:rPr>
          <w:rFonts w:eastAsia="Times New Roman"/>
          <w:sz w:val="28"/>
          <w:szCs w:val="28"/>
        </w:rPr>
        <w:t>2022-2030</w:t>
      </w:r>
      <w:r w:rsidRPr="0016661A">
        <w:rPr>
          <w:rFonts w:ascii="宋体" w:hAnsi="宋体" w:cs="宋体"/>
          <w:sz w:val="28"/>
          <w:szCs w:val="28"/>
        </w:rPr>
        <w:t>）》并通过了专家评审（评审意见见附件）。</w:t>
      </w:r>
      <w:r w:rsidRPr="0016661A">
        <w:rPr>
          <w:rFonts w:ascii="宋体" w:hAnsi="宋体" w:cs="宋体"/>
          <w:spacing w:val="15"/>
          <w:sz w:val="28"/>
          <w:szCs w:val="28"/>
        </w:rPr>
        <w:t xml:space="preserve"> </w:t>
      </w:r>
      <w:r w:rsidRPr="0016661A">
        <w:rPr>
          <w:rFonts w:ascii="宋体" w:hAnsi="宋体" w:cs="宋体"/>
          <w:spacing w:val="3"/>
          <w:sz w:val="28"/>
          <w:szCs w:val="28"/>
        </w:rPr>
        <w:t>由于园区定位、用地范围、</w:t>
      </w:r>
      <w:r w:rsidRPr="0016661A">
        <w:rPr>
          <w:rFonts w:ascii="宋体" w:hAnsi="宋体" w:cs="宋体" w:hint="eastAsia"/>
          <w:spacing w:val="-4"/>
          <w:sz w:val="28"/>
          <w:szCs w:val="28"/>
        </w:rPr>
        <w:t>布局发生变化</w:t>
      </w:r>
      <w:r w:rsidR="00DA4EB6" w:rsidRPr="0016661A">
        <w:rPr>
          <w:rFonts w:ascii="宋体" w:hAnsi="宋体" w:cs="宋体" w:hint="eastAsia"/>
          <w:spacing w:val="-4"/>
          <w:sz w:val="28"/>
          <w:szCs w:val="28"/>
        </w:rPr>
        <w:t>，</w:t>
      </w:r>
      <w:r w:rsidRPr="0016661A">
        <w:rPr>
          <w:rFonts w:ascii="宋体" w:hAnsi="宋体" w:cs="宋体" w:hint="eastAsia"/>
          <w:spacing w:val="-4"/>
          <w:sz w:val="28"/>
          <w:szCs w:val="28"/>
        </w:rPr>
        <w:t>赣榆区海头镇人民政府决定启动新</w:t>
      </w:r>
      <w:r w:rsidRPr="0016661A">
        <w:rPr>
          <w:rFonts w:eastAsia="Times New Roman"/>
          <w:spacing w:val="-4"/>
          <w:sz w:val="28"/>
          <w:szCs w:val="28"/>
        </w:rPr>
        <w:t xml:space="preserve"> </w:t>
      </w:r>
      <w:r w:rsidRPr="0016661A">
        <w:rPr>
          <w:rFonts w:ascii="宋体" w:hAnsi="宋体" w:cs="宋体" w:hint="eastAsia"/>
          <w:spacing w:val="-4"/>
          <w:sz w:val="28"/>
          <w:szCs w:val="28"/>
        </w:rPr>
        <w:t>一轮江苏省赣榆海州湾新材料产业园区规划环境影响评价，</w:t>
      </w:r>
      <w:r w:rsidR="00DA4EB6" w:rsidRPr="0016661A">
        <w:rPr>
          <w:rFonts w:ascii="宋体" w:hAnsi="宋体" w:cs="宋体" w:hint="eastAsia"/>
          <w:spacing w:val="-4"/>
          <w:sz w:val="28"/>
          <w:szCs w:val="28"/>
        </w:rPr>
        <w:t>目前已通过连云港市生态环境局审批，审批文号为：连环发</w:t>
      </w:r>
      <w:r w:rsidR="00DA4EB6" w:rsidRPr="0016661A">
        <w:rPr>
          <w:rFonts w:eastAsia="Times New Roman"/>
          <w:spacing w:val="-4"/>
          <w:sz w:val="28"/>
          <w:szCs w:val="28"/>
        </w:rPr>
        <w:t>[2022]240</w:t>
      </w:r>
      <w:r w:rsidR="00DA4EB6" w:rsidRPr="0016661A">
        <w:rPr>
          <w:rFonts w:ascii="宋体" w:hAnsi="宋体" w:cs="宋体" w:hint="eastAsia"/>
          <w:spacing w:val="-4"/>
          <w:sz w:val="28"/>
          <w:szCs w:val="28"/>
        </w:rPr>
        <w:t>号文。</w:t>
      </w:r>
    </w:p>
    <w:p w14:paraId="77823F86" w14:textId="57E84AD6" w:rsidR="00FD7F7F" w:rsidRPr="0016661A" w:rsidRDefault="00CA666C" w:rsidP="00DA4EB6">
      <w:pPr>
        <w:snapToGrid w:val="0"/>
        <w:spacing w:line="500" w:lineRule="exact"/>
        <w:ind w:left="331"/>
        <w:outlineLvl w:val="4"/>
        <w:rPr>
          <w:rFonts w:ascii="宋体" w:hAnsi="宋体" w:cs="宋体"/>
          <w:sz w:val="28"/>
          <w:szCs w:val="28"/>
        </w:rPr>
      </w:pPr>
      <w:hyperlink r:id="rId30" w:history="1">
        <w:r w:rsidR="00FD7F7F" w:rsidRPr="0016661A">
          <w:rPr>
            <w:rFonts w:eastAsia="Times New Roman"/>
            <w:b/>
            <w:bCs/>
            <w:spacing w:val="-1"/>
            <w:sz w:val="28"/>
            <w:szCs w:val="28"/>
          </w:rPr>
          <w:t>2.</w:t>
        </w:r>
        <w:r w:rsidR="005A6E0D" w:rsidRPr="0016661A">
          <w:rPr>
            <w:rFonts w:eastAsia="Times New Roman"/>
            <w:b/>
            <w:bCs/>
            <w:spacing w:val="-1"/>
            <w:sz w:val="28"/>
            <w:szCs w:val="28"/>
          </w:rPr>
          <w:t>8</w:t>
        </w:r>
        <w:r w:rsidR="00FD7F7F" w:rsidRPr="0016661A">
          <w:rPr>
            <w:rFonts w:eastAsia="Times New Roman"/>
            <w:b/>
            <w:bCs/>
            <w:spacing w:val="-1"/>
            <w:sz w:val="28"/>
            <w:szCs w:val="28"/>
          </w:rPr>
          <w:t>.2.1</w:t>
        </w:r>
      </w:hyperlink>
      <w:r w:rsidR="00FD7F7F" w:rsidRPr="0016661A">
        <w:rPr>
          <w:rFonts w:ascii="宋体" w:hAnsi="宋体" w:cs="宋体"/>
          <w:spacing w:val="-1"/>
          <w:sz w:val="28"/>
          <w:szCs w:val="28"/>
          <w14:textOutline w14:w="5105" w14:cap="sq" w14:cmpd="sng" w14:algn="ctr">
            <w14:solidFill>
              <w14:srgbClr w14:val="000000"/>
            </w14:solidFill>
            <w14:prstDash w14:val="solid"/>
            <w14:bevel/>
          </w14:textOutline>
        </w:rPr>
        <w:t>规划范围</w:t>
      </w:r>
    </w:p>
    <w:p w14:paraId="5E840453" w14:textId="5E1BA12B" w:rsidR="00FD7F7F" w:rsidRPr="0016661A" w:rsidRDefault="00FD7F7F" w:rsidP="00DA4EB6">
      <w:pPr>
        <w:snapToGrid w:val="0"/>
        <w:spacing w:line="500" w:lineRule="exact"/>
        <w:ind w:left="124" w:right="-53" w:firstLine="556"/>
        <w:rPr>
          <w:rFonts w:eastAsia="Times New Roman"/>
          <w:spacing w:val="-4"/>
          <w:sz w:val="28"/>
          <w:szCs w:val="28"/>
        </w:rPr>
      </w:pPr>
      <w:r w:rsidRPr="0016661A">
        <w:rPr>
          <w:rFonts w:ascii="宋体" w:hAnsi="宋体" w:cs="宋体" w:hint="eastAsia"/>
          <w:spacing w:val="-4"/>
          <w:sz w:val="28"/>
          <w:szCs w:val="28"/>
        </w:rPr>
        <w:t>根据《江苏省赣榆海州湾新材料产业园产业发展规划（</w:t>
      </w:r>
      <w:r w:rsidRPr="0016661A">
        <w:rPr>
          <w:rFonts w:eastAsia="Times New Roman"/>
          <w:spacing w:val="-4"/>
          <w:sz w:val="28"/>
          <w:szCs w:val="28"/>
        </w:rPr>
        <w:t>2022-2030</w:t>
      </w:r>
      <w:r w:rsidRPr="0016661A">
        <w:rPr>
          <w:rFonts w:ascii="宋体" w:hAnsi="宋体" w:cs="宋体" w:hint="eastAsia"/>
          <w:spacing w:val="-4"/>
          <w:sz w:val="28"/>
          <w:szCs w:val="28"/>
        </w:rPr>
        <w:t>）》，</w:t>
      </w:r>
      <w:r w:rsidRPr="0016661A">
        <w:rPr>
          <w:rFonts w:eastAsia="Times New Roman"/>
          <w:spacing w:val="-4"/>
          <w:sz w:val="28"/>
          <w:szCs w:val="28"/>
        </w:rPr>
        <w:t xml:space="preserve"> </w:t>
      </w:r>
      <w:r w:rsidRPr="0016661A">
        <w:rPr>
          <w:rFonts w:ascii="宋体" w:hAnsi="宋体" w:cs="宋体" w:hint="eastAsia"/>
          <w:spacing w:val="-4"/>
          <w:sz w:val="28"/>
          <w:szCs w:val="28"/>
        </w:rPr>
        <w:t>园区东至海堤路、西至规划兴中路、南至兴河路、北至官河路，规划面积</w:t>
      </w:r>
      <w:r w:rsidRPr="0016661A">
        <w:rPr>
          <w:rFonts w:eastAsia="Times New Roman"/>
          <w:spacing w:val="-4"/>
          <w:sz w:val="28"/>
          <w:szCs w:val="28"/>
        </w:rPr>
        <w:t xml:space="preserve"> 7.19</w:t>
      </w:r>
      <w:r w:rsidRPr="0016661A">
        <w:rPr>
          <w:rFonts w:ascii="宋体" w:hAnsi="宋体" w:cs="宋体" w:hint="eastAsia"/>
          <w:spacing w:val="-4"/>
          <w:sz w:val="28"/>
          <w:szCs w:val="28"/>
        </w:rPr>
        <w:t>平方公里。</w:t>
      </w:r>
    </w:p>
    <w:p w14:paraId="09A6DF7D" w14:textId="32CACF45" w:rsidR="00FD7F7F" w:rsidRPr="0016661A" w:rsidRDefault="00CA666C" w:rsidP="00FD7F7F">
      <w:pPr>
        <w:spacing w:before="164" w:line="221" w:lineRule="auto"/>
        <w:ind w:left="331"/>
        <w:outlineLvl w:val="4"/>
        <w:rPr>
          <w:rFonts w:ascii="宋体" w:hAnsi="宋体" w:cs="宋体"/>
          <w:sz w:val="28"/>
          <w:szCs w:val="28"/>
        </w:rPr>
      </w:pPr>
      <w:hyperlink r:id="rId31" w:history="1">
        <w:r w:rsidR="00FD7F7F" w:rsidRPr="0016661A">
          <w:rPr>
            <w:rFonts w:eastAsia="Times New Roman"/>
            <w:b/>
            <w:bCs/>
            <w:spacing w:val="-1"/>
            <w:sz w:val="28"/>
            <w:szCs w:val="28"/>
          </w:rPr>
          <w:t>2.</w:t>
        </w:r>
        <w:r w:rsidR="00DA4EB6" w:rsidRPr="0016661A">
          <w:rPr>
            <w:rFonts w:eastAsia="Times New Roman"/>
            <w:b/>
            <w:bCs/>
            <w:spacing w:val="-1"/>
            <w:sz w:val="28"/>
            <w:szCs w:val="28"/>
          </w:rPr>
          <w:t>8</w:t>
        </w:r>
        <w:r w:rsidR="00FD7F7F" w:rsidRPr="0016661A">
          <w:rPr>
            <w:rFonts w:eastAsia="Times New Roman"/>
            <w:b/>
            <w:bCs/>
            <w:spacing w:val="-1"/>
            <w:sz w:val="28"/>
            <w:szCs w:val="28"/>
          </w:rPr>
          <w:t>.2.2</w:t>
        </w:r>
      </w:hyperlink>
      <w:r w:rsidR="00FD7F7F" w:rsidRPr="0016661A">
        <w:rPr>
          <w:rFonts w:ascii="宋体" w:hAnsi="宋体" w:cs="宋体"/>
          <w:spacing w:val="-1"/>
          <w:sz w:val="28"/>
          <w:szCs w:val="28"/>
          <w14:textOutline w14:w="5105" w14:cap="sq" w14:cmpd="sng" w14:algn="ctr">
            <w14:solidFill>
              <w14:srgbClr w14:val="000000"/>
            </w14:solidFill>
            <w14:prstDash w14:val="solid"/>
            <w14:bevel/>
          </w14:textOutline>
        </w:rPr>
        <w:t>产业定位</w:t>
      </w:r>
    </w:p>
    <w:p w14:paraId="4B733455" w14:textId="0A67E882" w:rsidR="00FD7F7F" w:rsidRPr="0016661A" w:rsidRDefault="00FD7F7F" w:rsidP="00DA4EB6">
      <w:pPr>
        <w:snapToGrid w:val="0"/>
        <w:spacing w:line="500" w:lineRule="exact"/>
        <w:ind w:left="124" w:right="-53" w:firstLine="556"/>
        <w:rPr>
          <w:rFonts w:eastAsia="Times New Roman"/>
          <w:spacing w:val="-4"/>
          <w:sz w:val="28"/>
          <w:szCs w:val="28"/>
        </w:rPr>
      </w:pPr>
      <w:r w:rsidRPr="0016661A">
        <w:rPr>
          <w:rFonts w:ascii="宋体" w:hAnsi="宋体" w:cs="宋体" w:hint="eastAsia"/>
          <w:spacing w:val="-4"/>
          <w:sz w:val="28"/>
          <w:szCs w:val="28"/>
        </w:rPr>
        <w:t>规划产业定位为：遵循临港产业发展规律和国内外市场需求，通过整合海</w:t>
      </w:r>
      <w:r w:rsidRPr="0016661A">
        <w:rPr>
          <w:rFonts w:eastAsia="Times New Roman"/>
          <w:spacing w:val="-4"/>
          <w:sz w:val="28"/>
          <w:szCs w:val="28"/>
        </w:rPr>
        <w:t xml:space="preserve"> </w:t>
      </w:r>
      <w:r w:rsidRPr="0016661A">
        <w:rPr>
          <w:rFonts w:ascii="宋体" w:hAnsi="宋体" w:cs="宋体" w:hint="eastAsia"/>
          <w:spacing w:val="-4"/>
          <w:sz w:val="28"/>
          <w:szCs w:val="28"/>
        </w:rPr>
        <w:t>头镇乃至赣榆区的优势资源条件，重点发展高端纺织、新材料、机械装备、食品科技等四大主导产业，保留具有较好工业基础的生物科技产业，打造高水平现代化的新型产业体系，努力把园区建设成为：以高质量发展、绿色创新发展为导向的现代化滨海产业园区。</w:t>
      </w:r>
    </w:p>
    <w:p w14:paraId="569E15DE" w14:textId="399FE91D" w:rsidR="00FD7F7F" w:rsidRPr="0016661A" w:rsidRDefault="00FD7F7F" w:rsidP="00DA4EB6">
      <w:pPr>
        <w:snapToGrid w:val="0"/>
        <w:spacing w:line="500" w:lineRule="exact"/>
        <w:ind w:left="124" w:right="-53" w:firstLine="556"/>
        <w:rPr>
          <w:rFonts w:eastAsia="Times New Roman"/>
          <w:spacing w:val="-4"/>
          <w:sz w:val="28"/>
          <w:szCs w:val="28"/>
        </w:rPr>
      </w:pPr>
      <w:r w:rsidRPr="0016661A">
        <w:rPr>
          <w:rFonts w:ascii="宋体" w:hAnsi="宋体" w:cs="宋体" w:hint="eastAsia"/>
          <w:spacing w:val="-4"/>
          <w:sz w:val="28"/>
          <w:szCs w:val="28"/>
        </w:rPr>
        <w:t>在积极申报国家生物燃料乙醇生产基地的基础上，支持江苏金茂源、东成</w:t>
      </w:r>
      <w:r w:rsidRPr="0016661A">
        <w:rPr>
          <w:rFonts w:eastAsia="Times New Roman"/>
          <w:spacing w:val="-4"/>
          <w:sz w:val="28"/>
          <w:szCs w:val="28"/>
        </w:rPr>
        <w:t xml:space="preserve"> </w:t>
      </w:r>
      <w:r w:rsidRPr="0016661A">
        <w:rPr>
          <w:rFonts w:ascii="宋体" w:hAnsi="宋体" w:cs="宋体" w:hint="eastAsia"/>
          <w:spacing w:val="-4"/>
          <w:sz w:val="28"/>
          <w:szCs w:val="28"/>
        </w:rPr>
        <w:t>生物、龙河生物等生物企业，引进高水平生物科技，大力发展生物能源产业。</w:t>
      </w:r>
      <w:r w:rsidRPr="0016661A">
        <w:rPr>
          <w:rFonts w:eastAsia="Times New Roman"/>
          <w:spacing w:val="-4"/>
          <w:sz w:val="28"/>
          <w:szCs w:val="28"/>
        </w:rPr>
        <w:t xml:space="preserve"> </w:t>
      </w:r>
      <w:r w:rsidRPr="0016661A">
        <w:rPr>
          <w:rFonts w:ascii="宋体" w:hAnsi="宋体" w:cs="宋体" w:hint="eastAsia"/>
          <w:spacing w:val="-4"/>
          <w:sz w:val="28"/>
          <w:szCs w:val="28"/>
        </w:rPr>
        <w:t>如：生物制氢、生物柴油和燃料乙醇等，限制高污水排放生物科技产业的发展。</w:t>
      </w:r>
      <w:r w:rsidRPr="0016661A">
        <w:rPr>
          <w:rFonts w:eastAsia="Times New Roman"/>
          <w:spacing w:val="-4"/>
          <w:sz w:val="28"/>
          <w:szCs w:val="28"/>
        </w:rPr>
        <w:t xml:space="preserve"> </w:t>
      </w:r>
      <w:r w:rsidRPr="0016661A">
        <w:rPr>
          <w:rFonts w:ascii="宋体" w:hAnsi="宋体" w:cs="宋体" w:hint="eastAsia"/>
          <w:spacing w:val="-4"/>
          <w:sz w:val="28"/>
          <w:szCs w:val="28"/>
        </w:rPr>
        <w:t>鉴于区域环境承载力，同时考虑现有镇区酒精企业向园区内集聚，控制园区酒精生产规模不大于</w:t>
      </w:r>
      <w:r w:rsidRPr="0016661A">
        <w:rPr>
          <w:rFonts w:eastAsia="Times New Roman"/>
          <w:spacing w:val="-4"/>
          <w:sz w:val="28"/>
          <w:szCs w:val="28"/>
        </w:rPr>
        <w:t>30</w:t>
      </w:r>
      <w:r w:rsidRPr="0016661A">
        <w:rPr>
          <w:rFonts w:ascii="宋体" w:hAnsi="宋体" w:cs="宋体" w:hint="eastAsia"/>
          <w:spacing w:val="-4"/>
          <w:sz w:val="28"/>
          <w:szCs w:val="28"/>
        </w:rPr>
        <w:t>万吨</w:t>
      </w:r>
      <w:r w:rsidRPr="0016661A">
        <w:rPr>
          <w:rFonts w:eastAsia="Times New Roman"/>
          <w:spacing w:val="-4"/>
          <w:sz w:val="28"/>
          <w:szCs w:val="28"/>
        </w:rPr>
        <w:t>/</w:t>
      </w:r>
      <w:r w:rsidRPr="0016661A">
        <w:rPr>
          <w:rFonts w:ascii="宋体" w:hAnsi="宋体" w:cs="宋体" w:hint="eastAsia"/>
          <w:spacing w:val="-4"/>
          <w:sz w:val="28"/>
          <w:szCs w:val="28"/>
        </w:rPr>
        <w:t>年。</w:t>
      </w:r>
    </w:p>
    <w:p w14:paraId="09B9D0CD" w14:textId="2C8D5F52" w:rsidR="00FD7F7F" w:rsidRPr="0016661A" w:rsidRDefault="00CA666C" w:rsidP="00FD7F7F">
      <w:pPr>
        <w:spacing w:before="172" w:line="221" w:lineRule="auto"/>
        <w:ind w:left="216"/>
        <w:outlineLvl w:val="4"/>
        <w:rPr>
          <w:rFonts w:ascii="宋体" w:hAnsi="宋体" w:cs="宋体"/>
          <w:sz w:val="28"/>
          <w:szCs w:val="28"/>
        </w:rPr>
      </w:pPr>
      <w:hyperlink r:id="rId32" w:history="1">
        <w:r w:rsidR="00FD7F7F" w:rsidRPr="0016661A">
          <w:rPr>
            <w:rFonts w:eastAsia="Times New Roman"/>
            <w:b/>
            <w:bCs/>
            <w:spacing w:val="-1"/>
            <w:sz w:val="28"/>
            <w:szCs w:val="28"/>
          </w:rPr>
          <w:t>2.</w:t>
        </w:r>
        <w:r w:rsidR="005A6E0D" w:rsidRPr="0016661A">
          <w:rPr>
            <w:rFonts w:eastAsia="Times New Roman"/>
            <w:b/>
            <w:bCs/>
            <w:spacing w:val="-1"/>
            <w:sz w:val="28"/>
            <w:szCs w:val="28"/>
          </w:rPr>
          <w:t>8</w:t>
        </w:r>
        <w:r w:rsidR="00FD7F7F" w:rsidRPr="0016661A">
          <w:rPr>
            <w:rFonts w:eastAsia="Times New Roman"/>
            <w:b/>
            <w:bCs/>
            <w:spacing w:val="-1"/>
            <w:sz w:val="28"/>
            <w:szCs w:val="28"/>
          </w:rPr>
          <w:t>.2.3</w:t>
        </w:r>
      </w:hyperlink>
      <w:r w:rsidR="00FD7F7F" w:rsidRPr="0016661A">
        <w:rPr>
          <w:rFonts w:ascii="宋体" w:hAnsi="宋体" w:cs="宋体"/>
          <w:spacing w:val="-1"/>
          <w:sz w:val="28"/>
          <w:szCs w:val="28"/>
          <w14:textOutline w14:w="5105" w14:cap="sq" w14:cmpd="sng" w14:algn="ctr">
            <w14:solidFill>
              <w14:srgbClr w14:val="000000"/>
            </w14:solidFill>
            <w14:prstDash w14:val="solid"/>
            <w14:bevel/>
          </w14:textOutline>
        </w:rPr>
        <w:t>功能结构</w:t>
      </w:r>
    </w:p>
    <w:p w14:paraId="388BF235" w14:textId="77777777" w:rsidR="00FD7F7F" w:rsidRPr="0016661A" w:rsidRDefault="00FD7F7F" w:rsidP="00DA4EB6">
      <w:pPr>
        <w:snapToGrid w:val="0"/>
        <w:spacing w:line="500" w:lineRule="exact"/>
        <w:ind w:left="124" w:right="-53" w:firstLine="556"/>
        <w:rPr>
          <w:spacing w:val="-4"/>
          <w:sz w:val="28"/>
          <w:szCs w:val="28"/>
        </w:rPr>
      </w:pPr>
      <w:r w:rsidRPr="0016661A">
        <w:rPr>
          <w:spacing w:val="-4"/>
          <w:sz w:val="28"/>
          <w:szCs w:val="28"/>
        </w:rPr>
        <w:t>规划将形成</w:t>
      </w:r>
      <w:r w:rsidRPr="0016661A">
        <w:rPr>
          <w:spacing w:val="-4"/>
          <w:sz w:val="28"/>
          <w:szCs w:val="28"/>
        </w:rPr>
        <w:t>“</w:t>
      </w:r>
      <w:r w:rsidRPr="0016661A">
        <w:rPr>
          <w:spacing w:val="-4"/>
          <w:sz w:val="28"/>
          <w:szCs w:val="28"/>
        </w:rPr>
        <w:t>两轴、九组团</w:t>
      </w:r>
      <w:r w:rsidRPr="0016661A">
        <w:rPr>
          <w:spacing w:val="-4"/>
          <w:sz w:val="28"/>
          <w:szCs w:val="28"/>
        </w:rPr>
        <w:t xml:space="preserve">” </w:t>
      </w:r>
      <w:r w:rsidRPr="0016661A">
        <w:rPr>
          <w:spacing w:val="-4"/>
          <w:sz w:val="28"/>
          <w:szCs w:val="28"/>
        </w:rPr>
        <w:t>的空间布局结构：</w:t>
      </w:r>
    </w:p>
    <w:p w14:paraId="4E4AFFE1" w14:textId="3AB0D54A" w:rsidR="00FD7F7F" w:rsidRPr="0016661A" w:rsidRDefault="00FD7F7F" w:rsidP="00DA4EB6">
      <w:pPr>
        <w:snapToGrid w:val="0"/>
        <w:spacing w:line="500" w:lineRule="exact"/>
        <w:ind w:left="124" w:right="-53" w:firstLine="556"/>
        <w:rPr>
          <w:spacing w:val="-4"/>
          <w:sz w:val="28"/>
          <w:szCs w:val="28"/>
        </w:rPr>
      </w:pPr>
      <w:r w:rsidRPr="0016661A">
        <w:rPr>
          <w:rFonts w:ascii="宋体" w:hAnsi="宋体" w:cs="宋体" w:hint="eastAsia"/>
          <w:spacing w:val="-4"/>
          <w:sz w:val="28"/>
          <w:szCs w:val="28"/>
        </w:rPr>
        <w:t>⑴</w:t>
      </w:r>
      <w:r w:rsidRPr="0016661A">
        <w:rPr>
          <w:spacing w:val="-4"/>
          <w:sz w:val="28"/>
          <w:szCs w:val="28"/>
        </w:rPr>
        <w:t>两轴：金海大道工业发展轴和拥海大道工业发展轴两条发展轴分别于南北和东西方向串联起工业区内部主要工业组团。</w:t>
      </w:r>
    </w:p>
    <w:p w14:paraId="7F3146FB" w14:textId="779F20CB" w:rsidR="00FD7F7F" w:rsidRPr="0016661A" w:rsidRDefault="00FD7F7F" w:rsidP="00DA4EB6">
      <w:pPr>
        <w:snapToGrid w:val="0"/>
        <w:spacing w:line="500" w:lineRule="exact"/>
        <w:ind w:left="124" w:right="-53" w:firstLine="556"/>
        <w:rPr>
          <w:spacing w:val="-4"/>
          <w:sz w:val="28"/>
          <w:szCs w:val="28"/>
        </w:rPr>
      </w:pPr>
      <w:r w:rsidRPr="0016661A">
        <w:rPr>
          <w:rFonts w:ascii="宋体" w:hAnsi="宋体" w:cs="宋体" w:hint="eastAsia"/>
          <w:spacing w:val="-4"/>
          <w:sz w:val="28"/>
          <w:szCs w:val="28"/>
        </w:rPr>
        <w:t>⑵</w:t>
      </w:r>
      <w:r w:rsidRPr="0016661A">
        <w:rPr>
          <w:spacing w:val="-4"/>
          <w:sz w:val="28"/>
          <w:szCs w:val="28"/>
        </w:rPr>
        <w:t>九组团：通用零部件加工区一区、金茂源乙醇产业集聚区、合成纤维、</w:t>
      </w:r>
      <w:r w:rsidRPr="0016661A">
        <w:rPr>
          <w:spacing w:val="-4"/>
          <w:sz w:val="28"/>
          <w:szCs w:val="28"/>
        </w:rPr>
        <w:t xml:space="preserve"> </w:t>
      </w:r>
      <w:r w:rsidRPr="0016661A">
        <w:rPr>
          <w:spacing w:val="-4"/>
          <w:sz w:val="28"/>
          <w:szCs w:val="28"/>
        </w:rPr>
        <w:t>高端纺织产业集聚区、新材料（含碳材料）产业集聚区、东成乙醇产业集聚区、通用零部件加工区二区、市政配套区、食品科技产业集聚区、</w:t>
      </w:r>
      <w:r w:rsidRPr="0016661A">
        <w:rPr>
          <w:spacing w:val="-4"/>
          <w:sz w:val="28"/>
          <w:szCs w:val="28"/>
        </w:rPr>
        <w:t>716</w:t>
      </w:r>
      <w:r w:rsidRPr="0016661A">
        <w:rPr>
          <w:spacing w:val="-4"/>
          <w:sz w:val="28"/>
          <w:szCs w:val="28"/>
        </w:rPr>
        <w:t>科研用地。</w:t>
      </w:r>
    </w:p>
    <w:p w14:paraId="7A35CF2C" w14:textId="0E92CC5F" w:rsidR="00FD7F7F" w:rsidRPr="0016661A" w:rsidRDefault="00FD7F7F" w:rsidP="00DA4EB6">
      <w:pPr>
        <w:snapToGrid w:val="0"/>
        <w:spacing w:line="500" w:lineRule="exact"/>
        <w:ind w:left="124" w:right="-53" w:firstLine="556"/>
        <w:rPr>
          <w:spacing w:val="-4"/>
          <w:sz w:val="28"/>
          <w:szCs w:val="28"/>
        </w:rPr>
      </w:pPr>
      <w:r w:rsidRPr="0016661A">
        <w:rPr>
          <w:rFonts w:ascii="宋体" w:hAnsi="宋体" w:cs="宋体" w:hint="eastAsia"/>
          <w:spacing w:val="-4"/>
          <w:sz w:val="28"/>
          <w:szCs w:val="28"/>
        </w:rPr>
        <w:t>①</w:t>
      </w:r>
      <w:r w:rsidRPr="0016661A">
        <w:rPr>
          <w:spacing w:val="-4"/>
          <w:sz w:val="28"/>
          <w:szCs w:val="28"/>
        </w:rPr>
        <w:t>通用零部件加工一区：位于兴中路东侧、官河路南侧、金兴北路西侧、和谐路北侧；</w:t>
      </w:r>
    </w:p>
    <w:p w14:paraId="76A43B53" w14:textId="30B71C66" w:rsidR="00FD7F7F" w:rsidRPr="0016661A" w:rsidRDefault="00FD7F7F" w:rsidP="00DA4EB6">
      <w:pPr>
        <w:snapToGrid w:val="0"/>
        <w:spacing w:line="500" w:lineRule="exact"/>
        <w:ind w:left="124" w:right="-53" w:firstLine="556"/>
        <w:rPr>
          <w:spacing w:val="-4"/>
          <w:sz w:val="28"/>
          <w:szCs w:val="28"/>
        </w:rPr>
      </w:pPr>
      <w:r w:rsidRPr="0016661A">
        <w:rPr>
          <w:rFonts w:ascii="宋体" w:hAnsi="宋体" w:cs="宋体" w:hint="eastAsia"/>
          <w:spacing w:val="-4"/>
          <w:sz w:val="28"/>
          <w:szCs w:val="28"/>
        </w:rPr>
        <w:t>②</w:t>
      </w:r>
      <w:r w:rsidRPr="0016661A">
        <w:rPr>
          <w:spacing w:val="-4"/>
          <w:sz w:val="28"/>
          <w:szCs w:val="28"/>
        </w:rPr>
        <w:t>金茂源乙醇产业集聚区：位于兴中路东侧、金海大道北侧、金兴北路西侧、和谐路南侧；</w:t>
      </w:r>
    </w:p>
    <w:p w14:paraId="251D7BF2" w14:textId="7BC93E42" w:rsidR="00FD7F7F" w:rsidRPr="0016661A" w:rsidRDefault="00FD7F7F" w:rsidP="00DA4EB6">
      <w:pPr>
        <w:snapToGrid w:val="0"/>
        <w:spacing w:line="500" w:lineRule="exact"/>
        <w:ind w:left="124" w:right="-53" w:firstLine="556"/>
        <w:rPr>
          <w:spacing w:val="-4"/>
          <w:sz w:val="28"/>
          <w:szCs w:val="28"/>
        </w:rPr>
      </w:pPr>
      <w:r w:rsidRPr="0016661A">
        <w:rPr>
          <w:rFonts w:ascii="宋体" w:hAnsi="宋体" w:cs="宋体" w:hint="eastAsia"/>
          <w:spacing w:val="-4"/>
          <w:sz w:val="28"/>
          <w:szCs w:val="28"/>
        </w:rPr>
        <w:t>③</w:t>
      </w:r>
      <w:r w:rsidRPr="0016661A">
        <w:rPr>
          <w:spacing w:val="-4"/>
          <w:sz w:val="28"/>
          <w:szCs w:val="28"/>
        </w:rPr>
        <w:t>合成纤维、高端纺织产业集聚区：位于金兴北路东侧、富海路南侧、</w:t>
      </w:r>
      <w:r w:rsidRPr="0016661A">
        <w:rPr>
          <w:spacing w:val="-4"/>
          <w:sz w:val="28"/>
          <w:szCs w:val="28"/>
        </w:rPr>
        <w:t>228</w:t>
      </w:r>
      <w:r w:rsidRPr="0016661A">
        <w:rPr>
          <w:spacing w:val="-4"/>
          <w:sz w:val="28"/>
          <w:szCs w:val="28"/>
        </w:rPr>
        <w:t>国道西侧、金海大道北侧；</w:t>
      </w:r>
    </w:p>
    <w:p w14:paraId="6D502122" w14:textId="77777777" w:rsidR="00DA4EB6" w:rsidRPr="0016661A" w:rsidRDefault="00FD7F7F" w:rsidP="00DA4EB6">
      <w:pPr>
        <w:snapToGrid w:val="0"/>
        <w:spacing w:line="500" w:lineRule="exact"/>
        <w:ind w:left="124" w:right="-53" w:firstLine="556"/>
        <w:rPr>
          <w:spacing w:val="-4"/>
          <w:sz w:val="28"/>
          <w:szCs w:val="28"/>
        </w:rPr>
      </w:pPr>
      <w:r w:rsidRPr="0016661A">
        <w:rPr>
          <w:rFonts w:ascii="宋体" w:hAnsi="宋体" w:cs="宋体" w:hint="eastAsia"/>
          <w:spacing w:val="-4"/>
          <w:sz w:val="28"/>
          <w:szCs w:val="28"/>
        </w:rPr>
        <w:t>④</w:t>
      </w:r>
      <w:r w:rsidRPr="0016661A">
        <w:rPr>
          <w:spacing w:val="-4"/>
          <w:sz w:val="28"/>
          <w:szCs w:val="28"/>
        </w:rPr>
        <w:t>新材料（含碳材料）产业集聚区：位于拥海大道东侧、金海大道南侧。</w:t>
      </w:r>
    </w:p>
    <w:p w14:paraId="77BDA975" w14:textId="3613F69C" w:rsidR="00FD7F7F" w:rsidRPr="0016661A" w:rsidRDefault="00FD7F7F" w:rsidP="00DA4EB6">
      <w:pPr>
        <w:snapToGrid w:val="0"/>
        <w:spacing w:line="500" w:lineRule="exact"/>
        <w:ind w:left="124" w:right="1" w:firstLine="556"/>
        <w:rPr>
          <w:spacing w:val="-4"/>
          <w:sz w:val="28"/>
          <w:szCs w:val="28"/>
        </w:rPr>
      </w:pPr>
      <w:r w:rsidRPr="0016661A">
        <w:rPr>
          <w:rFonts w:ascii="宋体" w:hAnsi="宋体" w:cs="宋体" w:hint="eastAsia"/>
          <w:spacing w:val="-4"/>
          <w:sz w:val="28"/>
          <w:szCs w:val="28"/>
        </w:rPr>
        <w:t>⑤</w:t>
      </w:r>
      <w:r w:rsidRPr="0016661A">
        <w:rPr>
          <w:spacing w:val="-4"/>
          <w:sz w:val="28"/>
          <w:szCs w:val="28"/>
        </w:rPr>
        <w:t>东成乙醇产业集聚区：位于拥海大道西侧、金海大道南侧、金兴南路东侧。</w:t>
      </w:r>
    </w:p>
    <w:p w14:paraId="1DA54FEF" w14:textId="41304F56" w:rsidR="00FD7F7F" w:rsidRPr="0016661A" w:rsidRDefault="00FD7F7F" w:rsidP="00DA4EB6">
      <w:pPr>
        <w:snapToGrid w:val="0"/>
        <w:spacing w:line="500" w:lineRule="exact"/>
        <w:ind w:left="124" w:right="-53" w:firstLine="556"/>
        <w:rPr>
          <w:spacing w:val="-4"/>
          <w:sz w:val="28"/>
          <w:szCs w:val="28"/>
        </w:rPr>
      </w:pPr>
      <w:r w:rsidRPr="0016661A">
        <w:rPr>
          <w:rFonts w:ascii="宋体" w:hAnsi="宋体" w:cs="宋体" w:hint="eastAsia"/>
          <w:spacing w:val="-4"/>
          <w:sz w:val="28"/>
          <w:szCs w:val="28"/>
        </w:rPr>
        <w:t>⑥</w:t>
      </w:r>
      <w:r w:rsidRPr="0016661A">
        <w:rPr>
          <w:spacing w:val="-4"/>
          <w:sz w:val="28"/>
          <w:szCs w:val="28"/>
        </w:rPr>
        <w:t>通用零部件加工二区：位于金海大道南侧、拥海大道西侧、兴中路东侧、兴河路北侧；</w:t>
      </w:r>
    </w:p>
    <w:p w14:paraId="69F85173" w14:textId="77777777" w:rsidR="00FD7F7F" w:rsidRPr="0016661A" w:rsidRDefault="00FD7F7F" w:rsidP="00DA4EB6">
      <w:pPr>
        <w:snapToGrid w:val="0"/>
        <w:spacing w:line="500" w:lineRule="exact"/>
        <w:ind w:left="124" w:right="-53" w:firstLine="556"/>
        <w:rPr>
          <w:spacing w:val="-4"/>
          <w:sz w:val="28"/>
          <w:szCs w:val="28"/>
        </w:rPr>
      </w:pPr>
      <w:r w:rsidRPr="0016661A">
        <w:rPr>
          <w:rFonts w:ascii="宋体" w:hAnsi="宋体" w:cs="宋体" w:hint="eastAsia"/>
          <w:spacing w:val="-4"/>
          <w:sz w:val="28"/>
          <w:szCs w:val="28"/>
        </w:rPr>
        <w:lastRenderedPageBreak/>
        <w:t>⑦</w:t>
      </w:r>
      <w:r w:rsidRPr="0016661A">
        <w:rPr>
          <w:spacing w:val="-4"/>
          <w:sz w:val="28"/>
          <w:szCs w:val="28"/>
        </w:rPr>
        <w:t>食品科技产业集聚区：位于工业区东北部；</w:t>
      </w:r>
    </w:p>
    <w:p w14:paraId="622852B2" w14:textId="75607F37" w:rsidR="00DA4EB6" w:rsidRPr="0016661A" w:rsidRDefault="00FD7F7F" w:rsidP="00DA4EB6">
      <w:pPr>
        <w:snapToGrid w:val="0"/>
        <w:spacing w:line="500" w:lineRule="exact"/>
        <w:ind w:left="124" w:right="-53" w:firstLine="556"/>
        <w:rPr>
          <w:spacing w:val="-4"/>
          <w:sz w:val="28"/>
          <w:szCs w:val="28"/>
        </w:rPr>
      </w:pPr>
      <w:r w:rsidRPr="0016661A">
        <w:rPr>
          <w:rFonts w:ascii="宋体" w:hAnsi="宋体" w:cs="宋体" w:hint="eastAsia"/>
          <w:spacing w:val="-4"/>
          <w:sz w:val="28"/>
          <w:szCs w:val="28"/>
        </w:rPr>
        <w:t>⑧</w:t>
      </w:r>
      <w:r w:rsidRPr="0016661A">
        <w:rPr>
          <w:spacing w:val="-4"/>
          <w:sz w:val="28"/>
          <w:szCs w:val="28"/>
        </w:rPr>
        <w:t>市政配套区：位于工业区东南部，主要包括赣榆通海污水处理厂和赣榆新城污水处理厂。</w:t>
      </w:r>
    </w:p>
    <w:p w14:paraId="53A4CB15" w14:textId="70261CF7" w:rsidR="00FD7F7F" w:rsidRPr="0016661A" w:rsidRDefault="00FD7F7F" w:rsidP="00DA4EB6">
      <w:pPr>
        <w:snapToGrid w:val="0"/>
        <w:spacing w:line="500" w:lineRule="exact"/>
        <w:ind w:left="124" w:right="-53" w:firstLine="556"/>
        <w:rPr>
          <w:spacing w:val="-4"/>
          <w:sz w:val="28"/>
          <w:szCs w:val="28"/>
        </w:rPr>
      </w:pPr>
      <w:r w:rsidRPr="0016661A">
        <w:rPr>
          <w:rFonts w:ascii="宋体" w:hAnsi="宋体" w:cs="宋体" w:hint="eastAsia"/>
          <w:spacing w:val="-4"/>
          <w:sz w:val="28"/>
          <w:szCs w:val="28"/>
        </w:rPr>
        <w:t>⑨</w:t>
      </w:r>
      <w:r w:rsidRPr="0016661A">
        <w:rPr>
          <w:spacing w:val="-4"/>
          <w:sz w:val="28"/>
          <w:szCs w:val="28"/>
        </w:rPr>
        <w:t>716</w:t>
      </w:r>
      <w:r w:rsidRPr="0016661A">
        <w:rPr>
          <w:spacing w:val="-4"/>
          <w:sz w:val="28"/>
          <w:szCs w:val="28"/>
        </w:rPr>
        <w:t>科研用地：位于</w:t>
      </w:r>
      <w:r w:rsidRPr="0016661A">
        <w:rPr>
          <w:spacing w:val="-4"/>
          <w:sz w:val="28"/>
          <w:szCs w:val="28"/>
        </w:rPr>
        <w:t>228</w:t>
      </w:r>
      <w:r w:rsidRPr="0016661A">
        <w:rPr>
          <w:spacing w:val="-4"/>
          <w:sz w:val="28"/>
          <w:szCs w:val="28"/>
        </w:rPr>
        <w:t>国道东侧，园区东北部。</w:t>
      </w:r>
    </w:p>
    <w:p w14:paraId="1AE2AC15" w14:textId="26995C5D" w:rsidR="00FD7F7F" w:rsidRPr="0016661A" w:rsidRDefault="00FD7F7F" w:rsidP="00D37DC5">
      <w:pPr>
        <w:snapToGrid w:val="0"/>
        <w:ind w:left="124" w:right="-53" w:firstLine="556"/>
      </w:pPr>
      <w:r w:rsidRPr="0016661A">
        <w:rPr>
          <w:spacing w:val="-4"/>
          <w:sz w:val="28"/>
          <w:szCs w:val="28"/>
        </w:rPr>
        <w:t>各功能组团分布详见图</w:t>
      </w:r>
      <w:r w:rsidRPr="0016661A">
        <w:rPr>
          <w:spacing w:val="-4"/>
          <w:sz w:val="28"/>
          <w:szCs w:val="28"/>
        </w:rPr>
        <w:t xml:space="preserve"> 2.</w:t>
      </w:r>
      <w:r w:rsidR="00DA4EB6" w:rsidRPr="0016661A">
        <w:rPr>
          <w:spacing w:val="-4"/>
          <w:sz w:val="28"/>
          <w:szCs w:val="28"/>
        </w:rPr>
        <w:t>8</w:t>
      </w:r>
      <w:r w:rsidRPr="0016661A">
        <w:rPr>
          <w:spacing w:val="-4"/>
          <w:sz w:val="28"/>
          <w:szCs w:val="28"/>
        </w:rPr>
        <w:t>-3</w:t>
      </w:r>
      <w:r w:rsidRPr="0016661A">
        <w:rPr>
          <w:spacing w:val="-4"/>
          <w:sz w:val="28"/>
          <w:szCs w:val="28"/>
        </w:rPr>
        <w:t>。</w:t>
      </w:r>
      <w:r w:rsidRPr="0016661A">
        <w:rPr>
          <w:noProof/>
          <w:position w:val="-211"/>
        </w:rPr>
        <w:drawing>
          <wp:inline distT="0" distB="0" distL="0" distR="0" wp14:anchorId="1A909C38" wp14:editId="42FB4200">
            <wp:extent cx="6298388" cy="5991149"/>
            <wp:effectExtent l="0" t="0" r="7620" b="0"/>
            <wp:docPr id="2113396026" name="图片 2113396026"/>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3"/>
                    <a:stretch>
                      <a:fillRect/>
                    </a:stretch>
                  </pic:blipFill>
                  <pic:spPr>
                    <a:xfrm>
                      <a:off x="0" y="0"/>
                      <a:ext cx="6317119" cy="6008967"/>
                    </a:xfrm>
                    <a:prstGeom prst="rect">
                      <a:avLst/>
                    </a:prstGeom>
                  </pic:spPr>
                </pic:pic>
              </a:graphicData>
            </a:graphic>
          </wp:inline>
        </w:drawing>
      </w:r>
    </w:p>
    <w:p w14:paraId="04F05F00" w14:textId="415E6F1D" w:rsidR="00FD7F7F" w:rsidRPr="0016661A" w:rsidRDefault="00FD7F7F" w:rsidP="00FD7F7F">
      <w:pPr>
        <w:spacing w:before="232" w:line="219" w:lineRule="auto"/>
        <w:ind w:left="3521"/>
        <w:rPr>
          <w:rFonts w:ascii="宋体" w:hAnsi="宋体" w:cs="宋体"/>
          <w:szCs w:val="24"/>
        </w:rPr>
      </w:pPr>
      <w:r w:rsidRPr="0016661A">
        <w:rPr>
          <w:rFonts w:ascii="宋体" w:hAnsi="宋体" w:cs="宋体"/>
          <w:spacing w:val="-2"/>
          <w:szCs w:val="24"/>
          <w14:textOutline w14:w="4356" w14:cap="sq" w14:cmpd="sng" w14:algn="ctr">
            <w14:solidFill>
              <w14:srgbClr w14:val="000000"/>
            </w14:solidFill>
            <w14:prstDash w14:val="solid"/>
            <w14:bevel/>
          </w14:textOutline>
        </w:rPr>
        <w:t>图</w:t>
      </w:r>
      <w:r w:rsidRPr="0016661A">
        <w:rPr>
          <w:rFonts w:ascii="宋体" w:hAnsi="宋体" w:cs="宋体"/>
          <w:spacing w:val="-2"/>
          <w:szCs w:val="24"/>
        </w:rPr>
        <w:t xml:space="preserve"> </w:t>
      </w:r>
      <w:r w:rsidRPr="0016661A">
        <w:rPr>
          <w:rFonts w:eastAsia="Times New Roman"/>
          <w:b/>
          <w:bCs/>
          <w:spacing w:val="-2"/>
          <w:szCs w:val="24"/>
        </w:rPr>
        <w:t>2.</w:t>
      </w:r>
      <w:r w:rsidR="00DA4EB6" w:rsidRPr="0016661A">
        <w:rPr>
          <w:rFonts w:eastAsia="Times New Roman"/>
          <w:b/>
          <w:bCs/>
          <w:spacing w:val="-2"/>
          <w:szCs w:val="24"/>
        </w:rPr>
        <w:t>8</w:t>
      </w:r>
      <w:r w:rsidRPr="0016661A">
        <w:rPr>
          <w:rFonts w:eastAsia="Times New Roman"/>
          <w:b/>
          <w:bCs/>
          <w:spacing w:val="-2"/>
          <w:szCs w:val="24"/>
        </w:rPr>
        <w:t xml:space="preserve">-3  </w:t>
      </w:r>
      <w:r w:rsidRPr="0016661A">
        <w:rPr>
          <w:rFonts w:ascii="宋体" w:hAnsi="宋体" w:cs="宋体"/>
          <w:spacing w:val="-2"/>
          <w:szCs w:val="24"/>
          <w14:textOutline w14:w="4356" w14:cap="sq" w14:cmpd="sng" w14:algn="ctr">
            <w14:solidFill>
              <w14:srgbClr w14:val="000000"/>
            </w14:solidFill>
            <w14:prstDash w14:val="solid"/>
            <w14:bevel/>
          </w14:textOutline>
        </w:rPr>
        <w:t>组团功能分布图</w:t>
      </w:r>
    </w:p>
    <w:p w14:paraId="14792D6A" w14:textId="2F6D629B" w:rsidR="00FD7F7F" w:rsidRPr="0016661A" w:rsidRDefault="00CA666C" w:rsidP="00FD7F7F">
      <w:pPr>
        <w:spacing w:before="169" w:line="220" w:lineRule="auto"/>
        <w:ind w:left="216"/>
        <w:outlineLvl w:val="4"/>
        <w:rPr>
          <w:rFonts w:ascii="宋体" w:hAnsi="宋体" w:cs="宋体"/>
          <w:sz w:val="28"/>
          <w:szCs w:val="28"/>
        </w:rPr>
      </w:pPr>
      <w:hyperlink r:id="rId34" w:history="1">
        <w:r w:rsidR="00FD7F7F" w:rsidRPr="0016661A">
          <w:rPr>
            <w:rFonts w:eastAsia="Times New Roman"/>
            <w:b/>
            <w:bCs/>
            <w:spacing w:val="-1"/>
            <w:sz w:val="28"/>
            <w:szCs w:val="28"/>
          </w:rPr>
          <w:t>2.</w:t>
        </w:r>
        <w:r w:rsidR="00DA4EB6" w:rsidRPr="0016661A">
          <w:rPr>
            <w:rFonts w:eastAsia="Times New Roman"/>
            <w:b/>
            <w:bCs/>
            <w:spacing w:val="-1"/>
            <w:sz w:val="28"/>
            <w:szCs w:val="28"/>
          </w:rPr>
          <w:t>8</w:t>
        </w:r>
        <w:r w:rsidR="00FD7F7F" w:rsidRPr="0016661A">
          <w:rPr>
            <w:rFonts w:eastAsia="Times New Roman"/>
            <w:b/>
            <w:bCs/>
            <w:spacing w:val="-1"/>
            <w:sz w:val="28"/>
            <w:szCs w:val="28"/>
          </w:rPr>
          <w:t>.2.4</w:t>
        </w:r>
      </w:hyperlink>
      <w:r w:rsidR="00FD7F7F" w:rsidRPr="0016661A">
        <w:rPr>
          <w:rFonts w:ascii="宋体" w:hAnsi="宋体" w:cs="宋体"/>
          <w:spacing w:val="-1"/>
          <w:sz w:val="28"/>
          <w:szCs w:val="28"/>
          <w14:textOutline w14:w="5105" w14:cap="sq" w14:cmpd="sng" w14:algn="ctr">
            <w14:solidFill>
              <w14:srgbClr w14:val="000000"/>
            </w14:solidFill>
            <w14:prstDash w14:val="solid"/>
            <w14:bevel/>
          </w14:textOutline>
        </w:rPr>
        <w:t>用地布局</w:t>
      </w:r>
    </w:p>
    <w:p w14:paraId="07CFE7A5" w14:textId="7D662EE3" w:rsidR="00FD7F7F" w:rsidRPr="0016661A" w:rsidRDefault="00FD7F7F" w:rsidP="00DA4EB6">
      <w:pPr>
        <w:snapToGrid w:val="0"/>
        <w:spacing w:line="500" w:lineRule="exact"/>
        <w:ind w:left="124" w:right="1" w:firstLine="556"/>
        <w:rPr>
          <w:spacing w:val="-4"/>
          <w:sz w:val="28"/>
          <w:szCs w:val="28"/>
        </w:rPr>
      </w:pPr>
      <w:r w:rsidRPr="0016661A">
        <w:rPr>
          <w:spacing w:val="-4"/>
          <w:sz w:val="28"/>
          <w:szCs w:val="28"/>
        </w:rPr>
        <w:t>规划范围面积</w:t>
      </w:r>
      <w:r w:rsidRPr="0016661A">
        <w:rPr>
          <w:spacing w:val="-4"/>
          <w:sz w:val="28"/>
          <w:szCs w:val="28"/>
        </w:rPr>
        <w:t xml:space="preserve"> 719.5</w:t>
      </w:r>
      <w:r w:rsidRPr="0016661A">
        <w:rPr>
          <w:spacing w:val="-4"/>
          <w:sz w:val="28"/>
          <w:szCs w:val="28"/>
        </w:rPr>
        <w:t>公顷，其中建设用地面积</w:t>
      </w:r>
      <w:r w:rsidRPr="0016661A">
        <w:rPr>
          <w:spacing w:val="-4"/>
          <w:sz w:val="28"/>
          <w:szCs w:val="28"/>
        </w:rPr>
        <w:t>703.99</w:t>
      </w:r>
      <w:r w:rsidRPr="0016661A">
        <w:rPr>
          <w:spacing w:val="-4"/>
          <w:sz w:val="28"/>
          <w:szCs w:val="28"/>
        </w:rPr>
        <w:t>公顷。</w:t>
      </w:r>
    </w:p>
    <w:p w14:paraId="7E96B372" w14:textId="53D9D0E1" w:rsidR="00FD7F7F" w:rsidRPr="0016661A" w:rsidRDefault="00FD7F7F" w:rsidP="00DA4EB6">
      <w:pPr>
        <w:snapToGrid w:val="0"/>
        <w:spacing w:line="500" w:lineRule="exact"/>
        <w:ind w:left="124" w:right="1" w:firstLine="556"/>
        <w:rPr>
          <w:spacing w:val="-4"/>
          <w:sz w:val="28"/>
          <w:szCs w:val="28"/>
        </w:rPr>
      </w:pPr>
      <w:r w:rsidRPr="0016661A">
        <w:rPr>
          <w:spacing w:val="-4"/>
          <w:sz w:val="28"/>
          <w:szCs w:val="28"/>
        </w:rPr>
        <w:t>建设用地主要包括工业用地、公共管理与公共服务用地、商业服务业设施用地、交通设施用地、公用设施用地和绿地等六大类。</w:t>
      </w:r>
    </w:p>
    <w:p w14:paraId="766F12A6" w14:textId="77777777" w:rsidR="00FD7F7F" w:rsidRPr="0016661A" w:rsidRDefault="00FD7F7F" w:rsidP="00FD7F7F">
      <w:pPr>
        <w:spacing w:line="220" w:lineRule="auto"/>
        <w:rPr>
          <w:rFonts w:ascii="宋体" w:hAnsi="宋体" w:cs="宋体"/>
          <w:sz w:val="28"/>
          <w:szCs w:val="28"/>
        </w:rPr>
        <w:sectPr w:rsidR="00FD7F7F" w:rsidRPr="0016661A">
          <w:headerReference w:type="default" r:id="rId35"/>
          <w:footerReference w:type="default" r:id="rId36"/>
          <w:pgSz w:w="11906" w:h="16839"/>
          <w:pgMar w:top="1157" w:right="1132" w:bottom="1336" w:left="1134" w:header="882" w:footer="1011" w:gutter="0"/>
          <w:cols w:space="720"/>
        </w:sectPr>
      </w:pPr>
    </w:p>
    <w:p w14:paraId="1E2B5C6C" w14:textId="47DEF6B1" w:rsidR="00FD7F7F" w:rsidRPr="0016661A" w:rsidRDefault="00FD7F7F" w:rsidP="00DA4EB6">
      <w:pPr>
        <w:snapToGrid w:val="0"/>
        <w:spacing w:line="500" w:lineRule="exact"/>
        <w:ind w:left="124" w:right="1" w:firstLine="556"/>
        <w:rPr>
          <w:spacing w:val="-4"/>
          <w:sz w:val="28"/>
          <w:szCs w:val="28"/>
        </w:rPr>
      </w:pPr>
      <w:r w:rsidRPr="0016661A">
        <w:rPr>
          <w:spacing w:val="-4"/>
          <w:sz w:val="28"/>
          <w:szCs w:val="28"/>
        </w:rPr>
        <w:lastRenderedPageBreak/>
        <w:t>其他用地主要为水域，共计</w:t>
      </w:r>
      <w:r w:rsidRPr="0016661A">
        <w:rPr>
          <w:spacing w:val="-4"/>
          <w:sz w:val="28"/>
          <w:szCs w:val="28"/>
        </w:rPr>
        <w:t xml:space="preserve"> 13.34 </w:t>
      </w:r>
      <w:r w:rsidRPr="0016661A">
        <w:rPr>
          <w:spacing w:val="-4"/>
          <w:sz w:val="28"/>
          <w:szCs w:val="28"/>
        </w:rPr>
        <w:t>公顷，各类建设用地情况详见表</w:t>
      </w:r>
      <w:r w:rsidRPr="0016661A">
        <w:rPr>
          <w:spacing w:val="-4"/>
          <w:sz w:val="28"/>
          <w:szCs w:val="28"/>
        </w:rPr>
        <w:t xml:space="preserve"> 2.</w:t>
      </w:r>
      <w:r w:rsidR="00DA4EB6" w:rsidRPr="0016661A">
        <w:rPr>
          <w:spacing w:val="-4"/>
          <w:sz w:val="28"/>
          <w:szCs w:val="28"/>
        </w:rPr>
        <w:t>8</w:t>
      </w:r>
      <w:r w:rsidRPr="0016661A">
        <w:rPr>
          <w:spacing w:val="-4"/>
          <w:sz w:val="28"/>
          <w:szCs w:val="28"/>
        </w:rPr>
        <w:t>-2</w:t>
      </w:r>
      <w:r w:rsidRPr="0016661A">
        <w:rPr>
          <w:spacing w:val="-4"/>
          <w:sz w:val="28"/>
          <w:szCs w:val="28"/>
        </w:rPr>
        <w:t>。</w:t>
      </w:r>
    </w:p>
    <w:p w14:paraId="0085674A" w14:textId="297F4C6C" w:rsidR="00FD7F7F" w:rsidRPr="0016661A" w:rsidRDefault="00FD7F7F" w:rsidP="00DA4EB6">
      <w:pPr>
        <w:snapToGrid w:val="0"/>
        <w:spacing w:line="500" w:lineRule="exact"/>
        <w:ind w:left="124" w:right="1" w:firstLine="556"/>
        <w:rPr>
          <w:spacing w:val="-4"/>
          <w:sz w:val="28"/>
          <w:szCs w:val="28"/>
        </w:rPr>
      </w:pPr>
      <w:r w:rsidRPr="0016661A">
        <w:rPr>
          <w:spacing w:val="-4"/>
          <w:sz w:val="28"/>
          <w:szCs w:val="28"/>
        </w:rPr>
        <w:t>规划用地性质详见图</w:t>
      </w:r>
      <w:r w:rsidRPr="0016661A">
        <w:rPr>
          <w:spacing w:val="-4"/>
          <w:sz w:val="28"/>
          <w:szCs w:val="28"/>
        </w:rPr>
        <w:t xml:space="preserve"> 2.</w:t>
      </w:r>
      <w:r w:rsidR="00DA4EB6" w:rsidRPr="0016661A">
        <w:rPr>
          <w:spacing w:val="-4"/>
          <w:sz w:val="28"/>
          <w:szCs w:val="28"/>
        </w:rPr>
        <w:t>8</w:t>
      </w:r>
      <w:r w:rsidRPr="0016661A">
        <w:rPr>
          <w:spacing w:val="-4"/>
          <w:sz w:val="28"/>
          <w:szCs w:val="28"/>
        </w:rPr>
        <w:t>-4</w:t>
      </w:r>
      <w:r w:rsidRPr="0016661A">
        <w:rPr>
          <w:spacing w:val="-4"/>
          <w:sz w:val="28"/>
          <w:szCs w:val="28"/>
        </w:rPr>
        <w:t>。</w:t>
      </w:r>
    </w:p>
    <w:p w14:paraId="18D8435F" w14:textId="77777777" w:rsidR="00FD7F7F" w:rsidRPr="0016661A" w:rsidRDefault="00FD7F7F" w:rsidP="00FD7F7F">
      <w:pPr>
        <w:spacing w:before="66" w:line="10140" w:lineRule="exact"/>
        <w:ind w:firstLine="114"/>
      </w:pPr>
      <w:r w:rsidRPr="0016661A">
        <w:rPr>
          <w:noProof/>
          <w:position w:val="-202"/>
        </w:rPr>
        <w:drawing>
          <wp:inline distT="0" distB="0" distL="0" distR="0" wp14:anchorId="16BC780A" wp14:editId="5755E136">
            <wp:extent cx="6120383" cy="6438900"/>
            <wp:effectExtent l="0" t="0" r="0" b="0"/>
            <wp:docPr id="1342938773" name="图片 1342938773"/>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7"/>
                    <a:stretch>
                      <a:fillRect/>
                    </a:stretch>
                  </pic:blipFill>
                  <pic:spPr>
                    <a:xfrm>
                      <a:off x="0" y="0"/>
                      <a:ext cx="6120383" cy="6438900"/>
                    </a:xfrm>
                    <a:prstGeom prst="rect">
                      <a:avLst/>
                    </a:prstGeom>
                  </pic:spPr>
                </pic:pic>
              </a:graphicData>
            </a:graphic>
          </wp:inline>
        </w:drawing>
      </w:r>
    </w:p>
    <w:p w14:paraId="3B9D63E9" w14:textId="61EBD82A" w:rsidR="00FD7F7F" w:rsidRPr="0016661A" w:rsidRDefault="00FD7F7F" w:rsidP="00FD7F7F">
      <w:pPr>
        <w:spacing w:before="301" w:line="501" w:lineRule="exact"/>
        <w:ind w:left="3665"/>
        <w:rPr>
          <w:rFonts w:ascii="宋体" w:hAnsi="宋体" w:cs="宋体"/>
          <w:szCs w:val="24"/>
        </w:rPr>
      </w:pPr>
      <w:r w:rsidRPr="0016661A">
        <w:rPr>
          <w:rFonts w:ascii="宋体" w:hAnsi="宋体" w:cs="宋体"/>
          <w:spacing w:val="-2"/>
          <w:position w:val="19"/>
          <w:szCs w:val="24"/>
          <w14:textOutline w14:w="4356" w14:cap="sq" w14:cmpd="sng" w14:algn="ctr">
            <w14:solidFill>
              <w14:srgbClr w14:val="000000"/>
            </w14:solidFill>
            <w14:prstDash w14:val="solid"/>
            <w14:bevel/>
          </w14:textOutline>
        </w:rPr>
        <w:t>图</w:t>
      </w:r>
      <w:r w:rsidRPr="0016661A">
        <w:rPr>
          <w:rFonts w:ascii="宋体" w:hAnsi="宋体" w:cs="宋体"/>
          <w:spacing w:val="-2"/>
          <w:position w:val="19"/>
          <w:szCs w:val="24"/>
        </w:rPr>
        <w:t xml:space="preserve"> </w:t>
      </w:r>
      <w:r w:rsidRPr="0016661A">
        <w:rPr>
          <w:rFonts w:eastAsia="Times New Roman"/>
          <w:b/>
          <w:bCs/>
          <w:spacing w:val="-2"/>
          <w:position w:val="19"/>
          <w:szCs w:val="24"/>
        </w:rPr>
        <w:t>2.</w:t>
      </w:r>
      <w:r w:rsidR="00DA4EB6" w:rsidRPr="0016661A">
        <w:rPr>
          <w:rFonts w:eastAsia="Times New Roman"/>
          <w:b/>
          <w:bCs/>
          <w:spacing w:val="-2"/>
          <w:position w:val="19"/>
          <w:szCs w:val="24"/>
        </w:rPr>
        <w:t>8</w:t>
      </w:r>
      <w:r w:rsidRPr="0016661A">
        <w:rPr>
          <w:rFonts w:eastAsia="Times New Roman"/>
          <w:b/>
          <w:bCs/>
          <w:spacing w:val="-2"/>
          <w:position w:val="19"/>
          <w:szCs w:val="24"/>
        </w:rPr>
        <w:t xml:space="preserve">-4 </w:t>
      </w:r>
      <w:r w:rsidRPr="0016661A">
        <w:rPr>
          <w:rFonts w:ascii="宋体" w:hAnsi="宋体" w:cs="宋体"/>
          <w:spacing w:val="-2"/>
          <w:position w:val="19"/>
          <w:szCs w:val="24"/>
          <w14:textOutline w14:w="4356" w14:cap="sq" w14:cmpd="sng" w14:algn="ctr">
            <w14:solidFill>
              <w14:srgbClr w14:val="000000"/>
            </w14:solidFill>
            <w14:prstDash w14:val="solid"/>
            <w14:bevel/>
          </w14:textOutline>
        </w:rPr>
        <w:t>规划用地性质图</w:t>
      </w:r>
    </w:p>
    <w:p w14:paraId="5BE49AD6" w14:textId="20C12E37" w:rsidR="00DA4EB6" w:rsidRPr="0016661A" w:rsidRDefault="00FD7F7F" w:rsidP="00FD7F7F">
      <w:pPr>
        <w:spacing w:line="211" w:lineRule="auto"/>
        <w:ind w:left="3640"/>
        <w:rPr>
          <w:rFonts w:ascii="宋体" w:hAnsi="宋体" w:cs="宋体"/>
          <w:szCs w:val="24"/>
        </w:rPr>
      </w:pPr>
      <w:r w:rsidRPr="0016661A">
        <w:rPr>
          <w:rFonts w:ascii="宋体" w:hAnsi="宋体" w:cs="宋体"/>
          <w:spacing w:val="-1"/>
          <w:szCs w:val="24"/>
          <w14:textOutline w14:w="4356" w14:cap="sq" w14:cmpd="sng" w14:algn="ctr">
            <w14:solidFill>
              <w14:srgbClr w14:val="000000"/>
            </w14:solidFill>
            <w14:prstDash w14:val="solid"/>
            <w14:bevel/>
          </w14:textOutline>
        </w:rPr>
        <w:t>表</w:t>
      </w:r>
      <w:r w:rsidRPr="0016661A">
        <w:rPr>
          <w:rFonts w:ascii="宋体" w:hAnsi="宋体" w:cs="宋体"/>
          <w:spacing w:val="-1"/>
          <w:szCs w:val="24"/>
        </w:rPr>
        <w:t xml:space="preserve"> </w:t>
      </w:r>
      <w:r w:rsidRPr="0016661A">
        <w:rPr>
          <w:rFonts w:eastAsia="Times New Roman"/>
          <w:b/>
          <w:bCs/>
          <w:spacing w:val="-1"/>
          <w:szCs w:val="24"/>
        </w:rPr>
        <w:t>2.</w:t>
      </w:r>
      <w:r w:rsidR="00DA4EB6" w:rsidRPr="0016661A">
        <w:rPr>
          <w:rFonts w:eastAsia="Times New Roman"/>
          <w:b/>
          <w:bCs/>
          <w:spacing w:val="-1"/>
          <w:szCs w:val="24"/>
        </w:rPr>
        <w:t>8</w:t>
      </w:r>
      <w:r w:rsidRPr="0016661A">
        <w:rPr>
          <w:rFonts w:eastAsia="Times New Roman"/>
          <w:b/>
          <w:bCs/>
          <w:spacing w:val="-1"/>
          <w:szCs w:val="24"/>
        </w:rPr>
        <w:t xml:space="preserve">-2 </w:t>
      </w:r>
      <w:r w:rsidRPr="0016661A">
        <w:rPr>
          <w:rFonts w:ascii="宋体" w:hAnsi="宋体" w:cs="宋体"/>
          <w:spacing w:val="-1"/>
          <w:szCs w:val="24"/>
          <w14:textOutline w14:w="4356" w14:cap="sq" w14:cmpd="sng" w14:algn="ctr">
            <w14:solidFill>
              <w14:srgbClr w14:val="000000"/>
            </w14:solidFill>
            <w14:prstDash w14:val="solid"/>
            <w14:bevel/>
          </w14:textOutline>
        </w:rPr>
        <w:t>规划用地汇总表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4A0" w:firstRow="1" w:lastRow="0" w:firstColumn="1" w:lastColumn="0" w:noHBand="0" w:noVBand="1"/>
      </w:tblPr>
      <w:tblGrid>
        <w:gridCol w:w="1268"/>
        <w:gridCol w:w="995"/>
        <w:gridCol w:w="993"/>
        <w:gridCol w:w="2694"/>
        <w:gridCol w:w="1701"/>
        <w:gridCol w:w="2203"/>
      </w:tblGrid>
      <w:tr w:rsidR="0016661A" w:rsidRPr="0016661A" w14:paraId="33F7A94A" w14:textId="77777777" w:rsidTr="00DA4EB6">
        <w:trPr>
          <w:trHeight w:val="340"/>
        </w:trPr>
        <w:tc>
          <w:tcPr>
            <w:tcW w:w="643" w:type="pct"/>
            <w:shd w:val="clear" w:color="auto" w:fill="auto"/>
            <w:vAlign w:val="center"/>
            <w:hideMark/>
          </w:tcPr>
          <w:p w14:paraId="6C14E898" w14:textId="77777777" w:rsidR="00DA4EB6" w:rsidRPr="0016661A" w:rsidRDefault="00DA4EB6" w:rsidP="00DA4EB6">
            <w:pPr>
              <w:rPr>
                <w:sz w:val="21"/>
                <w:szCs w:val="21"/>
              </w:rPr>
            </w:pPr>
            <w:r w:rsidRPr="0016661A">
              <w:rPr>
                <w:sz w:val="21"/>
                <w:szCs w:val="21"/>
              </w:rPr>
              <w:t>序号</w:t>
            </w:r>
          </w:p>
        </w:tc>
        <w:tc>
          <w:tcPr>
            <w:tcW w:w="1009" w:type="pct"/>
            <w:gridSpan w:val="2"/>
            <w:shd w:val="clear" w:color="auto" w:fill="auto"/>
            <w:vAlign w:val="center"/>
            <w:hideMark/>
          </w:tcPr>
          <w:p w14:paraId="792BFBC9" w14:textId="77777777" w:rsidR="00DA4EB6" w:rsidRPr="0016661A" w:rsidRDefault="00DA4EB6" w:rsidP="00DA4EB6">
            <w:pPr>
              <w:rPr>
                <w:sz w:val="21"/>
                <w:szCs w:val="21"/>
              </w:rPr>
            </w:pPr>
            <w:r w:rsidRPr="0016661A">
              <w:rPr>
                <w:sz w:val="21"/>
                <w:szCs w:val="21"/>
              </w:rPr>
              <w:t>用地代码</w:t>
            </w:r>
          </w:p>
        </w:tc>
        <w:tc>
          <w:tcPr>
            <w:tcW w:w="1367" w:type="pct"/>
            <w:shd w:val="clear" w:color="auto" w:fill="auto"/>
            <w:vAlign w:val="center"/>
            <w:hideMark/>
          </w:tcPr>
          <w:p w14:paraId="276755DE" w14:textId="77777777" w:rsidR="00DA4EB6" w:rsidRPr="0016661A" w:rsidRDefault="00DA4EB6" w:rsidP="00DA4EB6">
            <w:pPr>
              <w:jc w:val="center"/>
              <w:rPr>
                <w:sz w:val="21"/>
                <w:szCs w:val="21"/>
              </w:rPr>
            </w:pPr>
            <w:r w:rsidRPr="0016661A">
              <w:rPr>
                <w:sz w:val="21"/>
                <w:szCs w:val="21"/>
              </w:rPr>
              <w:t>用地名称</w:t>
            </w:r>
          </w:p>
        </w:tc>
        <w:tc>
          <w:tcPr>
            <w:tcW w:w="863" w:type="pct"/>
            <w:shd w:val="clear" w:color="auto" w:fill="auto"/>
            <w:vAlign w:val="center"/>
            <w:hideMark/>
          </w:tcPr>
          <w:p w14:paraId="4255E543" w14:textId="77777777" w:rsidR="00DA4EB6" w:rsidRPr="0016661A" w:rsidRDefault="00DA4EB6" w:rsidP="00DA4EB6">
            <w:pPr>
              <w:rPr>
                <w:sz w:val="21"/>
                <w:szCs w:val="21"/>
              </w:rPr>
            </w:pPr>
            <w:r w:rsidRPr="0016661A">
              <w:rPr>
                <w:sz w:val="21"/>
                <w:szCs w:val="21"/>
              </w:rPr>
              <w:t>面积（公顷）</w:t>
            </w:r>
          </w:p>
        </w:tc>
        <w:tc>
          <w:tcPr>
            <w:tcW w:w="1118" w:type="pct"/>
            <w:shd w:val="clear" w:color="auto" w:fill="auto"/>
            <w:vAlign w:val="center"/>
            <w:hideMark/>
          </w:tcPr>
          <w:p w14:paraId="74491D58" w14:textId="77777777" w:rsidR="00DA4EB6" w:rsidRPr="0016661A" w:rsidRDefault="00DA4EB6" w:rsidP="00DA4EB6">
            <w:pPr>
              <w:rPr>
                <w:sz w:val="21"/>
                <w:szCs w:val="21"/>
              </w:rPr>
            </w:pPr>
            <w:r w:rsidRPr="0016661A">
              <w:rPr>
                <w:sz w:val="21"/>
                <w:szCs w:val="21"/>
              </w:rPr>
              <w:t>占城市建设用地（</w:t>
            </w:r>
            <w:r w:rsidRPr="0016661A">
              <w:rPr>
                <w:sz w:val="21"/>
                <w:szCs w:val="21"/>
              </w:rPr>
              <w:t>%</w:t>
            </w:r>
            <w:r w:rsidRPr="0016661A">
              <w:rPr>
                <w:sz w:val="21"/>
                <w:szCs w:val="21"/>
              </w:rPr>
              <w:t>）</w:t>
            </w:r>
          </w:p>
        </w:tc>
      </w:tr>
      <w:tr w:rsidR="0016661A" w:rsidRPr="0016661A" w14:paraId="248AFFB5" w14:textId="77777777" w:rsidTr="00DA4EB6">
        <w:trPr>
          <w:trHeight w:val="340"/>
        </w:trPr>
        <w:tc>
          <w:tcPr>
            <w:tcW w:w="643" w:type="pct"/>
            <w:vMerge w:val="restart"/>
            <w:shd w:val="clear" w:color="auto" w:fill="auto"/>
            <w:vAlign w:val="center"/>
            <w:hideMark/>
          </w:tcPr>
          <w:p w14:paraId="3F263A26" w14:textId="58844024" w:rsidR="00DA4EB6" w:rsidRPr="0016661A" w:rsidRDefault="00DA4EB6" w:rsidP="00DA4EB6">
            <w:pPr>
              <w:jc w:val="center"/>
              <w:rPr>
                <w:sz w:val="21"/>
                <w:szCs w:val="21"/>
              </w:rPr>
            </w:pPr>
            <w:r w:rsidRPr="0016661A">
              <w:rPr>
                <w:sz w:val="21"/>
                <w:szCs w:val="21"/>
              </w:rPr>
              <w:t>1</w:t>
            </w:r>
          </w:p>
        </w:tc>
        <w:tc>
          <w:tcPr>
            <w:tcW w:w="1009" w:type="pct"/>
            <w:gridSpan w:val="2"/>
            <w:shd w:val="clear" w:color="auto" w:fill="auto"/>
            <w:vAlign w:val="center"/>
            <w:hideMark/>
          </w:tcPr>
          <w:p w14:paraId="38919B79" w14:textId="77777777" w:rsidR="00DA4EB6" w:rsidRPr="0016661A" w:rsidRDefault="00DA4EB6" w:rsidP="00DF279D">
            <w:pPr>
              <w:jc w:val="center"/>
              <w:rPr>
                <w:sz w:val="21"/>
                <w:szCs w:val="21"/>
              </w:rPr>
            </w:pPr>
            <w:r w:rsidRPr="0016661A">
              <w:rPr>
                <w:sz w:val="21"/>
                <w:szCs w:val="21"/>
              </w:rPr>
              <w:t>A</w:t>
            </w:r>
          </w:p>
        </w:tc>
        <w:tc>
          <w:tcPr>
            <w:tcW w:w="1367" w:type="pct"/>
            <w:shd w:val="clear" w:color="auto" w:fill="auto"/>
            <w:vAlign w:val="center"/>
            <w:hideMark/>
          </w:tcPr>
          <w:p w14:paraId="4506385D" w14:textId="77777777" w:rsidR="00DA4EB6" w:rsidRPr="0016661A" w:rsidRDefault="00DA4EB6" w:rsidP="00DA4EB6">
            <w:pPr>
              <w:jc w:val="center"/>
              <w:rPr>
                <w:sz w:val="21"/>
                <w:szCs w:val="21"/>
              </w:rPr>
            </w:pPr>
            <w:r w:rsidRPr="0016661A">
              <w:rPr>
                <w:sz w:val="21"/>
                <w:szCs w:val="21"/>
              </w:rPr>
              <w:t>公共管理与公共服务用地</w:t>
            </w:r>
          </w:p>
        </w:tc>
        <w:tc>
          <w:tcPr>
            <w:tcW w:w="863" w:type="pct"/>
            <w:shd w:val="clear" w:color="auto" w:fill="auto"/>
            <w:vAlign w:val="center"/>
            <w:hideMark/>
          </w:tcPr>
          <w:p w14:paraId="1AAD2599" w14:textId="77777777" w:rsidR="00DA4EB6" w:rsidRPr="0016661A" w:rsidRDefault="00DA4EB6" w:rsidP="00DA4EB6">
            <w:pPr>
              <w:jc w:val="center"/>
              <w:rPr>
                <w:sz w:val="21"/>
                <w:szCs w:val="21"/>
              </w:rPr>
            </w:pPr>
            <w:r w:rsidRPr="0016661A">
              <w:rPr>
                <w:sz w:val="21"/>
                <w:szCs w:val="21"/>
              </w:rPr>
              <w:t>18.77</w:t>
            </w:r>
          </w:p>
        </w:tc>
        <w:tc>
          <w:tcPr>
            <w:tcW w:w="1118" w:type="pct"/>
            <w:shd w:val="clear" w:color="auto" w:fill="auto"/>
            <w:vAlign w:val="center"/>
            <w:hideMark/>
          </w:tcPr>
          <w:p w14:paraId="7F8821F0" w14:textId="77777777" w:rsidR="00DA4EB6" w:rsidRPr="0016661A" w:rsidRDefault="00DA4EB6" w:rsidP="00DA4EB6">
            <w:pPr>
              <w:jc w:val="center"/>
              <w:rPr>
                <w:sz w:val="21"/>
                <w:szCs w:val="21"/>
              </w:rPr>
            </w:pPr>
            <w:r w:rsidRPr="0016661A">
              <w:rPr>
                <w:sz w:val="21"/>
                <w:szCs w:val="21"/>
              </w:rPr>
              <w:t>2.67</w:t>
            </w:r>
          </w:p>
        </w:tc>
      </w:tr>
      <w:tr w:rsidR="0016661A" w:rsidRPr="0016661A" w14:paraId="3075E596" w14:textId="77777777" w:rsidTr="00DA4EB6">
        <w:trPr>
          <w:trHeight w:val="340"/>
        </w:trPr>
        <w:tc>
          <w:tcPr>
            <w:tcW w:w="643" w:type="pct"/>
            <w:vMerge/>
            <w:shd w:val="clear" w:color="auto" w:fill="auto"/>
            <w:vAlign w:val="center"/>
            <w:hideMark/>
          </w:tcPr>
          <w:p w14:paraId="03807EA0" w14:textId="2C930E69" w:rsidR="00DA4EB6" w:rsidRPr="0016661A" w:rsidRDefault="00DA4EB6" w:rsidP="00DA4EB6">
            <w:pPr>
              <w:jc w:val="center"/>
              <w:rPr>
                <w:sz w:val="21"/>
                <w:szCs w:val="21"/>
              </w:rPr>
            </w:pPr>
          </w:p>
        </w:tc>
        <w:tc>
          <w:tcPr>
            <w:tcW w:w="505" w:type="pct"/>
            <w:vMerge w:val="restart"/>
            <w:shd w:val="clear" w:color="auto" w:fill="auto"/>
            <w:vAlign w:val="center"/>
            <w:hideMark/>
          </w:tcPr>
          <w:p w14:paraId="7386789E" w14:textId="5C1E3E4E" w:rsidR="00DA4EB6" w:rsidRPr="0016661A" w:rsidRDefault="00DA4EB6" w:rsidP="00DF279D">
            <w:pPr>
              <w:jc w:val="center"/>
              <w:rPr>
                <w:sz w:val="21"/>
                <w:szCs w:val="21"/>
              </w:rPr>
            </w:pPr>
            <w:r w:rsidRPr="0016661A">
              <w:rPr>
                <w:sz w:val="21"/>
                <w:szCs w:val="21"/>
              </w:rPr>
              <w:t>其中</w:t>
            </w:r>
          </w:p>
        </w:tc>
        <w:tc>
          <w:tcPr>
            <w:tcW w:w="504" w:type="pct"/>
            <w:shd w:val="clear" w:color="auto" w:fill="auto"/>
            <w:vAlign w:val="center"/>
            <w:hideMark/>
          </w:tcPr>
          <w:p w14:paraId="08CE43F5" w14:textId="77777777" w:rsidR="00DA4EB6" w:rsidRPr="0016661A" w:rsidRDefault="00DA4EB6" w:rsidP="00DF279D">
            <w:pPr>
              <w:jc w:val="center"/>
              <w:rPr>
                <w:sz w:val="21"/>
                <w:szCs w:val="21"/>
              </w:rPr>
            </w:pPr>
            <w:r w:rsidRPr="0016661A">
              <w:rPr>
                <w:sz w:val="21"/>
                <w:szCs w:val="21"/>
              </w:rPr>
              <w:t>A1</w:t>
            </w:r>
          </w:p>
        </w:tc>
        <w:tc>
          <w:tcPr>
            <w:tcW w:w="1367" w:type="pct"/>
            <w:shd w:val="clear" w:color="auto" w:fill="auto"/>
            <w:vAlign w:val="center"/>
            <w:hideMark/>
          </w:tcPr>
          <w:p w14:paraId="6C11B989" w14:textId="77777777" w:rsidR="00DA4EB6" w:rsidRPr="0016661A" w:rsidRDefault="00DA4EB6" w:rsidP="00DA4EB6">
            <w:pPr>
              <w:jc w:val="center"/>
              <w:rPr>
                <w:sz w:val="21"/>
                <w:szCs w:val="21"/>
              </w:rPr>
            </w:pPr>
            <w:r w:rsidRPr="0016661A">
              <w:rPr>
                <w:sz w:val="21"/>
                <w:szCs w:val="21"/>
              </w:rPr>
              <w:t>行政办公用地</w:t>
            </w:r>
          </w:p>
        </w:tc>
        <w:tc>
          <w:tcPr>
            <w:tcW w:w="863" w:type="pct"/>
            <w:shd w:val="clear" w:color="auto" w:fill="auto"/>
            <w:vAlign w:val="center"/>
            <w:hideMark/>
          </w:tcPr>
          <w:p w14:paraId="7F07AB0F" w14:textId="77777777" w:rsidR="00DA4EB6" w:rsidRPr="0016661A" w:rsidRDefault="00DA4EB6" w:rsidP="00DA4EB6">
            <w:pPr>
              <w:jc w:val="center"/>
              <w:rPr>
                <w:sz w:val="21"/>
                <w:szCs w:val="21"/>
              </w:rPr>
            </w:pPr>
            <w:r w:rsidRPr="0016661A">
              <w:rPr>
                <w:sz w:val="21"/>
                <w:szCs w:val="21"/>
              </w:rPr>
              <w:t>3.27</w:t>
            </w:r>
          </w:p>
        </w:tc>
        <w:tc>
          <w:tcPr>
            <w:tcW w:w="1118" w:type="pct"/>
            <w:shd w:val="clear" w:color="auto" w:fill="auto"/>
            <w:vAlign w:val="center"/>
            <w:hideMark/>
          </w:tcPr>
          <w:p w14:paraId="643A6D09" w14:textId="77777777" w:rsidR="00DA4EB6" w:rsidRPr="0016661A" w:rsidRDefault="00DA4EB6" w:rsidP="00DA4EB6">
            <w:pPr>
              <w:jc w:val="center"/>
              <w:rPr>
                <w:sz w:val="21"/>
                <w:szCs w:val="21"/>
              </w:rPr>
            </w:pPr>
            <w:r w:rsidRPr="0016661A">
              <w:rPr>
                <w:sz w:val="21"/>
                <w:szCs w:val="21"/>
              </w:rPr>
              <w:t>0.47</w:t>
            </w:r>
          </w:p>
        </w:tc>
      </w:tr>
      <w:tr w:rsidR="0016661A" w:rsidRPr="0016661A" w14:paraId="6868398E" w14:textId="77777777" w:rsidTr="00DA4EB6">
        <w:trPr>
          <w:trHeight w:val="340"/>
        </w:trPr>
        <w:tc>
          <w:tcPr>
            <w:tcW w:w="643" w:type="pct"/>
            <w:vMerge/>
            <w:shd w:val="clear" w:color="auto" w:fill="auto"/>
            <w:vAlign w:val="center"/>
            <w:hideMark/>
          </w:tcPr>
          <w:p w14:paraId="35F573E0" w14:textId="785E658C" w:rsidR="00DA4EB6" w:rsidRPr="0016661A" w:rsidRDefault="00DA4EB6" w:rsidP="00DA4EB6">
            <w:pPr>
              <w:jc w:val="center"/>
              <w:rPr>
                <w:sz w:val="21"/>
                <w:szCs w:val="21"/>
              </w:rPr>
            </w:pPr>
          </w:p>
        </w:tc>
        <w:tc>
          <w:tcPr>
            <w:tcW w:w="505" w:type="pct"/>
            <w:vMerge/>
            <w:shd w:val="clear" w:color="auto" w:fill="auto"/>
            <w:vAlign w:val="center"/>
            <w:hideMark/>
          </w:tcPr>
          <w:p w14:paraId="246B1DB0" w14:textId="32604AF3" w:rsidR="00DA4EB6" w:rsidRPr="0016661A" w:rsidRDefault="00DA4EB6" w:rsidP="00DF279D">
            <w:pPr>
              <w:jc w:val="center"/>
              <w:rPr>
                <w:sz w:val="21"/>
                <w:szCs w:val="21"/>
              </w:rPr>
            </w:pPr>
          </w:p>
        </w:tc>
        <w:tc>
          <w:tcPr>
            <w:tcW w:w="504" w:type="pct"/>
            <w:shd w:val="clear" w:color="auto" w:fill="auto"/>
            <w:vAlign w:val="center"/>
            <w:hideMark/>
          </w:tcPr>
          <w:p w14:paraId="3C5E9D17" w14:textId="77777777" w:rsidR="00DA4EB6" w:rsidRPr="0016661A" w:rsidRDefault="00DA4EB6" w:rsidP="00DF279D">
            <w:pPr>
              <w:jc w:val="center"/>
              <w:rPr>
                <w:sz w:val="21"/>
                <w:szCs w:val="21"/>
              </w:rPr>
            </w:pPr>
            <w:r w:rsidRPr="0016661A">
              <w:rPr>
                <w:sz w:val="21"/>
                <w:szCs w:val="21"/>
              </w:rPr>
              <w:t>A35</w:t>
            </w:r>
          </w:p>
        </w:tc>
        <w:tc>
          <w:tcPr>
            <w:tcW w:w="1367" w:type="pct"/>
            <w:shd w:val="clear" w:color="auto" w:fill="auto"/>
            <w:vAlign w:val="center"/>
            <w:hideMark/>
          </w:tcPr>
          <w:p w14:paraId="14BD3F05" w14:textId="77777777" w:rsidR="00DA4EB6" w:rsidRPr="0016661A" w:rsidRDefault="00DA4EB6" w:rsidP="00DA4EB6">
            <w:pPr>
              <w:jc w:val="center"/>
              <w:rPr>
                <w:sz w:val="21"/>
                <w:szCs w:val="21"/>
              </w:rPr>
            </w:pPr>
            <w:r w:rsidRPr="0016661A">
              <w:rPr>
                <w:sz w:val="21"/>
                <w:szCs w:val="21"/>
              </w:rPr>
              <w:t>科研用地</w:t>
            </w:r>
          </w:p>
        </w:tc>
        <w:tc>
          <w:tcPr>
            <w:tcW w:w="863" w:type="pct"/>
            <w:shd w:val="clear" w:color="auto" w:fill="auto"/>
            <w:vAlign w:val="center"/>
            <w:hideMark/>
          </w:tcPr>
          <w:p w14:paraId="3B27571E" w14:textId="77777777" w:rsidR="00DA4EB6" w:rsidRPr="0016661A" w:rsidRDefault="00DA4EB6" w:rsidP="00DA4EB6">
            <w:pPr>
              <w:jc w:val="center"/>
              <w:rPr>
                <w:sz w:val="21"/>
                <w:szCs w:val="21"/>
              </w:rPr>
            </w:pPr>
            <w:r w:rsidRPr="0016661A">
              <w:rPr>
                <w:sz w:val="21"/>
                <w:szCs w:val="21"/>
              </w:rPr>
              <w:t>15.5</w:t>
            </w:r>
          </w:p>
        </w:tc>
        <w:tc>
          <w:tcPr>
            <w:tcW w:w="1118" w:type="pct"/>
            <w:shd w:val="clear" w:color="auto" w:fill="auto"/>
            <w:vAlign w:val="center"/>
            <w:hideMark/>
          </w:tcPr>
          <w:p w14:paraId="6F45EB7E" w14:textId="77777777" w:rsidR="00DA4EB6" w:rsidRPr="0016661A" w:rsidRDefault="00DA4EB6" w:rsidP="00DA4EB6">
            <w:pPr>
              <w:jc w:val="center"/>
              <w:rPr>
                <w:sz w:val="21"/>
                <w:szCs w:val="21"/>
              </w:rPr>
            </w:pPr>
            <w:r w:rsidRPr="0016661A">
              <w:rPr>
                <w:sz w:val="21"/>
                <w:szCs w:val="21"/>
              </w:rPr>
              <w:t>2.2</w:t>
            </w:r>
          </w:p>
        </w:tc>
      </w:tr>
      <w:tr w:rsidR="0016661A" w:rsidRPr="0016661A" w14:paraId="384A4E6C" w14:textId="77777777" w:rsidTr="00DA4EB6">
        <w:trPr>
          <w:trHeight w:val="340"/>
        </w:trPr>
        <w:tc>
          <w:tcPr>
            <w:tcW w:w="643" w:type="pct"/>
            <w:vMerge w:val="restart"/>
            <w:shd w:val="clear" w:color="auto" w:fill="auto"/>
            <w:vAlign w:val="center"/>
            <w:hideMark/>
          </w:tcPr>
          <w:p w14:paraId="0174F54D" w14:textId="649D874F" w:rsidR="00DA4EB6" w:rsidRPr="0016661A" w:rsidRDefault="00DA4EB6" w:rsidP="00DA4EB6">
            <w:pPr>
              <w:jc w:val="center"/>
              <w:rPr>
                <w:sz w:val="21"/>
                <w:szCs w:val="21"/>
              </w:rPr>
            </w:pPr>
            <w:r w:rsidRPr="0016661A">
              <w:rPr>
                <w:sz w:val="21"/>
                <w:szCs w:val="21"/>
              </w:rPr>
              <w:t>2</w:t>
            </w:r>
          </w:p>
        </w:tc>
        <w:tc>
          <w:tcPr>
            <w:tcW w:w="1009" w:type="pct"/>
            <w:gridSpan w:val="2"/>
            <w:shd w:val="clear" w:color="auto" w:fill="auto"/>
            <w:vAlign w:val="center"/>
            <w:hideMark/>
          </w:tcPr>
          <w:p w14:paraId="7EF32FFC" w14:textId="77777777" w:rsidR="00DA4EB6" w:rsidRPr="0016661A" w:rsidRDefault="00DA4EB6" w:rsidP="00DF279D">
            <w:pPr>
              <w:jc w:val="center"/>
              <w:rPr>
                <w:sz w:val="21"/>
                <w:szCs w:val="21"/>
              </w:rPr>
            </w:pPr>
            <w:r w:rsidRPr="0016661A">
              <w:rPr>
                <w:sz w:val="21"/>
                <w:szCs w:val="21"/>
              </w:rPr>
              <w:t>B</w:t>
            </w:r>
          </w:p>
        </w:tc>
        <w:tc>
          <w:tcPr>
            <w:tcW w:w="1367" w:type="pct"/>
            <w:shd w:val="clear" w:color="auto" w:fill="auto"/>
            <w:vAlign w:val="center"/>
            <w:hideMark/>
          </w:tcPr>
          <w:p w14:paraId="5284CC69" w14:textId="77777777" w:rsidR="00DA4EB6" w:rsidRPr="0016661A" w:rsidRDefault="00DA4EB6" w:rsidP="00DA4EB6">
            <w:pPr>
              <w:jc w:val="center"/>
              <w:rPr>
                <w:sz w:val="21"/>
                <w:szCs w:val="21"/>
              </w:rPr>
            </w:pPr>
            <w:r w:rsidRPr="0016661A">
              <w:rPr>
                <w:sz w:val="21"/>
                <w:szCs w:val="21"/>
              </w:rPr>
              <w:t>商业服务业设施用地</w:t>
            </w:r>
          </w:p>
        </w:tc>
        <w:tc>
          <w:tcPr>
            <w:tcW w:w="863" w:type="pct"/>
            <w:shd w:val="clear" w:color="auto" w:fill="auto"/>
            <w:vAlign w:val="center"/>
            <w:hideMark/>
          </w:tcPr>
          <w:p w14:paraId="4BA2B2E2" w14:textId="77777777" w:rsidR="00DA4EB6" w:rsidRPr="0016661A" w:rsidRDefault="00DA4EB6" w:rsidP="00DA4EB6">
            <w:pPr>
              <w:jc w:val="center"/>
              <w:rPr>
                <w:sz w:val="21"/>
                <w:szCs w:val="21"/>
              </w:rPr>
            </w:pPr>
            <w:r w:rsidRPr="0016661A">
              <w:rPr>
                <w:sz w:val="21"/>
                <w:szCs w:val="21"/>
              </w:rPr>
              <w:t>0.86</w:t>
            </w:r>
          </w:p>
        </w:tc>
        <w:tc>
          <w:tcPr>
            <w:tcW w:w="1118" w:type="pct"/>
            <w:shd w:val="clear" w:color="auto" w:fill="auto"/>
            <w:vAlign w:val="center"/>
            <w:hideMark/>
          </w:tcPr>
          <w:p w14:paraId="3BB560AB" w14:textId="77777777" w:rsidR="00DA4EB6" w:rsidRPr="0016661A" w:rsidRDefault="00DA4EB6" w:rsidP="00DA4EB6">
            <w:pPr>
              <w:jc w:val="center"/>
              <w:rPr>
                <w:sz w:val="21"/>
                <w:szCs w:val="21"/>
              </w:rPr>
            </w:pPr>
            <w:r w:rsidRPr="0016661A">
              <w:rPr>
                <w:sz w:val="21"/>
                <w:szCs w:val="21"/>
              </w:rPr>
              <w:t>0. 12</w:t>
            </w:r>
          </w:p>
        </w:tc>
      </w:tr>
      <w:tr w:rsidR="0016661A" w:rsidRPr="0016661A" w14:paraId="61CF6EDC" w14:textId="77777777" w:rsidTr="00DA4EB6">
        <w:trPr>
          <w:trHeight w:val="340"/>
        </w:trPr>
        <w:tc>
          <w:tcPr>
            <w:tcW w:w="643" w:type="pct"/>
            <w:vMerge/>
            <w:shd w:val="clear" w:color="auto" w:fill="auto"/>
            <w:vAlign w:val="center"/>
            <w:hideMark/>
          </w:tcPr>
          <w:p w14:paraId="15AF57F5" w14:textId="21BC475F" w:rsidR="00DA4EB6" w:rsidRPr="0016661A" w:rsidRDefault="00DA4EB6" w:rsidP="00DA4EB6">
            <w:pPr>
              <w:jc w:val="center"/>
              <w:rPr>
                <w:sz w:val="21"/>
                <w:szCs w:val="21"/>
              </w:rPr>
            </w:pPr>
          </w:p>
        </w:tc>
        <w:tc>
          <w:tcPr>
            <w:tcW w:w="505" w:type="pct"/>
            <w:shd w:val="clear" w:color="auto" w:fill="auto"/>
            <w:vAlign w:val="center"/>
            <w:hideMark/>
          </w:tcPr>
          <w:p w14:paraId="02CE19DD" w14:textId="77777777" w:rsidR="00DA4EB6" w:rsidRPr="0016661A" w:rsidRDefault="00DA4EB6" w:rsidP="00DF279D">
            <w:pPr>
              <w:jc w:val="center"/>
              <w:rPr>
                <w:sz w:val="21"/>
                <w:szCs w:val="21"/>
              </w:rPr>
            </w:pPr>
            <w:r w:rsidRPr="0016661A">
              <w:rPr>
                <w:sz w:val="21"/>
                <w:szCs w:val="21"/>
              </w:rPr>
              <w:t>其中</w:t>
            </w:r>
          </w:p>
        </w:tc>
        <w:tc>
          <w:tcPr>
            <w:tcW w:w="504" w:type="pct"/>
            <w:shd w:val="clear" w:color="auto" w:fill="auto"/>
            <w:vAlign w:val="center"/>
            <w:hideMark/>
          </w:tcPr>
          <w:p w14:paraId="37C2EE2E" w14:textId="77777777" w:rsidR="00DA4EB6" w:rsidRPr="0016661A" w:rsidRDefault="00DA4EB6" w:rsidP="00DF279D">
            <w:pPr>
              <w:jc w:val="center"/>
              <w:rPr>
                <w:sz w:val="21"/>
                <w:szCs w:val="21"/>
              </w:rPr>
            </w:pPr>
            <w:r w:rsidRPr="0016661A">
              <w:rPr>
                <w:sz w:val="21"/>
                <w:szCs w:val="21"/>
              </w:rPr>
              <w:t>B41</w:t>
            </w:r>
          </w:p>
        </w:tc>
        <w:tc>
          <w:tcPr>
            <w:tcW w:w="1367" w:type="pct"/>
            <w:shd w:val="clear" w:color="auto" w:fill="auto"/>
            <w:vAlign w:val="center"/>
            <w:hideMark/>
          </w:tcPr>
          <w:p w14:paraId="4C382BB6" w14:textId="77777777" w:rsidR="00DA4EB6" w:rsidRPr="0016661A" w:rsidRDefault="00DA4EB6" w:rsidP="00DA4EB6">
            <w:pPr>
              <w:jc w:val="center"/>
              <w:rPr>
                <w:sz w:val="21"/>
                <w:szCs w:val="21"/>
              </w:rPr>
            </w:pPr>
            <w:r w:rsidRPr="0016661A">
              <w:rPr>
                <w:sz w:val="21"/>
                <w:szCs w:val="21"/>
              </w:rPr>
              <w:t>加油加气站用地</w:t>
            </w:r>
          </w:p>
        </w:tc>
        <w:tc>
          <w:tcPr>
            <w:tcW w:w="863" w:type="pct"/>
            <w:shd w:val="clear" w:color="auto" w:fill="auto"/>
            <w:vAlign w:val="center"/>
            <w:hideMark/>
          </w:tcPr>
          <w:p w14:paraId="21F1BD29" w14:textId="77777777" w:rsidR="00DA4EB6" w:rsidRPr="0016661A" w:rsidRDefault="00DA4EB6" w:rsidP="00DA4EB6">
            <w:pPr>
              <w:jc w:val="center"/>
              <w:rPr>
                <w:sz w:val="21"/>
                <w:szCs w:val="21"/>
              </w:rPr>
            </w:pPr>
            <w:r w:rsidRPr="0016661A">
              <w:rPr>
                <w:sz w:val="21"/>
                <w:szCs w:val="21"/>
              </w:rPr>
              <w:t>0.86</w:t>
            </w:r>
          </w:p>
        </w:tc>
        <w:tc>
          <w:tcPr>
            <w:tcW w:w="1118" w:type="pct"/>
            <w:shd w:val="clear" w:color="auto" w:fill="auto"/>
            <w:vAlign w:val="center"/>
            <w:hideMark/>
          </w:tcPr>
          <w:p w14:paraId="51F291C7" w14:textId="77777777" w:rsidR="00DA4EB6" w:rsidRPr="0016661A" w:rsidRDefault="00DA4EB6" w:rsidP="00DA4EB6">
            <w:pPr>
              <w:jc w:val="center"/>
              <w:rPr>
                <w:sz w:val="21"/>
                <w:szCs w:val="21"/>
              </w:rPr>
            </w:pPr>
            <w:r w:rsidRPr="0016661A">
              <w:rPr>
                <w:sz w:val="21"/>
                <w:szCs w:val="21"/>
              </w:rPr>
              <w:t>0. 12</w:t>
            </w:r>
          </w:p>
        </w:tc>
      </w:tr>
      <w:tr w:rsidR="0016661A" w:rsidRPr="0016661A" w14:paraId="08F65991" w14:textId="77777777" w:rsidTr="00DA4EB6">
        <w:trPr>
          <w:trHeight w:val="340"/>
        </w:trPr>
        <w:tc>
          <w:tcPr>
            <w:tcW w:w="643" w:type="pct"/>
            <w:vMerge w:val="restart"/>
            <w:shd w:val="clear" w:color="auto" w:fill="auto"/>
            <w:vAlign w:val="center"/>
            <w:hideMark/>
          </w:tcPr>
          <w:p w14:paraId="6DDCD984" w14:textId="0A5CC090" w:rsidR="00DA4EB6" w:rsidRPr="0016661A" w:rsidRDefault="00DA4EB6" w:rsidP="00DA4EB6">
            <w:pPr>
              <w:jc w:val="center"/>
              <w:rPr>
                <w:sz w:val="21"/>
                <w:szCs w:val="21"/>
              </w:rPr>
            </w:pPr>
            <w:r w:rsidRPr="0016661A">
              <w:rPr>
                <w:sz w:val="21"/>
                <w:szCs w:val="21"/>
              </w:rPr>
              <w:t>3</w:t>
            </w:r>
          </w:p>
        </w:tc>
        <w:tc>
          <w:tcPr>
            <w:tcW w:w="1009" w:type="pct"/>
            <w:gridSpan w:val="2"/>
            <w:shd w:val="clear" w:color="auto" w:fill="auto"/>
            <w:vAlign w:val="center"/>
            <w:hideMark/>
          </w:tcPr>
          <w:p w14:paraId="4C9196DC" w14:textId="77777777" w:rsidR="00DA4EB6" w:rsidRPr="0016661A" w:rsidRDefault="00DA4EB6" w:rsidP="00DF279D">
            <w:pPr>
              <w:jc w:val="center"/>
              <w:rPr>
                <w:sz w:val="21"/>
                <w:szCs w:val="21"/>
              </w:rPr>
            </w:pPr>
            <w:r w:rsidRPr="0016661A">
              <w:rPr>
                <w:sz w:val="21"/>
                <w:szCs w:val="21"/>
              </w:rPr>
              <w:t>M</w:t>
            </w:r>
          </w:p>
        </w:tc>
        <w:tc>
          <w:tcPr>
            <w:tcW w:w="1367" w:type="pct"/>
            <w:shd w:val="clear" w:color="auto" w:fill="auto"/>
            <w:vAlign w:val="center"/>
            <w:hideMark/>
          </w:tcPr>
          <w:p w14:paraId="08556425" w14:textId="77777777" w:rsidR="00DA4EB6" w:rsidRPr="0016661A" w:rsidRDefault="00DA4EB6" w:rsidP="00DA4EB6">
            <w:pPr>
              <w:jc w:val="center"/>
              <w:rPr>
                <w:sz w:val="21"/>
                <w:szCs w:val="21"/>
              </w:rPr>
            </w:pPr>
            <w:r w:rsidRPr="0016661A">
              <w:rPr>
                <w:sz w:val="21"/>
                <w:szCs w:val="21"/>
              </w:rPr>
              <w:t>工业用地</w:t>
            </w:r>
          </w:p>
        </w:tc>
        <w:tc>
          <w:tcPr>
            <w:tcW w:w="863" w:type="pct"/>
            <w:shd w:val="clear" w:color="auto" w:fill="auto"/>
            <w:vAlign w:val="center"/>
            <w:hideMark/>
          </w:tcPr>
          <w:p w14:paraId="4EEF9A56" w14:textId="77777777" w:rsidR="00DA4EB6" w:rsidRPr="0016661A" w:rsidRDefault="00DA4EB6" w:rsidP="00DA4EB6">
            <w:pPr>
              <w:jc w:val="center"/>
              <w:rPr>
                <w:sz w:val="21"/>
                <w:szCs w:val="21"/>
              </w:rPr>
            </w:pPr>
            <w:r w:rsidRPr="0016661A">
              <w:rPr>
                <w:sz w:val="21"/>
                <w:szCs w:val="21"/>
              </w:rPr>
              <w:t>560.6</w:t>
            </w:r>
          </w:p>
        </w:tc>
        <w:tc>
          <w:tcPr>
            <w:tcW w:w="1118" w:type="pct"/>
            <w:shd w:val="clear" w:color="auto" w:fill="auto"/>
            <w:vAlign w:val="center"/>
            <w:hideMark/>
          </w:tcPr>
          <w:p w14:paraId="5900A63D" w14:textId="77777777" w:rsidR="00DA4EB6" w:rsidRPr="0016661A" w:rsidRDefault="00DA4EB6" w:rsidP="00DA4EB6">
            <w:pPr>
              <w:jc w:val="center"/>
              <w:rPr>
                <w:sz w:val="21"/>
                <w:szCs w:val="21"/>
              </w:rPr>
            </w:pPr>
            <w:r w:rsidRPr="0016661A">
              <w:rPr>
                <w:sz w:val="21"/>
                <w:szCs w:val="21"/>
              </w:rPr>
              <w:t>79.63</w:t>
            </w:r>
          </w:p>
        </w:tc>
      </w:tr>
      <w:tr w:rsidR="0016661A" w:rsidRPr="0016661A" w14:paraId="36EF5B3A" w14:textId="77777777" w:rsidTr="00DA4EB6">
        <w:trPr>
          <w:trHeight w:val="340"/>
        </w:trPr>
        <w:tc>
          <w:tcPr>
            <w:tcW w:w="643" w:type="pct"/>
            <w:vMerge/>
            <w:shd w:val="clear" w:color="auto" w:fill="auto"/>
            <w:vAlign w:val="center"/>
            <w:hideMark/>
          </w:tcPr>
          <w:p w14:paraId="6DD6B643" w14:textId="79D8B1B2" w:rsidR="00DA4EB6" w:rsidRPr="0016661A" w:rsidRDefault="00DA4EB6" w:rsidP="00DA4EB6">
            <w:pPr>
              <w:jc w:val="center"/>
              <w:rPr>
                <w:sz w:val="21"/>
                <w:szCs w:val="21"/>
              </w:rPr>
            </w:pPr>
          </w:p>
        </w:tc>
        <w:tc>
          <w:tcPr>
            <w:tcW w:w="505" w:type="pct"/>
            <w:vMerge w:val="restart"/>
            <w:shd w:val="clear" w:color="auto" w:fill="auto"/>
            <w:vAlign w:val="center"/>
            <w:hideMark/>
          </w:tcPr>
          <w:p w14:paraId="611B1715" w14:textId="00B3A363" w:rsidR="00DA4EB6" w:rsidRPr="0016661A" w:rsidRDefault="00DA4EB6" w:rsidP="00DF279D">
            <w:pPr>
              <w:jc w:val="center"/>
              <w:rPr>
                <w:sz w:val="21"/>
                <w:szCs w:val="21"/>
              </w:rPr>
            </w:pPr>
            <w:r w:rsidRPr="0016661A">
              <w:rPr>
                <w:sz w:val="21"/>
                <w:szCs w:val="21"/>
              </w:rPr>
              <w:t>其中</w:t>
            </w:r>
          </w:p>
        </w:tc>
        <w:tc>
          <w:tcPr>
            <w:tcW w:w="504" w:type="pct"/>
            <w:shd w:val="clear" w:color="auto" w:fill="auto"/>
            <w:vAlign w:val="center"/>
            <w:hideMark/>
          </w:tcPr>
          <w:p w14:paraId="67516C73" w14:textId="77777777" w:rsidR="00DA4EB6" w:rsidRPr="0016661A" w:rsidRDefault="00DA4EB6" w:rsidP="00DF279D">
            <w:pPr>
              <w:jc w:val="center"/>
              <w:rPr>
                <w:sz w:val="21"/>
                <w:szCs w:val="21"/>
              </w:rPr>
            </w:pPr>
            <w:r w:rsidRPr="0016661A">
              <w:rPr>
                <w:sz w:val="21"/>
                <w:szCs w:val="21"/>
              </w:rPr>
              <w:t>M1</w:t>
            </w:r>
          </w:p>
        </w:tc>
        <w:tc>
          <w:tcPr>
            <w:tcW w:w="1367" w:type="pct"/>
            <w:shd w:val="clear" w:color="auto" w:fill="auto"/>
            <w:vAlign w:val="center"/>
            <w:hideMark/>
          </w:tcPr>
          <w:p w14:paraId="39BA603A" w14:textId="77777777" w:rsidR="00DA4EB6" w:rsidRPr="0016661A" w:rsidRDefault="00DA4EB6" w:rsidP="00DA4EB6">
            <w:pPr>
              <w:jc w:val="center"/>
              <w:rPr>
                <w:sz w:val="21"/>
                <w:szCs w:val="21"/>
              </w:rPr>
            </w:pPr>
            <w:r w:rsidRPr="0016661A">
              <w:rPr>
                <w:sz w:val="21"/>
                <w:szCs w:val="21"/>
              </w:rPr>
              <w:t>一类工业用地</w:t>
            </w:r>
          </w:p>
        </w:tc>
        <w:tc>
          <w:tcPr>
            <w:tcW w:w="863" w:type="pct"/>
            <w:shd w:val="clear" w:color="auto" w:fill="auto"/>
            <w:vAlign w:val="center"/>
            <w:hideMark/>
          </w:tcPr>
          <w:p w14:paraId="3E0A72DA" w14:textId="77777777" w:rsidR="00DA4EB6" w:rsidRPr="0016661A" w:rsidRDefault="00DA4EB6" w:rsidP="00DA4EB6">
            <w:pPr>
              <w:jc w:val="center"/>
              <w:rPr>
                <w:sz w:val="21"/>
                <w:szCs w:val="21"/>
              </w:rPr>
            </w:pPr>
            <w:r w:rsidRPr="0016661A">
              <w:rPr>
                <w:sz w:val="21"/>
                <w:szCs w:val="21"/>
              </w:rPr>
              <w:t>28.2</w:t>
            </w:r>
          </w:p>
        </w:tc>
        <w:tc>
          <w:tcPr>
            <w:tcW w:w="1118" w:type="pct"/>
            <w:shd w:val="clear" w:color="auto" w:fill="auto"/>
            <w:vAlign w:val="center"/>
            <w:hideMark/>
          </w:tcPr>
          <w:p w14:paraId="31E4F09C" w14:textId="77777777" w:rsidR="00DA4EB6" w:rsidRPr="0016661A" w:rsidRDefault="00DA4EB6" w:rsidP="00DA4EB6">
            <w:pPr>
              <w:jc w:val="center"/>
              <w:rPr>
                <w:sz w:val="21"/>
                <w:szCs w:val="21"/>
              </w:rPr>
            </w:pPr>
            <w:r w:rsidRPr="0016661A">
              <w:rPr>
                <w:sz w:val="21"/>
                <w:szCs w:val="21"/>
              </w:rPr>
              <w:t>4</w:t>
            </w:r>
          </w:p>
        </w:tc>
      </w:tr>
      <w:tr w:rsidR="0016661A" w:rsidRPr="0016661A" w14:paraId="29748AD8" w14:textId="77777777" w:rsidTr="00DA4EB6">
        <w:trPr>
          <w:trHeight w:val="340"/>
        </w:trPr>
        <w:tc>
          <w:tcPr>
            <w:tcW w:w="643" w:type="pct"/>
            <w:vMerge/>
            <w:shd w:val="clear" w:color="auto" w:fill="auto"/>
            <w:vAlign w:val="center"/>
            <w:hideMark/>
          </w:tcPr>
          <w:p w14:paraId="178B8FA6" w14:textId="06618E81" w:rsidR="00DA4EB6" w:rsidRPr="0016661A" w:rsidRDefault="00DA4EB6" w:rsidP="00DA4EB6">
            <w:pPr>
              <w:jc w:val="center"/>
              <w:rPr>
                <w:sz w:val="21"/>
                <w:szCs w:val="21"/>
              </w:rPr>
            </w:pPr>
          </w:p>
        </w:tc>
        <w:tc>
          <w:tcPr>
            <w:tcW w:w="505" w:type="pct"/>
            <w:vMerge/>
            <w:shd w:val="clear" w:color="auto" w:fill="auto"/>
            <w:vAlign w:val="center"/>
            <w:hideMark/>
          </w:tcPr>
          <w:p w14:paraId="60128308" w14:textId="133D8FA5" w:rsidR="00DA4EB6" w:rsidRPr="0016661A" w:rsidRDefault="00DA4EB6" w:rsidP="00DF279D">
            <w:pPr>
              <w:jc w:val="center"/>
              <w:rPr>
                <w:sz w:val="21"/>
                <w:szCs w:val="21"/>
              </w:rPr>
            </w:pPr>
          </w:p>
        </w:tc>
        <w:tc>
          <w:tcPr>
            <w:tcW w:w="504" w:type="pct"/>
            <w:shd w:val="clear" w:color="auto" w:fill="auto"/>
            <w:vAlign w:val="center"/>
            <w:hideMark/>
          </w:tcPr>
          <w:p w14:paraId="4139BECB" w14:textId="77777777" w:rsidR="00DA4EB6" w:rsidRPr="0016661A" w:rsidRDefault="00DA4EB6" w:rsidP="00DF279D">
            <w:pPr>
              <w:jc w:val="center"/>
              <w:rPr>
                <w:sz w:val="21"/>
                <w:szCs w:val="21"/>
              </w:rPr>
            </w:pPr>
            <w:r w:rsidRPr="0016661A">
              <w:rPr>
                <w:sz w:val="21"/>
                <w:szCs w:val="21"/>
              </w:rPr>
              <w:t>M2</w:t>
            </w:r>
          </w:p>
        </w:tc>
        <w:tc>
          <w:tcPr>
            <w:tcW w:w="1367" w:type="pct"/>
            <w:shd w:val="clear" w:color="auto" w:fill="auto"/>
            <w:vAlign w:val="center"/>
            <w:hideMark/>
          </w:tcPr>
          <w:p w14:paraId="5F59595F" w14:textId="77777777" w:rsidR="00DA4EB6" w:rsidRPr="0016661A" w:rsidRDefault="00DA4EB6" w:rsidP="00DA4EB6">
            <w:pPr>
              <w:jc w:val="center"/>
              <w:rPr>
                <w:sz w:val="21"/>
                <w:szCs w:val="21"/>
              </w:rPr>
            </w:pPr>
            <w:r w:rsidRPr="0016661A">
              <w:rPr>
                <w:sz w:val="21"/>
                <w:szCs w:val="21"/>
              </w:rPr>
              <w:t>二类工业用地</w:t>
            </w:r>
          </w:p>
        </w:tc>
        <w:tc>
          <w:tcPr>
            <w:tcW w:w="863" w:type="pct"/>
            <w:shd w:val="clear" w:color="auto" w:fill="auto"/>
            <w:vAlign w:val="center"/>
            <w:hideMark/>
          </w:tcPr>
          <w:p w14:paraId="01C6735F" w14:textId="77777777" w:rsidR="00DA4EB6" w:rsidRPr="0016661A" w:rsidRDefault="00DA4EB6" w:rsidP="00DA4EB6">
            <w:pPr>
              <w:jc w:val="center"/>
              <w:rPr>
                <w:sz w:val="21"/>
                <w:szCs w:val="21"/>
              </w:rPr>
            </w:pPr>
            <w:r w:rsidRPr="0016661A">
              <w:rPr>
                <w:sz w:val="21"/>
                <w:szCs w:val="21"/>
              </w:rPr>
              <w:t>398.16</w:t>
            </w:r>
          </w:p>
        </w:tc>
        <w:tc>
          <w:tcPr>
            <w:tcW w:w="1118" w:type="pct"/>
            <w:shd w:val="clear" w:color="auto" w:fill="auto"/>
            <w:vAlign w:val="center"/>
            <w:hideMark/>
          </w:tcPr>
          <w:p w14:paraId="3544BF88" w14:textId="77777777" w:rsidR="00DA4EB6" w:rsidRPr="0016661A" w:rsidRDefault="00DA4EB6" w:rsidP="00DA4EB6">
            <w:pPr>
              <w:jc w:val="center"/>
              <w:rPr>
                <w:sz w:val="21"/>
                <w:szCs w:val="21"/>
              </w:rPr>
            </w:pPr>
            <w:r w:rsidRPr="0016661A">
              <w:rPr>
                <w:sz w:val="21"/>
                <w:szCs w:val="21"/>
              </w:rPr>
              <w:t>56.56</w:t>
            </w:r>
          </w:p>
        </w:tc>
      </w:tr>
      <w:tr w:rsidR="0016661A" w:rsidRPr="0016661A" w14:paraId="2380CD26" w14:textId="77777777" w:rsidTr="00DA4EB6">
        <w:trPr>
          <w:trHeight w:val="340"/>
        </w:trPr>
        <w:tc>
          <w:tcPr>
            <w:tcW w:w="643" w:type="pct"/>
            <w:vMerge/>
            <w:shd w:val="clear" w:color="auto" w:fill="auto"/>
            <w:vAlign w:val="center"/>
            <w:hideMark/>
          </w:tcPr>
          <w:p w14:paraId="76FF410E" w14:textId="59B63E52" w:rsidR="00DA4EB6" w:rsidRPr="0016661A" w:rsidRDefault="00DA4EB6" w:rsidP="00DA4EB6">
            <w:pPr>
              <w:jc w:val="center"/>
              <w:rPr>
                <w:sz w:val="21"/>
                <w:szCs w:val="21"/>
              </w:rPr>
            </w:pPr>
          </w:p>
        </w:tc>
        <w:tc>
          <w:tcPr>
            <w:tcW w:w="505" w:type="pct"/>
            <w:vMerge/>
            <w:shd w:val="clear" w:color="auto" w:fill="auto"/>
            <w:hideMark/>
          </w:tcPr>
          <w:p w14:paraId="396FA5F4" w14:textId="611A2AD1" w:rsidR="00DA4EB6" w:rsidRPr="0016661A" w:rsidRDefault="00DA4EB6" w:rsidP="00DF279D">
            <w:pPr>
              <w:jc w:val="center"/>
              <w:rPr>
                <w:sz w:val="21"/>
                <w:szCs w:val="21"/>
              </w:rPr>
            </w:pPr>
          </w:p>
        </w:tc>
        <w:tc>
          <w:tcPr>
            <w:tcW w:w="504" w:type="pct"/>
            <w:shd w:val="clear" w:color="auto" w:fill="auto"/>
            <w:vAlign w:val="center"/>
            <w:hideMark/>
          </w:tcPr>
          <w:p w14:paraId="0B3E62D3" w14:textId="77777777" w:rsidR="00DA4EB6" w:rsidRPr="0016661A" w:rsidRDefault="00DA4EB6" w:rsidP="00DF279D">
            <w:pPr>
              <w:jc w:val="center"/>
              <w:rPr>
                <w:sz w:val="21"/>
                <w:szCs w:val="21"/>
              </w:rPr>
            </w:pPr>
            <w:r w:rsidRPr="0016661A">
              <w:rPr>
                <w:sz w:val="21"/>
                <w:szCs w:val="21"/>
              </w:rPr>
              <w:t>M3</w:t>
            </w:r>
          </w:p>
        </w:tc>
        <w:tc>
          <w:tcPr>
            <w:tcW w:w="1367" w:type="pct"/>
            <w:shd w:val="clear" w:color="auto" w:fill="auto"/>
            <w:vAlign w:val="center"/>
            <w:hideMark/>
          </w:tcPr>
          <w:p w14:paraId="736202AE" w14:textId="77777777" w:rsidR="00DA4EB6" w:rsidRPr="0016661A" w:rsidRDefault="00DA4EB6" w:rsidP="00DA4EB6">
            <w:pPr>
              <w:jc w:val="center"/>
              <w:rPr>
                <w:sz w:val="21"/>
                <w:szCs w:val="21"/>
              </w:rPr>
            </w:pPr>
            <w:r w:rsidRPr="0016661A">
              <w:rPr>
                <w:sz w:val="21"/>
                <w:szCs w:val="21"/>
              </w:rPr>
              <w:t>三类工业用地</w:t>
            </w:r>
          </w:p>
        </w:tc>
        <w:tc>
          <w:tcPr>
            <w:tcW w:w="863" w:type="pct"/>
            <w:shd w:val="clear" w:color="auto" w:fill="auto"/>
            <w:vAlign w:val="center"/>
            <w:hideMark/>
          </w:tcPr>
          <w:p w14:paraId="120DB8BC" w14:textId="77777777" w:rsidR="00DA4EB6" w:rsidRPr="0016661A" w:rsidRDefault="00DA4EB6" w:rsidP="00DA4EB6">
            <w:pPr>
              <w:jc w:val="center"/>
              <w:rPr>
                <w:sz w:val="21"/>
                <w:szCs w:val="21"/>
              </w:rPr>
            </w:pPr>
            <w:r w:rsidRPr="0016661A">
              <w:rPr>
                <w:sz w:val="21"/>
                <w:szCs w:val="21"/>
              </w:rPr>
              <w:t>134.24</w:t>
            </w:r>
          </w:p>
        </w:tc>
        <w:tc>
          <w:tcPr>
            <w:tcW w:w="1118" w:type="pct"/>
            <w:shd w:val="clear" w:color="auto" w:fill="auto"/>
            <w:vAlign w:val="center"/>
            <w:hideMark/>
          </w:tcPr>
          <w:p w14:paraId="3374D0F3" w14:textId="77777777" w:rsidR="00DA4EB6" w:rsidRPr="0016661A" w:rsidRDefault="00DA4EB6" w:rsidP="00DA4EB6">
            <w:pPr>
              <w:jc w:val="center"/>
              <w:rPr>
                <w:sz w:val="21"/>
                <w:szCs w:val="21"/>
              </w:rPr>
            </w:pPr>
            <w:r w:rsidRPr="0016661A">
              <w:rPr>
                <w:sz w:val="21"/>
                <w:szCs w:val="21"/>
              </w:rPr>
              <w:t>19.07</w:t>
            </w:r>
          </w:p>
        </w:tc>
      </w:tr>
      <w:tr w:rsidR="0016661A" w:rsidRPr="0016661A" w14:paraId="34CC50E3" w14:textId="77777777" w:rsidTr="00DA4EB6">
        <w:trPr>
          <w:trHeight w:val="340"/>
        </w:trPr>
        <w:tc>
          <w:tcPr>
            <w:tcW w:w="643" w:type="pct"/>
            <w:vMerge w:val="restart"/>
            <w:shd w:val="clear" w:color="auto" w:fill="auto"/>
            <w:vAlign w:val="center"/>
            <w:hideMark/>
          </w:tcPr>
          <w:p w14:paraId="1F4B009A" w14:textId="23540624" w:rsidR="00DA4EB6" w:rsidRPr="0016661A" w:rsidRDefault="00DA4EB6" w:rsidP="00DA4EB6">
            <w:pPr>
              <w:jc w:val="center"/>
              <w:rPr>
                <w:sz w:val="21"/>
                <w:szCs w:val="21"/>
              </w:rPr>
            </w:pPr>
            <w:r w:rsidRPr="0016661A">
              <w:rPr>
                <w:sz w:val="21"/>
                <w:szCs w:val="21"/>
              </w:rPr>
              <w:t>4</w:t>
            </w:r>
          </w:p>
        </w:tc>
        <w:tc>
          <w:tcPr>
            <w:tcW w:w="1009" w:type="pct"/>
            <w:gridSpan w:val="2"/>
            <w:shd w:val="clear" w:color="auto" w:fill="auto"/>
            <w:vAlign w:val="center"/>
            <w:hideMark/>
          </w:tcPr>
          <w:p w14:paraId="1B62C699" w14:textId="77777777" w:rsidR="00DA4EB6" w:rsidRPr="0016661A" w:rsidRDefault="00DA4EB6" w:rsidP="00DF279D">
            <w:pPr>
              <w:jc w:val="center"/>
              <w:rPr>
                <w:sz w:val="21"/>
                <w:szCs w:val="21"/>
              </w:rPr>
            </w:pPr>
            <w:r w:rsidRPr="0016661A">
              <w:rPr>
                <w:sz w:val="21"/>
                <w:szCs w:val="21"/>
              </w:rPr>
              <w:t>S</w:t>
            </w:r>
          </w:p>
        </w:tc>
        <w:tc>
          <w:tcPr>
            <w:tcW w:w="1367" w:type="pct"/>
            <w:shd w:val="clear" w:color="auto" w:fill="auto"/>
            <w:vAlign w:val="center"/>
            <w:hideMark/>
          </w:tcPr>
          <w:p w14:paraId="3769AD54" w14:textId="77777777" w:rsidR="00DA4EB6" w:rsidRPr="0016661A" w:rsidRDefault="00DA4EB6" w:rsidP="00DA4EB6">
            <w:pPr>
              <w:jc w:val="center"/>
              <w:rPr>
                <w:sz w:val="21"/>
                <w:szCs w:val="21"/>
              </w:rPr>
            </w:pPr>
            <w:r w:rsidRPr="0016661A">
              <w:rPr>
                <w:sz w:val="21"/>
                <w:szCs w:val="21"/>
              </w:rPr>
              <w:t>交通设施用地</w:t>
            </w:r>
          </w:p>
        </w:tc>
        <w:tc>
          <w:tcPr>
            <w:tcW w:w="863" w:type="pct"/>
            <w:shd w:val="clear" w:color="auto" w:fill="auto"/>
            <w:vAlign w:val="center"/>
            <w:hideMark/>
          </w:tcPr>
          <w:p w14:paraId="6C2B4FDF" w14:textId="77777777" w:rsidR="00DA4EB6" w:rsidRPr="0016661A" w:rsidRDefault="00DA4EB6" w:rsidP="00DA4EB6">
            <w:pPr>
              <w:jc w:val="center"/>
              <w:rPr>
                <w:sz w:val="21"/>
                <w:szCs w:val="21"/>
              </w:rPr>
            </w:pPr>
            <w:r w:rsidRPr="0016661A">
              <w:rPr>
                <w:sz w:val="21"/>
                <w:szCs w:val="21"/>
              </w:rPr>
              <w:t>60.4</w:t>
            </w:r>
          </w:p>
        </w:tc>
        <w:tc>
          <w:tcPr>
            <w:tcW w:w="1118" w:type="pct"/>
            <w:shd w:val="clear" w:color="auto" w:fill="auto"/>
            <w:vAlign w:val="center"/>
            <w:hideMark/>
          </w:tcPr>
          <w:p w14:paraId="54A40E7A" w14:textId="77777777" w:rsidR="00DA4EB6" w:rsidRPr="0016661A" w:rsidRDefault="00DA4EB6" w:rsidP="00DA4EB6">
            <w:pPr>
              <w:jc w:val="center"/>
              <w:rPr>
                <w:sz w:val="21"/>
                <w:szCs w:val="21"/>
              </w:rPr>
            </w:pPr>
            <w:r w:rsidRPr="0016661A">
              <w:rPr>
                <w:sz w:val="21"/>
                <w:szCs w:val="21"/>
              </w:rPr>
              <w:t>8.58</w:t>
            </w:r>
          </w:p>
        </w:tc>
      </w:tr>
      <w:tr w:rsidR="0016661A" w:rsidRPr="0016661A" w14:paraId="1BBA5865" w14:textId="77777777" w:rsidTr="00DA4EB6">
        <w:trPr>
          <w:trHeight w:val="340"/>
        </w:trPr>
        <w:tc>
          <w:tcPr>
            <w:tcW w:w="643" w:type="pct"/>
            <w:vMerge/>
            <w:shd w:val="clear" w:color="auto" w:fill="auto"/>
            <w:vAlign w:val="center"/>
            <w:hideMark/>
          </w:tcPr>
          <w:p w14:paraId="1D47E3E4" w14:textId="54077FE8" w:rsidR="00DA4EB6" w:rsidRPr="0016661A" w:rsidRDefault="00DA4EB6" w:rsidP="00DA4EB6">
            <w:pPr>
              <w:jc w:val="center"/>
              <w:rPr>
                <w:sz w:val="21"/>
                <w:szCs w:val="21"/>
              </w:rPr>
            </w:pPr>
          </w:p>
        </w:tc>
        <w:tc>
          <w:tcPr>
            <w:tcW w:w="505" w:type="pct"/>
            <w:vMerge w:val="restart"/>
            <w:shd w:val="clear" w:color="auto" w:fill="auto"/>
            <w:vAlign w:val="center"/>
            <w:hideMark/>
          </w:tcPr>
          <w:p w14:paraId="69FE69FB" w14:textId="068FB80D" w:rsidR="00DA4EB6" w:rsidRPr="0016661A" w:rsidRDefault="00DA4EB6" w:rsidP="00DF279D">
            <w:pPr>
              <w:jc w:val="center"/>
              <w:rPr>
                <w:sz w:val="21"/>
                <w:szCs w:val="21"/>
              </w:rPr>
            </w:pPr>
            <w:r w:rsidRPr="0016661A">
              <w:rPr>
                <w:sz w:val="21"/>
                <w:szCs w:val="21"/>
              </w:rPr>
              <w:t>其中</w:t>
            </w:r>
          </w:p>
        </w:tc>
        <w:tc>
          <w:tcPr>
            <w:tcW w:w="504" w:type="pct"/>
            <w:shd w:val="clear" w:color="auto" w:fill="auto"/>
            <w:vAlign w:val="center"/>
            <w:hideMark/>
          </w:tcPr>
          <w:p w14:paraId="6034BF50" w14:textId="77777777" w:rsidR="00DA4EB6" w:rsidRPr="0016661A" w:rsidRDefault="00DA4EB6" w:rsidP="00DF279D">
            <w:pPr>
              <w:jc w:val="center"/>
              <w:rPr>
                <w:sz w:val="21"/>
                <w:szCs w:val="21"/>
              </w:rPr>
            </w:pPr>
            <w:r w:rsidRPr="0016661A">
              <w:rPr>
                <w:sz w:val="21"/>
                <w:szCs w:val="21"/>
              </w:rPr>
              <w:t>S1</w:t>
            </w:r>
          </w:p>
        </w:tc>
        <w:tc>
          <w:tcPr>
            <w:tcW w:w="1367" w:type="pct"/>
            <w:shd w:val="clear" w:color="auto" w:fill="auto"/>
            <w:vAlign w:val="center"/>
            <w:hideMark/>
          </w:tcPr>
          <w:p w14:paraId="629C46F0" w14:textId="77777777" w:rsidR="00DA4EB6" w:rsidRPr="0016661A" w:rsidRDefault="00DA4EB6" w:rsidP="00DA4EB6">
            <w:pPr>
              <w:jc w:val="center"/>
              <w:rPr>
                <w:sz w:val="21"/>
                <w:szCs w:val="21"/>
              </w:rPr>
            </w:pPr>
            <w:r w:rsidRPr="0016661A">
              <w:rPr>
                <w:sz w:val="21"/>
                <w:szCs w:val="21"/>
              </w:rPr>
              <w:t>道路用地</w:t>
            </w:r>
          </w:p>
        </w:tc>
        <w:tc>
          <w:tcPr>
            <w:tcW w:w="863" w:type="pct"/>
            <w:shd w:val="clear" w:color="auto" w:fill="auto"/>
            <w:vAlign w:val="center"/>
            <w:hideMark/>
          </w:tcPr>
          <w:p w14:paraId="205A4E17" w14:textId="77777777" w:rsidR="00DA4EB6" w:rsidRPr="0016661A" w:rsidRDefault="00DA4EB6" w:rsidP="00DA4EB6">
            <w:pPr>
              <w:jc w:val="center"/>
              <w:rPr>
                <w:sz w:val="21"/>
                <w:szCs w:val="21"/>
              </w:rPr>
            </w:pPr>
            <w:r w:rsidRPr="0016661A">
              <w:rPr>
                <w:sz w:val="21"/>
                <w:szCs w:val="21"/>
              </w:rPr>
              <w:t>57.7</w:t>
            </w:r>
          </w:p>
        </w:tc>
        <w:tc>
          <w:tcPr>
            <w:tcW w:w="1118" w:type="pct"/>
            <w:shd w:val="clear" w:color="auto" w:fill="auto"/>
            <w:vAlign w:val="center"/>
            <w:hideMark/>
          </w:tcPr>
          <w:p w14:paraId="43728738" w14:textId="77777777" w:rsidR="00DA4EB6" w:rsidRPr="0016661A" w:rsidRDefault="00DA4EB6" w:rsidP="00DA4EB6">
            <w:pPr>
              <w:jc w:val="center"/>
              <w:rPr>
                <w:sz w:val="21"/>
                <w:szCs w:val="21"/>
              </w:rPr>
            </w:pPr>
            <w:r w:rsidRPr="0016661A">
              <w:rPr>
                <w:sz w:val="21"/>
                <w:szCs w:val="21"/>
              </w:rPr>
              <w:t>8.2</w:t>
            </w:r>
          </w:p>
        </w:tc>
      </w:tr>
      <w:tr w:rsidR="0016661A" w:rsidRPr="0016661A" w14:paraId="40BBCEA7" w14:textId="77777777" w:rsidTr="00DA4EB6">
        <w:trPr>
          <w:trHeight w:val="340"/>
        </w:trPr>
        <w:tc>
          <w:tcPr>
            <w:tcW w:w="643" w:type="pct"/>
            <w:vMerge/>
            <w:shd w:val="clear" w:color="auto" w:fill="auto"/>
            <w:vAlign w:val="center"/>
            <w:hideMark/>
          </w:tcPr>
          <w:p w14:paraId="56DDE77E" w14:textId="43B3A832" w:rsidR="00DA4EB6" w:rsidRPr="0016661A" w:rsidRDefault="00DA4EB6" w:rsidP="00DA4EB6">
            <w:pPr>
              <w:jc w:val="center"/>
              <w:rPr>
                <w:sz w:val="21"/>
                <w:szCs w:val="21"/>
              </w:rPr>
            </w:pPr>
          </w:p>
        </w:tc>
        <w:tc>
          <w:tcPr>
            <w:tcW w:w="505" w:type="pct"/>
            <w:vMerge/>
            <w:shd w:val="clear" w:color="auto" w:fill="auto"/>
            <w:vAlign w:val="center"/>
            <w:hideMark/>
          </w:tcPr>
          <w:p w14:paraId="1A06AD95" w14:textId="34C6AF1E" w:rsidR="00DA4EB6" w:rsidRPr="0016661A" w:rsidRDefault="00DA4EB6" w:rsidP="00DF279D">
            <w:pPr>
              <w:jc w:val="center"/>
              <w:rPr>
                <w:sz w:val="21"/>
                <w:szCs w:val="21"/>
              </w:rPr>
            </w:pPr>
          </w:p>
        </w:tc>
        <w:tc>
          <w:tcPr>
            <w:tcW w:w="504" w:type="pct"/>
            <w:shd w:val="clear" w:color="auto" w:fill="auto"/>
            <w:vAlign w:val="center"/>
            <w:hideMark/>
          </w:tcPr>
          <w:p w14:paraId="0D3DFAAF" w14:textId="77777777" w:rsidR="00DA4EB6" w:rsidRPr="0016661A" w:rsidRDefault="00DA4EB6" w:rsidP="00DF279D">
            <w:pPr>
              <w:jc w:val="center"/>
              <w:rPr>
                <w:sz w:val="21"/>
                <w:szCs w:val="21"/>
              </w:rPr>
            </w:pPr>
            <w:r w:rsidRPr="0016661A">
              <w:rPr>
                <w:sz w:val="21"/>
                <w:szCs w:val="21"/>
              </w:rPr>
              <w:t>S42</w:t>
            </w:r>
          </w:p>
        </w:tc>
        <w:tc>
          <w:tcPr>
            <w:tcW w:w="1367" w:type="pct"/>
            <w:shd w:val="clear" w:color="auto" w:fill="auto"/>
            <w:vAlign w:val="center"/>
            <w:hideMark/>
          </w:tcPr>
          <w:p w14:paraId="1DC6BEFA" w14:textId="77777777" w:rsidR="00DA4EB6" w:rsidRPr="0016661A" w:rsidRDefault="00DA4EB6" w:rsidP="00DA4EB6">
            <w:pPr>
              <w:jc w:val="center"/>
              <w:rPr>
                <w:sz w:val="21"/>
                <w:szCs w:val="21"/>
              </w:rPr>
            </w:pPr>
            <w:r w:rsidRPr="0016661A">
              <w:rPr>
                <w:sz w:val="21"/>
                <w:szCs w:val="21"/>
              </w:rPr>
              <w:t>社会停车场用地</w:t>
            </w:r>
          </w:p>
        </w:tc>
        <w:tc>
          <w:tcPr>
            <w:tcW w:w="863" w:type="pct"/>
            <w:shd w:val="clear" w:color="auto" w:fill="auto"/>
            <w:vAlign w:val="center"/>
            <w:hideMark/>
          </w:tcPr>
          <w:p w14:paraId="6C994785" w14:textId="77777777" w:rsidR="00DA4EB6" w:rsidRPr="0016661A" w:rsidRDefault="00DA4EB6" w:rsidP="00DA4EB6">
            <w:pPr>
              <w:jc w:val="center"/>
              <w:rPr>
                <w:sz w:val="21"/>
                <w:szCs w:val="21"/>
              </w:rPr>
            </w:pPr>
            <w:r w:rsidRPr="0016661A">
              <w:rPr>
                <w:sz w:val="21"/>
                <w:szCs w:val="21"/>
              </w:rPr>
              <w:t>2.7</w:t>
            </w:r>
          </w:p>
        </w:tc>
        <w:tc>
          <w:tcPr>
            <w:tcW w:w="1118" w:type="pct"/>
            <w:shd w:val="clear" w:color="auto" w:fill="auto"/>
            <w:vAlign w:val="center"/>
            <w:hideMark/>
          </w:tcPr>
          <w:p w14:paraId="4F59BD31" w14:textId="77777777" w:rsidR="00DA4EB6" w:rsidRPr="0016661A" w:rsidRDefault="00DA4EB6" w:rsidP="00DA4EB6">
            <w:pPr>
              <w:jc w:val="center"/>
              <w:rPr>
                <w:sz w:val="21"/>
                <w:szCs w:val="21"/>
              </w:rPr>
            </w:pPr>
            <w:r w:rsidRPr="0016661A">
              <w:rPr>
                <w:sz w:val="21"/>
                <w:szCs w:val="21"/>
              </w:rPr>
              <w:t>0.38</w:t>
            </w:r>
          </w:p>
        </w:tc>
      </w:tr>
      <w:tr w:rsidR="0016661A" w:rsidRPr="0016661A" w14:paraId="7D58D9D3" w14:textId="77777777" w:rsidTr="00DA4EB6">
        <w:trPr>
          <w:trHeight w:val="340"/>
        </w:trPr>
        <w:tc>
          <w:tcPr>
            <w:tcW w:w="643" w:type="pct"/>
            <w:vMerge w:val="restart"/>
            <w:shd w:val="clear" w:color="auto" w:fill="auto"/>
            <w:vAlign w:val="center"/>
            <w:hideMark/>
          </w:tcPr>
          <w:p w14:paraId="7FF3ABF0" w14:textId="697C64E6" w:rsidR="00DA4EB6" w:rsidRPr="0016661A" w:rsidRDefault="00DA4EB6" w:rsidP="00DA4EB6">
            <w:pPr>
              <w:jc w:val="center"/>
              <w:rPr>
                <w:sz w:val="21"/>
                <w:szCs w:val="21"/>
              </w:rPr>
            </w:pPr>
            <w:r w:rsidRPr="0016661A">
              <w:rPr>
                <w:sz w:val="21"/>
                <w:szCs w:val="21"/>
              </w:rPr>
              <w:t>5</w:t>
            </w:r>
          </w:p>
        </w:tc>
        <w:tc>
          <w:tcPr>
            <w:tcW w:w="1009" w:type="pct"/>
            <w:gridSpan w:val="2"/>
            <w:shd w:val="clear" w:color="auto" w:fill="auto"/>
            <w:vAlign w:val="center"/>
            <w:hideMark/>
          </w:tcPr>
          <w:p w14:paraId="42181D22" w14:textId="77777777" w:rsidR="00DA4EB6" w:rsidRPr="0016661A" w:rsidRDefault="00DA4EB6" w:rsidP="00DF279D">
            <w:pPr>
              <w:jc w:val="center"/>
              <w:rPr>
                <w:sz w:val="21"/>
                <w:szCs w:val="21"/>
              </w:rPr>
            </w:pPr>
            <w:r w:rsidRPr="0016661A">
              <w:rPr>
                <w:sz w:val="21"/>
                <w:szCs w:val="21"/>
              </w:rPr>
              <w:t>U</w:t>
            </w:r>
          </w:p>
        </w:tc>
        <w:tc>
          <w:tcPr>
            <w:tcW w:w="1367" w:type="pct"/>
            <w:shd w:val="clear" w:color="auto" w:fill="auto"/>
            <w:vAlign w:val="center"/>
            <w:hideMark/>
          </w:tcPr>
          <w:p w14:paraId="32228070" w14:textId="77777777" w:rsidR="00DA4EB6" w:rsidRPr="0016661A" w:rsidRDefault="00DA4EB6" w:rsidP="00DA4EB6">
            <w:pPr>
              <w:jc w:val="center"/>
              <w:rPr>
                <w:sz w:val="21"/>
                <w:szCs w:val="21"/>
              </w:rPr>
            </w:pPr>
            <w:r w:rsidRPr="0016661A">
              <w:rPr>
                <w:sz w:val="21"/>
                <w:szCs w:val="21"/>
              </w:rPr>
              <w:t>公用设施用地</w:t>
            </w:r>
          </w:p>
        </w:tc>
        <w:tc>
          <w:tcPr>
            <w:tcW w:w="863" w:type="pct"/>
            <w:shd w:val="clear" w:color="auto" w:fill="auto"/>
            <w:vAlign w:val="center"/>
            <w:hideMark/>
          </w:tcPr>
          <w:p w14:paraId="70A60F6B" w14:textId="77777777" w:rsidR="00DA4EB6" w:rsidRPr="0016661A" w:rsidRDefault="00DA4EB6" w:rsidP="00DA4EB6">
            <w:pPr>
              <w:jc w:val="center"/>
              <w:rPr>
                <w:sz w:val="21"/>
                <w:szCs w:val="21"/>
              </w:rPr>
            </w:pPr>
            <w:r w:rsidRPr="0016661A">
              <w:rPr>
                <w:sz w:val="21"/>
                <w:szCs w:val="21"/>
              </w:rPr>
              <w:t>18.51</w:t>
            </w:r>
          </w:p>
        </w:tc>
        <w:tc>
          <w:tcPr>
            <w:tcW w:w="1118" w:type="pct"/>
            <w:shd w:val="clear" w:color="auto" w:fill="auto"/>
            <w:vAlign w:val="center"/>
            <w:hideMark/>
          </w:tcPr>
          <w:p w14:paraId="2DAA67B2" w14:textId="77777777" w:rsidR="00DA4EB6" w:rsidRPr="0016661A" w:rsidRDefault="00DA4EB6" w:rsidP="00DA4EB6">
            <w:pPr>
              <w:jc w:val="center"/>
              <w:rPr>
                <w:sz w:val="21"/>
                <w:szCs w:val="21"/>
              </w:rPr>
            </w:pPr>
            <w:r w:rsidRPr="0016661A">
              <w:rPr>
                <w:sz w:val="21"/>
                <w:szCs w:val="21"/>
              </w:rPr>
              <w:t>2.63</w:t>
            </w:r>
          </w:p>
        </w:tc>
      </w:tr>
      <w:tr w:rsidR="0016661A" w:rsidRPr="0016661A" w14:paraId="1C85491C" w14:textId="77777777" w:rsidTr="00DA4EB6">
        <w:trPr>
          <w:trHeight w:val="340"/>
        </w:trPr>
        <w:tc>
          <w:tcPr>
            <w:tcW w:w="643" w:type="pct"/>
            <w:vMerge/>
            <w:shd w:val="clear" w:color="auto" w:fill="auto"/>
            <w:vAlign w:val="center"/>
            <w:hideMark/>
          </w:tcPr>
          <w:p w14:paraId="54A95C67" w14:textId="757CC16C" w:rsidR="00DA4EB6" w:rsidRPr="0016661A" w:rsidRDefault="00DA4EB6" w:rsidP="00DA4EB6">
            <w:pPr>
              <w:jc w:val="center"/>
              <w:rPr>
                <w:sz w:val="21"/>
                <w:szCs w:val="21"/>
              </w:rPr>
            </w:pPr>
          </w:p>
        </w:tc>
        <w:tc>
          <w:tcPr>
            <w:tcW w:w="505" w:type="pct"/>
            <w:vMerge w:val="restart"/>
            <w:shd w:val="clear" w:color="auto" w:fill="auto"/>
            <w:vAlign w:val="center"/>
            <w:hideMark/>
          </w:tcPr>
          <w:p w14:paraId="004AB2DD" w14:textId="2846CA57" w:rsidR="00DA4EB6" w:rsidRPr="0016661A" w:rsidRDefault="00DA4EB6" w:rsidP="00DF279D">
            <w:pPr>
              <w:jc w:val="center"/>
              <w:rPr>
                <w:sz w:val="21"/>
                <w:szCs w:val="21"/>
              </w:rPr>
            </w:pPr>
            <w:r w:rsidRPr="0016661A">
              <w:rPr>
                <w:sz w:val="21"/>
                <w:szCs w:val="21"/>
              </w:rPr>
              <w:t>其中</w:t>
            </w:r>
          </w:p>
        </w:tc>
        <w:tc>
          <w:tcPr>
            <w:tcW w:w="504" w:type="pct"/>
            <w:shd w:val="clear" w:color="auto" w:fill="auto"/>
            <w:vAlign w:val="center"/>
            <w:hideMark/>
          </w:tcPr>
          <w:p w14:paraId="4CBC7AC9" w14:textId="77777777" w:rsidR="00DA4EB6" w:rsidRPr="0016661A" w:rsidRDefault="00DA4EB6" w:rsidP="00DF279D">
            <w:pPr>
              <w:jc w:val="center"/>
              <w:rPr>
                <w:sz w:val="21"/>
                <w:szCs w:val="21"/>
              </w:rPr>
            </w:pPr>
            <w:r w:rsidRPr="0016661A">
              <w:rPr>
                <w:sz w:val="21"/>
                <w:szCs w:val="21"/>
              </w:rPr>
              <w:t>U12</w:t>
            </w:r>
          </w:p>
        </w:tc>
        <w:tc>
          <w:tcPr>
            <w:tcW w:w="1367" w:type="pct"/>
            <w:shd w:val="clear" w:color="auto" w:fill="auto"/>
            <w:vAlign w:val="center"/>
            <w:hideMark/>
          </w:tcPr>
          <w:p w14:paraId="75BF5B31" w14:textId="77777777" w:rsidR="00DA4EB6" w:rsidRPr="0016661A" w:rsidRDefault="00DA4EB6" w:rsidP="00DA4EB6">
            <w:pPr>
              <w:jc w:val="center"/>
              <w:rPr>
                <w:sz w:val="21"/>
                <w:szCs w:val="21"/>
              </w:rPr>
            </w:pPr>
            <w:r w:rsidRPr="0016661A">
              <w:rPr>
                <w:sz w:val="21"/>
                <w:szCs w:val="21"/>
              </w:rPr>
              <w:t>供电用地</w:t>
            </w:r>
          </w:p>
        </w:tc>
        <w:tc>
          <w:tcPr>
            <w:tcW w:w="863" w:type="pct"/>
            <w:shd w:val="clear" w:color="auto" w:fill="auto"/>
            <w:vAlign w:val="center"/>
            <w:hideMark/>
          </w:tcPr>
          <w:p w14:paraId="491A5DC9" w14:textId="77777777" w:rsidR="00DA4EB6" w:rsidRPr="0016661A" w:rsidRDefault="00DA4EB6" w:rsidP="00DA4EB6">
            <w:pPr>
              <w:jc w:val="center"/>
              <w:rPr>
                <w:sz w:val="21"/>
                <w:szCs w:val="21"/>
              </w:rPr>
            </w:pPr>
            <w:r w:rsidRPr="0016661A">
              <w:rPr>
                <w:sz w:val="21"/>
                <w:szCs w:val="21"/>
              </w:rPr>
              <w:t>0.36</w:t>
            </w:r>
          </w:p>
        </w:tc>
        <w:tc>
          <w:tcPr>
            <w:tcW w:w="1118" w:type="pct"/>
            <w:shd w:val="clear" w:color="auto" w:fill="auto"/>
            <w:vAlign w:val="center"/>
            <w:hideMark/>
          </w:tcPr>
          <w:p w14:paraId="138CD2F2" w14:textId="77777777" w:rsidR="00DA4EB6" w:rsidRPr="0016661A" w:rsidRDefault="00DA4EB6" w:rsidP="00DA4EB6">
            <w:pPr>
              <w:jc w:val="center"/>
              <w:rPr>
                <w:sz w:val="21"/>
                <w:szCs w:val="21"/>
              </w:rPr>
            </w:pPr>
            <w:r w:rsidRPr="0016661A">
              <w:rPr>
                <w:sz w:val="21"/>
                <w:szCs w:val="21"/>
              </w:rPr>
              <w:t>0.05</w:t>
            </w:r>
          </w:p>
        </w:tc>
      </w:tr>
      <w:tr w:rsidR="0016661A" w:rsidRPr="0016661A" w14:paraId="395DD98F" w14:textId="77777777" w:rsidTr="00DA4EB6">
        <w:trPr>
          <w:trHeight w:val="340"/>
        </w:trPr>
        <w:tc>
          <w:tcPr>
            <w:tcW w:w="643" w:type="pct"/>
            <w:vMerge/>
            <w:shd w:val="clear" w:color="auto" w:fill="auto"/>
            <w:vAlign w:val="center"/>
            <w:hideMark/>
          </w:tcPr>
          <w:p w14:paraId="40527DAE" w14:textId="474F1B9D" w:rsidR="00DA4EB6" w:rsidRPr="0016661A" w:rsidRDefault="00DA4EB6" w:rsidP="00DA4EB6">
            <w:pPr>
              <w:jc w:val="center"/>
              <w:rPr>
                <w:sz w:val="21"/>
                <w:szCs w:val="21"/>
              </w:rPr>
            </w:pPr>
          </w:p>
        </w:tc>
        <w:tc>
          <w:tcPr>
            <w:tcW w:w="505" w:type="pct"/>
            <w:vMerge/>
            <w:shd w:val="clear" w:color="auto" w:fill="auto"/>
            <w:vAlign w:val="center"/>
            <w:hideMark/>
          </w:tcPr>
          <w:p w14:paraId="37AC5321" w14:textId="34D1690C" w:rsidR="00DA4EB6" w:rsidRPr="0016661A" w:rsidRDefault="00DA4EB6" w:rsidP="00DF279D">
            <w:pPr>
              <w:jc w:val="center"/>
              <w:rPr>
                <w:sz w:val="21"/>
                <w:szCs w:val="21"/>
              </w:rPr>
            </w:pPr>
          </w:p>
        </w:tc>
        <w:tc>
          <w:tcPr>
            <w:tcW w:w="504" w:type="pct"/>
            <w:shd w:val="clear" w:color="auto" w:fill="auto"/>
            <w:vAlign w:val="center"/>
            <w:hideMark/>
          </w:tcPr>
          <w:p w14:paraId="68FDE770" w14:textId="77777777" w:rsidR="00DA4EB6" w:rsidRPr="0016661A" w:rsidRDefault="00DA4EB6" w:rsidP="00DF279D">
            <w:pPr>
              <w:jc w:val="center"/>
              <w:rPr>
                <w:sz w:val="21"/>
                <w:szCs w:val="21"/>
              </w:rPr>
            </w:pPr>
            <w:r w:rsidRPr="0016661A">
              <w:rPr>
                <w:sz w:val="21"/>
                <w:szCs w:val="21"/>
              </w:rPr>
              <w:t>U21</w:t>
            </w:r>
          </w:p>
        </w:tc>
        <w:tc>
          <w:tcPr>
            <w:tcW w:w="1367" w:type="pct"/>
            <w:shd w:val="clear" w:color="auto" w:fill="auto"/>
            <w:vAlign w:val="center"/>
            <w:hideMark/>
          </w:tcPr>
          <w:p w14:paraId="6FA49458" w14:textId="77777777" w:rsidR="00DA4EB6" w:rsidRPr="0016661A" w:rsidRDefault="00DA4EB6" w:rsidP="00DA4EB6">
            <w:pPr>
              <w:jc w:val="center"/>
              <w:rPr>
                <w:sz w:val="21"/>
                <w:szCs w:val="21"/>
              </w:rPr>
            </w:pPr>
            <w:r w:rsidRPr="0016661A">
              <w:rPr>
                <w:sz w:val="21"/>
                <w:szCs w:val="21"/>
              </w:rPr>
              <w:t>排水设施用地</w:t>
            </w:r>
          </w:p>
        </w:tc>
        <w:tc>
          <w:tcPr>
            <w:tcW w:w="863" w:type="pct"/>
            <w:shd w:val="clear" w:color="auto" w:fill="auto"/>
            <w:vAlign w:val="center"/>
            <w:hideMark/>
          </w:tcPr>
          <w:p w14:paraId="17DBD9F3" w14:textId="77777777" w:rsidR="00DA4EB6" w:rsidRPr="0016661A" w:rsidRDefault="00DA4EB6" w:rsidP="00DA4EB6">
            <w:pPr>
              <w:jc w:val="center"/>
              <w:rPr>
                <w:sz w:val="21"/>
                <w:szCs w:val="21"/>
              </w:rPr>
            </w:pPr>
            <w:r w:rsidRPr="0016661A">
              <w:rPr>
                <w:sz w:val="21"/>
                <w:szCs w:val="21"/>
              </w:rPr>
              <w:t>8. 1</w:t>
            </w:r>
          </w:p>
        </w:tc>
        <w:tc>
          <w:tcPr>
            <w:tcW w:w="1118" w:type="pct"/>
            <w:shd w:val="clear" w:color="auto" w:fill="auto"/>
            <w:vAlign w:val="center"/>
            <w:hideMark/>
          </w:tcPr>
          <w:p w14:paraId="6844FAFE" w14:textId="77777777" w:rsidR="00DA4EB6" w:rsidRPr="0016661A" w:rsidRDefault="00DA4EB6" w:rsidP="00DA4EB6">
            <w:pPr>
              <w:jc w:val="center"/>
              <w:rPr>
                <w:sz w:val="21"/>
                <w:szCs w:val="21"/>
              </w:rPr>
            </w:pPr>
            <w:r w:rsidRPr="0016661A">
              <w:rPr>
                <w:sz w:val="21"/>
                <w:szCs w:val="21"/>
              </w:rPr>
              <w:t>1.15</w:t>
            </w:r>
          </w:p>
        </w:tc>
      </w:tr>
      <w:tr w:rsidR="0016661A" w:rsidRPr="0016661A" w14:paraId="6A3E0590" w14:textId="77777777" w:rsidTr="00DA4EB6">
        <w:trPr>
          <w:trHeight w:val="340"/>
        </w:trPr>
        <w:tc>
          <w:tcPr>
            <w:tcW w:w="643" w:type="pct"/>
            <w:vMerge/>
            <w:shd w:val="clear" w:color="auto" w:fill="auto"/>
            <w:vAlign w:val="center"/>
            <w:hideMark/>
          </w:tcPr>
          <w:p w14:paraId="60702361" w14:textId="2CBEF335" w:rsidR="00DA4EB6" w:rsidRPr="0016661A" w:rsidRDefault="00DA4EB6" w:rsidP="00DA4EB6">
            <w:pPr>
              <w:jc w:val="center"/>
              <w:rPr>
                <w:sz w:val="21"/>
                <w:szCs w:val="21"/>
              </w:rPr>
            </w:pPr>
          </w:p>
        </w:tc>
        <w:tc>
          <w:tcPr>
            <w:tcW w:w="505" w:type="pct"/>
            <w:vMerge/>
            <w:shd w:val="clear" w:color="auto" w:fill="auto"/>
            <w:vAlign w:val="center"/>
            <w:hideMark/>
          </w:tcPr>
          <w:p w14:paraId="490A37AC" w14:textId="4207902A" w:rsidR="00DA4EB6" w:rsidRPr="0016661A" w:rsidRDefault="00DA4EB6" w:rsidP="00DF279D">
            <w:pPr>
              <w:jc w:val="center"/>
              <w:rPr>
                <w:sz w:val="21"/>
                <w:szCs w:val="21"/>
              </w:rPr>
            </w:pPr>
          </w:p>
        </w:tc>
        <w:tc>
          <w:tcPr>
            <w:tcW w:w="504" w:type="pct"/>
            <w:shd w:val="clear" w:color="auto" w:fill="auto"/>
            <w:vAlign w:val="center"/>
            <w:hideMark/>
          </w:tcPr>
          <w:p w14:paraId="2806AFDB" w14:textId="77777777" w:rsidR="00DA4EB6" w:rsidRPr="0016661A" w:rsidRDefault="00DA4EB6" w:rsidP="00DF279D">
            <w:pPr>
              <w:jc w:val="center"/>
              <w:rPr>
                <w:sz w:val="21"/>
                <w:szCs w:val="21"/>
              </w:rPr>
            </w:pPr>
            <w:r w:rsidRPr="0016661A">
              <w:rPr>
                <w:sz w:val="21"/>
                <w:szCs w:val="21"/>
              </w:rPr>
              <w:t>U23</w:t>
            </w:r>
          </w:p>
        </w:tc>
        <w:tc>
          <w:tcPr>
            <w:tcW w:w="1367" w:type="pct"/>
            <w:shd w:val="clear" w:color="auto" w:fill="auto"/>
            <w:vAlign w:val="center"/>
            <w:hideMark/>
          </w:tcPr>
          <w:p w14:paraId="23952D64" w14:textId="77777777" w:rsidR="00DA4EB6" w:rsidRPr="0016661A" w:rsidRDefault="00DA4EB6" w:rsidP="00DA4EB6">
            <w:pPr>
              <w:jc w:val="center"/>
              <w:rPr>
                <w:sz w:val="21"/>
                <w:szCs w:val="21"/>
              </w:rPr>
            </w:pPr>
            <w:r w:rsidRPr="0016661A">
              <w:rPr>
                <w:sz w:val="21"/>
                <w:szCs w:val="21"/>
              </w:rPr>
              <w:t>环保设施用地</w:t>
            </w:r>
          </w:p>
        </w:tc>
        <w:tc>
          <w:tcPr>
            <w:tcW w:w="863" w:type="pct"/>
            <w:shd w:val="clear" w:color="auto" w:fill="auto"/>
            <w:vAlign w:val="center"/>
            <w:hideMark/>
          </w:tcPr>
          <w:p w14:paraId="2CFB1E16" w14:textId="77777777" w:rsidR="00DA4EB6" w:rsidRPr="0016661A" w:rsidRDefault="00DA4EB6" w:rsidP="00DA4EB6">
            <w:pPr>
              <w:jc w:val="center"/>
              <w:rPr>
                <w:sz w:val="21"/>
                <w:szCs w:val="21"/>
              </w:rPr>
            </w:pPr>
            <w:r w:rsidRPr="0016661A">
              <w:rPr>
                <w:sz w:val="21"/>
                <w:szCs w:val="21"/>
              </w:rPr>
              <w:t>9.37</w:t>
            </w:r>
          </w:p>
        </w:tc>
        <w:tc>
          <w:tcPr>
            <w:tcW w:w="1118" w:type="pct"/>
            <w:shd w:val="clear" w:color="auto" w:fill="auto"/>
            <w:vAlign w:val="center"/>
            <w:hideMark/>
          </w:tcPr>
          <w:p w14:paraId="38BDF3C8" w14:textId="77777777" w:rsidR="00DA4EB6" w:rsidRPr="0016661A" w:rsidRDefault="00DA4EB6" w:rsidP="00DA4EB6">
            <w:pPr>
              <w:jc w:val="center"/>
              <w:rPr>
                <w:sz w:val="21"/>
                <w:szCs w:val="21"/>
              </w:rPr>
            </w:pPr>
            <w:r w:rsidRPr="0016661A">
              <w:rPr>
                <w:sz w:val="21"/>
                <w:szCs w:val="21"/>
              </w:rPr>
              <w:t>1.33</w:t>
            </w:r>
          </w:p>
        </w:tc>
      </w:tr>
      <w:tr w:rsidR="0016661A" w:rsidRPr="0016661A" w14:paraId="4163322B" w14:textId="77777777" w:rsidTr="00DA4EB6">
        <w:trPr>
          <w:trHeight w:val="340"/>
        </w:trPr>
        <w:tc>
          <w:tcPr>
            <w:tcW w:w="643" w:type="pct"/>
            <w:vMerge/>
            <w:shd w:val="clear" w:color="auto" w:fill="auto"/>
            <w:hideMark/>
          </w:tcPr>
          <w:p w14:paraId="68685135" w14:textId="27FCAD16" w:rsidR="00DA4EB6" w:rsidRPr="0016661A" w:rsidRDefault="00DA4EB6" w:rsidP="00DA4EB6">
            <w:pPr>
              <w:jc w:val="center"/>
              <w:rPr>
                <w:sz w:val="21"/>
                <w:szCs w:val="21"/>
              </w:rPr>
            </w:pPr>
          </w:p>
        </w:tc>
        <w:tc>
          <w:tcPr>
            <w:tcW w:w="505" w:type="pct"/>
            <w:vMerge/>
            <w:shd w:val="clear" w:color="auto" w:fill="auto"/>
            <w:hideMark/>
          </w:tcPr>
          <w:p w14:paraId="05004DAD" w14:textId="30812906" w:rsidR="00DA4EB6" w:rsidRPr="0016661A" w:rsidRDefault="00DA4EB6" w:rsidP="00DF279D">
            <w:pPr>
              <w:jc w:val="center"/>
              <w:rPr>
                <w:sz w:val="21"/>
                <w:szCs w:val="21"/>
              </w:rPr>
            </w:pPr>
          </w:p>
        </w:tc>
        <w:tc>
          <w:tcPr>
            <w:tcW w:w="504" w:type="pct"/>
            <w:shd w:val="clear" w:color="auto" w:fill="auto"/>
            <w:vAlign w:val="center"/>
            <w:hideMark/>
          </w:tcPr>
          <w:p w14:paraId="77B09D24" w14:textId="77777777" w:rsidR="00DA4EB6" w:rsidRPr="0016661A" w:rsidRDefault="00DA4EB6" w:rsidP="00DF279D">
            <w:pPr>
              <w:jc w:val="center"/>
              <w:rPr>
                <w:sz w:val="21"/>
                <w:szCs w:val="21"/>
              </w:rPr>
            </w:pPr>
            <w:r w:rsidRPr="0016661A">
              <w:rPr>
                <w:sz w:val="21"/>
                <w:szCs w:val="21"/>
              </w:rPr>
              <w:t>U31</w:t>
            </w:r>
          </w:p>
        </w:tc>
        <w:tc>
          <w:tcPr>
            <w:tcW w:w="1367" w:type="pct"/>
            <w:shd w:val="clear" w:color="auto" w:fill="auto"/>
            <w:vAlign w:val="center"/>
            <w:hideMark/>
          </w:tcPr>
          <w:p w14:paraId="4D89703A" w14:textId="77777777" w:rsidR="00DA4EB6" w:rsidRPr="0016661A" w:rsidRDefault="00DA4EB6" w:rsidP="00DA4EB6">
            <w:pPr>
              <w:jc w:val="center"/>
              <w:rPr>
                <w:sz w:val="21"/>
                <w:szCs w:val="21"/>
              </w:rPr>
            </w:pPr>
            <w:r w:rsidRPr="0016661A">
              <w:rPr>
                <w:sz w:val="21"/>
                <w:szCs w:val="21"/>
              </w:rPr>
              <w:t>消防设施用地</w:t>
            </w:r>
          </w:p>
        </w:tc>
        <w:tc>
          <w:tcPr>
            <w:tcW w:w="863" w:type="pct"/>
            <w:shd w:val="clear" w:color="auto" w:fill="auto"/>
            <w:vAlign w:val="center"/>
            <w:hideMark/>
          </w:tcPr>
          <w:p w14:paraId="2CA34E8B" w14:textId="77777777" w:rsidR="00DA4EB6" w:rsidRPr="0016661A" w:rsidRDefault="00DA4EB6" w:rsidP="00DA4EB6">
            <w:pPr>
              <w:jc w:val="center"/>
              <w:rPr>
                <w:sz w:val="21"/>
                <w:szCs w:val="21"/>
              </w:rPr>
            </w:pPr>
            <w:r w:rsidRPr="0016661A">
              <w:rPr>
                <w:sz w:val="21"/>
                <w:szCs w:val="21"/>
              </w:rPr>
              <w:t>0.68</w:t>
            </w:r>
          </w:p>
        </w:tc>
        <w:tc>
          <w:tcPr>
            <w:tcW w:w="1118" w:type="pct"/>
            <w:shd w:val="clear" w:color="auto" w:fill="auto"/>
            <w:vAlign w:val="center"/>
            <w:hideMark/>
          </w:tcPr>
          <w:p w14:paraId="1008EC70" w14:textId="77777777" w:rsidR="00DA4EB6" w:rsidRPr="0016661A" w:rsidRDefault="00DA4EB6" w:rsidP="00DA4EB6">
            <w:pPr>
              <w:jc w:val="center"/>
              <w:rPr>
                <w:sz w:val="21"/>
                <w:szCs w:val="21"/>
              </w:rPr>
            </w:pPr>
            <w:r w:rsidRPr="0016661A">
              <w:rPr>
                <w:sz w:val="21"/>
                <w:szCs w:val="21"/>
              </w:rPr>
              <w:t>0. 1</w:t>
            </w:r>
          </w:p>
        </w:tc>
      </w:tr>
      <w:tr w:rsidR="0016661A" w:rsidRPr="0016661A" w14:paraId="5B7B97FD" w14:textId="77777777" w:rsidTr="00DA4EB6">
        <w:trPr>
          <w:trHeight w:val="340"/>
        </w:trPr>
        <w:tc>
          <w:tcPr>
            <w:tcW w:w="643" w:type="pct"/>
            <w:vMerge w:val="restart"/>
            <w:shd w:val="clear" w:color="auto" w:fill="auto"/>
            <w:vAlign w:val="center"/>
            <w:hideMark/>
          </w:tcPr>
          <w:p w14:paraId="15887F47" w14:textId="6437B2E1" w:rsidR="00DA4EB6" w:rsidRPr="0016661A" w:rsidRDefault="00DA4EB6" w:rsidP="00DA4EB6">
            <w:pPr>
              <w:jc w:val="center"/>
              <w:rPr>
                <w:sz w:val="21"/>
                <w:szCs w:val="21"/>
              </w:rPr>
            </w:pPr>
            <w:r w:rsidRPr="0016661A">
              <w:rPr>
                <w:sz w:val="21"/>
                <w:szCs w:val="21"/>
              </w:rPr>
              <w:t>6</w:t>
            </w:r>
          </w:p>
        </w:tc>
        <w:tc>
          <w:tcPr>
            <w:tcW w:w="1009" w:type="pct"/>
            <w:gridSpan w:val="2"/>
            <w:shd w:val="clear" w:color="auto" w:fill="auto"/>
            <w:vAlign w:val="center"/>
            <w:hideMark/>
          </w:tcPr>
          <w:p w14:paraId="30879099" w14:textId="77777777" w:rsidR="00DA4EB6" w:rsidRPr="0016661A" w:rsidRDefault="00DA4EB6" w:rsidP="00DF279D">
            <w:pPr>
              <w:jc w:val="center"/>
              <w:rPr>
                <w:sz w:val="21"/>
                <w:szCs w:val="21"/>
              </w:rPr>
            </w:pPr>
            <w:r w:rsidRPr="0016661A">
              <w:rPr>
                <w:sz w:val="21"/>
                <w:szCs w:val="21"/>
              </w:rPr>
              <w:t>G</w:t>
            </w:r>
          </w:p>
        </w:tc>
        <w:tc>
          <w:tcPr>
            <w:tcW w:w="1367" w:type="pct"/>
            <w:shd w:val="clear" w:color="auto" w:fill="auto"/>
            <w:vAlign w:val="center"/>
            <w:hideMark/>
          </w:tcPr>
          <w:p w14:paraId="5BC31433" w14:textId="77777777" w:rsidR="00DA4EB6" w:rsidRPr="0016661A" w:rsidRDefault="00DA4EB6" w:rsidP="00DA4EB6">
            <w:pPr>
              <w:jc w:val="center"/>
              <w:rPr>
                <w:sz w:val="21"/>
                <w:szCs w:val="21"/>
              </w:rPr>
            </w:pPr>
            <w:r w:rsidRPr="0016661A">
              <w:rPr>
                <w:sz w:val="21"/>
                <w:szCs w:val="21"/>
              </w:rPr>
              <w:t>绿地</w:t>
            </w:r>
          </w:p>
        </w:tc>
        <w:tc>
          <w:tcPr>
            <w:tcW w:w="863" w:type="pct"/>
            <w:shd w:val="clear" w:color="auto" w:fill="auto"/>
            <w:vAlign w:val="center"/>
            <w:hideMark/>
          </w:tcPr>
          <w:p w14:paraId="65EAC177" w14:textId="77777777" w:rsidR="00DA4EB6" w:rsidRPr="0016661A" w:rsidRDefault="00DA4EB6" w:rsidP="00DA4EB6">
            <w:pPr>
              <w:jc w:val="center"/>
              <w:rPr>
                <w:sz w:val="21"/>
                <w:szCs w:val="21"/>
              </w:rPr>
            </w:pPr>
            <w:r w:rsidRPr="0016661A">
              <w:rPr>
                <w:sz w:val="21"/>
                <w:szCs w:val="21"/>
              </w:rPr>
              <w:t>44.85</w:t>
            </w:r>
          </w:p>
        </w:tc>
        <w:tc>
          <w:tcPr>
            <w:tcW w:w="1118" w:type="pct"/>
            <w:shd w:val="clear" w:color="auto" w:fill="auto"/>
            <w:vAlign w:val="center"/>
            <w:hideMark/>
          </w:tcPr>
          <w:p w14:paraId="7A0CE35E" w14:textId="77777777" w:rsidR="00DA4EB6" w:rsidRPr="0016661A" w:rsidRDefault="00DA4EB6" w:rsidP="00DA4EB6">
            <w:pPr>
              <w:jc w:val="center"/>
              <w:rPr>
                <w:sz w:val="21"/>
                <w:szCs w:val="21"/>
              </w:rPr>
            </w:pPr>
            <w:r w:rsidRPr="0016661A">
              <w:rPr>
                <w:sz w:val="21"/>
                <w:szCs w:val="21"/>
              </w:rPr>
              <w:t>6.37</w:t>
            </w:r>
          </w:p>
        </w:tc>
      </w:tr>
      <w:tr w:rsidR="0016661A" w:rsidRPr="0016661A" w14:paraId="307B16E5" w14:textId="77777777" w:rsidTr="00DA4EB6">
        <w:trPr>
          <w:trHeight w:val="340"/>
        </w:trPr>
        <w:tc>
          <w:tcPr>
            <w:tcW w:w="643" w:type="pct"/>
            <w:vMerge/>
            <w:shd w:val="clear" w:color="auto" w:fill="auto"/>
            <w:vAlign w:val="center"/>
            <w:hideMark/>
          </w:tcPr>
          <w:p w14:paraId="2F82B514" w14:textId="08B8F9E3" w:rsidR="00DA4EB6" w:rsidRPr="0016661A" w:rsidRDefault="00DA4EB6" w:rsidP="00DA4EB6">
            <w:pPr>
              <w:jc w:val="center"/>
              <w:rPr>
                <w:sz w:val="21"/>
                <w:szCs w:val="21"/>
              </w:rPr>
            </w:pPr>
          </w:p>
        </w:tc>
        <w:tc>
          <w:tcPr>
            <w:tcW w:w="505" w:type="pct"/>
            <w:vMerge w:val="restart"/>
            <w:shd w:val="clear" w:color="auto" w:fill="auto"/>
            <w:vAlign w:val="center"/>
            <w:hideMark/>
          </w:tcPr>
          <w:p w14:paraId="446996E2" w14:textId="3ECD3D47" w:rsidR="00DA4EB6" w:rsidRPr="0016661A" w:rsidRDefault="00DA4EB6" w:rsidP="00DF279D">
            <w:pPr>
              <w:jc w:val="center"/>
              <w:rPr>
                <w:sz w:val="21"/>
                <w:szCs w:val="21"/>
              </w:rPr>
            </w:pPr>
            <w:r w:rsidRPr="0016661A">
              <w:rPr>
                <w:sz w:val="21"/>
                <w:szCs w:val="21"/>
              </w:rPr>
              <w:t>其中</w:t>
            </w:r>
          </w:p>
        </w:tc>
        <w:tc>
          <w:tcPr>
            <w:tcW w:w="504" w:type="pct"/>
            <w:shd w:val="clear" w:color="auto" w:fill="auto"/>
            <w:vAlign w:val="center"/>
            <w:hideMark/>
          </w:tcPr>
          <w:p w14:paraId="21CE350B" w14:textId="77777777" w:rsidR="00DA4EB6" w:rsidRPr="0016661A" w:rsidRDefault="00DA4EB6" w:rsidP="00DF279D">
            <w:pPr>
              <w:jc w:val="center"/>
              <w:rPr>
                <w:sz w:val="21"/>
                <w:szCs w:val="21"/>
              </w:rPr>
            </w:pPr>
            <w:r w:rsidRPr="0016661A">
              <w:rPr>
                <w:sz w:val="21"/>
                <w:szCs w:val="21"/>
              </w:rPr>
              <w:t>G1</w:t>
            </w:r>
          </w:p>
        </w:tc>
        <w:tc>
          <w:tcPr>
            <w:tcW w:w="1367" w:type="pct"/>
            <w:shd w:val="clear" w:color="auto" w:fill="auto"/>
            <w:vAlign w:val="center"/>
            <w:hideMark/>
          </w:tcPr>
          <w:p w14:paraId="7ED5B1C5" w14:textId="77777777" w:rsidR="00DA4EB6" w:rsidRPr="0016661A" w:rsidRDefault="00DA4EB6" w:rsidP="00DA4EB6">
            <w:pPr>
              <w:jc w:val="center"/>
              <w:rPr>
                <w:sz w:val="21"/>
                <w:szCs w:val="21"/>
              </w:rPr>
            </w:pPr>
            <w:r w:rsidRPr="0016661A">
              <w:rPr>
                <w:sz w:val="21"/>
                <w:szCs w:val="21"/>
              </w:rPr>
              <w:t>公园绿地</w:t>
            </w:r>
          </w:p>
        </w:tc>
        <w:tc>
          <w:tcPr>
            <w:tcW w:w="863" w:type="pct"/>
            <w:shd w:val="clear" w:color="auto" w:fill="auto"/>
            <w:vAlign w:val="center"/>
            <w:hideMark/>
          </w:tcPr>
          <w:p w14:paraId="6711DD68" w14:textId="77777777" w:rsidR="00DA4EB6" w:rsidRPr="0016661A" w:rsidRDefault="00DA4EB6" w:rsidP="00DA4EB6">
            <w:pPr>
              <w:jc w:val="center"/>
              <w:rPr>
                <w:sz w:val="21"/>
                <w:szCs w:val="21"/>
              </w:rPr>
            </w:pPr>
            <w:r w:rsidRPr="0016661A">
              <w:rPr>
                <w:sz w:val="21"/>
                <w:szCs w:val="21"/>
              </w:rPr>
              <w:t>9.68</w:t>
            </w:r>
          </w:p>
        </w:tc>
        <w:tc>
          <w:tcPr>
            <w:tcW w:w="1118" w:type="pct"/>
            <w:shd w:val="clear" w:color="auto" w:fill="auto"/>
            <w:vAlign w:val="center"/>
            <w:hideMark/>
          </w:tcPr>
          <w:p w14:paraId="3367CEF3" w14:textId="77777777" w:rsidR="00DA4EB6" w:rsidRPr="0016661A" w:rsidRDefault="00DA4EB6" w:rsidP="00DA4EB6">
            <w:pPr>
              <w:jc w:val="center"/>
              <w:rPr>
                <w:sz w:val="21"/>
                <w:szCs w:val="21"/>
              </w:rPr>
            </w:pPr>
            <w:r w:rsidRPr="0016661A">
              <w:rPr>
                <w:sz w:val="21"/>
                <w:szCs w:val="21"/>
              </w:rPr>
              <w:t>1.37</w:t>
            </w:r>
          </w:p>
        </w:tc>
      </w:tr>
      <w:tr w:rsidR="0016661A" w:rsidRPr="0016661A" w14:paraId="1FB836EA" w14:textId="77777777" w:rsidTr="00DA4EB6">
        <w:trPr>
          <w:trHeight w:val="340"/>
        </w:trPr>
        <w:tc>
          <w:tcPr>
            <w:tcW w:w="643" w:type="pct"/>
            <w:vMerge/>
            <w:shd w:val="clear" w:color="auto" w:fill="auto"/>
            <w:vAlign w:val="center"/>
            <w:hideMark/>
          </w:tcPr>
          <w:p w14:paraId="7D2A2821" w14:textId="6AADE001" w:rsidR="00DA4EB6" w:rsidRPr="0016661A" w:rsidRDefault="00DA4EB6" w:rsidP="00DA4EB6">
            <w:pPr>
              <w:jc w:val="center"/>
              <w:rPr>
                <w:sz w:val="21"/>
                <w:szCs w:val="21"/>
              </w:rPr>
            </w:pPr>
          </w:p>
        </w:tc>
        <w:tc>
          <w:tcPr>
            <w:tcW w:w="505" w:type="pct"/>
            <w:vMerge/>
            <w:shd w:val="clear" w:color="auto" w:fill="auto"/>
            <w:vAlign w:val="center"/>
            <w:hideMark/>
          </w:tcPr>
          <w:p w14:paraId="55526B21" w14:textId="563E268B" w:rsidR="00DA4EB6" w:rsidRPr="0016661A" w:rsidRDefault="00DA4EB6" w:rsidP="00DF279D">
            <w:pPr>
              <w:jc w:val="center"/>
              <w:rPr>
                <w:sz w:val="21"/>
                <w:szCs w:val="21"/>
              </w:rPr>
            </w:pPr>
          </w:p>
        </w:tc>
        <w:tc>
          <w:tcPr>
            <w:tcW w:w="504" w:type="pct"/>
            <w:shd w:val="clear" w:color="auto" w:fill="auto"/>
            <w:vAlign w:val="center"/>
            <w:hideMark/>
          </w:tcPr>
          <w:p w14:paraId="55E4B59E" w14:textId="77777777" w:rsidR="00DA4EB6" w:rsidRPr="0016661A" w:rsidRDefault="00DA4EB6" w:rsidP="00DF279D">
            <w:pPr>
              <w:jc w:val="center"/>
              <w:rPr>
                <w:sz w:val="21"/>
                <w:szCs w:val="21"/>
              </w:rPr>
            </w:pPr>
            <w:r w:rsidRPr="0016661A">
              <w:rPr>
                <w:sz w:val="21"/>
                <w:szCs w:val="21"/>
              </w:rPr>
              <w:t>G2</w:t>
            </w:r>
          </w:p>
        </w:tc>
        <w:tc>
          <w:tcPr>
            <w:tcW w:w="1367" w:type="pct"/>
            <w:shd w:val="clear" w:color="auto" w:fill="auto"/>
            <w:vAlign w:val="center"/>
            <w:hideMark/>
          </w:tcPr>
          <w:p w14:paraId="42184611" w14:textId="77777777" w:rsidR="00DA4EB6" w:rsidRPr="0016661A" w:rsidRDefault="00DA4EB6" w:rsidP="00DA4EB6">
            <w:pPr>
              <w:jc w:val="center"/>
              <w:rPr>
                <w:sz w:val="21"/>
                <w:szCs w:val="21"/>
              </w:rPr>
            </w:pPr>
            <w:r w:rsidRPr="0016661A">
              <w:rPr>
                <w:sz w:val="21"/>
                <w:szCs w:val="21"/>
              </w:rPr>
              <w:t>防护绿地</w:t>
            </w:r>
          </w:p>
        </w:tc>
        <w:tc>
          <w:tcPr>
            <w:tcW w:w="863" w:type="pct"/>
            <w:shd w:val="clear" w:color="auto" w:fill="auto"/>
            <w:vAlign w:val="center"/>
            <w:hideMark/>
          </w:tcPr>
          <w:p w14:paraId="3844C195" w14:textId="77777777" w:rsidR="00DA4EB6" w:rsidRPr="0016661A" w:rsidRDefault="00DA4EB6" w:rsidP="00DA4EB6">
            <w:pPr>
              <w:jc w:val="center"/>
              <w:rPr>
                <w:sz w:val="21"/>
                <w:szCs w:val="21"/>
              </w:rPr>
            </w:pPr>
            <w:r w:rsidRPr="0016661A">
              <w:rPr>
                <w:sz w:val="21"/>
                <w:szCs w:val="21"/>
              </w:rPr>
              <w:t>35.17</w:t>
            </w:r>
          </w:p>
        </w:tc>
        <w:tc>
          <w:tcPr>
            <w:tcW w:w="1118" w:type="pct"/>
            <w:shd w:val="clear" w:color="auto" w:fill="auto"/>
            <w:vAlign w:val="center"/>
            <w:hideMark/>
          </w:tcPr>
          <w:p w14:paraId="40C34EF0" w14:textId="77777777" w:rsidR="00DA4EB6" w:rsidRPr="0016661A" w:rsidRDefault="00DA4EB6" w:rsidP="00DA4EB6">
            <w:pPr>
              <w:jc w:val="center"/>
              <w:rPr>
                <w:sz w:val="21"/>
                <w:szCs w:val="21"/>
              </w:rPr>
            </w:pPr>
            <w:r w:rsidRPr="0016661A">
              <w:rPr>
                <w:sz w:val="21"/>
                <w:szCs w:val="21"/>
              </w:rPr>
              <w:t>5</w:t>
            </w:r>
          </w:p>
        </w:tc>
      </w:tr>
      <w:tr w:rsidR="0016661A" w:rsidRPr="0016661A" w14:paraId="28390C8B" w14:textId="77777777" w:rsidTr="00DA4EB6">
        <w:trPr>
          <w:trHeight w:val="340"/>
        </w:trPr>
        <w:tc>
          <w:tcPr>
            <w:tcW w:w="643" w:type="pct"/>
            <w:vMerge w:val="restart"/>
            <w:shd w:val="clear" w:color="auto" w:fill="auto"/>
            <w:vAlign w:val="center"/>
            <w:hideMark/>
          </w:tcPr>
          <w:p w14:paraId="791F6DCB" w14:textId="037E6E7F" w:rsidR="00DA4EB6" w:rsidRPr="0016661A" w:rsidRDefault="00DA4EB6" w:rsidP="00DA4EB6">
            <w:pPr>
              <w:ind w:right="210"/>
              <w:jc w:val="center"/>
              <w:rPr>
                <w:sz w:val="21"/>
                <w:szCs w:val="21"/>
              </w:rPr>
            </w:pPr>
            <w:r w:rsidRPr="0016661A">
              <w:rPr>
                <w:sz w:val="21"/>
                <w:szCs w:val="21"/>
              </w:rPr>
              <w:t xml:space="preserve"> 7</w:t>
            </w:r>
          </w:p>
        </w:tc>
        <w:tc>
          <w:tcPr>
            <w:tcW w:w="2376" w:type="pct"/>
            <w:gridSpan w:val="3"/>
            <w:shd w:val="clear" w:color="auto" w:fill="auto"/>
            <w:vAlign w:val="center"/>
            <w:hideMark/>
          </w:tcPr>
          <w:p w14:paraId="45C40D31" w14:textId="77777777" w:rsidR="00DA4EB6" w:rsidRPr="0016661A" w:rsidRDefault="00DA4EB6" w:rsidP="00DF279D">
            <w:pPr>
              <w:jc w:val="center"/>
              <w:rPr>
                <w:sz w:val="21"/>
                <w:szCs w:val="21"/>
              </w:rPr>
            </w:pPr>
            <w:r w:rsidRPr="0016661A">
              <w:rPr>
                <w:sz w:val="21"/>
                <w:szCs w:val="21"/>
              </w:rPr>
              <w:t>建设用地</w:t>
            </w:r>
          </w:p>
        </w:tc>
        <w:tc>
          <w:tcPr>
            <w:tcW w:w="863" w:type="pct"/>
            <w:shd w:val="clear" w:color="auto" w:fill="auto"/>
            <w:vAlign w:val="center"/>
            <w:hideMark/>
          </w:tcPr>
          <w:p w14:paraId="0D3AE1CD" w14:textId="77777777" w:rsidR="00DA4EB6" w:rsidRPr="0016661A" w:rsidRDefault="00DA4EB6" w:rsidP="00DA4EB6">
            <w:pPr>
              <w:jc w:val="center"/>
              <w:rPr>
                <w:sz w:val="21"/>
                <w:szCs w:val="21"/>
              </w:rPr>
            </w:pPr>
            <w:r w:rsidRPr="0016661A">
              <w:rPr>
                <w:sz w:val="21"/>
                <w:szCs w:val="21"/>
              </w:rPr>
              <w:t>703.99</w:t>
            </w:r>
          </w:p>
        </w:tc>
        <w:tc>
          <w:tcPr>
            <w:tcW w:w="1118" w:type="pct"/>
            <w:shd w:val="clear" w:color="auto" w:fill="auto"/>
            <w:vAlign w:val="center"/>
            <w:hideMark/>
          </w:tcPr>
          <w:p w14:paraId="26F53683" w14:textId="77777777" w:rsidR="00DA4EB6" w:rsidRPr="0016661A" w:rsidRDefault="00DA4EB6" w:rsidP="00DA4EB6">
            <w:pPr>
              <w:jc w:val="center"/>
              <w:rPr>
                <w:sz w:val="21"/>
                <w:szCs w:val="21"/>
              </w:rPr>
            </w:pPr>
            <w:r w:rsidRPr="0016661A">
              <w:rPr>
                <w:sz w:val="21"/>
                <w:szCs w:val="21"/>
              </w:rPr>
              <w:t>100</w:t>
            </w:r>
          </w:p>
        </w:tc>
      </w:tr>
      <w:tr w:rsidR="0016661A" w:rsidRPr="0016661A" w14:paraId="1AF453EF" w14:textId="77777777" w:rsidTr="00DA4EB6">
        <w:trPr>
          <w:trHeight w:val="340"/>
        </w:trPr>
        <w:tc>
          <w:tcPr>
            <w:tcW w:w="643" w:type="pct"/>
            <w:vMerge/>
            <w:shd w:val="clear" w:color="auto" w:fill="auto"/>
            <w:vAlign w:val="center"/>
            <w:hideMark/>
          </w:tcPr>
          <w:p w14:paraId="2FA2F8E1" w14:textId="2DFA4304" w:rsidR="00DA4EB6" w:rsidRPr="0016661A" w:rsidRDefault="00DA4EB6" w:rsidP="00DA4EB6">
            <w:pPr>
              <w:jc w:val="center"/>
              <w:rPr>
                <w:sz w:val="21"/>
                <w:szCs w:val="21"/>
              </w:rPr>
            </w:pPr>
          </w:p>
        </w:tc>
        <w:tc>
          <w:tcPr>
            <w:tcW w:w="2376" w:type="pct"/>
            <w:gridSpan w:val="3"/>
            <w:shd w:val="clear" w:color="auto" w:fill="auto"/>
            <w:vAlign w:val="center"/>
            <w:hideMark/>
          </w:tcPr>
          <w:p w14:paraId="1A32950D" w14:textId="77777777" w:rsidR="00DA4EB6" w:rsidRPr="0016661A" w:rsidRDefault="00DA4EB6" w:rsidP="00DF279D">
            <w:pPr>
              <w:jc w:val="center"/>
              <w:rPr>
                <w:sz w:val="21"/>
                <w:szCs w:val="21"/>
              </w:rPr>
            </w:pPr>
            <w:r w:rsidRPr="0016661A">
              <w:rPr>
                <w:sz w:val="21"/>
                <w:szCs w:val="21"/>
              </w:rPr>
              <w:t>其他用地</w:t>
            </w:r>
          </w:p>
        </w:tc>
        <w:tc>
          <w:tcPr>
            <w:tcW w:w="863" w:type="pct"/>
            <w:shd w:val="clear" w:color="auto" w:fill="auto"/>
            <w:vAlign w:val="center"/>
            <w:hideMark/>
          </w:tcPr>
          <w:p w14:paraId="218CC7E0" w14:textId="77777777" w:rsidR="00DA4EB6" w:rsidRPr="0016661A" w:rsidRDefault="00DA4EB6" w:rsidP="00DA4EB6">
            <w:pPr>
              <w:jc w:val="center"/>
              <w:rPr>
                <w:sz w:val="21"/>
                <w:szCs w:val="21"/>
              </w:rPr>
            </w:pPr>
            <w:r w:rsidRPr="0016661A">
              <w:rPr>
                <w:sz w:val="21"/>
                <w:szCs w:val="21"/>
              </w:rPr>
              <w:t>15.51</w:t>
            </w:r>
          </w:p>
        </w:tc>
        <w:tc>
          <w:tcPr>
            <w:tcW w:w="1118" w:type="pct"/>
            <w:shd w:val="clear" w:color="auto" w:fill="auto"/>
            <w:vAlign w:val="center"/>
            <w:hideMark/>
          </w:tcPr>
          <w:p w14:paraId="30DCA009" w14:textId="2461C313" w:rsidR="00DA4EB6" w:rsidRPr="0016661A" w:rsidRDefault="00DA4EB6" w:rsidP="00DA4EB6">
            <w:pPr>
              <w:jc w:val="center"/>
              <w:rPr>
                <w:sz w:val="21"/>
                <w:szCs w:val="21"/>
              </w:rPr>
            </w:pPr>
          </w:p>
        </w:tc>
      </w:tr>
      <w:tr w:rsidR="0016661A" w:rsidRPr="0016661A" w14:paraId="394D10DC" w14:textId="77777777" w:rsidTr="00DA4EB6">
        <w:trPr>
          <w:trHeight w:val="340"/>
        </w:trPr>
        <w:tc>
          <w:tcPr>
            <w:tcW w:w="643" w:type="pct"/>
            <w:shd w:val="clear" w:color="auto" w:fill="auto"/>
            <w:vAlign w:val="center"/>
            <w:hideMark/>
          </w:tcPr>
          <w:p w14:paraId="2A44C96C" w14:textId="77777777" w:rsidR="00DA4EB6" w:rsidRPr="0016661A" w:rsidRDefault="00DA4EB6" w:rsidP="00DA4EB6">
            <w:pPr>
              <w:jc w:val="center"/>
              <w:rPr>
                <w:sz w:val="21"/>
                <w:szCs w:val="21"/>
              </w:rPr>
            </w:pPr>
            <w:r w:rsidRPr="0016661A">
              <w:rPr>
                <w:sz w:val="21"/>
                <w:szCs w:val="21"/>
              </w:rPr>
              <w:t>8</w:t>
            </w:r>
          </w:p>
        </w:tc>
        <w:tc>
          <w:tcPr>
            <w:tcW w:w="505" w:type="pct"/>
            <w:shd w:val="clear" w:color="auto" w:fill="auto"/>
            <w:vAlign w:val="center"/>
            <w:hideMark/>
          </w:tcPr>
          <w:p w14:paraId="2BF006A8" w14:textId="77777777" w:rsidR="00DA4EB6" w:rsidRPr="0016661A" w:rsidRDefault="00DA4EB6" w:rsidP="00DF279D">
            <w:pPr>
              <w:jc w:val="center"/>
              <w:rPr>
                <w:sz w:val="21"/>
                <w:szCs w:val="21"/>
              </w:rPr>
            </w:pPr>
            <w:r w:rsidRPr="0016661A">
              <w:rPr>
                <w:sz w:val="21"/>
                <w:szCs w:val="21"/>
              </w:rPr>
              <w:t>其中</w:t>
            </w:r>
          </w:p>
        </w:tc>
        <w:tc>
          <w:tcPr>
            <w:tcW w:w="504" w:type="pct"/>
            <w:shd w:val="clear" w:color="auto" w:fill="auto"/>
            <w:vAlign w:val="center"/>
            <w:hideMark/>
          </w:tcPr>
          <w:p w14:paraId="323C2D61" w14:textId="77777777" w:rsidR="00DA4EB6" w:rsidRPr="0016661A" w:rsidRDefault="00DA4EB6" w:rsidP="00DF279D">
            <w:pPr>
              <w:jc w:val="center"/>
              <w:rPr>
                <w:sz w:val="21"/>
                <w:szCs w:val="21"/>
              </w:rPr>
            </w:pPr>
            <w:r w:rsidRPr="0016661A">
              <w:rPr>
                <w:sz w:val="21"/>
                <w:szCs w:val="21"/>
              </w:rPr>
              <w:t>E1</w:t>
            </w:r>
          </w:p>
        </w:tc>
        <w:tc>
          <w:tcPr>
            <w:tcW w:w="1367" w:type="pct"/>
            <w:shd w:val="clear" w:color="auto" w:fill="auto"/>
            <w:vAlign w:val="center"/>
            <w:hideMark/>
          </w:tcPr>
          <w:p w14:paraId="49A5AD9E" w14:textId="77777777" w:rsidR="00DA4EB6" w:rsidRPr="0016661A" w:rsidRDefault="00DA4EB6" w:rsidP="00DA4EB6">
            <w:pPr>
              <w:rPr>
                <w:sz w:val="21"/>
                <w:szCs w:val="21"/>
              </w:rPr>
            </w:pPr>
            <w:r w:rsidRPr="0016661A">
              <w:rPr>
                <w:sz w:val="21"/>
                <w:szCs w:val="21"/>
              </w:rPr>
              <w:t>水域</w:t>
            </w:r>
          </w:p>
        </w:tc>
        <w:tc>
          <w:tcPr>
            <w:tcW w:w="863" w:type="pct"/>
            <w:shd w:val="clear" w:color="auto" w:fill="auto"/>
            <w:vAlign w:val="center"/>
            <w:hideMark/>
          </w:tcPr>
          <w:p w14:paraId="740255E5" w14:textId="77777777" w:rsidR="00DA4EB6" w:rsidRPr="0016661A" w:rsidRDefault="00DA4EB6" w:rsidP="00DA4EB6">
            <w:pPr>
              <w:jc w:val="center"/>
              <w:rPr>
                <w:sz w:val="21"/>
                <w:szCs w:val="21"/>
              </w:rPr>
            </w:pPr>
            <w:r w:rsidRPr="0016661A">
              <w:rPr>
                <w:sz w:val="21"/>
                <w:szCs w:val="21"/>
              </w:rPr>
              <w:t>15.51</w:t>
            </w:r>
          </w:p>
        </w:tc>
        <w:tc>
          <w:tcPr>
            <w:tcW w:w="1118" w:type="pct"/>
            <w:shd w:val="clear" w:color="auto" w:fill="auto"/>
            <w:vAlign w:val="center"/>
            <w:hideMark/>
          </w:tcPr>
          <w:p w14:paraId="18A627AF" w14:textId="55856793" w:rsidR="00DA4EB6" w:rsidRPr="0016661A" w:rsidRDefault="00DA4EB6" w:rsidP="00DA4EB6">
            <w:pPr>
              <w:jc w:val="center"/>
              <w:rPr>
                <w:sz w:val="21"/>
                <w:szCs w:val="21"/>
              </w:rPr>
            </w:pPr>
          </w:p>
        </w:tc>
      </w:tr>
      <w:tr w:rsidR="0016661A" w:rsidRPr="0016661A" w14:paraId="06E1AE06" w14:textId="77777777" w:rsidTr="00DA4EB6">
        <w:trPr>
          <w:trHeight w:val="340"/>
        </w:trPr>
        <w:tc>
          <w:tcPr>
            <w:tcW w:w="643" w:type="pct"/>
            <w:shd w:val="clear" w:color="auto" w:fill="auto"/>
            <w:vAlign w:val="center"/>
            <w:hideMark/>
          </w:tcPr>
          <w:p w14:paraId="5C8C88CF" w14:textId="77777777" w:rsidR="00DA4EB6" w:rsidRPr="0016661A" w:rsidRDefault="00DA4EB6" w:rsidP="00DA4EB6">
            <w:pPr>
              <w:jc w:val="center"/>
              <w:rPr>
                <w:sz w:val="21"/>
                <w:szCs w:val="21"/>
              </w:rPr>
            </w:pPr>
            <w:r w:rsidRPr="0016661A">
              <w:rPr>
                <w:sz w:val="21"/>
                <w:szCs w:val="21"/>
              </w:rPr>
              <w:t>9</w:t>
            </w:r>
          </w:p>
        </w:tc>
        <w:tc>
          <w:tcPr>
            <w:tcW w:w="2376" w:type="pct"/>
            <w:gridSpan w:val="3"/>
            <w:shd w:val="clear" w:color="auto" w:fill="auto"/>
            <w:vAlign w:val="center"/>
            <w:hideMark/>
          </w:tcPr>
          <w:p w14:paraId="16695294" w14:textId="77777777" w:rsidR="00DA4EB6" w:rsidRPr="0016661A" w:rsidRDefault="00DA4EB6" w:rsidP="00DA4EB6">
            <w:pPr>
              <w:rPr>
                <w:sz w:val="21"/>
                <w:szCs w:val="21"/>
              </w:rPr>
            </w:pPr>
            <w:r w:rsidRPr="0016661A">
              <w:rPr>
                <w:sz w:val="21"/>
                <w:szCs w:val="21"/>
              </w:rPr>
              <w:t>规划总用地</w:t>
            </w:r>
          </w:p>
        </w:tc>
        <w:tc>
          <w:tcPr>
            <w:tcW w:w="863" w:type="pct"/>
            <w:shd w:val="clear" w:color="auto" w:fill="auto"/>
            <w:vAlign w:val="center"/>
            <w:hideMark/>
          </w:tcPr>
          <w:p w14:paraId="6191C863" w14:textId="77777777" w:rsidR="00DA4EB6" w:rsidRPr="0016661A" w:rsidRDefault="00DA4EB6" w:rsidP="00DA4EB6">
            <w:pPr>
              <w:jc w:val="center"/>
              <w:rPr>
                <w:sz w:val="21"/>
                <w:szCs w:val="21"/>
              </w:rPr>
            </w:pPr>
            <w:r w:rsidRPr="0016661A">
              <w:rPr>
                <w:sz w:val="21"/>
                <w:szCs w:val="21"/>
              </w:rPr>
              <w:t>719.5</w:t>
            </w:r>
          </w:p>
        </w:tc>
        <w:tc>
          <w:tcPr>
            <w:tcW w:w="1118" w:type="pct"/>
            <w:shd w:val="clear" w:color="auto" w:fill="auto"/>
            <w:vAlign w:val="center"/>
            <w:hideMark/>
          </w:tcPr>
          <w:p w14:paraId="30C168E4" w14:textId="79E34AAA" w:rsidR="00DA4EB6" w:rsidRPr="0016661A" w:rsidRDefault="00DA4EB6" w:rsidP="00DA4EB6">
            <w:pPr>
              <w:jc w:val="center"/>
              <w:rPr>
                <w:sz w:val="21"/>
                <w:szCs w:val="21"/>
              </w:rPr>
            </w:pPr>
          </w:p>
        </w:tc>
      </w:tr>
    </w:tbl>
    <w:p w14:paraId="47BB663B" w14:textId="6F62B26B" w:rsidR="00FD7F7F" w:rsidRPr="0016661A" w:rsidRDefault="00FD7F7F" w:rsidP="00DF279D">
      <w:pPr>
        <w:pStyle w:val="af8"/>
        <w:snapToGrid w:val="0"/>
        <w:spacing w:line="500" w:lineRule="exact"/>
        <w:rPr>
          <w:rFonts w:ascii="Times New Roman" w:eastAsia="宋体"/>
          <w:szCs w:val="28"/>
        </w:rPr>
      </w:pPr>
      <w:r w:rsidRPr="0016661A">
        <w:rPr>
          <w:rFonts w:ascii="Times New Roman" w:eastAsia="宋体"/>
          <w:noProof/>
          <w:szCs w:val="28"/>
        </w:rPr>
        <mc:AlternateContent>
          <mc:Choice Requires="wps">
            <w:drawing>
              <wp:anchor distT="0" distB="0" distL="114300" distR="114300" simplePos="0" relativeHeight="251659776" behindDoc="0" locked="0" layoutInCell="0" allowOverlap="1" wp14:anchorId="4E19CA32" wp14:editId="16129BF7">
                <wp:simplePos x="0" y="0"/>
                <wp:positionH relativeFrom="page">
                  <wp:posOffset>720090</wp:posOffset>
                </wp:positionH>
                <wp:positionV relativeFrom="page">
                  <wp:posOffset>9843770</wp:posOffset>
                </wp:positionV>
                <wp:extent cx="6120130" cy="6350"/>
                <wp:effectExtent l="0" t="4445" r="0" b="0"/>
                <wp:wrapNone/>
                <wp:docPr id="744170841" name="任意多边形: 形状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350"/>
                        </a:xfrm>
                        <a:custGeom>
                          <a:avLst/>
                          <a:gdLst>
                            <a:gd name="T0" fmla="*/ 0 w 9637"/>
                            <a:gd name="T1" fmla="*/ 0 h 10"/>
                            <a:gd name="T2" fmla="*/ 9637 w 9637"/>
                            <a:gd name="T3" fmla="*/ 0 h 10"/>
                            <a:gd name="T4" fmla="*/ 9637 w 9637"/>
                            <a:gd name="T5" fmla="*/ 9 h 10"/>
                            <a:gd name="T6" fmla="*/ 0 w 9637"/>
                            <a:gd name="T7" fmla="*/ 9 h 10"/>
                            <a:gd name="T8" fmla="*/ 0 w 9637"/>
                            <a:gd name="T9" fmla="*/ 0 h 10"/>
                          </a:gdLst>
                          <a:ahLst/>
                          <a:cxnLst>
                            <a:cxn ang="0">
                              <a:pos x="T0" y="T1"/>
                            </a:cxn>
                            <a:cxn ang="0">
                              <a:pos x="T2" y="T3"/>
                            </a:cxn>
                            <a:cxn ang="0">
                              <a:pos x="T4" y="T5"/>
                            </a:cxn>
                            <a:cxn ang="0">
                              <a:pos x="T6" y="T7"/>
                            </a:cxn>
                            <a:cxn ang="0">
                              <a:pos x="T8" y="T9"/>
                            </a:cxn>
                          </a:cxnLst>
                          <a:rect l="0" t="0" r="r" b="b"/>
                          <a:pathLst>
                            <a:path w="9637" h="10">
                              <a:moveTo>
                                <a:pt x="0" y="0"/>
                              </a:moveTo>
                              <a:lnTo>
                                <a:pt x="9637" y="0"/>
                              </a:lnTo>
                              <a:lnTo>
                                <a:pt x="9637"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5ED2D96" id="任意多边形: 形状 3" o:spid="_x0000_s1026" style="position:absolute;left:0;text-align:left;margin-left:56.7pt;margin-top:775.1pt;width:481.9pt;height:.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" o:allowincell="f" path="m,l9637,r,9l,9,,xe" fillcolor="black" stroked="f">
                <v:path o:connecttype="custom" o:connectlocs="0,0;6120130,0;6120130,5715;0,5715;0,0" o:connectangles="0,0,0,0,0"/>
                <w10:wrap anchorx="page" anchory="page"/>
              </v:shape>
            </w:pict>
          </mc:Fallback>
        </mc:AlternateContent>
      </w:r>
      <w:r w:rsidRPr="0016661A">
        <w:rPr>
          <w:rFonts w:ascii="Times New Roman" w:eastAsia="宋体"/>
          <w:b/>
          <w:bCs/>
          <w:szCs w:val="28"/>
        </w:rPr>
        <w:t>2.</w:t>
      </w:r>
      <w:r w:rsidR="00DF279D" w:rsidRPr="0016661A">
        <w:rPr>
          <w:rFonts w:ascii="Times New Roman" w:eastAsia="宋体"/>
          <w:b/>
          <w:bCs/>
          <w:szCs w:val="28"/>
        </w:rPr>
        <w:t>8</w:t>
      </w:r>
      <w:r w:rsidRPr="0016661A">
        <w:rPr>
          <w:rFonts w:ascii="Times New Roman" w:eastAsia="宋体"/>
          <w:b/>
          <w:bCs/>
          <w:szCs w:val="28"/>
        </w:rPr>
        <w:t>.3</w:t>
      </w:r>
      <w:r w:rsidRPr="0016661A">
        <w:rPr>
          <w:rFonts w:ascii="Times New Roman" w:eastAsia="宋体"/>
          <w:szCs w:val="28"/>
          <w14:textOutline w14:w="5448" w14:cap="sq" w14:cmpd="sng" w14:algn="ctr">
            <w14:solidFill>
              <w14:srgbClr w14:val="000000"/>
            </w14:solidFill>
            <w14:prstDash w14:val="solid"/>
            <w14:bevel/>
          </w14:textOutline>
        </w:rPr>
        <w:t>基础设施建设情况</w:t>
      </w:r>
    </w:p>
    <w:p w14:paraId="7B4DBDEC" w14:textId="157342D4" w:rsidR="00FD7F7F" w:rsidRPr="0016661A" w:rsidRDefault="00FD7F7F" w:rsidP="00DF279D">
      <w:pPr>
        <w:snapToGrid w:val="0"/>
        <w:spacing w:line="500" w:lineRule="exact"/>
        <w:ind w:left="704"/>
        <w:rPr>
          <w:rFonts w:ascii="宋体" w:hAnsi="宋体" w:cs="宋体"/>
          <w:sz w:val="28"/>
          <w:szCs w:val="28"/>
        </w:rPr>
      </w:pPr>
      <w:r w:rsidRPr="0016661A">
        <w:rPr>
          <w:rFonts w:ascii="宋体" w:hAnsi="宋体" w:cs="宋体"/>
          <w:spacing w:val="-1"/>
          <w:sz w:val="28"/>
          <w:szCs w:val="28"/>
        </w:rPr>
        <w:t>区内供水、污水集中处理、供热等基础设施建设情况详见表</w:t>
      </w:r>
      <w:r w:rsidRPr="0016661A">
        <w:rPr>
          <w:rFonts w:ascii="宋体" w:hAnsi="宋体" w:cs="宋体"/>
          <w:spacing w:val="-67"/>
          <w:sz w:val="28"/>
          <w:szCs w:val="28"/>
        </w:rPr>
        <w:t xml:space="preserve"> </w:t>
      </w:r>
      <w:r w:rsidRPr="0016661A">
        <w:rPr>
          <w:rFonts w:eastAsia="Times New Roman"/>
          <w:spacing w:val="-1"/>
          <w:sz w:val="28"/>
          <w:szCs w:val="28"/>
        </w:rPr>
        <w:t>2.</w:t>
      </w:r>
      <w:r w:rsidR="00DF279D" w:rsidRPr="0016661A">
        <w:rPr>
          <w:rFonts w:eastAsia="Times New Roman"/>
          <w:spacing w:val="-2"/>
          <w:sz w:val="28"/>
          <w:szCs w:val="28"/>
        </w:rPr>
        <w:t>8</w:t>
      </w:r>
      <w:r w:rsidRPr="0016661A">
        <w:rPr>
          <w:rFonts w:eastAsia="Times New Roman"/>
          <w:spacing w:val="-2"/>
          <w:sz w:val="28"/>
          <w:szCs w:val="28"/>
        </w:rPr>
        <w:t>-3</w:t>
      </w:r>
      <w:r w:rsidRPr="0016661A">
        <w:rPr>
          <w:rFonts w:ascii="宋体" w:hAnsi="宋体" w:cs="宋体"/>
          <w:spacing w:val="-2"/>
          <w:sz w:val="28"/>
          <w:szCs w:val="28"/>
        </w:rPr>
        <w:t>。</w:t>
      </w:r>
    </w:p>
    <w:p w14:paraId="707BF46D" w14:textId="3136092E" w:rsidR="00FD7F7F" w:rsidRPr="0016661A" w:rsidRDefault="00FD7F7F" w:rsidP="00FD7F7F">
      <w:pPr>
        <w:spacing w:before="213" w:line="211" w:lineRule="auto"/>
        <w:ind w:left="3160"/>
        <w:rPr>
          <w:rFonts w:ascii="宋体" w:hAnsi="宋体" w:cs="宋体"/>
          <w:szCs w:val="24"/>
        </w:rPr>
      </w:pPr>
      <w:r w:rsidRPr="0016661A">
        <w:rPr>
          <w:rFonts w:ascii="宋体" w:hAnsi="宋体" w:cs="宋体"/>
          <w:spacing w:val="-1"/>
          <w:szCs w:val="24"/>
          <w14:textOutline w14:w="4356" w14:cap="sq" w14:cmpd="sng" w14:algn="ctr">
            <w14:solidFill>
              <w14:srgbClr w14:val="000000"/>
            </w14:solidFill>
            <w14:prstDash w14:val="solid"/>
            <w14:bevel/>
          </w14:textOutline>
        </w:rPr>
        <w:t>表</w:t>
      </w:r>
      <w:r w:rsidRPr="0016661A">
        <w:rPr>
          <w:rFonts w:ascii="宋体" w:hAnsi="宋体" w:cs="宋体"/>
          <w:spacing w:val="-42"/>
          <w:szCs w:val="24"/>
        </w:rPr>
        <w:t xml:space="preserve"> </w:t>
      </w:r>
      <w:r w:rsidRPr="0016661A">
        <w:rPr>
          <w:rFonts w:eastAsia="Times New Roman"/>
          <w:b/>
          <w:bCs/>
          <w:spacing w:val="-1"/>
          <w:szCs w:val="24"/>
        </w:rPr>
        <w:t>2.</w:t>
      </w:r>
      <w:r w:rsidR="00DF279D" w:rsidRPr="0016661A">
        <w:rPr>
          <w:rFonts w:eastAsia="Times New Roman"/>
          <w:b/>
          <w:bCs/>
          <w:spacing w:val="-1"/>
          <w:szCs w:val="24"/>
        </w:rPr>
        <w:t>8</w:t>
      </w:r>
      <w:r w:rsidRPr="0016661A">
        <w:rPr>
          <w:rFonts w:eastAsia="Times New Roman"/>
          <w:b/>
          <w:bCs/>
          <w:spacing w:val="-1"/>
          <w:szCs w:val="24"/>
        </w:rPr>
        <w:t xml:space="preserve">-3  </w:t>
      </w:r>
      <w:r w:rsidRPr="0016661A">
        <w:rPr>
          <w:rFonts w:ascii="宋体" w:hAnsi="宋体" w:cs="宋体"/>
          <w:spacing w:val="-1"/>
          <w:szCs w:val="24"/>
          <w14:textOutline w14:w="4356" w14:cap="sq" w14:cmpd="sng" w14:algn="ctr">
            <w14:solidFill>
              <w14:srgbClr w14:val="000000"/>
            </w14:solidFill>
            <w14:prstDash w14:val="solid"/>
            <w14:bevel/>
          </w14:textOutline>
        </w:rPr>
        <w:t>基础设施建设情况一览表</w:t>
      </w:r>
    </w:p>
    <w:tbl>
      <w:tblPr>
        <w:tblStyle w:val="TableNormal"/>
        <w:tblW w:w="98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5"/>
        <w:gridCol w:w="1842"/>
        <w:gridCol w:w="2151"/>
        <w:gridCol w:w="3261"/>
        <w:gridCol w:w="1499"/>
      </w:tblGrid>
      <w:tr w:rsidR="0016661A" w:rsidRPr="0016661A" w14:paraId="1E8739FF" w14:textId="77777777" w:rsidTr="00FB0474">
        <w:trPr>
          <w:trHeight w:val="554"/>
        </w:trPr>
        <w:tc>
          <w:tcPr>
            <w:tcW w:w="1105" w:type="dxa"/>
            <w:vAlign w:val="center"/>
          </w:tcPr>
          <w:p w14:paraId="5E5CF6CD" w14:textId="77777777" w:rsidR="00FD7F7F" w:rsidRPr="0016661A" w:rsidRDefault="00FD7F7F" w:rsidP="00A34153">
            <w:pPr>
              <w:spacing w:before="171" w:line="230" w:lineRule="auto"/>
              <w:ind w:left="142"/>
              <w:rPr>
                <w:rFonts w:ascii="Times New Roman" w:hAnsi="Times New Roman"/>
                <w:sz w:val="21"/>
                <w:szCs w:val="21"/>
              </w:rPr>
            </w:pPr>
            <w:r w:rsidRPr="0016661A">
              <w:rPr>
                <w:rFonts w:ascii="Times New Roman" w:hAnsi="Times New Roman"/>
                <w:spacing w:val="7"/>
                <w:sz w:val="21"/>
                <w:szCs w:val="21"/>
                <w14:textOutline w14:w="3797" w14:cap="sq" w14:cmpd="sng" w14:algn="ctr">
                  <w14:solidFill>
                    <w14:srgbClr w14:val="000000"/>
                  </w14:solidFill>
                  <w14:prstDash w14:val="solid"/>
                  <w14:bevel/>
                </w14:textOutline>
              </w:rPr>
              <w:t>设施名称</w:t>
            </w:r>
          </w:p>
        </w:tc>
        <w:tc>
          <w:tcPr>
            <w:tcW w:w="1842" w:type="dxa"/>
            <w:vAlign w:val="center"/>
          </w:tcPr>
          <w:p w14:paraId="37365C13" w14:textId="17A279EB" w:rsidR="00FD7F7F" w:rsidRPr="0016661A" w:rsidRDefault="00FD7F7F" w:rsidP="00C44622">
            <w:pPr>
              <w:spacing w:before="171" w:line="230" w:lineRule="auto"/>
              <w:ind w:left="142"/>
              <w:jc w:val="center"/>
              <w:rPr>
                <w:rFonts w:ascii="Times New Roman" w:hAnsi="Times New Roman"/>
                <w:sz w:val="21"/>
                <w:szCs w:val="21"/>
              </w:rPr>
            </w:pPr>
            <w:r w:rsidRPr="0016661A">
              <w:rPr>
                <w:rFonts w:ascii="Times New Roman" w:hAnsi="Times New Roman"/>
                <w:spacing w:val="7"/>
                <w:sz w:val="21"/>
                <w:szCs w:val="21"/>
                <w14:textOutline w14:w="3797" w14:cap="sq" w14:cmpd="sng" w14:algn="ctr">
                  <w14:solidFill>
                    <w14:srgbClr w14:val="000000"/>
                  </w14:solidFill>
                  <w14:prstDash w14:val="solid"/>
                  <w14:bevel/>
                </w14:textOutline>
              </w:rPr>
              <w:t>市政公用工程</w:t>
            </w:r>
          </w:p>
        </w:tc>
        <w:tc>
          <w:tcPr>
            <w:tcW w:w="2151" w:type="dxa"/>
            <w:vAlign w:val="center"/>
          </w:tcPr>
          <w:p w14:paraId="3B772662" w14:textId="77777777" w:rsidR="00FD7F7F" w:rsidRPr="0016661A" w:rsidRDefault="00FD7F7F" w:rsidP="00A34153">
            <w:pPr>
              <w:spacing w:before="172" w:line="228" w:lineRule="auto"/>
              <w:ind w:left="507"/>
              <w:rPr>
                <w:rFonts w:ascii="Times New Roman" w:hAnsi="Times New Roman"/>
                <w:sz w:val="21"/>
                <w:szCs w:val="21"/>
              </w:rPr>
            </w:pPr>
            <w:r w:rsidRPr="0016661A">
              <w:rPr>
                <w:rFonts w:ascii="Times New Roman" w:hAnsi="Times New Roman"/>
                <w:spacing w:val="8"/>
                <w:sz w:val="21"/>
                <w:szCs w:val="21"/>
                <w14:textOutline w14:w="3797" w14:cap="sq" w14:cmpd="sng" w14:algn="ctr">
                  <w14:solidFill>
                    <w14:srgbClr w14:val="000000"/>
                  </w14:solidFill>
                  <w14:prstDash w14:val="solid"/>
                  <w14:bevel/>
                </w14:textOutline>
              </w:rPr>
              <w:t>现有规模</w:t>
            </w:r>
          </w:p>
        </w:tc>
        <w:tc>
          <w:tcPr>
            <w:tcW w:w="3261" w:type="dxa"/>
            <w:vAlign w:val="center"/>
          </w:tcPr>
          <w:p w14:paraId="65086381" w14:textId="77777777" w:rsidR="00FD7F7F" w:rsidRPr="0016661A" w:rsidRDefault="00FD7F7F" w:rsidP="00C44622">
            <w:pPr>
              <w:spacing w:before="172" w:line="228" w:lineRule="auto"/>
              <w:jc w:val="center"/>
              <w:rPr>
                <w:rFonts w:ascii="Times New Roman" w:hAnsi="Times New Roman"/>
                <w:sz w:val="21"/>
                <w:szCs w:val="21"/>
              </w:rPr>
            </w:pPr>
            <w:r w:rsidRPr="0016661A">
              <w:rPr>
                <w:rFonts w:ascii="Times New Roman" w:hAnsi="Times New Roman"/>
                <w:spacing w:val="8"/>
                <w:sz w:val="21"/>
                <w:szCs w:val="21"/>
                <w14:textOutline w14:w="3797" w14:cap="sq" w14:cmpd="sng" w14:algn="ctr">
                  <w14:solidFill>
                    <w14:srgbClr w14:val="000000"/>
                  </w14:solidFill>
                  <w14:prstDash w14:val="solid"/>
                  <w14:bevel/>
                </w14:textOutline>
              </w:rPr>
              <w:t>服务范围</w:t>
            </w:r>
          </w:p>
        </w:tc>
        <w:tc>
          <w:tcPr>
            <w:tcW w:w="1499" w:type="dxa"/>
            <w:vAlign w:val="center"/>
          </w:tcPr>
          <w:p w14:paraId="0DDE26E8" w14:textId="77777777" w:rsidR="00FD7F7F" w:rsidRPr="0016661A" w:rsidRDefault="00FD7F7F" w:rsidP="00C44622">
            <w:pPr>
              <w:spacing w:before="171" w:line="230" w:lineRule="auto"/>
              <w:jc w:val="center"/>
              <w:rPr>
                <w:rFonts w:ascii="Times New Roman" w:hAnsi="Times New Roman"/>
                <w:sz w:val="21"/>
                <w:szCs w:val="21"/>
              </w:rPr>
            </w:pPr>
            <w:r w:rsidRPr="0016661A">
              <w:rPr>
                <w:rFonts w:ascii="Times New Roman" w:hAnsi="Times New Roman"/>
                <w:spacing w:val="4"/>
                <w:sz w:val="21"/>
                <w:szCs w:val="21"/>
                <w14:textOutline w14:w="3797" w14:cap="sq" w14:cmpd="sng" w14:algn="ctr">
                  <w14:solidFill>
                    <w14:srgbClr w14:val="000000"/>
                  </w14:solidFill>
                  <w14:prstDash w14:val="solid"/>
                  <w14:bevel/>
                </w14:textOutline>
              </w:rPr>
              <w:t>备注</w:t>
            </w:r>
          </w:p>
        </w:tc>
      </w:tr>
      <w:tr w:rsidR="0016661A" w:rsidRPr="0016661A" w14:paraId="69C69FF0" w14:textId="77777777" w:rsidTr="00FB0474">
        <w:trPr>
          <w:trHeight w:val="288"/>
        </w:trPr>
        <w:tc>
          <w:tcPr>
            <w:tcW w:w="1105" w:type="dxa"/>
            <w:vMerge w:val="restart"/>
            <w:tcBorders>
              <w:bottom w:val="nil"/>
            </w:tcBorders>
            <w:vAlign w:val="center"/>
          </w:tcPr>
          <w:p w14:paraId="44C8A974" w14:textId="77777777" w:rsidR="00FD7F7F" w:rsidRPr="0016661A" w:rsidRDefault="00FD7F7F" w:rsidP="00A34153">
            <w:pPr>
              <w:spacing w:before="184" w:line="228" w:lineRule="auto"/>
              <w:ind w:left="348"/>
              <w:rPr>
                <w:rFonts w:ascii="Times New Roman" w:hAnsi="Times New Roman"/>
                <w:sz w:val="21"/>
                <w:szCs w:val="21"/>
              </w:rPr>
            </w:pPr>
            <w:r w:rsidRPr="0016661A">
              <w:rPr>
                <w:rFonts w:ascii="Times New Roman" w:hAnsi="Times New Roman"/>
                <w:spacing w:val="4"/>
                <w:sz w:val="21"/>
                <w:szCs w:val="21"/>
              </w:rPr>
              <w:t>给水</w:t>
            </w:r>
          </w:p>
        </w:tc>
        <w:tc>
          <w:tcPr>
            <w:tcW w:w="1842" w:type="dxa"/>
            <w:vAlign w:val="center"/>
          </w:tcPr>
          <w:p w14:paraId="61199B5C" w14:textId="77777777" w:rsidR="00FD7F7F" w:rsidRPr="0016661A" w:rsidRDefault="00FD7F7F" w:rsidP="00A34153">
            <w:pPr>
              <w:spacing w:before="35" w:line="224" w:lineRule="auto"/>
              <w:ind w:left="193"/>
              <w:rPr>
                <w:rFonts w:ascii="Times New Roman" w:hAnsi="Times New Roman"/>
                <w:sz w:val="21"/>
                <w:szCs w:val="21"/>
              </w:rPr>
            </w:pPr>
            <w:r w:rsidRPr="0016661A">
              <w:rPr>
                <w:rFonts w:ascii="Times New Roman" w:hAnsi="Times New Roman"/>
                <w:spacing w:val="8"/>
                <w:sz w:val="21"/>
                <w:szCs w:val="21"/>
              </w:rPr>
              <w:t>莒城湖自来水厂</w:t>
            </w:r>
          </w:p>
        </w:tc>
        <w:tc>
          <w:tcPr>
            <w:tcW w:w="2151" w:type="dxa"/>
            <w:vAlign w:val="center"/>
          </w:tcPr>
          <w:p w14:paraId="2E69F88E" w14:textId="77777777" w:rsidR="00FD7F7F" w:rsidRPr="0016661A" w:rsidRDefault="00FD7F7F" w:rsidP="00A34153">
            <w:pPr>
              <w:spacing w:before="4" w:line="273" w:lineRule="exact"/>
              <w:ind w:left="570"/>
              <w:rPr>
                <w:rFonts w:ascii="Times New Roman" w:hAnsi="Times New Roman"/>
                <w:sz w:val="21"/>
                <w:szCs w:val="21"/>
              </w:rPr>
            </w:pPr>
            <w:r w:rsidRPr="0016661A">
              <w:rPr>
                <w:rFonts w:ascii="Times New Roman" w:hAnsi="Times New Roman"/>
                <w:spacing w:val="-2"/>
                <w:position w:val="2"/>
                <w:sz w:val="21"/>
                <w:szCs w:val="21"/>
              </w:rPr>
              <w:t>10</w:t>
            </w:r>
            <w:r w:rsidRPr="0016661A">
              <w:rPr>
                <w:rFonts w:ascii="Times New Roman" w:hAnsi="Times New Roman"/>
                <w:spacing w:val="14"/>
                <w:w w:val="101"/>
                <w:position w:val="2"/>
                <w:sz w:val="21"/>
                <w:szCs w:val="21"/>
              </w:rPr>
              <w:t xml:space="preserve"> </w:t>
            </w:r>
            <w:r w:rsidRPr="0016661A">
              <w:rPr>
                <w:rFonts w:ascii="Times New Roman" w:hAnsi="Times New Roman"/>
                <w:spacing w:val="-2"/>
                <w:position w:val="2"/>
                <w:sz w:val="21"/>
                <w:szCs w:val="21"/>
              </w:rPr>
              <w:t>万</w:t>
            </w:r>
            <w:r w:rsidRPr="0016661A">
              <w:rPr>
                <w:rFonts w:ascii="Times New Roman" w:hAnsi="Times New Roman"/>
                <w:spacing w:val="-43"/>
                <w:position w:val="2"/>
                <w:sz w:val="21"/>
                <w:szCs w:val="21"/>
              </w:rPr>
              <w:t xml:space="preserve"> </w:t>
            </w:r>
            <w:r w:rsidRPr="0016661A">
              <w:rPr>
                <w:rFonts w:ascii="Times New Roman" w:hAnsi="Times New Roman"/>
                <w:spacing w:val="-2"/>
                <w:position w:val="2"/>
                <w:sz w:val="21"/>
                <w:szCs w:val="21"/>
              </w:rPr>
              <w:t>t/d</w:t>
            </w:r>
          </w:p>
        </w:tc>
        <w:tc>
          <w:tcPr>
            <w:tcW w:w="3261" w:type="dxa"/>
            <w:vMerge w:val="restart"/>
            <w:tcBorders>
              <w:bottom w:val="nil"/>
            </w:tcBorders>
            <w:vAlign w:val="center"/>
          </w:tcPr>
          <w:p w14:paraId="32713B26" w14:textId="77777777" w:rsidR="00FD7F7F" w:rsidRPr="0016661A" w:rsidRDefault="00FD7F7F" w:rsidP="00A34153">
            <w:pPr>
              <w:spacing w:before="184" w:line="228" w:lineRule="auto"/>
              <w:ind w:left="402"/>
              <w:rPr>
                <w:rFonts w:ascii="Times New Roman" w:hAnsi="Times New Roman"/>
                <w:sz w:val="21"/>
                <w:szCs w:val="21"/>
                <w:lang w:eastAsia="zh-CN"/>
              </w:rPr>
            </w:pPr>
            <w:r w:rsidRPr="0016661A">
              <w:rPr>
                <w:rFonts w:ascii="Times New Roman" w:hAnsi="Times New Roman"/>
                <w:spacing w:val="7"/>
                <w:sz w:val="21"/>
                <w:szCs w:val="21"/>
                <w:lang w:eastAsia="zh-CN"/>
              </w:rPr>
              <w:t>园区内工业用水及生活用水</w:t>
            </w:r>
          </w:p>
        </w:tc>
        <w:tc>
          <w:tcPr>
            <w:tcW w:w="1499" w:type="dxa"/>
            <w:vMerge w:val="restart"/>
            <w:tcBorders>
              <w:bottom w:val="nil"/>
            </w:tcBorders>
            <w:vAlign w:val="center"/>
          </w:tcPr>
          <w:p w14:paraId="3CF6F94C" w14:textId="77777777" w:rsidR="00FD7F7F" w:rsidRPr="0016661A" w:rsidRDefault="00FD7F7F" w:rsidP="00A34153">
            <w:pPr>
              <w:spacing w:before="184" w:line="229" w:lineRule="auto"/>
              <w:ind w:left="606"/>
              <w:rPr>
                <w:rFonts w:ascii="Times New Roman" w:hAnsi="Times New Roman"/>
                <w:sz w:val="21"/>
                <w:szCs w:val="21"/>
              </w:rPr>
            </w:pPr>
            <w:r w:rsidRPr="0016661A">
              <w:rPr>
                <w:rFonts w:ascii="Times New Roman" w:hAnsi="Times New Roman"/>
                <w:spacing w:val="-1"/>
                <w:sz w:val="21"/>
                <w:szCs w:val="21"/>
              </w:rPr>
              <w:t>已配套</w:t>
            </w:r>
          </w:p>
        </w:tc>
      </w:tr>
      <w:tr w:rsidR="0016661A" w:rsidRPr="0016661A" w14:paraId="09F17F54" w14:textId="77777777" w:rsidTr="00FB0474">
        <w:trPr>
          <w:trHeight w:val="289"/>
        </w:trPr>
        <w:tc>
          <w:tcPr>
            <w:tcW w:w="1105" w:type="dxa"/>
            <w:vMerge/>
            <w:tcBorders>
              <w:top w:val="nil"/>
            </w:tcBorders>
            <w:vAlign w:val="center"/>
          </w:tcPr>
          <w:p w14:paraId="03F2B766" w14:textId="77777777" w:rsidR="00FD7F7F" w:rsidRPr="0016661A" w:rsidRDefault="00FD7F7F" w:rsidP="00A34153">
            <w:pPr>
              <w:rPr>
                <w:rFonts w:ascii="Times New Roman" w:hAnsi="Times New Roman"/>
                <w:sz w:val="21"/>
                <w:szCs w:val="21"/>
              </w:rPr>
            </w:pPr>
          </w:p>
        </w:tc>
        <w:tc>
          <w:tcPr>
            <w:tcW w:w="1842" w:type="dxa"/>
            <w:vAlign w:val="center"/>
          </w:tcPr>
          <w:p w14:paraId="1172652D" w14:textId="77777777" w:rsidR="00FD7F7F" w:rsidRPr="0016661A" w:rsidRDefault="00FD7F7F" w:rsidP="00A34153">
            <w:pPr>
              <w:spacing w:before="37" w:line="223" w:lineRule="auto"/>
              <w:ind w:left="504"/>
              <w:rPr>
                <w:rFonts w:ascii="Times New Roman" w:hAnsi="Times New Roman"/>
                <w:sz w:val="21"/>
                <w:szCs w:val="21"/>
              </w:rPr>
            </w:pPr>
            <w:r w:rsidRPr="0016661A">
              <w:rPr>
                <w:rFonts w:ascii="Times New Roman" w:hAnsi="Times New Roman"/>
                <w:spacing w:val="7"/>
                <w:sz w:val="21"/>
                <w:szCs w:val="21"/>
              </w:rPr>
              <w:t>塔山水厂</w:t>
            </w:r>
          </w:p>
        </w:tc>
        <w:tc>
          <w:tcPr>
            <w:tcW w:w="2151" w:type="dxa"/>
            <w:vAlign w:val="center"/>
          </w:tcPr>
          <w:p w14:paraId="6CA02DC3" w14:textId="77777777" w:rsidR="00FD7F7F" w:rsidRPr="0016661A" w:rsidRDefault="00FD7F7F" w:rsidP="00A34153">
            <w:pPr>
              <w:spacing w:before="6" w:line="272" w:lineRule="exact"/>
              <w:ind w:left="607"/>
              <w:rPr>
                <w:rFonts w:ascii="Times New Roman" w:hAnsi="Times New Roman"/>
                <w:sz w:val="21"/>
                <w:szCs w:val="21"/>
              </w:rPr>
            </w:pPr>
            <w:r w:rsidRPr="0016661A">
              <w:rPr>
                <w:rFonts w:ascii="Times New Roman" w:hAnsi="Times New Roman"/>
                <w:spacing w:val="-1"/>
                <w:position w:val="2"/>
                <w:sz w:val="21"/>
                <w:szCs w:val="21"/>
              </w:rPr>
              <w:t>3</w:t>
            </w:r>
            <w:r w:rsidRPr="0016661A">
              <w:rPr>
                <w:rFonts w:ascii="Times New Roman" w:hAnsi="Times New Roman"/>
                <w:spacing w:val="17"/>
                <w:position w:val="2"/>
                <w:sz w:val="21"/>
                <w:szCs w:val="21"/>
              </w:rPr>
              <w:t xml:space="preserve"> </w:t>
            </w:r>
            <w:r w:rsidRPr="0016661A">
              <w:rPr>
                <w:rFonts w:ascii="Times New Roman" w:hAnsi="Times New Roman"/>
                <w:spacing w:val="-1"/>
                <w:position w:val="2"/>
                <w:sz w:val="21"/>
                <w:szCs w:val="21"/>
              </w:rPr>
              <w:t>万</w:t>
            </w:r>
            <w:r w:rsidRPr="0016661A">
              <w:rPr>
                <w:rFonts w:ascii="Times New Roman" w:hAnsi="Times New Roman"/>
                <w:spacing w:val="-43"/>
                <w:position w:val="2"/>
                <w:sz w:val="21"/>
                <w:szCs w:val="21"/>
              </w:rPr>
              <w:t xml:space="preserve"> </w:t>
            </w:r>
            <w:r w:rsidRPr="0016661A">
              <w:rPr>
                <w:rFonts w:ascii="Times New Roman" w:hAnsi="Times New Roman"/>
                <w:spacing w:val="-1"/>
                <w:position w:val="2"/>
                <w:sz w:val="21"/>
                <w:szCs w:val="21"/>
              </w:rPr>
              <w:t>t/d</w:t>
            </w:r>
          </w:p>
        </w:tc>
        <w:tc>
          <w:tcPr>
            <w:tcW w:w="3261" w:type="dxa"/>
            <w:vMerge/>
            <w:tcBorders>
              <w:top w:val="nil"/>
            </w:tcBorders>
            <w:vAlign w:val="center"/>
          </w:tcPr>
          <w:p w14:paraId="58087771" w14:textId="77777777" w:rsidR="00FD7F7F" w:rsidRPr="0016661A" w:rsidRDefault="00FD7F7F" w:rsidP="00A34153">
            <w:pPr>
              <w:rPr>
                <w:rFonts w:ascii="Times New Roman" w:hAnsi="Times New Roman"/>
                <w:sz w:val="21"/>
                <w:szCs w:val="21"/>
              </w:rPr>
            </w:pPr>
          </w:p>
        </w:tc>
        <w:tc>
          <w:tcPr>
            <w:tcW w:w="1499" w:type="dxa"/>
            <w:vMerge/>
            <w:tcBorders>
              <w:top w:val="nil"/>
            </w:tcBorders>
            <w:vAlign w:val="center"/>
          </w:tcPr>
          <w:p w14:paraId="57DB0F94" w14:textId="77777777" w:rsidR="00FD7F7F" w:rsidRPr="0016661A" w:rsidRDefault="00FD7F7F" w:rsidP="00A34153">
            <w:pPr>
              <w:rPr>
                <w:rFonts w:ascii="Times New Roman" w:hAnsi="Times New Roman"/>
                <w:sz w:val="21"/>
                <w:szCs w:val="21"/>
              </w:rPr>
            </w:pPr>
          </w:p>
        </w:tc>
      </w:tr>
      <w:tr w:rsidR="0016661A" w:rsidRPr="0016661A" w14:paraId="58A83B1D" w14:textId="77777777" w:rsidTr="00FB0474">
        <w:trPr>
          <w:trHeight w:val="548"/>
        </w:trPr>
        <w:tc>
          <w:tcPr>
            <w:tcW w:w="1105" w:type="dxa"/>
            <w:vAlign w:val="center"/>
          </w:tcPr>
          <w:p w14:paraId="10AE75D6" w14:textId="77777777" w:rsidR="00FD7F7F" w:rsidRPr="0016661A" w:rsidRDefault="00FD7F7F" w:rsidP="00A34153">
            <w:pPr>
              <w:spacing w:before="168" w:line="228" w:lineRule="auto"/>
              <w:ind w:left="140"/>
              <w:rPr>
                <w:rFonts w:ascii="Times New Roman" w:hAnsi="Times New Roman"/>
                <w:sz w:val="21"/>
                <w:szCs w:val="21"/>
              </w:rPr>
            </w:pPr>
            <w:r w:rsidRPr="0016661A">
              <w:rPr>
                <w:rFonts w:ascii="Times New Roman" w:hAnsi="Times New Roman"/>
                <w:spacing w:val="6"/>
                <w:sz w:val="21"/>
                <w:szCs w:val="21"/>
              </w:rPr>
              <w:t>污水处理</w:t>
            </w:r>
          </w:p>
        </w:tc>
        <w:tc>
          <w:tcPr>
            <w:tcW w:w="1842" w:type="dxa"/>
            <w:vAlign w:val="center"/>
          </w:tcPr>
          <w:p w14:paraId="0FEB4EB0" w14:textId="77777777" w:rsidR="00FD7F7F" w:rsidRPr="0016661A" w:rsidRDefault="00FD7F7F" w:rsidP="00A34153">
            <w:pPr>
              <w:spacing w:before="168" w:line="228" w:lineRule="auto"/>
              <w:ind w:left="190"/>
              <w:rPr>
                <w:rFonts w:ascii="Times New Roman" w:hAnsi="Times New Roman"/>
                <w:sz w:val="21"/>
                <w:szCs w:val="21"/>
              </w:rPr>
            </w:pPr>
            <w:r w:rsidRPr="0016661A">
              <w:rPr>
                <w:rFonts w:ascii="Times New Roman" w:hAnsi="Times New Roman"/>
                <w:spacing w:val="8"/>
                <w:sz w:val="21"/>
                <w:szCs w:val="21"/>
              </w:rPr>
              <w:t>通海污水处理厂</w:t>
            </w:r>
          </w:p>
        </w:tc>
        <w:tc>
          <w:tcPr>
            <w:tcW w:w="2151" w:type="dxa"/>
            <w:vAlign w:val="center"/>
          </w:tcPr>
          <w:p w14:paraId="51367567" w14:textId="77777777" w:rsidR="00FD7F7F" w:rsidRPr="0016661A" w:rsidRDefault="00FD7F7F" w:rsidP="00A34153">
            <w:pPr>
              <w:spacing w:before="137" w:line="274" w:lineRule="exact"/>
              <w:ind w:left="375"/>
              <w:rPr>
                <w:rFonts w:ascii="Times New Roman" w:hAnsi="Times New Roman"/>
                <w:sz w:val="21"/>
                <w:szCs w:val="21"/>
              </w:rPr>
            </w:pPr>
            <w:r w:rsidRPr="0016661A">
              <w:rPr>
                <w:rFonts w:ascii="Times New Roman" w:hAnsi="Times New Roman"/>
                <w:spacing w:val="1"/>
                <w:position w:val="1"/>
                <w:sz w:val="21"/>
                <w:szCs w:val="21"/>
              </w:rPr>
              <w:t>一期</w:t>
            </w:r>
            <w:r w:rsidRPr="0016661A">
              <w:rPr>
                <w:rFonts w:ascii="Times New Roman" w:hAnsi="Times New Roman"/>
                <w:spacing w:val="-42"/>
                <w:position w:val="1"/>
                <w:sz w:val="21"/>
                <w:szCs w:val="21"/>
              </w:rPr>
              <w:t xml:space="preserve"> </w:t>
            </w:r>
            <w:r w:rsidRPr="0016661A">
              <w:rPr>
                <w:rFonts w:ascii="Times New Roman" w:hAnsi="Times New Roman"/>
                <w:spacing w:val="1"/>
                <w:position w:val="1"/>
                <w:sz w:val="21"/>
                <w:szCs w:val="21"/>
              </w:rPr>
              <w:t>2</w:t>
            </w:r>
            <w:r w:rsidRPr="0016661A">
              <w:rPr>
                <w:rFonts w:ascii="Times New Roman" w:hAnsi="Times New Roman"/>
                <w:spacing w:val="17"/>
                <w:position w:val="1"/>
                <w:sz w:val="21"/>
                <w:szCs w:val="21"/>
              </w:rPr>
              <w:t xml:space="preserve"> </w:t>
            </w:r>
            <w:r w:rsidRPr="0016661A">
              <w:rPr>
                <w:rFonts w:ascii="Times New Roman" w:hAnsi="Times New Roman"/>
                <w:spacing w:val="1"/>
                <w:position w:val="1"/>
                <w:sz w:val="21"/>
                <w:szCs w:val="21"/>
              </w:rPr>
              <w:t>万</w:t>
            </w:r>
            <w:r w:rsidRPr="0016661A">
              <w:rPr>
                <w:rFonts w:ascii="Times New Roman" w:hAnsi="Times New Roman"/>
                <w:spacing w:val="-46"/>
                <w:position w:val="1"/>
                <w:sz w:val="21"/>
                <w:szCs w:val="21"/>
              </w:rPr>
              <w:t xml:space="preserve"> </w:t>
            </w:r>
            <w:r w:rsidRPr="0016661A">
              <w:rPr>
                <w:rFonts w:ascii="Times New Roman" w:hAnsi="Times New Roman"/>
                <w:spacing w:val="1"/>
                <w:position w:val="1"/>
                <w:sz w:val="21"/>
                <w:szCs w:val="21"/>
              </w:rPr>
              <w:t>t/d</w:t>
            </w:r>
          </w:p>
        </w:tc>
        <w:tc>
          <w:tcPr>
            <w:tcW w:w="3261" w:type="dxa"/>
            <w:vAlign w:val="center"/>
          </w:tcPr>
          <w:p w14:paraId="3142C47D" w14:textId="77777777" w:rsidR="00FD7F7F" w:rsidRPr="0016661A" w:rsidRDefault="00FD7F7F" w:rsidP="00A34153">
            <w:pPr>
              <w:spacing w:before="30" w:line="234" w:lineRule="auto"/>
              <w:ind w:left="281" w:right="53" w:hanging="168"/>
              <w:rPr>
                <w:rFonts w:ascii="Times New Roman" w:hAnsi="Times New Roman"/>
                <w:sz w:val="21"/>
                <w:szCs w:val="21"/>
                <w:lang w:eastAsia="zh-CN"/>
              </w:rPr>
            </w:pPr>
            <w:r w:rsidRPr="0016661A">
              <w:rPr>
                <w:rFonts w:ascii="Times New Roman" w:hAnsi="Times New Roman"/>
                <w:spacing w:val="7"/>
                <w:sz w:val="21"/>
                <w:szCs w:val="21"/>
                <w:lang w:eastAsia="zh-CN"/>
              </w:rPr>
              <w:t>海州湾生物科技园内的工业废水、</w:t>
            </w:r>
            <w:r w:rsidRPr="0016661A">
              <w:rPr>
                <w:rFonts w:ascii="Times New Roman" w:hAnsi="Times New Roman"/>
                <w:sz w:val="21"/>
                <w:szCs w:val="21"/>
                <w:lang w:eastAsia="zh-CN"/>
              </w:rPr>
              <w:t xml:space="preserve"> </w:t>
            </w:r>
            <w:r w:rsidRPr="0016661A">
              <w:rPr>
                <w:rFonts w:ascii="Times New Roman" w:hAnsi="Times New Roman"/>
                <w:spacing w:val="9"/>
                <w:sz w:val="21"/>
                <w:szCs w:val="21"/>
                <w:lang w:eastAsia="zh-CN"/>
              </w:rPr>
              <w:t>生活用水及周边村庄生活污水</w:t>
            </w:r>
          </w:p>
        </w:tc>
        <w:tc>
          <w:tcPr>
            <w:tcW w:w="1499" w:type="dxa"/>
            <w:vAlign w:val="center"/>
          </w:tcPr>
          <w:p w14:paraId="6978C19B" w14:textId="32A60E9E" w:rsidR="00FD7F7F" w:rsidRPr="0016661A" w:rsidRDefault="00FD7F7F" w:rsidP="00A34153">
            <w:pPr>
              <w:spacing w:before="30" w:line="234" w:lineRule="auto"/>
              <w:ind w:left="163" w:right="158" w:firstLine="40"/>
              <w:rPr>
                <w:rFonts w:ascii="Times New Roman" w:hAnsi="Times New Roman"/>
                <w:sz w:val="21"/>
                <w:szCs w:val="21"/>
                <w:lang w:eastAsia="zh-CN"/>
              </w:rPr>
            </w:pPr>
            <w:r w:rsidRPr="0016661A">
              <w:rPr>
                <w:rFonts w:ascii="Times New Roman" w:hAnsi="Times New Roman"/>
                <w:spacing w:val="2"/>
                <w:sz w:val="21"/>
                <w:szCs w:val="21"/>
                <w:lang w:eastAsia="zh-CN"/>
              </w:rPr>
              <w:t>目前，园区内企</w:t>
            </w:r>
            <w:r w:rsidRPr="0016661A">
              <w:rPr>
                <w:rFonts w:ascii="Times New Roman" w:hAnsi="Times New Roman"/>
                <w:spacing w:val="8"/>
                <w:sz w:val="21"/>
                <w:szCs w:val="21"/>
                <w:lang w:eastAsia="zh-CN"/>
              </w:rPr>
              <w:t>业已经全部接管</w:t>
            </w:r>
          </w:p>
        </w:tc>
      </w:tr>
      <w:tr w:rsidR="0016661A" w:rsidRPr="0016661A" w14:paraId="57E8BEE9" w14:textId="77777777" w:rsidTr="00FB0474">
        <w:trPr>
          <w:trHeight w:val="289"/>
        </w:trPr>
        <w:tc>
          <w:tcPr>
            <w:tcW w:w="1105" w:type="dxa"/>
            <w:vMerge w:val="restart"/>
            <w:tcBorders>
              <w:bottom w:val="nil"/>
            </w:tcBorders>
            <w:vAlign w:val="center"/>
          </w:tcPr>
          <w:p w14:paraId="521B352B" w14:textId="77777777" w:rsidR="00FD7F7F" w:rsidRPr="0016661A" w:rsidRDefault="00FD7F7F" w:rsidP="00A34153">
            <w:pPr>
              <w:spacing w:before="65" w:line="228" w:lineRule="auto"/>
              <w:ind w:left="347"/>
              <w:rPr>
                <w:rFonts w:ascii="Times New Roman" w:hAnsi="Times New Roman"/>
                <w:sz w:val="21"/>
                <w:szCs w:val="21"/>
              </w:rPr>
            </w:pPr>
            <w:r w:rsidRPr="0016661A">
              <w:rPr>
                <w:rFonts w:ascii="Times New Roman" w:hAnsi="Times New Roman"/>
                <w:spacing w:val="4"/>
                <w:sz w:val="21"/>
                <w:szCs w:val="21"/>
              </w:rPr>
              <w:t>供热</w:t>
            </w:r>
          </w:p>
        </w:tc>
        <w:tc>
          <w:tcPr>
            <w:tcW w:w="1842" w:type="dxa"/>
            <w:vAlign w:val="center"/>
          </w:tcPr>
          <w:p w14:paraId="78D38C4F" w14:textId="77777777" w:rsidR="00FD7F7F" w:rsidRPr="0016661A" w:rsidRDefault="00FD7F7F" w:rsidP="00A34153">
            <w:pPr>
              <w:spacing w:before="39" w:line="221" w:lineRule="auto"/>
              <w:ind w:left="293"/>
              <w:rPr>
                <w:rFonts w:ascii="Times New Roman" w:hAnsi="Times New Roman"/>
                <w:sz w:val="21"/>
                <w:szCs w:val="21"/>
              </w:rPr>
            </w:pPr>
            <w:r w:rsidRPr="0016661A">
              <w:rPr>
                <w:rFonts w:ascii="Times New Roman" w:hAnsi="Times New Roman"/>
                <w:spacing w:val="8"/>
                <w:sz w:val="21"/>
                <w:szCs w:val="21"/>
              </w:rPr>
              <w:t>世友碳材余热</w:t>
            </w:r>
          </w:p>
        </w:tc>
        <w:tc>
          <w:tcPr>
            <w:tcW w:w="2151" w:type="dxa"/>
            <w:vAlign w:val="center"/>
          </w:tcPr>
          <w:p w14:paraId="66BA9CCC" w14:textId="77777777" w:rsidR="00FD7F7F" w:rsidRPr="0016661A" w:rsidRDefault="00FD7F7F" w:rsidP="00A34153">
            <w:pPr>
              <w:spacing w:before="9" w:line="269" w:lineRule="exact"/>
              <w:ind w:left="531"/>
              <w:rPr>
                <w:rFonts w:ascii="Times New Roman" w:hAnsi="Times New Roman"/>
                <w:sz w:val="21"/>
                <w:szCs w:val="21"/>
              </w:rPr>
            </w:pPr>
            <w:r w:rsidRPr="0016661A">
              <w:rPr>
                <w:rFonts w:ascii="Times New Roman" w:hAnsi="Times New Roman"/>
                <w:spacing w:val="1"/>
                <w:position w:val="1"/>
                <w:sz w:val="21"/>
                <w:szCs w:val="21"/>
              </w:rPr>
              <w:t>一期</w:t>
            </w:r>
            <w:r w:rsidRPr="0016661A">
              <w:rPr>
                <w:rFonts w:ascii="Times New Roman" w:hAnsi="Times New Roman"/>
                <w:spacing w:val="-32"/>
                <w:position w:val="1"/>
                <w:sz w:val="21"/>
                <w:szCs w:val="21"/>
              </w:rPr>
              <w:t xml:space="preserve"> </w:t>
            </w:r>
            <w:r w:rsidRPr="0016661A">
              <w:rPr>
                <w:rFonts w:ascii="Times New Roman" w:hAnsi="Times New Roman"/>
                <w:spacing w:val="1"/>
                <w:position w:val="1"/>
                <w:sz w:val="21"/>
                <w:szCs w:val="21"/>
              </w:rPr>
              <w:t>8t/h</w:t>
            </w:r>
          </w:p>
        </w:tc>
        <w:tc>
          <w:tcPr>
            <w:tcW w:w="3261" w:type="dxa"/>
            <w:vMerge w:val="restart"/>
            <w:tcBorders>
              <w:bottom w:val="nil"/>
            </w:tcBorders>
            <w:vAlign w:val="center"/>
          </w:tcPr>
          <w:p w14:paraId="71C3206E" w14:textId="0F9BA484" w:rsidR="00FD7F7F" w:rsidRPr="0016661A" w:rsidRDefault="00FD7F7F" w:rsidP="00DF279D">
            <w:pPr>
              <w:spacing w:before="54" w:line="228" w:lineRule="auto"/>
              <w:ind w:left="131"/>
              <w:rPr>
                <w:rFonts w:ascii="Times New Roman" w:hAnsi="Times New Roman"/>
                <w:sz w:val="21"/>
                <w:szCs w:val="21"/>
                <w:lang w:eastAsia="zh-CN"/>
              </w:rPr>
            </w:pPr>
            <w:r w:rsidRPr="0016661A">
              <w:rPr>
                <w:rFonts w:ascii="Times New Roman" w:hAnsi="Times New Roman"/>
                <w:spacing w:val="2"/>
                <w:sz w:val="21"/>
                <w:szCs w:val="21"/>
                <w:lang w:eastAsia="zh-CN"/>
              </w:rPr>
              <w:t>园区内中海骨粉加工有限公司、健</w:t>
            </w:r>
            <w:r w:rsidRPr="0016661A">
              <w:rPr>
                <w:rFonts w:ascii="Times New Roman" w:hAnsi="Times New Roman"/>
                <w:spacing w:val="3"/>
                <w:sz w:val="21"/>
                <w:szCs w:val="21"/>
                <w:lang w:eastAsia="zh-CN"/>
              </w:rPr>
              <w:t>发磁性材料有限公司、连大管桩有</w:t>
            </w:r>
            <w:r w:rsidRPr="0016661A">
              <w:rPr>
                <w:rFonts w:ascii="Times New Roman" w:hAnsi="Times New Roman"/>
                <w:spacing w:val="2"/>
                <w:sz w:val="21"/>
                <w:szCs w:val="21"/>
                <w:lang w:eastAsia="zh-CN"/>
              </w:rPr>
              <w:t>限公司、江苏金茂源生物化工有限</w:t>
            </w:r>
            <w:r w:rsidRPr="0016661A">
              <w:rPr>
                <w:rFonts w:ascii="Times New Roman" w:hAnsi="Times New Roman"/>
                <w:spacing w:val="5"/>
                <w:sz w:val="21"/>
                <w:szCs w:val="21"/>
                <w:lang w:eastAsia="zh-CN"/>
              </w:rPr>
              <w:t>责任公司</w:t>
            </w:r>
          </w:p>
        </w:tc>
        <w:tc>
          <w:tcPr>
            <w:tcW w:w="1499" w:type="dxa"/>
            <w:vMerge w:val="restart"/>
            <w:tcBorders>
              <w:bottom w:val="nil"/>
            </w:tcBorders>
            <w:vAlign w:val="center"/>
          </w:tcPr>
          <w:p w14:paraId="1683C351" w14:textId="77777777" w:rsidR="00FD7F7F" w:rsidRPr="0016661A" w:rsidRDefault="00FD7F7F" w:rsidP="00DF279D">
            <w:pPr>
              <w:spacing w:before="65" w:line="228" w:lineRule="auto"/>
              <w:jc w:val="center"/>
              <w:rPr>
                <w:rFonts w:ascii="Times New Roman" w:hAnsi="Times New Roman"/>
                <w:sz w:val="21"/>
                <w:szCs w:val="21"/>
              </w:rPr>
            </w:pPr>
            <w:r w:rsidRPr="0016661A">
              <w:rPr>
                <w:rFonts w:ascii="Times New Roman" w:hAnsi="Times New Roman"/>
                <w:spacing w:val="7"/>
                <w:sz w:val="21"/>
                <w:szCs w:val="21"/>
              </w:rPr>
              <w:t>供热中心</w:t>
            </w:r>
          </w:p>
        </w:tc>
      </w:tr>
      <w:tr w:rsidR="0016661A" w:rsidRPr="0016661A" w14:paraId="5F46D69B" w14:textId="77777777" w:rsidTr="00FB0474">
        <w:trPr>
          <w:trHeight w:val="288"/>
        </w:trPr>
        <w:tc>
          <w:tcPr>
            <w:tcW w:w="1105" w:type="dxa"/>
            <w:vMerge/>
            <w:tcBorders>
              <w:top w:val="nil"/>
              <w:bottom w:val="nil"/>
            </w:tcBorders>
            <w:vAlign w:val="center"/>
          </w:tcPr>
          <w:p w14:paraId="16F0CB3C" w14:textId="77777777" w:rsidR="00FD7F7F" w:rsidRPr="0016661A" w:rsidRDefault="00FD7F7F" w:rsidP="00A34153">
            <w:pPr>
              <w:rPr>
                <w:rFonts w:ascii="Times New Roman" w:hAnsi="Times New Roman"/>
                <w:sz w:val="21"/>
                <w:szCs w:val="21"/>
              </w:rPr>
            </w:pPr>
          </w:p>
        </w:tc>
        <w:tc>
          <w:tcPr>
            <w:tcW w:w="1842" w:type="dxa"/>
            <w:vAlign w:val="center"/>
          </w:tcPr>
          <w:p w14:paraId="2EB1876D" w14:textId="77777777" w:rsidR="00FD7F7F" w:rsidRPr="0016661A" w:rsidRDefault="00FD7F7F" w:rsidP="00A34153">
            <w:pPr>
              <w:spacing w:before="38" w:line="221" w:lineRule="auto"/>
              <w:ind w:left="524"/>
              <w:rPr>
                <w:rFonts w:ascii="Times New Roman" w:hAnsi="Times New Roman"/>
                <w:sz w:val="21"/>
                <w:szCs w:val="21"/>
              </w:rPr>
            </w:pPr>
            <w:r w:rsidRPr="0016661A">
              <w:rPr>
                <w:rFonts w:ascii="Times New Roman" w:hAnsi="Times New Roman"/>
                <w:spacing w:val="2"/>
                <w:sz w:val="21"/>
                <w:szCs w:val="21"/>
              </w:rPr>
              <w:t>中碳能源</w:t>
            </w:r>
          </w:p>
        </w:tc>
        <w:tc>
          <w:tcPr>
            <w:tcW w:w="2151" w:type="dxa"/>
            <w:vAlign w:val="center"/>
          </w:tcPr>
          <w:p w14:paraId="6BA53723" w14:textId="77777777" w:rsidR="00FD7F7F" w:rsidRPr="0016661A" w:rsidRDefault="00FD7F7F" w:rsidP="00A34153">
            <w:pPr>
              <w:spacing w:before="8" w:line="269" w:lineRule="exact"/>
              <w:ind w:left="478"/>
              <w:rPr>
                <w:rFonts w:ascii="Times New Roman" w:hAnsi="Times New Roman"/>
                <w:sz w:val="21"/>
                <w:szCs w:val="21"/>
              </w:rPr>
            </w:pPr>
            <w:r w:rsidRPr="0016661A">
              <w:rPr>
                <w:rFonts w:ascii="Times New Roman" w:hAnsi="Times New Roman"/>
                <w:spacing w:val="3"/>
                <w:position w:val="1"/>
                <w:sz w:val="21"/>
                <w:szCs w:val="21"/>
              </w:rPr>
              <w:t>一期</w:t>
            </w:r>
            <w:r w:rsidRPr="0016661A">
              <w:rPr>
                <w:rFonts w:ascii="Times New Roman" w:hAnsi="Times New Roman"/>
                <w:spacing w:val="-41"/>
                <w:position w:val="1"/>
                <w:sz w:val="21"/>
                <w:szCs w:val="21"/>
              </w:rPr>
              <w:t xml:space="preserve"> </w:t>
            </w:r>
            <w:r w:rsidRPr="0016661A">
              <w:rPr>
                <w:rFonts w:ascii="Times New Roman" w:hAnsi="Times New Roman"/>
                <w:spacing w:val="3"/>
                <w:position w:val="1"/>
                <w:sz w:val="21"/>
                <w:szCs w:val="21"/>
              </w:rPr>
              <w:t>40t/h</w:t>
            </w:r>
          </w:p>
        </w:tc>
        <w:tc>
          <w:tcPr>
            <w:tcW w:w="3261" w:type="dxa"/>
            <w:vMerge/>
            <w:tcBorders>
              <w:top w:val="nil"/>
              <w:bottom w:val="nil"/>
            </w:tcBorders>
            <w:vAlign w:val="center"/>
          </w:tcPr>
          <w:p w14:paraId="3C41320D" w14:textId="77777777" w:rsidR="00FD7F7F" w:rsidRPr="0016661A" w:rsidRDefault="00FD7F7F" w:rsidP="00A34153">
            <w:pPr>
              <w:rPr>
                <w:rFonts w:ascii="Times New Roman" w:hAnsi="Times New Roman"/>
                <w:sz w:val="21"/>
                <w:szCs w:val="21"/>
              </w:rPr>
            </w:pPr>
          </w:p>
        </w:tc>
        <w:tc>
          <w:tcPr>
            <w:tcW w:w="1499" w:type="dxa"/>
            <w:vMerge/>
            <w:tcBorders>
              <w:top w:val="nil"/>
              <w:bottom w:val="nil"/>
            </w:tcBorders>
            <w:vAlign w:val="center"/>
          </w:tcPr>
          <w:p w14:paraId="2C29EBC6" w14:textId="77777777" w:rsidR="00FD7F7F" w:rsidRPr="0016661A" w:rsidRDefault="00FD7F7F" w:rsidP="00A34153">
            <w:pPr>
              <w:rPr>
                <w:rFonts w:ascii="Times New Roman" w:hAnsi="Times New Roman"/>
                <w:sz w:val="21"/>
                <w:szCs w:val="21"/>
              </w:rPr>
            </w:pPr>
          </w:p>
        </w:tc>
      </w:tr>
      <w:tr w:rsidR="0016661A" w:rsidRPr="0016661A" w14:paraId="0BAC521C" w14:textId="77777777" w:rsidTr="00FB0474">
        <w:trPr>
          <w:trHeight w:val="549"/>
        </w:trPr>
        <w:tc>
          <w:tcPr>
            <w:tcW w:w="1105" w:type="dxa"/>
            <w:vMerge/>
            <w:tcBorders>
              <w:top w:val="nil"/>
            </w:tcBorders>
            <w:vAlign w:val="center"/>
          </w:tcPr>
          <w:p w14:paraId="3BA3E3AE" w14:textId="77777777" w:rsidR="00FD7F7F" w:rsidRPr="0016661A" w:rsidRDefault="00FD7F7F" w:rsidP="00A34153">
            <w:pPr>
              <w:rPr>
                <w:rFonts w:ascii="Times New Roman" w:hAnsi="Times New Roman"/>
                <w:sz w:val="21"/>
                <w:szCs w:val="21"/>
              </w:rPr>
            </w:pPr>
          </w:p>
        </w:tc>
        <w:tc>
          <w:tcPr>
            <w:tcW w:w="1842" w:type="dxa"/>
            <w:vAlign w:val="center"/>
          </w:tcPr>
          <w:p w14:paraId="19626F38" w14:textId="77777777" w:rsidR="00FD7F7F" w:rsidRPr="0016661A" w:rsidRDefault="00FD7F7F" w:rsidP="00A34153">
            <w:pPr>
              <w:spacing w:before="171" w:line="228" w:lineRule="auto"/>
              <w:ind w:left="401"/>
              <w:rPr>
                <w:rFonts w:ascii="Times New Roman" w:hAnsi="Times New Roman"/>
                <w:sz w:val="21"/>
                <w:szCs w:val="21"/>
              </w:rPr>
            </w:pPr>
            <w:r w:rsidRPr="0016661A">
              <w:rPr>
                <w:rFonts w:ascii="Times New Roman" w:hAnsi="Times New Roman"/>
                <w:spacing w:val="7"/>
                <w:sz w:val="21"/>
                <w:szCs w:val="21"/>
              </w:rPr>
              <w:t>金茂源锅炉</w:t>
            </w:r>
          </w:p>
        </w:tc>
        <w:tc>
          <w:tcPr>
            <w:tcW w:w="2151" w:type="dxa"/>
            <w:vAlign w:val="center"/>
          </w:tcPr>
          <w:p w14:paraId="7051651F" w14:textId="77777777" w:rsidR="00FD7F7F" w:rsidRPr="0016661A" w:rsidRDefault="00FD7F7F" w:rsidP="00A34153">
            <w:pPr>
              <w:spacing w:before="5" w:line="246" w:lineRule="auto"/>
              <w:ind w:left="265" w:right="148" w:hanging="116"/>
              <w:rPr>
                <w:rFonts w:ascii="Times New Roman" w:hAnsi="Times New Roman"/>
                <w:sz w:val="21"/>
                <w:szCs w:val="21"/>
                <w:lang w:eastAsia="zh-CN"/>
              </w:rPr>
            </w:pPr>
            <w:r w:rsidRPr="0016661A">
              <w:rPr>
                <w:rFonts w:ascii="Times New Roman" w:hAnsi="Times New Roman"/>
                <w:spacing w:val="4"/>
                <w:sz w:val="21"/>
                <w:szCs w:val="21"/>
                <w:lang w:eastAsia="zh-CN"/>
              </w:rPr>
              <w:t>2</w:t>
            </w:r>
            <w:r w:rsidRPr="0016661A">
              <w:rPr>
                <w:rFonts w:ascii="Times New Roman" w:hAnsi="Times New Roman"/>
                <w:spacing w:val="-32"/>
                <w:sz w:val="21"/>
                <w:szCs w:val="21"/>
                <w:lang w:eastAsia="zh-CN"/>
              </w:rPr>
              <w:t xml:space="preserve"> </w:t>
            </w:r>
            <w:r w:rsidRPr="0016661A">
              <w:rPr>
                <w:rFonts w:ascii="Times New Roman" w:hAnsi="Times New Roman"/>
                <w:spacing w:val="4"/>
                <w:sz w:val="21"/>
                <w:szCs w:val="21"/>
                <w:lang w:eastAsia="zh-CN"/>
              </w:rPr>
              <w:t xml:space="preserve">×75t/h </w:t>
            </w:r>
            <w:r w:rsidRPr="0016661A">
              <w:rPr>
                <w:rFonts w:ascii="Times New Roman" w:hAnsi="Times New Roman"/>
                <w:spacing w:val="4"/>
                <w:sz w:val="21"/>
                <w:szCs w:val="21"/>
                <w:lang w:eastAsia="zh-CN"/>
              </w:rPr>
              <w:t>燃煤锅炉</w:t>
            </w:r>
            <w:r w:rsidRPr="0016661A">
              <w:rPr>
                <w:rFonts w:ascii="Times New Roman" w:hAnsi="Times New Roman"/>
                <w:sz w:val="21"/>
                <w:szCs w:val="21"/>
                <w:lang w:eastAsia="zh-CN"/>
              </w:rPr>
              <w:t xml:space="preserve"> </w:t>
            </w:r>
            <w:r w:rsidRPr="0016661A">
              <w:rPr>
                <w:rFonts w:ascii="Times New Roman" w:hAnsi="Times New Roman"/>
                <w:spacing w:val="4"/>
                <w:sz w:val="21"/>
                <w:szCs w:val="21"/>
                <w:lang w:eastAsia="zh-CN"/>
              </w:rPr>
              <w:t>75t/h</w:t>
            </w:r>
            <w:r w:rsidRPr="0016661A">
              <w:rPr>
                <w:rFonts w:ascii="Times New Roman" w:hAnsi="Times New Roman"/>
                <w:spacing w:val="16"/>
                <w:w w:val="101"/>
                <w:sz w:val="21"/>
                <w:szCs w:val="21"/>
                <w:lang w:eastAsia="zh-CN"/>
              </w:rPr>
              <w:t xml:space="preserve"> </w:t>
            </w:r>
            <w:r w:rsidRPr="0016661A">
              <w:rPr>
                <w:rFonts w:ascii="Times New Roman" w:hAnsi="Times New Roman"/>
                <w:spacing w:val="4"/>
                <w:sz w:val="21"/>
                <w:szCs w:val="21"/>
                <w:lang w:eastAsia="zh-CN"/>
              </w:rPr>
              <w:t>沼气锅炉</w:t>
            </w:r>
          </w:p>
        </w:tc>
        <w:tc>
          <w:tcPr>
            <w:tcW w:w="3261" w:type="dxa"/>
            <w:vMerge/>
            <w:tcBorders>
              <w:top w:val="nil"/>
            </w:tcBorders>
            <w:vAlign w:val="center"/>
          </w:tcPr>
          <w:p w14:paraId="7DA155C9" w14:textId="77777777" w:rsidR="00FD7F7F" w:rsidRPr="0016661A" w:rsidRDefault="00FD7F7F" w:rsidP="00A34153">
            <w:pPr>
              <w:rPr>
                <w:rFonts w:ascii="Times New Roman" w:hAnsi="Times New Roman"/>
                <w:sz w:val="21"/>
                <w:szCs w:val="21"/>
                <w:lang w:eastAsia="zh-CN"/>
              </w:rPr>
            </w:pPr>
          </w:p>
        </w:tc>
        <w:tc>
          <w:tcPr>
            <w:tcW w:w="1499" w:type="dxa"/>
            <w:vMerge/>
            <w:tcBorders>
              <w:top w:val="nil"/>
            </w:tcBorders>
            <w:vAlign w:val="center"/>
          </w:tcPr>
          <w:p w14:paraId="31650638" w14:textId="77777777" w:rsidR="00FD7F7F" w:rsidRPr="0016661A" w:rsidRDefault="00FD7F7F" w:rsidP="00A34153">
            <w:pPr>
              <w:rPr>
                <w:rFonts w:ascii="Times New Roman" w:hAnsi="Times New Roman"/>
                <w:sz w:val="21"/>
                <w:szCs w:val="21"/>
                <w:lang w:eastAsia="zh-CN"/>
              </w:rPr>
            </w:pPr>
          </w:p>
        </w:tc>
      </w:tr>
      <w:tr w:rsidR="0016661A" w:rsidRPr="0016661A" w14:paraId="20495465" w14:textId="77777777" w:rsidTr="00FB0474">
        <w:trPr>
          <w:trHeight w:val="289"/>
        </w:trPr>
        <w:tc>
          <w:tcPr>
            <w:tcW w:w="1105" w:type="dxa"/>
            <w:vMerge w:val="restart"/>
            <w:tcBorders>
              <w:bottom w:val="nil"/>
            </w:tcBorders>
            <w:vAlign w:val="center"/>
          </w:tcPr>
          <w:p w14:paraId="6CD6C5C0" w14:textId="77777777" w:rsidR="00FD7F7F" w:rsidRPr="0016661A" w:rsidRDefault="00FD7F7F" w:rsidP="00A34153">
            <w:pPr>
              <w:spacing w:before="187" w:line="228" w:lineRule="auto"/>
              <w:ind w:left="347"/>
              <w:rPr>
                <w:rFonts w:ascii="Times New Roman" w:hAnsi="Times New Roman"/>
                <w:sz w:val="21"/>
                <w:szCs w:val="21"/>
              </w:rPr>
            </w:pPr>
            <w:r w:rsidRPr="0016661A">
              <w:rPr>
                <w:rFonts w:ascii="Times New Roman" w:hAnsi="Times New Roman"/>
                <w:spacing w:val="4"/>
                <w:sz w:val="21"/>
                <w:szCs w:val="21"/>
              </w:rPr>
              <w:t>供电</w:t>
            </w:r>
          </w:p>
        </w:tc>
        <w:tc>
          <w:tcPr>
            <w:tcW w:w="1842" w:type="dxa"/>
            <w:vAlign w:val="center"/>
          </w:tcPr>
          <w:p w14:paraId="066D3ED4" w14:textId="77777777" w:rsidR="00FD7F7F" w:rsidRPr="0016661A" w:rsidRDefault="00FD7F7F" w:rsidP="00A34153">
            <w:pPr>
              <w:spacing w:before="41" w:line="219" w:lineRule="auto"/>
              <w:ind w:left="398"/>
              <w:rPr>
                <w:rFonts w:ascii="Times New Roman" w:hAnsi="Times New Roman"/>
                <w:sz w:val="21"/>
                <w:szCs w:val="21"/>
              </w:rPr>
            </w:pPr>
            <w:r w:rsidRPr="0016661A">
              <w:rPr>
                <w:rFonts w:ascii="Times New Roman" w:hAnsi="Times New Roman"/>
                <w:spacing w:val="8"/>
                <w:sz w:val="21"/>
                <w:szCs w:val="21"/>
              </w:rPr>
              <w:t>海头变电所</w:t>
            </w:r>
          </w:p>
        </w:tc>
        <w:tc>
          <w:tcPr>
            <w:tcW w:w="2151" w:type="dxa"/>
            <w:vAlign w:val="center"/>
          </w:tcPr>
          <w:p w14:paraId="28100A08" w14:textId="77777777" w:rsidR="00FD7F7F" w:rsidRPr="0016661A" w:rsidRDefault="00FD7F7F" w:rsidP="00A34153">
            <w:pPr>
              <w:spacing w:before="77" w:line="195" w:lineRule="auto"/>
              <w:ind w:left="672"/>
              <w:rPr>
                <w:rFonts w:ascii="Times New Roman" w:hAnsi="Times New Roman"/>
                <w:sz w:val="21"/>
                <w:szCs w:val="21"/>
              </w:rPr>
            </w:pPr>
            <w:r w:rsidRPr="0016661A">
              <w:rPr>
                <w:rFonts w:ascii="Times New Roman" w:hAnsi="Times New Roman"/>
                <w:spacing w:val="6"/>
                <w:sz w:val="21"/>
                <w:szCs w:val="21"/>
              </w:rPr>
              <w:t>35</w:t>
            </w:r>
            <w:r w:rsidRPr="0016661A">
              <w:rPr>
                <w:rFonts w:ascii="Times New Roman" w:hAnsi="Times New Roman"/>
                <w:sz w:val="21"/>
                <w:szCs w:val="21"/>
              </w:rPr>
              <w:t>KV</w:t>
            </w:r>
          </w:p>
        </w:tc>
        <w:tc>
          <w:tcPr>
            <w:tcW w:w="3261" w:type="dxa"/>
            <w:vMerge w:val="restart"/>
            <w:tcBorders>
              <w:bottom w:val="nil"/>
            </w:tcBorders>
            <w:vAlign w:val="center"/>
          </w:tcPr>
          <w:p w14:paraId="0A5DA588" w14:textId="77777777" w:rsidR="00FD7F7F" w:rsidRPr="0016661A" w:rsidRDefault="00FD7F7F" w:rsidP="00A34153">
            <w:pPr>
              <w:spacing w:before="188" w:line="228" w:lineRule="auto"/>
              <w:ind w:left="1330"/>
              <w:rPr>
                <w:rFonts w:ascii="Times New Roman" w:hAnsi="Times New Roman"/>
                <w:sz w:val="21"/>
                <w:szCs w:val="21"/>
              </w:rPr>
            </w:pPr>
            <w:r w:rsidRPr="0016661A">
              <w:rPr>
                <w:rFonts w:ascii="Times New Roman" w:hAnsi="Times New Roman"/>
                <w:spacing w:val="6"/>
                <w:sz w:val="21"/>
                <w:szCs w:val="21"/>
              </w:rPr>
              <w:t>产业区</w:t>
            </w:r>
          </w:p>
        </w:tc>
        <w:tc>
          <w:tcPr>
            <w:tcW w:w="1499" w:type="dxa"/>
            <w:vMerge w:val="restart"/>
            <w:tcBorders>
              <w:bottom w:val="nil"/>
            </w:tcBorders>
            <w:vAlign w:val="center"/>
          </w:tcPr>
          <w:p w14:paraId="4311E34A" w14:textId="77777777" w:rsidR="00FD7F7F" w:rsidRPr="0016661A" w:rsidRDefault="00FD7F7F" w:rsidP="00A34153">
            <w:pPr>
              <w:spacing w:before="57" w:line="97" w:lineRule="exact"/>
              <w:ind w:left="865"/>
              <w:rPr>
                <w:rFonts w:ascii="Times New Roman" w:hAnsi="Times New Roman"/>
                <w:sz w:val="21"/>
                <w:szCs w:val="21"/>
              </w:rPr>
            </w:pPr>
            <w:r w:rsidRPr="0016661A">
              <w:rPr>
                <w:rFonts w:ascii="Times New Roman" w:hAnsi="Times New Roman"/>
                <w:position w:val="-2"/>
                <w:sz w:val="21"/>
                <w:szCs w:val="21"/>
              </w:rPr>
              <w:t>-</w:t>
            </w:r>
          </w:p>
        </w:tc>
      </w:tr>
      <w:tr w:rsidR="0016661A" w:rsidRPr="0016661A" w14:paraId="3B77D177" w14:textId="77777777" w:rsidTr="00FB0474">
        <w:trPr>
          <w:trHeight w:val="293"/>
        </w:trPr>
        <w:tc>
          <w:tcPr>
            <w:tcW w:w="1105" w:type="dxa"/>
            <w:vMerge/>
            <w:tcBorders>
              <w:top w:val="nil"/>
            </w:tcBorders>
            <w:vAlign w:val="center"/>
          </w:tcPr>
          <w:p w14:paraId="3837573F" w14:textId="77777777" w:rsidR="00FD7F7F" w:rsidRPr="0016661A" w:rsidRDefault="00FD7F7F" w:rsidP="00A34153">
            <w:pPr>
              <w:rPr>
                <w:rFonts w:ascii="Times New Roman" w:hAnsi="Times New Roman"/>
                <w:sz w:val="21"/>
                <w:szCs w:val="21"/>
              </w:rPr>
            </w:pPr>
          </w:p>
        </w:tc>
        <w:tc>
          <w:tcPr>
            <w:tcW w:w="1842" w:type="dxa"/>
            <w:vAlign w:val="center"/>
          </w:tcPr>
          <w:p w14:paraId="3E1ADA56" w14:textId="77777777" w:rsidR="00FD7F7F" w:rsidRPr="0016661A" w:rsidRDefault="00FD7F7F" w:rsidP="00A34153">
            <w:pPr>
              <w:spacing w:before="40" w:line="224" w:lineRule="auto"/>
              <w:ind w:left="400"/>
              <w:rPr>
                <w:rFonts w:ascii="Times New Roman" w:hAnsi="Times New Roman"/>
                <w:sz w:val="21"/>
                <w:szCs w:val="21"/>
              </w:rPr>
            </w:pPr>
            <w:r w:rsidRPr="0016661A">
              <w:rPr>
                <w:rFonts w:ascii="Times New Roman" w:hAnsi="Times New Roman"/>
                <w:spacing w:val="7"/>
                <w:sz w:val="21"/>
                <w:szCs w:val="21"/>
              </w:rPr>
              <w:t>新河变电所</w:t>
            </w:r>
          </w:p>
        </w:tc>
        <w:tc>
          <w:tcPr>
            <w:tcW w:w="2151" w:type="dxa"/>
            <w:vAlign w:val="center"/>
          </w:tcPr>
          <w:p w14:paraId="2736F5E7" w14:textId="77777777" w:rsidR="00FD7F7F" w:rsidRPr="0016661A" w:rsidRDefault="00FD7F7F" w:rsidP="00A34153">
            <w:pPr>
              <w:spacing w:before="78" w:line="195" w:lineRule="auto"/>
              <w:ind w:left="640"/>
              <w:rPr>
                <w:rFonts w:ascii="Times New Roman" w:hAnsi="Times New Roman"/>
                <w:sz w:val="21"/>
                <w:szCs w:val="21"/>
              </w:rPr>
            </w:pPr>
            <w:r w:rsidRPr="0016661A">
              <w:rPr>
                <w:rFonts w:ascii="Times New Roman" w:hAnsi="Times New Roman"/>
                <w:spacing w:val="-2"/>
                <w:sz w:val="21"/>
                <w:szCs w:val="21"/>
              </w:rPr>
              <w:t>110KV</w:t>
            </w:r>
          </w:p>
        </w:tc>
        <w:tc>
          <w:tcPr>
            <w:tcW w:w="3261" w:type="dxa"/>
            <w:vMerge/>
            <w:tcBorders>
              <w:top w:val="nil"/>
            </w:tcBorders>
            <w:vAlign w:val="center"/>
          </w:tcPr>
          <w:p w14:paraId="02845E89" w14:textId="77777777" w:rsidR="00FD7F7F" w:rsidRPr="0016661A" w:rsidRDefault="00FD7F7F" w:rsidP="00A34153">
            <w:pPr>
              <w:rPr>
                <w:rFonts w:ascii="Times New Roman" w:hAnsi="Times New Roman"/>
                <w:sz w:val="21"/>
                <w:szCs w:val="21"/>
              </w:rPr>
            </w:pPr>
          </w:p>
        </w:tc>
        <w:tc>
          <w:tcPr>
            <w:tcW w:w="1499" w:type="dxa"/>
            <w:vMerge/>
            <w:tcBorders>
              <w:top w:val="nil"/>
            </w:tcBorders>
            <w:vAlign w:val="center"/>
          </w:tcPr>
          <w:p w14:paraId="2B2B696A" w14:textId="77777777" w:rsidR="00FD7F7F" w:rsidRPr="0016661A" w:rsidRDefault="00FD7F7F" w:rsidP="00A34153">
            <w:pPr>
              <w:rPr>
                <w:rFonts w:ascii="Times New Roman" w:hAnsi="Times New Roman"/>
                <w:sz w:val="21"/>
                <w:szCs w:val="21"/>
              </w:rPr>
            </w:pPr>
          </w:p>
        </w:tc>
      </w:tr>
    </w:tbl>
    <w:p w14:paraId="0FCFEB62" w14:textId="1FF7FA6D" w:rsidR="00FD7F7F" w:rsidRPr="0016661A" w:rsidRDefault="00FD7F7F" w:rsidP="00A36D21">
      <w:pPr>
        <w:numPr>
          <w:ilvl w:val="0"/>
          <w:numId w:val="29"/>
        </w:numPr>
        <w:snapToGrid w:val="0"/>
        <w:spacing w:line="500" w:lineRule="exact"/>
        <w:rPr>
          <w:sz w:val="28"/>
          <w:szCs w:val="28"/>
        </w:rPr>
      </w:pPr>
      <w:r w:rsidRPr="0016661A">
        <w:rPr>
          <w:spacing w:val="-2"/>
          <w:sz w:val="28"/>
          <w:szCs w:val="28"/>
          <w14:textOutline w14:w="5105" w14:cap="sq" w14:cmpd="sng" w14:algn="ctr">
            <w14:solidFill>
              <w14:srgbClr w14:val="000000"/>
            </w14:solidFill>
            <w14:prstDash w14:val="solid"/>
            <w14:bevel/>
          </w14:textOutline>
        </w:rPr>
        <w:t>供热设施</w:t>
      </w:r>
    </w:p>
    <w:p w14:paraId="3685CE84" w14:textId="170EBFE3" w:rsidR="00FD7F7F" w:rsidRPr="0016661A" w:rsidRDefault="00FD7F7F" w:rsidP="00A36D21">
      <w:pPr>
        <w:snapToGrid w:val="0"/>
        <w:spacing w:line="500" w:lineRule="exact"/>
        <w:ind w:left="123" w:right="9" w:firstLine="584"/>
        <w:rPr>
          <w:sz w:val="28"/>
          <w:szCs w:val="28"/>
        </w:rPr>
      </w:pPr>
      <w:r w:rsidRPr="0016661A">
        <w:rPr>
          <w:spacing w:val="-3"/>
          <w:sz w:val="28"/>
          <w:szCs w:val="28"/>
        </w:rPr>
        <w:t>园区内能源结构由电、沼气、煤及余热回收组成，主要以电能和沼气为主。</w:t>
      </w:r>
      <w:r w:rsidRPr="0016661A">
        <w:rPr>
          <w:spacing w:val="4"/>
          <w:sz w:val="28"/>
          <w:szCs w:val="28"/>
        </w:rPr>
        <w:t xml:space="preserve"> </w:t>
      </w:r>
      <w:r w:rsidRPr="0016661A">
        <w:rPr>
          <w:spacing w:val="-2"/>
          <w:sz w:val="28"/>
          <w:szCs w:val="28"/>
        </w:rPr>
        <w:t>目前由江苏世友炭材有限公司年产</w:t>
      </w:r>
      <w:r w:rsidRPr="0016661A">
        <w:rPr>
          <w:spacing w:val="-36"/>
          <w:sz w:val="28"/>
          <w:szCs w:val="28"/>
        </w:rPr>
        <w:t xml:space="preserve"> </w:t>
      </w:r>
      <w:r w:rsidRPr="0016661A">
        <w:rPr>
          <w:spacing w:val="-2"/>
          <w:sz w:val="28"/>
          <w:szCs w:val="28"/>
        </w:rPr>
        <w:t xml:space="preserve">10 </w:t>
      </w:r>
      <w:r w:rsidRPr="0016661A">
        <w:rPr>
          <w:spacing w:val="-2"/>
          <w:sz w:val="28"/>
          <w:szCs w:val="28"/>
        </w:rPr>
        <w:t>万吨石油煅后焦产</w:t>
      </w:r>
      <w:r w:rsidRPr="0016661A">
        <w:rPr>
          <w:spacing w:val="-3"/>
          <w:sz w:val="28"/>
          <w:szCs w:val="28"/>
        </w:rPr>
        <w:t>品项目余热、中碳能源</w:t>
      </w:r>
      <w:r w:rsidRPr="0016661A">
        <w:rPr>
          <w:spacing w:val="-3"/>
          <w:sz w:val="28"/>
          <w:szCs w:val="28"/>
        </w:rPr>
        <w:t xml:space="preserve"> </w:t>
      </w:r>
      <w:r w:rsidR="00DF279D" w:rsidRPr="0016661A">
        <w:rPr>
          <w:rFonts w:hint="eastAsia"/>
          <w:spacing w:val="-3"/>
          <w:sz w:val="28"/>
          <w:szCs w:val="28"/>
        </w:rPr>
        <w:lastRenderedPageBreak/>
        <w:t>（</w:t>
      </w:r>
      <w:r w:rsidR="00DF279D" w:rsidRPr="0016661A">
        <w:rPr>
          <w:spacing w:val="3"/>
          <w:sz w:val="28"/>
          <w:szCs w:val="28"/>
        </w:rPr>
        <w:t>江苏</w:t>
      </w:r>
      <w:r w:rsidR="00DF279D" w:rsidRPr="0016661A">
        <w:rPr>
          <w:rFonts w:hint="eastAsia"/>
          <w:spacing w:val="-3"/>
          <w:sz w:val="28"/>
          <w:szCs w:val="28"/>
        </w:rPr>
        <w:t>）</w:t>
      </w:r>
      <w:r w:rsidRPr="0016661A">
        <w:rPr>
          <w:spacing w:val="3"/>
          <w:sz w:val="28"/>
          <w:szCs w:val="28"/>
        </w:rPr>
        <w:t>有限公司一期余热</w:t>
      </w:r>
      <w:r w:rsidRPr="0016661A">
        <w:rPr>
          <w:spacing w:val="-60"/>
          <w:sz w:val="28"/>
          <w:szCs w:val="28"/>
        </w:rPr>
        <w:t xml:space="preserve"> </w:t>
      </w:r>
      <w:r w:rsidRPr="0016661A">
        <w:rPr>
          <w:spacing w:val="3"/>
          <w:sz w:val="28"/>
          <w:szCs w:val="28"/>
        </w:rPr>
        <w:t>288000t/a</w:t>
      </w:r>
      <w:r w:rsidRPr="0016661A">
        <w:rPr>
          <w:spacing w:val="-31"/>
          <w:sz w:val="28"/>
          <w:szCs w:val="28"/>
        </w:rPr>
        <w:t xml:space="preserve"> </w:t>
      </w:r>
      <w:r w:rsidRPr="0016661A">
        <w:rPr>
          <w:spacing w:val="3"/>
          <w:sz w:val="28"/>
          <w:szCs w:val="28"/>
        </w:rPr>
        <w:t>、江苏金茂源生物化工有限责任公司已</w:t>
      </w:r>
      <w:r w:rsidRPr="0016661A">
        <w:rPr>
          <w:spacing w:val="2"/>
          <w:sz w:val="28"/>
          <w:szCs w:val="28"/>
        </w:rPr>
        <w:t>建</w:t>
      </w:r>
      <w:r w:rsidRPr="0016661A">
        <w:rPr>
          <w:spacing w:val="-58"/>
          <w:sz w:val="28"/>
          <w:szCs w:val="28"/>
        </w:rPr>
        <w:t xml:space="preserve"> </w:t>
      </w:r>
      <w:r w:rsidRPr="0016661A">
        <w:rPr>
          <w:spacing w:val="2"/>
          <w:sz w:val="28"/>
          <w:szCs w:val="28"/>
        </w:rPr>
        <w:t>2</w:t>
      </w:r>
      <w:r w:rsidRPr="0016661A">
        <w:rPr>
          <w:spacing w:val="-1"/>
          <w:sz w:val="28"/>
          <w:szCs w:val="28"/>
        </w:rPr>
        <w:t>台</w:t>
      </w:r>
      <w:r w:rsidRPr="0016661A">
        <w:rPr>
          <w:spacing w:val="-61"/>
          <w:sz w:val="28"/>
          <w:szCs w:val="28"/>
        </w:rPr>
        <w:t xml:space="preserve"> </w:t>
      </w:r>
      <w:r w:rsidRPr="0016661A">
        <w:rPr>
          <w:spacing w:val="-1"/>
          <w:sz w:val="28"/>
          <w:szCs w:val="28"/>
        </w:rPr>
        <w:t xml:space="preserve">75t/h </w:t>
      </w:r>
      <w:r w:rsidRPr="0016661A">
        <w:rPr>
          <w:spacing w:val="-1"/>
          <w:sz w:val="28"/>
          <w:szCs w:val="28"/>
        </w:rPr>
        <w:t>燃煤锅炉作为园区的供热中心。</w:t>
      </w:r>
    </w:p>
    <w:p w14:paraId="46507578" w14:textId="702CF090" w:rsidR="00FD7F7F" w:rsidRPr="0016661A" w:rsidRDefault="00FD7F7F" w:rsidP="00A36D21">
      <w:pPr>
        <w:snapToGrid w:val="0"/>
        <w:spacing w:line="500" w:lineRule="exact"/>
        <w:ind w:left="120" w:right="63" w:firstLine="564"/>
        <w:rPr>
          <w:sz w:val="28"/>
          <w:szCs w:val="28"/>
        </w:rPr>
      </w:pPr>
      <w:r w:rsidRPr="0016661A">
        <w:rPr>
          <w:spacing w:val="-2"/>
          <w:sz w:val="28"/>
          <w:szCs w:val="28"/>
        </w:rPr>
        <w:t>江苏世友炭材有限公司年产</w:t>
      </w:r>
      <w:r w:rsidRPr="0016661A">
        <w:rPr>
          <w:spacing w:val="-36"/>
          <w:sz w:val="28"/>
          <w:szCs w:val="28"/>
        </w:rPr>
        <w:t xml:space="preserve"> </w:t>
      </w:r>
      <w:r w:rsidRPr="0016661A">
        <w:rPr>
          <w:spacing w:val="-2"/>
          <w:sz w:val="28"/>
          <w:szCs w:val="28"/>
        </w:rPr>
        <w:t xml:space="preserve">10 </w:t>
      </w:r>
      <w:r w:rsidRPr="0016661A">
        <w:rPr>
          <w:spacing w:val="-2"/>
          <w:sz w:val="28"/>
          <w:szCs w:val="28"/>
        </w:rPr>
        <w:t>万吨石油煅后焦产品项目设煅后焦生产装置</w:t>
      </w:r>
      <w:r w:rsidRPr="0016661A">
        <w:rPr>
          <w:sz w:val="28"/>
          <w:szCs w:val="28"/>
        </w:rPr>
        <w:t xml:space="preserve"> </w:t>
      </w:r>
      <w:r w:rsidRPr="0016661A">
        <w:rPr>
          <w:spacing w:val="3"/>
          <w:sz w:val="28"/>
          <w:szCs w:val="28"/>
        </w:rPr>
        <w:t>和煅烧余热利用系统。煅后焦生产装置共设</w:t>
      </w:r>
      <w:r w:rsidRPr="0016661A">
        <w:rPr>
          <w:spacing w:val="-62"/>
          <w:sz w:val="28"/>
          <w:szCs w:val="28"/>
        </w:rPr>
        <w:t xml:space="preserve"> </w:t>
      </w:r>
      <w:r w:rsidRPr="0016661A">
        <w:rPr>
          <w:spacing w:val="3"/>
          <w:sz w:val="28"/>
          <w:szCs w:val="28"/>
        </w:rPr>
        <w:t>2</w:t>
      </w:r>
      <w:r w:rsidRPr="0016661A">
        <w:rPr>
          <w:spacing w:val="3"/>
          <w:sz w:val="28"/>
          <w:szCs w:val="28"/>
        </w:rPr>
        <w:t>个煅</w:t>
      </w:r>
      <w:r w:rsidRPr="0016661A">
        <w:rPr>
          <w:spacing w:val="2"/>
          <w:sz w:val="28"/>
          <w:szCs w:val="28"/>
        </w:rPr>
        <w:t>烧车间，每车间各设置</w:t>
      </w:r>
      <w:r w:rsidRPr="0016661A">
        <w:rPr>
          <w:spacing w:val="-62"/>
          <w:sz w:val="28"/>
          <w:szCs w:val="28"/>
        </w:rPr>
        <w:t xml:space="preserve"> </w:t>
      </w:r>
      <w:r w:rsidRPr="0016661A">
        <w:rPr>
          <w:spacing w:val="2"/>
          <w:sz w:val="28"/>
          <w:szCs w:val="28"/>
        </w:rPr>
        <w:t>2</w:t>
      </w:r>
      <w:r w:rsidRPr="0016661A">
        <w:rPr>
          <w:spacing w:val="2"/>
          <w:sz w:val="28"/>
          <w:szCs w:val="28"/>
        </w:rPr>
        <w:t>个</w:t>
      </w:r>
      <w:r w:rsidRPr="0016661A">
        <w:rPr>
          <w:sz w:val="28"/>
          <w:szCs w:val="28"/>
        </w:rPr>
        <w:t xml:space="preserve"> </w:t>
      </w:r>
      <w:r w:rsidRPr="0016661A">
        <w:rPr>
          <w:spacing w:val="-5"/>
          <w:sz w:val="28"/>
          <w:szCs w:val="28"/>
        </w:rPr>
        <w:t>煅烧炉，其中每个煅烧炉各配置</w:t>
      </w:r>
      <w:r w:rsidRPr="0016661A">
        <w:rPr>
          <w:spacing w:val="-54"/>
          <w:sz w:val="28"/>
          <w:szCs w:val="28"/>
        </w:rPr>
        <w:t xml:space="preserve"> </w:t>
      </w:r>
      <w:r w:rsidRPr="0016661A">
        <w:rPr>
          <w:spacing w:val="-5"/>
          <w:sz w:val="28"/>
          <w:szCs w:val="28"/>
        </w:rPr>
        <w:t>8</w:t>
      </w:r>
      <w:r w:rsidRPr="0016661A">
        <w:rPr>
          <w:spacing w:val="-5"/>
          <w:sz w:val="28"/>
          <w:szCs w:val="28"/>
        </w:rPr>
        <w:t>组</w:t>
      </w:r>
      <w:r w:rsidRPr="0016661A">
        <w:rPr>
          <w:spacing w:val="-5"/>
          <w:sz w:val="28"/>
          <w:szCs w:val="28"/>
        </w:rPr>
        <w:t>(4</w:t>
      </w:r>
      <w:r w:rsidRPr="0016661A">
        <w:rPr>
          <w:spacing w:val="-5"/>
          <w:sz w:val="28"/>
          <w:szCs w:val="28"/>
        </w:rPr>
        <w:t>个煅烧罐为</w:t>
      </w:r>
      <w:r w:rsidRPr="0016661A">
        <w:rPr>
          <w:spacing w:val="-38"/>
          <w:sz w:val="28"/>
          <w:szCs w:val="28"/>
        </w:rPr>
        <w:t xml:space="preserve"> </w:t>
      </w:r>
      <w:r w:rsidRPr="0016661A">
        <w:rPr>
          <w:spacing w:val="-5"/>
          <w:sz w:val="28"/>
          <w:szCs w:val="28"/>
        </w:rPr>
        <w:t>1</w:t>
      </w:r>
      <w:r w:rsidRPr="0016661A">
        <w:rPr>
          <w:spacing w:val="-5"/>
          <w:sz w:val="28"/>
          <w:szCs w:val="28"/>
        </w:rPr>
        <w:t>组</w:t>
      </w:r>
      <w:r w:rsidRPr="0016661A">
        <w:rPr>
          <w:spacing w:val="-5"/>
          <w:sz w:val="28"/>
          <w:szCs w:val="28"/>
        </w:rPr>
        <w:t>)</w:t>
      </w:r>
      <w:r w:rsidRPr="0016661A">
        <w:rPr>
          <w:spacing w:val="-5"/>
          <w:sz w:val="28"/>
          <w:szCs w:val="28"/>
        </w:rPr>
        <w:t>共</w:t>
      </w:r>
      <w:r w:rsidRPr="0016661A">
        <w:rPr>
          <w:spacing w:val="-59"/>
          <w:sz w:val="28"/>
          <w:szCs w:val="28"/>
        </w:rPr>
        <w:t xml:space="preserve"> </w:t>
      </w:r>
      <w:r w:rsidRPr="0016661A">
        <w:rPr>
          <w:spacing w:val="-5"/>
          <w:sz w:val="28"/>
          <w:szCs w:val="28"/>
        </w:rPr>
        <w:t>32</w:t>
      </w:r>
      <w:r w:rsidRPr="0016661A">
        <w:rPr>
          <w:spacing w:val="-5"/>
          <w:sz w:val="28"/>
          <w:szCs w:val="28"/>
        </w:rPr>
        <w:t>个煅烧罐；全厂共</w:t>
      </w:r>
      <w:r w:rsidRPr="0016661A">
        <w:rPr>
          <w:sz w:val="28"/>
          <w:szCs w:val="28"/>
        </w:rPr>
        <w:t xml:space="preserve"> </w:t>
      </w:r>
      <w:r w:rsidRPr="0016661A">
        <w:rPr>
          <w:spacing w:val="-4"/>
          <w:sz w:val="28"/>
          <w:szCs w:val="28"/>
        </w:rPr>
        <w:t>配备</w:t>
      </w:r>
      <w:r w:rsidRPr="0016661A">
        <w:rPr>
          <w:spacing w:val="-38"/>
          <w:sz w:val="28"/>
          <w:szCs w:val="28"/>
        </w:rPr>
        <w:t xml:space="preserve"> </w:t>
      </w:r>
      <w:r w:rsidRPr="0016661A">
        <w:rPr>
          <w:spacing w:val="-4"/>
          <w:sz w:val="28"/>
          <w:szCs w:val="28"/>
        </w:rPr>
        <w:t>128</w:t>
      </w:r>
      <w:r w:rsidRPr="0016661A">
        <w:rPr>
          <w:spacing w:val="-4"/>
          <w:sz w:val="28"/>
          <w:szCs w:val="28"/>
        </w:rPr>
        <w:t>个煅烧罐。煅烧余热利用系统</w:t>
      </w:r>
      <w:r w:rsidR="00DF279D" w:rsidRPr="0016661A">
        <w:rPr>
          <w:rFonts w:hint="eastAsia"/>
          <w:spacing w:val="-4"/>
          <w:sz w:val="28"/>
          <w:szCs w:val="28"/>
        </w:rPr>
        <w:t>：</w:t>
      </w:r>
      <w:r w:rsidRPr="0016661A">
        <w:rPr>
          <w:spacing w:val="-4"/>
          <w:sz w:val="28"/>
          <w:szCs w:val="28"/>
        </w:rPr>
        <w:t xml:space="preserve">2 </w:t>
      </w:r>
      <w:r w:rsidRPr="0016661A">
        <w:rPr>
          <w:spacing w:val="-4"/>
          <w:sz w:val="28"/>
          <w:szCs w:val="28"/>
        </w:rPr>
        <w:t>个煅烧</w:t>
      </w:r>
      <w:r w:rsidRPr="0016661A">
        <w:rPr>
          <w:spacing w:val="-5"/>
          <w:sz w:val="28"/>
          <w:szCs w:val="28"/>
        </w:rPr>
        <w:t>车间各配置</w:t>
      </w:r>
      <w:r w:rsidRPr="0016661A">
        <w:rPr>
          <w:spacing w:val="-37"/>
          <w:sz w:val="28"/>
          <w:szCs w:val="28"/>
        </w:rPr>
        <w:t xml:space="preserve"> </w:t>
      </w:r>
      <w:r w:rsidRPr="0016661A">
        <w:rPr>
          <w:spacing w:val="-5"/>
          <w:sz w:val="28"/>
          <w:szCs w:val="28"/>
        </w:rPr>
        <w:t>1</w:t>
      </w:r>
      <w:r w:rsidRPr="0016661A">
        <w:rPr>
          <w:spacing w:val="-5"/>
          <w:sz w:val="28"/>
          <w:szCs w:val="28"/>
        </w:rPr>
        <w:t>台</w:t>
      </w:r>
      <w:r w:rsidRPr="0016661A">
        <w:rPr>
          <w:spacing w:val="-54"/>
          <w:sz w:val="28"/>
          <w:szCs w:val="28"/>
        </w:rPr>
        <w:t xml:space="preserve"> </w:t>
      </w:r>
      <w:r w:rsidRPr="0016661A">
        <w:rPr>
          <w:spacing w:val="-5"/>
          <w:sz w:val="28"/>
          <w:szCs w:val="28"/>
        </w:rPr>
        <w:t>8t/h</w:t>
      </w:r>
      <w:r w:rsidRPr="0016661A">
        <w:rPr>
          <w:spacing w:val="-5"/>
          <w:sz w:val="28"/>
          <w:szCs w:val="28"/>
        </w:rPr>
        <w:t>集汽包，</w:t>
      </w:r>
      <w:r w:rsidRPr="0016661A">
        <w:rPr>
          <w:sz w:val="28"/>
          <w:szCs w:val="28"/>
        </w:rPr>
        <w:t xml:space="preserve"> </w:t>
      </w:r>
      <w:r w:rsidRPr="0016661A">
        <w:rPr>
          <w:spacing w:val="-4"/>
          <w:sz w:val="28"/>
          <w:szCs w:val="28"/>
        </w:rPr>
        <w:t>全厂共配置</w:t>
      </w:r>
      <w:r w:rsidRPr="0016661A">
        <w:rPr>
          <w:spacing w:val="-56"/>
          <w:sz w:val="28"/>
          <w:szCs w:val="28"/>
        </w:rPr>
        <w:t xml:space="preserve"> </w:t>
      </w:r>
      <w:r w:rsidRPr="0016661A">
        <w:rPr>
          <w:spacing w:val="-4"/>
          <w:sz w:val="28"/>
          <w:szCs w:val="28"/>
        </w:rPr>
        <w:t>2</w:t>
      </w:r>
      <w:r w:rsidRPr="0016661A">
        <w:rPr>
          <w:spacing w:val="-4"/>
          <w:sz w:val="28"/>
          <w:szCs w:val="28"/>
        </w:rPr>
        <w:t>台，最终实现供蒸汽能力</w:t>
      </w:r>
      <w:r w:rsidRPr="0016661A">
        <w:rPr>
          <w:spacing w:val="-38"/>
          <w:sz w:val="28"/>
          <w:szCs w:val="28"/>
        </w:rPr>
        <w:t xml:space="preserve"> </w:t>
      </w:r>
      <w:r w:rsidRPr="0016661A">
        <w:rPr>
          <w:spacing w:val="-4"/>
          <w:sz w:val="28"/>
          <w:szCs w:val="28"/>
        </w:rPr>
        <w:t>16t/h</w:t>
      </w:r>
      <w:r w:rsidRPr="0016661A">
        <w:rPr>
          <w:spacing w:val="-30"/>
          <w:sz w:val="28"/>
          <w:szCs w:val="28"/>
        </w:rPr>
        <w:t xml:space="preserve"> </w:t>
      </w:r>
      <w:r w:rsidRPr="0016661A">
        <w:rPr>
          <w:spacing w:val="-4"/>
          <w:sz w:val="28"/>
          <w:szCs w:val="28"/>
        </w:rPr>
        <w:t>。一期已建项目可提供</w:t>
      </w:r>
      <w:r w:rsidRPr="0016661A">
        <w:rPr>
          <w:spacing w:val="-53"/>
          <w:sz w:val="28"/>
          <w:szCs w:val="28"/>
        </w:rPr>
        <w:t xml:space="preserve"> </w:t>
      </w:r>
      <w:r w:rsidRPr="0016661A">
        <w:rPr>
          <w:spacing w:val="-4"/>
          <w:sz w:val="28"/>
          <w:szCs w:val="28"/>
        </w:rPr>
        <w:t>8t/h</w:t>
      </w:r>
      <w:r w:rsidRPr="0016661A">
        <w:rPr>
          <w:spacing w:val="-4"/>
          <w:sz w:val="28"/>
          <w:szCs w:val="28"/>
        </w:rPr>
        <w:t>的供热</w:t>
      </w:r>
      <w:r w:rsidRPr="0016661A">
        <w:rPr>
          <w:sz w:val="28"/>
          <w:szCs w:val="28"/>
        </w:rPr>
        <w:t xml:space="preserve"> </w:t>
      </w:r>
      <w:r w:rsidRPr="0016661A">
        <w:rPr>
          <w:spacing w:val="-2"/>
          <w:sz w:val="28"/>
          <w:szCs w:val="28"/>
        </w:rPr>
        <w:t>能力，二期</w:t>
      </w:r>
      <w:r w:rsidRPr="0016661A">
        <w:rPr>
          <w:spacing w:val="-46"/>
          <w:sz w:val="28"/>
          <w:szCs w:val="28"/>
        </w:rPr>
        <w:t xml:space="preserve"> </w:t>
      </w:r>
      <w:r w:rsidRPr="0016661A">
        <w:rPr>
          <w:spacing w:val="-2"/>
          <w:sz w:val="28"/>
          <w:szCs w:val="28"/>
        </w:rPr>
        <w:t>8t/h</w:t>
      </w:r>
      <w:r w:rsidRPr="0016661A">
        <w:rPr>
          <w:spacing w:val="-2"/>
          <w:sz w:val="28"/>
          <w:szCs w:val="28"/>
        </w:rPr>
        <w:t>余热项目在建。</w:t>
      </w:r>
    </w:p>
    <w:p w14:paraId="17B75C6E" w14:textId="36A368C5" w:rsidR="00FD7F7F" w:rsidRPr="0016661A" w:rsidRDefault="00FD7F7F" w:rsidP="00A36D21">
      <w:pPr>
        <w:snapToGrid w:val="0"/>
        <w:spacing w:line="500" w:lineRule="exact"/>
        <w:ind w:left="125" w:right="172" w:firstLine="584"/>
        <w:rPr>
          <w:sz w:val="28"/>
          <w:szCs w:val="28"/>
        </w:rPr>
      </w:pPr>
      <w:r w:rsidRPr="0016661A">
        <w:rPr>
          <w:spacing w:val="-2"/>
          <w:sz w:val="28"/>
          <w:szCs w:val="28"/>
        </w:rPr>
        <w:t>中碳能源</w:t>
      </w:r>
      <w:r w:rsidRPr="0016661A">
        <w:rPr>
          <w:spacing w:val="-2"/>
          <w:sz w:val="28"/>
          <w:szCs w:val="28"/>
        </w:rPr>
        <w:t>(</w:t>
      </w:r>
      <w:r w:rsidRPr="0016661A">
        <w:rPr>
          <w:spacing w:val="-2"/>
          <w:sz w:val="28"/>
          <w:szCs w:val="28"/>
        </w:rPr>
        <w:t>江苏</w:t>
      </w:r>
      <w:r w:rsidRPr="0016661A">
        <w:rPr>
          <w:spacing w:val="-2"/>
          <w:sz w:val="28"/>
          <w:szCs w:val="28"/>
        </w:rPr>
        <w:t>)</w:t>
      </w:r>
      <w:r w:rsidRPr="0016661A">
        <w:rPr>
          <w:spacing w:val="-2"/>
          <w:sz w:val="28"/>
          <w:szCs w:val="28"/>
        </w:rPr>
        <w:t>有限公司一期工程建设</w:t>
      </w:r>
      <w:r w:rsidRPr="0016661A">
        <w:rPr>
          <w:spacing w:val="-47"/>
          <w:sz w:val="28"/>
          <w:szCs w:val="28"/>
        </w:rPr>
        <w:t xml:space="preserve"> </w:t>
      </w:r>
      <w:r w:rsidRPr="0016661A">
        <w:rPr>
          <w:spacing w:val="-2"/>
          <w:sz w:val="28"/>
          <w:szCs w:val="28"/>
        </w:rPr>
        <w:t>28</w:t>
      </w:r>
      <w:r w:rsidRPr="0016661A">
        <w:rPr>
          <w:spacing w:val="-2"/>
          <w:sz w:val="28"/>
          <w:szCs w:val="28"/>
        </w:rPr>
        <w:t>万吨炭素产品及余热综合利用，</w:t>
      </w:r>
      <w:r w:rsidRPr="0016661A">
        <w:rPr>
          <w:sz w:val="28"/>
          <w:szCs w:val="28"/>
        </w:rPr>
        <w:t xml:space="preserve"> </w:t>
      </w:r>
      <w:r w:rsidRPr="0016661A">
        <w:rPr>
          <w:spacing w:val="-4"/>
          <w:sz w:val="28"/>
          <w:szCs w:val="28"/>
        </w:rPr>
        <w:t>蒸汽供应量为</w:t>
      </w:r>
      <w:r w:rsidRPr="0016661A">
        <w:rPr>
          <w:spacing w:val="-62"/>
          <w:sz w:val="28"/>
          <w:szCs w:val="28"/>
        </w:rPr>
        <w:t xml:space="preserve"> </w:t>
      </w:r>
      <w:r w:rsidRPr="0016661A">
        <w:rPr>
          <w:spacing w:val="-4"/>
          <w:sz w:val="28"/>
          <w:szCs w:val="28"/>
        </w:rPr>
        <w:t>288000t/a</w:t>
      </w:r>
      <w:r w:rsidRPr="0016661A">
        <w:rPr>
          <w:spacing w:val="-42"/>
          <w:sz w:val="28"/>
          <w:szCs w:val="28"/>
        </w:rPr>
        <w:t xml:space="preserve"> </w:t>
      </w:r>
      <w:r w:rsidR="00DF279D" w:rsidRPr="0016661A">
        <w:rPr>
          <w:rFonts w:hint="eastAsia"/>
          <w:spacing w:val="-4"/>
          <w:sz w:val="28"/>
          <w:szCs w:val="28"/>
        </w:rPr>
        <w:t>，</w:t>
      </w:r>
      <w:r w:rsidRPr="0016661A">
        <w:rPr>
          <w:spacing w:val="-4"/>
          <w:sz w:val="28"/>
          <w:szCs w:val="28"/>
        </w:rPr>
        <w:t>目前已经建成</w:t>
      </w:r>
      <w:r w:rsidRPr="0016661A">
        <w:rPr>
          <w:spacing w:val="-5"/>
          <w:sz w:val="28"/>
          <w:szCs w:val="28"/>
        </w:rPr>
        <w:t>投入使用。</w:t>
      </w:r>
    </w:p>
    <w:p w14:paraId="6D697447" w14:textId="4E464D43" w:rsidR="00FD7F7F" w:rsidRPr="0016661A" w:rsidRDefault="00FD7F7F" w:rsidP="00A36D21">
      <w:pPr>
        <w:snapToGrid w:val="0"/>
        <w:spacing w:line="500" w:lineRule="exact"/>
        <w:ind w:left="120" w:right="63" w:firstLine="564"/>
        <w:rPr>
          <w:spacing w:val="-2"/>
          <w:sz w:val="28"/>
          <w:szCs w:val="28"/>
        </w:rPr>
      </w:pPr>
      <w:r w:rsidRPr="0016661A">
        <w:rPr>
          <w:spacing w:val="-2"/>
          <w:sz w:val="28"/>
          <w:szCs w:val="28"/>
        </w:rPr>
        <w:t>江苏金茂源生物化工有限责任公司已建</w:t>
      </w:r>
      <w:r w:rsidRPr="0016661A">
        <w:rPr>
          <w:spacing w:val="-2"/>
          <w:sz w:val="28"/>
          <w:szCs w:val="28"/>
        </w:rPr>
        <w:t xml:space="preserve"> 2</w:t>
      </w:r>
      <w:r w:rsidRPr="0016661A">
        <w:rPr>
          <w:spacing w:val="-2"/>
          <w:sz w:val="28"/>
          <w:szCs w:val="28"/>
        </w:rPr>
        <w:t>台</w:t>
      </w:r>
      <w:r w:rsidRPr="0016661A">
        <w:rPr>
          <w:spacing w:val="-2"/>
          <w:sz w:val="28"/>
          <w:szCs w:val="28"/>
        </w:rPr>
        <w:t xml:space="preserve"> 75t/h</w:t>
      </w:r>
      <w:r w:rsidRPr="0016661A">
        <w:rPr>
          <w:spacing w:val="-2"/>
          <w:sz w:val="28"/>
          <w:szCs w:val="28"/>
        </w:rPr>
        <w:t>燃煤锅炉和</w:t>
      </w:r>
      <w:r w:rsidRPr="0016661A">
        <w:rPr>
          <w:spacing w:val="-2"/>
          <w:sz w:val="28"/>
          <w:szCs w:val="28"/>
        </w:rPr>
        <w:t>1</w:t>
      </w:r>
      <w:r w:rsidRPr="0016661A">
        <w:rPr>
          <w:spacing w:val="-2"/>
          <w:sz w:val="28"/>
          <w:szCs w:val="28"/>
        </w:rPr>
        <w:t>台</w:t>
      </w:r>
      <w:r w:rsidRPr="0016661A">
        <w:rPr>
          <w:spacing w:val="-2"/>
          <w:sz w:val="28"/>
          <w:szCs w:val="28"/>
        </w:rPr>
        <w:t>75t/h</w:t>
      </w:r>
      <w:r w:rsidRPr="0016661A">
        <w:rPr>
          <w:spacing w:val="-2"/>
          <w:sz w:val="28"/>
          <w:szCs w:val="28"/>
        </w:rPr>
        <w:t>沼气锅炉目前已投入运行。</w:t>
      </w:r>
    </w:p>
    <w:p w14:paraId="406EB5C9" w14:textId="25B2B19F" w:rsidR="00FD7F7F" w:rsidRPr="0016661A" w:rsidRDefault="00FD7F7F" w:rsidP="00A36D21">
      <w:pPr>
        <w:snapToGrid w:val="0"/>
        <w:spacing w:line="500" w:lineRule="exact"/>
        <w:ind w:left="120" w:right="63" w:firstLine="564"/>
        <w:rPr>
          <w:spacing w:val="-2"/>
          <w:sz w:val="28"/>
          <w:szCs w:val="28"/>
        </w:rPr>
      </w:pPr>
      <w:r w:rsidRPr="0016661A">
        <w:rPr>
          <w:spacing w:val="-2"/>
          <w:sz w:val="28"/>
          <w:szCs w:val="28"/>
        </w:rPr>
        <w:t>主要服务企业有赣榆区中海骨粉加工有限公司、健发磁性材料有限公司连云港市连大管桩工程有限公司。</w:t>
      </w:r>
    </w:p>
    <w:p w14:paraId="36AE7B00" w14:textId="4D7211B7" w:rsidR="00FD7F7F" w:rsidRPr="0016661A" w:rsidRDefault="00FD7F7F" w:rsidP="00A36D21">
      <w:pPr>
        <w:snapToGrid w:val="0"/>
        <w:spacing w:line="500" w:lineRule="exact"/>
        <w:ind w:left="124" w:right="111" w:firstLine="582"/>
        <w:rPr>
          <w:sz w:val="28"/>
          <w:szCs w:val="28"/>
        </w:rPr>
      </w:pPr>
      <w:r w:rsidRPr="0016661A">
        <w:rPr>
          <w:spacing w:val="3"/>
          <w:sz w:val="28"/>
          <w:szCs w:val="28"/>
        </w:rPr>
        <w:t>园区内其他需热企业主要通过自建锅炉来实现</w:t>
      </w:r>
      <w:r w:rsidRPr="0016661A">
        <w:rPr>
          <w:spacing w:val="2"/>
          <w:sz w:val="28"/>
          <w:szCs w:val="28"/>
        </w:rPr>
        <w:t>正常生产。建有蒸汽锅炉的</w:t>
      </w:r>
      <w:r w:rsidRPr="0016661A">
        <w:rPr>
          <w:sz w:val="28"/>
          <w:szCs w:val="28"/>
        </w:rPr>
        <w:t xml:space="preserve"> </w:t>
      </w:r>
      <w:r w:rsidRPr="0016661A">
        <w:rPr>
          <w:spacing w:val="3"/>
          <w:sz w:val="28"/>
          <w:szCs w:val="28"/>
        </w:rPr>
        <w:t>企业有江苏金茂源生物化工有限责任公司、连云港北港镍业有限公司、江苏东</w:t>
      </w:r>
      <w:r w:rsidRPr="0016661A">
        <w:rPr>
          <w:spacing w:val="2"/>
          <w:sz w:val="28"/>
          <w:szCs w:val="28"/>
        </w:rPr>
        <w:t xml:space="preserve"> </w:t>
      </w:r>
      <w:r w:rsidRPr="0016661A">
        <w:rPr>
          <w:spacing w:val="3"/>
          <w:sz w:val="28"/>
          <w:szCs w:val="28"/>
        </w:rPr>
        <w:t>成生物科技集团有限公司、连云港市云海电源有限公司、连云港龙河酿酒有限</w:t>
      </w:r>
      <w:r w:rsidRPr="0016661A">
        <w:rPr>
          <w:spacing w:val="2"/>
          <w:sz w:val="28"/>
          <w:szCs w:val="28"/>
        </w:rPr>
        <w:t xml:space="preserve"> </w:t>
      </w:r>
      <w:r w:rsidRPr="0016661A">
        <w:rPr>
          <w:spacing w:val="3"/>
          <w:sz w:val="28"/>
          <w:szCs w:val="28"/>
        </w:rPr>
        <w:t>公司，其中江苏金茂源生物化工有限责任公司、连云港龙河酿酒有限公司、江</w:t>
      </w:r>
      <w:r w:rsidRPr="0016661A">
        <w:rPr>
          <w:spacing w:val="-1"/>
          <w:sz w:val="28"/>
          <w:szCs w:val="28"/>
        </w:rPr>
        <w:t>苏东成生物科技集团有限公司为酒精生产企业。</w:t>
      </w:r>
    </w:p>
    <w:p w14:paraId="5EB18325" w14:textId="49845EBC" w:rsidR="00FD7F7F" w:rsidRPr="0016661A" w:rsidRDefault="00FD7F7F" w:rsidP="00A36D21">
      <w:pPr>
        <w:snapToGrid w:val="0"/>
        <w:spacing w:line="500" w:lineRule="exact"/>
        <w:ind w:left="707"/>
        <w:rPr>
          <w:sz w:val="28"/>
          <w:szCs w:val="28"/>
        </w:rPr>
      </w:pPr>
      <w:r w:rsidRPr="0016661A">
        <w:rPr>
          <w:spacing w:val="-2"/>
          <w:sz w:val="28"/>
          <w:szCs w:val="28"/>
        </w:rPr>
        <w:t>园区企业蒸汽锅炉建设现状及用热情况详见表</w:t>
      </w:r>
      <w:r w:rsidRPr="0016661A">
        <w:rPr>
          <w:spacing w:val="-53"/>
          <w:sz w:val="28"/>
          <w:szCs w:val="28"/>
        </w:rPr>
        <w:t xml:space="preserve"> </w:t>
      </w:r>
      <w:r w:rsidRPr="0016661A">
        <w:rPr>
          <w:spacing w:val="-2"/>
          <w:sz w:val="28"/>
          <w:szCs w:val="28"/>
        </w:rPr>
        <w:t>2.</w:t>
      </w:r>
      <w:r w:rsidR="00A36D21" w:rsidRPr="0016661A">
        <w:rPr>
          <w:spacing w:val="-2"/>
          <w:sz w:val="28"/>
          <w:szCs w:val="28"/>
        </w:rPr>
        <w:t>8</w:t>
      </w:r>
      <w:r w:rsidRPr="0016661A">
        <w:rPr>
          <w:spacing w:val="-2"/>
          <w:sz w:val="28"/>
          <w:szCs w:val="28"/>
        </w:rPr>
        <w:t>-4</w:t>
      </w:r>
      <w:r w:rsidRPr="0016661A">
        <w:rPr>
          <w:spacing w:val="-2"/>
          <w:sz w:val="28"/>
          <w:szCs w:val="28"/>
        </w:rPr>
        <w:t>。</w:t>
      </w:r>
    </w:p>
    <w:p w14:paraId="03244660" w14:textId="77777777" w:rsidR="00A36D21" w:rsidRPr="0016661A" w:rsidRDefault="00FD7F7F" w:rsidP="00FD7F7F">
      <w:pPr>
        <w:spacing w:before="212" w:line="212" w:lineRule="auto"/>
        <w:ind w:left="2020"/>
        <w:rPr>
          <w:rFonts w:ascii="宋体" w:hAnsi="宋体" w:cs="宋体"/>
          <w:szCs w:val="24"/>
          <w14:textOutline w14:w="4356" w14:cap="sq" w14:cmpd="sng" w14:algn="ctr">
            <w14:solidFill>
              <w14:srgbClr w14:val="000000"/>
            </w14:solidFill>
            <w14:prstDash w14:val="solid"/>
            <w14:bevel/>
          </w14:textOutline>
        </w:rPr>
      </w:pPr>
      <w:r w:rsidRPr="0016661A">
        <w:rPr>
          <w:rFonts w:ascii="宋体" w:hAnsi="宋体" w:cs="宋体"/>
          <w:szCs w:val="24"/>
          <w14:textOutline w14:w="4356" w14:cap="sq" w14:cmpd="sng" w14:algn="ctr">
            <w14:solidFill>
              <w14:srgbClr w14:val="000000"/>
            </w14:solidFill>
            <w14:prstDash w14:val="solid"/>
            <w14:bevel/>
          </w14:textOutline>
        </w:rPr>
        <w:t>表</w:t>
      </w:r>
      <w:r w:rsidRPr="0016661A">
        <w:rPr>
          <w:rFonts w:ascii="宋体" w:hAnsi="宋体" w:cs="宋体"/>
          <w:spacing w:val="-54"/>
          <w:szCs w:val="24"/>
        </w:rPr>
        <w:t xml:space="preserve"> </w:t>
      </w:r>
      <w:r w:rsidRPr="0016661A">
        <w:rPr>
          <w:rFonts w:eastAsia="Times New Roman"/>
          <w:b/>
          <w:bCs/>
          <w:szCs w:val="24"/>
        </w:rPr>
        <w:t>2.</w:t>
      </w:r>
      <w:r w:rsidR="00A36D21" w:rsidRPr="0016661A">
        <w:rPr>
          <w:rFonts w:eastAsia="Times New Roman"/>
          <w:b/>
          <w:bCs/>
          <w:szCs w:val="24"/>
        </w:rPr>
        <w:t>8</w:t>
      </w:r>
      <w:r w:rsidRPr="0016661A">
        <w:rPr>
          <w:rFonts w:eastAsia="Times New Roman"/>
          <w:b/>
          <w:bCs/>
          <w:szCs w:val="24"/>
        </w:rPr>
        <w:t xml:space="preserve">-4    </w:t>
      </w:r>
      <w:r w:rsidRPr="0016661A">
        <w:rPr>
          <w:rFonts w:ascii="宋体" w:hAnsi="宋体" w:cs="宋体"/>
          <w:szCs w:val="24"/>
          <w14:textOutline w14:w="4356" w14:cap="sq" w14:cmpd="sng" w14:algn="ctr">
            <w14:solidFill>
              <w14:srgbClr w14:val="000000"/>
            </w14:solidFill>
            <w14:prstDash w14:val="solid"/>
            <w14:bevel/>
          </w14:textOutline>
        </w:rPr>
        <w:t>园区企业蒸汽锅炉建设现状及用热情况一览表</w:t>
      </w:r>
    </w:p>
    <w:tbl>
      <w:tblPr>
        <w:tblW w:w="5000" w:type="pct"/>
        <w:tblLook w:val="04A0" w:firstRow="1" w:lastRow="0" w:firstColumn="1" w:lastColumn="0" w:noHBand="0" w:noVBand="1"/>
      </w:tblPr>
      <w:tblGrid>
        <w:gridCol w:w="958"/>
        <w:gridCol w:w="3569"/>
        <w:gridCol w:w="3827"/>
        <w:gridCol w:w="1490"/>
      </w:tblGrid>
      <w:tr w:rsidR="0016661A" w:rsidRPr="0016661A" w14:paraId="587ABAC3" w14:textId="77777777" w:rsidTr="00A36D21">
        <w:trPr>
          <w:trHeight w:val="284"/>
        </w:trPr>
        <w:tc>
          <w:tcPr>
            <w:tcW w:w="48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AC72BF" w14:textId="77777777" w:rsidR="00A36D21" w:rsidRPr="0016661A" w:rsidRDefault="00A36D21" w:rsidP="00A36D21">
            <w:pPr>
              <w:jc w:val="center"/>
              <w:rPr>
                <w:b/>
                <w:bCs/>
                <w:sz w:val="21"/>
                <w:szCs w:val="21"/>
              </w:rPr>
            </w:pPr>
            <w:r w:rsidRPr="0016661A">
              <w:rPr>
                <w:b/>
                <w:bCs/>
                <w:sz w:val="21"/>
                <w:szCs w:val="21"/>
              </w:rPr>
              <w:t>序号</w:t>
            </w:r>
          </w:p>
        </w:tc>
        <w:tc>
          <w:tcPr>
            <w:tcW w:w="1813" w:type="pct"/>
            <w:tcBorders>
              <w:top w:val="single" w:sz="8" w:space="0" w:color="000000"/>
              <w:left w:val="nil"/>
              <w:bottom w:val="single" w:sz="8" w:space="0" w:color="000000"/>
              <w:right w:val="single" w:sz="8" w:space="0" w:color="000000"/>
            </w:tcBorders>
            <w:shd w:val="clear" w:color="auto" w:fill="auto"/>
            <w:vAlign w:val="center"/>
            <w:hideMark/>
          </w:tcPr>
          <w:p w14:paraId="6FBAC0C2" w14:textId="77777777" w:rsidR="00A36D21" w:rsidRPr="0016661A" w:rsidRDefault="00A36D21" w:rsidP="00A36D21">
            <w:pPr>
              <w:jc w:val="center"/>
              <w:rPr>
                <w:b/>
                <w:bCs/>
                <w:sz w:val="21"/>
                <w:szCs w:val="21"/>
              </w:rPr>
            </w:pPr>
            <w:r w:rsidRPr="0016661A">
              <w:rPr>
                <w:b/>
                <w:bCs/>
                <w:sz w:val="21"/>
                <w:szCs w:val="21"/>
              </w:rPr>
              <w:t>企业</w:t>
            </w:r>
          </w:p>
        </w:tc>
        <w:tc>
          <w:tcPr>
            <w:tcW w:w="1944" w:type="pct"/>
            <w:tcBorders>
              <w:top w:val="single" w:sz="8" w:space="0" w:color="000000"/>
              <w:left w:val="nil"/>
              <w:bottom w:val="single" w:sz="8" w:space="0" w:color="000000"/>
              <w:right w:val="single" w:sz="8" w:space="0" w:color="000000"/>
            </w:tcBorders>
            <w:shd w:val="clear" w:color="auto" w:fill="auto"/>
            <w:vAlign w:val="center"/>
            <w:hideMark/>
          </w:tcPr>
          <w:p w14:paraId="6A81CC3C" w14:textId="77777777" w:rsidR="00A36D21" w:rsidRPr="0016661A" w:rsidRDefault="00A36D21" w:rsidP="00A36D21">
            <w:pPr>
              <w:ind w:firstLineChars="700" w:firstLine="1476"/>
              <w:rPr>
                <w:b/>
                <w:bCs/>
                <w:sz w:val="21"/>
                <w:szCs w:val="21"/>
              </w:rPr>
            </w:pPr>
            <w:r w:rsidRPr="0016661A">
              <w:rPr>
                <w:b/>
                <w:bCs/>
                <w:sz w:val="21"/>
                <w:szCs w:val="21"/>
              </w:rPr>
              <w:t>供热来源</w:t>
            </w:r>
          </w:p>
        </w:tc>
        <w:tc>
          <w:tcPr>
            <w:tcW w:w="757" w:type="pct"/>
            <w:tcBorders>
              <w:top w:val="single" w:sz="8" w:space="0" w:color="000000"/>
              <w:left w:val="nil"/>
              <w:bottom w:val="single" w:sz="8" w:space="0" w:color="000000"/>
              <w:right w:val="single" w:sz="8" w:space="0" w:color="000000"/>
            </w:tcBorders>
            <w:shd w:val="clear" w:color="auto" w:fill="auto"/>
            <w:vAlign w:val="center"/>
            <w:hideMark/>
          </w:tcPr>
          <w:p w14:paraId="1084FA15" w14:textId="77777777" w:rsidR="00A36D21" w:rsidRPr="0016661A" w:rsidRDefault="00A36D21" w:rsidP="00A36D21">
            <w:pPr>
              <w:ind w:firstLineChars="200" w:firstLine="422"/>
              <w:rPr>
                <w:b/>
                <w:bCs/>
                <w:sz w:val="21"/>
                <w:szCs w:val="21"/>
              </w:rPr>
            </w:pPr>
            <w:r w:rsidRPr="0016661A">
              <w:rPr>
                <w:b/>
                <w:bCs/>
                <w:sz w:val="21"/>
                <w:szCs w:val="21"/>
              </w:rPr>
              <w:t>备注</w:t>
            </w:r>
          </w:p>
        </w:tc>
      </w:tr>
      <w:tr w:rsidR="0016661A" w:rsidRPr="0016661A" w14:paraId="7BF7A43A" w14:textId="77777777" w:rsidTr="00A36D21">
        <w:trPr>
          <w:trHeight w:val="284"/>
        </w:trPr>
        <w:tc>
          <w:tcPr>
            <w:tcW w:w="486" w:type="pct"/>
            <w:tcBorders>
              <w:top w:val="nil"/>
              <w:left w:val="single" w:sz="8" w:space="0" w:color="000000"/>
              <w:bottom w:val="single" w:sz="8" w:space="0" w:color="000000"/>
              <w:right w:val="single" w:sz="8" w:space="0" w:color="000000"/>
            </w:tcBorders>
            <w:shd w:val="clear" w:color="auto" w:fill="auto"/>
            <w:vAlign w:val="center"/>
            <w:hideMark/>
          </w:tcPr>
          <w:p w14:paraId="775BC173" w14:textId="77777777" w:rsidR="00A36D21" w:rsidRPr="0016661A" w:rsidRDefault="00A36D21" w:rsidP="00A36D21">
            <w:pPr>
              <w:ind w:firstLineChars="12" w:firstLine="25"/>
              <w:jc w:val="center"/>
              <w:rPr>
                <w:sz w:val="21"/>
                <w:szCs w:val="21"/>
              </w:rPr>
            </w:pPr>
            <w:r w:rsidRPr="0016661A">
              <w:rPr>
                <w:sz w:val="21"/>
                <w:szCs w:val="21"/>
              </w:rPr>
              <w:t>1</w:t>
            </w:r>
          </w:p>
        </w:tc>
        <w:tc>
          <w:tcPr>
            <w:tcW w:w="1813" w:type="pct"/>
            <w:tcBorders>
              <w:top w:val="nil"/>
              <w:left w:val="nil"/>
              <w:bottom w:val="single" w:sz="8" w:space="0" w:color="000000"/>
              <w:right w:val="single" w:sz="8" w:space="0" w:color="000000"/>
            </w:tcBorders>
            <w:shd w:val="clear" w:color="auto" w:fill="auto"/>
            <w:vAlign w:val="center"/>
            <w:hideMark/>
          </w:tcPr>
          <w:p w14:paraId="16194739" w14:textId="77777777" w:rsidR="00A36D21" w:rsidRPr="0016661A" w:rsidRDefault="00A36D21" w:rsidP="00A36D21">
            <w:pPr>
              <w:jc w:val="center"/>
              <w:rPr>
                <w:sz w:val="21"/>
                <w:szCs w:val="21"/>
              </w:rPr>
            </w:pPr>
            <w:r w:rsidRPr="0016661A">
              <w:rPr>
                <w:sz w:val="21"/>
                <w:szCs w:val="21"/>
              </w:rPr>
              <w:t>江苏金茂源生物化工有限责任公司</w:t>
            </w:r>
          </w:p>
        </w:tc>
        <w:tc>
          <w:tcPr>
            <w:tcW w:w="1944" w:type="pct"/>
            <w:tcBorders>
              <w:top w:val="nil"/>
              <w:left w:val="nil"/>
              <w:bottom w:val="single" w:sz="8" w:space="0" w:color="000000"/>
              <w:right w:val="single" w:sz="8" w:space="0" w:color="000000"/>
            </w:tcBorders>
            <w:shd w:val="clear" w:color="auto" w:fill="auto"/>
            <w:vAlign w:val="center"/>
            <w:hideMark/>
          </w:tcPr>
          <w:p w14:paraId="62CE25A7" w14:textId="6CAA05D8" w:rsidR="00A36D21" w:rsidRPr="0016661A" w:rsidRDefault="00A36D21" w:rsidP="00A36D21">
            <w:pPr>
              <w:ind w:firstLineChars="200" w:firstLine="420"/>
              <w:rPr>
                <w:sz w:val="21"/>
                <w:szCs w:val="21"/>
              </w:rPr>
            </w:pPr>
            <w:r w:rsidRPr="0016661A">
              <w:rPr>
                <w:sz w:val="21"/>
                <w:szCs w:val="21"/>
              </w:rPr>
              <w:t>集中供热、</w:t>
            </w:r>
            <w:r w:rsidRPr="0016661A">
              <w:rPr>
                <w:sz w:val="21"/>
                <w:szCs w:val="21"/>
              </w:rPr>
              <w:t>1</w:t>
            </w:r>
            <w:r w:rsidRPr="0016661A">
              <w:rPr>
                <w:sz w:val="21"/>
                <w:szCs w:val="21"/>
              </w:rPr>
              <w:t>台</w:t>
            </w:r>
            <w:r w:rsidRPr="0016661A">
              <w:rPr>
                <w:sz w:val="21"/>
                <w:szCs w:val="21"/>
              </w:rPr>
              <w:t>75t/h</w:t>
            </w:r>
            <w:r w:rsidRPr="0016661A">
              <w:rPr>
                <w:sz w:val="21"/>
                <w:szCs w:val="21"/>
              </w:rPr>
              <w:t>沼气锅炉</w:t>
            </w:r>
          </w:p>
        </w:tc>
        <w:tc>
          <w:tcPr>
            <w:tcW w:w="757" w:type="pct"/>
            <w:tcBorders>
              <w:top w:val="nil"/>
              <w:left w:val="nil"/>
              <w:bottom w:val="single" w:sz="8" w:space="0" w:color="000000"/>
              <w:right w:val="single" w:sz="8" w:space="0" w:color="000000"/>
            </w:tcBorders>
            <w:shd w:val="clear" w:color="auto" w:fill="auto"/>
            <w:vAlign w:val="center"/>
            <w:hideMark/>
          </w:tcPr>
          <w:p w14:paraId="1987709B" w14:textId="77777777" w:rsidR="00A36D21" w:rsidRPr="0016661A" w:rsidRDefault="00A36D21" w:rsidP="00A36D21">
            <w:pPr>
              <w:ind w:firstLineChars="300" w:firstLine="630"/>
              <w:rPr>
                <w:sz w:val="21"/>
                <w:szCs w:val="21"/>
              </w:rPr>
            </w:pPr>
            <w:r w:rsidRPr="0016661A">
              <w:rPr>
                <w:sz w:val="21"/>
                <w:szCs w:val="21"/>
              </w:rPr>
              <w:t>-</w:t>
            </w:r>
          </w:p>
        </w:tc>
      </w:tr>
      <w:tr w:rsidR="0016661A" w:rsidRPr="0016661A" w14:paraId="13711E0B" w14:textId="77777777" w:rsidTr="00A36D21">
        <w:trPr>
          <w:trHeight w:val="284"/>
        </w:trPr>
        <w:tc>
          <w:tcPr>
            <w:tcW w:w="486" w:type="pct"/>
            <w:tcBorders>
              <w:top w:val="nil"/>
              <w:left w:val="single" w:sz="8" w:space="0" w:color="000000"/>
              <w:bottom w:val="single" w:sz="8" w:space="0" w:color="000000"/>
              <w:right w:val="single" w:sz="8" w:space="0" w:color="000000"/>
            </w:tcBorders>
            <w:shd w:val="clear" w:color="auto" w:fill="auto"/>
            <w:vAlign w:val="center"/>
            <w:hideMark/>
          </w:tcPr>
          <w:p w14:paraId="66642E91" w14:textId="77777777" w:rsidR="00A36D21" w:rsidRPr="0016661A" w:rsidRDefault="00A36D21" w:rsidP="00A36D21">
            <w:pPr>
              <w:ind w:firstLineChars="12" w:firstLine="25"/>
              <w:jc w:val="center"/>
              <w:rPr>
                <w:sz w:val="21"/>
                <w:szCs w:val="21"/>
              </w:rPr>
            </w:pPr>
            <w:r w:rsidRPr="0016661A">
              <w:rPr>
                <w:sz w:val="21"/>
                <w:szCs w:val="21"/>
              </w:rPr>
              <w:t>3</w:t>
            </w:r>
          </w:p>
        </w:tc>
        <w:tc>
          <w:tcPr>
            <w:tcW w:w="1813" w:type="pct"/>
            <w:tcBorders>
              <w:top w:val="nil"/>
              <w:left w:val="nil"/>
              <w:bottom w:val="single" w:sz="8" w:space="0" w:color="000000"/>
              <w:right w:val="single" w:sz="8" w:space="0" w:color="000000"/>
            </w:tcBorders>
            <w:shd w:val="clear" w:color="auto" w:fill="auto"/>
            <w:vAlign w:val="center"/>
            <w:hideMark/>
          </w:tcPr>
          <w:p w14:paraId="2C5B674A" w14:textId="77777777" w:rsidR="00A36D21" w:rsidRPr="0016661A" w:rsidRDefault="00A36D21" w:rsidP="00A36D21">
            <w:pPr>
              <w:jc w:val="center"/>
              <w:rPr>
                <w:sz w:val="21"/>
                <w:szCs w:val="21"/>
              </w:rPr>
            </w:pPr>
            <w:r w:rsidRPr="0016661A">
              <w:rPr>
                <w:sz w:val="21"/>
                <w:szCs w:val="21"/>
              </w:rPr>
              <w:t>赣榆区中海骨粉加工有限公司</w:t>
            </w:r>
          </w:p>
        </w:tc>
        <w:tc>
          <w:tcPr>
            <w:tcW w:w="1944" w:type="pct"/>
            <w:tcBorders>
              <w:top w:val="nil"/>
              <w:left w:val="nil"/>
              <w:bottom w:val="single" w:sz="8" w:space="0" w:color="000000"/>
              <w:right w:val="single" w:sz="8" w:space="0" w:color="000000"/>
            </w:tcBorders>
            <w:shd w:val="clear" w:color="auto" w:fill="auto"/>
            <w:vAlign w:val="center"/>
            <w:hideMark/>
          </w:tcPr>
          <w:p w14:paraId="499649F7" w14:textId="77777777" w:rsidR="00A36D21" w:rsidRPr="0016661A" w:rsidRDefault="00A36D21" w:rsidP="00A36D21">
            <w:pPr>
              <w:ind w:firstLineChars="700" w:firstLine="1470"/>
              <w:rPr>
                <w:sz w:val="21"/>
                <w:szCs w:val="21"/>
              </w:rPr>
            </w:pPr>
            <w:r w:rsidRPr="0016661A">
              <w:rPr>
                <w:sz w:val="21"/>
                <w:szCs w:val="21"/>
              </w:rPr>
              <w:t>集中供热</w:t>
            </w:r>
          </w:p>
        </w:tc>
        <w:tc>
          <w:tcPr>
            <w:tcW w:w="757" w:type="pct"/>
            <w:tcBorders>
              <w:top w:val="nil"/>
              <w:left w:val="nil"/>
              <w:bottom w:val="single" w:sz="8" w:space="0" w:color="000000"/>
              <w:right w:val="single" w:sz="8" w:space="0" w:color="000000"/>
            </w:tcBorders>
            <w:shd w:val="clear" w:color="auto" w:fill="auto"/>
            <w:vAlign w:val="center"/>
            <w:hideMark/>
          </w:tcPr>
          <w:p w14:paraId="25A05888" w14:textId="77777777" w:rsidR="00A36D21" w:rsidRPr="0016661A" w:rsidRDefault="00A36D21" w:rsidP="00A36D21">
            <w:pPr>
              <w:ind w:firstLineChars="300" w:firstLine="630"/>
              <w:rPr>
                <w:sz w:val="21"/>
                <w:szCs w:val="21"/>
              </w:rPr>
            </w:pPr>
            <w:r w:rsidRPr="0016661A">
              <w:rPr>
                <w:sz w:val="21"/>
                <w:szCs w:val="21"/>
              </w:rPr>
              <w:t>-</w:t>
            </w:r>
          </w:p>
        </w:tc>
      </w:tr>
      <w:tr w:rsidR="0016661A" w:rsidRPr="0016661A" w14:paraId="261D8797" w14:textId="77777777" w:rsidTr="00A36D21">
        <w:trPr>
          <w:trHeight w:val="284"/>
        </w:trPr>
        <w:tc>
          <w:tcPr>
            <w:tcW w:w="486" w:type="pct"/>
            <w:tcBorders>
              <w:top w:val="nil"/>
              <w:left w:val="single" w:sz="8" w:space="0" w:color="000000"/>
              <w:bottom w:val="single" w:sz="8" w:space="0" w:color="000000"/>
              <w:right w:val="single" w:sz="8" w:space="0" w:color="000000"/>
            </w:tcBorders>
            <w:shd w:val="clear" w:color="auto" w:fill="auto"/>
            <w:vAlign w:val="center"/>
            <w:hideMark/>
          </w:tcPr>
          <w:p w14:paraId="759A4E28" w14:textId="77777777" w:rsidR="00A36D21" w:rsidRPr="0016661A" w:rsidRDefault="00A36D21" w:rsidP="00A36D21">
            <w:pPr>
              <w:ind w:firstLineChars="12" w:firstLine="25"/>
              <w:jc w:val="center"/>
              <w:rPr>
                <w:sz w:val="21"/>
                <w:szCs w:val="21"/>
              </w:rPr>
            </w:pPr>
            <w:r w:rsidRPr="0016661A">
              <w:rPr>
                <w:sz w:val="21"/>
                <w:szCs w:val="21"/>
              </w:rPr>
              <w:t>4</w:t>
            </w:r>
          </w:p>
        </w:tc>
        <w:tc>
          <w:tcPr>
            <w:tcW w:w="1813" w:type="pct"/>
            <w:tcBorders>
              <w:top w:val="nil"/>
              <w:left w:val="nil"/>
              <w:bottom w:val="single" w:sz="8" w:space="0" w:color="000000"/>
              <w:right w:val="single" w:sz="8" w:space="0" w:color="000000"/>
            </w:tcBorders>
            <w:shd w:val="clear" w:color="auto" w:fill="auto"/>
            <w:vAlign w:val="center"/>
            <w:hideMark/>
          </w:tcPr>
          <w:p w14:paraId="3BB53D48" w14:textId="77777777" w:rsidR="00A36D21" w:rsidRPr="0016661A" w:rsidRDefault="00A36D21" w:rsidP="00A36D21">
            <w:pPr>
              <w:jc w:val="center"/>
              <w:rPr>
                <w:sz w:val="21"/>
                <w:szCs w:val="21"/>
              </w:rPr>
            </w:pPr>
            <w:r w:rsidRPr="0016661A">
              <w:rPr>
                <w:sz w:val="21"/>
                <w:szCs w:val="21"/>
              </w:rPr>
              <w:t>连云港北港镍业有限公司</w:t>
            </w:r>
          </w:p>
        </w:tc>
        <w:tc>
          <w:tcPr>
            <w:tcW w:w="1944" w:type="pct"/>
            <w:tcBorders>
              <w:top w:val="nil"/>
              <w:left w:val="nil"/>
              <w:bottom w:val="single" w:sz="8" w:space="0" w:color="000000"/>
              <w:right w:val="single" w:sz="8" w:space="0" w:color="000000"/>
            </w:tcBorders>
            <w:shd w:val="clear" w:color="auto" w:fill="auto"/>
            <w:vAlign w:val="center"/>
            <w:hideMark/>
          </w:tcPr>
          <w:p w14:paraId="32FCCA99" w14:textId="3ECB7717" w:rsidR="00A36D21" w:rsidRPr="0016661A" w:rsidRDefault="00A36D21" w:rsidP="00A36D21">
            <w:pPr>
              <w:ind w:firstLineChars="600" w:firstLine="1260"/>
              <w:rPr>
                <w:sz w:val="21"/>
                <w:szCs w:val="21"/>
              </w:rPr>
            </w:pPr>
            <w:r w:rsidRPr="0016661A">
              <w:rPr>
                <w:sz w:val="21"/>
                <w:szCs w:val="21"/>
              </w:rPr>
              <w:t>0.5t/h</w:t>
            </w:r>
            <w:r w:rsidRPr="0016661A">
              <w:rPr>
                <w:sz w:val="21"/>
                <w:szCs w:val="21"/>
              </w:rPr>
              <w:t>煤气锅炉</w:t>
            </w:r>
          </w:p>
        </w:tc>
        <w:tc>
          <w:tcPr>
            <w:tcW w:w="757" w:type="pct"/>
            <w:tcBorders>
              <w:top w:val="nil"/>
              <w:left w:val="nil"/>
              <w:bottom w:val="single" w:sz="8" w:space="0" w:color="000000"/>
              <w:right w:val="single" w:sz="8" w:space="0" w:color="000000"/>
            </w:tcBorders>
            <w:shd w:val="clear" w:color="auto" w:fill="auto"/>
            <w:vAlign w:val="center"/>
            <w:hideMark/>
          </w:tcPr>
          <w:p w14:paraId="26F52873" w14:textId="77777777" w:rsidR="00A36D21" w:rsidRPr="0016661A" w:rsidRDefault="00A36D21" w:rsidP="00A36D21">
            <w:pPr>
              <w:ind w:firstLineChars="100" w:firstLine="210"/>
              <w:rPr>
                <w:sz w:val="21"/>
                <w:szCs w:val="21"/>
              </w:rPr>
            </w:pPr>
            <w:r w:rsidRPr="0016661A">
              <w:rPr>
                <w:sz w:val="21"/>
                <w:szCs w:val="21"/>
              </w:rPr>
              <w:t>批复建设</w:t>
            </w:r>
          </w:p>
        </w:tc>
      </w:tr>
      <w:tr w:rsidR="0016661A" w:rsidRPr="0016661A" w14:paraId="007A11CA" w14:textId="77777777" w:rsidTr="00A36D21">
        <w:trPr>
          <w:trHeight w:val="284"/>
        </w:trPr>
        <w:tc>
          <w:tcPr>
            <w:tcW w:w="486" w:type="pct"/>
            <w:tcBorders>
              <w:top w:val="nil"/>
              <w:left w:val="single" w:sz="8" w:space="0" w:color="000000"/>
              <w:bottom w:val="single" w:sz="8" w:space="0" w:color="000000"/>
              <w:right w:val="single" w:sz="8" w:space="0" w:color="000000"/>
            </w:tcBorders>
            <w:shd w:val="clear" w:color="auto" w:fill="auto"/>
            <w:vAlign w:val="center"/>
            <w:hideMark/>
          </w:tcPr>
          <w:p w14:paraId="55E76E17" w14:textId="77777777" w:rsidR="00A36D21" w:rsidRPr="0016661A" w:rsidRDefault="00A36D21" w:rsidP="00A36D21">
            <w:pPr>
              <w:ind w:firstLineChars="12" w:firstLine="25"/>
              <w:jc w:val="center"/>
              <w:rPr>
                <w:sz w:val="21"/>
                <w:szCs w:val="21"/>
              </w:rPr>
            </w:pPr>
            <w:r w:rsidRPr="0016661A">
              <w:rPr>
                <w:sz w:val="21"/>
                <w:szCs w:val="21"/>
              </w:rPr>
              <w:t>5</w:t>
            </w:r>
          </w:p>
        </w:tc>
        <w:tc>
          <w:tcPr>
            <w:tcW w:w="1813" w:type="pct"/>
            <w:tcBorders>
              <w:top w:val="nil"/>
              <w:left w:val="nil"/>
              <w:bottom w:val="single" w:sz="8" w:space="0" w:color="000000"/>
              <w:right w:val="single" w:sz="8" w:space="0" w:color="000000"/>
            </w:tcBorders>
            <w:shd w:val="clear" w:color="auto" w:fill="auto"/>
            <w:vAlign w:val="center"/>
            <w:hideMark/>
          </w:tcPr>
          <w:p w14:paraId="2A775813" w14:textId="77777777" w:rsidR="00A36D21" w:rsidRPr="0016661A" w:rsidRDefault="00A36D21" w:rsidP="00A36D21">
            <w:pPr>
              <w:jc w:val="center"/>
              <w:rPr>
                <w:sz w:val="21"/>
                <w:szCs w:val="21"/>
              </w:rPr>
            </w:pPr>
            <w:r w:rsidRPr="0016661A">
              <w:rPr>
                <w:sz w:val="21"/>
                <w:szCs w:val="21"/>
              </w:rPr>
              <w:t>江苏东成生物科技集团有限公司</w:t>
            </w:r>
          </w:p>
        </w:tc>
        <w:tc>
          <w:tcPr>
            <w:tcW w:w="1944" w:type="pct"/>
            <w:tcBorders>
              <w:top w:val="nil"/>
              <w:left w:val="nil"/>
              <w:bottom w:val="single" w:sz="8" w:space="0" w:color="000000"/>
              <w:right w:val="single" w:sz="8" w:space="0" w:color="000000"/>
            </w:tcBorders>
            <w:shd w:val="clear" w:color="auto" w:fill="auto"/>
            <w:vAlign w:val="center"/>
            <w:hideMark/>
          </w:tcPr>
          <w:p w14:paraId="3F7AA413" w14:textId="1EA48F97" w:rsidR="00A36D21" w:rsidRPr="0016661A" w:rsidRDefault="00A36D21" w:rsidP="00A36D21">
            <w:pPr>
              <w:ind w:firstLineChars="300" w:firstLine="630"/>
              <w:rPr>
                <w:sz w:val="21"/>
                <w:szCs w:val="21"/>
              </w:rPr>
            </w:pPr>
            <w:r w:rsidRPr="0016661A">
              <w:rPr>
                <w:sz w:val="21"/>
                <w:szCs w:val="21"/>
              </w:rPr>
              <w:t>35t/h</w:t>
            </w:r>
            <w:r w:rsidRPr="0016661A">
              <w:rPr>
                <w:sz w:val="21"/>
                <w:szCs w:val="21"/>
              </w:rPr>
              <w:t>沼气、生物质混燃锅炉</w:t>
            </w:r>
          </w:p>
        </w:tc>
        <w:tc>
          <w:tcPr>
            <w:tcW w:w="757" w:type="pct"/>
            <w:tcBorders>
              <w:top w:val="nil"/>
              <w:left w:val="nil"/>
              <w:bottom w:val="single" w:sz="8" w:space="0" w:color="000000"/>
              <w:right w:val="single" w:sz="8" w:space="0" w:color="000000"/>
            </w:tcBorders>
            <w:shd w:val="clear" w:color="auto" w:fill="auto"/>
            <w:vAlign w:val="center"/>
            <w:hideMark/>
          </w:tcPr>
          <w:p w14:paraId="5EF53834" w14:textId="77777777" w:rsidR="00A36D21" w:rsidRPr="0016661A" w:rsidRDefault="00A36D21" w:rsidP="00A36D21">
            <w:pPr>
              <w:ind w:firstLineChars="100" w:firstLine="210"/>
              <w:rPr>
                <w:sz w:val="21"/>
                <w:szCs w:val="21"/>
              </w:rPr>
            </w:pPr>
            <w:r w:rsidRPr="0016661A">
              <w:rPr>
                <w:sz w:val="21"/>
                <w:szCs w:val="21"/>
              </w:rPr>
              <w:t>批复建设</w:t>
            </w:r>
          </w:p>
        </w:tc>
      </w:tr>
      <w:tr w:rsidR="0016661A" w:rsidRPr="0016661A" w14:paraId="0652FC1C" w14:textId="77777777" w:rsidTr="00A36D21">
        <w:trPr>
          <w:trHeight w:val="284"/>
        </w:trPr>
        <w:tc>
          <w:tcPr>
            <w:tcW w:w="486" w:type="pct"/>
            <w:tcBorders>
              <w:top w:val="nil"/>
              <w:left w:val="single" w:sz="8" w:space="0" w:color="000000"/>
              <w:bottom w:val="single" w:sz="8" w:space="0" w:color="000000"/>
              <w:right w:val="single" w:sz="8" w:space="0" w:color="000000"/>
            </w:tcBorders>
            <w:shd w:val="clear" w:color="auto" w:fill="auto"/>
            <w:vAlign w:val="center"/>
            <w:hideMark/>
          </w:tcPr>
          <w:p w14:paraId="66091F43" w14:textId="77777777" w:rsidR="00A36D21" w:rsidRPr="0016661A" w:rsidRDefault="00A36D21" w:rsidP="00A36D21">
            <w:pPr>
              <w:ind w:firstLineChars="12" w:firstLine="25"/>
              <w:jc w:val="center"/>
              <w:rPr>
                <w:sz w:val="21"/>
                <w:szCs w:val="21"/>
              </w:rPr>
            </w:pPr>
            <w:r w:rsidRPr="0016661A">
              <w:rPr>
                <w:sz w:val="21"/>
                <w:szCs w:val="21"/>
              </w:rPr>
              <w:t>6</w:t>
            </w:r>
          </w:p>
        </w:tc>
        <w:tc>
          <w:tcPr>
            <w:tcW w:w="1813" w:type="pct"/>
            <w:tcBorders>
              <w:top w:val="nil"/>
              <w:left w:val="nil"/>
              <w:bottom w:val="single" w:sz="8" w:space="0" w:color="000000"/>
              <w:right w:val="single" w:sz="8" w:space="0" w:color="000000"/>
            </w:tcBorders>
            <w:shd w:val="clear" w:color="auto" w:fill="auto"/>
            <w:vAlign w:val="center"/>
            <w:hideMark/>
          </w:tcPr>
          <w:p w14:paraId="070145FB" w14:textId="77777777" w:rsidR="00A36D21" w:rsidRPr="0016661A" w:rsidRDefault="00A36D21" w:rsidP="00A36D21">
            <w:pPr>
              <w:jc w:val="center"/>
              <w:rPr>
                <w:sz w:val="21"/>
                <w:szCs w:val="21"/>
              </w:rPr>
            </w:pPr>
            <w:r w:rsidRPr="0016661A">
              <w:rPr>
                <w:sz w:val="21"/>
                <w:szCs w:val="21"/>
              </w:rPr>
              <w:t>连云港市云海电源有限公司</w:t>
            </w:r>
          </w:p>
        </w:tc>
        <w:tc>
          <w:tcPr>
            <w:tcW w:w="1944" w:type="pct"/>
            <w:tcBorders>
              <w:top w:val="nil"/>
              <w:left w:val="nil"/>
              <w:bottom w:val="single" w:sz="8" w:space="0" w:color="000000"/>
              <w:right w:val="single" w:sz="8" w:space="0" w:color="000000"/>
            </w:tcBorders>
            <w:shd w:val="clear" w:color="auto" w:fill="auto"/>
            <w:vAlign w:val="center"/>
            <w:hideMark/>
          </w:tcPr>
          <w:p w14:paraId="56E657B1" w14:textId="7077CB9F" w:rsidR="00A36D21" w:rsidRPr="0016661A" w:rsidRDefault="00A36D21" w:rsidP="00A36D21">
            <w:pPr>
              <w:ind w:firstLineChars="600" w:firstLine="1260"/>
              <w:rPr>
                <w:sz w:val="21"/>
                <w:szCs w:val="21"/>
              </w:rPr>
            </w:pPr>
            <w:r w:rsidRPr="0016661A">
              <w:rPr>
                <w:sz w:val="21"/>
                <w:szCs w:val="21"/>
              </w:rPr>
              <w:t>4t/h</w:t>
            </w:r>
            <w:r w:rsidRPr="0016661A">
              <w:rPr>
                <w:sz w:val="21"/>
                <w:szCs w:val="21"/>
              </w:rPr>
              <w:t>天然气锅炉</w:t>
            </w:r>
          </w:p>
        </w:tc>
        <w:tc>
          <w:tcPr>
            <w:tcW w:w="757" w:type="pct"/>
            <w:tcBorders>
              <w:top w:val="nil"/>
              <w:left w:val="nil"/>
              <w:bottom w:val="single" w:sz="8" w:space="0" w:color="000000"/>
              <w:right w:val="single" w:sz="8" w:space="0" w:color="000000"/>
            </w:tcBorders>
            <w:shd w:val="clear" w:color="auto" w:fill="auto"/>
            <w:vAlign w:val="center"/>
            <w:hideMark/>
          </w:tcPr>
          <w:p w14:paraId="5DBF1344" w14:textId="77777777" w:rsidR="00A36D21" w:rsidRPr="0016661A" w:rsidRDefault="00A36D21" w:rsidP="00A36D21">
            <w:pPr>
              <w:ind w:firstLineChars="100" w:firstLine="210"/>
              <w:rPr>
                <w:sz w:val="21"/>
                <w:szCs w:val="21"/>
              </w:rPr>
            </w:pPr>
            <w:r w:rsidRPr="0016661A">
              <w:rPr>
                <w:sz w:val="21"/>
                <w:szCs w:val="21"/>
              </w:rPr>
              <w:t>批复建设</w:t>
            </w:r>
          </w:p>
        </w:tc>
      </w:tr>
      <w:tr w:rsidR="0016661A" w:rsidRPr="0016661A" w14:paraId="7954807E" w14:textId="77777777" w:rsidTr="00A36D21">
        <w:trPr>
          <w:trHeight w:val="284"/>
        </w:trPr>
        <w:tc>
          <w:tcPr>
            <w:tcW w:w="486" w:type="pct"/>
            <w:tcBorders>
              <w:top w:val="nil"/>
              <w:left w:val="single" w:sz="8" w:space="0" w:color="000000"/>
              <w:bottom w:val="single" w:sz="8" w:space="0" w:color="000000"/>
              <w:right w:val="single" w:sz="8" w:space="0" w:color="000000"/>
            </w:tcBorders>
            <w:shd w:val="clear" w:color="auto" w:fill="auto"/>
            <w:vAlign w:val="center"/>
            <w:hideMark/>
          </w:tcPr>
          <w:p w14:paraId="389E80EF" w14:textId="77777777" w:rsidR="00A36D21" w:rsidRPr="0016661A" w:rsidRDefault="00A36D21" w:rsidP="00A36D21">
            <w:pPr>
              <w:ind w:firstLineChars="12" w:firstLine="25"/>
              <w:jc w:val="center"/>
              <w:rPr>
                <w:sz w:val="21"/>
                <w:szCs w:val="21"/>
              </w:rPr>
            </w:pPr>
            <w:r w:rsidRPr="0016661A">
              <w:rPr>
                <w:sz w:val="21"/>
                <w:szCs w:val="21"/>
              </w:rPr>
              <w:t>7</w:t>
            </w:r>
          </w:p>
        </w:tc>
        <w:tc>
          <w:tcPr>
            <w:tcW w:w="1813" w:type="pct"/>
            <w:tcBorders>
              <w:top w:val="nil"/>
              <w:left w:val="nil"/>
              <w:bottom w:val="single" w:sz="8" w:space="0" w:color="000000"/>
              <w:right w:val="single" w:sz="8" w:space="0" w:color="000000"/>
            </w:tcBorders>
            <w:shd w:val="clear" w:color="auto" w:fill="auto"/>
            <w:vAlign w:val="center"/>
            <w:hideMark/>
          </w:tcPr>
          <w:p w14:paraId="33C52498" w14:textId="77777777" w:rsidR="00A36D21" w:rsidRPr="0016661A" w:rsidRDefault="00A36D21" w:rsidP="00A36D21">
            <w:pPr>
              <w:jc w:val="center"/>
              <w:rPr>
                <w:sz w:val="21"/>
                <w:szCs w:val="21"/>
              </w:rPr>
            </w:pPr>
            <w:r w:rsidRPr="0016661A">
              <w:rPr>
                <w:sz w:val="21"/>
                <w:szCs w:val="21"/>
              </w:rPr>
              <w:t>连云港龙河酿酒有限公司</w:t>
            </w:r>
          </w:p>
        </w:tc>
        <w:tc>
          <w:tcPr>
            <w:tcW w:w="1944" w:type="pct"/>
            <w:tcBorders>
              <w:top w:val="nil"/>
              <w:left w:val="nil"/>
              <w:bottom w:val="single" w:sz="8" w:space="0" w:color="000000"/>
              <w:right w:val="single" w:sz="8" w:space="0" w:color="000000"/>
            </w:tcBorders>
            <w:shd w:val="clear" w:color="auto" w:fill="auto"/>
            <w:vAlign w:val="center"/>
            <w:hideMark/>
          </w:tcPr>
          <w:p w14:paraId="2D19B7E8" w14:textId="2A254C5A" w:rsidR="00A36D21" w:rsidRPr="0016661A" w:rsidRDefault="00A36D21" w:rsidP="00A36D21">
            <w:pPr>
              <w:ind w:firstLineChars="300" w:firstLine="630"/>
              <w:rPr>
                <w:sz w:val="21"/>
                <w:szCs w:val="21"/>
              </w:rPr>
            </w:pPr>
            <w:r w:rsidRPr="0016661A">
              <w:rPr>
                <w:sz w:val="21"/>
                <w:szCs w:val="21"/>
              </w:rPr>
              <w:t>30t/h</w:t>
            </w:r>
            <w:r w:rsidRPr="0016661A">
              <w:rPr>
                <w:sz w:val="21"/>
                <w:szCs w:val="21"/>
              </w:rPr>
              <w:t>沼气、生物质混燃锅炉</w:t>
            </w:r>
          </w:p>
        </w:tc>
        <w:tc>
          <w:tcPr>
            <w:tcW w:w="757" w:type="pct"/>
            <w:tcBorders>
              <w:top w:val="nil"/>
              <w:left w:val="nil"/>
              <w:bottom w:val="single" w:sz="8" w:space="0" w:color="000000"/>
              <w:right w:val="single" w:sz="8" w:space="0" w:color="000000"/>
            </w:tcBorders>
            <w:shd w:val="clear" w:color="auto" w:fill="auto"/>
            <w:vAlign w:val="center"/>
            <w:hideMark/>
          </w:tcPr>
          <w:p w14:paraId="4EB10D35" w14:textId="77777777" w:rsidR="00A36D21" w:rsidRPr="0016661A" w:rsidRDefault="00A36D21" w:rsidP="00A36D21">
            <w:pPr>
              <w:ind w:firstLineChars="100" w:firstLine="210"/>
              <w:rPr>
                <w:sz w:val="21"/>
                <w:szCs w:val="21"/>
              </w:rPr>
            </w:pPr>
            <w:r w:rsidRPr="0016661A">
              <w:rPr>
                <w:sz w:val="21"/>
                <w:szCs w:val="21"/>
              </w:rPr>
              <w:t>批复建设</w:t>
            </w:r>
          </w:p>
        </w:tc>
      </w:tr>
      <w:tr w:rsidR="0016661A" w:rsidRPr="0016661A" w14:paraId="1557F41F" w14:textId="77777777" w:rsidTr="00A36D21">
        <w:trPr>
          <w:trHeight w:val="284"/>
        </w:trPr>
        <w:tc>
          <w:tcPr>
            <w:tcW w:w="486" w:type="pct"/>
            <w:tcBorders>
              <w:top w:val="nil"/>
              <w:left w:val="single" w:sz="8" w:space="0" w:color="000000"/>
              <w:bottom w:val="single" w:sz="8" w:space="0" w:color="000000"/>
              <w:right w:val="single" w:sz="8" w:space="0" w:color="000000"/>
            </w:tcBorders>
            <w:shd w:val="clear" w:color="auto" w:fill="auto"/>
            <w:vAlign w:val="center"/>
            <w:hideMark/>
          </w:tcPr>
          <w:p w14:paraId="39D26499" w14:textId="77777777" w:rsidR="00A36D21" w:rsidRPr="0016661A" w:rsidRDefault="00A36D21" w:rsidP="00A36D21">
            <w:pPr>
              <w:ind w:firstLineChars="12" w:firstLine="25"/>
              <w:jc w:val="center"/>
              <w:rPr>
                <w:sz w:val="21"/>
                <w:szCs w:val="21"/>
              </w:rPr>
            </w:pPr>
            <w:r w:rsidRPr="0016661A">
              <w:rPr>
                <w:sz w:val="21"/>
                <w:szCs w:val="21"/>
              </w:rPr>
              <w:t>8</w:t>
            </w:r>
          </w:p>
        </w:tc>
        <w:tc>
          <w:tcPr>
            <w:tcW w:w="1813" w:type="pct"/>
            <w:tcBorders>
              <w:top w:val="nil"/>
              <w:left w:val="nil"/>
              <w:bottom w:val="single" w:sz="8" w:space="0" w:color="000000"/>
              <w:right w:val="single" w:sz="8" w:space="0" w:color="000000"/>
            </w:tcBorders>
            <w:shd w:val="clear" w:color="auto" w:fill="auto"/>
            <w:vAlign w:val="center"/>
            <w:hideMark/>
          </w:tcPr>
          <w:p w14:paraId="576A211D" w14:textId="77777777" w:rsidR="00A36D21" w:rsidRPr="0016661A" w:rsidRDefault="00A36D21" w:rsidP="00A36D21">
            <w:pPr>
              <w:jc w:val="center"/>
              <w:rPr>
                <w:sz w:val="21"/>
                <w:szCs w:val="21"/>
              </w:rPr>
            </w:pPr>
            <w:r w:rsidRPr="0016661A">
              <w:rPr>
                <w:sz w:val="21"/>
                <w:szCs w:val="21"/>
              </w:rPr>
              <w:t>连云港连大管桩工程有限公司</w:t>
            </w:r>
          </w:p>
        </w:tc>
        <w:tc>
          <w:tcPr>
            <w:tcW w:w="1944" w:type="pct"/>
            <w:tcBorders>
              <w:top w:val="nil"/>
              <w:left w:val="nil"/>
              <w:bottom w:val="single" w:sz="8" w:space="0" w:color="000000"/>
              <w:right w:val="single" w:sz="8" w:space="0" w:color="000000"/>
            </w:tcBorders>
            <w:shd w:val="clear" w:color="auto" w:fill="auto"/>
            <w:vAlign w:val="center"/>
            <w:hideMark/>
          </w:tcPr>
          <w:p w14:paraId="1D854614" w14:textId="77777777" w:rsidR="00A36D21" w:rsidRPr="0016661A" w:rsidRDefault="00A36D21" w:rsidP="00A36D21">
            <w:pPr>
              <w:ind w:firstLineChars="700" w:firstLine="1470"/>
              <w:rPr>
                <w:sz w:val="21"/>
                <w:szCs w:val="21"/>
              </w:rPr>
            </w:pPr>
            <w:r w:rsidRPr="0016661A">
              <w:rPr>
                <w:sz w:val="21"/>
                <w:szCs w:val="21"/>
              </w:rPr>
              <w:t>集中供热</w:t>
            </w:r>
          </w:p>
        </w:tc>
        <w:tc>
          <w:tcPr>
            <w:tcW w:w="757" w:type="pct"/>
            <w:tcBorders>
              <w:top w:val="nil"/>
              <w:left w:val="nil"/>
              <w:bottom w:val="single" w:sz="8" w:space="0" w:color="000000"/>
              <w:right w:val="single" w:sz="8" w:space="0" w:color="000000"/>
            </w:tcBorders>
            <w:shd w:val="clear" w:color="auto" w:fill="auto"/>
            <w:vAlign w:val="center"/>
            <w:hideMark/>
          </w:tcPr>
          <w:p w14:paraId="1CDE405D" w14:textId="77777777" w:rsidR="00A36D21" w:rsidRPr="0016661A" w:rsidRDefault="00A36D21" w:rsidP="00A36D21">
            <w:pPr>
              <w:ind w:firstLineChars="300" w:firstLine="630"/>
              <w:rPr>
                <w:sz w:val="21"/>
                <w:szCs w:val="21"/>
              </w:rPr>
            </w:pPr>
            <w:r w:rsidRPr="0016661A">
              <w:rPr>
                <w:sz w:val="21"/>
                <w:szCs w:val="21"/>
              </w:rPr>
              <w:t>-</w:t>
            </w:r>
          </w:p>
        </w:tc>
      </w:tr>
      <w:tr w:rsidR="0016661A" w:rsidRPr="0016661A" w14:paraId="47095BFB" w14:textId="77777777" w:rsidTr="00A36D21">
        <w:trPr>
          <w:trHeight w:val="284"/>
        </w:trPr>
        <w:tc>
          <w:tcPr>
            <w:tcW w:w="486" w:type="pct"/>
            <w:tcBorders>
              <w:top w:val="nil"/>
              <w:left w:val="single" w:sz="8" w:space="0" w:color="000000"/>
              <w:bottom w:val="single" w:sz="8" w:space="0" w:color="000000"/>
              <w:right w:val="single" w:sz="8" w:space="0" w:color="000000"/>
            </w:tcBorders>
            <w:shd w:val="clear" w:color="auto" w:fill="auto"/>
            <w:vAlign w:val="center"/>
            <w:hideMark/>
          </w:tcPr>
          <w:p w14:paraId="6A3D15E9" w14:textId="77777777" w:rsidR="00A36D21" w:rsidRPr="0016661A" w:rsidRDefault="00A36D21" w:rsidP="00A36D21">
            <w:pPr>
              <w:ind w:firstLineChars="12" w:firstLine="25"/>
              <w:jc w:val="center"/>
              <w:rPr>
                <w:sz w:val="21"/>
                <w:szCs w:val="21"/>
              </w:rPr>
            </w:pPr>
            <w:r w:rsidRPr="0016661A">
              <w:rPr>
                <w:sz w:val="21"/>
                <w:szCs w:val="21"/>
              </w:rPr>
              <w:t>9</w:t>
            </w:r>
          </w:p>
        </w:tc>
        <w:tc>
          <w:tcPr>
            <w:tcW w:w="1813" w:type="pct"/>
            <w:tcBorders>
              <w:top w:val="nil"/>
              <w:left w:val="nil"/>
              <w:bottom w:val="single" w:sz="8" w:space="0" w:color="000000"/>
              <w:right w:val="single" w:sz="8" w:space="0" w:color="000000"/>
            </w:tcBorders>
            <w:shd w:val="clear" w:color="auto" w:fill="auto"/>
            <w:vAlign w:val="center"/>
            <w:hideMark/>
          </w:tcPr>
          <w:p w14:paraId="447E84E1" w14:textId="77777777" w:rsidR="00A36D21" w:rsidRPr="0016661A" w:rsidRDefault="00A36D21" w:rsidP="00A36D21">
            <w:pPr>
              <w:jc w:val="center"/>
              <w:rPr>
                <w:sz w:val="21"/>
                <w:szCs w:val="21"/>
              </w:rPr>
            </w:pPr>
            <w:r w:rsidRPr="0016661A">
              <w:rPr>
                <w:sz w:val="21"/>
                <w:szCs w:val="21"/>
              </w:rPr>
              <w:t>连云港健发磁性材料有限公司</w:t>
            </w:r>
          </w:p>
        </w:tc>
        <w:tc>
          <w:tcPr>
            <w:tcW w:w="1944" w:type="pct"/>
            <w:tcBorders>
              <w:top w:val="nil"/>
              <w:left w:val="nil"/>
              <w:bottom w:val="single" w:sz="8" w:space="0" w:color="000000"/>
              <w:right w:val="single" w:sz="8" w:space="0" w:color="000000"/>
            </w:tcBorders>
            <w:shd w:val="clear" w:color="auto" w:fill="auto"/>
            <w:vAlign w:val="center"/>
            <w:hideMark/>
          </w:tcPr>
          <w:p w14:paraId="44BC8188" w14:textId="77777777" w:rsidR="00A36D21" w:rsidRPr="0016661A" w:rsidRDefault="00A36D21" w:rsidP="00A36D21">
            <w:pPr>
              <w:ind w:firstLineChars="700" w:firstLine="1470"/>
              <w:rPr>
                <w:sz w:val="21"/>
                <w:szCs w:val="21"/>
              </w:rPr>
            </w:pPr>
            <w:r w:rsidRPr="0016661A">
              <w:rPr>
                <w:sz w:val="21"/>
                <w:szCs w:val="21"/>
              </w:rPr>
              <w:t>集中供热</w:t>
            </w:r>
          </w:p>
        </w:tc>
        <w:tc>
          <w:tcPr>
            <w:tcW w:w="757" w:type="pct"/>
            <w:tcBorders>
              <w:top w:val="nil"/>
              <w:left w:val="nil"/>
              <w:bottom w:val="single" w:sz="8" w:space="0" w:color="000000"/>
              <w:right w:val="single" w:sz="8" w:space="0" w:color="000000"/>
            </w:tcBorders>
            <w:shd w:val="clear" w:color="auto" w:fill="auto"/>
            <w:vAlign w:val="center"/>
            <w:hideMark/>
          </w:tcPr>
          <w:p w14:paraId="0EC2176D" w14:textId="77777777" w:rsidR="00A36D21" w:rsidRPr="0016661A" w:rsidRDefault="00A36D21" w:rsidP="00A36D21">
            <w:pPr>
              <w:ind w:firstLineChars="300" w:firstLine="630"/>
              <w:rPr>
                <w:sz w:val="21"/>
                <w:szCs w:val="21"/>
              </w:rPr>
            </w:pPr>
            <w:r w:rsidRPr="0016661A">
              <w:rPr>
                <w:sz w:val="21"/>
                <w:szCs w:val="21"/>
              </w:rPr>
              <w:t>-</w:t>
            </w:r>
          </w:p>
        </w:tc>
      </w:tr>
      <w:tr w:rsidR="0016661A" w:rsidRPr="0016661A" w14:paraId="535154B3" w14:textId="77777777" w:rsidTr="00A36D21">
        <w:trPr>
          <w:trHeight w:val="284"/>
        </w:trPr>
        <w:tc>
          <w:tcPr>
            <w:tcW w:w="486" w:type="pct"/>
            <w:tcBorders>
              <w:top w:val="nil"/>
              <w:left w:val="single" w:sz="8" w:space="0" w:color="000000"/>
              <w:bottom w:val="single" w:sz="8" w:space="0" w:color="000000"/>
              <w:right w:val="single" w:sz="8" w:space="0" w:color="000000"/>
            </w:tcBorders>
            <w:shd w:val="clear" w:color="auto" w:fill="auto"/>
            <w:vAlign w:val="center"/>
            <w:hideMark/>
          </w:tcPr>
          <w:p w14:paraId="4D1A8C8A" w14:textId="77777777" w:rsidR="00A36D21" w:rsidRPr="0016661A" w:rsidRDefault="00A36D21" w:rsidP="00A36D21">
            <w:pPr>
              <w:ind w:firstLineChars="12" w:firstLine="25"/>
              <w:jc w:val="center"/>
              <w:rPr>
                <w:sz w:val="21"/>
                <w:szCs w:val="21"/>
              </w:rPr>
            </w:pPr>
            <w:r w:rsidRPr="0016661A">
              <w:rPr>
                <w:sz w:val="21"/>
                <w:szCs w:val="21"/>
              </w:rPr>
              <w:t>10</w:t>
            </w:r>
          </w:p>
        </w:tc>
        <w:tc>
          <w:tcPr>
            <w:tcW w:w="1813" w:type="pct"/>
            <w:tcBorders>
              <w:top w:val="nil"/>
              <w:left w:val="nil"/>
              <w:bottom w:val="single" w:sz="8" w:space="0" w:color="000000"/>
              <w:right w:val="single" w:sz="8" w:space="0" w:color="000000"/>
            </w:tcBorders>
            <w:shd w:val="clear" w:color="auto" w:fill="auto"/>
            <w:vAlign w:val="center"/>
            <w:hideMark/>
          </w:tcPr>
          <w:p w14:paraId="0E8E7A9B" w14:textId="77777777" w:rsidR="00A36D21" w:rsidRPr="0016661A" w:rsidRDefault="00A36D21" w:rsidP="00A36D21">
            <w:pPr>
              <w:jc w:val="center"/>
              <w:rPr>
                <w:sz w:val="21"/>
                <w:szCs w:val="21"/>
              </w:rPr>
            </w:pPr>
            <w:r w:rsidRPr="0016661A">
              <w:rPr>
                <w:sz w:val="21"/>
                <w:szCs w:val="21"/>
              </w:rPr>
              <w:t>连云港市鑫平紧固件有限公司</w:t>
            </w:r>
          </w:p>
        </w:tc>
        <w:tc>
          <w:tcPr>
            <w:tcW w:w="1944" w:type="pct"/>
            <w:tcBorders>
              <w:top w:val="nil"/>
              <w:left w:val="nil"/>
              <w:bottom w:val="single" w:sz="8" w:space="0" w:color="000000"/>
              <w:right w:val="single" w:sz="8" w:space="0" w:color="000000"/>
            </w:tcBorders>
            <w:shd w:val="clear" w:color="auto" w:fill="auto"/>
            <w:vAlign w:val="center"/>
            <w:hideMark/>
          </w:tcPr>
          <w:p w14:paraId="0B023213" w14:textId="1EA664DA" w:rsidR="00A36D21" w:rsidRPr="0016661A" w:rsidRDefault="00A36D21" w:rsidP="00A36D21">
            <w:pPr>
              <w:ind w:firstLineChars="500" w:firstLine="1050"/>
              <w:rPr>
                <w:sz w:val="21"/>
                <w:szCs w:val="21"/>
              </w:rPr>
            </w:pPr>
            <w:r w:rsidRPr="0016661A">
              <w:rPr>
                <w:sz w:val="21"/>
                <w:szCs w:val="21"/>
              </w:rPr>
              <w:t>0.5t/h</w:t>
            </w:r>
            <w:r w:rsidRPr="0016661A">
              <w:rPr>
                <w:sz w:val="21"/>
                <w:szCs w:val="21"/>
              </w:rPr>
              <w:t>生物质锅炉</w:t>
            </w:r>
          </w:p>
        </w:tc>
        <w:tc>
          <w:tcPr>
            <w:tcW w:w="757" w:type="pct"/>
            <w:tcBorders>
              <w:top w:val="nil"/>
              <w:left w:val="nil"/>
              <w:bottom w:val="single" w:sz="8" w:space="0" w:color="000000"/>
              <w:right w:val="single" w:sz="8" w:space="0" w:color="000000"/>
            </w:tcBorders>
            <w:shd w:val="clear" w:color="auto" w:fill="auto"/>
            <w:vAlign w:val="center"/>
            <w:hideMark/>
          </w:tcPr>
          <w:p w14:paraId="6E47CB5B" w14:textId="77777777" w:rsidR="00A36D21" w:rsidRPr="0016661A" w:rsidRDefault="00A36D21" w:rsidP="00A36D21">
            <w:pPr>
              <w:ind w:firstLineChars="200" w:firstLine="420"/>
              <w:rPr>
                <w:sz w:val="21"/>
                <w:szCs w:val="21"/>
              </w:rPr>
            </w:pPr>
            <w:r w:rsidRPr="0016661A">
              <w:rPr>
                <w:sz w:val="21"/>
                <w:szCs w:val="21"/>
              </w:rPr>
              <w:t>自建</w:t>
            </w:r>
          </w:p>
        </w:tc>
      </w:tr>
    </w:tbl>
    <w:p w14:paraId="1FD8D218" w14:textId="77777777" w:rsidR="00FD7F7F" w:rsidRPr="0016661A" w:rsidRDefault="00FD7F7F" w:rsidP="00FD7F7F">
      <w:pPr>
        <w:spacing w:line="226" w:lineRule="exact"/>
        <w:rPr>
          <w:sz w:val="19"/>
          <w:szCs w:val="19"/>
        </w:rPr>
        <w:sectPr w:rsidR="00FD7F7F" w:rsidRPr="0016661A">
          <w:headerReference w:type="default" r:id="rId38"/>
          <w:footerReference w:type="default" r:id="rId39"/>
          <w:pgSz w:w="11906" w:h="16839"/>
          <w:pgMar w:top="1157" w:right="1021" w:bottom="1336" w:left="1021" w:header="882" w:footer="1011" w:gutter="0"/>
          <w:cols w:space="720"/>
        </w:sectPr>
      </w:pPr>
    </w:p>
    <w:p w14:paraId="457BEFC2" w14:textId="77777777" w:rsidR="00FD7F7F" w:rsidRPr="0016661A" w:rsidRDefault="00FD7F7F" w:rsidP="00FD7F7F">
      <w:pPr>
        <w:spacing w:line="14" w:lineRule="exact"/>
      </w:pPr>
    </w:p>
    <w:p w14:paraId="1B92B242" w14:textId="77777777" w:rsidR="00FD7F7F" w:rsidRPr="0016661A" w:rsidRDefault="00FD7F7F" w:rsidP="00FD7F7F">
      <w:pPr>
        <w:spacing w:before="178" w:line="221" w:lineRule="auto"/>
        <w:ind w:left="684"/>
        <w:rPr>
          <w:rFonts w:ascii="宋体" w:hAnsi="宋体" w:cs="宋体"/>
          <w:sz w:val="28"/>
          <w:szCs w:val="28"/>
        </w:rPr>
      </w:pPr>
      <w:r w:rsidRPr="0016661A">
        <w:rPr>
          <w:rFonts w:ascii="宋体" w:hAnsi="宋体" w:cs="宋体"/>
          <w:spacing w:val="-2"/>
          <w:sz w:val="28"/>
          <w:szCs w:val="28"/>
          <w14:textOutline w14:w="5105" w14:cap="sq" w14:cmpd="sng" w14:algn="ctr">
            <w14:solidFill>
              <w14:srgbClr w14:val="000000"/>
            </w14:solidFill>
            <w14:prstDash w14:val="solid"/>
            <w14:bevel/>
          </w14:textOutline>
        </w:rPr>
        <w:t>⑵排水设施</w:t>
      </w:r>
    </w:p>
    <w:p w14:paraId="65CD463F" w14:textId="77777777" w:rsidR="00FD7F7F" w:rsidRPr="0016661A" w:rsidRDefault="00FD7F7F" w:rsidP="00FD7F7F">
      <w:pPr>
        <w:spacing w:before="166" w:line="219" w:lineRule="auto"/>
        <w:ind w:left="683"/>
        <w:rPr>
          <w:rFonts w:ascii="宋体" w:hAnsi="宋体" w:cs="宋体"/>
          <w:sz w:val="28"/>
          <w:szCs w:val="28"/>
        </w:rPr>
      </w:pPr>
      <w:r w:rsidRPr="0016661A">
        <w:rPr>
          <w:rFonts w:ascii="宋体" w:hAnsi="宋体" w:cs="宋体"/>
          <w:spacing w:val="-1"/>
          <w:sz w:val="28"/>
          <w:szCs w:val="28"/>
        </w:rPr>
        <w:t>①园区污水处理厂建设现状及处理工艺</w:t>
      </w:r>
    </w:p>
    <w:p w14:paraId="78760DF4" w14:textId="56682AEA" w:rsidR="00FD7F7F" w:rsidRPr="0016661A" w:rsidRDefault="00FD7F7F" w:rsidP="00A36D21">
      <w:pPr>
        <w:spacing w:before="128" w:line="333" w:lineRule="auto"/>
        <w:ind w:left="123" w:firstLine="560"/>
        <w:rPr>
          <w:rFonts w:ascii="宋体" w:hAnsi="宋体" w:cs="宋体"/>
          <w:sz w:val="28"/>
          <w:szCs w:val="28"/>
        </w:rPr>
      </w:pPr>
      <w:r w:rsidRPr="0016661A">
        <w:rPr>
          <w:rFonts w:ascii="宋体" w:hAnsi="宋体" w:cs="宋体"/>
          <w:spacing w:val="-5"/>
          <w:sz w:val="28"/>
          <w:szCs w:val="28"/>
        </w:rPr>
        <w:t>通海污水处理厂位于园区东南角，目前已建成</w:t>
      </w:r>
      <w:r w:rsidRPr="0016661A">
        <w:rPr>
          <w:rFonts w:ascii="宋体" w:hAnsi="宋体" w:cs="宋体"/>
          <w:spacing w:val="-67"/>
          <w:sz w:val="28"/>
          <w:szCs w:val="28"/>
        </w:rPr>
        <w:t xml:space="preserve"> </w:t>
      </w:r>
      <w:r w:rsidRPr="0016661A">
        <w:rPr>
          <w:rFonts w:eastAsia="Times New Roman"/>
          <w:spacing w:val="-5"/>
          <w:sz w:val="28"/>
          <w:szCs w:val="28"/>
        </w:rPr>
        <w:t>2</w:t>
      </w:r>
      <w:r w:rsidRPr="0016661A">
        <w:rPr>
          <w:rFonts w:ascii="宋体" w:hAnsi="宋体" w:cs="宋体"/>
          <w:spacing w:val="-5"/>
          <w:sz w:val="28"/>
          <w:szCs w:val="28"/>
        </w:rPr>
        <w:t>条</w:t>
      </w:r>
      <w:r w:rsidRPr="0016661A">
        <w:rPr>
          <w:rFonts w:ascii="宋体" w:hAnsi="宋体" w:cs="宋体"/>
          <w:spacing w:val="-38"/>
          <w:sz w:val="28"/>
          <w:szCs w:val="28"/>
        </w:rPr>
        <w:t xml:space="preserve"> </w:t>
      </w:r>
      <w:r w:rsidRPr="0016661A">
        <w:rPr>
          <w:rFonts w:eastAsia="Times New Roman"/>
          <w:spacing w:val="-5"/>
          <w:sz w:val="28"/>
          <w:szCs w:val="28"/>
        </w:rPr>
        <w:t>1</w:t>
      </w:r>
      <w:r w:rsidRPr="0016661A">
        <w:rPr>
          <w:rFonts w:ascii="宋体" w:hAnsi="宋体" w:cs="宋体"/>
          <w:spacing w:val="-6"/>
          <w:sz w:val="28"/>
          <w:szCs w:val="28"/>
        </w:rPr>
        <w:t>万</w:t>
      </w:r>
      <w:r w:rsidRPr="0016661A">
        <w:rPr>
          <w:rFonts w:ascii="宋体" w:hAnsi="宋体" w:cs="宋体"/>
          <w:spacing w:val="-71"/>
          <w:sz w:val="28"/>
          <w:szCs w:val="28"/>
        </w:rPr>
        <w:t xml:space="preserve"> </w:t>
      </w:r>
      <w:r w:rsidRPr="0016661A">
        <w:rPr>
          <w:rFonts w:eastAsia="Times New Roman"/>
          <w:spacing w:val="-6"/>
          <w:sz w:val="28"/>
          <w:szCs w:val="28"/>
        </w:rPr>
        <w:t>m</w:t>
      </w:r>
      <w:r w:rsidRPr="0016661A">
        <w:rPr>
          <w:rFonts w:eastAsia="Times New Roman"/>
          <w:spacing w:val="-6"/>
          <w:position w:val="9"/>
          <w:sz w:val="18"/>
          <w:szCs w:val="18"/>
        </w:rPr>
        <w:t>3</w:t>
      </w:r>
      <w:r w:rsidRPr="0016661A">
        <w:rPr>
          <w:rFonts w:eastAsia="Times New Roman"/>
          <w:spacing w:val="-6"/>
          <w:sz w:val="28"/>
          <w:szCs w:val="28"/>
        </w:rPr>
        <w:t>/d</w:t>
      </w:r>
      <w:r w:rsidRPr="0016661A">
        <w:rPr>
          <w:rFonts w:ascii="宋体" w:hAnsi="宋体" w:cs="宋体"/>
          <w:spacing w:val="-6"/>
          <w:sz w:val="28"/>
          <w:szCs w:val="28"/>
        </w:rPr>
        <w:t>的污水处理线，</w:t>
      </w:r>
      <w:r w:rsidRPr="0016661A">
        <w:rPr>
          <w:rFonts w:ascii="宋体" w:hAnsi="宋体" w:cs="宋体"/>
          <w:sz w:val="28"/>
          <w:szCs w:val="28"/>
        </w:rPr>
        <w:t xml:space="preserve"> </w:t>
      </w:r>
      <w:r w:rsidRPr="0016661A">
        <w:rPr>
          <w:rFonts w:ascii="宋体" w:hAnsi="宋体" w:cs="宋体"/>
          <w:spacing w:val="-2"/>
          <w:sz w:val="28"/>
          <w:szCs w:val="28"/>
        </w:rPr>
        <w:t>于</w:t>
      </w:r>
      <w:r w:rsidRPr="0016661A">
        <w:rPr>
          <w:rFonts w:ascii="宋体" w:hAnsi="宋体" w:cs="宋体"/>
          <w:spacing w:val="-55"/>
          <w:sz w:val="28"/>
          <w:szCs w:val="28"/>
        </w:rPr>
        <w:t xml:space="preserve"> </w:t>
      </w:r>
      <w:r w:rsidRPr="0016661A">
        <w:rPr>
          <w:rFonts w:eastAsia="Times New Roman"/>
          <w:spacing w:val="-2"/>
          <w:sz w:val="28"/>
          <w:szCs w:val="28"/>
        </w:rPr>
        <w:t>2012</w:t>
      </w:r>
      <w:r w:rsidRPr="0016661A">
        <w:rPr>
          <w:rFonts w:ascii="宋体" w:hAnsi="宋体" w:cs="宋体"/>
          <w:spacing w:val="-2"/>
          <w:sz w:val="28"/>
          <w:szCs w:val="28"/>
        </w:rPr>
        <w:t>年</w:t>
      </w:r>
      <w:r w:rsidRPr="0016661A">
        <w:rPr>
          <w:rFonts w:ascii="宋体" w:hAnsi="宋体" w:cs="宋体"/>
          <w:spacing w:val="-60"/>
          <w:sz w:val="28"/>
          <w:szCs w:val="28"/>
        </w:rPr>
        <w:t xml:space="preserve"> </w:t>
      </w:r>
      <w:r w:rsidRPr="0016661A">
        <w:rPr>
          <w:rFonts w:eastAsia="Times New Roman"/>
          <w:spacing w:val="-2"/>
          <w:sz w:val="28"/>
          <w:szCs w:val="28"/>
        </w:rPr>
        <w:t>7</w:t>
      </w:r>
      <w:r w:rsidRPr="0016661A">
        <w:rPr>
          <w:rFonts w:ascii="宋体" w:hAnsi="宋体" w:cs="宋体"/>
          <w:spacing w:val="-2"/>
          <w:sz w:val="28"/>
          <w:szCs w:val="28"/>
        </w:rPr>
        <w:t xml:space="preserve">月通过验收，采用一体化奥贝尔氧化沟处理工艺。但由于污水处理  </w:t>
      </w:r>
      <w:r w:rsidRPr="0016661A">
        <w:rPr>
          <w:rFonts w:ascii="宋体" w:hAnsi="宋体" w:cs="宋体"/>
          <w:spacing w:val="2"/>
          <w:sz w:val="28"/>
          <w:szCs w:val="28"/>
        </w:rPr>
        <w:t xml:space="preserve">厂设计工艺以接纳生活污水为主，与实际以工业废水为主不相符，污水处理系  </w:t>
      </w:r>
      <w:r w:rsidRPr="0016661A">
        <w:rPr>
          <w:rFonts w:ascii="宋体" w:hAnsi="宋体" w:cs="宋体"/>
          <w:spacing w:val="-2"/>
          <w:sz w:val="28"/>
          <w:szCs w:val="28"/>
        </w:rPr>
        <w:t>统无法稳定达标运转。环保部于</w:t>
      </w:r>
      <w:r w:rsidRPr="0016661A">
        <w:rPr>
          <w:rFonts w:ascii="宋体" w:hAnsi="宋体" w:cs="宋体"/>
          <w:spacing w:val="-56"/>
          <w:sz w:val="28"/>
          <w:szCs w:val="28"/>
        </w:rPr>
        <w:t xml:space="preserve"> </w:t>
      </w:r>
      <w:r w:rsidRPr="0016661A">
        <w:rPr>
          <w:rFonts w:eastAsia="Times New Roman"/>
          <w:spacing w:val="-2"/>
          <w:sz w:val="28"/>
          <w:szCs w:val="28"/>
        </w:rPr>
        <w:t xml:space="preserve">2013 </w:t>
      </w:r>
      <w:r w:rsidRPr="0016661A">
        <w:rPr>
          <w:rFonts w:ascii="宋体" w:hAnsi="宋体" w:cs="宋体"/>
          <w:spacing w:val="-2"/>
          <w:sz w:val="28"/>
          <w:szCs w:val="28"/>
        </w:rPr>
        <w:t>年</w:t>
      </w:r>
      <w:r w:rsidRPr="0016661A">
        <w:rPr>
          <w:rFonts w:ascii="宋体" w:hAnsi="宋体" w:cs="宋体"/>
          <w:spacing w:val="-59"/>
          <w:sz w:val="28"/>
          <w:szCs w:val="28"/>
        </w:rPr>
        <w:t xml:space="preserve"> </w:t>
      </w:r>
      <w:r w:rsidRPr="0016661A">
        <w:rPr>
          <w:rFonts w:eastAsia="Times New Roman"/>
          <w:spacing w:val="-2"/>
          <w:sz w:val="28"/>
          <w:szCs w:val="28"/>
        </w:rPr>
        <w:t xml:space="preserve">9 </w:t>
      </w:r>
      <w:r w:rsidRPr="0016661A">
        <w:rPr>
          <w:rFonts w:ascii="宋体" w:hAnsi="宋体" w:cs="宋体"/>
          <w:spacing w:val="-2"/>
          <w:sz w:val="28"/>
          <w:szCs w:val="28"/>
        </w:rPr>
        <w:t xml:space="preserve">月挂牌督查责令整改，通海污水处理  </w:t>
      </w:r>
      <w:r w:rsidRPr="0016661A">
        <w:rPr>
          <w:rFonts w:ascii="宋体" w:hAnsi="宋体" w:cs="宋体"/>
          <w:spacing w:val="-3"/>
          <w:sz w:val="28"/>
          <w:szCs w:val="28"/>
        </w:rPr>
        <w:t>厂于</w:t>
      </w:r>
      <w:r w:rsidRPr="0016661A">
        <w:rPr>
          <w:rFonts w:ascii="宋体" w:hAnsi="宋体" w:cs="宋体"/>
          <w:spacing w:val="-46"/>
          <w:sz w:val="28"/>
          <w:szCs w:val="28"/>
        </w:rPr>
        <w:t xml:space="preserve"> </w:t>
      </w:r>
      <w:r w:rsidRPr="0016661A">
        <w:rPr>
          <w:rFonts w:eastAsia="Times New Roman"/>
          <w:spacing w:val="-3"/>
          <w:sz w:val="28"/>
          <w:szCs w:val="28"/>
        </w:rPr>
        <w:t xml:space="preserve">2014 </w:t>
      </w:r>
      <w:r w:rsidRPr="0016661A">
        <w:rPr>
          <w:rFonts w:ascii="宋体" w:hAnsi="宋体" w:cs="宋体"/>
          <w:spacing w:val="-3"/>
          <w:sz w:val="28"/>
          <w:szCs w:val="28"/>
        </w:rPr>
        <w:t>年</w:t>
      </w:r>
      <w:r w:rsidRPr="0016661A">
        <w:rPr>
          <w:rFonts w:ascii="宋体" w:hAnsi="宋体" w:cs="宋体"/>
          <w:spacing w:val="-57"/>
          <w:sz w:val="28"/>
          <w:szCs w:val="28"/>
        </w:rPr>
        <w:t xml:space="preserve"> </w:t>
      </w:r>
      <w:r w:rsidRPr="0016661A">
        <w:rPr>
          <w:rFonts w:eastAsia="Times New Roman"/>
          <w:spacing w:val="-3"/>
          <w:sz w:val="28"/>
          <w:szCs w:val="28"/>
        </w:rPr>
        <w:t>5</w:t>
      </w:r>
      <w:r w:rsidRPr="0016661A">
        <w:rPr>
          <w:rFonts w:eastAsia="Times New Roman"/>
          <w:spacing w:val="18"/>
          <w:sz w:val="28"/>
          <w:szCs w:val="28"/>
        </w:rPr>
        <w:t xml:space="preserve"> </w:t>
      </w:r>
      <w:r w:rsidRPr="0016661A">
        <w:rPr>
          <w:rFonts w:ascii="宋体" w:hAnsi="宋体" w:cs="宋体"/>
          <w:spacing w:val="-3"/>
          <w:sz w:val="28"/>
          <w:szCs w:val="28"/>
        </w:rPr>
        <w:t>月完成改造，于</w:t>
      </w:r>
      <w:r w:rsidRPr="0016661A">
        <w:rPr>
          <w:rFonts w:ascii="宋体" w:hAnsi="宋体" w:cs="宋体"/>
          <w:spacing w:val="-65"/>
          <w:sz w:val="28"/>
          <w:szCs w:val="28"/>
        </w:rPr>
        <w:t xml:space="preserve"> </w:t>
      </w:r>
      <w:r w:rsidRPr="0016661A">
        <w:rPr>
          <w:rFonts w:eastAsia="Times New Roman"/>
          <w:spacing w:val="-3"/>
          <w:sz w:val="28"/>
          <w:szCs w:val="28"/>
        </w:rPr>
        <w:t xml:space="preserve">2014 </w:t>
      </w:r>
      <w:r w:rsidRPr="0016661A">
        <w:rPr>
          <w:rFonts w:ascii="宋体" w:hAnsi="宋体" w:cs="宋体"/>
          <w:spacing w:val="-3"/>
          <w:sz w:val="28"/>
          <w:szCs w:val="28"/>
        </w:rPr>
        <w:t>年</w:t>
      </w:r>
      <w:r w:rsidRPr="0016661A">
        <w:rPr>
          <w:rFonts w:ascii="宋体" w:hAnsi="宋体" w:cs="宋体"/>
          <w:spacing w:val="-60"/>
          <w:sz w:val="28"/>
          <w:szCs w:val="28"/>
        </w:rPr>
        <w:t xml:space="preserve"> </w:t>
      </w:r>
      <w:r w:rsidRPr="0016661A">
        <w:rPr>
          <w:rFonts w:eastAsia="Times New Roman"/>
          <w:spacing w:val="-3"/>
          <w:sz w:val="28"/>
          <w:szCs w:val="28"/>
        </w:rPr>
        <w:t xml:space="preserve">7 </w:t>
      </w:r>
      <w:r w:rsidRPr="0016661A">
        <w:rPr>
          <w:rFonts w:ascii="宋体" w:hAnsi="宋体" w:cs="宋体"/>
          <w:spacing w:val="-3"/>
          <w:sz w:val="28"/>
          <w:szCs w:val="28"/>
        </w:rPr>
        <w:t>月通过了验收监测达标，于</w:t>
      </w:r>
      <w:r w:rsidRPr="0016661A">
        <w:rPr>
          <w:rFonts w:ascii="宋体" w:hAnsi="宋体" w:cs="宋体"/>
          <w:spacing w:val="-62"/>
          <w:sz w:val="28"/>
          <w:szCs w:val="28"/>
        </w:rPr>
        <w:t xml:space="preserve"> </w:t>
      </w:r>
      <w:r w:rsidRPr="0016661A">
        <w:rPr>
          <w:rFonts w:eastAsia="Times New Roman"/>
          <w:spacing w:val="-3"/>
          <w:sz w:val="28"/>
          <w:szCs w:val="28"/>
        </w:rPr>
        <w:t xml:space="preserve">2014 </w:t>
      </w:r>
      <w:r w:rsidRPr="0016661A">
        <w:rPr>
          <w:rFonts w:ascii="宋体" w:hAnsi="宋体" w:cs="宋体"/>
          <w:spacing w:val="-3"/>
          <w:sz w:val="28"/>
          <w:szCs w:val="28"/>
        </w:rPr>
        <w:t>年</w:t>
      </w:r>
      <w:r w:rsidRPr="0016661A">
        <w:rPr>
          <w:rFonts w:ascii="宋体" w:hAnsi="宋体" w:cs="宋体"/>
          <w:spacing w:val="-59"/>
          <w:sz w:val="28"/>
          <w:szCs w:val="28"/>
        </w:rPr>
        <w:t xml:space="preserve"> </w:t>
      </w:r>
      <w:r w:rsidRPr="0016661A">
        <w:rPr>
          <w:rFonts w:eastAsia="Times New Roman"/>
          <w:spacing w:val="-3"/>
          <w:sz w:val="28"/>
          <w:szCs w:val="28"/>
        </w:rPr>
        <w:t xml:space="preserve">9     </w:t>
      </w:r>
      <w:r w:rsidRPr="0016661A">
        <w:rPr>
          <w:rFonts w:ascii="宋体" w:hAnsi="宋体" w:cs="宋体"/>
          <w:spacing w:val="-9"/>
          <w:sz w:val="28"/>
          <w:szCs w:val="28"/>
        </w:rPr>
        <w:t>月摘牌正式投入运行。根据对园区污染源的调查，园区废水污染因子主要为</w:t>
      </w:r>
      <w:r w:rsidRPr="0016661A">
        <w:rPr>
          <w:rFonts w:ascii="宋体" w:hAnsi="宋体" w:cs="宋体"/>
          <w:spacing w:val="-54"/>
          <w:sz w:val="28"/>
          <w:szCs w:val="28"/>
        </w:rPr>
        <w:t xml:space="preserve"> </w:t>
      </w:r>
      <w:r w:rsidRPr="0016661A">
        <w:rPr>
          <w:rFonts w:eastAsia="Times New Roman"/>
          <w:spacing w:val="-9"/>
          <w:sz w:val="28"/>
          <w:szCs w:val="28"/>
        </w:rPr>
        <w:t>COD</w:t>
      </w:r>
      <w:r w:rsidRPr="0016661A">
        <w:rPr>
          <w:rFonts w:ascii="宋体" w:hAnsi="宋体" w:cs="宋体"/>
          <w:spacing w:val="-9"/>
          <w:sz w:val="28"/>
          <w:szCs w:val="28"/>
        </w:rPr>
        <w:t>、</w:t>
      </w:r>
      <w:r w:rsidRPr="0016661A">
        <w:rPr>
          <w:rFonts w:ascii="宋体" w:hAnsi="宋体" w:cs="宋体"/>
          <w:sz w:val="28"/>
          <w:szCs w:val="28"/>
        </w:rPr>
        <w:t xml:space="preserve"> </w:t>
      </w:r>
      <w:r w:rsidRPr="0016661A">
        <w:rPr>
          <w:rFonts w:eastAsia="Times New Roman"/>
          <w:sz w:val="28"/>
          <w:szCs w:val="28"/>
        </w:rPr>
        <w:t>SS</w:t>
      </w:r>
      <w:r w:rsidRPr="0016661A">
        <w:rPr>
          <w:rFonts w:eastAsia="Times New Roman"/>
          <w:spacing w:val="-35"/>
          <w:sz w:val="28"/>
          <w:szCs w:val="28"/>
        </w:rPr>
        <w:t xml:space="preserve"> </w:t>
      </w:r>
      <w:r w:rsidRPr="0016661A">
        <w:rPr>
          <w:rFonts w:ascii="宋体" w:hAnsi="宋体" w:cs="宋体"/>
          <w:spacing w:val="3"/>
          <w:sz w:val="28"/>
          <w:szCs w:val="28"/>
        </w:rPr>
        <w:t>、氨氮，通海污水处理厂经整改后，采用</w:t>
      </w:r>
      <w:r w:rsidRPr="0016661A">
        <w:rPr>
          <w:rFonts w:eastAsia="Times New Roman"/>
          <w:spacing w:val="3"/>
          <w:sz w:val="28"/>
          <w:szCs w:val="28"/>
        </w:rPr>
        <w:t>“</w:t>
      </w:r>
      <w:r w:rsidRPr="0016661A">
        <w:rPr>
          <w:rFonts w:ascii="宋体" w:hAnsi="宋体" w:cs="宋体"/>
          <w:spacing w:val="3"/>
          <w:sz w:val="28"/>
          <w:szCs w:val="28"/>
        </w:rPr>
        <w:t>格栅</w:t>
      </w:r>
      <w:r w:rsidRPr="0016661A">
        <w:rPr>
          <w:rFonts w:eastAsia="Times New Roman"/>
          <w:spacing w:val="3"/>
          <w:sz w:val="28"/>
          <w:szCs w:val="28"/>
        </w:rPr>
        <w:t>+</w:t>
      </w:r>
      <w:r w:rsidRPr="0016661A">
        <w:rPr>
          <w:rFonts w:ascii="宋体" w:hAnsi="宋体" w:cs="宋体"/>
          <w:spacing w:val="3"/>
          <w:sz w:val="28"/>
          <w:szCs w:val="28"/>
        </w:rPr>
        <w:t>初沉</w:t>
      </w:r>
      <w:r w:rsidRPr="0016661A">
        <w:rPr>
          <w:rFonts w:ascii="宋体" w:hAnsi="宋体" w:cs="宋体"/>
          <w:spacing w:val="2"/>
          <w:sz w:val="28"/>
          <w:szCs w:val="28"/>
        </w:rPr>
        <w:t>池</w:t>
      </w:r>
      <w:r w:rsidRPr="0016661A">
        <w:rPr>
          <w:rFonts w:eastAsia="Times New Roman"/>
          <w:spacing w:val="2"/>
          <w:sz w:val="28"/>
          <w:szCs w:val="28"/>
        </w:rPr>
        <w:t>+</w:t>
      </w:r>
      <w:r w:rsidRPr="0016661A">
        <w:rPr>
          <w:rFonts w:ascii="宋体" w:hAnsi="宋体" w:cs="宋体"/>
          <w:spacing w:val="2"/>
          <w:sz w:val="28"/>
          <w:szCs w:val="28"/>
        </w:rPr>
        <w:t>水解酸化</w:t>
      </w:r>
      <w:r w:rsidRPr="0016661A">
        <w:rPr>
          <w:rFonts w:eastAsia="Times New Roman"/>
          <w:spacing w:val="2"/>
          <w:sz w:val="28"/>
          <w:szCs w:val="28"/>
        </w:rPr>
        <w:t>+</w:t>
      </w:r>
      <w:r w:rsidRPr="0016661A">
        <w:rPr>
          <w:rFonts w:ascii="宋体" w:hAnsi="宋体" w:cs="宋体"/>
          <w:spacing w:val="2"/>
          <w:sz w:val="28"/>
          <w:szCs w:val="28"/>
        </w:rPr>
        <w:t>氧化沟</w:t>
      </w:r>
      <w:r w:rsidRPr="0016661A">
        <w:rPr>
          <w:rFonts w:eastAsia="Times New Roman"/>
          <w:spacing w:val="2"/>
          <w:sz w:val="28"/>
          <w:szCs w:val="28"/>
        </w:rPr>
        <w:t xml:space="preserve">+    </w:t>
      </w:r>
      <w:r w:rsidRPr="0016661A">
        <w:rPr>
          <w:rFonts w:ascii="宋体" w:hAnsi="宋体" w:cs="宋体"/>
          <w:spacing w:val="1"/>
          <w:sz w:val="28"/>
          <w:szCs w:val="28"/>
        </w:rPr>
        <w:t>化学氧化</w:t>
      </w:r>
      <w:r w:rsidRPr="0016661A">
        <w:rPr>
          <w:rFonts w:eastAsia="Times New Roman"/>
          <w:spacing w:val="1"/>
          <w:sz w:val="28"/>
          <w:szCs w:val="28"/>
        </w:rPr>
        <w:t>+</w:t>
      </w:r>
      <w:r w:rsidRPr="0016661A">
        <w:rPr>
          <w:rFonts w:ascii="宋体" w:hAnsi="宋体" w:cs="宋体"/>
          <w:spacing w:val="1"/>
          <w:sz w:val="28"/>
          <w:szCs w:val="28"/>
        </w:rPr>
        <w:t>气浮</w:t>
      </w:r>
      <w:r w:rsidRPr="0016661A">
        <w:rPr>
          <w:rFonts w:eastAsia="Times New Roman"/>
          <w:spacing w:val="1"/>
          <w:sz w:val="28"/>
          <w:szCs w:val="28"/>
        </w:rPr>
        <w:t>+</w:t>
      </w:r>
      <w:r w:rsidRPr="0016661A">
        <w:rPr>
          <w:rFonts w:ascii="宋体" w:hAnsi="宋体" w:cs="宋体"/>
          <w:spacing w:val="1"/>
          <w:sz w:val="28"/>
          <w:szCs w:val="28"/>
        </w:rPr>
        <w:t>过滤</w:t>
      </w:r>
      <w:r w:rsidRPr="0016661A">
        <w:rPr>
          <w:rFonts w:eastAsia="Times New Roman"/>
          <w:spacing w:val="1"/>
          <w:sz w:val="28"/>
          <w:szCs w:val="28"/>
        </w:rPr>
        <w:t>+</w:t>
      </w:r>
      <w:r w:rsidRPr="0016661A">
        <w:rPr>
          <w:rFonts w:ascii="宋体" w:hAnsi="宋体" w:cs="宋体"/>
          <w:spacing w:val="1"/>
          <w:sz w:val="28"/>
          <w:szCs w:val="28"/>
        </w:rPr>
        <w:t>消毒</w:t>
      </w:r>
      <w:r w:rsidRPr="0016661A">
        <w:rPr>
          <w:rFonts w:eastAsia="Times New Roman"/>
          <w:spacing w:val="1"/>
          <w:sz w:val="28"/>
          <w:szCs w:val="28"/>
        </w:rPr>
        <w:t>”</w:t>
      </w:r>
      <w:r w:rsidRPr="0016661A">
        <w:rPr>
          <w:rFonts w:eastAsia="Times New Roman"/>
          <w:spacing w:val="-34"/>
          <w:sz w:val="28"/>
          <w:szCs w:val="28"/>
        </w:rPr>
        <w:t xml:space="preserve"> </w:t>
      </w:r>
      <w:r w:rsidRPr="0016661A">
        <w:rPr>
          <w:rFonts w:ascii="宋体" w:hAnsi="宋体" w:cs="宋体"/>
          <w:spacing w:val="1"/>
          <w:sz w:val="28"/>
          <w:szCs w:val="28"/>
        </w:rPr>
        <w:t>处理工艺。通海污水处理厂主要构筑物设计参数详</w:t>
      </w:r>
      <w:r w:rsidRPr="0016661A">
        <w:rPr>
          <w:rFonts w:ascii="宋体" w:hAnsi="宋体" w:cs="宋体"/>
          <w:spacing w:val="-3"/>
          <w:sz w:val="28"/>
          <w:szCs w:val="28"/>
        </w:rPr>
        <w:t>见表</w:t>
      </w:r>
      <w:r w:rsidRPr="0016661A">
        <w:rPr>
          <w:rFonts w:ascii="宋体" w:hAnsi="宋体" w:cs="宋体"/>
          <w:spacing w:val="-58"/>
          <w:sz w:val="28"/>
          <w:szCs w:val="28"/>
        </w:rPr>
        <w:t xml:space="preserve"> </w:t>
      </w:r>
      <w:r w:rsidRPr="0016661A">
        <w:rPr>
          <w:rFonts w:eastAsia="Times New Roman"/>
          <w:spacing w:val="-3"/>
          <w:sz w:val="28"/>
          <w:szCs w:val="28"/>
        </w:rPr>
        <w:t>2.</w:t>
      </w:r>
      <w:r w:rsidR="00A36D21" w:rsidRPr="0016661A">
        <w:rPr>
          <w:rFonts w:eastAsia="Times New Roman"/>
          <w:spacing w:val="-3"/>
          <w:sz w:val="28"/>
          <w:szCs w:val="28"/>
        </w:rPr>
        <w:t>8</w:t>
      </w:r>
      <w:r w:rsidRPr="0016661A">
        <w:rPr>
          <w:rFonts w:eastAsia="Times New Roman"/>
          <w:spacing w:val="-3"/>
          <w:sz w:val="28"/>
          <w:szCs w:val="28"/>
        </w:rPr>
        <w:t>-5</w:t>
      </w:r>
      <w:r w:rsidRPr="0016661A">
        <w:rPr>
          <w:rFonts w:eastAsia="Times New Roman"/>
          <w:spacing w:val="-33"/>
          <w:sz w:val="28"/>
          <w:szCs w:val="28"/>
        </w:rPr>
        <w:t xml:space="preserve"> </w:t>
      </w:r>
      <w:r w:rsidRPr="0016661A">
        <w:rPr>
          <w:rFonts w:ascii="宋体" w:hAnsi="宋体" w:cs="宋体"/>
          <w:spacing w:val="-3"/>
          <w:sz w:val="28"/>
          <w:szCs w:val="28"/>
        </w:rPr>
        <w:t>。污水处理工艺详见图</w:t>
      </w:r>
      <w:r w:rsidRPr="0016661A">
        <w:rPr>
          <w:rFonts w:ascii="宋体" w:hAnsi="宋体" w:cs="宋体"/>
          <w:spacing w:val="-64"/>
          <w:sz w:val="28"/>
          <w:szCs w:val="28"/>
        </w:rPr>
        <w:t xml:space="preserve"> </w:t>
      </w:r>
      <w:r w:rsidRPr="0016661A">
        <w:rPr>
          <w:rFonts w:eastAsia="Times New Roman"/>
          <w:spacing w:val="-3"/>
          <w:sz w:val="28"/>
          <w:szCs w:val="28"/>
        </w:rPr>
        <w:t>2.</w:t>
      </w:r>
      <w:r w:rsidR="00A36D21" w:rsidRPr="0016661A">
        <w:rPr>
          <w:rFonts w:eastAsia="Times New Roman"/>
          <w:spacing w:val="-3"/>
          <w:sz w:val="28"/>
          <w:szCs w:val="28"/>
        </w:rPr>
        <w:t>8</w:t>
      </w:r>
      <w:r w:rsidRPr="0016661A">
        <w:rPr>
          <w:rFonts w:eastAsia="Times New Roman"/>
          <w:spacing w:val="-3"/>
          <w:sz w:val="28"/>
          <w:szCs w:val="28"/>
        </w:rPr>
        <w:t>-5</w:t>
      </w:r>
      <w:r w:rsidRPr="0016661A">
        <w:rPr>
          <w:rFonts w:ascii="宋体" w:hAnsi="宋体" w:cs="宋体"/>
          <w:spacing w:val="-3"/>
          <w:sz w:val="28"/>
          <w:szCs w:val="28"/>
        </w:rPr>
        <w:t>。</w:t>
      </w:r>
    </w:p>
    <w:p w14:paraId="64022FD7" w14:textId="19926252" w:rsidR="00FD7F7F" w:rsidRPr="0016661A" w:rsidRDefault="00FD7F7F" w:rsidP="00FD7F7F">
      <w:pPr>
        <w:spacing w:before="208" w:line="213" w:lineRule="auto"/>
        <w:ind w:left="2500"/>
        <w:rPr>
          <w:rFonts w:ascii="宋体" w:hAnsi="宋体" w:cs="宋体"/>
          <w:szCs w:val="24"/>
        </w:rPr>
      </w:pPr>
      <w:r w:rsidRPr="0016661A">
        <w:rPr>
          <w:rFonts w:ascii="宋体" w:hAnsi="宋体" w:cs="宋体"/>
          <w:szCs w:val="24"/>
          <w14:textOutline w14:w="4356" w14:cap="sq" w14:cmpd="sng" w14:algn="ctr">
            <w14:solidFill>
              <w14:srgbClr w14:val="000000"/>
            </w14:solidFill>
            <w14:prstDash w14:val="solid"/>
            <w14:bevel/>
          </w14:textOutline>
        </w:rPr>
        <w:t>表</w:t>
      </w:r>
      <w:r w:rsidRPr="0016661A">
        <w:rPr>
          <w:rFonts w:ascii="宋体" w:hAnsi="宋体" w:cs="宋体"/>
          <w:spacing w:val="-54"/>
          <w:szCs w:val="24"/>
        </w:rPr>
        <w:t xml:space="preserve"> </w:t>
      </w:r>
      <w:r w:rsidRPr="0016661A">
        <w:rPr>
          <w:rFonts w:eastAsia="Times New Roman"/>
          <w:b/>
          <w:bCs/>
          <w:szCs w:val="24"/>
        </w:rPr>
        <w:t>2.</w:t>
      </w:r>
      <w:r w:rsidR="001E72EF" w:rsidRPr="0016661A">
        <w:rPr>
          <w:rFonts w:eastAsia="Times New Roman"/>
          <w:b/>
          <w:bCs/>
          <w:szCs w:val="24"/>
        </w:rPr>
        <w:t>8</w:t>
      </w:r>
      <w:r w:rsidRPr="0016661A">
        <w:rPr>
          <w:rFonts w:eastAsia="Times New Roman"/>
          <w:b/>
          <w:bCs/>
          <w:szCs w:val="24"/>
        </w:rPr>
        <w:t xml:space="preserve">-5    </w:t>
      </w:r>
      <w:r w:rsidRPr="0016661A">
        <w:rPr>
          <w:rFonts w:ascii="宋体" w:hAnsi="宋体" w:cs="宋体"/>
          <w:szCs w:val="24"/>
          <w14:textOutline w14:w="4356" w14:cap="sq" w14:cmpd="sng" w14:algn="ctr">
            <w14:solidFill>
              <w14:srgbClr w14:val="000000"/>
            </w14:solidFill>
            <w14:prstDash w14:val="solid"/>
            <w14:bevel/>
          </w14:textOutline>
        </w:rPr>
        <w:t>通海污水处理厂主要构筑物设计</w:t>
      </w:r>
      <w:r w:rsidRPr="0016661A">
        <w:rPr>
          <w:rFonts w:ascii="宋体" w:hAnsi="宋体" w:cs="宋体"/>
          <w:spacing w:val="-1"/>
          <w:szCs w:val="24"/>
          <w14:textOutline w14:w="4356" w14:cap="sq" w14:cmpd="sng" w14:algn="ctr">
            <w14:solidFill>
              <w14:srgbClr w14:val="000000"/>
            </w14:solidFill>
            <w14:prstDash w14:val="solid"/>
            <w14:bevel/>
          </w14:textOutline>
        </w:rPr>
        <w:t>参数</w:t>
      </w:r>
    </w:p>
    <w:tbl>
      <w:tblPr>
        <w:tblStyle w:val="TableNormal"/>
        <w:tblW w:w="985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6"/>
        <w:gridCol w:w="2286"/>
        <w:gridCol w:w="3093"/>
        <w:gridCol w:w="1007"/>
        <w:gridCol w:w="1122"/>
        <w:gridCol w:w="1664"/>
      </w:tblGrid>
      <w:tr w:rsidR="0016661A" w:rsidRPr="0016661A" w14:paraId="08AA7FD0" w14:textId="77777777" w:rsidTr="001E72EF">
        <w:trPr>
          <w:trHeight w:val="282"/>
        </w:trPr>
        <w:tc>
          <w:tcPr>
            <w:tcW w:w="686" w:type="dxa"/>
            <w:vAlign w:val="center"/>
          </w:tcPr>
          <w:p w14:paraId="42F24204" w14:textId="77777777" w:rsidR="00FD7F7F" w:rsidRPr="0016661A" w:rsidRDefault="00FD7F7F" w:rsidP="00A34153">
            <w:pPr>
              <w:spacing w:before="35" w:line="218" w:lineRule="auto"/>
              <w:ind w:left="137"/>
              <w:rPr>
                <w:rFonts w:ascii="Times New Roman" w:hAnsi="Times New Roman"/>
                <w:sz w:val="21"/>
                <w:szCs w:val="21"/>
              </w:rPr>
            </w:pPr>
            <w:r w:rsidRPr="0016661A">
              <w:rPr>
                <w:rFonts w:ascii="Times New Roman" w:hAnsi="Times New Roman"/>
                <w:spacing w:val="5"/>
                <w:sz w:val="21"/>
                <w:szCs w:val="21"/>
              </w:rPr>
              <w:t>序号</w:t>
            </w:r>
          </w:p>
        </w:tc>
        <w:tc>
          <w:tcPr>
            <w:tcW w:w="2286" w:type="dxa"/>
            <w:vAlign w:val="center"/>
          </w:tcPr>
          <w:p w14:paraId="62DB7768" w14:textId="77777777" w:rsidR="00FD7F7F" w:rsidRPr="0016661A" w:rsidRDefault="00FD7F7F" w:rsidP="00A34153">
            <w:pPr>
              <w:spacing w:before="35" w:line="218" w:lineRule="auto"/>
              <w:ind w:left="753"/>
              <w:rPr>
                <w:rFonts w:ascii="Times New Roman" w:hAnsi="Times New Roman"/>
                <w:sz w:val="21"/>
                <w:szCs w:val="21"/>
              </w:rPr>
            </w:pPr>
            <w:r w:rsidRPr="0016661A">
              <w:rPr>
                <w:rFonts w:ascii="Times New Roman" w:hAnsi="Times New Roman"/>
                <w:spacing w:val="6"/>
                <w:sz w:val="21"/>
                <w:szCs w:val="21"/>
              </w:rPr>
              <w:t>构筑物</w:t>
            </w:r>
          </w:p>
        </w:tc>
        <w:tc>
          <w:tcPr>
            <w:tcW w:w="3093" w:type="dxa"/>
            <w:vAlign w:val="center"/>
          </w:tcPr>
          <w:p w14:paraId="1880B676" w14:textId="77777777" w:rsidR="00FD7F7F" w:rsidRPr="0016661A" w:rsidRDefault="00FD7F7F" w:rsidP="00A34153">
            <w:pPr>
              <w:spacing w:before="35" w:line="218" w:lineRule="auto"/>
              <w:ind w:left="1421"/>
              <w:rPr>
                <w:rFonts w:ascii="Times New Roman" w:hAnsi="Times New Roman"/>
                <w:sz w:val="21"/>
                <w:szCs w:val="21"/>
              </w:rPr>
            </w:pPr>
            <w:r w:rsidRPr="0016661A">
              <w:rPr>
                <w:rFonts w:ascii="Times New Roman" w:hAnsi="Times New Roman"/>
                <w:spacing w:val="5"/>
                <w:sz w:val="21"/>
                <w:szCs w:val="21"/>
              </w:rPr>
              <w:t>尺寸</w:t>
            </w:r>
          </w:p>
        </w:tc>
        <w:tc>
          <w:tcPr>
            <w:tcW w:w="1007" w:type="dxa"/>
            <w:vAlign w:val="center"/>
          </w:tcPr>
          <w:p w14:paraId="1CE49301" w14:textId="2FE8DBAC" w:rsidR="00FD7F7F" w:rsidRPr="0016661A" w:rsidRDefault="00FD7F7F" w:rsidP="00A34153">
            <w:pPr>
              <w:spacing w:before="35" w:line="218" w:lineRule="auto"/>
              <w:ind w:left="160"/>
              <w:rPr>
                <w:rFonts w:ascii="Times New Roman" w:hAnsi="Times New Roman"/>
                <w:sz w:val="21"/>
                <w:szCs w:val="21"/>
              </w:rPr>
            </w:pPr>
            <w:r w:rsidRPr="0016661A">
              <w:rPr>
                <w:rFonts w:ascii="Times New Roman" w:hAnsi="Times New Roman"/>
                <w:spacing w:val="4"/>
                <w:sz w:val="21"/>
                <w:szCs w:val="21"/>
              </w:rPr>
              <w:t>容积</w:t>
            </w:r>
            <w:r w:rsidRPr="0016661A">
              <w:rPr>
                <w:rFonts w:ascii="Times New Roman" w:hAnsi="Times New Roman"/>
                <w:spacing w:val="-44"/>
                <w:sz w:val="21"/>
                <w:szCs w:val="21"/>
              </w:rPr>
              <w:t xml:space="preserve"> </w:t>
            </w:r>
            <w:r w:rsidR="001E72EF" w:rsidRPr="0016661A">
              <w:rPr>
                <w:rFonts w:ascii="Times New Roman" w:hAnsi="Times New Roman" w:hint="eastAsia"/>
                <w:spacing w:val="4"/>
                <w:sz w:val="21"/>
                <w:szCs w:val="21"/>
                <w:lang w:eastAsia="zh-CN"/>
              </w:rPr>
              <w:t>m</w:t>
            </w:r>
            <w:r w:rsidR="001E72EF" w:rsidRPr="0016661A">
              <w:rPr>
                <w:rFonts w:ascii="Times New Roman" w:hAnsi="Times New Roman"/>
                <w:spacing w:val="4"/>
                <w:sz w:val="21"/>
                <w:szCs w:val="21"/>
                <w:vertAlign w:val="superscript"/>
              </w:rPr>
              <w:t>3</w:t>
            </w:r>
          </w:p>
        </w:tc>
        <w:tc>
          <w:tcPr>
            <w:tcW w:w="1122" w:type="dxa"/>
            <w:vAlign w:val="center"/>
          </w:tcPr>
          <w:p w14:paraId="07E84171" w14:textId="77777777" w:rsidR="00FD7F7F" w:rsidRPr="0016661A" w:rsidRDefault="00FD7F7F" w:rsidP="00A34153">
            <w:pPr>
              <w:spacing w:before="35" w:line="218" w:lineRule="auto"/>
              <w:ind w:left="359"/>
              <w:rPr>
                <w:rFonts w:ascii="Times New Roman" w:hAnsi="Times New Roman"/>
                <w:sz w:val="21"/>
                <w:szCs w:val="21"/>
              </w:rPr>
            </w:pPr>
            <w:r w:rsidRPr="0016661A">
              <w:rPr>
                <w:rFonts w:ascii="Times New Roman" w:hAnsi="Times New Roman"/>
                <w:spacing w:val="3"/>
                <w:sz w:val="21"/>
                <w:szCs w:val="21"/>
              </w:rPr>
              <w:t>数量</w:t>
            </w:r>
          </w:p>
        </w:tc>
        <w:tc>
          <w:tcPr>
            <w:tcW w:w="1664" w:type="dxa"/>
            <w:vAlign w:val="center"/>
          </w:tcPr>
          <w:p w14:paraId="742348BD" w14:textId="77777777" w:rsidR="00FD7F7F" w:rsidRPr="0016661A" w:rsidRDefault="00FD7F7F" w:rsidP="00A34153">
            <w:pPr>
              <w:spacing w:before="35" w:line="218" w:lineRule="auto"/>
              <w:ind w:left="632"/>
              <w:rPr>
                <w:rFonts w:ascii="Times New Roman" w:hAnsi="Times New Roman"/>
                <w:sz w:val="21"/>
                <w:szCs w:val="21"/>
              </w:rPr>
            </w:pPr>
            <w:r w:rsidRPr="0016661A">
              <w:rPr>
                <w:rFonts w:ascii="Times New Roman" w:hAnsi="Times New Roman"/>
                <w:spacing w:val="2"/>
                <w:sz w:val="21"/>
                <w:szCs w:val="21"/>
              </w:rPr>
              <w:t>结构</w:t>
            </w:r>
          </w:p>
        </w:tc>
      </w:tr>
      <w:tr w:rsidR="0016661A" w:rsidRPr="0016661A" w14:paraId="7397DC65" w14:textId="77777777" w:rsidTr="001E72EF">
        <w:trPr>
          <w:trHeight w:val="821"/>
        </w:trPr>
        <w:tc>
          <w:tcPr>
            <w:tcW w:w="686" w:type="dxa"/>
            <w:vAlign w:val="center"/>
          </w:tcPr>
          <w:p w14:paraId="6A715A0C" w14:textId="77777777" w:rsidR="00FD7F7F" w:rsidRPr="0016661A" w:rsidRDefault="00FD7F7F" w:rsidP="00A34153">
            <w:pPr>
              <w:spacing w:before="58" w:line="195" w:lineRule="auto"/>
              <w:ind w:left="311"/>
              <w:rPr>
                <w:rFonts w:ascii="Times New Roman" w:hAnsi="Times New Roman"/>
                <w:sz w:val="21"/>
                <w:szCs w:val="21"/>
              </w:rPr>
            </w:pPr>
            <w:r w:rsidRPr="0016661A">
              <w:rPr>
                <w:rFonts w:ascii="Times New Roman" w:hAnsi="Times New Roman"/>
                <w:sz w:val="21"/>
                <w:szCs w:val="21"/>
              </w:rPr>
              <w:t>1</w:t>
            </w:r>
          </w:p>
        </w:tc>
        <w:tc>
          <w:tcPr>
            <w:tcW w:w="2286" w:type="dxa"/>
            <w:vAlign w:val="center"/>
          </w:tcPr>
          <w:p w14:paraId="19986131" w14:textId="77777777" w:rsidR="00FD7F7F" w:rsidRPr="0016661A" w:rsidRDefault="00FD7F7F" w:rsidP="00A34153">
            <w:pPr>
              <w:spacing w:before="303" w:line="228" w:lineRule="auto"/>
              <w:ind w:left="227"/>
              <w:rPr>
                <w:rFonts w:ascii="Times New Roman" w:hAnsi="Times New Roman"/>
                <w:sz w:val="21"/>
                <w:szCs w:val="21"/>
              </w:rPr>
            </w:pPr>
            <w:r w:rsidRPr="0016661A">
              <w:rPr>
                <w:rFonts w:ascii="Times New Roman" w:hAnsi="Times New Roman"/>
                <w:spacing w:val="8"/>
                <w:sz w:val="21"/>
                <w:szCs w:val="21"/>
              </w:rPr>
              <w:t>粗格栅、进水泵房</w:t>
            </w:r>
          </w:p>
        </w:tc>
        <w:tc>
          <w:tcPr>
            <w:tcW w:w="3093" w:type="dxa"/>
            <w:vAlign w:val="center"/>
          </w:tcPr>
          <w:p w14:paraId="05D55EAF" w14:textId="1CCEDBD3" w:rsidR="00FD7F7F" w:rsidRPr="0016661A" w:rsidRDefault="00FD7F7F" w:rsidP="00C44622">
            <w:pPr>
              <w:spacing w:before="32" w:line="228" w:lineRule="auto"/>
              <w:ind w:left="483"/>
              <w:jc w:val="center"/>
              <w:rPr>
                <w:rFonts w:ascii="Times New Roman" w:hAnsi="Times New Roman"/>
                <w:sz w:val="21"/>
                <w:szCs w:val="21"/>
                <w:lang w:eastAsia="zh-CN"/>
              </w:rPr>
            </w:pPr>
            <w:r w:rsidRPr="0016661A">
              <w:rPr>
                <w:rFonts w:ascii="Times New Roman" w:hAnsi="Times New Roman"/>
                <w:spacing w:val="4"/>
                <w:sz w:val="21"/>
                <w:szCs w:val="21"/>
                <w:lang w:eastAsia="zh-CN"/>
              </w:rPr>
              <w:t>粗格栅井，</w:t>
            </w:r>
            <w:r w:rsidRPr="0016661A">
              <w:rPr>
                <w:rFonts w:ascii="Times New Roman" w:hAnsi="Times New Roman"/>
                <w:spacing w:val="4"/>
                <w:sz w:val="21"/>
                <w:szCs w:val="21"/>
                <w:lang w:eastAsia="zh-CN"/>
              </w:rPr>
              <w:t>6.9</w:t>
            </w:r>
            <w:r w:rsidR="001E72EF" w:rsidRPr="0016661A">
              <w:rPr>
                <w:rFonts w:ascii="Times New Roman" w:hAnsi="Times New Roman"/>
                <w:spacing w:val="-30"/>
                <w:sz w:val="21"/>
                <w:szCs w:val="21"/>
                <w:lang w:eastAsia="zh-CN"/>
              </w:rPr>
              <w:t xml:space="preserve"> </w:t>
            </w:r>
            <w:r w:rsidR="001E72EF" w:rsidRPr="0016661A">
              <w:rPr>
                <w:rFonts w:ascii="Times New Roman" w:hAnsi="Times New Roman"/>
                <w:spacing w:val="1"/>
                <w:sz w:val="21"/>
                <w:szCs w:val="21"/>
                <w:lang w:eastAsia="zh-CN"/>
              </w:rPr>
              <w:t>×</w:t>
            </w:r>
            <w:r w:rsidRPr="0016661A">
              <w:rPr>
                <w:rFonts w:ascii="Times New Roman" w:hAnsi="Times New Roman"/>
                <w:spacing w:val="4"/>
                <w:sz w:val="21"/>
                <w:szCs w:val="21"/>
                <w:lang w:eastAsia="zh-CN"/>
              </w:rPr>
              <w:t>2.8</w:t>
            </w:r>
            <w:r w:rsidR="001E72EF" w:rsidRPr="0016661A">
              <w:rPr>
                <w:rFonts w:ascii="Times New Roman" w:hAnsi="Times New Roman"/>
                <w:spacing w:val="-30"/>
                <w:sz w:val="21"/>
                <w:szCs w:val="21"/>
                <w:lang w:eastAsia="zh-CN"/>
              </w:rPr>
              <w:t xml:space="preserve"> </w:t>
            </w:r>
            <w:r w:rsidR="001E72EF" w:rsidRPr="0016661A">
              <w:rPr>
                <w:rFonts w:ascii="Times New Roman" w:hAnsi="Times New Roman"/>
                <w:spacing w:val="1"/>
                <w:sz w:val="21"/>
                <w:szCs w:val="21"/>
                <w:lang w:eastAsia="zh-CN"/>
              </w:rPr>
              <w:t>×</w:t>
            </w:r>
            <w:r w:rsidRPr="0016661A">
              <w:rPr>
                <w:rFonts w:ascii="Times New Roman" w:hAnsi="Times New Roman"/>
                <w:spacing w:val="4"/>
                <w:sz w:val="21"/>
                <w:szCs w:val="21"/>
                <w:lang w:eastAsia="zh-CN"/>
              </w:rPr>
              <w:t>4.</w:t>
            </w:r>
            <w:r w:rsidRPr="0016661A">
              <w:rPr>
                <w:rFonts w:ascii="Times New Roman" w:hAnsi="Times New Roman"/>
                <w:spacing w:val="-24"/>
                <w:sz w:val="21"/>
                <w:szCs w:val="21"/>
                <w:lang w:eastAsia="zh-CN"/>
              </w:rPr>
              <w:t xml:space="preserve"> </w:t>
            </w:r>
            <w:r w:rsidRPr="0016661A">
              <w:rPr>
                <w:rFonts w:ascii="Times New Roman" w:hAnsi="Times New Roman"/>
                <w:spacing w:val="4"/>
                <w:sz w:val="21"/>
                <w:szCs w:val="21"/>
                <w:lang w:eastAsia="zh-CN"/>
              </w:rPr>
              <w:t>1m</w:t>
            </w:r>
          </w:p>
          <w:p w14:paraId="7CDD64ED" w14:textId="2A167631" w:rsidR="00FD7F7F" w:rsidRPr="0016661A" w:rsidRDefault="00FD7F7F" w:rsidP="00C44622">
            <w:pPr>
              <w:spacing w:before="24" w:line="228" w:lineRule="auto"/>
              <w:ind w:left="23"/>
              <w:jc w:val="center"/>
              <w:rPr>
                <w:rFonts w:ascii="Times New Roman" w:hAnsi="Times New Roman"/>
                <w:sz w:val="21"/>
                <w:szCs w:val="21"/>
                <w:lang w:eastAsia="zh-CN"/>
              </w:rPr>
            </w:pPr>
            <w:r w:rsidRPr="0016661A">
              <w:rPr>
                <w:rFonts w:ascii="Times New Roman" w:hAnsi="Times New Roman"/>
                <w:spacing w:val="1"/>
                <w:sz w:val="21"/>
                <w:szCs w:val="21"/>
                <w:lang w:eastAsia="zh-CN"/>
              </w:rPr>
              <w:t>提升泵房，地下部分</w:t>
            </w:r>
            <w:r w:rsidRPr="0016661A">
              <w:rPr>
                <w:rFonts w:ascii="Times New Roman" w:hAnsi="Times New Roman"/>
                <w:spacing w:val="-9"/>
                <w:sz w:val="21"/>
                <w:szCs w:val="21"/>
                <w:lang w:eastAsia="zh-CN"/>
              </w:rPr>
              <w:t xml:space="preserve"> </w:t>
            </w:r>
            <w:r w:rsidRPr="0016661A">
              <w:rPr>
                <w:rFonts w:ascii="Times New Roman" w:hAnsi="Times New Roman"/>
                <w:spacing w:val="1"/>
                <w:sz w:val="21"/>
                <w:szCs w:val="21"/>
                <w:lang w:eastAsia="zh-CN"/>
              </w:rPr>
              <w:t>11.6</w:t>
            </w:r>
            <w:r w:rsidR="001E72EF" w:rsidRPr="0016661A">
              <w:rPr>
                <w:rFonts w:ascii="Times New Roman" w:hAnsi="Times New Roman"/>
                <w:spacing w:val="-30"/>
                <w:sz w:val="21"/>
                <w:szCs w:val="21"/>
                <w:lang w:eastAsia="zh-CN"/>
              </w:rPr>
              <w:t xml:space="preserve"> </w:t>
            </w:r>
            <w:r w:rsidR="001E72EF" w:rsidRPr="0016661A">
              <w:rPr>
                <w:rFonts w:ascii="Times New Roman" w:hAnsi="Times New Roman"/>
                <w:spacing w:val="1"/>
                <w:sz w:val="21"/>
                <w:szCs w:val="21"/>
                <w:lang w:eastAsia="zh-CN"/>
              </w:rPr>
              <w:t>×</w:t>
            </w:r>
            <w:r w:rsidRPr="0016661A">
              <w:rPr>
                <w:rFonts w:ascii="Times New Roman" w:hAnsi="Times New Roman"/>
                <w:spacing w:val="1"/>
                <w:sz w:val="21"/>
                <w:szCs w:val="21"/>
                <w:lang w:eastAsia="zh-CN"/>
              </w:rPr>
              <w:t>6.6</w:t>
            </w:r>
            <w:r w:rsidR="001E72EF" w:rsidRPr="0016661A">
              <w:rPr>
                <w:rFonts w:ascii="Times New Roman" w:hAnsi="Times New Roman"/>
                <w:spacing w:val="-30"/>
                <w:sz w:val="21"/>
                <w:szCs w:val="21"/>
                <w:lang w:eastAsia="zh-CN"/>
              </w:rPr>
              <w:t xml:space="preserve"> </w:t>
            </w:r>
            <w:r w:rsidR="001E72EF" w:rsidRPr="0016661A">
              <w:rPr>
                <w:rFonts w:ascii="Times New Roman" w:hAnsi="Times New Roman"/>
                <w:spacing w:val="1"/>
                <w:sz w:val="21"/>
                <w:szCs w:val="21"/>
                <w:lang w:eastAsia="zh-CN"/>
              </w:rPr>
              <w:t>×</w:t>
            </w:r>
            <w:r w:rsidRPr="0016661A">
              <w:rPr>
                <w:rFonts w:ascii="Times New Roman" w:hAnsi="Times New Roman"/>
                <w:spacing w:val="1"/>
                <w:sz w:val="21"/>
                <w:szCs w:val="21"/>
                <w:lang w:eastAsia="zh-CN"/>
              </w:rPr>
              <w:t>6.0m</w:t>
            </w:r>
            <w:r w:rsidR="001E72EF" w:rsidRPr="0016661A">
              <w:rPr>
                <w:rFonts w:ascii="Times New Roman" w:hAnsi="Times New Roman" w:hint="eastAsia"/>
                <w:spacing w:val="1"/>
                <w:sz w:val="21"/>
                <w:szCs w:val="21"/>
                <w:lang w:eastAsia="zh-CN"/>
              </w:rPr>
              <w:t>；</w:t>
            </w:r>
            <w:r w:rsidRPr="0016661A">
              <w:rPr>
                <w:rFonts w:ascii="Times New Roman" w:hAnsi="Times New Roman"/>
                <w:spacing w:val="5"/>
                <w:sz w:val="21"/>
                <w:szCs w:val="21"/>
                <w:lang w:eastAsia="zh-CN"/>
              </w:rPr>
              <w:t>地上部分：</w:t>
            </w:r>
            <w:r w:rsidRPr="0016661A">
              <w:rPr>
                <w:rFonts w:ascii="Times New Roman" w:hAnsi="Times New Roman"/>
                <w:spacing w:val="5"/>
                <w:sz w:val="21"/>
                <w:szCs w:val="21"/>
                <w:lang w:eastAsia="zh-CN"/>
              </w:rPr>
              <w:t>11.6</w:t>
            </w:r>
            <w:r w:rsidR="005A6E0D" w:rsidRPr="0016661A">
              <w:rPr>
                <w:rFonts w:ascii="Times New Roman" w:hAnsi="Times New Roman"/>
                <w:spacing w:val="1"/>
                <w:sz w:val="21"/>
                <w:szCs w:val="21"/>
                <w:lang w:eastAsia="zh-CN"/>
              </w:rPr>
              <w:t>×</w:t>
            </w:r>
            <w:r w:rsidRPr="0016661A">
              <w:rPr>
                <w:rFonts w:ascii="Times New Roman" w:hAnsi="Times New Roman"/>
                <w:spacing w:val="5"/>
                <w:sz w:val="21"/>
                <w:szCs w:val="21"/>
                <w:lang w:eastAsia="zh-CN"/>
              </w:rPr>
              <w:t>6.6</w:t>
            </w:r>
            <w:r w:rsidR="005A6E0D" w:rsidRPr="0016661A">
              <w:rPr>
                <w:rFonts w:ascii="Times New Roman" w:hAnsi="Times New Roman"/>
                <w:spacing w:val="1"/>
                <w:sz w:val="21"/>
                <w:szCs w:val="21"/>
                <w:lang w:eastAsia="zh-CN"/>
              </w:rPr>
              <w:t>×</w:t>
            </w:r>
            <w:r w:rsidRPr="0016661A">
              <w:rPr>
                <w:rFonts w:ascii="Times New Roman" w:hAnsi="Times New Roman"/>
                <w:spacing w:val="5"/>
                <w:sz w:val="21"/>
                <w:szCs w:val="21"/>
                <w:lang w:eastAsia="zh-CN"/>
              </w:rPr>
              <w:t>6.6m</w:t>
            </w:r>
          </w:p>
        </w:tc>
        <w:tc>
          <w:tcPr>
            <w:tcW w:w="1007" w:type="dxa"/>
            <w:vAlign w:val="center"/>
          </w:tcPr>
          <w:p w14:paraId="45C46D11" w14:textId="77777777" w:rsidR="00FD7F7F" w:rsidRPr="0016661A" w:rsidRDefault="00FD7F7F" w:rsidP="00A34153">
            <w:pPr>
              <w:spacing w:before="57" w:line="97" w:lineRule="exact"/>
              <w:ind w:left="477"/>
              <w:rPr>
                <w:rFonts w:ascii="Times New Roman" w:hAnsi="Times New Roman"/>
                <w:sz w:val="21"/>
                <w:szCs w:val="21"/>
              </w:rPr>
            </w:pPr>
            <w:r w:rsidRPr="0016661A">
              <w:rPr>
                <w:rFonts w:ascii="Times New Roman" w:hAnsi="Times New Roman"/>
                <w:position w:val="-2"/>
                <w:sz w:val="21"/>
                <w:szCs w:val="21"/>
              </w:rPr>
              <w:t>-</w:t>
            </w:r>
          </w:p>
        </w:tc>
        <w:tc>
          <w:tcPr>
            <w:tcW w:w="1122" w:type="dxa"/>
            <w:vAlign w:val="center"/>
          </w:tcPr>
          <w:p w14:paraId="58C69F40" w14:textId="77777777" w:rsidR="00FD7F7F" w:rsidRPr="0016661A" w:rsidRDefault="00FD7F7F" w:rsidP="00A34153">
            <w:pPr>
              <w:spacing w:before="58" w:line="195" w:lineRule="auto"/>
              <w:ind w:left="532"/>
              <w:rPr>
                <w:rFonts w:ascii="Times New Roman" w:hAnsi="Times New Roman"/>
                <w:sz w:val="21"/>
                <w:szCs w:val="21"/>
              </w:rPr>
            </w:pPr>
            <w:r w:rsidRPr="0016661A">
              <w:rPr>
                <w:rFonts w:ascii="Times New Roman" w:hAnsi="Times New Roman"/>
                <w:sz w:val="21"/>
                <w:szCs w:val="21"/>
              </w:rPr>
              <w:t>1</w:t>
            </w:r>
          </w:p>
        </w:tc>
        <w:tc>
          <w:tcPr>
            <w:tcW w:w="1664" w:type="dxa"/>
            <w:vAlign w:val="center"/>
          </w:tcPr>
          <w:p w14:paraId="42F95DFF" w14:textId="77777777" w:rsidR="00FD7F7F" w:rsidRPr="0016661A" w:rsidRDefault="00FD7F7F" w:rsidP="00A34153">
            <w:pPr>
              <w:spacing w:before="57" w:line="97" w:lineRule="exact"/>
              <w:ind w:left="803"/>
              <w:rPr>
                <w:rFonts w:ascii="Times New Roman" w:hAnsi="Times New Roman"/>
                <w:sz w:val="21"/>
                <w:szCs w:val="21"/>
              </w:rPr>
            </w:pPr>
            <w:r w:rsidRPr="0016661A">
              <w:rPr>
                <w:rFonts w:ascii="Times New Roman" w:hAnsi="Times New Roman"/>
                <w:position w:val="-2"/>
                <w:sz w:val="21"/>
                <w:szCs w:val="21"/>
              </w:rPr>
              <w:t>-</w:t>
            </w:r>
          </w:p>
        </w:tc>
      </w:tr>
      <w:tr w:rsidR="0016661A" w:rsidRPr="0016661A" w14:paraId="304B4553" w14:textId="77777777" w:rsidTr="001E72EF">
        <w:trPr>
          <w:trHeight w:val="277"/>
        </w:trPr>
        <w:tc>
          <w:tcPr>
            <w:tcW w:w="686" w:type="dxa"/>
            <w:vAlign w:val="center"/>
          </w:tcPr>
          <w:p w14:paraId="23EF09F3" w14:textId="77777777" w:rsidR="00FD7F7F" w:rsidRPr="0016661A" w:rsidRDefault="00FD7F7F" w:rsidP="00A34153">
            <w:pPr>
              <w:spacing w:before="67" w:line="195" w:lineRule="auto"/>
              <w:ind w:left="290"/>
              <w:rPr>
                <w:rFonts w:ascii="Times New Roman" w:hAnsi="Times New Roman"/>
                <w:sz w:val="21"/>
                <w:szCs w:val="21"/>
              </w:rPr>
            </w:pPr>
            <w:r w:rsidRPr="0016661A">
              <w:rPr>
                <w:rFonts w:ascii="Times New Roman" w:hAnsi="Times New Roman"/>
                <w:sz w:val="21"/>
                <w:szCs w:val="21"/>
              </w:rPr>
              <w:t>2</w:t>
            </w:r>
          </w:p>
        </w:tc>
        <w:tc>
          <w:tcPr>
            <w:tcW w:w="2286" w:type="dxa"/>
            <w:vAlign w:val="center"/>
          </w:tcPr>
          <w:p w14:paraId="245D817A" w14:textId="77777777" w:rsidR="00FD7F7F" w:rsidRPr="0016661A" w:rsidRDefault="00FD7F7F" w:rsidP="00A34153">
            <w:pPr>
              <w:spacing w:before="31" w:line="217" w:lineRule="auto"/>
              <w:ind w:left="750"/>
              <w:rPr>
                <w:rFonts w:ascii="Times New Roman" w:hAnsi="Times New Roman"/>
                <w:sz w:val="21"/>
                <w:szCs w:val="21"/>
              </w:rPr>
            </w:pPr>
            <w:r w:rsidRPr="0016661A">
              <w:rPr>
                <w:rFonts w:ascii="Times New Roman" w:hAnsi="Times New Roman"/>
                <w:spacing w:val="7"/>
                <w:sz w:val="21"/>
                <w:szCs w:val="21"/>
              </w:rPr>
              <w:t>初沉池</w:t>
            </w:r>
          </w:p>
        </w:tc>
        <w:tc>
          <w:tcPr>
            <w:tcW w:w="3093" w:type="dxa"/>
            <w:vAlign w:val="center"/>
          </w:tcPr>
          <w:p w14:paraId="323CE2C3" w14:textId="77777777" w:rsidR="00FD7F7F" w:rsidRPr="0016661A" w:rsidRDefault="00FD7F7F" w:rsidP="00C44622">
            <w:pPr>
              <w:spacing w:before="67" w:line="195" w:lineRule="auto"/>
              <w:jc w:val="center"/>
              <w:rPr>
                <w:rFonts w:ascii="Times New Roman" w:hAnsi="Times New Roman"/>
                <w:sz w:val="21"/>
                <w:szCs w:val="21"/>
              </w:rPr>
            </w:pPr>
            <w:r w:rsidRPr="0016661A">
              <w:rPr>
                <w:rFonts w:ascii="Times New Roman" w:hAnsi="Times New Roman"/>
                <w:spacing w:val="1"/>
                <w:sz w:val="21"/>
                <w:szCs w:val="21"/>
              </w:rPr>
              <w:t>25.0</w:t>
            </w:r>
            <w:r w:rsidRPr="0016661A">
              <w:rPr>
                <w:rFonts w:ascii="Times New Roman" w:hAnsi="Times New Roman"/>
                <w:spacing w:val="-30"/>
                <w:sz w:val="21"/>
                <w:szCs w:val="21"/>
              </w:rPr>
              <w:t xml:space="preserve"> </w:t>
            </w:r>
            <w:r w:rsidRPr="0016661A">
              <w:rPr>
                <w:rFonts w:ascii="Times New Roman" w:hAnsi="Times New Roman"/>
                <w:spacing w:val="1"/>
                <w:sz w:val="21"/>
                <w:szCs w:val="21"/>
              </w:rPr>
              <w:t>×8.0</w:t>
            </w:r>
            <w:r w:rsidRPr="0016661A">
              <w:rPr>
                <w:rFonts w:ascii="Times New Roman" w:hAnsi="Times New Roman"/>
                <w:spacing w:val="-34"/>
                <w:sz w:val="21"/>
                <w:szCs w:val="21"/>
              </w:rPr>
              <w:t xml:space="preserve"> </w:t>
            </w:r>
            <w:r w:rsidRPr="0016661A">
              <w:rPr>
                <w:rFonts w:ascii="Times New Roman" w:hAnsi="Times New Roman"/>
                <w:spacing w:val="1"/>
                <w:sz w:val="21"/>
                <w:szCs w:val="21"/>
              </w:rPr>
              <w:t>×4.0</w:t>
            </w:r>
          </w:p>
        </w:tc>
        <w:tc>
          <w:tcPr>
            <w:tcW w:w="1007" w:type="dxa"/>
            <w:vAlign w:val="center"/>
          </w:tcPr>
          <w:p w14:paraId="64D42A94" w14:textId="77777777" w:rsidR="00FD7F7F" w:rsidRPr="0016661A" w:rsidRDefault="00FD7F7F" w:rsidP="00A34153">
            <w:pPr>
              <w:spacing w:before="67" w:line="195" w:lineRule="auto"/>
              <w:ind w:left="356"/>
              <w:rPr>
                <w:rFonts w:ascii="Times New Roman" w:hAnsi="Times New Roman"/>
                <w:sz w:val="21"/>
                <w:szCs w:val="21"/>
              </w:rPr>
            </w:pPr>
            <w:r w:rsidRPr="0016661A">
              <w:rPr>
                <w:rFonts w:ascii="Times New Roman" w:hAnsi="Times New Roman"/>
                <w:sz w:val="21"/>
                <w:szCs w:val="21"/>
              </w:rPr>
              <w:t>800</w:t>
            </w:r>
          </w:p>
        </w:tc>
        <w:tc>
          <w:tcPr>
            <w:tcW w:w="1122" w:type="dxa"/>
            <w:vAlign w:val="center"/>
          </w:tcPr>
          <w:p w14:paraId="3A726481" w14:textId="77777777" w:rsidR="00FD7F7F" w:rsidRPr="0016661A" w:rsidRDefault="00FD7F7F" w:rsidP="00A34153">
            <w:pPr>
              <w:spacing w:before="31" w:line="217" w:lineRule="auto"/>
              <w:ind w:left="380"/>
              <w:rPr>
                <w:rFonts w:ascii="Times New Roman" w:hAnsi="Times New Roman"/>
                <w:sz w:val="21"/>
                <w:szCs w:val="21"/>
              </w:rPr>
            </w:pPr>
            <w:r w:rsidRPr="0016661A">
              <w:rPr>
                <w:rFonts w:ascii="Times New Roman" w:hAnsi="Times New Roman"/>
                <w:sz w:val="21"/>
                <w:szCs w:val="21"/>
              </w:rPr>
              <w:t>2</w:t>
            </w:r>
            <w:r w:rsidRPr="0016661A">
              <w:rPr>
                <w:rFonts w:ascii="Times New Roman" w:hAnsi="Times New Roman"/>
                <w:spacing w:val="13"/>
                <w:w w:val="101"/>
                <w:sz w:val="21"/>
                <w:szCs w:val="21"/>
              </w:rPr>
              <w:t xml:space="preserve"> </w:t>
            </w:r>
            <w:r w:rsidRPr="0016661A">
              <w:rPr>
                <w:rFonts w:ascii="Times New Roman" w:hAnsi="Times New Roman"/>
                <w:sz w:val="21"/>
                <w:szCs w:val="21"/>
              </w:rPr>
              <w:t>座</w:t>
            </w:r>
          </w:p>
        </w:tc>
        <w:tc>
          <w:tcPr>
            <w:tcW w:w="1664" w:type="dxa"/>
            <w:vAlign w:val="center"/>
          </w:tcPr>
          <w:p w14:paraId="5186828D" w14:textId="77777777" w:rsidR="00FD7F7F" w:rsidRPr="0016661A" w:rsidRDefault="00FD7F7F" w:rsidP="00A34153">
            <w:pPr>
              <w:spacing w:before="31" w:line="217" w:lineRule="auto"/>
              <w:ind w:left="207"/>
              <w:rPr>
                <w:rFonts w:ascii="Times New Roman" w:hAnsi="Times New Roman"/>
                <w:sz w:val="21"/>
                <w:szCs w:val="21"/>
              </w:rPr>
            </w:pPr>
            <w:r w:rsidRPr="0016661A">
              <w:rPr>
                <w:rFonts w:ascii="Times New Roman" w:hAnsi="Times New Roman"/>
                <w:spacing w:val="8"/>
                <w:sz w:val="21"/>
                <w:szCs w:val="21"/>
              </w:rPr>
              <w:t>地上式，钢砼</w:t>
            </w:r>
          </w:p>
        </w:tc>
      </w:tr>
      <w:tr w:rsidR="0016661A" w:rsidRPr="0016661A" w14:paraId="3DC50C08" w14:textId="77777777" w:rsidTr="001E72EF">
        <w:trPr>
          <w:trHeight w:val="277"/>
        </w:trPr>
        <w:tc>
          <w:tcPr>
            <w:tcW w:w="686" w:type="dxa"/>
            <w:vAlign w:val="center"/>
          </w:tcPr>
          <w:p w14:paraId="52AF3C6B" w14:textId="77777777" w:rsidR="00FD7F7F" w:rsidRPr="0016661A" w:rsidRDefault="00FD7F7F" w:rsidP="00A34153">
            <w:pPr>
              <w:spacing w:before="68" w:line="195" w:lineRule="auto"/>
              <w:ind w:left="295"/>
              <w:rPr>
                <w:rFonts w:ascii="Times New Roman" w:hAnsi="Times New Roman"/>
                <w:sz w:val="21"/>
                <w:szCs w:val="21"/>
              </w:rPr>
            </w:pPr>
            <w:r w:rsidRPr="0016661A">
              <w:rPr>
                <w:rFonts w:ascii="Times New Roman" w:hAnsi="Times New Roman"/>
                <w:sz w:val="21"/>
                <w:szCs w:val="21"/>
              </w:rPr>
              <w:t>3</w:t>
            </w:r>
          </w:p>
        </w:tc>
        <w:tc>
          <w:tcPr>
            <w:tcW w:w="2286" w:type="dxa"/>
            <w:vAlign w:val="center"/>
          </w:tcPr>
          <w:p w14:paraId="27ADC8B6" w14:textId="77777777" w:rsidR="00FD7F7F" w:rsidRPr="0016661A" w:rsidRDefault="00FD7F7F" w:rsidP="00A34153">
            <w:pPr>
              <w:spacing w:before="33" w:line="216" w:lineRule="auto"/>
              <w:ind w:left="752"/>
              <w:rPr>
                <w:rFonts w:ascii="Times New Roman" w:hAnsi="Times New Roman"/>
                <w:sz w:val="21"/>
                <w:szCs w:val="21"/>
              </w:rPr>
            </w:pPr>
            <w:r w:rsidRPr="0016661A">
              <w:rPr>
                <w:rFonts w:ascii="Times New Roman" w:hAnsi="Times New Roman"/>
                <w:spacing w:val="6"/>
                <w:sz w:val="21"/>
                <w:szCs w:val="21"/>
              </w:rPr>
              <w:t>调节池</w:t>
            </w:r>
          </w:p>
        </w:tc>
        <w:tc>
          <w:tcPr>
            <w:tcW w:w="3093" w:type="dxa"/>
            <w:vAlign w:val="center"/>
          </w:tcPr>
          <w:p w14:paraId="50F9C0EA" w14:textId="77777777" w:rsidR="00FD7F7F" w:rsidRPr="0016661A" w:rsidRDefault="00FD7F7F" w:rsidP="00C44622">
            <w:pPr>
              <w:spacing w:before="68" w:line="195" w:lineRule="auto"/>
              <w:jc w:val="center"/>
              <w:rPr>
                <w:rFonts w:ascii="Times New Roman" w:hAnsi="Times New Roman"/>
                <w:sz w:val="21"/>
                <w:szCs w:val="21"/>
              </w:rPr>
            </w:pPr>
            <w:r w:rsidRPr="0016661A">
              <w:rPr>
                <w:rFonts w:ascii="Times New Roman" w:hAnsi="Times New Roman"/>
                <w:spacing w:val="-1"/>
                <w:sz w:val="21"/>
                <w:szCs w:val="21"/>
              </w:rPr>
              <w:t>28.0</w:t>
            </w:r>
            <w:r w:rsidRPr="0016661A">
              <w:rPr>
                <w:rFonts w:ascii="Times New Roman" w:hAnsi="Times New Roman"/>
                <w:spacing w:val="-26"/>
                <w:sz w:val="21"/>
                <w:szCs w:val="21"/>
              </w:rPr>
              <w:t xml:space="preserve"> </w:t>
            </w:r>
            <w:r w:rsidRPr="0016661A">
              <w:rPr>
                <w:rFonts w:ascii="Times New Roman" w:hAnsi="Times New Roman"/>
                <w:spacing w:val="-1"/>
                <w:sz w:val="21"/>
                <w:szCs w:val="21"/>
              </w:rPr>
              <w:t>×</w:t>
            </w:r>
            <w:r w:rsidRPr="0016661A">
              <w:rPr>
                <w:rFonts w:ascii="Times New Roman" w:hAnsi="Times New Roman"/>
                <w:spacing w:val="-26"/>
                <w:sz w:val="21"/>
                <w:szCs w:val="21"/>
              </w:rPr>
              <w:t xml:space="preserve"> </w:t>
            </w:r>
            <w:r w:rsidRPr="0016661A">
              <w:rPr>
                <w:rFonts w:ascii="Times New Roman" w:hAnsi="Times New Roman"/>
                <w:spacing w:val="-1"/>
                <w:sz w:val="21"/>
                <w:szCs w:val="21"/>
              </w:rPr>
              <w:t>12.0</w:t>
            </w:r>
            <w:r w:rsidRPr="0016661A">
              <w:rPr>
                <w:rFonts w:ascii="Times New Roman" w:hAnsi="Times New Roman"/>
                <w:spacing w:val="-32"/>
                <w:sz w:val="21"/>
                <w:szCs w:val="21"/>
              </w:rPr>
              <w:t xml:space="preserve"> </w:t>
            </w:r>
            <w:r w:rsidRPr="0016661A">
              <w:rPr>
                <w:rFonts w:ascii="Times New Roman" w:hAnsi="Times New Roman"/>
                <w:spacing w:val="-1"/>
                <w:sz w:val="21"/>
                <w:szCs w:val="21"/>
              </w:rPr>
              <w:t>×5.6</w:t>
            </w:r>
          </w:p>
        </w:tc>
        <w:tc>
          <w:tcPr>
            <w:tcW w:w="1007" w:type="dxa"/>
            <w:vAlign w:val="center"/>
          </w:tcPr>
          <w:p w14:paraId="186A9FD6" w14:textId="77777777" w:rsidR="00FD7F7F" w:rsidRPr="0016661A" w:rsidRDefault="00FD7F7F" w:rsidP="00A34153">
            <w:pPr>
              <w:spacing w:before="68" w:line="195" w:lineRule="auto"/>
              <w:ind w:left="238"/>
              <w:rPr>
                <w:rFonts w:ascii="Times New Roman" w:hAnsi="Times New Roman"/>
                <w:sz w:val="21"/>
                <w:szCs w:val="21"/>
              </w:rPr>
            </w:pPr>
            <w:r w:rsidRPr="0016661A">
              <w:rPr>
                <w:rFonts w:ascii="Times New Roman" w:hAnsi="Times New Roman"/>
                <w:sz w:val="21"/>
                <w:szCs w:val="21"/>
              </w:rPr>
              <w:t>1881.6</w:t>
            </w:r>
          </w:p>
        </w:tc>
        <w:tc>
          <w:tcPr>
            <w:tcW w:w="1122" w:type="dxa"/>
            <w:vAlign w:val="center"/>
          </w:tcPr>
          <w:p w14:paraId="4D828B84" w14:textId="77777777" w:rsidR="00FD7F7F" w:rsidRPr="0016661A" w:rsidRDefault="00FD7F7F" w:rsidP="00A34153">
            <w:pPr>
              <w:spacing w:before="33" w:line="216" w:lineRule="auto"/>
              <w:ind w:left="380"/>
              <w:rPr>
                <w:rFonts w:ascii="Times New Roman" w:hAnsi="Times New Roman"/>
                <w:sz w:val="21"/>
                <w:szCs w:val="21"/>
              </w:rPr>
            </w:pPr>
            <w:r w:rsidRPr="0016661A">
              <w:rPr>
                <w:rFonts w:ascii="Times New Roman" w:hAnsi="Times New Roman"/>
                <w:sz w:val="21"/>
                <w:szCs w:val="21"/>
              </w:rPr>
              <w:t>2</w:t>
            </w:r>
            <w:r w:rsidRPr="0016661A">
              <w:rPr>
                <w:rFonts w:ascii="Times New Roman" w:hAnsi="Times New Roman"/>
                <w:spacing w:val="13"/>
                <w:w w:val="101"/>
                <w:sz w:val="21"/>
                <w:szCs w:val="21"/>
              </w:rPr>
              <w:t xml:space="preserve"> </w:t>
            </w:r>
            <w:r w:rsidRPr="0016661A">
              <w:rPr>
                <w:rFonts w:ascii="Times New Roman" w:hAnsi="Times New Roman"/>
                <w:sz w:val="21"/>
                <w:szCs w:val="21"/>
              </w:rPr>
              <w:t>座</w:t>
            </w:r>
          </w:p>
        </w:tc>
        <w:tc>
          <w:tcPr>
            <w:tcW w:w="1664" w:type="dxa"/>
            <w:vAlign w:val="center"/>
          </w:tcPr>
          <w:p w14:paraId="242F1854" w14:textId="77777777" w:rsidR="00FD7F7F" w:rsidRPr="0016661A" w:rsidRDefault="00FD7F7F" w:rsidP="00A34153">
            <w:pPr>
              <w:spacing w:before="33" w:line="216" w:lineRule="auto"/>
              <w:ind w:left="120"/>
              <w:rPr>
                <w:rFonts w:ascii="Times New Roman" w:hAnsi="Times New Roman"/>
                <w:sz w:val="21"/>
                <w:szCs w:val="21"/>
              </w:rPr>
            </w:pPr>
            <w:r w:rsidRPr="0016661A">
              <w:rPr>
                <w:rFonts w:ascii="Times New Roman" w:hAnsi="Times New Roman"/>
                <w:spacing w:val="4"/>
                <w:sz w:val="21"/>
                <w:szCs w:val="21"/>
              </w:rPr>
              <w:t>半地上式，钢砼</w:t>
            </w:r>
          </w:p>
        </w:tc>
      </w:tr>
      <w:tr w:rsidR="0016661A" w:rsidRPr="0016661A" w14:paraId="3483DD6B" w14:textId="77777777" w:rsidTr="001E72EF">
        <w:trPr>
          <w:trHeight w:val="278"/>
        </w:trPr>
        <w:tc>
          <w:tcPr>
            <w:tcW w:w="686" w:type="dxa"/>
            <w:vAlign w:val="center"/>
          </w:tcPr>
          <w:p w14:paraId="4B6B6D9E" w14:textId="77777777" w:rsidR="00FD7F7F" w:rsidRPr="0016661A" w:rsidRDefault="00FD7F7F" w:rsidP="00A34153">
            <w:pPr>
              <w:spacing w:before="69" w:line="195" w:lineRule="auto"/>
              <w:ind w:left="289"/>
              <w:rPr>
                <w:rFonts w:ascii="Times New Roman" w:hAnsi="Times New Roman"/>
                <w:sz w:val="21"/>
                <w:szCs w:val="21"/>
              </w:rPr>
            </w:pPr>
            <w:r w:rsidRPr="0016661A">
              <w:rPr>
                <w:rFonts w:ascii="Times New Roman" w:hAnsi="Times New Roman"/>
                <w:spacing w:val="1"/>
                <w:sz w:val="21"/>
                <w:szCs w:val="21"/>
              </w:rPr>
              <w:t>4</w:t>
            </w:r>
          </w:p>
        </w:tc>
        <w:tc>
          <w:tcPr>
            <w:tcW w:w="2286" w:type="dxa"/>
            <w:vAlign w:val="center"/>
          </w:tcPr>
          <w:p w14:paraId="735910A6" w14:textId="77777777" w:rsidR="00FD7F7F" w:rsidRPr="0016661A" w:rsidRDefault="00FD7F7F" w:rsidP="00A34153">
            <w:pPr>
              <w:spacing w:before="33" w:line="216" w:lineRule="auto"/>
              <w:ind w:left="544"/>
              <w:rPr>
                <w:rFonts w:ascii="Times New Roman" w:hAnsi="Times New Roman"/>
                <w:sz w:val="21"/>
                <w:szCs w:val="21"/>
              </w:rPr>
            </w:pPr>
            <w:r w:rsidRPr="0016661A">
              <w:rPr>
                <w:rFonts w:ascii="Times New Roman" w:hAnsi="Times New Roman"/>
                <w:spacing w:val="7"/>
                <w:sz w:val="21"/>
                <w:szCs w:val="21"/>
              </w:rPr>
              <w:t>水解酸化池</w:t>
            </w:r>
          </w:p>
        </w:tc>
        <w:tc>
          <w:tcPr>
            <w:tcW w:w="3093" w:type="dxa"/>
            <w:vAlign w:val="center"/>
          </w:tcPr>
          <w:p w14:paraId="3AE0B0BC" w14:textId="77777777" w:rsidR="00FD7F7F" w:rsidRPr="0016661A" w:rsidRDefault="00FD7F7F" w:rsidP="00A34153">
            <w:pPr>
              <w:spacing w:before="69" w:line="195" w:lineRule="auto"/>
              <w:ind w:left="1011"/>
              <w:rPr>
                <w:rFonts w:ascii="Times New Roman" w:hAnsi="Times New Roman"/>
                <w:sz w:val="21"/>
                <w:szCs w:val="21"/>
              </w:rPr>
            </w:pPr>
            <w:r w:rsidRPr="0016661A">
              <w:rPr>
                <w:rFonts w:ascii="Times New Roman" w:hAnsi="Times New Roman"/>
                <w:spacing w:val="-1"/>
                <w:sz w:val="21"/>
                <w:szCs w:val="21"/>
              </w:rPr>
              <w:t>40.0</w:t>
            </w:r>
            <w:r w:rsidRPr="0016661A">
              <w:rPr>
                <w:rFonts w:ascii="Times New Roman" w:hAnsi="Times New Roman"/>
                <w:spacing w:val="-25"/>
                <w:sz w:val="21"/>
                <w:szCs w:val="21"/>
              </w:rPr>
              <w:t xml:space="preserve"> </w:t>
            </w:r>
            <w:r w:rsidRPr="0016661A">
              <w:rPr>
                <w:rFonts w:ascii="Times New Roman" w:hAnsi="Times New Roman"/>
                <w:spacing w:val="-1"/>
                <w:sz w:val="21"/>
                <w:szCs w:val="21"/>
              </w:rPr>
              <w:t>×</w:t>
            </w:r>
            <w:r w:rsidRPr="0016661A">
              <w:rPr>
                <w:rFonts w:ascii="Times New Roman" w:hAnsi="Times New Roman"/>
                <w:spacing w:val="-26"/>
                <w:sz w:val="21"/>
                <w:szCs w:val="21"/>
              </w:rPr>
              <w:t xml:space="preserve"> </w:t>
            </w:r>
            <w:r w:rsidRPr="0016661A">
              <w:rPr>
                <w:rFonts w:ascii="Times New Roman" w:hAnsi="Times New Roman"/>
                <w:spacing w:val="-1"/>
                <w:sz w:val="21"/>
                <w:szCs w:val="21"/>
              </w:rPr>
              <w:t>16.0</w:t>
            </w:r>
            <w:r w:rsidRPr="0016661A">
              <w:rPr>
                <w:rFonts w:ascii="Times New Roman" w:hAnsi="Times New Roman"/>
                <w:spacing w:val="-32"/>
                <w:sz w:val="21"/>
                <w:szCs w:val="21"/>
              </w:rPr>
              <w:t xml:space="preserve"> </w:t>
            </w:r>
            <w:r w:rsidRPr="0016661A">
              <w:rPr>
                <w:rFonts w:ascii="Times New Roman" w:hAnsi="Times New Roman"/>
                <w:spacing w:val="-1"/>
                <w:sz w:val="21"/>
                <w:szCs w:val="21"/>
              </w:rPr>
              <w:t>×5.8</w:t>
            </w:r>
          </w:p>
        </w:tc>
        <w:tc>
          <w:tcPr>
            <w:tcW w:w="1007" w:type="dxa"/>
            <w:vAlign w:val="center"/>
          </w:tcPr>
          <w:p w14:paraId="58E8DCA9" w14:textId="77777777" w:rsidR="00FD7F7F" w:rsidRPr="0016661A" w:rsidRDefault="00FD7F7F" w:rsidP="00A34153">
            <w:pPr>
              <w:spacing w:before="69" w:line="195" w:lineRule="auto"/>
              <w:ind w:left="299"/>
              <w:rPr>
                <w:rFonts w:ascii="Times New Roman" w:hAnsi="Times New Roman"/>
                <w:sz w:val="21"/>
                <w:szCs w:val="21"/>
              </w:rPr>
            </w:pPr>
            <w:r w:rsidRPr="0016661A">
              <w:rPr>
                <w:rFonts w:ascii="Times New Roman" w:hAnsi="Times New Roman"/>
                <w:spacing w:val="3"/>
                <w:sz w:val="21"/>
                <w:szCs w:val="21"/>
              </w:rPr>
              <w:t>3712</w:t>
            </w:r>
          </w:p>
        </w:tc>
        <w:tc>
          <w:tcPr>
            <w:tcW w:w="1122" w:type="dxa"/>
            <w:vAlign w:val="center"/>
          </w:tcPr>
          <w:p w14:paraId="78661A5B" w14:textId="3F156378" w:rsidR="00FD7F7F" w:rsidRPr="0016661A" w:rsidRDefault="00FD7F7F" w:rsidP="001E72EF">
            <w:pPr>
              <w:spacing w:before="33" w:line="216" w:lineRule="auto"/>
              <w:jc w:val="center"/>
              <w:rPr>
                <w:rFonts w:ascii="Times New Roman" w:hAnsi="Times New Roman"/>
                <w:sz w:val="21"/>
                <w:szCs w:val="21"/>
              </w:rPr>
            </w:pPr>
            <w:r w:rsidRPr="0016661A">
              <w:rPr>
                <w:rFonts w:ascii="Times New Roman" w:hAnsi="Times New Roman"/>
                <w:spacing w:val="-5"/>
                <w:sz w:val="21"/>
                <w:szCs w:val="21"/>
              </w:rPr>
              <w:t>1</w:t>
            </w:r>
            <w:r w:rsidRPr="0016661A">
              <w:rPr>
                <w:rFonts w:ascii="Times New Roman" w:hAnsi="Times New Roman"/>
                <w:spacing w:val="-5"/>
                <w:sz w:val="21"/>
                <w:szCs w:val="21"/>
              </w:rPr>
              <w:t>座</w:t>
            </w:r>
            <w:r w:rsidRPr="0016661A">
              <w:rPr>
                <w:rFonts w:ascii="Times New Roman" w:hAnsi="Times New Roman"/>
                <w:spacing w:val="-42"/>
                <w:sz w:val="21"/>
                <w:szCs w:val="21"/>
              </w:rPr>
              <w:t xml:space="preserve"> </w:t>
            </w:r>
            <w:r w:rsidRPr="0016661A">
              <w:rPr>
                <w:rFonts w:ascii="Times New Roman" w:hAnsi="Times New Roman"/>
                <w:spacing w:val="-5"/>
                <w:sz w:val="21"/>
                <w:szCs w:val="21"/>
              </w:rPr>
              <w:t>4</w:t>
            </w:r>
            <w:r w:rsidRPr="0016661A">
              <w:rPr>
                <w:rFonts w:ascii="Times New Roman" w:hAnsi="Times New Roman"/>
                <w:spacing w:val="-5"/>
                <w:sz w:val="21"/>
                <w:szCs w:val="21"/>
              </w:rPr>
              <w:t>格</w:t>
            </w:r>
          </w:p>
        </w:tc>
        <w:tc>
          <w:tcPr>
            <w:tcW w:w="1664" w:type="dxa"/>
            <w:vAlign w:val="center"/>
          </w:tcPr>
          <w:p w14:paraId="000E0288" w14:textId="77777777" w:rsidR="00FD7F7F" w:rsidRPr="0016661A" w:rsidRDefault="00FD7F7F" w:rsidP="00A34153">
            <w:pPr>
              <w:spacing w:before="33" w:line="216" w:lineRule="auto"/>
              <w:ind w:left="120"/>
              <w:rPr>
                <w:rFonts w:ascii="Times New Roman" w:hAnsi="Times New Roman"/>
                <w:sz w:val="21"/>
                <w:szCs w:val="21"/>
              </w:rPr>
            </w:pPr>
            <w:r w:rsidRPr="0016661A">
              <w:rPr>
                <w:rFonts w:ascii="Times New Roman" w:hAnsi="Times New Roman"/>
                <w:spacing w:val="4"/>
                <w:sz w:val="21"/>
                <w:szCs w:val="21"/>
              </w:rPr>
              <w:t>半地上式，钢砼</w:t>
            </w:r>
          </w:p>
        </w:tc>
      </w:tr>
      <w:tr w:rsidR="0016661A" w:rsidRPr="0016661A" w14:paraId="4175C9D6" w14:textId="77777777" w:rsidTr="001E72EF">
        <w:trPr>
          <w:trHeight w:val="316"/>
        </w:trPr>
        <w:tc>
          <w:tcPr>
            <w:tcW w:w="686" w:type="dxa"/>
            <w:vAlign w:val="center"/>
          </w:tcPr>
          <w:p w14:paraId="41D22CB0" w14:textId="77777777" w:rsidR="00FD7F7F" w:rsidRPr="0016661A" w:rsidRDefault="00FD7F7F" w:rsidP="00A34153">
            <w:pPr>
              <w:spacing w:before="92" w:line="192" w:lineRule="auto"/>
              <w:ind w:left="296"/>
              <w:rPr>
                <w:rFonts w:ascii="Times New Roman" w:hAnsi="Times New Roman"/>
                <w:sz w:val="21"/>
                <w:szCs w:val="21"/>
              </w:rPr>
            </w:pPr>
            <w:r w:rsidRPr="0016661A">
              <w:rPr>
                <w:rFonts w:ascii="Times New Roman" w:hAnsi="Times New Roman"/>
                <w:sz w:val="21"/>
                <w:szCs w:val="21"/>
              </w:rPr>
              <w:t>5</w:t>
            </w:r>
          </w:p>
        </w:tc>
        <w:tc>
          <w:tcPr>
            <w:tcW w:w="2286" w:type="dxa"/>
            <w:vAlign w:val="center"/>
          </w:tcPr>
          <w:p w14:paraId="370922BF" w14:textId="77777777" w:rsidR="00FD7F7F" w:rsidRPr="0016661A" w:rsidRDefault="00FD7F7F" w:rsidP="00A34153">
            <w:pPr>
              <w:spacing w:before="53" w:line="227" w:lineRule="auto"/>
              <w:ind w:left="77"/>
              <w:rPr>
                <w:rFonts w:ascii="Times New Roman" w:hAnsi="Times New Roman"/>
                <w:sz w:val="21"/>
                <w:szCs w:val="21"/>
              </w:rPr>
            </w:pPr>
            <w:r w:rsidRPr="0016661A">
              <w:rPr>
                <w:rFonts w:ascii="Times New Roman" w:hAnsi="Times New Roman"/>
                <w:spacing w:val="8"/>
                <w:sz w:val="21"/>
                <w:szCs w:val="21"/>
              </w:rPr>
              <w:t>合建式奥贝尔氧化沟</w:t>
            </w:r>
          </w:p>
        </w:tc>
        <w:tc>
          <w:tcPr>
            <w:tcW w:w="3093" w:type="dxa"/>
            <w:vAlign w:val="center"/>
          </w:tcPr>
          <w:p w14:paraId="7486C5D0" w14:textId="1289C423" w:rsidR="00FD7F7F" w:rsidRPr="0016661A" w:rsidRDefault="00FD7F7F" w:rsidP="00A34153">
            <w:pPr>
              <w:spacing w:before="89" w:line="195" w:lineRule="auto"/>
              <w:ind w:left="951"/>
              <w:rPr>
                <w:rFonts w:ascii="Times New Roman" w:hAnsi="Times New Roman"/>
                <w:sz w:val="21"/>
                <w:szCs w:val="21"/>
              </w:rPr>
            </w:pPr>
            <w:r w:rsidRPr="0016661A">
              <w:rPr>
                <w:rFonts w:ascii="Times New Roman" w:hAnsi="Times New Roman"/>
                <w:spacing w:val="3"/>
                <w:sz w:val="21"/>
                <w:szCs w:val="21"/>
              </w:rPr>
              <w:t>80.7</w:t>
            </w:r>
            <w:r w:rsidR="001E72EF" w:rsidRPr="0016661A">
              <w:rPr>
                <w:rFonts w:ascii="Times New Roman" w:hAnsi="Times New Roman"/>
                <w:spacing w:val="-30"/>
                <w:sz w:val="21"/>
                <w:szCs w:val="21"/>
              </w:rPr>
              <w:t xml:space="preserve"> </w:t>
            </w:r>
            <w:r w:rsidR="001E72EF" w:rsidRPr="0016661A">
              <w:rPr>
                <w:rFonts w:ascii="Times New Roman" w:hAnsi="Times New Roman"/>
                <w:spacing w:val="1"/>
                <w:sz w:val="21"/>
                <w:szCs w:val="21"/>
              </w:rPr>
              <w:t>×</w:t>
            </w:r>
            <w:r w:rsidRPr="0016661A">
              <w:rPr>
                <w:rFonts w:ascii="Times New Roman" w:hAnsi="Times New Roman"/>
                <w:spacing w:val="3"/>
                <w:sz w:val="21"/>
                <w:szCs w:val="21"/>
              </w:rPr>
              <w:t>40.6</w:t>
            </w:r>
            <w:r w:rsidR="001E72EF" w:rsidRPr="0016661A">
              <w:rPr>
                <w:rFonts w:ascii="Times New Roman" w:hAnsi="Times New Roman"/>
                <w:spacing w:val="-30"/>
                <w:sz w:val="21"/>
                <w:szCs w:val="21"/>
              </w:rPr>
              <w:t xml:space="preserve"> </w:t>
            </w:r>
            <w:r w:rsidR="001E72EF" w:rsidRPr="0016661A">
              <w:rPr>
                <w:rFonts w:ascii="Times New Roman" w:hAnsi="Times New Roman"/>
                <w:spacing w:val="1"/>
                <w:sz w:val="21"/>
                <w:szCs w:val="21"/>
              </w:rPr>
              <w:t>×</w:t>
            </w:r>
            <w:r w:rsidRPr="0016661A">
              <w:rPr>
                <w:rFonts w:ascii="Times New Roman" w:hAnsi="Times New Roman"/>
                <w:spacing w:val="3"/>
                <w:sz w:val="21"/>
                <w:szCs w:val="21"/>
              </w:rPr>
              <w:t>5.7m</w:t>
            </w:r>
          </w:p>
        </w:tc>
        <w:tc>
          <w:tcPr>
            <w:tcW w:w="1007" w:type="dxa"/>
            <w:vAlign w:val="center"/>
          </w:tcPr>
          <w:p w14:paraId="715FA0E4" w14:textId="77777777" w:rsidR="00FD7F7F" w:rsidRPr="0016661A" w:rsidRDefault="00FD7F7F" w:rsidP="00A34153">
            <w:pPr>
              <w:spacing w:before="89" w:line="195" w:lineRule="auto"/>
              <w:ind w:left="165"/>
              <w:rPr>
                <w:rFonts w:ascii="Times New Roman" w:hAnsi="Times New Roman"/>
                <w:sz w:val="21"/>
                <w:szCs w:val="21"/>
              </w:rPr>
            </w:pPr>
            <w:r w:rsidRPr="0016661A">
              <w:rPr>
                <w:rFonts w:ascii="Times New Roman" w:hAnsi="Times New Roman"/>
                <w:spacing w:val="4"/>
                <w:sz w:val="21"/>
                <w:szCs w:val="21"/>
              </w:rPr>
              <w:t>21517.2</w:t>
            </w:r>
          </w:p>
        </w:tc>
        <w:tc>
          <w:tcPr>
            <w:tcW w:w="1122" w:type="dxa"/>
            <w:vAlign w:val="center"/>
          </w:tcPr>
          <w:p w14:paraId="7CAC2D0E" w14:textId="77777777" w:rsidR="00FD7F7F" w:rsidRPr="0016661A" w:rsidRDefault="00FD7F7F" w:rsidP="00A34153">
            <w:pPr>
              <w:spacing w:before="50" w:line="231" w:lineRule="auto"/>
              <w:ind w:left="380"/>
              <w:rPr>
                <w:rFonts w:ascii="Times New Roman" w:hAnsi="Times New Roman"/>
                <w:sz w:val="21"/>
                <w:szCs w:val="21"/>
              </w:rPr>
            </w:pPr>
            <w:r w:rsidRPr="0016661A">
              <w:rPr>
                <w:rFonts w:ascii="Times New Roman" w:hAnsi="Times New Roman"/>
                <w:sz w:val="21"/>
                <w:szCs w:val="21"/>
              </w:rPr>
              <w:t>2</w:t>
            </w:r>
            <w:r w:rsidRPr="0016661A">
              <w:rPr>
                <w:rFonts w:ascii="Times New Roman" w:hAnsi="Times New Roman"/>
                <w:spacing w:val="13"/>
                <w:w w:val="101"/>
                <w:sz w:val="21"/>
                <w:szCs w:val="21"/>
              </w:rPr>
              <w:t xml:space="preserve"> </w:t>
            </w:r>
            <w:r w:rsidRPr="0016661A">
              <w:rPr>
                <w:rFonts w:ascii="Times New Roman" w:hAnsi="Times New Roman"/>
                <w:sz w:val="21"/>
                <w:szCs w:val="21"/>
              </w:rPr>
              <w:t>座</w:t>
            </w:r>
          </w:p>
        </w:tc>
        <w:tc>
          <w:tcPr>
            <w:tcW w:w="1664" w:type="dxa"/>
            <w:vAlign w:val="center"/>
          </w:tcPr>
          <w:p w14:paraId="74497761" w14:textId="77777777" w:rsidR="00FD7F7F" w:rsidRPr="0016661A" w:rsidRDefault="00FD7F7F" w:rsidP="00A34153">
            <w:pPr>
              <w:spacing w:before="51" w:line="228" w:lineRule="auto"/>
              <w:ind w:left="311"/>
              <w:rPr>
                <w:rFonts w:ascii="Times New Roman" w:hAnsi="Times New Roman"/>
                <w:sz w:val="21"/>
                <w:szCs w:val="21"/>
              </w:rPr>
            </w:pPr>
            <w:r w:rsidRPr="0016661A">
              <w:rPr>
                <w:rFonts w:ascii="Times New Roman" w:hAnsi="Times New Roman"/>
                <w:spacing w:val="8"/>
                <w:sz w:val="21"/>
                <w:szCs w:val="21"/>
              </w:rPr>
              <w:t>钢筋砼结构</w:t>
            </w:r>
          </w:p>
        </w:tc>
      </w:tr>
      <w:tr w:rsidR="0016661A" w:rsidRPr="0016661A" w14:paraId="7C81DC7E" w14:textId="77777777" w:rsidTr="001E72EF">
        <w:trPr>
          <w:trHeight w:val="317"/>
        </w:trPr>
        <w:tc>
          <w:tcPr>
            <w:tcW w:w="686" w:type="dxa"/>
            <w:vAlign w:val="center"/>
          </w:tcPr>
          <w:p w14:paraId="5ECCEB7C" w14:textId="77777777" w:rsidR="00FD7F7F" w:rsidRPr="0016661A" w:rsidRDefault="00FD7F7F" w:rsidP="00A34153">
            <w:pPr>
              <w:spacing w:before="89" w:line="195" w:lineRule="auto"/>
              <w:ind w:left="295"/>
              <w:rPr>
                <w:rFonts w:ascii="Times New Roman" w:hAnsi="Times New Roman"/>
                <w:sz w:val="21"/>
                <w:szCs w:val="21"/>
              </w:rPr>
            </w:pPr>
            <w:r w:rsidRPr="0016661A">
              <w:rPr>
                <w:rFonts w:ascii="Times New Roman" w:hAnsi="Times New Roman"/>
                <w:sz w:val="21"/>
                <w:szCs w:val="21"/>
              </w:rPr>
              <w:t>6</w:t>
            </w:r>
          </w:p>
        </w:tc>
        <w:tc>
          <w:tcPr>
            <w:tcW w:w="2286" w:type="dxa"/>
            <w:vAlign w:val="center"/>
          </w:tcPr>
          <w:p w14:paraId="7672DE98" w14:textId="77777777" w:rsidR="00FD7F7F" w:rsidRPr="0016661A" w:rsidRDefault="00FD7F7F" w:rsidP="00A34153">
            <w:pPr>
              <w:spacing w:before="54" w:line="228" w:lineRule="auto"/>
              <w:ind w:left="392"/>
              <w:rPr>
                <w:rFonts w:ascii="Times New Roman" w:hAnsi="Times New Roman"/>
                <w:sz w:val="21"/>
                <w:szCs w:val="21"/>
              </w:rPr>
            </w:pPr>
            <w:r w:rsidRPr="0016661A">
              <w:rPr>
                <w:rFonts w:ascii="Times New Roman" w:hAnsi="Times New Roman"/>
                <w:spacing w:val="7"/>
                <w:sz w:val="21"/>
                <w:szCs w:val="21"/>
              </w:rPr>
              <w:t>污泥回流泵房</w:t>
            </w:r>
          </w:p>
        </w:tc>
        <w:tc>
          <w:tcPr>
            <w:tcW w:w="3093" w:type="dxa"/>
            <w:vAlign w:val="center"/>
          </w:tcPr>
          <w:p w14:paraId="2FD2524C" w14:textId="77777777" w:rsidR="00FD7F7F" w:rsidRPr="0016661A" w:rsidRDefault="00FD7F7F" w:rsidP="00A34153">
            <w:pPr>
              <w:spacing w:before="177" w:line="97" w:lineRule="exact"/>
              <w:ind w:left="1597"/>
              <w:rPr>
                <w:rFonts w:ascii="Times New Roman" w:hAnsi="Times New Roman"/>
                <w:sz w:val="21"/>
                <w:szCs w:val="21"/>
              </w:rPr>
            </w:pPr>
            <w:r w:rsidRPr="0016661A">
              <w:rPr>
                <w:rFonts w:ascii="Times New Roman" w:hAnsi="Times New Roman"/>
                <w:position w:val="-2"/>
                <w:sz w:val="21"/>
                <w:szCs w:val="21"/>
              </w:rPr>
              <w:t>-</w:t>
            </w:r>
          </w:p>
        </w:tc>
        <w:tc>
          <w:tcPr>
            <w:tcW w:w="1007" w:type="dxa"/>
            <w:vAlign w:val="center"/>
          </w:tcPr>
          <w:p w14:paraId="32AC08CC" w14:textId="77777777" w:rsidR="00FD7F7F" w:rsidRPr="0016661A" w:rsidRDefault="00FD7F7F" w:rsidP="00A34153">
            <w:pPr>
              <w:spacing w:before="177" w:line="97" w:lineRule="exact"/>
              <w:ind w:left="477"/>
              <w:rPr>
                <w:rFonts w:ascii="Times New Roman" w:hAnsi="Times New Roman"/>
                <w:sz w:val="21"/>
                <w:szCs w:val="21"/>
              </w:rPr>
            </w:pPr>
            <w:r w:rsidRPr="0016661A">
              <w:rPr>
                <w:rFonts w:ascii="Times New Roman" w:hAnsi="Times New Roman"/>
                <w:position w:val="-2"/>
                <w:sz w:val="21"/>
                <w:szCs w:val="21"/>
              </w:rPr>
              <w:t>-</w:t>
            </w:r>
          </w:p>
        </w:tc>
        <w:tc>
          <w:tcPr>
            <w:tcW w:w="1122" w:type="dxa"/>
            <w:vAlign w:val="center"/>
          </w:tcPr>
          <w:p w14:paraId="0CDA5620" w14:textId="77777777" w:rsidR="00FD7F7F" w:rsidRPr="0016661A" w:rsidRDefault="00FD7F7F" w:rsidP="00A34153">
            <w:pPr>
              <w:spacing w:before="51" w:line="231" w:lineRule="auto"/>
              <w:ind w:left="400"/>
              <w:rPr>
                <w:rFonts w:ascii="Times New Roman" w:hAnsi="Times New Roman"/>
                <w:sz w:val="21"/>
                <w:szCs w:val="21"/>
              </w:rPr>
            </w:pPr>
            <w:r w:rsidRPr="0016661A">
              <w:rPr>
                <w:rFonts w:ascii="Times New Roman" w:hAnsi="Times New Roman"/>
                <w:spacing w:val="-10"/>
                <w:sz w:val="21"/>
                <w:szCs w:val="21"/>
              </w:rPr>
              <w:t>1</w:t>
            </w:r>
            <w:r w:rsidRPr="0016661A">
              <w:rPr>
                <w:rFonts w:ascii="Times New Roman" w:hAnsi="Times New Roman"/>
                <w:spacing w:val="28"/>
                <w:sz w:val="21"/>
                <w:szCs w:val="21"/>
              </w:rPr>
              <w:t xml:space="preserve"> </w:t>
            </w:r>
            <w:r w:rsidRPr="0016661A">
              <w:rPr>
                <w:rFonts w:ascii="Times New Roman" w:hAnsi="Times New Roman"/>
                <w:spacing w:val="-10"/>
                <w:sz w:val="21"/>
                <w:szCs w:val="21"/>
              </w:rPr>
              <w:t>间</w:t>
            </w:r>
          </w:p>
        </w:tc>
        <w:tc>
          <w:tcPr>
            <w:tcW w:w="1664" w:type="dxa"/>
            <w:vAlign w:val="center"/>
          </w:tcPr>
          <w:p w14:paraId="2F26BF33" w14:textId="77777777" w:rsidR="00FD7F7F" w:rsidRPr="0016661A" w:rsidRDefault="00FD7F7F" w:rsidP="00A34153">
            <w:pPr>
              <w:spacing w:before="51" w:line="228" w:lineRule="auto"/>
              <w:ind w:left="311"/>
              <w:rPr>
                <w:rFonts w:ascii="Times New Roman" w:hAnsi="Times New Roman"/>
                <w:sz w:val="21"/>
                <w:szCs w:val="21"/>
              </w:rPr>
            </w:pPr>
            <w:r w:rsidRPr="0016661A">
              <w:rPr>
                <w:rFonts w:ascii="Times New Roman" w:hAnsi="Times New Roman"/>
                <w:spacing w:val="8"/>
                <w:sz w:val="21"/>
                <w:szCs w:val="21"/>
              </w:rPr>
              <w:t>钢筋砼结构</w:t>
            </w:r>
          </w:p>
        </w:tc>
      </w:tr>
      <w:tr w:rsidR="0016661A" w:rsidRPr="0016661A" w14:paraId="1B94C6C4" w14:textId="77777777" w:rsidTr="001E72EF">
        <w:trPr>
          <w:trHeight w:val="316"/>
        </w:trPr>
        <w:tc>
          <w:tcPr>
            <w:tcW w:w="686" w:type="dxa"/>
            <w:vAlign w:val="center"/>
          </w:tcPr>
          <w:p w14:paraId="1CF4CD3B" w14:textId="77777777" w:rsidR="00FD7F7F" w:rsidRPr="0016661A" w:rsidRDefault="00FD7F7F" w:rsidP="00A34153">
            <w:pPr>
              <w:spacing w:before="92" w:line="192" w:lineRule="auto"/>
              <w:ind w:left="294"/>
              <w:rPr>
                <w:rFonts w:ascii="Times New Roman" w:hAnsi="Times New Roman"/>
                <w:sz w:val="21"/>
                <w:szCs w:val="21"/>
              </w:rPr>
            </w:pPr>
            <w:r w:rsidRPr="0016661A">
              <w:rPr>
                <w:rFonts w:ascii="Times New Roman" w:hAnsi="Times New Roman"/>
                <w:sz w:val="21"/>
                <w:szCs w:val="21"/>
              </w:rPr>
              <w:t>7</w:t>
            </w:r>
          </w:p>
        </w:tc>
        <w:tc>
          <w:tcPr>
            <w:tcW w:w="2286" w:type="dxa"/>
            <w:vAlign w:val="center"/>
          </w:tcPr>
          <w:p w14:paraId="767202DB" w14:textId="77777777" w:rsidR="00FD7F7F" w:rsidRPr="0016661A" w:rsidRDefault="00FD7F7F" w:rsidP="00A34153">
            <w:pPr>
              <w:spacing w:before="53" w:line="228" w:lineRule="auto"/>
              <w:ind w:left="621"/>
              <w:rPr>
                <w:rFonts w:ascii="Times New Roman" w:hAnsi="Times New Roman"/>
                <w:sz w:val="21"/>
                <w:szCs w:val="21"/>
              </w:rPr>
            </w:pPr>
            <w:r w:rsidRPr="0016661A">
              <w:rPr>
                <w:rFonts w:ascii="Times New Roman" w:hAnsi="Times New Roman"/>
                <w:spacing w:val="2"/>
                <w:sz w:val="21"/>
                <w:szCs w:val="21"/>
              </w:rPr>
              <w:t>中间水池</w:t>
            </w:r>
          </w:p>
        </w:tc>
        <w:tc>
          <w:tcPr>
            <w:tcW w:w="3093" w:type="dxa"/>
            <w:vAlign w:val="center"/>
          </w:tcPr>
          <w:p w14:paraId="0EE49521" w14:textId="704B0ABE" w:rsidR="00FD7F7F" w:rsidRPr="0016661A" w:rsidRDefault="00FD7F7F" w:rsidP="00A34153">
            <w:pPr>
              <w:spacing w:before="89" w:line="195" w:lineRule="auto"/>
              <w:ind w:left="1052"/>
              <w:rPr>
                <w:rFonts w:ascii="Times New Roman" w:hAnsi="Times New Roman"/>
                <w:sz w:val="21"/>
                <w:szCs w:val="21"/>
              </w:rPr>
            </w:pPr>
            <w:r w:rsidRPr="0016661A">
              <w:rPr>
                <w:rFonts w:ascii="Times New Roman" w:hAnsi="Times New Roman"/>
                <w:spacing w:val="3"/>
                <w:sz w:val="21"/>
                <w:szCs w:val="21"/>
              </w:rPr>
              <w:t>7.0</w:t>
            </w:r>
            <w:r w:rsidR="001E72EF" w:rsidRPr="0016661A">
              <w:rPr>
                <w:rFonts w:ascii="Times New Roman" w:hAnsi="Times New Roman"/>
                <w:spacing w:val="-30"/>
                <w:sz w:val="21"/>
                <w:szCs w:val="21"/>
              </w:rPr>
              <w:t xml:space="preserve"> </w:t>
            </w:r>
            <w:r w:rsidR="001E72EF" w:rsidRPr="0016661A">
              <w:rPr>
                <w:rFonts w:ascii="Times New Roman" w:hAnsi="Times New Roman"/>
                <w:spacing w:val="1"/>
                <w:sz w:val="21"/>
                <w:szCs w:val="21"/>
              </w:rPr>
              <w:t>×</w:t>
            </w:r>
            <w:r w:rsidRPr="0016661A">
              <w:rPr>
                <w:rFonts w:ascii="Times New Roman" w:hAnsi="Times New Roman"/>
                <w:spacing w:val="3"/>
                <w:sz w:val="21"/>
                <w:szCs w:val="21"/>
              </w:rPr>
              <w:t>2.0</w:t>
            </w:r>
            <w:r w:rsidR="001E72EF" w:rsidRPr="0016661A">
              <w:rPr>
                <w:rFonts w:ascii="Times New Roman" w:hAnsi="Times New Roman"/>
                <w:spacing w:val="-30"/>
                <w:sz w:val="21"/>
                <w:szCs w:val="21"/>
              </w:rPr>
              <w:t xml:space="preserve"> </w:t>
            </w:r>
            <w:r w:rsidR="001E72EF" w:rsidRPr="0016661A">
              <w:rPr>
                <w:rFonts w:ascii="Times New Roman" w:hAnsi="Times New Roman"/>
                <w:spacing w:val="1"/>
                <w:sz w:val="21"/>
                <w:szCs w:val="21"/>
              </w:rPr>
              <w:t>×</w:t>
            </w:r>
            <w:r w:rsidRPr="0016661A">
              <w:rPr>
                <w:rFonts w:ascii="Times New Roman" w:hAnsi="Times New Roman"/>
                <w:spacing w:val="3"/>
                <w:sz w:val="21"/>
                <w:szCs w:val="21"/>
              </w:rPr>
              <w:t>2.8m</w:t>
            </w:r>
          </w:p>
        </w:tc>
        <w:tc>
          <w:tcPr>
            <w:tcW w:w="1007" w:type="dxa"/>
            <w:vAlign w:val="center"/>
          </w:tcPr>
          <w:p w14:paraId="7239D958" w14:textId="77777777" w:rsidR="00FD7F7F" w:rsidRPr="0016661A" w:rsidRDefault="00FD7F7F" w:rsidP="00A34153">
            <w:pPr>
              <w:spacing w:before="89" w:line="195" w:lineRule="auto"/>
              <w:ind w:left="326"/>
              <w:rPr>
                <w:rFonts w:ascii="Times New Roman" w:hAnsi="Times New Roman"/>
                <w:sz w:val="21"/>
                <w:szCs w:val="21"/>
              </w:rPr>
            </w:pPr>
            <w:r w:rsidRPr="0016661A">
              <w:rPr>
                <w:rFonts w:ascii="Times New Roman" w:hAnsi="Times New Roman"/>
                <w:spacing w:val="2"/>
                <w:sz w:val="21"/>
                <w:szCs w:val="21"/>
              </w:rPr>
              <w:t>39.2</w:t>
            </w:r>
          </w:p>
        </w:tc>
        <w:tc>
          <w:tcPr>
            <w:tcW w:w="1122" w:type="dxa"/>
            <w:vAlign w:val="center"/>
          </w:tcPr>
          <w:p w14:paraId="3053F450" w14:textId="77777777" w:rsidR="00FD7F7F" w:rsidRPr="0016661A" w:rsidRDefault="00FD7F7F" w:rsidP="00A34153">
            <w:pPr>
              <w:spacing w:before="53" w:line="231" w:lineRule="auto"/>
              <w:ind w:left="380"/>
              <w:rPr>
                <w:rFonts w:ascii="Times New Roman" w:hAnsi="Times New Roman"/>
                <w:sz w:val="21"/>
                <w:szCs w:val="21"/>
              </w:rPr>
            </w:pPr>
            <w:r w:rsidRPr="0016661A">
              <w:rPr>
                <w:rFonts w:ascii="Times New Roman" w:hAnsi="Times New Roman"/>
                <w:sz w:val="21"/>
                <w:szCs w:val="21"/>
              </w:rPr>
              <w:t>2</w:t>
            </w:r>
            <w:r w:rsidRPr="0016661A">
              <w:rPr>
                <w:rFonts w:ascii="Times New Roman" w:hAnsi="Times New Roman"/>
                <w:spacing w:val="13"/>
                <w:w w:val="101"/>
                <w:sz w:val="21"/>
                <w:szCs w:val="21"/>
              </w:rPr>
              <w:t xml:space="preserve"> </w:t>
            </w:r>
            <w:r w:rsidRPr="0016661A">
              <w:rPr>
                <w:rFonts w:ascii="Times New Roman" w:hAnsi="Times New Roman"/>
                <w:sz w:val="21"/>
                <w:szCs w:val="21"/>
              </w:rPr>
              <w:t>座</w:t>
            </w:r>
          </w:p>
        </w:tc>
        <w:tc>
          <w:tcPr>
            <w:tcW w:w="1664" w:type="dxa"/>
            <w:vAlign w:val="center"/>
          </w:tcPr>
          <w:p w14:paraId="1FD077E8" w14:textId="77777777" w:rsidR="00FD7F7F" w:rsidRPr="0016661A" w:rsidRDefault="00FD7F7F" w:rsidP="00A34153">
            <w:pPr>
              <w:spacing w:before="53" w:line="228" w:lineRule="auto"/>
              <w:ind w:left="311"/>
              <w:rPr>
                <w:rFonts w:ascii="Times New Roman" w:hAnsi="Times New Roman"/>
                <w:sz w:val="21"/>
                <w:szCs w:val="21"/>
              </w:rPr>
            </w:pPr>
            <w:r w:rsidRPr="0016661A">
              <w:rPr>
                <w:rFonts w:ascii="Times New Roman" w:hAnsi="Times New Roman"/>
                <w:spacing w:val="8"/>
                <w:sz w:val="21"/>
                <w:szCs w:val="21"/>
              </w:rPr>
              <w:t>钢筋砼结构</w:t>
            </w:r>
          </w:p>
        </w:tc>
      </w:tr>
      <w:tr w:rsidR="0016661A" w:rsidRPr="0016661A" w14:paraId="3FF25FFE" w14:textId="77777777" w:rsidTr="001E72EF">
        <w:trPr>
          <w:trHeight w:val="277"/>
        </w:trPr>
        <w:tc>
          <w:tcPr>
            <w:tcW w:w="686" w:type="dxa"/>
            <w:vAlign w:val="center"/>
          </w:tcPr>
          <w:p w14:paraId="359A0B9F" w14:textId="77777777" w:rsidR="00FD7F7F" w:rsidRPr="0016661A" w:rsidRDefault="00FD7F7F" w:rsidP="00A34153">
            <w:pPr>
              <w:spacing w:before="70" w:line="195" w:lineRule="auto"/>
              <w:ind w:left="299"/>
              <w:rPr>
                <w:rFonts w:ascii="Times New Roman" w:hAnsi="Times New Roman"/>
                <w:sz w:val="21"/>
                <w:szCs w:val="21"/>
              </w:rPr>
            </w:pPr>
            <w:r w:rsidRPr="0016661A">
              <w:rPr>
                <w:rFonts w:ascii="Times New Roman" w:hAnsi="Times New Roman"/>
                <w:sz w:val="21"/>
                <w:szCs w:val="21"/>
              </w:rPr>
              <w:t>8</w:t>
            </w:r>
          </w:p>
        </w:tc>
        <w:tc>
          <w:tcPr>
            <w:tcW w:w="2286" w:type="dxa"/>
            <w:vAlign w:val="center"/>
          </w:tcPr>
          <w:p w14:paraId="71BC9200" w14:textId="77777777" w:rsidR="00FD7F7F" w:rsidRPr="0016661A" w:rsidRDefault="00FD7F7F" w:rsidP="00A34153">
            <w:pPr>
              <w:spacing w:before="35" w:line="214" w:lineRule="auto"/>
              <w:ind w:left="543"/>
              <w:rPr>
                <w:rFonts w:ascii="Times New Roman" w:hAnsi="Times New Roman"/>
                <w:sz w:val="21"/>
                <w:szCs w:val="21"/>
              </w:rPr>
            </w:pPr>
            <w:r w:rsidRPr="0016661A">
              <w:rPr>
                <w:rFonts w:ascii="Times New Roman" w:hAnsi="Times New Roman"/>
                <w:spacing w:val="7"/>
                <w:sz w:val="21"/>
                <w:szCs w:val="21"/>
              </w:rPr>
              <w:t>氧化反应池</w:t>
            </w:r>
          </w:p>
        </w:tc>
        <w:tc>
          <w:tcPr>
            <w:tcW w:w="3093" w:type="dxa"/>
            <w:vAlign w:val="center"/>
          </w:tcPr>
          <w:p w14:paraId="6A39EF87" w14:textId="77777777" w:rsidR="00FD7F7F" w:rsidRPr="0016661A" w:rsidRDefault="00FD7F7F" w:rsidP="00A34153">
            <w:pPr>
              <w:spacing w:before="35" w:line="214" w:lineRule="auto"/>
              <w:ind w:left="551"/>
              <w:rPr>
                <w:rFonts w:ascii="Times New Roman" w:hAnsi="Times New Roman"/>
                <w:sz w:val="21"/>
                <w:szCs w:val="21"/>
              </w:rPr>
            </w:pPr>
            <w:r w:rsidRPr="0016661A">
              <w:rPr>
                <w:rFonts w:ascii="Times New Roman" w:hAnsi="Times New Roman"/>
                <w:sz w:val="21"/>
                <w:szCs w:val="21"/>
              </w:rPr>
              <w:t>L</w:t>
            </w:r>
            <w:r w:rsidRPr="0016661A">
              <w:rPr>
                <w:rFonts w:ascii="Times New Roman" w:hAnsi="Times New Roman"/>
                <w:spacing w:val="-28"/>
                <w:sz w:val="21"/>
                <w:szCs w:val="21"/>
              </w:rPr>
              <w:t xml:space="preserve"> </w:t>
            </w:r>
            <w:r w:rsidRPr="0016661A">
              <w:rPr>
                <w:rFonts w:ascii="Times New Roman" w:hAnsi="Times New Roman"/>
                <w:sz w:val="21"/>
                <w:szCs w:val="21"/>
              </w:rPr>
              <w:t>×W</w:t>
            </w:r>
            <w:r w:rsidRPr="0016661A">
              <w:rPr>
                <w:rFonts w:ascii="Times New Roman" w:hAnsi="Times New Roman"/>
                <w:spacing w:val="-31"/>
                <w:sz w:val="21"/>
                <w:szCs w:val="21"/>
              </w:rPr>
              <w:t xml:space="preserve"> </w:t>
            </w:r>
            <w:r w:rsidRPr="0016661A">
              <w:rPr>
                <w:rFonts w:ascii="Times New Roman" w:hAnsi="Times New Roman"/>
                <w:sz w:val="21"/>
                <w:szCs w:val="21"/>
              </w:rPr>
              <w:t>×H</w:t>
            </w:r>
            <w:r w:rsidRPr="0016661A">
              <w:rPr>
                <w:rFonts w:ascii="Times New Roman" w:hAnsi="Times New Roman"/>
                <w:sz w:val="21"/>
                <w:szCs w:val="21"/>
              </w:rPr>
              <w:t>：</w:t>
            </w:r>
            <w:r w:rsidRPr="0016661A">
              <w:rPr>
                <w:rFonts w:ascii="Times New Roman" w:hAnsi="Times New Roman"/>
                <w:sz w:val="21"/>
                <w:szCs w:val="21"/>
              </w:rPr>
              <w:t>48.0</w:t>
            </w:r>
            <w:r w:rsidRPr="0016661A">
              <w:rPr>
                <w:rFonts w:ascii="Times New Roman" w:hAnsi="Times New Roman"/>
                <w:spacing w:val="-34"/>
                <w:sz w:val="21"/>
                <w:szCs w:val="21"/>
              </w:rPr>
              <w:t xml:space="preserve"> </w:t>
            </w:r>
            <w:r w:rsidRPr="0016661A">
              <w:rPr>
                <w:rFonts w:ascii="Times New Roman" w:hAnsi="Times New Roman"/>
                <w:sz w:val="21"/>
                <w:szCs w:val="21"/>
              </w:rPr>
              <w:t>×</w:t>
            </w:r>
            <w:r w:rsidRPr="0016661A">
              <w:rPr>
                <w:rFonts w:ascii="Times New Roman" w:hAnsi="Times New Roman"/>
                <w:spacing w:val="-26"/>
                <w:sz w:val="21"/>
                <w:szCs w:val="21"/>
              </w:rPr>
              <w:t xml:space="preserve"> </w:t>
            </w:r>
            <w:r w:rsidRPr="0016661A">
              <w:rPr>
                <w:rFonts w:ascii="Times New Roman" w:hAnsi="Times New Roman"/>
                <w:sz w:val="21"/>
                <w:szCs w:val="21"/>
              </w:rPr>
              <w:t>12.0</w:t>
            </w:r>
            <w:r w:rsidRPr="0016661A">
              <w:rPr>
                <w:rFonts w:ascii="Times New Roman" w:hAnsi="Times New Roman"/>
                <w:spacing w:val="-34"/>
                <w:sz w:val="21"/>
                <w:szCs w:val="21"/>
              </w:rPr>
              <w:t xml:space="preserve"> </w:t>
            </w:r>
            <w:r w:rsidRPr="0016661A">
              <w:rPr>
                <w:rFonts w:ascii="Times New Roman" w:hAnsi="Times New Roman"/>
                <w:sz w:val="21"/>
                <w:szCs w:val="21"/>
              </w:rPr>
              <w:t>×4.0</w:t>
            </w:r>
          </w:p>
        </w:tc>
        <w:tc>
          <w:tcPr>
            <w:tcW w:w="1007" w:type="dxa"/>
            <w:vAlign w:val="center"/>
          </w:tcPr>
          <w:p w14:paraId="4BA6ECAD" w14:textId="77777777" w:rsidR="00FD7F7F" w:rsidRPr="0016661A" w:rsidRDefault="00FD7F7F" w:rsidP="00A34153">
            <w:pPr>
              <w:spacing w:before="70" w:line="195" w:lineRule="auto"/>
              <w:ind w:left="295"/>
              <w:rPr>
                <w:rFonts w:ascii="Times New Roman" w:hAnsi="Times New Roman"/>
                <w:sz w:val="21"/>
                <w:szCs w:val="21"/>
              </w:rPr>
            </w:pPr>
            <w:r w:rsidRPr="0016661A">
              <w:rPr>
                <w:rFonts w:ascii="Times New Roman" w:hAnsi="Times New Roman"/>
                <w:spacing w:val="4"/>
                <w:sz w:val="21"/>
                <w:szCs w:val="21"/>
              </w:rPr>
              <w:t>2304</w:t>
            </w:r>
          </w:p>
        </w:tc>
        <w:tc>
          <w:tcPr>
            <w:tcW w:w="1122" w:type="dxa"/>
            <w:vAlign w:val="center"/>
          </w:tcPr>
          <w:p w14:paraId="5DD2927F" w14:textId="2CFB4867" w:rsidR="00FD7F7F" w:rsidRPr="0016661A" w:rsidRDefault="00FD7F7F" w:rsidP="001E72EF">
            <w:pPr>
              <w:spacing w:before="35" w:line="214" w:lineRule="auto"/>
              <w:jc w:val="center"/>
              <w:rPr>
                <w:rFonts w:ascii="Times New Roman" w:hAnsi="Times New Roman"/>
                <w:sz w:val="21"/>
                <w:szCs w:val="21"/>
              </w:rPr>
            </w:pPr>
            <w:r w:rsidRPr="0016661A">
              <w:rPr>
                <w:rFonts w:ascii="Times New Roman" w:hAnsi="Times New Roman"/>
                <w:spacing w:val="-5"/>
                <w:sz w:val="21"/>
                <w:szCs w:val="21"/>
              </w:rPr>
              <w:t>1</w:t>
            </w:r>
            <w:r w:rsidRPr="0016661A">
              <w:rPr>
                <w:rFonts w:ascii="Times New Roman" w:hAnsi="Times New Roman"/>
                <w:spacing w:val="-5"/>
                <w:sz w:val="21"/>
                <w:szCs w:val="21"/>
              </w:rPr>
              <w:t>座</w:t>
            </w:r>
            <w:r w:rsidRPr="0016661A">
              <w:rPr>
                <w:rFonts w:ascii="Times New Roman" w:hAnsi="Times New Roman"/>
                <w:spacing w:val="-41"/>
                <w:sz w:val="21"/>
                <w:szCs w:val="21"/>
              </w:rPr>
              <w:t xml:space="preserve"> </w:t>
            </w:r>
            <w:r w:rsidRPr="0016661A">
              <w:rPr>
                <w:rFonts w:ascii="Times New Roman" w:hAnsi="Times New Roman"/>
                <w:spacing w:val="-5"/>
                <w:sz w:val="21"/>
                <w:szCs w:val="21"/>
              </w:rPr>
              <w:t>2</w:t>
            </w:r>
            <w:r w:rsidRPr="0016661A">
              <w:rPr>
                <w:rFonts w:ascii="Times New Roman" w:hAnsi="Times New Roman"/>
                <w:spacing w:val="-5"/>
                <w:sz w:val="21"/>
                <w:szCs w:val="21"/>
              </w:rPr>
              <w:t>格</w:t>
            </w:r>
          </w:p>
        </w:tc>
        <w:tc>
          <w:tcPr>
            <w:tcW w:w="1664" w:type="dxa"/>
            <w:vAlign w:val="center"/>
          </w:tcPr>
          <w:p w14:paraId="724AF052" w14:textId="77777777" w:rsidR="00FD7F7F" w:rsidRPr="0016661A" w:rsidRDefault="00FD7F7F" w:rsidP="00A34153">
            <w:pPr>
              <w:spacing w:before="35" w:line="214" w:lineRule="auto"/>
              <w:ind w:left="120"/>
              <w:rPr>
                <w:rFonts w:ascii="Times New Roman" w:hAnsi="Times New Roman"/>
                <w:sz w:val="21"/>
                <w:szCs w:val="21"/>
              </w:rPr>
            </w:pPr>
            <w:r w:rsidRPr="0016661A">
              <w:rPr>
                <w:rFonts w:ascii="Times New Roman" w:hAnsi="Times New Roman"/>
                <w:spacing w:val="4"/>
                <w:sz w:val="21"/>
                <w:szCs w:val="21"/>
              </w:rPr>
              <w:t>半地上式，钢砼</w:t>
            </w:r>
          </w:p>
        </w:tc>
      </w:tr>
      <w:tr w:rsidR="0016661A" w:rsidRPr="0016661A" w14:paraId="5CF7B8E1" w14:textId="77777777" w:rsidTr="001E72EF">
        <w:trPr>
          <w:trHeight w:val="316"/>
        </w:trPr>
        <w:tc>
          <w:tcPr>
            <w:tcW w:w="686" w:type="dxa"/>
            <w:vAlign w:val="center"/>
          </w:tcPr>
          <w:p w14:paraId="505963D2" w14:textId="77777777" w:rsidR="00FD7F7F" w:rsidRPr="0016661A" w:rsidRDefault="00FD7F7F" w:rsidP="00A34153">
            <w:pPr>
              <w:spacing w:before="91" w:line="195" w:lineRule="auto"/>
              <w:ind w:left="294"/>
              <w:rPr>
                <w:rFonts w:ascii="Times New Roman" w:hAnsi="Times New Roman"/>
                <w:sz w:val="21"/>
                <w:szCs w:val="21"/>
              </w:rPr>
            </w:pPr>
            <w:r w:rsidRPr="0016661A">
              <w:rPr>
                <w:rFonts w:ascii="Times New Roman" w:hAnsi="Times New Roman"/>
                <w:sz w:val="21"/>
                <w:szCs w:val="21"/>
              </w:rPr>
              <w:t>9</w:t>
            </w:r>
          </w:p>
        </w:tc>
        <w:tc>
          <w:tcPr>
            <w:tcW w:w="2286" w:type="dxa"/>
            <w:vAlign w:val="center"/>
          </w:tcPr>
          <w:p w14:paraId="1057533F" w14:textId="122D4232" w:rsidR="00FD7F7F" w:rsidRPr="0016661A" w:rsidRDefault="00FD7F7F" w:rsidP="00A34153">
            <w:pPr>
              <w:spacing w:before="55" w:line="221" w:lineRule="auto"/>
              <w:ind w:left="49"/>
              <w:rPr>
                <w:rFonts w:ascii="Times New Roman" w:hAnsi="Times New Roman"/>
                <w:sz w:val="21"/>
                <w:szCs w:val="21"/>
                <w:lang w:eastAsia="zh-CN"/>
              </w:rPr>
            </w:pPr>
            <w:r w:rsidRPr="0016661A">
              <w:rPr>
                <w:rFonts w:ascii="Times New Roman" w:hAnsi="Times New Roman"/>
                <w:sz w:val="21"/>
                <w:szCs w:val="21"/>
                <w:lang w:eastAsia="zh-CN"/>
              </w:rPr>
              <w:t>GQF</w:t>
            </w:r>
            <w:r w:rsidRPr="0016661A">
              <w:rPr>
                <w:rFonts w:ascii="Times New Roman" w:hAnsi="Times New Roman"/>
                <w:spacing w:val="9"/>
                <w:sz w:val="21"/>
                <w:szCs w:val="21"/>
                <w:lang w:eastAsia="zh-CN"/>
              </w:rPr>
              <w:t>型浅层高效气浮</w:t>
            </w:r>
          </w:p>
        </w:tc>
        <w:tc>
          <w:tcPr>
            <w:tcW w:w="3093" w:type="dxa"/>
            <w:vAlign w:val="center"/>
          </w:tcPr>
          <w:p w14:paraId="01215735" w14:textId="77777777" w:rsidR="00FD7F7F" w:rsidRPr="0016661A" w:rsidRDefault="00FD7F7F" w:rsidP="00A34153">
            <w:pPr>
              <w:spacing w:before="24" w:line="274" w:lineRule="exact"/>
              <w:ind w:left="1310"/>
              <w:rPr>
                <w:rFonts w:ascii="Times New Roman" w:hAnsi="Times New Roman"/>
                <w:sz w:val="21"/>
                <w:szCs w:val="21"/>
              </w:rPr>
            </w:pPr>
            <w:r w:rsidRPr="0016661A">
              <w:rPr>
                <w:rFonts w:ascii="Times New Roman" w:hAnsi="Times New Roman"/>
                <w:spacing w:val="-1"/>
                <w:position w:val="1"/>
                <w:sz w:val="21"/>
                <w:szCs w:val="21"/>
              </w:rPr>
              <w:t>Φ=</w:t>
            </w:r>
            <w:r w:rsidRPr="0016661A">
              <w:rPr>
                <w:rFonts w:ascii="Times New Roman" w:hAnsi="Times New Roman"/>
                <w:spacing w:val="-26"/>
                <w:position w:val="1"/>
                <w:sz w:val="21"/>
                <w:szCs w:val="21"/>
              </w:rPr>
              <w:t xml:space="preserve"> </w:t>
            </w:r>
            <w:r w:rsidRPr="0016661A">
              <w:rPr>
                <w:rFonts w:ascii="Times New Roman" w:hAnsi="Times New Roman"/>
                <w:spacing w:val="-1"/>
                <w:position w:val="1"/>
                <w:sz w:val="21"/>
                <w:szCs w:val="21"/>
              </w:rPr>
              <w:t>12m</w:t>
            </w:r>
          </w:p>
        </w:tc>
        <w:tc>
          <w:tcPr>
            <w:tcW w:w="1007" w:type="dxa"/>
            <w:vAlign w:val="center"/>
          </w:tcPr>
          <w:p w14:paraId="771B2C05" w14:textId="77777777" w:rsidR="00FD7F7F" w:rsidRPr="0016661A" w:rsidRDefault="00FD7F7F" w:rsidP="00A34153">
            <w:pPr>
              <w:spacing w:before="179" w:line="97" w:lineRule="exact"/>
              <w:ind w:left="477"/>
              <w:rPr>
                <w:rFonts w:ascii="Times New Roman" w:hAnsi="Times New Roman"/>
                <w:sz w:val="21"/>
                <w:szCs w:val="21"/>
              </w:rPr>
            </w:pPr>
            <w:r w:rsidRPr="0016661A">
              <w:rPr>
                <w:rFonts w:ascii="Times New Roman" w:hAnsi="Times New Roman"/>
                <w:position w:val="-2"/>
                <w:sz w:val="21"/>
                <w:szCs w:val="21"/>
              </w:rPr>
              <w:t>-</w:t>
            </w:r>
          </w:p>
        </w:tc>
        <w:tc>
          <w:tcPr>
            <w:tcW w:w="1122" w:type="dxa"/>
            <w:vAlign w:val="center"/>
          </w:tcPr>
          <w:p w14:paraId="6874BC9E" w14:textId="77777777" w:rsidR="00FD7F7F" w:rsidRPr="0016661A" w:rsidRDefault="00FD7F7F" w:rsidP="00A34153">
            <w:pPr>
              <w:spacing w:before="54" w:line="231" w:lineRule="auto"/>
              <w:ind w:left="400"/>
              <w:rPr>
                <w:rFonts w:ascii="Times New Roman" w:hAnsi="Times New Roman"/>
                <w:sz w:val="21"/>
                <w:szCs w:val="21"/>
              </w:rPr>
            </w:pPr>
            <w:r w:rsidRPr="0016661A">
              <w:rPr>
                <w:rFonts w:ascii="Times New Roman" w:hAnsi="Times New Roman"/>
                <w:spacing w:val="-10"/>
                <w:sz w:val="21"/>
                <w:szCs w:val="21"/>
              </w:rPr>
              <w:t>1</w:t>
            </w:r>
            <w:r w:rsidRPr="0016661A">
              <w:rPr>
                <w:rFonts w:ascii="Times New Roman" w:hAnsi="Times New Roman"/>
                <w:spacing w:val="13"/>
                <w:w w:val="101"/>
                <w:sz w:val="21"/>
                <w:szCs w:val="21"/>
              </w:rPr>
              <w:t xml:space="preserve"> </w:t>
            </w:r>
            <w:r w:rsidRPr="0016661A">
              <w:rPr>
                <w:rFonts w:ascii="Times New Roman" w:hAnsi="Times New Roman"/>
                <w:spacing w:val="-10"/>
                <w:sz w:val="21"/>
                <w:szCs w:val="21"/>
              </w:rPr>
              <w:t>座</w:t>
            </w:r>
          </w:p>
        </w:tc>
        <w:tc>
          <w:tcPr>
            <w:tcW w:w="1664" w:type="dxa"/>
            <w:vAlign w:val="center"/>
          </w:tcPr>
          <w:p w14:paraId="6174E811" w14:textId="77777777" w:rsidR="00FD7F7F" w:rsidRPr="0016661A" w:rsidRDefault="00FD7F7F" w:rsidP="00A34153">
            <w:pPr>
              <w:spacing w:before="55" w:line="229" w:lineRule="auto"/>
              <w:ind w:left="415"/>
              <w:rPr>
                <w:rFonts w:ascii="Times New Roman" w:hAnsi="Times New Roman"/>
                <w:sz w:val="21"/>
                <w:szCs w:val="21"/>
              </w:rPr>
            </w:pPr>
            <w:r w:rsidRPr="0016661A">
              <w:rPr>
                <w:rFonts w:ascii="Times New Roman" w:hAnsi="Times New Roman"/>
                <w:spacing w:val="7"/>
                <w:sz w:val="21"/>
                <w:szCs w:val="21"/>
              </w:rPr>
              <w:t>钢制设备</w:t>
            </w:r>
          </w:p>
        </w:tc>
      </w:tr>
      <w:tr w:rsidR="0016661A" w:rsidRPr="0016661A" w14:paraId="12D5A196" w14:textId="77777777" w:rsidTr="001E72EF">
        <w:trPr>
          <w:trHeight w:val="317"/>
        </w:trPr>
        <w:tc>
          <w:tcPr>
            <w:tcW w:w="686" w:type="dxa"/>
            <w:vAlign w:val="center"/>
          </w:tcPr>
          <w:p w14:paraId="267C6E60" w14:textId="77777777" w:rsidR="00FD7F7F" w:rsidRPr="0016661A" w:rsidRDefault="00FD7F7F" w:rsidP="00A34153">
            <w:pPr>
              <w:spacing w:before="91" w:line="195" w:lineRule="auto"/>
              <w:ind w:left="260"/>
              <w:rPr>
                <w:rFonts w:ascii="Times New Roman" w:hAnsi="Times New Roman"/>
                <w:sz w:val="21"/>
                <w:szCs w:val="21"/>
              </w:rPr>
            </w:pPr>
            <w:r w:rsidRPr="0016661A">
              <w:rPr>
                <w:rFonts w:ascii="Times New Roman" w:hAnsi="Times New Roman"/>
                <w:spacing w:val="-8"/>
                <w:sz w:val="21"/>
                <w:szCs w:val="21"/>
              </w:rPr>
              <w:t>10</w:t>
            </w:r>
          </w:p>
        </w:tc>
        <w:tc>
          <w:tcPr>
            <w:tcW w:w="2286" w:type="dxa"/>
            <w:vAlign w:val="center"/>
          </w:tcPr>
          <w:p w14:paraId="0EA31C2A" w14:textId="77777777" w:rsidR="00FD7F7F" w:rsidRPr="0016661A" w:rsidRDefault="00FD7F7F" w:rsidP="00A34153">
            <w:pPr>
              <w:spacing w:before="55" w:line="228" w:lineRule="auto"/>
              <w:ind w:left="396"/>
              <w:rPr>
                <w:rFonts w:ascii="Times New Roman" w:hAnsi="Times New Roman"/>
                <w:sz w:val="21"/>
                <w:szCs w:val="21"/>
              </w:rPr>
            </w:pPr>
            <w:r w:rsidRPr="0016661A">
              <w:rPr>
                <w:rFonts w:ascii="Times New Roman" w:hAnsi="Times New Roman"/>
                <w:spacing w:val="7"/>
                <w:sz w:val="21"/>
                <w:szCs w:val="21"/>
              </w:rPr>
              <w:t>纤维滤布滤池</w:t>
            </w:r>
          </w:p>
        </w:tc>
        <w:tc>
          <w:tcPr>
            <w:tcW w:w="3093" w:type="dxa"/>
            <w:vAlign w:val="center"/>
          </w:tcPr>
          <w:p w14:paraId="227C2F15" w14:textId="77777777" w:rsidR="00FD7F7F" w:rsidRPr="0016661A" w:rsidRDefault="00FD7F7F" w:rsidP="00A34153">
            <w:pPr>
              <w:spacing w:before="91" w:line="195" w:lineRule="auto"/>
              <w:ind w:left="1124"/>
              <w:rPr>
                <w:rFonts w:ascii="Times New Roman" w:hAnsi="Times New Roman"/>
                <w:sz w:val="21"/>
                <w:szCs w:val="21"/>
              </w:rPr>
            </w:pPr>
            <w:r w:rsidRPr="0016661A">
              <w:rPr>
                <w:rFonts w:ascii="Times New Roman" w:hAnsi="Times New Roman"/>
                <w:sz w:val="21"/>
                <w:szCs w:val="21"/>
              </w:rPr>
              <w:t>8.2</w:t>
            </w:r>
            <w:r w:rsidRPr="0016661A">
              <w:rPr>
                <w:rFonts w:ascii="Times New Roman" w:hAnsi="Times New Roman"/>
                <w:spacing w:val="-35"/>
                <w:sz w:val="21"/>
                <w:szCs w:val="21"/>
              </w:rPr>
              <w:t xml:space="preserve"> </w:t>
            </w:r>
            <w:r w:rsidRPr="0016661A">
              <w:rPr>
                <w:rFonts w:ascii="Times New Roman" w:hAnsi="Times New Roman"/>
                <w:sz w:val="21"/>
                <w:szCs w:val="21"/>
              </w:rPr>
              <w:t>×4</w:t>
            </w:r>
            <w:r w:rsidRPr="0016661A">
              <w:rPr>
                <w:rFonts w:ascii="Times New Roman" w:hAnsi="Times New Roman"/>
                <w:spacing w:val="-32"/>
                <w:sz w:val="21"/>
                <w:szCs w:val="21"/>
              </w:rPr>
              <w:t xml:space="preserve"> </w:t>
            </w:r>
            <w:r w:rsidRPr="0016661A">
              <w:rPr>
                <w:rFonts w:ascii="Times New Roman" w:hAnsi="Times New Roman"/>
                <w:sz w:val="21"/>
                <w:szCs w:val="21"/>
              </w:rPr>
              <w:t>×4.7m</w:t>
            </w:r>
          </w:p>
        </w:tc>
        <w:tc>
          <w:tcPr>
            <w:tcW w:w="1007" w:type="dxa"/>
            <w:vAlign w:val="center"/>
          </w:tcPr>
          <w:p w14:paraId="1126F879" w14:textId="77777777" w:rsidR="00FD7F7F" w:rsidRPr="0016661A" w:rsidRDefault="00FD7F7F" w:rsidP="00A34153">
            <w:pPr>
              <w:spacing w:before="91" w:line="195" w:lineRule="auto"/>
              <w:ind w:left="238"/>
              <w:rPr>
                <w:rFonts w:ascii="Times New Roman" w:hAnsi="Times New Roman"/>
                <w:sz w:val="21"/>
                <w:szCs w:val="21"/>
              </w:rPr>
            </w:pPr>
            <w:r w:rsidRPr="0016661A">
              <w:rPr>
                <w:rFonts w:ascii="Times New Roman" w:hAnsi="Times New Roman"/>
                <w:sz w:val="21"/>
                <w:szCs w:val="21"/>
              </w:rPr>
              <w:t>154.16</w:t>
            </w:r>
          </w:p>
        </w:tc>
        <w:tc>
          <w:tcPr>
            <w:tcW w:w="1122" w:type="dxa"/>
            <w:vAlign w:val="center"/>
          </w:tcPr>
          <w:p w14:paraId="1F16E425" w14:textId="77777777" w:rsidR="00FD7F7F" w:rsidRPr="0016661A" w:rsidRDefault="00FD7F7F" w:rsidP="00A34153">
            <w:pPr>
              <w:spacing w:before="55" w:line="231" w:lineRule="auto"/>
              <w:ind w:left="400"/>
              <w:rPr>
                <w:rFonts w:ascii="Times New Roman" w:hAnsi="Times New Roman"/>
                <w:sz w:val="21"/>
                <w:szCs w:val="21"/>
              </w:rPr>
            </w:pPr>
            <w:r w:rsidRPr="0016661A">
              <w:rPr>
                <w:rFonts w:ascii="Times New Roman" w:hAnsi="Times New Roman"/>
                <w:spacing w:val="-10"/>
                <w:sz w:val="21"/>
                <w:szCs w:val="21"/>
              </w:rPr>
              <w:t>1</w:t>
            </w:r>
            <w:r w:rsidRPr="0016661A">
              <w:rPr>
                <w:rFonts w:ascii="Times New Roman" w:hAnsi="Times New Roman"/>
                <w:spacing w:val="13"/>
                <w:w w:val="101"/>
                <w:sz w:val="21"/>
                <w:szCs w:val="21"/>
              </w:rPr>
              <w:t xml:space="preserve"> </w:t>
            </w:r>
            <w:r w:rsidRPr="0016661A">
              <w:rPr>
                <w:rFonts w:ascii="Times New Roman" w:hAnsi="Times New Roman"/>
                <w:spacing w:val="-10"/>
                <w:sz w:val="21"/>
                <w:szCs w:val="21"/>
              </w:rPr>
              <w:t>座</w:t>
            </w:r>
          </w:p>
        </w:tc>
        <w:tc>
          <w:tcPr>
            <w:tcW w:w="1664" w:type="dxa"/>
            <w:vAlign w:val="center"/>
          </w:tcPr>
          <w:p w14:paraId="4C3B1D08" w14:textId="77777777" w:rsidR="00FD7F7F" w:rsidRPr="0016661A" w:rsidRDefault="00FD7F7F" w:rsidP="00A34153">
            <w:pPr>
              <w:spacing w:before="56" w:line="228" w:lineRule="auto"/>
              <w:ind w:left="311"/>
              <w:rPr>
                <w:rFonts w:ascii="Times New Roman" w:hAnsi="Times New Roman"/>
                <w:sz w:val="21"/>
                <w:szCs w:val="21"/>
              </w:rPr>
            </w:pPr>
            <w:r w:rsidRPr="0016661A">
              <w:rPr>
                <w:rFonts w:ascii="Times New Roman" w:hAnsi="Times New Roman"/>
                <w:spacing w:val="8"/>
                <w:sz w:val="21"/>
                <w:szCs w:val="21"/>
              </w:rPr>
              <w:t>钢筋砼结构</w:t>
            </w:r>
          </w:p>
        </w:tc>
      </w:tr>
      <w:tr w:rsidR="0016661A" w:rsidRPr="0016661A" w14:paraId="071E8AD2" w14:textId="77777777" w:rsidTr="001E72EF">
        <w:trPr>
          <w:trHeight w:val="277"/>
        </w:trPr>
        <w:tc>
          <w:tcPr>
            <w:tcW w:w="686" w:type="dxa"/>
            <w:vAlign w:val="center"/>
          </w:tcPr>
          <w:p w14:paraId="28A4BDA0" w14:textId="77777777" w:rsidR="00FD7F7F" w:rsidRPr="0016661A" w:rsidRDefault="00FD7F7F" w:rsidP="00A34153">
            <w:pPr>
              <w:spacing w:before="72" w:line="195" w:lineRule="auto"/>
              <w:ind w:left="263"/>
              <w:rPr>
                <w:rFonts w:ascii="Times New Roman" w:hAnsi="Times New Roman"/>
                <w:sz w:val="21"/>
                <w:szCs w:val="21"/>
              </w:rPr>
            </w:pPr>
            <w:r w:rsidRPr="0016661A">
              <w:rPr>
                <w:rFonts w:ascii="Times New Roman" w:hAnsi="Times New Roman"/>
                <w:spacing w:val="-10"/>
                <w:sz w:val="21"/>
                <w:szCs w:val="21"/>
              </w:rPr>
              <w:t>11</w:t>
            </w:r>
          </w:p>
        </w:tc>
        <w:tc>
          <w:tcPr>
            <w:tcW w:w="2286" w:type="dxa"/>
            <w:vAlign w:val="center"/>
          </w:tcPr>
          <w:p w14:paraId="530B7D90" w14:textId="77777777" w:rsidR="00FD7F7F" w:rsidRPr="0016661A" w:rsidRDefault="00FD7F7F" w:rsidP="00A34153">
            <w:pPr>
              <w:spacing w:before="36" w:line="213" w:lineRule="auto"/>
              <w:ind w:left="755"/>
              <w:rPr>
                <w:rFonts w:ascii="Times New Roman" w:hAnsi="Times New Roman"/>
                <w:sz w:val="21"/>
                <w:szCs w:val="21"/>
              </w:rPr>
            </w:pPr>
            <w:r w:rsidRPr="0016661A">
              <w:rPr>
                <w:rFonts w:ascii="Times New Roman" w:hAnsi="Times New Roman"/>
                <w:spacing w:val="5"/>
                <w:sz w:val="21"/>
                <w:szCs w:val="21"/>
              </w:rPr>
              <w:t>消毒池</w:t>
            </w:r>
          </w:p>
        </w:tc>
        <w:tc>
          <w:tcPr>
            <w:tcW w:w="3093" w:type="dxa"/>
            <w:vAlign w:val="center"/>
          </w:tcPr>
          <w:p w14:paraId="7ADCE05D" w14:textId="68E2DA9C" w:rsidR="00FD7F7F" w:rsidRPr="0016661A" w:rsidRDefault="00FD7F7F" w:rsidP="00A34153">
            <w:pPr>
              <w:spacing w:before="72" w:line="195" w:lineRule="auto"/>
              <w:ind w:left="1101"/>
              <w:rPr>
                <w:rFonts w:ascii="Times New Roman" w:hAnsi="Times New Roman"/>
                <w:sz w:val="21"/>
                <w:szCs w:val="21"/>
              </w:rPr>
            </w:pPr>
            <w:r w:rsidRPr="0016661A">
              <w:rPr>
                <w:rFonts w:ascii="Times New Roman" w:hAnsi="Times New Roman"/>
                <w:spacing w:val="4"/>
                <w:sz w:val="21"/>
                <w:szCs w:val="21"/>
              </w:rPr>
              <w:t>20</w:t>
            </w:r>
            <w:r w:rsidR="001E72EF" w:rsidRPr="0016661A">
              <w:rPr>
                <w:rFonts w:ascii="Times New Roman" w:hAnsi="Times New Roman"/>
                <w:spacing w:val="-30"/>
                <w:sz w:val="21"/>
                <w:szCs w:val="21"/>
              </w:rPr>
              <w:t xml:space="preserve"> </w:t>
            </w:r>
            <w:r w:rsidR="001E72EF" w:rsidRPr="0016661A">
              <w:rPr>
                <w:rFonts w:ascii="Times New Roman" w:hAnsi="Times New Roman"/>
                <w:spacing w:val="1"/>
                <w:sz w:val="21"/>
                <w:szCs w:val="21"/>
              </w:rPr>
              <w:t>×</w:t>
            </w:r>
            <w:r w:rsidRPr="0016661A">
              <w:rPr>
                <w:rFonts w:ascii="Times New Roman" w:hAnsi="Times New Roman"/>
                <w:spacing w:val="4"/>
                <w:sz w:val="21"/>
                <w:szCs w:val="21"/>
              </w:rPr>
              <w:t>10</w:t>
            </w:r>
            <w:r w:rsidR="001E72EF" w:rsidRPr="0016661A">
              <w:rPr>
                <w:rFonts w:ascii="Times New Roman" w:hAnsi="Times New Roman"/>
                <w:spacing w:val="-30"/>
                <w:sz w:val="21"/>
                <w:szCs w:val="21"/>
              </w:rPr>
              <w:t xml:space="preserve"> </w:t>
            </w:r>
            <w:r w:rsidR="001E72EF" w:rsidRPr="0016661A">
              <w:rPr>
                <w:rFonts w:ascii="Times New Roman" w:hAnsi="Times New Roman"/>
                <w:spacing w:val="1"/>
                <w:sz w:val="21"/>
                <w:szCs w:val="21"/>
              </w:rPr>
              <w:t>×</w:t>
            </w:r>
            <w:r w:rsidRPr="0016661A">
              <w:rPr>
                <w:rFonts w:ascii="Times New Roman" w:hAnsi="Times New Roman"/>
                <w:spacing w:val="4"/>
                <w:sz w:val="21"/>
                <w:szCs w:val="21"/>
              </w:rPr>
              <w:t>2.5m</w:t>
            </w:r>
          </w:p>
        </w:tc>
        <w:tc>
          <w:tcPr>
            <w:tcW w:w="1007" w:type="dxa"/>
            <w:vAlign w:val="center"/>
          </w:tcPr>
          <w:p w14:paraId="069854F0" w14:textId="77777777" w:rsidR="00FD7F7F" w:rsidRPr="0016661A" w:rsidRDefault="00FD7F7F" w:rsidP="00A34153">
            <w:pPr>
              <w:spacing w:before="72" w:line="195" w:lineRule="auto"/>
              <w:ind w:left="354"/>
              <w:rPr>
                <w:rFonts w:ascii="Times New Roman" w:hAnsi="Times New Roman"/>
                <w:sz w:val="21"/>
                <w:szCs w:val="21"/>
              </w:rPr>
            </w:pPr>
            <w:r w:rsidRPr="0016661A">
              <w:rPr>
                <w:rFonts w:ascii="Times New Roman" w:hAnsi="Times New Roman"/>
                <w:spacing w:val="1"/>
                <w:sz w:val="21"/>
                <w:szCs w:val="21"/>
              </w:rPr>
              <w:t>500</w:t>
            </w:r>
          </w:p>
        </w:tc>
        <w:tc>
          <w:tcPr>
            <w:tcW w:w="1122" w:type="dxa"/>
            <w:vAlign w:val="center"/>
          </w:tcPr>
          <w:p w14:paraId="1CFF2620" w14:textId="77777777" w:rsidR="00FD7F7F" w:rsidRPr="0016661A" w:rsidRDefault="00FD7F7F" w:rsidP="00A34153">
            <w:pPr>
              <w:spacing w:before="36" w:line="213" w:lineRule="auto"/>
              <w:ind w:left="400"/>
              <w:rPr>
                <w:rFonts w:ascii="Times New Roman" w:hAnsi="Times New Roman"/>
                <w:sz w:val="21"/>
                <w:szCs w:val="21"/>
              </w:rPr>
            </w:pPr>
            <w:r w:rsidRPr="0016661A">
              <w:rPr>
                <w:rFonts w:ascii="Times New Roman" w:hAnsi="Times New Roman"/>
                <w:spacing w:val="-10"/>
                <w:sz w:val="21"/>
                <w:szCs w:val="21"/>
              </w:rPr>
              <w:t>1</w:t>
            </w:r>
            <w:r w:rsidRPr="0016661A">
              <w:rPr>
                <w:rFonts w:ascii="Times New Roman" w:hAnsi="Times New Roman"/>
                <w:spacing w:val="13"/>
                <w:w w:val="101"/>
                <w:sz w:val="21"/>
                <w:szCs w:val="21"/>
              </w:rPr>
              <w:t xml:space="preserve"> </w:t>
            </w:r>
            <w:r w:rsidRPr="0016661A">
              <w:rPr>
                <w:rFonts w:ascii="Times New Roman" w:hAnsi="Times New Roman"/>
                <w:spacing w:val="-10"/>
                <w:sz w:val="21"/>
                <w:szCs w:val="21"/>
              </w:rPr>
              <w:t>座</w:t>
            </w:r>
          </w:p>
        </w:tc>
        <w:tc>
          <w:tcPr>
            <w:tcW w:w="1664" w:type="dxa"/>
            <w:vAlign w:val="center"/>
          </w:tcPr>
          <w:p w14:paraId="0366502D" w14:textId="77777777" w:rsidR="00FD7F7F" w:rsidRPr="0016661A" w:rsidRDefault="00FD7F7F" w:rsidP="00A34153">
            <w:pPr>
              <w:spacing w:before="36" w:line="213" w:lineRule="auto"/>
              <w:ind w:left="311"/>
              <w:rPr>
                <w:rFonts w:ascii="Times New Roman" w:hAnsi="Times New Roman"/>
                <w:sz w:val="21"/>
                <w:szCs w:val="21"/>
              </w:rPr>
            </w:pPr>
            <w:r w:rsidRPr="0016661A">
              <w:rPr>
                <w:rFonts w:ascii="Times New Roman" w:hAnsi="Times New Roman"/>
                <w:spacing w:val="8"/>
                <w:sz w:val="21"/>
                <w:szCs w:val="21"/>
              </w:rPr>
              <w:t>钢筋砼结构</w:t>
            </w:r>
          </w:p>
        </w:tc>
      </w:tr>
      <w:tr w:rsidR="0016661A" w:rsidRPr="0016661A" w14:paraId="3D59FF7D" w14:textId="77777777" w:rsidTr="001E72EF">
        <w:trPr>
          <w:trHeight w:val="278"/>
        </w:trPr>
        <w:tc>
          <w:tcPr>
            <w:tcW w:w="686" w:type="dxa"/>
            <w:vAlign w:val="center"/>
          </w:tcPr>
          <w:p w14:paraId="39C03DCE" w14:textId="77777777" w:rsidR="00FD7F7F" w:rsidRPr="0016661A" w:rsidRDefault="00FD7F7F" w:rsidP="00A34153">
            <w:pPr>
              <w:spacing w:before="73" w:line="195" w:lineRule="auto"/>
              <w:ind w:left="260"/>
              <w:rPr>
                <w:rFonts w:ascii="Times New Roman" w:hAnsi="Times New Roman"/>
                <w:sz w:val="21"/>
                <w:szCs w:val="21"/>
              </w:rPr>
            </w:pPr>
            <w:r w:rsidRPr="0016661A">
              <w:rPr>
                <w:rFonts w:ascii="Times New Roman" w:hAnsi="Times New Roman"/>
                <w:spacing w:val="-8"/>
                <w:sz w:val="21"/>
                <w:szCs w:val="21"/>
              </w:rPr>
              <w:t>12</w:t>
            </w:r>
          </w:p>
        </w:tc>
        <w:tc>
          <w:tcPr>
            <w:tcW w:w="2286" w:type="dxa"/>
            <w:vAlign w:val="center"/>
          </w:tcPr>
          <w:p w14:paraId="1F0FE56C" w14:textId="77777777" w:rsidR="00FD7F7F" w:rsidRPr="0016661A" w:rsidRDefault="00FD7F7F" w:rsidP="00A34153">
            <w:pPr>
              <w:spacing w:before="37" w:line="213" w:lineRule="auto"/>
              <w:ind w:left="755"/>
              <w:rPr>
                <w:rFonts w:ascii="Times New Roman" w:hAnsi="Times New Roman"/>
                <w:sz w:val="21"/>
                <w:szCs w:val="21"/>
              </w:rPr>
            </w:pPr>
            <w:r w:rsidRPr="0016661A">
              <w:rPr>
                <w:rFonts w:ascii="Times New Roman" w:hAnsi="Times New Roman"/>
                <w:spacing w:val="5"/>
                <w:sz w:val="21"/>
                <w:szCs w:val="21"/>
              </w:rPr>
              <w:t>消毒池</w:t>
            </w:r>
          </w:p>
        </w:tc>
        <w:tc>
          <w:tcPr>
            <w:tcW w:w="3093" w:type="dxa"/>
            <w:vAlign w:val="center"/>
          </w:tcPr>
          <w:p w14:paraId="3FE1350E" w14:textId="77777777" w:rsidR="00FD7F7F" w:rsidRPr="0016661A" w:rsidRDefault="00FD7F7F" w:rsidP="00A34153">
            <w:pPr>
              <w:spacing w:before="37" w:line="213" w:lineRule="auto"/>
              <w:ind w:left="363"/>
              <w:rPr>
                <w:rFonts w:ascii="Times New Roman" w:hAnsi="Times New Roman"/>
                <w:sz w:val="21"/>
                <w:szCs w:val="21"/>
              </w:rPr>
            </w:pPr>
            <w:r w:rsidRPr="0016661A">
              <w:rPr>
                <w:rFonts w:ascii="Times New Roman" w:hAnsi="Times New Roman"/>
                <w:sz w:val="21"/>
                <w:szCs w:val="21"/>
              </w:rPr>
              <w:t>16.0</w:t>
            </w:r>
            <w:r w:rsidRPr="0016661A">
              <w:rPr>
                <w:rFonts w:ascii="Times New Roman" w:hAnsi="Times New Roman"/>
                <w:spacing w:val="-27"/>
                <w:sz w:val="21"/>
                <w:szCs w:val="21"/>
              </w:rPr>
              <w:t xml:space="preserve"> </w:t>
            </w:r>
            <w:r w:rsidRPr="0016661A">
              <w:rPr>
                <w:rFonts w:ascii="Times New Roman" w:hAnsi="Times New Roman"/>
                <w:sz w:val="21"/>
                <w:szCs w:val="21"/>
              </w:rPr>
              <w:t>×</w:t>
            </w:r>
            <w:r w:rsidRPr="0016661A">
              <w:rPr>
                <w:rFonts w:ascii="Times New Roman" w:hAnsi="Times New Roman"/>
                <w:spacing w:val="-25"/>
                <w:sz w:val="21"/>
                <w:szCs w:val="21"/>
              </w:rPr>
              <w:t xml:space="preserve"> </w:t>
            </w:r>
            <w:r w:rsidRPr="0016661A">
              <w:rPr>
                <w:rFonts w:ascii="Times New Roman" w:hAnsi="Times New Roman"/>
                <w:sz w:val="21"/>
                <w:szCs w:val="21"/>
              </w:rPr>
              <w:t>10.0</w:t>
            </w:r>
            <w:r w:rsidRPr="0016661A">
              <w:rPr>
                <w:rFonts w:ascii="Times New Roman" w:hAnsi="Times New Roman"/>
                <w:spacing w:val="-32"/>
                <w:sz w:val="21"/>
                <w:szCs w:val="21"/>
              </w:rPr>
              <w:t xml:space="preserve"> </w:t>
            </w:r>
            <w:r w:rsidRPr="0016661A">
              <w:rPr>
                <w:rFonts w:ascii="Times New Roman" w:hAnsi="Times New Roman"/>
                <w:sz w:val="21"/>
                <w:szCs w:val="21"/>
              </w:rPr>
              <w:t>×3.5</w:t>
            </w:r>
            <w:r w:rsidRPr="0016661A">
              <w:rPr>
                <w:rFonts w:ascii="Times New Roman" w:hAnsi="Times New Roman"/>
                <w:sz w:val="21"/>
                <w:szCs w:val="21"/>
              </w:rPr>
              <w:t>；</w:t>
            </w:r>
            <w:r w:rsidRPr="0016661A">
              <w:rPr>
                <w:rFonts w:ascii="Times New Roman" w:hAnsi="Times New Roman"/>
                <w:sz w:val="21"/>
                <w:szCs w:val="21"/>
              </w:rPr>
              <w:t>22.0</w:t>
            </w:r>
            <w:r w:rsidRPr="0016661A">
              <w:rPr>
                <w:rFonts w:ascii="Times New Roman" w:hAnsi="Times New Roman"/>
                <w:spacing w:val="-35"/>
                <w:sz w:val="21"/>
                <w:szCs w:val="21"/>
              </w:rPr>
              <w:t xml:space="preserve"> </w:t>
            </w:r>
            <w:r w:rsidRPr="0016661A">
              <w:rPr>
                <w:rFonts w:ascii="Times New Roman" w:hAnsi="Times New Roman"/>
                <w:sz w:val="21"/>
                <w:szCs w:val="21"/>
              </w:rPr>
              <w:t>×5.0</w:t>
            </w:r>
            <w:r w:rsidRPr="0016661A">
              <w:rPr>
                <w:rFonts w:ascii="Times New Roman" w:hAnsi="Times New Roman"/>
                <w:spacing w:val="-34"/>
                <w:sz w:val="21"/>
                <w:szCs w:val="21"/>
              </w:rPr>
              <w:t xml:space="preserve"> </w:t>
            </w:r>
            <w:r w:rsidRPr="0016661A">
              <w:rPr>
                <w:rFonts w:ascii="Times New Roman" w:hAnsi="Times New Roman"/>
                <w:sz w:val="21"/>
                <w:szCs w:val="21"/>
              </w:rPr>
              <w:t>×3.5</w:t>
            </w:r>
          </w:p>
        </w:tc>
        <w:tc>
          <w:tcPr>
            <w:tcW w:w="1007" w:type="dxa"/>
            <w:vAlign w:val="center"/>
          </w:tcPr>
          <w:p w14:paraId="3DBD253D" w14:textId="77777777" w:rsidR="00FD7F7F" w:rsidRPr="0016661A" w:rsidRDefault="00FD7F7F" w:rsidP="00A34153">
            <w:pPr>
              <w:spacing w:before="73" w:line="195" w:lineRule="auto"/>
              <w:ind w:left="352"/>
              <w:rPr>
                <w:rFonts w:ascii="Times New Roman" w:hAnsi="Times New Roman"/>
                <w:sz w:val="21"/>
                <w:szCs w:val="21"/>
              </w:rPr>
            </w:pPr>
            <w:r w:rsidRPr="0016661A">
              <w:rPr>
                <w:rFonts w:ascii="Times New Roman" w:hAnsi="Times New Roman"/>
                <w:spacing w:val="2"/>
                <w:sz w:val="21"/>
                <w:szCs w:val="21"/>
              </w:rPr>
              <w:t>945</w:t>
            </w:r>
          </w:p>
        </w:tc>
        <w:tc>
          <w:tcPr>
            <w:tcW w:w="1122" w:type="dxa"/>
            <w:vAlign w:val="center"/>
          </w:tcPr>
          <w:p w14:paraId="1C4A761F" w14:textId="77777777" w:rsidR="00FD7F7F" w:rsidRPr="0016661A" w:rsidRDefault="00FD7F7F" w:rsidP="00A34153">
            <w:pPr>
              <w:spacing w:before="37" w:line="213" w:lineRule="auto"/>
              <w:ind w:left="380"/>
              <w:rPr>
                <w:rFonts w:ascii="Times New Roman" w:hAnsi="Times New Roman"/>
                <w:sz w:val="21"/>
                <w:szCs w:val="21"/>
              </w:rPr>
            </w:pPr>
            <w:r w:rsidRPr="0016661A">
              <w:rPr>
                <w:rFonts w:ascii="Times New Roman" w:hAnsi="Times New Roman"/>
                <w:sz w:val="21"/>
                <w:szCs w:val="21"/>
              </w:rPr>
              <w:t>2</w:t>
            </w:r>
            <w:r w:rsidRPr="0016661A">
              <w:rPr>
                <w:rFonts w:ascii="Times New Roman" w:hAnsi="Times New Roman"/>
                <w:spacing w:val="13"/>
                <w:w w:val="101"/>
                <w:sz w:val="21"/>
                <w:szCs w:val="21"/>
              </w:rPr>
              <w:t xml:space="preserve"> </w:t>
            </w:r>
            <w:r w:rsidRPr="0016661A">
              <w:rPr>
                <w:rFonts w:ascii="Times New Roman" w:hAnsi="Times New Roman"/>
                <w:sz w:val="21"/>
                <w:szCs w:val="21"/>
              </w:rPr>
              <w:t>座</w:t>
            </w:r>
          </w:p>
        </w:tc>
        <w:tc>
          <w:tcPr>
            <w:tcW w:w="1664" w:type="dxa"/>
            <w:vAlign w:val="center"/>
          </w:tcPr>
          <w:p w14:paraId="6FA23862" w14:textId="77777777" w:rsidR="00FD7F7F" w:rsidRPr="0016661A" w:rsidRDefault="00FD7F7F" w:rsidP="00A34153">
            <w:pPr>
              <w:spacing w:before="37" w:line="213" w:lineRule="auto"/>
              <w:ind w:left="207"/>
              <w:rPr>
                <w:rFonts w:ascii="Times New Roman" w:hAnsi="Times New Roman"/>
                <w:sz w:val="21"/>
                <w:szCs w:val="21"/>
              </w:rPr>
            </w:pPr>
            <w:r w:rsidRPr="0016661A">
              <w:rPr>
                <w:rFonts w:ascii="Times New Roman" w:hAnsi="Times New Roman"/>
                <w:spacing w:val="8"/>
                <w:sz w:val="21"/>
                <w:szCs w:val="21"/>
              </w:rPr>
              <w:t>地下式，钢砼</w:t>
            </w:r>
          </w:p>
        </w:tc>
      </w:tr>
      <w:tr w:rsidR="0016661A" w:rsidRPr="0016661A" w14:paraId="23295725" w14:textId="77777777" w:rsidTr="001E72EF">
        <w:trPr>
          <w:trHeight w:val="317"/>
        </w:trPr>
        <w:tc>
          <w:tcPr>
            <w:tcW w:w="686" w:type="dxa"/>
            <w:vAlign w:val="center"/>
          </w:tcPr>
          <w:p w14:paraId="40AB29DD" w14:textId="77777777" w:rsidR="00FD7F7F" w:rsidRPr="0016661A" w:rsidRDefault="00FD7F7F" w:rsidP="00A34153">
            <w:pPr>
              <w:spacing w:before="90" w:line="195" w:lineRule="auto"/>
              <w:ind w:left="260"/>
              <w:rPr>
                <w:rFonts w:ascii="Times New Roman" w:hAnsi="Times New Roman"/>
                <w:sz w:val="21"/>
                <w:szCs w:val="21"/>
              </w:rPr>
            </w:pPr>
            <w:r w:rsidRPr="0016661A">
              <w:rPr>
                <w:rFonts w:ascii="Times New Roman" w:hAnsi="Times New Roman"/>
                <w:spacing w:val="-8"/>
                <w:sz w:val="21"/>
                <w:szCs w:val="21"/>
              </w:rPr>
              <w:t>13</w:t>
            </w:r>
          </w:p>
        </w:tc>
        <w:tc>
          <w:tcPr>
            <w:tcW w:w="2286" w:type="dxa"/>
            <w:vAlign w:val="center"/>
          </w:tcPr>
          <w:p w14:paraId="0171D9C2" w14:textId="77777777" w:rsidR="00FD7F7F" w:rsidRPr="0016661A" w:rsidRDefault="00FD7F7F" w:rsidP="00A34153">
            <w:pPr>
              <w:spacing w:before="54" w:line="230" w:lineRule="auto"/>
              <w:ind w:left="707"/>
              <w:rPr>
                <w:rFonts w:ascii="Times New Roman" w:hAnsi="Times New Roman"/>
                <w:sz w:val="21"/>
                <w:szCs w:val="21"/>
              </w:rPr>
            </w:pPr>
            <w:r w:rsidRPr="0016661A">
              <w:rPr>
                <w:rFonts w:ascii="Times New Roman" w:hAnsi="Times New Roman"/>
                <w:spacing w:val="6"/>
                <w:sz w:val="21"/>
                <w:szCs w:val="21"/>
              </w:rPr>
              <w:t>加氯间</w:t>
            </w:r>
          </w:p>
        </w:tc>
        <w:tc>
          <w:tcPr>
            <w:tcW w:w="3093" w:type="dxa"/>
            <w:vAlign w:val="center"/>
          </w:tcPr>
          <w:p w14:paraId="07BB8C1F" w14:textId="48763088" w:rsidR="00FD7F7F" w:rsidRPr="0016661A" w:rsidRDefault="00FD7F7F" w:rsidP="00A34153">
            <w:pPr>
              <w:spacing w:before="90" w:line="195" w:lineRule="auto"/>
              <w:ind w:left="1200"/>
              <w:rPr>
                <w:rFonts w:ascii="Times New Roman" w:hAnsi="Times New Roman"/>
                <w:sz w:val="21"/>
                <w:szCs w:val="21"/>
              </w:rPr>
            </w:pPr>
            <w:r w:rsidRPr="0016661A">
              <w:rPr>
                <w:rFonts w:ascii="Times New Roman" w:hAnsi="Times New Roman"/>
                <w:spacing w:val="1"/>
                <w:sz w:val="21"/>
                <w:szCs w:val="21"/>
              </w:rPr>
              <w:t>15.6</w:t>
            </w:r>
            <w:r w:rsidR="001E72EF" w:rsidRPr="0016661A">
              <w:rPr>
                <w:rFonts w:ascii="Times New Roman" w:hAnsi="Times New Roman"/>
                <w:spacing w:val="-30"/>
                <w:sz w:val="21"/>
                <w:szCs w:val="21"/>
              </w:rPr>
              <w:t xml:space="preserve"> </w:t>
            </w:r>
            <w:r w:rsidR="001E72EF" w:rsidRPr="0016661A">
              <w:rPr>
                <w:rFonts w:ascii="Times New Roman" w:hAnsi="Times New Roman"/>
                <w:spacing w:val="1"/>
                <w:sz w:val="21"/>
                <w:szCs w:val="21"/>
              </w:rPr>
              <w:t>×</w:t>
            </w:r>
            <w:r w:rsidRPr="0016661A">
              <w:rPr>
                <w:rFonts w:ascii="Times New Roman" w:hAnsi="Times New Roman"/>
                <w:spacing w:val="1"/>
                <w:sz w:val="21"/>
                <w:szCs w:val="21"/>
              </w:rPr>
              <w:t>6.0m</w:t>
            </w:r>
          </w:p>
        </w:tc>
        <w:tc>
          <w:tcPr>
            <w:tcW w:w="1007" w:type="dxa"/>
            <w:vAlign w:val="center"/>
          </w:tcPr>
          <w:p w14:paraId="40FB2DEC" w14:textId="77777777" w:rsidR="00FD7F7F" w:rsidRPr="0016661A" w:rsidRDefault="00FD7F7F" w:rsidP="00A34153">
            <w:pPr>
              <w:spacing w:before="178" w:line="97" w:lineRule="exact"/>
              <w:ind w:left="477"/>
              <w:rPr>
                <w:rFonts w:ascii="Times New Roman" w:hAnsi="Times New Roman"/>
                <w:sz w:val="21"/>
                <w:szCs w:val="21"/>
              </w:rPr>
            </w:pPr>
            <w:r w:rsidRPr="0016661A">
              <w:rPr>
                <w:rFonts w:ascii="Times New Roman" w:hAnsi="Times New Roman"/>
                <w:position w:val="-2"/>
                <w:sz w:val="21"/>
                <w:szCs w:val="21"/>
              </w:rPr>
              <w:t>-</w:t>
            </w:r>
          </w:p>
        </w:tc>
        <w:tc>
          <w:tcPr>
            <w:tcW w:w="1122" w:type="dxa"/>
            <w:vAlign w:val="center"/>
          </w:tcPr>
          <w:p w14:paraId="7F1D7F99" w14:textId="77777777" w:rsidR="00FD7F7F" w:rsidRPr="0016661A" w:rsidRDefault="00FD7F7F" w:rsidP="00A34153">
            <w:pPr>
              <w:spacing w:before="54" w:line="231" w:lineRule="auto"/>
              <w:ind w:left="400"/>
              <w:rPr>
                <w:rFonts w:ascii="Times New Roman" w:hAnsi="Times New Roman"/>
                <w:sz w:val="21"/>
                <w:szCs w:val="21"/>
              </w:rPr>
            </w:pPr>
            <w:r w:rsidRPr="0016661A">
              <w:rPr>
                <w:rFonts w:ascii="Times New Roman" w:hAnsi="Times New Roman"/>
                <w:spacing w:val="-10"/>
                <w:sz w:val="21"/>
                <w:szCs w:val="21"/>
              </w:rPr>
              <w:t>1</w:t>
            </w:r>
            <w:r w:rsidRPr="0016661A">
              <w:rPr>
                <w:rFonts w:ascii="Times New Roman" w:hAnsi="Times New Roman"/>
                <w:spacing w:val="28"/>
                <w:sz w:val="21"/>
                <w:szCs w:val="21"/>
              </w:rPr>
              <w:t xml:space="preserve"> </w:t>
            </w:r>
            <w:r w:rsidRPr="0016661A">
              <w:rPr>
                <w:rFonts w:ascii="Times New Roman" w:hAnsi="Times New Roman"/>
                <w:spacing w:val="-10"/>
                <w:sz w:val="21"/>
                <w:szCs w:val="21"/>
              </w:rPr>
              <w:t>间</w:t>
            </w:r>
          </w:p>
        </w:tc>
        <w:tc>
          <w:tcPr>
            <w:tcW w:w="1664" w:type="dxa"/>
            <w:vAlign w:val="center"/>
          </w:tcPr>
          <w:p w14:paraId="29B51668" w14:textId="77777777" w:rsidR="00FD7F7F" w:rsidRPr="0016661A" w:rsidRDefault="00FD7F7F" w:rsidP="00A34153">
            <w:pPr>
              <w:spacing w:before="54" w:line="229" w:lineRule="auto"/>
              <w:ind w:left="416"/>
              <w:rPr>
                <w:rFonts w:ascii="Times New Roman" w:hAnsi="Times New Roman"/>
                <w:sz w:val="21"/>
                <w:szCs w:val="21"/>
              </w:rPr>
            </w:pPr>
            <w:r w:rsidRPr="0016661A">
              <w:rPr>
                <w:rFonts w:ascii="Times New Roman" w:hAnsi="Times New Roman"/>
                <w:spacing w:val="7"/>
                <w:sz w:val="21"/>
                <w:szCs w:val="21"/>
              </w:rPr>
              <w:t>砖混结构</w:t>
            </w:r>
          </w:p>
        </w:tc>
      </w:tr>
      <w:tr w:rsidR="0016661A" w:rsidRPr="0016661A" w14:paraId="554B9784" w14:textId="77777777" w:rsidTr="001E72EF">
        <w:trPr>
          <w:trHeight w:val="317"/>
        </w:trPr>
        <w:tc>
          <w:tcPr>
            <w:tcW w:w="686" w:type="dxa"/>
            <w:vAlign w:val="center"/>
          </w:tcPr>
          <w:p w14:paraId="0400E53C" w14:textId="77777777" w:rsidR="00FD7F7F" w:rsidRPr="0016661A" w:rsidRDefault="00FD7F7F" w:rsidP="00A34153">
            <w:pPr>
              <w:spacing w:before="92" w:line="195" w:lineRule="auto"/>
              <w:ind w:left="260"/>
              <w:rPr>
                <w:rFonts w:ascii="Times New Roman" w:hAnsi="Times New Roman"/>
                <w:sz w:val="21"/>
                <w:szCs w:val="21"/>
              </w:rPr>
            </w:pPr>
            <w:r w:rsidRPr="0016661A">
              <w:rPr>
                <w:rFonts w:ascii="Times New Roman" w:hAnsi="Times New Roman"/>
                <w:spacing w:val="-8"/>
                <w:sz w:val="21"/>
                <w:szCs w:val="21"/>
              </w:rPr>
              <w:t>14</w:t>
            </w:r>
          </w:p>
        </w:tc>
        <w:tc>
          <w:tcPr>
            <w:tcW w:w="2286" w:type="dxa"/>
            <w:vAlign w:val="center"/>
          </w:tcPr>
          <w:p w14:paraId="3166EA84" w14:textId="77777777" w:rsidR="00FD7F7F" w:rsidRPr="0016661A" w:rsidRDefault="00FD7F7F" w:rsidP="00A34153">
            <w:pPr>
              <w:spacing w:before="56" w:line="230" w:lineRule="auto"/>
              <w:ind w:left="604"/>
              <w:rPr>
                <w:rFonts w:ascii="Times New Roman" w:hAnsi="Times New Roman"/>
                <w:sz w:val="21"/>
                <w:szCs w:val="21"/>
              </w:rPr>
            </w:pPr>
            <w:r w:rsidRPr="0016661A">
              <w:rPr>
                <w:rFonts w:ascii="Times New Roman" w:hAnsi="Times New Roman"/>
                <w:spacing w:val="6"/>
                <w:sz w:val="21"/>
                <w:szCs w:val="21"/>
              </w:rPr>
              <w:t>污泥贮池</w:t>
            </w:r>
          </w:p>
        </w:tc>
        <w:tc>
          <w:tcPr>
            <w:tcW w:w="3093" w:type="dxa"/>
            <w:vAlign w:val="center"/>
          </w:tcPr>
          <w:p w14:paraId="543F9AE0" w14:textId="15ED4EBA" w:rsidR="00FD7F7F" w:rsidRPr="0016661A" w:rsidRDefault="00FD7F7F" w:rsidP="00A34153">
            <w:pPr>
              <w:spacing w:before="92" w:line="195" w:lineRule="auto"/>
              <w:ind w:left="1079"/>
              <w:rPr>
                <w:rFonts w:ascii="Times New Roman" w:hAnsi="Times New Roman"/>
                <w:sz w:val="21"/>
                <w:szCs w:val="21"/>
              </w:rPr>
            </w:pPr>
            <w:r w:rsidRPr="0016661A">
              <w:rPr>
                <w:rFonts w:ascii="Times New Roman" w:hAnsi="Times New Roman"/>
                <w:sz w:val="21"/>
                <w:szCs w:val="21"/>
              </w:rPr>
              <w:t>D</w:t>
            </w:r>
            <w:r w:rsidR="001E72EF" w:rsidRPr="0016661A">
              <w:rPr>
                <w:rFonts w:ascii="Times New Roman" w:hAnsi="Times New Roman"/>
                <w:spacing w:val="1"/>
                <w:sz w:val="21"/>
                <w:szCs w:val="21"/>
              </w:rPr>
              <w:t>×</w:t>
            </w:r>
            <w:r w:rsidRPr="0016661A">
              <w:rPr>
                <w:rFonts w:ascii="Times New Roman" w:hAnsi="Times New Roman"/>
                <w:sz w:val="21"/>
                <w:szCs w:val="21"/>
              </w:rPr>
              <w:t>H</w:t>
            </w:r>
            <w:r w:rsidR="005A6E0D" w:rsidRPr="0016661A">
              <w:rPr>
                <w:rFonts w:ascii="Times New Roman" w:hAnsi="Times New Roman" w:hint="eastAsia"/>
                <w:spacing w:val="6"/>
                <w:sz w:val="21"/>
                <w:szCs w:val="21"/>
                <w:lang w:eastAsia="zh-CN"/>
              </w:rPr>
              <w:t>：</w:t>
            </w:r>
            <w:r w:rsidRPr="0016661A">
              <w:rPr>
                <w:rFonts w:ascii="Times New Roman" w:hAnsi="Times New Roman"/>
                <w:spacing w:val="6"/>
                <w:sz w:val="21"/>
                <w:szCs w:val="21"/>
              </w:rPr>
              <w:t>8</w:t>
            </w:r>
            <w:r w:rsidR="001E72EF" w:rsidRPr="0016661A">
              <w:rPr>
                <w:rFonts w:ascii="Times New Roman" w:hAnsi="Times New Roman"/>
                <w:spacing w:val="1"/>
                <w:sz w:val="21"/>
                <w:szCs w:val="21"/>
              </w:rPr>
              <w:t>×</w:t>
            </w:r>
            <w:r w:rsidRPr="0016661A">
              <w:rPr>
                <w:rFonts w:ascii="Times New Roman" w:hAnsi="Times New Roman"/>
                <w:spacing w:val="6"/>
                <w:sz w:val="21"/>
                <w:szCs w:val="21"/>
              </w:rPr>
              <w:t>4.5m</w:t>
            </w:r>
          </w:p>
        </w:tc>
        <w:tc>
          <w:tcPr>
            <w:tcW w:w="1007" w:type="dxa"/>
            <w:vAlign w:val="center"/>
          </w:tcPr>
          <w:p w14:paraId="272563CF" w14:textId="77777777" w:rsidR="00FD7F7F" w:rsidRPr="0016661A" w:rsidRDefault="00FD7F7F" w:rsidP="00A34153">
            <w:pPr>
              <w:spacing w:before="180" w:line="97" w:lineRule="exact"/>
              <w:ind w:left="477"/>
              <w:rPr>
                <w:rFonts w:ascii="Times New Roman" w:hAnsi="Times New Roman"/>
                <w:sz w:val="21"/>
                <w:szCs w:val="21"/>
              </w:rPr>
            </w:pPr>
            <w:r w:rsidRPr="0016661A">
              <w:rPr>
                <w:rFonts w:ascii="Times New Roman" w:hAnsi="Times New Roman"/>
                <w:position w:val="-2"/>
                <w:sz w:val="21"/>
                <w:szCs w:val="21"/>
              </w:rPr>
              <w:t>-</w:t>
            </w:r>
          </w:p>
        </w:tc>
        <w:tc>
          <w:tcPr>
            <w:tcW w:w="1122" w:type="dxa"/>
            <w:vAlign w:val="center"/>
          </w:tcPr>
          <w:p w14:paraId="6072CD45" w14:textId="77777777" w:rsidR="00FD7F7F" w:rsidRPr="0016661A" w:rsidRDefault="00FD7F7F" w:rsidP="00A34153">
            <w:pPr>
              <w:spacing w:before="53" w:line="231" w:lineRule="auto"/>
              <w:ind w:left="400"/>
              <w:rPr>
                <w:rFonts w:ascii="Times New Roman" w:hAnsi="Times New Roman"/>
                <w:sz w:val="21"/>
                <w:szCs w:val="21"/>
              </w:rPr>
            </w:pPr>
            <w:r w:rsidRPr="0016661A">
              <w:rPr>
                <w:rFonts w:ascii="Times New Roman" w:hAnsi="Times New Roman"/>
                <w:spacing w:val="-10"/>
                <w:sz w:val="21"/>
                <w:szCs w:val="21"/>
              </w:rPr>
              <w:t>1</w:t>
            </w:r>
            <w:r w:rsidRPr="0016661A">
              <w:rPr>
                <w:rFonts w:ascii="Times New Roman" w:hAnsi="Times New Roman"/>
                <w:spacing w:val="13"/>
                <w:w w:val="101"/>
                <w:sz w:val="21"/>
                <w:szCs w:val="21"/>
              </w:rPr>
              <w:t xml:space="preserve"> </w:t>
            </w:r>
            <w:r w:rsidRPr="0016661A">
              <w:rPr>
                <w:rFonts w:ascii="Times New Roman" w:hAnsi="Times New Roman"/>
                <w:spacing w:val="-10"/>
                <w:sz w:val="21"/>
                <w:szCs w:val="21"/>
              </w:rPr>
              <w:t>座</w:t>
            </w:r>
          </w:p>
        </w:tc>
        <w:tc>
          <w:tcPr>
            <w:tcW w:w="1664" w:type="dxa"/>
            <w:vAlign w:val="center"/>
          </w:tcPr>
          <w:p w14:paraId="2F39BE70" w14:textId="77777777" w:rsidR="00FD7F7F" w:rsidRPr="0016661A" w:rsidRDefault="00FD7F7F" w:rsidP="00A34153">
            <w:pPr>
              <w:spacing w:before="54" w:line="228" w:lineRule="auto"/>
              <w:ind w:left="311"/>
              <w:rPr>
                <w:rFonts w:ascii="Times New Roman" w:hAnsi="Times New Roman"/>
                <w:sz w:val="21"/>
                <w:szCs w:val="21"/>
              </w:rPr>
            </w:pPr>
            <w:r w:rsidRPr="0016661A">
              <w:rPr>
                <w:rFonts w:ascii="Times New Roman" w:hAnsi="Times New Roman"/>
                <w:spacing w:val="8"/>
                <w:sz w:val="21"/>
                <w:szCs w:val="21"/>
              </w:rPr>
              <w:t>钢筋砼结构</w:t>
            </w:r>
          </w:p>
        </w:tc>
      </w:tr>
      <w:tr w:rsidR="0016661A" w:rsidRPr="0016661A" w14:paraId="05C053F1" w14:textId="77777777" w:rsidTr="001E72EF">
        <w:trPr>
          <w:trHeight w:val="277"/>
        </w:trPr>
        <w:tc>
          <w:tcPr>
            <w:tcW w:w="686" w:type="dxa"/>
            <w:vAlign w:val="center"/>
          </w:tcPr>
          <w:p w14:paraId="50009212" w14:textId="77777777" w:rsidR="00FD7F7F" w:rsidRPr="0016661A" w:rsidRDefault="00FD7F7F" w:rsidP="00A34153">
            <w:pPr>
              <w:spacing w:before="70" w:line="195" w:lineRule="auto"/>
              <w:ind w:left="260"/>
              <w:rPr>
                <w:rFonts w:ascii="Times New Roman" w:hAnsi="Times New Roman"/>
                <w:sz w:val="21"/>
                <w:szCs w:val="21"/>
              </w:rPr>
            </w:pPr>
            <w:r w:rsidRPr="0016661A">
              <w:rPr>
                <w:rFonts w:ascii="Times New Roman" w:hAnsi="Times New Roman"/>
                <w:spacing w:val="-8"/>
                <w:sz w:val="21"/>
                <w:szCs w:val="21"/>
              </w:rPr>
              <w:t>15</w:t>
            </w:r>
          </w:p>
        </w:tc>
        <w:tc>
          <w:tcPr>
            <w:tcW w:w="2286" w:type="dxa"/>
            <w:vAlign w:val="center"/>
          </w:tcPr>
          <w:p w14:paraId="40F0A4B1" w14:textId="77777777" w:rsidR="00FD7F7F" w:rsidRPr="0016661A" w:rsidRDefault="00FD7F7F" w:rsidP="00A34153">
            <w:pPr>
              <w:spacing w:before="34" w:line="215" w:lineRule="auto"/>
              <w:ind w:left="543"/>
              <w:rPr>
                <w:rFonts w:ascii="Times New Roman" w:hAnsi="Times New Roman"/>
                <w:sz w:val="21"/>
                <w:szCs w:val="21"/>
              </w:rPr>
            </w:pPr>
            <w:r w:rsidRPr="0016661A">
              <w:rPr>
                <w:rFonts w:ascii="Times New Roman" w:hAnsi="Times New Roman"/>
                <w:spacing w:val="7"/>
                <w:sz w:val="21"/>
                <w:szCs w:val="21"/>
              </w:rPr>
              <w:t>气浮浮渣池</w:t>
            </w:r>
          </w:p>
        </w:tc>
        <w:tc>
          <w:tcPr>
            <w:tcW w:w="3093" w:type="dxa"/>
            <w:vAlign w:val="center"/>
          </w:tcPr>
          <w:p w14:paraId="6AEAE035" w14:textId="05A9C359" w:rsidR="00FD7F7F" w:rsidRPr="0016661A" w:rsidRDefault="00FD7F7F" w:rsidP="00A34153">
            <w:pPr>
              <w:spacing w:before="70" w:line="195" w:lineRule="auto"/>
              <w:ind w:left="995"/>
              <w:rPr>
                <w:rFonts w:ascii="Times New Roman" w:hAnsi="Times New Roman"/>
                <w:sz w:val="21"/>
                <w:szCs w:val="21"/>
              </w:rPr>
            </w:pPr>
            <w:r w:rsidRPr="0016661A">
              <w:rPr>
                <w:rFonts w:ascii="Times New Roman" w:hAnsi="Times New Roman"/>
                <w:sz w:val="21"/>
                <w:szCs w:val="21"/>
              </w:rPr>
              <w:t>D</w:t>
            </w:r>
            <w:r w:rsidR="001E72EF" w:rsidRPr="0016661A">
              <w:rPr>
                <w:rFonts w:ascii="Times New Roman" w:hAnsi="Times New Roman"/>
                <w:spacing w:val="1"/>
                <w:sz w:val="21"/>
                <w:szCs w:val="21"/>
              </w:rPr>
              <w:t>×</w:t>
            </w:r>
            <w:r w:rsidRPr="0016661A">
              <w:rPr>
                <w:rFonts w:ascii="Times New Roman" w:hAnsi="Times New Roman"/>
                <w:sz w:val="21"/>
                <w:szCs w:val="21"/>
              </w:rPr>
              <w:t>H</w:t>
            </w:r>
            <w:r w:rsidR="005A6E0D" w:rsidRPr="0016661A">
              <w:rPr>
                <w:rFonts w:ascii="Times New Roman" w:hAnsi="Times New Roman" w:hint="eastAsia"/>
                <w:spacing w:val="9"/>
                <w:sz w:val="21"/>
                <w:szCs w:val="21"/>
                <w:lang w:eastAsia="zh-CN"/>
              </w:rPr>
              <w:t>：</w:t>
            </w:r>
            <w:r w:rsidRPr="0016661A">
              <w:rPr>
                <w:rFonts w:ascii="Times New Roman" w:hAnsi="Times New Roman"/>
                <w:spacing w:val="9"/>
                <w:sz w:val="21"/>
                <w:szCs w:val="21"/>
              </w:rPr>
              <w:t>4</w:t>
            </w:r>
            <w:r w:rsidR="001E72EF" w:rsidRPr="0016661A">
              <w:rPr>
                <w:rFonts w:ascii="Times New Roman" w:hAnsi="Times New Roman"/>
                <w:spacing w:val="1"/>
                <w:sz w:val="21"/>
                <w:szCs w:val="21"/>
              </w:rPr>
              <w:t>×</w:t>
            </w:r>
            <w:r w:rsidRPr="0016661A">
              <w:rPr>
                <w:rFonts w:ascii="Times New Roman" w:hAnsi="Times New Roman"/>
                <w:spacing w:val="9"/>
                <w:sz w:val="21"/>
                <w:szCs w:val="21"/>
              </w:rPr>
              <w:t>3.7</w:t>
            </w:r>
            <w:r w:rsidRPr="0016661A">
              <w:rPr>
                <w:rFonts w:ascii="Times New Roman" w:hAnsi="Times New Roman"/>
                <w:sz w:val="21"/>
                <w:szCs w:val="21"/>
              </w:rPr>
              <w:t>mm</w:t>
            </w:r>
          </w:p>
        </w:tc>
        <w:tc>
          <w:tcPr>
            <w:tcW w:w="1007" w:type="dxa"/>
            <w:vAlign w:val="center"/>
          </w:tcPr>
          <w:p w14:paraId="4FA83D26" w14:textId="77777777" w:rsidR="00FD7F7F" w:rsidRPr="0016661A" w:rsidRDefault="00FD7F7F" w:rsidP="00A34153">
            <w:pPr>
              <w:spacing w:before="158" w:line="97" w:lineRule="exact"/>
              <w:ind w:left="477"/>
              <w:rPr>
                <w:rFonts w:ascii="Times New Roman" w:hAnsi="Times New Roman"/>
                <w:sz w:val="21"/>
                <w:szCs w:val="21"/>
              </w:rPr>
            </w:pPr>
            <w:r w:rsidRPr="0016661A">
              <w:rPr>
                <w:rFonts w:ascii="Times New Roman" w:hAnsi="Times New Roman"/>
                <w:position w:val="-2"/>
                <w:sz w:val="21"/>
                <w:szCs w:val="21"/>
              </w:rPr>
              <w:t>-</w:t>
            </w:r>
          </w:p>
        </w:tc>
        <w:tc>
          <w:tcPr>
            <w:tcW w:w="1122" w:type="dxa"/>
            <w:vAlign w:val="center"/>
          </w:tcPr>
          <w:p w14:paraId="043ECA3A" w14:textId="77777777" w:rsidR="00FD7F7F" w:rsidRPr="0016661A" w:rsidRDefault="00FD7F7F" w:rsidP="00A34153">
            <w:pPr>
              <w:spacing w:before="34" w:line="215" w:lineRule="auto"/>
              <w:ind w:left="400"/>
              <w:rPr>
                <w:rFonts w:ascii="Times New Roman" w:hAnsi="Times New Roman"/>
                <w:sz w:val="21"/>
                <w:szCs w:val="21"/>
              </w:rPr>
            </w:pPr>
            <w:r w:rsidRPr="0016661A">
              <w:rPr>
                <w:rFonts w:ascii="Times New Roman" w:hAnsi="Times New Roman"/>
                <w:spacing w:val="-10"/>
                <w:sz w:val="21"/>
                <w:szCs w:val="21"/>
              </w:rPr>
              <w:t>1</w:t>
            </w:r>
            <w:r w:rsidRPr="0016661A">
              <w:rPr>
                <w:rFonts w:ascii="Times New Roman" w:hAnsi="Times New Roman"/>
                <w:spacing w:val="13"/>
                <w:w w:val="101"/>
                <w:sz w:val="21"/>
                <w:szCs w:val="21"/>
              </w:rPr>
              <w:t xml:space="preserve"> </w:t>
            </w:r>
            <w:r w:rsidRPr="0016661A">
              <w:rPr>
                <w:rFonts w:ascii="Times New Roman" w:hAnsi="Times New Roman"/>
                <w:spacing w:val="-10"/>
                <w:sz w:val="21"/>
                <w:szCs w:val="21"/>
              </w:rPr>
              <w:t>座</w:t>
            </w:r>
          </w:p>
        </w:tc>
        <w:tc>
          <w:tcPr>
            <w:tcW w:w="1664" w:type="dxa"/>
            <w:vAlign w:val="center"/>
          </w:tcPr>
          <w:p w14:paraId="77E0CA5D" w14:textId="77777777" w:rsidR="00FD7F7F" w:rsidRPr="0016661A" w:rsidRDefault="00FD7F7F" w:rsidP="00A34153">
            <w:pPr>
              <w:spacing w:before="34" w:line="215" w:lineRule="auto"/>
              <w:ind w:left="311"/>
              <w:rPr>
                <w:rFonts w:ascii="Times New Roman" w:hAnsi="Times New Roman"/>
                <w:sz w:val="21"/>
                <w:szCs w:val="21"/>
              </w:rPr>
            </w:pPr>
            <w:r w:rsidRPr="0016661A">
              <w:rPr>
                <w:rFonts w:ascii="Times New Roman" w:hAnsi="Times New Roman"/>
                <w:spacing w:val="8"/>
                <w:sz w:val="21"/>
                <w:szCs w:val="21"/>
              </w:rPr>
              <w:t>钢筋砼结构</w:t>
            </w:r>
          </w:p>
        </w:tc>
      </w:tr>
      <w:tr w:rsidR="0016661A" w:rsidRPr="0016661A" w14:paraId="4A304A51" w14:textId="77777777" w:rsidTr="001E72EF">
        <w:trPr>
          <w:trHeight w:val="277"/>
        </w:trPr>
        <w:tc>
          <w:tcPr>
            <w:tcW w:w="686" w:type="dxa"/>
            <w:vAlign w:val="center"/>
          </w:tcPr>
          <w:p w14:paraId="3E60E54B" w14:textId="77777777" w:rsidR="00FD7F7F" w:rsidRPr="0016661A" w:rsidRDefault="00FD7F7F" w:rsidP="00A34153">
            <w:pPr>
              <w:spacing w:before="71" w:line="195" w:lineRule="auto"/>
              <w:ind w:left="260"/>
              <w:rPr>
                <w:rFonts w:ascii="Times New Roman" w:hAnsi="Times New Roman"/>
                <w:sz w:val="21"/>
                <w:szCs w:val="21"/>
              </w:rPr>
            </w:pPr>
            <w:r w:rsidRPr="0016661A">
              <w:rPr>
                <w:rFonts w:ascii="Times New Roman" w:hAnsi="Times New Roman"/>
                <w:spacing w:val="-8"/>
                <w:sz w:val="21"/>
                <w:szCs w:val="21"/>
              </w:rPr>
              <w:t>16</w:t>
            </w:r>
          </w:p>
        </w:tc>
        <w:tc>
          <w:tcPr>
            <w:tcW w:w="2286" w:type="dxa"/>
            <w:vAlign w:val="center"/>
          </w:tcPr>
          <w:p w14:paraId="2649568C" w14:textId="77777777" w:rsidR="00FD7F7F" w:rsidRPr="0016661A" w:rsidRDefault="00FD7F7F" w:rsidP="00A34153">
            <w:pPr>
              <w:spacing w:before="35" w:line="214" w:lineRule="auto"/>
              <w:ind w:left="438"/>
              <w:rPr>
                <w:rFonts w:ascii="Times New Roman" w:hAnsi="Times New Roman"/>
                <w:sz w:val="21"/>
                <w:szCs w:val="21"/>
              </w:rPr>
            </w:pPr>
            <w:r w:rsidRPr="0016661A">
              <w:rPr>
                <w:rFonts w:ascii="Times New Roman" w:hAnsi="Times New Roman"/>
                <w:spacing w:val="7"/>
                <w:sz w:val="21"/>
                <w:szCs w:val="21"/>
              </w:rPr>
              <w:t>污泥脱水机房</w:t>
            </w:r>
          </w:p>
        </w:tc>
        <w:tc>
          <w:tcPr>
            <w:tcW w:w="3093" w:type="dxa"/>
            <w:vAlign w:val="center"/>
          </w:tcPr>
          <w:p w14:paraId="668A0CB4" w14:textId="2E605475" w:rsidR="00FD7F7F" w:rsidRPr="0016661A" w:rsidRDefault="00FD7F7F" w:rsidP="00A34153">
            <w:pPr>
              <w:spacing w:before="71" w:line="195" w:lineRule="auto"/>
              <w:ind w:left="1200"/>
              <w:rPr>
                <w:rFonts w:ascii="Times New Roman" w:hAnsi="Times New Roman"/>
                <w:sz w:val="21"/>
                <w:szCs w:val="21"/>
              </w:rPr>
            </w:pPr>
            <w:r w:rsidRPr="0016661A">
              <w:rPr>
                <w:rFonts w:ascii="Times New Roman" w:hAnsi="Times New Roman"/>
                <w:spacing w:val="2"/>
                <w:sz w:val="21"/>
                <w:szCs w:val="21"/>
              </w:rPr>
              <w:t>15</w:t>
            </w:r>
            <w:r w:rsidR="001E72EF" w:rsidRPr="0016661A">
              <w:rPr>
                <w:rFonts w:ascii="Times New Roman" w:hAnsi="Times New Roman"/>
                <w:spacing w:val="1"/>
                <w:sz w:val="21"/>
                <w:szCs w:val="21"/>
              </w:rPr>
              <w:t>×</w:t>
            </w:r>
            <w:r w:rsidRPr="0016661A">
              <w:rPr>
                <w:rFonts w:ascii="Times New Roman" w:hAnsi="Times New Roman"/>
                <w:spacing w:val="2"/>
                <w:sz w:val="21"/>
                <w:szCs w:val="21"/>
              </w:rPr>
              <w:t>12</w:t>
            </w:r>
            <w:r w:rsidR="001E72EF" w:rsidRPr="0016661A">
              <w:rPr>
                <w:rFonts w:ascii="Times New Roman" w:hAnsi="Times New Roman"/>
                <w:spacing w:val="1"/>
                <w:sz w:val="21"/>
                <w:szCs w:val="21"/>
              </w:rPr>
              <w:t>×</w:t>
            </w:r>
            <w:r w:rsidRPr="0016661A">
              <w:rPr>
                <w:rFonts w:ascii="Times New Roman" w:hAnsi="Times New Roman"/>
                <w:spacing w:val="2"/>
                <w:sz w:val="21"/>
                <w:szCs w:val="21"/>
              </w:rPr>
              <w:t>6m</w:t>
            </w:r>
          </w:p>
        </w:tc>
        <w:tc>
          <w:tcPr>
            <w:tcW w:w="1007" w:type="dxa"/>
            <w:vAlign w:val="center"/>
          </w:tcPr>
          <w:p w14:paraId="5916390B" w14:textId="77777777" w:rsidR="00FD7F7F" w:rsidRPr="0016661A" w:rsidRDefault="00FD7F7F" w:rsidP="00A34153">
            <w:pPr>
              <w:spacing w:before="159" w:line="97" w:lineRule="exact"/>
              <w:ind w:left="477"/>
              <w:rPr>
                <w:rFonts w:ascii="Times New Roman" w:hAnsi="Times New Roman"/>
                <w:sz w:val="21"/>
                <w:szCs w:val="21"/>
              </w:rPr>
            </w:pPr>
            <w:r w:rsidRPr="0016661A">
              <w:rPr>
                <w:rFonts w:ascii="Times New Roman" w:hAnsi="Times New Roman"/>
                <w:position w:val="-2"/>
                <w:sz w:val="21"/>
                <w:szCs w:val="21"/>
              </w:rPr>
              <w:t>-</w:t>
            </w:r>
          </w:p>
        </w:tc>
        <w:tc>
          <w:tcPr>
            <w:tcW w:w="1122" w:type="dxa"/>
            <w:vAlign w:val="center"/>
          </w:tcPr>
          <w:p w14:paraId="44974B2A" w14:textId="77777777" w:rsidR="00FD7F7F" w:rsidRPr="0016661A" w:rsidRDefault="00FD7F7F" w:rsidP="00A34153">
            <w:pPr>
              <w:spacing w:before="35" w:line="214" w:lineRule="auto"/>
              <w:ind w:left="400"/>
              <w:rPr>
                <w:rFonts w:ascii="Times New Roman" w:hAnsi="Times New Roman"/>
                <w:sz w:val="21"/>
                <w:szCs w:val="21"/>
              </w:rPr>
            </w:pPr>
            <w:r w:rsidRPr="0016661A">
              <w:rPr>
                <w:rFonts w:ascii="Times New Roman" w:hAnsi="Times New Roman"/>
                <w:spacing w:val="-10"/>
                <w:sz w:val="21"/>
                <w:szCs w:val="21"/>
              </w:rPr>
              <w:t>1</w:t>
            </w:r>
            <w:r w:rsidRPr="0016661A">
              <w:rPr>
                <w:rFonts w:ascii="Times New Roman" w:hAnsi="Times New Roman"/>
                <w:spacing w:val="28"/>
                <w:sz w:val="21"/>
                <w:szCs w:val="21"/>
              </w:rPr>
              <w:t xml:space="preserve"> </w:t>
            </w:r>
            <w:r w:rsidRPr="0016661A">
              <w:rPr>
                <w:rFonts w:ascii="Times New Roman" w:hAnsi="Times New Roman"/>
                <w:spacing w:val="-10"/>
                <w:sz w:val="21"/>
                <w:szCs w:val="21"/>
              </w:rPr>
              <w:t>间</w:t>
            </w:r>
          </w:p>
        </w:tc>
        <w:tc>
          <w:tcPr>
            <w:tcW w:w="1664" w:type="dxa"/>
            <w:vAlign w:val="center"/>
          </w:tcPr>
          <w:p w14:paraId="7B2B60DF" w14:textId="77777777" w:rsidR="00FD7F7F" w:rsidRPr="0016661A" w:rsidRDefault="00FD7F7F" w:rsidP="00A34153">
            <w:pPr>
              <w:spacing w:before="35" w:line="214" w:lineRule="auto"/>
              <w:ind w:left="415"/>
              <w:rPr>
                <w:rFonts w:ascii="Times New Roman" w:hAnsi="Times New Roman"/>
                <w:sz w:val="21"/>
                <w:szCs w:val="21"/>
              </w:rPr>
            </w:pPr>
            <w:r w:rsidRPr="0016661A">
              <w:rPr>
                <w:rFonts w:ascii="Times New Roman" w:hAnsi="Times New Roman"/>
                <w:spacing w:val="7"/>
                <w:sz w:val="21"/>
                <w:szCs w:val="21"/>
              </w:rPr>
              <w:t>框架结构</w:t>
            </w:r>
          </w:p>
        </w:tc>
      </w:tr>
      <w:tr w:rsidR="0016661A" w:rsidRPr="0016661A" w14:paraId="37F7D6DE" w14:textId="77777777" w:rsidTr="001E72EF">
        <w:trPr>
          <w:trHeight w:val="317"/>
        </w:trPr>
        <w:tc>
          <w:tcPr>
            <w:tcW w:w="686" w:type="dxa"/>
            <w:vAlign w:val="center"/>
          </w:tcPr>
          <w:p w14:paraId="399FD048" w14:textId="77777777" w:rsidR="00FD7F7F" w:rsidRPr="0016661A" w:rsidRDefault="00FD7F7F" w:rsidP="00A34153">
            <w:pPr>
              <w:spacing w:before="91" w:line="195" w:lineRule="auto"/>
              <w:ind w:left="260"/>
              <w:rPr>
                <w:rFonts w:ascii="Times New Roman" w:hAnsi="Times New Roman"/>
                <w:sz w:val="21"/>
                <w:szCs w:val="21"/>
              </w:rPr>
            </w:pPr>
            <w:r w:rsidRPr="0016661A">
              <w:rPr>
                <w:rFonts w:ascii="Times New Roman" w:hAnsi="Times New Roman"/>
                <w:spacing w:val="-8"/>
                <w:sz w:val="21"/>
                <w:szCs w:val="21"/>
              </w:rPr>
              <w:t>17</w:t>
            </w:r>
          </w:p>
        </w:tc>
        <w:tc>
          <w:tcPr>
            <w:tcW w:w="2286" w:type="dxa"/>
            <w:vAlign w:val="center"/>
          </w:tcPr>
          <w:p w14:paraId="43061F3E" w14:textId="77777777" w:rsidR="00FD7F7F" w:rsidRPr="0016661A" w:rsidRDefault="00FD7F7F" w:rsidP="00A34153">
            <w:pPr>
              <w:spacing w:before="56" w:line="229" w:lineRule="auto"/>
              <w:ind w:left="649"/>
              <w:rPr>
                <w:rFonts w:ascii="Times New Roman" w:hAnsi="Times New Roman"/>
                <w:sz w:val="21"/>
                <w:szCs w:val="21"/>
              </w:rPr>
            </w:pPr>
            <w:r w:rsidRPr="0016661A">
              <w:rPr>
                <w:rFonts w:ascii="Times New Roman" w:hAnsi="Times New Roman"/>
                <w:spacing w:val="6"/>
                <w:sz w:val="21"/>
                <w:szCs w:val="21"/>
              </w:rPr>
              <w:t>污泥堆棚</w:t>
            </w:r>
          </w:p>
        </w:tc>
        <w:tc>
          <w:tcPr>
            <w:tcW w:w="3093" w:type="dxa"/>
            <w:vAlign w:val="center"/>
          </w:tcPr>
          <w:p w14:paraId="5CE95321" w14:textId="6ADECB85" w:rsidR="00FD7F7F" w:rsidRPr="0016661A" w:rsidRDefault="00FD7F7F" w:rsidP="00A34153">
            <w:pPr>
              <w:spacing w:before="91" w:line="195" w:lineRule="auto"/>
              <w:ind w:left="1251"/>
              <w:rPr>
                <w:rFonts w:ascii="Times New Roman" w:hAnsi="Times New Roman"/>
                <w:sz w:val="21"/>
                <w:szCs w:val="21"/>
              </w:rPr>
            </w:pPr>
            <w:r w:rsidRPr="0016661A">
              <w:rPr>
                <w:rFonts w:ascii="Times New Roman" w:hAnsi="Times New Roman"/>
                <w:spacing w:val="1"/>
                <w:sz w:val="21"/>
                <w:szCs w:val="21"/>
              </w:rPr>
              <w:t>12</w:t>
            </w:r>
            <w:r w:rsidR="001E72EF" w:rsidRPr="0016661A">
              <w:rPr>
                <w:rFonts w:ascii="Times New Roman" w:hAnsi="Times New Roman"/>
                <w:spacing w:val="1"/>
                <w:sz w:val="21"/>
                <w:szCs w:val="21"/>
              </w:rPr>
              <w:t>×</w:t>
            </w:r>
            <w:r w:rsidRPr="0016661A">
              <w:rPr>
                <w:rFonts w:ascii="Times New Roman" w:hAnsi="Times New Roman"/>
                <w:spacing w:val="1"/>
                <w:sz w:val="21"/>
                <w:szCs w:val="21"/>
              </w:rPr>
              <w:t>6</w:t>
            </w:r>
            <w:r w:rsidR="001E72EF" w:rsidRPr="0016661A">
              <w:rPr>
                <w:rFonts w:ascii="Times New Roman" w:hAnsi="Times New Roman"/>
                <w:spacing w:val="1"/>
                <w:sz w:val="21"/>
                <w:szCs w:val="21"/>
              </w:rPr>
              <w:t>×</w:t>
            </w:r>
            <w:r w:rsidRPr="0016661A">
              <w:rPr>
                <w:rFonts w:ascii="Times New Roman" w:hAnsi="Times New Roman"/>
                <w:spacing w:val="1"/>
                <w:sz w:val="21"/>
                <w:szCs w:val="21"/>
              </w:rPr>
              <w:t>6m</w:t>
            </w:r>
          </w:p>
        </w:tc>
        <w:tc>
          <w:tcPr>
            <w:tcW w:w="1007" w:type="dxa"/>
            <w:vAlign w:val="center"/>
          </w:tcPr>
          <w:p w14:paraId="7E270F5F" w14:textId="77777777" w:rsidR="00FD7F7F" w:rsidRPr="0016661A" w:rsidRDefault="00FD7F7F" w:rsidP="00A34153">
            <w:pPr>
              <w:spacing w:before="180" w:line="97" w:lineRule="exact"/>
              <w:ind w:left="477"/>
              <w:rPr>
                <w:rFonts w:ascii="Times New Roman" w:hAnsi="Times New Roman"/>
                <w:sz w:val="21"/>
                <w:szCs w:val="21"/>
              </w:rPr>
            </w:pPr>
            <w:r w:rsidRPr="0016661A">
              <w:rPr>
                <w:rFonts w:ascii="Times New Roman" w:hAnsi="Times New Roman"/>
                <w:position w:val="-2"/>
                <w:sz w:val="21"/>
                <w:szCs w:val="21"/>
              </w:rPr>
              <w:t>-</w:t>
            </w:r>
          </w:p>
        </w:tc>
        <w:tc>
          <w:tcPr>
            <w:tcW w:w="1122" w:type="dxa"/>
            <w:vAlign w:val="center"/>
          </w:tcPr>
          <w:p w14:paraId="3B85AF6A" w14:textId="77777777" w:rsidR="00FD7F7F" w:rsidRPr="0016661A" w:rsidRDefault="00FD7F7F" w:rsidP="00A34153">
            <w:pPr>
              <w:spacing w:before="56" w:line="231" w:lineRule="auto"/>
              <w:ind w:left="400"/>
              <w:rPr>
                <w:rFonts w:ascii="Times New Roman" w:hAnsi="Times New Roman"/>
                <w:sz w:val="21"/>
                <w:szCs w:val="21"/>
              </w:rPr>
            </w:pPr>
            <w:r w:rsidRPr="0016661A">
              <w:rPr>
                <w:rFonts w:ascii="Times New Roman" w:hAnsi="Times New Roman"/>
                <w:spacing w:val="-10"/>
                <w:sz w:val="21"/>
                <w:szCs w:val="21"/>
              </w:rPr>
              <w:t>1</w:t>
            </w:r>
            <w:r w:rsidRPr="0016661A">
              <w:rPr>
                <w:rFonts w:ascii="Times New Roman" w:hAnsi="Times New Roman"/>
                <w:spacing w:val="28"/>
                <w:sz w:val="21"/>
                <w:szCs w:val="21"/>
              </w:rPr>
              <w:t xml:space="preserve"> </w:t>
            </w:r>
            <w:r w:rsidRPr="0016661A">
              <w:rPr>
                <w:rFonts w:ascii="Times New Roman" w:hAnsi="Times New Roman"/>
                <w:spacing w:val="-10"/>
                <w:sz w:val="21"/>
                <w:szCs w:val="21"/>
              </w:rPr>
              <w:t>间</w:t>
            </w:r>
          </w:p>
        </w:tc>
        <w:tc>
          <w:tcPr>
            <w:tcW w:w="1664" w:type="dxa"/>
            <w:vAlign w:val="center"/>
          </w:tcPr>
          <w:p w14:paraId="12A751BF" w14:textId="77777777" w:rsidR="00FD7F7F" w:rsidRPr="0016661A" w:rsidRDefault="00FD7F7F" w:rsidP="00A34153">
            <w:pPr>
              <w:spacing w:before="180" w:line="97" w:lineRule="exact"/>
              <w:ind w:left="803"/>
              <w:rPr>
                <w:rFonts w:ascii="Times New Roman" w:hAnsi="Times New Roman"/>
                <w:sz w:val="21"/>
                <w:szCs w:val="21"/>
              </w:rPr>
            </w:pPr>
            <w:r w:rsidRPr="0016661A">
              <w:rPr>
                <w:rFonts w:ascii="Times New Roman" w:hAnsi="Times New Roman"/>
                <w:position w:val="-2"/>
                <w:sz w:val="21"/>
                <w:szCs w:val="21"/>
              </w:rPr>
              <w:t>-</w:t>
            </w:r>
          </w:p>
        </w:tc>
      </w:tr>
      <w:tr w:rsidR="0016661A" w:rsidRPr="0016661A" w14:paraId="195150DD" w14:textId="77777777" w:rsidTr="001E72EF">
        <w:trPr>
          <w:trHeight w:val="317"/>
        </w:trPr>
        <w:tc>
          <w:tcPr>
            <w:tcW w:w="686" w:type="dxa"/>
            <w:vAlign w:val="center"/>
          </w:tcPr>
          <w:p w14:paraId="39FACB41" w14:textId="77777777" w:rsidR="00FD7F7F" w:rsidRPr="0016661A" w:rsidRDefault="00FD7F7F" w:rsidP="00A34153">
            <w:pPr>
              <w:spacing w:before="91" w:line="195" w:lineRule="auto"/>
              <w:ind w:left="260"/>
              <w:rPr>
                <w:rFonts w:ascii="Times New Roman" w:hAnsi="Times New Roman"/>
                <w:sz w:val="21"/>
                <w:szCs w:val="21"/>
              </w:rPr>
            </w:pPr>
            <w:r w:rsidRPr="0016661A">
              <w:rPr>
                <w:rFonts w:ascii="Times New Roman" w:hAnsi="Times New Roman"/>
                <w:spacing w:val="-8"/>
                <w:sz w:val="21"/>
                <w:szCs w:val="21"/>
              </w:rPr>
              <w:t>18</w:t>
            </w:r>
          </w:p>
        </w:tc>
        <w:tc>
          <w:tcPr>
            <w:tcW w:w="2286" w:type="dxa"/>
            <w:vAlign w:val="center"/>
          </w:tcPr>
          <w:p w14:paraId="655456D3" w14:textId="77777777" w:rsidR="00FD7F7F" w:rsidRPr="0016661A" w:rsidRDefault="00FD7F7F" w:rsidP="00A34153">
            <w:pPr>
              <w:spacing w:before="55" w:line="228" w:lineRule="auto"/>
              <w:ind w:left="443"/>
              <w:rPr>
                <w:rFonts w:ascii="Times New Roman" w:hAnsi="Times New Roman"/>
                <w:sz w:val="21"/>
                <w:szCs w:val="21"/>
              </w:rPr>
            </w:pPr>
            <w:r w:rsidRPr="0016661A">
              <w:rPr>
                <w:rFonts w:ascii="Times New Roman" w:hAnsi="Times New Roman"/>
                <w:spacing w:val="7"/>
                <w:sz w:val="21"/>
                <w:szCs w:val="21"/>
              </w:rPr>
              <w:t>絮凝剂加药间</w:t>
            </w:r>
          </w:p>
        </w:tc>
        <w:tc>
          <w:tcPr>
            <w:tcW w:w="3093" w:type="dxa"/>
            <w:vAlign w:val="center"/>
          </w:tcPr>
          <w:p w14:paraId="6F93D12A" w14:textId="19DEB008" w:rsidR="00FD7F7F" w:rsidRPr="0016661A" w:rsidRDefault="00FD7F7F" w:rsidP="00A34153">
            <w:pPr>
              <w:spacing w:before="91" w:line="195" w:lineRule="auto"/>
              <w:ind w:left="1095"/>
              <w:rPr>
                <w:rFonts w:ascii="Times New Roman" w:hAnsi="Times New Roman"/>
                <w:sz w:val="21"/>
                <w:szCs w:val="21"/>
              </w:rPr>
            </w:pPr>
            <w:r w:rsidRPr="0016661A">
              <w:rPr>
                <w:rFonts w:ascii="Times New Roman" w:hAnsi="Times New Roman"/>
                <w:spacing w:val="2"/>
                <w:sz w:val="21"/>
                <w:szCs w:val="21"/>
              </w:rPr>
              <w:t>15</w:t>
            </w:r>
            <w:r w:rsidR="001E72EF" w:rsidRPr="0016661A">
              <w:rPr>
                <w:rFonts w:ascii="Times New Roman" w:hAnsi="Times New Roman"/>
                <w:spacing w:val="1"/>
                <w:sz w:val="21"/>
                <w:szCs w:val="21"/>
              </w:rPr>
              <w:t>×</w:t>
            </w:r>
            <w:r w:rsidRPr="0016661A">
              <w:rPr>
                <w:rFonts w:ascii="Times New Roman" w:hAnsi="Times New Roman"/>
                <w:spacing w:val="2"/>
                <w:sz w:val="21"/>
                <w:szCs w:val="21"/>
              </w:rPr>
              <w:t>7.5</w:t>
            </w:r>
            <w:r w:rsidR="001E72EF" w:rsidRPr="0016661A">
              <w:rPr>
                <w:rFonts w:ascii="Times New Roman" w:hAnsi="Times New Roman"/>
                <w:spacing w:val="1"/>
                <w:sz w:val="21"/>
                <w:szCs w:val="21"/>
              </w:rPr>
              <w:t>×</w:t>
            </w:r>
            <w:r w:rsidRPr="0016661A">
              <w:rPr>
                <w:rFonts w:ascii="Times New Roman" w:hAnsi="Times New Roman"/>
                <w:spacing w:val="2"/>
                <w:sz w:val="21"/>
                <w:szCs w:val="21"/>
              </w:rPr>
              <w:t>4.8m</w:t>
            </w:r>
          </w:p>
        </w:tc>
        <w:tc>
          <w:tcPr>
            <w:tcW w:w="1007" w:type="dxa"/>
            <w:vAlign w:val="center"/>
          </w:tcPr>
          <w:p w14:paraId="14CC2369" w14:textId="77777777" w:rsidR="00FD7F7F" w:rsidRPr="0016661A" w:rsidRDefault="00FD7F7F" w:rsidP="00A34153">
            <w:pPr>
              <w:spacing w:before="179" w:line="97" w:lineRule="exact"/>
              <w:ind w:left="477"/>
              <w:rPr>
                <w:rFonts w:ascii="Times New Roman" w:hAnsi="Times New Roman"/>
                <w:sz w:val="21"/>
                <w:szCs w:val="21"/>
              </w:rPr>
            </w:pPr>
            <w:r w:rsidRPr="0016661A">
              <w:rPr>
                <w:rFonts w:ascii="Times New Roman" w:hAnsi="Times New Roman"/>
                <w:position w:val="-2"/>
                <w:sz w:val="21"/>
                <w:szCs w:val="21"/>
              </w:rPr>
              <w:t>-</w:t>
            </w:r>
          </w:p>
        </w:tc>
        <w:tc>
          <w:tcPr>
            <w:tcW w:w="1122" w:type="dxa"/>
            <w:vAlign w:val="center"/>
          </w:tcPr>
          <w:p w14:paraId="76771D07" w14:textId="77777777" w:rsidR="00FD7F7F" w:rsidRPr="0016661A" w:rsidRDefault="00FD7F7F" w:rsidP="00A34153">
            <w:pPr>
              <w:spacing w:before="55" w:line="231" w:lineRule="auto"/>
              <w:ind w:left="400"/>
              <w:rPr>
                <w:rFonts w:ascii="Times New Roman" w:hAnsi="Times New Roman"/>
                <w:sz w:val="21"/>
                <w:szCs w:val="21"/>
              </w:rPr>
            </w:pPr>
            <w:r w:rsidRPr="0016661A">
              <w:rPr>
                <w:rFonts w:ascii="Times New Roman" w:hAnsi="Times New Roman"/>
                <w:spacing w:val="-10"/>
                <w:sz w:val="21"/>
                <w:szCs w:val="21"/>
              </w:rPr>
              <w:t>1</w:t>
            </w:r>
            <w:r w:rsidRPr="0016661A">
              <w:rPr>
                <w:rFonts w:ascii="Times New Roman" w:hAnsi="Times New Roman"/>
                <w:spacing w:val="13"/>
                <w:w w:val="101"/>
                <w:sz w:val="21"/>
                <w:szCs w:val="21"/>
              </w:rPr>
              <w:t xml:space="preserve"> </w:t>
            </w:r>
            <w:r w:rsidRPr="0016661A">
              <w:rPr>
                <w:rFonts w:ascii="Times New Roman" w:hAnsi="Times New Roman"/>
                <w:spacing w:val="-10"/>
                <w:sz w:val="21"/>
                <w:szCs w:val="21"/>
              </w:rPr>
              <w:t>座</w:t>
            </w:r>
          </w:p>
        </w:tc>
        <w:tc>
          <w:tcPr>
            <w:tcW w:w="1664" w:type="dxa"/>
            <w:vAlign w:val="center"/>
          </w:tcPr>
          <w:p w14:paraId="52A183FD" w14:textId="77777777" w:rsidR="00FD7F7F" w:rsidRPr="0016661A" w:rsidRDefault="00FD7F7F" w:rsidP="00A34153">
            <w:pPr>
              <w:spacing w:before="55" w:line="229" w:lineRule="auto"/>
              <w:ind w:left="416"/>
              <w:rPr>
                <w:rFonts w:ascii="Times New Roman" w:hAnsi="Times New Roman"/>
                <w:sz w:val="21"/>
                <w:szCs w:val="21"/>
              </w:rPr>
            </w:pPr>
            <w:r w:rsidRPr="0016661A">
              <w:rPr>
                <w:rFonts w:ascii="Times New Roman" w:hAnsi="Times New Roman"/>
                <w:spacing w:val="7"/>
                <w:sz w:val="21"/>
                <w:szCs w:val="21"/>
              </w:rPr>
              <w:t>砖混结构</w:t>
            </w:r>
          </w:p>
        </w:tc>
      </w:tr>
      <w:tr w:rsidR="00FD7F7F" w:rsidRPr="0016661A" w14:paraId="62CF1F32" w14:textId="77777777" w:rsidTr="001E72EF">
        <w:trPr>
          <w:trHeight w:val="282"/>
        </w:trPr>
        <w:tc>
          <w:tcPr>
            <w:tcW w:w="686" w:type="dxa"/>
            <w:vAlign w:val="center"/>
          </w:tcPr>
          <w:p w14:paraId="5F97DA7E" w14:textId="77777777" w:rsidR="00FD7F7F" w:rsidRPr="0016661A" w:rsidRDefault="00FD7F7F" w:rsidP="00A34153">
            <w:pPr>
              <w:spacing w:before="71" w:line="195" w:lineRule="auto"/>
              <w:ind w:left="260"/>
              <w:rPr>
                <w:rFonts w:ascii="Times New Roman" w:hAnsi="Times New Roman"/>
                <w:sz w:val="21"/>
                <w:szCs w:val="21"/>
              </w:rPr>
            </w:pPr>
            <w:r w:rsidRPr="0016661A">
              <w:rPr>
                <w:rFonts w:ascii="Times New Roman" w:hAnsi="Times New Roman"/>
                <w:spacing w:val="-8"/>
                <w:sz w:val="21"/>
                <w:szCs w:val="21"/>
              </w:rPr>
              <w:t>19</w:t>
            </w:r>
          </w:p>
        </w:tc>
        <w:tc>
          <w:tcPr>
            <w:tcW w:w="2286" w:type="dxa"/>
            <w:vAlign w:val="center"/>
          </w:tcPr>
          <w:p w14:paraId="5FA5F40E" w14:textId="77777777" w:rsidR="00FD7F7F" w:rsidRPr="0016661A" w:rsidRDefault="00FD7F7F" w:rsidP="00A34153">
            <w:pPr>
              <w:spacing w:before="35" w:line="218" w:lineRule="auto"/>
              <w:ind w:left="751"/>
              <w:rPr>
                <w:rFonts w:ascii="Times New Roman" w:hAnsi="Times New Roman"/>
                <w:sz w:val="21"/>
                <w:szCs w:val="21"/>
              </w:rPr>
            </w:pPr>
            <w:r w:rsidRPr="0016661A">
              <w:rPr>
                <w:rFonts w:ascii="Times New Roman" w:hAnsi="Times New Roman"/>
                <w:spacing w:val="6"/>
                <w:sz w:val="21"/>
                <w:szCs w:val="21"/>
              </w:rPr>
              <w:t>配电间</w:t>
            </w:r>
          </w:p>
        </w:tc>
        <w:tc>
          <w:tcPr>
            <w:tcW w:w="3093" w:type="dxa"/>
            <w:vAlign w:val="center"/>
          </w:tcPr>
          <w:p w14:paraId="7C90A695" w14:textId="6886AB4F" w:rsidR="00FD7F7F" w:rsidRPr="0016661A" w:rsidRDefault="00FD7F7F" w:rsidP="00A34153">
            <w:pPr>
              <w:spacing w:before="71" w:line="195" w:lineRule="auto"/>
              <w:ind w:left="1016"/>
              <w:rPr>
                <w:rFonts w:ascii="Times New Roman" w:hAnsi="Times New Roman"/>
                <w:sz w:val="21"/>
                <w:szCs w:val="21"/>
              </w:rPr>
            </w:pPr>
            <w:r w:rsidRPr="0016661A">
              <w:rPr>
                <w:rFonts w:ascii="Times New Roman" w:hAnsi="Times New Roman"/>
                <w:spacing w:val="2"/>
                <w:sz w:val="21"/>
                <w:szCs w:val="21"/>
              </w:rPr>
              <w:t>18.9</w:t>
            </w:r>
            <w:r w:rsidR="001E72EF" w:rsidRPr="0016661A">
              <w:rPr>
                <w:rFonts w:ascii="Times New Roman" w:hAnsi="Times New Roman"/>
                <w:spacing w:val="1"/>
                <w:sz w:val="21"/>
                <w:szCs w:val="21"/>
              </w:rPr>
              <w:t>×</w:t>
            </w:r>
            <w:r w:rsidRPr="0016661A">
              <w:rPr>
                <w:rFonts w:ascii="Times New Roman" w:hAnsi="Times New Roman"/>
                <w:spacing w:val="2"/>
                <w:sz w:val="21"/>
                <w:szCs w:val="21"/>
              </w:rPr>
              <w:t>9.0</w:t>
            </w:r>
            <w:r w:rsidR="001E72EF" w:rsidRPr="0016661A">
              <w:rPr>
                <w:rFonts w:ascii="Times New Roman" w:hAnsi="Times New Roman"/>
                <w:spacing w:val="1"/>
                <w:sz w:val="21"/>
                <w:szCs w:val="21"/>
              </w:rPr>
              <w:t>×</w:t>
            </w:r>
            <w:r w:rsidRPr="0016661A">
              <w:rPr>
                <w:rFonts w:ascii="Times New Roman" w:hAnsi="Times New Roman"/>
                <w:spacing w:val="2"/>
                <w:sz w:val="21"/>
                <w:szCs w:val="21"/>
              </w:rPr>
              <w:t>4.5m</w:t>
            </w:r>
          </w:p>
        </w:tc>
        <w:tc>
          <w:tcPr>
            <w:tcW w:w="1007" w:type="dxa"/>
            <w:vAlign w:val="center"/>
          </w:tcPr>
          <w:p w14:paraId="545398BD" w14:textId="77777777" w:rsidR="00FD7F7F" w:rsidRPr="0016661A" w:rsidRDefault="00FD7F7F" w:rsidP="00A34153">
            <w:pPr>
              <w:spacing w:before="160" w:line="97" w:lineRule="exact"/>
              <w:ind w:left="477"/>
              <w:rPr>
                <w:rFonts w:ascii="Times New Roman" w:hAnsi="Times New Roman"/>
                <w:sz w:val="21"/>
                <w:szCs w:val="21"/>
              </w:rPr>
            </w:pPr>
            <w:r w:rsidRPr="0016661A">
              <w:rPr>
                <w:rFonts w:ascii="Times New Roman" w:hAnsi="Times New Roman"/>
                <w:position w:val="-2"/>
                <w:sz w:val="21"/>
                <w:szCs w:val="21"/>
              </w:rPr>
              <w:t>-</w:t>
            </w:r>
          </w:p>
        </w:tc>
        <w:tc>
          <w:tcPr>
            <w:tcW w:w="1122" w:type="dxa"/>
            <w:vAlign w:val="center"/>
          </w:tcPr>
          <w:p w14:paraId="2617792E" w14:textId="77777777" w:rsidR="00FD7F7F" w:rsidRPr="0016661A" w:rsidRDefault="00FD7F7F" w:rsidP="00A34153">
            <w:pPr>
              <w:spacing w:before="35" w:line="218" w:lineRule="auto"/>
              <w:ind w:left="400"/>
              <w:rPr>
                <w:rFonts w:ascii="Times New Roman" w:hAnsi="Times New Roman"/>
                <w:sz w:val="21"/>
                <w:szCs w:val="21"/>
              </w:rPr>
            </w:pPr>
            <w:r w:rsidRPr="0016661A">
              <w:rPr>
                <w:rFonts w:ascii="Times New Roman" w:hAnsi="Times New Roman"/>
                <w:spacing w:val="-10"/>
                <w:sz w:val="21"/>
                <w:szCs w:val="21"/>
              </w:rPr>
              <w:t>1</w:t>
            </w:r>
            <w:r w:rsidRPr="0016661A">
              <w:rPr>
                <w:rFonts w:ascii="Times New Roman" w:hAnsi="Times New Roman"/>
                <w:spacing w:val="28"/>
                <w:sz w:val="21"/>
                <w:szCs w:val="21"/>
              </w:rPr>
              <w:t xml:space="preserve"> </w:t>
            </w:r>
            <w:r w:rsidRPr="0016661A">
              <w:rPr>
                <w:rFonts w:ascii="Times New Roman" w:hAnsi="Times New Roman"/>
                <w:spacing w:val="-10"/>
                <w:sz w:val="21"/>
                <w:szCs w:val="21"/>
              </w:rPr>
              <w:t>间</w:t>
            </w:r>
          </w:p>
        </w:tc>
        <w:tc>
          <w:tcPr>
            <w:tcW w:w="1664" w:type="dxa"/>
            <w:vAlign w:val="center"/>
          </w:tcPr>
          <w:p w14:paraId="6D90B07A" w14:textId="77777777" w:rsidR="00FD7F7F" w:rsidRPr="0016661A" w:rsidRDefault="00FD7F7F" w:rsidP="00A34153">
            <w:pPr>
              <w:spacing w:before="35" w:line="218" w:lineRule="auto"/>
              <w:ind w:left="416"/>
              <w:rPr>
                <w:rFonts w:ascii="Times New Roman" w:hAnsi="Times New Roman"/>
                <w:sz w:val="21"/>
                <w:szCs w:val="21"/>
              </w:rPr>
            </w:pPr>
            <w:r w:rsidRPr="0016661A">
              <w:rPr>
                <w:rFonts w:ascii="Times New Roman" w:hAnsi="Times New Roman"/>
                <w:spacing w:val="7"/>
                <w:sz w:val="21"/>
                <w:szCs w:val="21"/>
              </w:rPr>
              <w:t>砖混结构</w:t>
            </w:r>
          </w:p>
        </w:tc>
      </w:tr>
    </w:tbl>
    <w:p w14:paraId="3EECAA24" w14:textId="77777777" w:rsidR="00FD7F7F" w:rsidRPr="0016661A" w:rsidRDefault="00FD7F7F" w:rsidP="00FD7F7F">
      <w:pPr>
        <w:pStyle w:val="af8"/>
      </w:pPr>
    </w:p>
    <w:p w14:paraId="1847ECEA" w14:textId="77777777" w:rsidR="00FD7F7F" w:rsidRPr="0016661A" w:rsidRDefault="00FD7F7F" w:rsidP="00FD7F7F">
      <w:pPr>
        <w:sectPr w:rsidR="00FD7F7F" w:rsidRPr="0016661A">
          <w:headerReference w:type="default" r:id="rId40"/>
          <w:footerReference w:type="default" r:id="rId41"/>
          <w:pgSz w:w="11906" w:h="16839"/>
          <w:pgMar w:top="400" w:right="895" w:bottom="1336" w:left="1021" w:header="0" w:footer="1011" w:gutter="0"/>
          <w:cols w:space="720"/>
        </w:sectPr>
      </w:pPr>
    </w:p>
    <w:p w14:paraId="6566320D" w14:textId="165E6921" w:rsidR="00FD7F7F" w:rsidRPr="0016661A" w:rsidRDefault="00FD7F7F" w:rsidP="005A6E0D">
      <w:pPr>
        <w:pStyle w:val="af8"/>
        <w:spacing w:line="414" w:lineRule="auto"/>
        <w:jc w:val="center"/>
      </w:pPr>
      <w:r w:rsidRPr="0016661A">
        <w:rPr>
          <w:noProof/>
          <w:position w:val="-211"/>
        </w:rPr>
        <w:lastRenderedPageBreak/>
        <w:drawing>
          <wp:inline distT="0" distB="0" distL="0" distR="0" wp14:anchorId="14ADBCB2" wp14:editId="3EF3D567">
            <wp:extent cx="3431577" cy="6705882"/>
            <wp:effectExtent l="0" t="0" r="0" b="0"/>
            <wp:docPr id="1143028311" name="图片 1143028311"/>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2"/>
                    <a:stretch>
                      <a:fillRect/>
                    </a:stretch>
                  </pic:blipFill>
                  <pic:spPr>
                    <a:xfrm>
                      <a:off x="0" y="0"/>
                      <a:ext cx="3431577" cy="6705882"/>
                    </a:xfrm>
                    <a:prstGeom prst="rect">
                      <a:avLst/>
                    </a:prstGeom>
                  </pic:spPr>
                </pic:pic>
              </a:graphicData>
            </a:graphic>
          </wp:inline>
        </w:drawing>
      </w:r>
    </w:p>
    <w:p w14:paraId="00C39A8C" w14:textId="23A469C4" w:rsidR="00FD7F7F" w:rsidRPr="0016661A" w:rsidRDefault="00FD7F7F" w:rsidP="00FD7F7F">
      <w:pPr>
        <w:spacing w:before="78" w:line="220" w:lineRule="auto"/>
        <w:ind w:left="3192"/>
        <w:rPr>
          <w:rFonts w:ascii="宋体" w:hAnsi="宋体" w:cs="宋体"/>
          <w:szCs w:val="24"/>
        </w:rPr>
      </w:pPr>
      <w:r w:rsidRPr="0016661A">
        <w:rPr>
          <w:rFonts w:ascii="宋体" w:hAnsi="宋体" w:cs="宋体"/>
          <w:spacing w:val="-2"/>
          <w:szCs w:val="24"/>
          <w14:textOutline w14:w="4356" w14:cap="sq" w14:cmpd="sng" w14:algn="ctr">
            <w14:solidFill>
              <w14:srgbClr w14:val="000000"/>
            </w14:solidFill>
            <w14:prstDash w14:val="solid"/>
            <w14:bevel/>
          </w14:textOutline>
        </w:rPr>
        <w:t>图</w:t>
      </w:r>
      <w:r w:rsidRPr="0016661A">
        <w:rPr>
          <w:rFonts w:ascii="宋体" w:hAnsi="宋体" w:cs="宋体"/>
          <w:spacing w:val="-50"/>
          <w:szCs w:val="24"/>
        </w:rPr>
        <w:t xml:space="preserve"> </w:t>
      </w:r>
      <w:r w:rsidRPr="0016661A">
        <w:rPr>
          <w:rFonts w:eastAsia="Times New Roman"/>
          <w:b/>
          <w:bCs/>
          <w:spacing w:val="-2"/>
          <w:szCs w:val="24"/>
        </w:rPr>
        <w:t>2.</w:t>
      </w:r>
      <w:r w:rsidR="005A6E0D" w:rsidRPr="0016661A">
        <w:rPr>
          <w:rFonts w:eastAsia="Times New Roman"/>
          <w:b/>
          <w:bCs/>
          <w:spacing w:val="-2"/>
          <w:szCs w:val="24"/>
        </w:rPr>
        <w:t>8</w:t>
      </w:r>
      <w:r w:rsidRPr="0016661A">
        <w:rPr>
          <w:rFonts w:eastAsia="Times New Roman"/>
          <w:b/>
          <w:bCs/>
          <w:spacing w:val="-2"/>
          <w:szCs w:val="24"/>
        </w:rPr>
        <w:t xml:space="preserve">-5  </w:t>
      </w:r>
      <w:r w:rsidRPr="0016661A">
        <w:rPr>
          <w:rFonts w:ascii="宋体" w:hAnsi="宋体" w:cs="宋体"/>
          <w:spacing w:val="-2"/>
          <w:szCs w:val="24"/>
          <w14:textOutline w14:w="4356" w14:cap="sq" w14:cmpd="sng" w14:algn="ctr">
            <w14:solidFill>
              <w14:srgbClr w14:val="000000"/>
            </w14:solidFill>
            <w14:prstDash w14:val="solid"/>
            <w14:bevel/>
          </w14:textOutline>
        </w:rPr>
        <w:t>污水处理厂工艺流程图</w:t>
      </w:r>
    </w:p>
    <w:p w14:paraId="6B0CA5F4" w14:textId="77777777" w:rsidR="00FD7F7F" w:rsidRPr="0016661A" w:rsidRDefault="00FD7F7F" w:rsidP="00FD7F7F">
      <w:pPr>
        <w:spacing w:before="165" w:line="219" w:lineRule="auto"/>
        <w:ind w:left="569"/>
        <w:rPr>
          <w:rFonts w:ascii="宋体" w:hAnsi="宋体" w:cs="宋体"/>
          <w:sz w:val="28"/>
          <w:szCs w:val="28"/>
        </w:rPr>
      </w:pPr>
      <w:r w:rsidRPr="0016661A">
        <w:rPr>
          <w:rFonts w:ascii="宋体" w:hAnsi="宋体" w:cs="宋体"/>
          <w:spacing w:val="-2"/>
          <w:sz w:val="28"/>
          <w:szCs w:val="28"/>
        </w:rPr>
        <w:t>②服务范围</w:t>
      </w:r>
    </w:p>
    <w:p w14:paraId="37D5DA47" w14:textId="1B315BE0" w:rsidR="005A6E0D" w:rsidRPr="0016661A" w:rsidRDefault="00FD7F7F" w:rsidP="001E72EF">
      <w:pPr>
        <w:spacing w:before="170" w:line="320" w:lineRule="auto"/>
        <w:ind w:left="8" w:firstLine="562"/>
        <w:rPr>
          <w:rFonts w:ascii="宋体" w:hAnsi="宋体" w:cs="宋体"/>
          <w:spacing w:val="-4"/>
          <w:position w:val="1"/>
          <w:sz w:val="28"/>
          <w:szCs w:val="28"/>
        </w:rPr>
      </w:pPr>
      <w:r w:rsidRPr="0016661A">
        <w:rPr>
          <w:rFonts w:ascii="宋体" w:hAnsi="宋体" w:cs="宋体"/>
          <w:spacing w:val="-2"/>
          <w:sz w:val="28"/>
          <w:szCs w:val="28"/>
        </w:rPr>
        <w:t>通海污水处理厂纳污范围包括海州湾生物科技园工业废水</w:t>
      </w:r>
      <w:r w:rsidRPr="0016661A">
        <w:rPr>
          <w:rFonts w:ascii="宋体" w:hAnsi="宋体" w:cs="宋体"/>
          <w:spacing w:val="-3"/>
          <w:sz w:val="28"/>
          <w:szCs w:val="28"/>
        </w:rPr>
        <w:t>、职工生活污水。</w:t>
      </w:r>
      <w:r w:rsidRPr="0016661A">
        <w:rPr>
          <w:rFonts w:ascii="宋体" w:hAnsi="宋体" w:cs="宋体"/>
          <w:sz w:val="28"/>
          <w:szCs w:val="28"/>
        </w:rPr>
        <w:t xml:space="preserve"> </w:t>
      </w:r>
      <w:r w:rsidRPr="0016661A">
        <w:rPr>
          <w:rFonts w:ascii="宋体" w:hAnsi="宋体" w:cs="宋体"/>
          <w:spacing w:val="-2"/>
          <w:sz w:val="28"/>
          <w:szCs w:val="28"/>
        </w:rPr>
        <w:t>截止目前海州湾生物科技园内现有</w:t>
      </w:r>
      <w:r w:rsidRPr="0016661A">
        <w:rPr>
          <w:rFonts w:eastAsia="Times New Roman"/>
          <w:spacing w:val="-2"/>
          <w:sz w:val="28"/>
          <w:szCs w:val="28"/>
        </w:rPr>
        <w:t>21</w:t>
      </w:r>
      <w:r w:rsidRPr="0016661A">
        <w:rPr>
          <w:rFonts w:ascii="宋体" w:hAnsi="宋体" w:cs="宋体"/>
          <w:spacing w:val="-2"/>
          <w:sz w:val="28"/>
          <w:szCs w:val="28"/>
        </w:rPr>
        <w:t>家企</w:t>
      </w:r>
      <w:r w:rsidRPr="0016661A">
        <w:rPr>
          <w:rFonts w:ascii="宋体" w:hAnsi="宋体" w:cs="宋体"/>
          <w:spacing w:val="-3"/>
          <w:sz w:val="28"/>
          <w:szCs w:val="28"/>
        </w:rPr>
        <w:t>业</w:t>
      </w:r>
      <w:r w:rsidR="001E72EF" w:rsidRPr="0016661A">
        <w:rPr>
          <w:rFonts w:ascii="宋体" w:hAnsi="宋体" w:cs="宋体" w:hint="eastAsia"/>
          <w:spacing w:val="-3"/>
          <w:sz w:val="28"/>
          <w:szCs w:val="28"/>
        </w:rPr>
        <w:t>（</w:t>
      </w:r>
      <w:r w:rsidR="001E72EF" w:rsidRPr="0016661A">
        <w:rPr>
          <w:rFonts w:ascii="宋体" w:hAnsi="宋体" w:cs="宋体"/>
          <w:spacing w:val="-3"/>
          <w:sz w:val="28"/>
          <w:szCs w:val="28"/>
        </w:rPr>
        <w:t>其中</w:t>
      </w:r>
      <w:r w:rsidR="001E72EF" w:rsidRPr="0016661A">
        <w:rPr>
          <w:rFonts w:eastAsia="Times New Roman"/>
          <w:spacing w:val="-3"/>
          <w:sz w:val="28"/>
          <w:szCs w:val="28"/>
        </w:rPr>
        <w:t>3</w:t>
      </w:r>
      <w:r w:rsidR="001E72EF" w:rsidRPr="0016661A">
        <w:rPr>
          <w:rFonts w:ascii="宋体" w:hAnsi="宋体" w:cs="宋体"/>
          <w:spacing w:val="-3"/>
          <w:sz w:val="28"/>
          <w:szCs w:val="28"/>
        </w:rPr>
        <w:t>家企业停产</w:t>
      </w:r>
      <w:r w:rsidR="001E72EF" w:rsidRPr="0016661A">
        <w:rPr>
          <w:rFonts w:ascii="宋体" w:hAnsi="宋体" w:cs="宋体" w:hint="eastAsia"/>
          <w:spacing w:val="-3"/>
          <w:sz w:val="28"/>
          <w:szCs w:val="28"/>
        </w:rPr>
        <w:t>），</w:t>
      </w:r>
      <w:r w:rsidRPr="0016661A">
        <w:rPr>
          <w:rFonts w:ascii="宋体" w:hAnsi="宋体" w:cs="宋体"/>
          <w:spacing w:val="-3"/>
          <w:sz w:val="28"/>
          <w:szCs w:val="28"/>
        </w:rPr>
        <w:t>有</w:t>
      </w:r>
      <w:r w:rsidRPr="0016661A">
        <w:rPr>
          <w:rFonts w:eastAsia="Times New Roman"/>
          <w:spacing w:val="-3"/>
          <w:sz w:val="28"/>
          <w:szCs w:val="28"/>
        </w:rPr>
        <w:t>2</w:t>
      </w:r>
      <w:r w:rsidRPr="0016661A">
        <w:rPr>
          <w:rFonts w:ascii="宋体" w:hAnsi="宋体" w:cs="宋体"/>
          <w:spacing w:val="-3"/>
          <w:sz w:val="28"/>
          <w:szCs w:val="28"/>
        </w:rPr>
        <w:t>家企业处于</w:t>
      </w:r>
      <w:r w:rsidRPr="0016661A">
        <w:rPr>
          <w:rFonts w:ascii="宋体" w:hAnsi="宋体" w:cs="宋体"/>
          <w:spacing w:val="4"/>
          <w:sz w:val="28"/>
          <w:szCs w:val="28"/>
        </w:rPr>
        <w:t>在建阶段，依据园区内企业三同时验收报告及已建</w:t>
      </w:r>
      <w:r w:rsidRPr="0016661A">
        <w:rPr>
          <w:rFonts w:ascii="宋体" w:hAnsi="宋体" w:cs="宋体"/>
          <w:spacing w:val="3"/>
          <w:sz w:val="28"/>
          <w:szCs w:val="28"/>
        </w:rPr>
        <w:t>和在建企业的</w:t>
      </w:r>
      <w:r w:rsidRPr="0016661A">
        <w:rPr>
          <w:rFonts w:ascii="宋体" w:hAnsi="宋体" w:cs="宋体"/>
          <w:spacing w:val="3"/>
          <w:sz w:val="28"/>
          <w:szCs w:val="28"/>
        </w:rPr>
        <w:lastRenderedPageBreak/>
        <w:t>环评报告，统</w:t>
      </w:r>
      <w:r w:rsidRPr="0016661A">
        <w:rPr>
          <w:rFonts w:ascii="宋体" w:hAnsi="宋体" w:cs="宋体"/>
          <w:spacing w:val="-3"/>
          <w:position w:val="1"/>
          <w:sz w:val="28"/>
          <w:szCs w:val="28"/>
        </w:rPr>
        <w:t>计得到园内企业建成投产后污水产生量为</w:t>
      </w:r>
      <w:r w:rsidRPr="0016661A">
        <w:rPr>
          <w:rFonts w:eastAsia="Times New Roman"/>
          <w:spacing w:val="-3"/>
          <w:position w:val="1"/>
          <w:sz w:val="28"/>
          <w:szCs w:val="28"/>
        </w:rPr>
        <w:t>14569t/d</w:t>
      </w:r>
      <w:r w:rsidRPr="0016661A">
        <w:rPr>
          <w:rFonts w:eastAsia="Times New Roman"/>
          <w:spacing w:val="-41"/>
          <w:position w:val="1"/>
          <w:sz w:val="28"/>
          <w:szCs w:val="28"/>
        </w:rPr>
        <w:t xml:space="preserve"> </w:t>
      </w:r>
      <w:r w:rsidR="005A6E0D" w:rsidRPr="0016661A">
        <w:rPr>
          <w:rFonts w:ascii="宋体" w:hAnsi="宋体" w:cs="宋体" w:hint="eastAsia"/>
          <w:spacing w:val="-3"/>
          <w:position w:val="1"/>
          <w:sz w:val="28"/>
          <w:szCs w:val="28"/>
        </w:rPr>
        <w:t>，</w:t>
      </w:r>
      <w:r w:rsidRPr="0016661A">
        <w:rPr>
          <w:rFonts w:ascii="宋体" w:hAnsi="宋体" w:cs="宋体"/>
          <w:spacing w:val="-77"/>
          <w:position w:val="1"/>
          <w:sz w:val="28"/>
          <w:szCs w:val="28"/>
        </w:rPr>
        <w:t xml:space="preserve"> </w:t>
      </w:r>
      <w:r w:rsidRPr="0016661A">
        <w:rPr>
          <w:rFonts w:ascii="宋体" w:hAnsi="宋体" w:cs="宋体"/>
          <w:spacing w:val="-3"/>
          <w:position w:val="1"/>
          <w:sz w:val="28"/>
          <w:szCs w:val="28"/>
        </w:rPr>
        <w:t>目前剩余处理能</w:t>
      </w:r>
      <w:r w:rsidRPr="0016661A">
        <w:rPr>
          <w:rFonts w:ascii="宋体" w:hAnsi="宋体" w:cs="宋体"/>
          <w:spacing w:val="-4"/>
          <w:position w:val="1"/>
          <w:sz w:val="28"/>
          <w:szCs w:val="28"/>
        </w:rPr>
        <w:t>力</w:t>
      </w:r>
      <w:r w:rsidRPr="0016661A">
        <w:rPr>
          <w:rFonts w:eastAsia="Times New Roman"/>
          <w:spacing w:val="-4"/>
          <w:position w:val="1"/>
          <w:sz w:val="28"/>
          <w:szCs w:val="28"/>
        </w:rPr>
        <w:t>5431 t/d</w:t>
      </w:r>
      <w:r w:rsidRPr="0016661A">
        <w:rPr>
          <w:rFonts w:ascii="宋体" w:hAnsi="宋体" w:cs="宋体"/>
          <w:spacing w:val="-4"/>
          <w:position w:val="1"/>
          <w:sz w:val="28"/>
          <w:szCs w:val="28"/>
        </w:rPr>
        <w:t>。</w:t>
      </w:r>
    </w:p>
    <w:p w14:paraId="72AA9870" w14:textId="1F120FC3" w:rsidR="00FD7F7F" w:rsidRPr="0016661A" w:rsidRDefault="00FD7F7F" w:rsidP="00FD7F7F">
      <w:pPr>
        <w:spacing w:before="221" w:line="220" w:lineRule="auto"/>
        <w:ind w:left="2568"/>
        <w:rPr>
          <w:rFonts w:ascii="宋体" w:hAnsi="宋体" w:cs="宋体"/>
          <w:szCs w:val="24"/>
        </w:rPr>
      </w:pPr>
      <w:r w:rsidRPr="0016661A">
        <w:rPr>
          <w:rFonts w:ascii="宋体" w:hAnsi="宋体" w:cs="宋体"/>
          <w:szCs w:val="24"/>
          <w14:textOutline w14:w="4356" w14:cap="sq" w14:cmpd="sng" w14:algn="ctr">
            <w14:solidFill>
              <w14:srgbClr w14:val="000000"/>
            </w14:solidFill>
            <w14:prstDash w14:val="solid"/>
            <w14:bevel/>
          </w14:textOutline>
        </w:rPr>
        <w:t>表</w:t>
      </w:r>
      <w:r w:rsidRPr="0016661A">
        <w:rPr>
          <w:rFonts w:ascii="宋体" w:hAnsi="宋体" w:cs="宋体"/>
          <w:spacing w:val="-55"/>
          <w:szCs w:val="24"/>
        </w:rPr>
        <w:t xml:space="preserve"> </w:t>
      </w:r>
      <w:r w:rsidRPr="0016661A">
        <w:rPr>
          <w:rFonts w:eastAsia="Times New Roman"/>
          <w:b/>
          <w:bCs/>
          <w:szCs w:val="24"/>
        </w:rPr>
        <w:t>2.</w:t>
      </w:r>
      <w:r w:rsidR="005A6E0D" w:rsidRPr="0016661A">
        <w:rPr>
          <w:rFonts w:eastAsia="Times New Roman"/>
          <w:b/>
          <w:bCs/>
          <w:szCs w:val="24"/>
        </w:rPr>
        <w:t xml:space="preserve">8 </w:t>
      </w:r>
      <w:r w:rsidRPr="0016661A">
        <w:rPr>
          <w:rFonts w:eastAsia="Times New Roman"/>
          <w:b/>
          <w:bCs/>
          <w:szCs w:val="24"/>
        </w:rPr>
        <w:t xml:space="preserve">-6  </w:t>
      </w:r>
      <w:r w:rsidRPr="0016661A">
        <w:rPr>
          <w:rFonts w:ascii="宋体" w:hAnsi="宋体" w:cs="宋体"/>
          <w:szCs w:val="24"/>
          <w14:textOutline w14:w="4356" w14:cap="sq" w14:cmpd="sng" w14:algn="ctr">
            <w14:solidFill>
              <w14:srgbClr w14:val="000000"/>
            </w14:solidFill>
            <w14:prstDash w14:val="solid"/>
            <w14:bevel/>
          </w14:textOutline>
        </w:rPr>
        <w:t>园区内现有企业污水接管</w:t>
      </w:r>
      <w:r w:rsidRPr="0016661A">
        <w:rPr>
          <w:rFonts w:ascii="宋体" w:hAnsi="宋体" w:cs="宋体"/>
          <w:spacing w:val="-1"/>
          <w:szCs w:val="24"/>
          <w14:textOutline w14:w="4356" w14:cap="sq" w14:cmpd="sng" w14:algn="ctr">
            <w14:solidFill>
              <w14:srgbClr w14:val="000000"/>
            </w14:solidFill>
            <w14:prstDash w14:val="solid"/>
            <w14:bevel/>
          </w14:textOutline>
        </w:rPr>
        <w:t>量一栏表</w:t>
      </w:r>
    </w:p>
    <w:tbl>
      <w:tblPr>
        <w:tblStyle w:val="TableNormal"/>
        <w:tblW w:w="989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1"/>
        <w:gridCol w:w="3423"/>
        <w:gridCol w:w="4006"/>
        <w:gridCol w:w="1075"/>
        <w:gridCol w:w="710"/>
      </w:tblGrid>
      <w:tr w:rsidR="0016661A" w:rsidRPr="0016661A" w14:paraId="68A55F87" w14:textId="77777777" w:rsidTr="001E72EF">
        <w:trPr>
          <w:trHeight w:val="336"/>
        </w:trPr>
        <w:tc>
          <w:tcPr>
            <w:tcW w:w="681" w:type="dxa"/>
          </w:tcPr>
          <w:p w14:paraId="6006B39A" w14:textId="77777777" w:rsidR="001E72EF" w:rsidRPr="0016661A" w:rsidRDefault="001E72EF" w:rsidP="00A34153">
            <w:pPr>
              <w:spacing w:before="70" w:line="230" w:lineRule="auto"/>
              <w:ind w:left="135"/>
              <w:rPr>
                <w:rFonts w:ascii="Times New Roman" w:hAnsi="Times New Roman"/>
                <w:sz w:val="21"/>
                <w:szCs w:val="21"/>
              </w:rPr>
            </w:pPr>
            <w:r w:rsidRPr="0016661A">
              <w:rPr>
                <w:rFonts w:ascii="Times New Roman" w:hAnsi="Times New Roman"/>
                <w:sz w:val="21"/>
                <w:szCs w:val="21"/>
              </w:rPr>
              <w:t>序号</w:t>
            </w:r>
          </w:p>
        </w:tc>
        <w:tc>
          <w:tcPr>
            <w:tcW w:w="3423" w:type="dxa"/>
          </w:tcPr>
          <w:p w14:paraId="7C24FB3A" w14:textId="77777777" w:rsidR="001E72EF" w:rsidRPr="0016661A" w:rsidRDefault="001E72EF" w:rsidP="00A34153">
            <w:pPr>
              <w:spacing w:before="69" w:line="231" w:lineRule="auto"/>
              <w:ind w:left="1280"/>
              <w:rPr>
                <w:rFonts w:ascii="Times New Roman" w:hAnsi="Times New Roman"/>
                <w:sz w:val="21"/>
                <w:szCs w:val="21"/>
              </w:rPr>
            </w:pPr>
            <w:r w:rsidRPr="0016661A">
              <w:rPr>
                <w:rFonts w:ascii="Times New Roman" w:hAnsi="Times New Roman"/>
                <w:sz w:val="21"/>
                <w:szCs w:val="21"/>
              </w:rPr>
              <w:t>企业名称</w:t>
            </w:r>
          </w:p>
        </w:tc>
        <w:tc>
          <w:tcPr>
            <w:tcW w:w="4006" w:type="dxa"/>
          </w:tcPr>
          <w:p w14:paraId="31C6C992" w14:textId="77777777" w:rsidR="001E72EF" w:rsidRPr="0016661A" w:rsidRDefault="001E72EF" w:rsidP="00A34153">
            <w:pPr>
              <w:spacing w:before="70" w:line="228" w:lineRule="auto"/>
              <w:ind w:left="1178"/>
              <w:rPr>
                <w:rFonts w:ascii="Times New Roman" w:hAnsi="Times New Roman"/>
                <w:sz w:val="21"/>
                <w:szCs w:val="21"/>
              </w:rPr>
            </w:pPr>
            <w:r w:rsidRPr="0016661A">
              <w:rPr>
                <w:rFonts w:ascii="Times New Roman" w:hAnsi="Times New Roman"/>
                <w:sz w:val="21"/>
                <w:szCs w:val="21"/>
              </w:rPr>
              <w:t>污水预处理措施</w:t>
            </w:r>
          </w:p>
        </w:tc>
        <w:tc>
          <w:tcPr>
            <w:tcW w:w="1075" w:type="dxa"/>
          </w:tcPr>
          <w:p w14:paraId="322FB64A" w14:textId="77777777" w:rsidR="001E72EF" w:rsidRPr="0016661A" w:rsidRDefault="001E72EF" w:rsidP="00A34153">
            <w:pPr>
              <w:spacing w:before="39" w:line="274" w:lineRule="exact"/>
              <w:ind w:left="153"/>
              <w:rPr>
                <w:rFonts w:ascii="Times New Roman" w:hAnsi="Times New Roman"/>
                <w:sz w:val="21"/>
                <w:szCs w:val="21"/>
              </w:rPr>
            </w:pPr>
            <w:r w:rsidRPr="0016661A">
              <w:rPr>
                <w:rFonts w:ascii="Times New Roman" w:hAnsi="Times New Roman"/>
                <w:position w:val="2"/>
                <w:sz w:val="21"/>
                <w:szCs w:val="21"/>
              </w:rPr>
              <w:t>接管量</w:t>
            </w:r>
            <w:r w:rsidRPr="0016661A">
              <w:rPr>
                <w:rFonts w:ascii="Times New Roman" w:hAnsi="Times New Roman"/>
                <w:position w:val="2"/>
                <w:sz w:val="21"/>
                <w:szCs w:val="21"/>
              </w:rPr>
              <w:t>(t/a)</w:t>
            </w:r>
          </w:p>
        </w:tc>
        <w:tc>
          <w:tcPr>
            <w:tcW w:w="710" w:type="dxa"/>
          </w:tcPr>
          <w:p w14:paraId="6B70FCF6" w14:textId="77777777" w:rsidR="001E72EF" w:rsidRPr="0016661A" w:rsidRDefault="001E72EF" w:rsidP="00A34153">
            <w:pPr>
              <w:spacing w:before="70" w:line="230" w:lineRule="auto"/>
              <w:ind w:left="154"/>
              <w:rPr>
                <w:rFonts w:ascii="Times New Roman" w:hAnsi="Times New Roman"/>
                <w:sz w:val="21"/>
                <w:szCs w:val="21"/>
              </w:rPr>
            </w:pPr>
            <w:r w:rsidRPr="0016661A">
              <w:rPr>
                <w:rFonts w:ascii="Times New Roman" w:hAnsi="Times New Roman"/>
                <w:sz w:val="21"/>
                <w:szCs w:val="21"/>
              </w:rPr>
              <w:t>去向</w:t>
            </w:r>
          </w:p>
        </w:tc>
      </w:tr>
      <w:tr w:rsidR="0016661A" w:rsidRPr="0016661A" w14:paraId="510E368F" w14:textId="77777777" w:rsidTr="001E72EF">
        <w:trPr>
          <w:trHeight w:val="316"/>
        </w:trPr>
        <w:tc>
          <w:tcPr>
            <w:tcW w:w="681" w:type="dxa"/>
          </w:tcPr>
          <w:p w14:paraId="2B4EA91E" w14:textId="77777777" w:rsidR="001E72EF" w:rsidRPr="0016661A" w:rsidRDefault="001E72EF" w:rsidP="00A34153">
            <w:pPr>
              <w:spacing w:before="89" w:line="195" w:lineRule="auto"/>
              <w:ind w:left="308"/>
              <w:rPr>
                <w:rFonts w:ascii="Times New Roman" w:hAnsi="Times New Roman"/>
                <w:sz w:val="21"/>
                <w:szCs w:val="21"/>
              </w:rPr>
            </w:pPr>
            <w:r w:rsidRPr="0016661A">
              <w:rPr>
                <w:rFonts w:ascii="Times New Roman" w:hAnsi="Times New Roman"/>
                <w:sz w:val="21"/>
                <w:szCs w:val="21"/>
              </w:rPr>
              <w:t>1</w:t>
            </w:r>
          </w:p>
        </w:tc>
        <w:tc>
          <w:tcPr>
            <w:tcW w:w="3423" w:type="dxa"/>
          </w:tcPr>
          <w:p w14:paraId="03BAAD08" w14:textId="77777777" w:rsidR="001E72EF" w:rsidRPr="0016661A" w:rsidRDefault="001E72EF" w:rsidP="00A34153">
            <w:pPr>
              <w:spacing w:before="52" w:line="228" w:lineRule="auto"/>
              <w:ind w:left="332"/>
              <w:rPr>
                <w:rFonts w:ascii="Times New Roman" w:hAnsi="Times New Roman"/>
                <w:sz w:val="21"/>
                <w:szCs w:val="21"/>
                <w:lang w:eastAsia="zh-CN"/>
              </w:rPr>
            </w:pPr>
            <w:r w:rsidRPr="0016661A">
              <w:rPr>
                <w:rFonts w:ascii="Times New Roman" w:hAnsi="Times New Roman"/>
                <w:sz w:val="21"/>
                <w:szCs w:val="21"/>
                <w:lang w:eastAsia="zh-CN"/>
              </w:rPr>
              <w:t>连云港德友精工科技有限公司</w:t>
            </w:r>
          </w:p>
        </w:tc>
        <w:tc>
          <w:tcPr>
            <w:tcW w:w="4006" w:type="dxa"/>
          </w:tcPr>
          <w:p w14:paraId="2B8CCA2C" w14:textId="77777777" w:rsidR="001E72EF" w:rsidRPr="0016661A" w:rsidRDefault="001E72EF" w:rsidP="001E72EF">
            <w:pPr>
              <w:spacing w:before="53" w:line="228" w:lineRule="auto"/>
              <w:ind w:leftChars="-26" w:left="-62" w:firstLineChars="133" w:firstLine="279"/>
              <w:jc w:val="center"/>
              <w:rPr>
                <w:rFonts w:ascii="Times New Roman" w:hAnsi="Times New Roman"/>
                <w:sz w:val="21"/>
                <w:szCs w:val="21"/>
                <w:lang w:eastAsia="zh-CN"/>
              </w:rPr>
            </w:pPr>
            <w:r w:rsidRPr="0016661A">
              <w:rPr>
                <w:rFonts w:ascii="Times New Roman" w:hAnsi="Times New Roman"/>
                <w:sz w:val="21"/>
                <w:szCs w:val="21"/>
                <w:lang w:eastAsia="zh-CN"/>
              </w:rPr>
              <w:t>中和、絮凝沉淀，化粪池</w:t>
            </w:r>
          </w:p>
        </w:tc>
        <w:tc>
          <w:tcPr>
            <w:tcW w:w="1075" w:type="dxa"/>
          </w:tcPr>
          <w:p w14:paraId="5334D1A6" w14:textId="77777777" w:rsidR="001E72EF" w:rsidRPr="0016661A" w:rsidRDefault="001E72EF" w:rsidP="001E72EF">
            <w:pPr>
              <w:spacing w:before="89"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56707.2</w:t>
            </w:r>
          </w:p>
        </w:tc>
        <w:tc>
          <w:tcPr>
            <w:tcW w:w="710" w:type="dxa"/>
            <w:vMerge w:val="restart"/>
            <w:vAlign w:val="center"/>
          </w:tcPr>
          <w:p w14:paraId="3E2C1D1F" w14:textId="77777777" w:rsidR="001E72EF" w:rsidRPr="0016661A" w:rsidRDefault="001E72EF" w:rsidP="00A34153">
            <w:pPr>
              <w:spacing w:before="65" w:line="230" w:lineRule="auto"/>
              <w:ind w:left="151"/>
              <w:rPr>
                <w:rFonts w:ascii="Times New Roman" w:hAnsi="Times New Roman"/>
                <w:sz w:val="21"/>
                <w:szCs w:val="21"/>
              </w:rPr>
            </w:pPr>
            <w:r w:rsidRPr="0016661A">
              <w:rPr>
                <w:rFonts w:ascii="Times New Roman" w:hAnsi="Times New Roman"/>
                <w:sz w:val="21"/>
                <w:szCs w:val="21"/>
              </w:rPr>
              <w:t>通海</w:t>
            </w:r>
          </w:p>
          <w:p w14:paraId="3D660EEB" w14:textId="77777777" w:rsidR="001E72EF" w:rsidRPr="0016661A" w:rsidRDefault="001E72EF" w:rsidP="00A34153">
            <w:pPr>
              <w:spacing w:before="63" w:line="228" w:lineRule="auto"/>
              <w:ind w:left="153"/>
              <w:rPr>
                <w:rFonts w:ascii="Times New Roman" w:hAnsi="Times New Roman"/>
                <w:sz w:val="21"/>
                <w:szCs w:val="21"/>
              </w:rPr>
            </w:pPr>
            <w:r w:rsidRPr="0016661A">
              <w:rPr>
                <w:rFonts w:ascii="Times New Roman" w:hAnsi="Times New Roman"/>
                <w:sz w:val="21"/>
                <w:szCs w:val="21"/>
              </w:rPr>
              <w:t>污水</w:t>
            </w:r>
          </w:p>
          <w:p w14:paraId="0F57335A" w14:textId="77777777" w:rsidR="001E72EF" w:rsidRPr="0016661A" w:rsidRDefault="001E72EF" w:rsidP="00A34153">
            <w:pPr>
              <w:spacing w:before="64" w:line="233" w:lineRule="auto"/>
              <w:ind w:left="155"/>
              <w:rPr>
                <w:rFonts w:ascii="Times New Roman" w:hAnsi="Times New Roman"/>
                <w:sz w:val="21"/>
                <w:szCs w:val="21"/>
              </w:rPr>
            </w:pPr>
            <w:r w:rsidRPr="0016661A">
              <w:rPr>
                <w:rFonts w:ascii="Times New Roman" w:hAnsi="Times New Roman"/>
                <w:sz w:val="21"/>
                <w:szCs w:val="21"/>
              </w:rPr>
              <w:t>处理</w:t>
            </w:r>
          </w:p>
          <w:p w14:paraId="1F59BF57" w14:textId="77777777" w:rsidR="001E72EF" w:rsidRPr="0016661A" w:rsidRDefault="001E72EF" w:rsidP="00A34153">
            <w:pPr>
              <w:spacing w:before="60" w:line="229" w:lineRule="auto"/>
              <w:ind w:left="257"/>
              <w:rPr>
                <w:rFonts w:ascii="Times New Roman" w:hAnsi="Times New Roman"/>
                <w:sz w:val="21"/>
                <w:szCs w:val="21"/>
              </w:rPr>
            </w:pPr>
            <w:r w:rsidRPr="0016661A">
              <w:rPr>
                <w:rFonts w:ascii="Times New Roman" w:hAnsi="Times New Roman"/>
                <w:sz w:val="21"/>
                <w:szCs w:val="21"/>
              </w:rPr>
              <w:t>厂</w:t>
            </w:r>
          </w:p>
        </w:tc>
      </w:tr>
      <w:tr w:rsidR="0016661A" w:rsidRPr="0016661A" w14:paraId="337F68A2" w14:textId="77777777" w:rsidTr="001E72EF">
        <w:trPr>
          <w:trHeight w:val="317"/>
        </w:trPr>
        <w:tc>
          <w:tcPr>
            <w:tcW w:w="681" w:type="dxa"/>
          </w:tcPr>
          <w:p w14:paraId="294FF081" w14:textId="77777777" w:rsidR="001E72EF" w:rsidRPr="0016661A" w:rsidRDefault="001E72EF" w:rsidP="00A34153">
            <w:pPr>
              <w:spacing w:before="89" w:line="195" w:lineRule="auto"/>
              <w:ind w:left="288"/>
              <w:rPr>
                <w:rFonts w:ascii="Times New Roman" w:hAnsi="Times New Roman"/>
                <w:sz w:val="21"/>
                <w:szCs w:val="21"/>
              </w:rPr>
            </w:pPr>
            <w:r w:rsidRPr="0016661A">
              <w:rPr>
                <w:rFonts w:ascii="Times New Roman" w:hAnsi="Times New Roman"/>
                <w:sz w:val="21"/>
                <w:szCs w:val="21"/>
              </w:rPr>
              <w:t>2</w:t>
            </w:r>
          </w:p>
        </w:tc>
        <w:tc>
          <w:tcPr>
            <w:tcW w:w="3423" w:type="dxa"/>
          </w:tcPr>
          <w:p w14:paraId="7ACA558F" w14:textId="77777777" w:rsidR="001E72EF" w:rsidRPr="0016661A" w:rsidRDefault="001E72EF" w:rsidP="00A34153">
            <w:pPr>
              <w:spacing w:before="53" w:line="228" w:lineRule="auto"/>
              <w:ind w:left="332"/>
              <w:rPr>
                <w:rFonts w:ascii="Times New Roman" w:hAnsi="Times New Roman"/>
                <w:sz w:val="21"/>
                <w:szCs w:val="21"/>
                <w:lang w:eastAsia="zh-CN"/>
              </w:rPr>
            </w:pPr>
            <w:r w:rsidRPr="0016661A">
              <w:rPr>
                <w:rFonts w:ascii="Times New Roman" w:hAnsi="Times New Roman"/>
                <w:sz w:val="21"/>
                <w:szCs w:val="21"/>
                <w:lang w:eastAsia="zh-CN"/>
              </w:rPr>
              <w:t>连云港协力五金科技有限公司</w:t>
            </w:r>
          </w:p>
        </w:tc>
        <w:tc>
          <w:tcPr>
            <w:tcW w:w="4006" w:type="dxa"/>
          </w:tcPr>
          <w:p w14:paraId="3F4140D7" w14:textId="77777777" w:rsidR="001E72EF" w:rsidRPr="0016661A" w:rsidRDefault="001E72EF" w:rsidP="001E72EF">
            <w:pPr>
              <w:spacing w:before="54" w:line="228" w:lineRule="auto"/>
              <w:ind w:leftChars="-26" w:left="-62" w:firstLineChars="133" w:firstLine="279"/>
              <w:jc w:val="center"/>
              <w:rPr>
                <w:rFonts w:ascii="Times New Roman" w:hAnsi="Times New Roman"/>
                <w:sz w:val="21"/>
                <w:szCs w:val="21"/>
              </w:rPr>
            </w:pPr>
            <w:r w:rsidRPr="0016661A">
              <w:rPr>
                <w:rFonts w:ascii="Times New Roman" w:hAnsi="Times New Roman"/>
                <w:sz w:val="21"/>
                <w:szCs w:val="21"/>
              </w:rPr>
              <w:t>化粪池</w:t>
            </w:r>
          </w:p>
        </w:tc>
        <w:tc>
          <w:tcPr>
            <w:tcW w:w="1075" w:type="dxa"/>
          </w:tcPr>
          <w:p w14:paraId="4561558B" w14:textId="77777777" w:rsidR="001E72EF" w:rsidRPr="0016661A" w:rsidRDefault="001E72EF" w:rsidP="001E72EF">
            <w:pPr>
              <w:spacing w:before="89"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1530</w:t>
            </w:r>
          </w:p>
        </w:tc>
        <w:tc>
          <w:tcPr>
            <w:tcW w:w="710" w:type="dxa"/>
            <w:vMerge/>
          </w:tcPr>
          <w:p w14:paraId="421B7C61" w14:textId="77777777" w:rsidR="001E72EF" w:rsidRPr="0016661A" w:rsidRDefault="001E72EF" w:rsidP="00A34153">
            <w:pPr>
              <w:rPr>
                <w:rFonts w:ascii="Times New Roman" w:hAnsi="Times New Roman"/>
                <w:sz w:val="21"/>
                <w:szCs w:val="21"/>
              </w:rPr>
            </w:pPr>
          </w:p>
        </w:tc>
      </w:tr>
      <w:tr w:rsidR="0016661A" w:rsidRPr="0016661A" w14:paraId="09F093EB" w14:textId="77777777" w:rsidTr="001E72EF">
        <w:trPr>
          <w:trHeight w:val="317"/>
        </w:trPr>
        <w:tc>
          <w:tcPr>
            <w:tcW w:w="681" w:type="dxa"/>
          </w:tcPr>
          <w:p w14:paraId="39DDEF0F" w14:textId="77777777" w:rsidR="001E72EF" w:rsidRPr="0016661A" w:rsidRDefault="001E72EF" w:rsidP="00A34153">
            <w:pPr>
              <w:spacing w:before="89" w:line="195" w:lineRule="auto"/>
              <w:ind w:left="292"/>
              <w:rPr>
                <w:rFonts w:ascii="Times New Roman" w:hAnsi="Times New Roman"/>
                <w:sz w:val="21"/>
                <w:szCs w:val="21"/>
              </w:rPr>
            </w:pPr>
            <w:r w:rsidRPr="0016661A">
              <w:rPr>
                <w:rFonts w:ascii="Times New Roman" w:hAnsi="Times New Roman"/>
                <w:sz w:val="21"/>
                <w:szCs w:val="21"/>
              </w:rPr>
              <w:t>3</w:t>
            </w:r>
          </w:p>
        </w:tc>
        <w:tc>
          <w:tcPr>
            <w:tcW w:w="3423" w:type="dxa"/>
          </w:tcPr>
          <w:p w14:paraId="1228F4FC" w14:textId="77777777" w:rsidR="001E72EF" w:rsidRPr="0016661A" w:rsidRDefault="001E72EF" w:rsidP="00A34153">
            <w:pPr>
              <w:spacing w:before="53" w:line="228" w:lineRule="auto"/>
              <w:ind w:left="332"/>
              <w:rPr>
                <w:rFonts w:ascii="Times New Roman" w:hAnsi="Times New Roman"/>
                <w:sz w:val="21"/>
                <w:szCs w:val="21"/>
                <w:lang w:eastAsia="zh-CN"/>
              </w:rPr>
            </w:pPr>
            <w:r w:rsidRPr="0016661A">
              <w:rPr>
                <w:rFonts w:ascii="Times New Roman" w:hAnsi="Times New Roman"/>
                <w:sz w:val="21"/>
                <w:szCs w:val="21"/>
                <w:lang w:eastAsia="zh-CN"/>
              </w:rPr>
              <w:t>赣榆区中海骨粉加工有限公司</w:t>
            </w:r>
          </w:p>
        </w:tc>
        <w:tc>
          <w:tcPr>
            <w:tcW w:w="4006" w:type="dxa"/>
          </w:tcPr>
          <w:p w14:paraId="484B158D" w14:textId="77777777" w:rsidR="001E72EF" w:rsidRPr="0016661A" w:rsidRDefault="001E72EF" w:rsidP="001E72EF">
            <w:pPr>
              <w:spacing w:before="53" w:line="228" w:lineRule="auto"/>
              <w:ind w:leftChars="-26" w:left="-62" w:firstLineChars="133" w:firstLine="279"/>
              <w:jc w:val="center"/>
              <w:rPr>
                <w:rFonts w:ascii="Times New Roman" w:hAnsi="Times New Roman"/>
                <w:sz w:val="21"/>
                <w:szCs w:val="21"/>
                <w:lang w:eastAsia="zh-CN"/>
              </w:rPr>
            </w:pPr>
            <w:r w:rsidRPr="0016661A">
              <w:rPr>
                <w:rFonts w:ascii="Times New Roman" w:hAnsi="Times New Roman"/>
                <w:sz w:val="21"/>
                <w:szCs w:val="21"/>
                <w:lang w:eastAsia="zh-CN"/>
              </w:rPr>
              <w:t>化粪池、一体化污水处理装置</w:t>
            </w:r>
          </w:p>
        </w:tc>
        <w:tc>
          <w:tcPr>
            <w:tcW w:w="1075" w:type="dxa"/>
          </w:tcPr>
          <w:p w14:paraId="0386B04C" w14:textId="77777777" w:rsidR="001E72EF" w:rsidRPr="0016661A" w:rsidRDefault="001E72EF" w:rsidP="001E72EF">
            <w:pPr>
              <w:spacing w:before="89"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1077</w:t>
            </w:r>
          </w:p>
        </w:tc>
        <w:tc>
          <w:tcPr>
            <w:tcW w:w="710" w:type="dxa"/>
            <w:vMerge/>
          </w:tcPr>
          <w:p w14:paraId="61260091" w14:textId="77777777" w:rsidR="001E72EF" w:rsidRPr="0016661A" w:rsidRDefault="001E72EF" w:rsidP="00A34153">
            <w:pPr>
              <w:rPr>
                <w:rFonts w:ascii="Times New Roman" w:hAnsi="Times New Roman"/>
                <w:sz w:val="21"/>
                <w:szCs w:val="21"/>
              </w:rPr>
            </w:pPr>
          </w:p>
        </w:tc>
      </w:tr>
      <w:tr w:rsidR="0016661A" w:rsidRPr="0016661A" w14:paraId="2037181B" w14:textId="77777777" w:rsidTr="001E72EF">
        <w:trPr>
          <w:trHeight w:val="316"/>
        </w:trPr>
        <w:tc>
          <w:tcPr>
            <w:tcW w:w="681" w:type="dxa"/>
          </w:tcPr>
          <w:p w14:paraId="6D675EA8" w14:textId="77777777" w:rsidR="001E72EF" w:rsidRPr="0016661A" w:rsidRDefault="001E72EF" w:rsidP="00A34153">
            <w:pPr>
              <w:spacing w:before="89" w:line="195" w:lineRule="auto"/>
              <w:ind w:left="287"/>
              <w:rPr>
                <w:rFonts w:ascii="Times New Roman" w:hAnsi="Times New Roman"/>
                <w:sz w:val="21"/>
                <w:szCs w:val="21"/>
              </w:rPr>
            </w:pPr>
            <w:r w:rsidRPr="0016661A">
              <w:rPr>
                <w:rFonts w:ascii="Times New Roman" w:hAnsi="Times New Roman"/>
                <w:sz w:val="21"/>
                <w:szCs w:val="21"/>
              </w:rPr>
              <w:t>4</w:t>
            </w:r>
          </w:p>
        </w:tc>
        <w:tc>
          <w:tcPr>
            <w:tcW w:w="3423" w:type="dxa"/>
          </w:tcPr>
          <w:p w14:paraId="31A74D64" w14:textId="77777777" w:rsidR="001E72EF" w:rsidRPr="0016661A" w:rsidRDefault="001E72EF" w:rsidP="00A34153">
            <w:pPr>
              <w:spacing w:before="52" w:line="228" w:lineRule="auto"/>
              <w:ind w:left="226"/>
              <w:rPr>
                <w:rFonts w:ascii="Times New Roman" w:hAnsi="Times New Roman"/>
                <w:sz w:val="21"/>
                <w:szCs w:val="21"/>
                <w:lang w:eastAsia="zh-CN"/>
              </w:rPr>
            </w:pPr>
            <w:r w:rsidRPr="0016661A">
              <w:rPr>
                <w:rFonts w:ascii="Times New Roman" w:hAnsi="Times New Roman"/>
                <w:sz w:val="21"/>
                <w:szCs w:val="21"/>
                <w:lang w:eastAsia="zh-CN"/>
              </w:rPr>
              <w:t>江苏东成生物科技集团有限公司</w:t>
            </w:r>
          </w:p>
        </w:tc>
        <w:tc>
          <w:tcPr>
            <w:tcW w:w="4006" w:type="dxa"/>
          </w:tcPr>
          <w:p w14:paraId="7A50C0A1" w14:textId="77777777" w:rsidR="001E72EF" w:rsidRPr="0016661A" w:rsidRDefault="001E72EF" w:rsidP="001E72EF">
            <w:pPr>
              <w:spacing w:before="52" w:line="228" w:lineRule="auto"/>
              <w:ind w:leftChars="-26" w:left="-62" w:firstLineChars="133" w:firstLine="279"/>
              <w:jc w:val="center"/>
              <w:rPr>
                <w:rFonts w:ascii="Times New Roman" w:hAnsi="Times New Roman"/>
                <w:sz w:val="21"/>
                <w:szCs w:val="21"/>
                <w:lang w:eastAsia="zh-CN"/>
              </w:rPr>
            </w:pPr>
            <w:r w:rsidRPr="0016661A">
              <w:rPr>
                <w:rFonts w:ascii="Times New Roman" w:hAnsi="Times New Roman"/>
                <w:sz w:val="21"/>
                <w:szCs w:val="21"/>
                <w:lang w:eastAsia="zh-CN"/>
              </w:rPr>
              <w:t>折流沉砂</w:t>
            </w:r>
            <w:r w:rsidRPr="0016661A">
              <w:rPr>
                <w:rFonts w:ascii="Times New Roman" w:hAnsi="Times New Roman"/>
                <w:sz w:val="21"/>
                <w:szCs w:val="21"/>
                <w:lang w:eastAsia="zh-CN"/>
              </w:rPr>
              <w:t>+</w:t>
            </w:r>
            <w:r w:rsidRPr="0016661A">
              <w:rPr>
                <w:rFonts w:ascii="Times New Roman" w:hAnsi="Times New Roman"/>
                <w:sz w:val="21"/>
                <w:szCs w:val="21"/>
                <w:lang w:eastAsia="zh-CN"/>
              </w:rPr>
              <w:t>二级厌氧</w:t>
            </w:r>
            <w:r w:rsidRPr="0016661A">
              <w:rPr>
                <w:rFonts w:ascii="Times New Roman" w:hAnsi="Times New Roman"/>
                <w:sz w:val="21"/>
                <w:szCs w:val="21"/>
                <w:lang w:eastAsia="zh-CN"/>
              </w:rPr>
              <w:t>+</w:t>
            </w:r>
            <w:r w:rsidRPr="0016661A">
              <w:rPr>
                <w:rFonts w:ascii="Times New Roman" w:hAnsi="Times New Roman"/>
                <w:sz w:val="21"/>
                <w:szCs w:val="21"/>
                <w:lang w:eastAsia="zh-CN"/>
              </w:rPr>
              <w:t>气浮池</w:t>
            </w:r>
            <w:r w:rsidRPr="0016661A">
              <w:rPr>
                <w:rFonts w:ascii="Times New Roman" w:hAnsi="Times New Roman"/>
                <w:sz w:val="21"/>
                <w:szCs w:val="21"/>
                <w:lang w:eastAsia="zh-CN"/>
              </w:rPr>
              <w:t>+</w:t>
            </w:r>
            <w:r w:rsidRPr="0016661A">
              <w:rPr>
                <w:rFonts w:ascii="Times New Roman" w:hAnsi="Times New Roman"/>
                <w:sz w:val="21"/>
                <w:szCs w:val="21"/>
                <w:lang w:eastAsia="zh-CN"/>
              </w:rPr>
              <w:t>二级好氧</w:t>
            </w:r>
          </w:p>
        </w:tc>
        <w:tc>
          <w:tcPr>
            <w:tcW w:w="1075" w:type="dxa"/>
          </w:tcPr>
          <w:p w14:paraId="06FACF63" w14:textId="77777777" w:rsidR="001E72EF" w:rsidRPr="0016661A" w:rsidRDefault="001E72EF" w:rsidP="001E72EF">
            <w:pPr>
              <w:spacing w:before="88"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1140000</w:t>
            </w:r>
          </w:p>
        </w:tc>
        <w:tc>
          <w:tcPr>
            <w:tcW w:w="710" w:type="dxa"/>
            <w:vMerge/>
          </w:tcPr>
          <w:p w14:paraId="5EF2B5D8" w14:textId="77777777" w:rsidR="001E72EF" w:rsidRPr="0016661A" w:rsidRDefault="001E72EF" w:rsidP="00A34153">
            <w:pPr>
              <w:rPr>
                <w:rFonts w:ascii="Times New Roman" w:hAnsi="Times New Roman"/>
                <w:sz w:val="21"/>
                <w:szCs w:val="21"/>
              </w:rPr>
            </w:pPr>
          </w:p>
        </w:tc>
      </w:tr>
      <w:tr w:rsidR="0016661A" w:rsidRPr="0016661A" w14:paraId="101D1072" w14:textId="77777777" w:rsidTr="001E72EF">
        <w:trPr>
          <w:trHeight w:val="317"/>
        </w:trPr>
        <w:tc>
          <w:tcPr>
            <w:tcW w:w="681" w:type="dxa"/>
          </w:tcPr>
          <w:p w14:paraId="7CA48837" w14:textId="77777777" w:rsidR="001E72EF" w:rsidRPr="0016661A" w:rsidRDefault="001E72EF" w:rsidP="00A34153">
            <w:pPr>
              <w:spacing w:before="92" w:line="192" w:lineRule="auto"/>
              <w:ind w:left="294"/>
              <w:rPr>
                <w:rFonts w:ascii="Times New Roman" w:hAnsi="Times New Roman"/>
                <w:sz w:val="21"/>
                <w:szCs w:val="21"/>
              </w:rPr>
            </w:pPr>
            <w:r w:rsidRPr="0016661A">
              <w:rPr>
                <w:rFonts w:ascii="Times New Roman" w:hAnsi="Times New Roman"/>
                <w:sz w:val="21"/>
                <w:szCs w:val="21"/>
              </w:rPr>
              <w:t>5</w:t>
            </w:r>
          </w:p>
        </w:tc>
        <w:tc>
          <w:tcPr>
            <w:tcW w:w="3423" w:type="dxa"/>
          </w:tcPr>
          <w:p w14:paraId="4F0A9FF7" w14:textId="77777777" w:rsidR="001E72EF" w:rsidRPr="0016661A" w:rsidRDefault="001E72EF" w:rsidP="00A34153">
            <w:pPr>
              <w:spacing w:before="54" w:line="228" w:lineRule="auto"/>
              <w:ind w:left="123"/>
              <w:rPr>
                <w:rFonts w:ascii="Times New Roman" w:hAnsi="Times New Roman"/>
                <w:sz w:val="21"/>
                <w:szCs w:val="21"/>
                <w:lang w:eastAsia="zh-CN"/>
              </w:rPr>
            </w:pPr>
            <w:r w:rsidRPr="0016661A">
              <w:rPr>
                <w:rFonts w:ascii="Times New Roman" w:hAnsi="Times New Roman"/>
                <w:sz w:val="21"/>
                <w:szCs w:val="21"/>
                <w:lang w:eastAsia="zh-CN"/>
              </w:rPr>
              <w:t>江苏金茂源生物化工有限责任公司</w:t>
            </w:r>
          </w:p>
        </w:tc>
        <w:tc>
          <w:tcPr>
            <w:tcW w:w="4006" w:type="dxa"/>
          </w:tcPr>
          <w:p w14:paraId="65A7957A" w14:textId="77777777" w:rsidR="001E72EF" w:rsidRPr="0016661A" w:rsidRDefault="001E72EF" w:rsidP="001E72EF">
            <w:pPr>
              <w:spacing w:before="53" w:line="228" w:lineRule="auto"/>
              <w:ind w:leftChars="-26" w:left="-62" w:firstLineChars="133" w:firstLine="279"/>
              <w:jc w:val="center"/>
              <w:rPr>
                <w:rFonts w:ascii="Times New Roman" w:hAnsi="Times New Roman"/>
                <w:sz w:val="21"/>
                <w:szCs w:val="21"/>
                <w:lang w:eastAsia="zh-CN"/>
              </w:rPr>
            </w:pPr>
            <w:r w:rsidRPr="0016661A">
              <w:rPr>
                <w:rFonts w:ascii="Times New Roman" w:hAnsi="Times New Roman"/>
                <w:sz w:val="21"/>
                <w:szCs w:val="21"/>
                <w:lang w:eastAsia="zh-CN"/>
              </w:rPr>
              <w:t>厌氧</w:t>
            </w:r>
            <w:r w:rsidRPr="0016661A">
              <w:rPr>
                <w:rFonts w:ascii="Times New Roman" w:hAnsi="Times New Roman"/>
                <w:sz w:val="21"/>
                <w:szCs w:val="21"/>
                <w:lang w:eastAsia="zh-CN"/>
              </w:rPr>
              <w:t>+</w:t>
            </w:r>
            <w:r w:rsidRPr="0016661A">
              <w:rPr>
                <w:rFonts w:ascii="Times New Roman" w:hAnsi="Times New Roman"/>
                <w:sz w:val="21"/>
                <w:szCs w:val="21"/>
                <w:lang w:eastAsia="zh-CN"/>
              </w:rPr>
              <w:t>二级厌氧</w:t>
            </w:r>
            <w:r w:rsidRPr="0016661A">
              <w:rPr>
                <w:rFonts w:ascii="Times New Roman" w:hAnsi="Times New Roman"/>
                <w:sz w:val="21"/>
                <w:szCs w:val="21"/>
                <w:lang w:eastAsia="zh-CN"/>
              </w:rPr>
              <w:t>+</w:t>
            </w:r>
            <w:r w:rsidRPr="0016661A">
              <w:rPr>
                <w:rFonts w:ascii="Times New Roman" w:hAnsi="Times New Roman"/>
                <w:sz w:val="21"/>
                <w:szCs w:val="21"/>
                <w:lang w:eastAsia="zh-CN"/>
              </w:rPr>
              <w:t>气浮</w:t>
            </w:r>
            <w:r w:rsidRPr="0016661A">
              <w:rPr>
                <w:rFonts w:ascii="Times New Roman" w:hAnsi="Times New Roman"/>
                <w:sz w:val="21"/>
                <w:szCs w:val="21"/>
                <w:lang w:eastAsia="zh-CN"/>
              </w:rPr>
              <w:t>+</w:t>
            </w:r>
            <w:r w:rsidRPr="0016661A">
              <w:rPr>
                <w:rFonts w:ascii="Times New Roman" w:hAnsi="Times New Roman"/>
                <w:sz w:val="21"/>
                <w:szCs w:val="21"/>
                <w:lang w:eastAsia="zh-CN"/>
              </w:rPr>
              <w:t>好氧</w:t>
            </w:r>
          </w:p>
        </w:tc>
        <w:tc>
          <w:tcPr>
            <w:tcW w:w="1075" w:type="dxa"/>
          </w:tcPr>
          <w:p w14:paraId="691E65D9" w14:textId="77777777" w:rsidR="001E72EF" w:rsidRPr="0016661A" w:rsidRDefault="001E72EF" w:rsidP="001E72EF">
            <w:pPr>
              <w:spacing w:before="89"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3362720</w:t>
            </w:r>
          </w:p>
        </w:tc>
        <w:tc>
          <w:tcPr>
            <w:tcW w:w="710" w:type="dxa"/>
            <w:vMerge/>
          </w:tcPr>
          <w:p w14:paraId="4E3631B0" w14:textId="77777777" w:rsidR="001E72EF" w:rsidRPr="0016661A" w:rsidRDefault="001E72EF" w:rsidP="00A34153">
            <w:pPr>
              <w:rPr>
                <w:rFonts w:ascii="Times New Roman" w:hAnsi="Times New Roman"/>
                <w:sz w:val="21"/>
                <w:szCs w:val="21"/>
              </w:rPr>
            </w:pPr>
          </w:p>
        </w:tc>
      </w:tr>
      <w:tr w:rsidR="0016661A" w:rsidRPr="0016661A" w14:paraId="61489F7E" w14:textId="77777777" w:rsidTr="001E72EF">
        <w:trPr>
          <w:trHeight w:val="317"/>
        </w:trPr>
        <w:tc>
          <w:tcPr>
            <w:tcW w:w="681" w:type="dxa"/>
          </w:tcPr>
          <w:p w14:paraId="460CA148" w14:textId="77777777" w:rsidR="001E72EF" w:rsidRPr="0016661A" w:rsidRDefault="001E72EF" w:rsidP="00A34153">
            <w:pPr>
              <w:spacing w:before="89" w:line="195" w:lineRule="auto"/>
              <w:ind w:left="293"/>
              <w:rPr>
                <w:rFonts w:ascii="Times New Roman" w:hAnsi="Times New Roman"/>
                <w:sz w:val="21"/>
                <w:szCs w:val="21"/>
              </w:rPr>
            </w:pPr>
            <w:r w:rsidRPr="0016661A">
              <w:rPr>
                <w:rFonts w:ascii="Times New Roman" w:hAnsi="Times New Roman"/>
                <w:sz w:val="21"/>
                <w:szCs w:val="21"/>
              </w:rPr>
              <w:t>6</w:t>
            </w:r>
          </w:p>
        </w:tc>
        <w:tc>
          <w:tcPr>
            <w:tcW w:w="3423" w:type="dxa"/>
          </w:tcPr>
          <w:p w14:paraId="6D942603" w14:textId="77777777" w:rsidR="001E72EF" w:rsidRPr="0016661A" w:rsidRDefault="001E72EF" w:rsidP="00A34153">
            <w:pPr>
              <w:spacing w:before="53" w:line="228" w:lineRule="auto"/>
              <w:ind w:left="437"/>
              <w:rPr>
                <w:rFonts w:ascii="Times New Roman" w:hAnsi="Times New Roman"/>
                <w:sz w:val="21"/>
                <w:szCs w:val="21"/>
                <w:lang w:eastAsia="zh-CN"/>
              </w:rPr>
            </w:pPr>
            <w:r w:rsidRPr="0016661A">
              <w:rPr>
                <w:rFonts w:ascii="Times New Roman" w:hAnsi="Times New Roman"/>
                <w:sz w:val="21"/>
                <w:szCs w:val="21"/>
                <w:lang w:eastAsia="zh-CN"/>
              </w:rPr>
              <w:t>连云港兴怡紧固件有限公司</w:t>
            </w:r>
          </w:p>
        </w:tc>
        <w:tc>
          <w:tcPr>
            <w:tcW w:w="4006" w:type="dxa"/>
          </w:tcPr>
          <w:p w14:paraId="67833FA4" w14:textId="77777777" w:rsidR="001E72EF" w:rsidRPr="0016661A" w:rsidRDefault="001E72EF" w:rsidP="001E72EF">
            <w:pPr>
              <w:spacing w:before="53" w:line="228" w:lineRule="auto"/>
              <w:ind w:leftChars="-26" w:left="-62" w:firstLineChars="133" w:firstLine="279"/>
              <w:jc w:val="center"/>
              <w:rPr>
                <w:rFonts w:ascii="Times New Roman" w:hAnsi="Times New Roman"/>
                <w:sz w:val="21"/>
                <w:szCs w:val="21"/>
                <w:lang w:eastAsia="zh-CN"/>
              </w:rPr>
            </w:pPr>
            <w:r w:rsidRPr="0016661A">
              <w:rPr>
                <w:rFonts w:ascii="Times New Roman" w:hAnsi="Times New Roman"/>
                <w:sz w:val="21"/>
                <w:szCs w:val="21"/>
                <w:lang w:eastAsia="zh-CN"/>
              </w:rPr>
              <w:t>隔油</w:t>
            </w:r>
            <w:r w:rsidRPr="0016661A">
              <w:rPr>
                <w:rFonts w:ascii="Times New Roman" w:hAnsi="Times New Roman"/>
                <w:sz w:val="21"/>
                <w:szCs w:val="21"/>
                <w:lang w:eastAsia="zh-CN"/>
              </w:rPr>
              <w:t>+</w:t>
            </w:r>
            <w:r w:rsidRPr="0016661A">
              <w:rPr>
                <w:rFonts w:ascii="Times New Roman" w:hAnsi="Times New Roman"/>
                <w:sz w:val="21"/>
                <w:szCs w:val="21"/>
                <w:lang w:eastAsia="zh-CN"/>
              </w:rPr>
              <w:t>有动力生活污水处理、中和沉淀</w:t>
            </w:r>
          </w:p>
        </w:tc>
        <w:tc>
          <w:tcPr>
            <w:tcW w:w="1075" w:type="dxa"/>
          </w:tcPr>
          <w:p w14:paraId="312D6ED7" w14:textId="77777777" w:rsidR="001E72EF" w:rsidRPr="0016661A" w:rsidRDefault="001E72EF" w:rsidP="001E72EF">
            <w:pPr>
              <w:spacing w:before="89"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9000</w:t>
            </w:r>
          </w:p>
        </w:tc>
        <w:tc>
          <w:tcPr>
            <w:tcW w:w="710" w:type="dxa"/>
            <w:vMerge/>
          </w:tcPr>
          <w:p w14:paraId="3701F60A" w14:textId="77777777" w:rsidR="001E72EF" w:rsidRPr="0016661A" w:rsidRDefault="001E72EF" w:rsidP="00A34153">
            <w:pPr>
              <w:rPr>
                <w:rFonts w:ascii="Times New Roman" w:hAnsi="Times New Roman"/>
                <w:sz w:val="21"/>
                <w:szCs w:val="21"/>
              </w:rPr>
            </w:pPr>
          </w:p>
        </w:tc>
      </w:tr>
      <w:tr w:rsidR="0016661A" w:rsidRPr="0016661A" w14:paraId="24EC11A3" w14:textId="77777777" w:rsidTr="001E72EF">
        <w:trPr>
          <w:trHeight w:val="317"/>
        </w:trPr>
        <w:tc>
          <w:tcPr>
            <w:tcW w:w="681" w:type="dxa"/>
          </w:tcPr>
          <w:p w14:paraId="3A1B9804" w14:textId="77777777" w:rsidR="001E72EF" w:rsidRPr="0016661A" w:rsidRDefault="001E72EF" w:rsidP="00A34153">
            <w:pPr>
              <w:spacing w:before="94" w:line="192" w:lineRule="auto"/>
              <w:ind w:left="291"/>
              <w:rPr>
                <w:rFonts w:ascii="Times New Roman" w:hAnsi="Times New Roman"/>
                <w:sz w:val="21"/>
                <w:szCs w:val="21"/>
              </w:rPr>
            </w:pPr>
            <w:r w:rsidRPr="0016661A">
              <w:rPr>
                <w:rFonts w:ascii="Times New Roman" w:hAnsi="Times New Roman"/>
                <w:sz w:val="21"/>
                <w:szCs w:val="21"/>
              </w:rPr>
              <w:t>7</w:t>
            </w:r>
          </w:p>
        </w:tc>
        <w:tc>
          <w:tcPr>
            <w:tcW w:w="3423" w:type="dxa"/>
          </w:tcPr>
          <w:p w14:paraId="4FA392DD" w14:textId="77777777" w:rsidR="001E72EF" w:rsidRPr="0016661A" w:rsidRDefault="001E72EF" w:rsidP="00A34153">
            <w:pPr>
              <w:spacing w:before="55" w:line="228" w:lineRule="auto"/>
              <w:ind w:left="857"/>
              <w:rPr>
                <w:rFonts w:ascii="Times New Roman" w:hAnsi="Times New Roman"/>
                <w:sz w:val="21"/>
                <w:szCs w:val="21"/>
              </w:rPr>
            </w:pPr>
            <w:r w:rsidRPr="0016661A">
              <w:rPr>
                <w:rFonts w:ascii="Times New Roman" w:hAnsi="Times New Roman"/>
                <w:sz w:val="21"/>
                <w:szCs w:val="21"/>
              </w:rPr>
              <w:t>连大管桩有限公司</w:t>
            </w:r>
          </w:p>
        </w:tc>
        <w:tc>
          <w:tcPr>
            <w:tcW w:w="4006" w:type="dxa"/>
          </w:tcPr>
          <w:p w14:paraId="51461814" w14:textId="77777777" w:rsidR="001E72EF" w:rsidRPr="0016661A" w:rsidRDefault="001E72EF" w:rsidP="001E72EF">
            <w:pPr>
              <w:spacing w:before="55" w:line="228" w:lineRule="auto"/>
              <w:ind w:leftChars="-26" w:left="-62" w:firstLineChars="133" w:firstLine="279"/>
              <w:jc w:val="center"/>
              <w:rPr>
                <w:rFonts w:ascii="Times New Roman" w:hAnsi="Times New Roman"/>
                <w:sz w:val="21"/>
                <w:szCs w:val="21"/>
              </w:rPr>
            </w:pPr>
            <w:r w:rsidRPr="0016661A">
              <w:rPr>
                <w:rFonts w:ascii="Times New Roman" w:hAnsi="Times New Roman"/>
                <w:sz w:val="21"/>
                <w:szCs w:val="21"/>
              </w:rPr>
              <w:t>化粪池</w:t>
            </w:r>
          </w:p>
        </w:tc>
        <w:tc>
          <w:tcPr>
            <w:tcW w:w="1075" w:type="dxa"/>
          </w:tcPr>
          <w:p w14:paraId="09169168" w14:textId="77777777" w:rsidR="001E72EF" w:rsidRPr="0016661A" w:rsidRDefault="001E72EF" w:rsidP="001E72EF">
            <w:pPr>
              <w:spacing w:before="91"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1440</w:t>
            </w:r>
          </w:p>
        </w:tc>
        <w:tc>
          <w:tcPr>
            <w:tcW w:w="710" w:type="dxa"/>
            <w:vMerge/>
          </w:tcPr>
          <w:p w14:paraId="41D509F7" w14:textId="77777777" w:rsidR="001E72EF" w:rsidRPr="0016661A" w:rsidRDefault="001E72EF" w:rsidP="00A34153">
            <w:pPr>
              <w:rPr>
                <w:rFonts w:ascii="Times New Roman" w:hAnsi="Times New Roman"/>
                <w:sz w:val="21"/>
                <w:szCs w:val="21"/>
              </w:rPr>
            </w:pPr>
          </w:p>
        </w:tc>
      </w:tr>
      <w:tr w:rsidR="0016661A" w:rsidRPr="0016661A" w14:paraId="25111940" w14:textId="77777777" w:rsidTr="001E72EF">
        <w:trPr>
          <w:trHeight w:val="317"/>
        </w:trPr>
        <w:tc>
          <w:tcPr>
            <w:tcW w:w="681" w:type="dxa"/>
          </w:tcPr>
          <w:p w14:paraId="0F6D69F1" w14:textId="77777777" w:rsidR="001E72EF" w:rsidRPr="0016661A" w:rsidRDefault="001E72EF" w:rsidP="00A34153">
            <w:pPr>
              <w:spacing w:before="90" w:line="195" w:lineRule="auto"/>
              <w:ind w:left="296"/>
              <w:rPr>
                <w:rFonts w:ascii="Times New Roman" w:hAnsi="Times New Roman"/>
                <w:sz w:val="21"/>
                <w:szCs w:val="21"/>
              </w:rPr>
            </w:pPr>
            <w:r w:rsidRPr="0016661A">
              <w:rPr>
                <w:rFonts w:ascii="Times New Roman" w:hAnsi="Times New Roman"/>
                <w:sz w:val="21"/>
                <w:szCs w:val="21"/>
              </w:rPr>
              <w:t>8</w:t>
            </w:r>
          </w:p>
        </w:tc>
        <w:tc>
          <w:tcPr>
            <w:tcW w:w="3423" w:type="dxa"/>
          </w:tcPr>
          <w:p w14:paraId="73860037" w14:textId="77777777" w:rsidR="001E72EF" w:rsidRPr="0016661A" w:rsidRDefault="001E72EF" w:rsidP="00A34153">
            <w:pPr>
              <w:spacing w:before="55" w:line="228" w:lineRule="auto"/>
              <w:ind w:left="332"/>
              <w:rPr>
                <w:rFonts w:ascii="Times New Roman" w:hAnsi="Times New Roman"/>
                <w:sz w:val="21"/>
                <w:szCs w:val="21"/>
                <w:lang w:eastAsia="zh-CN"/>
              </w:rPr>
            </w:pPr>
            <w:r w:rsidRPr="0016661A">
              <w:rPr>
                <w:rFonts w:ascii="Times New Roman" w:hAnsi="Times New Roman"/>
                <w:sz w:val="21"/>
                <w:szCs w:val="21"/>
                <w:lang w:eastAsia="zh-CN"/>
              </w:rPr>
              <w:t>连云港市鑫平紧固件有限公司</w:t>
            </w:r>
          </w:p>
        </w:tc>
        <w:tc>
          <w:tcPr>
            <w:tcW w:w="4006" w:type="dxa"/>
          </w:tcPr>
          <w:p w14:paraId="76C32AA0" w14:textId="77777777" w:rsidR="001E72EF" w:rsidRPr="0016661A" w:rsidRDefault="001E72EF" w:rsidP="001E72EF">
            <w:pPr>
              <w:spacing w:before="55" w:line="228" w:lineRule="auto"/>
              <w:ind w:leftChars="-26" w:left="-62" w:firstLineChars="133" w:firstLine="279"/>
              <w:jc w:val="center"/>
              <w:rPr>
                <w:rFonts w:ascii="Times New Roman" w:hAnsi="Times New Roman"/>
                <w:sz w:val="21"/>
                <w:szCs w:val="21"/>
                <w:lang w:eastAsia="zh-CN"/>
              </w:rPr>
            </w:pPr>
            <w:r w:rsidRPr="0016661A">
              <w:rPr>
                <w:rFonts w:ascii="Times New Roman" w:hAnsi="Times New Roman"/>
                <w:sz w:val="21"/>
                <w:szCs w:val="21"/>
                <w:lang w:eastAsia="zh-CN"/>
              </w:rPr>
              <w:t>有动力生活污水处理、中和沉淀</w:t>
            </w:r>
          </w:p>
        </w:tc>
        <w:tc>
          <w:tcPr>
            <w:tcW w:w="1075" w:type="dxa"/>
          </w:tcPr>
          <w:p w14:paraId="384724A7" w14:textId="77777777" w:rsidR="001E72EF" w:rsidRPr="0016661A" w:rsidRDefault="001E72EF" w:rsidP="001E72EF">
            <w:pPr>
              <w:spacing w:before="90"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2040</w:t>
            </w:r>
          </w:p>
        </w:tc>
        <w:tc>
          <w:tcPr>
            <w:tcW w:w="710" w:type="dxa"/>
            <w:vMerge/>
          </w:tcPr>
          <w:p w14:paraId="1C55DD22" w14:textId="77777777" w:rsidR="001E72EF" w:rsidRPr="0016661A" w:rsidRDefault="001E72EF" w:rsidP="00A34153">
            <w:pPr>
              <w:rPr>
                <w:rFonts w:ascii="Times New Roman" w:hAnsi="Times New Roman"/>
                <w:sz w:val="21"/>
                <w:szCs w:val="21"/>
              </w:rPr>
            </w:pPr>
          </w:p>
        </w:tc>
      </w:tr>
      <w:tr w:rsidR="0016661A" w:rsidRPr="0016661A" w14:paraId="4B569A10" w14:textId="77777777" w:rsidTr="001E72EF">
        <w:trPr>
          <w:trHeight w:val="317"/>
        </w:trPr>
        <w:tc>
          <w:tcPr>
            <w:tcW w:w="681" w:type="dxa"/>
          </w:tcPr>
          <w:p w14:paraId="1C02730F" w14:textId="77777777" w:rsidR="001E72EF" w:rsidRPr="0016661A" w:rsidRDefault="001E72EF" w:rsidP="00A34153">
            <w:pPr>
              <w:spacing w:before="90" w:line="195" w:lineRule="auto"/>
              <w:ind w:left="292"/>
              <w:rPr>
                <w:rFonts w:ascii="Times New Roman" w:hAnsi="Times New Roman"/>
                <w:sz w:val="21"/>
                <w:szCs w:val="21"/>
              </w:rPr>
            </w:pPr>
            <w:r w:rsidRPr="0016661A">
              <w:rPr>
                <w:rFonts w:ascii="Times New Roman" w:hAnsi="Times New Roman"/>
                <w:sz w:val="21"/>
                <w:szCs w:val="21"/>
              </w:rPr>
              <w:t>9</w:t>
            </w:r>
          </w:p>
        </w:tc>
        <w:tc>
          <w:tcPr>
            <w:tcW w:w="3423" w:type="dxa"/>
          </w:tcPr>
          <w:p w14:paraId="2504D2E1" w14:textId="77777777" w:rsidR="001E72EF" w:rsidRPr="0016661A" w:rsidRDefault="001E72EF" w:rsidP="00A34153">
            <w:pPr>
              <w:spacing w:before="54" w:line="228" w:lineRule="auto"/>
              <w:ind w:left="437"/>
              <w:rPr>
                <w:rFonts w:ascii="Times New Roman" w:hAnsi="Times New Roman"/>
                <w:sz w:val="21"/>
                <w:szCs w:val="21"/>
                <w:lang w:eastAsia="zh-CN"/>
              </w:rPr>
            </w:pPr>
            <w:r w:rsidRPr="0016661A">
              <w:rPr>
                <w:rFonts w:ascii="Times New Roman" w:hAnsi="Times New Roman"/>
                <w:sz w:val="21"/>
                <w:szCs w:val="21"/>
                <w:lang w:eastAsia="zh-CN"/>
              </w:rPr>
              <w:t>连云港市云海电源有限公司</w:t>
            </w:r>
          </w:p>
        </w:tc>
        <w:tc>
          <w:tcPr>
            <w:tcW w:w="4006" w:type="dxa"/>
          </w:tcPr>
          <w:p w14:paraId="451ABFB4" w14:textId="77777777" w:rsidR="001E72EF" w:rsidRPr="0016661A" w:rsidRDefault="001E72EF" w:rsidP="001E72EF">
            <w:pPr>
              <w:spacing w:before="54" w:line="228" w:lineRule="auto"/>
              <w:ind w:leftChars="-26" w:left="-62" w:firstLineChars="133" w:firstLine="279"/>
              <w:jc w:val="center"/>
              <w:rPr>
                <w:rFonts w:ascii="Times New Roman" w:hAnsi="Times New Roman"/>
                <w:sz w:val="21"/>
                <w:szCs w:val="21"/>
                <w:lang w:eastAsia="zh-CN"/>
              </w:rPr>
            </w:pPr>
            <w:r w:rsidRPr="0016661A">
              <w:rPr>
                <w:rFonts w:ascii="Times New Roman" w:hAnsi="Times New Roman"/>
                <w:sz w:val="21"/>
                <w:szCs w:val="21"/>
                <w:lang w:eastAsia="zh-CN"/>
              </w:rPr>
              <w:t>混凝沉淀</w:t>
            </w:r>
            <w:r w:rsidRPr="0016661A">
              <w:rPr>
                <w:rFonts w:ascii="Times New Roman" w:hAnsi="Times New Roman"/>
                <w:sz w:val="21"/>
                <w:szCs w:val="21"/>
                <w:lang w:eastAsia="zh-CN"/>
              </w:rPr>
              <w:t>+</w:t>
            </w:r>
            <w:r w:rsidRPr="0016661A">
              <w:rPr>
                <w:rFonts w:ascii="Times New Roman" w:hAnsi="Times New Roman"/>
                <w:sz w:val="21"/>
                <w:szCs w:val="21"/>
                <w:lang w:eastAsia="zh-CN"/>
              </w:rPr>
              <w:t>活性炭吸附、化粪池</w:t>
            </w:r>
          </w:p>
        </w:tc>
        <w:tc>
          <w:tcPr>
            <w:tcW w:w="1075" w:type="dxa"/>
          </w:tcPr>
          <w:p w14:paraId="2E393E8C" w14:textId="77777777" w:rsidR="001E72EF" w:rsidRPr="0016661A" w:rsidRDefault="001E72EF" w:rsidP="001E72EF">
            <w:pPr>
              <w:spacing w:before="90"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34500</w:t>
            </w:r>
          </w:p>
        </w:tc>
        <w:tc>
          <w:tcPr>
            <w:tcW w:w="710" w:type="dxa"/>
            <w:vMerge/>
          </w:tcPr>
          <w:p w14:paraId="652158C0" w14:textId="77777777" w:rsidR="001E72EF" w:rsidRPr="0016661A" w:rsidRDefault="001E72EF" w:rsidP="00A34153">
            <w:pPr>
              <w:rPr>
                <w:rFonts w:ascii="Times New Roman" w:hAnsi="Times New Roman"/>
                <w:sz w:val="21"/>
                <w:szCs w:val="21"/>
              </w:rPr>
            </w:pPr>
          </w:p>
        </w:tc>
      </w:tr>
      <w:tr w:rsidR="0016661A" w:rsidRPr="0016661A" w14:paraId="55924B16" w14:textId="77777777" w:rsidTr="001E72EF">
        <w:trPr>
          <w:trHeight w:val="628"/>
        </w:trPr>
        <w:tc>
          <w:tcPr>
            <w:tcW w:w="681" w:type="dxa"/>
          </w:tcPr>
          <w:p w14:paraId="54612942" w14:textId="77777777" w:rsidR="001E72EF" w:rsidRPr="0016661A" w:rsidRDefault="001E72EF" w:rsidP="00A34153">
            <w:pPr>
              <w:spacing w:before="245" w:line="195" w:lineRule="auto"/>
              <w:ind w:left="258"/>
              <w:rPr>
                <w:rFonts w:ascii="Times New Roman" w:hAnsi="Times New Roman"/>
                <w:sz w:val="21"/>
                <w:szCs w:val="21"/>
              </w:rPr>
            </w:pPr>
            <w:r w:rsidRPr="0016661A">
              <w:rPr>
                <w:rFonts w:ascii="Times New Roman" w:hAnsi="Times New Roman"/>
                <w:sz w:val="21"/>
                <w:szCs w:val="21"/>
              </w:rPr>
              <w:t>10</w:t>
            </w:r>
          </w:p>
        </w:tc>
        <w:tc>
          <w:tcPr>
            <w:tcW w:w="3423" w:type="dxa"/>
          </w:tcPr>
          <w:p w14:paraId="2E78B3D3" w14:textId="77777777" w:rsidR="001E72EF" w:rsidRPr="0016661A" w:rsidRDefault="001E72EF" w:rsidP="00A34153">
            <w:pPr>
              <w:spacing w:before="210" w:line="228" w:lineRule="auto"/>
              <w:ind w:left="543"/>
              <w:rPr>
                <w:rFonts w:ascii="Times New Roman" w:hAnsi="Times New Roman"/>
                <w:sz w:val="21"/>
                <w:szCs w:val="21"/>
                <w:lang w:eastAsia="zh-CN"/>
              </w:rPr>
            </w:pPr>
            <w:r w:rsidRPr="0016661A">
              <w:rPr>
                <w:rFonts w:ascii="Times New Roman" w:hAnsi="Times New Roman"/>
                <w:sz w:val="21"/>
                <w:szCs w:val="21"/>
                <w:lang w:eastAsia="zh-CN"/>
              </w:rPr>
              <w:t>连云港龙河酿酒有限公司</w:t>
            </w:r>
          </w:p>
        </w:tc>
        <w:tc>
          <w:tcPr>
            <w:tcW w:w="4006" w:type="dxa"/>
          </w:tcPr>
          <w:p w14:paraId="6797803D" w14:textId="7E55388E" w:rsidR="001E72EF" w:rsidRPr="0016661A" w:rsidRDefault="001E72EF" w:rsidP="001E72EF">
            <w:pPr>
              <w:spacing w:before="54" w:line="260" w:lineRule="auto"/>
              <w:ind w:leftChars="-26" w:left="-62" w:right="196" w:firstLineChars="133" w:firstLine="279"/>
              <w:jc w:val="center"/>
              <w:rPr>
                <w:rFonts w:ascii="Times New Roman" w:hAnsi="Times New Roman"/>
                <w:sz w:val="21"/>
                <w:szCs w:val="21"/>
                <w:lang w:eastAsia="zh-CN"/>
              </w:rPr>
            </w:pPr>
            <w:r w:rsidRPr="0016661A">
              <w:rPr>
                <w:rFonts w:ascii="Times New Roman" w:hAnsi="Times New Roman"/>
                <w:sz w:val="21"/>
                <w:szCs w:val="21"/>
                <w:lang w:eastAsia="zh-CN"/>
              </w:rPr>
              <w:t>沉砂池</w:t>
            </w:r>
            <w:r w:rsidRPr="0016661A">
              <w:rPr>
                <w:rFonts w:ascii="Times New Roman" w:hAnsi="Times New Roman"/>
                <w:sz w:val="21"/>
                <w:szCs w:val="21"/>
                <w:lang w:eastAsia="zh-CN"/>
              </w:rPr>
              <w:t>+</w:t>
            </w:r>
            <w:r w:rsidRPr="0016661A">
              <w:rPr>
                <w:rFonts w:ascii="Times New Roman" w:hAnsi="Times New Roman"/>
                <w:sz w:val="21"/>
                <w:szCs w:val="21"/>
                <w:lang w:eastAsia="zh-CN"/>
              </w:rPr>
              <w:t>一级厌氧</w:t>
            </w:r>
            <w:r w:rsidRPr="0016661A">
              <w:rPr>
                <w:rFonts w:ascii="Times New Roman" w:hAnsi="Times New Roman"/>
                <w:sz w:val="21"/>
                <w:szCs w:val="21"/>
                <w:lang w:eastAsia="zh-CN"/>
              </w:rPr>
              <w:t>+</w:t>
            </w:r>
            <w:r w:rsidRPr="0016661A">
              <w:rPr>
                <w:rFonts w:ascii="Times New Roman" w:hAnsi="Times New Roman"/>
                <w:sz w:val="21"/>
                <w:szCs w:val="21"/>
                <w:lang w:eastAsia="zh-CN"/>
              </w:rPr>
              <w:t>斜网</w:t>
            </w:r>
            <w:r w:rsidRPr="0016661A">
              <w:rPr>
                <w:rFonts w:ascii="Times New Roman" w:hAnsi="Times New Roman"/>
                <w:sz w:val="21"/>
                <w:szCs w:val="21"/>
                <w:lang w:eastAsia="zh-CN"/>
              </w:rPr>
              <w:t>+</w:t>
            </w:r>
            <w:r w:rsidRPr="0016661A">
              <w:rPr>
                <w:rFonts w:ascii="Times New Roman" w:hAnsi="Times New Roman"/>
                <w:sz w:val="21"/>
                <w:szCs w:val="21"/>
                <w:lang w:eastAsia="zh-CN"/>
              </w:rPr>
              <w:t>二级厌氧</w:t>
            </w:r>
            <w:r w:rsidRPr="0016661A">
              <w:rPr>
                <w:rFonts w:ascii="Times New Roman" w:hAnsi="Times New Roman"/>
                <w:sz w:val="21"/>
                <w:szCs w:val="21"/>
                <w:lang w:eastAsia="zh-CN"/>
              </w:rPr>
              <w:t>+</w:t>
            </w:r>
            <w:r w:rsidRPr="0016661A">
              <w:rPr>
                <w:rFonts w:ascii="Times New Roman" w:hAnsi="Times New Roman"/>
                <w:sz w:val="21"/>
                <w:szCs w:val="21"/>
                <w:lang w:eastAsia="zh-CN"/>
              </w:rPr>
              <w:t>气浮</w:t>
            </w:r>
            <w:r w:rsidRPr="0016661A">
              <w:rPr>
                <w:rFonts w:ascii="Times New Roman" w:hAnsi="Times New Roman"/>
                <w:sz w:val="21"/>
                <w:szCs w:val="21"/>
                <w:lang w:eastAsia="zh-CN"/>
              </w:rPr>
              <w:t>+</w:t>
            </w:r>
            <w:r w:rsidRPr="0016661A">
              <w:rPr>
                <w:rFonts w:ascii="Times New Roman" w:hAnsi="Times New Roman"/>
                <w:sz w:val="21"/>
                <w:szCs w:val="21"/>
                <w:lang w:eastAsia="zh-CN"/>
              </w:rPr>
              <w:t>好氧</w:t>
            </w:r>
            <w:r w:rsidRPr="0016661A">
              <w:rPr>
                <w:rFonts w:ascii="Times New Roman" w:hAnsi="Times New Roman" w:hint="eastAsia"/>
                <w:sz w:val="21"/>
                <w:szCs w:val="21"/>
                <w:lang w:eastAsia="zh-CN"/>
              </w:rPr>
              <w:t>（</w:t>
            </w:r>
            <w:r w:rsidRPr="0016661A">
              <w:rPr>
                <w:rFonts w:ascii="Times New Roman" w:hAnsi="Times New Roman"/>
                <w:sz w:val="21"/>
                <w:szCs w:val="21"/>
                <w:lang w:eastAsia="zh-CN"/>
              </w:rPr>
              <w:t>SBR</w:t>
            </w:r>
            <w:r w:rsidRPr="0016661A">
              <w:rPr>
                <w:rFonts w:ascii="Times New Roman" w:hAnsi="Times New Roman" w:hint="eastAsia"/>
                <w:sz w:val="21"/>
                <w:szCs w:val="21"/>
                <w:lang w:eastAsia="zh-CN"/>
              </w:rPr>
              <w:t>）</w:t>
            </w:r>
            <w:r w:rsidRPr="0016661A">
              <w:rPr>
                <w:rFonts w:ascii="Times New Roman" w:hAnsi="Times New Roman"/>
                <w:sz w:val="21"/>
                <w:szCs w:val="21"/>
                <w:lang w:eastAsia="zh-CN"/>
              </w:rPr>
              <w:t>+</w:t>
            </w:r>
            <w:r w:rsidRPr="0016661A">
              <w:rPr>
                <w:rFonts w:ascii="Times New Roman" w:hAnsi="Times New Roman"/>
                <w:sz w:val="21"/>
                <w:szCs w:val="21"/>
                <w:lang w:eastAsia="zh-CN"/>
              </w:rPr>
              <w:t>活性炭吸附</w:t>
            </w:r>
          </w:p>
        </w:tc>
        <w:tc>
          <w:tcPr>
            <w:tcW w:w="1075" w:type="dxa"/>
          </w:tcPr>
          <w:p w14:paraId="3A1F9527" w14:textId="77777777" w:rsidR="001E72EF" w:rsidRPr="0016661A" w:rsidRDefault="001E72EF" w:rsidP="001E72EF">
            <w:pPr>
              <w:spacing w:before="245"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686409</w:t>
            </w:r>
          </w:p>
        </w:tc>
        <w:tc>
          <w:tcPr>
            <w:tcW w:w="710" w:type="dxa"/>
            <w:vMerge/>
          </w:tcPr>
          <w:p w14:paraId="68A9CFB5" w14:textId="77777777" w:rsidR="001E72EF" w:rsidRPr="0016661A" w:rsidRDefault="001E72EF" w:rsidP="00A34153">
            <w:pPr>
              <w:rPr>
                <w:rFonts w:ascii="Times New Roman" w:hAnsi="Times New Roman"/>
                <w:sz w:val="21"/>
                <w:szCs w:val="21"/>
              </w:rPr>
            </w:pPr>
          </w:p>
        </w:tc>
      </w:tr>
      <w:tr w:rsidR="0016661A" w:rsidRPr="0016661A" w14:paraId="3290CBFF" w14:textId="77777777" w:rsidTr="001E72EF">
        <w:trPr>
          <w:trHeight w:val="317"/>
        </w:trPr>
        <w:tc>
          <w:tcPr>
            <w:tcW w:w="681" w:type="dxa"/>
          </w:tcPr>
          <w:p w14:paraId="68578041" w14:textId="77777777" w:rsidR="001E72EF" w:rsidRPr="0016661A" w:rsidRDefault="001E72EF" w:rsidP="00A34153">
            <w:pPr>
              <w:spacing w:before="90" w:line="195" w:lineRule="auto"/>
              <w:ind w:left="258"/>
              <w:rPr>
                <w:rFonts w:ascii="Times New Roman" w:hAnsi="Times New Roman"/>
                <w:sz w:val="21"/>
                <w:szCs w:val="21"/>
              </w:rPr>
            </w:pPr>
            <w:r w:rsidRPr="0016661A">
              <w:rPr>
                <w:rFonts w:ascii="Times New Roman" w:hAnsi="Times New Roman"/>
                <w:sz w:val="21"/>
                <w:szCs w:val="21"/>
              </w:rPr>
              <w:t>11</w:t>
            </w:r>
          </w:p>
        </w:tc>
        <w:tc>
          <w:tcPr>
            <w:tcW w:w="3423" w:type="dxa"/>
          </w:tcPr>
          <w:p w14:paraId="7FE021B7" w14:textId="77777777" w:rsidR="001E72EF" w:rsidRPr="0016661A" w:rsidRDefault="001E72EF" w:rsidP="00A34153">
            <w:pPr>
              <w:spacing w:before="54" w:line="228" w:lineRule="auto"/>
              <w:ind w:left="332"/>
              <w:rPr>
                <w:rFonts w:ascii="Times New Roman" w:hAnsi="Times New Roman"/>
                <w:sz w:val="21"/>
                <w:szCs w:val="21"/>
                <w:lang w:eastAsia="zh-CN"/>
              </w:rPr>
            </w:pPr>
            <w:r w:rsidRPr="0016661A">
              <w:rPr>
                <w:rFonts w:ascii="Times New Roman" w:hAnsi="Times New Roman"/>
                <w:sz w:val="21"/>
                <w:szCs w:val="21"/>
                <w:lang w:eastAsia="zh-CN"/>
              </w:rPr>
              <w:t>连云港健发磁性材料有限公司</w:t>
            </w:r>
          </w:p>
        </w:tc>
        <w:tc>
          <w:tcPr>
            <w:tcW w:w="4006" w:type="dxa"/>
          </w:tcPr>
          <w:p w14:paraId="547A5D18" w14:textId="77777777" w:rsidR="001E72EF" w:rsidRPr="0016661A" w:rsidRDefault="001E72EF" w:rsidP="001E72EF">
            <w:pPr>
              <w:spacing w:before="54" w:line="229" w:lineRule="auto"/>
              <w:ind w:leftChars="-26" w:left="-62" w:firstLineChars="133" w:firstLine="279"/>
              <w:jc w:val="center"/>
              <w:rPr>
                <w:rFonts w:ascii="Times New Roman" w:hAnsi="Times New Roman"/>
                <w:sz w:val="21"/>
                <w:szCs w:val="21"/>
              </w:rPr>
            </w:pPr>
            <w:r w:rsidRPr="0016661A">
              <w:rPr>
                <w:rFonts w:ascii="Times New Roman" w:hAnsi="Times New Roman"/>
                <w:sz w:val="21"/>
                <w:szCs w:val="21"/>
              </w:rPr>
              <w:t>中和</w:t>
            </w:r>
            <w:r w:rsidRPr="0016661A">
              <w:rPr>
                <w:rFonts w:ascii="Times New Roman" w:hAnsi="Times New Roman"/>
                <w:sz w:val="21"/>
                <w:szCs w:val="21"/>
              </w:rPr>
              <w:t>+</w:t>
            </w:r>
            <w:r w:rsidRPr="0016661A">
              <w:rPr>
                <w:rFonts w:ascii="Times New Roman" w:hAnsi="Times New Roman"/>
                <w:sz w:val="21"/>
                <w:szCs w:val="21"/>
              </w:rPr>
              <w:t>混凝沉淀</w:t>
            </w:r>
          </w:p>
        </w:tc>
        <w:tc>
          <w:tcPr>
            <w:tcW w:w="1075" w:type="dxa"/>
          </w:tcPr>
          <w:p w14:paraId="7552460B" w14:textId="77777777" w:rsidR="001E72EF" w:rsidRPr="0016661A" w:rsidRDefault="001E72EF" w:rsidP="001E72EF">
            <w:pPr>
              <w:spacing w:before="90"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77091</w:t>
            </w:r>
          </w:p>
        </w:tc>
        <w:tc>
          <w:tcPr>
            <w:tcW w:w="710" w:type="dxa"/>
            <w:vMerge/>
          </w:tcPr>
          <w:p w14:paraId="70561C83" w14:textId="77777777" w:rsidR="001E72EF" w:rsidRPr="0016661A" w:rsidRDefault="001E72EF" w:rsidP="00A34153">
            <w:pPr>
              <w:rPr>
                <w:rFonts w:ascii="Times New Roman" w:hAnsi="Times New Roman"/>
                <w:sz w:val="21"/>
                <w:szCs w:val="21"/>
              </w:rPr>
            </w:pPr>
          </w:p>
        </w:tc>
      </w:tr>
      <w:tr w:rsidR="0016661A" w:rsidRPr="0016661A" w14:paraId="36AFF0AD" w14:textId="77777777" w:rsidTr="001E72EF">
        <w:trPr>
          <w:trHeight w:val="317"/>
        </w:trPr>
        <w:tc>
          <w:tcPr>
            <w:tcW w:w="681" w:type="dxa"/>
          </w:tcPr>
          <w:p w14:paraId="77EEB998" w14:textId="77777777" w:rsidR="001E72EF" w:rsidRPr="0016661A" w:rsidRDefault="001E72EF" w:rsidP="00A34153">
            <w:pPr>
              <w:spacing w:before="90" w:line="195" w:lineRule="auto"/>
              <w:ind w:left="258"/>
              <w:rPr>
                <w:rFonts w:ascii="Times New Roman" w:hAnsi="Times New Roman"/>
                <w:sz w:val="21"/>
                <w:szCs w:val="21"/>
              </w:rPr>
            </w:pPr>
            <w:r w:rsidRPr="0016661A">
              <w:rPr>
                <w:rFonts w:ascii="Times New Roman" w:hAnsi="Times New Roman"/>
                <w:sz w:val="21"/>
                <w:szCs w:val="21"/>
              </w:rPr>
              <w:t>12</w:t>
            </w:r>
          </w:p>
        </w:tc>
        <w:tc>
          <w:tcPr>
            <w:tcW w:w="3423" w:type="dxa"/>
          </w:tcPr>
          <w:p w14:paraId="1C52F2C2" w14:textId="77777777" w:rsidR="001E72EF" w:rsidRPr="0016661A" w:rsidRDefault="001E72EF" w:rsidP="00A34153">
            <w:pPr>
              <w:spacing w:before="53" w:line="228" w:lineRule="auto"/>
              <w:ind w:left="646"/>
              <w:rPr>
                <w:rFonts w:ascii="Times New Roman" w:hAnsi="Times New Roman"/>
                <w:sz w:val="21"/>
                <w:szCs w:val="21"/>
                <w:lang w:eastAsia="zh-CN"/>
              </w:rPr>
            </w:pPr>
            <w:r w:rsidRPr="0016661A">
              <w:rPr>
                <w:rFonts w:ascii="Times New Roman" w:hAnsi="Times New Roman"/>
                <w:sz w:val="21"/>
                <w:szCs w:val="21"/>
                <w:lang w:eastAsia="zh-CN"/>
              </w:rPr>
              <w:t>江苏世友炭材有限公司</w:t>
            </w:r>
          </w:p>
        </w:tc>
        <w:tc>
          <w:tcPr>
            <w:tcW w:w="4006" w:type="dxa"/>
          </w:tcPr>
          <w:p w14:paraId="3537BDBD" w14:textId="77777777" w:rsidR="001E72EF" w:rsidRPr="0016661A" w:rsidRDefault="001E72EF" w:rsidP="001E72EF">
            <w:pPr>
              <w:spacing w:before="54" w:line="228" w:lineRule="auto"/>
              <w:ind w:leftChars="-26" w:left="-62" w:firstLineChars="133" w:firstLine="279"/>
              <w:jc w:val="center"/>
              <w:rPr>
                <w:rFonts w:ascii="Times New Roman" w:hAnsi="Times New Roman"/>
                <w:sz w:val="21"/>
                <w:szCs w:val="21"/>
                <w:lang w:eastAsia="zh-CN"/>
              </w:rPr>
            </w:pPr>
            <w:r w:rsidRPr="0016661A">
              <w:rPr>
                <w:rFonts w:ascii="Times New Roman" w:hAnsi="Times New Roman"/>
                <w:sz w:val="21"/>
                <w:szCs w:val="21"/>
                <w:lang w:eastAsia="zh-CN"/>
              </w:rPr>
              <w:t>中和沉淀</w:t>
            </w:r>
            <w:r w:rsidRPr="0016661A">
              <w:rPr>
                <w:rFonts w:ascii="Times New Roman" w:hAnsi="Times New Roman"/>
                <w:sz w:val="21"/>
                <w:szCs w:val="21"/>
                <w:lang w:eastAsia="zh-CN"/>
              </w:rPr>
              <w:t>+</w:t>
            </w:r>
            <w:r w:rsidRPr="0016661A">
              <w:rPr>
                <w:rFonts w:ascii="Times New Roman" w:hAnsi="Times New Roman"/>
                <w:sz w:val="21"/>
                <w:szCs w:val="21"/>
                <w:lang w:eastAsia="zh-CN"/>
              </w:rPr>
              <w:t>砂滤池，隔油池</w:t>
            </w:r>
            <w:r w:rsidRPr="0016661A">
              <w:rPr>
                <w:rFonts w:ascii="Times New Roman" w:hAnsi="Times New Roman"/>
                <w:sz w:val="21"/>
                <w:szCs w:val="21"/>
                <w:lang w:eastAsia="zh-CN"/>
              </w:rPr>
              <w:t>+</w:t>
            </w:r>
            <w:r w:rsidRPr="0016661A">
              <w:rPr>
                <w:rFonts w:ascii="Times New Roman" w:hAnsi="Times New Roman"/>
                <w:sz w:val="21"/>
                <w:szCs w:val="21"/>
                <w:lang w:eastAsia="zh-CN"/>
              </w:rPr>
              <w:t>化粪池</w:t>
            </w:r>
          </w:p>
        </w:tc>
        <w:tc>
          <w:tcPr>
            <w:tcW w:w="1075" w:type="dxa"/>
          </w:tcPr>
          <w:p w14:paraId="3676DD84" w14:textId="77777777" w:rsidR="001E72EF" w:rsidRPr="0016661A" w:rsidRDefault="001E72EF" w:rsidP="001E72EF">
            <w:pPr>
              <w:spacing w:before="90"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19321</w:t>
            </w:r>
          </w:p>
        </w:tc>
        <w:tc>
          <w:tcPr>
            <w:tcW w:w="710" w:type="dxa"/>
            <w:vMerge/>
          </w:tcPr>
          <w:p w14:paraId="091CF356" w14:textId="77777777" w:rsidR="001E72EF" w:rsidRPr="0016661A" w:rsidRDefault="001E72EF" w:rsidP="00A34153">
            <w:pPr>
              <w:rPr>
                <w:rFonts w:ascii="Times New Roman" w:hAnsi="Times New Roman"/>
                <w:sz w:val="21"/>
                <w:szCs w:val="21"/>
              </w:rPr>
            </w:pPr>
          </w:p>
        </w:tc>
      </w:tr>
      <w:tr w:rsidR="0016661A" w:rsidRPr="0016661A" w14:paraId="5B3F164A" w14:textId="77777777" w:rsidTr="001E72EF">
        <w:trPr>
          <w:trHeight w:val="317"/>
        </w:trPr>
        <w:tc>
          <w:tcPr>
            <w:tcW w:w="681" w:type="dxa"/>
          </w:tcPr>
          <w:p w14:paraId="16B0ECCD" w14:textId="77777777" w:rsidR="001E72EF" w:rsidRPr="0016661A" w:rsidRDefault="001E72EF" w:rsidP="00A34153">
            <w:pPr>
              <w:spacing w:before="92" w:line="195" w:lineRule="auto"/>
              <w:ind w:left="258"/>
              <w:rPr>
                <w:rFonts w:ascii="Times New Roman" w:hAnsi="Times New Roman"/>
                <w:sz w:val="21"/>
                <w:szCs w:val="21"/>
              </w:rPr>
            </w:pPr>
            <w:r w:rsidRPr="0016661A">
              <w:rPr>
                <w:rFonts w:ascii="Times New Roman" w:hAnsi="Times New Roman"/>
                <w:sz w:val="21"/>
                <w:szCs w:val="21"/>
              </w:rPr>
              <w:t>13</w:t>
            </w:r>
          </w:p>
        </w:tc>
        <w:tc>
          <w:tcPr>
            <w:tcW w:w="3423" w:type="dxa"/>
          </w:tcPr>
          <w:p w14:paraId="1C7920AF" w14:textId="77777777" w:rsidR="001E72EF" w:rsidRPr="0016661A" w:rsidRDefault="001E72EF" w:rsidP="00A34153">
            <w:pPr>
              <w:spacing w:before="56" w:line="229" w:lineRule="auto"/>
              <w:ind w:left="543"/>
              <w:rPr>
                <w:rFonts w:ascii="Times New Roman" w:hAnsi="Times New Roman"/>
                <w:sz w:val="21"/>
                <w:szCs w:val="21"/>
                <w:lang w:eastAsia="zh-CN"/>
              </w:rPr>
            </w:pPr>
            <w:r w:rsidRPr="0016661A">
              <w:rPr>
                <w:rFonts w:ascii="Times New Roman" w:hAnsi="Times New Roman"/>
                <w:sz w:val="21"/>
                <w:szCs w:val="21"/>
                <w:lang w:eastAsia="zh-CN"/>
              </w:rPr>
              <w:t>连云港德运塑业有限公司</w:t>
            </w:r>
          </w:p>
        </w:tc>
        <w:tc>
          <w:tcPr>
            <w:tcW w:w="4006" w:type="dxa"/>
          </w:tcPr>
          <w:p w14:paraId="6DE7937E" w14:textId="77777777" w:rsidR="001E72EF" w:rsidRPr="0016661A" w:rsidRDefault="001E72EF" w:rsidP="001E72EF">
            <w:pPr>
              <w:spacing w:before="56" w:line="228" w:lineRule="auto"/>
              <w:ind w:leftChars="-26" w:left="-62" w:firstLineChars="133" w:firstLine="279"/>
              <w:jc w:val="center"/>
              <w:rPr>
                <w:rFonts w:ascii="Times New Roman" w:hAnsi="Times New Roman"/>
                <w:sz w:val="21"/>
                <w:szCs w:val="21"/>
              </w:rPr>
            </w:pPr>
            <w:r w:rsidRPr="0016661A">
              <w:rPr>
                <w:rFonts w:ascii="Times New Roman" w:hAnsi="Times New Roman"/>
                <w:sz w:val="21"/>
                <w:szCs w:val="21"/>
              </w:rPr>
              <w:t>混凝沉淀、化粪池</w:t>
            </w:r>
          </w:p>
        </w:tc>
        <w:tc>
          <w:tcPr>
            <w:tcW w:w="1075" w:type="dxa"/>
          </w:tcPr>
          <w:p w14:paraId="68123245" w14:textId="77777777" w:rsidR="001E72EF" w:rsidRPr="0016661A" w:rsidRDefault="001E72EF" w:rsidP="001E72EF">
            <w:pPr>
              <w:spacing w:before="92"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6325</w:t>
            </w:r>
          </w:p>
        </w:tc>
        <w:tc>
          <w:tcPr>
            <w:tcW w:w="710" w:type="dxa"/>
            <w:vMerge/>
          </w:tcPr>
          <w:p w14:paraId="1D1F77AE" w14:textId="77777777" w:rsidR="001E72EF" w:rsidRPr="0016661A" w:rsidRDefault="001E72EF" w:rsidP="00A34153">
            <w:pPr>
              <w:rPr>
                <w:rFonts w:ascii="Times New Roman" w:hAnsi="Times New Roman"/>
                <w:sz w:val="21"/>
                <w:szCs w:val="21"/>
              </w:rPr>
            </w:pPr>
          </w:p>
        </w:tc>
      </w:tr>
      <w:tr w:rsidR="0016661A" w:rsidRPr="0016661A" w14:paraId="1E139CE9" w14:textId="77777777" w:rsidTr="001E72EF">
        <w:trPr>
          <w:trHeight w:val="317"/>
        </w:trPr>
        <w:tc>
          <w:tcPr>
            <w:tcW w:w="681" w:type="dxa"/>
          </w:tcPr>
          <w:p w14:paraId="1E470B0C" w14:textId="77777777" w:rsidR="001E72EF" w:rsidRPr="0016661A" w:rsidRDefault="001E72EF" w:rsidP="00A34153">
            <w:pPr>
              <w:spacing w:before="91" w:line="195" w:lineRule="auto"/>
              <w:ind w:left="258"/>
              <w:rPr>
                <w:rFonts w:ascii="Times New Roman" w:hAnsi="Times New Roman"/>
                <w:sz w:val="21"/>
                <w:szCs w:val="21"/>
              </w:rPr>
            </w:pPr>
            <w:r w:rsidRPr="0016661A">
              <w:rPr>
                <w:rFonts w:ascii="Times New Roman" w:hAnsi="Times New Roman"/>
                <w:sz w:val="21"/>
                <w:szCs w:val="21"/>
              </w:rPr>
              <w:t>14</w:t>
            </w:r>
          </w:p>
        </w:tc>
        <w:tc>
          <w:tcPr>
            <w:tcW w:w="3423" w:type="dxa"/>
          </w:tcPr>
          <w:p w14:paraId="267F8FFF" w14:textId="77777777" w:rsidR="001E72EF" w:rsidRPr="0016661A" w:rsidRDefault="001E72EF" w:rsidP="00A34153">
            <w:pPr>
              <w:spacing w:before="55" w:line="228" w:lineRule="auto"/>
              <w:ind w:left="543"/>
              <w:rPr>
                <w:rFonts w:ascii="Times New Roman" w:hAnsi="Times New Roman"/>
                <w:sz w:val="21"/>
                <w:szCs w:val="21"/>
                <w:lang w:eastAsia="zh-CN"/>
              </w:rPr>
            </w:pPr>
            <w:r w:rsidRPr="0016661A">
              <w:rPr>
                <w:rFonts w:ascii="Times New Roman" w:hAnsi="Times New Roman"/>
                <w:sz w:val="21"/>
                <w:szCs w:val="21"/>
                <w:lang w:eastAsia="zh-CN"/>
              </w:rPr>
              <w:t>连云港金州包装制品公司</w:t>
            </w:r>
          </w:p>
        </w:tc>
        <w:tc>
          <w:tcPr>
            <w:tcW w:w="4006" w:type="dxa"/>
          </w:tcPr>
          <w:p w14:paraId="06C3EBCD" w14:textId="77777777" w:rsidR="001E72EF" w:rsidRPr="0016661A" w:rsidRDefault="001E72EF" w:rsidP="001E72EF">
            <w:pPr>
              <w:spacing w:before="56" w:line="228" w:lineRule="auto"/>
              <w:ind w:leftChars="-26" w:left="-62" w:firstLineChars="133" w:firstLine="279"/>
              <w:jc w:val="center"/>
              <w:rPr>
                <w:rFonts w:ascii="Times New Roman" w:hAnsi="Times New Roman"/>
                <w:sz w:val="21"/>
                <w:szCs w:val="21"/>
              </w:rPr>
            </w:pPr>
            <w:r w:rsidRPr="0016661A">
              <w:rPr>
                <w:rFonts w:ascii="Times New Roman" w:hAnsi="Times New Roman"/>
                <w:sz w:val="21"/>
                <w:szCs w:val="21"/>
              </w:rPr>
              <w:t>化粪池</w:t>
            </w:r>
          </w:p>
        </w:tc>
        <w:tc>
          <w:tcPr>
            <w:tcW w:w="1075" w:type="dxa"/>
          </w:tcPr>
          <w:p w14:paraId="2539D9DC" w14:textId="77777777" w:rsidR="001E72EF" w:rsidRPr="0016661A" w:rsidRDefault="001E72EF" w:rsidP="001E72EF">
            <w:pPr>
              <w:spacing w:before="91"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240</w:t>
            </w:r>
          </w:p>
        </w:tc>
        <w:tc>
          <w:tcPr>
            <w:tcW w:w="710" w:type="dxa"/>
            <w:vMerge/>
          </w:tcPr>
          <w:p w14:paraId="3767A437" w14:textId="77777777" w:rsidR="001E72EF" w:rsidRPr="0016661A" w:rsidRDefault="001E72EF" w:rsidP="00A34153">
            <w:pPr>
              <w:rPr>
                <w:rFonts w:ascii="Times New Roman" w:hAnsi="Times New Roman"/>
                <w:sz w:val="21"/>
                <w:szCs w:val="21"/>
              </w:rPr>
            </w:pPr>
          </w:p>
        </w:tc>
      </w:tr>
      <w:tr w:rsidR="0016661A" w:rsidRPr="0016661A" w14:paraId="0CEAB16D" w14:textId="77777777" w:rsidTr="001E72EF">
        <w:trPr>
          <w:trHeight w:val="317"/>
        </w:trPr>
        <w:tc>
          <w:tcPr>
            <w:tcW w:w="681" w:type="dxa"/>
          </w:tcPr>
          <w:p w14:paraId="717762B2" w14:textId="77777777" w:rsidR="001E72EF" w:rsidRPr="0016661A" w:rsidRDefault="001E72EF" w:rsidP="00A34153">
            <w:pPr>
              <w:spacing w:before="91" w:line="195" w:lineRule="auto"/>
              <w:ind w:left="258"/>
              <w:rPr>
                <w:rFonts w:ascii="Times New Roman" w:hAnsi="Times New Roman"/>
                <w:sz w:val="21"/>
                <w:szCs w:val="21"/>
              </w:rPr>
            </w:pPr>
            <w:r w:rsidRPr="0016661A">
              <w:rPr>
                <w:rFonts w:ascii="Times New Roman" w:hAnsi="Times New Roman"/>
                <w:sz w:val="21"/>
                <w:szCs w:val="21"/>
              </w:rPr>
              <w:t>15</w:t>
            </w:r>
          </w:p>
        </w:tc>
        <w:tc>
          <w:tcPr>
            <w:tcW w:w="3423" w:type="dxa"/>
          </w:tcPr>
          <w:p w14:paraId="0C122E85" w14:textId="77777777" w:rsidR="001E72EF" w:rsidRPr="0016661A" w:rsidRDefault="001E72EF" w:rsidP="00A34153">
            <w:pPr>
              <w:spacing w:before="24" w:line="274" w:lineRule="exact"/>
              <w:ind w:left="598"/>
              <w:rPr>
                <w:rFonts w:ascii="Times New Roman" w:hAnsi="Times New Roman"/>
                <w:sz w:val="21"/>
                <w:szCs w:val="21"/>
                <w:lang w:eastAsia="zh-CN"/>
              </w:rPr>
            </w:pPr>
            <w:r w:rsidRPr="0016661A">
              <w:rPr>
                <w:rFonts w:ascii="Times New Roman" w:hAnsi="Times New Roman"/>
                <w:position w:val="2"/>
                <w:sz w:val="21"/>
                <w:szCs w:val="21"/>
                <w:lang w:eastAsia="zh-CN"/>
              </w:rPr>
              <w:t>中碳能源</w:t>
            </w:r>
            <w:r w:rsidRPr="0016661A">
              <w:rPr>
                <w:rFonts w:ascii="Times New Roman" w:hAnsi="Times New Roman"/>
                <w:position w:val="2"/>
                <w:sz w:val="21"/>
                <w:szCs w:val="21"/>
                <w:lang w:eastAsia="zh-CN"/>
              </w:rPr>
              <w:t>(</w:t>
            </w:r>
            <w:r w:rsidRPr="0016661A">
              <w:rPr>
                <w:rFonts w:ascii="Times New Roman" w:hAnsi="Times New Roman"/>
                <w:position w:val="2"/>
                <w:sz w:val="21"/>
                <w:szCs w:val="21"/>
                <w:lang w:eastAsia="zh-CN"/>
              </w:rPr>
              <w:t>江苏</w:t>
            </w:r>
            <w:r w:rsidRPr="0016661A">
              <w:rPr>
                <w:rFonts w:ascii="Times New Roman" w:hAnsi="Times New Roman"/>
                <w:position w:val="2"/>
                <w:sz w:val="21"/>
                <w:szCs w:val="21"/>
                <w:lang w:eastAsia="zh-CN"/>
              </w:rPr>
              <w:t>)</w:t>
            </w:r>
            <w:r w:rsidRPr="0016661A">
              <w:rPr>
                <w:rFonts w:ascii="Times New Roman" w:hAnsi="Times New Roman"/>
                <w:position w:val="2"/>
                <w:sz w:val="21"/>
                <w:szCs w:val="21"/>
                <w:lang w:eastAsia="zh-CN"/>
              </w:rPr>
              <w:t>有限公司</w:t>
            </w:r>
          </w:p>
        </w:tc>
        <w:tc>
          <w:tcPr>
            <w:tcW w:w="4006" w:type="dxa"/>
          </w:tcPr>
          <w:p w14:paraId="308F4E81" w14:textId="77777777" w:rsidR="001E72EF" w:rsidRPr="0016661A" w:rsidRDefault="001E72EF" w:rsidP="001E72EF">
            <w:pPr>
              <w:spacing w:before="55" w:line="230" w:lineRule="auto"/>
              <w:ind w:leftChars="-26" w:left="-62" w:firstLineChars="133" w:firstLine="279"/>
              <w:jc w:val="center"/>
              <w:rPr>
                <w:rFonts w:ascii="Times New Roman" w:hAnsi="Times New Roman"/>
                <w:sz w:val="21"/>
                <w:szCs w:val="21"/>
              </w:rPr>
            </w:pPr>
            <w:r w:rsidRPr="0016661A">
              <w:rPr>
                <w:rFonts w:ascii="Times New Roman" w:hAnsi="Times New Roman"/>
                <w:sz w:val="21"/>
                <w:szCs w:val="21"/>
              </w:rPr>
              <w:t>一体化设备</w:t>
            </w:r>
          </w:p>
        </w:tc>
        <w:tc>
          <w:tcPr>
            <w:tcW w:w="1075" w:type="dxa"/>
          </w:tcPr>
          <w:p w14:paraId="04C36875" w14:textId="77777777" w:rsidR="001E72EF" w:rsidRPr="0016661A" w:rsidRDefault="001E72EF" w:rsidP="001E72EF">
            <w:pPr>
              <w:spacing w:before="91"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9216</w:t>
            </w:r>
          </w:p>
        </w:tc>
        <w:tc>
          <w:tcPr>
            <w:tcW w:w="710" w:type="dxa"/>
            <w:vMerge/>
          </w:tcPr>
          <w:p w14:paraId="578B0FD1" w14:textId="77777777" w:rsidR="001E72EF" w:rsidRPr="0016661A" w:rsidRDefault="001E72EF" w:rsidP="00A34153">
            <w:pPr>
              <w:rPr>
                <w:rFonts w:ascii="Times New Roman" w:hAnsi="Times New Roman"/>
                <w:sz w:val="21"/>
                <w:szCs w:val="21"/>
              </w:rPr>
            </w:pPr>
          </w:p>
        </w:tc>
      </w:tr>
      <w:tr w:rsidR="0016661A" w:rsidRPr="0016661A" w14:paraId="72BEAFD8" w14:textId="77777777" w:rsidTr="001E72EF">
        <w:trPr>
          <w:trHeight w:val="317"/>
        </w:trPr>
        <w:tc>
          <w:tcPr>
            <w:tcW w:w="681" w:type="dxa"/>
          </w:tcPr>
          <w:p w14:paraId="22A556AD" w14:textId="77777777" w:rsidR="001E72EF" w:rsidRPr="0016661A" w:rsidRDefault="001E72EF" w:rsidP="00A34153">
            <w:pPr>
              <w:spacing w:before="90" w:line="195" w:lineRule="auto"/>
              <w:ind w:left="258"/>
              <w:rPr>
                <w:rFonts w:ascii="Times New Roman" w:hAnsi="Times New Roman"/>
                <w:sz w:val="21"/>
                <w:szCs w:val="21"/>
              </w:rPr>
            </w:pPr>
            <w:r w:rsidRPr="0016661A">
              <w:rPr>
                <w:rFonts w:ascii="Times New Roman" w:hAnsi="Times New Roman"/>
                <w:sz w:val="21"/>
                <w:szCs w:val="21"/>
              </w:rPr>
              <w:t>16</w:t>
            </w:r>
          </w:p>
        </w:tc>
        <w:tc>
          <w:tcPr>
            <w:tcW w:w="3423" w:type="dxa"/>
          </w:tcPr>
          <w:p w14:paraId="3BFAE78A" w14:textId="77777777" w:rsidR="001E72EF" w:rsidRPr="0016661A" w:rsidRDefault="001E72EF" w:rsidP="00A34153">
            <w:pPr>
              <w:spacing w:before="54" w:line="228" w:lineRule="auto"/>
              <w:ind w:left="543"/>
              <w:rPr>
                <w:rFonts w:ascii="Times New Roman" w:hAnsi="Times New Roman"/>
                <w:sz w:val="21"/>
                <w:szCs w:val="21"/>
                <w:lang w:eastAsia="zh-CN"/>
              </w:rPr>
            </w:pPr>
            <w:r w:rsidRPr="0016661A">
              <w:rPr>
                <w:rFonts w:ascii="Times New Roman" w:hAnsi="Times New Roman"/>
                <w:sz w:val="21"/>
                <w:szCs w:val="21"/>
                <w:lang w:eastAsia="zh-CN"/>
              </w:rPr>
              <w:t>江苏润美新材料有限公司</w:t>
            </w:r>
          </w:p>
        </w:tc>
        <w:tc>
          <w:tcPr>
            <w:tcW w:w="4006" w:type="dxa"/>
          </w:tcPr>
          <w:p w14:paraId="239177EB" w14:textId="77777777" w:rsidR="001E72EF" w:rsidRPr="0016661A" w:rsidRDefault="001E72EF" w:rsidP="001E72EF">
            <w:pPr>
              <w:spacing w:before="55" w:line="228" w:lineRule="auto"/>
              <w:ind w:leftChars="-26" w:left="-62" w:firstLineChars="133" w:firstLine="279"/>
              <w:jc w:val="center"/>
              <w:rPr>
                <w:rFonts w:ascii="Times New Roman" w:hAnsi="Times New Roman"/>
                <w:sz w:val="21"/>
                <w:szCs w:val="21"/>
              </w:rPr>
            </w:pPr>
            <w:r w:rsidRPr="0016661A">
              <w:rPr>
                <w:rFonts w:ascii="Times New Roman" w:hAnsi="Times New Roman"/>
                <w:sz w:val="21"/>
                <w:szCs w:val="21"/>
              </w:rPr>
              <w:t>化粪池</w:t>
            </w:r>
          </w:p>
        </w:tc>
        <w:tc>
          <w:tcPr>
            <w:tcW w:w="1075" w:type="dxa"/>
          </w:tcPr>
          <w:p w14:paraId="1EB24399" w14:textId="77777777" w:rsidR="001E72EF" w:rsidRPr="0016661A" w:rsidRDefault="001E72EF" w:rsidP="001E72EF">
            <w:pPr>
              <w:spacing w:before="90"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8554</w:t>
            </w:r>
          </w:p>
        </w:tc>
        <w:tc>
          <w:tcPr>
            <w:tcW w:w="710" w:type="dxa"/>
            <w:vMerge/>
          </w:tcPr>
          <w:p w14:paraId="37D7F42A" w14:textId="77777777" w:rsidR="001E72EF" w:rsidRPr="0016661A" w:rsidRDefault="001E72EF" w:rsidP="00A34153">
            <w:pPr>
              <w:rPr>
                <w:rFonts w:ascii="Times New Roman" w:hAnsi="Times New Roman"/>
                <w:sz w:val="21"/>
                <w:szCs w:val="21"/>
              </w:rPr>
            </w:pPr>
          </w:p>
        </w:tc>
      </w:tr>
      <w:tr w:rsidR="0016661A" w:rsidRPr="0016661A" w14:paraId="4A25DF01" w14:textId="77777777" w:rsidTr="001E72EF">
        <w:trPr>
          <w:trHeight w:val="317"/>
        </w:trPr>
        <w:tc>
          <w:tcPr>
            <w:tcW w:w="681" w:type="dxa"/>
          </w:tcPr>
          <w:p w14:paraId="186CE157" w14:textId="77777777" w:rsidR="001E72EF" w:rsidRPr="0016661A" w:rsidRDefault="001E72EF" w:rsidP="00A34153">
            <w:pPr>
              <w:spacing w:before="90" w:line="195" w:lineRule="auto"/>
              <w:ind w:left="258"/>
              <w:rPr>
                <w:rFonts w:ascii="Times New Roman" w:hAnsi="Times New Roman"/>
                <w:sz w:val="21"/>
                <w:szCs w:val="21"/>
              </w:rPr>
            </w:pPr>
            <w:r w:rsidRPr="0016661A">
              <w:rPr>
                <w:rFonts w:ascii="Times New Roman" w:hAnsi="Times New Roman"/>
                <w:sz w:val="21"/>
                <w:szCs w:val="21"/>
              </w:rPr>
              <w:t>17</w:t>
            </w:r>
          </w:p>
        </w:tc>
        <w:tc>
          <w:tcPr>
            <w:tcW w:w="3423" w:type="dxa"/>
          </w:tcPr>
          <w:p w14:paraId="240D816D" w14:textId="77777777" w:rsidR="001E72EF" w:rsidRPr="0016661A" w:rsidRDefault="001E72EF" w:rsidP="00A34153">
            <w:pPr>
              <w:spacing w:before="54" w:line="227" w:lineRule="auto"/>
              <w:ind w:left="437"/>
              <w:rPr>
                <w:rFonts w:ascii="Times New Roman" w:hAnsi="Times New Roman"/>
                <w:sz w:val="21"/>
                <w:szCs w:val="21"/>
                <w:lang w:eastAsia="zh-CN"/>
              </w:rPr>
            </w:pPr>
            <w:r w:rsidRPr="0016661A">
              <w:rPr>
                <w:rFonts w:ascii="Times New Roman" w:hAnsi="Times New Roman"/>
                <w:sz w:val="21"/>
                <w:szCs w:val="21"/>
                <w:lang w:eastAsia="zh-CN"/>
              </w:rPr>
              <w:t>江苏奥洁智能家居有限公司</w:t>
            </w:r>
          </w:p>
        </w:tc>
        <w:tc>
          <w:tcPr>
            <w:tcW w:w="4006" w:type="dxa"/>
          </w:tcPr>
          <w:p w14:paraId="352AFCA1" w14:textId="77777777" w:rsidR="001E72EF" w:rsidRPr="0016661A" w:rsidRDefault="001E72EF" w:rsidP="001E72EF">
            <w:pPr>
              <w:spacing w:before="55" w:line="228" w:lineRule="auto"/>
              <w:ind w:leftChars="-26" w:left="-62" w:firstLineChars="133" w:firstLine="279"/>
              <w:jc w:val="center"/>
              <w:rPr>
                <w:rFonts w:ascii="Times New Roman" w:hAnsi="Times New Roman"/>
                <w:sz w:val="21"/>
                <w:szCs w:val="21"/>
              </w:rPr>
            </w:pPr>
            <w:r w:rsidRPr="0016661A">
              <w:rPr>
                <w:rFonts w:ascii="Times New Roman" w:hAnsi="Times New Roman"/>
                <w:sz w:val="21"/>
                <w:szCs w:val="21"/>
              </w:rPr>
              <w:t>化粪池</w:t>
            </w:r>
          </w:p>
        </w:tc>
        <w:tc>
          <w:tcPr>
            <w:tcW w:w="1075" w:type="dxa"/>
          </w:tcPr>
          <w:p w14:paraId="4D2A71A6" w14:textId="77777777" w:rsidR="001E72EF" w:rsidRPr="0016661A" w:rsidRDefault="001E72EF" w:rsidP="001E72EF">
            <w:pPr>
              <w:spacing w:before="90"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2160</w:t>
            </w:r>
          </w:p>
        </w:tc>
        <w:tc>
          <w:tcPr>
            <w:tcW w:w="710" w:type="dxa"/>
            <w:vMerge/>
          </w:tcPr>
          <w:p w14:paraId="7056B9E1" w14:textId="77777777" w:rsidR="001E72EF" w:rsidRPr="0016661A" w:rsidRDefault="001E72EF" w:rsidP="00A34153">
            <w:pPr>
              <w:rPr>
                <w:rFonts w:ascii="Times New Roman" w:hAnsi="Times New Roman"/>
                <w:sz w:val="21"/>
                <w:szCs w:val="21"/>
              </w:rPr>
            </w:pPr>
          </w:p>
        </w:tc>
      </w:tr>
      <w:tr w:rsidR="0016661A" w:rsidRPr="0016661A" w14:paraId="28D90BDA" w14:textId="77777777" w:rsidTr="001E72EF">
        <w:trPr>
          <w:trHeight w:val="317"/>
        </w:trPr>
        <w:tc>
          <w:tcPr>
            <w:tcW w:w="681" w:type="dxa"/>
          </w:tcPr>
          <w:p w14:paraId="29E9035B" w14:textId="77777777" w:rsidR="001E72EF" w:rsidRPr="0016661A" w:rsidRDefault="001E72EF" w:rsidP="00A34153">
            <w:pPr>
              <w:spacing w:before="90" w:line="195" w:lineRule="auto"/>
              <w:ind w:left="258"/>
              <w:rPr>
                <w:rFonts w:ascii="Times New Roman" w:hAnsi="Times New Roman"/>
                <w:sz w:val="21"/>
                <w:szCs w:val="21"/>
              </w:rPr>
            </w:pPr>
            <w:r w:rsidRPr="0016661A">
              <w:rPr>
                <w:rFonts w:ascii="Times New Roman" w:hAnsi="Times New Roman"/>
                <w:sz w:val="21"/>
                <w:szCs w:val="21"/>
              </w:rPr>
              <w:t>18</w:t>
            </w:r>
          </w:p>
        </w:tc>
        <w:tc>
          <w:tcPr>
            <w:tcW w:w="3423" w:type="dxa"/>
          </w:tcPr>
          <w:p w14:paraId="6B32734D" w14:textId="77777777" w:rsidR="001E72EF" w:rsidRPr="0016661A" w:rsidRDefault="001E72EF" w:rsidP="00A34153">
            <w:pPr>
              <w:spacing w:before="53" w:line="228" w:lineRule="auto"/>
              <w:ind w:left="123"/>
              <w:rPr>
                <w:rFonts w:ascii="Times New Roman" w:hAnsi="Times New Roman"/>
                <w:sz w:val="21"/>
                <w:szCs w:val="21"/>
                <w:lang w:eastAsia="zh-CN"/>
              </w:rPr>
            </w:pPr>
            <w:r w:rsidRPr="0016661A">
              <w:rPr>
                <w:rFonts w:ascii="Times New Roman" w:hAnsi="Times New Roman"/>
                <w:sz w:val="21"/>
                <w:szCs w:val="21"/>
                <w:lang w:eastAsia="zh-CN"/>
              </w:rPr>
              <w:t>连云港百利合新材料发展有限公司</w:t>
            </w:r>
          </w:p>
        </w:tc>
        <w:tc>
          <w:tcPr>
            <w:tcW w:w="4006" w:type="dxa"/>
          </w:tcPr>
          <w:p w14:paraId="097E487D" w14:textId="328BF466" w:rsidR="001E72EF" w:rsidRPr="0016661A" w:rsidRDefault="001E72EF" w:rsidP="001E72EF">
            <w:pPr>
              <w:spacing w:before="53" w:line="228" w:lineRule="auto"/>
              <w:ind w:leftChars="-26" w:left="-62" w:firstLineChars="133" w:firstLine="279"/>
              <w:jc w:val="center"/>
              <w:rPr>
                <w:rFonts w:ascii="Times New Roman" w:hAnsi="Times New Roman"/>
                <w:sz w:val="21"/>
                <w:szCs w:val="21"/>
                <w:lang w:eastAsia="zh-CN"/>
              </w:rPr>
            </w:pPr>
            <w:r w:rsidRPr="0016661A">
              <w:rPr>
                <w:rFonts w:ascii="Times New Roman" w:hAnsi="Times New Roman"/>
                <w:sz w:val="21"/>
                <w:szCs w:val="21"/>
                <w:lang w:eastAsia="zh-CN"/>
              </w:rPr>
              <w:t>格栅</w:t>
            </w:r>
            <w:r w:rsidRPr="0016661A">
              <w:rPr>
                <w:rFonts w:ascii="Times New Roman" w:hAnsi="Times New Roman"/>
                <w:sz w:val="21"/>
                <w:szCs w:val="21"/>
                <w:lang w:eastAsia="zh-CN"/>
              </w:rPr>
              <w:t>+</w:t>
            </w:r>
            <w:r w:rsidRPr="0016661A">
              <w:rPr>
                <w:rFonts w:ascii="Times New Roman" w:hAnsi="Times New Roman"/>
                <w:sz w:val="21"/>
                <w:szCs w:val="21"/>
                <w:lang w:eastAsia="zh-CN"/>
              </w:rPr>
              <w:t>调节池</w:t>
            </w:r>
            <w:r w:rsidRPr="0016661A">
              <w:rPr>
                <w:rFonts w:ascii="Times New Roman" w:hAnsi="Times New Roman"/>
                <w:sz w:val="21"/>
                <w:szCs w:val="21"/>
                <w:lang w:eastAsia="zh-CN"/>
              </w:rPr>
              <w:t>+</w:t>
            </w:r>
            <w:r w:rsidRPr="0016661A">
              <w:rPr>
                <w:rFonts w:ascii="Times New Roman" w:hAnsi="Times New Roman"/>
                <w:sz w:val="21"/>
                <w:szCs w:val="21"/>
                <w:lang w:eastAsia="zh-CN"/>
              </w:rPr>
              <w:t>化学氧化</w:t>
            </w:r>
            <w:r w:rsidRPr="0016661A">
              <w:rPr>
                <w:rFonts w:ascii="Times New Roman" w:hAnsi="Times New Roman"/>
                <w:sz w:val="21"/>
                <w:szCs w:val="21"/>
                <w:lang w:eastAsia="zh-CN"/>
              </w:rPr>
              <w:t>+</w:t>
            </w:r>
            <w:r w:rsidRPr="0016661A">
              <w:rPr>
                <w:rFonts w:ascii="Times New Roman" w:hAnsi="Times New Roman"/>
                <w:sz w:val="21"/>
                <w:szCs w:val="21"/>
                <w:lang w:eastAsia="zh-CN"/>
              </w:rPr>
              <w:t>混凝沉淀池</w:t>
            </w:r>
          </w:p>
        </w:tc>
        <w:tc>
          <w:tcPr>
            <w:tcW w:w="1075" w:type="dxa"/>
          </w:tcPr>
          <w:p w14:paraId="4CAF8C19" w14:textId="77777777" w:rsidR="001E72EF" w:rsidRPr="0016661A" w:rsidRDefault="001E72EF" w:rsidP="001E72EF">
            <w:pPr>
              <w:spacing w:before="90"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1586</w:t>
            </w:r>
          </w:p>
        </w:tc>
        <w:tc>
          <w:tcPr>
            <w:tcW w:w="710" w:type="dxa"/>
            <w:vMerge/>
          </w:tcPr>
          <w:p w14:paraId="059E66C3" w14:textId="77777777" w:rsidR="001E72EF" w:rsidRPr="0016661A" w:rsidRDefault="001E72EF" w:rsidP="00A34153">
            <w:pPr>
              <w:rPr>
                <w:rFonts w:ascii="Times New Roman" w:hAnsi="Times New Roman"/>
                <w:sz w:val="21"/>
                <w:szCs w:val="21"/>
              </w:rPr>
            </w:pPr>
          </w:p>
        </w:tc>
      </w:tr>
      <w:tr w:rsidR="0016661A" w:rsidRPr="0016661A" w14:paraId="0D71EE4D" w14:textId="77777777" w:rsidTr="001E72EF">
        <w:trPr>
          <w:trHeight w:val="628"/>
        </w:trPr>
        <w:tc>
          <w:tcPr>
            <w:tcW w:w="681" w:type="dxa"/>
          </w:tcPr>
          <w:p w14:paraId="29A868D6" w14:textId="77777777" w:rsidR="001E72EF" w:rsidRPr="0016661A" w:rsidRDefault="001E72EF" w:rsidP="00A34153">
            <w:pPr>
              <w:spacing w:before="248" w:line="195" w:lineRule="auto"/>
              <w:ind w:left="258"/>
              <w:rPr>
                <w:rFonts w:ascii="Times New Roman" w:hAnsi="Times New Roman"/>
                <w:sz w:val="21"/>
                <w:szCs w:val="21"/>
              </w:rPr>
            </w:pPr>
            <w:r w:rsidRPr="0016661A">
              <w:rPr>
                <w:rFonts w:ascii="Times New Roman" w:hAnsi="Times New Roman"/>
                <w:sz w:val="21"/>
                <w:szCs w:val="21"/>
              </w:rPr>
              <w:t>19</w:t>
            </w:r>
          </w:p>
        </w:tc>
        <w:tc>
          <w:tcPr>
            <w:tcW w:w="3423" w:type="dxa"/>
          </w:tcPr>
          <w:p w14:paraId="3CCAADE3" w14:textId="77777777" w:rsidR="001E72EF" w:rsidRPr="0016661A" w:rsidRDefault="001E72EF" w:rsidP="00A34153">
            <w:pPr>
              <w:spacing w:before="211" w:line="228" w:lineRule="auto"/>
              <w:ind w:left="543"/>
              <w:rPr>
                <w:rFonts w:ascii="Times New Roman" w:hAnsi="Times New Roman"/>
                <w:sz w:val="21"/>
                <w:szCs w:val="21"/>
                <w:lang w:eastAsia="zh-CN"/>
              </w:rPr>
            </w:pPr>
            <w:r w:rsidRPr="0016661A">
              <w:rPr>
                <w:rFonts w:ascii="Times New Roman" w:hAnsi="Times New Roman"/>
                <w:sz w:val="21"/>
                <w:szCs w:val="21"/>
                <w:lang w:eastAsia="zh-CN"/>
              </w:rPr>
              <w:t>江苏瑞坤新材料有限公司</w:t>
            </w:r>
          </w:p>
        </w:tc>
        <w:tc>
          <w:tcPr>
            <w:tcW w:w="4006" w:type="dxa"/>
          </w:tcPr>
          <w:p w14:paraId="467DB6A1" w14:textId="2B951064" w:rsidR="001E72EF" w:rsidRPr="0016661A" w:rsidRDefault="001E72EF" w:rsidP="001E72EF">
            <w:pPr>
              <w:spacing w:before="57" w:line="254" w:lineRule="auto"/>
              <w:ind w:leftChars="-26" w:left="-62" w:right="151" w:firstLineChars="133" w:firstLine="279"/>
              <w:jc w:val="center"/>
              <w:rPr>
                <w:rFonts w:ascii="Times New Roman" w:hAnsi="Times New Roman"/>
                <w:sz w:val="21"/>
                <w:szCs w:val="21"/>
                <w:lang w:eastAsia="zh-CN"/>
              </w:rPr>
            </w:pPr>
            <w:r w:rsidRPr="0016661A">
              <w:rPr>
                <w:rFonts w:ascii="Times New Roman" w:hAnsi="Times New Roman"/>
                <w:sz w:val="21"/>
                <w:szCs w:val="21"/>
                <w:lang w:eastAsia="zh-CN"/>
              </w:rPr>
              <w:t>调节</w:t>
            </w:r>
            <w:r w:rsidRPr="0016661A">
              <w:rPr>
                <w:rFonts w:ascii="Times New Roman" w:hAnsi="Times New Roman"/>
                <w:sz w:val="21"/>
                <w:szCs w:val="21"/>
                <w:lang w:eastAsia="zh-CN"/>
              </w:rPr>
              <w:t>+</w:t>
            </w:r>
            <w:r w:rsidRPr="0016661A">
              <w:rPr>
                <w:rFonts w:ascii="Times New Roman" w:hAnsi="Times New Roman"/>
                <w:sz w:val="21"/>
                <w:szCs w:val="21"/>
                <w:lang w:eastAsia="zh-CN"/>
              </w:rPr>
              <w:t>加碱反应</w:t>
            </w:r>
            <w:r w:rsidRPr="0016661A">
              <w:rPr>
                <w:rFonts w:ascii="Times New Roman" w:hAnsi="Times New Roman"/>
                <w:sz w:val="21"/>
                <w:szCs w:val="21"/>
                <w:lang w:eastAsia="zh-CN"/>
              </w:rPr>
              <w:t>+</w:t>
            </w:r>
            <w:r w:rsidRPr="0016661A">
              <w:rPr>
                <w:rFonts w:ascii="Times New Roman" w:hAnsi="Times New Roman"/>
                <w:sz w:val="21"/>
                <w:szCs w:val="21"/>
                <w:lang w:eastAsia="zh-CN"/>
              </w:rPr>
              <w:t>沉淀</w:t>
            </w:r>
            <w:r w:rsidRPr="0016661A">
              <w:rPr>
                <w:rFonts w:ascii="Times New Roman" w:hAnsi="Times New Roman"/>
                <w:sz w:val="21"/>
                <w:szCs w:val="21"/>
                <w:lang w:eastAsia="zh-CN"/>
              </w:rPr>
              <w:t>+</w:t>
            </w:r>
            <w:r w:rsidRPr="0016661A">
              <w:rPr>
                <w:rFonts w:ascii="Times New Roman" w:hAnsi="Times New Roman"/>
                <w:sz w:val="21"/>
                <w:szCs w:val="21"/>
                <w:lang w:eastAsia="zh-CN"/>
              </w:rPr>
              <w:t>重金属捕集剂反应</w:t>
            </w:r>
            <w:r w:rsidRPr="0016661A">
              <w:rPr>
                <w:rFonts w:ascii="Times New Roman" w:hAnsi="Times New Roman"/>
                <w:sz w:val="21"/>
                <w:szCs w:val="21"/>
                <w:lang w:eastAsia="zh-CN"/>
              </w:rPr>
              <w:t>+</w:t>
            </w:r>
            <w:r w:rsidRPr="0016661A">
              <w:rPr>
                <w:rFonts w:ascii="Times New Roman" w:hAnsi="Times New Roman"/>
                <w:sz w:val="21"/>
                <w:szCs w:val="21"/>
                <w:lang w:eastAsia="zh-CN"/>
              </w:rPr>
              <w:t>沉淀</w:t>
            </w:r>
            <w:r w:rsidRPr="0016661A">
              <w:rPr>
                <w:rFonts w:ascii="Times New Roman" w:hAnsi="Times New Roman"/>
                <w:sz w:val="21"/>
                <w:szCs w:val="21"/>
                <w:lang w:eastAsia="zh-CN"/>
              </w:rPr>
              <w:t>+</w:t>
            </w:r>
            <w:r w:rsidRPr="0016661A">
              <w:rPr>
                <w:rFonts w:ascii="Times New Roman" w:hAnsi="Times New Roman"/>
                <w:sz w:val="21"/>
                <w:szCs w:val="21"/>
                <w:lang w:eastAsia="zh-CN"/>
              </w:rPr>
              <w:t>调节</w:t>
            </w:r>
            <w:r w:rsidRPr="0016661A">
              <w:rPr>
                <w:rFonts w:ascii="Times New Roman" w:hAnsi="Times New Roman"/>
                <w:sz w:val="21"/>
                <w:szCs w:val="21"/>
                <w:lang w:eastAsia="zh-CN"/>
              </w:rPr>
              <w:t>pH</w:t>
            </w:r>
          </w:p>
        </w:tc>
        <w:tc>
          <w:tcPr>
            <w:tcW w:w="1075" w:type="dxa"/>
          </w:tcPr>
          <w:p w14:paraId="5FD41E2C" w14:textId="77777777" w:rsidR="001E72EF" w:rsidRPr="0016661A" w:rsidRDefault="001E72EF" w:rsidP="001E72EF">
            <w:pPr>
              <w:spacing w:before="248"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14616</w:t>
            </w:r>
          </w:p>
        </w:tc>
        <w:tc>
          <w:tcPr>
            <w:tcW w:w="710" w:type="dxa"/>
            <w:vMerge/>
          </w:tcPr>
          <w:p w14:paraId="67965619" w14:textId="77777777" w:rsidR="001E72EF" w:rsidRPr="0016661A" w:rsidRDefault="001E72EF" w:rsidP="00A34153">
            <w:pPr>
              <w:rPr>
                <w:rFonts w:ascii="Times New Roman" w:hAnsi="Times New Roman"/>
                <w:sz w:val="21"/>
                <w:szCs w:val="21"/>
              </w:rPr>
            </w:pPr>
          </w:p>
        </w:tc>
      </w:tr>
      <w:tr w:rsidR="0016661A" w:rsidRPr="0016661A" w14:paraId="3476F5A2" w14:textId="77777777" w:rsidTr="001E72EF">
        <w:trPr>
          <w:trHeight w:val="317"/>
        </w:trPr>
        <w:tc>
          <w:tcPr>
            <w:tcW w:w="681" w:type="dxa"/>
          </w:tcPr>
          <w:p w14:paraId="66CFC50E" w14:textId="77777777" w:rsidR="001E72EF" w:rsidRPr="0016661A" w:rsidRDefault="001E72EF" w:rsidP="00A34153">
            <w:pPr>
              <w:spacing w:before="92" w:line="195" w:lineRule="auto"/>
              <w:ind w:left="238"/>
              <w:rPr>
                <w:rFonts w:ascii="Times New Roman" w:hAnsi="Times New Roman"/>
                <w:sz w:val="21"/>
                <w:szCs w:val="21"/>
              </w:rPr>
            </w:pPr>
            <w:r w:rsidRPr="0016661A">
              <w:rPr>
                <w:rFonts w:ascii="Times New Roman" w:hAnsi="Times New Roman"/>
                <w:sz w:val="21"/>
                <w:szCs w:val="21"/>
              </w:rPr>
              <w:t>20</w:t>
            </w:r>
          </w:p>
        </w:tc>
        <w:tc>
          <w:tcPr>
            <w:tcW w:w="3423" w:type="dxa"/>
          </w:tcPr>
          <w:p w14:paraId="4BC7960F" w14:textId="77777777" w:rsidR="001E72EF" w:rsidRPr="0016661A" w:rsidRDefault="001E72EF" w:rsidP="00A34153">
            <w:pPr>
              <w:spacing w:before="57" w:line="228" w:lineRule="auto"/>
              <w:ind w:left="437"/>
              <w:rPr>
                <w:rFonts w:ascii="Times New Roman" w:hAnsi="Times New Roman"/>
                <w:sz w:val="21"/>
                <w:szCs w:val="21"/>
                <w:lang w:eastAsia="zh-CN"/>
              </w:rPr>
            </w:pPr>
            <w:r w:rsidRPr="0016661A">
              <w:rPr>
                <w:rFonts w:ascii="Times New Roman" w:hAnsi="Times New Roman"/>
                <w:sz w:val="21"/>
                <w:szCs w:val="21"/>
                <w:lang w:eastAsia="zh-CN"/>
              </w:rPr>
              <w:t>连云港国友标准件有限公司</w:t>
            </w:r>
          </w:p>
        </w:tc>
        <w:tc>
          <w:tcPr>
            <w:tcW w:w="4006" w:type="dxa"/>
          </w:tcPr>
          <w:p w14:paraId="42D48D79" w14:textId="77777777" w:rsidR="001E72EF" w:rsidRPr="0016661A" w:rsidRDefault="001E72EF" w:rsidP="001E72EF">
            <w:pPr>
              <w:spacing w:before="57" w:line="228" w:lineRule="auto"/>
              <w:ind w:leftChars="-26" w:left="-62" w:firstLineChars="133" w:firstLine="279"/>
              <w:jc w:val="center"/>
              <w:rPr>
                <w:rFonts w:ascii="Times New Roman" w:hAnsi="Times New Roman"/>
                <w:sz w:val="21"/>
                <w:szCs w:val="21"/>
              </w:rPr>
            </w:pPr>
            <w:r w:rsidRPr="0016661A">
              <w:rPr>
                <w:rFonts w:ascii="Times New Roman" w:hAnsi="Times New Roman"/>
                <w:sz w:val="21"/>
                <w:szCs w:val="21"/>
              </w:rPr>
              <w:t>化粪池</w:t>
            </w:r>
          </w:p>
        </w:tc>
        <w:tc>
          <w:tcPr>
            <w:tcW w:w="1075" w:type="dxa"/>
          </w:tcPr>
          <w:p w14:paraId="6F44347E" w14:textId="77777777" w:rsidR="001E72EF" w:rsidRPr="0016661A" w:rsidRDefault="001E72EF" w:rsidP="001E72EF">
            <w:pPr>
              <w:spacing w:before="92"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96</w:t>
            </w:r>
          </w:p>
        </w:tc>
        <w:tc>
          <w:tcPr>
            <w:tcW w:w="710" w:type="dxa"/>
            <w:vMerge/>
          </w:tcPr>
          <w:p w14:paraId="269EC84D" w14:textId="77777777" w:rsidR="001E72EF" w:rsidRPr="0016661A" w:rsidRDefault="001E72EF" w:rsidP="00A34153">
            <w:pPr>
              <w:rPr>
                <w:rFonts w:ascii="Times New Roman" w:hAnsi="Times New Roman"/>
                <w:sz w:val="21"/>
                <w:szCs w:val="21"/>
              </w:rPr>
            </w:pPr>
          </w:p>
        </w:tc>
      </w:tr>
      <w:tr w:rsidR="0016661A" w:rsidRPr="0016661A" w14:paraId="181E01D7" w14:textId="77777777" w:rsidTr="001E72EF">
        <w:trPr>
          <w:trHeight w:val="317"/>
        </w:trPr>
        <w:tc>
          <w:tcPr>
            <w:tcW w:w="681" w:type="dxa"/>
          </w:tcPr>
          <w:p w14:paraId="52BA2284" w14:textId="77777777" w:rsidR="001E72EF" w:rsidRPr="0016661A" w:rsidRDefault="001E72EF" w:rsidP="00A34153">
            <w:pPr>
              <w:spacing w:before="92" w:line="195" w:lineRule="auto"/>
              <w:ind w:left="238"/>
              <w:rPr>
                <w:rFonts w:ascii="Times New Roman" w:hAnsi="Times New Roman"/>
                <w:sz w:val="21"/>
                <w:szCs w:val="21"/>
              </w:rPr>
            </w:pPr>
            <w:r w:rsidRPr="0016661A">
              <w:rPr>
                <w:rFonts w:ascii="Times New Roman" w:hAnsi="Times New Roman"/>
                <w:sz w:val="21"/>
                <w:szCs w:val="21"/>
              </w:rPr>
              <w:t>21</w:t>
            </w:r>
          </w:p>
        </w:tc>
        <w:tc>
          <w:tcPr>
            <w:tcW w:w="3423" w:type="dxa"/>
          </w:tcPr>
          <w:p w14:paraId="49CAF38D" w14:textId="77777777" w:rsidR="001E72EF" w:rsidRPr="0016661A" w:rsidRDefault="001E72EF" w:rsidP="00A34153">
            <w:pPr>
              <w:spacing w:before="56" w:line="228" w:lineRule="auto"/>
              <w:ind w:left="543"/>
              <w:rPr>
                <w:rFonts w:ascii="Times New Roman" w:hAnsi="Times New Roman"/>
                <w:sz w:val="21"/>
                <w:szCs w:val="21"/>
                <w:lang w:eastAsia="zh-CN"/>
              </w:rPr>
            </w:pPr>
            <w:r w:rsidRPr="0016661A">
              <w:rPr>
                <w:rFonts w:ascii="Times New Roman" w:hAnsi="Times New Roman"/>
                <w:sz w:val="21"/>
                <w:szCs w:val="21"/>
                <w:lang w:eastAsia="zh-CN"/>
              </w:rPr>
              <w:t>连云港紫进精工有限公司</w:t>
            </w:r>
          </w:p>
        </w:tc>
        <w:tc>
          <w:tcPr>
            <w:tcW w:w="4006" w:type="dxa"/>
          </w:tcPr>
          <w:p w14:paraId="09EE3AA6" w14:textId="77777777" w:rsidR="001E72EF" w:rsidRPr="0016661A" w:rsidRDefault="001E72EF" w:rsidP="001E72EF">
            <w:pPr>
              <w:spacing w:before="56" w:line="228" w:lineRule="auto"/>
              <w:ind w:leftChars="-26" w:left="-62" w:firstLineChars="133" w:firstLine="279"/>
              <w:jc w:val="center"/>
              <w:rPr>
                <w:rFonts w:ascii="Times New Roman" w:hAnsi="Times New Roman"/>
                <w:sz w:val="21"/>
                <w:szCs w:val="21"/>
              </w:rPr>
            </w:pPr>
            <w:r w:rsidRPr="0016661A">
              <w:rPr>
                <w:rFonts w:ascii="Times New Roman" w:hAnsi="Times New Roman"/>
                <w:sz w:val="21"/>
                <w:szCs w:val="21"/>
              </w:rPr>
              <w:t>化粪池</w:t>
            </w:r>
          </w:p>
        </w:tc>
        <w:tc>
          <w:tcPr>
            <w:tcW w:w="1075" w:type="dxa"/>
          </w:tcPr>
          <w:p w14:paraId="134C9E4A" w14:textId="77777777" w:rsidR="001E72EF" w:rsidRPr="0016661A" w:rsidRDefault="001E72EF" w:rsidP="001E72EF">
            <w:pPr>
              <w:spacing w:before="92"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288</w:t>
            </w:r>
          </w:p>
        </w:tc>
        <w:tc>
          <w:tcPr>
            <w:tcW w:w="710" w:type="dxa"/>
            <w:vMerge/>
          </w:tcPr>
          <w:p w14:paraId="7D614842" w14:textId="77777777" w:rsidR="001E72EF" w:rsidRPr="0016661A" w:rsidRDefault="001E72EF" w:rsidP="00A34153">
            <w:pPr>
              <w:rPr>
                <w:rFonts w:ascii="Times New Roman" w:hAnsi="Times New Roman"/>
                <w:sz w:val="21"/>
                <w:szCs w:val="21"/>
              </w:rPr>
            </w:pPr>
          </w:p>
        </w:tc>
      </w:tr>
      <w:tr w:rsidR="001E72EF" w:rsidRPr="0016661A" w14:paraId="36E6A9BE" w14:textId="77777777" w:rsidTr="001E72EF">
        <w:trPr>
          <w:trHeight w:val="321"/>
        </w:trPr>
        <w:tc>
          <w:tcPr>
            <w:tcW w:w="4104" w:type="dxa"/>
            <w:gridSpan w:val="2"/>
          </w:tcPr>
          <w:p w14:paraId="5239644E" w14:textId="77777777" w:rsidR="001E72EF" w:rsidRPr="0016661A" w:rsidRDefault="001E72EF" w:rsidP="00A34153">
            <w:pPr>
              <w:spacing w:before="55" w:line="230" w:lineRule="auto"/>
              <w:ind w:left="1831"/>
              <w:rPr>
                <w:rFonts w:ascii="Times New Roman" w:hAnsi="Times New Roman"/>
                <w:sz w:val="21"/>
                <w:szCs w:val="21"/>
              </w:rPr>
            </w:pPr>
            <w:r w:rsidRPr="0016661A">
              <w:rPr>
                <w:rFonts w:ascii="Times New Roman" w:hAnsi="Times New Roman"/>
                <w:sz w:val="21"/>
                <w:szCs w:val="21"/>
              </w:rPr>
              <w:t>合计</w:t>
            </w:r>
          </w:p>
        </w:tc>
        <w:tc>
          <w:tcPr>
            <w:tcW w:w="4006" w:type="dxa"/>
          </w:tcPr>
          <w:p w14:paraId="7EC9DDF2" w14:textId="77777777" w:rsidR="001E72EF" w:rsidRPr="0016661A" w:rsidRDefault="001E72EF" w:rsidP="001E72EF">
            <w:pPr>
              <w:ind w:leftChars="-26" w:left="1" w:hangingChars="30" w:hanging="63"/>
              <w:rPr>
                <w:rFonts w:ascii="Times New Roman" w:hAnsi="Times New Roman"/>
                <w:sz w:val="21"/>
                <w:szCs w:val="21"/>
              </w:rPr>
            </w:pPr>
          </w:p>
        </w:tc>
        <w:tc>
          <w:tcPr>
            <w:tcW w:w="1075" w:type="dxa"/>
          </w:tcPr>
          <w:p w14:paraId="21549669" w14:textId="77777777" w:rsidR="001E72EF" w:rsidRPr="0016661A" w:rsidRDefault="001E72EF" w:rsidP="001E72EF">
            <w:pPr>
              <w:spacing w:before="91" w:line="195" w:lineRule="auto"/>
              <w:ind w:leftChars="-26" w:left="1" w:hangingChars="30" w:hanging="63"/>
              <w:jc w:val="center"/>
              <w:rPr>
                <w:rFonts w:ascii="Times New Roman" w:hAnsi="Times New Roman"/>
                <w:sz w:val="21"/>
                <w:szCs w:val="21"/>
              </w:rPr>
            </w:pPr>
            <w:r w:rsidRPr="0016661A">
              <w:rPr>
                <w:rFonts w:ascii="Times New Roman" w:hAnsi="Times New Roman"/>
                <w:sz w:val="21"/>
                <w:szCs w:val="21"/>
              </w:rPr>
              <w:t>5434916.2</w:t>
            </w:r>
          </w:p>
        </w:tc>
        <w:tc>
          <w:tcPr>
            <w:tcW w:w="710" w:type="dxa"/>
            <w:vMerge/>
          </w:tcPr>
          <w:p w14:paraId="451AF99C" w14:textId="77777777" w:rsidR="001E72EF" w:rsidRPr="0016661A" w:rsidRDefault="001E72EF" w:rsidP="00A34153">
            <w:pPr>
              <w:rPr>
                <w:rFonts w:ascii="Times New Roman" w:hAnsi="Times New Roman"/>
                <w:sz w:val="21"/>
                <w:szCs w:val="21"/>
              </w:rPr>
            </w:pPr>
          </w:p>
        </w:tc>
      </w:tr>
    </w:tbl>
    <w:p w14:paraId="3C3E257E" w14:textId="77777777" w:rsidR="00FD7F7F" w:rsidRPr="0016661A" w:rsidRDefault="00FD7F7F" w:rsidP="00FD7F7F">
      <w:pPr>
        <w:spacing w:line="14" w:lineRule="exact"/>
      </w:pPr>
    </w:p>
    <w:p w14:paraId="63049443" w14:textId="77777777" w:rsidR="00FD7F7F" w:rsidRPr="0016661A" w:rsidRDefault="00FD7F7F" w:rsidP="001E72EF">
      <w:pPr>
        <w:snapToGrid w:val="0"/>
        <w:spacing w:line="500" w:lineRule="exact"/>
        <w:ind w:left="8" w:firstLine="562"/>
        <w:rPr>
          <w:spacing w:val="-2"/>
          <w:sz w:val="28"/>
          <w:szCs w:val="28"/>
        </w:rPr>
      </w:pPr>
      <w:r w:rsidRPr="0016661A">
        <w:rPr>
          <w:rFonts w:ascii="宋体" w:hAnsi="宋体" w:cs="宋体" w:hint="eastAsia"/>
          <w:spacing w:val="-2"/>
          <w:sz w:val="28"/>
          <w:szCs w:val="28"/>
        </w:rPr>
        <w:t>③</w:t>
      </w:r>
      <w:r w:rsidRPr="0016661A">
        <w:rPr>
          <w:spacing w:val="-2"/>
          <w:sz w:val="28"/>
          <w:szCs w:val="28"/>
        </w:rPr>
        <w:t>排污口设置现状</w:t>
      </w:r>
    </w:p>
    <w:p w14:paraId="673ABA4C" w14:textId="3E2BBE21" w:rsidR="00FD7F7F" w:rsidRPr="0016661A" w:rsidRDefault="00FD7F7F" w:rsidP="001E72EF">
      <w:pPr>
        <w:snapToGrid w:val="0"/>
        <w:spacing w:line="500" w:lineRule="exact"/>
        <w:ind w:left="8" w:firstLine="562"/>
        <w:rPr>
          <w:spacing w:val="-2"/>
          <w:sz w:val="28"/>
          <w:szCs w:val="28"/>
        </w:rPr>
      </w:pPr>
      <w:r w:rsidRPr="0016661A">
        <w:rPr>
          <w:spacing w:val="-2"/>
          <w:sz w:val="28"/>
          <w:szCs w:val="28"/>
        </w:rPr>
        <w:t>海州湾生物科技园区的企业污水经预处理后达到污水处理厂接管标准后排入通海污水处理厂，尾水通过通道排入兴庄河闸下入海。</w:t>
      </w:r>
    </w:p>
    <w:p w14:paraId="5309F67C" w14:textId="77D632AB" w:rsidR="00FD7F7F" w:rsidRPr="0016661A" w:rsidRDefault="00FD7F7F" w:rsidP="001E72EF">
      <w:pPr>
        <w:snapToGrid w:val="0"/>
        <w:spacing w:line="500" w:lineRule="exact"/>
        <w:ind w:left="118"/>
        <w:outlineLvl w:val="3"/>
        <w:rPr>
          <w:rFonts w:ascii="宋体" w:hAnsi="宋体" w:cs="宋体"/>
          <w:sz w:val="30"/>
          <w:szCs w:val="30"/>
        </w:rPr>
      </w:pPr>
      <w:r w:rsidRPr="0016661A">
        <w:rPr>
          <w:rFonts w:eastAsia="Times New Roman"/>
          <w:b/>
          <w:bCs/>
          <w:spacing w:val="-2"/>
          <w:sz w:val="28"/>
          <w:szCs w:val="28"/>
        </w:rPr>
        <w:t>2.</w:t>
      </w:r>
      <w:r w:rsidR="005A6E0D" w:rsidRPr="0016661A">
        <w:rPr>
          <w:rFonts w:eastAsia="Times New Roman"/>
          <w:b/>
          <w:bCs/>
          <w:spacing w:val="-2"/>
          <w:sz w:val="28"/>
          <w:szCs w:val="28"/>
        </w:rPr>
        <w:t>8</w:t>
      </w:r>
      <w:r w:rsidRPr="0016661A">
        <w:rPr>
          <w:rFonts w:eastAsia="Times New Roman"/>
          <w:b/>
          <w:bCs/>
          <w:spacing w:val="-2"/>
          <w:sz w:val="28"/>
          <w:szCs w:val="28"/>
        </w:rPr>
        <w:t>.4</w:t>
      </w:r>
      <w:r w:rsidRPr="0016661A">
        <w:rPr>
          <w:rFonts w:ascii="宋体" w:hAnsi="宋体" w:cs="宋体"/>
          <w:spacing w:val="-2"/>
          <w:sz w:val="30"/>
          <w:szCs w:val="30"/>
          <w14:textOutline w14:w="5448" w14:cap="sq" w14:cmpd="sng" w14:algn="ctr">
            <w14:solidFill>
              <w14:srgbClr w14:val="000000"/>
            </w14:solidFill>
            <w14:prstDash w14:val="solid"/>
            <w14:bevel/>
          </w14:textOutline>
        </w:rPr>
        <w:t>居民搬迁计划</w:t>
      </w:r>
    </w:p>
    <w:p w14:paraId="39CAD634" w14:textId="285933D6" w:rsidR="00FD7F7F" w:rsidRPr="0016661A" w:rsidRDefault="00FD7F7F" w:rsidP="001E72EF">
      <w:pPr>
        <w:snapToGrid w:val="0"/>
        <w:spacing w:line="500" w:lineRule="exact"/>
        <w:ind w:left="8" w:firstLine="562"/>
        <w:rPr>
          <w:spacing w:val="-2"/>
          <w:sz w:val="28"/>
          <w:szCs w:val="28"/>
        </w:rPr>
      </w:pPr>
      <w:r w:rsidRPr="0016661A">
        <w:rPr>
          <w:spacing w:val="-2"/>
          <w:sz w:val="28"/>
          <w:szCs w:val="28"/>
        </w:rPr>
        <w:t>目前，园区范围内含有环境敏感目标匡口村</w:t>
      </w:r>
      <w:r w:rsidR="001E72EF" w:rsidRPr="0016661A">
        <w:rPr>
          <w:spacing w:val="-2"/>
          <w:sz w:val="28"/>
          <w:szCs w:val="28"/>
        </w:rPr>
        <w:t>，</w:t>
      </w:r>
      <w:r w:rsidRPr="0016661A">
        <w:rPr>
          <w:spacing w:val="-2"/>
          <w:sz w:val="28"/>
          <w:szCs w:val="28"/>
        </w:rPr>
        <w:t>约</w:t>
      </w:r>
      <w:r w:rsidRPr="0016661A">
        <w:rPr>
          <w:spacing w:val="-2"/>
          <w:sz w:val="28"/>
          <w:szCs w:val="28"/>
        </w:rPr>
        <w:t xml:space="preserve"> 1800 </w:t>
      </w:r>
      <w:r w:rsidRPr="0016661A">
        <w:rPr>
          <w:spacing w:val="-2"/>
          <w:sz w:val="28"/>
          <w:szCs w:val="28"/>
        </w:rPr>
        <w:t>人。随着园区的建设和企业入驻</w:t>
      </w:r>
      <w:r w:rsidR="001E72EF" w:rsidRPr="0016661A">
        <w:rPr>
          <w:spacing w:val="-2"/>
          <w:sz w:val="28"/>
          <w:szCs w:val="28"/>
        </w:rPr>
        <w:t>，</w:t>
      </w:r>
      <w:r w:rsidRPr="0016661A">
        <w:rPr>
          <w:spacing w:val="-2"/>
          <w:sz w:val="28"/>
          <w:szCs w:val="28"/>
        </w:rPr>
        <w:t>计划将园区内现有居住区搬迁，具体拆（搬）迁安置时间节点为</w:t>
      </w:r>
      <w:r w:rsidR="001E72EF" w:rsidRPr="0016661A">
        <w:rPr>
          <w:spacing w:val="-2"/>
          <w:sz w:val="28"/>
          <w:szCs w:val="28"/>
        </w:rPr>
        <w:t>：</w:t>
      </w:r>
      <w:r w:rsidRPr="0016661A">
        <w:rPr>
          <w:spacing w:val="-2"/>
          <w:sz w:val="28"/>
          <w:szCs w:val="28"/>
        </w:rPr>
        <w:t>匡口村计划于</w:t>
      </w:r>
      <w:r w:rsidRPr="0016661A">
        <w:rPr>
          <w:spacing w:val="-2"/>
          <w:sz w:val="28"/>
          <w:szCs w:val="28"/>
        </w:rPr>
        <w:t xml:space="preserve"> 2024</w:t>
      </w:r>
      <w:r w:rsidR="001E72EF" w:rsidRPr="0016661A">
        <w:rPr>
          <w:rFonts w:hint="eastAsia"/>
          <w:spacing w:val="-2"/>
          <w:sz w:val="28"/>
          <w:szCs w:val="28"/>
        </w:rPr>
        <w:t>年</w:t>
      </w:r>
      <w:r w:rsidRPr="0016661A">
        <w:rPr>
          <w:spacing w:val="-2"/>
          <w:sz w:val="28"/>
          <w:szCs w:val="28"/>
        </w:rPr>
        <w:t>12</w:t>
      </w:r>
      <w:r w:rsidRPr="0016661A">
        <w:rPr>
          <w:spacing w:val="-2"/>
          <w:sz w:val="28"/>
          <w:szCs w:val="28"/>
        </w:rPr>
        <w:t>月底完成拆迁，采用货币或安置房安置。</w:t>
      </w:r>
    </w:p>
    <w:p w14:paraId="4B043FD5" w14:textId="142ECD90" w:rsidR="00FD7F7F" w:rsidRPr="0016661A" w:rsidRDefault="00FD7F7F" w:rsidP="001E72EF">
      <w:pPr>
        <w:snapToGrid w:val="0"/>
        <w:spacing w:line="500" w:lineRule="exact"/>
        <w:ind w:left="8" w:firstLine="562"/>
        <w:rPr>
          <w:spacing w:val="-2"/>
          <w:sz w:val="28"/>
          <w:szCs w:val="28"/>
        </w:rPr>
      </w:pPr>
      <w:r w:rsidRPr="0016661A">
        <w:rPr>
          <w:spacing w:val="-2"/>
          <w:sz w:val="28"/>
          <w:szCs w:val="28"/>
        </w:rPr>
        <w:lastRenderedPageBreak/>
        <w:t>目前，园区西边紧邻李巷村、大兴庄村，为防止工业园区开发建设对邻近</w:t>
      </w:r>
      <w:r w:rsidRPr="0016661A">
        <w:rPr>
          <w:spacing w:val="-2"/>
          <w:sz w:val="28"/>
          <w:szCs w:val="28"/>
        </w:rPr>
        <w:t xml:space="preserve"> </w:t>
      </w:r>
      <w:r w:rsidRPr="0016661A">
        <w:rPr>
          <w:spacing w:val="-2"/>
          <w:sz w:val="28"/>
          <w:szCs w:val="28"/>
        </w:rPr>
        <w:t>敏感点的影响</w:t>
      </w:r>
      <w:r w:rsidR="001E72EF" w:rsidRPr="0016661A">
        <w:rPr>
          <w:spacing w:val="-2"/>
          <w:sz w:val="28"/>
          <w:szCs w:val="28"/>
        </w:rPr>
        <w:t>，</w:t>
      </w:r>
      <w:r w:rsidRPr="0016661A">
        <w:rPr>
          <w:spacing w:val="-2"/>
          <w:sz w:val="28"/>
          <w:szCs w:val="28"/>
        </w:rPr>
        <w:t>对园区西侧居民退让园区边界三类用地</w:t>
      </w:r>
      <w:r w:rsidRPr="0016661A">
        <w:rPr>
          <w:spacing w:val="-2"/>
          <w:sz w:val="28"/>
          <w:szCs w:val="28"/>
        </w:rPr>
        <w:t>100</w:t>
      </w:r>
      <w:r w:rsidRPr="0016661A">
        <w:rPr>
          <w:spacing w:val="-2"/>
          <w:sz w:val="28"/>
          <w:szCs w:val="28"/>
        </w:rPr>
        <w:t>米，退让园区边界二</w:t>
      </w:r>
      <w:r w:rsidRPr="0016661A">
        <w:rPr>
          <w:spacing w:val="-2"/>
          <w:sz w:val="28"/>
          <w:szCs w:val="28"/>
        </w:rPr>
        <w:t xml:space="preserve"> </w:t>
      </w:r>
      <w:r w:rsidRPr="0016661A">
        <w:rPr>
          <w:spacing w:val="-2"/>
          <w:sz w:val="28"/>
          <w:szCs w:val="28"/>
        </w:rPr>
        <w:t>类用地</w:t>
      </w:r>
      <w:r w:rsidRPr="0016661A">
        <w:rPr>
          <w:spacing w:val="-2"/>
          <w:sz w:val="28"/>
          <w:szCs w:val="28"/>
        </w:rPr>
        <w:t xml:space="preserve"> 50 </w:t>
      </w:r>
      <w:r w:rsidRPr="0016661A">
        <w:rPr>
          <w:spacing w:val="-2"/>
          <w:sz w:val="28"/>
          <w:szCs w:val="28"/>
        </w:rPr>
        <w:t>米。范围内涉及李巷村和大兴庄村，约有</w:t>
      </w:r>
      <w:r w:rsidRPr="0016661A">
        <w:rPr>
          <w:spacing w:val="-2"/>
          <w:sz w:val="28"/>
          <w:szCs w:val="28"/>
        </w:rPr>
        <w:t xml:space="preserve"> 200</w:t>
      </w:r>
      <w:r w:rsidRPr="0016661A">
        <w:rPr>
          <w:spacing w:val="-2"/>
          <w:sz w:val="28"/>
          <w:szCs w:val="28"/>
        </w:rPr>
        <w:t>户</w:t>
      </w:r>
      <w:r w:rsidR="001E72EF" w:rsidRPr="0016661A">
        <w:rPr>
          <w:spacing w:val="-2"/>
          <w:sz w:val="28"/>
          <w:szCs w:val="28"/>
        </w:rPr>
        <w:t>（</w:t>
      </w:r>
      <w:r w:rsidR="001E72EF" w:rsidRPr="0016661A">
        <w:rPr>
          <w:spacing w:val="-2"/>
          <w:sz w:val="28"/>
          <w:szCs w:val="28"/>
        </w:rPr>
        <w:t>800</w:t>
      </w:r>
      <w:r w:rsidR="001E72EF" w:rsidRPr="0016661A">
        <w:rPr>
          <w:spacing w:val="-2"/>
          <w:sz w:val="28"/>
          <w:szCs w:val="28"/>
        </w:rPr>
        <w:t>人）</w:t>
      </w:r>
      <w:r w:rsidRPr="0016661A">
        <w:rPr>
          <w:spacing w:val="-2"/>
          <w:sz w:val="28"/>
          <w:szCs w:val="28"/>
        </w:rPr>
        <w:t>。计划对该退让范围内现有居民区搬迁，具体拆</w:t>
      </w:r>
      <w:r w:rsidR="001E72EF" w:rsidRPr="0016661A">
        <w:rPr>
          <w:rFonts w:hint="eastAsia"/>
          <w:spacing w:val="-2"/>
          <w:sz w:val="28"/>
          <w:szCs w:val="28"/>
        </w:rPr>
        <w:t>（</w:t>
      </w:r>
      <w:r w:rsidR="001E72EF" w:rsidRPr="0016661A">
        <w:rPr>
          <w:spacing w:val="-2"/>
          <w:sz w:val="28"/>
          <w:szCs w:val="28"/>
        </w:rPr>
        <w:t>搬</w:t>
      </w:r>
      <w:r w:rsidR="001E72EF" w:rsidRPr="0016661A">
        <w:rPr>
          <w:rFonts w:hint="eastAsia"/>
          <w:spacing w:val="-2"/>
          <w:sz w:val="28"/>
          <w:szCs w:val="28"/>
        </w:rPr>
        <w:t>）</w:t>
      </w:r>
      <w:r w:rsidRPr="0016661A">
        <w:rPr>
          <w:spacing w:val="-2"/>
          <w:sz w:val="28"/>
          <w:szCs w:val="28"/>
        </w:rPr>
        <w:t>迁安置时间节点为</w:t>
      </w:r>
      <w:r w:rsidR="001E72EF" w:rsidRPr="0016661A">
        <w:rPr>
          <w:rFonts w:hint="eastAsia"/>
          <w:spacing w:val="-2"/>
          <w:sz w:val="28"/>
          <w:szCs w:val="28"/>
        </w:rPr>
        <w:t>：</w:t>
      </w:r>
      <w:r w:rsidRPr="0016661A">
        <w:rPr>
          <w:spacing w:val="-2"/>
          <w:sz w:val="28"/>
          <w:szCs w:val="28"/>
        </w:rPr>
        <w:t>计划于</w:t>
      </w:r>
      <w:r w:rsidRPr="0016661A">
        <w:rPr>
          <w:spacing w:val="-2"/>
          <w:sz w:val="28"/>
          <w:szCs w:val="28"/>
        </w:rPr>
        <w:t xml:space="preserve"> 2025 </w:t>
      </w:r>
      <w:r w:rsidRPr="0016661A">
        <w:rPr>
          <w:spacing w:val="-2"/>
          <w:sz w:val="28"/>
          <w:szCs w:val="28"/>
        </w:rPr>
        <w:t>年</w:t>
      </w:r>
      <w:r w:rsidRPr="0016661A">
        <w:rPr>
          <w:spacing w:val="-2"/>
          <w:sz w:val="28"/>
          <w:szCs w:val="28"/>
        </w:rPr>
        <w:t xml:space="preserve"> 12</w:t>
      </w:r>
      <w:r w:rsidRPr="0016661A">
        <w:rPr>
          <w:spacing w:val="-2"/>
          <w:sz w:val="28"/>
          <w:szCs w:val="28"/>
        </w:rPr>
        <w:t>月底完成拆迁，采用货币或安置房安置。</w:t>
      </w:r>
    </w:p>
    <w:p w14:paraId="284FCAF3" w14:textId="77777777" w:rsidR="00FD7F7F" w:rsidRPr="0016661A" w:rsidRDefault="00FD7F7F" w:rsidP="00FD7F7F">
      <w:pPr>
        <w:spacing w:before="176" w:line="220" w:lineRule="auto"/>
        <w:ind w:left="572"/>
        <w:rPr>
          <w:rFonts w:ascii="宋体" w:hAnsi="宋体" w:cs="宋体"/>
          <w:sz w:val="28"/>
          <w:szCs w:val="28"/>
        </w:rPr>
      </w:pPr>
      <w:r w:rsidRPr="0016661A">
        <w:rPr>
          <w:rFonts w:ascii="宋体" w:hAnsi="宋体" w:cs="宋体"/>
          <w:spacing w:val="-1"/>
          <w:sz w:val="28"/>
          <w:szCs w:val="28"/>
        </w:rPr>
        <w:t>赣榆区人民政府已对园区内的居民搬迁作出承诺。</w:t>
      </w:r>
    </w:p>
    <w:p w14:paraId="18299BEE" w14:textId="07A98B43" w:rsidR="00FD7F7F" w:rsidRPr="0016661A" w:rsidRDefault="00FD7F7F" w:rsidP="00FD7F7F">
      <w:pPr>
        <w:spacing w:before="166" w:line="220" w:lineRule="auto"/>
        <w:ind w:left="5"/>
        <w:outlineLvl w:val="1"/>
        <w:rPr>
          <w:rFonts w:ascii="宋体" w:hAnsi="宋体" w:cs="宋体"/>
          <w:sz w:val="30"/>
          <w:szCs w:val="30"/>
        </w:rPr>
      </w:pPr>
      <w:bookmarkStart w:id="126" w:name="bookmark15"/>
      <w:bookmarkStart w:id="127" w:name="_Toc147927536"/>
      <w:bookmarkEnd w:id="126"/>
      <w:r w:rsidRPr="0016661A">
        <w:rPr>
          <w:rFonts w:eastAsia="Times New Roman"/>
          <w:b/>
          <w:bCs/>
          <w:spacing w:val="-2"/>
          <w:sz w:val="30"/>
          <w:szCs w:val="30"/>
        </w:rPr>
        <w:t>2.</w:t>
      </w:r>
      <w:r w:rsidR="005A6E0D" w:rsidRPr="0016661A">
        <w:rPr>
          <w:rFonts w:eastAsia="Times New Roman"/>
          <w:b/>
          <w:bCs/>
          <w:spacing w:val="-2"/>
          <w:sz w:val="30"/>
          <w:szCs w:val="30"/>
        </w:rPr>
        <w:t>9</w:t>
      </w:r>
      <w:r w:rsidRPr="0016661A">
        <w:rPr>
          <w:rFonts w:ascii="宋体" w:hAnsi="宋体" w:cs="宋体"/>
          <w:spacing w:val="-2"/>
          <w:sz w:val="30"/>
          <w:szCs w:val="30"/>
          <w14:textOutline w14:w="5448" w14:cap="sq" w14:cmpd="sng" w14:algn="ctr">
            <w14:solidFill>
              <w14:srgbClr w14:val="000000"/>
            </w14:solidFill>
            <w14:prstDash w14:val="solid"/>
            <w14:bevel/>
          </w14:textOutline>
        </w:rPr>
        <w:t>区域主要问题及整改措施</w:t>
      </w:r>
      <w:bookmarkEnd w:id="127"/>
    </w:p>
    <w:p w14:paraId="7F25DF4B" w14:textId="2CF38BA0" w:rsidR="00FD7F7F" w:rsidRPr="0016661A" w:rsidRDefault="00FD7F7F" w:rsidP="005A6E0D">
      <w:pPr>
        <w:snapToGrid w:val="0"/>
        <w:spacing w:line="500" w:lineRule="exact"/>
        <w:ind w:left="8" w:firstLine="562"/>
        <w:rPr>
          <w:spacing w:val="-2"/>
          <w:sz w:val="28"/>
          <w:szCs w:val="28"/>
        </w:rPr>
      </w:pPr>
      <w:r w:rsidRPr="0016661A">
        <w:rPr>
          <w:spacing w:val="-2"/>
          <w:sz w:val="28"/>
          <w:szCs w:val="28"/>
        </w:rPr>
        <w:t>园区范围内含有环境敏感目标匡口村，约</w:t>
      </w:r>
      <w:r w:rsidRPr="0016661A">
        <w:rPr>
          <w:spacing w:val="-2"/>
          <w:sz w:val="28"/>
          <w:szCs w:val="28"/>
        </w:rPr>
        <w:t xml:space="preserve"> 1800</w:t>
      </w:r>
      <w:r w:rsidRPr="0016661A">
        <w:rPr>
          <w:spacing w:val="-2"/>
          <w:sz w:val="28"/>
          <w:szCs w:val="28"/>
        </w:rPr>
        <w:t>人；园区西侧居民退让园区</w:t>
      </w:r>
      <w:r w:rsidRPr="0016661A">
        <w:rPr>
          <w:spacing w:val="-2"/>
          <w:sz w:val="28"/>
          <w:szCs w:val="28"/>
        </w:rPr>
        <w:t xml:space="preserve"> </w:t>
      </w:r>
      <w:r w:rsidRPr="0016661A">
        <w:rPr>
          <w:spacing w:val="-2"/>
          <w:sz w:val="28"/>
          <w:szCs w:val="28"/>
        </w:rPr>
        <w:t>边界范围内涉及李巷村和大兴庄村，约有</w:t>
      </w:r>
      <w:r w:rsidRPr="0016661A">
        <w:rPr>
          <w:spacing w:val="-2"/>
          <w:sz w:val="28"/>
          <w:szCs w:val="28"/>
        </w:rPr>
        <w:t xml:space="preserve"> 200</w:t>
      </w:r>
      <w:r w:rsidRPr="0016661A">
        <w:rPr>
          <w:spacing w:val="-2"/>
          <w:sz w:val="28"/>
          <w:szCs w:val="28"/>
        </w:rPr>
        <w:t>户</w:t>
      </w:r>
      <w:r w:rsidRPr="0016661A">
        <w:rPr>
          <w:spacing w:val="-2"/>
          <w:sz w:val="28"/>
          <w:szCs w:val="28"/>
        </w:rPr>
        <w:t>( 800</w:t>
      </w:r>
      <w:r w:rsidRPr="0016661A">
        <w:rPr>
          <w:spacing w:val="-2"/>
          <w:sz w:val="28"/>
          <w:szCs w:val="28"/>
        </w:rPr>
        <w:t>人</w:t>
      </w:r>
      <w:r w:rsidRPr="0016661A">
        <w:rPr>
          <w:spacing w:val="-2"/>
          <w:sz w:val="28"/>
          <w:szCs w:val="28"/>
        </w:rPr>
        <w:t xml:space="preserve">) </w:t>
      </w:r>
      <w:r w:rsidRPr="0016661A">
        <w:rPr>
          <w:spacing w:val="-2"/>
          <w:sz w:val="28"/>
          <w:szCs w:val="28"/>
        </w:rPr>
        <w:t>。目前，均已明确具体拆（搬）迁安置时间节点，建议并尽快落实搬迁计划，加快产业区中居住区的搬迁工作。</w:t>
      </w:r>
    </w:p>
    <w:p w14:paraId="30AEB6B2" w14:textId="0E00C1DC" w:rsidR="00463F58" w:rsidRPr="0016661A" w:rsidRDefault="00463F58" w:rsidP="00463F58">
      <w:pPr>
        <w:spacing w:line="500" w:lineRule="exact"/>
        <w:ind w:firstLineChars="200" w:firstLine="560"/>
        <w:rPr>
          <w:sz w:val="28"/>
          <w:szCs w:val="28"/>
        </w:rPr>
      </w:pPr>
    </w:p>
    <w:p w14:paraId="39A38569" w14:textId="77777777" w:rsidR="00463F58" w:rsidRPr="0016661A" w:rsidRDefault="00463F58" w:rsidP="00F25306">
      <w:pPr>
        <w:spacing w:line="500" w:lineRule="exact"/>
        <w:ind w:firstLineChars="200" w:firstLine="560"/>
        <w:rPr>
          <w:sz w:val="28"/>
          <w:szCs w:val="28"/>
        </w:rPr>
      </w:pPr>
    </w:p>
    <w:p w14:paraId="5141D034" w14:textId="77777777" w:rsidR="00BB4996" w:rsidRPr="0016661A" w:rsidRDefault="00BB4996" w:rsidP="00F26D13">
      <w:pPr>
        <w:widowControl w:val="0"/>
        <w:spacing w:line="520" w:lineRule="exact"/>
        <w:ind w:firstLineChars="200" w:firstLine="560"/>
        <w:jc w:val="both"/>
        <w:rPr>
          <w:sz w:val="28"/>
          <w:szCs w:val="28"/>
        </w:rPr>
        <w:sectPr w:rsidR="00BB4996" w:rsidRPr="0016661A" w:rsidSect="006717C0">
          <w:footerReference w:type="default" r:id="rId43"/>
          <w:pgSz w:w="11907" w:h="16840" w:code="9"/>
          <w:pgMar w:top="1418" w:right="1134" w:bottom="1418" w:left="1134" w:header="851" w:footer="992" w:gutter="0"/>
          <w:cols w:space="720"/>
          <w:docGrid w:linePitch="271"/>
        </w:sectPr>
      </w:pPr>
    </w:p>
    <w:p w14:paraId="64DD4A88" w14:textId="77777777" w:rsidR="005C6745" w:rsidRPr="0016661A" w:rsidRDefault="005C6745" w:rsidP="00E36185">
      <w:pPr>
        <w:pStyle w:val="10"/>
        <w:spacing w:before="0" w:line="500" w:lineRule="exact"/>
        <w:rPr>
          <w:rStyle w:val="2Char"/>
          <w:rFonts w:ascii="Times New Roman" w:hAnsi="Times New Roman" w:cs="Times New Roman"/>
          <w:szCs w:val="28"/>
        </w:rPr>
      </w:pPr>
      <w:bookmarkStart w:id="128" w:name="_Toc129440000"/>
      <w:bookmarkStart w:id="129" w:name="_Hlk126135920"/>
      <w:bookmarkStart w:id="130" w:name="_Toc147927537"/>
      <w:r w:rsidRPr="0016661A">
        <w:rPr>
          <w:rStyle w:val="2Char"/>
          <w:rFonts w:ascii="Times New Roman" w:hAnsi="Times New Roman" w:cs="Times New Roman"/>
          <w:szCs w:val="28"/>
        </w:rPr>
        <w:lastRenderedPageBreak/>
        <w:t>3</w:t>
      </w:r>
      <w:r w:rsidR="00625E28" w:rsidRPr="0016661A">
        <w:rPr>
          <w:rStyle w:val="2Char"/>
          <w:rFonts w:ascii="Times New Roman" w:hAnsi="Times New Roman" w:cs="Times New Roman"/>
          <w:szCs w:val="28"/>
        </w:rPr>
        <w:t xml:space="preserve"> </w:t>
      </w:r>
      <w:r w:rsidR="00D278AC" w:rsidRPr="0016661A">
        <w:rPr>
          <w:rStyle w:val="2Char"/>
          <w:rFonts w:ascii="Times New Roman" w:hAnsi="Times New Roman" w:cs="Times New Roman" w:hint="eastAsia"/>
          <w:szCs w:val="28"/>
        </w:rPr>
        <w:t>现有项目</w:t>
      </w:r>
      <w:r w:rsidRPr="0016661A">
        <w:rPr>
          <w:rStyle w:val="2Char"/>
          <w:rFonts w:ascii="Times New Roman" w:hAnsi="Times New Roman" w:cs="Times New Roman"/>
          <w:szCs w:val="28"/>
        </w:rPr>
        <w:t>概况</w:t>
      </w:r>
      <w:bookmarkEnd w:id="128"/>
      <w:bookmarkEnd w:id="130"/>
      <w:r w:rsidRPr="0016661A">
        <w:rPr>
          <w:rStyle w:val="2Char"/>
          <w:rFonts w:ascii="Times New Roman" w:hAnsi="Times New Roman" w:cs="Times New Roman"/>
          <w:szCs w:val="28"/>
        </w:rPr>
        <w:t xml:space="preserve"> </w:t>
      </w:r>
    </w:p>
    <w:p w14:paraId="188135F9" w14:textId="77777777" w:rsidR="005C6745" w:rsidRPr="0016661A" w:rsidRDefault="005C6745" w:rsidP="00120113">
      <w:pPr>
        <w:pStyle w:val="2"/>
        <w:rPr>
          <w:color w:val="auto"/>
        </w:rPr>
      </w:pPr>
      <w:bookmarkStart w:id="131" w:name="_Toc129440001"/>
      <w:bookmarkStart w:id="132" w:name="_Toc147927538"/>
      <w:r w:rsidRPr="0016661A">
        <w:rPr>
          <w:color w:val="auto"/>
        </w:rPr>
        <w:t xml:space="preserve">3.1 </w:t>
      </w:r>
      <w:r w:rsidR="00A12555" w:rsidRPr="0016661A">
        <w:rPr>
          <w:color w:val="auto"/>
        </w:rPr>
        <w:t>建设单位总体</w:t>
      </w:r>
      <w:r w:rsidRPr="0016661A">
        <w:rPr>
          <w:color w:val="auto"/>
        </w:rPr>
        <w:t>概况</w:t>
      </w:r>
      <w:bookmarkEnd w:id="131"/>
      <w:bookmarkEnd w:id="132"/>
    </w:p>
    <w:p w14:paraId="1ABE6849" w14:textId="77777777" w:rsidR="001E74FF" w:rsidRPr="0016661A" w:rsidRDefault="001E74FF" w:rsidP="001E74FF">
      <w:pPr>
        <w:spacing w:line="500" w:lineRule="exact"/>
        <w:ind w:firstLineChars="200" w:firstLine="560"/>
        <w:rPr>
          <w:bCs/>
          <w:sz w:val="28"/>
          <w:szCs w:val="28"/>
          <w:lang w:bidi="zh-CN"/>
        </w:rPr>
      </w:pPr>
      <w:r w:rsidRPr="0016661A">
        <w:rPr>
          <w:bCs/>
          <w:sz w:val="28"/>
          <w:szCs w:val="28"/>
          <w:lang w:bidi="zh-CN"/>
        </w:rPr>
        <w:t>江苏世友炭材有限公司成立于</w:t>
      </w:r>
      <w:r w:rsidRPr="0016661A">
        <w:rPr>
          <w:bCs/>
          <w:sz w:val="28"/>
          <w:szCs w:val="28"/>
          <w:lang w:bidi="zh-CN"/>
        </w:rPr>
        <w:t>2014</w:t>
      </w:r>
      <w:r w:rsidRPr="0016661A">
        <w:rPr>
          <w:bCs/>
          <w:sz w:val="28"/>
          <w:szCs w:val="28"/>
          <w:lang w:bidi="zh-CN"/>
        </w:rPr>
        <w:t>年</w:t>
      </w:r>
      <w:r w:rsidRPr="0016661A">
        <w:rPr>
          <w:bCs/>
          <w:sz w:val="28"/>
          <w:szCs w:val="28"/>
          <w:lang w:bidi="zh-CN"/>
        </w:rPr>
        <w:t>04</w:t>
      </w:r>
      <w:r w:rsidRPr="0016661A">
        <w:rPr>
          <w:bCs/>
          <w:sz w:val="28"/>
          <w:szCs w:val="28"/>
          <w:lang w:bidi="zh-CN"/>
        </w:rPr>
        <w:t>月</w:t>
      </w:r>
      <w:r w:rsidRPr="0016661A">
        <w:rPr>
          <w:bCs/>
          <w:sz w:val="28"/>
          <w:szCs w:val="28"/>
          <w:lang w:bidi="zh-CN"/>
        </w:rPr>
        <w:t>15</w:t>
      </w:r>
      <w:r w:rsidRPr="0016661A">
        <w:rPr>
          <w:bCs/>
          <w:sz w:val="28"/>
          <w:szCs w:val="28"/>
          <w:lang w:bidi="zh-CN"/>
        </w:rPr>
        <w:t>日，位于赣榆区海头镇海洲湾生物科技园（</w:t>
      </w:r>
      <w:r w:rsidRPr="0016661A">
        <w:rPr>
          <w:bCs/>
          <w:sz w:val="28"/>
          <w:szCs w:val="28"/>
          <w:lang w:bidi="zh-CN"/>
        </w:rPr>
        <w:t>2021</w:t>
      </w:r>
      <w:r w:rsidRPr="0016661A">
        <w:rPr>
          <w:bCs/>
          <w:sz w:val="28"/>
          <w:szCs w:val="28"/>
          <w:lang w:bidi="zh-CN"/>
        </w:rPr>
        <w:t>年</w:t>
      </w:r>
      <w:r w:rsidRPr="0016661A">
        <w:rPr>
          <w:bCs/>
          <w:sz w:val="28"/>
          <w:szCs w:val="28"/>
          <w:lang w:bidi="zh-CN"/>
        </w:rPr>
        <w:t>11</w:t>
      </w:r>
      <w:r w:rsidRPr="0016661A">
        <w:rPr>
          <w:bCs/>
          <w:sz w:val="28"/>
          <w:szCs w:val="28"/>
          <w:lang w:bidi="zh-CN"/>
        </w:rPr>
        <w:t>月变更为江苏省赣榆海州湾新材料产业园，</w:t>
      </w:r>
      <w:r w:rsidRPr="0016661A">
        <w:rPr>
          <w:bCs/>
          <w:sz w:val="28"/>
          <w:szCs w:val="28"/>
          <w:lang w:bidi="zh-CN"/>
        </w:rPr>
        <w:t>2022</w:t>
      </w:r>
      <w:r w:rsidRPr="0016661A">
        <w:rPr>
          <w:bCs/>
          <w:sz w:val="28"/>
          <w:szCs w:val="28"/>
          <w:lang w:bidi="zh-CN"/>
        </w:rPr>
        <w:t>年成立赣榆高新技术产业开发区），是一家主要从事石油煅后焦、蒸汽生产企业。</w:t>
      </w:r>
    </w:p>
    <w:p w14:paraId="15B36E87" w14:textId="0E25BEC0" w:rsidR="001E74FF" w:rsidRPr="0016661A" w:rsidRDefault="001E74FF" w:rsidP="001E74FF">
      <w:pPr>
        <w:spacing w:line="500" w:lineRule="exact"/>
        <w:ind w:firstLineChars="200" w:firstLine="560"/>
        <w:rPr>
          <w:bCs/>
          <w:sz w:val="28"/>
          <w:szCs w:val="28"/>
          <w:lang w:bidi="zh-CN"/>
        </w:rPr>
      </w:pPr>
      <w:r w:rsidRPr="0016661A">
        <w:rPr>
          <w:bCs/>
          <w:sz w:val="28"/>
          <w:szCs w:val="28"/>
          <w:lang w:bidi="zh-CN"/>
        </w:rPr>
        <w:t>《江苏世友炭材有限公司煅后焦及余热利用项目环境影响报告书》已于</w:t>
      </w:r>
      <w:r w:rsidRPr="0016661A">
        <w:rPr>
          <w:bCs/>
          <w:sz w:val="28"/>
          <w:szCs w:val="28"/>
          <w:lang w:bidi="zh-CN"/>
        </w:rPr>
        <w:t>2014</w:t>
      </w:r>
      <w:r w:rsidRPr="0016661A">
        <w:rPr>
          <w:bCs/>
          <w:sz w:val="28"/>
          <w:szCs w:val="28"/>
          <w:lang w:bidi="zh-CN"/>
        </w:rPr>
        <w:t>年</w:t>
      </w:r>
      <w:r w:rsidRPr="0016661A">
        <w:rPr>
          <w:bCs/>
          <w:sz w:val="28"/>
          <w:szCs w:val="28"/>
          <w:lang w:bidi="zh-CN"/>
        </w:rPr>
        <w:t>4</w:t>
      </w:r>
      <w:r w:rsidRPr="0016661A">
        <w:rPr>
          <w:bCs/>
          <w:sz w:val="28"/>
          <w:szCs w:val="28"/>
          <w:lang w:bidi="zh-CN"/>
        </w:rPr>
        <w:t>月通过赣榆区环保局审批（赣环发</w:t>
      </w:r>
      <w:r w:rsidRPr="0016661A">
        <w:rPr>
          <w:bCs/>
          <w:sz w:val="28"/>
          <w:szCs w:val="28"/>
          <w:lang w:bidi="zh-CN"/>
        </w:rPr>
        <w:t>[2014]17</w:t>
      </w:r>
      <w:r w:rsidRPr="0016661A">
        <w:rPr>
          <w:bCs/>
          <w:sz w:val="28"/>
          <w:szCs w:val="28"/>
          <w:lang w:bidi="zh-CN"/>
        </w:rPr>
        <w:t>号），项目规模为年产</w:t>
      </w:r>
      <w:r w:rsidRPr="0016661A">
        <w:rPr>
          <w:bCs/>
          <w:sz w:val="28"/>
          <w:szCs w:val="28"/>
          <w:lang w:bidi="zh-CN"/>
        </w:rPr>
        <w:t>10</w:t>
      </w:r>
      <w:r w:rsidRPr="0016661A">
        <w:rPr>
          <w:bCs/>
          <w:sz w:val="28"/>
          <w:szCs w:val="28"/>
          <w:lang w:bidi="zh-CN"/>
        </w:rPr>
        <w:t>万吨石油煅后焦产品、</w:t>
      </w:r>
      <w:r w:rsidRPr="0016661A">
        <w:rPr>
          <w:bCs/>
          <w:sz w:val="28"/>
          <w:szCs w:val="28"/>
          <w:lang w:bidi="zh-CN"/>
        </w:rPr>
        <w:t>16</w:t>
      </w:r>
      <w:r w:rsidRPr="0016661A">
        <w:rPr>
          <w:bCs/>
          <w:sz w:val="28"/>
          <w:szCs w:val="28"/>
          <w:lang w:bidi="zh-CN"/>
        </w:rPr>
        <w:t>万吨蒸汽。</w:t>
      </w:r>
      <w:r w:rsidR="00C44622" w:rsidRPr="0016661A">
        <w:rPr>
          <w:rFonts w:hint="eastAsia"/>
          <w:bCs/>
          <w:sz w:val="28"/>
          <w:szCs w:val="28"/>
          <w:lang w:bidi="zh-CN"/>
        </w:rPr>
        <w:t>项目</w:t>
      </w:r>
      <w:r w:rsidRPr="0016661A">
        <w:rPr>
          <w:bCs/>
          <w:sz w:val="28"/>
          <w:szCs w:val="28"/>
          <w:lang w:bidi="zh-CN"/>
        </w:rPr>
        <w:t>分两期建设：一期建设</w:t>
      </w:r>
      <w:r w:rsidRPr="0016661A">
        <w:rPr>
          <w:bCs/>
          <w:sz w:val="28"/>
          <w:szCs w:val="28"/>
          <w:lang w:bidi="zh-CN"/>
        </w:rPr>
        <w:t>5</w:t>
      </w:r>
      <w:r w:rsidRPr="0016661A">
        <w:rPr>
          <w:bCs/>
          <w:sz w:val="28"/>
          <w:szCs w:val="28"/>
          <w:lang w:bidi="zh-CN"/>
        </w:rPr>
        <w:t>万吨石油煅后焦产品、</w:t>
      </w:r>
      <w:r w:rsidRPr="0016661A">
        <w:rPr>
          <w:bCs/>
          <w:sz w:val="28"/>
          <w:szCs w:val="28"/>
          <w:lang w:bidi="zh-CN"/>
        </w:rPr>
        <w:t>8</w:t>
      </w:r>
      <w:r w:rsidRPr="0016661A">
        <w:rPr>
          <w:bCs/>
          <w:sz w:val="28"/>
          <w:szCs w:val="28"/>
          <w:lang w:bidi="zh-CN"/>
        </w:rPr>
        <w:t>万吨蒸汽，二期建设</w:t>
      </w:r>
      <w:r w:rsidRPr="0016661A">
        <w:rPr>
          <w:bCs/>
          <w:sz w:val="28"/>
          <w:szCs w:val="28"/>
          <w:lang w:bidi="zh-CN"/>
        </w:rPr>
        <w:t>5</w:t>
      </w:r>
      <w:r w:rsidRPr="0016661A">
        <w:rPr>
          <w:bCs/>
          <w:sz w:val="28"/>
          <w:szCs w:val="28"/>
          <w:lang w:bidi="zh-CN"/>
        </w:rPr>
        <w:t>万吨石油煅后焦产品、</w:t>
      </w:r>
      <w:r w:rsidRPr="0016661A">
        <w:rPr>
          <w:bCs/>
          <w:sz w:val="28"/>
          <w:szCs w:val="28"/>
          <w:lang w:bidi="zh-CN"/>
        </w:rPr>
        <w:t>8</w:t>
      </w:r>
      <w:r w:rsidRPr="0016661A">
        <w:rPr>
          <w:bCs/>
          <w:sz w:val="28"/>
          <w:szCs w:val="28"/>
          <w:lang w:bidi="zh-CN"/>
        </w:rPr>
        <w:t>万吨蒸汽。</w:t>
      </w:r>
    </w:p>
    <w:p w14:paraId="1FA3EAF7" w14:textId="77777777" w:rsidR="001E74FF" w:rsidRPr="0016661A" w:rsidRDefault="001E74FF" w:rsidP="001E74FF">
      <w:pPr>
        <w:spacing w:line="500" w:lineRule="exact"/>
        <w:ind w:firstLineChars="200" w:firstLine="560"/>
        <w:rPr>
          <w:bCs/>
          <w:sz w:val="28"/>
          <w:szCs w:val="28"/>
          <w:lang w:bidi="zh-CN"/>
        </w:rPr>
      </w:pPr>
      <w:r w:rsidRPr="0016661A">
        <w:rPr>
          <w:bCs/>
          <w:sz w:val="28"/>
          <w:szCs w:val="28"/>
          <w:lang w:bidi="zh-CN"/>
        </w:rPr>
        <w:t>该项目一期工程已建设完成并于</w:t>
      </w:r>
      <w:r w:rsidRPr="0016661A">
        <w:rPr>
          <w:bCs/>
          <w:sz w:val="28"/>
          <w:szCs w:val="28"/>
          <w:lang w:bidi="zh-CN"/>
        </w:rPr>
        <w:t>2017</w:t>
      </w:r>
      <w:r w:rsidRPr="0016661A">
        <w:rPr>
          <w:bCs/>
          <w:sz w:val="28"/>
          <w:szCs w:val="28"/>
          <w:lang w:bidi="zh-CN"/>
        </w:rPr>
        <w:t>年</w:t>
      </w:r>
      <w:r w:rsidRPr="0016661A">
        <w:rPr>
          <w:bCs/>
          <w:sz w:val="28"/>
          <w:szCs w:val="28"/>
          <w:lang w:bidi="zh-CN"/>
        </w:rPr>
        <w:t>9</w:t>
      </w:r>
      <w:r w:rsidRPr="0016661A">
        <w:rPr>
          <w:bCs/>
          <w:sz w:val="28"/>
          <w:szCs w:val="28"/>
          <w:lang w:bidi="zh-CN"/>
        </w:rPr>
        <w:t>月通过赣榆区环保局</w:t>
      </w:r>
      <w:r w:rsidRPr="0016661A">
        <w:rPr>
          <w:bCs/>
          <w:sz w:val="28"/>
          <w:szCs w:val="28"/>
          <w:lang w:bidi="zh-CN"/>
        </w:rPr>
        <w:t>“</w:t>
      </w:r>
      <w:r w:rsidRPr="0016661A">
        <w:rPr>
          <w:bCs/>
          <w:sz w:val="28"/>
          <w:szCs w:val="28"/>
          <w:lang w:bidi="zh-CN"/>
        </w:rPr>
        <w:t>三同时</w:t>
      </w:r>
      <w:r w:rsidRPr="0016661A">
        <w:rPr>
          <w:bCs/>
          <w:sz w:val="28"/>
          <w:szCs w:val="28"/>
          <w:lang w:bidi="zh-CN"/>
        </w:rPr>
        <w:t>”</w:t>
      </w:r>
      <w:r w:rsidRPr="0016661A">
        <w:rPr>
          <w:bCs/>
          <w:sz w:val="28"/>
          <w:szCs w:val="28"/>
          <w:lang w:bidi="zh-CN"/>
        </w:rPr>
        <w:t>验收。在项目运行期间，为提高废气处理效率，企业对煅烧车间废气处理措施及排气筒进行改造，并于</w:t>
      </w:r>
      <w:r w:rsidRPr="0016661A">
        <w:rPr>
          <w:bCs/>
          <w:sz w:val="28"/>
          <w:szCs w:val="28"/>
          <w:lang w:bidi="zh-CN"/>
        </w:rPr>
        <w:t>2019</w:t>
      </w:r>
      <w:r w:rsidRPr="0016661A">
        <w:rPr>
          <w:bCs/>
          <w:sz w:val="28"/>
          <w:szCs w:val="28"/>
          <w:lang w:bidi="zh-CN"/>
        </w:rPr>
        <w:t>年</w:t>
      </w:r>
      <w:r w:rsidRPr="0016661A">
        <w:rPr>
          <w:bCs/>
          <w:sz w:val="28"/>
          <w:szCs w:val="28"/>
          <w:lang w:bidi="zh-CN"/>
        </w:rPr>
        <w:t>4</w:t>
      </w:r>
      <w:r w:rsidRPr="0016661A">
        <w:rPr>
          <w:bCs/>
          <w:sz w:val="28"/>
          <w:szCs w:val="28"/>
          <w:lang w:bidi="zh-CN"/>
        </w:rPr>
        <w:t>月</w:t>
      </w:r>
      <w:r w:rsidRPr="0016661A">
        <w:rPr>
          <w:bCs/>
          <w:sz w:val="28"/>
          <w:szCs w:val="28"/>
          <w:lang w:bidi="zh-CN"/>
        </w:rPr>
        <w:t>3</w:t>
      </w:r>
      <w:r w:rsidRPr="0016661A">
        <w:rPr>
          <w:bCs/>
          <w:sz w:val="28"/>
          <w:szCs w:val="28"/>
          <w:lang w:bidi="zh-CN"/>
        </w:rPr>
        <w:t>日完成《江苏世友炭材有限公司脱硫改造项目环境影响登记表》备案，备案号为</w:t>
      </w:r>
      <w:r w:rsidRPr="0016661A">
        <w:rPr>
          <w:bCs/>
          <w:sz w:val="28"/>
          <w:szCs w:val="28"/>
          <w:lang w:bidi="zh-CN"/>
        </w:rPr>
        <w:t>201932070700000115</w:t>
      </w:r>
      <w:r w:rsidRPr="0016661A">
        <w:rPr>
          <w:bCs/>
          <w:sz w:val="28"/>
          <w:szCs w:val="28"/>
          <w:lang w:bidi="zh-CN"/>
        </w:rPr>
        <w:t>；并于</w:t>
      </w:r>
      <w:r w:rsidRPr="0016661A">
        <w:rPr>
          <w:bCs/>
          <w:sz w:val="28"/>
          <w:szCs w:val="28"/>
          <w:lang w:bidi="zh-CN"/>
        </w:rPr>
        <w:t>2020</w:t>
      </w:r>
      <w:r w:rsidRPr="0016661A">
        <w:rPr>
          <w:bCs/>
          <w:sz w:val="28"/>
          <w:szCs w:val="28"/>
          <w:lang w:bidi="zh-CN"/>
        </w:rPr>
        <w:t>年</w:t>
      </w:r>
      <w:r w:rsidRPr="0016661A">
        <w:rPr>
          <w:bCs/>
          <w:sz w:val="28"/>
          <w:szCs w:val="28"/>
          <w:lang w:bidi="zh-CN"/>
        </w:rPr>
        <w:t>4</w:t>
      </w:r>
      <w:r w:rsidRPr="0016661A">
        <w:rPr>
          <w:bCs/>
          <w:sz w:val="28"/>
          <w:szCs w:val="28"/>
          <w:lang w:bidi="zh-CN"/>
        </w:rPr>
        <w:t>月</w:t>
      </w:r>
      <w:r w:rsidRPr="0016661A">
        <w:rPr>
          <w:bCs/>
          <w:sz w:val="28"/>
          <w:szCs w:val="28"/>
          <w:lang w:bidi="zh-CN"/>
        </w:rPr>
        <w:t>17</w:t>
      </w:r>
      <w:r w:rsidRPr="0016661A">
        <w:rPr>
          <w:bCs/>
          <w:sz w:val="28"/>
          <w:szCs w:val="28"/>
          <w:lang w:bidi="zh-CN"/>
        </w:rPr>
        <w:t>日完成《江苏世友炭材有限公司脱硝除尘改造项目环境影响登记表》备案，备案号为</w:t>
      </w:r>
      <w:r w:rsidRPr="0016661A">
        <w:rPr>
          <w:bCs/>
          <w:sz w:val="28"/>
          <w:szCs w:val="28"/>
          <w:lang w:bidi="zh-CN"/>
        </w:rPr>
        <w:t>202032070700000111</w:t>
      </w:r>
      <w:r w:rsidRPr="0016661A">
        <w:rPr>
          <w:bCs/>
          <w:sz w:val="28"/>
          <w:szCs w:val="28"/>
          <w:lang w:bidi="zh-CN"/>
        </w:rPr>
        <w:t>，于</w:t>
      </w:r>
      <w:r w:rsidRPr="0016661A">
        <w:rPr>
          <w:bCs/>
          <w:sz w:val="28"/>
          <w:szCs w:val="28"/>
          <w:lang w:bidi="zh-CN"/>
        </w:rPr>
        <w:t>2023</w:t>
      </w:r>
      <w:r w:rsidRPr="0016661A">
        <w:rPr>
          <w:bCs/>
          <w:sz w:val="28"/>
          <w:szCs w:val="28"/>
          <w:lang w:bidi="zh-CN"/>
        </w:rPr>
        <w:t>年</w:t>
      </w:r>
      <w:r w:rsidRPr="0016661A">
        <w:rPr>
          <w:bCs/>
          <w:sz w:val="28"/>
          <w:szCs w:val="28"/>
          <w:lang w:bidi="zh-CN"/>
        </w:rPr>
        <w:t>2</w:t>
      </w:r>
      <w:r w:rsidRPr="0016661A">
        <w:rPr>
          <w:bCs/>
          <w:sz w:val="28"/>
          <w:szCs w:val="28"/>
          <w:lang w:bidi="zh-CN"/>
        </w:rPr>
        <w:t>月</w:t>
      </w:r>
      <w:r w:rsidRPr="0016661A">
        <w:rPr>
          <w:bCs/>
          <w:sz w:val="28"/>
          <w:szCs w:val="28"/>
          <w:lang w:bidi="zh-CN"/>
        </w:rPr>
        <w:t>28</w:t>
      </w:r>
      <w:r w:rsidRPr="0016661A">
        <w:rPr>
          <w:bCs/>
          <w:sz w:val="28"/>
          <w:szCs w:val="28"/>
          <w:lang w:bidi="zh-CN"/>
        </w:rPr>
        <w:t>日完成《江苏世友炭材有限公司废气改造项目环境影响登记表》备案，备案号为</w:t>
      </w:r>
      <w:r w:rsidRPr="0016661A">
        <w:rPr>
          <w:bCs/>
          <w:sz w:val="28"/>
          <w:szCs w:val="28"/>
          <w:lang w:bidi="zh-CN"/>
        </w:rPr>
        <w:t>202332070700000050</w:t>
      </w:r>
      <w:r w:rsidRPr="0016661A">
        <w:rPr>
          <w:bCs/>
          <w:sz w:val="28"/>
          <w:szCs w:val="28"/>
          <w:lang w:bidi="zh-CN"/>
        </w:rPr>
        <w:t>。</w:t>
      </w:r>
    </w:p>
    <w:p w14:paraId="511BBCE5" w14:textId="52B685CF" w:rsidR="001E74FF" w:rsidRPr="0016661A" w:rsidRDefault="001E74FF" w:rsidP="001E74FF">
      <w:pPr>
        <w:spacing w:line="500" w:lineRule="exact"/>
        <w:ind w:firstLineChars="200" w:firstLine="560"/>
        <w:rPr>
          <w:bCs/>
          <w:sz w:val="28"/>
          <w:szCs w:val="28"/>
          <w:lang w:bidi="zh-CN"/>
        </w:rPr>
      </w:pPr>
      <w:r w:rsidRPr="0016661A">
        <w:rPr>
          <w:bCs/>
          <w:sz w:val="28"/>
          <w:szCs w:val="28"/>
          <w:lang w:bidi="zh-CN"/>
        </w:rPr>
        <w:t>《扩建江苏世友炭材有限公司年产</w:t>
      </w:r>
      <w:r w:rsidRPr="0016661A">
        <w:rPr>
          <w:bCs/>
          <w:sz w:val="28"/>
          <w:szCs w:val="28"/>
          <w:lang w:bidi="zh-CN"/>
        </w:rPr>
        <w:t xml:space="preserve"> 3000 </w:t>
      </w:r>
      <w:r w:rsidRPr="0016661A">
        <w:rPr>
          <w:bCs/>
          <w:sz w:val="28"/>
          <w:szCs w:val="28"/>
          <w:lang w:bidi="zh-CN"/>
        </w:rPr>
        <w:t>万件泡沫箱项目环境影响报告表》已于</w:t>
      </w:r>
      <w:r w:rsidRPr="0016661A">
        <w:rPr>
          <w:bCs/>
          <w:sz w:val="28"/>
          <w:szCs w:val="28"/>
          <w:lang w:bidi="zh-CN"/>
        </w:rPr>
        <w:t xml:space="preserve"> 2021</w:t>
      </w:r>
      <w:r w:rsidRPr="0016661A">
        <w:rPr>
          <w:bCs/>
          <w:sz w:val="28"/>
          <w:szCs w:val="28"/>
          <w:lang w:bidi="zh-CN"/>
        </w:rPr>
        <w:t>年</w:t>
      </w:r>
      <w:r w:rsidRPr="0016661A">
        <w:rPr>
          <w:bCs/>
          <w:sz w:val="28"/>
          <w:szCs w:val="28"/>
          <w:lang w:bidi="zh-CN"/>
        </w:rPr>
        <w:t>1</w:t>
      </w:r>
      <w:r w:rsidRPr="0016661A">
        <w:rPr>
          <w:bCs/>
          <w:sz w:val="28"/>
          <w:szCs w:val="28"/>
          <w:lang w:bidi="zh-CN"/>
        </w:rPr>
        <w:t>月</w:t>
      </w:r>
      <w:r w:rsidRPr="0016661A">
        <w:rPr>
          <w:bCs/>
          <w:sz w:val="28"/>
          <w:szCs w:val="28"/>
          <w:lang w:bidi="zh-CN"/>
        </w:rPr>
        <w:t>22</w:t>
      </w:r>
      <w:r w:rsidRPr="0016661A">
        <w:rPr>
          <w:bCs/>
          <w:sz w:val="28"/>
          <w:szCs w:val="28"/>
          <w:lang w:bidi="zh-CN"/>
        </w:rPr>
        <w:t>日通过赣榆区环保局审批（连环表复</w:t>
      </w:r>
      <w:r w:rsidRPr="0016661A">
        <w:rPr>
          <w:bCs/>
          <w:sz w:val="28"/>
          <w:szCs w:val="28"/>
          <w:lang w:bidi="zh-CN"/>
        </w:rPr>
        <w:t>[2021]20</w:t>
      </w:r>
      <w:r w:rsidRPr="0016661A">
        <w:rPr>
          <w:bCs/>
          <w:sz w:val="28"/>
          <w:szCs w:val="28"/>
          <w:lang w:bidi="zh-CN"/>
        </w:rPr>
        <w:t>号），</w:t>
      </w:r>
      <w:r w:rsidRPr="0016661A">
        <w:rPr>
          <w:rFonts w:hint="eastAsia"/>
          <w:bCs/>
          <w:sz w:val="28"/>
          <w:szCs w:val="28"/>
          <w:lang w:bidi="zh-CN"/>
        </w:rPr>
        <w:t>目前已建设完成，正在准备环保“三同时”验收</w:t>
      </w:r>
      <w:r w:rsidRPr="0016661A">
        <w:rPr>
          <w:bCs/>
          <w:sz w:val="28"/>
          <w:szCs w:val="28"/>
          <w:lang w:bidi="zh-CN"/>
        </w:rPr>
        <w:t>。</w:t>
      </w:r>
    </w:p>
    <w:p w14:paraId="5F65DED0" w14:textId="77777777" w:rsidR="00C44622" w:rsidRPr="0016661A" w:rsidRDefault="00C44622" w:rsidP="00C44622">
      <w:pPr>
        <w:widowControl w:val="0"/>
        <w:adjustRightInd w:val="0"/>
        <w:snapToGrid w:val="0"/>
        <w:spacing w:line="500" w:lineRule="exact"/>
        <w:ind w:firstLineChars="200" w:firstLine="560"/>
        <w:jc w:val="both"/>
        <w:rPr>
          <w:bCs/>
          <w:sz w:val="28"/>
          <w:szCs w:val="28"/>
        </w:rPr>
      </w:pPr>
      <w:bookmarkStart w:id="133" w:name="_Toc2567456"/>
      <w:bookmarkStart w:id="134" w:name="_Toc111708867"/>
      <w:bookmarkStart w:id="135" w:name="_Toc129440002"/>
      <w:r w:rsidRPr="0016661A">
        <w:rPr>
          <w:bCs/>
          <w:sz w:val="28"/>
          <w:szCs w:val="28"/>
        </w:rPr>
        <w:t>企业煅后焦及余热利用项目</w:t>
      </w:r>
      <w:r w:rsidRPr="0016661A">
        <w:rPr>
          <w:rFonts w:hint="eastAsia"/>
          <w:bCs/>
          <w:sz w:val="28"/>
          <w:szCs w:val="28"/>
        </w:rPr>
        <w:t>（</w:t>
      </w:r>
      <w:r w:rsidRPr="0016661A">
        <w:rPr>
          <w:bCs/>
          <w:sz w:val="28"/>
          <w:szCs w:val="28"/>
        </w:rPr>
        <w:t>一期</w:t>
      </w:r>
      <w:r w:rsidRPr="0016661A">
        <w:rPr>
          <w:rFonts w:hint="eastAsia"/>
          <w:bCs/>
          <w:sz w:val="28"/>
          <w:szCs w:val="28"/>
        </w:rPr>
        <w:t>）</w:t>
      </w:r>
      <w:r w:rsidRPr="0016661A">
        <w:rPr>
          <w:bCs/>
          <w:sz w:val="28"/>
          <w:szCs w:val="28"/>
        </w:rPr>
        <w:t>于</w:t>
      </w:r>
      <w:r w:rsidRPr="0016661A">
        <w:rPr>
          <w:bCs/>
          <w:sz w:val="28"/>
          <w:szCs w:val="28"/>
        </w:rPr>
        <w:t>2020</w:t>
      </w:r>
      <w:r w:rsidRPr="0016661A">
        <w:rPr>
          <w:bCs/>
          <w:sz w:val="28"/>
          <w:szCs w:val="28"/>
        </w:rPr>
        <w:t>年</w:t>
      </w:r>
      <w:r w:rsidRPr="0016661A">
        <w:rPr>
          <w:bCs/>
          <w:sz w:val="28"/>
          <w:szCs w:val="28"/>
        </w:rPr>
        <w:t>03</w:t>
      </w:r>
      <w:r w:rsidRPr="0016661A">
        <w:rPr>
          <w:bCs/>
          <w:sz w:val="28"/>
          <w:szCs w:val="28"/>
        </w:rPr>
        <w:t>月</w:t>
      </w:r>
      <w:r w:rsidRPr="0016661A">
        <w:rPr>
          <w:bCs/>
          <w:sz w:val="28"/>
          <w:szCs w:val="28"/>
        </w:rPr>
        <w:t>30</w:t>
      </w:r>
      <w:r w:rsidRPr="0016661A">
        <w:rPr>
          <w:bCs/>
          <w:sz w:val="28"/>
          <w:szCs w:val="28"/>
        </w:rPr>
        <w:t>日首次取得排污许可证，于</w:t>
      </w:r>
      <w:r w:rsidRPr="0016661A">
        <w:rPr>
          <w:bCs/>
          <w:sz w:val="28"/>
          <w:szCs w:val="28"/>
        </w:rPr>
        <w:t>2023</w:t>
      </w:r>
      <w:r w:rsidRPr="0016661A">
        <w:rPr>
          <w:bCs/>
          <w:sz w:val="28"/>
          <w:szCs w:val="28"/>
        </w:rPr>
        <w:t>年</w:t>
      </w:r>
      <w:r w:rsidRPr="0016661A">
        <w:rPr>
          <w:bCs/>
          <w:sz w:val="28"/>
          <w:szCs w:val="28"/>
        </w:rPr>
        <w:t>4</w:t>
      </w:r>
      <w:r w:rsidRPr="0016661A">
        <w:rPr>
          <w:bCs/>
          <w:sz w:val="28"/>
          <w:szCs w:val="28"/>
        </w:rPr>
        <w:t>月</w:t>
      </w:r>
      <w:r w:rsidRPr="0016661A">
        <w:rPr>
          <w:bCs/>
          <w:sz w:val="28"/>
          <w:szCs w:val="28"/>
        </w:rPr>
        <w:t>4</w:t>
      </w:r>
      <w:r w:rsidRPr="0016661A">
        <w:rPr>
          <w:bCs/>
          <w:sz w:val="28"/>
          <w:szCs w:val="28"/>
        </w:rPr>
        <w:t>日进行排污证延续，</w:t>
      </w:r>
      <w:r w:rsidRPr="0016661A">
        <w:rPr>
          <w:rFonts w:hint="eastAsia"/>
          <w:bCs/>
          <w:sz w:val="28"/>
          <w:szCs w:val="28"/>
        </w:rPr>
        <w:t>企业</w:t>
      </w:r>
      <w:r w:rsidRPr="0016661A">
        <w:rPr>
          <w:bCs/>
          <w:sz w:val="28"/>
          <w:szCs w:val="28"/>
        </w:rPr>
        <w:t>年产</w:t>
      </w:r>
      <w:r w:rsidRPr="0016661A">
        <w:rPr>
          <w:bCs/>
          <w:sz w:val="28"/>
          <w:szCs w:val="28"/>
        </w:rPr>
        <w:t xml:space="preserve"> 3000 </w:t>
      </w:r>
      <w:r w:rsidRPr="0016661A">
        <w:rPr>
          <w:bCs/>
          <w:sz w:val="28"/>
          <w:szCs w:val="28"/>
        </w:rPr>
        <w:t>万件泡沫箱项目</w:t>
      </w:r>
      <w:r w:rsidRPr="0016661A">
        <w:rPr>
          <w:rFonts w:hint="eastAsia"/>
          <w:bCs/>
          <w:sz w:val="28"/>
          <w:szCs w:val="28"/>
        </w:rPr>
        <w:t>于</w:t>
      </w:r>
      <w:r w:rsidRPr="0016661A">
        <w:rPr>
          <w:bCs/>
          <w:sz w:val="28"/>
          <w:szCs w:val="28"/>
        </w:rPr>
        <w:t>2023</w:t>
      </w:r>
      <w:r w:rsidRPr="0016661A">
        <w:rPr>
          <w:rFonts w:hint="eastAsia"/>
          <w:bCs/>
          <w:sz w:val="28"/>
          <w:szCs w:val="28"/>
        </w:rPr>
        <w:t>年</w:t>
      </w:r>
      <w:r w:rsidRPr="0016661A">
        <w:rPr>
          <w:rFonts w:hint="eastAsia"/>
          <w:bCs/>
          <w:sz w:val="28"/>
          <w:szCs w:val="28"/>
        </w:rPr>
        <w:t>9</w:t>
      </w:r>
      <w:r w:rsidRPr="0016661A">
        <w:rPr>
          <w:rFonts w:hint="eastAsia"/>
          <w:bCs/>
          <w:sz w:val="28"/>
          <w:szCs w:val="28"/>
        </w:rPr>
        <w:t>月进行排污证重新申请，目前已取得排污证，排污证编号为</w:t>
      </w:r>
      <w:r w:rsidRPr="0016661A">
        <w:rPr>
          <w:bCs/>
          <w:sz w:val="28"/>
          <w:szCs w:val="28"/>
        </w:rPr>
        <w:t>913207070943730850001R</w:t>
      </w:r>
      <w:r w:rsidRPr="0016661A">
        <w:rPr>
          <w:rFonts w:hint="eastAsia"/>
          <w:bCs/>
          <w:sz w:val="28"/>
          <w:szCs w:val="28"/>
        </w:rPr>
        <w:t>。</w:t>
      </w:r>
    </w:p>
    <w:p w14:paraId="06AFA63E" w14:textId="38B5B7EC" w:rsidR="00A12555" w:rsidRPr="0016661A" w:rsidRDefault="00A12555" w:rsidP="00A12555">
      <w:pPr>
        <w:spacing w:line="500" w:lineRule="exact"/>
        <w:outlineLvl w:val="1"/>
        <w:rPr>
          <w:sz w:val="30"/>
          <w:szCs w:val="30"/>
        </w:rPr>
      </w:pPr>
      <w:bookmarkStart w:id="136" w:name="_Toc147927539"/>
      <w:r w:rsidRPr="0016661A">
        <w:rPr>
          <w:b/>
          <w:sz w:val="28"/>
          <w:szCs w:val="28"/>
        </w:rPr>
        <w:t xml:space="preserve">3.2 </w:t>
      </w:r>
      <w:r w:rsidR="00B040E1" w:rsidRPr="0016661A">
        <w:rPr>
          <w:rFonts w:hint="eastAsia"/>
          <w:b/>
          <w:sz w:val="28"/>
          <w:szCs w:val="28"/>
        </w:rPr>
        <w:t>现有</w:t>
      </w:r>
      <w:r w:rsidRPr="0016661A">
        <w:rPr>
          <w:b/>
          <w:sz w:val="28"/>
          <w:szCs w:val="28"/>
        </w:rPr>
        <w:t>项目情况</w:t>
      </w:r>
      <w:bookmarkEnd w:id="133"/>
      <w:bookmarkEnd w:id="134"/>
      <w:bookmarkEnd w:id="135"/>
      <w:bookmarkEnd w:id="136"/>
    </w:p>
    <w:p w14:paraId="1B895717" w14:textId="20058A89" w:rsidR="00A12555" w:rsidRPr="0016661A" w:rsidRDefault="00A12555" w:rsidP="00A12555">
      <w:pPr>
        <w:spacing w:line="500" w:lineRule="exact"/>
        <w:outlineLvl w:val="2"/>
        <w:rPr>
          <w:b/>
          <w:bCs/>
          <w:kern w:val="2"/>
          <w:sz w:val="28"/>
          <w:szCs w:val="28"/>
        </w:rPr>
      </w:pPr>
      <w:bookmarkStart w:id="137" w:name="_Toc129440003"/>
      <w:bookmarkStart w:id="138" w:name="_Toc129443734"/>
      <w:r w:rsidRPr="0016661A">
        <w:rPr>
          <w:b/>
          <w:bCs/>
          <w:kern w:val="2"/>
          <w:sz w:val="28"/>
          <w:szCs w:val="28"/>
        </w:rPr>
        <w:t xml:space="preserve">3.2.1 </w:t>
      </w:r>
      <w:r w:rsidR="00232BA8" w:rsidRPr="0016661A">
        <w:rPr>
          <w:rFonts w:hint="eastAsia"/>
          <w:b/>
          <w:bCs/>
          <w:kern w:val="2"/>
          <w:sz w:val="28"/>
          <w:szCs w:val="28"/>
        </w:rPr>
        <w:t>现有</w:t>
      </w:r>
      <w:r w:rsidRPr="0016661A">
        <w:rPr>
          <w:b/>
          <w:bCs/>
          <w:kern w:val="2"/>
          <w:sz w:val="28"/>
          <w:szCs w:val="28"/>
        </w:rPr>
        <w:t>项目产品方案</w:t>
      </w:r>
      <w:bookmarkEnd w:id="137"/>
      <w:bookmarkEnd w:id="138"/>
    </w:p>
    <w:p w14:paraId="7EDEDA87" w14:textId="77777777" w:rsidR="00B01477" w:rsidRPr="0016661A" w:rsidRDefault="00625E28" w:rsidP="00625E28">
      <w:pPr>
        <w:spacing w:line="500" w:lineRule="exact"/>
        <w:ind w:firstLineChars="200" w:firstLine="560"/>
        <w:rPr>
          <w:bCs/>
          <w:sz w:val="28"/>
          <w:szCs w:val="28"/>
          <w:lang w:bidi="zh-CN"/>
        </w:rPr>
        <w:sectPr w:rsidR="00B01477" w:rsidRPr="0016661A" w:rsidSect="000E3B7F">
          <w:headerReference w:type="default" r:id="rId44"/>
          <w:footerReference w:type="even" r:id="rId45"/>
          <w:footerReference w:type="default" r:id="rId46"/>
          <w:pgSz w:w="11906" w:h="16838"/>
          <w:pgMar w:top="1418" w:right="1134" w:bottom="1418" w:left="1134" w:header="851" w:footer="992" w:gutter="0"/>
          <w:cols w:space="425"/>
          <w:docGrid w:type="lines" w:linePitch="312"/>
        </w:sectPr>
      </w:pPr>
      <w:r w:rsidRPr="0016661A">
        <w:rPr>
          <w:bCs/>
          <w:sz w:val="28"/>
          <w:szCs w:val="28"/>
          <w:lang w:bidi="zh-CN"/>
        </w:rPr>
        <w:t>现有项目概况详见表</w:t>
      </w:r>
      <w:r w:rsidRPr="0016661A">
        <w:rPr>
          <w:bCs/>
          <w:sz w:val="28"/>
          <w:szCs w:val="28"/>
          <w:lang w:bidi="zh-CN"/>
        </w:rPr>
        <w:t>3.1-1</w:t>
      </w:r>
      <w:r w:rsidRPr="0016661A">
        <w:rPr>
          <w:bCs/>
          <w:sz w:val="28"/>
          <w:szCs w:val="28"/>
          <w:lang w:bidi="zh-CN"/>
        </w:rPr>
        <w:t>。现有产品生产线分布情况详见表</w:t>
      </w:r>
      <w:r w:rsidRPr="0016661A">
        <w:rPr>
          <w:bCs/>
          <w:sz w:val="28"/>
          <w:szCs w:val="28"/>
          <w:lang w:bidi="zh-CN"/>
        </w:rPr>
        <w:t>3.1-2</w:t>
      </w:r>
      <w:r w:rsidRPr="0016661A">
        <w:rPr>
          <w:bCs/>
          <w:sz w:val="28"/>
          <w:szCs w:val="28"/>
          <w:lang w:bidi="zh-CN"/>
        </w:rPr>
        <w:t>。</w:t>
      </w:r>
    </w:p>
    <w:p w14:paraId="467270B1" w14:textId="5AB56D4A" w:rsidR="00351CBD" w:rsidRPr="0016661A" w:rsidRDefault="00351CBD" w:rsidP="00351CBD">
      <w:pPr>
        <w:spacing w:line="500" w:lineRule="exact"/>
        <w:ind w:firstLineChars="200" w:firstLine="482"/>
        <w:jc w:val="center"/>
        <w:rPr>
          <w:b/>
          <w:szCs w:val="24"/>
        </w:rPr>
      </w:pPr>
      <w:r w:rsidRPr="0016661A">
        <w:rPr>
          <w:b/>
          <w:szCs w:val="24"/>
        </w:rPr>
        <w:lastRenderedPageBreak/>
        <w:t>表</w:t>
      </w:r>
      <w:r w:rsidRPr="0016661A">
        <w:rPr>
          <w:b/>
          <w:szCs w:val="24"/>
        </w:rPr>
        <w:t xml:space="preserve">3.1-1  </w:t>
      </w:r>
      <w:r w:rsidR="00B040E1" w:rsidRPr="0016661A">
        <w:rPr>
          <w:rFonts w:hint="eastAsia"/>
          <w:b/>
          <w:szCs w:val="24"/>
        </w:rPr>
        <w:t>现有</w:t>
      </w:r>
      <w:r w:rsidRPr="0016661A">
        <w:rPr>
          <w:b/>
          <w:szCs w:val="24"/>
        </w:rPr>
        <w:t>项目概况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7"/>
        <w:gridCol w:w="1900"/>
        <w:gridCol w:w="3182"/>
        <w:gridCol w:w="2975"/>
        <w:gridCol w:w="2798"/>
      </w:tblGrid>
      <w:tr w:rsidR="0016661A" w:rsidRPr="0016661A" w14:paraId="619EAD68" w14:textId="77777777" w:rsidTr="00DC722C">
        <w:trPr>
          <w:trHeight w:val="640"/>
        </w:trPr>
        <w:tc>
          <w:tcPr>
            <w:tcW w:w="1121" w:type="pct"/>
            <w:vAlign w:val="center"/>
          </w:tcPr>
          <w:p w14:paraId="2F5A15B0" w14:textId="77777777" w:rsidR="00B01477" w:rsidRPr="0016661A" w:rsidRDefault="00B01477" w:rsidP="00CE3C65">
            <w:pPr>
              <w:pStyle w:val="affffffffffffffffffff3"/>
            </w:pPr>
            <w:r w:rsidRPr="0016661A">
              <w:t>项目名称</w:t>
            </w:r>
          </w:p>
        </w:tc>
        <w:tc>
          <w:tcPr>
            <w:tcW w:w="679" w:type="pct"/>
            <w:vAlign w:val="center"/>
          </w:tcPr>
          <w:p w14:paraId="2DFEBD2E" w14:textId="77777777" w:rsidR="00B01477" w:rsidRPr="0016661A" w:rsidRDefault="00B01477" w:rsidP="00CE3C65">
            <w:pPr>
              <w:pStyle w:val="affffffffffffffffffff3"/>
            </w:pPr>
            <w:r w:rsidRPr="0016661A">
              <w:t>环评批复情况</w:t>
            </w:r>
          </w:p>
        </w:tc>
        <w:tc>
          <w:tcPr>
            <w:tcW w:w="1137" w:type="pct"/>
            <w:vAlign w:val="center"/>
          </w:tcPr>
          <w:p w14:paraId="20AC690D" w14:textId="77777777" w:rsidR="00B01477" w:rsidRPr="0016661A" w:rsidRDefault="00B01477" w:rsidP="00CE3C65">
            <w:pPr>
              <w:pStyle w:val="affffffffffffffffffff3"/>
            </w:pPr>
            <w:r w:rsidRPr="0016661A">
              <w:t>产品名称</w:t>
            </w:r>
          </w:p>
        </w:tc>
        <w:tc>
          <w:tcPr>
            <w:tcW w:w="1063" w:type="pct"/>
            <w:vAlign w:val="center"/>
          </w:tcPr>
          <w:p w14:paraId="1146DB50" w14:textId="77777777" w:rsidR="00B01477" w:rsidRPr="0016661A" w:rsidRDefault="00B01477" w:rsidP="00CE3C65">
            <w:pPr>
              <w:pStyle w:val="affffffffffffffffffff3"/>
            </w:pPr>
            <w:r w:rsidRPr="0016661A">
              <w:t>项目建设情况</w:t>
            </w:r>
          </w:p>
        </w:tc>
        <w:tc>
          <w:tcPr>
            <w:tcW w:w="1000" w:type="pct"/>
            <w:vAlign w:val="center"/>
          </w:tcPr>
          <w:p w14:paraId="66583964" w14:textId="77777777" w:rsidR="00B01477" w:rsidRPr="0016661A" w:rsidRDefault="00B01477" w:rsidP="00CE3C65">
            <w:pPr>
              <w:pStyle w:val="affffffffffffffffffff3"/>
            </w:pPr>
            <w:r w:rsidRPr="0016661A">
              <w:t>备注</w:t>
            </w:r>
          </w:p>
        </w:tc>
      </w:tr>
      <w:tr w:rsidR="0016661A" w:rsidRPr="0016661A" w14:paraId="40626EBD" w14:textId="77777777" w:rsidTr="00DC722C">
        <w:trPr>
          <w:trHeight w:val="640"/>
        </w:trPr>
        <w:tc>
          <w:tcPr>
            <w:tcW w:w="1121" w:type="pct"/>
            <w:vAlign w:val="center"/>
          </w:tcPr>
          <w:p w14:paraId="1F6F6731" w14:textId="66CB675E" w:rsidR="00B01477" w:rsidRPr="0016661A" w:rsidRDefault="00906040" w:rsidP="00F8353F">
            <w:pPr>
              <w:pStyle w:val="affffffffffffffffffff3"/>
            </w:pPr>
            <w:r w:rsidRPr="0016661A">
              <w:rPr>
                <w:rFonts w:hint="eastAsia"/>
              </w:rPr>
              <w:t>煅后焦及余热利用项目</w:t>
            </w:r>
          </w:p>
        </w:tc>
        <w:tc>
          <w:tcPr>
            <w:tcW w:w="679" w:type="pct"/>
            <w:vAlign w:val="center"/>
          </w:tcPr>
          <w:p w14:paraId="19AE1505" w14:textId="77777777" w:rsidR="00DC722C" w:rsidRPr="0016661A" w:rsidRDefault="00906040" w:rsidP="00F8353F">
            <w:pPr>
              <w:pStyle w:val="affffffffffffffffffff3"/>
            </w:pPr>
            <w:r w:rsidRPr="0016661A">
              <w:rPr>
                <w:rFonts w:hint="eastAsia"/>
              </w:rPr>
              <w:t>赣环发</w:t>
            </w:r>
          </w:p>
          <w:p w14:paraId="36ABB81B" w14:textId="30892DC8" w:rsidR="00B01477" w:rsidRPr="0016661A" w:rsidRDefault="00906040" w:rsidP="00F8353F">
            <w:pPr>
              <w:pStyle w:val="affffffffffffffffffff3"/>
            </w:pPr>
            <w:r w:rsidRPr="0016661A">
              <w:rPr>
                <w:rFonts w:hint="eastAsia"/>
              </w:rPr>
              <w:t>[2014]17</w:t>
            </w:r>
            <w:r w:rsidRPr="0016661A">
              <w:rPr>
                <w:rFonts w:hint="eastAsia"/>
              </w:rPr>
              <w:t>号</w:t>
            </w:r>
          </w:p>
        </w:tc>
        <w:tc>
          <w:tcPr>
            <w:tcW w:w="1137" w:type="pct"/>
            <w:vAlign w:val="center"/>
          </w:tcPr>
          <w:p w14:paraId="74C2B16E" w14:textId="15CFE06F" w:rsidR="00B01477" w:rsidRPr="0016661A" w:rsidRDefault="00F263CA" w:rsidP="00DC722C">
            <w:pPr>
              <w:widowControl w:val="0"/>
              <w:autoSpaceDE w:val="0"/>
              <w:autoSpaceDN w:val="0"/>
              <w:adjustRightInd w:val="0"/>
            </w:pPr>
            <w:r w:rsidRPr="0016661A">
              <w:rPr>
                <w:sz w:val="21"/>
                <w:szCs w:val="21"/>
              </w:rPr>
              <w:t xml:space="preserve">10 </w:t>
            </w:r>
            <w:r w:rsidRPr="0016661A">
              <w:rPr>
                <w:rFonts w:hint="eastAsia"/>
                <w:sz w:val="21"/>
                <w:szCs w:val="21"/>
              </w:rPr>
              <w:t>万吨石油煅后焦产品、</w:t>
            </w:r>
            <w:r w:rsidRPr="0016661A">
              <w:rPr>
                <w:sz w:val="21"/>
                <w:szCs w:val="21"/>
              </w:rPr>
              <w:t xml:space="preserve">16 </w:t>
            </w:r>
            <w:r w:rsidRPr="0016661A">
              <w:rPr>
                <w:rFonts w:hint="eastAsia"/>
                <w:sz w:val="21"/>
                <w:szCs w:val="21"/>
              </w:rPr>
              <w:t>万吨蒸汽。</w:t>
            </w:r>
            <w:r w:rsidR="004422FA" w:rsidRPr="0016661A">
              <w:rPr>
                <w:sz w:val="21"/>
                <w:szCs w:val="21"/>
              </w:rPr>
              <w:t>分两期建设：一期建设</w:t>
            </w:r>
            <w:r w:rsidR="004422FA" w:rsidRPr="0016661A">
              <w:rPr>
                <w:sz w:val="21"/>
                <w:szCs w:val="21"/>
              </w:rPr>
              <w:t>5</w:t>
            </w:r>
            <w:r w:rsidR="004422FA" w:rsidRPr="0016661A">
              <w:rPr>
                <w:sz w:val="21"/>
                <w:szCs w:val="21"/>
              </w:rPr>
              <w:t>万吨石油煅后焦产品、</w:t>
            </w:r>
            <w:r w:rsidR="004422FA" w:rsidRPr="0016661A">
              <w:rPr>
                <w:sz w:val="21"/>
                <w:szCs w:val="21"/>
              </w:rPr>
              <w:t>8</w:t>
            </w:r>
            <w:r w:rsidR="004422FA" w:rsidRPr="0016661A">
              <w:rPr>
                <w:sz w:val="21"/>
                <w:szCs w:val="21"/>
              </w:rPr>
              <w:t>万吨蒸汽，二期建设</w:t>
            </w:r>
            <w:r w:rsidR="004422FA" w:rsidRPr="0016661A">
              <w:rPr>
                <w:sz w:val="21"/>
                <w:szCs w:val="21"/>
              </w:rPr>
              <w:t>5</w:t>
            </w:r>
            <w:r w:rsidR="004422FA" w:rsidRPr="0016661A">
              <w:rPr>
                <w:sz w:val="21"/>
                <w:szCs w:val="21"/>
              </w:rPr>
              <w:t>万吨石油煅后焦产品、</w:t>
            </w:r>
            <w:r w:rsidR="004422FA" w:rsidRPr="0016661A">
              <w:rPr>
                <w:sz w:val="21"/>
                <w:szCs w:val="21"/>
              </w:rPr>
              <w:t>8</w:t>
            </w:r>
            <w:r w:rsidR="004422FA" w:rsidRPr="0016661A">
              <w:rPr>
                <w:sz w:val="21"/>
                <w:szCs w:val="21"/>
              </w:rPr>
              <w:t>万吨蒸汽。</w:t>
            </w:r>
          </w:p>
        </w:tc>
        <w:tc>
          <w:tcPr>
            <w:tcW w:w="1063" w:type="pct"/>
            <w:vAlign w:val="center"/>
          </w:tcPr>
          <w:p w14:paraId="6C1DD00E" w14:textId="344559B9" w:rsidR="00B01477" w:rsidRPr="0016661A" w:rsidRDefault="004422FA" w:rsidP="00DC722C">
            <w:pPr>
              <w:pStyle w:val="affffffffffffffffffff3"/>
            </w:pPr>
            <w:r w:rsidRPr="0016661A">
              <w:rPr>
                <w:rFonts w:hint="eastAsia"/>
              </w:rPr>
              <w:t>项目一期工程于</w:t>
            </w:r>
            <w:r w:rsidRPr="0016661A">
              <w:rPr>
                <w:rFonts w:hint="eastAsia"/>
              </w:rPr>
              <w:t>2</w:t>
            </w:r>
            <w:r w:rsidRPr="0016661A">
              <w:t>017</w:t>
            </w:r>
            <w:r w:rsidRPr="0016661A">
              <w:rPr>
                <w:rFonts w:hint="eastAsia"/>
              </w:rPr>
              <w:t>年</w:t>
            </w:r>
            <w:r w:rsidRPr="0016661A">
              <w:rPr>
                <w:rFonts w:hint="eastAsia"/>
              </w:rPr>
              <w:t>1</w:t>
            </w:r>
            <w:r w:rsidRPr="0016661A">
              <w:rPr>
                <w:rFonts w:hint="eastAsia"/>
              </w:rPr>
              <w:t>月投入试生产，于</w:t>
            </w:r>
            <w:r w:rsidR="00DC722C" w:rsidRPr="0016661A">
              <w:rPr>
                <w:rFonts w:hint="eastAsia"/>
              </w:rPr>
              <w:t>2</w:t>
            </w:r>
            <w:r w:rsidR="00DC722C" w:rsidRPr="0016661A">
              <w:t>017</w:t>
            </w:r>
            <w:r w:rsidR="00DC722C" w:rsidRPr="0016661A">
              <w:rPr>
                <w:rFonts w:hint="eastAsia"/>
              </w:rPr>
              <w:t>年</w:t>
            </w:r>
            <w:r w:rsidR="00DC722C" w:rsidRPr="0016661A">
              <w:t>9</w:t>
            </w:r>
            <w:r w:rsidR="00DC722C" w:rsidRPr="0016661A">
              <w:rPr>
                <w:rFonts w:hint="eastAsia"/>
              </w:rPr>
              <w:t>月</w:t>
            </w:r>
            <w:r w:rsidR="00DC722C" w:rsidRPr="0016661A">
              <w:t>1</w:t>
            </w:r>
            <w:r w:rsidR="00DC722C" w:rsidRPr="0016661A">
              <w:rPr>
                <w:rFonts w:hint="eastAsia"/>
              </w:rPr>
              <w:t>日通过环保“三同时”验收（赣环验</w:t>
            </w:r>
            <w:r w:rsidR="00DC722C" w:rsidRPr="0016661A">
              <w:rPr>
                <w:rFonts w:hint="eastAsia"/>
              </w:rPr>
              <w:t>[</w:t>
            </w:r>
            <w:r w:rsidR="00DC722C" w:rsidRPr="0016661A">
              <w:t>2017]</w:t>
            </w:r>
            <w:r w:rsidR="00DC722C" w:rsidRPr="0016661A">
              <w:rPr>
                <w:rFonts w:hint="eastAsia"/>
              </w:rPr>
              <w:t xml:space="preserve"> 090101</w:t>
            </w:r>
            <w:r w:rsidR="00DC722C" w:rsidRPr="0016661A">
              <w:rPr>
                <w:rFonts w:hint="eastAsia"/>
              </w:rPr>
              <w:t>号）。二期工程正在建设。</w:t>
            </w:r>
          </w:p>
        </w:tc>
        <w:tc>
          <w:tcPr>
            <w:tcW w:w="1000" w:type="pct"/>
            <w:vAlign w:val="center"/>
          </w:tcPr>
          <w:p w14:paraId="4EC3961B" w14:textId="0C566ECD" w:rsidR="00B01477" w:rsidRPr="0016661A" w:rsidRDefault="00DC722C" w:rsidP="00F8353F">
            <w:pPr>
              <w:pStyle w:val="affffffffffffffffffff3"/>
            </w:pPr>
            <w:r w:rsidRPr="0016661A">
              <w:rPr>
                <w:rFonts w:hint="eastAsia"/>
              </w:rPr>
              <w:t>本项目对二期工程进行重新报批。</w:t>
            </w:r>
          </w:p>
        </w:tc>
      </w:tr>
      <w:tr w:rsidR="00906040" w:rsidRPr="0016661A" w14:paraId="1BA2BA78" w14:textId="77777777" w:rsidTr="00DC722C">
        <w:trPr>
          <w:trHeight w:val="469"/>
        </w:trPr>
        <w:tc>
          <w:tcPr>
            <w:tcW w:w="1121" w:type="pct"/>
            <w:vAlign w:val="center"/>
          </w:tcPr>
          <w:p w14:paraId="1B3F15D7" w14:textId="093250BB" w:rsidR="00906040" w:rsidRPr="0016661A" w:rsidRDefault="00906040" w:rsidP="00906040">
            <w:pPr>
              <w:pStyle w:val="affffffffffffffffffff3"/>
            </w:pPr>
            <w:r w:rsidRPr="0016661A">
              <w:rPr>
                <w:rFonts w:hint="eastAsia"/>
              </w:rPr>
              <w:t>年产</w:t>
            </w:r>
            <w:r w:rsidRPr="0016661A">
              <w:rPr>
                <w:rFonts w:hint="eastAsia"/>
              </w:rPr>
              <w:t xml:space="preserve">3000 </w:t>
            </w:r>
            <w:r w:rsidRPr="0016661A">
              <w:rPr>
                <w:rFonts w:hint="eastAsia"/>
              </w:rPr>
              <w:t>万件泡沫箱项目</w:t>
            </w:r>
          </w:p>
        </w:tc>
        <w:tc>
          <w:tcPr>
            <w:tcW w:w="679" w:type="pct"/>
            <w:vAlign w:val="center"/>
          </w:tcPr>
          <w:p w14:paraId="49EE5F64" w14:textId="77777777" w:rsidR="00DC722C" w:rsidRPr="0016661A" w:rsidRDefault="00906040" w:rsidP="00906040">
            <w:pPr>
              <w:pStyle w:val="affffffffffffffffffff3"/>
            </w:pPr>
            <w:r w:rsidRPr="0016661A">
              <w:rPr>
                <w:rFonts w:hint="eastAsia"/>
              </w:rPr>
              <w:t>连环表复</w:t>
            </w:r>
          </w:p>
          <w:p w14:paraId="5E359007" w14:textId="46691F9B" w:rsidR="00906040" w:rsidRPr="0016661A" w:rsidRDefault="00906040" w:rsidP="00906040">
            <w:pPr>
              <w:pStyle w:val="affffffffffffffffffff3"/>
            </w:pPr>
            <w:r w:rsidRPr="0016661A">
              <w:rPr>
                <w:rFonts w:hint="eastAsia"/>
              </w:rPr>
              <w:t>[2021]20</w:t>
            </w:r>
            <w:r w:rsidRPr="0016661A">
              <w:rPr>
                <w:rFonts w:hint="eastAsia"/>
              </w:rPr>
              <w:t>号</w:t>
            </w:r>
          </w:p>
        </w:tc>
        <w:tc>
          <w:tcPr>
            <w:tcW w:w="1137" w:type="pct"/>
            <w:vAlign w:val="center"/>
          </w:tcPr>
          <w:p w14:paraId="47E33BDA" w14:textId="36F19DBC" w:rsidR="00906040" w:rsidRPr="0016661A" w:rsidRDefault="00906040" w:rsidP="00906040">
            <w:pPr>
              <w:pStyle w:val="affffffffffffffffffff3"/>
            </w:pPr>
            <w:r w:rsidRPr="0016661A">
              <w:rPr>
                <w:rFonts w:hint="eastAsia"/>
              </w:rPr>
              <w:t>3000</w:t>
            </w:r>
            <w:r w:rsidRPr="0016661A">
              <w:rPr>
                <w:rFonts w:hint="eastAsia"/>
              </w:rPr>
              <w:t>万件</w:t>
            </w:r>
            <w:r w:rsidRPr="0016661A">
              <w:rPr>
                <w:rFonts w:hint="eastAsia"/>
              </w:rPr>
              <w:t>/</w:t>
            </w:r>
            <w:r w:rsidRPr="0016661A">
              <w:rPr>
                <w:rFonts w:hint="eastAsia"/>
              </w:rPr>
              <w:t>年泡沫箱</w:t>
            </w:r>
          </w:p>
        </w:tc>
        <w:tc>
          <w:tcPr>
            <w:tcW w:w="1063" w:type="pct"/>
            <w:vAlign w:val="center"/>
          </w:tcPr>
          <w:p w14:paraId="737BF5D4" w14:textId="139D4E35" w:rsidR="00906040" w:rsidRPr="0016661A" w:rsidRDefault="00DC722C" w:rsidP="00906040">
            <w:pPr>
              <w:pStyle w:val="affffffffffffffffffff3"/>
            </w:pPr>
            <w:r w:rsidRPr="0016661A">
              <w:rPr>
                <w:rFonts w:ascii="宋体" w:cs="宋体" w:hint="eastAsia"/>
              </w:rPr>
              <w:t>建设泡沫箱生产线，产能为</w:t>
            </w:r>
            <w:r w:rsidRPr="0016661A">
              <w:rPr>
                <w:rFonts w:hint="eastAsia"/>
              </w:rPr>
              <w:t>3000</w:t>
            </w:r>
            <w:r w:rsidRPr="0016661A">
              <w:rPr>
                <w:rFonts w:hint="eastAsia"/>
              </w:rPr>
              <w:t>万件</w:t>
            </w:r>
            <w:r w:rsidRPr="0016661A">
              <w:rPr>
                <w:rFonts w:hint="eastAsia"/>
              </w:rPr>
              <w:t>/</w:t>
            </w:r>
            <w:r w:rsidRPr="0016661A">
              <w:rPr>
                <w:rFonts w:hint="eastAsia"/>
              </w:rPr>
              <w:t>年。</w:t>
            </w:r>
          </w:p>
        </w:tc>
        <w:tc>
          <w:tcPr>
            <w:tcW w:w="1000" w:type="pct"/>
            <w:vAlign w:val="center"/>
          </w:tcPr>
          <w:p w14:paraId="7592CBD6" w14:textId="6AC7D9E3" w:rsidR="00906040" w:rsidRPr="0016661A" w:rsidRDefault="00B92788" w:rsidP="00906040">
            <w:pPr>
              <w:pStyle w:val="affffffffffffffffffff3"/>
            </w:pPr>
            <w:r w:rsidRPr="0016661A">
              <w:rPr>
                <w:rFonts w:hint="eastAsia"/>
              </w:rPr>
              <w:t>已建成，待验收</w:t>
            </w:r>
          </w:p>
        </w:tc>
      </w:tr>
    </w:tbl>
    <w:p w14:paraId="1B06BBA5" w14:textId="77777777" w:rsidR="00351CBD" w:rsidRPr="0016661A" w:rsidRDefault="00351CBD" w:rsidP="00625E28">
      <w:pPr>
        <w:spacing w:line="500" w:lineRule="exact"/>
        <w:ind w:firstLineChars="200" w:firstLine="560"/>
        <w:rPr>
          <w:bCs/>
          <w:sz w:val="28"/>
          <w:szCs w:val="28"/>
          <w:lang w:bidi="zh-CN"/>
        </w:rPr>
      </w:pPr>
    </w:p>
    <w:p w14:paraId="6C596E79" w14:textId="77777777" w:rsidR="00351CBD" w:rsidRPr="0016661A" w:rsidRDefault="00351CBD" w:rsidP="00625E28">
      <w:pPr>
        <w:spacing w:line="500" w:lineRule="exact"/>
        <w:ind w:firstLineChars="200" w:firstLine="560"/>
        <w:rPr>
          <w:bCs/>
          <w:sz w:val="28"/>
          <w:szCs w:val="28"/>
          <w:lang w:bidi="zh-CN"/>
        </w:rPr>
      </w:pPr>
    </w:p>
    <w:p w14:paraId="3DF00760" w14:textId="77777777" w:rsidR="00B01477" w:rsidRPr="0016661A" w:rsidRDefault="00B01477" w:rsidP="00625E28">
      <w:pPr>
        <w:spacing w:line="500" w:lineRule="exact"/>
        <w:ind w:firstLineChars="200" w:firstLine="560"/>
        <w:rPr>
          <w:bCs/>
          <w:sz w:val="28"/>
          <w:szCs w:val="28"/>
          <w:lang w:bidi="zh-CN"/>
        </w:rPr>
        <w:sectPr w:rsidR="00B01477" w:rsidRPr="0016661A" w:rsidSect="00B01477">
          <w:pgSz w:w="16838" w:h="11906" w:orient="landscape"/>
          <w:pgMar w:top="1134" w:right="1418" w:bottom="1531" w:left="1418" w:header="851" w:footer="992" w:gutter="0"/>
          <w:cols w:space="425"/>
          <w:docGrid w:type="lines" w:linePitch="326"/>
        </w:sectPr>
      </w:pPr>
    </w:p>
    <w:p w14:paraId="3C57CB9C" w14:textId="0020D075" w:rsidR="00931B29" w:rsidRPr="0016661A" w:rsidRDefault="00931B29" w:rsidP="00931B29">
      <w:pPr>
        <w:spacing w:line="500" w:lineRule="exact"/>
        <w:ind w:firstLineChars="200" w:firstLine="482"/>
        <w:jc w:val="center"/>
        <w:rPr>
          <w:b/>
          <w:bCs/>
          <w:szCs w:val="24"/>
          <w:lang w:bidi="zh-CN"/>
        </w:rPr>
      </w:pPr>
      <w:bookmarkStart w:id="139" w:name="_Toc296332847"/>
      <w:bookmarkStart w:id="140" w:name="_Toc299137263"/>
      <w:bookmarkStart w:id="141" w:name="_Toc421628209"/>
      <w:bookmarkStart w:id="142" w:name="_Toc422759355"/>
      <w:r w:rsidRPr="0016661A">
        <w:rPr>
          <w:b/>
          <w:bCs/>
          <w:szCs w:val="24"/>
          <w:lang w:bidi="zh-CN"/>
        </w:rPr>
        <w:lastRenderedPageBreak/>
        <w:t>表</w:t>
      </w:r>
      <w:r w:rsidRPr="0016661A">
        <w:rPr>
          <w:b/>
          <w:bCs/>
          <w:szCs w:val="24"/>
          <w:lang w:bidi="zh-CN"/>
        </w:rPr>
        <w:t xml:space="preserve">3.1-2  </w:t>
      </w:r>
      <w:r w:rsidR="00B040E1" w:rsidRPr="0016661A">
        <w:rPr>
          <w:rFonts w:hint="eastAsia"/>
          <w:b/>
          <w:bCs/>
          <w:szCs w:val="24"/>
          <w:lang w:bidi="zh-CN"/>
        </w:rPr>
        <w:t>现有</w:t>
      </w:r>
      <w:r w:rsidRPr="0016661A">
        <w:rPr>
          <w:b/>
          <w:bCs/>
          <w:szCs w:val="24"/>
          <w:lang w:bidi="zh-CN"/>
        </w:rPr>
        <w:t>项目产品生产线分布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4"/>
        <w:gridCol w:w="1525"/>
        <w:gridCol w:w="1560"/>
        <w:gridCol w:w="1700"/>
        <w:gridCol w:w="1277"/>
        <w:gridCol w:w="1132"/>
        <w:gridCol w:w="1980"/>
      </w:tblGrid>
      <w:tr w:rsidR="0016661A" w:rsidRPr="0016661A" w14:paraId="57CCC92E" w14:textId="77777777" w:rsidTr="00C81AA2">
        <w:trPr>
          <w:cantSplit/>
          <w:trHeight w:val="284"/>
          <w:jc w:val="center"/>
        </w:trPr>
        <w:tc>
          <w:tcPr>
            <w:tcW w:w="236" w:type="pct"/>
            <w:vAlign w:val="center"/>
          </w:tcPr>
          <w:p w14:paraId="0F2B026E" w14:textId="77777777" w:rsidR="00931B29" w:rsidRPr="0016661A" w:rsidRDefault="00931B29" w:rsidP="002E55A3">
            <w:pPr>
              <w:widowControl w:val="0"/>
              <w:jc w:val="center"/>
              <w:rPr>
                <w:sz w:val="21"/>
                <w:szCs w:val="21"/>
              </w:rPr>
            </w:pPr>
            <w:r w:rsidRPr="0016661A">
              <w:rPr>
                <w:sz w:val="21"/>
                <w:szCs w:val="21"/>
              </w:rPr>
              <w:t>序号</w:t>
            </w:r>
          </w:p>
        </w:tc>
        <w:tc>
          <w:tcPr>
            <w:tcW w:w="792" w:type="pct"/>
            <w:vAlign w:val="center"/>
          </w:tcPr>
          <w:p w14:paraId="0008F8E0" w14:textId="77777777" w:rsidR="00931B29" w:rsidRPr="0016661A" w:rsidRDefault="00931B29" w:rsidP="002E55A3">
            <w:pPr>
              <w:widowControl w:val="0"/>
              <w:jc w:val="center"/>
              <w:rPr>
                <w:sz w:val="21"/>
                <w:szCs w:val="21"/>
              </w:rPr>
            </w:pPr>
            <w:r w:rsidRPr="0016661A">
              <w:rPr>
                <w:sz w:val="21"/>
                <w:szCs w:val="21"/>
              </w:rPr>
              <w:t>车间</w:t>
            </w:r>
          </w:p>
        </w:tc>
        <w:tc>
          <w:tcPr>
            <w:tcW w:w="810" w:type="pct"/>
            <w:vAlign w:val="center"/>
          </w:tcPr>
          <w:p w14:paraId="734064B7" w14:textId="77777777" w:rsidR="00931B29" w:rsidRPr="0016661A" w:rsidRDefault="00931B29" w:rsidP="002E55A3">
            <w:pPr>
              <w:widowControl w:val="0"/>
              <w:jc w:val="center"/>
              <w:rPr>
                <w:sz w:val="21"/>
                <w:szCs w:val="21"/>
              </w:rPr>
            </w:pPr>
            <w:r w:rsidRPr="0016661A">
              <w:rPr>
                <w:sz w:val="21"/>
                <w:szCs w:val="21"/>
              </w:rPr>
              <w:t>生产线名称</w:t>
            </w:r>
          </w:p>
        </w:tc>
        <w:tc>
          <w:tcPr>
            <w:tcW w:w="883" w:type="pct"/>
            <w:vAlign w:val="center"/>
          </w:tcPr>
          <w:p w14:paraId="0864BB4B" w14:textId="77777777" w:rsidR="00931B29" w:rsidRPr="0016661A" w:rsidRDefault="00931B29" w:rsidP="002E55A3">
            <w:pPr>
              <w:widowControl w:val="0"/>
              <w:jc w:val="center"/>
              <w:rPr>
                <w:sz w:val="21"/>
                <w:szCs w:val="21"/>
              </w:rPr>
            </w:pPr>
            <w:r w:rsidRPr="0016661A">
              <w:rPr>
                <w:sz w:val="21"/>
                <w:szCs w:val="21"/>
              </w:rPr>
              <w:t>产品名称</w:t>
            </w:r>
          </w:p>
        </w:tc>
        <w:tc>
          <w:tcPr>
            <w:tcW w:w="663" w:type="pct"/>
            <w:vAlign w:val="center"/>
          </w:tcPr>
          <w:p w14:paraId="1B71E246" w14:textId="77777777" w:rsidR="00931B29" w:rsidRPr="0016661A" w:rsidRDefault="00931B29" w:rsidP="002E55A3">
            <w:pPr>
              <w:widowControl w:val="0"/>
              <w:jc w:val="center"/>
              <w:rPr>
                <w:sz w:val="21"/>
                <w:szCs w:val="21"/>
              </w:rPr>
            </w:pPr>
            <w:r w:rsidRPr="0016661A">
              <w:rPr>
                <w:sz w:val="21"/>
                <w:szCs w:val="21"/>
              </w:rPr>
              <w:t>生产能力</w:t>
            </w:r>
            <w:r w:rsidRPr="0016661A">
              <w:rPr>
                <w:sz w:val="21"/>
                <w:szCs w:val="21"/>
              </w:rPr>
              <w:t>t/a</w:t>
            </w:r>
          </w:p>
        </w:tc>
        <w:tc>
          <w:tcPr>
            <w:tcW w:w="588" w:type="pct"/>
            <w:vAlign w:val="center"/>
          </w:tcPr>
          <w:p w14:paraId="7B02497A" w14:textId="77777777" w:rsidR="00931B29" w:rsidRPr="0016661A" w:rsidRDefault="00931B29" w:rsidP="002E55A3">
            <w:pPr>
              <w:widowControl w:val="0"/>
              <w:jc w:val="center"/>
              <w:rPr>
                <w:sz w:val="21"/>
                <w:szCs w:val="21"/>
              </w:rPr>
            </w:pPr>
            <w:r w:rsidRPr="0016661A">
              <w:rPr>
                <w:sz w:val="21"/>
                <w:szCs w:val="21"/>
              </w:rPr>
              <w:t>工作时数（</w:t>
            </w:r>
            <w:r w:rsidRPr="0016661A">
              <w:rPr>
                <w:sz w:val="21"/>
                <w:szCs w:val="21"/>
              </w:rPr>
              <w:t>h</w:t>
            </w:r>
            <w:r w:rsidRPr="0016661A">
              <w:rPr>
                <w:sz w:val="21"/>
                <w:szCs w:val="21"/>
              </w:rPr>
              <w:t>）</w:t>
            </w:r>
          </w:p>
        </w:tc>
        <w:tc>
          <w:tcPr>
            <w:tcW w:w="1028" w:type="pct"/>
            <w:vAlign w:val="center"/>
          </w:tcPr>
          <w:p w14:paraId="21C9DA6A" w14:textId="77777777" w:rsidR="00931B29" w:rsidRPr="0016661A" w:rsidRDefault="00931B29" w:rsidP="002E55A3">
            <w:pPr>
              <w:widowControl w:val="0"/>
              <w:jc w:val="center"/>
              <w:rPr>
                <w:sz w:val="21"/>
                <w:szCs w:val="21"/>
              </w:rPr>
            </w:pPr>
            <w:r w:rsidRPr="0016661A">
              <w:rPr>
                <w:sz w:val="21"/>
                <w:szCs w:val="21"/>
              </w:rPr>
              <w:t>备注</w:t>
            </w:r>
          </w:p>
        </w:tc>
      </w:tr>
      <w:tr w:rsidR="0016661A" w:rsidRPr="0016661A" w14:paraId="7EFE668B" w14:textId="77777777" w:rsidTr="00C81AA2">
        <w:trPr>
          <w:cantSplit/>
          <w:trHeight w:val="284"/>
          <w:jc w:val="center"/>
        </w:trPr>
        <w:tc>
          <w:tcPr>
            <w:tcW w:w="236" w:type="pct"/>
            <w:vMerge w:val="restart"/>
            <w:vAlign w:val="center"/>
          </w:tcPr>
          <w:p w14:paraId="664EDE26" w14:textId="77777777" w:rsidR="00004622" w:rsidRPr="0016661A" w:rsidRDefault="00004622" w:rsidP="002E55A3">
            <w:pPr>
              <w:widowControl w:val="0"/>
              <w:jc w:val="center"/>
              <w:rPr>
                <w:sz w:val="21"/>
                <w:szCs w:val="21"/>
              </w:rPr>
            </w:pPr>
            <w:r w:rsidRPr="0016661A">
              <w:rPr>
                <w:sz w:val="21"/>
                <w:szCs w:val="21"/>
              </w:rPr>
              <w:t>1</w:t>
            </w:r>
          </w:p>
        </w:tc>
        <w:tc>
          <w:tcPr>
            <w:tcW w:w="792" w:type="pct"/>
            <w:vMerge w:val="restart"/>
            <w:vAlign w:val="center"/>
          </w:tcPr>
          <w:p w14:paraId="7AAD3BFB" w14:textId="109A55EF" w:rsidR="00004622" w:rsidRPr="0016661A" w:rsidRDefault="00232BA8" w:rsidP="002E55A3">
            <w:pPr>
              <w:spacing w:line="360" w:lineRule="exact"/>
              <w:jc w:val="center"/>
              <w:rPr>
                <w:sz w:val="21"/>
                <w:szCs w:val="21"/>
              </w:rPr>
            </w:pPr>
            <w:r w:rsidRPr="0016661A">
              <w:rPr>
                <w:rFonts w:hint="eastAsia"/>
                <w:sz w:val="21"/>
                <w:szCs w:val="21"/>
              </w:rPr>
              <w:t>1</w:t>
            </w:r>
            <w:r w:rsidRPr="0016661A">
              <w:rPr>
                <w:sz w:val="21"/>
                <w:szCs w:val="21"/>
              </w:rPr>
              <w:t>#</w:t>
            </w:r>
            <w:r w:rsidRPr="0016661A">
              <w:rPr>
                <w:rFonts w:hint="eastAsia"/>
                <w:sz w:val="21"/>
                <w:szCs w:val="21"/>
              </w:rPr>
              <w:t>原料库、</w:t>
            </w:r>
            <w:r w:rsidR="00421083" w:rsidRPr="0016661A">
              <w:rPr>
                <w:rFonts w:hint="eastAsia"/>
                <w:sz w:val="21"/>
                <w:szCs w:val="21"/>
              </w:rPr>
              <w:t>煅烧</w:t>
            </w:r>
            <w:r w:rsidR="00004622" w:rsidRPr="0016661A">
              <w:rPr>
                <w:sz w:val="21"/>
                <w:szCs w:val="21"/>
              </w:rPr>
              <w:t>车间</w:t>
            </w:r>
            <w:r w:rsidR="00421083" w:rsidRPr="0016661A">
              <w:rPr>
                <w:rFonts w:hint="eastAsia"/>
                <w:sz w:val="21"/>
                <w:szCs w:val="21"/>
              </w:rPr>
              <w:t>一</w:t>
            </w:r>
            <w:r w:rsidRPr="0016661A">
              <w:rPr>
                <w:rFonts w:hint="eastAsia"/>
                <w:sz w:val="21"/>
                <w:szCs w:val="21"/>
              </w:rPr>
              <w:t>、</w:t>
            </w:r>
            <w:r w:rsidRPr="0016661A">
              <w:rPr>
                <w:rFonts w:hint="eastAsia"/>
                <w:sz w:val="21"/>
                <w:szCs w:val="21"/>
              </w:rPr>
              <w:t>1</w:t>
            </w:r>
            <w:r w:rsidRPr="0016661A">
              <w:rPr>
                <w:sz w:val="21"/>
                <w:szCs w:val="21"/>
              </w:rPr>
              <w:t>#</w:t>
            </w:r>
            <w:r w:rsidRPr="0016661A">
              <w:rPr>
                <w:rFonts w:hint="eastAsia"/>
                <w:sz w:val="21"/>
                <w:szCs w:val="21"/>
              </w:rPr>
              <w:t>产品库</w:t>
            </w:r>
            <w:r w:rsidR="00421083" w:rsidRPr="0016661A">
              <w:rPr>
                <w:rFonts w:hint="eastAsia"/>
                <w:sz w:val="21"/>
                <w:szCs w:val="21"/>
              </w:rPr>
              <w:t xml:space="preserve"> </w:t>
            </w:r>
          </w:p>
        </w:tc>
        <w:tc>
          <w:tcPr>
            <w:tcW w:w="810" w:type="pct"/>
            <w:vMerge w:val="restart"/>
            <w:vAlign w:val="center"/>
          </w:tcPr>
          <w:p w14:paraId="00606D8A" w14:textId="77777777" w:rsidR="00B92788" w:rsidRPr="0016661A" w:rsidRDefault="00B92788" w:rsidP="00B92788">
            <w:pPr>
              <w:jc w:val="center"/>
              <w:rPr>
                <w:sz w:val="21"/>
                <w:szCs w:val="21"/>
              </w:rPr>
            </w:pPr>
            <w:r w:rsidRPr="0016661A">
              <w:rPr>
                <w:sz w:val="21"/>
                <w:szCs w:val="21"/>
              </w:rPr>
              <w:t>煅后焦及余</w:t>
            </w:r>
          </w:p>
          <w:p w14:paraId="62E306C4" w14:textId="0E56FA63" w:rsidR="00004622" w:rsidRPr="0016661A" w:rsidRDefault="00B92788" w:rsidP="00B92788">
            <w:pPr>
              <w:jc w:val="center"/>
              <w:rPr>
                <w:sz w:val="21"/>
                <w:szCs w:val="21"/>
              </w:rPr>
            </w:pPr>
            <w:r w:rsidRPr="0016661A">
              <w:rPr>
                <w:sz w:val="21"/>
                <w:szCs w:val="21"/>
              </w:rPr>
              <w:t>热利用生产线</w:t>
            </w:r>
          </w:p>
        </w:tc>
        <w:tc>
          <w:tcPr>
            <w:tcW w:w="883" w:type="pct"/>
            <w:tcBorders>
              <w:bottom w:val="single" w:sz="4" w:space="0" w:color="auto"/>
            </w:tcBorders>
            <w:vAlign w:val="center"/>
          </w:tcPr>
          <w:p w14:paraId="3A876D56" w14:textId="1310CB09" w:rsidR="00004622" w:rsidRPr="0016661A" w:rsidRDefault="00421083" w:rsidP="002E55A3">
            <w:pPr>
              <w:jc w:val="center"/>
              <w:rPr>
                <w:sz w:val="21"/>
                <w:szCs w:val="21"/>
              </w:rPr>
            </w:pPr>
            <w:r w:rsidRPr="0016661A">
              <w:rPr>
                <w:rFonts w:hint="eastAsia"/>
                <w:sz w:val="21"/>
                <w:szCs w:val="21"/>
              </w:rPr>
              <w:t>煅后焦（</w:t>
            </w:r>
            <w:r w:rsidRPr="0016661A">
              <w:rPr>
                <w:rFonts w:hint="eastAsia"/>
                <w:sz w:val="21"/>
                <w:szCs w:val="21"/>
              </w:rPr>
              <w:t>9</w:t>
            </w:r>
            <w:r w:rsidRPr="0016661A">
              <w:rPr>
                <w:sz w:val="21"/>
                <w:szCs w:val="21"/>
              </w:rPr>
              <w:t>8.5%</w:t>
            </w:r>
            <w:r w:rsidRPr="0016661A">
              <w:rPr>
                <w:rFonts w:hint="eastAsia"/>
                <w:sz w:val="21"/>
                <w:szCs w:val="21"/>
              </w:rPr>
              <w:t>）</w:t>
            </w:r>
          </w:p>
        </w:tc>
        <w:tc>
          <w:tcPr>
            <w:tcW w:w="663" w:type="pct"/>
            <w:tcBorders>
              <w:bottom w:val="single" w:sz="4" w:space="0" w:color="auto"/>
            </w:tcBorders>
            <w:vAlign w:val="center"/>
          </w:tcPr>
          <w:p w14:paraId="787A57CD" w14:textId="76C00256" w:rsidR="00004622" w:rsidRPr="0016661A" w:rsidRDefault="00421083" w:rsidP="002E55A3">
            <w:pPr>
              <w:jc w:val="center"/>
              <w:rPr>
                <w:sz w:val="21"/>
                <w:szCs w:val="21"/>
              </w:rPr>
            </w:pPr>
            <w:r w:rsidRPr="0016661A">
              <w:rPr>
                <w:sz w:val="21"/>
                <w:szCs w:val="21"/>
              </w:rPr>
              <w:t>50000</w:t>
            </w:r>
          </w:p>
        </w:tc>
        <w:tc>
          <w:tcPr>
            <w:tcW w:w="588" w:type="pct"/>
            <w:vMerge w:val="restart"/>
            <w:vAlign w:val="center"/>
          </w:tcPr>
          <w:p w14:paraId="08875254" w14:textId="09486E6A" w:rsidR="00004622" w:rsidRPr="0016661A" w:rsidRDefault="00421083" w:rsidP="002E55A3">
            <w:pPr>
              <w:widowControl w:val="0"/>
              <w:jc w:val="center"/>
              <w:rPr>
                <w:sz w:val="21"/>
                <w:szCs w:val="21"/>
              </w:rPr>
            </w:pPr>
            <w:r w:rsidRPr="0016661A">
              <w:rPr>
                <w:sz w:val="21"/>
                <w:szCs w:val="21"/>
              </w:rPr>
              <w:t>80</w:t>
            </w:r>
            <w:r w:rsidR="00004622" w:rsidRPr="0016661A">
              <w:rPr>
                <w:sz w:val="21"/>
                <w:szCs w:val="21"/>
              </w:rPr>
              <w:t>00</w:t>
            </w:r>
          </w:p>
        </w:tc>
        <w:tc>
          <w:tcPr>
            <w:tcW w:w="1028" w:type="pct"/>
            <w:vMerge w:val="restart"/>
            <w:vAlign w:val="center"/>
          </w:tcPr>
          <w:p w14:paraId="4A6E27EC" w14:textId="33F1DF25" w:rsidR="00004622" w:rsidRPr="0016661A" w:rsidRDefault="00004622" w:rsidP="00EA3900">
            <w:pPr>
              <w:widowControl w:val="0"/>
              <w:jc w:val="center"/>
              <w:rPr>
                <w:sz w:val="21"/>
                <w:szCs w:val="21"/>
              </w:rPr>
            </w:pPr>
            <w:r w:rsidRPr="0016661A">
              <w:rPr>
                <w:rFonts w:hint="eastAsia"/>
                <w:sz w:val="21"/>
                <w:szCs w:val="21"/>
              </w:rPr>
              <w:t>已建</w:t>
            </w:r>
            <w:r w:rsidR="00421083" w:rsidRPr="0016661A">
              <w:rPr>
                <w:rFonts w:hint="eastAsia"/>
                <w:sz w:val="21"/>
                <w:szCs w:val="21"/>
              </w:rPr>
              <w:t>，</w:t>
            </w:r>
            <w:r w:rsidR="00421083" w:rsidRPr="0016661A">
              <w:rPr>
                <w:rFonts w:hint="eastAsia"/>
                <w:sz w:val="21"/>
                <w:szCs w:val="21"/>
              </w:rPr>
              <w:t>2</w:t>
            </w:r>
            <w:r w:rsidR="00421083" w:rsidRPr="0016661A">
              <w:rPr>
                <w:sz w:val="21"/>
                <w:szCs w:val="21"/>
              </w:rPr>
              <w:t>017</w:t>
            </w:r>
            <w:r w:rsidR="00421083" w:rsidRPr="0016661A">
              <w:rPr>
                <w:rFonts w:hint="eastAsia"/>
                <w:sz w:val="21"/>
                <w:szCs w:val="21"/>
              </w:rPr>
              <w:t>年</w:t>
            </w:r>
            <w:r w:rsidR="00421083" w:rsidRPr="0016661A">
              <w:rPr>
                <w:sz w:val="21"/>
                <w:szCs w:val="21"/>
              </w:rPr>
              <w:t>9</w:t>
            </w:r>
            <w:r w:rsidR="00421083" w:rsidRPr="0016661A">
              <w:rPr>
                <w:rFonts w:hint="eastAsia"/>
                <w:sz w:val="21"/>
                <w:szCs w:val="21"/>
              </w:rPr>
              <w:t>月</w:t>
            </w:r>
            <w:r w:rsidR="00421083" w:rsidRPr="0016661A">
              <w:rPr>
                <w:sz w:val="21"/>
                <w:szCs w:val="21"/>
              </w:rPr>
              <w:t>1</w:t>
            </w:r>
            <w:r w:rsidR="00421083" w:rsidRPr="0016661A">
              <w:rPr>
                <w:rFonts w:hint="eastAsia"/>
                <w:sz w:val="21"/>
                <w:szCs w:val="21"/>
              </w:rPr>
              <w:t>日通过环保“三同时”验收（赣环验</w:t>
            </w:r>
            <w:r w:rsidR="00421083" w:rsidRPr="0016661A">
              <w:rPr>
                <w:rFonts w:hint="eastAsia"/>
                <w:sz w:val="21"/>
                <w:szCs w:val="21"/>
              </w:rPr>
              <w:t>[</w:t>
            </w:r>
            <w:r w:rsidR="00421083" w:rsidRPr="0016661A">
              <w:rPr>
                <w:sz w:val="21"/>
                <w:szCs w:val="21"/>
              </w:rPr>
              <w:t>2017]</w:t>
            </w:r>
            <w:r w:rsidR="00421083" w:rsidRPr="0016661A">
              <w:rPr>
                <w:rFonts w:hint="eastAsia"/>
                <w:sz w:val="21"/>
                <w:szCs w:val="21"/>
              </w:rPr>
              <w:t xml:space="preserve"> 090101</w:t>
            </w:r>
            <w:r w:rsidR="00421083" w:rsidRPr="0016661A">
              <w:rPr>
                <w:rFonts w:hint="eastAsia"/>
                <w:sz w:val="21"/>
                <w:szCs w:val="21"/>
              </w:rPr>
              <w:t>号）</w:t>
            </w:r>
          </w:p>
        </w:tc>
      </w:tr>
      <w:tr w:rsidR="0016661A" w:rsidRPr="0016661A" w14:paraId="42B5698E" w14:textId="77777777" w:rsidTr="00C81AA2">
        <w:trPr>
          <w:cantSplit/>
          <w:trHeight w:val="284"/>
          <w:jc w:val="center"/>
        </w:trPr>
        <w:tc>
          <w:tcPr>
            <w:tcW w:w="236" w:type="pct"/>
            <w:vMerge/>
            <w:vAlign w:val="center"/>
          </w:tcPr>
          <w:p w14:paraId="00B0CC39" w14:textId="77777777" w:rsidR="00004622" w:rsidRPr="0016661A" w:rsidRDefault="00004622" w:rsidP="002E55A3">
            <w:pPr>
              <w:widowControl w:val="0"/>
              <w:jc w:val="center"/>
              <w:rPr>
                <w:sz w:val="21"/>
                <w:szCs w:val="21"/>
              </w:rPr>
            </w:pPr>
          </w:p>
        </w:tc>
        <w:tc>
          <w:tcPr>
            <w:tcW w:w="792" w:type="pct"/>
            <w:vMerge/>
            <w:tcBorders>
              <w:bottom w:val="single" w:sz="4" w:space="0" w:color="000000"/>
            </w:tcBorders>
            <w:vAlign w:val="center"/>
          </w:tcPr>
          <w:p w14:paraId="19976593" w14:textId="77777777" w:rsidR="00004622" w:rsidRPr="0016661A" w:rsidRDefault="00004622" w:rsidP="002E55A3">
            <w:pPr>
              <w:spacing w:line="360" w:lineRule="exact"/>
              <w:jc w:val="center"/>
              <w:rPr>
                <w:sz w:val="21"/>
                <w:szCs w:val="21"/>
              </w:rPr>
            </w:pPr>
          </w:p>
        </w:tc>
        <w:tc>
          <w:tcPr>
            <w:tcW w:w="810" w:type="pct"/>
            <w:vMerge/>
            <w:vAlign w:val="center"/>
          </w:tcPr>
          <w:p w14:paraId="60207B17" w14:textId="77777777" w:rsidR="00004622" w:rsidRPr="0016661A" w:rsidRDefault="00004622" w:rsidP="002E55A3">
            <w:pPr>
              <w:jc w:val="center"/>
              <w:rPr>
                <w:sz w:val="21"/>
                <w:szCs w:val="21"/>
              </w:rPr>
            </w:pPr>
          </w:p>
        </w:tc>
        <w:tc>
          <w:tcPr>
            <w:tcW w:w="883" w:type="pct"/>
            <w:vAlign w:val="center"/>
          </w:tcPr>
          <w:p w14:paraId="591EF9A8" w14:textId="59FA3A76" w:rsidR="00004622" w:rsidRPr="0016661A" w:rsidRDefault="00421083" w:rsidP="002E55A3">
            <w:pPr>
              <w:jc w:val="center"/>
              <w:rPr>
                <w:sz w:val="21"/>
                <w:szCs w:val="21"/>
              </w:rPr>
            </w:pPr>
            <w:r w:rsidRPr="0016661A">
              <w:rPr>
                <w:rFonts w:hint="eastAsia"/>
                <w:sz w:val="21"/>
                <w:szCs w:val="21"/>
              </w:rPr>
              <w:t>蒸汽（</w:t>
            </w:r>
            <w:r w:rsidRPr="0016661A">
              <w:rPr>
                <w:sz w:val="21"/>
                <w:szCs w:val="21"/>
              </w:rPr>
              <w:t>1.25MPa</w:t>
            </w:r>
            <w:r w:rsidRPr="0016661A">
              <w:rPr>
                <w:rFonts w:hint="eastAsia"/>
                <w:sz w:val="21"/>
                <w:szCs w:val="21"/>
              </w:rPr>
              <w:t>）</w:t>
            </w:r>
          </w:p>
        </w:tc>
        <w:tc>
          <w:tcPr>
            <w:tcW w:w="663" w:type="pct"/>
            <w:vAlign w:val="center"/>
          </w:tcPr>
          <w:p w14:paraId="145C9187" w14:textId="576C0AE3" w:rsidR="00004622" w:rsidRPr="0016661A" w:rsidRDefault="00421083" w:rsidP="002E55A3">
            <w:pPr>
              <w:jc w:val="center"/>
              <w:rPr>
                <w:sz w:val="21"/>
                <w:szCs w:val="21"/>
              </w:rPr>
            </w:pPr>
            <w:r w:rsidRPr="0016661A">
              <w:rPr>
                <w:sz w:val="21"/>
                <w:szCs w:val="21"/>
              </w:rPr>
              <w:t>80000</w:t>
            </w:r>
          </w:p>
        </w:tc>
        <w:tc>
          <w:tcPr>
            <w:tcW w:w="588" w:type="pct"/>
            <w:vMerge/>
            <w:vAlign w:val="center"/>
          </w:tcPr>
          <w:p w14:paraId="3E47A64F" w14:textId="77777777" w:rsidR="00004622" w:rsidRPr="0016661A" w:rsidRDefault="00004622" w:rsidP="002E55A3">
            <w:pPr>
              <w:spacing w:line="360" w:lineRule="exact"/>
              <w:jc w:val="center"/>
              <w:rPr>
                <w:sz w:val="21"/>
                <w:szCs w:val="21"/>
              </w:rPr>
            </w:pPr>
          </w:p>
        </w:tc>
        <w:tc>
          <w:tcPr>
            <w:tcW w:w="1028" w:type="pct"/>
            <w:vMerge/>
            <w:vAlign w:val="center"/>
          </w:tcPr>
          <w:p w14:paraId="5DC3FC5D" w14:textId="77777777" w:rsidR="00004622" w:rsidRPr="0016661A" w:rsidRDefault="00004622" w:rsidP="002E55A3">
            <w:pPr>
              <w:widowControl w:val="0"/>
              <w:jc w:val="center"/>
              <w:rPr>
                <w:sz w:val="21"/>
                <w:szCs w:val="21"/>
              </w:rPr>
            </w:pPr>
          </w:p>
        </w:tc>
      </w:tr>
      <w:tr w:rsidR="0016661A" w:rsidRPr="0016661A" w14:paraId="3E6675A3" w14:textId="77777777" w:rsidTr="00C81AA2">
        <w:trPr>
          <w:cantSplit/>
          <w:trHeight w:val="284"/>
          <w:jc w:val="center"/>
        </w:trPr>
        <w:tc>
          <w:tcPr>
            <w:tcW w:w="236" w:type="pct"/>
            <w:vMerge w:val="restart"/>
            <w:vAlign w:val="center"/>
          </w:tcPr>
          <w:p w14:paraId="206755EE" w14:textId="5AE86702" w:rsidR="00421083" w:rsidRPr="0016661A" w:rsidRDefault="00421083" w:rsidP="00421083">
            <w:pPr>
              <w:widowControl w:val="0"/>
              <w:jc w:val="center"/>
              <w:rPr>
                <w:sz w:val="21"/>
                <w:szCs w:val="21"/>
              </w:rPr>
            </w:pPr>
            <w:r w:rsidRPr="0016661A">
              <w:rPr>
                <w:rFonts w:hint="eastAsia"/>
                <w:sz w:val="21"/>
                <w:szCs w:val="21"/>
              </w:rPr>
              <w:t>2</w:t>
            </w:r>
          </w:p>
        </w:tc>
        <w:tc>
          <w:tcPr>
            <w:tcW w:w="792" w:type="pct"/>
            <w:vMerge w:val="restart"/>
            <w:vAlign w:val="center"/>
          </w:tcPr>
          <w:p w14:paraId="375842C2" w14:textId="3F27E115" w:rsidR="00421083" w:rsidRPr="0016661A" w:rsidRDefault="00232BA8" w:rsidP="00421083">
            <w:pPr>
              <w:spacing w:line="360" w:lineRule="exact"/>
              <w:jc w:val="center"/>
              <w:rPr>
                <w:sz w:val="21"/>
                <w:szCs w:val="21"/>
              </w:rPr>
            </w:pPr>
            <w:r w:rsidRPr="0016661A">
              <w:rPr>
                <w:sz w:val="21"/>
                <w:szCs w:val="21"/>
              </w:rPr>
              <w:t>2#</w:t>
            </w:r>
            <w:r w:rsidRPr="0016661A">
              <w:rPr>
                <w:rFonts w:hint="eastAsia"/>
                <w:sz w:val="21"/>
                <w:szCs w:val="21"/>
              </w:rPr>
              <w:t>原料库、</w:t>
            </w:r>
            <w:r w:rsidR="00421083" w:rsidRPr="0016661A">
              <w:rPr>
                <w:rFonts w:hint="eastAsia"/>
                <w:sz w:val="21"/>
                <w:szCs w:val="21"/>
              </w:rPr>
              <w:t>煅烧</w:t>
            </w:r>
            <w:r w:rsidR="00421083" w:rsidRPr="0016661A">
              <w:rPr>
                <w:sz w:val="21"/>
                <w:szCs w:val="21"/>
              </w:rPr>
              <w:t>车间</w:t>
            </w:r>
            <w:r w:rsidR="00421083" w:rsidRPr="0016661A">
              <w:rPr>
                <w:rFonts w:hint="eastAsia"/>
                <w:sz w:val="21"/>
                <w:szCs w:val="21"/>
              </w:rPr>
              <w:t>二</w:t>
            </w:r>
            <w:r w:rsidRPr="0016661A">
              <w:rPr>
                <w:rFonts w:hint="eastAsia"/>
                <w:sz w:val="21"/>
                <w:szCs w:val="21"/>
              </w:rPr>
              <w:t>、</w:t>
            </w:r>
            <w:r w:rsidRPr="0016661A">
              <w:rPr>
                <w:sz w:val="21"/>
                <w:szCs w:val="21"/>
              </w:rPr>
              <w:t>2#</w:t>
            </w:r>
            <w:r w:rsidRPr="0016661A">
              <w:rPr>
                <w:rFonts w:hint="eastAsia"/>
                <w:sz w:val="21"/>
                <w:szCs w:val="21"/>
              </w:rPr>
              <w:t>产品库</w:t>
            </w:r>
          </w:p>
        </w:tc>
        <w:tc>
          <w:tcPr>
            <w:tcW w:w="810" w:type="pct"/>
            <w:vMerge w:val="restart"/>
            <w:vAlign w:val="center"/>
          </w:tcPr>
          <w:p w14:paraId="468C5E4F" w14:textId="77777777" w:rsidR="00421083" w:rsidRPr="0016661A" w:rsidRDefault="00421083" w:rsidP="00421083">
            <w:pPr>
              <w:jc w:val="center"/>
              <w:rPr>
                <w:sz w:val="21"/>
                <w:szCs w:val="21"/>
              </w:rPr>
            </w:pPr>
            <w:r w:rsidRPr="0016661A">
              <w:rPr>
                <w:sz w:val="21"/>
                <w:szCs w:val="21"/>
              </w:rPr>
              <w:t>煅后焦及余</w:t>
            </w:r>
          </w:p>
          <w:p w14:paraId="5005E843" w14:textId="120AE4ED" w:rsidR="00421083" w:rsidRPr="0016661A" w:rsidRDefault="00421083" w:rsidP="00421083">
            <w:pPr>
              <w:jc w:val="center"/>
              <w:rPr>
                <w:sz w:val="21"/>
                <w:szCs w:val="21"/>
              </w:rPr>
            </w:pPr>
            <w:r w:rsidRPr="0016661A">
              <w:rPr>
                <w:sz w:val="21"/>
                <w:szCs w:val="21"/>
              </w:rPr>
              <w:t>热利用生产线</w:t>
            </w:r>
          </w:p>
        </w:tc>
        <w:tc>
          <w:tcPr>
            <w:tcW w:w="883" w:type="pct"/>
            <w:vAlign w:val="center"/>
          </w:tcPr>
          <w:p w14:paraId="0DAC3FBD" w14:textId="0B9B0766" w:rsidR="00421083" w:rsidRPr="0016661A" w:rsidRDefault="00421083" w:rsidP="00421083">
            <w:pPr>
              <w:jc w:val="center"/>
              <w:rPr>
                <w:sz w:val="21"/>
                <w:szCs w:val="21"/>
              </w:rPr>
            </w:pPr>
            <w:r w:rsidRPr="0016661A">
              <w:rPr>
                <w:rFonts w:hint="eastAsia"/>
                <w:sz w:val="21"/>
                <w:szCs w:val="21"/>
              </w:rPr>
              <w:t>煅后焦（</w:t>
            </w:r>
            <w:r w:rsidRPr="0016661A">
              <w:rPr>
                <w:rFonts w:hint="eastAsia"/>
                <w:sz w:val="21"/>
                <w:szCs w:val="21"/>
              </w:rPr>
              <w:t>9</w:t>
            </w:r>
            <w:r w:rsidRPr="0016661A">
              <w:rPr>
                <w:sz w:val="21"/>
                <w:szCs w:val="21"/>
              </w:rPr>
              <w:t>8.5%</w:t>
            </w:r>
            <w:r w:rsidRPr="0016661A">
              <w:rPr>
                <w:rFonts w:hint="eastAsia"/>
                <w:sz w:val="21"/>
                <w:szCs w:val="21"/>
              </w:rPr>
              <w:t>）</w:t>
            </w:r>
          </w:p>
        </w:tc>
        <w:tc>
          <w:tcPr>
            <w:tcW w:w="663" w:type="pct"/>
            <w:vAlign w:val="center"/>
          </w:tcPr>
          <w:p w14:paraId="2415F0A1" w14:textId="557792FE" w:rsidR="00421083" w:rsidRPr="0016661A" w:rsidRDefault="00421083" w:rsidP="00421083">
            <w:pPr>
              <w:jc w:val="center"/>
              <w:rPr>
                <w:sz w:val="21"/>
                <w:szCs w:val="21"/>
              </w:rPr>
            </w:pPr>
            <w:r w:rsidRPr="0016661A">
              <w:rPr>
                <w:sz w:val="21"/>
                <w:szCs w:val="21"/>
              </w:rPr>
              <w:t>50000</w:t>
            </w:r>
          </w:p>
        </w:tc>
        <w:tc>
          <w:tcPr>
            <w:tcW w:w="588" w:type="pct"/>
            <w:vMerge w:val="restart"/>
            <w:vAlign w:val="center"/>
          </w:tcPr>
          <w:p w14:paraId="78BD2873" w14:textId="5E872311" w:rsidR="00421083" w:rsidRPr="0016661A" w:rsidRDefault="00421083" w:rsidP="00421083">
            <w:pPr>
              <w:spacing w:line="360" w:lineRule="exact"/>
              <w:jc w:val="center"/>
              <w:rPr>
                <w:sz w:val="21"/>
                <w:szCs w:val="21"/>
              </w:rPr>
            </w:pPr>
            <w:r w:rsidRPr="0016661A">
              <w:rPr>
                <w:sz w:val="21"/>
                <w:szCs w:val="21"/>
              </w:rPr>
              <w:t>8000</w:t>
            </w:r>
          </w:p>
        </w:tc>
        <w:tc>
          <w:tcPr>
            <w:tcW w:w="1028" w:type="pct"/>
            <w:vMerge w:val="restart"/>
            <w:vAlign w:val="center"/>
          </w:tcPr>
          <w:p w14:paraId="0BC5CD6D" w14:textId="4BA6471A" w:rsidR="00421083" w:rsidRPr="0016661A" w:rsidRDefault="00C81AA2" w:rsidP="00E84D62">
            <w:pPr>
              <w:spacing w:line="360" w:lineRule="exact"/>
              <w:jc w:val="center"/>
              <w:rPr>
                <w:sz w:val="21"/>
                <w:szCs w:val="21"/>
              </w:rPr>
            </w:pPr>
            <w:r w:rsidRPr="0016661A">
              <w:rPr>
                <w:sz w:val="21"/>
                <w:szCs w:val="21"/>
              </w:rPr>
              <w:t>2#</w:t>
            </w:r>
            <w:r w:rsidRPr="0016661A">
              <w:rPr>
                <w:rFonts w:hint="eastAsia"/>
                <w:sz w:val="21"/>
                <w:szCs w:val="21"/>
              </w:rPr>
              <w:t>原料库、煅烧</w:t>
            </w:r>
            <w:r w:rsidRPr="0016661A">
              <w:rPr>
                <w:sz w:val="21"/>
                <w:szCs w:val="21"/>
              </w:rPr>
              <w:t>车间</w:t>
            </w:r>
            <w:r w:rsidRPr="0016661A">
              <w:rPr>
                <w:rFonts w:hint="eastAsia"/>
                <w:sz w:val="21"/>
                <w:szCs w:val="21"/>
              </w:rPr>
              <w:t>二、</w:t>
            </w:r>
            <w:r w:rsidRPr="0016661A">
              <w:rPr>
                <w:sz w:val="21"/>
                <w:szCs w:val="21"/>
              </w:rPr>
              <w:t>2#</w:t>
            </w:r>
            <w:r w:rsidRPr="0016661A">
              <w:rPr>
                <w:rFonts w:hint="eastAsia"/>
                <w:sz w:val="21"/>
                <w:szCs w:val="21"/>
              </w:rPr>
              <w:t>产品库已建成，煅焙一体化工业窑炉已安装，</w:t>
            </w:r>
            <w:r w:rsidR="00421083" w:rsidRPr="0016661A">
              <w:rPr>
                <w:rFonts w:hint="eastAsia"/>
                <w:sz w:val="21"/>
                <w:szCs w:val="21"/>
              </w:rPr>
              <w:t>本期重新报批内容</w:t>
            </w:r>
          </w:p>
        </w:tc>
      </w:tr>
      <w:tr w:rsidR="0016661A" w:rsidRPr="0016661A" w14:paraId="4727CC7B" w14:textId="77777777" w:rsidTr="00C81AA2">
        <w:trPr>
          <w:cantSplit/>
          <w:trHeight w:val="284"/>
          <w:jc w:val="center"/>
        </w:trPr>
        <w:tc>
          <w:tcPr>
            <w:tcW w:w="236" w:type="pct"/>
            <w:vMerge/>
            <w:vAlign w:val="center"/>
          </w:tcPr>
          <w:p w14:paraId="2D45B484" w14:textId="77777777" w:rsidR="00421083" w:rsidRPr="0016661A" w:rsidRDefault="00421083" w:rsidP="00421083">
            <w:pPr>
              <w:widowControl w:val="0"/>
              <w:jc w:val="center"/>
              <w:rPr>
                <w:sz w:val="21"/>
                <w:szCs w:val="21"/>
              </w:rPr>
            </w:pPr>
          </w:p>
        </w:tc>
        <w:tc>
          <w:tcPr>
            <w:tcW w:w="792" w:type="pct"/>
            <w:vMerge/>
            <w:tcBorders>
              <w:bottom w:val="single" w:sz="4" w:space="0" w:color="000000"/>
            </w:tcBorders>
            <w:vAlign w:val="center"/>
          </w:tcPr>
          <w:p w14:paraId="662AFDD9" w14:textId="77777777" w:rsidR="00421083" w:rsidRPr="0016661A" w:rsidRDefault="00421083" w:rsidP="00421083">
            <w:pPr>
              <w:spacing w:line="360" w:lineRule="exact"/>
              <w:jc w:val="center"/>
              <w:rPr>
                <w:sz w:val="21"/>
                <w:szCs w:val="21"/>
              </w:rPr>
            </w:pPr>
          </w:p>
        </w:tc>
        <w:tc>
          <w:tcPr>
            <w:tcW w:w="810" w:type="pct"/>
            <w:vMerge/>
            <w:vAlign w:val="center"/>
          </w:tcPr>
          <w:p w14:paraId="1A595C21" w14:textId="77777777" w:rsidR="00421083" w:rsidRPr="0016661A" w:rsidRDefault="00421083" w:rsidP="00421083">
            <w:pPr>
              <w:jc w:val="center"/>
              <w:rPr>
                <w:sz w:val="21"/>
                <w:szCs w:val="21"/>
              </w:rPr>
            </w:pPr>
          </w:p>
        </w:tc>
        <w:tc>
          <w:tcPr>
            <w:tcW w:w="883" w:type="pct"/>
            <w:vAlign w:val="center"/>
          </w:tcPr>
          <w:p w14:paraId="71301FD9" w14:textId="674F0A4A" w:rsidR="00421083" w:rsidRPr="0016661A" w:rsidRDefault="00421083" w:rsidP="00421083">
            <w:pPr>
              <w:jc w:val="center"/>
              <w:rPr>
                <w:sz w:val="21"/>
                <w:szCs w:val="21"/>
              </w:rPr>
            </w:pPr>
            <w:r w:rsidRPr="0016661A">
              <w:rPr>
                <w:rFonts w:hint="eastAsia"/>
                <w:sz w:val="21"/>
                <w:szCs w:val="21"/>
              </w:rPr>
              <w:t>蒸汽（</w:t>
            </w:r>
            <w:r w:rsidRPr="0016661A">
              <w:rPr>
                <w:sz w:val="21"/>
                <w:szCs w:val="21"/>
              </w:rPr>
              <w:t>1.25MPa</w:t>
            </w:r>
            <w:r w:rsidRPr="0016661A">
              <w:rPr>
                <w:rFonts w:hint="eastAsia"/>
                <w:sz w:val="21"/>
                <w:szCs w:val="21"/>
              </w:rPr>
              <w:t>）</w:t>
            </w:r>
          </w:p>
        </w:tc>
        <w:tc>
          <w:tcPr>
            <w:tcW w:w="663" w:type="pct"/>
            <w:vAlign w:val="center"/>
          </w:tcPr>
          <w:p w14:paraId="5E42BB12" w14:textId="5E4AA7ED" w:rsidR="00421083" w:rsidRPr="0016661A" w:rsidRDefault="00421083" w:rsidP="00421083">
            <w:pPr>
              <w:jc w:val="center"/>
              <w:rPr>
                <w:sz w:val="21"/>
                <w:szCs w:val="21"/>
              </w:rPr>
            </w:pPr>
            <w:r w:rsidRPr="0016661A">
              <w:rPr>
                <w:sz w:val="21"/>
                <w:szCs w:val="21"/>
              </w:rPr>
              <w:t>80000</w:t>
            </w:r>
          </w:p>
        </w:tc>
        <w:tc>
          <w:tcPr>
            <w:tcW w:w="588" w:type="pct"/>
            <w:vMerge/>
            <w:vAlign w:val="center"/>
          </w:tcPr>
          <w:p w14:paraId="410F8977" w14:textId="77777777" w:rsidR="00421083" w:rsidRPr="0016661A" w:rsidRDefault="00421083" w:rsidP="00421083">
            <w:pPr>
              <w:spacing w:line="360" w:lineRule="exact"/>
              <w:jc w:val="center"/>
              <w:rPr>
                <w:sz w:val="21"/>
                <w:szCs w:val="21"/>
              </w:rPr>
            </w:pPr>
          </w:p>
        </w:tc>
        <w:tc>
          <w:tcPr>
            <w:tcW w:w="1028" w:type="pct"/>
            <w:vMerge/>
            <w:vAlign w:val="center"/>
          </w:tcPr>
          <w:p w14:paraId="0C19719A" w14:textId="77777777" w:rsidR="00421083" w:rsidRPr="0016661A" w:rsidRDefault="00421083" w:rsidP="00E84D62">
            <w:pPr>
              <w:spacing w:line="360" w:lineRule="exact"/>
              <w:jc w:val="center"/>
              <w:rPr>
                <w:sz w:val="21"/>
                <w:szCs w:val="21"/>
              </w:rPr>
            </w:pPr>
          </w:p>
        </w:tc>
      </w:tr>
      <w:tr w:rsidR="0016661A" w:rsidRPr="0016661A" w14:paraId="577B6445" w14:textId="77777777" w:rsidTr="00C81AA2">
        <w:trPr>
          <w:cantSplit/>
          <w:trHeight w:val="284"/>
          <w:jc w:val="center"/>
        </w:trPr>
        <w:tc>
          <w:tcPr>
            <w:tcW w:w="236" w:type="pct"/>
            <w:vAlign w:val="center"/>
          </w:tcPr>
          <w:p w14:paraId="449F4A65" w14:textId="6F56AD58" w:rsidR="00EA3900" w:rsidRPr="0016661A" w:rsidRDefault="000D0E5F" w:rsidP="002E55A3">
            <w:pPr>
              <w:widowControl w:val="0"/>
              <w:jc w:val="center"/>
              <w:rPr>
                <w:sz w:val="21"/>
                <w:szCs w:val="21"/>
              </w:rPr>
            </w:pPr>
            <w:r w:rsidRPr="0016661A">
              <w:rPr>
                <w:sz w:val="21"/>
                <w:szCs w:val="21"/>
              </w:rPr>
              <w:t>3</w:t>
            </w:r>
          </w:p>
        </w:tc>
        <w:tc>
          <w:tcPr>
            <w:tcW w:w="792" w:type="pct"/>
            <w:tcBorders>
              <w:top w:val="single" w:sz="4" w:space="0" w:color="000000"/>
            </w:tcBorders>
            <w:vAlign w:val="center"/>
          </w:tcPr>
          <w:p w14:paraId="2DF5EE6B" w14:textId="192D4AC6" w:rsidR="00EA3900" w:rsidRPr="0016661A" w:rsidRDefault="00421083" w:rsidP="002E55A3">
            <w:pPr>
              <w:spacing w:line="360" w:lineRule="exact"/>
              <w:jc w:val="center"/>
              <w:rPr>
                <w:sz w:val="21"/>
                <w:szCs w:val="21"/>
              </w:rPr>
            </w:pPr>
            <w:r w:rsidRPr="0016661A">
              <w:rPr>
                <w:rFonts w:hint="eastAsia"/>
                <w:sz w:val="21"/>
                <w:szCs w:val="21"/>
              </w:rPr>
              <w:t>3</w:t>
            </w:r>
            <w:r w:rsidRPr="0016661A">
              <w:rPr>
                <w:sz w:val="21"/>
                <w:szCs w:val="21"/>
              </w:rPr>
              <w:t>#</w:t>
            </w:r>
            <w:r w:rsidRPr="0016661A">
              <w:rPr>
                <w:rFonts w:hint="eastAsia"/>
                <w:sz w:val="21"/>
                <w:szCs w:val="21"/>
              </w:rPr>
              <w:t>车间</w:t>
            </w:r>
          </w:p>
        </w:tc>
        <w:tc>
          <w:tcPr>
            <w:tcW w:w="810" w:type="pct"/>
            <w:vAlign w:val="center"/>
          </w:tcPr>
          <w:p w14:paraId="4EC83DA9" w14:textId="17BB774D" w:rsidR="00EA3900" w:rsidRPr="0016661A" w:rsidRDefault="00421083" w:rsidP="002E55A3">
            <w:pPr>
              <w:spacing w:line="360" w:lineRule="exact"/>
              <w:jc w:val="center"/>
              <w:rPr>
                <w:bCs/>
                <w:sz w:val="21"/>
                <w:szCs w:val="21"/>
              </w:rPr>
            </w:pPr>
            <w:r w:rsidRPr="0016661A">
              <w:rPr>
                <w:rFonts w:hint="eastAsia"/>
                <w:bCs/>
                <w:sz w:val="21"/>
                <w:szCs w:val="21"/>
              </w:rPr>
              <w:t>泡沫箱项目生产线</w:t>
            </w:r>
          </w:p>
        </w:tc>
        <w:tc>
          <w:tcPr>
            <w:tcW w:w="883" w:type="pct"/>
            <w:vAlign w:val="center"/>
          </w:tcPr>
          <w:p w14:paraId="72F25E79" w14:textId="5D86D639" w:rsidR="00EA3900" w:rsidRPr="0016661A" w:rsidRDefault="00421083" w:rsidP="002E55A3">
            <w:pPr>
              <w:spacing w:line="360" w:lineRule="exact"/>
              <w:jc w:val="center"/>
              <w:rPr>
                <w:sz w:val="21"/>
                <w:szCs w:val="21"/>
              </w:rPr>
            </w:pPr>
            <w:r w:rsidRPr="0016661A">
              <w:rPr>
                <w:rFonts w:hint="eastAsia"/>
                <w:bCs/>
                <w:sz w:val="21"/>
                <w:szCs w:val="21"/>
              </w:rPr>
              <w:t>泡沫箱</w:t>
            </w:r>
          </w:p>
        </w:tc>
        <w:tc>
          <w:tcPr>
            <w:tcW w:w="663" w:type="pct"/>
            <w:vAlign w:val="center"/>
          </w:tcPr>
          <w:p w14:paraId="571F3F3E" w14:textId="31452894" w:rsidR="00EA3900" w:rsidRPr="0016661A" w:rsidRDefault="00E84D62" w:rsidP="002E55A3">
            <w:pPr>
              <w:spacing w:line="360" w:lineRule="exact"/>
              <w:jc w:val="center"/>
              <w:rPr>
                <w:sz w:val="21"/>
                <w:szCs w:val="21"/>
              </w:rPr>
            </w:pPr>
            <w:r w:rsidRPr="0016661A">
              <w:rPr>
                <w:sz w:val="21"/>
                <w:szCs w:val="21"/>
              </w:rPr>
              <w:t xml:space="preserve"> 3000</w:t>
            </w:r>
            <w:r w:rsidRPr="0016661A">
              <w:rPr>
                <w:rFonts w:hint="eastAsia"/>
                <w:sz w:val="21"/>
                <w:szCs w:val="21"/>
              </w:rPr>
              <w:t>万件</w:t>
            </w:r>
          </w:p>
        </w:tc>
        <w:tc>
          <w:tcPr>
            <w:tcW w:w="588" w:type="pct"/>
            <w:vAlign w:val="center"/>
          </w:tcPr>
          <w:p w14:paraId="64CA0DF4" w14:textId="77777777" w:rsidR="00EA3900" w:rsidRPr="0016661A" w:rsidRDefault="00EA3900" w:rsidP="002E55A3">
            <w:pPr>
              <w:spacing w:line="360" w:lineRule="exact"/>
              <w:jc w:val="center"/>
              <w:rPr>
                <w:sz w:val="21"/>
                <w:szCs w:val="21"/>
              </w:rPr>
            </w:pPr>
            <w:r w:rsidRPr="0016661A">
              <w:rPr>
                <w:sz w:val="21"/>
                <w:szCs w:val="21"/>
              </w:rPr>
              <w:t>7200</w:t>
            </w:r>
          </w:p>
        </w:tc>
        <w:tc>
          <w:tcPr>
            <w:tcW w:w="1028" w:type="pct"/>
            <w:vAlign w:val="center"/>
          </w:tcPr>
          <w:p w14:paraId="36864114" w14:textId="4B604E91" w:rsidR="00EA3900" w:rsidRPr="0016661A" w:rsidRDefault="00004622" w:rsidP="00E84D62">
            <w:pPr>
              <w:spacing w:line="360" w:lineRule="exact"/>
              <w:jc w:val="center"/>
              <w:rPr>
                <w:sz w:val="21"/>
                <w:szCs w:val="21"/>
              </w:rPr>
            </w:pPr>
            <w:r w:rsidRPr="0016661A">
              <w:rPr>
                <w:rFonts w:hint="eastAsia"/>
                <w:sz w:val="21"/>
                <w:szCs w:val="21"/>
              </w:rPr>
              <w:t>已建</w:t>
            </w:r>
            <w:r w:rsidR="00421083" w:rsidRPr="0016661A">
              <w:rPr>
                <w:rFonts w:hint="eastAsia"/>
                <w:sz w:val="21"/>
                <w:szCs w:val="21"/>
              </w:rPr>
              <w:t>成，待验收</w:t>
            </w:r>
          </w:p>
        </w:tc>
      </w:tr>
    </w:tbl>
    <w:p w14:paraId="0EBE0E49" w14:textId="749C755B" w:rsidR="00931B29" w:rsidRPr="0016661A" w:rsidRDefault="00931B29" w:rsidP="00931B29">
      <w:pPr>
        <w:spacing w:line="500" w:lineRule="exact"/>
        <w:outlineLvl w:val="2"/>
        <w:rPr>
          <w:sz w:val="28"/>
          <w:szCs w:val="28"/>
        </w:rPr>
      </w:pPr>
      <w:bookmarkStart w:id="143" w:name="_Toc129440004"/>
      <w:bookmarkStart w:id="144" w:name="_Toc129443735"/>
      <w:bookmarkStart w:id="145" w:name="_Hlk125976615"/>
      <w:r w:rsidRPr="0016661A">
        <w:rPr>
          <w:b/>
          <w:bCs/>
          <w:kern w:val="2"/>
          <w:sz w:val="28"/>
          <w:szCs w:val="28"/>
        </w:rPr>
        <w:t xml:space="preserve">3.2.2 </w:t>
      </w:r>
      <w:r w:rsidR="00B040E1" w:rsidRPr="0016661A">
        <w:rPr>
          <w:rFonts w:hint="eastAsia"/>
          <w:b/>
          <w:bCs/>
          <w:kern w:val="2"/>
          <w:sz w:val="28"/>
          <w:szCs w:val="28"/>
        </w:rPr>
        <w:t>现有</w:t>
      </w:r>
      <w:r w:rsidRPr="0016661A">
        <w:rPr>
          <w:b/>
          <w:bCs/>
          <w:kern w:val="2"/>
          <w:sz w:val="28"/>
          <w:szCs w:val="28"/>
        </w:rPr>
        <w:t>项目污染物排放情况</w:t>
      </w:r>
      <w:bookmarkEnd w:id="143"/>
      <w:bookmarkEnd w:id="144"/>
    </w:p>
    <w:p w14:paraId="2C36BCEB" w14:textId="41D880F8" w:rsidR="00931B29" w:rsidRPr="0016661A" w:rsidRDefault="00931B29" w:rsidP="00931B29">
      <w:pPr>
        <w:adjustRightInd w:val="0"/>
        <w:snapToGrid w:val="0"/>
        <w:spacing w:line="500" w:lineRule="exact"/>
        <w:ind w:firstLineChars="200" w:firstLine="560"/>
        <w:rPr>
          <w:sz w:val="28"/>
        </w:rPr>
      </w:pPr>
      <w:r w:rsidRPr="0016661A">
        <w:rPr>
          <w:sz w:val="28"/>
        </w:rPr>
        <w:t>公司</w:t>
      </w:r>
      <w:r w:rsidR="00B040E1" w:rsidRPr="0016661A">
        <w:rPr>
          <w:rFonts w:hint="eastAsia"/>
          <w:sz w:val="28"/>
        </w:rPr>
        <w:t>现有</w:t>
      </w:r>
      <w:r w:rsidRPr="0016661A">
        <w:rPr>
          <w:sz w:val="28"/>
        </w:rPr>
        <w:t>项目污染物排放总量情况见表</w:t>
      </w:r>
      <w:r w:rsidRPr="0016661A">
        <w:rPr>
          <w:sz w:val="28"/>
        </w:rPr>
        <w:t>3.2-2</w:t>
      </w:r>
      <w:r w:rsidRPr="0016661A">
        <w:rPr>
          <w:sz w:val="28"/>
        </w:rPr>
        <w:t>。</w:t>
      </w:r>
    </w:p>
    <w:p w14:paraId="4AFA5844" w14:textId="71E59E05" w:rsidR="00931B29" w:rsidRPr="0016661A" w:rsidRDefault="00931B29" w:rsidP="00931B29">
      <w:pPr>
        <w:adjustRightInd w:val="0"/>
        <w:snapToGrid w:val="0"/>
        <w:spacing w:line="500" w:lineRule="exact"/>
        <w:jc w:val="center"/>
        <w:rPr>
          <w:b/>
          <w:szCs w:val="21"/>
        </w:rPr>
      </w:pPr>
      <w:r w:rsidRPr="0016661A">
        <w:rPr>
          <w:b/>
          <w:szCs w:val="21"/>
        </w:rPr>
        <w:t>表</w:t>
      </w:r>
      <w:r w:rsidRPr="0016661A">
        <w:rPr>
          <w:b/>
          <w:szCs w:val="21"/>
        </w:rPr>
        <w:t xml:space="preserve">3.2-2  </w:t>
      </w:r>
      <w:r w:rsidRPr="0016661A">
        <w:rPr>
          <w:b/>
          <w:szCs w:val="21"/>
        </w:rPr>
        <w:t>公司</w:t>
      </w:r>
      <w:r w:rsidR="00B040E1" w:rsidRPr="0016661A">
        <w:rPr>
          <w:rFonts w:hint="eastAsia"/>
          <w:b/>
          <w:szCs w:val="21"/>
        </w:rPr>
        <w:t>现有</w:t>
      </w:r>
      <w:r w:rsidRPr="0016661A">
        <w:rPr>
          <w:b/>
          <w:szCs w:val="21"/>
        </w:rPr>
        <w:t>项目总量一览表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40"/>
        <w:gridCol w:w="3572"/>
        <w:gridCol w:w="3116"/>
      </w:tblGrid>
      <w:tr w:rsidR="0016661A" w:rsidRPr="0016661A" w14:paraId="2E83A6E5" w14:textId="77777777" w:rsidTr="00E84D62">
        <w:trPr>
          <w:cantSplit/>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0118FAD4" w14:textId="77777777" w:rsidR="00931B29" w:rsidRPr="0016661A" w:rsidRDefault="00931B29" w:rsidP="00672E99">
            <w:pPr>
              <w:jc w:val="center"/>
              <w:rPr>
                <w:sz w:val="21"/>
                <w:szCs w:val="21"/>
              </w:rPr>
            </w:pPr>
            <w:r w:rsidRPr="0016661A">
              <w:rPr>
                <w:sz w:val="21"/>
                <w:szCs w:val="21"/>
              </w:rPr>
              <w:t>种类</w:t>
            </w:r>
          </w:p>
        </w:tc>
        <w:tc>
          <w:tcPr>
            <w:tcW w:w="1855" w:type="pct"/>
            <w:tcBorders>
              <w:top w:val="single" w:sz="4" w:space="0" w:color="auto"/>
              <w:left w:val="single" w:sz="4" w:space="0" w:color="auto"/>
              <w:bottom w:val="single" w:sz="4" w:space="0" w:color="auto"/>
              <w:right w:val="single" w:sz="4" w:space="0" w:color="auto"/>
            </w:tcBorders>
            <w:vAlign w:val="center"/>
          </w:tcPr>
          <w:p w14:paraId="365B4D7D" w14:textId="77777777" w:rsidR="00931B29" w:rsidRPr="0016661A" w:rsidRDefault="00931B29" w:rsidP="00672E99">
            <w:pPr>
              <w:jc w:val="center"/>
              <w:rPr>
                <w:sz w:val="21"/>
                <w:szCs w:val="21"/>
              </w:rPr>
            </w:pPr>
            <w:r w:rsidRPr="0016661A">
              <w:rPr>
                <w:sz w:val="21"/>
                <w:szCs w:val="21"/>
              </w:rPr>
              <w:t>污染物名称</w:t>
            </w:r>
          </w:p>
        </w:tc>
        <w:tc>
          <w:tcPr>
            <w:tcW w:w="1618" w:type="pct"/>
            <w:tcBorders>
              <w:top w:val="single" w:sz="4" w:space="0" w:color="auto"/>
              <w:left w:val="single" w:sz="4" w:space="0" w:color="auto"/>
              <w:bottom w:val="single" w:sz="4" w:space="0" w:color="auto"/>
              <w:right w:val="single" w:sz="4" w:space="0" w:color="auto"/>
            </w:tcBorders>
            <w:vAlign w:val="center"/>
          </w:tcPr>
          <w:p w14:paraId="67B89045" w14:textId="77777777" w:rsidR="00931B29" w:rsidRPr="0016661A" w:rsidRDefault="00931B29" w:rsidP="00672E99">
            <w:pPr>
              <w:jc w:val="center"/>
              <w:rPr>
                <w:sz w:val="21"/>
                <w:szCs w:val="21"/>
              </w:rPr>
            </w:pPr>
            <w:r w:rsidRPr="0016661A">
              <w:rPr>
                <w:sz w:val="21"/>
                <w:szCs w:val="21"/>
              </w:rPr>
              <w:t>排放量</w:t>
            </w:r>
            <w:r w:rsidRPr="0016661A">
              <w:rPr>
                <w:sz w:val="21"/>
                <w:szCs w:val="21"/>
              </w:rPr>
              <w:t>(t/a)</w:t>
            </w:r>
            <w:r w:rsidRPr="0016661A">
              <w:rPr>
                <w:sz w:val="21"/>
                <w:szCs w:val="21"/>
              </w:rPr>
              <w:t>（接管量）</w:t>
            </w:r>
          </w:p>
        </w:tc>
      </w:tr>
      <w:tr w:rsidR="0016661A" w:rsidRPr="0016661A" w14:paraId="74186C2F" w14:textId="77777777" w:rsidTr="00E84D62">
        <w:trPr>
          <w:cantSplit/>
          <w:trHeight w:val="340"/>
        </w:trPr>
        <w:tc>
          <w:tcPr>
            <w:tcW w:w="1527" w:type="pct"/>
            <w:vMerge w:val="restart"/>
            <w:tcBorders>
              <w:top w:val="single" w:sz="4" w:space="0" w:color="auto"/>
              <w:left w:val="single" w:sz="4" w:space="0" w:color="auto"/>
              <w:right w:val="single" w:sz="4" w:space="0" w:color="auto"/>
            </w:tcBorders>
            <w:vAlign w:val="center"/>
          </w:tcPr>
          <w:p w14:paraId="0BA67463" w14:textId="77777777" w:rsidR="00B84A71" w:rsidRPr="0016661A" w:rsidRDefault="00B84A71" w:rsidP="00672E99">
            <w:pPr>
              <w:jc w:val="center"/>
              <w:rPr>
                <w:sz w:val="21"/>
                <w:szCs w:val="21"/>
              </w:rPr>
            </w:pPr>
            <w:r w:rsidRPr="0016661A">
              <w:rPr>
                <w:sz w:val="21"/>
                <w:szCs w:val="21"/>
              </w:rPr>
              <w:t>废水（水量单位为</w:t>
            </w:r>
            <w:r w:rsidRPr="0016661A">
              <w:rPr>
                <w:sz w:val="21"/>
                <w:szCs w:val="21"/>
              </w:rPr>
              <w:t>m</w:t>
            </w:r>
            <w:r w:rsidRPr="0016661A">
              <w:rPr>
                <w:sz w:val="21"/>
                <w:szCs w:val="21"/>
                <w:vertAlign w:val="superscript"/>
              </w:rPr>
              <w:t>3</w:t>
            </w:r>
            <w:r w:rsidRPr="0016661A">
              <w:rPr>
                <w:sz w:val="21"/>
                <w:szCs w:val="21"/>
              </w:rPr>
              <w:t>/a</w:t>
            </w:r>
            <w:r w:rsidRPr="0016661A">
              <w:rPr>
                <w:sz w:val="21"/>
                <w:szCs w:val="21"/>
              </w:rPr>
              <w:t>、其它均为</w:t>
            </w:r>
            <w:r w:rsidRPr="0016661A">
              <w:rPr>
                <w:sz w:val="21"/>
                <w:szCs w:val="21"/>
              </w:rPr>
              <w:t>t/a</w:t>
            </w:r>
            <w:r w:rsidRPr="0016661A">
              <w:rPr>
                <w:sz w:val="21"/>
                <w:szCs w:val="21"/>
              </w:rPr>
              <w:t>）</w:t>
            </w:r>
          </w:p>
        </w:tc>
        <w:tc>
          <w:tcPr>
            <w:tcW w:w="1855" w:type="pct"/>
            <w:tcBorders>
              <w:top w:val="single" w:sz="4" w:space="0" w:color="auto"/>
              <w:left w:val="single" w:sz="4" w:space="0" w:color="auto"/>
              <w:bottom w:val="single" w:sz="4" w:space="0" w:color="auto"/>
              <w:right w:val="single" w:sz="4" w:space="0" w:color="auto"/>
            </w:tcBorders>
            <w:vAlign w:val="center"/>
          </w:tcPr>
          <w:p w14:paraId="0BCBC19A" w14:textId="77777777" w:rsidR="00B84A71" w:rsidRPr="0016661A" w:rsidRDefault="00B84A71" w:rsidP="00E84D62">
            <w:pPr>
              <w:pStyle w:val="affffffffffffffffffff3"/>
            </w:pPr>
            <w:r w:rsidRPr="0016661A">
              <w:t>废水量</w:t>
            </w:r>
          </w:p>
        </w:tc>
        <w:tc>
          <w:tcPr>
            <w:tcW w:w="1618" w:type="pct"/>
            <w:tcBorders>
              <w:top w:val="single" w:sz="4" w:space="0" w:color="auto"/>
              <w:left w:val="single" w:sz="4" w:space="0" w:color="auto"/>
              <w:bottom w:val="single" w:sz="4" w:space="0" w:color="auto"/>
              <w:right w:val="single" w:sz="4" w:space="0" w:color="auto"/>
            </w:tcBorders>
            <w:vAlign w:val="center"/>
          </w:tcPr>
          <w:p w14:paraId="22CED6F0" w14:textId="70503B42" w:rsidR="00B84A71" w:rsidRPr="0016661A" w:rsidRDefault="00E84D62" w:rsidP="00E84D62">
            <w:pPr>
              <w:pStyle w:val="affffffffffffffffffff3"/>
            </w:pPr>
            <w:r w:rsidRPr="0016661A">
              <w:t>23681</w:t>
            </w:r>
          </w:p>
        </w:tc>
      </w:tr>
      <w:tr w:rsidR="0016661A" w:rsidRPr="0016661A" w14:paraId="3A6C1BB9" w14:textId="77777777" w:rsidTr="00E84D62">
        <w:trPr>
          <w:cantSplit/>
          <w:trHeight w:val="340"/>
        </w:trPr>
        <w:tc>
          <w:tcPr>
            <w:tcW w:w="1527" w:type="pct"/>
            <w:vMerge/>
            <w:tcBorders>
              <w:left w:val="single" w:sz="4" w:space="0" w:color="auto"/>
              <w:right w:val="single" w:sz="4" w:space="0" w:color="auto"/>
            </w:tcBorders>
            <w:vAlign w:val="center"/>
          </w:tcPr>
          <w:p w14:paraId="67FB2D59" w14:textId="77777777" w:rsidR="00B84A71" w:rsidRPr="0016661A" w:rsidRDefault="00B84A71" w:rsidP="00672E99">
            <w:pPr>
              <w:rPr>
                <w:sz w:val="21"/>
                <w:szCs w:val="21"/>
              </w:rPr>
            </w:pPr>
          </w:p>
        </w:tc>
        <w:tc>
          <w:tcPr>
            <w:tcW w:w="1855" w:type="pct"/>
            <w:tcBorders>
              <w:top w:val="single" w:sz="4" w:space="0" w:color="auto"/>
              <w:left w:val="single" w:sz="4" w:space="0" w:color="auto"/>
              <w:bottom w:val="single" w:sz="4" w:space="0" w:color="auto"/>
              <w:right w:val="single" w:sz="4" w:space="0" w:color="auto"/>
            </w:tcBorders>
            <w:vAlign w:val="center"/>
          </w:tcPr>
          <w:p w14:paraId="2A07AD4A" w14:textId="77777777" w:rsidR="00B84A71" w:rsidRPr="0016661A" w:rsidRDefault="00B84A71" w:rsidP="00672E99">
            <w:pPr>
              <w:pStyle w:val="affffffffffffffffffff3"/>
            </w:pPr>
            <w:r w:rsidRPr="0016661A">
              <w:t>COD</w:t>
            </w:r>
          </w:p>
        </w:tc>
        <w:tc>
          <w:tcPr>
            <w:tcW w:w="1618" w:type="pct"/>
            <w:tcBorders>
              <w:top w:val="single" w:sz="4" w:space="0" w:color="auto"/>
              <w:left w:val="single" w:sz="4" w:space="0" w:color="auto"/>
              <w:bottom w:val="single" w:sz="4" w:space="0" w:color="auto"/>
              <w:right w:val="single" w:sz="4" w:space="0" w:color="auto"/>
            </w:tcBorders>
            <w:vAlign w:val="center"/>
          </w:tcPr>
          <w:p w14:paraId="038FB053" w14:textId="30D16E4B" w:rsidR="00B84A71" w:rsidRPr="0016661A" w:rsidRDefault="00E84D62" w:rsidP="00672E99">
            <w:pPr>
              <w:pStyle w:val="affffffffffffffffffff3"/>
            </w:pPr>
            <w:r w:rsidRPr="0016661A">
              <w:rPr>
                <w:rFonts w:hint="eastAsia"/>
              </w:rPr>
              <w:t>7</w:t>
            </w:r>
            <w:r w:rsidRPr="0016661A">
              <w:t>.05</w:t>
            </w:r>
          </w:p>
        </w:tc>
      </w:tr>
      <w:tr w:rsidR="0016661A" w:rsidRPr="0016661A" w14:paraId="76F0F7FD" w14:textId="77777777" w:rsidTr="00E84D62">
        <w:trPr>
          <w:cantSplit/>
          <w:trHeight w:val="340"/>
        </w:trPr>
        <w:tc>
          <w:tcPr>
            <w:tcW w:w="1527" w:type="pct"/>
            <w:vMerge/>
            <w:tcBorders>
              <w:left w:val="single" w:sz="4" w:space="0" w:color="auto"/>
              <w:right w:val="single" w:sz="4" w:space="0" w:color="auto"/>
            </w:tcBorders>
            <w:vAlign w:val="center"/>
          </w:tcPr>
          <w:p w14:paraId="60704B31" w14:textId="77777777" w:rsidR="00B84A71" w:rsidRPr="0016661A" w:rsidRDefault="00B84A71" w:rsidP="00672E99">
            <w:pPr>
              <w:rPr>
                <w:sz w:val="21"/>
                <w:szCs w:val="21"/>
              </w:rPr>
            </w:pPr>
          </w:p>
        </w:tc>
        <w:tc>
          <w:tcPr>
            <w:tcW w:w="1855" w:type="pct"/>
            <w:tcBorders>
              <w:top w:val="single" w:sz="4" w:space="0" w:color="auto"/>
              <w:left w:val="single" w:sz="4" w:space="0" w:color="auto"/>
              <w:bottom w:val="single" w:sz="4" w:space="0" w:color="auto"/>
              <w:right w:val="single" w:sz="4" w:space="0" w:color="auto"/>
            </w:tcBorders>
            <w:vAlign w:val="center"/>
          </w:tcPr>
          <w:p w14:paraId="4F017F7A" w14:textId="77777777" w:rsidR="00B84A71" w:rsidRPr="0016661A" w:rsidRDefault="00B84A71" w:rsidP="00672E99">
            <w:pPr>
              <w:pStyle w:val="affffffffffffffffffff3"/>
            </w:pPr>
            <w:r w:rsidRPr="0016661A">
              <w:t>SS</w:t>
            </w:r>
          </w:p>
        </w:tc>
        <w:tc>
          <w:tcPr>
            <w:tcW w:w="1618" w:type="pct"/>
            <w:tcBorders>
              <w:top w:val="single" w:sz="4" w:space="0" w:color="auto"/>
              <w:left w:val="single" w:sz="4" w:space="0" w:color="auto"/>
              <w:bottom w:val="single" w:sz="4" w:space="0" w:color="auto"/>
              <w:right w:val="single" w:sz="4" w:space="0" w:color="auto"/>
            </w:tcBorders>
            <w:vAlign w:val="center"/>
          </w:tcPr>
          <w:p w14:paraId="07843BA6" w14:textId="06F4A3CD" w:rsidR="00B84A71" w:rsidRPr="0016661A" w:rsidRDefault="00E84D62" w:rsidP="00672E99">
            <w:pPr>
              <w:pStyle w:val="affffffffffffffffffff3"/>
            </w:pPr>
            <w:r w:rsidRPr="0016661A">
              <w:t>2.74</w:t>
            </w:r>
          </w:p>
        </w:tc>
      </w:tr>
      <w:tr w:rsidR="0016661A" w:rsidRPr="0016661A" w14:paraId="5249BAA0" w14:textId="77777777" w:rsidTr="00E84D62">
        <w:trPr>
          <w:cantSplit/>
          <w:trHeight w:val="340"/>
        </w:trPr>
        <w:tc>
          <w:tcPr>
            <w:tcW w:w="1527" w:type="pct"/>
            <w:vMerge/>
            <w:tcBorders>
              <w:left w:val="single" w:sz="4" w:space="0" w:color="auto"/>
              <w:right w:val="single" w:sz="4" w:space="0" w:color="auto"/>
            </w:tcBorders>
            <w:vAlign w:val="center"/>
          </w:tcPr>
          <w:p w14:paraId="156696F4" w14:textId="77777777" w:rsidR="00B84A71" w:rsidRPr="0016661A" w:rsidRDefault="00B84A71" w:rsidP="00672E99">
            <w:pPr>
              <w:rPr>
                <w:sz w:val="21"/>
                <w:szCs w:val="21"/>
              </w:rPr>
            </w:pPr>
          </w:p>
        </w:tc>
        <w:tc>
          <w:tcPr>
            <w:tcW w:w="1855" w:type="pct"/>
            <w:tcBorders>
              <w:top w:val="single" w:sz="4" w:space="0" w:color="auto"/>
              <w:left w:val="single" w:sz="4" w:space="0" w:color="auto"/>
              <w:bottom w:val="single" w:sz="4" w:space="0" w:color="auto"/>
              <w:right w:val="single" w:sz="4" w:space="0" w:color="auto"/>
            </w:tcBorders>
            <w:vAlign w:val="center"/>
          </w:tcPr>
          <w:p w14:paraId="1BB9D3CD" w14:textId="77777777" w:rsidR="00B84A71" w:rsidRPr="0016661A" w:rsidRDefault="00B84A71" w:rsidP="00672E99">
            <w:pPr>
              <w:pStyle w:val="affffffffffffffffffff3"/>
            </w:pPr>
            <w:r w:rsidRPr="0016661A">
              <w:t>氨氮</w:t>
            </w:r>
          </w:p>
        </w:tc>
        <w:tc>
          <w:tcPr>
            <w:tcW w:w="1618" w:type="pct"/>
            <w:tcBorders>
              <w:top w:val="single" w:sz="4" w:space="0" w:color="auto"/>
              <w:left w:val="single" w:sz="4" w:space="0" w:color="auto"/>
              <w:bottom w:val="single" w:sz="4" w:space="0" w:color="auto"/>
              <w:right w:val="single" w:sz="4" w:space="0" w:color="auto"/>
            </w:tcBorders>
            <w:vAlign w:val="center"/>
          </w:tcPr>
          <w:p w14:paraId="42FF2C0D" w14:textId="35239BDA" w:rsidR="00B84A71" w:rsidRPr="0016661A" w:rsidRDefault="00E84D62" w:rsidP="00672E99">
            <w:pPr>
              <w:pStyle w:val="affffffffffffffffffff3"/>
            </w:pPr>
            <w:r w:rsidRPr="0016661A">
              <w:t>0.073</w:t>
            </w:r>
          </w:p>
        </w:tc>
      </w:tr>
      <w:tr w:rsidR="0016661A" w:rsidRPr="0016661A" w14:paraId="07696180" w14:textId="77777777" w:rsidTr="00E84D62">
        <w:trPr>
          <w:cantSplit/>
          <w:trHeight w:val="340"/>
        </w:trPr>
        <w:tc>
          <w:tcPr>
            <w:tcW w:w="1527" w:type="pct"/>
            <w:vMerge/>
            <w:tcBorders>
              <w:left w:val="single" w:sz="4" w:space="0" w:color="auto"/>
              <w:right w:val="single" w:sz="4" w:space="0" w:color="auto"/>
            </w:tcBorders>
            <w:vAlign w:val="center"/>
          </w:tcPr>
          <w:p w14:paraId="71896609" w14:textId="77777777" w:rsidR="00B84A71" w:rsidRPr="0016661A" w:rsidRDefault="00B84A71" w:rsidP="00672E99">
            <w:pPr>
              <w:rPr>
                <w:sz w:val="21"/>
                <w:szCs w:val="21"/>
              </w:rPr>
            </w:pPr>
          </w:p>
        </w:tc>
        <w:tc>
          <w:tcPr>
            <w:tcW w:w="1855" w:type="pct"/>
            <w:tcBorders>
              <w:top w:val="single" w:sz="4" w:space="0" w:color="auto"/>
              <w:left w:val="single" w:sz="4" w:space="0" w:color="auto"/>
              <w:bottom w:val="single" w:sz="4" w:space="0" w:color="auto"/>
              <w:right w:val="single" w:sz="4" w:space="0" w:color="auto"/>
            </w:tcBorders>
            <w:vAlign w:val="center"/>
          </w:tcPr>
          <w:p w14:paraId="3F1C6646" w14:textId="77777777" w:rsidR="00B84A71" w:rsidRPr="0016661A" w:rsidRDefault="00B84A71" w:rsidP="00672E99">
            <w:pPr>
              <w:pStyle w:val="affffffffffffffffffff3"/>
            </w:pPr>
            <w:r w:rsidRPr="0016661A">
              <w:t>总氮</w:t>
            </w:r>
          </w:p>
        </w:tc>
        <w:tc>
          <w:tcPr>
            <w:tcW w:w="1618" w:type="pct"/>
            <w:tcBorders>
              <w:top w:val="single" w:sz="4" w:space="0" w:color="auto"/>
              <w:left w:val="single" w:sz="4" w:space="0" w:color="auto"/>
              <w:bottom w:val="single" w:sz="4" w:space="0" w:color="auto"/>
              <w:right w:val="single" w:sz="4" w:space="0" w:color="auto"/>
            </w:tcBorders>
            <w:vAlign w:val="center"/>
          </w:tcPr>
          <w:p w14:paraId="3F8C60C6" w14:textId="0290B8B8" w:rsidR="00B84A71" w:rsidRPr="0016661A" w:rsidRDefault="00E84D62" w:rsidP="00672E99">
            <w:pPr>
              <w:pStyle w:val="affffffffffffffffffff3"/>
            </w:pPr>
            <w:r w:rsidRPr="0016661A">
              <w:t>0.016</w:t>
            </w:r>
          </w:p>
        </w:tc>
      </w:tr>
      <w:tr w:rsidR="0016661A" w:rsidRPr="0016661A" w14:paraId="2EA2B380" w14:textId="77777777" w:rsidTr="00E84D62">
        <w:trPr>
          <w:cantSplit/>
          <w:trHeight w:val="340"/>
        </w:trPr>
        <w:tc>
          <w:tcPr>
            <w:tcW w:w="1527" w:type="pct"/>
            <w:vMerge/>
            <w:tcBorders>
              <w:left w:val="single" w:sz="4" w:space="0" w:color="auto"/>
              <w:right w:val="single" w:sz="4" w:space="0" w:color="auto"/>
            </w:tcBorders>
            <w:vAlign w:val="center"/>
          </w:tcPr>
          <w:p w14:paraId="70CE2F9B" w14:textId="77777777" w:rsidR="00B84A71" w:rsidRPr="0016661A" w:rsidRDefault="00B84A71" w:rsidP="00672E99">
            <w:pPr>
              <w:rPr>
                <w:sz w:val="21"/>
                <w:szCs w:val="21"/>
              </w:rPr>
            </w:pPr>
          </w:p>
        </w:tc>
        <w:tc>
          <w:tcPr>
            <w:tcW w:w="1855" w:type="pct"/>
            <w:tcBorders>
              <w:top w:val="single" w:sz="4" w:space="0" w:color="auto"/>
              <w:left w:val="single" w:sz="4" w:space="0" w:color="auto"/>
              <w:bottom w:val="single" w:sz="4" w:space="0" w:color="auto"/>
              <w:right w:val="single" w:sz="4" w:space="0" w:color="auto"/>
            </w:tcBorders>
            <w:vAlign w:val="center"/>
          </w:tcPr>
          <w:p w14:paraId="310551C8" w14:textId="3FACF72D" w:rsidR="00B84A71" w:rsidRPr="0016661A" w:rsidRDefault="00E84D62" w:rsidP="00672E99">
            <w:pPr>
              <w:pStyle w:val="affffffffffffffffffff3"/>
            </w:pPr>
            <w:r w:rsidRPr="0016661A">
              <w:rPr>
                <w:rFonts w:hint="eastAsia"/>
              </w:rPr>
              <w:t>总磷</w:t>
            </w:r>
          </w:p>
        </w:tc>
        <w:tc>
          <w:tcPr>
            <w:tcW w:w="1618" w:type="pct"/>
            <w:tcBorders>
              <w:top w:val="single" w:sz="4" w:space="0" w:color="auto"/>
              <w:left w:val="single" w:sz="4" w:space="0" w:color="auto"/>
              <w:bottom w:val="single" w:sz="4" w:space="0" w:color="auto"/>
              <w:right w:val="single" w:sz="4" w:space="0" w:color="auto"/>
            </w:tcBorders>
            <w:vAlign w:val="center"/>
          </w:tcPr>
          <w:p w14:paraId="341F44E4" w14:textId="070EAC8B" w:rsidR="00B84A71" w:rsidRPr="0016661A" w:rsidRDefault="00E84D62" w:rsidP="00672E99">
            <w:pPr>
              <w:pStyle w:val="affffffffffffffffffff3"/>
            </w:pPr>
            <w:r w:rsidRPr="0016661A">
              <w:rPr>
                <w:rFonts w:hint="eastAsia"/>
              </w:rPr>
              <w:t>0</w:t>
            </w:r>
            <w:r w:rsidRPr="0016661A">
              <w:t>.002</w:t>
            </w:r>
          </w:p>
        </w:tc>
      </w:tr>
      <w:tr w:rsidR="0016661A" w:rsidRPr="0016661A" w14:paraId="54FFD2EB" w14:textId="77777777" w:rsidTr="00E84D62">
        <w:trPr>
          <w:cantSplit/>
          <w:trHeight w:val="340"/>
        </w:trPr>
        <w:tc>
          <w:tcPr>
            <w:tcW w:w="1527" w:type="pct"/>
            <w:vMerge/>
            <w:tcBorders>
              <w:left w:val="single" w:sz="4" w:space="0" w:color="auto"/>
              <w:bottom w:val="single" w:sz="4" w:space="0" w:color="auto"/>
              <w:right w:val="single" w:sz="4" w:space="0" w:color="auto"/>
            </w:tcBorders>
            <w:vAlign w:val="center"/>
          </w:tcPr>
          <w:p w14:paraId="32CCF2B8" w14:textId="77777777" w:rsidR="00B84A71" w:rsidRPr="0016661A" w:rsidRDefault="00B84A71" w:rsidP="00672E99">
            <w:pPr>
              <w:rPr>
                <w:sz w:val="21"/>
                <w:szCs w:val="21"/>
              </w:rPr>
            </w:pPr>
          </w:p>
        </w:tc>
        <w:tc>
          <w:tcPr>
            <w:tcW w:w="1855" w:type="pct"/>
            <w:tcBorders>
              <w:top w:val="single" w:sz="4" w:space="0" w:color="auto"/>
              <w:left w:val="single" w:sz="4" w:space="0" w:color="auto"/>
              <w:bottom w:val="single" w:sz="4" w:space="0" w:color="auto"/>
              <w:right w:val="single" w:sz="4" w:space="0" w:color="auto"/>
            </w:tcBorders>
            <w:vAlign w:val="center"/>
          </w:tcPr>
          <w:p w14:paraId="7B883FAD" w14:textId="25C583CB" w:rsidR="00B84A71" w:rsidRPr="0016661A" w:rsidRDefault="00E84D62" w:rsidP="00672E99">
            <w:pPr>
              <w:pStyle w:val="affffffffffffffffffff3"/>
            </w:pPr>
            <w:r w:rsidRPr="0016661A">
              <w:rPr>
                <w:rFonts w:hint="eastAsia"/>
              </w:rPr>
              <w:t>石油类</w:t>
            </w:r>
          </w:p>
        </w:tc>
        <w:tc>
          <w:tcPr>
            <w:tcW w:w="1618" w:type="pct"/>
            <w:tcBorders>
              <w:top w:val="single" w:sz="4" w:space="0" w:color="auto"/>
              <w:left w:val="single" w:sz="4" w:space="0" w:color="auto"/>
              <w:bottom w:val="single" w:sz="4" w:space="0" w:color="auto"/>
              <w:right w:val="single" w:sz="4" w:space="0" w:color="auto"/>
            </w:tcBorders>
            <w:vAlign w:val="center"/>
          </w:tcPr>
          <w:p w14:paraId="34FFD0F3" w14:textId="1098950D" w:rsidR="00B84A71" w:rsidRPr="0016661A" w:rsidRDefault="00E84D62" w:rsidP="00672E99">
            <w:pPr>
              <w:pStyle w:val="affffffffffffffffffff3"/>
            </w:pPr>
            <w:r w:rsidRPr="0016661A">
              <w:rPr>
                <w:rFonts w:hint="eastAsia"/>
              </w:rPr>
              <w:t>0</w:t>
            </w:r>
            <w:r w:rsidRPr="0016661A">
              <w:t>.309</w:t>
            </w:r>
          </w:p>
        </w:tc>
      </w:tr>
      <w:tr w:rsidR="0016661A" w:rsidRPr="0016661A" w14:paraId="6C3DF728" w14:textId="77777777" w:rsidTr="00E84D62">
        <w:trPr>
          <w:cantSplit/>
          <w:trHeight w:val="340"/>
        </w:trPr>
        <w:tc>
          <w:tcPr>
            <w:tcW w:w="1527" w:type="pct"/>
            <w:vMerge w:val="restart"/>
            <w:tcBorders>
              <w:top w:val="single" w:sz="4" w:space="0" w:color="auto"/>
              <w:left w:val="single" w:sz="4" w:space="0" w:color="auto"/>
              <w:right w:val="single" w:sz="4" w:space="0" w:color="auto"/>
            </w:tcBorders>
            <w:vAlign w:val="center"/>
          </w:tcPr>
          <w:p w14:paraId="754B56A3" w14:textId="77777777" w:rsidR="002E55A3" w:rsidRPr="0016661A" w:rsidRDefault="002E55A3" w:rsidP="00672E99">
            <w:pPr>
              <w:jc w:val="center"/>
              <w:rPr>
                <w:sz w:val="21"/>
                <w:szCs w:val="21"/>
              </w:rPr>
            </w:pPr>
            <w:r w:rsidRPr="0016661A">
              <w:rPr>
                <w:sz w:val="21"/>
                <w:szCs w:val="21"/>
              </w:rPr>
              <w:t>有组织废气（单位：</w:t>
            </w:r>
            <w:r w:rsidRPr="0016661A">
              <w:rPr>
                <w:sz w:val="21"/>
                <w:szCs w:val="21"/>
              </w:rPr>
              <w:t>t/a</w:t>
            </w:r>
            <w:r w:rsidRPr="0016661A">
              <w:rPr>
                <w:sz w:val="21"/>
                <w:szCs w:val="21"/>
              </w:rPr>
              <w:t>）</w:t>
            </w:r>
          </w:p>
        </w:tc>
        <w:tc>
          <w:tcPr>
            <w:tcW w:w="1855" w:type="pct"/>
            <w:tcBorders>
              <w:top w:val="single" w:sz="4" w:space="0" w:color="auto"/>
              <w:left w:val="single" w:sz="4" w:space="0" w:color="auto"/>
              <w:bottom w:val="single" w:sz="4" w:space="0" w:color="auto"/>
              <w:right w:val="single" w:sz="4" w:space="0" w:color="auto"/>
            </w:tcBorders>
            <w:vAlign w:val="center"/>
          </w:tcPr>
          <w:p w14:paraId="6647A02D" w14:textId="6A2C7435" w:rsidR="002E55A3" w:rsidRPr="0016661A" w:rsidRDefault="00E84D62" w:rsidP="00672E99">
            <w:pPr>
              <w:pStyle w:val="affffffffffffffffffff3"/>
            </w:pPr>
            <w:r w:rsidRPr="0016661A">
              <w:rPr>
                <w:rFonts w:hint="eastAsia"/>
              </w:rPr>
              <w:t>N</w:t>
            </w:r>
            <w:r w:rsidRPr="0016661A">
              <w:t>O</w:t>
            </w:r>
            <w:r w:rsidRPr="0016661A">
              <w:rPr>
                <w:vertAlign w:val="subscript"/>
              </w:rPr>
              <w:t>X</w:t>
            </w:r>
          </w:p>
        </w:tc>
        <w:tc>
          <w:tcPr>
            <w:tcW w:w="1618" w:type="pct"/>
            <w:tcBorders>
              <w:top w:val="single" w:sz="4" w:space="0" w:color="auto"/>
              <w:left w:val="single" w:sz="4" w:space="0" w:color="auto"/>
              <w:bottom w:val="single" w:sz="4" w:space="0" w:color="auto"/>
              <w:right w:val="single" w:sz="4" w:space="0" w:color="auto"/>
            </w:tcBorders>
            <w:vAlign w:val="center"/>
          </w:tcPr>
          <w:p w14:paraId="64D8CD04" w14:textId="72235BF7" w:rsidR="002E55A3" w:rsidRPr="0016661A" w:rsidRDefault="00E84D62" w:rsidP="00672E99">
            <w:pPr>
              <w:pStyle w:val="affffffffffffffffffff3"/>
            </w:pPr>
            <w:r w:rsidRPr="0016661A">
              <w:rPr>
                <w:rFonts w:hint="eastAsia"/>
              </w:rPr>
              <w:t>6</w:t>
            </w:r>
            <w:r w:rsidRPr="0016661A">
              <w:t>.12</w:t>
            </w:r>
          </w:p>
        </w:tc>
      </w:tr>
      <w:tr w:rsidR="0016661A" w:rsidRPr="0016661A" w14:paraId="4F34CB53" w14:textId="77777777" w:rsidTr="00E84D62">
        <w:trPr>
          <w:cantSplit/>
          <w:trHeight w:val="340"/>
        </w:trPr>
        <w:tc>
          <w:tcPr>
            <w:tcW w:w="1527" w:type="pct"/>
            <w:vMerge/>
            <w:tcBorders>
              <w:left w:val="single" w:sz="4" w:space="0" w:color="auto"/>
              <w:right w:val="single" w:sz="4" w:space="0" w:color="auto"/>
            </w:tcBorders>
            <w:vAlign w:val="center"/>
          </w:tcPr>
          <w:p w14:paraId="203F982B" w14:textId="77777777" w:rsidR="002E55A3" w:rsidRPr="0016661A" w:rsidRDefault="002E55A3" w:rsidP="00672E99">
            <w:pPr>
              <w:rPr>
                <w:sz w:val="21"/>
                <w:szCs w:val="21"/>
              </w:rPr>
            </w:pPr>
          </w:p>
        </w:tc>
        <w:tc>
          <w:tcPr>
            <w:tcW w:w="1855" w:type="pct"/>
            <w:tcBorders>
              <w:top w:val="single" w:sz="4" w:space="0" w:color="auto"/>
              <w:left w:val="single" w:sz="4" w:space="0" w:color="auto"/>
              <w:bottom w:val="single" w:sz="4" w:space="0" w:color="auto"/>
              <w:right w:val="single" w:sz="4" w:space="0" w:color="auto"/>
            </w:tcBorders>
            <w:vAlign w:val="center"/>
          </w:tcPr>
          <w:p w14:paraId="42BD6CFB" w14:textId="33835BBB" w:rsidR="002E55A3" w:rsidRPr="0016661A" w:rsidRDefault="00E84D62" w:rsidP="00672E99">
            <w:pPr>
              <w:pStyle w:val="affffffffffffffffffff3"/>
            </w:pPr>
            <w:r w:rsidRPr="0016661A">
              <w:rPr>
                <w:rFonts w:hint="eastAsia"/>
              </w:rPr>
              <w:t>S</w:t>
            </w:r>
            <w:r w:rsidRPr="0016661A">
              <w:t>O</w:t>
            </w:r>
            <w:r w:rsidRPr="0016661A">
              <w:rPr>
                <w:vertAlign w:val="subscript"/>
              </w:rPr>
              <w:t>2</w:t>
            </w:r>
          </w:p>
        </w:tc>
        <w:tc>
          <w:tcPr>
            <w:tcW w:w="1618" w:type="pct"/>
            <w:tcBorders>
              <w:top w:val="single" w:sz="4" w:space="0" w:color="auto"/>
              <w:left w:val="single" w:sz="4" w:space="0" w:color="auto"/>
              <w:bottom w:val="single" w:sz="4" w:space="0" w:color="auto"/>
              <w:right w:val="single" w:sz="4" w:space="0" w:color="auto"/>
            </w:tcBorders>
            <w:vAlign w:val="center"/>
          </w:tcPr>
          <w:p w14:paraId="780ABE55" w14:textId="3B43FF24" w:rsidR="002E55A3" w:rsidRPr="0016661A" w:rsidRDefault="00E84D62" w:rsidP="00672E99">
            <w:pPr>
              <w:pStyle w:val="affffffffffffffffffff3"/>
            </w:pPr>
            <w:r w:rsidRPr="0016661A">
              <w:rPr>
                <w:rFonts w:hint="eastAsia"/>
              </w:rPr>
              <w:t>6</w:t>
            </w:r>
            <w:r w:rsidRPr="0016661A">
              <w:t>9.16</w:t>
            </w:r>
          </w:p>
        </w:tc>
      </w:tr>
      <w:tr w:rsidR="0016661A" w:rsidRPr="0016661A" w14:paraId="466DE0A2" w14:textId="77777777" w:rsidTr="00E84D62">
        <w:trPr>
          <w:cantSplit/>
          <w:trHeight w:val="340"/>
        </w:trPr>
        <w:tc>
          <w:tcPr>
            <w:tcW w:w="1527" w:type="pct"/>
            <w:vMerge/>
            <w:tcBorders>
              <w:left w:val="single" w:sz="4" w:space="0" w:color="auto"/>
              <w:right w:val="single" w:sz="4" w:space="0" w:color="auto"/>
            </w:tcBorders>
            <w:vAlign w:val="center"/>
          </w:tcPr>
          <w:p w14:paraId="37690027" w14:textId="77777777" w:rsidR="002E55A3" w:rsidRPr="0016661A" w:rsidRDefault="002E55A3" w:rsidP="00672E99">
            <w:pPr>
              <w:rPr>
                <w:sz w:val="21"/>
                <w:szCs w:val="21"/>
              </w:rPr>
            </w:pPr>
          </w:p>
        </w:tc>
        <w:tc>
          <w:tcPr>
            <w:tcW w:w="1855" w:type="pct"/>
            <w:tcBorders>
              <w:top w:val="single" w:sz="4" w:space="0" w:color="auto"/>
              <w:left w:val="single" w:sz="4" w:space="0" w:color="auto"/>
              <w:bottom w:val="single" w:sz="4" w:space="0" w:color="auto"/>
              <w:right w:val="single" w:sz="4" w:space="0" w:color="auto"/>
            </w:tcBorders>
            <w:vAlign w:val="center"/>
          </w:tcPr>
          <w:p w14:paraId="52379934" w14:textId="14FAEB87" w:rsidR="002E55A3" w:rsidRPr="0016661A" w:rsidRDefault="00E84D62" w:rsidP="00672E99">
            <w:pPr>
              <w:jc w:val="center"/>
              <w:rPr>
                <w:sz w:val="21"/>
                <w:szCs w:val="21"/>
              </w:rPr>
            </w:pPr>
            <w:r w:rsidRPr="0016661A">
              <w:rPr>
                <w:rFonts w:hint="eastAsia"/>
                <w:sz w:val="21"/>
                <w:szCs w:val="21"/>
              </w:rPr>
              <w:t>烟尘</w:t>
            </w:r>
          </w:p>
        </w:tc>
        <w:tc>
          <w:tcPr>
            <w:tcW w:w="1618" w:type="pct"/>
            <w:tcBorders>
              <w:top w:val="single" w:sz="4" w:space="0" w:color="auto"/>
              <w:left w:val="single" w:sz="4" w:space="0" w:color="auto"/>
              <w:bottom w:val="single" w:sz="4" w:space="0" w:color="auto"/>
              <w:right w:val="single" w:sz="4" w:space="0" w:color="auto"/>
            </w:tcBorders>
            <w:vAlign w:val="center"/>
          </w:tcPr>
          <w:p w14:paraId="39FD5335" w14:textId="20B0DCCE" w:rsidR="002E55A3" w:rsidRPr="0016661A" w:rsidRDefault="00E84D62" w:rsidP="00672E99">
            <w:pPr>
              <w:pStyle w:val="affffffffffffffffffff3"/>
            </w:pPr>
            <w:r w:rsidRPr="0016661A">
              <w:rPr>
                <w:rFonts w:hint="eastAsia"/>
              </w:rPr>
              <w:t>1</w:t>
            </w:r>
            <w:r w:rsidRPr="0016661A">
              <w:t>6</w:t>
            </w:r>
          </w:p>
        </w:tc>
      </w:tr>
      <w:tr w:rsidR="0016661A" w:rsidRPr="0016661A" w14:paraId="631AA5B1" w14:textId="77777777" w:rsidTr="00E84D62">
        <w:trPr>
          <w:cantSplit/>
          <w:trHeight w:val="340"/>
        </w:trPr>
        <w:tc>
          <w:tcPr>
            <w:tcW w:w="1527" w:type="pct"/>
            <w:vMerge/>
            <w:tcBorders>
              <w:left w:val="single" w:sz="4" w:space="0" w:color="auto"/>
              <w:right w:val="single" w:sz="4" w:space="0" w:color="auto"/>
            </w:tcBorders>
            <w:vAlign w:val="center"/>
          </w:tcPr>
          <w:p w14:paraId="004F9287" w14:textId="77777777" w:rsidR="002E55A3" w:rsidRPr="0016661A" w:rsidRDefault="002E55A3" w:rsidP="00672E99">
            <w:pPr>
              <w:rPr>
                <w:sz w:val="21"/>
                <w:szCs w:val="21"/>
              </w:rPr>
            </w:pPr>
          </w:p>
        </w:tc>
        <w:tc>
          <w:tcPr>
            <w:tcW w:w="1855" w:type="pct"/>
            <w:tcBorders>
              <w:top w:val="single" w:sz="4" w:space="0" w:color="auto"/>
              <w:left w:val="single" w:sz="4" w:space="0" w:color="auto"/>
              <w:bottom w:val="single" w:sz="4" w:space="0" w:color="auto"/>
              <w:right w:val="single" w:sz="4" w:space="0" w:color="auto"/>
            </w:tcBorders>
            <w:vAlign w:val="center"/>
          </w:tcPr>
          <w:p w14:paraId="07B4F932" w14:textId="792A65A4" w:rsidR="002E55A3" w:rsidRPr="0016661A" w:rsidRDefault="00E84D62" w:rsidP="00672E99">
            <w:pPr>
              <w:jc w:val="center"/>
              <w:rPr>
                <w:sz w:val="21"/>
                <w:szCs w:val="21"/>
              </w:rPr>
            </w:pPr>
            <w:r w:rsidRPr="0016661A">
              <w:rPr>
                <w:rFonts w:hint="eastAsia"/>
                <w:sz w:val="21"/>
                <w:szCs w:val="21"/>
              </w:rPr>
              <w:t>粉尘</w:t>
            </w:r>
          </w:p>
        </w:tc>
        <w:tc>
          <w:tcPr>
            <w:tcW w:w="1618" w:type="pct"/>
            <w:tcBorders>
              <w:top w:val="single" w:sz="4" w:space="0" w:color="auto"/>
              <w:left w:val="single" w:sz="4" w:space="0" w:color="auto"/>
              <w:bottom w:val="single" w:sz="4" w:space="0" w:color="auto"/>
              <w:right w:val="single" w:sz="4" w:space="0" w:color="auto"/>
            </w:tcBorders>
            <w:vAlign w:val="center"/>
          </w:tcPr>
          <w:p w14:paraId="44C8B6D3" w14:textId="7FB4B007" w:rsidR="002E55A3" w:rsidRPr="0016661A" w:rsidRDefault="00E84D62" w:rsidP="00672E99">
            <w:pPr>
              <w:pStyle w:val="affffffffffffffffffff3"/>
            </w:pPr>
            <w:r w:rsidRPr="0016661A">
              <w:rPr>
                <w:rFonts w:hint="eastAsia"/>
              </w:rPr>
              <w:t>1</w:t>
            </w:r>
            <w:r w:rsidRPr="0016661A">
              <w:t>.32</w:t>
            </w:r>
          </w:p>
        </w:tc>
      </w:tr>
      <w:tr w:rsidR="0016661A" w:rsidRPr="0016661A" w14:paraId="09CFEC7A" w14:textId="77777777" w:rsidTr="00E84D62">
        <w:trPr>
          <w:cantSplit/>
          <w:trHeight w:val="340"/>
        </w:trPr>
        <w:tc>
          <w:tcPr>
            <w:tcW w:w="1527" w:type="pct"/>
            <w:vMerge/>
            <w:tcBorders>
              <w:left w:val="single" w:sz="4" w:space="0" w:color="auto"/>
              <w:right w:val="single" w:sz="4" w:space="0" w:color="auto"/>
            </w:tcBorders>
            <w:vAlign w:val="center"/>
          </w:tcPr>
          <w:p w14:paraId="10535B2F" w14:textId="77777777" w:rsidR="002E55A3" w:rsidRPr="0016661A" w:rsidRDefault="002E55A3" w:rsidP="00672E99">
            <w:pPr>
              <w:rPr>
                <w:sz w:val="21"/>
                <w:szCs w:val="21"/>
              </w:rPr>
            </w:pPr>
          </w:p>
        </w:tc>
        <w:tc>
          <w:tcPr>
            <w:tcW w:w="1855" w:type="pct"/>
            <w:tcBorders>
              <w:top w:val="single" w:sz="4" w:space="0" w:color="auto"/>
              <w:left w:val="single" w:sz="4" w:space="0" w:color="auto"/>
              <w:bottom w:val="single" w:sz="4" w:space="0" w:color="auto"/>
              <w:right w:val="single" w:sz="4" w:space="0" w:color="auto"/>
            </w:tcBorders>
            <w:vAlign w:val="center"/>
          </w:tcPr>
          <w:p w14:paraId="68DDD26B" w14:textId="5712CC18" w:rsidR="002E55A3" w:rsidRPr="0016661A" w:rsidRDefault="00E84D62" w:rsidP="00672E99">
            <w:pPr>
              <w:jc w:val="center"/>
              <w:rPr>
                <w:sz w:val="21"/>
                <w:szCs w:val="21"/>
              </w:rPr>
            </w:pPr>
            <w:r w:rsidRPr="0016661A">
              <w:rPr>
                <w:rFonts w:hint="eastAsia"/>
                <w:sz w:val="21"/>
                <w:szCs w:val="21"/>
              </w:rPr>
              <w:t>非甲烷总烃</w:t>
            </w:r>
          </w:p>
        </w:tc>
        <w:tc>
          <w:tcPr>
            <w:tcW w:w="1618" w:type="pct"/>
            <w:tcBorders>
              <w:top w:val="single" w:sz="4" w:space="0" w:color="auto"/>
              <w:left w:val="single" w:sz="4" w:space="0" w:color="auto"/>
              <w:bottom w:val="single" w:sz="4" w:space="0" w:color="auto"/>
              <w:right w:val="single" w:sz="4" w:space="0" w:color="auto"/>
            </w:tcBorders>
            <w:vAlign w:val="center"/>
          </w:tcPr>
          <w:p w14:paraId="20DE437E" w14:textId="5E9559C4" w:rsidR="002E55A3" w:rsidRPr="0016661A" w:rsidRDefault="00E84D62" w:rsidP="00672E99">
            <w:pPr>
              <w:pStyle w:val="affffffffffffffffffff3"/>
            </w:pPr>
            <w:r w:rsidRPr="0016661A">
              <w:rPr>
                <w:rFonts w:hint="eastAsia"/>
              </w:rPr>
              <w:t>0</w:t>
            </w:r>
            <w:r w:rsidRPr="0016661A">
              <w:t>.067</w:t>
            </w:r>
          </w:p>
        </w:tc>
      </w:tr>
      <w:tr w:rsidR="0016661A" w:rsidRPr="0016661A" w14:paraId="4F293315" w14:textId="77777777" w:rsidTr="00E84D62">
        <w:trPr>
          <w:cantSplit/>
          <w:trHeight w:val="340"/>
        </w:trPr>
        <w:tc>
          <w:tcPr>
            <w:tcW w:w="1527" w:type="pct"/>
            <w:tcBorders>
              <w:top w:val="single" w:sz="4" w:space="0" w:color="auto"/>
              <w:left w:val="single" w:sz="4" w:space="0" w:color="auto"/>
              <w:bottom w:val="single" w:sz="4" w:space="0" w:color="auto"/>
              <w:right w:val="single" w:sz="4" w:space="0" w:color="auto"/>
            </w:tcBorders>
            <w:vAlign w:val="center"/>
          </w:tcPr>
          <w:p w14:paraId="5963B6A9" w14:textId="77777777" w:rsidR="00B84A71" w:rsidRPr="0016661A" w:rsidRDefault="00B84A71" w:rsidP="00B84A71">
            <w:pPr>
              <w:jc w:val="center"/>
              <w:rPr>
                <w:sz w:val="21"/>
                <w:szCs w:val="21"/>
              </w:rPr>
            </w:pPr>
            <w:r w:rsidRPr="0016661A">
              <w:rPr>
                <w:sz w:val="21"/>
                <w:szCs w:val="21"/>
              </w:rPr>
              <w:t>固废</w:t>
            </w:r>
          </w:p>
        </w:tc>
        <w:tc>
          <w:tcPr>
            <w:tcW w:w="1855" w:type="pct"/>
            <w:tcBorders>
              <w:top w:val="single" w:sz="4" w:space="0" w:color="auto"/>
              <w:left w:val="single" w:sz="4" w:space="0" w:color="auto"/>
              <w:bottom w:val="single" w:sz="4" w:space="0" w:color="auto"/>
              <w:right w:val="single" w:sz="4" w:space="0" w:color="auto"/>
            </w:tcBorders>
            <w:vAlign w:val="center"/>
          </w:tcPr>
          <w:p w14:paraId="616358DE" w14:textId="77777777" w:rsidR="00B84A71" w:rsidRPr="0016661A" w:rsidRDefault="00B84A71" w:rsidP="00B84A71">
            <w:pPr>
              <w:jc w:val="center"/>
              <w:rPr>
                <w:sz w:val="21"/>
                <w:szCs w:val="21"/>
              </w:rPr>
            </w:pPr>
            <w:r w:rsidRPr="0016661A">
              <w:rPr>
                <w:sz w:val="21"/>
                <w:szCs w:val="21"/>
              </w:rPr>
              <w:t>固废</w:t>
            </w:r>
          </w:p>
        </w:tc>
        <w:tc>
          <w:tcPr>
            <w:tcW w:w="1618" w:type="pct"/>
            <w:tcBorders>
              <w:top w:val="single" w:sz="4" w:space="0" w:color="auto"/>
              <w:left w:val="single" w:sz="4" w:space="0" w:color="auto"/>
              <w:bottom w:val="single" w:sz="4" w:space="0" w:color="auto"/>
              <w:right w:val="single" w:sz="4" w:space="0" w:color="auto"/>
            </w:tcBorders>
            <w:vAlign w:val="center"/>
          </w:tcPr>
          <w:p w14:paraId="3B5536EF" w14:textId="104BD5E3" w:rsidR="00B84A71" w:rsidRPr="0016661A" w:rsidRDefault="00E84D62" w:rsidP="00B84A71">
            <w:pPr>
              <w:adjustRightInd w:val="0"/>
              <w:snapToGrid w:val="0"/>
              <w:ind w:left="420" w:hanging="420"/>
              <w:jc w:val="center"/>
              <w:rPr>
                <w:sz w:val="21"/>
                <w:szCs w:val="21"/>
              </w:rPr>
            </w:pPr>
            <w:r w:rsidRPr="0016661A">
              <w:rPr>
                <w:rFonts w:hint="eastAsia"/>
                <w:sz w:val="21"/>
                <w:szCs w:val="21"/>
              </w:rPr>
              <w:t>0</w:t>
            </w:r>
          </w:p>
        </w:tc>
      </w:tr>
    </w:tbl>
    <w:p w14:paraId="7A9998AC" w14:textId="77777777" w:rsidR="005D3172" w:rsidRPr="0016661A" w:rsidRDefault="005D3172" w:rsidP="005D3172">
      <w:pPr>
        <w:spacing w:line="500" w:lineRule="exact"/>
        <w:outlineLvl w:val="1"/>
        <w:rPr>
          <w:b/>
          <w:sz w:val="28"/>
          <w:szCs w:val="28"/>
        </w:rPr>
      </w:pPr>
      <w:bookmarkStart w:id="146" w:name="_Toc111708868"/>
      <w:bookmarkStart w:id="147" w:name="_Toc129440005"/>
      <w:bookmarkStart w:id="148" w:name="_Toc147927540"/>
      <w:bookmarkEnd w:id="139"/>
      <w:bookmarkEnd w:id="140"/>
      <w:bookmarkEnd w:id="141"/>
      <w:bookmarkEnd w:id="142"/>
      <w:bookmarkEnd w:id="145"/>
      <w:r w:rsidRPr="0016661A">
        <w:rPr>
          <w:b/>
          <w:sz w:val="28"/>
          <w:szCs w:val="28"/>
        </w:rPr>
        <w:t xml:space="preserve">3.3 </w:t>
      </w:r>
      <w:r w:rsidRPr="0016661A">
        <w:rPr>
          <w:b/>
          <w:sz w:val="28"/>
          <w:szCs w:val="28"/>
        </w:rPr>
        <w:t>已建</w:t>
      </w:r>
      <w:r w:rsidR="00FD5867" w:rsidRPr="0016661A">
        <w:rPr>
          <w:b/>
          <w:sz w:val="28"/>
          <w:szCs w:val="28"/>
        </w:rPr>
        <w:t>项目</w:t>
      </w:r>
      <w:r w:rsidRPr="0016661A">
        <w:rPr>
          <w:b/>
          <w:sz w:val="28"/>
          <w:szCs w:val="28"/>
        </w:rPr>
        <w:t>概况</w:t>
      </w:r>
      <w:bookmarkEnd w:id="146"/>
      <w:bookmarkEnd w:id="147"/>
      <w:bookmarkEnd w:id="148"/>
    </w:p>
    <w:p w14:paraId="7182FBD6" w14:textId="4CC019A5" w:rsidR="00FD5867" w:rsidRPr="0016661A" w:rsidRDefault="005D3172" w:rsidP="005D3172">
      <w:pPr>
        <w:spacing w:line="500" w:lineRule="exact"/>
        <w:outlineLvl w:val="2"/>
        <w:rPr>
          <w:b/>
          <w:bCs/>
          <w:kern w:val="2"/>
          <w:sz w:val="28"/>
          <w:szCs w:val="28"/>
        </w:rPr>
      </w:pPr>
      <w:bookmarkStart w:id="149" w:name="_Toc129440006"/>
      <w:bookmarkStart w:id="150" w:name="_Toc129443737"/>
      <w:r w:rsidRPr="0016661A">
        <w:rPr>
          <w:b/>
          <w:bCs/>
          <w:kern w:val="2"/>
          <w:sz w:val="28"/>
          <w:szCs w:val="28"/>
        </w:rPr>
        <w:t xml:space="preserve">3.3.1 </w:t>
      </w:r>
      <w:r w:rsidR="00FD5867" w:rsidRPr="0016661A">
        <w:rPr>
          <w:b/>
          <w:bCs/>
          <w:kern w:val="2"/>
          <w:sz w:val="28"/>
          <w:szCs w:val="28"/>
        </w:rPr>
        <w:t>已建</w:t>
      </w:r>
      <w:r w:rsidR="005A0E7C" w:rsidRPr="0016661A">
        <w:rPr>
          <w:rFonts w:hint="eastAsia"/>
          <w:b/>
          <w:bCs/>
          <w:kern w:val="2"/>
          <w:sz w:val="28"/>
          <w:szCs w:val="28"/>
        </w:rPr>
        <w:t>项目</w:t>
      </w:r>
      <w:r w:rsidR="00FD5867" w:rsidRPr="0016661A">
        <w:rPr>
          <w:b/>
          <w:bCs/>
          <w:kern w:val="2"/>
          <w:sz w:val="28"/>
          <w:szCs w:val="28"/>
        </w:rPr>
        <w:t>主体工程及产品方案</w:t>
      </w:r>
      <w:bookmarkEnd w:id="149"/>
      <w:bookmarkEnd w:id="150"/>
    </w:p>
    <w:p w14:paraId="42959D29" w14:textId="75904F7C" w:rsidR="00FD5867" w:rsidRPr="0016661A" w:rsidRDefault="00FD5867" w:rsidP="00FD5867">
      <w:pPr>
        <w:spacing w:line="500" w:lineRule="exact"/>
        <w:ind w:firstLineChars="200" w:firstLine="560"/>
        <w:jc w:val="both"/>
        <w:rPr>
          <w:kern w:val="2"/>
          <w:sz w:val="28"/>
          <w:szCs w:val="28"/>
        </w:rPr>
      </w:pPr>
      <w:r w:rsidRPr="0016661A">
        <w:rPr>
          <w:kern w:val="2"/>
          <w:sz w:val="28"/>
          <w:szCs w:val="24"/>
        </w:rPr>
        <w:t>目前厂区已建</w:t>
      </w:r>
      <w:r w:rsidR="000D0E5F" w:rsidRPr="0016661A">
        <w:rPr>
          <w:rFonts w:hint="eastAsia"/>
          <w:kern w:val="2"/>
          <w:sz w:val="28"/>
          <w:szCs w:val="24"/>
        </w:rPr>
        <w:t>成</w:t>
      </w:r>
      <w:r w:rsidR="000D0E5F" w:rsidRPr="0016661A">
        <w:rPr>
          <w:kern w:val="2"/>
          <w:sz w:val="28"/>
          <w:szCs w:val="24"/>
        </w:rPr>
        <w:t>煅后焦及余热利用生产线</w:t>
      </w:r>
      <w:r w:rsidR="000D0E5F" w:rsidRPr="0016661A">
        <w:rPr>
          <w:rFonts w:hint="eastAsia"/>
          <w:kern w:val="2"/>
          <w:sz w:val="28"/>
          <w:szCs w:val="24"/>
        </w:rPr>
        <w:t>（一期），</w:t>
      </w:r>
      <w:r w:rsidRPr="0016661A">
        <w:rPr>
          <w:kern w:val="2"/>
          <w:sz w:val="28"/>
          <w:szCs w:val="24"/>
        </w:rPr>
        <w:t>已建项目</w:t>
      </w:r>
      <w:r w:rsidRPr="0016661A">
        <w:rPr>
          <w:kern w:val="2"/>
          <w:sz w:val="28"/>
          <w:szCs w:val="28"/>
        </w:rPr>
        <w:t>主体工程及产品方案情况见表</w:t>
      </w:r>
      <w:r w:rsidRPr="0016661A">
        <w:rPr>
          <w:kern w:val="2"/>
          <w:sz w:val="28"/>
          <w:szCs w:val="28"/>
        </w:rPr>
        <w:t>3.3-1</w:t>
      </w:r>
      <w:r w:rsidRPr="0016661A">
        <w:rPr>
          <w:kern w:val="2"/>
          <w:sz w:val="28"/>
          <w:szCs w:val="28"/>
        </w:rPr>
        <w:t>。</w:t>
      </w:r>
    </w:p>
    <w:p w14:paraId="4D089052" w14:textId="77777777" w:rsidR="00B040E1" w:rsidRPr="0016661A" w:rsidRDefault="00B040E1" w:rsidP="00FD5867">
      <w:pPr>
        <w:spacing w:line="500" w:lineRule="exact"/>
        <w:jc w:val="center"/>
        <w:rPr>
          <w:b/>
          <w:kern w:val="2"/>
          <w:szCs w:val="24"/>
        </w:rPr>
      </w:pPr>
    </w:p>
    <w:p w14:paraId="00BB1719" w14:textId="10EC1C5B" w:rsidR="00FD5867" w:rsidRPr="0016661A" w:rsidRDefault="00FD5867" w:rsidP="00FD5867">
      <w:pPr>
        <w:spacing w:line="500" w:lineRule="exact"/>
        <w:jc w:val="center"/>
        <w:rPr>
          <w:b/>
          <w:kern w:val="2"/>
          <w:szCs w:val="24"/>
        </w:rPr>
      </w:pPr>
      <w:r w:rsidRPr="0016661A">
        <w:rPr>
          <w:b/>
          <w:kern w:val="2"/>
          <w:szCs w:val="24"/>
        </w:rPr>
        <w:lastRenderedPageBreak/>
        <w:t>表</w:t>
      </w:r>
      <w:r w:rsidRPr="0016661A">
        <w:rPr>
          <w:b/>
          <w:kern w:val="2"/>
          <w:szCs w:val="24"/>
        </w:rPr>
        <w:t xml:space="preserve">3.3-1  </w:t>
      </w:r>
      <w:r w:rsidRPr="0016661A">
        <w:rPr>
          <w:b/>
          <w:kern w:val="2"/>
          <w:szCs w:val="24"/>
        </w:rPr>
        <w:t>已建项目主体工程及产品方案表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4"/>
        <w:gridCol w:w="1383"/>
        <w:gridCol w:w="1845"/>
        <w:gridCol w:w="1417"/>
        <w:gridCol w:w="1417"/>
        <w:gridCol w:w="1132"/>
        <w:gridCol w:w="1980"/>
      </w:tblGrid>
      <w:tr w:rsidR="0016661A" w:rsidRPr="0016661A" w14:paraId="7548367C" w14:textId="77777777" w:rsidTr="003E412F">
        <w:trPr>
          <w:cantSplit/>
          <w:trHeight w:val="284"/>
          <w:jc w:val="center"/>
        </w:trPr>
        <w:tc>
          <w:tcPr>
            <w:tcW w:w="236" w:type="pct"/>
            <w:vAlign w:val="center"/>
          </w:tcPr>
          <w:p w14:paraId="05ABE312" w14:textId="77777777" w:rsidR="000D0E5F" w:rsidRPr="0016661A" w:rsidRDefault="000D0E5F" w:rsidP="00A34153">
            <w:pPr>
              <w:widowControl w:val="0"/>
              <w:jc w:val="center"/>
              <w:rPr>
                <w:sz w:val="21"/>
                <w:szCs w:val="21"/>
              </w:rPr>
            </w:pPr>
            <w:r w:rsidRPr="0016661A">
              <w:rPr>
                <w:sz w:val="21"/>
                <w:szCs w:val="21"/>
              </w:rPr>
              <w:t>序号</w:t>
            </w:r>
          </w:p>
        </w:tc>
        <w:tc>
          <w:tcPr>
            <w:tcW w:w="718" w:type="pct"/>
            <w:vAlign w:val="center"/>
          </w:tcPr>
          <w:p w14:paraId="2E32E136" w14:textId="77777777" w:rsidR="000D0E5F" w:rsidRPr="0016661A" w:rsidRDefault="000D0E5F" w:rsidP="00A34153">
            <w:pPr>
              <w:widowControl w:val="0"/>
              <w:jc w:val="center"/>
              <w:rPr>
                <w:sz w:val="21"/>
                <w:szCs w:val="21"/>
              </w:rPr>
            </w:pPr>
            <w:r w:rsidRPr="0016661A">
              <w:rPr>
                <w:sz w:val="21"/>
                <w:szCs w:val="21"/>
              </w:rPr>
              <w:t>车间</w:t>
            </w:r>
          </w:p>
        </w:tc>
        <w:tc>
          <w:tcPr>
            <w:tcW w:w="958" w:type="pct"/>
            <w:vAlign w:val="center"/>
          </w:tcPr>
          <w:p w14:paraId="70F6ACE1" w14:textId="77777777" w:rsidR="000D0E5F" w:rsidRPr="0016661A" w:rsidRDefault="000D0E5F" w:rsidP="00A34153">
            <w:pPr>
              <w:widowControl w:val="0"/>
              <w:jc w:val="center"/>
              <w:rPr>
                <w:sz w:val="21"/>
                <w:szCs w:val="21"/>
              </w:rPr>
            </w:pPr>
            <w:r w:rsidRPr="0016661A">
              <w:rPr>
                <w:sz w:val="21"/>
                <w:szCs w:val="21"/>
              </w:rPr>
              <w:t>生产线名称</w:t>
            </w:r>
          </w:p>
        </w:tc>
        <w:tc>
          <w:tcPr>
            <w:tcW w:w="736" w:type="pct"/>
            <w:vAlign w:val="center"/>
          </w:tcPr>
          <w:p w14:paraId="425332E4" w14:textId="77777777" w:rsidR="000D0E5F" w:rsidRPr="0016661A" w:rsidRDefault="000D0E5F" w:rsidP="00A34153">
            <w:pPr>
              <w:widowControl w:val="0"/>
              <w:jc w:val="center"/>
              <w:rPr>
                <w:sz w:val="21"/>
                <w:szCs w:val="21"/>
              </w:rPr>
            </w:pPr>
            <w:r w:rsidRPr="0016661A">
              <w:rPr>
                <w:sz w:val="21"/>
                <w:szCs w:val="21"/>
              </w:rPr>
              <w:t>产品名称</w:t>
            </w:r>
          </w:p>
        </w:tc>
        <w:tc>
          <w:tcPr>
            <w:tcW w:w="736" w:type="pct"/>
            <w:vAlign w:val="center"/>
          </w:tcPr>
          <w:p w14:paraId="0CD4381D" w14:textId="77777777" w:rsidR="000D0E5F" w:rsidRPr="0016661A" w:rsidRDefault="000D0E5F" w:rsidP="00A34153">
            <w:pPr>
              <w:widowControl w:val="0"/>
              <w:jc w:val="center"/>
              <w:rPr>
                <w:sz w:val="21"/>
                <w:szCs w:val="21"/>
              </w:rPr>
            </w:pPr>
            <w:r w:rsidRPr="0016661A">
              <w:rPr>
                <w:sz w:val="21"/>
                <w:szCs w:val="21"/>
              </w:rPr>
              <w:t>生产能力</w:t>
            </w:r>
            <w:r w:rsidRPr="0016661A">
              <w:rPr>
                <w:sz w:val="21"/>
                <w:szCs w:val="21"/>
              </w:rPr>
              <w:t>t/a</w:t>
            </w:r>
          </w:p>
        </w:tc>
        <w:tc>
          <w:tcPr>
            <w:tcW w:w="588" w:type="pct"/>
            <w:vAlign w:val="center"/>
          </w:tcPr>
          <w:p w14:paraId="4479577F" w14:textId="77777777" w:rsidR="000D0E5F" w:rsidRPr="0016661A" w:rsidRDefault="000D0E5F" w:rsidP="00A34153">
            <w:pPr>
              <w:widowControl w:val="0"/>
              <w:jc w:val="center"/>
              <w:rPr>
                <w:sz w:val="21"/>
                <w:szCs w:val="21"/>
              </w:rPr>
            </w:pPr>
            <w:r w:rsidRPr="0016661A">
              <w:rPr>
                <w:sz w:val="21"/>
                <w:szCs w:val="21"/>
              </w:rPr>
              <w:t>工作时数（</w:t>
            </w:r>
            <w:r w:rsidRPr="0016661A">
              <w:rPr>
                <w:sz w:val="21"/>
                <w:szCs w:val="21"/>
              </w:rPr>
              <w:t>h</w:t>
            </w:r>
            <w:r w:rsidRPr="0016661A">
              <w:rPr>
                <w:sz w:val="21"/>
                <w:szCs w:val="21"/>
              </w:rPr>
              <w:t>）</w:t>
            </w:r>
          </w:p>
        </w:tc>
        <w:tc>
          <w:tcPr>
            <w:tcW w:w="1028" w:type="pct"/>
            <w:vAlign w:val="center"/>
          </w:tcPr>
          <w:p w14:paraId="7E1E8E5B" w14:textId="77777777" w:rsidR="000D0E5F" w:rsidRPr="0016661A" w:rsidRDefault="000D0E5F" w:rsidP="00A34153">
            <w:pPr>
              <w:widowControl w:val="0"/>
              <w:jc w:val="center"/>
              <w:rPr>
                <w:sz w:val="21"/>
                <w:szCs w:val="21"/>
              </w:rPr>
            </w:pPr>
            <w:r w:rsidRPr="0016661A">
              <w:rPr>
                <w:sz w:val="21"/>
                <w:szCs w:val="21"/>
              </w:rPr>
              <w:t>备注</w:t>
            </w:r>
          </w:p>
        </w:tc>
      </w:tr>
      <w:tr w:rsidR="0016661A" w:rsidRPr="0016661A" w14:paraId="45F870A3" w14:textId="77777777" w:rsidTr="003E412F">
        <w:trPr>
          <w:cantSplit/>
          <w:trHeight w:val="284"/>
          <w:jc w:val="center"/>
        </w:trPr>
        <w:tc>
          <w:tcPr>
            <w:tcW w:w="236" w:type="pct"/>
            <w:vMerge w:val="restart"/>
            <w:vAlign w:val="center"/>
          </w:tcPr>
          <w:p w14:paraId="6E5F35F2" w14:textId="77777777" w:rsidR="000D0E5F" w:rsidRPr="0016661A" w:rsidRDefault="000D0E5F" w:rsidP="00A34153">
            <w:pPr>
              <w:widowControl w:val="0"/>
              <w:jc w:val="center"/>
              <w:rPr>
                <w:sz w:val="21"/>
                <w:szCs w:val="21"/>
              </w:rPr>
            </w:pPr>
            <w:r w:rsidRPr="0016661A">
              <w:rPr>
                <w:sz w:val="21"/>
                <w:szCs w:val="21"/>
              </w:rPr>
              <w:t>1</w:t>
            </w:r>
          </w:p>
        </w:tc>
        <w:tc>
          <w:tcPr>
            <w:tcW w:w="718" w:type="pct"/>
            <w:vMerge w:val="restart"/>
            <w:vAlign w:val="center"/>
          </w:tcPr>
          <w:p w14:paraId="55A56B57" w14:textId="4F690599" w:rsidR="000D0E5F" w:rsidRPr="0016661A" w:rsidRDefault="0028702F" w:rsidP="00A34153">
            <w:pPr>
              <w:spacing w:line="360" w:lineRule="exact"/>
              <w:jc w:val="center"/>
              <w:rPr>
                <w:sz w:val="21"/>
                <w:szCs w:val="21"/>
              </w:rPr>
            </w:pPr>
            <w:r w:rsidRPr="0016661A">
              <w:rPr>
                <w:sz w:val="21"/>
                <w:szCs w:val="21"/>
              </w:rPr>
              <w:t xml:space="preserve"> </w:t>
            </w:r>
            <w:r w:rsidR="003E412F" w:rsidRPr="0016661A">
              <w:rPr>
                <w:rFonts w:hint="eastAsia"/>
                <w:sz w:val="21"/>
                <w:szCs w:val="21"/>
              </w:rPr>
              <w:t>原料库</w:t>
            </w:r>
            <w:r w:rsidRPr="0016661A">
              <w:rPr>
                <w:rFonts w:hint="eastAsia"/>
                <w:sz w:val="21"/>
                <w:szCs w:val="21"/>
              </w:rPr>
              <w:t>一</w:t>
            </w:r>
            <w:r w:rsidR="003E412F" w:rsidRPr="0016661A">
              <w:rPr>
                <w:rFonts w:hint="eastAsia"/>
                <w:sz w:val="21"/>
                <w:szCs w:val="21"/>
              </w:rPr>
              <w:t>、煅烧</w:t>
            </w:r>
            <w:r w:rsidR="003E412F" w:rsidRPr="0016661A">
              <w:rPr>
                <w:sz w:val="21"/>
                <w:szCs w:val="21"/>
              </w:rPr>
              <w:t>车间</w:t>
            </w:r>
            <w:r w:rsidR="003E412F" w:rsidRPr="0016661A">
              <w:rPr>
                <w:rFonts w:hint="eastAsia"/>
                <w:sz w:val="21"/>
                <w:szCs w:val="21"/>
              </w:rPr>
              <w:t>一、产品库</w:t>
            </w:r>
            <w:r w:rsidRPr="0016661A">
              <w:rPr>
                <w:rFonts w:hint="eastAsia"/>
                <w:sz w:val="21"/>
                <w:szCs w:val="21"/>
              </w:rPr>
              <w:t>一</w:t>
            </w:r>
          </w:p>
        </w:tc>
        <w:tc>
          <w:tcPr>
            <w:tcW w:w="958" w:type="pct"/>
            <w:vMerge w:val="restart"/>
            <w:vAlign w:val="center"/>
          </w:tcPr>
          <w:p w14:paraId="00D7CCEA" w14:textId="7ABDD4C3" w:rsidR="000D0E5F" w:rsidRPr="0016661A" w:rsidRDefault="000D0E5F" w:rsidP="00376C94">
            <w:pPr>
              <w:jc w:val="center"/>
              <w:rPr>
                <w:sz w:val="21"/>
                <w:szCs w:val="21"/>
              </w:rPr>
            </w:pPr>
            <w:r w:rsidRPr="0016661A">
              <w:rPr>
                <w:sz w:val="21"/>
                <w:szCs w:val="21"/>
              </w:rPr>
              <w:t>煅后焦及余热利用生产线</w:t>
            </w:r>
          </w:p>
        </w:tc>
        <w:tc>
          <w:tcPr>
            <w:tcW w:w="736" w:type="pct"/>
            <w:tcBorders>
              <w:bottom w:val="single" w:sz="4" w:space="0" w:color="auto"/>
            </w:tcBorders>
            <w:vAlign w:val="center"/>
          </w:tcPr>
          <w:p w14:paraId="71DCE953" w14:textId="77777777" w:rsidR="000D0E5F" w:rsidRPr="0016661A" w:rsidRDefault="000D0E5F" w:rsidP="00A34153">
            <w:pPr>
              <w:jc w:val="center"/>
              <w:rPr>
                <w:sz w:val="21"/>
                <w:szCs w:val="21"/>
              </w:rPr>
            </w:pPr>
            <w:r w:rsidRPr="0016661A">
              <w:rPr>
                <w:rFonts w:hint="eastAsia"/>
                <w:sz w:val="21"/>
                <w:szCs w:val="21"/>
              </w:rPr>
              <w:t>煅后焦（</w:t>
            </w:r>
            <w:r w:rsidRPr="0016661A">
              <w:rPr>
                <w:rFonts w:hint="eastAsia"/>
                <w:sz w:val="21"/>
                <w:szCs w:val="21"/>
              </w:rPr>
              <w:t>9</w:t>
            </w:r>
            <w:r w:rsidRPr="0016661A">
              <w:rPr>
                <w:sz w:val="21"/>
                <w:szCs w:val="21"/>
              </w:rPr>
              <w:t>8.5%</w:t>
            </w:r>
            <w:r w:rsidRPr="0016661A">
              <w:rPr>
                <w:rFonts w:hint="eastAsia"/>
                <w:sz w:val="21"/>
                <w:szCs w:val="21"/>
              </w:rPr>
              <w:t>）</w:t>
            </w:r>
          </w:p>
        </w:tc>
        <w:tc>
          <w:tcPr>
            <w:tcW w:w="736" w:type="pct"/>
            <w:tcBorders>
              <w:bottom w:val="single" w:sz="4" w:space="0" w:color="auto"/>
            </w:tcBorders>
            <w:vAlign w:val="center"/>
          </w:tcPr>
          <w:p w14:paraId="42EFF776" w14:textId="77777777" w:rsidR="000D0E5F" w:rsidRPr="0016661A" w:rsidRDefault="000D0E5F" w:rsidP="00A34153">
            <w:pPr>
              <w:jc w:val="center"/>
              <w:rPr>
                <w:sz w:val="21"/>
                <w:szCs w:val="21"/>
              </w:rPr>
            </w:pPr>
            <w:r w:rsidRPr="0016661A">
              <w:rPr>
                <w:sz w:val="21"/>
                <w:szCs w:val="21"/>
              </w:rPr>
              <w:t>50000</w:t>
            </w:r>
          </w:p>
        </w:tc>
        <w:tc>
          <w:tcPr>
            <w:tcW w:w="588" w:type="pct"/>
            <w:vMerge w:val="restart"/>
            <w:vAlign w:val="center"/>
          </w:tcPr>
          <w:p w14:paraId="0AF534E0" w14:textId="77777777" w:rsidR="000D0E5F" w:rsidRPr="0016661A" w:rsidRDefault="000D0E5F" w:rsidP="00A34153">
            <w:pPr>
              <w:widowControl w:val="0"/>
              <w:jc w:val="center"/>
              <w:rPr>
                <w:sz w:val="21"/>
                <w:szCs w:val="21"/>
              </w:rPr>
            </w:pPr>
            <w:r w:rsidRPr="0016661A">
              <w:rPr>
                <w:sz w:val="21"/>
                <w:szCs w:val="21"/>
              </w:rPr>
              <w:t>8000</w:t>
            </w:r>
          </w:p>
        </w:tc>
        <w:tc>
          <w:tcPr>
            <w:tcW w:w="1028" w:type="pct"/>
            <w:vMerge w:val="restart"/>
            <w:vAlign w:val="center"/>
          </w:tcPr>
          <w:p w14:paraId="7BFA2207" w14:textId="77777777" w:rsidR="000D0E5F" w:rsidRPr="0016661A" w:rsidRDefault="000D0E5F" w:rsidP="00A34153">
            <w:pPr>
              <w:widowControl w:val="0"/>
              <w:jc w:val="center"/>
              <w:rPr>
                <w:sz w:val="21"/>
                <w:szCs w:val="21"/>
              </w:rPr>
            </w:pPr>
            <w:r w:rsidRPr="0016661A">
              <w:rPr>
                <w:rFonts w:hint="eastAsia"/>
                <w:sz w:val="21"/>
                <w:szCs w:val="21"/>
              </w:rPr>
              <w:t>已建，</w:t>
            </w:r>
            <w:r w:rsidRPr="0016661A">
              <w:rPr>
                <w:rFonts w:hint="eastAsia"/>
                <w:sz w:val="21"/>
                <w:szCs w:val="21"/>
              </w:rPr>
              <w:t>2</w:t>
            </w:r>
            <w:r w:rsidRPr="0016661A">
              <w:rPr>
                <w:sz w:val="21"/>
                <w:szCs w:val="21"/>
              </w:rPr>
              <w:t>017</w:t>
            </w:r>
            <w:r w:rsidRPr="0016661A">
              <w:rPr>
                <w:rFonts w:hint="eastAsia"/>
                <w:sz w:val="21"/>
                <w:szCs w:val="21"/>
              </w:rPr>
              <w:t>年</w:t>
            </w:r>
            <w:r w:rsidRPr="0016661A">
              <w:rPr>
                <w:sz w:val="21"/>
                <w:szCs w:val="21"/>
              </w:rPr>
              <w:t>9</w:t>
            </w:r>
            <w:r w:rsidRPr="0016661A">
              <w:rPr>
                <w:rFonts w:hint="eastAsia"/>
                <w:sz w:val="21"/>
                <w:szCs w:val="21"/>
              </w:rPr>
              <w:t>月</w:t>
            </w:r>
            <w:r w:rsidRPr="0016661A">
              <w:rPr>
                <w:sz w:val="21"/>
                <w:szCs w:val="21"/>
              </w:rPr>
              <w:t>1</w:t>
            </w:r>
            <w:r w:rsidRPr="0016661A">
              <w:rPr>
                <w:rFonts w:hint="eastAsia"/>
                <w:sz w:val="21"/>
                <w:szCs w:val="21"/>
              </w:rPr>
              <w:t>日通过环保“三同时”验收（赣环验</w:t>
            </w:r>
            <w:r w:rsidRPr="0016661A">
              <w:rPr>
                <w:rFonts w:hint="eastAsia"/>
                <w:sz w:val="21"/>
                <w:szCs w:val="21"/>
              </w:rPr>
              <w:t>[</w:t>
            </w:r>
            <w:r w:rsidRPr="0016661A">
              <w:rPr>
                <w:sz w:val="21"/>
                <w:szCs w:val="21"/>
              </w:rPr>
              <w:t>2017]</w:t>
            </w:r>
            <w:r w:rsidRPr="0016661A">
              <w:rPr>
                <w:rFonts w:hint="eastAsia"/>
                <w:sz w:val="21"/>
                <w:szCs w:val="21"/>
              </w:rPr>
              <w:t xml:space="preserve"> 090101</w:t>
            </w:r>
            <w:r w:rsidRPr="0016661A">
              <w:rPr>
                <w:rFonts w:hint="eastAsia"/>
                <w:sz w:val="21"/>
                <w:szCs w:val="21"/>
              </w:rPr>
              <w:t>号）</w:t>
            </w:r>
          </w:p>
        </w:tc>
      </w:tr>
      <w:tr w:rsidR="0016661A" w:rsidRPr="0016661A" w14:paraId="3A51B4C8" w14:textId="77777777" w:rsidTr="003E412F">
        <w:trPr>
          <w:cantSplit/>
          <w:trHeight w:val="284"/>
          <w:jc w:val="center"/>
        </w:trPr>
        <w:tc>
          <w:tcPr>
            <w:tcW w:w="236" w:type="pct"/>
            <w:vMerge/>
            <w:vAlign w:val="center"/>
          </w:tcPr>
          <w:p w14:paraId="6705EE0F" w14:textId="77777777" w:rsidR="000D0E5F" w:rsidRPr="0016661A" w:rsidRDefault="000D0E5F" w:rsidP="00A34153">
            <w:pPr>
              <w:widowControl w:val="0"/>
              <w:jc w:val="center"/>
              <w:rPr>
                <w:sz w:val="21"/>
                <w:szCs w:val="21"/>
              </w:rPr>
            </w:pPr>
          </w:p>
        </w:tc>
        <w:tc>
          <w:tcPr>
            <w:tcW w:w="718" w:type="pct"/>
            <w:vMerge/>
            <w:tcBorders>
              <w:bottom w:val="single" w:sz="4" w:space="0" w:color="000000"/>
            </w:tcBorders>
            <w:vAlign w:val="center"/>
          </w:tcPr>
          <w:p w14:paraId="698AB546" w14:textId="77777777" w:rsidR="000D0E5F" w:rsidRPr="0016661A" w:rsidRDefault="000D0E5F" w:rsidP="00A34153">
            <w:pPr>
              <w:spacing w:line="360" w:lineRule="exact"/>
              <w:jc w:val="center"/>
              <w:rPr>
                <w:sz w:val="21"/>
                <w:szCs w:val="21"/>
              </w:rPr>
            </w:pPr>
          </w:p>
        </w:tc>
        <w:tc>
          <w:tcPr>
            <w:tcW w:w="958" w:type="pct"/>
            <w:vMerge/>
            <w:vAlign w:val="center"/>
          </w:tcPr>
          <w:p w14:paraId="095939FD" w14:textId="77777777" w:rsidR="000D0E5F" w:rsidRPr="0016661A" w:rsidRDefault="000D0E5F" w:rsidP="00A34153">
            <w:pPr>
              <w:jc w:val="center"/>
              <w:rPr>
                <w:sz w:val="21"/>
                <w:szCs w:val="21"/>
              </w:rPr>
            </w:pPr>
          </w:p>
        </w:tc>
        <w:tc>
          <w:tcPr>
            <w:tcW w:w="736" w:type="pct"/>
            <w:vAlign w:val="center"/>
          </w:tcPr>
          <w:p w14:paraId="3F12668B" w14:textId="77777777" w:rsidR="000D0E5F" w:rsidRPr="0016661A" w:rsidRDefault="000D0E5F" w:rsidP="00A34153">
            <w:pPr>
              <w:jc w:val="center"/>
              <w:rPr>
                <w:sz w:val="21"/>
                <w:szCs w:val="21"/>
              </w:rPr>
            </w:pPr>
            <w:r w:rsidRPr="0016661A">
              <w:rPr>
                <w:rFonts w:hint="eastAsia"/>
                <w:sz w:val="21"/>
                <w:szCs w:val="21"/>
              </w:rPr>
              <w:t>蒸汽（</w:t>
            </w:r>
            <w:r w:rsidRPr="0016661A">
              <w:rPr>
                <w:sz w:val="21"/>
                <w:szCs w:val="21"/>
              </w:rPr>
              <w:t>1.25MPa</w:t>
            </w:r>
            <w:r w:rsidRPr="0016661A">
              <w:rPr>
                <w:rFonts w:hint="eastAsia"/>
                <w:sz w:val="21"/>
                <w:szCs w:val="21"/>
              </w:rPr>
              <w:t>）</w:t>
            </w:r>
          </w:p>
        </w:tc>
        <w:tc>
          <w:tcPr>
            <w:tcW w:w="736" w:type="pct"/>
            <w:vAlign w:val="center"/>
          </w:tcPr>
          <w:p w14:paraId="3FF4AED9" w14:textId="77777777" w:rsidR="000D0E5F" w:rsidRPr="0016661A" w:rsidRDefault="000D0E5F" w:rsidP="00A34153">
            <w:pPr>
              <w:jc w:val="center"/>
              <w:rPr>
                <w:sz w:val="21"/>
                <w:szCs w:val="21"/>
              </w:rPr>
            </w:pPr>
            <w:r w:rsidRPr="0016661A">
              <w:rPr>
                <w:sz w:val="21"/>
                <w:szCs w:val="21"/>
              </w:rPr>
              <w:t>80000</w:t>
            </w:r>
          </w:p>
        </w:tc>
        <w:tc>
          <w:tcPr>
            <w:tcW w:w="588" w:type="pct"/>
            <w:vMerge/>
            <w:vAlign w:val="center"/>
          </w:tcPr>
          <w:p w14:paraId="28E49832" w14:textId="77777777" w:rsidR="000D0E5F" w:rsidRPr="0016661A" w:rsidRDefault="000D0E5F" w:rsidP="00A34153">
            <w:pPr>
              <w:spacing w:line="360" w:lineRule="exact"/>
              <w:jc w:val="center"/>
              <w:rPr>
                <w:sz w:val="21"/>
                <w:szCs w:val="21"/>
              </w:rPr>
            </w:pPr>
          </w:p>
        </w:tc>
        <w:tc>
          <w:tcPr>
            <w:tcW w:w="1028" w:type="pct"/>
            <w:vMerge/>
            <w:vAlign w:val="center"/>
          </w:tcPr>
          <w:p w14:paraId="64AF7613" w14:textId="77777777" w:rsidR="000D0E5F" w:rsidRPr="0016661A" w:rsidRDefault="000D0E5F" w:rsidP="00A34153">
            <w:pPr>
              <w:widowControl w:val="0"/>
              <w:jc w:val="center"/>
              <w:rPr>
                <w:sz w:val="21"/>
                <w:szCs w:val="21"/>
              </w:rPr>
            </w:pPr>
          </w:p>
        </w:tc>
      </w:tr>
    </w:tbl>
    <w:p w14:paraId="099F4EE0" w14:textId="77777777" w:rsidR="00E34DE6" w:rsidRPr="0016661A" w:rsidRDefault="00E34DE6" w:rsidP="00E34DE6">
      <w:pPr>
        <w:pStyle w:val="3"/>
        <w:spacing w:line="500" w:lineRule="exact"/>
        <w:rPr>
          <w:b/>
          <w:bCs w:val="0"/>
        </w:rPr>
      </w:pPr>
      <w:bookmarkStart w:id="151" w:name="_Toc129440007"/>
      <w:bookmarkStart w:id="152" w:name="_Toc129443738"/>
      <w:bookmarkStart w:id="153" w:name="_Toc282588979"/>
      <w:bookmarkStart w:id="154" w:name="_Toc296332848"/>
      <w:bookmarkStart w:id="155" w:name="_Toc299137264"/>
      <w:bookmarkStart w:id="156" w:name="_Toc421628210"/>
      <w:bookmarkStart w:id="157" w:name="_Toc422759356"/>
      <w:r w:rsidRPr="0016661A">
        <w:rPr>
          <w:b/>
          <w:bCs w:val="0"/>
        </w:rPr>
        <w:t xml:space="preserve">3.3.2 </w:t>
      </w:r>
      <w:r w:rsidRPr="0016661A">
        <w:rPr>
          <w:b/>
          <w:bCs w:val="0"/>
        </w:rPr>
        <w:t>已建项目主要建筑物及构筑物情况</w:t>
      </w:r>
      <w:bookmarkEnd w:id="151"/>
      <w:bookmarkEnd w:id="152"/>
    </w:p>
    <w:p w14:paraId="3FA1929C" w14:textId="772EE437" w:rsidR="00E34DE6" w:rsidRPr="0016661A" w:rsidRDefault="000D0E5F" w:rsidP="00E34DE6">
      <w:pPr>
        <w:spacing w:line="500" w:lineRule="exact"/>
        <w:ind w:firstLineChars="200" w:firstLine="560"/>
        <w:jc w:val="both"/>
        <w:rPr>
          <w:sz w:val="28"/>
          <w:szCs w:val="28"/>
        </w:rPr>
      </w:pPr>
      <w:r w:rsidRPr="0016661A">
        <w:rPr>
          <w:rFonts w:hint="eastAsia"/>
          <w:bCs/>
          <w:sz w:val="28"/>
          <w:szCs w:val="28"/>
        </w:rPr>
        <w:t>江苏世友炭材</w:t>
      </w:r>
      <w:r w:rsidR="00E34DE6" w:rsidRPr="0016661A">
        <w:rPr>
          <w:bCs/>
          <w:sz w:val="28"/>
          <w:szCs w:val="28"/>
        </w:rPr>
        <w:t>有限公司</w:t>
      </w:r>
      <w:r w:rsidR="00E34DE6" w:rsidRPr="0016661A">
        <w:rPr>
          <w:sz w:val="28"/>
          <w:szCs w:val="28"/>
        </w:rPr>
        <w:t>厂区总平面布置见图</w:t>
      </w:r>
      <w:r w:rsidR="00E34DE6" w:rsidRPr="0016661A">
        <w:rPr>
          <w:sz w:val="28"/>
          <w:szCs w:val="28"/>
        </w:rPr>
        <w:t>4.1-1</w:t>
      </w:r>
      <w:r w:rsidR="00E34DE6" w:rsidRPr="0016661A">
        <w:rPr>
          <w:sz w:val="28"/>
          <w:szCs w:val="28"/>
        </w:rPr>
        <w:t>。本次评价结合实际情况来介绍项目已建工程情况，厂区已建主要建、构筑物情况详见表</w:t>
      </w:r>
      <w:r w:rsidR="00E34DE6" w:rsidRPr="0016661A">
        <w:rPr>
          <w:sz w:val="28"/>
          <w:szCs w:val="28"/>
        </w:rPr>
        <w:t>3.3-2</w:t>
      </w:r>
      <w:r w:rsidR="00E34DE6" w:rsidRPr="0016661A">
        <w:rPr>
          <w:sz w:val="28"/>
          <w:szCs w:val="28"/>
        </w:rPr>
        <w:t>。</w:t>
      </w:r>
    </w:p>
    <w:p w14:paraId="24A6D8C0" w14:textId="77777777" w:rsidR="0030105D" w:rsidRPr="0016661A" w:rsidRDefault="00E34DE6" w:rsidP="00E34DE6">
      <w:pPr>
        <w:spacing w:line="480" w:lineRule="exact"/>
        <w:jc w:val="center"/>
        <w:rPr>
          <w:b/>
          <w:szCs w:val="24"/>
        </w:rPr>
      </w:pPr>
      <w:r w:rsidRPr="0016661A">
        <w:rPr>
          <w:b/>
          <w:szCs w:val="24"/>
        </w:rPr>
        <w:t>表</w:t>
      </w:r>
      <w:r w:rsidRPr="0016661A">
        <w:rPr>
          <w:b/>
          <w:szCs w:val="24"/>
        </w:rPr>
        <w:t xml:space="preserve">3.3-2  </w:t>
      </w:r>
      <w:r w:rsidRPr="0016661A">
        <w:rPr>
          <w:b/>
          <w:szCs w:val="24"/>
        </w:rPr>
        <w:t>厂区已建主要建筑物、构筑物工程一览表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843"/>
        <w:gridCol w:w="1560"/>
        <w:gridCol w:w="1204"/>
        <w:gridCol w:w="1490"/>
        <w:gridCol w:w="919"/>
        <w:gridCol w:w="1204"/>
        <w:gridCol w:w="1204"/>
        <w:gridCol w:w="1204"/>
      </w:tblGrid>
      <w:tr w:rsidR="0016661A" w:rsidRPr="0016661A" w14:paraId="04AA2E03" w14:textId="77777777" w:rsidTr="0030105D">
        <w:trPr>
          <w:trHeight w:val="340"/>
        </w:trPr>
        <w:tc>
          <w:tcPr>
            <w:tcW w:w="438" w:type="pct"/>
            <w:shd w:val="clear" w:color="auto" w:fill="auto"/>
            <w:vAlign w:val="center"/>
            <w:hideMark/>
          </w:tcPr>
          <w:p w14:paraId="2FD6023C" w14:textId="77777777" w:rsidR="0030105D" w:rsidRPr="0016661A" w:rsidRDefault="0030105D" w:rsidP="0030105D">
            <w:pPr>
              <w:jc w:val="center"/>
              <w:rPr>
                <w:sz w:val="21"/>
                <w:szCs w:val="21"/>
              </w:rPr>
            </w:pPr>
            <w:r w:rsidRPr="0016661A">
              <w:rPr>
                <w:sz w:val="21"/>
                <w:szCs w:val="21"/>
              </w:rPr>
              <w:t>序号</w:t>
            </w:r>
          </w:p>
        </w:tc>
        <w:tc>
          <w:tcPr>
            <w:tcW w:w="810" w:type="pct"/>
            <w:shd w:val="clear" w:color="auto" w:fill="auto"/>
            <w:vAlign w:val="center"/>
            <w:hideMark/>
          </w:tcPr>
          <w:p w14:paraId="40209263" w14:textId="77777777" w:rsidR="0030105D" w:rsidRPr="0016661A" w:rsidRDefault="0030105D" w:rsidP="0030105D">
            <w:pPr>
              <w:jc w:val="center"/>
              <w:rPr>
                <w:sz w:val="21"/>
                <w:szCs w:val="21"/>
              </w:rPr>
            </w:pPr>
            <w:r w:rsidRPr="0016661A">
              <w:rPr>
                <w:sz w:val="21"/>
                <w:szCs w:val="21"/>
              </w:rPr>
              <w:t>建筑物、构筑物名称</w:t>
            </w:r>
          </w:p>
        </w:tc>
        <w:tc>
          <w:tcPr>
            <w:tcW w:w="625" w:type="pct"/>
            <w:shd w:val="clear" w:color="auto" w:fill="auto"/>
            <w:vAlign w:val="center"/>
            <w:hideMark/>
          </w:tcPr>
          <w:p w14:paraId="3C9CAA98" w14:textId="77777777" w:rsidR="0030105D" w:rsidRPr="0016661A" w:rsidRDefault="0030105D" w:rsidP="0030105D">
            <w:pPr>
              <w:jc w:val="center"/>
              <w:rPr>
                <w:sz w:val="21"/>
                <w:szCs w:val="21"/>
              </w:rPr>
            </w:pPr>
            <w:r w:rsidRPr="0016661A">
              <w:rPr>
                <w:sz w:val="21"/>
                <w:szCs w:val="21"/>
              </w:rPr>
              <w:t>占地面积（</w:t>
            </w:r>
            <w:r w:rsidRPr="0016661A">
              <w:rPr>
                <w:sz w:val="21"/>
                <w:szCs w:val="21"/>
              </w:rPr>
              <w:t>m</w:t>
            </w:r>
            <w:r w:rsidRPr="0016661A">
              <w:rPr>
                <w:sz w:val="21"/>
                <w:szCs w:val="21"/>
                <w:vertAlign w:val="superscript"/>
              </w:rPr>
              <w:t>2</w:t>
            </w:r>
            <w:r w:rsidRPr="0016661A">
              <w:rPr>
                <w:sz w:val="21"/>
                <w:szCs w:val="21"/>
              </w:rPr>
              <w:t>）</w:t>
            </w:r>
          </w:p>
        </w:tc>
        <w:tc>
          <w:tcPr>
            <w:tcW w:w="774" w:type="pct"/>
            <w:shd w:val="clear" w:color="auto" w:fill="auto"/>
            <w:vAlign w:val="center"/>
            <w:hideMark/>
          </w:tcPr>
          <w:p w14:paraId="61495FC2" w14:textId="77777777" w:rsidR="0030105D" w:rsidRPr="0016661A" w:rsidRDefault="0030105D" w:rsidP="0030105D">
            <w:pPr>
              <w:jc w:val="center"/>
              <w:rPr>
                <w:sz w:val="21"/>
                <w:szCs w:val="21"/>
              </w:rPr>
            </w:pPr>
            <w:r w:rsidRPr="0016661A">
              <w:rPr>
                <w:sz w:val="21"/>
                <w:szCs w:val="21"/>
              </w:rPr>
              <w:t>建筑物、构筑物面积（</w:t>
            </w:r>
            <w:r w:rsidRPr="0016661A">
              <w:rPr>
                <w:sz w:val="21"/>
                <w:szCs w:val="21"/>
              </w:rPr>
              <w:t>m</w:t>
            </w:r>
            <w:r w:rsidRPr="0016661A">
              <w:rPr>
                <w:sz w:val="21"/>
                <w:szCs w:val="21"/>
                <w:vertAlign w:val="superscript"/>
              </w:rPr>
              <w:t>2</w:t>
            </w:r>
            <w:r w:rsidRPr="0016661A">
              <w:rPr>
                <w:sz w:val="21"/>
                <w:szCs w:val="21"/>
              </w:rPr>
              <w:t>）</w:t>
            </w:r>
          </w:p>
        </w:tc>
        <w:tc>
          <w:tcPr>
            <w:tcW w:w="477" w:type="pct"/>
            <w:shd w:val="clear" w:color="auto" w:fill="auto"/>
            <w:vAlign w:val="center"/>
            <w:hideMark/>
          </w:tcPr>
          <w:p w14:paraId="56EB8DCF" w14:textId="77777777" w:rsidR="0030105D" w:rsidRPr="0016661A" w:rsidRDefault="0030105D" w:rsidP="0030105D">
            <w:pPr>
              <w:jc w:val="center"/>
              <w:rPr>
                <w:sz w:val="21"/>
                <w:szCs w:val="21"/>
              </w:rPr>
            </w:pPr>
            <w:r w:rsidRPr="0016661A">
              <w:rPr>
                <w:sz w:val="21"/>
                <w:szCs w:val="21"/>
              </w:rPr>
              <w:t>层数</w:t>
            </w:r>
          </w:p>
        </w:tc>
        <w:tc>
          <w:tcPr>
            <w:tcW w:w="625" w:type="pct"/>
            <w:shd w:val="clear" w:color="auto" w:fill="auto"/>
            <w:vAlign w:val="center"/>
            <w:hideMark/>
          </w:tcPr>
          <w:p w14:paraId="25AC3377" w14:textId="77777777" w:rsidR="0030105D" w:rsidRPr="0016661A" w:rsidRDefault="0030105D" w:rsidP="0030105D">
            <w:pPr>
              <w:jc w:val="center"/>
              <w:rPr>
                <w:sz w:val="21"/>
                <w:szCs w:val="21"/>
              </w:rPr>
            </w:pPr>
            <w:r w:rsidRPr="0016661A">
              <w:rPr>
                <w:sz w:val="21"/>
                <w:szCs w:val="21"/>
              </w:rPr>
              <w:t>火灾危险性</w:t>
            </w:r>
          </w:p>
        </w:tc>
        <w:tc>
          <w:tcPr>
            <w:tcW w:w="625" w:type="pct"/>
            <w:shd w:val="clear" w:color="auto" w:fill="auto"/>
            <w:vAlign w:val="center"/>
            <w:hideMark/>
          </w:tcPr>
          <w:p w14:paraId="5A3F19F8" w14:textId="77777777" w:rsidR="0030105D" w:rsidRPr="0016661A" w:rsidRDefault="0030105D" w:rsidP="0030105D">
            <w:pPr>
              <w:jc w:val="center"/>
              <w:rPr>
                <w:sz w:val="21"/>
                <w:szCs w:val="21"/>
              </w:rPr>
            </w:pPr>
            <w:r w:rsidRPr="0016661A">
              <w:rPr>
                <w:sz w:val="21"/>
                <w:szCs w:val="21"/>
              </w:rPr>
              <w:t>耐火等级</w:t>
            </w:r>
          </w:p>
        </w:tc>
        <w:tc>
          <w:tcPr>
            <w:tcW w:w="625" w:type="pct"/>
            <w:shd w:val="clear" w:color="auto" w:fill="auto"/>
            <w:vAlign w:val="center"/>
            <w:hideMark/>
          </w:tcPr>
          <w:p w14:paraId="41D432B5" w14:textId="77777777" w:rsidR="0030105D" w:rsidRPr="0016661A" w:rsidRDefault="0030105D" w:rsidP="0030105D">
            <w:pPr>
              <w:jc w:val="center"/>
              <w:rPr>
                <w:sz w:val="21"/>
                <w:szCs w:val="21"/>
              </w:rPr>
            </w:pPr>
            <w:r w:rsidRPr="0016661A">
              <w:rPr>
                <w:sz w:val="21"/>
                <w:szCs w:val="21"/>
              </w:rPr>
              <w:t>备注</w:t>
            </w:r>
          </w:p>
        </w:tc>
      </w:tr>
      <w:tr w:rsidR="0016661A" w:rsidRPr="0016661A" w14:paraId="77164241" w14:textId="77777777" w:rsidTr="0030105D">
        <w:trPr>
          <w:trHeight w:val="340"/>
        </w:trPr>
        <w:tc>
          <w:tcPr>
            <w:tcW w:w="438" w:type="pct"/>
            <w:shd w:val="clear" w:color="auto" w:fill="auto"/>
            <w:vAlign w:val="center"/>
            <w:hideMark/>
          </w:tcPr>
          <w:p w14:paraId="0FB3DDEB" w14:textId="77777777" w:rsidR="0030105D" w:rsidRPr="0016661A" w:rsidRDefault="0030105D" w:rsidP="0030105D">
            <w:pPr>
              <w:jc w:val="center"/>
              <w:rPr>
                <w:sz w:val="21"/>
                <w:szCs w:val="21"/>
              </w:rPr>
            </w:pPr>
            <w:r w:rsidRPr="0016661A">
              <w:rPr>
                <w:sz w:val="21"/>
                <w:szCs w:val="21"/>
              </w:rPr>
              <w:t>1</w:t>
            </w:r>
          </w:p>
        </w:tc>
        <w:tc>
          <w:tcPr>
            <w:tcW w:w="810" w:type="pct"/>
            <w:shd w:val="clear" w:color="auto" w:fill="auto"/>
            <w:vAlign w:val="center"/>
            <w:hideMark/>
          </w:tcPr>
          <w:p w14:paraId="02553606" w14:textId="77777777" w:rsidR="0030105D" w:rsidRPr="0016661A" w:rsidRDefault="0030105D" w:rsidP="0030105D">
            <w:pPr>
              <w:jc w:val="center"/>
              <w:rPr>
                <w:sz w:val="21"/>
                <w:szCs w:val="21"/>
              </w:rPr>
            </w:pPr>
            <w:r w:rsidRPr="0016661A">
              <w:rPr>
                <w:sz w:val="21"/>
                <w:szCs w:val="21"/>
              </w:rPr>
              <w:t>煅烧车间一</w:t>
            </w:r>
          </w:p>
        </w:tc>
        <w:tc>
          <w:tcPr>
            <w:tcW w:w="625" w:type="pct"/>
            <w:shd w:val="clear" w:color="auto" w:fill="auto"/>
            <w:vAlign w:val="center"/>
            <w:hideMark/>
          </w:tcPr>
          <w:p w14:paraId="1A0639C2" w14:textId="77777777" w:rsidR="0030105D" w:rsidRPr="0016661A" w:rsidRDefault="0030105D" w:rsidP="0030105D">
            <w:pPr>
              <w:jc w:val="center"/>
              <w:rPr>
                <w:sz w:val="21"/>
                <w:szCs w:val="21"/>
              </w:rPr>
            </w:pPr>
            <w:r w:rsidRPr="0016661A">
              <w:rPr>
                <w:sz w:val="21"/>
                <w:szCs w:val="21"/>
              </w:rPr>
              <w:t>2160.65</w:t>
            </w:r>
          </w:p>
        </w:tc>
        <w:tc>
          <w:tcPr>
            <w:tcW w:w="774" w:type="pct"/>
            <w:shd w:val="clear" w:color="auto" w:fill="auto"/>
            <w:vAlign w:val="center"/>
            <w:hideMark/>
          </w:tcPr>
          <w:p w14:paraId="7BE27615" w14:textId="77777777" w:rsidR="0030105D" w:rsidRPr="0016661A" w:rsidRDefault="0030105D" w:rsidP="0030105D">
            <w:pPr>
              <w:jc w:val="center"/>
              <w:rPr>
                <w:sz w:val="21"/>
                <w:szCs w:val="21"/>
              </w:rPr>
            </w:pPr>
            <w:r w:rsidRPr="0016661A">
              <w:rPr>
                <w:sz w:val="21"/>
                <w:szCs w:val="21"/>
              </w:rPr>
              <w:t>2160.65</w:t>
            </w:r>
          </w:p>
        </w:tc>
        <w:tc>
          <w:tcPr>
            <w:tcW w:w="477" w:type="pct"/>
            <w:shd w:val="clear" w:color="auto" w:fill="auto"/>
            <w:vAlign w:val="center"/>
            <w:hideMark/>
          </w:tcPr>
          <w:p w14:paraId="39D8F3B9" w14:textId="77777777" w:rsidR="0030105D" w:rsidRPr="0016661A" w:rsidRDefault="0030105D" w:rsidP="0030105D">
            <w:pPr>
              <w:jc w:val="center"/>
              <w:rPr>
                <w:sz w:val="21"/>
                <w:szCs w:val="21"/>
              </w:rPr>
            </w:pPr>
            <w:r w:rsidRPr="0016661A">
              <w:rPr>
                <w:sz w:val="21"/>
                <w:szCs w:val="21"/>
              </w:rPr>
              <w:t>2</w:t>
            </w:r>
          </w:p>
        </w:tc>
        <w:tc>
          <w:tcPr>
            <w:tcW w:w="625" w:type="pct"/>
            <w:shd w:val="clear" w:color="auto" w:fill="auto"/>
            <w:vAlign w:val="center"/>
            <w:hideMark/>
          </w:tcPr>
          <w:p w14:paraId="530ACFDB" w14:textId="77777777" w:rsidR="0030105D" w:rsidRPr="0016661A" w:rsidRDefault="0030105D" w:rsidP="0030105D">
            <w:pPr>
              <w:jc w:val="center"/>
              <w:rPr>
                <w:sz w:val="21"/>
                <w:szCs w:val="21"/>
              </w:rPr>
            </w:pPr>
            <w:r w:rsidRPr="0016661A">
              <w:rPr>
                <w:sz w:val="21"/>
                <w:szCs w:val="21"/>
              </w:rPr>
              <w:t>丙类</w:t>
            </w:r>
          </w:p>
        </w:tc>
        <w:tc>
          <w:tcPr>
            <w:tcW w:w="625" w:type="pct"/>
            <w:shd w:val="clear" w:color="auto" w:fill="auto"/>
            <w:vAlign w:val="center"/>
            <w:hideMark/>
          </w:tcPr>
          <w:p w14:paraId="60D4E19E" w14:textId="77777777" w:rsidR="0030105D" w:rsidRPr="0016661A" w:rsidRDefault="0030105D" w:rsidP="0030105D">
            <w:pPr>
              <w:jc w:val="center"/>
              <w:rPr>
                <w:sz w:val="21"/>
                <w:szCs w:val="21"/>
              </w:rPr>
            </w:pPr>
            <w:r w:rsidRPr="0016661A">
              <w:rPr>
                <w:sz w:val="21"/>
                <w:szCs w:val="21"/>
              </w:rPr>
              <w:t>二级</w:t>
            </w:r>
          </w:p>
        </w:tc>
        <w:tc>
          <w:tcPr>
            <w:tcW w:w="625" w:type="pct"/>
            <w:shd w:val="clear" w:color="auto" w:fill="auto"/>
            <w:vAlign w:val="center"/>
            <w:hideMark/>
          </w:tcPr>
          <w:p w14:paraId="61E05B2A" w14:textId="77777777" w:rsidR="0030105D" w:rsidRPr="0016661A" w:rsidRDefault="0030105D" w:rsidP="0030105D">
            <w:pPr>
              <w:jc w:val="center"/>
              <w:rPr>
                <w:sz w:val="21"/>
                <w:szCs w:val="21"/>
              </w:rPr>
            </w:pPr>
            <w:r w:rsidRPr="0016661A">
              <w:rPr>
                <w:sz w:val="21"/>
                <w:szCs w:val="21"/>
              </w:rPr>
              <w:t>已建</w:t>
            </w:r>
          </w:p>
        </w:tc>
      </w:tr>
      <w:tr w:rsidR="0016661A" w:rsidRPr="0016661A" w14:paraId="01E76290" w14:textId="77777777" w:rsidTr="0030105D">
        <w:trPr>
          <w:trHeight w:val="340"/>
        </w:trPr>
        <w:tc>
          <w:tcPr>
            <w:tcW w:w="438" w:type="pct"/>
            <w:shd w:val="clear" w:color="auto" w:fill="auto"/>
            <w:vAlign w:val="center"/>
            <w:hideMark/>
          </w:tcPr>
          <w:p w14:paraId="2BF8BC50" w14:textId="77777777" w:rsidR="0030105D" w:rsidRPr="0016661A" w:rsidRDefault="0030105D" w:rsidP="0030105D">
            <w:pPr>
              <w:jc w:val="center"/>
              <w:rPr>
                <w:sz w:val="21"/>
                <w:szCs w:val="21"/>
              </w:rPr>
            </w:pPr>
            <w:r w:rsidRPr="0016661A">
              <w:rPr>
                <w:sz w:val="21"/>
                <w:szCs w:val="21"/>
              </w:rPr>
              <w:t>2</w:t>
            </w:r>
          </w:p>
        </w:tc>
        <w:tc>
          <w:tcPr>
            <w:tcW w:w="810" w:type="pct"/>
            <w:shd w:val="clear" w:color="auto" w:fill="auto"/>
            <w:vAlign w:val="center"/>
            <w:hideMark/>
          </w:tcPr>
          <w:p w14:paraId="005D16EB" w14:textId="77777777" w:rsidR="0030105D" w:rsidRPr="0016661A" w:rsidRDefault="0030105D" w:rsidP="0030105D">
            <w:pPr>
              <w:jc w:val="center"/>
              <w:rPr>
                <w:sz w:val="21"/>
                <w:szCs w:val="21"/>
              </w:rPr>
            </w:pPr>
            <w:r w:rsidRPr="0016661A">
              <w:rPr>
                <w:sz w:val="21"/>
                <w:szCs w:val="21"/>
              </w:rPr>
              <w:t>原料库一</w:t>
            </w:r>
          </w:p>
        </w:tc>
        <w:tc>
          <w:tcPr>
            <w:tcW w:w="625" w:type="pct"/>
            <w:shd w:val="clear" w:color="auto" w:fill="auto"/>
            <w:vAlign w:val="center"/>
            <w:hideMark/>
          </w:tcPr>
          <w:p w14:paraId="0E44DE49" w14:textId="77777777" w:rsidR="0030105D" w:rsidRPr="0016661A" w:rsidRDefault="0030105D" w:rsidP="0030105D">
            <w:pPr>
              <w:jc w:val="center"/>
              <w:rPr>
                <w:sz w:val="21"/>
                <w:szCs w:val="21"/>
              </w:rPr>
            </w:pPr>
            <w:r w:rsidRPr="0016661A">
              <w:rPr>
                <w:sz w:val="21"/>
                <w:szCs w:val="21"/>
              </w:rPr>
              <w:t>1501.19</w:t>
            </w:r>
          </w:p>
        </w:tc>
        <w:tc>
          <w:tcPr>
            <w:tcW w:w="774" w:type="pct"/>
            <w:shd w:val="clear" w:color="auto" w:fill="auto"/>
            <w:vAlign w:val="center"/>
            <w:hideMark/>
          </w:tcPr>
          <w:p w14:paraId="031050BF" w14:textId="77777777" w:rsidR="0030105D" w:rsidRPr="0016661A" w:rsidRDefault="0030105D" w:rsidP="0030105D">
            <w:pPr>
              <w:jc w:val="center"/>
              <w:rPr>
                <w:sz w:val="21"/>
                <w:szCs w:val="21"/>
              </w:rPr>
            </w:pPr>
            <w:r w:rsidRPr="0016661A">
              <w:rPr>
                <w:sz w:val="21"/>
                <w:szCs w:val="21"/>
              </w:rPr>
              <w:t>1501.19</w:t>
            </w:r>
          </w:p>
        </w:tc>
        <w:tc>
          <w:tcPr>
            <w:tcW w:w="477" w:type="pct"/>
            <w:shd w:val="clear" w:color="auto" w:fill="auto"/>
            <w:vAlign w:val="center"/>
            <w:hideMark/>
          </w:tcPr>
          <w:p w14:paraId="23F6500A" w14:textId="77777777" w:rsidR="0030105D" w:rsidRPr="0016661A" w:rsidRDefault="0030105D" w:rsidP="0030105D">
            <w:pPr>
              <w:jc w:val="center"/>
              <w:rPr>
                <w:sz w:val="21"/>
                <w:szCs w:val="21"/>
              </w:rPr>
            </w:pPr>
            <w:r w:rsidRPr="0016661A">
              <w:rPr>
                <w:sz w:val="21"/>
                <w:szCs w:val="21"/>
              </w:rPr>
              <w:t>2</w:t>
            </w:r>
          </w:p>
        </w:tc>
        <w:tc>
          <w:tcPr>
            <w:tcW w:w="625" w:type="pct"/>
            <w:shd w:val="clear" w:color="auto" w:fill="auto"/>
            <w:vAlign w:val="center"/>
            <w:hideMark/>
          </w:tcPr>
          <w:p w14:paraId="3B695274" w14:textId="77777777" w:rsidR="0030105D" w:rsidRPr="0016661A" w:rsidRDefault="0030105D" w:rsidP="0030105D">
            <w:pPr>
              <w:jc w:val="center"/>
              <w:rPr>
                <w:sz w:val="21"/>
                <w:szCs w:val="21"/>
              </w:rPr>
            </w:pPr>
            <w:r w:rsidRPr="0016661A">
              <w:rPr>
                <w:sz w:val="21"/>
                <w:szCs w:val="21"/>
              </w:rPr>
              <w:t>丙类</w:t>
            </w:r>
          </w:p>
        </w:tc>
        <w:tc>
          <w:tcPr>
            <w:tcW w:w="625" w:type="pct"/>
            <w:shd w:val="clear" w:color="auto" w:fill="auto"/>
            <w:vAlign w:val="center"/>
            <w:hideMark/>
          </w:tcPr>
          <w:p w14:paraId="528CFF59" w14:textId="77777777" w:rsidR="0030105D" w:rsidRPr="0016661A" w:rsidRDefault="0030105D" w:rsidP="0030105D">
            <w:pPr>
              <w:jc w:val="center"/>
              <w:rPr>
                <w:sz w:val="21"/>
                <w:szCs w:val="21"/>
              </w:rPr>
            </w:pPr>
            <w:r w:rsidRPr="0016661A">
              <w:rPr>
                <w:sz w:val="21"/>
                <w:szCs w:val="21"/>
              </w:rPr>
              <w:t>二级</w:t>
            </w:r>
          </w:p>
        </w:tc>
        <w:tc>
          <w:tcPr>
            <w:tcW w:w="625" w:type="pct"/>
            <w:shd w:val="clear" w:color="auto" w:fill="auto"/>
            <w:vAlign w:val="center"/>
            <w:hideMark/>
          </w:tcPr>
          <w:p w14:paraId="062CDB58" w14:textId="77777777" w:rsidR="0030105D" w:rsidRPr="0016661A" w:rsidRDefault="0030105D" w:rsidP="0030105D">
            <w:pPr>
              <w:jc w:val="center"/>
              <w:rPr>
                <w:sz w:val="21"/>
                <w:szCs w:val="21"/>
              </w:rPr>
            </w:pPr>
            <w:r w:rsidRPr="0016661A">
              <w:rPr>
                <w:sz w:val="21"/>
                <w:szCs w:val="21"/>
              </w:rPr>
              <w:t>已建</w:t>
            </w:r>
          </w:p>
        </w:tc>
      </w:tr>
      <w:tr w:rsidR="0016661A" w:rsidRPr="0016661A" w14:paraId="5ABE43E0" w14:textId="77777777" w:rsidTr="0030105D">
        <w:trPr>
          <w:trHeight w:val="340"/>
        </w:trPr>
        <w:tc>
          <w:tcPr>
            <w:tcW w:w="438" w:type="pct"/>
            <w:shd w:val="clear" w:color="auto" w:fill="auto"/>
            <w:vAlign w:val="center"/>
            <w:hideMark/>
          </w:tcPr>
          <w:p w14:paraId="24BCEC81" w14:textId="77777777" w:rsidR="0030105D" w:rsidRPr="0016661A" w:rsidRDefault="0030105D" w:rsidP="0030105D">
            <w:pPr>
              <w:jc w:val="center"/>
              <w:rPr>
                <w:sz w:val="21"/>
                <w:szCs w:val="21"/>
              </w:rPr>
            </w:pPr>
            <w:r w:rsidRPr="0016661A">
              <w:rPr>
                <w:sz w:val="21"/>
                <w:szCs w:val="21"/>
              </w:rPr>
              <w:t>3</w:t>
            </w:r>
          </w:p>
        </w:tc>
        <w:tc>
          <w:tcPr>
            <w:tcW w:w="810" w:type="pct"/>
            <w:shd w:val="clear" w:color="auto" w:fill="auto"/>
            <w:vAlign w:val="center"/>
            <w:hideMark/>
          </w:tcPr>
          <w:p w14:paraId="7EC9E18F" w14:textId="77777777" w:rsidR="0030105D" w:rsidRPr="0016661A" w:rsidRDefault="0030105D" w:rsidP="0030105D">
            <w:pPr>
              <w:jc w:val="center"/>
              <w:rPr>
                <w:sz w:val="21"/>
                <w:szCs w:val="21"/>
              </w:rPr>
            </w:pPr>
            <w:r w:rsidRPr="0016661A">
              <w:rPr>
                <w:sz w:val="21"/>
                <w:szCs w:val="21"/>
              </w:rPr>
              <w:t>成品库一</w:t>
            </w:r>
          </w:p>
        </w:tc>
        <w:tc>
          <w:tcPr>
            <w:tcW w:w="625" w:type="pct"/>
            <w:shd w:val="clear" w:color="auto" w:fill="auto"/>
            <w:vAlign w:val="center"/>
            <w:hideMark/>
          </w:tcPr>
          <w:p w14:paraId="21DF33D8" w14:textId="77777777" w:rsidR="0030105D" w:rsidRPr="0016661A" w:rsidRDefault="0030105D" w:rsidP="0030105D">
            <w:pPr>
              <w:jc w:val="center"/>
              <w:rPr>
                <w:sz w:val="21"/>
                <w:szCs w:val="21"/>
              </w:rPr>
            </w:pPr>
            <w:r w:rsidRPr="0016661A">
              <w:rPr>
                <w:sz w:val="21"/>
                <w:szCs w:val="21"/>
              </w:rPr>
              <w:t>1233.52</w:t>
            </w:r>
          </w:p>
        </w:tc>
        <w:tc>
          <w:tcPr>
            <w:tcW w:w="774" w:type="pct"/>
            <w:shd w:val="clear" w:color="auto" w:fill="auto"/>
            <w:vAlign w:val="center"/>
            <w:hideMark/>
          </w:tcPr>
          <w:p w14:paraId="0AD4B9EB" w14:textId="77777777" w:rsidR="0030105D" w:rsidRPr="0016661A" w:rsidRDefault="0030105D" w:rsidP="0030105D">
            <w:pPr>
              <w:jc w:val="center"/>
              <w:rPr>
                <w:sz w:val="21"/>
                <w:szCs w:val="21"/>
              </w:rPr>
            </w:pPr>
            <w:r w:rsidRPr="0016661A">
              <w:rPr>
                <w:sz w:val="21"/>
                <w:szCs w:val="21"/>
              </w:rPr>
              <w:t>1233.52</w:t>
            </w:r>
          </w:p>
        </w:tc>
        <w:tc>
          <w:tcPr>
            <w:tcW w:w="477" w:type="pct"/>
            <w:shd w:val="clear" w:color="auto" w:fill="auto"/>
            <w:vAlign w:val="center"/>
            <w:hideMark/>
          </w:tcPr>
          <w:p w14:paraId="1DED14AF" w14:textId="77777777" w:rsidR="0030105D" w:rsidRPr="0016661A" w:rsidRDefault="0030105D" w:rsidP="0030105D">
            <w:pPr>
              <w:jc w:val="center"/>
              <w:rPr>
                <w:sz w:val="21"/>
                <w:szCs w:val="21"/>
              </w:rPr>
            </w:pPr>
            <w:r w:rsidRPr="0016661A">
              <w:rPr>
                <w:sz w:val="21"/>
                <w:szCs w:val="21"/>
              </w:rPr>
              <w:t>2</w:t>
            </w:r>
          </w:p>
        </w:tc>
        <w:tc>
          <w:tcPr>
            <w:tcW w:w="625" w:type="pct"/>
            <w:shd w:val="clear" w:color="auto" w:fill="auto"/>
            <w:vAlign w:val="center"/>
            <w:hideMark/>
          </w:tcPr>
          <w:p w14:paraId="2B3F4CC6" w14:textId="77777777" w:rsidR="0030105D" w:rsidRPr="0016661A" w:rsidRDefault="0030105D" w:rsidP="0030105D">
            <w:pPr>
              <w:jc w:val="center"/>
              <w:rPr>
                <w:sz w:val="21"/>
                <w:szCs w:val="21"/>
              </w:rPr>
            </w:pPr>
            <w:r w:rsidRPr="0016661A">
              <w:rPr>
                <w:sz w:val="21"/>
                <w:szCs w:val="21"/>
              </w:rPr>
              <w:t>丙类</w:t>
            </w:r>
          </w:p>
        </w:tc>
        <w:tc>
          <w:tcPr>
            <w:tcW w:w="625" w:type="pct"/>
            <w:shd w:val="clear" w:color="auto" w:fill="auto"/>
            <w:vAlign w:val="center"/>
            <w:hideMark/>
          </w:tcPr>
          <w:p w14:paraId="3671218B" w14:textId="77777777" w:rsidR="0030105D" w:rsidRPr="0016661A" w:rsidRDefault="0030105D" w:rsidP="0030105D">
            <w:pPr>
              <w:jc w:val="center"/>
              <w:rPr>
                <w:sz w:val="21"/>
                <w:szCs w:val="21"/>
              </w:rPr>
            </w:pPr>
            <w:r w:rsidRPr="0016661A">
              <w:rPr>
                <w:sz w:val="21"/>
                <w:szCs w:val="21"/>
              </w:rPr>
              <w:t>二级</w:t>
            </w:r>
          </w:p>
        </w:tc>
        <w:tc>
          <w:tcPr>
            <w:tcW w:w="625" w:type="pct"/>
            <w:shd w:val="clear" w:color="auto" w:fill="auto"/>
            <w:vAlign w:val="center"/>
            <w:hideMark/>
          </w:tcPr>
          <w:p w14:paraId="2D20B4A1" w14:textId="77777777" w:rsidR="0030105D" w:rsidRPr="0016661A" w:rsidRDefault="0030105D" w:rsidP="0030105D">
            <w:pPr>
              <w:jc w:val="center"/>
              <w:rPr>
                <w:sz w:val="21"/>
                <w:szCs w:val="21"/>
              </w:rPr>
            </w:pPr>
            <w:r w:rsidRPr="0016661A">
              <w:rPr>
                <w:sz w:val="21"/>
                <w:szCs w:val="21"/>
              </w:rPr>
              <w:t>已建</w:t>
            </w:r>
          </w:p>
        </w:tc>
      </w:tr>
      <w:tr w:rsidR="0016661A" w:rsidRPr="0016661A" w14:paraId="608A8378" w14:textId="77777777" w:rsidTr="00C90D85">
        <w:trPr>
          <w:trHeight w:val="340"/>
        </w:trPr>
        <w:tc>
          <w:tcPr>
            <w:tcW w:w="438" w:type="pct"/>
            <w:shd w:val="clear" w:color="auto" w:fill="auto"/>
            <w:vAlign w:val="center"/>
          </w:tcPr>
          <w:p w14:paraId="3C4E2D3C" w14:textId="3BCB2030" w:rsidR="0030105D" w:rsidRPr="0016661A" w:rsidRDefault="00C90D85" w:rsidP="0030105D">
            <w:pPr>
              <w:jc w:val="center"/>
              <w:rPr>
                <w:sz w:val="21"/>
                <w:szCs w:val="21"/>
              </w:rPr>
            </w:pPr>
            <w:r w:rsidRPr="0016661A">
              <w:rPr>
                <w:rFonts w:hint="eastAsia"/>
                <w:sz w:val="21"/>
                <w:szCs w:val="21"/>
              </w:rPr>
              <w:t>4</w:t>
            </w:r>
          </w:p>
        </w:tc>
        <w:tc>
          <w:tcPr>
            <w:tcW w:w="810" w:type="pct"/>
            <w:shd w:val="clear" w:color="auto" w:fill="auto"/>
            <w:vAlign w:val="center"/>
            <w:hideMark/>
          </w:tcPr>
          <w:p w14:paraId="1E2A33DC" w14:textId="77777777" w:rsidR="0030105D" w:rsidRPr="0016661A" w:rsidRDefault="0030105D" w:rsidP="0030105D">
            <w:pPr>
              <w:jc w:val="center"/>
              <w:rPr>
                <w:sz w:val="21"/>
                <w:szCs w:val="21"/>
              </w:rPr>
            </w:pPr>
            <w:r w:rsidRPr="0016661A">
              <w:rPr>
                <w:sz w:val="21"/>
                <w:szCs w:val="21"/>
              </w:rPr>
              <w:t>传达室</w:t>
            </w:r>
          </w:p>
        </w:tc>
        <w:tc>
          <w:tcPr>
            <w:tcW w:w="625" w:type="pct"/>
            <w:shd w:val="clear" w:color="auto" w:fill="auto"/>
            <w:vAlign w:val="center"/>
            <w:hideMark/>
          </w:tcPr>
          <w:p w14:paraId="54144953" w14:textId="77777777" w:rsidR="0030105D" w:rsidRPr="0016661A" w:rsidRDefault="0030105D" w:rsidP="0030105D">
            <w:pPr>
              <w:jc w:val="center"/>
              <w:rPr>
                <w:sz w:val="21"/>
                <w:szCs w:val="21"/>
              </w:rPr>
            </w:pPr>
            <w:r w:rsidRPr="0016661A">
              <w:rPr>
                <w:sz w:val="21"/>
                <w:szCs w:val="21"/>
              </w:rPr>
              <w:t>68.95</w:t>
            </w:r>
          </w:p>
        </w:tc>
        <w:tc>
          <w:tcPr>
            <w:tcW w:w="774" w:type="pct"/>
            <w:shd w:val="clear" w:color="auto" w:fill="auto"/>
            <w:vAlign w:val="center"/>
            <w:hideMark/>
          </w:tcPr>
          <w:p w14:paraId="294DDD28" w14:textId="77777777" w:rsidR="0030105D" w:rsidRPr="0016661A" w:rsidRDefault="0030105D" w:rsidP="0030105D">
            <w:pPr>
              <w:jc w:val="center"/>
              <w:rPr>
                <w:sz w:val="21"/>
                <w:szCs w:val="21"/>
              </w:rPr>
            </w:pPr>
            <w:r w:rsidRPr="0016661A">
              <w:rPr>
                <w:sz w:val="21"/>
                <w:szCs w:val="21"/>
              </w:rPr>
              <w:t>68.95</w:t>
            </w:r>
          </w:p>
        </w:tc>
        <w:tc>
          <w:tcPr>
            <w:tcW w:w="477" w:type="pct"/>
            <w:shd w:val="clear" w:color="auto" w:fill="auto"/>
            <w:vAlign w:val="center"/>
            <w:hideMark/>
          </w:tcPr>
          <w:p w14:paraId="2B29FF81" w14:textId="77777777" w:rsidR="0030105D" w:rsidRPr="0016661A" w:rsidRDefault="0030105D" w:rsidP="0030105D">
            <w:pPr>
              <w:jc w:val="center"/>
              <w:rPr>
                <w:sz w:val="21"/>
                <w:szCs w:val="21"/>
              </w:rPr>
            </w:pPr>
            <w:r w:rsidRPr="0016661A">
              <w:rPr>
                <w:sz w:val="21"/>
                <w:szCs w:val="21"/>
              </w:rPr>
              <w:t>1</w:t>
            </w:r>
          </w:p>
        </w:tc>
        <w:tc>
          <w:tcPr>
            <w:tcW w:w="625" w:type="pct"/>
            <w:shd w:val="clear" w:color="auto" w:fill="auto"/>
            <w:vAlign w:val="center"/>
            <w:hideMark/>
          </w:tcPr>
          <w:p w14:paraId="053BC5A5" w14:textId="77777777" w:rsidR="0030105D" w:rsidRPr="0016661A" w:rsidRDefault="0030105D" w:rsidP="0030105D">
            <w:pPr>
              <w:jc w:val="center"/>
              <w:rPr>
                <w:sz w:val="21"/>
                <w:szCs w:val="21"/>
              </w:rPr>
            </w:pPr>
            <w:r w:rsidRPr="0016661A">
              <w:rPr>
                <w:sz w:val="21"/>
                <w:szCs w:val="21"/>
              </w:rPr>
              <w:t>普通建筑</w:t>
            </w:r>
          </w:p>
        </w:tc>
        <w:tc>
          <w:tcPr>
            <w:tcW w:w="625" w:type="pct"/>
            <w:shd w:val="clear" w:color="auto" w:fill="auto"/>
            <w:vAlign w:val="center"/>
            <w:hideMark/>
          </w:tcPr>
          <w:p w14:paraId="6119ECE2" w14:textId="77777777" w:rsidR="0030105D" w:rsidRPr="0016661A" w:rsidRDefault="0030105D" w:rsidP="0030105D">
            <w:pPr>
              <w:jc w:val="center"/>
              <w:rPr>
                <w:sz w:val="21"/>
                <w:szCs w:val="21"/>
              </w:rPr>
            </w:pPr>
            <w:r w:rsidRPr="0016661A">
              <w:rPr>
                <w:sz w:val="21"/>
                <w:szCs w:val="21"/>
              </w:rPr>
              <w:t>二级</w:t>
            </w:r>
          </w:p>
        </w:tc>
        <w:tc>
          <w:tcPr>
            <w:tcW w:w="625" w:type="pct"/>
            <w:shd w:val="clear" w:color="auto" w:fill="auto"/>
            <w:vAlign w:val="center"/>
            <w:hideMark/>
          </w:tcPr>
          <w:p w14:paraId="3AA17ECE" w14:textId="77777777" w:rsidR="0030105D" w:rsidRPr="0016661A" w:rsidRDefault="0030105D" w:rsidP="0030105D">
            <w:pPr>
              <w:jc w:val="center"/>
              <w:rPr>
                <w:sz w:val="21"/>
                <w:szCs w:val="21"/>
              </w:rPr>
            </w:pPr>
            <w:r w:rsidRPr="0016661A">
              <w:rPr>
                <w:sz w:val="21"/>
                <w:szCs w:val="21"/>
              </w:rPr>
              <w:t>已建</w:t>
            </w:r>
          </w:p>
        </w:tc>
      </w:tr>
      <w:tr w:rsidR="0016661A" w:rsidRPr="0016661A" w14:paraId="7C170592" w14:textId="77777777" w:rsidTr="00C90D85">
        <w:trPr>
          <w:trHeight w:val="340"/>
        </w:trPr>
        <w:tc>
          <w:tcPr>
            <w:tcW w:w="438" w:type="pct"/>
            <w:shd w:val="clear" w:color="auto" w:fill="auto"/>
            <w:vAlign w:val="center"/>
          </w:tcPr>
          <w:p w14:paraId="3CE27C3E" w14:textId="7A9E94B8" w:rsidR="0030105D" w:rsidRPr="0016661A" w:rsidRDefault="00C90D85" w:rsidP="0030105D">
            <w:pPr>
              <w:jc w:val="center"/>
              <w:rPr>
                <w:sz w:val="21"/>
                <w:szCs w:val="21"/>
              </w:rPr>
            </w:pPr>
            <w:r w:rsidRPr="0016661A">
              <w:rPr>
                <w:rFonts w:hint="eastAsia"/>
                <w:sz w:val="21"/>
                <w:szCs w:val="21"/>
              </w:rPr>
              <w:t>5</w:t>
            </w:r>
          </w:p>
        </w:tc>
        <w:tc>
          <w:tcPr>
            <w:tcW w:w="810" w:type="pct"/>
            <w:shd w:val="clear" w:color="auto" w:fill="auto"/>
            <w:vAlign w:val="center"/>
            <w:hideMark/>
          </w:tcPr>
          <w:p w14:paraId="57C534B5" w14:textId="77777777" w:rsidR="0030105D" w:rsidRPr="0016661A" w:rsidRDefault="0030105D" w:rsidP="0030105D">
            <w:pPr>
              <w:jc w:val="center"/>
              <w:rPr>
                <w:sz w:val="21"/>
                <w:szCs w:val="21"/>
              </w:rPr>
            </w:pPr>
            <w:r w:rsidRPr="0016661A">
              <w:rPr>
                <w:sz w:val="21"/>
                <w:szCs w:val="21"/>
              </w:rPr>
              <w:t>附房</w:t>
            </w:r>
          </w:p>
        </w:tc>
        <w:tc>
          <w:tcPr>
            <w:tcW w:w="625" w:type="pct"/>
            <w:shd w:val="clear" w:color="auto" w:fill="auto"/>
            <w:vAlign w:val="center"/>
            <w:hideMark/>
          </w:tcPr>
          <w:p w14:paraId="4383E9F5" w14:textId="77777777" w:rsidR="0030105D" w:rsidRPr="0016661A" w:rsidRDefault="0030105D" w:rsidP="0030105D">
            <w:pPr>
              <w:jc w:val="center"/>
              <w:rPr>
                <w:sz w:val="21"/>
                <w:szCs w:val="21"/>
              </w:rPr>
            </w:pPr>
            <w:r w:rsidRPr="0016661A">
              <w:rPr>
                <w:sz w:val="21"/>
                <w:szCs w:val="21"/>
              </w:rPr>
              <w:t>325.64</w:t>
            </w:r>
          </w:p>
        </w:tc>
        <w:tc>
          <w:tcPr>
            <w:tcW w:w="774" w:type="pct"/>
            <w:shd w:val="clear" w:color="auto" w:fill="auto"/>
            <w:vAlign w:val="center"/>
            <w:hideMark/>
          </w:tcPr>
          <w:p w14:paraId="36B32C8D" w14:textId="77777777" w:rsidR="0030105D" w:rsidRPr="0016661A" w:rsidRDefault="0030105D" w:rsidP="0030105D">
            <w:pPr>
              <w:jc w:val="center"/>
              <w:rPr>
                <w:sz w:val="21"/>
                <w:szCs w:val="21"/>
              </w:rPr>
            </w:pPr>
            <w:r w:rsidRPr="0016661A">
              <w:rPr>
                <w:sz w:val="21"/>
                <w:szCs w:val="21"/>
              </w:rPr>
              <w:t>325.64</w:t>
            </w:r>
          </w:p>
        </w:tc>
        <w:tc>
          <w:tcPr>
            <w:tcW w:w="477" w:type="pct"/>
            <w:shd w:val="clear" w:color="auto" w:fill="auto"/>
            <w:vAlign w:val="center"/>
            <w:hideMark/>
          </w:tcPr>
          <w:p w14:paraId="12C1012E" w14:textId="77777777" w:rsidR="0030105D" w:rsidRPr="0016661A" w:rsidRDefault="0030105D" w:rsidP="0030105D">
            <w:pPr>
              <w:jc w:val="center"/>
              <w:rPr>
                <w:sz w:val="21"/>
                <w:szCs w:val="21"/>
              </w:rPr>
            </w:pPr>
            <w:r w:rsidRPr="0016661A">
              <w:rPr>
                <w:sz w:val="21"/>
                <w:szCs w:val="21"/>
              </w:rPr>
              <w:t>2</w:t>
            </w:r>
          </w:p>
        </w:tc>
        <w:tc>
          <w:tcPr>
            <w:tcW w:w="625" w:type="pct"/>
            <w:shd w:val="clear" w:color="auto" w:fill="auto"/>
            <w:vAlign w:val="center"/>
            <w:hideMark/>
          </w:tcPr>
          <w:p w14:paraId="11570107" w14:textId="77777777" w:rsidR="0030105D" w:rsidRPr="0016661A" w:rsidRDefault="0030105D" w:rsidP="0030105D">
            <w:pPr>
              <w:jc w:val="center"/>
              <w:rPr>
                <w:sz w:val="21"/>
                <w:szCs w:val="21"/>
              </w:rPr>
            </w:pPr>
            <w:r w:rsidRPr="0016661A">
              <w:rPr>
                <w:sz w:val="21"/>
                <w:szCs w:val="21"/>
              </w:rPr>
              <w:t>丁类</w:t>
            </w:r>
          </w:p>
        </w:tc>
        <w:tc>
          <w:tcPr>
            <w:tcW w:w="625" w:type="pct"/>
            <w:shd w:val="clear" w:color="auto" w:fill="auto"/>
            <w:vAlign w:val="center"/>
            <w:hideMark/>
          </w:tcPr>
          <w:p w14:paraId="51CF2FAD" w14:textId="77777777" w:rsidR="0030105D" w:rsidRPr="0016661A" w:rsidRDefault="0030105D" w:rsidP="0030105D">
            <w:pPr>
              <w:jc w:val="center"/>
              <w:rPr>
                <w:sz w:val="21"/>
                <w:szCs w:val="21"/>
              </w:rPr>
            </w:pPr>
            <w:r w:rsidRPr="0016661A">
              <w:rPr>
                <w:sz w:val="21"/>
                <w:szCs w:val="21"/>
              </w:rPr>
              <w:t>二级</w:t>
            </w:r>
          </w:p>
        </w:tc>
        <w:tc>
          <w:tcPr>
            <w:tcW w:w="625" w:type="pct"/>
            <w:shd w:val="clear" w:color="auto" w:fill="auto"/>
            <w:vAlign w:val="center"/>
            <w:hideMark/>
          </w:tcPr>
          <w:p w14:paraId="1464DA4A" w14:textId="77777777" w:rsidR="0030105D" w:rsidRPr="0016661A" w:rsidRDefault="0030105D" w:rsidP="0030105D">
            <w:pPr>
              <w:jc w:val="center"/>
              <w:rPr>
                <w:sz w:val="21"/>
                <w:szCs w:val="21"/>
              </w:rPr>
            </w:pPr>
            <w:r w:rsidRPr="0016661A">
              <w:rPr>
                <w:sz w:val="21"/>
                <w:szCs w:val="21"/>
              </w:rPr>
              <w:t>已建</w:t>
            </w:r>
          </w:p>
        </w:tc>
      </w:tr>
      <w:tr w:rsidR="0016661A" w:rsidRPr="0016661A" w14:paraId="09CD1900" w14:textId="77777777" w:rsidTr="00C90D85">
        <w:trPr>
          <w:trHeight w:val="340"/>
        </w:trPr>
        <w:tc>
          <w:tcPr>
            <w:tcW w:w="438" w:type="pct"/>
            <w:shd w:val="clear" w:color="auto" w:fill="auto"/>
            <w:vAlign w:val="center"/>
          </w:tcPr>
          <w:p w14:paraId="1A3DB730" w14:textId="30BC5B65" w:rsidR="0030105D" w:rsidRPr="0016661A" w:rsidRDefault="00C90D85" w:rsidP="0030105D">
            <w:pPr>
              <w:jc w:val="center"/>
              <w:rPr>
                <w:sz w:val="21"/>
                <w:szCs w:val="21"/>
              </w:rPr>
            </w:pPr>
            <w:r w:rsidRPr="0016661A">
              <w:rPr>
                <w:rFonts w:hint="eastAsia"/>
                <w:sz w:val="21"/>
                <w:szCs w:val="21"/>
              </w:rPr>
              <w:t>6</w:t>
            </w:r>
          </w:p>
        </w:tc>
        <w:tc>
          <w:tcPr>
            <w:tcW w:w="810" w:type="pct"/>
            <w:shd w:val="clear" w:color="auto" w:fill="auto"/>
            <w:vAlign w:val="center"/>
            <w:hideMark/>
          </w:tcPr>
          <w:p w14:paraId="4CA97DBC" w14:textId="77777777" w:rsidR="0030105D" w:rsidRPr="0016661A" w:rsidRDefault="0030105D" w:rsidP="0030105D">
            <w:pPr>
              <w:jc w:val="center"/>
              <w:rPr>
                <w:sz w:val="21"/>
                <w:szCs w:val="21"/>
              </w:rPr>
            </w:pPr>
            <w:r w:rsidRPr="0016661A">
              <w:rPr>
                <w:sz w:val="21"/>
                <w:szCs w:val="21"/>
              </w:rPr>
              <w:t>综合楼</w:t>
            </w:r>
          </w:p>
        </w:tc>
        <w:tc>
          <w:tcPr>
            <w:tcW w:w="625" w:type="pct"/>
            <w:shd w:val="clear" w:color="auto" w:fill="auto"/>
            <w:vAlign w:val="center"/>
            <w:hideMark/>
          </w:tcPr>
          <w:p w14:paraId="1D497236" w14:textId="77777777" w:rsidR="0030105D" w:rsidRPr="0016661A" w:rsidRDefault="0030105D" w:rsidP="0030105D">
            <w:pPr>
              <w:jc w:val="center"/>
              <w:rPr>
                <w:sz w:val="21"/>
                <w:szCs w:val="21"/>
              </w:rPr>
            </w:pPr>
            <w:r w:rsidRPr="0016661A">
              <w:rPr>
                <w:sz w:val="21"/>
                <w:szCs w:val="21"/>
              </w:rPr>
              <w:t>432.93</w:t>
            </w:r>
          </w:p>
        </w:tc>
        <w:tc>
          <w:tcPr>
            <w:tcW w:w="774" w:type="pct"/>
            <w:shd w:val="clear" w:color="auto" w:fill="auto"/>
            <w:vAlign w:val="center"/>
            <w:hideMark/>
          </w:tcPr>
          <w:p w14:paraId="25AF3E16" w14:textId="77777777" w:rsidR="0030105D" w:rsidRPr="0016661A" w:rsidRDefault="0030105D" w:rsidP="0030105D">
            <w:pPr>
              <w:jc w:val="center"/>
              <w:rPr>
                <w:sz w:val="21"/>
                <w:szCs w:val="21"/>
              </w:rPr>
            </w:pPr>
            <w:r w:rsidRPr="0016661A">
              <w:rPr>
                <w:sz w:val="21"/>
                <w:szCs w:val="21"/>
              </w:rPr>
              <w:t>1232.54</w:t>
            </w:r>
          </w:p>
        </w:tc>
        <w:tc>
          <w:tcPr>
            <w:tcW w:w="477" w:type="pct"/>
            <w:shd w:val="clear" w:color="auto" w:fill="auto"/>
            <w:vAlign w:val="center"/>
            <w:hideMark/>
          </w:tcPr>
          <w:p w14:paraId="4EED9BDF" w14:textId="77777777" w:rsidR="0030105D" w:rsidRPr="0016661A" w:rsidRDefault="0030105D" w:rsidP="0030105D">
            <w:pPr>
              <w:jc w:val="center"/>
              <w:rPr>
                <w:sz w:val="21"/>
                <w:szCs w:val="21"/>
              </w:rPr>
            </w:pPr>
            <w:r w:rsidRPr="0016661A">
              <w:rPr>
                <w:sz w:val="21"/>
                <w:szCs w:val="21"/>
              </w:rPr>
              <w:t>3</w:t>
            </w:r>
          </w:p>
        </w:tc>
        <w:tc>
          <w:tcPr>
            <w:tcW w:w="625" w:type="pct"/>
            <w:shd w:val="clear" w:color="auto" w:fill="auto"/>
            <w:vAlign w:val="center"/>
            <w:hideMark/>
          </w:tcPr>
          <w:p w14:paraId="0C81979A" w14:textId="77777777" w:rsidR="0030105D" w:rsidRPr="0016661A" w:rsidRDefault="0030105D" w:rsidP="0030105D">
            <w:pPr>
              <w:jc w:val="center"/>
              <w:rPr>
                <w:sz w:val="21"/>
                <w:szCs w:val="21"/>
              </w:rPr>
            </w:pPr>
            <w:r w:rsidRPr="0016661A">
              <w:rPr>
                <w:sz w:val="21"/>
                <w:szCs w:val="21"/>
              </w:rPr>
              <w:t>普通建筑</w:t>
            </w:r>
          </w:p>
        </w:tc>
        <w:tc>
          <w:tcPr>
            <w:tcW w:w="625" w:type="pct"/>
            <w:shd w:val="clear" w:color="auto" w:fill="auto"/>
            <w:vAlign w:val="center"/>
            <w:hideMark/>
          </w:tcPr>
          <w:p w14:paraId="62A19D66" w14:textId="77777777" w:rsidR="0030105D" w:rsidRPr="0016661A" w:rsidRDefault="0030105D" w:rsidP="0030105D">
            <w:pPr>
              <w:jc w:val="center"/>
              <w:rPr>
                <w:sz w:val="21"/>
                <w:szCs w:val="21"/>
              </w:rPr>
            </w:pPr>
            <w:r w:rsidRPr="0016661A">
              <w:rPr>
                <w:sz w:val="21"/>
                <w:szCs w:val="21"/>
              </w:rPr>
              <w:t>二级</w:t>
            </w:r>
          </w:p>
        </w:tc>
        <w:tc>
          <w:tcPr>
            <w:tcW w:w="625" w:type="pct"/>
            <w:shd w:val="clear" w:color="auto" w:fill="auto"/>
            <w:vAlign w:val="center"/>
            <w:hideMark/>
          </w:tcPr>
          <w:p w14:paraId="6D204392" w14:textId="77777777" w:rsidR="0030105D" w:rsidRPr="0016661A" w:rsidRDefault="0030105D" w:rsidP="0030105D">
            <w:pPr>
              <w:jc w:val="center"/>
              <w:rPr>
                <w:sz w:val="21"/>
                <w:szCs w:val="21"/>
              </w:rPr>
            </w:pPr>
            <w:r w:rsidRPr="0016661A">
              <w:rPr>
                <w:sz w:val="21"/>
                <w:szCs w:val="21"/>
              </w:rPr>
              <w:t>已建</w:t>
            </w:r>
          </w:p>
        </w:tc>
      </w:tr>
      <w:tr w:rsidR="0016661A" w:rsidRPr="0016661A" w14:paraId="7F93544C" w14:textId="77777777" w:rsidTr="00C90D85">
        <w:trPr>
          <w:trHeight w:val="340"/>
        </w:trPr>
        <w:tc>
          <w:tcPr>
            <w:tcW w:w="438" w:type="pct"/>
            <w:shd w:val="clear" w:color="auto" w:fill="auto"/>
            <w:vAlign w:val="center"/>
          </w:tcPr>
          <w:p w14:paraId="1C44CA47" w14:textId="450AF19B" w:rsidR="0030105D" w:rsidRPr="0016661A" w:rsidRDefault="00C90D85" w:rsidP="0030105D">
            <w:pPr>
              <w:jc w:val="center"/>
              <w:rPr>
                <w:sz w:val="21"/>
                <w:szCs w:val="21"/>
              </w:rPr>
            </w:pPr>
            <w:r w:rsidRPr="0016661A">
              <w:rPr>
                <w:rFonts w:hint="eastAsia"/>
                <w:sz w:val="21"/>
                <w:szCs w:val="21"/>
              </w:rPr>
              <w:t>7</w:t>
            </w:r>
          </w:p>
        </w:tc>
        <w:tc>
          <w:tcPr>
            <w:tcW w:w="810" w:type="pct"/>
            <w:shd w:val="clear" w:color="auto" w:fill="auto"/>
            <w:vAlign w:val="center"/>
            <w:hideMark/>
          </w:tcPr>
          <w:p w14:paraId="1610BEE4" w14:textId="77777777" w:rsidR="0030105D" w:rsidRPr="0016661A" w:rsidRDefault="0030105D" w:rsidP="0030105D">
            <w:pPr>
              <w:jc w:val="center"/>
              <w:rPr>
                <w:sz w:val="21"/>
                <w:szCs w:val="21"/>
              </w:rPr>
            </w:pPr>
            <w:r w:rsidRPr="0016661A">
              <w:rPr>
                <w:sz w:val="21"/>
                <w:szCs w:val="21"/>
              </w:rPr>
              <w:t>配电多功能楼</w:t>
            </w:r>
          </w:p>
        </w:tc>
        <w:tc>
          <w:tcPr>
            <w:tcW w:w="625" w:type="pct"/>
            <w:shd w:val="clear" w:color="auto" w:fill="auto"/>
            <w:vAlign w:val="center"/>
            <w:hideMark/>
          </w:tcPr>
          <w:p w14:paraId="1B77F40B" w14:textId="77777777" w:rsidR="0030105D" w:rsidRPr="0016661A" w:rsidRDefault="0030105D" w:rsidP="0030105D">
            <w:pPr>
              <w:jc w:val="center"/>
              <w:rPr>
                <w:sz w:val="21"/>
                <w:szCs w:val="21"/>
              </w:rPr>
            </w:pPr>
            <w:r w:rsidRPr="0016661A">
              <w:rPr>
                <w:sz w:val="21"/>
                <w:szCs w:val="21"/>
              </w:rPr>
              <w:t>201.16</w:t>
            </w:r>
          </w:p>
        </w:tc>
        <w:tc>
          <w:tcPr>
            <w:tcW w:w="774" w:type="pct"/>
            <w:shd w:val="clear" w:color="auto" w:fill="auto"/>
            <w:vAlign w:val="center"/>
            <w:hideMark/>
          </w:tcPr>
          <w:p w14:paraId="63D9FAD9" w14:textId="77777777" w:rsidR="0030105D" w:rsidRPr="0016661A" w:rsidRDefault="0030105D" w:rsidP="0030105D">
            <w:pPr>
              <w:jc w:val="center"/>
              <w:rPr>
                <w:sz w:val="21"/>
                <w:szCs w:val="21"/>
              </w:rPr>
            </w:pPr>
            <w:r w:rsidRPr="0016661A">
              <w:rPr>
                <w:sz w:val="21"/>
                <w:szCs w:val="21"/>
              </w:rPr>
              <w:t>468.39</w:t>
            </w:r>
          </w:p>
        </w:tc>
        <w:tc>
          <w:tcPr>
            <w:tcW w:w="477" w:type="pct"/>
            <w:shd w:val="clear" w:color="auto" w:fill="auto"/>
            <w:vAlign w:val="center"/>
            <w:hideMark/>
          </w:tcPr>
          <w:p w14:paraId="3C794128" w14:textId="77777777" w:rsidR="0030105D" w:rsidRPr="0016661A" w:rsidRDefault="0030105D" w:rsidP="0030105D">
            <w:pPr>
              <w:jc w:val="center"/>
              <w:rPr>
                <w:sz w:val="21"/>
                <w:szCs w:val="21"/>
              </w:rPr>
            </w:pPr>
            <w:r w:rsidRPr="0016661A">
              <w:rPr>
                <w:sz w:val="21"/>
                <w:szCs w:val="21"/>
              </w:rPr>
              <w:t>2</w:t>
            </w:r>
          </w:p>
        </w:tc>
        <w:tc>
          <w:tcPr>
            <w:tcW w:w="625" w:type="pct"/>
            <w:shd w:val="clear" w:color="auto" w:fill="auto"/>
            <w:vAlign w:val="center"/>
            <w:hideMark/>
          </w:tcPr>
          <w:p w14:paraId="12C56BB5" w14:textId="77777777" w:rsidR="0030105D" w:rsidRPr="0016661A" w:rsidRDefault="0030105D" w:rsidP="0030105D">
            <w:pPr>
              <w:jc w:val="center"/>
              <w:rPr>
                <w:sz w:val="21"/>
                <w:szCs w:val="21"/>
              </w:rPr>
            </w:pPr>
            <w:r w:rsidRPr="0016661A">
              <w:rPr>
                <w:sz w:val="21"/>
                <w:szCs w:val="21"/>
              </w:rPr>
              <w:t>普通建筑</w:t>
            </w:r>
          </w:p>
        </w:tc>
        <w:tc>
          <w:tcPr>
            <w:tcW w:w="625" w:type="pct"/>
            <w:shd w:val="clear" w:color="auto" w:fill="auto"/>
            <w:vAlign w:val="center"/>
            <w:hideMark/>
          </w:tcPr>
          <w:p w14:paraId="3AC1BFDE" w14:textId="77777777" w:rsidR="0030105D" w:rsidRPr="0016661A" w:rsidRDefault="0030105D" w:rsidP="0030105D">
            <w:pPr>
              <w:jc w:val="center"/>
              <w:rPr>
                <w:sz w:val="21"/>
                <w:szCs w:val="21"/>
              </w:rPr>
            </w:pPr>
            <w:r w:rsidRPr="0016661A">
              <w:rPr>
                <w:sz w:val="21"/>
                <w:szCs w:val="21"/>
              </w:rPr>
              <w:t>二级</w:t>
            </w:r>
          </w:p>
        </w:tc>
        <w:tc>
          <w:tcPr>
            <w:tcW w:w="625" w:type="pct"/>
            <w:shd w:val="clear" w:color="auto" w:fill="auto"/>
            <w:vAlign w:val="center"/>
            <w:hideMark/>
          </w:tcPr>
          <w:p w14:paraId="35EA7B92" w14:textId="77777777" w:rsidR="0030105D" w:rsidRPr="0016661A" w:rsidRDefault="0030105D" w:rsidP="0030105D">
            <w:pPr>
              <w:jc w:val="center"/>
              <w:rPr>
                <w:sz w:val="21"/>
                <w:szCs w:val="21"/>
              </w:rPr>
            </w:pPr>
            <w:r w:rsidRPr="0016661A">
              <w:rPr>
                <w:sz w:val="21"/>
                <w:szCs w:val="21"/>
              </w:rPr>
              <w:t>已建</w:t>
            </w:r>
          </w:p>
        </w:tc>
      </w:tr>
      <w:tr w:rsidR="0016661A" w:rsidRPr="0016661A" w14:paraId="4D3AF077" w14:textId="77777777" w:rsidTr="00C90D85">
        <w:trPr>
          <w:trHeight w:val="340"/>
        </w:trPr>
        <w:tc>
          <w:tcPr>
            <w:tcW w:w="438" w:type="pct"/>
            <w:shd w:val="clear" w:color="auto" w:fill="auto"/>
            <w:vAlign w:val="center"/>
          </w:tcPr>
          <w:p w14:paraId="5215D3A8" w14:textId="4FE39ED3" w:rsidR="0030105D" w:rsidRPr="0016661A" w:rsidRDefault="00C90D85" w:rsidP="0030105D">
            <w:pPr>
              <w:jc w:val="center"/>
              <w:rPr>
                <w:sz w:val="21"/>
                <w:szCs w:val="21"/>
              </w:rPr>
            </w:pPr>
            <w:r w:rsidRPr="0016661A">
              <w:rPr>
                <w:rFonts w:hint="eastAsia"/>
                <w:sz w:val="21"/>
                <w:szCs w:val="21"/>
              </w:rPr>
              <w:t>8</w:t>
            </w:r>
          </w:p>
        </w:tc>
        <w:tc>
          <w:tcPr>
            <w:tcW w:w="810" w:type="pct"/>
            <w:shd w:val="clear" w:color="auto" w:fill="auto"/>
            <w:vAlign w:val="center"/>
            <w:hideMark/>
          </w:tcPr>
          <w:p w14:paraId="2A65AB2D" w14:textId="77777777" w:rsidR="0030105D" w:rsidRPr="0016661A" w:rsidRDefault="0030105D" w:rsidP="0030105D">
            <w:pPr>
              <w:jc w:val="center"/>
              <w:rPr>
                <w:sz w:val="21"/>
                <w:szCs w:val="21"/>
              </w:rPr>
            </w:pPr>
            <w:r w:rsidRPr="0016661A">
              <w:rPr>
                <w:sz w:val="21"/>
                <w:szCs w:val="21"/>
              </w:rPr>
              <w:t>成品水池泵房</w:t>
            </w:r>
          </w:p>
        </w:tc>
        <w:tc>
          <w:tcPr>
            <w:tcW w:w="625" w:type="pct"/>
            <w:shd w:val="clear" w:color="auto" w:fill="auto"/>
            <w:vAlign w:val="center"/>
            <w:hideMark/>
          </w:tcPr>
          <w:p w14:paraId="19649A58" w14:textId="77777777" w:rsidR="0030105D" w:rsidRPr="0016661A" w:rsidRDefault="0030105D" w:rsidP="0030105D">
            <w:pPr>
              <w:jc w:val="center"/>
              <w:rPr>
                <w:sz w:val="21"/>
                <w:szCs w:val="21"/>
              </w:rPr>
            </w:pPr>
            <w:r w:rsidRPr="0016661A">
              <w:rPr>
                <w:sz w:val="21"/>
                <w:szCs w:val="21"/>
              </w:rPr>
              <w:t>348</w:t>
            </w:r>
          </w:p>
        </w:tc>
        <w:tc>
          <w:tcPr>
            <w:tcW w:w="774" w:type="pct"/>
            <w:shd w:val="clear" w:color="auto" w:fill="auto"/>
            <w:vAlign w:val="center"/>
            <w:hideMark/>
          </w:tcPr>
          <w:p w14:paraId="4381CFE6" w14:textId="77777777" w:rsidR="0030105D" w:rsidRPr="0016661A" w:rsidRDefault="0030105D" w:rsidP="0030105D">
            <w:pPr>
              <w:jc w:val="center"/>
              <w:rPr>
                <w:sz w:val="21"/>
                <w:szCs w:val="21"/>
              </w:rPr>
            </w:pPr>
            <w:r w:rsidRPr="0016661A">
              <w:rPr>
                <w:sz w:val="21"/>
                <w:szCs w:val="21"/>
              </w:rPr>
              <w:t>348</w:t>
            </w:r>
          </w:p>
        </w:tc>
        <w:tc>
          <w:tcPr>
            <w:tcW w:w="477" w:type="pct"/>
            <w:shd w:val="clear" w:color="auto" w:fill="auto"/>
            <w:vAlign w:val="center"/>
            <w:hideMark/>
          </w:tcPr>
          <w:p w14:paraId="661191A7" w14:textId="77777777" w:rsidR="0030105D" w:rsidRPr="0016661A" w:rsidRDefault="0030105D" w:rsidP="0030105D">
            <w:pPr>
              <w:jc w:val="center"/>
              <w:rPr>
                <w:sz w:val="21"/>
                <w:szCs w:val="21"/>
              </w:rPr>
            </w:pPr>
            <w:r w:rsidRPr="0016661A">
              <w:rPr>
                <w:sz w:val="21"/>
                <w:szCs w:val="21"/>
              </w:rPr>
              <w:t>-</w:t>
            </w:r>
          </w:p>
        </w:tc>
        <w:tc>
          <w:tcPr>
            <w:tcW w:w="625" w:type="pct"/>
            <w:shd w:val="clear" w:color="auto" w:fill="auto"/>
            <w:vAlign w:val="center"/>
            <w:hideMark/>
          </w:tcPr>
          <w:p w14:paraId="4B0DB179" w14:textId="77777777" w:rsidR="0030105D" w:rsidRPr="0016661A" w:rsidRDefault="0030105D" w:rsidP="0030105D">
            <w:pPr>
              <w:jc w:val="center"/>
              <w:rPr>
                <w:sz w:val="21"/>
                <w:szCs w:val="21"/>
              </w:rPr>
            </w:pPr>
            <w:r w:rsidRPr="0016661A">
              <w:rPr>
                <w:sz w:val="21"/>
                <w:szCs w:val="21"/>
              </w:rPr>
              <w:t>丙类</w:t>
            </w:r>
          </w:p>
        </w:tc>
        <w:tc>
          <w:tcPr>
            <w:tcW w:w="625" w:type="pct"/>
            <w:shd w:val="clear" w:color="auto" w:fill="auto"/>
            <w:vAlign w:val="center"/>
            <w:hideMark/>
          </w:tcPr>
          <w:p w14:paraId="675E47D2" w14:textId="77777777" w:rsidR="0030105D" w:rsidRPr="0016661A" w:rsidRDefault="0030105D" w:rsidP="0030105D">
            <w:pPr>
              <w:jc w:val="center"/>
              <w:rPr>
                <w:sz w:val="21"/>
                <w:szCs w:val="21"/>
              </w:rPr>
            </w:pPr>
            <w:r w:rsidRPr="0016661A">
              <w:rPr>
                <w:sz w:val="21"/>
                <w:szCs w:val="21"/>
              </w:rPr>
              <w:t>二级</w:t>
            </w:r>
          </w:p>
        </w:tc>
        <w:tc>
          <w:tcPr>
            <w:tcW w:w="625" w:type="pct"/>
            <w:shd w:val="clear" w:color="auto" w:fill="auto"/>
            <w:vAlign w:val="center"/>
            <w:hideMark/>
          </w:tcPr>
          <w:p w14:paraId="26F62D77" w14:textId="77777777" w:rsidR="0030105D" w:rsidRPr="0016661A" w:rsidRDefault="0030105D" w:rsidP="0030105D">
            <w:pPr>
              <w:jc w:val="center"/>
              <w:rPr>
                <w:sz w:val="21"/>
                <w:szCs w:val="21"/>
              </w:rPr>
            </w:pPr>
            <w:r w:rsidRPr="0016661A">
              <w:rPr>
                <w:sz w:val="21"/>
                <w:szCs w:val="21"/>
              </w:rPr>
              <w:t>已建</w:t>
            </w:r>
          </w:p>
        </w:tc>
      </w:tr>
      <w:tr w:rsidR="0016661A" w:rsidRPr="0016661A" w14:paraId="58C749DD" w14:textId="77777777" w:rsidTr="00C90D85">
        <w:trPr>
          <w:trHeight w:val="340"/>
        </w:trPr>
        <w:tc>
          <w:tcPr>
            <w:tcW w:w="438" w:type="pct"/>
            <w:shd w:val="clear" w:color="auto" w:fill="auto"/>
            <w:vAlign w:val="center"/>
          </w:tcPr>
          <w:p w14:paraId="6927F4F2" w14:textId="6A50E47C" w:rsidR="0030105D" w:rsidRPr="0016661A" w:rsidRDefault="00C90D85" w:rsidP="0030105D">
            <w:pPr>
              <w:jc w:val="center"/>
              <w:rPr>
                <w:sz w:val="21"/>
                <w:szCs w:val="21"/>
              </w:rPr>
            </w:pPr>
            <w:r w:rsidRPr="0016661A">
              <w:rPr>
                <w:rFonts w:hint="eastAsia"/>
                <w:sz w:val="21"/>
                <w:szCs w:val="21"/>
              </w:rPr>
              <w:t>9</w:t>
            </w:r>
          </w:p>
        </w:tc>
        <w:tc>
          <w:tcPr>
            <w:tcW w:w="810" w:type="pct"/>
            <w:shd w:val="clear" w:color="auto" w:fill="auto"/>
            <w:vAlign w:val="center"/>
            <w:hideMark/>
          </w:tcPr>
          <w:p w14:paraId="3CECE173" w14:textId="77777777" w:rsidR="0030105D" w:rsidRPr="0016661A" w:rsidRDefault="0030105D" w:rsidP="0030105D">
            <w:pPr>
              <w:jc w:val="center"/>
              <w:rPr>
                <w:sz w:val="21"/>
                <w:szCs w:val="21"/>
              </w:rPr>
            </w:pPr>
            <w:r w:rsidRPr="0016661A">
              <w:rPr>
                <w:sz w:val="21"/>
                <w:szCs w:val="21"/>
              </w:rPr>
              <w:t>泵房</w:t>
            </w:r>
          </w:p>
        </w:tc>
        <w:tc>
          <w:tcPr>
            <w:tcW w:w="625" w:type="pct"/>
            <w:shd w:val="clear" w:color="auto" w:fill="auto"/>
            <w:vAlign w:val="center"/>
            <w:hideMark/>
          </w:tcPr>
          <w:p w14:paraId="6691C414" w14:textId="77777777" w:rsidR="0030105D" w:rsidRPr="0016661A" w:rsidRDefault="0030105D" w:rsidP="0030105D">
            <w:pPr>
              <w:jc w:val="center"/>
              <w:rPr>
                <w:sz w:val="21"/>
                <w:szCs w:val="21"/>
              </w:rPr>
            </w:pPr>
            <w:r w:rsidRPr="0016661A">
              <w:rPr>
                <w:sz w:val="21"/>
                <w:szCs w:val="21"/>
              </w:rPr>
              <w:t>36.5</w:t>
            </w:r>
          </w:p>
        </w:tc>
        <w:tc>
          <w:tcPr>
            <w:tcW w:w="774" w:type="pct"/>
            <w:shd w:val="clear" w:color="auto" w:fill="auto"/>
            <w:vAlign w:val="center"/>
            <w:hideMark/>
          </w:tcPr>
          <w:p w14:paraId="011C222A" w14:textId="77777777" w:rsidR="0030105D" w:rsidRPr="0016661A" w:rsidRDefault="0030105D" w:rsidP="0030105D">
            <w:pPr>
              <w:jc w:val="center"/>
              <w:rPr>
                <w:sz w:val="21"/>
                <w:szCs w:val="21"/>
              </w:rPr>
            </w:pPr>
            <w:r w:rsidRPr="0016661A">
              <w:rPr>
                <w:sz w:val="21"/>
                <w:szCs w:val="21"/>
              </w:rPr>
              <w:t>36.5</w:t>
            </w:r>
          </w:p>
        </w:tc>
        <w:tc>
          <w:tcPr>
            <w:tcW w:w="477" w:type="pct"/>
            <w:shd w:val="clear" w:color="auto" w:fill="auto"/>
            <w:vAlign w:val="center"/>
            <w:hideMark/>
          </w:tcPr>
          <w:p w14:paraId="2F575224" w14:textId="77777777" w:rsidR="0030105D" w:rsidRPr="0016661A" w:rsidRDefault="0030105D" w:rsidP="0030105D">
            <w:pPr>
              <w:jc w:val="center"/>
              <w:rPr>
                <w:sz w:val="21"/>
                <w:szCs w:val="21"/>
              </w:rPr>
            </w:pPr>
            <w:r w:rsidRPr="0016661A">
              <w:rPr>
                <w:sz w:val="21"/>
                <w:szCs w:val="21"/>
              </w:rPr>
              <w:t>-</w:t>
            </w:r>
          </w:p>
        </w:tc>
        <w:tc>
          <w:tcPr>
            <w:tcW w:w="625" w:type="pct"/>
            <w:shd w:val="clear" w:color="auto" w:fill="auto"/>
            <w:vAlign w:val="center"/>
            <w:hideMark/>
          </w:tcPr>
          <w:p w14:paraId="43F7015A" w14:textId="77777777" w:rsidR="0030105D" w:rsidRPr="0016661A" w:rsidRDefault="0030105D" w:rsidP="0030105D">
            <w:pPr>
              <w:jc w:val="center"/>
              <w:rPr>
                <w:sz w:val="21"/>
                <w:szCs w:val="21"/>
              </w:rPr>
            </w:pPr>
            <w:r w:rsidRPr="0016661A">
              <w:rPr>
                <w:sz w:val="21"/>
                <w:szCs w:val="21"/>
              </w:rPr>
              <w:t>丙类</w:t>
            </w:r>
          </w:p>
        </w:tc>
        <w:tc>
          <w:tcPr>
            <w:tcW w:w="625" w:type="pct"/>
            <w:shd w:val="clear" w:color="auto" w:fill="auto"/>
            <w:vAlign w:val="center"/>
            <w:hideMark/>
          </w:tcPr>
          <w:p w14:paraId="75FBA99A" w14:textId="77777777" w:rsidR="0030105D" w:rsidRPr="0016661A" w:rsidRDefault="0030105D" w:rsidP="0030105D">
            <w:pPr>
              <w:jc w:val="center"/>
              <w:rPr>
                <w:sz w:val="21"/>
                <w:szCs w:val="21"/>
              </w:rPr>
            </w:pPr>
            <w:r w:rsidRPr="0016661A">
              <w:rPr>
                <w:sz w:val="21"/>
                <w:szCs w:val="21"/>
              </w:rPr>
              <w:t>二级</w:t>
            </w:r>
          </w:p>
        </w:tc>
        <w:tc>
          <w:tcPr>
            <w:tcW w:w="625" w:type="pct"/>
            <w:shd w:val="clear" w:color="auto" w:fill="auto"/>
            <w:vAlign w:val="center"/>
            <w:hideMark/>
          </w:tcPr>
          <w:p w14:paraId="52A6819D" w14:textId="77777777" w:rsidR="0030105D" w:rsidRPr="0016661A" w:rsidRDefault="0030105D" w:rsidP="0030105D">
            <w:pPr>
              <w:jc w:val="center"/>
              <w:rPr>
                <w:sz w:val="21"/>
                <w:szCs w:val="21"/>
              </w:rPr>
            </w:pPr>
            <w:r w:rsidRPr="0016661A">
              <w:rPr>
                <w:sz w:val="21"/>
                <w:szCs w:val="21"/>
              </w:rPr>
              <w:t>已建</w:t>
            </w:r>
          </w:p>
        </w:tc>
      </w:tr>
      <w:tr w:rsidR="0016661A" w:rsidRPr="0016661A" w14:paraId="04E9509B" w14:textId="77777777" w:rsidTr="00C90D85">
        <w:trPr>
          <w:trHeight w:val="340"/>
        </w:trPr>
        <w:tc>
          <w:tcPr>
            <w:tcW w:w="1248" w:type="pct"/>
            <w:gridSpan w:val="2"/>
            <w:shd w:val="clear" w:color="auto" w:fill="auto"/>
            <w:noWrap/>
            <w:vAlign w:val="center"/>
            <w:hideMark/>
          </w:tcPr>
          <w:p w14:paraId="7069775A" w14:textId="77777777" w:rsidR="0030105D" w:rsidRPr="0016661A" w:rsidRDefault="0030105D" w:rsidP="0030105D">
            <w:pPr>
              <w:jc w:val="center"/>
              <w:rPr>
                <w:sz w:val="21"/>
                <w:szCs w:val="21"/>
              </w:rPr>
            </w:pPr>
            <w:r w:rsidRPr="0016661A">
              <w:rPr>
                <w:sz w:val="21"/>
                <w:szCs w:val="21"/>
              </w:rPr>
              <w:t>总计</w:t>
            </w:r>
          </w:p>
        </w:tc>
        <w:tc>
          <w:tcPr>
            <w:tcW w:w="625" w:type="pct"/>
            <w:shd w:val="clear" w:color="auto" w:fill="auto"/>
            <w:noWrap/>
            <w:vAlign w:val="center"/>
          </w:tcPr>
          <w:p w14:paraId="1914B042" w14:textId="3D504AFD" w:rsidR="0030105D" w:rsidRPr="0016661A" w:rsidRDefault="00C90D85" w:rsidP="0030105D">
            <w:pPr>
              <w:jc w:val="center"/>
              <w:rPr>
                <w:sz w:val="21"/>
                <w:szCs w:val="21"/>
              </w:rPr>
            </w:pPr>
            <w:r w:rsidRPr="0016661A">
              <w:rPr>
                <w:rFonts w:hint="eastAsia"/>
                <w:sz w:val="21"/>
                <w:szCs w:val="21"/>
              </w:rPr>
              <w:t>6</w:t>
            </w:r>
            <w:r w:rsidRPr="0016661A">
              <w:rPr>
                <w:sz w:val="21"/>
                <w:szCs w:val="21"/>
              </w:rPr>
              <w:t>308.54</w:t>
            </w:r>
          </w:p>
        </w:tc>
        <w:tc>
          <w:tcPr>
            <w:tcW w:w="774" w:type="pct"/>
            <w:shd w:val="clear" w:color="auto" w:fill="auto"/>
            <w:noWrap/>
            <w:vAlign w:val="center"/>
          </w:tcPr>
          <w:p w14:paraId="49BA917E" w14:textId="36DD06FB" w:rsidR="0030105D" w:rsidRPr="0016661A" w:rsidRDefault="00C90D85" w:rsidP="0030105D">
            <w:pPr>
              <w:jc w:val="center"/>
              <w:rPr>
                <w:sz w:val="21"/>
                <w:szCs w:val="21"/>
              </w:rPr>
            </w:pPr>
            <w:r w:rsidRPr="0016661A">
              <w:rPr>
                <w:rFonts w:hint="eastAsia"/>
                <w:sz w:val="21"/>
                <w:szCs w:val="21"/>
              </w:rPr>
              <w:t>7</w:t>
            </w:r>
            <w:r w:rsidRPr="0016661A">
              <w:rPr>
                <w:sz w:val="21"/>
                <w:szCs w:val="21"/>
              </w:rPr>
              <w:t>375.38</w:t>
            </w:r>
          </w:p>
        </w:tc>
        <w:tc>
          <w:tcPr>
            <w:tcW w:w="477" w:type="pct"/>
            <w:shd w:val="clear" w:color="auto" w:fill="auto"/>
            <w:vAlign w:val="center"/>
            <w:hideMark/>
          </w:tcPr>
          <w:p w14:paraId="156C6D7C" w14:textId="77777777" w:rsidR="0030105D" w:rsidRPr="0016661A" w:rsidRDefault="0030105D" w:rsidP="0030105D">
            <w:pPr>
              <w:jc w:val="center"/>
              <w:rPr>
                <w:sz w:val="21"/>
                <w:szCs w:val="21"/>
              </w:rPr>
            </w:pPr>
            <w:r w:rsidRPr="0016661A">
              <w:rPr>
                <w:sz w:val="21"/>
                <w:szCs w:val="21"/>
              </w:rPr>
              <w:t>/</w:t>
            </w:r>
          </w:p>
        </w:tc>
        <w:tc>
          <w:tcPr>
            <w:tcW w:w="625" w:type="pct"/>
            <w:shd w:val="clear" w:color="auto" w:fill="auto"/>
            <w:vAlign w:val="center"/>
            <w:hideMark/>
          </w:tcPr>
          <w:p w14:paraId="7BB0F84C" w14:textId="77777777" w:rsidR="0030105D" w:rsidRPr="0016661A" w:rsidRDefault="0030105D" w:rsidP="0030105D">
            <w:pPr>
              <w:jc w:val="center"/>
              <w:rPr>
                <w:sz w:val="21"/>
                <w:szCs w:val="21"/>
              </w:rPr>
            </w:pPr>
            <w:r w:rsidRPr="0016661A">
              <w:rPr>
                <w:sz w:val="21"/>
                <w:szCs w:val="21"/>
              </w:rPr>
              <w:t>/</w:t>
            </w:r>
          </w:p>
        </w:tc>
        <w:tc>
          <w:tcPr>
            <w:tcW w:w="625" w:type="pct"/>
            <w:shd w:val="clear" w:color="auto" w:fill="auto"/>
            <w:vAlign w:val="center"/>
            <w:hideMark/>
          </w:tcPr>
          <w:p w14:paraId="4F327C09" w14:textId="77777777" w:rsidR="0030105D" w:rsidRPr="0016661A" w:rsidRDefault="0030105D" w:rsidP="0030105D">
            <w:pPr>
              <w:jc w:val="center"/>
              <w:rPr>
                <w:sz w:val="21"/>
                <w:szCs w:val="21"/>
              </w:rPr>
            </w:pPr>
            <w:r w:rsidRPr="0016661A">
              <w:rPr>
                <w:sz w:val="21"/>
                <w:szCs w:val="21"/>
              </w:rPr>
              <w:t>/</w:t>
            </w:r>
          </w:p>
        </w:tc>
        <w:tc>
          <w:tcPr>
            <w:tcW w:w="625" w:type="pct"/>
            <w:shd w:val="clear" w:color="auto" w:fill="auto"/>
            <w:vAlign w:val="center"/>
            <w:hideMark/>
          </w:tcPr>
          <w:p w14:paraId="5ECD4BFF" w14:textId="77777777" w:rsidR="0030105D" w:rsidRPr="0016661A" w:rsidRDefault="0030105D" w:rsidP="0030105D">
            <w:pPr>
              <w:jc w:val="center"/>
              <w:rPr>
                <w:sz w:val="21"/>
                <w:szCs w:val="21"/>
              </w:rPr>
            </w:pPr>
            <w:r w:rsidRPr="0016661A">
              <w:rPr>
                <w:sz w:val="21"/>
                <w:szCs w:val="21"/>
              </w:rPr>
              <w:t xml:space="preserve">　</w:t>
            </w:r>
          </w:p>
        </w:tc>
      </w:tr>
    </w:tbl>
    <w:p w14:paraId="23E8F9FF" w14:textId="77777777" w:rsidR="00FD5867" w:rsidRPr="0016661A" w:rsidRDefault="00FD5867" w:rsidP="00FD5867">
      <w:pPr>
        <w:pStyle w:val="3"/>
        <w:spacing w:line="500" w:lineRule="exact"/>
        <w:rPr>
          <w:b/>
        </w:rPr>
      </w:pPr>
      <w:bookmarkStart w:id="158" w:name="_Toc129440008"/>
      <w:bookmarkStart w:id="159" w:name="_Toc129443739"/>
      <w:r w:rsidRPr="0016661A">
        <w:rPr>
          <w:b/>
        </w:rPr>
        <w:t xml:space="preserve">3.3.3 </w:t>
      </w:r>
      <w:r w:rsidRPr="0016661A">
        <w:rPr>
          <w:b/>
        </w:rPr>
        <w:t>已建</w:t>
      </w:r>
      <w:r w:rsidR="0002506A" w:rsidRPr="0016661A">
        <w:rPr>
          <w:b/>
        </w:rPr>
        <w:t>项目</w:t>
      </w:r>
      <w:r w:rsidRPr="0016661A">
        <w:rPr>
          <w:b/>
        </w:rPr>
        <w:t>公用及辅助工程</w:t>
      </w:r>
      <w:bookmarkEnd w:id="153"/>
      <w:bookmarkEnd w:id="154"/>
      <w:bookmarkEnd w:id="155"/>
      <w:bookmarkEnd w:id="156"/>
      <w:bookmarkEnd w:id="157"/>
      <w:bookmarkEnd w:id="158"/>
      <w:bookmarkEnd w:id="159"/>
    </w:p>
    <w:p w14:paraId="3BCB7511" w14:textId="75C9D59D" w:rsidR="00FD5867" w:rsidRPr="0016661A" w:rsidRDefault="00FD5867" w:rsidP="00FD5867">
      <w:pPr>
        <w:widowControl w:val="0"/>
        <w:spacing w:line="500" w:lineRule="exact"/>
        <w:ind w:firstLineChars="200" w:firstLine="560"/>
        <w:jc w:val="both"/>
        <w:rPr>
          <w:sz w:val="28"/>
          <w:szCs w:val="28"/>
          <w:lang w:bidi="zh-CN"/>
        </w:rPr>
      </w:pPr>
      <w:r w:rsidRPr="0016661A">
        <w:rPr>
          <w:rFonts w:ascii="宋体" w:hAnsi="宋体" w:cs="宋体" w:hint="eastAsia"/>
          <w:sz w:val="28"/>
          <w:szCs w:val="28"/>
        </w:rPr>
        <w:t>⑴</w:t>
      </w:r>
      <w:r w:rsidR="00D87BC0" w:rsidRPr="0016661A">
        <w:rPr>
          <w:sz w:val="28"/>
          <w:szCs w:val="28"/>
        </w:rPr>
        <w:t>给水系统</w:t>
      </w:r>
    </w:p>
    <w:p w14:paraId="71229218" w14:textId="0E78194D" w:rsidR="00D87BC0" w:rsidRPr="0016661A" w:rsidRDefault="00FD5867" w:rsidP="00D87BC0">
      <w:pPr>
        <w:spacing w:line="500" w:lineRule="exact"/>
        <w:ind w:firstLineChars="200" w:firstLine="560"/>
        <w:rPr>
          <w:sz w:val="28"/>
          <w:szCs w:val="28"/>
        </w:rPr>
      </w:pPr>
      <w:r w:rsidRPr="0016661A">
        <w:rPr>
          <w:sz w:val="28"/>
          <w:szCs w:val="28"/>
          <w:lang w:bidi="zh-CN"/>
        </w:rPr>
        <w:t>厂区已建项目新鲜水总用量为</w:t>
      </w:r>
      <w:r w:rsidR="00B83999" w:rsidRPr="0016661A">
        <w:rPr>
          <w:sz w:val="28"/>
          <w:szCs w:val="28"/>
          <w:lang w:bidi="zh-CN"/>
        </w:rPr>
        <w:t>122587.5</w:t>
      </w:r>
      <w:r w:rsidR="00B83999" w:rsidRPr="0016661A">
        <w:rPr>
          <w:rFonts w:ascii="MS Gothic" w:eastAsia="MS Gothic" w:hAnsi="MS Gothic" w:cs="MS Gothic" w:hint="eastAsia"/>
          <w:sz w:val="28"/>
          <w:szCs w:val="28"/>
          <w:lang w:bidi="zh-CN"/>
        </w:rPr>
        <w:t>‬</w:t>
      </w:r>
      <w:r w:rsidRPr="0016661A">
        <w:rPr>
          <w:sz w:val="28"/>
          <w:szCs w:val="28"/>
          <w:lang w:bidi="zh-CN"/>
        </w:rPr>
        <w:t>m</w:t>
      </w:r>
      <w:r w:rsidRPr="0016661A">
        <w:rPr>
          <w:sz w:val="28"/>
          <w:szCs w:val="28"/>
          <w:vertAlign w:val="superscript"/>
          <w:lang w:bidi="zh-CN"/>
        </w:rPr>
        <w:t>3</w:t>
      </w:r>
      <w:r w:rsidRPr="0016661A">
        <w:rPr>
          <w:sz w:val="28"/>
          <w:szCs w:val="28"/>
          <w:lang w:bidi="zh-CN"/>
        </w:rPr>
        <w:t>/a</w:t>
      </w:r>
      <w:r w:rsidRPr="0016661A">
        <w:rPr>
          <w:sz w:val="28"/>
          <w:szCs w:val="28"/>
          <w:lang w:bidi="zh-CN"/>
        </w:rPr>
        <w:t>，</w:t>
      </w:r>
      <w:r w:rsidR="00D87BC0" w:rsidRPr="0016661A">
        <w:rPr>
          <w:rFonts w:hint="eastAsia"/>
          <w:sz w:val="28"/>
          <w:szCs w:val="28"/>
        </w:rPr>
        <w:t>项目用</w:t>
      </w:r>
      <w:r w:rsidR="00D87BC0" w:rsidRPr="0016661A">
        <w:rPr>
          <w:sz w:val="28"/>
          <w:szCs w:val="28"/>
        </w:rPr>
        <w:t>水</w:t>
      </w:r>
      <w:r w:rsidR="00D87BC0" w:rsidRPr="0016661A">
        <w:rPr>
          <w:rFonts w:hint="eastAsia"/>
          <w:sz w:val="28"/>
          <w:szCs w:val="28"/>
        </w:rPr>
        <w:t>取自园区供水管网，水源来自兴庄河自来水厂，</w:t>
      </w:r>
      <w:r w:rsidR="00D87BC0" w:rsidRPr="0016661A">
        <w:rPr>
          <w:sz w:val="28"/>
          <w:szCs w:val="28"/>
        </w:rPr>
        <w:t>由</w:t>
      </w:r>
      <w:r w:rsidR="00D87BC0" w:rsidRPr="0016661A">
        <w:rPr>
          <w:rFonts w:hint="eastAsia"/>
          <w:sz w:val="28"/>
          <w:szCs w:val="28"/>
        </w:rPr>
        <w:t>产业区</w:t>
      </w:r>
      <w:r w:rsidR="00D87BC0" w:rsidRPr="0016661A">
        <w:rPr>
          <w:sz w:val="28"/>
          <w:szCs w:val="28"/>
        </w:rPr>
        <w:t>内供水管网引入一根</w:t>
      </w:r>
      <w:r w:rsidR="00D87BC0" w:rsidRPr="0016661A">
        <w:rPr>
          <w:sz w:val="28"/>
          <w:szCs w:val="28"/>
        </w:rPr>
        <w:t>DN400</w:t>
      </w:r>
      <w:r w:rsidR="00D87BC0" w:rsidRPr="0016661A">
        <w:rPr>
          <w:sz w:val="28"/>
          <w:szCs w:val="28"/>
        </w:rPr>
        <w:t>的给水入口，在厂区形成生产、生活、消防合用的环状供水管网。供水压力大于</w:t>
      </w:r>
      <w:r w:rsidR="00D87BC0" w:rsidRPr="0016661A">
        <w:rPr>
          <w:sz w:val="28"/>
          <w:szCs w:val="28"/>
        </w:rPr>
        <w:t>0.30Mpa</w:t>
      </w:r>
      <w:r w:rsidR="00D87BC0" w:rsidRPr="0016661A">
        <w:rPr>
          <w:sz w:val="28"/>
          <w:szCs w:val="28"/>
        </w:rPr>
        <w:t>。</w:t>
      </w:r>
    </w:p>
    <w:p w14:paraId="7FDCDD5E" w14:textId="1395B530" w:rsidR="00D87BC0" w:rsidRPr="0016661A" w:rsidRDefault="00D87BC0" w:rsidP="00D87BC0">
      <w:pPr>
        <w:widowControl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2 \* GB2</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⑵</w:t>
      </w:r>
      <w:r w:rsidRPr="0016661A">
        <w:rPr>
          <w:kern w:val="2"/>
          <w:sz w:val="28"/>
          <w:szCs w:val="28"/>
        </w:rPr>
        <w:fldChar w:fldCharType="end"/>
      </w:r>
      <w:r w:rsidRPr="0016661A">
        <w:rPr>
          <w:rFonts w:hint="eastAsia"/>
          <w:kern w:val="2"/>
          <w:sz w:val="28"/>
          <w:szCs w:val="28"/>
        </w:rPr>
        <w:t>软水系统</w:t>
      </w:r>
    </w:p>
    <w:p w14:paraId="76B157D3" w14:textId="42D54F8D" w:rsidR="00D87BC0" w:rsidRPr="0016661A" w:rsidRDefault="002A5B58" w:rsidP="00D87BC0">
      <w:pPr>
        <w:widowControl w:val="0"/>
        <w:spacing w:line="500" w:lineRule="exact"/>
        <w:ind w:firstLineChars="200" w:firstLine="560"/>
        <w:jc w:val="both"/>
        <w:rPr>
          <w:sz w:val="28"/>
          <w:szCs w:val="28"/>
        </w:rPr>
      </w:pPr>
      <w:r w:rsidRPr="0016661A">
        <w:rPr>
          <w:kern w:val="2"/>
          <w:sz w:val="28"/>
          <w:szCs w:val="28"/>
        </w:rPr>
        <w:t>厂区</w:t>
      </w:r>
      <w:r w:rsidR="00D87BC0" w:rsidRPr="0016661A">
        <w:rPr>
          <w:rFonts w:hint="eastAsia"/>
          <w:kern w:val="2"/>
          <w:sz w:val="28"/>
          <w:szCs w:val="28"/>
        </w:rPr>
        <w:t>建有</w:t>
      </w:r>
      <w:r w:rsidR="00D87BC0" w:rsidRPr="0016661A">
        <w:rPr>
          <w:rFonts w:hint="eastAsia"/>
          <w:kern w:val="2"/>
          <w:sz w:val="28"/>
          <w:szCs w:val="28"/>
        </w:rPr>
        <w:t>1</w:t>
      </w:r>
      <w:r w:rsidR="00D87BC0" w:rsidRPr="0016661A">
        <w:rPr>
          <w:rFonts w:hint="eastAsia"/>
          <w:kern w:val="2"/>
          <w:sz w:val="28"/>
          <w:szCs w:val="28"/>
        </w:rPr>
        <w:t>套纯水制备系统，为</w:t>
      </w:r>
      <w:r w:rsidR="00D87BC0" w:rsidRPr="0016661A">
        <w:rPr>
          <w:rFonts w:hint="eastAsia"/>
          <w:kern w:val="2"/>
          <w:sz w:val="28"/>
          <w:szCs w:val="28"/>
        </w:rPr>
        <w:t>2</w:t>
      </w:r>
      <w:r w:rsidR="00D87BC0" w:rsidRPr="0016661A">
        <w:rPr>
          <w:rFonts w:hint="eastAsia"/>
          <w:kern w:val="2"/>
          <w:sz w:val="28"/>
          <w:szCs w:val="28"/>
        </w:rPr>
        <w:t>台</w:t>
      </w:r>
      <w:r w:rsidR="00D87BC0" w:rsidRPr="0016661A">
        <w:rPr>
          <w:rFonts w:hint="eastAsia"/>
          <w:kern w:val="2"/>
          <w:sz w:val="28"/>
          <w:szCs w:val="28"/>
        </w:rPr>
        <w:t>40</w:t>
      </w:r>
      <w:r w:rsidR="00D87BC0" w:rsidRPr="0016661A">
        <w:rPr>
          <w:kern w:val="2"/>
          <w:sz w:val="28"/>
          <w:szCs w:val="28"/>
        </w:rPr>
        <w:t>t/h</w:t>
      </w:r>
      <w:r w:rsidR="00D87BC0" w:rsidRPr="0016661A">
        <w:rPr>
          <w:rFonts w:hint="eastAsia"/>
          <w:kern w:val="2"/>
          <w:sz w:val="28"/>
          <w:szCs w:val="28"/>
        </w:rPr>
        <w:t>纯水制备设备</w:t>
      </w:r>
      <w:r w:rsidR="00D87BC0" w:rsidRPr="0016661A">
        <w:rPr>
          <w:sz w:val="28"/>
          <w:szCs w:val="28"/>
        </w:rPr>
        <w:t>。纯水制备工艺采用离子交换，流程与原理</w:t>
      </w:r>
      <w:r w:rsidR="00D87BC0" w:rsidRPr="0016661A">
        <w:rPr>
          <w:rFonts w:hint="eastAsia"/>
          <w:sz w:val="28"/>
          <w:szCs w:val="28"/>
        </w:rPr>
        <w:t>见图</w:t>
      </w:r>
      <w:r w:rsidR="00D87BC0" w:rsidRPr="0016661A">
        <w:rPr>
          <w:rFonts w:hint="eastAsia"/>
          <w:sz w:val="28"/>
          <w:szCs w:val="28"/>
        </w:rPr>
        <w:t>3.3-1</w:t>
      </w:r>
      <w:r w:rsidR="00D87BC0" w:rsidRPr="0016661A">
        <w:rPr>
          <w:rFonts w:hint="eastAsia"/>
          <w:sz w:val="28"/>
          <w:szCs w:val="28"/>
        </w:rPr>
        <w:t>。</w:t>
      </w:r>
    </w:p>
    <w:p w14:paraId="29C8C213" w14:textId="086C8B1D" w:rsidR="00806047" w:rsidRPr="0016661A" w:rsidRDefault="00B83999" w:rsidP="00B83999">
      <w:pPr>
        <w:widowControl w:val="0"/>
        <w:ind w:firstLineChars="200" w:firstLine="480"/>
        <w:jc w:val="center"/>
      </w:pPr>
      <w:r w:rsidRPr="0016661A">
        <w:object w:dxaOrig="12091" w:dyaOrig="2761" w14:anchorId="2541B19B">
          <v:shape id="_x0000_i1027" type="#_x0000_t75" style="width:334.65pt;height:76.05pt" o:ole="">
            <v:imagedata r:id="rId47" o:title=""/>
          </v:shape>
          <o:OLEObject Type="Embed" ProgID="Visio.Drawing.15" ShapeID="_x0000_i1027" DrawAspect="Content" ObjectID="_1758540337" r:id="rId48"/>
        </w:object>
      </w:r>
    </w:p>
    <w:p w14:paraId="370145FB" w14:textId="77777777" w:rsidR="008F15B6" w:rsidRPr="0016661A" w:rsidRDefault="008F15B6" w:rsidP="008F15B6">
      <w:pPr>
        <w:spacing w:line="360" w:lineRule="auto"/>
        <w:ind w:firstLineChars="200" w:firstLine="482"/>
        <w:jc w:val="center"/>
        <w:rPr>
          <w:b/>
        </w:rPr>
      </w:pPr>
      <w:r w:rsidRPr="0016661A">
        <w:rPr>
          <w:rFonts w:hAnsi="宋体"/>
          <w:b/>
        </w:rPr>
        <w:t>图</w:t>
      </w:r>
      <w:r w:rsidRPr="0016661A">
        <w:rPr>
          <w:rFonts w:hint="eastAsia"/>
          <w:b/>
        </w:rPr>
        <w:t>3</w:t>
      </w:r>
      <w:r w:rsidRPr="0016661A">
        <w:rPr>
          <w:b/>
        </w:rPr>
        <w:t>.</w:t>
      </w:r>
      <w:r w:rsidRPr="0016661A">
        <w:rPr>
          <w:rFonts w:hint="eastAsia"/>
          <w:b/>
        </w:rPr>
        <w:t>3</w:t>
      </w:r>
      <w:r w:rsidRPr="0016661A">
        <w:rPr>
          <w:b/>
        </w:rPr>
        <w:t>-</w:t>
      </w:r>
      <w:r w:rsidRPr="0016661A">
        <w:rPr>
          <w:rFonts w:hint="eastAsia"/>
          <w:b/>
        </w:rPr>
        <w:t>1</w:t>
      </w:r>
      <w:r w:rsidRPr="0016661A">
        <w:rPr>
          <w:rFonts w:hAnsi="宋体"/>
          <w:b/>
        </w:rPr>
        <w:t>软水制备工艺流程图</w:t>
      </w:r>
    </w:p>
    <w:p w14:paraId="7F80909A" w14:textId="42C88607" w:rsidR="00D87BC0" w:rsidRPr="0016661A" w:rsidRDefault="00D87BC0" w:rsidP="00D87BC0">
      <w:pPr>
        <w:spacing w:line="500" w:lineRule="exact"/>
        <w:ind w:firstLineChars="200" w:firstLine="560"/>
        <w:rPr>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3 \* GB2</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⑶</w:t>
      </w:r>
      <w:r w:rsidRPr="0016661A">
        <w:rPr>
          <w:kern w:val="2"/>
          <w:sz w:val="28"/>
          <w:szCs w:val="28"/>
        </w:rPr>
        <w:fldChar w:fldCharType="end"/>
      </w:r>
      <w:r w:rsidRPr="0016661A">
        <w:rPr>
          <w:sz w:val="28"/>
          <w:szCs w:val="28"/>
        </w:rPr>
        <w:t>循环冷却水系统</w:t>
      </w:r>
    </w:p>
    <w:p w14:paraId="02385B76" w14:textId="77777777" w:rsidR="00D87BC0" w:rsidRPr="0016661A" w:rsidRDefault="00D87BC0" w:rsidP="00CB5E1F">
      <w:pPr>
        <w:widowControl w:val="0"/>
        <w:spacing w:line="500" w:lineRule="exact"/>
        <w:ind w:firstLineChars="200" w:firstLine="560"/>
        <w:jc w:val="both"/>
        <w:rPr>
          <w:sz w:val="28"/>
          <w:szCs w:val="28"/>
          <w:lang w:bidi="zh-CN"/>
        </w:rPr>
      </w:pPr>
      <w:r w:rsidRPr="0016661A">
        <w:rPr>
          <w:rFonts w:hint="eastAsia"/>
          <w:sz w:val="28"/>
          <w:szCs w:val="28"/>
        </w:rPr>
        <w:t>项目配置</w:t>
      </w:r>
      <w:r w:rsidRPr="0016661A">
        <w:rPr>
          <w:rFonts w:hint="eastAsia"/>
          <w:sz w:val="28"/>
          <w:szCs w:val="28"/>
        </w:rPr>
        <w:t>2</w:t>
      </w:r>
      <w:r w:rsidRPr="0016661A">
        <w:rPr>
          <w:rFonts w:hint="eastAsia"/>
          <w:sz w:val="28"/>
          <w:szCs w:val="28"/>
        </w:rPr>
        <w:t>套</w:t>
      </w:r>
      <w:r w:rsidRPr="0016661A">
        <w:rPr>
          <w:sz w:val="28"/>
          <w:szCs w:val="28"/>
        </w:rPr>
        <w:t>循环冷却水系统</w:t>
      </w:r>
      <w:r w:rsidRPr="0016661A">
        <w:rPr>
          <w:rFonts w:hint="eastAsia"/>
          <w:sz w:val="28"/>
          <w:szCs w:val="28"/>
        </w:rPr>
        <w:t>，分别由</w:t>
      </w:r>
      <w:r w:rsidRPr="0016661A">
        <w:rPr>
          <w:sz w:val="28"/>
          <w:szCs w:val="28"/>
        </w:rPr>
        <w:t>钢结构冷却水塔、冷却水池、循环水泵和循环冷却水管网</w:t>
      </w:r>
      <w:r w:rsidRPr="0016661A">
        <w:rPr>
          <w:rFonts w:hint="eastAsia"/>
          <w:sz w:val="28"/>
          <w:szCs w:val="28"/>
        </w:rPr>
        <w:t>等</w:t>
      </w:r>
      <w:r w:rsidRPr="0016661A">
        <w:rPr>
          <w:sz w:val="28"/>
          <w:szCs w:val="28"/>
        </w:rPr>
        <w:t>组成。厂内</w:t>
      </w:r>
      <w:r w:rsidRPr="0016661A">
        <w:rPr>
          <w:rFonts w:hint="eastAsia"/>
          <w:sz w:val="28"/>
          <w:szCs w:val="28"/>
        </w:rPr>
        <w:t>设置</w:t>
      </w:r>
      <w:r w:rsidRPr="0016661A">
        <w:rPr>
          <w:rFonts w:hint="eastAsia"/>
          <w:sz w:val="28"/>
          <w:szCs w:val="28"/>
        </w:rPr>
        <w:t>2</w:t>
      </w:r>
      <w:r w:rsidRPr="0016661A">
        <w:rPr>
          <w:sz w:val="28"/>
          <w:szCs w:val="28"/>
        </w:rPr>
        <w:t>座式钢结构冷却塔，单塔循环水供水能力</w:t>
      </w:r>
      <w:r w:rsidRPr="0016661A">
        <w:rPr>
          <w:rFonts w:hint="eastAsia"/>
          <w:sz w:val="28"/>
          <w:szCs w:val="28"/>
        </w:rPr>
        <w:t>1</w:t>
      </w:r>
      <w:r w:rsidRPr="0016661A">
        <w:rPr>
          <w:rFonts w:hint="eastAsia"/>
          <w:sz w:val="28"/>
          <w:szCs w:val="28"/>
          <w:lang w:bidi="zh-CN"/>
        </w:rPr>
        <w:t>50</w:t>
      </w:r>
      <w:r w:rsidRPr="0016661A">
        <w:rPr>
          <w:sz w:val="28"/>
          <w:szCs w:val="28"/>
          <w:lang w:bidi="zh-CN"/>
        </w:rPr>
        <w:t>m</w:t>
      </w:r>
      <w:r w:rsidRPr="0016661A">
        <w:rPr>
          <w:sz w:val="28"/>
          <w:szCs w:val="28"/>
          <w:vertAlign w:val="superscript"/>
          <w:lang w:bidi="zh-CN"/>
        </w:rPr>
        <w:t>3</w:t>
      </w:r>
      <w:r w:rsidRPr="0016661A">
        <w:rPr>
          <w:sz w:val="28"/>
          <w:szCs w:val="28"/>
          <w:lang w:bidi="zh-CN"/>
        </w:rPr>
        <w:t>/h</w:t>
      </w:r>
      <w:r w:rsidRPr="0016661A">
        <w:rPr>
          <w:sz w:val="28"/>
          <w:szCs w:val="28"/>
          <w:lang w:bidi="zh-CN"/>
        </w:rPr>
        <w:t>，供水压力为</w:t>
      </w:r>
      <w:r w:rsidRPr="0016661A">
        <w:rPr>
          <w:sz w:val="28"/>
          <w:szCs w:val="28"/>
          <w:lang w:bidi="zh-CN"/>
        </w:rPr>
        <w:t>0.45MPa</w:t>
      </w:r>
      <w:r w:rsidRPr="0016661A">
        <w:rPr>
          <w:sz w:val="28"/>
          <w:szCs w:val="28"/>
          <w:lang w:bidi="zh-CN"/>
        </w:rPr>
        <w:t>，供水温度为</w:t>
      </w:r>
      <w:smartTag w:uri="urn:schemas-microsoft-com:office:smarttags" w:element="chmetcnv">
        <w:smartTagPr>
          <w:attr w:name="UnitName" w:val="℃"/>
          <w:attr w:name="SourceValue" w:val="32"/>
          <w:attr w:name="HasSpace" w:val="False"/>
          <w:attr w:name="Negative" w:val="False"/>
          <w:attr w:name="NumberType" w:val="1"/>
          <w:attr w:name="TCSC" w:val="0"/>
        </w:smartTagPr>
        <w:r w:rsidRPr="0016661A">
          <w:rPr>
            <w:sz w:val="28"/>
            <w:szCs w:val="28"/>
            <w:lang w:bidi="zh-CN"/>
          </w:rPr>
          <w:t>32℃</w:t>
        </w:r>
      </w:smartTag>
      <w:r w:rsidRPr="0016661A">
        <w:rPr>
          <w:sz w:val="28"/>
          <w:szCs w:val="28"/>
          <w:lang w:bidi="zh-CN"/>
        </w:rPr>
        <w:t>，回水温度为</w:t>
      </w:r>
      <w:smartTag w:uri="urn:schemas-microsoft-com:office:smarttags" w:element="chmetcnv">
        <w:smartTagPr>
          <w:attr w:name="UnitName" w:val="℃"/>
          <w:attr w:name="SourceValue" w:val="42"/>
          <w:attr w:name="HasSpace" w:val="False"/>
          <w:attr w:name="Negative" w:val="False"/>
          <w:attr w:name="NumberType" w:val="1"/>
          <w:attr w:name="TCSC" w:val="0"/>
        </w:smartTagPr>
        <w:r w:rsidRPr="0016661A">
          <w:rPr>
            <w:sz w:val="28"/>
            <w:szCs w:val="28"/>
            <w:lang w:bidi="zh-CN"/>
          </w:rPr>
          <w:t>42℃</w:t>
        </w:r>
      </w:smartTag>
      <w:r w:rsidRPr="0016661A">
        <w:rPr>
          <w:sz w:val="28"/>
          <w:szCs w:val="28"/>
          <w:lang w:bidi="zh-CN"/>
        </w:rPr>
        <w:t>。</w:t>
      </w:r>
    </w:p>
    <w:p w14:paraId="6AB38A93" w14:textId="60028E9C" w:rsidR="00FD5867" w:rsidRPr="0016661A" w:rsidRDefault="00FD5867" w:rsidP="00FD5867">
      <w:pPr>
        <w:widowControl w:val="0"/>
        <w:spacing w:line="500" w:lineRule="exact"/>
        <w:ind w:firstLineChars="200" w:firstLine="560"/>
        <w:jc w:val="both"/>
        <w:rPr>
          <w:sz w:val="28"/>
          <w:szCs w:val="28"/>
          <w:lang w:bidi="zh-CN"/>
        </w:rPr>
      </w:pPr>
      <w:r w:rsidRPr="0016661A">
        <w:rPr>
          <w:sz w:val="28"/>
          <w:szCs w:val="28"/>
          <w:lang w:bidi="zh-CN"/>
        </w:rPr>
        <w:t>现有项目</w:t>
      </w:r>
      <w:r w:rsidR="00CB5E1F" w:rsidRPr="0016661A">
        <w:rPr>
          <w:rFonts w:hint="eastAsia"/>
          <w:sz w:val="28"/>
          <w:szCs w:val="28"/>
          <w:lang w:bidi="zh-CN"/>
        </w:rPr>
        <w:t>地面冲洗水、</w:t>
      </w:r>
      <w:r w:rsidR="00CB5E1F" w:rsidRPr="0016661A">
        <w:rPr>
          <w:sz w:val="28"/>
          <w:szCs w:val="28"/>
          <w:lang w:bidi="zh-CN"/>
        </w:rPr>
        <w:t>初期雨水、余热利用系统定期排污水</w:t>
      </w:r>
      <w:r w:rsidRPr="0016661A">
        <w:rPr>
          <w:sz w:val="28"/>
          <w:szCs w:val="28"/>
          <w:lang w:bidi="zh-CN"/>
        </w:rPr>
        <w:t>、生活污水等，经厂区污水站处理后达标排入区域污水管网。</w:t>
      </w:r>
    </w:p>
    <w:p w14:paraId="04D81F7E" w14:textId="77777777" w:rsidR="00FD5867" w:rsidRPr="0016661A" w:rsidRDefault="00FD5867" w:rsidP="00FD5867">
      <w:pPr>
        <w:widowControl w:val="0"/>
        <w:spacing w:line="500" w:lineRule="exact"/>
        <w:ind w:firstLineChars="200" w:firstLine="560"/>
        <w:jc w:val="both"/>
        <w:rPr>
          <w:sz w:val="28"/>
          <w:szCs w:val="28"/>
          <w:lang w:bidi="zh-CN"/>
        </w:rPr>
      </w:pPr>
      <w:r w:rsidRPr="0016661A">
        <w:rPr>
          <w:sz w:val="28"/>
          <w:szCs w:val="28"/>
          <w:lang w:bidi="zh-CN"/>
        </w:rPr>
        <w:t>厂区</w:t>
      </w:r>
      <w:r w:rsidR="0050720A" w:rsidRPr="0016661A">
        <w:rPr>
          <w:rFonts w:hint="eastAsia"/>
          <w:sz w:val="28"/>
          <w:szCs w:val="28"/>
          <w:lang w:bidi="zh-CN"/>
        </w:rPr>
        <w:t>已建</w:t>
      </w:r>
      <w:r w:rsidRPr="0016661A">
        <w:rPr>
          <w:sz w:val="28"/>
          <w:szCs w:val="28"/>
          <w:lang w:bidi="zh-CN"/>
        </w:rPr>
        <w:t>项目水平衡详见图</w:t>
      </w:r>
      <w:r w:rsidRPr="0016661A">
        <w:rPr>
          <w:sz w:val="28"/>
          <w:szCs w:val="28"/>
          <w:lang w:bidi="zh-CN"/>
        </w:rPr>
        <w:t>3.</w:t>
      </w:r>
      <w:r w:rsidR="00EA3900" w:rsidRPr="0016661A">
        <w:rPr>
          <w:sz w:val="28"/>
          <w:szCs w:val="28"/>
          <w:lang w:bidi="zh-CN"/>
        </w:rPr>
        <w:t>3</w:t>
      </w:r>
      <w:r w:rsidRPr="0016661A">
        <w:rPr>
          <w:sz w:val="28"/>
          <w:szCs w:val="28"/>
          <w:lang w:bidi="zh-CN"/>
        </w:rPr>
        <w:t>-1</w:t>
      </w:r>
      <w:r w:rsidRPr="0016661A">
        <w:rPr>
          <w:sz w:val="28"/>
          <w:szCs w:val="28"/>
          <w:lang w:bidi="zh-CN"/>
        </w:rPr>
        <w:t>。</w:t>
      </w:r>
    </w:p>
    <w:p w14:paraId="723CE270" w14:textId="443CD283" w:rsidR="00FD5867" w:rsidRPr="0016661A" w:rsidRDefault="00FD5867" w:rsidP="00FD5867">
      <w:pPr>
        <w:widowControl w:val="0"/>
        <w:spacing w:line="500" w:lineRule="exact"/>
        <w:ind w:firstLineChars="200" w:firstLine="560"/>
        <w:jc w:val="both"/>
        <w:rPr>
          <w:sz w:val="28"/>
          <w:szCs w:val="28"/>
          <w:lang w:bidi="zh-CN"/>
        </w:rPr>
      </w:pPr>
      <w:r w:rsidRPr="0016661A">
        <w:rPr>
          <w:rFonts w:ascii="宋体" w:hAnsi="宋体" w:cs="宋体" w:hint="eastAsia"/>
          <w:sz w:val="28"/>
          <w:szCs w:val="28"/>
          <w:lang w:bidi="zh-CN"/>
        </w:rPr>
        <w:t>⑵</w:t>
      </w:r>
      <w:r w:rsidRPr="0016661A">
        <w:rPr>
          <w:sz w:val="28"/>
          <w:szCs w:val="28"/>
          <w:lang w:bidi="zh-CN"/>
        </w:rPr>
        <w:t>供</w:t>
      </w:r>
      <w:r w:rsidR="00CB5E1F" w:rsidRPr="0016661A">
        <w:rPr>
          <w:rFonts w:hint="eastAsia"/>
          <w:sz w:val="28"/>
          <w:szCs w:val="28"/>
          <w:lang w:bidi="zh-CN"/>
        </w:rPr>
        <w:t>热</w:t>
      </w:r>
    </w:p>
    <w:p w14:paraId="2E2D1824" w14:textId="13CA8911" w:rsidR="00CB5E1F" w:rsidRPr="0016661A" w:rsidRDefault="00FD5867" w:rsidP="00CB5E1F">
      <w:pPr>
        <w:widowControl w:val="0"/>
        <w:spacing w:line="500" w:lineRule="exact"/>
        <w:ind w:firstLineChars="200" w:firstLine="560"/>
        <w:jc w:val="both"/>
        <w:rPr>
          <w:sz w:val="28"/>
          <w:szCs w:val="28"/>
        </w:rPr>
      </w:pPr>
      <w:r w:rsidRPr="0016661A">
        <w:rPr>
          <w:sz w:val="28"/>
          <w:szCs w:val="28"/>
          <w:lang w:bidi="zh-CN"/>
        </w:rPr>
        <w:t>已建</w:t>
      </w:r>
      <w:r w:rsidR="00CB5E1F" w:rsidRPr="0016661A">
        <w:rPr>
          <w:rFonts w:hint="eastAsia"/>
          <w:sz w:val="28"/>
          <w:szCs w:val="28"/>
          <w:lang w:bidi="zh-CN"/>
        </w:rPr>
        <w:t>煅后焦</w:t>
      </w:r>
      <w:r w:rsidRPr="0016661A">
        <w:rPr>
          <w:sz w:val="28"/>
          <w:szCs w:val="28"/>
          <w:lang w:bidi="zh-CN"/>
        </w:rPr>
        <w:t>项目</w:t>
      </w:r>
      <w:r w:rsidR="00CB5E1F" w:rsidRPr="0016661A">
        <w:rPr>
          <w:rFonts w:hint="eastAsia"/>
          <w:sz w:val="28"/>
          <w:szCs w:val="28"/>
          <w:lang w:bidi="zh-CN"/>
        </w:rPr>
        <w:t>蒸汽产生量为</w:t>
      </w:r>
      <w:r w:rsidR="00CB5E1F" w:rsidRPr="0016661A">
        <w:rPr>
          <w:sz w:val="28"/>
          <w:szCs w:val="28"/>
          <w:lang w:bidi="zh-CN"/>
        </w:rPr>
        <w:t>8</w:t>
      </w:r>
      <w:r w:rsidR="00CB5E1F" w:rsidRPr="0016661A">
        <w:rPr>
          <w:rFonts w:hint="eastAsia"/>
          <w:sz w:val="28"/>
          <w:szCs w:val="28"/>
          <w:lang w:bidi="zh-CN"/>
        </w:rPr>
        <w:t>0000t/a</w:t>
      </w:r>
      <w:r w:rsidR="00B83999" w:rsidRPr="0016661A">
        <w:rPr>
          <w:rFonts w:hint="eastAsia"/>
          <w:sz w:val="28"/>
          <w:szCs w:val="28"/>
          <w:lang w:bidi="zh-CN"/>
        </w:rPr>
        <w:t>，</w:t>
      </w:r>
      <w:r w:rsidR="00CB5E1F" w:rsidRPr="0016661A">
        <w:rPr>
          <w:rFonts w:hint="eastAsia"/>
          <w:sz w:val="28"/>
          <w:szCs w:val="28"/>
          <w:lang w:bidi="zh-CN"/>
        </w:rPr>
        <w:t>煅后焦</w:t>
      </w:r>
      <w:r w:rsidR="00CB5E1F" w:rsidRPr="0016661A">
        <w:rPr>
          <w:sz w:val="28"/>
          <w:szCs w:val="28"/>
          <w:lang w:bidi="zh-CN"/>
        </w:rPr>
        <w:t>项目</w:t>
      </w:r>
      <w:r w:rsidR="00CB5E1F" w:rsidRPr="0016661A">
        <w:rPr>
          <w:rFonts w:hint="eastAsia"/>
          <w:sz w:val="28"/>
          <w:szCs w:val="28"/>
        </w:rPr>
        <w:t>作为园区的临时供热中心。</w:t>
      </w:r>
    </w:p>
    <w:p w14:paraId="2069D868" w14:textId="5F467E6F" w:rsidR="00FD5867" w:rsidRPr="0016661A" w:rsidRDefault="00B83999" w:rsidP="00B83999">
      <w:pPr>
        <w:widowControl w:val="0"/>
        <w:spacing w:line="500" w:lineRule="exact"/>
        <w:ind w:firstLineChars="200" w:firstLine="560"/>
        <w:jc w:val="both"/>
        <w:rPr>
          <w:sz w:val="28"/>
          <w:szCs w:val="28"/>
          <w:lang w:bidi="zh-CN"/>
        </w:rPr>
      </w:pPr>
      <w:r w:rsidRPr="0016661A">
        <w:rPr>
          <w:sz w:val="28"/>
          <w:szCs w:val="28"/>
          <w:lang w:bidi="zh-CN"/>
        </w:rPr>
        <w:fldChar w:fldCharType="begin"/>
      </w:r>
      <w:r w:rsidRPr="0016661A">
        <w:rPr>
          <w:sz w:val="28"/>
          <w:szCs w:val="28"/>
          <w:lang w:bidi="zh-CN"/>
        </w:rPr>
        <w:instrText xml:space="preserve"> </w:instrText>
      </w:r>
      <w:r w:rsidRPr="0016661A">
        <w:rPr>
          <w:rFonts w:hint="eastAsia"/>
          <w:sz w:val="28"/>
          <w:szCs w:val="28"/>
          <w:lang w:bidi="zh-CN"/>
        </w:rPr>
        <w:instrText>= 3 \* GB2</w:instrText>
      </w:r>
      <w:r w:rsidRPr="0016661A">
        <w:rPr>
          <w:sz w:val="28"/>
          <w:szCs w:val="28"/>
          <w:lang w:bidi="zh-CN"/>
        </w:rPr>
        <w:instrText xml:space="preserve"> </w:instrText>
      </w:r>
      <w:r w:rsidRPr="0016661A">
        <w:rPr>
          <w:sz w:val="28"/>
          <w:szCs w:val="28"/>
          <w:lang w:bidi="zh-CN"/>
        </w:rPr>
        <w:fldChar w:fldCharType="separate"/>
      </w:r>
      <w:r w:rsidRPr="0016661A">
        <w:rPr>
          <w:rFonts w:hint="eastAsia"/>
          <w:noProof/>
          <w:sz w:val="28"/>
          <w:szCs w:val="28"/>
          <w:lang w:bidi="zh-CN"/>
        </w:rPr>
        <w:t>⑶</w:t>
      </w:r>
      <w:r w:rsidRPr="0016661A">
        <w:rPr>
          <w:sz w:val="28"/>
          <w:szCs w:val="28"/>
          <w:lang w:bidi="zh-CN"/>
        </w:rPr>
        <w:fldChar w:fldCharType="end"/>
      </w:r>
      <w:r w:rsidR="00FD5867" w:rsidRPr="0016661A">
        <w:rPr>
          <w:sz w:val="28"/>
          <w:szCs w:val="28"/>
          <w:lang w:bidi="zh-CN"/>
        </w:rPr>
        <w:t>供</w:t>
      </w:r>
      <w:r w:rsidR="00CB5E1F" w:rsidRPr="0016661A">
        <w:rPr>
          <w:rFonts w:hint="eastAsia"/>
          <w:sz w:val="28"/>
          <w:szCs w:val="28"/>
          <w:lang w:bidi="zh-CN"/>
        </w:rPr>
        <w:t>电</w:t>
      </w:r>
    </w:p>
    <w:p w14:paraId="26F764E9" w14:textId="76A702B7" w:rsidR="00CB5E1F" w:rsidRPr="0016661A" w:rsidRDefault="00B83999" w:rsidP="00CB5E1F">
      <w:pPr>
        <w:widowControl w:val="0"/>
        <w:spacing w:line="500" w:lineRule="exact"/>
        <w:ind w:firstLineChars="200" w:firstLine="560"/>
        <w:jc w:val="both"/>
        <w:rPr>
          <w:sz w:val="28"/>
          <w:szCs w:val="28"/>
          <w:lang w:bidi="zh-CN"/>
        </w:rPr>
      </w:pPr>
      <w:r w:rsidRPr="0016661A">
        <w:rPr>
          <w:sz w:val="28"/>
          <w:szCs w:val="28"/>
          <w:lang w:bidi="zh-CN"/>
        </w:rPr>
        <w:t>已建</w:t>
      </w:r>
      <w:r w:rsidRPr="0016661A">
        <w:rPr>
          <w:rFonts w:hint="eastAsia"/>
          <w:sz w:val="28"/>
          <w:szCs w:val="28"/>
          <w:lang w:bidi="zh-CN"/>
        </w:rPr>
        <w:t>项目</w:t>
      </w:r>
      <w:r w:rsidR="00CB5E1F" w:rsidRPr="0016661A">
        <w:rPr>
          <w:sz w:val="28"/>
          <w:szCs w:val="28"/>
          <w:lang w:bidi="zh-CN"/>
        </w:rPr>
        <w:t>年用电量总计约</w:t>
      </w:r>
      <w:r w:rsidR="00650A04" w:rsidRPr="0016661A">
        <w:rPr>
          <w:sz w:val="28"/>
          <w:szCs w:val="28"/>
        </w:rPr>
        <w:t>7×10</w:t>
      </w:r>
      <w:r w:rsidR="00650A04" w:rsidRPr="0016661A">
        <w:rPr>
          <w:sz w:val="28"/>
          <w:szCs w:val="28"/>
          <w:vertAlign w:val="superscript"/>
        </w:rPr>
        <w:t>5</w:t>
      </w:r>
      <w:r w:rsidR="00650A04" w:rsidRPr="0016661A">
        <w:rPr>
          <w:sz w:val="28"/>
          <w:szCs w:val="28"/>
        </w:rPr>
        <w:t>kwh</w:t>
      </w:r>
      <w:r w:rsidR="00CB5E1F" w:rsidRPr="0016661A">
        <w:rPr>
          <w:sz w:val="28"/>
          <w:szCs w:val="28"/>
          <w:lang w:bidi="zh-CN"/>
        </w:rPr>
        <w:t>，由园区统一供给。</w:t>
      </w:r>
    </w:p>
    <w:p w14:paraId="50CA0E03" w14:textId="6E28D35F" w:rsidR="00FD5867" w:rsidRPr="0016661A" w:rsidRDefault="0013532B" w:rsidP="00FD5867">
      <w:pPr>
        <w:widowControl w:val="0"/>
        <w:spacing w:line="500" w:lineRule="exact"/>
        <w:ind w:firstLineChars="200" w:firstLine="560"/>
        <w:jc w:val="both"/>
        <w:rPr>
          <w:sz w:val="28"/>
          <w:szCs w:val="28"/>
          <w:lang w:bidi="zh-CN"/>
        </w:rPr>
      </w:pPr>
      <w:r w:rsidRPr="0016661A">
        <w:rPr>
          <w:rFonts w:ascii="宋体" w:hAnsi="宋体" w:cs="宋体"/>
          <w:sz w:val="28"/>
          <w:szCs w:val="28"/>
          <w:lang w:bidi="zh-CN"/>
        </w:rPr>
        <w:fldChar w:fldCharType="begin"/>
      </w:r>
      <w:r w:rsidRPr="0016661A">
        <w:rPr>
          <w:rFonts w:ascii="宋体" w:hAnsi="宋体" w:cs="宋体"/>
          <w:sz w:val="28"/>
          <w:szCs w:val="28"/>
          <w:lang w:bidi="zh-CN"/>
        </w:rPr>
        <w:instrText xml:space="preserve"> </w:instrText>
      </w:r>
      <w:r w:rsidRPr="0016661A">
        <w:rPr>
          <w:rFonts w:ascii="宋体" w:hAnsi="宋体" w:cs="宋体" w:hint="eastAsia"/>
          <w:sz w:val="28"/>
          <w:szCs w:val="28"/>
          <w:lang w:bidi="zh-CN"/>
        </w:rPr>
        <w:instrText>= 4 \* GB2</w:instrText>
      </w:r>
      <w:r w:rsidRPr="0016661A">
        <w:rPr>
          <w:rFonts w:ascii="宋体" w:hAnsi="宋体" w:cs="宋体"/>
          <w:sz w:val="28"/>
          <w:szCs w:val="28"/>
          <w:lang w:bidi="zh-CN"/>
        </w:rPr>
        <w:instrText xml:space="preserve"> </w:instrText>
      </w:r>
      <w:r w:rsidRPr="0016661A">
        <w:rPr>
          <w:rFonts w:ascii="宋体" w:hAnsi="宋体" w:cs="宋体"/>
          <w:sz w:val="28"/>
          <w:szCs w:val="28"/>
          <w:lang w:bidi="zh-CN"/>
        </w:rPr>
        <w:fldChar w:fldCharType="separate"/>
      </w:r>
      <w:r w:rsidRPr="0016661A">
        <w:rPr>
          <w:rFonts w:ascii="宋体" w:hAnsi="宋体" w:cs="宋体" w:hint="eastAsia"/>
          <w:noProof/>
          <w:sz w:val="28"/>
          <w:szCs w:val="28"/>
          <w:lang w:bidi="zh-CN"/>
        </w:rPr>
        <w:t>⑷</w:t>
      </w:r>
      <w:r w:rsidRPr="0016661A">
        <w:rPr>
          <w:rFonts w:ascii="宋体" w:hAnsi="宋体" w:cs="宋体"/>
          <w:sz w:val="28"/>
          <w:szCs w:val="28"/>
          <w:lang w:bidi="zh-CN"/>
        </w:rPr>
        <w:fldChar w:fldCharType="end"/>
      </w:r>
      <w:r w:rsidR="00FD5867" w:rsidRPr="0016661A">
        <w:rPr>
          <w:sz w:val="28"/>
          <w:szCs w:val="28"/>
          <w:lang w:bidi="zh-CN"/>
        </w:rPr>
        <w:t>贮运</w:t>
      </w:r>
    </w:p>
    <w:p w14:paraId="7288597C" w14:textId="77777777" w:rsidR="00FD5867" w:rsidRPr="0016661A" w:rsidRDefault="00FD5867" w:rsidP="00FD5867">
      <w:pPr>
        <w:widowControl w:val="0"/>
        <w:spacing w:line="500" w:lineRule="exact"/>
        <w:ind w:firstLineChars="200" w:firstLine="560"/>
        <w:jc w:val="both"/>
        <w:rPr>
          <w:sz w:val="28"/>
          <w:szCs w:val="28"/>
          <w:lang w:bidi="zh-CN"/>
        </w:rPr>
      </w:pPr>
      <w:r w:rsidRPr="0016661A">
        <w:rPr>
          <w:sz w:val="28"/>
          <w:szCs w:val="28"/>
          <w:lang w:bidi="zh-CN"/>
        </w:rPr>
        <w:t>厂区已建原料库、罐区</w:t>
      </w:r>
      <w:r w:rsidR="002A5B58" w:rsidRPr="0016661A">
        <w:rPr>
          <w:sz w:val="28"/>
          <w:szCs w:val="28"/>
          <w:lang w:bidi="zh-CN"/>
        </w:rPr>
        <w:t>等</w:t>
      </w:r>
      <w:r w:rsidRPr="0016661A">
        <w:rPr>
          <w:sz w:val="28"/>
          <w:szCs w:val="28"/>
          <w:lang w:bidi="zh-CN"/>
        </w:rPr>
        <w:t>，详见表</w:t>
      </w:r>
      <w:r w:rsidRPr="0016661A">
        <w:rPr>
          <w:sz w:val="28"/>
          <w:szCs w:val="28"/>
          <w:lang w:bidi="zh-CN"/>
        </w:rPr>
        <w:t>3.</w:t>
      </w:r>
      <w:r w:rsidR="00471BD5" w:rsidRPr="0016661A">
        <w:rPr>
          <w:sz w:val="28"/>
          <w:szCs w:val="28"/>
          <w:lang w:bidi="zh-CN"/>
        </w:rPr>
        <w:t>3</w:t>
      </w:r>
      <w:r w:rsidRPr="0016661A">
        <w:rPr>
          <w:sz w:val="28"/>
          <w:szCs w:val="28"/>
          <w:lang w:bidi="zh-CN"/>
        </w:rPr>
        <w:t>-</w:t>
      </w:r>
      <w:r w:rsidR="00272A61" w:rsidRPr="0016661A">
        <w:rPr>
          <w:sz w:val="28"/>
          <w:szCs w:val="28"/>
          <w:lang w:bidi="zh-CN"/>
        </w:rPr>
        <w:t>2</w:t>
      </w:r>
      <w:r w:rsidRPr="0016661A">
        <w:rPr>
          <w:sz w:val="28"/>
          <w:szCs w:val="28"/>
          <w:lang w:bidi="zh-CN"/>
        </w:rPr>
        <w:t>。</w:t>
      </w:r>
    </w:p>
    <w:p w14:paraId="32BBA0C7" w14:textId="7D0F3F00" w:rsidR="00FD5867" w:rsidRPr="0016661A" w:rsidRDefault="00CB5E1F" w:rsidP="00054C86">
      <w:pPr>
        <w:widowControl w:val="0"/>
        <w:spacing w:line="500" w:lineRule="exact"/>
        <w:ind w:firstLineChars="200" w:firstLine="560"/>
        <w:jc w:val="both"/>
        <w:rPr>
          <w:sz w:val="28"/>
          <w:szCs w:val="28"/>
        </w:rPr>
      </w:pPr>
      <w:r w:rsidRPr="0016661A">
        <w:rPr>
          <w:rFonts w:hint="eastAsia"/>
          <w:sz w:val="28"/>
          <w:szCs w:val="28"/>
        </w:rPr>
        <w:t>已建</w:t>
      </w:r>
      <w:r w:rsidR="00FD5867" w:rsidRPr="0016661A">
        <w:rPr>
          <w:sz w:val="28"/>
          <w:szCs w:val="28"/>
        </w:rPr>
        <w:t>项目公用及辅助工程见表</w:t>
      </w:r>
      <w:r w:rsidR="00FD5867" w:rsidRPr="0016661A">
        <w:rPr>
          <w:sz w:val="28"/>
          <w:szCs w:val="28"/>
        </w:rPr>
        <w:t>3.3-</w:t>
      </w:r>
      <w:r w:rsidR="00FD1D53" w:rsidRPr="0016661A">
        <w:rPr>
          <w:sz w:val="28"/>
          <w:szCs w:val="28"/>
        </w:rPr>
        <w:t>3</w:t>
      </w:r>
      <w:r w:rsidR="00FD5867" w:rsidRPr="0016661A">
        <w:rPr>
          <w:sz w:val="28"/>
          <w:szCs w:val="28"/>
        </w:rPr>
        <w:t>。</w:t>
      </w:r>
    </w:p>
    <w:p w14:paraId="7725F276" w14:textId="77777777" w:rsidR="00CB5E1F" w:rsidRPr="0016661A" w:rsidRDefault="00FD5867" w:rsidP="00FD5867">
      <w:pPr>
        <w:widowControl w:val="0"/>
        <w:spacing w:line="500" w:lineRule="exact"/>
        <w:jc w:val="center"/>
        <w:rPr>
          <w:b/>
          <w:szCs w:val="24"/>
        </w:rPr>
      </w:pPr>
      <w:r w:rsidRPr="0016661A">
        <w:rPr>
          <w:b/>
          <w:szCs w:val="24"/>
        </w:rPr>
        <w:t>表</w:t>
      </w:r>
      <w:r w:rsidRPr="0016661A">
        <w:rPr>
          <w:b/>
          <w:szCs w:val="24"/>
        </w:rPr>
        <w:t>3.3-</w:t>
      </w:r>
      <w:r w:rsidR="00FD1D53" w:rsidRPr="0016661A">
        <w:rPr>
          <w:b/>
          <w:szCs w:val="24"/>
        </w:rPr>
        <w:t>3</w:t>
      </w:r>
      <w:r w:rsidRPr="0016661A">
        <w:rPr>
          <w:b/>
          <w:szCs w:val="24"/>
        </w:rPr>
        <w:t xml:space="preserve">  </w:t>
      </w:r>
      <w:r w:rsidR="00CB5E1F" w:rsidRPr="0016661A">
        <w:rPr>
          <w:rFonts w:hint="eastAsia"/>
          <w:b/>
          <w:szCs w:val="24"/>
        </w:rPr>
        <w:t>已建</w:t>
      </w:r>
      <w:r w:rsidRPr="0016661A">
        <w:rPr>
          <w:b/>
          <w:szCs w:val="24"/>
        </w:rPr>
        <w:t>项目公用及辅助工程表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
        <w:gridCol w:w="755"/>
        <w:gridCol w:w="1696"/>
        <w:gridCol w:w="1406"/>
        <w:gridCol w:w="4523"/>
        <w:gridCol w:w="766"/>
      </w:tblGrid>
      <w:tr w:rsidR="0016661A" w:rsidRPr="0016661A" w14:paraId="7494C2FD" w14:textId="77777777" w:rsidTr="00CB5E1F">
        <w:trPr>
          <w:trHeight w:val="283"/>
        </w:trPr>
        <w:tc>
          <w:tcPr>
            <w:tcW w:w="250" w:type="pct"/>
            <w:vAlign w:val="center"/>
          </w:tcPr>
          <w:p w14:paraId="05D39567" w14:textId="77777777" w:rsidR="00CB5E1F" w:rsidRPr="0016661A" w:rsidRDefault="00CB5E1F" w:rsidP="00A34153">
            <w:pPr>
              <w:adjustRightInd w:val="0"/>
              <w:snapToGrid w:val="0"/>
              <w:jc w:val="center"/>
              <w:rPr>
                <w:b/>
                <w:sz w:val="21"/>
                <w:szCs w:val="21"/>
              </w:rPr>
            </w:pPr>
            <w:r w:rsidRPr="0016661A">
              <w:rPr>
                <w:b/>
                <w:sz w:val="21"/>
                <w:szCs w:val="21"/>
              </w:rPr>
              <w:t>类别</w:t>
            </w:r>
          </w:p>
        </w:tc>
        <w:tc>
          <w:tcPr>
            <w:tcW w:w="1273" w:type="pct"/>
            <w:gridSpan w:val="2"/>
            <w:vAlign w:val="center"/>
          </w:tcPr>
          <w:p w14:paraId="21173FB3" w14:textId="77777777" w:rsidR="00CB5E1F" w:rsidRPr="0016661A" w:rsidRDefault="00CB5E1F" w:rsidP="00A34153">
            <w:pPr>
              <w:adjustRightInd w:val="0"/>
              <w:snapToGrid w:val="0"/>
              <w:jc w:val="center"/>
              <w:rPr>
                <w:b/>
                <w:sz w:val="21"/>
                <w:szCs w:val="21"/>
              </w:rPr>
            </w:pPr>
            <w:r w:rsidRPr="0016661A">
              <w:rPr>
                <w:b/>
                <w:sz w:val="21"/>
                <w:szCs w:val="21"/>
              </w:rPr>
              <w:t>建设名称</w:t>
            </w:r>
          </w:p>
        </w:tc>
        <w:tc>
          <w:tcPr>
            <w:tcW w:w="730" w:type="pct"/>
            <w:vAlign w:val="center"/>
          </w:tcPr>
          <w:p w14:paraId="13F3811C" w14:textId="77777777" w:rsidR="00CB5E1F" w:rsidRPr="0016661A" w:rsidRDefault="00CB5E1F" w:rsidP="00A34153">
            <w:pPr>
              <w:adjustRightInd w:val="0"/>
              <w:snapToGrid w:val="0"/>
              <w:jc w:val="center"/>
              <w:rPr>
                <w:b/>
                <w:sz w:val="21"/>
                <w:szCs w:val="21"/>
              </w:rPr>
            </w:pPr>
            <w:r w:rsidRPr="0016661A">
              <w:rPr>
                <w:b/>
                <w:sz w:val="21"/>
                <w:szCs w:val="21"/>
              </w:rPr>
              <w:t>设计能力</w:t>
            </w:r>
          </w:p>
        </w:tc>
        <w:tc>
          <w:tcPr>
            <w:tcW w:w="2349" w:type="pct"/>
            <w:vAlign w:val="center"/>
          </w:tcPr>
          <w:p w14:paraId="7FACC2CB" w14:textId="77777777" w:rsidR="00CB5E1F" w:rsidRPr="0016661A" w:rsidRDefault="00CB5E1F" w:rsidP="00A34153">
            <w:pPr>
              <w:adjustRightInd w:val="0"/>
              <w:snapToGrid w:val="0"/>
              <w:jc w:val="center"/>
              <w:rPr>
                <w:b/>
                <w:sz w:val="21"/>
                <w:szCs w:val="21"/>
              </w:rPr>
            </w:pPr>
            <w:r w:rsidRPr="0016661A">
              <w:rPr>
                <w:b/>
                <w:sz w:val="21"/>
                <w:szCs w:val="21"/>
              </w:rPr>
              <w:t>工程内容</w:t>
            </w:r>
          </w:p>
        </w:tc>
        <w:tc>
          <w:tcPr>
            <w:tcW w:w="398" w:type="pct"/>
            <w:vAlign w:val="center"/>
          </w:tcPr>
          <w:p w14:paraId="21B9EBB8" w14:textId="77777777" w:rsidR="00CB5E1F" w:rsidRPr="0016661A" w:rsidRDefault="00CB5E1F" w:rsidP="00A34153">
            <w:pPr>
              <w:adjustRightInd w:val="0"/>
              <w:snapToGrid w:val="0"/>
              <w:jc w:val="center"/>
              <w:rPr>
                <w:b/>
                <w:sz w:val="21"/>
                <w:szCs w:val="21"/>
              </w:rPr>
            </w:pPr>
            <w:r w:rsidRPr="0016661A">
              <w:rPr>
                <w:b/>
                <w:sz w:val="21"/>
                <w:szCs w:val="21"/>
              </w:rPr>
              <w:t>备注</w:t>
            </w:r>
          </w:p>
        </w:tc>
      </w:tr>
      <w:tr w:rsidR="0016661A" w:rsidRPr="0016661A" w14:paraId="2F787863" w14:textId="77777777" w:rsidTr="00CB5E1F">
        <w:trPr>
          <w:trHeight w:val="283"/>
        </w:trPr>
        <w:tc>
          <w:tcPr>
            <w:tcW w:w="250" w:type="pct"/>
            <w:vMerge w:val="restart"/>
            <w:vAlign w:val="center"/>
          </w:tcPr>
          <w:p w14:paraId="0A095940" w14:textId="77777777" w:rsidR="00CB5E1F" w:rsidRPr="0016661A" w:rsidRDefault="00CB5E1F" w:rsidP="00A34153">
            <w:pPr>
              <w:adjustRightInd w:val="0"/>
              <w:snapToGrid w:val="0"/>
              <w:jc w:val="center"/>
              <w:rPr>
                <w:sz w:val="21"/>
                <w:szCs w:val="21"/>
              </w:rPr>
            </w:pPr>
            <w:r w:rsidRPr="0016661A">
              <w:rPr>
                <w:sz w:val="21"/>
                <w:szCs w:val="21"/>
              </w:rPr>
              <w:t>主体工程</w:t>
            </w:r>
          </w:p>
        </w:tc>
        <w:tc>
          <w:tcPr>
            <w:tcW w:w="1273" w:type="pct"/>
            <w:gridSpan w:val="2"/>
            <w:vAlign w:val="center"/>
          </w:tcPr>
          <w:p w14:paraId="23B1B11C" w14:textId="77777777" w:rsidR="00CB5E1F" w:rsidRPr="0016661A" w:rsidRDefault="00CB5E1F" w:rsidP="00A34153">
            <w:pPr>
              <w:adjustRightInd w:val="0"/>
              <w:snapToGrid w:val="0"/>
              <w:jc w:val="center"/>
              <w:rPr>
                <w:sz w:val="21"/>
                <w:szCs w:val="21"/>
              </w:rPr>
            </w:pPr>
            <w:r w:rsidRPr="0016661A">
              <w:rPr>
                <w:sz w:val="21"/>
                <w:szCs w:val="21"/>
              </w:rPr>
              <w:t>煅后焦生产装置</w:t>
            </w:r>
          </w:p>
        </w:tc>
        <w:tc>
          <w:tcPr>
            <w:tcW w:w="730" w:type="pct"/>
            <w:vAlign w:val="center"/>
          </w:tcPr>
          <w:p w14:paraId="3CCD3E8C" w14:textId="54B27AD8" w:rsidR="00CB5E1F" w:rsidRPr="0016661A" w:rsidRDefault="00CB5E1F" w:rsidP="008F15B6">
            <w:pPr>
              <w:adjustRightInd w:val="0"/>
              <w:snapToGrid w:val="0"/>
              <w:jc w:val="center"/>
              <w:rPr>
                <w:sz w:val="21"/>
                <w:szCs w:val="21"/>
              </w:rPr>
            </w:pPr>
            <w:r w:rsidRPr="0016661A">
              <w:rPr>
                <w:sz w:val="21"/>
                <w:szCs w:val="21"/>
              </w:rPr>
              <w:t>煅后焦生产能力</w:t>
            </w:r>
            <w:r w:rsidRPr="0016661A">
              <w:rPr>
                <w:sz w:val="21"/>
                <w:szCs w:val="21"/>
              </w:rPr>
              <w:t>5</w:t>
            </w:r>
            <w:r w:rsidRPr="0016661A">
              <w:rPr>
                <w:sz w:val="21"/>
                <w:szCs w:val="21"/>
              </w:rPr>
              <w:t>万</w:t>
            </w:r>
            <w:r w:rsidRPr="0016661A">
              <w:rPr>
                <w:sz w:val="21"/>
                <w:szCs w:val="21"/>
              </w:rPr>
              <w:t>t/a</w:t>
            </w:r>
          </w:p>
        </w:tc>
        <w:tc>
          <w:tcPr>
            <w:tcW w:w="2349" w:type="pct"/>
            <w:vAlign w:val="center"/>
          </w:tcPr>
          <w:p w14:paraId="28E5595A" w14:textId="77777777" w:rsidR="00CB5E1F" w:rsidRPr="0016661A" w:rsidRDefault="00CB5E1F" w:rsidP="00A34153">
            <w:pPr>
              <w:adjustRightInd w:val="0"/>
              <w:snapToGrid w:val="0"/>
              <w:jc w:val="center"/>
              <w:rPr>
                <w:sz w:val="21"/>
                <w:szCs w:val="21"/>
              </w:rPr>
            </w:pPr>
            <w:r w:rsidRPr="0016661A">
              <w:rPr>
                <w:sz w:val="21"/>
                <w:szCs w:val="21"/>
              </w:rPr>
              <w:t>一期工程设</w:t>
            </w:r>
            <w:r w:rsidRPr="0016661A">
              <w:rPr>
                <w:sz w:val="21"/>
                <w:szCs w:val="21"/>
              </w:rPr>
              <w:t>1</w:t>
            </w:r>
            <w:r w:rsidRPr="0016661A">
              <w:rPr>
                <w:sz w:val="21"/>
                <w:szCs w:val="21"/>
              </w:rPr>
              <w:t>个煅烧车间。车间设置</w:t>
            </w:r>
            <w:r w:rsidRPr="0016661A">
              <w:rPr>
                <w:sz w:val="21"/>
                <w:szCs w:val="21"/>
              </w:rPr>
              <w:t>2</w:t>
            </w:r>
            <w:r w:rsidRPr="0016661A">
              <w:rPr>
                <w:sz w:val="21"/>
                <w:szCs w:val="21"/>
              </w:rPr>
              <w:t>个煅烧炉，其中每个煅烧炉各配置</w:t>
            </w:r>
            <w:r w:rsidRPr="0016661A">
              <w:rPr>
                <w:sz w:val="21"/>
                <w:szCs w:val="21"/>
              </w:rPr>
              <w:t>8</w:t>
            </w:r>
            <w:r w:rsidRPr="0016661A">
              <w:rPr>
                <w:sz w:val="21"/>
                <w:szCs w:val="21"/>
              </w:rPr>
              <w:t>组（</w:t>
            </w:r>
            <w:r w:rsidRPr="0016661A">
              <w:rPr>
                <w:sz w:val="21"/>
                <w:szCs w:val="21"/>
              </w:rPr>
              <w:t>4</w:t>
            </w:r>
            <w:r w:rsidRPr="0016661A">
              <w:rPr>
                <w:sz w:val="21"/>
                <w:szCs w:val="21"/>
              </w:rPr>
              <w:t>个煅烧罐为</w:t>
            </w:r>
            <w:r w:rsidRPr="0016661A">
              <w:rPr>
                <w:sz w:val="21"/>
                <w:szCs w:val="21"/>
              </w:rPr>
              <w:t>1</w:t>
            </w:r>
            <w:r w:rsidRPr="0016661A">
              <w:rPr>
                <w:sz w:val="21"/>
                <w:szCs w:val="21"/>
              </w:rPr>
              <w:t>组）共</w:t>
            </w:r>
            <w:r w:rsidRPr="0016661A">
              <w:rPr>
                <w:sz w:val="21"/>
                <w:szCs w:val="21"/>
              </w:rPr>
              <w:t>32</w:t>
            </w:r>
            <w:r w:rsidRPr="0016661A">
              <w:rPr>
                <w:sz w:val="21"/>
                <w:szCs w:val="21"/>
              </w:rPr>
              <w:t>个煅烧罐；车间厂房为单层框架结构。</w:t>
            </w:r>
          </w:p>
        </w:tc>
        <w:tc>
          <w:tcPr>
            <w:tcW w:w="398" w:type="pct"/>
            <w:vAlign w:val="center"/>
          </w:tcPr>
          <w:p w14:paraId="01A19908"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6499F9E1" w14:textId="77777777" w:rsidTr="00CB5E1F">
        <w:trPr>
          <w:trHeight w:val="283"/>
        </w:trPr>
        <w:tc>
          <w:tcPr>
            <w:tcW w:w="250" w:type="pct"/>
            <w:vMerge/>
            <w:vAlign w:val="center"/>
          </w:tcPr>
          <w:p w14:paraId="3BAF3573" w14:textId="77777777" w:rsidR="00CB5E1F" w:rsidRPr="0016661A" w:rsidRDefault="00CB5E1F" w:rsidP="00A34153">
            <w:pPr>
              <w:adjustRightInd w:val="0"/>
              <w:snapToGrid w:val="0"/>
              <w:jc w:val="center"/>
              <w:rPr>
                <w:sz w:val="21"/>
                <w:szCs w:val="21"/>
              </w:rPr>
            </w:pPr>
          </w:p>
        </w:tc>
        <w:tc>
          <w:tcPr>
            <w:tcW w:w="1273" w:type="pct"/>
            <w:gridSpan w:val="2"/>
            <w:vAlign w:val="center"/>
          </w:tcPr>
          <w:p w14:paraId="4BA246B2" w14:textId="77777777" w:rsidR="00CB5E1F" w:rsidRPr="0016661A" w:rsidRDefault="00CB5E1F" w:rsidP="00A34153">
            <w:pPr>
              <w:adjustRightInd w:val="0"/>
              <w:snapToGrid w:val="0"/>
              <w:jc w:val="center"/>
              <w:rPr>
                <w:sz w:val="21"/>
                <w:szCs w:val="21"/>
              </w:rPr>
            </w:pPr>
            <w:r w:rsidRPr="0016661A">
              <w:rPr>
                <w:sz w:val="21"/>
                <w:szCs w:val="21"/>
              </w:rPr>
              <w:t>煅烧余热利用系统</w:t>
            </w:r>
          </w:p>
        </w:tc>
        <w:tc>
          <w:tcPr>
            <w:tcW w:w="730" w:type="pct"/>
            <w:vAlign w:val="center"/>
          </w:tcPr>
          <w:p w14:paraId="2B7EE897" w14:textId="77777777" w:rsidR="00CB5E1F" w:rsidRPr="0016661A" w:rsidRDefault="00CB5E1F" w:rsidP="00A34153">
            <w:pPr>
              <w:adjustRightInd w:val="0"/>
              <w:snapToGrid w:val="0"/>
              <w:jc w:val="center"/>
              <w:rPr>
                <w:sz w:val="21"/>
                <w:szCs w:val="21"/>
              </w:rPr>
            </w:pPr>
            <w:r w:rsidRPr="0016661A">
              <w:rPr>
                <w:sz w:val="21"/>
                <w:szCs w:val="21"/>
              </w:rPr>
              <w:t>供蒸汽能力</w:t>
            </w:r>
            <w:r w:rsidRPr="0016661A">
              <w:rPr>
                <w:sz w:val="21"/>
                <w:szCs w:val="21"/>
              </w:rPr>
              <w:t>8</w:t>
            </w:r>
            <w:r w:rsidRPr="0016661A">
              <w:rPr>
                <w:sz w:val="21"/>
                <w:szCs w:val="21"/>
              </w:rPr>
              <w:t>万</w:t>
            </w:r>
            <w:r w:rsidRPr="0016661A">
              <w:rPr>
                <w:sz w:val="21"/>
                <w:szCs w:val="21"/>
              </w:rPr>
              <w:t>t/a</w:t>
            </w:r>
          </w:p>
        </w:tc>
        <w:tc>
          <w:tcPr>
            <w:tcW w:w="2349" w:type="pct"/>
            <w:vAlign w:val="center"/>
          </w:tcPr>
          <w:p w14:paraId="3EADBF19" w14:textId="77777777" w:rsidR="00CB5E1F" w:rsidRPr="0016661A" w:rsidRDefault="00CB5E1F" w:rsidP="00A34153">
            <w:pPr>
              <w:adjustRightInd w:val="0"/>
              <w:snapToGrid w:val="0"/>
              <w:jc w:val="center"/>
              <w:rPr>
                <w:sz w:val="21"/>
                <w:szCs w:val="21"/>
              </w:rPr>
            </w:pPr>
            <w:r w:rsidRPr="0016661A">
              <w:rPr>
                <w:sz w:val="21"/>
                <w:szCs w:val="21"/>
              </w:rPr>
              <w:t>煅烧车间配置</w:t>
            </w:r>
            <w:r w:rsidRPr="0016661A">
              <w:rPr>
                <w:sz w:val="21"/>
                <w:szCs w:val="21"/>
              </w:rPr>
              <w:t>1</w:t>
            </w:r>
            <w:r w:rsidRPr="0016661A">
              <w:rPr>
                <w:sz w:val="21"/>
                <w:szCs w:val="21"/>
              </w:rPr>
              <w:t>台</w:t>
            </w:r>
            <w:r w:rsidRPr="0016661A">
              <w:rPr>
                <w:sz w:val="21"/>
                <w:szCs w:val="21"/>
              </w:rPr>
              <w:t>11.2t/h</w:t>
            </w:r>
            <w:r w:rsidRPr="0016661A">
              <w:rPr>
                <w:sz w:val="21"/>
                <w:szCs w:val="21"/>
              </w:rPr>
              <w:t>集汽包</w:t>
            </w:r>
          </w:p>
        </w:tc>
        <w:tc>
          <w:tcPr>
            <w:tcW w:w="398" w:type="pct"/>
            <w:vAlign w:val="center"/>
          </w:tcPr>
          <w:p w14:paraId="2A88FE8C"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72A8B1D4" w14:textId="77777777" w:rsidTr="00CB5E1F">
        <w:trPr>
          <w:trHeight w:val="283"/>
        </w:trPr>
        <w:tc>
          <w:tcPr>
            <w:tcW w:w="250" w:type="pct"/>
            <w:vMerge w:val="restart"/>
            <w:vAlign w:val="center"/>
          </w:tcPr>
          <w:p w14:paraId="02140F59" w14:textId="77777777" w:rsidR="00CB5E1F" w:rsidRPr="0016661A" w:rsidRDefault="00CB5E1F" w:rsidP="00A34153">
            <w:pPr>
              <w:adjustRightInd w:val="0"/>
              <w:snapToGrid w:val="0"/>
              <w:jc w:val="center"/>
              <w:rPr>
                <w:sz w:val="21"/>
                <w:szCs w:val="21"/>
              </w:rPr>
            </w:pPr>
            <w:r w:rsidRPr="0016661A">
              <w:rPr>
                <w:sz w:val="21"/>
                <w:szCs w:val="21"/>
              </w:rPr>
              <w:t>公用</w:t>
            </w:r>
          </w:p>
          <w:p w14:paraId="569D7E4E" w14:textId="77777777" w:rsidR="00CB5E1F" w:rsidRPr="0016661A" w:rsidRDefault="00CB5E1F" w:rsidP="00A34153">
            <w:pPr>
              <w:adjustRightInd w:val="0"/>
              <w:snapToGrid w:val="0"/>
              <w:jc w:val="center"/>
              <w:rPr>
                <w:b/>
                <w:sz w:val="21"/>
                <w:szCs w:val="21"/>
              </w:rPr>
            </w:pPr>
            <w:r w:rsidRPr="0016661A">
              <w:rPr>
                <w:sz w:val="21"/>
                <w:szCs w:val="21"/>
              </w:rPr>
              <w:t>工程</w:t>
            </w:r>
          </w:p>
        </w:tc>
        <w:tc>
          <w:tcPr>
            <w:tcW w:w="392" w:type="pct"/>
            <w:vMerge w:val="restart"/>
            <w:vAlign w:val="center"/>
          </w:tcPr>
          <w:p w14:paraId="73036049" w14:textId="77777777" w:rsidR="00CB5E1F" w:rsidRPr="0016661A" w:rsidRDefault="00CB5E1F" w:rsidP="00A34153">
            <w:pPr>
              <w:adjustRightInd w:val="0"/>
              <w:snapToGrid w:val="0"/>
              <w:jc w:val="center"/>
              <w:rPr>
                <w:sz w:val="21"/>
                <w:szCs w:val="21"/>
              </w:rPr>
            </w:pPr>
            <w:r w:rsidRPr="0016661A">
              <w:rPr>
                <w:sz w:val="21"/>
                <w:szCs w:val="21"/>
              </w:rPr>
              <w:t>给水系统</w:t>
            </w:r>
          </w:p>
        </w:tc>
        <w:tc>
          <w:tcPr>
            <w:tcW w:w="881" w:type="pct"/>
            <w:vAlign w:val="center"/>
          </w:tcPr>
          <w:p w14:paraId="6391BB37" w14:textId="77777777" w:rsidR="00CB5E1F" w:rsidRPr="0016661A" w:rsidRDefault="00CB5E1F" w:rsidP="00A34153">
            <w:pPr>
              <w:adjustRightInd w:val="0"/>
              <w:snapToGrid w:val="0"/>
              <w:jc w:val="center"/>
              <w:rPr>
                <w:sz w:val="21"/>
                <w:szCs w:val="21"/>
              </w:rPr>
            </w:pPr>
            <w:r w:rsidRPr="0016661A">
              <w:rPr>
                <w:sz w:val="21"/>
                <w:szCs w:val="21"/>
              </w:rPr>
              <w:t>给水</w:t>
            </w:r>
          </w:p>
        </w:tc>
        <w:tc>
          <w:tcPr>
            <w:tcW w:w="730" w:type="pct"/>
            <w:vAlign w:val="center"/>
          </w:tcPr>
          <w:p w14:paraId="68C81FFE" w14:textId="3CFEECE4" w:rsidR="00CB5E1F" w:rsidRPr="0016661A" w:rsidRDefault="002638F1" w:rsidP="00A34153">
            <w:pPr>
              <w:adjustRightInd w:val="0"/>
              <w:snapToGrid w:val="0"/>
              <w:jc w:val="center"/>
              <w:rPr>
                <w:sz w:val="21"/>
                <w:szCs w:val="21"/>
              </w:rPr>
            </w:pPr>
            <w:r w:rsidRPr="0016661A">
              <w:rPr>
                <w:sz w:val="21"/>
                <w:szCs w:val="21"/>
              </w:rPr>
              <w:t>371.48</w:t>
            </w:r>
            <w:r w:rsidR="00CB5E1F" w:rsidRPr="0016661A">
              <w:rPr>
                <w:sz w:val="21"/>
                <w:szCs w:val="21"/>
              </w:rPr>
              <w:t>t/d</w:t>
            </w:r>
          </w:p>
        </w:tc>
        <w:tc>
          <w:tcPr>
            <w:tcW w:w="2349" w:type="pct"/>
            <w:vAlign w:val="center"/>
          </w:tcPr>
          <w:p w14:paraId="60804C81" w14:textId="77777777" w:rsidR="00CB5E1F" w:rsidRPr="0016661A" w:rsidRDefault="00CB5E1F" w:rsidP="00A34153">
            <w:pPr>
              <w:adjustRightInd w:val="0"/>
              <w:snapToGrid w:val="0"/>
              <w:jc w:val="center"/>
              <w:rPr>
                <w:sz w:val="21"/>
                <w:szCs w:val="21"/>
              </w:rPr>
            </w:pPr>
            <w:r w:rsidRPr="0016661A">
              <w:rPr>
                <w:sz w:val="21"/>
                <w:szCs w:val="21"/>
              </w:rPr>
              <w:t>项目用水取自产业区供水管网</w:t>
            </w:r>
          </w:p>
        </w:tc>
        <w:tc>
          <w:tcPr>
            <w:tcW w:w="398" w:type="pct"/>
            <w:vAlign w:val="center"/>
          </w:tcPr>
          <w:p w14:paraId="3503ED05"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1BA281F1" w14:textId="77777777" w:rsidTr="00CB5E1F">
        <w:trPr>
          <w:trHeight w:val="283"/>
        </w:trPr>
        <w:tc>
          <w:tcPr>
            <w:tcW w:w="250" w:type="pct"/>
            <w:vMerge/>
            <w:vAlign w:val="center"/>
          </w:tcPr>
          <w:p w14:paraId="4CBB0A20" w14:textId="77777777" w:rsidR="00CB5E1F" w:rsidRPr="0016661A" w:rsidRDefault="00CB5E1F" w:rsidP="00A34153">
            <w:pPr>
              <w:adjustRightInd w:val="0"/>
              <w:snapToGrid w:val="0"/>
              <w:jc w:val="center"/>
              <w:rPr>
                <w:sz w:val="21"/>
                <w:szCs w:val="21"/>
              </w:rPr>
            </w:pPr>
          </w:p>
        </w:tc>
        <w:tc>
          <w:tcPr>
            <w:tcW w:w="392" w:type="pct"/>
            <w:vMerge/>
            <w:vAlign w:val="center"/>
          </w:tcPr>
          <w:p w14:paraId="3E804E0F" w14:textId="77777777" w:rsidR="00CB5E1F" w:rsidRPr="0016661A" w:rsidRDefault="00CB5E1F" w:rsidP="00A34153">
            <w:pPr>
              <w:adjustRightInd w:val="0"/>
              <w:snapToGrid w:val="0"/>
              <w:jc w:val="center"/>
              <w:rPr>
                <w:sz w:val="21"/>
                <w:szCs w:val="21"/>
              </w:rPr>
            </w:pPr>
          </w:p>
        </w:tc>
        <w:tc>
          <w:tcPr>
            <w:tcW w:w="881" w:type="pct"/>
            <w:vAlign w:val="center"/>
          </w:tcPr>
          <w:p w14:paraId="5B3F6685" w14:textId="77777777" w:rsidR="00CB5E1F" w:rsidRPr="0016661A" w:rsidRDefault="00CB5E1F" w:rsidP="00A34153">
            <w:pPr>
              <w:adjustRightInd w:val="0"/>
              <w:snapToGrid w:val="0"/>
              <w:jc w:val="center"/>
              <w:rPr>
                <w:sz w:val="21"/>
                <w:szCs w:val="21"/>
              </w:rPr>
            </w:pPr>
            <w:r w:rsidRPr="0016661A">
              <w:rPr>
                <w:sz w:val="21"/>
                <w:szCs w:val="21"/>
              </w:rPr>
              <w:t>循环冷却水系统</w:t>
            </w:r>
          </w:p>
        </w:tc>
        <w:tc>
          <w:tcPr>
            <w:tcW w:w="730" w:type="pct"/>
            <w:vAlign w:val="center"/>
          </w:tcPr>
          <w:p w14:paraId="2A4CEAB0" w14:textId="77777777" w:rsidR="00CB5E1F" w:rsidRPr="0016661A" w:rsidRDefault="00CB5E1F" w:rsidP="00A34153">
            <w:pPr>
              <w:adjustRightInd w:val="0"/>
              <w:snapToGrid w:val="0"/>
              <w:jc w:val="center"/>
              <w:rPr>
                <w:sz w:val="21"/>
                <w:szCs w:val="21"/>
              </w:rPr>
            </w:pPr>
            <w:r w:rsidRPr="0016661A">
              <w:rPr>
                <w:sz w:val="21"/>
                <w:szCs w:val="21"/>
              </w:rPr>
              <w:t>2×150t/h</w:t>
            </w:r>
          </w:p>
        </w:tc>
        <w:tc>
          <w:tcPr>
            <w:tcW w:w="2349" w:type="pct"/>
            <w:vAlign w:val="center"/>
          </w:tcPr>
          <w:p w14:paraId="63D42AC4" w14:textId="77777777" w:rsidR="00CB5E1F" w:rsidRPr="0016661A" w:rsidRDefault="00CB5E1F" w:rsidP="00A34153">
            <w:pPr>
              <w:adjustRightInd w:val="0"/>
              <w:snapToGrid w:val="0"/>
              <w:jc w:val="center"/>
              <w:rPr>
                <w:sz w:val="21"/>
                <w:szCs w:val="21"/>
              </w:rPr>
            </w:pPr>
            <w:r w:rsidRPr="0016661A">
              <w:rPr>
                <w:sz w:val="21"/>
                <w:szCs w:val="21"/>
              </w:rPr>
              <w:t>建设</w:t>
            </w:r>
            <w:r w:rsidRPr="0016661A">
              <w:rPr>
                <w:sz w:val="21"/>
                <w:szCs w:val="21"/>
              </w:rPr>
              <w:t>2</w:t>
            </w:r>
            <w:r w:rsidRPr="0016661A">
              <w:rPr>
                <w:sz w:val="21"/>
                <w:szCs w:val="21"/>
              </w:rPr>
              <w:t>座</w:t>
            </w:r>
            <w:r w:rsidRPr="0016661A">
              <w:rPr>
                <w:sz w:val="21"/>
                <w:szCs w:val="21"/>
              </w:rPr>
              <w:t>150t/h</w:t>
            </w:r>
            <w:r w:rsidRPr="0016661A">
              <w:rPr>
                <w:sz w:val="21"/>
                <w:szCs w:val="21"/>
              </w:rPr>
              <w:t>冷却塔及配套系统</w:t>
            </w:r>
          </w:p>
        </w:tc>
        <w:tc>
          <w:tcPr>
            <w:tcW w:w="398" w:type="pct"/>
            <w:vAlign w:val="center"/>
          </w:tcPr>
          <w:p w14:paraId="5D799052"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5A245CED" w14:textId="77777777" w:rsidTr="00CB5E1F">
        <w:trPr>
          <w:trHeight w:val="283"/>
        </w:trPr>
        <w:tc>
          <w:tcPr>
            <w:tcW w:w="250" w:type="pct"/>
            <w:vMerge/>
            <w:vAlign w:val="center"/>
          </w:tcPr>
          <w:p w14:paraId="445FC075" w14:textId="77777777" w:rsidR="00CB5E1F" w:rsidRPr="0016661A" w:rsidRDefault="00CB5E1F" w:rsidP="00A34153">
            <w:pPr>
              <w:adjustRightInd w:val="0"/>
              <w:snapToGrid w:val="0"/>
              <w:jc w:val="center"/>
              <w:rPr>
                <w:sz w:val="21"/>
                <w:szCs w:val="21"/>
              </w:rPr>
            </w:pPr>
          </w:p>
        </w:tc>
        <w:tc>
          <w:tcPr>
            <w:tcW w:w="392" w:type="pct"/>
            <w:vMerge/>
            <w:vAlign w:val="center"/>
          </w:tcPr>
          <w:p w14:paraId="28673467" w14:textId="77777777" w:rsidR="00CB5E1F" w:rsidRPr="0016661A" w:rsidRDefault="00CB5E1F" w:rsidP="00A34153">
            <w:pPr>
              <w:adjustRightInd w:val="0"/>
              <w:snapToGrid w:val="0"/>
              <w:jc w:val="center"/>
              <w:rPr>
                <w:sz w:val="21"/>
                <w:szCs w:val="21"/>
              </w:rPr>
            </w:pPr>
          </w:p>
        </w:tc>
        <w:tc>
          <w:tcPr>
            <w:tcW w:w="881" w:type="pct"/>
            <w:vAlign w:val="center"/>
          </w:tcPr>
          <w:p w14:paraId="1A521C7A" w14:textId="77777777" w:rsidR="00CB5E1F" w:rsidRPr="0016661A" w:rsidRDefault="00CB5E1F" w:rsidP="00A34153">
            <w:pPr>
              <w:adjustRightInd w:val="0"/>
              <w:snapToGrid w:val="0"/>
              <w:jc w:val="center"/>
              <w:rPr>
                <w:sz w:val="21"/>
                <w:szCs w:val="21"/>
              </w:rPr>
            </w:pPr>
            <w:r w:rsidRPr="0016661A">
              <w:rPr>
                <w:sz w:val="21"/>
                <w:szCs w:val="21"/>
              </w:rPr>
              <w:t>软水制备系统</w:t>
            </w:r>
          </w:p>
        </w:tc>
        <w:tc>
          <w:tcPr>
            <w:tcW w:w="730" w:type="pct"/>
            <w:vAlign w:val="center"/>
          </w:tcPr>
          <w:p w14:paraId="5B1B2B9E" w14:textId="31E3019D" w:rsidR="00CB5E1F" w:rsidRPr="0016661A" w:rsidRDefault="00CB5E1F" w:rsidP="00A34153">
            <w:pPr>
              <w:adjustRightInd w:val="0"/>
              <w:snapToGrid w:val="0"/>
              <w:jc w:val="center"/>
              <w:rPr>
                <w:sz w:val="21"/>
                <w:szCs w:val="21"/>
              </w:rPr>
            </w:pPr>
            <w:r w:rsidRPr="0016661A">
              <w:rPr>
                <w:sz w:val="21"/>
                <w:szCs w:val="21"/>
              </w:rPr>
              <w:t>2×40t/h</w:t>
            </w:r>
          </w:p>
        </w:tc>
        <w:tc>
          <w:tcPr>
            <w:tcW w:w="2349" w:type="pct"/>
            <w:vAlign w:val="center"/>
          </w:tcPr>
          <w:p w14:paraId="3C652830" w14:textId="77777777" w:rsidR="00CB5E1F" w:rsidRPr="0016661A" w:rsidRDefault="00CB5E1F" w:rsidP="00A34153">
            <w:pPr>
              <w:adjustRightInd w:val="0"/>
              <w:snapToGrid w:val="0"/>
              <w:jc w:val="center"/>
              <w:rPr>
                <w:sz w:val="21"/>
                <w:szCs w:val="21"/>
              </w:rPr>
            </w:pPr>
            <w:r w:rsidRPr="0016661A">
              <w:rPr>
                <w:sz w:val="21"/>
                <w:szCs w:val="21"/>
              </w:rPr>
              <w:t>建设</w:t>
            </w:r>
            <w:r w:rsidRPr="0016661A">
              <w:rPr>
                <w:sz w:val="21"/>
                <w:szCs w:val="21"/>
              </w:rPr>
              <w:t>1</w:t>
            </w:r>
            <w:r w:rsidRPr="0016661A">
              <w:rPr>
                <w:sz w:val="21"/>
                <w:szCs w:val="21"/>
              </w:rPr>
              <w:t>座软水站，采用离子交换工艺</w:t>
            </w:r>
          </w:p>
        </w:tc>
        <w:tc>
          <w:tcPr>
            <w:tcW w:w="398" w:type="pct"/>
            <w:vAlign w:val="center"/>
          </w:tcPr>
          <w:p w14:paraId="0FC38079"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45E7FCD2" w14:textId="77777777" w:rsidTr="00CB5E1F">
        <w:trPr>
          <w:trHeight w:val="283"/>
        </w:trPr>
        <w:tc>
          <w:tcPr>
            <w:tcW w:w="250" w:type="pct"/>
            <w:vMerge/>
            <w:vAlign w:val="center"/>
          </w:tcPr>
          <w:p w14:paraId="400DC810" w14:textId="77777777" w:rsidR="00CB5E1F" w:rsidRPr="0016661A" w:rsidRDefault="00CB5E1F" w:rsidP="00A34153">
            <w:pPr>
              <w:adjustRightInd w:val="0"/>
              <w:snapToGrid w:val="0"/>
              <w:jc w:val="center"/>
              <w:rPr>
                <w:b/>
                <w:sz w:val="21"/>
                <w:szCs w:val="21"/>
              </w:rPr>
            </w:pPr>
          </w:p>
        </w:tc>
        <w:tc>
          <w:tcPr>
            <w:tcW w:w="392" w:type="pct"/>
            <w:vMerge w:val="restart"/>
            <w:vAlign w:val="center"/>
          </w:tcPr>
          <w:p w14:paraId="6BC0F117" w14:textId="77777777" w:rsidR="00CB5E1F" w:rsidRPr="0016661A" w:rsidRDefault="00CB5E1F" w:rsidP="00A34153">
            <w:pPr>
              <w:adjustRightInd w:val="0"/>
              <w:snapToGrid w:val="0"/>
              <w:jc w:val="center"/>
              <w:rPr>
                <w:sz w:val="21"/>
                <w:szCs w:val="21"/>
              </w:rPr>
            </w:pPr>
            <w:r w:rsidRPr="0016661A">
              <w:rPr>
                <w:sz w:val="21"/>
                <w:szCs w:val="21"/>
              </w:rPr>
              <w:t>排水系统</w:t>
            </w:r>
          </w:p>
        </w:tc>
        <w:tc>
          <w:tcPr>
            <w:tcW w:w="881" w:type="pct"/>
            <w:vAlign w:val="center"/>
          </w:tcPr>
          <w:p w14:paraId="63EDF30B" w14:textId="77777777" w:rsidR="00CB5E1F" w:rsidRPr="0016661A" w:rsidRDefault="00CB5E1F" w:rsidP="00A34153">
            <w:pPr>
              <w:adjustRightInd w:val="0"/>
              <w:snapToGrid w:val="0"/>
              <w:jc w:val="center"/>
              <w:rPr>
                <w:sz w:val="21"/>
                <w:szCs w:val="21"/>
              </w:rPr>
            </w:pPr>
            <w:r w:rsidRPr="0016661A">
              <w:rPr>
                <w:sz w:val="21"/>
                <w:szCs w:val="21"/>
              </w:rPr>
              <w:t>生产废水</w:t>
            </w:r>
          </w:p>
        </w:tc>
        <w:tc>
          <w:tcPr>
            <w:tcW w:w="730" w:type="pct"/>
            <w:vAlign w:val="center"/>
          </w:tcPr>
          <w:p w14:paraId="3A91D838" w14:textId="23523C65" w:rsidR="00CB5E1F" w:rsidRPr="0016661A" w:rsidRDefault="002638F1" w:rsidP="00A34153">
            <w:pPr>
              <w:adjustRightInd w:val="0"/>
              <w:snapToGrid w:val="0"/>
              <w:jc w:val="center"/>
              <w:rPr>
                <w:sz w:val="21"/>
                <w:szCs w:val="21"/>
              </w:rPr>
            </w:pPr>
            <w:r w:rsidRPr="0016661A">
              <w:rPr>
                <w:sz w:val="21"/>
                <w:szCs w:val="21"/>
              </w:rPr>
              <w:t xml:space="preserve">12625 </w:t>
            </w:r>
            <w:r w:rsidR="00CB5E1F" w:rsidRPr="0016661A">
              <w:rPr>
                <w:sz w:val="21"/>
                <w:szCs w:val="21"/>
              </w:rPr>
              <w:t>t/a</w:t>
            </w:r>
          </w:p>
        </w:tc>
        <w:tc>
          <w:tcPr>
            <w:tcW w:w="2349" w:type="pct"/>
            <w:vMerge w:val="restart"/>
            <w:vAlign w:val="center"/>
          </w:tcPr>
          <w:p w14:paraId="0820B36A" w14:textId="77777777" w:rsidR="00CB5E1F" w:rsidRPr="0016661A" w:rsidRDefault="00CB5E1F" w:rsidP="00A34153">
            <w:pPr>
              <w:adjustRightInd w:val="0"/>
              <w:snapToGrid w:val="0"/>
              <w:jc w:val="center"/>
              <w:rPr>
                <w:sz w:val="21"/>
                <w:szCs w:val="21"/>
              </w:rPr>
            </w:pPr>
            <w:r w:rsidRPr="0016661A">
              <w:rPr>
                <w:sz w:val="21"/>
                <w:szCs w:val="21"/>
              </w:rPr>
              <w:t>生产生活废水及初期雨水经预处理达标后，排入产业区污水处理厂进一步处理</w:t>
            </w:r>
          </w:p>
        </w:tc>
        <w:tc>
          <w:tcPr>
            <w:tcW w:w="398" w:type="pct"/>
            <w:vMerge w:val="restart"/>
          </w:tcPr>
          <w:p w14:paraId="698F9F87"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5F0552C5" w14:textId="77777777" w:rsidTr="00CB5E1F">
        <w:trPr>
          <w:trHeight w:val="283"/>
        </w:trPr>
        <w:tc>
          <w:tcPr>
            <w:tcW w:w="250" w:type="pct"/>
            <w:vMerge/>
            <w:vAlign w:val="center"/>
          </w:tcPr>
          <w:p w14:paraId="6FDAEB03" w14:textId="77777777" w:rsidR="00CB5E1F" w:rsidRPr="0016661A" w:rsidRDefault="00CB5E1F" w:rsidP="00A34153">
            <w:pPr>
              <w:adjustRightInd w:val="0"/>
              <w:snapToGrid w:val="0"/>
              <w:jc w:val="center"/>
              <w:rPr>
                <w:b/>
                <w:sz w:val="21"/>
                <w:szCs w:val="21"/>
              </w:rPr>
            </w:pPr>
          </w:p>
        </w:tc>
        <w:tc>
          <w:tcPr>
            <w:tcW w:w="392" w:type="pct"/>
            <w:vMerge/>
            <w:vAlign w:val="center"/>
          </w:tcPr>
          <w:p w14:paraId="3C76D36B" w14:textId="77777777" w:rsidR="00CB5E1F" w:rsidRPr="0016661A" w:rsidRDefault="00CB5E1F" w:rsidP="00A34153">
            <w:pPr>
              <w:adjustRightInd w:val="0"/>
              <w:snapToGrid w:val="0"/>
              <w:jc w:val="center"/>
              <w:rPr>
                <w:sz w:val="21"/>
                <w:szCs w:val="21"/>
              </w:rPr>
            </w:pPr>
          </w:p>
        </w:tc>
        <w:tc>
          <w:tcPr>
            <w:tcW w:w="881" w:type="pct"/>
            <w:vAlign w:val="center"/>
          </w:tcPr>
          <w:p w14:paraId="35997721" w14:textId="77777777" w:rsidR="00CB5E1F" w:rsidRPr="0016661A" w:rsidRDefault="00CB5E1F" w:rsidP="00A34153">
            <w:pPr>
              <w:adjustRightInd w:val="0"/>
              <w:snapToGrid w:val="0"/>
              <w:jc w:val="center"/>
              <w:rPr>
                <w:sz w:val="21"/>
                <w:szCs w:val="21"/>
              </w:rPr>
            </w:pPr>
            <w:r w:rsidRPr="0016661A">
              <w:rPr>
                <w:sz w:val="21"/>
                <w:szCs w:val="21"/>
              </w:rPr>
              <w:t>生活污水</w:t>
            </w:r>
          </w:p>
        </w:tc>
        <w:tc>
          <w:tcPr>
            <w:tcW w:w="730" w:type="pct"/>
            <w:vAlign w:val="center"/>
          </w:tcPr>
          <w:p w14:paraId="5B7BFCDC" w14:textId="6C1CA81D" w:rsidR="00CB5E1F" w:rsidRPr="0016661A" w:rsidRDefault="002638F1" w:rsidP="00A34153">
            <w:pPr>
              <w:adjustRightInd w:val="0"/>
              <w:snapToGrid w:val="0"/>
              <w:jc w:val="center"/>
              <w:rPr>
                <w:sz w:val="21"/>
                <w:szCs w:val="21"/>
              </w:rPr>
            </w:pPr>
            <w:r w:rsidRPr="0016661A">
              <w:rPr>
                <w:sz w:val="21"/>
                <w:szCs w:val="21"/>
              </w:rPr>
              <w:t>1998</w:t>
            </w:r>
            <w:r w:rsidR="00CB5E1F" w:rsidRPr="0016661A">
              <w:rPr>
                <w:sz w:val="21"/>
                <w:szCs w:val="21"/>
              </w:rPr>
              <w:t>t/a</w:t>
            </w:r>
          </w:p>
        </w:tc>
        <w:tc>
          <w:tcPr>
            <w:tcW w:w="2349" w:type="pct"/>
            <w:vMerge/>
            <w:vAlign w:val="center"/>
          </w:tcPr>
          <w:p w14:paraId="3EA075E3" w14:textId="77777777" w:rsidR="00CB5E1F" w:rsidRPr="0016661A" w:rsidRDefault="00CB5E1F" w:rsidP="00A34153">
            <w:pPr>
              <w:adjustRightInd w:val="0"/>
              <w:snapToGrid w:val="0"/>
              <w:jc w:val="center"/>
              <w:rPr>
                <w:sz w:val="21"/>
                <w:szCs w:val="21"/>
              </w:rPr>
            </w:pPr>
          </w:p>
        </w:tc>
        <w:tc>
          <w:tcPr>
            <w:tcW w:w="398" w:type="pct"/>
            <w:vMerge/>
          </w:tcPr>
          <w:p w14:paraId="2CD769DF" w14:textId="77777777" w:rsidR="00CB5E1F" w:rsidRPr="0016661A" w:rsidRDefault="00CB5E1F" w:rsidP="00A34153">
            <w:pPr>
              <w:adjustRightInd w:val="0"/>
              <w:snapToGrid w:val="0"/>
              <w:rPr>
                <w:sz w:val="21"/>
                <w:szCs w:val="21"/>
              </w:rPr>
            </w:pPr>
          </w:p>
        </w:tc>
      </w:tr>
      <w:tr w:rsidR="0016661A" w:rsidRPr="0016661A" w14:paraId="47768D85" w14:textId="77777777" w:rsidTr="00CB5E1F">
        <w:trPr>
          <w:trHeight w:val="283"/>
        </w:trPr>
        <w:tc>
          <w:tcPr>
            <w:tcW w:w="250" w:type="pct"/>
            <w:vMerge/>
            <w:vAlign w:val="center"/>
          </w:tcPr>
          <w:p w14:paraId="6A4549B2" w14:textId="77777777" w:rsidR="00CB5E1F" w:rsidRPr="0016661A" w:rsidRDefault="00CB5E1F" w:rsidP="00A34153">
            <w:pPr>
              <w:adjustRightInd w:val="0"/>
              <w:snapToGrid w:val="0"/>
              <w:jc w:val="center"/>
              <w:rPr>
                <w:b/>
                <w:sz w:val="21"/>
                <w:szCs w:val="21"/>
              </w:rPr>
            </w:pPr>
          </w:p>
        </w:tc>
        <w:tc>
          <w:tcPr>
            <w:tcW w:w="392" w:type="pct"/>
            <w:vMerge/>
            <w:vAlign w:val="center"/>
          </w:tcPr>
          <w:p w14:paraId="7F2934B6" w14:textId="77777777" w:rsidR="00CB5E1F" w:rsidRPr="0016661A" w:rsidRDefault="00CB5E1F" w:rsidP="00A34153">
            <w:pPr>
              <w:adjustRightInd w:val="0"/>
              <w:snapToGrid w:val="0"/>
              <w:jc w:val="center"/>
              <w:rPr>
                <w:sz w:val="21"/>
                <w:szCs w:val="21"/>
              </w:rPr>
            </w:pPr>
          </w:p>
        </w:tc>
        <w:tc>
          <w:tcPr>
            <w:tcW w:w="881" w:type="pct"/>
            <w:vAlign w:val="center"/>
          </w:tcPr>
          <w:p w14:paraId="6AD81E67" w14:textId="77777777" w:rsidR="00CB5E1F" w:rsidRPr="0016661A" w:rsidRDefault="00CB5E1F" w:rsidP="00A34153">
            <w:pPr>
              <w:adjustRightInd w:val="0"/>
              <w:snapToGrid w:val="0"/>
              <w:jc w:val="center"/>
              <w:rPr>
                <w:sz w:val="21"/>
                <w:szCs w:val="21"/>
              </w:rPr>
            </w:pPr>
            <w:r w:rsidRPr="0016661A">
              <w:rPr>
                <w:sz w:val="21"/>
                <w:szCs w:val="21"/>
              </w:rPr>
              <w:t>雨水</w:t>
            </w:r>
          </w:p>
        </w:tc>
        <w:tc>
          <w:tcPr>
            <w:tcW w:w="730" w:type="pct"/>
            <w:vAlign w:val="center"/>
          </w:tcPr>
          <w:p w14:paraId="00135207" w14:textId="77777777" w:rsidR="00CB5E1F" w:rsidRPr="0016661A" w:rsidRDefault="00CB5E1F" w:rsidP="00A34153">
            <w:pPr>
              <w:adjustRightInd w:val="0"/>
              <w:snapToGrid w:val="0"/>
              <w:jc w:val="center"/>
              <w:rPr>
                <w:sz w:val="21"/>
                <w:szCs w:val="21"/>
              </w:rPr>
            </w:pPr>
            <w:r w:rsidRPr="0016661A">
              <w:rPr>
                <w:sz w:val="21"/>
                <w:szCs w:val="21"/>
              </w:rPr>
              <w:t>/</w:t>
            </w:r>
          </w:p>
        </w:tc>
        <w:tc>
          <w:tcPr>
            <w:tcW w:w="2349" w:type="pct"/>
            <w:vAlign w:val="center"/>
          </w:tcPr>
          <w:p w14:paraId="003E8CB8" w14:textId="77777777" w:rsidR="00CB5E1F" w:rsidRPr="0016661A" w:rsidRDefault="00CB5E1F" w:rsidP="00A34153">
            <w:pPr>
              <w:adjustRightInd w:val="0"/>
              <w:snapToGrid w:val="0"/>
              <w:jc w:val="center"/>
              <w:rPr>
                <w:sz w:val="21"/>
                <w:szCs w:val="21"/>
              </w:rPr>
            </w:pPr>
            <w:r w:rsidRPr="0016661A">
              <w:rPr>
                <w:sz w:val="21"/>
                <w:szCs w:val="21"/>
              </w:rPr>
              <w:t>后期雨水排园区雨水管网，就近排入水体</w:t>
            </w:r>
          </w:p>
        </w:tc>
        <w:tc>
          <w:tcPr>
            <w:tcW w:w="398" w:type="pct"/>
          </w:tcPr>
          <w:p w14:paraId="7AA92ED5"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6BDF6744" w14:textId="77777777" w:rsidTr="00CB5E1F">
        <w:trPr>
          <w:trHeight w:val="283"/>
        </w:trPr>
        <w:tc>
          <w:tcPr>
            <w:tcW w:w="250" w:type="pct"/>
            <w:vMerge/>
            <w:vAlign w:val="center"/>
          </w:tcPr>
          <w:p w14:paraId="2A1FFA90" w14:textId="77777777" w:rsidR="00CB5E1F" w:rsidRPr="0016661A" w:rsidRDefault="00CB5E1F" w:rsidP="00A34153">
            <w:pPr>
              <w:adjustRightInd w:val="0"/>
              <w:snapToGrid w:val="0"/>
              <w:jc w:val="center"/>
              <w:rPr>
                <w:b/>
                <w:sz w:val="21"/>
                <w:szCs w:val="21"/>
              </w:rPr>
            </w:pPr>
          </w:p>
        </w:tc>
        <w:tc>
          <w:tcPr>
            <w:tcW w:w="1273" w:type="pct"/>
            <w:gridSpan w:val="2"/>
            <w:vAlign w:val="center"/>
          </w:tcPr>
          <w:p w14:paraId="27DC3896" w14:textId="77777777" w:rsidR="00CB5E1F" w:rsidRPr="0016661A" w:rsidRDefault="00CB5E1F" w:rsidP="00A34153">
            <w:pPr>
              <w:adjustRightInd w:val="0"/>
              <w:snapToGrid w:val="0"/>
              <w:jc w:val="center"/>
              <w:rPr>
                <w:sz w:val="21"/>
                <w:szCs w:val="21"/>
              </w:rPr>
            </w:pPr>
            <w:r w:rsidRPr="0016661A">
              <w:rPr>
                <w:sz w:val="21"/>
                <w:szCs w:val="21"/>
              </w:rPr>
              <w:t>供电</w:t>
            </w:r>
          </w:p>
        </w:tc>
        <w:tc>
          <w:tcPr>
            <w:tcW w:w="730" w:type="pct"/>
            <w:vAlign w:val="center"/>
          </w:tcPr>
          <w:p w14:paraId="467396E7" w14:textId="6C5BFA6F" w:rsidR="00CB5E1F" w:rsidRPr="0016661A" w:rsidRDefault="00CB5E1F" w:rsidP="00A34153">
            <w:pPr>
              <w:adjustRightInd w:val="0"/>
              <w:snapToGrid w:val="0"/>
              <w:jc w:val="center"/>
              <w:rPr>
                <w:sz w:val="21"/>
                <w:szCs w:val="21"/>
              </w:rPr>
            </w:pPr>
            <w:r w:rsidRPr="0016661A">
              <w:rPr>
                <w:sz w:val="21"/>
                <w:szCs w:val="21"/>
              </w:rPr>
              <w:t>7×10</w:t>
            </w:r>
            <w:r w:rsidRPr="0016661A">
              <w:rPr>
                <w:sz w:val="21"/>
                <w:szCs w:val="21"/>
                <w:vertAlign w:val="superscript"/>
              </w:rPr>
              <w:t>5</w:t>
            </w:r>
            <w:r w:rsidRPr="0016661A">
              <w:rPr>
                <w:sz w:val="21"/>
                <w:szCs w:val="21"/>
              </w:rPr>
              <w:t>kw</w:t>
            </w:r>
            <w:r w:rsidR="00650A04" w:rsidRPr="0016661A">
              <w:rPr>
                <w:sz w:val="21"/>
                <w:szCs w:val="21"/>
              </w:rPr>
              <w:t>h</w:t>
            </w:r>
          </w:p>
        </w:tc>
        <w:tc>
          <w:tcPr>
            <w:tcW w:w="2349" w:type="pct"/>
            <w:vAlign w:val="center"/>
          </w:tcPr>
          <w:p w14:paraId="5B70EF89" w14:textId="77777777" w:rsidR="00CB5E1F" w:rsidRPr="0016661A" w:rsidRDefault="00CB5E1F" w:rsidP="00A34153">
            <w:pPr>
              <w:adjustRightInd w:val="0"/>
              <w:snapToGrid w:val="0"/>
              <w:jc w:val="center"/>
              <w:rPr>
                <w:sz w:val="21"/>
                <w:szCs w:val="21"/>
              </w:rPr>
            </w:pPr>
            <w:r w:rsidRPr="0016661A">
              <w:rPr>
                <w:sz w:val="21"/>
                <w:szCs w:val="21"/>
              </w:rPr>
              <w:t>配置</w:t>
            </w:r>
            <w:r w:rsidRPr="0016661A">
              <w:rPr>
                <w:sz w:val="21"/>
                <w:szCs w:val="21"/>
              </w:rPr>
              <w:t>10KVA</w:t>
            </w:r>
            <w:r w:rsidRPr="0016661A">
              <w:rPr>
                <w:sz w:val="21"/>
                <w:szCs w:val="21"/>
              </w:rPr>
              <w:t>变压器，由园区</w:t>
            </w:r>
            <w:r w:rsidRPr="0016661A">
              <w:rPr>
                <w:sz w:val="21"/>
                <w:szCs w:val="21"/>
              </w:rPr>
              <w:t>110KV</w:t>
            </w:r>
            <w:r w:rsidRPr="0016661A">
              <w:rPr>
                <w:sz w:val="21"/>
                <w:szCs w:val="21"/>
              </w:rPr>
              <w:t>变电站供电</w:t>
            </w:r>
          </w:p>
        </w:tc>
        <w:tc>
          <w:tcPr>
            <w:tcW w:w="398" w:type="pct"/>
            <w:vAlign w:val="center"/>
          </w:tcPr>
          <w:p w14:paraId="16A24FE3"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51B1A9C9" w14:textId="77777777" w:rsidTr="00CB5E1F">
        <w:trPr>
          <w:trHeight w:val="283"/>
        </w:trPr>
        <w:tc>
          <w:tcPr>
            <w:tcW w:w="250" w:type="pct"/>
            <w:vMerge/>
            <w:vAlign w:val="center"/>
          </w:tcPr>
          <w:p w14:paraId="7489978F" w14:textId="77777777" w:rsidR="00CB5E1F" w:rsidRPr="0016661A" w:rsidRDefault="00CB5E1F" w:rsidP="00A34153">
            <w:pPr>
              <w:adjustRightInd w:val="0"/>
              <w:snapToGrid w:val="0"/>
              <w:jc w:val="center"/>
              <w:rPr>
                <w:b/>
                <w:sz w:val="21"/>
                <w:szCs w:val="21"/>
              </w:rPr>
            </w:pPr>
          </w:p>
        </w:tc>
        <w:tc>
          <w:tcPr>
            <w:tcW w:w="1273" w:type="pct"/>
            <w:gridSpan w:val="2"/>
            <w:vAlign w:val="center"/>
          </w:tcPr>
          <w:p w14:paraId="5D882C87" w14:textId="77777777" w:rsidR="00CB5E1F" w:rsidRPr="0016661A" w:rsidRDefault="00CB5E1F" w:rsidP="00A34153">
            <w:pPr>
              <w:adjustRightInd w:val="0"/>
              <w:snapToGrid w:val="0"/>
              <w:jc w:val="center"/>
              <w:rPr>
                <w:sz w:val="21"/>
                <w:szCs w:val="21"/>
              </w:rPr>
            </w:pPr>
            <w:r w:rsidRPr="0016661A">
              <w:rPr>
                <w:sz w:val="21"/>
                <w:szCs w:val="21"/>
              </w:rPr>
              <w:t>天然气</w:t>
            </w:r>
          </w:p>
        </w:tc>
        <w:tc>
          <w:tcPr>
            <w:tcW w:w="730" w:type="pct"/>
            <w:vAlign w:val="center"/>
          </w:tcPr>
          <w:p w14:paraId="4C212051" w14:textId="77777777" w:rsidR="00CB5E1F" w:rsidRPr="0016661A" w:rsidRDefault="00CB5E1F" w:rsidP="00A34153">
            <w:pPr>
              <w:adjustRightInd w:val="0"/>
              <w:snapToGrid w:val="0"/>
              <w:jc w:val="center"/>
              <w:rPr>
                <w:sz w:val="21"/>
                <w:szCs w:val="21"/>
              </w:rPr>
            </w:pPr>
            <w:r w:rsidRPr="0016661A">
              <w:rPr>
                <w:sz w:val="21"/>
                <w:szCs w:val="21"/>
              </w:rPr>
              <w:t>128.62t/a</w:t>
            </w:r>
          </w:p>
        </w:tc>
        <w:tc>
          <w:tcPr>
            <w:tcW w:w="2349" w:type="pct"/>
            <w:vAlign w:val="center"/>
          </w:tcPr>
          <w:p w14:paraId="2DE1A522" w14:textId="0E7DEF8A" w:rsidR="00CB5E1F" w:rsidRPr="0016661A" w:rsidRDefault="00CB5E1F" w:rsidP="00A34153">
            <w:pPr>
              <w:adjustRightInd w:val="0"/>
              <w:snapToGrid w:val="0"/>
              <w:jc w:val="center"/>
              <w:rPr>
                <w:sz w:val="21"/>
                <w:szCs w:val="21"/>
              </w:rPr>
            </w:pPr>
            <w:r w:rsidRPr="0016661A">
              <w:rPr>
                <w:sz w:val="21"/>
                <w:szCs w:val="21"/>
              </w:rPr>
              <w:t>管道运输</w:t>
            </w:r>
            <w:r w:rsidR="00650A04" w:rsidRPr="0016661A">
              <w:rPr>
                <w:rFonts w:hint="eastAsia"/>
                <w:sz w:val="21"/>
                <w:szCs w:val="21"/>
              </w:rPr>
              <w:t>，煅烧炉启用时使用。</w:t>
            </w:r>
          </w:p>
        </w:tc>
        <w:tc>
          <w:tcPr>
            <w:tcW w:w="398" w:type="pct"/>
            <w:vAlign w:val="center"/>
          </w:tcPr>
          <w:p w14:paraId="4488DDCC" w14:textId="16E9CBBE" w:rsidR="00CB5E1F" w:rsidRPr="0016661A" w:rsidRDefault="00650A04" w:rsidP="00A34153">
            <w:pPr>
              <w:adjustRightInd w:val="0"/>
              <w:snapToGrid w:val="0"/>
              <w:rPr>
                <w:sz w:val="21"/>
                <w:szCs w:val="21"/>
              </w:rPr>
            </w:pPr>
            <w:r w:rsidRPr="0016661A">
              <w:rPr>
                <w:rFonts w:hint="eastAsia"/>
                <w:sz w:val="21"/>
                <w:szCs w:val="21"/>
              </w:rPr>
              <w:t>/</w:t>
            </w:r>
          </w:p>
        </w:tc>
      </w:tr>
      <w:tr w:rsidR="0016661A" w:rsidRPr="0016661A" w14:paraId="0C5E4CF7" w14:textId="77777777" w:rsidTr="00CB5E1F">
        <w:trPr>
          <w:trHeight w:val="283"/>
        </w:trPr>
        <w:tc>
          <w:tcPr>
            <w:tcW w:w="250" w:type="pct"/>
            <w:vMerge/>
            <w:vAlign w:val="center"/>
          </w:tcPr>
          <w:p w14:paraId="27CB5338" w14:textId="77777777" w:rsidR="00CB5E1F" w:rsidRPr="0016661A" w:rsidRDefault="00CB5E1F" w:rsidP="00A34153">
            <w:pPr>
              <w:adjustRightInd w:val="0"/>
              <w:snapToGrid w:val="0"/>
              <w:jc w:val="center"/>
              <w:rPr>
                <w:b/>
                <w:sz w:val="21"/>
                <w:szCs w:val="21"/>
              </w:rPr>
            </w:pPr>
          </w:p>
        </w:tc>
        <w:tc>
          <w:tcPr>
            <w:tcW w:w="1273" w:type="pct"/>
            <w:gridSpan w:val="2"/>
            <w:vAlign w:val="center"/>
          </w:tcPr>
          <w:p w14:paraId="3E4464F5" w14:textId="77777777" w:rsidR="00CB5E1F" w:rsidRPr="0016661A" w:rsidRDefault="00CB5E1F" w:rsidP="00A34153">
            <w:pPr>
              <w:adjustRightInd w:val="0"/>
              <w:snapToGrid w:val="0"/>
              <w:jc w:val="center"/>
              <w:rPr>
                <w:sz w:val="21"/>
                <w:szCs w:val="21"/>
              </w:rPr>
            </w:pPr>
            <w:r w:rsidRPr="0016661A">
              <w:rPr>
                <w:sz w:val="21"/>
                <w:szCs w:val="21"/>
              </w:rPr>
              <w:t>供压缩空气</w:t>
            </w:r>
          </w:p>
        </w:tc>
        <w:tc>
          <w:tcPr>
            <w:tcW w:w="730" w:type="pct"/>
            <w:vAlign w:val="center"/>
          </w:tcPr>
          <w:p w14:paraId="60E1EE22" w14:textId="77777777" w:rsidR="00CB5E1F" w:rsidRPr="0016661A" w:rsidRDefault="00CB5E1F" w:rsidP="00A34153">
            <w:pPr>
              <w:adjustRightInd w:val="0"/>
              <w:snapToGrid w:val="0"/>
              <w:jc w:val="center"/>
              <w:rPr>
                <w:sz w:val="21"/>
                <w:szCs w:val="21"/>
              </w:rPr>
            </w:pPr>
            <w:r w:rsidRPr="0016661A">
              <w:rPr>
                <w:sz w:val="21"/>
                <w:szCs w:val="21"/>
              </w:rPr>
              <w:t>300m</w:t>
            </w:r>
            <w:r w:rsidRPr="0016661A">
              <w:rPr>
                <w:sz w:val="21"/>
                <w:szCs w:val="21"/>
                <w:vertAlign w:val="superscript"/>
              </w:rPr>
              <w:t>3</w:t>
            </w:r>
            <w:r w:rsidRPr="0016661A">
              <w:rPr>
                <w:sz w:val="21"/>
                <w:szCs w:val="21"/>
              </w:rPr>
              <w:t>/min×1</w:t>
            </w:r>
          </w:p>
        </w:tc>
        <w:tc>
          <w:tcPr>
            <w:tcW w:w="2349" w:type="pct"/>
            <w:vAlign w:val="center"/>
          </w:tcPr>
          <w:p w14:paraId="5679741A" w14:textId="77777777" w:rsidR="00CB5E1F" w:rsidRPr="0016661A" w:rsidRDefault="00CB5E1F" w:rsidP="00A34153">
            <w:pPr>
              <w:adjustRightInd w:val="0"/>
              <w:snapToGrid w:val="0"/>
              <w:jc w:val="center"/>
              <w:rPr>
                <w:sz w:val="21"/>
                <w:szCs w:val="21"/>
              </w:rPr>
            </w:pPr>
            <w:r w:rsidRPr="0016661A">
              <w:rPr>
                <w:sz w:val="21"/>
                <w:szCs w:val="21"/>
              </w:rPr>
              <w:t>已建空压站，空压机</w:t>
            </w:r>
            <w:r w:rsidRPr="0016661A">
              <w:rPr>
                <w:sz w:val="21"/>
                <w:szCs w:val="21"/>
              </w:rPr>
              <w:t>1</w:t>
            </w:r>
            <w:r w:rsidRPr="0016661A">
              <w:rPr>
                <w:sz w:val="21"/>
                <w:szCs w:val="21"/>
              </w:rPr>
              <w:t>台，排气压力</w:t>
            </w:r>
            <w:r w:rsidRPr="0016661A">
              <w:rPr>
                <w:sz w:val="21"/>
                <w:szCs w:val="21"/>
              </w:rPr>
              <w:t>0.77Mpa</w:t>
            </w:r>
          </w:p>
        </w:tc>
        <w:tc>
          <w:tcPr>
            <w:tcW w:w="398" w:type="pct"/>
            <w:vAlign w:val="center"/>
          </w:tcPr>
          <w:p w14:paraId="0C67FCEA"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5D822BCF" w14:textId="77777777" w:rsidTr="00CB5E1F">
        <w:trPr>
          <w:trHeight w:val="283"/>
        </w:trPr>
        <w:tc>
          <w:tcPr>
            <w:tcW w:w="250" w:type="pct"/>
            <w:vMerge w:val="restart"/>
            <w:vAlign w:val="center"/>
          </w:tcPr>
          <w:p w14:paraId="4AA24C57" w14:textId="77777777" w:rsidR="00CB5E1F" w:rsidRPr="0016661A" w:rsidRDefault="00CB5E1F" w:rsidP="00A34153">
            <w:pPr>
              <w:adjustRightInd w:val="0"/>
              <w:snapToGrid w:val="0"/>
              <w:jc w:val="center"/>
              <w:rPr>
                <w:sz w:val="21"/>
                <w:szCs w:val="21"/>
              </w:rPr>
            </w:pPr>
            <w:r w:rsidRPr="0016661A">
              <w:rPr>
                <w:sz w:val="21"/>
                <w:szCs w:val="21"/>
              </w:rPr>
              <w:t>贮运</w:t>
            </w:r>
          </w:p>
          <w:p w14:paraId="4F5791A7" w14:textId="77777777" w:rsidR="00CB5E1F" w:rsidRPr="0016661A" w:rsidRDefault="00CB5E1F" w:rsidP="00A34153">
            <w:pPr>
              <w:adjustRightInd w:val="0"/>
              <w:snapToGrid w:val="0"/>
              <w:jc w:val="center"/>
              <w:rPr>
                <w:sz w:val="21"/>
                <w:szCs w:val="21"/>
              </w:rPr>
            </w:pPr>
            <w:r w:rsidRPr="0016661A">
              <w:rPr>
                <w:sz w:val="21"/>
                <w:szCs w:val="21"/>
              </w:rPr>
              <w:t>工程</w:t>
            </w:r>
          </w:p>
        </w:tc>
        <w:tc>
          <w:tcPr>
            <w:tcW w:w="1273" w:type="pct"/>
            <w:gridSpan w:val="2"/>
            <w:vAlign w:val="center"/>
          </w:tcPr>
          <w:p w14:paraId="6D7B8AA8" w14:textId="4794FD19" w:rsidR="00CB5E1F" w:rsidRPr="0016661A" w:rsidRDefault="00CB5E1F" w:rsidP="00A34153">
            <w:pPr>
              <w:adjustRightInd w:val="0"/>
              <w:snapToGrid w:val="0"/>
              <w:jc w:val="center"/>
              <w:rPr>
                <w:sz w:val="21"/>
                <w:szCs w:val="21"/>
              </w:rPr>
            </w:pPr>
            <w:r w:rsidRPr="0016661A">
              <w:rPr>
                <w:sz w:val="21"/>
                <w:szCs w:val="21"/>
              </w:rPr>
              <w:t>原料库</w:t>
            </w:r>
            <w:r w:rsidR="0013532B" w:rsidRPr="0016661A">
              <w:rPr>
                <w:rFonts w:hint="eastAsia"/>
                <w:sz w:val="21"/>
                <w:szCs w:val="21"/>
              </w:rPr>
              <w:t>一</w:t>
            </w:r>
          </w:p>
        </w:tc>
        <w:tc>
          <w:tcPr>
            <w:tcW w:w="730" w:type="pct"/>
            <w:vAlign w:val="center"/>
          </w:tcPr>
          <w:p w14:paraId="37834AD0" w14:textId="77777777" w:rsidR="00CB5E1F" w:rsidRPr="0016661A" w:rsidRDefault="00CB5E1F" w:rsidP="00A34153">
            <w:pPr>
              <w:adjustRightInd w:val="0"/>
              <w:snapToGrid w:val="0"/>
              <w:jc w:val="center"/>
              <w:rPr>
                <w:sz w:val="21"/>
                <w:szCs w:val="21"/>
              </w:rPr>
            </w:pPr>
            <w:r w:rsidRPr="0016661A">
              <w:rPr>
                <w:sz w:val="21"/>
                <w:szCs w:val="21"/>
              </w:rPr>
              <w:t>1501.19m</w:t>
            </w:r>
            <w:r w:rsidRPr="0016661A">
              <w:rPr>
                <w:sz w:val="21"/>
                <w:szCs w:val="21"/>
                <w:vertAlign w:val="superscript"/>
              </w:rPr>
              <w:t>2</w:t>
            </w:r>
          </w:p>
        </w:tc>
        <w:tc>
          <w:tcPr>
            <w:tcW w:w="2349" w:type="pct"/>
            <w:vAlign w:val="center"/>
          </w:tcPr>
          <w:p w14:paraId="42D9EA19" w14:textId="77777777" w:rsidR="00CB5E1F" w:rsidRPr="0016661A" w:rsidRDefault="00CB5E1F" w:rsidP="00A34153">
            <w:pPr>
              <w:adjustRightInd w:val="0"/>
              <w:snapToGrid w:val="0"/>
              <w:jc w:val="center"/>
              <w:rPr>
                <w:sz w:val="21"/>
                <w:szCs w:val="21"/>
              </w:rPr>
            </w:pPr>
            <w:r w:rsidRPr="0016661A">
              <w:rPr>
                <w:sz w:val="21"/>
                <w:szCs w:val="21"/>
              </w:rPr>
              <w:t>设置</w:t>
            </w:r>
            <w:r w:rsidRPr="0016661A">
              <w:rPr>
                <w:sz w:val="21"/>
                <w:szCs w:val="21"/>
              </w:rPr>
              <w:t>1</w:t>
            </w:r>
            <w:r w:rsidRPr="0016661A">
              <w:rPr>
                <w:sz w:val="21"/>
                <w:szCs w:val="21"/>
              </w:rPr>
              <w:t>个原料库，含原料筛分、破碎装置，配置</w:t>
            </w:r>
            <w:r w:rsidRPr="0016661A">
              <w:rPr>
                <w:sz w:val="21"/>
                <w:szCs w:val="21"/>
              </w:rPr>
              <w:t>1</w:t>
            </w:r>
            <w:r w:rsidRPr="0016661A">
              <w:rPr>
                <w:sz w:val="21"/>
                <w:szCs w:val="21"/>
              </w:rPr>
              <w:t>套粉尘收集处理系统，单层框架结构</w:t>
            </w:r>
          </w:p>
        </w:tc>
        <w:tc>
          <w:tcPr>
            <w:tcW w:w="398" w:type="pct"/>
            <w:vAlign w:val="center"/>
          </w:tcPr>
          <w:p w14:paraId="3CF6A76F"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2D3384ED" w14:textId="77777777" w:rsidTr="00CB5E1F">
        <w:trPr>
          <w:trHeight w:val="283"/>
        </w:trPr>
        <w:tc>
          <w:tcPr>
            <w:tcW w:w="250" w:type="pct"/>
            <w:vMerge/>
            <w:vAlign w:val="center"/>
          </w:tcPr>
          <w:p w14:paraId="65D77FE9" w14:textId="77777777" w:rsidR="00CB5E1F" w:rsidRPr="0016661A" w:rsidRDefault="00CB5E1F" w:rsidP="00A34153">
            <w:pPr>
              <w:adjustRightInd w:val="0"/>
              <w:snapToGrid w:val="0"/>
              <w:jc w:val="center"/>
              <w:rPr>
                <w:sz w:val="21"/>
                <w:szCs w:val="21"/>
              </w:rPr>
            </w:pPr>
          </w:p>
        </w:tc>
        <w:tc>
          <w:tcPr>
            <w:tcW w:w="1273" w:type="pct"/>
            <w:gridSpan w:val="2"/>
            <w:vAlign w:val="center"/>
          </w:tcPr>
          <w:p w14:paraId="1752F413" w14:textId="5A8B636D" w:rsidR="00CB5E1F" w:rsidRPr="0016661A" w:rsidRDefault="00CB5E1F" w:rsidP="00A34153">
            <w:pPr>
              <w:adjustRightInd w:val="0"/>
              <w:snapToGrid w:val="0"/>
              <w:jc w:val="center"/>
              <w:rPr>
                <w:sz w:val="21"/>
                <w:szCs w:val="21"/>
              </w:rPr>
            </w:pPr>
            <w:r w:rsidRPr="0016661A">
              <w:rPr>
                <w:sz w:val="21"/>
                <w:szCs w:val="21"/>
              </w:rPr>
              <w:t>成品库</w:t>
            </w:r>
            <w:r w:rsidR="0013532B" w:rsidRPr="0016661A">
              <w:rPr>
                <w:rFonts w:hint="eastAsia"/>
                <w:sz w:val="21"/>
                <w:szCs w:val="21"/>
              </w:rPr>
              <w:t>一</w:t>
            </w:r>
            <w:r w:rsidR="0013532B" w:rsidRPr="0016661A">
              <w:rPr>
                <w:rFonts w:hint="eastAsia"/>
                <w:sz w:val="21"/>
                <w:szCs w:val="21"/>
              </w:rPr>
              <w:t xml:space="preserve"> </w:t>
            </w:r>
          </w:p>
        </w:tc>
        <w:tc>
          <w:tcPr>
            <w:tcW w:w="730" w:type="pct"/>
            <w:vAlign w:val="center"/>
          </w:tcPr>
          <w:p w14:paraId="646A3BFD" w14:textId="021453DF" w:rsidR="00CB5E1F" w:rsidRPr="0016661A" w:rsidRDefault="00CB5E1F" w:rsidP="00A34153">
            <w:pPr>
              <w:adjustRightInd w:val="0"/>
              <w:snapToGrid w:val="0"/>
              <w:jc w:val="center"/>
              <w:rPr>
                <w:sz w:val="21"/>
                <w:szCs w:val="21"/>
              </w:rPr>
            </w:pPr>
            <w:r w:rsidRPr="0016661A">
              <w:rPr>
                <w:sz w:val="21"/>
                <w:szCs w:val="21"/>
              </w:rPr>
              <w:t>1233.52m</w:t>
            </w:r>
            <w:r w:rsidRPr="0016661A">
              <w:rPr>
                <w:sz w:val="21"/>
                <w:szCs w:val="21"/>
                <w:vertAlign w:val="superscript"/>
              </w:rPr>
              <w:t>2</w:t>
            </w:r>
            <w:r w:rsidRPr="0016661A">
              <w:rPr>
                <w:sz w:val="21"/>
                <w:szCs w:val="21"/>
              </w:rPr>
              <w:t>×</w:t>
            </w:r>
            <w:r w:rsidR="002E355C" w:rsidRPr="0016661A">
              <w:rPr>
                <w:sz w:val="21"/>
                <w:szCs w:val="21"/>
              </w:rPr>
              <w:t>1</w:t>
            </w:r>
          </w:p>
        </w:tc>
        <w:tc>
          <w:tcPr>
            <w:tcW w:w="2349" w:type="pct"/>
            <w:vAlign w:val="center"/>
          </w:tcPr>
          <w:p w14:paraId="5A8C56DD" w14:textId="77777777" w:rsidR="00CB5E1F" w:rsidRPr="0016661A" w:rsidRDefault="00CB5E1F" w:rsidP="00A34153">
            <w:pPr>
              <w:adjustRightInd w:val="0"/>
              <w:snapToGrid w:val="0"/>
              <w:jc w:val="center"/>
              <w:rPr>
                <w:sz w:val="21"/>
                <w:szCs w:val="21"/>
              </w:rPr>
            </w:pPr>
            <w:r w:rsidRPr="0016661A">
              <w:rPr>
                <w:sz w:val="21"/>
                <w:szCs w:val="21"/>
              </w:rPr>
              <w:t>设置</w:t>
            </w:r>
            <w:r w:rsidRPr="0016661A">
              <w:rPr>
                <w:sz w:val="21"/>
                <w:szCs w:val="21"/>
              </w:rPr>
              <w:t>1</w:t>
            </w:r>
            <w:r w:rsidRPr="0016661A">
              <w:rPr>
                <w:sz w:val="21"/>
                <w:szCs w:val="21"/>
              </w:rPr>
              <w:t>个成品库，成品库中配置</w:t>
            </w:r>
            <w:r w:rsidRPr="0016661A">
              <w:rPr>
                <w:sz w:val="21"/>
                <w:szCs w:val="21"/>
              </w:rPr>
              <w:t>1</w:t>
            </w:r>
            <w:r w:rsidRPr="0016661A">
              <w:rPr>
                <w:sz w:val="21"/>
                <w:szCs w:val="21"/>
              </w:rPr>
              <w:t>个</w:t>
            </w:r>
            <w:r w:rsidRPr="0016661A">
              <w:rPr>
                <w:sz w:val="21"/>
                <w:szCs w:val="21"/>
              </w:rPr>
              <w:t>1000m</w:t>
            </w:r>
            <w:r w:rsidRPr="0016661A">
              <w:rPr>
                <w:sz w:val="21"/>
                <w:szCs w:val="21"/>
                <w:vertAlign w:val="superscript"/>
              </w:rPr>
              <w:t>3</w:t>
            </w:r>
            <w:r w:rsidRPr="0016661A">
              <w:rPr>
                <w:sz w:val="21"/>
                <w:szCs w:val="21"/>
              </w:rPr>
              <w:t>的产品料仓，配置</w:t>
            </w:r>
            <w:r w:rsidRPr="0016661A">
              <w:rPr>
                <w:sz w:val="21"/>
                <w:szCs w:val="21"/>
              </w:rPr>
              <w:t>1</w:t>
            </w:r>
            <w:r w:rsidRPr="0016661A">
              <w:rPr>
                <w:sz w:val="21"/>
                <w:szCs w:val="21"/>
              </w:rPr>
              <w:t>套粉尘收集处理系统，单层框架结构</w:t>
            </w:r>
          </w:p>
        </w:tc>
        <w:tc>
          <w:tcPr>
            <w:tcW w:w="398" w:type="pct"/>
            <w:vAlign w:val="center"/>
          </w:tcPr>
          <w:p w14:paraId="54ED4316" w14:textId="77777777" w:rsidR="00CB5E1F" w:rsidRPr="0016661A" w:rsidRDefault="00CB5E1F" w:rsidP="00A34153">
            <w:pPr>
              <w:adjustRightInd w:val="0"/>
              <w:snapToGrid w:val="0"/>
              <w:jc w:val="center"/>
              <w:rPr>
                <w:sz w:val="21"/>
                <w:szCs w:val="21"/>
              </w:rPr>
            </w:pPr>
            <w:r w:rsidRPr="0016661A">
              <w:rPr>
                <w:sz w:val="21"/>
                <w:szCs w:val="21"/>
              </w:rPr>
              <w:t>已建</w:t>
            </w:r>
          </w:p>
        </w:tc>
      </w:tr>
      <w:tr w:rsidR="0016661A" w:rsidRPr="0016661A" w14:paraId="24CC19A7" w14:textId="77777777" w:rsidTr="00CB5E1F">
        <w:trPr>
          <w:trHeight w:val="283"/>
        </w:trPr>
        <w:tc>
          <w:tcPr>
            <w:tcW w:w="250" w:type="pct"/>
            <w:vMerge/>
            <w:vAlign w:val="center"/>
          </w:tcPr>
          <w:p w14:paraId="2C7F3B16" w14:textId="77777777" w:rsidR="00CB5E1F" w:rsidRPr="0016661A" w:rsidRDefault="00CB5E1F" w:rsidP="00A34153">
            <w:pPr>
              <w:adjustRightInd w:val="0"/>
              <w:snapToGrid w:val="0"/>
              <w:jc w:val="center"/>
              <w:rPr>
                <w:sz w:val="21"/>
                <w:szCs w:val="21"/>
              </w:rPr>
            </w:pPr>
          </w:p>
        </w:tc>
        <w:tc>
          <w:tcPr>
            <w:tcW w:w="392" w:type="pct"/>
            <w:vMerge w:val="restart"/>
            <w:vAlign w:val="center"/>
          </w:tcPr>
          <w:p w14:paraId="280A7D4E" w14:textId="77777777" w:rsidR="00CB5E1F" w:rsidRPr="0016661A" w:rsidRDefault="00CB5E1F" w:rsidP="00A34153">
            <w:pPr>
              <w:adjustRightInd w:val="0"/>
              <w:snapToGrid w:val="0"/>
              <w:jc w:val="center"/>
              <w:rPr>
                <w:sz w:val="21"/>
                <w:szCs w:val="21"/>
              </w:rPr>
            </w:pPr>
            <w:r w:rsidRPr="0016661A">
              <w:rPr>
                <w:sz w:val="21"/>
                <w:szCs w:val="21"/>
              </w:rPr>
              <w:t>运输</w:t>
            </w:r>
          </w:p>
        </w:tc>
        <w:tc>
          <w:tcPr>
            <w:tcW w:w="881" w:type="pct"/>
            <w:vAlign w:val="center"/>
          </w:tcPr>
          <w:p w14:paraId="3575E9A9" w14:textId="77777777" w:rsidR="00CB5E1F" w:rsidRPr="0016661A" w:rsidRDefault="00CB5E1F" w:rsidP="00A34153">
            <w:pPr>
              <w:spacing w:line="0" w:lineRule="atLeast"/>
              <w:rPr>
                <w:sz w:val="21"/>
                <w:szCs w:val="21"/>
              </w:rPr>
            </w:pPr>
            <w:r w:rsidRPr="0016661A">
              <w:rPr>
                <w:sz w:val="21"/>
                <w:szCs w:val="21"/>
              </w:rPr>
              <w:t>原料供应</w:t>
            </w:r>
          </w:p>
        </w:tc>
        <w:tc>
          <w:tcPr>
            <w:tcW w:w="730" w:type="pct"/>
            <w:vAlign w:val="center"/>
          </w:tcPr>
          <w:p w14:paraId="0791C773" w14:textId="77777777" w:rsidR="00CB5E1F" w:rsidRPr="0016661A" w:rsidRDefault="00CB5E1F" w:rsidP="00A34153">
            <w:pPr>
              <w:spacing w:line="0" w:lineRule="atLeast"/>
              <w:jc w:val="center"/>
              <w:rPr>
                <w:spacing w:val="-8"/>
                <w:sz w:val="21"/>
                <w:szCs w:val="21"/>
              </w:rPr>
            </w:pPr>
            <w:r w:rsidRPr="0016661A">
              <w:rPr>
                <w:sz w:val="21"/>
                <w:szCs w:val="21"/>
              </w:rPr>
              <w:t>/</w:t>
            </w:r>
          </w:p>
        </w:tc>
        <w:tc>
          <w:tcPr>
            <w:tcW w:w="2349" w:type="pct"/>
            <w:vAlign w:val="center"/>
          </w:tcPr>
          <w:p w14:paraId="7E9D2C17" w14:textId="77777777" w:rsidR="00CB5E1F" w:rsidRPr="0016661A" w:rsidRDefault="00CB5E1F" w:rsidP="00A34153">
            <w:pPr>
              <w:spacing w:line="0" w:lineRule="atLeast"/>
              <w:jc w:val="center"/>
              <w:rPr>
                <w:sz w:val="21"/>
                <w:szCs w:val="21"/>
              </w:rPr>
            </w:pPr>
            <w:r w:rsidRPr="0016661A">
              <w:rPr>
                <w:sz w:val="21"/>
                <w:szCs w:val="21"/>
              </w:rPr>
              <w:t>由供应商供应至生产厂区</w:t>
            </w:r>
          </w:p>
        </w:tc>
        <w:tc>
          <w:tcPr>
            <w:tcW w:w="398" w:type="pct"/>
          </w:tcPr>
          <w:p w14:paraId="6EB159BA" w14:textId="77777777" w:rsidR="00CB5E1F" w:rsidRPr="0016661A" w:rsidRDefault="00CB5E1F" w:rsidP="00A34153">
            <w:pPr>
              <w:spacing w:line="0" w:lineRule="atLeast"/>
              <w:rPr>
                <w:sz w:val="21"/>
                <w:szCs w:val="21"/>
              </w:rPr>
            </w:pPr>
            <w:r w:rsidRPr="0016661A">
              <w:rPr>
                <w:sz w:val="21"/>
                <w:szCs w:val="21"/>
              </w:rPr>
              <w:t>已建</w:t>
            </w:r>
          </w:p>
        </w:tc>
      </w:tr>
      <w:tr w:rsidR="0016661A" w:rsidRPr="0016661A" w14:paraId="52E3D5A3" w14:textId="77777777" w:rsidTr="00CB5E1F">
        <w:trPr>
          <w:trHeight w:val="283"/>
        </w:trPr>
        <w:tc>
          <w:tcPr>
            <w:tcW w:w="250" w:type="pct"/>
            <w:vMerge/>
            <w:vAlign w:val="center"/>
          </w:tcPr>
          <w:p w14:paraId="4500D07E" w14:textId="77777777" w:rsidR="00CB5E1F" w:rsidRPr="0016661A" w:rsidRDefault="00CB5E1F" w:rsidP="00A34153">
            <w:pPr>
              <w:adjustRightInd w:val="0"/>
              <w:snapToGrid w:val="0"/>
              <w:jc w:val="center"/>
              <w:rPr>
                <w:sz w:val="21"/>
                <w:szCs w:val="21"/>
              </w:rPr>
            </w:pPr>
          </w:p>
        </w:tc>
        <w:tc>
          <w:tcPr>
            <w:tcW w:w="392" w:type="pct"/>
            <w:vMerge/>
            <w:vAlign w:val="center"/>
          </w:tcPr>
          <w:p w14:paraId="4B4B4DC9" w14:textId="77777777" w:rsidR="00CB5E1F" w:rsidRPr="0016661A" w:rsidRDefault="00CB5E1F" w:rsidP="00A34153">
            <w:pPr>
              <w:adjustRightInd w:val="0"/>
              <w:snapToGrid w:val="0"/>
              <w:jc w:val="center"/>
              <w:rPr>
                <w:sz w:val="21"/>
                <w:szCs w:val="21"/>
              </w:rPr>
            </w:pPr>
          </w:p>
        </w:tc>
        <w:tc>
          <w:tcPr>
            <w:tcW w:w="881" w:type="pct"/>
            <w:vAlign w:val="center"/>
          </w:tcPr>
          <w:p w14:paraId="22F3F3F5" w14:textId="77777777" w:rsidR="00CB5E1F" w:rsidRPr="0016661A" w:rsidRDefault="00CB5E1F" w:rsidP="00A34153">
            <w:pPr>
              <w:spacing w:line="0" w:lineRule="atLeast"/>
              <w:rPr>
                <w:sz w:val="21"/>
                <w:szCs w:val="21"/>
              </w:rPr>
            </w:pPr>
            <w:r w:rsidRPr="0016661A">
              <w:rPr>
                <w:sz w:val="21"/>
                <w:szCs w:val="21"/>
              </w:rPr>
              <w:t>产品和固废</w:t>
            </w:r>
          </w:p>
        </w:tc>
        <w:tc>
          <w:tcPr>
            <w:tcW w:w="730" w:type="pct"/>
            <w:vAlign w:val="center"/>
          </w:tcPr>
          <w:p w14:paraId="03E2D2FA" w14:textId="77777777" w:rsidR="00CB5E1F" w:rsidRPr="0016661A" w:rsidRDefault="00CB5E1F" w:rsidP="00A34153">
            <w:pPr>
              <w:spacing w:line="0" w:lineRule="atLeast"/>
              <w:jc w:val="center"/>
              <w:rPr>
                <w:sz w:val="21"/>
                <w:szCs w:val="21"/>
              </w:rPr>
            </w:pPr>
            <w:r w:rsidRPr="0016661A">
              <w:rPr>
                <w:sz w:val="21"/>
                <w:szCs w:val="21"/>
              </w:rPr>
              <w:t>/</w:t>
            </w:r>
          </w:p>
        </w:tc>
        <w:tc>
          <w:tcPr>
            <w:tcW w:w="2349" w:type="pct"/>
            <w:vAlign w:val="center"/>
          </w:tcPr>
          <w:p w14:paraId="2FC4738C" w14:textId="77777777" w:rsidR="00CB5E1F" w:rsidRPr="0016661A" w:rsidRDefault="00CB5E1F" w:rsidP="00A34153">
            <w:pPr>
              <w:spacing w:line="0" w:lineRule="atLeast"/>
              <w:jc w:val="center"/>
              <w:rPr>
                <w:sz w:val="21"/>
                <w:szCs w:val="21"/>
              </w:rPr>
            </w:pPr>
            <w:r w:rsidRPr="0016661A">
              <w:rPr>
                <w:sz w:val="21"/>
                <w:szCs w:val="21"/>
              </w:rPr>
              <w:t>全部委托社会运输单位承担运输</w:t>
            </w:r>
          </w:p>
        </w:tc>
        <w:tc>
          <w:tcPr>
            <w:tcW w:w="398" w:type="pct"/>
            <w:vAlign w:val="center"/>
          </w:tcPr>
          <w:p w14:paraId="1E919A94" w14:textId="77777777" w:rsidR="00CB5E1F" w:rsidRPr="0016661A" w:rsidRDefault="00CB5E1F" w:rsidP="00A34153">
            <w:pPr>
              <w:spacing w:line="0" w:lineRule="atLeast"/>
              <w:jc w:val="center"/>
              <w:rPr>
                <w:sz w:val="21"/>
                <w:szCs w:val="21"/>
              </w:rPr>
            </w:pPr>
            <w:r w:rsidRPr="0016661A">
              <w:rPr>
                <w:sz w:val="21"/>
                <w:szCs w:val="21"/>
              </w:rPr>
              <w:t>已建</w:t>
            </w:r>
          </w:p>
        </w:tc>
      </w:tr>
      <w:tr w:rsidR="0016661A" w:rsidRPr="0016661A" w14:paraId="47B9A7F2" w14:textId="77777777" w:rsidTr="00CB5E1F">
        <w:trPr>
          <w:trHeight w:val="283"/>
        </w:trPr>
        <w:tc>
          <w:tcPr>
            <w:tcW w:w="250" w:type="pct"/>
            <w:vMerge w:val="restart"/>
            <w:vAlign w:val="center"/>
          </w:tcPr>
          <w:p w14:paraId="0987BF0F" w14:textId="77777777" w:rsidR="00650A04" w:rsidRPr="0016661A" w:rsidRDefault="00650A04" w:rsidP="00A34153">
            <w:pPr>
              <w:adjustRightInd w:val="0"/>
              <w:snapToGrid w:val="0"/>
              <w:jc w:val="center"/>
              <w:rPr>
                <w:sz w:val="21"/>
                <w:szCs w:val="21"/>
              </w:rPr>
            </w:pPr>
            <w:r w:rsidRPr="0016661A">
              <w:rPr>
                <w:sz w:val="21"/>
                <w:szCs w:val="21"/>
              </w:rPr>
              <w:t>环保</w:t>
            </w:r>
          </w:p>
          <w:p w14:paraId="37B96B0E" w14:textId="77777777" w:rsidR="00650A04" w:rsidRPr="0016661A" w:rsidRDefault="00650A04" w:rsidP="00A34153">
            <w:pPr>
              <w:adjustRightInd w:val="0"/>
              <w:snapToGrid w:val="0"/>
              <w:jc w:val="center"/>
              <w:rPr>
                <w:sz w:val="21"/>
                <w:szCs w:val="21"/>
              </w:rPr>
            </w:pPr>
            <w:r w:rsidRPr="0016661A">
              <w:rPr>
                <w:sz w:val="21"/>
                <w:szCs w:val="21"/>
              </w:rPr>
              <w:t>工程</w:t>
            </w:r>
          </w:p>
        </w:tc>
        <w:tc>
          <w:tcPr>
            <w:tcW w:w="392" w:type="pct"/>
            <w:vMerge w:val="restart"/>
            <w:shd w:val="clear" w:color="auto" w:fill="auto"/>
            <w:vAlign w:val="center"/>
          </w:tcPr>
          <w:p w14:paraId="5F4CD24C" w14:textId="77777777" w:rsidR="00650A04" w:rsidRPr="0016661A" w:rsidRDefault="00650A04" w:rsidP="00A34153">
            <w:pPr>
              <w:adjustRightInd w:val="0"/>
              <w:snapToGrid w:val="0"/>
              <w:jc w:val="center"/>
              <w:rPr>
                <w:sz w:val="21"/>
                <w:szCs w:val="21"/>
              </w:rPr>
            </w:pPr>
            <w:r w:rsidRPr="0016661A">
              <w:rPr>
                <w:sz w:val="21"/>
                <w:szCs w:val="21"/>
              </w:rPr>
              <w:t>有组织废气处理</w:t>
            </w:r>
          </w:p>
        </w:tc>
        <w:tc>
          <w:tcPr>
            <w:tcW w:w="881" w:type="pct"/>
            <w:shd w:val="clear" w:color="auto" w:fill="auto"/>
            <w:vAlign w:val="center"/>
          </w:tcPr>
          <w:p w14:paraId="212CA220" w14:textId="77777777" w:rsidR="00650A04" w:rsidRPr="0016661A" w:rsidRDefault="00650A04" w:rsidP="00A34153">
            <w:pPr>
              <w:adjustRightInd w:val="0"/>
              <w:snapToGrid w:val="0"/>
              <w:jc w:val="center"/>
              <w:rPr>
                <w:sz w:val="21"/>
                <w:szCs w:val="21"/>
              </w:rPr>
            </w:pPr>
            <w:r w:rsidRPr="0016661A">
              <w:rPr>
                <w:sz w:val="21"/>
                <w:szCs w:val="21"/>
              </w:rPr>
              <w:t>1#</w:t>
            </w:r>
            <w:r w:rsidRPr="0016661A">
              <w:rPr>
                <w:sz w:val="21"/>
                <w:szCs w:val="21"/>
              </w:rPr>
              <w:t>原料库（石油焦破碎、筛分粉尘）</w:t>
            </w:r>
          </w:p>
        </w:tc>
        <w:tc>
          <w:tcPr>
            <w:tcW w:w="730" w:type="pct"/>
            <w:vAlign w:val="center"/>
          </w:tcPr>
          <w:p w14:paraId="48546A69" w14:textId="77777777" w:rsidR="00650A04" w:rsidRPr="0016661A" w:rsidRDefault="00650A04" w:rsidP="00A34153">
            <w:pPr>
              <w:adjustRightInd w:val="0"/>
              <w:snapToGrid w:val="0"/>
              <w:jc w:val="center"/>
              <w:rPr>
                <w:sz w:val="21"/>
                <w:szCs w:val="21"/>
              </w:rPr>
            </w:pPr>
            <w:r w:rsidRPr="0016661A">
              <w:rPr>
                <w:sz w:val="21"/>
                <w:szCs w:val="21"/>
              </w:rPr>
              <w:t>13000m</w:t>
            </w:r>
            <w:r w:rsidRPr="0016661A">
              <w:rPr>
                <w:sz w:val="21"/>
                <w:szCs w:val="21"/>
                <w:vertAlign w:val="superscript"/>
              </w:rPr>
              <w:t>3</w:t>
            </w:r>
            <w:r w:rsidRPr="0016661A">
              <w:rPr>
                <w:sz w:val="21"/>
                <w:szCs w:val="21"/>
              </w:rPr>
              <w:t>/h</w:t>
            </w:r>
          </w:p>
        </w:tc>
        <w:tc>
          <w:tcPr>
            <w:tcW w:w="2349" w:type="pct"/>
            <w:vAlign w:val="center"/>
          </w:tcPr>
          <w:p w14:paraId="69830E3E" w14:textId="77777777" w:rsidR="00650A04" w:rsidRPr="0016661A" w:rsidRDefault="00650A04" w:rsidP="00A34153">
            <w:pPr>
              <w:adjustRightInd w:val="0"/>
              <w:snapToGrid w:val="0"/>
              <w:jc w:val="center"/>
              <w:rPr>
                <w:sz w:val="21"/>
                <w:szCs w:val="21"/>
              </w:rPr>
            </w:pPr>
            <w:r w:rsidRPr="0016661A">
              <w:rPr>
                <w:sz w:val="21"/>
                <w:szCs w:val="21"/>
              </w:rPr>
              <w:t>集气罩</w:t>
            </w:r>
            <w:r w:rsidRPr="0016661A">
              <w:rPr>
                <w:sz w:val="21"/>
                <w:szCs w:val="21"/>
              </w:rPr>
              <w:t>+</w:t>
            </w:r>
            <w:r w:rsidRPr="0016661A">
              <w:rPr>
                <w:sz w:val="21"/>
                <w:szCs w:val="21"/>
              </w:rPr>
              <w:t>气箱脉冲袋式除尘器</w:t>
            </w:r>
            <w:r w:rsidRPr="0016661A">
              <w:rPr>
                <w:sz w:val="21"/>
                <w:szCs w:val="21"/>
              </w:rPr>
              <w:t>1</w:t>
            </w:r>
            <w:r w:rsidRPr="0016661A">
              <w:rPr>
                <w:sz w:val="21"/>
                <w:szCs w:val="21"/>
              </w:rPr>
              <w:t>套，设置</w:t>
            </w:r>
            <w:r w:rsidRPr="0016661A">
              <w:rPr>
                <w:sz w:val="21"/>
                <w:szCs w:val="21"/>
              </w:rPr>
              <w:t>1</w:t>
            </w:r>
            <w:r w:rsidRPr="0016661A">
              <w:rPr>
                <w:sz w:val="21"/>
                <w:szCs w:val="21"/>
              </w:rPr>
              <w:t>个</w:t>
            </w:r>
            <w:smartTag w:uri="urn:schemas-microsoft-com:office:smarttags" w:element="chmetcnv">
              <w:smartTagPr>
                <w:attr w:name="UnitName" w:val="m"/>
                <w:attr w:name="SourceValue" w:val="20"/>
                <w:attr w:name="HasSpace" w:val="False"/>
                <w:attr w:name="Negative" w:val="False"/>
                <w:attr w:name="NumberType" w:val="1"/>
                <w:attr w:name="TCSC" w:val="0"/>
              </w:smartTagPr>
              <w:r w:rsidRPr="0016661A">
                <w:rPr>
                  <w:sz w:val="21"/>
                  <w:szCs w:val="21"/>
                </w:rPr>
                <w:t>20m</w:t>
              </w:r>
            </w:smartTag>
            <w:r w:rsidRPr="0016661A">
              <w:rPr>
                <w:sz w:val="21"/>
                <w:szCs w:val="21"/>
              </w:rPr>
              <w:t>高排气筒。</w:t>
            </w:r>
          </w:p>
        </w:tc>
        <w:tc>
          <w:tcPr>
            <w:tcW w:w="398" w:type="pct"/>
            <w:vAlign w:val="center"/>
          </w:tcPr>
          <w:p w14:paraId="63C64107" w14:textId="77777777" w:rsidR="00650A04" w:rsidRPr="0016661A" w:rsidRDefault="00650A04" w:rsidP="00A34153">
            <w:pPr>
              <w:adjustRightInd w:val="0"/>
              <w:snapToGrid w:val="0"/>
              <w:jc w:val="center"/>
              <w:rPr>
                <w:sz w:val="21"/>
                <w:szCs w:val="21"/>
              </w:rPr>
            </w:pPr>
            <w:r w:rsidRPr="0016661A">
              <w:rPr>
                <w:sz w:val="21"/>
                <w:szCs w:val="21"/>
              </w:rPr>
              <w:t>已建</w:t>
            </w:r>
          </w:p>
        </w:tc>
      </w:tr>
      <w:tr w:rsidR="0016661A" w:rsidRPr="0016661A" w14:paraId="0CB92267" w14:textId="77777777" w:rsidTr="00CB5E1F">
        <w:trPr>
          <w:trHeight w:val="283"/>
        </w:trPr>
        <w:tc>
          <w:tcPr>
            <w:tcW w:w="250" w:type="pct"/>
            <w:vMerge/>
            <w:vAlign w:val="center"/>
          </w:tcPr>
          <w:p w14:paraId="386CD92A" w14:textId="77777777" w:rsidR="00650A04" w:rsidRPr="0016661A" w:rsidRDefault="00650A04" w:rsidP="00A34153">
            <w:pPr>
              <w:adjustRightInd w:val="0"/>
              <w:snapToGrid w:val="0"/>
              <w:jc w:val="center"/>
              <w:rPr>
                <w:sz w:val="21"/>
                <w:szCs w:val="21"/>
              </w:rPr>
            </w:pPr>
          </w:p>
        </w:tc>
        <w:tc>
          <w:tcPr>
            <w:tcW w:w="392" w:type="pct"/>
            <w:vMerge/>
            <w:shd w:val="clear" w:color="auto" w:fill="auto"/>
            <w:vAlign w:val="center"/>
          </w:tcPr>
          <w:p w14:paraId="42D3E977" w14:textId="77777777" w:rsidR="00650A04" w:rsidRPr="0016661A" w:rsidRDefault="00650A04" w:rsidP="00A34153">
            <w:pPr>
              <w:adjustRightInd w:val="0"/>
              <w:snapToGrid w:val="0"/>
              <w:jc w:val="center"/>
              <w:rPr>
                <w:sz w:val="21"/>
                <w:szCs w:val="21"/>
              </w:rPr>
            </w:pPr>
          </w:p>
        </w:tc>
        <w:tc>
          <w:tcPr>
            <w:tcW w:w="881" w:type="pct"/>
            <w:shd w:val="clear" w:color="auto" w:fill="auto"/>
            <w:vAlign w:val="center"/>
          </w:tcPr>
          <w:p w14:paraId="56B03F77" w14:textId="77777777" w:rsidR="00650A04" w:rsidRPr="0016661A" w:rsidRDefault="00650A04" w:rsidP="00A34153">
            <w:pPr>
              <w:adjustRightInd w:val="0"/>
              <w:snapToGrid w:val="0"/>
              <w:jc w:val="center"/>
              <w:rPr>
                <w:sz w:val="21"/>
                <w:szCs w:val="21"/>
              </w:rPr>
            </w:pPr>
            <w:r w:rsidRPr="0016661A">
              <w:rPr>
                <w:sz w:val="21"/>
                <w:szCs w:val="21"/>
              </w:rPr>
              <w:t>煅烧车间提煅烧炉烟气</w:t>
            </w:r>
          </w:p>
        </w:tc>
        <w:tc>
          <w:tcPr>
            <w:tcW w:w="730" w:type="pct"/>
            <w:vAlign w:val="center"/>
          </w:tcPr>
          <w:p w14:paraId="427F8BC7" w14:textId="77777777" w:rsidR="00650A04" w:rsidRPr="0016661A" w:rsidRDefault="00650A04" w:rsidP="00A34153">
            <w:pPr>
              <w:adjustRightInd w:val="0"/>
              <w:snapToGrid w:val="0"/>
              <w:jc w:val="center"/>
              <w:rPr>
                <w:sz w:val="21"/>
                <w:szCs w:val="21"/>
              </w:rPr>
            </w:pPr>
            <w:r w:rsidRPr="0016661A">
              <w:rPr>
                <w:sz w:val="21"/>
                <w:szCs w:val="21"/>
              </w:rPr>
              <w:t>1×50000</w:t>
            </w:r>
          </w:p>
          <w:p w14:paraId="32221913" w14:textId="77777777" w:rsidR="00650A04" w:rsidRPr="0016661A" w:rsidRDefault="00650A04" w:rsidP="00A34153">
            <w:pPr>
              <w:adjustRightInd w:val="0"/>
              <w:snapToGrid w:val="0"/>
              <w:jc w:val="center"/>
              <w:rPr>
                <w:sz w:val="21"/>
                <w:szCs w:val="21"/>
              </w:rPr>
            </w:pPr>
            <w:r w:rsidRPr="0016661A">
              <w:rPr>
                <w:sz w:val="21"/>
                <w:szCs w:val="21"/>
              </w:rPr>
              <w:t>m</w:t>
            </w:r>
            <w:r w:rsidRPr="0016661A">
              <w:rPr>
                <w:sz w:val="21"/>
                <w:szCs w:val="21"/>
                <w:vertAlign w:val="superscript"/>
              </w:rPr>
              <w:t>3</w:t>
            </w:r>
            <w:r w:rsidRPr="0016661A">
              <w:rPr>
                <w:sz w:val="21"/>
                <w:szCs w:val="21"/>
              </w:rPr>
              <w:t>/h</w:t>
            </w:r>
          </w:p>
        </w:tc>
        <w:tc>
          <w:tcPr>
            <w:tcW w:w="2349" w:type="pct"/>
            <w:vAlign w:val="center"/>
          </w:tcPr>
          <w:p w14:paraId="6128C830" w14:textId="77777777" w:rsidR="00650A04" w:rsidRPr="0016661A" w:rsidRDefault="00650A04" w:rsidP="00A34153">
            <w:pPr>
              <w:adjustRightInd w:val="0"/>
              <w:snapToGrid w:val="0"/>
              <w:jc w:val="center"/>
              <w:rPr>
                <w:sz w:val="21"/>
                <w:szCs w:val="21"/>
              </w:rPr>
            </w:pPr>
            <w:r w:rsidRPr="0016661A">
              <w:rPr>
                <w:sz w:val="21"/>
                <w:szCs w:val="21"/>
              </w:rPr>
              <w:t>煅烧车间配置</w:t>
            </w:r>
            <w:r w:rsidRPr="0016661A">
              <w:rPr>
                <w:sz w:val="21"/>
                <w:szCs w:val="21"/>
              </w:rPr>
              <w:t>2</w:t>
            </w:r>
            <w:r w:rsidRPr="0016661A">
              <w:rPr>
                <w:sz w:val="21"/>
                <w:szCs w:val="21"/>
              </w:rPr>
              <w:t>组煅烧炉、</w:t>
            </w:r>
            <w:r w:rsidRPr="0016661A">
              <w:rPr>
                <w:sz w:val="21"/>
                <w:szCs w:val="21"/>
              </w:rPr>
              <w:t>1</w:t>
            </w:r>
            <w:r w:rsidRPr="0016661A">
              <w:rPr>
                <w:sz w:val="21"/>
                <w:szCs w:val="21"/>
              </w:rPr>
              <w:t>套余热利用系统、</w:t>
            </w:r>
            <w:r w:rsidRPr="0016661A">
              <w:rPr>
                <w:sz w:val="21"/>
                <w:szCs w:val="21"/>
              </w:rPr>
              <w:t>1</w:t>
            </w:r>
            <w:r w:rsidRPr="0016661A">
              <w:rPr>
                <w:sz w:val="21"/>
                <w:szCs w:val="21"/>
              </w:rPr>
              <w:t>套</w:t>
            </w:r>
            <w:r w:rsidRPr="0016661A">
              <w:rPr>
                <w:sz w:val="21"/>
                <w:szCs w:val="21"/>
              </w:rPr>
              <w:t>SNCR</w:t>
            </w:r>
            <w:r w:rsidRPr="0016661A">
              <w:rPr>
                <w:sz w:val="21"/>
                <w:szCs w:val="21"/>
              </w:rPr>
              <w:t>脱硝</w:t>
            </w:r>
            <w:r w:rsidRPr="0016661A">
              <w:rPr>
                <w:sz w:val="21"/>
                <w:szCs w:val="21"/>
              </w:rPr>
              <w:t>+</w:t>
            </w:r>
            <w:r w:rsidRPr="0016661A">
              <w:rPr>
                <w:sz w:val="21"/>
                <w:szCs w:val="21"/>
              </w:rPr>
              <w:t>钙法脱硫</w:t>
            </w:r>
            <w:r w:rsidRPr="0016661A">
              <w:rPr>
                <w:sz w:val="21"/>
                <w:szCs w:val="21"/>
              </w:rPr>
              <w:t>+</w:t>
            </w:r>
            <w:r w:rsidRPr="0016661A">
              <w:rPr>
                <w:sz w:val="21"/>
                <w:szCs w:val="21"/>
              </w:rPr>
              <w:t>湿电除尘装置，共用</w:t>
            </w:r>
            <w:r w:rsidRPr="0016661A">
              <w:rPr>
                <w:sz w:val="21"/>
                <w:szCs w:val="21"/>
              </w:rPr>
              <w:t xml:space="preserve">1 </w:t>
            </w:r>
            <w:r w:rsidRPr="0016661A">
              <w:rPr>
                <w:sz w:val="21"/>
                <w:szCs w:val="21"/>
              </w:rPr>
              <w:t>个</w:t>
            </w:r>
            <w:r w:rsidRPr="0016661A">
              <w:rPr>
                <w:sz w:val="21"/>
                <w:szCs w:val="21"/>
              </w:rPr>
              <w:t>60m</w:t>
            </w:r>
            <w:r w:rsidRPr="0016661A">
              <w:rPr>
                <w:sz w:val="21"/>
                <w:szCs w:val="21"/>
              </w:rPr>
              <w:t>高排气筒。</w:t>
            </w:r>
          </w:p>
        </w:tc>
        <w:tc>
          <w:tcPr>
            <w:tcW w:w="398" w:type="pct"/>
            <w:vAlign w:val="center"/>
          </w:tcPr>
          <w:p w14:paraId="7494D4EB" w14:textId="77777777" w:rsidR="00650A04" w:rsidRPr="0016661A" w:rsidRDefault="00650A04" w:rsidP="00A34153">
            <w:pPr>
              <w:adjustRightInd w:val="0"/>
              <w:snapToGrid w:val="0"/>
              <w:jc w:val="center"/>
              <w:rPr>
                <w:sz w:val="21"/>
                <w:szCs w:val="21"/>
              </w:rPr>
            </w:pPr>
            <w:r w:rsidRPr="0016661A">
              <w:rPr>
                <w:sz w:val="21"/>
                <w:szCs w:val="21"/>
              </w:rPr>
              <w:t>已建</w:t>
            </w:r>
          </w:p>
        </w:tc>
      </w:tr>
      <w:tr w:rsidR="0016661A" w:rsidRPr="0016661A" w14:paraId="0D101479" w14:textId="77777777" w:rsidTr="00CB5E1F">
        <w:trPr>
          <w:trHeight w:val="283"/>
        </w:trPr>
        <w:tc>
          <w:tcPr>
            <w:tcW w:w="250" w:type="pct"/>
            <w:vMerge/>
            <w:vAlign w:val="center"/>
          </w:tcPr>
          <w:p w14:paraId="3569739B" w14:textId="77777777" w:rsidR="00650A04" w:rsidRPr="0016661A" w:rsidRDefault="00650A04" w:rsidP="00A34153">
            <w:pPr>
              <w:adjustRightInd w:val="0"/>
              <w:snapToGrid w:val="0"/>
              <w:jc w:val="center"/>
              <w:rPr>
                <w:sz w:val="21"/>
                <w:szCs w:val="21"/>
              </w:rPr>
            </w:pPr>
          </w:p>
        </w:tc>
        <w:tc>
          <w:tcPr>
            <w:tcW w:w="392" w:type="pct"/>
            <w:vMerge/>
            <w:shd w:val="clear" w:color="auto" w:fill="auto"/>
            <w:vAlign w:val="center"/>
          </w:tcPr>
          <w:p w14:paraId="2984BEE7" w14:textId="77777777" w:rsidR="00650A04" w:rsidRPr="0016661A" w:rsidRDefault="00650A04" w:rsidP="00A34153">
            <w:pPr>
              <w:adjustRightInd w:val="0"/>
              <w:snapToGrid w:val="0"/>
              <w:jc w:val="center"/>
              <w:rPr>
                <w:sz w:val="21"/>
                <w:szCs w:val="21"/>
              </w:rPr>
            </w:pPr>
          </w:p>
        </w:tc>
        <w:tc>
          <w:tcPr>
            <w:tcW w:w="881" w:type="pct"/>
            <w:shd w:val="clear" w:color="auto" w:fill="auto"/>
            <w:vAlign w:val="center"/>
          </w:tcPr>
          <w:p w14:paraId="649C633B" w14:textId="77777777" w:rsidR="00650A04" w:rsidRPr="0016661A" w:rsidRDefault="00650A04" w:rsidP="00A34153">
            <w:pPr>
              <w:adjustRightInd w:val="0"/>
              <w:snapToGrid w:val="0"/>
              <w:jc w:val="center"/>
              <w:rPr>
                <w:sz w:val="21"/>
                <w:szCs w:val="21"/>
              </w:rPr>
            </w:pPr>
            <w:r w:rsidRPr="0016661A">
              <w:rPr>
                <w:sz w:val="21"/>
                <w:szCs w:val="21"/>
              </w:rPr>
              <w:t>1#</w:t>
            </w:r>
            <w:r w:rsidRPr="0016661A">
              <w:rPr>
                <w:sz w:val="21"/>
                <w:szCs w:val="21"/>
              </w:rPr>
              <w:t>成品库（振动下料、提升、成品料仓废气）</w:t>
            </w:r>
          </w:p>
        </w:tc>
        <w:tc>
          <w:tcPr>
            <w:tcW w:w="730" w:type="pct"/>
            <w:vAlign w:val="center"/>
          </w:tcPr>
          <w:p w14:paraId="5E97BAEE" w14:textId="77777777" w:rsidR="00650A04" w:rsidRPr="0016661A" w:rsidRDefault="00650A04" w:rsidP="00A34153">
            <w:pPr>
              <w:adjustRightInd w:val="0"/>
              <w:snapToGrid w:val="0"/>
              <w:jc w:val="center"/>
              <w:rPr>
                <w:sz w:val="21"/>
                <w:szCs w:val="21"/>
              </w:rPr>
            </w:pPr>
            <w:r w:rsidRPr="0016661A">
              <w:rPr>
                <w:sz w:val="21"/>
                <w:szCs w:val="21"/>
              </w:rPr>
              <w:t>1×18000</w:t>
            </w:r>
          </w:p>
          <w:p w14:paraId="7DEB16E5" w14:textId="77777777" w:rsidR="00650A04" w:rsidRPr="0016661A" w:rsidRDefault="00650A04" w:rsidP="00A34153">
            <w:pPr>
              <w:adjustRightInd w:val="0"/>
              <w:snapToGrid w:val="0"/>
              <w:jc w:val="center"/>
              <w:rPr>
                <w:sz w:val="21"/>
                <w:szCs w:val="21"/>
              </w:rPr>
            </w:pPr>
            <w:r w:rsidRPr="0016661A">
              <w:rPr>
                <w:sz w:val="21"/>
                <w:szCs w:val="21"/>
              </w:rPr>
              <w:t>m</w:t>
            </w:r>
            <w:r w:rsidRPr="0016661A">
              <w:rPr>
                <w:sz w:val="21"/>
                <w:szCs w:val="21"/>
                <w:vertAlign w:val="superscript"/>
              </w:rPr>
              <w:t>3</w:t>
            </w:r>
            <w:r w:rsidRPr="0016661A">
              <w:rPr>
                <w:sz w:val="21"/>
                <w:szCs w:val="21"/>
              </w:rPr>
              <w:t>/h</w:t>
            </w:r>
          </w:p>
        </w:tc>
        <w:tc>
          <w:tcPr>
            <w:tcW w:w="2349" w:type="pct"/>
            <w:vAlign w:val="center"/>
          </w:tcPr>
          <w:p w14:paraId="3EDA589C" w14:textId="77777777" w:rsidR="00650A04" w:rsidRPr="0016661A" w:rsidRDefault="00650A04" w:rsidP="00A34153">
            <w:pPr>
              <w:adjustRightInd w:val="0"/>
              <w:snapToGrid w:val="0"/>
              <w:jc w:val="center"/>
              <w:rPr>
                <w:sz w:val="21"/>
                <w:szCs w:val="21"/>
              </w:rPr>
            </w:pPr>
            <w:r w:rsidRPr="0016661A">
              <w:rPr>
                <w:sz w:val="21"/>
                <w:szCs w:val="21"/>
              </w:rPr>
              <w:t>项目设置</w:t>
            </w:r>
            <w:r w:rsidRPr="0016661A">
              <w:rPr>
                <w:sz w:val="21"/>
                <w:szCs w:val="21"/>
              </w:rPr>
              <w:t>1</w:t>
            </w:r>
            <w:r w:rsidRPr="0016661A">
              <w:rPr>
                <w:sz w:val="21"/>
                <w:szCs w:val="21"/>
              </w:rPr>
              <w:t>个成品库，配置</w:t>
            </w:r>
            <w:r w:rsidRPr="0016661A">
              <w:rPr>
                <w:sz w:val="21"/>
                <w:szCs w:val="21"/>
              </w:rPr>
              <w:t>1</w:t>
            </w:r>
            <w:r w:rsidRPr="0016661A">
              <w:rPr>
                <w:sz w:val="21"/>
                <w:szCs w:val="21"/>
              </w:rPr>
              <w:t>套集气罩</w:t>
            </w:r>
            <w:r w:rsidRPr="0016661A">
              <w:rPr>
                <w:sz w:val="21"/>
                <w:szCs w:val="21"/>
              </w:rPr>
              <w:t>+</w:t>
            </w:r>
            <w:r w:rsidRPr="0016661A">
              <w:rPr>
                <w:sz w:val="21"/>
                <w:szCs w:val="21"/>
              </w:rPr>
              <w:t>气箱脉冲袋式除尘器，</w:t>
            </w:r>
            <w:r w:rsidRPr="0016661A">
              <w:rPr>
                <w:sz w:val="21"/>
                <w:szCs w:val="21"/>
              </w:rPr>
              <w:t>1</w:t>
            </w:r>
            <w:r w:rsidRPr="0016661A">
              <w:rPr>
                <w:sz w:val="21"/>
                <w:szCs w:val="21"/>
              </w:rPr>
              <w:t>个</w:t>
            </w:r>
            <w:smartTag w:uri="urn:schemas-microsoft-com:office:smarttags" w:element="chmetcnv">
              <w:smartTagPr>
                <w:attr w:name="UnitName" w:val="m"/>
                <w:attr w:name="SourceValue" w:val="20"/>
                <w:attr w:name="HasSpace" w:val="False"/>
                <w:attr w:name="Negative" w:val="False"/>
                <w:attr w:name="NumberType" w:val="1"/>
                <w:attr w:name="TCSC" w:val="0"/>
              </w:smartTagPr>
              <w:r w:rsidRPr="0016661A">
                <w:rPr>
                  <w:sz w:val="21"/>
                  <w:szCs w:val="21"/>
                </w:rPr>
                <w:t>20m</w:t>
              </w:r>
            </w:smartTag>
            <w:r w:rsidRPr="0016661A">
              <w:rPr>
                <w:sz w:val="21"/>
                <w:szCs w:val="21"/>
              </w:rPr>
              <w:t>高排气筒。</w:t>
            </w:r>
          </w:p>
        </w:tc>
        <w:tc>
          <w:tcPr>
            <w:tcW w:w="398" w:type="pct"/>
            <w:vAlign w:val="center"/>
          </w:tcPr>
          <w:p w14:paraId="5986379B" w14:textId="77777777" w:rsidR="00650A04" w:rsidRPr="0016661A" w:rsidRDefault="00650A04" w:rsidP="00A34153">
            <w:pPr>
              <w:adjustRightInd w:val="0"/>
              <w:snapToGrid w:val="0"/>
              <w:jc w:val="center"/>
              <w:rPr>
                <w:sz w:val="21"/>
                <w:szCs w:val="21"/>
              </w:rPr>
            </w:pPr>
            <w:r w:rsidRPr="0016661A">
              <w:rPr>
                <w:sz w:val="21"/>
                <w:szCs w:val="21"/>
              </w:rPr>
              <w:t>已建</w:t>
            </w:r>
          </w:p>
        </w:tc>
      </w:tr>
      <w:tr w:rsidR="0016661A" w:rsidRPr="0016661A" w14:paraId="4832ADEC" w14:textId="77777777" w:rsidTr="00CB5E1F">
        <w:trPr>
          <w:trHeight w:val="283"/>
        </w:trPr>
        <w:tc>
          <w:tcPr>
            <w:tcW w:w="250" w:type="pct"/>
            <w:vMerge/>
            <w:vAlign w:val="center"/>
          </w:tcPr>
          <w:p w14:paraId="3CEE0D4B" w14:textId="77777777" w:rsidR="00CB5E1F" w:rsidRPr="0016661A" w:rsidRDefault="00CB5E1F" w:rsidP="00A34153">
            <w:pPr>
              <w:adjustRightInd w:val="0"/>
              <w:snapToGrid w:val="0"/>
              <w:jc w:val="center"/>
              <w:rPr>
                <w:sz w:val="21"/>
                <w:szCs w:val="21"/>
              </w:rPr>
            </w:pPr>
          </w:p>
        </w:tc>
        <w:tc>
          <w:tcPr>
            <w:tcW w:w="1273" w:type="pct"/>
            <w:gridSpan w:val="2"/>
            <w:shd w:val="clear" w:color="auto" w:fill="auto"/>
            <w:vAlign w:val="center"/>
          </w:tcPr>
          <w:p w14:paraId="1380DDF3" w14:textId="77777777" w:rsidR="00CB5E1F" w:rsidRPr="0016661A" w:rsidRDefault="00CB5E1F" w:rsidP="00A34153">
            <w:pPr>
              <w:adjustRightInd w:val="0"/>
              <w:snapToGrid w:val="0"/>
              <w:jc w:val="center"/>
              <w:rPr>
                <w:sz w:val="21"/>
                <w:szCs w:val="21"/>
              </w:rPr>
            </w:pPr>
            <w:r w:rsidRPr="0016661A">
              <w:rPr>
                <w:sz w:val="21"/>
                <w:szCs w:val="21"/>
              </w:rPr>
              <w:t>无组织废气处理</w:t>
            </w:r>
          </w:p>
        </w:tc>
        <w:tc>
          <w:tcPr>
            <w:tcW w:w="730" w:type="pct"/>
            <w:vAlign w:val="center"/>
          </w:tcPr>
          <w:p w14:paraId="51CF75BD" w14:textId="77777777" w:rsidR="00CB5E1F" w:rsidRPr="0016661A" w:rsidRDefault="00CB5E1F" w:rsidP="00A34153">
            <w:pPr>
              <w:adjustRightInd w:val="0"/>
              <w:snapToGrid w:val="0"/>
              <w:jc w:val="center"/>
              <w:rPr>
                <w:sz w:val="21"/>
                <w:szCs w:val="21"/>
              </w:rPr>
            </w:pPr>
            <w:r w:rsidRPr="0016661A">
              <w:rPr>
                <w:sz w:val="21"/>
                <w:szCs w:val="21"/>
              </w:rPr>
              <w:t>/</w:t>
            </w:r>
          </w:p>
        </w:tc>
        <w:tc>
          <w:tcPr>
            <w:tcW w:w="2349" w:type="pct"/>
            <w:vAlign w:val="center"/>
          </w:tcPr>
          <w:p w14:paraId="1EE4B1EC" w14:textId="77777777" w:rsidR="00CB5E1F" w:rsidRPr="0016661A" w:rsidRDefault="00CB5E1F" w:rsidP="00A34153">
            <w:pPr>
              <w:adjustRightInd w:val="0"/>
              <w:snapToGrid w:val="0"/>
              <w:jc w:val="center"/>
              <w:rPr>
                <w:sz w:val="21"/>
                <w:szCs w:val="21"/>
              </w:rPr>
            </w:pPr>
            <w:r w:rsidRPr="0016661A">
              <w:rPr>
                <w:sz w:val="21"/>
                <w:szCs w:val="21"/>
              </w:rPr>
              <w:t>车间密闭、自然沉降、车间洒水</w:t>
            </w:r>
          </w:p>
        </w:tc>
        <w:tc>
          <w:tcPr>
            <w:tcW w:w="398" w:type="pct"/>
            <w:vAlign w:val="center"/>
          </w:tcPr>
          <w:p w14:paraId="468A718B" w14:textId="77777777" w:rsidR="00CB5E1F" w:rsidRPr="0016661A" w:rsidRDefault="00CB5E1F" w:rsidP="00A34153">
            <w:pPr>
              <w:adjustRightInd w:val="0"/>
              <w:snapToGrid w:val="0"/>
              <w:jc w:val="center"/>
              <w:rPr>
                <w:sz w:val="21"/>
                <w:szCs w:val="21"/>
              </w:rPr>
            </w:pPr>
            <w:r w:rsidRPr="0016661A">
              <w:rPr>
                <w:sz w:val="21"/>
                <w:szCs w:val="21"/>
              </w:rPr>
              <w:t>已建</w:t>
            </w:r>
          </w:p>
        </w:tc>
      </w:tr>
      <w:tr w:rsidR="0016661A" w:rsidRPr="0016661A" w14:paraId="6665A485" w14:textId="77777777" w:rsidTr="00CB5E1F">
        <w:trPr>
          <w:trHeight w:val="283"/>
        </w:trPr>
        <w:tc>
          <w:tcPr>
            <w:tcW w:w="250" w:type="pct"/>
            <w:vMerge/>
            <w:vAlign w:val="center"/>
          </w:tcPr>
          <w:p w14:paraId="5B471B10" w14:textId="77777777" w:rsidR="00CB5E1F" w:rsidRPr="0016661A" w:rsidRDefault="00CB5E1F" w:rsidP="00A34153">
            <w:pPr>
              <w:adjustRightInd w:val="0"/>
              <w:snapToGrid w:val="0"/>
              <w:jc w:val="center"/>
              <w:rPr>
                <w:sz w:val="21"/>
                <w:szCs w:val="21"/>
              </w:rPr>
            </w:pPr>
          </w:p>
        </w:tc>
        <w:tc>
          <w:tcPr>
            <w:tcW w:w="392" w:type="pct"/>
            <w:vMerge w:val="restart"/>
            <w:shd w:val="clear" w:color="auto" w:fill="auto"/>
            <w:vAlign w:val="center"/>
          </w:tcPr>
          <w:p w14:paraId="51E616F8" w14:textId="77777777" w:rsidR="00CB5E1F" w:rsidRPr="0016661A" w:rsidRDefault="00CB5E1F" w:rsidP="00A34153">
            <w:pPr>
              <w:adjustRightInd w:val="0"/>
              <w:snapToGrid w:val="0"/>
              <w:jc w:val="center"/>
              <w:rPr>
                <w:sz w:val="21"/>
                <w:szCs w:val="21"/>
              </w:rPr>
            </w:pPr>
            <w:r w:rsidRPr="0016661A">
              <w:rPr>
                <w:sz w:val="21"/>
                <w:szCs w:val="21"/>
              </w:rPr>
              <w:t>废水处理</w:t>
            </w:r>
          </w:p>
        </w:tc>
        <w:tc>
          <w:tcPr>
            <w:tcW w:w="881" w:type="pct"/>
            <w:shd w:val="clear" w:color="auto" w:fill="auto"/>
            <w:vAlign w:val="center"/>
          </w:tcPr>
          <w:p w14:paraId="030BFFFD" w14:textId="77777777" w:rsidR="00CB5E1F" w:rsidRPr="0016661A" w:rsidRDefault="00CB5E1F" w:rsidP="00A34153">
            <w:pPr>
              <w:adjustRightInd w:val="0"/>
              <w:snapToGrid w:val="0"/>
              <w:jc w:val="center"/>
              <w:rPr>
                <w:sz w:val="21"/>
                <w:szCs w:val="21"/>
              </w:rPr>
            </w:pPr>
            <w:r w:rsidRPr="0016661A">
              <w:rPr>
                <w:sz w:val="21"/>
                <w:szCs w:val="21"/>
              </w:rPr>
              <w:t>污水站</w:t>
            </w:r>
          </w:p>
        </w:tc>
        <w:tc>
          <w:tcPr>
            <w:tcW w:w="730" w:type="pct"/>
            <w:vAlign w:val="center"/>
          </w:tcPr>
          <w:p w14:paraId="7E6842DB" w14:textId="77777777" w:rsidR="00CB5E1F" w:rsidRPr="0016661A" w:rsidRDefault="00CB5E1F" w:rsidP="00A34153">
            <w:pPr>
              <w:adjustRightInd w:val="0"/>
              <w:snapToGrid w:val="0"/>
              <w:jc w:val="center"/>
              <w:rPr>
                <w:sz w:val="21"/>
                <w:szCs w:val="21"/>
              </w:rPr>
            </w:pPr>
            <w:r w:rsidRPr="0016661A">
              <w:rPr>
                <w:sz w:val="21"/>
                <w:szCs w:val="21"/>
              </w:rPr>
              <w:t>处理能力</w:t>
            </w:r>
            <w:r w:rsidRPr="0016661A">
              <w:rPr>
                <w:sz w:val="21"/>
                <w:szCs w:val="21"/>
              </w:rPr>
              <w:t>80t/d</w:t>
            </w:r>
          </w:p>
        </w:tc>
        <w:tc>
          <w:tcPr>
            <w:tcW w:w="2349" w:type="pct"/>
            <w:vAlign w:val="center"/>
          </w:tcPr>
          <w:p w14:paraId="00D9C360" w14:textId="491DA34E" w:rsidR="00CB5E1F" w:rsidRPr="0016661A" w:rsidRDefault="00650A04" w:rsidP="00650A04">
            <w:pPr>
              <w:adjustRightInd w:val="0"/>
              <w:snapToGrid w:val="0"/>
              <w:jc w:val="center"/>
              <w:rPr>
                <w:sz w:val="21"/>
                <w:szCs w:val="21"/>
              </w:rPr>
            </w:pPr>
            <w:r w:rsidRPr="0016661A">
              <w:rPr>
                <w:rFonts w:hint="eastAsia"/>
                <w:sz w:val="21"/>
                <w:szCs w:val="21"/>
              </w:rPr>
              <w:t>一期工程</w:t>
            </w:r>
            <w:r w:rsidRPr="0016661A">
              <w:rPr>
                <w:sz w:val="21"/>
                <w:szCs w:val="21"/>
              </w:rPr>
              <w:t>产</w:t>
            </w:r>
            <w:r w:rsidR="00CB5E1F" w:rsidRPr="0016661A">
              <w:rPr>
                <w:sz w:val="21"/>
                <w:szCs w:val="21"/>
              </w:rPr>
              <w:t>生的</w:t>
            </w:r>
            <w:bookmarkStart w:id="160" w:name="_Hlk144133389"/>
            <w:r w:rsidR="00CB5E1F" w:rsidRPr="0016661A">
              <w:rPr>
                <w:snapToGrid w:val="0"/>
                <w:sz w:val="21"/>
                <w:szCs w:val="21"/>
              </w:rPr>
              <w:t>地面冲洗水、初期雨水、余热利用系统定期排污水</w:t>
            </w:r>
            <w:bookmarkEnd w:id="160"/>
            <w:r w:rsidR="00CB5E1F" w:rsidRPr="0016661A">
              <w:rPr>
                <w:snapToGrid w:val="0"/>
                <w:sz w:val="21"/>
                <w:szCs w:val="21"/>
              </w:rPr>
              <w:t>采取</w:t>
            </w:r>
            <w:r w:rsidR="00CB5E1F" w:rsidRPr="0016661A">
              <w:rPr>
                <w:snapToGrid w:val="0"/>
                <w:sz w:val="21"/>
                <w:szCs w:val="21"/>
              </w:rPr>
              <w:t>“</w:t>
            </w:r>
            <w:r w:rsidR="00CB5E1F" w:rsidRPr="0016661A">
              <w:rPr>
                <w:snapToGrid w:val="0"/>
                <w:sz w:val="21"/>
                <w:szCs w:val="21"/>
              </w:rPr>
              <w:t>中和沉淀、砂滤池处理</w:t>
            </w:r>
            <w:r w:rsidR="00CB5E1F" w:rsidRPr="0016661A">
              <w:rPr>
                <w:snapToGrid w:val="0"/>
                <w:sz w:val="21"/>
                <w:szCs w:val="21"/>
              </w:rPr>
              <w:t>”</w:t>
            </w:r>
            <w:r w:rsidR="00CB5E1F" w:rsidRPr="0016661A">
              <w:rPr>
                <w:snapToGrid w:val="0"/>
                <w:sz w:val="21"/>
                <w:szCs w:val="21"/>
              </w:rPr>
              <w:t>，</w:t>
            </w:r>
            <w:r w:rsidRPr="0016661A">
              <w:rPr>
                <w:rFonts w:ascii="宋体" w:cs="宋体" w:hint="eastAsia"/>
                <w:sz w:val="21"/>
                <w:szCs w:val="21"/>
              </w:rPr>
              <w:t>泡沫箱项目循环冷却系统排水、发泡冷凝水与经化粪池处理后与生活污水、一期工程污水处理站处理后废水一起排入通海污水处理厂处理</w:t>
            </w:r>
            <w:r w:rsidRPr="0016661A">
              <w:rPr>
                <w:rFonts w:ascii="宋体" w:cs="宋体" w:hint="eastAsia"/>
                <w:szCs w:val="24"/>
              </w:rPr>
              <w:t>。</w:t>
            </w:r>
          </w:p>
        </w:tc>
        <w:tc>
          <w:tcPr>
            <w:tcW w:w="398" w:type="pct"/>
            <w:vAlign w:val="center"/>
          </w:tcPr>
          <w:p w14:paraId="3D28EF00" w14:textId="77777777" w:rsidR="00CB5E1F" w:rsidRPr="0016661A" w:rsidRDefault="00CB5E1F" w:rsidP="00A34153">
            <w:pPr>
              <w:adjustRightInd w:val="0"/>
              <w:snapToGrid w:val="0"/>
              <w:jc w:val="center"/>
              <w:rPr>
                <w:sz w:val="21"/>
                <w:szCs w:val="21"/>
              </w:rPr>
            </w:pPr>
            <w:r w:rsidRPr="0016661A">
              <w:rPr>
                <w:sz w:val="21"/>
                <w:szCs w:val="21"/>
              </w:rPr>
              <w:t>已建</w:t>
            </w:r>
          </w:p>
        </w:tc>
      </w:tr>
      <w:tr w:rsidR="0016661A" w:rsidRPr="0016661A" w14:paraId="7EB89148" w14:textId="77777777" w:rsidTr="00CB5E1F">
        <w:trPr>
          <w:trHeight w:val="283"/>
        </w:trPr>
        <w:tc>
          <w:tcPr>
            <w:tcW w:w="250" w:type="pct"/>
            <w:vMerge/>
            <w:vAlign w:val="center"/>
          </w:tcPr>
          <w:p w14:paraId="64657F98" w14:textId="77777777" w:rsidR="00CB5E1F" w:rsidRPr="0016661A" w:rsidRDefault="00CB5E1F" w:rsidP="00A34153">
            <w:pPr>
              <w:adjustRightInd w:val="0"/>
              <w:snapToGrid w:val="0"/>
              <w:jc w:val="center"/>
              <w:rPr>
                <w:sz w:val="21"/>
                <w:szCs w:val="21"/>
              </w:rPr>
            </w:pPr>
          </w:p>
        </w:tc>
        <w:tc>
          <w:tcPr>
            <w:tcW w:w="392" w:type="pct"/>
            <w:vMerge/>
            <w:vAlign w:val="center"/>
          </w:tcPr>
          <w:p w14:paraId="24DCDF09" w14:textId="77777777" w:rsidR="00CB5E1F" w:rsidRPr="0016661A" w:rsidRDefault="00CB5E1F" w:rsidP="00A34153">
            <w:pPr>
              <w:adjustRightInd w:val="0"/>
              <w:snapToGrid w:val="0"/>
              <w:jc w:val="center"/>
              <w:rPr>
                <w:sz w:val="21"/>
                <w:szCs w:val="21"/>
              </w:rPr>
            </w:pPr>
          </w:p>
        </w:tc>
        <w:tc>
          <w:tcPr>
            <w:tcW w:w="881" w:type="pct"/>
            <w:vAlign w:val="center"/>
          </w:tcPr>
          <w:p w14:paraId="48651690" w14:textId="77777777" w:rsidR="00CB5E1F" w:rsidRPr="0016661A" w:rsidRDefault="00CB5E1F" w:rsidP="00A34153">
            <w:pPr>
              <w:adjustRightInd w:val="0"/>
              <w:snapToGrid w:val="0"/>
              <w:jc w:val="center"/>
              <w:rPr>
                <w:sz w:val="21"/>
                <w:szCs w:val="21"/>
              </w:rPr>
            </w:pPr>
            <w:r w:rsidRPr="0016661A">
              <w:rPr>
                <w:sz w:val="21"/>
                <w:szCs w:val="21"/>
              </w:rPr>
              <w:t>雨水收集池</w:t>
            </w:r>
          </w:p>
        </w:tc>
        <w:tc>
          <w:tcPr>
            <w:tcW w:w="730" w:type="pct"/>
            <w:vAlign w:val="center"/>
          </w:tcPr>
          <w:p w14:paraId="691F784A" w14:textId="77777777" w:rsidR="00CB5E1F" w:rsidRPr="0016661A" w:rsidRDefault="00CB5E1F" w:rsidP="00A34153">
            <w:pPr>
              <w:adjustRightInd w:val="0"/>
              <w:snapToGrid w:val="0"/>
              <w:jc w:val="center"/>
              <w:rPr>
                <w:sz w:val="21"/>
                <w:szCs w:val="21"/>
              </w:rPr>
            </w:pPr>
            <w:r w:rsidRPr="0016661A">
              <w:rPr>
                <w:sz w:val="21"/>
                <w:szCs w:val="21"/>
              </w:rPr>
              <w:t>500m</w:t>
            </w:r>
            <w:r w:rsidRPr="0016661A">
              <w:rPr>
                <w:sz w:val="21"/>
                <w:szCs w:val="21"/>
                <w:vertAlign w:val="superscript"/>
              </w:rPr>
              <w:t>3</w:t>
            </w:r>
          </w:p>
        </w:tc>
        <w:tc>
          <w:tcPr>
            <w:tcW w:w="2349" w:type="pct"/>
            <w:vAlign w:val="center"/>
          </w:tcPr>
          <w:p w14:paraId="775690E3" w14:textId="77777777" w:rsidR="00CB5E1F" w:rsidRPr="0016661A" w:rsidRDefault="00CB5E1F" w:rsidP="00A34153">
            <w:pPr>
              <w:adjustRightInd w:val="0"/>
              <w:snapToGrid w:val="0"/>
              <w:jc w:val="center"/>
              <w:rPr>
                <w:sz w:val="21"/>
                <w:szCs w:val="21"/>
              </w:rPr>
            </w:pPr>
            <w:r w:rsidRPr="0016661A">
              <w:rPr>
                <w:sz w:val="21"/>
                <w:szCs w:val="21"/>
              </w:rPr>
              <w:t>/</w:t>
            </w:r>
          </w:p>
        </w:tc>
        <w:tc>
          <w:tcPr>
            <w:tcW w:w="398" w:type="pct"/>
          </w:tcPr>
          <w:p w14:paraId="4F0144C8"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3294F369" w14:textId="77777777" w:rsidTr="00CB5E1F">
        <w:trPr>
          <w:trHeight w:val="283"/>
        </w:trPr>
        <w:tc>
          <w:tcPr>
            <w:tcW w:w="250" w:type="pct"/>
            <w:vMerge/>
            <w:vAlign w:val="center"/>
          </w:tcPr>
          <w:p w14:paraId="09AA7530" w14:textId="77777777" w:rsidR="00CB5E1F" w:rsidRPr="0016661A" w:rsidRDefault="00CB5E1F" w:rsidP="00A34153">
            <w:pPr>
              <w:adjustRightInd w:val="0"/>
              <w:snapToGrid w:val="0"/>
              <w:jc w:val="center"/>
              <w:rPr>
                <w:sz w:val="21"/>
                <w:szCs w:val="21"/>
              </w:rPr>
            </w:pPr>
          </w:p>
        </w:tc>
        <w:tc>
          <w:tcPr>
            <w:tcW w:w="1273" w:type="pct"/>
            <w:gridSpan w:val="2"/>
            <w:vAlign w:val="center"/>
          </w:tcPr>
          <w:p w14:paraId="6B5E79FE" w14:textId="77777777" w:rsidR="00CB5E1F" w:rsidRPr="0016661A" w:rsidRDefault="00CB5E1F" w:rsidP="00A34153">
            <w:pPr>
              <w:adjustRightInd w:val="0"/>
              <w:snapToGrid w:val="0"/>
              <w:jc w:val="center"/>
              <w:rPr>
                <w:sz w:val="21"/>
                <w:szCs w:val="21"/>
              </w:rPr>
            </w:pPr>
            <w:r w:rsidRPr="0016661A">
              <w:rPr>
                <w:sz w:val="21"/>
                <w:szCs w:val="21"/>
              </w:rPr>
              <w:t>一般固废仓库</w:t>
            </w:r>
          </w:p>
        </w:tc>
        <w:tc>
          <w:tcPr>
            <w:tcW w:w="730" w:type="pct"/>
            <w:vAlign w:val="center"/>
          </w:tcPr>
          <w:p w14:paraId="227AF106" w14:textId="77777777" w:rsidR="00CB5E1F" w:rsidRPr="0016661A" w:rsidRDefault="00CB5E1F" w:rsidP="00A34153">
            <w:pPr>
              <w:adjustRightInd w:val="0"/>
              <w:snapToGrid w:val="0"/>
              <w:jc w:val="center"/>
              <w:rPr>
                <w:sz w:val="21"/>
                <w:szCs w:val="21"/>
              </w:rPr>
            </w:pPr>
            <w:smartTag w:uri="urn:schemas-microsoft-com:office:smarttags" w:element="chmetcnv">
              <w:smartTagPr>
                <w:attr w:name="UnitName" w:val="m2"/>
                <w:attr w:name="SourceValue" w:val="200"/>
                <w:attr w:name="HasSpace" w:val="False"/>
                <w:attr w:name="Negative" w:val="False"/>
                <w:attr w:name="NumberType" w:val="1"/>
                <w:attr w:name="TCSC" w:val="0"/>
              </w:smartTagPr>
              <w:r w:rsidRPr="0016661A">
                <w:rPr>
                  <w:sz w:val="21"/>
                  <w:szCs w:val="21"/>
                </w:rPr>
                <w:t>200m</w:t>
              </w:r>
              <w:r w:rsidRPr="0016661A">
                <w:rPr>
                  <w:sz w:val="21"/>
                  <w:szCs w:val="21"/>
                  <w:vertAlign w:val="superscript"/>
                </w:rPr>
                <w:t>2</w:t>
              </w:r>
            </w:smartTag>
          </w:p>
        </w:tc>
        <w:tc>
          <w:tcPr>
            <w:tcW w:w="2349" w:type="pct"/>
            <w:vAlign w:val="center"/>
          </w:tcPr>
          <w:p w14:paraId="617D2E72" w14:textId="77777777" w:rsidR="00CB5E1F" w:rsidRPr="0016661A" w:rsidRDefault="00CB5E1F" w:rsidP="00A34153">
            <w:pPr>
              <w:adjustRightInd w:val="0"/>
              <w:snapToGrid w:val="0"/>
              <w:jc w:val="center"/>
              <w:rPr>
                <w:sz w:val="21"/>
                <w:szCs w:val="21"/>
              </w:rPr>
            </w:pPr>
            <w:r w:rsidRPr="0016661A">
              <w:rPr>
                <w:sz w:val="21"/>
                <w:szCs w:val="21"/>
              </w:rPr>
              <w:t>分类收集，综合利用</w:t>
            </w:r>
          </w:p>
        </w:tc>
        <w:tc>
          <w:tcPr>
            <w:tcW w:w="398" w:type="pct"/>
            <w:vAlign w:val="center"/>
          </w:tcPr>
          <w:p w14:paraId="1A6BBF41"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04832F0F" w14:textId="77777777" w:rsidTr="00CB5E1F">
        <w:trPr>
          <w:trHeight w:val="283"/>
        </w:trPr>
        <w:tc>
          <w:tcPr>
            <w:tcW w:w="250" w:type="pct"/>
            <w:vMerge/>
            <w:vAlign w:val="center"/>
          </w:tcPr>
          <w:p w14:paraId="174AD1F9" w14:textId="77777777" w:rsidR="00CB5E1F" w:rsidRPr="0016661A" w:rsidRDefault="00CB5E1F" w:rsidP="00A34153">
            <w:pPr>
              <w:adjustRightInd w:val="0"/>
              <w:snapToGrid w:val="0"/>
              <w:jc w:val="center"/>
              <w:rPr>
                <w:sz w:val="21"/>
                <w:szCs w:val="21"/>
              </w:rPr>
            </w:pPr>
          </w:p>
        </w:tc>
        <w:tc>
          <w:tcPr>
            <w:tcW w:w="1273" w:type="pct"/>
            <w:gridSpan w:val="2"/>
            <w:vAlign w:val="center"/>
          </w:tcPr>
          <w:p w14:paraId="2C65F43B" w14:textId="77777777" w:rsidR="00CB5E1F" w:rsidRPr="0016661A" w:rsidRDefault="00CB5E1F" w:rsidP="00A34153">
            <w:pPr>
              <w:adjustRightInd w:val="0"/>
              <w:snapToGrid w:val="0"/>
              <w:jc w:val="center"/>
              <w:rPr>
                <w:sz w:val="21"/>
                <w:szCs w:val="21"/>
              </w:rPr>
            </w:pPr>
            <w:r w:rsidRPr="0016661A">
              <w:rPr>
                <w:sz w:val="21"/>
                <w:szCs w:val="21"/>
              </w:rPr>
              <w:t>噪声防治</w:t>
            </w:r>
          </w:p>
        </w:tc>
        <w:tc>
          <w:tcPr>
            <w:tcW w:w="730" w:type="pct"/>
            <w:vAlign w:val="center"/>
          </w:tcPr>
          <w:p w14:paraId="5E574CCE" w14:textId="77777777" w:rsidR="00CB5E1F" w:rsidRPr="0016661A" w:rsidRDefault="00CB5E1F" w:rsidP="00A34153">
            <w:pPr>
              <w:adjustRightInd w:val="0"/>
              <w:snapToGrid w:val="0"/>
              <w:jc w:val="center"/>
              <w:rPr>
                <w:sz w:val="21"/>
                <w:szCs w:val="21"/>
              </w:rPr>
            </w:pPr>
            <w:r w:rsidRPr="0016661A">
              <w:rPr>
                <w:sz w:val="21"/>
                <w:szCs w:val="21"/>
              </w:rPr>
              <w:t>/</w:t>
            </w:r>
          </w:p>
        </w:tc>
        <w:tc>
          <w:tcPr>
            <w:tcW w:w="2349" w:type="pct"/>
            <w:vAlign w:val="center"/>
          </w:tcPr>
          <w:p w14:paraId="562A5EB7" w14:textId="77777777" w:rsidR="00CB5E1F" w:rsidRPr="0016661A" w:rsidRDefault="00CB5E1F" w:rsidP="00A34153">
            <w:pPr>
              <w:adjustRightInd w:val="0"/>
              <w:snapToGrid w:val="0"/>
              <w:jc w:val="center"/>
              <w:rPr>
                <w:sz w:val="21"/>
                <w:szCs w:val="21"/>
              </w:rPr>
            </w:pPr>
            <w:r w:rsidRPr="0016661A">
              <w:rPr>
                <w:sz w:val="21"/>
                <w:szCs w:val="21"/>
              </w:rPr>
              <w:t>各种隔声、降噪、减震措施，厂界达标</w:t>
            </w:r>
          </w:p>
        </w:tc>
        <w:tc>
          <w:tcPr>
            <w:tcW w:w="398" w:type="pct"/>
            <w:vAlign w:val="center"/>
          </w:tcPr>
          <w:p w14:paraId="32807131"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79E14622" w14:textId="77777777" w:rsidTr="00CB5E1F">
        <w:trPr>
          <w:trHeight w:val="283"/>
        </w:trPr>
        <w:tc>
          <w:tcPr>
            <w:tcW w:w="250" w:type="pct"/>
            <w:vMerge/>
            <w:vAlign w:val="center"/>
          </w:tcPr>
          <w:p w14:paraId="37B10627" w14:textId="77777777" w:rsidR="00CB5E1F" w:rsidRPr="0016661A" w:rsidRDefault="00CB5E1F" w:rsidP="00A34153">
            <w:pPr>
              <w:adjustRightInd w:val="0"/>
              <w:snapToGrid w:val="0"/>
              <w:jc w:val="center"/>
              <w:rPr>
                <w:sz w:val="21"/>
                <w:szCs w:val="21"/>
              </w:rPr>
            </w:pPr>
          </w:p>
        </w:tc>
        <w:tc>
          <w:tcPr>
            <w:tcW w:w="1273" w:type="pct"/>
            <w:gridSpan w:val="2"/>
            <w:vAlign w:val="center"/>
          </w:tcPr>
          <w:p w14:paraId="1D45C662" w14:textId="77777777" w:rsidR="00CB5E1F" w:rsidRPr="0016661A" w:rsidRDefault="00CB5E1F" w:rsidP="00A34153">
            <w:pPr>
              <w:adjustRightInd w:val="0"/>
              <w:snapToGrid w:val="0"/>
              <w:jc w:val="center"/>
              <w:rPr>
                <w:sz w:val="21"/>
                <w:szCs w:val="21"/>
              </w:rPr>
            </w:pPr>
            <w:r w:rsidRPr="0016661A">
              <w:rPr>
                <w:sz w:val="21"/>
                <w:szCs w:val="21"/>
              </w:rPr>
              <w:t>事故池</w:t>
            </w:r>
          </w:p>
        </w:tc>
        <w:tc>
          <w:tcPr>
            <w:tcW w:w="730" w:type="pct"/>
            <w:vAlign w:val="center"/>
          </w:tcPr>
          <w:p w14:paraId="18D86AA1" w14:textId="0BD8A7BC" w:rsidR="00CB5E1F" w:rsidRPr="0016661A" w:rsidRDefault="00CD300C" w:rsidP="00A34153">
            <w:pPr>
              <w:adjustRightInd w:val="0"/>
              <w:snapToGrid w:val="0"/>
              <w:jc w:val="center"/>
              <w:rPr>
                <w:sz w:val="21"/>
                <w:szCs w:val="21"/>
              </w:rPr>
            </w:pPr>
            <w:r w:rsidRPr="0016661A">
              <w:rPr>
                <w:sz w:val="21"/>
                <w:szCs w:val="21"/>
              </w:rPr>
              <w:t>1</w:t>
            </w:r>
            <w:r w:rsidR="00CB5E1F" w:rsidRPr="0016661A">
              <w:rPr>
                <w:sz w:val="21"/>
                <w:szCs w:val="21"/>
              </w:rPr>
              <w:t>00m</w:t>
            </w:r>
            <w:r w:rsidR="00CB5E1F" w:rsidRPr="0016661A">
              <w:rPr>
                <w:sz w:val="21"/>
                <w:szCs w:val="21"/>
                <w:vertAlign w:val="superscript"/>
              </w:rPr>
              <w:t>3</w:t>
            </w:r>
          </w:p>
        </w:tc>
        <w:tc>
          <w:tcPr>
            <w:tcW w:w="2349" w:type="pct"/>
            <w:vAlign w:val="center"/>
          </w:tcPr>
          <w:p w14:paraId="417F71D6" w14:textId="77777777" w:rsidR="00CB5E1F" w:rsidRPr="0016661A" w:rsidRDefault="00CB5E1F" w:rsidP="00A34153">
            <w:pPr>
              <w:adjustRightInd w:val="0"/>
              <w:snapToGrid w:val="0"/>
              <w:jc w:val="center"/>
              <w:rPr>
                <w:sz w:val="21"/>
                <w:szCs w:val="21"/>
              </w:rPr>
            </w:pPr>
            <w:r w:rsidRPr="0016661A">
              <w:rPr>
                <w:sz w:val="21"/>
                <w:szCs w:val="21"/>
              </w:rPr>
              <w:t>防腐防渗处理</w:t>
            </w:r>
          </w:p>
        </w:tc>
        <w:tc>
          <w:tcPr>
            <w:tcW w:w="398" w:type="pct"/>
            <w:vAlign w:val="center"/>
          </w:tcPr>
          <w:p w14:paraId="513F064B"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4285298E" w14:textId="77777777" w:rsidTr="00CB5E1F">
        <w:trPr>
          <w:trHeight w:val="283"/>
        </w:trPr>
        <w:tc>
          <w:tcPr>
            <w:tcW w:w="250" w:type="pct"/>
            <w:vMerge/>
            <w:vAlign w:val="center"/>
          </w:tcPr>
          <w:p w14:paraId="524C6CDA" w14:textId="77777777" w:rsidR="00CB5E1F" w:rsidRPr="0016661A" w:rsidRDefault="00CB5E1F" w:rsidP="00A34153">
            <w:pPr>
              <w:adjustRightInd w:val="0"/>
              <w:snapToGrid w:val="0"/>
              <w:jc w:val="center"/>
              <w:rPr>
                <w:sz w:val="21"/>
                <w:szCs w:val="21"/>
              </w:rPr>
            </w:pPr>
          </w:p>
        </w:tc>
        <w:tc>
          <w:tcPr>
            <w:tcW w:w="1273" w:type="pct"/>
            <w:gridSpan w:val="2"/>
            <w:vAlign w:val="center"/>
          </w:tcPr>
          <w:p w14:paraId="58F8D39E" w14:textId="77777777" w:rsidR="00CB5E1F" w:rsidRPr="0016661A" w:rsidRDefault="00CB5E1F" w:rsidP="00A34153">
            <w:pPr>
              <w:adjustRightInd w:val="0"/>
              <w:snapToGrid w:val="0"/>
              <w:jc w:val="center"/>
              <w:rPr>
                <w:sz w:val="21"/>
                <w:szCs w:val="21"/>
              </w:rPr>
            </w:pPr>
            <w:r w:rsidRPr="0016661A">
              <w:rPr>
                <w:sz w:val="21"/>
                <w:szCs w:val="21"/>
              </w:rPr>
              <w:t>绿化</w:t>
            </w:r>
          </w:p>
        </w:tc>
        <w:tc>
          <w:tcPr>
            <w:tcW w:w="730" w:type="pct"/>
            <w:vAlign w:val="center"/>
          </w:tcPr>
          <w:p w14:paraId="5CDB27DE" w14:textId="77777777" w:rsidR="00CB5E1F" w:rsidRPr="0016661A" w:rsidRDefault="00CB5E1F" w:rsidP="00A34153">
            <w:pPr>
              <w:adjustRightInd w:val="0"/>
              <w:snapToGrid w:val="0"/>
              <w:jc w:val="center"/>
              <w:rPr>
                <w:sz w:val="21"/>
                <w:szCs w:val="21"/>
              </w:rPr>
            </w:pPr>
            <w:r w:rsidRPr="0016661A">
              <w:rPr>
                <w:sz w:val="21"/>
                <w:szCs w:val="21"/>
              </w:rPr>
              <w:t>5000m</w:t>
            </w:r>
            <w:r w:rsidRPr="0016661A">
              <w:rPr>
                <w:sz w:val="21"/>
                <w:szCs w:val="21"/>
                <w:vertAlign w:val="superscript"/>
              </w:rPr>
              <w:t>2</w:t>
            </w:r>
          </w:p>
        </w:tc>
        <w:tc>
          <w:tcPr>
            <w:tcW w:w="2349" w:type="pct"/>
            <w:vAlign w:val="center"/>
          </w:tcPr>
          <w:p w14:paraId="5E9556D3" w14:textId="77777777" w:rsidR="00CB5E1F" w:rsidRPr="0016661A" w:rsidRDefault="00CB5E1F" w:rsidP="00A34153">
            <w:pPr>
              <w:adjustRightInd w:val="0"/>
              <w:snapToGrid w:val="0"/>
              <w:jc w:val="center"/>
              <w:rPr>
                <w:sz w:val="21"/>
                <w:szCs w:val="21"/>
              </w:rPr>
            </w:pPr>
            <w:r w:rsidRPr="0016661A">
              <w:rPr>
                <w:sz w:val="21"/>
                <w:szCs w:val="21"/>
              </w:rPr>
              <w:t>绿化率</w:t>
            </w:r>
            <w:r w:rsidRPr="0016661A">
              <w:rPr>
                <w:sz w:val="21"/>
                <w:szCs w:val="21"/>
              </w:rPr>
              <w:t>15%</w:t>
            </w:r>
          </w:p>
        </w:tc>
        <w:tc>
          <w:tcPr>
            <w:tcW w:w="398" w:type="pct"/>
            <w:vAlign w:val="center"/>
          </w:tcPr>
          <w:p w14:paraId="2230BB10" w14:textId="77777777" w:rsidR="00CB5E1F" w:rsidRPr="0016661A" w:rsidRDefault="00CB5E1F" w:rsidP="00A34153">
            <w:pPr>
              <w:adjustRightInd w:val="0"/>
              <w:snapToGrid w:val="0"/>
              <w:rPr>
                <w:sz w:val="21"/>
                <w:szCs w:val="21"/>
              </w:rPr>
            </w:pPr>
            <w:r w:rsidRPr="0016661A">
              <w:rPr>
                <w:sz w:val="21"/>
                <w:szCs w:val="21"/>
              </w:rPr>
              <w:t>已建</w:t>
            </w:r>
          </w:p>
        </w:tc>
      </w:tr>
      <w:tr w:rsidR="0016661A" w:rsidRPr="0016661A" w14:paraId="7FFC3C0C" w14:textId="77777777" w:rsidTr="00CB5E1F">
        <w:trPr>
          <w:trHeight w:val="283"/>
        </w:trPr>
        <w:tc>
          <w:tcPr>
            <w:tcW w:w="250" w:type="pct"/>
            <w:vMerge w:val="restart"/>
            <w:vAlign w:val="center"/>
          </w:tcPr>
          <w:p w14:paraId="09981723" w14:textId="77777777" w:rsidR="002638F1" w:rsidRPr="0016661A" w:rsidRDefault="002638F1" w:rsidP="00A34153">
            <w:pPr>
              <w:adjustRightInd w:val="0"/>
              <w:snapToGrid w:val="0"/>
              <w:jc w:val="center"/>
              <w:rPr>
                <w:sz w:val="21"/>
                <w:szCs w:val="21"/>
              </w:rPr>
            </w:pPr>
            <w:r w:rsidRPr="0016661A">
              <w:rPr>
                <w:sz w:val="21"/>
                <w:szCs w:val="21"/>
              </w:rPr>
              <w:t>辅助设施</w:t>
            </w:r>
          </w:p>
        </w:tc>
        <w:tc>
          <w:tcPr>
            <w:tcW w:w="1273" w:type="pct"/>
            <w:gridSpan w:val="2"/>
            <w:vAlign w:val="center"/>
          </w:tcPr>
          <w:p w14:paraId="2ABC586E" w14:textId="77777777" w:rsidR="002638F1" w:rsidRPr="0016661A" w:rsidRDefault="002638F1" w:rsidP="00A34153">
            <w:pPr>
              <w:tabs>
                <w:tab w:val="left" w:pos="6195"/>
              </w:tabs>
              <w:adjustRightInd w:val="0"/>
              <w:snapToGrid w:val="0"/>
              <w:jc w:val="center"/>
              <w:rPr>
                <w:sz w:val="21"/>
                <w:szCs w:val="21"/>
              </w:rPr>
            </w:pPr>
            <w:r w:rsidRPr="0016661A">
              <w:rPr>
                <w:sz w:val="21"/>
                <w:szCs w:val="21"/>
              </w:rPr>
              <w:t>传达室</w:t>
            </w:r>
          </w:p>
        </w:tc>
        <w:tc>
          <w:tcPr>
            <w:tcW w:w="730" w:type="pct"/>
            <w:vAlign w:val="center"/>
          </w:tcPr>
          <w:p w14:paraId="16994F14" w14:textId="77777777" w:rsidR="002638F1" w:rsidRPr="0016661A" w:rsidRDefault="002638F1" w:rsidP="00A34153">
            <w:pPr>
              <w:tabs>
                <w:tab w:val="left" w:pos="6195"/>
              </w:tabs>
              <w:adjustRightInd w:val="0"/>
              <w:snapToGrid w:val="0"/>
              <w:jc w:val="center"/>
              <w:rPr>
                <w:sz w:val="21"/>
                <w:szCs w:val="21"/>
              </w:rPr>
            </w:pPr>
            <w:r w:rsidRPr="0016661A">
              <w:rPr>
                <w:sz w:val="21"/>
                <w:szCs w:val="21"/>
              </w:rPr>
              <w:t>68.95 m</w:t>
            </w:r>
            <w:r w:rsidRPr="0016661A">
              <w:rPr>
                <w:sz w:val="21"/>
                <w:szCs w:val="21"/>
                <w:vertAlign w:val="superscript"/>
              </w:rPr>
              <w:t>2</w:t>
            </w:r>
          </w:p>
        </w:tc>
        <w:tc>
          <w:tcPr>
            <w:tcW w:w="2349" w:type="pct"/>
            <w:vAlign w:val="center"/>
          </w:tcPr>
          <w:p w14:paraId="127B60F3" w14:textId="77777777" w:rsidR="002638F1" w:rsidRPr="0016661A" w:rsidRDefault="002638F1" w:rsidP="00A34153">
            <w:pPr>
              <w:adjustRightInd w:val="0"/>
              <w:snapToGrid w:val="0"/>
              <w:jc w:val="center"/>
              <w:rPr>
                <w:sz w:val="21"/>
                <w:szCs w:val="21"/>
              </w:rPr>
            </w:pPr>
            <w:r w:rsidRPr="0016661A">
              <w:rPr>
                <w:sz w:val="21"/>
                <w:szCs w:val="21"/>
              </w:rPr>
              <w:t>1</w:t>
            </w:r>
            <w:r w:rsidRPr="0016661A">
              <w:rPr>
                <w:sz w:val="21"/>
                <w:szCs w:val="21"/>
              </w:rPr>
              <w:t>层，框架结构</w:t>
            </w:r>
          </w:p>
        </w:tc>
        <w:tc>
          <w:tcPr>
            <w:tcW w:w="398" w:type="pct"/>
            <w:vAlign w:val="center"/>
          </w:tcPr>
          <w:p w14:paraId="224303F9" w14:textId="77777777" w:rsidR="002638F1" w:rsidRPr="0016661A" w:rsidRDefault="002638F1" w:rsidP="00A34153">
            <w:pPr>
              <w:adjustRightInd w:val="0"/>
              <w:snapToGrid w:val="0"/>
              <w:rPr>
                <w:sz w:val="21"/>
                <w:szCs w:val="21"/>
              </w:rPr>
            </w:pPr>
            <w:r w:rsidRPr="0016661A">
              <w:rPr>
                <w:sz w:val="21"/>
                <w:szCs w:val="21"/>
              </w:rPr>
              <w:t>已建</w:t>
            </w:r>
          </w:p>
        </w:tc>
      </w:tr>
      <w:tr w:rsidR="0016661A" w:rsidRPr="0016661A" w14:paraId="75529DDA" w14:textId="77777777" w:rsidTr="00CB5E1F">
        <w:trPr>
          <w:trHeight w:val="283"/>
        </w:trPr>
        <w:tc>
          <w:tcPr>
            <w:tcW w:w="250" w:type="pct"/>
            <w:vMerge/>
            <w:vAlign w:val="center"/>
          </w:tcPr>
          <w:p w14:paraId="0A989B56" w14:textId="77777777" w:rsidR="002638F1" w:rsidRPr="0016661A" w:rsidRDefault="002638F1" w:rsidP="00A34153">
            <w:pPr>
              <w:adjustRightInd w:val="0"/>
              <w:snapToGrid w:val="0"/>
              <w:jc w:val="center"/>
              <w:rPr>
                <w:sz w:val="21"/>
                <w:szCs w:val="21"/>
              </w:rPr>
            </w:pPr>
          </w:p>
        </w:tc>
        <w:tc>
          <w:tcPr>
            <w:tcW w:w="1273" w:type="pct"/>
            <w:gridSpan w:val="2"/>
            <w:vAlign w:val="center"/>
          </w:tcPr>
          <w:p w14:paraId="1B8BF934" w14:textId="77777777" w:rsidR="002638F1" w:rsidRPr="0016661A" w:rsidRDefault="002638F1" w:rsidP="00A34153">
            <w:pPr>
              <w:tabs>
                <w:tab w:val="left" w:pos="6195"/>
              </w:tabs>
              <w:adjustRightInd w:val="0"/>
              <w:snapToGrid w:val="0"/>
              <w:jc w:val="center"/>
              <w:rPr>
                <w:sz w:val="21"/>
                <w:szCs w:val="21"/>
              </w:rPr>
            </w:pPr>
            <w:r w:rsidRPr="0016661A">
              <w:rPr>
                <w:sz w:val="21"/>
                <w:szCs w:val="21"/>
              </w:rPr>
              <w:t>附房</w:t>
            </w:r>
          </w:p>
        </w:tc>
        <w:tc>
          <w:tcPr>
            <w:tcW w:w="730" w:type="pct"/>
            <w:vAlign w:val="center"/>
          </w:tcPr>
          <w:p w14:paraId="63E3F3E4" w14:textId="77777777" w:rsidR="002638F1" w:rsidRPr="0016661A" w:rsidRDefault="002638F1" w:rsidP="00A34153">
            <w:pPr>
              <w:tabs>
                <w:tab w:val="left" w:pos="6195"/>
              </w:tabs>
              <w:adjustRightInd w:val="0"/>
              <w:snapToGrid w:val="0"/>
              <w:jc w:val="center"/>
              <w:rPr>
                <w:sz w:val="21"/>
                <w:szCs w:val="21"/>
              </w:rPr>
            </w:pPr>
            <w:r w:rsidRPr="0016661A">
              <w:rPr>
                <w:sz w:val="21"/>
                <w:szCs w:val="21"/>
              </w:rPr>
              <w:t>325.64 m</w:t>
            </w:r>
            <w:r w:rsidRPr="0016661A">
              <w:rPr>
                <w:sz w:val="21"/>
                <w:szCs w:val="21"/>
                <w:vertAlign w:val="superscript"/>
              </w:rPr>
              <w:t>2</w:t>
            </w:r>
          </w:p>
        </w:tc>
        <w:tc>
          <w:tcPr>
            <w:tcW w:w="2349" w:type="pct"/>
            <w:vAlign w:val="center"/>
          </w:tcPr>
          <w:p w14:paraId="3B104DEA" w14:textId="77777777" w:rsidR="002638F1" w:rsidRPr="0016661A" w:rsidRDefault="002638F1" w:rsidP="00A34153">
            <w:pPr>
              <w:adjustRightInd w:val="0"/>
              <w:snapToGrid w:val="0"/>
              <w:jc w:val="center"/>
              <w:rPr>
                <w:sz w:val="21"/>
                <w:szCs w:val="21"/>
              </w:rPr>
            </w:pPr>
            <w:r w:rsidRPr="0016661A">
              <w:rPr>
                <w:sz w:val="21"/>
                <w:szCs w:val="21"/>
              </w:rPr>
              <w:t>1</w:t>
            </w:r>
            <w:r w:rsidRPr="0016661A">
              <w:rPr>
                <w:sz w:val="21"/>
                <w:szCs w:val="21"/>
              </w:rPr>
              <w:t>层，框架结构</w:t>
            </w:r>
          </w:p>
        </w:tc>
        <w:tc>
          <w:tcPr>
            <w:tcW w:w="398" w:type="pct"/>
            <w:vAlign w:val="center"/>
          </w:tcPr>
          <w:p w14:paraId="7B89ECE9" w14:textId="77777777" w:rsidR="002638F1" w:rsidRPr="0016661A" w:rsidRDefault="002638F1" w:rsidP="00A34153">
            <w:pPr>
              <w:adjustRightInd w:val="0"/>
              <w:snapToGrid w:val="0"/>
              <w:rPr>
                <w:sz w:val="21"/>
                <w:szCs w:val="21"/>
              </w:rPr>
            </w:pPr>
            <w:r w:rsidRPr="0016661A">
              <w:rPr>
                <w:sz w:val="21"/>
                <w:szCs w:val="21"/>
              </w:rPr>
              <w:t>已建</w:t>
            </w:r>
          </w:p>
        </w:tc>
      </w:tr>
      <w:tr w:rsidR="0016661A" w:rsidRPr="0016661A" w14:paraId="0583C799" w14:textId="77777777" w:rsidTr="00CB5E1F">
        <w:trPr>
          <w:trHeight w:val="283"/>
        </w:trPr>
        <w:tc>
          <w:tcPr>
            <w:tcW w:w="250" w:type="pct"/>
            <w:vMerge/>
            <w:vAlign w:val="center"/>
          </w:tcPr>
          <w:p w14:paraId="7D7EB418" w14:textId="77777777" w:rsidR="002638F1" w:rsidRPr="0016661A" w:rsidRDefault="002638F1" w:rsidP="00A34153">
            <w:pPr>
              <w:adjustRightInd w:val="0"/>
              <w:snapToGrid w:val="0"/>
              <w:jc w:val="center"/>
              <w:rPr>
                <w:sz w:val="21"/>
                <w:szCs w:val="21"/>
              </w:rPr>
            </w:pPr>
          </w:p>
        </w:tc>
        <w:tc>
          <w:tcPr>
            <w:tcW w:w="1273" w:type="pct"/>
            <w:gridSpan w:val="2"/>
            <w:vAlign w:val="center"/>
          </w:tcPr>
          <w:p w14:paraId="00CFFF53" w14:textId="77777777" w:rsidR="002638F1" w:rsidRPr="0016661A" w:rsidRDefault="002638F1" w:rsidP="00A34153">
            <w:pPr>
              <w:tabs>
                <w:tab w:val="left" w:pos="6195"/>
              </w:tabs>
              <w:adjustRightInd w:val="0"/>
              <w:snapToGrid w:val="0"/>
              <w:jc w:val="center"/>
              <w:rPr>
                <w:sz w:val="21"/>
                <w:szCs w:val="21"/>
              </w:rPr>
            </w:pPr>
            <w:r w:rsidRPr="0016661A">
              <w:rPr>
                <w:sz w:val="21"/>
                <w:szCs w:val="21"/>
              </w:rPr>
              <w:t>综合楼</w:t>
            </w:r>
          </w:p>
        </w:tc>
        <w:tc>
          <w:tcPr>
            <w:tcW w:w="730" w:type="pct"/>
            <w:vAlign w:val="center"/>
          </w:tcPr>
          <w:p w14:paraId="4682B758" w14:textId="77777777" w:rsidR="002638F1" w:rsidRPr="0016661A" w:rsidRDefault="002638F1" w:rsidP="00A34153">
            <w:pPr>
              <w:tabs>
                <w:tab w:val="left" w:pos="6195"/>
              </w:tabs>
              <w:adjustRightInd w:val="0"/>
              <w:snapToGrid w:val="0"/>
              <w:jc w:val="center"/>
              <w:rPr>
                <w:sz w:val="21"/>
                <w:szCs w:val="21"/>
              </w:rPr>
            </w:pPr>
            <w:r w:rsidRPr="0016661A">
              <w:rPr>
                <w:sz w:val="21"/>
                <w:szCs w:val="21"/>
              </w:rPr>
              <w:t>1232.54 m</w:t>
            </w:r>
            <w:r w:rsidRPr="0016661A">
              <w:rPr>
                <w:sz w:val="21"/>
                <w:szCs w:val="21"/>
                <w:vertAlign w:val="superscript"/>
              </w:rPr>
              <w:t>2</w:t>
            </w:r>
          </w:p>
        </w:tc>
        <w:tc>
          <w:tcPr>
            <w:tcW w:w="2349" w:type="pct"/>
            <w:vAlign w:val="center"/>
          </w:tcPr>
          <w:p w14:paraId="1FC07A8C" w14:textId="77777777" w:rsidR="002638F1" w:rsidRPr="0016661A" w:rsidRDefault="002638F1" w:rsidP="00A34153">
            <w:pPr>
              <w:adjustRightInd w:val="0"/>
              <w:snapToGrid w:val="0"/>
              <w:jc w:val="center"/>
              <w:rPr>
                <w:sz w:val="21"/>
                <w:szCs w:val="21"/>
              </w:rPr>
            </w:pPr>
            <w:r w:rsidRPr="0016661A">
              <w:rPr>
                <w:sz w:val="21"/>
                <w:szCs w:val="21"/>
              </w:rPr>
              <w:t>3</w:t>
            </w:r>
            <w:r w:rsidRPr="0016661A">
              <w:rPr>
                <w:sz w:val="21"/>
                <w:szCs w:val="21"/>
              </w:rPr>
              <w:t>层，框架结构</w:t>
            </w:r>
          </w:p>
        </w:tc>
        <w:tc>
          <w:tcPr>
            <w:tcW w:w="398" w:type="pct"/>
            <w:vAlign w:val="center"/>
          </w:tcPr>
          <w:p w14:paraId="362A080E" w14:textId="77777777" w:rsidR="002638F1" w:rsidRPr="0016661A" w:rsidRDefault="002638F1" w:rsidP="00A34153">
            <w:pPr>
              <w:adjustRightInd w:val="0"/>
              <w:snapToGrid w:val="0"/>
              <w:rPr>
                <w:sz w:val="21"/>
                <w:szCs w:val="21"/>
              </w:rPr>
            </w:pPr>
            <w:r w:rsidRPr="0016661A">
              <w:rPr>
                <w:sz w:val="21"/>
                <w:szCs w:val="21"/>
              </w:rPr>
              <w:t>已建</w:t>
            </w:r>
          </w:p>
        </w:tc>
      </w:tr>
      <w:tr w:rsidR="0016661A" w:rsidRPr="0016661A" w14:paraId="65CB518A" w14:textId="77777777" w:rsidTr="00CB5E1F">
        <w:trPr>
          <w:trHeight w:val="283"/>
        </w:trPr>
        <w:tc>
          <w:tcPr>
            <w:tcW w:w="250" w:type="pct"/>
            <w:vMerge/>
            <w:vAlign w:val="center"/>
          </w:tcPr>
          <w:p w14:paraId="2B8CE923" w14:textId="77777777" w:rsidR="002638F1" w:rsidRPr="0016661A" w:rsidRDefault="002638F1" w:rsidP="00A34153">
            <w:pPr>
              <w:adjustRightInd w:val="0"/>
              <w:snapToGrid w:val="0"/>
              <w:jc w:val="center"/>
              <w:rPr>
                <w:sz w:val="21"/>
                <w:szCs w:val="21"/>
              </w:rPr>
            </w:pPr>
          </w:p>
        </w:tc>
        <w:tc>
          <w:tcPr>
            <w:tcW w:w="1273" w:type="pct"/>
            <w:gridSpan w:val="2"/>
            <w:vAlign w:val="center"/>
          </w:tcPr>
          <w:p w14:paraId="57D8B22A" w14:textId="77777777" w:rsidR="002638F1" w:rsidRPr="0016661A" w:rsidRDefault="002638F1" w:rsidP="00A34153">
            <w:pPr>
              <w:tabs>
                <w:tab w:val="left" w:pos="6195"/>
              </w:tabs>
              <w:adjustRightInd w:val="0"/>
              <w:snapToGrid w:val="0"/>
              <w:jc w:val="center"/>
              <w:rPr>
                <w:sz w:val="21"/>
                <w:szCs w:val="21"/>
              </w:rPr>
            </w:pPr>
            <w:r w:rsidRPr="0016661A">
              <w:rPr>
                <w:sz w:val="21"/>
                <w:szCs w:val="21"/>
              </w:rPr>
              <w:t>配电多功能楼</w:t>
            </w:r>
          </w:p>
        </w:tc>
        <w:tc>
          <w:tcPr>
            <w:tcW w:w="730" w:type="pct"/>
            <w:vAlign w:val="center"/>
          </w:tcPr>
          <w:p w14:paraId="2F37D5EB" w14:textId="77777777" w:rsidR="002638F1" w:rsidRPr="0016661A" w:rsidRDefault="002638F1" w:rsidP="00A34153">
            <w:pPr>
              <w:tabs>
                <w:tab w:val="left" w:pos="6195"/>
              </w:tabs>
              <w:adjustRightInd w:val="0"/>
              <w:snapToGrid w:val="0"/>
              <w:jc w:val="center"/>
              <w:rPr>
                <w:sz w:val="21"/>
                <w:szCs w:val="21"/>
              </w:rPr>
            </w:pPr>
            <w:r w:rsidRPr="0016661A">
              <w:rPr>
                <w:sz w:val="21"/>
                <w:szCs w:val="21"/>
              </w:rPr>
              <w:t>468.39 m</w:t>
            </w:r>
            <w:r w:rsidRPr="0016661A">
              <w:rPr>
                <w:sz w:val="21"/>
                <w:szCs w:val="21"/>
                <w:vertAlign w:val="superscript"/>
              </w:rPr>
              <w:t>2</w:t>
            </w:r>
          </w:p>
        </w:tc>
        <w:tc>
          <w:tcPr>
            <w:tcW w:w="2349" w:type="pct"/>
            <w:vAlign w:val="center"/>
          </w:tcPr>
          <w:p w14:paraId="0C1657FD" w14:textId="77777777" w:rsidR="002638F1" w:rsidRPr="0016661A" w:rsidRDefault="002638F1" w:rsidP="00A34153">
            <w:pPr>
              <w:adjustRightInd w:val="0"/>
              <w:snapToGrid w:val="0"/>
              <w:jc w:val="center"/>
              <w:rPr>
                <w:sz w:val="21"/>
                <w:szCs w:val="21"/>
              </w:rPr>
            </w:pPr>
            <w:r w:rsidRPr="0016661A">
              <w:rPr>
                <w:sz w:val="21"/>
                <w:szCs w:val="21"/>
              </w:rPr>
              <w:t>1</w:t>
            </w:r>
            <w:r w:rsidRPr="0016661A">
              <w:rPr>
                <w:sz w:val="21"/>
                <w:szCs w:val="21"/>
              </w:rPr>
              <w:t>层，框架结构</w:t>
            </w:r>
          </w:p>
        </w:tc>
        <w:tc>
          <w:tcPr>
            <w:tcW w:w="398" w:type="pct"/>
            <w:vAlign w:val="center"/>
          </w:tcPr>
          <w:p w14:paraId="503A408D" w14:textId="77777777" w:rsidR="002638F1" w:rsidRPr="0016661A" w:rsidRDefault="002638F1" w:rsidP="00A34153">
            <w:pPr>
              <w:adjustRightInd w:val="0"/>
              <w:snapToGrid w:val="0"/>
              <w:rPr>
                <w:sz w:val="21"/>
                <w:szCs w:val="21"/>
              </w:rPr>
            </w:pPr>
            <w:r w:rsidRPr="0016661A">
              <w:rPr>
                <w:sz w:val="21"/>
                <w:szCs w:val="21"/>
              </w:rPr>
              <w:t>已建</w:t>
            </w:r>
          </w:p>
        </w:tc>
      </w:tr>
      <w:tr w:rsidR="0016661A" w:rsidRPr="0016661A" w14:paraId="6849FB25" w14:textId="77777777" w:rsidTr="00CB5E1F">
        <w:trPr>
          <w:trHeight w:val="283"/>
        </w:trPr>
        <w:tc>
          <w:tcPr>
            <w:tcW w:w="250" w:type="pct"/>
            <w:vMerge/>
            <w:vAlign w:val="center"/>
          </w:tcPr>
          <w:p w14:paraId="4403FFB0" w14:textId="77777777" w:rsidR="002638F1" w:rsidRPr="0016661A" w:rsidRDefault="002638F1" w:rsidP="00A34153">
            <w:pPr>
              <w:adjustRightInd w:val="0"/>
              <w:snapToGrid w:val="0"/>
              <w:jc w:val="center"/>
              <w:rPr>
                <w:sz w:val="21"/>
                <w:szCs w:val="21"/>
              </w:rPr>
            </w:pPr>
          </w:p>
        </w:tc>
        <w:tc>
          <w:tcPr>
            <w:tcW w:w="1273" w:type="pct"/>
            <w:gridSpan w:val="2"/>
            <w:vAlign w:val="center"/>
          </w:tcPr>
          <w:p w14:paraId="6874D3A2" w14:textId="77777777" w:rsidR="002638F1" w:rsidRPr="0016661A" w:rsidRDefault="002638F1" w:rsidP="00A34153">
            <w:pPr>
              <w:tabs>
                <w:tab w:val="left" w:pos="6195"/>
              </w:tabs>
              <w:adjustRightInd w:val="0"/>
              <w:snapToGrid w:val="0"/>
              <w:jc w:val="center"/>
              <w:rPr>
                <w:sz w:val="21"/>
                <w:szCs w:val="21"/>
              </w:rPr>
            </w:pPr>
            <w:r w:rsidRPr="0016661A">
              <w:rPr>
                <w:sz w:val="21"/>
                <w:szCs w:val="21"/>
              </w:rPr>
              <w:t>循环水池泵房</w:t>
            </w:r>
          </w:p>
        </w:tc>
        <w:tc>
          <w:tcPr>
            <w:tcW w:w="730" w:type="pct"/>
            <w:vAlign w:val="center"/>
          </w:tcPr>
          <w:p w14:paraId="64E7DFBE" w14:textId="77777777" w:rsidR="002638F1" w:rsidRPr="0016661A" w:rsidRDefault="002638F1" w:rsidP="00A34153">
            <w:pPr>
              <w:tabs>
                <w:tab w:val="left" w:pos="6195"/>
              </w:tabs>
              <w:adjustRightInd w:val="0"/>
              <w:snapToGrid w:val="0"/>
              <w:jc w:val="center"/>
              <w:rPr>
                <w:sz w:val="21"/>
                <w:szCs w:val="21"/>
              </w:rPr>
            </w:pPr>
            <w:r w:rsidRPr="0016661A">
              <w:rPr>
                <w:sz w:val="21"/>
                <w:szCs w:val="21"/>
              </w:rPr>
              <w:t>348 m</w:t>
            </w:r>
            <w:r w:rsidRPr="0016661A">
              <w:rPr>
                <w:sz w:val="21"/>
                <w:szCs w:val="21"/>
                <w:vertAlign w:val="superscript"/>
              </w:rPr>
              <w:t>2</w:t>
            </w:r>
          </w:p>
        </w:tc>
        <w:tc>
          <w:tcPr>
            <w:tcW w:w="2349" w:type="pct"/>
            <w:vAlign w:val="center"/>
          </w:tcPr>
          <w:p w14:paraId="2E7F5976" w14:textId="77777777" w:rsidR="002638F1" w:rsidRPr="0016661A" w:rsidRDefault="002638F1" w:rsidP="00A34153">
            <w:pPr>
              <w:adjustRightInd w:val="0"/>
              <w:snapToGrid w:val="0"/>
              <w:jc w:val="center"/>
              <w:rPr>
                <w:sz w:val="21"/>
                <w:szCs w:val="21"/>
              </w:rPr>
            </w:pPr>
            <w:r w:rsidRPr="0016661A">
              <w:rPr>
                <w:sz w:val="21"/>
                <w:szCs w:val="21"/>
              </w:rPr>
              <w:t>1</w:t>
            </w:r>
            <w:r w:rsidRPr="0016661A">
              <w:rPr>
                <w:sz w:val="21"/>
                <w:szCs w:val="21"/>
              </w:rPr>
              <w:t>层，框架结构</w:t>
            </w:r>
          </w:p>
        </w:tc>
        <w:tc>
          <w:tcPr>
            <w:tcW w:w="398" w:type="pct"/>
            <w:vAlign w:val="center"/>
          </w:tcPr>
          <w:p w14:paraId="6697CABF" w14:textId="77777777" w:rsidR="002638F1" w:rsidRPr="0016661A" w:rsidRDefault="002638F1" w:rsidP="00A34153">
            <w:pPr>
              <w:adjustRightInd w:val="0"/>
              <w:snapToGrid w:val="0"/>
              <w:rPr>
                <w:sz w:val="21"/>
                <w:szCs w:val="21"/>
              </w:rPr>
            </w:pPr>
            <w:r w:rsidRPr="0016661A">
              <w:rPr>
                <w:sz w:val="21"/>
                <w:szCs w:val="21"/>
              </w:rPr>
              <w:t>已建</w:t>
            </w:r>
          </w:p>
        </w:tc>
      </w:tr>
      <w:tr w:rsidR="0016661A" w:rsidRPr="0016661A" w14:paraId="40E83B1D" w14:textId="77777777" w:rsidTr="00CB5E1F">
        <w:trPr>
          <w:trHeight w:val="283"/>
        </w:trPr>
        <w:tc>
          <w:tcPr>
            <w:tcW w:w="250" w:type="pct"/>
            <w:vMerge/>
            <w:vAlign w:val="center"/>
          </w:tcPr>
          <w:p w14:paraId="5144B9C9" w14:textId="77777777" w:rsidR="002638F1" w:rsidRPr="0016661A" w:rsidRDefault="002638F1" w:rsidP="00A34153">
            <w:pPr>
              <w:adjustRightInd w:val="0"/>
              <w:snapToGrid w:val="0"/>
              <w:jc w:val="center"/>
              <w:rPr>
                <w:sz w:val="21"/>
                <w:szCs w:val="21"/>
              </w:rPr>
            </w:pPr>
          </w:p>
        </w:tc>
        <w:tc>
          <w:tcPr>
            <w:tcW w:w="1273" w:type="pct"/>
            <w:gridSpan w:val="2"/>
            <w:vAlign w:val="center"/>
          </w:tcPr>
          <w:p w14:paraId="54982551" w14:textId="2830AF3A" w:rsidR="002638F1" w:rsidRPr="0016661A" w:rsidRDefault="002638F1" w:rsidP="00A34153">
            <w:pPr>
              <w:tabs>
                <w:tab w:val="left" w:pos="6195"/>
              </w:tabs>
              <w:adjustRightInd w:val="0"/>
              <w:snapToGrid w:val="0"/>
              <w:jc w:val="center"/>
              <w:rPr>
                <w:sz w:val="21"/>
                <w:szCs w:val="21"/>
              </w:rPr>
            </w:pPr>
            <w:r w:rsidRPr="0016661A">
              <w:rPr>
                <w:rFonts w:hint="eastAsia"/>
                <w:sz w:val="21"/>
                <w:szCs w:val="21"/>
              </w:rPr>
              <w:t>泵房</w:t>
            </w:r>
          </w:p>
        </w:tc>
        <w:tc>
          <w:tcPr>
            <w:tcW w:w="730" w:type="pct"/>
            <w:vAlign w:val="center"/>
          </w:tcPr>
          <w:p w14:paraId="6BDC7156" w14:textId="3B0DEF3A" w:rsidR="002638F1" w:rsidRPr="0016661A" w:rsidRDefault="002638F1" w:rsidP="00A34153">
            <w:pPr>
              <w:tabs>
                <w:tab w:val="left" w:pos="6195"/>
              </w:tabs>
              <w:adjustRightInd w:val="0"/>
              <w:snapToGrid w:val="0"/>
              <w:jc w:val="center"/>
              <w:rPr>
                <w:sz w:val="21"/>
                <w:szCs w:val="21"/>
              </w:rPr>
            </w:pPr>
            <w:r w:rsidRPr="0016661A">
              <w:rPr>
                <w:sz w:val="21"/>
                <w:szCs w:val="21"/>
              </w:rPr>
              <w:t>36.5 m</w:t>
            </w:r>
            <w:r w:rsidRPr="0016661A">
              <w:rPr>
                <w:sz w:val="21"/>
                <w:szCs w:val="21"/>
                <w:vertAlign w:val="superscript"/>
              </w:rPr>
              <w:t>2</w:t>
            </w:r>
          </w:p>
        </w:tc>
        <w:tc>
          <w:tcPr>
            <w:tcW w:w="2349" w:type="pct"/>
            <w:vAlign w:val="center"/>
          </w:tcPr>
          <w:p w14:paraId="02F4D314" w14:textId="13E65AA5" w:rsidR="002638F1" w:rsidRPr="0016661A" w:rsidRDefault="002638F1" w:rsidP="00A34153">
            <w:pPr>
              <w:adjustRightInd w:val="0"/>
              <w:snapToGrid w:val="0"/>
              <w:jc w:val="center"/>
              <w:rPr>
                <w:sz w:val="21"/>
                <w:szCs w:val="21"/>
              </w:rPr>
            </w:pPr>
            <w:r w:rsidRPr="0016661A">
              <w:rPr>
                <w:sz w:val="21"/>
                <w:szCs w:val="21"/>
              </w:rPr>
              <w:t>1</w:t>
            </w:r>
            <w:r w:rsidRPr="0016661A">
              <w:rPr>
                <w:sz w:val="21"/>
                <w:szCs w:val="21"/>
              </w:rPr>
              <w:t>层，框架结构</w:t>
            </w:r>
          </w:p>
        </w:tc>
        <w:tc>
          <w:tcPr>
            <w:tcW w:w="398" w:type="pct"/>
            <w:vAlign w:val="center"/>
          </w:tcPr>
          <w:p w14:paraId="055249DC" w14:textId="17AF21FA" w:rsidR="002638F1" w:rsidRPr="0016661A" w:rsidRDefault="002638F1" w:rsidP="00A34153">
            <w:pPr>
              <w:adjustRightInd w:val="0"/>
              <w:snapToGrid w:val="0"/>
              <w:rPr>
                <w:sz w:val="21"/>
                <w:szCs w:val="21"/>
              </w:rPr>
            </w:pPr>
            <w:r w:rsidRPr="0016661A">
              <w:rPr>
                <w:sz w:val="21"/>
                <w:szCs w:val="21"/>
              </w:rPr>
              <w:t>已建</w:t>
            </w:r>
          </w:p>
        </w:tc>
      </w:tr>
    </w:tbl>
    <w:p w14:paraId="7C2CE623" w14:textId="73636B2D" w:rsidR="00FD5867" w:rsidRPr="0016661A" w:rsidRDefault="00395D5D" w:rsidP="00FD5867">
      <w:pPr>
        <w:spacing w:line="500" w:lineRule="exact"/>
        <w:ind w:firstLineChars="200" w:firstLine="560"/>
        <w:rPr>
          <w:sz w:val="28"/>
          <w:szCs w:val="28"/>
        </w:rPr>
      </w:pPr>
      <w:r w:rsidRPr="0016661A">
        <w:rPr>
          <w:rFonts w:hint="eastAsia"/>
          <w:sz w:val="28"/>
          <w:szCs w:val="28"/>
        </w:rPr>
        <w:t>已建</w:t>
      </w:r>
      <w:r w:rsidR="00FD5867" w:rsidRPr="0016661A">
        <w:rPr>
          <w:sz w:val="28"/>
          <w:szCs w:val="28"/>
        </w:rPr>
        <w:t>项目水平衡情况如图</w:t>
      </w:r>
      <w:r w:rsidR="00FD5867" w:rsidRPr="0016661A">
        <w:rPr>
          <w:sz w:val="28"/>
          <w:szCs w:val="28"/>
        </w:rPr>
        <w:t>3.</w:t>
      </w:r>
      <w:r w:rsidR="00FD1D53" w:rsidRPr="0016661A">
        <w:rPr>
          <w:sz w:val="28"/>
          <w:szCs w:val="28"/>
        </w:rPr>
        <w:t>3</w:t>
      </w:r>
      <w:r w:rsidR="00FD5867" w:rsidRPr="0016661A">
        <w:rPr>
          <w:sz w:val="28"/>
          <w:szCs w:val="28"/>
        </w:rPr>
        <w:t>-1</w:t>
      </w:r>
      <w:r w:rsidR="00FD5867" w:rsidRPr="0016661A">
        <w:rPr>
          <w:sz w:val="28"/>
          <w:szCs w:val="28"/>
        </w:rPr>
        <w:t>所示。</w:t>
      </w:r>
    </w:p>
    <w:bookmarkStart w:id="161" w:name="_MON_1758026983"/>
    <w:bookmarkEnd w:id="161"/>
    <w:p w14:paraId="6185C054" w14:textId="07975C09" w:rsidR="00FD5867" w:rsidRPr="0016661A" w:rsidRDefault="008F15B6" w:rsidP="00FD5867">
      <w:pPr>
        <w:widowControl w:val="0"/>
        <w:jc w:val="center"/>
        <w:rPr>
          <w:sz w:val="21"/>
          <w:szCs w:val="21"/>
        </w:rPr>
      </w:pPr>
      <w:r w:rsidRPr="0016661A">
        <w:object w:dxaOrig="12375" w:dyaOrig="20401" w14:anchorId="127D92F2">
          <v:shape id="_x0000_i1028" type="#_x0000_t75" style="width:420.5pt;height:449.85pt" o:ole="">
            <v:imagedata r:id="rId49" o:title="" croptop="16144f" cropbottom="5336f" cropright="672f"/>
          </v:shape>
          <o:OLEObject Type="Embed" ProgID="Visio.Drawing.11" ShapeID="_x0000_i1028" DrawAspect="Content" ObjectID="_1758540338" r:id="rId50"/>
        </w:object>
      </w:r>
    </w:p>
    <w:p w14:paraId="63303AD8" w14:textId="77777777" w:rsidR="00FD5867" w:rsidRPr="0016661A" w:rsidRDefault="00FD5867" w:rsidP="00FD5867">
      <w:pPr>
        <w:widowControl w:val="0"/>
        <w:tabs>
          <w:tab w:val="left" w:pos="6810"/>
        </w:tabs>
        <w:spacing w:beforeLines="50" w:before="156" w:afterLines="50" w:after="156"/>
        <w:jc w:val="center"/>
        <w:rPr>
          <w:b/>
          <w:szCs w:val="24"/>
        </w:rPr>
      </w:pPr>
      <w:r w:rsidRPr="0016661A">
        <w:rPr>
          <w:b/>
          <w:szCs w:val="24"/>
        </w:rPr>
        <w:t>图</w:t>
      </w:r>
      <w:r w:rsidRPr="0016661A">
        <w:rPr>
          <w:b/>
          <w:szCs w:val="24"/>
        </w:rPr>
        <w:t xml:space="preserve">3.3-1   </w:t>
      </w:r>
      <w:r w:rsidRPr="0016661A">
        <w:rPr>
          <w:b/>
          <w:szCs w:val="24"/>
        </w:rPr>
        <w:t>已建项目蒸汽及水平衡图（</w:t>
      </w:r>
      <w:r w:rsidRPr="0016661A">
        <w:rPr>
          <w:b/>
          <w:szCs w:val="24"/>
        </w:rPr>
        <w:t>m</w:t>
      </w:r>
      <w:r w:rsidRPr="0016661A">
        <w:rPr>
          <w:b/>
          <w:szCs w:val="24"/>
          <w:vertAlign w:val="superscript"/>
        </w:rPr>
        <w:t>3</w:t>
      </w:r>
      <w:r w:rsidRPr="0016661A">
        <w:rPr>
          <w:b/>
          <w:szCs w:val="24"/>
        </w:rPr>
        <w:t>/a</w:t>
      </w:r>
      <w:r w:rsidRPr="0016661A">
        <w:rPr>
          <w:b/>
          <w:szCs w:val="24"/>
        </w:rPr>
        <w:t>）</w:t>
      </w:r>
    </w:p>
    <w:p w14:paraId="4C4E52A0" w14:textId="77777777" w:rsidR="00FD5867" w:rsidRPr="0016661A" w:rsidRDefault="00FD5867" w:rsidP="00FD5867">
      <w:pPr>
        <w:pStyle w:val="3"/>
        <w:spacing w:line="500" w:lineRule="exact"/>
        <w:rPr>
          <w:b/>
          <w:bCs w:val="0"/>
          <w:szCs w:val="24"/>
        </w:rPr>
      </w:pPr>
      <w:bookmarkStart w:id="162" w:name="_Toc129440009"/>
      <w:bookmarkStart w:id="163" w:name="_Toc129443740"/>
      <w:r w:rsidRPr="0016661A">
        <w:rPr>
          <w:b/>
          <w:bCs w:val="0"/>
          <w:szCs w:val="24"/>
        </w:rPr>
        <w:t>3.3.4</w:t>
      </w:r>
      <w:r w:rsidR="00D762D2" w:rsidRPr="0016661A">
        <w:rPr>
          <w:b/>
          <w:bCs w:val="0"/>
          <w:szCs w:val="24"/>
        </w:rPr>
        <w:t xml:space="preserve"> </w:t>
      </w:r>
      <w:r w:rsidRPr="0016661A">
        <w:rPr>
          <w:b/>
          <w:bCs w:val="0"/>
          <w:szCs w:val="24"/>
        </w:rPr>
        <w:t>已建产品生产工艺</w:t>
      </w:r>
      <w:r w:rsidR="00857E8C" w:rsidRPr="0016661A">
        <w:rPr>
          <w:b/>
          <w:bCs w:val="0"/>
          <w:szCs w:val="24"/>
        </w:rPr>
        <w:t>流程</w:t>
      </w:r>
      <w:bookmarkEnd w:id="162"/>
      <w:bookmarkEnd w:id="163"/>
    </w:p>
    <w:p w14:paraId="73C49C03" w14:textId="4BCD7BCE" w:rsidR="00FD5867" w:rsidRPr="0016661A" w:rsidRDefault="00FD5867" w:rsidP="00401CA5">
      <w:pPr>
        <w:adjustRightInd w:val="0"/>
        <w:snapToGrid w:val="0"/>
        <w:spacing w:line="500" w:lineRule="exact"/>
        <w:ind w:firstLineChars="200" w:firstLine="560"/>
        <w:rPr>
          <w:sz w:val="28"/>
          <w:szCs w:val="28"/>
        </w:rPr>
      </w:pPr>
      <w:r w:rsidRPr="0016661A">
        <w:rPr>
          <w:sz w:val="28"/>
          <w:szCs w:val="28"/>
        </w:rPr>
        <w:t>已建生产线</w:t>
      </w:r>
      <w:r w:rsidR="00A032E5" w:rsidRPr="0016661A">
        <w:rPr>
          <w:rFonts w:hint="eastAsia"/>
          <w:sz w:val="28"/>
          <w:szCs w:val="28"/>
        </w:rPr>
        <w:t>煅后焦及余热利用项目</w:t>
      </w:r>
      <w:r w:rsidR="004444D7" w:rsidRPr="0016661A">
        <w:rPr>
          <w:sz w:val="28"/>
          <w:szCs w:val="28"/>
        </w:rPr>
        <w:t>物料平衡等</w:t>
      </w:r>
      <w:r w:rsidRPr="0016661A">
        <w:rPr>
          <w:sz w:val="28"/>
          <w:szCs w:val="28"/>
        </w:rPr>
        <w:t>详见原环评报告。</w:t>
      </w:r>
    </w:p>
    <w:p w14:paraId="58A221C3" w14:textId="21F61553" w:rsidR="00660D93" w:rsidRPr="0016661A" w:rsidRDefault="00660D93" w:rsidP="00401CA5">
      <w:pPr>
        <w:adjustRightInd w:val="0"/>
        <w:snapToGrid w:val="0"/>
        <w:spacing w:line="500" w:lineRule="exact"/>
        <w:rPr>
          <w:b/>
          <w:bCs/>
          <w:sz w:val="28"/>
          <w:szCs w:val="28"/>
        </w:rPr>
      </w:pPr>
      <w:r w:rsidRPr="0016661A">
        <w:rPr>
          <w:b/>
          <w:bCs/>
          <w:sz w:val="28"/>
          <w:szCs w:val="28"/>
        </w:rPr>
        <w:t xml:space="preserve">3.3.4.1 </w:t>
      </w:r>
      <w:r w:rsidR="00A032E5" w:rsidRPr="0016661A">
        <w:rPr>
          <w:rFonts w:hint="eastAsia"/>
          <w:b/>
          <w:bCs/>
          <w:sz w:val="28"/>
          <w:szCs w:val="28"/>
        </w:rPr>
        <w:t>煅后焦及余热利用项目</w:t>
      </w:r>
    </w:p>
    <w:p w14:paraId="5EF62DA6" w14:textId="12854A27" w:rsidR="00660D93" w:rsidRPr="0016661A" w:rsidRDefault="00A032E5" w:rsidP="00401CA5">
      <w:pPr>
        <w:widowControl w:val="0"/>
        <w:snapToGrid w:val="0"/>
        <w:spacing w:line="500" w:lineRule="exact"/>
        <w:ind w:firstLineChars="200" w:firstLine="560"/>
        <w:rPr>
          <w:bCs/>
          <w:sz w:val="28"/>
          <w:szCs w:val="28"/>
        </w:rPr>
      </w:pPr>
      <w:r w:rsidRPr="0016661A">
        <w:rPr>
          <w:rFonts w:ascii="宋体" w:hAnsi="宋体" w:cs="宋体" w:hint="eastAsia"/>
          <w:bCs/>
          <w:sz w:val="28"/>
          <w:szCs w:val="28"/>
        </w:rPr>
        <w:t>1、</w:t>
      </w:r>
      <w:r w:rsidRPr="0016661A">
        <w:rPr>
          <w:rFonts w:hint="eastAsia"/>
          <w:bCs/>
          <w:sz w:val="28"/>
          <w:szCs w:val="28"/>
        </w:rPr>
        <w:t>工艺</w:t>
      </w:r>
      <w:r w:rsidR="00660D93" w:rsidRPr="0016661A">
        <w:rPr>
          <w:bCs/>
          <w:sz w:val="28"/>
          <w:szCs w:val="28"/>
        </w:rPr>
        <w:t>原理</w:t>
      </w:r>
    </w:p>
    <w:p w14:paraId="57B7DA4D" w14:textId="59F59949" w:rsidR="00A032E5" w:rsidRPr="0016661A" w:rsidRDefault="00A032E5" w:rsidP="00401CA5">
      <w:pPr>
        <w:widowControl w:val="0"/>
        <w:snapToGrid w:val="0"/>
        <w:spacing w:line="500" w:lineRule="exact"/>
        <w:ind w:firstLineChars="200" w:firstLine="560"/>
        <w:rPr>
          <w:bCs/>
          <w:sz w:val="28"/>
          <w:szCs w:val="28"/>
        </w:rPr>
      </w:pPr>
      <w:r w:rsidRPr="0016661A">
        <w:rPr>
          <w:rFonts w:hAnsi="宋体" w:hint="eastAsia"/>
          <w:sz w:val="28"/>
          <w:szCs w:val="28"/>
        </w:rPr>
        <w:t>原料石油焦在高温煅烧过程中，伴随其中的水分和挥发分的排出，石油焦中的高分子芳香族碳氢化合物先后进行了热分解和热缩聚以及碳结构的重排，分子结构不断变化，原料体积逐渐收缩，焦粒的密度和机械强度不断加大，导电性能不断提高，随着焦粒中的杂质逐渐排除，化学活性得到降低，挥发分在</w:t>
      </w:r>
      <w:r w:rsidRPr="0016661A">
        <w:rPr>
          <w:rFonts w:hAnsi="宋体" w:hint="eastAsia"/>
          <w:sz w:val="28"/>
          <w:szCs w:val="28"/>
        </w:rPr>
        <w:lastRenderedPageBreak/>
        <w:t>煅烧料表面热解，形成热解炭膜，提高了煅后焦的抗氧化性能。</w:t>
      </w:r>
    </w:p>
    <w:p w14:paraId="1F96A15A" w14:textId="5DB297BC" w:rsidR="00660D93" w:rsidRPr="0016661A" w:rsidRDefault="00A032E5" w:rsidP="00401CA5">
      <w:pPr>
        <w:snapToGrid w:val="0"/>
        <w:spacing w:line="500" w:lineRule="exact"/>
        <w:ind w:firstLineChars="200" w:firstLine="560"/>
        <w:rPr>
          <w:sz w:val="28"/>
          <w:szCs w:val="28"/>
        </w:rPr>
      </w:pPr>
      <w:r w:rsidRPr="0016661A">
        <w:rPr>
          <w:rFonts w:hint="eastAsia"/>
          <w:sz w:val="28"/>
          <w:szCs w:val="28"/>
        </w:rPr>
        <w:t>2</w:t>
      </w:r>
      <w:r w:rsidRPr="0016661A">
        <w:rPr>
          <w:rFonts w:hint="eastAsia"/>
          <w:sz w:val="28"/>
          <w:szCs w:val="28"/>
        </w:rPr>
        <w:t>、</w:t>
      </w:r>
      <w:r w:rsidR="00660D93" w:rsidRPr="0016661A">
        <w:rPr>
          <w:sz w:val="28"/>
          <w:szCs w:val="28"/>
        </w:rPr>
        <w:t>生产工艺</w:t>
      </w:r>
      <w:r w:rsidRPr="0016661A">
        <w:rPr>
          <w:rFonts w:hint="eastAsia"/>
          <w:sz w:val="28"/>
          <w:szCs w:val="28"/>
        </w:rPr>
        <w:t>流程简述</w:t>
      </w:r>
    </w:p>
    <w:p w14:paraId="113C3F4B" w14:textId="1A5FC4BC" w:rsidR="00A032E5" w:rsidRPr="0016661A" w:rsidRDefault="00A032E5" w:rsidP="00401CA5">
      <w:pPr>
        <w:pStyle w:val="a3"/>
        <w:adjustRightInd w:val="0"/>
        <w:snapToGrid w:val="0"/>
        <w:spacing w:line="500" w:lineRule="exact"/>
        <w:ind w:firstLineChars="200" w:firstLine="560"/>
        <w:rPr>
          <w:rFonts w:ascii="Times New Roman" w:hAnsi="Times New Roman"/>
          <w:sz w:val="28"/>
          <w:szCs w:val="28"/>
        </w:rPr>
      </w:pPr>
      <w:r w:rsidRPr="0016661A">
        <w:rPr>
          <w:rFonts w:ascii="Times New Roman" w:hAnsi="Times New Roman"/>
          <w:sz w:val="28"/>
          <w:szCs w:val="28"/>
        </w:rPr>
        <w:t>煅后焦</w:t>
      </w:r>
      <w:r w:rsidRPr="0016661A">
        <w:rPr>
          <w:rFonts w:ascii="Times New Roman" w:hAnsi="Times New Roman" w:hint="eastAsia"/>
          <w:sz w:val="28"/>
          <w:szCs w:val="28"/>
        </w:rPr>
        <w:t>生产流程包括原料处理（</w:t>
      </w:r>
      <w:r w:rsidRPr="0016661A">
        <w:rPr>
          <w:rFonts w:ascii="Times New Roman" w:hAnsi="Times New Roman"/>
          <w:sz w:val="28"/>
          <w:szCs w:val="28"/>
        </w:rPr>
        <w:t>储存、筛分、破碎</w:t>
      </w:r>
      <w:r w:rsidRPr="0016661A">
        <w:rPr>
          <w:rFonts w:ascii="Times New Roman" w:hAnsi="Times New Roman" w:hint="eastAsia"/>
          <w:sz w:val="28"/>
          <w:szCs w:val="28"/>
        </w:rPr>
        <w:t>）、煅烧工序（原料输送、</w:t>
      </w:r>
      <w:r w:rsidRPr="0016661A">
        <w:rPr>
          <w:rFonts w:ascii="Times New Roman" w:hAnsi="Times New Roman"/>
          <w:sz w:val="28"/>
          <w:szCs w:val="28"/>
        </w:rPr>
        <w:t>装罐、煅烧、冷却、排料</w:t>
      </w:r>
      <w:r w:rsidRPr="0016661A">
        <w:rPr>
          <w:rFonts w:ascii="Times New Roman" w:hAnsi="Times New Roman" w:hint="eastAsia"/>
          <w:sz w:val="28"/>
          <w:szCs w:val="28"/>
        </w:rPr>
        <w:t>）、产品输送及贮存、煅烧余热利用系统等。</w:t>
      </w:r>
      <w:r w:rsidRPr="0016661A">
        <w:rPr>
          <w:rFonts w:ascii="Times New Roman" w:hAnsi="Times New Roman"/>
          <w:sz w:val="28"/>
          <w:szCs w:val="28"/>
        </w:rPr>
        <w:t>煅后焦</w:t>
      </w:r>
      <w:r w:rsidRPr="0016661A">
        <w:rPr>
          <w:rFonts w:ascii="Times New Roman" w:hAnsi="Times New Roman" w:hint="eastAsia"/>
          <w:sz w:val="28"/>
          <w:szCs w:val="28"/>
        </w:rPr>
        <w:t>生产</w:t>
      </w:r>
      <w:r w:rsidRPr="0016661A">
        <w:rPr>
          <w:rFonts w:ascii="Times New Roman" w:hAnsi="Times New Roman"/>
          <w:sz w:val="28"/>
          <w:szCs w:val="28"/>
        </w:rPr>
        <w:t>工艺流程及产污环节见图</w:t>
      </w:r>
      <w:r w:rsidRPr="0016661A">
        <w:rPr>
          <w:rFonts w:ascii="Times New Roman" w:hAnsi="Times New Roman" w:hint="eastAsia"/>
          <w:sz w:val="28"/>
          <w:szCs w:val="28"/>
        </w:rPr>
        <w:t>3.</w:t>
      </w:r>
      <w:r w:rsidRPr="0016661A">
        <w:rPr>
          <w:rFonts w:ascii="Times New Roman" w:hAnsi="Times New Roman"/>
          <w:sz w:val="28"/>
          <w:szCs w:val="28"/>
        </w:rPr>
        <w:t>3-1</w:t>
      </w:r>
      <w:r w:rsidRPr="0016661A">
        <w:rPr>
          <w:rFonts w:ascii="Times New Roman" w:hAnsi="Times New Roman" w:hint="eastAsia"/>
          <w:sz w:val="28"/>
          <w:szCs w:val="28"/>
        </w:rPr>
        <w:t>。</w:t>
      </w:r>
    </w:p>
    <w:p w14:paraId="4A5FD644" w14:textId="2A83FA0E" w:rsidR="00A032E5" w:rsidRPr="0016661A" w:rsidRDefault="00A032E5" w:rsidP="00401CA5">
      <w:pPr>
        <w:pStyle w:val="a3"/>
        <w:adjustRightInd w:val="0"/>
        <w:snapToGrid w:val="0"/>
        <w:spacing w:line="500" w:lineRule="exact"/>
        <w:ind w:firstLineChars="200" w:firstLine="562"/>
        <w:rPr>
          <w:sz w:val="28"/>
          <w:szCs w:val="28"/>
        </w:rPr>
      </w:pPr>
      <w:r w:rsidRPr="0016661A">
        <w:rPr>
          <w:rFonts w:ascii="Times New Roman" w:hAnsi="Times New Roman" w:hint="eastAsia"/>
          <w:b/>
          <w:bCs/>
          <w:sz w:val="28"/>
          <w:szCs w:val="28"/>
        </w:rPr>
        <w:t>原料处理系统</w:t>
      </w:r>
    </w:p>
    <w:p w14:paraId="1886984A" w14:textId="488C532E" w:rsidR="00A032E5" w:rsidRPr="0016661A" w:rsidRDefault="00A032E5" w:rsidP="00401CA5">
      <w:pPr>
        <w:tabs>
          <w:tab w:val="left" w:pos="3960"/>
        </w:tabs>
        <w:snapToGrid w:val="0"/>
        <w:spacing w:line="500" w:lineRule="exact"/>
        <w:ind w:firstLineChars="200" w:firstLine="560"/>
        <w:rPr>
          <w:sz w:val="28"/>
          <w:szCs w:val="28"/>
        </w:rPr>
      </w:pPr>
      <w:r w:rsidRPr="0016661A">
        <w:rPr>
          <w:rFonts w:hint="eastAsia"/>
          <w:sz w:val="28"/>
          <w:szCs w:val="28"/>
        </w:rPr>
        <w:t>⑴储存</w:t>
      </w:r>
    </w:p>
    <w:p w14:paraId="7E8D1875" w14:textId="77777777" w:rsidR="00A032E5" w:rsidRPr="0016661A" w:rsidRDefault="00A032E5" w:rsidP="00401CA5">
      <w:pPr>
        <w:tabs>
          <w:tab w:val="left" w:pos="3960"/>
        </w:tabs>
        <w:snapToGrid w:val="0"/>
        <w:spacing w:line="500" w:lineRule="exact"/>
        <w:ind w:firstLineChars="200" w:firstLine="560"/>
        <w:rPr>
          <w:sz w:val="28"/>
          <w:szCs w:val="28"/>
        </w:rPr>
      </w:pPr>
      <w:r w:rsidRPr="0016661A">
        <w:rPr>
          <w:sz w:val="28"/>
          <w:szCs w:val="28"/>
        </w:rPr>
        <w:t>将外购原料石油焦送入原料库中储存，</w:t>
      </w:r>
      <w:r w:rsidRPr="0016661A">
        <w:rPr>
          <w:rFonts w:hint="eastAsia"/>
          <w:sz w:val="28"/>
          <w:szCs w:val="28"/>
        </w:rPr>
        <w:t>原料库内设置地下分隔储存池，地面硬化并进行防渗处理。原粉石油焦使用集装箱式货车并加装苫布运到原料库内两侧的卸料区，使用移动式皮带输送机将石油焦输送至地下储存池中，再通过</w:t>
      </w:r>
      <w:r w:rsidRPr="0016661A">
        <w:rPr>
          <w:sz w:val="28"/>
          <w:szCs w:val="28"/>
        </w:rPr>
        <w:t>抓斗桥式起重机</w:t>
      </w:r>
      <w:r w:rsidRPr="0016661A">
        <w:rPr>
          <w:rFonts w:hint="eastAsia"/>
          <w:sz w:val="28"/>
          <w:szCs w:val="28"/>
        </w:rPr>
        <w:t>输送至筛分和破碎间。</w:t>
      </w:r>
    </w:p>
    <w:p w14:paraId="05F04EF2" w14:textId="610BCAA7" w:rsidR="00A032E5" w:rsidRPr="0016661A" w:rsidRDefault="00A032E5" w:rsidP="00401CA5">
      <w:pPr>
        <w:numPr>
          <w:ilvl w:val="0"/>
          <w:numId w:val="29"/>
        </w:numPr>
        <w:tabs>
          <w:tab w:val="left" w:pos="3960"/>
        </w:tabs>
        <w:snapToGrid w:val="0"/>
        <w:spacing w:line="500" w:lineRule="exact"/>
        <w:rPr>
          <w:sz w:val="28"/>
          <w:szCs w:val="28"/>
        </w:rPr>
      </w:pPr>
      <w:r w:rsidRPr="0016661A">
        <w:rPr>
          <w:rFonts w:hint="eastAsia"/>
          <w:sz w:val="28"/>
          <w:szCs w:val="28"/>
        </w:rPr>
        <w:t>筛分、破碎</w:t>
      </w:r>
    </w:p>
    <w:p w14:paraId="6F1158ED" w14:textId="7529D636" w:rsidR="00A032E5" w:rsidRPr="0016661A" w:rsidRDefault="00A032E5" w:rsidP="00401CA5">
      <w:pPr>
        <w:tabs>
          <w:tab w:val="left" w:pos="3960"/>
        </w:tabs>
        <w:snapToGrid w:val="0"/>
        <w:spacing w:line="500" w:lineRule="exact"/>
        <w:ind w:firstLineChars="200" w:firstLine="560"/>
        <w:rPr>
          <w:sz w:val="28"/>
          <w:szCs w:val="28"/>
        </w:rPr>
      </w:pPr>
      <w:r w:rsidRPr="0016661A">
        <w:rPr>
          <w:sz w:val="28"/>
          <w:szCs w:val="28"/>
        </w:rPr>
        <w:t>外购原料石油焦粒径在</w:t>
      </w:r>
      <w:r w:rsidRPr="0016661A">
        <w:rPr>
          <w:sz w:val="28"/>
          <w:szCs w:val="28"/>
        </w:rPr>
        <w:t>0</w:t>
      </w:r>
      <w:r w:rsidRPr="0016661A">
        <w:rPr>
          <w:sz w:val="28"/>
          <w:szCs w:val="28"/>
        </w:rPr>
        <w:t>～</w:t>
      </w:r>
      <w:r w:rsidRPr="0016661A">
        <w:rPr>
          <w:sz w:val="28"/>
          <w:szCs w:val="28"/>
        </w:rPr>
        <w:t>100</w:t>
      </w:r>
      <w:r w:rsidRPr="0016661A">
        <w:rPr>
          <w:rFonts w:hint="eastAsia"/>
          <w:sz w:val="28"/>
          <w:szCs w:val="28"/>
        </w:rPr>
        <w:t>m</w:t>
      </w:r>
      <w:r w:rsidRPr="0016661A">
        <w:rPr>
          <w:sz w:val="28"/>
          <w:szCs w:val="28"/>
        </w:rPr>
        <w:t>m</w:t>
      </w:r>
      <w:r w:rsidRPr="0016661A">
        <w:rPr>
          <w:rFonts w:hint="eastAsia"/>
          <w:sz w:val="28"/>
          <w:szCs w:val="28"/>
        </w:rPr>
        <w:t>之间，罐式煅烧炉煅烧石油焦粒径应不大于</w:t>
      </w:r>
      <w:r w:rsidRPr="0016661A">
        <w:rPr>
          <w:rFonts w:hint="eastAsia"/>
          <w:sz w:val="28"/>
          <w:szCs w:val="28"/>
        </w:rPr>
        <w:t>60mm</w:t>
      </w:r>
      <w:r w:rsidRPr="0016661A">
        <w:rPr>
          <w:rFonts w:hint="eastAsia"/>
          <w:sz w:val="28"/>
          <w:szCs w:val="28"/>
        </w:rPr>
        <w:t>，需将粒径大于</w:t>
      </w:r>
      <w:r w:rsidRPr="0016661A">
        <w:rPr>
          <w:rFonts w:hint="eastAsia"/>
          <w:sz w:val="28"/>
          <w:szCs w:val="28"/>
        </w:rPr>
        <w:t>60mm</w:t>
      </w:r>
      <w:r w:rsidRPr="0016661A">
        <w:rPr>
          <w:rFonts w:hint="eastAsia"/>
          <w:sz w:val="28"/>
          <w:szCs w:val="28"/>
        </w:rPr>
        <w:t>石油焦料筛分出来并送齿式破碎机进行破碎。</w:t>
      </w:r>
    </w:p>
    <w:p w14:paraId="078D7316" w14:textId="77777777" w:rsidR="00A032E5" w:rsidRPr="0016661A" w:rsidRDefault="00A032E5" w:rsidP="00401CA5">
      <w:pPr>
        <w:tabs>
          <w:tab w:val="left" w:pos="3960"/>
        </w:tabs>
        <w:snapToGrid w:val="0"/>
        <w:spacing w:line="500" w:lineRule="exact"/>
        <w:ind w:firstLineChars="200" w:firstLine="560"/>
        <w:rPr>
          <w:sz w:val="28"/>
          <w:szCs w:val="28"/>
        </w:rPr>
      </w:pPr>
      <w:r w:rsidRPr="0016661A">
        <w:rPr>
          <w:sz w:val="28"/>
          <w:szCs w:val="28"/>
        </w:rPr>
        <w:t>筛分</w:t>
      </w:r>
      <w:r w:rsidRPr="0016661A">
        <w:rPr>
          <w:rFonts w:hint="eastAsia"/>
          <w:sz w:val="28"/>
          <w:szCs w:val="28"/>
        </w:rPr>
        <w:t>和</w:t>
      </w:r>
      <w:r w:rsidRPr="0016661A">
        <w:rPr>
          <w:sz w:val="28"/>
          <w:szCs w:val="28"/>
        </w:rPr>
        <w:t>破碎</w:t>
      </w:r>
      <w:r w:rsidRPr="0016661A">
        <w:rPr>
          <w:rFonts w:hint="eastAsia"/>
          <w:sz w:val="28"/>
          <w:szCs w:val="28"/>
        </w:rPr>
        <w:t>工序均在原料库中进行。</w:t>
      </w:r>
      <w:r w:rsidRPr="0016661A">
        <w:rPr>
          <w:sz w:val="28"/>
          <w:szCs w:val="28"/>
        </w:rPr>
        <w:t xml:space="preserve"> </w:t>
      </w:r>
    </w:p>
    <w:p w14:paraId="7E74A725" w14:textId="241CA755" w:rsidR="00A032E5" w:rsidRPr="0016661A" w:rsidRDefault="00A032E5" w:rsidP="00401CA5">
      <w:pPr>
        <w:pStyle w:val="a3"/>
        <w:adjustRightInd w:val="0"/>
        <w:snapToGrid w:val="0"/>
        <w:spacing w:line="500" w:lineRule="exact"/>
        <w:ind w:firstLineChars="200" w:firstLine="562"/>
        <w:rPr>
          <w:rFonts w:ascii="Times New Roman" w:hAnsi="Times New Roman"/>
          <w:b/>
          <w:bCs/>
          <w:sz w:val="28"/>
          <w:szCs w:val="28"/>
        </w:rPr>
      </w:pPr>
      <w:r w:rsidRPr="0016661A">
        <w:rPr>
          <w:rFonts w:ascii="Times New Roman" w:hAnsi="Times New Roman" w:hint="eastAsia"/>
          <w:b/>
          <w:bCs/>
          <w:sz w:val="28"/>
          <w:szCs w:val="28"/>
        </w:rPr>
        <w:t>煅烧</w:t>
      </w:r>
      <w:r w:rsidR="00E7004D" w:rsidRPr="0016661A">
        <w:rPr>
          <w:rFonts w:ascii="Times New Roman" w:hAnsi="Times New Roman" w:hint="eastAsia"/>
          <w:b/>
          <w:bCs/>
          <w:sz w:val="28"/>
          <w:szCs w:val="28"/>
        </w:rPr>
        <w:t>工序</w:t>
      </w:r>
    </w:p>
    <w:p w14:paraId="5C3D282E" w14:textId="2CBD2D30" w:rsidR="00A032E5" w:rsidRPr="0016661A" w:rsidRDefault="00A032E5" w:rsidP="00401CA5">
      <w:pPr>
        <w:numPr>
          <w:ilvl w:val="0"/>
          <w:numId w:val="30"/>
        </w:numPr>
        <w:tabs>
          <w:tab w:val="left" w:pos="3960"/>
        </w:tabs>
        <w:snapToGrid w:val="0"/>
        <w:spacing w:line="500" w:lineRule="exact"/>
        <w:rPr>
          <w:sz w:val="28"/>
          <w:szCs w:val="28"/>
        </w:rPr>
      </w:pPr>
      <w:r w:rsidRPr="0016661A">
        <w:rPr>
          <w:rFonts w:hint="eastAsia"/>
          <w:sz w:val="28"/>
          <w:szCs w:val="28"/>
        </w:rPr>
        <w:t>原料输送、装罐</w:t>
      </w:r>
    </w:p>
    <w:p w14:paraId="313B62B9" w14:textId="6B07DB43" w:rsidR="00A032E5" w:rsidRPr="0016661A" w:rsidRDefault="00A032E5" w:rsidP="00401CA5">
      <w:pPr>
        <w:tabs>
          <w:tab w:val="left" w:pos="3960"/>
        </w:tabs>
        <w:snapToGrid w:val="0"/>
        <w:spacing w:line="500" w:lineRule="exact"/>
        <w:ind w:firstLineChars="200" w:firstLine="560"/>
        <w:rPr>
          <w:sz w:val="28"/>
          <w:szCs w:val="28"/>
        </w:rPr>
      </w:pPr>
      <w:r w:rsidRPr="0016661A">
        <w:rPr>
          <w:rFonts w:hint="eastAsia"/>
          <w:sz w:val="28"/>
          <w:szCs w:val="28"/>
        </w:rPr>
        <w:t>已建项目设置</w:t>
      </w:r>
      <w:r w:rsidRPr="0016661A">
        <w:rPr>
          <w:sz w:val="28"/>
          <w:szCs w:val="28"/>
        </w:rPr>
        <w:t>1</w:t>
      </w:r>
      <w:r w:rsidRPr="0016661A">
        <w:rPr>
          <w:rFonts w:hint="eastAsia"/>
          <w:sz w:val="28"/>
          <w:szCs w:val="28"/>
        </w:rPr>
        <w:t>个煅烧车间，配置</w:t>
      </w:r>
      <w:r w:rsidRPr="0016661A">
        <w:rPr>
          <w:rFonts w:hint="eastAsia"/>
          <w:sz w:val="28"/>
          <w:szCs w:val="28"/>
        </w:rPr>
        <w:t>1</w:t>
      </w:r>
      <w:r w:rsidRPr="0016661A">
        <w:rPr>
          <w:rFonts w:hint="eastAsia"/>
          <w:sz w:val="28"/>
          <w:szCs w:val="28"/>
        </w:rPr>
        <w:t>套原料输送系统，</w:t>
      </w:r>
      <w:r w:rsidRPr="0016661A">
        <w:rPr>
          <w:sz w:val="28"/>
          <w:szCs w:val="28"/>
        </w:rPr>
        <w:t>合格的石油焦粒</w:t>
      </w:r>
      <w:r w:rsidRPr="0016661A">
        <w:rPr>
          <w:rFonts w:hint="eastAsia"/>
          <w:sz w:val="28"/>
          <w:szCs w:val="28"/>
        </w:rPr>
        <w:t>由皮带输送机在</w:t>
      </w:r>
      <w:r w:rsidRPr="0016661A">
        <w:rPr>
          <w:sz w:val="28"/>
          <w:szCs w:val="28"/>
        </w:rPr>
        <w:t>密闭</w:t>
      </w:r>
      <w:r w:rsidRPr="0016661A">
        <w:rPr>
          <w:rFonts w:hint="eastAsia"/>
          <w:sz w:val="28"/>
          <w:szCs w:val="28"/>
        </w:rPr>
        <w:t>的</w:t>
      </w:r>
      <w:r w:rsidRPr="0016661A">
        <w:rPr>
          <w:sz w:val="28"/>
          <w:szCs w:val="28"/>
        </w:rPr>
        <w:t>皮带廊</w:t>
      </w:r>
      <w:r w:rsidRPr="0016661A">
        <w:rPr>
          <w:rFonts w:hint="eastAsia"/>
          <w:sz w:val="28"/>
          <w:szCs w:val="28"/>
        </w:rPr>
        <w:t>中</w:t>
      </w:r>
      <w:r w:rsidRPr="0016661A">
        <w:rPr>
          <w:sz w:val="28"/>
          <w:szCs w:val="28"/>
        </w:rPr>
        <w:t>输送至</w:t>
      </w:r>
      <w:r w:rsidRPr="0016661A">
        <w:rPr>
          <w:rFonts w:hint="eastAsia"/>
          <w:sz w:val="28"/>
          <w:szCs w:val="28"/>
        </w:rPr>
        <w:t>车间</w:t>
      </w:r>
      <w:r w:rsidRPr="0016661A">
        <w:rPr>
          <w:sz w:val="28"/>
          <w:szCs w:val="28"/>
        </w:rPr>
        <w:t>煅烧炉顶料仓。</w:t>
      </w:r>
      <w:r w:rsidRPr="0016661A">
        <w:rPr>
          <w:rFonts w:hint="eastAsia"/>
          <w:sz w:val="28"/>
          <w:szCs w:val="28"/>
        </w:rPr>
        <w:t>每个煅烧</w:t>
      </w:r>
      <w:r w:rsidRPr="0016661A">
        <w:rPr>
          <w:sz w:val="28"/>
          <w:szCs w:val="28"/>
        </w:rPr>
        <w:t>炉</w:t>
      </w:r>
      <w:r w:rsidRPr="0016661A">
        <w:rPr>
          <w:rFonts w:hint="eastAsia"/>
          <w:sz w:val="28"/>
          <w:szCs w:val="28"/>
        </w:rPr>
        <w:t>顶部均配置了料仓，石油焦粒从料仓顶通过自动加料机送入</w:t>
      </w:r>
      <w:r w:rsidRPr="0016661A">
        <w:rPr>
          <w:sz w:val="28"/>
          <w:szCs w:val="28"/>
        </w:rPr>
        <w:t>罐式</w:t>
      </w:r>
      <w:r w:rsidRPr="0016661A">
        <w:rPr>
          <w:rFonts w:hint="eastAsia"/>
          <w:sz w:val="28"/>
          <w:szCs w:val="28"/>
        </w:rPr>
        <w:t>煅烧炉中。</w:t>
      </w:r>
    </w:p>
    <w:p w14:paraId="4E473044" w14:textId="77777777" w:rsidR="00A032E5" w:rsidRPr="0016661A" w:rsidRDefault="00A032E5" w:rsidP="00401CA5">
      <w:pPr>
        <w:tabs>
          <w:tab w:val="left" w:pos="3960"/>
        </w:tabs>
        <w:snapToGrid w:val="0"/>
        <w:spacing w:line="500" w:lineRule="exact"/>
        <w:ind w:firstLineChars="200" w:firstLine="560"/>
        <w:rPr>
          <w:sz w:val="28"/>
          <w:szCs w:val="28"/>
        </w:rPr>
      </w:pPr>
      <w:r w:rsidRPr="0016661A">
        <w:rPr>
          <w:rFonts w:hint="eastAsia"/>
          <w:sz w:val="28"/>
          <w:szCs w:val="28"/>
        </w:rPr>
        <w:t>⑵煅烧</w:t>
      </w:r>
    </w:p>
    <w:p w14:paraId="1C139179" w14:textId="15A6509A" w:rsidR="00A032E5" w:rsidRPr="0016661A" w:rsidRDefault="00A032E5" w:rsidP="00401CA5">
      <w:pPr>
        <w:pStyle w:val="a3"/>
        <w:adjustRightInd w:val="0"/>
        <w:snapToGrid w:val="0"/>
        <w:spacing w:line="500" w:lineRule="exact"/>
        <w:ind w:firstLineChars="200" w:firstLine="560"/>
        <w:jc w:val="both"/>
        <w:rPr>
          <w:rFonts w:ascii="Times New Roman" w:hAnsi="Times New Roman"/>
          <w:kern w:val="2"/>
          <w:sz w:val="28"/>
          <w:szCs w:val="28"/>
        </w:rPr>
      </w:pPr>
      <w:r w:rsidRPr="0016661A">
        <w:rPr>
          <w:rFonts w:ascii="Times New Roman" w:hAnsi="Times New Roman"/>
          <w:kern w:val="2"/>
          <w:sz w:val="28"/>
          <w:szCs w:val="28"/>
        </w:rPr>
        <w:t>罐式煅烧炉启动时以</w:t>
      </w:r>
      <w:r w:rsidRPr="0016661A">
        <w:rPr>
          <w:rFonts w:ascii="Times New Roman" w:hAnsi="Times New Roman" w:hint="eastAsia"/>
          <w:kern w:val="2"/>
          <w:sz w:val="28"/>
          <w:szCs w:val="28"/>
        </w:rPr>
        <w:t>天然气</w:t>
      </w:r>
      <w:r w:rsidRPr="0016661A">
        <w:rPr>
          <w:rFonts w:ascii="Times New Roman" w:hAnsi="Times New Roman"/>
          <w:kern w:val="2"/>
          <w:sz w:val="28"/>
          <w:szCs w:val="28"/>
        </w:rPr>
        <w:t>为燃料</w:t>
      </w:r>
      <w:r w:rsidRPr="0016661A">
        <w:rPr>
          <w:rFonts w:ascii="Times New Roman" w:hAnsi="Times New Roman" w:hint="eastAsia"/>
          <w:kern w:val="2"/>
          <w:sz w:val="28"/>
          <w:szCs w:val="28"/>
        </w:rPr>
        <w:t>进行烘炉，</w:t>
      </w:r>
      <w:r w:rsidRPr="0016661A">
        <w:rPr>
          <w:rFonts w:ascii="Times New Roman" w:hAnsi="Times New Roman"/>
          <w:kern w:val="2"/>
          <w:sz w:val="28"/>
          <w:szCs w:val="28"/>
        </w:rPr>
        <w:t>当炉内温度达到</w:t>
      </w:r>
      <w:r w:rsidRPr="0016661A">
        <w:rPr>
          <w:rFonts w:ascii="Times New Roman" w:hAnsi="Times New Roman" w:hint="eastAsia"/>
          <w:kern w:val="2"/>
          <w:sz w:val="28"/>
          <w:szCs w:val="28"/>
        </w:rPr>
        <w:t>900-1000</w:t>
      </w:r>
      <w:r w:rsidRPr="0016661A">
        <w:rPr>
          <w:rFonts w:ascii="Times New Roman" w:hAnsi="Times New Roman"/>
          <w:kern w:val="2"/>
          <w:sz w:val="28"/>
          <w:szCs w:val="28"/>
        </w:rPr>
        <w:t>℃</w:t>
      </w:r>
      <w:r w:rsidRPr="0016661A">
        <w:rPr>
          <w:rFonts w:ascii="Times New Roman" w:hAnsi="Times New Roman"/>
          <w:kern w:val="2"/>
          <w:sz w:val="28"/>
          <w:szCs w:val="28"/>
        </w:rPr>
        <w:t>左右后</w:t>
      </w:r>
      <w:r w:rsidRPr="0016661A">
        <w:rPr>
          <w:rFonts w:ascii="Times New Roman" w:hAnsi="Times New Roman" w:hint="eastAsia"/>
          <w:kern w:val="2"/>
          <w:sz w:val="28"/>
          <w:szCs w:val="28"/>
        </w:rPr>
        <w:t>开始正常生产。煅烧炉顶部料仓中的石油焦通过自动加料机加入到各煅烧罐中</w:t>
      </w:r>
      <w:r w:rsidRPr="0016661A">
        <w:rPr>
          <w:rFonts w:ascii="Times New Roman" w:hAnsi="Times New Roman"/>
          <w:kern w:val="2"/>
          <w:sz w:val="28"/>
          <w:szCs w:val="28"/>
        </w:rPr>
        <w:t>，</w:t>
      </w:r>
      <w:r w:rsidRPr="0016661A">
        <w:rPr>
          <w:rFonts w:ascii="Times New Roman" w:hAnsi="Times New Roman" w:hint="eastAsia"/>
          <w:kern w:val="2"/>
          <w:sz w:val="28"/>
          <w:szCs w:val="28"/>
        </w:rPr>
        <w:t>煅烧罐沿火道由首层向下移动，移动过程中煅烧罐不断受热，</w:t>
      </w:r>
      <w:r w:rsidRPr="0016661A">
        <w:rPr>
          <w:rFonts w:ascii="Times New Roman" w:hAnsi="Times New Roman"/>
          <w:kern w:val="2"/>
          <w:sz w:val="28"/>
          <w:szCs w:val="28"/>
        </w:rPr>
        <w:t>石油焦中的挥发分</w:t>
      </w:r>
      <w:r w:rsidRPr="0016661A">
        <w:rPr>
          <w:rFonts w:ascii="Times New Roman" w:hAnsi="Times New Roman" w:hint="eastAsia"/>
          <w:kern w:val="2"/>
          <w:sz w:val="28"/>
          <w:szCs w:val="28"/>
        </w:rPr>
        <w:t>随着煅烧罐温度的升高</w:t>
      </w:r>
      <w:r w:rsidRPr="0016661A">
        <w:rPr>
          <w:rFonts w:ascii="Times New Roman" w:hAnsi="Times New Roman"/>
          <w:kern w:val="2"/>
          <w:sz w:val="28"/>
          <w:szCs w:val="28"/>
        </w:rPr>
        <w:t>开始挥发出来进入燃烧室，此时燃烧室停止通入</w:t>
      </w:r>
      <w:r w:rsidRPr="0016661A">
        <w:rPr>
          <w:rFonts w:ascii="Times New Roman" w:hAnsi="Times New Roman" w:hint="eastAsia"/>
          <w:kern w:val="2"/>
          <w:sz w:val="28"/>
          <w:szCs w:val="28"/>
        </w:rPr>
        <w:t>天然</w:t>
      </w:r>
      <w:r w:rsidRPr="0016661A">
        <w:rPr>
          <w:rFonts w:ascii="Times New Roman" w:hAnsi="Times New Roman"/>
          <w:kern w:val="2"/>
          <w:sz w:val="28"/>
          <w:szCs w:val="28"/>
        </w:rPr>
        <w:t>气，利用挥发分燃烧产生的热能，</w:t>
      </w:r>
      <w:r w:rsidRPr="0016661A">
        <w:rPr>
          <w:rFonts w:ascii="Times New Roman" w:hAnsi="Times New Roman" w:hint="eastAsia"/>
          <w:kern w:val="2"/>
          <w:sz w:val="28"/>
          <w:szCs w:val="28"/>
        </w:rPr>
        <w:t>使煅烧罐在高温下</w:t>
      </w:r>
      <w:r w:rsidRPr="0016661A">
        <w:rPr>
          <w:rFonts w:ascii="Times New Roman" w:hAnsi="Times New Roman"/>
          <w:kern w:val="2"/>
          <w:sz w:val="28"/>
          <w:szCs w:val="28"/>
        </w:rPr>
        <w:t>进行无氧煅烧</w:t>
      </w:r>
      <w:r w:rsidRPr="0016661A">
        <w:rPr>
          <w:rFonts w:ascii="Times New Roman" w:hAnsi="Times New Roman" w:hint="eastAsia"/>
          <w:kern w:val="2"/>
          <w:sz w:val="28"/>
          <w:szCs w:val="28"/>
        </w:rPr>
        <w:t>，煅烧炉最高温度出现在第六层火道（</w:t>
      </w:r>
      <w:r w:rsidRPr="0016661A">
        <w:rPr>
          <w:rFonts w:ascii="Times New Roman" w:hAnsi="Times New Roman" w:hint="eastAsia"/>
          <w:sz w:val="28"/>
          <w:szCs w:val="28"/>
        </w:rPr>
        <w:t>1250-1350</w:t>
      </w:r>
      <w:r w:rsidRPr="0016661A">
        <w:rPr>
          <w:rFonts w:hAnsi="宋体" w:hint="eastAsia"/>
          <w:sz w:val="28"/>
          <w:szCs w:val="28"/>
        </w:rPr>
        <w:t>℃</w:t>
      </w:r>
      <w:r w:rsidRPr="0016661A">
        <w:rPr>
          <w:rFonts w:ascii="Times New Roman" w:hAnsi="Times New Roman" w:hint="eastAsia"/>
          <w:kern w:val="2"/>
          <w:sz w:val="28"/>
          <w:szCs w:val="28"/>
        </w:rPr>
        <w:t>）</w:t>
      </w:r>
      <w:r w:rsidRPr="0016661A">
        <w:rPr>
          <w:rFonts w:ascii="Times New Roman" w:hAnsi="Times New Roman"/>
          <w:kern w:val="2"/>
          <w:sz w:val="28"/>
          <w:szCs w:val="28"/>
        </w:rPr>
        <w:t>。</w:t>
      </w:r>
    </w:p>
    <w:p w14:paraId="35C09098" w14:textId="77777777" w:rsidR="00A032E5" w:rsidRPr="0016661A" w:rsidRDefault="00A032E5" w:rsidP="00401CA5">
      <w:pPr>
        <w:pStyle w:val="a3"/>
        <w:adjustRightInd w:val="0"/>
        <w:snapToGrid w:val="0"/>
        <w:spacing w:line="500" w:lineRule="exact"/>
        <w:ind w:firstLineChars="200" w:firstLine="560"/>
        <w:rPr>
          <w:rFonts w:ascii="Times New Roman" w:hAnsi="Times New Roman"/>
          <w:sz w:val="28"/>
          <w:szCs w:val="28"/>
        </w:rPr>
      </w:pPr>
      <w:r w:rsidRPr="0016661A">
        <w:rPr>
          <w:rFonts w:ascii="Times New Roman" w:hAnsi="Times New Roman" w:hint="eastAsia"/>
          <w:sz w:val="28"/>
          <w:szCs w:val="28"/>
        </w:rPr>
        <w:lastRenderedPageBreak/>
        <w:t>挥发分利用方式：煅烧</w:t>
      </w:r>
      <w:r w:rsidRPr="0016661A">
        <w:rPr>
          <w:rFonts w:ascii="Times New Roman" w:hAnsi="Times New Roman"/>
          <w:sz w:val="28"/>
          <w:szCs w:val="28"/>
        </w:rPr>
        <w:t>罐上部</w:t>
      </w:r>
      <w:r w:rsidRPr="0016661A">
        <w:rPr>
          <w:rFonts w:ascii="Times New Roman" w:hAnsi="Times New Roman" w:hint="eastAsia"/>
          <w:sz w:val="28"/>
          <w:szCs w:val="28"/>
        </w:rPr>
        <w:t>设置</w:t>
      </w:r>
      <w:r w:rsidRPr="0016661A">
        <w:rPr>
          <w:rFonts w:ascii="Times New Roman" w:hAnsi="Times New Roman"/>
          <w:sz w:val="28"/>
          <w:szCs w:val="28"/>
        </w:rPr>
        <w:t>挥发分</w:t>
      </w:r>
      <w:r w:rsidRPr="0016661A">
        <w:rPr>
          <w:rFonts w:ascii="Times New Roman" w:hAnsi="Times New Roman" w:hint="eastAsia"/>
          <w:sz w:val="28"/>
          <w:szCs w:val="28"/>
        </w:rPr>
        <w:t>出口，每个煅烧罐的挥发分出口高于煅烧料面，以便于挥发分顺利排出。每组煅烧罐的挥发分通道互相联通。挥发分总通道设计在煅烧罐的上部，同时与边墙的挥发分垂直道相连，挥发分从罐内逸出后，从料罐上部的挥发分出口汇集总通道，经侧墙竖直分配通道，由闸板调节通入</w:t>
      </w:r>
      <w:r w:rsidRPr="0016661A">
        <w:rPr>
          <w:rFonts w:ascii="Times New Roman" w:hAnsi="Times New Roman" w:hint="eastAsia"/>
          <w:sz w:val="28"/>
          <w:szCs w:val="28"/>
        </w:rPr>
        <w:t>1</w:t>
      </w:r>
      <w:r w:rsidRPr="0016661A">
        <w:rPr>
          <w:rFonts w:ascii="Times New Roman" w:hAnsi="Times New Roman" w:hint="eastAsia"/>
          <w:sz w:val="28"/>
          <w:szCs w:val="28"/>
        </w:rPr>
        <w:t>、</w:t>
      </w:r>
      <w:r w:rsidRPr="0016661A">
        <w:rPr>
          <w:rFonts w:ascii="Times New Roman" w:hAnsi="Times New Roman" w:hint="eastAsia"/>
          <w:sz w:val="28"/>
          <w:szCs w:val="28"/>
        </w:rPr>
        <w:t>2</w:t>
      </w:r>
      <w:r w:rsidRPr="0016661A">
        <w:rPr>
          <w:rFonts w:ascii="Times New Roman" w:hAnsi="Times New Roman" w:hint="eastAsia"/>
          <w:sz w:val="28"/>
          <w:szCs w:val="28"/>
        </w:rPr>
        <w:t>、</w:t>
      </w:r>
      <w:r w:rsidRPr="0016661A">
        <w:rPr>
          <w:rFonts w:ascii="Times New Roman" w:hAnsi="Times New Roman" w:hint="eastAsia"/>
          <w:sz w:val="28"/>
          <w:szCs w:val="28"/>
        </w:rPr>
        <w:t>4</w:t>
      </w:r>
      <w:r w:rsidRPr="0016661A">
        <w:rPr>
          <w:rFonts w:ascii="Times New Roman" w:hAnsi="Times New Roman" w:hint="eastAsia"/>
          <w:sz w:val="28"/>
          <w:szCs w:val="28"/>
        </w:rPr>
        <w:t>层火道，与从预热空气道来的空气混合燃烧，</w:t>
      </w:r>
      <w:r w:rsidRPr="0016661A">
        <w:rPr>
          <w:rFonts w:ascii="Times New Roman" w:hAnsi="Times New Roman" w:hint="eastAsia"/>
          <w:sz w:val="28"/>
          <w:szCs w:val="28"/>
        </w:rPr>
        <w:t>1-10</w:t>
      </w:r>
      <w:r w:rsidRPr="0016661A">
        <w:rPr>
          <w:rFonts w:ascii="Times New Roman" w:hAnsi="Times New Roman" w:hint="eastAsia"/>
          <w:sz w:val="28"/>
          <w:szCs w:val="28"/>
        </w:rPr>
        <w:t>层火道自上至下呈</w:t>
      </w:r>
      <w:r w:rsidRPr="0016661A">
        <w:rPr>
          <w:rFonts w:ascii="Times New Roman" w:hAnsi="Times New Roman" w:hint="eastAsia"/>
          <w:sz w:val="28"/>
          <w:szCs w:val="28"/>
        </w:rPr>
        <w:t>Z</w:t>
      </w:r>
      <w:r w:rsidRPr="0016661A">
        <w:rPr>
          <w:rFonts w:ascii="Times New Roman" w:hAnsi="Times New Roman" w:hint="eastAsia"/>
          <w:sz w:val="28"/>
          <w:szCs w:val="28"/>
        </w:rPr>
        <w:t>字形串接，在料罐侧墙自上而下，间接加热物料。从炉底火道下部预热的空气，经侧墙空气竖道，空气闸板将空气送入</w:t>
      </w:r>
      <w:r w:rsidRPr="0016661A">
        <w:rPr>
          <w:rFonts w:ascii="Times New Roman" w:hAnsi="Times New Roman" w:hint="eastAsia"/>
          <w:sz w:val="28"/>
          <w:szCs w:val="28"/>
        </w:rPr>
        <w:t>1</w:t>
      </w:r>
      <w:r w:rsidRPr="0016661A">
        <w:rPr>
          <w:rFonts w:ascii="Times New Roman" w:hAnsi="Times New Roman" w:hint="eastAsia"/>
          <w:sz w:val="28"/>
          <w:szCs w:val="28"/>
        </w:rPr>
        <w:t>、</w:t>
      </w:r>
      <w:r w:rsidRPr="0016661A">
        <w:rPr>
          <w:rFonts w:ascii="Times New Roman" w:hAnsi="Times New Roman" w:hint="eastAsia"/>
          <w:sz w:val="28"/>
          <w:szCs w:val="28"/>
        </w:rPr>
        <w:t>2</w:t>
      </w:r>
      <w:r w:rsidRPr="0016661A">
        <w:rPr>
          <w:rFonts w:ascii="Times New Roman" w:hAnsi="Times New Roman" w:hint="eastAsia"/>
          <w:sz w:val="28"/>
          <w:szCs w:val="28"/>
        </w:rPr>
        <w:t>、</w:t>
      </w:r>
      <w:r w:rsidRPr="0016661A">
        <w:rPr>
          <w:rFonts w:ascii="Times New Roman" w:hAnsi="Times New Roman" w:hint="eastAsia"/>
          <w:sz w:val="28"/>
          <w:szCs w:val="28"/>
        </w:rPr>
        <w:t>4</w:t>
      </w:r>
      <w:r w:rsidRPr="0016661A">
        <w:rPr>
          <w:rFonts w:ascii="Times New Roman" w:hAnsi="Times New Roman" w:hint="eastAsia"/>
          <w:sz w:val="28"/>
          <w:szCs w:val="28"/>
        </w:rPr>
        <w:t>层火道，在火道内与高温的挥发分接触燃烧。</w:t>
      </w:r>
    </w:p>
    <w:p w14:paraId="3777F58E" w14:textId="77777777" w:rsidR="00A032E5" w:rsidRPr="0016661A" w:rsidRDefault="00A032E5" w:rsidP="00401CA5">
      <w:pPr>
        <w:pStyle w:val="a3"/>
        <w:adjustRightInd w:val="0"/>
        <w:snapToGrid w:val="0"/>
        <w:spacing w:line="500" w:lineRule="exact"/>
        <w:ind w:firstLineChars="200" w:firstLine="560"/>
        <w:rPr>
          <w:rFonts w:ascii="Times New Roman" w:hAnsi="Times New Roman"/>
          <w:kern w:val="2"/>
          <w:sz w:val="28"/>
          <w:szCs w:val="28"/>
        </w:rPr>
      </w:pPr>
      <w:r w:rsidRPr="0016661A">
        <w:rPr>
          <w:rFonts w:ascii="Times New Roman" w:hAnsi="Times New Roman" w:hint="eastAsia"/>
          <w:kern w:val="2"/>
          <w:sz w:val="28"/>
          <w:szCs w:val="28"/>
        </w:rPr>
        <w:t>经过十层火道煅烧后的煅后焦从煅烧罐底部缓慢排放带有冷却水套的冷却筒（为防止冷却筒结垢，冷却水使用软水），使灼热的物料迅速冷却下来，再经过密封的自动排料机连续排出。石油焦经煅烧后，由于炭质烧损和挥发分等排出，收率约为</w:t>
      </w:r>
      <w:r w:rsidRPr="0016661A">
        <w:rPr>
          <w:rFonts w:ascii="Times New Roman" w:hAnsi="Times New Roman" w:hint="eastAsia"/>
          <w:kern w:val="2"/>
          <w:sz w:val="28"/>
          <w:szCs w:val="28"/>
        </w:rPr>
        <w:t>83.4%</w:t>
      </w:r>
      <w:r w:rsidRPr="0016661A">
        <w:rPr>
          <w:rFonts w:ascii="Times New Roman" w:hAnsi="Times New Roman" w:hint="eastAsia"/>
          <w:kern w:val="2"/>
          <w:sz w:val="28"/>
          <w:szCs w:val="28"/>
        </w:rPr>
        <w:t>。项目原料石油焦含硫量为</w:t>
      </w:r>
      <w:r w:rsidRPr="0016661A">
        <w:rPr>
          <w:rFonts w:ascii="Times New Roman" w:hAnsi="Times New Roman" w:hint="eastAsia"/>
          <w:kern w:val="2"/>
          <w:sz w:val="28"/>
          <w:szCs w:val="28"/>
        </w:rPr>
        <w:t>1.05%</w:t>
      </w:r>
      <w:r w:rsidRPr="0016661A">
        <w:rPr>
          <w:rFonts w:ascii="Times New Roman" w:hAnsi="Times New Roman" w:hint="eastAsia"/>
          <w:kern w:val="2"/>
          <w:sz w:val="28"/>
          <w:szCs w:val="28"/>
        </w:rPr>
        <w:t>（按年使用石油焦量计），产品煅后焦含硫量为</w:t>
      </w:r>
      <w:r w:rsidRPr="0016661A">
        <w:rPr>
          <w:rFonts w:ascii="Times New Roman" w:hAnsi="Times New Roman" w:hint="eastAsia"/>
          <w:kern w:val="2"/>
          <w:sz w:val="28"/>
          <w:szCs w:val="28"/>
        </w:rPr>
        <w:t>1.1%</w:t>
      </w:r>
      <w:r w:rsidRPr="0016661A">
        <w:rPr>
          <w:rFonts w:ascii="Times New Roman" w:hAnsi="Times New Roman" w:hint="eastAsia"/>
          <w:kern w:val="2"/>
          <w:sz w:val="28"/>
          <w:szCs w:val="28"/>
        </w:rPr>
        <w:t>（按年产</w:t>
      </w:r>
      <w:r w:rsidRPr="0016661A">
        <w:rPr>
          <w:rFonts w:ascii="Times New Roman" w:hAnsi="Times New Roman" w:hint="eastAsia"/>
          <w:kern w:val="2"/>
          <w:sz w:val="28"/>
          <w:szCs w:val="28"/>
        </w:rPr>
        <w:t>10</w:t>
      </w:r>
      <w:r w:rsidRPr="0016661A">
        <w:rPr>
          <w:rFonts w:ascii="Times New Roman" w:hAnsi="Times New Roman" w:hint="eastAsia"/>
          <w:kern w:val="2"/>
          <w:sz w:val="28"/>
          <w:szCs w:val="28"/>
        </w:rPr>
        <w:t>万吨煅后焦量计），根据类比资料，</w:t>
      </w:r>
      <w:r w:rsidRPr="0016661A">
        <w:rPr>
          <w:rFonts w:ascii="Times New Roman" w:hAnsi="Times New Roman"/>
          <w:kern w:val="2"/>
          <w:sz w:val="28"/>
          <w:szCs w:val="28"/>
        </w:rPr>
        <w:t>石油焦煅烧过程约有</w:t>
      </w:r>
      <w:r w:rsidRPr="0016661A">
        <w:rPr>
          <w:rFonts w:ascii="Times New Roman" w:hAnsi="Times New Roman" w:hint="eastAsia"/>
          <w:kern w:val="2"/>
          <w:sz w:val="28"/>
          <w:szCs w:val="28"/>
        </w:rPr>
        <w:t>12.65</w:t>
      </w:r>
      <w:r w:rsidRPr="0016661A">
        <w:rPr>
          <w:rFonts w:ascii="Times New Roman" w:hAnsi="Times New Roman"/>
          <w:kern w:val="2"/>
          <w:sz w:val="28"/>
          <w:szCs w:val="28"/>
        </w:rPr>
        <w:t>%</w:t>
      </w:r>
      <w:r w:rsidRPr="0016661A">
        <w:rPr>
          <w:rFonts w:ascii="Times New Roman" w:hAnsi="Times New Roman"/>
          <w:kern w:val="2"/>
          <w:sz w:val="28"/>
          <w:szCs w:val="28"/>
        </w:rPr>
        <w:t>的硫以</w:t>
      </w:r>
      <w:r w:rsidRPr="0016661A">
        <w:rPr>
          <w:rFonts w:ascii="Times New Roman" w:hAnsi="Times New Roman" w:hint="eastAsia"/>
          <w:kern w:val="2"/>
          <w:sz w:val="28"/>
          <w:szCs w:val="28"/>
        </w:rPr>
        <w:t>SO</w:t>
      </w:r>
      <w:r w:rsidRPr="0016661A">
        <w:rPr>
          <w:rFonts w:ascii="Times New Roman" w:hAnsi="Times New Roman" w:hint="eastAsia"/>
          <w:kern w:val="2"/>
          <w:sz w:val="28"/>
          <w:szCs w:val="28"/>
          <w:vertAlign w:val="subscript"/>
        </w:rPr>
        <w:t>2</w:t>
      </w:r>
      <w:r w:rsidRPr="0016661A">
        <w:rPr>
          <w:rFonts w:ascii="Times New Roman" w:hAnsi="Times New Roman"/>
          <w:kern w:val="2"/>
          <w:sz w:val="28"/>
          <w:szCs w:val="28"/>
        </w:rPr>
        <w:t>形式排放，</w:t>
      </w:r>
      <w:r w:rsidRPr="0016661A">
        <w:rPr>
          <w:rFonts w:ascii="Times New Roman" w:hAnsi="Times New Roman" w:hint="eastAsia"/>
          <w:kern w:val="2"/>
          <w:sz w:val="28"/>
          <w:szCs w:val="28"/>
        </w:rPr>
        <w:t>剩余</w:t>
      </w:r>
      <w:r w:rsidRPr="0016661A">
        <w:rPr>
          <w:rFonts w:ascii="Times New Roman" w:hAnsi="Times New Roman"/>
          <w:kern w:val="2"/>
          <w:sz w:val="28"/>
          <w:szCs w:val="28"/>
        </w:rPr>
        <w:t>的硫仍以硫的化合物形式残存于煅后焦中</w:t>
      </w:r>
      <w:r w:rsidRPr="0016661A">
        <w:rPr>
          <w:rFonts w:ascii="Times New Roman" w:hAnsi="Times New Roman" w:hint="eastAsia"/>
          <w:kern w:val="2"/>
          <w:sz w:val="28"/>
          <w:szCs w:val="28"/>
        </w:rPr>
        <w:t>。</w:t>
      </w:r>
    </w:p>
    <w:p w14:paraId="1014165D" w14:textId="7EA617BE" w:rsidR="00A032E5" w:rsidRPr="0016661A" w:rsidRDefault="00A032E5" w:rsidP="00401CA5">
      <w:pPr>
        <w:numPr>
          <w:ilvl w:val="0"/>
          <w:numId w:val="30"/>
        </w:numPr>
        <w:tabs>
          <w:tab w:val="left" w:pos="3960"/>
        </w:tabs>
        <w:snapToGrid w:val="0"/>
        <w:spacing w:line="500" w:lineRule="exact"/>
        <w:rPr>
          <w:sz w:val="28"/>
          <w:szCs w:val="28"/>
        </w:rPr>
      </w:pPr>
      <w:r w:rsidRPr="0016661A">
        <w:rPr>
          <w:rFonts w:hint="eastAsia"/>
          <w:sz w:val="28"/>
          <w:szCs w:val="28"/>
        </w:rPr>
        <w:t>冷却、排料</w:t>
      </w:r>
    </w:p>
    <w:p w14:paraId="0A240EC8" w14:textId="77777777" w:rsidR="00A032E5" w:rsidRPr="0016661A" w:rsidRDefault="00A032E5" w:rsidP="00401CA5">
      <w:pPr>
        <w:tabs>
          <w:tab w:val="left" w:pos="3960"/>
        </w:tabs>
        <w:snapToGrid w:val="0"/>
        <w:spacing w:line="500" w:lineRule="exact"/>
        <w:ind w:firstLineChars="200" w:firstLine="560"/>
        <w:rPr>
          <w:sz w:val="28"/>
          <w:szCs w:val="28"/>
        </w:rPr>
      </w:pPr>
      <w:r w:rsidRPr="0016661A">
        <w:rPr>
          <w:rFonts w:hint="eastAsia"/>
          <w:sz w:val="28"/>
          <w:szCs w:val="28"/>
        </w:rPr>
        <w:t>煅烧结束后，经过煅烧的物料从煅烧罐底部缓慢通过冷却筒排放，经筒外冷却水套中冷却循环水冷却后降至</w:t>
      </w:r>
      <w:r w:rsidRPr="0016661A">
        <w:rPr>
          <w:rFonts w:hint="eastAsia"/>
          <w:sz w:val="28"/>
          <w:szCs w:val="28"/>
        </w:rPr>
        <w:t>60</w:t>
      </w:r>
      <w:r w:rsidRPr="0016661A">
        <w:rPr>
          <w:rFonts w:ascii="宋体" w:hAnsi="宋体" w:hint="eastAsia"/>
          <w:sz w:val="28"/>
          <w:szCs w:val="28"/>
        </w:rPr>
        <w:t>℃</w:t>
      </w:r>
      <w:r w:rsidRPr="0016661A">
        <w:rPr>
          <w:rFonts w:hint="eastAsia"/>
          <w:sz w:val="28"/>
          <w:szCs w:val="28"/>
        </w:rPr>
        <w:t>左右，再经</w:t>
      </w:r>
      <w:r w:rsidRPr="0016661A">
        <w:rPr>
          <w:rFonts w:hint="eastAsia"/>
          <w:bCs/>
          <w:sz w:val="28"/>
          <w:szCs w:val="28"/>
        </w:rPr>
        <w:t>密闭</w:t>
      </w:r>
      <w:r w:rsidRPr="0016661A">
        <w:rPr>
          <w:rFonts w:hint="eastAsia"/>
          <w:sz w:val="28"/>
          <w:szCs w:val="28"/>
        </w:rPr>
        <w:t>振动下料机下料后，由皮带输送机在</w:t>
      </w:r>
      <w:r w:rsidRPr="0016661A">
        <w:rPr>
          <w:bCs/>
          <w:sz w:val="28"/>
          <w:szCs w:val="28"/>
        </w:rPr>
        <w:t>密闭</w:t>
      </w:r>
      <w:r w:rsidRPr="0016661A">
        <w:rPr>
          <w:rFonts w:hint="eastAsia"/>
          <w:bCs/>
          <w:sz w:val="28"/>
          <w:szCs w:val="28"/>
        </w:rPr>
        <w:t>的</w:t>
      </w:r>
      <w:r w:rsidRPr="0016661A">
        <w:rPr>
          <w:bCs/>
          <w:sz w:val="28"/>
          <w:szCs w:val="28"/>
        </w:rPr>
        <w:t>皮带廊</w:t>
      </w:r>
      <w:r w:rsidRPr="0016661A">
        <w:rPr>
          <w:rFonts w:hint="eastAsia"/>
          <w:bCs/>
          <w:sz w:val="28"/>
          <w:szCs w:val="28"/>
        </w:rPr>
        <w:t>中</w:t>
      </w:r>
      <w:r w:rsidRPr="0016661A">
        <w:rPr>
          <w:sz w:val="28"/>
          <w:szCs w:val="28"/>
        </w:rPr>
        <w:t>输送至</w:t>
      </w:r>
      <w:r w:rsidRPr="0016661A">
        <w:rPr>
          <w:rFonts w:hint="eastAsia"/>
          <w:sz w:val="28"/>
          <w:szCs w:val="28"/>
        </w:rPr>
        <w:t>成品料</w:t>
      </w:r>
      <w:r w:rsidRPr="0016661A">
        <w:rPr>
          <w:sz w:val="28"/>
          <w:szCs w:val="28"/>
        </w:rPr>
        <w:t>仓</w:t>
      </w:r>
      <w:r w:rsidRPr="0016661A">
        <w:rPr>
          <w:rFonts w:hint="eastAsia"/>
          <w:sz w:val="28"/>
          <w:szCs w:val="28"/>
        </w:rPr>
        <w:t>。</w:t>
      </w:r>
    </w:p>
    <w:p w14:paraId="03E39390" w14:textId="42EC9BDC" w:rsidR="00A032E5" w:rsidRPr="0016661A" w:rsidRDefault="00A032E5" w:rsidP="00401CA5">
      <w:pPr>
        <w:tabs>
          <w:tab w:val="left" w:pos="3960"/>
        </w:tabs>
        <w:snapToGrid w:val="0"/>
        <w:spacing w:line="500" w:lineRule="exact"/>
        <w:ind w:firstLineChars="200" w:firstLine="562"/>
        <w:rPr>
          <w:sz w:val="28"/>
          <w:szCs w:val="28"/>
        </w:rPr>
      </w:pPr>
      <w:r w:rsidRPr="0016661A">
        <w:rPr>
          <w:rFonts w:hint="eastAsia"/>
          <w:b/>
          <w:sz w:val="28"/>
          <w:szCs w:val="28"/>
        </w:rPr>
        <w:t>产品输送及贮存</w:t>
      </w:r>
    </w:p>
    <w:p w14:paraId="5C18E41F" w14:textId="41F46FCC" w:rsidR="00A51BD3" w:rsidRPr="0016661A" w:rsidRDefault="00A032E5" w:rsidP="00401CA5">
      <w:pPr>
        <w:tabs>
          <w:tab w:val="left" w:pos="3960"/>
        </w:tabs>
        <w:snapToGrid w:val="0"/>
        <w:spacing w:line="500" w:lineRule="exact"/>
        <w:ind w:firstLineChars="200" w:firstLine="560"/>
        <w:rPr>
          <w:sz w:val="28"/>
          <w:szCs w:val="28"/>
        </w:rPr>
      </w:pPr>
      <w:r w:rsidRPr="0016661A">
        <w:rPr>
          <w:rFonts w:hint="eastAsia"/>
          <w:bCs/>
          <w:sz w:val="28"/>
          <w:szCs w:val="28"/>
        </w:rPr>
        <w:t>密闭</w:t>
      </w:r>
      <w:r w:rsidRPr="0016661A">
        <w:rPr>
          <w:rFonts w:hint="eastAsia"/>
          <w:sz w:val="28"/>
          <w:szCs w:val="28"/>
        </w:rPr>
        <w:t>振动下料机排出的煅后焦，由皮带输送机经</w:t>
      </w:r>
      <w:r w:rsidRPr="0016661A">
        <w:rPr>
          <w:bCs/>
          <w:sz w:val="28"/>
          <w:szCs w:val="28"/>
        </w:rPr>
        <w:t>密闭</w:t>
      </w:r>
      <w:r w:rsidRPr="0016661A">
        <w:rPr>
          <w:rFonts w:hint="eastAsia"/>
          <w:bCs/>
          <w:sz w:val="28"/>
          <w:szCs w:val="28"/>
        </w:rPr>
        <w:t>的</w:t>
      </w:r>
      <w:r w:rsidRPr="0016661A">
        <w:rPr>
          <w:bCs/>
          <w:sz w:val="28"/>
          <w:szCs w:val="28"/>
        </w:rPr>
        <w:t>皮带廊</w:t>
      </w:r>
      <w:r w:rsidRPr="0016661A">
        <w:rPr>
          <w:rFonts w:hint="eastAsia"/>
          <w:bCs/>
          <w:sz w:val="28"/>
          <w:szCs w:val="28"/>
        </w:rPr>
        <w:t>中</w:t>
      </w:r>
      <w:r w:rsidRPr="0016661A">
        <w:rPr>
          <w:sz w:val="28"/>
          <w:szCs w:val="28"/>
        </w:rPr>
        <w:t>输送至</w:t>
      </w:r>
      <w:r w:rsidRPr="0016661A">
        <w:rPr>
          <w:rFonts w:hint="eastAsia"/>
          <w:sz w:val="28"/>
          <w:szCs w:val="28"/>
        </w:rPr>
        <w:t>成品料</w:t>
      </w:r>
      <w:r w:rsidRPr="0016661A">
        <w:rPr>
          <w:sz w:val="28"/>
          <w:szCs w:val="28"/>
        </w:rPr>
        <w:t>仓</w:t>
      </w:r>
      <w:r w:rsidRPr="0016661A">
        <w:rPr>
          <w:rFonts w:hint="eastAsia"/>
          <w:sz w:val="28"/>
          <w:szCs w:val="28"/>
        </w:rPr>
        <w:t>储存。项目设置</w:t>
      </w:r>
      <w:r w:rsidRPr="0016661A">
        <w:rPr>
          <w:sz w:val="28"/>
          <w:szCs w:val="28"/>
        </w:rPr>
        <w:t>1</w:t>
      </w:r>
      <w:r w:rsidRPr="0016661A">
        <w:rPr>
          <w:rFonts w:hint="eastAsia"/>
          <w:sz w:val="28"/>
          <w:szCs w:val="28"/>
        </w:rPr>
        <w:t>个</w:t>
      </w:r>
      <w:r w:rsidRPr="0016661A">
        <w:rPr>
          <w:rFonts w:hint="eastAsia"/>
          <w:sz w:val="28"/>
          <w:szCs w:val="28"/>
        </w:rPr>
        <w:t>350m</w:t>
      </w:r>
      <w:r w:rsidRPr="0016661A">
        <w:rPr>
          <w:rFonts w:hint="eastAsia"/>
          <w:sz w:val="28"/>
          <w:szCs w:val="28"/>
          <w:vertAlign w:val="superscript"/>
        </w:rPr>
        <w:t>2</w:t>
      </w:r>
      <w:r w:rsidRPr="0016661A">
        <w:rPr>
          <w:rFonts w:hint="eastAsia"/>
          <w:sz w:val="28"/>
          <w:szCs w:val="28"/>
        </w:rPr>
        <w:t>产品库，产品库内配置</w:t>
      </w:r>
      <w:r w:rsidRPr="0016661A">
        <w:rPr>
          <w:rFonts w:hint="eastAsia"/>
          <w:sz w:val="28"/>
          <w:szCs w:val="28"/>
        </w:rPr>
        <w:t>2</w:t>
      </w:r>
      <w:r w:rsidRPr="0016661A">
        <w:rPr>
          <w:rFonts w:hint="eastAsia"/>
          <w:sz w:val="28"/>
          <w:szCs w:val="28"/>
        </w:rPr>
        <w:t>个</w:t>
      </w:r>
      <w:r w:rsidRPr="0016661A">
        <w:rPr>
          <w:rFonts w:hint="eastAsia"/>
          <w:sz w:val="28"/>
          <w:szCs w:val="28"/>
        </w:rPr>
        <w:t>1000m</w:t>
      </w:r>
      <w:r w:rsidRPr="0016661A">
        <w:rPr>
          <w:rFonts w:hint="eastAsia"/>
          <w:sz w:val="28"/>
          <w:szCs w:val="28"/>
          <w:vertAlign w:val="superscript"/>
        </w:rPr>
        <w:t>3</w:t>
      </w:r>
      <w:r w:rsidRPr="0016661A">
        <w:rPr>
          <w:rFonts w:hint="eastAsia"/>
          <w:sz w:val="28"/>
          <w:szCs w:val="28"/>
        </w:rPr>
        <w:t>产品料仓。煅烧车间配置</w:t>
      </w:r>
      <w:r w:rsidRPr="0016661A">
        <w:rPr>
          <w:rFonts w:hint="eastAsia"/>
          <w:sz w:val="28"/>
          <w:szCs w:val="28"/>
        </w:rPr>
        <w:t>2</w:t>
      </w:r>
      <w:r w:rsidRPr="0016661A">
        <w:rPr>
          <w:rFonts w:hint="eastAsia"/>
          <w:sz w:val="28"/>
          <w:szCs w:val="28"/>
        </w:rPr>
        <w:t>个产品料仓，同时配置对应的产品输送及粉尘处理系统。</w:t>
      </w:r>
      <w:r w:rsidR="00A51BD3" w:rsidRPr="0016661A">
        <w:rPr>
          <w:sz w:val="28"/>
          <w:szCs w:val="28"/>
        </w:rPr>
        <w:t xml:space="preserve"> </w:t>
      </w:r>
    </w:p>
    <w:p w14:paraId="3ABDB910" w14:textId="1B490A32" w:rsidR="00A032E5" w:rsidRPr="0016661A" w:rsidRDefault="00A032E5" w:rsidP="00401CA5">
      <w:pPr>
        <w:tabs>
          <w:tab w:val="left" w:pos="3960"/>
        </w:tabs>
        <w:snapToGrid w:val="0"/>
        <w:spacing w:line="500" w:lineRule="exact"/>
        <w:ind w:firstLineChars="200" w:firstLine="562"/>
        <w:rPr>
          <w:sz w:val="28"/>
          <w:szCs w:val="28"/>
        </w:rPr>
      </w:pPr>
      <w:r w:rsidRPr="0016661A">
        <w:rPr>
          <w:rFonts w:hint="eastAsia"/>
          <w:b/>
          <w:sz w:val="28"/>
          <w:szCs w:val="28"/>
        </w:rPr>
        <w:t>煅烧余热系统</w:t>
      </w:r>
    </w:p>
    <w:p w14:paraId="46FAA90F" w14:textId="77777777" w:rsidR="00BE0A32" w:rsidRPr="0016661A" w:rsidRDefault="00A032E5" w:rsidP="00401CA5">
      <w:pPr>
        <w:tabs>
          <w:tab w:val="left" w:pos="3960"/>
        </w:tabs>
        <w:snapToGrid w:val="0"/>
        <w:spacing w:line="500" w:lineRule="exact"/>
        <w:ind w:firstLineChars="200" w:firstLine="560"/>
        <w:rPr>
          <w:bCs/>
          <w:snapToGrid w:val="0"/>
          <w:sz w:val="28"/>
          <w:szCs w:val="28"/>
        </w:rPr>
      </w:pPr>
      <w:r w:rsidRPr="0016661A">
        <w:rPr>
          <w:rFonts w:hint="eastAsia"/>
          <w:bCs/>
          <w:snapToGrid w:val="0"/>
          <w:sz w:val="28"/>
          <w:szCs w:val="28"/>
        </w:rPr>
        <w:t>煅烧沉降室排出的高温烟气经烟道进入煅烧余热利用系统，经过余热利用系统的省煤器、水冷壁及集汽包，将水加热成蒸汽后，在余热利用系统的尾部排出，进入双碱法脱硫系统脱硫除尘，再经引风机送至</w:t>
      </w:r>
      <w:r w:rsidRPr="0016661A">
        <w:rPr>
          <w:rFonts w:hint="eastAsia"/>
          <w:bCs/>
          <w:snapToGrid w:val="0"/>
          <w:sz w:val="28"/>
          <w:szCs w:val="28"/>
        </w:rPr>
        <w:t>60m</w:t>
      </w:r>
      <w:r w:rsidRPr="0016661A">
        <w:rPr>
          <w:rFonts w:hint="eastAsia"/>
          <w:bCs/>
          <w:snapToGrid w:val="0"/>
          <w:sz w:val="28"/>
          <w:szCs w:val="28"/>
        </w:rPr>
        <w:t>烟囱排放大气，双碱法脱硫系统入口烟气温度</w:t>
      </w:r>
      <w:r w:rsidRPr="0016661A">
        <w:rPr>
          <w:rFonts w:hint="eastAsia"/>
          <w:bCs/>
          <w:snapToGrid w:val="0"/>
          <w:sz w:val="28"/>
          <w:szCs w:val="28"/>
        </w:rPr>
        <w:t>200</w:t>
      </w:r>
      <w:r w:rsidRPr="0016661A">
        <w:rPr>
          <w:rFonts w:hint="eastAsia"/>
          <w:bCs/>
          <w:snapToGrid w:val="0"/>
          <w:sz w:val="28"/>
          <w:szCs w:val="28"/>
        </w:rPr>
        <w:t>℃，出口烟气温度</w:t>
      </w:r>
      <w:r w:rsidRPr="0016661A">
        <w:rPr>
          <w:rFonts w:hint="eastAsia"/>
          <w:bCs/>
          <w:snapToGrid w:val="0"/>
          <w:sz w:val="28"/>
          <w:szCs w:val="28"/>
        </w:rPr>
        <w:t>80</w:t>
      </w:r>
      <w:r w:rsidRPr="0016661A">
        <w:rPr>
          <w:rFonts w:hint="eastAsia"/>
          <w:bCs/>
          <w:snapToGrid w:val="0"/>
          <w:sz w:val="28"/>
          <w:szCs w:val="28"/>
        </w:rPr>
        <w:t>℃。</w:t>
      </w:r>
    </w:p>
    <w:p w14:paraId="4570CF4E" w14:textId="2B71C761" w:rsidR="000A3DC1" w:rsidRPr="0016661A" w:rsidRDefault="00BE0A32" w:rsidP="00BE0A32">
      <w:pPr>
        <w:tabs>
          <w:tab w:val="left" w:pos="3960"/>
        </w:tabs>
        <w:ind w:firstLineChars="200" w:firstLine="480"/>
        <w:jc w:val="center"/>
        <w:rPr>
          <w:sz w:val="28"/>
          <w:szCs w:val="28"/>
        </w:rPr>
      </w:pPr>
      <w:r w:rsidRPr="0016661A">
        <w:object w:dxaOrig="9120" w:dyaOrig="17611" w14:anchorId="7CE0C4D0">
          <v:shape id="_x0000_i1029" type="#_x0000_t75" style="width:328.9pt;height:509.75pt" o:ole="">
            <v:imagedata r:id="rId51" o:title=""/>
          </v:shape>
          <o:OLEObject Type="Embed" ProgID="Visio.Drawing.15" ShapeID="_x0000_i1029" DrawAspect="Content" ObjectID="_1758540339" r:id="rId52"/>
        </w:object>
      </w:r>
    </w:p>
    <w:p w14:paraId="581EC3C8" w14:textId="36A994B9" w:rsidR="00857E8C" w:rsidRPr="0016661A" w:rsidRDefault="00857E8C" w:rsidP="00B751D2">
      <w:pPr>
        <w:adjustRightInd w:val="0"/>
        <w:snapToGrid w:val="0"/>
        <w:spacing w:line="500" w:lineRule="exact"/>
        <w:jc w:val="center"/>
        <w:rPr>
          <w:b/>
          <w:bCs/>
        </w:rPr>
      </w:pPr>
      <w:r w:rsidRPr="0016661A">
        <w:rPr>
          <w:b/>
          <w:bCs/>
        </w:rPr>
        <w:t>图</w:t>
      </w:r>
      <w:r w:rsidRPr="0016661A">
        <w:rPr>
          <w:b/>
          <w:bCs/>
        </w:rPr>
        <w:t xml:space="preserve">3.3-2  </w:t>
      </w:r>
      <w:r w:rsidR="000A3DC1" w:rsidRPr="0016661A">
        <w:rPr>
          <w:rFonts w:hint="eastAsia"/>
          <w:b/>
          <w:bCs/>
        </w:rPr>
        <w:t>煅后焦项目</w:t>
      </w:r>
      <w:r w:rsidRPr="0016661A">
        <w:rPr>
          <w:b/>
          <w:bCs/>
        </w:rPr>
        <w:t>工艺流程及产污环节图</w:t>
      </w:r>
    </w:p>
    <w:p w14:paraId="4FD583A7" w14:textId="77777777" w:rsidR="002E55A3" w:rsidRPr="0016661A" w:rsidRDefault="002E55A3" w:rsidP="002E55A3">
      <w:pPr>
        <w:spacing w:line="500" w:lineRule="exact"/>
        <w:outlineLvl w:val="2"/>
        <w:rPr>
          <w:b/>
          <w:sz w:val="28"/>
          <w:szCs w:val="28"/>
        </w:rPr>
      </w:pPr>
      <w:bookmarkStart w:id="164" w:name="_Toc129440010"/>
      <w:bookmarkStart w:id="165" w:name="_Toc129443741"/>
      <w:bookmarkStart w:id="166" w:name="_Hlk124684441"/>
      <w:r w:rsidRPr="0016661A">
        <w:rPr>
          <w:b/>
          <w:sz w:val="28"/>
          <w:szCs w:val="28"/>
        </w:rPr>
        <w:t>3.3.</w:t>
      </w:r>
      <w:r w:rsidR="0002506A" w:rsidRPr="0016661A">
        <w:rPr>
          <w:b/>
          <w:sz w:val="28"/>
          <w:szCs w:val="28"/>
        </w:rPr>
        <w:t>5</w:t>
      </w:r>
      <w:r w:rsidRPr="0016661A">
        <w:rPr>
          <w:b/>
          <w:sz w:val="28"/>
          <w:szCs w:val="28"/>
        </w:rPr>
        <w:t xml:space="preserve"> </w:t>
      </w:r>
      <w:r w:rsidRPr="0016661A">
        <w:rPr>
          <w:b/>
          <w:sz w:val="28"/>
          <w:szCs w:val="28"/>
        </w:rPr>
        <w:t>已建</w:t>
      </w:r>
      <w:r w:rsidR="00D063BC" w:rsidRPr="0016661A">
        <w:rPr>
          <w:b/>
          <w:sz w:val="28"/>
          <w:szCs w:val="28"/>
        </w:rPr>
        <w:t>项目</w:t>
      </w:r>
      <w:r w:rsidRPr="0016661A">
        <w:rPr>
          <w:b/>
          <w:sz w:val="28"/>
          <w:szCs w:val="28"/>
        </w:rPr>
        <w:t>原辅料消耗、设备情况</w:t>
      </w:r>
      <w:bookmarkEnd w:id="164"/>
      <w:bookmarkEnd w:id="165"/>
    </w:p>
    <w:bookmarkEnd w:id="166"/>
    <w:p w14:paraId="4D288897" w14:textId="77777777" w:rsidR="00D762D2" w:rsidRPr="0016661A" w:rsidRDefault="00D762D2" w:rsidP="00D762D2">
      <w:pPr>
        <w:adjustRightInd w:val="0"/>
        <w:snapToGrid w:val="0"/>
        <w:spacing w:line="500" w:lineRule="exact"/>
        <w:ind w:firstLineChars="200" w:firstLine="560"/>
        <w:rPr>
          <w:sz w:val="28"/>
          <w:szCs w:val="28"/>
        </w:rPr>
      </w:pPr>
      <w:r w:rsidRPr="0016661A">
        <w:rPr>
          <w:sz w:val="28"/>
          <w:szCs w:val="28"/>
        </w:rPr>
        <w:t>已建生产线主要原辅料消耗及能耗情况见表</w:t>
      </w:r>
      <w:r w:rsidRPr="0016661A">
        <w:rPr>
          <w:sz w:val="28"/>
          <w:szCs w:val="28"/>
        </w:rPr>
        <w:t>3.3-</w:t>
      </w:r>
      <w:r w:rsidR="00562F22" w:rsidRPr="0016661A">
        <w:rPr>
          <w:sz w:val="28"/>
          <w:szCs w:val="28"/>
        </w:rPr>
        <w:t>4</w:t>
      </w:r>
      <w:r w:rsidRPr="0016661A">
        <w:rPr>
          <w:sz w:val="28"/>
          <w:szCs w:val="28"/>
        </w:rPr>
        <w:t>。</w:t>
      </w:r>
    </w:p>
    <w:p w14:paraId="270CEA6A" w14:textId="49AD43A1" w:rsidR="00D762D2" w:rsidRPr="0016661A" w:rsidRDefault="00D762D2" w:rsidP="00D762D2">
      <w:pPr>
        <w:adjustRightInd w:val="0"/>
        <w:snapToGrid w:val="0"/>
        <w:spacing w:line="500" w:lineRule="exact"/>
        <w:jc w:val="center"/>
        <w:rPr>
          <w:b/>
          <w:szCs w:val="21"/>
        </w:rPr>
      </w:pPr>
      <w:r w:rsidRPr="0016661A">
        <w:rPr>
          <w:b/>
          <w:szCs w:val="21"/>
        </w:rPr>
        <w:t>表</w:t>
      </w:r>
      <w:r w:rsidRPr="0016661A">
        <w:rPr>
          <w:b/>
          <w:szCs w:val="21"/>
        </w:rPr>
        <w:t>3.3-</w:t>
      </w:r>
      <w:r w:rsidR="00562F22" w:rsidRPr="0016661A">
        <w:rPr>
          <w:b/>
          <w:szCs w:val="21"/>
        </w:rPr>
        <w:t>4</w:t>
      </w:r>
      <w:r w:rsidRPr="0016661A">
        <w:rPr>
          <w:b/>
          <w:szCs w:val="21"/>
        </w:rPr>
        <w:t xml:space="preserve">  </w:t>
      </w:r>
      <w:r w:rsidRPr="0016661A">
        <w:rPr>
          <w:b/>
          <w:szCs w:val="21"/>
        </w:rPr>
        <w:t>已建生产线原辅料及能源消耗情况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6"/>
        <w:gridCol w:w="1748"/>
        <w:gridCol w:w="1273"/>
        <w:gridCol w:w="1487"/>
        <w:gridCol w:w="920"/>
        <w:gridCol w:w="1862"/>
        <w:gridCol w:w="1392"/>
      </w:tblGrid>
      <w:tr w:rsidR="0016661A" w:rsidRPr="0016661A" w14:paraId="0E4ED2EB" w14:textId="77777777" w:rsidTr="00BE0A32">
        <w:trPr>
          <w:trHeight w:val="284"/>
          <w:jc w:val="center"/>
        </w:trPr>
        <w:tc>
          <w:tcPr>
            <w:tcW w:w="491" w:type="pct"/>
            <w:tcBorders>
              <w:top w:val="single" w:sz="4" w:space="0" w:color="auto"/>
              <w:left w:val="single" w:sz="4" w:space="0" w:color="auto"/>
              <w:bottom w:val="single" w:sz="4" w:space="0" w:color="auto"/>
              <w:right w:val="single" w:sz="4" w:space="0" w:color="auto"/>
            </w:tcBorders>
            <w:vAlign w:val="center"/>
            <w:hideMark/>
          </w:tcPr>
          <w:p w14:paraId="3589AB04" w14:textId="77777777" w:rsidR="00600CE1" w:rsidRPr="0016661A" w:rsidRDefault="00600CE1" w:rsidP="00600CE1">
            <w:pPr>
              <w:jc w:val="center"/>
              <w:rPr>
                <w:sz w:val="21"/>
                <w:szCs w:val="21"/>
              </w:rPr>
            </w:pPr>
            <w:r w:rsidRPr="0016661A">
              <w:rPr>
                <w:sz w:val="21"/>
                <w:szCs w:val="21"/>
              </w:rPr>
              <w:t>生产线</w:t>
            </w:r>
          </w:p>
        </w:tc>
        <w:tc>
          <w:tcPr>
            <w:tcW w:w="907" w:type="pct"/>
            <w:tcBorders>
              <w:top w:val="single" w:sz="4" w:space="0" w:color="auto"/>
              <w:left w:val="single" w:sz="4" w:space="0" w:color="auto"/>
              <w:bottom w:val="single" w:sz="4" w:space="0" w:color="auto"/>
              <w:right w:val="single" w:sz="4" w:space="0" w:color="auto"/>
            </w:tcBorders>
            <w:vAlign w:val="center"/>
            <w:hideMark/>
          </w:tcPr>
          <w:p w14:paraId="7D728F5E" w14:textId="77777777" w:rsidR="00600CE1" w:rsidRPr="0016661A" w:rsidRDefault="00600CE1" w:rsidP="00600CE1">
            <w:pPr>
              <w:jc w:val="center"/>
              <w:rPr>
                <w:sz w:val="21"/>
                <w:szCs w:val="21"/>
              </w:rPr>
            </w:pPr>
            <w:r w:rsidRPr="0016661A">
              <w:rPr>
                <w:sz w:val="21"/>
                <w:szCs w:val="21"/>
              </w:rPr>
              <w:t>名称</w:t>
            </w:r>
          </w:p>
        </w:tc>
        <w:tc>
          <w:tcPr>
            <w:tcW w:w="661" w:type="pct"/>
            <w:tcBorders>
              <w:top w:val="single" w:sz="4" w:space="0" w:color="auto"/>
              <w:left w:val="single" w:sz="4" w:space="0" w:color="auto"/>
              <w:bottom w:val="single" w:sz="4" w:space="0" w:color="auto"/>
              <w:right w:val="single" w:sz="4" w:space="0" w:color="auto"/>
            </w:tcBorders>
            <w:vAlign w:val="center"/>
            <w:hideMark/>
          </w:tcPr>
          <w:p w14:paraId="2EF2FDF7" w14:textId="77777777" w:rsidR="00600CE1" w:rsidRPr="0016661A" w:rsidRDefault="00600CE1" w:rsidP="00600CE1">
            <w:pPr>
              <w:jc w:val="center"/>
              <w:rPr>
                <w:sz w:val="21"/>
                <w:szCs w:val="21"/>
              </w:rPr>
            </w:pPr>
            <w:r w:rsidRPr="0016661A">
              <w:rPr>
                <w:sz w:val="21"/>
                <w:szCs w:val="21"/>
              </w:rPr>
              <w:t>年耗量（</w:t>
            </w:r>
            <w:r w:rsidRPr="0016661A">
              <w:rPr>
                <w:sz w:val="21"/>
                <w:szCs w:val="21"/>
              </w:rPr>
              <w:t>t/a</w:t>
            </w:r>
            <w:r w:rsidRPr="0016661A">
              <w:rPr>
                <w:sz w:val="21"/>
                <w:szCs w:val="21"/>
              </w:rPr>
              <w:t>）</w:t>
            </w:r>
          </w:p>
        </w:tc>
        <w:tc>
          <w:tcPr>
            <w:tcW w:w="772" w:type="pct"/>
            <w:tcBorders>
              <w:top w:val="single" w:sz="4" w:space="0" w:color="auto"/>
              <w:left w:val="single" w:sz="4" w:space="0" w:color="auto"/>
              <w:bottom w:val="single" w:sz="4" w:space="0" w:color="auto"/>
              <w:right w:val="single" w:sz="4" w:space="0" w:color="auto"/>
            </w:tcBorders>
            <w:vAlign w:val="center"/>
            <w:hideMark/>
          </w:tcPr>
          <w:p w14:paraId="3B05A71A" w14:textId="77777777" w:rsidR="00600CE1" w:rsidRPr="0016661A" w:rsidRDefault="00600CE1" w:rsidP="00600CE1">
            <w:pPr>
              <w:spacing w:line="240" w:lineRule="exact"/>
              <w:jc w:val="center"/>
              <w:rPr>
                <w:sz w:val="21"/>
                <w:szCs w:val="21"/>
              </w:rPr>
            </w:pPr>
            <w:r w:rsidRPr="0016661A">
              <w:rPr>
                <w:sz w:val="21"/>
                <w:szCs w:val="21"/>
              </w:rPr>
              <w:t>最大贮存量（</w:t>
            </w:r>
            <w:r w:rsidRPr="0016661A">
              <w:rPr>
                <w:sz w:val="21"/>
                <w:szCs w:val="21"/>
              </w:rPr>
              <w:t>t</w:t>
            </w:r>
            <w:r w:rsidRPr="0016661A">
              <w:rPr>
                <w:sz w:val="21"/>
                <w:szCs w:val="21"/>
              </w:rPr>
              <w:t>）</w:t>
            </w:r>
          </w:p>
        </w:tc>
        <w:tc>
          <w:tcPr>
            <w:tcW w:w="478" w:type="pct"/>
            <w:tcBorders>
              <w:top w:val="single" w:sz="4" w:space="0" w:color="auto"/>
              <w:left w:val="single" w:sz="4" w:space="0" w:color="auto"/>
              <w:bottom w:val="single" w:sz="4" w:space="0" w:color="auto"/>
              <w:right w:val="single" w:sz="4" w:space="0" w:color="auto"/>
            </w:tcBorders>
            <w:vAlign w:val="center"/>
          </w:tcPr>
          <w:p w14:paraId="62E85707" w14:textId="77777777" w:rsidR="00600CE1" w:rsidRPr="0016661A" w:rsidRDefault="00600CE1" w:rsidP="00600CE1">
            <w:pPr>
              <w:spacing w:line="320" w:lineRule="exact"/>
              <w:jc w:val="center"/>
              <w:rPr>
                <w:sz w:val="21"/>
                <w:szCs w:val="21"/>
              </w:rPr>
            </w:pPr>
            <w:r w:rsidRPr="0016661A">
              <w:rPr>
                <w:sz w:val="21"/>
                <w:szCs w:val="21"/>
              </w:rPr>
              <w:t>物质形态</w:t>
            </w:r>
          </w:p>
        </w:tc>
        <w:tc>
          <w:tcPr>
            <w:tcW w:w="967" w:type="pct"/>
            <w:tcBorders>
              <w:top w:val="single" w:sz="4" w:space="0" w:color="auto"/>
              <w:left w:val="single" w:sz="4" w:space="0" w:color="auto"/>
              <w:bottom w:val="single" w:sz="4" w:space="0" w:color="auto"/>
              <w:right w:val="single" w:sz="4" w:space="0" w:color="auto"/>
            </w:tcBorders>
            <w:vAlign w:val="center"/>
          </w:tcPr>
          <w:p w14:paraId="065F856F" w14:textId="77777777" w:rsidR="00600CE1" w:rsidRPr="0016661A" w:rsidRDefault="00600CE1" w:rsidP="00600CE1">
            <w:pPr>
              <w:spacing w:line="320" w:lineRule="exact"/>
              <w:jc w:val="center"/>
              <w:rPr>
                <w:sz w:val="21"/>
                <w:szCs w:val="21"/>
              </w:rPr>
            </w:pPr>
            <w:r w:rsidRPr="0016661A">
              <w:rPr>
                <w:sz w:val="21"/>
                <w:szCs w:val="21"/>
              </w:rPr>
              <w:t>贮存方式</w:t>
            </w:r>
          </w:p>
        </w:tc>
        <w:tc>
          <w:tcPr>
            <w:tcW w:w="723" w:type="pct"/>
            <w:tcBorders>
              <w:top w:val="single" w:sz="4" w:space="0" w:color="auto"/>
              <w:left w:val="single" w:sz="4" w:space="0" w:color="auto"/>
              <w:bottom w:val="single" w:sz="4" w:space="0" w:color="auto"/>
              <w:right w:val="single" w:sz="4" w:space="0" w:color="auto"/>
            </w:tcBorders>
            <w:vAlign w:val="center"/>
            <w:hideMark/>
          </w:tcPr>
          <w:p w14:paraId="198E974B" w14:textId="77777777" w:rsidR="00600CE1" w:rsidRPr="0016661A" w:rsidRDefault="00600CE1" w:rsidP="00600CE1">
            <w:pPr>
              <w:spacing w:line="320" w:lineRule="exact"/>
              <w:jc w:val="center"/>
              <w:rPr>
                <w:sz w:val="21"/>
                <w:szCs w:val="21"/>
              </w:rPr>
            </w:pPr>
            <w:r w:rsidRPr="0016661A">
              <w:rPr>
                <w:sz w:val="21"/>
                <w:szCs w:val="21"/>
              </w:rPr>
              <w:t>储存位置</w:t>
            </w:r>
          </w:p>
        </w:tc>
      </w:tr>
      <w:tr w:rsidR="0016661A" w:rsidRPr="0016661A" w14:paraId="0507C3D0" w14:textId="77777777" w:rsidTr="00BE0A32">
        <w:trPr>
          <w:trHeight w:val="284"/>
          <w:jc w:val="center"/>
        </w:trPr>
        <w:tc>
          <w:tcPr>
            <w:tcW w:w="491" w:type="pct"/>
            <w:vMerge w:val="restart"/>
            <w:tcBorders>
              <w:top w:val="single" w:sz="4" w:space="0" w:color="auto"/>
              <w:left w:val="single" w:sz="4" w:space="0" w:color="auto"/>
              <w:bottom w:val="single" w:sz="4" w:space="0" w:color="auto"/>
              <w:right w:val="single" w:sz="4" w:space="0" w:color="auto"/>
            </w:tcBorders>
            <w:vAlign w:val="center"/>
            <w:hideMark/>
          </w:tcPr>
          <w:p w14:paraId="00FE3D78" w14:textId="5CA4976E" w:rsidR="009742FB" w:rsidRPr="0016661A" w:rsidRDefault="009742FB" w:rsidP="009742FB">
            <w:pPr>
              <w:jc w:val="center"/>
              <w:rPr>
                <w:sz w:val="21"/>
                <w:szCs w:val="21"/>
              </w:rPr>
            </w:pPr>
            <w:r w:rsidRPr="0016661A">
              <w:rPr>
                <w:bCs/>
                <w:sz w:val="21"/>
                <w:szCs w:val="21"/>
              </w:rPr>
              <w:t>煅后焦及余热利用</w:t>
            </w:r>
            <w:r w:rsidRPr="0016661A">
              <w:rPr>
                <w:sz w:val="21"/>
                <w:szCs w:val="21"/>
              </w:rPr>
              <w:t>生产线</w:t>
            </w:r>
          </w:p>
        </w:tc>
        <w:tc>
          <w:tcPr>
            <w:tcW w:w="907" w:type="pct"/>
            <w:tcBorders>
              <w:top w:val="single" w:sz="4" w:space="0" w:color="auto"/>
              <w:left w:val="single" w:sz="4" w:space="0" w:color="auto"/>
              <w:bottom w:val="single" w:sz="4" w:space="0" w:color="auto"/>
              <w:right w:val="single" w:sz="4" w:space="0" w:color="auto"/>
            </w:tcBorders>
            <w:vAlign w:val="center"/>
            <w:hideMark/>
          </w:tcPr>
          <w:p w14:paraId="3488CBA2" w14:textId="238AE212" w:rsidR="009742FB" w:rsidRPr="0016661A" w:rsidRDefault="009742FB" w:rsidP="009742FB">
            <w:pPr>
              <w:jc w:val="center"/>
              <w:rPr>
                <w:sz w:val="21"/>
                <w:szCs w:val="21"/>
              </w:rPr>
            </w:pPr>
            <w:r w:rsidRPr="0016661A">
              <w:rPr>
                <w:sz w:val="21"/>
                <w:szCs w:val="21"/>
              </w:rPr>
              <w:t>石油焦</w:t>
            </w:r>
          </w:p>
        </w:tc>
        <w:tc>
          <w:tcPr>
            <w:tcW w:w="661" w:type="pct"/>
            <w:tcBorders>
              <w:top w:val="single" w:sz="4" w:space="0" w:color="auto"/>
              <w:left w:val="single" w:sz="4" w:space="0" w:color="auto"/>
              <w:bottom w:val="single" w:sz="4" w:space="0" w:color="auto"/>
              <w:right w:val="single" w:sz="4" w:space="0" w:color="auto"/>
            </w:tcBorders>
            <w:vAlign w:val="center"/>
            <w:hideMark/>
          </w:tcPr>
          <w:p w14:paraId="7EF8D1AD" w14:textId="3022B790" w:rsidR="009742FB" w:rsidRPr="0016661A" w:rsidRDefault="009742FB" w:rsidP="009742FB">
            <w:pPr>
              <w:jc w:val="center"/>
              <w:rPr>
                <w:sz w:val="21"/>
                <w:szCs w:val="21"/>
              </w:rPr>
            </w:pPr>
            <w:r w:rsidRPr="0016661A">
              <w:rPr>
                <w:sz w:val="21"/>
                <w:szCs w:val="21"/>
              </w:rPr>
              <w:t>65411</w:t>
            </w:r>
          </w:p>
        </w:tc>
        <w:tc>
          <w:tcPr>
            <w:tcW w:w="772" w:type="pct"/>
            <w:tcBorders>
              <w:top w:val="single" w:sz="4" w:space="0" w:color="auto"/>
              <w:left w:val="single" w:sz="4" w:space="0" w:color="auto"/>
              <w:bottom w:val="single" w:sz="4" w:space="0" w:color="auto"/>
              <w:right w:val="single" w:sz="4" w:space="0" w:color="auto"/>
            </w:tcBorders>
            <w:vAlign w:val="center"/>
          </w:tcPr>
          <w:p w14:paraId="2A90DEA9" w14:textId="77777777" w:rsidR="009742FB" w:rsidRPr="0016661A" w:rsidRDefault="009742FB" w:rsidP="009742FB">
            <w:pPr>
              <w:jc w:val="center"/>
              <w:rPr>
                <w:sz w:val="21"/>
                <w:szCs w:val="21"/>
              </w:rPr>
            </w:pPr>
            <w:r w:rsidRPr="0016661A">
              <w:rPr>
                <w:sz w:val="21"/>
                <w:szCs w:val="21"/>
              </w:rPr>
              <w:t>200</w:t>
            </w:r>
          </w:p>
        </w:tc>
        <w:tc>
          <w:tcPr>
            <w:tcW w:w="478" w:type="pct"/>
            <w:tcBorders>
              <w:top w:val="single" w:sz="4" w:space="0" w:color="auto"/>
              <w:left w:val="single" w:sz="4" w:space="0" w:color="auto"/>
              <w:bottom w:val="single" w:sz="4" w:space="0" w:color="auto"/>
              <w:right w:val="single" w:sz="4" w:space="0" w:color="auto"/>
            </w:tcBorders>
          </w:tcPr>
          <w:p w14:paraId="12BABE8E" w14:textId="77777777" w:rsidR="009742FB" w:rsidRPr="0016661A" w:rsidRDefault="009742FB" w:rsidP="009742FB">
            <w:pPr>
              <w:tabs>
                <w:tab w:val="left" w:pos="600"/>
              </w:tabs>
              <w:spacing w:line="240" w:lineRule="atLeast"/>
              <w:jc w:val="center"/>
              <w:rPr>
                <w:sz w:val="21"/>
                <w:szCs w:val="21"/>
              </w:rPr>
            </w:pPr>
            <w:r w:rsidRPr="0016661A">
              <w:rPr>
                <w:sz w:val="21"/>
                <w:szCs w:val="21"/>
              </w:rPr>
              <w:t>固态</w:t>
            </w:r>
          </w:p>
        </w:tc>
        <w:tc>
          <w:tcPr>
            <w:tcW w:w="967" w:type="pct"/>
            <w:tcBorders>
              <w:top w:val="single" w:sz="4" w:space="0" w:color="auto"/>
              <w:left w:val="single" w:sz="4" w:space="0" w:color="auto"/>
              <w:bottom w:val="single" w:sz="4" w:space="0" w:color="auto"/>
              <w:right w:val="single" w:sz="4" w:space="0" w:color="auto"/>
            </w:tcBorders>
          </w:tcPr>
          <w:p w14:paraId="212D1A2A" w14:textId="6B729A8C" w:rsidR="009742FB" w:rsidRPr="0016661A" w:rsidRDefault="009742FB" w:rsidP="009742FB">
            <w:pPr>
              <w:tabs>
                <w:tab w:val="left" w:pos="600"/>
              </w:tabs>
              <w:spacing w:line="240" w:lineRule="atLeast"/>
              <w:jc w:val="center"/>
              <w:rPr>
                <w:sz w:val="21"/>
                <w:szCs w:val="21"/>
              </w:rPr>
            </w:pPr>
            <w:r w:rsidRPr="0016661A">
              <w:rPr>
                <w:sz w:val="21"/>
                <w:szCs w:val="21"/>
              </w:rPr>
              <w:t>堆放</w:t>
            </w:r>
          </w:p>
        </w:tc>
        <w:tc>
          <w:tcPr>
            <w:tcW w:w="723" w:type="pct"/>
            <w:tcBorders>
              <w:top w:val="single" w:sz="4" w:space="0" w:color="auto"/>
              <w:left w:val="single" w:sz="4" w:space="0" w:color="auto"/>
              <w:bottom w:val="single" w:sz="4" w:space="0" w:color="auto"/>
              <w:right w:val="single" w:sz="4" w:space="0" w:color="auto"/>
            </w:tcBorders>
            <w:vAlign w:val="center"/>
          </w:tcPr>
          <w:p w14:paraId="5A518929" w14:textId="749A8144" w:rsidR="009742FB" w:rsidRPr="0016661A" w:rsidRDefault="009742FB" w:rsidP="009742FB">
            <w:pPr>
              <w:tabs>
                <w:tab w:val="left" w:pos="600"/>
              </w:tabs>
              <w:spacing w:line="240" w:lineRule="atLeast"/>
              <w:jc w:val="center"/>
              <w:rPr>
                <w:sz w:val="21"/>
                <w:szCs w:val="21"/>
              </w:rPr>
            </w:pPr>
            <w:r w:rsidRPr="0016661A">
              <w:rPr>
                <w:sz w:val="21"/>
                <w:szCs w:val="21"/>
              </w:rPr>
              <w:t>原料库</w:t>
            </w:r>
          </w:p>
        </w:tc>
      </w:tr>
      <w:tr w:rsidR="0016661A" w:rsidRPr="0016661A" w14:paraId="0DCC6389" w14:textId="77777777" w:rsidTr="00BE0A32">
        <w:trPr>
          <w:trHeight w:val="284"/>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14:paraId="15EFB4D8" w14:textId="77777777" w:rsidR="009742FB" w:rsidRPr="0016661A" w:rsidRDefault="009742FB" w:rsidP="009742FB">
            <w:pPr>
              <w:rPr>
                <w:sz w:val="21"/>
                <w:szCs w:val="21"/>
              </w:rPr>
            </w:pPr>
          </w:p>
        </w:tc>
        <w:tc>
          <w:tcPr>
            <w:tcW w:w="907" w:type="pct"/>
            <w:tcBorders>
              <w:top w:val="single" w:sz="4" w:space="0" w:color="auto"/>
              <w:left w:val="single" w:sz="4" w:space="0" w:color="auto"/>
              <w:bottom w:val="single" w:sz="4" w:space="0" w:color="auto"/>
              <w:right w:val="single" w:sz="4" w:space="0" w:color="auto"/>
            </w:tcBorders>
            <w:vAlign w:val="center"/>
            <w:hideMark/>
          </w:tcPr>
          <w:p w14:paraId="27F97160" w14:textId="484FE3E2" w:rsidR="009742FB" w:rsidRPr="0016661A" w:rsidRDefault="009742FB" w:rsidP="009742FB">
            <w:pPr>
              <w:jc w:val="center"/>
              <w:rPr>
                <w:sz w:val="21"/>
                <w:szCs w:val="21"/>
              </w:rPr>
            </w:pPr>
            <w:r w:rsidRPr="0016661A">
              <w:rPr>
                <w:sz w:val="21"/>
                <w:szCs w:val="21"/>
              </w:rPr>
              <w:t>氨水</w:t>
            </w:r>
          </w:p>
        </w:tc>
        <w:tc>
          <w:tcPr>
            <w:tcW w:w="661" w:type="pct"/>
            <w:tcBorders>
              <w:top w:val="single" w:sz="4" w:space="0" w:color="auto"/>
              <w:left w:val="single" w:sz="4" w:space="0" w:color="auto"/>
              <w:bottom w:val="single" w:sz="4" w:space="0" w:color="auto"/>
              <w:right w:val="single" w:sz="4" w:space="0" w:color="auto"/>
            </w:tcBorders>
            <w:vAlign w:val="center"/>
            <w:hideMark/>
          </w:tcPr>
          <w:p w14:paraId="277F3E7A" w14:textId="05D86AC7" w:rsidR="009742FB" w:rsidRPr="0016661A" w:rsidRDefault="009742FB" w:rsidP="009742FB">
            <w:pPr>
              <w:jc w:val="center"/>
              <w:rPr>
                <w:sz w:val="21"/>
                <w:szCs w:val="21"/>
              </w:rPr>
            </w:pPr>
            <w:r w:rsidRPr="0016661A">
              <w:rPr>
                <w:sz w:val="21"/>
                <w:szCs w:val="21"/>
              </w:rPr>
              <w:t>100</w:t>
            </w:r>
          </w:p>
        </w:tc>
        <w:tc>
          <w:tcPr>
            <w:tcW w:w="772" w:type="pct"/>
            <w:tcBorders>
              <w:top w:val="single" w:sz="4" w:space="0" w:color="auto"/>
              <w:left w:val="single" w:sz="4" w:space="0" w:color="auto"/>
              <w:bottom w:val="single" w:sz="4" w:space="0" w:color="auto"/>
              <w:right w:val="single" w:sz="4" w:space="0" w:color="auto"/>
            </w:tcBorders>
            <w:vAlign w:val="center"/>
          </w:tcPr>
          <w:p w14:paraId="578C968D" w14:textId="0D7E8E5F" w:rsidR="009742FB" w:rsidRPr="0016661A" w:rsidRDefault="009742FB" w:rsidP="009742FB">
            <w:pPr>
              <w:jc w:val="center"/>
              <w:rPr>
                <w:sz w:val="21"/>
                <w:szCs w:val="21"/>
              </w:rPr>
            </w:pPr>
            <w:r w:rsidRPr="0016661A">
              <w:rPr>
                <w:sz w:val="21"/>
                <w:szCs w:val="21"/>
              </w:rPr>
              <w:t>36.4</w:t>
            </w:r>
          </w:p>
        </w:tc>
        <w:tc>
          <w:tcPr>
            <w:tcW w:w="478" w:type="pct"/>
            <w:tcBorders>
              <w:top w:val="single" w:sz="4" w:space="0" w:color="auto"/>
              <w:left w:val="single" w:sz="4" w:space="0" w:color="auto"/>
              <w:bottom w:val="single" w:sz="4" w:space="0" w:color="auto"/>
              <w:right w:val="single" w:sz="4" w:space="0" w:color="auto"/>
            </w:tcBorders>
          </w:tcPr>
          <w:p w14:paraId="47787CF5" w14:textId="77777777" w:rsidR="009742FB" w:rsidRPr="0016661A" w:rsidRDefault="009742FB" w:rsidP="009742FB">
            <w:pPr>
              <w:jc w:val="center"/>
              <w:rPr>
                <w:sz w:val="21"/>
                <w:szCs w:val="21"/>
              </w:rPr>
            </w:pPr>
            <w:r w:rsidRPr="0016661A">
              <w:rPr>
                <w:sz w:val="21"/>
                <w:szCs w:val="21"/>
              </w:rPr>
              <w:t>液态</w:t>
            </w:r>
          </w:p>
        </w:tc>
        <w:tc>
          <w:tcPr>
            <w:tcW w:w="967" w:type="pct"/>
            <w:tcBorders>
              <w:top w:val="single" w:sz="4" w:space="0" w:color="auto"/>
              <w:left w:val="single" w:sz="4" w:space="0" w:color="auto"/>
              <w:bottom w:val="single" w:sz="4" w:space="0" w:color="auto"/>
              <w:right w:val="single" w:sz="4" w:space="0" w:color="auto"/>
            </w:tcBorders>
          </w:tcPr>
          <w:p w14:paraId="745EA5C2" w14:textId="665DFC38" w:rsidR="009742FB" w:rsidRPr="0016661A" w:rsidRDefault="009742FB" w:rsidP="009742FB">
            <w:pPr>
              <w:jc w:val="center"/>
              <w:rPr>
                <w:sz w:val="21"/>
                <w:szCs w:val="21"/>
              </w:rPr>
            </w:pPr>
            <w:r w:rsidRPr="0016661A">
              <w:rPr>
                <w:sz w:val="21"/>
                <w:szCs w:val="21"/>
              </w:rPr>
              <w:t>1</w:t>
            </w:r>
            <w:r w:rsidRPr="0016661A">
              <w:rPr>
                <w:sz w:val="21"/>
                <w:szCs w:val="21"/>
              </w:rPr>
              <w:t>个</w:t>
            </w:r>
            <w:r w:rsidRPr="0016661A">
              <w:rPr>
                <w:sz w:val="21"/>
                <w:szCs w:val="21"/>
              </w:rPr>
              <w:t>15m</w:t>
            </w:r>
            <w:r w:rsidRPr="0016661A">
              <w:rPr>
                <w:sz w:val="21"/>
                <w:szCs w:val="21"/>
                <w:vertAlign w:val="superscript"/>
              </w:rPr>
              <w:t>3</w:t>
            </w:r>
            <w:r w:rsidRPr="0016661A">
              <w:rPr>
                <w:sz w:val="21"/>
                <w:szCs w:val="21"/>
              </w:rPr>
              <w:t>储罐</w:t>
            </w:r>
          </w:p>
        </w:tc>
        <w:tc>
          <w:tcPr>
            <w:tcW w:w="723" w:type="pct"/>
            <w:tcBorders>
              <w:top w:val="single" w:sz="4" w:space="0" w:color="auto"/>
              <w:left w:val="single" w:sz="4" w:space="0" w:color="auto"/>
              <w:bottom w:val="single" w:sz="4" w:space="0" w:color="auto"/>
              <w:right w:val="single" w:sz="4" w:space="0" w:color="auto"/>
            </w:tcBorders>
            <w:vAlign w:val="center"/>
          </w:tcPr>
          <w:p w14:paraId="6E09ECC0" w14:textId="652301B4" w:rsidR="009742FB" w:rsidRPr="0016661A" w:rsidRDefault="009742FB" w:rsidP="009742FB">
            <w:pPr>
              <w:jc w:val="center"/>
              <w:rPr>
                <w:sz w:val="21"/>
                <w:szCs w:val="21"/>
              </w:rPr>
            </w:pPr>
            <w:r w:rsidRPr="0016661A">
              <w:rPr>
                <w:sz w:val="21"/>
                <w:szCs w:val="21"/>
              </w:rPr>
              <w:t>氨水罐区</w:t>
            </w:r>
          </w:p>
        </w:tc>
      </w:tr>
      <w:tr w:rsidR="0016661A" w:rsidRPr="0016661A" w14:paraId="117E7141" w14:textId="77777777" w:rsidTr="00BE0A32">
        <w:trPr>
          <w:trHeight w:val="284"/>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14:paraId="751333E4" w14:textId="77777777" w:rsidR="009742FB" w:rsidRPr="0016661A" w:rsidRDefault="009742FB" w:rsidP="009742FB">
            <w:pPr>
              <w:rPr>
                <w:sz w:val="21"/>
                <w:szCs w:val="21"/>
              </w:rPr>
            </w:pPr>
          </w:p>
        </w:tc>
        <w:tc>
          <w:tcPr>
            <w:tcW w:w="907" w:type="pct"/>
            <w:tcBorders>
              <w:top w:val="single" w:sz="4" w:space="0" w:color="auto"/>
              <w:left w:val="single" w:sz="4" w:space="0" w:color="auto"/>
              <w:bottom w:val="single" w:sz="4" w:space="0" w:color="auto"/>
              <w:right w:val="single" w:sz="4" w:space="0" w:color="auto"/>
            </w:tcBorders>
            <w:vAlign w:val="center"/>
            <w:hideMark/>
          </w:tcPr>
          <w:p w14:paraId="7CBAA9B6" w14:textId="087B6709" w:rsidR="009742FB" w:rsidRPr="0016661A" w:rsidRDefault="009742FB" w:rsidP="009742FB">
            <w:pPr>
              <w:jc w:val="center"/>
              <w:rPr>
                <w:sz w:val="21"/>
                <w:szCs w:val="21"/>
              </w:rPr>
            </w:pPr>
            <w:r w:rsidRPr="0016661A">
              <w:rPr>
                <w:sz w:val="21"/>
                <w:szCs w:val="21"/>
              </w:rPr>
              <w:t>石灰</w:t>
            </w:r>
          </w:p>
        </w:tc>
        <w:tc>
          <w:tcPr>
            <w:tcW w:w="661" w:type="pct"/>
            <w:tcBorders>
              <w:top w:val="single" w:sz="4" w:space="0" w:color="auto"/>
              <w:left w:val="single" w:sz="4" w:space="0" w:color="auto"/>
              <w:bottom w:val="single" w:sz="4" w:space="0" w:color="auto"/>
              <w:right w:val="single" w:sz="4" w:space="0" w:color="auto"/>
            </w:tcBorders>
            <w:vAlign w:val="center"/>
            <w:hideMark/>
          </w:tcPr>
          <w:p w14:paraId="200D9CEF" w14:textId="3DA19591" w:rsidR="009742FB" w:rsidRPr="0016661A" w:rsidRDefault="009742FB" w:rsidP="009742FB">
            <w:pPr>
              <w:jc w:val="center"/>
              <w:rPr>
                <w:sz w:val="21"/>
                <w:szCs w:val="21"/>
              </w:rPr>
            </w:pPr>
            <w:r w:rsidRPr="0016661A">
              <w:rPr>
                <w:sz w:val="21"/>
                <w:szCs w:val="21"/>
              </w:rPr>
              <w:t>250</w:t>
            </w:r>
          </w:p>
        </w:tc>
        <w:tc>
          <w:tcPr>
            <w:tcW w:w="772" w:type="pct"/>
            <w:tcBorders>
              <w:top w:val="single" w:sz="4" w:space="0" w:color="auto"/>
              <w:left w:val="single" w:sz="4" w:space="0" w:color="auto"/>
              <w:bottom w:val="single" w:sz="4" w:space="0" w:color="auto"/>
              <w:right w:val="single" w:sz="4" w:space="0" w:color="auto"/>
            </w:tcBorders>
            <w:vAlign w:val="center"/>
          </w:tcPr>
          <w:p w14:paraId="454A535E" w14:textId="4881E380" w:rsidR="009742FB" w:rsidRPr="0016661A" w:rsidRDefault="009742FB" w:rsidP="009742FB">
            <w:pPr>
              <w:jc w:val="center"/>
              <w:rPr>
                <w:sz w:val="21"/>
                <w:szCs w:val="21"/>
              </w:rPr>
            </w:pPr>
            <w:r w:rsidRPr="0016661A">
              <w:rPr>
                <w:sz w:val="21"/>
                <w:szCs w:val="21"/>
              </w:rPr>
              <w:t>25</w:t>
            </w:r>
          </w:p>
        </w:tc>
        <w:tc>
          <w:tcPr>
            <w:tcW w:w="478" w:type="pct"/>
            <w:tcBorders>
              <w:top w:val="single" w:sz="4" w:space="0" w:color="auto"/>
              <w:left w:val="single" w:sz="4" w:space="0" w:color="auto"/>
              <w:bottom w:val="single" w:sz="4" w:space="0" w:color="auto"/>
              <w:right w:val="single" w:sz="4" w:space="0" w:color="auto"/>
            </w:tcBorders>
          </w:tcPr>
          <w:p w14:paraId="4F6D0F1F" w14:textId="77777777" w:rsidR="009742FB" w:rsidRPr="0016661A" w:rsidRDefault="009742FB" w:rsidP="009742FB">
            <w:pPr>
              <w:jc w:val="center"/>
              <w:rPr>
                <w:sz w:val="21"/>
                <w:szCs w:val="21"/>
              </w:rPr>
            </w:pPr>
            <w:r w:rsidRPr="0016661A">
              <w:rPr>
                <w:sz w:val="21"/>
                <w:szCs w:val="21"/>
              </w:rPr>
              <w:t>固态</w:t>
            </w:r>
          </w:p>
        </w:tc>
        <w:tc>
          <w:tcPr>
            <w:tcW w:w="967" w:type="pct"/>
            <w:tcBorders>
              <w:top w:val="single" w:sz="4" w:space="0" w:color="auto"/>
              <w:left w:val="single" w:sz="4" w:space="0" w:color="auto"/>
              <w:bottom w:val="single" w:sz="4" w:space="0" w:color="auto"/>
              <w:right w:val="single" w:sz="4" w:space="0" w:color="auto"/>
            </w:tcBorders>
          </w:tcPr>
          <w:p w14:paraId="25E9E72A" w14:textId="58B05E3C" w:rsidR="009742FB" w:rsidRPr="0016661A" w:rsidRDefault="009742FB" w:rsidP="009742FB">
            <w:pPr>
              <w:jc w:val="center"/>
              <w:rPr>
                <w:sz w:val="21"/>
                <w:szCs w:val="21"/>
              </w:rPr>
            </w:pPr>
            <w:r w:rsidRPr="0016661A">
              <w:rPr>
                <w:sz w:val="21"/>
                <w:szCs w:val="21"/>
              </w:rPr>
              <w:t>50kg/</w:t>
            </w:r>
            <w:r w:rsidRPr="0016661A">
              <w:rPr>
                <w:sz w:val="21"/>
                <w:szCs w:val="21"/>
              </w:rPr>
              <w:t>袋</w:t>
            </w:r>
          </w:p>
        </w:tc>
        <w:tc>
          <w:tcPr>
            <w:tcW w:w="723" w:type="pct"/>
            <w:tcBorders>
              <w:top w:val="single" w:sz="4" w:space="0" w:color="auto"/>
              <w:left w:val="single" w:sz="4" w:space="0" w:color="auto"/>
              <w:bottom w:val="single" w:sz="4" w:space="0" w:color="auto"/>
              <w:right w:val="single" w:sz="4" w:space="0" w:color="auto"/>
            </w:tcBorders>
            <w:vAlign w:val="center"/>
          </w:tcPr>
          <w:p w14:paraId="1955F400" w14:textId="2AEC0FD3" w:rsidR="009742FB" w:rsidRPr="0016661A" w:rsidRDefault="00B66450" w:rsidP="009742FB">
            <w:pPr>
              <w:jc w:val="center"/>
              <w:rPr>
                <w:sz w:val="21"/>
                <w:szCs w:val="21"/>
              </w:rPr>
            </w:pPr>
            <w:r w:rsidRPr="0016661A">
              <w:rPr>
                <w:sz w:val="21"/>
                <w:szCs w:val="21"/>
              </w:rPr>
              <w:t>仓库</w:t>
            </w:r>
          </w:p>
        </w:tc>
      </w:tr>
      <w:tr w:rsidR="0016661A" w:rsidRPr="0016661A" w14:paraId="748D829A" w14:textId="77777777" w:rsidTr="00BE0A32">
        <w:trPr>
          <w:trHeight w:val="284"/>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14:paraId="3ACB8881" w14:textId="77777777" w:rsidR="009742FB" w:rsidRPr="0016661A" w:rsidRDefault="009742FB" w:rsidP="009742FB">
            <w:pPr>
              <w:rPr>
                <w:sz w:val="21"/>
                <w:szCs w:val="21"/>
              </w:rPr>
            </w:pPr>
          </w:p>
        </w:tc>
        <w:tc>
          <w:tcPr>
            <w:tcW w:w="907" w:type="pct"/>
            <w:tcBorders>
              <w:top w:val="single" w:sz="4" w:space="0" w:color="auto"/>
              <w:left w:val="single" w:sz="4" w:space="0" w:color="auto"/>
              <w:bottom w:val="single" w:sz="4" w:space="0" w:color="auto"/>
              <w:right w:val="single" w:sz="4" w:space="0" w:color="auto"/>
            </w:tcBorders>
            <w:vAlign w:val="center"/>
            <w:hideMark/>
          </w:tcPr>
          <w:p w14:paraId="2D40980D" w14:textId="24CF0B78" w:rsidR="009742FB" w:rsidRPr="0016661A" w:rsidRDefault="009742FB" w:rsidP="009742FB">
            <w:pPr>
              <w:jc w:val="center"/>
              <w:rPr>
                <w:sz w:val="21"/>
                <w:szCs w:val="21"/>
              </w:rPr>
            </w:pPr>
            <w:r w:rsidRPr="0016661A">
              <w:rPr>
                <w:sz w:val="21"/>
                <w:szCs w:val="21"/>
              </w:rPr>
              <w:t>软水</w:t>
            </w:r>
          </w:p>
        </w:tc>
        <w:tc>
          <w:tcPr>
            <w:tcW w:w="661" w:type="pct"/>
            <w:tcBorders>
              <w:top w:val="single" w:sz="4" w:space="0" w:color="auto"/>
              <w:left w:val="single" w:sz="4" w:space="0" w:color="auto"/>
              <w:bottom w:val="single" w:sz="4" w:space="0" w:color="auto"/>
              <w:right w:val="single" w:sz="4" w:space="0" w:color="auto"/>
            </w:tcBorders>
            <w:vAlign w:val="center"/>
            <w:hideMark/>
          </w:tcPr>
          <w:p w14:paraId="221606BD" w14:textId="6F6DFE51" w:rsidR="009742FB" w:rsidRPr="0016661A" w:rsidRDefault="009742FB" w:rsidP="009742FB">
            <w:pPr>
              <w:jc w:val="center"/>
              <w:rPr>
                <w:sz w:val="21"/>
                <w:szCs w:val="21"/>
              </w:rPr>
            </w:pPr>
            <w:r w:rsidRPr="0016661A">
              <w:rPr>
                <w:sz w:val="21"/>
                <w:szCs w:val="21"/>
              </w:rPr>
              <w:t>109475</w:t>
            </w:r>
          </w:p>
        </w:tc>
        <w:tc>
          <w:tcPr>
            <w:tcW w:w="772" w:type="pct"/>
            <w:tcBorders>
              <w:top w:val="single" w:sz="4" w:space="0" w:color="auto"/>
              <w:left w:val="single" w:sz="4" w:space="0" w:color="auto"/>
              <w:bottom w:val="single" w:sz="4" w:space="0" w:color="auto"/>
              <w:right w:val="single" w:sz="4" w:space="0" w:color="auto"/>
            </w:tcBorders>
            <w:vAlign w:val="center"/>
          </w:tcPr>
          <w:p w14:paraId="420D363C" w14:textId="0BEC2359" w:rsidR="009742FB" w:rsidRPr="0016661A" w:rsidRDefault="009742FB" w:rsidP="009742FB">
            <w:pPr>
              <w:widowControl w:val="0"/>
              <w:spacing w:line="280" w:lineRule="exact"/>
              <w:jc w:val="center"/>
              <w:rPr>
                <w:kern w:val="2"/>
                <w:sz w:val="21"/>
                <w:szCs w:val="21"/>
              </w:rPr>
            </w:pPr>
            <w:r w:rsidRPr="0016661A">
              <w:rPr>
                <w:kern w:val="2"/>
                <w:sz w:val="21"/>
                <w:szCs w:val="21"/>
              </w:rPr>
              <w:t>/</w:t>
            </w:r>
          </w:p>
        </w:tc>
        <w:tc>
          <w:tcPr>
            <w:tcW w:w="478" w:type="pct"/>
            <w:tcBorders>
              <w:top w:val="single" w:sz="4" w:space="0" w:color="auto"/>
              <w:left w:val="single" w:sz="4" w:space="0" w:color="auto"/>
              <w:bottom w:val="single" w:sz="4" w:space="0" w:color="auto"/>
              <w:right w:val="single" w:sz="4" w:space="0" w:color="auto"/>
            </w:tcBorders>
            <w:vAlign w:val="center"/>
          </w:tcPr>
          <w:p w14:paraId="0FE670C5" w14:textId="77777777" w:rsidR="009742FB" w:rsidRPr="0016661A" w:rsidRDefault="009742FB" w:rsidP="009742FB">
            <w:pPr>
              <w:widowControl w:val="0"/>
              <w:spacing w:line="280" w:lineRule="exact"/>
              <w:jc w:val="center"/>
              <w:rPr>
                <w:kern w:val="2"/>
                <w:sz w:val="21"/>
                <w:szCs w:val="21"/>
              </w:rPr>
            </w:pPr>
            <w:r w:rsidRPr="0016661A">
              <w:rPr>
                <w:kern w:val="2"/>
                <w:sz w:val="21"/>
                <w:szCs w:val="21"/>
              </w:rPr>
              <w:t>液态</w:t>
            </w:r>
          </w:p>
        </w:tc>
        <w:tc>
          <w:tcPr>
            <w:tcW w:w="967" w:type="pct"/>
            <w:tcBorders>
              <w:top w:val="single" w:sz="4" w:space="0" w:color="auto"/>
              <w:left w:val="single" w:sz="4" w:space="0" w:color="auto"/>
              <w:bottom w:val="single" w:sz="4" w:space="0" w:color="auto"/>
              <w:right w:val="single" w:sz="4" w:space="0" w:color="auto"/>
            </w:tcBorders>
          </w:tcPr>
          <w:p w14:paraId="1680E84C" w14:textId="6844D67F" w:rsidR="009742FB" w:rsidRPr="0016661A" w:rsidRDefault="009742FB" w:rsidP="009742FB">
            <w:pPr>
              <w:tabs>
                <w:tab w:val="left" w:pos="600"/>
              </w:tabs>
              <w:spacing w:line="240" w:lineRule="atLeast"/>
              <w:jc w:val="center"/>
              <w:rPr>
                <w:sz w:val="21"/>
                <w:szCs w:val="21"/>
              </w:rPr>
            </w:pPr>
            <w:r w:rsidRPr="0016661A">
              <w:rPr>
                <w:sz w:val="21"/>
                <w:szCs w:val="21"/>
              </w:rPr>
              <w:t>/</w:t>
            </w:r>
          </w:p>
        </w:tc>
        <w:tc>
          <w:tcPr>
            <w:tcW w:w="723" w:type="pct"/>
            <w:tcBorders>
              <w:top w:val="single" w:sz="4" w:space="0" w:color="auto"/>
              <w:left w:val="single" w:sz="4" w:space="0" w:color="auto"/>
              <w:bottom w:val="single" w:sz="4" w:space="0" w:color="auto"/>
              <w:right w:val="single" w:sz="4" w:space="0" w:color="auto"/>
            </w:tcBorders>
            <w:vAlign w:val="center"/>
          </w:tcPr>
          <w:p w14:paraId="6A5C5DF5" w14:textId="0A113A14" w:rsidR="009742FB" w:rsidRPr="0016661A" w:rsidRDefault="00B66450" w:rsidP="009742FB">
            <w:pPr>
              <w:tabs>
                <w:tab w:val="left" w:pos="600"/>
              </w:tabs>
              <w:spacing w:line="240" w:lineRule="atLeast"/>
              <w:jc w:val="center"/>
              <w:rPr>
                <w:sz w:val="21"/>
                <w:szCs w:val="21"/>
              </w:rPr>
            </w:pPr>
            <w:r w:rsidRPr="0016661A">
              <w:rPr>
                <w:sz w:val="21"/>
                <w:szCs w:val="21"/>
              </w:rPr>
              <w:t>厂区自制</w:t>
            </w:r>
          </w:p>
        </w:tc>
      </w:tr>
      <w:tr w:rsidR="0016661A" w:rsidRPr="0016661A" w14:paraId="68F681AB" w14:textId="77777777" w:rsidTr="00BE0A32">
        <w:trPr>
          <w:trHeight w:val="284"/>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14:paraId="73D83EC9" w14:textId="77777777" w:rsidR="009742FB" w:rsidRPr="0016661A" w:rsidRDefault="009742FB" w:rsidP="009742FB">
            <w:pPr>
              <w:rPr>
                <w:sz w:val="21"/>
                <w:szCs w:val="21"/>
              </w:rPr>
            </w:pPr>
          </w:p>
        </w:tc>
        <w:tc>
          <w:tcPr>
            <w:tcW w:w="907" w:type="pct"/>
            <w:tcBorders>
              <w:top w:val="single" w:sz="4" w:space="0" w:color="auto"/>
              <w:left w:val="single" w:sz="4" w:space="0" w:color="auto"/>
              <w:bottom w:val="single" w:sz="4" w:space="0" w:color="auto"/>
              <w:right w:val="single" w:sz="4" w:space="0" w:color="auto"/>
            </w:tcBorders>
            <w:vAlign w:val="center"/>
            <w:hideMark/>
          </w:tcPr>
          <w:p w14:paraId="49ED9423" w14:textId="7F24C8ED" w:rsidR="009742FB" w:rsidRPr="0016661A" w:rsidRDefault="009742FB" w:rsidP="009742FB">
            <w:pPr>
              <w:jc w:val="center"/>
              <w:rPr>
                <w:sz w:val="21"/>
                <w:szCs w:val="21"/>
              </w:rPr>
            </w:pPr>
            <w:r w:rsidRPr="0016661A">
              <w:rPr>
                <w:sz w:val="21"/>
                <w:szCs w:val="21"/>
              </w:rPr>
              <w:t>天然气</w:t>
            </w:r>
          </w:p>
        </w:tc>
        <w:tc>
          <w:tcPr>
            <w:tcW w:w="661" w:type="pct"/>
            <w:tcBorders>
              <w:top w:val="single" w:sz="4" w:space="0" w:color="auto"/>
              <w:left w:val="single" w:sz="4" w:space="0" w:color="auto"/>
              <w:bottom w:val="single" w:sz="4" w:space="0" w:color="auto"/>
              <w:right w:val="single" w:sz="4" w:space="0" w:color="auto"/>
            </w:tcBorders>
            <w:vAlign w:val="center"/>
            <w:hideMark/>
          </w:tcPr>
          <w:p w14:paraId="3A58EAF1" w14:textId="604A2F08" w:rsidR="009742FB" w:rsidRPr="0016661A" w:rsidRDefault="009742FB" w:rsidP="009742FB">
            <w:pPr>
              <w:jc w:val="center"/>
              <w:rPr>
                <w:sz w:val="21"/>
                <w:szCs w:val="21"/>
              </w:rPr>
            </w:pPr>
            <w:r w:rsidRPr="0016661A">
              <w:rPr>
                <w:sz w:val="21"/>
                <w:szCs w:val="21"/>
              </w:rPr>
              <w:t>9</w:t>
            </w:r>
          </w:p>
        </w:tc>
        <w:tc>
          <w:tcPr>
            <w:tcW w:w="772" w:type="pct"/>
            <w:tcBorders>
              <w:top w:val="single" w:sz="4" w:space="0" w:color="auto"/>
              <w:left w:val="single" w:sz="4" w:space="0" w:color="auto"/>
              <w:bottom w:val="single" w:sz="4" w:space="0" w:color="auto"/>
              <w:right w:val="single" w:sz="4" w:space="0" w:color="auto"/>
            </w:tcBorders>
            <w:vAlign w:val="center"/>
          </w:tcPr>
          <w:p w14:paraId="0039EC6E" w14:textId="61CEA6D6" w:rsidR="009742FB" w:rsidRPr="0016661A" w:rsidRDefault="009742FB" w:rsidP="009742FB">
            <w:pPr>
              <w:jc w:val="center"/>
              <w:rPr>
                <w:sz w:val="21"/>
                <w:szCs w:val="21"/>
              </w:rPr>
            </w:pPr>
            <w:r w:rsidRPr="0016661A">
              <w:rPr>
                <w:sz w:val="21"/>
                <w:szCs w:val="21"/>
              </w:rPr>
              <w:t>0.014</w:t>
            </w:r>
          </w:p>
        </w:tc>
        <w:tc>
          <w:tcPr>
            <w:tcW w:w="478" w:type="pct"/>
            <w:tcBorders>
              <w:top w:val="single" w:sz="4" w:space="0" w:color="auto"/>
              <w:left w:val="single" w:sz="4" w:space="0" w:color="auto"/>
              <w:bottom w:val="single" w:sz="4" w:space="0" w:color="auto"/>
              <w:right w:val="single" w:sz="4" w:space="0" w:color="auto"/>
            </w:tcBorders>
          </w:tcPr>
          <w:p w14:paraId="492FF960" w14:textId="187ED831" w:rsidR="009742FB" w:rsidRPr="0016661A" w:rsidRDefault="009742FB" w:rsidP="009742FB">
            <w:pPr>
              <w:jc w:val="center"/>
              <w:rPr>
                <w:sz w:val="21"/>
                <w:szCs w:val="21"/>
              </w:rPr>
            </w:pPr>
            <w:r w:rsidRPr="0016661A">
              <w:rPr>
                <w:sz w:val="21"/>
                <w:szCs w:val="21"/>
              </w:rPr>
              <w:t>气态</w:t>
            </w:r>
          </w:p>
        </w:tc>
        <w:tc>
          <w:tcPr>
            <w:tcW w:w="967" w:type="pct"/>
            <w:tcBorders>
              <w:top w:val="single" w:sz="4" w:space="0" w:color="auto"/>
              <w:left w:val="single" w:sz="4" w:space="0" w:color="auto"/>
              <w:bottom w:val="single" w:sz="4" w:space="0" w:color="auto"/>
              <w:right w:val="single" w:sz="4" w:space="0" w:color="auto"/>
            </w:tcBorders>
          </w:tcPr>
          <w:p w14:paraId="507EA14E" w14:textId="6981562D" w:rsidR="009742FB" w:rsidRPr="0016661A" w:rsidRDefault="00B66450" w:rsidP="009742FB">
            <w:pPr>
              <w:jc w:val="center"/>
              <w:rPr>
                <w:sz w:val="21"/>
                <w:szCs w:val="21"/>
              </w:rPr>
            </w:pPr>
            <w:r w:rsidRPr="0016661A">
              <w:rPr>
                <w:sz w:val="21"/>
                <w:szCs w:val="21"/>
              </w:rPr>
              <w:t>DN50cm</w:t>
            </w:r>
            <w:r w:rsidRPr="0016661A">
              <w:rPr>
                <w:sz w:val="21"/>
                <w:szCs w:val="21"/>
              </w:rPr>
              <w:t>管道，厂区内长约</w:t>
            </w:r>
            <w:r w:rsidRPr="0016661A">
              <w:rPr>
                <w:sz w:val="21"/>
                <w:szCs w:val="21"/>
              </w:rPr>
              <w:t>100m</w:t>
            </w:r>
            <w:r w:rsidR="009742FB" w:rsidRPr="0016661A">
              <w:rPr>
                <w:sz w:val="21"/>
                <w:szCs w:val="21"/>
              </w:rPr>
              <w:t xml:space="preserve"> </w:t>
            </w:r>
          </w:p>
        </w:tc>
        <w:tc>
          <w:tcPr>
            <w:tcW w:w="723" w:type="pct"/>
            <w:tcBorders>
              <w:top w:val="single" w:sz="4" w:space="0" w:color="auto"/>
              <w:left w:val="single" w:sz="4" w:space="0" w:color="auto"/>
              <w:bottom w:val="single" w:sz="4" w:space="0" w:color="auto"/>
              <w:right w:val="single" w:sz="4" w:space="0" w:color="auto"/>
            </w:tcBorders>
            <w:vAlign w:val="center"/>
          </w:tcPr>
          <w:p w14:paraId="24FF15DD" w14:textId="47C8EF72" w:rsidR="009742FB" w:rsidRPr="0016661A" w:rsidRDefault="00B66450" w:rsidP="009742FB">
            <w:pPr>
              <w:jc w:val="center"/>
              <w:rPr>
                <w:sz w:val="21"/>
                <w:szCs w:val="21"/>
              </w:rPr>
            </w:pPr>
            <w:r w:rsidRPr="0016661A">
              <w:rPr>
                <w:sz w:val="21"/>
                <w:szCs w:val="21"/>
              </w:rPr>
              <w:t>厂区内不储存，管道输送直接使用。</w:t>
            </w:r>
          </w:p>
        </w:tc>
      </w:tr>
    </w:tbl>
    <w:p w14:paraId="48EF8C40" w14:textId="77777777" w:rsidR="00D762D2" w:rsidRPr="0016661A" w:rsidRDefault="00D762D2" w:rsidP="00D762D2">
      <w:pPr>
        <w:adjustRightInd w:val="0"/>
        <w:snapToGrid w:val="0"/>
        <w:spacing w:line="500" w:lineRule="exact"/>
        <w:ind w:firstLineChars="200" w:firstLine="560"/>
        <w:rPr>
          <w:sz w:val="28"/>
          <w:szCs w:val="28"/>
        </w:rPr>
      </w:pPr>
      <w:r w:rsidRPr="0016661A">
        <w:rPr>
          <w:sz w:val="28"/>
          <w:szCs w:val="28"/>
        </w:rPr>
        <w:t>已建生产线设备清单见表</w:t>
      </w:r>
      <w:r w:rsidRPr="0016661A">
        <w:rPr>
          <w:sz w:val="28"/>
          <w:szCs w:val="28"/>
        </w:rPr>
        <w:t>3.3-</w:t>
      </w:r>
      <w:r w:rsidR="00562F22" w:rsidRPr="0016661A">
        <w:rPr>
          <w:sz w:val="28"/>
          <w:szCs w:val="28"/>
        </w:rPr>
        <w:t>5</w:t>
      </w:r>
      <w:r w:rsidRPr="0016661A">
        <w:rPr>
          <w:sz w:val="28"/>
          <w:szCs w:val="28"/>
        </w:rPr>
        <w:t>。</w:t>
      </w:r>
    </w:p>
    <w:p w14:paraId="28E44A8B" w14:textId="77777777" w:rsidR="00D762D2" w:rsidRPr="0016661A" w:rsidRDefault="00D762D2" w:rsidP="00D762D2">
      <w:pPr>
        <w:adjustRightInd w:val="0"/>
        <w:snapToGrid w:val="0"/>
        <w:spacing w:line="500" w:lineRule="exact"/>
        <w:jc w:val="center"/>
        <w:rPr>
          <w:b/>
          <w:szCs w:val="21"/>
        </w:rPr>
      </w:pPr>
      <w:r w:rsidRPr="0016661A">
        <w:rPr>
          <w:b/>
          <w:szCs w:val="21"/>
        </w:rPr>
        <w:t>表</w:t>
      </w:r>
      <w:r w:rsidRPr="0016661A">
        <w:rPr>
          <w:b/>
          <w:szCs w:val="21"/>
        </w:rPr>
        <w:t>3.3-</w:t>
      </w:r>
      <w:r w:rsidR="00562F22" w:rsidRPr="0016661A">
        <w:rPr>
          <w:b/>
          <w:szCs w:val="21"/>
        </w:rPr>
        <w:t>5</w:t>
      </w:r>
      <w:r w:rsidRPr="0016661A">
        <w:rPr>
          <w:b/>
          <w:szCs w:val="21"/>
        </w:rPr>
        <w:t xml:space="preserve"> </w:t>
      </w:r>
      <w:r w:rsidRPr="0016661A">
        <w:rPr>
          <w:b/>
          <w:szCs w:val="21"/>
        </w:rPr>
        <w:t>已建生产线主要设备清单</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80"/>
        <w:gridCol w:w="456"/>
        <w:gridCol w:w="3189"/>
        <w:gridCol w:w="3851"/>
        <w:gridCol w:w="763"/>
        <w:gridCol w:w="689"/>
      </w:tblGrid>
      <w:tr w:rsidR="0016661A" w:rsidRPr="0016661A" w14:paraId="1A39BE4C" w14:textId="77777777" w:rsidTr="00B66450">
        <w:trPr>
          <w:trHeight w:val="20"/>
        </w:trPr>
        <w:tc>
          <w:tcPr>
            <w:tcW w:w="590" w:type="pct"/>
            <w:gridSpan w:val="2"/>
            <w:shd w:val="clear" w:color="auto" w:fill="auto"/>
            <w:vAlign w:val="center"/>
          </w:tcPr>
          <w:p w14:paraId="331B90AE" w14:textId="77777777" w:rsidR="00B66450" w:rsidRPr="0016661A" w:rsidRDefault="00B66450" w:rsidP="00A34153">
            <w:pPr>
              <w:adjustRightInd w:val="0"/>
              <w:snapToGrid w:val="0"/>
              <w:jc w:val="center"/>
              <w:rPr>
                <w:sz w:val="21"/>
                <w:szCs w:val="21"/>
              </w:rPr>
            </w:pPr>
            <w:r w:rsidRPr="0016661A">
              <w:rPr>
                <w:sz w:val="21"/>
                <w:szCs w:val="21"/>
              </w:rPr>
              <w:t>序号</w:t>
            </w:r>
          </w:p>
        </w:tc>
        <w:tc>
          <w:tcPr>
            <w:tcW w:w="1656" w:type="pct"/>
            <w:shd w:val="clear" w:color="auto" w:fill="auto"/>
            <w:vAlign w:val="center"/>
          </w:tcPr>
          <w:p w14:paraId="438A33E9" w14:textId="77777777" w:rsidR="00B66450" w:rsidRPr="0016661A" w:rsidRDefault="00B66450" w:rsidP="00A34153">
            <w:pPr>
              <w:adjustRightInd w:val="0"/>
              <w:snapToGrid w:val="0"/>
              <w:jc w:val="center"/>
              <w:rPr>
                <w:sz w:val="21"/>
                <w:szCs w:val="21"/>
              </w:rPr>
            </w:pPr>
            <w:r w:rsidRPr="0016661A">
              <w:rPr>
                <w:sz w:val="21"/>
                <w:szCs w:val="21"/>
              </w:rPr>
              <w:t>设备名称</w:t>
            </w:r>
          </w:p>
        </w:tc>
        <w:tc>
          <w:tcPr>
            <w:tcW w:w="2000" w:type="pct"/>
            <w:shd w:val="clear" w:color="auto" w:fill="auto"/>
            <w:vAlign w:val="center"/>
          </w:tcPr>
          <w:p w14:paraId="27F63D2D" w14:textId="77777777" w:rsidR="00B66450" w:rsidRPr="0016661A" w:rsidRDefault="00B66450" w:rsidP="00A34153">
            <w:pPr>
              <w:adjustRightInd w:val="0"/>
              <w:snapToGrid w:val="0"/>
              <w:jc w:val="center"/>
              <w:rPr>
                <w:sz w:val="21"/>
                <w:szCs w:val="21"/>
              </w:rPr>
            </w:pPr>
            <w:r w:rsidRPr="0016661A">
              <w:rPr>
                <w:sz w:val="21"/>
                <w:szCs w:val="21"/>
              </w:rPr>
              <w:t>规格型号</w:t>
            </w:r>
          </w:p>
        </w:tc>
        <w:tc>
          <w:tcPr>
            <w:tcW w:w="396" w:type="pct"/>
            <w:shd w:val="clear" w:color="auto" w:fill="auto"/>
            <w:vAlign w:val="center"/>
          </w:tcPr>
          <w:p w14:paraId="2C959E6C" w14:textId="77777777" w:rsidR="00B66450" w:rsidRPr="0016661A" w:rsidRDefault="00B66450" w:rsidP="00A34153">
            <w:pPr>
              <w:adjustRightInd w:val="0"/>
              <w:snapToGrid w:val="0"/>
              <w:jc w:val="center"/>
              <w:rPr>
                <w:sz w:val="21"/>
                <w:szCs w:val="21"/>
              </w:rPr>
            </w:pPr>
            <w:r w:rsidRPr="0016661A">
              <w:rPr>
                <w:sz w:val="21"/>
                <w:szCs w:val="21"/>
              </w:rPr>
              <w:t>单位</w:t>
            </w:r>
          </w:p>
        </w:tc>
        <w:tc>
          <w:tcPr>
            <w:tcW w:w="358" w:type="pct"/>
            <w:shd w:val="clear" w:color="auto" w:fill="auto"/>
            <w:vAlign w:val="center"/>
          </w:tcPr>
          <w:p w14:paraId="02EB5C1F" w14:textId="77777777" w:rsidR="00B66450" w:rsidRPr="0016661A" w:rsidRDefault="00B66450" w:rsidP="00A34153">
            <w:pPr>
              <w:adjustRightInd w:val="0"/>
              <w:snapToGrid w:val="0"/>
              <w:jc w:val="center"/>
              <w:rPr>
                <w:sz w:val="21"/>
                <w:szCs w:val="21"/>
              </w:rPr>
            </w:pPr>
            <w:r w:rsidRPr="0016661A">
              <w:rPr>
                <w:sz w:val="21"/>
                <w:szCs w:val="21"/>
              </w:rPr>
              <w:t>数量</w:t>
            </w:r>
          </w:p>
        </w:tc>
      </w:tr>
      <w:tr w:rsidR="0016661A" w:rsidRPr="0016661A" w14:paraId="2ED23620" w14:textId="77777777" w:rsidTr="00B66450">
        <w:trPr>
          <w:trHeight w:val="20"/>
        </w:trPr>
        <w:tc>
          <w:tcPr>
            <w:tcW w:w="353" w:type="pct"/>
            <w:vMerge w:val="restart"/>
            <w:shd w:val="clear" w:color="auto" w:fill="auto"/>
            <w:vAlign w:val="center"/>
          </w:tcPr>
          <w:p w14:paraId="34462375" w14:textId="7178828A" w:rsidR="00B66450" w:rsidRPr="0016661A" w:rsidRDefault="00B66450" w:rsidP="00A34153">
            <w:pPr>
              <w:adjustRightInd w:val="0"/>
              <w:snapToGrid w:val="0"/>
              <w:jc w:val="center"/>
              <w:rPr>
                <w:sz w:val="21"/>
                <w:szCs w:val="21"/>
              </w:rPr>
            </w:pPr>
            <w:r w:rsidRPr="0016661A">
              <w:rPr>
                <w:sz w:val="21"/>
                <w:szCs w:val="21"/>
              </w:rPr>
              <w:t>原料仓库</w:t>
            </w:r>
            <w:r w:rsidR="00BE0A32" w:rsidRPr="0016661A">
              <w:rPr>
                <w:rFonts w:hint="eastAsia"/>
                <w:sz w:val="21"/>
                <w:szCs w:val="21"/>
              </w:rPr>
              <w:t>一</w:t>
            </w:r>
          </w:p>
          <w:p w14:paraId="01CB12AE" w14:textId="1E48AE6C" w:rsidR="00B66450" w:rsidRPr="0016661A" w:rsidRDefault="00B66450" w:rsidP="00A34153">
            <w:pPr>
              <w:adjustRightInd w:val="0"/>
              <w:snapToGrid w:val="0"/>
              <w:jc w:val="center"/>
              <w:rPr>
                <w:sz w:val="21"/>
                <w:szCs w:val="21"/>
              </w:rPr>
            </w:pPr>
          </w:p>
        </w:tc>
        <w:tc>
          <w:tcPr>
            <w:tcW w:w="237" w:type="pct"/>
            <w:shd w:val="clear" w:color="auto" w:fill="auto"/>
            <w:vAlign w:val="center"/>
          </w:tcPr>
          <w:p w14:paraId="66984226" w14:textId="77777777" w:rsidR="00B66450" w:rsidRPr="0016661A" w:rsidRDefault="00B66450" w:rsidP="00A34153">
            <w:pPr>
              <w:adjustRightInd w:val="0"/>
              <w:snapToGrid w:val="0"/>
              <w:jc w:val="center"/>
              <w:rPr>
                <w:sz w:val="21"/>
                <w:szCs w:val="21"/>
              </w:rPr>
            </w:pPr>
            <w:r w:rsidRPr="0016661A">
              <w:rPr>
                <w:sz w:val="21"/>
                <w:szCs w:val="21"/>
              </w:rPr>
              <w:t>1</w:t>
            </w:r>
          </w:p>
        </w:tc>
        <w:tc>
          <w:tcPr>
            <w:tcW w:w="1656" w:type="pct"/>
            <w:shd w:val="clear" w:color="auto" w:fill="auto"/>
            <w:vAlign w:val="center"/>
          </w:tcPr>
          <w:p w14:paraId="7A2E9AB3" w14:textId="77777777" w:rsidR="00B66450" w:rsidRPr="0016661A" w:rsidRDefault="00B66450" w:rsidP="00A34153">
            <w:pPr>
              <w:adjustRightInd w:val="0"/>
              <w:snapToGrid w:val="0"/>
              <w:jc w:val="center"/>
              <w:rPr>
                <w:sz w:val="21"/>
                <w:szCs w:val="21"/>
              </w:rPr>
            </w:pPr>
            <w:r w:rsidRPr="0016661A">
              <w:rPr>
                <w:sz w:val="21"/>
                <w:szCs w:val="21"/>
              </w:rPr>
              <w:t>抓斗桥式起重机</w:t>
            </w:r>
          </w:p>
        </w:tc>
        <w:tc>
          <w:tcPr>
            <w:tcW w:w="2000" w:type="pct"/>
            <w:shd w:val="clear" w:color="auto" w:fill="auto"/>
            <w:vAlign w:val="center"/>
          </w:tcPr>
          <w:p w14:paraId="68F1AF46" w14:textId="0367C284" w:rsidR="00B66450" w:rsidRPr="0016661A" w:rsidRDefault="00B66450" w:rsidP="00A34153">
            <w:pPr>
              <w:adjustRightInd w:val="0"/>
              <w:snapToGrid w:val="0"/>
              <w:jc w:val="center"/>
              <w:rPr>
                <w:sz w:val="21"/>
                <w:szCs w:val="21"/>
              </w:rPr>
            </w:pPr>
            <w:r w:rsidRPr="0016661A">
              <w:rPr>
                <w:sz w:val="21"/>
                <w:szCs w:val="21"/>
              </w:rPr>
              <w:t>Q=2t</w:t>
            </w:r>
            <w:r w:rsidR="00A46E52" w:rsidRPr="0016661A">
              <w:rPr>
                <w:rFonts w:hint="eastAsia"/>
                <w:sz w:val="21"/>
                <w:szCs w:val="21"/>
              </w:rPr>
              <w:t>，</w:t>
            </w:r>
            <w:r w:rsidRPr="0016661A">
              <w:rPr>
                <w:sz w:val="21"/>
                <w:szCs w:val="21"/>
              </w:rPr>
              <w:t>H=8m</w:t>
            </w:r>
          </w:p>
        </w:tc>
        <w:tc>
          <w:tcPr>
            <w:tcW w:w="396" w:type="pct"/>
            <w:shd w:val="clear" w:color="auto" w:fill="auto"/>
            <w:vAlign w:val="center"/>
          </w:tcPr>
          <w:p w14:paraId="1ADE0026"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51B884F9" w14:textId="6999677E"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17FEEB31" w14:textId="77777777" w:rsidTr="00B66450">
        <w:trPr>
          <w:trHeight w:val="20"/>
        </w:trPr>
        <w:tc>
          <w:tcPr>
            <w:tcW w:w="353" w:type="pct"/>
            <w:vMerge/>
            <w:shd w:val="clear" w:color="auto" w:fill="auto"/>
            <w:vAlign w:val="center"/>
          </w:tcPr>
          <w:p w14:paraId="51733228"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4B57FBC7" w14:textId="77777777" w:rsidR="00B66450" w:rsidRPr="0016661A" w:rsidRDefault="00B66450" w:rsidP="00A34153">
            <w:pPr>
              <w:adjustRightInd w:val="0"/>
              <w:snapToGrid w:val="0"/>
              <w:jc w:val="center"/>
              <w:rPr>
                <w:sz w:val="21"/>
                <w:szCs w:val="21"/>
              </w:rPr>
            </w:pPr>
            <w:r w:rsidRPr="0016661A">
              <w:rPr>
                <w:sz w:val="21"/>
                <w:szCs w:val="21"/>
              </w:rPr>
              <w:t>2</w:t>
            </w:r>
          </w:p>
        </w:tc>
        <w:tc>
          <w:tcPr>
            <w:tcW w:w="1656" w:type="pct"/>
            <w:shd w:val="clear" w:color="auto" w:fill="auto"/>
            <w:vAlign w:val="center"/>
          </w:tcPr>
          <w:p w14:paraId="0962D391" w14:textId="77777777" w:rsidR="00B66450" w:rsidRPr="0016661A" w:rsidRDefault="00B66450" w:rsidP="00A34153">
            <w:pPr>
              <w:adjustRightInd w:val="0"/>
              <w:snapToGrid w:val="0"/>
              <w:jc w:val="center"/>
              <w:rPr>
                <w:sz w:val="21"/>
                <w:szCs w:val="21"/>
              </w:rPr>
            </w:pPr>
            <w:r w:rsidRPr="0016661A">
              <w:rPr>
                <w:sz w:val="21"/>
                <w:szCs w:val="21"/>
              </w:rPr>
              <w:t>移动式带式输送机</w:t>
            </w:r>
          </w:p>
        </w:tc>
        <w:tc>
          <w:tcPr>
            <w:tcW w:w="2000" w:type="pct"/>
            <w:shd w:val="clear" w:color="auto" w:fill="auto"/>
            <w:vAlign w:val="center"/>
          </w:tcPr>
          <w:p w14:paraId="2F5B2616" w14:textId="77777777" w:rsidR="00B66450" w:rsidRPr="0016661A" w:rsidRDefault="00B66450" w:rsidP="00A34153">
            <w:pPr>
              <w:adjustRightInd w:val="0"/>
              <w:snapToGrid w:val="0"/>
              <w:jc w:val="center"/>
              <w:rPr>
                <w:sz w:val="21"/>
                <w:szCs w:val="21"/>
              </w:rPr>
            </w:pPr>
            <w:r w:rsidRPr="0016661A">
              <w:rPr>
                <w:sz w:val="21"/>
                <w:szCs w:val="21"/>
              </w:rPr>
              <w:t>B=650</w:t>
            </w:r>
            <w:r w:rsidRPr="0016661A">
              <w:rPr>
                <w:sz w:val="21"/>
                <w:szCs w:val="21"/>
              </w:rPr>
              <w:t>，</w:t>
            </w:r>
            <w:r w:rsidRPr="0016661A">
              <w:rPr>
                <w:sz w:val="21"/>
                <w:szCs w:val="21"/>
              </w:rPr>
              <w:t>N=3kW</w:t>
            </w:r>
            <w:r w:rsidRPr="0016661A">
              <w:rPr>
                <w:sz w:val="21"/>
                <w:szCs w:val="21"/>
              </w:rPr>
              <w:t>，</w:t>
            </w:r>
            <w:r w:rsidRPr="0016661A">
              <w:rPr>
                <w:sz w:val="21"/>
                <w:szCs w:val="21"/>
              </w:rPr>
              <w:t>L=</w:t>
            </w:r>
            <w:smartTag w:uri="urn:schemas-microsoft-com:office:smarttags" w:element="chmetcnv">
              <w:smartTagPr>
                <w:attr w:name="TCSC" w:val="0"/>
                <w:attr w:name="NumberType" w:val="1"/>
                <w:attr w:name="Negative" w:val="False"/>
                <w:attr w:name="HasSpace" w:val="False"/>
                <w:attr w:name="SourceValue" w:val="15"/>
                <w:attr w:name="UnitName" w:val="m"/>
              </w:smartTagPr>
              <w:r w:rsidRPr="0016661A">
                <w:rPr>
                  <w:sz w:val="21"/>
                  <w:szCs w:val="21"/>
                </w:rPr>
                <w:t>15m</w:t>
              </w:r>
            </w:smartTag>
          </w:p>
        </w:tc>
        <w:tc>
          <w:tcPr>
            <w:tcW w:w="396" w:type="pct"/>
            <w:shd w:val="clear" w:color="auto" w:fill="auto"/>
            <w:vAlign w:val="center"/>
          </w:tcPr>
          <w:p w14:paraId="56D0ED9C"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28386EC9" w14:textId="31628A42"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49927017" w14:textId="77777777" w:rsidTr="00B66450">
        <w:trPr>
          <w:trHeight w:val="20"/>
        </w:trPr>
        <w:tc>
          <w:tcPr>
            <w:tcW w:w="353" w:type="pct"/>
            <w:vMerge/>
            <w:shd w:val="clear" w:color="auto" w:fill="auto"/>
            <w:vAlign w:val="center"/>
          </w:tcPr>
          <w:p w14:paraId="299165EF"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4A003EF7" w14:textId="77777777" w:rsidR="00B66450" w:rsidRPr="0016661A" w:rsidRDefault="00B66450" w:rsidP="00A34153">
            <w:pPr>
              <w:adjustRightInd w:val="0"/>
              <w:snapToGrid w:val="0"/>
              <w:jc w:val="center"/>
              <w:rPr>
                <w:sz w:val="21"/>
                <w:szCs w:val="21"/>
              </w:rPr>
            </w:pPr>
            <w:r w:rsidRPr="0016661A">
              <w:rPr>
                <w:sz w:val="21"/>
                <w:szCs w:val="21"/>
              </w:rPr>
              <w:t>3</w:t>
            </w:r>
          </w:p>
        </w:tc>
        <w:tc>
          <w:tcPr>
            <w:tcW w:w="1656" w:type="pct"/>
            <w:shd w:val="clear" w:color="auto" w:fill="auto"/>
            <w:vAlign w:val="center"/>
          </w:tcPr>
          <w:p w14:paraId="067C6BF7" w14:textId="77777777" w:rsidR="00B66450" w:rsidRPr="0016661A" w:rsidRDefault="00B66450" w:rsidP="00A34153">
            <w:pPr>
              <w:adjustRightInd w:val="0"/>
              <w:snapToGrid w:val="0"/>
              <w:jc w:val="center"/>
              <w:rPr>
                <w:sz w:val="21"/>
                <w:szCs w:val="21"/>
              </w:rPr>
            </w:pPr>
            <w:r w:rsidRPr="0016661A">
              <w:rPr>
                <w:sz w:val="21"/>
                <w:szCs w:val="21"/>
              </w:rPr>
              <w:t>筛网</w:t>
            </w:r>
          </w:p>
        </w:tc>
        <w:tc>
          <w:tcPr>
            <w:tcW w:w="2000" w:type="pct"/>
            <w:shd w:val="clear" w:color="auto" w:fill="auto"/>
            <w:vAlign w:val="center"/>
          </w:tcPr>
          <w:p w14:paraId="6E469B39" w14:textId="77777777" w:rsidR="00B66450" w:rsidRPr="0016661A" w:rsidRDefault="00B66450" w:rsidP="00A34153">
            <w:pPr>
              <w:adjustRightInd w:val="0"/>
              <w:snapToGrid w:val="0"/>
              <w:jc w:val="center"/>
              <w:rPr>
                <w:sz w:val="21"/>
                <w:szCs w:val="21"/>
              </w:rPr>
            </w:pPr>
            <w:r w:rsidRPr="0016661A">
              <w:rPr>
                <w:sz w:val="21"/>
                <w:szCs w:val="21"/>
              </w:rPr>
              <w:t>网格</w:t>
            </w:r>
            <w:r w:rsidRPr="0016661A">
              <w:rPr>
                <w:sz w:val="21"/>
                <w:szCs w:val="21"/>
              </w:rPr>
              <w:t>≤</w:t>
            </w:r>
            <w:smartTag w:uri="urn:schemas-microsoft-com:office:smarttags" w:element="chmetcnv">
              <w:smartTagPr>
                <w:attr w:name="UnitName" w:val="mm"/>
                <w:attr w:name="SourceValue" w:val="80"/>
                <w:attr w:name="HasSpace" w:val="False"/>
                <w:attr w:name="Negative" w:val="False"/>
                <w:attr w:name="NumberType" w:val="1"/>
                <w:attr w:name="TCSC" w:val="0"/>
              </w:smartTagPr>
              <w:r w:rsidRPr="0016661A">
                <w:rPr>
                  <w:sz w:val="21"/>
                  <w:szCs w:val="21"/>
                </w:rPr>
                <w:t>80mm</w:t>
              </w:r>
            </w:smartTag>
          </w:p>
        </w:tc>
        <w:tc>
          <w:tcPr>
            <w:tcW w:w="396" w:type="pct"/>
            <w:shd w:val="clear" w:color="auto" w:fill="auto"/>
            <w:vAlign w:val="center"/>
          </w:tcPr>
          <w:p w14:paraId="25BDD843" w14:textId="77777777" w:rsidR="00B66450" w:rsidRPr="0016661A" w:rsidRDefault="00B66450" w:rsidP="00A34153">
            <w:pPr>
              <w:adjustRightInd w:val="0"/>
              <w:snapToGrid w:val="0"/>
              <w:jc w:val="center"/>
              <w:rPr>
                <w:sz w:val="21"/>
                <w:szCs w:val="21"/>
              </w:rPr>
            </w:pPr>
            <w:r w:rsidRPr="0016661A">
              <w:rPr>
                <w:sz w:val="21"/>
                <w:szCs w:val="21"/>
              </w:rPr>
              <w:t>套</w:t>
            </w:r>
          </w:p>
        </w:tc>
        <w:tc>
          <w:tcPr>
            <w:tcW w:w="358" w:type="pct"/>
            <w:shd w:val="clear" w:color="auto" w:fill="auto"/>
            <w:vAlign w:val="center"/>
          </w:tcPr>
          <w:p w14:paraId="7F1E543C" w14:textId="4B089146"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057066CA" w14:textId="77777777" w:rsidTr="00B66450">
        <w:trPr>
          <w:trHeight w:val="20"/>
        </w:trPr>
        <w:tc>
          <w:tcPr>
            <w:tcW w:w="353" w:type="pct"/>
            <w:vMerge/>
            <w:shd w:val="clear" w:color="auto" w:fill="auto"/>
            <w:vAlign w:val="center"/>
          </w:tcPr>
          <w:p w14:paraId="11E30A95"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4E19C301" w14:textId="77777777" w:rsidR="00B66450" w:rsidRPr="0016661A" w:rsidRDefault="00B66450" w:rsidP="00A34153">
            <w:pPr>
              <w:adjustRightInd w:val="0"/>
              <w:snapToGrid w:val="0"/>
              <w:jc w:val="center"/>
              <w:rPr>
                <w:sz w:val="21"/>
                <w:szCs w:val="21"/>
              </w:rPr>
            </w:pPr>
            <w:r w:rsidRPr="0016661A">
              <w:rPr>
                <w:sz w:val="21"/>
                <w:szCs w:val="21"/>
              </w:rPr>
              <w:t>4</w:t>
            </w:r>
          </w:p>
        </w:tc>
        <w:tc>
          <w:tcPr>
            <w:tcW w:w="1656" w:type="pct"/>
            <w:shd w:val="clear" w:color="auto" w:fill="auto"/>
            <w:vAlign w:val="center"/>
          </w:tcPr>
          <w:p w14:paraId="4D5AE523" w14:textId="77777777" w:rsidR="00B66450" w:rsidRPr="0016661A" w:rsidRDefault="00B66450" w:rsidP="00A34153">
            <w:pPr>
              <w:adjustRightInd w:val="0"/>
              <w:snapToGrid w:val="0"/>
              <w:jc w:val="center"/>
              <w:rPr>
                <w:sz w:val="21"/>
                <w:szCs w:val="21"/>
              </w:rPr>
            </w:pPr>
            <w:r w:rsidRPr="0016661A">
              <w:rPr>
                <w:sz w:val="21"/>
                <w:szCs w:val="21"/>
              </w:rPr>
              <w:t>双齿辊破碎机</w:t>
            </w:r>
          </w:p>
        </w:tc>
        <w:tc>
          <w:tcPr>
            <w:tcW w:w="2000" w:type="pct"/>
            <w:shd w:val="clear" w:color="auto" w:fill="auto"/>
            <w:vAlign w:val="center"/>
          </w:tcPr>
          <w:p w14:paraId="33155F82" w14:textId="77777777" w:rsidR="00B66450" w:rsidRPr="0016661A" w:rsidRDefault="00B66450" w:rsidP="00A34153">
            <w:pPr>
              <w:adjustRightInd w:val="0"/>
              <w:snapToGrid w:val="0"/>
              <w:jc w:val="center"/>
              <w:rPr>
                <w:sz w:val="21"/>
                <w:szCs w:val="21"/>
              </w:rPr>
            </w:pPr>
            <w:r w:rsidRPr="0016661A">
              <w:rPr>
                <w:sz w:val="21"/>
                <w:szCs w:val="21"/>
              </w:rPr>
              <w:t>Φ600×750 N=22kW</w:t>
            </w:r>
          </w:p>
        </w:tc>
        <w:tc>
          <w:tcPr>
            <w:tcW w:w="396" w:type="pct"/>
            <w:shd w:val="clear" w:color="auto" w:fill="auto"/>
            <w:vAlign w:val="center"/>
          </w:tcPr>
          <w:p w14:paraId="55FDD85D"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06625556" w14:textId="57C67FC5"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11451EE2" w14:textId="77777777" w:rsidTr="00B66450">
        <w:trPr>
          <w:trHeight w:val="20"/>
        </w:trPr>
        <w:tc>
          <w:tcPr>
            <w:tcW w:w="353" w:type="pct"/>
            <w:vMerge/>
            <w:shd w:val="clear" w:color="auto" w:fill="auto"/>
            <w:vAlign w:val="center"/>
          </w:tcPr>
          <w:p w14:paraId="4423FCBE"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33A3E90E" w14:textId="77777777" w:rsidR="00B66450" w:rsidRPr="0016661A" w:rsidRDefault="00B66450" w:rsidP="00A34153">
            <w:pPr>
              <w:adjustRightInd w:val="0"/>
              <w:snapToGrid w:val="0"/>
              <w:jc w:val="center"/>
              <w:rPr>
                <w:sz w:val="21"/>
                <w:szCs w:val="21"/>
              </w:rPr>
            </w:pPr>
            <w:r w:rsidRPr="0016661A">
              <w:rPr>
                <w:sz w:val="21"/>
                <w:szCs w:val="21"/>
              </w:rPr>
              <w:t>5</w:t>
            </w:r>
          </w:p>
        </w:tc>
        <w:tc>
          <w:tcPr>
            <w:tcW w:w="1656" w:type="pct"/>
            <w:shd w:val="clear" w:color="auto" w:fill="auto"/>
            <w:vAlign w:val="center"/>
          </w:tcPr>
          <w:p w14:paraId="3230845F" w14:textId="77777777" w:rsidR="00B66450" w:rsidRPr="0016661A" w:rsidRDefault="00B66450" w:rsidP="00A34153">
            <w:pPr>
              <w:adjustRightInd w:val="0"/>
              <w:snapToGrid w:val="0"/>
              <w:jc w:val="center"/>
              <w:rPr>
                <w:sz w:val="21"/>
                <w:szCs w:val="21"/>
              </w:rPr>
            </w:pPr>
            <w:r w:rsidRPr="0016661A">
              <w:rPr>
                <w:sz w:val="21"/>
                <w:szCs w:val="21"/>
              </w:rPr>
              <w:t>带式输送机</w:t>
            </w:r>
          </w:p>
        </w:tc>
        <w:tc>
          <w:tcPr>
            <w:tcW w:w="2000" w:type="pct"/>
            <w:shd w:val="clear" w:color="auto" w:fill="auto"/>
            <w:vAlign w:val="center"/>
          </w:tcPr>
          <w:p w14:paraId="0A52F287" w14:textId="77777777" w:rsidR="00B66450" w:rsidRPr="0016661A" w:rsidRDefault="00B66450" w:rsidP="00A34153">
            <w:pPr>
              <w:adjustRightInd w:val="0"/>
              <w:snapToGrid w:val="0"/>
              <w:jc w:val="center"/>
              <w:rPr>
                <w:sz w:val="21"/>
                <w:szCs w:val="21"/>
              </w:rPr>
            </w:pPr>
            <w:r w:rsidRPr="0016661A">
              <w:rPr>
                <w:sz w:val="21"/>
                <w:szCs w:val="21"/>
              </w:rPr>
              <w:t>B=650</w:t>
            </w:r>
            <w:r w:rsidRPr="0016661A">
              <w:rPr>
                <w:sz w:val="21"/>
                <w:szCs w:val="21"/>
              </w:rPr>
              <w:t>，</w:t>
            </w:r>
            <w:r w:rsidRPr="0016661A">
              <w:rPr>
                <w:sz w:val="21"/>
                <w:szCs w:val="21"/>
              </w:rPr>
              <w:t>N=3kW</w:t>
            </w:r>
            <w:r w:rsidRPr="0016661A">
              <w:rPr>
                <w:sz w:val="21"/>
                <w:szCs w:val="21"/>
              </w:rPr>
              <w:t>，</w:t>
            </w:r>
            <w:r w:rsidRPr="0016661A">
              <w:rPr>
                <w:sz w:val="21"/>
                <w:szCs w:val="21"/>
              </w:rPr>
              <w:t>L=</w:t>
            </w:r>
            <w:smartTag w:uri="urn:schemas-microsoft-com:office:smarttags" w:element="chmetcnv">
              <w:smartTagPr>
                <w:attr w:name="UnitName" w:val="m"/>
                <w:attr w:name="SourceValue" w:val="15"/>
                <w:attr w:name="HasSpace" w:val="False"/>
                <w:attr w:name="Negative" w:val="False"/>
                <w:attr w:name="NumberType" w:val="1"/>
                <w:attr w:name="TCSC" w:val="0"/>
              </w:smartTagPr>
              <w:r w:rsidRPr="0016661A">
                <w:rPr>
                  <w:sz w:val="21"/>
                  <w:szCs w:val="21"/>
                </w:rPr>
                <w:t>15m</w:t>
              </w:r>
            </w:smartTag>
          </w:p>
        </w:tc>
        <w:tc>
          <w:tcPr>
            <w:tcW w:w="396" w:type="pct"/>
            <w:shd w:val="clear" w:color="auto" w:fill="auto"/>
            <w:vAlign w:val="center"/>
          </w:tcPr>
          <w:p w14:paraId="2B2ED97F"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3F5A964F" w14:textId="7ACA665D"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352D67CC" w14:textId="77777777" w:rsidTr="00B66450">
        <w:trPr>
          <w:trHeight w:val="20"/>
        </w:trPr>
        <w:tc>
          <w:tcPr>
            <w:tcW w:w="353" w:type="pct"/>
            <w:vMerge/>
            <w:shd w:val="clear" w:color="auto" w:fill="auto"/>
            <w:vAlign w:val="center"/>
          </w:tcPr>
          <w:p w14:paraId="23BE70D6"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5BFB8613" w14:textId="77777777" w:rsidR="00B66450" w:rsidRPr="0016661A" w:rsidRDefault="00B66450" w:rsidP="00A34153">
            <w:pPr>
              <w:adjustRightInd w:val="0"/>
              <w:snapToGrid w:val="0"/>
              <w:jc w:val="center"/>
              <w:rPr>
                <w:sz w:val="21"/>
                <w:szCs w:val="21"/>
              </w:rPr>
            </w:pPr>
            <w:r w:rsidRPr="0016661A">
              <w:rPr>
                <w:sz w:val="21"/>
                <w:szCs w:val="21"/>
              </w:rPr>
              <w:t>6</w:t>
            </w:r>
          </w:p>
        </w:tc>
        <w:tc>
          <w:tcPr>
            <w:tcW w:w="1656" w:type="pct"/>
            <w:shd w:val="clear" w:color="auto" w:fill="auto"/>
            <w:vAlign w:val="center"/>
          </w:tcPr>
          <w:p w14:paraId="5B5379EA" w14:textId="77777777" w:rsidR="00B66450" w:rsidRPr="0016661A" w:rsidRDefault="00B66450" w:rsidP="00A34153">
            <w:pPr>
              <w:adjustRightInd w:val="0"/>
              <w:snapToGrid w:val="0"/>
              <w:jc w:val="center"/>
              <w:rPr>
                <w:sz w:val="21"/>
                <w:szCs w:val="21"/>
              </w:rPr>
            </w:pPr>
            <w:r w:rsidRPr="0016661A">
              <w:rPr>
                <w:sz w:val="21"/>
                <w:szCs w:val="21"/>
              </w:rPr>
              <w:t>电磁振动给料机</w:t>
            </w:r>
          </w:p>
        </w:tc>
        <w:tc>
          <w:tcPr>
            <w:tcW w:w="2000" w:type="pct"/>
            <w:shd w:val="clear" w:color="auto" w:fill="auto"/>
            <w:vAlign w:val="center"/>
          </w:tcPr>
          <w:p w14:paraId="2C78FF3E" w14:textId="394C939B" w:rsidR="00B66450" w:rsidRPr="0016661A" w:rsidRDefault="00B66450" w:rsidP="00A34153">
            <w:pPr>
              <w:adjustRightInd w:val="0"/>
              <w:snapToGrid w:val="0"/>
              <w:jc w:val="center"/>
              <w:rPr>
                <w:sz w:val="21"/>
                <w:szCs w:val="21"/>
              </w:rPr>
            </w:pPr>
            <w:r w:rsidRPr="0016661A">
              <w:rPr>
                <w:sz w:val="21"/>
                <w:szCs w:val="21"/>
              </w:rPr>
              <w:t>ZG3</w:t>
            </w:r>
            <w:r w:rsidR="00A46E52" w:rsidRPr="0016661A">
              <w:rPr>
                <w:rFonts w:hint="eastAsia"/>
                <w:sz w:val="21"/>
                <w:szCs w:val="21"/>
              </w:rPr>
              <w:t>，</w:t>
            </w:r>
            <w:r w:rsidRPr="0016661A">
              <w:rPr>
                <w:sz w:val="21"/>
                <w:szCs w:val="21"/>
              </w:rPr>
              <w:t>N=0.2kW</w:t>
            </w:r>
          </w:p>
        </w:tc>
        <w:tc>
          <w:tcPr>
            <w:tcW w:w="396" w:type="pct"/>
            <w:shd w:val="clear" w:color="auto" w:fill="auto"/>
            <w:vAlign w:val="center"/>
          </w:tcPr>
          <w:p w14:paraId="38E4C351"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3B25D371" w14:textId="64152000"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0794C36B" w14:textId="77777777" w:rsidTr="00B66450">
        <w:trPr>
          <w:trHeight w:val="20"/>
        </w:trPr>
        <w:tc>
          <w:tcPr>
            <w:tcW w:w="353" w:type="pct"/>
            <w:vMerge/>
            <w:shd w:val="clear" w:color="auto" w:fill="auto"/>
            <w:vAlign w:val="center"/>
          </w:tcPr>
          <w:p w14:paraId="29F3DD78"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0B840EB4" w14:textId="77777777" w:rsidR="00B66450" w:rsidRPr="0016661A" w:rsidRDefault="00B66450" w:rsidP="00A34153">
            <w:pPr>
              <w:adjustRightInd w:val="0"/>
              <w:snapToGrid w:val="0"/>
              <w:jc w:val="center"/>
              <w:rPr>
                <w:sz w:val="21"/>
                <w:szCs w:val="21"/>
              </w:rPr>
            </w:pPr>
            <w:r w:rsidRPr="0016661A">
              <w:rPr>
                <w:sz w:val="21"/>
                <w:szCs w:val="21"/>
              </w:rPr>
              <w:t>7</w:t>
            </w:r>
          </w:p>
        </w:tc>
        <w:tc>
          <w:tcPr>
            <w:tcW w:w="1656" w:type="pct"/>
            <w:shd w:val="clear" w:color="auto" w:fill="auto"/>
            <w:vAlign w:val="center"/>
          </w:tcPr>
          <w:p w14:paraId="6434B527" w14:textId="77777777" w:rsidR="00B66450" w:rsidRPr="0016661A" w:rsidRDefault="00B66450" w:rsidP="00A34153">
            <w:pPr>
              <w:adjustRightInd w:val="0"/>
              <w:snapToGrid w:val="0"/>
              <w:jc w:val="center"/>
              <w:rPr>
                <w:sz w:val="21"/>
                <w:szCs w:val="21"/>
              </w:rPr>
            </w:pPr>
            <w:r w:rsidRPr="0016661A">
              <w:rPr>
                <w:sz w:val="21"/>
                <w:szCs w:val="21"/>
              </w:rPr>
              <w:t>带式输送机</w:t>
            </w:r>
          </w:p>
        </w:tc>
        <w:tc>
          <w:tcPr>
            <w:tcW w:w="2000" w:type="pct"/>
            <w:shd w:val="clear" w:color="auto" w:fill="auto"/>
            <w:vAlign w:val="center"/>
          </w:tcPr>
          <w:p w14:paraId="551687FC" w14:textId="77777777" w:rsidR="00B66450" w:rsidRPr="0016661A" w:rsidRDefault="00B66450" w:rsidP="00A34153">
            <w:pPr>
              <w:adjustRightInd w:val="0"/>
              <w:snapToGrid w:val="0"/>
              <w:jc w:val="center"/>
              <w:rPr>
                <w:sz w:val="21"/>
                <w:szCs w:val="21"/>
              </w:rPr>
            </w:pPr>
            <w:r w:rsidRPr="0016661A">
              <w:rPr>
                <w:sz w:val="21"/>
                <w:szCs w:val="21"/>
              </w:rPr>
              <w:t>B=650</w:t>
            </w:r>
            <w:r w:rsidRPr="0016661A">
              <w:rPr>
                <w:sz w:val="21"/>
                <w:szCs w:val="21"/>
              </w:rPr>
              <w:t>，</w:t>
            </w:r>
            <w:r w:rsidRPr="0016661A">
              <w:rPr>
                <w:sz w:val="21"/>
                <w:szCs w:val="21"/>
              </w:rPr>
              <w:t>N=3kW</w:t>
            </w:r>
            <w:r w:rsidRPr="0016661A">
              <w:rPr>
                <w:sz w:val="21"/>
                <w:szCs w:val="21"/>
              </w:rPr>
              <w:t>，</w:t>
            </w:r>
            <w:r w:rsidRPr="0016661A">
              <w:rPr>
                <w:sz w:val="21"/>
                <w:szCs w:val="21"/>
              </w:rPr>
              <w:t>L=20m</w:t>
            </w:r>
          </w:p>
        </w:tc>
        <w:tc>
          <w:tcPr>
            <w:tcW w:w="396" w:type="pct"/>
            <w:shd w:val="clear" w:color="auto" w:fill="auto"/>
            <w:vAlign w:val="center"/>
          </w:tcPr>
          <w:p w14:paraId="5C6BC130"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2CDF24D5" w14:textId="66018ABB"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39EAB551" w14:textId="77777777" w:rsidTr="00B66450">
        <w:trPr>
          <w:trHeight w:val="20"/>
        </w:trPr>
        <w:tc>
          <w:tcPr>
            <w:tcW w:w="353" w:type="pct"/>
            <w:vMerge/>
            <w:shd w:val="clear" w:color="auto" w:fill="auto"/>
            <w:vAlign w:val="center"/>
          </w:tcPr>
          <w:p w14:paraId="711990A6"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7CCF13A8" w14:textId="77777777" w:rsidR="00B66450" w:rsidRPr="0016661A" w:rsidRDefault="00B66450" w:rsidP="00A34153">
            <w:pPr>
              <w:adjustRightInd w:val="0"/>
              <w:snapToGrid w:val="0"/>
              <w:jc w:val="center"/>
              <w:rPr>
                <w:sz w:val="21"/>
                <w:szCs w:val="21"/>
              </w:rPr>
            </w:pPr>
            <w:r w:rsidRPr="0016661A">
              <w:rPr>
                <w:sz w:val="21"/>
                <w:szCs w:val="21"/>
              </w:rPr>
              <w:t>8</w:t>
            </w:r>
          </w:p>
        </w:tc>
        <w:tc>
          <w:tcPr>
            <w:tcW w:w="1656" w:type="pct"/>
            <w:shd w:val="clear" w:color="auto" w:fill="auto"/>
            <w:vAlign w:val="center"/>
          </w:tcPr>
          <w:p w14:paraId="2F320ED7" w14:textId="77777777" w:rsidR="00B66450" w:rsidRPr="0016661A" w:rsidRDefault="00B66450" w:rsidP="00A34153">
            <w:pPr>
              <w:adjustRightInd w:val="0"/>
              <w:snapToGrid w:val="0"/>
              <w:jc w:val="center"/>
              <w:rPr>
                <w:sz w:val="21"/>
                <w:szCs w:val="21"/>
              </w:rPr>
            </w:pPr>
            <w:r w:rsidRPr="0016661A">
              <w:rPr>
                <w:sz w:val="21"/>
                <w:szCs w:val="21"/>
              </w:rPr>
              <w:t>斗式提升机</w:t>
            </w:r>
          </w:p>
        </w:tc>
        <w:tc>
          <w:tcPr>
            <w:tcW w:w="2000" w:type="pct"/>
            <w:shd w:val="clear" w:color="auto" w:fill="auto"/>
            <w:vAlign w:val="center"/>
          </w:tcPr>
          <w:p w14:paraId="2E701CDB" w14:textId="29FBB3B5" w:rsidR="00B66450" w:rsidRPr="0016661A" w:rsidRDefault="00B66450" w:rsidP="00A34153">
            <w:pPr>
              <w:adjustRightInd w:val="0"/>
              <w:snapToGrid w:val="0"/>
              <w:jc w:val="center"/>
              <w:rPr>
                <w:sz w:val="21"/>
                <w:szCs w:val="21"/>
              </w:rPr>
            </w:pPr>
            <w:r w:rsidRPr="0016661A">
              <w:rPr>
                <w:sz w:val="21"/>
                <w:szCs w:val="21"/>
              </w:rPr>
              <w:t>D250</w:t>
            </w:r>
            <w:r w:rsidR="00A46E52" w:rsidRPr="0016661A">
              <w:rPr>
                <w:rFonts w:hint="eastAsia"/>
                <w:sz w:val="21"/>
                <w:szCs w:val="21"/>
              </w:rPr>
              <w:t>，</w:t>
            </w:r>
            <w:r w:rsidRPr="0016661A">
              <w:rPr>
                <w:sz w:val="21"/>
                <w:szCs w:val="21"/>
              </w:rPr>
              <w:t>H=</w:t>
            </w:r>
            <w:smartTag w:uri="urn:schemas-microsoft-com:office:smarttags" w:element="chmetcnv">
              <w:smartTagPr>
                <w:attr w:name="UnitName" w:val="m"/>
                <w:attr w:name="SourceValue" w:val="12"/>
                <w:attr w:name="HasSpace" w:val="False"/>
                <w:attr w:name="Negative" w:val="False"/>
                <w:attr w:name="NumberType" w:val="1"/>
                <w:attr w:name="TCSC" w:val="0"/>
              </w:smartTagPr>
              <w:r w:rsidRPr="0016661A">
                <w:rPr>
                  <w:sz w:val="21"/>
                  <w:szCs w:val="21"/>
                </w:rPr>
                <w:t>12.0m</w:t>
              </w:r>
            </w:smartTag>
            <w:r w:rsidRPr="0016661A">
              <w:rPr>
                <w:sz w:val="21"/>
                <w:szCs w:val="21"/>
              </w:rPr>
              <w:t>，</w:t>
            </w:r>
            <w:r w:rsidRPr="0016661A">
              <w:rPr>
                <w:sz w:val="21"/>
                <w:szCs w:val="21"/>
              </w:rPr>
              <w:t>N=5.5kW</w:t>
            </w:r>
          </w:p>
        </w:tc>
        <w:tc>
          <w:tcPr>
            <w:tcW w:w="396" w:type="pct"/>
            <w:shd w:val="clear" w:color="auto" w:fill="auto"/>
            <w:vAlign w:val="center"/>
          </w:tcPr>
          <w:p w14:paraId="1E0FD3BB"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603A5C10" w14:textId="3C26243B"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7B1CED1F" w14:textId="77777777" w:rsidTr="00B66450">
        <w:trPr>
          <w:trHeight w:val="20"/>
        </w:trPr>
        <w:tc>
          <w:tcPr>
            <w:tcW w:w="353" w:type="pct"/>
            <w:vMerge/>
            <w:shd w:val="clear" w:color="auto" w:fill="auto"/>
            <w:vAlign w:val="center"/>
          </w:tcPr>
          <w:p w14:paraId="7C3AC6A7"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75E3F9E3" w14:textId="77777777" w:rsidR="00B66450" w:rsidRPr="0016661A" w:rsidRDefault="00B66450" w:rsidP="00A34153">
            <w:pPr>
              <w:adjustRightInd w:val="0"/>
              <w:snapToGrid w:val="0"/>
              <w:jc w:val="center"/>
              <w:rPr>
                <w:sz w:val="21"/>
                <w:szCs w:val="21"/>
              </w:rPr>
            </w:pPr>
            <w:r w:rsidRPr="0016661A">
              <w:rPr>
                <w:sz w:val="21"/>
                <w:szCs w:val="21"/>
              </w:rPr>
              <w:t>9</w:t>
            </w:r>
          </w:p>
        </w:tc>
        <w:tc>
          <w:tcPr>
            <w:tcW w:w="1656" w:type="pct"/>
            <w:shd w:val="clear" w:color="auto" w:fill="auto"/>
            <w:vAlign w:val="center"/>
          </w:tcPr>
          <w:p w14:paraId="45F6782B" w14:textId="77777777" w:rsidR="00B66450" w:rsidRPr="0016661A" w:rsidRDefault="00B66450" w:rsidP="00A34153">
            <w:pPr>
              <w:adjustRightInd w:val="0"/>
              <w:snapToGrid w:val="0"/>
              <w:jc w:val="center"/>
              <w:rPr>
                <w:spacing w:val="-12"/>
                <w:sz w:val="21"/>
                <w:szCs w:val="21"/>
              </w:rPr>
            </w:pPr>
            <w:r w:rsidRPr="0016661A">
              <w:rPr>
                <w:spacing w:val="-12"/>
                <w:sz w:val="21"/>
                <w:szCs w:val="21"/>
              </w:rPr>
              <w:t>集气装置</w:t>
            </w:r>
            <w:r w:rsidRPr="0016661A">
              <w:rPr>
                <w:spacing w:val="-12"/>
                <w:sz w:val="21"/>
                <w:szCs w:val="21"/>
              </w:rPr>
              <w:t>+</w:t>
            </w:r>
            <w:r w:rsidRPr="0016661A">
              <w:rPr>
                <w:spacing w:val="-12"/>
                <w:sz w:val="21"/>
                <w:szCs w:val="21"/>
              </w:rPr>
              <w:t>气箱脉冲袋式除尘器</w:t>
            </w:r>
          </w:p>
        </w:tc>
        <w:tc>
          <w:tcPr>
            <w:tcW w:w="2000" w:type="pct"/>
            <w:shd w:val="clear" w:color="auto" w:fill="auto"/>
            <w:vAlign w:val="center"/>
          </w:tcPr>
          <w:p w14:paraId="1B6CE975" w14:textId="77777777" w:rsidR="00B66450" w:rsidRPr="0016661A" w:rsidRDefault="00B66450" w:rsidP="00A34153">
            <w:pPr>
              <w:adjustRightInd w:val="0"/>
              <w:snapToGrid w:val="0"/>
              <w:jc w:val="center"/>
              <w:rPr>
                <w:sz w:val="21"/>
                <w:szCs w:val="21"/>
              </w:rPr>
            </w:pPr>
            <w:r w:rsidRPr="0016661A">
              <w:rPr>
                <w:sz w:val="21"/>
                <w:szCs w:val="21"/>
              </w:rPr>
              <w:t>/</w:t>
            </w:r>
          </w:p>
        </w:tc>
        <w:tc>
          <w:tcPr>
            <w:tcW w:w="396" w:type="pct"/>
            <w:shd w:val="clear" w:color="auto" w:fill="auto"/>
            <w:vAlign w:val="center"/>
          </w:tcPr>
          <w:p w14:paraId="3C44ED32" w14:textId="77777777" w:rsidR="00B66450" w:rsidRPr="0016661A" w:rsidRDefault="00B66450" w:rsidP="00A34153">
            <w:pPr>
              <w:adjustRightInd w:val="0"/>
              <w:snapToGrid w:val="0"/>
              <w:jc w:val="center"/>
              <w:rPr>
                <w:sz w:val="21"/>
                <w:szCs w:val="21"/>
              </w:rPr>
            </w:pPr>
            <w:r w:rsidRPr="0016661A">
              <w:rPr>
                <w:sz w:val="21"/>
                <w:szCs w:val="21"/>
              </w:rPr>
              <w:t>套</w:t>
            </w:r>
          </w:p>
        </w:tc>
        <w:tc>
          <w:tcPr>
            <w:tcW w:w="358" w:type="pct"/>
            <w:shd w:val="clear" w:color="auto" w:fill="auto"/>
            <w:vAlign w:val="center"/>
          </w:tcPr>
          <w:p w14:paraId="3B4C59C7" w14:textId="77777777"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56FE1586" w14:textId="77777777" w:rsidTr="00B66450">
        <w:trPr>
          <w:trHeight w:val="20"/>
        </w:trPr>
        <w:tc>
          <w:tcPr>
            <w:tcW w:w="353" w:type="pct"/>
            <w:vMerge w:val="restart"/>
            <w:shd w:val="clear" w:color="auto" w:fill="auto"/>
            <w:vAlign w:val="center"/>
          </w:tcPr>
          <w:p w14:paraId="1FC1C98E" w14:textId="77777777" w:rsidR="00B66450" w:rsidRPr="0016661A" w:rsidRDefault="00B66450" w:rsidP="00A34153">
            <w:pPr>
              <w:adjustRightInd w:val="0"/>
              <w:snapToGrid w:val="0"/>
              <w:jc w:val="center"/>
              <w:rPr>
                <w:sz w:val="21"/>
                <w:szCs w:val="21"/>
              </w:rPr>
            </w:pPr>
            <w:r w:rsidRPr="0016661A">
              <w:rPr>
                <w:sz w:val="21"/>
                <w:szCs w:val="21"/>
              </w:rPr>
              <w:t>煅烧一车间</w:t>
            </w:r>
          </w:p>
        </w:tc>
        <w:tc>
          <w:tcPr>
            <w:tcW w:w="237" w:type="pct"/>
            <w:shd w:val="clear" w:color="auto" w:fill="auto"/>
            <w:vAlign w:val="center"/>
          </w:tcPr>
          <w:p w14:paraId="685E19D6" w14:textId="77777777" w:rsidR="00B66450" w:rsidRPr="0016661A" w:rsidRDefault="00B66450" w:rsidP="00A34153">
            <w:pPr>
              <w:adjustRightInd w:val="0"/>
              <w:snapToGrid w:val="0"/>
              <w:jc w:val="center"/>
              <w:rPr>
                <w:sz w:val="21"/>
                <w:szCs w:val="21"/>
              </w:rPr>
            </w:pPr>
            <w:r w:rsidRPr="0016661A">
              <w:rPr>
                <w:sz w:val="21"/>
                <w:szCs w:val="21"/>
              </w:rPr>
              <w:t>1</w:t>
            </w:r>
          </w:p>
        </w:tc>
        <w:tc>
          <w:tcPr>
            <w:tcW w:w="1656" w:type="pct"/>
            <w:shd w:val="clear" w:color="auto" w:fill="auto"/>
            <w:vAlign w:val="center"/>
          </w:tcPr>
          <w:p w14:paraId="7D120AFE" w14:textId="77777777" w:rsidR="00B66450" w:rsidRPr="0016661A" w:rsidRDefault="00B66450" w:rsidP="00A34153">
            <w:pPr>
              <w:adjustRightInd w:val="0"/>
              <w:snapToGrid w:val="0"/>
              <w:jc w:val="center"/>
              <w:rPr>
                <w:sz w:val="21"/>
                <w:szCs w:val="21"/>
              </w:rPr>
            </w:pPr>
            <w:r w:rsidRPr="0016661A">
              <w:rPr>
                <w:sz w:val="21"/>
                <w:szCs w:val="21"/>
              </w:rPr>
              <w:t>煅前料仓</w:t>
            </w:r>
          </w:p>
        </w:tc>
        <w:tc>
          <w:tcPr>
            <w:tcW w:w="2000" w:type="pct"/>
            <w:shd w:val="clear" w:color="auto" w:fill="auto"/>
            <w:vAlign w:val="center"/>
          </w:tcPr>
          <w:p w14:paraId="383CB3D3" w14:textId="77777777" w:rsidR="00B66450" w:rsidRPr="0016661A" w:rsidRDefault="00B66450" w:rsidP="00A34153">
            <w:pPr>
              <w:adjustRightInd w:val="0"/>
              <w:snapToGrid w:val="0"/>
              <w:jc w:val="center"/>
              <w:rPr>
                <w:sz w:val="21"/>
                <w:szCs w:val="21"/>
              </w:rPr>
            </w:pPr>
            <w:smartTag w:uri="urn:schemas-microsoft-com:office:smarttags" w:element="chmetcnv">
              <w:smartTagPr>
                <w:attr w:name="UnitName" w:val="m3"/>
                <w:attr w:name="SourceValue" w:val="50"/>
                <w:attr w:name="HasSpace" w:val="False"/>
                <w:attr w:name="Negative" w:val="False"/>
                <w:attr w:name="NumberType" w:val="1"/>
                <w:attr w:name="TCSC" w:val="0"/>
              </w:smartTagPr>
              <w:r w:rsidRPr="0016661A">
                <w:rPr>
                  <w:sz w:val="21"/>
                  <w:szCs w:val="21"/>
                </w:rPr>
                <w:t>50m</w:t>
              </w:r>
              <w:r w:rsidRPr="0016661A">
                <w:rPr>
                  <w:sz w:val="21"/>
                  <w:szCs w:val="21"/>
                  <w:vertAlign w:val="superscript"/>
                </w:rPr>
                <w:t>3</w:t>
              </w:r>
            </w:smartTag>
          </w:p>
        </w:tc>
        <w:tc>
          <w:tcPr>
            <w:tcW w:w="396" w:type="pct"/>
            <w:shd w:val="clear" w:color="auto" w:fill="auto"/>
            <w:vAlign w:val="center"/>
          </w:tcPr>
          <w:p w14:paraId="0BCB81BE" w14:textId="77777777" w:rsidR="00B66450" w:rsidRPr="0016661A" w:rsidRDefault="00B66450" w:rsidP="00A34153">
            <w:pPr>
              <w:adjustRightInd w:val="0"/>
              <w:snapToGrid w:val="0"/>
              <w:jc w:val="center"/>
              <w:rPr>
                <w:sz w:val="21"/>
                <w:szCs w:val="21"/>
              </w:rPr>
            </w:pPr>
            <w:r w:rsidRPr="0016661A">
              <w:rPr>
                <w:sz w:val="21"/>
                <w:szCs w:val="21"/>
              </w:rPr>
              <w:t>个</w:t>
            </w:r>
          </w:p>
        </w:tc>
        <w:tc>
          <w:tcPr>
            <w:tcW w:w="358" w:type="pct"/>
            <w:shd w:val="clear" w:color="auto" w:fill="auto"/>
            <w:vAlign w:val="center"/>
          </w:tcPr>
          <w:p w14:paraId="193D1291" w14:textId="77777777" w:rsidR="00B66450" w:rsidRPr="0016661A" w:rsidRDefault="00B66450" w:rsidP="00A34153">
            <w:pPr>
              <w:adjustRightInd w:val="0"/>
              <w:snapToGrid w:val="0"/>
              <w:jc w:val="center"/>
              <w:rPr>
                <w:sz w:val="21"/>
                <w:szCs w:val="21"/>
              </w:rPr>
            </w:pPr>
            <w:r w:rsidRPr="0016661A">
              <w:rPr>
                <w:sz w:val="21"/>
                <w:szCs w:val="21"/>
              </w:rPr>
              <w:t>2</w:t>
            </w:r>
          </w:p>
        </w:tc>
      </w:tr>
      <w:tr w:rsidR="0016661A" w:rsidRPr="0016661A" w14:paraId="257B32D5" w14:textId="77777777" w:rsidTr="00B66450">
        <w:trPr>
          <w:trHeight w:val="20"/>
        </w:trPr>
        <w:tc>
          <w:tcPr>
            <w:tcW w:w="353" w:type="pct"/>
            <w:vMerge/>
            <w:shd w:val="clear" w:color="auto" w:fill="auto"/>
            <w:vAlign w:val="center"/>
          </w:tcPr>
          <w:p w14:paraId="6C8C8F24"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675C53A2" w14:textId="77777777" w:rsidR="00B66450" w:rsidRPr="0016661A" w:rsidRDefault="00B66450" w:rsidP="00A34153">
            <w:pPr>
              <w:adjustRightInd w:val="0"/>
              <w:snapToGrid w:val="0"/>
              <w:jc w:val="center"/>
              <w:rPr>
                <w:sz w:val="21"/>
                <w:szCs w:val="21"/>
              </w:rPr>
            </w:pPr>
            <w:r w:rsidRPr="0016661A">
              <w:rPr>
                <w:sz w:val="21"/>
                <w:szCs w:val="21"/>
              </w:rPr>
              <w:t>2</w:t>
            </w:r>
          </w:p>
        </w:tc>
        <w:tc>
          <w:tcPr>
            <w:tcW w:w="1656" w:type="pct"/>
            <w:shd w:val="clear" w:color="auto" w:fill="auto"/>
            <w:vAlign w:val="center"/>
          </w:tcPr>
          <w:p w14:paraId="5C015BEB" w14:textId="77777777" w:rsidR="00B66450" w:rsidRPr="0016661A" w:rsidRDefault="00B66450" w:rsidP="00A34153">
            <w:pPr>
              <w:adjustRightInd w:val="0"/>
              <w:snapToGrid w:val="0"/>
              <w:jc w:val="center"/>
              <w:rPr>
                <w:sz w:val="21"/>
                <w:szCs w:val="21"/>
              </w:rPr>
            </w:pPr>
            <w:r w:rsidRPr="0016661A">
              <w:rPr>
                <w:sz w:val="21"/>
                <w:szCs w:val="21"/>
              </w:rPr>
              <w:t>自动加料机</w:t>
            </w:r>
          </w:p>
        </w:tc>
        <w:tc>
          <w:tcPr>
            <w:tcW w:w="2000" w:type="pct"/>
            <w:shd w:val="clear" w:color="auto" w:fill="auto"/>
            <w:vAlign w:val="center"/>
          </w:tcPr>
          <w:p w14:paraId="3B30400E" w14:textId="77777777" w:rsidR="00B66450" w:rsidRPr="0016661A" w:rsidRDefault="00B66450" w:rsidP="00A34153">
            <w:pPr>
              <w:adjustRightInd w:val="0"/>
              <w:snapToGrid w:val="0"/>
              <w:jc w:val="center"/>
              <w:rPr>
                <w:sz w:val="21"/>
                <w:szCs w:val="21"/>
              </w:rPr>
            </w:pPr>
            <w:r w:rsidRPr="0016661A">
              <w:rPr>
                <w:sz w:val="21"/>
                <w:szCs w:val="21"/>
              </w:rPr>
              <w:t>1554</w:t>
            </w:r>
          </w:p>
        </w:tc>
        <w:tc>
          <w:tcPr>
            <w:tcW w:w="396" w:type="pct"/>
            <w:shd w:val="clear" w:color="auto" w:fill="auto"/>
            <w:vAlign w:val="center"/>
          </w:tcPr>
          <w:p w14:paraId="45163253"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7F9580CD" w14:textId="77777777" w:rsidR="00B66450" w:rsidRPr="0016661A" w:rsidRDefault="00B66450" w:rsidP="00A34153">
            <w:pPr>
              <w:adjustRightInd w:val="0"/>
              <w:snapToGrid w:val="0"/>
              <w:jc w:val="center"/>
              <w:rPr>
                <w:sz w:val="21"/>
                <w:szCs w:val="21"/>
              </w:rPr>
            </w:pPr>
            <w:r w:rsidRPr="0016661A">
              <w:rPr>
                <w:sz w:val="21"/>
                <w:szCs w:val="21"/>
              </w:rPr>
              <w:t>2</w:t>
            </w:r>
          </w:p>
        </w:tc>
      </w:tr>
      <w:tr w:rsidR="0016661A" w:rsidRPr="0016661A" w14:paraId="0FDB7514" w14:textId="77777777" w:rsidTr="00B66450">
        <w:trPr>
          <w:trHeight w:val="20"/>
        </w:trPr>
        <w:tc>
          <w:tcPr>
            <w:tcW w:w="353" w:type="pct"/>
            <w:vMerge/>
            <w:shd w:val="clear" w:color="auto" w:fill="auto"/>
            <w:vAlign w:val="center"/>
          </w:tcPr>
          <w:p w14:paraId="0259E0B0"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4D0D621B" w14:textId="77777777" w:rsidR="00B66450" w:rsidRPr="0016661A" w:rsidRDefault="00B66450" w:rsidP="00A34153">
            <w:pPr>
              <w:adjustRightInd w:val="0"/>
              <w:snapToGrid w:val="0"/>
              <w:jc w:val="center"/>
              <w:rPr>
                <w:sz w:val="21"/>
                <w:szCs w:val="21"/>
              </w:rPr>
            </w:pPr>
            <w:r w:rsidRPr="0016661A">
              <w:rPr>
                <w:sz w:val="21"/>
                <w:szCs w:val="21"/>
              </w:rPr>
              <w:t>3</w:t>
            </w:r>
          </w:p>
        </w:tc>
        <w:tc>
          <w:tcPr>
            <w:tcW w:w="1656" w:type="pct"/>
            <w:shd w:val="clear" w:color="auto" w:fill="auto"/>
            <w:vAlign w:val="center"/>
          </w:tcPr>
          <w:p w14:paraId="1579790F" w14:textId="77777777" w:rsidR="00B66450" w:rsidRPr="0016661A" w:rsidRDefault="00B66450" w:rsidP="00A34153">
            <w:pPr>
              <w:adjustRightInd w:val="0"/>
              <w:snapToGrid w:val="0"/>
              <w:jc w:val="center"/>
              <w:rPr>
                <w:sz w:val="21"/>
                <w:szCs w:val="21"/>
              </w:rPr>
            </w:pPr>
            <w:r w:rsidRPr="0016661A">
              <w:rPr>
                <w:sz w:val="21"/>
                <w:szCs w:val="21"/>
              </w:rPr>
              <w:t>料斗</w:t>
            </w:r>
          </w:p>
        </w:tc>
        <w:tc>
          <w:tcPr>
            <w:tcW w:w="2000" w:type="pct"/>
            <w:shd w:val="clear" w:color="auto" w:fill="auto"/>
            <w:vAlign w:val="center"/>
          </w:tcPr>
          <w:p w14:paraId="7025F75C" w14:textId="77777777" w:rsidR="00B66450" w:rsidRPr="0016661A" w:rsidRDefault="00B66450" w:rsidP="00A34153">
            <w:pPr>
              <w:adjustRightInd w:val="0"/>
              <w:snapToGrid w:val="0"/>
              <w:jc w:val="center"/>
              <w:rPr>
                <w:sz w:val="21"/>
                <w:szCs w:val="21"/>
              </w:rPr>
            </w:pPr>
            <w:r w:rsidRPr="0016661A">
              <w:rPr>
                <w:sz w:val="21"/>
                <w:szCs w:val="21"/>
              </w:rPr>
              <w:t>/</w:t>
            </w:r>
          </w:p>
        </w:tc>
        <w:tc>
          <w:tcPr>
            <w:tcW w:w="396" w:type="pct"/>
            <w:shd w:val="clear" w:color="auto" w:fill="auto"/>
            <w:vAlign w:val="center"/>
          </w:tcPr>
          <w:p w14:paraId="7B8F6620" w14:textId="77777777" w:rsidR="00B66450" w:rsidRPr="0016661A" w:rsidRDefault="00B66450" w:rsidP="00A34153">
            <w:pPr>
              <w:adjustRightInd w:val="0"/>
              <w:snapToGrid w:val="0"/>
              <w:jc w:val="center"/>
              <w:rPr>
                <w:sz w:val="21"/>
                <w:szCs w:val="21"/>
              </w:rPr>
            </w:pPr>
            <w:r w:rsidRPr="0016661A">
              <w:rPr>
                <w:sz w:val="21"/>
                <w:szCs w:val="21"/>
              </w:rPr>
              <w:t>个</w:t>
            </w:r>
          </w:p>
        </w:tc>
        <w:tc>
          <w:tcPr>
            <w:tcW w:w="358" w:type="pct"/>
            <w:shd w:val="clear" w:color="auto" w:fill="auto"/>
            <w:vAlign w:val="center"/>
          </w:tcPr>
          <w:p w14:paraId="474DD46F" w14:textId="77777777" w:rsidR="00B66450" w:rsidRPr="0016661A" w:rsidRDefault="00B66450" w:rsidP="00A34153">
            <w:pPr>
              <w:adjustRightInd w:val="0"/>
              <w:snapToGrid w:val="0"/>
              <w:jc w:val="center"/>
              <w:rPr>
                <w:sz w:val="21"/>
                <w:szCs w:val="21"/>
              </w:rPr>
            </w:pPr>
            <w:r w:rsidRPr="0016661A">
              <w:rPr>
                <w:sz w:val="21"/>
                <w:szCs w:val="21"/>
              </w:rPr>
              <w:t>2</w:t>
            </w:r>
          </w:p>
        </w:tc>
      </w:tr>
      <w:tr w:rsidR="0016661A" w:rsidRPr="0016661A" w14:paraId="540F859A" w14:textId="77777777" w:rsidTr="00B66450">
        <w:trPr>
          <w:trHeight w:val="719"/>
        </w:trPr>
        <w:tc>
          <w:tcPr>
            <w:tcW w:w="353" w:type="pct"/>
            <w:vMerge/>
            <w:shd w:val="clear" w:color="auto" w:fill="auto"/>
            <w:vAlign w:val="center"/>
          </w:tcPr>
          <w:p w14:paraId="71273011"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076BF809" w14:textId="77777777" w:rsidR="00B66450" w:rsidRPr="0016661A" w:rsidRDefault="00B66450" w:rsidP="00A34153">
            <w:pPr>
              <w:adjustRightInd w:val="0"/>
              <w:snapToGrid w:val="0"/>
              <w:jc w:val="center"/>
              <w:rPr>
                <w:sz w:val="21"/>
                <w:szCs w:val="21"/>
              </w:rPr>
            </w:pPr>
            <w:r w:rsidRPr="0016661A">
              <w:rPr>
                <w:sz w:val="21"/>
                <w:szCs w:val="21"/>
              </w:rPr>
              <w:t>4</w:t>
            </w:r>
          </w:p>
        </w:tc>
        <w:tc>
          <w:tcPr>
            <w:tcW w:w="1656" w:type="pct"/>
            <w:shd w:val="clear" w:color="auto" w:fill="auto"/>
            <w:vAlign w:val="center"/>
          </w:tcPr>
          <w:p w14:paraId="54172E7C" w14:textId="77777777" w:rsidR="00B66450" w:rsidRPr="0016661A" w:rsidRDefault="00B66450" w:rsidP="00A34153">
            <w:pPr>
              <w:adjustRightInd w:val="0"/>
              <w:snapToGrid w:val="0"/>
              <w:jc w:val="center"/>
              <w:rPr>
                <w:sz w:val="21"/>
                <w:szCs w:val="21"/>
              </w:rPr>
            </w:pPr>
            <w:r w:rsidRPr="0016661A">
              <w:rPr>
                <w:sz w:val="21"/>
                <w:szCs w:val="21"/>
              </w:rPr>
              <w:t>煅烧炉</w:t>
            </w:r>
          </w:p>
        </w:tc>
        <w:tc>
          <w:tcPr>
            <w:tcW w:w="2000" w:type="pct"/>
            <w:shd w:val="clear" w:color="auto" w:fill="auto"/>
            <w:vAlign w:val="center"/>
          </w:tcPr>
          <w:p w14:paraId="185F3440" w14:textId="77777777" w:rsidR="00B66450" w:rsidRPr="0016661A" w:rsidRDefault="00B66450" w:rsidP="00A34153">
            <w:pPr>
              <w:adjustRightInd w:val="0"/>
              <w:snapToGrid w:val="0"/>
              <w:jc w:val="center"/>
              <w:rPr>
                <w:spacing w:val="-10"/>
                <w:sz w:val="21"/>
                <w:szCs w:val="21"/>
              </w:rPr>
            </w:pPr>
            <w:r w:rsidRPr="0016661A">
              <w:rPr>
                <w:spacing w:val="-10"/>
                <w:sz w:val="21"/>
                <w:szCs w:val="21"/>
              </w:rPr>
              <w:t>包括烘炉、冷却水套等，配置</w:t>
            </w:r>
            <w:r w:rsidRPr="0016661A">
              <w:rPr>
                <w:spacing w:val="-10"/>
                <w:sz w:val="21"/>
                <w:szCs w:val="21"/>
              </w:rPr>
              <w:t>2</w:t>
            </w:r>
            <w:r w:rsidRPr="0016661A">
              <w:rPr>
                <w:spacing w:val="-10"/>
                <w:sz w:val="21"/>
                <w:szCs w:val="21"/>
              </w:rPr>
              <w:t>组共</w:t>
            </w:r>
            <w:r w:rsidRPr="0016661A">
              <w:rPr>
                <w:spacing w:val="-10"/>
                <w:sz w:val="21"/>
                <w:szCs w:val="21"/>
              </w:rPr>
              <w:t>64</w:t>
            </w:r>
            <w:r w:rsidRPr="0016661A">
              <w:rPr>
                <w:spacing w:val="-10"/>
                <w:sz w:val="21"/>
                <w:szCs w:val="21"/>
              </w:rPr>
              <w:t>个煅烧罐。煅烧罐规格为：高</w:t>
            </w:r>
            <w:smartTag w:uri="urn:schemas-microsoft-com:office:smarttags" w:element="chmetcnv">
              <w:smartTagPr>
                <w:attr w:name="UnitName" w:val="m"/>
                <w:attr w:name="SourceValue" w:val="4.5"/>
                <w:attr w:name="HasSpace" w:val="False"/>
                <w:attr w:name="Negative" w:val="False"/>
                <w:attr w:name="NumberType" w:val="1"/>
                <w:attr w:name="TCSC" w:val="0"/>
              </w:smartTagPr>
              <w:r w:rsidRPr="0016661A">
                <w:rPr>
                  <w:spacing w:val="-10"/>
                  <w:sz w:val="21"/>
                  <w:szCs w:val="21"/>
                </w:rPr>
                <w:t>4.5m</w:t>
              </w:r>
            </w:smartTag>
            <w:r w:rsidRPr="0016661A">
              <w:rPr>
                <w:spacing w:val="-10"/>
                <w:sz w:val="21"/>
                <w:szCs w:val="21"/>
              </w:rPr>
              <w:t>，宽</w:t>
            </w:r>
            <w:smartTag w:uri="urn:schemas-microsoft-com:office:smarttags" w:element="chmetcnv">
              <w:smartTagPr>
                <w:attr w:name="UnitName" w:val="m"/>
                <w:attr w:name="SourceValue" w:val="3.6"/>
                <w:attr w:name="HasSpace" w:val="False"/>
                <w:attr w:name="Negative" w:val="False"/>
                <w:attr w:name="NumberType" w:val="1"/>
                <w:attr w:name="TCSC" w:val="0"/>
              </w:smartTagPr>
              <w:r w:rsidRPr="0016661A">
                <w:rPr>
                  <w:spacing w:val="-10"/>
                  <w:sz w:val="21"/>
                  <w:szCs w:val="21"/>
                </w:rPr>
                <w:t>3.6m</w:t>
              </w:r>
            </w:smartTag>
            <w:r w:rsidRPr="0016661A">
              <w:rPr>
                <w:spacing w:val="-10"/>
                <w:sz w:val="21"/>
                <w:szCs w:val="21"/>
              </w:rPr>
              <w:t>，长</w:t>
            </w:r>
            <w:smartTag w:uri="urn:schemas-microsoft-com:office:smarttags" w:element="chmetcnv">
              <w:smartTagPr>
                <w:attr w:name="UnitName" w:val="m"/>
                <w:attr w:name="SourceValue" w:val="1.7"/>
                <w:attr w:name="HasSpace" w:val="False"/>
                <w:attr w:name="Negative" w:val="False"/>
                <w:attr w:name="NumberType" w:val="1"/>
                <w:attr w:name="TCSC" w:val="0"/>
              </w:smartTagPr>
              <w:r w:rsidRPr="0016661A">
                <w:rPr>
                  <w:spacing w:val="-10"/>
                  <w:sz w:val="21"/>
                  <w:szCs w:val="21"/>
                </w:rPr>
                <w:t>1.7m</w:t>
              </w:r>
            </w:smartTag>
          </w:p>
        </w:tc>
        <w:tc>
          <w:tcPr>
            <w:tcW w:w="396" w:type="pct"/>
            <w:shd w:val="clear" w:color="auto" w:fill="auto"/>
            <w:vAlign w:val="center"/>
          </w:tcPr>
          <w:p w14:paraId="17642FA1"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7983E5B0" w14:textId="77777777" w:rsidR="00B66450" w:rsidRPr="0016661A" w:rsidRDefault="00B66450" w:rsidP="00A34153">
            <w:pPr>
              <w:adjustRightInd w:val="0"/>
              <w:snapToGrid w:val="0"/>
              <w:jc w:val="center"/>
              <w:rPr>
                <w:sz w:val="21"/>
                <w:szCs w:val="21"/>
              </w:rPr>
            </w:pPr>
            <w:r w:rsidRPr="0016661A">
              <w:rPr>
                <w:sz w:val="21"/>
                <w:szCs w:val="21"/>
              </w:rPr>
              <w:t>2</w:t>
            </w:r>
          </w:p>
        </w:tc>
      </w:tr>
      <w:tr w:rsidR="0016661A" w:rsidRPr="0016661A" w14:paraId="39F43B8F" w14:textId="77777777" w:rsidTr="00B66450">
        <w:trPr>
          <w:trHeight w:val="20"/>
        </w:trPr>
        <w:tc>
          <w:tcPr>
            <w:tcW w:w="353" w:type="pct"/>
            <w:vMerge/>
            <w:shd w:val="clear" w:color="auto" w:fill="auto"/>
            <w:vAlign w:val="center"/>
          </w:tcPr>
          <w:p w14:paraId="728537BD"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7BB842D8" w14:textId="77777777" w:rsidR="00B66450" w:rsidRPr="0016661A" w:rsidRDefault="00B66450" w:rsidP="00A34153">
            <w:pPr>
              <w:adjustRightInd w:val="0"/>
              <w:snapToGrid w:val="0"/>
              <w:jc w:val="center"/>
              <w:rPr>
                <w:sz w:val="21"/>
                <w:szCs w:val="21"/>
              </w:rPr>
            </w:pPr>
            <w:r w:rsidRPr="0016661A">
              <w:rPr>
                <w:sz w:val="21"/>
                <w:szCs w:val="21"/>
              </w:rPr>
              <w:t>5</w:t>
            </w:r>
          </w:p>
        </w:tc>
        <w:tc>
          <w:tcPr>
            <w:tcW w:w="1656" w:type="pct"/>
            <w:shd w:val="clear" w:color="auto" w:fill="auto"/>
            <w:vAlign w:val="center"/>
          </w:tcPr>
          <w:p w14:paraId="66E95BF7" w14:textId="77777777" w:rsidR="00B66450" w:rsidRPr="0016661A" w:rsidRDefault="00B66450" w:rsidP="00A34153">
            <w:pPr>
              <w:adjustRightInd w:val="0"/>
              <w:snapToGrid w:val="0"/>
              <w:jc w:val="center"/>
              <w:rPr>
                <w:sz w:val="21"/>
                <w:szCs w:val="21"/>
              </w:rPr>
            </w:pPr>
            <w:r w:rsidRPr="0016661A">
              <w:rPr>
                <w:sz w:val="21"/>
                <w:szCs w:val="21"/>
              </w:rPr>
              <w:t>振动下料机</w:t>
            </w:r>
          </w:p>
        </w:tc>
        <w:tc>
          <w:tcPr>
            <w:tcW w:w="2000" w:type="pct"/>
            <w:shd w:val="clear" w:color="auto" w:fill="auto"/>
            <w:vAlign w:val="center"/>
          </w:tcPr>
          <w:p w14:paraId="217A0A8B" w14:textId="77777777" w:rsidR="00B66450" w:rsidRPr="0016661A" w:rsidRDefault="00B66450" w:rsidP="00A34153">
            <w:pPr>
              <w:adjustRightInd w:val="0"/>
              <w:snapToGrid w:val="0"/>
              <w:jc w:val="center"/>
              <w:rPr>
                <w:sz w:val="21"/>
                <w:szCs w:val="21"/>
              </w:rPr>
            </w:pPr>
            <w:r w:rsidRPr="0016661A">
              <w:rPr>
                <w:sz w:val="21"/>
                <w:szCs w:val="21"/>
              </w:rPr>
              <w:t>SZ400</w:t>
            </w:r>
            <w:r w:rsidRPr="0016661A">
              <w:rPr>
                <w:sz w:val="21"/>
                <w:szCs w:val="21"/>
              </w:rPr>
              <w:t>，</w:t>
            </w:r>
            <w:r w:rsidRPr="0016661A">
              <w:rPr>
                <w:sz w:val="21"/>
                <w:szCs w:val="21"/>
              </w:rPr>
              <w:t>L</w:t>
            </w:r>
            <w:r w:rsidRPr="0016661A">
              <w:rPr>
                <w:sz w:val="21"/>
                <w:szCs w:val="21"/>
              </w:rPr>
              <w:t>＝</w:t>
            </w:r>
            <w:smartTag w:uri="urn:schemas-microsoft-com:office:smarttags" w:element="chmetcnv">
              <w:smartTagPr>
                <w:attr w:name="UnitName" w:val="m"/>
                <w:attr w:name="SourceValue" w:val="32"/>
                <w:attr w:name="HasSpace" w:val="False"/>
                <w:attr w:name="Negative" w:val="False"/>
                <w:attr w:name="NumberType" w:val="1"/>
                <w:attr w:name="TCSC" w:val="0"/>
              </w:smartTagPr>
              <w:r w:rsidRPr="0016661A">
                <w:rPr>
                  <w:sz w:val="21"/>
                  <w:szCs w:val="21"/>
                </w:rPr>
                <w:t>32m</w:t>
              </w:r>
            </w:smartTag>
            <w:r w:rsidRPr="0016661A">
              <w:rPr>
                <w:sz w:val="21"/>
                <w:szCs w:val="21"/>
              </w:rPr>
              <w:t>，</w:t>
            </w:r>
          </w:p>
        </w:tc>
        <w:tc>
          <w:tcPr>
            <w:tcW w:w="396" w:type="pct"/>
            <w:shd w:val="clear" w:color="auto" w:fill="auto"/>
            <w:vAlign w:val="center"/>
          </w:tcPr>
          <w:p w14:paraId="61F33AFB" w14:textId="77777777" w:rsidR="00B66450" w:rsidRPr="0016661A" w:rsidRDefault="00B66450" w:rsidP="00A34153">
            <w:pPr>
              <w:adjustRightInd w:val="0"/>
              <w:snapToGrid w:val="0"/>
              <w:jc w:val="center"/>
              <w:rPr>
                <w:sz w:val="21"/>
                <w:szCs w:val="21"/>
              </w:rPr>
            </w:pPr>
            <w:r w:rsidRPr="0016661A">
              <w:rPr>
                <w:sz w:val="21"/>
                <w:szCs w:val="21"/>
              </w:rPr>
              <w:t>条</w:t>
            </w:r>
          </w:p>
        </w:tc>
        <w:tc>
          <w:tcPr>
            <w:tcW w:w="358" w:type="pct"/>
            <w:shd w:val="clear" w:color="auto" w:fill="auto"/>
            <w:vAlign w:val="center"/>
          </w:tcPr>
          <w:p w14:paraId="4B2A89C6" w14:textId="77777777" w:rsidR="00B66450" w:rsidRPr="0016661A" w:rsidRDefault="00B66450" w:rsidP="00A34153">
            <w:pPr>
              <w:adjustRightInd w:val="0"/>
              <w:snapToGrid w:val="0"/>
              <w:jc w:val="center"/>
              <w:rPr>
                <w:sz w:val="21"/>
                <w:szCs w:val="21"/>
              </w:rPr>
            </w:pPr>
            <w:r w:rsidRPr="0016661A">
              <w:rPr>
                <w:sz w:val="21"/>
                <w:szCs w:val="21"/>
              </w:rPr>
              <w:t>2</w:t>
            </w:r>
          </w:p>
        </w:tc>
      </w:tr>
      <w:tr w:rsidR="0016661A" w:rsidRPr="0016661A" w14:paraId="681EFB2D" w14:textId="77777777" w:rsidTr="00B66450">
        <w:trPr>
          <w:trHeight w:val="20"/>
        </w:trPr>
        <w:tc>
          <w:tcPr>
            <w:tcW w:w="353" w:type="pct"/>
            <w:vMerge/>
            <w:shd w:val="clear" w:color="auto" w:fill="auto"/>
            <w:vAlign w:val="center"/>
          </w:tcPr>
          <w:p w14:paraId="699DB37D"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61FBBABE" w14:textId="77777777" w:rsidR="00B66450" w:rsidRPr="0016661A" w:rsidRDefault="00B66450" w:rsidP="00A34153">
            <w:pPr>
              <w:adjustRightInd w:val="0"/>
              <w:snapToGrid w:val="0"/>
              <w:jc w:val="center"/>
              <w:rPr>
                <w:sz w:val="21"/>
                <w:szCs w:val="21"/>
              </w:rPr>
            </w:pPr>
            <w:r w:rsidRPr="0016661A">
              <w:rPr>
                <w:sz w:val="21"/>
                <w:szCs w:val="21"/>
              </w:rPr>
              <w:t>6</w:t>
            </w:r>
          </w:p>
        </w:tc>
        <w:tc>
          <w:tcPr>
            <w:tcW w:w="1656" w:type="pct"/>
            <w:shd w:val="clear" w:color="auto" w:fill="auto"/>
            <w:vAlign w:val="center"/>
          </w:tcPr>
          <w:p w14:paraId="1138004A" w14:textId="77777777" w:rsidR="00B66450" w:rsidRPr="0016661A" w:rsidRDefault="00B66450" w:rsidP="00A34153">
            <w:pPr>
              <w:adjustRightInd w:val="0"/>
              <w:snapToGrid w:val="0"/>
              <w:jc w:val="center"/>
              <w:rPr>
                <w:sz w:val="21"/>
                <w:szCs w:val="21"/>
              </w:rPr>
            </w:pPr>
            <w:r w:rsidRPr="0016661A">
              <w:rPr>
                <w:sz w:val="21"/>
                <w:szCs w:val="21"/>
              </w:rPr>
              <w:t>带式输送机</w:t>
            </w:r>
          </w:p>
        </w:tc>
        <w:tc>
          <w:tcPr>
            <w:tcW w:w="2000" w:type="pct"/>
            <w:shd w:val="clear" w:color="auto" w:fill="auto"/>
            <w:vAlign w:val="center"/>
          </w:tcPr>
          <w:p w14:paraId="2C6FD4A0" w14:textId="77777777" w:rsidR="00B66450" w:rsidRPr="0016661A" w:rsidRDefault="00B66450" w:rsidP="00A34153">
            <w:pPr>
              <w:adjustRightInd w:val="0"/>
              <w:snapToGrid w:val="0"/>
              <w:jc w:val="center"/>
              <w:rPr>
                <w:sz w:val="21"/>
                <w:szCs w:val="21"/>
              </w:rPr>
            </w:pPr>
            <w:r w:rsidRPr="0016661A">
              <w:rPr>
                <w:sz w:val="21"/>
                <w:szCs w:val="21"/>
              </w:rPr>
              <w:t>B=650</w:t>
            </w:r>
            <w:r w:rsidRPr="0016661A">
              <w:rPr>
                <w:sz w:val="21"/>
                <w:szCs w:val="21"/>
              </w:rPr>
              <w:t>，</w:t>
            </w:r>
            <w:r w:rsidRPr="0016661A">
              <w:rPr>
                <w:sz w:val="21"/>
                <w:szCs w:val="21"/>
              </w:rPr>
              <w:t>N=4kW</w:t>
            </w:r>
            <w:r w:rsidRPr="0016661A">
              <w:rPr>
                <w:sz w:val="21"/>
                <w:szCs w:val="21"/>
              </w:rPr>
              <w:t>，</w:t>
            </w:r>
            <w:r w:rsidRPr="0016661A">
              <w:rPr>
                <w:sz w:val="21"/>
                <w:szCs w:val="21"/>
              </w:rPr>
              <w:t>L=</w:t>
            </w:r>
            <w:smartTag w:uri="urn:schemas-microsoft-com:office:smarttags" w:element="chmetcnv">
              <w:smartTagPr>
                <w:attr w:name="UnitName" w:val="m"/>
                <w:attr w:name="SourceValue" w:val="12"/>
                <w:attr w:name="HasSpace" w:val="False"/>
                <w:attr w:name="Negative" w:val="False"/>
                <w:attr w:name="NumberType" w:val="1"/>
                <w:attr w:name="TCSC" w:val="0"/>
              </w:smartTagPr>
              <w:r w:rsidRPr="0016661A">
                <w:rPr>
                  <w:sz w:val="21"/>
                  <w:szCs w:val="21"/>
                </w:rPr>
                <w:t>12m</w:t>
              </w:r>
            </w:smartTag>
          </w:p>
        </w:tc>
        <w:tc>
          <w:tcPr>
            <w:tcW w:w="396" w:type="pct"/>
            <w:shd w:val="clear" w:color="auto" w:fill="auto"/>
            <w:vAlign w:val="center"/>
          </w:tcPr>
          <w:p w14:paraId="593CCB60"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0C530622" w14:textId="77777777" w:rsidR="00B66450" w:rsidRPr="0016661A" w:rsidRDefault="00B66450" w:rsidP="00A34153">
            <w:pPr>
              <w:adjustRightInd w:val="0"/>
              <w:snapToGrid w:val="0"/>
              <w:jc w:val="center"/>
              <w:rPr>
                <w:sz w:val="21"/>
                <w:szCs w:val="21"/>
              </w:rPr>
            </w:pPr>
            <w:r w:rsidRPr="0016661A">
              <w:rPr>
                <w:sz w:val="21"/>
                <w:szCs w:val="21"/>
              </w:rPr>
              <w:t>2</w:t>
            </w:r>
          </w:p>
        </w:tc>
      </w:tr>
      <w:tr w:rsidR="0016661A" w:rsidRPr="0016661A" w14:paraId="18AD406A" w14:textId="77777777" w:rsidTr="00B66450">
        <w:trPr>
          <w:trHeight w:val="20"/>
        </w:trPr>
        <w:tc>
          <w:tcPr>
            <w:tcW w:w="353" w:type="pct"/>
            <w:vMerge/>
            <w:shd w:val="clear" w:color="auto" w:fill="auto"/>
            <w:vAlign w:val="center"/>
          </w:tcPr>
          <w:p w14:paraId="0796C95D"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3EB7AA5C" w14:textId="77777777" w:rsidR="00B66450" w:rsidRPr="0016661A" w:rsidRDefault="00B66450" w:rsidP="00A34153">
            <w:pPr>
              <w:adjustRightInd w:val="0"/>
              <w:snapToGrid w:val="0"/>
              <w:jc w:val="center"/>
              <w:rPr>
                <w:sz w:val="21"/>
                <w:szCs w:val="21"/>
              </w:rPr>
            </w:pPr>
            <w:r w:rsidRPr="0016661A">
              <w:rPr>
                <w:sz w:val="21"/>
                <w:szCs w:val="21"/>
              </w:rPr>
              <w:t>7</w:t>
            </w:r>
          </w:p>
        </w:tc>
        <w:tc>
          <w:tcPr>
            <w:tcW w:w="1656" w:type="pct"/>
            <w:shd w:val="clear" w:color="auto" w:fill="auto"/>
            <w:vAlign w:val="center"/>
          </w:tcPr>
          <w:p w14:paraId="270F6064" w14:textId="77777777" w:rsidR="00B66450" w:rsidRPr="0016661A" w:rsidRDefault="00B66450" w:rsidP="00A34153">
            <w:pPr>
              <w:adjustRightInd w:val="0"/>
              <w:snapToGrid w:val="0"/>
              <w:jc w:val="center"/>
              <w:rPr>
                <w:sz w:val="21"/>
                <w:szCs w:val="21"/>
              </w:rPr>
            </w:pPr>
            <w:r w:rsidRPr="0016661A">
              <w:rPr>
                <w:sz w:val="21"/>
                <w:szCs w:val="21"/>
              </w:rPr>
              <w:t>斗式提升机</w:t>
            </w:r>
          </w:p>
        </w:tc>
        <w:tc>
          <w:tcPr>
            <w:tcW w:w="2000" w:type="pct"/>
            <w:shd w:val="clear" w:color="auto" w:fill="auto"/>
            <w:vAlign w:val="center"/>
          </w:tcPr>
          <w:p w14:paraId="13F1B56C" w14:textId="4E45F01E" w:rsidR="00B66450" w:rsidRPr="0016661A" w:rsidRDefault="00B66450" w:rsidP="00A34153">
            <w:pPr>
              <w:adjustRightInd w:val="0"/>
              <w:snapToGrid w:val="0"/>
              <w:jc w:val="center"/>
              <w:rPr>
                <w:sz w:val="21"/>
                <w:szCs w:val="21"/>
              </w:rPr>
            </w:pPr>
            <w:r w:rsidRPr="0016661A">
              <w:rPr>
                <w:sz w:val="21"/>
                <w:szCs w:val="21"/>
              </w:rPr>
              <w:t>D250</w:t>
            </w:r>
            <w:r w:rsidR="00A46E52" w:rsidRPr="0016661A">
              <w:rPr>
                <w:rFonts w:hint="eastAsia"/>
                <w:sz w:val="21"/>
                <w:szCs w:val="21"/>
              </w:rPr>
              <w:t>，</w:t>
            </w:r>
            <w:r w:rsidRPr="0016661A">
              <w:rPr>
                <w:sz w:val="21"/>
                <w:szCs w:val="21"/>
              </w:rPr>
              <w:t>H=</w:t>
            </w:r>
            <w:smartTag w:uri="urn:schemas-microsoft-com:office:smarttags" w:element="chmetcnv">
              <w:smartTagPr>
                <w:attr w:name="UnitName" w:val="m"/>
                <w:attr w:name="SourceValue" w:val="12"/>
                <w:attr w:name="HasSpace" w:val="False"/>
                <w:attr w:name="Negative" w:val="False"/>
                <w:attr w:name="NumberType" w:val="1"/>
                <w:attr w:name="TCSC" w:val="0"/>
              </w:smartTagPr>
              <w:r w:rsidRPr="0016661A">
                <w:rPr>
                  <w:sz w:val="21"/>
                  <w:szCs w:val="21"/>
                </w:rPr>
                <w:t>12.0m</w:t>
              </w:r>
            </w:smartTag>
            <w:r w:rsidRPr="0016661A">
              <w:rPr>
                <w:sz w:val="21"/>
                <w:szCs w:val="21"/>
              </w:rPr>
              <w:t>，</w:t>
            </w:r>
            <w:r w:rsidRPr="0016661A">
              <w:rPr>
                <w:sz w:val="21"/>
                <w:szCs w:val="21"/>
              </w:rPr>
              <w:t>N=5.5kW</w:t>
            </w:r>
          </w:p>
        </w:tc>
        <w:tc>
          <w:tcPr>
            <w:tcW w:w="396" w:type="pct"/>
            <w:shd w:val="clear" w:color="auto" w:fill="auto"/>
            <w:vAlign w:val="center"/>
          </w:tcPr>
          <w:p w14:paraId="3AC9A296"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646F30BA" w14:textId="77777777" w:rsidR="00B66450" w:rsidRPr="0016661A" w:rsidRDefault="00B66450" w:rsidP="00A34153">
            <w:pPr>
              <w:adjustRightInd w:val="0"/>
              <w:snapToGrid w:val="0"/>
              <w:jc w:val="center"/>
              <w:rPr>
                <w:sz w:val="21"/>
                <w:szCs w:val="21"/>
              </w:rPr>
            </w:pPr>
            <w:r w:rsidRPr="0016661A">
              <w:rPr>
                <w:sz w:val="21"/>
                <w:szCs w:val="21"/>
              </w:rPr>
              <w:t>2</w:t>
            </w:r>
          </w:p>
        </w:tc>
      </w:tr>
      <w:tr w:rsidR="0016661A" w:rsidRPr="0016661A" w14:paraId="59385969" w14:textId="77777777" w:rsidTr="00B66450">
        <w:trPr>
          <w:trHeight w:val="20"/>
        </w:trPr>
        <w:tc>
          <w:tcPr>
            <w:tcW w:w="353" w:type="pct"/>
            <w:vMerge/>
            <w:shd w:val="clear" w:color="auto" w:fill="auto"/>
            <w:vAlign w:val="center"/>
          </w:tcPr>
          <w:p w14:paraId="498CEB1D"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3E2491C0" w14:textId="77777777" w:rsidR="00B66450" w:rsidRPr="0016661A" w:rsidRDefault="00B66450" w:rsidP="00A34153">
            <w:pPr>
              <w:adjustRightInd w:val="0"/>
              <w:snapToGrid w:val="0"/>
              <w:jc w:val="center"/>
              <w:rPr>
                <w:sz w:val="21"/>
                <w:szCs w:val="21"/>
              </w:rPr>
            </w:pPr>
            <w:r w:rsidRPr="0016661A">
              <w:rPr>
                <w:sz w:val="21"/>
                <w:szCs w:val="21"/>
              </w:rPr>
              <w:t>8</w:t>
            </w:r>
          </w:p>
        </w:tc>
        <w:tc>
          <w:tcPr>
            <w:tcW w:w="1656" w:type="pct"/>
            <w:shd w:val="clear" w:color="auto" w:fill="auto"/>
            <w:vAlign w:val="center"/>
          </w:tcPr>
          <w:p w14:paraId="1BF840E7" w14:textId="77777777" w:rsidR="00B66450" w:rsidRPr="0016661A" w:rsidRDefault="00B66450" w:rsidP="00A34153">
            <w:pPr>
              <w:adjustRightInd w:val="0"/>
              <w:snapToGrid w:val="0"/>
              <w:jc w:val="center"/>
              <w:rPr>
                <w:sz w:val="21"/>
                <w:szCs w:val="21"/>
              </w:rPr>
            </w:pPr>
            <w:r w:rsidRPr="0016661A">
              <w:rPr>
                <w:spacing w:val="-12"/>
                <w:sz w:val="21"/>
                <w:szCs w:val="21"/>
              </w:rPr>
              <w:t>集气装置</w:t>
            </w:r>
            <w:r w:rsidRPr="0016661A">
              <w:rPr>
                <w:spacing w:val="-12"/>
                <w:sz w:val="21"/>
                <w:szCs w:val="21"/>
              </w:rPr>
              <w:t>+</w:t>
            </w:r>
            <w:r w:rsidRPr="0016661A">
              <w:rPr>
                <w:spacing w:val="-12"/>
                <w:sz w:val="21"/>
                <w:szCs w:val="21"/>
              </w:rPr>
              <w:t>气箱脉冲袋式除尘器</w:t>
            </w:r>
          </w:p>
        </w:tc>
        <w:tc>
          <w:tcPr>
            <w:tcW w:w="2000" w:type="pct"/>
            <w:shd w:val="clear" w:color="auto" w:fill="auto"/>
            <w:vAlign w:val="center"/>
          </w:tcPr>
          <w:p w14:paraId="1DDEA2B4" w14:textId="77777777" w:rsidR="00B66450" w:rsidRPr="0016661A" w:rsidRDefault="00B66450" w:rsidP="00A34153">
            <w:pPr>
              <w:adjustRightInd w:val="0"/>
              <w:snapToGrid w:val="0"/>
              <w:jc w:val="center"/>
              <w:rPr>
                <w:sz w:val="21"/>
                <w:szCs w:val="21"/>
              </w:rPr>
            </w:pPr>
            <w:r w:rsidRPr="0016661A">
              <w:rPr>
                <w:sz w:val="21"/>
                <w:szCs w:val="21"/>
              </w:rPr>
              <w:t>/</w:t>
            </w:r>
          </w:p>
        </w:tc>
        <w:tc>
          <w:tcPr>
            <w:tcW w:w="396" w:type="pct"/>
            <w:shd w:val="clear" w:color="auto" w:fill="auto"/>
            <w:vAlign w:val="center"/>
          </w:tcPr>
          <w:p w14:paraId="0114A37E" w14:textId="77777777" w:rsidR="00B66450" w:rsidRPr="0016661A" w:rsidRDefault="00B66450" w:rsidP="00A34153">
            <w:pPr>
              <w:adjustRightInd w:val="0"/>
              <w:snapToGrid w:val="0"/>
              <w:jc w:val="center"/>
              <w:rPr>
                <w:sz w:val="21"/>
                <w:szCs w:val="21"/>
              </w:rPr>
            </w:pPr>
            <w:r w:rsidRPr="0016661A">
              <w:rPr>
                <w:sz w:val="21"/>
                <w:szCs w:val="21"/>
              </w:rPr>
              <w:t>套</w:t>
            </w:r>
          </w:p>
        </w:tc>
        <w:tc>
          <w:tcPr>
            <w:tcW w:w="358" w:type="pct"/>
            <w:shd w:val="clear" w:color="auto" w:fill="auto"/>
            <w:vAlign w:val="center"/>
          </w:tcPr>
          <w:p w14:paraId="0FD0D2EC" w14:textId="77777777"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4E338AEF" w14:textId="77777777" w:rsidTr="00B66450">
        <w:trPr>
          <w:trHeight w:val="20"/>
        </w:trPr>
        <w:tc>
          <w:tcPr>
            <w:tcW w:w="353" w:type="pct"/>
            <w:vMerge w:val="restart"/>
            <w:shd w:val="clear" w:color="auto" w:fill="auto"/>
            <w:vAlign w:val="center"/>
          </w:tcPr>
          <w:p w14:paraId="0D384255" w14:textId="3734D05C" w:rsidR="00B66450" w:rsidRPr="0016661A" w:rsidRDefault="00B66450" w:rsidP="00A34153">
            <w:pPr>
              <w:adjustRightInd w:val="0"/>
              <w:snapToGrid w:val="0"/>
              <w:jc w:val="center"/>
              <w:rPr>
                <w:sz w:val="21"/>
                <w:szCs w:val="21"/>
              </w:rPr>
            </w:pPr>
            <w:r w:rsidRPr="0016661A">
              <w:rPr>
                <w:sz w:val="21"/>
                <w:szCs w:val="21"/>
              </w:rPr>
              <w:t>产品库</w:t>
            </w:r>
            <w:r w:rsidR="00BE0A32" w:rsidRPr="0016661A">
              <w:rPr>
                <w:rFonts w:hint="eastAsia"/>
                <w:sz w:val="21"/>
                <w:szCs w:val="21"/>
              </w:rPr>
              <w:t>一</w:t>
            </w:r>
          </w:p>
        </w:tc>
        <w:tc>
          <w:tcPr>
            <w:tcW w:w="237" w:type="pct"/>
            <w:shd w:val="clear" w:color="auto" w:fill="auto"/>
            <w:vAlign w:val="center"/>
          </w:tcPr>
          <w:p w14:paraId="42556902" w14:textId="77777777" w:rsidR="00B66450" w:rsidRPr="0016661A" w:rsidRDefault="00B66450" w:rsidP="00A34153">
            <w:pPr>
              <w:adjustRightInd w:val="0"/>
              <w:snapToGrid w:val="0"/>
              <w:jc w:val="center"/>
              <w:rPr>
                <w:sz w:val="21"/>
                <w:szCs w:val="21"/>
              </w:rPr>
            </w:pPr>
            <w:r w:rsidRPr="0016661A">
              <w:rPr>
                <w:sz w:val="21"/>
                <w:szCs w:val="21"/>
              </w:rPr>
              <w:t>1</w:t>
            </w:r>
          </w:p>
        </w:tc>
        <w:tc>
          <w:tcPr>
            <w:tcW w:w="1656" w:type="pct"/>
            <w:shd w:val="clear" w:color="auto" w:fill="auto"/>
            <w:vAlign w:val="center"/>
          </w:tcPr>
          <w:p w14:paraId="61AA390E" w14:textId="77777777" w:rsidR="00B66450" w:rsidRPr="0016661A" w:rsidRDefault="00B66450" w:rsidP="00A34153">
            <w:pPr>
              <w:adjustRightInd w:val="0"/>
              <w:snapToGrid w:val="0"/>
              <w:jc w:val="center"/>
              <w:rPr>
                <w:sz w:val="21"/>
                <w:szCs w:val="21"/>
              </w:rPr>
            </w:pPr>
            <w:r w:rsidRPr="0016661A">
              <w:rPr>
                <w:sz w:val="21"/>
                <w:szCs w:val="21"/>
              </w:rPr>
              <w:t>成品料仓</w:t>
            </w:r>
          </w:p>
        </w:tc>
        <w:tc>
          <w:tcPr>
            <w:tcW w:w="2000" w:type="pct"/>
            <w:shd w:val="clear" w:color="auto" w:fill="auto"/>
            <w:vAlign w:val="center"/>
          </w:tcPr>
          <w:p w14:paraId="5A5BCB4A" w14:textId="77777777" w:rsidR="00B66450" w:rsidRPr="0016661A" w:rsidRDefault="00B66450" w:rsidP="00A34153">
            <w:pPr>
              <w:adjustRightInd w:val="0"/>
              <w:snapToGrid w:val="0"/>
              <w:jc w:val="center"/>
              <w:rPr>
                <w:sz w:val="21"/>
                <w:szCs w:val="21"/>
              </w:rPr>
            </w:pPr>
            <w:r w:rsidRPr="0016661A">
              <w:rPr>
                <w:sz w:val="21"/>
                <w:szCs w:val="21"/>
              </w:rPr>
              <w:t>1000m</w:t>
            </w:r>
            <w:r w:rsidRPr="0016661A">
              <w:rPr>
                <w:sz w:val="21"/>
                <w:szCs w:val="21"/>
                <w:vertAlign w:val="superscript"/>
              </w:rPr>
              <w:t>3</w:t>
            </w:r>
          </w:p>
        </w:tc>
        <w:tc>
          <w:tcPr>
            <w:tcW w:w="396" w:type="pct"/>
            <w:shd w:val="clear" w:color="auto" w:fill="auto"/>
            <w:vAlign w:val="center"/>
          </w:tcPr>
          <w:p w14:paraId="0E92C3BB" w14:textId="77777777" w:rsidR="00B66450" w:rsidRPr="0016661A" w:rsidRDefault="00B66450" w:rsidP="00A34153">
            <w:pPr>
              <w:adjustRightInd w:val="0"/>
              <w:snapToGrid w:val="0"/>
              <w:jc w:val="center"/>
              <w:rPr>
                <w:sz w:val="21"/>
                <w:szCs w:val="21"/>
              </w:rPr>
            </w:pPr>
            <w:r w:rsidRPr="0016661A">
              <w:rPr>
                <w:sz w:val="21"/>
                <w:szCs w:val="21"/>
              </w:rPr>
              <w:t>个</w:t>
            </w:r>
          </w:p>
        </w:tc>
        <w:tc>
          <w:tcPr>
            <w:tcW w:w="358" w:type="pct"/>
            <w:shd w:val="clear" w:color="auto" w:fill="auto"/>
            <w:vAlign w:val="center"/>
          </w:tcPr>
          <w:p w14:paraId="2F6B9B5A" w14:textId="78E3455D"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53053CF1" w14:textId="77777777" w:rsidTr="00B66450">
        <w:trPr>
          <w:trHeight w:val="20"/>
        </w:trPr>
        <w:tc>
          <w:tcPr>
            <w:tcW w:w="353" w:type="pct"/>
            <w:vMerge/>
            <w:shd w:val="clear" w:color="auto" w:fill="auto"/>
            <w:vAlign w:val="center"/>
          </w:tcPr>
          <w:p w14:paraId="2A65D85B"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2029D342" w14:textId="77777777" w:rsidR="00B66450" w:rsidRPr="0016661A" w:rsidRDefault="00B66450" w:rsidP="00A34153">
            <w:pPr>
              <w:adjustRightInd w:val="0"/>
              <w:snapToGrid w:val="0"/>
              <w:jc w:val="center"/>
              <w:rPr>
                <w:sz w:val="21"/>
                <w:szCs w:val="21"/>
              </w:rPr>
            </w:pPr>
            <w:r w:rsidRPr="0016661A">
              <w:rPr>
                <w:sz w:val="21"/>
                <w:szCs w:val="21"/>
              </w:rPr>
              <w:t>2</w:t>
            </w:r>
          </w:p>
        </w:tc>
        <w:tc>
          <w:tcPr>
            <w:tcW w:w="1656" w:type="pct"/>
            <w:shd w:val="clear" w:color="auto" w:fill="auto"/>
            <w:vAlign w:val="center"/>
          </w:tcPr>
          <w:p w14:paraId="7F9A474A" w14:textId="77777777" w:rsidR="00B66450" w:rsidRPr="0016661A" w:rsidRDefault="00B66450" w:rsidP="00A34153">
            <w:pPr>
              <w:adjustRightInd w:val="0"/>
              <w:snapToGrid w:val="0"/>
              <w:jc w:val="center"/>
              <w:rPr>
                <w:sz w:val="21"/>
                <w:szCs w:val="21"/>
              </w:rPr>
            </w:pPr>
            <w:r w:rsidRPr="0016661A">
              <w:rPr>
                <w:spacing w:val="-12"/>
                <w:sz w:val="21"/>
                <w:szCs w:val="21"/>
              </w:rPr>
              <w:t>一次和二次集气装置</w:t>
            </w:r>
            <w:r w:rsidRPr="0016661A">
              <w:rPr>
                <w:spacing w:val="-12"/>
                <w:sz w:val="21"/>
                <w:szCs w:val="21"/>
              </w:rPr>
              <w:t>+</w:t>
            </w:r>
            <w:r w:rsidRPr="0016661A">
              <w:rPr>
                <w:spacing w:val="-12"/>
                <w:sz w:val="21"/>
                <w:szCs w:val="21"/>
              </w:rPr>
              <w:t>气箱脉冲袋式除尘器</w:t>
            </w:r>
          </w:p>
        </w:tc>
        <w:tc>
          <w:tcPr>
            <w:tcW w:w="2000" w:type="pct"/>
            <w:shd w:val="clear" w:color="auto" w:fill="auto"/>
            <w:vAlign w:val="center"/>
          </w:tcPr>
          <w:p w14:paraId="5CADEA8D" w14:textId="77777777" w:rsidR="00B66450" w:rsidRPr="0016661A" w:rsidRDefault="00B66450" w:rsidP="00A34153">
            <w:pPr>
              <w:adjustRightInd w:val="0"/>
              <w:snapToGrid w:val="0"/>
              <w:jc w:val="center"/>
              <w:rPr>
                <w:sz w:val="21"/>
                <w:szCs w:val="21"/>
              </w:rPr>
            </w:pPr>
            <w:r w:rsidRPr="0016661A">
              <w:rPr>
                <w:sz w:val="21"/>
                <w:szCs w:val="21"/>
              </w:rPr>
              <w:t>/</w:t>
            </w:r>
          </w:p>
        </w:tc>
        <w:tc>
          <w:tcPr>
            <w:tcW w:w="396" w:type="pct"/>
            <w:shd w:val="clear" w:color="auto" w:fill="auto"/>
            <w:vAlign w:val="center"/>
          </w:tcPr>
          <w:p w14:paraId="170C090E" w14:textId="77777777" w:rsidR="00B66450" w:rsidRPr="0016661A" w:rsidRDefault="00B66450" w:rsidP="00A34153">
            <w:pPr>
              <w:adjustRightInd w:val="0"/>
              <w:snapToGrid w:val="0"/>
              <w:jc w:val="center"/>
              <w:rPr>
                <w:sz w:val="21"/>
                <w:szCs w:val="21"/>
              </w:rPr>
            </w:pPr>
            <w:r w:rsidRPr="0016661A">
              <w:rPr>
                <w:sz w:val="21"/>
                <w:szCs w:val="21"/>
              </w:rPr>
              <w:t>套</w:t>
            </w:r>
          </w:p>
        </w:tc>
        <w:tc>
          <w:tcPr>
            <w:tcW w:w="358" w:type="pct"/>
            <w:shd w:val="clear" w:color="auto" w:fill="auto"/>
            <w:vAlign w:val="center"/>
          </w:tcPr>
          <w:p w14:paraId="43C40BCB" w14:textId="023088DC"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324A31A1" w14:textId="77777777" w:rsidTr="00B66450">
        <w:trPr>
          <w:trHeight w:val="20"/>
        </w:trPr>
        <w:tc>
          <w:tcPr>
            <w:tcW w:w="353" w:type="pct"/>
            <w:vMerge w:val="restart"/>
            <w:shd w:val="clear" w:color="auto" w:fill="auto"/>
            <w:vAlign w:val="center"/>
          </w:tcPr>
          <w:p w14:paraId="0AFFCD5C" w14:textId="77777777" w:rsidR="00B66450" w:rsidRPr="0016661A" w:rsidRDefault="00B66450" w:rsidP="00A34153">
            <w:pPr>
              <w:adjustRightInd w:val="0"/>
              <w:snapToGrid w:val="0"/>
              <w:jc w:val="center"/>
              <w:rPr>
                <w:sz w:val="21"/>
                <w:szCs w:val="21"/>
              </w:rPr>
            </w:pPr>
            <w:r w:rsidRPr="0016661A">
              <w:rPr>
                <w:sz w:val="21"/>
                <w:szCs w:val="21"/>
              </w:rPr>
              <w:t>余热利用系统设施</w:t>
            </w:r>
          </w:p>
        </w:tc>
        <w:tc>
          <w:tcPr>
            <w:tcW w:w="237" w:type="pct"/>
            <w:shd w:val="clear" w:color="auto" w:fill="auto"/>
            <w:vAlign w:val="center"/>
          </w:tcPr>
          <w:p w14:paraId="1275F3CD" w14:textId="77777777" w:rsidR="00B66450" w:rsidRPr="0016661A" w:rsidRDefault="00B66450" w:rsidP="00A34153">
            <w:pPr>
              <w:adjustRightInd w:val="0"/>
              <w:snapToGrid w:val="0"/>
              <w:jc w:val="center"/>
              <w:rPr>
                <w:sz w:val="21"/>
                <w:szCs w:val="21"/>
              </w:rPr>
            </w:pPr>
            <w:r w:rsidRPr="0016661A">
              <w:rPr>
                <w:sz w:val="21"/>
                <w:szCs w:val="21"/>
              </w:rPr>
              <w:t>1</w:t>
            </w:r>
          </w:p>
        </w:tc>
        <w:tc>
          <w:tcPr>
            <w:tcW w:w="1656" w:type="pct"/>
            <w:shd w:val="clear" w:color="auto" w:fill="auto"/>
            <w:vAlign w:val="center"/>
          </w:tcPr>
          <w:p w14:paraId="5216CDD9" w14:textId="77777777" w:rsidR="00B66450" w:rsidRPr="0016661A" w:rsidRDefault="00B66450" w:rsidP="00A34153">
            <w:pPr>
              <w:adjustRightInd w:val="0"/>
              <w:snapToGrid w:val="0"/>
              <w:jc w:val="center"/>
              <w:rPr>
                <w:sz w:val="21"/>
                <w:szCs w:val="21"/>
              </w:rPr>
            </w:pPr>
            <w:r w:rsidRPr="0016661A">
              <w:rPr>
                <w:sz w:val="21"/>
                <w:szCs w:val="21"/>
              </w:rPr>
              <w:t>集汽包</w:t>
            </w:r>
          </w:p>
        </w:tc>
        <w:tc>
          <w:tcPr>
            <w:tcW w:w="2000" w:type="pct"/>
            <w:shd w:val="clear" w:color="auto" w:fill="auto"/>
            <w:vAlign w:val="center"/>
          </w:tcPr>
          <w:p w14:paraId="4FE3D785" w14:textId="77777777" w:rsidR="00B66450" w:rsidRPr="0016661A" w:rsidRDefault="00B66450" w:rsidP="00A34153">
            <w:pPr>
              <w:adjustRightInd w:val="0"/>
              <w:snapToGrid w:val="0"/>
              <w:jc w:val="center"/>
              <w:rPr>
                <w:sz w:val="21"/>
                <w:szCs w:val="21"/>
              </w:rPr>
            </w:pPr>
            <w:r w:rsidRPr="0016661A">
              <w:rPr>
                <w:sz w:val="21"/>
                <w:szCs w:val="21"/>
              </w:rPr>
              <w:t>Q12/1000-5.6-1.25</w:t>
            </w:r>
          </w:p>
        </w:tc>
        <w:tc>
          <w:tcPr>
            <w:tcW w:w="396" w:type="pct"/>
            <w:shd w:val="clear" w:color="auto" w:fill="auto"/>
            <w:vAlign w:val="center"/>
          </w:tcPr>
          <w:p w14:paraId="72CFF369"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2EBA0B24" w14:textId="48C2C8C5"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6597FF4B" w14:textId="77777777" w:rsidTr="00B66450">
        <w:trPr>
          <w:trHeight w:val="20"/>
        </w:trPr>
        <w:tc>
          <w:tcPr>
            <w:tcW w:w="353" w:type="pct"/>
            <w:vMerge/>
            <w:shd w:val="clear" w:color="auto" w:fill="auto"/>
            <w:vAlign w:val="center"/>
          </w:tcPr>
          <w:p w14:paraId="635EC740"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460ED351" w14:textId="77777777" w:rsidR="00B66450" w:rsidRPr="0016661A" w:rsidRDefault="00B66450" w:rsidP="00A34153">
            <w:pPr>
              <w:adjustRightInd w:val="0"/>
              <w:snapToGrid w:val="0"/>
              <w:jc w:val="center"/>
              <w:rPr>
                <w:sz w:val="21"/>
                <w:szCs w:val="21"/>
              </w:rPr>
            </w:pPr>
            <w:r w:rsidRPr="0016661A">
              <w:rPr>
                <w:sz w:val="21"/>
                <w:szCs w:val="21"/>
              </w:rPr>
              <w:t>2</w:t>
            </w:r>
          </w:p>
        </w:tc>
        <w:tc>
          <w:tcPr>
            <w:tcW w:w="1656" w:type="pct"/>
            <w:shd w:val="clear" w:color="auto" w:fill="auto"/>
            <w:vAlign w:val="center"/>
          </w:tcPr>
          <w:p w14:paraId="41CDA7F0" w14:textId="77777777" w:rsidR="00B66450" w:rsidRPr="0016661A" w:rsidRDefault="00B66450" w:rsidP="00A34153">
            <w:pPr>
              <w:adjustRightInd w:val="0"/>
              <w:snapToGrid w:val="0"/>
              <w:jc w:val="center"/>
              <w:rPr>
                <w:sz w:val="21"/>
                <w:szCs w:val="21"/>
              </w:rPr>
            </w:pPr>
            <w:r w:rsidRPr="0016661A">
              <w:rPr>
                <w:sz w:val="21"/>
                <w:szCs w:val="21"/>
              </w:rPr>
              <w:t>平台扶梯</w:t>
            </w:r>
          </w:p>
        </w:tc>
        <w:tc>
          <w:tcPr>
            <w:tcW w:w="2000" w:type="pct"/>
            <w:shd w:val="clear" w:color="auto" w:fill="auto"/>
            <w:vAlign w:val="center"/>
          </w:tcPr>
          <w:p w14:paraId="09B0700B" w14:textId="77777777" w:rsidR="00B66450" w:rsidRPr="0016661A" w:rsidRDefault="00B66450" w:rsidP="00A34153">
            <w:pPr>
              <w:adjustRightInd w:val="0"/>
              <w:snapToGrid w:val="0"/>
              <w:jc w:val="center"/>
              <w:rPr>
                <w:sz w:val="21"/>
                <w:szCs w:val="21"/>
              </w:rPr>
            </w:pPr>
            <w:r w:rsidRPr="0016661A">
              <w:rPr>
                <w:sz w:val="21"/>
                <w:szCs w:val="21"/>
              </w:rPr>
              <w:t>/</w:t>
            </w:r>
          </w:p>
        </w:tc>
        <w:tc>
          <w:tcPr>
            <w:tcW w:w="396" w:type="pct"/>
            <w:shd w:val="clear" w:color="auto" w:fill="auto"/>
            <w:vAlign w:val="center"/>
          </w:tcPr>
          <w:p w14:paraId="50C6FEE8" w14:textId="77777777" w:rsidR="00B66450" w:rsidRPr="0016661A" w:rsidRDefault="00B66450" w:rsidP="00A34153">
            <w:pPr>
              <w:adjustRightInd w:val="0"/>
              <w:snapToGrid w:val="0"/>
              <w:jc w:val="center"/>
              <w:rPr>
                <w:sz w:val="21"/>
                <w:szCs w:val="21"/>
              </w:rPr>
            </w:pPr>
            <w:r w:rsidRPr="0016661A">
              <w:rPr>
                <w:sz w:val="21"/>
                <w:szCs w:val="21"/>
              </w:rPr>
              <w:t>套</w:t>
            </w:r>
          </w:p>
        </w:tc>
        <w:tc>
          <w:tcPr>
            <w:tcW w:w="358" w:type="pct"/>
            <w:shd w:val="clear" w:color="auto" w:fill="auto"/>
            <w:vAlign w:val="center"/>
          </w:tcPr>
          <w:p w14:paraId="7D2DEADC" w14:textId="65925F8A" w:rsidR="00B66450" w:rsidRPr="0016661A" w:rsidRDefault="00B66450" w:rsidP="00A34153">
            <w:pPr>
              <w:jc w:val="center"/>
              <w:rPr>
                <w:sz w:val="21"/>
                <w:szCs w:val="21"/>
              </w:rPr>
            </w:pPr>
            <w:r w:rsidRPr="0016661A">
              <w:rPr>
                <w:sz w:val="21"/>
                <w:szCs w:val="21"/>
              </w:rPr>
              <w:t>1</w:t>
            </w:r>
          </w:p>
        </w:tc>
      </w:tr>
      <w:tr w:rsidR="0016661A" w:rsidRPr="0016661A" w14:paraId="00D12DBB" w14:textId="77777777" w:rsidTr="00B66450">
        <w:trPr>
          <w:trHeight w:val="20"/>
        </w:trPr>
        <w:tc>
          <w:tcPr>
            <w:tcW w:w="353" w:type="pct"/>
            <w:vMerge/>
            <w:shd w:val="clear" w:color="auto" w:fill="auto"/>
            <w:vAlign w:val="center"/>
          </w:tcPr>
          <w:p w14:paraId="1329C660"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44AC1A74" w14:textId="77777777" w:rsidR="00B66450" w:rsidRPr="0016661A" w:rsidRDefault="00B66450" w:rsidP="00A34153">
            <w:pPr>
              <w:adjustRightInd w:val="0"/>
              <w:snapToGrid w:val="0"/>
              <w:jc w:val="center"/>
              <w:rPr>
                <w:sz w:val="21"/>
                <w:szCs w:val="21"/>
              </w:rPr>
            </w:pPr>
            <w:r w:rsidRPr="0016661A">
              <w:rPr>
                <w:sz w:val="21"/>
                <w:szCs w:val="21"/>
              </w:rPr>
              <w:t>3</w:t>
            </w:r>
          </w:p>
        </w:tc>
        <w:tc>
          <w:tcPr>
            <w:tcW w:w="1656" w:type="pct"/>
            <w:shd w:val="clear" w:color="auto" w:fill="auto"/>
            <w:vAlign w:val="center"/>
          </w:tcPr>
          <w:p w14:paraId="197FBC38" w14:textId="77777777" w:rsidR="00B66450" w:rsidRPr="0016661A" w:rsidRDefault="00B66450" w:rsidP="00A34153">
            <w:pPr>
              <w:adjustRightInd w:val="0"/>
              <w:snapToGrid w:val="0"/>
              <w:jc w:val="center"/>
              <w:rPr>
                <w:sz w:val="21"/>
                <w:szCs w:val="21"/>
              </w:rPr>
            </w:pPr>
            <w:r w:rsidRPr="0016661A">
              <w:rPr>
                <w:sz w:val="21"/>
                <w:szCs w:val="21"/>
              </w:rPr>
              <w:t>烟道及膨胀节</w:t>
            </w:r>
          </w:p>
        </w:tc>
        <w:tc>
          <w:tcPr>
            <w:tcW w:w="2000" w:type="pct"/>
            <w:shd w:val="clear" w:color="auto" w:fill="auto"/>
            <w:vAlign w:val="center"/>
          </w:tcPr>
          <w:p w14:paraId="54646F48" w14:textId="77777777" w:rsidR="00B66450" w:rsidRPr="0016661A" w:rsidRDefault="00B66450" w:rsidP="00A34153">
            <w:pPr>
              <w:adjustRightInd w:val="0"/>
              <w:snapToGrid w:val="0"/>
              <w:jc w:val="center"/>
              <w:rPr>
                <w:sz w:val="21"/>
                <w:szCs w:val="21"/>
              </w:rPr>
            </w:pPr>
            <w:r w:rsidRPr="0016661A">
              <w:rPr>
                <w:sz w:val="21"/>
                <w:szCs w:val="21"/>
              </w:rPr>
              <w:t>/</w:t>
            </w:r>
          </w:p>
        </w:tc>
        <w:tc>
          <w:tcPr>
            <w:tcW w:w="396" w:type="pct"/>
            <w:shd w:val="clear" w:color="auto" w:fill="auto"/>
            <w:vAlign w:val="center"/>
          </w:tcPr>
          <w:p w14:paraId="2C0E0D2D" w14:textId="77777777" w:rsidR="00B66450" w:rsidRPr="0016661A" w:rsidRDefault="00B66450" w:rsidP="00A34153">
            <w:pPr>
              <w:adjustRightInd w:val="0"/>
              <w:snapToGrid w:val="0"/>
              <w:jc w:val="center"/>
              <w:rPr>
                <w:sz w:val="21"/>
                <w:szCs w:val="21"/>
              </w:rPr>
            </w:pPr>
            <w:r w:rsidRPr="0016661A">
              <w:rPr>
                <w:sz w:val="21"/>
                <w:szCs w:val="21"/>
              </w:rPr>
              <w:t>套</w:t>
            </w:r>
          </w:p>
        </w:tc>
        <w:tc>
          <w:tcPr>
            <w:tcW w:w="358" w:type="pct"/>
            <w:shd w:val="clear" w:color="auto" w:fill="auto"/>
            <w:vAlign w:val="center"/>
          </w:tcPr>
          <w:p w14:paraId="321C4007" w14:textId="265C2BE0" w:rsidR="00B66450" w:rsidRPr="0016661A" w:rsidRDefault="00B66450" w:rsidP="00A34153">
            <w:pPr>
              <w:jc w:val="center"/>
              <w:rPr>
                <w:sz w:val="21"/>
                <w:szCs w:val="21"/>
              </w:rPr>
            </w:pPr>
            <w:r w:rsidRPr="0016661A">
              <w:rPr>
                <w:sz w:val="21"/>
                <w:szCs w:val="21"/>
              </w:rPr>
              <w:t>1</w:t>
            </w:r>
          </w:p>
        </w:tc>
      </w:tr>
      <w:tr w:rsidR="0016661A" w:rsidRPr="0016661A" w14:paraId="18532A1B" w14:textId="77777777" w:rsidTr="00B66450">
        <w:trPr>
          <w:trHeight w:val="20"/>
        </w:trPr>
        <w:tc>
          <w:tcPr>
            <w:tcW w:w="353" w:type="pct"/>
            <w:vMerge/>
            <w:shd w:val="clear" w:color="auto" w:fill="auto"/>
            <w:vAlign w:val="center"/>
          </w:tcPr>
          <w:p w14:paraId="73D40299"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2774931B" w14:textId="77777777" w:rsidR="00B66450" w:rsidRPr="0016661A" w:rsidRDefault="00B66450" w:rsidP="00A34153">
            <w:pPr>
              <w:adjustRightInd w:val="0"/>
              <w:snapToGrid w:val="0"/>
              <w:jc w:val="center"/>
              <w:rPr>
                <w:sz w:val="21"/>
                <w:szCs w:val="21"/>
              </w:rPr>
            </w:pPr>
            <w:r w:rsidRPr="0016661A">
              <w:rPr>
                <w:sz w:val="21"/>
                <w:szCs w:val="21"/>
              </w:rPr>
              <w:t>4</w:t>
            </w:r>
          </w:p>
        </w:tc>
        <w:tc>
          <w:tcPr>
            <w:tcW w:w="1656" w:type="pct"/>
            <w:shd w:val="clear" w:color="auto" w:fill="auto"/>
            <w:vAlign w:val="center"/>
          </w:tcPr>
          <w:p w14:paraId="3E3C4B00" w14:textId="77777777" w:rsidR="00B66450" w:rsidRPr="0016661A" w:rsidRDefault="00B66450" w:rsidP="00A34153">
            <w:pPr>
              <w:adjustRightInd w:val="0"/>
              <w:snapToGrid w:val="0"/>
              <w:jc w:val="center"/>
              <w:rPr>
                <w:sz w:val="21"/>
                <w:szCs w:val="21"/>
              </w:rPr>
            </w:pPr>
            <w:r w:rsidRPr="0016661A">
              <w:rPr>
                <w:sz w:val="21"/>
                <w:szCs w:val="21"/>
              </w:rPr>
              <w:t>引风机</w:t>
            </w:r>
          </w:p>
        </w:tc>
        <w:tc>
          <w:tcPr>
            <w:tcW w:w="2000" w:type="pct"/>
            <w:shd w:val="clear" w:color="auto" w:fill="auto"/>
            <w:vAlign w:val="center"/>
          </w:tcPr>
          <w:p w14:paraId="2A1610D3" w14:textId="77777777" w:rsidR="00B66450" w:rsidRPr="0016661A" w:rsidRDefault="00B66450" w:rsidP="00A34153">
            <w:pPr>
              <w:adjustRightInd w:val="0"/>
              <w:snapToGrid w:val="0"/>
              <w:jc w:val="center"/>
              <w:rPr>
                <w:sz w:val="21"/>
                <w:szCs w:val="21"/>
              </w:rPr>
            </w:pPr>
            <w:r w:rsidRPr="0016661A">
              <w:rPr>
                <w:sz w:val="21"/>
                <w:szCs w:val="21"/>
              </w:rPr>
              <w:t>Q=</w:t>
            </w:r>
            <w:smartTag w:uri="urn:schemas-microsoft-com:office:smarttags" w:element="chmetcnv">
              <w:smartTagPr>
                <w:attr w:name="UnitName" w:val="m3"/>
                <w:attr w:name="SourceValue" w:val="29070"/>
                <w:attr w:name="HasSpace" w:val="False"/>
                <w:attr w:name="Negative" w:val="False"/>
                <w:attr w:name="NumberType" w:val="1"/>
                <w:attr w:name="TCSC" w:val="0"/>
              </w:smartTagPr>
              <w:r w:rsidRPr="0016661A">
                <w:rPr>
                  <w:sz w:val="21"/>
                  <w:szCs w:val="21"/>
                </w:rPr>
                <w:t>29070m</w:t>
              </w:r>
              <w:r w:rsidRPr="0016661A">
                <w:rPr>
                  <w:sz w:val="21"/>
                  <w:szCs w:val="21"/>
                  <w:vertAlign w:val="superscript"/>
                </w:rPr>
                <w:t>3</w:t>
              </w:r>
            </w:smartTag>
            <w:r w:rsidRPr="0016661A">
              <w:rPr>
                <w:sz w:val="21"/>
                <w:szCs w:val="21"/>
              </w:rPr>
              <w:t>/h</w:t>
            </w:r>
          </w:p>
        </w:tc>
        <w:tc>
          <w:tcPr>
            <w:tcW w:w="396" w:type="pct"/>
            <w:shd w:val="clear" w:color="auto" w:fill="auto"/>
            <w:vAlign w:val="center"/>
          </w:tcPr>
          <w:p w14:paraId="2B902F9E" w14:textId="77777777" w:rsidR="00B66450" w:rsidRPr="0016661A" w:rsidRDefault="00B66450" w:rsidP="00A34153">
            <w:pPr>
              <w:adjustRightInd w:val="0"/>
              <w:snapToGrid w:val="0"/>
              <w:jc w:val="center"/>
              <w:rPr>
                <w:sz w:val="21"/>
                <w:szCs w:val="21"/>
              </w:rPr>
            </w:pPr>
            <w:r w:rsidRPr="0016661A">
              <w:rPr>
                <w:sz w:val="21"/>
                <w:szCs w:val="21"/>
              </w:rPr>
              <w:t>套</w:t>
            </w:r>
          </w:p>
        </w:tc>
        <w:tc>
          <w:tcPr>
            <w:tcW w:w="358" w:type="pct"/>
            <w:shd w:val="clear" w:color="auto" w:fill="auto"/>
            <w:vAlign w:val="center"/>
          </w:tcPr>
          <w:p w14:paraId="557F8661" w14:textId="19AF42AB" w:rsidR="00B66450" w:rsidRPr="0016661A" w:rsidRDefault="00B66450" w:rsidP="00A34153">
            <w:pPr>
              <w:jc w:val="center"/>
              <w:rPr>
                <w:sz w:val="21"/>
                <w:szCs w:val="21"/>
              </w:rPr>
            </w:pPr>
            <w:r w:rsidRPr="0016661A">
              <w:rPr>
                <w:sz w:val="21"/>
                <w:szCs w:val="21"/>
              </w:rPr>
              <w:t>1</w:t>
            </w:r>
          </w:p>
        </w:tc>
      </w:tr>
      <w:tr w:rsidR="0016661A" w:rsidRPr="0016661A" w14:paraId="27795C5D" w14:textId="77777777" w:rsidTr="00B66450">
        <w:trPr>
          <w:trHeight w:val="20"/>
        </w:trPr>
        <w:tc>
          <w:tcPr>
            <w:tcW w:w="353" w:type="pct"/>
            <w:vMerge/>
            <w:shd w:val="clear" w:color="auto" w:fill="auto"/>
            <w:vAlign w:val="center"/>
          </w:tcPr>
          <w:p w14:paraId="498312BE"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4472E10F" w14:textId="77777777" w:rsidR="00B66450" w:rsidRPr="0016661A" w:rsidRDefault="00B66450" w:rsidP="00A34153">
            <w:pPr>
              <w:adjustRightInd w:val="0"/>
              <w:snapToGrid w:val="0"/>
              <w:jc w:val="center"/>
              <w:rPr>
                <w:sz w:val="21"/>
                <w:szCs w:val="21"/>
              </w:rPr>
            </w:pPr>
            <w:r w:rsidRPr="0016661A">
              <w:rPr>
                <w:sz w:val="21"/>
                <w:szCs w:val="21"/>
              </w:rPr>
              <w:t>5</w:t>
            </w:r>
          </w:p>
        </w:tc>
        <w:tc>
          <w:tcPr>
            <w:tcW w:w="1656" w:type="pct"/>
            <w:shd w:val="clear" w:color="auto" w:fill="auto"/>
            <w:vAlign w:val="center"/>
          </w:tcPr>
          <w:p w14:paraId="0630D4B8" w14:textId="77777777" w:rsidR="00B66450" w:rsidRPr="0016661A" w:rsidRDefault="00B66450" w:rsidP="00A34153">
            <w:pPr>
              <w:adjustRightInd w:val="0"/>
              <w:snapToGrid w:val="0"/>
              <w:jc w:val="center"/>
              <w:rPr>
                <w:sz w:val="21"/>
                <w:szCs w:val="21"/>
              </w:rPr>
            </w:pPr>
            <w:r w:rsidRPr="0016661A">
              <w:rPr>
                <w:sz w:val="21"/>
                <w:szCs w:val="21"/>
              </w:rPr>
              <w:t>板式交换器</w:t>
            </w:r>
          </w:p>
        </w:tc>
        <w:tc>
          <w:tcPr>
            <w:tcW w:w="2000" w:type="pct"/>
            <w:shd w:val="clear" w:color="auto" w:fill="auto"/>
            <w:vAlign w:val="center"/>
          </w:tcPr>
          <w:p w14:paraId="1A5D4946" w14:textId="77777777" w:rsidR="00B66450" w:rsidRPr="0016661A" w:rsidRDefault="00B66450" w:rsidP="00A34153">
            <w:pPr>
              <w:adjustRightInd w:val="0"/>
              <w:snapToGrid w:val="0"/>
              <w:jc w:val="center"/>
              <w:rPr>
                <w:sz w:val="21"/>
                <w:szCs w:val="21"/>
              </w:rPr>
            </w:pPr>
            <w:r w:rsidRPr="0016661A">
              <w:rPr>
                <w:sz w:val="21"/>
                <w:szCs w:val="21"/>
              </w:rPr>
              <w:t>100×10kal/h</w:t>
            </w:r>
          </w:p>
        </w:tc>
        <w:tc>
          <w:tcPr>
            <w:tcW w:w="396" w:type="pct"/>
            <w:shd w:val="clear" w:color="auto" w:fill="auto"/>
            <w:vAlign w:val="center"/>
          </w:tcPr>
          <w:p w14:paraId="07D0BF46"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6E46A6C9" w14:textId="78BEA9D3"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57BEED6E" w14:textId="77777777" w:rsidTr="00B66450">
        <w:trPr>
          <w:trHeight w:val="20"/>
        </w:trPr>
        <w:tc>
          <w:tcPr>
            <w:tcW w:w="353" w:type="pct"/>
            <w:vMerge/>
            <w:shd w:val="clear" w:color="auto" w:fill="auto"/>
            <w:vAlign w:val="center"/>
          </w:tcPr>
          <w:p w14:paraId="75D932A0"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287811F9" w14:textId="77777777" w:rsidR="00B66450" w:rsidRPr="0016661A" w:rsidRDefault="00B66450" w:rsidP="00A34153">
            <w:pPr>
              <w:adjustRightInd w:val="0"/>
              <w:snapToGrid w:val="0"/>
              <w:jc w:val="center"/>
              <w:rPr>
                <w:sz w:val="21"/>
                <w:szCs w:val="21"/>
              </w:rPr>
            </w:pPr>
            <w:r w:rsidRPr="0016661A">
              <w:rPr>
                <w:sz w:val="21"/>
                <w:szCs w:val="21"/>
              </w:rPr>
              <w:t>6</w:t>
            </w:r>
          </w:p>
        </w:tc>
        <w:tc>
          <w:tcPr>
            <w:tcW w:w="1656" w:type="pct"/>
            <w:shd w:val="clear" w:color="auto" w:fill="auto"/>
            <w:vAlign w:val="center"/>
          </w:tcPr>
          <w:p w14:paraId="21563C06" w14:textId="77777777" w:rsidR="00B66450" w:rsidRPr="0016661A" w:rsidRDefault="00B66450" w:rsidP="00A34153">
            <w:pPr>
              <w:adjustRightInd w:val="0"/>
              <w:snapToGrid w:val="0"/>
              <w:jc w:val="center"/>
              <w:rPr>
                <w:sz w:val="21"/>
                <w:szCs w:val="21"/>
              </w:rPr>
            </w:pPr>
            <w:r w:rsidRPr="0016661A">
              <w:rPr>
                <w:sz w:val="21"/>
                <w:szCs w:val="21"/>
              </w:rPr>
              <w:t>双碱法脱硫除尘装置</w:t>
            </w:r>
          </w:p>
        </w:tc>
        <w:tc>
          <w:tcPr>
            <w:tcW w:w="2000" w:type="pct"/>
            <w:shd w:val="clear" w:color="auto" w:fill="auto"/>
            <w:vAlign w:val="center"/>
          </w:tcPr>
          <w:p w14:paraId="04497F5C" w14:textId="77777777" w:rsidR="00B66450" w:rsidRPr="0016661A" w:rsidRDefault="00B66450" w:rsidP="00A34153">
            <w:pPr>
              <w:adjustRightInd w:val="0"/>
              <w:snapToGrid w:val="0"/>
              <w:jc w:val="center"/>
              <w:rPr>
                <w:sz w:val="21"/>
                <w:szCs w:val="21"/>
              </w:rPr>
            </w:pPr>
            <w:r w:rsidRPr="0016661A">
              <w:rPr>
                <w:sz w:val="21"/>
                <w:szCs w:val="21"/>
              </w:rPr>
              <w:t>/</w:t>
            </w:r>
          </w:p>
        </w:tc>
        <w:tc>
          <w:tcPr>
            <w:tcW w:w="396" w:type="pct"/>
            <w:shd w:val="clear" w:color="auto" w:fill="auto"/>
            <w:vAlign w:val="center"/>
          </w:tcPr>
          <w:p w14:paraId="12A7A359" w14:textId="77777777" w:rsidR="00B66450" w:rsidRPr="0016661A" w:rsidRDefault="00B66450" w:rsidP="00A34153">
            <w:pPr>
              <w:adjustRightInd w:val="0"/>
              <w:snapToGrid w:val="0"/>
              <w:jc w:val="center"/>
              <w:rPr>
                <w:sz w:val="21"/>
                <w:szCs w:val="21"/>
              </w:rPr>
            </w:pPr>
            <w:r w:rsidRPr="0016661A">
              <w:rPr>
                <w:sz w:val="21"/>
                <w:szCs w:val="21"/>
              </w:rPr>
              <w:t>套</w:t>
            </w:r>
          </w:p>
        </w:tc>
        <w:tc>
          <w:tcPr>
            <w:tcW w:w="358" w:type="pct"/>
            <w:shd w:val="clear" w:color="auto" w:fill="auto"/>
            <w:vAlign w:val="center"/>
          </w:tcPr>
          <w:p w14:paraId="44324647" w14:textId="3E01A054"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43C8B5D9" w14:textId="77777777" w:rsidTr="00B66450">
        <w:trPr>
          <w:trHeight w:val="20"/>
        </w:trPr>
        <w:tc>
          <w:tcPr>
            <w:tcW w:w="353" w:type="pct"/>
            <w:vMerge/>
            <w:shd w:val="clear" w:color="auto" w:fill="auto"/>
            <w:vAlign w:val="center"/>
          </w:tcPr>
          <w:p w14:paraId="52A7746B"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7D2A1671" w14:textId="77777777" w:rsidR="00B66450" w:rsidRPr="0016661A" w:rsidRDefault="00B66450" w:rsidP="00A34153">
            <w:pPr>
              <w:adjustRightInd w:val="0"/>
              <w:snapToGrid w:val="0"/>
              <w:jc w:val="center"/>
              <w:rPr>
                <w:sz w:val="21"/>
                <w:szCs w:val="21"/>
              </w:rPr>
            </w:pPr>
            <w:r w:rsidRPr="0016661A">
              <w:rPr>
                <w:sz w:val="21"/>
                <w:szCs w:val="21"/>
              </w:rPr>
              <w:t>7</w:t>
            </w:r>
          </w:p>
        </w:tc>
        <w:tc>
          <w:tcPr>
            <w:tcW w:w="1656" w:type="pct"/>
            <w:shd w:val="clear" w:color="auto" w:fill="auto"/>
            <w:vAlign w:val="center"/>
          </w:tcPr>
          <w:p w14:paraId="52ABEAA1" w14:textId="77777777" w:rsidR="00B66450" w:rsidRPr="0016661A" w:rsidRDefault="00B66450" w:rsidP="00A34153">
            <w:pPr>
              <w:adjustRightInd w:val="0"/>
              <w:snapToGrid w:val="0"/>
              <w:jc w:val="center"/>
              <w:rPr>
                <w:sz w:val="21"/>
                <w:szCs w:val="21"/>
              </w:rPr>
            </w:pPr>
            <w:r w:rsidRPr="0016661A">
              <w:rPr>
                <w:sz w:val="21"/>
                <w:szCs w:val="21"/>
              </w:rPr>
              <w:t>给水泵</w:t>
            </w:r>
          </w:p>
        </w:tc>
        <w:tc>
          <w:tcPr>
            <w:tcW w:w="2000" w:type="pct"/>
            <w:shd w:val="clear" w:color="auto" w:fill="auto"/>
            <w:vAlign w:val="center"/>
          </w:tcPr>
          <w:p w14:paraId="28550CD0" w14:textId="77777777" w:rsidR="00B66450" w:rsidRPr="0016661A" w:rsidRDefault="00B66450" w:rsidP="00A34153">
            <w:pPr>
              <w:adjustRightInd w:val="0"/>
              <w:snapToGrid w:val="0"/>
              <w:jc w:val="center"/>
              <w:rPr>
                <w:sz w:val="21"/>
                <w:szCs w:val="21"/>
              </w:rPr>
            </w:pPr>
            <w:r w:rsidRPr="0016661A">
              <w:rPr>
                <w:sz w:val="21"/>
                <w:szCs w:val="21"/>
              </w:rPr>
              <w:t>Q=</w:t>
            </w:r>
            <w:smartTag w:uri="urn:schemas-microsoft-com:office:smarttags" w:element="chmetcnv">
              <w:smartTagPr>
                <w:attr w:name="UnitName" w:val="m3"/>
                <w:attr w:name="SourceValue" w:val="6.3"/>
                <w:attr w:name="HasSpace" w:val="False"/>
                <w:attr w:name="Negative" w:val="False"/>
                <w:attr w:name="NumberType" w:val="1"/>
                <w:attr w:name="TCSC" w:val="0"/>
              </w:smartTagPr>
              <w:r w:rsidRPr="0016661A">
                <w:rPr>
                  <w:sz w:val="21"/>
                  <w:szCs w:val="21"/>
                </w:rPr>
                <w:t>6.3m</w:t>
              </w:r>
              <w:r w:rsidRPr="0016661A">
                <w:rPr>
                  <w:sz w:val="21"/>
                  <w:szCs w:val="21"/>
                  <w:vertAlign w:val="superscript"/>
                </w:rPr>
                <w:t>3</w:t>
              </w:r>
            </w:smartTag>
            <w:r w:rsidRPr="0016661A">
              <w:rPr>
                <w:sz w:val="21"/>
                <w:szCs w:val="21"/>
              </w:rPr>
              <w:t>/h</w:t>
            </w:r>
            <w:r w:rsidRPr="0016661A">
              <w:rPr>
                <w:sz w:val="21"/>
                <w:szCs w:val="21"/>
              </w:rPr>
              <w:t>，</w:t>
            </w:r>
            <w:r w:rsidRPr="0016661A">
              <w:rPr>
                <w:sz w:val="21"/>
                <w:szCs w:val="21"/>
              </w:rPr>
              <w:t>H=</w:t>
            </w:r>
            <w:smartTag w:uri="urn:schemas-microsoft-com:office:smarttags" w:element="chmetcnv">
              <w:smartTagPr>
                <w:attr w:name="UnitName" w:val="m"/>
                <w:attr w:name="SourceValue" w:val="175"/>
                <w:attr w:name="HasSpace" w:val="False"/>
                <w:attr w:name="Negative" w:val="False"/>
                <w:attr w:name="NumberType" w:val="1"/>
                <w:attr w:name="TCSC" w:val="0"/>
              </w:smartTagPr>
              <w:r w:rsidRPr="0016661A">
                <w:rPr>
                  <w:sz w:val="21"/>
                  <w:szCs w:val="21"/>
                </w:rPr>
                <w:t>175m</w:t>
              </w:r>
            </w:smartTag>
            <w:r w:rsidRPr="0016661A">
              <w:rPr>
                <w:sz w:val="21"/>
                <w:szCs w:val="21"/>
              </w:rPr>
              <w:t>，</w:t>
            </w:r>
            <w:r w:rsidRPr="0016661A">
              <w:rPr>
                <w:sz w:val="21"/>
                <w:szCs w:val="21"/>
              </w:rPr>
              <w:t>N=7.5kw</w:t>
            </w:r>
          </w:p>
        </w:tc>
        <w:tc>
          <w:tcPr>
            <w:tcW w:w="396" w:type="pct"/>
            <w:shd w:val="clear" w:color="auto" w:fill="auto"/>
            <w:vAlign w:val="center"/>
          </w:tcPr>
          <w:p w14:paraId="61D957BC"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6A07AEC5" w14:textId="7AF1B527"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210319A5" w14:textId="77777777" w:rsidTr="00B66450">
        <w:trPr>
          <w:trHeight w:val="20"/>
        </w:trPr>
        <w:tc>
          <w:tcPr>
            <w:tcW w:w="353" w:type="pct"/>
            <w:vMerge/>
            <w:shd w:val="clear" w:color="auto" w:fill="auto"/>
            <w:vAlign w:val="center"/>
          </w:tcPr>
          <w:p w14:paraId="05F53075"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2A50BE30" w14:textId="77777777" w:rsidR="00B66450" w:rsidRPr="0016661A" w:rsidRDefault="00B66450" w:rsidP="00A34153">
            <w:pPr>
              <w:adjustRightInd w:val="0"/>
              <w:snapToGrid w:val="0"/>
              <w:jc w:val="center"/>
              <w:rPr>
                <w:sz w:val="21"/>
                <w:szCs w:val="21"/>
              </w:rPr>
            </w:pPr>
            <w:r w:rsidRPr="0016661A">
              <w:rPr>
                <w:sz w:val="21"/>
                <w:szCs w:val="21"/>
              </w:rPr>
              <w:t>8</w:t>
            </w:r>
          </w:p>
        </w:tc>
        <w:tc>
          <w:tcPr>
            <w:tcW w:w="1656" w:type="pct"/>
            <w:shd w:val="clear" w:color="auto" w:fill="auto"/>
            <w:vAlign w:val="center"/>
          </w:tcPr>
          <w:p w14:paraId="769D0E6D" w14:textId="77777777" w:rsidR="00B66450" w:rsidRPr="0016661A" w:rsidRDefault="00B66450" w:rsidP="00A34153">
            <w:pPr>
              <w:adjustRightInd w:val="0"/>
              <w:snapToGrid w:val="0"/>
              <w:jc w:val="center"/>
              <w:rPr>
                <w:sz w:val="21"/>
                <w:szCs w:val="21"/>
              </w:rPr>
            </w:pPr>
            <w:r w:rsidRPr="0016661A">
              <w:rPr>
                <w:sz w:val="21"/>
                <w:szCs w:val="21"/>
              </w:rPr>
              <w:t>换热循环泵</w:t>
            </w:r>
          </w:p>
        </w:tc>
        <w:tc>
          <w:tcPr>
            <w:tcW w:w="2000" w:type="pct"/>
            <w:shd w:val="clear" w:color="auto" w:fill="auto"/>
            <w:vAlign w:val="center"/>
          </w:tcPr>
          <w:p w14:paraId="023F6762" w14:textId="77777777" w:rsidR="00B66450" w:rsidRPr="0016661A" w:rsidRDefault="00B66450" w:rsidP="00A34153">
            <w:pPr>
              <w:adjustRightInd w:val="0"/>
              <w:snapToGrid w:val="0"/>
              <w:jc w:val="center"/>
              <w:rPr>
                <w:sz w:val="21"/>
                <w:szCs w:val="21"/>
              </w:rPr>
            </w:pPr>
            <w:r w:rsidRPr="0016661A">
              <w:rPr>
                <w:sz w:val="21"/>
                <w:szCs w:val="21"/>
              </w:rPr>
              <w:t>Q=</w:t>
            </w:r>
            <w:smartTag w:uri="urn:schemas-microsoft-com:office:smarttags" w:element="chmetcnv">
              <w:smartTagPr>
                <w:attr w:name="UnitName" w:val="m3"/>
                <w:attr w:name="SourceValue" w:val="100"/>
                <w:attr w:name="HasSpace" w:val="False"/>
                <w:attr w:name="Negative" w:val="False"/>
                <w:attr w:name="NumberType" w:val="1"/>
                <w:attr w:name="TCSC" w:val="0"/>
              </w:smartTagPr>
              <w:r w:rsidRPr="0016661A">
                <w:rPr>
                  <w:sz w:val="21"/>
                  <w:szCs w:val="21"/>
                </w:rPr>
                <w:t>100m</w:t>
              </w:r>
              <w:r w:rsidRPr="0016661A">
                <w:rPr>
                  <w:sz w:val="21"/>
                  <w:szCs w:val="21"/>
                  <w:vertAlign w:val="superscript"/>
                </w:rPr>
                <w:t>3</w:t>
              </w:r>
            </w:smartTag>
            <w:r w:rsidRPr="0016661A">
              <w:rPr>
                <w:sz w:val="21"/>
                <w:szCs w:val="21"/>
              </w:rPr>
              <w:t>/h</w:t>
            </w:r>
            <w:r w:rsidRPr="0016661A">
              <w:rPr>
                <w:sz w:val="21"/>
                <w:szCs w:val="21"/>
              </w:rPr>
              <w:t>，</w:t>
            </w:r>
            <w:r w:rsidRPr="0016661A">
              <w:rPr>
                <w:sz w:val="21"/>
                <w:szCs w:val="21"/>
              </w:rPr>
              <w:t>H=</w:t>
            </w:r>
            <w:smartTag w:uri="urn:schemas-microsoft-com:office:smarttags" w:element="chmetcnv">
              <w:smartTagPr>
                <w:attr w:name="UnitName" w:val="m"/>
                <w:attr w:name="SourceValue" w:val="32"/>
                <w:attr w:name="HasSpace" w:val="False"/>
                <w:attr w:name="Negative" w:val="False"/>
                <w:attr w:name="NumberType" w:val="1"/>
                <w:attr w:name="TCSC" w:val="0"/>
              </w:smartTagPr>
              <w:r w:rsidRPr="0016661A">
                <w:rPr>
                  <w:sz w:val="21"/>
                  <w:szCs w:val="21"/>
                </w:rPr>
                <w:t>32m</w:t>
              </w:r>
            </w:smartTag>
            <w:r w:rsidRPr="0016661A">
              <w:rPr>
                <w:sz w:val="21"/>
                <w:szCs w:val="21"/>
              </w:rPr>
              <w:t>，</w:t>
            </w:r>
            <w:r w:rsidRPr="0016661A">
              <w:rPr>
                <w:sz w:val="21"/>
                <w:szCs w:val="21"/>
              </w:rPr>
              <w:t>N=15kw</w:t>
            </w:r>
          </w:p>
        </w:tc>
        <w:tc>
          <w:tcPr>
            <w:tcW w:w="396" w:type="pct"/>
            <w:shd w:val="clear" w:color="auto" w:fill="auto"/>
            <w:vAlign w:val="center"/>
          </w:tcPr>
          <w:p w14:paraId="556DD0C6"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70EF2248" w14:textId="404C5BC7"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03ABD4D3" w14:textId="77777777" w:rsidTr="00B66450">
        <w:trPr>
          <w:trHeight w:val="20"/>
        </w:trPr>
        <w:tc>
          <w:tcPr>
            <w:tcW w:w="353" w:type="pct"/>
            <w:vMerge/>
            <w:shd w:val="clear" w:color="auto" w:fill="auto"/>
            <w:vAlign w:val="center"/>
          </w:tcPr>
          <w:p w14:paraId="0EFBA197"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6672DEBE" w14:textId="77777777" w:rsidR="00B66450" w:rsidRPr="0016661A" w:rsidRDefault="00B66450" w:rsidP="00A34153">
            <w:pPr>
              <w:adjustRightInd w:val="0"/>
              <w:snapToGrid w:val="0"/>
              <w:jc w:val="center"/>
              <w:rPr>
                <w:sz w:val="21"/>
                <w:szCs w:val="21"/>
              </w:rPr>
            </w:pPr>
            <w:r w:rsidRPr="0016661A">
              <w:rPr>
                <w:sz w:val="21"/>
                <w:szCs w:val="21"/>
              </w:rPr>
              <w:t>9</w:t>
            </w:r>
          </w:p>
        </w:tc>
        <w:tc>
          <w:tcPr>
            <w:tcW w:w="1656" w:type="pct"/>
            <w:shd w:val="clear" w:color="auto" w:fill="auto"/>
            <w:vAlign w:val="center"/>
          </w:tcPr>
          <w:p w14:paraId="5FD80466" w14:textId="77777777" w:rsidR="00B66450" w:rsidRPr="0016661A" w:rsidRDefault="00B66450" w:rsidP="00A34153">
            <w:pPr>
              <w:adjustRightInd w:val="0"/>
              <w:snapToGrid w:val="0"/>
              <w:jc w:val="center"/>
              <w:rPr>
                <w:sz w:val="21"/>
                <w:szCs w:val="21"/>
              </w:rPr>
            </w:pPr>
            <w:r w:rsidRPr="0016661A">
              <w:rPr>
                <w:sz w:val="21"/>
                <w:szCs w:val="21"/>
              </w:rPr>
              <w:t>软水水箱</w:t>
            </w:r>
          </w:p>
        </w:tc>
        <w:tc>
          <w:tcPr>
            <w:tcW w:w="2000" w:type="pct"/>
            <w:shd w:val="clear" w:color="auto" w:fill="auto"/>
            <w:vAlign w:val="center"/>
          </w:tcPr>
          <w:p w14:paraId="7D2DB40A" w14:textId="4EA37A33" w:rsidR="00B66450" w:rsidRPr="0016661A" w:rsidRDefault="00B66450" w:rsidP="00A34153">
            <w:pPr>
              <w:adjustRightInd w:val="0"/>
              <w:snapToGrid w:val="0"/>
              <w:jc w:val="center"/>
              <w:rPr>
                <w:sz w:val="21"/>
                <w:szCs w:val="21"/>
              </w:rPr>
            </w:pPr>
            <w:r w:rsidRPr="0016661A">
              <w:rPr>
                <w:sz w:val="21"/>
                <w:szCs w:val="21"/>
              </w:rPr>
              <w:t>Q=</w:t>
            </w:r>
            <w:smartTag w:uri="urn:schemas-microsoft-com:office:smarttags" w:element="chmetcnv">
              <w:smartTagPr>
                <w:attr w:name="UnitName" w:val="m3"/>
                <w:attr w:name="SourceValue" w:val="40"/>
                <w:attr w:name="HasSpace" w:val="False"/>
                <w:attr w:name="Negative" w:val="False"/>
                <w:attr w:name="NumberType" w:val="1"/>
                <w:attr w:name="TCSC" w:val="0"/>
              </w:smartTagPr>
              <w:r w:rsidRPr="0016661A">
                <w:rPr>
                  <w:sz w:val="21"/>
                  <w:szCs w:val="21"/>
                </w:rPr>
                <w:t>40m</w:t>
              </w:r>
              <w:r w:rsidRPr="0016661A">
                <w:rPr>
                  <w:sz w:val="21"/>
                  <w:szCs w:val="21"/>
                  <w:vertAlign w:val="superscript"/>
                </w:rPr>
                <w:t>3</w:t>
              </w:r>
            </w:smartTag>
            <w:r w:rsidR="00A46E52" w:rsidRPr="0016661A">
              <w:rPr>
                <w:rFonts w:hint="eastAsia"/>
                <w:sz w:val="21"/>
                <w:szCs w:val="21"/>
              </w:rPr>
              <w:t>，</w:t>
            </w:r>
            <w:r w:rsidRPr="0016661A">
              <w:rPr>
                <w:sz w:val="21"/>
                <w:szCs w:val="21"/>
              </w:rPr>
              <w:t>5000*4000*2000</w:t>
            </w:r>
          </w:p>
        </w:tc>
        <w:tc>
          <w:tcPr>
            <w:tcW w:w="396" w:type="pct"/>
            <w:shd w:val="clear" w:color="auto" w:fill="auto"/>
            <w:vAlign w:val="center"/>
          </w:tcPr>
          <w:p w14:paraId="5D60CE8E"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65E0FF37" w14:textId="77777777"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72390326" w14:textId="77777777" w:rsidTr="00B66450">
        <w:trPr>
          <w:trHeight w:val="20"/>
        </w:trPr>
        <w:tc>
          <w:tcPr>
            <w:tcW w:w="353" w:type="pct"/>
            <w:vMerge/>
            <w:shd w:val="clear" w:color="auto" w:fill="auto"/>
            <w:vAlign w:val="center"/>
          </w:tcPr>
          <w:p w14:paraId="72104F15"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76B6CDD0" w14:textId="77777777" w:rsidR="00B66450" w:rsidRPr="0016661A" w:rsidRDefault="00B66450" w:rsidP="00A34153">
            <w:pPr>
              <w:adjustRightInd w:val="0"/>
              <w:snapToGrid w:val="0"/>
              <w:jc w:val="center"/>
              <w:rPr>
                <w:sz w:val="21"/>
                <w:szCs w:val="21"/>
              </w:rPr>
            </w:pPr>
            <w:r w:rsidRPr="0016661A">
              <w:rPr>
                <w:sz w:val="21"/>
                <w:szCs w:val="21"/>
              </w:rPr>
              <w:t>10</w:t>
            </w:r>
          </w:p>
        </w:tc>
        <w:tc>
          <w:tcPr>
            <w:tcW w:w="1656" w:type="pct"/>
            <w:shd w:val="clear" w:color="auto" w:fill="auto"/>
            <w:vAlign w:val="center"/>
          </w:tcPr>
          <w:p w14:paraId="5E02A80F" w14:textId="77777777" w:rsidR="00B66450" w:rsidRPr="0016661A" w:rsidRDefault="00B66450" w:rsidP="00A34153">
            <w:pPr>
              <w:adjustRightInd w:val="0"/>
              <w:snapToGrid w:val="0"/>
              <w:jc w:val="center"/>
              <w:rPr>
                <w:sz w:val="21"/>
                <w:szCs w:val="21"/>
              </w:rPr>
            </w:pPr>
            <w:r w:rsidRPr="0016661A">
              <w:rPr>
                <w:sz w:val="21"/>
                <w:szCs w:val="21"/>
              </w:rPr>
              <w:t>冷却水套水水箱</w:t>
            </w:r>
          </w:p>
        </w:tc>
        <w:tc>
          <w:tcPr>
            <w:tcW w:w="2000" w:type="pct"/>
            <w:shd w:val="clear" w:color="auto" w:fill="auto"/>
            <w:vAlign w:val="center"/>
          </w:tcPr>
          <w:p w14:paraId="26F63F43" w14:textId="71C476C8" w:rsidR="00B66450" w:rsidRPr="0016661A" w:rsidRDefault="00B66450" w:rsidP="00A34153">
            <w:pPr>
              <w:adjustRightInd w:val="0"/>
              <w:snapToGrid w:val="0"/>
              <w:jc w:val="center"/>
              <w:rPr>
                <w:sz w:val="21"/>
                <w:szCs w:val="21"/>
              </w:rPr>
            </w:pPr>
            <w:r w:rsidRPr="0016661A">
              <w:rPr>
                <w:sz w:val="21"/>
                <w:szCs w:val="21"/>
              </w:rPr>
              <w:t>Q=</w:t>
            </w:r>
            <w:smartTag w:uri="urn:schemas-microsoft-com:office:smarttags" w:element="chmetcnv">
              <w:smartTagPr>
                <w:attr w:name="UnitName" w:val="m3"/>
                <w:attr w:name="SourceValue" w:val="28"/>
                <w:attr w:name="HasSpace" w:val="False"/>
                <w:attr w:name="Negative" w:val="False"/>
                <w:attr w:name="NumberType" w:val="1"/>
                <w:attr w:name="TCSC" w:val="0"/>
              </w:smartTagPr>
              <w:r w:rsidRPr="0016661A">
                <w:rPr>
                  <w:sz w:val="21"/>
                  <w:szCs w:val="21"/>
                </w:rPr>
                <w:t>28m</w:t>
              </w:r>
              <w:r w:rsidRPr="0016661A">
                <w:rPr>
                  <w:sz w:val="21"/>
                  <w:szCs w:val="21"/>
                  <w:vertAlign w:val="superscript"/>
                </w:rPr>
                <w:t>3</w:t>
              </w:r>
            </w:smartTag>
            <w:r w:rsidR="00A46E52" w:rsidRPr="0016661A">
              <w:rPr>
                <w:rFonts w:hint="eastAsia"/>
                <w:sz w:val="21"/>
                <w:szCs w:val="21"/>
              </w:rPr>
              <w:t>，</w:t>
            </w:r>
            <w:r w:rsidRPr="0016661A">
              <w:rPr>
                <w:sz w:val="21"/>
                <w:szCs w:val="21"/>
              </w:rPr>
              <w:t>4000*3500*2000</w:t>
            </w:r>
          </w:p>
        </w:tc>
        <w:tc>
          <w:tcPr>
            <w:tcW w:w="396" w:type="pct"/>
            <w:shd w:val="clear" w:color="auto" w:fill="auto"/>
            <w:vAlign w:val="center"/>
          </w:tcPr>
          <w:p w14:paraId="4FE5B1D3"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39E3C63E" w14:textId="77777777"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2BC1858E" w14:textId="77777777" w:rsidTr="00BE0A32">
        <w:trPr>
          <w:trHeight w:val="424"/>
        </w:trPr>
        <w:tc>
          <w:tcPr>
            <w:tcW w:w="353" w:type="pct"/>
            <w:vMerge/>
            <w:shd w:val="clear" w:color="auto" w:fill="auto"/>
            <w:vAlign w:val="center"/>
          </w:tcPr>
          <w:p w14:paraId="103AC5B7"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39BFA92A" w14:textId="77777777" w:rsidR="00B66450" w:rsidRPr="0016661A" w:rsidRDefault="00B66450" w:rsidP="00A34153">
            <w:pPr>
              <w:adjustRightInd w:val="0"/>
              <w:snapToGrid w:val="0"/>
              <w:jc w:val="center"/>
              <w:rPr>
                <w:sz w:val="21"/>
                <w:szCs w:val="21"/>
              </w:rPr>
            </w:pPr>
            <w:r w:rsidRPr="0016661A">
              <w:rPr>
                <w:sz w:val="21"/>
                <w:szCs w:val="21"/>
              </w:rPr>
              <w:t>11</w:t>
            </w:r>
          </w:p>
        </w:tc>
        <w:tc>
          <w:tcPr>
            <w:tcW w:w="1656" w:type="pct"/>
            <w:shd w:val="clear" w:color="auto" w:fill="auto"/>
            <w:vAlign w:val="center"/>
          </w:tcPr>
          <w:p w14:paraId="08C98621" w14:textId="77777777" w:rsidR="00B66450" w:rsidRPr="0016661A" w:rsidRDefault="00B66450" w:rsidP="00A34153">
            <w:pPr>
              <w:adjustRightInd w:val="0"/>
              <w:snapToGrid w:val="0"/>
              <w:jc w:val="center"/>
              <w:rPr>
                <w:sz w:val="21"/>
                <w:szCs w:val="21"/>
              </w:rPr>
            </w:pPr>
            <w:r w:rsidRPr="0016661A">
              <w:rPr>
                <w:sz w:val="21"/>
                <w:szCs w:val="21"/>
              </w:rPr>
              <w:t>分汽缸</w:t>
            </w:r>
          </w:p>
        </w:tc>
        <w:tc>
          <w:tcPr>
            <w:tcW w:w="2000" w:type="pct"/>
            <w:shd w:val="clear" w:color="auto" w:fill="auto"/>
            <w:vAlign w:val="center"/>
          </w:tcPr>
          <w:p w14:paraId="362B599C" w14:textId="77777777" w:rsidR="00B66450" w:rsidRPr="0016661A" w:rsidRDefault="00B66450" w:rsidP="00A34153">
            <w:pPr>
              <w:adjustRightInd w:val="0"/>
              <w:snapToGrid w:val="0"/>
              <w:jc w:val="center"/>
              <w:rPr>
                <w:sz w:val="21"/>
                <w:szCs w:val="21"/>
              </w:rPr>
            </w:pPr>
            <w:r w:rsidRPr="0016661A">
              <w:rPr>
                <w:sz w:val="21"/>
                <w:szCs w:val="21"/>
              </w:rPr>
              <w:t>Ø426</w:t>
            </w:r>
            <w:r w:rsidRPr="0016661A">
              <w:rPr>
                <w:sz w:val="21"/>
                <w:szCs w:val="21"/>
              </w:rPr>
              <w:t>，</w:t>
            </w:r>
            <w:r w:rsidRPr="0016661A">
              <w:rPr>
                <w:sz w:val="21"/>
                <w:szCs w:val="21"/>
              </w:rPr>
              <w:t>L3290</w:t>
            </w:r>
          </w:p>
        </w:tc>
        <w:tc>
          <w:tcPr>
            <w:tcW w:w="396" w:type="pct"/>
            <w:shd w:val="clear" w:color="auto" w:fill="auto"/>
            <w:vAlign w:val="center"/>
          </w:tcPr>
          <w:p w14:paraId="3819834C"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45CEDB57" w14:textId="77777777"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660F0E17" w14:textId="77777777" w:rsidTr="00B66450">
        <w:trPr>
          <w:trHeight w:val="20"/>
        </w:trPr>
        <w:tc>
          <w:tcPr>
            <w:tcW w:w="353" w:type="pct"/>
            <w:vMerge w:val="restart"/>
            <w:shd w:val="clear" w:color="auto" w:fill="auto"/>
            <w:vAlign w:val="center"/>
          </w:tcPr>
          <w:p w14:paraId="3A2D501C" w14:textId="77777777" w:rsidR="00B66450" w:rsidRPr="0016661A" w:rsidRDefault="00B66450" w:rsidP="00A34153">
            <w:pPr>
              <w:adjustRightInd w:val="0"/>
              <w:snapToGrid w:val="0"/>
              <w:jc w:val="center"/>
              <w:rPr>
                <w:sz w:val="21"/>
                <w:szCs w:val="21"/>
              </w:rPr>
            </w:pPr>
            <w:r w:rsidRPr="0016661A">
              <w:rPr>
                <w:sz w:val="21"/>
                <w:szCs w:val="21"/>
              </w:rPr>
              <w:t>公用工程</w:t>
            </w:r>
          </w:p>
        </w:tc>
        <w:tc>
          <w:tcPr>
            <w:tcW w:w="237" w:type="pct"/>
            <w:shd w:val="clear" w:color="auto" w:fill="auto"/>
            <w:vAlign w:val="center"/>
          </w:tcPr>
          <w:p w14:paraId="77670C7F" w14:textId="77777777" w:rsidR="00B66450" w:rsidRPr="0016661A" w:rsidRDefault="00B66450" w:rsidP="00A34153">
            <w:pPr>
              <w:adjustRightInd w:val="0"/>
              <w:snapToGrid w:val="0"/>
              <w:jc w:val="center"/>
              <w:rPr>
                <w:sz w:val="21"/>
                <w:szCs w:val="21"/>
              </w:rPr>
            </w:pPr>
            <w:r w:rsidRPr="0016661A">
              <w:rPr>
                <w:sz w:val="21"/>
                <w:szCs w:val="21"/>
              </w:rPr>
              <w:t>1</w:t>
            </w:r>
          </w:p>
        </w:tc>
        <w:tc>
          <w:tcPr>
            <w:tcW w:w="1656" w:type="pct"/>
            <w:shd w:val="clear" w:color="auto" w:fill="auto"/>
            <w:vAlign w:val="center"/>
          </w:tcPr>
          <w:p w14:paraId="47576B88" w14:textId="77777777" w:rsidR="00B66450" w:rsidRPr="0016661A" w:rsidRDefault="00B66450" w:rsidP="00A34153">
            <w:pPr>
              <w:adjustRightInd w:val="0"/>
              <w:snapToGrid w:val="0"/>
              <w:jc w:val="center"/>
              <w:rPr>
                <w:sz w:val="21"/>
                <w:szCs w:val="21"/>
              </w:rPr>
            </w:pPr>
            <w:r w:rsidRPr="0016661A">
              <w:rPr>
                <w:sz w:val="21"/>
                <w:szCs w:val="21"/>
              </w:rPr>
              <w:t>变压器</w:t>
            </w:r>
          </w:p>
        </w:tc>
        <w:tc>
          <w:tcPr>
            <w:tcW w:w="2000" w:type="pct"/>
            <w:shd w:val="clear" w:color="auto" w:fill="auto"/>
            <w:vAlign w:val="center"/>
          </w:tcPr>
          <w:p w14:paraId="7FC522EF" w14:textId="77777777" w:rsidR="00B66450" w:rsidRPr="0016661A" w:rsidRDefault="00B66450" w:rsidP="00A34153">
            <w:pPr>
              <w:adjustRightInd w:val="0"/>
              <w:snapToGrid w:val="0"/>
              <w:jc w:val="center"/>
              <w:rPr>
                <w:sz w:val="21"/>
                <w:szCs w:val="21"/>
              </w:rPr>
            </w:pPr>
            <w:r w:rsidRPr="0016661A">
              <w:rPr>
                <w:sz w:val="21"/>
                <w:szCs w:val="21"/>
              </w:rPr>
              <w:t>800KVA</w:t>
            </w:r>
            <w:r w:rsidRPr="0016661A">
              <w:rPr>
                <w:sz w:val="21"/>
                <w:szCs w:val="21"/>
              </w:rPr>
              <w:t>、</w:t>
            </w:r>
            <w:r w:rsidRPr="0016661A">
              <w:rPr>
                <w:sz w:val="21"/>
                <w:szCs w:val="21"/>
              </w:rPr>
              <w:t>1600KVA</w:t>
            </w:r>
          </w:p>
        </w:tc>
        <w:tc>
          <w:tcPr>
            <w:tcW w:w="396" w:type="pct"/>
            <w:shd w:val="clear" w:color="auto" w:fill="auto"/>
            <w:vAlign w:val="center"/>
          </w:tcPr>
          <w:p w14:paraId="48DA258E"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73DFA6CD" w14:textId="77777777"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64F75C2A" w14:textId="77777777" w:rsidTr="00B66450">
        <w:trPr>
          <w:trHeight w:val="20"/>
        </w:trPr>
        <w:tc>
          <w:tcPr>
            <w:tcW w:w="353" w:type="pct"/>
            <w:vMerge/>
            <w:shd w:val="clear" w:color="auto" w:fill="auto"/>
            <w:vAlign w:val="center"/>
          </w:tcPr>
          <w:p w14:paraId="6A9C7FDD"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10E236A0" w14:textId="77777777" w:rsidR="00B66450" w:rsidRPr="0016661A" w:rsidRDefault="00B66450" w:rsidP="00A34153">
            <w:pPr>
              <w:adjustRightInd w:val="0"/>
              <w:snapToGrid w:val="0"/>
              <w:jc w:val="center"/>
              <w:rPr>
                <w:sz w:val="21"/>
                <w:szCs w:val="21"/>
              </w:rPr>
            </w:pPr>
            <w:r w:rsidRPr="0016661A">
              <w:rPr>
                <w:sz w:val="21"/>
                <w:szCs w:val="21"/>
              </w:rPr>
              <w:t>2</w:t>
            </w:r>
          </w:p>
        </w:tc>
        <w:tc>
          <w:tcPr>
            <w:tcW w:w="1656" w:type="pct"/>
            <w:shd w:val="clear" w:color="auto" w:fill="auto"/>
            <w:vAlign w:val="center"/>
          </w:tcPr>
          <w:p w14:paraId="51565CD5" w14:textId="77777777" w:rsidR="00B66450" w:rsidRPr="0016661A" w:rsidRDefault="00B66450" w:rsidP="00A34153">
            <w:pPr>
              <w:adjustRightInd w:val="0"/>
              <w:snapToGrid w:val="0"/>
              <w:jc w:val="center"/>
              <w:rPr>
                <w:sz w:val="21"/>
                <w:szCs w:val="21"/>
              </w:rPr>
            </w:pPr>
            <w:r w:rsidRPr="0016661A">
              <w:rPr>
                <w:sz w:val="21"/>
                <w:szCs w:val="21"/>
              </w:rPr>
              <w:t>空压机</w:t>
            </w:r>
          </w:p>
        </w:tc>
        <w:tc>
          <w:tcPr>
            <w:tcW w:w="2000" w:type="pct"/>
            <w:shd w:val="clear" w:color="auto" w:fill="auto"/>
            <w:vAlign w:val="center"/>
          </w:tcPr>
          <w:p w14:paraId="793446DE" w14:textId="77777777" w:rsidR="00B66450" w:rsidRPr="0016661A" w:rsidRDefault="00B66450" w:rsidP="00A34153">
            <w:pPr>
              <w:adjustRightInd w:val="0"/>
              <w:snapToGrid w:val="0"/>
              <w:jc w:val="center"/>
              <w:rPr>
                <w:sz w:val="21"/>
                <w:szCs w:val="21"/>
              </w:rPr>
            </w:pPr>
            <w:r w:rsidRPr="0016661A">
              <w:rPr>
                <w:sz w:val="21"/>
                <w:szCs w:val="21"/>
              </w:rPr>
              <w:t>供气量</w:t>
            </w:r>
            <w:smartTag w:uri="urn:schemas-microsoft-com:office:smarttags" w:element="chmetcnv">
              <w:smartTagPr>
                <w:attr w:name="TCSC" w:val="0"/>
                <w:attr w:name="NumberType" w:val="1"/>
                <w:attr w:name="Negative" w:val="False"/>
                <w:attr w:name="HasSpace" w:val="False"/>
                <w:attr w:name="SourceValue" w:val="10"/>
                <w:attr w:name="UnitName" w:val="m3"/>
              </w:smartTagPr>
              <w:r w:rsidRPr="0016661A">
                <w:rPr>
                  <w:sz w:val="21"/>
                  <w:szCs w:val="21"/>
                </w:rPr>
                <w:t>10m</w:t>
              </w:r>
              <w:r w:rsidRPr="0016661A">
                <w:rPr>
                  <w:sz w:val="21"/>
                  <w:szCs w:val="21"/>
                  <w:vertAlign w:val="superscript"/>
                </w:rPr>
                <w:t>3</w:t>
              </w:r>
            </w:smartTag>
            <w:r w:rsidRPr="0016661A">
              <w:rPr>
                <w:sz w:val="21"/>
                <w:szCs w:val="21"/>
              </w:rPr>
              <w:t>/min</w:t>
            </w:r>
          </w:p>
        </w:tc>
        <w:tc>
          <w:tcPr>
            <w:tcW w:w="396" w:type="pct"/>
            <w:shd w:val="clear" w:color="auto" w:fill="auto"/>
            <w:vAlign w:val="center"/>
          </w:tcPr>
          <w:p w14:paraId="658FBDA3"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566B1451" w14:textId="77777777"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30F9B225" w14:textId="77777777" w:rsidTr="00B66450">
        <w:trPr>
          <w:trHeight w:val="20"/>
        </w:trPr>
        <w:tc>
          <w:tcPr>
            <w:tcW w:w="353" w:type="pct"/>
            <w:vMerge/>
            <w:shd w:val="clear" w:color="auto" w:fill="auto"/>
            <w:vAlign w:val="center"/>
          </w:tcPr>
          <w:p w14:paraId="009790F4"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51A07E03" w14:textId="77777777" w:rsidR="00B66450" w:rsidRPr="0016661A" w:rsidRDefault="00B66450" w:rsidP="00A34153">
            <w:pPr>
              <w:adjustRightInd w:val="0"/>
              <w:snapToGrid w:val="0"/>
              <w:jc w:val="center"/>
              <w:rPr>
                <w:sz w:val="21"/>
                <w:szCs w:val="21"/>
              </w:rPr>
            </w:pPr>
            <w:r w:rsidRPr="0016661A">
              <w:rPr>
                <w:sz w:val="21"/>
                <w:szCs w:val="21"/>
              </w:rPr>
              <w:t>3</w:t>
            </w:r>
          </w:p>
        </w:tc>
        <w:tc>
          <w:tcPr>
            <w:tcW w:w="1656" w:type="pct"/>
            <w:shd w:val="clear" w:color="auto" w:fill="auto"/>
            <w:vAlign w:val="center"/>
          </w:tcPr>
          <w:p w14:paraId="150F1ABA" w14:textId="77777777" w:rsidR="00B66450" w:rsidRPr="0016661A" w:rsidRDefault="00B66450" w:rsidP="00A34153">
            <w:pPr>
              <w:adjustRightInd w:val="0"/>
              <w:snapToGrid w:val="0"/>
              <w:jc w:val="center"/>
              <w:rPr>
                <w:sz w:val="21"/>
                <w:szCs w:val="21"/>
              </w:rPr>
            </w:pPr>
            <w:r w:rsidRPr="0016661A">
              <w:rPr>
                <w:sz w:val="21"/>
                <w:szCs w:val="21"/>
              </w:rPr>
              <w:t>软水制备系统</w:t>
            </w:r>
          </w:p>
        </w:tc>
        <w:tc>
          <w:tcPr>
            <w:tcW w:w="2000" w:type="pct"/>
            <w:shd w:val="clear" w:color="auto" w:fill="auto"/>
            <w:vAlign w:val="center"/>
          </w:tcPr>
          <w:p w14:paraId="7F810425" w14:textId="77777777" w:rsidR="00B66450" w:rsidRPr="0016661A" w:rsidRDefault="00B66450" w:rsidP="00A34153">
            <w:pPr>
              <w:adjustRightInd w:val="0"/>
              <w:snapToGrid w:val="0"/>
              <w:jc w:val="center"/>
              <w:rPr>
                <w:sz w:val="21"/>
                <w:szCs w:val="21"/>
              </w:rPr>
            </w:pPr>
            <w:r w:rsidRPr="0016661A">
              <w:rPr>
                <w:sz w:val="21"/>
                <w:szCs w:val="21"/>
              </w:rPr>
              <w:t>供水能力</w:t>
            </w:r>
            <w:r w:rsidRPr="0016661A">
              <w:rPr>
                <w:sz w:val="21"/>
                <w:szCs w:val="21"/>
              </w:rPr>
              <w:t>2×40t/h</w:t>
            </w:r>
          </w:p>
        </w:tc>
        <w:tc>
          <w:tcPr>
            <w:tcW w:w="396" w:type="pct"/>
            <w:shd w:val="clear" w:color="auto" w:fill="auto"/>
            <w:vAlign w:val="center"/>
          </w:tcPr>
          <w:p w14:paraId="1388F096" w14:textId="77777777" w:rsidR="00B66450" w:rsidRPr="0016661A" w:rsidRDefault="00B66450" w:rsidP="00A34153">
            <w:pPr>
              <w:adjustRightInd w:val="0"/>
              <w:snapToGrid w:val="0"/>
              <w:jc w:val="center"/>
              <w:rPr>
                <w:sz w:val="21"/>
                <w:szCs w:val="21"/>
              </w:rPr>
            </w:pPr>
            <w:r w:rsidRPr="0016661A">
              <w:rPr>
                <w:sz w:val="21"/>
                <w:szCs w:val="21"/>
              </w:rPr>
              <w:t>套</w:t>
            </w:r>
          </w:p>
        </w:tc>
        <w:tc>
          <w:tcPr>
            <w:tcW w:w="358" w:type="pct"/>
            <w:shd w:val="clear" w:color="auto" w:fill="auto"/>
            <w:vAlign w:val="center"/>
          </w:tcPr>
          <w:p w14:paraId="078268C3" w14:textId="77777777"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6A573410" w14:textId="77777777" w:rsidTr="00B66450">
        <w:trPr>
          <w:trHeight w:val="20"/>
        </w:trPr>
        <w:tc>
          <w:tcPr>
            <w:tcW w:w="353" w:type="pct"/>
            <w:vMerge/>
            <w:shd w:val="clear" w:color="auto" w:fill="auto"/>
            <w:vAlign w:val="center"/>
          </w:tcPr>
          <w:p w14:paraId="7633FCD8"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4377EEA4" w14:textId="77777777" w:rsidR="00B66450" w:rsidRPr="0016661A" w:rsidRDefault="00B66450" w:rsidP="00A34153">
            <w:pPr>
              <w:adjustRightInd w:val="0"/>
              <w:snapToGrid w:val="0"/>
              <w:jc w:val="center"/>
              <w:rPr>
                <w:sz w:val="21"/>
                <w:szCs w:val="21"/>
              </w:rPr>
            </w:pPr>
            <w:r w:rsidRPr="0016661A">
              <w:rPr>
                <w:sz w:val="21"/>
                <w:szCs w:val="21"/>
              </w:rPr>
              <w:t>4</w:t>
            </w:r>
          </w:p>
        </w:tc>
        <w:tc>
          <w:tcPr>
            <w:tcW w:w="1656" w:type="pct"/>
            <w:shd w:val="clear" w:color="auto" w:fill="auto"/>
            <w:vAlign w:val="center"/>
          </w:tcPr>
          <w:p w14:paraId="6B0AF34D" w14:textId="77777777" w:rsidR="00B66450" w:rsidRPr="0016661A" w:rsidRDefault="00B66450" w:rsidP="00A34153">
            <w:pPr>
              <w:adjustRightInd w:val="0"/>
              <w:snapToGrid w:val="0"/>
              <w:jc w:val="center"/>
              <w:rPr>
                <w:sz w:val="21"/>
                <w:szCs w:val="21"/>
              </w:rPr>
            </w:pPr>
            <w:r w:rsidRPr="0016661A">
              <w:rPr>
                <w:sz w:val="21"/>
                <w:szCs w:val="21"/>
              </w:rPr>
              <w:t>循环冷却水系统</w:t>
            </w:r>
          </w:p>
        </w:tc>
        <w:tc>
          <w:tcPr>
            <w:tcW w:w="2000" w:type="pct"/>
            <w:shd w:val="clear" w:color="auto" w:fill="auto"/>
            <w:vAlign w:val="center"/>
          </w:tcPr>
          <w:p w14:paraId="1E24B621" w14:textId="77777777" w:rsidR="00B66450" w:rsidRPr="0016661A" w:rsidRDefault="00B66450" w:rsidP="00A34153">
            <w:pPr>
              <w:adjustRightInd w:val="0"/>
              <w:snapToGrid w:val="0"/>
              <w:jc w:val="center"/>
              <w:rPr>
                <w:sz w:val="21"/>
                <w:szCs w:val="21"/>
              </w:rPr>
            </w:pPr>
            <w:r w:rsidRPr="0016661A">
              <w:rPr>
                <w:sz w:val="21"/>
                <w:szCs w:val="21"/>
              </w:rPr>
              <w:t>供水能力</w:t>
            </w:r>
            <w:r w:rsidRPr="0016661A">
              <w:rPr>
                <w:sz w:val="21"/>
                <w:szCs w:val="21"/>
              </w:rPr>
              <w:t>2×150t/h</w:t>
            </w:r>
          </w:p>
        </w:tc>
        <w:tc>
          <w:tcPr>
            <w:tcW w:w="396" w:type="pct"/>
            <w:shd w:val="clear" w:color="auto" w:fill="auto"/>
            <w:vAlign w:val="center"/>
          </w:tcPr>
          <w:p w14:paraId="016BCBDC" w14:textId="77777777" w:rsidR="00B66450" w:rsidRPr="0016661A" w:rsidRDefault="00B66450" w:rsidP="00A34153">
            <w:pPr>
              <w:adjustRightInd w:val="0"/>
              <w:snapToGrid w:val="0"/>
              <w:jc w:val="center"/>
              <w:rPr>
                <w:sz w:val="21"/>
                <w:szCs w:val="21"/>
              </w:rPr>
            </w:pPr>
            <w:r w:rsidRPr="0016661A">
              <w:rPr>
                <w:sz w:val="21"/>
                <w:szCs w:val="21"/>
              </w:rPr>
              <w:t>套</w:t>
            </w:r>
          </w:p>
        </w:tc>
        <w:tc>
          <w:tcPr>
            <w:tcW w:w="358" w:type="pct"/>
            <w:shd w:val="clear" w:color="auto" w:fill="auto"/>
            <w:vAlign w:val="center"/>
          </w:tcPr>
          <w:p w14:paraId="1F786F6C" w14:textId="77777777" w:rsidR="00B66450" w:rsidRPr="0016661A" w:rsidRDefault="00B66450" w:rsidP="00A34153">
            <w:pPr>
              <w:adjustRightInd w:val="0"/>
              <w:snapToGrid w:val="0"/>
              <w:jc w:val="center"/>
              <w:rPr>
                <w:sz w:val="21"/>
                <w:szCs w:val="21"/>
              </w:rPr>
            </w:pPr>
            <w:r w:rsidRPr="0016661A">
              <w:rPr>
                <w:sz w:val="21"/>
                <w:szCs w:val="21"/>
              </w:rPr>
              <w:t>1</w:t>
            </w:r>
          </w:p>
        </w:tc>
      </w:tr>
      <w:tr w:rsidR="0016661A" w:rsidRPr="0016661A" w14:paraId="330FF949" w14:textId="77777777" w:rsidTr="00B66450">
        <w:trPr>
          <w:trHeight w:val="20"/>
        </w:trPr>
        <w:tc>
          <w:tcPr>
            <w:tcW w:w="353" w:type="pct"/>
            <w:vMerge/>
            <w:shd w:val="clear" w:color="auto" w:fill="auto"/>
            <w:vAlign w:val="center"/>
          </w:tcPr>
          <w:p w14:paraId="2E752723" w14:textId="77777777" w:rsidR="00B66450" w:rsidRPr="0016661A" w:rsidRDefault="00B66450" w:rsidP="00A34153">
            <w:pPr>
              <w:adjustRightInd w:val="0"/>
              <w:snapToGrid w:val="0"/>
              <w:jc w:val="center"/>
              <w:rPr>
                <w:sz w:val="21"/>
                <w:szCs w:val="21"/>
              </w:rPr>
            </w:pPr>
          </w:p>
        </w:tc>
        <w:tc>
          <w:tcPr>
            <w:tcW w:w="237" w:type="pct"/>
            <w:shd w:val="clear" w:color="auto" w:fill="auto"/>
            <w:vAlign w:val="center"/>
          </w:tcPr>
          <w:p w14:paraId="5F6B3949" w14:textId="77777777" w:rsidR="00B66450" w:rsidRPr="0016661A" w:rsidRDefault="00B66450" w:rsidP="00A34153">
            <w:pPr>
              <w:adjustRightInd w:val="0"/>
              <w:snapToGrid w:val="0"/>
              <w:jc w:val="center"/>
              <w:rPr>
                <w:sz w:val="21"/>
                <w:szCs w:val="21"/>
              </w:rPr>
            </w:pPr>
            <w:r w:rsidRPr="0016661A">
              <w:rPr>
                <w:sz w:val="21"/>
                <w:szCs w:val="21"/>
              </w:rPr>
              <w:t>5</w:t>
            </w:r>
          </w:p>
        </w:tc>
        <w:tc>
          <w:tcPr>
            <w:tcW w:w="1656" w:type="pct"/>
            <w:shd w:val="clear" w:color="auto" w:fill="auto"/>
            <w:vAlign w:val="center"/>
          </w:tcPr>
          <w:p w14:paraId="2F81A1FA" w14:textId="77777777" w:rsidR="00B66450" w:rsidRPr="0016661A" w:rsidRDefault="00B66450" w:rsidP="00A34153">
            <w:pPr>
              <w:adjustRightInd w:val="0"/>
              <w:snapToGrid w:val="0"/>
              <w:jc w:val="center"/>
              <w:rPr>
                <w:sz w:val="21"/>
                <w:szCs w:val="21"/>
              </w:rPr>
            </w:pPr>
            <w:r w:rsidRPr="0016661A">
              <w:rPr>
                <w:sz w:val="21"/>
                <w:szCs w:val="21"/>
              </w:rPr>
              <w:t>板框压滤机</w:t>
            </w:r>
          </w:p>
        </w:tc>
        <w:tc>
          <w:tcPr>
            <w:tcW w:w="2000" w:type="pct"/>
            <w:shd w:val="clear" w:color="auto" w:fill="auto"/>
            <w:vAlign w:val="center"/>
          </w:tcPr>
          <w:p w14:paraId="1B2FC259" w14:textId="77777777" w:rsidR="00B66450" w:rsidRPr="0016661A" w:rsidRDefault="00B66450" w:rsidP="00A34153">
            <w:pPr>
              <w:adjustRightInd w:val="0"/>
              <w:snapToGrid w:val="0"/>
              <w:jc w:val="center"/>
              <w:rPr>
                <w:sz w:val="21"/>
                <w:szCs w:val="21"/>
              </w:rPr>
            </w:pPr>
            <w:r w:rsidRPr="0016661A">
              <w:rPr>
                <w:sz w:val="21"/>
                <w:szCs w:val="21"/>
              </w:rPr>
              <w:t>/</w:t>
            </w:r>
          </w:p>
        </w:tc>
        <w:tc>
          <w:tcPr>
            <w:tcW w:w="396" w:type="pct"/>
            <w:shd w:val="clear" w:color="auto" w:fill="auto"/>
            <w:vAlign w:val="center"/>
          </w:tcPr>
          <w:p w14:paraId="123F9199" w14:textId="77777777" w:rsidR="00B66450" w:rsidRPr="0016661A" w:rsidRDefault="00B66450" w:rsidP="00A34153">
            <w:pPr>
              <w:adjustRightInd w:val="0"/>
              <w:snapToGrid w:val="0"/>
              <w:jc w:val="center"/>
              <w:rPr>
                <w:sz w:val="21"/>
                <w:szCs w:val="21"/>
              </w:rPr>
            </w:pPr>
            <w:r w:rsidRPr="0016661A">
              <w:rPr>
                <w:sz w:val="21"/>
                <w:szCs w:val="21"/>
              </w:rPr>
              <w:t>台</w:t>
            </w:r>
          </w:p>
        </w:tc>
        <w:tc>
          <w:tcPr>
            <w:tcW w:w="358" w:type="pct"/>
            <w:shd w:val="clear" w:color="auto" w:fill="auto"/>
            <w:vAlign w:val="center"/>
          </w:tcPr>
          <w:p w14:paraId="2BC15614" w14:textId="77777777" w:rsidR="00B66450" w:rsidRPr="0016661A" w:rsidRDefault="00B66450" w:rsidP="00A34153">
            <w:pPr>
              <w:adjustRightInd w:val="0"/>
              <w:snapToGrid w:val="0"/>
              <w:jc w:val="center"/>
              <w:rPr>
                <w:sz w:val="21"/>
                <w:szCs w:val="21"/>
              </w:rPr>
            </w:pPr>
            <w:r w:rsidRPr="0016661A">
              <w:rPr>
                <w:sz w:val="21"/>
                <w:szCs w:val="21"/>
              </w:rPr>
              <w:t>1</w:t>
            </w:r>
          </w:p>
        </w:tc>
      </w:tr>
    </w:tbl>
    <w:p w14:paraId="61B11E34" w14:textId="77777777" w:rsidR="0002506A" w:rsidRPr="0016661A" w:rsidRDefault="0002506A" w:rsidP="0002506A">
      <w:pPr>
        <w:widowControl w:val="0"/>
        <w:spacing w:line="500" w:lineRule="exact"/>
        <w:jc w:val="both"/>
        <w:outlineLvl w:val="2"/>
        <w:rPr>
          <w:b/>
          <w:bCs/>
          <w:sz w:val="28"/>
          <w:szCs w:val="28"/>
          <w:lang w:val="x-none" w:eastAsia="x-none"/>
        </w:rPr>
      </w:pPr>
      <w:bookmarkStart w:id="167" w:name="_Toc129440011"/>
      <w:bookmarkStart w:id="168" w:name="_Toc129443742"/>
      <w:r w:rsidRPr="0016661A">
        <w:rPr>
          <w:b/>
          <w:bCs/>
          <w:sz w:val="28"/>
          <w:szCs w:val="28"/>
          <w:lang w:val="x-none" w:eastAsia="x-none"/>
        </w:rPr>
        <w:lastRenderedPageBreak/>
        <w:t>3.</w:t>
      </w:r>
      <w:r w:rsidR="002A51D6" w:rsidRPr="0016661A">
        <w:rPr>
          <w:b/>
          <w:bCs/>
          <w:sz w:val="28"/>
          <w:szCs w:val="28"/>
          <w:lang w:val="x-none" w:eastAsia="x-none"/>
        </w:rPr>
        <w:t>3</w:t>
      </w:r>
      <w:r w:rsidRPr="0016661A">
        <w:rPr>
          <w:b/>
          <w:bCs/>
          <w:sz w:val="28"/>
          <w:szCs w:val="28"/>
          <w:lang w:val="x-none" w:eastAsia="x-none"/>
        </w:rPr>
        <w:t>.</w:t>
      </w:r>
      <w:r w:rsidR="00731994" w:rsidRPr="0016661A">
        <w:rPr>
          <w:b/>
          <w:bCs/>
          <w:sz w:val="28"/>
          <w:szCs w:val="28"/>
          <w:lang w:val="x-none" w:eastAsia="x-none"/>
        </w:rPr>
        <w:t>6</w:t>
      </w:r>
      <w:r w:rsidRPr="0016661A">
        <w:rPr>
          <w:b/>
          <w:bCs/>
          <w:sz w:val="28"/>
          <w:szCs w:val="28"/>
          <w:lang w:val="x-none" w:eastAsia="x-none"/>
        </w:rPr>
        <w:t xml:space="preserve"> </w:t>
      </w:r>
      <w:r w:rsidRPr="0016661A">
        <w:rPr>
          <w:b/>
          <w:bCs/>
          <w:sz w:val="28"/>
          <w:szCs w:val="28"/>
          <w:lang w:val="x-none"/>
        </w:rPr>
        <w:t>已建</w:t>
      </w:r>
      <w:r w:rsidRPr="0016661A">
        <w:rPr>
          <w:b/>
          <w:bCs/>
          <w:sz w:val="28"/>
          <w:szCs w:val="28"/>
          <w:lang w:val="x-none" w:eastAsia="x-none"/>
        </w:rPr>
        <w:t>项目污染防治措施及达标排放分析</w:t>
      </w:r>
      <w:bookmarkEnd w:id="167"/>
      <w:bookmarkEnd w:id="168"/>
    </w:p>
    <w:p w14:paraId="62E09811" w14:textId="77777777" w:rsidR="0002506A" w:rsidRPr="0016661A" w:rsidRDefault="0002506A" w:rsidP="0002506A">
      <w:pPr>
        <w:widowControl w:val="0"/>
        <w:spacing w:line="500" w:lineRule="exact"/>
        <w:jc w:val="both"/>
        <w:rPr>
          <w:b/>
          <w:bCs/>
          <w:sz w:val="28"/>
          <w:szCs w:val="28"/>
        </w:rPr>
      </w:pPr>
      <w:bookmarkStart w:id="169" w:name="_Hlk106979185"/>
      <w:r w:rsidRPr="0016661A">
        <w:rPr>
          <w:b/>
          <w:bCs/>
          <w:sz w:val="28"/>
          <w:szCs w:val="28"/>
        </w:rPr>
        <w:t>3.</w:t>
      </w:r>
      <w:r w:rsidR="002A51D6" w:rsidRPr="0016661A">
        <w:rPr>
          <w:b/>
          <w:bCs/>
          <w:sz w:val="28"/>
          <w:szCs w:val="28"/>
        </w:rPr>
        <w:t>3</w:t>
      </w:r>
      <w:r w:rsidRPr="0016661A">
        <w:rPr>
          <w:b/>
          <w:bCs/>
          <w:sz w:val="28"/>
          <w:szCs w:val="28"/>
        </w:rPr>
        <w:t>.</w:t>
      </w:r>
      <w:r w:rsidR="00731994" w:rsidRPr="0016661A">
        <w:rPr>
          <w:b/>
          <w:bCs/>
          <w:sz w:val="28"/>
          <w:szCs w:val="28"/>
        </w:rPr>
        <w:t>6</w:t>
      </w:r>
      <w:r w:rsidRPr="0016661A">
        <w:rPr>
          <w:b/>
          <w:bCs/>
          <w:sz w:val="28"/>
          <w:szCs w:val="28"/>
        </w:rPr>
        <w:t>.1</w:t>
      </w:r>
      <w:bookmarkEnd w:id="169"/>
      <w:r w:rsidR="00D54BEB" w:rsidRPr="0016661A">
        <w:rPr>
          <w:b/>
          <w:bCs/>
          <w:sz w:val="28"/>
          <w:szCs w:val="28"/>
        </w:rPr>
        <w:t xml:space="preserve"> </w:t>
      </w:r>
      <w:r w:rsidR="00D54BEB" w:rsidRPr="0016661A">
        <w:rPr>
          <w:b/>
          <w:bCs/>
          <w:sz w:val="28"/>
          <w:szCs w:val="28"/>
        </w:rPr>
        <w:t>采取的污染防治措施</w:t>
      </w:r>
    </w:p>
    <w:p w14:paraId="5D36A295" w14:textId="77777777" w:rsidR="00D54BEB" w:rsidRPr="0016661A" w:rsidRDefault="00D54BEB" w:rsidP="00646BC3">
      <w:pPr>
        <w:widowControl w:val="0"/>
        <w:spacing w:line="500" w:lineRule="exact"/>
        <w:ind w:firstLineChars="200" w:firstLine="560"/>
        <w:jc w:val="both"/>
        <w:rPr>
          <w:bCs/>
          <w:sz w:val="28"/>
          <w:szCs w:val="28"/>
        </w:rPr>
      </w:pPr>
      <w:r w:rsidRPr="0016661A">
        <w:rPr>
          <w:rFonts w:ascii="宋体" w:hAnsi="宋体" w:cs="宋体" w:hint="eastAsia"/>
          <w:bCs/>
          <w:sz w:val="28"/>
          <w:szCs w:val="28"/>
        </w:rPr>
        <w:t>⑴</w:t>
      </w:r>
      <w:r w:rsidRPr="0016661A">
        <w:rPr>
          <w:bCs/>
          <w:sz w:val="28"/>
          <w:szCs w:val="28"/>
        </w:rPr>
        <w:t>废气</w:t>
      </w:r>
    </w:p>
    <w:p w14:paraId="16AF2ED8" w14:textId="0496CCC7" w:rsidR="00A51BD3" w:rsidRPr="0016661A" w:rsidRDefault="00A51BD3" w:rsidP="00A51BD3">
      <w:pPr>
        <w:spacing w:line="500" w:lineRule="exact"/>
        <w:ind w:firstLineChars="200" w:firstLine="560"/>
        <w:rPr>
          <w:bCs/>
          <w:sz w:val="28"/>
          <w:szCs w:val="28"/>
          <w:lang w:bidi="zh-CN"/>
        </w:rPr>
      </w:pPr>
      <w:r w:rsidRPr="0016661A">
        <w:rPr>
          <w:bCs/>
          <w:sz w:val="28"/>
          <w:szCs w:val="28"/>
          <w:lang w:bidi="zh-CN"/>
        </w:rPr>
        <w:t>江苏世友炭材有限公司煅后焦及余热利用项目一期工程已建设完成并于</w:t>
      </w:r>
      <w:r w:rsidRPr="0016661A">
        <w:rPr>
          <w:bCs/>
          <w:sz w:val="28"/>
          <w:szCs w:val="28"/>
          <w:lang w:bidi="zh-CN"/>
        </w:rPr>
        <w:t>2017</w:t>
      </w:r>
      <w:r w:rsidRPr="0016661A">
        <w:rPr>
          <w:bCs/>
          <w:sz w:val="28"/>
          <w:szCs w:val="28"/>
          <w:lang w:bidi="zh-CN"/>
        </w:rPr>
        <w:t>年</w:t>
      </w:r>
      <w:r w:rsidRPr="0016661A">
        <w:rPr>
          <w:bCs/>
          <w:sz w:val="28"/>
          <w:szCs w:val="28"/>
          <w:lang w:bidi="zh-CN"/>
        </w:rPr>
        <w:t>9</w:t>
      </w:r>
      <w:r w:rsidRPr="0016661A">
        <w:rPr>
          <w:bCs/>
          <w:sz w:val="28"/>
          <w:szCs w:val="28"/>
          <w:lang w:bidi="zh-CN"/>
        </w:rPr>
        <w:t>月通过赣榆区环保局</w:t>
      </w:r>
      <w:r w:rsidRPr="0016661A">
        <w:rPr>
          <w:bCs/>
          <w:sz w:val="28"/>
          <w:szCs w:val="28"/>
          <w:lang w:bidi="zh-CN"/>
        </w:rPr>
        <w:t>“</w:t>
      </w:r>
      <w:r w:rsidRPr="0016661A">
        <w:rPr>
          <w:bCs/>
          <w:sz w:val="28"/>
          <w:szCs w:val="28"/>
          <w:lang w:bidi="zh-CN"/>
        </w:rPr>
        <w:t>三同时</w:t>
      </w:r>
      <w:r w:rsidRPr="0016661A">
        <w:rPr>
          <w:bCs/>
          <w:sz w:val="28"/>
          <w:szCs w:val="28"/>
          <w:lang w:bidi="zh-CN"/>
        </w:rPr>
        <w:t>”</w:t>
      </w:r>
      <w:r w:rsidRPr="0016661A">
        <w:rPr>
          <w:bCs/>
          <w:sz w:val="28"/>
          <w:szCs w:val="28"/>
          <w:lang w:bidi="zh-CN"/>
        </w:rPr>
        <w:t>验收。</w:t>
      </w:r>
    </w:p>
    <w:p w14:paraId="1408293D" w14:textId="6C0F865F" w:rsidR="00731994" w:rsidRPr="0016661A" w:rsidRDefault="00731994" w:rsidP="00A51BD3">
      <w:pPr>
        <w:spacing w:line="500" w:lineRule="exact"/>
        <w:ind w:firstLineChars="200" w:firstLine="560"/>
        <w:rPr>
          <w:bCs/>
          <w:sz w:val="28"/>
          <w:szCs w:val="28"/>
        </w:rPr>
      </w:pPr>
      <w:r w:rsidRPr="0016661A">
        <w:rPr>
          <w:bCs/>
          <w:sz w:val="28"/>
          <w:szCs w:val="28"/>
          <w:lang w:bidi="zh-CN"/>
        </w:rPr>
        <w:t>已建项目</w:t>
      </w:r>
      <w:r w:rsidR="00A51BD3" w:rsidRPr="0016661A">
        <w:rPr>
          <w:bCs/>
          <w:sz w:val="28"/>
          <w:szCs w:val="28"/>
          <w:lang w:bidi="zh-CN"/>
        </w:rPr>
        <w:t>煅后焦生产线</w:t>
      </w:r>
      <w:r w:rsidRPr="0016661A">
        <w:rPr>
          <w:bCs/>
          <w:sz w:val="28"/>
          <w:szCs w:val="28"/>
          <w:lang w:bidi="zh-CN"/>
        </w:rPr>
        <w:t>产生的废气</w:t>
      </w:r>
      <w:r w:rsidR="00A51BD3" w:rsidRPr="0016661A">
        <w:rPr>
          <w:rFonts w:hint="eastAsia"/>
          <w:bCs/>
          <w:sz w:val="28"/>
          <w:szCs w:val="28"/>
          <w:lang w:bidi="zh-CN"/>
        </w:rPr>
        <w:t>有</w:t>
      </w:r>
      <w:r w:rsidR="00306EAC" w:rsidRPr="0016661A">
        <w:rPr>
          <w:rFonts w:hint="eastAsia"/>
          <w:bCs/>
          <w:sz w:val="28"/>
          <w:szCs w:val="28"/>
          <w:lang w:bidi="zh-CN"/>
        </w:rPr>
        <w:t>：</w:t>
      </w:r>
      <w:r w:rsidR="00A51BD3" w:rsidRPr="0016661A">
        <w:rPr>
          <w:bCs/>
          <w:sz w:val="28"/>
          <w:szCs w:val="28"/>
          <w:lang w:bidi="zh-CN"/>
        </w:rPr>
        <w:t>过筛、破碎、皮带输送、料仓</w:t>
      </w:r>
      <w:r w:rsidR="00A51BD3" w:rsidRPr="0016661A">
        <w:rPr>
          <w:rFonts w:hint="eastAsia"/>
          <w:bCs/>
          <w:sz w:val="28"/>
          <w:szCs w:val="28"/>
          <w:lang w:bidi="zh-CN"/>
        </w:rPr>
        <w:t>产生的粉尘</w:t>
      </w:r>
      <w:r w:rsidR="00306EAC" w:rsidRPr="0016661A">
        <w:rPr>
          <w:rFonts w:hint="eastAsia"/>
          <w:bCs/>
          <w:sz w:val="28"/>
          <w:szCs w:val="28"/>
          <w:lang w:bidi="zh-CN"/>
        </w:rPr>
        <w:t>、非甲烷总烃</w:t>
      </w:r>
      <w:r w:rsidR="00A51BD3" w:rsidRPr="0016661A">
        <w:rPr>
          <w:bCs/>
          <w:sz w:val="28"/>
          <w:szCs w:val="28"/>
          <w:lang w:bidi="zh-CN"/>
        </w:rPr>
        <w:t>废气</w:t>
      </w:r>
      <w:r w:rsidR="00A51BD3" w:rsidRPr="0016661A">
        <w:rPr>
          <w:rFonts w:hint="eastAsia"/>
          <w:bCs/>
          <w:sz w:val="28"/>
          <w:szCs w:val="28"/>
          <w:lang w:bidi="zh-CN"/>
        </w:rPr>
        <w:t>，</w:t>
      </w:r>
      <w:r w:rsidR="00A51BD3" w:rsidRPr="0016661A">
        <w:rPr>
          <w:bCs/>
          <w:sz w:val="28"/>
          <w:szCs w:val="28"/>
          <w:lang w:bidi="zh-CN"/>
        </w:rPr>
        <w:t>振动下料、皮带输送、成品料仓废气</w:t>
      </w:r>
      <w:r w:rsidR="00A51BD3" w:rsidRPr="0016661A">
        <w:rPr>
          <w:rFonts w:hint="eastAsia"/>
          <w:bCs/>
          <w:sz w:val="28"/>
          <w:szCs w:val="28"/>
          <w:lang w:bidi="zh-CN"/>
        </w:rPr>
        <w:t>产生的粉尘废气，煅烧工序产生的</w:t>
      </w:r>
      <w:r w:rsidR="00A51BD3" w:rsidRPr="0016661A">
        <w:rPr>
          <w:bCs/>
          <w:sz w:val="28"/>
          <w:szCs w:val="28"/>
          <w:lang w:bidi="zh-CN"/>
        </w:rPr>
        <w:t>颗粒物、二氧化硫、氮氧化物</w:t>
      </w:r>
      <w:r w:rsidR="00A51BD3" w:rsidRPr="0016661A">
        <w:rPr>
          <w:rFonts w:hint="eastAsia"/>
          <w:bCs/>
          <w:sz w:val="28"/>
          <w:szCs w:val="28"/>
          <w:lang w:bidi="zh-CN"/>
        </w:rPr>
        <w:t>废气。</w:t>
      </w:r>
      <w:r w:rsidRPr="0016661A">
        <w:rPr>
          <w:bCs/>
          <w:sz w:val="28"/>
          <w:szCs w:val="28"/>
        </w:rPr>
        <w:t>已建</w:t>
      </w:r>
      <w:r w:rsidR="00646BC3" w:rsidRPr="0016661A">
        <w:rPr>
          <w:bCs/>
          <w:sz w:val="28"/>
          <w:szCs w:val="28"/>
        </w:rPr>
        <w:t>项目</w:t>
      </w:r>
      <w:r w:rsidRPr="0016661A">
        <w:rPr>
          <w:bCs/>
          <w:sz w:val="28"/>
          <w:szCs w:val="28"/>
        </w:rPr>
        <w:t>废气</w:t>
      </w:r>
      <w:r w:rsidR="00646BC3" w:rsidRPr="0016661A">
        <w:rPr>
          <w:bCs/>
          <w:sz w:val="28"/>
          <w:szCs w:val="28"/>
        </w:rPr>
        <w:t>处理</w:t>
      </w:r>
      <w:r w:rsidRPr="0016661A">
        <w:rPr>
          <w:bCs/>
          <w:sz w:val="28"/>
          <w:szCs w:val="28"/>
        </w:rPr>
        <w:t>措施及排放情况见表</w:t>
      </w:r>
      <w:r w:rsidRPr="0016661A">
        <w:rPr>
          <w:bCs/>
          <w:sz w:val="28"/>
          <w:szCs w:val="28"/>
        </w:rPr>
        <w:t>3.</w:t>
      </w:r>
      <w:r w:rsidR="00562F22" w:rsidRPr="0016661A">
        <w:rPr>
          <w:bCs/>
          <w:sz w:val="28"/>
          <w:szCs w:val="28"/>
        </w:rPr>
        <w:t>3</w:t>
      </w:r>
      <w:r w:rsidRPr="0016661A">
        <w:rPr>
          <w:bCs/>
          <w:sz w:val="28"/>
          <w:szCs w:val="28"/>
        </w:rPr>
        <w:t>-</w:t>
      </w:r>
      <w:r w:rsidR="00562F22" w:rsidRPr="0016661A">
        <w:rPr>
          <w:bCs/>
          <w:sz w:val="28"/>
          <w:szCs w:val="28"/>
        </w:rPr>
        <w:t>6</w:t>
      </w:r>
      <w:r w:rsidRPr="0016661A">
        <w:rPr>
          <w:bCs/>
          <w:sz w:val="28"/>
          <w:szCs w:val="28"/>
        </w:rPr>
        <w:t>。</w:t>
      </w:r>
    </w:p>
    <w:p w14:paraId="0A2C8E0D" w14:textId="7D2D87DA" w:rsidR="0002506A" w:rsidRPr="0016661A" w:rsidRDefault="004A4E3E" w:rsidP="00646BC3">
      <w:pPr>
        <w:widowControl w:val="0"/>
        <w:spacing w:line="500" w:lineRule="exact"/>
        <w:ind w:firstLineChars="200" w:firstLine="560"/>
        <w:jc w:val="both"/>
        <w:rPr>
          <w:bCs/>
          <w:sz w:val="28"/>
          <w:szCs w:val="28"/>
        </w:rPr>
      </w:pPr>
      <w:r w:rsidRPr="0016661A">
        <w:rPr>
          <w:bCs/>
          <w:sz w:val="28"/>
          <w:szCs w:val="28"/>
        </w:rPr>
        <w:t xml:space="preserve"> </w:t>
      </w:r>
      <w:r w:rsidR="006B460E" w:rsidRPr="0016661A">
        <w:rPr>
          <w:rFonts w:hint="eastAsia"/>
          <w:bCs/>
          <w:sz w:val="28"/>
          <w:szCs w:val="28"/>
        </w:rPr>
        <w:t>已建</w:t>
      </w:r>
      <w:r w:rsidR="0002506A" w:rsidRPr="0016661A">
        <w:rPr>
          <w:bCs/>
          <w:sz w:val="28"/>
          <w:szCs w:val="28"/>
        </w:rPr>
        <w:t>项目废气排放及治理情况见表</w:t>
      </w:r>
      <w:r w:rsidR="00054C86" w:rsidRPr="0016661A">
        <w:rPr>
          <w:bCs/>
          <w:sz w:val="28"/>
          <w:szCs w:val="28"/>
        </w:rPr>
        <w:t>3.3-</w:t>
      </w:r>
      <w:r w:rsidR="00562F22" w:rsidRPr="0016661A">
        <w:rPr>
          <w:bCs/>
          <w:sz w:val="28"/>
          <w:szCs w:val="28"/>
        </w:rPr>
        <w:t>6</w:t>
      </w:r>
      <w:r w:rsidR="0002506A" w:rsidRPr="0016661A">
        <w:rPr>
          <w:bCs/>
          <w:sz w:val="28"/>
          <w:szCs w:val="28"/>
        </w:rPr>
        <w:t>。</w:t>
      </w:r>
    </w:p>
    <w:p w14:paraId="1CDE272E" w14:textId="77777777" w:rsidR="005F54A5" w:rsidRPr="0016661A" w:rsidRDefault="0002506A" w:rsidP="0002506A">
      <w:pPr>
        <w:widowControl w:val="0"/>
        <w:spacing w:line="500" w:lineRule="exact"/>
        <w:jc w:val="center"/>
        <w:rPr>
          <w:b/>
          <w:szCs w:val="24"/>
        </w:rPr>
      </w:pPr>
      <w:r w:rsidRPr="0016661A">
        <w:rPr>
          <w:b/>
          <w:szCs w:val="24"/>
        </w:rPr>
        <w:t>表</w:t>
      </w:r>
      <w:r w:rsidR="00054C86" w:rsidRPr="0016661A">
        <w:rPr>
          <w:b/>
          <w:szCs w:val="24"/>
        </w:rPr>
        <w:t>3.3-</w:t>
      </w:r>
      <w:r w:rsidR="00562F22" w:rsidRPr="0016661A">
        <w:rPr>
          <w:b/>
          <w:szCs w:val="24"/>
        </w:rPr>
        <w:t>6</w:t>
      </w:r>
      <w:r w:rsidRPr="0016661A">
        <w:rPr>
          <w:b/>
          <w:szCs w:val="24"/>
        </w:rPr>
        <w:t xml:space="preserve">  </w:t>
      </w:r>
      <w:r w:rsidR="006B460E" w:rsidRPr="0016661A">
        <w:rPr>
          <w:rFonts w:hint="eastAsia"/>
          <w:b/>
          <w:szCs w:val="24"/>
        </w:rPr>
        <w:t>已建</w:t>
      </w:r>
      <w:r w:rsidRPr="0016661A">
        <w:rPr>
          <w:b/>
          <w:szCs w:val="24"/>
        </w:rPr>
        <w:t>项</w:t>
      </w:r>
      <w:r w:rsidR="006B460E" w:rsidRPr="0016661A">
        <w:rPr>
          <w:rFonts w:hint="eastAsia"/>
          <w:b/>
          <w:szCs w:val="24"/>
        </w:rPr>
        <w:t>目</w:t>
      </w:r>
      <w:r w:rsidRPr="0016661A">
        <w:rPr>
          <w:b/>
          <w:szCs w:val="24"/>
        </w:rPr>
        <w:t>废气污染源及排放方式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7"/>
        <w:gridCol w:w="886"/>
        <w:gridCol w:w="1760"/>
        <w:gridCol w:w="2343"/>
        <w:gridCol w:w="4042"/>
      </w:tblGrid>
      <w:tr w:rsidR="0016661A" w:rsidRPr="0016661A" w14:paraId="02587F1D" w14:textId="77777777" w:rsidTr="000C2D32">
        <w:trPr>
          <w:trHeight w:val="283"/>
          <w:jc w:val="center"/>
        </w:trPr>
        <w:tc>
          <w:tcPr>
            <w:tcW w:w="310" w:type="pct"/>
            <w:vAlign w:val="center"/>
          </w:tcPr>
          <w:p w14:paraId="1191D446" w14:textId="77777777" w:rsidR="005F54A5" w:rsidRPr="0016661A" w:rsidRDefault="005F54A5" w:rsidP="000C2D32">
            <w:pPr>
              <w:tabs>
                <w:tab w:val="left" w:pos="9376"/>
              </w:tabs>
              <w:ind w:rightChars="-5" w:right="-12"/>
              <w:jc w:val="center"/>
              <w:rPr>
                <w:b/>
                <w:sz w:val="21"/>
                <w:szCs w:val="21"/>
              </w:rPr>
            </w:pPr>
            <w:r w:rsidRPr="0016661A">
              <w:rPr>
                <w:b/>
                <w:sz w:val="21"/>
                <w:szCs w:val="21"/>
              </w:rPr>
              <w:t>序号</w:t>
            </w:r>
          </w:p>
        </w:tc>
        <w:tc>
          <w:tcPr>
            <w:tcW w:w="460" w:type="pct"/>
            <w:vAlign w:val="center"/>
          </w:tcPr>
          <w:p w14:paraId="22893CA0" w14:textId="77777777" w:rsidR="005F54A5" w:rsidRPr="0016661A" w:rsidRDefault="005F54A5" w:rsidP="000C2D32">
            <w:pPr>
              <w:tabs>
                <w:tab w:val="left" w:pos="9376"/>
              </w:tabs>
              <w:ind w:rightChars="-5" w:right="-12"/>
              <w:jc w:val="center"/>
              <w:rPr>
                <w:b/>
                <w:sz w:val="21"/>
                <w:szCs w:val="21"/>
              </w:rPr>
            </w:pPr>
            <w:r w:rsidRPr="0016661A">
              <w:rPr>
                <w:b/>
                <w:sz w:val="21"/>
                <w:szCs w:val="21"/>
              </w:rPr>
              <w:t>生产线</w:t>
            </w:r>
          </w:p>
        </w:tc>
        <w:tc>
          <w:tcPr>
            <w:tcW w:w="914" w:type="pct"/>
            <w:vAlign w:val="center"/>
          </w:tcPr>
          <w:p w14:paraId="05E78CA3" w14:textId="77777777" w:rsidR="005F54A5" w:rsidRPr="0016661A" w:rsidRDefault="005F54A5" w:rsidP="000C2D32">
            <w:pPr>
              <w:tabs>
                <w:tab w:val="left" w:pos="9376"/>
              </w:tabs>
              <w:ind w:rightChars="-5" w:right="-12"/>
              <w:jc w:val="center"/>
              <w:rPr>
                <w:b/>
                <w:sz w:val="21"/>
                <w:szCs w:val="21"/>
              </w:rPr>
            </w:pPr>
            <w:r w:rsidRPr="0016661A">
              <w:rPr>
                <w:b/>
                <w:sz w:val="21"/>
                <w:szCs w:val="21"/>
              </w:rPr>
              <w:t>工序</w:t>
            </w:r>
          </w:p>
        </w:tc>
        <w:tc>
          <w:tcPr>
            <w:tcW w:w="1217" w:type="pct"/>
            <w:vAlign w:val="center"/>
          </w:tcPr>
          <w:p w14:paraId="1F0AF9C5" w14:textId="77777777" w:rsidR="005F54A5" w:rsidRPr="0016661A" w:rsidRDefault="005F54A5" w:rsidP="000C2D32">
            <w:pPr>
              <w:tabs>
                <w:tab w:val="left" w:pos="9376"/>
              </w:tabs>
              <w:ind w:rightChars="-5" w:right="-12"/>
              <w:jc w:val="center"/>
              <w:rPr>
                <w:b/>
                <w:sz w:val="21"/>
                <w:szCs w:val="21"/>
              </w:rPr>
            </w:pPr>
            <w:r w:rsidRPr="0016661A">
              <w:rPr>
                <w:b/>
                <w:sz w:val="21"/>
                <w:szCs w:val="21"/>
              </w:rPr>
              <w:t>废气成分</w:t>
            </w:r>
          </w:p>
        </w:tc>
        <w:tc>
          <w:tcPr>
            <w:tcW w:w="2099" w:type="pct"/>
            <w:vAlign w:val="center"/>
          </w:tcPr>
          <w:p w14:paraId="031CC905" w14:textId="77777777" w:rsidR="005F54A5" w:rsidRPr="0016661A" w:rsidRDefault="005F54A5" w:rsidP="000C2D32">
            <w:pPr>
              <w:tabs>
                <w:tab w:val="left" w:pos="9376"/>
              </w:tabs>
              <w:ind w:rightChars="-5" w:right="-12"/>
              <w:jc w:val="center"/>
              <w:rPr>
                <w:b/>
                <w:sz w:val="21"/>
                <w:szCs w:val="21"/>
              </w:rPr>
            </w:pPr>
            <w:r w:rsidRPr="0016661A">
              <w:rPr>
                <w:b/>
                <w:sz w:val="21"/>
                <w:szCs w:val="21"/>
              </w:rPr>
              <w:t>废气处理工程</w:t>
            </w:r>
          </w:p>
        </w:tc>
      </w:tr>
      <w:tr w:rsidR="0016661A" w:rsidRPr="0016661A" w14:paraId="5AA6690F" w14:textId="77777777" w:rsidTr="000C2D32">
        <w:trPr>
          <w:trHeight w:val="283"/>
          <w:jc w:val="center"/>
        </w:trPr>
        <w:tc>
          <w:tcPr>
            <w:tcW w:w="310" w:type="pct"/>
            <w:vAlign w:val="center"/>
          </w:tcPr>
          <w:p w14:paraId="18113B28" w14:textId="77777777" w:rsidR="005F54A5" w:rsidRPr="0016661A" w:rsidRDefault="005F54A5" w:rsidP="000C2D32">
            <w:pPr>
              <w:tabs>
                <w:tab w:val="left" w:pos="9376"/>
              </w:tabs>
              <w:ind w:rightChars="-5" w:right="-12"/>
              <w:jc w:val="center"/>
              <w:rPr>
                <w:bCs/>
                <w:sz w:val="21"/>
                <w:szCs w:val="21"/>
              </w:rPr>
            </w:pPr>
            <w:r w:rsidRPr="0016661A">
              <w:rPr>
                <w:bCs/>
                <w:sz w:val="21"/>
                <w:szCs w:val="21"/>
              </w:rPr>
              <w:t>1</w:t>
            </w:r>
          </w:p>
        </w:tc>
        <w:tc>
          <w:tcPr>
            <w:tcW w:w="460" w:type="pct"/>
            <w:vMerge w:val="restart"/>
            <w:vAlign w:val="center"/>
          </w:tcPr>
          <w:p w14:paraId="681719CF" w14:textId="77777777" w:rsidR="005F54A5" w:rsidRPr="0016661A" w:rsidRDefault="005F54A5" w:rsidP="000C2D32">
            <w:pPr>
              <w:tabs>
                <w:tab w:val="left" w:pos="9376"/>
              </w:tabs>
              <w:ind w:rightChars="-5" w:right="-12"/>
              <w:jc w:val="center"/>
              <w:rPr>
                <w:bCs/>
                <w:sz w:val="21"/>
                <w:szCs w:val="21"/>
              </w:rPr>
            </w:pPr>
            <w:r w:rsidRPr="0016661A">
              <w:rPr>
                <w:bCs/>
                <w:sz w:val="21"/>
                <w:szCs w:val="21"/>
              </w:rPr>
              <w:t>煅后焦生产线</w:t>
            </w:r>
          </w:p>
        </w:tc>
        <w:tc>
          <w:tcPr>
            <w:tcW w:w="914" w:type="pct"/>
            <w:vAlign w:val="center"/>
          </w:tcPr>
          <w:p w14:paraId="5945F9D3" w14:textId="77777777" w:rsidR="005F54A5" w:rsidRPr="0016661A" w:rsidRDefault="005F54A5" w:rsidP="000C2D32">
            <w:pPr>
              <w:tabs>
                <w:tab w:val="left" w:pos="9376"/>
              </w:tabs>
              <w:ind w:rightChars="-5" w:right="-12"/>
              <w:jc w:val="center"/>
              <w:rPr>
                <w:bCs/>
                <w:sz w:val="21"/>
                <w:szCs w:val="21"/>
              </w:rPr>
            </w:pPr>
            <w:r w:rsidRPr="0016661A">
              <w:rPr>
                <w:bCs/>
                <w:sz w:val="21"/>
                <w:szCs w:val="21"/>
              </w:rPr>
              <w:t>过筛、破碎、皮带输送、料仓废气</w:t>
            </w:r>
          </w:p>
        </w:tc>
        <w:tc>
          <w:tcPr>
            <w:tcW w:w="1217" w:type="pct"/>
            <w:vAlign w:val="center"/>
          </w:tcPr>
          <w:p w14:paraId="6C8E034B" w14:textId="055B0B67" w:rsidR="005F54A5" w:rsidRPr="0016661A" w:rsidRDefault="005F54A5" w:rsidP="000C2D32">
            <w:pPr>
              <w:tabs>
                <w:tab w:val="left" w:pos="9376"/>
              </w:tabs>
              <w:ind w:rightChars="-5" w:right="-12"/>
              <w:jc w:val="center"/>
              <w:rPr>
                <w:bCs/>
                <w:sz w:val="21"/>
                <w:szCs w:val="21"/>
              </w:rPr>
            </w:pPr>
            <w:r w:rsidRPr="0016661A">
              <w:rPr>
                <w:bCs/>
                <w:sz w:val="21"/>
                <w:szCs w:val="21"/>
              </w:rPr>
              <w:t>颗粒物</w:t>
            </w:r>
            <w:r w:rsidR="004D0921" w:rsidRPr="0016661A">
              <w:rPr>
                <w:rFonts w:hint="eastAsia"/>
                <w:bCs/>
                <w:sz w:val="21"/>
                <w:szCs w:val="21"/>
              </w:rPr>
              <w:t>、非甲烷总烃</w:t>
            </w:r>
          </w:p>
        </w:tc>
        <w:tc>
          <w:tcPr>
            <w:tcW w:w="2099" w:type="pct"/>
            <w:vAlign w:val="center"/>
          </w:tcPr>
          <w:p w14:paraId="1F2146D0" w14:textId="69E88675" w:rsidR="005F54A5" w:rsidRPr="0016661A" w:rsidRDefault="005F54A5" w:rsidP="000C2D32">
            <w:pPr>
              <w:ind w:rightChars="-5" w:right="-12"/>
              <w:jc w:val="center"/>
              <w:rPr>
                <w:bCs/>
                <w:sz w:val="21"/>
                <w:szCs w:val="21"/>
              </w:rPr>
            </w:pPr>
            <w:r w:rsidRPr="0016661A">
              <w:rPr>
                <w:bCs/>
                <w:sz w:val="21"/>
                <w:szCs w:val="21"/>
              </w:rPr>
              <w:t>集气罩</w:t>
            </w:r>
            <w:r w:rsidRPr="0016661A">
              <w:rPr>
                <w:bCs/>
                <w:sz w:val="21"/>
                <w:szCs w:val="21"/>
              </w:rPr>
              <w:t>+</w:t>
            </w:r>
            <w:r w:rsidRPr="0016661A">
              <w:rPr>
                <w:bCs/>
                <w:sz w:val="21"/>
                <w:szCs w:val="21"/>
              </w:rPr>
              <w:t>气箱脉冲袋式除尘器；</w:t>
            </w:r>
            <w:r w:rsidRPr="0016661A">
              <w:rPr>
                <w:bCs/>
                <w:sz w:val="21"/>
                <w:szCs w:val="21"/>
              </w:rPr>
              <w:t>DA001</w:t>
            </w:r>
            <w:r w:rsidRPr="0016661A">
              <w:rPr>
                <w:bCs/>
                <w:sz w:val="21"/>
                <w:szCs w:val="21"/>
              </w:rPr>
              <w:t>（</w:t>
            </w:r>
            <w:r w:rsidRPr="0016661A">
              <w:rPr>
                <w:bCs/>
                <w:sz w:val="21"/>
                <w:szCs w:val="21"/>
              </w:rPr>
              <w:t>20m</w:t>
            </w:r>
            <w:r w:rsidRPr="0016661A">
              <w:rPr>
                <w:bCs/>
                <w:sz w:val="21"/>
                <w:szCs w:val="21"/>
              </w:rPr>
              <w:t>）</w:t>
            </w:r>
          </w:p>
        </w:tc>
      </w:tr>
      <w:tr w:rsidR="0016661A" w:rsidRPr="0016661A" w14:paraId="732B67FC" w14:textId="77777777" w:rsidTr="000C2D32">
        <w:trPr>
          <w:trHeight w:val="283"/>
          <w:jc w:val="center"/>
        </w:trPr>
        <w:tc>
          <w:tcPr>
            <w:tcW w:w="310" w:type="pct"/>
            <w:vAlign w:val="center"/>
          </w:tcPr>
          <w:p w14:paraId="3D1959F0" w14:textId="77777777" w:rsidR="005F54A5" w:rsidRPr="0016661A" w:rsidRDefault="005F54A5" w:rsidP="000C2D32">
            <w:pPr>
              <w:tabs>
                <w:tab w:val="left" w:pos="9376"/>
              </w:tabs>
              <w:ind w:rightChars="-5" w:right="-12"/>
              <w:jc w:val="center"/>
              <w:rPr>
                <w:bCs/>
                <w:sz w:val="21"/>
                <w:szCs w:val="21"/>
              </w:rPr>
            </w:pPr>
            <w:r w:rsidRPr="0016661A">
              <w:rPr>
                <w:bCs/>
                <w:sz w:val="21"/>
                <w:szCs w:val="21"/>
              </w:rPr>
              <w:t>2</w:t>
            </w:r>
          </w:p>
        </w:tc>
        <w:tc>
          <w:tcPr>
            <w:tcW w:w="460" w:type="pct"/>
            <w:vMerge/>
            <w:vAlign w:val="center"/>
          </w:tcPr>
          <w:p w14:paraId="109C1ED6" w14:textId="77777777" w:rsidR="005F54A5" w:rsidRPr="0016661A" w:rsidRDefault="005F54A5" w:rsidP="000C2D32">
            <w:pPr>
              <w:tabs>
                <w:tab w:val="left" w:pos="9376"/>
              </w:tabs>
              <w:ind w:rightChars="-5" w:right="-12"/>
              <w:jc w:val="center"/>
              <w:rPr>
                <w:bCs/>
                <w:sz w:val="21"/>
                <w:szCs w:val="21"/>
              </w:rPr>
            </w:pPr>
          </w:p>
        </w:tc>
        <w:tc>
          <w:tcPr>
            <w:tcW w:w="914" w:type="pct"/>
            <w:vAlign w:val="center"/>
          </w:tcPr>
          <w:p w14:paraId="5057B8A1" w14:textId="77777777" w:rsidR="005F54A5" w:rsidRPr="0016661A" w:rsidRDefault="005F54A5" w:rsidP="000C2D32">
            <w:pPr>
              <w:pStyle w:val="TableParagraph"/>
              <w:spacing w:line="281" w:lineRule="exact"/>
              <w:ind w:left="117" w:right="110"/>
              <w:rPr>
                <w:rFonts w:ascii="Times New Roman" w:hAnsi="Times New Roman" w:cs="Times New Roman"/>
                <w:sz w:val="21"/>
                <w:szCs w:val="21"/>
              </w:rPr>
            </w:pPr>
            <w:r w:rsidRPr="0016661A">
              <w:rPr>
                <w:rFonts w:ascii="Times New Roman" w:hAnsi="Times New Roman" w:cs="Times New Roman"/>
                <w:sz w:val="21"/>
                <w:szCs w:val="21"/>
              </w:rPr>
              <w:t>振动下料、皮带输送、成品料仓废气</w:t>
            </w:r>
          </w:p>
        </w:tc>
        <w:tc>
          <w:tcPr>
            <w:tcW w:w="1217" w:type="pct"/>
            <w:vAlign w:val="center"/>
          </w:tcPr>
          <w:p w14:paraId="5052DDDE" w14:textId="77777777" w:rsidR="005F54A5" w:rsidRPr="0016661A" w:rsidRDefault="005F54A5" w:rsidP="000C2D32">
            <w:pPr>
              <w:ind w:rightChars="-5" w:right="-12"/>
              <w:jc w:val="center"/>
              <w:rPr>
                <w:bCs/>
                <w:sz w:val="21"/>
                <w:szCs w:val="21"/>
              </w:rPr>
            </w:pPr>
            <w:r w:rsidRPr="0016661A">
              <w:rPr>
                <w:bCs/>
                <w:sz w:val="21"/>
                <w:szCs w:val="21"/>
              </w:rPr>
              <w:t>颗粒物</w:t>
            </w:r>
          </w:p>
        </w:tc>
        <w:tc>
          <w:tcPr>
            <w:tcW w:w="2099" w:type="pct"/>
            <w:vAlign w:val="center"/>
          </w:tcPr>
          <w:p w14:paraId="16165E46" w14:textId="452BC643" w:rsidR="005F54A5" w:rsidRPr="0016661A" w:rsidRDefault="005F54A5" w:rsidP="000C2D32">
            <w:pPr>
              <w:ind w:rightChars="-5" w:right="-12"/>
              <w:jc w:val="center"/>
              <w:rPr>
                <w:bCs/>
                <w:sz w:val="21"/>
                <w:szCs w:val="21"/>
              </w:rPr>
            </w:pPr>
            <w:r w:rsidRPr="0016661A">
              <w:rPr>
                <w:bCs/>
                <w:sz w:val="21"/>
                <w:szCs w:val="21"/>
              </w:rPr>
              <w:t>集气罩</w:t>
            </w:r>
            <w:r w:rsidRPr="0016661A">
              <w:rPr>
                <w:bCs/>
                <w:sz w:val="21"/>
                <w:szCs w:val="21"/>
              </w:rPr>
              <w:t>+</w:t>
            </w:r>
            <w:r w:rsidRPr="0016661A">
              <w:rPr>
                <w:bCs/>
                <w:sz w:val="21"/>
                <w:szCs w:val="21"/>
              </w:rPr>
              <w:t>气箱脉冲袋式除尘器；</w:t>
            </w:r>
            <w:r w:rsidRPr="0016661A">
              <w:rPr>
                <w:bCs/>
                <w:sz w:val="21"/>
                <w:szCs w:val="21"/>
              </w:rPr>
              <w:t>DA002</w:t>
            </w:r>
            <w:r w:rsidRPr="0016661A">
              <w:rPr>
                <w:bCs/>
                <w:sz w:val="21"/>
                <w:szCs w:val="21"/>
              </w:rPr>
              <w:t>（</w:t>
            </w:r>
            <w:r w:rsidRPr="0016661A">
              <w:rPr>
                <w:bCs/>
                <w:sz w:val="21"/>
                <w:szCs w:val="21"/>
              </w:rPr>
              <w:t>20m</w:t>
            </w:r>
            <w:r w:rsidRPr="0016661A">
              <w:rPr>
                <w:bCs/>
                <w:sz w:val="21"/>
                <w:szCs w:val="21"/>
              </w:rPr>
              <w:t>）</w:t>
            </w:r>
          </w:p>
        </w:tc>
      </w:tr>
      <w:tr w:rsidR="0016661A" w:rsidRPr="0016661A" w14:paraId="53EFD6DB" w14:textId="77777777" w:rsidTr="000C2D32">
        <w:trPr>
          <w:trHeight w:val="283"/>
          <w:jc w:val="center"/>
        </w:trPr>
        <w:tc>
          <w:tcPr>
            <w:tcW w:w="310" w:type="pct"/>
            <w:vAlign w:val="center"/>
          </w:tcPr>
          <w:p w14:paraId="63413677" w14:textId="77777777" w:rsidR="005F54A5" w:rsidRPr="0016661A" w:rsidRDefault="005F54A5" w:rsidP="000C2D32">
            <w:pPr>
              <w:tabs>
                <w:tab w:val="left" w:pos="9376"/>
              </w:tabs>
              <w:ind w:rightChars="-5" w:right="-12"/>
              <w:jc w:val="center"/>
              <w:rPr>
                <w:bCs/>
                <w:sz w:val="21"/>
                <w:szCs w:val="21"/>
              </w:rPr>
            </w:pPr>
            <w:r w:rsidRPr="0016661A">
              <w:rPr>
                <w:bCs/>
                <w:sz w:val="21"/>
                <w:szCs w:val="21"/>
              </w:rPr>
              <w:t>3</w:t>
            </w:r>
          </w:p>
        </w:tc>
        <w:tc>
          <w:tcPr>
            <w:tcW w:w="460" w:type="pct"/>
            <w:vMerge/>
            <w:vAlign w:val="center"/>
          </w:tcPr>
          <w:p w14:paraId="57D36040" w14:textId="77777777" w:rsidR="005F54A5" w:rsidRPr="0016661A" w:rsidRDefault="005F54A5" w:rsidP="000C2D32">
            <w:pPr>
              <w:tabs>
                <w:tab w:val="left" w:pos="9376"/>
              </w:tabs>
              <w:ind w:rightChars="-5" w:right="-12"/>
              <w:jc w:val="center"/>
              <w:rPr>
                <w:bCs/>
                <w:sz w:val="21"/>
                <w:szCs w:val="21"/>
              </w:rPr>
            </w:pPr>
          </w:p>
        </w:tc>
        <w:tc>
          <w:tcPr>
            <w:tcW w:w="914" w:type="pct"/>
            <w:vAlign w:val="center"/>
          </w:tcPr>
          <w:p w14:paraId="63205C1A" w14:textId="77777777" w:rsidR="005F54A5" w:rsidRPr="0016661A" w:rsidRDefault="005F54A5" w:rsidP="000C2D32">
            <w:pPr>
              <w:pStyle w:val="TableParagraph"/>
              <w:spacing w:before="1"/>
              <w:ind w:left="138"/>
              <w:rPr>
                <w:rFonts w:ascii="Times New Roman" w:hAnsi="Times New Roman" w:cs="Times New Roman"/>
                <w:sz w:val="21"/>
                <w:szCs w:val="21"/>
              </w:rPr>
            </w:pPr>
            <w:r w:rsidRPr="0016661A">
              <w:rPr>
                <w:rFonts w:ascii="Times New Roman" w:hAnsi="Times New Roman" w:cs="Times New Roman"/>
                <w:sz w:val="21"/>
                <w:szCs w:val="21"/>
              </w:rPr>
              <w:t>煅烧烟气</w:t>
            </w:r>
          </w:p>
        </w:tc>
        <w:tc>
          <w:tcPr>
            <w:tcW w:w="1217" w:type="pct"/>
            <w:vAlign w:val="center"/>
          </w:tcPr>
          <w:p w14:paraId="6B7A3E04" w14:textId="77777777" w:rsidR="005F54A5" w:rsidRPr="0016661A" w:rsidRDefault="005F54A5" w:rsidP="000C2D32">
            <w:pPr>
              <w:ind w:rightChars="-5" w:right="-12"/>
              <w:jc w:val="center"/>
              <w:rPr>
                <w:bCs/>
                <w:sz w:val="21"/>
                <w:szCs w:val="21"/>
              </w:rPr>
            </w:pPr>
            <w:r w:rsidRPr="0016661A">
              <w:rPr>
                <w:bCs/>
                <w:sz w:val="21"/>
                <w:szCs w:val="21"/>
              </w:rPr>
              <w:t>颗粒物、二氧化硫、氮氧化物</w:t>
            </w:r>
          </w:p>
        </w:tc>
        <w:tc>
          <w:tcPr>
            <w:tcW w:w="2099" w:type="pct"/>
            <w:vAlign w:val="center"/>
          </w:tcPr>
          <w:p w14:paraId="4BAA00DC" w14:textId="21C40D33" w:rsidR="005F54A5" w:rsidRPr="0016661A" w:rsidRDefault="005F54A5" w:rsidP="000C2D32">
            <w:pPr>
              <w:ind w:rightChars="-5" w:right="-12"/>
              <w:jc w:val="center"/>
              <w:rPr>
                <w:bCs/>
                <w:sz w:val="21"/>
                <w:szCs w:val="21"/>
              </w:rPr>
            </w:pPr>
            <w:r w:rsidRPr="0016661A">
              <w:rPr>
                <w:bCs/>
                <w:sz w:val="21"/>
                <w:szCs w:val="21"/>
              </w:rPr>
              <w:t>DSNCR</w:t>
            </w:r>
            <w:r w:rsidRPr="0016661A">
              <w:rPr>
                <w:bCs/>
                <w:sz w:val="21"/>
                <w:szCs w:val="21"/>
              </w:rPr>
              <w:t>脱硝</w:t>
            </w:r>
            <w:r w:rsidRPr="0016661A">
              <w:rPr>
                <w:bCs/>
                <w:sz w:val="21"/>
                <w:szCs w:val="21"/>
              </w:rPr>
              <w:t>+</w:t>
            </w:r>
            <w:r w:rsidRPr="0016661A">
              <w:rPr>
                <w:bCs/>
                <w:sz w:val="21"/>
                <w:szCs w:val="21"/>
              </w:rPr>
              <w:t>余热锅炉</w:t>
            </w:r>
            <w:r w:rsidRPr="0016661A">
              <w:rPr>
                <w:bCs/>
                <w:sz w:val="21"/>
                <w:szCs w:val="21"/>
              </w:rPr>
              <w:t>+</w:t>
            </w:r>
            <w:r w:rsidRPr="0016661A">
              <w:rPr>
                <w:bCs/>
                <w:sz w:val="21"/>
                <w:szCs w:val="21"/>
              </w:rPr>
              <w:t>钙法脱硫</w:t>
            </w:r>
            <w:r w:rsidRPr="0016661A">
              <w:rPr>
                <w:bCs/>
                <w:sz w:val="21"/>
                <w:szCs w:val="21"/>
              </w:rPr>
              <w:t>+</w:t>
            </w:r>
            <w:r w:rsidRPr="0016661A">
              <w:rPr>
                <w:bCs/>
                <w:sz w:val="21"/>
                <w:szCs w:val="21"/>
              </w:rPr>
              <w:t>湿电除尘；</w:t>
            </w:r>
            <w:r w:rsidRPr="0016661A">
              <w:rPr>
                <w:bCs/>
                <w:sz w:val="21"/>
                <w:szCs w:val="21"/>
              </w:rPr>
              <w:t>DA003</w:t>
            </w:r>
            <w:r w:rsidRPr="0016661A">
              <w:rPr>
                <w:bCs/>
                <w:sz w:val="21"/>
                <w:szCs w:val="21"/>
              </w:rPr>
              <w:t>（</w:t>
            </w:r>
            <w:r w:rsidRPr="0016661A">
              <w:rPr>
                <w:bCs/>
                <w:sz w:val="21"/>
                <w:szCs w:val="21"/>
              </w:rPr>
              <w:t>60m</w:t>
            </w:r>
            <w:r w:rsidRPr="0016661A">
              <w:rPr>
                <w:bCs/>
                <w:sz w:val="21"/>
                <w:szCs w:val="21"/>
              </w:rPr>
              <w:t>）</w:t>
            </w:r>
          </w:p>
        </w:tc>
      </w:tr>
    </w:tbl>
    <w:p w14:paraId="172780D8" w14:textId="35DE8B8E" w:rsidR="00D54BEB" w:rsidRPr="0016661A" w:rsidRDefault="004A4E3E" w:rsidP="004A4E3E">
      <w:pPr>
        <w:widowControl w:val="0"/>
        <w:spacing w:line="500" w:lineRule="exact"/>
        <w:ind w:firstLineChars="200" w:firstLine="560"/>
        <w:jc w:val="both"/>
        <w:rPr>
          <w:bCs/>
          <w:sz w:val="28"/>
          <w:szCs w:val="28"/>
        </w:rPr>
      </w:pPr>
      <w:r w:rsidRPr="0016661A">
        <w:rPr>
          <w:bCs/>
          <w:sz w:val="28"/>
          <w:szCs w:val="28"/>
        </w:rPr>
        <w:fldChar w:fldCharType="begin"/>
      </w:r>
      <w:r w:rsidRPr="0016661A">
        <w:rPr>
          <w:bCs/>
          <w:sz w:val="28"/>
          <w:szCs w:val="28"/>
        </w:rPr>
        <w:instrText xml:space="preserve"> </w:instrText>
      </w:r>
      <w:r w:rsidRPr="0016661A">
        <w:rPr>
          <w:rFonts w:hint="eastAsia"/>
          <w:bCs/>
          <w:sz w:val="28"/>
          <w:szCs w:val="28"/>
        </w:rPr>
        <w:instrText>= 2 \* GB2</w:instrText>
      </w:r>
      <w:r w:rsidRPr="0016661A">
        <w:rPr>
          <w:bCs/>
          <w:sz w:val="28"/>
          <w:szCs w:val="28"/>
        </w:rPr>
        <w:instrText xml:space="preserve"> </w:instrText>
      </w:r>
      <w:r w:rsidRPr="0016661A">
        <w:rPr>
          <w:bCs/>
          <w:sz w:val="28"/>
          <w:szCs w:val="28"/>
        </w:rPr>
        <w:fldChar w:fldCharType="separate"/>
      </w:r>
      <w:r w:rsidRPr="0016661A">
        <w:rPr>
          <w:rFonts w:hint="eastAsia"/>
          <w:bCs/>
          <w:noProof/>
          <w:sz w:val="28"/>
          <w:szCs w:val="28"/>
        </w:rPr>
        <w:t>⑵</w:t>
      </w:r>
      <w:r w:rsidRPr="0016661A">
        <w:rPr>
          <w:bCs/>
          <w:sz w:val="28"/>
          <w:szCs w:val="28"/>
        </w:rPr>
        <w:fldChar w:fldCharType="end"/>
      </w:r>
      <w:r w:rsidR="00D54BEB" w:rsidRPr="0016661A">
        <w:rPr>
          <w:bCs/>
          <w:sz w:val="28"/>
          <w:szCs w:val="28"/>
        </w:rPr>
        <w:t>废水</w:t>
      </w:r>
    </w:p>
    <w:p w14:paraId="21A87B63" w14:textId="77777777" w:rsidR="005F54A5" w:rsidRPr="0016661A" w:rsidRDefault="005F54A5" w:rsidP="00194CDB">
      <w:pPr>
        <w:widowControl w:val="0"/>
        <w:spacing w:line="500" w:lineRule="exact"/>
        <w:ind w:firstLineChars="200" w:firstLine="560"/>
        <w:jc w:val="both"/>
        <w:rPr>
          <w:bCs/>
          <w:sz w:val="28"/>
          <w:szCs w:val="28"/>
        </w:rPr>
      </w:pPr>
      <w:r w:rsidRPr="0016661A">
        <w:rPr>
          <w:bCs/>
          <w:sz w:val="28"/>
          <w:szCs w:val="28"/>
        </w:rPr>
        <w:t>已建项目产生的废水主要为软水制备定期排水、间接循环冷却水定期排水、余热利用系统定期排污水、生活污水、地面冲洗废水和初期雨水等。其中软水制备定期排水和间接循环冷却水定期排水用作脱硫系统补充水，地面冲洗废水、初期雨水、余热利用系统定期排污水采取</w:t>
      </w:r>
      <w:r w:rsidRPr="0016661A">
        <w:rPr>
          <w:bCs/>
          <w:sz w:val="28"/>
          <w:szCs w:val="28"/>
        </w:rPr>
        <w:t>“</w:t>
      </w:r>
      <w:r w:rsidRPr="0016661A">
        <w:rPr>
          <w:bCs/>
          <w:sz w:val="28"/>
          <w:szCs w:val="28"/>
        </w:rPr>
        <w:t>中和沉淀、砂滤池处理</w:t>
      </w:r>
      <w:r w:rsidRPr="0016661A">
        <w:rPr>
          <w:bCs/>
          <w:sz w:val="28"/>
          <w:szCs w:val="28"/>
        </w:rPr>
        <w:t>”</w:t>
      </w:r>
      <w:r w:rsidRPr="0016661A">
        <w:rPr>
          <w:bCs/>
          <w:sz w:val="28"/>
          <w:szCs w:val="28"/>
        </w:rPr>
        <w:t>，再与经化粪池处理后的生活污水混合后可满足产业区污水处理厂接管标准。企业污水站设计处理能力为</w:t>
      </w:r>
      <w:r w:rsidRPr="0016661A">
        <w:rPr>
          <w:bCs/>
          <w:sz w:val="28"/>
          <w:szCs w:val="28"/>
        </w:rPr>
        <w:t>80t/d</w:t>
      </w:r>
      <w:r w:rsidRPr="0016661A">
        <w:rPr>
          <w:bCs/>
          <w:sz w:val="28"/>
          <w:szCs w:val="28"/>
        </w:rPr>
        <w:t>。</w:t>
      </w:r>
    </w:p>
    <w:p w14:paraId="49E61853" w14:textId="292FF534" w:rsidR="00A63D1E" w:rsidRPr="0016661A" w:rsidRDefault="00A63D1E" w:rsidP="00E50583">
      <w:pPr>
        <w:widowControl w:val="0"/>
        <w:spacing w:line="500" w:lineRule="exact"/>
        <w:ind w:firstLineChars="200" w:firstLine="560"/>
        <w:jc w:val="both"/>
        <w:rPr>
          <w:bCs/>
          <w:sz w:val="28"/>
          <w:szCs w:val="28"/>
        </w:rPr>
      </w:pPr>
      <w:r w:rsidRPr="0016661A">
        <w:rPr>
          <w:bCs/>
          <w:sz w:val="28"/>
          <w:szCs w:val="28"/>
        </w:rPr>
        <w:t>厂区排水系统按照</w:t>
      </w:r>
      <w:r w:rsidRPr="0016661A">
        <w:rPr>
          <w:bCs/>
          <w:sz w:val="28"/>
          <w:szCs w:val="28"/>
        </w:rPr>
        <w:t>“</w:t>
      </w:r>
      <w:r w:rsidRPr="0016661A">
        <w:rPr>
          <w:bCs/>
          <w:sz w:val="28"/>
          <w:szCs w:val="28"/>
        </w:rPr>
        <w:t>雨污分流、清污分流</w:t>
      </w:r>
      <w:r w:rsidRPr="0016661A">
        <w:rPr>
          <w:bCs/>
          <w:sz w:val="28"/>
          <w:szCs w:val="28"/>
        </w:rPr>
        <w:t>”</w:t>
      </w:r>
      <w:r w:rsidRPr="0016661A">
        <w:rPr>
          <w:bCs/>
          <w:sz w:val="28"/>
          <w:szCs w:val="28"/>
        </w:rPr>
        <w:t>的原则进行设计，厂区共设置</w:t>
      </w:r>
      <w:r w:rsidRPr="0016661A">
        <w:rPr>
          <w:bCs/>
          <w:sz w:val="28"/>
          <w:szCs w:val="28"/>
        </w:rPr>
        <w:t>1</w:t>
      </w:r>
      <w:r w:rsidRPr="0016661A">
        <w:rPr>
          <w:bCs/>
          <w:sz w:val="28"/>
          <w:szCs w:val="28"/>
        </w:rPr>
        <w:t>个清下水排口，</w:t>
      </w:r>
      <w:r w:rsidRPr="0016661A">
        <w:rPr>
          <w:bCs/>
          <w:sz w:val="28"/>
          <w:szCs w:val="28"/>
        </w:rPr>
        <w:t>1</w:t>
      </w:r>
      <w:r w:rsidRPr="0016661A">
        <w:rPr>
          <w:bCs/>
          <w:sz w:val="28"/>
          <w:szCs w:val="28"/>
        </w:rPr>
        <w:t>个污水排口。</w:t>
      </w:r>
    </w:p>
    <w:p w14:paraId="1B3FFE79" w14:textId="77777777" w:rsidR="00D54BEB" w:rsidRPr="0016661A" w:rsidRDefault="0093712D" w:rsidP="009E2C11">
      <w:pPr>
        <w:widowControl w:val="0"/>
        <w:spacing w:line="500" w:lineRule="exact"/>
        <w:ind w:firstLineChars="200" w:firstLine="482"/>
        <w:jc w:val="center"/>
        <w:rPr>
          <w:b/>
          <w:szCs w:val="24"/>
        </w:rPr>
      </w:pPr>
      <w:r w:rsidRPr="0016661A">
        <w:rPr>
          <w:b/>
          <w:szCs w:val="24"/>
        </w:rPr>
        <w:t>表</w:t>
      </w:r>
      <w:r w:rsidR="00054C86" w:rsidRPr="0016661A">
        <w:rPr>
          <w:b/>
          <w:szCs w:val="24"/>
        </w:rPr>
        <w:t>3.3-</w:t>
      </w:r>
      <w:r w:rsidR="00562F22" w:rsidRPr="0016661A">
        <w:rPr>
          <w:b/>
          <w:szCs w:val="24"/>
        </w:rPr>
        <w:t>7</w:t>
      </w:r>
      <w:r w:rsidR="009E2C11" w:rsidRPr="0016661A">
        <w:rPr>
          <w:b/>
          <w:szCs w:val="24"/>
        </w:rPr>
        <w:t xml:space="preserve"> </w:t>
      </w:r>
      <w:r w:rsidRPr="0016661A">
        <w:rPr>
          <w:b/>
          <w:szCs w:val="24"/>
        </w:rPr>
        <w:t xml:space="preserve"> </w:t>
      </w:r>
      <w:r w:rsidRPr="0016661A">
        <w:rPr>
          <w:b/>
          <w:szCs w:val="24"/>
        </w:rPr>
        <w:t>废水治理措施和排放去向见表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7"/>
        <w:gridCol w:w="2410"/>
        <w:gridCol w:w="1984"/>
        <w:gridCol w:w="1701"/>
        <w:gridCol w:w="986"/>
      </w:tblGrid>
      <w:tr w:rsidR="0016661A" w:rsidRPr="0016661A" w14:paraId="4E0F6139" w14:textId="77777777" w:rsidTr="00AA23C0">
        <w:trPr>
          <w:trHeight w:val="284"/>
        </w:trPr>
        <w:tc>
          <w:tcPr>
            <w:tcW w:w="2547" w:type="dxa"/>
            <w:shd w:val="clear" w:color="auto" w:fill="auto"/>
            <w:vAlign w:val="center"/>
          </w:tcPr>
          <w:p w14:paraId="01122507" w14:textId="77777777" w:rsidR="0093712D" w:rsidRPr="0016661A" w:rsidRDefault="0093712D" w:rsidP="00193AAB">
            <w:pPr>
              <w:widowControl w:val="0"/>
              <w:jc w:val="center"/>
              <w:rPr>
                <w:bCs/>
                <w:sz w:val="21"/>
                <w:szCs w:val="21"/>
              </w:rPr>
            </w:pPr>
            <w:r w:rsidRPr="0016661A">
              <w:rPr>
                <w:bCs/>
                <w:sz w:val="21"/>
                <w:szCs w:val="21"/>
              </w:rPr>
              <w:t>废水名称</w:t>
            </w:r>
          </w:p>
        </w:tc>
        <w:tc>
          <w:tcPr>
            <w:tcW w:w="2410" w:type="dxa"/>
            <w:shd w:val="clear" w:color="auto" w:fill="auto"/>
            <w:vAlign w:val="center"/>
          </w:tcPr>
          <w:p w14:paraId="30233272" w14:textId="77777777" w:rsidR="0093712D" w:rsidRPr="0016661A" w:rsidRDefault="0093712D" w:rsidP="00193AAB">
            <w:pPr>
              <w:widowControl w:val="0"/>
              <w:jc w:val="center"/>
              <w:rPr>
                <w:bCs/>
                <w:sz w:val="21"/>
                <w:szCs w:val="21"/>
              </w:rPr>
            </w:pPr>
            <w:r w:rsidRPr="0016661A">
              <w:rPr>
                <w:bCs/>
                <w:sz w:val="21"/>
                <w:szCs w:val="21"/>
              </w:rPr>
              <w:t>主要污染物</w:t>
            </w:r>
          </w:p>
        </w:tc>
        <w:tc>
          <w:tcPr>
            <w:tcW w:w="1984" w:type="dxa"/>
            <w:shd w:val="clear" w:color="auto" w:fill="auto"/>
            <w:vAlign w:val="center"/>
          </w:tcPr>
          <w:p w14:paraId="5152FC08" w14:textId="77777777" w:rsidR="0093712D" w:rsidRPr="0016661A" w:rsidRDefault="0093712D" w:rsidP="00193AAB">
            <w:pPr>
              <w:widowControl w:val="0"/>
              <w:jc w:val="center"/>
              <w:rPr>
                <w:bCs/>
                <w:sz w:val="21"/>
                <w:szCs w:val="21"/>
              </w:rPr>
            </w:pPr>
            <w:r w:rsidRPr="0016661A">
              <w:rPr>
                <w:bCs/>
                <w:sz w:val="21"/>
                <w:szCs w:val="21"/>
              </w:rPr>
              <w:t>治理措施</w:t>
            </w:r>
          </w:p>
        </w:tc>
        <w:tc>
          <w:tcPr>
            <w:tcW w:w="1701" w:type="dxa"/>
            <w:shd w:val="clear" w:color="auto" w:fill="auto"/>
            <w:vAlign w:val="center"/>
          </w:tcPr>
          <w:p w14:paraId="779BA238" w14:textId="77777777" w:rsidR="0093712D" w:rsidRPr="0016661A" w:rsidRDefault="0093712D" w:rsidP="00193AAB">
            <w:pPr>
              <w:widowControl w:val="0"/>
              <w:jc w:val="center"/>
              <w:rPr>
                <w:bCs/>
                <w:sz w:val="21"/>
                <w:szCs w:val="21"/>
              </w:rPr>
            </w:pPr>
            <w:r w:rsidRPr="0016661A">
              <w:rPr>
                <w:bCs/>
                <w:sz w:val="21"/>
                <w:szCs w:val="21"/>
              </w:rPr>
              <w:t>排放规律</w:t>
            </w:r>
          </w:p>
        </w:tc>
        <w:tc>
          <w:tcPr>
            <w:tcW w:w="986" w:type="dxa"/>
            <w:shd w:val="clear" w:color="auto" w:fill="auto"/>
            <w:vAlign w:val="center"/>
          </w:tcPr>
          <w:p w14:paraId="28AB48AA" w14:textId="77777777" w:rsidR="0093712D" w:rsidRPr="0016661A" w:rsidRDefault="0093712D" w:rsidP="00193AAB">
            <w:pPr>
              <w:widowControl w:val="0"/>
              <w:jc w:val="center"/>
              <w:rPr>
                <w:bCs/>
                <w:sz w:val="21"/>
                <w:szCs w:val="21"/>
              </w:rPr>
            </w:pPr>
            <w:r w:rsidRPr="0016661A">
              <w:rPr>
                <w:bCs/>
                <w:sz w:val="21"/>
                <w:szCs w:val="21"/>
              </w:rPr>
              <w:t>排放去向</w:t>
            </w:r>
          </w:p>
        </w:tc>
      </w:tr>
      <w:tr w:rsidR="0016661A" w:rsidRPr="0016661A" w14:paraId="0E922CEB" w14:textId="77777777" w:rsidTr="00AA23C0">
        <w:trPr>
          <w:trHeight w:val="284"/>
        </w:trPr>
        <w:tc>
          <w:tcPr>
            <w:tcW w:w="2547" w:type="dxa"/>
            <w:shd w:val="clear" w:color="auto" w:fill="auto"/>
            <w:vAlign w:val="center"/>
          </w:tcPr>
          <w:p w14:paraId="3F119BC7" w14:textId="5B071A57" w:rsidR="00F709DF" w:rsidRPr="0016661A" w:rsidRDefault="00F709DF" w:rsidP="00193AAB">
            <w:pPr>
              <w:widowControl w:val="0"/>
              <w:jc w:val="center"/>
              <w:rPr>
                <w:bCs/>
                <w:sz w:val="21"/>
                <w:szCs w:val="21"/>
              </w:rPr>
            </w:pPr>
            <w:r w:rsidRPr="0016661A">
              <w:rPr>
                <w:bCs/>
                <w:sz w:val="21"/>
                <w:szCs w:val="21"/>
              </w:rPr>
              <w:t>初期雨水、地面冲洗水</w:t>
            </w:r>
            <w:r w:rsidRPr="0016661A">
              <w:rPr>
                <w:rFonts w:hint="eastAsia"/>
                <w:bCs/>
                <w:sz w:val="21"/>
                <w:szCs w:val="21"/>
              </w:rPr>
              <w:t>、余热锅炉排污水</w:t>
            </w:r>
          </w:p>
        </w:tc>
        <w:tc>
          <w:tcPr>
            <w:tcW w:w="2410" w:type="dxa"/>
            <w:shd w:val="clear" w:color="auto" w:fill="auto"/>
            <w:vAlign w:val="center"/>
          </w:tcPr>
          <w:p w14:paraId="7736E636" w14:textId="178E77BD" w:rsidR="00F709DF" w:rsidRPr="0016661A" w:rsidRDefault="00F709DF" w:rsidP="00193AAB">
            <w:pPr>
              <w:widowControl w:val="0"/>
              <w:jc w:val="center"/>
              <w:rPr>
                <w:bCs/>
                <w:sz w:val="21"/>
                <w:szCs w:val="21"/>
              </w:rPr>
            </w:pPr>
            <w:r w:rsidRPr="0016661A">
              <w:rPr>
                <w:bCs/>
                <w:sz w:val="21"/>
                <w:szCs w:val="21"/>
              </w:rPr>
              <w:t>COD</w:t>
            </w:r>
            <w:r w:rsidRPr="0016661A">
              <w:rPr>
                <w:bCs/>
                <w:sz w:val="21"/>
                <w:szCs w:val="21"/>
              </w:rPr>
              <w:t>、</w:t>
            </w:r>
            <w:r w:rsidRPr="0016661A">
              <w:rPr>
                <w:bCs/>
                <w:sz w:val="21"/>
                <w:szCs w:val="21"/>
              </w:rPr>
              <w:t>SS</w:t>
            </w:r>
            <w:r w:rsidRPr="0016661A">
              <w:rPr>
                <w:bCs/>
                <w:sz w:val="21"/>
                <w:szCs w:val="21"/>
              </w:rPr>
              <w:t>、</w:t>
            </w:r>
            <w:r w:rsidRPr="0016661A">
              <w:rPr>
                <w:rFonts w:hint="eastAsia"/>
                <w:bCs/>
                <w:sz w:val="21"/>
                <w:szCs w:val="21"/>
              </w:rPr>
              <w:t>石油类</w:t>
            </w:r>
          </w:p>
        </w:tc>
        <w:tc>
          <w:tcPr>
            <w:tcW w:w="1984" w:type="dxa"/>
            <w:shd w:val="clear" w:color="auto" w:fill="auto"/>
            <w:vAlign w:val="center"/>
          </w:tcPr>
          <w:p w14:paraId="102AA3BA" w14:textId="7137DE21" w:rsidR="00F709DF" w:rsidRPr="0016661A" w:rsidRDefault="00F709DF" w:rsidP="00193AAB">
            <w:pPr>
              <w:widowControl w:val="0"/>
              <w:jc w:val="center"/>
              <w:rPr>
                <w:bCs/>
                <w:sz w:val="21"/>
                <w:szCs w:val="21"/>
              </w:rPr>
            </w:pPr>
            <w:r w:rsidRPr="0016661A">
              <w:rPr>
                <w:bCs/>
                <w:sz w:val="21"/>
                <w:szCs w:val="21"/>
              </w:rPr>
              <w:t>隔油池</w:t>
            </w:r>
            <w:r w:rsidRPr="0016661A">
              <w:rPr>
                <w:bCs/>
                <w:sz w:val="21"/>
                <w:szCs w:val="21"/>
              </w:rPr>
              <w:t>+</w:t>
            </w:r>
            <w:r w:rsidRPr="0016661A">
              <w:rPr>
                <w:bCs/>
                <w:sz w:val="21"/>
                <w:szCs w:val="21"/>
              </w:rPr>
              <w:t>中和</w:t>
            </w:r>
            <w:r w:rsidRPr="0016661A">
              <w:rPr>
                <w:rFonts w:hint="eastAsia"/>
                <w:bCs/>
                <w:sz w:val="21"/>
                <w:szCs w:val="21"/>
              </w:rPr>
              <w:t>沉淀</w:t>
            </w:r>
            <w:r w:rsidRPr="0016661A">
              <w:rPr>
                <w:bCs/>
                <w:sz w:val="21"/>
                <w:szCs w:val="21"/>
              </w:rPr>
              <w:t>+</w:t>
            </w:r>
            <w:r w:rsidRPr="0016661A">
              <w:rPr>
                <w:bCs/>
                <w:sz w:val="21"/>
                <w:szCs w:val="21"/>
              </w:rPr>
              <w:t>砂滤</w:t>
            </w:r>
            <w:r w:rsidRPr="0016661A">
              <w:rPr>
                <w:rFonts w:hint="eastAsia"/>
                <w:bCs/>
                <w:sz w:val="21"/>
                <w:szCs w:val="21"/>
              </w:rPr>
              <w:t>池</w:t>
            </w:r>
          </w:p>
        </w:tc>
        <w:tc>
          <w:tcPr>
            <w:tcW w:w="1701" w:type="dxa"/>
            <w:vMerge w:val="restart"/>
            <w:shd w:val="clear" w:color="auto" w:fill="auto"/>
            <w:vAlign w:val="center"/>
          </w:tcPr>
          <w:p w14:paraId="4ED7BEA8" w14:textId="77777777" w:rsidR="00F709DF" w:rsidRPr="0016661A" w:rsidRDefault="00F709DF" w:rsidP="00193AAB">
            <w:pPr>
              <w:widowControl w:val="0"/>
              <w:jc w:val="center"/>
              <w:rPr>
                <w:bCs/>
                <w:sz w:val="21"/>
                <w:szCs w:val="21"/>
              </w:rPr>
            </w:pPr>
            <w:r w:rsidRPr="0016661A">
              <w:rPr>
                <w:bCs/>
                <w:sz w:val="21"/>
                <w:szCs w:val="21"/>
              </w:rPr>
              <w:t>间歇排放，流量稳定且无规律，但不</w:t>
            </w:r>
            <w:r w:rsidRPr="0016661A">
              <w:rPr>
                <w:bCs/>
                <w:sz w:val="21"/>
                <w:szCs w:val="21"/>
              </w:rPr>
              <w:lastRenderedPageBreak/>
              <w:t>属于冲击性排放</w:t>
            </w:r>
          </w:p>
        </w:tc>
        <w:tc>
          <w:tcPr>
            <w:tcW w:w="986" w:type="dxa"/>
            <w:vMerge w:val="restart"/>
            <w:shd w:val="clear" w:color="auto" w:fill="auto"/>
            <w:vAlign w:val="center"/>
          </w:tcPr>
          <w:p w14:paraId="45BA13B0" w14:textId="77777777" w:rsidR="00F709DF" w:rsidRPr="0016661A" w:rsidRDefault="00F709DF" w:rsidP="00193AAB">
            <w:pPr>
              <w:widowControl w:val="0"/>
              <w:jc w:val="center"/>
              <w:rPr>
                <w:bCs/>
                <w:sz w:val="21"/>
                <w:szCs w:val="21"/>
              </w:rPr>
            </w:pPr>
            <w:r w:rsidRPr="0016661A">
              <w:rPr>
                <w:bCs/>
                <w:sz w:val="21"/>
                <w:szCs w:val="21"/>
              </w:rPr>
              <w:lastRenderedPageBreak/>
              <w:t>园区污水处理厂</w:t>
            </w:r>
          </w:p>
        </w:tc>
      </w:tr>
      <w:tr w:rsidR="0016661A" w:rsidRPr="0016661A" w14:paraId="40934442" w14:textId="77777777" w:rsidTr="00AA23C0">
        <w:trPr>
          <w:trHeight w:val="284"/>
        </w:trPr>
        <w:tc>
          <w:tcPr>
            <w:tcW w:w="2547" w:type="dxa"/>
            <w:shd w:val="clear" w:color="auto" w:fill="auto"/>
            <w:vAlign w:val="center"/>
          </w:tcPr>
          <w:p w14:paraId="178EE82A" w14:textId="03FA323A" w:rsidR="00F709DF" w:rsidRPr="0016661A" w:rsidRDefault="00F709DF" w:rsidP="00193AAB">
            <w:pPr>
              <w:widowControl w:val="0"/>
              <w:jc w:val="center"/>
              <w:rPr>
                <w:bCs/>
                <w:sz w:val="21"/>
                <w:szCs w:val="21"/>
              </w:rPr>
            </w:pPr>
            <w:r w:rsidRPr="0016661A">
              <w:rPr>
                <w:rFonts w:hint="eastAsia"/>
                <w:bCs/>
                <w:sz w:val="21"/>
                <w:szCs w:val="21"/>
              </w:rPr>
              <w:lastRenderedPageBreak/>
              <w:t>生活污水</w:t>
            </w:r>
          </w:p>
        </w:tc>
        <w:tc>
          <w:tcPr>
            <w:tcW w:w="2410" w:type="dxa"/>
            <w:shd w:val="clear" w:color="auto" w:fill="auto"/>
            <w:vAlign w:val="center"/>
          </w:tcPr>
          <w:p w14:paraId="77FC6AE7" w14:textId="77777777" w:rsidR="00F709DF" w:rsidRPr="0016661A" w:rsidRDefault="00F709DF" w:rsidP="00950CB9">
            <w:pPr>
              <w:widowControl w:val="0"/>
              <w:jc w:val="center"/>
              <w:rPr>
                <w:bCs/>
                <w:sz w:val="21"/>
                <w:szCs w:val="21"/>
              </w:rPr>
            </w:pPr>
            <w:r w:rsidRPr="0016661A">
              <w:rPr>
                <w:bCs/>
                <w:sz w:val="21"/>
                <w:szCs w:val="21"/>
              </w:rPr>
              <w:t>COD</w:t>
            </w:r>
            <w:r w:rsidRPr="0016661A">
              <w:rPr>
                <w:bCs/>
                <w:sz w:val="21"/>
                <w:szCs w:val="21"/>
              </w:rPr>
              <w:t>、</w:t>
            </w:r>
            <w:r w:rsidRPr="0016661A">
              <w:rPr>
                <w:bCs/>
                <w:sz w:val="21"/>
                <w:szCs w:val="21"/>
              </w:rPr>
              <w:t>SS</w:t>
            </w:r>
            <w:r w:rsidRPr="0016661A">
              <w:rPr>
                <w:bCs/>
                <w:sz w:val="21"/>
                <w:szCs w:val="21"/>
              </w:rPr>
              <w:t>、氨氮、</w:t>
            </w:r>
          </w:p>
          <w:p w14:paraId="606D42B0" w14:textId="17AC432D" w:rsidR="00F709DF" w:rsidRPr="0016661A" w:rsidRDefault="00F709DF" w:rsidP="00950CB9">
            <w:pPr>
              <w:widowControl w:val="0"/>
              <w:jc w:val="center"/>
              <w:rPr>
                <w:bCs/>
                <w:sz w:val="21"/>
                <w:szCs w:val="21"/>
              </w:rPr>
            </w:pPr>
            <w:r w:rsidRPr="0016661A">
              <w:rPr>
                <w:bCs/>
                <w:sz w:val="21"/>
                <w:szCs w:val="21"/>
              </w:rPr>
              <w:t>总磷</w:t>
            </w:r>
            <w:r w:rsidRPr="0016661A">
              <w:rPr>
                <w:rFonts w:hint="eastAsia"/>
                <w:bCs/>
                <w:sz w:val="21"/>
                <w:szCs w:val="21"/>
              </w:rPr>
              <w:t>、动植物油</w:t>
            </w:r>
          </w:p>
        </w:tc>
        <w:tc>
          <w:tcPr>
            <w:tcW w:w="1984" w:type="dxa"/>
            <w:shd w:val="clear" w:color="auto" w:fill="auto"/>
            <w:vAlign w:val="center"/>
          </w:tcPr>
          <w:p w14:paraId="5AA432F3" w14:textId="30772BB4" w:rsidR="00F709DF" w:rsidRPr="0016661A" w:rsidRDefault="00F709DF" w:rsidP="00193AAB">
            <w:pPr>
              <w:widowControl w:val="0"/>
              <w:jc w:val="center"/>
              <w:rPr>
                <w:bCs/>
                <w:sz w:val="21"/>
                <w:szCs w:val="21"/>
              </w:rPr>
            </w:pPr>
            <w:r w:rsidRPr="0016661A">
              <w:rPr>
                <w:rFonts w:hint="eastAsia"/>
                <w:bCs/>
                <w:sz w:val="21"/>
                <w:szCs w:val="21"/>
              </w:rPr>
              <w:t>化粪池</w:t>
            </w:r>
          </w:p>
        </w:tc>
        <w:tc>
          <w:tcPr>
            <w:tcW w:w="1701" w:type="dxa"/>
            <w:vMerge/>
            <w:shd w:val="clear" w:color="auto" w:fill="auto"/>
            <w:vAlign w:val="center"/>
          </w:tcPr>
          <w:p w14:paraId="68438C63" w14:textId="77777777" w:rsidR="00F709DF" w:rsidRPr="0016661A" w:rsidRDefault="00F709DF" w:rsidP="00193AAB">
            <w:pPr>
              <w:widowControl w:val="0"/>
              <w:jc w:val="center"/>
              <w:rPr>
                <w:bCs/>
                <w:sz w:val="21"/>
                <w:szCs w:val="21"/>
              </w:rPr>
            </w:pPr>
          </w:p>
        </w:tc>
        <w:tc>
          <w:tcPr>
            <w:tcW w:w="986" w:type="dxa"/>
            <w:vMerge/>
            <w:shd w:val="clear" w:color="auto" w:fill="auto"/>
            <w:vAlign w:val="center"/>
          </w:tcPr>
          <w:p w14:paraId="026D9254" w14:textId="77777777" w:rsidR="00F709DF" w:rsidRPr="0016661A" w:rsidRDefault="00F709DF" w:rsidP="00193AAB">
            <w:pPr>
              <w:widowControl w:val="0"/>
              <w:jc w:val="center"/>
              <w:rPr>
                <w:bCs/>
                <w:sz w:val="21"/>
                <w:szCs w:val="21"/>
              </w:rPr>
            </w:pPr>
          </w:p>
        </w:tc>
      </w:tr>
    </w:tbl>
    <w:p w14:paraId="18D1EF04" w14:textId="77777777" w:rsidR="009E2C11" w:rsidRPr="0016661A" w:rsidRDefault="009E2C11" w:rsidP="009E2C11">
      <w:pPr>
        <w:widowControl w:val="0"/>
        <w:spacing w:line="500" w:lineRule="exact"/>
        <w:ind w:firstLineChars="200" w:firstLine="560"/>
        <w:jc w:val="both"/>
        <w:rPr>
          <w:bCs/>
          <w:sz w:val="28"/>
          <w:szCs w:val="28"/>
        </w:rPr>
      </w:pPr>
      <w:r w:rsidRPr="0016661A">
        <w:rPr>
          <w:rFonts w:ascii="宋体" w:hAnsi="宋体" w:cs="宋体" w:hint="eastAsia"/>
          <w:bCs/>
          <w:sz w:val="28"/>
          <w:szCs w:val="28"/>
        </w:rPr>
        <w:t>⑶</w:t>
      </w:r>
      <w:r w:rsidRPr="0016661A">
        <w:rPr>
          <w:bCs/>
          <w:sz w:val="28"/>
          <w:szCs w:val="28"/>
        </w:rPr>
        <w:t>固体废物</w:t>
      </w:r>
    </w:p>
    <w:p w14:paraId="48CB3668" w14:textId="77777777" w:rsidR="00D54BEB" w:rsidRPr="0016661A" w:rsidRDefault="009E2C11" w:rsidP="009E2C11">
      <w:pPr>
        <w:widowControl w:val="0"/>
        <w:spacing w:line="500" w:lineRule="exact"/>
        <w:ind w:firstLineChars="200" w:firstLine="560"/>
        <w:jc w:val="both"/>
        <w:rPr>
          <w:bCs/>
          <w:sz w:val="28"/>
          <w:szCs w:val="28"/>
        </w:rPr>
      </w:pPr>
      <w:r w:rsidRPr="0016661A">
        <w:rPr>
          <w:bCs/>
          <w:sz w:val="28"/>
          <w:szCs w:val="28"/>
        </w:rPr>
        <w:t>已建项目固体废物产生及处置情况汇总见表</w:t>
      </w:r>
      <w:r w:rsidR="00054C86" w:rsidRPr="0016661A">
        <w:rPr>
          <w:bCs/>
          <w:sz w:val="28"/>
          <w:szCs w:val="28"/>
        </w:rPr>
        <w:t>3.3-</w:t>
      </w:r>
      <w:r w:rsidR="00562F22" w:rsidRPr="0016661A">
        <w:rPr>
          <w:bCs/>
          <w:sz w:val="28"/>
          <w:szCs w:val="28"/>
        </w:rPr>
        <w:t>8</w:t>
      </w:r>
      <w:r w:rsidRPr="0016661A">
        <w:rPr>
          <w:bCs/>
          <w:sz w:val="28"/>
          <w:szCs w:val="28"/>
        </w:rPr>
        <w:t>。</w:t>
      </w:r>
    </w:p>
    <w:p w14:paraId="1AC30397" w14:textId="66CE0626" w:rsidR="00AA23C0" w:rsidRPr="0016661A" w:rsidRDefault="002A51D6" w:rsidP="002A51D6">
      <w:pPr>
        <w:widowControl w:val="0"/>
        <w:spacing w:line="500" w:lineRule="exact"/>
        <w:ind w:firstLineChars="200" w:firstLine="482"/>
        <w:jc w:val="center"/>
        <w:rPr>
          <w:b/>
          <w:bCs/>
          <w:szCs w:val="24"/>
        </w:rPr>
      </w:pPr>
      <w:r w:rsidRPr="0016661A">
        <w:rPr>
          <w:b/>
          <w:bCs/>
          <w:szCs w:val="24"/>
        </w:rPr>
        <w:t>表</w:t>
      </w:r>
      <w:r w:rsidRPr="0016661A">
        <w:rPr>
          <w:b/>
          <w:bCs/>
          <w:szCs w:val="24"/>
        </w:rPr>
        <w:t>3.3-</w:t>
      </w:r>
      <w:r w:rsidR="00562F22" w:rsidRPr="0016661A">
        <w:rPr>
          <w:b/>
          <w:bCs/>
          <w:szCs w:val="24"/>
        </w:rPr>
        <w:t>8</w:t>
      </w:r>
      <w:r w:rsidRPr="0016661A">
        <w:rPr>
          <w:b/>
          <w:bCs/>
          <w:szCs w:val="24"/>
        </w:rPr>
        <w:t xml:space="preserve">  </w:t>
      </w:r>
      <w:r w:rsidRPr="0016661A">
        <w:rPr>
          <w:b/>
          <w:bCs/>
          <w:szCs w:val="24"/>
        </w:rPr>
        <w:t>已建项目固废产生情况一览表</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608"/>
        <w:gridCol w:w="1463"/>
        <w:gridCol w:w="924"/>
        <w:gridCol w:w="1082"/>
        <w:gridCol w:w="1487"/>
        <w:gridCol w:w="1209"/>
        <w:gridCol w:w="1381"/>
      </w:tblGrid>
      <w:tr w:rsidR="0016661A" w:rsidRPr="0016661A" w14:paraId="0EBE9B4D" w14:textId="77777777" w:rsidTr="00AA23C0">
        <w:trPr>
          <w:trHeight w:val="23"/>
        </w:trPr>
        <w:tc>
          <w:tcPr>
            <w:tcW w:w="246" w:type="pct"/>
            <w:tcBorders>
              <w:tl2br w:val="nil"/>
              <w:tr2bl w:val="nil"/>
            </w:tcBorders>
            <w:vAlign w:val="center"/>
          </w:tcPr>
          <w:p w14:paraId="26F96BF1" w14:textId="77777777" w:rsidR="002A51D6" w:rsidRPr="0016661A" w:rsidRDefault="002A51D6" w:rsidP="00AA23C0">
            <w:pPr>
              <w:spacing w:line="260" w:lineRule="exact"/>
              <w:jc w:val="center"/>
              <w:rPr>
                <w:sz w:val="21"/>
                <w:szCs w:val="21"/>
              </w:rPr>
            </w:pPr>
            <w:r w:rsidRPr="0016661A">
              <w:rPr>
                <w:sz w:val="21"/>
                <w:szCs w:val="21"/>
              </w:rPr>
              <w:t>序号</w:t>
            </w:r>
          </w:p>
        </w:tc>
        <w:tc>
          <w:tcPr>
            <w:tcW w:w="835" w:type="pct"/>
            <w:tcBorders>
              <w:tl2br w:val="nil"/>
              <w:tr2bl w:val="nil"/>
            </w:tcBorders>
            <w:vAlign w:val="center"/>
          </w:tcPr>
          <w:p w14:paraId="49AEC814" w14:textId="77777777" w:rsidR="002A51D6" w:rsidRPr="0016661A" w:rsidRDefault="002A51D6" w:rsidP="00AA23C0">
            <w:pPr>
              <w:spacing w:line="260" w:lineRule="exact"/>
              <w:jc w:val="center"/>
              <w:rPr>
                <w:sz w:val="21"/>
                <w:szCs w:val="21"/>
              </w:rPr>
            </w:pPr>
            <w:r w:rsidRPr="0016661A">
              <w:rPr>
                <w:sz w:val="21"/>
                <w:szCs w:val="21"/>
              </w:rPr>
              <w:t>固废名称</w:t>
            </w:r>
          </w:p>
        </w:tc>
        <w:tc>
          <w:tcPr>
            <w:tcW w:w="760" w:type="pct"/>
            <w:tcBorders>
              <w:tl2br w:val="nil"/>
              <w:tr2bl w:val="nil"/>
            </w:tcBorders>
            <w:vAlign w:val="center"/>
          </w:tcPr>
          <w:p w14:paraId="513E84B3" w14:textId="77777777" w:rsidR="002A51D6" w:rsidRPr="0016661A" w:rsidRDefault="002A51D6" w:rsidP="00AA23C0">
            <w:pPr>
              <w:spacing w:line="260" w:lineRule="exact"/>
              <w:jc w:val="center"/>
              <w:rPr>
                <w:sz w:val="21"/>
                <w:szCs w:val="21"/>
              </w:rPr>
            </w:pPr>
            <w:r w:rsidRPr="0016661A">
              <w:rPr>
                <w:sz w:val="21"/>
                <w:szCs w:val="21"/>
              </w:rPr>
              <w:t>属性</w:t>
            </w:r>
          </w:p>
        </w:tc>
        <w:tc>
          <w:tcPr>
            <w:tcW w:w="480" w:type="pct"/>
            <w:tcBorders>
              <w:tl2br w:val="nil"/>
              <w:tr2bl w:val="nil"/>
            </w:tcBorders>
            <w:vAlign w:val="center"/>
          </w:tcPr>
          <w:p w14:paraId="6675B445" w14:textId="77777777" w:rsidR="002A51D6" w:rsidRPr="0016661A" w:rsidRDefault="002A51D6" w:rsidP="00AA23C0">
            <w:pPr>
              <w:spacing w:line="260" w:lineRule="exact"/>
              <w:jc w:val="center"/>
              <w:rPr>
                <w:sz w:val="21"/>
                <w:szCs w:val="21"/>
              </w:rPr>
            </w:pPr>
            <w:r w:rsidRPr="0016661A">
              <w:rPr>
                <w:sz w:val="21"/>
                <w:szCs w:val="21"/>
              </w:rPr>
              <w:t>产生工序</w:t>
            </w:r>
          </w:p>
        </w:tc>
        <w:tc>
          <w:tcPr>
            <w:tcW w:w="562" w:type="pct"/>
            <w:tcBorders>
              <w:tl2br w:val="nil"/>
              <w:tr2bl w:val="nil"/>
            </w:tcBorders>
            <w:vAlign w:val="center"/>
          </w:tcPr>
          <w:p w14:paraId="4C91B4D3" w14:textId="77777777" w:rsidR="002A51D6" w:rsidRPr="0016661A" w:rsidRDefault="002A51D6" w:rsidP="00AA23C0">
            <w:pPr>
              <w:spacing w:line="260" w:lineRule="exact"/>
              <w:jc w:val="center"/>
              <w:rPr>
                <w:sz w:val="21"/>
                <w:szCs w:val="21"/>
              </w:rPr>
            </w:pPr>
            <w:r w:rsidRPr="0016661A">
              <w:rPr>
                <w:sz w:val="21"/>
                <w:szCs w:val="21"/>
              </w:rPr>
              <w:t>废物类别</w:t>
            </w:r>
          </w:p>
        </w:tc>
        <w:tc>
          <w:tcPr>
            <w:tcW w:w="772" w:type="pct"/>
            <w:tcBorders>
              <w:tl2br w:val="nil"/>
              <w:tr2bl w:val="nil"/>
            </w:tcBorders>
            <w:vAlign w:val="center"/>
          </w:tcPr>
          <w:p w14:paraId="0CD2E2DD" w14:textId="77777777" w:rsidR="002A51D6" w:rsidRPr="0016661A" w:rsidRDefault="002A51D6" w:rsidP="00AA23C0">
            <w:pPr>
              <w:spacing w:line="260" w:lineRule="exact"/>
              <w:jc w:val="center"/>
              <w:rPr>
                <w:sz w:val="21"/>
                <w:szCs w:val="21"/>
              </w:rPr>
            </w:pPr>
            <w:r w:rsidRPr="0016661A">
              <w:rPr>
                <w:sz w:val="21"/>
                <w:szCs w:val="21"/>
              </w:rPr>
              <w:t>废物代码</w:t>
            </w:r>
          </w:p>
        </w:tc>
        <w:tc>
          <w:tcPr>
            <w:tcW w:w="628" w:type="pct"/>
            <w:tcBorders>
              <w:tl2br w:val="nil"/>
              <w:tr2bl w:val="nil"/>
            </w:tcBorders>
            <w:vAlign w:val="center"/>
          </w:tcPr>
          <w:p w14:paraId="1155F475" w14:textId="77777777" w:rsidR="002A51D6" w:rsidRPr="0016661A" w:rsidRDefault="002A51D6" w:rsidP="00AA23C0">
            <w:pPr>
              <w:spacing w:line="260" w:lineRule="exact"/>
              <w:jc w:val="center"/>
              <w:rPr>
                <w:sz w:val="21"/>
                <w:szCs w:val="21"/>
              </w:rPr>
            </w:pPr>
            <w:r w:rsidRPr="0016661A">
              <w:rPr>
                <w:sz w:val="21"/>
                <w:szCs w:val="21"/>
              </w:rPr>
              <w:t>产生量（</w:t>
            </w:r>
            <w:r w:rsidRPr="0016661A">
              <w:rPr>
                <w:sz w:val="21"/>
                <w:szCs w:val="21"/>
              </w:rPr>
              <w:t>t/a</w:t>
            </w:r>
            <w:r w:rsidRPr="0016661A">
              <w:rPr>
                <w:sz w:val="21"/>
                <w:szCs w:val="21"/>
              </w:rPr>
              <w:t>）</w:t>
            </w:r>
          </w:p>
        </w:tc>
        <w:tc>
          <w:tcPr>
            <w:tcW w:w="717" w:type="pct"/>
            <w:tcBorders>
              <w:tl2br w:val="nil"/>
              <w:tr2bl w:val="nil"/>
            </w:tcBorders>
            <w:vAlign w:val="center"/>
          </w:tcPr>
          <w:p w14:paraId="298FDA83" w14:textId="77777777" w:rsidR="002A51D6" w:rsidRPr="0016661A" w:rsidRDefault="002A51D6" w:rsidP="00AA23C0">
            <w:pPr>
              <w:spacing w:line="260" w:lineRule="exact"/>
              <w:jc w:val="center"/>
              <w:rPr>
                <w:sz w:val="21"/>
                <w:szCs w:val="21"/>
              </w:rPr>
            </w:pPr>
            <w:r w:rsidRPr="0016661A">
              <w:rPr>
                <w:sz w:val="21"/>
                <w:szCs w:val="21"/>
              </w:rPr>
              <w:t>采用的处置方式</w:t>
            </w:r>
          </w:p>
        </w:tc>
      </w:tr>
      <w:tr w:rsidR="0016661A" w:rsidRPr="0016661A" w14:paraId="1EAF63A8" w14:textId="77777777" w:rsidTr="00AA23C0">
        <w:trPr>
          <w:trHeight w:val="23"/>
        </w:trPr>
        <w:tc>
          <w:tcPr>
            <w:tcW w:w="246" w:type="pct"/>
            <w:tcBorders>
              <w:tl2br w:val="nil"/>
              <w:tr2bl w:val="nil"/>
            </w:tcBorders>
            <w:vAlign w:val="center"/>
          </w:tcPr>
          <w:p w14:paraId="6AF38488" w14:textId="3E24523D" w:rsidR="00AA23C0" w:rsidRPr="0016661A" w:rsidRDefault="004A4E3E" w:rsidP="00AA23C0">
            <w:pPr>
              <w:spacing w:line="260" w:lineRule="exact"/>
              <w:jc w:val="center"/>
              <w:rPr>
                <w:sz w:val="21"/>
                <w:szCs w:val="21"/>
              </w:rPr>
            </w:pPr>
            <w:r w:rsidRPr="0016661A">
              <w:rPr>
                <w:rFonts w:hint="eastAsia"/>
                <w:sz w:val="21"/>
                <w:szCs w:val="21"/>
              </w:rPr>
              <w:t>1</w:t>
            </w:r>
          </w:p>
        </w:tc>
        <w:tc>
          <w:tcPr>
            <w:tcW w:w="835" w:type="pct"/>
            <w:tcBorders>
              <w:tl2br w:val="nil"/>
              <w:tr2bl w:val="nil"/>
            </w:tcBorders>
            <w:vAlign w:val="center"/>
          </w:tcPr>
          <w:p w14:paraId="1B303624" w14:textId="4638F455" w:rsidR="00AA23C0" w:rsidRPr="0016661A" w:rsidRDefault="00AA23C0" w:rsidP="00AA23C0">
            <w:pPr>
              <w:jc w:val="center"/>
              <w:rPr>
                <w:sz w:val="21"/>
                <w:szCs w:val="21"/>
              </w:rPr>
            </w:pPr>
            <w:r w:rsidRPr="0016661A">
              <w:rPr>
                <w:sz w:val="21"/>
                <w:szCs w:val="21"/>
              </w:rPr>
              <w:t>原料仓库除尘器收集的粉尘</w:t>
            </w:r>
          </w:p>
        </w:tc>
        <w:tc>
          <w:tcPr>
            <w:tcW w:w="760" w:type="pct"/>
            <w:tcBorders>
              <w:tl2br w:val="nil"/>
              <w:tr2bl w:val="nil"/>
            </w:tcBorders>
            <w:vAlign w:val="center"/>
          </w:tcPr>
          <w:p w14:paraId="2399C9BD" w14:textId="2115B457" w:rsidR="00AA23C0" w:rsidRPr="0016661A" w:rsidRDefault="00AA23C0" w:rsidP="00AA23C0">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5DDD1626" w14:textId="7DF5EE43" w:rsidR="00AA23C0" w:rsidRPr="0016661A" w:rsidRDefault="00AA23C0" w:rsidP="00AA23C0">
            <w:pPr>
              <w:spacing w:line="260" w:lineRule="exact"/>
              <w:jc w:val="center"/>
              <w:rPr>
                <w:sz w:val="21"/>
                <w:szCs w:val="21"/>
              </w:rPr>
            </w:pPr>
            <w:r w:rsidRPr="0016661A">
              <w:rPr>
                <w:sz w:val="21"/>
                <w:szCs w:val="21"/>
              </w:rPr>
              <w:t>原料仓库除尘器</w:t>
            </w:r>
          </w:p>
        </w:tc>
        <w:tc>
          <w:tcPr>
            <w:tcW w:w="562" w:type="pct"/>
            <w:tcBorders>
              <w:tl2br w:val="nil"/>
              <w:tr2bl w:val="nil"/>
            </w:tcBorders>
            <w:vAlign w:val="center"/>
          </w:tcPr>
          <w:p w14:paraId="05A79C61" w14:textId="64D6DF43" w:rsidR="00AA23C0" w:rsidRPr="0016661A" w:rsidRDefault="0023151D" w:rsidP="00AA23C0">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0A26F049" w14:textId="2475493C" w:rsidR="00AA23C0" w:rsidRPr="0016661A" w:rsidRDefault="0023151D" w:rsidP="00AA23C0">
            <w:pPr>
              <w:spacing w:line="260" w:lineRule="exact"/>
              <w:jc w:val="center"/>
              <w:textAlignment w:val="center"/>
              <w:rPr>
                <w:bCs/>
                <w:sz w:val="21"/>
                <w:szCs w:val="21"/>
              </w:rPr>
            </w:pPr>
            <w:r w:rsidRPr="0016661A">
              <w:rPr>
                <w:bCs/>
                <w:sz w:val="21"/>
                <w:szCs w:val="21"/>
              </w:rPr>
              <w:t>66</w:t>
            </w:r>
          </w:p>
        </w:tc>
        <w:tc>
          <w:tcPr>
            <w:tcW w:w="628" w:type="pct"/>
            <w:tcBorders>
              <w:tl2br w:val="nil"/>
              <w:tr2bl w:val="nil"/>
            </w:tcBorders>
            <w:vAlign w:val="center"/>
          </w:tcPr>
          <w:p w14:paraId="12DCD918" w14:textId="0A049F34" w:rsidR="00AA23C0" w:rsidRPr="0016661A" w:rsidRDefault="00AA23C0" w:rsidP="00AA23C0">
            <w:pPr>
              <w:spacing w:line="260" w:lineRule="exact"/>
              <w:jc w:val="center"/>
              <w:rPr>
                <w:sz w:val="21"/>
                <w:szCs w:val="21"/>
              </w:rPr>
            </w:pPr>
            <w:r w:rsidRPr="0016661A">
              <w:rPr>
                <w:sz w:val="21"/>
                <w:szCs w:val="21"/>
              </w:rPr>
              <w:t>83.21</w:t>
            </w:r>
          </w:p>
        </w:tc>
        <w:tc>
          <w:tcPr>
            <w:tcW w:w="717" w:type="pct"/>
            <w:vMerge w:val="restart"/>
            <w:tcBorders>
              <w:tl2br w:val="nil"/>
              <w:tr2bl w:val="nil"/>
            </w:tcBorders>
            <w:vAlign w:val="center"/>
          </w:tcPr>
          <w:p w14:paraId="3D812684" w14:textId="01935114" w:rsidR="00AA23C0" w:rsidRPr="0016661A" w:rsidRDefault="00AA23C0" w:rsidP="005D6D6E">
            <w:pPr>
              <w:spacing w:line="260" w:lineRule="exact"/>
              <w:jc w:val="center"/>
              <w:rPr>
                <w:sz w:val="21"/>
                <w:szCs w:val="21"/>
              </w:rPr>
            </w:pPr>
            <w:r w:rsidRPr="0016661A">
              <w:rPr>
                <w:sz w:val="21"/>
                <w:szCs w:val="21"/>
              </w:rPr>
              <w:t>委托一般固废处理单位处理</w:t>
            </w:r>
          </w:p>
        </w:tc>
      </w:tr>
      <w:tr w:rsidR="0016661A" w:rsidRPr="0016661A" w14:paraId="7C0A0DC7" w14:textId="77777777" w:rsidTr="00AA23C0">
        <w:trPr>
          <w:trHeight w:val="23"/>
        </w:trPr>
        <w:tc>
          <w:tcPr>
            <w:tcW w:w="246" w:type="pct"/>
            <w:tcBorders>
              <w:tl2br w:val="nil"/>
              <w:tr2bl w:val="nil"/>
            </w:tcBorders>
            <w:vAlign w:val="center"/>
          </w:tcPr>
          <w:p w14:paraId="498EE55E" w14:textId="1273B100" w:rsidR="00AA23C0" w:rsidRPr="0016661A" w:rsidRDefault="004A4E3E" w:rsidP="00AA23C0">
            <w:pPr>
              <w:spacing w:line="260" w:lineRule="exact"/>
              <w:jc w:val="center"/>
              <w:rPr>
                <w:sz w:val="21"/>
                <w:szCs w:val="21"/>
              </w:rPr>
            </w:pPr>
            <w:r w:rsidRPr="0016661A">
              <w:rPr>
                <w:rFonts w:hint="eastAsia"/>
                <w:sz w:val="21"/>
                <w:szCs w:val="21"/>
              </w:rPr>
              <w:t>2</w:t>
            </w:r>
          </w:p>
        </w:tc>
        <w:tc>
          <w:tcPr>
            <w:tcW w:w="835" w:type="pct"/>
            <w:tcBorders>
              <w:tl2br w:val="nil"/>
              <w:tr2bl w:val="nil"/>
            </w:tcBorders>
            <w:vAlign w:val="center"/>
          </w:tcPr>
          <w:p w14:paraId="0A022FFA" w14:textId="788E0DCB" w:rsidR="00AA23C0" w:rsidRPr="0016661A" w:rsidRDefault="00AA23C0" w:rsidP="00AA23C0">
            <w:pPr>
              <w:jc w:val="center"/>
              <w:rPr>
                <w:sz w:val="21"/>
                <w:szCs w:val="21"/>
              </w:rPr>
            </w:pPr>
            <w:r w:rsidRPr="0016661A">
              <w:rPr>
                <w:sz w:val="21"/>
                <w:szCs w:val="21"/>
              </w:rPr>
              <w:t>产品输送及入库除尘器收集的粉尘</w:t>
            </w:r>
          </w:p>
        </w:tc>
        <w:tc>
          <w:tcPr>
            <w:tcW w:w="760" w:type="pct"/>
            <w:tcBorders>
              <w:tl2br w:val="nil"/>
              <w:tr2bl w:val="nil"/>
            </w:tcBorders>
            <w:vAlign w:val="center"/>
          </w:tcPr>
          <w:p w14:paraId="10F741B8" w14:textId="166AE5FF" w:rsidR="00AA23C0" w:rsidRPr="0016661A" w:rsidRDefault="00AA23C0" w:rsidP="00AA23C0">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78A0F6A6" w14:textId="64C90D5D" w:rsidR="00AA23C0" w:rsidRPr="0016661A" w:rsidRDefault="00AA23C0" w:rsidP="00AA23C0">
            <w:pPr>
              <w:spacing w:line="260" w:lineRule="exact"/>
              <w:jc w:val="center"/>
              <w:rPr>
                <w:sz w:val="21"/>
                <w:szCs w:val="21"/>
              </w:rPr>
            </w:pPr>
            <w:r w:rsidRPr="0016661A">
              <w:rPr>
                <w:sz w:val="21"/>
                <w:szCs w:val="21"/>
              </w:rPr>
              <w:t>产品输送及入库除尘器</w:t>
            </w:r>
          </w:p>
        </w:tc>
        <w:tc>
          <w:tcPr>
            <w:tcW w:w="562" w:type="pct"/>
            <w:tcBorders>
              <w:tl2br w:val="nil"/>
              <w:tr2bl w:val="nil"/>
            </w:tcBorders>
            <w:vAlign w:val="center"/>
          </w:tcPr>
          <w:p w14:paraId="52233118" w14:textId="223FE71B" w:rsidR="00AA23C0" w:rsidRPr="0016661A" w:rsidRDefault="0023151D" w:rsidP="00AA23C0">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2B1F4A0D" w14:textId="5C44BE8B" w:rsidR="00AA23C0" w:rsidRPr="0016661A" w:rsidRDefault="0023151D" w:rsidP="00AA23C0">
            <w:pPr>
              <w:spacing w:line="260" w:lineRule="exact"/>
              <w:jc w:val="center"/>
              <w:textAlignment w:val="center"/>
              <w:rPr>
                <w:bCs/>
                <w:sz w:val="21"/>
                <w:szCs w:val="21"/>
              </w:rPr>
            </w:pPr>
            <w:r w:rsidRPr="0016661A">
              <w:rPr>
                <w:bCs/>
                <w:sz w:val="21"/>
                <w:szCs w:val="21"/>
              </w:rPr>
              <w:t>66</w:t>
            </w:r>
          </w:p>
        </w:tc>
        <w:tc>
          <w:tcPr>
            <w:tcW w:w="628" w:type="pct"/>
            <w:tcBorders>
              <w:tl2br w:val="nil"/>
              <w:tr2bl w:val="nil"/>
            </w:tcBorders>
            <w:vAlign w:val="center"/>
          </w:tcPr>
          <w:p w14:paraId="6A689083" w14:textId="65CB733B" w:rsidR="00AA23C0" w:rsidRPr="0016661A" w:rsidRDefault="00AA23C0" w:rsidP="00AA23C0">
            <w:pPr>
              <w:spacing w:line="260" w:lineRule="exact"/>
              <w:jc w:val="center"/>
              <w:rPr>
                <w:sz w:val="21"/>
                <w:szCs w:val="21"/>
              </w:rPr>
            </w:pPr>
            <w:r w:rsidRPr="0016661A">
              <w:rPr>
                <w:sz w:val="21"/>
                <w:szCs w:val="21"/>
              </w:rPr>
              <w:t>50.9</w:t>
            </w:r>
          </w:p>
        </w:tc>
        <w:tc>
          <w:tcPr>
            <w:tcW w:w="717" w:type="pct"/>
            <w:vMerge/>
            <w:tcBorders>
              <w:tl2br w:val="nil"/>
              <w:tr2bl w:val="nil"/>
            </w:tcBorders>
            <w:vAlign w:val="center"/>
          </w:tcPr>
          <w:p w14:paraId="487CEFD8" w14:textId="79DA66B4" w:rsidR="00AA23C0" w:rsidRPr="0016661A" w:rsidRDefault="00AA23C0" w:rsidP="00AA23C0">
            <w:pPr>
              <w:spacing w:line="260" w:lineRule="exact"/>
              <w:jc w:val="center"/>
              <w:rPr>
                <w:sz w:val="21"/>
                <w:szCs w:val="21"/>
              </w:rPr>
            </w:pPr>
          </w:p>
        </w:tc>
      </w:tr>
      <w:tr w:rsidR="0016661A" w:rsidRPr="0016661A" w14:paraId="2EC6CADD" w14:textId="77777777" w:rsidTr="00AA23C0">
        <w:trPr>
          <w:trHeight w:val="23"/>
        </w:trPr>
        <w:tc>
          <w:tcPr>
            <w:tcW w:w="246" w:type="pct"/>
            <w:tcBorders>
              <w:tl2br w:val="nil"/>
              <w:tr2bl w:val="nil"/>
            </w:tcBorders>
            <w:vAlign w:val="center"/>
          </w:tcPr>
          <w:p w14:paraId="28BF831B" w14:textId="7B5A015F" w:rsidR="00AA23C0" w:rsidRPr="0016661A" w:rsidRDefault="004A4E3E" w:rsidP="00AA23C0">
            <w:pPr>
              <w:spacing w:line="260" w:lineRule="exact"/>
              <w:jc w:val="center"/>
              <w:rPr>
                <w:sz w:val="21"/>
                <w:szCs w:val="21"/>
              </w:rPr>
            </w:pPr>
            <w:r w:rsidRPr="0016661A">
              <w:rPr>
                <w:rFonts w:hint="eastAsia"/>
                <w:sz w:val="21"/>
                <w:szCs w:val="21"/>
              </w:rPr>
              <w:t>3</w:t>
            </w:r>
          </w:p>
        </w:tc>
        <w:tc>
          <w:tcPr>
            <w:tcW w:w="835" w:type="pct"/>
            <w:tcBorders>
              <w:tl2br w:val="nil"/>
              <w:tr2bl w:val="nil"/>
            </w:tcBorders>
            <w:vAlign w:val="center"/>
          </w:tcPr>
          <w:p w14:paraId="5615675E" w14:textId="2217BCC6" w:rsidR="00AA23C0" w:rsidRPr="0016661A" w:rsidRDefault="00AA23C0" w:rsidP="00AA23C0">
            <w:pPr>
              <w:jc w:val="center"/>
              <w:rPr>
                <w:sz w:val="21"/>
                <w:szCs w:val="21"/>
              </w:rPr>
            </w:pPr>
            <w:r w:rsidRPr="0016661A">
              <w:rPr>
                <w:sz w:val="21"/>
                <w:szCs w:val="21"/>
              </w:rPr>
              <w:t>煅烧炉产生的炉渣（煅烧炉火道灰分）</w:t>
            </w:r>
          </w:p>
        </w:tc>
        <w:tc>
          <w:tcPr>
            <w:tcW w:w="760" w:type="pct"/>
            <w:tcBorders>
              <w:tl2br w:val="nil"/>
              <w:tr2bl w:val="nil"/>
            </w:tcBorders>
            <w:vAlign w:val="center"/>
          </w:tcPr>
          <w:p w14:paraId="0E2B62B5" w14:textId="6D5341CC" w:rsidR="00AA23C0" w:rsidRPr="0016661A" w:rsidRDefault="00AA23C0" w:rsidP="00AA23C0">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31768043" w14:textId="10129356" w:rsidR="00AA23C0" w:rsidRPr="0016661A" w:rsidRDefault="00AA23C0" w:rsidP="00AA23C0">
            <w:pPr>
              <w:spacing w:line="260" w:lineRule="exact"/>
              <w:jc w:val="center"/>
              <w:rPr>
                <w:sz w:val="21"/>
                <w:szCs w:val="21"/>
              </w:rPr>
            </w:pPr>
            <w:r w:rsidRPr="0016661A">
              <w:rPr>
                <w:sz w:val="21"/>
                <w:szCs w:val="21"/>
              </w:rPr>
              <w:t>煅烧炉</w:t>
            </w:r>
            <w:r w:rsidRPr="0016661A">
              <w:rPr>
                <w:sz w:val="21"/>
                <w:szCs w:val="21"/>
              </w:rPr>
              <w:t xml:space="preserve"> </w:t>
            </w:r>
          </w:p>
        </w:tc>
        <w:tc>
          <w:tcPr>
            <w:tcW w:w="562" w:type="pct"/>
            <w:tcBorders>
              <w:tl2br w:val="nil"/>
              <w:tr2bl w:val="nil"/>
            </w:tcBorders>
            <w:vAlign w:val="center"/>
          </w:tcPr>
          <w:p w14:paraId="2A236142" w14:textId="0891C184" w:rsidR="00AA23C0" w:rsidRPr="0016661A" w:rsidRDefault="0023151D" w:rsidP="00AA23C0">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2A56EF6E" w14:textId="6C3AC3F6" w:rsidR="00AA23C0" w:rsidRPr="0016661A" w:rsidRDefault="0023151D" w:rsidP="00AA23C0">
            <w:pPr>
              <w:spacing w:line="260" w:lineRule="exact"/>
              <w:jc w:val="center"/>
              <w:textAlignment w:val="center"/>
              <w:rPr>
                <w:bCs/>
                <w:sz w:val="21"/>
                <w:szCs w:val="21"/>
              </w:rPr>
            </w:pPr>
            <w:r w:rsidRPr="0016661A">
              <w:rPr>
                <w:bCs/>
                <w:sz w:val="21"/>
                <w:szCs w:val="21"/>
              </w:rPr>
              <w:t>64</w:t>
            </w:r>
          </w:p>
        </w:tc>
        <w:tc>
          <w:tcPr>
            <w:tcW w:w="628" w:type="pct"/>
            <w:tcBorders>
              <w:tl2br w:val="nil"/>
              <w:tr2bl w:val="nil"/>
            </w:tcBorders>
            <w:vAlign w:val="center"/>
          </w:tcPr>
          <w:p w14:paraId="642C0941" w14:textId="1A164DC2" w:rsidR="00AA23C0" w:rsidRPr="0016661A" w:rsidRDefault="00AA23C0" w:rsidP="00AA23C0">
            <w:pPr>
              <w:spacing w:line="260" w:lineRule="exact"/>
              <w:jc w:val="center"/>
              <w:rPr>
                <w:sz w:val="21"/>
                <w:szCs w:val="21"/>
              </w:rPr>
            </w:pPr>
            <w:r w:rsidRPr="0016661A">
              <w:rPr>
                <w:sz w:val="21"/>
                <w:szCs w:val="21"/>
              </w:rPr>
              <w:t>144.52</w:t>
            </w:r>
          </w:p>
        </w:tc>
        <w:tc>
          <w:tcPr>
            <w:tcW w:w="717" w:type="pct"/>
            <w:vMerge/>
            <w:tcBorders>
              <w:tl2br w:val="nil"/>
              <w:tr2bl w:val="nil"/>
            </w:tcBorders>
            <w:vAlign w:val="center"/>
          </w:tcPr>
          <w:p w14:paraId="086BE898" w14:textId="77777777" w:rsidR="00AA23C0" w:rsidRPr="0016661A" w:rsidRDefault="00AA23C0" w:rsidP="00AA23C0">
            <w:pPr>
              <w:spacing w:line="260" w:lineRule="exact"/>
              <w:jc w:val="center"/>
              <w:rPr>
                <w:sz w:val="21"/>
                <w:szCs w:val="21"/>
              </w:rPr>
            </w:pPr>
          </w:p>
        </w:tc>
      </w:tr>
      <w:tr w:rsidR="0016661A" w:rsidRPr="0016661A" w14:paraId="092DD236" w14:textId="77777777" w:rsidTr="00AA23C0">
        <w:trPr>
          <w:trHeight w:val="106"/>
        </w:trPr>
        <w:tc>
          <w:tcPr>
            <w:tcW w:w="246" w:type="pct"/>
            <w:tcBorders>
              <w:tl2br w:val="nil"/>
              <w:tr2bl w:val="nil"/>
            </w:tcBorders>
            <w:vAlign w:val="center"/>
          </w:tcPr>
          <w:p w14:paraId="1B614A3E" w14:textId="46F39871" w:rsidR="00AA23C0" w:rsidRPr="0016661A" w:rsidRDefault="004A4E3E" w:rsidP="00AA23C0">
            <w:pPr>
              <w:spacing w:line="260" w:lineRule="exact"/>
              <w:jc w:val="center"/>
              <w:rPr>
                <w:sz w:val="21"/>
                <w:szCs w:val="21"/>
              </w:rPr>
            </w:pPr>
            <w:r w:rsidRPr="0016661A">
              <w:rPr>
                <w:rFonts w:hint="eastAsia"/>
                <w:sz w:val="21"/>
                <w:szCs w:val="21"/>
              </w:rPr>
              <w:t>4</w:t>
            </w:r>
          </w:p>
        </w:tc>
        <w:tc>
          <w:tcPr>
            <w:tcW w:w="835" w:type="pct"/>
            <w:tcBorders>
              <w:tl2br w:val="nil"/>
              <w:tr2bl w:val="nil"/>
            </w:tcBorders>
            <w:vAlign w:val="center"/>
          </w:tcPr>
          <w:p w14:paraId="7E69EAB6" w14:textId="53FDAFF3" w:rsidR="00AA23C0" w:rsidRPr="0016661A" w:rsidRDefault="00AA23C0" w:rsidP="00AA23C0">
            <w:pPr>
              <w:jc w:val="center"/>
              <w:rPr>
                <w:sz w:val="21"/>
                <w:szCs w:val="21"/>
              </w:rPr>
            </w:pPr>
            <w:r w:rsidRPr="0016661A">
              <w:rPr>
                <w:sz w:val="21"/>
                <w:szCs w:val="21"/>
              </w:rPr>
              <w:t>煅烧炉大修产生的废耐火材料</w:t>
            </w:r>
          </w:p>
        </w:tc>
        <w:tc>
          <w:tcPr>
            <w:tcW w:w="760" w:type="pct"/>
            <w:tcBorders>
              <w:tl2br w:val="nil"/>
              <w:tr2bl w:val="nil"/>
            </w:tcBorders>
            <w:vAlign w:val="center"/>
          </w:tcPr>
          <w:p w14:paraId="405E3F2E" w14:textId="3B562005" w:rsidR="00AA23C0" w:rsidRPr="0016661A" w:rsidRDefault="00AA23C0" w:rsidP="00AA23C0">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7AAA934F" w14:textId="43837A1E" w:rsidR="00AA23C0" w:rsidRPr="0016661A" w:rsidRDefault="00AA23C0" w:rsidP="00AA23C0">
            <w:pPr>
              <w:spacing w:line="260" w:lineRule="exact"/>
              <w:jc w:val="center"/>
              <w:rPr>
                <w:sz w:val="21"/>
                <w:szCs w:val="21"/>
              </w:rPr>
            </w:pPr>
            <w:r w:rsidRPr="0016661A">
              <w:rPr>
                <w:sz w:val="21"/>
                <w:szCs w:val="21"/>
              </w:rPr>
              <w:t>煅烧炉</w:t>
            </w:r>
          </w:p>
        </w:tc>
        <w:tc>
          <w:tcPr>
            <w:tcW w:w="562" w:type="pct"/>
            <w:tcBorders>
              <w:tl2br w:val="nil"/>
              <w:tr2bl w:val="nil"/>
            </w:tcBorders>
            <w:vAlign w:val="center"/>
          </w:tcPr>
          <w:p w14:paraId="7CE24877" w14:textId="5AB99C19" w:rsidR="00AA23C0" w:rsidRPr="0016661A" w:rsidRDefault="0023151D" w:rsidP="00AA23C0">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1002E65C" w14:textId="660077B5" w:rsidR="00AA23C0" w:rsidRPr="0016661A" w:rsidRDefault="0023151D" w:rsidP="00AA23C0">
            <w:pPr>
              <w:spacing w:line="260" w:lineRule="exact"/>
              <w:jc w:val="center"/>
              <w:textAlignment w:val="center"/>
              <w:rPr>
                <w:bCs/>
                <w:sz w:val="21"/>
                <w:szCs w:val="21"/>
              </w:rPr>
            </w:pPr>
            <w:r w:rsidRPr="0016661A">
              <w:rPr>
                <w:bCs/>
                <w:sz w:val="21"/>
                <w:szCs w:val="21"/>
              </w:rPr>
              <w:t>99</w:t>
            </w:r>
          </w:p>
        </w:tc>
        <w:tc>
          <w:tcPr>
            <w:tcW w:w="628" w:type="pct"/>
            <w:tcBorders>
              <w:tl2br w:val="nil"/>
              <w:tr2bl w:val="nil"/>
            </w:tcBorders>
            <w:vAlign w:val="center"/>
          </w:tcPr>
          <w:p w14:paraId="5A4C04E7" w14:textId="1195ACB6" w:rsidR="00AA23C0" w:rsidRPr="0016661A" w:rsidRDefault="00AA23C0" w:rsidP="00AA23C0">
            <w:pPr>
              <w:spacing w:line="260" w:lineRule="exact"/>
              <w:jc w:val="center"/>
              <w:rPr>
                <w:sz w:val="21"/>
                <w:szCs w:val="21"/>
              </w:rPr>
            </w:pPr>
            <w:r w:rsidRPr="0016661A">
              <w:rPr>
                <w:sz w:val="21"/>
                <w:szCs w:val="21"/>
              </w:rPr>
              <w:t>500</w:t>
            </w:r>
          </w:p>
        </w:tc>
        <w:tc>
          <w:tcPr>
            <w:tcW w:w="717" w:type="pct"/>
            <w:vMerge/>
            <w:tcBorders>
              <w:tl2br w:val="nil"/>
              <w:tr2bl w:val="nil"/>
            </w:tcBorders>
            <w:vAlign w:val="center"/>
          </w:tcPr>
          <w:p w14:paraId="3164F593" w14:textId="77777777" w:rsidR="00AA23C0" w:rsidRPr="0016661A" w:rsidRDefault="00AA23C0" w:rsidP="00AA23C0">
            <w:pPr>
              <w:spacing w:line="260" w:lineRule="exact"/>
              <w:jc w:val="center"/>
              <w:rPr>
                <w:sz w:val="21"/>
                <w:szCs w:val="21"/>
              </w:rPr>
            </w:pPr>
          </w:p>
        </w:tc>
      </w:tr>
      <w:tr w:rsidR="0016661A" w:rsidRPr="0016661A" w14:paraId="41F82103" w14:textId="77777777" w:rsidTr="00AA23C0">
        <w:trPr>
          <w:trHeight w:val="106"/>
        </w:trPr>
        <w:tc>
          <w:tcPr>
            <w:tcW w:w="246" w:type="pct"/>
            <w:tcBorders>
              <w:tl2br w:val="nil"/>
              <w:tr2bl w:val="nil"/>
            </w:tcBorders>
            <w:vAlign w:val="center"/>
          </w:tcPr>
          <w:p w14:paraId="0DCF79FC" w14:textId="0A2BF581" w:rsidR="00AA23C0" w:rsidRPr="0016661A" w:rsidRDefault="004A4E3E" w:rsidP="00AA23C0">
            <w:pPr>
              <w:spacing w:line="260" w:lineRule="exact"/>
              <w:jc w:val="center"/>
              <w:rPr>
                <w:sz w:val="21"/>
                <w:szCs w:val="21"/>
              </w:rPr>
            </w:pPr>
            <w:r w:rsidRPr="0016661A">
              <w:rPr>
                <w:rFonts w:hint="eastAsia"/>
                <w:sz w:val="21"/>
                <w:szCs w:val="21"/>
              </w:rPr>
              <w:t>5</w:t>
            </w:r>
          </w:p>
        </w:tc>
        <w:tc>
          <w:tcPr>
            <w:tcW w:w="835" w:type="pct"/>
            <w:tcBorders>
              <w:tl2br w:val="nil"/>
              <w:tr2bl w:val="nil"/>
            </w:tcBorders>
            <w:vAlign w:val="center"/>
          </w:tcPr>
          <w:p w14:paraId="6B877C21" w14:textId="4653E281" w:rsidR="00AA23C0" w:rsidRPr="0016661A" w:rsidRDefault="00AA23C0" w:rsidP="00AA23C0">
            <w:pPr>
              <w:jc w:val="center"/>
              <w:rPr>
                <w:sz w:val="21"/>
                <w:szCs w:val="21"/>
              </w:rPr>
            </w:pPr>
            <w:r w:rsidRPr="0016661A">
              <w:rPr>
                <w:sz w:val="21"/>
                <w:szCs w:val="21"/>
              </w:rPr>
              <w:t>脱硫设施处理产生的脱硫石膏</w:t>
            </w:r>
          </w:p>
        </w:tc>
        <w:tc>
          <w:tcPr>
            <w:tcW w:w="760" w:type="pct"/>
            <w:tcBorders>
              <w:tl2br w:val="nil"/>
              <w:tr2bl w:val="nil"/>
            </w:tcBorders>
            <w:vAlign w:val="center"/>
          </w:tcPr>
          <w:p w14:paraId="47B1F80C" w14:textId="721721E7" w:rsidR="00AA23C0" w:rsidRPr="0016661A" w:rsidRDefault="00AA23C0" w:rsidP="00AA23C0">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1185BA28" w14:textId="25F0A5F2" w:rsidR="00AA23C0" w:rsidRPr="0016661A" w:rsidRDefault="00AA23C0" w:rsidP="00AA23C0">
            <w:pPr>
              <w:spacing w:line="260" w:lineRule="exact"/>
              <w:jc w:val="center"/>
              <w:rPr>
                <w:sz w:val="21"/>
                <w:szCs w:val="21"/>
              </w:rPr>
            </w:pPr>
            <w:r w:rsidRPr="0016661A">
              <w:rPr>
                <w:sz w:val="21"/>
                <w:szCs w:val="21"/>
              </w:rPr>
              <w:t>脱硫设施</w:t>
            </w:r>
            <w:r w:rsidRPr="0016661A">
              <w:rPr>
                <w:sz w:val="21"/>
                <w:szCs w:val="21"/>
              </w:rPr>
              <w:t xml:space="preserve"> </w:t>
            </w:r>
          </w:p>
        </w:tc>
        <w:tc>
          <w:tcPr>
            <w:tcW w:w="562" w:type="pct"/>
            <w:tcBorders>
              <w:tl2br w:val="nil"/>
              <w:tr2bl w:val="nil"/>
            </w:tcBorders>
            <w:vAlign w:val="center"/>
          </w:tcPr>
          <w:p w14:paraId="5243432F" w14:textId="1DA65F4C" w:rsidR="00AA23C0" w:rsidRPr="0016661A" w:rsidRDefault="0023151D" w:rsidP="00AA23C0">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797533D1" w14:textId="35A00614" w:rsidR="00AA23C0" w:rsidRPr="0016661A" w:rsidRDefault="0023151D" w:rsidP="00AA23C0">
            <w:pPr>
              <w:spacing w:line="260" w:lineRule="exact"/>
              <w:jc w:val="center"/>
              <w:textAlignment w:val="center"/>
              <w:rPr>
                <w:bCs/>
                <w:sz w:val="21"/>
                <w:szCs w:val="21"/>
              </w:rPr>
            </w:pPr>
            <w:r w:rsidRPr="0016661A">
              <w:rPr>
                <w:bCs/>
                <w:sz w:val="21"/>
                <w:szCs w:val="21"/>
              </w:rPr>
              <w:t>65</w:t>
            </w:r>
          </w:p>
        </w:tc>
        <w:tc>
          <w:tcPr>
            <w:tcW w:w="628" w:type="pct"/>
            <w:tcBorders>
              <w:tl2br w:val="nil"/>
              <w:tr2bl w:val="nil"/>
            </w:tcBorders>
            <w:vAlign w:val="center"/>
          </w:tcPr>
          <w:p w14:paraId="2051DFA6" w14:textId="360F8E2C" w:rsidR="00AA23C0" w:rsidRPr="0016661A" w:rsidRDefault="00AA23C0" w:rsidP="00AA23C0">
            <w:pPr>
              <w:spacing w:line="260" w:lineRule="exact"/>
              <w:jc w:val="center"/>
              <w:rPr>
                <w:sz w:val="21"/>
                <w:szCs w:val="21"/>
              </w:rPr>
            </w:pPr>
            <w:r w:rsidRPr="0016661A">
              <w:rPr>
                <w:sz w:val="21"/>
                <w:szCs w:val="21"/>
              </w:rPr>
              <w:t>660</w:t>
            </w:r>
          </w:p>
        </w:tc>
        <w:tc>
          <w:tcPr>
            <w:tcW w:w="717" w:type="pct"/>
            <w:vMerge/>
            <w:tcBorders>
              <w:tl2br w:val="nil"/>
              <w:tr2bl w:val="nil"/>
            </w:tcBorders>
            <w:vAlign w:val="center"/>
          </w:tcPr>
          <w:p w14:paraId="7FFDAD8E" w14:textId="77777777" w:rsidR="00AA23C0" w:rsidRPr="0016661A" w:rsidRDefault="00AA23C0" w:rsidP="00AA23C0">
            <w:pPr>
              <w:spacing w:line="260" w:lineRule="exact"/>
              <w:jc w:val="center"/>
              <w:rPr>
                <w:sz w:val="21"/>
                <w:szCs w:val="21"/>
              </w:rPr>
            </w:pPr>
          </w:p>
        </w:tc>
      </w:tr>
      <w:tr w:rsidR="0016661A" w:rsidRPr="0016661A" w14:paraId="17F9A7C8" w14:textId="77777777" w:rsidTr="00AA23C0">
        <w:trPr>
          <w:trHeight w:val="106"/>
        </w:trPr>
        <w:tc>
          <w:tcPr>
            <w:tcW w:w="246" w:type="pct"/>
            <w:tcBorders>
              <w:tl2br w:val="nil"/>
              <w:tr2bl w:val="nil"/>
            </w:tcBorders>
            <w:vAlign w:val="center"/>
          </w:tcPr>
          <w:p w14:paraId="72A377AB" w14:textId="53761028" w:rsidR="00AA23C0" w:rsidRPr="0016661A" w:rsidRDefault="004A4E3E" w:rsidP="00AA23C0">
            <w:pPr>
              <w:spacing w:line="260" w:lineRule="exact"/>
              <w:jc w:val="center"/>
              <w:rPr>
                <w:sz w:val="21"/>
                <w:szCs w:val="21"/>
              </w:rPr>
            </w:pPr>
            <w:r w:rsidRPr="0016661A">
              <w:rPr>
                <w:rFonts w:hint="eastAsia"/>
                <w:sz w:val="21"/>
                <w:szCs w:val="21"/>
              </w:rPr>
              <w:t>6</w:t>
            </w:r>
          </w:p>
        </w:tc>
        <w:tc>
          <w:tcPr>
            <w:tcW w:w="835" w:type="pct"/>
            <w:tcBorders>
              <w:tl2br w:val="nil"/>
              <w:tr2bl w:val="nil"/>
            </w:tcBorders>
            <w:vAlign w:val="center"/>
          </w:tcPr>
          <w:p w14:paraId="0432D70E" w14:textId="1B2557EA" w:rsidR="00AA23C0" w:rsidRPr="0016661A" w:rsidRDefault="00AA23C0" w:rsidP="00AA23C0">
            <w:pPr>
              <w:jc w:val="center"/>
              <w:rPr>
                <w:sz w:val="21"/>
                <w:szCs w:val="21"/>
              </w:rPr>
            </w:pPr>
            <w:r w:rsidRPr="0016661A">
              <w:rPr>
                <w:sz w:val="21"/>
                <w:szCs w:val="21"/>
              </w:rPr>
              <w:t>污水设施污泥</w:t>
            </w:r>
          </w:p>
        </w:tc>
        <w:tc>
          <w:tcPr>
            <w:tcW w:w="760" w:type="pct"/>
            <w:tcBorders>
              <w:tl2br w:val="nil"/>
              <w:tr2bl w:val="nil"/>
            </w:tcBorders>
            <w:vAlign w:val="center"/>
          </w:tcPr>
          <w:p w14:paraId="2D70F859" w14:textId="7C7C7CB2" w:rsidR="00AA23C0" w:rsidRPr="0016661A" w:rsidRDefault="00AA23C0" w:rsidP="00AA23C0">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61F43403" w14:textId="1C1AEE9D" w:rsidR="00AA23C0" w:rsidRPr="0016661A" w:rsidRDefault="00AA23C0" w:rsidP="00AA23C0">
            <w:pPr>
              <w:spacing w:line="260" w:lineRule="exact"/>
              <w:jc w:val="center"/>
              <w:rPr>
                <w:sz w:val="21"/>
                <w:szCs w:val="21"/>
              </w:rPr>
            </w:pPr>
            <w:r w:rsidRPr="0016661A">
              <w:rPr>
                <w:sz w:val="21"/>
                <w:szCs w:val="21"/>
              </w:rPr>
              <w:t>污水站</w:t>
            </w:r>
          </w:p>
        </w:tc>
        <w:tc>
          <w:tcPr>
            <w:tcW w:w="562" w:type="pct"/>
            <w:tcBorders>
              <w:tl2br w:val="nil"/>
              <w:tr2bl w:val="nil"/>
            </w:tcBorders>
            <w:vAlign w:val="center"/>
          </w:tcPr>
          <w:p w14:paraId="707C5471" w14:textId="12A2B5E3" w:rsidR="00AA23C0" w:rsidRPr="0016661A" w:rsidRDefault="0023151D" w:rsidP="00AA23C0">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6CC06ED4" w14:textId="5E18D15B" w:rsidR="00AA23C0" w:rsidRPr="0016661A" w:rsidRDefault="0023151D" w:rsidP="00AA23C0">
            <w:pPr>
              <w:spacing w:line="260" w:lineRule="exact"/>
              <w:jc w:val="center"/>
              <w:textAlignment w:val="center"/>
              <w:rPr>
                <w:bCs/>
                <w:sz w:val="21"/>
                <w:szCs w:val="21"/>
              </w:rPr>
            </w:pPr>
            <w:r w:rsidRPr="0016661A">
              <w:rPr>
                <w:bCs/>
                <w:sz w:val="21"/>
                <w:szCs w:val="21"/>
              </w:rPr>
              <w:t>62</w:t>
            </w:r>
          </w:p>
        </w:tc>
        <w:tc>
          <w:tcPr>
            <w:tcW w:w="628" w:type="pct"/>
            <w:tcBorders>
              <w:tl2br w:val="nil"/>
              <w:tr2bl w:val="nil"/>
            </w:tcBorders>
            <w:vAlign w:val="center"/>
          </w:tcPr>
          <w:p w14:paraId="2D68BDEB" w14:textId="0DCDEF7A" w:rsidR="00AA23C0" w:rsidRPr="0016661A" w:rsidRDefault="00AA23C0" w:rsidP="00AA23C0">
            <w:pPr>
              <w:spacing w:line="260" w:lineRule="exact"/>
              <w:jc w:val="center"/>
              <w:rPr>
                <w:sz w:val="21"/>
                <w:szCs w:val="21"/>
              </w:rPr>
            </w:pPr>
            <w:r w:rsidRPr="0016661A">
              <w:rPr>
                <w:sz w:val="21"/>
                <w:szCs w:val="21"/>
              </w:rPr>
              <w:t>15</w:t>
            </w:r>
          </w:p>
        </w:tc>
        <w:tc>
          <w:tcPr>
            <w:tcW w:w="717" w:type="pct"/>
            <w:vMerge/>
            <w:tcBorders>
              <w:tl2br w:val="nil"/>
              <w:tr2bl w:val="nil"/>
            </w:tcBorders>
            <w:vAlign w:val="center"/>
          </w:tcPr>
          <w:p w14:paraId="264AA070" w14:textId="77777777" w:rsidR="00AA23C0" w:rsidRPr="0016661A" w:rsidRDefault="00AA23C0" w:rsidP="00AA23C0">
            <w:pPr>
              <w:spacing w:line="260" w:lineRule="exact"/>
              <w:jc w:val="center"/>
              <w:rPr>
                <w:sz w:val="21"/>
                <w:szCs w:val="21"/>
              </w:rPr>
            </w:pPr>
          </w:p>
        </w:tc>
      </w:tr>
      <w:tr w:rsidR="0016661A" w:rsidRPr="0016661A" w14:paraId="1F4B8E9D" w14:textId="77777777" w:rsidTr="00AA23C0">
        <w:trPr>
          <w:trHeight w:val="106"/>
        </w:trPr>
        <w:tc>
          <w:tcPr>
            <w:tcW w:w="246" w:type="pct"/>
            <w:tcBorders>
              <w:tl2br w:val="nil"/>
              <w:tr2bl w:val="nil"/>
            </w:tcBorders>
            <w:vAlign w:val="center"/>
          </w:tcPr>
          <w:p w14:paraId="3021E6C9" w14:textId="7356B481" w:rsidR="00AA23C0" w:rsidRPr="0016661A" w:rsidRDefault="004A4E3E" w:rsidP="00AA23C0">
            <w:pPr>
              <w:spacing w:line="260" w:lineRule="exact"/>
              <w:jc w:val="center"/>
              <w:rPr>
                <w:sz w:val="21"/>
                <w:szCs w:val="21"/>
              </w:rPr>
            </w:pPr>
            <w:r w:rsidRPr="0016661A">
              <w:rPr>
                <w:rFonts w:hint="eastAsia"/>
                <w:sz w:val="21"/>
                <w:szCs w:val="21"/>
              </w:rPr>
              <w:t>7</w:t>
            </w:r>
          </w:p>
        </w:tc>
        <w:tc>
          <w:tcPr>
            <w:tcW w:w="835" w:type="pct"/>
            <w:tcBorders>
              <w:tl2br w:val="nil"/>
              <w:tr2bl w:val="nil"/>
            </w:tcBorders>
            <w:vAlign w:val="center"/>
          </w:tcPr>
          <w:p w14:paraId="1F9F8C8E" w14:textId="1C703544" w:rsidR="00AA23C0" w:rsidRPr="0016661A" w:rsidRDefault="00AA23C0" w:rsidP="00AA23C0">
            <w:pPr>
              <w:jc w:val="center"/>
              <w:rPr>
                <w:sz w:val="21"/>
                <w:szCs w:val="21"/>
              </w:rPr>
            </w:pPr>
            <w:r w:rsidRPr="0016661A">
              <w:rPr>
                <w:sz w:val="21"/>
                <w:szCs w:val="21"/>
              </w:rPr>
              <w:t>不合格品</w:t>
            </w:r>
          </w:p>
        </w:tc>
        <w:tc>
          <w:tcPr>
            <w:tcW w:w="760" w:type="pct"/>
            <w:tcBorders>
              <w:tl2br w:val="nil"/>
              <w:tr2bl w:val="nil"/>
            </w:tcBorders>
            <w:vAlign w:val="center"/>
          </w:tcPr>
          <w:p w14:paraId="46DFEDC4" w14:textId="0C1D6214" w:rsidR="00AA23C0" w:rsidRPr="0016661A" w:rsidRDefault="00AA23C0" w:rsidP="00AA23C0">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17B14B4D" w14:textId="08D57443" w:rsidR="00AA23C0" w:rsidRPr="0016661A" w:rsidRDefault="00AA23C0" w:rsidP="00AA23C0">
            <w:pPr>
              <w:spacing w:line="260" w:lineRule="exact"/>
              <w:jc w:val="center"/>
              <w:rPr>
                <w:sz w:val="21"/>
                <w:szCs w:val="21"/>
              </w:rPr>
            </w:pPr>
            <w:r w:rsidRPr="0016661A">
              <w:rPr>
                <w:sz w:val="21"/>
                <w:szCs w:val="21"/>
              </w:rPr>
              <w:t>泡沫箱生产线模具成型</w:t>
            </w:r>
          </w:p>
        </w:tc>
        <w:tc>
          <w:tcPr>
            <w:tcW w:w="562" w:type="pct"/>
            <w:tcBorders>
              <w:tl2br w:val="nil"/>
              <w:tr2bl w:val="nil"/>
            </w:tcBorders>
            <w:vAlign w:val="center"/>
          </w:tcPr>
          <w:p w14:paraId="07A28D50" w14:textId="07287FB0" w:rsidR="00AA23C0" w:rsidRPr="0016661A" w:rsidRDefault="0023151D" w:rsidP="00AA23C0">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0213DC5B" w14:textId="0597C760" w:rsidR="00AA23C0" w:rsidRPr="0016661A" w:rsidRDefault="0023151D" w:rsidP="00AA23C0">
            <w:pPr>
              <w:spacing w:line="260" w:lineRule="exact"/>
              <w:jc w:val="center"/>
              <w:textAlignment w:val="center"/>
              <w:rPr>
                <w:bCs/>
                <w:sz w:val="21"/>
                <w:szCs w:val="21"/>
              </w:rPr>
            </w:pPr>
            <w:r w:rsidRPr="0016661A">
              <w:rPr>
                <w:bCs/>
                <w:sz w:val="21"/>
                <w:szCs w:val="21"/>
              </w:rPr>
              <w:t>99</w:t>
            </w:r>
          </w:p>
        </w:tc>
        <w:tc>
          <w:tcPr>
            <w:tcW w:w="628" w:type="pct"/>
            <w:tcBorders>
              <w:tl2br w:val="nil"/>
              <w:tr2bl w:val="nil"/>
            </w:tcBorders>
            <w:vAlign w:val="center"/>
          </w:tcPr>
          <w:p w14:paraId="4EF93B91" w14:textId="634EB0E4" w:rsidR="00AA23C0" w:rsidRPr="0016661A" w:rsidRDefault="00AA23C0" w:rsidP="00AA23C0">
            <w:pPr>
              <w:spacing w:line="260" w:lineRule="exact"/>
              <w:jc w:val="center"/>
              <w:rPr>
                <w:sz w:val="21"/>
                <w:szCs w:val="21"/>
              </w:rPr>
            </w:pPr>
            <w:r w:rsidRPr="0016661A">
              <w:rPr>
                <w:sz w:val="21"/>
                <w:szCs w:val="21"/>
              </w:rPr>
              <w:t>10</w:t>
            </w:r>
          </w:p>
        </w:tc>
        <w:tc>
          <w:tcPr>
            <w:tcW w:w="717" w:type="pct"/>
            <w:vMerge/>
            <w:tcBorders>
              <w:tl2br w:val="nil"/>
              <w:tr2bl w:val="nil"/>
            </w:tcBorders>
            <w:vAlign w:val="center"/>
          </w:tcPr>
          <w:p w14:paraId="4A6EFF79" w14:textId="77777777" w:rsidR="00AA23C0" w:rsidRPr="0016661A" w:rsidRDefault="00AA23C0" w:rsidP="00AA23C0">
            <w:pPr>
              <w:spacing w:line="260" w:lineRule="exact"/>
              <w:jc w:val="center"/>
              <w:rPr>
                <w:sz w:val="21"/>
                <w:szCs w:val="21"/>
              </w:rPr>
            </w:pPr>
          </w:p>
        </w:tc>
      </w:tr>
      <w:tr w:rsidR="0016661A" w:rsidRPr="0016661A" w14:paraId="1DAE2DD1" w14:textId="77777777" w:rsidTr="00AA23C0">
        <w:trPr>
          <w:trHeight w:val="106"/>
        </w:trPr>
        <w:tc>
          <w:tcPr>
            <w:tcW w:w="246" w:type="pct"/>
            <w:tcBorders>
              <w:tl2br w:val="nil"/>
              <w:tr2bl w:val="nil"/>
            </w:tcBorders>
            <w:vAlign w:val="center"/>
          </w:tcPr>
          <w:p w14:paraId="25D878FC" w14:textId="6057C13B" w:rsidR="00AA23C0" w:rsidRPr="0016661A" w:rsidRDefault="004A4E3E" w:rsidP="00AA23C0">
            <w:pPr>
              <w:spacing w:line="260" w:lineRule="exact"/>
              <w:jc w:val="center"/>
              <w:rPr>
                <w:sz w:val="21"/>
                <w:szCs w:val="21"/>
              </w:rPr>
            </w:pPr>
            <w:r w:rsidRPr="0016661A">
              <w:rPr>
                <w:rFonts w:hint="eastAsia"/>
                <w:sz w:val="21"/>
                <w:szCs w:val="21"/>
              </w:rPr>
              <w:t>8</w:t>
            </w:r>
          </w:p>
        </w:tc>
        <w:tc>
          <w:tcPr>
            <w:tcW w:w="835" w:type="pct"/>
            <w:tcBorders>
              <w:tl2br w:val="nil"/>
              <w:tr2bl w:val="nil"/>
            </w:tcBorders>
            <w:vAlign w:val="center"/>
          </w:tcPr>
          <w:p w14:paraId="7CA62B44" w14:textId="598D7322" w:rsidR="00AA23C0" w:rsidRPr="0016661A" w:rsidRDefault="00AA23C0" w:rsidP="00AA23C0">
            <w:pPr>
              <w:jc w:val="center"/>
              <w:rPr>
                <w:sz w:val="21"/>
                <w:szCs w:val="21"/>
              </w:rPr>
            </w:pPr>
            <w:r w:rsidRPr="0016661A">
              <w:rPr>
                <w:sz w:val="21"/>
                <w:szCs w:val="21"/>
              </w:rPr>
              <w:t>生活垃圾</w:t>
            </w:r>
          </w:p>
        </w:tc>
        <w:tc>
          <w:tcPr>
            <w:tcW w:w="760" w:type="pct"/>
            <w:tcBorders>
              <w:tl2br w:val="nil"/>
              <w:tr2bl w:val="nil"/>
            </w:tcBorders>
            <w:vAlign w:val="center"/>
          </w:tcPr>
          <w:p w14:paraId="0DD6DA19" w14:textId="4433B9A9" w:rsidR="00AA23C0" w:rsidRPr="0016661A" w:rsidRDefault="0023151D" w:rsidP="00AA23C0">
            <w:pPr>
              <w:spacing w:line="260" w:lineRule="exact"/>
              <w:jc w:val="center"/>
              <w:rPr>
                <w:sz w:val="21"/>
                <w:szCs w:val="21"/>
              </w:rPr>
            </w:pPr>
            <w:r w:rsidRPr="0016661A">
              <w:rPr>
                <w:sz w:val="21"/>
                <w:szCs w:val="21"/>
              </w:rPr>
              <w:t>一般固废</w:t>
            </w:r>
          </w:p>
        </w:tc>
        <w:tc>
          <w:tcPr>
            <w:tcW w:w="480" w:type="pct"/>
            <w:tcBorders>
              <w:tl2br w:val="nil"/>
              <w:tr2bl w:val="nil"/>
            </w:tcBorders>
            <w:vAlign w:val="center"/>
          </w:tcPr>
          <w:p w14:paraId="0679B772" w14:textId="78F25231" w:rsidR="00AA23C0" w:rsidRPr="0016661A" w:rsidRDefault="00AA23C0" w:rsidP="00AA23C0">
            <w:pPr>
              <w:spacing w:line="260" w:lineRule="exact"/>
              <w:jc w:val="center"/>
              <w:rPr>
                <w:sz w:val="21"/>
                <w:szCs w:val="21"/>
              </w:rPr>
            </w:pPr>
            <w:r w:rsidRPr="0016661A">
              <w:rPr>
                <w:sz w:val="21"/>
                <w:szCs w:val="21"/>
              </w:rPr>
              <w:t>职工生活</w:t>
            </w:r>
          </w:p>
        </w:tc>
        <w:tc>
          <w:tcPr>
            <w:tcW w:w="562" w:type="pct"/>
            <w:tcBorders>
              <w:tl2br w:val="nil"/>
              <w:tr2bl w:val="nil"/>
            </w:tcBorders>
            <w:vAlign w:val="center"/>
          </w:tcPr>
          <w:p w14:paraId="067F3309" w14:textId="37B73B96" w:rsidR="00AA23C0" w:rsidRPr="0016661A" w:rsidRDefault="0023151D" w:rsidP="00AA23C0">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58D59099" w14:textId="22A3112E" w:rsidR="00AA23C0" w:rsidRPr="0016661A" w:rsidRDefault="0023151D" w:rsidP="00AA23C0">
            <w:pPr>
              <w:spacing w:line="260" w:lineRule="exact"/>
              <w:jc w:val="center"/>
              <w:textAlignment w:val="center"/>
              <w:rPr>
                <w:bCs/>
                <w:sz w:val="21"/>
                <w:szCs w:val="21"/>
              </w:rPr>
            </w:pPr>
            <w:r w:rsidRPr="0016661A">
              <w:rPr>
                <w:bCs/>
                <w:sz w:val="21"/>
                <w:szCs w:val="21"/>
              </w:rPr>
              <w:t>99</w:t>
            </w:r>
          </w:p>
        </w:tc>
        <w:tc>
          <w:tcPr>
            <w:tcW w:w="628" w:type="pct"/>
            <w:tcBorders>
              <w:tl2br w:val="nil"/>
              <w:tr2bl w:val="nil"/>
            </w:tcBorders>
            <w:vAlign w:val="center"/>
          </w:tcPr>
          <w:p w14:paraId="14191D7E" w14:textId="2AB968A5" w:rsidR="00AA23C0" w:rsidRPr="0016661A" w:rsidRDefault="00AA23C0" w:rsidP="00AA23C0">
            <w:pPr>
              <w:spacing w:line="260" w:lineRule="exact"/>
              <w:jc w:val="center"/>
              <w:rPr>
                <w:sz w:val="21"/>
                <w:szCs w:val="21"/>
              </w:rPr>
            </w:pPr>
            <w:r w:rsidRPr="0016661A">
              <w:rPr>
                <w:sz w:val="21"/>
                <w:szCs w:val="21"/>
              </w:rPr>
              <w:t>37.5</w:t>
            </w:r>
          </w:p>
        </w:tc>
        <w:tc>
          <w:tcPr>
            <w:tcW w:w="717" w:type="pct"/>
            <w:tcBorders>
              <w:tl2br w:val="nil"/>
              <w:tr2bl w:val="nil"/>
            </w:tcBorders>
            <w:vAlign w:val="center"/>
          </w:tcPr>
          <w:p w14:paraId="228D316F" w14:textId="4DA6F032" w:rsidR="00AA23C0" w:rsidRPr="0016661A" w:rsidRDefault="00AA23C0" w:rsidP="00AA23C0">
            <w:pPr>
              <w:spacing w:line="260" w:lineRule="exact"/>
              <w:jc w:val="center"/>
              <w:rPr>
                <w:sz w:val="21"/>
                <w:szCs w:val="21"/>
              </w:rPr>
            </w:pPr>
            <w:r w:rsidRPr="0016661A">
              <w:rPr>
                <w:sz w:val="21"/>
                <w:szCs w:val="21"/>
              </w:rPr>
              <w:t>委托环卫部门处理</w:t>
            </w:r>
          </w:p>
        </w:tc>
      </w:tr>
      <w:tr w:rsidR="0016661A" w:rsidRPr="0016661A" w14:paraId="411CEC5A" w14:textId="77777777" w:rsidTr="00AA23C0">
        <w:trPr>
          <w:trHeight w:val="225"/>
        </w:trPr>
        <w:tc>
          <w:tcPr>
            <w:tcW w:w="3655" w:type="pct"/>
            <w:gridSpan w:val="6"/>
            <w:tcBorders>
              <w:tl2br w:val="nil"/>
              <w:tr2bl w:val="nil"/>
            </w:tcBorders>
            <w:vAlign w:val="center"/>
          </w:tcPr>
          <w:p w14:paraId="3DE611DF" w14:textId="77777777" w:rsidR="00E5275D" w:rsidRPr="0016661A" w:rsidRDefault="00E5275D" w:rsidP="00AA23C0">
            <w:pPr>
              <w:spacing w:line="260" w:lineRule="exact"/>
              <w:jc w:val="center"/>
              <w:rPr>
                <w:sz w:val="21"/>
                <w:szCs w:val="21"/>
              </w:rPr>
            </w:pPr>
            <w:r w:rsidRPr="0016661A">
              <w:rPr>
                <w:sz w:val="21"/>
                <w:szCs w:val="21"/>
              </w:rPr>
              <w:t>合计</w:t>
            </w:r>
          </w:p>
        </w:tc>
        <w:tc>
          <w:tcPr>
            <w:tcW w:w="628" w:type="pct"/>
            <w:tcBorders>
              <w:tl2br w:val="nil"/>
              <w:tr2bl w:val="nil"/>
            </w:tcBorders>
            <w:vAlign w:val="center"/>
          </w:tcPr>
          <w:p w14:paraId="3E4870F4" w14:textId="665202EB" w:rsidR="00E5275D" w:rsidRPr="0016661A" w:rsidRDefault="00E5275D" w:rsidP="00AA23C0">
            <w:pPr>
              <w:spacing w:line="260" w:lineRule="exact"/>
              <w:jc w:val="center"/>
              <w:rPr>
                <w:bCs/>
                <w:sz w:val="21"/>
                <w:szCs w:val="21"/>
              </w:rPr>
            </w:pPr>
            <w:r w:rsidRPr="0016661A">
              <w:rPr>
                <w:bCs/>
                <w:sz w:val="21"/>
                <w:szCs w:val="21"/>
              </w:rPr>
              <w:t>1</w:t>
            </w:r>
            <w:r w:rsidR="0023151D" w:rsidRPr="0016661A">
              <w:rPr>
                <w:bCs/>
                <w:sz w:val="21"/>
                <w:szCs w:val="21"/>
              </w:rPr>
              <w:t>501.13</w:t>
            </w:r>
          </w:p>
        </w:tc>
        <w:tc>
          <w:tcPr>
            <w:tcW w:w="717" w:type="pct"/>
            <w:tcBorders>
              <w:tl2br w:val="nil"/>
              <w:tr2bl w:val="nil"/>
            </w:tcBorders>
            <w:vAlign w:val="center"/>
          </w:tcPr>
          <w:p w14:paraId="7C220B6A" w14:textId="77777777" w:rsidR="00E5275D" w:rsidRPr="0016661A" w:rsidRDefault="00E5275D" w:rsidP="00AA23C0">
            <w:pPr>
              <w:spacing w:line="260" w:lineRule="exact"/>
              <w:jc w:val="center"/>
              <w:textAlignment w:val="center"/>
              <w:rPr>
                <w:sz w:val="21"/>
                <w:szCs w:val="21"/>
              </w:rPr>
            </w:pPr>
          </w:p>
        </w:tc>
      </w:tr>
    </w:tbl>
    <w:p w14:paraId="0DA40281" w14:textId="46508B11" w:rsidR="002A51D6" w:rsidRPr="0016661A" w:rsidRDefault="004A4E3E" w:rsidP="004A4E3E">
      <w:pPr>
        <w:widowControl w:val="0"/>
        <w:spacing w:line="500" w:lineRule="exact"/>
        <w:ind w:firstLineChars="200" w:firstLine="560"/>
        <w:jc w:val="both"/>
        <w:rPr>
          <w:sz w:val="28"/>
          <w:szCs w:val="28"/>
          <w:lang w:val="x-none"/>
        </w:rPr>
      </w:pPr>
      <w:r w:rsidRPr="0016661A">
        <w:rPr>
          <w:sz w:val="28"/>
          <w:szCs w:val="28"/>
          <w:lang w:val="x-none"/>
        </w:rPr>
        <w:fldChar w:fldCharType="begin"/>
      </w:r>
      <w:r w:rsidRPr="0016661A">
        <w:rPr>
          <w:sz w:val="28"/>
          <w:szCs w:val="28"/>
          <w:lang w:val="x-none"/>
        </w:rPr>
        <w:instrText xml:space="preserve"> </w:instrText>
      </w:r>
      <w:r w:rsidRPr="0016661A">
        <w:rPr>
          <w:rFonts w:hint="eastAsia"/>
          <w:sz w:val="28"/>
          <w:szCs w:val="28"/>
          <w:lang w:val="x-none"/>
        </w:rPr>
        <w:instrText>= 4 \* GB2</w:instrText>
      </w:r>
      <w:r w:rsidRPr="0016661A">
        <w:rPr>
          <w:sz w:val="28"/>
          <w:szCs w:val="28"/>
          <w:lang w:val="x-none"/>
        </w:rPr>
        <w:instrText xml:space="preserve"> </w:instrText>
      </w:r>
      <w:r w:rsidRPr="0016661A">
        <w:rPr>
          <w:sz w:val="28"/>
          <w:szCs w:val="28"/>
          <w:lang w:val="x-none"/>
        </w:rPr>
        <w:fldChar w:fldCharType="separate"/>
      </w:r>
      <w:r w:rsidRPr="0016661A">
        <w:rPr>
          <w:rFonts w:hint="eastAsia"/>
          <w:noProof/>
          <w:sz w:val="28"/>
          <w:szCs w:val="28"/>
          <w:lang w:val="x-none"/>
        </w:rPr>
        <w:t>⑷</w:t>
      </w:r>
      <w:r w:rsidRPr="0016661A">
        <w:rPr>
          <w:sz w:val="28"/>
          <w:szCs w:val="28"/>
          <w:lang w:val="x-none"/>
        </w:rPr>
        <w:fldChar w:fldCharType="end"/>
      </w:r>
      <w:r w:rsidR="002A51D6" w:rsidRPr="0016661A">
        <w:rPr>
          <w:sz w:val="28"/>
          <w:szCs w:val="28"/>
          <w:lang w:val="x-none"/>
        </w:rPr>
        <w:t>风险防范措施</w:t>
      </w:r>
    </w:p>
    <w:p w14:paraId="6800BF1D" w14:textId="78F7E846" w:rsidR="002A51D6" w:rsidRPr="0016661A" w:rsidRDefault="002A51D6" w:rsidP="002A51D6">
      <w:pPr>
        <w:widowControl w:val="0"/>
        <w:spacing w:line="500" w:lineRule="exact"/>
        <w:ind w:firstLineChars="200" w:firstLine="560"/>
        <w:jc w:val="both"/>
        <w:rPr>
          <w:sz w:val="28"/>
          <w:szCs w:val="28"/>
        </w:rPr>
      </w:pPr>
      <w:r w:rsidRPr="0016661A">
        <w:rPr>
          <w:sz w:val="28"/>
          <w:szCs w:val="28"/>
        </w:rPr>
        <w:t>根据调查，</w:t>
      </w:r>
      <w:r w:rsidR="0023151D" w:rsidRPr="0016661A">
        <w:rPr>
          <w:rFonts w:hint="eastAsia"/>
          <w:sz w:val="28"/>
          <w:szCs w:val="28"/>
        </w:rPr>
        <w:t>江苏世友化工有限公司</w:t>
      </w:r>
      <w:r w:rsidRPr="0016661A">
        <w:rPr>
          <w:sz w:val="28"/>
          <w:szCs w:val="28"/>
        </w:rPr>
        <w:t>近三年未发生重大环境安全事故，目前，企业已形成相对完善的安全事故应急体系。为提高企业应对和防范风险事故的能力，确保在发生安全生产事故时，能及时、有效地开展自救，公司已经制定《</w:t>
      </w:r>
      <w:r w:rsidR="0023151D" w:rsidRPr="0016661A">
        <w:rPr>
          <w:rFonts w:hint="eastAsia"/>
          <w:sz w:val="28"/>
          <w:szCs w:val="28"/>
        </w:rPr>
        <w:t>江苏世友化工有限公司</w:t>
      </w:r>
      <w:r w:rsidRPr="0016661A">
        <w:rPr>
          <w:sz w:val="28"/>
          <w:szCs w:val="28"/>
        </w:rPr>
        <w:t>安全生产事故应急预案》，同时制定了</w:t>
      </w:r>
      <w:r w:rsidR="00562F22" w:rsidRPr="0016661A">
        <w:rPr>
          <w:sz w:val="28"/>
          <w:szCs w:val="28"/>
        </w:rPr>
        <w:t>《环境污染防范和治理设施管理制度》、《危险化学品安全管理制度》、《环境保护责任制》、《环境风险隐患排查治理制度》等企业标准</w:t>
      </w:r>
      <w:r w:rsidRPr="0016661A">
        <w:rPr>
          <w:sz w:val="28"/>
          <w:szCs w:val="28"/>
        </w:rPr>
        <w:t>。</w:t>
      </w:r>
    </w:p>
    <w:p w14:paraId="7FB0BAD6" w14:textId="3FE5C3CB" w:rsidR="002A51D6" w:rsidRPr="0016661A" w:rsidRDefault="0023151D" w:rsidP="002A51D6">
      <w:pPr>
        <w:widowControl w:val="0"/>
        <w:spacing w:line="500" w:lineRule="exact"/>
        <w:ind w:firstLineChars="200" w:firstLine="560"/>
        <w:jc w:val="both"/>
        <w:rPr>
          <w:sz w:val="28"/>
          <w:szCs w:val="28"/>
        </w:rPr>
      </w:pPr>
      <w:r w:rsidRPr="0016661A">
        <w:rPr>
          <w:rFonts w:hint="eastAsia"/>
          <w:sz w:val="28"/>
          <w:szCs w:val="28"/>
        </w:rPr>
        <w:t>江苏世友化工有限公司</w:t>
      </w:r>
      <w:r w:rsidR="002A51D6" w:rsidRPr="0016661A">
        <w:rPr>
          <w:sz w:val="28"/>
          <w:szCs w:val="28"/>
        </w:rPr>
        <w:t>已制定《</w:t>
      </w:r>
      <w:r w:rsidRPr="0016661A">
        <w:rPr>
          <w:rFonts w:hint="eastAsia"/>
          <w:sz w:val="28"/>
          <w:szCs w:val="28"/>
        </w:rPr>
        <w:t>江苏世友化工有限公司</w:t>
      </w:r>
      <w:r w:rsidR="002A51D6" w:rsidRPr="0016661A">
        <w:rPr>
          <w:sz w:val="28"/>
          <w:szCs w:val="28"/>
        </w:rPr>
        <w:t>突发环境事件应急预案》，并于</w:t>
      </w:r>
      <w:r w:rsidR="002A51D6" w:rsidRPr="0016661A">
        <w:rPr>
          <w:sz w:val="28"/>
          <w:szCs w:val="28"/>
        </w:rPr>
        <w:t>2021</w:t>
      </w:r>
      <w:r w:rsidR="002A51D6" w:rsidRPr="0016661A">
        <w:rPr>
          <w:sz w:val="28"/>
          <w:szCs w:val="28"/>
        </w:rPr>
        <w:t>年</w:t>
      </w:r>
      <w:r w:rsidRPr="0016661A">
        <w:rPr>
          <w:sz w:val="28"/>
          <w:szCs w:val="28"/>
        </w:rPr>
        <w:t>4</w:t>
      </w:r>
      <w:r w:rsidR="002A51D6" w:rsidRPr="0016661A">
        <w:rPr>
          <w:sz w:val="28"/>
          <w:szCs w:val="28"/>
        </w:rPr>
        <w:t>月</w:t>
      </w:r>
      <w:r w:rsidRPr="0016661A">
        <w:rPr>
          <w:sz w:val="28"/>
          <w:szCs w:val="28"/>
        </w:rPr>
        <w:t>29</w:t>
      </w:r>
      <w:r w:rsidR="002A51D6" w:rsidRPr="0016661A">
        <w:rPr>
          <w:sz w:val="28"/>
          <w:szCs w:val="28"/>
        </w:rPr>
        <w:t>日取得连云港市</w:t>
      </w:r>
      <w:r w:rsidRPr="0016661A">
        <w:rPr>
          <w:rFonts w:hint="eastAsia"/>
          <w:sz w:val="28"/>
          <w:szCs w:val="28"/>
        </w:rPr>
        <w:t>赣榆</w:t>
      </w:r>
      <w:r w:rsidR="002A51D6" w:rsidRPr="0016661A">
        <w:rPr>
          <w:sz w:val="28"/>
          <w:szCs w:val="28"/>
        </w:rPr>
        <w:t>生态环境局备案，备案号为</w:t>
      </w:r>
      <w:r w:rsidR="002A51D6" w:rsidRPr="0016661A">
        <w:rPr>
          <w:sz w:val="28"/>
          <w:szCs w:val="28"/>
        </w:rPr>
        <w:t>3207</w:t>
      </w:r>
      <w:r w:rsidRPr="0016661A">
        <w:rPr>
          <w:sz w:val="28"/>
          <w:szCs w:val="28"/>
        </w:rPr>
        <w:t>07</w:t>
      </w:r>
      <w:r w:rsidR="002A51D6" w:rsidRPr="0016661A">
        <w:rPr>
          <w:sz w:val="28"/>
          <w:szCs w:val="28"/>
        </w:rPr>
        <w:t>-2021-02</w:t>
      </w:r>
      <w:r w:rsidRPr="0016661A">
        <w:rPr>
          <w:sz w:val="28"/>
          <w:szCs w:val="28"/>
        </w:rPr>
        <w:t>4</w:t>
      </w:r>
      <w:r w:rsidR="002A51D6" w:rsidRPr="0016661A">
        <w:rPr>
          <w:sz w:val="28"/>
          <w:szCs w:val="28"/>
        </w:rPr>
        <w:t>-</w:t>
      </w:r>
      <w:r w:rsidRPr="0016661A">
        <w:rPr>
          <w:sz w:val="28"/>
          <w:szCs w:val="28"/>
        </w:rPr>
        <w:t>L</w:t>
      </w:r>
      <w:r w:rsidR="002A51D6" w:rsidRPr="0016661A">
        <w:rPr>
          <w:sz w:val="28"/>
          <w:szCs w:val="28"/>
        </w:rPr>
        <w:t>。</w:t>
      </w:r>
    </w:p>
    <w:p w14:paraId="39FC94E2" w14:textId="77777777" w:rsidR="0094311E" w:rsidRPr="0016661A" w:rsidRDefault="00DC07D8" w:rsidP="00DC07D8">
      <w:pPr>
        <w:widowControl w:val="0"/>
        <w:spacing w:line="500" w:lineRule="exact"/>
        <w:rPr>
          <w:b/>
          <w:bCs/>
          <w:sz w:val="28"/>
          <w:szCs w:val="28"/>
        </w:rPr>
      </w:pPr>
      <w:r w:rsidRPr="0016661A">
        <w:rPr>
          <w:b/>
          <w:bCs/>
          <w:sz w:val="28"/>
          <w:szCs w:val="28"/>
        </w:rPr>
        <w:lastRenderedPageBreak/>
        <w:t>3.</w:t>
      </w:r>
      <w:r w:rsidR="000E3B7F" w:rsidRPr="0016661A">
        <w:rPr>
          <w:b/>
          <w:bCs/>
          <w:sz w:val="28"/>
          <w:szCs w:val="28"/>
        </w:rPr>
        <w:t>3</w:t>
      </w:r>
      <w:r w:rsidRPr="0016661A">
        <w:rPr>
          <w:b/>
          <w:bCs/>
          <w:sz w:val="28"/>
          <w:szCs w:val="28"/>
        </w:rPr>
        <w:t xml:space="preserve">.6.2 </w:t>
      </w:r>
      <w:r w:rsidR="003D4230" w:rsidRPr="0016661A">
        <w:rPr>
          <w:b/>
          <w:bCs/>
          <w:sz w:val="28"/>
          <w:szCs w:val="28"/>
        </w:rPr>
        <w:t>达标分析</w:t>
      </w:r>
    </w:p>
    <w:p w14:paraId="29E886BB" w14:textId="77777777" w:rsidR="00B943CE" w:rsidRPr="0016661A" w:rsidRDefault="00B943CE" w:rsidP="00B943CE">
      <w:pPr>
        <w:widowControl w:val="0"/>
        <w:spacing w:line="500" w:lineRule="exact"/>
        <w:ind w:firstLineChars="200" w:firstLine="560"/>
        <w:rPr>
          <w:sz w:val="28"/>
          <w:szCs w:val="28"/>
        </w:rPr>
      </w:pPr>
      <w:r w:rsidRPr="0016661A">
        <w:rPr>
          <w:rFonts w:ascii="宋体" w:hAnsi="宋体" w:cs="宋体" w:hint="eastAsia"/>
          <w:sz w:val="28"/>
          <w:szCs w:val="28"/>
        </w:rPr>
        <w:t>⑴</w:t>
      </w:r>
      <w:r w:rsidRPr="0016661A">
        <w:rPr>
          <w:sz w:val="28"/>
          <w:szCs w:val="28"/>
        </w:rPr>
        <w:t>验收监测数据达标性分析</w:t>
      </w:r>
    </w:p>
    <w:p w14:paraId="2CB917B9" w14:textId="2E58666D" w:rsidR="0023151D" w:rsidRPr="0016661A" w:rsidRDefault="00CB033F" w:rsidP="00CB033F">
      <w:pPr>
        <w:widowControl w:val="0"/>
        <w:autoSpaceDE w:val="0"/>
        <w:autoSpaceDN w:val="0"/>
        <w:adjustRightInd w:val="0"/>
        <w:spacing w:line="500" w:lineRule="exact"/>
        <w:ind w:firstLineChars="200" w:firstLine="560"/>
        <w:rPr>
          <w:sz w:val="28"/>
          <w:szCs w:val="28"/>
        </w:rPr>
      </w:pPr>
      <w:r w:rsidRPr="0016661A">
        <w:rPr>
          <w:rFonts w:hint="eastAsia"/>
          <w:sz w:val="28"/>
          <w:szCs w:val="28"/>
        </w:rPr>
        <w:t>江苏世友炭材有限公司</w:t>
      </w:r>
      <w:r w:rsidRPr="0016661A">
        <w:rPr>
          <w:sz w:val="28"/>
          <w:szCs w:val="28"/>
        </w:rPr>
        <w:t>一期工程已建设完成并于</w:t>
      </w:r>
      <w:r w:rsidRPr="0016661A">
        <w:rPr>
          <w:sz w:val="28"/>
          <w:szCs w:val="28"/>
        </w:rPr>
        <w:t>2017</w:t>
      </w:r>
      <w:r w:rsidRPr="0016661A">
        <w:rPr>
          <w:sz w:val="28"/>
          <w:szCs w:val="28"/>
        </w:rPr>
        <w:t>年</w:t>
      </w:r>
      <w:r w:rsidRPr="0016661A">
        <w:rPr>
          <w:sz w:val="28"/>
          <w:szCs w:val="28"/>
        </w:rPr>
        <w:t>9</w:t>
      </w:r>
      <w:r w:rsidRPr="0016661A">
        <w:rPr>
          <w:sz w:val="28"/>
          <w:szCs w:val="28"/>
        </w:rPr>
        <w:t>月通过赣榆区环保局</w:t>
      </w:r>
      <w:r w:rsidRPr="0016661A">
        <w:rPr>
          <w:sz w:val="28"/>
          <w:szCs w:val="28"/>
        </w:rPr>
        <w:t>“</w:t>
      </w:r>
      <w:r w:rsidRPr="0016661A">
        <w:rPr>
          <w:sz w:val="28"/>
          <w:szCs w:val="28"/>
        </w:rPr>
        <w:t>三同时</w:t>
      </w:r>
      <w:r w:rsidRPr="0016661A">
        <w:rPr>
          <w:sz w:val="28"/>
          <w:szCs w:val="28"/>
        </w:rPr>
        <w:t>”</w:t>
      </w:r>
      <w:r w:rsidRPr="0016661A">
        <w:rPr>
          <w:sz w:val="28"/>
          <w:szCs w:val="28"/>
        </w:rPr>
        <w:t>验收。</w:t>
      </w:r>
    </w:p>
    <w:p w14:paraId="171C0C82" w14:textId="77777777" w:rsidR="003D4230" w:rsidRPr="0016661A" w:rsidRDefault="003D4230" w:rsidP="00A713A1">
      <w:pPr>
        <w:widowControl w:val="0"/>
        <w:spacing w:line="500" w:lineRule="exact"/>
        <w:ind w:firstLineChars="200" w:firstLine="560"/>
        <w:rPr>
          <w:sz w:val="28"/>
          <w:szCs w:val="28"/>
        </w:rPr>
      </w:pPr>
      <w:r w:rsidRPr="0016661A">
        <w:rPr>
          <w:sz w:val="28"/>
          <w:szCs w:val="28"/>
        </w:rPr>
        <w:t>根据验收监测报告，生产过程中产生的废气、废水、噪声均能做到达标排放，固废已按照环评的要求进行处理和处置，可达到零排放的要求。</w:t>
      </w:r>
    </w:p>
    <w:p w14:paraId="2A189A97" w14:textId="07A9712A" w:rsidR="00B943CE" w:rsidRPr="0016661A" w:rsidRDefault="00B943CE" w:rsidP="00CB033F">
      <w:pPr>
        <w:widowControl w:val="0"/>
        <w:numPr>
          <w:ilvl w:val="0"/>
          <w:numId w:val="30"/>
        </w:numPr>
        <w:spacing w:line="500" w:lineRule="exact"/>
        <w:rPr>
          <w:sz w:val="28"/>
          <w:szCs w:val="28"/>
        </w:rPr>
      </w:pPr>
      <w:r w:rsidRPr="0016661A">
        <w:rPr>
          <w:sz w:val="28"/>
          <w:szCs w:val="28"/>
        </w:rPr>
        <w:t>例行监测数据达标性分析</w:t>
      </w:r>
    </w:p>
    <w:p w14:paraId="0CEF51A6" w14:textId="6681F0F8" w:rsidR="00B943CE" w:rsidRPr="0016661A" w:rsidRDefault="00B943CE" w:rsidP="00B943CE">
      <w:pPr>
        <w:widowControl w:val="0"/>
        <w:autoSpaceDE w:val="0"/>
        <w:autoSpaceDN w:val="0"/>
        <w:adjustRightInd w:val="0"/>
        <w:spacing w:line="500" w:lineRule="exact"/>
        <w:ind w:firstLineChars="200" w:firstLine="560"/>
        <w:rPr>
          <w:sz w:val="28"/>
          <w:szCs w:val="28"/>
        </w:rPr>
      </w:pPr>
      <w:r w:rsidRPr="0016661A">
        <w:rPr>
          <w:sz w:val="28"/>
          <w:szCs w:val="28"/>
        </w:rPr>
        <w:t>本次根据</w:t>
      </w:r>
      <w:r w:rsidR="00CB033F" w:rsidRPr="0016661A">
        <w:rPr>
          <w:rFonts w:hint="eastAsia"/>
          <w:sz w:val="28"/>
          <w:szCs w:val="28"/>
        </w:rPr>
        <w:t>江苏世友炭材有限公司</w:t>
      </w:r>
      <w:r w:rsidRPr="0016661A">
        <w:rPr>
          <w:sz w:val="28"/>
          <w:szCs w:val="28"/>
        </w:rPr>
        <w:t>202</w:t>
      </w:r>
      <w:r w:rsidR="00B3069E" w:rsidRPr="0016661A">
        <w:rPr>
          <w:sz w:val="28"/>
          <w:szCs w:val="28"/>
        </w:rPr>
        <w:t>3</w:t>
      </w:r>
      <w:r w:rsidRPr="0016661A">
        <w:rPr>
          <w:sz w:val="28"/>
          <w:szCs w:val="28"/>
        </w:rPr>
        <w:t>年</w:t>
      </w:r>
      <w:r w:rsidR="00B3069E" w:rsidRPr="0016661A">
        <w:rPr>
          <w:sz w:val="28"/>
          <w:szCs w:val="28"/>
        </w:rPr>
        <w:t>5</w:t>
      </w:r>
      <w:r w:rsidRPr="0016661A">
        <w:rPr>
          <w:sz w:val="28"/>
          <w:szCs w:val="28"/>
        </w:rPr>
        <w:t>月</w:t>
      </w:r>
      <w:r w:rsidR="00B3069E" w:rsidRPr="0016661A">
        <w:rPr>
          <w:sz w:val="28"/>
          <w:szCs w:val="28"/>
        </w:rPr>
        <w:t>4</w:t>
      </w:r>
      <w:r w:rsidRPr="0016661A">
        <w:rPr>
          <w:sz w:val="28"/>
          <w:szCs w:val="28"/>
        </w:rPr>
        <w:t>日</w:t>
      </w:r>
      <w:r w:rsidR="00B3069E" w:rsidRPr="0016661A">
        <w:rPr>
          <w:rFonts w:hint="eastAsia"/>
          <w:sz w:val="28"/>
          <w:szCs w:val="28"/>
        </w:rPr>
        <w:t>、</w:t>
      </w:r>
      <w:r w:rsidR="00B3069E" w:rsidRPr="0016661A">
        <w:rPr>
          <w:sz w:val="28"/>
          <w:szCs w:val="28"/>
        </w:rPr>
        <w:t>2023</w:t>
      </w:r>
      <w:r w:rsidR="00B3069E" w:rsidRPr="0016661A">
        <w:rPr>
          <w:sz w:val="28"/>
          <w:szCs w:val="28"/>
        </w:rPr>
        <w:t>年</w:t>
      </w:r>
      <w:r w:rsidR="00B3069E" w:rsidRPr="0016661A">
        <w:rPr>
          <w:sz w:val="28"/>
          <w:szCs w:val="28"/>
        </w:rPr>
        <w:t>5</w:t>
      </w:r>
      <w:r w:rsidR="00B3069E" w:rsidRPr="0016661A">
        <w:rPr>
          <w:sz w:val="28"/>
          <w:szCs w:val="28"/>
        </w:rPr>
        <w:t>月</w:t>
      </w:r>
      <w:r w:rsidR="00B3069E" w:rsidRPr="0016661A">
        <w:rPr>
          <w:sz w:val="28"/>
          <w:szCs w:val="28"/>
        </w:rPr>
        <w:t>10</w:t>
      </w:r>
      <w:r w:rsidR="00B3069E" w:rsidRPr="0016661A">
        <w:rPr>
          <w:sz w:val="28"/>
          <w:szCs w:val="28"/>
        </w:rPr>
        <w:t>日</w:t>
      </w:r>
      <w:r w:rsidR="00B3069E" w:rsidRPr="0016661A">
        <w:rPr>
          <w:rFonts w:hint="eastAsia"/>
          <w:sz w:val="28"/>
          <w:szCs w:val="28"/>
        </w:rPr>
        <w:t>、</w:t>
      </w:r>
      <w:r w:rsidR="00B3069E" w:rsidRPr="0016661A">
        <w:rPr>
          <w:sz w:val="28"/>
          <w:szCs w:val="28"/>
        </w:rPr>
        <w:t>2023</w:t>
      </w:r>
      <w:r w:rsidR="00B3069E" w:rsidRPr="0016661A">
        <w:rPr>
          <w:sz w:val="28"/>
          <w:szCs w:val="28"/>
        </w:rPr>
        <w:t>年</w:t>
      </w:r>
      <w:r w:rsidR="00B3069E" w:rsidRPr="0016661A">
        <w:rPr>
          <w:sz w:val="28"/>
          <w:szCs w:val="28"/>
        </w:rPr>
        <w:t>5</w:t>
      </w:r>
      <w:r w:rsidR="00B3069E" w:rsidRPr="0016661A">
        <w:rPr>
          <w:sz w:val="28"/>
          <w:szCs w:val="28"/>
        </w:rPr>
        <w:t>月</w:t>
      </w:r>
      <w:r w:rsidR="00B3069E" w:rsidRPr="0016661A">
        <w:rPr>
          <w:sz w:val="28"/>
          <w:szCs w:val="28"/>
        </w:rPr>
        <w:t>15</w:t>
      </w:r>
      <w:r w:rsidR="00B3069E" w:rsidRPr="0016661A">
        <w:rPr>
          <w:sz w:val="28"/>
          <w:szCs w:val="28"/>
        </w:rPr>
        <w:t>日</w:t>
      </w:r>
      <w:r w:rsidRPr="0016661A">
        <w:rPr>
          <w:sz w:val="28"/>
          <w:szCs w:val="28"/>
        </w:rPr>
        <w:t>例行监测数据分析其污染物达标排放情况。</w:t>
      </w:r>
    </w:p>
    <w:p w14:paraId="541C0906" w14:textId="5E513050" w:rsidR="00B943CE" w:rsidRPr="0016661A" w:rsidRDefault="00B943CE" w:rsidP="00B3069E">
      <w:pPr>
        <w:widowControl w:val="0"/>
        <w:numPr>
          <w:ilvl w:val="0"/>
          <w:numId w:val="31"/>
        </w:numPr>
        <w:autoSpaceDE w:val="0"/>
        <w:autoSpaceDN w:val="0"/>
        <w:adjustRightInd w:val="0"/>
        <w:spacing w:line="500" w:lineRule="exact"/>
        <w:rPr>
          <w:sz w:val="28"/>
          <w:szCs w:val="28"/>
        </w:rPr>
      </w:pPr>
      <w:r w:rsidRPr="0016661A">
        <w:rPr>
          <w:sz w:val="28"/>
          <w:szCs w:val="28"/>
        </w:rPr>
        <w:t>废气达标排放情况</w:t>
      </w:r>
    </w:p>
    <w:p w14:paraId="5292FC1A" w14:textId="28663E2C" w:rsidR="00B943CE" w:rsidRPr="0016661A" w:rsidRDefault="00B943CE" w:rsidP="00B943CE">
      <w:pPr>
        <w:widowControl w:val="0"/>
        <w:spacing w:line="500" w:lineRule="exact"/>
        <w:ind w:firstLineChars="200" w:firstLine="560"/>
        <w:jc w:val="both"/>
        <w:rPr>
          <w:sz w:val="28"/>
          <w:szCs w:val="28"/>
        </w:rPr>
      </w:pPr>
      <w:r w:rsidRPr="0016661A">
        <w:rPr>
          <w:sz w:val="28"/>
          <w:szCs w:val="28"/>
        </w:rPr>
        <w:t>根据</w:t>
      </w:r>
      <w:r w:rsidR="00B3069E" w:rsidRPr="0016661A">
        <w:rPr>
          <w:sz w:val="28"/>
          <w:szCs w:val="28"/>
        </w:rPr>
        <w:t>2023</w:t>
      </w:r>
      <w:r w:rsidR="00B3069E" w:rsidRPr="0016661A">
        <w:rPr>
          <w:sz w:val="28"/>
          <w:szCs w:val="28"/>
        </w:rPr>
        <w:t>年</w:t>
      </w:r>
      <w:r w:rsidR="00B3069E" w:rsidRPr="0016661A">
        <w:rPr>
          <w:sz w:val="28"/>
          <w:szCs w:val="28"/>
        </w:rPr>
        <w:t>5</w:t>
      </w:r>
      <w:r w:rsidR="00B3069E" w:rsidRPr="0016661A">
        <w:rPr>
          <w:sz w:val="28"/>
          <w:szCs w:val="28"/>
        </w:rPr>
        <w:t>月</w:t>
      </w:r>
      <w:r w:rsidR="00B3069E" w:rsidRPr="0016661A">
        <w:rPr>
          <w:sz w:val="28"/>
          <w:szCs w:val="28"/>
        </w:rPr>
        <w:t>4</w:t>
      </w:r>
      <w:r w:rsidR="00B3069E" w:rsidRPr="0016661A">
        <w:rPr>
          <w:sz w:val="28"/>
          <w:szCs w:val="28"/>
        </w:rPr>
        <w:t>日</w:t>
      </w:r>
      <w:r w:rsidR="00B3069E" w:rsidRPr="0016661A">
        <w:rPr>
          <w:rFonts w:hint="eastAsia"/>
          <w:sz w:val="28"/>
          <w:szCs w:val="28"/>
        </w:rPr>
        <w:t>、</w:t>
      </w:r>
      <w:r w:rsidR="00B3069E" w:rsidRPr="0016661A">
        <w:rPr>
          <w:sz w:val="28"/>
          <w:szCs w:val="28"/>
        </w:rPr>
        <w:t>2023</w:t>
      </w:r>
      <w:r w:rsidR="00B3069E" w:rsidRPr="0016661A">
        <w:rPr>
          <w:sz w:val="28"/>
          <w:szCs w:val="28"/>
        </w:rPr>
        <w:t>年</w:t>
      </w:r>
      <w:r w:rsidR="00B3069E" w:rsidRPr="0016661A">
        <w:rPr>
          <w:sz w:val="28"/>
          <w:szCs w:val="28"/>
        </w:rPr>
        <w:t>5</w:t>
      </w:r>
      <w:r w:rsidR="00B3069E" w:rsidRPr="0016661A">
        <w:rPr>
          <w:sz w:val="28"/>
          <w:szCs w:val="28"/>
        </w:rPr>
        <w:t>月</w:t>
      </w:r>
      <w:r w:rsidR="00B3069E" w:rsidRPr="0016661A">
        <w:rPr>
          <w:sz w:val="28"/>
          <w:szCs w:val="28"/>
        </w:rPr>
        <w:t>10</w:t>
      </w:r>
      <w:r w:rsidR="00B3069E" w:rsidRPr="0016661A">
        <w:rPr>
          <w:sz w:val="28"/>
          <w:szCs w:val="28"/>
        </w:rPr>
        <w:t>日</w:t>
      </w:r>
      <w:r w:rsidR="00B3069E" w:rsidRPr="0016661A">
        <w:rPr>
          <w:rFonts w:hint="eastAsia"/>
          <w:sz w:val="28"/>
          <w:szCs w:val="28"/>
        </w:rPr>
        <w:t>、</w:t>
      </w:r>
      <w:r w:rsidR="00B3069E" w:rsidRPr="0016661A">
        <w:rPr>
          <w:sz w:val="28"/>
          <w:szCs w:val="28"/>
        </w:rPr>
        <w:t>2023</w:t>
      </w:r>
      <w:r w:rsidR="00B3069E" w:rsidRPr="0016661A">
        <w:rPr>
          <w:sz w:val="28"/>
          <w:szCs w:val="28"/>
        </w:rPr>
        <w:t>年</w:t>
      </w:r>
      <w:r w:rsidR="00B3069E" w:rsidRPr="0016661A">
        <w:rPr>
          <w:sz w:val="28"/>
          <w:szCs w:val="28"/>
        </w:rPr>
        <w:t>5</w:t>
      </w:r>
      <w:r w:rsidR="00B3069E" w:rsidRPr="0016661A">
        <w:rPr>
          <w:sz w:val="28"/>
          <w:szCs w:val="28"/>
        </w:rPr>
        <w:t>月</w:t>
      </w:r>
      <w:r w:rsidR="00B3069E" w:rsidRPr="0016661A">
        <w:rPr>
          <w:sz w:val="28"/>
          <w:szCs w:val="28"/>
        </w:rPr>
        <w:t>15</w:t>
      </w:r>
      <w:r w:rsidR="00B3069E" w:rsidRPr="0016661A">
        <w:rPr>
          <w:sz w:val="28"/>
          <w:szCs w:val="28"/>
        </w:rPr>
        <w:t>日</w:t>
      </w:r>
      <w:r w:rsidRPr="0016661A">
        <w:rPr>
          <w:sz w:val="28"/>
          <w:szCs w:val="28"/>
        </w:rPr>
        <w:t>监测报告（</w:t>
      </w:r>
      <w:r w:rsidR="00935576" w:rsidRPr="0016661A">
        <w:rPr>
          <w:rFonts w:hint="eastAsia"/>
          <w:sz w:val="28"/>
          <w:szCs w:val="28"/>
        </w:rPr>
        <w:t>苏州顺泽检测技术</w:t>
      </w:r>
      <w:r w:rsidRPr="0016661A">
        <w:rPr>
          <w:sz w:val="28"/>
          <w:szCs w:val="28"/>
        </w:rPr>
        <w:t>有限公司，报告编号：</w:t>
      </w:r>
      <w:r w:rsidR="00B3069E" w:rsidRPr="0016661A">
        <w:rPr>
          <w:rFonts w:hint="eastAsia"/>
          <w:sz w:val="28"/>
          <w:szCs w:val="28"/>
        </w:rPr>
        <w:t>苏顺测字（</w:t>
      </w:r>
      <w:r w:rsidR="00B3069E" w:rsidRPr="0016661A">
        <w:rPr>
          <w:rFonts w:hint="eastAsia"/>
          <w:sz w:val="28"/>
          <w:szCs w:val="28"/>
        </w:rPr>
        <w:t>2023</w:t>
      </w:r>
      <w:r w:rsidR="00B3069E" w:rsidRPr="0016661A">
        <w:rPr>
          <w:rFonts w:hint="eastAsia"/>
          <w:sz w:val="28"/>
          <w:szCs w:val="28"/>
        </w:rPr>
        <w:t>）第（</w:t>
      </w:r>
      <w:r w:rsidR="00B3069E" w:rsidRPr="0016661A">
        <w:rPr>
          <w:rFonts w:hint="eastAsia"/>
          <w:sz w:val="28"/>
          <w:szCs w:val="28"/>
        </w:rPr>
        <w:t>E04393</w:t>
      </w:r>
      <w:r w:rsidR="00B3069E" w:rsidRPr="0016661A">
        <w:rPr>
          <w:rFonts w:hint="eastAsia"/>
          <w:sz w:val="28"/>
          <w:szCs w:val="28"/>
        </w:rPr>
        <w:t>）号</w:t>
      </w:r>
      <w:r w:rsidRPr="0016661A">
        <w:rPr>
          <w:sz w:val="28"/>
          <w:szCs w:val="28"/>
        </w:rPr>
        <w:t>），废气中</w:t>
      </w:r>
      <w:r w:rsidR="00B3069E" w:rsidRPr="0016661A">
        <w:rPr>
          <w:bCs/>
          <w:sz w:val="28"/>
          <w:szCs w:val="28"/>
        </w:rPr>
        <w:t>非甲烷总烃</w:t>
      </w:r>
      <w:r w:rsidR="00B3069E" w:rsidRPr="0016661A">
        <w:rPr>
          <w:rFonts w:hint="eastAsia"/>
          <w:bCs/>
          <w:sz w:val="28"/>
          <w:szCs w:val="28"/>
        </w:rPr>
        <w:t>、低浓度颗粒物</w:t>
      </w:r>
      <w:r w:rsidR="00B3069E" w:rsidRPr="0016661A">
        <w:rPr>
          <w:bCs/>
          <w:sz w:val="28"/>
          <w:szCs w:val="28"/>
        </w:rPr>
        <w:t>排放满足《大气污染物综合排放标准》（</w:t>
      </w:r>
      <w:r w:rsidR="00B3069E" w:rsidRPr="0016661A">
        <w:rPr>
          <w:bCs/>
          <w:sz w:val="28"/>
          <w:szCs w:val="28"/>
        </w:rPr>
        <w:t>DB32/4041-2021</w:t>
      </w:r>
      <w:r w:rsidR="00B3069E" w:rsidRPr="0016661A">
        <w:rPr>
          <w:bCs/>
          <w:sz w:val="28"/>
          <w:szCs w:val="28"/>
        </w:rPr>
        <w:t>）表</w:t>
      </w:r>
      <w:r w:rsidR="00B3069E" w:rsidRPr="0016661A">
        <w:rPr>
          <w:bCs/>
          <w:sz w:val="28"/>
          <w:szCs w:val="28"/>
        </w:rPr>
        <w:t>1</w:t>
      </w:r>
      <w:r w:rsidR="00B3069E" w:rsidRPr="0016661A">
        <w:rPr>
          <w:bCs/>
          <w:sz w:val="28"/>
          <w:szCs w:val="28"/>
        </w:rPr>
        <w:t>及表</w:t>
      </w:r>
      <w:r w:rsidR="00B3069E" w:rsidRPr="0016661A">
        <w:rPr>
          <w:bCs/>
          <w:sz w:val="28"/>
          <w:szCs w:val="28"/>
        </w:rPr>
        <w:t>3</w:t>
      </w:r>
      <w:r w:rsidR="00B3069E" w:rsidRPr="0016661A">
        <w:rPr>
          <w:bCs/>
          <w:sz w:val="28"/>
          <w:szCs w:val="28"/>
        </w:rPr>
        <w:t>标准</w:t>
      </w:r>
      <w:r w:rsidR="00B3069E" w:rsidRPr="0016661A">
        <w:rPr>
          <w:rFonts w:hint="eastAsia"/>
          <w:bCs/>
          <w:sz w:val="28"/>
          <w:szCs w:val="28"/>
        </w:rPr>
        <w:t>，氨排放满足</w:t>
      </w:r>
      <w:r w:rsidR="00B3069E" w:rsidRPr="0016661A">
        <w:rPr>
          <w:sz w:val="28"/>
          <w:szCs w:val="28"/>
        </w:rPr>
        <w:t>《恶臭污染物排放标准》（</w:t>
      </w:r>
      <w:r w:rsidR="00B3069E" w:rsidRPr="0016661A">
        <w:rPr>
          <w:sz w:val="28"/>
          <w:szCs w:val="28"/>
        </w:rPr>
        <w:t>GB14554-1993</w:t>
      </w:r>
      <w:r w:rsidR="00B3069E" w:rsidRPr="0016661A">
        <w:rPr>
          <w:sz w:val="28"/>
          <w:szCs w:val="28"/>
        </w:rPr>
        <w:t>）标准</w:t>
      </w:r>
      <w:r w:rsidR="00B3069E" w:rsidRPr="0016661A">
        <w:rPr>
          <w:rFonts w:hint="eastAsia"/>
          <w:sz w:val="28"/>
          <w:szCs w:val="28"/>
        </w:rPr>
        <w:t>。</w:t>
      </w:r>
      <w:r w:rsidRPr="0016661A">
        <w:rPr>
          <w:bCs/>
          <w:sz w:val="28"/>
          <w:szCs w:val="28"/>
        </w:rPr>
        <w:t>具体见表</w:t>
      </w:r>
      <w:r w:rsidRPr="0016661A">
        <w:rPr>
          <w:bCs/>
          <w:sz w:val="28"/>
          <w:szCs w:val="28"/>
        </w:rPr>
        <w:t>3.3-</w:t>
      </w:r>
      <w:r w:rsidR="00562F22" w:rsidRPr="0016661A">
        <w:rPr>
          <w:bCs/>
          <w:sz w:val="28"/>
          <w:szCs w:val="28"/>
        </w:rPr>
        <w:t>9</w:t>
      </w:r>
      <w:r w:rsidRPr="0016661A">
        <w:rPr>
          <w:bCs/>
          <w:sz w:val="28"/>
          <w:szCs w:val="28"/>
        </w:rPr>
        <w:t>~</w:t>
      </w:r>
      <w:r w:rsidR="00562F22" w:rsidRPr="0016661A">
        <w:rPr>
          <w:bCs/>
          <w:sz w:val="28"/>
          <w:szCs w:val="28"/>
        </w:rPr>
        <w:t>10</w:t>
      </w:r>
      <w:r w:rsidRPr="0016661A">
        <w:rPr>
          <w:bCs/>
          <w:sz w:val="28"/>
          <w:szCs w:val="28"/>
        </w:rPr>
        <w:t>。</w:t>
      </w:r>
    </w:p>
    <w:p w14:paraId="6BDE51E0" w14:textId="77777777" w:rsidR="00B943CE" w:rsidRPr="0016661A" w:rsidRDefault="00B943CE" w:rsidP="00B943CE">
      <w:pPr>
        <w:widowControl w:val="0"/>
        <w:spacing w:line="500" w:lineRule="exact"/>
        <w:ind w:firstLineChars="200" w:firstLine="482"/>
        <w:jc w:val="center"/>
        <w:rPr>
          <w:b/>
          <w:bCs/>
          <w:szCs w:val="24"/>
        </w:rPr>
      </w:pPr>
      <w:r w:rsidRPr="0016661A">
        <w:rPr>
          <w:b/>
          <w:bCs/>
          <w:szCs w:val="24"/>
        </w:rPr>
        <w:t>表</w:t>
      </w:r>
      <w:r w:rsidRPr="0016661A">
        <w:rPr>
          <w:b/>
          <w:bCs/>
          <w:szCs w:val="24"/>
        </w:rPr>
        <w:t>3.</w:t>
      </w:r>
      <w:r w:rsidR="00562F22" w:rsidRPr="0016661A">
        <w:rPr>
          <w:b/>
          <w:bCs/>
          <w:szCs w:val="24"/>
        </w:rPr>
        <w:t>3</w:t>
      </w:r>
      <w:r w:rsidRPr="0016661A">
        <w:rPr>
          <w:b/>
          <w:bCs/>
          <w:szCs w:val="24"/>
        </w:rPr>
        <w:t>-</w:t>
      </w:r>
      <w:r w:rsidR="00562F22" w:rsidRPr="0016661A">
        <w:rPr>
          <w:b/>
          <w:bCs/>
          <w:szCs w:val="24"/>
        </w:rPr>
        <w:t>9</w:t>
      </w:r>
      <w:r w:rsidRPr="0016661A">
        <w:rPr>
          <w:b/>
          <w:bCs/>
          <w:szCs w:val="24"/>
        </w:rPr>
        <w:t xml:space="preserve">  </w:t>
      </w:r>
      <w:r w:rsidRPr="0016661A">
        <w:rPr>
          <w:b/>
          <w:bCs/>
          <w:szCs w:val="24"/>
        </w:rPr>
        <w:t>有组织废气检测结果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0"/>
        <w:gridCol w:w="955"/>
        <w:gridCol w:w="859"/>
        <w:gridCol w:w="1088"/>
        <w:gridCol w:w="1502"/>
        <w:gridCol w:w="1702"/>
        <w:gridCol w:w="1325"/>
        <w:gridCol w:w="1207"/>
      </w:tblGrid>
      <w:tr w:rsidR="0016661A" w:rsidRPr="0016661A" w14:paraId="2DD73401" w14:textId="77777777" w:rsidTr="00BA2C17">
        <w:trPr>
          <w:trHeight w:val="284"/>
        </w:trPr>
        <w:tc>
          <w:tcPr>
            <w:tcW w:w="514" w:type="pct"/>
            <w:vAlign w:val="center"/>
          </w:tcPr>
          <w:p w14:paraId="4AF7F5CF" w14:textId="77777777" w:rsidR="00CA3FAE" w:rsidRPr="0016661A" w:rsidRDefault="00CA3FAE" w:rsidP="00CC2D55">
            <w:pPr>
              <w:widowControl w:val="0"/>
              <w:jc w:val="center"/>
              <w:rPr>
                <w:sz w:val="21"/>
                <w:szCs w:val="21"/>
              </w:rPr>
            </w:pPr>
            <w:r w:rsidRPr="0016661A">
              <w:rPr>
                <w:sz w:val="21"/>
                <w:szCs w:val="21"/>
              </w:rPr>
              <w:t>检测点位</w:t>
            </w:r>
          </w:p>
        </w:tc>
        <w:tc>
          <w:tcPr>
            <w:tcW w:w="496" w:type="pct"/>
            <w:vAlign w:val="center"/>
          </w:tcPr>
          <w:p w14:paraId="259DF4B8" w14:textId="77777777" w:rsidR="00CA3FAE" w:rsidRPr="0016661A" w:rsidRDefault="00CA3FAE" w:rsidP="00CC2D55">
            <w:pPr>
              <w:widowControl w:val="0"/>
              <w:jc w:val="center"/>
              <w:rPr>
                <w:sz w:val="21"/>
                <w:szCs w:val="21"/>
              </w:rPr>
            </w:pPr>
            <w:r w:rsidRPr="0016661A">
              <w:rPr>
                <w:sz w:val="21"/>
                <w:szCs w:val="21"/>
              </w:rPr>
              <w:t>采样日期</w:t>
            </w:r>
          </w:p>
        </w:tc>
        <w:tc>
          <w:tcPr>
            <w:tcW w:w="1011" w:type="pct"/>
            <w:gridSpan w:val="2"/>
            <w:vAlign w:val="center"/>
          </w:tcPr>
          <w:p w14:paraId="37C20D9D" w14:textId="77777777" w:rsidR="00CA3FAE" w:rsidRPr="0016661A" w:rsidRDefault="00CA3FAE" w:rsidP="00CC2D55">
            <w:pPr>
              <w:widowControl w:val="0"/>
              <w:jc w:val="center"/>
              <w:rPr>
                <w:sz w:val="21"/>
                <w:szCs w:val="21"/>
              </w:rPr>
            </w:pPr>
            <w:r w:rsidRPr="0016661A">
              <w:rPr>
                <w:sz w:val="21"/>
                <w:szCs w:val="21"/>
              </w:rPr>
              <w:t>检测项目</w:t>
            </w:r>
          </w:p>
        </w:tc>
        <w:tc>
          <w:tcPr>
            <w:tcW w:w="780" w:type="pct"/>
          </w:tcPr>
          <w:p w14:paraId="2A91008D" w14:textId="77777777" w:rsidR="00CA3FAE" w:rsidRPr="0016661A" w:rsidRDefault="001C354F" w:rsidP="00CC2D55">
            <w:pPr>
              <w:widowControl w:val="0"/>
              <w:jc w:val="center"/>
              <w:rPr>
                <w:sz w:val="21"/>
                <w:szCs w:val="21"/>
              </w:rPr>
            </w:pPr>
            <w:r w:rsidRPr="0016661A">
              <w:rPr>
                <w:rFonts w:hint="eastAsia"/>
                <w:sz w:val="21"/>
                <w:szCs w:val="21"/>
              </w:rPr>
              <w:t>单位</w:t>
            </w:r>
          </w:p>
        </w:tc>
        <w:tc>
          <w:tcPr>
            <w:tcW w:w="884" w:type="pct"/>
            <w:vAlign w:val="center"/>
          </w:tcPr>
          <w:p w14:paraId="17CEE3C3" w14:textId="77777777" w:rsidR="00CA3FAE" w:rsidRPr="0016661A" w:rsidRDefault="00CA3FAE" w:rsidP="00CC2D55">
            <w:pPr>
              <w:widowControl w:val="0"/>
              <w:jc w:val="center"/>
              <w:rPr>
                <w:sz w:val="21"/>
                <w:szCs w:val="21"/>
              </w:rPr>
            </w:pPr>
            <w:r w:rsidRPr="0016661A">
              <w:rPr>
                <w:sz w:val="21"/>
                <w:szCs w:val="21"/>
              </w:rPr>
              <w:t>检测</w:t>
            </w:r>
            <w:r w:rsidR="001C354F" w:rsidRPr="0016661A">
              <w:rPr>
                <w:rFonts w:hint="eastAsia"/>
                <w:sz w:val="21"/>
                <w:szCs w:val="21"/>
              </w:rPr>
              <w:t>结果</w:t>
            </w:r>
          </w:p>
        </w:tc>
        <w:tc>
          <w:tcPr>
            <w:tcW w:w="688" w:type="pct"/>
            <w:vAlign w:val="center"/>
          </w:tcPr>
          <w:p w14:paraId="77046EB4" w14:textId="77777777" w:rsidR="00CA3FAE" w:rsidRPr="0016661A" w:rsidRDefault="00CA3FAE" w:rsidP="00CC2D55">
            <w:pPr>
              <w:widowControl w:val="0"/>
              <w:jc w:val="center"/>
              <w:rPr>
                <w:sz w:val="21"/>
                <w:szCs w:val="21"/>
              </w:rPr>
            </w:pPr>
            <w:r w:rsidRPr="0016661A">
              <w:rPr>
                <w:sz w:val="21"/>
                <w:szCs w:val="21"/>
              </w:rPr>
              <w:t>排放标准</w:t>
            </w:r>
          </w:p>
        </w:tc>
        <w:tc>
          <w:tcPr>
            <w:tcW w:w="627" w:type="pct"/>
            <w:vAlign w:val="center"/>
          </w:tcPr>
          <w:p w14:paraId="0017D872" w14:textId="77777777" w:rsidR="00CA3FAE" w:rsidRPr="0016661A" w:rsidRDefault="00CA3FAE" w:rsidP="00CC2D55">
            <w:pPr>
              <w:widowControl w:val="0"/>
              <w:jc w:val="center"/>
              <w:rPr>
                <w:sz w:val="21"/>
                <w:szCs w:val="21"/>
              </w:rPr>
            </w:pPr>
            <w:r w:rsidRPr="0016661A">
              <w:rPr>
                <w:sz w:val="21"/>
                <w:szCs w:val="21"/>
              </w:rPr>
              <w:t>达标情况</w:t>
            </w:r>
          </w:p>
        </w:tc>
      </w:tr>
      <w:tr w:rsidR="0016661A" w:rsidRPr="0016661A" w14:paraId="5D09B1FA" w14:textId="77777777" w:rsidTr="00BA2C17">
        <w:trPr>
          <w:trHeight w:val="284"/>
        </w:trPr>
        <w:tc>
          <w:tcPr>
            <w:tcW w:w="514" w:type="pct"/>
            <w:vMerge w:val="restart"/>
            <w:vAlign w:val="center"/>
          </w:tcPr>
          <w:p w14:paraId="33F2D2BF" w14:textId="77777777" w:rsidR="00BA2C17" w:rsidRPr="0016661A" w:rsidRDefault="00BA2C17" w:rsidP="00D11123">
            <w:pPr>
              <w:widowControl w:val="0"/>
              <w:jc w:val="center"/>
              <w:rPr>
                <w:sz w:val="21"/>
                <w:szCs w:val="21"/>
              </w:rPr>
            </w:pPr>
            <w:r w:rsidRPr="0016661A">
              <w:rPr>
                <w:sz w:val="21"/>
                <w:szCs w:val="21"/>
              </w:rPr>
              <w:t>DA001</w:t>
            </w:r>
          </w:p>
        </w:tc>
        <w:tc>
          <w:tcPr>
            <w:tcW w:w="496" w:type="pct"/>
            <w:vMerge w:val="restart"/>
            <w:vAlign w:val="center"/>
          </w:tcPr>
          <w:p w14:paraId="058BBC56" w14:textId="701B95F2" w:rsidR="00BA2C17" w:rsidRPr="0016661A" w:rsidRDefault="00BA2C17" w:rsidP="00D11123">
            <w:pPr>
              <w:widowControl w:val="0"/>
              <w:jc w:val="center"/>
              <w:rPr>
                <w:sz w:val="21"/>
                <w:szCs w:val="21"/>
              </w:rPr>
            </w:pPr>
            <w:r w:rsidRPr="0016661A">
              <w:rPr>
                <w:kern w:val="2"/>
                <w:sz w:val="21"/>
                <w:szCs w:val="21"/>
              </w:rPr>
              <w:t>2023.5.10</w:t>
            </w:r>
          </w:p>
        </w:tc>
        <w:tc>
          <w:tcPr>
            <w:tcW w:w="446" w:type="pct"/>
            <w:vMerge w:val="restart"/>
            <w:vAlign w:val="center"/>
          </w:tcPr>
          <w:p w14:paraId="5CC4E5A4" w14:textId="77777777" w:rsidR="00BA2C17" w:rsidRPr="0016661A" w:rsidRDefault="00BA2C17" w:rsidP="00D11123">
            <w:pPr>
              <w:widowControl w:val="0"/>
              <w:jc w:val="center"/>
              <w:rPr>
                <w:sz w:val="21"/>
                <w:szCs w:val="21"/>
              </w:rPr>
            </w:pPr>
            <w:r w:rsidRPr="0016661A">
              <w:rPr>
                <w:sz w:val="21"/>
                <w:szCs w:val="21"/>
              </w:rPr>
              <w:t>低浓度颗粒物</w:t>
            </w:r>
          </w:p>
        </w:tc>
        <w:tc>
          <w:tcPr>
            <w:tcW w:w="565" w:type="pct"/>
            <w:vAlign w:val="center"/>
          </w:tcPr>
          <w:p w14:paraId="08AA997A" w14:textId="77777777" w:rsidR="00BA2C17" w:rsidRPr="0016661A" w:rsidRDefault="00BA2C17" w:rsidP="00D11123">
            <w:pPr>
              <w:widowControl w:val="0"/>
              <w:jc w:val="center"/>
              <w:rPr>
                <w:bCs/>
                <w:sz w:val="21"/>
                <w:szCs w:val="21"/>
              </w:rPr>
            </w:pPr>
            <w:r w:rsidRPr="0016661A">
              <w:rPr>
                <w:bCs/>
                <w:sz w:val="21"/>
                <w:szCs w:val="21"/>
              </w:rPr>
              <w:t>排放浓度</w:t>
            </w:r>
          </w:p>
        </w:tc>
        <w:tc>
          <w:tcPr>
            <w:tcW w:w="780" w:type="pct"/>
          </w:tcPr>
          <w:p w14:paraId="13CE8915" w14:textId="77777777" w:rsidR="00BA2C17" w:rsidRPr="0016661A" w:rsidRDefault="00BA2C17" w:rsidP="00D11123">
            <w:pPr>
              <w:widowControl w:val="0"/>
              <w:jc w:val="center"/>
              <w:rPr>
                <w:sz w:val="21"/>
                <w:szCs w:val="21"/>
              </w:rPr>
            </w:pPr>
            <w:r w:rsidRPr="0016661A">
              <w:rPr>
                <w:sz w:val="21"/>
                <w:szCs w:val="21"/>
              </w:rPr>
              <w:t>mg/m</w:t>
            </w:r>
            <w:r w:rsidRPr="0016661A">
              <w:rPr>
                <w:sz w:val="21"/>
                <w:szCs w:val="21"/>
                <w:vertAlign w:val="superscript"/>
              </w:rPr>
              <w:t>3</w:t>
            </w:r>
          </w:p>
        </w:tc>
        <w:tc>
          <w:tcPr>
            <w:tcW w:w="884" w:type="pct"/>
            <w:vAlign w:val="center"/>
          </w:tcPr>
          <w:p w14:paraId="756DA119" w14:textId="68102543" w:rsidR="00BA2C17" w:rsidRPr="0016661A" w:rsidRDefault="00BA2C17" w:rsidP="00D11123">
            <w:pPr>
              <w:widowControl w:val="0"/>
              <w:jc w:val="center"/>
              <w:rPr>
                <w:sz w:val="21"/>
                <w:szCs w:val="21"/>
              </w:rPr>
            </w:pPr>
            <w:r w:rsidRPr="0016661A">
              <w:rPr>
                <w:rFonts w:hint="eastAsia"/>
                <w:sz w:val="21"/>
                <w:szCs w:val="21"/>
              </w:rPr>
              <w:t>4</w:t>
            </w:r>
            <w:r w:rsidRPr="0016661A">
              <w:rPr>
                <w:sz w:val="21"/>
                <w:szCs w:val="21"/>
              </w:rPr>
              <w:t>.3-4.5</w:t>
            </w:r>
          </w:p>
        </w:tc>
        <w:tc>
          <w:tcPr>
            <w:tcW w:w="688" w:type="pct"/>
            <w:vAlign w:val="center"/>
          </w:tcPr>
          <w:p w14:paraId="09CA3E50" w14:textId="77777777" w:rsidR="00BA2C17" w:rsidRPr="0016661A" w:rsidRDefault="00BA2C17" w:rsidP="00D11123">
            <w:pPr>
              <w:widowControl w:val="0"/>
              <w:jc w:val="center"/>
              <w:rPr>
                <w:sz w:val="21"/>
                <w:szCs w:val="21"/>
              </w:rPr>
            </w:pPr>
            <w:r w:rsidRPr="0016661A">
              <w:rPr>
                <w:sz w:val="21"/>
                <w:szCs w:val="21"/>
              </w:rPr>
              <w:t>20</w:t>
            </w:r>
          </w:p>
        </w:tc>
        <w:tc>
          <w:tcPr>
            <w:tcW w:w="627" w:type="pct"/>
            <w:vAlign w:val="center"/>
          </w:tcPr>
          <w:p w14:paraId="2EC52ADA" w14:textId="77777777" w:rsidR="00BA2C17" w:rsidRPr="0016661A" w:rsidRDefault="00BA2C17" w:rsidP="00D11123">
            <w:pPr>
              <w:widowControl w:val="0"/>
              <w:jc w:val="center"/>
              <w:rPr>
                <w:sz w:val="21"/>
                <w:szCs w:val="21"/>
              </w:rPr>
            </w:pPr>
            <w:r w:rsidRPr="0016661A">
              <w:rPr>
                <w:sz w:val="21"/>
                <w:szCs w:val="21"/>
              </w:rPr>
              <w:t>达标</w:t>
            </w:r>
          </w:p>
        </w:tc>
      </w:tr>
      <w:tr w:rsidR="0016661A" w:rsidRPr="0016661A" w14:paraId="663DBAAE" w14:textId="77777777" w:rsidTr="00BA2C17">
        <w:trPr>
          <w:trHeight w:val="284"/>
        </w:trPr>
        <w:tc>
          <w:tcPr>
            <w:tcW w:w="514" w:type="pct"/>
            <w:vMerge/>
            <w:vAlign w:val="center"/>
          </w:tcPr>
          <w:p w14:paraId="57FDBA48" w14:textId="77777777" w:rsidR="00BA2C17" w:rsidRPr="0016661A" w:rsidRDefault="00BA2C17" w:rsidP="000A72FD">
            <w:pPr>
              <w:widowControl w:val="0"/>
              <w:jc w:val="center"/>
              <w:rPr>
                <w:sz w:val="21"/>
                <w:szCs w:val="21"/>
              </w:rPr>
            </w:pPr>
          </w:p>
        </w:tc>
        <w:tc>
          <w:tcPr>
            <w:tcW w:w="496" w:type="pct"/>
            <w:vMerge/>
            <w:vAlign w:val="center"/>
          </w:tcPr>
          <w:p w14:paraId="3BE03CAA" w14:textId="77777777" w:rsidR="00BA2C17" w:rsidRPr="0016661A" w:rsidRDefault="00BA2C17" w:rsidP="000A72FD">
            <w:pPr>
              <w:widowControl w:val="0"/>
              <w:jc w:val="center"/>
              <w:rPr>
                <w:kern w:val="2"/>
                <w:sz w:val="21"/>
                <w:szCs w:val="21"/>
              </w:rPr>
            </w:pPr>
          </w:p>
        </w:tc>
        <w:tc>
          <w:tcPr>
            <w:tcW w:w="446" w:type="pct"/>
            <w:vMerge/>
            <w:vAlign w:val="center"/>
          </w:tcPr>
          <w:p w14:paraId="24841DCD" w14:textId="77777777" w:rsidR="00BA2C17" w:rsidRPr="0016661A" w:rsidRDefault="00BA2C17" w:rsidP="000A72FD">
            <w:pPr>
              <w:widowControl w:val="0"/>
              <w:jc w:val="center"/>
              <w:rPr>
                <w:sz w:val="21"/>
                <w:szCs w:val="21"/>
              </w:rPr>
            </w:pPr>
          </w:p>
        </w:tc>
        <w:tc>
          <w:tcPr>
            <w:tcW w:w="565" w:type="pct"/>
            <w:vAlign w:val="center"/>
          </w:tcPr>
          <w:p w14:paraId="7B78055B" w14:textId="77777777" w:rsidR="00BA2C17" w:rsidRPr="0016661A" w:rsidRDefault="00BA2C17" w:rsidP="000A72FD">
            <w:pPr>
              <w:widowControl w:val="0"/>
              <w:jc w:val="center"/>
              <w:rPr>
                <w:sz w:val="21"/>
                <w:szCs w:val="21"/>
              </w:rPr>
            </w:pPr>
            <w:r w:rsidRPr="0016661A">
              <w:rPr>
                <w:sz w:val="21"/>
                <w:szCs w:val="21"/>
              </w:rPr>
              <w:t>排放速率</w:t>
            </w:r>
          </w:p>
        </w:tc>
        <w:tc>
          <w:tcPr>
            <w:tcW w:w="780" w:type="pct"/>
          </w:tcPr>
          <w:p w14:paraId="467263A0" w14:textId="77777777" w:rsidR="00BA2C17" w:rsidRPr="0016661A" w:rsidRDefault="00BA2C17" w:rsidP="000A72FD">
            <w:pPr>
              <w:widowControl w:val="0"/>
              <w:jc w:val="center"/>
              <w:rPr>
                <w:sz w:val="21"/>
                <w:szCs w:val="21"/>
              </w:rPr>
            </w:pPr>
            <w:r w:rsidRPr="0016661A">
              <w:rPr>
                <w:sz w:val="21"/>
                <w:szCs w:val="21"/>
              </w:rPr>
              <w:t>kg/h</w:t>
            </w:r>
          </w:p>
        </w:tc>
        <w:tc>
          <w:tcPr>
            <w:tcW w:w="884" w:type="pct"/>
            <w:vAlign w:val="center"/>
          </w:tcPr>
          <w:p w14:paraId="2D64DCCC" w14:textId="0751788E" w:rsidR="00BA2C17" w:rsidRPr="0016661A" w:rsidRDefault="00BA2C17" w:rsidP="000A72FD">
            <w:pPr>
              <w:widowControl w:val="0"/>
              <w:jc w:val="center"/>
              <w:rPr>
                <w:sz w:val="21"/>
                <w:szCs w:val="21"/>
              </w:rPr>
            </w:pPr>
            <w:r w:rsidRPr="0016661A">
              <w:rPr>
                <w:rFonts w:hint="eastAsia"/>
                <w:sz w:val="21"/>
                <w:szCs w:val="21"/>
              </w:rPr>
              <w:t>0</w:t>
            </w:r>
            <w:r w:rsidRPr="0016661A">
              <w:rPr>
                <w:sz w:val="21"/>
                <w:szCs w:val="21"/>
              </w:rPr>
              <w:t>.0225-0.0234</w:t>
            </w:r>
          </w:p>
        </w:tc>
        <w:tc>
          <w:tcPr>
            <w:tcW w:w="688" w:type="pct"/>
            <w:vAlign w:val="center"/>
          </w:tcPr>
          <w:p w14:paraId="117758A0" w14:textId="77777777" w:rsidR="00BA2C17" w:rsidRPr="0016661A" w:rsidRDefault="00BA2C17" w:rsidP="000A72FD">
            <w:pPr>
              <w:widowControl w:val="0"/>
              <w:jc w:val="center"/>
              <w:rPr>
                <w:sz w:val="21"/>
                <w:szCs w:val="21"/>
              </w:rPr>
            </w:pPr>
            <w:r w:rsidRPr="0016661A">
              <w:rPr>
                <w:sz w:val="21"/>
                <w:szCs w:val="21"/>
              </w:rPr>
              <w:t>1</w:t>
            </w:r>
          </w:p>
        </w:tc>
        <w:tc>
          <w:tcPr>
            <w:tcW w:w="627" w:type="pct"/>
          </w:tcPr>
          <w:p w14:paraId="2A8FB5C9" w14:textId="77777777" w:rsidR="00BA2C17" w:rsidRPr="0016661A" w:rsidRDefault="00BA2C17" w:rsidP="000A72FD">
            <w:pPr>
              <w:jc w:val="center"/>
            </w:pPr>
            <w:r w:rsidRPr="0016661A">
              <w:rPr>
                <w:sz w:val="21"/>
                <w:szCs w:val="21"/>
              </w:rPr>
              <w:t>达标</w:t>
            </w:r>
          </w:p>
        </w:tc>
      </w:tr>
      <w:tr w:rsidR="0016661A" w:rsidRPr="0016661A" w14:paraId="688922C8" w14:textId="77777777" w:rsidTr="00BA2C17">
        <w:trPr>
          <w:trHeight w:val="284"/>
        </w:trPr>
        <w:tc>
          <w:tcPr>
            <w:tcW w:w="514" w:type="pct"/>
            <w:vMerge/>
            <w:vAlign w:val="center"/>
          </w:tcPr>
          <w:p w14:paraId="5AD6D739" w14:textId="77777777" w:rsidR="00BA2C17" w:rsidRPr="0016661A" w:rsidRDefault="00BA2C17" w:rsidP="00BA2C17">
            <w:pPr>
              <w:widowControl w:val="0"/>
              <w:jc w:val="center"/>
              <w:rPr>
                <w:sz w:val="21"/>
                <w:szCs w:val="21"/>
              </w:rPr>
            </w:pPr>
          </w:p>
        </w:tc>
        <w:tc>
          <w:tcPr>
            <w:tcW w:w="496" w:type="pct"/>
            <w:vMerge/>
            <w:vAlign w:val="center"/>
          </w:tcPr>
          <w:p w14:paraId="7F0B89A8" w14:textId="77777777" w:rsidR="00BA2C17" w:rsidRPr="0016661A" w:rsidRDefault="00BA2C17" w:rsidP="00BA2C17">
            <w:pPr>
              <w:widowControl w:val="0"/>
              <w:jc w:val="center"/>
              <w:rPr>
                <w:kern w:val="2"/>
                <w:sz w:val="21"/>
                <w:szCs w:val="21"/>
              </w:rPr>
            </w:pPr>
          </w:p>
        </w:tc>
        <w:tc>
          <w:tcPr>
            <w:tcW w:w="446" w:type="pct"/>
            <w:vMerge w:val="restart"/>
            <w:vAlign w:val="center"/>
          </w:tcPr>
          <w:p w14:paraId="78ACFE12" w14:textId="1087D436" w:rsidR="00BA2C17" w:rsidRPr="0016661A" w:rsidRDefault="00BA2C17" w:rsidP="00BA2C17">
            <w:pPr>
              <w:widowControl w:val="0"/>
              <w:jc w:val="center"/>
              <w:rPr>
                <w:sz w:val="21"/>
                <w:szCs w:val="21"/>
              </w:rPr>
            </w:pPr>
            <w:r w:rsidRPr="0016661A">
              <w:rPr>
                <w:sz w:val="21"/>
                <w:szCs w:val="21"/>
              </w:rPr>
              <w:t>非甲烷总烃</w:t>
            </w:r>
          </w:p>
        </w:tc>
        <w:tc>
          <w:tcPr>
            <w:tcW w:w="565" w:type="pct"/>
            <w:vAlign w:val="center"/>
          </w:tcPr>
          <w:p w14:paraId="1F9BE51D" w14:textId="70FD9AED" w:rsidR="00BA2C17" w:rsidRPr="0016661A" w:rsidRDefault="00BA2C17" w:rsidP="00BA2C17">
            <w:pPr>
              <w:widowControl w:val="0"/>
              <w:jc w:val="center"/>
              <w:rPr>
                <w:sz w:val="21"/>
                <w:szCs w:val="21"/>
              </w:rPr>
            </w:pPr>
            <w:r w:rsidRPr="0016661A">
              <w:rPr>
                <w:bCs/>
                <w:sz w:val="21"/>
                <w:szCs w:val="21"/>
              </w:rPr>
              <w:t>排放浓度</w:t>
            </w:r>
          </w:p>
        </w:tc>
        <w:tc>
          <w:tcPr>
            <w:tcW w:w="780" w:type="pct"/>
          </w:tcPr>
          <w:p w14:paraId="3AB144A7" w14:textId="21BF1526" w:rsidR="00BA2C17" w:rsidRPr="0016661A" w:rsidRDefault="00BA2C17" w:rsidP="00BA2C17">
            <w:pPr>
              <w:widowControl w:val="0"/>
              <w:jc w:val="center"/>
              <w:rPr>
                <w:sz w:val="21"/>
                <w:szCs w:val="21"/>
              </w:rPr>
            </w:pPr>
            <w:r w:rsidRPr="0016661A">
              <w:rPr>
                <w:sz w:val="21"/>
                <w:szCs w:val="21"/>
              </w:rPr>
              <w:t>mg/m</w:t>
            </w:r>
            <w:r w:rsidRPr="0016661A">
              <w:rPr>
                <w:sz w:val="21"/>
                <w:szCs w:val="21"/>
                <w:vertAlign w:val="superscript"/>
              </w:rPr>
              <w:t>3</w:t>
            </w:r>
          </w:p>
        </w:tc>
        <w:tc>
          <w:tcPr>
            <w:tcW w:w="884" w:type="pct"/>
            <w:vAlign w:val="center"/>
          </w:tcPr>
          <w:p w14:paraId="3DA3A092" w14:textId="292FDBE8" w:rsidR="00BA2C17" w:rsidRPr="0016661A" w:rsidRDefault="00BA2C17" w:rsidP="00BA2C17">
            <w:pPr>
              <w:widowControl w:val="0"/>
              <w:jc w:val="center"/>
              <w:rPr>
                <w:sz w:val="21"/>
                <w:szCs w:val="21"/>
              </w:rPr>
            </w:pPr>
            <w:r w:rsidRPr="0016661A">
              <w:rPr>
                <w:rFonts w:hint="eastAsia"/>
                <w:sz w:val="21"/>
                <w:szCs w:val="21"/>
              </w:rPr>
              <w:t>2</w:t>
            </w:r>
            <w:r w:rsidRPr="0016661A">
              <w:rPr>
                <w:sz w:val="21"/>
                <w:szCs w:val="21"/>
              </w:rPr>
              <w:t>0.4-21.7</w:t>
            </w:r>
          </w:p>
        </w:tc>
        <w:tc>
          <w:tcPr>
            <w:tcW w:w="688" w:type="pct"/>
            <w:vAlign w:val="center"/>
          </w:tcPr>
          <w:p w14:paraId="4953DC14" w14:textId="50AC8C98" w:rsidR="00BA2C17" w:rsidRPr="0016661A" w:rsidRDefault="00935576" w:rsidP="00BA2C17">
            <w:pPr>
              <w:widowControl w:val="0"/>
              <w:jc w:val="center"/>
              <w:rPr>
                <w:sz w:val="21"/>
                <w:szCs w:val="21"/>
              </w:rPr>
            </w:pPr>
            <w:r w:rsidRPr="0016661A">
              <w:rPr>
                <w:rFonts w:hint="eastAsia"/>
                <w:sz w:val="21"/>
                <w:szCs w:val="21"/>
              </w:rPr>
              <w:t>6</w:t>
            </w:r>
            <w:r w:rsidRPr="0016661A">
              <w:rPr>
                <w:sz w:val="21"/>
                <w:szCs w:val="21"/>
              </w:rPr>
              <w:t>0</w:t>
            </w:r>
          </w:p>
        </w:tc>
        <w:tc>
          <w:tcPr>
            <w:tcW w:w="627" w:type="pct"/>
          </w:tcPr>
          <w:p w14:paraId="312EB958" w14:textId="266CBF7B" w:rsidR="00BA2C17" w:rsidRPr="0016661A" w:rsidRDefault="00935576" w:rsidP="00BA2C17">
            <w:pPr>
              <w:jc w:val="center"/>
              <w:rPr>
                <w:sz w:val="21"/>
                <w:szCs w:val="21"/>
              </w:rPr>
            </w:pPr>
            <w:r w:rsidRPr="0016661A">
              <w:rPr>
                <w:sz w:val="21"/>
                <w:szCs w:val="21"/>
              </w:rPr>
              <w:t>达标</w:t>
            </w:r>
          </w:p>
        </w:tc>
      </w:tr>
      <w:tr w:rsidR="0016661A" w:rsidRPr="0016661A" w14:paraId="5992D0CD" w14:textId="77777777" w:rsidTr="00BA2C17">
        <w:trPr>
          <w:trHeight w:val="284"/>
        </w:trPr>
        <w:tc>
          <w:tcPr>
            <w:tcW w:w="514" w:type="pct"/>
            <w:vMerge/>
            <w:vAlign w:val="center"/>
          </w:tcPr>
          <w:p w14:paraId="30CBF842" w14:textId="77777777" w:rsidR="00BA2C17" w:rsidRPr="0016661A" w:rsidRDefault="00BA2C17" w:rsidP="00BA2C17">
            <w:pPr>
              <w:widowControl w:val="0"/>
              <w:jc w:val="center"/>
              <w:rPr>
                <w:sz w:val="21"/>
                <w:szCs w:val="21"/>
              </w:rPr>
            </w:pPr>
          </w:p>
        </w:tc>
        <w:tc>
          <w:tcPr>
            <w:tcW w:w="496" w:type="pct"/>
            <w:vMerge/>
            <w:vAlign w:val="center"/>
          </w:tcPr>
          <w:p w14:paraId="1BFFCA47" w14:textId="77777777" w:rsidR="00BA2C17" w:rsidRPr="0016661A" w:rsidRDefault="00BA2C17" w:rsidP="00BA2C17">
            <w:pPr>
              <w:widowControl w:val="0"/>
              <w:jc w:val="center"/>
              <w:rPr>
                <w:kern w:val="2"/>
                <w:sz w:val="21"/>
                <w:szCs w:val="21"/>
              </w:rPr>
            </w:pPr>
          </w:p>
        </w:tc>
        <w:tc>
          <w:tcPr>
            <w:tcW w:w="446" w:type="pct"/>
            <w:vMerge/>
            <w:vAlign w:val="center"/>
          </w:tcPr>
          <w:p w14:paraId="3EFFD884" w14:textId="77777777" w:rsidR="00BA2C17" w:rsidRPr="0016661A" w:rsidRDefault="00BA2C17" w:rsidP="00BA2C17">
            <w:pPr>
              <w:widowControl w:val="0"/>
              <w:jc w:val="center"/>
              <w:rPr>
                <w:sz w:val="21"/>
                <w:szCs w:val="21"/>
              </w:rPr>
            </w:pPr>
          </w:p>
        </w:tc>
        <w:tc>
          <w:tcPr>
            <w:tcW w:w="565" w:type="pct"/>
            <w:vAlign w:val="center"/>
          </w:tcPr>
          <w:p w14:paraId="782207CE" w14:textId="4C2D782C" w:rsidR="00BA2C17" w:rsidRPr="0016661A" w:rsidRDefault="00BA2C17" w:rsidP="00BA2C17">
            <w:pPr>
              <w:widowControl w:val="0"/>
              <w:jc w:val="center"/>
              <w:rPr>
                <w:sz w:val="21"/>
                <w:szCs w:val="21"/>
              </w:rPr>
            </w:pPr>
            <w:r w:rsidRPr="0016661A">
              <w:rPr>
                <w:sz w:val="21"/>
                <w:szCs w:val="21"/>
              </w:rPr>
              <w:t>排放速率</w:t>
            </w:r>
          </w:p>
        </w:tc>
        <w:tc>
          <w:tcPr>
            <w:tcW w:w="780" w:type="pct"/>
          </w:tcPr>
          <w:p w14:paraId="4C927175" w14:textId="3A9B26F3" w:rsidR="00BA2C17" w:rsidRPr="0016661A" w:rsidRDefault="00BA2C17" w:rsidP="00BA2C17">
            <w:pPr>
              <w:widowControl w:val="0"/>
              <w:jc w:val="center"/>
              <w:rPr>
                <w:sz w:val="21"/>
                <w:szCs w:val="21"/>
              </w:rPr>
            </w:pPr>
            <w:r w:rsidRPr="0016661A">
              <w:rPr>
                <w:sz w:val="21"/>
                <w:szCs w:val="21"/>
              </w:rPr>
              <w:t>kg/h</w:t>
            </w:r>
          </w:p>
        </w:tc>
        <w:tc>
          <w:tcPr>
            <w:tcW w:w="884" w:type="pct"/>
            <w:vAlign w:val="center"/>
          </w:tcPr>
          <w:p w14:paraId="291766A7" w14:textId="6475F527" w:rsidR="00BA2C17" w:rsidRPr="0016661A" w:rsidRDefault="00BA2C17" w:rsidP="00BA2C17">
            <w:pPr>
              <w:widowControl w:val="0"/>
              <w:jc w:val="center"/>
              <w:rPr>
                <w:sz w:val="21"/>
                <w:szCs w:val="21"/>
              </w:rPr>
            </w:pPr>
            <w:r w:rsidRPr="0016661A">
              <w:rPr>
                <w:rFonts w:hint="eastAsia"/>
                <w:sz w:val="21"/>
                <w:szCs w:val="21"/>
              </w:rPr>
              <w:t>0</w:t>
            </w:r>
            <w:r w:rsidRPr="0016661A">
              <w:rPr>
                <w:sz w:val="21"/>
                <w:szCs w:val="21"/>
              </w:rPr>
              <w:t>.107-0.114</w:t>
            </w:r>
          </w:p>
        </w:tc>
        <w:tc>
          <w:tcPr>
            <w:tcW w:w="688" w:type="pct"/>
            <w:vAlign w:val="center"/>
          </w:tcPr>
          <w:p w14:paraId="01C9E3A6" w14:textId="069A94D0" w:rsidR="00BA2C17" w:rsidRPr="0016661A" w:rsidRDefault="00935576" w:rsidP="00BA2C17">
            <w:pPr>
              <w:widowControl w:val="0"/>
              <w:jc w:val="center"/>
              <w:rPr>
                <w:sz w:val="21"/>
                <w:szCs w:val="21"/>
              </w:rPr>
            </w:pPr>
            <w:r w:rsidRPr="0016661A">
              <w:rPr>
                <w:rFonts w:hint="eastAsia"/>
                <w:sz w:val="21"/>
                <w:szCs w:val="21"/>
              </w:rPr>
              <w:t>3</w:t>
            </w:r>
          </w:p>
        </w:tc>
        <w:tc>
          <w:tcPr>
            <w:tcW w:w="627" w:type="pct"/>
          </w:tcPr>
          <w:p w14:paraId="392EF5A7" w14:textId="34FAA7A1" w:rsidR="00BA2C17" w:rsidRPr="0016661A" w:rsidRDefault="00935576" w:rsidP="00BA2C17">
            <w:pPr>
              <w:jc w:val="center"/>
              <w:rPr>
                <w:sz w:val="21"/>
                <w:szCs w:val="21"/>
              </w:rPr>
            </w:pPr>
            <w:r w:rsidRPr="0016661A">
              <w:rPr>
                <w:sz w:val="21"/>
                <w:szCs w:val="21"/>
              </w:rPr>
              <w:t>达标</w:t>
            </w:r>
          </w:p>
        </w:tc>
      </w:tr>
      <w:tr w:rsidR="0016661A" w:rsidRPr="0016661A" w14:paraId="47BF4C5A" w14:textId="77777777" w:rsidTr="00BA2C17">
        <w:trPr>
          <w:trHeight w:val="284"/>
        </w:trPr>
        <w:tc>
          <w:tcPr>
            <w:tcW w:w="514" w:type="pct"/>
            <w:vMerge w:val="restart"/>
            <w:vAlign w:val="center"/>
          </w:tcPr>
          <w:p w14:paraId="692F9D2B" w14:textId="77777777" w:rsidR="001C354F" w:rsidRPr="0016661A" w:rsidRDefault="001C354F" w:rsidP="001C354F">
            <w:pPr>
              <w:widowControl w:val="0"/>
              <w:jc w:val="center"/>
              <w:rPr>
                <w:sz w:val="21"/>
                <w:szCs w:val="21"/>
              </w:rPr>
            </w:pPr>
            <w:r w:rsidRPr="0016661A">
              <w:rPr>
                <w:sz w:val="21"/>
                <w:szCs w:val="21"/>
              </w:rPr>
              <w:t>DA002</w:t>
            </w:r>
          </w:p>
        </w:tc>
        <w:tc>
          <w:tcPr>
            <w:tcW w:w="496" w:type="pct"/>
            <w:vMerge w:val="restart"/>
            <w:vAlign w:val="center"/>
          </w:tcPr>
          <w:p w14:paraId="62AD7367" w14:textId="6AE9F8D2" w:rsidR="001C354F" w:rsidRPr="0016661A" w:rsidRDefault="00BA2C17" w:rsidP="000A72FD">
            <w:pPr>
              <w:widowControl w:val="0"/>
              <w:jc w:val="center"/>
              <w:rPr>
                <w:kern w:val="2"/>
                <w:sz w:val="21"/>
                <w:szCs w:val="21"/>
              </w:rPr>
            </w:pPr>
            <w:r w:rsidRPr="0016661A">
              <w:rPr>
                <w:rFonts w:hint="eastAsia"/>
                <w:kern w:val="2"/>
                <w:sz w:val="21"/>
                <w:szCs w:val="21"/>
              </w:rPr>
              <w:t>2</w:t>
            </w:r>
            <w:r w:rsidRPr="0016661A">
              <w:rPr>
                <w:kern w:val="2"/>
                <w:sz w:val="21"/>
                <w:szCs w:val="21"/>
              </w:rPr>
              <w:t>023.5.10</w:t>
            </w:r>
          </w:p>
        </w:tc>
        <w:tc>
          <w:tcPr>
            <w:tcW w:w="446" w:type="pct"/>
            <w:vMerge w:val="restart"/>
            <w:vAlign w:val="center"/>
          </w:tcPr>
          <w:p w14:paraId="33312F21" w14:textId="31AB6121" w:rsidR="001C354F" w:rsidRPr="0016661A" w:rsidRDefault="00BA2C17" w:rsidP="001C354F">
            <w:pPr>
              <w:widowControl w:val="0"/>
              <w:jc w:val="center"/>
              <w:rPr>
                <w:sz w:val="21"/>
                <w:szCs w:val="21"/>
              </w:rPr>
            </w:pPr>
            <w:r w:rsidRPr="0016661A">
              <w:rPr>
                <w:sz w:val="21"/>
                <w:szCs w:val="21"/>
              </w:rPr>
              <w:t>低浓度颗粒物</w:t>
            </w:r>
          </w:p>
        </w:tc>
        <w:tc>
          <w:tcPr>
            <w:tcW w:w="565" w:type="pct"/>
            <w:vAlign w:val="center"/>
          </w:tcPr>
          <w:p w14:paraId="00E9D05F" w14:textId="77777777" w:rsidR="001C354F" w:rsidRPr="0016661A" w:rsidRDefault="001C354F" w:rsidP="001C354F">
            <w:pPr>
              <w:widowControl w:val="0"/>
              <w:jc w:val="center"/>
              <w:rPr>
                <w:bCs/>
                <w:sz w:val="21"/>
                <w:szCs w:val="21"/>
              </w:rPr>
            </w:pPr>
            <w:r w:rsidRPr="0016661A">
              <w:rPr>
                <w:bCs/>
                <w:sz w:val="21"/>
                <w:szCs w:val="21"/>
              </w:rPr>
              <w:t>排放浓度</w:t>
            </w:r>
          </w:p>
        </w:tc>
        <w:tc>
          <w:tcPr>
            <w:tcW w:w="780" w:type="pct"/>
          </w:tcPr>
          <w:p w14:paraId="24EB75A6" w14:textId="77777777" w:rsidR="001C354F" w:rsidRPr="0016661A" w:rsidRDefault="001C354F" w:rsidP="001C354F">
            <w:pPr>
              <w:widowControl w:val="0"/>
              <w:jc w:val="center"/>
              <w:rPr>
                <w:sz w:val="21"/>
                <w:szCs w:val="21"/>
              </w:rPr>
            </w:pPr>
            <w:r w:rsidRPr="0016661A">
              <w:rPr>
                <w:sz w:val="21"/>
                <w:szCs w:val="21"/>
              </w:rPr>
              <w:t>mg/m</w:t>
            </w:r>
            <w:r w:rsidRPr="0016661A">
              <w:rPr>
                <w:sz w:val="21"/>
                <w:szCs w:val="21"/>
                <w:vertAlign w:val="superscript"/>
              </w:rPr>
              <w:t>3</w:t>
            </w:r>
          </w:p>
        </w:tc>
        <w:tc>
          <w:tcPr>
            <w:tcW w:w="884" w:type="pct"/>
            <w:vAlign w:val="center"/>
          </w:tcPr>
          <w:p w14:paraId="780D306D" w14:textId="52AEC3B0" w:rsidR="001C354F" w:rsidRPr="0016661A" w:rsidRDefault="00631AF4" w:rsidP="001C354F">
            <w:pPr>
              <w:widowControl w:val="0"/>
              <w:jc w:val="center"/>
              <w:rPr>
                <w:sz w:val="21"/>
                <w:szCs w:val="21"/>
              </w:rPr>
            </w:pPr>
            <w:r w:rsidRPr="0016661A">
              <w:rPr>
                <w:rFonts w:hint="eastAsia"/>
                <w:sz w:val="21"/>
                <w:szCs w:val="21"/>
              </w:rPr>
              <w:t>4</w:t>
            </w:r>
            <w:r w:rsidRPr="0016661A">
              <w:rPr>
                <w:sz w:val="21"/>
                <w:szCs w:val="21"/>
              </w:rPr>
              <w:t>.2-4.5</w:t>
            </w:r>
          </w:p>
        </w:tc>
        <w:tc>
          <w:tcPr>
            <w:tcW w:w="688" w:type="pct"/>
            <w:vAlign w:val="center"/>
          </w:tcPr>
          <w:p w14:paraId="2D07CA1C" w14:textId="39D6EFFE" w:rsidR="001C354F" w:rsidRPr="0016661A" w:rsidRDefault="00935576" w:rsidP="001C354F">
            <w:pPr>
              <w:widowControl w:val="0"/>
              <w:jc w:val="center"/>
              <w:rPr>
                <w:sz w:val="21"/>
                <w:szCs w:val="21"/>
              </w:rPr>
            </w:pPr>
            <w:r w:rsidRPr="0016661A">
              <w:rPr>
                <w:rFonts w:hint="eastAsia"/>
                <w:sz w:val="21"/>
                <w:szCs w:val="21"/>
              </w:rPr>
              <w:t>2</w:t>
            </w:r>
            <w:r w:rsidRPr="0016661A">
              <w:rPr>
                <w:sz w:val="21"/>
                <w:szCs w:val="21"/>
              </w:rPr>
              <w:t>0</w:t>
            </w:r>
          </w:p>
        </w:tc>
        <w:tc>
          <w:tcPr>
            <w:tcW w:w="627" w:type="pct"/>
          </w:tcPr>
          <w:p w14:paraId="1EE163D3" w14:textId="77777777" w:rsidR="001C354F" w:rsidRPr="0016661A" w:rsidRDefault="001C354F" w:rsidP="001C354F">
            <w:pPr>
              <w:jc w:val="center"/>
            </w:pPr>
            <w:r w:rsidRPr="0016661A">
              <w:rPr>
                <w:sz w:val="21"/>
                <w:szCs w:val="21"/>
              </w:rPr>
              <w:t>达标</w:t>
            </w:r>
          </w:p>
        </w:tc>
      </w:tr>
      <w:tr w:rsidR="0016661A" w:rsidRPr="0016661A" w14:paraId="29797288" w14:textId="77777777" w:rsidTr="00BA2C17">
        <w:trPr>
          <w:trHeight w:val="284"/>
        </w:trPr>
        <w:tc>
          <w:tcPr>
            <w:tcW w:w="514" w:type="pct"/>
            <w:vMerge/>
            <w:vAlign w:val="center"/>
          </w:tcPr>
          <w:p w14:paraId="10E0E31A" w14:textId="77777777" w:rsidR="001C354F" w:rsidRPr="0016661A" w:rsidRDefault="001C354F" w:rsidP="001C354F">
            <w:pPr>
              <w:widowControl w:val="0"/>
              <w:jc w:val="center"/>
              <w:rPr>
                <w:sz w:val="21"/>
                <w:szCs w:val="21"/>
              </w:rPr>
            </w:pPr>
          </w:p>
        </w:tc>
        <w:tc>
          <w:tcPr>
            <w:tcW w:w="496" w:type="pct"/>
            <w:vMerge/>
            <w:vAlign w:val="center"/>
          </w:tcPr>
          <w:p w14:paraId="1E751E16" w14:textId="77777777" w:rsidR="001C354F" w:rsidRPr="0016661A" w:rsidRDefault="001C354F" w:rsidP="001C354F">
            <w:pPr>
              <w:widowControl w:val="0"/>
              <w:jc w:val="center"/>
              <w:rPr>
                <w:kern w:val="2"/>
                <w:sz w:val="21"/>
                <w:szCs w:val="21"/>
              </w:rPr>
            </w:pPr>
          </w:p>
        </w:tc>
        <w:tc>
          <w:tcPr>
            <w:tcW w:w="446" w:type="pct"/>
            <w:vMerge/>
            <w:vAlign w:val="center"/>
          </w:tcPr>
          <w:p w14:paraId="0E0FE9F8" w14:textId="77777777" w:rsidR="001C354F" w:rsidRPr="0016661A" w:rsidRDefault="001C354F" w:rsidP="001C354F">
            <w:pPr>
              <w:widowControl w:val="0"/>
              <w:jc w:val="center"/>
              <w:rPr>
                <w:sz w:val="21"/>
                <w:szCs w:val="21"/>
              </w:rPr>
            </w:pPr>
          </w:p>
        </w:tc>
        <w:tc>
          <w:tcPr>
            <w:tcW w:w="565" w:type="pct"/>
            <w:vAlign w:val="center"/>
          </w:tcPr>
          <w:p w14:paraId="138F7682" w14:textId="77777777" w:rsidR="001C354F" w:rsidRPr="0016661A" w:rsidRDefault="001C354F" w:rsidP="001C354F">
            <w:pPr>
              <w:widowControl w:val="0"/>
              <w:jc w:val="center"/>
              <w:rPr>
                <w:sz w:val="21"/>
                <w:szCs w:val="21"/>
              </w:rPr>
            </w:pPr>
            <w:r w:rsidRPr="0016661A">
              <w:rPr>
                <w:sz w:val="21"/>
                <w:szCs w:val="21"/>
              </w:rPr>
              <w:t>排放速率</w:t>
            </w:r>
          </w:p>
        </w:tc>
        <w:tc>
          <w:tcPr>
            <w:tcW w:w="780" w:type="pct"/>
          </w:tcPr>
          <w:p w14:paraId="01C22189" w14:textId="77777777" w:rsidR="001C354F" w:rsidRPr="0016661A" w:rsidRDefault="001C354F" w:rsidP="001C354F">
            <w:pPr>
              <w:widowControl w:val="0"/>
              <w:jc w:val="center"/>
              <w:rPr>
                <w:sz w:val="21"/>
                <w:szCs w:val="21"/>
              </w:rPr>
            </w:pPr>
            <w:r w:rsidRPr="0016661A">
              <w:rPr>
                <w:sz w:val="21"/>
                <w:szCs w:val="21"/>
              </w:rPr>
              <w:t>kg/h</w:t>
            </w:r>
          </w:p>
        </w:tc>
        <w:tc>
          <w:tcPr>
            <w:tcW w:w="884" w:type="pct"/>
            <w:vAlign w:val="center"/>
          </w:tcPr>
          <w:p w14:paraId="0F8D431D" w14:textId="67761388" w:rsidR="001C354F" w:rsidRPr="0016661A" w:rsidRDefault="00631AF4" w:rsidP="001C354F">
            <w:pPr>
              <w:widowControl w:val="0"/>
              <w:jc w:val="center"/>
              <w:rPr>
                <w:sz w:val="21"/>
                <w:szCs w:val="21"/>
              </w:rPr>
            </w:pPr>
            <w:r w:rsidRPr="0016661A">
              <w:rPr>
                <w:rFonts w:hint="eastAsia"/>
                <w:sz w:val="21"/>
                <w:szCs w:val="21"/>
              </w:rPr>
              <w:t>0</w:t>
            </w:r>
            <w:r w:rsidRPr="0016661A">
              <w:rPr>
                <w:sz w:val="21"/>
                <w:szCs w:val="21"/>
              </w:rPr>
              <w:t>.0169-0.0177</w:t>
            </w:r>
          </w:p>
        </w:tc>
        <w:tc>
          <w:tcPr>
            <w:tcW w:w="688" w:type="pct"/>
            <w:vAlign w:val="center"/>
          </w:tcPr>
          <w:p w14:paraId="395467CF" w14:textId="05C1B553" w:rsidR="001C354F" w:rsidRPr="0016661A" w:rsidRDefault="00935576" w:rsidP="001C354F">
            <w:pPr>
              <w:widowControl w:val="0"/>
              <w:jc w:val="center"/>
              <w:rPr>
                <w:sz w:val="21"/>
                <w:szCs w:val="21"/>
              </w:rPr>
            </w:pPr>
            <w:r w:rsidRPr="0016661A">
              <w:rPr>
                <w:rFonts w:hint="eastAsia"/>
                <w:sz w:val="21"/>
                <w:szCs w:val="21"/>
              </w:rPr>
              <w:t>1</w:t>
            </w:r>
          </w:p>
        </w:tc>
        <w:tc>
          <w:tcPr>
            <w:tcW w:w="627" w:type="pct"/>
          </w:tcPr>
          <w:p w14:paraId="761F4A7C" w14:textId="77777777" w:rsidR="001C354F" w:rsidRPr="0016661A" w:rsidRDefault="001C354F" w:rsidP="001C354F">
            <w:pPr>
              <w:jc w:val="center"/>
            </w:pPr>
            <w:r w:rsidRPr="0016661A">
              <w:rPr>
                <w:sz w:val="21"/>
                <w:szCs w:val="21"/>
              </w:rPr>
              <w:t>达标</w:t>
            </w:r>
          </w:p>
        </w:tc>
      </w:tr>
      <w:tr w:rsidR="0016661A" w:rsidRPr="0016661A" w14:paraId="667110C1" w14:textId="77777777" w:rsidTr="00BA2C17">
        <w:trPr>
          <w:trHeight w:val="284"/>
        </w:trPr>
        <w:tc>
          <w:tcPr>
            <w:tcW w:w="514" w:type="pct"/>
            <w:vMerge w:val="restart"/>
            <w:vAlign w:val="center"/>
          </w:tcPr>
          <w:p w14:paraId="332B8C12" w14:textId="3BE540CE" w:rsidR="001C354F" w:rsidRPr="0016661A" w:rsidRDefault="00631AF4" w:rsidP="001C354F">
            <w:pPr>
              <w:widowControl w:val="0"/>
              <w:jc w:val="center"/>
              <w:rPr>
                <w:sz w:val="21"/>
                <w:szCs w:val="21"/>
              </w:rPr>
            </w:pPr>
            <w:r w:rsidRPr="0016661A">
              <w:rPr>
                <w:sz w:val="21"/>
                <w:szCs w:val="21"/>
              </w:rPr>
              <w:t>DA003</w:t>
            </w:r>
          </w:p>
        </w:tc>
        <w:tc>
          <w:tcPr>
            <w:tcW w:w="496" w:type="pct"/>
            <w:vMerge w:val="restart"/>
            <w:vAlign w:val="center"/>
          </w:tcPr>
          <w:p w14:paraId="28A95F04" w14:textId="24146BAD" w:rsidR="001C354F" w:rsidRPr="0016661A" w:rsidRDefault="00631AF4" w:rsidP="001C354F">
            <w:pPr>
              <w:widowControl w:val="0"/>
              <w:jc w:val="center"/>
              <w:rPr>
                <w:kern w:val="2"/>
                <w:sz w:val="21"/>
                <w:szCs w:val="21"/>
              </w:rPr>
            </w:pPr>
            <w:r w:rsidRPr="0016661A">
              <w:rPr>
                <w:rFonts w:hint="eastAsia"/>
                <w:kern w:val="2"/>
                <w:sz w:val="21"/>
                <w:szCs w:val="21"/>
              </w:rPr>
              <w:t>2</w:t>
            </w:r>
            <w:r w:rsidRPr="0016661A">
              <w:rPr>
                <w:kern w:val="2"/>
                <w:sz w:val="21"/>
                <w:szCs w:val="21"/>
              </w:rPr>
              <w:t>023.5.10</w:t>
            </w:r>
          </w:p>
        </w:tc>
        <w:tc>
          <w:tcPr>
            <w:tcW w:w="446" w:type="pct"/>
            <w:vMerge w:val="restart"/>
            <w:vAlign w:val="center"/>
          </w:tcPr>
          <w:p w14:paraId="04AED314" w14:textId="748B8F69" w:rsidR="001C354F" w:rsidRPr="0016661A" w:rsidRDefault="00631AF4" w:rsidP="001C354F">
            <w:pPr>
              <w:widowControl w:val="0"/>
              <w:jc w:val="center"/>
              <w:rPr>
                <w:sz w:val="21"/>
                <w:szCs w:val="21"/>
              </w:rPr>
            </w:pPr>
            <w:r w:rsidRPr="0016661A">
              <w:rPr>
                <w:rFonts w:hint="eastAsia"/>
                <w:sz w:val="21"/>
                <w:szCs w:val="21"/>
              </w:rPr>
              <w:t>氨</w:t>
            </w:r>
          </w:p>
        </w:tc>
        <w:tc>
          <w:tcPr>
            <w:tcW w:w="565" w:type="pct"/>
            <w:vAlign w:val="center"/>
          </w:tcPr>
          <w:p w14:paraId="41E469B4" w14:textId="77777777" w:rsidR="001C354F" w:rsidRPr="0016661A" w:rsidRDefault="001C354F" w:rsidP="001C354F">
            <w:pPr>
              <w:widowControl w:val="0"/>
              <w:jc w:val="center"/>
              <w:rPr>
                <w:bCs/>
                <w:sz w:val="21"/>
                <w:szCs w:val="21"/>
              </w:rPr>
            </w:pPr>
            <w:r w:rsidRPr="0016661A">
              <w:rPr>
                <w:bCs/>
                <w:sz w:val="21"/>
                <w:szCs w:val="21"/>
              </w:rPr>
              <w:t>排放浓度</w:t>
            </w:r>
          </w:p>
        </w:tc>
        <w:tc>
          <w:tcPr>
            <w:tcW w:w="780" w:type="pct"/>
          </w:tcPr>
          <w:p w14:paraId="72B7E425" w14:textId="77777777" w:rsidR="001C354F" w:rsidRPr="0016661A" w:rsidRDefault="001C354F" w:rsidP="001C354F">
            <w:pPr>
              <w:widowControl w:val="0"/>
              <w:jc w:val="center"/>
              <w:rPr>
                <w:sz w:val="21"/>
                <w:szCs w:val="21"/>
              </w:rPr>
            </w:pPr>
            <w:r w:rsidRPr="0016661A">
              <w:rPr>
                <w:sz w:val="21"/>
                <w:szCs w:val="21"/>
              </w:rPr>
              <w:t>mg/m</w:t>
            </w:r>
            <w:r w:rsidRPr="0016661A">
              <w:rPr>
                <w:sz w:val="21"/>
                <w:szCs w:val="21"/>
                <w:vertAlign w:val="superscript"/>
              </w:rPr>
              <w:t>3</w:t>
            </w:r>
          </w:p>
        </w:tc>
        <w:tc>
          <w:tcPr>
            <w:tcW w:w="884" w:type="pct"/>
            <w:vAlign w:val="center"/>
          </w:tcPr>
          <w:p w14:paraId="13B863C5" w14:textId="01B18488" w:rsidR="001C354F" w:rsidRPr="0016661A" w:rsidRDefault="00631AF4" w:rsidP="001C354F">
            <w:pPr>
              <w:widowControl w:val="0"/>
              <w:jc w:val="center"/>
              <w:rPr>
                <w:sz w:val="21"/>
                <w:szCs w:val="21"/>
              </w:rPr>
            </w:pPr>
            <w:r w:rsidRPr="0016661A">
              <w:rPr>
                <w:rFonts w:hint="eastAsia"/>
                <w:sz w:val="21"/>
                <w:szCs w:val="21"/>
              </w:rPr>
              <w:t>0</w:t>
            </w:r>
            <w:r w:rsidRPr="0016661A">
              <w:rPr>
                <w:sz w:val="21"/>
                <w:szCs w:val="21"/>
              </w:rPr>
              <w:t>.748-0.825</w:t>
            </w:r>
          </w:p>
        </w:tc>
        <w:tc>
          <w:tcPr>
            <w:tcW w:w="688" w:type="pct"/>
            <w:vAlign w:val="center"/>
          </w:tcPr>
          <w:p w14:paraId="23D827A7" w14:textId="7355E0A7" w:rsidR="001C354F" w:rsidRPr="0016661A" w:rsidRDefault="00935576" w:rsidP="001C354F">
            <w:pPr>
              <w:widowControl w:val="0"/>
              <w:jc w:val="center"/>
              <w:rPr>
                <w:sz w:val="21"/>
                <w:szCs w:val="21"/>
              </w:rPr>
            </w:pPr>
            <w:r w:rsidRPr="0016661A">
              <w:rPr>
                <w:rFonts w:hint="eastAsia"/>
                <w:sz w:val="21"/>
                <w:szCs w:val="21"/>
              </w:rPr>
              <w:t>/</w:t>
            </w:r>
          </w:p>
        </w:tc>
        <w:tc>
          <w:tcPr>
            <w:tcW w:w="627" w:type="pct"/>
          </w:tcPr>
          <w:p w14:paraId="3675F627" w14:textId="77777777" w:rsidR="001C354F" w:rsidRPr="0016661A" w:rsidRDefault="001C354F" w:rsidP="001C354F">
            <w:pPr>
              <w:jc w:val="center"/>
            </w:pPr>
            <w:r w:rsidRPr="0016661A">
              <w:rPr>
                <w:sz w:val="21"/>
                <w:szCs w:val="21"/>
              </w:rPr>
              <w:t>达标</w:t>
            </w:r>
          </w:p>
        </w:tc>
      </w:tr>
      <w:tr w:rsidR="0016661A" w:rsidRPr="0016661A" w14:paraId="4D46BC4C" w14:textId="77777777" w:rsidTr="00BA2C17">
        <w:trPr>
          <w:trHeight w:val="284"/>
        </w:trPr>
        <w:tc>
          <w:tcPr>
            <w:tcW w:w="514" w:type="pct"/>
            <w:vMerge/>
            <w:vAlign w:val="center"/>
          </w:tcPr>
          <w:p w14:paraId="1A9CAD1C" w14:textId="77777777" w:rsidR="001C354F" w:rsidRPr="0016661A" w:rsidRDefault="001C354F" w:rsidP="001C354F">
            <w:pPr>
              <w:widowControl w:val="0"/>
              <w:jc w:val="center"/>
              <w:rPr>
                <w:sz w:val="21"/>
                <w:szCs w:val="21"/>
              </w:rPr>
            </w:pPr>
          </w:p>
        </w:tc>
        <w:tc>
          <w:tcPr>
            <w:tcW w:w="496" w:type="pct"/>
            <w:vMerge/>
            <w:vAlign w:val="center"/>
          </w:tcPr>
          <w:p w14:paraId="07A9BB5B" w14:textId="77777777" w:rsidR="001C354F" w:rsidRPr="0016661A" w:rsidRDefault="001C354F" w:rsidP="001C354F">
            <w:pPr>
              <w:widowControl w:val="0"/>
              <w:jc w:val="center"/>
              <w:rPr>
                <w:kern w:val="2"/>
                <w:sz w:val="21"/>
                <w:szCs w:val="21"/>
              </w:rPr>
            </w:pPr>
          </w:p>
        </w:tc>
        <w:tc>
          <w:tcPr>
            <w:tcW w:w="446" w:type="pct"/>
            <w:vMerge/>
            <w:vAlign w:val="center"/>
          </w:tcPr>
          <w:p w14:paraId="15853DAB" w14:textId="77777777" w:rsidR="001C354F" w:rsidRPr="0016661A" w:rsidRDefault="001C354F" w:rsidP="001C354F">
            <w:pPr>
              <w:widowControl w:val="0"/>
              <w:jc w:val="center"/>
              <w:rPr>
                <w:sz w:val="21"/>
                <w:szCs w:val="21"/>
              </w:rPr>
            </w:pPr>
          </w:p>
        </w:tc>
        <w:tc>
          <w:tcPr>
            <w:tcW w:w="565" w:type="pct"/>
            <w:vAlign w:val="center"/>
          </w:tcPr>
          <w:p w14:paraId="339B9806" w14:textId="77777777" w:rsidR="001C354F" w:rsidRPr="0016661A" w:rsidRDefault="001C354F" w:rsidP="001C354F">
            <w:pPr>
              <w:widowControl w:val="0"/>
              <w:jc w:val="center"/>
              <w:rPr>
                <w:sz w:val="21"/>
                <w:szCs w:val="21"/>
              </w:rPr>
            </w:pPr>
            <w:r w:rsidRPr="0016661A">
              <w:rPr>
                <w:sz w:val="21"/>
                <w:szCs w:val="21"/>
              </w:rPr>
              <w:t>排放速率</w:t>
            </w:r>
          </w:p>
        </w:tc>
        <w:tc>
          <w:tcPr>
            <w:tcW w:w="780" w:type="pct"/>
          </w:tcPr>
          <w:p w14:paraId="7323DBEB" w14:textId="77777777" w:rsidR="001C354F" w:rsidRPr="0016661A" w:rsidRDefault="001C354F" w:rsidP="001C354F">
            <w:pPr>
              <w:widowControl w:val="0"/>
              <w:jc w:val="center"/>
              <w:rPr>
                <w:sz w:val="21"/>
                <w:szCs w:val="21"/>
              </w:rPr>
            </w:pPr>
            <w:r w:rsidRPr="0016661A">
              <w:rPr>
                <w:sz w:val="21"/>
                <w:szCs w:val="21"/>
              </w:rPr>
              <w:t>kg/h</w:t>
            </w:r>
          </w:p>
        </w:tc>
        <w:tc>
          <w:tcPr>
            <w:tcW w:w="884" w:type="pct"/>
            <w:vAlign w:val="center"/>
          </w:tcPr>
          <w:p w14:paraId="41B8B9FC" w14:textId="27563F96" w:rsidR="001C354F" w:rsidRPr="0016661A" w:rsidRDefault="00631AF4" w:rsidP="001C354F">
            <w:pPr>
              <w:widowControl w:val="0"/>
              <w:jc w:val="center"/>
              <w:rPr>
                <w:sz w:val="21"/>
                <w:szCs w:val="21"/>
              </w:rPr>
            </w:pPr>
            <w:r w:rsidRPr="0016661A">
              <w:rPr>
                <w:rFonts w:hint="eastAsia"/>
                <w:sz w:val="21"/>
                <w:szCs w:val="21"/>
              </w:rPr>
              <w:t>0</w:t>
            </w:r>
            <w:r w:rsidRPr="0016661A">
              <w:rPr>
                <w:sz w:val="21"/>
                <w:szCs w:val="21"/>
              </w:rPr>
              <w:t>.0168-0.195</w:t>
            </w:r>
          </w:p>
        </w:tc>
        <w:tc>
          <w:tcPr>
            <w:tcW w:w="688" w:type="pct"/>
            <w:vAlign w:val="center"/>
          </w:tcPr>
          <w:p w14:paraId="66C3DCE0" w14:textId="7F61BFDD" w:rsidR="001C354F" w:rsidRPr="0016661A" w:rsidRDefault="00935576" w:rsidP="001C354F">
            <w:pPr>
              <w:widowControl w:val="0"/>
              <w:jc w:val="center"/>
              <w:rPr>
                <w:sz w:val="21"/>
                <w:szCs w:val="21"/>
              </w:rPr>
            </w:pPr>
            <w:r w:rsidRPr="0016661A">
              <w:rPr>
                <w:rFonts w:hint="eastAsia"/>
                <w:sz w:val="21"/>
                <w:szCs w:val="21"/>
              </w:rPr>
              <w:t>8</w:t>
            </w:r>
            <w:r w:rsidRPr="0016661A">
              <w:rPr>
                <w:sz w:val="21"/>
                <w:szCs w:val="21"/>
              </w:rPr>
              <w:t>.7</w:t>
            </w:r>
          </w:p>
        </w:tc>
        <w:tc>
          <w:tcPr>
            <w:tcW w:w="627" w:type="pct"/>
          </w:tcPr>
          <w:p w14:paraId="02FD5F89" w14:textId="77777777" w:rsidR="001C354F" w:rsidRPr="0016661A" w:rsidRDefault="001C354F" w:rsidP="001C354F">
            <w:pPr>
              <w:jc w:val="center"/>
            </w:pPr>
            <w:r w:rsidRPr="0016661A">
              <w:rPr>
                <w:sz w:val="21"/>
                <w:szCs w:val="21"/>
              </w:rPr>
              <w:t>达标</w:t>
            </w:r>
          </w:p>
        </w:tc>
      </w:tr>
    </w:tbl>
    <w:p w14:paraId="450F1BF6" w14:textId="07B30C20" w:rsidR="00B943CE" w:rsidRPr="0016661A" w:rsidRDefault="00B943CE" w:rsidP="00B943CE">
      <w:pPr>
        <w:widowControl w:val="0"/>
        <w:spacing w:line="500" w:lineRule="exact"/>
        <w:ind w:firstLineChars="200" w:firstLine="482"/>
        <w:jc w:val="center"/>
        <w:rPr>
          <w:b/>
          <w:bCs/>
          <w:szCs w:val="24"/>
        </w:rPr>
      </w:pPr>
      <w:r w:rsidRPr="0016661A">
        <w:rPr>
          <w:b/>
          <w:bCs/>
          <w:szCs w:val="24"/>
        </w:rPr>
        <w:t>表</w:t>
      </w:r>
      <w:r w:rsidRPr="0016661A">
        <w:rPr>
          <w:b/>
          <w:bCs/>
          <w:szCs w:val="24"/>
        </w:rPr>
        <w:t>3.</w:t>
      </w:r>
      <w:r w:rsidR="00562F22" w:rsidRPr="0016661A">
        <w:rPr>
          <w:b/>
          <w:bCs/>
          <w:szCs w:val="24"/>
        </w:rPr>
        <w:t>3</w:t>
      </w:r>
      <w:r w:rsidRPr="0016661A">
        <w:rPr>
          <w:b/>
          <w:bCs/>
          <w:szCs w:val="24"/>
        </w:rPr>
        <w:t>-</w:t>
      </w:r>
      <w:r w:rsidR="00562F22" w:rsidRPr="0016661A">
        <w:rPr>
          <w:b/>
          <w:bCs/>
          <w:szCs w:val="24"/>
        </w:rPr>
        <w:t>10</w:t>
      </w:r>
      <w:r w:rsidRPr="0016661A">
        <w:rPr>
          <w:b/>
          <w:bCs/>
          <w:szCs w:val="24"/>
        </w:rPr>
        <w:t xml:space="preserve">  </w:t>
      </w:r>
      <w:r w:rsidRPr="0016661A">
        <w:rPr>
          <w:b/>
          <w:bCs/>
          <w:szCs w:val="24"/>
        </w:rPr>
        <w:t>无组织废气检测结果</w:t>
      </w:r>
      <w:r w:rsidR="00935576" w:rsidRPr="0016661A">
        <w:rPr>
          <w:rFonts w:hint="eastAsia"/>
          <w:b/>
          <w:bCs/>
          <w:szCs w:val="24"/>
        </w:rPr>
        <w:t>（单位：</w:t>
      </w:r>
      <w:r w:rsidR="00935576" w:rsidRPr="0016661A">
        <w:rPr>
          <w:rFonts w:hint="eastAsia"/>
          <w:b/>
          <w:bCs/>
          <w:szCs w:val="24"/>
        </w:rPr>
        <w:t>mg/m</w:t>
      </w:r>
      <w:r w:rsidR="00935576" w:rsidRPr="0016661A">
        <w:rPr>
          <w:b/>
          <w:bCs/>
          <w:szCs w:val="24"/>
          <w:vertAlign w:val="superscript"/>
        </w:rPr>
        <w:t>3</w:t>
      </w:r>
      <w:r w:rsidR="00935576" w:rsidRPr="0016661A">
        <w:rPr>
          <w:rFonts w:hint="eastAsia"/>
          <w:b/>
          <w:bCs/>
          <w:szCs w:val="24"/>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1131"/>
        <w:gridCol w:w="1420"/>
        <w:gridCol w:w="1559"/>
        <w:gridCol w:w="1276"/>
        <w:gridCol w:w="1418"/>
        <w:gridCol w:w="802"/>
        <w:gridCol w:w="1044"/>
      </w:tblGrid>
      <w:tr w:rsidR="0016661A" w:rsidRPr="0016661A" w14:paraId="0CB5E0CA" w14:textId="77777777" w:rsidTr="00935576">
        <w:tc>
          <w:tcPr>
            <w:tcW w:w="998" w:type="dxa"/>
            <w:tcMar>
              <w:left w:w="0" w:type="dxa"/>
              <w:right w:w="0" w:type="dxa"/>
            </w:tcMar>
            <w:vAlign w:val="center"/>
          </w:tcPr>
          <w:tbl>
            <w:tblPr>
              <w:tblW w:w="0" w:type="auto"/>
              <w:tblLayout w:type="fixed"/>
              <w:tblLook w:val="0000" w:firstRow="0" w:lastRow="0" w:firstColumn="0" w:lastColumn="0" w:noHBand="0" w:noVBand="0"/>
            </w:tblPr>
            <w:tblGrid>
              <w:gridCol w:w="1056"/>
            </w:tblGrid>
            <w:tr w:rsidR="0016661A" w:rsidRPr="0016661A" w14:paraId="6458570F" w14:textId="77777777" w:rsidTr="00CC2D55">
              <w:trPr>
                <w:trHeight w:val="207"/>
              </w:trPr>
              <w:tc>
                <w:tcPr>
                  <w:tcW w:w="1056" w:type="dxa"/>
                </w:tcPr>
                <w:p w14:paraId="6FB09530" w14:textId="77777777" w:rsidR="00B943CE" w:rsidRPr="0016661A" w:rsidRDefault="00B943CE" w:rsidP="00CC2D55">
                  <w:pPr>
                    <w:widowControl w:val="0"/>
                    <w:jc w:val="center"/>
                    <w:rPr>
                      <w:sz w:val="21"/>
                      <w:szCs w:val="21"/>
                    </w:rPr>
                  </w:pPr>
                  <w:r w:rsidRPr="0016661A">
                    <w:rPr>
                      <w:sz w:val="21"/>
                      <w:szCs w:val="21"/>
                    </w:rPr>
                    <w:t>监测时间</w:t>
                  </w:r>
                </w:p>
              </w:tc>
            </w:tr>
          </w:tbl>
          <w:p w14:paraId="2C10C7C5" w14:textId="77777777" w:rsidR="00B943CE" w:rsidRPr="0016661A" w:rsidRDefault="00B943CE" w:rsidP="00CC2D55">
            <w:pPr>
              <w:widowControl w:val="0"/>
              <w:jc w:val="center"/>
              <w:rPr>
                <w:sz w:val="21"/>
                <w:szCs w:val="21"/>
              </w:rPr>
            </w:pPr>
          </w:p>
        </w:tc>
        <w:tc>
          <w:tcPr>
            <w:tcW w:w="1131" w:type="dxa"/>
            <w:tcMar>
              <w:left w:w="0" w:type="dxa"/>
              <w:right w:w="0" w:type="dxa"/>
            </w:tcMar>
            <w:vAlign w:val="center"/>
          </w:tcPr>
          <w:p w14:paraId="1ACCAAEF" w14:textId="77777777" w:rsidR="00B943CE" w:rsidRPr="0016661A" w:rsidRDefault="00B943CE" w:rsidP="00CC2D55">
            <w:pPr>
              <w:widowControl w:val="0"/>
              <w:jc w:val="center"/>
              <w:rPr>
                <w:sz w:val="21"/>
                <w:szCs w:val="21"/>
              </w:rPr>
            </w:pPr>
            <w:r w:rsidRPr="0016661A">
              <w:rPr>
                <w:sz w:val="21"/>
                <w:szCs w:val="21"/>
              </w:rPr>
              <w:t>监测因子</w:t>
            </w:r>
          </w:p>
        </w:tc>
        <w:tc>
          <w:tcPr>
            <w:tcW w:w="1420" w:type="dxa"/>
            <w:tcMar>
              <w:left w:w="0" w:type="dxa"/>
              <w:right w:w="0" w:type="dxa"/>
            </w:tcMar>
            <w:vAlign w:val="center"/>
          </w:tcPr>
          <w:p w14:paraId="38C6488C" w14:textId="77777777" w:rsidR="00B943CE" w:rsidRPr="0016661A" w:rsidRDefault="00B943CE" w:rsidP="00CC2D55">
            <w:pPr>
              <w:widowControl w:val="0"/>
              <w:jc w:val="center"/>
              <w:rPr>
                <w:sz w:val="21"/>
                <w:szCs w:val="21"/>
              </w:rPr>
            </w:pPr>
            <w:r w:rsidRPr="0016661A">
              <w:rPr>
                <w:sz w:val="21"/>
                <w:szCs w:val="21"/>
              </w:rPr>
              <w:t>上风向</w:t>
            </w:r>
            <w:r w:rsidRPr="0016661A">
              <w:rPr>
                <w:sz w:val="21"/>
                <w:szCs w:val="21"/>
              </w:rPr>
              <w:t>1#</w:t>
            </w:r>
          </w:p>
        </w:tc>
        <w:tc>
          <w:tcPr>
            <w:tcW w:w="1559" w:type="dxa"/>
            <w:tcMar>
              <w:left w:w="0" w:type="dxa"/>
              <w:right w:w="0" w:type="dxa"/>
            </w:tcMar>
            <w:vAlign w:val="center"/>
          </w:tcPr>
          <w:p w14:paraId="29DA05C4" w14:textId="77777777" w:rsidR="00B943CE" w:rsidRPr="0016661A" w:rsidRDefault="00B943CE" w:rsidP="00CC2D55">
            <w:pPr>
              <w:widowControl w:val="0"/>
              <w:jc w:val="center"/>
              <w:rPr>
                <w:sz w:val="21"/>
                <w:szCs w:val="21"/>
              </w:rPr>
            </w:pPr>
            <w:r w:rsidRPr="0016661A">
              <w:rPr>
                <w:sz w:val="21"/>
                <w:szCs w:val="21"/>
              </w:rPr>
              <w:t>下风向</w:t>
            </w:r>
            <w:r w:rsidRPr="0016661A">
              <w:rPr>
                <w:sz w:val="21"/>
                <w:szCs w:val="21"/>
              </w:rPr>
              <w:t>2#</w:t>
            </w:r>
          </w:p>
        </w:tc>
        <w:tc>
          <w:tcPr>
            <w:tcW w:w="1276" w:type="dxa"/>
            <w:tcMar>
              <w:left w:w="0" w:type="dxa"/>
              <w:right w:w="0" w:type="dxa"/>
            </w:tcMar>
            <w:vAlign w:val="center"/>
          </w:tcPr>
          <w:p w14:paraId="2C1C010D" w14:textId="77777777" w:rsidR="00B943CE" w:rsidRPr="0016661A" w:rsidRDefault="00B943CE" w:rsidP="00CC2D55">
            <w:pPr>
              <w:widowControl w:val="0"/>
              <w:jc w:val="center"/>
              <w:rPr>
                <w:sz w:val="21"/>
                <w:szCs w:val="21"/>
              </w:rPr>
            </w:pPr>
            <w:r w:rsidRPr="0016661A">
              <w:rPr>
                <w:sz w:val="21"/>
                <w:szCs w:val="21"/>
              </w:rPr>
              <w:t>下风向</w:t>
            </w:r>
            <w:r w:rsidRPr="0016661A">
              <w:rPr>
                <w:sz w:val="21"/>
                <w:szCs w:val="21"/>
              </w:rPr>
              <w:t>3#</w:t>
            </w:r>
          </w:p>
        </w:tc>
        <w:tc>
          <w:tcPr>
            <w:tcW w:w="1418" w:type="dxa"/>
            <w:tcMar>
              <w:left w:w="0" w:type="dxa"/>
              <w:right w:w="0" w:type="dxa"/>
            </w:tcMar>
            <w:vAlign w:val="center"/>
          </w:tcPr>
          <w:p w14:paraId="49612930" w14:textId="77777777" w:rsidR="00B943CE" w:rsidRPr="0016661A" w:rsidRDefault="00B943CE" w:rsidP="00CC2D55">
            <w:pPr>
              <w:widowControl w:val="0"/>
              <w:jc w:val="center"/>
              <w:rPr>
                <w:sz w:val="21"/>
                <w:szCs w:val="21"/>
              </w:rPr>
            </w:pPr>
            <w:r w:rsidRPr="0016661A">
              <w:rPr>
                <w:sz w:val="21"/>
                <w:szCs w:val="21"/>
              </w:rPr>
              <w:t>下风向</w:t>
            </w:r>
            <w:r w:rsidRPr="0016661A">
              <w:rPr>
                <w:sz w:val="21"/>
                <w:szCs w:val="21"/>
              </w:rPr>
              <w:t>4#</w:t>
            </w:r>
          </w:p>
        </w:tc>
        <w:tc>
          <w:tcPr>
            <w:tcW w:w="802" w:type="dxa"/>
            <w:tcMar>
              <w:left w:w="0" w:type="dxa"/>
              <w:right w:w="0" w:type="dxa"/>
            </w:tcMar>
            <w:vAlign w:val="center"/>
          </w:tcPr>
          <w:p w14:paraId="2F75EBA2" w14:textId="77777777" w:rsidR="00B943CE" w:rsidRPr="0016661A" w:rsidRDefault="00B943CE" w:rsidP="00CC2D55">
            <w:pPr>
              <w:widowControl w:val="0"/>
              <w:jc w:val="center"/>
              <w:rPr>
                <w:sz w:val="21"/>
                <w:szCs w:val="21"/>
              </w:rPr>
            </w:pPr>
            <w:r w:rsidRPr="0016661A">
              <w:rPr>
                <w:sz w:val="21"/>
                <w:szCs w:val="21"/>
              </w:rPr>
              <w:t>标准</w:t>
            </w:r>
          </w:p>
          <w:p w14:paraId="59DD6D7B" w14:textId="77777777" w:rsidR="00B943CE" w:rsidRPr="0016661A" w:rsidRDefault="00B943CE" w:rsidP="00CC2D55">
            <w:pPr>
              <w:widowControl w:val="0"/>
              <w:jc w:val="center"/>
              <w:rPr>
                <w:sz w:val="21"/>
                <w:szCs w:val="21"/>
              </w:rPr>
            </w:pPr>
            <w:r w:rsidRPr="0016661A">
              <w:rPr>
                <w:sz w:val="21"/>
                <w:szCs w:val="21"/>
              </w:rPr>
              <w:t>限值</w:t>
            </w:r>
          </w:p>
        </w:tc>
        <w:tc>
          <w:tcPr>
            <w:tcW w:w="1044" w:type="dxa"/>
            <w:tcMar>
              <w:left w:w="0" w:type="dxa"/>
              <w:right w:w="0" w:type="dxa"/>
            </w:tcMar>
            <w:vAlign w:val="center"/>
          </w:tcPr>
          <w:p w14:paraId="1EBDFA67" w14:textId="77777777" w:rsidR="00B943CE" w:rsidRPr="0016661A" w:rsidRDefault="00B943CE" w:rsidP="00CC2D55">
            <w:pPr>
              <w:widowControl w:val="0"/>
              <w:jc w:val="center"/>
              <w:rPr>
                <w:sz w:val="21"/>
                <w:szCs w:val="21"/>
              </w:rPr>
            </w:pPr>
            <w:r w:rsidRPr="0016661A">
              <w:rPr>
                <w:sz w:val="21"/>
                <w:szCs w:val="21"/>
              </w:rPr>
              <w:t>达标</w:t>
            </w:r>
          </w:p>
          <w:p w14:paraId="793BF86A" w14:textId="77777777" w:rsidR="00B943CE" w:rsidRPr="0016661A" w:rsidRDefault="00B943CE" w:rsidP="00CC2D55">
            <w:pPr>
              <w:widowControl w:val="0"/>
              <w:jc w:val="center"/>
              <w:rPr>
                <w:sz w:val="21"/>
                <w:szCs w:val="21"/>
              </w:rPr>
            </w:pPr>
            <w:r w:rsidRPr="0016661A">
              <w:rPr>
                <w:sz w:val="21"/>
                <w:szCs w:val="21"/>
              </w:rPr>
              <w:t>情况</w:t>
            </w:r>
          </w:p>
        </w:tc>
      </w:tr>
      <w:tr w:rsidR="0016661A" w:rsidRPr="0016661A" w14:paraId="657538B8" w14:textId="77777777" w:rsidTr="00935576">
        <w:tc>
          <w:tcPr>
            <w:tcW w:w="998" w:type="dxa"/>
            <w:vMerge w:val="restart"/>
            <w:tcMar>
              <w:left w:w="0" w:type="dxa"/>
              <w:right w:w="0" w:type="dxa"/>
            </w:tcMar>
            <w:vAlign w:val="center"/>
          </w:tcPr>
          <w:p w14:paraId="387D569D" w14:textId="57EC1DAE" w:rsidR="00B943CE" w:rsidRPr="0016661A" w:rsidRDefault="00B943CE" w:rsidP="00CC2D55">
            <w:pPr>
              <w:widowControl w:val="0"/>
              <w:jc w:val="center"/>
              <w:rPr>
                <w:sz w:val="21"/>
                <w:szCs w:val="21"/>
              </w:rPr>
            </w:pPr>
            <w:r w:rsidRPr="0016661A">
              <w:rPr>
                <w:kern w:val="2"/>
                <w:sz w:val="21"/>
                <w:szCs w:val="21"/>
              </w:rPr>
              <w:t>202</w:t>
            </w:r>
            <w:r w:rsidR="00935576" w:rsidRPr="0016661A">
              <w:rPr>
                <w:kern w:val="2"/>
                <w:sz w:val="21"/>
                <w:szCs w:val="21"/>
              </w:rPr>
              <w:t>3</w:t>
            </w:r>
            <w:r w:rsidRPr="0016661A">
              <w:rPr>
                <w:kern w:val="2"/>
                <w:sz w:val="21"/>
                <w:szCs w:val="21"/>
              </w:rPr>
              <w:t>年</w:t>
            </w:r>
            <w:r w:rsidRPr="0016661A">
              <w:rPr>
                <w:kern w:val="2"/>
                <w:sz w:val="21"/>
                <w:szCs w:val="21"/>
              </w:rPr>
              <w:t>0</w:t>
            </w:r>
            <w:r w:rsidR="00935576" w:rsidRPr="0016661A">
              <w:rPr>
                <w:kern w:val="2"/>
                <w:sz w:val="21"/>
                <w:szCs w:val="21"/>
              </w:rPr>
              <w:t>5</w:t>
            </w:r>
            <w:r w:rsidRPr="0016661A">
              <w:rPr>
                <w:kern w:val="2"/>
                <w:sz w:val="21"/>
                <w:szCs w:val="21"/>
              </w:rPr>
              <w:t>月</w:t>
            </w:r>
            <w:r w:rsidR="00935576" w:rsidRPr="0016661A">
              <w:rPr>
                <w:kern w:val="2"/>
                <w:sz w:val="21"/>
                <w:szCs w:val="21"/>
              </w:rPr>
              <w:t>15</w:t>
            </w:r>
            <w:r w:rsidRPr="0016661A">
              <w:rPr>
                <w:kern w:val="2"/>
                <w:sz w:val="21"/>
                <w:szCs w:val="21"/>
              </w:rPr>
              <w:t>日</w:t>
            </w:r>
          </w:p>
        </w:tc>
        <w:tc>
          <w:tcPr>
            <w:tcW w:w="1131" w:type="dxa"/>
            <w:tcMar>
              <w:left w:w="0" w:type="dxa"/>
              <w:right w:w="0" w:type="dxa"/>
            </w:tcMar>
            <w:vAlign w:val="center"/>
          </w:tcPr>
          <w:p w14:paraId="3B708579" w14:textId="77777777" w:rsidR="00B943CE" w:rsidRPr="0016661A" w:rsidRDefault="00B943CE" w:rsidP="00CC2D55">
            <w:pPr>
              <w:widowControl w:val="0"/>
              <w:jc w:val="center"/>
              <w:rPr>
                <w:sz w:val="21"/>
                <w:szCs w:val="21"/>
              </w:rPr>
            </w:pPr>
            <w:r w:rsidRPr="0016661A">
              <w:rPr>
                <w:sz w:val="21"/>
                <w:szCs w:val="21"/>
              </w:rPr>
              <w:t>颗粒物</w:t>
            </w:r>
          </w:p>
        </w:tc>
        <w:tc>
          <w:tcPr>
            <w:tcW w:w="1420" w:type="dxa"/>
            <w:tcMar>
              <w:left w:w="0" w:type="dxa"/>
              <w:right w:w="0" w:type="dxa"/>
            </w:tcMar>
            <w:vAlign w:val="center"/>
          </w:tcPr>
          <w:p w14:paraId="66BD54E3" w14:textId="547333DB" w:rsidR="00B943CE" w:rsidRPr="0016661A" w:rsidRDefault="00935576" w:rsidP="00CC2D55">
            <w:pPr>
              <w:widowControl w:val="0"/>
              <w:jc w:val="center"/>
              <w:rPr>
                <w:sz w:val="21"/>
                <w:szCs w:val="21"/>
              </w:rPr>
            </w:pPr>
            <w:r w:rsidRPr="0016661A">
              <w:rPr>
                <w:rFonts w:hint="eastAsia"/>
                <w:sz w:val="21"/>
                <w:szCs w:val="21"/>
              </w:rPr>
              <w:t>＜</w:t>
            </w:r>
            <w:r w:rsidRPr="0016661A">
              <w:rPr>
                <w:rFonts w:hint="eastAsia"/>
                <w:sz w:val="21"/>
                <w:szCs w:val="21"/>
              </w:rPr>
              <w:t>1</w:t>
            </w:r>
            <w:r w:rsidRPr="0016661A">
              <w:rPr>
                <w:sz w:val="21"/>
                <w:szCs w:val="21"/>
              </w:rPr>
              <w:t>68</w:t>
            </w:r>
          </w:p>
        </w:tc>
        <w:tc>
          <w:tcPr>
            <w:tcW w:w="1559" w:type="dxa"/>
            <w:tcMar>
              <w:left w:w="0" w:type="dxa"/>
              <w:right w:w="0" w:type="dxa"/>
            </w:tcMar>
            <w:vAlign w:val="center"/>
          </w:tcPr>
          <w:p w14:paraId="086E71D1" w14:textId="2EEFB8E4" w:rsidR="00B943CE" w:rsidRPr="0016661A" w:rsidRDefault="00935576" w:rsidP="00CC2D55">
            <w:pPr>
              <w:widowControl w:val="0"/>
              <w:jc w:val="center"/>
              <w:rPr>
                <w:sz w:val="21"/>
                <w:szCs w:val="21"/>
              </w:rPr>
            </w:pPr>
            <w:r w:rsidRPr="0016661A">
              <w:rPr>
                <w:rFonts w:hint="eastAsia"/>
                <w:sz w:val="21"/>
                <w:szCs w:val="21"/>
              </w:rPr>
              <w:t>2</w:t>
            </w:r>
            <w:r w:rsidRPr="0016661A">
              <w:rPr>
                <w:sz w:val="21"/>
                <w:szCs w:val="21"/>
              </w:rPr>
              <w:t>88-312</w:t>
            </w:r>
          </w:p>
        </w:tc>
        <w:tc>
          <w:tcPr>
            <w:tcW w:w="1276" w:type="dxa"/>
            <w:tcMar>
              <w:left w:w="0" w:type="dxa"/>
              <w:right w:w="0" w:type="dxa"/>
            </w:tcMar>
            <w:vAlign w:val="center"/>
          </w:tcPr>
          <w:p w14:paraId="1011213E" w14:textId="49EF8ACA" w:rsidR="00B943CE" w:rsidRPr="0016661A" w:rsidRDefault="00935576" w:rsidP="00CC2D55">
            <w:pPr>
              <w:widowControl w:val="0"/>
              <w:jc w:val="center"/>
              <w:rPr>
                <w:sz w:val="21"/>
                <w:szCs w:val="21"/>
              </w:rPr>
            </w:pPr>
            <w:r w:rsidRPr="0016661A">
              <w:rPr>
                <w:rFonts w:hint="eastAsia"/>
                <w:sz w:val="21"/>
                <w:szCs w:val="21"/>
              </w:rPr>
              <w:t>3</w:t>
            </w:r>
            <w:r w:rsidRPr="0016661A">
              <w:rPr>
                <w:sz w:val="21"/>
                <w:szCs w:val="21"/>
              </w:rPr>
              <w:t>08-320</w:t>
            </w:r>
          </w:p>
        </w:tc>
        <w:tc>
          <w:tcPr>
            <w:tcW w:w="1418" w:type="dxa"/>
            <w:tcMar>
              <w:left w:w="0" w:type="dxa"/>
              <w:right w:w="0" w:type="dxa"/>
            </w:tcMar>
            <w:vAlign w:val="center"/>
          </w:tcPr>
          <w:p w14:paraId="7C34F17B" w14:textId="2EAB1D2C" w:rsidR="00B943CE" w:rsidRPr="0016661A" w:rsidRDefault="00935576" w:rsidP="00CC2D55">
            <w:pPr>
              <w:widowControl w:val="0"/>
              <w:jc w:val="center"/>
              <w:rPr>
                <w:sz w:val="21"/>
                <w:szCs w:val="21"/>
              </w:rPr>
            </w:pPr>
            <w:r w:rsidRPr="0016661A">
              <w:rPr>
                <w:rFonts w:hint="eastAsia"/>
                <w:sz w:val="21"/>
                <w:szCs w:val="21"/>
              </w:rPr>
              <w:t>2</w:t>
            </w:r>
            <w:r w:rsidRPr="0016661A">
              <w:rPr>
                <w:sz w:val="21"/>
                <w:szCs w:val="21"/>
              </w:rPr>
              <w:t>99-317</w:t>
            </w:r>
          </w:p>
        </w:tc>
        <w:tc>
          <w:tcPr>
            <w:tcW w:w="802" w:type="dxa"/>
            <w:tcMar>
              <w:left w:w="0" w:type="dxa"/>
              <w:right w:w="0" w:type="dxa"/>
            </w:tcMar>
            <w:vAlign w:val="center"/>
          </w:tcPr>
          <w:p w14:paraId="1620F119" w14:textId="77777777" w:rsidR="00B943CE" w:rsidRPr="0016661A" w:rsidRDefault="000A72FD" w:rsidP="00CC2D55">
            <w:pPr>
              <w:widowControl w:val="0"/>
              <w:jc w:val="center"/>
              <w:rPr>
                <w:sz w:val="21"/>
                <w:szCs w:val="21"/>
              </w:rPr>
            </w:pPr>
            <w:r w:rsidRPr="0016661A">
              <w:rPr>
                <w:sz w:val="21"/>
                <w:szCs w:val="21"/>
              </w:rPr>
              <w:t>0.5</w:t>
            </w:r>
          </w:p>
        </w:tc>
        <w:tc>
          <w:tcPr>
            <w:tcW w:w="1044" w:type="dxa"/>
            <w:tcMar>
              <w:left w:w="0" w:type="dxa"/>
              <w:right w:w="0" w:type="dxa"/>
            </w:tcMar>
            <w:vAlign w:val="center"/>
          </w:tcPr>
          <w:p w14:paraId="08CE17D7" w14:textId="77777777" w:rsidR="00B943CE" w:rsidRPr="0016661A" w:rsidRDefault="00B943CE" w:rsidP="00CC2D55">
            <w:pPr>
              <w:widowControl w:val="0"/>
              <w:jc w:val="center"/>
              <w:rPr>
                <w:kern w:val="2"/>
                <w:sz w:val="21"/>
                <w:szCs w:val="21"/>
              </w:rPr>
            </w:pPr>
            <w:r w:rsidRPr="0016661A">
              <w:rPr>
                <w:sz w:val="21"/>
                <w:szCs w:val="21"/>
              </w:rPr>
              <w:t>达标</w:t>
            </w:r>
          </w:p>
        </w:tc>
      </w:tr>
      <w:tr w:rsidR="0016661A" w:rsidRPr="0016661A" w14:paraId="649962CA" w14:textId="77777777" w:rsidTr="00935576">
        <w:tc>
          <w:tcPr>
            <w:tcW w:w="998" w:type="dxa"/>
            <w:vMerge/>
            <w:tcMar>
              <w:left w:w="0" w:type="dxa"/>
              <w:right w:w="0" w:type="dxa"/>
            </w:tcMar>
            <w:vAlign w:val="center"/>
          </w:tcPr>
          <w:p w14:paraId="5D0DCBB9" w14:textId="77777777" w:rsidR="00B943CE" w:rsidRPr="0016661A" w:rsidRDefault="00B943CE" w:rsidP="00CC2D55">
            <w:pPr>
              <w:widowControl w:val="0"/>
              <w:jc w:val="center"/>
              <w:rPr>
                <w:sz w:val="21"/>
                <w:szCs w:val="21"/>
              </w:rPr>
            </w:pPr>
          </w:p>
        </w:tc>
        <w:tc>
          <w:tcPr>
            <w:tcW w:w="1131" w:type="dxa"/>
            <w:tcMar>
              <w:left w:w="0" w:type="dxa"/>
              <w:right w:w="0" w:type="dxa"/>
            </w:tcMar>
            <w:vAlign w:val="center"/>
          </w:tcPr>
          <w:p w14:paraId="754D7316" w14:textId="268D96D9" w:rsidR="00B943CE" w:rsidRPr="0016661A" w:rsidRDefault="00935576" w:rsidP="00CC2D55">
            <w:pPr>
              <w:widowControl w:val="0"/>
              <w:jc w:val="center"/>
              <w:rPr>
                <w:sz w:val="21"/>
                <w:szCs w:val="21"/>
              </w:rPr>
            </w:pPr>
            <w:r w:rsidRPr="0016661A">
              <w:rPr>
                <w:rFonts w:hint="eastAsia"/>
                <w:sz w:val="21"/>
                <w:szCs w:val="21"/>
              </w:rPr>
              <w:t>二氧化硫</w:t>
            </w:r>
          </w:p>
        </w:tc>
        <w:tc>
          <w:tcPr>
            <w:tcW w:w="1420" w:type="dxa"/>
            <w:tcMar>
              <w:left w:w="0" w:type="dxa"/>
              <w:right w:w="0" w:type="dxa"/>
            </w:tcMar>
            <w:vAlign w:val="center"/>
          </w:tcPr>
          <w:p w14:paraId="37450F00" w14:textId="3CF7E6D3" w:rsidR="00B943CE" w:rsidRPr="0016661A" w:rsidRDefault="00935576" w:rsidP="00CC2D55">
            <w:pPr>
              <w:widowControl w:val="0"/>
              <w:jc w:val="center"/>
              <w:rPr>
                <w:sz w:val="21"/>
                <w:szCs w:val="21"/>
              </w:rPr>
            </w:pPr>
            <w:r w:rsidRPr="0016661A">
              <w:rPr>
                <w:rFonts w:hint="eastAsia"/>
                <w:sz w:val="21"/>
                <w:szCs w:val="21"/>
              </w:rPr>
              <w:t>0</w:t>
            </w:r>
            <w:r w:rsidRPr="0016661A">
              <w:rPr>
                <w:sz w:val="21"/>
                <w:szCs w:val="21"/>
              </w:rPr>
              <w:t>.013-0.014</w:t>
            </w:r>
          </w:p>
        </w:tc>
        <w:tc>
          <w:tcPr>
            <w:tcW w:w="1559" w:type="dxa"/>
            <w:tcMar>
              <w:left w:w="0" w:type="dxa"/>
              <w:right w:w="0" w:type="dxa"/>
            </w:tcMar>
            <w:vAlign w:val="center"/>
          </w:tcPr>
          <w:p w14:paraId="6F5D3E27" w14:textId="68939A64" w:rsidR="00B943CE" w:rsidRPr="0016661A" w:rsidRDefault="00935576" w:rsidP="00CC2D55">
            <w:pPr>
              <w:widowControl w:val="0"/>
              <w:jc w:val="center"/>
              <w:rPr>
                <w:sz w:val="21"/>
                <w:szCs w:val="21"/>
              </w:rPr>
            </w:pPr>
            <w:r w:rsidRPr="0016661A">
              <w:rPr>
                <w:rFonts w:hint="eastAsia"/>
                <w:sz w:val="21"/>
                <w:szCs w:val="21"/>
              </w:rPr>
              <w:t>0</w:t>
            </w:r>
            <w:r w:rsidRPr="0016661A">
              <w:rPr>
                <w:sz w:val="21"/>
                <w:szCs w:val="21"/>
              </w:rPr>
              <w:t>.034-0.040</w:t>
            </w:r>
          </w:p>
        </w:tc>
        <w:tc>
          <w:tcPr>
            <w:tcW w:w="1276" w:type="dxa"/>
            <w:tcMar>
              <w:left w:w="0" w:type="dxa"/>
              <w:right w:w="0" w:type="dxa"/>
            </w:tcMar>
            <w:vAlign w:val="center"/>
          </w:tcPr>
          <w:p w14:paraId="67263F20" w14:textId="1F1FC6F0" w:rsidR="00B943CE" w:rsidRPr="0016661A" w:rsidRDefault="00935576" w:rsidP="00CC2D55">
            <w:pPr>
              <w:widowControl w:val="0"/>
              <w:jc w:val="center"/>
              <w:rPr>
                <w:sz w:val="21"/>
                <w:szCs w:val="21"/>
              </w:rPr>
            </w:pPr>
            <w:r w:rsidRPr="0016661A">
              <w:rPr>
                <w:rFonts w:hint="eastAsia"/>
                <w:sz w:val="21"/>
                <w:szCs w:val="21"/>
              </w:rPr>
              <w:t>0</w:t>
            </w:r>
            <w:r w:rsidRPr="0016661A">
              <w:rPr>
                <w:sz w:val="21"/>
                <w:szCs w:val="21"/>
              </w:rPr>
              <w:t>.032-0.036</w:t>
            </w:r>
          </w:p>
        </w:tc>
        <w:tc>
          <w:tcPr>
            <w:tcW w:w="1418" w:type="dxa"/>
            <w:tcMar>
              <w:left w:w="0" w:type="dxa"/>
              <w:right w:w="0" w:type="dxa"/>
            </w:tcMar>
            <w:vAlign w:val="center"/>
          </w:tcPr>
          <w:p w14:paraId="41508A43" w14:textId="33E04C71" w:rsidR="00B943CE" w:rsidRPr="0016661A" w:rsidRDefault="00935576" w:rsidP="00CC2D55">
            <w:pPr>
              <w:widowControl w:val="0"/>
              <w:jc w:val="center"/>
              <w:rPr>
                <w:sz w:val="21"/>
                <w:szCs w:val="21"/>
              </w:rPr>
            </w:pPr>
            <w:r w:rsidRPr="0016661A">
              <w:rPr>
                <w:rFonts w:hint="eastAsia"/>
                <w:sz w:val="21"/>
                <w:szCs w:val="21"/>
              </w:rPr>
              <w:t>0</w:t>
            </w:r>
            <w:r w:rsidRPr="0016661A">
              <w:rPr>
                <w:sz w:val="21"/>
                <w:szCs w:val="21"/>
              </w:rPr>
              <w:t>.031-0.038</w:t>
            </w:r>
          </w:p>
        </w:tc>
        <w:tc>
          <w:tcPr>
            <w:tcW w:w="802" w:type="dxa"/>
            <w:tcMar>
              <w:left w:w="0" w:type="dxa"/>
              <w:right w:w="0" w:type="dxa"/>
            </w:tcMar>
            <w:vAlign w:val="center"/>
          </w:tcPr>
          <w:p w14:paraId="49D50BCC" w14:textId="0E6A3FB0" w:rsidR="00B943CE" w:rsidRPr="0016661A" w:rsidRDefault="00935576" w:rsidP="00CC2D55">
            <w:pPr>
              <w:widowControl w:val="0"/>
              <w:jc w:val="center"/>
              <w:rPr>
                <w:sz w:val="21"/>
                <w:szCs w:val="21"/>
              </w:rPr>
            </w:pPr>
            <w:r w:rsidRPr="0016661A">
              <w:rPr>
                <w:sz w:val="21"/>
                <w:szCs w:val="21"/>
              </w:rPr>
              <w:t>0.4</w:t>
            </w:r>
          </w:p>
        </w:tc>
        <w:tc>
          <w:tcPr>
            <w:tcW w:w="1044" w:type="dxa"/>
            <w:tcMar>
              <w:left w:w="0" w:type="dxa"/>
              <w:right w:w="0" w:type="dxa"/>
            </w:tcMar>
            <w:vAlign w:val="center"/>
          </w:tcPr>
          <w:p w14:paraId="0D327AB0" w14:textId="77777777" w:rsidR="00B943CE" w:rsidRPr="0016661A" w:rsidRDefault="00B943CE" w:rsidP="00CC2D55">
            <w:pPr>
              <w:widowControl w:val="0"/>
              <w:jc w:val="center"/>
              <w:rPr>
                <w:kern w:val="2"/>
                <w:sz w:val="21"/>
                <w:szCs w:val="21"/>
              </w:rPr>
            </w:pPr>
            <w:r w:rsidRPr="0016661A">
              <w:rPr>
                <w:sz w:val="21"/>
                <w:szCs w:val="21"/>
              </w:rPr>
              <w:t>达标</w:t>
            </w:r>
          </w:p>
        </w:tc>
      </w:tr>
      <w:tr w:rsidR="0016661A" w:rsidRPr="0016661A" w14:paraId="756934F9" w14:textId="77777777" w:rsidTr="00935576">
        <w:tc>
          <w:tcPr>
            <w:tcW w:w="998" w:type="dxa"/>
            <w:vMerge/>
            <w:tcMar>
              <w:left w:w="0" w:type="dxa"/>
              <w:right w:w="0" w:type="dxa"/>
            </w:tcMar>
            <w:vAlign w:val="center"/>
          </w:tcPr>
          <w:p w14:paraId="6B6FC9B4" w14:textId="77777777" w:rsidR="000A72FD" w:rsidRPr="0016661A" w:rsidRDefault="000A72FD" w:rsidP="000A72FD">
            <w:pPr>
              <w:widowControl w:val="0"/>
              <w:jc w:val="center"/>
              <w:rPr>
                <w:sz w:val="21"/>
                <w:szCs w:val="21"/>
              </w:rPr>
            </w:pPr>
          </w:p>
        </w:tc>
        <w:tc>
          <w:tcPr>
            <w:tcW w:w="1131" w:type="dxa"/>
            <w:tcMar>
              <w:left w:w="0" w:type="dxa"/>
              <w:right w:w="0" w:type="dxa"/>
            </w:tcMar>
            <w:vAlign w:val="center"/>
          </w:tcPr>
          <w:p w14:paraId="3A99F4EE" w14:textId="4B4EBBF6" w:rsidR="000A72FD" w:rsidRPr="0016661A" w:rsidRDefault="00935576" w:rsidP="000A72FD">
            <w:pPr>
              <w:widowControl w:val="0"/>
              <w:jc w:val="center"/>
              <w:rPr>
                <w:sz w:val="21"/>
                <w:szCs w:val="21"/>
              </w:rPr>
            </w:pPr>
            <w:r w:rsidRPr="0016661A">
              <w:rPr>
                <w:sz w:val="21"/>
                <w:szCs w:val="21"/>
              </w:rPr>
              <w:t>非甲烷总烃</w:t>
            </w:r>
          </w:p>
        </w:tc>
        <w:tc>
          <w:tcPr>
            <w:tcW w:w="1420" w:type="dxa"/>
            <w:tcMar>
              <w:left w:w="0" w:type="dxa"/>
              <w:right w:w="0" w:type="dxa"/>
            </w:tcMar>
            <w:vAlign w:val="center"/>
          </w:tcPr>
          <w:p w14:paraId="3F560FB9" w14:textId="62105882" w:rsidR="000A72FD" w:rsidRPr="0016661A" w:rsidRDefault="00935576" w:rsidP="000A72FD">
            <w:pPr>
              <w:widowControl w:val="0"/>
              <w:jc w:val="center"/>
              <w:rPr>
                <w:sz w:val="21"/>
                <w:szCs w:val="21"/>
              </w:rPr>
            </w:pPr>
            <w:r w:rsidRPr="0016661A">
              <w:rPr>
                <w:rFonts w:hint="eastAsia"/>
                <w:sz w:val="21"/>
                <w:szCs w:val="21"/>
              </w:rPr>
              <w:t>1</w:t>
            </w:r>
            <w:r w:rsidRPr="0016661A">
              <w:rPr>
                <w:sz w:val="21"/>
                <w:szCs w:val="21"/>
              </w:rPr>
              <w:t>.09-1.12</w:t>
            </w:r>
          </w:p>
        </w:tc>
        <w:tc>
          <w:tcPr>
            <w:tcW w:w="1559" w:type="dxa"/>
            <w:tcMar>
              <w:left w:w="0" w:type="dxa"/>
              <w:right w:w="0" w:type="dxa"/>
            </w:tcMar>
            <w:vAlign w:val="center"/>
          </w:tcPr>
          <w:p w14:paraId="63A60E10" w14:textId="285FE35F" w:rsidR="000A72FD" w:rsidRPr="0016661A" w:rsidRDefault="00935576" w:rsidP="000A72FD">
            <w:pPr>
              <w:widowControl w:val="0"/>
              <w:jc w:val="center"/>
              <w:rPr>
                <w:sz w:val="21"/>
                <w:szCs w:val="21"/>
              </w:rPr>
            </w:pPr>
            <w:r w:rsidRPr="0016661A">
              <w:rPr>
                <w:rFonts w:hint="eastAsia"/>
                <w:sz w:val="21"/>
                <w:szCs w:val="21"/>
              </w:rPr>
              <w:t>1</w:t>
            </w:r>
            <w:r w:rsidRPr="0016661A">
              <w:rPr>
                <w:sz w:val="21"/>
                <w:szCs w:val="21"/>
              </w:rPr>
              <w:t>.09-1.18</w:t>
            </w:r>
          </w:p>
        </w:tc>
        <w:tc>
          <w:tcPr>
            <w:tcW w:w="1276" w:type="dxa"/>
            <w:tcMar>
              <w:left w:w="0" w:type="dxa"/>
              <w:right w:w="0" w:type="dxa"/>
            </w:tcMar>
            <w:vAlign w:val="center"/>
          </w:tcPr>
          <w:p w14:paraId="74765E31" w14:textId="4299D47E" w:rsidR="000A72FD" w:rsidRPr="0016661A" w:rsidRDefault="00935576" w:rsidP="000A72FD">
            <w:pPr>
              <w:widowControl w:val="0"/>
              <w:jc w:val="center"/>
              <w:rPr>
                <w:sz w:val="21"/>
                <w:szCs w:val="21"/>
              </w:rPr>
            </w:pPr>
            <w:r w:rsidRPr="0016661A">
              <w:rPr>
                <w:rFonts w:hint="eastAsia"/>
                <w:sz w:val="21"/>
                <w:szCs w:val="21"/>
              </w:rPr>
              <w:t>1</w:t>
            </w:r>
            <w:r w:rsidRPr="0016661A">
              <w:rPr>
                <w:sz w:val="21"/>
                <w:szCs w:val="21"/>
              </w:rPr>
              <w:t>.39-1.46</w:t>
            </w:r>
          </w:p>
        </w:tc>
        <w:tc>
          <w:tcPr>
            <w:tcW w:w="1418" w:type="dxa"/>
            <w:tcMar>
              <w:left w:w="0" w:type="dxa"/>
              <w:right w:w="0" w:type="dxa"/>
            </w:tcMar>
            <w:vAlign w:val="center"/>
          </w:tcPr>
          <w:p w14:paraId="7C086A98" w14:textId="1446B450" w:rsidR="000A72FD" w:rsidRPr="0016661A" w:rsidRDefault="00935576" w:rsidP="000A72FD">
            <w:pPr>
              <w:widowControl w:val="0"/>
              <w:jc w:val="center"/>
              <w:rPr>
                <w:sz w:val="21"/>
                <w:szCs w:val="21"/>
              </w:rPr>
            </w:pPr>
            <w:r w:rsidRPr="0016661A">
              <w:rPr>
                <w:rFonts w:hint="eastAsia"/>
                <w:sz w:val="21"/>
                <w:szCs w:val="21"/>
              </w:rPr>
              <w:t>1</w:t>
            </w:r>
            <w:r w:rsidRPr="0016661A">
              <w:rPr>
                <w:sz w:val="21"/>
                <w:szCs w:val="21"/>
              </w:rPr>
              <w:t>.21-1.33</w:t>
            </w:r>
          </w:p>
        </w:tc>
        <w:tc>
          <w:tcPr>
            <w:tcW w:w="802" w:type="dxa"/>
            <w:tcMar>
              <w:left w:w="0" w:type="dxa"/>
              <w:right w:w="0" w:type="dxa"/>
            </w:tcMar>
            <w:vAlign w:val="center"/>
          </w:tcPr>
          <w:p w14:paraId="69EE3F87" w14:textId="06C1A12F" w:rsidR="000A72FD" w:rsidRPr="0016661A" w:rsidRDefault="00935576" w:rsidP="000A72FD">
            <w:pPr>
              <w:widowControl w:val="0"/>
              <w:jc w:val="center"/>
              <w:rPr>
                <w:sz w:val="21"/>
                <w:szCs w:val="21"/>
              </w:rPr>
            </w:pPr>
            <w:r w:rsidRPr="0016661A">
              <w:rPr>
                <w:sz w:val="21"/>
                <w:szCs w:val="21"/>
              </w:rPr>
              <w:t>4</w:t>
            </w:r>
          </w:p>
        </w:tc>
        <w:tc>
          <w:tcPr>
            <w:tcW w:w="1044" w:type="dxa"/>
            <w:tcMar>
              <w:left w:w="0" w:type="dxa"/>
              <w:right w:w="0" w:type="dxa"/>
            </w:tcMar>
            <w:vAlign w:val="center"/>
          </w:tcPr>
          <w:p w14:paraId="7408170D" w14:textId="77777777" w:rsidR="000A72FD" w:rsidRPr="0016661A" w:rsidRDefault="000A72FD" w:rsidP="000A72FD">
            <w:pPr>
              <w:widowControl w:val="0"/>
              <w:jc w:val="center"/>
              <w:rPr>
                <w:kern w:val="2"/>
                <w:sz w:val="21"/>
                <w:szCs w:val="21"/>
              </w:rPr>
            </w:pPr>
            <w:r w:rsidRPr="0016661A">
              <w:rPr>
                <w:sz w:val="21"/>
                <w:szCs w:val="21"/>
              </w:rPr>
              <w:t>达标</w:t>
            </w:r>
          </w:p>
        </w:tc>
      </w:tr>
    </w:tbl>
    <w:p w14:paraId="7CED18C9" w14:textId="78D1DAF8" w:rsidR="0002506A" w:rsidRPr="0016661A" w:rsidRDefault="000A72FD" w:rsidP="00935576">
      <w:pPr>
        <w:widowControl w:val="0"/>
        <w:numPr>
          <w:ilvl w:val="0"/>
          <w:numId w:val="31"/>
        </w:numPr>
        <w:spacing w:line="500" w:lineRule="exact"/>
        <w:jc w:val="both"/>
        <w:rPr>
          <w:bCs/>
          <w:sz w:val="28"/>
          <w:szCs w:val="28"/>
        </w:rPr>
      </w:pPr>
      <w:r w:rsidRPr="0016661A">
        <w:rPr>
          <w:bCs/>
          <w:sz w:val="28"/>
          <w:szCs w:val="28"/>
        </w:rPr>
        <w:t>废水达标排放情况</w:t>
      </w:r>
    </w:p>
    <w:p w14:paraId="2EDCC4F1" w14:textId="3B04C896" w:rsidR="00A63D1E" w:rsidRPr="0016661A" w:rsidRDefault="001F2F14" w:rsidP="00A63D1E">
      <w:pPr>
        <w:widowControl w:val="0"/>
        <w:spacing w:line="500" w:lineRule="exact"/>
        <w:ind w:firstLineChars="200" w:firstLine="560"/>
        <w:jc w:val="both"/>
        <w:rPr>
          <w:bCs/>
          <w:sz w:val="28"/>
          <w:szCs w:val="28"/>
        </w:rPr>
      </w:pPr>
      <w:r w:rsidRPr="0016661A">
        <w:rPr>
          <w:bCs/>
          <w:sz w:val="28"/>
          <w:szCs w:val="28"/>
        </w:rPr>
        <w:lastRenderedPageBreak/>
        <w:t>根据</w:t>
      </w:r>
      <w:r w:rsidRPr="0016661A">
        <w:rPr>
          <w:bCs/>
          <w:sz w:val="28"/>
          <w:szCs w:val="28"/>
        </w:rPr>
        <w:t>202</w:t>
      </w:r>
      <w:r w:rsidR="00935576" w:rsidRPr="0016661A">
        <w:rPr>
          <w:bCs/>
          <w:sz w:val="28"/>
          <w:szCs w:val="28"/>
        </w:rPr>
        <w:t>3</w:t>
      </w:r>
      <w:r w:rsidRPr="0016661A">
        <w:rPr>
          <w:bCs/>
          <w:sz w:val="28"/>
          <w:szCs w:val="28"/>
        </w:rPr>
        <w:t>年</w:t>
      </w:r>
      <w:r w:rsidR="00935576" w:rsidRPr="0016661A">
        <w:rPr>
          <w:rFonts w:hint="eastAsia"/>
          <w:bCs/>
          <w:sz w:val="28"/>
          <w:szCs w:val="28"/>
        </w:rPr>
        <w:t>5</w:t>
      </w:r>
      <w:r w:rsidRPr="0016661A">
        <w:rPr>
          <w:bCs/>
          <w:sz w:val="28"/>
          <w:szCs w:val="28"/>
        </w:rPr>
        <w:t>月</w:t>
      </w:r>
      <w:r w:rsidR="00935576" w:rsidRPr="0016661A">
        <w:rPr>
          <w:bCs/>
          <w:sz w:val="28"/>
          <w:szCs w:val="28"/>
        </w:rPr>
        <w:t>4</w:t>
      </w:r>
      <w:r w:rsidRPr="0016661A">
        <w:rPr>
          <w:bCs/>
          <w:sz w:val="28"/>
          <w:szCs w:val="28"/>
        </w:rPr>
        <w:t>日检测报告（</w:t>
      </w:r>
      <w:r w:rsidR="00935576" w:rsidRPr="0016661A">
        <w:rPr>
          <w:rFonts w:hint="eastAsia"/>
          <w:sz w:val="28"/>
          <w:szCs w:val="28"/>
        </w:rPr>
        <w:t>苏州顺泽检测技术</w:t>
      </w:r>
      <w:r w:rsidR="00935576" w:rsidRPr="0016661A">
        <w:rPr>
          <w:sz w:val="28"/>
          <w:szCs w:val="28"/>
        </w:rPr>
        <w:t>有限公司，报告编号：</w:t>
      </w:r>
      <w:r w:rsidR="00935576" w:rsidRPr="0016661A">
        <w:rPr>
          <w:rFonts w:hint="eastAsia"/>
          <w:sz w:val="28"/>
          <w:szCs w:val="28"/>
        </w:rPr>
        <w:t>苏顺测字（</w:t>
      </w:r>
      <w:r w:rsidR="00935576" w:rsidRPr="0016661A">
        <w:rPr>
          <w:rFonts w:hint="eastAsia"/>
          <w:sz w:val="28"/>
          <w:szCs w:val="28"/>
        </w:rPr>
        <w:t>2023</w:t>
      </w:r>
      <w:r w:rsidR="00935576" w:rsidRPr="0016661A">
        <w:rPr>
          <w:rFonts w:hint="eastAsia"/>
          <w:sz w:val="28"/>
          <w:szCs w:val="28"/>
        </w:rPr>
        <w:t>）第（</w:t>
      </w:r>
      <w:r w:rsidR="00935576" w:rsidRPr="0016661A">
        <w:rPr>
          <w:rFonts w:hint="eastAsia"/>
          <w:sz w:val="28"/>
          <w:szCs w:val="28"/>
        </w:rPr>
        <w:t>E04393</w:t>
      </w:r>
      <w:r w:rsidR="00935576" w:rsidRPr="0016661A">
        <w:rPr>
          <w:rFonts w:hint="eastAsia"/>
          <w:sz w:val="28"/>
          <w:szCs w:val="28"/>
        </w:rPr>
        <w:t>）号</w:t>
      </w:r>
      <w:r w:rsidRPr="0016661A">
        <w:rPr>
          <w:bCs/>
          <w:sz w:val="28"/>
          <w:szCs w:val="28"/>
        </w:rPr>
        <w:t>），</w:t>
      </w:r>
      <w:r w:rsidR="00A63D1E" w:rsidRPr="0016661A">
        <w:rPr>
          <w:bCs/>
          <w:sz w:val="28"/>
          <w:szCs w:val="28"/>
        </w:rPr>
        <w:t>根据</w:t>
      </w:r>
      <w:r w:rsidR="00A63D1E" w:rsidRPr="0016661A">
        <w:rPr>
          <w:bCs/>
          <w:sz w:val="28"/>
          <w:szCs w:val="28"/>
        </w:rPr>
        <w:t>20</w:t>
      </w:r>
      <w:r w:rsidR="0039256D" w:rsidRPr="0016661A">
        <w:rPr>
          <w:bCs/>
          <w:sz w:val="28"/>
          <w:szCs w:val="28"/>
        </w:rPr>
        <w:t>2</w:t>
      </w:r>
      <w:r w:rsidR="00935576" w:rsidRPr="0016661A">
        <w:rPr>
          <w:bCs/>
          <w:sz w:val="28"/>
          <w:szCs w:val="28"/>
        </w:rPr>
        <w:t>3</w:t>
      </w:r>
      <w:r w:rsidR="00A63D1E" w:rsidRPr="0016661A">
        <w:rPr>
          <w:bCs/>
          <w:sz w:val="28"/>
          <w:szCs w:val="28"/>
        </w:rPr>
        <w:t>年例行监测数据，厂区内废水处理措施有效，现状运行稳定，厂区污水排口可实现达标排放。</w:t>
      </w:r>
    </w:p>
    <w:p w14:paraId="4DCF6095" w14:textId="77777777" w:rsidR="00B558FF" w:rsidRPr="0016661A" w:rsidRDefault="0002506A" w:rsidP="0002506A">
      <w:pPr>
        <w:widowControl w:val="0"/>
        <w:spacing w:line="500" w:lineRule="exact"/>
        <w:jc w:val="center"/>
        <w:rPr>
          <w:b/>
          <w:szCs w:val="24"/>
        </w:rPr>
      </w:pPr>
      <w:r w:rsidRPr="0016661A">
        <w:rPr>
          <w:b/>
          <w:szCs w:val="24"/>
        </w:rPr>
        <w:t>表</w:t>
      </w:r>
      <w:r w:rsidRPr="0016661A">
        <w:rPr>
          <w:b/>
          <w:szCs w:val="24"/>
        </w:rPr>
        <w:t>3.</w:t>
      </w:r>
      <w:r w:rsidR="00562F22" w:rsidRPr="0016661A">
        <w:rPr>
          <w:b/>
          <w:szCs w:val="24"/>
        </w:rPr>
        <w:t>3</w:t>
      </w:r>
      <w:r w:rsidRPr="0016661A">
        <w:rPr>
          <w:b/>
          <w:szCs w:val="24"/>
        </w:rPr>
        <w:t>-1</w:t>
      </w:r>
      <w:r w:rsidR="00562F22" w:rsidRPr="0016661A">
        <w:rPr>
          <w:b/>
          <w:szCs w:val="24"/>
        </w:rPr>
        <w:t>1</w:t>
      </w:r>
      <w:r w:rsidRPr="0016661A">
        <w:rPr>
          <w:b/>
          <w:szCs w:val="24"/>
        </w:rPr>
        <w:t xml:space="preserve">  </w:t>
      </w:r>
      <w:r w:rsidRPr="0016661A">
        <w:rPr>
          <w:b/>
          <w:szCs w:val="24"/>
        </w:rPr>
        <w:t>废水检测结果</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395"/>
        <w:gridCol w:w="1398"/>
        <w:gridCol w:w="1394"/>
        <w:gridCol w:w="1028"/>
        <w:gridCol w:w="1123"/>
        <w:gridCol w:w="1028"/>
        <w:gridCol w:w="870"/>
        <w:gridCol w:w="1392"/>
      </w:tblGrid>
      <w:tr w:rsidR="0016661A" w:rsidRPr="0016661A" w14:paraId="7288FD2F" w14:textId="77777777" w:rsidTr="00B558FF">
        <w:trPr>
          <w:trHeight w:val="340"/>
        </w:trPr>
        <w:tc>
          <w:tcPr>
            <w:tcW w:w="724" w:type="pct"/>
            <w:noWrap/>
            <w:vAlign w:val="bottom"/>
            <w:hideMark/>
          </w:tcPr>
          <w:p w14:paraId="27B91F34" w14:textId="77777777" w:rsidR="00B558FF" w:rsidRPr="0016661A" w:rsidRDefault="00B558FF" w:rsidP="00B558FF">
            <w:pPr>
              <w:jc w:val="center"/>
              <w:rPr>
                <w:sz w:val="21"/>
                <w:szCs w:val="21"/>
              </w:rPr>
            </w:pPr>
            <w:r w:rsidRPr="0016661A">
              <w:rPr>
                <w:sz w:val="21"/>
                <w:szCs w:val="21"/>
              </w:rPr>
              <w:t>检测点位</w:t>
            </w:r>
          </w:p>
        </w:tc>
        <w:tc>
          <w:tcPr>
            <w:tcW w:w="726" w:type="pct"/>
            <w:noWrap/>
            <w:vAlign w:val="bottom"/>
            <w:hideMark/>
          </w:tcPr>
          <w:p w14:paraId="03EED706" w14:textId="77777777" w:rsidR="00B558FF" w:rsidRPr="0016661A" w:rsidRDefault="00B558FF" w:rsidP="00B558FF">
            <w:pPr>
              <w:jc w:val="center"/>
              <w:rPr>
                <w:sz w:val="21"/>
                <w:szCs w:val="21"/>
              </w:rPr>
            </w:pPr>
            <w:r w:rsidRPr="0016661A">
              <w:rPr>
                <w:sz w:val="21"/>
                <w:szCs w:val="21"/>
              </w:rPr>
              <w:t>废水排口</w:t>
            </w:r>
          </w:p>
        </w:tc>
        <w:tc>
          <w:tcPr>
            <w:tcW w:w="724" w:type="pct"/>
            <w:noWrap/>
            <w:vAlign w:val="bottom"/>
            <w:hideMark/>
          </w:tcPr>
          <w:p w14:paraId="7CBBBF71" w14:textId="77777777" w:rsidR="00B558FF" w:rsidRPr="0016661A" w:rsidRDefault="00B558FF" w:rsidP="00B558FF">
            <w:pPr>
              <w:jc w:val="center"/>
              <w:rPr>
                <w:sz w:val="21"/>
                <w:szCs w:val="21"/>
              </w:rPr>
            </w:pPr>
            <w:r w:rsidRPr="0016661A">
              <w:rPr>
                <w:sz w:val="21"/>
                <w:szCs w:val="21"/>
              </w:rPr>
              <w:t>采样日期</w:t>
            </w:r>
          </w:p>
        </w:tc>
        <w:tc>
          <w:tcPr>
            <w:tcW w:w="2826" w:type="pct"/>
            <w:gridSpan w:val="5"/>
            <w:noWrap/>
            <w:vAlign w:val="bottom"/>
            <w:hideMark/>
          </w:tcPr>
          <w:p w14:paraId="49AC5014" w14:textId="77777777" w:rsidR="00B558FF" w:rsidRPr="0016661A" w:rsidRDefault="00B558FF" w:rsidP="00B558FF">
            <w:pPr>
              <w:jc w:val="center"/>
              <w:rPr>
                <w:sz w:val="21"/>
                <w:szCs w:val="21"/>
              </w:rPr>
            </w:pPr>
            <w:r w:rsidRPr="0016661A">
              <w:rPr>
                <w:sz w:val="21"/>
                <w:szCs w:val="21"/>
              </w:rPr>
              <w:t>2023.05.04</w:t>
            </w:r>
          </w:p>
        </w:tc>
      </w:tr>
      <w:tr w:rsidR="0016661A" w:rsidRPr="0016661A" w14:paraId="04D02ED4" w14:textId="3660B0CD" w:rsidTr="00B558FF">
        <w:trPr>
          <w:trHeight w:val="340"/>
        </w:trPr>
        <w:tc>
          <w:tcPr>
            <w:tcW w:w="1450" w:type="pct"/>
            <w:gridSpan w:val="2"/>
            <w:noWrap/>
            <w:vAlign w:val="bottom"/>
            <w:hideMark/>
          </w:tcPr>
          <w:p w14:paraId="0C65DFD3" w14:textId="77777777" w:rsidR="00B558FF" w:rsidRPr="0016661A" w:rsidRDefault="00B558FF" w:rsidP="00B558FF">
            <w:pPr>
              <w:jc w:val="center"/>
              <w:rPr>
                <w:sz w:val="21"/>
                <w:szCs w:val="21"/>
              </w:rPr>
            </w:pPr>
            <w:r w:rsidRPr="0016661A">
              <w:rPr>
                <w:sz w:val="21"/>
                <w:szCs w:val="21"/>
              </w:rPr>
              <w:t>检测项目</w:t>
            </w:r>
          </w:p>
        </w:tc>
        <w:tc>
          <w:tcPr>
            <w:tcW w:w="724" w:type="pct"/>
            <w:noWrap/>
            <w:vAlign w:val="bottom"/>
            <w:hideMark/>
          </w:tcPr>
          <w:p w14:paraId="3B485CEC" w14:textId="77777777" w:rsidR="00B558FF" w:rsidRPr="0016661A" w:rsidRDefault="00B558FF" w:rsidP="00B558FF">
            <w:pPr>
              <w:jc w:val="center"/>
              <w:rPr>
                <w:sz w:val="21"/>
                <w:szCs w:val="21"/>
              </w:rPr>
            </w:pPr>
            <w:r w:rsidRPr="0016661A">
              <w:rPr>
                <w:sz w:val="21"/>
                <w:szCs w:val="21"/>
              </w:rPr>
              <w:t>计量单位</w:t>
            </w:r>
          </w:p>
        </w:tc>
        <w:tc>
          <w:tcPr>
            <w:tcW w:w="534" w:type="pct"/>
            <w:noWrap/>
            <w:vAlign w:val="bottom"/>
            <w:hideMark/>
          </w:tcPr>
          <w:p w14:paraId="62219735" w14:textId="77777777" w:rsidR="00B558FF" w:rsidRPr="0016661A" w:rsidRDefault="00B558FF" w:rsidP="00B558FF">
            <w:pPr>
              <w:jc w:val="center"/>
              <w:rPr>
                <w:sz w:val="21"/>
                <w:szCs w:val="21"/>
              </w:rPr>
            </w:pPr>
            <w:r w:rsidRPr="0016661A">
              <w:rPr>
                <w:sz w:val="21"/>
                <w:szCs w:val="21"/>
              </w:rPr>
              <w:t>第一次</w:t>
            </w:r>
          </w:p>
        </w:tc>
        <w:tc>
          <w:tcPr>
            <w:tcW w:w="583" w:type="pct"/>
            <w:noWrap/>
            <w:vAlign w:val="bottom"/>
            <w:hideMark/>
          </w:tcPr>
          <w:p w14:paraId="3DB2C56A" w14:textId="77777777" w:rsidR="00B558FF" w:rsidRPr="0016661A" w:rsidRDefault="00B558FF" w:rsidP="00B558FF">
            <w:pPr>
              <w:jc w:val="center"/>
              <w:rPr>
                <w:sz w:val="21"/>
                <w:szCs w:val="21"/>
              </w:rPr>
            </w:pPr>
            <w:r w:rsidRPr="0016661A">
              <w:rPr>
                <w:sz w:val="21"/>
                <w:szCs w:val="21"/>
              </w:rPr>
              <w:t>第</w:t>
            </w:r>
            <w:r w:rsidRPr="0016661A">
              <w:rPr>
                <w:sz w:val="21"/>
                <w:szCs w:val="21"/>
              </w:rPr>
              <w:t>.</w:t>
            </w:r>
            <w:r w:rsidRPr="0016661A">
              <w:rPr>
                <w:sz w:val="21"/>
                <w:szCs w:val="21"/>
              </w:rPr>
              <w:t>二次</w:t>
            </w:r>
          </w:p>
        </w:tc>
        <w:tc>
          <w:tcPr>
            <w:tcW w:w="534" w:type="pct"/>
            <w:noWrap/>
            <w:vAlign w:val="bottom"/>
            <w:hideMark/>
          </w:tcPr>
          <w:p w14:paraId="0E4C4256" w14:textId="77777777" w:rsidR="00B558FF" w:rsidRPr="0016661A" w:rsidRDefault="00B558FF" w:rsidP="00B558FF">
            <w:pPr>
              <w:jc w:val="center"/>
              <w:rPr>
                <w:sz w:val="21"/>
                <w:szCs w:val="21"/>
              </w:rPr>
            </w:pPr>
            <w:r w:rsidRPr="0016661A">
              <w:rPr>
                <w:sz w:val="21"/>
                <w:szCs w:val="21"/>
              </w:rPr>
              <w:t>第三次</w:t>
            </w:r>
          </w:p>
        </w:tc>
        <w:tc>
          <w:tcPr>
            <w:tcW w:w="452" w:type="pct"/>
            <w:noWrap/>
            <w:vAlign w:val="bottom"/>
            <w:hideMark/>
          </w:tcPr>
          <w:p w14:paraId="1E999404" w14:textId="77777777" w:rsidR="00B558FF" w:rsidRPr="0016661A" w:rsidRDefault="00B558FF" w:rsidP="00B558FF">
            <w:pPr>
              <w:jc w:val="center"/>
              <w:rPr>
                <w:sz w:val="21"/>
                <w:szCs w:val="21"/>
              </w:rPr>
            </w:pPr>
            <w:r w:rsidRPr="0016661A">
              <w:rPr>
                <w:sz w:val="21"/>
                <w:szCs w:val="21"/>
              </w:rPr>
              <w:t>标准限值</w:t>
            </w:r>
          </w:p>
        </w:tc>
        <w:tc>
          <w:tcPr>
            <w:tcW w:w="723" w:type="pct"/>
            <w:vAlign w:val="bottom"/>
          </w:tcPr>
          <w:p w14:paraId="366B7C3E" w14:textId="78D00757" w:rsidR="00B558FF" w:rsidRPr="0016661A" w:rsidRDefault="00B558FF" w:rsidP="00B558FF">
            <w:pPr>
              <w:jc w:val="center"/>
              <w:rPr>
                <w:sz w:val="21"/>
                <w:szCs w:val="21"/>
              </w:rPr>
            </w:pPr>
            <w:r w:rsidRPr="0016661A">
              <w:rPr>
                <w:rFonts w:hint="eastAsia"/>
                <w:sz w:val="21"/>
                <w:szCs w:val="21"/>
              </w:rPr>
              <w:t>达标情况</w:t>
            </w:r>
          </w:p>
        </w:tc>
      </w:tr>
      <w:tr w:rsidR="0016661A" w:rsidRPr="0016661A" w14:paraId="06AC671F" w14:textId="5833010C" w:rsidTr="00B558FF">
        <w:trPr>
          <w:trHeight w:val="340"/>
        </w:trPr>
        <w:tc>
          <w:tcPr>
            <w:tcW w:w="1450" w:type="pct"/>
            <w:gridSpan w:val="2"/>
            <w:noWrap/>
            <w:vAlign w:val="bottom"/>
            <w:hideMark/>
          </w:tcPr>
          <w:p w14:paraId="41A13888" w14:textId="77777777" w:rsidR="00B558FF" w:rsidRPr="0016661A" w:rsidRDefault="00B558FF" w:rsidP="00B558FF">
            <w:pPr>
              <w:jc w:val="center"/>
              <w:rPr>
                <w:sz w:val="21"/>
                <w:szCs w:val="21"/>
              </w:rPr>
            </w:pPr>
            <w:r w:rsidRPr="0016661A">
              <w:rPr>
                <w:sz w:val="21"/>
                <w:szCs w:val="21"/>
              </w:rPr>
              <w:t>pH</w:t>
            </w:r>
            <w:r w:rsidRPr="0016661A">
              <w:rPr>
                <w:sz w:val="21"/>
                <w:szCs w:val="21"/>
              </w:rPr>
              <w:t>值</w:t>
            </w:r>
          </w:p>
        </w:tc>
        <w:tc>
          <w:tcPr>
            <w:tcW w:w="724" w:type="pct"/>
            <w:noWrap/>
            <w:vAlign w:val="bottom"/>
            <w:hideMark/>
          </w:tcPr>
          <w:p w14:paraId="6102981D" w14:textId="77777777" w:rsidR="00B558FF" w:rsidRPr="0016661A" w:rsidRDefault="00B558FF" w:rsidP="00B558FF">
            <w:pPr>
              <w:jc w:val="center"/>
              <w:rPr>
                <w:sz w:val="21"/>
                <w:szCs w:val="21"/>
              </w:rPr>
            </w:pPr>
            <w:r w:rsidRPr="0016661A">
              <w:rPr>
                <w:sz w:val="21"/>
                <w:szCs w:val="21"/>
              </w:rPr>
              <w:t>无盘纲</w:t>
            </w:r>
          </w:p>
        </w:tc>
        <w:tc>
          <w:tcPr>
            <w:tcW w:w="534" w:type="pct"/>
            <w:noWrap/>
            <w:vAlign w:val="bottom"/>
            <w:hideMark/>
          </w:tcPr>
          <w:p w14:paraId="3B928127" w14:textId="77777777" w:rsidR="00B558FF" w:rsidRPr="0016661A" w:rsidRDefault="00B558FF" w:rsidP="00B558FF">
            <w:pPr>
              <w:jc w:val="center"/>
              <w:rPr>
                <w:sz w:val="21"/>
                <w:szCs w:val="21"/>
              </w:rPr>
            </w:pPr>
            <w:r w:rsidRPr="0016661A">
              <w:rPr>
                <w:sz w:val="21"/>
                <w:szCs w:val="21"/>
              </w:rPr>
              <w:t>7.3</w:t>
            </w:r>
          </w:p>
        </w:tc>
        <w:tc>
          <w:tcPr>
            <w:tcW w:w="583" w:type="pct"/>
            <w:noWrap/>
            <w:vAlign w:val="bottom"/>
            <w:hideMark/>
          </w:tcPr>
          <w:p w14:paraId="7E718F3A" w14:textId="77777777" w:rsidR="00B558FF" w:rsidRPr="0016661A" w:rsidRDefault="00B558FF" w:rsidP="00B558FF">
            <w:pPr>
              <w:jc w:val="center"/>
              <w:rPr>
                <w:sz w:val="21"/>
                <w:szCs w:val="21"/>
              </w:rPr>
            </w:pPr>
            <w:r w:rsidRPr="0016661A">
              <w:rPr>
                <w:sz w:val="21"/>
                <w:szCs w:val="21"/>
              </w:rPr>
              <w:t>7.4</w:t>
            </w:r>
          </w:p>
        </w:tc>
        <w:tc>
          <w:tcPr>
            <w:tcW w:w="534" w:type="pct"/>
            <w:noWrap/>
            <w:vAlign w:val="bottom"/>
            <w:hideMark/>
          </w:tcPr>
          <w:p w14:paraId="6590B102" w14:textId="77777777" w:rsidR="00B558FF" w:rsidRPr="0016661A" w:rsidRDefault="00B558FF" w:rsidP="00B558FF">
            <w:pPr>
              <w:jc w:val="center"/>
              <w:rPr>
                <w:sz w:val="21"/>
                <w:szCs w:val="21"/>
              </w:rPr>
            </w:pPr>
            <w:r w:rsidRPr="0016661A">
              <w:rPr>
                <w:sz w:val="21"/>
                <w:szCs w:val="21"/>
              </w:rPr>
              <w:t>7.4</w:t>
            </w:r>
          </w:p>
        </w:tc>
        <w:tc>
          <w:tcPr>
            <w:tcW w:w="452" w:type="pct"/>
            <w:noWrap/>
            <w:vAlign w:val="bottom"/>
            <w:hideMark/>
          </w:tcPr>
          <w:p w14:paraId="7AE38D30" w14:textId="77777777" w:rsidR="00B558FF" w:rsidRPr="0016661A" w:rsidRDefault="00B558FF" w:rsidP="00B558FF">
            <w:pPr>
              <w:jc w:val="center"/>
              <w:rPr>
                <w:sz w:val="21"/>
                <w:szCs w:val="21"/>
              </w:rPr>
            </w:pPr>
            <w:r w:rsidRPr="0016661A">
              <w:rPr>
                <w:sz w:val="21"/>
                <w:szCs w:val="21"/>
              </w:rPr>
              <w:t>6~9</w:t>
            </w:r>
          </w:p>
        </w:tc>
        <w:tc>
          <w:tcPr>
            <w:tcW w:w="723" w:type="pct"/>
            <w:vAlign w:val="bottom"/>
          </w:tcPr>
          <w:p w14:paraId="37BC1359" w14:textId="5FB6849F" w:rsidR="00B558FF" w:rsidRPr="0016661A" w:rsidRDefault="00B558FF" w:rsidP="00B558FF">
            <w:pPr>
              <w:jc w:val="center"/>
              <w:rPr>
                <w:sz w:val="21"/>
                <w:szCs w:val="21"/>
              </w:rPr>
            </w:pPr>
            <w:r w:rsidRPr="0016661A">
              <w:rPr>
                <w:rFonts w:hint="eastAsia"/>
                <w:sz w:val="21"/>
                <w:szCs w:val="21"/>
              </w:rPr>
              <w:t>达标</w:t>
            </w:r>
          </w:p>
        </w:tc>
      </w:tr>
      <w:tr w:rsidR="0016661A" w:rsidRPr="0016661A" w14:paraId="691CC99F" w14:textId="6D72AAF6" w:rsidTr="00B558FF">
        <w:trPr>
          <w:trHeight w:val="340"/>
        </w:trPr>
        <w:tc>
          <w:tcPr>
            <w:tcW w:w="1450" w:type="pct"/>
            <w:gridSpan w:val="2"/>
            <w:noWrap/>
            <w:vAlign w:val="bottom"/>
            <w:hideMark/>
          </w:tcPr>
          <w:p w14:paraId="1EFCCD55" w14:textId="77777777" w:rsidR="00B558FF" w:rsidRPr="0016661A" w:rsidRDefault="00B558FF" w:rsidP="00B558FF">
            <w:pPr>
              <w:jc w:val="center"/>
              <w:rPr>
                <w:sz w:val="21"/>
                <w:szCs w:val="21"/>
              </w:rPr>
            </w:pPr>
            <w:r w:rsidRPr="0016661A">
              <w:rPr>
                <w:sz w:val="21"/>
                <w:szCs w:val="21"/>
              </w:rPr>
              <w:t>悬浮物</w:t>
            </w:r>
          </w:p>
        </w:tc>
        <w:tc>
          <w:tcPr>
            <w:tcW w:w="724" w:type="pct"/>
            <w:noWrap/>
            <w:vAlign w:val="bottom"/>
            <w:hideMark/>
          </w:tcPr>
          <w:p w14:paraId="635DEAC7" w14:textId="77777777" w:rsidR="00B558FF" w:rsidRPr="0016661A" w:rsidRDefault="00B558FF" w:rsidP="00B558FF">
            <w:pPr>
              <w:jc w:val="center"/>
              <w:rPr>
                <w:sz w:val="21"/>
                <w:szCs w:val="21"/>
              </w:rPr>
            </w:pPr>
            <w:r w:rsidRPr="0016661A">
              <w:rPr>
                <w:sz w:val="21"/>
                <w:szCs w:val="21"/>
              </w:rPr>
              <w:t>mgL</w:t>
            </w:r>
          </w:p>
        </w:tc>
        <w:tc>
          <w:tcPr>
            <w:tcW w:w="534" w:type="pct"/>
            <w:noWrap/>
            <w:vAlign w:val="bottom"/>
            <w:hideMark/>
          </w:tcPr>
          <w:p w14:paraId="2504B746" w14:textId="77777777" w:rsidR="00B558FF" w:rsidRPr="0016661A" w:rsidRDefault="00B558FF" w:rsidP="00B558FF">
            <w:pPr>
              <w:jc w:val="center"/>
              <w:rPr>
                <w:sz w:val="21"/>
                <w:szCs w:val="21"/>
              </w:rPr>
            </w:pPr>
            <w:r w:rsidRPr="0016661A">
              <w:rPr>
                <w:sz w:val="21"/>
                <w:szCs w:val="21"/>
              </w:rPr>
              <w:t>12</w:t>
            </w:r>
          </w:p>
        </w:tc>
        <w:tc>
          <w:tcPr>
            <w:tcW w:w="583" w:type="pct"/>
            <w:noWrap/>
            <w:vAlign w:val="bottom"/>
            <w:hideMark/>
          </w:tcPr>
          <w:p w14:paraId="40F7D03F" w14:textId="77777777" w:rsidR="00B558FF" w:rsidRPr="0016661A" w:rsidRDefault="00B558FF" w:rsidP="00B558FF">
            <w:pPr>
              <w:jc w:val="center"/>
              <w:rPr>
                <w:sz w:val="21"/>
                <w:szCs w:val="21"/>
              </w:rPr>
            </w:pPr>
            <w:r w:rsidRPr="0016661A">
              <w:rPr>
                <w:sz w:val="21"/>
                <w:szCs w:val="21"/>
              </w:rPr>
              <w:t>13</w:t>
            </w:r>
          </w:p>
        </w:tc>
        <w:tc>
          <w:tcPr>
            <w:tcW w:w="534" w:type="pct"/>
            <w:noWrap/>
            <w:vAlign w:val="bottom"/>
            <w:hideMark/>
          </w:tcPr>
          <w:p w14:paraId="7DFCD63A" w14:textId="77777777" w:rsidR="00B558FF" w:rsidRPr="0016661A" w:rsidRDefault="00B558FF" w:rsidP="00B558FF">
            <w:pPr>
              <w:jc w:val="center"/>
              <w:rPr>
                <w:sz w:val="21"/>
                <w:szCs w:val="21"/>
              </w:rPr>
            </w:pPr>
            <w:r w:rsidRPr="0016661A">
              <w:rPr>
                <w:sz w:val="21"/>
                <w:szCs w:val="21"/>
              </w:rPr>
              <w:t>10</w:t>
            </w:r>
          </w:p>
        </w:tc>
        <w:tc>
          <w:tcPr>
            <w:tcW w:w="452" w:type="pct"/>
            <w:noWrap/>
            <w:vAlign w:val="bottom"/>
            <w:hideMark/>
          </w:tcPr>
          <w:p w14:paraId="67B36B00" w14:textId="77777777" w:rsidR="00B558FF" w:rsidRPr="0016661A" w:rsidRDefault="00B558FF" w:rsidP="00B558FF">
            <w:pPr>
              <w:jc w:val="center"/>
              <w:rPr>
                <w:sz w:val="21"/>
                <w:szCs w:val="21"/>
              </w:rPr>
            </w:pPr>
            <w:r w:rsidRPr="0016661A">
              <w:rPr>
                <w:sz w:val="21"/>
                <w:szCs w:val="21"/>
              </w:rPr>
              <w:t>30</w:t>
            </w:r>
          </w:p>
        </w:tc>
        <w:tc>
          <w:tcPr>
            <w:tcW w:w="723" w:type="pct"/>
            <w:vAlign w:val="bottom"/>
          </w:tcPr>
          <w:p w14:paraId="63159E98" w14:textId="4E16BDE3" w:rsidR="00B558FF" w:rsidRPr="0016661A" w:rsidRDefault="00B558FF" w:rsidP="00B558FF">
            <w:pPr>
              <w:jc w:val="center"/>
              <w:rPr>
                <w:sz w:val="21"/>
                <w:szCs w:val="21"/>
              </w:rPr>
            </w:pPr>
            <w:r w:rsidRPr="0016661A">
              <w:rPr>
                <w:rFonts w:hint="eastAsia"/>
                <w:sz w:val="21"/>
                <w:szCs w:val="21"/>
              </w:rPr>
              <w:t>达标</w:t>
            </w:r>
          </w:p>
        </w:tc>
      </w:tr>
      <w:tr w:rsidR="0016661A" w:rsidRPr="0016661A" w14:paraId="5E92BE8F" w14:textId="7A2F014E" w:rsidTr="00B558FF">
        <w:trPr>
          <w:trHeight w:val="340"/>
        </w:trPr>
        <w:tc>
          <w:tcPr>
            <w:tcW w:w="1450" w:type="pct"/>
            <w:gridSpan w:val="2"/>
            <w:noWrap/>
            <w:vAlign w:val="bottom"/>
            <w:hideMark/>
          </w:tcPr>
          <w:p w14:paraId="106FC4D0" w14:textId="77777777" w:rsidR="00B558FF" w:rsidRPr="0016661A" w:rsidRDefault="00B558FF" w:rsidP="00B558FF">
            <w:pPr>
              <w:jc w:val="center"/>
              <w:rPr>
                <w:sz w:val="21"/>
                <w:szCs w:val="21"/>
              </w:rPr>
            </w:pPr>
            <w:r w:rsidRPr="0016661A">
              <w:rPr>
                <w:sz w:val="21"/>
                <w:szCs w:val="21"/>
              </w:rPr>
              <w:t>五日生化需氧量</w:t>
            </w:r>
          </w:p>
        </w:tc>
        <w:tc>
          <w:tcPr>
            <w:tcW w:w="724" w:type="pct"/>
            <w:noWrap/>
            <w:vAlign w:val="bottom"/>
            <w:hideMark/>
          </w:tcPr>
          <w:p w14:paraId="2ADE1031" w14:textId="77777777" w:rsidR="00B558FF" w:rsidRPr="0016661A" w:rsidRDefault="00B558FF" w:rsidP="00B558FF">
            <w:pPr>
              <w:jc w:val="center"/>
              <w:rPr>
                <w:sz w:val="21"/>
                <w:szCs w:val="21"/>
              </w:rPr>
            </w:pPr>
            <w:r w:rsidRPr="0016661A">
              <w:rPr>
                <w:sz w:val="21"/>
                <w:szCs w:val="21"/>
              </w:rPr>
              <w:t>mg/L</w:t>
            </w:r>
          </w:p>
        </w:tc>
        <w:tc>
          <w:tcPr>
            <w:tcW w:w="534" w:type="pct"/>
            <w:noWrap/>
            <w:vAlign w:val="bottom"/>
            <w:hideMark/>
          </w:tcPr>
          <w:p w14:paraId="241FFD39" w14:textId="77777777" w:rsidR="00B558FF" w:rsidRPr="0016661A" w:rsidRDefault="00B558FF" w:rsidP="00B558FF">
            <w:pPr>
              <w:jc w:val="center"/>
              <w:rPr>
                <w:sz w:val="21"/>
                <w:szCs w:val="21"/>
              </w:rPr>
            </w:pPr>
            <w:r w:rsidRPr="0016661A">
              <w:rPr>
                <w:sz w:val="21"/>
                <w:szCs w:val="21"/>
              </w:rPr>
              <w:t>6.3</w:t>
            </w:r>
          </w:p>
        </w:tc>
        <w:tc>
          <w:tcPr>
            <w:tcW w:w="583" w:type="pct"/>
            <w:noWrap/>
            <w:vAlign w:val="bottom"/>
            <w:hideMark/>
          </w:tcPr>
          <w:p w14:paraId="7A4229E1" w14:textId="77777777" w:rsidR="00B558FF" w:rsidRPr="0016661A" w:rsidRDefault="00B558FF" w:rsidP="00B558FF">
            <w:pPr>
              <w:jc w:val="center"/>
              <w:rPr>
                <w:sz w:val="21"/>
                <w:szCs w:val="21"/>
              </w:rPr>
            </w:pPr>
            <w:r w:rsidRPr="0016661A">
              <w:rPr>
                <w:sz w:val="21"/>
                <w:szCs w:val="21"/>
              </w:rPr>
              <w:t>6.8</w:t>
            </w:r>
          </w:p>
        </w:tc>
        <w:tc>
          <w:tcPr>
            <w:tcW w:w="534" w:type="pct"/>
            <w:noWrap/>
            <w:vAlign w:val="bottom"/>
            <w:hideMark/>
          </w:tcPr>
          <w:p w14:paraId="574D8317" w14:textId="77777777" w:rsidR="00B558FF" w:rsidRPr="0016661A" w:rsidRDefault="00B558FF" w:rsidP="00B558FF">
            <w:pPr>
              <w:jc w:val="center"/>
              <w:rPr>
                <w:sz w:val="21"/>
                <w:szCs w:val="21"/>
              </w:rPr>
            </w:pPr>
            <w:r w:rsidRPr="0016661A">
              <w:rPr>
                <w:sz w:val="21"/>
                <w:szCs w:val="21"/>
              </w:rPr>
              <w:t>6.3</w:t>
            </w:r>
          </w:p>
        </w:tc>
        <w:tc>
          <w:tcPr>
            <w:tcW w:w="452" w:type="pct"/>
            <w:noWrap/>
            <w:vAlign w:val="bottom"/>
            <w:hideMark/>
          </w:tcPr>
          <w:p w14:paraId="53AAE7FD" w14:textId="77777777" w:rsidR="00B558FF" w:rsidRPr="0016661A" w:rsidRDefault="00B558FF" w:rsidP="00B558FF">
            <w:pPr>
              <w:jc w:val="center"/>
              <w:rPr>
                <w:sz w:val="21"/>
                <w:szCs w:val="21"/>
              </w:rPr>
            </w:pPr>
            <w:r w:rsidRPr="0016661A">
              <w:rPr>
                <w:sz w:val="21"/>
                <w:szCs w:val="21"/>
              </w:rPr>
              <w:t>300</w:t>
            </w:r>
          </w:p>
        </w:tc>
        <w:tc>
          <w:tcPr>
            <w:tcW w:w="723" w:type="pct"/>
            <w:vAlign w:val="bottom"/>
          </w:tcPr>
          <w:p w14:paraId="78520AB0" w14:textId="597F99E3" w:rsidR="00B558FF" w:rsidRPr="0016661A" w:rsidRDefault="00B558FF" w:rsidP="00B558FF">
            <w:pPr>
              <w:jc w:val="center"/>
              <w:rPr>
                <w:sz w:val="21"/>
                <w:szCs w:val="21"/>
              </w:rPr>
            </w:pPr>
            <w:r w:rsidRPr="0016661A">
              <w:rPr>
                <w:rFonts w:hint="eastAsia"/>
                <w:sz w:val="21"/>
                <w:szCs w:val="21"/>
              </w:rPr>
              <w:t>达标</w:t>
            </w:r>
          </w:p>
        </w:tc>
      </w:tr>
      <w:tr w:rsidR="0016661A" w:rsidRPr="0016661A" w14:paraId="5DD149EE" w14:textId="24C75F55" w:rsidTr="00B558FF">
        <w:trPr>
          <w:trHeight w:val="340"/>
        </w:trPr>
        <w:tc>
          <w:tcPr>
            <w:tcW w:w="1450" w:type="pct"/>
            <w:gridSpan w:val="2"/>
            <w:noWrap/>
            <w:vAlign w:val="bottom"/>
            <w:hideMark/>
          </w:tcPr>
          <w:p w14:paraId="3EA55222" w14:textId="77777777" w:rsidR="00B558FF" w:rsidRPr="0016661A" w:rsidRDefault="00B558FF" w:rsidP="00B558FF">
            <w:pPr>
              <w:jc w:val="center"/>
              <w:rPr>
                <w:sz w:val="21"/>
                <w:szCs w:val="21"/>
              </w:rPr>
            </w:pPr>
            <w:r w:rsidRPr="0016661A">
              <w:rPr>
                <w:sz w:val="21"/>
                <w:szCs w:val="21"/>
              </w:rPr>
              <w:t>化学需氧量</w:t>
            </w:r>
          </w:p>
        </w:tc>
        <w:tc>
          <w:tcPr>
            <w:tcW w:w="724" w:type="pct"/>
            <w:noWrap/>
            <w:vAlign w:val="bottom"/>
            <w:hideMark/>
          </w:tcPr>
          <w:p w14:paraId="674CC88D" w14:textId="77777777" w:rsidR="00B558FF" w:rsidRPr="0016661A" w:rsidRDefault="00B558FF" w:rsidP="00B558FF">
            <w:pPr>
              <w:jc w:val="center"/>
              <w:rPr>
                <w:sz w:val="21"/>
                <w:szCs w:val="21"/>
              </w:rPr>
            </w:pPr>
            <w:r w:rsidRPr="0016661A">
              <w:rPr>
                <w:sz w:val="21"/>
                <w:szCs w:val="21"/>
              </w:rPr>
              <w:t>mg/L</w:t>
            </w:r>
          </w:p>
        </w:tc>
        <w:tc>
          <w:tcPr>
            <w:tcW w:w="534" w:type="pct"/>
            <w:noWrap/>
            <w:vAlign w:val="bottom"/>
            <w:hideMark/>
          </w:tcPr>
          <w:p w14:paraId="07B6C023" w14:textId="77777777" w:rsidR="00B558FF" w:rsidRPr="0016661A" w:rsidRDefault="00B558FF" w:rsidP="00B558FF">
            <w:pPr>
              <w:jc w:val="center"/>
              <w:rPr>
                <w:sz w:val="21"/>
                <w:szCs w:val="21"/>
              </w:rPr>
            </w:pPr>
            <w:r w:rsidRPr="0016661A">
              <w:rPr>
                <w:sz w:val="21"/>
                <w:szCs w:val="21"/>
              </w:rPr>
              <w:t>14</w:t>
            </w:r>
          </w:p>
        </w:tc>
        <w:tc>
          <w:tcPr>
            <w:tcW w:w="583" w:type="pct"/>
            <w:noWrap/>
            <w:vAlign w:val="bottom"/>
            <w:hideMark/>
          </w:tcPr>
          <w:p w14:paraId="08F5BC4F" w14:textId="77777777" w:rsidR="00B558FF" w:rsidRPr="0016661A" w:rsidRDefault="00B558FF" w:rsidP="00B558FF">
            <w:pPr>
              <w:jc w:val="center"/>
              <w:rPr>
                <w:sz w:val="21"/>
                <w:szCs w:val="21"/>
              </w:rPr>
            </w:pPr>
            <w:r w:rsidRPr="0016661A">
              <w:rPr>
                <w:sz w:val="21"/>
                <w:szCs w:val="21"/>
              </w:rPr>
              <w:t>13</w:t>
            </w:r>
          </w:p>
        </w:tc>
        <w:tc>
          <w:tcPr>
            <w:tcW w:w="534" w:type="pct"/>
            <w:noWrap/>
            <w:vAlign w:val="bottom"/>
            <w:hideMark/>
          </w:tcPr>
          <w:p w14:paraId="5645E203" w14:textId="77777777" w:rsidR="00B558FF" w:rsidRPr="0016661A" w:rsidRDefault="00B558FF" w:rsidP="00B558FF">
            <w:pPr>
              <w:jc w:val="center"/>
              <w:rPr>
                <w:sz w:val="21"/>
                <w:szCs w:val="21"/>
              </w:rPr>
            </w:pPr>
            <w:r w:rsidRPr="0016661A">
              <w:rPr>
                <w:sz w:val="21"/>
                <w:szCs w:val="21"/>
              </w:rPr>
              <w:t>13</w:t>
            </w:r>
          </w:p>
        </w:tc>
        <w:tc>
          <w:tcPr>
            <w:tcW w:w="452" w:type="pct"/>
            <w:noWrap/>
            <w:vAlign w:val="bottom"/>
            <w:hideMark/>
          </w:tcPr>
          <w:p w14:paraId="51FC7996" w14:textId="77777777" w:rsidR="00B558FF" w:rsidRPr="0016661A" w:rsidRDefault="00B558FF" w:rsidP="00B558FF">
            <w:pPr>
              <w:jc w:val="center"/>
              <w:rPr>
                <w:sz w:val="21"/>
                <w:szCs w:val="21"/>
              </w:rPr>
            </w:pPr>
            <w:r w:rsidRPr="0016661A">
              <w:rPr>
                <w:sz w:val="21"/>
                <w:szCs w:val="21"/>
              </w:rPr>
              <w:t>60</w:t>
            </w:r>
          </w:p>
        </w:tc>
        <w:tc>
          <w:tcPr>
            <w:tcW w:w="723" w:type="pct"/>
            <w:vAlign w:val="bottom"/>
          </w:tcPr>
          <w:p w14:paraId="0FA10F3B" w14:textId="0F3F6CF0" w:rsidR="00B558FF" w:rsidRPr="0016661A" w:rsidRDefault="00B558FF" w:rsidP="00B558FF">
            <w:pPr>
              <w:jc w:val="center"/>
              <w:rPr>
                <w:sz w:val="21"/>
                <w:szCs w:val="21"/>
              </w:rPr>
            </w:pPr>
            <w:r w:rsidRPr="0016661A">
              <w:rPr>
                <w:rFonts w:hint="eastAsia"/>
                <w:sz w:val="21"/>
                <w:szCs w:val="21"/>
              </w:rPr>
              <w:t>达标</w:t>
            </w:r>
          </w:p>
        </w:tc>
      </w:tr>
      <w:tr w:rsidR="0016661A" w:rsidRPr="0016661A" w14:paraId="41BF9381" w14:textId="44B2F597" w:rsidTr="00B558FF">
        <w:trPr>
          <w:trHeight w:val="340"/>
        </w:trPr>
        <w:tc>
          <w:tcPr>
            <w:tcW w:w="1450" w:type="pct"/>
            <w:gridSpan w:val="2"/>
            <w:noWrap/>
            <w:vAlign w:val="bottom"/>
            <w:hideMark/>
          </w:tcPr>
          <w:p w14:paraId="410E1284" w14:textId="77777777" w:rsidR="00B558FF" w:rsidRPr="0016661A" w:rsidRDefault="00B558FF" w:rsidP="00B558FF">
            <w:pPr>
              <w:jc w:val="center"/>
              <w:rPr>
                <w:sz w:val="21"/>
                <w:szCs w:val="21"/>
              </w:rPr>
            </w:pPr>
            <w:r w:rsidRPr="0016661A">
              <w:rPr>
                <w:sz w:val="21"/>
                <w:szCs w:val="21"/>
              </w:rPr>
              <w:t>石油类</w:t>
            </w:r>
          </w:p>
        </w:tc>
        <w:tc>
          <w:tcPr>
            <w:tcW w:w="724" w:type="pct"/>
            <w:noWrap/>
            <w:vAlign w:val="bottom"/>
            <w:hideMark/>
          </w:tcPr>
          <w:p w14:paraId="53E930BD" w14:textId="77777777" w:rsidR="00B558FF" w:rsidRPr="0016661A" w:rsidRDefault="00B558FF" w:rsidP="00B558FF">
            <w:pPr>
              <w:jc w:val="center"/>
              <w:rPr>
                <w:sz w:val="21"/>
                <w:szCs w:val="21"/>
              </w:rPr>
            </w:pPr>
            <w:r w:rsidRPr="0016661A">
              <w:rPr>
                <w:sz w:val="21"/>
                <w:szCs w:val="21"/>
              </w:rPr>
              <w:t>mg/L</w:t>
            </w:r>
          </w:p>
        </w:tc>
        <w:tc>
          <w:tcPr>
            <w:tcW w:w="534" w:type="pct"/>
            <w:noWrap/>
            <w:vAlign w:val="bottom"/>
            <w:hideMark/>
          </w:tcPr>
          <w:p w14:paraId="33FF93E2" w14:textId="77777777" w:rsidR="00B558FF" w:rsidRPr="0016661A" w:rsidRDefault="00B558FF" w:rsidP="00B558FF">
            <w:pPr>
              <w:jc w:val="center"/>
              <w:rPr>
                <w:sz w:val="21"/>
                <w:szCs w:val="21"/>
              </w:rPr>
            </w:pPr>
            <w:r w:rsidRPr="0016661A">
              <w:rPr>
                <w:sz w:val="21"/>
                <w:szCs w:val="21"/>
              </w:rPr>
              <w:t>0.15</w:t>
            </w:r>
          </w:p>
        </w:tc>
        <w:tc>
          <w:tcPr>
            <w:tcW w:w="583" w:type="pct"/>
            <w:noWrap/>
            <w:vAlign w:val="bottom"/>
            <w:hideMark/>
          </w:tcPr>
          <w:p w14:paraId="6ED91B0B" w14:textId="77777777" w:rsidR="00B558FF" w:rsidRPr="0016661A" w:rsidRDefault="00B558FF" w:rsidP="00B558FF">
            <w:pPr>
              <w:jc w:val="center"/>
              <w:rPr>
                <w:sz w:val="21"/>
                <w:szCs w:val="21"/>
              </w:rPr>
            </w:pPr>
            <w:r w:rsidRPr="0016661A">
              <w:rPr>
                <w:sz w:val="21"/>
                <w:szCs w:val="21"/>
              </w:rPr>
              <w:t>0.14</w:t>
            </w:r>
          </w:p>
        </w:tc>
        <w:tc>
          <w:tcPr>
            <w:tcW w:w="534" w:type="pct"/>
            <w:noWrap/>
            <w:vAlign w:val="bottom"/>
            <w:hideMark/>
          </w:tcPr>
          <w:p w14:paraId="19EF5BF3" w14:textId="77777777" w:rsidR="00B558FF" w:rsidRPr="0016661A" w:rsidRDefault="00B558FF" w:rsidP="00B558FF">
            <w:pPr>
              <w:jc w:val="center"/>
              <w:rPr>
                <w:sz w:val="21"/>
                <w:szCs w:val="21"/>
              </w:rPr>
            </w:pPr>
            <w:r w:rsidRPr="0016661A">
              <w:rPr>
                <w:sz w:val="21"/>
                <w:szCs w:val="21"/>
              </w:rPr>
              <w:t>0.12</w:t>
            </w:r>
          </w:p>
        </w:tc>
        <w:tc>
          <w:tcPr>
            <w:tcW w:w="452" w:type="pct"/>
            <w:noWrap/>
            <w:vAlign w:val="bottom"/>
            <w:hideMark/>
          </w:tcPr>
          <w:p w14:paraId="0EA742EF" w14:textId="77777777" w:rsidR="00B558FF" w:rsidRPr="0016661A" w:rsidRDefault="00B558FF" w:rsidP="00B558FF">
            <w:pPr>
              <w:jc w:val="center"/>
              <w:rPr>
                <w:sz w:val="21"/>
                <w:szCs w:val="21"/>
              </w:rPr>
            </w:pPr>
            <w:r w:rsidRPr="0016661A">
              <w:rPr>
                <w:sz w:val="21"/>
                <w:szCs w:val="21"/>
              </w:rPr>
              <w:t>3.0</w:t>
            </w:r>
          </w:p>
        </w:tc>
        <w:tc>
          <w:tcPr>
            <w:tcW w:w="723" w:type="pct"/>
            <w:vAlign w:val="bottom"/>
          </w:tcPr>
          <w:p w14:paraId="20848044" w14:textId="0F42F401" w:rsidR="00B558FF" w:rsidRPr="0016661A" w:rsidRDefault="00B558FF" w:rsidP="00B558FF">
            <w:pPr>
              <w:jc w:val="center"/>
              <w:rPr>
                <w:sz w:val="21"/>
                <w:szCs w:val="21"/>
              </w:rPr>
            </w:pPr>
            <w:r w:rsidRPr="0016661A">
              <w:rPr>
                <w:rFonts w:hint="eastAsia"/>
                <w:sz w:val="21"/>
                <w:szCs w:val="21"/>
              </w:rPr>
              <w:t>达标</w:t>
            </w:r>
          </w:p>
        </w:tc>
      </w:tr>
      <w:tr w:rsidR="0016661A" w:rsidRPr="0016661A" w14:paraId="4FBFC62A" w14:textId="6CAF860C" w:rsidTr="00B558FF">
        <w:trPr>
          <w:trHeight w:val="340"/>
        </w:trPr>
        <w:tc>
          <w:tcPr>
            <w:tcW w:w="1450" w:type="pct"/>
            <w:gridSpan w:val="2"/>
            <w:noWrap/>
            <w:vAlign w:val="bottom"/>
            <w:hideMark/>
          </w:tcPr>
          <w:p w14:paraId="6D8A9D0B" w14:textId="77777777" w:rsidR="00B558FF" w:rsidRPr="0016661A" w:rsidRDefault="00B558FF" w:rsidP="00B558FF">
            <w:pPr>
              <w:jc w:val="center"/>
              <w:rPr>
                <w:sz w:val="21"/>
                <w:szCs w:val="21"/>
              </w:rPr>
            </w:pPr>
            <w:r w:rsidRPr="0016661A">
              <w:rPr>
                <w:sz w:val="21"/>
                <w:szCs w:val="21"/>
              </w:rPr>
              <w:t>总氮</w:t>
            </w:r>
          </w:p>
        </w:tc>
        <w:tc>
          <w:tcPr>
            <w:tcW w:w="724" w:type="pct"/>
            <w:noWrap/>
            <w:vAlign w:val="bottom"/>
            <w:hideMark/>
          </w:tcPr>
          <w:p w14:paraId="79B79F63" w14:textId="77777777" w:rsidR="00B558FF" w:rsidRPr="0016661A" w:rsidRDefault="00B558FF" w:rsidP="00B558FF">
            <w:pPr>
              <w:jc w:val="center"/>
              <w:rPr>
                <w:sz w:val="21"/>
                <w:szCs w:val="21"/>
              </w:rPr>
            </w:pPr>
            <w:r w:rsidRPr="0016661A">
              <w:rPr>
                <w:sz w:val="21"/>
                <w:szCs w:val="21"/>
              </w:rPr>
              <w:t>mg/L</w:t>
            </w:r>
          </w:p>
        </w:tc>
        <w:tc>
          <w:tcPr>
            <w:tcW w:w="534" w:type="pct"/>
            <w:noWrap/>
            <w:vAlign w:val="bottom"/>
            <w:hideMark/>
          </w:tcPr>
          <w:p w14:paraId="146A847D" w14:textId="77777777" w:rsidR="00B558FF" w:rsidRPr="0016661A" w:rsidRDefault="00B558FF" w:rsidP="00B558FF">
            <w:pPr>
              <w:jc w:val="center"/>
              <w:rPr>
                <w:sz w:val="21"/>
                <w:szCs w:val="21"/>
              </w:rPr>
            </w:pPr>
            <w:r w:rsidRPr="0016661A">
              <w:rPr>
                <w:sz w:val="21"/>
                <w:szCs w:val="21"/>
              </w:rPr>
              <w:t>2.89</w:t>
            </w:r>
          </w:p>
        </w:tc>
        <w:tc>
          <w:tcPr>
            <w:tcW w:w="583" w:type="pct"/>
            <w:noWrap/>
            <w:vAlign w:val="bottom"/>
            <w:hideMark/>
          </w:tcPr>
          <w:p w14:paraId="55697C10" w14:textId="77777777" w:rsidR="00B558FF" w:rsidRPr="0016661A" w:rsidRDefault="00B558FF" w:rsidP="00B558FF">
            <w:pPr>
              <w:jc w:val="center"/>
              <w:rPr>
                <w:sz w:val="21"/>
                <w:szCs w:val="21"/>
              </w:rPr>
            </w:pPr>
            <w:r w:rsidRPr="0016661A">
              <w:rPr>
                <w:sz w:val="21"/>
                <w:szCs w:val="21"/>
              </w:rPr>
              <w:t>2.94</w:t>
            </w:r>
          </w:p>
        </w:tc>
        <w:tc>
          <w:tcPr>
            <w:tcW w:w="534" w:type="pct"/>
            <w:noWrap/>
            <w:vAlign w:val="bottom"/>
            <w:hideMark/>
          </w:tcPr>
          <w:p w14:paraId="4AC944AF" w14:textId="77777777" w:rsidR="00B558FF" w:rsidRPr="0016661A" w:rsidRDefault="00B558FF" w:rsidP="00B558FF">
            <w:pPr>
              <w:jc w:val="center"/>
              <w:rPr>
                <w:sz w:val="21"/>
                <w:szCs w:val="21"/>
              </w:rPr>
            </w:pPr>
            <w:r w:rsidRPr="0016661A">
              <w:rPr>
                <w:sz w:val="21"/>
                <w:szCs w:val="21"/>
              </w:rPr>
              <w:t>2.78</w:t>
            </w:r>
          </w:p>
        </w:tc>
        <w:tc>
          <w:tcPr>
            <w:tcW w:w="452" w:type="pct"/>
            <w:noWrap/>
            <w:vAlign w:val="bottom"/>
            <w:hideMark/>
          </w:tcPr>
          <w:p w14:paraId="265CC35E" w14:textId="77777777" w:rsidR="00B558FF" w:rsidRPr="0016661A" w:rsidRDefault="00B558FF" w:rsidP="00B558FF">
            <w:pPr>
              <w:jc w:val="center"/>
              <w:rPr>
                <w:sz w:val="21"/>
                <w:szCs w:val="21"/>
              </w:rPr>
            </w:pPr>
            <w:r w:rsidRPr="0016661A">
              <w:rPr>
                <w:sz w:val="21"/>
                <w:szCs w:val="21"/>
              </w:rPr>
              <w:t>15</w:t>
            </w:r>
          </w:p>
        </w:tc>
        <w:tc>
          <w:tcPr>
            <w:tcW w:w="723" w:type="pct"/>
            <w:vAlign w:val="bottom"/>
          </w:tcPr>
          <w:p w14:paraId="24B67552" w14:textId="1697826A" w:rsidR="00B558FF" w:rsidRPr="0016661A" w:rsidRDefault="00B558FF" w:rsidP="00B558FF">
            <w:pPr>
              <w:jc w:val="center"/>
              <w:rPr>
                <w:sz w:val="21"/>
                <w:szCs w:val="21"/>
              </w:rPr>
            </w:pPr>
            <w:r w:rsidRPr="0016661A">
              <w:rPr>
                <w:rFonts w:hint="eastAsia"/>
                <w:sz w:val="21"/>
                <w:szCs w:val="21"/>
              </w:rPr>
              <w:t>达标</w:t>
            </w:r>
          </w:p>
        </w:tc>
      </w:tr>
      <w:tr w:rsidR="0016661A" w:rsidRPr="0016661A" w14:paraId="5CE72501" w14:textId="010A224C" w:rsidTr="00B558FF">
        <w:trPr>
          <w:trHeight w:val="340"/>
        </w:trPr>
        <w:tc>
          <w:tcPr>
            <w:tcW w:w="1450" w:type="pct"/>
            <w:gridSpan w:val="2"/>
            <w:noWrap/>
            <w:vAlign w:val="bottom"/>
            <w:hideMark/>
          </w:tcPr>
          <w:p w14:paraId="0B220B02" w14:textId="77777777" w:rsidR="00B558FF" w:rsidRPr="0016661A" w:rsidRDefault="00B558FF" w:rsidP="00B558FF">
            <w:pPr>
              <w:jc w:val="center"/>
              <w:rPr>
                <w:sz w:val="21"/>
                <w:szCs w:val="21"/>
              </w:rPr>
            </w:pPr>
            <w:r w:rsidRPr="0016661A">
              <w:rPr>
                <w:sz w:val="21"/>
                <w:szCs w:val="21"/>
              </w:rPr>
              <w:t>氨氮</w:t>
            </w:r>
          </w:p>
        </w:tc>
        <w:tc>
          <w:tcPr>
            <w:tcW w:w="724" w:type="pct"/>
            <w:noWrap/>
            <w:vAlign w:val="bottom"/>
            <w:hideMark/>
          </w:tcPr>
          <w:p w14:paraId="340D05B9" w14:textId="77777777" w:rsidR="00B558FF" w:rsidRPr="0016661A" w:rsidRDefault="00B558FF" w:rsidP="00B558FF">
            <w:pPr>
              <w:jc w:val="center"/>
              <w:rPr>
                <w:sz w:val="21"/>
                <w:szCs w:val="21"/>
              </w:rPr>
            </w:pPr>
            <w:r w:rsidRPr="0016661A">
              <w:rPr>
                <w:sz w:val="21"/>
                <w:szCs w:val="21"/>
              </w:rPr>
              <w:t>mg/L</w:t>
            </w:r>
          </w:p>
        </w:tc>
        <w:tc>
          <w:tcPr>
            <w:tcW w:w="534" w:type="pct"/>
            <w:noWrap/>
            <w:vAlign w:val="bottom"/>
            <w:hideMark/>
          </w:tcPr>
          <w:p w14:paraId="72A1544F" w14:textId="77777777" w:rsidR="00B558FF" w:rsidRPr="0016661A" w:rsidRDefault="00B558FF" w:rsidP="00B558FF">
            <w:pPr>
              <w:jc w:val="center"/>
              <w:rPr>
                <w:sz w:val="21"/>
                <w:szCs w:val="21"/>
              </w:rPr>
            </w:pPr>
            <w:r w:rsidRPr="0016661A">
              <w:rPr>
                <w:sz w:val="21"/>
                <w:szCs w:val="21"/>
              </w:rPr>
              <w:t>0.396</w:t>
            </w:r>
          </w:p>
        </w:tc>
        <w:tc>
          <w:tcPr>
            <w:tcW w:w="583" w:type="pct"/>
            <w:noWrap/>
            <w:vAlign w:val="bottom"/>
            <w:hideMark/>
          </w:tcPr>
          <w:p w14:paraId="322C4D31" w14:textId="77777777" w:rsidR="00B558FF" w:rsidRPr="0016661A" w:rsidRDefault="00B558FF" w:rsidP="00B558FF">
            <w:pPr>
              <w:jc w:val="center"/>
              <w:rPr>
                <w:sz w:val="21"/>
                <w:szCs w:val="21"/>
              </w:rPr>
            </w:pPr>
            <w:r w:rsidRPr="0016661A">
              <w:rPr>
                <w:sz w:val="21"/>
                <w:szCs w:val="21"/>
              </w:rPr>
              <w:t>0.391</w:t>
            </w:r>
          </w:p>
        </w:tc>
        <w:tc>
          <w:tcPr>
            <w:tcW w:w="534" w:type="pct"/>
            <w:noWrap/>
            <w:vAlign w:val="bottom"/>
            <w:hideMark/>
          </w:tcPr>
          <w:p w14:paraId="689A1941" w14:textId="77777777" w:rsidR="00B558FF" w:rsidRPr="0016661A" w:rsidRDefault="00B558FF" w:rsidP="00B558FF">
            <w:pPr>
              <w:jc w:val="center"/>
              <w:rPr>
                <w:sz w:val="21"/>
                <w:szCs w:val="21"/>
              </w:rPr>
            </w:pPr>
            <w:r w:rsidRPr="0016661A">
              <w:rPr>
                <w:sz w:val="21"/>
                <w:szCs w:val="21"/>
              </w:rPr>
              <w:t>0.412</w:t>
            </w:r>
          </w:p>
        </w:tc>
        <w:tc>
          <w:tcPr>
            <w:tcW w:w="452" w:type="pct"/>
            <w:noWrap/>
            <w:vAlign w:val="bottom"/>
            <w:hideMark/>
          </w:tcPr>
          <w:p w14:paraId="7AC7C540" w14:textId="77777777" w:rsidR="00B558FF" w:rsidRPr="0016661A" w:rsidRDefault="00B558FF" w:rsidP="00B558FF">
            <w:pPr>
              <w:jc w:val="center"/>
              <w:rPr>
                <w:sz w:val="21"/>
                <w:szCs w:val="21"/>
              </w:rPr>
            </w:pPr>
            <w:r w:rsidRPr="0016661A">
              <w:rPr>
                <w:sz w:val="21"/>
                <w:szCs w:val="21"/>
              </w:rPr>
              <w:t>8.0</w:t>
            </w:r>
          </w:p>
        </w:tc>
        <w:tc>
          <w:tcPr>
            <w:tcW w:w="723" w:type="pct"/>
            <w:vAlign w:val="bottom"/>
          </w:tcPr>
          <w:p w14:paraId="7CD27308" w14:textId="4D72CAE3" w:rsidR="00B558FF" w:rsidRPr="0016661A" w:rsidRDefault="00B558FF" w:rsidP="00B558FF">
            <w:pPr>
              <w:jc w:val="center"/>
              <w:rPr>
                <w:sz w:val="21"/>
                <w:szCs w:val="21"/>
              </w:rPr>
            </w:pPr>
            <w:r w:rsidRPr="0016661A">
              <w:rPr>
                <w:rFonts w:hint="eastAsia"/>
                <w:sz w:val="21"/>
                <w:szCs w:val="21"/>
              </w:rPr>
              <w:t>达标</w:t>
            </w:r>
          </w:p>
        </w:tc>
      </w:tr>
      <w:tr w:rsidR="0016661A" w:rsidRPr="0016661A" w14:paraId="1AA8D87D" w14:textId="1D8D0663" w:rsidTr="00B558FF">
        <w:trPr>
          <w:trHeight w:val="340"/>
        </w:trPr>
        <w:tc>
          <w:tcPr>
            <w:tcW w:w="1450" w:type="pct"/>
            <w:gridSpan w:val="2"/>
            <w:noWrap/>
            <w:vAlign w:val="bottom"/>
            <w:hideMark/>
          </w:tcPr>
          <w:p w14:paraId="2A8381D7" w14:textId="77777777" w:rsidR="00B558FF" w:rsidRPr="0016661A" w:rsidRDefault="00B558FF" w:rsidP="00B558FF">
            <w:pPr>
              <w:jc w:val="center"/>
              <w:rPr>
                <w:sz w:val="21"/>
                <w:szCs w:val="21"/>
              </w:rPr>
            </w:pPr>
            <w:r w:rsidRPr="0016661A">
              <w:rPr>
                <w:sz w:val="21"/>
                <w:szCs w:val="21"/>
              </w:rPr>
              <w:t>总磷</w:t>
            </w:r>
          </w:p>
        </w:tc>
        <w:tc>
          <w:tcPr>
            <w:tcW w:w="724" w:type="pct"/>
            <w:noWrap/>
            <w:vAlign w:val="bottom"/>
            <w:hideMark/>
          </w:tcPr>
          <w:p w14:paraId="1218CCDB" w14:textId="77777777" w:rsidR="00B558FF" w:rsidRPr="0016661A" w:rsidRDefault="00B558FF" w:rsidP="00B558FF">
            <w:pPr>
              <w:jc w:val="center"/>
              <w:rPr>
                <w:sz w:val="21"/>
                <w:szCs w:val="21"/>
              </w:rPr>
            </w:pPr>
            <w:r w:rsidRPr="0016661A">
              <w:rPr>
                <w:sz w:val="21"/>
                <w:szCs w:val="21"/>
              </w:rPr>
              <w:t>mg/L</w:t>
            </w:r>
          </w:p>
        </w:tc>
        <w:tc>
          <w:tcPr>
            <w:tcW w:w="534" w:type="pct"/>
            <w:noWrap/>
            <w:vAlign w:val="bottom"/>
            <w:hideMark/>
          </w:tcPr>
          <w:p w14:paraId="5C77A66E" w14:textId="77777777" w:rsidR="00B558FF" w:rsidRPr="0016661A" w:rsidRDefault="00B558FF" w:rsidP="00B558FF">
            <w:pPr>
              <w:jc w:val="center"/>
              <w:rPr>
                <w:sz w:val="21"/>
                <w:szCs w:val="21"/>
              </w:rPr>
            </w:pPr>
            <w:r w:rsidRPr="0016661A">
              <w:rPr>
                <w:sz w:val="21"/>
                <w:szCs w:val="21"/>
              </w:rPr>
              <w:t>0.13</w:t>
            </w:r>
          </w:p>
        </w:tc>
        <w:tc>
          <w:tcPr>
            <w:tcW w:w="583" w:type="pct"/>
            <w:noWrap/>
            <w:vAlign w:val="bottom"/>
            <w:hideMark/>
          </w:tcPr>
          <w:p w14:paraId="75389EA1" w14:textId="77777777" w:rsidR="00B558FF" w:rsidRPr="0016661A" w:rsidRDefault="00B558FF" w:rsidP="00B558FF">
            <w:pPr>
              <w:jc w:val="center"/>
              <w:rPr>
                <w:sz w:val="21"/>
                <w:szCs w:val="21"/>
              </w:rPr>
            </w:pPr>
            <w:r w:rsidRPr="0016661A">
              <w:rPr>
                <w:sz w:val="21"/>
                <w:szCs w:val="21"/>
              </w:rPr>
              <w:t>0.14</w:t>
            </w:r>
          </w:p>
        </w:tc>
        <w:tc>
          <w:tcPr>
            <w:tcW w:w="534" w:type="pct"/>
            <w:noWrap/>
            <w:vAlign w:val="bottom"/>
            <w:hideMark/>
          </w:tcPr>
          <w:p w14:paraId="182A6A12" w14:textId="77777777" w:rsidR="00B558FF" w:rsidRPr="0016661A" w:rsidRDefault="00B558FF" w:rsidP="00B558FF">
            <w:pPr>
              <w:jc w:val="center"/>
              <w:rPr>
                <w:sz w:val="21"/>
                <w:szCs w:val="21"/>
              </w:rPr>
            </w:pPr>
            <w:r w:rsidRPr="0016661A">
              <w:rPr>
                <w:sz w:val="21"/>
                <w:szCs w:val="21"/>
              </w:rPr>
              <w:t>0.14</w:t>
            </w:r>
          </w:p>
        </w:tc>
        <w:tc>
          <w:tcPr>
            <w:tcW w:w="452" w:type="pct"/>
            <w:noWrap/>
            <w:vAlign w:val="bottom"/>
            <w:hideMark/>
          </w:tcPr>
          <w:p w14:paraId="2E33F774" w14:textId="77777777" w:rsidR="00B558FF" w:rsidRPr="0016661A" w:rsidRDefault="00B558FF" w:rsidP="00B558FF">
            <w:pPr>
              <w:jc w:val="center"/>
              <w:rPr>
                <w:sz w:val="21"/>
                <w:szCs w:val="21"/>
              </w:rPr>
            </w:pPr>
            <w:r w:rsidRPr="0016661A">
              <w:rPr>
                <w:sz w:val="21"/>
                <w:szCs w:val="21"/>
              </w:rPr>
              <w:t>1.0</w:t>
            </w:r>
          </w:p>
        </w:tc>
        <w:tc>
          <w:tcPr>
            <w:tcW w:w="723" w:type="pct"/>
            <w:vAlign w:val="bottom"/>
          </w:tcPr>
          <w:p w14:paraId="463ACD8B" w14:textId="47DE5103" w:rsidR="00B558FF" w:rsidRPr="0016661A" w:rsidRDefault="00B558FF" w:rsidP="00B558FF">
            <w:pPr>
              <w:jc w:val="center"/>
              <w:rPr>
                <w:sz w:val="21"/>
                <w:szCs w:val="21"/>
              </w:rPr>
            </w:pPr>
            <w:r w:rsidRPr="0016661A">
              <w:rPr>
                <w:rFonts w:hint="eastAsia"/>
                <w:sz w:val="21"/>
                <w:szCs w:val="21"/>
              </w:rPr>
              <w:t>达标</w:t>
            </w:r>
          </w:p>
        </w:tc>
      </w:tr>
    </w:tbl>
    <w:p w14:paraId="0BD92414" w14:textId="36D6C52B" w:rsidR="0002506A" w:rsidRPr="0016661A" w:rsidRDefault="0002506A" w:rsidP="00B558FF">
      <w:pPr>
        <w:widowControl w:val="0"/>
        <w:numPr>
          <w:ilvl w:val="0"/>
          <w:numId w:val="31"/>
        </w:numPr>
        <w:spacing w:line="500" w:lineRule="exact"/>
        <w:jc w:val="both"/>
        <w:rPr>
          <w:kern w:val="24"/>
          <w:sz w:val="28"/>
          <w:szCs w:val="28"/>
        </w:rPr>
      </w:pPr>
      <w:bookmarkStart w:id="170" w:name="_Hlk106979223"/>
      <w:r w:rsidRPr="0016661A">
        <w:rPr>
          <w:kern w:val="24"/>
          <w:sz w:val="28"/>
          <w:szCs w:val="28"/>
        </w:rPr>
        <w:t>固体废物</w:t>
      </w:r>
    </w:p>
    <w:bookmarkEnd w:id="170"/>
    <w:p w14:paraId="2449C65E" w14:textId="2436165E" w:rsidR="00C210C4" w:rsidRPr="0016661A" w:rsidRDefault="006B460E" w:rsidP="00562F22">
      <w:pPr>
        <w:widowControl w:val="0"/>
        <w:spacing w:line="500" w:lineRule="exact"/>
        <w:ind w:firstLineChars="200" w:firstLine="560"/>
        <w:jc w:val="both"/>
        <w:rPr>
          <w:sz w:val="28"/>
          <w:szCs w:val="28"/>
        </w:rPr>
      </w:pPr>
      <w:r w:rsidRPr="0016661A">
        <w:rPr>
          <w:rFonts w:hint="eastAsia"/>
          <w:sz w:val="28"/>
          <w:szCs w:val="28"/>
        </w:rPr>
        <w:t>已建</w:t>
      </w:r>
      <w:r w:rsidR="00C210C4" w:rsidRPr="0016661A">
        <w:rPr>
          <w:sz w:val="28"/>
          <w:szCs w:val="28"/>
        </w:rPr>
        <w:t>项目运营期间产生的一般固体废物主要为员工生活垃圾</w:t>
      </w:r>
      <w:r w:rsidR="00562F22" w:rsidRPr="0016661A">
        <w:rPr>
          <w:sz w:val="28"/>
          <w:szCs w:val="28"/>
        </w:rPr>
        <w:t>，</w:t>
      </w:r>
      <w:r w:rsidR="00B558FF" w:rsidRPr="0016661A">
        <w:rPr>
          <w:sz w:val="28"/>
          <w:szCs w:val="28"/>
        </w:rPr>
        <w:t>原料仓库除尘器收集的粉尘</w:t>
      </w:r>
      <w:r w:rsidR="00B558FF" w:rsidRPr="0016661A">
        <w:rPr>
          <w:rFonts w:hint="eastAsia"/>
          <w:sz w:val="28"/>
          <w:szCs w:val="28"/>
        </w:rPr>
        <w:t>、</w:t>
      </w:r>
      <w:r w:rsidR="00B558FF" w:rsidRPr="0016661A">
        <w:rPr>
          <w:sz w:val="28"/>
          <w:szCs w:val="28"/>
        </w:rPr>
        <w:t>产品输送及入库除尘器收集的粉尘</w:t>
      </w:r>
      <w:r w:rsidR="00B558FF" w:rsidRPr="0016661A">
        <w:rPr>
          <w:rFonts w:hint="eastAsia"/>
          <w:sz w:val="28"/>
          <w:szCs w:val="28"/>
        </w:rPr>
        <w:t>、</w:t>
      </w:r>
      <w:r w:rsidR="00B558FF" w:rsidRPr="0016661A">
        <w:rPr>
          <w:sz w:val="28"/>
          <w:szCs w:val="28"/>
        </w:rPr>
        <w:t>煅烧炉产生的炉渣（煅烧炉火道灰分）</w:t>
      </w:r>
      <w:r w:rsidR="00B558FF" w:rsidRPr="0016661A">
        <w:rPr>
          <w:rFonts w:hint="eastAsia"/>
          <w:sz w:val="28"/>
          <w:szCs w:val="28"/>
        </w:rPr>
        <w:t>、</w:t>
      </w:r>
      <w:r w:rsidR="00B558FF" w:rsidRPr="0016661A">
        <w:rPr>
          <w:sz w:val="28"/>
          <w:szCs w:val="28"/>
        </w:rPr>
        <w:t>脱硫设施处理产生的脱硫石膏</w:t>
      </w:r>
      <w:r w:rsidR="009D7C39" w:rsidRPr="0016661A">
        <w:rPr>
          <w:rFonts w:hint="eastAsia"/>
          <w:sz w:val="28"/>
          <w:szCs w:val="28"/>
        </w:rPr>
        <w:t>及</w:t>
      </w:r>
      <w:r w:rsidR="00B558FF" w:rsidRPr="0016661A">
        <w:rPr>
          <w:sz w:val="28"/>
          <w:szCs w:val="28"/>
        </w:rPr>
        <w:t>污水</w:t>
      </w:r>
      <w:r w:rsidR="009D7C39" w:rsidRPr="0016661A">
        <w:rPr>
          <w:rFonts w:hint="eastAsia"/>
          <w:sz w:val="28"/>
          <w:szCs w:val="28"/>
        </w:rPr>
        <w:t>处理</w:t>
      </w:r>
      <w:r w:rsidR="00B558FF" w:rsidRPr="0016661A">
        <w:rPr>
          <w:sz w:val="28"/>
          <w:szCs w:val="28"/>
        </w:rPr>
        <w:t>设施</w:t>
      </w:r>
      <w:r w:rsidR="009D7C39" w:rsidRPr="0016661A">
        <w:rPr>
          <w:rFonts w:hint="eastAsia"/>
          <w:sz w:val="28"/>
          <w:szCs w:val="28"/>
        </w:rPr>
        <w:t>产生的</w:t>
      </w:r>
      <w:r w:rsidR="00B558FF" w:rsidRPr="0016661A">
        <w:rPr>
          <w:sz w:val="28"/>
          <w:szCs w:val="28"/>
        </w:rPr>
        <w:t>污泥</w:t>
      </w:r>
      <w:r w:rsidR="00B558FF" w:rsidRPr="0016661A">
        <w:rPr>
          <w:rFonts w:hint="eastAsia"/>
          <w:sz w:val="28"/>
          <w:szCs w:val="28"/>
        </w:rPr>
        <w:t>。</w:t>
      </w:r>
      <w:r w:rsidR="00C210C4" w:rsidRPr="0016661A">
        <w:rPr>
          <w:sz w:val="28"/>
          <w:szCs w:val="28"/>
        </w:rPr>
        <w:t>生活垃圾委托环卫部门统一收集处理。</w:t>
      </w:r>
      <w:r w:rsidR="00B558FF" w:rsidRPr="0016661A">
        <w:rPr>
          <w:sz w:val="28"/>
          <w:szCs w:val="28"/>
        </w:rPr>
        <w:t>原料仓库除尘器收集的粉尘</w:t>
      </w:r>
      <w:r w:rsidR="009D7C39" w:rsidRPr="0016661A">
        <w:rPr>
          <w:rFonts w:hint="eastAsia"/>
          <w:sz w:val="28"/>
          <w:szCs w:val="28"/>
        </w:rPr>
        <w:t>作为原料回收利用，</w:t>
      </w:r>
      <w:r w:rsidR="00B558FF" w:rsidRPr="0016661A">
        <w:rPr>
          <w:sz w:val="28"/>
          <w:szCs w:val="28"/>
        </w:rPr>
        <w:t>产品输送及入库除尘器收集的粉尘</w:t>
      </w:r>
      <w:r w:rsidR="009D7C39" w:rsidRPr="0016661A">
        <w:rPr>
          <w:rFonts w:hint="eastAsia"/>
          <w:sz w:val="28"/>
          <w:szCs w:val="28"/>
        </w:rPr>
        <w:t>由企业回收综合利用，</w:t>
      </w:r>
      <w:r w:rsidR="00B558FF" w:rsidRPr="0016661A">
        <w:rPr>
          <w:sz w:val="28"/>
          <w:szCs w:val="28"/>
        </w:rPr>
        <w:t>煅烧炉产生的炉渣（煅烧炉火道灰分）</w:t>
      </w:r>
      <w:r w:rsidR="00B558FF" w:rsidRPr="0016661A">
        <w:rPr>
          <w:rFonts w:hint="eastAsia"/>
          <w:sz w:val="28"/>
          <w:szCs w:val="28"/>
        </w:rPr>
        <w:t>、</w:t>
      </w:r>
      <w:r w:rsidR="00B558FF" w:rsidRPr="0016661A">
        <w:rPr>
          <w:sz w:val="28"/>
          <w:szCs w:val="28"/>
        </w:rPr>
        <w:t>脱硫设施处理产生的脱硫石膏</w:t>
      </w:r>
      <w:r w:rsidR="009D7C39" w:rsidRPr="0016661A">
        <w:rPr>
          <w:rFonts w:hint="eastAsia"/>
          <w:sz w:val="28"/>
          <w:szCs w:val="28"/>
        </w:rPr>
        <w:t>及</w:t>
      </w:r>
      <w:r w:rsidR="00B558FF" w:rsidRPr="0016661A">
        <w:rPr>
          <w:sz w:val="28"/>
          <w:szCs w:val="28"/>
        </w:rPr>
        <w:t>污水设施污泥</w:t>
      </w:r>
      <w:r w:rsidR="00562F22" w:rsidRPr="0016661A">
        <w:rPr>
          <w:sz w:val="28"/>
          <w:szCs w:val="28"/>
        </w:rPr>
        <w:t>委托一般固废处理单位处理</w:t>
      </w:r>
      <w:r w:rsidR="00C210C4" w:rsidRPr="0016661A">
        <w:rPr>
          <w:sz w:val="28"/>
          <w:szCs w:val="28"/>
        </w:rPr>
        <w:t>。</w:t>
      </w:r>
    </w:p>
    <w:p w14:paraId="21DDCC9A" w14:textId="295CA744" w:rsidR="00E6199A" w:rsidRPr="0016661A" w:rsidRDefault="00E6199A" w:rsidP="00E6199A">
      <w:pPr>
        <w:spacing w:line="480" w:lineRule="exact"/>
        <w:ind w:firstLineChars="200" w:firstLine="560"/>
        <w:rPr>
          <w:sz w:val="28"/>
        </w:rPr>
      </w:pPr>
      <w:r w:rsidRPr="0016661A">
        <w:rPr>
          <w:sz w:val="28"/>
        </w:rPr>
        <w:t>厂区现有一般固废暂存区</w:t>
      </w:r>
      <w:r w:rsidRPr="0016661A">
        <w:rPr>
          <w:sz w:val="28"/>
        </w:rPr>
        <w:t>1</w:t>
      </w:r>
      <w:r w:rsidRPr="0016661A">
        <w:rPr>
          <w:sz w:val="28"/>
        </w:rPr>
        <w:t>座，占地面积约</w:t>
      </w:r>
      <w:r w:rsidR="00B558FF" w:rsidRPr="0016661A">
        <w:rPr>
          <w:sz w:val="28"/>
        </w:rPr>
        <w:t>20</w:t>
      </w:r>
      <w:r w:rsidRPr="0016661A">
        <w:rPr>
          <w:sz w:val="28"/>
        </w:rPr>
        <w:t>0m</w:t>
      </w:r>
      <w:r w:rsidRPr="0016661A">
        <w:rPr>
          <w:sz w:val="28"/>
          <w:vertAlign w:val="superscript"/>
        </w:rPr>
        <w:t>2</w:t>
      </w:r>
      <w:r w:rsidRPr="0016661A">
        <w:rPr>
          <w:sz w:val="28"/>
        </w:rPr>
        <w:t>。一般工业固废贮存场所符合《一般工业固体废物贮存和填埋污染控制标准》（</w:t>
      </w:r>
      <w:r w:rsidRPr="0016661A">
        <w:rPr>
          <w:sz w:val="28"/>
        </w:rPr>
        <w:t>GB 18599-2020</w:t>
      </w:r>
      <w:r w:rsidRPr="0016661A">
        <w:rPr>
          <w:sz w:val="28"/>
        </w:rPr>
        <w:t>）的规定。</w:t>
      </w:r>
    </w:p>
    <w:p w14:paraId="5521CCF8" w14:textId="77777777" w:rsidR="000A72FD" w:rsidRPr="0016661A" w:rsidRDefault="000A72FD" w:rsidP="000A72FD">
      <w:pPr>
        <w:widowControl w:val="0"/>
        <w:spacing w:line="500" w:lineRule="exact"/>
        <w:ind w:firstLineChars="200" w:firstLine="560"/>
        <w:jc w:val="both"/>
        <w:rPr>
          <w:kern w:val="24"/>
          <w:sz w:val="28"/>
          <w:szCs w:val="28"/>
        </w:rPr>
      </w:pPr>
      <w:r w:rsidRPr="0016661A">
        <w:rPr>
          <w:rFonts w:ascii="宋体" w:hAnsi="宋体" w:cs="宋体" w:hint="eastAsia"/>
          <w:kern w:val="24"/>
          <w:sz w:val="28"/>
          <w:szCs w:val="28"/>
        </w:rPr>
        <w:t>④</w:t>
      </w:r>
      <w:r w:rsidRPr="0016661A">
        <w:rPr>
          <w:kern w:val="24"/>
          <w:sz w:val="28"/>
          <w:szCs w:val="28"/>
        </w:rPr>
        <w:t>噪声</w:t>
      </w:r>
    </w:p>
    <w:p w14:paraId="0CC12C60" w14:textId="77777777" w:rsidR="000A72FD" w:rsidRPr="0016661A" w:rsidRDefault="000A72FD" w:rsidP="000A72FD">
      <w:pPr>
        <w:widowControl w:val="0"/>
        <w:spacing w:line="500" w:lineRule="exact"/>
        <w:ind w:firstLineChars="200" w:firstLine="560"/>
        <w:jc w:val="both"/>
        <w:rPr>
          <w:szCs w:val="24"/>
        </w:rPr>
      </w:pPr>
      <w:r w:rsidRPr="0016661A">
        <w:rPr>
          <w:kern w:val="24"/>
          <w:sz w:val="28"/>
          <w:szCs w:val="28"/>
        </w:rPr>
        <w:t>厂界噪声监测及评价结果见表</w:t>
      </w:r>
      <w:r w:rsidRPr="0016661A">
        <w:rPr>
          <w:kern w:val="24"/>
          <w:sz w:val="28"/>
          <w:szCs w:val="28"/>
        </w:rPr>
        <w:t>3.</w:t>
      </w:r>
      <w:r w:rsidR="00F73C2C" w:rsidRPr="0016661A">
        <w:rPr>
          <w:kern w:val="24"/>
          <w:sz w:val="28"/>
          <w:szCs w:val="28"/>
        </w:rPr>
        <w:t>3</w:t>
      </w:r>
      <w:r w:rsidRPr="0016661A">
        <w:rPr>
          <w:kern w:val="24"/>
          <w:sz w:val="28"/>
          <w:szCs w:val="28"/>
        </w:rPr>
        <w:t>-1</w:t>
      </w:r>
      <w:r w:rsidR="00F73C2C" w:rsidRPr="0016661A">
        <w:rPr>
          <w:kern w:val="24"/>
          <w:sz w:val="28"/>
          <w:szCs w:val="28"/>
        </w:rPr>
        <w:t>3</w:t>
      </w:r>
      <w:r w:rsidRPr="0016661A">
        <w:rPr>
          <w:kern w:val="24"/>
          <w:sz w:val="28"/>
          <w:szCs w:val="28"/>
        </w:rPr>
        <w:t>。</w:t>
      </w:r>
    </w:p>
    <w:p w14:paraId="69D01007" w14:textId="77777777" w:rsidR="0002506A" w:rsidRPr="0016661A" w:rsidRDefault="0002506A" w:rsidP="0002506A">
      <w:pPr>
        <w:widowControl w:val="0"/>
        <w:spacing w:line="520" w:lineRule="exact"/>
        <w:jc w:val="center"/>
        <w:rPr>
          <w:b/>
          <w:szCs w:val="24"/>
        </w:rPr>
      </w:pPr>
      <w:r w:rsidRPr="0016661A">
        <w:rPr>
          <w:b/>
          <w:szCs w:val="24"/>
        </w:rPr>
        <w:t>表</w:t>
      </w:r>
      <w:r w:rsidRPr="0016661A">
        <w:rPr>
          <w:b/>
          <w:szCs w:val="24"/>
        </w:rPr>
        <w:t>3.</w:t>
      </w:r>
      <w:r w:rsidR="00F73C2C" w:rsidRPr="0016661A">
        <w:rPr>
          <w:b/>
          <w:szCs w:val="24"/>
        </w:rPr>
        <w:t>3</w:t>
      </w:r>
      <w:r w:rsidRPr="0016661A">
        <w:rPr>
          <w:b/>
          <w:szCs w:val="24"/>
        </w:rPr>
        <w:t>-</w:t>
      </w:r>
      <w:r w:rsidR="00F73C2C" w:rsidRPr="0016661A">
        <w:rPr>
          <w:b/>
          <w:szCs w:val="24"/>
        </w:rPr>
        <w:t>13</w:t>
      </w:r>
      <w:r w:rsidRPr="0016661A">
        <w:rPr>
          <w:b/>
          <w:szCs w:val="24"/>
        </w:rPr>
        <w:t xml:space="preserve">  </w:t>
      </w:r>
      <w:r w:rsidRPr="0016661A">
        <w:rPr>
          <w:b/>
          <w:szCs w:val="24"/>
        </w:rPr>
        <w:t>现有项目厂界噪声监测结果（单位：</w:t>
      </w:r>
      <w:r w:rsidRPr="0016661A">
        <w:rPr>
          <w:b/>
          <w:szCs w:val="24"/>
        </w:rPr>
        <w:t>dB(A)</w:t>
      </w:r>
      <w:r w:rsidRPr="0016661A">
        <w:rPr>
          <w:b/>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4"/>
        <w:gridCol w:w="4113"/>
        <w:gridCol w:w="4111"/>
      </w:tblGrid>
      <w:tr w:rsidR="0016661A" w:rsidRPr="0016661A" w14:paraId="55612B7A" w14:textId="77777777" w:rsidTr="00C210C4">
        <w:trPr>
          <w:trHeight w:val="284"/>
          <w:jc w:val="center"/>
        </w:trPr>
        <w:tc>
          <w:tcPr>
            <w:tcW w:w="729" w:type="pct"/>
            <w:vMerge w:val="restart"/>
            <w:tcMar>
              <w:top w:w="0" w:type="dxa"/>
              <w:left w:w="0" w:type="dxa"/>
              <w:bottom w:w="0" w:type="dxa"/>
              <w:right w:w="0" w:type="dxa"/>
            </w:tcMar>
            <w:vAlign w:val="center"/>
          </w:tcPr>
          <w:p w14:paraId="6E03BC60" w14:textId="77777777" w:rsidR="0002506A" w:rsidRPr="0016661A" w:rsidRDefault="0002506A" w:rsidP="0002506A">
            <w:pPr>
              <w:widowControl w:val="0"/>
              <w:jc w:val="center"/>
              <w:rPr>
                <w:kern w:val="2"/>
                <w:sz w:val="21"/>
                <w:szCs w:val="24"/>
              </w:rPr>
            </w:pPr>
            <w:r w:rsidRPr="0016661A">
              <w:rPr>
                <w:kern w:val="2"/>
                <w:sz w:val="21"/>
                <w:szCs w:val="24"/>
              </w:rPr>
              <w:t>监测点位</w:t>
            </w:r>
          </w:p>
        </w:tc>
        <w:tc>
          <w:tcPr>
            <w:tcW w:w="2136" w:type="pct"/>
            <w:tcMar>
              <w:top w:w="0" w:type="dxa"/>
              <w:left w:w="0" w:type="dxa"/>
              <w:bottom w:w="0" w:type="dxa"/>
              <w:right w:w="0" w:type="dxa"/>
            </w:tcMar>
            <w:vAlign w:val="center"/>
          </w:tcPr>
          <w:p w14:paraId="205E94EE" w14:textId="6EDF45A7" w:rsidR="0002506A" w:rsidRPr="0016661A" w:rsidRDefault="0002506A" w:rsidP="0002506A">
            <w:pPr>
              <w:widowControl w:val="0"/>
              <w:jc w:val="center"/>
              <w:rPr>
                <w:kern w:val="2"/>
                <w:sz w:val="21"/>
                <w:szCs w:val="24"/>
              </w:rPr>
            </w:pPr>
            <w:r w:rsidRPr="0016661A">
              <w:rPr>
                <w:kern w:val="2"/>
                <w:sz w:val="21"/>
                <w:szCs w:val="21"/>
              </w:rPr>
              <w:t>20</w:t>
            </w:r>
            <w:r w:rsidR="00C210C4" w:rsidRPr="0016661A">
              <w:rPr>
                <w:kern w:val="2"/>
                <w:sz w:val="21"/>
                <w:szCs w:val="21"/>
              </w:rPr>
              <w:t>2</w:t>
            </w:r>
            <w:r w:rsidR="00B558FF" w:rsidRPr="0016661A">
              <w:rPr>
                <w:kern w:val="2"/>
                <w:sz w:val="21"/>
                <w:szCs w:val="21"/>
              </w:rPr>
              <w:t>3</w:t>
            </w:r>
            <w:r w:rsidRPr="0016661A">
              <w:rPr>
                <w:kern w:val="2"/>
                <w:sz w:val="21"/>
                <w:szCs w:val="21"/>
              </w:rPr>
              <w:t>年</w:t>
            </w:r>
            <w:r w:rsidR="00B558FF" w:rsidRPr="0016661A">
              <w:rPr>
                <w:kern w:val="2"/>
                <w:sz w:val="21"/>
                <w:szCs w:val="21"/>
              </w:rPr>
              <w:t>5</w:t>
            </w:r>
            <w:r w:rsidRPr="0016661A">
              <w:rPr>
                <w:kern w:val="2"/>
                <w:sz w:val="21"/>
                <w:szCs w:val="21"/>
              </w:rPr>
              <w:t>月</w:t>
            </w:r>
            <w:r w:rsidR="00B558FF" w:rsidRPr="0016661A">
              <w:rPr>
                <w:kern w:val="2"/>
                <w:sz w:val="21"/>
                <w:szCs w:val="21"/>
              </w:rPr>
              <w:t>10</w:t>
            </w:r>
            <w:r w:rsidRPr="0016661A">
              <w:rPr>
                <w:kern w:val="2"/>
                <w:sz w:val="21"/>
                <w:szCs w:val="21"/>
              </w:rPr>
              <w:t>日</w:t>
            </w:r>
          </w:p>
        </w:tc>
        <w:tc>
          <w:tcPr>
            <w:tcW w:w="2135" w:type="pct"/>
            <w:tcMar>
              <w:top w:w="0" w:type="dxa"/>
              <w:left w:w="0" w:type="dxa"/>
              <w:bottom w:w="0" w:type="dxa"/>
              <w:right w:w="0" w:type="dxa"/>
            </w:tcMar>
            <w:vAlign w:val="center"/>
          </w:tcPr>
          <w:p w14:paraId="67843138" w14:textId="7CC46368" w:rsidR="0002506A" w:rsidRPr="0016661A" w:rsidRDefault="00B558FF" w:rsidP="0002506A">
            <w:pPr>
              <w:widowControl w:val="0"/>
              <w:jc w:val="center"/>
              <w:rPr>
                <w:kern w:val="2"/>
                <w:sz w:val="21"/>
                <w:szCs w:val="24"/>
              </w:rPr>
            </w:pPr>
            <w:r w:rsidRPr="0016661A">
              <w:rPr>
                <w:kern w:val="2"/>
                <w:sz w:val="21"/>
                <w:szCs w:val="21"/>
              </w:rPr>
              <w:t>2023</w:t>
            </w:r>
            <w:r w:rsidRPr="0016661A">
              <w:rPr>
                <w:kern w:val="2"/>
                <w:sz w:val="21"/>
                <w:szCs w:val="21"/>
              </w:rPr>
              <w:t>年</w:t>
            </w:r>
            <w:r w:rsidRPr="0016661A">
              <w:rPr>
                <w:kern w:val="2"/>
                <w:sz w:val="21"/>
                <w:szCs w:val="21"/>
              </w:rPr>
              <w:t>5</w:t>
            </w:r>
            <w:r w:rsidRPr="0016661A">
              <w:rPr>
                <w:kern w:val="2"/>
                <w:sz w:val="21"/>
                <w:szCs w:val="21"/>
              </w:rPr>
              <w:t>月</w:t>
            </w:r>
            <w:r w:rsidRPr="0016661A">
              <w:rPr>
                <w:kern w:val="2"/>
                <w:sz w:val="21"/>
                <w:szCs w:val="21"/>
              </w:rPr>
              <w:t>10</w:t>
            </w:r>
            <w:r w:rsidRPr="0016661A">
              <w:rPr>
                <w:kern w:val="2"/>
                <w:sz w:val="21"/>
                <w:szCs w:val="21"/>
              </w:rPr>
              <w:t>日</w:t>
            </w:r>
          </w:p>
        </w:tc>
      </w:tr>
      <w:tr w:rsidR="0016661A" w:rsidRPr="0016661A" w14:paraId="6E38F12E" w14:textId="77777777" w:rsidTr="00C210C4">
        <w:trPr>
          <w:trHeight w:val="284"/>
          <w:jc w:val="center"/>
        </w:trPr>
        <w:tc>
          <w:tcPr>
            <w:tcW w:w="729" w:type="pct"/>
            <w:vMerge/>
            <w:tcMar>
              <w:top w:w="0" w:type="dxa"/>
              <w:left w:w="0" w:type="dxa"/>
              <w:bottom w:w="0" w:type="dxa"/>
              <w:right w:w="0" w:type="dxa"/>
            </w:tcMar>
            <w:vAlign w:val="center"/>
          </w:tcPr>
          <w:p w14:paraId="0BCDC403" w14:textId="77777777" w:rsidR="00C210C4" w:rsidRPr="0016661A" w:rsidRDefault="00C210C4" w:rsidP="0002506A">
            <w:pPr>
              <w:widowControl w:val="0"/>
              <w:jc w:val="center"/>
              <w:rPr>
                <w:kern w:val="2"/>
                <w:sz w:val="21"/>
                <w:szCs w:val="24"/>
              </w:rPr>
            </w:pPr>
          </w:p>
        </w:tc>
        <w:tc>
          <w:tcPr>
            <w:tcW w:w="2136" w:type="pct"/>
            <w:tcMar>
              <w:top w:w="0" w:type="dxa"/>
              <w:left w:w="0" w:type="dxa"/>
              <w:bottom w:w="0" w:type="dxa"/>
              <w:right w:w="0" w:type="dxa"/>
            </w:tcMar>
            <w:vAlign w:val="center"/>
          </w:tcPr>
          <w:p w14:paraId="6FE54EA6" w14:textId="77777777" w:rsidR="00C210C4" w:rsidRPr="0016661A" w:rsidRDefault="00C210C4" w:rsidP="0002506A">
            <w:pPr>
              <w:widowControl w:val="0"/>
              <w:jc w:val="center"/>
              <w:rPr>
                <w:kern w:val="2"/>
                <w:sz w:val="21"/>
                <w:szCs w:val="24"/>
              </w:rPr>
            </w:pPr>
            <w:r w:rsidRPr="0016661A">
              <w:rPr>
                <w:kern w:val="2"/>
                <w:sz w:val="21"/>
                <w:szCs w:val="24"/>
              </w:rPr>
              <w:t>昼间</w:t>
            </w:r>
            <w:r w:rsidRPr="0016661A">
              <w:rPr>
                <w:kern w:val="2"/>
                <w:sz w:val="21"/>
                <w:szCs w:val="24"/>
              </w:rPr>
              <w:t>dB(A)</w:t>
            </w:r>
          </w:p>
        </w:tc>
        <w:tc>
          <w:tcPr>
            <w:tcW w:w="2135" w:type="pct"/>
            <w:tcMar>
              <w:top w:w="0" w:type="dxa"/>
              <w:left w:w="0" w:type="dxa"/>
              <w:bottom w:w="0" w:type="dxa"/>
              <w:right w:w="0" w:type="dxa"/>
            </w:tcMar>
            <w:vAlign w:val="center"/>
          </w:tcPr>
          <w:p w14:paraId="4B0732E9" w14:textId="77777777" w:rsidR="00C210C4" w:rsidRPr="0016661A" w:rsidRDefault="00C210C4" w:rsidP="0002506A">
            <w:pPr>
              <w:widowControl w:val="0"/>
              <w:jc w:val="center"/>
              <w:rPr>
                <w:kern w:val="2"/>
                <w:sz w:val="21"/>
                <w:szCs w:val="24"/>
              </w:rPr>
            </w:pPr>
            <w:r w:rsidRPr="0016661A">
              <w:rPr>
                <w:kern w:val="2"/>
                <w:sz w:val="21"/>
                <w:szCs w:val="24"/>
              </w:rPr>
              <w:t>夜间</w:t>
            </w:r>
            <w:r w:rsidRPr="0016661A">
              <w:rPr>
                <w:kern w:val="2"/>
                <w:sz w:val="21"/>
                <w:szCs w:val="24"/>
              </w:rPr>
              <w:t>dB(A)</w:t>
            </w:r>
          </w:p>
        </w:tc>
      </w:tr>
      <w:tr w:rsidR="0016661A" w:rsidRPr="0016661A" w14:paraId="7D6E02FE" w14:textId="77777777" w:rsidTr="00C210C4">
        <w:trPr>
          <w:trHeight w:val="284"/>
          <w:jc w:val="center"/>
        </w:trPr>
        <w:tc>
          <w:tcPr>
            <w:tcW w:w="729" w:type="pct"/>
            <w:tcMar>
              <w:top w:w="0" w:type="dxa"/>
              <w:left w:w="0" w:type="dxa"/>
              <w:bottom w:w="0" w:type="dxa"/>
              <w:right w:w="0" w:type="dxa"/>
            </w:tcMar>
            <w:vAlign w:val="center"/>
          </w:tcPr>
          <w:p w14:paraId="19895811" w14:textId="77777777" w:rsidR="00C210C4" w:rsidRPr="0016661A" w:rsidRDefault="00C210C4" w:rsidP="0002506A">
            <w:pPr>
              <w:widowControl w:val="0"/>
              <w:jc w:val="center"/>
              <w:rPr>
                <w:kern w:val="2"/>
                <w:sz w:val="21"/>
                <w:szCs w:val="24"/>
              </w:rPr>
            </w:pPr>
            <w:r w:rsidRPr="0016661A">
              <w:rPr>
                <w:kern w:val="2"/>
                <w:sz w:val="21"/>
                <w:szCs w:val="21"/>
              </w:rPr>
              <w:t>N</w:t>
            </w:r>
            <w:r w:rsidRPr="0016661A">
              <w:rPr>
                <w:kern w:val="2"/>
                <w:sz w:val="21"/>
                <w:szCs w:val="24"/>
              </w:rPr>
              <w:t>1</w:t>
            </w:r>
          </w:p>
        </w:tc>
        <w:tc>
          <w:tcPr>
            <w:tcW w:w="2136" w:type="pct"/>
            <w:tcMar>
              <w:top w:w="0" w:type="dxa"/>
              <w:left w:w="0" w:type="dxa"/>
              <w:bottom w:w="0" w:type="dxa"/>
              <w:right w:w="0" w:type="dxa"/>
            </w:tcMar>
            <w:vAlign w:val="center"/>
          </w:tcPr>
          <w:p w14:paraId="45043C72" w14:textId="5D04AFC0" w:rsidR="00C210C4" w:rsidRPr="0016661A" w:rsidRDefault="00B558FF" w:rsidP="0002506A">
            <w:pPr>
              <w:widowControl w:val="0"/>
              <w:jc w:val="center"/>
              <w:rPr>
                <w:kern w:val="2"/>
                <w:sz w:val="21"/>
                <w:szCs w:val="21"/>
              </w:rPr>
            </w:pPr>
            <w:r w:rsidRPr="0016661A">
              <w:rPr>
                <w:rFonts w:hint="eastAsia"/>
                <w:kern w:val="2"/>
                <w:sz w:val="21"/>
                <w:szCs w:val="21"/>
              </w:rPr>
              <w:t>5</w:t>
            </w:r>
            <w:r w:rsidRPr="0016661A">
              <w:rPr>
                <w:kern w:val="2"/>
                <w:sz w:val="21"/>
                <w:szCs w:val="21"/>
              </w:rPr>
              <w:t>5.3</w:t>
            </w:r>
          </w:p>
        </w:tc>
        <w:tc>
          <w:tcPr>
            <w:tcW w:w="2135" w:type="pct"/>
            <w:tcMar>
              <w:top w:w="0" w:type="dxa"/>
              <w:left w:w="0" w:type="dxa"/>
              <w:bottom w:w="0" w:type="dxa"/>
              <w:right w:w="0" w:type="dxa"/>
            </w:tcMar>
            <w:vAlign w:val="center"/>
          </w:tcPr>
          <w:p w14:paraId="4E8FCB10" w14:textId="05D48892" w:rsidR="00C210C4" w:rsidRPr="0016661A" w:rsidRDefault="00B558FF" w:rsidP="0002506A">
            <w:pPr>
              <w:widowControl w:val="0"/>
              <w:jc w:val="center"/>
              <w:rPr>
                <w:kern w:val="2"/>
                <w:sz w:val="21"/>
                <w:szCs w:val="21"/>
              </w:rPr>
            </w:pPr>
            <w:r w:rsidRPr="0016661A">
              <w:rPr>
                <w:rFonts w:hint="eastAsia"/>
                <w:kern w:val="2"/>
                <w:sz w:val="21"/>
                <w:szCs w:val="21"/>
              </w:rPr>
              <w:t>5</w:t>
            </w:r>
            <w:r w:rsidRPr="0016661A">
              <w:rPr>
                <w:kern w:val="2"/>
                <w:sz w:val="21"/>
                <w:szCs w:val="21"/>
              </w:rPr>
              <w:t>1.9</w:t>
            </w:r>
          </w:p>
        </w:tc>
      </w:tr>
      <w:tr w:rsidR="0016661A" w:rsidRPr="0016661A" w14:paraId="19673CE8" w14:textId="77777777" w:rsidTr="00C210C4">
        <w:trPr>
          <w:trHeight w:val="284"/>
          <w:jc w:val="center"/>
        </w:trPr>
        <w:tc>
          <w:tcPr>
            <w:tcW w:w="729" w:type="pct"/>
            <w:tcMar>
              <w:top w:w="0" w:type="dxa"/>
              <w:left w:w="0" w:type="dxa"/>
              <w:bottom w:w="0" w:type="dxa"/>
              <w:right w:w="0" w:type="dxa"/>
            </w:tcMar>
            <w:vAlign w:val="center"/>
          </w:tcPr>
          <w:p w14:paraId="0075D6D8" w14:textId="77777777" w:rsidR="00C210C4" w:rsidRPr="0016661A" w:rsidRDefault="00C210C4" w:rsidP="0002506A">
            <w:pPr>
              <w:widowControl w:val="0"/>
              <w:jc w:val="center"/>
              <w:rPr>
                <w:kern w:val="2"/>
                <w:sz w:val="21"/>
                <w:szCs w:val="24"/>
              </w:rPr>
            </w:pPr>
            <w:r w:rsidRPr="0016661A">
              <w:rPr>
                <w:kern w:val="2"/>
                <w:sz w:val="21"/>
                <w:szCs w:val="21"/>
              </w:rPr>
              <w:lastRenderedPageBreak/>
              <w:t>N</w:t>
            </w:r>
            <w:r w:rsidRPr="0016661A">
              <w:rPr>
                <w:kern w:val="2"/>
                <w:sz w:val="21"/>
                <w:szCs w:val="24"/>
              </w:rPr>
              <w:t>2</w:t>
            </w:r>
          </w:p>
        </w:tc>
        <w:tc>
          <w:tcPr>
            <w:tcW w:w="2136" w:type="pct"/>
            <w:tcMar>
              <w:top w:w="0" w:type="dxa"/>
              <w:left w:w="0" w:type="dxa"/>
              <w:bottom w:w="0" w:type="dxa"/>
              <w:right w:w="0" w:type="dxa"/>
            </w:tcMar>
            <w:vAlign w:val="center"/>
          </w:tcPr>
          <w:p w14:paraId="43BFC6A7" w14:textId="2F446FC7" w:rsidR="00C210C4" w:rsidRPr="0016661A" w:rsidRDefault="00B558FF" w:rsidP="0002506A">
            <w:pPr>
              <w:widowControl w:val="0"/>
              <w:jc w:val="center"/>
              <w:rPr>
                <w:kern w:val="2"/>
                <w:sz w:val="21"/>
                <w:szCs w:val="21"/>
              </w:rPr>
            </w:pPr>
            <w:r w:rsidRPr="0016661A">
              <w:rPr>
                <w:rFonts w:hint="eastAsia"/>
                <w:kern w:val="2"/>
                <w:sz w:val="21"/>
                <w:szCs w:val="21"/>
              </w:rPr>
              <w:t>5</w:t>
            </w:r>
            <w:r w:rsidRPr="0016661A">
              <w:rPr>
                <w:kern w:val="2"/>
                <w:sz w:val="21"/>
                <w:szCs w:val="21"/>
              </w:rPr>
              <w:t>6.4</w:t>
            </w:r>
          </w:p>
        </w:tc>
        <w:tc>
          <w:tcPr>
            <w:tcW w:w="2135" w:type="pct"/>
            <w:tcMar>
              <w:top w:w="0" w:type="dxa"/>
              <w:left w:w="0" w:type="dxa"/>
              <w:bottom w:w="0" w:type="dxa"/>
              <w:right w:w="0" w:type="dxa"/>
            </w:tcMar>
            <w:vAlign w:val="center"/>
          </w:tcPr>
          <w:p w14:paraId="2F34D8A0" w14:textId="1C410FDC" w:rsidR="00C210C4" w:rsidRPr="0016661A" w:rsidRDefault="00B558FF" w:rsidP="0002506A">
            <w:pPr>
              <w:widowControl w:val="0"/>
              <w:jc w:val="center"/>
              <w:rPr>
                <w:kern w:val="2"/>
                <w:sz w:val="21"/>
                <w:szCs w:val="21"/>
              </w:rPr>
            </w:pPr>
            <w:r w:rsidRPr="0016661A">
              <w:rPr>
                <w:rFonts w:hint="eastAsia"/>
                <w:kern w:val="2"/>
                <w:sz w:val="21"/>
                <w:szCs w:val="21"/>
              </w:rPr>
              <w:t>5</w:t>
            </w:r>
            <w:r w:rsidRPr="0016661A">
              <w:rPr>
                <w:kern w:val="2"/>
                <w:sz w:val="21"/>
                <w:szCs w:val="21"/>
              </w:rPr>
              <w:t>1.3</w:t>
            </w:r>
          </w:p>
        </w:tc>
      </w:tr>
      <w:tr w:rsidR="0016661A" w:rsidRPr="0016661A" w14:paraId="5B509B41" w14:textId="77777777" w:rsidTr="00C210C4">
        <w:trPr>
          <w:trHeight w:val="284"/>
          <w:jc w:val="center"/>
        </w:trPr>
        <w:tc>
          <w:tcPr>
            <w:tcW w:w="729" w:type="pct"/>
            <w:tcMar>
              <w:top w:w="0" w:type="dxa"/>
              <w:left w:w="0" w:type="dxa"/>
              <w:bottom w:w="0" w:type="dxa"/>
              <w:right w:w="0" w:type="dxa"/>
            </w:tcMar>
            <w:vAlign w:val="center"/>
          </w:tcPr>
          <w:p w14:paraId="28984E66" w14:textId="77777777" w:rsidR="00C210C4" w:rsidRPr="0016661A" w:rsidRDefault="00C210C4" w:rsidP="0002506A">
            <w:pPr>
              <w:widowControl w:val="0"/>
              <w:jc w:val="center"/>
              <w:rPr>
                <w:kern w:val="2"/>
                <w:sz w:val="21"/>
                <w:szCs w:val="24"/>
              </w:rPr>
            </w:pPr>
            <w:r w:rsidRPr="0016661A">
              <w:rPr>
                <w:kern w:val="2"/>
                <w:sz w:val="21"/>
                <w:szCs w:val="21"/>
              </w:rPr>
              <w:t>N</w:t>
            </w:r>
            <w:r w:rsidRPr="0016661A">
              <w:rPr>
                <w:kern w:val="2"/>
                <w:sz w:val="21"/>
                <w:szCs w:val="24"/>
              </w:rPr>
              <w:t>3</w:t>
            </w:r>
          </w:p>
        </w:tc>
        <w:tc>
          <w:tcPr>
            <w:tcW w:w="2136" w:type="pct"/>
            <w:tcMar>
              <w:top w:w="0" w:type="dxa"/>
              <w:left w:w="0" w:type="dxa"/>
              <w:bottom w:w="0" w:type="dxa"/>
              <w:right w:w="0" w:type="dxa"/>
            </w:tcMar>
            <w:vAlign w:val="center"/>
          </w:tcPr>
          <w:p w14:paraId="760468C8" w14:textId="5FC05319" w:rsidR="00C210C4" w:rsidRPr="0016661A" w:rsidRDefault="00B558FF" w:rsidP="0002506A">
            <w:pPr>
              <w:widowControl w:val="0"/>
              <w:jc w:val="center"/>
              <w:rPr>
                <w:kern w:val="2"/>
                <w:sz w:val="21"/>
                <w:szCs w:val="21"/>
              </w:rPr>
            </w:pPr>
            <w:r w:rsidRPr="0016661A">
              <w:rPr>
                <w:rFonts w:hint="eastAsia"/>
                <w:kern w:val="2"/>
                <w:sz w:val="21"/>
                <w:szCs w:val="21"/>
              </w:rPr>
              <w:t>5</w:t>
            </w:r>
            <w:r w:rsidRPr="0016661A">
              <w:rPr>
                <w:kern w:val="2"/>
                <w:sz w:val="21"/>
                <w:szCs w:val="21"/>
              </w:rPr>
              <w:t>4.2</w:t>
            </w:r>
          </w:p>
        </w:tc>
        <w:tc>
          <w:tcPr>
            <w:tcW w:w="2135" w:type="pct"/>
            <w:tcMar>
              <w:top w:w="0" w:type="dxa"/>
              <w:left w:w="0" w:type="dxa"/>
              <w:bottom w:w="0" w:type="dxa"/>
              <w:right w:w="0" w:type="dxa"/>
            </w:tcMar>
            <w:vAlign w:val="center"/>
          </w:tcPr>
          <w:p w14:paraId="2234B6AC" w14:textId="20BB8A15" w:rsidR="00C210C4" w:rsidRPr="0016661A" w:rsidRDefault="00B558FF" w:rsidP="0002506A">
            <w:pPr>
              <w:widowControl w:val="0"/>
              <w:jc w:val="center"/>
              <w:rPr>
                <w:kern w:val="2"/>
                <w:sz w:val="21"/>
                <w:szCs w:val="21"/>
              </w:rPr>
            </w:pPr>
            <w:r w:rsidRPr="0016661A">
              <w:rPr>
                <w:rFonts w:hint="eastAsia"/>
                <w:kern w:val="2"/>
                <w:sz w:val="21"/>
                <w:szCs w:val="21"/>
              </w:rPr>
              <w:t>5</w:t>
            </w:r>
            <w:r w:rsidRPr="0016661A">
              <w:rPr>
                <w:kern w:val="2"/>
                <w:sz w:val="21"/>
                <w:szCs w:val="21"/>
              </w:rPr>
              <w:t>0.0</w:t>
            </w:r>
          </w:p>
        </w:tc>
      </w:tr>
      <w:tr w:rsidR="0016661A" w:rsidRPr="0016661A" w14:paraId="47A95CC5" w14:textId="77777777" w:rsidTr="00C210C4">
        <w:trPr>
          <w:trHeight w:val="284"/>
          <w:jc w:val="center"/>
        </w:trPr>
        <w:tc>
          <w:tcPr>
            <w:tcW w:w="729" w:type="pct"/>
            <w:tcMar>
              <w:top w:w="0" w:type="dxa"/>
              <w:left w:w="0" w:type="dxa"/>
              <w:bottom w:w="0" w:type="dxa"/>
              <w:right w:w="0" w:type="dxa"/>
            </w:tcMar>
            <w:vAlign w:val="center"/>
          </w:tcPr>
          <w:p w14:paraId="3E610459" w14:textId="77777777" w:rsidR="00C210C4" w:rsidRPr="0016661A" w:rsidRDefault="00C210C4" w:rsidP="0002506A">
            <w:pPr>
              <w:widowControl w:val="0"/>
              <w:jc w:val="center"/>
              <w:rPr>
                <w:kern w:val="2"/>
                <w:sz w:val="21"/>
                <w:szCs w:val="24"/>
              </w:rPr>
            </w:pPr>
            <w:r w:rsidRPr="0016661A">
              <w:rPr>
                <w:kern w:val="2"/>
                <w:sz w:val="21"/>
                <w:szCs w:val="21"/>
              </w:rPr>
              <w:t>N</w:t>
            </w:r>
            <w:r w:rsidRPr="0016661A">
              <w:rPr>
                <w:kern w:val="2"/>
                <w:sz w:val="21"/>
                <w:szCs w:val="24"/>
              </w:rPr>
              <w:t>4</w:t>
            </w:r>
          </w:p>
        </w:tc>
        <w:tc>
          <w:tcPr>
            <w:tcW w:w="2136" w:type="pct"/>
            <w:tcMar>
              <w:top w:w="0" w:type="dxa"/>
              <w:left w:w="0" w:type="dxa"/>
              <w:bottom w:w="0" w:type="dxa"/>
              <w:right w:w="0" w:type="dxa"/>
            </w:tcMar>
            <w:vAlign w:val="center"/>
          </w:tcPr>
          <w:p w14:paraId="2AF0AE37" w14:textId="526032C4" w:rsidR="00C210C4" w:rsidRPr="0016661A" w:rsidRDefault="00B558FF" w:rsidP="0002506A">
            <w:pPr>
              <w:widowControl w:val="0"/>
              <w:jc w:val="center"/>
              <w:rPr>
                <w:kern w:val="2"/>
                <w:sz w:val="21"/>
                <w:szCs w:val="21"/>
              </w:rPr>
            </w:pPr>
            <w:r w:rsidRPr="0016661A">
              <w:rPr>
                <w:rFonts w:hint="eastAsia"/>
                <w:kern w:val="2"/>
                <w:sz w:val="21"/>
                <w:szCs w:val="21"/>
              </w:rPr>
              <w:t>5</w:t>
            </w:r>
            <w:r w:rsidRPr="0016661A">
              <w:rPr>
                <w:kern w:val="2"/>
                <w:sz w:val="21"/>
                <w:szCs w:val="21"/>
              </w:rPr>
              <w:t>7.7</w:t>
            </w:r>
          </w:p>
        </w:tc>
        <w:tc>
          <w:tcPr>
            <w:tcW w:w="2135" w:type="pct"/>
            <w:tcMar>
              <w:top w:w="0" w:type="dxa"/>
              <w:left w:w="0" w:type="dxa"/>
              <w:bottom w:w="0" w:type="dxa"/>
              <w:right w:w="0" w:type="dxa"/>
            </w:tcMar>
            <w:vAlign w:val="center"/>
          </w:tcPr>
          <w:p w14:paraId="6E582C53" w14:textId="781BC362" w:rsidR="00C210C4" w:rsidRPr="0016661A" w:rsidRDefault="00B558FF" w:rsidP="0002506A">
            <w:pPr>
              <w:widowControl w:val="0"/>
              <w:jc w:val="center"/>
              <w:rPr>
                <w:kern w:val="2"/>
                <w:sz w:val="21"/>
                <w:szCs w:val="21"/>
              </w:rPr>
            </w:pPr>
            <w:r w:rsidRPr="0016661A">
              <w:rPr>
                <w:rFonts w:hint="eastAsia"/>
                <w:kern w:val="2"/>
                <w:sz w:val="21"/>
                <w:szCs w:val="21"/>
              </w:rPr>
              <w:t>5</w:t>
            </w:r>
            <w:r w:rsidRPr="0016661A">
              <w:rPr>
                <w:kern w:val="2"/>
                <w:sz w:val="21"/>
                <w:szCs w:val="21"/>
              </w:rPr>
              <w:t>1.5</w:t>
            </w:r>
          </w:p>
        </w:tc>
      </w:tr>
      <w:tr w:rsidR="0016661A" w:rsidRPr="0016661A" w14:paraId="2DBBB572" w14:textId="77777777" w:rsidTr="00C210C4">
        <w:trPr>
          <w:trHeight w:val="284"/>
          <w:jc w:val="center"/>
        </w:trPr>
        <w:tc>
          <w:tcPr>
            <w:tcW w:w="729" w:type="pct"/>
            <w:tcMar>
              <w:top w:w="0" w:type="dxa"/>
              <w:left w:w="0" w:type="dxa"/>
              <w:bottom w:w="0" w:type="dxa"/>
              <w:right w:w="0" w:type="dxa"/>
            </w:tcMar>
            <w:vAlign w:val="center"/>
          </w:tcPr>
          <w:p w14:paraId="4758CBB4" w14:textId="77777777" w:rsidR="00C210C4" w:rsidRPr="0016661A" w:rsidRDefault="00C210C4" w:rsidP="0002506A">
            <w:pPr>
              <w:widowControl w:val="0"/>
              <w:jc w:val="center"/>
              <w:rPr>
                <w:kern w:val="2"/>
                <w:sz w:val="21"/>
                <w:szCs w:val="24"/>
              </w:rPr>
            </w:pPr>
            <w:r w:rsidRPr="0016661A">
              <w:rPr>
                <w:kern w:val="2"/>
                <w:sz w:val="21"/>
                <w:szCs w:val="24"/>
              </w:rPr>
              <w:t>标准值</w:t>
            </w:r>
          </w:p>
        </w:tc>
        <w:tc>
          <w:tcPr>
            <w:tcW w:w="2136" w:type="pct"/>
            <w:tcMar>
              <w:top w:w="0" w:type="dxa"/>
              <w:left w:w="0" w:type="dxa"/>
              <w:bottom w:w="0" w:type="dxa"/>
              <w:right w:w="0" w:type="dxa"/>
            </w:tcMar>
            <w:vAlign w:val="center"/>
          </w:tcPr>
          <w:p w14:paraId="348BA5F0" w14:textId="77777777" w:rsidR="00C210C4" w:rsidRPr="0016661A" w:rsidRDefault="00C210C4" w:rsidP="0002506A">
            <w:pPr>
              <w:widowControl w:val="0"/>
              <w:jc w:val="center"/>
              <w:rPr>
                <w:kern w:val="2"/>
                <w:sz w:val="21"/>
                <w:szCs w:val="24"/>
              </w:rPr>
            </w:pPr>
            <w:r w:rsidRPr="0016661A">
              <w:rPr>
                <w:kern w:val="2"/>
                <w:sz w:val="21"/>
                <w:szCs w:val="24"/>
              </w:rPr>
              <w:t>65</w:t>
            </w:r>
          </w:p>
        </w:tc>
        <w:tc>
          <w:tcPr>
            <w:tcW w:w="2135" w:type="pct"/>
            <w:tcMar>
              <w:top w:w="0" w:type="dxa"/>
              <w:left w:w="0" w:type="dxa"/>
              <w:bottom w:w="0" w:type="dxa"/>
              <w:right w:w="0" w:type="dxa"/>
            </w:tcMar>
            <w:vAlign w:val="center"/>
          </w:tcPr>
          <w:p w14:paraId="6C69B117" w14:textId="77777777" w:rsidR="00C210C4" w:rsidRPr="0016661A" w:rsidRDefault="00C210C4" w:rsidP="0002506A">
            <w:pPr>
              <w:widowControl w:val="0"/>
              <w:jc w:val="center"/>
              <w:rPr>
                <w:kern w:val="2"/>
                <w:sz w:val="21"/>
                <w:szCs w:val="24"/>
              </w:rPr>
            </w:pPr>
            <w:r w:rsidRPr="0016661A">
              <w:rPr>
                <w:kern w:val="2"/>
                <w:sz w:val="21"/>
                <w:szCs w:val="24"/>
              </w:rPr>
              <w:t>55</w:t>
            </w:r>
          </w:p>
        </w:tc>
      </w:tr>
      <w:tr w:rsidR="0016661A" w:rsidRPr="0016661A" w14:paraId="233CA8A2" w14:textId="77777777" w:rsidTr="00C210C4">
        <w:trPr>
          <w:trHeight w:val="284"/>
          <w:jc w:val="center"/>
        </w:trPr>
        <w:tc>
          <w:tcPr>
            <w:tcW w:w="729" w:type="pct"/>
            <w:tcMar>
              <w:top w:w="0" w:type="dxa"/>
              <w:left w:w="0" w:type="dxa"/>
              <w:bottom w:w="0" w:type="dxa"/>
              <w:right w:w="0" w:type="dxa"/>
            </w:tcMar>
            <w:vAlign w:val="center"/>
          </w:tcPr>
          <w:p w14:paraId="152C9415" w14:textId="77777777" w:rsidR="00C210C4" w:rsidRPr="0016661A" w:rsidRDefault="00C210C4" w:rsidP="0002506A">
            <w:pPr>
              <w:widowControl w:val="0"/>
              <w:jc w:val="center"/>
              <w:rPr>
                <w:kern w:val="2"/>
                <w:sz w:val="21"/>
                <w:szCs w:val="24"/>
              </w:rPr>
            </w:pPr>
            <w:r w:rsidRPr="0016661A">
              <w:rPr>
                <w:kern w:val="2"/>
                <w:sz w:val="21"/>
                <w:szCs w:val="24"/>
              </w:rPr>
              <w:t>达标情况</w:t>
            </w:r>
          </w:p>
        </w:tc>
        <w:tc>
          <w:tcPr>
            <w:tcW w:w="2136" w:type="pct"/>
            <w:tcMar>
              <w:top w:w="0" w:type="dxa"/>
              <w:left w:w="0" w:type="dxa"/>
              <w:bottom w:w="0" w:type="dxa"/>
              <w:right w:w="0" w:type="dxa"/>
            </w:tcMar>
            <w:vAlign w:val="center"/>
          </w:tcPr>
          <w:p w14:paraId="6A39AFE9" w14:textId="6B11E225" w:rsidR="00C210C4" w:rsidRPr="0016661A" w:rsidRDefault="00C210C4" w:rsidP="00C210C4">
            <w:pPr>
              <w:widowControl w:val="0"/>
              <w:jc w:val="center"/>
              <w:rPr>
                <w:kern w:val="2"/>
                <w:sz w:val="21"/>
                <w:szCs w:val="24"/>
              </w:rPr>
            </w:pPr>
            <w:r w:rsidRPr="0016661A">
              <w:rPr>
                <w:kern w:val="2"/>
                <w:sz w:val="21"/>
                <w:szCs w:val="24"/>
              </w:rPr>
              <w:t>达</w:t>
            </w:r>
            <w:r w:rsidR="00CC391F" w:rsidRPr="0016661A">
              <w:rPr>
                <w:rFonts w:hint="eastAsia"/>
                <w:kern w:val="2"/>
                <w:sz w:val="21"/>
                <w:szCs w:val="24"/>
              </w:rPr>
              <w:t>标</w:t>
            </w:r>
          </w:p>
        </w:tc>
        <w:tc>
          <w:tcPr>
            <w:tcW w:w="2135" w:type="pct"/>
            <w:tcMar>
              <w:top w:w="0" w:type="dxa"/>
              <w:left w:w="0" w:type="dxa"/>
              <w:bottom w:w="0" w:type="dxa"/>
              <w:right w:w="0" w:type="dxa"/>
            </w:tcMar>
            <w:vAlign w:val="center"/>
          </w:tcPr>
          <w:p w14:paraId="421E6605" w14:textId="77777777" w:rsidR="00C210C4" w:rsidRPr="0016661A" w:rsidRDefault="00C210C4" w:rsidP="00C210C4">
            <w:pPr>
              <w:widowControl w:val="0"/>
              <w:jc w:val="center"/>
              <w:rPr>
                <w:kern w:val="2"/>
                <w:sz w:val="21"/>
                <w:szCs w:val="24"/>
              </w:rPr>
            </w:pPr>
            <w:r w:rsidRPr="0016661A">
              <w:rPr>
                <w:kern w:val="2"/>
                <w:sz w:val="21"/>
                <w:szCs w:val="24"/>
              </w:rPr>
              <w:t>达标</w:t>
            </w:r>
          </w:p>
        </w:tc>
      </w:tr>
      <w:tr w:rsidR="0016661A" w:rsidRPr="0016661A" w14:paraId="4026985C" w14:textId="77777777" w:rsidTr="0002506A">
        <w:trPr>
          <w:trHeight w:val="284"/>
          <w:jc w:val="center"/>
        </w:trPr>
        <w:tc>
          <w:tcPr>
            <w:tcW w:w="5000" w:type="pct"/>
            <w:gridSpan w:val="3"/>
            <w:tcMar>
              <w:top w:w="0" w:type="dxa"/>
              <w:left w:w="0" w:type="dxa"/>
              <w:bottom w:w="0" w:type="dxa"/>
              <w:right w:w="0" w:type="dxa"/>
            </w:tcMar>
            <w:vAlign w:val="center"/>
          </w:tcPr>
          <w:p w14:paraId="691E0805" w14:textId="77777777" w:rsidR="0002506A" w:rsidRPr="0016661A" w:rsidRDefault="0002506A" w:rsidP="0002506A">
            <w:pPr>
              <w:widowControl w:val="0"/>
              <w:jc w:val="both"/>
              <w:rPr>
                <w:kern w:val="2"/>
                <w:sz w:val="21"/>
                <w:szCs w:val="24"/>
              </w:rPr>
            </w:pPr>
            <w:r w:rsidRPr="0016661A">
              <w:rPr>
                <w:kern w:val="2"/>
                <w:sz w:val="21"/>
                <w:szCs w:val="24"/>
              </w:rPr>
              <w:t>备注：</w:t>
            </w:r>
            <w:r w:rsidRPr="0016661A">
              <w:rPr>
                <w:kern w:val="2"/>
                <w:sz w:val="21"/>
                <w:szCs w:val="21"/>
              </w:rPr>
              <w:t>标准限值依据《工业企业厂界环境噪声排放标准》（</w:t>
            </w:r>
            <w:r w:rsidRPr="0016661A">
              <w:rPr>
                <w:kern w:val="2"/>
                <w:sz w:val="21"/>
                <w:szCs w:val="21"/>
              </w:rPr>
              <w:t>GB12348-2008</w:t>
            </w:r>
            <w:r w:rsidRPr="0016661A">
              <w:rPr>
                <w:kern w:val="2"/>
                <w:sz w:val="21"/>
                <w:szCs w:val="21"/>
              </w:rPr>
              <w:t>）表</w:t>
            </w:r>
            <w:r w:rsidRPr="0016661A">
              <w:rPr>
                <w:kern w:val="2"/>
                <w:sz w:val="21"/>
                <w:szCs w:val="21"/>
              </w:rPr>
              <w:t>1</w:t>
            </w:r>
            <w:r w:rsidRPr="0016661A">
              <w:rPr>
                <w:kern w:val="2"/>
                <w:sz w:val="21"/>
                <w:szCs w:val="21"/>
              </w:rPr>
              <w:t>中</w:t>
            </w:r>
            <w:r w:rsidRPr="0016661A">
              <w:rPr>
                <w:kern w:val="2"/>
                <w:sz w:val="21"/>
                <w:szCs w:val="21"/>
              </w:rPr>
              <w:t>3</w:t>
            </w:r>
            <w:r w:rsidRPr="0016661A">
              <w:rPr>
                <w:kern w:val="2"/>
                <w:sz w:val="21"/>
                <w:szCs w:val="21"/>
              </w:rPr>
              <w:t>类标准</w:t>
            </w:r>
          </w:p>
        </w:tc>
      </w:tr>
    </w:tbl>
    <w:p w14:paraId="23AFD485" w14:textId="77777777" w:rsidR="0002506A" w:rsidRPr="0016661A" w:rsidRDefault="0002506A" w:rsidP="0002506A">
      <w:pPr>
        <w:widowControl w:val="0"/>
        <w:spacing w:line="500" w:lineRule="exact"/>
        <w:ind w:firstLineChars="200" w:firstLine="560"/>
        <w:jc w:val="both"/>
        <w:rPr>
          <w:sz w:val="28"/>
          <w:szCs w:val="28"/>
        </w:rPr>
      </w:pPr>
      <w:r w:rsidRPr="0016661A">
        <w:rPr>
          <w:sz w:val="28"/>
          <w:szCs w:val="28"/>
        </w:rPr>
        <w:t>根据检测结果，</w:t>
      </w:r>
      <w:r w:rsidR="006B460E" w:rsidRPr="0016661A">
        <w:rPr>
          <w:rFonts w:hint="eastAsia"/>
          <w:sz w:val="28"/>
          <w:szCs w:val="28"/>
        </w:rPr>
        <w:t>已建</w:t>
      </w:r>
      <w:r w:rsidRPr="0016661A">
        <w:rPr>
          <w:sz w:val="28"/>
          <w:szCs w:val="28"/>
        </w:rPr>
        <w:t>项目厂界噪声可以满足《工业企业厂界环境噪声排放标准》（</w:t>
      </w:r>
      <w:r w:rsidRPr="0016661A">
        <w:rPr>
          <w:sz w:val="28"/>
          <w:szCs w:val="28"/>
        </w:rPr>
        <w:t>GB12348-2008</w:t>
      </w:r>
      <w:r w:rsidRPr="0016661A">
        <w:rPr>
          <w:sz w:val="28"/>
          <w:szCs w:val="28"/>
        </w:rPr>
        <w:t>）</w:t>
      </w:r>
      <w:r w:rsidRPr="0016661A">
        <w:rPr>
          <w:sz w:val="28"/>
          <w:szCs w:val="28"/>
        </w:rPr>
        <w:t>3</w:t>
      </w:r>
      <w:r w:rsidRPr="0016661A">
        <w:rPr>
          <w:sz w:val="28"/>
          <w:szCs w:val="28"/>
        </w:rPr>
        <w:t>类标准要求。</w:t>
      </w:r>
    </w:p>
    <w:p w14:paraId="2B78B6A7" w14:textId="2521A0C2" w:rsidR="00562F22" w:rsidRPr="0016661A" w:rsidRDefault="00562F22" w:rsidP="00F27366">
      <w:pPr>
        <w:widowControl w:val="0"/>
        <w:numPr>
          <w:ilvl w:val="0"/>
          <w:numId w:val="30"/>
        </w:numPr>
        <w:spacing w:line="500" w:lineRule="exact"/>
        <w:jc w:val="both"/>
        <w:rPr>
          <w:sz w:val="28"/>
          <w:szCs w:val="28"/>
        </w:rPr>
      </w:pPr>
      <w:r w:rsidRPr="0016661A">
        <w:rPr>
          <w:sz w:val="28"/>
          <w:szCs w:val="28"/>
        </w:rPr>
        <w:t>企业在线监测数据达标性分析</w:t>
      </w:r>
    </w:p>
    <w:p w14:paraId="34D95586" w14:textId="74C34987" w:rsidR="00562F22" w:rsidRPr="0016661A" w:rsidRDefault="00562F22" w:rsidP="00F27366">
      <w:pPr>
        <w:numPr>
          <w:ilvl w:val="0"/>
          <w:numId w:val="32"/>
        </w:numPr>
        <w:adjustRightInd w:val="0"/>
        <w:snapToGrid w:val="0"/>
        <w:spacing w:line="500" w:lineRule="exact"/>
        <w:rPr>
          <w:bCs/>
          <w:sz w:val="28"/>
          <w:szCs w:val="28"/>
        </w:rPr>
      </w:pPr>
      <w:r w:rsidRPr="0016661A">
        <w:rPr>
          <w:bCs/>
          <w:sz w:val="28"/>
          <w:szCs w:val="28"/>
        </w:rPr>
        <w:t>废气</w:t>
      </w:r>
    </w:p>
    <w:p w14:paraId="10B2D66A" w14:textId="21985630" w:rsidR="00562F22" w:rsidRPr="0016661A" w:rsidRDefault="00562F22" w:rsidP="00562F22">
      <w:pPr>
        <w:adjustRightInd w:val="0"/>
        <w:snapToGrid w:val="0"/>
        <w:spacing w:line="500" w:lineRule="exact"/>
        <w:ind w:firstLineChars="200" w:firstLine="560"/>
        <w:rPr>
          <w:kern w:val="2"/>
          <w:sz w:val="28"/>
          <w:szCs w:val="28"/>
        </w:rPr>
      </w:pPr>
      <w:r w:rsidRPr="0016661A">
        <w:rPr>
          <w:kern w:val="2"/>
          <w:sz w:val="28"/>
          <w:szCs w:val="28"/>
        </w:rPr>
        <w:t>企业废气排口</w:t>
      </w:r>
      <w:r w:rsidRPr="0016661A">
        <w:rPr>
          <w:kern w:val="2"/>
          <w:sz w:val="28"/>
          <w:szCs w:val="28"/>
        </w:rPr>
        <w:t>DA00</w:t>
      </w:r>
      <w:r w:rsidR="00F27366" w:rsidRPr="0016661A">
        <w:rPr>
          <w:kern w:val="2"/>
          <w:sz w:val="28"/>
          <w:szCs w:val="28"/>
        </w:rPr>
        <w:t>3</w:t>
      </w:r>
      <w:r w:rsidRPr="0016661A">
        <w:rPr>
          <w:kern w:val="2"/>
          <w:sz w:val="28"/>
          <w:szCs w:val="28"/>
        </w:rPr>
        <w:t>安装在线检测。根据企业提供在线监测数据，在线监测时间</w:t>
      </w:r>
      <w:r w:rsidRPr="0016661A">
        <w:rPr>
          <w:kern w:val="2"/>
          <w:sz w:val="28"/>
          <w:szCs w:val="28"/>
        </w:rPr>
        <w:t>202</w:t>
      </w:r>
      <w:r w:rsidR="00F73C2C" w:rsidRPr="0016661A">
        <w:rPr>
          <w:kern w:val="2"/>
          <w:sz w:val="28"/>
          <w:szCs w:val="28"/>
        </w:rPr>
        <w:t>3</w:t>
      </w:r>
      <w:r w:rsidRPr="0016661A">
        <w:rPr>
          <w:kern w:val="2"/>
          <w:sz w:val="28"/>
          <w:szCs w:val="28"/>
        </w:rPr>
        <w:t>年</w:t>
      </w:r>
      <w:r w:rsidR="00786C28" w:rsidRPr="0016661A">
        <w:rPr>
          <w:kern w:val="2"/>
          <w:sz w:val="28"/>
          <w:szCs w:val="28"/>
        </w:rPr>
        <w:t>5</w:t>
      </w:r>
      <w:r w:rsidRPr="0016661A">
        <w:rPr>
          <w:kern w:val="2"/>
          <w:sz w:val="28"/>
          <w:szCs w:val="28"/>
        </w:rPr>
        <w:t>月</w:t>
      </w:r>
      <w:r w:rsidR="00786C28" w:rsidRPr="0016661A">
        <w:rPr>
          <w:rFonts w:hint="eastAsia"/>
          <w:kern w:val="2"/>
          <w:sz w:val="28"/>
          <w:szCs w:val="28"/>
        </w:rPr>
        <w:t>5</w:t>
      </w:r>
      <w:r w:rsidR="000E3B7F" w:rsidRPr="0016661A">
        <w:rPr>
          <w:kern w:val="2"/>
          <w:sz w:val="28"/>
          <w:szCs w:val="28"/>
        </w:rPr>
        <w:t>日</w:t>
      </w:r>
      <w:r w:rsidRPr="0016661A">
        <w:rPr>
          <w:kern w:val="2"/>
          <w:sz w:val="28"/>
          <w:szCs w:val="28"/>
        </w:rPr>
        <w:t>-202</w:t>
      </w:r>
      <w:r w:rsidR="00F73C2C" w:rsidRPr="0016661A">
        <w:rPr>
          <w:kern w:val="2"/>
          <w:sz w:val="28"/>
          <w:szCs w:val="28"/>
        </w:rPr>
        <w:t>3</w:t>
      </w:r>
      <w:r w:rsidRPr="0016661A">
        <w:rPr>
          <w:kern w:val="2"/>
          <w:sz w:val="28"/>
          <w:szCs w:val="28"/>
        </w:rPr>
        <w:t>年</w:t>
      </w:r>
      <w:r w:rsidR="00786C28" w:rsidRPr="0016661A">
        <w:rPr>
          <w:kern w:val="2"/>
          <w:sz w:val="28"/>
          <w:szCs w:val="28"/>
        </w:rPr>
        <w:t>5</w:t>
      </w:r>
      <w:r w:rsidRPr="0016661A">
        <w:rPr>
          <w:kern w:val="2"/>
          <w:sz w:val="28"/>
          <w:szCs w:val="28"/>
        </w:rPr>
        <w:t>月</w:t>
      </w:r>
      <w:r w:rsidR="00786C28" w:rsidRPr="0016661A">
        <w:rPr>
          <w:kern w:val="2"/>
          <w:sz w:val="28"/>
          <w:szCs w:val="28"/>
        </w:rPr>
        <w:t>11</w:t>
      </w:r>
      <w:r w:rsidR="000E3B7F" w:rsidRPr="0016661A">
        <w:rPr>
          <w:kern w:val="2"/>
          <w:sz w:val="28"/>
          <w:szCs w:val="28"/>
        </w:rPr>
        <w:t>日</w:t>
      </w:r>
      <w:r w:rsidRPr="0016661A">
        <w:rPr>
          <w:kern w:val="2"/>
          <w:sz w:val="28"/>
          <w:szCs w:val="28"/>
        </w:rPr>
        <w:t>，污染物</w:t>
      </w:r>
      <w:r w:rsidR="00F27366" w:rsidRPr="0016661A">
        <w:rPr>
          <w:rFonts w:hint="eastAsia"/>
          <w:kern w:val="2"/>
          <w:sz w:val="28"/>
          <w:szCs w:val="28"/>
        </w:rPr>
        <w:t>颗粒物、二氧化硫、氮氧化物</w:t>
      </w:r>
      <w:r w:rsidRPr="0016661A">
        <w:rPr>
          <w:kern w:val="2"/>
          <w:sz w:val="28"/>
          <w:szCs w:val="28"/>
        </w:rPr>
        <w:t>排放浓度满足</w:t>
      </w:r>
      <w:r w:rsidR="00F27366" w:rsidRPr="0016661A">
        <w:rPr>
          <w:kern w:val="2"/>
          <w:sz w:val="28"/>
          <w:szCs w:val="28"/>
        </w:rPr>
        <w:t>《铝工业污染物排放标准》</w:t>
      </w:r>
      <w:r w:rsidR="00F27366" w:rsidRPr="0016661A">
        <w:rPr>
          <w:kern w:val="2"/>
          <w:sz w:val="28"/>
          <w:szCs w:val="28"/>
        </w:rPr>
        <w:t>(GB25465-2010</w:t>
      </w:r>
      <w:r w:rsidR="00F27366" w:rsidRPr="0016661A">
        <w:rPr>
          <w:kern w:val="2"/>
          <w:sz w:val="28"/>
          <w:szCs w:val="28"/>
        </w:rPr>
        <w:t>）修改单（环保部公告</w:t>
      </w:r>
      <w:r w:rsidR="00F27366" w:rsidRPr="0016661A">
        <w:rPr>
          <w:kern w:val="2"/>
          <w:sz w:val="28"/>
          <w:szCs w:val="28"/>
        </w:rPr>
        <w:t>2013</w:t>
      </w:r>
      <w:r w:rsidR="00F27366" w:rsidRPr="0016661A">
        <w:rPr>
          <w:kern w:val="2"/>
          <w:sz w:val="28"/>
          <w:szCs w:val="28"/>
        </w:rPr>
        <w:t>年第</w:t>
      </w:r>
      <w:r w:rsidR="00F27366" w:rsidRPr="0016661A">
        <w:rPr>
          <w:kern w:val="2"/>
          <w:sz w:val="28"/>
          <w:szCs w:val="28"/>
        </w:rPr>
        <w:t>79</w:t>
      </w:r>
      <w:r w:rsidR="00F27366" w:rsidRPr="0016661A">
        <w:rPr>
          <w:kern w:val="2"/>
          <w:sz w:val="28"/>
          <w:szCs w:val="28"/>
        </w:rPr>
        <w:t>号）中表</w:t>
      </w:r>
      <w:r w:rsidR="00F27366" w:rsidRPr="0016661A">
        <w:rPr>
          <w:kern w:val="2"/>
          <w:sz w:val="28"/>
          <w:szCs w:val="28"/>
        </w:rPr>
        <w:t>1</w:t>
      </w:r>
      <w:r w:rsidR="00F27366" w:rsidRPr="0016661A">
        <w:rPr>
          <w:kern w:val="2"/>
          <w:sz w:val="28"/>
          <w:szCs w:val="28"/>
        </w:rPr>
        <w:t>排放浓度限值</w:t>
      </w:r>
      <w:r w:rsidRPr="0016661A">
        <w:rPr>
          <w:kern w:val="2"/>
          <w:sz w:val="28"/>
          <w:szCs w:val="28"/>
        </w:rPr>
        <w:t>，检测结果见表</w:t>
      </w:r>
      <w:r w:rsidRPr="0016661A">
        <w:rPr>
          <w:kern w:val="2"/>
          <w:sz w:val="28"/>
          <w:szCs w:val="28"/>
        </w:rPr>
        <w:t>3.</w:t>
      </w:r>
      <w:r w:rsidR="00F73C2C" w:rsidRPr="0016661A">
        <w:rPr>
          <w:kern w:val="2"/>
          <w:sz w:val="28"/>
          <w:szCs w:val="28"/>
        </w:rPr>
        <w:t>3</w:t>
      </w:r>
      <w:r w:rsidRPr="0016661A">
        <w:rPr>
          <w:kern w:val="2"/>
          <w:sz w:val="28"/>
          <w:szCs w:val="28"/>
        </w:rPr>
        <w:t>-</w:t>
      </w:r>
      <w:r w:rsidR="00F73C2C" w:rsidRPr="0016661A">
        <w:rPr>
          <w:kern w:val="2"/>
          <w:sz w:val="28"/>
          <w:szCs w:val="28"/>
        </w:rPr>
        <w:t>15</w:t>
      </w:r>
      <w:r w:rsidRPr="0016661A">
        <w:rPr>
          <w:kern w:val="2"/>
          <w:sz w:val="28"/>
          <w:szCs w:val="28"/>
        </w:rPr>
        <w:t>。</w:t>
      </w:r>
    </w:p>
    <w:p w14:paraId="37D86717" w14:textId="3BCE9DB2" w:rsidR="00C11574" w:rsidRPr="0016661A" w:rsidRDefault="00C11574" w:rsidP="00C11574">
      <w:pPr>
        <w:widowControl w:val="0"/>
        <w:snapToGrid w:val="0"/>
        <w:spacing w:line="500" w:lineRule="exact"/>
        <w:jc w:val="center"/>
        <w:rPr>
          <w:b/>
          <w:kern w:val="2"/>
          <w:szCs w:val="24"/>
        </w:rPr>
      </w:pPr>
      <w:r w:rsidRPr="0016661A">
        <w:rPr>
          <w:b/>
          <w:kern w:val="2"/>
          <w:szCs w:val="24"/>
        </w:rPr>
        <w:t>表</w:t>
      </w:r>
      <w:r w:rsidRPr="0016661A">
        <w:rPr>
          <w:b/>
          <w:kern w:val="2"/>
          <w:szCs w:val="24"/>
        </w:rPr>
        <w:t xml:space="preserve">3.3-15  </w:t>
      </w:r>
      <w:r w:rsidRPr="0016661A">
        <w:rPr>
          <w:b/>
          <w:kern w:val="2"/>
          <w:szCs w:val="24"/>
        </w:rPr>
        <w:t>厂区废气排口在线检测结果表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4"/>
        <w:gridCol w:w="2099"/>
        <w:gridCol w:w="1394"/>
        <w:gridCol w:w="1254"/>
        <w:gridCol w:w="1679"/>
        <w:gridCol w:w="1554"/>
        <w:gridCol w:w="944"/>
      </w:tblGrid>
      <w:tr w:rsidR="0016661A" w:rsidRPr="0016661A" w14:paraId="6FC76350" w14:textId="1F53ED9B" w:rsidTr="00422662">
        <w:trPr>
          <w:trHeight w:val="284"/>
        </w:trPr>
        <w:tc>
          <w:tcPr>
            <w:tcW w:w="366" w:type="pct"/>
            <w:vAlign w:val="center"/>
          </w:tcPr>
          <w:p w14:paraId="03F7BB3F" w14:textId="77777777" w:rsidR="00F27366" w:rsidRPr="0016661A" w:rsidRDefault="00F27366" w:rsidP="00D610D1">
            <w:pPr>
              <w:widowControl w:val="0"/>
              <w:jc w:val="center"/>
              <w:rPr>
                <w:sz w:val="21"/>
                <w:szCs w:val="21"/>
              </w:rPr>
            </w:pPr>
            <w:r w:rsidRPr="0016661A">
              <w:rPr>
                <w:sz w:val="21"/>
                <w:szCs w:val="21"/>
              </w:rPr>
              <w:t>监测点位</w:t>
            </w:r>
          </w:p>
        </w:tc>
        <w:tc>
          <w:tcPr>
            <w:tcW w:w="1090" w:type="pct"/>
            <w:vAlign w:val="center"/>
          </w:tcPr>
          <w:p w14:paraId="51D703DA" w14:textId="77777777" w:rsidR="00F27366" w:rsidRPr="0016661A" w:rsidRDefault="00F27366" w:rsidP="00D610D1">
            <w:pPr>
              <w:widowControl w:val="0"/>
              <w:jc w:val="center"/>
              <w:rPr>
                <w:sz w:val="21"/>
                <w:szCs w:val="21"/>
              </w:rPr>
            </w:pPr>
            <w:r w:rsidRPr="0016661A">
              <w:rPr>
                <w:sz w:val="21"/>
                <w:szCs w:val="21"/>
              </w:rPr>
              <w:t>采样日期</w:t>
            </w:r>
          </w:p>
        </w:tc>
        <w:tc>
          <w:tcPr>
            <w:tcW w:w="724" w:type="pct"/>
            <w:vAlign w:val="center"/>
          </w:tcPr>
          <w:p w14:paraId="40BBA33A" w14:textId="77777777" w:rsidR="00F27366" w:rsidRPr="0016661A" w:rsidRDefault="00F27366" w:rsidP="00D610D1">
            <w:pPr>
              <w:widowControl w:val="0"/>
              <w:jc w:val="center"/>
              <w:rPr>
                <w:sz w:val="21"/>
                <w:szCs w:val="21"/>
              </w:rPr>
            </w:pPr>
            <w:r w:rsidRPr="0016661A">
              <w:rPr>
                <w:sz w:val="21"/>
                <w:szCs w:val="21"/>
              </w:rPr>
              <w:t>检测项目</w:t>
            </w:r>
          </w:p>
        </w:tc>
        <w:tc>
          <w:tcPr>
            <w:tcW w:w="651" w:type="pct"/>
            <w:vAlign w:val="center"/>
          </w:tcPr>
          <w:p w14:paraId="7971CA86" w14:textId="77777777" w:rsidR="00F27366" w:rsidRPr="0016661A" w:rsidRDefault="00F27366" w:rsidP="00D610D1">
            <w:pPr>
              <w:widowControl w:val="0"/>
              <w:jc w:val="center"/>
              <w:rPr>
                <w:sz w:val="21"/>
                <w:szCs w:val="21"/>
              </w:rPr>
            </w:pPr>
            <w:r w:rsidRPr="0016661A">
              <w:rPr>
                <w:sz w:val="21"/>
                <w:szCs w:val="21"/>
              </w:rPr>
              <w:t>单位</w:t>
            </w:r>
          </w:p>
        </w:tc>
        <w:tc>
          <w:tcPr>
            <w:tcW w:w="872" w:type="pct"/>
            <w:tcBorders>
              <w:right w:val="single" w:sz="4" w:space="0" w:color="000000"/>
            </w:tcBorders>
            <w:vAlign w:val="center"/>
          </w:tcPr>
          <w:p w14:paraId="1D736A72" w14:textId="77777777" w:rsidR="00F27366" w:rsidRPr="0016661A" w:rsidRDefault="00F27366" w:rsidP="00D610D1">
            <w:pPr>
              <w:widowControl w:val="0"/>
              <w:jc w:val="center"/>
              <w:rPr>
                <w:sz w:val="21"/>
                <w:szCs w:val="21"/>
              </w:rPr>
            </w:pPr>
            <w:r w:rsidRPr="0016661A">
              <w:rPr>
                <w:sz w:val="21"/>
                <w:szCs w:val="21"/>
              </w:rPr>
              <w:t>检测结果</w:t>
            </w:r>
          </w:p>
        </w:tc>
        <w:tc>
          <w:tcPr>
            <w:tcW w:w="807" w:type="pct"/>
            <w:tcBorders>
              <w:left w:val="single" w:sz="4" w:space="0" w:color="000000"/>
              <w:right w:val="single" w:sz="4" w:space="0" w:color="000000"/>
            </w:tcBorders>
            <w:vAlign w:val="center"/>
          </w:tcPr>
          <w:p w14:paraId="4A1AA7F2" w14:textId="3FE15184" w:rsidR="00F27366" w:rsidRPr="0016661A" w:rsidRDefault="00F27366" w:rsidP="00D610D1">
            <w:pPr>
              <w:widowControl w:val="0"/>
              <w:jc w:val="center"/>
              <w:rPr>
                <w:sz w:val="21"/>
                <w:szCs w:val="21"/>
              </w:rPr>
            </w:pPr>
            <w:r w:rsidRPr="0016661A">
              <w:rPr>
                <w:rFonts w:hint="eastAsia"/>
                <w:sz w:val="21"/>
                <w:szCs w:val="21"/>
              </w:rPr>
              <w:t>执行标准</w:t>
            </w:r>
          </w:p>
        </w:tc>
        <w:tc>
          <w:tcPr>
            <w:tcW w:w="490" w:type="pct"/>
            <w:tcBorders>
              <w:left w:val="single" w:sz="4" w:space="0" w:color="000000"/>
            </w:tcBorders>
            <w:vAlign w:val="center"/>
          </w:tcPr>
          <w:p w14:paraId="71CF0582" w14:textId="3AD5939F" w:rsidR="00F27366" w:rsidRPr="0016661A" w:rsidRDefault="00F27366" w:rsidP="00D610D1">
            <w:pPr>
              <w:widowControl w:val="0"/>
              <w:jc w:val="center"/>
              <w:rPr>
                <w:sz w:val="21"/>
                <w:szCs w:val="21"/>
              </w:rPr>
            </w:pPr>
            <w:r w:rsidRPr="0016661A">
              <w:rPr>
                <w:rFonts w:hint="eastAsia"/>
                <w:sz w:val="21"/>
                <w:szCs w:val="21"/>
              </w:rPr>
              <w:t>达标情况</w:t>
            </w:r>
          </w:p>
        </w:tc>
      </w:tr>
      <w:tr w:rsidR="0016661A" w:rsidRPr="0016661A" w14:paraId="34901EA6" w14:textId="0B3B169F" w:rsidTr="00422662">
        <w:trPr>
          <w:trHeight w:val="284"/>
        </w:trPr>
        <w:tc>
          <w:tcPr>
            <w:tcW w:w="366" w:type="pct"/>
            <w:vMerge w:val="restart"/>
            <w:vAlign w:val="center"/>
          </w:tcPr>
          <w:p w14:paraId="4F39F457" w14:textId="1A4F6CCA" w:rsidR="00F27366" w:rsidRPr="0016661A" w:rsidRDefault="00F27366" w:rsidP="00D610D1">
            <w:pPr>
              <w:widowControl w:val="0"/>
              <w:jc w:val="center"/>
              <w:rPr>
                <w:sz w:val="21"/>
                <w:szCs w:val="21"/>
              </w:rPr>
            </w:pPr>
            <w:r w:rsidRPr="0016661A">
              <w:rPr>
                <w:sz w:val="21"/>
                <w:szCs w:val="21"/>
              </w:rPr>
              <w:t>DA00</w:t>
            </w:r>
            <w:r w:rsidR="00422662" w:rsidRPr="0016661A">
              <w:rPr>
                <w:sz w:val="21"/>
                <w:szCs w:val="21"/>
              </w:rPr>
              <w:t>3</w:t>
            </w:r>
          </w:p>
        </w:tc>
        <w:tc>
          <w:tcPr>
            <w:tcW w:w="1090" w:type="pct"/>
            <w:vAlign w:val="center"/>
          </w:tcPr>
          <w:p w14:paraId="7D5F863E" w14:textId="33EEFC71" w:rsidR="00F27366" w:rsidRPr="0016661A" w:rsidRDefault="00F27366" w:rsidP="00D610D1">
            <w:pPr>
              <w:widowControl w:val="0"/>
              <w:jc w:val="center"/>
              <w:rPr>
                <w:sz w:val="21"/>
                <w:szCs w:val="21"/>
              </w:rPr>
            </w:pPr>
            <w:r w:rsidRPr="0016661A">
              <w:rPr>
                <w:sz w:val="21"/>
                <w:szCs w:val="21"/>
              </w:rPr>
              <w:t>2023.</w:t>
            </w:r>
            <w:r w:rsidR="00422662" w:rsidRPr="0016661A">
              <w:rPr>
                <w:sz w:val="21"/>
                <w:szCs w:val="21"/>
              </w:rPr>
              <w:t>5.5~2023.5.11</w:t>
            </w:r>
          </w:p>
        </w:tc>
        <w:tc>
          <w:tcPr>
            <w:tcW w:w="724" w:type="pct"/>
            <w:vAlign w:val="center"/>
          </w:tcPr>
          <w:p w14:paraId="54ADF427" w14:textId="6A1B28BE" w:rsidR="00F27366" w:rsidRPr="0016661A" w:rsidRDefault="00F27366" w:rsidP="00D610D1">
            <w:pPr>
              <w:widowControl w:val="0"/>
              <w:jc w:val="center"/>
              <w:rPr>
                <w:sz w:val="21"/>
                <w:szCs w:val="21"/>
              </w:rPr>
            </w:pPr>
            <w:r w:rsidRPr="0016661A">
              <w:rPr>
                <w:rFonts w:hint="eastAsia"/>
                <w:sz w:val="21"/>
                <w:szCs w:val="21"/>
              </w:rPr>
              <w:t>颗粒物</w:t>
            </w:r>
          </w:p>
        </w:tc>
        <w:tc>
          <w:tcPr>
            <w:tcW w:w="651" w:type="pct"/>
            <w:vAlign w:val="center"/>
          </w:tcPr>
          <w:p w14:paraId="307C7148" w14:textId="77777777" w:rsidR="00F27366" w:rsidRPr="0016661A" w:rsidRDefault="00F27366" w:rsidP="00D610D1">
            <w:pPr>
              <w:widowControl w:val="0"/>
              <w:jc w:val="center"/>
              <w:rPr>
                <w:sz w:val="21"/>
                <w:szCs w:val="21"/>
              </w:rPr>
            </w:pPr>
            <w:r w:rsidRPr="0016661A">
              <w:rPr>
                <w:sz w:val="21"/>
                <w:szCs w:val="21"/>
              </w:rPr>
              <w:t>mg/L</w:t>
            </w:r>
          </w:p>
        </w:tc>
        <w:tc>
          <w:tcPr>
            <w:tcW w:w="872" w:type="pct"/>
            <w:tcBorders>
              <w:right w:val="single" w:sz="4" w:space="0" w:color="000000"/>
            </w:tcBorders>
            <w:vAlign w:val="center"/>
          </w:tcPr>
          <w:p w14:paraId="3112AD53" w14:textId="0E57EB38" w:rsidR="00F27366" w:rsidRPr="0016661A" w:rsidRDefault="00F27366" w:rsidP="00D610D1">
            <w:pPr>
              <w:widowControl w:val="0"/>
              <w:jc w:val="center"/>
              <w:rPr>
                <w:sz w:val="21"/>
                <w:szCs w:val="21"/>
              </w:rPr>
            </w:pPr>
            <w:r w:rsidRPr="0016661A">
              <w:rPr>
                <w:sz w:val="21"/>
                <w:szCs w:val="21"/>
              </w:rPr>
              <w:t>0.</w:t>
            </w:r>
            <w:r w:rsidR="00422662" w:rsidRPr="0016661A">
              <w:rPr>
                <w:sz w:val="21"/>
                <w:szCs w:val="21"/>
              </w:rPr>
              <w:t>84</w:t>
            </w:r>
            <w:r w:rsidRPr="0016661A">
              <w:rPr>
                <w:sz w:val="21"/>
                <w:szCs w:val="21"/>
              </w:rPr>
              <w:t>-</w:t>
            </w:r>
            <w:r w:rsidR="00422662" w:rsidRPr="0016661A">
              <w:rPr>
                <w:sz w:val="21"/>
                <w:szCs w:val="21"/>
              </w:rPr>
              <w:t>3.49</w:t>
            </w:r>
          </w:p>
        </w:tc>
        <w:tc>
          <w:tcPr>
            <w:tcW w:w="807" w:type="pct"/>
            <w:tcBorders>
              <w:left w:val="single" w:sz="4" w:space="0" w:color="000000"/>
              <w:right w:val="single" w:sz="4" w:space="0" w:color="000000"/>
            </w:tcBorders>
            <w:vAlign w:val="center"/>
          </w:tcPr>
          <w:p w14:paraId="753C14DB" w14:textId="61132207" w:rsidR="00F27366" w:rsidRPr="0016661A" w:rsidRDefault="00F27366" w:rsidP="00D610D1">
            <w:pPr>
              <w:widowControl w:val="0"/>
              <w:jc w:val="center"/>
              <w:rPr>
                <w:sz w:val="21"/>
                <w:szCs w:val="21"/>
              </w:rPr>
            </w:pPr>
            <w:r w:rsidRPr="0016661A">
              <w:rPr>
                <w:rFonts w:hint="eastAsia"/>
                <w:sz w:val="21"/>
                <w:szCs w:val="21"/>
              </w:rPr>
              <w:t>1</w:t>
            </w:r>
            <w:r w:rsidRPr="0016661A">
              <w:rPr>
                <w:sz w:val="21"/>
                <w:szCs w:val="21"/>
              </w:rPr>
              <w:t>0</w:t>
            </w:r>
          </w:p>
        </w:tc>
        <w:tc>
          <w:tcPr>
            <w:tcW w:w="490" w:type="pct"/>
            <w:tcBorders>
              <w:left w:val="single" w:sz="4" w:space="0" w:color="000000"/>
            </w:tcBorders>
            <w:vAlign w:val="center"/>
          </w:tcPr>
          <w:p w14:paraId="74DF8A1B" w14:textId="2E8F6E6B" w:rsidR="00F27366" w:rsidRPr="0016661A" w:rsidRDefault="00F27366" w:rsidP="00D610D1">
            <w:pPr>
              <w:widowControl w:val="0"/>
              <w:jc w:val="center"/>
              <w:rPr>
                <w:sz w:val="21"/>
                <w:szCs w:val="21"/>
              </w:rPr>
            </w:pPr>
            <w:r w:rsidRPr="0016661A">
              <w:rPr>
                <w:rFonts w:hint="eastAsia"/>
                <w:sz w:val="21"/>
                <w:szCs w:val="21"/>
              </w:rPr>
              <w:t>达标</w:t>
            </w:r>
          </w:p>
        </w:tc>
      </w:tr>
      <w:tr w:rsidR="0016661A" w:rsidRPr="0016661A" w14:paraId="1D9A29F7" w14:textId="4D7F3C9C" w:rsidTr="00422662">
        <w:trPr>
          <w:trHeight w:val="284"/>
        </w:trPr>
        <w:tc>
          <w:tcPr>
            <w:tcW w:w="366" w:type="pct"/>
            <w:vMerge/>
          </w:tcPr>
          <w:p w14:paraId="17F48373" w14:textId="04B54D80" w:rsidR="00422662" w:rsidRPr="0016661A" w:rsidRDefault="00422662" w:rsidP="00422662">
            <w:pPr>
              <w:jc w:val="center"/>
            </w:pPr>
          </w:p>
        </w:tc>
        <w:tc>
          <w:tcPr>
            <w:tcW w:w="1090" w:type="pct"/>
          </w:tcPr>
          <w:p w14:paraId="1A638EA6" w14:textId="4C174369" w:rsidR="00422662" w:rsidRPr="0016661A" w:rsidRDefault="00422662" w:rsidP="00422662">
            <w:pPr>
              <w:widowControl w:val="0"/>
              <w:jc w:val="center"/>
              <w:rPr>
                <w:sz w:val="21"/>
                <w:szCs w:val="21"/>
              </w:rPr>
            </w:pPr>
            <w:r w:rsidRPr="0016661A">
              <w:rPr>
                <w:sz w:val="21"/>
                <w:szCs w:val="21"/>
              </w:rPr>
              <w:t>2023.5.5~2023.5.11</w:t>
            </w:r>
          </w:p>
        </w:tc>
        <w:tc>
          <w:tcPr>
            <w:tcW w:w="724" w:type="pct"/>
            <w:vAlign w:val="center"/>
          </w:tcPr>
          <w:p w14:paraId="78642ECC" w14:textId="2EF6E0A2" w:rsidR="00422662" w:rsidRPr="0016661A" w:rsidRDefault="00422662" w:rsidP="00422662">
            <w:pPr>
              <w:widowControl w:val="0"/>
              <w:jc w:val="center"/>
              <w:rPr>
                <w:sz w:val="21"/>
                <w:szCs w:val="21"/>
              </w:rPr>
            </w:pPr>
            <w:r w:rsidRPr="0016661A">
              <w:rPr>
                <w:rFonts w:hint="eastAsia"/>
                <w:sz w:val="21"/>
                <w:szCs w:val="21"/>
              </w:rPr>
              <w:t>二氧化硫</w:t>
            </w:r>
          </w:p>
        </w:tc>
        <w:tc>
          <w:tcPr>
            <w:tcW w:w="651" w:type="pct"/>
            <w:vAlign w:val="center"/>
          </w:tcPr>
          <w:p w14:paraId="366446AA" w14:textId="77777777" w:rsidR="00422662" w:rsidRPr="0016661A" w:rsidRDefault="00422662" w:rsidP="00422662">
            <w:pPr>
              <w:widowControl w:val="0"/>
              <w:jc w:val="center"/>
              <w:rPr>
                <w:sz w:val="21"/>
                <w:szCs w:val="21"/>
              </w:rPr>
            </w:pPr>
            <w:r w:rsidRPr="0016661A">
              <w:rPr>
                <w:sz w:val="21"/>
                <w:szCs w:val="21"/>
              </w:rPr>
              <w:t>mg/L</w:t>
            </w:r>
          </w:p>
        </w:tc>
        <w:tc>
          <w:tcPr>
            <w:tcW w:w="872" w:type="pct"/>
            <w:tcBorders>
              <w:right w:val="single" w:sz="4" w:space="0" w:color="000000"/>
            </w:tcBorders>
            <w:vAlign w:val="center"/>
          </w:tcPr>
          <w:p w14:paraId="3FF7B9A8" w14:textId="24FB6144" w:rsidR="00422662" w:rsidRPr="0016661A" w:rsidRDefault="00422662" w:rsidP="00422662">
            <w:pPr>
              <w:widowControl w:val="0"/>
              <w:jc w:val="center"/>
              <w:rPr>
                <w:sz w:val="21"/>
                <w:szCs w:val="21"/>
              </w:rPr>
            </w:pPr>
            <w:r w:rsidRPr="0016661A">
              <w:rPr>
                <w:sz w:val="21"/>
                <w:szCs w:val="21"/>
              </w:rPr>
              <w:t>3.78-66.36</w:t>
            </w:r>
          </w:p>
        </w:tc>
        <w:tc>
          <w:tcPr>
            <w:tcW w:w="807" w:type="pct"/>
            <w:tcBorders>
              <w:left w:val="single" w:sz="4" w:space="0" w:color="000000"/>
              <w:right w:val="single" w:sz="4" w:space="0" w:color="000000"/>
            </w:tcBorders>
            <w:vAlign w:val="center"/>
          </w:tcPr>
          <w:p w14:paraId="1E9F2A0D" w14:textId="07D55A3A" w:rsidR="00422662" w:rsidRPr="0016661A" w:rsidRDefault="00422662" w:rsidP="00422662">
            <w:pPr>
              <w:widowControl w:val="0"/>
              <w:jc w:val="center"/>
              <w:rPr>
                <w:sz w:val="21"/>
                <w:szCs w:val="21"/>
              </w:rPr>
            </w:pPr>
            <w:r w:rsidRPr="0016661A">
              <w:rPr>
                <w:rFonts w:hint="eastAsia"/>
                <w:sz w:val="21"/>
                <w:szCs w:val="21"/>
              </w:rPr>
              <w:t>1</w:t>
            </w:r>
            <w:r w:rsidRPr="0016661A">
              <w:rPr>
                <w:sz w:val="21"/>
                <w:szCs w:val="21"/>
              </w:rPr>
              <w:t>00</w:t>
            </w:r>
          </w:p>
        </w:tc>
        <w:tc>
          <w:tcPr>
            <w:tcW w:w="490" w:type="pct"/>
            <w:tcBorders>
              <w:left w:val="single" w:sz="4" w:space="0" w:color="000000"/>
            </w:tcBorders>
            <w:vAlign w:val="center"/>
          </w:tcPr>
          <w:p w14:paraId="25451952" w14:textId="3BA36212" w:rsidR="00422662" w:rsidRPr="0016661A" w:rsidRDefault="00422662" w:rsidP="00422662">
            <w:pPr>
              <w:widowControl w:val="0"/>
              <w:jc w:val="center"/>
              <w:rPr>
                <w:sz w:val="21"/>
                <w:szCs w:val="21"/>
              </w:rPr>
            </w:pPr>
            <w:r w:rsidRPr="0016661A">
              <w:rPr>
                <w:rFonts w:hint="eastAsia"/>
                <w:sz w:val="21"/>
                <w:szCs w:val="21"/>
              </w:rPr>
              <w:t>达标</w:t>
            </w:r>
          </w:p>
        </w:tc>
      </w:tr>
      <w:tr w:rsidR="0016661A" w:rsidRPr="0016661A" w14:paraId="4703AC2F" w14:textId="584281CE" w:rsidTr="00422662">
        <w:trPr>
          <w:trHeight w:val="284"/>
        </w:trPr>
        <w:tc>
          <w:tcPr>
            <w:tcW w:w="366" w:type="pct"/>
            <w:vMerge/>
          </w:tcPr>
          <w:p w14:paraId="3E48AA98" w14:textId="3A6AD129" w:rsidR="00422662" w:rsidRPr="0016661A" w:rsidRDefault="00422662" w:rsidP="00422662">
            <w:pPr>
              <w:jc w:val="center"/>
            </w:pPr>
          </w:p>
        </w:tc>
        <w:tc>
          <w:tcPr>
            <w:tcW w:w="1090" w:type="pct"/>
          </w:tcPr>
          <w:p w14:paraId="04C55619" w14:textId="1D69EED2" w:rsidR="00422662" w:rsidRPr="0016661A" w:rsidRDefault="00422662" w:rsidP="00422662">
            <w:pPr>
              <w:widowControl w:val="0"/>
              <w:jc w:val="center"/>
              <w:rPr>
                <w:sz w:val="21"/>
                <w:szCs w:val="21"/>
              </w:rPr>
            </w:pPr>
            <w:r w:rsidRPr="0016661A">
              <w:rPr>
                <w:sz w:val="21"/>
                <w:szCs w:val="21"/>
              </w:rPr>
              <w:t>2023.5.5~2023.5.11</w:t>
            </w:r>
          </w:p>
        </w:tc>
        <w:tc>
          <w:tcPr>
            <w:tcW w:w="724" w:type="pct"/>
            <w:vAlign w:val="center"/>
          </w:tcPr>
          <w:p w14:paraId="2184BE7F" w14:textId="50147800" w:rsidR="00422662" w:rsidRPr="0016661A" w:rsidRDefault="00422662" w:rsidP="00422662">
            <w:pPr>
              <w:widowControl w:val="0"/>
              <w:jc w:val="center"/>
              <w:rPr>
                <w:sz w:val="21"/>
                <w:szCs w:val="21"/>
              </w:rPr>
            </w:pPr>
            <w:r w:rsidRPr="0016661A">
              <w:rPr>
                <w:rFonts w:hint="eastAsia"/>
                <w:sz w:val="21"/>
                <w:szCs w:val="21"/>
              </w:rPr>
              <w:t>氮氧化物</w:t>
            </w:r>
          </w:p>
        </w:tc>
        <w:tc>
          <w:tcPr>
            <w:tcW w:w="651" w:type="pct"/>
            <w:vAlign w:val="center"/>
          </w:tcPr>
          <w:p w14:paraId="7C8CD790" w14:textId="77777777" w:rsidR="00422662" w:rsidRPr="0016661A" w:rsidRDefault="00422662" w:rsidP="00422662">
            <w:pPr>
              <w:widowControl w:val="0"/>
              <w:jc w:val="center"/>
              <w:rPr>
                <w:sz w:val="21"/>
                <w:szCs w:val="21"/>
              </w:rPr>
            </w:pPr>
            <w:r w:rsidRPr="0016661A">
              <w:rPr>
                <w:sz w:val="21"/>
                <w:szCs w:val="21"/>
              </w:rPr>
              <w:t>mg/L</w:t>
            </w:r>
          </w:p>
        </w:tc>
        <w:tc>
          <w:tcPr>
            <w:tcW w:w="872" w:type="pct"/>
            <w:tcBorders>
              <w:right w:val="single" w:sz="4" w:space="0" w:color="000000"/>
            </w:tcBorders>
            <w:vAlign w:val="center"/>
          </w:tcPr>
          <w:p w14:paraId="4236AFD1" w14:textId="5C1A3CBF" w:rsidR="00422662" w:rsidRPr="0016661A" w:rsidRDefault="00422662" w:rsidP="00422662">
            <w:pPr>
              <w:widowControl w:val="0"/>
              <w:jc w:val="center"/>
              <w:rPr>
                <w:sz w:val="21"/>
                <w:szCs w:val="21"/>
              </w:rPr>
            </w:pPr>
            <w:r w:rsidRPr="0016661A">
              <w:rPr>
                <w:sz w:val="21"/>
                <w:szCs w:val="21"/>
              </w:rPr>
              <w:t>63.0-87.2</w:t>
            </w:r>
          </w:p>
        </w:tc>
        <w:tc>
          <w:tcPr>
            <w:tcW w:w="807" w:type="pct"/>
            <w:tcBorders>
              <w:left w:val="single" w:sz="4" w:space="0" w:color="000000"/>
              <w:right w:val="single" w:sz="4" w:space="0" w:color="000000"/>
            </w:tcBorders>
            <w:vAlign w:val="center"/>
          </w:tcPr>
          <w:p w14:paraId="4FABD416" w14:textId="0EBAC7CB" w:rsidR="00422662" w:rsidRPr="0016661A" w:rsidRDefault="00422662" w:rsidP="00422662">
            <w:pPr>
              <w:widowControl w:val="0"/>
              <w:jc w:val="center"/>
              <w:rPr>
                <w:sz w:val="21"/>
                <w:szCs w:val="21"/>
              </w:rPr>
            </w:pPr>
            <w:r w:rsidRPr="0016661A">
              <w:rPr>
                <w:rFonts w:hint="eastAsia"/>
                <w:sz w:val="21"/>
                <w:szCs w:val="21"/>
              </w:rPr>
              <w:t>1</w:t>
            </w:r>
            <w:r w:rsidRPr="0016661A">
              <w:rPr>
                <w:sz w:val="21"/>
                <w:szCs w:val="21"/>
              </w:rPr>
              <w:t>00</w:t>
            </w:r>
          </w:p>
        </w:tc>
        <w:tc>
          <w:tcPr>
            <w:tcW w:w="490" w:type="pct"/>
            <w:tcBorders>
              <w:left w:val="single" w:sz="4" w:space="0" w:color="000000"/>
            </w:tcBorders>
            <w:vAlign w:val="center"/>
          </w:tcPr>
          <w:p w14:paraId="0A7AAEDB" w14:textId="05F612E7" w:rsidR="00422662" w:rsidRPr="0016661A" w:rsidRDefault="00422662" w:rsidP="00422662">
            <w:pPr>
              <w:widowControl w:val="0"/>
              <w:jc w:val="center"/>
              <w:rPr>
                <w:sz w:val="21"/>
                <w:szCs w:val="21"/>
              </w:rPr>
            </w:pPr>
            <w:r w:rsidRPr="0016661A">
              <w:rPr>
                <w:rFonts w:hint="eastAsia"/>
                <w:sz w:val="21"/>
                <w:szCs w:val="21"/>
              </w:rPr>
              <w:t>达标</w:t>
            </w:r>
          </w:p>
        </w:tc>
      </w:tr>
    </w:tbl>
    <w:p w14:paraId="72F156F2" w14:textId="77777777" w:rsidR="00C11574" w:rsidRPr="0016661A" w:rsidRDefault="00493471" w:rsidP="00493471">
      <w:pPr>
        <w:widowControl w:val="0"/>
        <w:spacing w:line="500" w:lineRule="exact"/>
        <w:jc w:val="both"/>
        <w:outlineLvl w:val="2"/>
        <w:rPr>
          <w:bCs/>
          <w:sz w:val="28"/>
          <w:szCs w:val="28"/>
        </w:rPr>
      </w:pPr>
      <w:r w:rsidRPr="0016661A">
        <w:rPr>
          <w:b/>
          <w:bCs/>
          <w:sz w:val="28"/>
          <w:szCs w:val="28"/>
          <w:lang w:val="x-none" w:eastAsia="x-none"/>
        </w:rPr>
        <w:t>3.3.7</w:t>
      </w:r>
      <w:r w:rsidR="00A62DA6" w:rsidRPr="0016661A">
        <w:rPr>
          <w:b/>
          <w:bCs/>
          <w:sz w:val="28"/>
          <w:szCs w:val="28"/>
          <w:lang w:val="x-none" w:eastAsia="x-none"/>
        </w:rPr>
        <w:t xml:space="preserve"> </w:t>
      </w:r>
      <w:r w:rsidR="006B460E" w:rsidRPr="0016661A">
        <w:rPr>
          <w:rFonts w:hint="eastAsia"/>
          <w:b/>
          <w:bCs/>
          <w:sz w:val="28"/>
          <w:szCs w:val="28"/>
        </w:rPr>
        <w:t>已建</w:t>
      </w:r>
      <w:r w:rsidR="00C11574" w:rsidRPr="0016661A">
        <w:rPr>
          <w:b/>
          <w:bCs/>
          <w:sz w:val="28"/>
          <w:szCs w:val="28"/>
        </w:rPr>
        <w:t>项目排污许可证执行情况</w:t>
      </w:r>
    </w:p>
    <w:p w14:paraId="2FA173E2" w14:textId="089B4275" w:rsidR="00C11574" w:rsidRPr="0016661A" w:rsidRDefault="003006F9" w:rsidP="003006F9">
      <w:pPr>
        <w:adjustRightInd w:val="0"/>
        <w:snapToGrid w:val="0"/>
        <w:spacing w:line="500" w:lineRule="exact"/>
        <w:ind w:firstLineChars="200" w:firstLine="560"/>
        <w:rPr>
          <w:sz w:val="28"/>
          <w:szCs w:val="28"/>
        </w:rPr>
      </w:pPr>
      <w:bookmarkStart w:id="171" w:name="_Hlk131697143"/>
      <w:r w:rsidRPr="0016661A">
        <w:rPr>
          <w:kern w:val="2"/>
          <w:sz w:val="28"/>
          <w:szCs w:val="28"/>
        </w:rPr>
        <w:t>根据《固定污染源排污许可分类管理名录（</w:t>
      </w:r>
      <w:r w:rsidRPr="0016661A">
        <w:rPr>
          <w:kern w:val="2"/>
          <w:sz w:val="28"/>
          <w:szCs w:val="28"/>
        </w:rPr>
        <w:t>2019</w:t>
      </w:r>
      <w:r w:rsidRPr="0016661A">
        <w:rPr>
          <w:kern w:val="2"/>
          <w:sz w:val="28"/>
          <w:szCs w:val="28"/>
        </w:rPr>
        <w:t>年版）》，本项目属于石墨及碳素制品制造，属于排污许可重点管理，企业已按相关要求完成排污许可证申请工作。建设单位于</w:t>
      </w:r>
      <w:r w:rsidRPr="0016661A">
        <w:rPr>
          <w:kern w:val="2"/>
          <w:sz w:val="28"/>
          <w:szCs w:val="28"/>
        </w:rPr>
        <w:t>2020</w:t>
      </w:r>
      <w:r w:rsidRPr="0016661A">
        <w:rPr>
          <w:kern w:val="2"/>
          <w:sz w:val="28"/>
          <w:szCs w:val="28"/>
        </w:rPr>
        <w:t>年</w:t>
      </w:r>
      <w:r w:rsidRPr="0016661A">
        <w:rPr>
          <w:kern w:val="2"/>
          <w:sz w:val="28"/>
          <w:szCs w:val="28"/>
        </w:rPr>
        <w:t>03</w:t>
      </w:r>
      <w:r w:rsidRPr="0016661A">
        <w:rPr>
          <w:kern w:val="2"/>
          <w:sz w:val="28"/>
          <w:szCs w:val="28"/>
        </w:rPr>
        <w:t>月</w:t>
      </w:r>
      <w:r w:rsidRPr="0016661A">
        <w:rPr>
          <w:kern w:val="2"/>
          <w:sz w:val="28"/>
          <w:szCs w:val="28"/>
        </w:rPr>
        <w:t>30</w:t>
      </w:r>
      <w:r w:rsidRPr="0016661A">
        <w:rPr>
          <w:kern w:val="2"/>
          <w:sz w:val="28"/>
          <w:szCs w:val="28"/>
        </w:rPr>
        <w:t>日取得排污许可证，于</w:t>
      </w:r>
      <w:r w:rsidRPr="0016661A">
        <w:rPr>
          <w:kern w:val="2"/>
          <w:sz w:val="28"/>
          <w:szCs w:val="28"/>
        </w:rPr>
        <w:t>2023</w:t>
      </w:r>
      <w:r w:rsidRPr="0016661A">
        <w:rPr>
          <w:kern w:val="2"/>
          <w:sz w:val="28"/>
          <w:szCs w:val="28"/>
        </w:rPr>
        <w:t>年</w:t>
      </w:r>
      <w:r w:rsidRPr="0016661A">
        <w:rPr>
          <w:kern w:val="2"/>
          <w:sz w:val="28"/>
          <w:szCs w:val="28"/>
        </w:rPr>
        <w:t>4</w:t>
      </w:r>
      <w:r w:rsidRPr="0016661A">
        <w:rPr>
          <w:kern w:val="2"/>
          <w:sz w:val="28"/>
          <w:szCs w:val="28"/>
        </w:rPr>
        <w:t>月</w:t>
      </w:r>
      <w:r w:rsidRPr="0016661A">
        <w:rPr>
          <w:kern w:val="2"/>
          <w:sz w:val="28"/>
          <w:szCs w:val="28"/>
        </w:rPr>
        <w:t>4</w:t>
      </w:r>
      <w:r w:rsidRPr="0016661A">
        <w:rPr>
          <w:kern w:val="2"/>
          <w:sz w:val="28"/>
          <w:szCs w:val="28"/>
        </w:rPr>
        <w:t>日进行排污证延续，</w:t>
      </w:r>
      <w:r w:rsidRPr="0016661A">
        <w:rPr>
          <w:rFonts w:hint="eastAsia"/>
          <w:kern w:val="2"/>
          <w:sz w:val="28"/>
          <w:szCs w:val="28"/>
        </w:rPr>
        <w:t>于</w:t>
      </w:r>
      <w:r w:rsidRPr="0016661A">
        <w:rPr>
          <w:rFonts w:hint="eastAsia"/>
          <w:kern w:val="2"/>
          <w:sz w:val="28"/>
          <w:szCs w:val="28"/>
        </w:rPr>
        <w:t>2</w:t>
      </w:r>
      <w:r w:rsidRPr="0016661A">
        <w:rPr>
          <w:kern w:val="2"/>
          <w:sz w:val="28"/>
          <w:szCs w:val="28"/>
        </w:rPr>
        <w:t>023</w:t>
      </w:r>
      <w:r w:rsidRPr="0016661A">
        <w:rPr>
          <w:rFonts w:hint="eastAsia"/>
          <w:kern w:val="2"/>
          <w:sz w:val="28"/>
          <w:szCs w:val="28"/>
        </w:rPr>
        <w:t>年</w:t>
      </w:r>
      <w:r w:rsidRPr="0016661A">
        <w:rPr>
          <w:rFonts w:hint="eastAsia"/>
          <w:kern w:val="2"/>
          <w:sz w:val="28"/>
          <w:szCs w:val="28"/>
        </w:rPr>
        <w:t>9</w:t>
      </w:r>
      <w:r w:rsidRPr="0016661A">
        <w:rPr>
          <w:rFonts w:hint="eastAsia"/>
          <w:kern w:val="2"/>
          <w:sz w:val="28"/>
          <w:szCs w:val="28"/>
        </w:rPr>
        <w:t>月重新申请</w:t>
      </w:r>
      <w:r w:rsidRPr="0016661A">
        <w:rPr>
          <w:kern w:val="2"/>
          <w:sz w:val="28"/>
          <w:szCs w:val="28"/>
        </w:rPr>
        <w:t>排污证，排污证编号为</w:t>
      </w:r>
      <w:r w:rsidRPr="0016661A">
        <w:rPr>
          <w:kern w:val="2"/>
          <w:sz w:val="28"/>
          <w:szCs w:val="28"/>
        </w:rPr>
        <w:t>913207070943730850001R</w:t>
      </w:r>
      <w:r w:rsidRPr="0016661A">
        <w:rPr>
          <w:kern w:val="2"/>
          <w:sz w:val="28"/>
          <w:szCs w:val="28"/>
        </w:rPr>
        <w:t>。</w:t>
      </w:r>
      <w:r w:rsidR="00C11574" w:rsidRPr="0016661A">
        <w:rPr>
          <w:kern w:val="2"/>
          <w:sz w:val="28"/>
          <w:szCs w:val="28"/>
        </w:rPr>
        <w:t>许可证有效期</w:t>
      </w:r>
      <w:r w:rsidR="00C11574" w:rsidRPr="0016661A">
        <w:rPr>
          <w:kern w:val="2"/>
          <w:sz w:val="28"/>
          <w:szCs w:val="28"/>
        </w:rPr>
        <w:t>202</w:t>
      </w:r>
      <w:r w:rsidR="00603F34" w:rsidRPr="0016661A">
        <w:rPr>
          <w:kern w:val="2"/>
          <w:sz w:val="28"/>
          <w:szCs w:val="28"/>
        </w:rPr>
        <w:t>3</w:t>
      </w:r>
      <w:r w:rsidR="00C11574" w:rsidRPr="0016661A">
        <w:rPr>
          <w:kern w:val="2"/>
          <w:sz w:val="28"/>
          <w:szCs w:val="28"/>
        </w:rPr>
        <w:t>年</w:t>
      </w:r>
      <w:r w:rsidR="00603F34" w:rsidRPr="0016661A">
        <w:rPr>
          <w:kern w:val="2"/>
          <w:sz w:val="28"/>
          <w:szCs w:val="28"/>
        </w:rPr>
        <w:t>9</w:t>
      </w:r>
      <w:r w:rsidR="00C11574" w:rsidRPr="0016661A">
        <w:rPr>
          <w:kern w:val="2"/>
          <w:sz w:val="28"/>
          <w:szCs w:val="28"/>
        </w:rPr>
        <w:t>月</w:t>
      </w:r>
      <w:r w:rsidR="00603F34" w:rsidRPr="0016661A">
        <w:rPr>
          <w:kern w:val="2"/>
          <w:sz w:val="28"/>
          <w:szCs w:val="28"/>
        </w:rPr>
        <w:t>19</w:t>
      </w:r>
      <w:r w:rsidR="00C11574" w:rsidRPr="0016661A">
        <w:rPr>
          <w:kern w:val="2"/>
          <w:sz w:val="28"/>
          <w:szCs w:val="28"/>
        </w:rPr>
        <w:t>日至</w:t>
      </w:r>
      <w:r w:rsidR="00C11574" w:rsidRPr="0016661A">
        <w:rPr>
          <w:kern w:val="2"/>
          <w:sz w:val="28"/>
          <w:szCs w:val="28"/>
        </w:rPr>
        <w:t>20</w:t>
      </w:r>
      <w:r w:rsidR="002E6904" w:rsidRPr="0016661A">
        <w:rPr>
          <w:kern w:val="2"/>
          <w:sz w:val="28"/>
          <w:szCs w:val="28"/>
        </w:rPr>
        <w:t>2</w:t>
      </w:r>
      <w:r w:rsidR="00603F34" w:rsidRPr="0016661A">
        <w:rPr>
          <w:kern w:val="2"/>
          <w:sz w:val="28"/>
          <w:szCs w:val="28"/>
        </w:rPr>
        <w:t>8</w:t>
      </w:r>
      <w:r w:rsidR="00C11574" w:rsidRPr="0016661A">
        <w:rPr>
          <w:kern w:val="2"/>
          <w:sz w:val="28"/>
          <w:szCs w:val="28"/>
        </w:rPr>
        <w:t>年</w:t>
      </w:r>
      <w:r w:rsidR="00603F34" w:rsidRPr="0016661A">
        <w:rPr>
          <w:kern w:val="2"/>
          <w:sz w:val="28"/>
          <w:szCs w:val="28"/>
        </w:rPr>
        <w:t>9</w:t>
      </w:r>
      <w:r w:rsidR="00C11574" w:rsidRPr="0016661A">
        <w:rPr>
          <w:kern w:val="2"/>
          <w:sz w:val="28"/>
          <w:szCs w:val="28"/>
        </w:rPr>
        <w:t>月</w:t>
      </w:r>
      <w:r w:rsidR="00603F34" w:rsidRPr="0016661A">
        <w:rPr>
          <w:kern w:val="2"/>
          <w:sz w:val="28"/>
          <w:szCs w:val="28"/>
        </w:rPr>
        <w:t>18</w:t>
      </w:r>
      <w:r w:rsidR="00C11574" w:rsidRPr="0016661A">
        <w:rPr>
          <w:kern w:val="2"/>
          <w:sz w:val="28"/>
          <w:szCs w:val="28"/>
        </w:rPr>
        <w:t>日。</w:t>
      </w:r>
    </w:p>
    <w:p w14:paraId="5FE76337" w14:textId="40702142" w:rsidR="00E05E36" w:rsidRPr="0016661A" w:rsidRDefault="00E05E36" w:rsidP="003006F9">
      <w:pPr>
        <w:widowControl w:val="0"/>
        <w:numPr>
          <w:ilvl w:val="0"/>
          <w:numId w:val="33"/>
        </w:numPr>
        <w:autoSpaceDE w:val="0"/>
        <w:autoSpaceDN w:val="0"/>
        <w:adjustRightInd w:val="0"/>
        <w:spacing w:line="500" w:lineRule="exact"/>
        <w:rPr>
          <w:sz w:val="28"/>
          <w:szCs w:val="28"/>
        </w:rPr>
      </w:pPr>
      <w:r w:rsidRPr="0016661A">
        <w:rPr>
          <w:rFonts w:ascii="宋体" w:hAnsi="宋体" w:hint="eastAsia"/>
          <w:sz w:val="28"/>
          <w:szCs w:val="28"/>
        </w:rPr>
        <w:t>执行报告</w:t>
      </w:r>
    </w:p>
    <w:p w14:paraId="4AD62513" w14:textId="448A129E" w:rsidR="00F04930" w:rsidRPr="0016661A" w:rsidRDefault="00F04930" w:rsidP="00F04930">
      <w:pPr>
        <w:widowControl w:val="0"/>
        <w:autoSpaceDE w:val="0"/>
        <w:autoSpaceDN w:val="0"/>
        <w:adjustRightInd w:val="0"/>
        <w:spacing w:line="500" w:lineRule="exact"/>
        <w:ind w:firstLineChars="200" w:firstLine="560"/>
        <w:rPr>
          <w:sz w:val="28"/>
          <w:szCs w:val="28"/>
        </w:rPr>
      </w:pPr>
      <w:r w:rsidRPr="0016661A">
        <w:rPr>
          <w:rFonts w:hint="eastAsia"/>
          <w:sz w:val="28"/>
          <w:szCs w:val="28"/>
        </w:rPr>
        <w:t>根据</w:t>
      </w:r>
      <w:r w:rsidR="009E6B3C" w:rsidRPr="0016661A">
        <w:rPr>
          <w:kern w:val="2"/>
          <w:sz w:val="28"/>
          <w:szCs w:val="28"/>
        </w:rPr>
        <w:t>《排污许可证申请与核发技术规范</w:t>
      </w:r>
      <w:r w:rsidR="009E6B3C" w:rsidRPr="0016661A">
        <w:rPr>
          <w:kern w:val="2"/>
          <w:sz w:val="28"/>
          <w:szCs w:val="28"/>
        </w:rPr>
        <w:t xml:space="preserve"> </w:t>
      </w:r>
      <w:r w:rsidR="003006F9" w:rsidRPr="0016661A">
        <w:rPr>
          <w:rFonts w:hint="eastAsia"/>
          <w:kern w:val="2"/>
          <w:sz w:val="28"/>
          <w:szCs w:val="28"/>
        </w:rPr>
        <w:t>石墨及其它非金属矿物制品制造</w:t>
      </w:r>
      <w:r w:rsidR="009E6B3C" w:rsidRPr="0016661A">
        <w:rPr>
          <w:kern w:val="2"/>
          <w:sz w:val="28"/>
          <w:szCs w:val="28"/>
        </w:rPr>
        <w:t>》</w:t>
      </w:r>
      <w:r w:rsidR="003006F9" w:rsidRPr="0016661A">
        <w:rPr>
          <w:rFonts w:hint="eastAsia"/>
          <w:kern w:val="2"/>
          <w:sz w:val="28"/>
          <w:szCs w:val="28"/>
        </w:rPr>
        <w:t>（</w:t>
      </w:r>
      <w:r w:rsidR="003006F9" w:rsidRPr="0016661A">
        <w:rPr>
          <w:kern w:val="2"/>
          <w:sz w:val="28"/>
          <w:szCs w:val="28"/>
        </w:rPr>
        <w:t>HJ1119-2020</w:t>
      </w:r>
      <w:r w:rsidR="003006F9" w:rsidRPr="0016661A">
        <w:rPr>
          <w:rFonts w:hint="eastAsia"/>
          <w:kern w:val="2"/>
          <w:sz w:val="28"/>
          <w:szCs w:val="28"/>
        </w:rPr>
        <w:t>）</w:t>
      </w:r>
      <w:r w:rsidRPr="0016661A">
        <w:rPr>
          <w:rFonts w:hint="eastAsia"/>
          <w:sz w:val="28"/>
          <w:szCs w:val="28"/>
        </w:rPr>
        <w:t>要求，企业</w:t>
      </w:r>
      <w:r w:rsidRPr="0016661A">
        <w:rPr>
          <w:sz w:val="28"/>
          <w:szCs w:val="28"/>
        </w:rPr>
        <w:t>2022</w:t>
      </w:r>
      <w:r w:rsidRPr="0016661A">
        <w:rPr>
          <w:rFonts w:hint="eastAsia"/>
          <w:sz w:val="28"/>
          <w:szCs w:val="28"/>
        </w:rPr>
        <w:t>年度已向生态环境主管部门提交了年度执行报告。</w:t>
      </w:r>
    </w:p>
    <w:p w14:paraId="1459198E" w14:textId="2DAFA3AA" w:rsidR="009E6B3C" w:rsidRPr="0016661A" w:rsidRDefault="009E6B3C" w:rsidP="003006F9">
      <w:pPr>
        <w:widowControl w:val="0"/>
        <w:numPr>
          <w:ilvl w:val="0"/>
          <w:numId w:val="33"/>
        </w:numPr>
        <w:autoSpaceDE w:val="0"/>
        <w:autoSpaceDN w:val="0"/>
        <w:adjustRightInd w:val="0"/>
        <w:spacing w:line="500" w:lineRule="exact"/>
        <w:rPr>
          <w:sz w:val="28"/>
          <w:szCs w:val="28"/>
        </w:rPr>
      </w:pPr>
      <w:r w:rsidRPr="0016661A">
        <w:rPr>
          <w:rFonts w:hint="eastAsia"/>
          <w:sz w:val="28"/>
          <w:szCs w:val="28"/>
        </w:rPr>
        <w:lastRenderedPageBreak/>
        <w:t>环境管理台账记录情况</w:t>
      </w:r>
    </w:p>
    <w:p w14:paraId="39361349" w14:textId="6141CAD2" w:rsidR="009E6B3C" w:rsidRPr="0016661A" w:rsidRDefault="009E6B3C" w:rsidP="009E6B3C">
      <w:pPr>
        <w:widowControl w:val="0"/>
        <w:autoSpaceDE w:val="0"/>
        <w:autoSpaceDN w:val="0"/>
        <w:adjustRightInd w:val="0"/>
        <w:spacing w:line="500" w:lineRule="exact"/>
        <w:ind w:firstLineChars="200" w:firstLine="560"/>
        <w:rPr>
          <w:sz w:val="28"/>
          <w:szCs w:val="28"/>
        </w:rPr>
      </w:pPr>
      <w:r w:rsidRPr="0016661A">
        <w:rPr>
          <w:rFonts w:hint="eastAsia"/>
          <w:sz w:val="28"/>
          <w:szCs w:val="28"/>
        </w:rPr>
        <w:t>根据</w:t>
      </w:r>
      <w:r w:rsidR="003006F9" w:rsidRPr="0016661A">
        <w:rPr>
          <w:kern w:val="2"/>
          <w:sz w:val="28"/>
          <w:szCs w:val="28"/>
        </w:rPr>
        <w:t>《排污许可证申请与核发技术规范</w:t>
      </w:r>
      <w:r w:rsidR="003006F9" w:rsidRPr="0016661A">
        <w:rPr>
          <w:kern w:val="2"/>
          <w:sz w:val="28"/>
          <w:szCs w:val="28"/>
        </w:rPr>
        <w:t xml:space="preserve"> </w:t>
      </w:r>
      <w:r w:rsidR="003006F9" w:rsidRPr="0016661A">
        <w:rPr>
          <w:rFonts w:hint="eastAsia"/>
          <w:kern w:val="2"/>
          <w:sz w:val="28"/>
          <w:szCs w:val="28"/>
        </w:rPr>
        <w:t>石墨及其它非金属矿物制品制造</w:t>
      </w:r>
      <w:r w:rsidR="003006F9" w:rsidRPr="0016661A">
        <w:rPr>
          <w:kern w:val="2"/>
          <w:sz w:val="28"/>
          <w:szCs w:val="28"/>
        </w:rPr>
        <w:t>》</w:t>
      </w:r>
      <w:r w:rsidR="003006F9" w:rsidRPr="0016661A">
        <w:rPr>
          <w:rFonts w:hint="eastAsia"/>
          <w:kern w:val="2"/>
          <w:sz w:val="28"/>
          <w:szCs w:val="28"/>
        </w:rPr>
        <w:t>（</w:t>
      </w:r>
      <w:r w:rsidR="003006F9" w:rsidRPr="0016661A">
        <w:rPr>
          <w:kern w:val="2"/>
          <w:sz w:val="28"/>
          <w:szCs w:val="28"/>
        </w:rPr>
        <w:t>HJ1119-2020</w:t>
      </w:r>
      <w:r w:rsidR="003006F9" w:rsidRPr="0016661A">
        <w:rPr>
          <w:rFonts w:hint="eastAsia"/>
          <w:kern w:val="2"/>
          <w:sz w:val="28"/>
          <w:szCs w:val="28"/>
        </w:rPr>
        <w:t>）</w:t>
      </w:r>
      <w:r w:rsidRPr="0016661A">
        <w:rPr>
          <w:rFonts w:hint="eastAsia"/>
          <w:sz w:val="28"/>
          <w:szCs w:val="28"/>
        </w:rPr>
        <w:t>要求，企业</w:t>
      </w:r>
      <w:r w:rsidRPr="0016661A">
        <w:rPr>
          <w:sz w:val="28"/>
          <w:szCs w:val="28"/>
        </w:rPr>
        <w:t>202</w:t>
      </w:r>
      <w:r w:rsidR="003006F9" w:rsidRPr="0016661A">
        <w:rPr>
          <w:sz w:val="28"/>
          <w:szCs w:val="28"/>
        </w:rPr>
        <w:t>2</w:t>
      </w:r>
      <w:r w:rsidRPr="0016661A">
        <w:rPr>
          <w:rFonts w:hint="eastAsia"/>
          <w:sz w:val="28"/>
          <w:szCs w:val="28"/>
        </w:rPr>
        <w:t>年度已对基本信息、生产设施运行管理信息、污染防治设施运行管理信息、监测记录信息及其他管理信息等进行台账记录。</w:t>
      </w:r>
    </w:p>
    <w:p w14:paraId="6A8EA1EC" w14:textId="1961CDBE" w:rsidR="009E6B3C" w:rsidRPr="0016661A" w:rsidRDefault="009E6B3C" w:rsidP="003006F9">
      <w:pPr>
        <w:widowControl w:val="0"/>
        <w:numPr>
          <w:ilvl w:val="0"/>
          <w:numId w:val="33"/>
        </w:numPr>
        <w:autoSpaceDE w:val="0"/>
        <w:autoSpaceDN w:val="0"/>
        <w:adjustRightInd w:val="0"/>
        <w:spacing w:line="500" w:lineRule="exact"/>
        <w:rPr>
          <w:sz w:val="28"/>
          <w:szCs w:val="28"/>
        </w:rPr>
      </w:pPr>
      <w:r w:rsidRPr="0016661A">
        <w:rPr>
          <w:rFonts w:hint="eastAsia"/>
          <w:sz w:val="28"/>
          <w:szCs w:val="28"/>
        </w:rPr>
        <w:t>自行监测情况</w:t>
      </w:r>
    </w:p>
    <w:p w14:paraId="7CE6C2BB" w14:textId="4C526872" w:rsidR="009E6B3C" w:rsidRPr="0016661A" w:rsidRDefault="009E6B3C" w:rsidP="009E6B3C">
      <w:pPr>
        <w:widowControl w:val="0"/>
        <w:autoSpaceDE w:val="0"/>
        <w:autoSpaceDN w:val="0"/>
        <w:adjustRightInd w:val="0"/>
        <w:spacing w:line="500" w:lineRule="exact"/>
        <w:ind w:firstLineChars="200" w:firstLine="560"/>
        <w:rPr>
          <w:sz w:val="28"/>
          <w:szCs w:val="28"/>
        </w:rPr>
      </w:pPr>
      <w:r w:rsidRPr="0016661A">
        <w:rPr>
          <w:rFonts w:hint="eastAsia"/>
          <w:sz w:val="28"/>
          <w:szCs w:val="28"/>
        </w:rPr>
        <w:t>对照</w:t>
      </w:r>
      <w:r w:rsidR="003006F9" w:rsidRPr="0016661A">
        <w:rPr>
          <w:kern w:val="2"/>
          <w:sz w:val="28"/>
          <w:szCs w:val="28"/>
        </w:rPr>
        <w:t>《排污许可证申请与核发技术规范</w:t>
      </w:r>
      <w:r w:rsidR="003006F9" w:rsidRPr="0016661A">
        <w:rPr>
          <w:kern w:val="2"/>
          <w:sz w:val="28"/>
          <w:szCs w:val="28"/>
        </w:rPr>
        <w:t xml:space="preserve"> </w:t>
      </w:r>
      <w:r w:rsidR="003006F9" w:rsidRPr="0016661A">
        <w:rPr>
          <w:rFonts w:hint="eastAsia"/>
          <w:kern w:val="2"/>
          <w:sz w:val="28"/>
          <w:szCs w:val="28"/>
        </w:rPr>
        <w:t>石墨及其它非金属矿物制品制造</w:t>
      </w:r>
      <w:r w:rsidR="003006F9" w:rsidRPr="0016661A">
        <w:rPr>
          <w:kern w:val="2"/>
          <w:sz w:val="28"/>
          <w:szCs w:val="28"/>
        </w:rPr>
        <w:t>》</w:t>
      </w:r>
      <w:r w:rsidR="003006F9" w:rsidRPr="0016661A">
        <w:rPr>
          <w:rFonts w:hint="eastAsia"/>
          <w:kern w:val="2"/>
          <w:sz w:val="28"/>
          <w:szCs w:val="28"/>
        </w:rPr>
        <w:t>（</w:t>
      </w:r>
      <w:r w:rsidR="003006F9" w:rsidRPr="0016661A">
        <w:rPr>
          <w:kern w:val="2"/>
          <w:sz w:val="28"/>
          <w:szCs w:val="28"/>
        </w:rPr>
        <w:t>HJ1119-2020</w:t>
      </w:r>
      <w:r w:rsidR="003006F9" w:rsidRPr="0016661A">
        <w:rPr>
          <w:rFonts w:hint="eastAsia"/>
          <w:kern w:val="2"/>
          <w:sz w:val="28"/>
          <w:szCs w:val="28"/>
        </w:rPr>
        <w:t>）</w:t>
      </w:r>
      <w:r w:rsidRPr="0016661A">
        <w:rPr>
          <w:rFonts w:hint="eastAsia"/>
          <w:sz w:val="28"/>
          <w:szCs w:val="28"/>
        </w:rPr>
        <w:t>，企业已建项目</w:t>
      </w:r>
      <w:r w:rsidR="003006F9" w:rsidRPr="0016661A">
        <w:rPr>
          <w:rFonts w:hint="eastAsia"/>
          <w:sz w:val="28"/>
          <w:szCs w:val="28"/>
        </w:rPr>
        <w:t>废气</w:t>
      </w:r>
      <w:r w:rsidR="003006F9" w:rsidRPr="0016661A">
        <w:rPr>
          <w:rFonts w:hint="eastAsia"/>
          <w:sz w:val="28"/>
          <w:szCs w:val="28"/>
        </w:rPr>
        <w:t>D</w:t>
      </w:r>
      <w:r w:rsidR="003006F9" w:rsidRPr="0016661A">
        <w:rPr>
          <w:sz w:val="28"/>
          <w:szCs w:val="28"/>
        </w:rPr>
        <w:t>A003</w:t>
      </w:r>
      <w:r w:rsidR="003006F9" w:rsidRPr="0016661A">
        <w:rPr>
          <w:rFonts w:hint="eastAsia"/>
          <w:sz w:val="28"/>
          <w:szCs w:val="28"/>
        </w:rPr>
        <w:t>为主要排口，</w:t>
      </w:r>
      <w:r w:rsidRPr="0016661A">
        <w:rPr>
          <w:rFonts w:hint="eastAsia"/>
          <w:sz w:val="28"/>
          <w:szCs w:val="28"/>
        </w:rPr>
        <w:t>废气</w:t>
      </w:r>
      <w:r w:rsidR="003006F9" w:rsidRPr="0016661A">
        <w:rPr>
          <w:rFonts w:hint="eastAsia"/>
          <w:sz w:val="28"/>
          <w:szCs w:val="28"/>
        </w:rPr>
        <w:t>D</w:t>
      </w:r>
      <w:r w:rsidR="003006F9" w:rsidRPr="0016661A">
        <w:rPr>
          <w:sz w:val="28"/>
          <w:szCs w:val="28"/>
        </w:rPr>
        <w:t>A001</w:t>
      </w:r>
      <w:r w:rsidR="003006F9" w:rsidRPr="0016661A">
        <w:rPr>
          <w:rFonts w:hint="eastAsia"/>
          <w:sz w:val="28"/>
          <w:szCs w:val="28"/>
        </w:rPr>
        <w:t>、</w:t>
      </w:r>
      <w:r w:rsidR="003006F9" w:rsidRPr="0016661A">
        <w:rPr>
          <w:rFonts w:hint="eastAsia"/>
          <w:sz w:val="28"/>
          <w:szCs w:val="28"/>
        </w:rPr>
        <w:t>D</w:t>
      </w:r>
      <w:r w:rsidR="003006F9" w:rsidRPr="0016661A">
        <w:rPr>
          <w:sz w:val="28"/>
          <w:szCs w:val="28"/>
        </w:rPr>
        <w:t>A002</w:t>
      </w:r>
      <w:r w:rsidRPr="0016661A">
        <w:rPr>
          <w:rFonts w:hint="eastAsia"/>
          <w:sz w:val="28"/>
          <w:szCs w:val="28"/>
        </w:rPr>
        <w:t>、</w:t>
      </w:r>
      <w:r w:rsidR="003006F9" w:rsidRPr="0016661A">
        <w:rPr>
          <w:rFonts w:hint="eastAsia"/>
          <w:sz w:val="28"/>
          <w:szCs w:val="28"/>
        </w:rPr>
        <w:t>D</w:t>
      </w:r>
      <w:r w:rsidR="003006F9" w:rsidRPr="0016661A">
        <w:rPr>
          <w:sz w:val="28"/>
          <w:szCs w:val="28"/>
        </w:rPr>
        <w:t>A006</w:t>
      </w:r>
      <w:r w:rsidR="003006F9" w:rsidRPr="0016661A">
        <w:rPr>
          <w:rFonts w:hint="eastAsia"/>
          <w:sz w:val="28"/>
          <w:szCs w:val="28"/>
        </w:rPr>
        <w:t>、</w:t>
      </w:r>
      <w:r w:rsidRPr="0016661A">
        <w:rPr>
          <w:rFonts w:hint="eastAsia"/>
          <w:sz w:val="28"/>
          <w:szCs w:val="28"/>
        </w:rPr>
        <w:t>废水排口均为一般排放口，</w:t>
      </w:r>
      <w:r w:rsidR="003006F9" w:rsidRPr="0016661A">
        <w:rPr>
          <w:rFonts w:hint="eastAsia"/>
          <w:bCs/>
          <w:sz w:val="28"/>
          <w:szCs w:val="28"/>
        </w:rPr>
        <w:t>企业</w:t>
      </w:r>
      <w:r w:rsidRPr="0016661A">
        <w:rPr>
          <w:rFonts w:hint="eastAsia"/>
          <w:sz w:val="28"/>
          <w:szCs w:val="28"/>
        </w:rPr>
        <w:t>严格按照排污许可证中监测频次要求</w:t>
      </w:r>
      <w:r w:rsidR="00847790" w:rsidRPr="0016661A">
        <w:rPr>
          <w:rFonts w:hint="eastAsia"/>
          <w:sz w:val="28"/>
          <w:szCs w:val="28"/>
        </w:rPr>
        <w:t>进行自行监</w:t>
      </w:r>
      <w:r w:rsidRPr="0016661A">
        <w:rPr>
          <w:rFonts w:hint="eastAsia"/>
          <w:sz w:val="28"/>
          <w:szCs w:val="28"/>
        </w:rPr>
        <w:t>测。</w:t>
      </w:r>
    </w:p>
    <w:p w14:paraId="3BC984A2" w14:textId="77777777" w:rsidR="00E6199A" w:rsidRPr="0016661A" w:rsidRDefault="00E6199A" w:rsidP="000E3B7F">
      <w:pPr>
        <w:widowControl w:val="0"/>
        <w:spacing w:line="500" w:lineRule="exact"/>
        <w:jc w:val="both"/>
        <w:outlineLvl w:val="2"/>
        <w:rPr>
          <w:bCs/>
          <w:sz w:val="28"/>
          <w:szCs w:val="28"/>
        </w:rPr>
      </w:pPr>
      <w:bookmarkStart w:id="172" w:name="_Toc129440012"/>
      <w:bookmarkStart w:id="173" w:name="_Toc129443743"/>
      <w:bookmarkEnd w:id="171"/>
      <w:r w:rsidRPr="0016661A">
        <w:rPr>
          <w:b/>
          <w:bCs/>
          <w:sz w:val="28"/>
          <w:szCs w:val="28"/>
          <w:lang w:val="x-none" w:eastAsia="x-none"/>
        </w:rPr>
        <w:t>3.</w:t>
      </w:r>
      <w:r w:rsidR="002A51D6" w:rsidRPr="0016661A">
        <w:rPr>
          <w:b/>
          <w:bCs/>
          <w:sz w:val="28"/>
          <w:szCs w:val="28"/>
          <w:lang w:val="x-none" w:eastAsia="x-none"/>
        </w:rPr>
        <w:t>3</w:t>
      </w:r>
      <w:r w:rsidRPr="0016661A">
        <w:rPr>
          <w:b/>
          <w:bCs/>
          <w:sz w:val="28"/>
          <w:szCs w:val="28"/>
          <w:lang w:val="x-none" w:eastAsia="x-none"/>
        </w:rPr>
        <w:t>.</w:t>
      </w:r>
      <w:r w:rsidR="00493471" w:rsidRPr="0016661A">
        <w:rPr>
          <w:b/>
          <w:bCs/>
          <w:sz w:val="28"/>
          <w:szCs w:val="28"/>
          <w:lang w:val="x-none" w:eastAsia="x-none"/>
        </w:rPr>
        <w:t>8</w:t>
      </w:r>
      <w:r w:rsidRPr="0016661A">
        <w:rPr>
          <w:b/>
          <w:bCs/>
          <w:sz w:val="28"/>
          <w:szCs w:val="28"/>
          <w:lang w:val="x-none" w:eastAsia="x-none"/>
        </w:rPr>
        <w:t xml:space="preserve"> </w:t>
      </w:r>
      <w:r w:rsidR="006B460E" w:rsidRPr="0016661A">
        <w:rPr>
          <w:rFonts w:hint="eastAsia"/>
          <w:b/>
          <w:bCs/>
          <w:sz w:val="28"/>
          <w:szCs w:val="28"/>
        </w:rPr>
        <w:t>已建</w:t>
      </w:r>
      <w:r w:rsidR="002A51D6" w:rsidRPr="0016661A">
        <w:rPr>
          <w:b/>
          <w:bCs/>
          <w:sz w:val="28"/>
          <w:szCs w:val="28"/>
          <w:lang w:eastAsia="x-none"/>
        </w:rPr>
        <w:t>项目风险源</w:t>
      </w:r>
      <w:bookmarkEnd w:id="172"/>
      <w:bookmarkEnd w:id="173"/>
    </w:p>
    <w:p w14:paraId="3CF208B4" w14:textId="77777777" w:rsidR="002A51D6" w:rsidRPr="0016661A" w:rsidRDefault="002A51D6" w:rsidP="000E3B7F">
      <w:pPr>
        <w:widowControl w:val="0"/>
        <w:spacing w:line="500" w:lineRule="exact"/>
        <w:ind w:firstLineChars="200" w:firstLine="560"/>
        <w:jc w:val="both"/>
        <w:rPr>
          <w:sz w:val="28"/>
          <w:szCs w:val="28"/>
        </w:rPr>
      </w:pPr>
      <w:r w:rsidRPr="0016661A">
        <w:rPr>
          <w:sz w:val="28"/>
          <w:szCs w:val="28"/>
        </w:rPr>
        <w:t>风险事故的特征及其对环境的影响包括火灾、爆炸、液（气）体化学品泄露等几个方面，根据对生产过程中各个工序的工程分析结果及产品生产过程的调查了解，主要考虑火灾爆炸及毒物泄漏风险。</w:t>
      </w:r>
    </w:p>
    <w:p w14:paraId="2C44B0AB" w14:textId="3E2B2C16" w:rsidR="002A51D6" w:rsidRPr="0016661A" w:rsidRDefault="002A51D6" w:rsidP="000E3B7F">
      <w:pPr>
        <w:widowControl w:val="0"/>
        <w:spacing w:line="500" w:lineRule="exact"/>
        <w:ind w:firstLineChars="200" w:firstLine="560"/>
        <w:jc w:val="both"/>
        <w:rPr>
          <w:sz w:val="28"/>
          <w:szCs w:val="28"/>
        </w:rPr>
      </w:pPr>
      <w:r w:rsidRPr="0016661A">
        <w:rPr>
          <w:sz w:val="28"/>
          <w:szCs w:val="28"/>
        </w:rPr>
        <w:t>通过对</w:t>
      </w:r>
      <w:r w:rsidR="006B460E" w:rsidRPr="0016661A">
        <w:rPr>
          <w:rFonts w:hint="eastAsia"/>
          <w:sz w:val="28"/>
          <w:szCs w:val="28"/>
        </w:rPr>
        <w:t>已建</w:t>
      </w:r>
      <w:r w:rsidRPr="0016661A">
        <w:rPr>
          <w:sz w:val="28"/>
          <w:szCs w:val="28"/>
        </w:rPr>
        <w:t>项目生产过程中存在的火灾爆炸及泄漏中毒等危险性识别，确定本项目最主要的风险事故为</w:t>
      </w:r>
      <w:r w:rsidR="003006F9" w:rsidRPr="0016661A">
        <w:rPr>
          <w:rFonts w:hint="eastAsia"/>
          <w:sz w:val="28"/>
          <w:szCs w:val="28"/>
        </w:rPr>
        <w:t>氨水</w:t>
      </w:r>
      <w:r w:rsidR="00E10D27" w:rsidRPr="0016661A">
        <w:rPr>
          <w:sz w:val="28"/>
          <w:szCs w:val="28"/>
        </w:rPr>
        <w:t>输送管线或软管断裂或破裂</w:t>
      </w:r>
      <w:r w:rsidRPr="0016661A">
        <w:rPr>
          <w:sz w:val="28"/>
          <w:szCs w:val="28"/>
        </w:rPr>
        <w:t>发生</w:t>
      </w:r>
      <w:r w:rsidR="00E10D27" w:rsidRPr="0016661A">
        <w:rPr>
          <w:sz w:val="28"/>
          <w:szCs w:val="28"/>
        </w:rPr>
        <w:t>泄漏</w:t>
      </w:r>
      <w:r w:rsidRPr="0016661A">
        <w:rPr>
          <w:sz w:val="28"/>
          <w:szCs w:val="28"/>
        </w:rPr>
        <w:t>，以及火灾爆炸产生的伴生</w:t>
      </w:r>
      <w:r w:rsidRPr="0016661A">
        <w:rPr>
          <w:sz w:val="28"/>
          <w:szCs w:val="28"/>
        </w:rPr>
        <w:t>/</w:t>
      </w:r>
      <w:r w:rsidRPr="0016661A">
        <w:rPr>
          <w:sz w:val="28"/>
          <w:szCs w:val="28"/>
        </w:rPr>
        <w:t>次生污染。</w:t>
      </w:r>
    </w:p>
    <w:p w14:paraId="623A4A57" w14:textId="77777777" w:rsidR="002A51D6" w:rsidRPr="0016661A" w:rsidRDefault="002A51D6" w:rsidP="000E3B7F">
      <w:pPr>
        <w:widowControl w:val="0"/>
        <w:spacing w:line="500" w:lineRule="exact"/>
        <w:ind w:firstLineChars="200" w:firstLine="560"/>
        <w:jc w:val="both"/>
        <w:rPr>
          <w:sz w:val="28"/>
          <w:szCs w:val="28"/>
        </w:rPr>
      </w:pPr>
      <w:r w:rsidRPr="0016661A">
        <w:rPr>
          <w:sz w:val="28"/>
          <w:szCs w:val="28"/>
        </w:rPr>
        <w:t>一般发生火灾爆炸会伴生刺激性烟雾、一氧化碳等有毒气体扩散，在事故处理过程中会产生消防废水。</w:t>
      </w:r>
    </w:p>
    <w:p w14:paraId="7142CA9D" w14:textId="4EDBFA63" w:rsidR="002A51D6" w:rsidRPr="0016661A" w:rsidRDefault="002A51D6" w:rsidP="000E3B7F">
      <w:pPr>
        <w:widowControl w:val="0"/>
        <w:autoSpaceDE w:val="0"/>
        <w:autoSpaceDN w:val="0"/>
        <w:adjustRightInd w:val="0"/>
        <w:spacing w:line="500" w:lineRule="exact"/>
        <w:rPr>
          <w:b/>
          <w:bCs/>
          <w:sz w:val="28"/>
          <w:szCs w:val="28"/>
        </w:rPr>
      </w:pPr>
      <w:r w:rsidRPr="0016661A">
        <w:rPr>
          <w:b/>
          <w:bCs/>
          <w:sz w:val="28"/>
          <w:szCs w:val="28"/>
        </w:rPr>
        <w:t>3.3.</w:t>
      </w:r>
      <w:r w:rsidR="00493471" w:rsidRPr="0016661A">
        <w:rPr>
          <w:b/>
          <w:bCs/>
          <w:sz w:val="28"/>
          <w:szCs w:val="28"/>
        </w:rPr>
        <w:t>8</w:t>
      </w:r>
      <w:r w:rsidRPr="0016661A">
        <w:rPr>
          <w:b/>
          <w:bCs/>
          <w:sz w:val="28"/>
          <w:szCs w:val="28"/>
        </w:rPr>
        <w:t xml:space="preserve">.1 </w:t>
      </w:r>
      <w:r w:rsidR="003006F9" w:rsidRPr="0016661A">
        <w:rPr>
          <w:rFonts w:hint="eastAsia"/>
          <w:b/>
          <w:bCs/>
          <w:sz w:val="28"/>
          <w:szCs w:val="28"/>
        </w:rPr>
        <w:t>已建</w:t>
      </w:r>
      <w:r w:rsidRPr="0016661A">
        <w:rPr>
          <w:b/>
          <w:bCs/>
          <w:sz w:val="28"/>
          <w:szCs w:val="28"/>
        </w:rPr>
        <w:t>项目风险防范措施</w:t>
      </w:r>
    </w:p>
    <w:p w14:paraId="2A63CF2A" w14:textId="6BFE6528" w:rsidR="002A51D6" w:rsidRPr="0016661A" w:rsidRDefault="003006F9" w:rsidP="000E3B7F">
      <w:pPr>
        <w:widowControl w:val="0"/>
        <w:spacing w:line="500" w:lineRule="exact"/>
        <w:ind w:firstLineChars="200" w:firstLine="560"/>
        <w:jc w:val="both"/>
        <w:rPr>
          <w:sz w:val="28"/>
          <w:szCs w:val="28"/>
        </w:rPr>
      </w:pPr>
      <w:r w:rsidRPr="0016661A">
        <w:rPr>
          <w:rFonts w:hint="eastAsia"/>
          <w:sz w:val="28"/>
          <w:szCs w:val="28"/>
        </w:rPr>
        <w:t>已建</w:t>
      </w:r>
      <w:r w:rsidR="002A51D6" w:rsidRPr="0016661A">
        <w:rPr>
          <w:sz w:val="28"/>
          <w:szCs w:val="28"/>
        </w:rPr>
        <w:t>项目采用的环境风险防范措施汇总见表</w:t>
      </w:r>
      <w:r w:rsidR="000E3B7F" w:rsidRPr="0016661A">
        <w:rPr>
          <w:sz w:val="28"/>
          <w:szCs w:val="28"/>
        </w:rPr>
        <w:t>3.3</w:t>
      </w:r>
      <w:r w:rsidR="002A51D6" w:rsidRPr="0016661A">
        <w:rPr>
          <w:sz w:val="28"/>
          <w:szCs w:val="28"/>
        </w:rPr>
        <w:t>-1</w:t>
      </w:r>
      <w:r w:rsidR="000E3B7F" w:rsidRPr="0016661A">
        <w:rPr>
          <w:sz w:val="28"/>
          <w:szCs w:val="28"/>
        </w:rPr>
        <w:t>6</w:t>
      </w:r>
      <w:r w:rsidR="002A51D6" w:rsidRPr="0016661A">
        <w:rPr>
          <w:sz w:val="28"/>
          <w:szCs w:val="28"/>
        </w:rPr>
        <w:t>。</w:t>
      </w:r>
    </w:p>
    <w:p w14:paraId="520F47E9" w14:textId="77777777" w:rsidR="00E10D27" w:rsidRPr="0016661A" w:rsidRDefault="00E10D27" w:rsidP="0079644B">
      <w:pPr>
        <w:widowControl w:val="0"/>
        <w:spacing w:line="500" w:lineRule="exact"/>
        <w:jc w:val="center"/>
        <w:rPr>
          <w:b/>
          <w:bCs/>
          <w:szCs w:val="24"/>
        </w:rPr>
      </w:pPr>
      <w:r w:rsidRPr="0016661A">
        <w:rPr>
          <w:b/>
          <w:bCs/>
          <w:szCs w:val="24"/>
        </w:rPr>
        <w:t>表</w:t>
      </w:r>
      <w:r w:rsidR="000E3B7F" w:rsidRPr="0016661A">
        <w:rPr>
          <w:b/>
          <w:bCs/>
          <w:szCs w:val="24"/>
        </w:rPr>
        <w:t>3.3-16</w:t>
      </w:r>
      <w:r w:rsidRPr="0016661A">
        <w:rPr>
          <w:b/>
          <w:bCs/>
          <w:szCs w:val="24"/>
        </w:rPr>
        <w:t xml:space="preserve">  </w:t>
      </w:r>
      <w:r w:rsidRPr="0016661A">
        <w:rPr>
          <w:b/>
          <w:bCs/>
          <w:szCs w:val="24"/>
        </w:rPr>
        <w:t>现有项目环境风险防范措施汇总表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8"/>
        <w:gridCol w:w="1702"/>
        <w:gridCol w:w="4672"/>
        <w:gridCol w:w="2126"/>
      </w:tblGrid>
      <w:tr w:rsidR="0016661A" w:rsidRPr="0016661A" w14:paraId="3DF86C6F" w14:textId="77777777" w:rsidTr="00603F34">
        <w:trPr>
          <w:trHeight w:val="284"/>
          <w:jc w:val="center"/>
        </w:trPr>
        <w:tc>
          <w:tcPr>
            <w:tcW w:w="586" w:type="pct"/>
            <w:shd w:val="clear" w:color="auto" w:fill="auto"/>
            <w:vAlign w:val="center"/>
          </w:tcPr>
          <w:p w14:paraId="2F46A4B1" w14:textId="77777777" w:rsidR="00640FFA" w:rsidRPr="0016661A" w:rsidRDefault="00640FFA" w:rsidP="00845E18">
            <w:pPr>
              <w:widowControl w:val="0"/>
              <w:jc w:val="center"/>
              <w:rPr>
                <w:sz w:val="21"/>
                <w:szCs w:val="21"/>
              </w:rPr>
            </w:pPr>
            <w:r w:rsidRPr="0016661A">
              <w:rPr>
                <w:sz w:val="21"/>
                <w:szCs w:val="21"/>
              </w:rPr>
              <w:t>位置</w:t>
            </w:r>
          </w:p>
        </w:tc>
        <w:tc>
          <w:tcPr>
            <w:tcW w:w="884" w:type="pct"/>
            <w:shd w:val="clear" w:color="auto" w:fill="auto"/>
            <w:vAlign w:val="center"/>
          </w:tcPr>
          <w:p w14:paraId="4428D51F" w14:textId="77777777" w:rsidR="00640FFA" w:rsidRPr="0016661A" w:rsidRDefault="00640FFA" w:rsidP="00845E18">
            <w:pPr>
              <w:widowControl w:val="0"/>
              <w:jc w:val="center"/>
              <w:rPr>
                <w:sz w:val="21"/>
                <w:szCs w:val="21"/>
              </w:rPr>
            </w:pPr>
            <w:r w:rsidRPr="0016661A">
              <w:rPr>
                <w:sz w:val="21"/>
                <w:szCs w:val="21"/>
              </w:rPr>
              <w:t>环境风险单元</w:t>
            </w:r>
          </w:p>
        </w:tc>
        <w:tc>
          <w:tcPr>
            <w:tcW w:w="2426" w:type="pct"/>
            <w:shd w:val="clear" w:color="auto" w:fill="auto"/>
            <w:vAlign w:val="center"/>
          </w:tcPr>
          <w:p w14:paraId="6D84D04A" w14:textId="77777777" w:rsidR="00640FFA" w:rsidRPr="0016661A" w:rsidRDefault="00640FFA" w:rsidP="00845E18">
            <w:pPr>
              <w:widowControl w:val="0"/>
              <w:jc w:val="center"/>
              <w:rPr>
                <w:sz w:val="21"/>
                <w:szCs w:val="21"/>
              </w:rPr>
            </w:pPr>
            <w:r w:rsidRPr="0016661A">
              <w:rPr>
                <w:sz w:val="21"/>
                <w:szCs w:val="21"/>
              </w:rPr>
              <w:t>企业已具备的风险防控措施</w:t>
            </w:r>
          </w:p>
        </w:tc>
        <w:tc>
          <w:tcPr>
            <w:tcW w:w="1104" w:type="pct"/>
            <w:shd w:val="clear" w:color="auto" w:fill="auto"/>
            <w:vAlign w:val="center"/>
          </w:tcPr>
          <w:p w14:paraId="1B379268" w14:textId="77777777" w:rsidR="00640FFA" w:rsidRPr="0016661A" w:rsidRDefault="00640FFA" w:rsidP="00845E18">
            <w:pPr>
              <w:widowControl w:val="0"/>
              <w:jc w:val="center"/>
              <w:rPr>
                <w:sz w:val="21"/>
                <w:szCs w:val="21"/>
              </w:rPr>
            </w:pPr>
            <w:r w:rsidRPr="0016661A">
              <w:rPr>
                <w:sz w:val="21"/>
                <w:szCs w:val="21"/>
              </w:rPr>
              <w:t>其他</w:t>
            </w:r>
          </w:p>
        </w:tc>
      </w:tr>
      <w:tr w:rsidR="0016661A" w:rsidRPr="0016661A" w14:paraId="553E560C" w14:textId="77777777" w:rsidTr="00603F34">
        <w:trPr>
          <w:trHeight w:val="284"/>
          <w:jc w:val="center"/>
        </w:trPr>
        <w:tc>
          <w:tcPr>
            <w:tcW w:w="586" w:type="pct"/>
            <w:shd w:val="clear" w:color="auto" w:fill="auto"/>
            <w:vAlign w:val="center"/>
          </w:tcPr>
          <w:p w14:paraId="7E64B131" w14:textId="77777777" w:rsidR="00640FFA" w:rsidRPr="0016661A" w:rsidRDefault="00640FFA" w:rsidP="00845E18">
            <w:pPr>
              <w:widowControl w:val="0"/>
              <w:jc w:val="center"/>
              <w:rPr>
                <w:sz w:val="21"/>
                <w:szCs w:val="21"/>
              </w:rPr>
            </w:pPr>
            <w:r w:rsidRPr="0016661A">
              <w:rPr>
                <w:sz w:val="21"/>
                <w:szCs w:val="21"/>
              </w:rPr>
              <w:t>车间</w:t>
            </w:r>
          </w:p>
        </w:tc>
        <w:tc>
          <w:tcPr>
            <w:tcW w:w="884" w:type="pct"/>
            <w:shd w:val="clear" w:color="auto" w:fill="auto"/>
            <w:vAlign w:val="center"/>
          </w:tcPr>
          <w:p w14:paraId="77EEA0F4" w14:textId="77777777" w:rsidR="00640FFA" w:rsidRPr="0016661A" w:rsidRDefault="00640FFA" w:rsidP="00845E18">
            <w:pPr>
              <w:widowControl w:val="0"/>
              <w:jc w:val="center"/>
              <w:rPr>
                <w:sz w:val="21"/>
                <w:szCs w:val="21"/>
              </w:rPr>
            </w:pPr>
            <w:r w:rsidRPr="0016661A">
              <w:rPr>
                <w:sz w:val="21"/>
                <w:szCs w:val="21"/>
              </w:rPr>
              <w:t>生产装置</w:t>
            </w:r>
          </w:p>
        </w:tc>
        <w:tc>
          <w:tcPr>
            <w:tcW w:w="2426" w:type="pct"/>
            <w:shd w:val="clear" w:color="auto" w:fill="auto"/>
            <w:vAlign w:val="center"/>
          </w:tcPr>
          <w:p w14:paraId="0DED6183" w14:textId="484EDDB2" w:rsidR="00640FFA" w:rsidRPr="0016661A" w:rsidRDefault="00640FFA" w:rsidP="00845E18">
            <w:pPr>
              <w:widowControl w:val="0"/>
              <w:rPr>
                <w:sz w:val="21"/>
                <w:szCs w:val="21"/>
              </w:rPr>
            </w:pPr>
            <w:r w:rsidRPr="0016661A">
              <w:rPr>
                <w:sz w:val="21"/>
                <w:szCs w:val="21"/>
              </w:rPr>
              <w:t>1</w:t>
            </w:r>
            <w:r w:rsidR="00603F34" w:rsidRPr="0016661A">
              <w:rPr>
                <w:rFonts w:hint="eastAsia"/>
                <w:sz w:val="21"/>
                <w:szCs w:val="21"/>
              </w:rPr>
              <w:t>、</w:t>
            </w:r>
            <w:r w:rsidRPr="0016661A">
              <w:rPr>
                <w:sz w:val="21"/>
                <w:szCs w:val="21"/>
              </w:rPr>
              <w:t>灭火器、消防栓、防护用品若干；</w:t>
            </w:r>
          </w:p>
          <w:p w14:paraId="66C29B6E" w14:textId="39F2A856" w:rsidR="000E3B7F" w:rsidRPr="0016661A" w:rsidRDefault="00CC391F" w:rsidP="00845E18">
            <w:pPr>
              <w:widowControl w:val="0"/>
              <w:rPr>
                <w:sz w:val="21"/>
                <w:szCs w:val="21"/>
              </w:rPr>
            </w:pPr>
            <w:r w:rsidRPr="0016661A">
              <w:rPr>
                <w:sz w:val="21"/>
                <w:szCs w:val="21"/>
              </w:rPr>
              <w:t>2</w:t>
            </w:r>
            <w:r w:rsidR="00603F34" w:rsidRPr="0016661A">
              <w:rPr>
                <w:rFonts w:hint="eastAsia"/>
                <w:sz w:val="21"/>
                <w:szCs w:val="21"/>
              </w:rPr>
              <w:t>、</w:t>
            </w:r>
            <w:r w:rsidR="000E3B7F" w:rsidRPr="0016661A">
              <w:rPr>
                <w:sz w:val="21"/>
                <w:szCs w:val="21"/>
              </w:rPr>
              <w:t>DCS</w:t>
            </w:r>
            <w:r w:rsidR="000E3B7F" w:rsidRPr="0016661A">
              <w:rPr>
                <w:sz w:val="21"/>
                <w:szCs w:val="21"/>
              </w:rPr>
              <w:t>自控系统；</w:t>
            </w:r>
          </w:p>
          <w:p w14:paraId="52D1B7AE" w14:textId="414DBC16" w:rsidR="001073EE" w:rsidRPr="0016661A" w:rsidRDefault="00CC391F" w:rsidP="00845E18">
            <w:pPr>
              <w:widowControl w:val="0"/>
              <w:rPr>
                <w:sz w:val="21"/>
                <w:szCs w:val="21"/>
              </w:rPr>
            </w:pPr>
            <w:r w:rsidRPr="0016661A">
              <w:rPr>
                <w:sz w:val="21"/>
                <w:szCs w:val="21"/>
              </w:rPr>
              <w:t>3</w:t>
            </w:r>
            <w:r w:rsidR="00603F34" w:rsidRPr="0016661A">
              <w:rPr>
                <w:rFonts w:hint="eastAsia"/>
                <w:sz w:val="21"/>
                <w:szCs w:val="21"/>
              </w:rPr>
              <w:t>、</w:t>
            </w:r>
            <w:r w:rsidR="000E3B7F" w:rsidRPr="0016661A">
              <w:rPr>
                <w:sz w:val="21"/>
                <w:szCs w:val="21"/>
              </w:rPr>
              <w:t>紧急停车系统。</w:t>
            </w:r>
          </w:p>
        </w:tc>
        <w:tc>
          <w:tcPr>
            <w:tcW w:w="1104" w:type="pct"/>
            <w:vMerge w:val="restart"/>
            <w:shd w:val="clear" w:color="auto" w:fill="auto"/>
            <w:vAlign w:val="center"/>
          </w:tcPr>
          <w:p w14:paraId="52807D8E" w14:textId="77777777" w:rsidR="001073EE" w:rsidRPr="0016661A" w:rsidRDefault="001073EE" w:rsidP="00845E18">
            <w:pPr>
              <w:widowControl w:val="0"/>
              <w:rPr>
                <w:sz w:val="21"/>
                <w:szCs w:val="21"/>
              </w:rPr>
            </w:pPr>
            <w:r w:rsidRPr="0016661A">
              <w:rPr>
                <w:sz w:val="21"/>
                <w:szCs w:val="21"/>
              </w:rPr>
              <w:t>1</w:t>
            </w:r>
            <w:r w:rsidRPr="0016661A">
              <w:rPr>
                <w:sz w:val="21"/>
                <w:szCs w:val="21"/>
              </w:rPr>
              <w:t>、人工监管，定期巡查检修；</w:t>
            </w:r>
          </w:p>
          <w:p w14:paraId="265D8748" w14:textId="77777777" w:rsidR="00640FFA" w:rsidRPr="0016661A" w:rsidRDefault="001073EE" w:rsidP="00845E18">
            <w:pPr>
              <w:widowControl w:val="0"/>
              <w:rPr>
                <w:sz w:val="21"/>
                <w:szCs w:val="21"/>
              </w:rPr>
            </w:pPr>
            <w:r w:rsidRPr="0016661A">
              <w:rPr>
                <w:sz w:val="21"/>
                <w:szCs w:val="21"/>
              </w:rPr>
              <w:t>2</w:t>
            </w:r>
            <w:r w:rsidR="00640FFA" w:rsidRPr="0016661A">
              <w:rPr>
                <w:sz w:val="21"/>
                <w:szCs w:val="21"/>
              </w:rPr>
              <w:t>、配备应急处置卡；</w:t>
            </w:r>
          </w:p>
          <w:p w14:paraId="6D1B8EB3" w14:textId="77777777" w:rsidR="00640FFA" w:rsidRPr="0016661A" w:rsidRDefault="001073EE" w:rsidP="00845E18">
            <w:pPr>
              <w:widowControl w:val="0"/>
              <w:rPr>
                <w:sz w:val="21"/>
                <w:szCs w:val="21"/>
              </w:rPr>
            </w:pPr>
            <w:r w:rsidRPr="0016661A">
              <w:rPr>
                <w:sz w:val="21"/>
                <w:szCs w:val="21"/>
              </w:rPr>
              <w:t>3</w:t>
            </w:r>
            <w:r w:rsidR="00640FFA" w:rsidRPr="0016661A">
              <w:rPr>
                <w:sz w:val="21"/>
                <w:szCs w:val="21"/>
              </w:rPr>
              <w:t>、灭火器，消防栓，防护用品若干。</w:t>
            </w:r>
          </w:p>
        </w:tc>
      </w:tr>
      <w:tr w:rsidR="0016661A" w:rsidRPr="0016661A" w14:paraId="166FD817" w14:textId="77777777" w:rsidTr="00603F34">
        <w:trPr>
          <w:trHeight w:val="284"/>
          <w:jc w:val="center"/>
        </w:trPr>
        <w:tc>
          <w:tcPr>
            <w:tcW w:w="586" w:type="pct"/>
            <w:shd w:val="clear" w:color="auto" w:fill="auto"/>
            <w:vAlign w:val="center"/>
          </w:tcPr>
          <w:p w14:paraId="5377EF49" w14:textId="77777777" w:rsidR="00640FFA" w:rsidRPr="0016661A" w:rsidRDefault="00640FFA" w:rsidP="00845E18">
            <w:pPr>
              <w:widowControl w:val="0"/>
              <w:jc w:val="center"/>
              <w:rPr>
                <w:sz w:val="21"/>
                <w:szCs w:val="21"/>
              </w:rPr>
            </w:pPr>
            <w:r w:rsidRPr="0016661A">
              <w:rPr>
                <w:sz w:val="21"/>
                <w:szCs w:val="21"/>
              </w:rPr>
              <w:t>罐区</w:t>
            </w:r>
          </w:p>
        </w:tc>
        <w:tc>
          <w:tcPr>
            <w:tcW w:w="884" w:type="pct"/>
            <w:shd w:val="clear" w:color="auto" w:fill="auto"/>
            <w:vAlign w:val="center"/>
          </w:tcPr>
          <w:p w14:paraId="3B23B70F" w14:textId="77777777" w:rsidR="00640FFA" w:rsidRPr="0016661A" w:rsidRDefault="00640FFA" w:rsidP="00845E18">
            <w:pPr>
              <w:widowControl w:val="0"/>
              <w:jc w:val="center"/>
              <w:rPr>
                <w:sz w:val="21"/>
                <w:szCs w:val="21"/>
              </w:rPr>
            </w:pPr>
            <w:r w:rsidRPr="0016661A">
              <w:rPr>
                <w:sz w:val="21"/>
                <w:szCs w:val="21"/>
              </w:rPr>
              <w:t>罐区、仓库</w:t>
            </w:r>
          </w:p>
        </w:tc>
        <w:tc>
          <w:tcPr>
            <w:tcW w:w="2426" w:type="pct"/>
            <w:shd w:val="clear" w:color="auto" w:fill="auto"/>
            <w:vAlign w:val="center"/>
          </w:tcPr>
          <w:p w14:paraId="643297BC" w14:textId="45CC8DFD" w:rsidR="00640FFA" w:rsidRPr="0016661A" w:rsidRDefault="00640FFA" w:rsidP="00845E18">
            <w:pPr>
              <w:widowControl w:val="0"/>
              <w:rPr>
                <w:sz w:val="21"/>
                <w:szCs w:val="21"/>
              </w:rPr>
            </w:pPr>
            <w:r w:rsidRPr="0016661A">
              <w:rPr>
                <w:sz w:val="21"/>
                <w:szCs w:val="21"/>
              </w:rPr>
              <w:t>1</w:t>
            </w:r>
            <w:r w:rsidR="00603F34" w:rsidRPr="0016661A">
              <w:rPr>
                <w:rFonts w:hint="eastAsia"/>
                <w:sz w:val="21"/>
                <w:szCs w:val="21"/>
              </w:rPr>
              <w:t>、</w:t>
            </w:r>
            <w:r w:rsidRPr="0016661A">
              <w:rPr>
                <w:sz w:val="21"/>
                <w:szCs w:val="21"/>
              </w:rPr>
              <w:t>可燃气体报警仪、有毒气体报警仪、视频监控；</w:t>
            </w:r>
          </w:p>
          <w:p w14:paraId="03F3E69C" w14:textId="0865D8C4" w:rsidR="00640FFA" w:rsidRPr="0016661A" w:rsidRDefault="00640FFA" w:rsidP="00845E18">
            <w:pPr>
              <w:widowControl w:val="0"/>
              <w:rPr>
                <w:sz w:val="21"/>
                <w:szCs w:val="21"/>
              </w:rPr>
            </w:pPr>
            <w:r w:rsidRPr="0016661A">
              <w:rPr>
                <w:sz w:val="21"/>
                <w:szCs w:val="21"/>
              </w:rPr>
              <w:t>2</w:t>
            </w:r>
            <w:r w:rsidR="00603F34" w:rsidRPr="0016661A">
              <w:rPr>
                <w:rFonts w:hint="eastAsia"/>
                <w:sz w:val="21"/>
                <w:szCs w:val="21"/>
              </w:rPr>
              <w:t>、</w:t>
            </w:r>
            <w:r w:rsidRPr="0016661A">
              <w:rPr>
                <w:sz w:val="21"/>
                <w:szCs w:val="21"/>
              </w:rPr>
              <w:t>灭火器、消防栓、防护用品若干；</w:t>
            </w:r>
          </w:p>
          <w:p w14:paraId="3EE2A3F2" w14:textId="26E379E5" w:rsidR="00640FFA" w:rsidRPr="0016661A" w:rsidRDefault="00640FFA" w:rsidP="00845E18">
            <w:pPr>
              <w:widowControl w:val="0"/>
              <w:rPr>
                <w:sz w:val="21"/>
                <w:szCs w:val="21"/>
              </w:rPr>
            </w:pPr>
            <w:r w:rsidRPr="0016661A">
              <w:rPr>
                <w:sz w:val="21"/>
                <w:szCs w:val="21"/>
              </w:rPr>
              <w:t>3</w:t>
            </w:r>
            <w:r w:rsidR="00603F34" w:rsidRPr="0016661A">
              <w:rPr>
                <w:rFonts w:hint="eastAsia"/>
                <w:sz w:val="21"/>
                <w:szCs w:val="21"/>
              </w:rPr>
              <w:t>、</w:t>
            </w:r>
            <w:r w:rsidR="001073EE" w:rsidRPr="0016661A">
              <w:rPr>
                <w:sz w:val="21"/>
                <w:szCs w:val="21"/>
              </w:rPr>
              <w:t>储罐液位、温度、压力报警。</w:t>
            </w:r>
          </w:p>
        </w:tc>
        <w:tc>
          <w:tcPr>
            <w:tcW w:w="1104" w:type="pct"/>
            <w:vMerge/>
            <w:shd w:val="clear" w:color="auto" w:fill="auto"/>
            <w:vAlign w:val="center"/>
          </w:tcPr>
          <w:p w14:paraId="17B85A60" w14:textId="77777777" w:rsidR="00640FFA" w:rsidRPr="0016661A" w:rsidRDefault="00640FFA" w:rsidP="00845E18">
            <w:pPr>
              <w:widowControl w:val="0"/>
              <w:jc w:val="center"/>
              <w:rPr>
                <w:sz w:val="21"/>
                <w:szCs w:val="21"/>
              </w:rPr>
            </w:pPr>
          </w:p>
        </w:tc>
      </w:tr>
      <w:tr w:rsidR="0016661A" w:rsidRPr="0016661A" w14:paraId="25096AAE" w14:textId="77777777" w:rsidTr="00603F34">
        <w:trPr>
          <w:trHeight w:val="284"/>
          <w:jc w:val="center"/>
        </w:trPr>
        <w:tc>
          <w:tcPr>
            <w:tcW w:w="586" w:type="pct"/>
            <w:shd w:val="clear" w:color="auto" w:fill="auto"/>
            <w:vAlign w:val="center"/>
          </w:tcPr>
          <w:p w14:paraId="5BC19B35" w14:textId="77777777" w:rsidR="00640FFA" w:rsidRPr="0016661A" w:rsidRDefault="00640FFA" w:rsidP="00845E18">
            <w:pPr>
              <w:widowControl w:val="0"/>
              <w:jc w:val="center"/>
              <w:rPr>
                <w:sz w:val="21"/>
                <w:szCs w:val="21"/>
              </w:rPr>
            </w:pPr>
            <w:r w:rsidRPr="0016661A">
              <w:rPr>
                <w:sz w:val="21"/>
                <w:szCs w:val="21"/>
              </w:rPr>
              <w:t>-</w:t>
            </w:r>
          </w:p>
        </w:tc>
        <w:tc>
          <w:tcPr>
            <w:tcW w:w="884" w:type="pct"/>
            <w:shd w:val="clear" w:color="auto" w:fill="auto"/>
            <w:vAlign w:val="center"/>
          </w:tcPr>
          <w:p w14:paraId="2D6C2A94" w14:textId="77777777" w:rsidR="00640FFA" w:rsidRPr="0016661A" w:rsidRDefault="00640FFA" w:rsidP="00845E18">
            <w:pPr>
              <w:widowControl w:val="0"/>
              <w:jc w:val="center"/>
              <w:rPr>
                <w:sz w:val="21"/>
                <w:szCs w:val="21"/>
              </w:rPr>
            </w:pPr>
            <w:r w:rsidRPr="0016661A">
              <w:rPr>
                <w:sz w:val="21"/>
                <w:szCs w:val="21"/>
              </w:rPr>
              <w:t>雨水管道</w:t>
            </w:r>
          </w:p>
        </w:tc>
        <w:tc>
          <w:tcPr>
            <w:tcW w:w="2426" w:type="pct"/>
            <w:shd w:val="clear" w:color="auto" w:fill="auto"/>
            <w:vAlign w:val="center"/>
          </w:tcPr>
          <w:p w14:paraId="29AA3FF1" w14:textId="77777777" w:rsidR="00640FFA" w:rsidRPr="0016661A" w:rsidRDefault="00640FFA" w:rsidP="00845E18">
            <w:pPr>
              <w:pStyle w:val="Default"/>
              <w:jc w:val="both"/>
              <w:rPr>
                <w:rFonts w:ascii="Times New Roman" w:hAnsi="Times New Roman" w:cs="Times New Roman"/>
                <w:color w:val="auto"/>
                <w:sz w:val="21"/>
                <w:szCs w:val="21"/>
              </w:rPr>
            </w:pPr>
            <w:r w:rsidRPr="0016661A">
              <w:rPr>
                <w:rFonts w:ascii="Times New Roman" w:hAnsi="Times New Roman" w:cs="Times New Roman"/>
                <w:color w:val="auto"/>
                <w:sz w:val="21"/>
                <w:szCs w:val="21"/>
              </w:rPr>
              <w:t>雨污分流，定期监测水质情况，达标后排放。</w:t>
            </w:r>
          </w:p>
        </w:tc>
        <w:tc>
          <w:tcPr>
            <w:tcW w:w="1104" w:type="pct"/>
            <w:vMerge/>
            <w:shd w:val="clear" w:color="auto" w:fill="auto"/>
            <w:vAlign w:val="center"/>
          </w:tcPr>
          <w:p w14:paraId="0363C1AB" w14:textId="77777777" w:rsidR="00640FFA" w:rsidRPr="0016661A" w:rsidRDefault="00640FFA" w:rsidP="00845E18">
            <w:pPr>
              <w:widowControl w:val="0"/>
              <w:jc w:val="both"/>
              <w:rPr>
                <w:sz w:val="21"/>
                <w:szCs w:val="21"/>
              </w:rPr>
            </w:pPr>
          </w:p>
        </w:tc>
      </w:tr>
      <w:tr w:rsidR="0016661A" w:rsidRPr="0016661A" w14:paraId="684E4881" w14:textId="77777777" w:rsidTr="00603F34">
        <w:trPr>
          <w:trHeight w:val="284"/>
          <w:jc w:val="center"/>
        </w:trPr>
        <w:tc>
          <w:tcPr>
            <w:tcW w:w="586" w:type="pct"/>
            <w:shd w:val="clear" w:color="auto" w:fill="auto"/>
            <w:vAlign w:val="center"/>
          </w:tcPr>
          <w:p w14:paraId="754E5978" w14:textId="77777777" w:rsidR="00640FFA" w:rsidRPr="0016661A" w:rsidRDefault="00640FFA" w:rsidP="00845E18">
            <w:pPr>
              <w:widowControl w:val="0"/>
              <w:jc w:val="center"/>
              <w:rPr>
                <w:sz w:val="21"/>
                <w:szCs w:val="21"/>
              </w:rPr>
            </w:pPr>
            <w:r w:rsidRPr="0016661A">
              <w:rPr>
                <w:sz w:val="21"/>
                <w:szCs w:val="21"/>
              </w:rPr>
              <w:lastRenderedPageBreak/>
              <w:t>-</w:t>
            </w:r>
          </w:p>
        </w:tc>
        <w:tc>
          <w:tcPr>
            <w:tcW w:w="884" w:type="pct"/>
            <w:shd w:val="clear" w:color="auto" w:fill="auto"/>
            <w:vAlign w:val="center"/>
          </w:tcPr>
          <w:p w14:paraId="59CB3CA4" w14:textId="77777777" w:rsidR="00640FFA" w:rsidRPr="0016661A" w:rsidRDefault="00640FFA" w:rsidP="00845E18">
            <w:pPr>
              <w:widowControl w:val="0"/>
              <w:jc w:val="center"/>
              <w:rPr>
                <w:sz w:val="21"/>
                <w:szCs w:val="21"/>
              </w:rPr>
            </w:pPr>
            <w:r w:rsidRPr="0016661A">
              <w:rPr>
                <w:sz w:val="21"/>
                <w:szCs w:val="21"/>
              </w:rPr>
              <w:t>环保措施</w:t>
            </w:r>
          </w:p>
        </w:tc>
        <w:tc>
          <w:tcPr>
            <w:tcW w:w="2426" w:type="pct"/>
            <w:shd w:val="clear" w:color="auto" w:fill="auto"/>
            <w:vAlign w:val="center"/>
          </w:tcPr>
          <w:p w14:paraId="64E236B8" w14:textId="3A3CD331" w:rsidR="00285BD1" w:rsidRPr="0016661A" w:rsidRDefault="00640FFA" w:rsidP="00845E18">
            <w:pPr>
              <w:pStyle w:val="Default"/>
              <w:jc w:val="both"/>
              <w:rPr>
                <w:rFonts w:ascii="Times New Roman" w:hAnsi="Times New Roman" w:cs="Times New Roman"/>
                <w:color w:val="auto"/>
                <w:sz w:val="21"/>
                <w:szCs w:val="21"/>
              </w:rPr>
            </w:pPr>
            <w:r w:rsidRPr="0016661A">
              <w:rPr>
                <w:rFonts w:ascii="Times New Roman" w:hAnsi="Times New Roman" w:cs="Times New Roman"/>
                <w:color w:val="auto"/>
                <w:sz w:val="21"/>
                <w:szCs w:val="21"/>
              </w:rPr>
              <w:t>1</w:t>
            </w:r>
            <w:r w:rsidR="00603F34" w:rsidRPr="0016661A">
              <w:rPr>
                <w:rFonts w:ascii="Times New Roman" w:hAnsi="Times New Roman" w:cs="Times New Roman" w:hint="eastAsia"/>
                <w:color w:val="auto"/>
                <w:sz w:val="21"/>
                <w:szCs w:val="21"/>
              </w:rPr>
              <w:t>、</w:t>
            </w:r>
            <w:r w:rsidRPr="0016661A">
              <w:rPr>
                <w:rFonts w:ascii="Times New Roman" w:hAnsi="Times New Roman" w:cs="Times New Roman"/>
                <w:color w:val="auto"/>
                <w:sz w:val="21"/>
                <w:szCs w:val="21"/>
              </w:rPr>
              <w:t>对废气设备定期维护，专人定期巡检，发生事故时及时采取停产措施，杜绝废气污染物的排放。</w:t>
            </w:r>
          </w:p>
          <w:p w14:paraId="555A1433" w14:textId="000794B8" w:rsidR="00640FFA" w:rsidRPr="0016661A" w:rsidRDefault="00640FFA" w:rsidP="00845E18">
            <w:pPr>
              <w:pStyle w:val="Default"/>
              <w:jc w:val="both"/>
              <w:rPr>
                <w:rFonts w:ascii="Times New Roman" w:hAnsi="Times New Roman" w:cs="Times New Roman"/>
                <w:color w:val="auto"/>
                <w:sz w:val="21"/>
                <w:szCs w:val="21"/>
              </w:rPr>
            </w:pPr>
            <w:r w:rsidRPr="0016661A">
              <w:rPr>
                <w:rFonts w:ascii="Times New Roman" w:hAnsi="Times New Roman" w:cs="Times New Roman"/>
                <w:color w:val="auto"/>
                <w:sz w:val="21"/>
                <w:szCs w:val="21"/>
              </w:rPr>
              <w:t>2</w:t>
            </w:r>
            <w:r w:rsidR="00603F34" w:rsidRPr="0016661A">
              <w:rPr>
                <w:rFonts w:ascii="Times New Roman" w:hAnsi="Times New Roman" w:cs="Times New Roman" w:hint="eastAsia"/>
                <w:color w:val="auto"/>
                <w:sz w:val="21"/>
                <w:szCs w:val="21"/>
              </w:rPr>
              <w:t>、</w:t>
            </w:r>
            <w:r w:rsidRPr="0016661A">
              <w:rPr>
                <w:rFonts w:ascii="Times New Roman" w:hAnsi="Times New Roman" w:cs="Times New Roman"/>
                <w:color w:val="auto"/>
                <w:sz w:val="21"/>
                <w:szCs w:val="21"/>
              </w:rPr>
              <w:t>雨污分流，定期监测水质情况，达标后排放。</w:t>
            </w:r>
          </w:p>
          <w:p w14:paraId="7BC5BCD1" w14:textId="7CC0442F" w:rsidR="00640FFA" w:rsidRPr="0016661A" w:rsidRDefault="00640FFA" w:rsidP="00845E18">
            <w:pPr>
              <w:pStyle w:val="Default"/>
              <w:jc w:val="both"/>
              <w:rPr>
                <w:rFonts w:ascii="Times New Roman" w:hAnsi="Times New Roman" w:cs="Times New Roman"/>
                <w:color w:val="auto"/>
                <w:sz w:val="21"/>
                <w:szCs w:val="21"/>
              </w:rPr>
            </w:pPr>
            <w:r w:rsidRPr="0016661A">
              <w:rPr>
                <w:rFonts w:ascii="Times New Roman" w:hAnsi="Times New Roman" w:cs="Times New Roman"/>
                <w:color w:val="auto"/>
                <w:sz w:val="21"/>
                <w:szCs w:val="21"/>
              </w:rPr>
              <w:t>3</w:t>
            </w:r>
            <w:r w:rsidR="00603F34" w:rsidRPr="0016661A">
              <w:rPr>
                <w:rFonts w:ascii="Times New Roman" w:hAnsi="Times New Roman" w:cs="Times New Roman" w:hint="eastAsia"/>
                <w:color w:val="auto"/>
                <w:sz w:val="21"/>
                <w:szCs w:val="21"/>
              </w:rPr>
              <w:t>、</w:t>
            </w:r>
            <w:r w:rsidRPr="0016661A">
              <w:rPr>
                <w:rFonts w:ascii="Times New Roman" w:hAnsi="Times New Roman" w:cs="Times New Roman"/>
                <w:color w:val="auto"/>
                <w:sz w:val="21"/>
                <w:szCs w:val="21"/>
              </w:rPr>
              <w:t>一般固体废物堆场做好硬化防渗措施。</w:t>
            </w:r>
          </w:p>
          <w:p w14:paraId="6BE9AB63" w14:textId="0BC35D33" w:rsidR="00640FFA" w:rsidRPr="0016661A" w:rsidRDefault="00640FFA" w:rsidP="00845E18">
            <w:pPr>
              <w:pStyle w:val="Default"/>
              <w:jc w:val="both"/>
              <w:rPr>
                <w:rFonts w:ascii="Times New Roman" w:hAnsi="Times New Roman" w:cs="Times New Roman"/>
                <w:color w:val="auto"/>
                <w:sz w:val="21"/>
                <w:szCs w:val="21"/>
              </w:rPr>
            </w:pPr>
            <w:r w:rsidRPr="0016661A">
              <w:rPr>
                <w:rFonts w:ascii="Times New Roman" w:hAnsi="Times New Roman" w:cs="Times New Roman"/>
                <w:color w:val="auto"/>
                <w:sz w:val="21"/>
                <w:szCs w:val="21"/>
              </w:rPr>
              <w:t>4</w:t>
            </w:r>
            <w:r w:rsidR="00603F34" w:rsidRPr="0016661A">
              <w:rPr>
                <w:rFonts w:ascii="Times New Roman" w:hAnsi="Times New Roman" w:cs="Times New Roman" w:hint="eastAsia"/>
                <w:color w:val="auto"/>
                <w:sz w:val="21"/>
                <w:szCs w:val="21"/>
              </w:rPr>
              <w:t>、</w:t>
            </w:r>
            <w:r w:rsidRPr="0016661A">
              <w:rPr>
                <w:rFonts w:ascii="Times New Roman" w:hAnsi="Times New Roman" w:cs="Times New Roman"/>
                <w:color w:val="auto"/>
                <w:sz w:val="21"/>
                <w:szCs w:val="21"/>
              </w:rPr>
              <w:t>危废仓库防雨、防火、防雷、防扬散、防渗漏装置及泄露液体收集装置</w:t>
            </w:r>
            <w:r w:rsidR="001073EE" w:rsidRPr="0016661A">
              <w:rPr>
                <w:rFonts w:ascii="Times New Roman" w:hAnsi="Times New Roman" w:cs="Times New Roman"/>
                <w:color w:val="auto"/>
                <w:sz w:val="21"/>
                <w:szCs w:val="21"/>
              </w:rPr>
              <w:t>，废气收集等</w:t>
            </w:r>
          </w:p>
        </w:tc>
        <w:tc>
          <w:tcPr>
            <w:tcW w:w="1104" w:type="pct"/>
            <w:vMerge/>
            <w:shd w:val="clear" w:color="auto" w:fill="auto"/>
            <w:vAlign w:val="center"/>
          </w:tcPr>
          <w:p w14:paraId="7E60F2C4" w14:textId="77777777" w:rsidR="00640FFA" w:rsidRPr="0016661A" w:rsidRDefault="00640FFA" w:rsidP="00845E18">
            <w:pPr>
              <w:widowControl w:val="0"/>
              <w:jc w:val="both"/>
              <w:rPr>
                <w:sz w:val="21"/>
                <w:szCs w:val="21"/>
              </w:rPr>
            </w:pPr>
          </w:p>
        </w:tc>
      </w:tr>
    </w:tbl>
    <w:p w14:paraId="1E406E15" w14:textId="48DA0431" w:rsidR="002A51D6" w:rsidRPr="0016661A" w:rsidRDefault="002A51D6" w:rsidP="002A1B95">
      <w:pPr>
        <w:widowControl w:val="0"/>
        <w:autoSpaceDE w:val="0"/>
        <w:autoSpaceDN w:val="0"/>
        <w:adjustRightInd w:val="0"/>
        <w:spacing w:line="500" w:lineRule="exact"/>
        <w:ind w:firstLineChars="200" w:firstLine="560"/>
        <w:rPr>
          <w:sz w:val="28"/>
          <w:szCs w:val="28"/>
        </w:rPr>
      </w:pPr>
      <w:r w:rsidRPr="0016661A">
        <w:rPr>
          <w:sz w:val="28"/>
          <w:szCs w:val="28"/>
        </w:rPr>
        <w:t>由表</w:t>
      </w:r>
      <w:r w:rsidR="000E3B7F" w:rsidRPr="0016661A">
        <w:rPr>
          <w:sz w:val="28"/>
          <w:szCs w:val="28"/>
        </w:rPr>
        <w:t>3.3-16</w:t>
      </w:r>
      <w:r w:rsidRPr="0016661A">
        <w:rPr>
          <w:sz w:val="28"/>
          <w:szCs w:val="28"/>
        </w:rPr>
        <w:t>可知，</w:t>
      </w:r>
      <w:r w:rsidR="00CC391F" w:rsidRPr="0016661A">
        <w:rPr>
          <w:rFonts w:hint="eastAsia"/>
          <w:sz w:val="28"/>
          <w:szCs w:val="28"/>
        </w:rPr>
        <w:t>已建</w:t>
      </w:r>
      <w:r w:rsidRPr="0016661A">
        <w:rPr>
          <w:sz w:val="28"/>
          <w:szCs w:val="28"/>
        </w:rPr>
        <w:t>项目已从机构设置、总图布置防范、车间风险防范措施、仓储设施风险防范措施、运输过程风险防范措施、环保设施风险防范措施、雨、污水截流、导流等方面采取了风险防范措施，风险防范措施已全部落实到位，并具备有效性。</w:t>
      </w:r>
    </w:p>
    <w:p w14:paraId="28CBE0B7" w14:textId="53B54024" w:rsidR="002A51D6" w:rsidRPr="0016661A" w:rsidRDefault="002A51D6" w:rsidP="002A1B95">
      <w:pPr>
        <w:widowControl w:val="0"/>
        <w:autoSpaceDE w:val="0"/>
        <w:autoSpaceDN w:val="0"/>
        <w:adjustRightInd w:val="0"/>
        <w:spacing w:line="500" w:lineRule="exact"/>
        <w:ind w:firstLineChars="200" w:firstLine="560"/>
        <w:rPr>
          <w:sz w:val="28"/>
          <w:szCs w:val="28"/>
        </w:rPr>
      </w:pPr>
      <w:r w:rsidRPr="0016661A">
        <w:rPr>
          <w:sz w:val="28"/>
          <w:szCs w:val="28"/>
        </w:rPr>
        <w:t>项目现有风险应急物资可供</w:t>
      </w:r>
      <w:r w:rsidR="00CC391F" w:rsidRPr="0016661A">
        <w:rPr>
          <w:rFonts w:hint="eastAsia"/>
          <w:sz w:val="28"/>
          <w:szCs w:val="28"/>
        </w:rPr>
        <w:t>重新报批</w:t>
      </w:r>
      <w:r w:rsidRPr="0016661A">
        <w:rPr>
          <w:sz w:val="28"/>
          <w:szCs w:val="28"/>
        </w:rPr>
        <w:t>项目依托。</w:t>
      </w:r>
    </w:p>
    <w:p w14:paraId="30789217" w14:textId="77777777" w:rsidR="002A51D6" w:rsidRPr="0016661A" w:rsidRDefault="002A1B95" w:rsidP="002A1B95">
      <w:pPr>
        <w:widowControl w:val="0"/>
        <w:autoSpaceDE w:val="0"/>
        <w:autoSpaceDN w:val="0"/>
        <w:adjustRightInd w:val="0"/>
        <w:spacing w:line="500" w:lineRule="exact"/>
        <w:rPr>
          <w:b/>
          <w:bCs/>
          <w:sz w:val="28"/>
          <w:szCs w:val="28"/>
        </w:rPr>
      </w:pPr>
      <w:r w:rsidRPr="0016661A">
        <w:rPr>
          <w:b/>
          <w:bCs/>
          <w:sz w:val="28"/>
          <w:szCs w:val="28"/>
        </w:rPr>
        <w:t>3.3.</w:t>
      </w:r>
      <w:r w:rsidR="00493471" w:rsidRPr="0016661A">
        <w:rPr>
          <w:b/>
          <w:bCs/>
          <w:sz w:val="28"/>
          <w:szCs w:val="28"/>
        </w:rPr>
        <w:t>8</w:t>
      </w:r>
      <w:r w:rsidRPr="0016661A">
        <w:rPr>
          <w:b/>
          <w:bCs/>
          <w:sz w:val="28"/>
          <w:szCs w:val="28"/>
        </w:rPr>
        <w:t>.2</w:t>
      </w:r>
      <w:r w:rsidR="002A51D6" w:rsidRPr="0016661A">
        <w:rPr>
          <w:b/>
          <w:bCs/>
          <w:sz w:val="28"/>
          <w:szCs w:val="28"/>
        </w:rPr>
        <w:t xml:space="preserve"> </w:t>
      </w:r>
      <w:r w:rsidR="002A51D6" w:rsidRPr="0016661A">
        <w:rPr>
          <w:b/>
          <w:bCs/>
          <w:sz w:val="28"/>
          <w:szCs w:val="28"/>
        </w:rPr>
        <w:t>应急预案备案情况</w:t>
      </w:r>
    </w:p>
    <w:p w14:paraId="1C894C62" w14:textId="00E326A7" w:rsidR="002A51D6" w:rsidRPr="0016661A" w:rsidRDefault="00CC391F" w:rsidP="002A1B95">
      <w:pPr>
        <w:widowControl w:val="0"/>
        <w:autoSpaceDE w:val="0"/>
        <w:autoSpaceDN w:val="0"/>
        <w:adjustRightInd w:val="0"/>
        <w:spacing w:line="500" w:lineRule="exact"/>
        <w:ind w:firstLineChars="200" w:firstLine="560"/>
        <w:rPr>
          <w:sz w:val="28"/>
          <w:szCs w:val="28"/>
        </w:rPr>
      </w:pPr>
      <w:r w:rsidRPr="0016661A">
        <w:rPr>
          <w:rFonts w:hint="eastAsia"/>
          <w:bCs/>
          <w:sz w:val="28"/>
          <w:szCs w:val="28"/>
          <w:lang w:bidi="zh-CN"/>
        </w:rPr>
        <w:t>江苏世友炭材</w:t>
      </w:r>
      <w:r w:rsidR="0050720A" w:rsidRPr="0016661A">
        <w:rPr>
          <w:bCs/>
          <w:sz w:val="28"/>
          <w:szCs w:val="28"/>
          <w:lang w:bidi="zh-CN"/>
        </w:rPr>
        <w:t>有限公司</w:t>
      </w:r>
      <w:r w:rsidR="002A51D6" w:rsidRPr="0016661A">
        <w:rPr>
          <w:sz w:val="28"/>
          <w:szCs w:val="28"/>
        </w:rPr>
        <w:t>于</w:t>
      </w:r>
      <w:r w:rsidR="002A51D6" w:rsidRPr="0016661A">
        <w:rPr>
          <w:sz w:val="28"/>
          <w:szCs w:val="28"/>
        </w:rPr>
        <w:t>202</w:t>
      </w:r>
      <w:r w:rsidR="002A1B95" w:rsidRPr="0016661A">
        <w:rPr>
          <w:sz w:val="28"/>
          <w:szCs w:val="28"/>
        </w:rPr>
        <w:t>1</w:t>
      </w:r>
      <w:r w:rsidR="002A51D6" w:rsidRPr="0016661A">
        <w:rPr>
          <w:sz w:val="28"/>
          <w:szCs w:val="28"/>
        </w:rPr>
        <w:t>年</w:t>
      </w:r>
      <w:r w:rsidR="002A1B95" w:rsidRPr="0016661A">
        <w:rPr>
          <w:sz w:val="28"/>
          <w:szCs w:val="28"/>
        </w:rPr>
        <w:t>5</w:t>
      </w:r>
      <w:r w:rsidR="002A51D6" w:rsidRPr="0016661A">
        <w:rPr>
          <w:sz w:val="28"/>
          <w:szCs w:val="28"/>
        </w:rPr>
        <w:t>月编制《突发环境事件应急预案》及《突发环境事件风险评估报告》，并于</w:t>
      </w:r>
      <w:r w:rsidR="002A51D6" w:rsidRPr="0016661A">
        <w:rPr>
          <w:sz w:val="28"/>
          <w:szCs w:val="28"/>
        </w:rPr>
        <w:t>202</w:t>
      </w:r>
      <w:r w:rsidR="002A1B95" w:rsidRPr="0016661A">
        <w:rPr>
          <w:sz w:val="28"/>
          <w:szCs w:val="28"/>
        </w:rPr>
        <w:t>1</w:t>
      </w:r>
      <w:r w:rsidR="002A51D6" w:rsidRPr="0016661A">
        <w:rPr>
          <w:sz w:val="28"/>
          <w:szCs w:val="28"/>
        </w:rPr>
        <w:t>年</w:t>
      </w:r>
      <w:r w:rsidR="002A1B95" w:rsidRPr="0016661A">
        <w:rPr>
          <w:sz w:val="28"/>
          <w:szCs w:val="28"/>
        </w:rPr>
        <w:t>5</w:t>
      </w:r>
      <w:r w:rsidR="002A51D6" w:rsidRPr="0016661A">
        <w:rPr>
          <w:sz w:val="28"/>
          <w:szCs w:val="28"/>
        </w:rPr>
        <w:t>月进行备案，风险级别为</w:t>
      </w:r>
      <w:r w:rsidRPr="0016661A">
        <w:rPr>
          <w:rFonts w:hint="eastAsia"/>
          <w:sz w:val="28"/>
          <w:szCs w:val="28"/>
        </w:rPr>
        <w:t>一般</w:t>
      </w:r>
      <w:r w:rsidRPr="0016661A">
        <w:rPr>
          <w:rFonts w:hint="eastAsia"/>
          <w:sz w:val="28"/>
          <w:szCs w:val="28"/>
        </w:rPr>
        <w:t>[</w:t>
      </w:r>
      <w:r w:rsidRPr="0016661A">
        <w:rPr>
          <w:rFonts w:hint="eastAsia"/>
          <w:sz w:val="28"/>
          <w:szCs w:val="28"/>
        </w:rPr>
        <w:t>一般</w:t>
      </w:r>
      <w:r w:rsidRPr="0016661A">
        <w:rPr>
          <w:b/>
          <w:bCs/>
          <w:sz w:val="28"/>
          <w:szCs w:val="28"/>
        </w:rPr>
        <w:t>-</w:t>
      </w:r>
      <w:r w:rsidRPr="0016661A">
        <w:rPr>
          <w:rFonts w:hint="eastAsia"/>
          <w:sz w:val="28"/>
          <w:szCs w:val="28"/>
        </w:rPr>
        <w:t>大气（</w:t>
      </w:r>
      <w:r w:rsidRPr="0016661A">
        <w:rPr>
          <w:sz w:val="28"/>
          <w:szCs w:val="28"/>
        </w:rPr>
        <w:t>Q</w:t>
      </w:r>
      <w:r w:rsidRPr="0016661A">
        <w:rPr>
          <w:sz w:val="28"/>
          <w:szCs w:val="28"/>
          <w:vertAlign w:val="subscript"/>
        </w:rPr>
        <w:t>0</w:t>
      </w:r>
      <w:r w:rsidRPr="0016661A">
        <w:rPr>
          <w:rFonts w:hint="eastAsia"/>
          <w:sz w:val="28"/>
          <w:szCs w:val="28"/>
        </w:rPr>
        <w:t>）</w:t>
      </w:r>
      <w:r w:rsidRPr="0016661A">
        <w:rPr>
          <w:rFonts w:hint="eastAsia"/>
          <w:sz w:val="28"/>
          <w:szCs w:val="28"/>
        </w:rPr>
        <w:t>+</w:t>
      </w:r>
      <w:r w:rsidRPr="0016661A">
        <w:rPr>
          <w:rFonts w:hint="eastAsia"/>
          <w:sz w:val="28"/>
          <w:szCs w:val="28"/>
        </w:rPr>
        <w:t>一般</w:t>
      </w:r>
      <w:r w:rsidRPr="0016661A">
        <w:rPr>
          <w:b/>
          <w:bCs/>
          <w:sz w:val="28"/>
          <w:szCs w:val="28"/>
        </w:rPr>
        <w:t>-</w:t>
      </w:r>
      <w:r w:rsidRPr="0016661A">
        <w:rPr>
          <w:rFonts w:hint="eastAsia"/>
          <w:sz w:val="28"/>
          <w:szCs w:val="28"/>
        </w:rPr>
        <w:t>水（</w:t>
      </w:r>
      <w:r w:rsidRPr="0016661A">
        <w:rPr>
          <w:sz w:val="28"/>
          <w:szCs w:val="28"/>
        </w:rPr>
        <w:t>Q</w:t>
      </w:r>
      <w:r w:rsidRPr="0016661A">
        <w:rPr>
          <w:sz w:val="28"/>
          <w:szCs w:val="28"/>
          <w:vertAlign w:val="subscript"/>
        </w:rPr>
        <w:t>0</w:t>
      </w:r>
      <w:r w:rsidRPr="0016661A">
        <w:rPr>
          <w:rFonts w:hint="eastAsia"/>
          <w:sz w:val="28"/>
          <w:szCs w:val="28"/>
        </w:rPr>
        <w:t>）</w:t>
      </w:r>
      <w:r w:rsidRPr="0016661A">
        <w:rPr>
          <w:sz w:val="28"/>
          <w:szCs w:val="28"/>
        </w:rPr>
        <w:t>]</w:t>
      </w:r>
      <w:r w:rsidR="002A51D6" w:rsidRPr="0016661A">
        <w:rPr>
          <w:sz w:val="28"/>
          <w:szCs w:val="28"/>
        </w:rPr>
        <w:t>。</w:t>
      </w:r>
    </w:p>
    <w:p w14:paraId="635BF003" w14:textId="77777777" w:rsidR="00A53042" w:rsidRPr="0016661A" w:rsidRDefault="00A53042" w:rsidP="00A53042">
      <w:pPr>
        <w:spacing w:line="500" w:lineRule="exact"/>
        <w:outlineLvl w:val="1"/>
        <w:rPr>
          <w:b/>
          <w:sz w:val="28"/>
          <w:szCs w:val="28"/>
        </w:rPr>
      </w:pPr>
      <w:bookmarkStart w:id="174" w:name="_Toc2567458"/>
      <w:bookmarkStart w:id="175" w:name="_Toc111708869"/>
      <w:bookmarkStart w:id="176" w:name="_Toc129440013"/>
      <w:bookmarkStart w:id="177" w:name="_Toc147927541"/>
      <w:r w:rsidRPr="0016661A">
        <w:rPr>
          <w:b/>
          <w:sz w:val="28"/>
          <w:szCs w:val="28"/>
        </w:rPr>
        <w:t xml:space="preserve">3.4 </w:t>
      </w:r>
      <w:r w:rsidRPr="0016661A">
        <w:rPr>
          <w:b/>
          <w:sz w:val="28"/>
          <w:szCs w:val="28"/>
        </w:rPr>
        <w:t>在建</w:t>
      </w:r>
      <w:r w:rsidR="00F91156" w:rsidRPr="0016661A">
        <w:rPr>
          <w:rFonts w:hint="eastAsia"/>
          <w:b/>
          <w:sz w:val="28"/>
          <w:szCs w:val="28"/>
        </w:rPr>
        <w:t>项目</w:t>
      </w:r>
      <w:r w:rsidRPr="0016661A">
        <w:rPr>
          <w:b/>
          <w:sz w:val="28"/>
          <w:szCs w:val="28"/>
        </w:rPr>
        <w:t>概况</w:t>
      </w:r>
      <w:bookmarkEnd w:id="174"/>
      <w:bookmarkEnd w:id="175"/>
      <w:bookmarkEnd w:id="176"/>
      <w:bookmarkEnd w:id="177"/>
    </w:p>
    <w:p w14:paraId="457FC026" w14:textId="7ECBBF29" w:rsidR="005A0E7C" w:rsidRPr="0016661A" w:rsidRDefault="005A0E7C" w:rsidP="005A0E7C">
      <w:pPr>
        <w:spacing w:line="500" w:lineRule="exact"/>
        <w:outlineLvl w:val="2"/>
        <w:rPr>
          <w:b/>
          <w:bCs/>
          <w:kern w:val="2"/>
          <w:sz w:val="28"/>
          <w:szCs w:val="28"/>
        </w:rPr>
      </w:pPr>
      <w:r w:rsidRPr="0016661A">
        <w:rPr>
          <w:rFonts w:hint="eastAsia"/>
          <w:b/>
          <w:bCs/>
          <w:kern w:val="2"/>
          <w:sz w:val="28"/>
          <w:szCs w:val="28"/>
        </w:rPr>
        <w:t>3</w:t>
      </w:r>
      <w:r w:rsidRPr="0016661A">
        <w:rPr>
          <w:b/>
          <w:bCs/>
          <w:kern w:val="2"/>
          <w:sz w:val="28"/>
          <w:szCs w:val="28"/>
        </w:rPr>
        <w:t xml:space="preserve">.4.1 </w:t>
      </w:r>
      <w:r w:rsidRPr="0016661A">
        <w:rPr>
          <w:rFonts w:hint="eastAsia"/>
          <w:b/>
          <w:bCs/>
          <w:kern w:val="2"/>
          <w:sz w:val="28"/>
          <w:szCs w:val="28"/>
        </w:rPr>
        <w:t>在</w:t>
      </w:r>
      <w:r w:rsidRPr="0016661A">
        <w:rPr>
          <w:b/>
          <w:bCs/>
          <w:kern w:val="2"/>
          <w:sz w:val="28"/>
          <w:szCs w:val="28"/>
        </w:rPr>
        <w:t>建</w:t>
      </w:r>
      <w:r w:rsidRPr="0016661A">
        <w:rPr>
          <w:rFonts w:hint="eastAsia"/>
          <w:b/>
          <w:bCs/>
          <w:kern w:val="2"/>
          <w:sz w:val="28"/>
          <w:szCs w:val="28"/>
        </w:rPr>
        <w:t>项目</w:t>
      </w:r>
      <w:r w:rsidRPr="0016661A">
        <w:rPr>
          <w:b/>
          <w:bCs/>
          <w:kern w:val="2"/>
          <w:sz w:val="28"/>
          <w:szCs w:val="28"/>
        </w:rPr>
        <w:t>主体工程及产品方案</w:t>
      </w:r>
    </w:p>
    <w:p w14:paraId="5D27AF1F" w14:textId="7AE2135E" w:rsidR="005A0E7C" w:rsidRPr="0016661A" w:rsidRDefault="005A0E7C" w:rsidP="005A0E7C">
      <w:pPr>
        <w:spacing w:line="500" w:lineRule="exact"/>
        <w:ind w:firstLineChars="200" w:firstLine="560"/>
        <w:jc w:val="both"/>
        <w:rPr>
          <w:kern w:val="2"/>
          <w:sz w:val="28"/>
          <w:szCs w:val="28"/>
        </w:rPr>
      </w:pPr>
      <w:r w:rsidRPr="0016661A">
        <w:rPr>
          <w:kern w:val="2"/>
          <w:sz w:val="28"/>
          <w:szCs w:val="24"/>
        </w:rPr>
        <w:t>目前厂区</w:t>
      </w:r>
      <w:r w:rsidRPr="0016661A">
        <w:rPr>
          <w:rFonts w:hint="eastAsia"/>
          <w:kern w:val="2"/>
          <w:sz w:val="28"/>
          <w:szCs w:val="24"/>
        </w:rPr>
        <w:t>在建项目为</w:t>
      </w:r>
      <w:r w:rsidRPr="0016661A">
        <w:rPr>
          <w:kern w:val="2"/>
          <w:sz w:val="28"/>
          <w:szCs w:val="24"/>
        </w:rPr>
        <w:t>煅后焦及余热利用生产线</w:t>
      </w:r>
      <w:r w:rsidRPr="0016661A">
        <w:rPr>
          <w:rFonts w:hint="eastAsia"/>
          <w:kern w:val="2"/>
          <w:sz w:val="28"/>
          <w:szCs w:val="24"/>
        </w:rPr>
        <w:t>（</w:t>
      </w:r>
      <w:r w:rsidR="00615B3A" w:rsidRPr="0016661A">
        <w:rPr>
          <w:rFonts w:hint="eastAsia"/>
          <w:kern w:val="2"/>
          <w:sz w:val="28"/>
          <w:szCs w:val="24"/>
        </w:rPr>
        <w:t>二</w:t>
      </w:r>
      <w:r w:rsidRPr="0016661A">
        <w:rPr>
          <w:rFonts w:hint="eastAsia"/>
          <w:kern w:val="2"/>
          <w:sz w:val="28"/>
          <w:szCs w:val="24"/>
        </w:rPr>
        <w:t>期）</w:t>
      </w:r>
      <w:r w:rsidR="00615B3A" w:rsidRPr="0016661A">
        <w:rPr>
          <w:rFonts w:hint="eastAsia"/>
          <w:kern w:val="2"/>
          <w:sz w:val="28"/>
          <w:szCs w:val="24"/>
        </w:rPr>
        <w:t>及泡沫箱生产线</w:t>
      </w:r>
      <w:r w:rsidRPr="0016661A">
        <w:rPr>
          <w:rFonts w:hint="eastAsia"/>
          <w:kern w:val="2"/>
          <w:sz w:val="28"/>
          <w:szCs w:val="24"/>
        </w:rPr>
        <w:t>，</w:t>
      </w:r>
      <w:r w:rsidRPr="0016661A">
        <w:rPr>
          <w:kern w:val="2"/>
          <w:sz w:val="28"/>
          <w:szCs w:val="24"/>
        </w:rPr>
        <w:t>已建项目</w:t>
      </w:r>
      <w:r w:rsidRPr="0016661A">
        <w:rPr>
          <w:kern w:val="2"/>
          <w:sz w:val="28"/>
          <w:szCs w:val="28"/>
        </w:rPr>
        <w:t>主体工程及产品方案情况见表</w:t>
      </w:r>
      <w:r w:rsidRPr="0016661A">
        <w:rPr>
          <w:kern w:val="2"/>
          <w:sz w:val="28"/>
          <w:szCs w:val="28"/>
        </w:rPr>
        <w:t>3.</w:t>
      </w:r>
      <w:r w:rsidR="003C0261" w:rsidRPr="0016661A">
        <w:rPr>
          <w:kern w:val="2"/>
          <w:sz w:val="28"/>
          <w:szCs w:val="28"/>
        </w:rPr>
        <w:t>4</w:t>
      </w:r>
      <w:r w:rsidRPr="0016661A">
        <w:rPr>
          <w:kern w:val="2"/>
          <w:sz w:val="28"/>
          <w:szCs w:val="28"/>
        </w:rPr>
        <w:t>-1</w:t>
      </w:r>
      <w:r w:rsidRPr="0016661A">
        <w:rPr>
          <w:kern w:val="2"/>
          <w:sz w:val="28"/>
          <w:szCs w:val="28"/>
        </w:rPr>
        <w:t>。</w:t>
      </w:r>
    </w:p>
    <w:p w14:paraId="6FF16A58" w14:textId="210A699B" w:rsidR="005A0E7C" w:rsidRPr="0016661A" w:rsidRDefault="003E412F" w:rsidP="003E412F">
      <w:pPr>
        <w:spacing w:line="500" w:lineRule="exact"/>
        <w:ind w:firstLineChars="200" w:firstLine="482"/>
        <w:jc w:val="center"/>
        <w:rPr>
          <w:bCs/>
          <w:sz w:val="28"/>
          <w:szCs w:val="28"/>
          <w:lang w:bidi="zh-CN"/>
        </w:rPr>
      </w:pPr>
      <w:r w:rsidRPr="0016661A">
        <w:rPr>
          <w:b/>
          <w:bCs/>
          <w:szCs w:val="24"/>
          <w:lang w:bidi="zh-CN"/>
        </w:rPr>
        <w:t>表</w:t>
      </w:r>
      <w:r w:rsidRPr="0016661A">
        <w:rPr>
          <w:b/>
          <w:bCs/>
          <w:szCs w:val="24"/>
          <w:lang w:bidi="zh-CN"/>
        </w:rPr>
        <w:t>3.</w:t>
      </w:r>
      <w:r w:rsidR="003C0261" w:rsidRPr="0016661A">
        <w:rPr>
          <w:b/>
          <w:bCs/>
          <w:szCs w:val="24"/>
          <w:lang w:bidi="zh-CN"/>
        </w:rPr>
        <w:t>4-1</w:t>
      </w:r>
      <w:r w:rsidRPr="0016661A">
        <w:rPr>
          <w:b/>
          <w:bCs/>
          <w:szCs w:val="24"/>
          <w:lang w:bidi="zh-CN"/>
        </w:rPr>
        <w:t xml:space="preserve">  </w:t>
      </w:r>
      <w:r w:rsidRPr="0016661A">
        <w:rPr>
          <w:rFonts w:hint="eastAsia"/>
          <w:b/>
          <w:bCs/>
          <w:szCs w:val="24"/>
          <w:lang w:bidi="zh-CN"/>
        </w:rPr>
        <w:t>现有</w:t>
      </w:r>
      <w:r w:rsidRPr="0016661A">
        <w:rPr>
          <w:b/>
          <w:bCs/>
          <w:szCs w:val="24"/>
          <w:lang w:bidi="zh-CN"/>
        </w:rPr>
        <w:t>项目产品生产线分布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4"/>
        <w:gridCol w:w="1808"/>
        <w:gridCol w:w="1277"/>
        <w:gridCol w:w="1843"/>
        <w:gridCol w:w="1134"/>
        <w:gridCol w:w="992"/>
        <w:gridCol w:w="2120"/>
      </w:tblGrid>
      <w:tr w:rsidR="0016661A" w:rsidRPr="0016661A" w14:paraId="24870F5F" w14:textId="77777777" w:rsidTr="003C0261">
        <w:trPr>
          <w:cantSplit/>
          <w:trHeight w:val="284"/>
          <w:jc w:val="center"/>
        </w:trPr>
        <w:tc>
          <w:tcPr>
            <w:tcW w:w="236" w:type="pct"/>
            <w:vAlign w:val="center"/>
          </w:tcPr>
          <w:p w14:paraId="10CF9EDB" w14:textId="77777777" w:rsidR="0015370F" w:rsidRPr="0016661A" w:rsidRDefault="0015370F" w:rsidP="0046418E">
            <w:pPr>
              <w:widowControl w:val="0"/>
              <w:jc w:val="center"/>
              <w:rPr>
                <w:sz w:val="21"/>
                <w:szCs w:val="21"/>
              </w:rPr>
            </w:pPr>
            <w:r w:rsidRPr="0016661A">
              <w:rPr>
                <w:sz w:val="21"/>
                <w:szCs w:val="21"/>
              </w:rPr>
              <w:t>序号</w:t>
            </w:r>
          </w:p>
        </w:tc>
        <w:tc>
          <w:tcPr>
            <w:tcW w:w="939" w:type="pct"/>
            <w:vAlign w:val="center"/>
          </w:tcPr>
          <w:p w14:paraId="080DEC9D" w14:textId="77777777" w:rsidR="0015370F" w:rsidRPr="0016661A" w:rsidRDefault="0015370F" w:rsidP="0046418E">
            <w:pPr>
              <w:widowControl w:val="0"/>
              <w:jc w:val="center"/>
              <w:rPr>
                <w:sz w:val="21"/>
                <w:szCs w:val="21"/>
              </w:rPr>
            </w:pPr>
            <w:r w:rsidRPr="0016661A">
              <w:rPr>
                <w:sz w:val="21"/>
                <w:szCs w:val="21"/>
              </w:rPr>
              <w:t>车间</w:t>
            </w:r>
          </w:p>
        </w:tc>
        <w:tc>
          <w:tcPr>
            <w:tcW w:w="663" w:type="pct"/>
            <w:vAlign w:val="center"/>
          </w:tcPr>
          <w:p w14:paraId="193AE73A" w14:textId="77777777" w:rsidR="0015370F" w:rsidRPr="0016661A" w:rsidRDefault="0015370F" w:rsidP="0046418E">
            <w:pPr>
              <w:widowControl w:val="0"/>
              <w:jc w:val="center"/>
              <w:rPr>
                <w:sz w:val="21"/>
                <w:szCs w:val="21"/>
              </w:rPr>
            </w:pPr>
            <w:r w:rsidRPr="0016661A">
              <w:rPr>
                <w:sz w:val="21"/>
                <w:szCs w:val="21"/>
              </w:rPr>
              <w:t>生产线名称</w:t>
            </w:r>
          </w:p>
        </w:tc>
        <w:tc>
          <w:tcPr>
            <w:tcW w:w="957" w:type="pct"/>
            <w:vAlign w:val="center"/>
          </w:tcPr>
          <w:p w14:paraId="03C56BA6" w14:textId="77777777" w:rsidR="0015370F" w:rsidRPr="0016661A" w:rsidRDefault="0015370F" w:rsidP="0046418E">
            <w:pPr>
              <w:widowControl w:val="0"/>
              <w:jc w:val="center"/>
              <w:rPr>
                <w:sz w:val="21"/>
                <w:szCs w:val="21"/>
              </w:rPr>
            </w:pPr>
            <w:r w:rsidRPr="0016661A">
              <w:rPr>
                <w:sz w:val="21"/>
                <w:szCs w:val="21"/>
              </w:rPr>
              <w:t>产品名称</w:t>
            </w:r>
          </w:p>
        </w:tc>
        <w:tc>
          <w:tcPr>
            <w:tcW w:w="589" w:type="pct"/>
            <w:vAlign w:val="center"/>
          </w:tcPr>
          <w:p w14:paraId="379096C8" w14:textId="77777777" w:rsidR="003C0261" w:rsidRPr="0016661A" w:rsidRDefault="0015370F" w:rsidP="0046418E">
            <w:pPr>
              <w:widowControl w:val="0"/>
              <w:jc w:val="center"/>
              <w:rPr>
                <w:sz w:val="21"/>
                <w:szCs w:val="21"/>
              </w:rPr>
            </w:pPr>
            <w:r w:rsidRPr="0016661A">
              <w:rPr>
                <w:sz w:val="21"/>
                <w:szCs w:val="21"/>
              </w:rPr>
              <w:t>生产能力</w:t>
            </w:r>
          </w:p>
          <w:p w14:paraId="47BF6F09" w14:textId="7095A2B9" w:rsidR="0015370F" w:rsidRPr="0016661A" w:rsidRDefault="0015370F" w:rsidP="0046418E">
            <w:pPr>
              <w:widowControl w:val="0"/>
              <w:jc w:val="center"/>
              <w:rPr>
                <w:sz w:val="21"/>
                <w:szCs w:val="21"/>
              </w:rPr>
            </w:pPr>
            <w:r w:rsidRPr="0016661A">
              <w:rPr>
                <w:sz w:val="21"/>
                <w:szCs w:val="21"/>
              </w:rPr>
              <w:t>t/a</w:t>
            </w:r>
          </w:p>
        </w:tc>
        <w:tc>
          <w:tcPr>
            <w:tcW w:w="515" w:type="pct"/>
            <w:vAlign w:val="center"/>
          </w:tcPr>
          <w:p w14:paraId="16137ACC" w14:textId="77777777" w:rsidR="0015370F" w:rsidRPr="0016661A" w:rsidRDefault="0015370F" w:rsidP="0046418E">
            <w:pPr>
              <w:widowControl w:val="0"/>
              <w:jc w:val="center"/>
              <w:rPr>
                <w:sz w:val="21"/>
                <w:szCs w:val="21"/>
              </w:rPr>
            </w:pPr>
            <w:r w:rsidRPr="0016661A">
              <w:rPr>
                <w:sz w:val="21"/>
                <w:szCs w:val="21"/>
              </w:rPr>
              <w:t>工作时数（</w:t>
            </w:r>
            <w:r w:rsidRPr="0016661A">
              <w:rPr>
                <w:sz w:val="21"/>
                <w:szCs w:val="21"/>
              </w:rPr>
              <w:t>h</w:t>
            </w:r>
            <w:r w:rsidRPr="0016661A">
              <w:rPr>
                <w:sz w:val="21"/>
                <w:szCs w:val="21"/>
              </w:rPr>
              <w:t>）</w:t>
            </w:r>
          </w:p>
        </w:tc>
        <w:tc>
          <w:tcPr>
            <w:tcW w:w="1101" w:type="pct"/>
            <w:vAlign w:val="center"/>
          </w:tcPr>
          <w:p w14:paraId="045AA560" w14:textId="77777777" w:rsidR="0015370F" w:rsidRPr="0016661A" w:rsidRDefault="0015370F" w:rsidP="0046418E">
            <w:pPr>
              <w:widowControl w:val="0"/>
              <w:jc w:val="center"/>
              <w:rPr>
                <w:sz w:val="21"/>
                <w:szCs w:val="21"/>
              </w:rPr>
            </w:pPr>
            <w:r w:rsidRPr="0016661A">
              <w:rPr>
                <w:sz w:val="21"/>
                <w:szCs w:val="21"/>
              </w:rPr>
              <w:t>备注</w:t>
            </w:r>
          </w:p>
        </w:tc>
      </w:tr>
      <w:tr w:rsidR="0016661A" w:rsidRPr="0016661A" w14:paraId="0BA9B270" w14:textId="77777777" w:rsidTr="003C0261">
        <w:trPr>
          <w:cantSplit/>
          <w:trHeight w:val="284"/>
          <w:jc w:val="center"/>
        </w:trPr>
        <w:tc>
          <w:tcPr>
            <w:tcW w:w="236" w:type="pct"/>
            <w:vMerge w:val="restart"/>
            <w:vAlign w:val="center"/>
          </w:tcPr>
          <w:p w14:paraId="6C656B87" w14:textId="77777777" w:rsidR="0015370F" w:rsidRPr="0016661A" w:rsidRDefault="0015370F" w:rsidP="0046418E">
            <w:pPr>
              <w:widowControl w:val="0"/>
              <w:jc w:val="center"/>
              <w:rPr>
                <w:sz w:val="21"/>
                <w:szCs w:val="21"/>
              </w:rPr>
            </w:pPr>
            <w:r w:rsidRPr="0016661A">
              <w:rPr>
                <w:sz w:val="21"/>
                <w:szCs w:val="21"/>
              </w:rPr>
              <w:t>1</w:t>
            </w:r>
          </w:p>
        </w:tc>
        <w:tc>
          <w:tcPr>
            <w:tcW w:w="939" w:type="pct"/>
            <w:vMerge w:val="restart"/>
            <w:vAlign w:val="center"/>
          </w:tcPr>
          <w:p w14:paraId="09DB06D8" w14:textId="1993268F" w:rsidR="0015370F" w:rsidRPr="0016661A" w:rsidRDefault="0015370F" w:rsidP="0046418E">
            <w:pPr>
              <w:spacing w:line="360" w:lineRule="exact"/>
              <w:jc w:val="center"/>
              <w:rPr>
                <w:sz w:val="21"/>
                <w:szCs w:val="21"/>
              </w:rPr>
            </w:pPr>
            <w:r w:rsidRPr="0016661A">
              <w:rPr>
                <w:rFonts w:hint="eastAsia"/>
                <w:sz w:val="21"/>
                <w:szCs w:val="21"/>
              </w:rPr>
              <w:t>原料库</w:t>
            </w:r>
            <w:r w:rsidR="0028702F" w:rsidRPr="0016661A">
              <w:rPr>
                <w:rFonts w:hint="eastAsia"/>
                <w:sz w:val="21"/>
                <w:szCs w:val="21"/>
              </w:rPr>
              <w:t>二</w:t>
            </w:r>
            <w:r w:rsidRPr="0016661A">
              <w:rPr>
                <w:rFonts w:hint="eastAsia"/>
                <w:sz w:val="21"/>
                <w:szCs w:val="21"/>
              </w:rPr>
              <w:t>、煅烧</w:t>
            </w:r>
            <w:r w:rsidRPr="0016661A">
              <w:rPr>
                <w:sz w:val="21"/>
                <w:szCs w:val="21"/>
              </w:rPr>
              <w:t>车间</w:t>
            </w:r>
            <w:r w:rsidRPr="0016661A">
              <w:rPr>
                <w:rFonts w:hint="eastAsia"/>
                <w:sz w:val="21"/>
                <w:szCs w:val="21"/>
              </w:rPr>
              <w:t>二、产品库</w:t>
            </w:r>
            <w:r w:rsidR="0028702F" w:rsidRPr="0016661A">
              <w:rPr>
                <w:rFonts w:hint="eastAsia"/>
                <w:sz w:val="21"/>
                <w:szCs w:val="21"/>
              </w:rPr>
              <w:t>二</w:t>
            </w:r>
          </w:p>
        </w:tc>
        <w:tc>
          <w:tcPr>
            <w:tcW w:w="663" w:type="pct"/>
            <w:vMerge w:val="restart"/>
            <w:vAlign w:val="center"/>
          </w:tcPr>
          <w:p w14:paraId="32A2360E" w14:textId="77777777" w:rsidR="0015370F" w:rsidRPr="0016661A" w:rsidRDefault="0015370F" w:rsidP="0046418E">
            <w:pPr>
              <w:jc w:val="center"/>
              <w:rPr>
                <w:sz w:val="21"/>
                <w:szCs w:val="21"/>
              </w:rPr>
            </w:pPr>
            <w:r w:rsidRPr="0016661A">
              <w:rPr>
                <w:sz w:val="21"/>
                <w:szCs w:val="21"/>
              </w:rPr>
              <w:t>煅后焦及余</w:t>
            </w:r>
          </w:p>
          <w:p w14:paraId="140089A9" w14:textId="77777777" w:rsidR="0015370F" w:rsidRPr="0016661A" w:rsidRDefault="0015370F" w:rsidP="0046418E">
            <w:pPr>
              <w:jc w:val="center"/>
              <w:rPr>
                <w:sz w:val="21"/>
                <w:szCs w:val="21"/>
              </w:rPr>
            </w:pPr>
            <w:r w:rsidRPr="0016661A">
              <w:rPr>
                <w:sz w:val="21"/>
                <w:szCs w:val="21"/>
              </w:rPr>
              <w:t>热利用生产线</w:t>
            </w:r>
          </w:p>
        </w:tc>
        <w:tc>
          <w:tcPr>
            <w:tcW w:w="957" w:type="pct"/>
            <w:tcBorders>
              <w:bottom w:val="single" w:sz="4" w:space="0" w:color="auto"/>
            </w:tcBorders>
            <w:vAlign w:val="center"/>
          </w:tcPr>
          <w:p w14:paraId="73ADD250" w14:textId="77777777" w:rsidR="0015370F" w:rsidRPr="0016661A" w:rsidRDefault="0015370F" w:rsidP="0046418E">
            <w:pPr>
              <w:jc w:val="center"/>
              <w:rPr>
                <w:sz w:val="21"/>
                <w:szCs w:val="21"/>
              </w:rPr>
            </w:pPr>
            <w:r w:rsidRPr="0016661A">
              <w:rPr>
                <w:rFonts w:hint="eastAsia"/>
                <w:sz w:val="21"/>
                <w:szCs w:val="21"/>
              </w:rPr>
              <w:t>煅后焦（</w:t>
            </w:r>
            <w:r w:rsidRPr="0016661A">
              <w:rPr>
                <w:rFonts w:hint="eastAsia"/>
                <w:sz w:val="21"/>
                <w:szCs w:val="21"/>
              </w:rPr>
              <w:t>9</w:t>
            </w:r>
            <w:r w:rsidRPr="0016661A">
              <w:rPr>
                <w:sz w:val="21"/>
                <w:szCs w:val="21"/>
              </w:rPr>
              <w:t>8.5%</w:t>
            </w:r>
            <w:r w:rsidRPr="0016661A">
              <w:rPr>
                <w:rFonts w:hint="eastAsia"/>
                <w:sz w:val="21"/>
                <w:szCs w:val="21"/>
              </w:rPr>
              <w:t>）</w:t>
            </w:r>
          </w:p>
        </w:tc>
        <w:tc>
          <w:tcPr>
            <w:tcW w:w="589" w:type="pct"/>
            <w:tcBorders>
              <w:bottom w:val="single" w:sz="4" w:space="0" w:color="auto"/>
            </w:tcBorders>
            <w:vAlign w:val="center"/>
          </w:tcPr>
          <w:p w14:paraId="6E6A308F" w14:textId="77777777" w:rsidR="0015370F" w:rsidRPr="0016661A" w:rsidRDefault="0015370F" w:rsidP="0046418E">
            <w:pPr>
              <w:jc w:val="center"/>
              <w:rPr>
                <w:sz w:val="21"/>
                <w:szCs w:val="21"/>
              </w:rPr>
            </w:pPr>
            <w:r w:rsidRPr="0016661A">
              <w:rPr>
                <w:sz w:val="21"/>
                <w:szCs w:val="21"/>
              </w:rPr>
              <w:t>50000</w:t>
            </w:r>
          </w:p>
        </w:tc>
        <w:tc>
          <w:tcPr>
            <w:tcW w:w="515" w:type="pct"/>
            <w:vMerge w:val="restart"/>
            <w:vAlign w:val="center"/>
          </w:tcPr>
          <w:p w14:paraId="7AD5D48F" w14:textId="77777777" w:rsidR="0015370F" w:rsidRPr="0016661A" w:rsidRDefault="0015370F" w:rsidP="0046418E">
            <w:pPr>
              <w:widowControl w:val="0"/>
              <w:jc w:val="center"/>
              <w:rPr>
                <w:sz w:val="21"/>
                <w:szCs w:val="21"/>
              </w:rPr>
            </w:pPr>
            <w:r w:rsidRPr="0016661A">
              <w:rPr>
                <w:sz w:val="21"/>
                <w:szCs w:val="21"/>
              </w:rPr>
              <w:t>8000</w:t>
            </w:r>
          </w:p>
        </w:tc>
        <w:tc>
          <w:tcPr>
            <w:tcW w:w="1101" w:type="pct"/>
            <w:vMerge w:val="restart"/>
            <w:vAlign w:val="center"/>
          </w:tcPr>
          <w:p w14:paraId="78486077" w14:textId="1C9841F3" w:rsidR="0015370F" w:rsidRPr="0016661A" w:rsidRDefault="003C0261" w:rsidP="0046418E">
            <w:pPr>
              <w:widowControl w:val="0"/>
              <w:jc w:val="center"/>
              <w:rPr>
                <w:sz w:val="21"/>
                <w:szCs w:val="21"/>
              </w:rPr>
            </w:pPr>
            <w:r w:rsidRPr="0016661A">
              <w:rPr>
                <w:rFonts w:hint="eastAsia"/>
                <w:sz w:val="21"/>
                <w:szCs w:val="21"/>
              </w:rPr>
              <w:t>在建，本次重新报批内容</w:t>
            </w:r>
          </w:p>
        </w:tc>
      </w:tr>
      <w:tr w:rsidR="0016661A" w:rsidRPr="0016661A" w14:paraId="75FE633E" w14:textId="77777777" w:rsidTr="003C0261">
        <w:trPr>
          <w:cantSplit/>
          <w:trHeight w:val="284"/>
          <w:jc w:val="center"/>
        </w:trPr>
        <w:tc>
          <w:tcPr>
            <w:tcW w:w="236" w:type="pct"/>
            <w:vMerge/>
            <w:vAlign w:val="center"/>
          </w:tcPr>
          <w:p w14:paraId="082F3A3F" w14:textId="77777777" w:rsidR="0015370F" w:rsidRPr="0016661A" w:rsidRDefault="0015370F" w:rsidP="0046418E">
            <w:pPr>
              <w:widowControl w:val="0"/>
              <w:jc w:val="center"/>
              <w:rPr>
                <w:sz w:val="21"/>
                <w:szCs w:val="21"/>
              </w:rPr>
            </w:pPr>
          </w:p>
        </w:tc>
        <w:tc>
          <w:tcPr>
            <w:tcW w:w="939" w:type="pct"/>
            <w:vMerge/>
            <w:tcBorders>
              <w:bottom w:val="single" w:sz="4" w:space="0" w:color="000000"/>
            </w:tcBorders>
            <w:vAlign w:val="center"/>
          </w:tcPr>
          <w:p w14:paraId="16DA4846" w14:textId="77777777" w:rsidR="0015370F" w:rsidRPr="0016661A" w:rsidRDefault="0015370F" w:rsidP="0046418E">
            <w:pPr>
              <w:spacing w:line="360" w:lineRule="exact"/>
              <w:jc w:val="center"/>
              <w:rPr>
                <w:sz w:val="21"/>
                <w:szCs w:val="21"/>
              </w:rPr>
            </w:pPr>
          </w:p>
        </w:tc>
        <w:tc>
          <w:tcPr>
            <w:tcW w:w="663" w:type="pct"/>
            <w:vMerge/>
            <w:vAlign w:val="center"/>
          </w:tcPr>
          <w:p w14:paraId="4F13608C" w14:textId="77777777" w:rsidR="0015370F" w:rsidRPr="0016661A" w:rsidRDefault="0015370F" w:rsidP="0046418E">
            <w:pPr>
              <w:jc w:val="center"/>
              <w:rPr>
                <w:sz w:val="21"/>
                <w:szCs w:val="21"/>
              </w:rPr>
            </w:pPr>
          </w:p>
        </w:tc>
        <w:tc>
          <w:tcPr>
            <w:tcW w:w="957" w:type="pct"/>
            <w:vAlign w:val="center"/>
          </w:tcPr>
          <w:p w14:paraId="356BC0C3" w14:textId="77777777" w:rsidR="0015370F" w:rsidRPr="0016661A" w:rsidRDefault="0015370F" w:rsidP="0046418E">
            <w:pPr>
              <w:jc w:val="center"/>
              <w:rPr>
                <w:sz w:val="21"/>
                <w:szCs w:val="21"/>
              </w:rPr>
            </w:pPr>
            <w:r w:rsidRPr="0016661A">
              <w:rPr>
                <w:rFonts w:hint="eastAsia"/>
                <w:sz w:val="21"/>
                <w:szCs w:val="21"/>
              </w:rPr>
              <w:t>蒸汽（</w:t>
            </w:r>
            <w:r w:rsidRPr="0016661A">
              <w:rPr>
                <w:sz w:val="21"/>
                <w:szCs w:val="21"/>
              </w:rPr>
              <w:t>1.25MPa</w:t>
            </w:r>
            <w:r w:rsidRPr="0016661A">
              <w:rPr>
                <w:rFonts w:hint="eastAsia"/>
                <w:sz w:val="21"/>
                <w:szCs w:val="21"/>
              </w:rPr>
              <w:t>）</w:t>
            </w:r>
          </w:p>
        </w:tc>
        <w:tc>
          <w:tcPr>
            <w:tcW w:w="589" w:type="pct"/>
            <w:vAlign w:val="center"/>
          </w:tcPr>
          <w:p w14:paraId="01CED3E2" w14:textId="77777777" w:rsidR="0015370F" w:rsidRPr="0016661A" w:rsidRDefault="0015370F" w:rsidP="0046418E">
            <w:pPr>
              <w:jc w:val="center"/>
              <w:rPr>
                <w:sz w:val="21"/>
                <w:szCs w:val="21"/>
              </w:rPr>
            </w:pPr>
            <w:r w:rsidRPr="0016661A">
              <w:rPr>
                <w:sz w:val="21"/>
                <w:szCs w:val="21"/>
              </w:rPr>
              <w:t>80000</w:t>
            </w:r>
          </w:p>
        </w:tc>
        <w:tc>
          <w:tcPr>
            <w:tcW w:w="515" w:type="pct"/>
            <w:vMerge/>
            <w:vAlign w:val="center"/>
          </w:tcPr>
          <w:p w14:paraId="76A32CD0" w14:textId="77777777" w:rsidR="0015370F" w:rsidRPr="0016661A" w:rsidRDefault="0015370F" w:rsidP="0046418E">
            <w:pPr>
              <w:spacing w:line="360" w:lineRule="exact"/>
              <w:jc w:val="center"/>
              <w:rPr>
                <w:sz w:val="21"/>
                <w:szCs w:val="21"/>
              </w:rPr>
            </w:pPr>
          </w:p>
        </w:tc>
        <w:tc>
          <w:tcPr>
            <w:tcW w:w="1101" w:type="pct"/>
            <w:vMerge/>
            <w:vAlign w:val="center"/>
          </w:tcPr>
          <w:p w14:paraId="6CFB0BBE" w14:textId="77777777" w:rsidR="0015370F" w:rsidRPr="0016661A" w:rsidRDefault="0015370F" w:rsidP="0046418E">
            <w:pPr>
              <w:widowControl w:val="0"/>
              <w:jc w:val="center"/>
              <w:rPr>
                <w:sz w:val="21"/>
                <w:szCs w:val="21"/>
              </w:rPr>
            </w:pPr>
          </w:p>
        </w:tc>
      </w:tr>
      <w:tr w:rsidR="0016661A" w:rsidRPr="0016661A" w14:paraId="4B386696" w14:textId="77777777" w:rsidTr="003C0261">
        <w:trPr>
          <w:cantSplit/>
          <w:trHeight w:val="284"/>
          <w:jc w:val="center"/>
        </w:trPr>
        <w:tc>
          <w:tcPr>
            <w:tcW w:w="236" w:type="pct"/>
            <w:vAlign w:val="center"/>
          </w:tcPr>
          <w:p w14:paraId="3B323F07" w14:textId="77777777" w:rsidR="0015370F" w:rsidRPr="0016661A" w:rsidRDefault="0015370F" w:rsidP="0046418E">
            <w:pPr>
              <w:widowControl w:val="0"/>
              <w:jc w:val="center"/>
              <w:rPr>
                <w:sz w:val="21"/>
                <w:szCs w:val="21"/>
              </w:rPr>
            </w:pPr>
            <w:r w:rsidRPr="0016661A">
              <w:rPr>
                <w:sz w:val="21"/>
                <w:szCs w:val="21"/>
              </w:rPr>
              <w:t>2</w:t>
            </w:r>
          </w:p>
        </w:tc>
        <w:tc>
          <w:tcPr>
            <w:tcW w:w="939" w:type="pct"/>
            <w:tcBorders>
              <w:top w:val="single" w:sz="4" w:space="0" w:color="000000"/>
            </w:tcBorders>
            <w:vAlign w:val="center"/>
          </w:tcPr>
          <w:p w14:paraId="11A8D2FA" w14:textId="77777777" w:rsidR="0015370F" w:rsidRPr="0016661A" w:rsidRDefault="0015370F" w:rsidP="0046418E">
            <w:pPr>
              <w:spacing w:line="360" w:lineRule="exact"/>
              <w:jc w:val="center"/>
              <w:rPr>
                <w:sz w:val="21"/>
                <w:szCs w:val="21"/>
              </w:rPr>
            </w:pPr>
            <w:r w:rsidRPr="0016661A">
              <w:rPr>
                <w:rFonts w:hint="eastAsia"/>
                <w:sz w:val="21"/>
                <w:szCs w:val="21"/>
              </w:rPr>
              <w:t>3</w:t>
            </w:r>
            <w:r w:rsidRPr="0016661A">
              <w:rPr>
                <w:sz w:val="21"/>
                <w:szCs w:val="21"/>
              </w:rPr>
              <w:t>#</w:t>
            </w:r>
            <w:r w:rsidRPr="0016661A">
              <w:rPr>
                <w:rFonts w:hint="eastAsia"/>
                <w:sz w:val="21"/>
                <w:szCs w:val="21"/>
              </w:rPr>
              <w:t>车间</w:t>
            </w:r>
          </w:p>
        </w:tc>
        <w:tc>
          <w:tcPr>
            <w:tcW w:w="663" w:type="pct"/>
            <w:vAlign w:val="center"/>
          </w:tcPr>
          <w:p w14:paraId="14B275B9" w14:textId="77777777" w:rsidR="0015370F" w:rsidRPr="0016661A" w:rsidRDefault="0015370F" w:rsidP="0046418E">
            <w:pPr>
              <w:spacing w:line="360" w:lineRule="exact"/>
              <w:jc w:val="center"/>
              <w:rPr>
                <w:bCs/>
                <w:sz w:val="21"/>
                <w:szCs w:val="21"/>
              </w:rPr>
            </w:pPr>
            <w:r w:rsidRPr="0016661A">
              <w:rPr>
                <w:rFonts w:hint="eastAsia"/>
                <w:bCs/>
                <w:sz w:val="21"/>
                <w:szCs w:val="21"/>
              </w:rPr>
              <w:t>泡沫箱项目生产线</w:t>
            </w:r>
          </w:p>
        </w:tc>
        <w:tc>
          <w:tcPr>
            <w:tcW w:w="957" w:type="pct"/>
            <w:vAlign w:val="center"/>
          </w:tcPr>
          <w:p w14:paraId="1D5AF6D4" w14:textId="77777777" w:rsidR="0015370F" w:rsidRPr="0016661A" w:rsidRDefault="0015370F" w:rsidP="0046418E">
            <w:pPr>
              <w:spacing w:line="360" w:lineRule="exact"/>
              <w:jc w:val="center"/>
              <w:rPr>
                <w:sz w:val="21"/>
                <w:szCs w:val="21"/>
              </w:rPr>
            </w:pPr>
            <w:r w:rsidRPr="0016661A">
              <w:rPr>
                <w:rFonts w:hint="eastAsia"/>
                <w:bCs/>
                <w:sz w:val="21"/>
                <w:szCs w:val="21"/>
              </w:rPr>
              <w:t>泡沫箱</w:t>
            </w:r>
          </w:p>
        </w:tc>
        <w:tc>
          <w:tcPr>
            <w:tcW w:w="589" w:type="pct"/>
            <w:vAlign w:val="center"/>
          </w:tcPr>
          <w:p w14:paraId="45BBD478" w14:textId="77777777" w:rsidR="0015370F" w:rsidRPr="0016661A" w:rsidRDefault="0015370F" w:rsidP="0046418E">
            <w:pPr>
              <w:spacing w:line="360" w:lineRule="exact"/>
              <w:jc w:val="center"/>
              <w:rPr>
                <w:sz w:val="21"/>
                <w:szCs w:val="21"/>
              </w:rPr>
            </w:pPr>
            <w:r w:rsidRPr="0016661A">
              <w:rPr>
                <w:sz w:val="21"/>
                <w:szCs w:val="21"/>
              </w:rPr>
              <w:t xml:space="preserve"> 3000</w:t>
            </w:r>
            <w:r w:rsidRPr="0016661A">
              <w:rPr>
                <w:rFonts w:hint="eastAsia"/>
                <w:sz w:val="21"/>
                <w:szCs w:val="21"/>
              </w:rPr>
              <w:t>万件</w:t>
            </w:r>
          </w:p>
        </w:tc>
        <w:tc>
          <w:tcPr>
            <w:tcW w:w="515" w:type="pct"/>
            <w:vAlign w:val="center"/>
          </w:tcPr>
          <w:p w14:paraId="51D2D4F0" w14:textId="77777777" w:rsidR="0015370F" w:rsidRPr="0016661A" w:rsidRDefault="0015370F" w:rsidP="0046418E">
            <w:pPr>
              <w:spacing w:line="360" w:lineRule="exact"/>
              <w:jc w:val="center"/>
              <w:rPr>
                <w:sz w:val="21"/>
                <w:szCs w:val="21"/>
              </w:rPr>
            </w:pPr>
            <w:r w:rsidRPr="0016661A">
              <w:rPr>
                <w:sz w:val="21"/>
                <w:szCs w:val="21"/>
              </w:rPr>
              <w:t>7200</w:t>
            </w:r>
          </w:p>
        </w:tc>
        <w:tc>
          <w:tcPr>
            <w:tcW w:w="1101" w:type="pct"/>
            <w:vAlign w:val="center"/>
          </w:tcPr>
          <w:p w14:paraId="203FD0C2" w14:textId="1877309D" w:rsidR="0015370F" w:rsidRPr="0016661A" w:rsidRDefault="003C0261" w:rsidP="0046418E">
            <w:pPr>
              <w:spacing w:line="360" w:lineRule="exact"/>
              <w:jc w:val="center"/>
              <w:rPr>
                <w:sz w:val="21"/>
                <w:szCs w:val="21"/>
              </w:rPr>
            </w:pPr>
            <w:r w:rsidRPr="0016661A">
              <w:rPr>
                <w:rFonts w:hint="eastAsia"/>
                <w:sz w:val="21"/>
                <w:szCs w:val="21"/>
              </w:rPr>
              <w:t>在建，已取得排污许可证，正在履行验收手续</w:t>
            </w:r>
          </w:p>
        </w:tc>
      </w:tr>
    </w:tbl>
    <w:p w14:paraId="090F3E44" w14:textId="63812450" w:rsidR="0028702F" w:rsidRPr="0016661A" w:rsidRDefault="0028702F" w:rsidP="0028702F">
      <w:pPr>
        <w:pStyle w:val="3"/>
        <w:spacing w:line="500" w:lineRule="exact"/>
        <w:rPr>
          <w:b/>
          <w:bCs w:val="0"/>
        </w:rPr>
      </w:pPr>
      <w:r w:rsidRPr="0016661A">
        <w:rPr>
          <w:b/>
          <w:bCs w:val="0"/>
        </w:rPr>
        <w:t>3.</w:t>
      </w:r>
      <w:r w:rsidR="00603F34" w:rsidRPr="0016661A">
        <w:rPr>
          <w:b/>
          <w:bCs w:val="0"/>
        </w:rPr>
        <w:t>4</w:t>
      </w:r>
      <w:r w:rsidRPr="0016661A">
        <w:rPr>
          <w:b/>
          <w:bCs w:val="0"/>
        </w:rPr>
        <w:t xml:space="preserve">.2 </w:t>
      </w:r>
      <w:r w:rsidR="00061ABB" w:rsidRPr="0016661A">
        <w:rPr>
          <w:rFonts w:hint="eastAsia"/>
          <w:b/>
          <w:bCs w:val="0"/>
        </w:rPr>
        <w:t>在</w:t>
      </w:r>
      <w:r w:rsidRPr="0016661A">
        <w:rPr>
          <w:b/>
          <w:bCs w:val="0"/>
        </w:rPr>
        <w:t>建项目主要建筑物及构筑物情况</w:t>
      </w:r>
    </w:p>
    <w:p w14:paraId="28D474AC" w14:textId="5C90A332" w:rsidR="0028702F" w:rsidRPr="0016661A" w:rsidRDefault="0028702F" w:rsidP="0028702F">
      <w:pPr>
        <w:spacing w:line="500" w:lineRule="exact"/>
        <w:ind w:firstLineChars="200" w:firstLine="560"/>
        <w:jc w:val="both"/>
        <w:rPr>
          <w:sz w:val="28"/>
          <w:szCs w:val="28"/>
        </w:rPr>
      </w:pPr>
      <w:r w:rsidRPr="0016661A">
        <w:rPr>
          <w:rFonts w:hint="eastAsia"/>
          <w:bCs/>
          <w:sz w:val="28"/>
          <w:szCs w:val="28"/>
        </w:rPr>
        <w:t>江苏世友炭材</w:t>
      </w:r>
      <w:r w:rsidRPr="0016661A">
        <w:rPr>
          <w:bCs/>
          <w:sz w:val="28"/>
          <w:szCs w:val="28"/>
        </w:rPr>
        <w:t>有限公司</w:t>
      </w:r>
      <w:r w:rsidRPr="0016661A">
        <w:rPr>
          <w:sz w:val="28"/>
          <w:szCs w:val="28"/>
        </w:rPr>
        <w:t>厂区总平面布置见图</w:t>
      </w:r>
      <w:r w:rsidRPr="0016661A">
        <w:rPr>
          <w:sz w:val="28"/>
          <w:szCs w:val="28"/>
        </w:rPr>
        <w:t>4.1-1</w:t>
      </w:r>
      <w:r w:rsidRPr="0016661A">
        <w:rPr>
          <w:sz w:val="28"/>
          <w:szCs w:val="28"/>
        </w:rPr>
        <w:t>。本次评价结合实际情况来介绍项目</w:t>
      </w:r>
      <w:r w:rsidRPr="0016661A">
        <w:rPr>
          <w:rFonts w:hint="eastAsia"/>
          <w:sz w:val="28"/>
          <w:szCs w:val="28"/>
        </w:rPr>
        <w:t>在</w:t>
      </w:r>
      <w:r w:rsidRPr="0016661A">
        <w:rPr>
          <w:sz w:val="28"/>
          <w:szCs w:val="28"/>
        </w:rPr>
        <w:t>建工程情况，厂区</w:t>
      </w:r>
      <w:r w:rsidRPr="0016661A">
        <w:rPr>
          <w:rFonts w:hint="eastAsia"/>
          <w:sz w:val="28"/>
          <w:szCs w:val="28"/>
        </w:rPr>
        <w:t>在</w:t>
      </w:r>
      <w:r w:rsidRPr="0016661A">
        <w:rPr>
          <w:sz w:val="28"/>
          <w:szCs w:val="28"/>
        </w:rPr>
        <w:t>建主要建、构筑物情况详见表</w:t>
      </w:r>
      <w:r w:rsidRPr="0016661A">
        <w:rPr>
          <w:sz w:val="28"/>
          <w:szCs w:val="28"/>
        </w:rPr>
        <w:t>3.</w:t>
      </w:r>
      <w:r w:rsidR="00C90D85" w:rsidRPr="0016661A">
        <w:rPr>
          <w:sz w:val="28"/>
          <w:szCs w:val="28"/>
        </w:rPr>
        <w:t>4</w:t>
      </w:r>
      <w:r w:rsidRPr="0016661A">
        <w:rPr>
          <w:sz w:val="28"/>
          <w:szCs w:val="28"/>
        </w:rPr>
        <w:t>-2</w:t>
      </w:r>
      <w:r w:rsidRPr="0016661A">
        <w:rPr>
          <w:sz w:val="28"/>
          <w:szCs w:val="28"/>
        </w:rPr>
        <w:t>。</w:t>
      </w:r>
    </w:p>
    <w:p w14:paraId="08A2807B" w14:textId="7FFD24B1" w:rsidR="005A0E7C" w:rsidRPr="0016661A" w:rsidRDefault="005A0E7C" w:rsidP="00E41B15">
      <w:pPr>
        <w:spacing w:line="500" w:lineRule="exact"/>
        <w:ind w:firstLineChars="200" w:firstLine="560"/>
        <w:rPr>
          <w:bCs/>
          <w:sz w:val="28"/>
          <w:szCs w:val="28"/>
          <w:lang w:bidi="zh-CN"/>
        </w:rPr>
      </w:pPr>
    </w:p>
    <w:p w14:paraId="6D5EFFCB" w14:textId="77777777" w:rsidR="00050CB7" w:rsidRPr="0016661A" w:rsidRDefault="00050CB7" w:rsidP="00C90D85">
      <w:pPr>
        <w:spacing w:line="480" w:lineRule="exact"/>
        <w:jc w:val="center"/>
        <w:rPr>
          <w:b/>
          <w:bCs/>
          <w:szCs w:val="24"/>
          <w:lang w:bidi="zh-CN"/>
        </w:rPr>
      </w:pPr>
    </w:p>
    <w:p w14:paraId="2DD21C1D" w14:textId="77777777" w:rsidR="00050CB7" w:rsidRPr="0016661A" w:rsidRDefault="00050CB7" w:rsidP="00C90D85">
      <w:pPr>
        <w:spacing w:line="480" w:lineRule="exact"/>
        <w:jc w:val="center"/>
        <w:rPr>
          <w:b/>
          <w:bCs/>
          <w:szCs w:val="24"/>
          <w:lang w:bidi="zh-CN"/>
        </w:rPr>
      </w:pPr>
    </w:p>
    <w:p w14:paraId="289F496F" w14:textId="7088091A" w:rsidR="00C90D85" w:rsidRPr="0016661A" w:rsidRDefault="00C90D85" w:rsidP="00C90D85">
      <w:pPr>
        <w:spacing w:line="480" w:lineRule="exact"/>
        <w:jc w:val="center"/>
        <w:rPr>
          <w:b/>
          <w:szCs w:val="24"/>
        </w:rPr>
      </w:pPr>
      <w:r w:rsidRPr="0016661A">
        <w:rPr>
          <w:b/>
          <w:bCs/>
          <w:szCs w:val="24"/>
          <w:lang w:bidi="zh-CN"/>
        </w:rPr>
        <w:lastRenderedPageBreak/>
        <w:t>表</w:t>
      </w:r>
      <w:r w:rsidRPr="0016661A">
        <w:rPr>
          <w:b/>
          <w:bCs/>
          <w:szCs w:val="24"/>
          <w:lang w:bidi="zh-CN"/>
        </w:rPr>
        <w:t xml:space="preserve">3.4-2  </w:t>
      </w:r>
      <w:r w:rsidRPr="0016661A">
        <w:rPr>
          <w:b/>
          <w:szCs w:val="24"/>
        </w:rPr>
        <w:t>厂区</w:t>
      </w:r>
      <w:r w:rsidR="00050CB7" w:rsidRPr="0016661A">
        <w:rPr>
          <w:rFonts w:hint="eastAsia"/>
          <w:b/>
          <w:szCs w:val="24"/>
        </w:rPr>
        <w:t>在</w:t>
      </w:r>
      <w:r w:rsidRPr="0016661A">
        <w:rPr>
          <w:b/>
          <w:szCs w:val="24"/>
        </w:rPr>
        <w:t>建主要建筑物、构筑物工程一览表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843"/>
        <w:gridCol w:w="1560"/>
        <w:gridCol w:w="1204"/>
        <w:gridCol w:w="1490"/>
        <w:gridCol w:w="919"/>
        <w:gridCol w:w="1204"/>
        <w:gridCol w:w="1204"/>
        <w:gridCol w:w="1204"/>
      </w:tblGrid>
      <w:tr w:rsidR="0016661A" w:rsidRPr="0016661A" w14:paraId="6C0CD177" w14:textId="77777777" w:rsidTr="0046418E">
        <w:trPr>
          <w:trHeight w:val="340"/>
        </w:trPr>
        <w:tc>
          <w:tcPr>
            <w:tcW w:w="438" w:type="pct"/>
            <w:shd w:val="clear" w:color="auto" w:fill="auto"/>
            <w:vAlign w:val="center"/>
            <w:hideMark/>
          </w:tcPr>
          <w:p w14:paraId="01D102E4" w14:textId="77777777" w:rsidR="00C90D85" w:rsidRPr="0016661A" w:rsidRDefault="00C90D85" w:rsidP="0046418E">
            <w:pPr>
              <w:jc w:val="center"/>
              <w:rPr>
                <w:sz w:val="21"/>
                <w:szCs w:val="21"/>
              </w:rPr>
            </w:pPr>
            <w:r w:rsidRPr="0016661A">
              <w:rPr>
                <w:sz w:val="21"/>
                <w:szCs w:val="21"/>
              </w:rPr>
              <w:t>序号</w:t>
            </w:r>
          </w:p>
        </w:tc>
        <w:tc>
          <w:tcPr>
            <w:tcW w:w="810" w:type="pct"/>
            <w:shd w:val="clear" w:color="auto" w:fill="auto"/>
            <w:vAlign w:val="center"/>
            <w:hideMark/>
          </w:tcPr>
          <w:p w14:paraId="4A6896F4" w14:textId="77777777" w:rsidR="00C90D85" w:rsidRPr="0016661A" w:rsidRDefault="00C90D85" w:rsidP="0046418E">
            <w:pPr>
              <w:jc w:val="center"/>
              <w:rPr>
                <w:sz w:val="21"/>
                <w:szCs w:val="21"/>
              </w:rPr>
            </w:pPr>
            <w:r w:rsidRPr="0016661A">
              <w:rPr>
                <w:sz w:val="21"/>
                <w:szCs w:val="21"/>
              </w:rPr>
              <w:t>建筑物、构筑物名称</w:t>
            </w:r>
          </w:p>
        </w:tc>
        <w:tc>
          <w:tcPr>
            <w:tcW w:w="625" w:type="pct"/>
            <w:shd w:val="clear" w:color="auto" w:fill="auto"/>
            <w:vAlign w:val="center"/>
            <w:hideMark/>
          </w:tcPr>
          <w:p w14:paraId="2973FC57" w14:textId="77777777" w:rsidR="00C90D85" w:rsidRPr="0016661A" w:rsidRDefault="00C90D85" w:rsidP="0046418E">
            <w:pPr>
              <w:jc w:val="center"/>
              <w:rPr>
                <w:sz w:val="21"/>
                <w:szCs w:val="21"/>
              </w:rPr>
            </w:pPr>
            <w:r w:rsidRPr="0016661A">
              <w:rPr>
                <w:sz w:val="21"/>
                <w:szCs w:val="21"/>
              </w:rPr>
              <w:t>占地面积（</w:t>
            </w:r>
            <w:r w:rsidRPr="0016661A">
              <w:rPr>
                <w:sz w:val="21"/>
                <w:szCs w:val="21"/>
              </w:rPr>
              <w:t>m</w:t>
            </w:r>
            <w:r w:rsidRPr="0016661A">
              <w:rPr>
                <w:sz w:val="21"/>
                <w:szCs w:val="21"/>
                <w:vertAlign w:val="superscript"/>
              </w:rPr>
              <w:t>2</w:t>
            </w:r>
            <w:r w:rsidRPr="0016661A">
              <w:rPr>
                <w:sz w:val="21"/>
                <w:szCs w:val="21"/>
              </w:rPr>
              <w:t>）</w:t>
            </w:r>
          </w:p>
        </w:tc>
        <w:tc>
          <w:tcPr>
            <w:tcW w:w="774" w:type="pct"/>
            <w:shd w:val="clear" w:color="auto" w:fill="auto"/>
            <w:vAlign w:val="center"/>
            <w:hideMark/>
          </w:tcPr>
          <w:p w14:paraId="61A45D16" w14:textId="77777777" w:rsidR="00C90D85" w:rsidRPr="0016661A" w:rsidRDefault="00C90D85" w:rsidP="0046418E">
            <w:pPr>
              <w:jc w:val="center"/>
              <w:rPr>
                <w:sz w:val="21"/>
                <w:szCs w:val="21"/>
              </w:rPr>
            </w:pPr>
            <w:r w:rsidRPr="0016661A">
              <w:rPr>
                <w:sz w:val="21"/>
                <w:szCs w:val="21"/>
              </w:rPr>
              <w:t>建筑物、构筑物面积（</w:t>
            </w:r>
            <w:r w:rsidRPr="0016661A">
              <w:rPr>
                <w:sz w:val="21"/>
                <w:szCs w:val="21"/>
              </w:rPr>
              <w:t>m</w:t>
            </w:r>
            <w:r w:rsidRPr="0016661A">
              <w:rPr>
                <w:sz w:val="21"/>
                <w:szCs w:val="21"/>
                <w:vertAlign w:val="superscript"/>
              </w:rPr>
              <w:t>2</w:t>
            </w:r>
            <w:r w:rsidRPr="0016661A">
              <w:rPr>
                <w:sz w:val="21"/>
                <w:szCs w:val="21"/>
              </w:rPr>
              <w:t>）</w:t>
            </w:r>
          </w:p>
        </w:tc>
        <w:tc>
          <w:tcPr>
            <w:tcW w:w="477" w:type="pct"/>
            <w:shd w:val="clear" w:color="auto" w:fill="auto"/>
            <w:vAlign w:val="center"/>
            <w:hideMark/>
          </w:tcPr>
          <w:p w14:paraId="7993F9C4" w14:textId="77777777" w:rsidR="00C90D85" w:rsidRPr="0016661A" w:rsidRDefault="00C90D85" w:rsidP="0046418E">
            <w:pPr>
              <w:jc w:val="center"/>
              <w:rPr>
                <w:sz w:val="21"/>
                <w:szCs w:val="21"/>
              </w:rPr>
            </w:pPr>
            <w:r w:rsidRPr="0016661A">
              <w:rPr>
                <w:sz w:val="21"/>
                <w:szCs w:val="21"/>
              </w:rPr>
              <w:t>层数</w:t>
            </w:r>
          </w:p>
        </w:tc>
        <w:tc>
          <w:tcPr>
            <w:tcW w:w="625" w:type="pct"/>
            <w:shd w:val="clear" w:color="auto" w:fill="auto"/>
            <w:vAlign w:val="center"/>
            <w:hideMark/>
          </w:tcPr>
          <w:p w14:paraId="3CE1E02B" w14:textId="77777777" w:rsidR="00C90D85" w:rsidRPr="0016661A" w:rsidRDefault="00C90D85" w:rsidP="0046418E">
            <w:pPr>
              <w:jc w:val="center"/>
              <w:rPr>
                <w:sz w:val="21"/>
                <w:szCs w:val="21"/>
              </w:rPr>
            </w:pPr>
            <w:r w:rsidRPr="0016661A">
              <w:rPr>
                <w:sz w:val="21"/>
                <w:szCs w:val="21"/>
              </w:rPr>
              <w:t>火灾危险性</w:t>
            </w:r>
          </w:p>
        </w:tc>
        <w:tc>
          <w:tcPr>
            <w:tcW w:w="625" w:type="pct"/>
            <w:shd w:val="clear" w:color="auto" w:fill="auto"/>
            <w:vAlign w:val="center"/>
            <w:hideMark/>
          </w:tcPr>
          <w:p w14:paraId="4061B726" w14:textId="77777777" w:rsidR="00C90D85" w:rsidRPr="0016661A" w:rsidRDefault="00C90D85" w:rsidP="0046418E">
            <w:pPr>
              <w:jc w:val="center"/>
              <w:rPr>
                <w:sz w:val="21"/>
                <w:szCs w:val="21"/>
              </w:rPr>
            </w:pPr>
            <w:r w:rsidRPr="0016661A">
              <w:rPr>
                <w:sz w:val="21"/>
                <w:szCs w:val="21"/>
              </w:rPr>
              <w:t>耐火等级</w:t>
            </w:r>
          </w:p>
        </w:tc>
        <w:tc>
          <w:tcPr>
            <w:tcW w:w="625" w:type="pct"/>
            <w:shd w:val="clear" w:color="auto" w:fill="auto"/>
            <w:vAlign w:val="center"/>
            <w:hideMark/>
          </w:tcPr>
          <w:p w14:paraId="7FBC0B5C" w14:textId="77777777" w:rsidR="00C90D85" w:rsidRPr="0016661A" w:rsidRDefault="00C90D85" w:rsidP="0046418E">
            <w:pPr>
              <w:jc w:val="center"/>
              <w:rPr>
                <w:sz w:val="21"/>
                <w:szCs w:val="21"/>
              </w:rPr>
            </w:pPr>
            <w:r w:rsidRPr="0016661A">
              <w:rPr>
                <w:sz w:val="21"/>
                <w:szCs w:val="21"/>
              </w:rPr>
              <w:t>备注</w:t>
            </w:r>
          </w:p>
        </w:tc>
      </w:tr>
      <w:tr w:rsidR="0016661A" w:rsidRPr="0016661A" w14:paraId="29181DB2" w14:textId="77777777" w:rsidTr="0010484B">
        <w:trPr>
          <w:trHeight w:val="340"/>
        </w:trPr>
        <w:tc>
          <w:tcPr>
            <w:tcW w:w="438" w:type="pct"/>
            <w:shd w:val="clear" w:color="auto" w:fill="auto"/>
            <w:vAlign w:val="center"/>
            <w:hideMark/>
          </w:tcPr>
          <w:p w14:paraId="42CCA49D" w14:textId="77777777" w:rsidR="00C90D85" w:rsidRPr="0016661A" w:rsidRDefault="00C90D85" w:rsidP="0046418E">
            <w:pPr>
              <w:jc w:val="center"/>
              <w:rPr>
                <w:sz w:val="21"/>
                <w:szCs w:val="21"/>
              </w:rPr>
            </w:pPr>
            <w:r w:rsidRPr="0016661A">
              <w:rPr>
                <w:sz w:val="21"/>
                <w:szCs w:val="21"/>
              </w:rPr>
              <w:t>1</w:t>
            </w:r>
          </w:p>
        </w:tc>
        <w:tc>
          <w:tcPr>
            <w:tcW w:w="810" w:type="pct"/>
            <w:shd w:val="clear" w:color="auto" w:fill="auto"/>
            <w:vAlign w:val="center"/>
            <w:hideMark/>
          </w:tcPr>
          <w:p w14:paraId="3FD3E18B" w14:textId="4B5A0FA1" w:rsidR="00C90D85" w:rsidRPr="0016661A" w:rsidRDefault="00C90D85" w:rsidP="0046418E">
            <w:pPr>
              <w:jc w:val="center"/>
              <w:rPr>
                <w:sz w:val="21"/>
                <w:szCs w:val="21"/>
              </w:rPr>
            </w:pPr>
            <w:r w:rsidRPr="0016661A">
              <w:rPr>
                <w:sz w:val="21"/>
                <w:szCs w:val="21"/>
              </w:rPr>
              <w:t>煅烧车间</w:t>
            </w:r>
            <w:r w:rsidR="00622868" w:rsidRPr="0016661A">
              <w:rPr>
                <w:rFonts w:hint="eastAsia"/>
                <w:sz w:val="21"/>
                <w:szCs w:val="21"/>
              </w:rPr>
              <w:t>二</w:t>
            </w:r>
          </w:p>
        </w:tc>
        <w:tc>
          <w:tcPr>
            <w:tcW w:w="625" w:type="pct"/>
            <w:shd w:val="clear" w:color="auto" w:fill="auto"/>
            <w:vAlign w:val="center"/>
          </w:tcPr>
          <w:p w14:paraId="3E80686A" w14:textId="7CDBA965" w:rsidR="00C90D85" w:rsidRPr="0016661A" w:rsidRDefault="0010484B" w:rsidP="0046418E">
            <w:pPr>
              <w:jc w:val="center"/>
              <w:rPr>
                <w:sz w:val="21"/>
                <w:szCs w:val="21"/>
              </w:rPr>
            </w:pPr>
            <w:r w:rsidRPr="0016661A">
              <w:rPr>
                <w:rFonts w:hint="eastAsia"/>
                <w:sz w:val="21"/>
                <w:szCs w:val="21"/>
              </w:rPr>
              <w:t>3</w:t>
            </w:r>
            <w:r w:rsidRPr="0016661A">
              <w:rPr>
                <w:sz w:val="21"/>
                <w:szCs w:val="21"/>
              </w:rPr>
              <w:t>044.56</w:t>
            </w:r>
          </w:p>
        </w:tc>
        <w:tc>
          <w:tcPr>
            <w:tcW w:w="774" w:type="pct"/>
            <w:shd w:val="clear" w:color="auto" w:fill="auto"/>
            <w:vAlign w:val="center"/>
          </w:tcPr>
          <w:p w14:paraId="5F3278F5" w14:textId="17C35550" w:rsidR="00C90D85" w:rsidRPr="0016661A" w:rsidRDefault="0010484B" w:rsidP="0046418E">
            <w:pPr>
              <w:jc w:val="center"/>
              <w:rPr>
                <w:sz w:val="21"/>
                <w:szCs w:val="21"/>
              </w:rPr>
            </w:pPr>
            <w:r w:rsidRPr="0016661A">
              <w:rPr>
                <w:rFonts w:hint="eastAsia"/>
                <w:sz w:val="21"/>
                <w:szCs w:val="21"/>
              </w:rPr>
              <w:t>3</w:t>
            </w:r>
            <w:r w:rsidRPr="0016661A">
              <w:rPr>
                <w:sz w:val="21"/>
                <w:szCs w:val="21"/>
              </w:rPr>
              <w:t>044.56</w:t>
            </w:r>
          </w:p>
        </w:tc>
        <w:tc>
          <w:tcPr>
            <w:tcW w:w="477" w:type="pct"/>
            <w:shd w:val="clear" w:color="auto" w:fill="auto"/>
            <w:vAlign w:val="center"/>
            <w:hideMark/>
          </w:tcPr>
          <w:p w14:paraId="2E572FAA" w14:textId="77777777" w:rsidR="00C90D85" w:rsidRPr="0016661A" w:rsidRDefault="00C90D85" w:rsidP="0046418E">
            <w:pPr>
              <w:jc w:val="center"/>
              <w:rPr>
                <w:sz w:val="21"/>
                <w:szCs w:val="21"/>
              </w:rPr>
            </w:pPr>
            <w:r w:rsidRPr="0016661A">
              <w:rPr>
                <w:sz w:val="21"/>
                <w:szCs w:val="21"/>
              </w:rPr>
              <w:t>2</w:t>
            </w:r>
          </w:p>
        </w:tc>
        <w:tc>
          <w:tcPr>
            <w:tcW w:w="625" w:type="pct"/>
            <w:shd w:val="clear" w:color="auto" w:fill="auto"/>
            <w:vAlign w:val="center"/>
            <w:hideMark/>
          </w:tcPr>
          <w:p w14:paraId="61CC4C5F" w14:textId="77777777" w:rsidR="00C90D85" w:rsidRPr="0016661A" w:rsidRDefault="00C90D85" w:rsidP="0046418E">
            <w:pPr>
              <w:jc w:val="center"/>
              <w:rPr>
                <w:sz w:val="21"/>
                <w:szCs w:val="21"/>
              </w:rPr>
            </w:pPr>
            <w:r w:rsidRPr="0016661A">
              <w:rPr>
                <w:sz w:val="21"/>
                <w:szCs w:val="21"/>
              </w:rPr>
              <w:t>丙类</w:t>
            </w:r>
          </w:p>
        </w:tc>
        <w:tc>
          <w:tcPr>
            <w:tcW w:w="625" w:type="pct"/>
            <w:shd w:val="clear" w:color="auto" w:fill="auto"/>
            <w:vAlign w:val="center"/>
            <w:hideMark/>
          </w:tcPr>
          <w:p w14:paraId="759ABA84" w14:textId="77777777" w:rsidR="00C90D85" w:rsidRPr="0016661A" w:rsidRDefault="00C90D85" w:rsidP="0046418E">
            <w:pPr>
              <w:jc w:val="center"/>
              <w:rPr>
                <w:sz w:val="21"/>
                <w:szCs w:val="21"/>
              </w:rPr>
            </w:pPr>
            <w:r w:rsidRPr="0016661A">
              <w:rPr>
                <w:sz w:val="21"/>
                <w:szCs w:val="21"/>
              </w:rPr>
              <w:t>二级</w:t>
            </w:r>
          </w:p>
        </w:tc>
        <w:tc>
          <w:tcPr>
            <w:tcW w:w="625" w:type="pct"/>
            <w:shd w:val="clear" w:color="auto" w:fill="auto"/>
            <w:vAlign w:val="center"/>
            <w:hideMark/>
          </w:tcPr>
          <w:p w14:paraId="4BF24A45" w14:textId="708D4D23" w:rsidR="00C90D85" w:rsidRPr="0016661A" w:rsidRDefault="00C90D85" w:rsidP="0046418E">
            <w:pPr>
              <w:jc w:val="center"/>
              <w:rPr>
                <w:sz w:val="21"/>
                <w:szCs w:val="21"/>
              </w:rPr>
            </w:pPr>
            <w:r w:rsidRPr="0016661A">
              <w:rPr>
                <w:sz w:val="21"/>
                <w:szCs w:val="21"/>
              </w:rPr>
              <w:t>已建</w:t>
            </w:r>
            <w:r w:rsidR="00050CB7" w:rsidRPr="0016661A">
              <w:rPr>
                <w:rFonts w:hint="eastAsia"/>
                <w:sz w:val="21"/>
                <w:szCs w:val="21"/>
              </w:rPr>
              <w:t>成</w:t>
            </w:r>
          </w:p>
        </w:tc>
      </w:tr>
      <w:tr w:rsidR="0016661A" w:rsidRPr="0016661A" w14:paraId="5BB4547D" w14:textId="77777777" w:rsidTr="0010484B">
        <w:trPr>
          <w:trHeight w:val="340"/>
        </w:trPr>
        <w:tc>
          <w:tcPr>
            <w:tcW w:w="438" w:type="pct"/>
            <w:shd w:val="clear" w:color="auto" w:fill="auto"/>
            <w:vAlign w:val="center"/>
            <w:hideMark/>
          </w:tcPr>
          <w:p w14:paraId="1D380D55" w14:textId="77777777" w:rsidR="00C90D85" w:rsidRPr="0016661A" w:rsidRDefault="00C90D85" w:rsidP="0046418E">
            <w:pPr>
              <w:jc w:val="center"/>
              <w:rPr>
                <w:sz w:val="21"/>
                <w:szCs w:val="21"/>
              </w:rPr>
            </w:pPr>
            <w:r w:rsidRPr="0016661A">
              <w:rPr>
                <w:sz w:val="21"/>
                <w:szCs w:val="21"/>
              </w:rPr>
              <w:t>2</w:t>
            </w:r>
          </w:p>
        </w:tc>
        <w:tc>
          <w:tcPr>
            <w:tcW w:w="810" w:type="pct"/>
            <w:shd w:val="clear" w:color="auto" w:fill="auto"/>
            <w:vAlign w:val="center"/>
            <w:hideMark/>
          </w:tcPr>
          <w:p w14:paraId="0A643D4A" w14:textId="4DF3EF99" w:rsidR="00C90D85" w:rsidRPr="0016661A" w:rsidRDefault="00C90D85" w:rsidP="0046418E">
            <w:pPr>
              <w:jc w:val="center"/>
              <w:rPr>
                <w:sz w:val="21"/>
                <w:szCs w:val="21"/>
              </w:rPr>
            </w:pPr>
            <w:r w:rsidRPr="0016661A">
              <w:rPr>
                <w:sz w:val="21"/>
                <w:szCs w:val="21"/>
              </w:rPr>
              <w:t>原料库</w:t>
            </w:r>
            <w:r w:rsidR="00622868" w:rsidRPr="0016661A">
              <w:rPr>
                <w:rFonts w:hint="eastAsia"/>
                <w:sz w:val="21"/>
                <w:szCs w:val="21"/>
              </w:rPr>
              <w:t>二</w:t>
            </w:r>
          </w:p>
        </w:tc>
        <w:tc>
          <w:tcPr>
            <w:tcW w:w="625" w:type="pct"/>
            <w:shd w:val="clear" w:color="auto" w:fill="auto"/>
            <w:vAlign w:val="center"/>
          </w:tcPr>
          <w:p w14:paraId="428FF754" w14:textId="6C8FDE5F" w:rsidR="00C90D85" w:rsidRPr="0016661A" w:rsidRDefault="00C14FD3" w:rsidP="0046418E">
            <w:pPr>
              <w:jc w:val="center"/>
              <w:rPr>
                <w:sz w:val="21"/>
                <w:szCs w:val="21"/>
              </w:rPr>
            </w:pPr>
            <w:r w:rsidRPr="0016661A">
              <w:rPr>
                <w:rFonts w:hint="eastAsia"/>
                <w:sz w:val="21"/>
                <w:szCs w:val="21"/>
              </w:rPr>
              <w:t>1</w:t>
            </w:r>
            <w:r w:rsidRPr="0016661A">
              <w:rPr>
                <w:sz w:val="21"/>
                <w:szCs w:val="21"/>
              </w:rPr>
              <w:t>957</w:t>
            </w:r>
          </w:p>
        </w:tc>
        <w:tc>
          <w:tcPr>
            <w:tcW w:w="774" w:type="pct"/>
            <w:shd w:val="clear" w:color="auto" w:fill="auto"/>
            <w:vAlign w:val="center"/>
          </w:tcPr>
          <w:p w14:paraId="28103B3E" w14:textId="7359F2C4" w:rsidR="00C90D85" w:rsidRPr="0016661A" w:rsidRDefault="00C14FD3" w:rsidP="0046418E">
            <w:pPr>
              <w:jc w:val="center"/>
              <w:rPr>
                <w:sz w:val="21"/>
                <w:szCs w:val="21"/>
              </w:rPr>
            </w:pPr>
            <w:r w:rsidRPr="0016661A">
              <w:rPr>
                <w:rFonts w:hint="eastAsia"/>
                <w:sz w:val="21"/>
                <w:szCs w:val="21"/>
              </w:rPr>
              <w:t>1</w:t>
            </w:r>
            <w:r w:rsidRPr="0016661A">
              <w:rPr>
                <w:sz w:val="21"/>
                <w:szCs w:val="21"/>
              </w:rPr>
              <w:t>957</w:t>
            </w:r>
          </w:p>
        </w:tc>
        <w:tc>
          <w:tcPr>
            <w:tcW w:w="477" w:type="pct"/>
            <w:shd w:val="clear" w:color="auto" w:fill="auto"/>
            <w:vAlign w:val="center"/>
            <w:hideMark/>
          </w:tcPr>
          <w:p w14:paraId="11BD7851" w14:textId="77777777" w:rsidR="00C90D85" w:rsidRPr="0016661A" w:rsidRDefault="00C90D85" w:rsidP="0046418E">
            <w:pPr>
              <w:jc w:val="center"/>
              <w:rPr>
                <w:sz w:val="21"/>
                <w:szCs w:val="21"/>
              </w:rPr>
            </w:pPr>
            <w:r w:rsidRPr="0016661A">
              <w:rPr>
                <w:sz w:val="21"/>
                <w:szCs w:val="21"/>
              </w:rPr>
              <w:t>2</w:t>
            </w:r>
          </w:p>
        </w:tc>
        <w:tc>
          <w:tcPr>
            <w:tcW w:w="625" w:type="pct"/>
            <w:shd w:val="clear" w:color="auto" w:fill="auto"/>
            <w:vAlign w:val="center"/>
            <w:hideMark/>
          </w:tcPr>
          <w:p w14:paraId="2CBD7725" w14:textId="77777777" w:rsidR="00C90D85" w:rsidRPr="0016661A" w:rsidRDefault="00C90D85" w:rsidP="0046418E">
            <w:pPr>
              <w:jc w:val="center"/>
              <w:rPr>
                <w:sz w:val="21"/>
                <w:szCs w:val="21"/>
              </w:rPr>
            </w:pPr>
            <w:r w:rsidRPr="0016661A">
              <w:rPr>
                <w:sz w:val="21"/>
                <w:szCs w:val="21"/>
              </w:rPr>
              <w:t>丙类</w:t>
            </w:r>
          </w:p>
        </w:tc>
        <w:tc>
          <w:tcPr>
            <w:tcW w:w="625" w:type="pct"/>
            <w:shd w:val="clear" w:color="auto" w:fill="auto"/>
            <w:vAlign w:val="center"/>
            <w:hideMark/>
          </w:tcPr>
          <w:p w14:paraId="7B90975C" w14:textId="77777777" w:rsidR="00C90D85" w:rsidRPr="0016661A" w:rsidRDefault="00C90D85" w:rsidP="0046418E">
            <w:pPr>
              <w:jc w:val="center"/>
              <w:rPr>
                <w:sz w:val="21"/>
                <w:szCs w:val="21"/>
              </w:rPr>
            </w:pPr>
            <w:r w:rsidRPr="0016661A">
              <w:rPr>
                <w:sz w:val="21"/>
                <w:szCs w:val="21"/>
              </w:rPr>
              <w:t>二级</w:t>
            </w:r>
          </w:p>
        </w:tc>
        <w:tc>
          <w:tcPr>
            <w:tcW w:w="625" w:type="pct"/>
            <w:shd w:val="clear" w:color="auto" w:fill="auto"/>
            <w:vAlign w:val="center"/>
            <w:hideMark/>
          </w:tcPr>
          <w:p w14:paraId="750BAB37" w14:textId="49DD6365" w:rsidR="00C90D85" w:rsidRPr="0016661A" w:rsidRDefault="00C90D85" w:rsidP="0046418E">
            <w:pPr>
              <w:jc w:val="center"/>
              <w:rPr>
                <w:sz w:val="21"/>
                <w:szCs w:val="21"/>
              </w:rPr>
            </w:pPr>
            <w:r w:rsidRPr="0016661A">
              <w:rPr>
                <w:sz w:val="21"/>
                <w:szCs w:val="21"/>
              </w:rPr>
              <w:t>已建</w:t>
            </w:r>
            <w:r w:rsidR="00050CB7" w:rsidRPr="0016661A">
              <w:rPr>
                <w:rFonts w:hint="eastAsia"/>
                <w:sz w:val="21"/>
                <w:szCs w:val="21"/>
              </w:rPr>
              <w:t>成</w:t>
            </w:r>
          </w:p>
        </w:tc>
      </w:tr>
      <w:tr w:rsidR="0016661A" w:rsidRPr="0016661A" w14:paraId="0F96F56D" w14:textId="77777777" w:rsidTr="0010484B">
        <w:trPr>
          <w:trHeight w:val="340"/>
        </w:trPr>
        <w:tc>
          <w:tcPr>
            <w:tcW w:w="438" w:type="pct"/>
            <w:shd w:val="clear" w:color="auto" w:fill="auto"/>
            <w:vAlign w:val="center"/>
            <w:hideMark/>
          </w:tcPr>
          <w:p w14:paraId="301A34D3" w14:textId="77777777" w:rsidR="00C90D85" w:rsidRPr="0016661A" w:rsidRDefault="00C90D85" w:rsidP="0046418E">
            <w:pPr>
              <w:jc w:val="center"/>
              <w:rPr>
                <w:sz w:val="21"/>
                <w:szCs w:val="21"/>
              </w:rPr>
            </w:pPr>
            <w:r w:rsidRPr="0016661A">
              <w:rPr>
                <w:sz w:val="21"/>
                <w:szCs w:val="21"/>
              </w:rPr>
              <w:t>3</w:t>
            </w:r>
          </w:p>
        </w:tc>
        <w:tc>
          <w:tcPr>
            <w:tcW w:w="810" w:type="pct"/>
            <w:shd w:val="clear" w:color="auto" w:fill="auto"/>
            <w:vAlign w:val="center"/>
            <w:hideMark/>
          </w:tcPr>
          <w:p w14:paraId="78694E54" w14:textId="65CD99D1" w:rsidR="00C90D85" w:rsidRPr="0016661A" w:rsidRDefault="00C90D85" w:rsidP="0046418E">
            <w:pPr>
              <w:jc w:val="center"/>
              <w:rPr>
                <w:sz w:val="21"/>
                <w:szCs w:val="21"/>
              </w:rPr>
            </w:pPr>
            <w:r w:rsidRPr="0016661A">
              <w:rPr>
                <w:sz w:val="21"/>
                <w:szCs w:val="21"/>
              </w:rPr>
              <w:t>成品库</w:t>
            </w:r>
            <w:r w:rsidR="00622868" w:rsidRPr="0016661A">
              <w:rPr>
                <w:rFonts w:hint="eastAsia"/>
                <w:sz w:val="21"/>
                <w:szCs w:val="21"/>
              </w:rPr>
              <w:t>二</w:t>
            </w:r>
          </w:p>
        </w:tc>
        <w:tc>
          <w:tcPr>
            <w:tcW w:w="625" w:type="pct"/>
            <w:shd w:val="clear" w:color="auto" w:fill="auto"/>
            <w:vAlign w:val="center"/>
          </w:tcPr>
          <w:p w14:paraId="7AEED7E2" w14:textId="7B6A5630" w:rsidR="00C90D85" w:rsidRPr="0016661A" w:rsidRDefault="0010484B" w:rsidP="0046418E">
            <w:pPr>
              <w:jc w:val="center"/>
              <w:rPr>
                <w:sz w:val="21"/>
                <w:szCs w:val="21"/>
              </w:rPr>
            </w:pPr>
            <w:r w:rsidRPr="0016661A">
              <w:rPr>
                <w:rFonts w:hint="eastAsia"/>
                <w:sz w:val="21"/>
                <w:szCs w:val="21"/>
              </w:rPr>
              <w:t>1</w:t>
            </w:r>
            <w:r w:rsidRPr="0016661A">
              <w:rPr>
                <w:sz w:val="21"/>
                <w:szCs w:val="21"/>
              </w:rPr>
              <w:t>756</w:t>
            </w:r>
          </w:p>
        </w:tc>
        <w:tc>
          <w:tcPr>
            <w:tcW w:w="774" w:type="pct"/>
            <w:shd w:val="clear" w:color="auto" w:fill="auto"/>
            <w:vAlign w:val="center"/>
          </w:tcPr>
          <w:p w14:paraId="37DD048B" w14:textId="5FABC308" w:rsidR="00C90D85" w:rsidRPr="0016661A" w:rsidRDefault="0010484B" w:rsidP="0046418E">
            <w:pPr>
              <w:jc w:val="center"/>
              <w:rPr>
                <w:sz w:val="21"/>
                <w:szCs w:val="21"/>
              </w:rPr>
            </w:pPr>
            <w:r w:rsidRPr="0016661A">
              <w:rPr>
                <w:rFonts w:hint="eastAsia"/>
                <w:sz w:val="21"/>
                <w:szCs w:val="21"/>
              </w:rPr>
              <w:t>1</w:t>
            </w:r>
            <w:r w:rsidRPr="0016661A">
              <w:rPr>
                <w:sz w:val="21"/>
                <w:szCs w:val="21"/>
              </w:rPr>
              <w:t>756</w:t>
            </w:r>
          </w:p>
        </w:tc>
        <w:tc>
          <w:tcPr>
            <w:tcW w:w="477" w:type="pct"/>
            <w:shd w:val="clear" w:color="auto" w:fill="auto"/>
            <w:vAlign w:val="center"/>
            <w:hideMark/>
          </w:tcPr>
          <w:p w14:paraId="350423AF" w14:textId="77777777" w:rsidR="00C90D85" w:rsidRPr="0016661A" w:rsidRDefault="00C90D85" w:rsidP="0046418E">
            <w:pPr>
              <w:jc w:val="center"/>
              <w:rPr>
                <w:sz w:val="21"/>
                <w:szCs w:val="21"/>
              </w:rPr>
            </w:pPr>
            <w:r w:rsidRPr="0016661A">
              <w:rPr>
                <w:sz w:val="21"/>
                <w:szCs w:val="21"/>
              </w:rPr>
              <w:t>2</w:t>
            </w:r>
          </w:p>
        </w:tc>
        <w:tc>
          <w:tcPr>
            <w:tcW w:w="625" w:type="pct"/>
            <w:shd w:val="clear" w:color="auto" w:fill="auto"/>
            <w:vAlign w:val="center"/>
            <w:hideMark/>
          </w:tcPr>
          <w:p w14:paraId="7AD9CC95" w14:textId="77777777" w:rsidR="00C90D85" w:rsidRPr="0016661A" w:rsidRDefault="00C90D85" w:rsidP="0046418E">
            <w:pPr>
              <w:jc w:val="center"/>
              <w:rPr>
                <w:sz w:val="21"/>
                <w:szCs w:val="21"/>
              </w:rPr>
            </w:pPr>
            <w:r w:rsidRPr="0016661A">
              <w:rPr>
                <w:sz w:val="21"/>
                <w:szCs w:val="21"/>
              </w:rPr>
              <w:t>丙类</w:t>
            </w:r>
          </w:p>
        </w:tc>
        <w:tc>
          <w:tcPr>
            <w:tcW w:w="625" w:type="pct"/>
            <w:shd w:val="clear" w:color="auto" w:fill="auto"/>
            <w:vAlign w:val="center"/>
            <w:hideMark/>
          </w:tcPr>
          <w:p w14:paraId="108A726F" w14:textId="77777777" w:rsidR="00C90D85" w:rsidRPr="0016661A" w:rsidRDefault="00C90D85" w:rsidP="0046418E">
            <w:pPr>
              <w:jc w:val="center"/>
              <w:rPr>
                <w:sz w:val="21"/>
                <w:szCs w:val="21"/>
              </w:rPr>
            </w:pPr>
            <w:r w:rsidRPr="0016661A">
              <w:rPr>
                <w:sz w:val="21"/>
                <w:szCs w:val="21"/>
              </w:rPr>
              <w:t>二级</w:t>
            </w:r>
          </w:p>
        </w:tc>
        <w:tc>
          <w:tcPr>
            <w:tcW w:w="625" w:type="pct"/>
            <w:shd w:val="clear" w:color="auto" w:fill="auto"/>
            <w:vAlign w:val="center"/>
            <w:hideMark/>
          </w:tcPr>
          <w:p w14:paraId="2A54BB02" w14:textId="4D3B04EA" w:rsidR="00C90D85" w:rsidRPr="0016661A" w:rsidRDefault="00C90D85" w:rsidP="0046418E">
            <w:pPr>
              <w:jc w:val="center"/>
              <w:rPr>
                <w:sz w:val="21"/>
                <w:szCs w:val="21"/>
              </w:rPr>
            </w:pPr>
            <w:r w:rsidRPr="0016661A">
              <w:rPr>
                <w:sz w:val="21"/>
                <w:szCs w:val="21"/>
              </w:rPr>
              <w:t>已建</w:t>
            </w:r>
            <w:r w:rsidR="00050CB7" w:rsidRPr="0016661A">
              <w:rPr>
                <w:rFonts w:hint="eastAsia"/>
                <w:sz w:val="21"/>
                <w:szCs w:val="21"/>
              </w:rPr>
              <w:t>成</w:t>
            </w:r>
          </w:p>
        </w:tc>
      </w:tr>
      <w:tr w:rsidR="0016661A" w:rsidRPr="0016661A" w14:paraId="4B5A2C79" w14:textId="77777777" w:rsidTr="0046418E">
        <w:trPr>
          <w:trHeight w:val="340"/>
        </w:trPr>
        <w:tc>
          <w:tcPr>
            <w:tcW w:w="438" w:type="pct"/>
            <w:shd w:val="clear" w:color="auto" w:fill="auto"/>
            <w:vAlign w:val="center"/>
            <w:hideMark/>
          </w:tcPr>
          <w:p w14:paraId="2D5204D4" w14:textId="77777777" w:rsidR="00C90D85" w:rsidRPr="0016661A" w:rsidRDefault="00C90D85" w:rsidP="0046418E">
            <w:pPr>
              <w:jc w:val="center"/>
              <w:rPr>
                <w:sz w:val="21"/>
                <w:szCs w:val="21"/>
              </w:rPr>
            </w:pPr>
            <w:r w:rsidRPr="0016661A">
              <w:rPr>
                <w:sz w:val="21"/>
                <w:szCs w:val="21"/>
              </w:rPr>
              <w:t>4</w:t>
            </w:r>
          </w:p>
        </w:tc>
        <w:tc>
          <w:tcPr>
            <w:tcW w:w="810" w:type="pct"/>
            <w:shd w:val="clear" w:color="auto" w:fill="auto"/>
            <w:vAlign w:val="center"/>
            <w:hideMark/>
          </w:tcPr>
          <w:p w14:paraId="3E9015A1" w14:textId="77777777" w:rsidR="00C90D85" w:rsidRPr="0016661A" w:rsidRDefault="00C90D85" w:rsidP="0046418E">
            <w:pPr>
              <w:jc w:val="center"/>
              <w:rPr>
                <w:sz w:val="21"/>
                <w:szCs w:val="21"/>
              </w:rPr>
            </w:pPr>
            <w:r w:rsidRPr="0016661A">
              <w:rPr>
                <w:sz w:val="21"/>
                <w:szCs w:val="21"/>
              </w:rPr>
              <w:t>3#</w:t>
            </w:r>
            <w:r w:rsidRPr="0016661A">
              <w:rPr>
                <w:sz w:val="21"/>
                <w:szCs w:val="21"/>
              </w:rPr>
              <w:t>生产车间</w:t>
            </w:r>
          </w:p>
        </w:tc>
        <w:tc>
          <w:tcPr>
            <w:tcW w:w="625" w:type="pct"/>
            <w:shd w:val="clear" w:color="auto" w:fill="auto"/>
            <w:vAlign w:val="center"/>
            <w:hideMark/>
          </w:tcPr>
          <w:p w14:paraId="389A8872" w14:textId="77777777" w:rsidR="00C90D85" w:rsidRPr="0016661A" w:rsidRDefault="00C90D85" w:rsidP="0046418E">
            <w:pPr>
              <w:jc w:val="center"/>
              <w:rPr>
                <w:sz w:val="21"/>
                <w:szCs w:val="21"/>
              </w:rPr>
            </w:pPr>
            <w:r w:rsidRPr="0016661A">
              <w:rPr>
                <w:sz w:val="21"/>
                <w:szCs w:val="21"/>
              </w:rPr>
              <w:t>3188.96</w:t>
            </w:r>
          </w:p>
        </w:tc>
        <w:tc>
          <w:tcPr>
            <w:tcW w:w="774" w:type="pct"/>
            <w:shd w:val="clear" w:color="auto" w:fill="auto"/>
            <w:vAlign w:val="center"/>
            <w:hideMark/>
          </w:tcPr>
          <w:p w14:paraId="1B7157C8" w14:textId="77777777" w:rsidR="00C90D85" w:rsidRPr="0016661A" w:rsidRDefault="00C90D85" w:rsidP="0046418E">
            <w:pPr>
              <w:jc w:val="center"/>
              <w:rPr>
                <w:sz w:val="21"/>
                <w:szCs w:val="21"/>
              </w:rPr>
            </w:pPr>
            <w:r w:rsidRPr="0016661A">
              <w:rPr>
                <w:sz w:val="21"/>
                <w:szCs w:val="21"/>
              </w:rPr>
              <w:t>3188.96</w:t>
            </w:r>
          </w:p>
        </w:tc>
        <w:tc>
          <w:tcPr>
            <w:tcW w:w="477" w:type="pct"/>
            <w:shd w:val="clear" w:color="auto" w:fill="auto"/>
            <w:vAlign w:val="center"/>
            <w:hideMark/>
          </w:tcPr>
          <w:p w14:paraId="66414961" w14:textId="77777777" w:rsidR="00C90D85" w:rsidRPr="0016661A" w:rsidRDefault="00C90D85" w:rsidP="0046418E">
            <w:pPr>
              <w:jc w:val="center"/>
              <w:rPr>
                <w:sz w:val="21"/>
                <w:szCs w:val="21"/>
              </w:rPr>
            </w:pPr>
            <w:r w:rsidRPr="0016661A">
              <w:rPr>
                <w:sz w:val="21"/>
                <w:szCs w:val="21"/>
              </w:rPr>
              <w:t>2</w:t>
            </w:r>
          </w:p>
        </w:tc>
        <w:tc>
          <w:tcPr>
            <w:tcW w:w="625" w:type="pct"/>
            <w:shd w:val="clear" w:color="auto" w:fill="auto"/>
            <w:vAlign w:val="center"/>
            <w:hideMark/>
          </w:tcPr>
          <w:p w14:paraId="71A8F124" w14:textId="77777777" w:rsidR="00C90D85" w:rsidRPr="0016661A" w:rsidRDefault="00C90D85" w:rsidP="0046418E">
            <w:pPr>
              <w:jc w:val="center"/>
              <w:rPr>
                <w:sz w:val="21"/>
                <w:szCs w:val="21"/>
              </w:rPr>
            </w:pPr>
            <w:r w:rsidRPr="0016661A">
              <w:rPr>
                <w:sz w:val="21"/>
                <w:szCs w:val="21"/>
              </w:rPr>
              <w:t>丙类</w:t>
            </w:r>
          </w:p>
        </w:tc>
        <w:tc>
          <w:tcPr>
            <w:tcW w:w="625" w:type="pct"/>
            <w:shd w:val="clear" w:color="auto" w:fill="auto"/>
            <w:vAlign w:val="center"/>
            <w:hideMark/>
          </w:tcPr>
          <w:p w14:paraId="7937E949" w14:textId="77777777" w:rsidR="00C90D85" w:rsidRPr="0016661A" w:rsidRDefault="00C90D85" w:rsidP="0046418E">
            <w:pPr>
              <w:jc w:val="center"/>
              <w:rPr>
                <w:sz w:val="21"/>
                <w:szCs w:val="21"/>
              </w:rPr>
            </w:pPr>
            <w:r w:rsidRPr="0016661A">
              <w:rPr>
                <w:sz w:val="21"/>
                <w:szCs w:val="21"/>
              </w:rPr>
              <w:t>二级</w:t>
            </w:r>
          </w:p>
        </w:tc>
        <w:tc>
          <w:tcPr>
            <w:tcW w:w="625" w:type="pct"/>
            <w:shd w:val="clear" w:color="auto" w:fill="auto"/>
            <w:vAlign w:val="center"/>
            <w:hideMark/>
          </w:tcPr>
          <w:p w14:paraId="70FD956B" w14:textId="6C385C12" w:rsidR="00C90D85" w:rsidRPr="0016661A" w:rsidRDefault="00C90D85" w:rsidP="0046418E">
            <w:pPr>
              <w:jc w:val="center"/>
              <w:rPr>
                <w:sz w:val="21"/>
                <w:szCs w:val="21"/>
              </w:rPr>
            </w:pPr>
            <w:r w:rsidRPr="0016661A">
              <w:rPr>
                <w:sz w:val="21"/>
                <w:szCs w:val="21"/>
              </w:rPr>
              <w:t>已建</w:t>
            </w:r>
            <w:r w:rsidR="00050CB7" w:rsidRPr="0016661A">
              <w:rPr>
                <w:rFonts w:hint="eastAsia"/>
                <w:sz w:val="21"/>
                <w:szCs w:val="21"/>
              </w:rPr>
              <w:t>成</w:t>
            </w:r>
          </w:p>
        </w:tc>
      </w:tr>
      <w:tr w:rsidR="0016661A" w:rsidRPr="0016661A" w14:paraId="6AA1F478" w14:textId="77777777" w:rsidTr="002C2A28">
        <w:trPr>
          <w:trHeight w:val="340"/>
        </w:trPr>
        <w:tc>
          <w:tcPr>
            <w:tcW w:w="1248" w:type="pct"/>
            <w:gridSpan w:val="2"/>
            <w:shd w:val="clear" w:color="auto" w:fill="auto"/>
            <w:noWrap/>
            <w:vAlign w:val="center"/>
            <w:hideMark/>
          </w:tcPr>
          <w:p w14:paraId="2D11A6AA" w14:textId="77777777" w:rsidR="00C14FD3" w:rsidRPr="0016661A" w:rsidRDefault="00C14FD3" w:rsidP="00C14FD3">
            <w:pPr>
              <w:jc w:val="center"/>
              <w:rPr>
                <w:sz w:val="21"/>
                <w:szCs w:val="21"/>
              </w:rPr>
            </w:pPr>
            <w:r w:rsidRPr="0016661A">
              <w:rPr>
                <w:sz w:val="21"/>
                <w:szCs w:val="21"/>
              </w:rPr>
              <w:t>总计</w:t>
            </w:r>
          </w:p>
        </w:tc>
        <w:tc>
          <w:tcPr>
            <w:tcW w:w="625" w:type="pct"/>
            <w:shd w:val="clear" w:color="auto" w:fill="auto"/>
            <w:noWrap/>
            <w:vAlign w:val="bottom"/>
          </w:tcPr>
          <w:p w14:paraId="19338C52" w14:textId="07C86D28" w:rsidR="00C14FD3" w:rsidRPr="0016661A" w:rsidRDefault="00C14FD3" w:rsidP="00C14FD3">
            <w:pPr>
              <w:jc w:val="center"/>
              <w:rPr>
                <w:sz w:val="21"/>
                <w:szCs w:val="21"/>
              </w:rPr>
            </w:pPr>
            <w:r w:rsidRPr="0016661A">
              <w:rPr>
                <w:rFonts w:hint="eastAsia"/>
                <w:sz w:val="21"/>
                <w:szCs w:val="21"/>
              </w:rPr>
              <w:t>9946.52</w:t>
            </w:r>
          </w:p>
        </w:tc>
        <w:tc>
          <w:tcPr>
            <w:tcW w:w="774" w:type="pct"/>
            <w:shd w:val="clear" w:color="auto" w:fill="auto"/>
            <w:noWrap/>
            <w:vAlign w:val="bottom"/>
          </w:tcPr>
          <w:p w14:paraId="699AE0FB" w14:textId="2F105D71" w:rsidR="00C14FD3" w:rsidRPr="0016661A" w:rsidRDefault="00C14FD3" w:rsidP="00C14FD3">
            <w:pPr>
              <w:jc w:val="center"/>
              <w:rPr>
                <w:sz w:val="21"/>
                <w:szCs w:val="21"/>
              </w:rPr>
            </w:pPr>
            <w:r w:rsidRPr="0016661A">
              <w:rPr>
                <w:rFonts w:hint="eastAsia"/>
                <w:sz w:val="21"/>
                <w:szCs w:val="21"/>
              </w:rPr>
              <w:t>9946.52</w:t>
            </w:r>
          </w:p>
        </w:tc>
        <w:tc>
          <w:tcPr>
            <w:tcW w:w="477" w:type="pct"/>
            <w:shd w:val="clear" w:color="auto" w:fill="auto"/>
            <w:vAlign w:val="center"/>
            <w:hideMark/>
          </w:tcPr>
          <w:p w14:paraId="75B5EA0D" w14:textId="77777777" w:rsidR="00C14FD3" w:rsidRPr="0016661A" w:rsidRDefault="00C14FD3" w:rsidP="00C14FD3">
            <w:pPr>
              <w:jc w:val="center"/>
              <w:rPr>
                <w:sz w:val="21"/>
                <w:szCs w:val="21"/>
              </w:rPr>
            </w:pPr>
            <w:r w:rsidRPr="0016661A">
              <w:rPr>
                <w:sz w:val="21"/>
                <w:szCs w:val="21"/>
              </w:rPr>
              <w:t>/</w:t>
            </w:r>
          </w:p>
        </w:tc>
        <w:tc>
          <w:tcPr>
            <w:tcW w:w="625" w:type="pct"/>
            <w:shd w:val="clear" w:color="auto" w:fill="auto"/>
            <w:vAlign w:val="center"/>
            <w:hideMark/>
          </w:tcPr>
          <w:p w14:paraId="5EE0F200" w14:textId="77777777" w:rsidR="00C14FD3" w:rsidRPr="0016661A" w:rsidRDefault="00C14FD3" w:rsidP="00C14FD3">
            <w:pPr>
              <w:jc w:val="center"/>
              <w:rPr>
                <w:sz w:val="21"/>
                <w:szCs w:val="21"/>
              </w:rPr>
            </w:pPr>
            <w:r w:rsidRPr="0016661A">
              <w:rPr>
                <w:sz w:val="21"/>
                <w:szCs w:val="21"/>
              </w:rPr>
              <w:t>/</w:t>
            </w:r>
          </w:p>
        </w:tc>
        <w:tc>
          <w:tcPr>
            <w:tcW w:w="625" w:type="pct"/>
            <w:shd w:val="clear" w:color="auto" w:fill="auto"/>
            <w:vAlign w:val="center"/>
            <w:hideMark/>
          </w:tcPr>
          <w:p w14:paraId="76B0DECF" w14:textId="77777777" w:rsidR="00C14FD3" w:rsidRPr="0016661A" w:rsidRDefault="00C14FD3" w:rsidP="00C14FD3">
            <w:pPr>
              <w:jc w:val="center"/>
              <w:rPr>
                <w:sz w:val="21"/>
                <w:szCs w:val="21"/>
              </w:rPr>
            </w:pPr>
            <w:r w:rsidRPr="0016661A">
              <w:rPr>
                <w:sz w:val="21"/>
                <w:szCs w:val="21"/>
              </w:rPr>
              <w:t>/</w:t>
            </w:r>
          </w:p>
        </w:tc>
        <w:tc>
          <w:tcPr>
            <w:tcW w:w="625" w:type="pct"/>
            <w:shd w:val="clear" w:color="auto" w:fill="auto"/>
            <w:vAlign w:val="center"/>
            <w:hideMark/>
          </w:tcPr>
          <w:p w14:paraId="7A60B237" w14:textId="77777777" w:rsidR="00C14FD3" w:rsidRPr="0016661A" w:rsidRDefault="00C14FD3" w:rsidP="00C14FD3">
            <w:pPr>
              <w:jc w:val="center"/>
              <w:rPr>
                <w:sz w:val="21"/>
                <w:szCs w:val="21"/>
              </w:rPr>
            </w:pPr>
            <w:r w:rsidRPr="0016661A">
              <w:rPr>
                <w:sz w:val="21"/>
                <w:szCs w:val="21"/>
              </w:rPr>
              <w:t xml:space="preserve">　</w:t>
            </w:r>
          </w:p>
        </w:tc>
      </w:tr>
    </w:tbl>
    <w:p w14:paraId="093C74C3" w14:textId="3CBE0154" w:rsidR="00C14FD3" w:rsidRPr="0016661A" w:rsidRDefault="00C14FD3" w:rsidP="00C14FD3">
      <w:pPr>
        <w:pStyle w:val="3"/>
        <w:spacing w:line="500" w:lineRule="exact"/>
        <w:rPr>
          <w:b/>
          <w:bCs w:val="0"/>
        </w:rPr>
      </w:pPr>
      <w:r w:rsidRPr="0016661A">
        <w:rPr>
          <w:b/>
          <w:bCs w:val="0"/>
        </w:rPr>
        <w:t xml:space="preserve">3.4.3 </w:t>
      </w:r>
      <w:r w:rsidRPr="0016661A">
        <w:rPr>
          <w:rFonts w:hint="eastAsia"/>
          <w:b/>
          <w:bCs w:val="0"/>
        </w:rPr>
        <w:t>在</w:t>
      </w:r>
      <w:r w:rsidRPr="0016661A">
        <w:rPr>
          <w:b/>
          <w:bCs w:val="0"/>
        </w:rPr>
        <w:t>建</w:t>
      </w:r>
      <w:r w:rsidRPr="0016661A">
        <w:rPr>
          <w:b/>
        </w:rPr>
        <w:t>项目公用及辅助工程</w:t>
      </w:r>
    </w:p>
    <w:p w14:paraId="7811A201" w14:textId="77777777" w:rsidR="00C14FD3" w:rsidRPr="0016661A" w:rsidRDefault="00C14FD3" w:rsidP="00C14FD3">
      <w:pPr>
        <w:widowControl w:val="0"/>
        <w:spacing w:line="500" w:lineRule="exact"/>
        <w:ind w:firstLineChars="200" w:firstLine="560"/>
        <w:jc w:val="both"/>
        <w:rPr>
          <w:sz w:val="28"/>
          <w:szCs w:val="28"/>
          <w:lang w:bidi="zh-CN"/>
        </w:rPr>
      </w:pPr>
      <w:r w:rsidRPr="0016661A">
        <w:rPr>
          <w:rFonts w:ascii="宋体" w:hAnsi="宋体" w:cs="宋体" w:hint="eastAsia"/>
          <w:sz w:val="28"/>
          <w:szCs w:val="28"/>
        </w:rPr>
        <w:t>⑴</w:t>
      </w:r>
      <w:r w:rsidRPr="0016661A">
        <w:rPr>
          <w:sz w:val="28"/>
          <w:szCs w:val="28"/>
        </w:rPr>
        <w:t>给水系统</w:t>
      </w:r>
    </w:p>
    <w:p w14:paraId="57810A28" w14:textId="64C746D2" w:rsidR="00C14FD3" w:rsidRPr="0016661A" w:rsidRDefault="00C14FD3" w:rsidP="00C14FD3">
      <w:pPr>
        <w:spacing w:line="500" w:lineRule="exact"/>
        <w:ind w:firstLineChars="200" w:firstLine="560"/>
        <w:rPr>
          <w:sz w:val="28"/>
          <w:szCs w:val="28"/>
        </w:rPr>
      </w:pPr>
      <w:r w:rsidRPr="0016661A">
        <w:rPr>
          <w:sz w:val="28"/>
          <w:szCs w:val="28"/>
          <w:lang w:bidi="zh-CN"/>
        </w:rPr>
        <w:t>厂区</w:t>
      </w:r>
      <w:r w:rsidRPr="0016661A">
        <w:rPr>
          <w:rFonts w:hint="eastAsia"/>
          <w:sz w:val="28"/>
          <w:szCs w:val="28"/>
          <w:lang w:bidi="zh-CN"/>
        </w:rPr>
        <w:t>在</w:t>
      </w:r>
      <w:r w:rsidRPr="0016661A">
        <w:rPr>
          <w:sz w:val="28"/>
          <w:szCs w:val="28"/>
          <w:lang w:bidi="zh-CN"/>
        </w:rPr>
        <w:t>建项目新鲜水总用量为</w:t>
      </w:r>
      <w:r w:rsidRPr="0016661A">
        <w:rPr>
          <w:sz w:val="28"/>
          <w:szCs w:val="28"/>
          <w:lang w:bidi="zh-CN"/>
        </w:rPr>
        <w:t>12</w:t>
      </w:r>
      <w:r w:rsidR="006F332E" w:rsidRPr="0016661A">
        <w:rPr>
          <w:sz w:val="28"/>
          <w:szCs w:val="28"/>
          <w:lang w:bidi="zh-CN"/>
        </w:rPr>
        <w:t>4637</w:t>
      </w:r>
      <w:r w:rsidRPr="0016661A">
        <w:rPr>
          <w:sz w:val="28"/>
          <w:szCs w:val="28"/>
          <w:lang w:bidi="zh-CN"/>
        </w:rPr>
        <w:t>.5</w:t>
      </w:r>
      <w:r w:rsidRPr="0016661A">
        <w:rPr>
          <w:rFonts w:ascii="MS Gothic" w:eastAsia="MS Gothic" w:hAnsi="MS Gothic" w:cs="MS Gothic" w:hint="eastAsia"/>
          <w:sz w:val="28"/>
          <w:szCs w:val="28"/>
          <w:lang w:bidi="zh-CN"/>
        </w:rPr>
        <w:t>‬</w:t>
      </w:r>
      <w:r w:rsidRPr="0016661A">
        <w:rPr>
          <w:sz w:val="28"/>
          <w:szCs w:val="28"/>
          <w:lang w:bidi="zh-CN"/>
        </w:rPr>
        <w:t>m</w:t>
      </w:r>
      <w:r w:rsidRPr="0016661A">
        <w:rPr>
          <w:sz w:val="28"/>
          <w:szCs w:val="28"/>
          <w:vertAlign w:val="superscript"/>
          <w:lang w:bidi="zh-CN"/>
        </w:rPr>
        <w:t>3</w:t>
      </w:r>
      <w:r w:rsidRPr="0016661A">
        <w:rPr>
          <w:sz w:val="28"/>
          <w:szCs w:val="28"/>
          <w:lang w:bidi="zh-CN"/>
        </w:rPr>
        <w:t>/a</w:t>
      </w:r>
      <w:r w:rsidRPr="0016661A">
        <w:rPr>
          <w:sz w:val="28"/>
          <w:szCs w:val="28"/>
          <w:lang w:bidi="zh-CN"/>
        </w:rPr>
        <w:t>，</w:t>
      </w:r>
      <w:r w:rsidRPr="0016661A">
        <w:rPr>
          <w:rFonts w:hint="eastAsia"/>
          <w:sz w:val="28"/>
          <w:szCs w:val="28"/>
        </w:rPr>
        <w:t>项目用</w:t>
      </w:r>
      <w:r w:rsidRPr="0016661A">
        <w:rPr>
          <w:sz w:val="28"/>
          <w:szCs w:val="28"/>
        </w:rPr>
        <w:t>水</w:t>
      </w:r>
      <w:r w:rsidRPr="0016661A">
        <w:rPr>
          <w:rFonts w:hint="eastAsia"/>
          <w:sz w:val="28"/>
          <w:szCs w:val="28"/>
        </w:rPr>
        <w:t>取自园区供水管网，水源来自兴庄河自来水厂，</w:t>
      </w:r>
      <w:r w:rsidRPr="0016661A">
        <w:rPr>
          <w:sz w:val="28"/>
          <w:szCs w:val="28"/>
        </w:rPr>
        <w:t>由</w:t>
      </w:r>
      <w:r w:rsidRPr="0016661A">
        <w:rPr>
          <w:rFonts w:hint="eastAsia"/>
          <w:sz w:val="28"/>
          <w:szCs w:val="28"/>
        </w:rPr>
        <w:t>产业区</w:t>
      </w:r>
      <w:r w:rsidRPr="0016661A">
        <w:rPr>
          <w:sz w:val="28"/>
          <w:szCs w:val="28"/>
        </w:rPr>
        <w:t>内供水管网引入一根</w:t>
      </w:r>
      <w:r w:rsidRPr="0016661A">
        <w:rPr>
          <w:sz w:val="28"/>
          <w:szCs w:val="28"/>
        </w:rPr>
        <w:t>DN400</w:t>
      </w:r>
      <w:r w:rsidRPr="0016661A">
        <w:rPr>
          <w:sz w:val="28"/>
          <w:szCs w:val="28"/>
        </w:rPr>
        <w:t>的给水入口，在厂区形成生产、生活、消防合用的环状供水管网。供水压力大于</w:t>
      </w:r>
      <w:r w:rsidRPr="0016661A">
        <w:rPr>
          <w:sz w:val="28"/>
          <w:szCs w:val="28"/>
        </w:rPr>
        <w:t>0.30Mpa</w:t>
      </w:r>
      <w:r w:rsidRPr="0016661A">
        <w:rPr>
          <w:sz w:val="28"/>
          <w:szCs w:val="28"/>
        </w:rPr>
        <w:t>。</w:t>
      </w:r>
    </w:p>
    <w:p w14:paraId="0C6F7BDF" w14:textId="77777777" w:rsidR="00C14FD3" w:rsidRPr="0016661A" w:rsidRDefault="00C14FD3" w:rsidP="00C14FD3">
      <w:pPr>
        <w:widowControl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2 \* GB2</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⑵</w:t>
      </w:r>
      <w:r w:rsidRPr="0016661A">
        <w:rPr>
          <w:kern w:val="2"/>
          <w:sz w:val="28"/>
          <w:szCs w:val="28"/>
        </w:rPr>
        <w:fldChar w:fldCharType="end"/>
      </w:r>
      <w:r w:rsidRPr="0016661A">
        <w:rPr>
          <w:rFonts w:hint="eastAsia"/>
          <w:kern w:val="2"/>
          <w:sz w:val="28"/>
          <w:szCs w:val="28"/>
        </w:rPr>
        <w:t>软水系统</w:t>
      </w:r>
    </w:p>
    <w:p w14:paraId="1B92BA12" w14:textId="222FD3AD" w:rsidR="00376C94" w:rsidRPr="0016661A" w:rsidRDefault="00376C94" w:rsidP="00C14FD3">
      <w:pPr>
        <w:widowControl w:val="0"/>
        <w:spacing w:line="500" w:lineRule="exact"/>
        <w:ind w:firstLineChars="200" w:firstLine="560"/>
        <w:jc w:val="both"/>
        <w:rPr>
          <w:kern w:val="2"/>
          <w:sz w:val="28"/>
          <w:szCs w:val="28"/>
        </w:rPr>
      </w:pPr>
      <w:r w:rsidRPr="0016661A">
        <w:rPr>
          <w:rFonts w:hint="eastAsia"/>
          <w:kern w:val="2"/>
          <w:sz w:val="28"/>
          <w:szCs w:val="28"/>
        </w:rPr>
        <w:t>在建项目利用现有纯水制备系统，不新增纯水制备设备。</w:t>
      </w:r>
    </w:p>
    <w:p w14:paraId="098442A4" w14:textId="77777777" w:rsidR="00C14FD3" w:rsidRPr="0016661A" w:rsidRDefault="00C14FD3" w:rsidP="00C14FD3">
      <w:pPr>
        <w:spacing w:line="500" w:lineRule="exact"/>
        <w:ind w:firstLineChars="200" w:firstLine="560"/>
        <w:rPr>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3 \* GB2</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⑶</w:t>
      </w:r>
      <w:r w:rsidRPr="0016661A">
        <w:rPr>
          <w:kern w:val="2"/>
          <w:sz w:val="28"/>
          <w:szCs w:val="28"/>
        </w:rPr>
        <w:fldChar w:fldCharType="end"/>
      </w:r>
      <w:r w:rsidRPr="0016661A">
        <w:rPr>
          <w:sz w:val="28"/>
          <w:szCs w:val="28"/>
        </w:rPr>
        <w:t>循环冷却水系统</w:t>
      </w:r>
    </w:p>
    <w:p w14:paraId="06000390" w14:textId="70D9AA8D" w:rsidR="00011A6F" w:rsidRPr="0016661A" w:rsidRDefault="00376C94" w:rsidP="00011A6F">
      <w:pPr>
        <w:widowControl w:val="0"/>
        <w:spacing w:line="500" w:lineRule="exact"/>
        <w:ind w:firstLineChars="200" w:firstLine="560"/>
        <w:jc w:val="both"/>
        <w:rPr>
          <w:kern w:val="2"/>
          <w:sz w:val="28"/>
          <w:szCs w:val="28"/>
        </w:rPr>
      </w:pPr>
      <w:r w:rsidRPr="0016661A">
        <w:rPr>
          <w:rFonts w:hint="eastAsia"/>
          <w:kern w:val="2"/>
          <w:sz w:val="28"/>
          <w:szCs w:val="28"/>
        </w:rPr>
        <w:t>在建项目</w:t>
      </w:r>
      <w:r w:rsidRPr="0016661A">
        <w:rPr>
          <w:kern w:val="2"/>
          <w:sz w:val="28"/>
          <w:szCs w:val="28"/>
        </w:rPr>
        <w:t>煅后焦及余热利用生产线</w:t>
      </w:r>
      <w:r w:rsidRPr="0016661A">
        <w:rPr>
          <w:rFonts w:hint="eastAsia"/>
          <w:kern w:val="2"/>
          <w:sz w:val="28"/>
          <w:szCs w:val="28"/>
        </w:rPr>
        <w:t>利用现有循环冷却系统，泡沫箱生产线</w:t>
      </w:r>
      <w:r w:rsidR="00011A6F" w:rsidRPr="0016661A">
        <w:rPr>
          <w:rFonts w:hint="eastAsia"/>
          <w:kern w:val="2"/>
          <w:sz w:val="28"/>
          <w:szCs w:val="28"/>
        </w:rPr>
        <w:t>新建</w:t>
      </w:r>
      <w:r w:rsidR="00011A6F" w:rsidRPr="0016661A">
        <w:rPr>
          <w:rFonts w:hint="eastAsia"/>
          <w:kern w:val="2"/>
          <w:sz w:val="28"/>
          <w:szCs w:val="28"/>
        </w:rPr>
        <w:t>1</w:t>
      </w:r>
      <w:r w:rsidR="00011A6F" w:rsidRPr="0016661A">
        <w:rPr>
          <w:rFonts w:hint="eastAsia"/>
          <w:kern w:val="2"/>
          <w:sz w:val="28"/>
          <w:szCs w:val="28"/>
        </w:rPr>
        <w:t>台</w:t>
      </w:r>
      <w:r w:rsidR="00011A6F" w:rsidRPr="0016661A">
        <w:rPr>
          <w:kern w:val="2"/>
          <w:sz w:val="28"/>
          <w:szCs w:val="28"/>
        </w:rPr>
        <w:t>50t/h</w:t>
      </w:r>
      <w:r w:rsidR="00011A6F" w:rsidRPr="0016661A">
        <w:rPr>
          <w:rFonts w:hint="eastAsia"/>
          <w:kern w:val="2"/>
          <w:sz w:val="28"/>
          <w:szCs w:val="28"/>
        </w:rPr>
        <w:t>冷却塔和</w:t>
      </w:r>
      <w:r w:rsidR="00011A6F" w:rsidRPr="0016661A">
        <w:rPr>
          <w:kern w:val="2"/>
          <w:sz w:val="28"/>
          <w:szCs w:val="28"/>
        </w:rPr>
        <w:t xml:space="preserve">2 </w:t>
      </w:r>
      <w:r w:rsidR="00011A6F" w:rsidRPr="0016661A">
        <w:rPr>
          <w:rFonts w:hint="eastAsia"/>
          <w:kern w:val="2"/>
          <w:sz w:val="28"/>
          <w:szCs w:val="28"/>
        </w:rPr>
        <w:t>台</w:t>
      </w:r>
      <w:r w:rsidR="00011A6F" w:rsidRPr="0016661A">
        <w:rPr>
          <w:kern w:val="2"/>
          <w:sz w:val="28"/>
          <w:szCs w:val="28"/>
        </w:rPr>
        <w:t>200t/h</w:t>
      </w:r>
      <w:r w:rsidR="00011A6F" w:rsidRPr="0016661A">
        <w:rPr>
          <w:rFonts w:hint="eastAsia"/>
          <w:kern w:val="2"/>
          <w:sz w:val="28"/>
          <w:szCs w:val="28"/>
        </w:rPr>
        <w:t>冷却塔。</w:t>
      </w:r>
    </w:p>
    <w:p w14:paraId="5B1D2E9C" w14:textId="03EFFC3D" w:rsidR="00C14FD3" w:rsidRPr="0016661A" w:rsidRDefault="00011A6F" w:rsidP="00C14FD3">
      <w:pPr>
        <w:widowControl w:val="0"/>
        <w:spacing w:line="500" w:lineRule="exact"/>
        <w:ind w:firstLineChars="200" w:firstLine="560"/>
        <w:jc w:val="both"/>
        <w:rPr>
          <w:sz w:val="28"/>
          <w:szCs w:val="28"/>
          <w:lang w:bidi="zh-CN"/>
        </w:rPr>
      </w:pPr>
      <w:r w:rsidRPr="0016661A">
        <w:rPr>
          <w:rFonts w:hint="eastAsia"/>
          <w:sz w:val="28"/>
          <w:szCs w:val="28"/>
          <w:lang w:bidi="zh-CN"/>
        </w:rPr>
        <w:t>在建</w:t>
      </w:r>
      <w:r w:rsidR="00C14FD3" w:rsidRPr="0016661A">
        <w:rPr>
          <w:sz w:val="28"/>
          <w:szCs w:val="28"/>
          <w:lang w:bidi="zh-CN"/>
        </w:rPr>
        <w:t>项目</w:t>
      </w:r>
      <w:r w:rsidR="00C14FD3" w:rsidRPr="0016661A">
        <w:rPr>
          <w:rFonts w:hint="eastAsia"/>
          <w:sz w:val="28"/>
          <w:szCs w:val="28"/>
          <w:lang w:bidi="zh-CN"/>
        </w:rPr>
        <w:t>地面冲洗水、</w:t>
      </w:r>
      <w:r w:rsidR="00C14FD3" w:rsidRPr="0016661A">
        <w:rPr>
          <w:sz w:val="28"/>
          <w:szCs w:val="28"/>
          <w:lang w:bidi="zh-CN"/>
        </w:rPr>
        <w:t>初期雨水、余热利用系统定期排污水、生活污水等，经厂区污水站处理后达标排入区域污水管网。</w:t>
      </w:r>
    </w:p>
    <w:p w14:paraId="09920AAA" w14:textId="68358E81" w:rsidR="00C14FD3" w:rsidRPr="0016661A" w:rsidRDefault="00C14FD3" w:rsidP="00C14FD3">
      <w:pPr>
        <w:widowControl w:val="0"/>
        <w:spacing w:line="500" w:lineRule="exact"/>
        <w:ind w:firstLineChars="200" w:firstLine="560"/>
        <w:jc w:val="both"/>
        <w:rPr>
          <w:sz w:val="28"/>
          <w:szCs w:val="28"/>
          <w:lang w:bidi="zh-CN"/>
        </w:rPr>
      </w:pPr>
      <w:r w:rsidRPr="0016661A">
        <w:rPr>
          <w:sz w:val="28"/>
          <w:szCs w:val="28"/>
          <w:lang w:bidi="zh-CN"/>
        </w:rPr>
        <w:t>厂区</w:t>
      </w:r>
      <w:r w:rsidR="008173B1" w:rsidRPr="0016661A">
        <w:rPr>
          <w:rFonts w:hint="eastAsia"/>
          <w:sz w:val="28"/>
          <w:szCs w:val="28"/>
          <w:lang w:bidi="zh-CN"/>
        </w:rPr>
        <w:t>在</w:t>
      </w:r>
      <w:r w:rsidRPr="0016661A">
        <w:rPr>
          <w:rFonts w:hint="eastAsia"/>
          <w:sz w:val="28"/>
          <w:szCs w:val="28"/>
          <w:lang w:bidi="zh-CN"/>
        </w:rPr>
        <w:t>建</w:t>
      </w:r>
      <w:r w:rsidRPr="0016661A">
        <w:rPr>
          <w:sz w:val="28"/>
          <w:szCs w:val="28"/>
          <w:lang w:bidi="zh-CN"/>
        </w:rPr>
        <w:t>项目水平衡详见图</w:t>
      </w:r>
      <w:r w:rsidRPr="0016661A">
        <w:rPr>
          <w:sz w:val="28"/>
          <w:szCs w:val="28"/>
          <w:lang w:bidi="zh-CN"/>
        </w:rPr>
        <w:t>3.3-1</w:t>
      </w:r>
      <w:r w:rsidRPr="0016661A">
        <w:rPr>
          <w:sz w:val="28"/>
          <w:szCs w:val="28"/>
          <w:lang w:bidi="zh-CN"/>
        </w:rPr>
        <w:t>。</w:t>
      </w:r>
    </w:p>
    <w:p w14:paraId="42AFD621" w14:textId="77777777" w:rsidR="00C14FD3" w:rsidRPr="0016661A" w:rsidRDefault="00C14FD3" w:rsidP="00C14FD3">
      <w:pPr>
        <w:widowControl w:val="0"/>
        <w:spacing w:line="500" w:lineRule="exact"/>
        <w:ind w:firstLineChars="200" w:firstLine="560"/>
        <w:jc w:val="both"/>
        <w:rPr>
          <w:sz w:val="28"/>
          <w:szCs w:val="28"/>
          <w:lang w:bidi="zh-CN"/>
        </w:rPr>
      </w:pPr>
      <w:r w:rsidRPr="0016661A">
        <w:rPr>
          <w:rFonts w:ascii="宋体" w:hAnsi="宋体" w:cs="宋体" w:hint="eastAsia"/>
          <w:sz w:val="28"/>
          <w:szCs w:val="28"/>
          <w:lang w:bidi="zh-CN"/>
        </w:rPr>
        <w:t>⑵</w:t>
      </w:r>
      <w:r w:rsidRPr="0016661A">
        <w:rPr>
          <w:sz w:val="28"/>
          <w:szCs w:val="28"/>
          <w:lang w:bidi="zh-CN"/>
        </w:rPr>
        <w:t>供</w:t>
      </w:r>
      <w:r w:rsidRPr="0016661A">
        <w:rPr>
          <w:rFonts w:hint="eastAsia"/>
          <w:sz w:val="28"/>
          <w:szCs w:val="28"/>
          <w:lang w:bidi="zh-CN"/>
        </w:rPr>
        <w:t>热</w:t>
      </w:r>
    </w:p>
    <w:p w14:paraId="6EB67691" w14:textId="0FE461A3" w:rsidR="00C14FD3" w:rsidRPr="0016661A" w:rsidRDefault="008173B1" w:rsidP="00C14FD3">
      <w:pPr>
        <w:widowControl w:val="0"/>
        <w:spacing w:line="500" w:lineRule="exact"/>
        <w:ind w:firstLineChars="200" w:firstLine="560"/>
        <w:jc w:val="both"/>
        <w:rPr>
          <w:sz w:val="28"/>
          <w:szCs w:val="28"/>
        </w:rPr>
      </w:pPr>
      <w:r w:rsidRPr="0016661A">
        <w:rPr>
          <w:rFonts w:hint="eastAsia"/>
          <w:sz w:val="28"/>
          <w:szCs w:val="28"/>
          <w:lang w:bidi="zh-CN"/>
        </w:rPr>
        <w:t>在</w:t>
      </w:r>
      <w:r w:rsidR="00C14FD3" w:rsidRPr="0016661A">
        <w:rPr>
          <w:sz w:val="28"/>
          <w:szCs w:val="28"/>
          <w:lang w:bidi="zh-CN"/>
        </w:rPr>
        <w:t>建</w:t>
      </w:r>
      <w:r w:rsidR="00C14FD3" w:rsidRPr="0016661A">
        <w:rPr>
          <w:rFonts w:hint="eastAsia"/>
          <w:sz w:val="28"/>
          <w:szCs w:val="28"/>
          <w:lang w:bidi="zh-CN"/>
        </w:rPr>
        <w:t>煅后焦</w:t>
      </w:r>
      <w:r w:rsidR="00C14FD3" w:rsidRPr="0016661A">
        <w:rPr>
          <w:sz w:val="28"/>
          <w:szCs w:val="28"/>
          <w:lang w:bidi="zh-CN"/>
        </w:rPr>
        <w:t>项目</w:t>
      </w:r>
      <w:r w:rsidR="00C14FD3" w:rsidRPr="0016661A">
        <w:rPr>
          <w:rFonts w:hint="eastAsia"/>
          <w:sz w:val="28"/>
          <w:szCs w:val="28"/>
          <w:lang w:bidi="zh-CN"/>
        </w:rPr>
        <w:t>蒸汽产生量为</w:t>
      </w:r>
      <w:r w:rsidR="00C14FD3" w:rsidRPr="0016661A">
        <w:rPr>
          <w:sz w:val="28"/>
          <w:szCs w:val="28"/>
          <w:lang w:bidi="zh-CN"/>
        </w:rPr>
        <w:t>8</w:t>
      </w:r>
      <w:r w:rsidR="00C14FD3" w:rsidRPr="0016661A">
        <w:rPr>
          <w:rFonts w:hint="eastAsia"/>
          <w:sz w:val="28"/>
          <w:szCs w:val="28"/>
          <w:lang w:bidi="zh-CN"/>
        </w:rPr>
        <w:t>0000t/a</w:t>
      </w:r>
      <w:r w:rsidR="00C14FD3" w:rsidRPr="0016661A">
        <w:rPr>
          <w:rFonts w:hint="eastAsia"/>
          <w:sz w:val="28"/>
          <w:szCs w:val="28"/>
          <w:lang w:bidi="zh-CN"/>
        </w:rPr>
        <w:t>，煅后焦</w:t>
      </w:r>
      <w:r w:rsidR="00C14FD3" w:rsidRPr="0016661A">
        <w:rPr>
          <w:sz w:val="28"/>
          <w:szCs w:val="28"/>
          <w:lang w:bidi="zh-CN"/>
        </w:rPr>
        <w:t>项目</w:t>
      </w:r>
      <w:r w:rsidR="00C14FD3" w:rsidRPr="0016661A">
        <w:rPr>
          <w:rFonts w:hint="eastAsia"/>
          <w:sz w:val="28"/>
          <w:szCs w:val="28"/>
        </w:rPr>
        <w:t>作为园区的临时供热中心。</w:t>
      </w:r>
    </w:p>
    <w:p w14:paraId="68EF9CEC" w14:textId="77777777" w:rsidR="00C14FD3" w:rsidRPr="0016661A" w:rsidRDefault="00C14FD3" w:rsidP="00C14FD3">
      <w:pPr>
        <w:widowControl w:val="0"/>
        <w:spacing w:line="500" w:lineRule="exact"/>
        <w:ind w:firstLineChars="200" w:firstLine="560"/>
        <w:jc w:val="both"/>
        <w:rPr>
          <w:sz w:val="28"/>
          <w:szCs w:val="28"/>
          <w:lang w:bidi="zh-CN"/>
        </w:rPr>
      </w:pPr>
      <w:r w:rsidRPr="0016661A">
        <w:rPr>
          <w:sz w:val="28"/>
          <w:szCs w:val="28"/>
          <w:lang w:bidi="zh-CN"/>
        </w:rPr>
        <w:fldChar w:fldCharType="begin"/>
      </w:r>
      <w:r w:rsidRPr="0016661A">
        <w:rPr>
          <w:sz w:val="28"/>
          <w:szCs w:val="28"/>
          <w:lang w:bidi="zh-CN"/>
        </w:rPr>
        <w:instrText xml:space="preserve"> </w:instrText>
      </w:r>
      <w:r w:rsidRPr="0016661A">
        <w:rPr>
          <w:rFonts w:hint="eastAsia"/>
          <w:sz w:val="28"/>
          <w:szCs w:val="28"/>
          <w:lang w:bidi="zh-CN"/>
        </w:rPr>
        <w:instrText>= 3 \* GB2</w:instrText>
      </w:r>
      <w:r w:rsidRPr="0016661A">
        <w:rPr>
          <w:sz w:val="28"/>
          <w:szCs w:val="28"/>
          <w:lang w:bidi="zh-CN"/>
        </w:rPr>
        <w:instrText xml:space="preserve"> </w:instrText>
      </w:r>
      <w:r w:rsidRPr="0016661A">
        <w:rPr>
          <w:sz w:val="28"/>
          <w:szCs w:val="28"/>
          <w:lang w:bidi="zh-CN"/>
        </w:rPr>
        <w:fldChar w:fldCharType="separate"/>
      </w:r>
      <w:r w:rsidRPr="0016661A">
        <w:rPr>
          <w:rFonts w:hint="eastAsia"/>
          <w:noProof/>
          <w:sz w:val="28"/>
          <w:szCs w:val="28"/>
          <w:lang w:bidi="zh-CN"/>
        </w:rPr>
        <w:t>⑶</w:t>
      </w:r>
      <w:r w:rsidRPr="0016661A">
        <w:rPr>
          <w:sz w:val="28"/>
          <w:szCs w:val="28"/>
          <w:lang w:bidi="zh-CN"/>
        </w:rPr>
        <w:fldChar w:fldCharType="end"/>
      </w:r>
      <w:r w:rsidRPr="0016661A">
        <w:rPr>
          <w:sz w:val="28"/>
          <w:szCs w:val="28"/>
          <w:lang w:bidi="zh-CN"/>
        </w:rPr>
        <w:t>供</w:t>
      </w:r>
      <w:r w:rsidRPr="0016661A">
        <w:rPr>
          <w:rFonts w:hint="eastAsia"/>
          <w:sz w:val="28"/>
          <w:szCs w:val="28"/>
          <w:lang w:bidi="zh-CN"/>
        </w:rPr>
        <w:t>电</w:t>
      </w:r>
    </w:p>
    <w:p w14:paraId="4B63FA80" w14:textId="30B15C01" w:rsidR="00C14FD3" w:rsidRPr="0016661A" w:rsidRDefault="008173B1" w:rsidP="00C14FD3">
      <w:pPr>
        <w:widowControl w:val="0"/>
        <w:spacing w:line="500" w:lineRule="exact"/>
        <w:ind w:firstLineChars="200" w:firstLine="560"/>
        <w:jc w:val="both"/>
        <w:rPr>
          <w:sz w:val="28"/>
          <w:szCs w:val="28"/>
          <w:lang w:bidi="zh-CN"/>
        </w:rPr>
      </w:pPr>
      <w:r w:rsidRPr="0016661A">
        <w:rPr>
          <w:rFonts w:hint="eastAsia"/>
          <w:sz w:val="28"/>
          <w:szCs w:val="28"/>
          <w:lang w:bidi="zh-CN"/>
        </w:rPr>
        <w:t>在</w:t>
      </w:r>
      <w:r w:rsidR="00C14FD3" w:rsidRPr="0016661A">
        <w:rPr>
          <w:sz w:val="28"/>
          <w:szCs w:val="28"/>
          <w:lang w:bidi="zh-CN"/>
        </w:rPr>
        <w:t>建</w:t>
      </w:r>
      <w:r w:rsidR="00C14FD3" w:rsidRPr="0016661A">
        <w:rPr>
          <w:rFonts w:hint="eastAsia"/>
          <w:sz w:val="28"/>
          <w:szCs w:val="28"/>
          <w:lang w:bidi="zh-CN"/>
        </w:rPr>
        <w:t>项目</w:t>
      </w:r>
      <w:r w:rsidR="00C14FD3" w:rsidRPr="0016661A">
        <w:rPr>
          <w:sz w:val="28"/>
          <w:szCs w:val="28"/>
          <w:lang w:bidi="zh-CN"/>
        </w:rPr>
        <w:t>年用电量总计约</w:t>
      </w:r>
      <w:r w:rsidRPr="0016661A">
        <w:rPr>
          <w:sz w:val="28"/>
          <w:szCs w:val="28"/>
        </w:rPr>
        <w:t>22</w:t>
      </w:r>
      <w:r w:rsidR="00C14FD3" w:rsidRPr="0016661A">
        <w:rPr>
          <w:sz w:val="28"/>
          <w:szCs w:val="28"/>
        </w:rPr>
        <w:t>×10</w:t>
      </w:r>
      <w:r w:rsidR="00C14FD3" w:rsidRPr="0016661A">
        <w:rPr>
          <w:sz w:val="28"/>
          <w:szCs w:val="28"/>
          <w:vertAlign w:val="superscript"/>
        </w:rPr>
        <w:t>5</w:t>
      </w:r>
      <w:r w:rsidR="00C14FD3" w:rsidRPr="0016661A">
        <w:rPr>
          <w:sz w:val="28"/>
          <w:szCs w:val="28"/>
        </w:rPr>
        <w:t>kwh</w:t>
      </w:r>
      <w:r w:rsidR="00C14FD3" w:rsidRPr="0016661A">
        <w:rPr>
          <w:sz w:val="28"/>
          <w:szCs w:val="28"/>
          <w:lang w:bidi="zh-CN"/>
        </w:rPr>
        <w:t>，由园区统一供给。</w:t>
      </w:r>
    </w:p>
    <w:p w14:paraId="404C6385" w14:textId="6675ED2D" w:rsidR="00C14FD3" w:rsidRPr="0016661A" w:rsidRDefault="001632DC" w:rsidP="00C14FD3">
      <w:pPr>
        <w:widowControl w:val="0"/>
        <w:spacing w:line="500" w:lineRule="exact"/>
        <w:ind w:firstLineChars="200" w:firstLine="560"/>
        <w:jc w:val="both"/>
        <w:rPr>
          <w:sz w:val="28"/>
          <w:szCs w:val="28"/>
        </w:rPr>
      </w:pPr>
      <w:r w:rsidRPr="0016661A">
        <w:rPr>
          <w:rFonts w:hint="eastAsia"/>
          <w:sz w:val="28"/>
          <w:szCs w:val="28"/>
        </w:rPr>
        <w:t>在</w:t>
      </w:r>
      <w:r w:rsidR="00C14FD3" w:rsidRPr="0016661A">
        <w:rPr>
          <w:rFonts w:hint="eastAsia"/>
          <w:sz w:val="28"/>
          <w:szCs w:val="28"/>
        </w:rPr>
        <w:t>建</w:t>
      </w:r>
      <w:r w:rsidR="00C14FD3" w:rsidRPr="0016661A">
        <w:rPr>
          <w:sz w:val="28"/>
          <w:szCs w:val="28"/>
        </w:rPr>
        <w:t>项目公用及辅助工程见表</w:t>
      </w:r>
      <w:r w:rsidR="00C14FD3" w:rsidRPr="0016661A">
        <w:rPr>
          <w:sz w:val="28"/>
          <w:szCs w:val="28"/>
        </w:rPr>
        <w:t>3.</w:t>
      </w:r>
      <w:r w:rsidRPr="0016661A">
        <w:rPr>
          <w:sz w:val="28"/>
          <w:szCs w:val="28"/>
        </w:rPr>
        <w:t>4</w:t>
      </w:r>
      <w:r w:rsidR="00C14FD3" w:rsidRPr="0016661A">
        <w:rPr>
          <w:sz w:val="28"/>
          <w:szCs w:val="28"/>
        </w:rPr>
        <w:t>-3</w:t>
      </w:r>
      <w:r w:rsidR="00C14FD3" w:rsidRPr="0016661A">
        <w:rPr>
          <w:sz w:val="28"/>
          <w:szCs w:val="28"/>
        </w:rPr>
        <w:t>。</w:t>
      </w:r>
    </w:p>
    <w:p w14:paraId="2F087D11" w14:textId="77777777" w:rsidR="001632DC" w:rsidRPr="0016661A" w:rsidRDefault="001632DC" w:rsidP="00C14FD3">
      <w:pPr>
        <w:widowControl w:val="0"/>
        <w:spacing w:line="500" w:lineRule="exact"/>
        <w:jc w:val="center"/>
        <w:rPr>
          <w:b/>
          <w:szCs w:val="24"/>
        </w:rPr>
      </w:pPr>
    </w:p>
    <w:p w14:paraId="2DA87F08" w14:textId="77777777" w:rsidR="001632DC" w:rsidRPr="0016661A" w:rsidRDefault="001632DC" w:rsidP="00C14FD3">
      <w:pPr>
        <w:widowControl w:val="0"/>
        <w:spacing w:line="500" w:lineRule="exact"/>
        <w:jc w:val="center"/>
        <w:rPr>
          <w:b/>
          <w:szCs w:val="24"/>
        </w:rPr>
      </w:pPr>
    </w:p>
    <w:p w14:paraId="77EEF943" w14:textId="77777777" w:rsidR="001632DC" w:rsidRPr="0016661A" w:rsidRDefault="00C14FD3" w:rsidP="001632DC">
      <w:pPr>
        <w:adjustRightInd w:val="0"/>
        <w:snapToGrid w:val="0"/>
        <w:spacing w:line="500" w:lineRule="exact"/>
        <w:jc w:val="center"/>
        <w:rPr>
          <w:b/>
          <w:szCs w:val="21"/>
        </w:rPr>
      </w:pPr>
      <w:r w:rsidRPr="0016661A">
        <w:rPr>
          <w:b/>
          <w:szCs w:val="24"/>
        </w:rPr>
        <w:lastRenderedPageBreak/>
        <w:t>表</w:t>
      </w:r>
      <w:r w:rsidRPr="0016661A">
        <w:rPr>
          <w:b/>
          <w:szCs w:val="24"/>
        </w:rPr>
        <w:t>3.</w:t>
      </w:r>
      <w:r w:rsidR="001632DC" w:rsidRPr="0016661A">
        <w:rPr>
          <w:b/>
          <w:szCs w:val="24"/>
        </w:rPr>
        <w:t>4</w:t>
      </w:r>
      <w:r w:rsidRPr="0016661A">
        <w:rPr>
          <w:b/>
          <w:szCs w:val="24"/>
        </w:rPr>
        <w:t xml:space="preserve">-3  </w:t>
      </w:r>
      <w:r w:rsidR="001632DC" w:rsidRPr="0016661A">
        <w:rPr>
          <w:rFonts w:hint="eastAsia"/>
          <w:b/>
          <w:szCs w:val="24"/>
        </w:rPr>
        <w:t>在</w:t>
      </w:r>
      <w:r w:rsidRPr="0016661A">
        <w:rPr>
          <w:rFonts w:hint="eastAsia"/>
          <w:b/>
          <w:szCs w:val="24"/>
        </w:rPr>
        <w:t>建</w:t>
      </w:r>
      <w:r w:rsidRPr="0016661A">
        <w:rPr>
          <w:b/>
          <w:szCs w:val="24"/>
        </w:rPr>
        <w:t>项目公用及辅助工程表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635"/>
        <w:gridCol w:w="1893"/>
        <w:gridCol w:w="1548"/>
        <w:gridCol w:w="3630"/>
        <w:gridCol w:w="1334"/>
      </w:tblGrid>
      <w:tr w:rsidR="0016661A" w:rsidRPr="0016661A" w14:paraId="18D4172C" w14:textId="77777777" w:rsidTr="0046418E">
        <w:trPr>
          <w:trHeight w:val="20"/>
        </w:trPr>
        <w:tc>
          <w:tcPr>
            <w:tcW w:w="305" w:type="pct"/>
            <w:vAlign w:val="center"/>
          </w:tcPr>
          <w:p w14:paraId="25DD79D9" w14:textId="77777777" w:rsidR="001632DC" w:rsidRPr="0016661A" w:rsidRDefault="001632DC" w:rsidP="0046418E">
            <w:pPr>
              <w:adjustRightInd w:val="0"/>
              <w:snapToGrid w:val="0"/>
              <w:jc w:val="center"/>
              <w:rPr>
                <w:b/>
                <w:sz w:val="21"/>
                <w:szCs w:val="21"/>
              </w:rPr>
            </w:pPr>
            <w:r w:rsidRPr="0016661A">
              <w:rPr>
                <w:b/>
                <w:sz w:val="21"/>
                <w:szCs w:val="21"/>
              </w:rPr>
              <w:t>类别</w:t>
            </w:r>
          </w:p>
        </w:tc>
        <w:tc>
          <w:tcPr>
            <w:tcW w:w="1313" w:type="pct"/>
            <w:gridSpan w:val="2"/>
            <w:vAlign w:val="center"/>
          </w:tcPr>
          <w:p w14:paraId="3C985312" w14:textId="77777777" w:rsidR="001632DC" w:rsidRPr="0016661A" w:rsidRDefault="001632DC" w:rsidP="0046418E">
            <w:pPr>
              <w:adjustRightInd w:val="0"/>
              <w:snapToGrid w:val="0"/>
              <w:jc w:val="center"/>
              <w:rPr>
                <w:b/>
                <w:sz w:val="21"/>
                <w:szCs w:val="21"/>
              </w:rPr>
            </w:pPr>
            <w:r w:rsidRPr="0016661A">
              <w:rPr>
                <w:b/>
                <w:sz w:val="21"/>
                <w:szCs w:val="21"/>
              </w:rPr>
              <w:t>建设名称</w:t>
            </w:r>
          </w:p>
        </w:tc>
        <w:tc>
          <w:tcPr>
            <w:tcW w:w="804" w:type="pct"/>
            <w:vAlign w:val="center"/>
          </w:tcPr>
          <w:p w14:paraId="3AB7C031" w14:textId="77777777" w:rsidR="001632DC" w:rsidRPr="0016661A" w:rsidRDefault="001632DC" w:rsidP="0046418E">
            <w:pPr>
              <w:adjustRightInd w:val="0"/>
              <w:snapToGrid w:val="0"/>
              <w:jc w:val="center"/>
              <w:rPr>
                <w:b/>
                <w:sz w:val="21"/>
                <w:szCs w:val="21"/>
              </w:rPr>
            </w:pPr>
            <w:r w:rsidRPr="0016661A">
              <w:rPr>
                <w:b/>
                <w:sz w:val="21"/>
                <w:szCs w:val="21"/>
              </w:rPr>
              <w:t>设计能力</w:t>
            </w:r>
          </w:p>
        </w:tc>
        <w:tc>
          <w:tcPr>
            <w:tcW w:w="1885" w:type="pct"/>
            <w:vAlign w:val="center"/>
          </w:tcPr>
          <w:p w14:paraId="3654EBCC" w14:textId="77777777" w:rsidR="001632DC" w:rsidRPr="0016661A" w:rsidRDefault="001632DC" w:rsidP="0046418E">
            <w:pPr>
              <w:adjustRightInd w:val="0"/>
              <w:snapToGrid w:val="0"/>
              <w:jc w:val="center"/>
              <w:rPr>
                <w:b/>
                <w:sz w:val="21"/>
                <w:szCs w:val="21"/>
              </w:rPr>
            </w:pPr>
            <w:r w:rsidRPr="0016661A">
              <w:rPr>
                <w:b/>
                <w:sz w:val="21"/>
                <w:szCs w:val="21"/>
              </w:rPr>
              <w:t>工程内容</w:t>
            </w:r>
          </w:p>
        </w:tc>
        <w:tc>
          <w:tcPr>
            <w:tcW w:w="693" w:type="pct"/>
            <w:vAlign w:val="center"/>
          </w:tcPr>
          <w:p w14:paraId="72E6BC56" w14:textId="77777777" w:rsidR="001632DC" w:rsidRPr="0016661A" w:rsidRDefault="001632DC" w:rsidP="0046418E">
            <w:pPr>
              <w:adjustRightInd w:val="0"/>
              <w:snapToGrid w:val="0"/>
              <w:jc w:val="center"/>
              <w:rPr>
                <w:b/>
                <w:sz w:val="21"/>
                <w:szCs w:val="21"/>
              </w:rPr>
            </w:pPr>
            <w:r w:rsidRPr="0016661A">
              <w:rPr>
                <w:b/>
                <w:sz w:val="21"/>
                <w:szCs w:val="21"/>
              </w:rPr>
              <w:t>备注</w:t>
            </w:r>
          </w:p>
        </w:tc>
      </w:tr>
      <w:tr w:rsidR="0016661A" w:rsidRPr="0016661A" w14:paraId="543A24D3" w14:textId="77777777" w:rsidTr="0046418E">
        <w:trPr>
          <w:trHeight w:val="360"/>
        </w:trPr>
        <w:tc>
          <w:tcPr>
            <w:tcW w:w="305" w:type="pct"/>
            <w:vMerge w:val="restart"/>
            <w:vAlign w:val="center"/>
          </w:tcPr>
          <w:p w14:paraId="1B89A411" w14:textId="77777777" w:rsidR="001632DC" w:rsidRPr="0016661A" w:rsidRDefault="001632DC" w:rsidP="0046418E">
            <w:pPr>
              <w:adjustRightInd w:val="0"/>
              <w:snapToGrid w:val="0"/>
              <w:jc w:val="center"/>
              <w:rPr>
                <w:sz w:val="21"/>
                <w:szCs w:val="21"/>
              </w:rPr>
            </w:pPr>
            <w:r w:rsidRPr="0016661A">
              <w:rPr>
                <w:sz w:val="21"/>
                <w:szCs w:val="21"/>
              </w:rPr>
              <w:t>主体工程</w:t>
            </w:r>
          </w:p>
        </w:tc>
        <w:tc>
          <w:tcPr>
            <w:tcW w:w="1313" w:type="pct"/>
            <w:gridSpan w:val="2"/>
            <w:vAlign w:val="center"/>
          </w:tcPr>
          <w:p w14:paraId="0A67D2AE" w14:textId="77777777" w:rsidR="001632DC" w:rsidRPr="0016661A" w:rsidRDefault="001632DC" w:rsidP="0046418E">
            <w:pPr>
              <w:adjustRightInd w:val="0"/>
              <w:snapToGrid w:val="0"/>
              <w:jc w:val="center"/>
              <w:rPr>
                <w:sz w:val="21"/>
                <w:szCs w:val="21"/>
              </w:rPr>
            </w:pPr>
            <w:r w:rsidRPr="0016661A">
              <w:rPr>
                <w:sz w:val="21"/>
                <w:szCs w:val="21"/>
              </w:rPr>
              <w:t>煅后焦生产装置</w:t>
            </w:r>
          </w:p>
        </w:tc>
        <w:tc>
          <w:tcPr>
            <w:tcW w:w="804" w:type="pct"/>
            <w:vAlign w:val="center"/>
          </w:tcPr>
          <w:p w14:paraId="4C0A2105" w14:textId="77777777" w:rsidR="001632DC" w:rsidRPr="0016661A" w:rsidRDefault="001632DC" w:rsidP="0046418E">
            <w:pPr>
              <w:adjustRightInd w:val="0"/>
              <w:snapToGrid w:val="0"/>
              <w:jc w:val="center"/>
              <w:rPr>
                <w:sz w:val="21"/>
                <w:szCs w:val="21"/>
              </w:rPr>
            </w:pPr>
            <w:r w:rsidRPr="0016661A">
              <w:rPr>
                <w:sz w:val="21"/>
                <w:szCs w:val="21"/>
              </w:rPr>
              <w:t>煅后焦</w:t>
            </w:r>
          </w:p>
          <w:p w14:paraId="3BA1A56B" w14:textId="77777777" w:rsidR="001632DC" w:rsidRPr="0016661A" w:rsidRDefault="001632DC" w:rsidP="0046418E">
            <w:pPr>
              <w:adjustRightInd w:val="0"/>
              <w:snapToGrid w:val="0"/>
              <w:jc w:val="center"/>
              <w:rPr>
                <w:sz w:val="21"/>
                <w:szCs w:val="21"/>
              </w:rPr>
            </w:pPr>
            <w:r w:rsidRPr="0016661A">
              <w:rPr>
                <w:sz w:val="21"/>
                <w:szCs w:val="21"/>
              </w:rPr>
              <w:t>生产能力</w:t>
            </w:r>
            <w:r w:rsidRPr="0016661A">
              <w:rPr>
                <w:sz w:val="21"/>
                <w:szCs w:val="21"/>
              </w:rPr>
              <w:t>5</w:t>
            </w:r>
            <w:r w:rsidRPr="0016661A">
              <w:rPr>
                <w:sz w:val="21"/>
                <w:szCs w:val="21"/>
              </w:rPr>
              <w:t>万</w:t>
            </w:r>
            <w:r w:rsidRPr="0016661A">
              <w:rPr>
                <w:sz w:val="21"/>
                <w:szCs w:val="21"/>
              </w:rPr>
              <w:t>t/a</w:t>
            </w:r>
          </w:p>
        </w:tc>
        <w:tc>
          <w:tcPr>
            <w:tcW w:w="1885" w:type="pct"/>
            <w:vAlign w:val="center"/>
          </w:tcPr>
          <w:p w14:paraId="4353C33A" w14:textId="77777777" w:rsidR="001632DC" w:rsidRPr="0016661A" w:rsidRDefault="001632DC" w:rsidP="0046418E">
            <w:pPr>
              <w:adjustRightInd w:val="0"/>
              <w:snapToGrid w:val="0"/>
              <w:jc w:val="center"/>
              <w:rPr>
                <w:sz w:val="21"/>
                <w:szCs w:val="21"/>
              </w:rPr>
            </w:pPr>
            <w:r w:rsidRPr="0016661A">
              <w:rPr>
                <w:sz w:val="21"/>
                <w:szCs w:val="21"/>
              </w:rPr>
              <w:t>二期工程设</w:t>
            </w:r>
            <w:r w:rsidRPr="0016661A">
              <w:rPr>
                <w:sz w:val="21"/>
                <w:szCs w:val="21"/>
              </w:rPr>
              <w:t>1</w:t>
            </w:r>
            <w:r w:rsidRPr="0016661A">
              <w:rPr>
                <w:sz w:val="21"/>
                <w:szCs w:val="21"/>
              </w:rPr>
              <w:t>个煅烧车间。车间设置</w:t>
            </w:r>
            <w:r w:rsidRPr="0016661A">
              <w:rPr>
                <w:sz w:val="21"/>
                <w:szCs w:val="21"/>
              </w:rPr>
              <w:t>2</w:t>
            </w:r>
            <w:r w:rsidRPr="0016661A">
              <w:rPr>
                <w:sz w:val="21"/>
                <w:szCs w:val="21"/>
              </w:rPr>
              <w:t>个煅烧炉，其中每个煅烧炉各配置</w:t>
            </w:r>
            <w:r w:rsidRPr="0016661A">
              <w:rPr>
                <w:sz w:val="21"/>
                <w:szCs w:val="21"/>
              </w:rPr>
              <w:t>8</w:t>
            </w:r>
            <w:r w:rsidRPr="0016661A">
              <w:rPr>
                <w:sz w:val="21"/>
                <w:szCs w:val="21"/>
              </w:rPr>
              <w:t>组（</w:t>
            </w:r>
            <w:r w:rsidRPr="0016661A">
              <w:rPr>
                <w:sz w:val="21"/>
                <w:szCs w:val="21"/>
              </w:rPr>
              <w:t>4</w:t>
            </w:r>
            <w:r w:rsidRPr="0016661A">
              <w:rPr>
                <w:sz w:val="21"/>
                <w:szCs w:val="21"/>
              </w:rPr>
              <w:t>个煅烧罐为</w:t>
            </w:r>
            <w:r w:rsidRPr="0016661A">
              <w:rPr>
                <w:sz w:val="21"/>
                <w:szCs w:val="21"/>
              </w:rPr>
              <w:t>1</w:t>
            </w:r>
            <w:r w:rsidRPr="0016661A">
              <w:rPr>
                <w:sz w:val="21"/>
                <w:szCs w:val="21"/>
              </w:rPr>
              <w:t>组）共</w:t>
            </w:r>
            <w:r w:rsidRPr="0016661A">
              <w:rPr>
                <w:sz w:val="21"/>
                <w:szCs w:val="21"/>
              </w:rPr>
              <w:t>32</w:t>
            </w:r>
            <w:r w:rsidRPr="0016661A">
              <w:rPr>
                <w:sz w:val="21"/>
                <w:szCs w:val="21"/>
              </w:rPr>
              <w:t>个煅烧罐</w:t>
            </w:r>
          </w:p>
        </w:tc>
        <w:tc>
          <w:tcPr>
            <w:tcW w:w="693" w:type="pct"/>
            <w:vAlign w:val="center"/>
          </w:tcPr>
          <w:p w14:paraId="7F755B3D" w14:textId="77777777" w:rsidR="001632DC" w:rsidRPr="0016661A" w:rsidRDefault="001632DC" w:rsidP="0046418E">
            <w:pPr>
              <w:adjustRightInd w:val="0"/>
              <w:snapToGrid w:val="0"/>
              <w:jc w:val="center"/>
              <w:rPr>
                <w:sz w:val="21"/>
                <w:szCs w:val="21"/>
              </w:rPr>
            </w:pPr>
            <w:r w:rsidRPr="0016661A">
              <w:rPr>
                <w:sz w:val="21"/>
                <w:szCs w:val="21"/>
              </w:rPr>
              <w:t>在建</w:t>
            </w:r>
          </w:p>
        </w:tc>
      </w:tr>
      <w:tr w:rsidR="0016661A" w:rsidRPr="0016661A" w14:paraId="7EF47D6A" w14:textId="77777777" w:rsidTr="0046418E">
        <w:trPr>
          <w:trHeight w:val="360"/>
        </w:trPr>
        <w:tc>
          <w:tcPr>
            <w:tcW w:w="305" w:type="pct"/>
            <w:vMerge/>
            <w:vAlign w:val="center"/>
          </w:tcPr>
          <w:p w14:paraId="55A3A19F" w14:textId="77777777" w:rsidR="001632DC" w:rsidRPr="0016661A" w:rsidRDefault="001632DC" w:rsidP="0046418E">
            <w:pPr>
              <w:adjustRightInd w:val="0"/>
              <w:snapToGrid w:val="0"/>
              <w:jc w:val="center"/>
              <w:rPr>
                <w:sz w:val="21"/>
                <w:szCs w:val="21"/>
              </w:rPr>
            </w:pPr>
          </w:p>
        </w:tc>
        <w:tc>
          <w:tcPr>
            <w:tcW w:w="1313" w:type="pct"/>
            <w:gridSpan w:val="2"/>
            <w:vAlign w:val="center"/>
          </w:tcPr>
          <w:p w14:paraId="017C2AFB" w14:textId="77777777" w:rsidR="001632DC" w:rsidRPr="0016661A" w:rsidRDefault="001632DC" w:rsidP="0046418E">
            <w:pPr>
              <w:adjustRightInd w:val="0"/>
              <w:snapToGrid w:val="0"/>
              <w:jc w:val="center"/>
              <w:rPr>
                <w:sz w:val="21"/>
                <w:szCs w:val="21"/>
              </w:rPr>
            </w:pPr>
            <w:r w:rsidRPr="0016661A">
              <w:rPr>
                <w:sz w:val="21"/>
                <w:szCs w:val="21"/>
              </w:rPr>
              <w:t>煅烧余热利用系统</w:t>
            </w:r>
          </w:p>
        </w:tc>
        <w:tc>
          <w:tcPr>
            <w:tcW w:w="804" w:type="pct"/>
            <w:vAlign w:val="center"/>
          </w:tcPr>
          <w:p w14:paraId="138986F9" w14:textId="77777777" w:rsidR="001632DC" w:rsidRPr="0016661A" w:rsidRDefault="001632DC" w:rsidP="0046418E">
            <w:pPr>
              <w:adjustRightInd w:val="0"/>
              <w:snapToGrid w:val="0"/>
              <w:jc w:val="center"/>
              <w:rPr>
                <w:sz w:val="21"/>
                <w:szCs w:val="21"/>
              </w:rPr>
            </w:pPr>
            <w:r w:rsidRPr="0016661A">
              <w:rPr>
                <w:sz w:val="21"/>
                <w:szCs w:val="21"/>
              </w:rPr>
              <w:t>供蒸汽能力</w:t>
            </w:r>
            <w:r w:rsidRPr="0016661A">
              <w:rPr>
                <w:sz w:val="21"/>
                <w:szCs w:val="21"/>
              </w:rPr>
              <w:t>8</w:t>
            </w:r>
            <w:r w:rsidRPr="0016661A">
              <w:rPr>
                <w:sz w:val="21"/>
                <w:szCs w:val="21"/>
              </w:rPr>
              <w:t>万</w:t>
            </w:r>
            <w:r w:rsidRPr="0016661A">
              <w:rPr>
                <w:sz w:val="21"/>
                <w:szCs w:val="21"/>
              </w:rPr>
              <w:t>t/a</w:t>
            </w:r>
          </w:p>
        </w:tc>
        <w:tc>
          <w:tcPr>
            <w:tcW w:w="1885" w:type="pct"/>
            <w:vAlign w:val="center"/>
          </w:tcPr>
          <w:p w14:paraId="1E0BC33F" w14:textId="77777777" w:rsidR="001632DC" w:rsidRPr="0016661A" w:rsidRDefault="001632DC" w:rsidP="0046418E">
            <w:pPr>
              <w:adjustRightInd w:val="0"/>
              <w:snapToGrid w:val="0"/>
              <w:jc w:val="center"/>
              <w:rPr>
                <w:sz w:val="21"/>
                <w:szCs w:val="21"/>
              </w:rPr>
            </w:pPr>
            <w:r w:rsidRPr="0016661A">
              <w:rPr>
                <w:sz w:val="21"/>
                <w:szCs w:val="21"/>
              </w:rPr>
              <w:t>煅烧车间配置</w:t>
            </w:r>
            <w:r w:rsidRPr="0016661A">
              <w:rPr>
                <w:sz w:val="21"/>
                <w:szCs w:val="21"/>
              </w:rPr>
              <w:t>1</w:t>
            </w:r>
            <w:r w:rsidRPr="0016661A">
              <w:rPr>
                <w:sz w:val="21"/>
                <w:szCs w:val="21"/>
              </w:rPr>
              <w:t>台</w:t>
            </w:r>
            <w:r w:rsidRPr="0016661A">
              <w:rPr>
                <w:sz w:val="21"/>
                <w:szCs w:val="21"/>
              </w:rPr>
              <w:t>11.2t/h</w:t>
            </w:r>
            <w:r w:rsidRPr="0016661A">
              <w:rPr>
                <w:sz w:val="21"/>
                <w:szCs w:val="21"/>
              </w:rPr>
              <w:t>集汽包</w:t>
            </w:r>
          </w:p>
        </w:tc>
        <w:tc>
          <w:tcPr>
            <w:tcW w:w="693" w:type="pct"/>
            <w:vAlign w:val="center"/>
          </w:tcPr>
          <w:p w14:paraId="444DFD20" w14:textId="77777777" w:rsidR="001632DC" w:rsidRPr="0016661A" w:rsidRDefault="001632DC" w:rsidP="0046418E">
            <w:pPr>
              <w:adjustRightInd w:val="0"/>
              <w:snapToGrid w:val="0"/>
              <w:jc w:val="center"/>
              <w:rPr>
                <w:sz w:val="21"/>
                <w:szCs w:val="21"/>
              </w:rPr>
            </w:pPr>
            <w:r w:rsidRPr="0016661A">
              <w:rPr>
                <w:sz w:val="21"/>
                <w:szCs w:val="21"/>
              </w:rPr>
              <w:t>在建</w:t>
            </w:r>
          </w:p>
        </w:tc>
      </w:tr>
      <w:tr w:rsidR="0016661A" w:rsidRPr="0016661A" w14:paraId="18279D26" w14:textId="77777777" w:rsidTr="0046418E">
        <w:trPr>
          <w:trHeight w:val="360"/>
        </w:trPr>
        <w:tc>
          <w:tcPr>
            <w:tcW w:w="305" w:type="pct"/>
            <w:vMerge/>
            <w:vAlign w:val="center"/>
          </w:tcPr>
          <w:p w14:paraId="047C4A4A" w14:textId="77777777" w:rsidR="001632DC" w:rsidRPr="0016661A" w:rsidRDefault="001632DC" w:rsidP="0046418E">
            <w:pPr>
              <w:adjustRightInd w:val="0"/>
              <w:snapToGrid w:val="0"/>
              <w:jc w:val="center"/>
              <w:rPr>
                <w:sz w:val="21"/>
                <w:szCs w:val="21"/>
              </w:rPr>
            </w:pPr>
          </w:p>
        </w:tc>
        <w:tc>
          <w:tcPr>
            <w:tcW w:w="1313" w:type="pct"/>
            <w:gridSpan w:val="2"/>
            <w:vAlign w:val="center"/>
          </w:tcPr>
          <w:p w14:paraId="2F3AB93F" w14:textId="77777777" w:rsidR="001632DC" w:rsidRPr="0016661A" w:rsidRDefault="001632DC" w:rsidP="0046418E">
            <w:pPr>
              <w:adjustRightInd w:val="0"/>
              <w:snapToGrid w:val="0"/>
              <w:jc w:val="center"/>
              <w:rPr>
                <w:sz w:val="21"/>
                <w:szCs w:val="21"/>
              </w:rPr>
            </w:pPr>
            <w:r w:rsidRPr="0016661A">
              <w:rPr>
                <w:rFonts w:hint="eastAsia"/>
                <w:sz w:val="21"/>
                <w:szCs w:val="21"/>
              </w:rPr>
              <w:t>泡沫箱生产线</w:t>
            </w:r>
          </w:p>
        </w:tc>
        <w:tc>
          <w:tcPr>
            <w:tcW w:w="804" w:type="pct"/>
            <w:vAlign w:val="center"/>
          </w:tcPr>
          <w:p w14:paraId="7AE180D9" w14:textId="77777777" w:rsidR="001632DC" w:rsidRPr="0016661A" w:rsidRDefault="001632DC" w:rsidP="0046418E">
            <w:pPr>
              <w:adjustRightInd w:val="0"/>
              <w:snapToGrid w:val="0"/>
              <w:jc w:val="center"/>
              <w:rPr>
                <w:sz w:val="21"/>
                <w:szCs w:val="21"/>
              </w:rPr>
            </w:pPr>
            <w:r w:rsidRPr="0016661A">
              <w:rPr>
                <w:rFonts w:hint="eastAsia"/>
                <w:sz w:val="21"/>
                <w:szCs w:val="21"/>
              </w:rPr>
              <w:t>3</w:t>
            </w:r>
            <w:r w:rsidRPr="0016661A">
              <w:rPr>
                <w:sz w:val="21"/>
                <w:szCs w:val="21"/>
              </w:rPr>
              <w:t>000</w:t>
            </w:r>
            <w:r w:rsidRPr="0016661A">
              <w:rPr>
                <w:rFonts w:hint="eastAsia"/>
                <w:sz w:val="21"/>
                <w:szCs w:val="21"/>
              </w:rPr>
              <w:t>万件</w:t>
            </w:r>
            <w:r w:rsidRPr="0016661A">
              <w:rPr>
                <w:rFonts w:hint="eastAsia"/>
                <w:sz w:val="21"/>
                <w:szCs w:val="21"/>
              </w:rPr>
              <w:t>/</w:t>
            </w:r>
            <w:r w:rsidRPr="0016661A">
              <w:rPr>
                <w:rFonts w:hint="eastAsia"/>
                <w:sz w:val="21"/>
                <w:szCs w:val="21"/>
              </w:rPr>
              <w:t>年</w:t>
            </w:r>
          </w:p>
        </w:tc>
        <w:tc>
          <w:tcPr>
            <w:tcW w:w="1885" w:type="pct"/>
            <w:vAlign w:val="center"/>
          </w:tcPr>
          <w:p w14:paraId="3818F24E" w14:textId="77777777" w:rsidR="001632DC" w:rsidRPr="0016661A" w:rsidRDefault="001632DC" w:rsidP="0046418E">
            <w:pPr>
              <w:adjustRightInd w:val="0"/>
              <w:snapToGrid w:val="0"/>
              <w:jc w:val="center"/>
              <w:rPr>
                <w:sz w:val="21"/>
                <w:szCs w:val="21"/>
              </w:rPr>
            </w:pPr>
            <w:r w:rsidRPr="0016661A">
              <w:rPr>
                <w:sz w:val="21"/>
                <w:szCs w:val="21"/>
              </w:rPr>
              <w:t xml:space="preserve">10 </w:t>
            </w:r>
            <w:r w:rsidRPr="0016661A">
              <w:rPr>
                <w:rFonts w:hint="eastAsia"/>
                <w:sz w:val="21"/>
                <w:szCs w:val="21"/>
              </w:rPr>
              <w:t>条</w:t>
            </w:r>
            <w:r w:rsidRPr="0016661A">
              <w:rPr>
                <w:sz w:val="21"/>
                <w:szCs w:val="21"/>
              </w:rPr>
              <w:t>EPS</w:t>
            </w:r>
            <w:r w:rsidRPr="0016661A">
              <w:rPr>
                <w:rFonts w:hint="eastAsia"/>
                <w:sz w:val="21"/>
                <w:szCs w:val="21"/>
              </w:rPr>
              <w:t>发泡生产线</w:t>
            </w:r>
          </w:p>
        </w:tc>
        <w:tc>
          <w:tcPr>
            <w:tcW w:w="693" w:type="pct"/>
            <w:vAlign w:val="center"/>
          </w:tcPr>
          <w:p w14:paraId="30145C59" w14:textId="77777777" w:rsidR="001632DC" w:rsidRPr="0016661A" w:rsidRDefault="001632DC" w:rsidP="0046418E">
            <w:pPr>
              <w:adjustRightInd w:val="0"/>
              <w:snapToGrid w:val="0"/>
              <w:jc w:val="center"/>
              <w:rPr>
                <w:sz w:val="21"/>
                <w:szCs w:val="21"/>
              </w:rPr>
            </w:pPr>
            <w:r w:rsidRPr="0016661A">
              <w:rPr>
                <w:rFonts w:hint="eastAsia"/>
                <w:sz w:val="21"/>
                <w:szCs w:val="21"/>
              </w:rPr>
              <w:t>在建</w:t>
            </w:r>
          </w:p>
        </w:tc>
      </w:tr>
      <w:tr w:rsidR="0016661A" w:rsidRPr="0016661A" w14:paraId="66BCC777" w14:textId="77777777" w:rsidTr="0046418E">
        <w:trPr>
          <w:trHeight w:val="138"/>
        </w:trPr>
        <w:tc>
          <w:tcPr>
            <w:tcW w:w="305" w:type="pct"/>
            <w:vMerge w:val="restart"/>
            <w:vAlign w:val="center"/>
          </w:tcPr>
          <w:p w14:paraId="42C473FA" w14:textId="77777777" w:rsidR="001632DC" w:rsidRPr="0016661A" w:rsidRDefault="001632DC" w:rsidP="0046418E">
            <w:pPr>
              <w:adjustRightInd w:val="0"/>
              <w:snapToGrid w:val="0"/>
              <w:jc w:val="center"/>
              <w:rPr>
                <w:sz w:val="21"/>
                <w:szCs w:val="21"/>
              </w:rPr>
            </w:pPr>
            <w:r w:rsidRPr="0016661A">
              <w:rPr>
                <w:sz w:val="21"/>
                <w:szCs w:val="21"/>
              </w:rPr>
              <w:t>公用</w:t>
            </w:r>
          </w:p>
          <w:p w14:paraId="05A20801" w14:textId="77777777" w:rsidR="001632DC" w:rsidRPr="0016661A" w:rsidRDefault="001632DC" w:rsidP="0046418E">
            <w:pPr>
              <w:adjustRightInd w:val="0"/>
              <w:snapToGrid w:val="0"/>
              <w:jc w:val="center"/>
              <w:rPr>
                <w:b/>
                <w:sz w:val="21"/>
                <w:szCs w:val="21"/>
              </w:rPr>
            </w:pPr>
            <w:r w:rsidRPr="0016661A">
              <w:rPr>
                <w:sz w:val="21"/>
                <w:szCs w:val="21"/>
              </w:rPr>
              <w:t>工程</w:t>
            </w:r>
          </w:p>
        </w:tc>
        <w:tc>
          <w:tcPr>
            <w:tcW w:w="330" w:type="pct"/>
            <w:vMerge w:val="restart"/>
            <w:vAlign w:val="center"/>
          </w:tcPr>
          <w:p w14:paraId="3419BB19" w14:textId="77777777" w:rsidR="001632DC" w:rsidRPr="0016661A" w:rsidRDefault="001632DC" w:rsidP="0046418E">
            <w:pPr>
              <w:adjustRightInd w:val="0"/>
              <w:snapToGrid w:val="0"/>
              <w:jc w:val="center"/>
              <w:rPr>
                <w:sz w:val="21"/>
                <w:szCs w:val="21"/>
              </w:rPr>
            </w:pPr>
            <w:r w:rsidRPr="0016661A">
              <w:rPr>
                <w:sz w:val="21"/>
                <w:szCs w:val="21"/>
              </w:rPr>
              <w:t>给水系统</w:t>
            </w:r>
          </w:p>
        </w:tc>
        <w:tc>
          <w:tcPr>
            <w:tcW w:w="983" w:type="pct"/>
            <w:vAlign w:val="center"/>
          </w:tcPr>
          <w:p w14:paraId="5A2B726A" w14:textId="77777777" w:rsidR="001632DC" w:rsidRPr="0016661A" w:rsidRDefault="001632DC" w:rsidP="0046418E">
            <w:pPr>
              <w:adjustRightInd w:val="0"/>
              <w:snapToGrid w:val="0"/>
              <w:jc w:val="center"/>
              <w:rPr>
                <w:sz w:val="21"/>
                <w:szCs w:val="21"/>
              </w:rPr>
            </w:pPr>
            <w:r w:rsidRPr="0016661A">
              <w:rPr>
                <w:sz w:val="21"/>
                <w:szCs w:val="21"/>
              </w:rPr>
              <w:t>给水</w:t>
            </w:r>
          </w:p>
        </w:tc>
        <w:tc>
          <w:tcPr>
            <w:tcW w:w="804" w:type="pct"/>
            <w:vAlign w:val="center"/>
          </w:tcPr>
          <w:p w14:paraId="4FD13F86" w14:textId="77777777" w:rsidR="001632DC" w:rsidRPr="0016661A" w:rsidRDefault="001632DC" w:rsidP="0046418E">
            <w:pPr>
              <w:adjustRightInd w:val="0"/>
              <w:snapToGrid w:val="0"/>
              <w:jc w:val="center"/>
              <w:rPr>
                <w:sz w:val="21"/>
                <w:szCs w:val="21"/>
              </w:rPr>
            </w:pPr>
            <w:r w:rsidRPr="0016661A">
              <w:rPr>
                <w:sz w:val="21"/>
                <w:szCs w:val="21"/>
              </w:rPr>
              <w:t>381.83 t/d</w:t>
            </w:r>
          </w:p>
        </w:tc>
        <w:tc>
          <w:tcPr>
            <w:tcW w:w="1885" w:type="pct"/>
            <w:vAlign w:val="center"/>
          </w:tcPr>
          <w:p w14:paraId="297ECA8D" w14:textId="77777777" w:rsidR="001632DC" w:rsidRPr="0016661A" w:rsidRDefault="001632DC" w:rsidP="0046418E">
            <w:pPr>
              <w:adjustRightInd w:val="0"/>
              <w:snapToGrid w:val="0"/>
              <w:jc w:val="center"/>
              <w:rPr>
                <w:sz w:val="21"/>
                <w:szCs w:val="21"/>
              </w:rPr>
            </w:pPr>
            <w:r w:rsidRPr="0016661A">
              <w:rPr>
                <w:sz w:val="21"/>
                <w:szCs w:val="21"/>
              </w:rPr>
              <w:t>项目用水取自产业区供水管网</w:t>
            </w:r>
          </w:p>
        </w:tc>
        <w:tc>
          <w:tcPr>
            <w:tcW w:w="693" w:type="pct"/>
            <w:vAlign w:val="center"/>
          </w:tcPr>
          <w:p w14:paraId="002D5905" w14:textId="77777777" w:rsidR="001632DC" w:rsidRPr="0016661A" w:rsidRDefault="001632DC" w:rsidP="0046418E">
            <w:pPr>
              <w:adjustRightInd w:val="0"/>
              <w:snapToGrid w:val="0"/>
              <w:jc w:val="center"/>
              <w:rPr>
                <w:sz w:val="21"/>
                <w:szCs w:val="21"/>
              </w:rPr>
            </w:pPr>
            <w:r w:rsidRPr="0016661A">
              <w:rPr>
                <w:sz w:val="21"/>
                <w:szCs w:val="21"/>
              </w:rPr>
              <w:t>利用现有</w:t>
            </w:r>
          </w:p>
        </w:tc>
      </w:tr>
      <w:tr w:rsidR="0016661A" w:rsidRPr="0016661A" w14:paraId="52032F2E" w14:textId="77777777" w:rsidTr="0046418E">
        <w:trPr>
          <w:trHeight w:val="138"/>
        </w:trPr>
        <w:tc>
          <w:tcPr>
            <w:tcW w:w="305" w:type="pct"/>
            <w:vMerge/>
            <w:vAlign w:val="center"/>
          </w:tcPr>
          <w:p w14:paraId="733D1857" w14:textId="77777777" w:rsidR="001632DC" w:rsidRPr="0016661A" w:rsidRDefault="001632DC" w:rsidP="0046418E">
            <w:pPr>
              <w:adjustRightInd w:val="0"/>
              <w:snapToGrid w:val="0"/>
              <w:jc w:val="center"/>
              <w:rPr>
                <w:sz w:val="21"/>
                <w:szCs w:val="21"/>
              </w:rPr>
            </w:pPr>
          </w:p>
        </w:tc>
        <w:tc>
          <w:tcPr>
            <w:tcW w:w="330" w:type="pct"/>
            <w:vMerge/>
            <w:vAlign w:val="center"/>
          </w:tcPr>
          <w:p w14:paraId="09DBB05A" w14:textId="77777777" w:rsidR="001632DC" w:rsidRPr="0016661A" w:rsidRDefault="001632DC" w:rsidP="0046418E">
            <w:pPr>
              <w:adjustRightInd w:val="0"/>
              <w:snapToGrid w:val="0"/>
              <w:jc w:val="center"/>
              <w:rPr>
                <w:sz w:val="21"/>
                <w:szCs w:val="21"/>
              </w:rPr>
            </w:pPr>
          </w:p>
        </w:tc>
        <w:tc>
          <w:tcPr>
            <w:tcW w:w="983" w:type="pct"/>
            <w:vMerge w:val="restart"/>
            <w:vAlign w:val="center"/>
          </w:tcPr>
          <w:p w14:paraId="4C093227" w14:textId="77777777" w:rsidR="001632DC" w:rsidRPr="0016661A" w:rsidRDefault="001632DC" w:rsidP="0046418E">
            <w:pPr>
              <w:adjustRightInd w:val="0"/>
              <w:snapToGrid w:val="0"/>
              <w:jc w:val="center"/>
              <w:rPr>
                <w:sz w:val="21"/>
                <w:szCs w:val="21"/>
              </w:rPr>
            </w:pPr>
            <w:r w:rsidRPr="0016661A">
              <w:rPr>
                <w:sz w:val="21"/>
                <w:szCs w:val="21"/>
              </w:rPr>
              <w:t>循环冷却水系统</w:t>
            </w:r>
          </w:p>
        </w:tc>
        <w:tc>
          <w:tcPr>
            <w:tcW w:w="804" w:type="pct"/>
            <w:vAlign w:val="center"/>
          </w:tcPr>
          <w:p w14:paraId="17D5EA9F" w14:textId="77777777" w:rsidR="001632DC" w:rsidRPr="0016661A" w:rsidRDefault="001632DC" w:rsidP="0046418E">
            <w:pPr>
              <w:adjustRightInd w:val="0"/>
              <w:snapToGrid w:val="0"/>
              <w:jc w:val="center"/>
              <w:rPr>
                <w:sz w:val="21"/>
                <w:szCs w:val="21"/>
              </w:rPr>
            </w:pPr>
            <w:r w:rsidRPr="0016661A">
              <w:rPr>
                <w:sz w:val="21"/>
                <w:szCs w:val="21"/>
              </w:rPr>
              <w:t>2×150t/h</w:t>
            </w:r>
          </w:p>
        </w:tc>
        <w:tc>
          <w:tcPr>
            <w:tcW w:w="1885" w:type="pct"/>
            <w:vAlign w:val="center"/>
          </w:tcPr>
          <w:p w14:paraId="0496912F" w14:textId="77777777" w:rsidR="001632DC" w:rsidRPr="0016661A" w:rsidRDefault="001632DC" w:rsidP="0046418E">
            <w:pPr>
              <w:adjustRightInd w:val="0"/>
              <w:snapToGrid w:val="0"/>
              <w:jc w:val="center"/>
              <w:rPr>
                <w:sz w:val="21"/>
                <w:szCs w:val="21"/>
              </w:rPr>
            </w:pPr>
            <w:r w:rsidRPr="0016661A">
              <w:rPr>
                <w:sz w:val="21"/>
                <w:szCs w:val="21"/>
              </w:rPr>
              <w:t>建设</w:t>
            </w:r>
            <w:r w:rsidRPr="0016661A">
              <w:rPr>
                <w:sz w:val="21"/>
                <w:szCs w:val="21"/>
              </w:rPr>
              <w:t>2</w:t>
            </w:r>
            <w:r w:rsidRPr="0016661A">
              <w:rPr>
                <w:sz w:val="21"/>
                <w:szCs w:val="21"/>
              </w:rPr>
              <w:t>座</w:t>
            </w:r>
            <w:r w:rsidRPr="0016661A">
              <w:rPr>
                <w:sz w:val="21"/>
                <w:szCs w:val="21"/>
              </w:rPr>
              <w:t>150t/h</w:t>
            </w:r>
            <w:r w:rsidRPr="0016661A">
              <w:rPr>
                <w:sz w:val="21"/>
                <w:szCs w:val="21"/>
              </w:rPr>
              <w:t>冷却塔及配套系统</w:t>
            </w:r>
          </w:p>
        </w:tc>
        <w:tc>
          <w:tcPr>
            <w:tcW w:w="693" w:type="pct"/>
            <w:vAlign w:val="center"/>
          </w:tcPr>
          <w:p w14:paraId="1F4C6D20" w14:textId="77777777" w:rsidR="001632DC" w:rsidRPr="0016661A" w:rsidRDefault="001632DC" w:rsidP="0046418E">
            <w:pPr>
              <w:adjustRightInd w:val="0"/>
              <w:snapToGrid w:val="0"/>
              <w:jc w:val="center"/>
              <w:rPr>
                <w:sz w:val="21"/>
                <w:szCs w:val="21"/>
              </w:rPr>
            </w:pPr>
            <w:r w:rsidRPr="0016661A">
              <w:rPr>
                <w:sz w:val="21"/>
                <w:szCs w:val="21"/>
              </w:rPr>
              <w:t>利用现有</w:t>
            </w:r>
          </w:p>
        </w:tc>
      </w:tr>
      <w:tr w:rsidR="0016661A" w:rsidRPr="0016661A" w14:paraId="0E7D39DC" w14:textId="77777777" w:rsidTr="0046418E">
        <w:trPr>
          <w:trHeight w:val="138"/>
        </w:trPr>
        <w:tc>
          <w:tcPr>
            <w:tcW w:w="305" w:type="pct"/>
            <w:vMerge/>
            <w:vAlign w:val="center"/>
          </w:tcPr>
          <w:p w14:paraId="5F35C749" w14:textId="77777777" w:rsidR="001632DC" w:rsidRPr="0016661A" w:rsidRDefault="001632DC" w:rsidP="0046418E">
            <w:pPr>
              <w:adjustRightInd w:val="0"/>
              <w:snapToGrid w:val="0"/>
              <w:jc w:val="center"/>
              <w:rPr>
                <w:sz w:val="21"/>
                <w:szCs w:val="21"/>
              </w:rPr>
            </w:pPr>
          </w:p>
        </w:tc>
        <w:tc>
          <w:tcPr>
            <w:tcW w:w="330" w:type="pct"/>
            <w:vMerge/>
            <w:vAlign w:val="center"/>
          </w:tcPr>
          <w:p w14:paraId="2D2B119D" w14:textId="77777777" w:rsidR="001632DC" w:rsidRPr="0016661A" w:rsidRDefault="001632DC" w:rsidP="0046418E">
            <w:pPr>
              <w:adjustRightInd w:val="0"/>
              <w:snapToGrid w:val="0"/>
              <w:jc w:val="center"/>
              <w:rPr>
                <w:sz w:val="21"/>
                <w:szCs w:val="21"/>
              </w:rPr>
            </w:pPr>
          </w:p>
        </w:tc>
        <w:tc>
          <w:tcPr>
            <w:tcW w:w="983" w:type="pct"/>
            <w:vMerge/>
            <w:vAlign w:val="center"/>
          </w:tcPr>
          <w:p w14:paraId="684F828F" w14:textId="77777777" w:rsidR="001632DC" w:rsidRPr="0016661A" w:rsidRDefault="001632DC" w:rsidP="0046418E">
            <w:pPr>
              <w:adjustRightInd w:val="0"/>
              <w:snapToGrid w:val="0"/>
              <w:jc w:val="center"/>
              <w:rPr>
                <w:sz w:val="21"/>
                <w:szCs w:val="21"/>
              </w:rPr>
            </w:pPr>
          </w:p>
        </w:tc>
        <w:tc>
          <w:tcPr>
            <w:tcW w:w="804" w:type="pct"/>
            <w:vAlign w:val="center"/>
          </w:tcPr>
          <w:p w14:paraId="4D508F93" w14:textId="77777777" w:rsidR="001632DC" w:rsidRPr="0016661A" w:rsidRDefault="001632DC" w:rsidP="0046418E">
            <w:pPr>
              <w:adjustRightInd w:val="0"/>
              <w:snapToGrid w:val="0"/>
              <w:jc w:val="center"/>
              <w:rPr>
                <w:sz w:val="21"/>
                <w:szCs w:val="21"/>
              </w:rPr>
            </w:pPr>
            <w:r w:rsidRPr="0016661A">
              <w:rPr>
                <w:rFonts w:hint="eastAsia"/>
                <w:sz w:val="21"/>
                <w:szCs w:val="21"/>
              </w:rPr>
              <w:t>1</w:t>
            </w:r>
            <w:r w:rsidRPr="0016661A">
              <w:rPr>
                <w:sz w:val="21"/>
                <w:szCs w:val="21"/>
              </w:rPr>
              <w:t>×</w:t>
            </w:r>
            <w:r w:rsidRPr="0016661A">
              <w:rPr>
                <w:rFonts w:hint="eastAsia"/>
                <w:sz w:val="21"/>
                <w:szCs w:val="21"/>
              </w:rPr>
              <w:t>5</w:t>
            </w:r>
            <w:r w:rsidRPr="0016661A">
              <w:rPr>
                <w:sz w:val="21"/>
                <w:szCs w:val="21"/>
              </w:rPr>
              <w:t>0</w:t>
            </w:r>
            <w:r w:rsidRPr="0016661A">
              <w:rPr>
                <w:rFonts w:hint="eastAsia"/>
                <w:sz w:val="21"/>
                <w:szCs w:val="21"/>
              </w:rPr>
              <w:t>t/h</w:t>
            </w:r>
          </w:p>
        </w:tc>
        <w:tc>
          <w:tcPr>
            <w:tcW w:w="1885" w:type="pct"/>
            <w:vAlign w:val="center"/>
          </w:tcPr>
          <w:p w14:paraId="26A0DC43" w14:textId="77777777" w:rsidR="001632DC" w:rsidRPr="0016661A" w:rsidRDefault="001632DC" w:rsidP="0046418E">
            <w:pPr>
              <w:adjustRightInd w:val="0"/>
              <w:snapToGrid w:val="0"/>
              <w:jc w:val="center"/>
              <w:rPr>
                <w:sz w:val="21"/>
                <w:szCs w:val="21"/>
              </w:rPr>
            </w:pPr>
            <w:r w:rsidRPr="0016661A">
              <w:rPr>
                <w:rFonts w:hint="eastAsia"/>
                <w:sz w:val="21"/>
                <w:szCs w:val="21"/>
              </w:rPr>
              <w:t>泡沫箱生产线中央真空机循环冷却水</w:t>
            </w:r>
          </w:p>
        </w:tc>
        <w:tc>
          <w:tcPr>
            <w:tcW w:w="693" w:type="pct"/>
            <w:vAlign w:val="center"/>
          </w:tcPr>
          <w:p w14:paraId="042EB25D" w14:textId="77777777" w:rsidR="001632DC" w:rsidRPr="0016661A" w:rsidRDefault="001632DC" w:rsidP="0046418E">
            <w:pPr>
              <w:adjustRightInd w:val="0"/>
              <w:snapToGrid w:val="0"/>
              <w:jc w:val="center"/>
              <w:rPr>
                <w:sz w:val="21"/>
                <w:szCs w:val="21"/>
              </w:rPr>
            </w:pPr>
            <w:r w:rsidRPr="0016661A">
              <w:rPr>
                <w:rFonts w:hint="eastAsia"/>
                <w:sz w:val="21"/>
                <w:szCs w:val="21"/>
              </w:rPr>
              <w:t>在建</w:t>
            </w:r>
          </w:p>
        </w:tc>
      </w:tr>
      <w:tr w:rsidR="0016661A" w:rsidRPr="0016661A" w14:paraId="0A81C07E" w14:textId="77777777" w:rsidTr="0046418E">
        <w:trPr>
          <w:trHeight w:val="138"/>
        </w:trPr>
        <w:tc>
          <w:tcPr>
            <w:tcW w:w="305" w:type="pct"/>
            <w:vMerge/>
            <w:vAlign w:val="center"/>
          </w:tcPr>
          <w:p w14:paraId="75215681" w14:textId="77777777" w:rsidR="001632DC" w:rsidRPr="0016661A" w:rsidRDefault="001632DC" w:rsidP="0046418E">
            <w:pPr>
              <w:adjustRightInd w:val="0"/>
              <w:snapToGrid w:val="0"/>
              <w:jc w:val="center"/>
              <w:rPr>
                <w:sz w:val="21"/>
                <w:szCs w:val="21"/>
              </w:rPr>
            </w:pPr>
          </w:p>
        </w:tc>
        <w:tc>
          <w:tcPr>
            <w:tcW w:w="330" w:type="pct"/>
            <w:vMerge/>
            <w:vAlign w:val="center"/>
          </w:tcPr>
          <w:p w14:paraId="1B008BCD" w14:textId="77777777" w:rsidR="001632DC" w:rsidRPr="0016661A" w:rsidRDefault="001632DC" w:rsidP="0046418E">
            <w:pPr>
              <w:adjustRightInd w:val="0"/>
              <w:snapToGrid w:val="0"/>
              <w:jc w:val="center"/>
              <w:rPr>
                <w:sz w:val="21"/>
                <w:szCs w:val="21"/>
              </w:rPr>
            </w:pPr>
          </w:p>
        </w:tc>
        <w:tc>
          <w:tcPr>
            <w:tcW w:w="983" w:type="pct"/>
            <w:vMerge/>
            <w:vAlign w:val="center"/>
          </w:tcPr>
          <w:p w14:paraId="7EFFF18A" w14:textId="77777777" w:rsidR="001632DC" w:rsidRPr="0016661A" w:rsidRDefault="001632DC" w:rsidP="0046418E">
            <w:pPr>
              <w:adjustRightInd w:val="0"/>
              <w:snapToGrid w:val="0"/>
              <w:jc w:val="center"/>
              <w:rPr>
                <w:sz w:val="21"/>
                <w:szCs w:val="21"/>
              </w:rPr>
            </w:pPr>
          </w:p>
        </w:tc>
        <w:tc>
          <w:tcPr>
            <w:tcW w:w="804" w:type="pct"/>
            <w:vAlign w:val="center"/>
          </w:tcPr>
          <w:p w14:paraId="3BE23292" w14:textId="77777777" w:rsidR="001632DC" w:rsidRPr="0016661A" w:rsidRDefault="001632DC" w:rsidP="0046418E">
            <w:pPr>
              <w:adjustRightInd w:val="0"/>
              <w:snapToGrid w:val="0"/>
              <w:jc w:val="center"/>
              <w:rPr>
                <w:sz w:val="21"/>
                <w:szCs w:val="21"/>
              </w:rPr>
            </w:pPr>
            <w:r w:rsidRPr="0016661A">
              <w:rPr>
                <w:sz w:val="21"/>
                <w:szCs w:val="21"/>
              </w:rPr>
              <w:t>2×200t/h</w:t>
            </w:r>
          </w:p>
        </w:tc>
        <w:tc>
          <w:tcPr>
            <w:tcW w:w="1885" w:type="pct"/>
            <w:vAlign w:val="center"/>
          </w:tcPr>
          <w:p w14:paraId="6FBAD331" w14:textId="77777777" w:rsidR="001632DC" w:rsidRPr="0016661A" w:rsidRDefault="001632DC" w:rsidP="0046418E">
            <w:pPr>
              <w:adjustRightInd w:val="0"/>
              <w:snapToGrid w:val="0"/>
              <w:jc w:val="center"/>
              <w:rPr>
                <w:sz w:val="21"/>
                <w:szCs w:val="21"/>
              </w:rPr>
            </w:pPr>
            <w:r w:rsidRPr="0016661A">
              <w:rPr>
                <w:rFonts w:hint="eastAsia"/>
                <w:sz w:val="21"/>
                <w:szCs w:val="21"/>
              </w:rPr>
              <w:t>泡沫箱生产线模具成型工序循环冷却水</w:t>
            </w:r>
          </w:p>
        </w:tc>
        <w:tc>
          <w:tcPr>
            <w:tcW w:w="693" w:type="pct"/>
            <w:vAlign w:val="center"/>
          </w:tcPr>
          <w:p w14:paraId="6D44FBEE" w14:textId="77777777" w:rsidR="001632DC" w:rsidRPr="0016661A" w:rsidRDefault="001632DC" w:rsidP="0046418E">
            <w:pPr>
              <w:adjustRightInd w:val="0"/>
              <w:snapToGrid w:val="0"/>
              <w:jc w:val="center"/>
              <w:rPr>
                <w:sz w:val="21"/>
                <w:szCs w:val="21"/>
              </w:rPr>
            </w:pPr>
            <w:r w:rsidRPr="0016661A">
              <w:rPr>
                <w:rFonts w:hint="eastAsia"/>
                <w:sz w:val="21"/>
                <w:szCs w:val="21"/>
              </w:rPr>
              <w:t>在建</w:t>
            </w:r>
          </w:p>
        </w:tc>
      </w:tr>
      <w:tr w:rsidR="0016661A" w:rsidRPr="0016661A" w14:paraId="3FD70270" w14:textId="77777777" w:rsidTr="0046418E">
        <w:trPr>
          <w:trHeight w:val="138"/>
        </w:trPr>
        <w:tc>
          <w:tcPr>
            <w:tcW w:w="305" w:type="pct"/>
            <w:vMerge/>
            <w:vAlign w:val="center"/>
          </w:tcPr>
          <w:p w14:paraId="2EC24BF6" w14:textId="77777777" w:rsidR="001632DC" w:rsidRPr="0016661A" w:rsidRDefault="001632DC" w:rsidP="0046418E">
            <w:pPr>
              <w:adjustRightInd w:val="0"/>
              <w:snapToGrid w:val="0"/>
              <w:jc w:val="center"/>
              <w:rPr>
                <w:sz w:val="21"/>
                <w:szCs w:val="21"/>
              </w:rPr>
            </w:pPr>
          </w:p>
        </w:tc>
        <w:tc>
          <w:tcPr>
            <w:tcW w:w="330" w:type="pct"/>
            <w:vMerge/>
            <w:vAlign w:val="center"/>
          </w:tcPr>
          <w:p w14:paraId="6EE8D9F5" w14:textId="77777777" w:rsidR="001632DC" w:rsidRPr="0016661A" w:rsidRDefault="001632DC" w:rsidP="0046418E">
            <w:pPr>
              <w:adjustRightInd w:val="0"/>
              <w:snapToGrid w:val="0"/>
              <w:jc w:val="center"/>
              <w:rPr>
                <w:sz w:val="21"/>
                <w:szCs w:val="21"/>
              </w:rPr>
            </w:pPr>
          </w:p>
        </w:tc>
        <w:tc>
          <w:tcPr>
            <w:tcW w:w="983" w:type="pct"/>
            <w:vAlign w:val="center"/>
          </w:tcPr>
          <w:p w14:paraId="75FE71AE" w14:textId="77777777" w:rsidR="001632DC" w:rsidRPr="0016661A" w:rsidRDefault="001632DC" w:rsidP="0046418E">
            <w:pPr>
              <w:adjustRightInd w:val="0"/>
              <w:snapToGrid w:val="0"/>
              <w:jc w:val="center"/>
              <w:rPr>
                <w:sz w:val="21"/>
                <w:szCs w:val="21"/>
              </w:rPr>
            </w:pPr>
            <w:r w:rsidRPr="0016661A">
              <w:rPr>
                <w:sz w:val="21"/>
                <w:szCs w:val="21"/>
              </w:rPr>
              <w:t>软水制备系统</w:t>
            </w:r>
          </w:p>
        </w:tc>
        <w:tc>
          <w:tcPr>
            <w:tcW w:w="804" w:type="pct"/>
            <w:vAlign w:val="center"/>
          </w:tcPr>
          <w:p w14:paraId="3D5C0CC8" w14:textId="77777777" w:rsidR="001632DC" w:rsidRPr="0016661A" w:rsidRDefault="001632DC" w:rsidP="0046418E">
            <w:pPr>
              <w:adjustRightInd w:val="0"/>
              <w:snapToGrid w:val="0"/>
              <w:jc w:val="center"/>
              <w:rPr>
                <w:sz w:val="21"/>
                <w:szCs w:val="21"/>
              </w:rPr>
            </w:pPr>
            <w:r w:rsidRPr="0016661A">
              <w:rPr>
                <w:sz w:val="21"/>
                <w:szCs w:val="21"/>
              </w:rPr>
              <w:t>40t/h</w:t>
            </w:r>
          </w:p>
        </w:tc>
        <w:tc>
          <w:tcPr>
            <w:tcW w:w="1885" w:type="pct"/>
            <w:vAlign w:val="center"/>
          </w:tcPr>
          <w:p w14:paraId="0F633624" w14:textId="77777777" w:rsidR="001632DC" w:rsidRPr="0016661A" w:rsidRDefault="001632DC" w:rsidP="0046418E">
            <w:pPr>
              <w:adjustRightInd w:val="0"/>
              <w:snapToGrid w:val="0"/>
              <w:jc w:val="center"/>
              <w:rPr>
                <w:sz w:val="21"/>
                <w:szCs w:val="21"/>
              </w:rPr>
            </w:pPr>
            <w:r w:rsidRPr="0016661A">
              <w:rPr>
                <w:sz w:val="21"/>
                <w:szCs w:val="21"/>
              </w:rPr>
              <w:t>建设</w:t>
            </w:r>
            <w:r w:rsidRPr="0016661A">
              <w:rPr>
                <w:sz w:val="21"/>
                <w:szCs w:val="21"/>
              </w:rPr>
              <w:t>1</w:t>
            </w:r>
            <w:r w:rsidRPr="0016661A">
              <w:rPr>
                <w:sz w:val="21"/>
                <w:szCs w:val="21"/>
              </w:rPr>
              <w:t>座软水站，采用离子交换工艺</w:t>
            </w:r>
          </w:p>
        </w:tc>
        <w:tc>
          <w:tcPr>
            <w:tcW w:w="693" w:type="pct"/>
            <w:vAlign w:val="center"/>
          </w:tcPr>
          <w:p w14:paraId="6C20C29D" w14:textId="77777777" w:rsidR="001632DC" w:rsidRPr="0016661A" w:rsidRDefault="001632DC" w:rsidP="0046418E">
            <w:pPr>
              <w:adjustRightInd w:val="0"/>
              <w:snapToGrid w:val="0"/>
              <w:jc w:val="center"/>
              <w:rPr>
                <w:sz w:val="21"/>
                <w:szCs w:val="21"/>
              </w:rPr>
            </w:pPr>
            <w:r w:rsidRPr="0016661A">
              <w:rPr>
                <w:sz w:val="21"/>
                <w:szCs w:val="21"/>
              </w:rPr>
              <w:t>利用现有</w:t>
            </w:r>
          </w:p>
        </w:tc>
      </w:tr>
      <w:tr w:rsidR="0016661A" w:rsidRPr="0016661A" w14:paraId="7F84A955" w14:textId="77777777" w:rsidTr="0046418E">
        <w:trPr>
          <w:trHeight w:val="20"/>
        </w:trPr>
        <w:tc>
          <w:tcPr>
            <w:tcW w:w="305" w:type="pct"/>
            <w:vMerge/>
            <w:vAlign w:val="center"/>
          </w:tcPr>
          <w:p w14:paraId="368550D7" w14:textId="77777777" w:rsidR="001632DC" w:rsidRPr="0016661A" w:rsidRDefault="001632DC" w:rsidP="0046418E">
            <w:pPr>
              <w:adjustRightInd w:val="0"/>
              <w:snapToGrid w:val="0"/>
              <w:jc w:val="center"/>
              <w:rPr>
                <w:b/>
                <w:sz w:val="21"/>
                <w:szCs w:val="21"/>
              </w:rPr>
            </w:pPr>
          </w:p>
        </w:tc>
        <w:tc>
          <w:tcPr>
            <w:tcW w:w="330" w:type="pct"/>
            <w:vMerge w:val="restart"/>
            <w:vAlign w:val="center"/>
          </w:tcPr>
          <w:p w14:paraId="337B0CE4" w14:textId="77777777" w:rsidR="001632DC" w:rsidRPr="0016661A" w:rsidRDefault="001632DC" w:rsidP="0046418E">
            <w:pPr>
              <w:adjustRightInd w:val="0"/>
              <w:snapToGrid w:val="0"/>
              <w:jc w:val="center"/>
              <w:rPr>
                <w:sz w:val="21"/>
                <w:szCs w:val="21"/>
              </w:rPr>
            </w:pPr>
            <w:r w:rsidRPr="0016661A">
              <w:rPr>
                <w:sz w:val="21"/>
                <w:szCs w:val="21"/>
              </w:rPr>
              <w:t>排水系统</w:t>
            </w:r>
          </w:p>
        </w:tc>
        <w:tc>
          <w:tcPr>
            <w:tcW w:w="983" w:type="pct"/>
            <w:vAlign w:val="center"/>
          </w:tcPr>
          <w:p w14:paraId="12AA56EE" w14:textId="77777777" w:rsidR="001632DC" w:rsidRPr="0016661A" w:rsidRDefault="001632DC" w:rsidP="0046418E">
            <w:pPr>
              <w:adjustRightInd w:val="0"/>
              <w:snapToGrid w:val="0"/>
              <w:jc w:val="center"/>
              <w:rPr>
                <w:sz w:val="21"/>
                <w:szCs w:val="21"/>
              </w:rPr>
            </w:pPr>
            <w:r w:rsidRPr="0016661A">
              <w:rPr>
                <w:sz w:val="21"/>
                <w:szCs w:val="21"/>
              </w:rPr>
              <w:t>生产废水</w:t>
            </w:r>
          </w:p>
        </w:tc>
        <w:tc>
          <w:tcPr>
            <w:tcW w:w="804" w:type="pct"/>
            <w:vAlign w:val="center"/>
          </w:tcPr>
          <w:p w14:paraId="2BD5A29B" w14:textId="77777777" w:rsidR="001632DC" w:rsidRPr="0016661A" w:rsidRDefault="001632DC" w:rsidP="0046418E">
            <w:pPr>
              <w:adjustRightInd w:val="0"/>
              <w:snapToGrid w:val="0"/>
              <w:jc w:val="center"/>
              <w:rPr>
                <w:sz w:val="21"/>
                <w:szCs w:val="21"/>
              </w:rPr>
            </w:pPr>
            <w:r w:rsidRPr="0016661A">
              <w:rPr>
                <w:sz w:val="21"/>
                <w:szCs w:val="21"/>
              </w:rPr>
              <w:t>11640t/a</w:t>
            </w:r>
          </w:p>
        </w:tc>
        <w:tc>
          <w:tcPr>
            <w:tcW w:w="1885" w:type="pct"/>
            <w:vMerge w:val="restart"/>
            <w:vAlign w:val="center"/>
          </w:tcPr>
          <w:p w14:paraId="3DCBEC5A" w14:textId="77777777" w:rsidR="001632DC" w:rsidRPr="0016661A" w:rsidRDefault="001632DC" w:rsidP="0046418E">
            <w:pPr>
              <w:adjustRightInd w:val="0"/>
              <w:snapToGrid w:val="0"/>
              <w:jc w:val="center"/>
              <w:rPr>
                <w:sz w:val="21"/>
                <w:szCs w:val="21"/>
              </w:rPr>
            </w:pPr>
            <w:r w:rsidRPr="0016661A">
              <w:rPr>
                <w:sz w:val="21"/>
                <w:szCs w:val="21"/>
              </w:rPr>
              <w:t>生产生活废水及初期雨水经预处理达标后，排入产业区污水处理厂进一步处理</w:t>
            </w:r>
          </w:p>
        </w:tc>
        <w:tc>
          <w:tcPr>
            <w:tcW w:w="693" w:type="pct"/>
            <w:vMerge w:val="restart"/>
            <w:vAlign w:val="center"/>
          </w:tcPr>
          <w:p w14:paraId="5336FC94" w14:textId="77777777" w:rsidR="001632DC" w:rsidRPr="0016661A" w:rsidRDefault="001632DC" w:rsidP="0046418E">
            <w:pPr>
              <w:adjustRightInd w:val="0"/>
              <w:snapToGrid w:val="0"/>
              <w:jc w:val="center"/>
              <w:rPr>
                <w:sz w:val="21"/>
                <w:szCs w:val="21"/>
              </w:rPr>
            </w:pPr>
            <w:r w:rsidRPr="0016661A">
              <w:rPr>
                <w:sz w:val="21"/>
                <w:szCs w:val="21"/>
              </w:rPr>
              <w:t>利用现有</w:t>
            </w:r>
          </w:p>
        </w:tc>
      </w:tr>
      <w:tr w:rsidR="0016661A" w:rsidRPr="0016661A" w14:paraId="619F01E5" w14:textId="77777777" w:rsidTr="0046418E">
        <w:trPr>
          <w:trHeight w:val="20"/>
        </w:trPr>
        <w:tc>
          <w:tcPr>
            <w:tcW w:w="305" w:type="pct"/>
            <w:vMerge/>
            <w:vAlign w:val="center"/>
          </w:tcPr>
          <w:p w14:paraId="1F610D7A" w14:textId="77777777" w:rsidR="001632DC" w:rsidRPr="0016661A" w:rsidRDefault="001632DC" w:rsidP="0046418E">
            <w:pPr>
              <w:adjustRightInd w:val="0"/>
              <w:snapToGrid w:val="0"/>
              <w:jc w:val="center"/>
              <w:rPr>
                <w:b/>
                <w:sz w:val="21"/>
                <w:szCs w:val="21"/>
              </w:rPr>
            </w:pPr>
          </w:p>
        </w:tc>
        <w:tc>
          <w:tcPr>
            <w:tcW w:w="330" w:type="pct"/>
            <w:vMerge/>
            <w:vAlign w:val="center"/>
          </w:tcPr>
          <w:p w14:paraId="694ED4DD" w14:textId="77777777" w:rsidR="001632DC" w:rsidRPr="0016661A" w:rsidRDefault="001632DC" w:rsidP="0046418E">
            <w:pPr>
              <w:adjustRightInd w:val="0"/>
              <w:snapToGrid w:val="0"/>
              <w:jc w:val="center"/>
              <w:rPr>
                <w:sz w:val="21"/>
                <w:szCs w:val="21"/>
              </w:rPr>
            </w:pPr>
          </w:p>
        </w:tc>
        <w:tc>
          <w:tcPr>
            <w:tcW w:w="983" w:type="pct"/>
            <w:vAlign w:val="center"/>
          </w:tcPr>
          <w:p w14:paraId="1049106F" w14:textId="77777777" w:rsidR="001632DC" w:rsidRPr="0016661A" w:rsidRDefault="001632DC" w:rsidP="0046418E">
            <w:pPr>
              <w:adjustRightInd w:val="0"/>
              <w:snapToGrid w:val="0"/>
              <w:jc w:val="center"/>
              <w:rPr>
                <w:sz w:val="21"/>
                <w:szCs w:val="21"/>
              </w:rPr>
            </w:pPr>
            <w:r w:rsidRPr="0016661A">
              <w:rPr>
                <w:sz w:val="21"/>
                <w:szCs w:val="21"/>
              </w:rPr>
              <w:t>生活污水</w:t>
            </w:r>
          </w:p>
        </w:tc>
        <w:tc>
          <w:tcPr>
            <w:tcW w:w="804" w:type="pct"/>
            <w:vAlign w:val="center"/>
          </w:tcPr>
          <w:p w14:paraId="5E08263F" w14:textId="77777777" w:rsidR="001632DC" w:rsidRPr="0016661A" w:rsidRDefault="001632DC" w:rsidP="0046418E">
            <w:pPr>
              <w:adjustRightInd w:val="0"/>
              <w:snapToGrid w:val="0"/>
              <w:jc w:val="center"/>
              <w:rPr>
                <w:sz w:val="21"/>
                <w:szCs w:val="21"/>
              </w:rPr>
            </w:pPr>
            <w:r w:rsidRPr="0016661A">
              <w:rPr>
                <w:sz w:val="21"/>
                <w:szCs w:val="21"/>
              </w:rPr>
              <w:t>2358t/a</w:t>
            </w:r>
          </w:p>
        </w:tc>
        <w:tc>
          <w:tcPr>
            <w:tcW w:w="1885" w:type="pct"/>
            <w:vMerge/>
            <w:vAlign w:val="center"/>
          </w:tcPr>
          <w:p w14:paraId="79B03A5E" w14:textId="77777777" w:rsidR="001632DC" w:rsidRPr="0016661A" w:rsidRDefault="001632DC" w:rsidP="0046418E">
            <w:pPr>
              <w:adjustRightInd w:val="0"/>
              <w:snapToGrid w:val="0"/>
              <w:jc w:val="center"/>
              <w:rPr>
                <w:sz w:val="21"/>
                <w:szCs w:val="21"/>
              </w:rPr>
            </w:pPr>
          </w:p>
        </w:tc>
        <w:tc>
          <w:tcPr>
            <w:tcW w:w="693" w:type="pct"/>
            <w:vMerge/>
            <w:vAlign w:val="center"/>
          </w:tcPr>
          <w:p w14:paraId="78BC0F2C" w14:textId="77777777" w:rsidR="001632DC" w:rsidRPr="0016661A" w:rsidRDefault="001632DC" w:rsidP="0046418E">
            <w:pPr>
              <w:adjustRightInd w:val="0"/>
              <w:snapToGrid w:val="0"/>
              <w:jc w:val="center"/>
              <w:rPr>
                <w:sz w:val="21"/>
                <w:szCs w:val="21"/>
              </w:rPr>
            </w:pPr>
          </w:p>
        </w:tc>
      </w:tr>
      <w:tr w:rsidR="0016661A" w:rsidRPr="0016661A" w14:paraId="57ECE608" w14:textId="77777777" w:rsidTr="0046418E">
        <w:trPr>
          <w:trHeight w:val="20"/>
        </w:trPr>
        <w:tc>
          <w:tcPr>
            <w:tcW w:w="305" w:type="pct"/>
            <w:vMerge/>
            <w:vAlign w:val="center"/>
          </w:tcPr>
          <w:p w14:paraId="2C189239" w14:textId="77777777" w:rsidR="001632DC" w:rsidRPr="0016661A" w:rsidRDefault="001632DC" w:rsidP="0046418E">
            <w:pPr>
              <w:adjustRightInd w:val="0"/>
              <w:snapToGrid w:val="0"/>
              <w:jc w:val="center"/>
              <w:rPr>
                <w:b/>
                <w:sz w:val="21"/>
                <w:szCs w:val="21"/>
              </w:rPr>
            </w:pPr>
          </w:p>
        </w:tc>
        <w:tc>
          <w:tcPr>
            <w:tcW w:w="330" w:type="pct"/>
            <w:vMerge/>
            <w:vAlign w:val="center"/>
          </w:tcPr>
          <w:p w14:paraId="45AE5AFD" w14:textId="77777777" w:rsidR="001632DC" w:rsidRPr="0016661A" w:rsidRDefault="001632DC" w:rsidP="0046418E">
            <w:pPr>
              <w:adjustRightInd w:val="0"/>
              <w:snapToGrid w:val="0"/>
              <w:jc w:val="center"/>
              <w:rPr>
                <w:sz w:val="21"/>
                <w:szCs w:val="21"/>
              </w:rPr>
            </w:pPr>
          </w:p>
        </w:tc>
        <w:tc>
          <w:tcPr>
            <w:tcW w:w="983" w:type="pct"/>
            <w:vAlign w:val="center"/>
          </w:tcPr>
          <w:p w14:paraId="4CE58449" w14:textId="77777777" w:rsidR="001632DC" w:rsidRPr="0016661A" w:rsidRDefault="001632DC" w:rsidP="0046418E">
            <w:pPr>
              <w:adjustRightInd w:val="0"/>
              <w:snapToGrid w:val="0"/>
              <w:jc w:val="center"/>
              <w:rPr>
                <w:sz w:val="21"/>
                <w:szCs w:val="21"/>
              </w:rPr>
            </w:pPr>
            <w:r w:rsidRPr="0016661A">
              <w:rPr>
                <w:sz w:val="21"/>
                <w:szCs w:val="21"/>
              </w:rPr>
              <w:t>雨水</w:t>
            </w:r>
          </w:p>
        </w:tc>
        <w:tc>
          <w:tcPr>
            <w:tcW w:w="804" w:type="pct"/>
            <w:vAlign w:val="center"/>
          </w:tcPr>
          <w:p w14:paraId="1C10BF56" w14:textId="77777777" w:rsidR="001632DC" w:rsidRPr="0016661A" w:rsidRDefault="001632DC" w:rsidP="0046418E">
            <w:pPr>
              <w:adjustRightInd w:val="0"/>
              <w:snapToGrid w:val="0"/>
              <w:jc w:val="center"/>
              <w:rPr>
                <w:sz w:val="21"/>
                <w:szCs w:val="21"/>
              </w:rPr>
            </w:pPr>
            <w:r w:rsidRPr="0016661A">
              <w:rPr>
                <w:sz w:val="21"/>
                <w:szCs w:val="21"/>
              </w:rPr>
              <w:t>/</w:t>
            </w:r>
          </w:p>
        </w:tc>
        <w:tc>
          <w:tcPr>
            <w:tcW w:w="1885" w:type="pct"/>
            <w:vAlign w:val="center"/>
          </w:tcPr>
          <w:p w14:paraId="4988FF6A" w14:textId="77777777" w:rsidR="001632DC" w:rsidRPr="0016661A" w:rsidRDefault="001632DC" w:rsidP="0046418E">
            <w:pPr>
              <w:adjustRightInd w:val="0"/>
              <w:snapToGrid w:val="0"/>
              <w:jc w:val="center"/>
              <w:rPr>
                <w:sz w:val="21"/>
                <w:szCs w:val="21"/>
              </w:rPr>
            </w:pPr>
            <w:r w:rsidRPr="0016661A">
              <w:rPr>
                <w:sz w:val="21"/>
                <w:szCs w:val="21"/>
              </w:rPr>
              <w:t>后期雨水排园区雨水管网，就近排入水体</w:t>
            </w:r>
          </w:p>
        </w:tc>
        <w:tc>
          <w:tcPr>
            <w:tcW w:w="693" w:type="pct"/>
            <w:vAlign w:val="center"/>
          </w:tcPr>
          <w:p w14:paraId="27BB4FB0" w14:textId="77777777" w:rsidR="001632DC" w:rsidRPr="0016661A" w:rsidRDefault="001632DC" w:rsidP="0046418E">
            <w:pPr>
              <w:adjustRightInd w:val="0"/>
              <w:snapToGrid w:val="0"/>
              <w:jc w:val="center"/>
              <w:rPr>
                <w:sz w:val="21"/>
                <w:szCs w:val="21"/>
              </w:rPr>
            </w:pPr>
            <w:r w:rsidRPr="0016661A">
              <w:rPr>
                <w:sz w:val="21"/>
                <w:szCs w:val="21"/>
              </w:rPr>
              <w:t>利用现有</w:t>
            </w:r>
          </w:p>
        </w:tc>
      </w:tr>
      <w:tr w:rsidR="0016661A" w:rsidRPr="0016661A" w14:paraId="147229A7" w14:textId="77777777" w:rsidTr="0046418E">
        <w:trPr>
          <w:trHeight w:val="20"/>
        </w:trPr>
        <w:tc>
          <w:tcPr>
            <w:tcW w:w="305" w:type="pct"/>
            <w:vMerge/>
            <w:vAlign w:val="center"/>
          </w:tcPr>
          <w:p w14:paraId="3641AB9B" w14:textId="77777777" w:rsidR="001632DC" w:rsidRPr="0016661A" w:rsidRDefault="001632DC" w:rsidP="0046418E">
            <w:pPr>
              <w:adjustRightInd w:val="0"/>
              <w:snapToGrid w:val="0"/>
              <w:jc w:val="center"/>
              <w:rPr>
                <w:b/>
                <w:sz w:val="21"/>
                <w:szCs w:val="21"/>
              </w:rPr>
            </w:pPr>
          </w:p>
        </w:tc>
        <w:tc>
          <w:tcPr>
            <w:tcW w:w="1313" w:type="pct"/>
            <w:gridSpan w:val="2"/>
            <w:vAlign w:val="center"/>
          </w:tcPr>
          <w:p w14:paraId="106125F7" w14:textId="77777777" w:rsidR="001632DC" w:rsidRPr="0016661A" w:rsidRDefault="001632DC" w:rsidP="0046418E">
            <w:pPr>
              <w:adjustRightInd w:val="0"/>
              <w:snapToGrid w:val="0"/>
              <w:jc w:val="center"/>
              <w:rPr>
                <w:sz w:val="21"/>
                <w:szCs w:val="21"/>
              </w:rPr>
            </w:pPr>
            <w:r w:rsidRPr="0016661A">
              <w:rPr>
                <w:sz w:val="21"/>
                <w:szCs w:val="21"/>
              </w:rPr>
              <w:t>供电</w:t>
            </w:r>
          </w:p>
        </w:tc>
        <w:tc>
          <w:tcPr>
            <w:tcW w:w="804" w:type="pct"/>
            <w:vAlign w:val="center"/>
          </w:tcPr>
          <w:p w14:paraId="79FA213C" w14:textId="72259F46" w:rsidR="001632DC" w:rsidRPr="0016661A" w:rsidRDefault="001632DC" w:rsidP="0046418E">
            <w:pPr>
              <w:adjustRightInd w:val="0"/>
              <w:snapToGrid w:val="0"/>
              <w:jc w:val="center"/>
              <w:rPr>
                <w:sz w:val="21"/>
                <w:szCs w:val="21"/>
              </w:rPr>
            </w:pPr>
            <w:r w:rsidRPr="0016661A">
              <w:rPr>
                <w:sz w:val="21"/>
                <w:szCs w:val="21"/>
              </w:rPr>
              <w:t>22×10</w:t>
            </w:r>
            <w:r w:rsidRPr="0016661A">
              <w:rPr>
                <w:sz w:val="21"/>
                <w:szCs w:val="21"/>
                <w:vertAlign w:val="superscript"/>
              </w:rPr>
              <w:t>5</w:t>
            </w:r>
            <w:r w:rsidRPr="0016661A">
              <w:rPr>
                <w:sz w:val="21"/>
                <w:szCs w:val="21"/>
              </w:rPr>
              <w:t>kw</w:t>
            </w:r>
          </w:p>
        </w:tc>
        <w:tc>
          <w:tcPr>
            <w:tcW w:w="1885" w:type="pct"/>
            <w:vAlign w:val="center"/>
          </w:tcPr>
          <w:p w14:paraId="0BD9F6F5" w14:textId="77777777" w:rsidR="001632DC" w:rsidRPr="0016661A" w:rsidRDefault="001632DC" w:rsidP="0046418E">
            <w:pPr>
              <w:adjustRightInd w:val="0"/>
              <w:snapToGrid w:val="0"/>
              <w:jc w:val="center"/>
              <w:rPr>
                <w:sz w:val="21"/>
                <w:szCs w:val="21"/>
              </w:rPr>
            </w:pPr>
            <w:r w:rsidRPr="0016661A">
              <w:rPr>
                <w:sz w:val="21"/>
                <w:szCs w:val="21"/>
              </w:rPr>
              <w:t>配置</w:t>
            </w:r>
            <w:r w:rsidRPr="0016661A">
              <w:rPr>
                <w:sz w:val="21"/>
                <w:szCs w:val="21"/>
              </w:rPr>
              <w:t>10KVA</w:t>
            </w:r>
            <w:r w:rsidRPr="0016661A">
              <w:rPr>
                <w:sz w:val="21"/>
                <w:szCs w:val="21"/>
              </w:rPr>
              <w:t>变压器，由园区</w:t>
            </w:r>
            <w:r w:rsidRPr="0016661A">
              <w:rPr>
                <w:sz w:val="21"/>
                <w:szCs w:val="21"/>
              </w:rPr>
              <w:t>110KV</w:t>
            </w:r>
            <w:r w:rsidRPr="0016661A">
              <w:rPr>
                <w:sz w:val="21"/>
                <w:szCs w:val="21"/>
              </w:rPr>
              <w:t>变电站供电</w:t>
            </w:r>
          </w:p>
        </w:tc>
        <w:tc>
          <w:tcPr>
            <w:tcW w:w="693" w:type="pct"/>
            <w:vAlign w:val="center"/>
          </w:tcPr>
          <w:p w14:paraId="43E3C7BB" w14:textId="77777777" w:rsidR="001632DC" w:rsidRPr="0016661A" w:rsidRDefault="001632DC" w:rsidP="0046418E">
            <w:pPr>
              <w:adjustRightInd w:val="0"/>
              <w:snapToGrid w:val="0"/>
              <w:jc w:val="center"/>
              <w:rPr>
                <w:sz w:val="21"/>
                <w:szCs w:val="21"/>
              </w:rPr>
            </w:pPr>
            <w:r w:rsidRPr="0016661A">
              <w:rPr>
                <w:sz w:val="21"/>
                <w:szCs w:val="21"/>
              </w:rPr>
              <w:t>利用现有</w:t>
            </w:r>
          </w:p>
        </w:tc>
      </w:tr>
      <w:tr w:rsidR="0016661A" w:rsidRPr="0016661A" w14:paraId="2D3FDD90" w14:textId="77777777" w:rsidTr="0046418E">
        <w:trPr>
          <w:trHeight w:val="20"/>
        </w:trPr>
        <w:tc>
          <w:tcPr>
            <w:tcW w:w="305" w:type="pct"/>
            <w:vMerge/>
            <w:vAlign w:val="center"/>
          </w:tcPr>
          <w:p w14:paraId="7AB4A18A" w14:textId="77777777" w:rsidR="001632DC" w:rsidRPr="0016661A" w:rsidRDefault="001632DC" w:rsidP="0046418E">
            <w:pPr>
              <w:adjustRightInd w:val="0"/>
              <w:snapToGrid w:val="0"/>
              <w:jc w:val="center"/>
              <w:rPr>
                <w:b/>
                <w:sz w:val="21"/>
                <w:szCs w:val="21"/>
              </w:rPr>
            </w:pPr>
          </w:p>
        </w:tc>
        <w:tc>
          <w:tcPr>
            <w:tcW w:w="1313" w:type="pct"/>
            <w:gridSpan w:val="2"/>
            <w:vAlign w:val="center"/>
          </w:tcPr>
          <w:p w14:paraId="7EA61BF9" w14:textId="77777777" w:rsidR="001632DC" w:rsidRPr="0016661A" w:rsidRDefault="001632DC" w:rsidP="0046418E">
            <w:pPr>
              <w:adjustRightInd w:val="0"/>
              <w:snapToGrid w:val="0"/>
              <w:jc w:val="center"/>
              <w:rPr>
                <w:sz w:val="21"/>
                <w:szCs w:val="21"/>
              </w:rPr>
            </w:pPr>
            <w:r w:rsidRPr="0016661A">
              <w:rPr>
                <w:sz w:val="21"/>
                <w:szCs w:val="21"/>
              </w:rPr>
              <w:t>天然气</w:t>
            </w:r>
          </w:p>
        </w:tc>
        <w:tc>
          <w:tcPr>
            <w:tcW w:w="804" w:type="pct"/>
            <w:vAlign w:val="center"/>
          </w:tcPr>
          <w:p w14:paraId="458C0E93" w14:textId="77777777" w:rsidR="001632DC" w:rsidRPr="0016661A" w:rsidRDefault="001632DC" w:rsidP="0046418E">
            <w:pPr>
              <w:adjustRightInd w:val="0"/>
              <w:snapToGrid w:val="0"/>
              <w:jc w:val="center"/>
              <w:rPr>
                <w:sz w:val="21"/>
                <w:szCs w:val="21"/>
              </w:rPr>
            </w:pPr>
            <w:r w:rsidRPr="0016661A">
              <w:rPr>
                <w:sz w:val="21"/>
                <w:szCs w:val="21"/>
              </w:rPr>
              <w:t>128.62t/a</w:t>
            </w:r>
          </w:p>
        </w:tc>
        <w:tc>
          <w:tcPr>
            <w:tcW w:w="1885" w:type="pct"/>
            <w:vAlign w:val="center"/>
          </w:tcPr>
          <w:p w14:paraId="291805A1" w14:textId="77777777" w:rsidR="001632DC" w:rsidRPr="0016661A" w:rsidRDefault="001632DC" w:rsidP="0046418E">
            <w:pPr>
              <w:adjustRightInd w:val="0"/>
              <w:snapToGrid w:val="0"/>
              <w:jc w:val="center"/>
              <w:rPr>
                <w:sz w:val="21"/>
                <w:szCs w:val="21"/>
              </w:rPr>
            </w:pPr>
            <w:r w:rsidRPr="0016661A">
              <w:rPr>
                <w:sz w:val="21"/>
                <w:szCs w:val="21"/>
              </w:rPr>
              <w:t>管道运输</w:t>
            </w:r>
            <w:r w:rsidRPr="0016661A">
              <w:rPr>
                <w:rFonts w:hint="eastAsia"/>
                <w:sz w:val="21"/>
                <w:szCs w:val="21"/>
              </w:rPr>
              <w:t>，煅烧炉启用时使用。</w:t>
            </w:r>
          </w:p>
        </w:tc>
        <w:tc>
          <w:tcPr>
            <w:tcW w:w="693" w:type="pct"/>
            <w:vAlign w:val="center"/>
          </w:tcPr>
          <w:p w14:paraId="199CBE5E" w14:textId="77777777" w:rsidR="001632DC" w:rsidRPr="0016661A" w:rsidRDefault="001632DC" w:rsidP="0046418E">
            <w:pPr>
              <w:adjustRightInd w:val="0"/>
              <w:snapToGrid w:val="0"/>
              <w:jc w:val="center"/>
              <w:rPr>
                <w:sz w:val="21"/>
                <w:szCs w:val="21"/>
              </w:rPr>
            </w:pPr>
            <w:r w:rsidRPr="0016661A">
              <w:rPr>
                <w:rFonts w:hint="eastAsia"/>
                <w:sz w:val="21"/>
                <w:szCs w:val="21"/>
              </w:rPr>
              <w:t>/</w:t>
            </w:r>
          </w:p>
        </w:tc>
      </w:tr>
      <w:tr w:rsidR="0016661A" w:rsidRPr="0016661A" w14:paraId="3AF3EB9A" w14:textId="77777777" w:rsidTr="0046418E">
        <w:trPr>
          <w:trHeight w:val="20"/>
        </w:trPr>
        <w:tc>
          <w:tcPr>
            <w:tcW w:w="305" w:type="pct"/>
            <w:vMerge/>
            <w:vAlign w:val="center"/>
          </w:tcPr>
          <w:p w14:paraId="0623A6BF" w14:textId="77777777" w:rsidR="001632DC" w:rsidRPr="0016661A" w:rsidRDefault="001632DC" w:rsidP="0046418E">
            <w:pPr>
              <w:adjustRightInd w:val="0"/>
              <w:snapToGrid w:val="0"/>
              <w:jc w:val="center"/>
              <w:rPr>
                <w:b/>
                <w:sz w:val="21"/>
                <w:szCs w:val="21"/>
              </w:rPr>
            </w:pPr>
          </w:p>
        </w:tc>
        <w:tc>
          <w:tcPr>
            <w:tcW w:w="1313" w:type="pct"/>
            <w:gridSpan w:val="2"/>
            <w:vAlign w:val="center"/>
          </w:tcPr>
          <w:p w14:paraId="20C0A12A" w14:textId="77777777" w:rsidR="001632DC" w:rsidRPr="0016661A" w:rsidRDefault="001632DC" w:rsidP="0046418E">
            <w:pPr>
              <w:adjustRightInd w:val="0"/>
              <w:snapToGrid w:val="0"/>
              <w:jc w:val="center"/>
              <w:rPr>
                <w:sz w:val="21"/>
                <w:szCs w:val="21"/>
              </w:rPr>
            </w:pPr>
            <w:r w:rsidRPr="0016661A">
              <w:rPr>
                <w:sz w:val="21"/>
                <w:szCs w:val="21"/>
              </w:rPr>
              <w:t>供压缩空气</w:t>
            </w:r>
          </w:p>
        </w:tc>
        <w:tc>
          <w:tcPr>
            <w:tcW w:w="804" w:type="pct"/>
            <w:vAlign w:val="center"/>
          </w:tcPr>
          <w:p w14:paraId="18F38F71" w14:textId="77777777" w:rsidR="001632DC" w:rsidRPr="0016661A" w:rsidRDefault="001632DC" w:rsidP="0046418E">
            <w:pPr>
              <w:adjustRightInd w:val="0"/>
              <w:snapToGrid w:val="0"/>
              <w:jc w:val="center"/>
              <w:rPr>
                <w:sz w:val="21"/>
                <w:szCs w:val="21"/>
              </w:rPr>
            </w:pPr>
            <w:r w:rsidRPr="0016661A">
              <w:rPr>
                <w:sz w:val="21"/>
                <w:szCs w:val="21"/>
              </w:rPr>
              <w:t>300m</w:t>
            </w:r>
            <w:r w:rsidRPr="0016661A">
              <w:rPr>
                <w:sz w:val="21"/>
                <w:szCs w:val="21"/>
                <w:vertAlign w:val="superscript"/>
              </w:rPr>
              <w:t>3</w:t>
            </w:r>
            <w:r w:rsidRPr="0016661A">
              <w:rPr>
                <w:sz w:val="21"/>
                <w:szCs w:val="21"/>
              </w:rPr>
              <w:t>/min×1</w:t>
            </w:r>
          </w:p>
        </w:tc>
        <w:tc>
          <w:tcPr>
            <w:tcW w:w="1885" w:type="pct"/>
            <w:vAlign w:val="center"/>
          </w:tcPr>
          <w:p w14:paraId="52D2AAF5" w14:textId="77777777" w:rsidR="001632DC" w:rsidRPr="0016661A" w:rsidRDefault="001632DC" w:rsidP="0046418E">
            <w:pPr>
              <w:adjustRightInd w:val="0"/>
              <w:snapToGrid w:val="0"/>
              <w:jc w:val="center"/>
              <w:rPr>
                <w:sz w:val="21"/>
                <w:szCs w:val="21"/>
              </w:rPr>
            </w:pPr>
            <w:r w:rsidRPr="0016661A">
              <w:rPr>
                <w:sz w:val="21"/>
                <w:szCs w:val="21"/>
              </w:rPr>
              <w:t>已建空压站，空压机</w:t>
            </w:r>
            <w:r w:rsidRPr="0016661A">
              <w:rPr>
                <w:sz w:val="21"/>
                <w:szCs w:val="21"/>
              </w:rPr>
              <w:t>1</w:t>
            </w:r>
            <w:r w:rsidRPr="0016661A">
              <w:rPr>
                <w:sz w:val="21"/>
                <w:szCs w:val="21"/>
              </w:rPr>
              <w:t>台，排气压力</w:t>
            </w:r>
            <w:r w:rsidRPr="0016661A">
              <w:rPr>
                <w:sz w:val="21"/>
                <w:szCs w:val="21"/>
              </w:rPr>
              <w:t>0.77Mpa</w:t>
            </w:r>
          </w:p>
        </w:tc>
        <w:tc>
          <w:tcPr>
            <w:tcW w:w="693" w:type="pct"/>
            <w:vAlign w:val="center"/>
          </w:tcPr>
          <w:p w14:paraId="76F548B9" w14:textId="77777777" w:rsidR="001632DC" w:rsidRPr="0016661A" w:rsidRDefault="001632DC" w:rsidP="0046418E">
            <w:pPr>
              <w:adjustRightInd w:val="0"/>
              <w:snapToGrid w:val="0"/>
              <w:jc w:val="center"/>
              <w:rPr>
                <w:sz w:val="21"/>
                <w:szCs w:val="21"/>
              </w:rPr>
            </w:pPr>
            <w:r w:rsidRPr="0016661A">
              <w:rPr>
                <w:sz w:val="21"/>
                <w:szCs w:val="21"/>
              </w:rPr>
              <w:t>利用现有</w:t>
            </w:r>
          </w:p>
        </w:tc>
      </w:tr>
      <w:tr w:rsidR="0016661A" w:rsidRPr="0016661A" w14:paraId="668815C1" w14:textId="77777777" w:rsidTr="0046418E">
        <w:trPr>
          <w:trHeight w:val="20"/>
        </w:trPr>
        <w:tc>
          <w:tcPr>
            <w:tcW w:w="305" w:type="pct"/>
            <w:vMerge w:val="restart"/>
            <w:vAlign w:val="center"/>
          </w:tcPr>
          <w:p w14:paraId="56B5FFEB" w14:textId="77777777" w:rsidR="001632DC" w:rsidRPr="0016661A" w:rsidRDefault="001632DC" w:rsidP="0046418E">
            <w:pPr>
              <w:adjustRightInd w:val="0"/>
              <w:snapToGrid w:val="0"/>
              <w:jc w:val="center"/>
              <w:rPr>
                <w:sz w:val="21"/>
                <w:szCs w:val="21"/>
              </w:rPr>
            </w:pPr>
            <w:r w:rsidRPr="0016661A">
              <w:rPr>
                <w:sz w:val="21"/>
                <w:szCs w:val="21"/>
              </w:rPr>
              <w:t>贮运</w:t>
            </w:r>
          </w:p>
          <w:p w14:paraId="1F27B869" w14:textId="77777777" w:rsidR="001632DC" w:rsidRPr="0016661A" w:rsidRDefault="001632DC" w:rsidP="0046418E">
            <w:pPr>
              <w:adjustRightInd w:val="0"/>
              <w:snapToGrid w:val="0"/>
              <w:jc w:val="center"/>
              <w:rPr>
                <w:sz w:val="21"/>
                <w:szCs w:val="21"/>
              </w:rPr>
            </w:pPr>
            <w:r w:rsidRPr="0016661A">
              <w:rPr>
                <w:sz w:val="21"/>
                <w:szCs w:val="21"/>
              </w:rPr>
              <w:t>工程</w:t>
            </w:r>
          </w:p>
        </w:tc>
        <w:tc>
          <w:tcPr>
            <w:tcW w:w="1313" w:type="pct"/>
            <w:gridSpan w:val="2"/>
            <w:vAlign w:val="center"/>
          </w:tcPr>
          <w:p w14:paraId="51DA460C" w14:textId="7A82569F" w:rsidR="001632DC" w:rsidRPr="0016661A" w:rsidRDefault="00656C4E" w:rsidP="0046418E">
            <w:pPr>
              <w:adjustRightInd w:val="0"/>
              <w:snapToGrid w:val="0"/>
              <w:jc w:val="center"/>
              <w:rPr>
                <w:sz w:val="21"/>
                <w:szCs w:val="21"/>
              </w:rPr>
            </w:pPr>
            <w:r w:rsidRPr="0016661A">
              <w:rPr>
                <w:sz w:val="21"/>
                <w:szCs w:val="21"/>
              </w:rPr>
              <w:t xml:space="preserve"> </w:t>
            </w:r>
            <w:r w:rsidRPr="0016661A">
              <w:rPr>
                <w:rFonts w:hint="eastAsia"/>
                <w:sz w:val="21"/>
                <w:szCs w:val="21"/>
              </w:rPr>
              <w:t>原料库二</w:t>
            </w:r>
          </w:p>
        </w:tc>
        <w:tc>
          <w:tcPr>
            <w:tcW w:w="804" w:type="pct"/>
            <w:vAlign w:val="center"/>
          </w:tcPr>
          <w:p w14:paraId="3DBE1326" w14:textId="72FB4177" w:rsidR="001632DC" w:rsidRPr="0016661A" w:rsidRDefault="00656C4E" w:rsidP="0046418E">
            <w:pPr>
              <w:adjustRightInd w:val="0"/>
              <w:snapToGrid w:val="0"/>
              <w:jc w:val="center"/>
              <w:rPr>
                <w:sz w:val="21"/>
                <w:szCs w:val="21"/>
              </w:rPr>
            </w:pPr>
            <w:r w:rsidRPr="0016661A">
              <w:rPr>
                <w:sz w:val="21"/>
                <w:szCs w:val="21"/>
              </w:rPr>
              <w:t>1957m</w:t>
            </w:r>
            <w:r w:rsidRPr="0016661A">
              <w:rPr>
                <w:sz w:val="21"/>
                <w:szCs w:val="21"/>
                <w:vertAlign w:val="superscript"/>
              </w:rPr>
              <w:t>2</w:t>
            </w:r>
            <w:r w:rsidRPr="0016661A">
              <w:rPr>
                <w:sz w:val="21"/>
                <w:szCs w:val="21"/>
              </w:rPr>
              <w:t>×1</w:t>
            </w:r>
          </w:p>
        </w:tc>
        <w:tc>
          <w:tcPr>
            <w:tcW w:w="1885" w:type="pct"/>
            <w:vAlign w:val="center"/>
          </w:tcPr>
          <w:p w14:paraId="3FF17C03" w14:textId="7699A811" w:rsidR="001632DC" w:rsidRPr="0016661A" w:rsidRDefault="008B0BB6" w:rsidP="0046418E">
            <w:pPr>
              <w:adjustRightInd w:val="0"/>
              <w:snapToGrid w:val="0"/>
              <w:jc w:val="center"/>
              <w:rPr>
                <w:sz w:val="21"/>
                <w:szCs w:val="21"/>
              </w:rPr>
            </w:pPr>
            <w:r w:rsidRPr="0016661A">
              <w:rPr>
                <w:rFonts w:hint="eastAsia"/>
                <w:sz w:val="21"/>
                <w:szCs w:val="21"/>
              </w:rPr>
              <w:t>设置</w:t>
            </w:r>
            <w:r w:rsidRPr="0016661A">
              <w:rPr>
                <w:rFonts w:hint="eastAsia"/>
                <w:sz w:val="21"/>
                <w:szCs w:val="21"/>
              </w:rPr>
              <w:t>1</w:t>
            </w:r>
            <w:r w:rsidRPr="0016661A">
              <w:rPr>
                <w:rFonts w:hint="eastAsia"/>
                <w:sz w:val="21"/>
                <w:szCs w:val="21"/>
              </w:rPr>
              <w:t>个原料库，</w:t>
            </w:r>
            <w:r w:rsidRPr="0016661A">
              <w:rPr>
                <w:sz w:val="21"/>
                <w:szCs w:val="21"/>
              </w:rPr>
              <w:t>含原料筛分、破碎装置，配置</w:t>
            </w:r>
            <w:r w:rsidRPr="0016661A">
              <w:rPr>
                <w:sz w:val="21"/>
                <w:szCs w:val="21"/>
              </w:rPr>
              <w:t>1</w:t>
            </w:r>
            <w:r w:rsidRPr="0016661A">
              <w:rPr>
                <w:sz w:val="21"/>
                <w:szCs w:val="21"/>
              </w:rPr>
              <w:t>套粉尘收集处理系统</w:t>
            </w:r>
            <w:r w:rsidRPr="0016661A">
              <w:rPr>
                <w:rFonts w:hint="eastAsia"/>
                <w:sz w:val="21"/>
                <w:szCs w:val="21"/>
              </w:rPr>
              <w:t xml:space="preserve"> </w:t>
            </w:r>
          </w:p>
        </w:tc>
        <w:tc>
          <w:tcPr>
            <w:tcW w:w="693" w:type="pct"/>
            <w:vAlign w:val="center"/>
          </w:tcPr>
          <w:p w14:paraId="2E2F4573" w14:textId="76BC3747" w:rsidR="001632DC" w:rsidRPr="0016661A" w:rsidRDefault="008B0BB6" w:rsidP="0046418E">
            <w:pPr>
              <w:adjustRightInd w:val="0"/>
              <w:snapToGrid w:val="0"/>
              <w:jc w:val="center"/>
              <w:rPr>
                <w:sz w:val="21"/>
                <w:szCs w:val="21"/>
              </w:rPr>
            </w:pPr>
            <w:r w:rsidRPr="0016661A">
              <w:rPr>
                <w:sz w:val="21"/>
                <w:szCs w:val="21"/>
              </w:rPr>
              <w:t>在建</w:t>
            </w:r>
          </w:p>
        </w:tc>
      </w:tr>
      <w:tr w:rsidR="0016661A" w:rsidRPr="0016661A" w14:paraId="40FD4EFA" w14:textId="77777777" w:rsidTr="0046418E">
        <w:trPr>
          <w:trHeight w:val="20"/>
        </w:trPr>
        <w:tc>
          <w:tcPr>
            <w:tcW w:w="305" w:type="pct"/>
            <w:vMerge/>
            <w:vAlign w:val="center"/>
          </w:tcPr>
          <w:p w14:paraId="6E1FB754" w14:textId="77777777" w:rsidR="00656C4E" w:rsidRPr="0016661A" w:rsidRDefault="00656C4E" w:rsidP="00656C4E">
            <w:pPr>
              <w:adjustRightInd w:val="0"/>
              <w:snapToGrid w:val="0"/>
              <w:jc w:val="center"/>
              <w:rPr>
                <w:sz w:val="21"/>
                <w:szCs w:val="21"/>
              </w:rPr>
            </w:pPr>
          </w:p>
        </w:tc>
        <w:tc>
          <w:tcPr>
            <w:tcW w:w="1313" w:type="pct"/>
            <w:gridSpan w:val="2"/>
            <w:vAlign w:val="center"/>
          </w:tcPr>
          <w:p w14:paraId="51C91384" w14:textId="6AC93838" w:rsidR="00656C4E" w:rsidRPr="0016661A" w:rsidRDefault="00656C4E" w:rsidP="00656C4E">
            <w:pPr>
              <w:adjustRightInd w:val="0"/>
              <w:snapToGrid w:val="0"/>
              <w:jc w:val="center"/>
              <w:rPr>
                <w:sz w:val="21"/>
                <w:szCs w:val="21"/>
              </w:rPr>
            </w:pPr>
            <w:r w:rsidRPr="0016661A">
              <w:rPr>
                <w:sz w:val="21"/>
                <w:szCs w:val="21"/>
              </w:rPr>
              <w:t xml:space="preserve"> </w:t>
            </w:r>
            <w:r w:rsidRPr="0016661A">
              <w:rPr>
                <w:sz w:val="21"/>
                <w:szCs w:val="21"/>
              </w:rPr>
              <w:t>成品库</w:t>
            </w:r>
            <w:r w:rsidRPr="0016661A">
              <w:rPr>
                <w:rFonts w:hint="eastAsia"/>
                <w:sz w:val="21"/>
                <w:szCs w:val="21"/>
              </w:rPr>
              <w:t>二</w:t>
            </w:r>
          </w:p>
        </w:tc>
        <w:tc>
          <w:tcPr>
            <w:tcW w:w="804" w:type="pct"/>
            <w:vAlign w:val="center"/>
          </w:tcPr>
          <w:p w14:paraId="29FE8E7D" w14:textId="58A34047" w:rsidR="00656C4E" w:rsidRPr="0016661A" w:rsidRDefault="00656C4E" w:rsidP="00656C4E">
            <w:pPr>
              <w:adjustRightInd w:val="0"/>
              <w:snapToGrid w:val="0"/>
              <w:jc w:val="center"/>
              <w:rPr>
                <w:sz w:val="21"/>
                <w:szCs w:val="21"/>
              </w:rPr>
            </w:pPr>
            <w:r w:rsidRPr="0016661A">
              <w:rPr>
                <w:sz w:val="21"/>
                <w:szCs w:val="21"/>
              </w:rPr>
              <w:t>1756m</w:t>
            </w:r>
            <w:r w:rsidRPr="0016661A">
              <w:rPr>
                <w:sz w:val="21"/>
                <w:szCs w:val="21"/>
                <w:vertAlign w:val="superscript"/>
              </w:rPr>
              <w:t>2</w:t>
            </w:r>
            <w:r w:rsidRPr="0016661A">
              <w:rPr>
                <w:sz w:val="21"/>
                <w:szCs w:val="21"/>
              </w:rPr>
              <w:t>×1</w:t>
            </w:r>
          </w:p>
        </w:tc>
        <w:tc>
          <w:tcPr>
            <w:tcW w:w="1885" w:type="pct"/>
            <w:vAlign w:val="center"/>
          </w:tcPr>
          <w:p w14:paraId="25AD1B97" w14:textId="6B5F8B03" w:rsidR="00656C4E" w:rsidRPr="0016661A" w:rsidRDefault="00656C4E" w:rsidP="00656C4E">
            <w:pPr>
              <w:adjustRightInd w:val="0"/>
              <w:snapToGrid w:val="0"/>
              <w:jc w:val="center"/>
              <w:rPr>
                <w:sz w:val="21"/>
                <w:szCs w:val="21"/>
              </w:rPr>
            </w:pPr>
            <w:r w:rsidRPr="0016661A">
              <w:rPr>
                <w:sz w:val="21"/>
                <w:szCs w:val="21"/>
              </w:rPr>
              <w:t>设置</w:t>
            </w:r>
            <w:r w:rsidRPr="0016661A">
              <w:rPr>
                <w:sz w:val="21"/>
                <w:szCs w:val="21"/>
              </w:rPr>
              <w:t>1</w:t>
            </w:r>
            <w:r w:rsidRPr="0016661A">
              <w:rPr>
                <w:sz w:val="21"/>
                <w:szCs w:val="21"/>
              </w:rPr>
              <w:t>个成品库，成品库中配置</w:t>
            </w:r>
            <w:r w:rsidRPr="0016661A">
              <w:rPr>
                <w:sz w:val="21"/>
                <w:szCs w:val="21"/>
              </w:rPr>
              <w:t>1</w:t>
            </w:r>
            <w:r w:rsidRPr="0016661A">
              <w:rPr>
                <w:sz w:val="21"/>
                <w:szCs w:val="21"/>
              </w:rPr>
              <w:t>个</w:t>
            </w:r>
            <w:r w:rsidRPr="0016661A">
              <w:rPr>
                <w:sz w:val="21"/>
                <w:szCs w:val="21"/>
              </w:rPr>
              <w:t>1000m</w:t>
            </w:r>
            <w:r w:rsidRPr="0016661A">
              <w:rPr>
                <w:sz w:val="21"/>
                <w:szCs w:val="21"/>
                <w:vertAlign w:val="superscript"/>
              </w:rPr>
              <w:t>3</w:t>
            </w:r>
            <w:r w:rsidRPr="0016661A">
              <w:rPr>
                <w:sz w:val="21"/>
                <w:szCs w:val="21"/>
              </w:rPr>
              <w:t>的产品料仓，配置</w:t>
            </w:r>
            <w:r w:rsidRPr="0016661A">
              <w:rPr>
                <w:sz w:val="21"/>
                <w:szCs w:val="21"/>
              </w:rPr>
              <w:t>1</w:t>
            </w:r>
            <w:r w:rsidRPr="0016661A">
              <w:rPr>
                <w:sz w:val="21"/>
                <w:szCs w:val="21"/>
              </w:rPr>
              <w:t>套粉尘收集处理系统</w:t>
            </w:r>
            <w:r w:rsidR="008B0BB6" w:rsidRPr="0016661A">
              <w:rPr>
                <w:rFonts w:hint="eastAsia"/>
                <w:sz w:val="21"/>
                <w:szCs w:val="21"/>
              </w:rPr>
              <w:t xml:space="preserve"> </w:t>
            </w:r>
          </w:p>
        </w:tc>
        <w:tc>
          <w:tcPr>
            <w:tcW w:w="693" w:type="pct"/>
            <w:vAlign w:val="center"/>
          </w:tcPr>
          <w:p w14:paraId="7D0842F3" w14:textId="4FB6C9DB" w:rsidR="00656C4E" w:rsidRPr="0016661A" w:rsidRDefault="00656C4E" w:rsidP="00656C4E">
            <w:pPr>
              <w:adjustRightInd w:val="0"/>
              <w:snapToGrid w:val="0"/>
              <w:jc w:val="center"/>
              <w:rPr>
                <w:sz w:val="21"/>
                <w:szCs w:val="21"/>
              </w:rPr>
            </w:pPr>
            <w:r w:rsidRPr="0016661A">
              <w:rPr>
                <w:sz w:val="21"/>
                <w:szCs w:val="21"/>
              </w:rPr>
              <w:t>在建</w:t>
            </w:r>
          </w:p>
        </w:tc>
      </w:tr>
      <w:tr w:rsidR="0016661A" w:rsidRPr="0016661A" w14:paraId="7893DC20" w14:textId="77777777" w:rsidTr="0046418E">
        <w:trPr>
          <w:trHeight w:val="20"/>
        </w:trPr>
        <w:tc>
          <w:tcPr>
            <w:tcW w:w="305" w:type="pct"/>
            <w:vMerge/>
            <w:vAlign w:val="center"/>
          </w:tcPr>
          <w:p w14:paraId="6B3F1EAB" w14:textId="77777777" w:rsidR="00656C4E" w:rsidRPr="0016661A" w:rsidRDefault="00656C4E" w:rsidP="00656C4E">
            <w:pPr>
              <w:adjustRightInd w:val="0"/>
              <w:snapToGrid w:val="0"/>
              <w:jc w:val="center"/>
              <w:rPr>
                <w:sz w:val="21"/>
                <w:szCs w:val="21"/>
              </w:rPr>
            </w:pPr>
          </w:p>
        </w:tc>
        <w:tc>
          <w:tcPr>
            <w:tcW w:w="330" w:type="pct"/>
            <w:vMerge w:val="restart"/>
            <w:vAlign w:val="center"/>
          </w:tcPr>
          <w:p w14:paraId="6F8870C7" w14:textId="77777777" w:rsidR="00656C4E" w:rsidRPr="0016661A" w:rsidRDefault="00656C4E" w:rsidP="00656C4E">
            <w:pPr>
              <w:adjustRightInd w:val="0"/>
              <w:snapToGrid w:val="0"/>
              <w:jc w:val="center"/>
              <w:rPr>
                <w:sz w:val="21"/>
                <w:szCs w:val="21"/>
              </w:rPr>
            </w:pPr>
            <w:r w:rsidRPr="0016661A">
              <w:rPr>
                <w:sz w:val="21"/>
                <w:szCs w:val="21"/>
              </w:rPr>
              <w:t>运输</w:t>
            </w:r>
          </w:p>
        </w:tc>
        <w:tc>
          <w:tcPr>
            <w:tcW w:w="983" w:type="pct"/>
            <w:vAlign w:val="center"/>
          </w:tcPr>
          <w:p w14:paraId="605B850B" w14:textId="77777777" w:rsidR="00656C4E" w:rsidRPr="0016661A" w:rsidRDefault="00656C4E" w:rsidP="00656C4E">
            <w:pPr>
              <w:spacing w:line="0" w:lineRule="atLeast"/>
              <w:jc w:val="center"/>
              <w:rPr>
                <w:sz w:val="21"/>
                <w:szCs w:val="21"/>
              </w:rPr>
            </w:pPr>
            <w:r w:rsidRPr="0016661A">
              <w:rPr>
                <w:sz w:val="21"/>
                <w:szCs w:val="21"/>
              </w:rPr>
              <w:t>原料供应</w:t>
            </w:r>
          </w:p>
        </w:tc>
        <w:tc>
          <w:tcPr>
            <w:tcW w:w="804" w:type="pct"/>
            <w:vAlign w:val="center"/>
          </w:tcPr>
          <w:p w14:paraId="320BCF7D" w14:textId="77777777" w:rsidR="00656C4E" w:rsidRPr="0016661A" w:rsidRDefault="00656C4E" w:rsidP="00656C4E">
            <w:pPr>
              <w:spacing w:line="0" w:lineRule="atLeast"/>
              <w:jc w:val="center"/>
              <w:rPr>
                <w:spacing w:val="-8"/>
                <w:sz w:val="21"/>
                <w:szCs w:val="21"/>
              </w:rPr>
            </w:pPr>
            <w:r w:rsidRPr="0016661A">
              <w:rPr>
                <w:sz w:val="21"/>
                <w:szCs w:val="21"/>
              </w:rPr>
              <w:t>/</w:t>
            </w:r>
          </w:p>
        </w:tc>
        <w:tc>
          <w:tcPr>
            <w:tcW w:w="1885" w:type="pct"/>
            <w:vAlign w:val="center"/>
          </w:tcPr>
          <w:p w14:paraId="0A23B5BF" w14:textId="77777777" w:rsidR="00656C4E" w:rsidRPr="0016661A" w:rsidRDefault="00656C4E" w:rsidP="00656C4E">
            <w:pPr>
              <w:spacing w:line="0" w:lineRule="atLeast"/>
              <w:jc w:val="center"/>
              <w:rPr>
                <w:sz w:val="21"/>
                <w:szCs w:val="21"/>
              </w:rPr>
            </w:pPr>
            <w:r w:rsidRPr="0016661A">
              <w:rPr>
                <w:sz w:val="21"/>
                <w:szCs w:val="21"/>
              </w:rPr>
              <w:t>由供应商供应至生产厂区</w:t>
            </w:r>
          </w:p>
        </w:tc>
        <w:tc>
          <w:tcPr>
            <w:tcW w:w="693" w:type="pct"/>
            <w:vAlign w:val="center"/>
          </w:tcPr>
          <w:p w14:paraId="170010DE" w14:textId="77777777" w:rsidR="00656C4E" w:rsidRPr="0016661A" w:rsidRDefault="00656C4E" w:rsidP="00656C4E">
            <w:pPr>
              <w:spacing w:line="0" w:lineRule="atLeast"/>
              <w:jc w:val="center"/>
              <w:rPr>
                <w:sz w:val="21"/>
                <w:szCs w:val="21"/>
              </w:rPr>
            </w:pPr>
            <w:r w:rsidRPr="0016661A">
              <w:rPr>
                <w:sz w:val="21"/>
                <w:szCs w:val="21"/>
              </w:rPr>
              <w:t>利用现有</w:t>
            </w:r>
          </w:p>
        </w:tc>
      </w:tr>
      <w:tr w:rsidR="0016661A" w:rsidRPr="0016661A" w14:paraId="1A96D526" w14:textId="77777777" w:rsidTr="0046418E">
        <w:trPr>
          <w:trHeight w:val="20"/>
        </w:trPr>
        <w:tc>
          <w:tcPr>
            <w:tcW w:w="305" w:type="pct"/>
            <w:vMerge/>
            <w:vAlign w:val="center"/>
          </w:tcPr>
          <w:p w14:paraId="5B70C2C4" w14:textId="77777777" w:rsidR="00656C4E" w:rsidRPr="0016661A" w:rsidRDefault="00656C4E" w:rsidP="00656C4E">
            <w:pPr>
              <w:adjustRightInd w:val="0"/>
              <w:snapToGrid w:val="0"/>
              <w:jc w:val="center"/>
              <w:rPr>
                <w:sz w:val="21"/>
                <w:szCs w:val="21"/>
              </w:rPr>
            </w:pPr>
          </w:p>
        </w:tc>
        <w:tc>
          <w:tcPr>
            <w:tcW w:w="330" w:type="pct"/>
            <w:vMerge/>
            <w:vAlign w:val="center"/>
          </w:tcPr>
          <w:p w14:paraId="0FECBEE2" w14:textId="77777777" w:rsidR="00656C4E" w:rsidRPr="0016661A" w:rsidRDefault="00656C4E" w:rsidP="00656C4E">
            <w:pPr>
              <w:adjustRightInd w:val="0"/>
              <w:snapToGrid w:val="0"/>
              <w:jc w:val="center"/>
              <w:rPr>
                <w:sz w:val="21"/>
                <w:szCs w:val="21"/>
              </w:rPr>
            </w:pPr>
          </w:p>
        </w:tc>
        <w:tc>
          <w:tcPr>
            <w:tcW w:w="983" w:type="pct"/>
            <w:vAlign w:val="center"/>
          </w:tcPr>
          <w:p w14:paraId="0863AA3D" w14:textId="77777777" w:rsidR="00656C4E" w:rsidRPr="0016661A" w:rsidRDefault="00656C4E" w:rsidP="00656C4E">
            <w:pPr>
              <w:spacing w:line="0" w:lineRule="atLeast"/>
              <w:jc w:val="center"/>
              <w:rPr>
                <w:sz w:val="21"/>
                <w:szCs w:val="21"/>
              </w:rPr>
            </w:pPr>
            <w:r w:rsidRPr="0016661A">
              <w:rPr>
                <w:sz w:val="21"/>
                <w:szCs w:val="21"/>
              </w:rPr>
              <w:t>产品和固废</w:t>
            </w:r>
          </w:p>
        </w:tc>
        <w:tc>
          <w:tcPr>
            <w:tcW w:w="804" w:type="pct"/>
            <w:vAlign w:val="center"/>
          </w:tcPr>
          <w:p w14:paraId="72869A3C" w14:textId="77777777" w:rsidR="00656C4E" w:rsidRPr="0016661A" w:rsidRDefault="00656C4E" w:rsidP="00656C4E">
            <w:pPr>
              <w:spacing w:line="0" w:lineRule="atLeast"/>
              <w:jc w:val="center"/>
              <w:rPr>
                <w:sz w:val="21"/>
                <w:szCs w:val="21"/>
              </w:rPr>
            </w:pPr>
            <w:r w:rsidRPr="0016661A">
              <w:rPr>
                <w:sz w:val="21"/>
                <w:szCs w:val="21"/>
              </w:rPr>
              <w:t>/</w:t>
            </w:r>
          </w:p>
        </w:tc>
        <w:tc>
          <w:tcPr>
            <w:tcW w:w="1885" w:type="pct"/>
            <w:vAlign w:val="center"/>
          </w:tcPr>
          <w:p w14:paraId="30D7D2DA" w14:textId="77777777" w:rsidR="00656C4E" w:rsidRPr="0016661A" w:rsidRDefault="00656C4E" w:rsidP="00656C4E">
            <w:pPr>
              <w:spacing w:line="0" w:lineRule="atLeast"/>
              <w:jc w:val="center"/>
              <w:rPr>
                <w:sz w:val="21"/>
                <w:szCs w:val="21"/>
              </w:rPr>
            </w:pPr>
            <w:r w:rsidRPr="0016661A">
              <w:rPr>
                <w:sz w:val="21"/>
                <w:szCs w:val="21"/>
              </w:rPr>
              <w:t>全部委托社会运输单位承担运输</w:t>
            </w:r>
          </w:p>
        </w:tc>
        <w:tc>
          <w:tcPr>
            <w:tcW w:w="693" w:type="pct"/>
            <w:vAlign w:val="center"/>
          </w:tcPr>
          <w:p w14:paraId="62C0D421" w14:textId="77777777" w:rsidR="00656C4E" w:rsidRPr="0016661A" w:rsidRDefault="00656C4E" w:rsidP="00656C4E">
            <w:pPr>
              <w:spacing w:line="0" w:lineRule="atLeast"/>
              <w:jc w:val="center"/>
              <w:rPr>
                <w:sz w:val="21"/>
                <w:szCs w:val="21"/>
              </w:rPr>
            </w:pPr>
            <w:r w:rsidRPr="0016661A">
              <w:rPr>
                <w:sz w:val="21"/>
                <w:szCs w:val="21"/>
              </w:rPr>
              <w:t>利用现有</w:t>
            </w:r>
          </w:p>
        </w:tc>
      </w:tr>
      <w:tr w:rsidR="0016661A" w:rsidRPr="0016661A" w14:paraId="14B61467" w14:textId="77777777" w:rsidTr="0046418E">
        <w:trPr>
          <w:trHeight w:val="20"/>
        </w:trPr>
        <w:tc>
          <w:tcPr>
            <w:tcW w:w="305" w:type="pct"/>
            <w:vMerge w:val="restart"/>
            <w:vAlign w:val="center"/>
          </w:tcPr>
          <w:p w14:paraId="277BE082" w14:textId="77777777" w:rsidR="00656C4E" w:rsidRPr="0016661A" w:rsidRDefault="00656C4E" w:rsidP="00656C4E">
            <w:pPr>
              <w:adjustRightInd w:val="0"/>
              <w:snapToGrid w:val="0"/>
              <w:jc w:val="center"/>
              <w:rPr>
                <w:sz w:val="21"/>
                <w:szCs w:val="21"/>
              </w:rPr>
            </w:pPr>
            <w:r w:rsidRPr="0016661A">
              <w:rPr>
                <w:sz w:val="21"/>
                <w:szCs w:val="21"/>
              </w:rPr>
              <w:t>环保</w:t>
            </w:r>
          </w:p>
          <w:p w14:paraId="56609C90" w14:textId="77777777" w:rsidR="00656C4E" w:rsidRPr="0016661A" w:rsidRDefault="00656C4E" w:rsidP="00656C4E">
            <w:pPr>
              <w:adjustRightInd w:val="0"/>
              <w:snapToGrid w:val="0"/>
              <w:jc w:val="center"/>
              <w:rPr>
                <w:sz w:val="21"/>
                <w:szCs w:val="21"/>
              </w:rPr>
            </w:pPr>
            <w:r w:rsidRPr="0016661A">
              <w:rPr>
                <w:sz w:val="21"/>
                <w:szCs w:val="21"/>
              </w:rPr>
              <w:t>工程</w:t>
            </w:r>
          </w:p>
        </w:tc>
        <w:tc>
          <w:tcPr>
            <w:tcW w:w="330" w:type="pct"/>
            <w:vMerge w:val="restart"/>
            <w:shd w:val="clear" w:color="auto" w:fill="auto"/>
            <w:vAlign w:val="center"/>
          </w:tcPr>
          <w:p w14:paraId="53632923" w14:textId="77777777" w:rsidR="00656C4E" w:rsidRPr="0016661A" w:rsidRDefault="00656C4E" w:rsidP="00656C4E">
            <w:pPr>
              <w:adjustRightInd w:val="0"/>
              <w:snapToGrid w:val="0"/>
              <w:jc w:val="center"/>
              <w:rPr>
                <w:sz w:val="21"/>
                <w:szCs w:val="21"/>
              </w:rPr>
            </w:pPr>
            <w:r w:rsidRPr="0016661A">
              <w:rPr>
                <w:sz w:val="21"/>
                <w:szCs w:val="21"/>
              </w:rPr>
              <w:t>有组织废气处理</w:t>
            </w:r>
          </w:p>
        </w:tc>
        <w:tc>
          <w:tcPr>
            <w:tcW w:w="983" w:type="pct"/>
            <w:shd w:val="clear" w:color="auto" w:fill="auto"/>
            <w:vAlign w:val="center"/>
          </w:tcPr>
          <w:p w14:paraId="1E2E01FA" w14:textId="77777777" w:rsidR="00656C4E" w:rsidRPr="0016661A" w:rsidRDefault="00656C4E" w:rsidP="00656C4E">
            <w:pPr>
              <w:adjustRightInd w:val="0"/>
              <w:snapToGrid w:val="0"/>
              <w:jc w:val="center"/>
              <w:rPr>
                <w:sz w:val="21"/>
                <w:szCs w:val="21"/>
              </w:rPr>
            </w:pPr>
            <w:r w:rsidRPr="0016661A">
              <w:rPr>
                <w:sz w:val="21"/>
                <w:szCs w:val="21"/>
              </w:rPr>
              <w:t>2#</w:t>
            </w:r>
            <w:r w:rsidRPr="0016661A">
              <w:rPr>
                <w:sz w:val="21"/>
                <w:szCs w:val="21"/>
              </w:rPr>
              <w:t>原料库（石油焦破碎、筛分粉尘）</w:t>
            </w:r>
          </w:p>
        </w:tc>
        <w:tc>
          <w:tcPr>
            <w:tcW w:w="804" w:type="pct"/>
            <w:vAlign w:val="center"/>
          </w:tcPr>
          <w:p w14:paraId="660E9AA0" w14:textId="77777777" w:rsidR="00656C4E" w:rsidRPr="0016661A" w:rsidRDefault="00656C4E" w:rsidP="00656C4E">
            <w:pPr>
              <w:adjustRightInd w:val="0"/>
              <w:snapToGrid w:val="0"/>
              <w:jc w:val="center"/>
              <w:rPr>
                <w:sz w:val="21"/>
                <w:szCs w:val="21"/>
              </w:rPr>
            </w:pPr>
            <w:r w:rsidRPr="0016661A">
              <w:rPr>
                <w:sz w:val="21"/>
                <w:szCs w:val="21"/>
              </w:rPr>
              <w:t>13000m</w:t>
            </w:r>
            <w:r w:rsidRPr="0016661A">
              <w:rPr>
                <w:sz w:val="21"/>
                <w:szCs w:val="21"/>
                <w:vertAlign w:val="superscript"/>
              </w:rPr>
              <w:t>3</w:t>
            </w:r>
            <w:r w:rsidRPr="0016661A">
              <w:rPr>
                <w:sz w:val="21"/>
                <w:szCs w:val="21"/>
              </w:rPr>
              <w:t>/h</w:t>
            </w:r>
          </w:p>
        </w:tc>
        <w:tc>
          <w:tcPr>
            <w:tcW w:w="1885" w:type="pct"/>
            <w:vAlign w:val="center"/>
          </w:tcPr>
          <w:p w14:paraId="594EDEEA" w14:textId="77777777" w:rsidR="00656C4E" w:rsidRPr="0016661A" w:rsidRDefault="00656C4E" w:rsidP="00656C4E">
            <w:pPr>
              <w:adjustRightInd w:val="0"/>
              <w:snapToGrid w:val="0"/>
              <w:jc w:val="center"/>
              <w:rPr>
                <w:sz w:val="21"/>
                <w:szCs w:val="21"/>
              </w:rPr>
            </w:pPr>
            <w:r w:rsidRPr="0016661A">
              <w:rPr>
                <w:sz w:val="21"/>
                <w:szCs w:val="21"/>
              </w:rPr>
              <w:t>集气罩</w:t>
            </w:r>
            <w:r w:rsidRPr="0016661A">
              <w:rPr>
                <w:sz w:val="21"/>
                <w:szCs w:val="21"/>
              </w:rPr>
              <w:t>+</w:t>
            </w:r>
            <w:r w:rsidRPr="0016661A">
              <w:rPr>
                <w:sz w:val="21"/>
                <w:szCs w:val="21"/>
              </w:rPr>
              <w:t>气箱脉冲袋式除尘器</w:t>
            </w:r>
            <w:r w:rsidRPr="0016661A">
              <w:rPr>
                <w:sz w:val="21"/>
                <w:szCs w:val="21"/>
              </w:rPr>
              <w:t>1</w:t>
            </w:r>
            <w:r w:rsidRPr="0016661A">
              <w:rPr>
                <w:sz w:val="21"/>
                <w:szCs w:val="21"/>
              </w:rPr>
              <w:t>套，设置</w:t>
            </w:r>
            <w:r w:rsidRPr="0016661A">
              <w:rPr>
                <w:sz w:val="21"/>
                <w:szCs w:val="21"/>
              </w:rPr>
              <w:t>1</w:t>
            </w:r>
            <w:r w:rsidRPr="0016661A">
              <w:rPr>
                <w:sz w:val="21"/>
                <w:szCs w:val="21"/>
              </w:rPr>
              <w:t>个</w:t>
            </w:r>
            <w:smartTag w:uri="urn:schemas-microsoft-com:office:smarttags" w:element="chmetcnv">
              <w:smartTagPr>
                <w:attr w:name="UnitName" w:val="m"/>
                <w:attr w:name="SourceValue" w:val="20"/>
                <w:attr w:name="HasSpace" w:val="False"/>
                <w:attr w:name="Negative" w:val="False"/>
                <w:attr w:name="NumberType" w:val="1"/>
                <w:attr w:name="TCSC" w:val="0"/>
              </w:smartTagPr>
              <w:r w:rsidRPr="0016661A">
                <w:rPr>
                  <w:sz w:val="21"/>
                  <w:szCs w:val="21"/>
                </w:rPr>
                <w:t>20m</w:t>
              </w:r>
            </w:smartTag>
            <w:r w:rsidRPr="0016661A">
              <w:rPr>
                <w:sz w:val="21"/>
                <w:szCs w:val="21"/>
              </w:rPr>
              <w:t>高排气筒。</w:t>
            </w:r>
          </w:p>
        </w:tc>
        <w:tc>
          <w:tcPr>
            <w:tcW w:w="693" w:type="pct"/>
            <w:vAlign w:val="center"/>
          </w:tcPr>
          <w:p w14:paraId="41CA9B56" w14:textId="77777777" w:rsidR="00656C4E" w:rsidRPr="0016661A" w:rsidRDefault="00656C4E" w:rsidP="00656C4E">
            <w:pPr>
              <w:adjustRightInd w:val="0"/>
              <w:snapToGrid w:val="0"/>
              <w:jc w:val="center"/>
              <w:rPr>
                <w:sz w:val="21"/>
                <w:szCs w:val="21"/>
              </w:rPr>
            </w:pPr>
            <w:r w:rsidRPr="0016661A">
              <w:rPr>
                <w:sz w:val="21"/>
                <w:szCs w:val="21"/>
              </w:rPr>
              <w:t>在建</w:t>
            </w:r>
          </w:p>
        </w:tc>
      </w:tr>
      <w:tr w:rsidR="0016661A" w:rsidRPr="0016661A" w14:paraId="5D4EB944" w14:textId="77777777" w:rsidTr="0046418E">
        <w:trPr>
          <w:trHeight w:val="20"/>
        </w:trPr>
        <w:tc>
          <w:tcPr>
            <w:tcW w:w="305" w:type="pct"/>
            <w:vMerge/>
            <w:vAlign w:val="center"/>
          </w:tcPr>
          <w:p w14:paraId="283964F3" w14:textId="77777777" w:rsidR="00656C4E" w:rsidRPr="0016661A" w:rsidRDefault="00656C4E" w:rsidP="00656C4E">
            <w:pPr>
              <w:adjustRightInd w:val="0"/>
              <w:snapToGrid w:val="0"/>
              <w:jc w:val="center"/>
              <w:rPr>
                <w:sz w:val="21"/>
                <w:szCs w:val="21"/>
              </w:rPr>
            </w:pPr>
          </w:p>
        </w:tc>
        <w:tc>
          <w:tcPr>
            <w:tcW w:w="330" w:type="pct"/>
            <w:vMerge/>
            <w:shd w:val="clear" w:color="auto" w:fill="auto"/>
            <w:vAlign w:val="center"/>
          </w:tcPr>
          <w:p w14:paraId="3CE2743A" w14:textId="77777777" w:rsidR="00656C4E" w:rsidRPr="0016661A" w:rsidRDefault="00656C4E" w:rsidP="00656C4E">
            <w:pPr>
              <w:adjustRightInd w:val="0"/>
              <w:snapToGrid w:val="0"/>
              <w:jc w:val="center"/>
              <w:rPr>
                <w:sz w:val="21"/>
                <w:szCs w:val="21"/>
              </w:rPr>
            </w:pPr>
          </w:p>
        </w:tc>
        <w:tc>
          <w:tcPr>
            <w:tcW w:w="983" w:type="pct"/>
            <w:shd w:val="clear" w:color="auto" w:fill="auto"/>
            <w:vAlign w:val="center"/>
          </w:tcPr>
          <w:p w14:paraId="5691A684" w14:textId="77777777" w:rsidR="00656C4E" w:rsidRPr="0016661A" w:rsidRDefault="00656C4E" w:rsidP="00656C4E">
            <w:pPr>
              <w:adjustRightInd w:val="0"/>
              <w:snapToGrid w:val="0"/>
              <w:jc w:val="center"/>
              <w:rPr>
                <w:sz w:val="21"/>
                <w:szCs w:val="21"/>
              </w:rPr>
            </w:pPr>
            <w:r w:rsidRPr="0016661A">
              <w:rPr>
                <w:sz w:val="21"/>
                <w:szCs w:val="21"/>
              </w:rPr>
              <w:t>煅烧车间二煅烧炉烟气</w:t>
            </w:r>
          </w:p>
        </w:tc>
        <w:tc>
          <w:tcPr>
            <w:tcW w:w="804" w:type="pct"/>
            <w:vAlign w:val="center"/>
          </w:tcPr>
          <w:p w14:paraId="2CAE00CD" w14:textId="77777777" w:rsidR="00656C4E" w:rsidRPr="0016661A" w:rsidRDefault="00656C4E" w:rsidP="00656C4E">
            <w:pPr>
              <w:adjustRightInd w:val="0"/>
              <w:snapToGrid w:val="0"/>
              <w:jc w:val="center"/>
              <w:rPr>
                <w:sz w:val="21"/>
                <w:szCs w:val="21"/>
              </w:rPr>
            </w:pPr>
            <w:r w:rsidRPr="0016661A">
              <w:rPr>
                <w:sz w:val="21"/>
                <w:szCs w:val="21"/>
              </w:rPr>
              <w:t>1×50000</w:t>
            </w:r>
          </w:p>
          <w:p w14:paraId="2A619310" w14:textId="77777777" w:rsidR="00656C4E" w:rsidRPr="0016661A" w:rsidRDefault="00656C4E" w:rsidP="00656C4E">
            <w:pPr>
              <w:adjustRightInd w:val="0"/>
              <w:snapToGrid w:val="0"/>
              <w:jc w:val="center"/>
              <w:rPr>
                <w:sz w:val="21"/>
                <w:szCs w:val="21"/>
              </w:rPr>
            </w:pPr>
            <w:r w:rsidRPr="0016661A">
              <w:rPr>
                <w:sz w:val="21"/>
                <w:szCs w:val="21"/>
              </w:rPr>
              <w:t>m</w:t>
            </w:r>
            <w:r w:rsidRPr="0016661A">
              <w:rPr>
                <w:sz w:val="21"/>
                <w:szCs w:val="21"/>
                <w:vertAlign w:val="superscript"/>
              </w:rPr>
              <w:t>3</w:t>
            </w:r>
            <w:r w:rsidRPr="0016661A">
              <w:rPr>
                <w:sz w:val="21"/>
                <w:szCs w:val="21"/>
              </w:rPr>
              <w:t>/h</w:t>
            </w:r>
          </w:p>
        </w:tc>
        <w:tc>
          <w:tcPr>
            <w:tcW w:w="1885" w:type="pct"/>
            <w:vAlign w:val="center"/>
          </w:tcPr>
          <w:p w14:paraId="7C539770" w14:textId="77777777" w:rsidR="00656C4E" w:rsidRPr="0016661A" w:rsidRDefault="00656C4E" w:rsidP="00656C4E">
            <w:pPr>
              <w:adjustRightInd w:val="0"/>
              <w:snapToGrid w:val="0"/>
              <w:jc w:val="center"/>
              <w:rPr>
                <w:sz w:val="21"/>
                <w:szCs w:val="21"/>
              </w:rPr>
            </w:pPr>
            <w:r w:rsidRPr="0016661A">
              <w:rPr>
                <w:sz w:val="21"/>
                <w:szCs w:val="21"/>
              </w:rPr>
              <w:t>煅烧车间配置</w:t>
            </w:r>
            <w:r w:rsidRPr="0016661A">
              <w:rPr>
                <w:sz w:val="21"/>
                <w:szCs w:val="21"/>
              </w:rPr>
              <w:t>2</w:t>
            </w:r>
            <w:r w:rsidRPr="0016661A">
              <w:rPr>
                <w:sz w:val="21"/>
                <w:szCs w:val="21"/>
              </w:rPr>
              <w:t>台煅烧炉、</w:t>
            </w:r>
            <w:r w:rsidRPr="0016661A">
              <w:rPr>
                <w:sz w:val="21"/>
                <w:szCs w:val="21"/>
              </w:rPr>
              <w:t>1</w:t>
            </w:r>
            <w:r w:rsidRPr="0016661A">
              <w:rPr>
                <w:sz w:val="21"/>
                <w:szCs w:val="21"/>
              </w:rPr>
              <w:t>套余热利用系统、</w:t>
            </w:r>
            <w:r w:rsidRPr="0016661A">
              <w:rPr>
                <w:sz w:val="21"/>
                <w:szCs w:val="21"/>
              </w:rPr>
              <w:t>1</w:t>
            </w:r>
            <w:r w:rsidRPr="0016661A">
              <w:rPr>
                <w:sz w:val="21"/>
                <w:szCs w:val="21"/>
              </w:rPr>
              <w:t>套</w:t>
            </w:r>
            <w:r w:rsidRPr="0016661A">
              <w:rPr>
                <w:sz w:val="21"/>
                <w:szCs w:val="21"/>
              </w:rPr>
              <w:t>SNCR</w:t>
            </w:r>
            <w:r w:rsidRPr="0016661A">
              <w:rPr>
                <w:sz w:val="21"/>
                <w:szCs w:val="21"/>
              </w:rPr>
              <w:t>脱硝</w:t>
            </w:r>
            <w:r w:rsidRPr="0016661A">
              <w:rPr>
                <w:sz w:val="21"/>
                <w:szCs w:val="21"/>
              </w:rPr>
              <w:t>+</w:t>
            </w:r>
            <w:r w:rsidRPr="0016661A">
              <w:rPr>
                <w:sz w:val="21"/>
                <w:szCs w:val="21"/>
              </w:rPr>
              <w:t>钙法脱硫</w:t>
            </w:r>
            <w:r w:rsidRPr="0016661A">
              <w:rPr>
                <w:sz w:val="21"/>
                <w:szCs w:val="21"/>
              </w:rPr>
              <w:t>+</w:t>
            </w:r>
            <w:r w:rsidRPr="0016661A">
              <w:rPr>
                <w:sz w:val="21"/>
                <w:szCs w:val="21"/>
              </w:rPr>
              <w:t>湿电除尘装置，共用</w:t>
            </w:r>
            <w:r w:rsidRPr="0016661A">
              <w:rPr>
                <w:sz w:val="21"/>
                <w:szCs w:val="21"/>
              </w:rPr>
              <w:t xml:space="preserve">1 </w:t>
            </w:r>
            <w:r w:rsidRPr="0016661A">
              <w:rPr>
                <w:sz w:val="21"/>
                <w:szCs w:val="21"/>
              </w:rPr>
              <w:t>个</w:t>
            </w:r>
            <w:r w:rsidRPr="0016661A">
              <w:rPr>
                <w:sz w:val="21"/>
                <w:szCs w:val="21"/>
              </w:rPr>
              <w:t>60m</w:t>
            </w:r>
            <w:r w:rsidRPr="0016661A">
              <w:rPr>
                <w:sz w:val="21"/>
                <w:szCs w:val="21"/>
              </w:rPr>
              <w:t>高排气筒。</w:t>
            </w:r>
          </w:p>
        </w:tc>
        <w:tc>
          <w:tcPr>
            <w:tcW w:w="693" w:type="pct"/>
            <w:vAlign w:val="center"/>
          </w:tcPr>
          <w:p w14:paraId="2DE5A098" w14:textId="77777777" w:rsidR="00656C4E" w:rsidRPr="0016661A" w:rsidRDefault="00656C4E" w:rsidP="00656C4E">
            <w:pPr>
              <w:adjustRightInd w:val="0"/>
              <w:snapToGrid w:val="0"/>
              <w:jc w:val="center"/>
              <w:rPr>
                <w:sz w:val="21"/>
                <w:szCs w:val="21"/>
              </w:rPr>
            </w:pPr>
            <w:r w:rsidRPr="0016661A">
              <w:rPr>
                <w:sz w:val="21"/>
                <w:szCs w:val="21"/>
              </w:rPr>
              <w:t>利用现有</w:t>
            </w:r>
          </w:p>
        </w:tc>
      </w:tr>
      <w:tr w:rsidR="0016661A" w:rsidRPr="0016661A" w14:paraId="18F07BE3" w14:textId="77777777" w:rsidTr="0046418E">
        <w:trPr>
          <w:trHeight w:val="20"/>
        </w:trPr>
        <w:tc>
          <w:tcPr>
            <w:tcW w:w="305" w:type="pct"/>
            <w:vMerge/>
            <w:vAlign w:val="center"/>
          </w:tcPr>
          <w:p w14:paraId="30263B92" w14:textId="77777777" w:rsidR="00656C4E" w:rsidRPr="0016661A" w:rsidRDefault="00656C4E" w:rsidP="00656C4E">
            <w:pPr>
              <w:adjustRightInd w:val="0"/>
              <w:snapToGrid w:val="0"/>
              <w:jc w:val="center"/>
              <w:rPr>
                <w:sz w:val="21"/>
                <w:szCs w:val="21"/>
              </w:rPr>
            </w:pPr>
          </w:p>
        </w:tc>
        <w:tc>
          <w:tcPr>
            <w:tcW w:w="330" w:type="pct"/>
            <w:vMerge/>
            <w:shd w:val="clear" w:color="auto" w:fill="auto"/>
            <w:vAlign w:val="center"/>
          </w:tcPr>
          <w:p w14:paraId="45C83006" w14:textId="77777777" w:rsidR="00656C4E" w:rsidRPr="0016661A" w:rsidRDefault="00656C4E" w:rsidP="00656C4E">
            <w:pPr>
              <w:adjustRightInd w:val="0"/>
              <w:snapToGrid w:val="0"/>
              <w:jc w:val="center"/>
              <w:rPr>
                <w:sz w:val="21"/>
                <w:szCs w:val="21"/>
              </w:rPr>
            </w:pPr>
          </w:p>
        </w:tc>
        <w:tc>
          <w:tcPr>
            <w:tcW w:w="983" w:type="pct"/>
            <w:shd w:val="clear" w:color="auto" w:fill="auto"/>
            <w:vAlign w:val="center"/>
          </w:tcPr>
          <w:p w14:paraId="2BE723CF" w14:textId="77777777" w:rsidR="00656C4E" w:rsidRPr="0016661A" w:rsidRDefault="00656C4E" w:rsidP="00656C4E">
            <w:pPr>
              <w:adjustRightInd w:val="0"/>
              <w:snapToGrid w:val="0"/>
              <w:jc w:val="center"/>
              <w:rPr>
                <w:sz w:val="21"/>
                <w:szCs w:val="21"/>
              </w:rPr>
            </w:pPr>
            <w:r w:rsidRPr="0016661A">
              <w:rPr>
                <w:sz w:val="21"/>
                <w:szCs w:val="21"/>
              </w:rPr>
              <w:t>2#</w:t>
            </w:r>
            <w:r w:rsidRPr="0016661A">
              <w:rPr>
                <w:sz w:val="21"/>
                <w:szCs w:val="21"/>
              </w:rPr>
              <w:t>成品库（振动下料、提升、成品料仓废气）</w:t>
            </w:r>
          </w:p>
        </w:tc>
        <w:tc>
          <w:tcPr>
            <w:tcW w:w="804" w:type="pct"/>
            <w:vAlign w:val="center"/>
          </w:tcPr>
          <w:p w14:paraId="5D557691" w14:textId="77777777" w:rsidR="00656C4E" w:rsidRPr="0016661A" w:rsidRDefault="00656C4E" w:rsidP="00656C4E">
            <w:pPr>
              <w:adjustRightInd w:val="0"/>
              <w:snapToGrid w:val="0"/>
              <w:jc w:val="center"/>
              <w:rPr>
                <w:sz w:val="21"/>
                <w:szCs w:val="21"/>
              </w:rPr>
            </w:pPr>
            <w:r w:rsidRPr="0016661A">
              <w:rPr>
                <w:sz w:val="21"/>
                <w:szCs w:val="21"/>
              </w:rPr>
              <w:t>1×18000</w:t>
            </w:r>
          </w:p>
          <w:p w14:paraId="32B2859F" w14:textId="77777777" w:rsidR="00656C4E" w:rsidRPr="0016661A" w:rsidRDefault="00656C4E" w:rsidP="00656C4E">
            <w:pPr>
              <w:adjustRightInd w:val="0"/>
              <w:snapToGrid w:val="0"/>
              <w:jc w:val="center"/>
              <w:rPr>
                <w:sz w:val="21"/>
                <w:szCs w:val="21"/>
              </w:rPr>
            </w:pPr>
            <w:r w:rsidRPr="0016661A">
              <w:rPr>
                <w:sz w:val="21"/>
                <w:szCs w:val="21"/>
              </w:rPr>
              <w:t>m</w:t>
            </w:r>
            <w:r w:rsidRPr="0016661A">
              <w:rPr>
                <w:sz w:val="21"/>
                <w:szCs w:val="21"/>
                <w:vertAlign w:val="superscript"/>
              </w:rPr>
              <w:t>3</w:t>
            </w:r>
            <w:r w:rsidRPr="0016661A">
              <w:rPr>
                <w:sz w:val="21"/>
                <w:szCs w:val="21"/>
              </w:rPr>
              <w:t>/h</w:t>
            </w:r>
          </w:p>
        </w:tc>
        <w:tc>
          <w:tcPr>
            <w:tcW w:w="1885" w:type="pct"/>
            <w:vAlign w:val="center"/>
          </w:tcPr>
          <w:p w14:paraId="05BD02A7" w14:textId="77777777" w:rsidR="00656C4E" w:rsidRPr="0016661A" w:rsidRDefault="00656C4E" w:rsidP="00656C4E">
            <w:pPr>
              <w:adjustRightInd w:val="0"/>
              <w:snapToGrid w:val="0"/>
              <w:jc w:val="center"/>
              <w:rPr>
                <w:sz w:val="21"/>
                <w:szCs w:val="21"/>
              </w:rPr>
            </w:pPr>
            <w:r w:rsidRPr="0016661A">
              <w:rPr>
                <w:sz w:val="21"/>
                <w:szCs w:val="21"/>
              </w:rPr>
              <w:t>项目设置</w:t>
            </w:r>
            <w:r w:rsidRPr="0016661A">
              <w:rPr>
                <w:sz w:val="21"/>
                <w:szCs w:val="21"/>
              </w:rPr>
              <w:t>1</w:t>
            </w:r>
            <w:r w:rsidRPr="0016661A">
              <w:rPr>
                <w:sz w:val="21"/>
                <w:szCs w:val="21"/>
              </w:rPr>
              <w:t>个成品库，配置</w:t>
            </w:r>
            <w:r w:rsidRPr="0016661A">
              <w:rPr>
                <w:sz w:val="21"/>
                <w:szCs w:val="21"/>
              </w:rPr>
              <w:t>1</w:t>
            </w:r>
            <w:r w:rsidRPr="0016661A">
              <w:rPr>
                <w:sz w:val="21"/>
                <w:szCs w:val="21"/>
              </w:rPr>
              <w:t>套集气罩</w:t>
            </w:r>
            <w:r w:rsidRPr="0016661A">
              <w:rPr>
                <w:sz w:val="21"/>
                <w:szCs w:val="21"/>
              </w:rPr>
              <w:t>+</w:t>
            </w:r>
            <w:r w:rsidRPr="0016661A">
              <w:rPr>
                <w:sz w:val="21"/>
                <w:szCs w:val="21"/>
              </w:rPr>
              <w:t>气箱脉冲袋式除尘器，</w:t>
            </w:r>
            <w:r w:rsidRPr="0016661A">
              <w:rPr>
                <w:sz w:val="21"/>
                <w:szCs w:val="21"/>
              </w:rPr>
              <w:t>1</w:t>
            </w:r>
            <w:r w:rsidRPr="0016661A">
              <w:rPr>
                <w:sz w:val="21"/>
                <w:szCs w:val="21"/>
              </w:rPr>
              <w:t>个</w:t>
            </w:r>
            <w:smartTag w:uri="urn:schemas-microsoft-com:office:smarttags" w:element="chmetcnv">
              <w:smartTagPr>
                <w:attr w:name="TCSC" w:val="0"/>
                <w:attr w:name="NumberType" w:val="1"/>
                <w:attr w:name="Negative" w:val="False"/>
                <w:attr w:name="HasSpace" w:val="False"/>
                <w:attr w:name="SourceValue" w:val="20"/>
                <w:attr w:name="UnitName" w:val="m"/>
              </w:smartTagPr>
              <w:r w:rsidRPr="0016661A">
                <w:rPr>
                  <w:sz w:val="21"/>
                  <w:szCs w:val="21"/>
                </w:rPr>
                <w:t>20m</w:t>
              </w:r>
            </w:smartTag>
            <w:r w:rsidRPr="0016661A">
              <w:rPr>
                <w:sz w:val="21"/>
                <w:szCs w:val="21"/>
              </w:rPr>
              <w:t>高排气筒。</w:t>
            </w:r>
          </w:p>
        </w:tc>
        <w:tc>
          <w:tcPr>
            <w:tcW w:w="693" w:type="pct"/>
            <w:vAlign w:val="center"/>
          </w:tcPr>
          <w:p w14:paraId="3F1B64A2" w14:textId="77777777" w:rsidR="00656C4E" w:rsidRPr="0016661A" w:rsidRDefault="00656C4E" w:rsidP="00656C4E">
            <w:pPr>
              <w:adjustRightInd w:val="0"/>
              <w:snapToGrid w:val="0"/>
              <w:jc w:val="center"/>
              <w:rPr>
                <w:sz w:val="21"/>
                <w:szCs w:val="21"/>
              </w:rPr>
            </w:pPr>
            <w:r w:rsidRPr="0016661A">
              <w:rPr>
                <w:sz w:val="21"/>
                <w:szCs w:val="21"/>
              </w:rPr>
              <w:t>在建</w:t>
            </w:r>
          </w:p>
        </w:tc>
      </w:tr>
      <w:tr w:rsidR="0016661A" w:rsidRPr="0016661A" w14:paraId="231B8C34" w14:textId="77777777" w:rsidTr="0046418E">
        <w:trPr>
          <w:trHeight w:val="20"/>
        </w:trPr>
        <w:tc>
          <w:tcPr>
            <w:tcW w:w="305" w:type="pct"/>
            <w:vMerge/>
            <w:vAlign w:val="center"/>
          </w:tcPr>
          <w:p w14:paraId="5CCD6F8E" w14:textId="77777777" w:rsidR="00656C4E" w:rsidRPr="0016661A" w:rsidRDefault="00656C4E" w:rsidP="00656C4E">
            <w:pPr>
              <w:adjustRightInd w:val="0"/>
              <w:snapToGrid w:val="0"/>
              <w:jc w:val="center"/>
              <w:rPr>
                <w:sz w:val="21"/>
                <w:szCs w:val="21"/>
              </w:rPr>
            </w:pPr>
          </w:p>
        </w:tc>
        <w:tc>
          <w:tcPr>
            <w:tcW w:w="330" w:type="pct"/>
            <w:vMerge/>
            <w:shd w:val="clear" w:color="auto" w:fill="auto"/>
            <w:vAlign w:val="center"/>
          </w:tcPr>
          <w:p w14:paraId="503D8E59" w14:textId="77777777" w:rsidR="00656C4E" w:rsidRPr="0016661A" w:rsidRDefault="00656C4E" w:rsidP="00656C4E">
            <w:pPr>
              <w:adjustRightInd w:val="0"/>
              <w:snapToGrid w:val="0"/>
              <w:jc w:val="center"/>
              <w:rPr>
                <w:sz w:val="21"/>
                <w:szCs w:val="21"/>
              </w:rPr>
            </w:pPr>
          </w:p>
        </w:tc>
        <w:tc>
          <w:tcPr>
            <w:tcW w:w="983" w:type="pct"/>
            <w:shd w:val="clear" w:color="auto" w:fill="auto"/>
            <w:vAlign w:val="center"/>
          </w:tcPr>
          <w:p w14:paraId="648ADE85" w14:textId="77777777" w:rsidR="00656C4E" w:rsidRPr="0016661A" w:rsidRDefault="00656C4E" w:rsidP="00656C4E">
            <w:pPr>
              <w:adjustRightInd w:val="0"/>
              <w:snapToGrid w:val="0"/>
              <w:jc w:val="center"/>
              <w:rPr>
                <w:sz w:val="21"/>
                <w:szCs w:val="21"/>
              </w:rPr>
            </w:pPr>
            <w:r w:rsidRPr="0016661A">
              <w:rPr>
                <w:rFonts w:hint="eastAsia"/>
                <w:sz w:val="21"/>
                <w:szCs w:val="21"/>
              </w:rPr>
              <w:t>3</w:t>
            </w:r>
            <w:r w:rsidRPr="0016661A">
              <w:rPr>
                <w:sz w:val="21"/>
                <w:szCs w:val="21"/>
              </w:rPr>
              <w:t>#</w:t>
            </w:r>
            <w:r w:rsidRPr="0016661A">
              <w:rPr>
                <w:rFonts w:hint="eastAsia"/>
                <w:sz w:val="21"/>
                <w:szCs w:val="21"/>
              </w:rPr>
              <w:t>生产车间</w:t>
            </w:r>
          </w:p>
        </w:tc>
        <w:tc>
          <w:tcPr>
            <w:tcW w:w="804" w:type="pct"/>
            <w:vAlign w:val="center"/>
          </w:tcPr>
          <w:p w14:paraId="3E878DA0" w14:textId="77777777" w:rsidR="00656C4E" w:rsidRPr="0016661A" w:rsidRDefault="00656C4E" w:rsidP="00656C4E">
            <w:pPr>
              <w:adjustRightInd w:val="0"/>
              <w:snapToGrid w:val="0"/>
              <w:jc w:val="center"/>
              <w:rPr>
                <w:sz w:val="21"/>
                <w:szCs w:val="21"/>
              </w:rPr>
            </w:pPr>
            <w:r w:rsidRPr="0016661A">
              <w:rPr>
                <w:sz w:val="21"/>
                <w:szCs w:val="21"/>
              </w:rPr>
              <w:t>1×5000</w:t>
            </w:r>
          </w:p>
          <w:p w14:paraId="71510FE2" w14:textId="77777777" w:rsidR="00656C4E" w:rsidRPr="0016661A" w:rsidRDefault="00656C4E" w:rsidP="00656C4E">
            <w:pPr>
              <w:adjustRightInd w:val="0"/>
              <w:snapToGrid w:val="0"/>
              <w:jc w:val="center"/>
              <w:rPr>
                <w:sz w:val="21"/>
                <w:szCs w:val="21"/>
              </w:rPr>
            </w:pPr>
            <w:r w:rsidRPr="0016661A">
              <w:rPr>
                <w:sz w:val="21"/>
                <w:szCs w:val="21"/>
              </w:rPr>
              <w:t>m</w:t>
            </w:r>
            <w:r w:rsidRPr="0016661A">
              <w:rPr>
                <w:sz w:val="21"/>
                <w:szCs w:val="21"/>
                <w:vertAlign w:val="superscript"/>
              </w:rPr>
              <w:t>3</w:t>
            </w:r>
            <w:r w:rsidRPr="0016661A">
              <w:rPr>
                <w:sz w:val="21"/>
                <w:szCs w:val="21"/>
              </w:rPr>
              <w:t>/h</w:t>
            </w:r>
          </w:p>
        </w:tc>
        <w:tc>
          <w:tcPr>
            <w:tcW w:w="1885" w:type="pct"/>
            <w:vAlign w:val="center"/>
          </w:tcPr>
          <w:p w14:paraId="4DDB4C5C" w14:textId="77777777" w:rsidR="00656C4E" w:rsidRPr="0016661A" w:rsidRDefault="00656C4E" w:rsidP="00656C4E">
            <w:pPr>
              <w:adjustRightInd w:val="0"/>
              <w:snapToGrid w:val="0"/>
              <w:jc w:val="center"/>
              <w:rPr>
                <w:sz w:val="21"/>
                <w:szCs w:val="21"/>
              </w:rPr>
            </w:pPr>
            <w:r w:rsidRPr="0016661A">
              <w:rPr>
                <w:rFonts w:hint="eastAsia"/>
                <w:sz w:val="21"/>
                <w:szCs w:val="21"/>
              </w:rPr>
              <w:t>在发泡机、成型机出料口上方设置集气罩，收集的废气经二级活性炭装置处理后由</w:t>
            </w:r>
            <w:r w:rsidRPr="0016661A">
              <w:rPr>
                <w:sz w:val="21"/>
                <w:szCs w:val="21"/>
              </w:rPr>
              <w:t>20m</w:t>
            </w:r>
            <w:r w:rsidRPr="0016661A">
              <w:rPr>
                <w:rFonts w:hint="eastAsia"/>
                <w:sz w:val="21"/>
                <w:szCs w:val="21"/>
              </w:rPr>
              <w:t>高排气筒高空排放。</w:t>
            </w:r>
          </w:p>
        </w:tc>
        <w:tc>
          <w:tcPr>
            <w:tcW w:w="693" w:type="pct"/>
            <w:vAlign w:val="center"/>
          </w:tcPr>
          <w:p w14:paraId="710D379E" w14:textId="77777777" w:rsidR="00656C4E" w:rsidRPr="0016661A" w:rsidRDefault="00656C4E" w:rsidP="00656C4E">
            <w:pPr>
              <w:adjustRightInd w:val="0"/>
              <w:snapToGrid w:val="0"/>
              <w:jc w:val="center"/>
              <w:rPr>
                <w:sz w:val="21"/>
                <w:szCs w:val="21"/>
              </w:rPr>
            </w:pPr>
            <w:r w:rsidRPr="0016661A">
              <w:rPr>
                <w:sz w:val="21"/>
                <w:szCs w:val="21"/>
              </w:rPr>
              <w:t>在建</w:t>
            </w:r>
          </w:p>
        </w:tc>
      </w:tr>
      <w:tr w:rsidR="0016661A" w:rsidRPr="0016661A" w14:paraId="316B84F8" w14:textId="77777777" w:rsidTr="0046418E">
        <w:trPr>
          <w:trHeight w:val="20"/>
        </w:trPr>
        <w:tc>
          <w:tcPr>
            <w:tcW w:w="305" w:type="pct"/>
            <w:vMerge/>
            <w:vAlign w:val="center"/>
          </w:tcPr>
          <w:p w14:paraId="72DE7EA1" w14:textId="77777777" w:rsidR="00656C4E" w:rsidRPr="0016661A" w:rsidRDefault="00656C4E" w:rsidP="00656C4E">
            <w:pPr>
              <w:adjustRightInd w:val="0"/>
              <w:snapToGrid w:val="0"/>
              <w:jc w:val="center"/>
              <w:rPr>
                <w:sz w:val="21"/>
                <w:szCs w:val="21"/>
              </w:rPr>
            </w:pPr>
          </w:p>
        </w:tc>
        <w:tc>
          <w:tcPr>
            <w:tcW w:w="1313" w:type="pct"/>
            <w:gridSpan w:val="2"/>
            <w:shd w:val="clear" w:color="auto" w:fill="auto"/>
            <w:vAlign w:val="center"/>
          </w:tcPr>
          <w:p w14:paraId="5CACDB3A" w14:textId="77777777" w:rsidR="00656C4E" w:rsidRPr="0016661A" w:rsidRDefault="00656C4E" w:rsidP="00656C4E">
            <w:pPr>
              <w:adjustRightInd w:val="0"/>
              <w:snapToGrid w:val="0"/>
              <w:jc w:val="center"/>
              <w:rPr>
                <w:sz w:val="21"/>
                <w:szCs w:val="21"/>
              </w:rPr>
            </w:pPr>
            <w:r w:rsidRPr="0016661A">
              <w:rPr>
                <w:sz w:val="21"/>
                <w:szCs w:val="21"/>
              </w:rPr>
              <w:t>无组织废气处理</w:t>
            </w:r>
          </w:p>
        </w:tc>
        <w:tc>
          <w:tcPr>
            <w:tcW w:w="804" w:type="pct"/>
            <w:vAlign w:val="center"/>
          </w:tcPr>
          <w:p w14:paraId="6E6319E8" w14:textId="77777777" w:rsidR="00656C4E" w:rsidRPr="0016661A" w:rsidRDefault="00656C4E" w:rsidP="00656C4E">
            <w:pPr>
              <w:adjustRightInd w:val="0"/>
              <w:snapToGrid w:val="0"/>
              <w:jc w:val="center"/>
              <w:rPr>
                <w:sz w:val="21"/>
                <w:szCs w:val="21"/>
              </w:rPr>
            </w:pPr>
            <w:r w:rsidRPr="0016661A">
              <w:rPr>
                <w:sz w:val="21"/>
                <w:szCs w:val="21"/>
              </w:rPr>
              <w:t>/</w:t>
            </w:r>
          </w:p>
        </w:tc>
        <w:tc>
          <w:tcPr>
            <w:tcW w:w="1885" w:type="pct"/>
            <w:vAlign w:val="center"/>
          </w:tcPr>
          <w:p w14:paraId="6AE5D150" w14:textId="77777777" w:rsidR="00656C4E" w:rsidRPr="0016661A" w:rsidRDefault="00656C4E" w:rsidP="00656C4E">
            <w:pPr>
              <w:adjustRightInd w:val="0"/>
              <w:snapToGrid w:val="0"/>
              <w:jc w:val="center"/>
              <w:rPr>
                <w:sz w:val="21"/>
                <w:szCs w:val="21"/>
              </w:rPr>
            </w:pPr>
            <w:r w:rsidRPr="0016661A">
              <w:rPr>
                <w:sz w:val="21"/>
                <w:szCs w:val="21"/>
              </w:rPr>
              <w:t>车间密闭、自然沉降、洒水降尘</w:t>
            </w:r>
          </w:p>
        </w:tc>
        <w:tc>
          <w:tcPr>
            <w:tcW w:w="693" w:type="pct"/>
            <w:vAlign w:val="center"/>
          </w:tcPr>
          <w:p w14:paraId="0D9BE9F8" w14:textId="77777777" w:rsidR="00656C4E" w:rsidRPr="0016661A" w:rsidRDefault="00656C4E" w:rsidP="00656C4E">
            <w:pPr>
              <w:adjustRightInd w:val="0"/>
              <w:snapToGrid w:val="0"/>
              <w:jc w:val="center"/>
              <w:rPr>
                <w:sz w:val="21"/>
                <w:szCs w:val="21"/>
              </w:rPr>
            </w:pPr>
            <w:r w:rsidRPr="0016661A">
              <w:rPr>
                <w:sz w:val="21"/>
                <w:szCs w:val="21"/>
              </w:rPr>
              <w:t>在建</w:t>
            </w:r>
          </w:p>
        </w:tc>
      </w:tr>
      <w:tr w:rsidR="0016661A" w:rsidRPr="0016661A" w14:paraId="22028F00" w14:textId="77777777" w:rsidTr="0046418E">
        <w:trPr>
          <w:trHeight w:val="20"/>
        </w:trPr>
        <w:tc>
          <w:tcPr>
            <w:tcW w:w="305" w:type="pct"/>
            <w:vMerge/>
            <w:vAlign w:val="center"/>
          </w:tcPr>
          <w:p w14:paraId="04D8E894" w14:textId="77777777" w:rsidR="00656C4E" w:rsidRPr="0016661A" w:rsidRDefault="00656C4E" w:rsidP="00656C4E">
            <w:pPr>
              <w:adjustRightInd w:val="0"/>
              <w:snapToGrid w:val="0"/>
              <w:jc w:val="center"/>
              <w:rPr>
                <w:sz w:val="21"/>
                <w:szCs w:val="21"/>
              </w:rPr>
            </w:pPr>
          </w:p>
        </w:tc>
        <w:tc>
          <w:tcPr>
            <w:tcW w:w="330" w:type="pct"/>
            <w:vMerge w:val="restart"/>
            <w:shd w:val="clear" w:color="auto" w:fill="auto"/>
            <w:vAlign w:val="center"/>
          </w:tcPr>
          <w:p w14:paraId="105F1803" w14:textId="77777777" w:rsidR="00656C4E" w:rsidRPr="0016661A" w:rsidRDefault="00656C4E" w:rsidP="00656C4E">
            <w:pPr>
              <w:adjustRightInd w:val="0"/>
              <w:snapToGrid w:val="0"/>
              <w:jc w:val="center"/>
              <w:rPr>
                <w:sz w:val="21"/>
                <w:szCs w:val="21"/>
              </w:rPr>
            </w:pPr>
            <w:r w:rsidRPr="0016661A">
              <w:rPr>
                <w:sz w:val="21"/>
                <w:szCs w:val="21"/>
              </w:rPr>
              <w:t>废水</w:t>
            </w:r>
            <w:r w:rsidRPr="0016661A">
              <w:rPr>
                <w:sz w:val="21"/>
                <w:szCs w:val="21"/>
              </w:rPr>
              <w:lastRenderedPageBreak/>
              <w:t>处理</w:t>
            </w:r>
          </w:p>
        </w:tc>
        <w:tc>
          <w:tcPr>
            <w:tcW w:w="983" w:type="pct"/>
            <w:shd w:val="clear" w:color="auto" w:fill="auto"/>
            <w:vAlign w:val="center"/>
          </w:tcPr>
          <w:p w14:paraId="2B28DEF1" w14:textId="77777777" w:rsidR="00656C4E" w:rsidRPr="0016661A" w:rsidRDefault="00656C4E" w:rsidP="00656C4E">
            <w:pPr>
              <w:adjustRightInd w:val="0"/>
              <w:snapToGrid w:val="0"/>
              <w:jc w:val="center"/>
              <w:rPr>
                <w:sz w:val="21"/>
                <w:szCs w:val="21"/>
              </w:rPr>
            </w:pPr>
            <w:r w:rsidRPr="0016661A">
              <w:rPr>
                <w:sz w:val="21"/>
                <w:szCs w:val="21"/>
              </w:rPr>
              <w:lastRenderedPageBreak/>
              <w:t>污水站</w:t>
            </w:r>
          </w:p>
        </w:tc>
        <w:tc>
          <w:tcPr>
            <w:tcW w:w="804" w:type="pct"/>
            <w:vAlign w:val="center"/>
          </w:tcPr>
          <w:p w14:paraId="59FD91B3" w14:textId="77777777" w:rsidR="00656C4E" w:rsidRPr="0016661A" w:rsidRDefault="00656C4E" w:rsidP="00656C4E">
            <w:pPr>
              <w:adjustRightInd w:val="0"/>
              <w:snapToGrid w:val="0"/>
              <w:jc w:val="center"/>
              <w:rPr>
                <w:sz w:val="21"/>
                <w:szCs w:val="21"/>
              </w:rPr>
            </w:pPr>
            <w:r w:rsidRPr="0016661A">
              <w:rPr>
                <w:sz w:val="21"/>
                <w:szCs w:val="21"/>
              </w:rPr>
              <w:t>处理能力</w:t>
            </w:r>
            <w:r w:rsidRPr="0016661A">
              <w:rPr>
                <w:sz w:val="21"/>
                <w:szCs w:val="21"/>
              </w:rPr>
              <w:t>80t/d</w:t>
            </w:r>
          </w:p>
        </w:tc>
        <w:tc>
          <w:tcPr>
            <w:tcW w:w="1885" w:type="pct"/>
            <w:vAlign w:val="center"/>
          </w:tcPr>
          <w:p w14:paraId="6FCB6B2C" w14:textId="77777777" w:rsidR="00656C4E" w:rsidRPr="0016661A" w:rsidRDefault="00656C4E" w:rsidP="00656C4E">
            <w:pPr>
              <w:adjustRightInd w:val="0"/>
              <w:snapToGrid w:val="0"/>
              <w:jc w:val="center"/>
              <w:rPr>
                <w:sz w:val="21"/>
                <w:szCs w:val="21"/>
              </w:rPr>
            </w:pPr>
            <w:r w:rsidRPr="0016661A">
              <w:rPr>
                <w:sz w:val="21"/>
                <w:szCs w:val="21"/>
              </w:rPr>
              <w:t>项目生产的</w:t>
            </w:r>
            <w:r w:rsidRPr="0016661A">
              <w:rPr>
                <w:snapToGrid w:val="0"/>
                <w:sz w:val="21"/>
                <w:szCs w:val="21"/>
              </w:rPr>
              <w:t>地面冲洗水、初期雨水、余热利用系统定期排污水采取</w:t>
            </w:r>
            <w:r w:rsidRPr="0016661A">
              <w:rPr>
                <w:snapToGrid w:val="0"/>
                <w:sz w:val="21"/>
                <w:szCs w:val="21"/>
              </w:rPr>
              <w:t>“</w:t>
            </w:r>
            <w:r w:rsidRPr="0016661A">
              <w:rPr>
                <w:snapToGrid w:val="0"/>
                <w:sz w:val="21"/>
                <w:szCs w:val="21"/>
              </w:rPr>
              <w:t>中和</w:t>
            </w:r>
            <w:r w:rsidRPr="0016661A">
              <w:rPr>
                <w:snapToGrid w:val="0"/>
                <w:sz w:val="21"/>
                <w:szCs w:val="21"/>
              </w:rPr>
              <w:lastRenderedPageBreak/>
              <w:t>沉淀、砂滤池处理</w:t>
            </w:r>
            <w:r w:rsidRPr="0016661A">
              <w:rPr>
                <w:snapToGrid w:val="0"/>
                <w:sz w:val="21"/>
                <w:szCs w:val="21"/>
              </w:rPr>
              <w:t>”</w:t>
            </w:r>
            <w:r w:rsidRPr="0016661A">
              <w:rPr>
                <w:snapToGrid w:val="0"/>
                <w:sz w:val="21"/>
                <w:szCs w:val="21"/>
              </w:rPr>
              <w:t>，再与经隔油池、化粪池处理后的生活污水混合后达标排入通海污水处理厂进一步处理。</w:t>
            </w:r>
          </w:p>
        </w:tc>
        <w:tc>
          <w:tcPr>
            <w:tcW w:w="693" w:type="pct"/>
            <w:vAlign w:val="center"/>
          </w:tcPr>
          <w:p w14:paraId="69DB6D72" w14:textId="77777777" w:rsidR="00656C4E" w:rsidRPr="0016661A" w:rsidRDefault="00656C4E" w:rsidP="00656C4E">
            <w:pPr>
              <w:adjustRightInd w:val="0"/>
              <w:snapToGrid w:val="0"/>
              <w:jc w:val="center"/>
              <w:rPr>
                <w:sz w:val="21"/>
                <w:szCs w:val="21"/>
              </w:rPr>
            </w:pPr>
            <w:r w:rsidRPr="0016661A">
              <w:rPr>
                <w:sz w:val="21"/>
                <w:szCs w:val="21"/>
              </w:rPr>
              <w:lastRenderedPageBreak/>
              <w:t>利用现有</w:t>
            </w:r>
          </w:p>
        </w:tc>
      </w:tr>
      <w:tr w:rsidR="0016661A" w:rsidRPr="0016661A" w14:paraId="477D7E94" w14:textId="77777777" w:rsidTr="0046418E">
        <w:trPr>
          <w:trHeight w:val="70"/>
        </w:trPr>
        <w:tc>
          <w:tcPr>
            <w:tcW w:w="305" w:type="pct"/>
            <w:vMerge/>
            <w:vAlign w:val="center"/>
          </w:tcPr>
          <w:p w14:paraId="5734ABA5" w14:textId="77777777" w:rsidR="00656C4E" w:rsidRPr="0016661A" w:rsidRDefault="00656C4E" w:rsidP="00656C4E">
            <w:pPr>
              <w:adjustRightInd w:val="0"/>
              <w:snapToGrid w:val="0"/>
              <w:jc w:val="center"/>
              <w:rPr>
                <w:sz w:val="21"/>
                <w:szCs w:val="21"/>
              </w:rPr>
            </w:pPr>
          </w:p>
        </w:tc>
        <w:tc>
          <w:tcPr>
            <w:tcW w:w="330" w:type="pct"/>
            <w:vMerge/>
            <w:vAlign w:val="center"/>
          </w:tcPr>
          <w:p w14:paraId="1AA9BF12" w14:textId="77777777" w:rsidR="00656C4E" w:rsidRPr="0016661A" w:rsidRDefault="00656C4E" w:rsidP="00656C4E">
            <w:pPr>
              <w:adjustRightInd w:val="0"/>
              <w:snapToGrid w:val="0"/>
              <w:jc w:val="center"/>
              <w:rPr>
                <w:sz w:val="21"/>
                <w:szCs w:val="21"/>
              </w:rPr>
            </w:pPr>
          </w:p>
        </w:tc>
        <w:tc>
          <w:tcPr>
            <w:tcW w:w="983" w:type="pct"/>
            <w:vAlign w:val="center"/>
          </w:tcPr>
          <w:p w14:paraId="7D13DF1E" w14:textId="77777777" w:rsidR="00656C4E" w:rsidRPr="0016661A" w:rsidRDefault="00656C4E" w:rsidP="00656C4E">
            <w:pPr>
              <w:adjustRightInd w:val="0"/>
              <w:snapToGrid w:val="0"/>
              <w:jc w:val="center"/>
              <w:rPr>
                <w:sz w:val="21"/>
                <w:szCs w:val="21"/>
              </w:rPr>
            </w:pPr>
            <w:r w:rsidRPr="0016661A">
              <w:rPr>
                <w:sz w:val="21"/>
                <w:szCs w:val="21"/>
              </w:rPr>
              <w:t>雨水收集池</w:t>
            </w:r>
          </w:p>
        </w:tc>
        <w:tc>
          <w:tcPr>
            <w:tcW w:w="804" w:type="pct"/>
            <w:vAlign w:val="center"/>
          </w:tcPr>
          <w:p w14:paraId="7E6369F8" w14:textId="77777777" w:rsidR="00656C4E" w:rsidRPr="0016661A" w:rsidRDefault="00656C4E" w:rsidP="00656C4E">
            <w:pPr>
              <w:adjustRightInd w:val="0"/>
              <w:snapToGrid w:val="0"/>
              <w:jc w:val="center"/>
              <w:rPr>
                <w:sz w:val="21"/>
                <w:szCs w:val="21"/>
              </w:rPr>
            </w:pPr>
            <w:r w:rsidRPr="0016661A">
              <w:rPr>
                <w:sz w:val="21"/>
                <w:szCs w:val="21"/>
              </w:rPr>
              <w:t>500m</w:t>
            </w:r>
            <w:r w:rsidRPr="0016661A">
              <w:rPr>
                <w:sz w:val="21"/>
                <w:szCs w:val="21"/>
                <w:vertAlign w:val="superscript"/>
              </w:rPr>
              <w:t>3</w:t>
            </w:r>
          </w:p>
        </w:tc>
        <w:tc>
          <w:tcPr>
            <w:tcW w:w="1885" w:type="pct"/>
            <w:vAlign w:val="center"/>
          </w:tcPr>
          <w:p w14:paraId="46E55AD6" w14:textId="77777777" w:rsidR="00656C4E" w:rsidRPr="0016661A" w:rsidRDefault="00656C4E" w:rsidP="00656C4E">
            <w:pPr>
              <w:adjustRightInd w:val="0"/>
              <w:snapToGrid w:val="0"/>
              <w:jc w:val="center"/>
              <w:rPr>
                <w:sz w:val="21"/>
                <w:szCs w:val="21"/>
              </w:rPr>
            </w:pPr>
            <w:r w:rsidRPr="0016661A">
              <w:rPr>
                <w:sz w:val="21"/>
                <w:szCs w:val="21"/>
              </w:rPr>
              <w:t>/</w:t>
            </w:r>
          </w:p>
        </w:tc>
        <w:tc>
          <w:tcPr>
            <w:tcW w:w="693" w:type="pct"/>
            <w:vAlign w:val="center"/>
          </w:tcPr>
          <w:p w14:paraId="67DA9470" w14:textId="77777777" w:rsidR="00656C4E" w:rsidRPr="0016661A" w:rsidRDefault="00656C4E" w:rsidP="00656C4E">
            <w:pPr>
              <w:adjustRightInd w:val="0"/>
              <w:snapToGrid w:val="0"/>
              <w:jc w:val="center"/>
              <w:rPr>
                <w:sz w:val="21"/>
                <w:szCs w:val="21"/>
              </w:rPr>
            </w:pPr>
            <w:r w:rsidRPr="0016661A">
              <w:rPr>
                <w:sz w:val="21"/>
                <w:szCs w:val="21"/>
              </w:rPr>
              <w:t>利用现有</w:t>
            </w:r>
          </w:p>
        </w:tc>
      </w:tr>
      <w:tr w:rsidR="0016661A" w:rsidRPr="0016661A" w14:paraId="25CE16E7" w14:textId="77777777" w:rsidTr="0046418E">
        <w:trPr>
          <w:trHeight w:val="20"/>
        </w:trPr>
        <w:tc>
          <w:tcPr>
            <w:tcW w:w="305" w:type="pct"/>
            <w:vMerge/>
            <w:vAlign w:val="center"/>
          </w:tcPr>
          <w:p w14:paraId="346DD134" w14:textId="77777777" w:rsidR="00656C4E" w:rsidRPr="0016661A" w:rsidRDefault="00656C4E" w:rsidP="00656C4E">
            <w:pPr>
              <w:adjustRightInd w:val="0"/>
              <w:snapToGrid w:val="0"/>
              <w:jc w:val="center"/>
              <w:rPr>
                <w:sz w:val="21"/>
                <w:szCs w:val="21"/>
              </w:rPr>
            </w:pPr>
          </w:p>
        </w:tc>
        <w:tc>
          <w:tcPr>
            <w:tcW w:w="1313" w:type="pct"/>
            <w:gridSpan w:val="2"/>
            <w:vAlign w:val="center"/>
          </w:tcPr>
          <w:p w14:paraId="73FF7EC5" w14:textId="77777777" w:rsidR="00656C4E" w:rsidRPr="0016661A" w:rsidRDefault="00656C4E" w:rsidP="00656C4E">
            <w:pPr>
              <w:adjustRightInd w:val="0"/>
              <w:snapToGrid w:val="0"/>
              <w:jc w:val="center"/>
              <w:rPr>
                <w:sz w:val="21"/>
                <w:szCs w:val="21"/>
              </w:rPr>
            </w:pPr>
            <w:r w:rsidRPr="0016661A">
              <w:rPr>
                <w:sz w:val="21"/>
                <w:szCs w:val="21"/>
              </w:rPr>
              <w:t>一般固废仓库</w:t>
            </w:r>
          </w:p>
        </w:tc>
        <w:tc>
          <w:tcPr>
            <w:tcW w:w="804" w:type="pct"/>
            <w:vAlign w:val="center"/>
          </w:tcPr>
          <w:p w14:paraId="2BAF4554" w14:textId="77777777" w:rsidR="00656C4E" w:rsidRPr="0016661A" w:rsidRDefault="00656C4E" w:rsidP="00656C4E">
            <w:pPr>
              <w:adjustRightInd w:val="0"/>
              <w:snapToGrid w:val="0"/>
              <w:jc w:val="center"/>
              <w:rPr>
                <w:sz w:val="21"/>
                <w:szCs w:val="21"/>
              </w:rPr>
            </w:pPr>
            <w:smartTag w:uri="urn:schemas-microsoft-com:office:smarttags" w:element="chmetcnv">
              <w:smartTagPr>
                <w:attr w:name="TCSC" w:val="0"/>
                <w:attr w:name="NumberType" w:val="1"/>
                <w:attr w:name="Negative" w:val="False"/>
                <w:attr w:name="HasSpace" w:val="False"/>
                <w:attr w:name="SourceValue" w:val="200"/>
                <w:attr w:name="UnitName" w:val="m2"/>
              </w:smartTagPr>
              <w:r w:rsidRPr="0016661A">
                <w:rPr>
                  <w:sz w:val="21"/>
                  <w:szCs w:val="21"/>
                </w:rPr>
                <w:t>200m</w:t>
              </w:r>
              <w:r w:rsidRPr="0016661A">
                <w:rPr>
                  <w:sz w:val="21"/>
                  <w:szCs w:val="21"/>
                  <w:vertAlign w:val="superscript"/>
                </w:rPr>
                <w:t>2</w:t>
              </w:r>
            </w:smartTag>
          </w:p>
        </w:tc>
        <w:tc>
          <w:tcPr>
            <w:tcW w:w="1885" w:type="pct"/>
            <w:vAlign w:val="center"/>
          </w:tcPr>
          <w:p w14:paraId="7E03616F" w14:textId="77777777" w:rsidR="00656C4E" w:rsidRPr="0016661A" w:rsidRDefault="00656C4E" w:rsidP="00656C4E">
            <w:pPr>
              <w:adjustRightInd w:val="0"/>
              <w:snapToGrid w:val="0"/>
              <w:jc w:val="center"/>
              <w:rPr>
                <w:sz w:val="21"/>
                <w:szCs w:val="21"/>
              </w:rPr>
            </w:pPr>
            <w:r w:rsidRPr="0016661A">
              <w:rPr>
                <w:sz w:val="21"/>
                <w:szCs w:val="21"/>
              </w:rPr>
              <w:t>分类收集，综合利用</w:t>
            </w:r>
          </w:p>
        </w:tc>
        <w:tc>
          <w:tcPr>
            <w:tcW w:w="693" w:type="pct"/>
            <w:vAlign w:val="center"/>
          </w:tcPr>
          <w:p w14:paraId="62BDC8D2" w14:textId="77777777" w:rsidR="00656C4E" w:rsidRPr="0016661A" w:rsidRDefault="00656C4E" w:rsidP="00656C4E">
            <w:pPr>
              <w:adjustRightInd w:val="0"/>
              <w:snapToGrid w:val="0"/>
              <w:jc w:val="center"/>
              <w:rPr>
                <w:sz w:val="21"/>
                <w:szCs w:val="21"/>
              </w:rPr>
            </w:pPr>
            <w:r w:rsidRPr="0016661A">
              <w:rPr>
                <w:sz w:val="21"/>
                <w:szCs w:val="21"/>
              </w:rPr>
              <w:t>利用现有</w:t>
            </w:r>
          </w:p>
        </w:tc>
      </w:tr>
      <w:tr w:rsidR="0016661A" w:rsidRPr="0016661A" w14:paraId="590A20DD" w14:textId="77777777" w:rsidTr="0046418E">
        <w:trPr>
          <w:trHeight w:val="20"/>
        </w:trPr>
        <w:tc>
          <w:tcPr>
            <w:tcW w:w="305" w:type="pct"/>
            <w:vMerge/>
            <w:vAlign w:val="center"/>
          </w:tcPr>
          <w:p w14:paraId="6FFFB3A7" w14:textId="77777777" w:rsidR="00656C4E" w:rsidRPr="0016661A" w:rsidRDefault="00656C4E" w:rsidP="00656C4E">
            <w:pPr>
              <w:adjustRightInd w:val="0"/>
              <w:snapToGrid w:val="0"/>
              <w:jc w:val="center"/>
              <w:rPr>
                <w:sz w:val="21"/>
                <w:szCs w:val="21"/>
              </w:rPr>
            </w:pPr>
          </w:p>
        </w:tc>
        <w:tc>
          <w:tcPr>
            <w:tcW w:w="1313" w:type="pct"/>
            <w:gridSpan w:val="2"/>
            <w:vAlign w:val="center"/>
          </w:tcPr>
          <w:p w14:paraId="3F9C0F12" w14:textId="0FE2D867" w:rsidR="00656C4E" w:rsidRPr="0016661A" w:rsidRDefault="00656C4E" w:rsidP="00656C4E">
            <w:pPr>
              <w:adjustRightInd w:val="0"/>
              <w:snapToGrid w:val="0"/>
              <w:jc w:val="center"/>
              <w:rPr>
                <w:sz w:val="21"/>
                <w:szCs w:val="21"/>
              </w:rPr>
            </w:pPr>
            <w:r w:rsidRPr="0016661A">
              <w:rPr>
                <w:rFonts w:hint="eastAsia"/>
                <w:sz w:val="21"/>
                <w:szCs w:val="21"/>
              </w:rPr>
              <w:t>危废仓库</w:t>
            </w:r>
          </w:p>
        </w:tc>
        <w:tc>
          <w:tcPr>
            <w:tcW w:w="804" w:type="pct"/>
            <w:vAlign w:val="center"/>
          </w:tcPr>
          <w:p w14:paraId="60FAF3B0" w14:textId="15CB6EF6" w:rsidR="00656C4E" w:rsidRPr="0016661A" w:rsidRDefault="00656C4E" w:rsidP="00656C4E">
            <w:pPr>
              <w:adjustRightInd w:val="0"/>
              <w:snapToGrid w:val="0"/>
              <w:jc w:val="center"/>
              <w:rPr>
                <w:sz w:val="21"/>
                <w:szCs w:val="21"/>
              </w:rPr>
            </w:pPr>
            <w:r w:rsidRPr="0016661A">
              <w:rPr>
                <w:rFonts w:hint="eastAsia"/>
                <w:sz w:val="21"/>
                <w:szCs w:val="21"/>
              </w:rPr>
              <w:t>5</w:t>
            </w:r>
            <w:r w:rsidRPr="0016661A">
              <w:rPr>
                <w:sz w:val="21"/>
                <w:szCs w:val="21"/>
              </w:rPr>
              <w:t xml:space="preserve"> m</w:t>
            </w:r>
            <w:r w:rsidRPr="0016661A">
              <w:rPr>
                <w:sz w:val="21"/>
                <w:szCs w:val="21"/>
                <w:vertAlign w:val="superscript"/>
              </w:rPr>
              <w:t>2</w:t>
            </w:r>
          </w:p>
        </w:tc>
        <w:tc>
          <w:tcPr>
            <w:tcW w:w="1885" w:type="pct"/>
            <w:vAlign w:val="center"/>
          </w:tcPr>
          <w:p w14:paraId="16639216" w14:textId="57E1A548" w:rsidR="00656C4E" w:rsidRPr="0016661A" w:rsidRDefault="00656C4E" w:rsidP="00656C4E">
            <w:pPr>
              <w:adjustRightInd w:val="0"/>
              <w:snapToGrid w:val="0"/>
              <w:jc w:val="center"/>
              <w:rPr>
                <w:sz w:val="21"/>
                <w:szCs w:val="21"/>
              </w:rPr>
            </w:pPr>
            <w:r w:rsidRPr="0016661A">
              <w:rPr>
                <w:rFonts w:hint="eastAsia"/>
                <w:sz w:val="21"/>
                <w:szCs w:val="21"/>
              </w:rPr>
              <w:t>委托有资质单位处理</w:t>
            </w:r>
          </w:p>
        </w:tc>
        <w:tc>
          <w:tcPr>
            <w:tcW w:w="693" w:type="pct"/>
            <w:vAlign w:val="center"/>
          </w:tcPr>
          <w:p w14:paraId="04E82618" w14:textId="25F9D7B1" w:rsidR="00656C4E" w:rsidRPr="0016661A" w:rsidRDefault="00656C4E" w:rsidP="00656C4E">
            <w:pPr>
              <w:adjustRightInd w:val="0"/>
              <w:snapToGrid w:val="0"/>
              <w:jc w:val="center"/>
              <w:rPr>
                <w:sz w:val="21"/>
                <w:szCs w:val="21"/>
              </w:rPr>
            </w:pPr>
            <w:r w:rsidRPr="0016661A">
              <w:rPr>
                <w:sz w:val="21"/>
                <w:szCs w:val="21"/>
              </w:rPr>
              <w:t>在建</w:t>
            </w:r>
          </w:p>
        </w:tc>
      </w:tr>
      <w:tr w:rsidR="0016661A" w:rsidRPr="0016661A" w14:paraId="19BCD0FC" w14:textId="77777777" w:rsidTr="0046418E">
        <w:trPr>
          <w:trHeight w:val="20"/>
        </w:trPr>
        <w:tc>
          <w:tcPr>
            <w:tcW w:w="305" w:type="pct"/>
            <w:vMerge/>
            <w:vAlign w:val="center"/>
          </w:tcPr>
          <w:p w14:paraId="6E5163FF" w14:textId="77777777" w:rsidR="00656C4E" w:rsidRPr="0016661A" w:rsidRDefault="00656C4E" w:rsidP="00656C4E">
            <w:pPr>
              <w:adjustRightInd w:val="0"/>
              <w:snapToGrid w:val="0"/>
              <w:jc w:val="center"/>
              <w:rPr>
                <w:sz w:val="21"/>
                <w:szCs w:val="21"/>
              </w:rPr>
            </w:pPr>
          </w:p>
        </w:tc>
        <w:tc>
          <w:tcPr>
            <w:tcW w:w="1313" w:type="pct"/>
            <w:gridSpan w:val="2"/>
            <w:vAlign w:val="center"/>
          </w:tcPr>
          <w:p w14:paraId="437623CC" w14:textId="77777777" w:rsidR="00656C4E" w:rsidRPr="0016661A" w:rsidRDefault="00656C4E" w:rsidP="00656C4E">
            <w:pPr>
              <w:adjustRightInd w:val="0"/>
              <w:snapToGrid w:val="0"/>
              <w:jc w:val="center"/>
              <w:rPr>
                <w:sz w:val="21"/>
                <w:szCs w:val="21"/>
              </w:rPr>
            </w:pPr>
            <w:r w:rsidRPr="0016661A">
              <w:rPr>
                <w:sz w:val="21"/>
                <w:szCs w:val="21"/>
              </w:rPr>
              <w:t>噪声防治</w:t>
            </w:r>
          </w:p>
        </w:tc>
        <w:tc>
          <w:tcPr>
            <w:tcW w:w="804" w:type="pct"/>
            <w:vAlign w:val="center"/>
          </w:tcPr>
          <w:p w14:paraId="2648342F" w14:textId="77777777" w:rsidR="00656C4E" w:rsidRPr="0016661A" w:rsidRDefault="00656C4E" w:rsidP="00656C4E">
            <w:pPr>
              <w:adjustRightInd w:val="0"/>
              <w:snapToGrid w:val="0"/>
              <w:jc w:val="center"/>
              <w:rPr>
                <w:sz w:val="21"/>
                <w:szCs w:val="21"/>
              </w:rPr>
            </w:pPr>
            <w:r w:rsidRPr="0016661A">
              <w:rPr>
                <w:sz w:val="21"/>
                <w:szCs w:val="21"/>
              </w:rPr>
              <w:t>/</w:t>
            </w:r>
          </w:p>
        </w:tc>
        <w:tc>
          <w:tcPr>
            <w:tcW w:w="1885" w:type="pct"/>
            <w:vAlign w:val="center"/>
          </w:tcPr>
          <w:p w14:paraId="3B06B834" w14:textId="77777777" w:rsidR="00656C4E" w:rsidRPr="0016661A" w:rsidRDefault="00656C4E" w:rsidP="00656C4E">
            <w:pPr>
              <w:adjustRightInd w:val="0"/>
              <w:snapToGrid w:val="0"/>
              <w:jc w:val="center"/>
              <w:rPr>
                <w:sz w:val="21"/>
                <w:szCs w:val="21"/>
              </w:rPr>
            </w:pPr>
            <w:r w:rsidRPr="0016661A">
              <w:rPr>
                <w:sz w:val="21"/>
                <w:szCs w:val="21"/>
              </w:rPr>
              <w:t>各种隔声、降噪、减震措施，厂界达标</w:t>
            </w:r>
          </w:p>
        </w:tc>
        <w:tc>
          <w:tcPr>
            <w:tcW w:w="693" w:type="pct"/>
            <w:vAlign w:val="center"/>
          </w:tcPr>
          <w:p w14:paraId="0BD58786" w14:textId="77777777" w:rsidR="00656C4E" w:rsidRPr="0016661A" w:rsidRDefault="00656C4E" w:rsidP="00656C4E">
            <w:pPr>
              <w:adjustRightInd w:val="0"/>
              <w:snapToGrid w:val="0"/>
              <w:jc w:val="center"/>
              <w:rPr>
                <w:sz w:val="21"/>
                <w:szCs w:val="21"/>
              </w:rPr>
            </w:pPr>
            <w:r w:rsidRPr="0016661A">
              <w:rPr>
                <w:sz w:val="21"/>
                <w:szCs w:val="21"/>
              </w:rPr>
              <w:t>在建</w:t>
            </w:r>
          </w:p>
        </w:tc>
      </w:tr>
      <w:tr w:rsidR="0016661A" w:rsidRPr="0016661A" w14:paraId="3D4262AC" w14:textId="77777777" w:rsidTr="0046418E">
        <w:trPr>
          <w:trHeight w:val="20"/>
        </w:trPr>
        <w:tc>
          <w:tcPr>
            <w:tcW w:w="305" w:type="pct"/>
            <w:vMerge/>
            <w:vAlign w:val="center"/>
          </w:tcPr>
          <w:p w14:paraId="7BAA1AF3" w14:textId="77777777" w:rsidR="00656C4E" w:rsidRPr="0016661A" w:rsidRDefault="00656C4E" w:rsidP="00656C4E">
            <w:pPr>
              <w:adjustRightInd w:val="0"/>
              <w:snapToGrid w:val="0"/>
              <w:jc w:val="center"/>
              <w:rPr>
                <w:sz w:val="21"/>
                <w:szCs w:val="21"/>
              </w:rPr>
            </w:pPr>
          </w:p>
        </w:tc>
        <w:tc>
          <w:tcPr>
            <w:tcW w:w="1313" w:type="pct"/>
            <w:gridSpan w:val="2"/>
            <w:vAlign w:val="center"/>
          </w:tcPr>
          <w:p w14:paraId="47D8E073" w14:textId="77777777" w:rsidR="00656C4E" w:rsidRPr="0016661A" w:rsidRDefault="00656C4E" w:rsidP="00656C4E">
            <w:pPr>
              <w:adjustRightInd w:val="0"/>
              <w:snapToGrid w:val="0"/>
              <w:jc w:val="center"/>
              <w:rPr>
                <w:sz w:val="21"/>
                <w:szCs w:val="21"/>
              </w:rPr>
            </w:pPr>
            <w:r w:rsidRPr="0016661A">
              <w:rPr>
                <w:sz w:val="21"/>
                <w:szCs w:val="21"/>
              </w:rPr>
              <w:t>事故池</w:t>
            </w:r>
          </w:p>
        </w:tc>
        <w:tc>
          <w:tcPr>
            <w:tcW w:w="804" w:type="pct"/>
            <w:vAlign w:val="center"/>
          </w:tcPr>
          <w:p w14:paraId="66278580" w14:textId="77777777" w:rsidR="00656C4E" w:rsidRPr="0016661A" w:rsidRDefault="00656C4E" w:rsidP="00656C4E">
            <w:pPr>
              <w:adjustRightInd w:val="0"/>
              <w:snapToGrid w:val="0"/>
              <w:jc w:val="center"/>
              <w:rPr>
                <w:sz w:val="21"/>
                <w:szCs w:val="21"/>
              </w:rPr>
            </w:pPr>
            <w:r w:rsidRPr="0016661A">
              <w:rPr>
                <w:sz w:val="21"/>
                <w:szCs w:val="21"/>
              </w:rPr>
              <w:t>500m</w:t>
            </w:r>
            <w:r w:rsidRPr="0016661A">
              <w:rPr>
                <w:sz w:val="21"/>
                <w:szCs w:val="21"/>
                <w:vertAlign w:val="superscript"/>
              </w:rPr>
              <w:t>3</w:t>
            </w:r>
          </w:p>
        </w:tc>
        <w:tc>
          <w:tcPr>
            <w:tcW w:w="1885" w:type="pct"/>
            <w:vAlign w:val="center"/>
          </w:tcPr>
          <w:p w14:paraId="153964A8" w14:textId="77777777" w:rsidR="00656C4E" w:rsidRPr="0016661A" w:rsidRDefault="00656C4E" w:rsidP="00656C4E">
            <w:pPr>
              <w:adjustRightInd w:val="0"/>
              <w:snapToGrid w:val="0"/>
              <w:jc w:val="center"/>
              <w:rPr>
                <w:sz w:val="21"/>
                <w:szCs w:val="21"/>
              </w:rPr>
            </w:pPr>
            <w:r w:rsidRPr="0016661A">
              <w:rPr>
                <w:sz w:val="21"/>
                <w:szCs w:val="21"/>
              </w:rPr>
              <w:t>防腐防渗处理</w:t>
            </w:r>
          </w:p>
        </w:tc>
        <w:tc>
          <w:tcPr>
            <w:tcW w:w="693" w:type="pct"/>
            <w:vAlign w:val="center"/>
          </w:tcPr>
          <w:p w14:paraId="55D73CC0" w14:textId="77777777" w:rsidR="00656C4E" w:rsidRPr="0016661A" w:rsidRDefault="00656C4E" w:rsidP="00656C4E">
            <w:pPr>
              <w:adjustRightInd w:val="0"/>
              <w:snapToGrid w:val="0"/>
              <w:jc w:val="center"/>
              <w:rPr>
                <w:sz w:val="21"/>
                <w:szCs w:val="21"/>
              </w:rPr>
            </w:pPr>
            <w:r w:rsidRPr="0016661A">
              <w:rPr>
                <w:sz w:val="21"/>
                <w:szCs w:val="21"/>
              </w:rPr>
              <w:t>利用现有</w:t>
            </w:r>
          </w:p>
        </w:tc>
      </w:tr>
      <w:tr w:rsidR="0016661A" w:rsidRPr="0016661A" w14:paraId="0FCE5181" w14:textId="77777777" w:rsidTr="0046418E">
        <w:trPr>
          <w:trHeight w:val="20"/>
        </w:trPr>
        <w:tc>
          <w:tcPr>
            <w:tcW w:w="305" w:type="pct"/>
            <w:vMerge/>
            <w:vAlign w:val="center"/>
          </w:tcPr>
          <w:p w14:paraId="36D040EB" w14:textId="77777777" w:rsidR="00656C4E" w:rsidRPr="0016661A" w:rsidRDefault="00656C4E" w:rsidP="00656C4E">
            <w:pPr>
              <w:adjustRightInd w:val="0"/>
              <w:snapToGrid w:val="0"/>
              <w:jc w:val="center"/>
              <w:rPr>
                <w:sz w:val="21"/>
                <w:szCs w:val="21"/>
              </w:rPr>
            </w:pPr>
          </w:p>
        </w:tc>
        <w:tc>
          <w:tcPr>
            <w:tcW w:w="1313" w:type="pct"/>
            <w:gridSpan w:val="2"/>
            <w:vAlign w:val="center"/>
          </w:tcPr>
          <w:p w14:paraId="6E574871" w14:textId="77777777" w:rsidR="00656C4E" w:rsidRPr="0016661A" w:rsidRDefault="00656C4E" w:rsidP="00656C4E">
            <w:pPr>
              <w:adjustRightInd w:val="0"/>
              <w:snapToGrid w:val="0"/>
              <w:jc w:val="center"/>
              <w:rPr>
                <w:sz w:val="21"/>
                <w:szCs w:val="21"/>
              </w:rPr>
            </w:pPr>
            <w:r w:rsidRPr="0016661A">
              <w:rPr>
                <w:sz w:val="21"/>
                <w:szCs w:val="21"/>
              </w:rPr>
              <w:t>绿化</w:t>
            </w:r>
          </w:p>
        </w:tc>
        <w:tc>
          <w:tcPr>
            <w:tcW w:w="804" w:type="pct"/>
            <w:vAlign w:val="center"/>
          </w:tcPr>
          <w:p w14:paraId="2583056C" w14:textId="77777777" w:rsidR="00656C4E" w:rsidRPr="0016661A" w:rsidRDefault="00656C4E" w:rsidP="00656C4E">
            <w:pPr>
              <w:adjustRightInd w:val="0"/>
              <w:snapToGrid w:val="0"/>
              <w:jc w:val="center"/>
              <w:rPr>
                <w:sz w:val="21"/>
                <w:szCs w:val="21"/>
              </w:rPr>
            </w:pPr>
            <w:r w:rsidRPr="0016661A">
              <w:rPr>
                <w:sz w:val="21"/>
                <w:szCs w:val="21"/>
              </w:rPr>
              <w:t>5000m</w:t>
            </w:r>
            <w:r w:rsidRPr="0016661A">
              <w:rPr>
                <w:sz w:val="21"/>
                <w:szCs w:val="21"/>
                <w:vertAlign w:val="superscript"/>
              </w:rPr>
              <w:t>2</w:t>
            </w:r>
          </w:p>
        </w:tc>
        <w:tc>
          <w:tcPr>
            <w:tcW w:w="1885" w:type="pct"/>
            <w:vAlign w:val="center"/>
          </w:tcPr>
          <w:p w14:paraId="2E73C924" w14:textId="77777777" w:rsidR="00656C4E" w:rsidRPr="0016661A" w:rsidRDefault="00656C4E" w:rsidP="00656C4E">
            <w:pPr>
              <w:adjustRightInd w:val="0"/>
              <w:snapToGrid w:val="0"/>
              <w:jc w:val="center"/>
              <w:rPr>
                <w:sz w:val="21"/>
                <w:szCs w:val="21"/>
              </w:rPr>
            </w:pPr>
            <w:r w:rsidRPr="0016661A">
              <w:rPr>
                <w:sz w:val="21"/>
                <w:szCs w:val="21"/>
              </w:rPr>
              <w:t>绿化率</w:t>
            </w:r>
            <w:r w:rsidRPr="0016661A">
              <w:rPr>
                <w:sz w:val="21"/>
                <w:szCs w:val="21"/>
              </w:rPr>
              <w:t>15%</w:t>
            </w:r>
          </w:p>
        </w:tc>
        <w:tc>
          <w:tcPr>
            <w:tcW w:w="693" w:type="pct"/>
            <w:vAlign w:val="center"/>
          </w:tcPr>
          <w:p w14:paraId="2AF839CE" w14:textId="77777777" w:rsidR="00656C4E" w:rsidRPr="0016661A" w:rsidRDefault="00656C4E" w:rsidP="00656C4E">
            <w:pPr>
              <w:adjustRightInd w:val="0"/>
              <w:snapToGrid w:val="0"/>
              <w:jc w:val="center"/>
              <w:rPr>
                <w:sz w:val="21"/>
                <w:szCs w:val="21"/>
              </w:rPr>
            </w:pPr>
            <w:r w:rsidRPr="0016661A">
              <w:rPr>
                <w:sz w:val="21"/>
                <w:szCs w:val="21"/>
              </w:rPr>
              <w:t>利用现有</w:t>
            </w:r>
          </w:p>
        </w:tc>
      </w:tr>
      <w:tr w:rsidR="0016661A" w:rsidRPr="0016661A" w14:paraId="03CB6445" w14:textId="77777777" w:rsidTr="0046418E">
        <w:trPr>
          <w:trHeight w:val="20"/>
        </w:trPr>
        <w:tc>
          <w:tcPr>
            <w:tcW w:w="305" w:type="pct"/>
            <w:vMerge w:val="restart"/>
            <w:vAlign w:val="center"/>
          </w:tcPr>
          <w:p w14:paraId="79198825" w14:textId="77777777" w:rsidR="00656C4E" w:rsidRPr="0016661A" w:rsidRDefault="00656C4E" w:rsidP="00656C4E">
            <w:pPr>
              <w:adjustRightInd w:val="0"/>
              <w:snapToGrid w:val="0"/>
              <w:jc w:val="center"/>
              <w:rPr>
                <w:sz w:val="21"/>
                <w:szCs w:val="21"/>
              </w:rPr>
            </w:pPr>
            <w:r w:rsidRPr="0016661A">
              <w:rPr>
                <w:sz w:val="21"/>
                <w:szCs w:val="21"/>
              </w:rPr>
              <w:t>辅助设施</w:t>
            </w:r>
          </w:p>
        </w:tc>
        <w:tc>
          <w:tcPr>
            <w:tcW w:w="1313" w:type="pct"/>
            <w:gridSpan w:val="2"/>
            <w:vAlign w:val="center"/>
          </w:tcPr>
          <w:p w14:paraId="6388DBD1" w14:textId="77777777" w:rsidR="00656C4E" w:rsidRPr="0016661A" w:rsidRDefault="00656C4E" w:rsidP="00656C4E">
            <w:pPr>
              <w:tabs>
                <w:tab w:val="left" w:pos="6195"/>
              </w:tabs>
              <w:adjustRightInd w:val="0"/>
              <w:snapToGrid w:val="0"/>
              <w:jc w:val="center"/>
              <w:rPr>
                <w:sz w:val="21"/>
                <w:szCs w:val="21"/>
              </w:rPr>
            </w:pPr>
            <w:r w:rsidRPr="0016661A">
              <w:rPr>
                <w:sz w:val="21"/>
                <w:szCs w:val="21"/>
              </w:rPr>
              <w:t>传达室</w:t>
            </w:r>
          </w:p>
        </w:tc>
        <w:tc>
          <w:tcPr>
            <w:tcW w:w="804" w:type="pct"/>
            <w:vAlign w:val="center"/>
          </w:tcPr>
          <w:p w14:paraId="1465BBD1" w14:textId="77777777" w:rsidR="00656C4E" w:rsidRPr="0016661A" w:rsidRDefault="00656C4E" w:rsidP="00656C4E">
            <w:pPr>
              <w:tabs>
                <w:tab w:val="left" w:pos="6195"/>
              </w:tabs>
              <w:adjustRightInd w:val="0"/>
              <w:snapToGrid w:val="0"/>
              <w:jc w:val="center"/>
              <w:rPr>
                <w:sz w:val="21"/>
                <w:szCs w:val="21"/>
              </w:rPr>
            </w:pPr>
            <w:r w:rsidRPr="0016661A">
              <w:rPr>
                <w:sz w:val="21"/>
                <w:szCs w:val="21"/>
              </w:rPr>
              <w:t>68.95 m</w:t>
            </w:r>
            <w:r w:rsidRPr="0016661A">
              <w:rPr>
                <w:sz w:val="21"/>
                <w:szCs w:val="21"/>
                <w:vertAlign w:val="superscript"/>
              </w:rPr>
              <w:t>2</w:t>
            </w:r>
          </w:p>
        </w:tc>
        <w:tc>
          <w:tcPr>
            <w:tcW w:w="1885" w:type="pct"/>
            <w:vAlign w:val="center"/>
          </w:tcPr>
          <w:p w14:paraId="1DE30111" w14:textId="77777777" w:rsidR="00656C4E" w:rsidRPr="0016661A" w:rsidRDefault="00656C4E" w:rsidP="00656C4E">
            <w:pPr>
              <w:adjustRightInd w:val="0"/>
              <w:snapToGrid w:val="0"/>
              <w:jc w:val="center"/>
              <w:rPr>
                <w:sz w:val="21"/>
                <w:szCs w:val="21"/>
              </w:rPr>
            </w:pPr>
            <w:r w:rsidRPr="0016661A">
              <w:rPr>
                <w:sz w:val="21"/>
                <w:szCs w:val="21"/>
              </w:rPr>
              <w:t>1</w:t>
            </w:r>
            <w:r w:rsidRPr="0016661A">
              <w:rPr>
                <w:sz w:val="21"/>
                <w:szCs w:val="21"/>
              </w:rPr>
              <w:t>层，框架结构</w:t>
            </w:r>
          </w:p>
        </w:tc>
        <w:tc>
          <w:tcPr>
            <w:tcW w:w="693" w:type="pct"/>
            <w:vAlign w:val="center"/>
          </w:tcPr>
          <w:p w14:paraId="28ACAF3C" w14:textId="77777777" w:rsidR="00656C4E" w:rsidRPr="0016661A" w:rsidRDefault="00656C4E" w:rsidP="00656C4E">
            <w:pPr>
              <w:adjustRightInd w:val="0"/>
              <w:snapToGrid w:val="0"/>
              <w:jc w:val="center"/>
              <w:rPr>
                <w:sz w:val="21"/>
                <w:szCs w:val="21"/>
              </w:rPr>
            </w:pPr>
            <w:r w:rsidRPr="0016661A">
              <w:rPr>
                <w:sz w:val="21"/>
                <w:szCs w:val="21"/>
              </w:rPr>
              <w:t>利用现有</w:t>
            </w:r>
          </w:p>
        </w:tc>
      </w:tr>
      <w:tr w:rsidR="0016661A" w:rsidRPr="0016661A" w14:paraId="3E201509" w14:textId="77777777" w:rsidTr="0046418E">
        <w:trPr>
          <w:trHeight w:val="20"/>
        </w:trPr>
        <w:tc>
          <w:tcPr>
            <w:tcW w:w="305" w:type="pct"/>
            <w:vMerge/>
            <w:vAlign w:val="center"/>
          </w:tcPr>
          <w:p w14:paraId="2CD26BE2" w14:textId="77777777" w:rsidR="00656C4E" w:rsidRPr="0016661A" w:rsidRDefault="00656C4E" w:rsidP="00656C4E">
            <w:pPr>
              <w:adjustRightInd w:val="0"/>
              <w:snapToGrid w:val="0"/>
              <w:jc w:val="center"/>
              <w:rPr>
                <w:sz w:val="21"/>
                <w:szCs w:val="21"/>
              </w:rPr>
            </w:pPr>
          </w:p>
        </w:tc>
        <w:tc>
          <w:tcPr>
            <w:tcW w:w="1313" w:type="pct"/>
            <w:gridSpan w:val="2"/>
            <w:vAlign w:val="center"/>
          </w:tcPr>
          <w:p w14:paraId="1F817526" w14:textId="77777777" w:rsidR="00656C4E" w:rsidRPr="0016661A" w:rsidRDefault="00656C4E" w:rsidP="00656C4E">
            <w:pPr>
              <w:tabs>
                <w:tab w:val="left" w:pos="6195"/>
              </w:tabs>
              <w:adjustRightInd w:val="0"/>
              <w:snapToGrid w:val="0"/>
              <w:jc w:val="center"/>
              <w:rPr>
                <w:sz w:val="21"/>
                <w:szCs w:val="21"/>
              </w:rPr>
            </w:pPr>
            <w:r w:rsidRPr="0016661A">
              <w:rPr>
                <w:sz w:val="21"/>
                <w:szCs w:val="21"/>
              </w:rPr>
              <w:t>附房</w:t>
            </w:r>
          </w:p>
        </w:tc>
        <w:tc>
          <w:tcPr>
            <w:tcW w:w="804" w:type="pct"/>
            <w:vAlign w:val="center"/>
          </w:tcPr>
          <w:p w14:paraId="4478078C" w14:textId="77777777" w:rsidR="00656C4E" w:rsidRPr="0016661A" w:rsidRDefault="00656C4E" w:rsidP="00656C4E">
            <w:pPr>
              <w:tabs>
                <w:tab w:val="left" w:pos="6195"/>
              </w:tabs>
              <w:adjustRightInd w:val="0"/>
              <w:snapToGrid w:val="0"/>
              <w:jc w:val="center"/>
              <w:rPr>
                <w:sz w:val="21"/>
                <w:szCs w:val="21"/>
              </w:rPr>
            </w:pPr>
            <w:r w:rsidRPr="0016661A">
              <w:rPr>
                <w:sz w:val="21"/>
                <w:szCs w:val="21"/>
              </w:rPr>
              <w:t>325.64 m</w:t>
            </w:r>
            <w:r w:rsidRPr="0016661A">
              <w:rPr>
                <w:sz w:val="21"/>
                <w:szCs w:val="21"/>
                <w:vertAlign w:val="superscript"/>
              </w:rPr>
              <w:t>2</w:t>
            </w:r>
          </w:p>
        </w:tc>
        <w:tc>
          <w:tcPr>
            <w:tcW w:w="1885" w:type="pct"/>
            <w:vAlign w:val="center"/>
          </w:tcPr>
          <w:p w14:paraId="4BC67068" w14:textId="77777777" w:rsidR="00656C4E" w:rsidRPr="0016661A" w:rsidRDefault="00656C4E" w:rsidP="00656C4E">
            <w:pPr>
              <w:adjustRightInd w:val="0"/>
              <w:snapToGrid w:val="0"/>
              <w:jc w:val="center"/>
              <w:rPr>
                <w:sz w:val="21"/>
                <w:szCs w:val="21"/>
              </w:rPr>
            </w:pPr>
            <w:r w:rsidRPr="0016661A">
              <w:rPr>
                <w:sz w:val="21"/>
                <w:szCs w:val="21"/>
              </w:rPr>
              <w:t>1</w:t>
            </w:r>
            <w:r w:rsidRPr="0016661A">
              <w:rPr>
                <w:sz w:val="21"/>
                <w:szCs w:val="21"/>
              </w:rPr>
              <w:t>层，框架结构</w:t>
            </w:r>
          </w:p>
        </w:tc>
        <w:tc>
          <w:tcPr>
            <w:tcW w:w="693" w:type="pct"/>
            <w:vAlign w:val="center"/>
          </w:tcPr>
          <w:p w14:paraId="16D32ADD" w14:textId="77777777" w:rsidR="00656C4E" w:rsidRPr="0016661A" w:rsidRDefault="00656C4E" w:rsidP="00656C4E">
            <w:pPr>
              <w:adjustRightInd w:val="0"/>
              <w:snapToGrid w:val="0"/>
              <w:jc w:val="center"/>
              <w:rPr>
                <w:sz w:val="21"/>
                <w:szCs w:val="21"/>
              </w:rPr>
            </w:pPr>
            <w:r w:rsidRPr="0016661A">
              <w:rPr>
                <w:sz w:val="21"/>
                <w:szCs w:val="21"/>
              </w:rPr>
              <w:t>利用现有</w:t>
            </w:r>
          </w:p>
        </w:tc>
      </w:tr>
      <w:tr w:rsidR="0016661A" w:rsidRPr="0016661A" w14:paraId="284BC952" w14:textId="77777777" w:rsidTr="0046418E">
        <w:trPr>
          <w:trHeight w:val="20"/>
        </w:trPr>
        <w:tc>
          <w:tcPr>
            <w:tcW w:w="305" w:type="pct"/>
            <w:vMerge/>
            <w:vAlign w:val="center"/>
          </w:tcPr>
          <w:p w14:paraId="6FD3CF50" w14:textId="77777777" w:rsidR="00656C4E" w:rsidRPr="0016661A" w:rsidRDefault="00656C4E" w:rsidP="00656C4E">
            <w:pPr>
              <w:adjustRightInd w:val="0"/>
              <w:snapToGrid w:val="0"/>
              <w:jc w:val="center"/>
              <w:rPr>
                <w:sz w:val="21"/>
                <w:szCs w:val="21"/>
              </w:rPr>
            </w:pPr>
          </w:p>
        </w:tc>
        <w:tc>
          <w:tcPr>
            <w:tcW w:w="1313" w:type="pct"/>
            <w:gridSpan w:val="2"/>
            <w:vAlign w:val="center"/>
          </w:tcPr>
          <w:p w14:paraId="2BC5101F" w14:textId="77777777" w:rsidR="00656C4E" w:rsidRPr="0016661A" w:rsidRDefault="00656C4E" w:rsidP="00656C4E">
            <w:pPr>
              <w:tabs>
                <w:tab w:val="left" w:pos="6195"/>
              </w:tabs>
              <w:adjustRightInd w:val="0"/>
              <w:snapToGrid w:val="0"/>
              <w:jc w:val="center"/>
              <w:rPr>
                <w:sz w:val="21"/>
                <w:szCs w:val="21"/>
              </w:rPr>
            </w:pPr>
            <w:r w:rsidRPr="0016661A">
              <w:rPr>
                <w:sz w:val="21"/>
                <w:szCs w:val="21"/>
              </w:rPr>
              <w:t>综合楼</w:t>
            </w:r>
          </w:p>
        </w:tc>
        <w:tc>
          <w:tcPr>
            <w:tcW w:w="804" w:type="pct"/>
            <w:vAlign w:val="center"/>
          </w:tcPr>
          <w:p w14:paraId="42084A01" w14:textId="77777777" w:rsidR="00656C4E" w:rsidRPr="0016661A" w:rsidRDefault="00656C4E" w:rsidP="00656C4E">
            <w:pPr>
              <w:tabs>
                <w:tab w:val="left" w:pos="6195"/>
              </w:tabs>
              <w:adjustRightInd w:val="0"/>
              <w:snapToGrid w:val="0"/>
              <w:jc w:val="center"/>
              <w:rPr>
                <w:sz w:val="21"/>
                <w:szCs w:val="21"/>
              </w:rPr>
            </w:pPr>
            <w:r w:rsidRPr="0016661A">
              <w:rPr>
                <w:sz w:val="21"/>
                <w:szCs w:val="21"/>
              </w:rPr>
              <w:t>1232.54 m</w:t>
            </w:r>
            <w:r w:rsidRPr="0016661A">
              <w:rPr>
                <w:sz w:val="21"/>
                <w:szCs w:val="21"/>
                <w:vertAlign w:val="superscript"/>
              </w:rPr>
              <w:t>2</w:t>
            </w:r>
          </w:p>
        </w:tc>
        <w:tc>
          <w:tcPr>
            <w:tcW w:w="1885" w:type="pct"/>
            <w:vAlign w:val="center"/>
          </w:tcPr>
          <w:p w14:paraId="530BF2E9" w14:textId="77777777" w:rsidR="00656C4E" w:rsidRPr="0016661A" w:rsidRDefault="00656C4E" w:rsidP="00656C4E">
            <w:pPr>
              <w:adjustRightInd w:val="0"/>
              <w:snapToGrid w:val="0"/>
              <w:jc w:val="center"/>
              <w:rPr>
                <w:sz w:val="21"/>
                <w:szCs w:val="21"/>
              </w:rPr>
            </w:pPr>
            <w:r w:rsidRPr="0016661A">
              <w:rPr>
                <w:sz w:val="21"/>
                <w:szCs w:val="21"/>
              </w:rPr>
              <w:t>3</w:t>
            </w:r>
            <w:r w:rsidRPr="0016661A">
              <w:rPr>
                <w:sz w:val="21"/>
                <w:szCs w:val="21"/>
              </w:rPr>
              <w:t>层，框架结构</w:t>
            </w:r>
          </w:p>
        </w:tc>
        <w:tc>
          <w:tcPr>
            <w:tcW w:w="693" w:type="pct"/>
            <w:vAlign w:val="center"/>
          </w:tcPr>
          <w:p w14:paraId="0C72B9BA" w14:textId="77777777" w:rsidR="00656C4E" w:rsidRPr="0016661A" w:rsidRDefault="00656C4E" w:rsidP="00656C4E">
            <w:pPr>
              <w:adjustRightInd w:val="0"/>
              <w:snapToGrid w:val="0"/>
              <w:jc w:val="center"/>
              <w:rPr>
                <w:sz w:val="21"/>
                <w:szCs w:val="21"/>
              </w:rPr>
            </w:pPr>
            <w:r w:rsidRPr="0016661A">
              <w:rPr>
                <w:sz w:val="21"/>
                <w:szCs w:val="21"/>
              </w:rPr>
              <w:t>利用现有</w:t>
            </w:r>
          </w:p>
        </w:tc>
      </w:tr>
      <w:tr w:rsidR="0016661A" w:rsidRPr="0016661A" w14:paraId="5EFE7430" w14:textId="77777777" w:rsidTr="0046418E">
        <w:trPr>
          <w:trHeight w:val="20"/>
        </w:trPr>
        <w:tc>
          <w:tcPr>
            <w:tcW w:w="305" w:type="pct"/>
            <w:vMerge/>
            <w:vAlign w:val="center"/>
          </w:tcPr>
          <w:p w14:paraId="7E7723D4" w14:textId="77777777" w:rsidR="00656C4E" w:rsidRPr="0016661A" w:rsidRDefault="00656C4E" w:rsidP="00656C4E">
            <w:pPr>
              <w:adjustRightInd w:val="0"/>
              <w:snapToGrid w:val="0"/>
              <w:jc w:val="center"/>
              <w:rPr>
                <w:sz w:val="21"/>
                <w:szCs w:val="21"/>
              </w:rPr>
            </w:pPr>
          </w:p>
        </w:tc>
        <w:tc>
          <w:tcPr>
            <w:tcW w:w="1313" w:type="pct"/>
            <w:gridSpan w:val="2"/>
            <w:vAlign w:val="center"/>
          </w:tcPr>
          <w:p w14:paraId="3BA68270" w14:textId="77777777" w:rsidR="00656C4E" w:rsidRPr="0016661A" w:rsidRDefault="00656C4E" w:rsidP="00656C4E">
            <w:pPr>
              <w:tabs>
                <w:tab w:val="left" w:pos="6195"/>
              </w:tabs>
              <w:adjustRightInd w:val="0"/>
              <w:snapToGrid w:val="0"/>
              <w:jc w:val="center"/>
              <w:rPr>
                <w:sz w:val="21"/>
                <w:szCs w:val="21"/>
              </w:rPr>
            </w:pPr>
            <w:r w:rsidRPr="0016661A">
              <w:rPr>
                <w:sz w:val="21"/>
                <w:szCs w:val="21"/>
              </w:rPr>
              <w:t>配电多功能楼</w:t>
            </w:r>
          </w:p>
        </w:tc>
        <w:tc>
          <w:tcPr>
            <w:tcW w:w="804" w:type="pct"/>
            <w:vAlign w:val="center"/>
          </w:tcPr>
          <w:p w14:paraId="7DE6D76E" w14:textId="77777777" w:rsidR="00656C4E" w:rsidRPr="0016661A" w:rsidRDefault="00656C4E" w:rsidP="00656C4E">
            <w:pPr>
              <w:tabs>
                <w:tab w:val="left" w:pos="6195"/>
              </w:tabs>
              <w:adjustRightInd w:val="0"/>
              <w:snapToGrid w:val="0"/>
              <w:jc w:val="center"/>
              <w:rPr>
                <w:sz w:val="21"/>
                <w:szCs w:val="21"/>
              </w:rPr>
            </w:pPr>
            <w:r w:rsidRPr="0016661A">
              <w:rPr>
                <w:sz w:val="21"/>
                <w:szCs w:val="21"/>
              </w:rPr>
              <w:t>468.39 m</w:t>
            </w:r>
            <w:r w:rsidRPr="0016661A">
              <w:rPr>
                <w:sz w:val="21"/>
                <w:szCs w:val="21"/>
                <w:vertAlign w:val="superscript"/>
              </w:rPr>
              <w:t>2</w:t>
            </w:r>
          </w:p>
        </w:tc>
        <w:tc>
          <w:tcPr>
            <w:tcW w:w="1885" w:type="pct"/>
            <w:vAlign w:val="center"/>
          </w:tcPr>
          <w:p w14:paraId="1BE38183" w14:textId="77777777" w:rsidR="00656C4E" w:rsidRPr="0016661A" w:rsidRDefault="00656C4E" w:rsidP="00656C4E">
            <w:pPr>
              <w:adjustRightInd w:val="0"/>
              <w:snapToGrid w:val="0"/>
              <w:jc w:val="center"/>
              <w:rPr>
                <w:sz w:val="21"/>
                <w:szCs w:val="21"/>
              </w:rPr>
            </w:pPr>
            <w:r w:rsidRPr="0016661A">
              <w:rPr>
                <w:sz w:val="21"/>
                <w:szCs w:val="21"/>
              </w:rPr>
              <w:t>1</w:t>
            </w:r>
            <w:r w:rsidRPr="0016661A">
              <w:rPr>
                <w:sz w:val="21"/>
                <w:szCs w:val="21"/>
              </w:rPr>
              <w:t>层，框架结构</w:t>
            </w:r>
          </w:p>
        </w:tc>
        <w:tc>
          <w:tcPr>
            <w:tcW w:w="693" w:type="pct"/>
            <w:vAlign w:val="center"/>
          </w:tcPr>
          <w:p w14:paraId="01EC3D75" w14:textId="152452F0" w:rsidR="00656C4E" w:rsidRPr="0016661A" w:rsidRDefault="00656C4E" w:rsidP="00656C4E">
            <w:pPr>
              <w:adjustRightInd w:val="0"/>
              <w:snapToGrid w:val="0"/>
              <w:jc w:val="center"/>
              <w:rPr>
                <w:sz w:val="21"/>
                <w:szCs w:val="21"/>
              </w:rPr>
            </w:pPr>
            <w:r w:rsidRPr="0016661A">
              <w:rPr>
                <w:sz w:val="21"/>
                <w:szCs w:val="21"/>
              </w:rPr>
              <w:t>利用现有</w:t>
            </w:r>
          </w:p>
        </w:tc>
      </w:tr>
      <w:tr w:rsidR="0016661A" w:rsidRPr="0016661A" w14:paraId="08014E2E" w14:textId="77777777" w:rsidTr="0046418E">
        <w:trPr>
          <w:trHeight w:val="20"/>
        </w:trPr>
        <w:tc>
          <w:tcPr>
            <w:tcW w:w="305" w:type="pct"/>
            <w:vMerge/>
            <w:vAlign w:val="center"/>
          </w:tcPr>
          <w:p w14:paraId="62BC489A" w14:textId="77777777" w:rsidR="00656C4E" w:rsidRPr="0016661A" w:rsidRDefault="00656C4E" w:rsidP="00656C4E">
            <w:pPr>
              <w:adjustRightInd w:val="0"/>
              <w:snapToGrid w:val="0"/>
              <w:jc w:val="center"/>
              <w:rPr>
                <w:sz w:val="21"/>
                <w:szCs w:val="21"/>
              </w:rPr>
            </w:pPr>
          </w:p>
        </w:tc>
        <w:tc>
          <w:tcPr>
            <w:tcW w:w="1313" w:type="pct"/>
            <w:gridSpan w:val="2"/>
            <w:vAlign w:val="center"/>
          </w:tcPr>
          <w:p w14:paraId="6C3A33C1" w14:textId="77777777" w:rsidR="00656C4E" w:rsidRPr="0016661A" w:rsidRDefault="00656C4E" w:rsidP="00656C4E">
            <w:pPr>
              <w:tabs>
                <w:tab w:val="left" w:pos="6195"/>
              </w:tabs>
              <w:adjustRightInd w:val="0"/>
              <w:snapToGrid w:val="0"/>
              <w:jc w:val="center"/>
              <w:rPr>
                <w:sz w:val="21"/>
                <w:szCs w:val="21"/>
              </w:rPr>
            </w:pPr>
            <w:r w:rsidRPr="0016661A">
              <w:rPr>
                <w:sz w:val="21"/>
                <w:szCs w:val="21"/>
              </w:rPr>
              <w:t>循环水池泵房</w:t>
            </w:r>
          </w:p>
        </w:tc>
        <w:tc>
          <w:tcPr>
            <w:tcW w:w="804" w:type="pct"/>
            <w:vAlign w:val="center"/>
          </w:tcPr>
          <w:p w14:paraId="0FE05DF7" w14:textId="77777777" w:rsidR="00656C4E" w:rsidRPr="0016661A" w:rsidRDefault="00656C4E" w:rsidP="00656C4E">
            <w:pPr>
              <w:tabs>
                <w:tab w:val="left" w:pos="6195"/>
              </w:tabs>
              <w:adjustRightInd w:val="0"/>
              <w:snapToGrid w:val="0"/>
              <w:jc w:val="center"/>
              <w:rPr>
                <w:sz w:val="21"/>
                <w:szCs w:val="21"/>
              </w:rPr>
            </w:pPr>
            <w:r w:rsidRPr="0016661A">
              <w:rPr>
                <w:sz w:val="21"/>
                <w:szCs w:val="21"/>
              </w:rPr>
              <w:t>348 m</w:t>
            </w:r>
            <w:r w:rsidRPr="0016661A">
              <w:rPr>
                <w:sz w:val="21"/>
                <w:szCs w:val="21"/>
                <w:vertAlign w:val="superscript"/>
              </w:rPr>
              <w:t>2</w:t>
            </w:r>
          </w:p>
        </w:tc>
        <w:tc>
          <w:tcPr>
            <w:tcW w:w="1885" w:type="pct"/>
            <w:vAlign w:val="center"/>
          </w:tcPr>
          <w:p w14:paraId="2D81811B" w14:textId="77777777" w:rsidR="00656C4E" w:rsidRPr="0016661A" w:rsidRDefault="00656C4E" w:rsidP="00656C4E">
            <w:pPr>
              <w:adjustRightInd w:val="0"/>
              <w:snapToGrid w:val="0"/>
              <w:jc w:val="center"/>
              <w:rPr>
                <w:sz w:val="21"/>
                <w:szCs w:val="21"/>
              </w:rPr>
            </w:pPr>
            <w:r w:rsidRPr="0016661A">
              <w:rPr>
                <w:sz w:val="21"/>
                <w:szCs w:val="21"/>
              </w:rPr>
              <w:t>1</w:t>
            </w:r>
            <w:r w:rsidRPr="0016661A">
              <w:rPr>
                <w:sz w:val="21"/>
                <w:szCs w:val="21"/>
              </w:rPr>
              <w:t>层，框架结构</w:t>
            </w:r>
          </w:p>
        </w:tc>
        <w:tc>
          <w:tcPr>
            <w:tcW w:w="693" w:type="pct"/>
            <w:vAlign w:val="center"/>
          </w:tcPr>
          <w:p w14:paraId="5C42C15F" w14:textId="2D8E6FB8" w:rsidR="00656C4E" w:rsidRPr="0016661A" w:rsidRDefault="00656C4E" w:rsidP="00656C4E">
            <w:pPr>
              <w:adjustRightInd w:val="0"/>
              <w:snapToGrid w:val="0"/>
              <w:jc w:val="center"/>
              <w:rPr>
                <w:sz w:val="21"/>
                <w:szCs w:val="21"/>
              </w:rPr>
            </w:pPr>
            <w:r w:rsidRPr="0016661A">
              <w:rPr>
                <w:sz w:val="21"/>
                <w:szCs w:val="21"/>
              </w:rPr>
              <w:t>利用现有</w:t>
            </w:r>
          </w:p>
        </w:tc>
      </w:tr>
      <w:tr w:rsidR="0016661A" w:rsidRPr="0016661A" w14:paraId="30250E5A" w14:textId="77777777" w:rsidTr="0046418E">
        <w:trPr>
          <w:trHeight w:val="20"/>
        </w:trPr>
        <w:tc>
          <w:tcPr>
            <w:tcW w:w="305" w:type="pct"/>
            <w:vMerge/>
            <w:vAlign w:val="center"/>
          </w:tcPr>
          <w:p w14:paraId="367F02A7" w14:textId="77777777" w:rsidR="00656C4E" w:rsidRPr="0016661A" w:rsidRDefault="00656C4E" w:rsidP="00656C4E">
            <w:pPr>
              <w:adjustRightInd w:val="0"/>
              <w:snapToGrid w:val="0"/>
              <w:jc w:val="center"/>
              <w:rPr>
                <w:sz w:val="21"/>
                <w:szCs w:val="21"/>
              </w:rPr>
            </w:pPr>
          </w:p>
        </w:tc>
        <w:tc>
          <w:tcPr>
            <w:tcW w:w="1313" w:type="pct"/>
            <w:gridSpan w:val="2"/>
            <w:vAlign w:val="center"/>
          </w:tcPr>
          <w:p w14:paraId="4195A080" w14:textId="78EC27E0" w:rsidR="00656C4E" w:rsidRPr="0016661A" w:rsidRDefault="00656C4E" w:rsidP="00656C4E">
            <w:pPr>
              <w:tabs>
                <w:tab w:val="left" w:pos="6195"/>
              </w:tabs>
              <w:adjustRightInd w:val="0"/>
              <w:snapToGrid w:val="0"/>
              <w:jc w:val="center"/>
              <w:rPr>
                <w:sz w:val="21"/>
                <w:szCs w:val="21"/>
              </w:rPr>
            </w:pPr>
            <w:r w:rsidRPr="0016661A">
              <w:rPr>
                <w:sz w:val="21"/>
                <w:szCs w:val="21"/>
              </w:rPr>
              <w:t>泵房</w:t>
            </w:r>
          </w:p>
        </w:tc>
        <w:tc>
          <w:tcPr>
            <w:tcW w:w="804" w:type="pct"/>
            <w:vAlign w:val="center"/>
          </w:tcPr>
          <w:p w14:paraId="243B348E" w14:textId="5B551BBA" w:rsidR="00656C4E" w:rsidRPr="0016661A" w:rsidRDefault="00656C4E" w:rsidP="00656C4E">
            <w:pPr>
              <w:tabs>
                <w:tab w:val="left" w:pos="6195"/>
              </w:tabs>
              <w:adjustRightInd w:val="0"/>
              <w:snapToGrid w:val="0"/>
              <w:jc w:val="center"/>
              <w:rPr>
                <w:sz w:val="21"/>
                <w:szCs w:val="21"/>
              </w:rPr>
            </w:pPr>
            <w:r w:rsidRPr="0016661A">
              <w:rPr>
                <w:sz w:val="21"/>
                <w:szCs w:val="21"/>
              </w:rPr>
              <w:t>36.5 m</w:t>
            </w:r>
            <w:r w:rsidRPr="0016661A">
              <w:rPr>
                <w:sz w:val="21"/>
                <w:szCs w:val="21"/>
                <w:vertAlign w:val="superscript"/>
              </w:rPr>
              <w:t>2</w:t>
            </w:r>
          </w:p>
        </w:tc>
        <w:tc>
          <w:tcPr>
            <w:tcW w:w="1885" w:type="pct"/>
            <w:vAlign w:val="center"/>
          </w:tcPr>
          <w:p w14:paraId="0E5BEE33" w14:textId="2BA6CED0" w:rsidR="00656C4E" w:rsidRPr="0016661A" w:rsidRDefault="00656C4E" w:rsidP="00656C4E">
            <w:pPr>
              <w:adjustRightInd w:val="0"/>
              <w:snapToGrid w:val="0"/>
              <w:jc w:val="center"/>
              <w:rPr>
                <w:sz w:val="21"/>
                <w:szCs w:val="21"/>
              </w:rPr>
            </w:pPr>
            <w:r w:rsidRPr="0016661A">
              <w:rPr>
                <w:sz w:val="21"/>
                <w:szCs w:val="21"/>
              </w:rPr>
              <w:t>1</w:t>
            </w:r>
            <w:r w:rsidRPr="0016661A">
              <w:rPr>
                <w:sz w:val="21"/>
                <w:szCs w:val="21"/>
              </w:rPr>
              <w:t>层，框架结构</w:t>
            </w:r>
          </w:p>
        </w:tc>
        <w:tc>
          <w:tcPr>
            <w:tcW w:w="693" w:type="pct"/>
            <w:vAlign w:val="center"/>
          </w:tcPr>
          <w:p w14:paraId="77CDE05C" w14:textId="3958C393" w:rsidR="00656C4E" w:rsidRPr="0016661A" w:rsidRDefault="00656C4E" w:rsidP="00656C4E">
            <w:pPr>
              <w:adjustRightInd w:val="0"/>
              <w:snapToGrid w:val="0"/>
              <w:jc w:val="center"/>
              <w:rPr>
                <w:sz w:val="21"/>
                <w:szCs w:val="21"/>
              </w:rPr>
            </w:pPr>
            <w:r w:rsidRPr="0016661A">
              <w:rPr>
                <w:sz w:val="21"/>
                <w:szCs w:val="21"/>
              </w:rPr>
              <w:t>利用现有</w:t>
            </w:r>
          </w:p>
        </w:tc>
      </w:tr>
    </w:tbl>
    <w:p w14:paraId="2FF55284" w14:textId="6154B5CF" w:rsidR="00395D5D" w:rsidRPr="0016661A" w:rsidRDefault="00395D5D" w:rsidP="00395D5D">
      <w:pPr>
        <w:spacing w:line="500" w:lineRule="exact"/>
        <w:ind w:firstLineChars="200" w:firstLine="560"/>
        <w:rPr>
          <w:sz w:val="28"/>
          <w:szCs w:val="28"/>
        </w:rPr>
      </w:pPr>
      <w:r w:rsidRPr="0016661A">
        <w:rPr>
          <w:rFonts w:hint="eastAsia"/>
          <w:sz w:val="28"/>
          <w:szCs w:val="28"/>
        </w:rPr>
        <w:t>在建</w:t>
      </w:r>
      <w:r w:rsidRPr="0016661A">
        <w:rPr>
          <w:sz w:val="28"/>
          <w:szCs w:val="28"/>
        </w:rPr>
        <w:t>项目水平衡情况如图</w:t>
      </w:r>
      <w:r w:rsidRPr="0016661A">
        <w:rPr>
          <w:sz w:val="28"/>
          <w:szCs w:val="28"/>
        </w:rPr>
        <w:t>3.4-1</w:t>
      </w:r>
      <w:r w:rsidRPr="0016661A">
        <w:rPr>
          <w:sz w:val="28"/>
          <w:szCs w:val="28"/>
        </w:rPr>
        <w:t>所示。</w:t>
      </w:r>
    </w:p>
    <w:p w14:paraId="4D92AD9F" w14:textId="3520E712" w:rsidR="00C14FD3" w:rsidRPr="0016661A" w:rsidRDefault="00C14FD3" w:rsidP="00C14FD3">
      <w:pPr>
        <w:widowControl w:val="0"/>
        <w:spacing w:line="500" w:lineRule="exact"/>
        <w:jc w:val="center"/>
        <w:rPr>
          <w:b/>
          <w:szCs w:val="24"/>
        </w:rPr>
      </w:pPr>
    </w:p>
    <w:p w14:paraId="1865838D" w14:textId="6F45A4F3" w:rsidR="00C90D85" w:rsidRPr="0016661A" w:rsidRDefault="006F332E" w:rsidP="00395D5D">
      <w:pPr>
        <w:jc w:val="center"/>
        <w:rPr>
          <w:b/>
          <w:szCs w:val="24"/>
        </w:rPr>
      </w:pPr>
      <w:r w:rsidRPr="0016661A">
        <w:object w:dxaOrig="12375" w:dyaOrig="20401" w14:anchorId="785824A9">
          <v:shape id="_x0000_i1030" type="#_x0000_t75" style="width:420.5pt;height:603.05pt" o:ole="">
            <v:imagedata r:id="rId53" o:title="" croptop="1195f" cropbottom="5336f" cropright="672f"/>
          </v:shape>
          <o:OLEObject Type="Embed" ProgID="Visio.Drawing.11" ShapeID="_x0000_i1030" DrawAspect="Content" ObjectID="_1758540340" r:id="rId54"/>
        </w:object>
      </w:r>
    </w:p>
    <w:p w14:paraId="0D337F54" w14:textId="39CFBF23" w:rsidR="00C90D85" w:rsidRPr="0016661A" w:rsidRDefault="008B0BB6" w:rsidP="00C90D85">
      <w:pPr>
        <w:spacing w:line="500" w:lineRule="exact"/>
        <w:ind w:firstLineChars="200" w:firstLine="482"/>
        <w:jc w:val="center"/>
        <w:rPr>
          <w:b/>
          <w:bCs/>
          <w:szCs w:val="24"/>
          <w:lang w:bidi="zh-CN"/>
        </w:rPr>
      </w:pPr>
      <w:r w:rsidRPr="0016661A">
        <w:rPr>
          <w:b/>
          <w:bCs/>
          <w:szCs w:val="24"/>
        </w:rPr>
        <w:t>图</w:t>
      </w:r>
      <w:r w:rsidRPr="0016661A">
        <w:rPr>
          <w:b/>
          <w:bCs/>
          <w:szCs w:val="24"/>
        </w:rPr>
        <w:t xml:space="preserve">3.4-1  </w:t>
      </w:r>
      <w:r w:rsidRPr="0016661A">
        <w:rPr>
          <w:b/>
          <w:bCs/>
          <w:szCs w:val="24"/>
        </w:rPr>
        <w:t>在建项目水平衡图（</w:t>
      </w:r>
      <w:r w:rsidR="00A77DFF" w:rsidRPr="0016661A">
        <w:rPr>
          <w:b/>
          <w:bCs/>
          <w:szCs w:val="24"/>
        </w:rPr>
        <w:t>m</w:t>
      </w:r>
      <w:r w:rsidR="00A77DFF" w:rsidRPr="0016661A">
        <w:rPr>
          <w:b/>
          <w:bCs/>
          <w:szCs w:val="24"/>
          <w:vertAlign w:val="superscript"/>
        </w:rPr>
        <w:t>3</w:t>
      </w:r>
      <w:r w:rsidR="00A77DFF" w:rsidRPr="0016661A">
        <w:rPr>
          <w:b/>
          <w:bCs/>
          <w:szCs w:val="24"/>
        </w:rPr>
        <w:t>/a</w:t>
      </w:r>
      <w:r w:rsidRPr="0016661A">
        <w:rPr>
          <w:b/>
          <w:bCs/>
          <w:szCs w:val="24"/>
        </w:rPr>
        <w:t>）</w:t>
      </w:r>
    </w:p>
    <w:p w14:paraId="01A4911C" w14:textId="0D98BEF1" w:rsidR="00A77DFF" w:rsidRPr="0016661A" w:rsidRDefault="00A77DFF" w:rsidP="00A77DFF">
      <w:pPr>
        <w:pStyle w:val="3"/>
        <w:spacing w:line="500" w:lineRule="exact"/>
        <w:rPr>
          <w:b/>
          <w:szCs w:val="24"/>
        </w:rPr>
      </w:pPr>
      <w:r w:rsidRPr="0016661A">
        <w:rPr>
          <w:b/>
          <w:szCs w:val="28"/>
          <w:lang w:bidi="zh-CN"/>
        </w:rPr>
        <w:lastRenderedPageBreak/>
        <w:t xml:space="preserve">3.4.4 </w:t>
      </w:r>
      <w:r w:rsidRPr="0016661A">
        <w:rPr>
          <w:b/>
          <w:szCs w:val="24"/>
        </w:rPr>
        <w:t>在建产品生产工艺流程</w:t>
      </w:r>
    </w:p>
    <w:p w14:paraId="43CABFEA" w14:textId="676A89D3" w:rsidR="00A77DFF" w:rsidRPr="0016661A" w:rsidRDefault="00A77DFF" w:rsidP="00A77DFF">
      <w:pPr>
        <w:adjustRightInd w:val="0"/>
        <w:snapToGrid w:val="0"/>
        <w:spacing w:line="500" w:lineRule="exact"/>
        <w:ind w:firstLineChars="200" w:firstLine="560"/>
        <w:rPr>
          <w:sz w:val="28"/>
          <w:szCs w:val="28"/>
        </w:rPr>
      </w:pPr>
      <w:r w:rsidRPr="0016661A">
        <w:rPr>
          <w:rFonts w:hint="eastAsia"/>
          <w:sz w:val="28"/>
          <w:szCs w:val="28"/>
        </w:rPr>
        <w:t>在</w:t>
      </w:r>
      <w:r w:rsidRPr="0016661A">
        <w:rPr>
          <w:sz w:val="28"/>
          <w:szCs w:val="28"/>
        </w:rPr>
        <w:t>建生产线</w:t>
      </w:r>
      <w:r w:rsidRPr="0016661A">
        <w:rPr>
          <w:rFonts w:hint="eastAsia"/>
          <w:sz w:val="28"/>
          <w:szCs w:val="28"/>
        </w:rPr>
        <w:t>煅后焦及余热利用项目、泡沫箱项目</w:t>
      </w:r>
      <w:r w:rsidRPr="0016661A">
        <w:rPr>
          <w:sz w:val="28"/>
          <w:szCs w:val="28"/>
        </w:rPr>
        <w:t>物料平衡等详见原环评报告。</w:t>
      </w:r>
    </w:p>
    <w:p w14:paraId="269F6867" w14:textId="3E584E5C" w:rsidR="00A77DFF" w:rsidRPr="0016661A" w:rsidRDefault="00A77DFF" w:rsidP="00A77DFF">
      <w:pPr>
        <w:adjustRightInd w:val="0"/>
        <w:snapToGrid w:val="0"/>
        <w:spacing w:line="500" w:lineRule="exact"/>
        <w:rPr>
          <w:b/>
          <w:bCs/>
          <w:sz w:val="28"/>
          <w:szCs w:val="28"/>
        </w:rPr>
      </w:pPr>
      <w:r w:rsidRPr="0016661A">
        <w:rPr>
          <w:b/>
          <w:bCs/>
          <w:sz w:val="28"/>
          <w:szCs w:val="28"/>
        </w:rPr>
        <w:t>3.3.4.2</w:t>
      </w:r>
      <w:r w:rsidRPr="0016661A">
        <w:rPr>
          <w:rFonts w:hint="eastAsia"/>
          <w:b/>
          <w:bCs/>
          <w:sz w:val="28"/>
          <w:szCs w:val="28"/>
        </w:rPr>
        <w:t>煅后焦及余热利用项目</w:t>
      </w:r>
    </w:p>
    <w:p w14:paraId="2D7596E8" w14:textId="630B213B" w:rsidR="0015370F" w:rsidRPr="0016661A" w:rsidRDefault="006D1AF4" w:rsidP="00E41B15">
      <w:pPr>
        <w:spacing w:line="500" w:lineRule="exact"/>
        <w:ind w:firstLineChars="200" w:firstLine="560"/>
        <w:rPr>
          <w:bCs/>
          <w:sz w:val="28"/>
          <w:szCs w:val="28"/>
          <w:lang w:bidi="zh-CN"/>
        </w:rPr>
      </w:pPr>
      <w:r w:rsidRPr="0016661A">
        <w:rPr>
          <w:rFonts w:hint="eastAsia"/>
          <w:bCs/>
          <w:sz w:val="28"/>
          <w:szCs w:val="28"/>
          <w:lang w:bidi="zh-CN"/>
        </w:rPr>
        <w:t>在建煅后焦及余热利用项目</w:t>
      </w:r>
      <w:r w:rsidR="00521724" w:rsidRPr="0016661A">
        <w:rPr>
          <w:rFonts w:hint="eastAsia"/>
          <w:bCs/>
          <w:sz w:val="28"/>
          <w:szCs w:val="28"/>
          <w:lang w:bidi="zh-CN"/>
        </w:rPr>
        <w:t>（二期）</w:t>
      </w:r>
      <w:r w:rsidR="00466985" w:rsidRPr="0016661A">
        <w:rPr>
          <w:rFonts w:hint="eastAsia"/>
          <w:bCs/>
          <w:sz w:val="28"/>
          <w:szCs w:val="28"/>
          <w:lang w:bidi="zh-CN"/>
        </w:rPr>
        <w:t>为本次重新报批内容，</w:t>
      </w:r>
      <w:r w:rsidR="00521724" w:rsidRPr="0016661A">
        <w:rPr>
          <w:rFonts w:hint="eastAsia"/>
          <w:bCs/>
          <w:sz w:val="28"/>
          <w:szCs w:val="28"/>
          <w:lang w:bidi="zh-CN"/>
        </w:rPr>
        <w:t>重新报批前煅后焦及余热利用项目（二期）</w:t>
      </w:r>
      <w:r w:rsidR="00466985" w:rsidRPr="0016661A">
        <w:rPr>
          <w:rFonts w:hint="eastAsia"/>
          <w:bCs/>
          <w:sz w:val="28"/>
          <w:szCs w:val="28"/>
          <w:lang w:bidi="zh-CN"/>
        </w:rPr>
        <w:t>工艺流程与煅后焦及余热利用项目（一期）相同，详见</w:t>
      </w:r>
      <w:r w:rsidR="00466985" w:rsidRPr="0016661A">
        <w:rPr>
          <w:rFonts w:hint="eastAsia"/>
          <w:bCs/>
          <w:sz w:val="28"/>
          <w:szCs w:val="28"/>
          <w:lang w:bidi="zh-CN"/>
        </w:rPr>
        <w:t>3</w:t>
      </w:r>
      <w:r w:rsidR="00466985" w:rsidRPr="0016661A">
        <w:rPr>
          <w:bCs/>
          <w:sz w:val="28"/>
          <w:szCs w:val="28"/>
          <w:lang w:bidi="zh-CN"/>
        </w:rPr>
        <w:t>.3.4</w:t>
      </w:r>
      <w:r w:rsidR="00466985" w:rsidRPr="0016661A">
        <w:rPr>
          <w:rFonts w:hint="eastAsia"/>
          <w:bCs/>
          <w:sz w:val="28"/>
          <w:szCs w:val="28"/>
          <w:lang w:bidi="zh-CN"/>
        </w:rPr>
        <w:t>章节</w:t>
      </w:r>
      <w:r w:rsidRPr="0016661A">
        <w:rPr>
          <w:rFonts w:hint="eastAsia"/>
          <w:bCs/>
          <w:sz w:val="28"/>
          <w:szCs w:val="28"/>
          <w:lang w:bidi="zh-CN"/>
        </w:rPr>
        <w:t>。</w:t>
      </w:r>
    </w:p>
    <w:p w14:paraId="75E5FEED" w14:textId="2743EB51" w:rsidR="00B751D2" w:rsidRPr="0016661A" w:rsidRDefault="00B751D2" w:rsidP="00B751D2">
      <w:pPr>
        <w:adjustRightInd w:val="0"/>
        <w:snapToGrid w:val="0"/>
        <w:spacing w:line="500" w:lineRule="exact"/>
        <w:rPr>
          <w:b/>
          <w:bCs/>
          <w:sz w:val="28"/>
          <w:szCs w:val="28"/>
        </w:rPr>
      </w:pPr>
      <w:r w:rsidRPr="0016661A">
        <w:rPr>
          <w:b/>
          <w:bCs/>
          <w:sz w:val="28"/>
          <w:szCs w:val="28"/>
        </w:rPr>
        <w:t>3.3.4.</w:t>
      </w:r>
      <w:r w:rsidR="006D1AF4" w:rsidRPr="0016661A">
        <w:rPr>
          <w:b/>
          <w:bCs/>
          <w:sz w:val="28"/>
          <w:szCs w:val="28"/>
        </w:rPr>
        <w:t>3</w:t>
      </w:r>
      <w:r w:rsidRPr="0016661A">
        <w:rPr>
          <w:b/>
          <w:bCs/>
          <w:sz w:val="28"/>
          <w:szCs w:val="28"/>
        </w:rPr>
        <w:t xml:space="preserve"> </w:t>
      </w:r>
      <w:r w:rsidRPr="0016661A">
        <w:rPr>
          <w:rFonts w:hint="eastAsia"/>
          <w:b/>
          <w:bCs/>
          <w:sz w:val="28"/>
          <w:szCs w:val="28"/>
        </w:rPr>
        <w:t>泡沫箱项目</w:t>
      </w:r>
    </w:p>
    <w:p w14:paraId="1371CE33" w14:textId="4A267CB0" w:rsidR="00B751D2" w:rsidRPr="0016661A" w:rsidRDefault="006D1AF4" w:rsidP="006D1AF4">
      <w:pPr>
        <w:adjustRightInd w:val="0"/>
        <w:snapToGrid w:val="0"/>
        <w:spacing w:line="500" w:lineRule="exact"/>
        <w:ind w:firstLineChars="200" w:firstLine="560"/>
        <w:rPr>
          <w:sz w:val="28"/>
          <w:szCs w:val="28"/>
        </w:rPr>
      </w:pPr>
      <w:r w:rsidRPr="0016661A">
        <w:rPr>
          <w:rFonts w:hint="eastAsia"/>
          <w:sz w:val="28"/>
          <w:szCs w:val="28"/>
        </w:rPr>
        <w:t>1</w:t>
      </w:r>
      <w:r w:rsidRPr="0016661A">
        <w:rPr>
          <w:rFonts w:hint="eastAsia"/>
          <w:sz w:val="28"/>
          <w:szCs w:val="28"/>
        </w:rPr>
        <w:t>、</w:t>
      </w:r>
      <w:r w:rsidR="00B751D2" w:rsidRPr="0016661A">
        <w:rPr>
          <w:sz w:val="28"/>
          <w:szCs w:val="28"/>
        </w:rPr>
        <w:t>工艺流程简述：</w:t>
      </w:r>
    </w:p>
    <w:p w14:paraId="100036FF" w14:textId="74FBE059"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1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⑴</w:t>
      </w:r>
      <w:r w:rsidRPr="0016661A">
        <w:rPr>
          <w:sz w:val="28"/>
          <w:szCs w:val="28"/>
        </w:rPr>
        <w:fldChar w:fldCharType="end"/>
      </w:r>
      <w:r w:rsidRPr="0016661A">
        <w:rPr>
          <w:sz w:val="28"/>
          <w:szCs w:val="28"/>
        </w:rPr>
        <w:t>发泡</w:t>
      </w:r>
      <w:r w:rsidR="006D1AF4" w:rsidRPr="0016661A">
        <w:rPr>
          <w:rFonts w:hint="eastAsia"/>
          <w:sz w:val="28"/>
          <w:szCs w:val="28"/>
        </w:rPr>
        <w:t xml:space="preserve"> </w:t>
      </w:r>
      <w:r w:rsidR="006D1AF4" w:rsidRPr="0016661A">
        <w:rPr>
          <w:sz w:val="28"/>
          <w:szCs w:val="28"/>
        </w:rPr>
        <w:t xml:space="preserve"> </w:t>
      </w:r>
    </w:p>
    <w:p w14:paraId="734A9E83" w14:textId="77777777"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t>本项目使用的可发性聚苯乙烯（</w:t>
      </w:r>
      <w:r w:rsidRPr="0016661A">
        <w:rPr>
          <w:sz w:val="28"/>
          <w:szCs w:val="28"/>
        </w:rPr>
        <w:t>EPS</w:t>
      </w:r>
      <w:r w:rsidRPr="0016661A">
        <w:rPr>
          <w:sz w:val="28"/>
          <w:szCs w:val="28"/>
        </w:rPr>
        <w:t>）为袋装颗粒，每袋重量约</w:t>
      </w:r>
      <w:r w:rsidRPr="0016661A">
        <w:rPr>
          <w:sz w:val="28"/>
          <w:szCs w:val="28"/>
        </w:rPr>
        <w:t>25kg</w:t>
      </w:r>
      <w:r w:rsidRPr="0016661A">
        <w:rPr>
          <w:sz w:val="28"/>
          <w:szCs w:val="28"/>
        </w:rPr>
        <w:t>。在发泡区利用发泡机进行发泡，普通型连续式发泡机由料斗、收集装置、封闭式发泡桶体等组成。</w:t>
      </w:r>
    </w:p>
    <w:p w14:paraId="10B00B8B" w14:textId="77777777"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t>来自原料储存区的袋装</w:t>
      </w:r>
      <w:r w:rsidRPr="0016661A">
        <w:rPr>
          <w:sz w:val="28"/>
          <w:szCs w:val="28"/>
        </w:rPr>
        <w:t>EPS</w:t>
      </w:r>
      <w:r w:rsidRPr="0016661A">
        <w:rPr>
          <w:sz w:val="28"/>
          <w:szCs w:val="28"/>
        </w:rPr>
        <w:t>颗粒人工倒入发泡机料斗中，倒入料斗中的颗粒料经风机吹入料斗与发泡桶体之间的管道，通过管道进入到发泡机发泡桶体。</w:t>
      </w:r>
    </w:p>
    <w:p w14:paraId="4CB78207" w14:textId="77777777"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t>颗粒料进入发泡机发泡桶体，发泡桶体密闭，充分预热后，加热发泡，发泡过程为蒸汽直接接触加热。发泡的热源为现有工程余热锅炉提供的饱和蒸汽，在发泡过程中，含有发泡剂戊烷的聚苯乙烯颗粒缓缓加热，开始软化，珠粒内的发泡剂受热气化产生压力使珠粒膨胀，并形成互不连通的泡孔（闭孔），发泡后的珠粒仍然是圆形粒状，体积增大约几十倍，完成发泡过程。发泡温度一般控制在</w:t>
      </w:r>
      <w:r w:rsidRPr="0016661A">
        <w:rPr>
          <w:sz w:val="28"/>
          <w:szCs w:val="28"/>
        </w:rPr>
        <w:t>80~90℃</w:t>
      </w:r>
      <w:r w:rsidRPr="0016661A">
        <w:rPr>
          <w:sz w:val="28"/>
          <w:szCs w:val="28"/>
        </w:rPr>
        <w:t>，发泡所需蒸汽来自厂区内现有</w:t>
      </w:r>
      <w:r w:rsidRPr="0016661A">
        <w:rPr>
          <w:sz w:val="28"/>
          <w:szCs w:val="28"/>
        </w:rPr>
        <w:t xml:space="preserve">10t/h </w:t>
      </w:r>
      <w:r w:rsidRPr="0016661A">
        <w:rPr>
          <w:sz w:val="28"/>
          <w:szCs w:val="28"/>
        </w:rPr>
        <w:t>余热锅炉（蒸汽产生量</w:t>
      </w:r>
      <w:r w:rsidRPr="0016661A">
        <w:rPr>
          <w:sz w:val="28"/>
          <w:szCs w:val="28"/>
        </w:rPr>
        <w:t>80000t/a</w:t>
      </w:r>
      <w:r w:rsidRPr="0016661A">
        <w:rPr>
          <w:sz w:val="28"/>
          <w:szCs w:val="28"/>
        </w:rPr>
        <w:t>）。聚苯乙烯裂解温度在</w:t>
      </w:r>
      <w:r w:rsidRPr="0016661A">
        <w:rPr>
          <w:sz w:val="28"/>
          <w:szCs w:val="28"/>
        </w:rPr>
        <w:t>250~255℃</w:t>
      </w:r>
      <w:r w:rsidRPr="0016661A">
        <w:rPr>
          <w:sz w:val="28"/>
          <w:szCs w:val="28"/>
        </w:rPr>
        <w:t>之间，戊烷沸点为</w:t>
      </w:r>
      <w:r w:rsidRPr="0016661A">
        <w:rPr>
          <w:sz w:val="28"/>
          <w:szCs w:val="28"/>
        </w:rPr>
        <w:t>36.1℃</w:t>
      </w:r>
      <w:r w:rsidRPr="0016661A">
        <w:rPr>
          <w:sz w:val="28"/>
          <w:szCs w:val="28"/>
        </w:rPr>
        <w:t>。因此发泡过程聚苯乙烯不会产生裂解，但会挥发少量戊烷和苯乙烯单体。</w:t>
      </w:r>
    </w:p>
    <w:p w14:paraId="370418AA" w14:textId="77777777"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2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⑵</w:t>
      </w:r>
      <w:r w:rsidRPr="0016661A">
        <w:rPr>
          <w:sz w:val="28"/>
          <w:szCs w:val="28"/>
        </w:rPr>
        <w:fldChar w:fldCharType="end"/>
      </w:r>
      <w:r w:rsidRPr="0016661A">
        <w:rPr>
          <w:sz w:val="28"/>
          <w:szCs w:val="28"/>
        </w:rPr>
        <w:t>熟化仓处理</w:t>
      </w:r>
    </w:p>
    <w:p w14:paraId="33330E98" w14:textId="77777777"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t>刚出发泡机的颗粒是一种潮湿、温热、无弹性的泡沫粒子。当颗粒冷却后，泡孔内形成部分真空，需有一定时间让空气渗入使泡孔内、外压力平衡，</w:t>
      </w:r>
      <w:r w:rsidRPr="0016661A">
        <w:rPr>
          <w:sz w:val="28"/>
          <w:szCs w:val="28"/>
        </w:rPr>
        <w:lastRenderedPageBreak/>
        <w:t>以免泡孔塌瘪，从而使泡沫颗粒经一定时间的干燥、冷却、泡孔压力稳定而熟化成具有闭孔结构特征、有弹性的泡沫颗粒。</w:t>
      </w:r>
    </w:p>
    <w:p w14:paraId="48C3B915" w14:textId="77777777"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t>本项目将预发泡过的</w:t>
      </w:r>
      <w:r w:rsidRPr="0016661A">
        <w:rPr>
          <w:sz w:val="28"/>
          <w:szCs w:val="28"/>
        </w:rPr>
        <w:t xml:space="preserve">EPS </w:t>
      </w:r>
      <w:r w:rsidRPr="0016661A">
        <w:rPr>
          <w:sz w:val="28"/>
          <w:szCs w:val="28"/>
        </w:rPr>
        <w:t>放置于熟化仓，熟化稳定后的塑料粒子通过空压机吹到成型机上方的悬空料仓中，通过空气压缩机将悬空料仓里的颗粒吹至全自动成型机特定型腔的模腔中。熟化后的</w:t>
      </w:r>
      <w:r w:rsidRPr="0016661A">
        <w:rPr>
          <w:sz w:val="28"/>
          <w:szCs w:val="28"/>
        </w:rPr>
        <w:t xml:space="preserve">EPS </w:t>
      </w:r>
      <w:r w:rsidRPr="0016661A">
        <w:rPr>
          <w:sz w:val="28"/>
          <w:szCs w:val="28"/>
        </w:rPr>
        <w:t>珠粒填满模腔间的空隙，并粘结成均匀的泡沫体。</w:t>
      </w:r>
    </w:p>
    <w:p w14:paraId="17A028A2" w14:textId="77777777"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t>发泡后珠粒经过空气冷却，泡孔内气孔的发泡剂和水蒸气被冷凝成液体，使泡孔内形成了负压。在空气中暴露一段时间，使空气逐步渗入泡孔，令泡孔内外压力保持平衡，使冷凝的发泡剂再渗入到粒子中去，以防止成型后收缩。发泡好的泡粒仍为颗粒状，但体积膨胀增大约</w:t>
      </w:r>
      <w:r w:rsidRPr="0016661A">
        <w:rPr>
          <w:sz w:val="28"/>
          <w:szCs w:val="28"/>
        </w:rPr>
        <w:t>20</w:t>
      </w:r>
      <w:r w:rsidRPr="0016661A">
        <w:rPr>
          <w:sz w:val="28"/>
          <w:szCs w:val="28"/>
        </w:rPr>
        <w:t>～</w:t>
      </w:r>
      <w:r w:rsidRPr="0016661A">
        <w:rPr>
          <w:sz w:val="28"/>
          <w:szCs w:val="28"/>
        </w:rPr>
        <w:t xml:space="preserve">60 </w:t>
      </w:r>
      <w:r w:rsidRPr="0016661A">
        <w:rPr>
          <w:sz w:val="28"/>
          <w:szCs w:val="28"/>
        </w:rPr>
        <w:t>倍，流动性较好，通过发泡机配置的风机送入熟化料仓，在料仓内进行熟化。</w:t>
      </w:r>
    </w:p>
    <w:p w14:paraId="764385B2" w14:textId="77777777"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3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⑶</w:t>
      </w:r>
      <w:r w:rsidRPr="0016661A">
        <w:rPr>
          <w:sz w:val="28"/>
          <w:szCs w:val="28"/>
        </w:rPr>
        <w:fldChar w:fldCharType="end"/>
      </w:r>
      <w:r w:rsidRPr="0016661A">
        <w:rPr>
          <w:sz w:val="28"/>
          <w:szCs w:val="28"/>
        </w:rPr>
        <w:t>模具成型</w:t>
      </w:r>
    </w:p>
    <w:p w14:paraId="176CFC5F" w14:textId="77777777"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t>项目成型机由液压系统、蒸汽系统、循环冷却系统和控制系统组成，成型机利用蒸汽间接加热，维持模腔内温度为</w:t>
      </w:r>
      <w:r w:rsidRPr="0016661A">
        <w:rPr>
          <w:sz w:val="28"/>
          <w:szCs w:val="28"/>
        </w:rPr>
        <w:t>60~70℃</w:t>
      </w:r>
      <w:r w:rsidRPr="0016661A">
        <w:rPr>
          <w:sz w:val="28"/>
          <w:szCs w:val="28"/>
        </w:rPr>
        <w:t>左右。饱和蒸汽使用过程中蒸发损耗掉。此工序蒸汽来自厂区内现有</w:t>
      </w:r>
      <w:r w:rsidRPr="0016661A">
        <w:rPr>
          <w:sz w:val="28"/>
          <w:szCs w:val="28"/>
        </w:rPr>
        <w:t xml:space="preserve">10t/h </w:t>
      </w:r>
      <w:r w:rsidRPr="0016661A">
        <w:rPr>
          <w:sz w:val="28"/>
          <w:szCs w:val="28"/>
        </w:rPr>
        <w:t>余热锅炉（蒸汽产生量</w:t>
      </w:r>
      <w:r w:rsidRPr="0016661A">
        <w:rPr>
          <w:sz w:val="28"/>
          <w:szCs w:val="28"/>
        </w:rPr>
        <w:t>80000t/a</w:t>
      </w:r>
      <w:r w:rsidRPr="0016661A">
        <w:rPr>
          <w:sz w:val="28"/>
          <w:szCs w:val="28"/>
        </w:rPr>
        <w:t>）。把熟化的珠粒加入模具中，用蒸汽加热让其软化，泡孔中残留的少量液体蒸发，使发泡珠粒的空间再度增大，不同珠粒之间相互挤压而形成块状产品，该过程会有少量发泡剂戊烷溢出，同时设备运行会伴有噪声。</w:t>
      </w:r>
    </w:p>
    <w:p w14:paraId="4B1A81FB" w14:textId="77777777"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4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⑷</w:t>
      </w:r>
      <w:r w:rsidRPr="0016661A">
        <w:rPr>
          <w:sz w:val="28"/>
          <w:szCs w:val="28"/>
        </w:rPr>
        <w:fldChar w:fldCharType="end"/>
      </w:r>
      <w:r w:rsidRPr="0016661A">
        <w:rPr>
          <w:sz w:val="28"/>
          <w:szCs w:val="28"/>
        </w:rPr>
        <w:t>脱模</w:t>
      </w:r>
    </w:p>
    <w:p w14:paraId="52F9603C" w14:textId="77777777" w:rsidR="00B751D2" w:rsidRPr="0016661A" w:rsidRDefault="00B751D2" w:rsidP="00B751D2">
      <w:pPr>
        <w:widowControl w:val="0"/>
        <w:autoSpaceDE w:val="0"/>
        <w:autoSpaceDN w:val="0"/>
        <w:adjustRightInd w:val="0"/>
        <w:snapToGrid w:val="0"/>
        <w:spacing w:line="500" w:lineRule="exact"/>
        <w:ind w:firstLineChars="300" w:firstLine="840"/>
        <w:rPr>
          <w:sz w:val="28"/>
          <w:szCs w:val="28"/>
        </w:rPr>
      </w:pPr>
      <w:r w:rsidRPr="0016661A">
        <w:rPr>
          <w:sz w:val="28"/>
          <w:szCs w:val="28"/>
        </w:rPr>
        <w:t>加工成型后利用循环冷却水对模腔表面和泡沫模具外表面进行冷却（与产品间接接触，直接接触模具外表面），冷却之后再利用成型机自带的吹出单元进行脱模，以便人工取出成型制品。冷却水经冷却塔后循环使用，定期外排少量废水。</w:t>
      </w:r>
    </w:p>
    <w:p w14:paraId="43EDC6C6" w14:textId="77777777"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5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⑸</w:t>
      </w:r>
      <w:r w:rsidRPr="0016661A">
        <w:rPr>
          <w:sz w:val="28"/>
          <w:szCs w:val="28"/>
        </w:rPr>
        <w:fldChar w:fldCharType="end"/>
      </w:r>
      <w:r w:rsidRPr="0016661A">
        <w:rPr>
          <w:sz w:val="28"/>
          <w:szCs w:val="28"/>
        </w:rPr>
        <w:t>打包</w:t>
      </w:r>
    </w:p>
    <w:p w14:paraId="13EF5FC4" w14:textId="77777777"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t>产品冷却后进行人工打包处理。</w:t>
      </w:r>
    </w:p>
    <w:p w14:paraId="6139A0C4" w14:textId="77777777" w:rsidR="00B751D2" w:rsidRPr="0016661A" w:rsidRDefault="00B751D2" w:rsidP="00B751D2">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6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⑹</w:t>
      </w:r>
      <w:r w:rsidRPr="0016661A">
        <w:rPr>
          <w:sz w:val="28"/>
          <w:szCs w:val="28"/>
        </w:rPr>
        <w:fldChar w:fldCharType="end"/>
      </w:r>
      <w:r w:rsidRPr="0016661A">
        <w:rPr>
          <w:sz w:val="28"/>
          <w:szCs w:val="28"/>
        </w:rPr>
        <w:t>烘干</w:t>
      </w:r>
    </w:p>
    <w:p w14:paraId="356586E1" w14:textId="77777777" w:rsidR="00B751D2" w:rsidRPr="0016661A" w:rsidRDefault="00B751D2" w:rsidP="006D1AF4">
      <w:pPr>
        <w:widowControl w:val="0"/>
        <w:autoSpaceDE w:val="0"/>
        <w:autoSpaceDN w:val="0"/>
        <w:adjustRightInd w:val="0"/>
        <w:snapToGrid w:val="0"/>
        <w:spacing w:line="500" w:lineRule="exact"/>
        <w:ind w:firstLineChars="200" w:firstLine="560"/>
        <w:rPr>
          <w:sz w:val="28"/>
          <w:szCs w:val="28"/>
        </w:rPr>
      </w:pPr>
      <w:r w:rsidRPr="0016661A">
        <w:rPr>
          <w:sz w:val="28"/>
          <w:szCs w:val="28"/>
        </w:rPr>
        <w:t>打包后产品人工搬运至烘干房进行烘干，去除产品表面水分。本项目烘房底部设置管道，模具成型产生的高温冷凝水经过管道输送余热对烘房进行加</w:t>
      </w:r>
      <w:r w:rsidRPr="0016661A">
        <w:rPr>
          <w:sz w:val="28"/>
          <w:szCs w:val="28"/>
        </w:rPr>
        <w:lastRenderedPageBreak/>
        <w:t>热，烘干时间为</w:t>
      </w:r>
      <w:r w:rsidRPr="0016661A">
        <w:rPr>
          <w:sz w:val="28"/>
          <w:szCs w:val="28"/>
        </w:rPr>
        <w:t>4h</w:t>
      </w:r>
      <w:r w:rsidRPr="0016661A">
        <w:rPr>
          <w:sz w:val="28"/>
          <w:szCs w:val="28"/>
        </w:rPr>
        <w:t>，温度保持在</w:t>
      </w:r>
      <w:r w:rsidRPr="0016661A">
        <w:rPr>
          <w:sz w:val="28"/>
          <w:szCs w:val="28"/>
        </w:rPr>
        <w:t>40</w:t>
      </w:r>
      <w:r w:rsidRPr="0016661A">
        <w:rPr>
          <w:sz w:val="28"/>
          <w:szCs w:val="28"/>
        </w:rPr>
        <w:t>～</w:t>
      </w:r>
      <w:r w:rsidRPr="0016661A">
        <w:rPr>
          <w:sz w:val="28"/>
          <w:szCs w:val="28"/>
        </w:rPr>
        <w:t>50℃</w:t>
      </w:r>
      <w:r w:rsidRPr="0016661A">
        <w:rPr>
          <w:rFonts w:hint="eastAsia"/>
          <w:sz w:val="28"/>
          <w:szCs w:val="28"/>
        </w:rPr>
        <w:t>。</w:t>
      </w:r>
      <w:r w:rsidRPr="0016661A">
        <w:rPr>
          <w:sz w:val="28"/>
          <w:szCs w:val="28"/>
        </w:rPr>
        <w:t>温度降低后冷凝水排入循环水池。</w:t>
      </w:r>
    </w:p>
    <w:p w14:paraId="27C57616" w14:textId="7EEB3AD8" w:rsidR="00B751D2" w:rsidRPr="0016661A" w:rsidRDefault="006D1AF4" w:rsidP="006D1AF4">
      <w:pPr>
        <w:widowControl w:val="0"/>
        <w:autoSpaceDE w:val="0"/>
        <w:autoSpaceDN w:val="0"/>
        <w:adjustRightInd w:val="0"/>
        <w:snapToGrid w:val="0"/>
        <w:ind w:firstLineChars="200" w:firstLine="560"/>
        <w:rPr>
          <w:sz w:val="28"/>
          <w:szCs w:val="28"/>
        </w:rPr>
      </w:pPr>
      <w:r w:rsidRPr="0016661A">
        <w:rPr>
          <w:rFonts w:hint="eastAsia"/>
          <w:sz w:val="28"/>
          <w:szCs w:val="28"/>
        </w:rPr>
        <w:t>2</w:t>
      </w:r>
      <w:r w:rsidRPr="0016661A">
        <w:rPr>
          <w:rFonts w:hint="eastAsia"/>
          <w:sz w:val="28"/>
          <w:szCs w:val="28"/>
        </w:rPr>
        <w:t>、工艺流程图</w:t>
      </w:r>
    </w:p>
    <w:p w14:paraId="0294AE91" w14:textId="17EB07FF" w:rsidR="00B751D2" w:rsidRPr="0016661A" w:rsidRDefault="006D1AF4" w:rsidP="006D1AF4">
      <w:pPr>
        <w:ind w:firstLineChars="200" w:firstLine="480"/>
        <w:jc w:val="center"/>
        <w:rPr>
          <w:kern w:val="2"/>
          <w:sz w:val="28"/>
          <w:szCs w:val="28"/>
        </w:rPr>
      </w:pPr>
      <w:r w:rsidRPr="0016661A">
        <w:rPr>
          <w:noProof/>
        </w:rPr>
        <w:drawing>
          <wp:inline distT="0" distB="0" distL="0" distR="0" wp14:anchorId="2E9E88F8" wp14:editId="12F968F0">
            <wp:extent cx="4130919" cy="4903709"/>
            <wp:effectExtent l="0" t="0" r="3175" b="0"/>
            <wp:docPr id="1418010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10495" name=""/>
                    <pic:cNvPicPr/>
                  </pic:nvPicPr>
                  <pic:blipFill>
                    <a:blip r:embed="rId55"/>
                    <a:stretch>
                      <a:fillRect/>
                    </a:stretch>
                  </pic:blipFill>
                  <pic:spPr>
                    <a:xfrm>
                      <a:off x="0" y="0"/>
                      <a:ext cx="4140634" cy="4915241"/>
                    </a:xfrm>
                    <a:prstGeom prst="rect">
                      <a:avLst/>
                    </a:prstGeom>
                  </pic:spPr>
                </pic:pic>
              </a:graphicData>
            </a:graphic>
          </wp:inline>
        </w:drawing>
      </w:r>
    </w:p>
    <w:p w14:paraId="6EA64CB0" w14:textId="6AF847CD" w:rsidR="006D1AF4" w:rsidRPr="0016661A" w:rsidRDefault="006D1AF4" w:rsidP="006D1AF4">
      <w:pPr>
        <w:adjustRightInd w:val="0"/>
        <w:snapToGrid w:val="0"/>
        <w:jc w:val="center"/>
        <w:rPr>
          <w:b/>
          <w:bCs/>
          <w:szCs w:val="24"/>
        </w:rPr>
      </w:pPr>
      <w:r w:rsidRPr="0016661A">
        <w:rPr>
          <w:rFonts w:hint="eastAsia"/>
          <w:b/>
          <w:bCs/>
          <w:szCs w:val="24"/>
        </w:rPr>
        <w:t>图</w:t>
      </w:r>
      <w:r w:rsidRPr="0016661A">
        <w:rPr>
          <w:rFonts w:hint="eastAsia"/>
          <w:b/>
          <w:bCs/>
          <w:szCs w:val="24"/>
        </w:rPr>
        <w:t>3</w:t>
      </w:r>
      <w:r w:rsidRPr="0016661A">
        <w:rPr>
          <w:b/>
          <w:bCs/>
          <w:szCs w:val="24"/>
        </w:rPr>
        <w:t>.4-2</w:t>
      </w:r>
      <w:r w:rsidRPr="0016661A">
        <w:rPr>
          <w:rFonts w:hint="eastAsia"/>
          <w:b/>
          <w:bCs/>
          <w:szCs w:val="24"/>
        </w:rPr>
        <w:t xml:space="preserve"> </w:t>
      </w:r>
      <w:r w:rsidRPr="0016661A">
        <w:rPr>
          <w:rFonts w:hint="eastAsia"/>
          <w:b/>
          <w:bCs/>
          <w:szCs w:val="24"/>
        </w:rPr>
        <w:t>泡沫箱项目生产工艺及产污环节图</w:t>
      </w:r>
    </w:p>
    <w:p w14:paraId="5F781C6B" w14:textId="370662EF" w:rsidR="00A53042" w:rsidRPr="0016661A" w:rsidRDefault="00A53042" w:rsidP="00A53042">
      <w:pPr>
        <w:spacing w:line="500" w:lineRule="exact"/>
        <w:outlineLvl w:val="2"/>
        <w:rPr>
          <w:b/>
          <w:bCs/>
          <w:kern w:val="2"/>
          <w:sz w:val="28"/>
          <w:szCs w:val="28"/>
        </w:rPr>
      </w:pPr>
      <w:bookmarkStart w:id="178" w:name="_Toc129440014"/>
      <w:bookmarkStart w:id="179" w:name="_Toc129443745"/>
      <w:r w:rsidRPr="0016661A">
        <w:rPr>
          <w:b/>
          <w:bCs/>
          <w:kern w:val="2"/>
          <w:sz w:val="28"/>
          <w:szCs w:val="28"/>
        </w:rPr>
        <w:t>3.4.</w:t>
      </w:r>
      <w:r w:rsidR="006D1AF4" w:rsidRPr="0016661A">
        <w:rPr>
          <w:b/>
          <w:bCs/>
          <w:kern w:val="2"/>
          <w:sz w:val="28"/>
          <w:szCs w:val="28"/>
        </w:rPr>
        <w:t>5</w:t>
      </w:r>
      <w:r w:rsidRPr="0016661A">
        <w:rPr>
          <w:b/>
          <w:bCs/>
          <w:kern w:val="2"/>
          <w:sz w:val="28"/>
          <w:szCs w:val="28"/>
        </w:rPr>
        <w:t xml:space="preserve"> </w:t>
      </w:r>
      <w:r w:rsidRPr="0016661A">
        <w:rPr>
          <w:b/>
          <w:bCs/>
          <w:kern w:val="2"/>
          <w:sz w:val="28"/>
          <w:szCs w:val="28"/>
        </w:rPr>
        <w:t>在建</w:t>
      </w:r>
      <w:r w:rsidR="0050720A" w:rsidRPr="0016661A">
        <w:rPr>
          <w:rFonts w:hint="eastAsia"/>
          <w:b/>
          <w:bCs/>
          <w:kern w:val="2"/>
          <w:sz w:val="28"/>
          <w:szCs w:val="28"/>
        </w:rPr>
        <w:t>项目</w:t>
      </w:r>
      <w:r w:rsidRPr="0016661A">
        <w:rPr>
          <w:b/>
          <w:bCs/>
          <w:kern w:val="2"/>
          <w:sz w:val="28"/>
          <w:szCs w:val="28"/>
        </w:rPr>
        <w:t>原辅料消耗</w:t>
      </w:r>
      <w:bookmarkEnd w:id="178"/>
      <w:bookmarkEnd w:id="179"/>
      <w:r w:rsidR="00887CB4" w:rsidRPr="0016661A">
        <w:rPr>
          <w:rFonts w:hint="eastAsia"/>
          <w:b/>
          <w:bCs/>
          <w:kern w:val="2"/>
          <w:sz w:val="28"/>
          <w:szCs w:val="28"/>
        </w:rPr>
        <w:t>、设备情况</w:t>
      </w:r>
    </w:p>
    <w:p w14:paraId="404C0B03" w14:textId="20AC0F66" w:rsidR="00A53042" w:rsidRPr="0016661A" w:rsidRDefault="00A53042" w:rsidP="00A53042">
      <w:pPr>
        <w:adjustRightInd w:val="0"/>
        <w:snapToGrid w:val="0"/>
        <w:spacing w:line="500" w:lineRule="exact"/>
        <w:ind w:firstLineChars="200" w:firstLine="560"/>
        <w:rPr>
          <w:sz w:val="28"/>
          <w:szCs w:val="28"/>
        </w:rPr>
      </w:pPr>
      <w:r w:rsidRPr="0016661A">
        <w:rPr>
          <w:sz w:val="28"/>
          <w:szCs w:val="28"/>
        </w:rPr>
        <w:t>在建</w:t>
      </w:r>
      <w:r w:rsidR="00887CB4" w:rsidRPr="0016661A">
        <w:rPr>
          <w:rFonts w:hint="eastAsia"/>
          <w:sz w:val="28"/>
          <w:szCs w:val="28"/>
        </w:rPr>
        <w:t>项目</w:t>
      </w:r>
      <w:r w:rsidRPr="0016661A">
        <w:rPr>
          <w:sz w:val="28"/>
          <w:szCs w:val="28"/>
        </w:rPr>
        <w:t>主要原辅料消耗及能耗情况见表</w:t>
      </w:r>
      <w:r w:rsidRPr="0016661A">
        <w:rPr>
          <w:sz w:val="28"/>
          <w:szCs w:val="28"/>
        </w:rPr>
        <w:t>3.4-2</w:t>
      </w:r>
      <w:r w:rsidRPr="0016661A">
        <w:rPr>
          <w:sz w:val="28"/>
          <w:szCs w:val="28"/>
        </w:rPr>
        <w:t>。</w:t>
      </w:r>
    </w:p>
    <w:p w14:paraId="404F4F27" w14:textId="7C0978A0" w:rsidR="00A53042" w:rsidRPr="0016661A" w:rsidRDefault="00A53042" w:rsidP="00A53042">
      <w:pPr>
        <w:adjustRightInd w:val="0"/>
        <w:snapToGrid w:val="0"/>
        <w:spacing w:line="500" w:lineRule="exact"/>
        <w:jc w:val="center"/>
        <w:rPr>
          <w:b/>
          <w:szCs w:val="21"/>
        </w:rPr>
      </w:pPr>
      <w:r w:rsidRPr="0016661A">
        <w:rPr>
          <w:b/>
          <w:szCs w:val="21"/>
        </w:rPr>
        <w:t>表</w:t>
      </w:r>
      <w:r w:rsidRPr="0016661A">
        <w:rPr>
          <w:b/>
          <w:szCs w:val="21"/>
        </w:rPr>
        <w:t xml:space="preserve">3.4-2  </w:t>
      </w:r>
      <w:r w:rsidRPr="0016661A">
        <w:rPr>
          <w:b/>
          <w:szCs w:val="21"/>
        </w:rPr>
        <w:t>在建</w:t>
      </w:r>
      <w:r w:rsidR="00887CB4" w:rsidRPr="0016661A">
        <w:rPr>
          <w:rFonts w:hint="eastAsia"/>
          <w:b/>
          <w:szCs w:val="21"/>
        </w:rPr>
        <w:t>项目</w:t>
      </w:r>
      <w:r w:rsidRPr="0016661A">
        <w:rPr>
          <w:b/>
          <w:szCs w:val="21"/>
        </w:rPr>
        <w:t>主要原辅料</w:t>
      </w:r>
      <w:r w:rsidR="00460BED" w:rsidRPr="0016661A">
        <w:rPr>
          <w:b/>
          <w:szCs w:val="21"/>
        </w:rPr>
        <w:t>消耗</w:t>
      </w:r>
      <w:r w:rsidRPr="0016661A">
        <w:rPr>
          <w:b/>
          <w:szCs w:val="2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4"/>
        <w:gridCol w:w="1096"/>
        <w:gridCol w:w="1277"/>
        <w:gridCol w:w="1134"/>
        <w:gridCol w:w="992"/>
        <w:gridCol w:w="1700"/>
        <w:gridCol w:w="1417"/>
        <w:gridCol w:w="1128"/>
      </w:tblGrid>
      <w:tr w:rsidR="0016661A" w:rsidRPr="0016661A" w14:paraId="5F7EFE96" w14:textId="6C919FAF" w:rsidTr="00521724">
        <w:trPr>
          <w:trHeight w:val="284"/>
          <w:jc w:val="center"/>
        </w:trPr>
        <w:tc>
          <w:tcPr>
            <w:tcW w:w="459" w:type="pct"/>
            <w:tcBorders>
              <w:top w:val="single" w:sz="4" w:space="0" w:color="auto"/>
              <w:left w:val="single" w:sz="4" w:space="0" w:color="auto"/>
              <w:bottom w:val="single" w:sz="4" w:space="0" w:color="auto"/>
              <w:right w:val="single" w:sz="4" w:space="0" w:color="auto"/>
            </w:tcBorders>
            <w:vAlign w:val="center"/>
            <w:hideMark/>
          </w:tcPr>
          <w:p w14:paraId="47DD1BC0" w14:textId="77777777" w:rsidR="00521724" w:rsidRPr="0016661A" w:rsidRDefault="00521724" w:rsidP="00717DC1">
            <w:pPr>
              <w:jc w:val="center"/>
              <w:rPr>
                <w:sz w:val="21"/>
                <w:szCs w:val="21"/>
              </w:rPr>
            </w:pPr>
            <w:r w:rsidRPr="0016661A">
              <w:rPr>
                <w:sz w:val="21"/>
                <w:szCs w:val="21"/>
              </w:rPr>
              <w:t>生产线</w:t>
            </w:r>
          </w:p>
        </w:tc>
        <w:tc>
          <w:tcPr>
            <w:tcW w:w="569" w:type="pct"/>
            <w:tcBorders>
              <w:top w:val="single" w:sz="4" w:space="0" w:color="auto"/>
              <w:left w:val="single" w:sz="4" w:space="0" w:color="auto"/>
              <w:bottom w:val="single" w:sz="4" w:space="0" w:color="auto"/>
              <w:right w:val="single" w:sz="4" w:space="0" w:color="auto"/>
            </w:tcBorders>
            <w:vAlign w:val="center"/>
            <w:hideMark/>
          </w:tcPr>
          <w:p w14:paraId="087E82AC" w14:textId="77777777" w:rsidR="00521724" w:rsidRPr="0016661A" w:rsidRDefault="00521724" w:rsidP="00717DC1">
            <w:pPr>
              <w:jc w:val="center"/>
              <w:rPr>
                <w:sz w:val="21"/>
                <w:szCs w:val="21"/>
              </w:rPr>
            </w:pPr>
            <w:r w:rsidRPr="0016661A">
              <w:rPr>
                <w:sz w:val="21"/>
                <w:szCs w:val="21"/>
              </w:rPr>
              <w:t>名称</w:t>
            </w:r>
          </w:p>
        </w:tc>
        <w:tc>
          <w:tcPr>
            <w:tcW w:w="663" w:type="pct"/>
            <w:tcBorders>
              <w:top w:val="single" w:sz="4" w:space="0" w:color="auto"/>
              <w:left w:val="single" w:sz="4" w:space="0" w:color="auto"/>
              <w:bottom w:val="single" w:sz="4" w:space="0" w:color="auto"/>
              <w:right w:val="single" w:sz="4" w:space="0" w:color="auto"/>
            </w:tcBorders>
            <w:vAlign w:val="center"/>
            <w:hideMark/>
          </w:tcPr>
          <w:p w14:paraId="7867C5DD" w14:textId="77777777" w:rsidR="00521724" w:rsidRPr="0016661A" w:rsidRDefault="00521724" w:rsidP="00717DC1">
            <w:pPr>
              <w:jc w:val="center"/>
              <w:rPr>
                <w:sz w:val="21"/>
                <w:szCs w:val="21"/>
              </w:rPr>
            </w:pPr>
            <w:r w:rsidRPr="0016661A">
              <w:rPr>
                <w:sz w:val="21"/>
                <w:szCs w:val="21"/>
              </w:rPr>
              <w:t>年耗量（</w:t>
            </w:r>
            <w:r w:rsidRPr="0016661A">
              <w:rPr>
                <w:sz w:val="21"/>
                <w:szCs w:val="21"/>
              </w:rPr>
              <w:t>t/a</w:t>
            </w:r>
            <w:r w:rsidRPr="0016661A">
              <w:rPr>
                <w:sz w:val="21"/>
                <w:szCs w:val="21"/>
              </w:rPr>
              <w:t>）</w:t>
            </w:r>
          </w:p>
        </w:tc>
        <w:tc>
          <w:tcPr>
            <w:tcW w:w="589" w:type="pct"/>
            <w:tcBorders>
              <w:top w:val="single" w:sz="4" w:space="0" w:color="auto"/>
              <w:left w:val="single" w:sz="4" w:space="0" w:color="auto"/>
              <w:bottom w:val="single" w:sz="4" w:space="0" w:color="auto"/>
              <w:right w:val="single" w:sz="4" w:space="0" w:color="auto"/>
            </w:tcBorders>
            <w:vAlign w:val="center"/>
            <w:hideMark/>
          </w:tcPr>
          <w:p w14:paraId="401EB721" w14:textId="77777777" w:rsidR="00521724" w:rsidRPr="0016661A" w:rsidRDefault="00521724" w:rsidP="00717DC1">
            <w:pPr>
              <w:spacing w:line="240" w:lineRule="exact"/>
              <w:jc w:val="center"/>
              <w:rPr>
                <w:sz w:val="21"/>
                <w:szCs w:val="21"/>
              </w:rPr>
            </w:pPr>
            <w:r w:rsidRPr="0016661A">
              <w:rPr>
                <w:sz w:val="21"/>
                <w:szCs w:val="21"/>
              </w:rPr>
              <w:t>最大贮存量（</w:t>
            </w:r>
            <w:r w:rsidRPr="0016661A">
              <w:rPr>
                <w:sz w:val="21"/>
                <w:szCs w:val="21"/>
              </w:rPr>
              <w:t>t</w:t>
            </w:r>
            <w:r w:rsidRPr="0016661A">
              <w:rPr>
                <w:sz w:val="21"/>
                <w:szCs w:val="21"/>
              </w:rPr>
              <w:t>）</w:t>
            </w:r>
          </w:p>
        </w:tc>
        <w:tc>
          <w:tcPr>
            <w:tcW w:w="515" w:type="pct"/>
            <w:tcBorders>
              <w:top w:val="single" w:sz="4" w:space="0" w:color="auto"/>
              <w:left w:val="single" w:sz="4" w:space="0" w:color="auto"/>
              <w:bottom w:val="single" w:sz="4" w:space="0" w:color="auto"/>
              <w:right w:val="single" w:sz="4" w:space="0" w:color="auto"/>
            </w:tcBorders>
            <w:vAlign w:val="center"/>
          </w:tcPr>
          <w:p w14:paraId="756452F6" w14:textId="77777777" w:rsidR="00521724" w:rsidRPr="0016661A" w:rsidRDefault="00521724" w:rsidP="00717DC1">
            <w:pPr>
              <w:spacing w:line="320" w:lineRule="exact"/>
              <w:jc w:val="center"/>
              <w:rPr>
                <w:sz w:val="21"/>
                <w:szCs w:val="21"/>
              </w:rPr>
            </w:pPr>
            <w:r w:rsidRPr="0016661A">
              <w:rPr>
                <w:sz w:val="21"/>
                <w:szCs w:val="21"/>
              </w:rPr>
              <w:t>物质形态</w:t>
            </w:r>
          </w:p>
        </w:tc>
        <w:tc>
          <w:tcPr>
            <w:tcW w:w="883" w:type="pct"/>
            <w:tcBorders>
              <w:top w:val="single" w:sz="4" w:space="0" w:color="auto"/>
              <w:left w:val="single" w:sz="4" w:space="0" w:color="auto"/>
              <w:bottom w:val="single" w:sz="4" w:space="0" w:color="auto"/>
              <w:right w:val="single" w:sz="4" w:space="0" w:color="auto"/>
            </w:tcBorders>
            <w:vAlign w:val="center"/>
          </w:tcPr>
          <w:p w14:paraId="24CFAFBD" w14:textId="77777777" w:rsidR="00521724" w:rsidRPr="0016661A" w:rsidRDefault="00521724" w:rsidP="00717DC1">
            <w:pPr>
              <w:spacing w:line="320" w:lineRule="exact"/>
              <w:jc w:val="center"/>
              <w:rPr>
                <w:sz w:val="21"/>
                <w:szCs w:val="21"/>
              </w:rPr>
            </w:pPr>
            <w:r w:rsidRPr="0016661A">
              <w:rPr>
                <w:sz w:val="21"/>
                <w:szCs w:val="21"/>
              </w:rPr>
              <w:t>贮存方式</w:t>
            </w:r>
          </w:p>
        </w:tc>
        <w:tc>
          <w:tcPr>
            <w:tcW w:w="736" w:type="pct"/>
            <w:tcBorders>
              <w:top w:val="single" w:sz="4" w:space="0" w:color="auto"/>
              <w:left w:val="single" w:sz="4" w:space="0" w:color="auto"/>
              <w:bottom w:val="single" w:sz="4" w:space="0" w:color="auto"/>
              <w:right w:val="single" w:sz="4" w:space="0" w:color="auto"/>
            </w:tcBorders>
            <w:vAlign w:val="center"/>
            <w:hideMark/>
          </w:tcPr>
          <w:p w14:paraId="4E95AF9D" w14:textId="77777777" w:rsidR="00521724" w:rsidRPr="0016661A" w:rsidRDefault="00521724" w:rsidP="00717DC1">
            <w:pPr>
              <w:spacing w:line="320" w:lineRule="exact"/>
              <w:jc w:val="center"/>
              <w:rPr>
                <w:sz w:val="21"/>
                <w:szCs w:val="21"/>
              </w:rPr>
            </w:pPr>
            <w:r w:rsidRPr="0016661A">
              <w:rPr>
                <w:sz w:val="21"/>
                <w:szCs w:val="21"/>
              </w:rPr>
              <w:t>储存位置</w:t>
            </w:r>
          </w:p>
        </w:tc>
        <w:tc>
          <w:tcPr>
            <w:tcW w:w="586" w:type="pct"/>
            <w:tcBorders>
              <w:top w:val="single" w:sz="4" w:space="0" w:color="auto"/>
              <w:left w:val="single" w:sz="4" w:space="0" w:color="auto"/>
              <w:bottom w:val="single" w:sz="4" w:space="0" w:color="auto"/>
              <w:right w:val="single" w:sz="4" w:space="0" w:color="auto"/>
            </w:tcBorders>
            <w:vAlign w:val="center"/>
          </w:tcPr>
          <w:p w14:paraId="29A7F67C" w14:textId="7829B8A2" w:rsidR="00521724" w:rsidRPr="0016661A" w:rsidRDefault="00521724" w:rsidP="00717DC1">
            <w:pPr>
              <w:spacing w:line="320" w:lineRule="exact"/>
              <w:jc w:val="center"/>
              <w:rPr>
                <w:sz w:val="21"/>
                <w:szCs w:val="21"/>
              </w:rPr>
            </w:pPr>
            <w:r w:rsidRPr="0016661A">
              <w:rPr>
                <w:rFonts w:hint="eastAsia"/>
                <w:sz w:val="21"/>
                <w:szCs w:val="21"/>
              </w:rPr>
              <w:t>备注</w:t>
            </w:r>
          </w:p>
        </w:tc>
      </w:tr>
      <w:tr w:rsidR="0016661A" w:rsidRPr="0016661A" w14:paraId="260C58C2" w14:textId="66D80076" w:rsidTr="0028332B">
        <w:trPr>
          <w:trHeight w:val="284"/>
          <w:jc w:val="center"/>
        </w:trPr>
        <w:tc>
          <w:tcPr>
            <w:tcW w:w="459" w:type="pct"/>
            <w:vMerge w:val="restart"/>
            <w:tcBorders>
              <w:top w:val="single" w:sz="4" w:space="0" w:color="auto"/>
              <w:left w:val="single" w:sz="4" w:space="0" w:color="auto"/>
              <w:bottom w:val="single" w:sz="4" w:space="0" w:color="auto"/>
              <w:right w:val="single" w:sz="4" w:space="0" w:color="auto"/>
            </w:tcBorders>
            <w:vAlign w:val="center"/>
            <w:hideMark/>
          </w:tcPr>
          <w:p w14:paraId="25F9B78E" w14:textId="77777777" w:rsidR="00521724" w:rsidRPr="0016661A" w:rsidRDefault="00521724" w:rsidP="00717DC1">
            <w:pPr>
              <w:jc w:val="center"/>
              <w:rPr>
                <w:sz w:val="21"/>
                <w:szCs w:val="21"/>
              </w:rPr>
            </w:pPr>
            <w:r w:rsidRPr="0016661A">
              <w:rPr>
                <w:bCs/>
                <w:sz w:val="21"/>
                <w:szCs w:val="21"/>
              </w:rPr>
              <w:t>煅后焦及余热利用</w:t>
            </w:r>
            <w:r w:rsidRPr="0016661A">
              <w:rPr>
                <w:sz w:val="21"/>
                <w:szCs w:val="21"/>
              </w:rPr>
              <w:t>生产线</w:t>
            </w:r>
          </w:p>
        </w:tc>
        <w:tc>
          <w:tcPr>
            <w:tcW w:w="569" w:type="pct"/>
            <w:tcBorders>
              <w:top w:val="single" w:sz="4" w:space="0" w:color="auto"/>
              <w:left w:val="single" w:sz="4" w:space="0" w:color="auto"/>
              <w:bottom w:val="single" w:sz="4" w:space="0" w:color="auto"/>
              <w:right w:val="single" w:sz="4" w:space="0" w:color="auto"/>
            </w:tcBorders>
            <w:vAlign w:val="center"/>
            <w:hideMark/>
          </w:tcPr>
          <w:p w14:paraId="78038E1C" w14:textId="77777777" w:rsidR="00521724" w:rsidRPr="0016661A" w:rsidRDefault="00521724" w:rsidP="00717DC1">
            <w:pPr>
              <w:jc w:val="center"/>
              <w:rPr>
                <w:sz w:val="21"/>
                <w:szCs w:val="21"/>
              </w:rPr>
            </w:pPr>
            <w:r w:rsidRPr="0016661A">
              <w:rPr>
                <w:sz w:val="21"/>
                <w:szCs w:val="21"/>
              </w:rPr>
              <w:t>石油焦</w:t>
            </w:r>
          </w:p>
        </w:tc>
        <w:tc>
          <w:tcPr>
            <w:tcW w:w="663" w:type="pct"/>
            <w:tcBorders>
              <w:top w:val="single" w:sz="4" w:space="0" w:color="auto"/>
              <w:left w:val="single" w:sz="4" w:space="0" w:color="auto"/>
              <w:bottom w:val="single" w:sz="4" w:space="0" w:color="auto"/>
              <w:right w:val="single" w:sz="4" w:space="0" w:color="auto"/>
            </w:tcBorders>
            <w:vAlign w:val="center"/>
            <w:hideMark/>
          </w:tcPr>
          <w:p w14:paraId="3B6FCBF9" w14:textId="77777777" w:rsidR="00521724" w:rsidRPr="0016661A" w:rsidRDefault="00521724" w:rsidP="00717DC1">
            <w:pPr>
              <w:jc w:val="center"/>
              <w:rPr>
                <w:sz w:val="21"/>
                <w:szCs w:val="21"/>
              </w:rPr>
            </w:pPr>
            <w:r w:rsidRPr="0016661A">
              <w:rPr>
                <w:sz w:val="21"/>
                <w:szCs w:val="21"/>
              </w:rPr>
              <w:t>65411</w:t>
            </w:r>
          </w:p>
        </w:tc>
        <w:tc>
          <w:tcPr>
            <w:tcW w:w="589" w:type="pct"/>
            <w:tcBorders>
              <w:top w:val="single" w:sz="4" w:space="0" w:color="auto"/>
              <w:left w:val="single" w:sz="4" w:space="0" w:color="auto"/>
              <w:bottom w:val="single" w:sz="4" w:space="0" w:color="auto"/>
              <w:right w:val="single" w:sz="4" w:space="0" w:color="auto"/>
            </w:tcBorders>
            <w:vAlign w:val="center"/>
          </w:tcPr>
          <w:p w14:paraId="4AF0D66A" w14:textId="77777777" w:rsidR="00521724" w:rsidRPr="0016661A" w:rsidRDefault="00521724" w:rsidP="00717DC1">
            <w:pPr>
              <w:jc w:val="center"/>
              <w:rPr>
                <w:sz w:val="21"/>
                <w:szCs w:val="21"/>
              </w:rPr>
            </w:pPr>
            <w:r w:rsidRPr="0016661A">
              <w:rPr>
                <w:sz w:val="21"/>
                <w:szCs w:val="21"/>
              </w:rPr>
              <w:t>200</w:t>
            </w:r>
          </w:p>
        </w:tc>
        <w:tc>
          <w:tcPr>
            <w:tcW w:w="515" w:type="pct"/>
            <w:tcBorders>
              <w:top w:val="single" w:sz="4" w:space="0" w:color="auto"/>
              <w:left w:val="single" w:sz="4" w:space="0" w:color="auto"/>
              <w:bottom w:val="single" w:sz="4" w:space="0" w:color="auto"/>
              <w:right w:val="single" w:sz="4" w:space="0" w:color="auto"/>
            </w:tcBorders>
          </w:tcPr>
          <w:p w14:paraId="145E7AE0" w14:textId="77777777" w:rsidR="00521724" w:rsidRPr="0016661A" w:rsidRDefault="00521724" w:rsidP="00717DC1">
            <w:pPr>
              <w:tabs>
                <w:tab w:val="left" w:pos="600"/>
              </w:tabs>
              <w:spacing w:line="240" w:lineRule="atLeast"/>
              <w:jc w:val="center"/>
              <w:rPr>
                <w:sz w:val="21"/>
                <w:szCs w:val="21"/>
              </w:rPr>
            </w:pPr>
            <w:r w:rsidRPr="0016661A">
              <w:rPr>
                <w:sz w:val="21"/>
                <w:szCs w:val="21"/>
              </w:rPr>
              <w:t>固态</w:t>
            </w:r>
          </w:p>
        </w:tc>
        <w:tc>
          <w:tcPr>
            <w:tcW w:w="883" w:type="pct"/>
            <w:tcBorders>
              <w:top w:val="single" w:sz="4" w:space="0" w:color="auto"/>
              <w:left w:val="single" w:sz="4" w:space="0" w:color="auto"/>
              <w:bottom w:val="single" w:sz="4" w:space="0" w:color="auto"/>
              <w:right w:val="single" w:sz="4" w:space="0" w:color="auto"/>
            </w:tcBorders>
          </w:tcPr>
          <w:p w14:paraId="079C991A" w14:textId="77777777" w:rsidR="00521724" w:rsidRPr="0016661A" w:rsidRDefault="00521724" w:rsidP="00717DC1">
            <w:pPr>
              <w:tabs>
                <w:tab w:val="left" w:pos="600"/>
              </w:tabs>
              <w:spacing w:line="240" w:lineRule="atLeast"/>
              <w:jc w:val="center"/>
              <w:rPr>
                <w:sz w:val="21"/>
                <w:szCs w:val="21"/>
              </w:rPr>
            </w:pPr>
            <w:r w:rsidRPr="0016661A">
              <w:rPr>
                <w:sz w:val="21"/>
                <w:szCs w:val="21"/>
              </w:rPr>
              <w:t>堆放</w:t>
            </w:r>
          </w:p>
        </w:tc>
        <w:tc>
          <w:tcPr>
            <w:tcW w:w="736" w:type="pct"/>
            <w:tcBorders>
              <w:top w:val="single" w:sz="4" w:space="0" w:color="auto"/>
              <w:left w:val="single" w:sz="4" w:space="0" w:color="auto"/>
              <w:bottom w:val="single" w:sz="4" w:space="0" w:color="auto"/>
              <w:right w:val="single" w:sz="4" w:space="0" w:color="auto"/>
            </w:tcBorders>
            <w:vAlign w:val="center"/>
          </w:tcPr>
          <w:p w14:paraId="1DAA36FD" w14:textId="77777777" w:rsidR="00521724" w:rsidRPr="0016661A" w:rsidRDefault="00521724" w:rsidP="00717DC1">
            <w:pPr>
              <w:tabs>
                <w:tab w:val="left" w:pos="600"/>
              </w:tabs>
              <w:spacing w:line="240" w:lineRule="atLeast"/>
              <w:jc w:val="center"/>
              <w:rPr>
                <w:sz w:val="21"/>
                <w:szCs w:val="21"/>
              </w:rPr>
            </w:pPr>
            <w:r w:rsidRPr="0016661A">
              <w:rPr>
                <w:sz w:val="21"/>
                <w:szCs w:val="21"/>
              </w:rPr>
              <w:t>原料库</w:t>
            </w:r>
          </w:p>
        </w:tc>
        <w:tc>
          <w:tcPr>
            <w:tcW w:w="586" w:type="pct"/>
            <w:vMerge w:val="restart"/>
            <w:tcBorders>
              <w:top w:val="single" w:sz="4" w:space="0" w:color="auto"/>
              <w:left w:val="single" w:sz="4" w:space="0" w:color="auto"/>
              <w:right w:val="single" w:sz="4" w:space="0" w:color="auto"/>
            </w:tcBorders>
            <w:vAlign w:val="center"/>
          </w:tcPr>
          <w:p w14:paraId="07969D9D" w14:textId="29F911B6" w:rsidR="00521724" w:rsidRPr="0016661A" w:rsidRDefault="00521724" w:rsidP="00717DC1">
            <w:pPr>
              <w:tabs>
                <w:tab w:val="left" w:pos="600"/>
              </w:tabs>
              <w:spacing w:line="240" w:lineRule="atLeast"/>
              <w:jc w:val="center"/>
              <w:rPr>
                <w:sz w:val="21"/>
                <w:szCs w:val="21"/>
              </w:rPr>
            </w:pPr>
            <w:r w:rsidRPr="0016661A">
              <w:rPr>
                <w:rFonts w:hint="eastAsia"/>
                <w:sz w:val="21"/>
                <w:szCs w:val="21"/>
              </w:rPr>
              <w:t>重新报批前用量</w:t>
            </w:r>
          </w:p>
        </w:tc>
      </w:tr>
      <w:tr w:rsidR="0016661A" w:rsidRPr="0016661A" w14:paraId="1E85664F" w14:textId="37965B78" w:rsidTr="0028332B">
        <w:trPr>
          <w:trHeight w:val="284"/>
          <w:jc w:val="center"/>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42B5E3F1" w14:textId="77777777" w:rsidR="00521724" w:rsidRPr="0016661A" w:rsidRDefault="00521724" w:rsidP="00717DC1">
            <w:pPr>
              <w:rPr>
                <w:sz w:val="21"/>
                <w:szCs w:val="21"/>
              </w:rPr>
            </w:pPr>
          </w:p>
        </w:tc>
        <w:tc>
          <w:tcPr>
            <w:tcW w:w="569" w:type="pct"/>
            <w:tcBorders>
              <w:top w:val="single" w:sz="4" w:space="0" w:color="auto"/>
              <w:left w:val="single" w:sz="4" w:space="0" w:color="auto"/>
              <w:bottom w:val="single" w:sz="4" w:space="0" w:color="auto"/>
              <w:right w:val="single" w:sz="4" w:space="0" w:color="auto"/>
            </w:tcBorders>
            <w:vAlign w:val="center"/>
            <w:hideMark/>
          </w:tcPr>
          <w:p w14:paraId="56F669BE" w14:textId="77777777" w:rsidR="00521724" w:rsidRPr="0016661A" w:rsidRDefault="00521724" w:rsidP="00717DC1">
            <w:pPr>
              <w:jc w:val="center"/>
              <w:rPr>
                <w:sz w:val="21"/>
                <w:szCs w:val="21"/>
              </w:rPr>
            </w:pPr>
            <w:r w:rsidRPr="0016661A">
              <w:rPr>
                <w:sz w:val="21"/>
                <w:szCs w:val="21"/>
              </w:rPr>
              <w:t>氨水</w:t>
            </w:r>
          </w:p>
        </w:tc>
        <w:tc>
          <w:tcPr>
            <w:tcW w:w="663" w:type="pct"/>
            <w:tcBorders>
              <w:top w:val="single" w:sz="4" w:space="0" w:color="auto"/>
              <w:left w:val="single" w:sz="4" w:space="0" w:color="auto"/>
              <w:bottom w:val="single" w:sz="4" w:space="0" w:color="auto"/>
              <w:right w:val="single" w:sz="4" w:space="0" w:color="auto"/>
            </w:tcBorders>
            <w:vAlign w:val="center"/>
            <w:hideMark/>
          </w:tcPr>
          <w:p w14:paraId="46438C05" w14:textId="77777777" w:rsidR="00521724" w:rsidRPr="0016661A" w:rsidRDefault="00521724" w:rsidP="00717DC1">
            <w:pPr>
              <w:jc w:val="center"/>
              <w:rPr>
                <w:sz w:val="21"/>
                <w:szCs w:val="21"/>
              </w:rPr>
            </w:pPr>
            <w:r w:rsidRPr="0016661A">
              <w:rPr>
                <w:sz w:val="21"/>
                <w:szCs w:val="21"/>
              </w:rPr>
              <w:t>100</w:t>
            </w:r>
          </w:p>
        </w:tc>
        <w:tc>
          <w:tcPr>
            <w:tcW w:w="589" w:type="pct"/>
            <w:tcBorders>
              <w:top w:val="single" w:sz="4" w:space="0" w:color="auto"/>
              <w:left w:val="single" w:sz="4" w:space="0" w:color="auto"/>
              <w:bottom w:val="single" w:sz="4" w:space="0" w:color="auto"/>
              <w:right w:val="single" w:sz="4" w:space="0" w:color="auto"/>
            </w:tcBorders>
            <w:vAlign w:val="center"/>
          </w:tcPr>
          <w:p w14:paraId="285F682C" w14:textId="77777777" w:rsidR="00521724" w:rsidRPr="0016661A" w:rsidRDefault="00521724" w:rsidP="00717DC1">
            <w:pPr>
              <w:jc w:val="center"/>
              <w:rPr>
                <w:sz w:val="21"/>
                <w:szCs w:val="21"/>
              </w:rPr>
            </w:pPr>
            <w:r w:rsidRPr="0016661A">
              <w:rPr>
                <w:sz w:val="21"/>
                <w:szCs w:val="21"/>
              </w:rPr>
              <w:t>36.4</w:t>
            </w:r>
          </w:p>
        </w:tc>
        <w:tc>
          <w:tcPr>
            <w:tcW w:w="515" w:type="pct"/>
            <w:tcBorders>
              <w:top w:val="single" w:sz="4" w:space="0" w:color="auto"/>
              <w:left w:val="single" w:sz="4" w:space="0" w:color="auto"/>
              <w:bottom w:val="single" w:sz="4" w:space="0" w:color="auto"/>
              <w:right w:val="single" w:sz="4" w:space="0" w:color="auto"/>
            </w:tcBorders>
          </w:tcPr>
          <w:p w14:paraId="6F2C16FB" w14:textId="77777777" w:rsidR="00521724" w:rsidRPr="0016661A" w:rsidRDefault="00521724" w:rsidP="00717DC1">
            <w:pPr>
              <w:jc w:val="center"/>
              <w:rPr>
                <w:sz w:val="21"/>
                <w:szCs w:val="21"/>
              </w:rPr>
            </w:pPr>
            <w:r w:rsidRPr="0016661A">
              <w:rPr>
                <w:sz w:val="21"/>
                <w:szCs w:val="21"/>
              </w:rPr>
              <w:t>液态</w:t>
            </w:r>
          </w:p>
        </w:tc>
        <w:tc>
          <w:tcPr>
            <w:tcW w:w="883" w:type="pct"/>
            <w:tcBorders>
              <w:top w:val="single" w:sz="4" w:space="0" w:color="auto"/>
              <w:left w:val="single" w:sz="4" w:space="0" w:color="auto"/>
              <w:bottom w:val="single" w:sz="4" w:space="0" w:color="auto"/>
              <w:right w:val="single" w:sz="4" w:space="0" w:color="auto"/>
            </w:tcBorders>
          </w:tcPr>
          <w:p w14:paraId="097A8177" w14:textId="77777777" w:rsidR="00521724" w:rsidRPr="0016661A" w:rsidRDefault="00521724" w:rsidP="00717DC1">
            <w:pPr>
              <w:jc w:val="center"/>
              <w:rPr>
                <w:sz w:val="21"/>
                <w:szCs w:val="21"/>
              </w:rPr>
            </w:pPr>
            <w:r w:rsidRPr="0016661A">
              <w:rPr>
                <w:sz w:val="21"/>
                <w:szCs w:val="21"/>
              </w:rPr>
              <w:t>1</w:t>
            </w:r>
            <w:r w:rsidRPr="0016661A">
              <w:rPr>
                <w:sz w:val="21"/>
                <w:szCs w:val="21"/>
              </w:rPr>
              <w:t>个</w:t>
            </w:r>
            <w:r w:rsidRPr="0016661A">
              <w:rPr>
                <w:sz w:val="21"/>
                <w:szCs w:val="21"/>
              </w:rPr>
              <w:t>15m</w:t>
            </w:r>
            <w:r w:rsidRPr="0016661A">
              <w:rPr>
                <w:sz w:val="21"/>
                <w:szCs w:val="21"/>
                <w:vertAlign w:val="superscript"/>
              </w:rPr>
              <w:t>3</w:t>
            </w:r>
            <w:r w:rsidRPr="0016661A">
              <w:rPr>
                <w:sz w:val="21"/>
                <w:szCs w:val="21"/>
              </w:rPr>
              <w:t>储罐</w:t>
            </w:r>
          </w:p>
        </w:tc>
        <w:tc>
          <w:tcPr>
            <w:tcW w:w="736" w:type="pct"/>
            <w:tcBorders>
              <w:top w:val="single" w:sz="4" w:space="0" w:color="auto"/>
              <w:left w:val="single" w:sz="4" w:space="0" w:color="auto"/>
              <w:bottom w:val="single" w:sz="4" w:space="0" w:color="auto"/>
              <w:right w:val="single" w:sz="4" w:space="0" w:color="auto"/>
            </w:tcBorders>
            <w:vAlign w:val="center"/>
          </w:tcPr>
          <w:p w14:paraId="3BC56375" w14:textId="77777777" w:rsidR="00521724" w:rsidRPr="0016661A" w:rsidRDefault="00521724" w:rsidP="00717DC1">
            <w:pPr>
              <w:jc w:val="center"/>
              <w:rPr>
                <w:sz w:val="21"/>
                <w:szCs w:val="21"/>
              </w:rPr>
            </w:pPr>
            <w:r w:rsidRPr="0016661A">
              <w:rPr>
                <w:sz w:val="21"/>
                <w:szCs w:val="21"/>
              </w:rPr>
              <w:t>氨水罐区</w:t>
            </w:r>
          </w:p>
        </w:tc>
        <w:tc>
          <w:tcPr>
            <w:tcW w:w="586" w:type="pct"/>
            <w:vMerge/>
            <w:tcBorders>
              <w:left w:val="single" w:sz="4" w:space="0" w:color="auto"/>
              <w:right w:val="single" w:sz="4" w:space="0" w:color="auto"/>
            </w:tcBorders>
            <w:vAlign w:val="center"/>
          </w:tcPr>
          <w:p w14:paraId="1E3FDD04" w14:textId="77777777" w:rsidR="00521724" w:rsidRPr="0016661A" w:rsidRDefault="00521724" w:rsidP="00717DC1">
            <w:pPr>
              <w:jc w:val="center"/>
              <w:rPr>
                <w:sz w:val="21"/>
                <w:szCs w:val="21"/>
              </w:rPr>
            </w:pPr>
          </w:p>
        </w:tc>
      </w:tr>
      <w:tr w:rsidR="0016661A" w:rsidRPr="0016661A" w14:paraId="6276059A" w14:textId="3D2A1407" w:rsidTr="0028332B">
        <w:trPr>
          <w:trHeight w:val="284"/>
          <w:jc w:val="center"/>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7EB2A044" w14:textId="77777777" w:rsidR="00521724" w:rsidRPr="0016661A" w:rsidRDefault="00521724" w:rsidP="00717DC1">
            <w:pPr>
              <w:rPr>
                <w:sz w:val="21"/>
                <w:szCs w:val="21"/>
              </w:rPr>
            </w:pPr>
          </w:p>
        </w:tc>
        <w:tc>
          <w:tcPr>
            <w:tcW w:w="569" w:type="pct"/>
            <w:tcBorders>
              <w:top w:val="single" w:sz="4" w:space="0" w:color="auto"/>
              <w:left w:val="single" w:sz="4" w:space="0" w:color="auto"/>
              <w:bottom w:val="single" w:sz="4" w:space="0" w:color="auto"/>
              <w:right w:val="single" w:sz="4" w:space="0" w:color="auto"/>
            </w:tcBorders>
            <w:vAlign w:val="center"/>
            <w:hideMark/>
          </w:tcPr>
          <w:p w14:paraId="25BB3A0E" w14:textId="77777777" w:rsidR="00521724" w:rsidRPr="0016661A" w:rsidRDefault="00521724" w:rsidP="00717DC1">
            <w:pPr>
              <w:jc w:val="center"/>
              <w:rPr>
                <w:sz w:val="21"/>
                <w:szCs w:val="21"/>
              </w:rPr>
            </w:pPr>
            <w:r w:rsidRPr="0016661A">
              <w:rPr>
                <w:sz w:val="21"/>
                <w:szCs w:val="21"/>
              </w:rPr>
              <w:t>石灰</w:t>
            </w:r>
          </w:p>
        </w:tc>
        <w:tc>
          <w:tcPr>
            <w:tcW w:w="663" w:type="pct"/>
            <w:tcBorders>
              <w:top w:val="single" w:sz="4" w:space="0" w:color="auto"/>
              <w:left w:val="single" w:sz="4" w:space="0" w:color="auto"/>
              <w:bottom w:val="single" w:sz="4" w:space="0" w:color="auto"/>
              <w:right w:val="single" w:sz="4" w:space="0" w:color="auto"/>
            </w:tcBorders>
            <w:vAlign w:val="center"/>
            <w:hideMark/>
          </w:tcPr>
          <w:p w14:paraId="1AAEED8D" w14:textId="77777777" w:rsidR="00521724" w:rsidRPr="0016661A" w:rsidRDefault="00521724" w:rsidP="00717DC1">
            <w:pPr>
              <w:jc w:val="center"/>
              <w:rPr>
                <w:sz w:val="21"/>
                <w:szCs w:val="21"/>
              </w:rPr>
            </w:pPr>
            <w:r w:rsidRPr="0016661A">
              <w:rPr>
                <w:sz w:val="21"/>
                <w:szCs w:val="21"/>
              </w:rPr>
              <w:t>250</w:t>
            </w:r>
          </w:p>
        </w:tc>
        <w:tc>
          <w:tcPr>
            <w:tcW w:w="589" w:type="pct"/>
            <w:tcBorders>
              <w:top w:val="single" w:sz="4" w:space="0" w:color="auto"/>
              <w:left w:val="single" w:sz="4" w:space="0" w:color="auto"/>
              <w:bottom w:val="single" w:sz="4" w:space="0" w:color="auto"/>
              <w:right w:val="single" w:sz="4" w:space="0" w:color="auto"/>
            </w:tcBorders>
            <w:vAlign w:val="center"/>
          </w:tcPr>
          <w:p w14:paraId="43DBF21F" w14:textId="77777777" w:rsidR="00521724" w:rsidRPr="0016661A" w:rsidRDefault="00521724" w:rsidP="00717DC1">
            <w:pPr>
              <w:jc w:val="center"/>
              <w:rPr>
                <w:sz w:val="21"/>
                <w:szCs w:val="21"/>
              </w:rPr>
            </w:pPr>
            <w:r w:rsidRPr="0016661A">
              <w:rPr>
                <w:sz w:val="21"/>
                <w:szCs w:val="21"/>
              </w:rPr>
              <w:t>25</w:t>
            </w:r>
          </w:p>
        </w:tc>
        <w:tc>
          <w:tcPr>
            <w:tcW w:w="515" w:type="pct"/>
            <w:tcBorders>
              <w:top w:val="single" w:sz="4" w:space="0" w:color="auto"/>
              <w:left w:val="single" w:sz="4" w:space="0" w:color="auto"/>
              <w:bottom w:val="single" w:sz="4" w:space="0" w:color="auto"/>
              <w:right w:val="single" w:sz="4" w:space="0" w:color="auto"/>
            </w:tcBorders>
          </w:tcPr>
          <w:p w14:paraId="67E45611" w14:textId="77777777" w:rsidR="00521724" w:rsidRPr="0016661A" w:rsidRDefault="00521724" w:rsidP="00717DC1">
            <w:pPr>
              <w:jc w:val="center"/>
              <w:rPr>
                <w:sz w:val="21"/>
                <w:szCs w:val="21"/>
              </w:rPr>
            </w:pPr>
            <w:r w:rsidRPr="0016661A">
              <w:rPr>
                <w:sz w:val="21"/>
                <w:szCs w:val="21"/>
              </w:rPr>
              <w:t>固态</w:t>
            </w:r>
          </w:p>
        </w:tc>
        <w:tc>
          <w:tcPr>
            <w:tcW w:w="883" w:type="pct"/>
            <w:tcBorders>
              <w:top w:val="single" w:sz="4" w:space="0" w:color="auto"/>
              <w:left w:val="single" w:sz="4" w:space="0" w:color="auto"/>
              <w:bottom w:val="single" w:sz="4" w:space="0" w:color="auto"/>
              <w:right w:val="single" w:sz="4" w:space="0" w:color="auto"/>
            </w:tcBorders>
          </w:tcPr>
          <w:p w14:paraId="3DC6BCF7" w14:textId="77777777" w:rsidR="00521724" w:rsidRPr="0016661A" w:rsidRDefault="00521724" w:rsidP="00717DC1">
            <w:pPr>
              <w:jc w:val="center"/>
              <w:rPr>
                <w:sz w:val="21"/>
                <w:szCs w:val="21"/>
              </w:rPr>
            </w:pPr>
            <w:r w:rsidRPr="0016661A">
              <w:rPr>
                <w:sz w:val="21"/>
                <w:szCs w:val="21"/>
              </w:rPr>
              <w:t>50kg/</w:t>
            </w:r>
            <w:r w:rsidRPr="0016661A">
              <w:rPr>
                <w:sz w:val="21"/>
                <w:szCs w:val="21"/>
              </w:rPr>
              <w:t>袋</w:t>
            </w:r>
          </w:p>
        </w:tc>
        <w:tc>
          <w:tcPr>
            <w:tcW w:w="736" w:type="pct"/>
            <w:tcBorders>
              <w:top w:val="single" w:sz="4" w:space="0" w:color="auto"/>
              <w:left w:val="single" w:sz="4" w:space="0" w:color="auto"/>
              <w:bottom w:val="single" w:sz="4" w:space="0" w:color="auto"/>
              <w:right w:val="single" w:sz="4" w:space="0" w:color="auto"/>
            </w:tcBorders>
            <w:vAlign w:val="center"/>
          </w:tcPr>
          <w:p w14:paraId="0C4C3410" w14:textId="77777777" w:rsidR="00521724" w:rsidRPr="0016661A" w:rsidRDefault="00521724" w:rsidP="00717DC1">
            <w:pPr>
              <w:jc w:val="center"/>
              <w:rPr>
                <w:sz w:val="21"/>
                <w:szCs w:val="21"/>
              </w:rPr>
            </w:pPr>
            <w:r w:rsidRPr="0016661A">
              <w:rPr>
                <w:sz w:val="21"/>
                <w:szCs w:val="21"/>
              </w:rPr>
              <w:t>仓库</w:t>
            </w:r>
          </w:p>
        </w:tc>
        <w:tc>
          <w:tcPr>
            <w:tcW w:w="586" w:type="pct"/>
            <w:vMerge/>
            <w:tcBorders>
              <w:left w:val="single" w:sz="4" w:space="0" w:color="auto"/>
              <w:right w:val="single" w:sz="4" w:space="0" w:color="auto"/>
            </w:tcBorders>
            <w:vAlign w:val="center"/>
          </w:tcPr>
          <w:p w14:paraId="124F37CC" w14:textId="77777777" w:rsidR="00521724" w:rsidRPr="0016661A" w:rsidRDefault="00521724" w:rsidP="00521724">
            <w:pPr>
              <w:jc w:val="center"/>
              <w:rPr>
                <w:sz w:val="21"/>
                <w:szCs w:val="21"/>
              </w:rPr>
            </w:pPr>
          </w:p>
        </w:tc>
      </w:tr>
      <w:tr w:rsidR="0016661A" w:rsidRPr="0016661A" w14:paraId="03980665" w14:textId="43E2F1FC" w:rsidTr="0028332B">
        <w:trPr>
          <w:trHeight w:val="284"/>
          <w:jc w:val="center"/>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64C1E333" w14:textId="77777777" w:rsidR="00521724" w:rsidRPr="0016661A" w:rsidRDefault="00521724" w:rsidP="00717DC1">
            <w:pPr>
              <w:rPr>
                <w:sz w:val="21"/>
                <w:szCs w:val="21"/>
              </w:rPr>
            </w:pPr>
          </w:p>
        </w:tc>
        <w:tc>
          <w:tcPr>
            <w:tcW w:w="569" w:type="pct"/>
            <w:tcBorders>
              <w:top w:val="single" w:sz="4" w:space="0" w:color="auto"/>
              <w:left w:val="single" w:sz="4" w:space="0" w:color="auto"/>
              <w:bottom w:val="single" w:sz="4" w:space="0" w:color="auto"/>
              <w:right w:val="single" w:sz="4" w:space="0" w:color="auto"/>
            </w:tcBorders>
            <w:vAlign w:val="center"/>
            <w:hideMark/>
          </w:tcPr>
          <w:p w14:paraId="7D35F7D6" w14:textId="77777777" w:rsidR="00521724" w:rsidRPr="0016661A" w:rsidRDefault="00521724" w:rsidP="00717DC1">
            <w:pPr>
              <w:jc w:val="center"/>
              <w:rPr>
                <w:sz w:val="21"/>
                <w:szCs w:val="21"/>
              </w:rPr>
            </w:pPr>
            <w:r w:rsidRPr="0016661A">
              <w:rPr>
                <w:sz w:val="21"/>
                <w:szCs w:val="21"/>
              </w:rPr>
              <w:t>软水</w:t>
            </w:r>
          </w:p>
        </w:tc>
        <w:tc>
          <w:tcPr>
            <w:tcW w:w="663" w:type="pct"/>
            <w:tcBorders>
              <w:top w:val="single" w:sz="4" w:space="0" w:color="auto"/>
              <w:left w:val="single" w:sz="4" w:space="0" w:color="auto"/>
              <w:bottom w:val="single" w:sz="4" w:space="0" w:color="auto"/>
              <w:right w:val="single" w:sz="4" w:space="0" w:color="auto"/>
            </w:tcBorders>
            <w:vAlign w:val="center"/>
            <w:hideMark/>
          </w:tcPr>
          <w:p w14:paraId="1A71C48E" w14:textId="77777777" w:rsidR="00521724" w:rsidRPr="0016661A" w:rsidRDefault="00521724" w:rsidP="00717DC1">
            <w:pPr>
              <w:jc w:val="center"/>
              <w:rPr>
                <w:sz w:val="21"/>
                <w:szCs w:val="21"/>
              </w:rPr>
            </w:pPr>
            <w:r w:rsidRPr="0016661A">
              <w:rPr>
                <w:sz w:val="21"/>
                <w:szCs w:val="21"/>
              </w:rPr>
              <w:t>109475</w:t>
            </w:r>
          </w:p>
        </w:tc>
        <w:tc>
          <w:tcPr>
            <w:tcW w:w="589" w:type="pct"/>
            <w:tcBorders>
              <w:top w:val="single" w:sz="4" w:space="0" w:color="auto"/>
              <w:left w:val="single" w:sz="4" w:space="0" w:color="auto"/>
              <w:bottom w:val="single" w:sz="4" w:space="0" w:color="auto"/>
              <w:right w:val="single" w:sz="4" w:space="0" w:color="auto"/>
            </w:tcBorders>
            <w:vAlign w:val="center"/>
          </w:tcPr>
          <w:p w14:paraId="198E4026" w14:textId="77777777" w:rsidR="00521724" w:rsidRPr="0016661A" w:rsidRDefault="00521724" w:rsidP="00717DC1">
            <w:pPr>
              <w:widowControl w:val="0"/>
              <w:spacing w:line="280" w:lineRule="exact"/>
              <w:jc w:val="center"/>
              <w:rPr>
                <w:kern w:val="2"/>
                <w:sz w:val="21"/>
                <w:szCs w:val="21"/>
              </w:rPr>
            </w:pPr>
            <w:r w:rsidRPr="0016661A">
              <w:rPr>
                <w:kern w:val="2"/>
                <w:sz w:val="21"/>
                <w:szCs w:val="21"/>
              </w:rPr>
              <w:t>/</w:t>
            </w:r>
          </w:p>
        </w:tc>
        <w:tc>
          <w:tcPr>
            <w:tcW w:w="515" w:type="pct"/>
            <w:tcBorders>
              <w:top w:val="single" w:sz="4" w:space="0" w:color="auto"/>
              <w:left w:val="single" w:sz="4" w:space="0" w:color="auto"/>
              <w:bottom w:val="single" w:sz="4" w:space="0" w:color="auto"/>
              <w:right w:val="single" w:sz="4" w:space="0" w:color="auto"/>
            </w:tcBorders>
            <w:vAlign w:val="center"/>
          </w:tcPr>
          <w:p w14:paraId="013FAD01" w14:textId="77777777" w:rsidR="00521724" w:rsidRPr="0016661A" w:rsidRDefault="00521724" w:rsidP="00717DC1">
            <w:pPr>
              <w:widowControl w:val="0"/>
              <w:spacing w:line="280" w:lineRule="exact"/>
              <w:jc w:val="center"/>
              <w:rPr>
                <w:kern w:val="2"/>
                <w:sz w:val="21"/>
                <w:szCs w:val="21"/>
              </w:rPr>
            </w:pPr>
            <w:r w:rsidRPr="0016661A">
              <w:rPr>
                <w:kern w:val="2"/>
                <w:sz w:val="21"/>
                <w:szCs w:val="21"/>
              </w:rPr>
              <w:t>液态</w:t>
            </w:r>
          </w:p>
        </w:tc>
        <w:tc>
          <w:tcPr>
            <w:tcW w:w="883" w:type="pct"/>
            <w:tcBorders>
              <w:top w:val="single" w:sz="4" w:space="0" w:color="auto"/>
              <w:left w:val="single" w:sz="4" w:space="0" w:color="auto"/>
              <w:bottom w:val="single" w:sz="4" w:space="0" w:color="auto"/>
              <w:right w:val="single" w:sz="4" w:space="0" w:color="auto"/>
            </w:tcBorders>
          </w:tcPr>
          <w:p w14:paraId="02DC9F83" w14:textId="77777777" w:rsidR="00521724" w:rsidRPr="0016661A" w:rsidRDefault="00521724" w:rsidP="00717DC1">
            <w:pPr>
              <w:tabs>
                <w:tab w:val="left" w:pos="600"/>
              </w:tabs>
              <w:spacing w:line="240" w:lineRule="atLeast"/>
              <w:jc w:val="center"/>
              <w:rPr>
                <w:sz w:val="21"/>
                <w:szCs w:val="21"/>
              </w:rPr>
            </w:pPr>
            <w:r w:rsidRPr="0016661A">
              <w:rPr>
                <w:sz w:val="21"/>
                <w:szCs w:val="21"/>
              </w:rPr>
              <w:t>/</w:t>
            </w:r>
          </w:p>
        </w:tc>
        <w:tc>
          <w:tcPr>
            <w:tcW w:w="736" w:type="pct"/>
            <w:tcBorders>
              <w:top w:val="single" w:sz="4" w:space="0" w:color="auto"/>
              <w:left w:val="single" w:sz="4" w:space="0" w:color="auto"/>
              <w:bottom w:val="single" w:sz="4" w:space="0" w:color="auto"/>
              <w:right w:val="single" w:sz="4" w:space="0" w:color="auto"/>
            </w:tcBorders>
            <w:vAlign w:val="center"/>
          </w:tcPr>
          <w:p w14:paraId="64E01525" w14:textId="77777777" w:rsidR="00521724" w:rsidRPr="0016661A" w:rsidRDefault="00521724" w:rsidP="00717DC1">
            <w:pPr>
              <w:tabs>
                <w:tab w:val="left" w:pos="600"/>
              </w:tabs>
              <w:spacing w:line="240" w:lineRule="atLeast"/>
              <w:jc w:val="center"/>
              <w:rPr>
                <w:sz w:val="21"/>
                <w:szCs w:val="21"/>
              </w:rPr>
            </w:pPr>
            <w:r w:rsidRPr="0016661A">
              <w:rPr>
                <w:sz w:val="21"/>
                <w:szCs w:val="21"/>
              </w:rPr>
              <w:t>厂区自制</w:t>
            </w:r>
          </w:p>
        </w:tc>
        <w:tc>
          <w:tcPr>
            <w:tcW w:w="586" w:type="pct"/>
            <w:vMerge/>
            <w:tcBorders>
              <w:left w:val="single" w:sz="4" w:space="0" w:color="auto"/>
              <w:right w:val="single" w:sz="4" w:space="0" w:color="auto"/>
            </w:tcBorders>
            <w:vAlign w:val="center"/>
          </w:tcPr>
          <w:p w14:paraId="746A2776" w14:textId="77777777" w:rsidR="00521724" w:rsidRPr="0016661A" w:rsidRDefault="00521724" w:rsidP="00717DC1">
            <w:pPr>
              <w:tabs>
                <w:tab w:val="left" w:pos="600"/>
              </w:tabs>
              <w:spacing w:line="240" w:lineRule="atLeast"/>
              <w:jc w:val="center"/>
              <w:rPr>
                <w:sz w:val="21"/>
                <w:szCs w:val="21"/>
              </w:rPr>
            </w:pPr>
          </w:p>
        </w:tc>
      </w:tr>
      <w:tr w:rsidR="0016661A" w:rsidRPr="0016661A" w14:paraId="7AA76DB0" w14:textId="08C80583" w:rsidTr="0028332B">
        <w:trPr>
          <w:trHeight w:val="284"/>
          <w:jc w:val="center"/>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7A3A02AA" w14:textId="77777777" w:rsidR="00521724" w:rsidRPr="0016661A" w:rsidRDefault="00521724" w:rsidP="00717DC1">
            <w:pPr>
              <w:rPr>
                <w:sz w:val="21"/>
                <w:szCs w:val="21"/>
              </w:rPr>
            </w:pPr>
          </w:p>
        </w:tc>
        <w:tc>
          <w:tcPr>
            <w:tcW w:w="569" w:type="pct"/>
            <w:tcBorders>
              <w:top w:val="single" w:sz="4" w:space="0" w:color="auto"/>
              <w:left w:val="single" w:sz="4" w:space="0" w:color="auto"/>
              <w:bottom w:val="single" w:sz="4" w:space="0" w:color="auto"/>
              <w:right w:val="single" w:sz="4" w:space="0" w:color="auto"/>
            </w:tcBorders>
            <w:vAlign w:val="center"/>
            <w:hideMark/>
          </w:tcPr>
          <w:p w14:paraId="1E8539E2" w14:textId="77777777" w:rsidR="00521724" w:rsidRPr="0016661A" w:rsidRDefault="00521724" w:rsidP="00717DC1">
            <w:pPr>
              <w:jc w:val="center"/>
              <w:rPr>
                <w:sz w:val="21"/>
                <w:szCs w:val="21"/>
              </w:rPr>
            </w:pPr>
            <w:r w:rsidRPr="0016661A">
              <w:rPr>
                <w:sz w:val="21"/>
                <w:szCs w:val="21"/>
              </w:rPr>
              <w:t>天然气</w:t>
            </w:r>
          </w:p>
        </w:tc>
        <w:tc>
          <w:tcPr>
            <w:tcW w:w="663" w:type="pct"/>
            <w:tcBorders>
              <w:top w:val="single" w:sz="4" w:space="0" w:color="auto"/>
              <w:left w:val="single" w:sz="4" w:space="0" w:color="auto"/>
              <w:bottom w:val="single" w:sz="4" w:space="0" w:color="auto"/>
              <w:right w:val="single" w:sz="4" w:space="0" w:color="auto"/>
            </w:tcBorders>
            <w:vAlign w:val="center"/>
            <w:hideMark/>
          </w:tcPr>
          <w:p w14:paraId="780A4BF8" w14:textId="77777777" w:rsidR="00521724" w:rsidRPr="0016661A" w:rsidRDefault="00521724" w:rsidP="00717DC1">
            <w:pPr>
              <w:jc w:val="center"/>
              <w:rPr>
                <w:sz w:val="21"/>
                <w:szCs w:val="21"/>
              </w:rPr>
            </w:pPr>
            <w:r w:rsidRPr="0016661A">
              <w:rPr>
                <w:sz w:val="21"/>
                <w:szCs w:val="21"/>
              </w:rPr>
              <w:t>9</w:t>
            </w:r>
          </w:p>
        </w:tc>
        <w:tc>
          <w:tcPr>
            <w:tcW w:w="589" w:type="pct"/>
            <w:tcBorders>
              <w:top w:val="single" w:sz="4" w:space="0" w:color="auto"/>
              <w:left w:val="single" w:sz="4" w:space="0" w:color="auto"/>
              <w:bottom w:val="single" w:sz="4" w:space="0" w:color="auto"/>
              <w:right w:val="single" w:sz="4" w:space="0" w:color="auto"/>
            </w:tcBorders>
            <w:vAlign w:val="center"/>
          </w:tcPr>
          <w:p w14:paraId="3E116420" w14:textId="77777777" w:rsidR="00521724" w:rsidRPr="0016661A" w:rsidRDefault="00521724" w:rsidP="00717DC1">
            <w:pPr>
              <w:jc w:val="center"/>
              <w:rPr>
                <w:sz w:val="21"/>
                <w:szCs w:val="21"/>
              </w:rPr>
            </w:pPr>
            <w:r w:rsidRPr="0016661A">
              <w:rPr>
                <w:sz w:val="21"/>
                <w:szCs w:val="21"/>
              </w:rPr>
              <w:t>0.014</w:t>
            </w:r>
          </w:p>
        </w:tc>
        <w:tc>
          <w:tcPr>
            <w:tcW w:w="515" w:type="pct"/>
            <w:tcBorders>
              <w:top w:val="single" w:sz="4" w:space="0" w:color="auto"/>
              <w:left w:val="single" w:sz="4" w:space="0" w:color="auto"/>
              <w:bottom w:val="single" w:sz="4" w:space="0" w:color="auto"/>
              <w:right w:val="single" w:sz="4" w:space="0" w:color="auto"/>
            </w:tcBorders>
          </w:tcPr>
          <w:p w14:paraId="3C3B035B" w14:textId="77777777" w:rsidR="00521724" w:rsidRPr="0016661A" w:rsidRDefault="00521724" w:rsidP="00717DC1">
            <w:pPr>
              <w:jc w:val="center"/>
              <w:rPr>
                <w:sz w:val="21"/>
                <w:szCs w:val="21"/>
              </w:rPr>
            </w:pPr>
            <w:r w:rsidRPr="0016661A">
              <w:rPr>
                <w:sz w:val="21"/>
                <w:szCs w:val="21"/>
              </w:rPr>
              <w:t>气态</w:t>
            </w:r>
          </w:p>
        </w:tc>
        <w:tc>
          <w:tcPr>
            <w:tcW w:w="883" w:type="pct"/>
            <w:tcBorders>
              <w:top w:val="single" w:sz="4" w:space="0" w:color="auto"/>
              <w:left w:val="single" w:sz="4" w:space="0" w:color="auto"/>
              <w:bottom w:val="single" w:sz="4" w:space="0" w:color="auto"/>
              <w:right w:val="single" w:sz="4" w:space="0" w:color="auto"/>
            </w:tcBorders>
          </w:tcPr>
          <w:p w14:paraId="3EFC8AD5" w14:textId="77777777" w:rsidR="00521724" w:rsidRPr="0016661A" w:rsidRDefault="00521724" w:rsidP="00717DC1">
            <w:pPr>
              <w:jc w:val="center"/>
              <w:rPr>
                <w:sz w:val="21"/>
                <w:szCs w:val="21"/>
              </w:rPr>
            </w:pPr>
            <w:r w:rsidRPr="0016661A">
              <w:rPr>
                <w:sz w:val="21"/>
                <w:szCs w:val="21"/>
              </w:rPr>
              <w:t>DN50cm</w:t>
            </w:r>
            <w:r w:rsidRPr="0016661A">
              <w:rPr>
                <w:sz w:val="21"/>
                <w:szCs w:val="21"/>
              </w:rPr>
              <w:t>管道，厂区内长约</w:t>
            </w:r>
            <w:r w:rsidRPr="0016661A">
              <w:rPr>
                <w:sz w:val="21"/>
                <w:szCs w:val="21"/>
              </w:rPr>
              <w:t xml:space="preserve">100m </w:t>
            </w:r>
          </w:p>
        </w:tc>
        <w:tc>
          <w:tcPr>
            <w:tcW w:w="736" w:type="pct"/>
            <w:tcBorders>
              <w:top w:val="single" w:sz="4" w:space="0" w:color="auto"/>
              <w:left w:val="single" w:sz="4" w:space="0" w:color="auto"/>
              <w:bottom w:val="single" w:sz="4" w:space="0" w:color="auto"/>
              <w:right w:val="single" w:sz="4" w:space="0" w:color="auto"/>
            </w:tcBorders>
            <w:vAlign w:val="center"/>
          </w:tcPr>
          <w:p w14:paraId="7966DFDF" w14:textId="77777777" w:rsidR="00521724" w:rsidRPr="0016661A" w:rsidRDefault="00521724" w:rsidP="00717DC1">
            <w:pPr>
              <w:jc w:val="center"/>
              <w:rPr>
                <w:sz w:val="21"/>
                <w:szCs w:val="21"/>
              </w:rPr>
            </w:pPr>
            <w:r w:rsidRPr="0016661A">
              <w:rPr>
                <w:sz w:val="21"/>
                <w:szCs w:val="21"/>
              </w:rPr>
              <w:t>厂区内不储存，管道输送直接使用。</w:t>
            </w:r>
          </w:p>
        </w:tc>
        <w:tc>
          <w:tcPr>
            <w:tcW w:w="586" w:type="pct"/>
            <w:vMerge/>
            <w:tcBorders>
              <w:left w:val="single" w:sz="4" w:space="0" w:color="auto"/>
              <w:bottom w:val="single" w:sz="4" w:space="0" w:color="auto"/>
              <w:right w:val="single" w:sz="4" w:space="0" w:color="auto"/>
            </w:tcBorders>
            <w:vAlign w:val="center"/>
          </w:tcPr>
          <w:p w14:paraId="7C882D41" w14:textId="77777777" w:rsidR="00521724" w:rsidRPr="0016661A" w:rsidRDefault="00521724" w:rsidP="00717DC1">
            <w:pPr>
              <w:jc w:val="center"/>
              <w:rPr>
                <w:sz w:val="21"/>
                <w:szCs w:val="21"/>
              </w:rPr>
            </w:pPr>
          </w:p>
        </w:tc>
      </w:tr>
      <w:tr w:rsidR="0016661A" w:rsidRPr="0016661A" w14:paraId="2E2DAA81" w14:textId="00DB662C" w:rsidTr="00521724">
        <w:trPr>
          <w:trHeight w:val="284"/>
          <w:jc w:val="center"/>
        </w:trPr>
        <w:tc>
          <w:tcPr>
            <w:tcW w:w="459" w:type="pct"/>
            <w:tcBorders>
              <w:top w:val="single" w:sz="4" w:space="0" w:color="auto"/>
              <w:left w:val="single" w:sz="4" w:space="0" w:color="auto"/>
              <w:bottom w:val="single" w:sz="4" w:space="0" w:color="auto"/>
              <w:right w:val="single" w:sz="4" w:space="0" w:color="auto"/>
            </w:tcBorders>
            <w:vAlign w:val="center"/>
          </w:tcPr>
          <w:p w14:paraId="370BD1D8" w14:textId="6561C70D" w:rsidR="00521724" w:rsidRPr="0016661A" w:rsidRDefault="00521724" w:rsidP="00B751D2">
            <w:pPr>
              <w:rPr>
                <w:sz w:val="21"/>
                <w:szCs w:val="21"/>
              </w:rPr>
            </w:pPr>
            <w:r w:rsidRPr="0016661A">
              <w:rPr>
                <w:bCs/>
                <w:sz w:val="21"/>
                <w:szCs w:val="21"/>
              </w:rPr>
              <w:t>泡沫箱生产线</w:t>
            </w:r>
          </w:p>
        </w:tc>
        <w:tc>
          <w:tcPr>
            <w:tcW w:w="569" w:type="pct"/>
            <w:tcBorders>
              <w:top w:val="single" w:sz="4" w:space="0" w:color="auto"/>
              <w:left w:val="single" w:sz="4" w:space="0" w:color="auto"/>
              <w:bottom w:val="single" w:sz="4" w:space="0" w:color="auto"/>
              <w:right w:val="single" w:sz="4" w:space="0" w:color="auto"/>
            </w:tcBorders>
            <w:vAlign w:val="center"/>
          </w:tcPr>
          <w:p w14:paraId="5B7E0CF4" w14:textId="731E39E0" w:rsidR="00521724" w:rsidRPr="0016661A" w:rsidRDefault="00521724" w:rsidP="00B751D2">
            <w:pPr>
              <w:jc w:val="center"/>
              <w:rPr>
                <w:sz w:val="21"/>
                <w:szCs w:val="21"/>
              </w:rPr>
            </w:pPr>
            <w:r w:rsidRPr="0016661A">
              <w:rPr>
                <w:sz w:val="21"/>
                <w:szCs w:val="21"/>
              </w:rPr>
              <w:t>可发性聚苯乙烯</w:t>
            </w:r>
          </w:p>
        </w:tc>
        <w:tc>
          <w:tcPr>
            <w:tcW w:w="663" w:type="pct"/>
            <w:tcBorders>
              <w:top w:val="single" w:sz="4" w:space="0" w:color="auto"/>
              <w:left w:val="single" w:sz="4" w:space="0" w:color="auto"/>
              <w:bottom w:val="single" w:sz="4" w:space="0" w:color="auto"/>
              <w:right w:val="single" w:sz="4" w:space="0" w:color="auto"/>
            </w:tcBorders>
            <w:vAlign w:val="center"/>
          </w:tcPr>
          <w:p w14:paraId="0DC3E368" w14:textId="699F45C0" w:rsidR="00521724" w:rsidRPr="0016661A" w:rsidRDefault="00521724" w:rsidP="00B751D2">
            <w:pPr>
              <w:jc w:val="center"/>
              <w:rPr>
                <w:sz w:val="21"/>
                <w:szCs w:val="21"/>
              </w:rPr>
            </w:pPr>
            <w:r w:rsidRPr="0016661A">
              <w:rPr>
                <w:sz w:val="21"/>
                <w:szCs w:val="21"/>
              </w:rPr>
              <w:t>1000</w:t>
            </w:r>
          </w:p>
        </w:tc>
        <w:tc>
          <w:tcPr>
            <w:tcW w:w="589" w:type="pct"/>
            <w:tcBorders>
              <w:top w:val="single" w:sz="4" w:space="0" w:color="auto"/>
              <w:left w:val="single" w:sz="4" w:space="0" w:color="auto"/>
              <w:bottom w:val="single" w:sz="4" w:space="0" w:color="auto"/>
              <w:right w:val="single" w:sz="4" w:space="0" w:color="auto"/>
            </w:tcBorders>
            <w:vAlign w:val="center"/>
          </w:tcPr>
          <w:p w14:paraId="2EF7BC70" w14:textId="1E43CEDD" w:rsidR="00521724" w:rsidRPr="0016661A" w:rsidRDefault="00521724" w:rsidP="00B751D2">
            <w:pPr>
              <w:jc w:val="center"/>
              <w:rPr>
                <w:sz w:val="21"/>
                <w:szCs w:val="21"/>
              </w:rPr>
            </w:pPr>
            <w:r w:rsidRPr="0016661A">
              <w:rPr>
                <w:sz w:val="21"/>
                <w:szCs w:val="21"/>
              </w:rPr>
              <w:t>100</w:t>
            </w:r>
          </w:p>
        </w:tc>
        <w:tc>
          <w:tcPr>
            <w:tcW w:w="515" w:type="pct"/>
            <w:tcBorders>
              <w:top w:val="single" w:sz="4" w:space="0" w:color="auto"/>
              <w:left w:val="single" w:sz="4" w:space="0" w:color="auto"/>
              <w:bottom w:val="single" w:sz="4" w:space="0" w:color="auto"/>
              <w:right w:val="single" w:sz="4" w:space="0" w:color="auto"/>
            </w:tcBorders>
            <w:vAlign w:val="center"/>
          </w:tcPr>
          <w:p w14:paraId="7104DC3E" w14:textId="2A63AE48" w:rsidR="00521724" w:rsidRPr="0016661A" w:rsidRDefault="00521724" w:rsidP="00B751D2">
            <w:pPr>
              <w:jc w:val="center"/>
              <w:rPr>
                <w:sz w:val="21"/>
                <w:szCs w:val="21"/>
              </w:rPr>
            </w:pPr>
            <w:r w:rsidRPr="0016661A">
              <w:rPr>
                <w:sz w:val="21"/>
                <w:szCs w:val="21"/>
              </w:rPr>
              <w:t>固态</w:t>
            </w:r>
          </w:p>
        </w:tc>
        <w:tc>
          <w:tcPr>
            <w:tcW w:w="883" w:type="pct"/>
            <w:tcBorders>
              <w:top w:val="single" w:sz="4" w:space="0" w:color="auto"/>
              <w:left w:val="single" w:sz="4" w:space="0" w:color="auto"/>
              <w:bottom w:val="single" w:sz="4" w:space="0" w:color="auto"/>
              <w:right w:val="single" w:sz="4" w:space="0" w:color="auto"/>
            </w:tcBorders>
            <w:vAlign w:val="center"/>
          </w:tcPr>
          <w:p w14:paraId="62822245" w14:textId="4D21CA43" w:rsidR="00521724" w:rsidRPr="0016661A" w:rsidRDefault="00521724" w:rsidP="00B751D2">
            <w:pPr>
              <w:jc w:val="center"/>
              <w:rPr>
                <w:sz w:val="21"/>
                <w:szCs w:val="21"/>
              </w:rPr>
            </w:pPr>
            <w:r w:rsidRPr="0016661A">
              <w:rPr>
                <w:sz w:val="21"/>
                <w:szCs w:val="21"/>
              </w:rPr>
              <w:t>50kg/</w:t>
            </w:r>
            <w:r w:rsidRPr="0016661A">
              <w:rPr>
                <w:sz w:val="21"/>
                <w:szCs w:val="21"/>
              </w:rPr>
              <w:t>袋</w:t>
            </w:r>
          </w:p>
        </w:tc>
        <w:tc>
          <w:tcPr>
            <w:tcW w:w="736" w:type="pct"/>
            <w:tcBorders>
              <w:top w:val="single" w:sz="4" w:space="0" w:color="auto"/>
              <w:left w:val="single" w:sz="4" w:space="0" w:color="auto"/>
              <w:bottom w:val="single" w:sz="4" w:space="0" w:color="auto"/>
              <w:right w:val="single" w:sz="4" w:space="0" w:color="auto"/>
            </w:tcBorders>
            <w:vAlign w:val="center"/>
          </w:tcPr>
          <w:p w14:paraId="356992B3" w14:textId="24593878" w:rsidR="00521724" w:rsidRPr="0016661A" w:rsidRDefault="00521724" w:rsidP="00B751D2">
            <w:pPr>
              <w:jc w:val="center"/>
              <w:rPr>
                <w:sz w:val="21"/>
                <w:szCs w:val="21"/>
              </w:rPr>
            </w:pPr>
            <w:r w:rsidRPr="0016661A">
              <w:rPr>
                <w:sz w:val="21"/>
                <w:szCs w:val="21"/>
              </w:rPr>
              <w:t>仓库</w:t>
            </w:r>
          </w:p>
        </w:tc>
        <w:tc>
          <w:tcPr>
            <w:tcW w:w="586" w:type="pct"/>
            <w:tcBorders>
              <w:top w:val="single" w:sz="4" w:space="0" w:color="auto"/>
              <w:left w:val="single" w:sz="4" w:space="0" w:color="auto"/>
              <w:bottom w:val="single" w:sz="4" w:space="0" w:color="auto"/>
              <w:right w:val="single" w:sz="4" w:space="0" w:color="auto"/>
            </w:tcBorders>
            <w:vAlign w:val="center"/>
          </w:tcPr>
          <w:p w14:paraId="7BEB4D78" w14:textId="5329478F" w:rsidR="00521724" w:rsidRPr="0016661A" w:rsidRDefault="00521724" w:rsidP="00521724">
            <w:pPr>
              <w:jc w:val="center"/>
              <w:rPr>
                <w:sz w:val="21"/>
                <w:szCs w:val="21"/>
              </w:rPr>
            </w:pPr>
            <w:r w:rsidRPr="0016661A">
              <w:rPr>
                <w:rFonts w:hint="eastAsia"/>
                <w:sz w:val="21"/>
                <w:szCs w:val="21"/>
              </w:rPr>
              <w:t>-</w:t>
            </w:r>
          </w:p>
        </w:tc>
      </w:tr>
    </w:tbl>
    <w:p w14:paraId="332DEF3A" w14:textId="3BF05146" w:rsidR="00BE0A32" w:rsidRPr="0016661A" w:rsidRDefault="00887CB4" w:rsidP="00BE0A32">
      <w:pPr>
        <w:adjustRightInd w:val="0"/>
        <w:snapToGrid w:val="0"/>
        <w:spacing w:line="500" w:lineRule="exact"/>
        <w:ind w:firstLineChars="200" w:firstLine="560"/>
        <w:rPr>
          <w:sz w:val="28"/>
          <w:szCs w:val="28"/>
        </w:rPr>
      </w:pPr>
      <w:bookmarkStart w:id="180" w:name="_Toc494205597"/>
      <w:r w:rsidRPr="0016661A">
        <w:rPr>
          <w:rFonts w:hint="eastAsia"/>
          <w:sz w:val="28"/>
          <w:szCs w:val="28"/>
        </w:rPr>
        <w:lastRenderedPageBreak/>
        <w:t>在建项目主要</w:t>
      </w:r>
      <w:r w:rsidR="00BE0A32" w:rsidRPr="0016661A">
        <w:rPr>
          <w:sz w:val="28"/>
          <w:szCs w:val="28"/>
        </w:rPr>
        <w:t>设备清单见表</w:t>
      </w:r>
      <w:r w:rsidR="00BE0A32" w:rsidRPr="0016661A">
        <w:rPr>
          <w:sz w:val="28"/>
          <w:szCs w:val="28"/>
        </w:rPr>
        <w:t>3.</w:t>
      </w:r>
      <w:r w:rsidRPr="0016661A">
        <w:rPr>
          <w:sz w:val="28"/>
          <w:szCs w:val="28"/>
        </w:rPr>
        <w:t>4-3</w:t>
      </w:r>
      <w:r w:rsidR="00BE0A32" w:rsidRPr="0016661A">
        <w:rPr>
          <w:sz w:val="28"/>
          <w:szCs w:val="28"/>
        </w:rPr>
        <w:t>。</w:t>
      </w:r>
    </w:p>
    <w:p w14:paraId="043F5DEA" w14:textId="1D3A42AA" w:rsidR="00BE0A32" w:rsidRPr="0016661A" w:rsidRDefault="00BE0A32" w:rsidP="00BE0A32">
      <w:pPr>
        <w:adjustRightInd w:val="0"/>
        <w:snapToGrid w:val="0"/>
        <w:spacing w:line="500" w:lineRule="exact"/>
        <w:jc w:val="center"/>
        <w:rPr>
          <w:b/>
          <w:szCs w:val="21"/>
        </w:rPr>
      </w:pPr>
      <w:r w:rsidRPr="0016661A">
        <w:rPr>
          <w:b/>
          <w:szCs w:val="21"/>
        </w:rPr>
        <w:t>表</w:t>
      </w:r>
      <w:r w:rsidRPr="0016661A">
        <w:rPr>
          <w:b/>
          <w:szCs w:val="21"/>
        </w:rPr>
        <w:t>3.</w:t>
      </w:r>
      <w:r w:rsidR="00887CB4" w:rsidRPr="0016661A">
        <w:rPr>
          <w:b/>
          <w:szCs w:val="21"/>
        </w:rPr>
        <w:t>4-3</w:t>
      </w:r>
      <w:r w:rsidRPr="0016661A">
        <w:rPr>
          <w:b/>
          <w:szCs w:val="21"/>
        </w:rPr>
        <w:t xml:space="preserve"> </w:t>
      </w:r>
      <w:r w:rsidRPr="0016661A">
        <w:rPr>
          <w:b/>
          <w:szCs w:val="21"/>
        </w:rPr>
        <w:t>已建生产线主要设备清单</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9"/>
        <w:gridCol w:w="456"/>
        <w:gridCol w:w="2829"/>
        <w:gridCol w:w="2975"/>
        <w:gridCol w:w="711"/>
        <w:gridCol w:w="1978"/>
      </w:tblGrid>
      <w:tr w:rsidR="0016661A" w:rsidRPr="0016661A" w14:paraId="085D8401" w14:textId="77777777" w:rsidTr="008633FD">
        <w:trPr>
          <w:trHeight w:val="20"/>
        </w:trPr>
        <w:tc>
          <w:tcPr>
            <w:tcW w:w="590" w:type="pct"/>
            <w:gridSpan w:val="2"/>
            <w:shd w:val="clear" w:color="auto" w:fill="auto"/>
            <w:vAlign w:val="center"/>
          </w:tcPr>
          <w:p w14:paraId="0E028552" w14:textId="77777777" w:rsidR="00BE0A32" w:rsidRPr="0016661A" w:rsidRDefault="00BE0A32" w:rsidP="0046418E">
            <w:pPr>
              <w:adjustRightInd w:val="0"/>
              <w:snapToGrid w:val="0"/>
              <w:jc w:val="center"/>
              <w:rPr>
                <w:sz w:val="21"/>
                <w:szCs w:val="21"/>
              </w:rPr>
            </w:pPr>
            <w:r w:rsidRPr="0016661A">
              <w:rPr>
                <w:sz w:val="21"/>
                <w:szCs w:val="21"/>
              </w:rPr>
              <w:t>序号</w:t>
            </w:r>
          </w:p>
        </w:tc>
        <w:tc>
          <w:tcPr>
            <w:tcW w:w="1469" w:type="pct"/>
            <w:shd w:val="clear" w:color="auto" w:fill="auto"/>
            <w:vAlign w:val="center"/>
          </w:tcPr>
          <w:p w14:paraId="11C14DD2" w14:textId="77777777" w:rsidR="00BE0A32" w:rsidRPr="0016661A" w:rsidRDefault="00BE0A32" w:rsidP="0046418E">
            <w:pPr>
              <w:adjustRightInd w:val="0"/>
              <w:snapToGrid w:val="0"/>
              <w:jc w:val="center"/>
              <w:rPr>
                <w:sz w:val="21"/>
                <w:szCs w:val="21"/>
              </w:rPr>
            </w:pPr>
            <w:r w:rsidRPr="0016661A">
              <w:rPr>
                <w:sz w:val="21"/>
                <w:szCs w:val="21"/>
              </w:rPr>
              <w:t>设备名称</w:t>
            </w:r>
          </w:p>
        </w:tc>
        <w:tc>
          <w:tcPr>
            <w:tcW w:w="1545" w:type="pct"/>
            <w:shd w:val="clear" w:color="auto" w:fill="auto"/>
            <w:vAlign w:val="center"/>
          </w:tcPr>
          <w:p w14:paraId="3FD31927" w14:textId="77777777" w:rsidR="00BE0A32" w:rsidRPr="0016661A" w:rsidRDefault="00BE0A32" w:rsidP="0046418E">
            <w:pPr>
              <w:adjustRightInd w:val="0"/>
              <w:snapToGrid w:val="0"/>
              <w:jc w:val="center"/>
              <w:rPr>
                <w:sz w:val="21"/>
                <w:szCs w:val="21"/>
              </w:rPr>
            </w:pPr>
            <w:r w:rsidRPr="0016661A">
              <w:rPr>
                <w:sz w:val="21"/>
                <w:szCs w:val="21"/>
              </w:rPr>
              <w:t>规格型号</w:t>
            </w:r>
          </w:p>
        </w:tc>
        <w:tc>
          <w:tcPr>
            <w:tcW w:w="369" w:type="pct"/>
            <w:shd w:val="clear" w:color="auto" w:fill="auto"/>
            <w:vAlign w:val="center"/>
          </w:tcPr>
          <w:p w14:paraId="2078B8EC" w14:textId="77777777" w:rsidR="00BE0A32" w:rsidRPr="0016661A" w:rsidRDefault="00BE0A32" w:rsidP="0046418E">
            <w:pPr>
              <w:adjustRightInd w:val="0"/>
              <w:snapToGrid w:val="0"/>
              <w:jc w:val="center"/>
              <w:rPr>
                <w:sz w:val="21"/>
                <w:szCs w:val="21"/>
              </w:rPr>
            </w:pPr>
            <w:r w:rsidRPr="0016661A">
              <w:rPr>
                <w:sz w:val="21"/>
                <w:szCs w:val="21"/>
              </w:rPr>
              <w:t>单位</w:t>
            </w:r>
          </w:p>
        </w:tc>
        <w:tc>
          <w:tcPr>
            <w:tcW w:w="1027" w:type="pct"/>
            <w:shd w:val="clear" w:color="auto" w:fill="auto"/>
            <w:vAlign w:val="center"/>
          </w:tcPr>
          <w:p w14:paraId="525B01B6" w14:textId="77777777" w:rsidR="00BE0A32" w:rsidRPr="0016661A" w:rsidRDefault="00BE0A32" w:rsidP="0046418E">
            <w:pPr>
              <w:adjustRightInd w:val="0"/>
              <w:snapToGrid w:val="0"/>
              <w:jc w:val="center"/>
              <w:rPr>
                <w:sz w:val="21"/>
                <w:szCs w:val="21"/>
              </w:rPr>
            </w:pPr>
            <w:r w:rsidRPr="0016661A">
              <w:rPr>
                <w:sz w:val="21"/>
                <w:szCs w:val="21"/>
              </w:rPr>
              <w:t>数量</w:t>
            </w:r>
          </w:p>
        </w:tc>
      </w:tr>
      <w:tr w:rsidR="0016661A" w:rsidRPr="0016661A" w14:paraId="2DD3021D" w14:textId="77777777" w:rsidTr="008633FD">
        <w:trPr>
          <w:trHeight w:val="20"/>
        </w:trPr>
        <w:tc>
          <w:tcPr>
            <w:tcW w:w="353" w:type="pct"/>
            <w:vMerge w:val="restart"/>
            <w:shd w:val="clear" w:color="auto" w:fill="auto"/>
            <w:vAlign w:val="center"/>
          </w:tcPr>
          <w:p w14:paraId="069DC886" w14:textId="5F1C3997" w:rsidR="00BE0A32" w:rsidRPr="0016661A" w:rsidRDefault="00BE0A32" w:rsidP="0046418E">
            <w:pPr>
              <w:adjustRightInd w:val="0"/>
              <w:snapToGrid w:val="0"/>
              <w:jc w:val="center"/>
              <w:rPr>
                <w:sz w:val="21"/>
                <w:szCs w:val="21"/>
              </w:rPr>
            </w:pPr>
            <w:r w:rsidRPr="0016661A">
              <w:rPr>
                <w:sz w:val="21"/>
                <w:szCs w:val="21"/>
              </w:rPr>
              <w:t>原料仓库</w:t>
            </w:r>
            <w:r w:rsidR="00887CB4" w:rsidRPr="0016661A">
              <w:rPr>
                <w:rFonts w:hint="eastAsia"/>
                <w:sz w:val="21"/>
                <w:szCs w:val="21"/>
              </w:rPr>
              <w:t>二</w:t>
            </w:r>
          </w:p>
          <w:p w14:paraId="6E226BF5"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39948772" w14:textId="77777777" w:rsidR="00BE0A32" w:rsidRPr="0016661A" w:rsidRDefault="00BE0A32" w:rsidP="0046418E">
            <w:pPr>
              <w:adjustRightInd w:val="0"/>
              <w:snapToGrid w:val="0"/>
              <w:jc w:val="center"/>
              <w:rPr>
                <w:sz w:val="21"/>
                <w:szCs w:val="21"/>
              </w:rPr>
            </w:pPr>
            <w:r w:rsidRPr="0016661A">
              <w:rPr>
                <w:sz w:val="21"/>
                <w:szCs w:val="21"/>
              </w:rPr>
              <w:t>1</w:t>
            </w:r>
          </w:p>
        </w:tc>
        <w:tc>
          <w:tcPr>
            <w:tcW w:w="1469" w:type="pct"/>
            <w:shd w:val="clear" w:color="auto" w:fill="auto"/>
            <w:vAlign w:val="center"/>
          </w:tcPr>
          <w:p w14:paraId="121CFA8E" w14:textId="77777777" w:rsidR="00BE0A32" w:rsidRPr="0016661A" w:rsidRDefault="00BE0A32" w:rsidP="0046418E">
            <w:pPr>
              <w:adjustRightInd w:val="0"/>
              <w:snapToGrid w:val="0"/>
              <w:jc w:val="center"/>
              <w:rPr>
                <w:sz w:val="21"/>
                <w:szCs w:val="21"/>
              </w:rPr>
            </w:pPr>
            <w:r w:rsidRPr="0016661A">
              <w:rPr>
                <w:sz w:val="21"/>
                <w:szCs w:val="21"/>
              </w:rPr>
              <w:t>抓斗桥式起重机</w:t>
            </w:r>
          </w:p>
        </w:tc>
        <w:tc>
          <w:tcPr>
            <w:tcW w:w="1545" w:type="pct"/>
            <w:shd w:val="clear" w:color="auto" w:fill="auto"/>
            <w:vAlign w:val="center"/>
          </w:tcPr>
          <w:p w14:paraId="7CC4E0C4" w14:textId="77777777" w:rsidR="00BE0A32" w:rsidRPr="0016661A" w:rsidRDefault="00BE0A32" w:rsidP="0046418E">
            <w:pPr>
              <w:adjustRightInd w:val="0"/>
              <w:snapToGrid w:val="0"/>
              <w:jc w:val="center"/>
              <w:rPr>
                <w:sz w:val="21"/>
                <w:szCs w:val="21"/>
              </w:rPr>
            </w:pPr>
            <w:r w:rsidRPr="0016661A">
              <w:rPr>
                <w:sz w:val="21"/>
                <w:szCs w:val="21"/>
              </w:rPr>
              <w:t>Q=2t,H=8m</w:t>
            </w:r>
          </w:p>
        </w:tc>
        <w:tc>
          <w:tcPr>
            <w:tcW w:w="369" w:type="pct"/>
            <w:shd w:val="clear" w:color="auto" w:fill="auto"/>
            <w:vAlign w:val="center"/>
          </w:tcPr>
          <w:p w14:paraId="27EFAE79"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310527C2"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679EECCF" w14:textId="77777777" w:rsidTr="008633FD">
        <w:trPr>
          <w:trHeight w:val="20"/>
        </w:trPr>
        <w:tc>
          <w:tcPr>
            <w:tcW w:w="353" w:type="pct"/>
            <w:vMerge/>
            <w:shd w:val="clear" w:color="auto" w:fill="auto"/>
            <w:vAlign w:val="center"/>
          </w:tcPr>
          <w:p w14:paraId="1304D4B3"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3B60996A" w14:textId="77777777" w:rsidR="00BE0A32" w:rsidRPr="0016661A" w:rsidRDefault="00BE0A32" w:rsidP="0046418E">
            <w:pPr>
              <w:adjustRightInd w:val="0"/>
              <w:snapToGrid w:val="0"/>
              <w:jc w:val="center"/>
              <w:rPr>
                <w:sz w:val="21"/>
                <w:szCs w:val="21"/>
              </w:rPr>
            </w:pPr>
            <w:r w:rsidRPr="0016661A">
              <w:rPr>
                <w:sz w:val="21"/>
                <w:szCs w:val="21"/>
              </w:rPr>
              <w:t>2</w:t>
            </w:r>
          </w:p>
        </w:tc>
        <w:tc>
          <w:tcPr>
            <w:tcW w:w="1469" w:type="pct"/>
            <w:shd w:val="clear" w:color="auto" w:fill="auto"/>
            <w:vAlign w:val="center"/>
          </w:tcPr>
          <w:p w14:paraId="03EA4ECE" w14:textId="77777777" w:rsidR="00BE0A32" w:rsidRPr="0016661A" w:rsidRDefault="00BE0A32" w:rsidP="0046418E">
            <w:pPr>
              <w:adjustRightInd w:val="0"/>
              <w:snapToGrid w:val="0"/>
              <w:jc w:val="center"/>
              <w:rPr>
                <w:sz w:val="21"/>
                <w:szCs w:val="21"/>
              </w:rPr>
            </w:pPr>
            <w:r w:rsidRPr="0016661A">
              <w:rPr>
                <w:sz w:val="21"/>
                <w:szCs w:val="21"/>
              </w:rPr>
              <w:t>移动式带式输送机</w:t>
            </w:r>
          </w:p>
        </w:tc>
        <w:tc>
          <w:tcPr>
            <w:tcW w:w="1545" w:type="pct"/>
            <w:shd w:val="clear" w:color="auto" w:fill="auto"/>
            <w:vAlign w:val="center"/>
          </w:tcPr>
          <w:p w14:paraId="4EDDD966" w14:textId="77777777" w:rsidR="00BE0A32" w:rsidRPr="0016661A" w:rsidRDefault="00BE0A32" w:rsidP="0046418E">
            <w:pPr>
              <w:adjustRightInd w:val="0"/>
              <w:snapToGrid w:val="0"/>
              <w:jc w:val="center"/>
              <w:rPr>
                <w:sz w:val="21"/>
                <w:szCs w:val="21"/>
              </w:rPr>
            </w:pPr>
            <w:r w:rsidRPr="0016661A">
              <w:rPr>
                <w:sz w:val="21"/>
                <w:szCs w:val="21"/>
              </w:rPr>
              <w:t>B=650</w:t>
            </w:r>
            <w:r w:rsidRPr="0016661A">
              <w:rPr>
                <w:sz w:val="21"/>
                <w:szCs w:val="21"/>
              </w:rPr>
              <w:t>，</w:t>
            </w:r>
            <w:r w:rsidRPr="0016661A">
              <w:rPr>
                <w:sz w:val="21"/>
                <w:szCs w:val="21"/>
              </w:rPr>
              <w:t>N=3kW</w:t>
            </w:r>
            <w:r w:rsidRPr="0016661A">
              <w:rPr>
                <w:sz w:val="21"/>
                <w:szCs w:val="21"/>
              </w:rPr>
              <w:t>，</w:t>
            </w:r>
            <w:r w:rsidRPr="0016661A">
              <w:rPr>
                <w:sz w:val="21"/>
                <w:szCs w:val="21"/>
              </w:rPr>
              <w:t>L=</w:t>
            </w:r>
            <w:smartTag w:uri="urn:schemas-microsoft-com:office:smarttags" w:element="chmetcnv">
              <w:smartTagPr>
                <w:attr w:name="UnitName" w:val="m"/>
                <w:attr w:name="SourceValue" w:val="15"/>
                <w:attr w:name="HasSpace" w:val="False"/>
                <w:attr w:name="Negative" w:val="False"/>
                <w:attr w:name="NumberType" w:val="1"/>
                <w:attr w:name="TCSC" w:val="0"/>
              </w:smartTagPr>
              <w:r w:rsidRPr="0016661A">
                <w:rPr>
                  <w:sz w:val="21"/>
                  <w:szCs w:val="21"/>
                </w:rPr>
                <w:t>15m</w:t>
              </w:r>
            </w:smartTag>
          </w:p>
        </w:tc>
        <w:tc>
          <w:tcPr>
            <w:tcW w:w="369" w:type="pct"/>
            <w:shd w:val="clear" w:color="auto" w:fill="auto"/>
            <w:vAlign w:val="center"/>
          </w:tcPr>
          <w:p w14:paraId="2FEA1079"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4186B372"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6E0A9D30" w14:textId="77777777" w:rsidTr="008633FD">
        <w:trPr>
          <w:trHeight w:val="20"/>
        </w:trPr>
        <w:tc>
          <w:tcPr>
            <w:tcW w:w="353" w:type="pct"/>
            <w:vMerge/>
            <w:shd w:val="clear" w:color="auto" w:fill="auto"/>
            <w:vAlign w:val="center"/>
          </w:tcPr>
          <w:p w14:paraId="56EFBD94"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4648C4AF" w14:textId="77777777" w:rsidR="00BE0A32" w:rsidRPr="0016661A" w:rsidRDefault="00BE0A32" w:rsidP="0046418E">
            <w:pPr>
              <w:adjustRightInd w:val="0"/>
              <w:snapToGrid w:val="0"/>
              <w:jc w:val="center"/>
              <w:rPr>
                <w:sz w:val="21"/>
                <w:szCs w:val="21"/>
              </w:rPr>
            </w:pPr>
            <w:r w:rsidRPr="0016661A">
              <w:rPr>
                <w:sz w:val="21"/>
                <w:szCs w:val="21"/>
              </w:rPr>
              <w:t>3</w:t>
            </w:r>
          </w:p>
        </w:tc>
        <w:tc>
          <w:tcPr>
            <w:tcW w:w="1469" w:type="pct"/>
            <w:shd w:val="clear" w:color="auto" w:fill="auto"/>
            <w:vAlign w:val="center"/>
          </w:tcPr>
          <w:p w14:paraId="70AE5952" w14:textId="77777777" w:rsidR="00BE0A32" w:rsidRPr="0016661A" w:rsidRDefault="00BE0A32" w:rsidP="0046418E">
            <w:pPr>
              <w:adjustRightInd w:val="0"/>
              <w:snapToGrid w:val="0"/>
              <w:jc w:val="center"/>
              <w:rPr>
                <w:sz w:val="21"/>
                <w:szCs w:val="21"/>
              </w:rPr>
            </w:pPr>
            <w:r w:rsidRPr="0016661A">
              <w:rPr>
                <w:sz w:val="21"/>
                <w:szCs w:val="21"/>
              </w:rPr>
              <w:t>筛网</w:t>
            </w:r>
          </w:p>
        </w:tc>
        <w:tc>
          <w:tcPr>
            <w:tcW w:w="1545" w:type="pct"/>
            <w:shd w:val="clear" w:color="auto" w:fill="auto"/>
            <w:vAlign w:val="center"/>
          </w:tcPr>
          <w:p w14:paraId="6BA58045" w14:textId="77777777" w:rsidR="00BE0A32" w:rsidRPr="0016661A" w:rsidRDefault="00BE0A32" w:rsidP="0046418E">
            <w:pPr>
              <w:adjustRightInd w:val="0"/>
              <w:snapToGrid w:val="0"/>
              <w:jc w:val="center"/>
              <w:rPr>
                <w:sz w:val="21"/>
                <w:szCs w:val="21"/>
              </w:rPr>
            </w:pPr>
            <w:r w:rsidRPr="0016661A">
              <w:rPr>
                <w:sz w:val="21"/>
                <w:szCs w:val="21"/>
              </w:rPr>
              <w:t>网格</w:t>
            </w:r>
            <w:r w:rsidRPr="0016661A">
              <w:rPr>
                <w:sz w:val="21"/>
                <w:szCs w:val="21"/>
              </w:rPr>
              <w:t>≤</w:t>
            </w:r>
            <w:smartTag w:uri="urn:schemas-microsoft-com:office:smarttags" w:element="chmetcnv">
              <w:smartTagPr>
                <w:attr w:name="TCSC" w:val="0"/>
                <w:attr w:name="NumberType" w:val="1"/>
                <w:attr w:name="Negative" w:val="False"/>
                <w:attr w:name="HasSpace" w:val="False"/>
                <w:attr w:name="SourceValue" w:val="80"/>
                <w:attr w:name="UnitName" w:val="mm"/>
              </w:smartTagPr>
              <w:r w:rsidRPr="0016661A">
                <w:rPr>
                  <w:sz w:val="21"/>
                  <w:szCs w:val="21"/>
                </w:rPr>
                <w:t>80mm</w:t>
              </w:r>
            </w:smartTag>
          </w:p>
        </w:tc>
        <w:tc>
          <w:tcPr>
            <w:tcW w:w="369" w:type="pct"/>
            <w:shd w:val="clear" w:color="auto" w:fill="auto"/>
            <w:vAlign w:val="center"/>
          </w:tcPr>
          <w:p w14:paraId="4736BD0B" w14:textId="77777777" w:rsidR="00BE0A32" w:rsidRPr="0016661A" w:rsidRDefault="00BE0A32" w:rsidP="0046418E">
            <w:pPr>
              <w:adjustRightInd w:val="0"/>
              <w:snapToGrid w:val="0"/>
              <w:jc w:val="center"/>
              <w:rPr>
                <w:sz w:val="21"/>
                <w:szCs w:val="21"/>
              </w:rPr>
            </w:pPr>
            <w:r w:rsidRPr="0016661A">
              <w:rPr>
                <w:sz w:val="21"/>
                <w:szCs w:val="21"/>
              </w:rPr>
              <w:t>套</w:t>
            </w:r>
          </w:p>
        </w:tc>
        <w:tc>
          <w:tcPr>
            <w:tcW w:w="1027" w:type="pct"/>
            <w:shd w:val="clear" w:color="auto" w:fill="auto"/>
            <w:vAlign w:val="center"/>
          </w:tcPr>
          <w:p w14:paraId="19FF3114"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5CF84D70" w14:textId="77777777" w:rsidTr="008633FD">
        <w:trPr>
          <w:trHeight w:val="20"/>
        </w:trPr>
        <w:tc>
          <w:tcPr>
            <w:tcW w:w="353" w:type="pct"/>
            <w:vMerge/>
            <w:shd w:val="clear" w:color="auto" w:fill="auto"/>
            <w:vAlign w:val="center"/>
          </w:tcPr>
          <w:p w14:paraId="283D1ADF"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4B3CAE29" w14:textId="77777777" w:rsidR="00BE0A32" w:rsidRPr="0016661A" w:rsidRDefault="00BE0A32" w:rsidP="0046418E">
            <w:pPr>
              <w:adjustRightInd w:val="0"/>
              <w:snapToGrid w:val="0"/>
              <w:jc w:val="center"/>
              <w:rPr>
                <w:sz w:val="21"/>
                <w:szCs w:val="21"/>
              </w:rPr>
            </w:pPr>
            <w:r w:rsidRPr="0016661A">
              <w:rPr>
                <w:sz w:val="21"/>
                <w:szCs w:val="21"/>
              </w:rPr>
              <w:t>4</w:t>
            </w:r>
          </w:p>
        </w:tc>
        <w:tc>
          <w:tcPr>
            <w:tcW w:w="1469" w:type="pct"/>
            <w:shd w:val="clear" w:color="auto" w:fill="auto"/>
            <w:vAlign w:val="center"/>
          </w:tcPr>
          <w:p w14:paraId="71F229DE" w14:textId="77777777" w:rsidR="00BE0A32" w:rsidRPr="0016661A" w:rsidRDefault="00BE0A32" w:rsidP="0046418E">
            <w:pPr>
              <w:adjustRightInd w:val="0"/>
              <w:snapToGrid w:val="0"/>
              <w:jc w:val="center"/>
              <w:rPr>
                <w:sz w:val="21"/>
                <w:szCs w:val="21"/>
              </w:rPr>
            </w:pPr>
            <w:r w:rsidRPr="0016661A">
              <w:rPr>
                <w:sz w:val="21"/>
                <w:szCs w:val="21"/>
              </w:rPr>
              <w:t>双齿辊破碎机</w:t>
            </w:r>
          </w:p>
        </w:tc>
        <w:tc>
          <w:tcPr>
            <w:tcW w:w="1545" w:type="pct"/>
            <w:shd w:val="clear" w:color="auto" w:fill="auto"/>
            <w:vAlign w:val="center"/>
          </w:tcPr>
          <w:p w14:paraId="723D14B8" w14:textId="77777777" w:rsidR="00BE0A32" w:rsidRPr="0016661A" w:rsidRDefault="00BE0A32" w:rsidP="0046418E">
            <w:pPr>
              <w:adjustRightInd w:val="0"/>
              <w:snapToGrid w:val="0"/>
              <w:jc w:val="center"/>
              <w:rPr>
                <w:sz w:val="21"/>
                <w:szCs w:val="21"/>
              </w:rPr>
            </w:pPr>
            <w:r w:rsidRPr="0016661A">
              <w:rPr>
                <w:sz w:val="21"/>
                <w:szCs w:val="21"/>
              </w:rPr>
              <w:t>Φ600×750 N=22kW</w:t>
            </w:r>
          </w:p>
        </w:tc>
        <w:tc>
          <w:tcPr>
            <w:tcW w:w="369" w:type="pct"/>
            <w:shd w:val="clear" w:color="auto" w:fill="auto"/>
            <w:vAlign w:val="center"/>
          </w:tcPr>
          <w:p w14:paraId="2C50C66A"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31D895D1"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038C09CC" w14:textId="77777777" w:rsidTr="008633FD">
        <w:trPr>
          <w:trHeight w:val="20"/>
        </w:trPr>
        <w:tc>
          <w:tcPr>
            <w:tcW w:w="353" w:type="pct"/>
            <w:vMerge/>
            <w:shd w:val="clear" w:color="auto" w:fill="auto"/>
            <w:vAlign w:val="center"/>
          </w:tcPr>
          <w:p w14:paraId="3CBFABB6"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202B3FC8" w14:textId="77777777" w:rsidR="00BE0A32" w:rsidRPr="0016661A" w:rsidRDefault="00BE0A32" w:rsidP="0046418E">
            <w:pPr>
              <w:adjustRightInd w:val="0"/>
              <w:snapToGrid w:val="0"/>
              <w:jc w:val="center"/>
              <w:rPr>
                <w:sz w:val="21"/>
                <w:szCs w:val="21"/>
              </w:rPr>
            </w:pPr>
            <w:r w:rsidRPr="0016661A">
              <w:rPr>
                <w:sz w:val="21"/>
                <w:szCs w:val="21"/>
              </w:rPr>
              <w:t>5</w:t>
            </w:r>
          </w:p>
        </w:tc>
        <w:tc>
          <w:tcPr>
            <w:tcW w:w="1469" w:type="pct"/>
            <w:shd w:val="clear" w:color="auto" w:fill="auto"/>
            <w:vAlign w:val="center"/>
          </w:tcPr>
          <w:p w14:paraId="363AAD41" w14:textId="77777777" w:rsidR="00BE0A32" w:rsidRPr="0016661A" w:rsidRDefault="00BE0A32" w:rsidP="0046418E">
            <w:pPr>
              <w:adjustRightInd w:val="0"/>
              <w:snapToGrid w:val="0"/>
              <w:jc w:val="center"/>
              <w:rPr>
                <w:sz w:val="21"/>
                <w:szCs w:val="21"/>
              </w:rPr>
            </w:pPr>
            <w:r w:rsidRPr="0016661A">
              <w:rPr>
                <w:sz w:val="21"/>
                <w:szCs w:val="21"/>
              </w:rPr>
              <w:t>带式输送机</w:t>
            </w:r>
          </w:p>
        </w:tc>
        <w:tc>
          <w:tcPr>
            <w:tcW w:w="1545" w:type="pct"/>
            <w:shd w:val="clear" w:color="auto" w:fill="auto"/>
            <w:vAlign w:val="center"/>
          </w:tcPr>
          <w:p w14:paraId="0415690A" w14:textId="77777777" w:rsidR="00BE0A32" w:rsidRPr="0016661A" w:rsidRDefault="00BE0A32" w:rsidP="0046418E">
            <w:pPr>
              <w:adjustRightInd w:val="0"/>
              <w:snapToGrid w:val="0"/>
              <w:jc w:val="center"/>
              <w:rPr>
                <w:sz w:val="21"/>
                <w:szCs w:val="21"/>
              </w:rPr>
            </w:pPr>
            <w:r w:rsidRPr="0016661A">
              <w:rPr>
                <w:sz w:val="21"/>
                <w:szCs w:val="21"/>
              </w:rPr>
              <w:t>B=650</w:t>
            </w:r>
            <w:r w:rsidRPr="0016661A">
              <w:rPr>
                <w:sz w:val="21"/>
                <w:szCs w:val="21"/>
              </w:rPr>
              <w:t>，</w:t>
            </w:r>
            <w:r w:rsidRPr="0016661A">
              <w:rPr>
                <w:sz w:val="21"/>
                <w:szCs w:val="21"/>
              </w:rPr>
              <w:t>N=3kW</w:t>
            </w:r>
            <w:r w:rsidRPr="0016661A">
              <w:rPr>
                <w:sz w:val="21"/>
                <w:szCs w:val="21"/>
              </w:rPr>
              <w:t>，</w:t>
            </w:r>
            <w:r w:rsidRPr="0016661A">
              <w:rPr>
                <w:sz w:val="21"/>
                <w:szCs w:val="21"/>
              </w:rPr>
              <w:t>L=</w:t>
            </w:r>
            <w:smartTag w:uri="urn:schemas-microsoft-com:office:smarttags" w:element="chmetcnv">
              <w:smartTagPr>
                <w:attr w:name="TCSC" w:val="0"/>
                <w:attr w:name="NumberType" w:val="1"/>
                <w:attr w:name="Negative" w:val="False"/>
                <w:attr w:name="HasSpace" w:val="False"/>
                <w:attr w:name="SourceValue" w:val="15"/>
                <w:attr w:name="UnitName" w:val="m"/>
              </w:smartTagPr>
              <w:r w:rsidRPr="0016661A">
                <w:rPr>
                  <w:sz w:val="21"/>
                  <w:szCs w:val="21"/>
                </w:rPr>
                <w:t>15m</w:t>
              </w:r>
            </w:smartTag>
          </w:p>
        </w:tc>
        <w:tc>
          <w:tcPr>
            <w:tcW w:w="369" w:type="pct"/>
            <w:shd w:val="clear" w:color="auto" w:fill="auto"/>
            <w:vAlign w:val="center"/>
          </w:tcPr>
          <w:p w14:paraId="446B509E"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640088C6"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6B311ACE" w14:textId="77777777" w:rsidTr="008633FD">
        <w:trPr>
          <w:trHeight w:val="20"/>
        </w:trPr>
        <w:tc>
          <w:tcPr>
            <w:tcW w:w="353" w:type="pct"/>
            <w:vMerge/>
            <w:shd w:val="clear" w:color="auto" w:fill="auto"/>
            <w:vAlign w:val="center"/>
          </w:tcPr>
          <w:p w14:paraId="2E607FDF"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471660A8" w14:textId="77777777" w:rsidR="00BE0A32" w:rsidRPr="0016661A" w:rsidRDefault="00BE0A32" w:rsidP="0046418E">
            <w:pPr>
              <w:adjustRightInd w:val="0"/>
              <w:snapToGrid w:val="0"/>
              <w:jc w:val="center"/>
              <w:rPr>
                <w:sz w:val="21"/>
                <w:szCs w:val="21"/>
              </w:rPr>
            </w:pPr>
            <w:r w:rsidRPr="0016661A">
              <w:rPr>
                <w:sz w:val="21"/>
                <w:szCs w:val="21"/>
              </w:rPr>
              <w:t>6</w:t>
            </w:r>
          </w:p>
        </w:tc>
        <w:tc>
          <w:tcPr>
            <w:tcW w:w="1469" w:type="pct"/>
            <w:shd w:val="clear" w:color="auto" w:fill="auto"/>
            <w:vAlign w:val="center"/>
          </w:tcPr>
          <w:p w14:paraId="4086F448" w14:textId="77777777" w:rsidR="00BE0A32" w:rsidRPr="0016661A" w:rsidRDefault="00BE0A32" w:rsidP="0046418E">
            <w:pPr>
              <w:adjustRightInd w:val="0"/>
              <w:snapToGrid w:val="0"/>
              <w:jc w:val="center"/>
              <w:rPr>
                <w:sz w:val="21"/>
                <w:szCs w:val="21"/>
              </w:rPr>
            </w:pPr>
            <w:r w:rsidRPr="0016661A">
              <w:rPr>
                <w:sz w:val="21"/>
                <w:szCs w:val="21"/>
              </w:rPr>
              <w:t>电磁振动给料机</w:t>
            </w:r>
          </w:p>
        </w:tc>
        <w:tc>
          <w:tcPr>
            <w:tcW w:w="1545" w:type="pct"/>
            <w:shd w:val="clear" w:color="auto" w:fill="auto"/>
            <w:vAlign w:val="center"/>
          </w:tcPr>
          <w:p w14:paraId="1456538A" w14:textId="77777777" w:rsidR="00BE0A32" w:rsidRPr="0016661A" w:rsidRDefault="00BE0A32" w:rsidP="0046418E">
            <w:pPr>
              <w:adjustRightInd w:val="0"/>
              <w:snapToGrid w:val="0"/>
              <w:jc w:val="center"/>
              <w:rPr>
                <w:sz w:val="21"/>
                <w:szCs w:val="21"/>
              </w:rPr>
            </w:pPr>
            <w:r w:rsidRPr="0016661A">
              <w:rPr>
                <w:sz w:val="21"/>
                <w:szCs w:val="21"/>
              </w:rPr>
              <w:t>ZG3,N=0.2kW</w:t>
            </w:r>
          </w:p>
        </w:tc>
        <w:tc>
          <w:tcPr>
            <w:tcW w:w="369" w:type="pct"/>
            <w:shd w:val="clear" w:color="auto" w:fill="auto"/>
            <w:vAlign w:val="center"/>
          </w:tcPr>
          <w:p w14:paraId="4ECF7F64"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09570A41"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000FAD48" w14:textId="77777777" w:rsidTr="008633FD">
        <w:trPr>
          <w:trHeight w:val="20"/>
        </w:trPr>
        <w:tc>
          <w:tcPr>
            <w:tcW w:w="353" w:type="pct"/>
            <w:vMerge/>
            <w:shd w:val="clear" w:color="auto" w:fill="auto"/>
            <w:vAlign w:val="center"/>
          </w:tcPr>
          <w:p w14:paraId="55DE3DB5"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49F21FBF" w14:textId="77777777" w:rsidR="00BE0A32" w:rsidRPr="0016661A" w:rsidRDefault="00BE0A32" w:rsidP="0046418E">
            <w:pPr>
              <w:adjustRightInd w:val="0"/>
              <w:snapToGrid w:val="0"/>
              <w:jc w:val="center"/>
              <w:rPr>
                <w:sz w:val="21"/>
                <w:szCs w:val="21"/>
              </w:rPr>
            </w:pPr>
            <w:r w:rsidRPr="0016661A">
              <w:rPr>
                <w:sz w:val="21"/>
                <w:szCs w:val="21"/>
              </w:rPr>
              <w:t>7</w:t>
            </w:r>
          </w:p>
        </w:tc>
        <w:tc>
          <w:tcPr>
            <w:tcW w:w="1469" w:type="pct"/>
            <w:shd w:val="clear" w:color="auto" w:fill="auto"/>
            <w:vAlign w:val="center"/>
          </w:tcPr>
          <w:p w14:paraId="68B8B7CE" w14:textId="77777777" w:rsidR="00BE0A32" w:rsidRPr="0016661A" w:rsidRDefault="00BE0A32" w:rsidP="0046418E">
            <w:pPr>
              <w:adjustRightInd w:val="0"/>
              <w:snapToGrid w:val="0"/>
              <w:jc w:val="center"/>
              <w:rPr>
                <w:sz w:val="21"/>
                <w:szCs w:val="21"/>
              </w:rPr>
            </w:pPr>
            <w:r w:rsidRPr="0016661A">
              <w:rPr>
                <w:sz w:val="21"/>
                <w:szCs w:val="21"/>
              </w:rPr>
              <w:t>带式输送机</w:t>
            </w:r>
          </w:p>
        </w:tc>
        <w:tc>
          <w:tcPr>
            <w:tcW w:w="1545" w:type="pct"/>
            <w:shd w:val="clear" w:color="auto" w:fill="auto"/>
            <w:vAlign w:val="center"/>
          </w:tcPr>
          <w:p w14:paraId="11703660" w14:textId="77777777" w:rsidR="00BE0A32" w:rsidRPr="0016661A" w:rsidRDefault="00BE0A32" w:rsidP="0046418E">
            <w:pPr>
              <w:adjustRightInd w:val="0"/>
              <w:snapToGrid w:val="0"/>
              <w:jc w:val="center"/>
              <w:rPr>
                <w:sz w:val="21"/>
                <w:szCs w:val="21"/>
              </w:rPr>
            </w:pPr>
            <w:r w:rsidRPr="0016661A">
              <w:rPr>
                <w:sz w:val="21"/>
                <w:szCs w:val="21"/>
              </w:rPr>
              <w:t>B=650</w:t>
            </w:r>
            <w:r w:rsidRPr="0016661A">
              <w:rPr>
                <w:sz w:val="21"/>
                <w:szCs w:val="21"/>
              </w:rPr>
              <w:t>，</w:t>
            </w:r>
            <w:r w:rsidRPr="0016661A">
              <w:rPr>
                <w:sz w:val="21"/>
                <w:szCs w:val="21"/>
              </w:rPr>
              <w:t>N=3kW</w:t>
            </w:r>
            <w:r w:rsidRPr="0016661A">
              <w:rPr>
                <w:sz w:val="21"/>
                <w:szCs w:val="21"/>
              </w:rPr>
              <w:t>，</w:t>
            </w:r>
            <w:r w:rsidRPr="0016661A">
              <w:rPr>
                <w:sz w:val="21"/>
                <w:szCs w:val="21"/>
              </w:rPr>
              <w:t>L=20m</w:t>
            </w:r>
          </w:p>
        </w:tc>
        <w:tc>
          <w:tcPr>
            <w:tcW w:w="369" w:type="pct"/>
            <w:shd w:val="clear" w:color="auto" w:fill="auto"/>
            <w:vAlign w:val="center"/>
          </w:tcPr>
          <w:p w14:paraId="18E2C0DE"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4E0DBCC5"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254103E9" w14:textId="77777777" w:rsidTr="008633FD">
        <w:trPr>
          <w:trHeight w:val="20"/>
        </w:trPr>
        <w:tc>
          <w:tcPr>
            <w:tcW w:w="353" w:type="pct"/>
            <w:vMerge/>
            <w:shd w:val="clear" w:color="auto" w:fill="auto"/>
            <w:vAlign w:val="center"/>
          </w:tcPr>
          <w:p w14:paraId="74776338"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232640CD" w14:textId="77777777" w:rsidR="00BE0A32" w:rsidRPr="0016661A" w:rsidRDefault="00BE0A32" w:rsidP="0046418E">
            <w:pPr>
              <w:adjustRightInd w:val="0"/>
              <w:snapToGrid w:val="0"/>
              <w:jc w:val="center"/>
              <w:rPr>
                <w:sz w:val="21"/>
                <w:szCs w:val="21"/>
              </w:rPr>
            </w:pPr>
            <w:r w:rsidRPr="0016661A">
              <w:rPr>
                <w:sz w:val="21"/>
                <w:szCs w:val="21"/>
              </w:rPr>
              <w:t>8</w:t>
            </w:r>
          </w:p>
        </w:tc>
        <w:tc>
          <w:tcPr>
            <w:tcW w:w="1469" w:type="pct"/>
            <w:shd w:val="clear" w:color="auto" w:fill="auto"/>
            <w:vAlign w:val="center"/>
          </w:tcPr>
          <w:p w14:paraId="0D90B77E" w14:textId="77777777" w:rsidR="00BE0A32" w:rsidRPr="0016661A" w:rsidRDefault="00BE0A32" w:rsidP="0046418E">
            <w:pPr>
              <w:adjustRightInd w:val="0"/>
              <w:snapToGrid w:val="0"/>
              <w:jc w:val="center"/>
              <w:rPr>
                <w:sz w:val="21"/>
                <w:szCs w:val="21"/>
              </w:rPr>
            </w:pPr>
            <w:r w:rsidRPr="0016661A">
              <w:rPr>
                <w:sz w:val="21"/>
                <w:szCs w:val="21"/>
              </w:rPr>
              <w:t>斗式提升机</w:t>
            </w:r>
          </w:p>
        </w:tc>
        <w:tc>
          <w:tcPr>
            <w:tcW w:w="1545" w:type="pct"/>
            <w:shd w:val="clear" w:color="auto" w:fill="auto"/>
            <w:vAlign w:val="center"/>
          </w:tcPr>
          <w:p w14:paraId="03DC0709" w14:textId="77777777" w:rsidR="00BE0A32" w:rsidRPr="0016661A" w:rsidRDefault="00BE0A32" w:rsidP="0046418E">
            <w:pPr>
              <w:adjustRightInd w:val="0"/>
              <w:snapToGrid w:val="0"/>
              <w:jc w:val="center"/>
              <w:rPr>
                <w:sz w:val="21"/>
                <w:szCs w:val="21"/>
              </w:rPr>
            </w:pPr>
            <w:r w:rsidRPr="0016661A">
              <w:rPr>
                <w:sz w:val="21"/>
                <w:szCs w:val="21"/>
              </w:rPr>
              <w:t>D250,H=</w:t>
            </w:r>
            <w:smartTag w:uri="urn:schemas-microsoft-com:office:smarttags" w:element="chmetcnv">
              <w:smartTagPr>
                <w:attr w:name="TCSC" w:val="0"/>
                <w:attr w:name="NumberType" w:val="1"/>
                <w:attr w:name="Negative" w:val="False"/>
                <w:attr w:name="HasSpace" w:val="False"/>
                <w:attr w:name="SourceValue" w:val="12"/>
                <w:attr w:name="UnitName" w:val="m"/>
              </w:smartTagPr>
              <w:r w:rsidRPr="0016661A">
                <w:rPr>
                  <w:sz w:val="21"/>
                  <w:szCs w:val="21"/>
                </w:rPr>
                <w:t>12.0m</w:t>
              </w:r>
            </w:smartTag>
            <w:r w:rsidRPr="0016661A">
              <w:rPr>
                <w:sz w:val="21"/>
                <w:szCs w:val="21"/>
              </w:rPr>
              <w:t>，</w:t>
            </w:r>
            <w:r w:rsidRPr="0016661A">
              <w:rPr>
                <w:sz w:val="21"/>
                <w:szCs w:val="21"/>
              </w:rPr>
              <w:t>N=5.5kW</w:t>
            </w:r>
          </w:p>
        </w:tc>
        <w:tc>
          <w:tcPr>
            <w:tcW w:w="369" w:type="pct"/>
            <w:shd w:val="clear" w:color="auto" w:fill="auto"/>
            <w:vAlign w:val="center"/>
          </w:tcPr>
          <w:p w14:paraId="2B06A8D5"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3987AE93"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65A6F154" w14:textId="77777777" w:rsidTr="008633FD">
        <w:trPr>
          <w:trHeight w:val="20"/>
        </w:trPr>
        <w:tc>
          <w:tcPr>
            <w:tcW w:w="353" w:type="pct"/>
            <w:vMerge/>
            <w:shd w:val="clear" w:color="auto" w:fill="auto"/>
            <w:vAlign w:val="center"/>
          </w:tcPr>
          <w:p w14:paraId="4A3FD890"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0E63DAC4" w14:textId="77777777" w:rsidR="00BE0A32" w:rsidRPr="0016661A" w:rsidRDefault="00BE0A32" w:rsidP="0046418E">
            <w:pPr>
              <w:adjustRightInd w:val="0"/>
              <w:snapToGrid w:val="0"/>
              <w:jc w:val="center"/>
              <w:rPr>
                <w:sz w:val="21"/>
                <w:szCs w:val="21"/>
              </w:rPr>
            </w:pPr>
            <w:r w:rsidRPr="0016661A">
              <w:rPr>
                <w:sz w:val="21"/>
                <w:szCs w:val="21"/>
              </w:rPr>
              <w:t>9</w:t>
            </w:r>
          </w:p>
        </w:tc>
        <w:tc>
          <w:tcPr>
            <w:tcW w:w="1469" w:type="pct"/>
            <w:shd w:val="clear" w:color="auto" w:fill="auto"/>
            <w:vAlign w:val="center"/>
          </w:tcPr>
          <w:p w14:paraId="27CC4B80" w14:textId="77777777" w:rsidR="00BE0A32" w:rsidRPr="0016661A" w:rsidRDefault="00BE0A32" w:rsidP="0046418E">
            <w:pPr>
              <w:adjustRightInd w:val="0"/>
              <w:snapToGrid w:val="0"/>
              <w:jc w:val="center"/>
              <w:rPr>
                <w:spacing w:val="-12"/>
                <w:sz w:val="21"/>
                <w:szCs w:val="21"/>
              </w:rPr>
            </w:pPr>
            <w:r w:rsidRPr="0016661A">
              <w:rPr>
                <w:spacing w:val="-12"/>
                <w:sz w:val="21"/>
                <w:szCs w:val="21"/>
              </w:rPr>
              <w:t>集气装置</w:t>
            </w:r>
            <w:r w:rsidRPr="0016661A">
              <w:rPr>
                <w:spacing w:val="-12"/>
                <w:sz w:val="21"/>
                <w:szCs w:val="21"/>
              </w:rPr>
              <w:t>+</w:t>
            </w:r>
            <w:r w:rsidRPr="0016661A">
              <w:rPr>
                <w:spacing w:val="-12"/>
                <w:sz w:val="21"/>
                <w:szCs w:val="21"/>
              </w:rPr>
              <w:t>气箱脉冲袋式除尘器</w:t>
            </w:r>
          </w:p>
        </w:tc>
        <w:tc>
          <w:tcPr>
            <w:tcW w:w="1545" w:type="pct"/>
            <w:shd w:val="clear" w:color="auto" w:fill="auto"/>
            <w:vAlign w:val="center"/>
          </w:tcPr>
          <w:p w14:paraId="63792D1D" w14:textId="77777777" w:rsidR="00BE0A32" w:rsidRPr="0016661A" w:rsidRDefault="00BE0A32" w:rsidP="0046418E">
            <w:pPr>
              <w:adjustRightInd w:val="0"/>
              <w:snapToGrid w:val="0"/>
              <w:jc w:val="center"/>
              <w:rPr>
                <w:sz w:val="21"/>
                <w:szCs w:val="21"/>
              </w:rPr>
            </w:pPr>
            <w:r w:rsidRPr="0016661A">
              <w:rPr>
                <w:sz w:val="21"/>
                <w:szCs w:val="21"/>
              </w:rPr>
              <w:t>/</w:t>
            </w:r>
          </w:p>
        </w:tc>
        <w:tc>
          <w:tcPr>
            <w:tcW w:w="369" w:type="pct"/>
            <w:shd w:val="clear" w:color="auto" w:fill="auto"/>
            <w:vAlign w:val="center"/>
          </w:tcPr>
          <w:p w14:paraId="3AC4938B" w14:textId="77777777" w:rsidR="00BE0A32" w:rsidRPr="0016661A" w:rsidRDefault="00BE0A32" w:rsidP="0046418E">
            <w:pPr>
              <w:adjustRightInd w:val="0"/>
              <w:snapToGrid w:val="0"/>
              <w:jc w:val="center"/>
              <w:rPr>
                <w:sz w:val="21"/>
                <w:szCs w:val="21"/>
              </w:rPr>
            </w:pPr>
            <w:r w:rsidRPr="0016661A">
              <w:rPr>
                <w:sz w:val="21"/>
                <w:szCs w:val="21"/>
              </w:rPr>
              <w:t>套</w:t>
            </w:r>
          </w:p>
        </w:tc>
        <w:tc>
          <w:tcPr>
            <w:tcW w:w="1027" w:type="pct"/>
            <w:shd w:val="clear" w:color="auto" w:fill="auto"/>
            <w:vAlign w:val="center"/>
          </w:tcPr>
          <w:p w14:paraId="225D0574"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3C90523E" w14:textId="77777777" w:rsidTr="008633FD">
        <w:trPr>
          <w:trHeight w:val="20"/>
        </w:trPr>
        <w:tc>
          <w:tcPr>
            <w:tcW w:w="353" w:type="pct"/>
            <w:vMerge w:val="restart"/>
            <w:shd w:val="clear" w:color="auto" w:fill="auto"/>
            <w:vAlign w:val="center"/>
          </w:tcPr>
          <w:p w14:paraId="50851A93" w14:textId="470DFE32" w:rsidR="00BE0A32" w:rsidRPr="0016661A" w:rsidRDefault="00BE0A32" w:rsidP="0046418E">
            <w:pPr>
              <w:adjustRightInd w:val="0"/>
              <w:snapToGrid w:val="0"/>
              <w:jc w:val="center"/>
              <w:rPr>
                <w:sz w:val="21"/>
                <w:szCs w:val="21"/>
              </w:rPr>
            </w:pPr>
            <w:r w:rsidRPr="0016661A">
              <w:rPr>
                <w:sz w:val="21"/>
                <w:szCs w:val="21"/>
              </w:rPr>
              <w:t>煅烧</w:t>
            </w:r>
            <w:r w:rsidR="00887CB4" w:rsidRPr="0016661A">
              <w:rPr>
                <w:rFonts w:hint="eastAsia"/>
                <w:sz w:val="21"/>
                <w:szCs w:val="21"/>
              </w:rPr>
              <w:t>二</w:t>
            </w:r>
            <w:r w:rsidRPr="0016661A">
              <w:rPr>
                <w:sz w:val="21"/>
                <w:szCs w:val="21"/>
              </w:rPr>
              <w:t>车间</w:t>
            </w:r>
          </w:p>
        </w:tc>
        <w:tc>
          <w:tcPr>
            <w:tcW w:w="237" w:type="pct"/>
            <w:shd w:val="clear" w:color="auto" w:fill="auto"/>
            <w:vAlign w:val="center"/>
          </w:tcPr>
          <w:p w14:paraId="1D596B4C" w14:textId="77777777" w:rsidR="00BE0A32" w:rsidRPr="0016661A" w:rsidRDefault="00BE0A32" w:rsidP="0046418E">
            <w:pPr>
              <w:adjustRightInd w:val="0"/>
              <w:snapToGrid w:val="0"/>
              <w:jc w:val="center"/>
              <w:rPr>
                <w:sz w:val="21"/>
                <w:szCs w:val="21"/>
              </w:rPr>
            </w:pPr>
            <w:r w:rsidRPr="0016661A">
              <w:rPr>
                <w:sz w:val="21"/>
                <w:szCs w:val="21"/>
              </w:rPr>
              <w:t>1</w:t>
            </w:r>
          </w:p>
        </w:tc>
        <w:tc>
          <w:tcPr>
            <w:tcW w:w="1469" w:type="pct"/>
            <w:shd w:val="clear" w:color="auto" w:fill="auto"/>
            <w:vAlign w:val="center"/>
          </w:tcPr>
          <w:p w14:paraId="0A75F9AF" w14:textId="77777777" w:rsidR="00BE0A32" w:rsidRPr="0016661A" w:rsidRDefault="00BE0A32" w:rsidP="0046418E">
            <w:pPr>
              <w:adjustRightInd w:val="0"/>
              <w:snapToGrid w:val="0"/>
              <w:jc w:val="center"/>
              <w:rPr>
                <w:sz w:val="21"/>
                <w:szCs w:val="21"/>
              </w:rPr>
            </w:pPr>
            <w:r w:rsidRPr="0016661A">
              <w:rPr>
                <w:sz w:val="21"/>
                <w:szCs w:val="21"/>
              </w:rPr>
              <w:t>煅前料仓</w:t>
            </w:r>
          </w:p>
        </w:tc>
        <w:tc>
          <w:tcPr>
            <w:tcW w:w="1545" w:type="pct"/>
            <w:shd w:val="clear" w:color="auto" w:fill="auto"/>
            <w:vAlign w:val="center"/>
          </w:tcPr>
          <w:p w14:paraId="6AF87574" w14:textId="77777777" w:rsidR="00BE0A32" w:rsidRPr="0016661A" w:rsidRDefault="00BE0A32" w:rsidP="0046418E">
            <w:pPr>
              <w:adjustRightInd w:val="0"/>
              <w:snapToGrid w:val="0"/>
              <w:jc w:val="center"/>
              <w:rPr>
                <w:sz w:val="21"/>
                <w:szCs w:val="21"/>
              </w:rPr>
            </w:pPr>
            <w:smartTag w:uri="urn:schemas-microsoft-com:office:smarttags" w:element="chmetcnv">
              <w:smartTagPr>
                <w:attr w:name="TCSC" w:val="0"/>
                <w:attr w:name="NumberType" w:val="1"/>
                <w:attr w:name="Negative" w:val="False"/>
                <w:attr w:name="HasSpace" w:val="False"/>
                <w:attr w:name="SourceValue" w:val="50"/>
                <w:attr w:name="UnitName" w:val="m3"/>
              </w:smartTagPr>
              <w:r w:rsidRPr="0016661A">
                <w:rPr>
                  <w:sz w:val="21"/>
                  <w:szCs w:val="21"/>
                </w:rPr>
                <w:t>50m</w:t>
              </w:r>
              <w:r w:rsidRPr="0016661A">
                <w:rPr>
                  <w:sz w:val="21"/>
                  <w:szCs w:val="21"/>
                  <w:vertAlign w:val="superscript"/>
                </w:rPr>
                <w:t>3</w:t>
              </w:r>
            </w:smartTag>
          </w:p>
        </w:tc>
        <w:tc>
          <w:tcPr>
            <w:tcW w:w="369" w:type="pct"/>
            <w:shd w:val="clear" w:color="auto" w:fill="auto"/>
            <w:vAlign w:val="center"/>
          </w:tcPr>
          <w:p w14:paraId="58BEDCE6" w14:textId="77777777" w:rsidR="00BE0A32" w:rsidRPr="0016661A" w:rsidRDefault="00BE0A32" w:rsidP="0046418E">
            <w:pPr>
              <w:adjustRightInd w:val="0"/>
              <w:snapToGrid w:val="0"/>
              <w:jc w:val="center"/>
              <w:rPr>
                <w:sz w:val="21"/>
                <w:szCs w:val="21"/>
              </w:rPr>
            </w:pPr>
            <w:r w:rsidRPr="0016661A">
              <w:rPr>
                <w:sz w:val="21"/>
                <w:szCs w:val="21"/>
              </w:rPr>
              <w:t>个</w:t>
            </w:r>
          </w:p>
        </w:tc>
        <w:tc>
          <w:tcPr>
            <w:tcW w:w="1027" w:type="pct"/>
            <w:shd w:val="clear" w:color="auto" w:fill="auto"/>
            <w:vAlign w:val="center"/>
          </w:tcPr>
          <w:p w14:paraId="2D2D43D7" w14:textId="77777777" w:rsidR="00BE0A32" w:rsidRPr="0016661A" w:rsidRDefault="00BE0A32" w:rsidP="0046418E">
            <w:pPr>
              <w:adjustRightInd w:val="0"/>
              <w:snapToGrid w:val="0"/>
              <w:jc w:val="center"/>
              <w:rPr>
                <w:sz w:val="21"/>
                <w:szCs w:val="21"/>
              </w:rPr>
            </w:pPr>
            <w:r w:rsidRPr="0016661A">
              <w:rPr>
                <w:sz w:val="21"/>
                <w:szCs w:val="21"/>
              </w:rPr>
              <w:t>2</w:t>
            </w:r>
          </w:p>
        </w:tc>
      </w:tr>
      <w:tr w:rsidR="0016661A" w:rsidRPr="0016661A" w14:paraId="040EC7FF" w14:textId="77777777" w:rsidTr="008633FD">
        <w:trPr>
          <w:trHeight w:val="20"/>
        </w:trPr>
        <w:tc>
          <w:tcPr>
            <w:tcW w:w="353" w:type="pct"/>
            <w:vMerge/>
            <w:shd w:val="clear" w:color="auto" w:fill="auto"/>
            <w:vAlign w:val="center"/>
          </w:tcPr>
          <w:p w14:paraId="07AFE4C7"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01E84804" w14:textId="77777777" w:rsidR="00BE0A32" w:rsidRPr="0016661A" w:rsidRDefault="00BE0A32" w:rsidP="0046418E">
            <w:pPr>
              <w:adjustRightInd w:val="0"/>
              <w:snapToGrid w:val="0"/>
              <w:jc w:val="center"/>
              <w:rPr>
                <w:sz w:val="21"/>
                <w:szCs w:val="21"/>
              </w:rPr>
            </w:pPr>
            <w:r w:rsidRPr="0016661A">
              <w:rPr>
                <w:sz w:val="21"/>
                <w:szCs w:val="21"/>
              </w:rPr>
              <w:t>2</w:t>
            </w:r>
          </w:p>
        </w:tc>
        <w:tc>
          <w:tcPr>
            <w:tcW w:w="1469" w:type="pct"/>
            <w:shd w:val="clear" w:color="auto" w:fill="auto"/>
            <w:vAlign w:val="center"/>
          </w:tcPr>
          <w:p w14:paraId="471F6AE3" w14:textId="77777777" w:rsidR="00BE0A32" w:rsidRPr="0016661A" w:rsidRDefault="00BE0A32" w:rsidP="0046418E">
            <w:pPr>
              <w:adjustRightInd w:val="0"/>
              <w:snapToGrid w:val="0"/>
              <w:jc w:val="center"/>
              <w:rPr>
                <w:sz w:val="21"/>
                <w:szCs w:val="21"/>
              </w:rPr>
            </w:pPr>
            <w:r w:rsidRPr="0016661A">
              <w:rPr>
                <w:sz w:val="21"/>
                <w:szCs w:val="21"/>
              </w:rPr>
              <w:t>自动加料机</w:t>
            </w:r>
          </w:p>
        </w:tc>
        <w:tc>
          <w:tcPr>
            <w:tcW w:w="1545" w:type="pct"/>
            <w:shd w:val="clear" w:color="auto" w:fill="auto"/>
            <w:vAlign w:val="center"/>
          </w:tcPr>
          <w:p w14:paraId="1B547178" w14:textId="77777777" w:rsidR="00BE0A32" w:rsidRPr="0016661A" w:rsidRDefault="00BE0A32" w:rsidP="0046418E">
            <w:pPr>
              <w:adjustRightInd w:val="0"/>
              <w:snapToGrid w:val="0"/>
              <w:jc w:val="center"/>
              <w:rPr>
                <w:sz w:val="21"/>
                <w:szCs w:val="21"/>
              </w:rPr>
            </w:pPr>
            <w:r w:rsidRPr="0016661A">
              <w:rPr>
                <w:sz w:val="21"/>
                <w:szCs w:val="21"/>
              </w:rPr>
              <w:t>1554</w:t>
            </w:r>
          </w:p>
        </w:tc>
        <w:tc>
          <w:tcPr>
            <w:tcW w:w="369" w:type="pct"/>
            <w:shd w:val="clear" w:color="auto" w:fill="auto"/>
            <w:vAlign w:val="center"/>
          </w:tcPr>
          <w:p w14:paraId="1191BB66"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1ECEF161" w14:textId="77777777" w:rsidR="00BE0A32" w:rsidRPr="0016661A" w:rsidRDefault="00BE0A32" w:rsidP="0046418E">
            <w:pPr>
              <w:adjustRightInd w:val="0"/>
              <w:snapToGrid w:val="0"/>
              <w:jc w:val="center"/>
              <w:rPr>
                <w:sz w:val="21"/>
                <w:szCs w:val="21"/>
              </w:rPr>
            </w:pPr>
            <w:r w:rsidRPr="0016661A">
              <w:rPr>
                <w:sz w:val="21"/>
                <w:szCs w:val="21"/>
              </w:rPr>
              <w:t>2</w:t>
            </w:r>
          </w:p>
        </w:tc>
      </w:tr>
      <w:tr w:rsidR="0016661A" w:rsidRPr="0016661A" w14:paraId="2EEFC580" w14:textId="77777777" w:rsidTr="008633FD">
        <w:trPr>
          <w:trHeight w:val="20"/>
        </w:trPr>
        <w:tc>
          <w:tcPr>
            <w:tcW w:w="353" w:type="pct"/>
            <w:vMerge/>
            <w:shd w:val="clear" w:color="auto" w:fill="auto"/>
            <w:vAlign w:val="center"/>
          </w:tcPr>
          <w:p w14:paraId="461B2620"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1A928513" w14:textId="77777777" w:rsidR="00BE0A32" w:rsidRPr="0016661A" w:rsidRDefault="00BE0A32" w:rsidP="0046418E">
            <w:pPr>
              <w:adjustRightInd w:val="0"/>
              <w:snapToGrid w:val="0"/>
              <w:jc w:val="center"/>
              <w:rPr>
                <w:sz w:val="21"/>
                <w:szCs w:val="21"/>
              </w:rPr>
            </w:pPr>
            <w:r w:rsidRPr="0016661A">
              <w:rPr>
                <w:sz w:val="21"/>
                <w:szCs w:val="21"/>
              </w:rPr>
              <w:t>3</w:t>
            </w:r>
          </w:p>
        </w:tc>
        <w:tc>
          <w:tcPr>
            <w:tcW w:w="1469" w:type="pct"/>
            <w:shd w:val="clear" w:color="auto" w:fill="auto"/>
            <w:vAlign w:val="center"/>
          </w:tcPr>
          <w:p w14:paraId="0207EF84" w14:textId="77777777" w:rsidR="00BE0A32" w:rsidRPr="0016661A" w:rsidRDefault="00BE0A32" w:rsidP="0046418E">
            <w:pPr>
              <w:adjustRightInd w:val="0"/>
              <w:snapToGrid w:val="0"/>
              <w:jc w:val="center"/>
              <w:rPr>
                <w:sz w:val="21"/>
                <w:szCs w:val="21"/>
              </w:rPr>
            </w:pPr>
            <w:r w:rsidRPr="0016661A">
              <w:rPr>
                <w:sz w:val="21"/>
                <w:szCs w:val="21"/>
              </w:rPr>
              <w:t>料斗</w:t>
            </w:r>
          </w:p>
        </w:tc>
        <w:tc>
          <w:tcPr>
            <w:tcW w:w="1545" w:type="pct"/>
            <w:shd w:val="clear" w:color="auto" w:fill="auto"/>
            <w:vAlign w:val="center"/>
          </w:tcPr>
          <w:p w14:paraId="057C449E" w14:textId="77777777" w:rsidR="00BE0A32" w:rsidRPr="0016661A" w:rsidRDefault="00BE0A32" w:rsidP="0046418E">
            <w:pPr>
              <w:adjustRightInd w:val="0"/>
              <w:snapToGrid w:val="0"/>
              <w:jc w:val="center"/>
              <w:rPr>
                <w:sz w:val="21"/>
                <w:szCs w:val="21"/>
              </w:rPr>
            </w:pPr>
            <w:r w:rsidRPr="0016661A">
              <w:rPr>
                <w:sz w:val="21"/>
                <w:szCs w:val="21"/>
              </w:rPr>
              <w:t>/</w:t>
            </w:r>
          </w:p>
        </w:tc>
        <w:tc>
          <w:tcPr>
            <w:tcW w:w="369" w:type="pct"/>
            <w:shd w:val="clear" w:color="auto" w:fill="auto"/>
            <w:vAlign w:val="center"/>
          </w:tcPr>
          <w:p w14:paraId="0B611495" w14:textId="77777777" w:rsidR="00BE0A32" w:rsidRPr="0016661A" w:rsidRDefault="00BE0A32" w:rsidP="0046418E">
            <w:pPr>
              <w:adjustRightInd w:val="0"/>
              <w:snapToGrid w:val="0"/>
              <w:jc w:val="center"/>
              <w:rPr>
                <w:sz w:val="21"/>
                <w:szCs w:val="21"/>
              </w:rPr>
            </w:pPr>
            <w:r w:rsidRPr="0016661A">
              <w:rPr>
                <w:sz w:val="21"/>
                <w:szCs w:val="21"/>
              </w:rPr>
              <w:t>个</w:t>
            </w:r>
          </w:p>
        </w:tc>
        <w:tc>
          <w:tcPr>
            <w:tcW w:w="1027" w:type="pct"/>
            <w:shd w:val="clear" w:color="auto" w:fill="auto"/>
            <w:vAlign w:val="center"/>
          </w:tcPr>
          <w:p w14:paraId="265F3E8F" w14:textId="77777777" w:rsidR="00BE0A32" w:rsidRPr="0016661A" w:rsidRDefault="00BE0A32" w:rsidP="0046418E">
            <w:pPr>
              <w:adjustRightInd w:val="0"/>
              <w:snapToGrid w:val="0"/>
              <w:jc w:val="center"/>
              <w:rPr>
                <w:sz w:val="21"/>
                <w:szCs w:val="21"/>
              </w:rPr>
            </w:pPr>
            <w:r w:rsidRPr="0016661A">
              <w:rPr>
                <w:sz w:val="21"/>
                <w:szCs w:val="21"/>
              </w:rPr>
              <w:t>2</w:t>
            </w:r>
          </w:p>
        </w:tc>
      </w:tr>
      <w:tr w:rsidR="0016661A" w:rsidRPr="0016661A" w14:paraId="22D9E361" w14:textId="77777777" w:rsidTr="008633FD">
        <w:trPr>
          <w:trHeight w:val="719"/>
        </w:trPr>
        <w:tc>
          <w:tcPr>
            <w:tcW w:w="353" w:type="pct"/>
            <w:vMerge/>
            <w:shd w:val="clear" w:color="auto" w:fill="auto"/>
            <w:vAlign w:val="center"/>
          </w:tcPr>
          <w:p w14:paraId="3F78925F"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0F941C4F" w14:textId="77777777" w:rsidR="00BE0A32" w:rsidRPr="0016661A" w:rsidRDefault="00BE0A32" w:rsidP="0046418E">
            <w:pPr>
              <w:adjustRightInd w:val="0"/>
              <w:snapToGrid w:val="0"/>
              <w:jc w:val="center"/>
              <w:rPr>
                <w:sz w:val="21"/>
                <w:szCs w:val="21"/>
              </w:rPr>
            </w:pPr>
            <w:r w:rsidRPr="0016661A">
              <w:rPr>
                <w:sz w:val="21"/>
                <w:szCs w:val="21"/>
              </w:rPr>
              <w:t>4</w:t>
            </w:r>
          </w:p>
        </w:tc>
        <w:tc>
          <w:tcPr>
            <w:tcW w:w="1469" w:type="pct"/>
            <w:shd w:val="clear" w:color="auto" w:fill="auto"/>
            <w:vAlign w:val="center"/>
          </w:tcPr>
          <w:p w14:paraId="400EB55A" w14:textId="77777777" w:rsidR="00BE0A32" w:rsidRPr="0016661A" w:rsidRDefault="00BE0A32" w:rsidP="0046418E">
            <w:pPr>
              <w:adjustRightInd w:val="0"/>
              <w:snapToGrid w:val="0"/>
              <w:jc w:val="center"/>
              <w:rPr>
                <w:sz w:val="21"/>
                <w:szCs w:val="21"/>
              </w:rPr>
            </w:pPr>
            <w:r w:rsidRPr="0016661A">
              <w:rPr>
                <w:sz w:val="21"/>
                <w:szCs w:val="21"/>
              </w:rPr>
              <w:t>煅烧炉</w:t>
            </w:r>
          </w:p>
        </w:tc>
        <w:tc>
          <w:tcPr>
            <w:tcW w:w="1545" w:type="pct"/>
            <w:shd w:val="clear" w:color="auto" w:fill="auto"/>
            <w:vAlign w:val="center"/>
          </w:tcPr>
          <w:p w14:paraId="0F500F72" w14:textId="77777777" w:rsidR="00BE0A32" w:rsidRPr="0016661A" w:rsidRDefault="00BE0A32" w:rsidP="0046418E">
            <w:pPr>
              <w:adjustRightInd w:val="0"/>
              <w:snapToGrid w:val="0"/>
              <w:jc w:val="center"/>
              <w:rPr>
                <w:spacing w:val="-10"/>
                <w:sz w:val="21"/>
                <w:szCs w:val="21"/>
              </w:rPr>
            </w:pPr>
            <w:r w:rsidRPr="0016661A">
              <w:rPr>
                <w:spacing w:val="-10"/>
                <w:sz w:val="21"/>
                <w:szCs w:val="21"/>
              </w:rPr>
              <w:t>包括烘炉、冷却水套等，配置</w:t>
            </w:r>
            <w:r w:rsidRPr="0016661A">
              <w:rPr>
                <w:spacing w:val="-10"/>
                <w:sz w:val="21"/>
                <w:szCs w:val="21"/>
              </w:rPr>
              <w:t>2</w:t>
            </w:r>
            <w:r w:rsidRPr="0016661A">
              <w:rPr>
                <w:spacing w:val="-10"/>
                <w:sz w:val="21"/>
                <w:szCs w:val="21"/>
              </w:rPr>
              <w:t>组共</w:t>
            </w:r>
            <w:r w:rsidRPr="0016661A">
              <w:rPr>
                <w:spacing w:val="-10"/>
                <w:sz w:val="21"/>
                <w:szCs w:val="21"/>
              </w:rPr>
              <w:t>64</w:t>
            </w:r>
            <w:r w:rsidRPr="0016661A">
              <w:rPr>
                <w:spacing w:val="-10"/>
                <w:sz w:val="21"/>
                <w:szCs w:val="21"/>
              </w:rPr>
              <w:t>个煅烧罐。煅烧罐规格为：高</w:t>
            </w:r>
            <w:smartTag w:uri="urn:schemas-microsoft-com:office:smarttags" w:element="chmetcnv">
              <w:smartTagPr>
                <w:attr w:name="TCSC" w:val="0"/>
                <w:attr w:name="NumberType" w:val="1"/>
                <w:attr w:name="Negative" w:val="False"/>
                <w:attr w:name="HasSpace" w:val="False"/>
                <w:attr w:name="SourceValue" w:val="4.5"/>
                <w:attr w:name="UnitName" w:val="m"/>
              </w:smartTagPr>
              <w:r w:rsidRPr="0016661A">
                <w:rPr>
                  <w:spacing w:val="-10"/>
                  <w:sz w:val="21"/>
                  <w:szCs w:val="21"/>
                </w:rPr>
                <w:t>4.5m</w:t>
              </w:r>
            </w:smartTag>
            <w:r w:rsidRPr="0016661A">
              <w:rPr>
                <w:spacing w:val="-10"/>
                <w:sz w:val="21"/>
                <w:szCs w:val="21"/>
              </w:rPr>
              <w:t>，宽</w:t>
            </w:r>
            <w:smartTag w:uri="urn:schemas-microsoft-com:office:smarttags" w:element="chmetcnv">
              <w:smartTagPr>
                <w:attr w:name="TCSC" w:val="0"/>
                <w:attr w:name="NumberType" w:val="1"/>
                <w:attr w:name="Negative" w:val="False"/>
                <w:attr w:name="HasSpace" w:val="False"/>
                <w:attr w:name="SourceValue" w:val="3.6"/>
                <w:attr w:name="UnitName" w:val="m"/>
              </w:smartTagPr>
              <w:r w:rsidRPr="0016661A">
                <w:rPr>
                  <w:spacing w:val="-10"/>
                  <w:sz w:val="21"/>
                  <w:szCs w:val="21"/>
                </w:rPr>
                <w:t>3.6m</w:t>
              </w:r>
            </w:smartTag>
            <w:r w:rsidRPr="0016661A">
              <w:rPr>
                <w:spacing w:val="-10"/>
                <w:sz w:val="21"/>
                <w:szCs w:val="21"/>
              </w:rPr>
              <w:t>，长</w:t>
            </w:r>
            <w:smartTag w:uri="urn:schemas-microsoft-com:office:smarttags" w:element="chmetcnv">
              <w:smartTagPr>
                <w:attr w:name="TCSC" w:val="0"/>
                <w:attr w:name="NumberType" w:val="1"/>
                <w:attr w:name="Negative" w:val="False"/>
                <w:attr w:name="HasSpace" w:val="False"/>
                <w:attr w:name="SourceValue" w:val="1.7"/>
                <w:attr w:name="UnitName" w:val="m"/>
              </w:smartTagPr>
              <w:r w:rsidRPr="0016661A">
                <w:rPr>
                  <w:spacing w:val="-10"/>
                  <w:sz w:val="21"/>
                  <w:szCs w:val="21"/>
                </w:rPr>
                <w:t>1.7m</w:t>
              </w:r>
            </w:smartTag>
          </w:p>
        </w:tc>
        <w:tc>
          <w:tcPr>
            <w:tcW w:w="369" w:type="pct"/>
            <w:shd w:val="clear" w:color="auto" w:fill="auto"/>
            <w:vAlign w:val="center"/>
          </w:tcPr>
          <w:p w14:paraId="0D6D4269"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33998040" w14:textId="77777777" w:rsidR="00BE0A32" w:rsidRPr="0016661A" w:rsidRDefault="00BE0A32" w:rsidP="0046418E">
            <w:pPr>
              <w:adjustRightInd w:val="0"/>
              <w:snapToGrid w:val="0"/>
              <w:jc w:val="center"/>
              <w:rPr>
                <w:sz w:val="21"/>
                <w:szCs w:val="21"/>
              </w:rPr>
            </w:pPr>
            <w:r w:rsidRPr="0016661A">
              <w:rPr>
                <w:sz w:val="21"/>
                <w:szCs w:val="21"/>
              </w:rPr>
              <w:t>2</w:t>
            </w:r>
          </w:p>
        </w:tc>
      </w:tr>
      <w:tr w:rsidR="0016661A" w:rsidRPr="0016661A" w14:paraId="0982705E" w14:textId="77777777" w:rsidTr="008633FD">
        <w:trPr>
          <w:trHeight w:val="20"/>
        </w:trPr>
        <w:tc>
          <w:tcPr>
            <w:tcW w:w="353" w:type="pct"/>
            <w:vMerge/>
            <w:shd w:val="clear" w:color="auto" w:fill="auto"/>
            <w:vAlign w:val="center"/>
          </w:tcPr>
          <w:p w14:paraId="1BF4C8B2"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18C420F2" w14:textId="77777777" w:rsidR="00BE0A32" w:rsidRPr="0016661A" w:rsidRDefault="00BE0A32" w:rsidP="0046418E">
            <w:pPr>
              <w:adjustRightInd w:val="0"/>
              <w:snapToGrid w:val="0"/>
              <w:jc w:val="center"/>
              <w:rPr>
                <w:sz w:val="21"/>
                <w:szCs w:val="21"/>
              </w:rPr>
            </w:pPr>
            <w:r w:rsidRPr="0016661A">
              <w:rPr>
                <w:sz w:val="21"/>
                <w:szCs w:val="21"/>
              </w:rPr>
              <w:t>5</w:t>
            </w:r>
          </w:p>
        </w:tc>
        <w:tc>
          <w:tcPr>
            <w:tcW w:w="1469" w:type="pct"/>
            <w:shd w:val="clear" w:color="auto" w:fill="auto"/>
            <w:vAlign w:val="center"/>
          </w:tcPr>
          <w:p w14:paraId="373093F2" w14:textId="77777777" w:rsidR="00BE0A32" w:rsidRPr="0016661A" w:rsidRDefault="00BE0A32" w:rsidP="0046418E">
            <w:pPr>
              <w:adjustRightInd w:val="0"/>
              <w:snapToGrid w:val="0"/>
              <w:jc w:val="center"/>
              <w:rPr>
                <w:sz w:val="21"/>
                <w:szCs w:val="21"/>
              </w:rPr>
            </w:pPr>
            <w:r w:rsidRPr="0016661A">
              <w:rPr>
                <w:sz w:val="21"/>
                <w:szCs w:val="21"/>
              </w:rPr>
              <w:t>振动下料机</w:t>
            </w:r>
          </w:p>
        </w:tc>
        <w:tc>
          <w:tcPr>
            <w:tcW w:w="1545" w:type="pct"/>
            <w:shd w:val="clear" w:color="auto" w:fill="auto"/>
            <w:vAlign w:val="center"/>
          </w:tcPr>
          <w:p w14:paraId="5DA86EF3" w14:textId="77777777" w:rsidR="00BE0A32" w:rsidRPr="0016661A" w:rsidRDefault="00BE0A32" w:rsidP="0046418E">
            <w:pPr>
              <w:adjustRightInd w:val="0"/>
              <w:snapToGrid w:val="0"/>
              <w:jc w:val="center"/>
              <w:rPr>
                <w:sz w:val="21"/>
                <w:szCs w:val="21"/>
              </w:rPr>
            </w:pPr>
            <w:r w:rsidRPr="0016661A">
              <w:rPr>
                <w:sz w:val="21"/>
                <w:szCs w:val="21"/>
              </w:rPr>
              <w:t>SZ400</w:t>
            </w:r>
            <w:r w:rsidRPr="0016661A">
              <w:rPr>
                <w:sz w:val="21"/>
                <w:szCs w:val="21"/>
              </w:rPr>
              <w:t>，</w:t>
            </w:r>
            <w:r w:rsidRPr="0016661A">
              <w:rPr>
                <w:sz w:val="21"/>
                <w:szCs w:val="21"/>
              </w:rPr>
              <w:t>L</w:t>
            </w:r>
            <w:r w:rsidRPr="0016661A">
              <w:rPr>
                <w:sz w:val="21"/>
                <w:szCs w:val="21"/>
              </w:rPr>
              <w:t>＝</w:t>
            </w:r>
            <w:smartTag w:uri="urn:schemas-microsoft-com:office:smarttags" w:element="chmetcnv">
              <w:smartTagPr>
                <w:attr w:name="TCSC" w:val="0"/>
                <w:attr w:name="NumberType" w:val="1"/>
                <w:attr w:name="Negative" w:val="False"/>
                <w:attr w:name="HasSpace" w:val="False"/>
                <w:attr w:name="SourceValue" w:val="32"/>
                <w:attr w:name="UnitName" w:val="m"/>
              </w:smartTagPr>
              <w:r w:rsidRPr="0016661A">
                <w:rPr>
                  <w:sz w:val="21"/>
                  <w:szCs w:val="21"/>
                </w:rPr>
                <w:t>32m</w:t>
              </w:r>
            </w:smartTag>
            <w:r w:rsidRPr="0016661A">
              <w:rPr>
                <w:sz w:val="21"/>
                <w:szCs w:val="21"/>
              </w:rPr>
              <w:t>，</w:t>
            </w:r>
          </w:p>
        </w:tc>
        <w:tc>
          <w:tcPr>
            <w:tcW w:w="369" w:type="pct"/>
            <w:shd w:val="clear" w:color="auto" w:fill="auto"/>
            <w:vAlign w:val="center"/>
          </w:tcPr>
          <w:p w14:paraId="21B5376C" w14:textId="77777777" w:rsidR="00BE0A32" w:rsidRPr="0016661A" w:rsidRDefault="00BE0A32" w:rsidP="0046418E">
            <w:pPr>
              <w:adjustRightInd w:val="0"/>
              <w:snapToGrid w:val="0"/>
              <w:jc w:val="center"/>
              <w:rPr>
                <w:sz w:val="21"/>
                <w:szCs w:val="21"/>
              </w:rPr>
            </w:pPr>
            <w:r w:rsidRPr="0016661A">
              <w:rPr>
                <w:sz w:val="21"/>
                <w:szCs w:val="21"/>
              </w:rPr>
              <w:t>条</w:t>
            </w:r>
          </w:p>
        </w:tc>
        <w:tc>
          <w:tcPr>
            <w:tcW w:w="1027" w:type="pct"/>
            <w:shd w:val="clear" w:color="auto" w:fill="auto"/>
            <w:vAlign w:val="center"/>
          </w:tcPr>
          <w:p w14:paraId="401BE73A" w14:textId="77777777" w:rsidR="00BE0A32" w:rsidRPr="0016661A" w:rsidRDefault="00BE0A32" w:rsidP="0046418E">
            <w:pPr>
              <w:adjustRightInd w:val="0"/>
              <w:snapToGrid w:val="0"/>
              <w:jc w:val="center"/>
              <w:rPr>
                <w:sz w:val="21"/>
                <w:szCs w:val="21"/>
              </w:rPr>
            </w:pPr>
            <w:r w:rsidRPr="0016661A">
              <w:rPr>
                <w:sz w:val="21"/>
                <w:szCs w:val="21"/>
              </w:rPr>
              <w:t>2</w:t>
            </w:r>
          </w:p>
        </w:tc>
      </w:tr>
      <w:tr w:rsidR="0016661A" w:rsidRPr="0016661A" w14:paraId="7D9FA70A" w14:textId="77777777" w:rsidTr="008633FD">
        <w:trPr>
          <w:trHeight w:val="20"/>
        </w:trPr>
        <w:tc>
          <w:tcPr>
            <w:tcW w:w="353" w:type="pct"/>
            <w:vMerge/>
            <w:shd w:val="clear" w:color="auto" w:fill="auto"/>
            <w:vAlign w:val="center"/>
          </w:tcPr>
          <w:p w14:paraId="6C1D86E2"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43CC89E8" w14:textId="77777777" w:rsidR="00BE0A32" w:rsidRPr="0016661A" w:rsidRDefault="00BE0A32" w:rsidP="0046418E">
            <w:pPr>
              <w:adjustRightInd w:val="0"/>
              <w:snapToGrid w:val="0"/>
              <w:jc w:val="center"/>
              <w:rPr>
                <w:sz w:val="21"/>
                <w:szCs w:val="21"/>
              </w:rPr>
            </w:pPr>
            <w:r w:rsidRPr="0016661A">
              <w:rPr>
                <w:sz w:val="21"/>
                <w:szCs w:val="21"/>
              </w:rPr>
              <w:t>6</w:t>
            </w:r>
          </w:p>
        </w:tc>
        <w:tc>
          <w:tcPr>
            <w:tcW w:w="1469" w:type="pct"/>
            <w:shd w:val="clear" w:color="auto" w:fill="auto"/>
            <w:vAlign w:val="center"/>
          </w:tcPr>
          <w:p w14:paraId="18D36239" w14:textId="77777777" w:rsidR="00BE0A32" w:rsidRPr="0016661A" w:rsidRDefault="00BE0A32" w:rsidP="0046418E">
            <w:pPr>
              <w:adjustRightInd w:val="0"/>
              <w:snapToGrid w:val="0"/>
              <w:jc w:val="center"/>
              <w:rPr>
                <w:sz w:val="21"/>
                <w:szCs w:val="21"/>
              </w:rPr>
            </w:pPr>
            <w:r w:rsidRPr="0016661A">
              <w:rPr>
                <w:sz w:val="21"/>
                <w:szCs w:val="21"/>
              </w:rPr>
              <w:t>带式输送机</w:t>
            </w:r>
          </w:p>
        </w:tc>
        <w:tc>
          <w:tcPr>
            <w:tcW w:w="1545" w:type="pct"/>
            <w:shd w:val="clear" w:color="auto" w:fill="auto"/>
            <w:vAlign w:val="center"/>
          </w:tcPr>
          <w:p w14:paraId="006BEF7D" w14:textId="77777777" w:rsidR="00BE0A32" w:rsidRPr="0016661A" w:rsidRDefault="00BE0A32" w:rsidP="0046418E">
            <w:pPr>
              <w:adjustRightInd w:val="0"/>
              <w:snapToGrid w:val="0"/>
              <w:jc w:val="center"/>
              <w:rPr>
                <w:sz w:val="21"/>
                <w:szCs w:val="21"/>
              </w:rPr>
            </w:pPr>
            <w:r w:rsidRPr="0016661A">
              <w:rPr>
                <w:sz w:val="21"/>
                <w:szCs w:val="21"/>
              </w:rPr>
              <w:t>B=650</w:t>
            </w:r>
            <w:r w:rsidRPr="0016661A">
              <w:rPr>
                <w:sz w:val="21"/>
                <w:szCs w:val="21"/>
              </w:rPr>
              <w:t>，</w:t>
            </w:r>
            <w:r w:rsidRPr="0016661A">
              <w:rPr>
                <w:sz w:val="21"/>
                <w:szCs w:val="21"/>
              </w:rPr>
              <w:t>N=4kW</w:t>
            </w:r>
            <w:r w:rsidRPr="0016661A">
              <w:rPr>
                <w:sz w:val="21"/>
                <w:szCs w:val="21"/>
              </w:rPr>
              <w:t>，</w:t>
            </w:r>
            <w:r w:rsidRPr="0016661A">
              <w:rPr>
                <w:sz w:val="21"/>
                <w:szCs w:val="21"/>
              </w:rPr>
              <w:t>L=</w:t>
            </w:r>
            <w:smartTag w:uri="urn:schemas-microsoft-com:office:smarttags" w:element="chmetcnv">
              <w:smartTagPr>
                <w:attr w:name="TCSC" w:val="0"/>
                <w:attr w:name="NumberType" w:val="1"/>
                <w:attr w:name="Negative" w:val="False"/>
                <w:attr w:name="HasSpace" w:val="False"/>
                <w:attr w:name="SourceValue" w:val="12"/>
                <w:attr w:name="UnitName" w:val="m"/>
              </w:smartTagPr>
              <w:r w:rsidRPr="0016661A">
                <w:rPr>
                  <w:sz w:val="21"/>
                  <w:szCs w:val="21"/>
                </w:rPr>
                <w:t>12m</w:t>
              </w:r>
            </w:smartTag>
          </w:p>
        </w:tc>
        <w:tc>
          <w:tcPr>
            <w:tcW w:w="369" w:type="pct"/>
            <w:shd w:val="clear" w:color="auto" w:fill="auto"/>
            <w:vAlign w:val="center"/>
          </w:tcPr>
          <w:p w14:paraId="47CF4C87"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76B7A0C5" w14:textId="77777777" w:rsidR="00BE0A32" w:rsidRPr="0016661A" w:rsidRDefault="00BE0A32" w:rsidP="0046418E">
            <w:pPr>
              <w:adjustRightInd w:val="0"/>
              <w:snapToGrid w:val="0"/>
              <w:jc w:val="center"/>
              <w:rPr>
                <w:sz w:val="21"/>
                <w:szCs w:val="21"/>
              </w:rPr>
            </w:pPr>
            <w:r w:rsidRPr="0016661A">
              <w:rPr>
                <w:sz w:val="21"/>
                <w:szCs w:val="21"/>
              </w:rPr>
              <w:t>2</w:t>
            </w:r>
          </w:p>
        </w:tc>
      </w:tr>
      <w:tr w:rsidR="0016661A" w:rsidRPr="0016661A" w14:paraId="26C22789" w14:textId="77777777" w:rsidTr="008633FD">
        <w:trPr>
          <w:trHeight w:val="20"/>
        </w:trPr>
        <w:tc>
          <w:tcPr>
            <w:tcW w:w="353" w:type="pct"/>
            <w:vMerge/>
            <w:shd w:val="clear" w:color="auto" w:fill="auto"/>
            <w:vAlign w:val="center"/>
          </w:tcPr>
          <w:p w14:paraId="70D82609"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2F382DC4" w14:textId="77777777" w:rsidR="00BE0A32" w:rsidRPr="0016661A" w:rsidRDefault="00BE0A32" w:rsidP="0046418E">
            <w:pPr>
              <w:adjustRightInd w:val="0"/>
              <w:snapToGrid w:val="0"/>
              <w:jc w:val="center"/>
              <w:rPr>
                <w:sz w:val="21"/>
                <w:szCs w:val="21"/>
              </w:rPr>
            </w:pPr>
            <w:r w:rsidRPr="0016661A">
              <w:rPr>
                <w:sz w:val="21"/>
                <w:szCs w:val="21"/>
              </w:rPr>
              <w:t>7</w:t>
            </w:r>
          </w:p>
        </w:tc>
        <w:tc>
          <w:tcPr>
            <w:tcW w:w="1469" w:type="pct"/>
            <w:shd w:val="clear" w:color="auto" w:fill="auto"/>
            <w:vAlign w:val="center"/>
          </w:tcPr>
          <w:p w14:paraId="194093D8" w14:textId="77777777" w:rsidR="00BE0A32" w:rsidRPr="0016661A" w:rsidRDefault="00BE0A32" w:rsidP="0046418E">
            <w:pPr>
              <w:adjustRightInd w:val="0"/>
              <w:snapToGrid w:val="0"/>
              <w:jc w:val="center"/>
              <w:rPr>
                <w:sz w:val="21"/>
                <w:szCs w:val="21"/>
              </w:rPr>
            </w:pPr>
            <w:r w:rsidRPr="0016661A">
              <w:rPr>
                <w:sz w:val="21"/>
                <w:szCs w:val="21"/>
              </w:rPr>
              <w:t>斗式提升机</w:t>
            </w:r>
          </w:p>
        </w:tc>
        <w:tc>
          <w:tcPr>
            <w:tcW w:w="1545" w:type="pct"/>
            <w:shd w:val="clear" w:color="auto" w:fill="auto"/>
            <w:vAlign w:val="center"/>
          </w:tcPr>
          <w:p w14:paraId="5D747E90" w14:textId="77777777" w:rsidR="00BE0A32" w:rsidRPr="0016661A" w:rsidRDefault="00BE0A32" w:rsidP="0046418E">
            <w:pPr>
              <w:adjustRightInd w:val="0"/>
              <w:snapToGrid w:val="0"/>
              <w:jc w:val="center"/>
              <w:rPr>
                <w:sz w:val="21"/>
                <w:szCs w:val="21"/>
              </w:rPr>
            </w:pPr>
            <w:r w:rsidRPr="0016661A">
              <w:rPr>
                <w:sz w:val="21"/>
                <w:szCs w:val="21"/>
              </w:rPr>
              <w:t>D250,H=</w:t>
            </w:r>
            <w:smartTag w:uri="urn:schemas-microsoft-com:office:smarttags" w:element="chmetcnv">
              <w:smartTagPr>
                <w:attr w:name="TCSC" w:val="0"/>
                <w:attr w:name="NumberType" w:val="1"/>
                <w:attr w:name="Negative" w:val="False"/>
                <w:attr w:name="HasSpace" w:val="False"/>
                <w:attr w:name="SourceValue" w:val="12"/>
                <w:attr w:name="UnitName" w:val="m"/>
              </w:smartTagPr>
              <w:r w:rsidRPr="0016661A">
                <w:rPr>
                  <w:sz w:val="21"/>
                  <w:szCs w:val="21"/>
                </w:rPr>
                <w:t>12.0m</w:t>
              </w:r>
            </w:smartTag>
            <w:r w:rsidRPr="0016661A">
              <w:rPr>
                <w:sz w:val="21"/>
                <w:szCs w:val="21"/>
              </w:rPr>
              <w:t>，</w:t>
            </w:r>
            <w:r w:rsidRPr="0016661A">
              <w:rPr>
                <w:sz w:val="21"/>
                <w:szCs w:val="21"/>
              </w:rPr>
              <w:t>N=5.5kW</w:t>
            </w:r>
          </w:p>
        </w:tc>
        <w:tc>
          <w:tcPr>
            <w:tcW w:w="369" w:type="pct"/>
            <w:shd w:val="clear" w:color="auto" w:fill="auto"/>
            <w:vAlign w:val="center"/>
          </w:tcPr>
          <w:p w14:paraId="592843E3"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78C132AE" w14:textId="77777777" w:rsidR="00BE0A32" w:rsidRPr="0016661A" w:rsidRDefault="00BE0A32" w:rsidP="0046418E">
            <w:pPr>
              <w:adjustRightInd w:val="0"/>
              <w:snapToGrid w:val="0"/>
              <w:jc w:val="center"/>
              <w:rPr>
                <w:sz w:val="21"/>
                <w:szCs w:val="21"/>
              </w:rPr>
            </w:pPr>
            <w:r w:rsidRPr="0016661A">
              <w:rPr>
                <w:sz w:val="21"/>
                <w:szCs w:val="21"/>
              </w:rPr>
              <w:t>2</w:t>
            </w:r>
          </w:p>
        </w:tc>
      </w:tr>
      <w:tr w:rsidR="0016661A" w:rsidRPr="0016661A" w14:paraId="7DA25EBB" w14:textId="77777777" w:rsidTr="008633FD">
        <w:trPr>
          <w:trHeight w:val="20"/>
        </w:trPr>
        <w:tc>
          <w:tcPr>
            <w:tcW w:w="353" w:type="pct"/>
            <w:vMerge/>
            <w:shd w:val="clear" w:color="auto" w:fill="auto"/>
            <w:vAlign w:val="center"/>
          </w:tcPr>
          <w:p w14:paraId="01738306"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47761EE6" w14:textId="77777777" w:rsidR="00BE0A32" w:rsidRPr="0016661A" w:rsidRDefault="00BE0A32" w:rsidP="0046418E">
            <w:pPr>
              <w:adjustRightInd w:val="0"/>
              <w:snapToGrid w:val="0"/>
              <w:jc w:val="center"/>
              <w:rPr>
                <w:sz w:val="21"/>
                <w:szCs w:val="21"/>
              </w:rPr>
            </w:pPr>
            <w:r w:rsidRPr="0016661A">
              <w:rPr>
                <w:sz w:val="21"/>
                <w:szCs w:val="21"/>
              </w:rPr>
              <w:t>8</w:t>
            </w:r>
          </w:p>
        </w:tc>
        <w:tc>
          <w:tcPr>
            <w:tcW w:w="1469" w:type="pct"/>
            <w:shd w:val="clear" w:color="auto" w:fill="auto"/>
            <w:vAlign w:val="center"/>
          </w:tcPr>
          <w:p w14:paraId="198C2D5B" w14:textId="77777777" w:rsidR="00BE0A32" w:rsidRPr="0016661A" w:rsidRDefault="00BE0A32" w:rsidP="0046418E">
            <w:pPr>
              <w:adjustRightInd w:val="0"/>
              <w:snapToGrid w:val="0"/>
              <w:jc w:val="center"/>
              <w:rPr>
                <w:sz w:val="21"/>
                <w:szCs w:val="21"/>
              </w:rPr>
            </w:pPr>
            <w:r w:rsidRPr="0016661A">
              <w:rPr>
                <w:spacing w:val="-12"/>
                <w:sz w:val="21"/>
                <w:szCs w:val="21"/>
              </w:rPr>
              <w:t>集气装置</w:t>
            </w:r>
            <w:r w:rsidRPr="0016661A">
              <w:rPr>
                <w:spacing w:val="-12"/>
                <w:sz w:val="21"/>
                <w:szCs w:val="21"/>
              </w:rPr>
              <w:t>+</w:t>
            </w:r>
            <w:r w:rsidRPr="0016661A">
              <w:rPr>
                <w:spacing w:val="-12"/>
                <w:sz w:val="21"/>
                <w:szCs w:val="21"/>
              </w:rPr>
              <w:t>气箱脉冲袋式除尘器</w:t>
            </w:r>
          </w:p>
        </w:tc>
        <w:tc>
          <w:tcPr>
            <w:tcW w:w="1545" w:type="pct"/>
            <w:shd w:val="clear" w:color="auto" w:fill="auto"/>
            <w:vAlign w:val="center"/>
          </w:tcPr>
          <w:p w14:paraId="31B4CC28" w14:textId="77777777" w:rsidR="00BE0A32" w:rsidRPr="0016661A" w:rsidRDefault="00BE0A32" w:rsidP="0046418E">
            <w:pPr>
              <w:adjustRightInd w:val="0"/>
              <w:snapToGrid w:val="0"/>
              <w:jc w:val="center"/>
              <w:rPr>
                <w:sz w:val="21"/>
                <w:szCs w:val="21"/>
              </w:rPr>
            </w:pPr>
            <w:r w:rsidRPr="0016661A">
              <w:rPr>
                <w:sz w:val="21"/>
                <w:szCs w:val="21"/>
              </w:rPr>
              <w:t>/</w:t>
            </w:r>
          </w:p>
        </w:tc>
        <w:tc>
          <w:tcPr>
            <w:tcW w:w="369" w:type="pct"/>
            <w:shd w:val="clear" w:color="auto" w:fill="auto"/>
            <w:vAlign w:val="center"/>
          </w:tcPr>
          <w:p w14:paraId="0008FB0B" w14:textId="77777777" w:rsidR="00BE0A32" w:rsidRPr="0016661A" w:rsidRDefault="00BE0A32" w:rsidP="0046418E">
            <w:pPr>
              <w:adjustRightInd w:val="0"/>
              <w:snapToGrid w:val="0"/>
              <w:jc w:val="center"/>
              <w:rPr>
                <w:sz w:val="21"/>
                <w:szCs w:val="21"/>
              </w:rPr>
            </w:pPr>
            <w:r w:rsidRPr="0016661A">
              <w:rPr>
                <w:sz w:val="21"/>
                <w:szCs w:val="21"/>
              </w:rPr>
              <w:t>套</w:t>
            </w:r>
          </w:p>
        </w:tc>
        <w:tc>
          <w:tcPr>
            <w:tcW w:w="1027" w:type="pct"/>
            <w:shd w:val="clear" w:color="auto" w:fill="auto"/>
            <w:vAlign w:val="center"/>
          </w:tcPr>
          <w:p w14:paraId="739386AC"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28A584B4" w14:textId="77777777" w:rsidTr="008633FD">
        <w:trPr>
          <w:trHeight w:val="20"/>
        </w:trPr>
        <w:tc>
          <w:tcPr>
            <w:tcW w:w="353" w:type="pct"/>
            <w:vMerge w:val="restart"/>
            <w:shd w:val="clear" w:color="auto" w:fill="auto"/>
            <w:vAlign w:val="center"/>
          </w:tcPr>
          <w:p w14:paraId="5919294A" w14:textId="7EDDA172" w:rsidR="00BE0A32" w:rsidRPr="0016661A" w:rsidRDefault="00BE0A32" w:rsidP="0046418E">
            <w:pPr>
              <w:adjustRightInd w:val="0"/>
              <w:snapToGrid w:val="0"/>
              <w:jc w:val="center"/>
              <w:rPr>
                <w:sz w:val="21"/>
                <w:szCs w:val="21"/>
              </w:rPr>
            </w:pPr>
            <w:r w:rsidRPr="0016661A">
              <w:rPr>
                <w:sz w:val="21"/>
                <w:szCs w:val="21"/>
              </w:rPr>
              <w:t>产品库</w:t>
            </w:r>
            <w:r w:rsidR="00887CB4" w:rsidRPr="0016661A">
              <w:rPr>
                <w:rFonts w:hint="eastAsia"/>
                <w:sz w:val="21"/>
                <w:szCs w:val="21"/>
              </w:rPr>
              <w:t>二</w:t>
            </w:r>
          </w:p>
        </w:tc>
        <w:tc>
          <w:tcPr>
            <w:tcW w:w="237" w:type="pct"/>
            <w:shd w:val="clear" w:color="auto" w:fill="auto"/>
            <w:vAlign w:val="center"/>
          </w:tcPr>
          <w:p w14:paraId="3551D161" w14:textId="77777777" w:rsidR="00BE0A32" w:rsidRPr="0016661A" w:rsidRDefault="00BE0A32" w:rsidP="0046418E">
            <w:pPr>
              <w:adjustRightInd w:val="0"/>
              <w:snapToGrid w:val="0"/>
              <w:jc w:val="center"/>
              <w:rPr>
                <w:sz w:val="21"/>
                <w:szCs w:val="21"/>
              </w:rPr>
            </w:pPr>
            <w:r w:rsidRPr="0016661A">
              <w:rPr>
                <w:sz w:val="21"/>
                <w:szCs w:val="21"/>
              </w:rPr>
              <w:t>1</w:t>
            </w:r>
          </w:p>
        </w:tc>
        <w:tc>
          <w:tcPr>
            <w:tcW w:w="1469" w:type="pct"/>
            <w:shd w:val="clear" w:color="auto" w:fill="auto"/>
            <w:vAlign w:val="center"/>
          </w:tcPr>
          <w:p w14:paraId="1EDA3362" w14:textId="77777777" w:rsidR="00BE0A32" w:rsidRPr="0016661A" w:rsidRDefault="00BE0A32" w:rsidP="0046418E">
            <w:pPr>
              <w:adjustRightInd w:val="0"/>
              <w:snapToGrid w:val="0"/>
              <w:jc w:val="center"/>
              <w:rPr>
                <w:sz w:val="21"/>
                <w:szCs w:val="21"/>
              </w:rPr>
            </w:pPr>
            <w:r w:rsidRPr="0016661A">
              <w:rPr>
                <w:sz w:val="21"/>
                <w:szCs w:val="21"/>
              </w:rPr>
              <w:t>成品料仓</w:t>
            </w:r>
          </w:p>
        </w:tc>
        <w:tc>
          <w:tcPr>
            <w:tcW w:w="1545" w:type="pct"/>
            <w:shd w:val="clear" w:color="auto" w:fill="auto"/>
            <w:vAlign w:val="center"/>
          </w:tcPr>
          <w:p w14:paraId="33F1F278" w14:textId="77777777" w:rsidR="00BE0A32" w:rsidRPr="0016661A" w:rsidRDefault="00BE0A32" w:rsidP="0046418E">
            <w:pPr>
              <w:adjustRightInd w:val="0"/>
              <w:snapToGrid w:val="0"/>
              <w:jc w:val="center"/>
              <w:rPr>
                <w:sz w:val="21"/>
                <w:szCs w:val="21"/>
              </w:rPr>
            </w:pPr>
            <w:r w:rsidRPr="0016661A">
              <w:rPr>
                <w:sz w:val="21"/>
                <w:szCs w:val="21"/>
              </w:rPr>
              <w:t>1000m</w:t>
            </w:r>
            <w:r w:rsidRPr="0016661A">
              <w:rPr>
                <w:sz w:val="21"/>
                <w:szCs w:val="21"/>
                <w:vertAlign w:val="superscript"/>
              </w:rPr>
              <w:t>3</w:t>
            </w:r>
          </w:p>
        </w:tc>
        <w:tc>
          <w:tcPr>
            <w:tcW w:w="369" w:type="pct"/>
            <w:shd w:val="clear" w:color="auto" w:fill="auto"/>
            <w:vAlign w:val="center"/>
          </w:tcPr>
          <w:p w14:paraId="63EFC473" w14:textId="77777777" w:rsidR="00BE0A32" w:rsidRPr="0016661A" w:rsidRDefault="00BE0A32" w:rsidP="0046418E">
            <w:pPr>
              <w:adjustRightInd w:val="0"/>
              <w:snapToGrid w:val="0"/>
              <w:jc w:val="center"/>
              <w:rPr>
                <w:sz w:val="21"/>
                <w:szCs w:val="21"/>
              </w:rPr>
            </w:pPr>
            <w:r w:rsidRPr="0016661A">
              <w:rPr>
                <w:sz w:val="21"/>
                <w:szCs w:val="21"/>
              </w:rPr>
              <w:t>个</w:t>
            </w:r>
          </w:p>
        </w:tc>
        <w:tc>
          <w:tcPr>
            <w:tcW w:w="1027" w:type="pct"/>
            <w:shd w:val="clear" w:color="auto" w:fill="auto"/>
            <w:vAlign w:val="center"/>
          </w:tcPr>
          <w:p w14:paraId="00506E56"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17A466B6" w14:textId="77777777" w:rsidTr="008633FD">
        <w:trPr>
          <w:trHeight w:val="20"/>
        </w:trPr>
        <w:tc>
          <w:tcPr>
            <w:tcW w:w="353" w:type="pct"/>
            <w:vMerge/>
            <w:shd w:val="clear" w:color="auto" w:fill="auto"/>
            <w:vAlign w:val="center"/>
          </w:tcPr>
          <w:p w14:paraId="70E0AE5A"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768DAD6D" w14:textId="77777777" w:rsidR="00BE0A32" w:rsidRPr="0016661A" w:rsidRDefault="00BE0A32" w:rsidP="0046418E">
            <w:pPr>
              <w:adjustRightInd w:val="0"/>
              <w:snapToGrid w:val="0"/>
              <w:jc w:val="center"/>
              <w:rPr>
                <w:sz w:val="21"/>
                <w:szCs w:val="21"/>
              </w:rPr>
            </w:pPr>
            <w:r w:rsidRPr="0016661A">
              <w:rPr>
                <w:sz w:val="21"/>
                <w:szCs w:val="21"/>
              </w:rPr>
              <w:t>2</w:t>
            </w:r>
          </w:p>
        </w:tc>
        <w:tc>
          <w:tcPr>
            <w:tcW w:w="1469" w:type="pct"/>
            <w:shd w:val="clear" w:color="auto" w:fill="auto"/>
            <w:vAlign w:val="center"/>
          </w:tcPr>
          <w:p w14:paraId="34431CD1" w14:textId="77777777" w:rsidR="00BE0A32" w:rsidRPr="0016661A" w:rsidRDefault="00BE0A32" w:rsidP="0046418E">
            <w:pPr>
              <w:adjustRightInd w:val="0"/>
              <w:snapToGrid w:val="0"/>
              <w:jc w:val="center"/>
              <w:rPr>
                <w:sz w:val="21"/>
                <w:szCs w:val="21"/>
              </w:rPr>
            </w:pPr>
            <w:r w:rsidRPr="0016661A">
              <w:rPr>
                <w:spacing w:val="-12"/>
                <w:sz w:val="21"/>
                <w:szCs w:val="21"/>
              </w:rPr>
              <w:t>一次和二次集气装置</w:t>
            </w:r>
            <w:r w:rsidRPr="0016661A">
              <w:rPr>
                <w:spacing w:val="-12"/>
                <w:sz w:val="21"/>
                <w:szCs w:val="21"/>
              </w:rPr>
              <w:t>+</w:t>
            </w:r>
            <w:r w:rsidRPr="0016661A">
              <w:rPr>
                <w:spacing w:val="-12"/>
                <w:sz w:val="21"/>
                <w:szCs w:val="21"/>
              </w:rPr>
              <w:t>气箱脉冲袋式除尘器</w:t>
            </w:r>
          </w:p>
        </w:tc>
        <w:tc>
          <w:tcPr>
            <w:tcW w:w="1545" w:type="pct"/>
            <w:shd w:val="clear" w:color="auto" w:fill="auto"/>
            <w:vAlign w:val="center"/>
          </w:tcPr>
          <w:p w14:paraId="0DB55F43" w14:textId="77777777" w:rsidR="00BE0A32" w:rsidRPr="0016661A" w:rsidRDefault="00BE0A32" w:rsidP="0046418E">
            <w:pPr>
              <w:adjustRightInd w:val="0"/>
              <w:snapToGrid w:val="0"/>
              <w:jc w:val="center"/>
              <w:rPr>
                <w:sz w:val="21"/>
                <w:szCs w:val="21"/>
              </w:rPr>
            </w:pPr>
            <w:r w:rsidRPr="0016661A">
              <w:rPr>
                <w:sz w:val="21"/>
                <w:szCs w:val="21"/>
              </w:rPr>
              <w:t>/</w:t>
            </w:r>
          </w:p>
        </w:tc>
        <w:tc>
          <w:tcPr>
            <w:tcW w:w="369" w:type="pct"/>
            <w:shd w:val="clear" w:color="auto" w:fill="auto"/>
            <w:vAlign w:val="center"/>
          </w:tcPr>
          <w:p w14:paraId="02143EF2" w14:textId="77777777" w:rsidR="00BE0A32" w:rsidRPr="0016661A" w:rsidRDefault="00BE0A32" w:rsidP="0046418E">
            <w:pPr>
              <w:adjustRightInd w:val="0"/>
              <w:snapToGrid w:val="0"/>
              <w:jc w:val="center"/>
              <w:rPr>
                <w:sz w:val="21"/>
                <w:szCs w:val="21"/>
              </w:rPr>
            </w:pPr>
            <w:r w:rsidRPr="0016661A">
              <w:rPr>
                <w:sz w:val="21"/>
                <w:szCs w:val="21"/>
              </w:rPr>
              <w:t>套</w:t>
            </w:r>
          </w:p>
        </w:tc>
        <w:tc>
          <w:tcPr>
            <w:tcW w:w="1027" w:type="pct"/>
            <w:shd w:val="clear" w:color="auto" w:fill="auto"/>
            <w:vAlign w:val="center"/>
          </w:tcPr>
          <w:p w14:paraId="5DBF86D4"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2EEDD406" w14:textId="77777777" w:rsidTr="008633FD">
        <w:trPr>
          <w:trHeight w:val="20"/>
        </w:trPr>
        <w:tc>
          <w:tcPr>
            <w:tcW w:w="353" w:type="pct"/>
            <w:vMerge w:val="restart"/>
            <w:shd w:val="clear" w:color="auto" w:fill="auto"/>
            <w:vAlign w:val="center"/>
          </w:tcPr>
          <w:p w14:paraId="1905099E" w14:textId="77777777" w:rsidR="00BE0A32" w:rsidRPr="0016661A" w:rsidRDefault="00BE0A32" w:rsidP="0046418E">
            <w:pPr>
              <w:adjustRightInd w:val="0"/>
              <w:snapToGrid w:val="0"/>
              <w:jc w:val="center"/>
              <w:rPr>
                <w:sz w:val="21"/>
                <w:szCs w:val="21"/>
              </w:rPr>
            </w:pPr>
            <w:r w:rsidRPr="0016661A">
              <w:rPr>
                <w:sz w:val="21"/>
                <w:szCs w:val="21"/>
              </w:rPr>
              <w:t>余热利用系统设施</w:t>
            </w:r>
          </w:p>
        </w:tc>
        <w:tc>
          <w:tcPr>
            <w:tcW w:w="237" w:type="pct"/>
            <w:shd w:val="clear" w:color="auto" w:fill="auto"/>
            <w:vAlign w:val="center"/>
          </w:tcPr>
          <w:p w14:paraId="714EC065" w14:textId="77777777" w:rsidR="00BE0A32" w:rsidRPr="0016661A" w:rsidRDefault="00BE0A32" w:rsidP="0046418E">
            <w:pPr>
              <w:adjustRightInd w:val="0"/>
              <w:snapToGrid w:val="0"/>
              <w:jc w:val="center"/>
              <w:rPr>
                <w:sz w:val="21"/>
                <w:szCs w:val="21"/>
              </w:rPr>
            </w:pPr>
            <w:r w:rsidRPr="0016661A">
              <w:rPr>
                <w:sz w:val="21"/>
                <w:szCs w:val="21"/>
              </w:rPr>
              <w:t>1</w:t>
            </w:r>
          </w:p>
        </w:tc>
        <w:tc>
          <w:tcPr>
            <w:tcW w:w="1469" w:type="pct"/>
            <w:shd w:val="clear" w:color="auto" w:fill="auto"/>
            <w:vAlign w:val="center"/>
          </w:tcPr>
          <w:p w14:paraId="7537E643" w14:textId="77777777" w:rsidR="00BE0A32" w:rsidRPr="0016661A" w:rsidRDefault="00BE0A32" w:rsidP="0046418E">
            <w:pPr>
              <w:adjustRightInd w:val="0"/>
              <w:snapToGrid w:val="0"/>
              <w:jc w:val="center"/>
              <w:rPr>
                <w:sz w:val="21"/>
                <w:szCs w:val="21"/>
              </w:rPr>
            </w:pPr>
            <w:r w:rsidRPr="0016661A">
              <w:rPr>
                <w:sz w:val="21"/>
                <w:szCs w:val="21"/>
              </w:rPr>
              <w:t>集汽包</w:t>
            </w:r>
          </w:p>
        </w:tc>
        <w:tc>
          <w:tcPr>
            <w:tcW w:w="1545" w:type="pct"/>
            <w:shd w:val="clear" w:color="auto" w:fill="auto"/>
            <w:vAlign w:val="center"/>
          </w:tcPr>
          <w:p w14:paraId="7C89970A" w14:textId="77777777" w:rsidR="00BE0A32" w:rsidRPr="0016661A" w:rsidRDefault="00BE0A32" w:rsidP="0046418E">
            <w:pPr>
              <w:adjustRightInd w:val="0"/>
              <w:snapToGrid w:val="0"/>
              <w:jc w:val="center"/>
              <w:rPr>
                <w:sz w:val="21"/>
                <w:szCs w:val="21"/>
              </w:rPr>
            </w:pPr>
            <w:r w:rsidRPr="0016661A">
              <w:rPr>
                <w:sz w:val="21"/>
                <w:szCs w:val="21"/>
              </w:rPr>
              <w:t>Q12/1000-5.6-1.25</w:t>
            </w:r>
          </w:p>
        </w:tc>
        <w:tc>
          <w:tcPr>
            <w:tcW w:w="369" w:type="pct"/>
            <w:shd w:val="clear" w:color="auto" w:fill="auto"/>
            <w:vAlign w:val="center"/>
          </w:tcPr>
          <w:p w14:paraId="457460D4"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1CB38B25"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289F6ADF" w14:textId="77777777" w:rsidTr="008633FD">
        <w:trPr>
          <w:trHeight w:val="20"/>
        </w:trPr>
        <w:tc>
          <w:tcPr>
            <w:tcW w:w="353" w:type="pct"/>
            <w:vMerge/>
            <w:shd w:val="clear" w:color="auto" w:fill="auto"/>
            <w:vAlign w:val="center"/>
          </w:tcPr>
          <w:p w14:paraId="74EBABE4"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102E2F22" w14:textId="77777777" w:rsidR="00BE0A32" w:rsidRPr="0016661A" w:rsidRDefault="00BE0A32" w:rsidP="0046418E">
            <w:pPr>
              <w:adjustRightInd w:val="0"/>
              <w:snapToGrid w:val="0"/>
              <w:jc w:val="center"/>
              <w:rPr>
                <w:sz w:val="21"/>
                <w:szCs w:val="21"/>
              </w:rPr>
            </w:pPr>
            <w:r w:rsidRPr="0016661A">
              <w:rPr>
                <w:sz w:val="21"/>
                <w:szCs w:val="21"/>
              </w:rPr>
              <w:t>2</w:t>
            </w:r>
          </w:p>
        </w:tc>
        <w:tc>
          <w:tcPr>
            <w:tcW w:w="1469" w:type="pct"/>
            <w:shd w:val="clear" w:color="auto" w:fill="auto"/>
            <w:vAlign w:val="center"/>
          </w:tcPr>
          <w:p w14:paraId="56D2F501" w14:textId="77777777" w:rsidR="00BE0A32" w:rsidRPr="0016661A" w:rsidRDefault="00BE0A32" w:rsidP="0046418E">
            <w:pPr>
              <w:adjustRightInd w:val="0"/>
              <w:snapToGrid w:val="0"/>
              <w:jc w:val="center"/>
              <w:rPr>
                <w:sz w:val="21"/>
                <w:szCs w:val="21"/>
              </w:rPr>
            </w:pPr>
            <w:r w:rsidRPr="0016661A">
              <w:rPr>
                <w:sz w:val="21"/>
                <w:szCs w:val="21"/>
              </w:rPr>
              <w:t>平台扶梯</w:t>
            </w:r>
          </w:p>
        </w:tc>
        <w:tc>
          <w:tcPr>
            <w:tcW w:w="1545" w:type="pct"/>
            <w:shd w:val="clear" w:color="auto" w:fill="auto"/>
            <w:vAlign w:val="center"/>
          </w:tcPr>
          <w:p w14:paraId="760E1667" w14:textId="77777777" w:rsidR="00BE0A32" w:rsidRPr="0016661A" w:rsidRDefault="00BE0A32" w:rsidP="0046418E">
            <w:pPr>
              <w:adjustRightInd w:val="0"/>
              <w:snapToGrid w:val="0"/>
              <w:jc w:val="center"/>
              <w:rPr>
                <w:sz w:val="21"/>
                <w:szCs w:val="21"/>
              </w:rPr>
            </w:pPr>
            <w:r w:rsidRPr="0016661A">
              <w:rPr>
                <w:sz w:val="21"/>
                <w:szCs w:val="21"/>
              </w:rPr>
              <w:t>/</w:t>
            </w:r>
          </w:p>
        </w:tc>
        <w:tc>
          <w:tcPr>
            <w:tcW w:w="369" w:type="pct"/>
            <w:shd w:val="clear" w:color="auto" w:fill="auto"/>
            <w:vAlign w:val="center"/>
          </w:tcPr>
          <w:p w14:paraId="157E74F7" w14:textId="77777777" w:rsidR="00BE0A32" w:rsidRPr="0016661A" w:rsidRDefault="00BE0A32" w:rsidP="0046418E">
            <w:pPr>
              <w:adjustRightInd w:val="0"/>
              <w:snapToGrid w:val="0"/>
              <w:jc w:val="center"/>
              <w:rPr>
                <w:sz w:val="21"/>
                <w:szCs w:val="21"/>
              </w:rPr>
            </w:pPr>
            <w:r w:rsidRPr="0016661A">
              <w:rPr>
                <w:sz w:val="21"/>
                <w:szCs w:val="21"/>
              </w:rPr>
              <w:t>套</w:t>
            </w:r>
          </w:p>
        </w:tc>
        <w:tc>
          <w:tcPr>
            <w:tcW w:w="1027" w:type="pct"/>
            <w:shd w:val="clear" w:color="auto" w:fill="auto"/>
            <w:vAlign w:val="center"/>
          </w:tcPr>
          <w:p w14:paraId="2F59F1D6" w14:textId="77777777" w:rsidR="00BE0A32" w:rsidRPr="0016661A" w:rsidRDefault="00BE0A32" w:rsidP="0046418E">
            <w:pPr>
              <w:jc w:val="center"/>
              <w:rPr>
                <w:sz w:val="21"/>
                <w:szCs w:val="21"/>
              </w:rPr>
            </w:pPr>
            <w:r w:rsidRPr="0016661A">
              <w:rPr>
                <w:sz w:val="21"/>
                <w:szCs w:val="21"/>
              </w:rPr>
              <w:t>1</w:t>
            </w:r>
          </w:p>
        </w:tc>
      </w:tr>
      <w:tr w:rsidR="0016661A" w:rsidRPr="0016661A" w14:paraId="22F76C23" w14:textId="77777777" w:rsidTr="008633FD">
        <w:trPr>
          <w:trHeight w:val="20"/>
        </w:trPr>
        <w:tc>
          <w:tcPr>
            <w:tcW w:w="353" w:type="pct"/>
            <w:vMerge/>
            <w:shd w:val="clear" w:color="auto" w:fill="auto"/>
            <w:vAlign w:val="center"/>
          </w:tcPr>
          <w:p w14:paraId="06D3B579"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02E588E0" w14:textId="77777777" w:rsidR="00BE0A32" w:rsidRPr="0016661A" w:rsidRDefault="00BE0A32" w:rsidP="0046418E">
            <w:pPr>
              <w:adjustRightInd w:val="0"/>
              <w:snapToGrid w:val="0"/>
              <w:jc w:val="center"/>
              <w:rPr>
                <w:sz w:val="21"/>
                <w:szCs w:val="21"/>
              </w:rPr>
            </w:pPr>
            <w:r w:rsidRPr="0016661A">
              <w:rPr>
                <w:sz w:val="21"/>
                <w:szCs w:val="21"/>
              </w:rPr>
              <w:t>3</w:t>
            </w:r>
          </w:p>
        </w:tc>
        <w:tc>
          <w:tcPr>
            <w:tcW w:w="1469" w:type="pct"/>
            <w:shd w:val="clear" w:color="auto" w:fill="auto"/>
            <w:vAlign w:val="center"/>
          </w:tcPr>
          <w:p w14:paraId="3AC0A968" w14:textId="77777777" w:rsidR="00BE0A32" w:rsidRPr="0016661A" w:rsidRDefault="00BE0A32" w:rsidP="0046418E">
            <w:pPr>
              <w:adjustRightInd w:val="0"/>
              <w:snapToGrid w:val="0"/>
              <w:jc w:val="center"/>
              <w:rPr>
                <w:sz w:val="21"/>
                <w:szCs w:val="21"/>
              </w:rPr>
            </w:pPr>
            <w:r w:rsidRPr="0016661A">
              <w:rPr>
                <w:sz w:val="21"/>
                <w:szCs w:val="21"/>
              </w:rPr>
              <w:t>烟道及膨胀节</w:t>
            </w:r>
          </w:p>
        </w:tc>
        <w:tc>
          <w:tcPr>
            <w:tcW w:w="1545" w:type="pct"/>
            <w:shd w:val="clear" w:color="auto" w:fill="auto"/>
            <w:vAlign w:val="center"/>
          </w:tcPr>
          <w:p w14:paraId="0C2FBED2" w14:textId="77777777" w:rsidR="00BE0A32" w:rsidRPr="0016661A" w:rsidRDefault="00BE0A32" w:rsidP="0046418E">
            <w:pPr>
              <w:adjustRightInd w:val="0"/>
              <w:snapToGrid w:val="0"/>
              <w:jc w:val="center"/>
              <w:rPr>
                <w:sz w:val="21"/>
                <w:szCs w:val="21"/>
              </w:rPr>
            </w:pPr>
            <w:r w:rsidRPr="0016661A">
              <w:rPr>
                <w:sz w:val="21"/>
                <w:szCs w:val="21"/>
              </w:rPr>
              <w:t>/</w:t>
            </w:r>
          </w:p>
        </w:tc>
        <w:tc>
          <w:tcPr>
            <w:tcW w:w="369" w:type="pct"/>
            <w:shd w:val="clear" w:color="auto" w:fill="auto"/>
            <w:vAlign w:val="center"/>
          </w:tcPr>
          <w:p w14:paraId="1EB84613" w14:textId="77777777" w:rsidR="00BE0A32" w:rsidRPr="0016661A" w:rsidRDefault="00BE0A32" w:rsidP="0046418E">
            <w:pPr>
              <w:adjustRightInd w:val="0"/>
              <w:snapToGrid w:val="0"/>
              <w:jc w:val="center"/>
              <w:rPr>
                <w:sz w:val="21"/>
                <w:szCs w:val="21"/>
              </w:rPr>
            </w:pPr>
            <w:r w:rsidRPr="0016661A">
              <w:rPr>
                <w:sz w:val="21"/>
                <w:szCs w:val="21"/>
              </w:rPr>
              <w:t>套</w:t>
            </w:r>
          </w:p>
        </w:tc>
        <w:tc>
          <w:tcPr>
            <w:tcW w:w="1027" w:type="pct"/>
            <w:shd w:val="clear" w:color="auto" w:fill="auto"/>
            <w:vAlign w:val="center"/>
          </w:tcPr>
          <w:p w14:paraId="1E64FAD4" w14:textId="77777777" w:rsidR="00BE0A32" w:rsidRPr="0016661A" w:rsidRDefault="00BE0A32" w:rsidP="0046418E">
            <w:pPr>
              <w:jc w:val="center"/>
              <w:rPr>
                <w:sz w:val="21"/>
                <w:szCs w:val="21"/>
              </w:rPr>
            </w:pPr>
            <w:r w:rsidRPr="0016661A">
              <w:rPr>
                <w:sz w:val="21"/>
                <w:szCs w:val="21"/>
              </w:rPr>
              <w:t>1</w:t>
            </w:r>
          </w:p>
        </w:tc>
      </w:tr>
      <w:tr w:rsidR="0016661A" w:rsidRPr="0016661A" w14:paraId="1BB4765E" w14:textId="77777777" w:rsidTr="008633FD">
        <w:trPr>
          <w:trHeight w:val="20"/>
        </w:trPr>
        <w:tc>
          <w:tcPr>
            <w:tcW w:w="353" w:type="pct"/>
            <w:vMerge/>
            <w:shd w:val="clear" w:color="auto" w:fill="auto"/>
            <w:vAlign w:val="center"/>
          </w:tcPr>
          <w:p w14:paraId="08FC3B62"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4F7EC8B6" w14:textId="77777777" w:rsidR="00BE0A32" w:rsidRPr="0016661A" w:rsidRDefault="00BE0A32" w:rsidP="0046418E">
            <w:pPr>
              <w:adjustRightInd w:val="0"/>
              <w:snapToGrid w:val="0"/>
              <w:jc w:val="center"/>
              <w:rPr>
                <w:sz w:val="21"/>
                <w:szCs w:val="21"/>
              </w:rPr>
            </w:pPr>
            <w:r w:rsidRPr="0016661A">
              <w:rPr>
                <w:sz w:val="21"/>
                <w:szCs w:val="21"/>
              </w:rPr>
              <w:t>4</w:t>
            </w:r>
          </w:p>
        </w:tc>
        <w:tc>
          <w:tcPr>
            <w:tcW w:w="1469" w:type="pct"/>
            <w:shd w:val="clear" w:color="auto" w:fill="auto"/>
            <w:vAlign w:val="center"/>
          </w:tcPr>
          <w:p w14:paraId="4DE6CB1A" w14:textId="77777777" w:rsidR="00BE0A32" w:rsidRPr="0016661A" w:rsidRDefault="00BE0A32" w:rsidP="0046418E">
            <w:pPr>
              <w:adjustRightInd w:val="0"/>
              <w:snapToGrid w:val="0"/>
              <w:jc w:val="center"/>
              <w:rPr>
                <w:sz w:val="21"/>
                <w:szCs w:val="21"/>
              </w:rPr>
            </w:pPr>
            <w:r w:rsidRPr="0016661A">
              <w:rPr>
                <w:sz w:val="21"/>
                <w:szCs w:val="21"/>
              </w:rPr>
              <w:t>引风机</w:t>
            </w:r>
          </w:p>
        </w:tc>
        <w:tc>
          <w:tcPr>
            <w:tcW w:w="1545" w:type="pct"/>
            <w:shd w:val="clear" w:color="auto" w:fill="auto"/>
            <w:vAlign w:val="center"/>
          </w:tcPr>
          <w:p w14:paraId="2A0A8E3F" w14:textId="77777777" w:rsidR="00BE0A32" w:rsidRPr="0016661A" w:rsidRDefault="00BE0A32" w:rsidP="0046418E">
            <w:pPr>
              <w:adjustRightInd w:val="0"/>
              <w:snapToGrid w:val="0"/>
              <w:jc w:val="center"/>
              <w:rPr>
                <w:sz w:val="21"/>
                <w:szCs w:val="21"/>
              </w:rPr>
            </w:pPr>
            <w:r w:rsidRPr="0016661A">
              <w:rPr>
                <w:sz w:val="21"/>
                <w:szCs w:val="21"/>
              </w:rPr>
              <w:t>Q=</w:t>
            </w:r>
            <w:smartTag w:uri="urn:schemas-microsoft-com:office:smarttags" w:element="chmetcnv">
              <w:smartTagPr>
                <w:attr w:name="TCSC" w:val="0"/>
                <w:attr w:name="NumberType" w:val="1"/>
                <w:attr w:name="Negative" w:val="False"/>
                <w:attr w:name="HasSpace" w:val="False"/>
                <w:attr w:name="SourceValue" w:val="29070"/>
                <w:attr w:name="UnitName" w:val="m3"/>
              </w:smartTagPr>
              <w:r w:rsidRPr="0016661A">
                <w:rPr>
                  <w:sz w:val="21"/>
                  <w:szCs w:val="21"/>
                </w:rPr>
                <w:t>29070m</w:t>
              </w:r>
              <w:r w:rsidRPr="0016661A">
                <w:rPr>
                  <w:sz w:val="21"/>
                  <w:szCs w:val="21"/>
                  <w:vertAlign w:val="superscript"/>
                </w:rPr>
                <w:t>3</w:t>
              </w:r>
            </w:smartTag>
            <w:r w:rsidRPr="0016661A">
              <w:rPr>
                <w:sz w:val="21"/>
                <w:szCs w:val="21"/>
              </w:rPr>
              <w:t>/h</w:t>
            </w:r>
          </w:p>
        </w:tc>
        <w:tc>
          <w:tcPr>
            <w:tcW w:w="369" w:type="pct"/>
            <w:shd w:val="clear" w:color="auto" w:fill="auto"/>
            <w:vAlign w:val="center"/>
          </w:tcPr>
          <w:p w14:paraId="71FFCCA4" w14:textId="77777777" w:rsidR="00BE0A32" w:rsidRPr="0016661A" w:rsidRDefault="00BE0A32" w:rsidP="0046418E">
            <w:pPr>
              <w:adjustRightInd w:val="0"/>
              <w:snapToGrid w:val="0"/>
              <w:jc w:val="center"/>
              <w:rPr>
                <w:sz w:val="21"/>
                <w:szCs w:val="21"/>
              </w:rPr>
            </w:pPr>
            <w:r w:rsidRPr="0016661A">
              <w:rPr>
                <w:sz w:val="21"/>
                <w:szCs w:val="21"/>
              </w:rPr>
              <w:t>套</w:t>
            </w:r>
          </w:p>
        </w:tc>
        <w:tc>
          <w:tcPr>
            <w:tcW w:w="1027" w:type="pct"/>
            <w:shd w:val="clear" w:color="auto" w:fill="auto"/>
            <w:vAlign w:val="center"/>
          </w:tcPr>
          <w:p w14:paraId="7D5AB3E6" w14:textId="77777777" w:rsidR="00BE0A32" w:rsidRPr="0016661A" w:rsidRDefault="00BE0A32" w:rsidP="0046418E">
            <w:pPr>
              <w:jc w:val="center"/>
              <w:rPr>
                <w:sz w:val="21"/>
                <w:szCs w:val="21"/>
              </w:rPr>
            </w:pPr>
            <w:r w:rsidRPr="0016661A">
              <w:rPr>
                <w:sz w:val="21"/>
                <w:szCs w:val="21"/>
              </w:rPr>
              <w:t>1</w:t>
            </w:r>
          </w:p>
        </w:tc>
      </w:tr>
      <w:tr w:rsidR="0016661A" w:rsidRPr="0016661A" w14:paraId="68E9F2EB" w14:textId="77777777" w:rsidTr="008633FD">
        <w:trPr>
          <w:trHeight w:val="20"/>
        </w:trPr>
        <w:tc>
          <w:tcPr>
            <w:tcW w:w="353" w:type="pct"/>
            <w:vMerge/>
            <w:shd w:val="clear" w:color="auto" w:fill="auto"/>
            <w:vAlign w:val="center"/>
          </w:tcPr>
          <w:p w14:paraId="752DB8B4"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7613D94F" w14:textId="77777777" w:rsidR="00BE0A32" w:rsidRPr="0016661A" w:rsidRDefault="00BE0A32" w:rsidP="0046418E">
            <w:pPr>
              <w:adjustRightInd w:val="0"/>
              <w:snapToGrid w:val="0"/>
              <w:jc w:val="center"/>
              <w:rPr>
                <w:sz w:val="21"/>
                <w:szCs w:val="21"/>
              </w:rPr>
            </w:pPr>
            <w:r w:rsidRPr="0016661A">
              <w:rPr>
                <w:sz w:val="21"/>
                <w:szCs w:val="21"/>
              </w:rPr>
              <w:t>5</w:t>
            </w:r>
          </w:p>
        </w:tc>
        <w:tc>
          <w:tcPr>
            <w:tcW w:w="1469" w:type="pct"/>
            <w:shd w:val="clear" w:color="auto" w:fill="auto"/>
            <w:vAlign w:val="center"/>
          </w:tcPr>
          <w:p w14:paraId="728498B8" w14:textId="77777777" w:rsidR="00BE0A32" w:rsidRPr="0016661A" w:rsidRDefault="00BE0A32" w:rsidP="0046418E">
            <w:pPr>
              <w:adjustRightInd w:val="0"/>
              <w:snapToGrid w:val="0"/>
              <w:jc w:val="center"/>
              <w:rPr>
                <w:sz w:val="21"/>
                <w:szCs w:val="21"/>
              </w:rPr>
            </w:pPr>
            <w:r w:rsidRPr="0016661A">
              <w:rPr>
                <w:sz w:val="21"/>
                <w:szCs w:val="21"/>
              </w:rPr>
              <w:t>板式交换器</w:t>
            </w:r>
          </w:p>
        </w:tc>
        <w:tc>
          <w:tcPr>
            <w:tcW w:w="1545" w:type="pct"/>
            <w:shd w:val="clear" w:color="auto" w:fill="auto"/>
            <w:vAlign w:val="center"/>
          </w:tcPr>
          <w:p w14:paraId="63E3AFC5" w14:textId="77777777" w:rsidR="00BE0A32" w:rsidRPr="0016661A" w:rsidRDefault="00BE0A32" w:rsidP="0046418E">
            <w:pPr>
              <w:adjustRightInd w:val="0"/>
              <w:snapToGrid w:val="0"/>
              <w:jc w:val="center"/>
              <w:rPr>
                <w:sz w:val="21"/>
                <w:szCs w:val="21"/>
              </w:rPr>
            </w:pPr>
            <w:r w:rsidRPr="0016661A">
              <w:rPr>
                <w:sz w:val="21"/>
                <w:szCs w:val="21"/>
              </w:rPr>
              <w:t>100×10kal/h</w:t>
            </w:r>
          </w:p>
        </w:tc>
        <w:tc>
          <w:tcPr>
            <w:tcW w:w="369" w:type="pct"/>
            <w:shd w:val="clear" w:color="auto" w:fill="auto"/>
            <w:vAlign w:val="center"/>
          </w:tcPr>
          <w:p w14:paraId="30DB0C2F"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5E6F24F7"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1F680C5F" w14:textId="77777777" w:rsidTr="008633FD">
        <w:trPr>
          <w:trHeight w:val="20"/>
        </w:trPr>
        <w:tc>
          <w:tcPr>
            <w:tcW w:w="353" w:type="pct"/>
            <w:vMerge/>
            <w:shd w:val="clear" w:color="auto" w:fill="auto"/>
            <w:vAlign w:val="center"/>
          </w:tcPr>
          <w:p w14:paraId="7218FD61"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43BD748A" w14:textId="77777777" w:rsidR="00BE0A32" w:rsidRPr="0016661A" w:rsidRDefault="00BE0A32" w:rsidP="0046418E">
            <w:pPr>
              <w:adjustRightInd w:val="0"/>
              <w:snapToGrid w:val="0"/>
              <w:jc w:val="center"/>
              <w:rPr>
                <w:sz w:val="21"/>
                <w:szCs w:val="21"/>
              </w:rPr>
            </w:pPr>
            <w:r w:rsidRPr="0016661A">
              <w:rPr>
                <w:sz w:val="21"/>
                <w:szCs w:val="21"/>
              </w:rPr>
              <w:t>6</w:t>
            </w:r>
          </w:p>
        </w:tc>
        <w:tc>
          <w:tcPr>
            <w:tcW w:w="1469" w:type="pct"/>
            <w:shd w:val="clear" w:color="auto" w:fill="auto"/>
            <w:vAlign w:val="center"/>
          </w:tcPr>
          <w:p w14:paraId="562CA72D" w14:textId="77777777" w:rsidR="00BE0A32" w:rsidRPr="0016661A" w:rsidRDefault="00BE0A32" w:rsidP="0046418E">
            <w:pPr>
              <w:adjustRightInd w:val="0"/>
              <w:snapToGrid w:val="0"/>
              <w:jc w:val="center"/>
              <w:rPr>
                <w:sz w:val="21"/>
                <w:szCs w:val="21"/>
              </w:rPr>
            </w:pPr>
            <w:r w:rsidRPr="0016661A">
              <w:rPr>
                <w:sz w:val="21"/>
                <w:szCs w:val="21"/>
              </w:rPr>
              <w:t>双碱法脱硫除尘装置</w:t>
            </w:r>
          </w:p>
        </w:tc>
        <w:tc>
          <w:tcPr>
            <w:tcW w:w="1545" w:type="pct"/>
            <w:shd w:val="clear" w:color="auto" w:fill="auto"/>
            <w:vAlign w:val="center"/>
          </w:tcPr>
          <w:p w14:paraId="0A164969" w14:textId="77777777" w:rsidR="00BE0A32" w:rsidRPr="0016661A" w:rsidRDefault="00BE0A32" w:rsidP="0046418E">
            <w:pPr>
              <w:adjustRightInd w:val="0"/>
              <w:snapToGrid w:val="0"/>
              <w:jc w:val="center"/>
              <w:rPr>
                <w:sz w:val="21"/>
                <w:szCs w:val="21"/>
              </w:rPr>
            </w:pPr>
            <w:r w:rsidRPr="0016661A">
              <w:rPr>
                <w:sz w:val="21"/>
                <w:szCs w:val="21"/>
              </w:rPr>
              <w:t>/</w:t>
            </w:r>
          </w:p>
        </w:tc>
        <w:tc>
          <w:tcPr>
            <w:tcW w:w="369" w:type="pct"/>
            <w:shd w:val="clear" w:color="auto" w:fill="auto"/>
            <w:vAlign w:val="center"/>
          </w:tcPr>
          <w:p w14:paraId="140AEF61" w14:textId="77777777" w:rsidR="00BE0A32" w:rsidRPr="0016661A" w:rsidRDefault="00BE0A32" w:rsidP="0046418E">
            <w:pPr>
              <w:adjustRightInd w:val="0"/>
              <w:snapToGrid w:val="0"/>
              <w:jc w:val="center"/>
              <w:rPr>
                <w:sz w:val="21"/>
                <w:szCs w:val="21"/>
              </w:rPr>
            </w:pPr>
            <w:r w:rsidRPr="0016661A">
              <w:rPr>
                <w:sz w:val="21"/>
                <w:szCs w:val="21"/>
              </w:rPr>
              <w:t>套</w:t>
            </w:r>
          </w:p>
        </w:tc>
        <w:tc>
          <w:tcPr>
            <w:tcW w:w="1027" w:type="pct"/>
            <w:shd w:val="clear" w:color="auto" w:fill="auto"/>
            <w:vAlign w:val="center"/>
          </w:tcPr>
          <w:p w14:paraId="028E127E"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5E53814F" w14:textId="77777777" w:rsidTr="008633FD">
        <w:trPr>
          <w:trHeight w:val="20"/>
        </w:trPr>
        <w:tc>
          <w:tcPr>
            <w:tcW w:w="353" w:type="pct"/>
            <w:vMerge/>
            <w:shd w:val="clear" w:color="auto" w:fill="auto"/>
            <w:vAlign w:val="center"/>
          </w:tcPr>
          <w:p w14:paraId="75AF4C83"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611730AE" w14:textId="77777777" w:rsidR="00BE0A32" w:rsidRPr="0016661A" w:rsidRDefault="00BE0A32" w:rsidP="0046418E">
            <w:pPr>
              <w:adjustRightInd w:val="0"/>
              <w:snapToGrid w:val="0"/>
              <w:jc w:val="center"/>
              <w:rPr>
                <w:sz w:val="21"/>
                <w:szCs w:val="21"/>
              </w:rPr>
            </w:pPr>
            <w:r w:rsidRPr="0016661A">
              <w:rPr>
                <w:sz w:val="21"/>
                <w:szCs w:val="21"/>
              </w:rPr>
              <w:t>7</w:t>
            </w:r>
          </w:p>
        </w:tc>
        <w:tc>
          <w:tcPr>
            <w:tcW w:w="1469" w:type="pct"/>
            <w:shd w:val="clear" w:color="auto" w:fill="auto"/>
            <w:vAlign w:val="center"/>
          </w:tcPr>
          <w:p w14:paraId="51B35D0D" w14:textId="77777777" w:rsidR="00BE0A32" w:rsidRPr="0016661A" w:rsidRDefault="00BE0A32" w:rsidP="0046418E">
            <w:pPr>
              <w:adjustRightInd w:val="0"/>
              <w:snapToGrid w:val="0"/>
              <w:jc w:val="center"/>
              <w:rPr>
                <w:sz w:val="21"/>
                <w:szCs w:val="21"/>
              </w:rPr>
            </w:pPr>
            <w:r w:rsidRPr="0016661A">
              <w:rPr>
                <w:sz w:val="21"/>
                <w:szCs w:val="21"/>
              </w:rPr>
              <w:t>给水泵</w:t>
            </w:r>
          </w:p>
        </w:tc>
        <w:tc>
          <w:tcPr>
            <w:tcW w:w="1545" w:type="pct"/>
            <w:shd w:val="clear" w:color="auto" w:fill="auto"/>
            <w:vAlign w:val="center"/>
          </w:tcPr>
          <w:p w14:paraId="69058D64" w14:textId="77777777" w:rsidR="00BE0A32" w:rsidRPr="0016661A" w:rsidRDefault="00BE0A32" w:rsidP="0046418E">
            <w:pPr>
              <w:adjustRightInd w:val="0"/>
              <w:snapToGrid w:val="0"/>
              <w:jc w:val="center"/>
              <w:rPr>
                <w:sz w:val="21"/>
                <w:szCs w:val="21"/>
              </w:rPr>
            </w:pPr>
            <w:r w:rsidRPr="0016661A">
              <w:rPr>
                <w:sz w:val="21"/>
                <w:szCs w:val="21"/>
              </w:rPr>
              <w:t>Q=</w:t>
            </w:r>
            <w:smartTag w:uri="urn:schemas-microsoft-com:office:smarttags" w:element="chmetcnv">
              <w:smartTagPr>
                <w:attr w:name="TCSC" w:val="0"/>
                <w:attr w:name="NumberType" w:val="1"/>
                <w:attr w:name="Negative" w:val="False"/>
                <w:attr w:name="HasSpace" w:val="False"/>
                <w:attr w:name="SourceValue" w:val="6.3"/>
                <w:attr w:name="UnitName" w:val="m3"/>
              </w:smartTagPr>
              <w:r w:rsidRPr="0016661A">
                <w:rPr>
                  <w:sz w:val="21"/>
                  <w:szCs w:val="21"/>
                </w:rPr>
                <w:t>6.3m</w:t>
              </w:r>
              <w:r w:rsidRPr="0016661A">
                <w:rPr>
                  <w:sz w:val="21"/>
                  <w:szCs w:val="21"/>
                  <w:vertAlign w:val="superscript"/>
                </w:rPr>
                <w:t>3</w:t>
              </w:r>
            </w:smartTag>
            <w:r w:rsidRPr="0016661A">
              <w:rPr>
                <w:sz w:val="21"/>
                <w:szCs w:val="21"/>
              </w:rPr>
              <w:t>/h</w:t>
            </w:r>
            <w:r w:rsidRPr="0016661A">
              <w:rPr>
                <w:sz w:val="21"/>
                <w:szCs w:val="21"/>
              </w:rPr>
              <w:t>，</w:t>
            </w:r>
            <w:r w:rsidRPr="0016661A">
              <w:rPr>
                <w:sz w:val="21"/>
                <w:szCs w:val="21"/>
              </w:rPr>
              <w:t>H=</w:t>
            </w:r>
            <w:smartTag w:uri="urn:schemas-microsoft-com:office:smarttags" w:element="chmetcnv">
              <w:smartTagPr>
                <w:attr w:name="TCSC" w:val="0"/>
                <w:attr w:name="NumberType" w:val="1"/>
                <w:attr w:name="Negative" w:val="False"/>
                <w:attr w:name="HasSpace" w:val="False"/>
                <w:attr w:name="SourceValue" w:val="175"/>
                <w:attr w:name="UnitName" w:val="m"/>
              </w:smartTagPr>
              <w:r w:rsidRPr="0016661A">
                <w:rPr>
                  <w:sz w:val="21"/>
                  <w:szCs w:val="21"/>
                </w:rPr>
                <w:t>175m</w:t>
              </w:r>
            </w:smartTag>
            <w:r w:rsidRPr="0016661A">
              <w:rPr>
                <w:sz w:val="21"/>
                <w:szCs w:val="21"/>
              </w:rPr>
              <w:t>，</w:t>
            </w:r>
            <w:r w:rsidRPr="0016661A">
              <w:rPr>
                <w:sz w:val="21"/>
                <w:szCs w:val="21"/>
              </w:rPr>
              <w:t>N=7.5kw</w:t>
            </w:r>
          </w:p>
        </w:tc>
        <w:tc>
          <w:tcPr>
            <w:tcW w:w="369" w:type="pct"/>
            <w:shd w:val="clear" w:color="auto" w:fill="auto"/>
            <w:vAlign w:val="center"/>
          </w:tcPr>
          <w:p w14:paraId="150E3515"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5D1734DA"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4CFAE587" w14:textId="77777777" w:rsidTr="008633FD">
        <w:trPr>
          <w:trHeight w:val="20"/>
        </w:trPr>
        <w:tc>
          <w:tcPr>
            <w:tcW w:w="353" w:type="pct"/>
            <w:vMerge/>
            <w:shd w:val="clear" w:color="auto" w:fill="auto"/>
            <w:vAlign w:val="center"/>
          </w:tcPr>
          <w:p w14:paraId="4494A60A"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15B2AE85" w14:textId="77777777" w:rsidR="00BE0A32" w:rsidRPr="0016661A" w:rsidRDefault="00BE0A32" w:rsidP="0046418E">
            <w:pPr>
              <w:adjustRightInd w:val="0"/>
              <w:snapToGrid w:val="0"/>
              <w:jc w:val="center"/>
              <w:rPr>
                <w:sz w:val="21"/>
                <w:szCs w:val="21"/>
              </w:rPr>
            </w:pPr>
            <w:r w:rsidRPr="0016661A">
              <w:rPr>
                <w:sz w:val="21"/>
                <w:szCs w:val="21"/>
              </w:rPr>
              <w:t>8</w:t>
            </w:r>
          </w:p>
        </w:tc>
        <w:tc>
          <w:tcPr>
            <w:tcW w:w="1469" w:type="pct"/>
            <w:shd w:val="clear" w:color="auto" w:fill="auto"/>
            <w:vAlign w:val="center"/>
          </w:tcPr>
          <w:p w14:paraId="02DDD27A" w14:textId="77777777" w:rsidR="00BE0A32" w:rsidRPr="0016661A" w:rsidRDefault="00BE0A32" w:rsidP="0046418E">
            <w:pPr>
              <w:adjustRightInd w:val="0"/>
              <w:snapToGrid w:val="0"/>
              <w:jc w:val="center"/>
              <w:rPr>
                <w:sz w:val="21"/>
                <w:szCs w:val="21"/>
              </w:rPr>
            </w:pPr>
            <w:r w:rsidRPr="0016661A">
              <w:rPr>
                <w:sz w:val="21"/>
                <w:szCs w:val="21"/>
              </w:rPr>
              <w:t>换热循环泵</w:t>
            </w:r>
          </w:p>
        </w:tc>
        <w:tc>
          <w:tcPr>
            <w:tcW w:w="1545" w:type="pct"/>
            <w:shd w:val="clear" w:color="auto" w:fill="auto"/>
            <w:vAlign w:val="center"/>
          </w:tcPr>
          <w:p w14:paraId="12E0419A" w14:textId="77777777" w:rsidR="00BE0A32" w:rsidRPr="0016661A" w:rsidRDefault="00BE0A32" w:rsidP="0046418E">
            <w:pPr>
              <w:adjustRightInd w:val="0"/>
              <w:snapToGrid w:val="0"/>
              <w:jc w:val="center"/>
              <w:rPr>
                <w:sz w:val="21"/>
                <w:szCs w:val="21"/>
              </w:rPr>
            </w:pPr>
            <w:r w:rsidRPr="0016661A">
              <w:rPr>
                <w:sz w:val="21"/>
                <w:szCs w:val="21"/>
              </w:rPr>
              <w:t>Q=</w:t>
            </w:r>
            <w:smartTag w:uri="urn:schemas-microsoft-com:office:smarttags" w:element="chmetcnv">
              <w:smartTagPr>
                <w:attr w:name="TCSC" w:val="0"/>
                <w:attr w:name="NumberType" w:val="1"/>
                <w:attr w:name="Negative" w:val="False"/>
                <w:attr w:name="HasSpace" w:val="False"/>
                <w:attr w:name="SourceValue" w:val="100"/>
                <w:attr w:name="UnitName" w:val="m3"/>
              </w:smartTagPr>
              <w:r w:rsidRPr="0016661A">
                <w:rPr>
                  <w:sz w:val="21"/>
                  <w:szCs w:val="21"/>
                </w:rPr>
                <w:t>100m</w:t>
              </w:r>
              <w:r w:rsidRPr="0016661A">
                <w:rPr>
                  <w:sz w:val="21"/>
                  <w:szCs w:val="21"/>
                  <w:vertAlign w:val="superscript"/>
                </w:rPr>
                <w:t>3</w:t>
              </w:r>
            </w:smartTag>
            <w:r w:rsidRPr="0016661A">
              <w:rPr>
                <w:sz w:val="21"/>
                <w:szCs w:val="21"/>
              </w:rPr>
              <w:t>/h</w:t>
            </w:r>
            <w:r w:rsidRPr="0016661A">
              <w:rPr>
                <w:sz w:val="21"/>
                <w:szCs w:val="21"/>
              </w:rPr>
              <w:t>，</w:t>
            </w:r>
            <w:r w:rsidRPr="0016661A">
              <w:rPr>
                <w:sz w:val="21"/>
                <w:szCs w:val="21"/>
              </w:rPr>
              <w:t>H=</w:t>
            </w:r>
            <w:smartTag w:uri="urn:schemas-microsoft-com:office:smarttags" w:element="chmetcnv">
              <w:smartTagPr>
                <w:attr w:name="TCSC" w:val="0"/>
                <w:attr w:name="NumberType" w:val="1"/>
                <w:attr w:name="Negative" w:val="False"/>
                <w:attr w:name="HasSpace" w:val="False"/>
                <w:attr w:name="SourceValue" w:val="32"/>
                <w:attr w:name="UnitName" w:val="m"/>
              </w:smartTagPr>
              <w:r w:rsidRPr="0016661A">
                <w:rPr>
                  <w:sz w:val="21"/>
                  <w:szCs w:val="21"/>
                </w:rPr>
                <w:t>32m</w:t>
              </w:r>
            </w:smartTag>
            <w:r w:rsidRPr="0016661A">
              <w:rPr>
                <w:sz w:val="21"/>
                <w:szCs w:val="21"/>
              </w:rPr>
              <w:t>，</w:t>
            </w:r>
            <w:r w:rsidRPr="0016661A">
              <w:rPr>
                <w:sz w:val="21"/>
                <w:szCs w:val="21"/>
              </w:rPr>
              <w:t>N=15kw</w:t>
            </w:r>
          </w:p>
        </w:tc>
        <w:tc>
          <w:tcPr>
            <w:tcW w:w="369" w:type="pct"/>
            <w:shd w:val="clear" w:color="auto" w:fill="auto"/>
            <w:vAlign w:val="center"/>
          </w:tcPr>
          <w:p w14:paraId="40417C07"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2B3FE32C"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662CAB19" w14:textId="77777777" w:rsidTr="008633FD">
        <w:trPr>
          <w:trHeight w:val="20"/>
        </w:trPr>
        <w:tc>
          <w:tcPr>
            <w:tcW w:w="353" w:type="pct"/>
            <w:vMerge/>
            <w:shd w:val="clear" w:color="auto" w:fill="auto"/>
            <w:vAlign w:val="center"/>
          </w:tcPr>
          <w:p w14:paraId="50443E04"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650BEE5A" w14:textId="77777777" w:rsidR="00BE0A32" w:rsidRPr="0016661A" w:rsidRDefault="00BE0A32" w:rsidP="0046418E">
            <w:pPr>
              <w:adjustRightInd w:val="0"/>
              <w:snapToGrid w:val="0"/>
              <w:jc w:val="center"/>
              <w:rPr>
                <w:sz w:val="21"/>
                <w:szCs w:val="21"/>
              </w:rPr>
            </w:pPr>
            <w:r w:rsidRPr="0016661A">
              <w:rPr>
                <w:sz w:val="21"/>
                <w:szCs w:val="21"/>
              </w:rPr>
              <w:t>9</w:t>
            </w:r>
          </w:p>
        </w:tc>
        <w:tc>
          <w:tcPr>
            <w:tcW w:w="1469" w:type="pct"/>
            <w:shd w:val="clear" w:color="auto" w:fill="auto"/>
            <w:vAlign w:val="center"/>
          </w:tcPr>
          <w:p w14:paraId="15C3D6CD" w14:textId="77777777" w:rsidR="00BE0A32" w:rsidRPr="0016661A" w:rsidRDefault="00BE0A32" w:rsidP="0046418E">
            <w:pPr>
              <w:adjustRightInd w:val="0"/>
              <w:snapToGrid w:val="0"/>
              <w:jc w:val="center"/>
              <w:rPr>
                <w:sz w:val="21"/>
                <w:szCs w:val="21"/>
              </w:rPr>
            </w:pPr>
            <w:r w:rsidRPr="0016661A">
              <w:rPr>
                <w:sz w:val="21"/>
                <w:szCs w:val="21"/>
              </w:rPr>
              <w:t>软水水箱</w:t>
            </w:r>
          </w:p>
        </w:tc>
        <w:tc>
          <w:tcPr>
            <w:tcW w:w="1545" w:type="pct"/>
            <w:shd w:val="clear" w:color="auto" w:fill="auto"/>
            <w:vAlign w:val="center"/>
          </w:tcPr>
          <w:p w14:paraId="151443BA" w14:textId="77777777" w:rsidR="00BE0A32" w:rsidRPr="0016661A" w:rsidRDefault="00BE0A32" w:rsidP="0046418E">
            <w:pPr>
              <w:adjustRightInd w:val="0"/>
              <w:snapToGrid w:val="0"/>
              <w:jc w:val="center"/>
              <w:rPr>
                <w:sz w:val="21"/>
                <w:szCs w:val="21"/>
              </w:rPr>
            </w:pPr>
            <w:r w:rsidRPr="0016661A">
              <w:rPr>
                <w:sz w:val="21"/>
                <w:szCs w:val="21"/>
              </w:rPr>
              <w:t>Q=</w:t>
            </w:r>
            <w:smartTag w:uri="urn:schemas-microsoft-com:office:smarttags" w:element="chmetcnv">
              <w:smartTagPr>
                <w:attr w:name="TCSC" w:val="0"/>
                <w:attr w:name="NumberType" w:val="1"/>
                <w:attr w:name="Negative" w:val="False"/>
                <w:attr w:name="HasSpace" w:val="False"/>
                <w:attr w:name="SourceValue" w:val="40"/>
                <w:attr w:name="UnitName" w:val="m3"/>
              </w:smartTagPr>
              <w:r w:rsidRPr="0016661A">
                <w:rPr>
                  <w:sz w:val="21"/>
                  <w:szCs w:val="21"/>
                </w:rPr>
                <w:t>40m</w:t>
              </w:r>
              <w:r w:rsidRPr="0016661A">
                <w:rPr>
                  <w:sz w:val="21"/>
                  <w:szCs w:val="21"/>
                  <w:vertAlign w:val="superscript"/>
                </w:rPr>
                <w:t>3</w:t>
              </w:r>
            </w:smartTag>
            <w:r w:rsidRPr="0016661A">
              <w:rPr>
                <w:sz w:val="21"/>
                <w:szCs w:val="21"/>
              </w:rPr>
              <w:t>,5000*4000*2000</w:t>
            </w:r>
          </w:p>
        </w:tc>
        <w:tc>
          <w:tcPr>
            <w:tcW w:w="369" w:type="pct"/>
            <w:shd w:val="clear" w:color="auto" w:fill="auto"/>
            <w:vAlign w:val="center"/>
          </w:tcPr>
          <w:p w14:paraId="4576F476"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7F8D2E0D"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7001C2C4" w14:textId="77777777" w:rsidTr="008633FD">
        <w:trPr>
          <w:trHeight w:val="20"/>
        </w:trPr>
        <w:tc>
          <w:tcPr>
            <w:tcW w:w="353" w:type="pct"/>
            <w:vMerge/>
            <w:shd w:val="clear" w:color="auto" w:fill="auto"/>
            <w:vAlign w:val="center"/>
          </w:tcPr>
          <w:p w14:paraId="5AACBA05"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2F6926C9" w14:textId="77777777" w:rsidR="00BE0A32" w:rsidRPr="0016661A" w:rsidRDefault="00BE0A32" w:rsidP="0046418E">
            <w:pPr>
              <w:adjustRightInd w:val="0"/>
              <w:snapToGrid w:val="0"/>
              <w:jc w:val="center"/>
              <w:rPr>
                <w:sz w:val="21"/>
                <w:szCs w:val="21"/>
              </w:rPr>
            </w:pPr>
            <w:r w:rsidRPr="0016661A">
              <w:rPr>
                <w:sz w:val="21"/>
                <w:szCs w:val="21"/>
              </w:rPr>
              <w:t>10</w:t>
            </w:r>
          </w:p>
        </w:tc>
        <w:tc>
          <w:tcPr>
            <w:tcW w:w="1469" w:type="pct"/>
            <w:shd w:val="clear" w:color="auto" w:fill="auto"/>
            <w:vAlign w:val="center"/>
          </w:tcPr>
          <w:p w14:paraId="7001C61B" w14:textId="77777777" w:rsidR="00BE0A32" w:rsidRPr="0016661A" w:rsidRDefault="00BE0A32" w:rsidP="0046418E">
            <w:pPr>
              <w:adjustRightInd w:val="0"/>
              <w:snapToGrid w:val="0"/>
              <w:jc w:val="center"/>
              <w:rPr>
                <w:sz w:val="21"/>
                <w:szCs w:val="21"/>
              </w:rPr>
            </w:pPr>
            <w:r w:rsidRPr="0016661A">
              <w:rPr>
                <w:sz w:val="21"/>
                <w:szCs w:val="21"/>
              </w:rPr>
              <w:t>冷却水套水水箱</w:t>
            </w:r>
          </w:p>
        </w:tc>
        <w:tc>
          <w:tcPr>
            <w:tcW w:w="1545" w:type="pct"/>
            <w:shd w:val="clear" w:color="auto" w:fill="auto"/>
            <w:vAlign w:val="center"/>
          </w:tcPr>
          <w:p w14:paraId="0F19F8E4" w14:textId="77777777" w:rsidR="00BE0A32" w:rsidRPr="0016661A" w:rsidRDefault="00BE0A32" w:rsidP="0046418E">
            <w:pPr>
              <w:adjustRightInd w:val="0"/>
              <w:snapToGrid w:val="0"/>
              <w:jc w:val="center"/>
              <w:rPr>
                <w:sz w:val="21"/>
                <w:szCs w:val="21"/>
              </w:rPr>
            </w:pPr>
            <w:r w:rsidRPr="0016661A">
              <w:rPr>
                <w:sz w:val="21"/>
                <w:szCs w:val="21"/>
              </w:rPr>
              <w:t>Q=</w:t>
            </w:r>
            <w:smartTag w:uri="urn:schemas-microsoft-com:office:smarttags" w:element="chmetcnv">
              <w:smartTagPr>
                <w:attr w:name="TCSC" w:val="0"/>
                <w:attr w:name="NumberType" w:val="1"/>
                <w:attr w:name="Negative" w:val="False"/>
                <w:attr w:name="HasSpace" w:val="False"/>
                <w:attr w:name="SourceValue" w:val="28"/>
                <w:attr w:name="UnitName" w:val="m3"/>
              </w:smartTagPr>
              <w:r w:rsidRPr="0016661A">
                <w:rPr>
                  <w:sz w:val="21"/>
                  <w:szCs w:val="21"/>
                </w:rPr>
                <w:t>28m</w:t>
              </w:r>
              <w:r w:rsidRPr="0016661A">
                <w:rPr>
                  <w:sz w:val="21"/>
                  <w:szCs w:val="21"/>
                  <w:vertAlign w:val="superscript"/>
                </w:rPr>
                <w:t>3</w:t>
              </w:r>
            </w:smartTag>
            <w:r w:rsidRPr="0016661A">
              <w:rPr>
                <w:sz w:val="21"/>
                <w:szCs w:val="21"/>
              </w:rPr>
              <w:t>,4000*3500*2000</w:t>
            </w:r>
          </w:p>
        </w:tc>
        <w:tc>
          <w:tcPr>
            <w:tcW w:w="369" w:type="pct"/>
            <w:shd w:val="clear" w:color="auto" w:fill="auto"/>
            <w:vAlign w:val="center"/>
          </w:tcPr>
          <w:p w14:paraId="726DF8B3"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7FEADBDE"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5AFBD4E1" w14:textId="77777777" w:rsidTr="008633FD">
        <w:trPr>
          <w:trHeight w:val="20"/>
        </w:trPr>
        <w:tc>
          <w:tcPr>
            <w:tcW w:w="353" w:type="pct"/>
            <w:vMerge/>
            <w:shd w:val="clear" w:color="auto" w:fill="auto"/>
            <w:vAlign w:val="center"/>
          </w:tcPr>
          <w:p w14:paraId="0E99C16F"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3B9E65EA" w14:textId="77777777" w:rsidR="00BE0A32" w:rsidRPr="0016661A" w:rsidRDefault="00BE0A32" w:rsidP="0046418E">
            <w:pPr>
              <w:adjustRightInd w:val="0"/>
              <w:snapToGrid w:val="0"/>
              <w:jc w:val="center"/>
              <w:rPr>
                <w:sz w:val="21"/>
                <w:szCs w:val="21"/>
              </w:rPr>
            </w:pPr>
            <w:r w:rsidRPr="0016661A">
              <w:rPr>
                <w:sz w:val="21"/>
                <w:szCs w:val="21"/>
              </w:rPr>
              <w:t>11</w:t>
            </w:r>
          </w:p>
        </w:tc>
        <w:tc>
          <w:tcPr>
            <w:tcW w:w="1469" w:type="pct"/>
            <w:shd w:val="clear" w:color="auto" w:fill="auto"/>
            <w:vAlign w:val="center"/>
          </w:tcPr>
          <w:p w14:paraId="46B88A63" w14:textId="77777777" w:rsidR="00BE0A32" w:rsidRPr="0016661A" w:rsidRDefault="00BE0A32" w:rsidP="0046418E">
            <w:pPr>
              <w:adjustRightInd w:val="0"/>
              <w:snapToGrid w:val="0"/>
              <w:jc w:val="center"/>
              <w:rPr>
                <w:sz w:val="21"/>
                <w:szCs w:val="21"/>
              </w:rPr>
            </w:pPr>
            <w:r w:rsidRPr="0016661A">
              <w:rPr>
                <w:sz w:val="21"/>
                <w:szCs w:val="21"/>
              </w:rPr>
              <w:t>分汽缸</w:t>
            </w:r>
          </w:p>
        </w:tc>
        <w:tc>
          <w:tcPr>
            <w:tcW w:w="1545" w:type="pct"/>
            <w:shd w:val="clear" w:color="auto" w:fill="auto"/>
            <w:vAlign w:val="center"/>
          </w:tcPr>
          <w:p w14:paraId="30A1E3A3" w14:textId="77777777" w:rsidR="00BE0A32" w:rsidRPr="0016661A" w:rsidRDefault="00BE0A32" w:rsidP="0046418E">
            <w:pPr>
              <w:adjustRightInd w:val="0"/>
              <w:snapToGrid w:val="0"/>
              <w:jc w:val="center"/>
              <w:rPr>
                <w:sz w:val="21"/>
                <w:szCs w:val="21"/>
              </w:rPr>
            </w:pPr>
            <w:r w:rsidRPr="0016661A">
              <w:rPr>
                <w:sz w:val="21"/>
                <w:szCs w:val="21"/>
              </w:rPr>
              <w:t>Ø426</w:t>
            </w:r>
            <w:r w:rsidRPr="0016661A">
              <w:rPr>
                <w:sz w:val="21"/>
                <w:szCs w:val="21"/>
              </w:rPr>
              <w:t>，</w:t>
            </w:r>
            <w:r w:rsidRPr="0016661A">
              <w:rPr>
                <w:sz w:val="21"/>
                <w:szCs w:val="21"/>
              </w:rPr>
              <w:t>L3290</w:t>
            </w:r>
          </w:p>
        </w:tc>
        <w:tc>
          <w:tcPr>
            <w:tcW w:w="369" w:type="pct"/>
            <w:shd w:val="clear" w:color="auto" w:fill="auto"/>
            <w:vAlign w:val="center"/>
          </w:tcPr>
          <w:p w14:paraId="4DA6BEBA"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10EFCF99"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20CB3BC2" w14:textId="77777777" w:rsidTr="008633FD">
        <w:trPr>
          <w:trHeight w:val="20"/>
        </w:trPr>
        <w:tc>
          <w:tcPr>
            <w:tcW w:w="353" w:type="pct"/>
            <w:vMerge w:val="restart"/>
            <w:shd w:val="clear" w:color="auto" w:fill="auto"/>
            <w:vAlign w:val="center"/>
          </w:tcPr>
          <w:p w14:paraId="0A22B3B4" w14:textId="77777777" w:rsidR="00BE0A32" w:rsidRPr="0016661A" w:rsidRDefault="00BE0A32" w:rsidP="0046418E">
            <w:pPr>
              <w:adjustRightInd w:val="0"/>
              <w:snapToGrid w:val="0"/>
              <w:jc w:val="center"/>
              <w:rPr>
                <w:sz w:val="21"/>
                <w:szCs w:val="21"/>
              </w:rPr>
            </w:pPr>
            <w:r w:rsidRPr="0016661A">
              <w:rPr>
                <w:rFonts w:hint="eastAsia"/>
                <w:sz w:val="21"/>
                <w:szCs w:val="21"/>
              </w:rPr>
              <w:t>泡沫箱生产线</w:t>
            </w:r>
          </w:p>
        </w:tc>
        <w:tc>
          <w:tcPr>
            <w:tcW w:w="237" w:type="pct"/>
            <w:shd w:val="clear" w:color="auto" w:fill="auto"/>
            <w:vAlign w:val="center"/>
          </w:tcPr>
          <w:p w14:paraId="7054AC72" w14:textId="77777777" w:rsidR="00BE0A32" w:rsidRPr="0016661A" w:rsidRDefault="00BE0A32" w:rsidP="0046418E">
            <w:pPr>
              <w:adjustRightInd w:val="0"/>
              <w:snapToGrid w:val="0"/>
              <w:jc w:val="center"/>
              <w:rPr>
                <w:sz w:val="21"/>
                <w:szCs w:val="21"/>
              </w:rPr>
            </w:pPr>
            <w:r w:rsidRPr="0016661A">
              <w:rPr>
                <w:rFonts w:hint="eastAsia"/>
                <w:sz w:val="21"/>
                <w:szCs w:val="21"/>
              </w:rPr>
              <w:t>1</w:t>
            </w:r>
          </w:p>
        </w:tc>
        <w:tc>
          <w:tcPr>
            <w:tcW w:w="1469" w:type="pct"/>
            <w:shd w:val="clear" w:color="auto" w:fill="auto"/>
            <w:vAlign w:val="center"/>
          </w:tcPr>
          <w:p w14:paraId="7B688A1F" w14:textId="77777777" w:rsidR="00BE0A32" w:rsidRPr="0016661A" w:rsidRDefault="00BE0A32" w:rsidP="0046418E">
            <w:pPr>
              <w:adjustRightInd w:val="0"/>
              <w:snapToGrid w:val="0"/>
              <w:jc w:val="center"/>
              <w:rPr>
                <w:sz w:val="21"/>
                <w:szCs w:val="21"/>
              </w:rPr>
            </w:pPr>
            <w:r w:rsidRPr="0016661A">
              <w:rPr>
                <w:rFonts w:hint="eastAsia"/>
                <w:sz w:val="21"/>
                <w:szCs w:val="21"/>
              </w:rPr>
              <w:t>发泡机</w:t>
            </w:r>
          </w:p>
        </w:tc>
        <w:tc>
          <w:tcPr>
            <w:tcW w:w="1545" w:type="pct"/>
            <w:shd w:val="clear" w:color="auto" w:fill="auto"/>
            <w:vAlign w:val="center"/>
          </w:tcPr>
          <w:p w14:paraId="7487B913" w14:textId="77777777" w:rsidR="00BE0A32" w:rsidRPr="0016661A" w:rsidRDefault="00BE0A32" w:rsidP="0046418E">
            <w:pPr>
              <w:adjustRightInd w:val="0"/>
              <w:snapToGrid w:val="0"/>
              <w:jc w:val="center"/>
              <w:rPr>
                <w:sz w:val="21"/>
                <w:szCs w:val="21"/>
              </w:rPr>
            </w:pPr>
            <w:r w:rsidRPr="0016661A">
              <w:rPr>
                <w:rFonts w:hint="eastAsia"/>
                <w:sz w:val="21"/>
                <w:szCs w:val="21"/>
              </w:rPr>
              <w:t>1</w:t>
            </w:r>
            <w:r w:rsidRPr="0016661A">
              <w:rPr>
                <w:sz w:val="21"/>
                <w:szCs w:val="21"/>
              </w:rPr>
              <w:t>10</w:t>
            </w:r>
          </w:p>
        </w:tc>
        <w:tc>
          <w:tcPr>
            <w:tcW w:w="369" w:type="pct"/>
            <w:shd w:val="clear" w:color="auto" w:fill="auto"/>
          </w:tcPr>
          <w:p w14:paraId="15D40AD0"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02AF7940" w14:textId="77777777" w:rsidR="00BE0A32" w:rsidRPr="0016661A" w:rsidRDefault="00BE0A32" w:rsidP="0046418E">
            <w:pPr>
              <w:adjustRightInd w:val="0"/>
              <w:snapToGrid w:val="0"/>
              <w:jc w:val="center"/>
              <w:rPr>
                <w:sz w:val="21"/>
                <w:szCs w:val="21"/>
              </w:rPr>
            </w:pPr>
            <w:r w:rsidRPr="0016661A">
              <w:rPr>
                <w:rFonts w:hint="eastAsia"/>
                <w:sz w:val="21"/>
                <w:szCs w:val="21"/>
              </w:rPr>
              <w:t>1</w:t>
            </w:r>
          </w:p>
        </w:tc>
      </w:tr>
      <w:tr w:rsidR="0016661A" w:rsidRPr="0016661A" w14:paraId="3942DD7F" w14:textId="77777777" w:rsidTr="008633FD">
        <w:trPr>
          <w:trHeight w:val="20"/>
        </w:trPr>
        <w:tc>
          <w:tcPr>
            <w:tcW w:w="353" w:type="pct"/>
            <w:vMerge/>
            <w:shd w:val="clear" w:color="auto" w:fill="auto"/>
            <w:vAlign w:val="center"/>
          </w:tcPr>
          <w:p w14:paraId="2FC03B1A"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7CA812B5" w14:textId="77777777" w:rsidR="00BE0A32" w:rsidRPr="0016661A" w:rsidRDefault="00BE0A32" w:rsidP="0046418E">
            <w:pPr>
              <w:adjustRightInd w:val="0"/>
              <w:snapToGrid w:val="0"/>
              <w:jc w:val="center"/>
              <w:rPr>
                <w:sz w:val="21"/>
                <w:szCs w:val="21"/>
              </w:rPr>
            </w:pPr>
            <w:r w:rsidRPr="0016661A">
              <w:rPr>
                <w:rFonts w:hint="eastAsia"/>
                <w:sz w:val="21"/>
                <w:szCs w:val="21"/>
              </w:rPr>
              <w:t>2</w:t>
            </w:r>
          </w:p>
        </w:tc>
        <w:tc>
          <w:tcPr>
            <w:tcW w:w="1469" w:type="pct"/>
            <w:shd w:val="clear" w:color="auto" w:fill="auto"/>
            <w:vAlign w:val="center"/>
          </w:tcPr>
          <w:p w14:paraId="56E2A7C8" w14:textId="77777777" w:rsidR="00BE0A32" w:rsidRPr="0016661A" w:rsidRDefault="00BE0A32" w:rsidP="0046418E">
            <w:pPr>
              <w:adjustRightInd w:val="0"/>
              <w:snapToGrid w:val="0"/>
              <w:jc w:val="center"/>
              <w:rPr>
                <w:sz w:val="21"/>
                <w:szCs w:val="21"/>
              </w:rPr>
            </w:pPr>
            <w:r w:rsidRPr="0016661A">
              <w:rPr>
                <w:rFonts w:hint="eastAsia"/>
                <w:sz w:val="21"/>
                <w:szCs w:val="21"/>
              </w:rPr>
              <w:t>成型机</w:t>
            </w:r>
          </w:p>
        </w:tc>
        <w:tc>
          <w:tcPr>
            <w:tcW w:w="1545" w:type="pct"/>
            <w:shd w:val="clear" w:color="auto" w:fill="auto"/>
            <w:vAlign w:val="center"/>
          </w:tcPr>
          <w:p w14:paraId="504B9193" w14:textId="77777777" w:rsidR="00BE0A32" w:rsidRPr="0016661A" w:rsidRDefault="00BE0A32" w:rsidP="0046418E">
            <w:pPr>
              <w:adjustRightInd w:val="0"/>
              <w:snapToGrid w:val="0"/>
              <w:jc w:val="center"/>
              <w:rPr>
                <w:sz w:val="21"/>
                <w:szCs w:val="21"/>
              </w:rPr>
            </w:pPr>
            <w:r w:rsidRPr="0016661A">
              <w:rPr>
                <w:rFonts w:hint="eastAsia"/>
                <w:sz w:val="21"/>
                <w:szCs w:val="21"/>
              </w:rPr>
              <w:t>1</w:t>
            </w:r>
            <w:r w:rsidRPr="0016661A">
              <w:rPr>
                <w:sz w:val="21"/>
                <w:szCs w:val="21"/>
              </w:rPr>
              <w:t>816</w:t>
            </w:r>
          </w:p>
        </w:tc>
        <w:tc>
          <w:tcPr>
            <w:tcW w:w="369" w:type="pct"/>
            <w:shd w:val="clear" w:color="auto" w:fill="auto"/>
          </w:tcPr>
          <w:p w14:paraId="7E1CA025"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2B38B34A" w14:textId="77777777" w:rsidR="00BE0A32" w:rsidRPr="0016661A" w:rsidRDefault="00BE0A32" w:rsidP="0046418E">
            <w:pPr>
              <w:adjustRightInd w:val="0"/>
              <w:snapToGrid w:val="0"/>
              <w:jc w:val="center"/>
              <w:rPr>
                <w:sz w:val="21"/>
                <w:szCs w:val="21"/>
              </w:rPr>
            </w:pPr>
            <w:r w:rsidRPr="0016661A">
              <w:rPr>
                <w:rFonts w:hint="eastAsia"/>
                <w:sz w:val="21"/>
                <w:szCs w:val="21"/>
              </w:rPr>
              <w:t>8</w:t>
            </w:r>
          </w:p>
        </w:tc>
      </w:tr>
      <w:tr w:rsidR="0016661A" w:rsidRPr="0016661A" w14:paraId="14F22B93" w14:textId="77777777" w:rsidTr="008633FD">
        <w:trPr>
          <w:trHeight w:val="20"/>
        </w:trPr>
        <w:tc>
          <w:tcPr>
            <w:tcW w:w="353" w:type="pct"/>
            <w:vMerge/>
            <w:shd w:val="clear" w:color="auto" w:fill="auto"/>
            <w:vAlign w:val="center"/>
          </w:tcPr>
          <w:p w14:paraId="55383324"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680EDC65" w14:textId="77777777" w:rsidR="00BE0A32" w:rsidRPr="0016661A" w:rsidRDefault="00BE0A32" w:rsidP="0046418E">
            <w:pPr>
              <w:adjustRightInd w:val="0"/>
              <w:snapToGrid w:val="0"/>
              <w:jc w:val="center"/>
              <w:rPr>
                <w:sz w:val="21"/>
                <w:szCs w:val="21"/>
              </w:rPr>
            </w:pPr>
            <w:r w:rsidRPr="0016661A">
              <w:rPr>
                <w:rFonts w:hint="eastAsia"/>
                <w:sz w:val="21"/>
                <w:szCs w:val="21"/>
              </w:rPr>
              <w:t>3</w:t>
            </w:r>
          </w:p>
        </w:tc>
        <w:tc>
          <w:tcPr>
            <w:tcW w:w="1469" w:type="pct"/>
            <w:shd w:val="clear" w:color="auto" w:fill="auto"/>
            <w:vAlign w:val="center"/>
          </w:tcPr>
          <w:p w14:paraId="1D29F33F" w14:textId="77777777" w:rsidR="00BE0A32" w:rsidRPr="0016661A" w:rsidRDefault="00BE0A32" w:rsidP="0046418E">
            <w:pPr>
              <w:adjustRightInd w:val="0"/>
              <w:snapToGrid w:val="0"/>
              <w:jc w:val="center"/>
              <w:rPr>
                <w:sz w:val="21"/>
                <w:szCs w:val="21"/>
              </w:rPr>
            </w:pPr>
            <w:r w:rsidRPr="0016661A">
              <w:rPr>
                <w:rFonts w:hint="eastAsia"/>
                <w:sz w:val="21"/>
                <w:szCs w:val="21"/>
              </w:rPr>
              <w:t>成型机</w:t>
            </w:r>
          </w:p>
        </w:tc>
        <w:tc>
          <w:tcPr>
            <w:tcW w:w="1545" w:type="pct"/>
            <w:shd w:val="clear" w:color="auto" w:fill="auto"/>
            <w:vAlign w:val="center"/>
          </w:tcPr>
          <w:p w14:paraId="6D658895" w14:textId="77777777" w:rsidR="00BE0A32" w:rsidRPr="0016661A" w:rsidRDefault="00BE0A32" w:rsidP="0046418E">
            <w:pPr>
              <w:adjustRightInd w:val="0"/>
              <w:snapToGrid w:val="0"/>
              <w:jc w:val="center"/>
              <w:rPr>
                <w:sz w:val="21"/>
                <w:szCs w:val="21"/>
              </w:rPr>
            </w:pPr>
            <w:r w:rsidRPr="0016661A">
              <w:rPr>
                <w:rFonts w:hint="eastAsia"/>
                <w:sz w:val="21"/>
                <w:szCs w:val="21"/>
              </w:rPr>
              <w:t>1</w:t>
            </w:r>
            <w:r w:rsidRPr="0016661A">
              <w:rPr>
                <w:sz w:val="21"/>
                <w:szCs w:val="21"/>
              </w:rPr>
              <w:t>400</w:t>
            </w:r>
          </w:p>
        </w:tc>
        <w:tc>
          <w:tcPr>
            <w:tcW w:w="369" w:type="pct"/>
            <w:shd w:val="clear" w:color="auto" w:fill="auto"/>
          </w:tcPr>
          <w:p w14:paraId="6B35AE05"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0561D342" w14:textId="77777777" w:rsidR="00BE0A32" w:rsidRPr="0016661A" w:rsidRDefault="00BE0A32" w:rsidP="0046418E">
            <w:pPr>
              <w:adjustRightInd w:val="0"/>
              <w:snapToGrid w:val="0"/>
              <w:jc w:val="center"/>
              <w:rPr>
                <w:sz w:val="21"/>
                <w:szCs w:val="21"/>
              </w:rPr>
            </w:pPr>
            <w:r w:rsidRPr="0016661A">
              <w:rPr>
                <w:rFonts w:hint="eastAsia"/>
                <w:sz w:val="21"/>
                <w:szCs w:val="21"/>
              </w:rPr>
              <w:t>2</w:t>
            </w:r>
          </w:p>
        </w:tc>
      </w:tr>
      <w:tr w:rsidR="0016661A" w:rsidRPr="0016661A" w14:paraId="3DA6E04D" w14:textId="77777777" w:rsidTr="008633FD">
        <w:trPr>
          <w:trHeight w:val="20"/>
        </w:trPr>
        <w:tc>
          <w:tcPr>
            <w:tcW w:w="353" w:type="pct"/>
            <w:vMerge/>
            <w:shd w:val="clear" w:color="auto" w:fill="auto"/>
            <w:vAlign w:val="center"/>
          </w:tcPr>
          <w:p w14:paraId="297E5A67"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6F5EFD81" w14:textId="77777777" w:rsidR="00BE0A32" w:rsidRPr="0016661A" w:rsidRDefault="00BE0A32" w:rsidP="0046418E">
            <w:pPr>
              <w:adjustRightInd w:val="0"/>
              <w:snapToGrid w:val="0"/>
              <w:jc w:val="center"/>
              <w:rPr>
                <w:sz w:val="21"/>
                <w:szCs w:val="21"/>
              </w:rPr>
            </w:pPr>
            <w:r w:rsidRPr="0016661A">
              <w:rPr>
                <w:rFonts w:hint="eastAsia"/>
                <w:sz w:val="21"/>
                <w:szCs w:val="21"/>
              </w:rPr>
              <w:t>4</w:t>
            </w:r>
          </w:p>
        </w:tc>
        <w:tc>
          <w:tcPr>
            <w:tcW w:w="1469" w:type="pct"/>
            <w:shd w:val="clear" w:color="auto" w:fill="auto"/>
            <w:vAlign w:val="center"/>
          </w:tcPr>
          <w:p w14:paraId="2A3020C5" w14:textId="77777777" w:rsidR="00BE0A32" w:rsidRPr="0016661A" w:rsidRDefault="00BE0A32" w:rsidP="0046418E">
            <w:pPr>
              <w:adjustRightInd w:val="0"/>
              <w:snapToGrid w:val="0"/>
              <w:jc w:val="center"/>
              <w:rPr>
                <w:sz w:val="21"/>
                <w:szCs w:val="21"/>
              </w:rPr>
            </w:pPr>
            <w:r w:rsidRPr="0016661A">
              <w:rPr>
                <w:rFonts w:hint="eastAsia"/>
                <w:sz w:val="21"/>
                <w:szCs w:val="21"/>
              </w:rPr>
              <w:t>蒸汽罐</w:t>
            </w:r>
          </w:p>
        </w:tc>
        <w:tc>
          <w:tcPr>
            <w:tcW w:w="1545" w:type="pct"/>
            <w:shd w:val="clear" w:color="auto" w:fill="auto"/>
            <w:vAlign w:val="center"/>
          </w:tcPr>
          <w:p w14:paraId="1365F66B" w14:textId="77777777" w:rsidR="00BE0A32" w:rsidRPr="0016661A" w:rsidRDefault="00BE0A32" w:rsidP="0046418E">
            <w:pPr>
              <w:adjustRightInd w:val="0"/>
              <w:snapToGrid w:val="0"/>
              <w:jc w:val="center"/>
              <w:rPr>
                <w:sz w:val="21"/>
                <w:szCs w:val="21"/>
              </w:rPr>
            </w:pPr>
            <w:r w:rsidRPr="0016661A">
              <w:rPr>
                <w:rFonts w:hint="eastAsia"/>
                <w:sz w:val="21"/>
                <w:szCs w:val="21"/>
              </w:rPr>
              <w:t>2</w:t>
            </w:r>
            <w:r w:rsidRPr="0016661A">
              <w:rPr>
                <w:sz w:val="21"/>
                <w:szCs w:val="21"/>
              </w:rPr>
              <w:t>0</w:t>
            </w:r>
            <w:r w:rsidRPr="0016661A">
              <w:rPr>
                <w:rFonts w:hint="eastAsia"/>
                <w:sz w:val="21"/>
                <w:szCs w:val="21"/>
              </w:rPr>
              <w:t>立方</w:t>
            </w:r>
          </w:p>
        </w:tc>
        <w:tc>
          <w:tcPr>
            <w:tcW w:w="369" w:type="pct"/>
            <w:shd w:val="clear" w:color="auto" w:fill="auto"/>
          </w:tcPr>
          <w:p w14:paraId="49AB19F9"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44103AA7" w14:textId="77777777" w:rsidR="00BE0A32" w:rsidRPr="0016661A" w:rsidRDefault="00BE0A32" w:rsidP="0046418E">
            <w:pPr>
              <w:adjustRightInd w:val="0"/>
              <w:snapToGrid w:val="0"/>
              <w:jc w:val="center"/>
              <w:rPr>
                <w:sz w:val="21"/>
                <w:szCs w:val="21"/>
              </w:rPr>
            </w:pPr>
            <w:r w:rsidRPr="0016661A">
              <w:rPr>
                <w:rFonts w:hint="eastAsia"/>
                <w:sz w:val="21"/>
                <w:szCs w:val="21"/>
              </w:rPr>
              <w:t>1</w:t>
            </w:r>
          </w:p>
        </w:tc>
      </w:tr>
      <w:tr w:rsidR="0016661A" w:rsidRPr="0016661A" w14:paraId="40970BC2" w14:textId="77777777" w:rsidTr="008633FD">
        <w:trPr>
          <w:trHeight w:val="20"/>
        </w:trPr>
        <w:tc>
          <w:tcPr>
            <w:tcW w:w="353" w:type="pct"/>
            <w:vMerge/>
            <w:shd w:val="clear" w:color="auto" w:fill="auto"/>
            <w:vAlign w:val="center"/>
          </w:tcPr>
          <w:p w14:paraId="45F7B653"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4B1A6B83" w14:textId="77777777" w:rsidR="00BE0A32" w:rsidRPr="0016661A" w:rsidRDefault="00BE0A32" w:rsidP="0046418E">
            <w:pPr>
              <w:adjustRightInd w:val="0"/>
              <w:snapToGrid w:val="0"/>
              <w:jc w:val="center"/>
              <w:rPr>
                <w:sz w:val="21"/>
                <w:szCs w:val="21"/>
              </w:rPr>
            </w:pPr>
            <w:r w:rsidRPr="0016661A">
              <w:rPr>
                <w:rFonts w:hint="eastAsia"/>
                <w:sz w:val="21"/>
                <w:szCs w:val="21"/>
              </w:rPr>
              <w:t>5</w:t>
            </w:r>
          </w:p>
        </w:tc>
        <w:tc>
          <w:tcPr>
            <w:tcW w:w="1469" w:type="pct"/>
            <w:shd w:val="clear" w:color="auto" w:fill="auto"/>
            <w:vAlign w:val="center"/>
          </w:tcPr>
          <w:p w14:paraId="4F9B66DE" w14:textId="77777777" w:rsidR="00BE0A32" w:rsidRPr="0016661A" w:rsidRDefault="00BE0A32" w:rsidP="0046418E">
            <w:pPr>
              <w:adjustRightInd w:val="0"/>
              <w:snapToGrid w:val="0"/>
              <w:jc w:val="center"/>
              <w:rPr>
                <w:sz w:val="21"/>
                <w:szCs w:val="21"/>
              </w:rPr>
            </w:pPr>
            <w:r w:rsidRPr="0016661A">
              <w:rPr>
                <w:rFonts w:hint="eastAsia"/>
                <w:sz w:val="21"/>
                <w:szCs w:val="21"/>
              </w:rPr>
              <w:t>空压机</w:t>
            </w:r>
          </w:p>
        </w:tc>
        <w:tc>
          <w:tcPr>
            <w:tcW w:w="1545" w:type="pct"/>
            <w:shd w:val="clear" w:color="auto" w:fill="auto"/>
            <w:vAlign w:val="center"/>
          </w:tcPr>
          <w:p w14:paraId="17C62A2B" w14:textId="77777777" w:rsidR="00BE0A32" w:rsidRPr="0016661A" w:rsidRDefault="00BE0A32" w:rsidP="0046418E">
            <w:pPr>
              <w:adjustRightInd w:val="0"/>
              <w:snapToGrid w:val="0"/>
              <w:jc w:val="center"/>
              <w:rPr>
                <w:sz w:val="21"/>
                <w:szCs w:val="21"/>
              </w:rPr>
            </w:pPr>
            <w:r w:rsidRPr="0016661A">
              <w:rPr>
                <w:rFonts w:hint="eastAsia"/>
                <w:sz w:val="21"/>
                <w:szCs w:val="21"/>
              </w:rPr>
              <w:t>7</w:t>
            </w:r>
            <w:r w:rsidRPr="0016661A">
              <w:rPr>
                <w:sz w:val="21"/>
                <w:szCs w:val="21"/>
              </w:rPr>
              <w:t>5KW</w:t>
            </w:r>
          </w:p>
        </w:tc>
        <w:tc>
          <w:tcPr>
            <w:tcW w:w="369" w:type="pct"/>
            <w:shd w:val="clear" w:color="auto" w:fill="auto"/>
          </w:tcPr>
          <w:p w14:paraId="284C6D18"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1701F169" w14:textId="77777777" w:rsidR="00BE0A32" w:rsidRPr="0016661A" w:rsidRDefault="00BE0A32" w:rsidP="0046418E">
            <w:pPr>
              <w:adjustRightInd w:val="0"/>
              <w:snapToGrid w:val="0"/>
              <w:jc w:val="center"/>
              <w:rPr>
                <w:sz w:val="21"/>
                <w:szCs w:val="21"/>
              </w:rPr>
            </w:pPr>
            <w:r w:rsidRPr="0016661A">
              <w:rPr>
                <w:rFonts w:hint="eastAsia"/>
                <w:sz w:val="21"/>
                <w:szCs w:val="21"/>
              </w:rPr>
              <w:t>1</w:t>
            </w:r>
          </w:p>
        </w:tc>
      </w:tr>
      <w:tr w:rsidR="0016661A" w:rsidRPr="0016661A" w14:paraId="45C74149" w14:textId="77777777" w:rsidTr="008633FD">
        <w:trPr>
          <w:trHeight w:val="20"/>
        </w:trPr>
        <w:tc>
          <w:tcPr>
            <w:tcW w:w="353" w:type="pct"/>
            <w:vMerge/>
            <w:shd w:val="clear" w:color="auto" w:fill="auto"/>
            <w:vAlign w:val="center"/>
          </w:tcPr>
          <w:p w14:paraId="7DAAD74E"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1E12D6A1" w14:textId="77777777" w:rsidR="00BE0A32" w:rsidRPr="0016661A" w:rsidRDefault="00BE0A32" w:rsidP="0046418E">
            <w:pPr>
              <w:adjustRightInd w:val="0"/>
              <w:snapToGrid w:val="0"/>
              <w:jc w:val="center"/>
              <w:rPr>
                <w:sz w:val="21"/>
                <w:szCs w:val="21"/>
              </w:rPr>
            </w:pPr>
            <w:r w:rsidRPr="0016661A">
              <w:rPr>
                <w:rFonts w:hint="eastAsia"/>
                <w:sz w:val="21"/>
                <w:szCs w:val="21"/>
              </w:rPr>
              <w:t>6</w:t>
            </w:r>
          </w:p>
        </w:tc>
        <w:tc>
          <w:tcPr>
            <w:tcW w:w="1469" w:type="pct"/>
            <w:shd w:val="clear" w:color="auto" w:fill="auto"/>
            <w:vAlign w:val="center"/>
          </w:tcPr>
          <w:p w14:paraId="53C0ABBD" w14:textId="77777777" w:rsidR="00BE0A32" w:rsidRPr="0016661A" w:rsidRDefault="00BE0A32" w:rsidP="0046418E">
            <w:pPr>
              <w:adjustRightInd w:val="0"/>
              <w:snapToGrid w:val="0"/>
              <w:jc w:val="center"/>
              <w:rPr>
                <w:sz w:val="21"/>
                <w:szCs w:val="21"/>
              </w:rPr>
            </w:pPr>
            <w:r w:rsidRPr="0016661A">
              <w:rPr>
                <w:rFonts w:hint="eastAsia"/>
                <w:sz w:val="21"/>
                <w:szCs w:val="21"/>
              </w:rPr>
              <w:t>空压机</w:t>
            </w:r>
          </w:p>
        </w:tc>
        <w:tc>
          <w:tcPr>
            <w:tcW w:w="1545" w:type="pct"/>
            <w:shd w:val="clear" w:color="auto" w:fill="auto"/>
            <w:vAlign w:val="center"/>
          </w:tcPr>
          <w:p w14:paraId="218955EB" w14:textId="77777777" w:rsidR="00BE0A32" w:rsidRPr="0016661A" w:rsidRDefault="00BE0A32" w:rsidP="0046418E">
            <w:pPr>
              <w:adjustRightInd w:val="0"/>
              <w:snapToGrid w:val="0"/>
              <w:jc w:val="center"/>
              <w:rPr>
                <w:sz w:val="21"/>
                <w:szCs w:val="21"/>
              </w:rPr>
            </w:pPr>
            <w:r w:rsidRPr="0016661A">
              <w:rPr>
                <w:rFonts w:hint="eastAsia"/>
                <w:sz w:val="21"/>
                <w:szCs w:val="21"/>
              </w:rPr>
              <w:t>3</w:t>
            </w:r>
            <w:r w:rsidRPr="0016661A">
              <w:rPr>
                <w:sz w:val="21"/>
                <w:szCs w:val="21"/>
              </w:rPr>
              <w:t>7KW</w:t>
            </w:r>
          </w:p>
        </w:tc>
        <w:tc>
          <w:tcPr>
            <w:tcW w:w="369" w:type="pct"/>
            <w:shd w:val="clear" w:color="auto" w:fill="auto"/>
          </w:tcPr>
          <w:p w14:paraId="2CB1CD32"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3C19D32D" w14:textId="77777777" w:rsidR="00BE0A32" w:rsidRPr="0016661A" w:rsidRDefault="00BE0A32" w:rsidP="0046418E">
            <w:pPr>
              <w:adjustRightInd w:val="0"/>
              <w:snapToGrid w:val="0"/>
              <w:jc w:val="center"/>
              <w:rPr>
                <w:sz w:val="21"/>
                <w:szCs w:val="21"/>
              </w:rPr>
            </w:pPr>
            <w:r w:rsidRPr="0016661A">
              <w:rPr>
                <w:rFonts w:hint="eastAsia"/>
                <w:sz w:val="21"/>
                <w:szCs w:val="21"/>
              </w:rPr>
              <w:t>1</w:t>
            </w:r>
          </w:p>
        </w:tc>
      </w:tr>
      <w:tr w:rsidR="0016661A" w:rsidRPr="0016661A" w14:paraId="0D84D5EF" w14:textId="77777777" w:rsidTr="008633FD">
        <w:trPr>
          <w:trHeight w:val="20"/>
        </w:trPr>
        <w:tc>
          <w:tcPr>
            <w:tcW w:w="353" w:type="pct"/>
            <w:vMerge/>
            <w:shd w:val="clear" w:color="auto" w:fill="auto"/>
            <w:vAlign w:val="center"/>
          </w:tcPr>
          <w:p w14:paraId="0820627E"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5D6F2E80" w14:textId="77777777" w:rsidR="00BE0A32" w:rsidRPr="0016661A" w:rsidRDefault="00BE0A32" w:rsidP="0046418E">
            <w:pPr>
              <w:adjustRightInd w:val="0"/>
              <w:snapToGrid w:val="0"/>
              <w:jc w:val="center"/>
              <w:rPr>
                <w:sz w:val="21"/>
                <w:szCs w:val="21"/>
              </w:rPr>
            </w:pPr>
            <w:r w:rsidRPr="0016661A">
              <w:rPr>
                <w:rFonts w:hint="eastAsia"/>
                <w:sz w:val="21"/>
                <w:szCs w:val="21"/>
              </w:rPr>
              <w:t>7</w:t>
            </w:r>
          </w:p>
        </w:tc>
        <w:tc>
          <w:tcPr>
            <w:tcW w:w="1469" w:type="pct"/>
            <w:shd w:val="clear" w:color="auto" w:fill="auto"/>
            <w:vAlign w:val="center"/>
          </w:tcPr>
          <w:p w14:paraId="0D57BD38" w14:textId="77777777" w:rsidR="00BE0A32" w:rsidRPr="0016661A" w:rsidRDefault="00BE0A32" w:rsidP="0046418E">
            <w:pPr>
              <w:adjustRightInd w:val="0"/>
              <w:snapToGrid w:val="0"/>
              <w:jc w:val="center"/>
              <w:rPr>
                <w:sz w:val="21"/>
                <w:szCs w:val="21"/>
              </w:rPr>
            </w:pPr>
            <w:r w:rsidRPr="0016661A">
              <w:rPr>
                <w:rFonts w:hint="eastAsia"/>
                <w:sz w:val="21"/>
                <w:szCs w:val="21"/>
              </w:rPr>
              <w:t>冷却塔</w:t>
            </w:r>
          </w:p>
        </w:tc>
        <w:tc>
          <w:tcPr>
            <w:tcW w:w="1545" w:type="pct"/>
            <w:shd w:val="clear" w:color="auto" w:fill="auto"/>
            <w:vAlign w:val="center"/>
          </w:tcPr>
          <w:p w14:paraId="7A02C337" w14:textId="77777777" w:rsidR="00BE0A32" w:rsidRPr="0016661A" w:rsidRDefault="00BE0A32" w:rsidP="0046418E">
            <w:pPr>
              <w:adjustRightInd w:val="0"/>
              <w:snapToGrid w:val="0"/>
              <w:jc w:val="center"/>
              <w:rPr>
                <w:sz w:val="21"/>
                <w:szCs w:val="21"/>
              </w:rPr>
            </w:pPr>
            <w:r w:rsidRPr="0016661A">
              <w:rPr>
                <w:rFonts w:hint="eastAsia"/>
                <w:sz w:val="21"/>
                <w:szCs w:val="21"/>
              </w:rPr>
              <w:t>2</w:t>
            </w:r>
            <w:r w:rsidRPr="0016661A">
              <w:rPr>
                <w:sz w:val="21"/>
                <w:szCs w:val="21"/>
              </w:rPr>
              <w:t>00</w:t>
            </w:r>
            <w:r w:rsidRPr="0016661A">
              <w:rPr>
                <w:rFonts w:hint="eastAsia"/>
                <w:sz w:val="21"/>
                <w:szCs w:val="21"/>
              </w:rPr>
              <w:t>t/h</w:t>
            </w:r>
          </w:p>
        </w:tc>
        <w:tc>
          <w:tcPr>
            <w:tcW w:w="369" w:type="pct"/>
            <w:shd w:val="clear" w:color="auto" w:fill="auto"/>
          </w:tcPr>
          <w:p w14:paraId="570805D2"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69D43868" w14:textId="77777777" w:rsidR="00BE0A32" w:rsidRPr="0016661A" w:rsidRDefault="00BE0A32" w:rsidP="0046418E">
            <w:pPr>
              <w:adjustRightInd w:val="0"/>
              <w:snapToGrid w:val="0"/>
              <w:jc w:val="center"/>
              <w:rPr>
                <w:sz w:val="21"/>
                <w:szCs w:val="21"/>
              </w:rPr>
            </w:pPr>
            <w:r w:rsidRPr="0016661A">
              <w:rPr>
                <w:rFonts w:hint="eastAsia"/>
                <w:sz w:val="21"/>
                <w:szCs w:val="21"/>
              </w:rPr>
              <w:t>2</w:t>
            </w:r>
          </w:p>
        </w:tc>
      </w:tr>
      <w:tr w:rsidR="0016661A" w:rsidRPr="0016661A" w14:paraId="36A0A2C3" w14:textId="77777777" w:rsidTr="008633FD">
        <w:trPr>
          <w:trHeight w:val="20"/>
        </w:trPr>
        <w:tc>
          <w:tcPr>
            <w:tcW w:w="353" w:type="pct"/>
            <w:vMerge/>
            <w:shd w:val="clear" w:color="auto" w:fill="auto"/>
            <w:vAlign w:val="center"/>
          </w:tcPr>
          <w:p w14:paraId="3C0FF7BC"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4B9FACD4" w14:textId="77777777" w:rsidR="00BE0A32" w:rsidRPr="0016661A" w:rsidRDefault="00BE0A32" w:rsidP="0046418E">
            <w:pPr>
              <w:adjustRightInd w:val="0"/>
              <w:snapToGrid w:val="0"/>
              <w:jc w:val="center"/>
              <w:rPr>
                <w:sz w:val="21"/>
                <w:szCs w:val="21"/>
              </w:rPr>
            </w:pPr>
            <w:r w:rsidRPr="0016661A">
              <w:rPr>
                <w:rFonts w:hint="eastAsia"/>
                <w:sz w:val="21"/>
                <w:szCs w:val="21"/>
              </w:rPr>
              <w:t>8</w:t>
            </w:r>
          </w:p>
        </w:tc>
        <w:tc>
          <w:tcPr>
            <w:tcW w:w="1469" w:type="pct"/>
            <w:shd w:val="clear" w:color="auto" w:fill="auto"/>
            <w:vAlign w:val="center"/>
          </w:tcPr>
          <w:p w14:paraId="47B6306F" w14:textId="77777777" w:rsidR="00BE0A32" w:rsidRPr="0016661A" w:rsidRDefault="00BE0A32" w:rsidP="0046418E">
            <w:pPr>
              <w:adjustRightInd w:val="0"/>
              <w:snapToGrid w:val="0"/>
              <w:jc w:val="center"/>
              <w:rPr>
                <w:sz w:val="21"/>
                <w:szCs w:val="21"/>
              </w:rPr>
            </w:pPr>
            <w:r w:rsidRPr="0016661A">
              <w:rPr>
                <w:rFonts w:hint="eastAsia"/>
                <w:sz w:val="21"/>
                <w:szCs w:val="21"/>
              </w:rPr>
              <w:t>冷却塔</w:t>
            </w:r>
          </w:p>
        </w:tc>
        <w:tc>
          <w:tcPr>
            <w:tcW w:w="1545" w:type="pct"/>
            <w:shd w:val="clear" w:color="auto" w:fill="auto"/>
            <w:vAlign w:val="center"/>
          </w:tcPr>
          <w:p w14:paraId="336CEFFC" w14:textId="77777777" w:rsidR="00BE0A32" w:rsidRPr="0016661A" w:rsidRDefault="00BE0A32" w:rsidP="0046418E">
            <w:pPr>
              <w:adjustRightInd w:val="0"/>
              <w:snapToGrid w:val="0"/>
              <w:jc w:val="center"/>
              <w:rPr>
                <w:sz w:val="21"/>
                <w:szCs w:val="21"/>
              </w:rPr>
            </w:pPr>
            <w:r w:rsidRPr="0016661A">
              <w:rPr>
                <w:rFonts w:hint="eastAsia"/>
                <w:sz w:val="21"/>
                <w:szCs w:val="21"/>
              </w:rPr>
              <w:t>4</w:t>
            </w:r>
            <w:r w:rsidRPr="0016661A">
              <w:rPr>
                <w:sz w:val="21"/>
                <w:szCs w:val="21"/>
              </w:rPr>
              <w:t>0t/h</w:t>
            </w:r>
          </w:p>
        </w:tc>
        <w:tc>
          <w:tcPr>
            <w:tcW w:w="369" w:type="pct"/>
            <w:shd w:val="clear" w:color="auto" w:fill="auto"/>
          </w:tcPr>
          <w:p w14:paraId="753F7255"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1E121447" w14:textId="77777777" w:rsidR="00BE0A32" w:rsidRPr="0016661A" w:rsidRDefault="00BE0A32" w:rsidP="0046418E">
            <w:pPr>
              <w:adjustRightInd w:val="0"/>
              <w:snapToGrid w:val="0"/>
              <w:jc w:val="center"/>
              <w:rPr>
                <w:sz w:val="21"/>
                <w:szCs w:val="21"/>
              </w:rPr>
            </w:pPr>
            <w:r w:rsidRPr="0016661A">
              <w:rPr>
                <w:rFonts w:hint="eastAsia"/>
                <w:sz w:val="21"/>
                <w:szCs w:val="21"/>
              </w:rPr>
              <w:t>1</w:t>
            </w:r>
          </w:p>
        </w:tc>
      </w:tr>
      <w:tr w:rsidR="0016661A" w:rsidRPr="0016661A" w14:paraId="66AC811E" w14:textId="77777777" w:rsidTr="008633FD">
        <w:trPr>
          <w:trHeight w:val="20"/>
        </w:trPr>
        <w:tc>
          <w:tcPr>
            <w:tcW w:w="353" w:type="pct"/>
            <w:vMerge/>
            <w:shd w:val="clear" w:color="auto" w:fill="auto"/>
            <w:vAlign w:val="center"/>
          </w:tcPr>
          <w:p w14:paraId="4B90EACE"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118CC41E" w14:textId="77777777" w:rsidR="00BE0A32" w:rsidRPr="0016661A" w:rsidRDefault="00BE0A32" w:rsidP="0046418E">
            <w:pPr>
              <w:adjustRightInd w:val="0"/>
              <w:snapToGrid w:val="0"/>
              <w:jc w:val="center"/>
              <w:rPr>
                <w:sz w:val="21"/>
                <w:szCs w:val="21"/>
              </w:rPr>
            </w:pPr>
            <w:r w:rsidRPr="0016661A">
              <w:rPr>
                <w:rFonts w:hint="eastAsia"/>
                <w:sz w:val="21"/>
                <w:szCs w:val="21"/>
              </w:rPr>
              <w:t>9</w:t>
            </w:r>
          </w:p>
        </w:tc>
        <w:tc>
          <w:tcPr>
            <w:tcW w:w="1469" w:type="pct"/>
            <w:shd w:val="clear" w:color="auto" w:fill="auto"/>
            <w:vAlign w:val="center"/>
          </w:tcPr>
          <w:p w14:paraId="604C8039" w14:textId="77777777" w:rsidR="00BE0A32" w:rsidRPr="0016661A" w:rsidRDefault="00BE0A32" w:rsidP="0046418E">
            <w:pPr>
              <w:adjustRightInd w:val="0"/>
              <w:snapToGrid w:val="0"/>
              <w:jc w:val="center"/>
              <w:rPr>
                <w:sz w:val="21"/>
                <w:szCs w:val="21"/>
              </w:rPr>
            </w:pPr>
            <w:r w:rsidRPr="0016661A">
              <w:rPr>
                <w:rFonts w:hint="eastAsia"/>
                <w:sz w:val="21"/>
                <w:szCs w:val="21"/>
              </w:rPr>
              <w:t>中央真空机</w:t>
            </w:r>
          </w:p>
        </w:tc>
        <w:tc>
          <w:tcPr>
            <w:tcW w:w="1545" w:type="pct"/>
            <w:shd w:val="clear" w:color="auto" w:fill="auto"/>
            <w:vAlign w:val="center"/>
          </w:tcPr>
          <w:p w14:paraId="71DFF5ED" w14:textId="77777777" w:rsidR="00BE0A32" w:rsidRPr="0016661A" w:rsidRDefault="00BE0A32" w:rsidP="0046418E">
            <w:pPr>
              <w:adjustRightInd w:val="0"/>
              <w:snapToGrid w:val="0"/>
              <w:jc w:val="center"/>
              <w:rPr>
                <w:sz w:val="21"/>
                <w:szCs w:val="21"/>
              </w:rPr>
            </w:pPr>
            <w:r w:rsidRPr="0016661A">
              <w:rPr>
                <w:rFonts w:hint="eastAsia"/>
                <w:sz w:val="21"/>
                <w:szCs w:val="21"/>
              </w:rPr>
              <w:t>/</w:t>
            </w:r>
          </w:p>
        </w:tc>
        <w:tc>
          <w:tcPr>
            <w:tcW w:w="369" w:type="pct"/>
            <w:shd w:val="clear" w:color="auto" w:fill="auto"/>
          </w:tcPr>
          <w:p w14:paraId="37EA8287"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3A9E5194" w14:textId="77777777" w:rsidR="00BE0A32" w:rsidRPr="0016661A" w:rsidRDefault="00BE0A32" w:rsidP="0046418E">
            <w:pPr>
              <w:adjustRightInd w:val="0"/>
              <w:snapToGrid w:val="0"/>
              <w:jc w:val="center"/>
              <w:rPr>
                <w:sz w:val="21"/>
                <w:szCs w:val="21"/>
              </w:rPr>
            </w:pPr>
            <w:r w:rsidRPr="0016661A">
              <w:rPr>
                <w:rFonts w:hint="eastAsia"/>
                <w:sz w:val="21"/>
                <w:szCs w:val="21"/>
              </w:rPr>
              <w:t>1</w:t>
            </w:r>
          </w:p>
        </w:tc>
      </w:tr>
      <w:tr w:rsidR="0016661A" w:rsidRPr="0016661A" w14:paraId="0A4F8F9B" w14:textId="77777777" w:rsidTr="008633FD">
        <w:trPr>
          <w:trHeight w:val="20"/>
        </w:trPr>
        <w:tc>
          <w:tcPr>
            <w:tcW w:w="353" w:type="pct"/>
            <w:vMerge/>
            <w:shd w:val="clear" w:color="auto" w:fill="auto"/>
            <w:vAlign w:val="center"/>
          </w:tcPr>
          <w:p w14:paraId="02E23A63"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3BE69D50" w14:textId="77777777" w:rsidR="00BE0A32" w:rsidRPr="0016661A" w:rsidRDefault="00BE0A32" w:rsidP="0046418E">
            <w:pPr>
              <w:adjustRightInd w:val="0"/>
              <w:snapToGrid w:val="0"/>
              <w:jc w:val="center"/>
              <w:rPr>
                <w:sz w:val="21"/>
                <w:szCs w:val="21"/>
              </w:rPr>
            </w:pPr>
            <w:r w:rsidRPr="0016661A">
              <w:rPr>
                <w:rFonts w:hint="eastAsia"/>
                <w:sz w:val="21"/>
                <w:szCs w:val="21"/>
              </w:rPr>
              <w:t>1</w:t>
            </w:r>
            <w:r w:rsidRPr="0016661A">
              <w:rPr>
                <w:sz w:val="21"/>
                <w:szCs w:val="21"/>
              </w:rPr>
              <w:t>0</w:t>
            </w:r>
          </w:p>
        </w:tc>
        <w:tc>
          <w:tcPr>
            <w:tcW w:w="1469" w:type="pct"/>
            <w:shd w:val="clear" w:color="auto" w:fill="auto"/>
            <w:vAlign w:val="center"/>
          </w:tcPr>
          <w:p w14:paraId="192DEC7F" w14:textId="77777777" w:rsidR="00BE0A32" w:rsidRPr="0016661A" w:rsidRDefault="00BE0A32" w:rsidP="0046418E">
            <w:pPr>
              <w:adjustRightInd w:val="0"/>
              <w:snapToGrid w:val="0"/>
              <w:jc w:val="center"/>
              <w:rPr>
                <w:sz w:val="21"/>
                <w:szCs w:val="21"/>
              </w:rPr>
            </w:pPr>
            <w:r w:rsidRPr="0016661A">
              <w:rPr>
                <w:rFonts w:hint="eastAsia"/>
                <w:sz w:val="21"/>
                <w:szCs w:val="21"/>
              </w:rPr>
              <w:t>储水罐（暂存发泡冷凝水）</w:t>
            </w:r>
          </w:p>
        </w:tc>
        <w:tc>
          <w:tcPr>
            <w:tcW w:w="1545" w:type="pct"/>
            <w:shd w:val="clear" w:color="auto" w:fill="auto"/>
            <w:vAlign w:val="center"/>
          </w:tcPr>
          <w:p w14:paraId="11D673DF" w14:textId="77777777" w:rsidR="00BE0A32" w:rsidRPr="0016661A" w:rsidRDefault="00BE0A32" w:rsidP="0046418E">
            <w:pPr>
              <w:adjustRightInd w:val="0"/>
              <w:snapToGrid w:val="0"/>
              <w:jc w:val="center"/>
              <w:rPr>
                <w:sz w:val="21"/>
                <w:szCs w:val="21"/>
              </w:rPr>
            </w:pPr>
            <w:r w:rsidRPr="0016661A">
              <w:rPr>
                <w:rFonts w:hint="eastAsia"/>
                <w:sz w:val="21"/>
                <w:szCs w:val="21"/>
              </w:rPr>
              <w:t>4</w:t>
            </w:r>
            <w:r w:rsidRPr="0016661A">
              <w:rPr>
                <w:rFonts w:hint="eastAsia"/>
                <w:sz w:val="21"/>
                <w:szCs w:val="21"/>
              </w:rPr>
              <w:t>立方</w:t>
            </w:r>
          </w:p>
        </w:tc>
        <w:tc>
          <w:tcPr>
            <w:tcW w:w="369" w:type="pct"/>
            <w:shd w:val="clear" w:color="auto" w:fill="auto"/>
          </w:tcPr>
          <w:p w14:paraId="6B27DA2C"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72E9B19C" w14:textId="77777777" w:rsidR="00BE0A32" w:rsidRPr="0016661A" w:rsidRDefault="00BE0A32" w:rsidP="0046418E">
            <w:pPr>
              <w:adjustRightInd w:val="0"/>
              <w:snapToGrid w:val="0"/>
              <w:jc w:val="center"/>
              <w:rPr>
                <w:sz w:val="21"/>
                <w:szCs w:val="21"/>
              </w:rPr>
            </w:pPr>
            <w:r w:rsidRPr="0016661A">
              <w:rPr>
                <w:rFonts w:hint="eastAsia"/>
                <w:sz w:val="21"/>
                <w:szCs w:val="21"/>
              </w:rPr>
              <w:t>1</w:t>
            </w:r>
          </w:p>
        </w:tc>
      </w:tr>
      <w:tr w:rsidR="0016661A" w:rsidRPr="0016661A" w14:paraId="1F796C01" w14:textId="77777777" w:rsidTr="008633FD">
        <w:trPr>
          <w:trHeight w:val="20"/>
        </w:trPr>
        <w:tc>
          <w:tcPr>
            <w:tcW w:w="353" w:type="pct"/>
            <w:vMerge/>
            <w:shd w:val="clear" w:color="auto" w:fill="auto"/>
            <w:vAlign w:val="center"/>
          </w:tcPr>
          <w:p w14:paraId="2944F05F"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54C635CA" w14:textId="77777777" w:rsidR="00BE0A32" w:rsidRPr="0016661A" w:rsidRDefault="00BE0A32" w:rsidP="0046418E">
            <w:pPr>
              <w:adjustRightInd w:val="0"/>
              <w:snapToGrid w:val="0"/>
              <w:jc w:val="center"/>
              <w:rPr>
                <w:sz w:val="21"/>
                <w:szCs w:val="21"/>
              </w:rPr>
            </w:pPr>
            <w:r w:rsidRPr="0016661A">
              <w:rPr>
                <w:rFonts w:hint="eastAsia"/>
                <w:sz w:val="21"/>
                <w:szCs w:val="21"/>
              </w:rPr>
              <w:t>1</w:t>
            </w:r>
            <w:r w:rsidRPr="0016661A">
              <w:rPr>
                <w:sz w:val="21"/>
                <w:szCs w:val="21"/>
              </w:rPr>
              <w:t>1</w:t>
            </w:r>
          </w:p>
        </w:tc>
        <w:tc>
          <w:tcPr>
            <w:tcW w:w="1469" w:type="pct"/>
            <w:shd w:val="clear" w:color="auto" w:fill="auto"/>
            <w:vAlign w:val="center"/>
          </w:tcPr>
          <w:p w14:paraId="530A78F3" w14:textId="77777777" w:rsidR="00BE0A32" w:rsidRPr="0016661A" w:rsidRDefault="00BE0A32" w:rsidP="0046418E">
            <w:pPr>
              <w:adjustRightInd w:val="0"/>
              <w:snapToGrid w:val="0"/>
              <w:jc w:val="center"/>
              <w:rPr>
                <w:sz w:val="21"/>
                <w:szCs w:val="21"/>
              </w:rPr>
            </w:pPr>
            <w:r w:rsidRPr="0016661A">
              <w:rPr>
                <w:rFonts w:hint="eastAsia"/>
                <w:sz w:val="21"/>
                <w:szCs w:val="21"/>
              </w:rPr>
              <w:t>水泵</w:t>
            </w:r>
          </w:p>
        </w:tc>
        <w:tc>
          <w:tcPr>
            <w:tcW w:w="1545" w:type="pct"/>
            <w:shd w:val="clear" w:color="auto" w:fill="auto"/>
            <w:vAlign w:val="center"/>
          </w:tcPr>
          <w:p w14:paraId="53CED1B3" w14:textId="77777777" w:rsidR="00BE0A32" w:rsidRPr="0016661A" w:rsidRDefault="00BE0A32" w:rsidP="0046418E">
            <w:pPr>
              <w:adjustRightInd w:val="0"/>
              <w:snapToGrid w:val="0"/>
              <w:jc w:val="center"/>
              <w:rPr>
                <w:sz w:val="21"/>
                <w:szCs w:val="21"/>
              </w:rPr>
            </w:pPr>
            <w:r w:rsidRPr="0016661A">
              <w:rPr>
                <w:rFonts w:hint="eastAsia"/>
                <w:sz w:val="21"/>
                <w:szCs w:val="21"/>
              </w:rPr>
              <w:t>1</w:t>
            </w:r>
            <w:r w:rsidRPr="0016661A">
              <w:rPr>
                <w:sz w:val="21"/>
                <w:szCs w:val="21"/>
              </w:rPr>
              <w:t>5</w:t>
            </w:r>
            <w:r w:rsidRPr="0016661A">
              <w:rPr>
                <w:rFonts w:hint="eastAsia"/>
                <w:sz w:val="21"/>
                <w:szCs w:val="21"/>
              </w:rPr>
              <w:t>kw</w:t>
            </w:r>
          </w:p>
        </w:tc>
        <w:tc>
          <w:tcPr>
            <w:tcW w:w="369" w:type="pct"/>
            <w:shd w:val="clear" w:color="auto" w:fill="auto"/>
          </w:tcPr>
          <w:p w14:paraId="404FAE8C"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4BE807A0" w14:textId="77777777" w:rsidR="00BE0A32" w:rsidRPr="0016661A" w:rsidRDefault="00BE0A32" w:rsidP="0046418E">
            <w:pPr>
              <w:adjustRightInd w:val="0"/>
              <w:snapToGrid w:val="0"/>
              <w:jc w:val="center"/>
              <w:rPr>
                <w:sz w:val="21"/>
                <w:szCs w:val="21"/>
              </w:rPr>
            </w:pPr>
            <w:r w:rsidRPr="0016661A">
              <w:rPr>
                <w:rFonts w:hint="eastAsia"/>
                <w:sz w:val="21"/>
                <w:szCs w:val="21"/>
              </w:rPr>
              <w:t>3</w:t>
            </w:r>
          </w:p>
        </w:tc>
      </w:tr>
      <w:tr w:rsidR="0016661A" w:rsidRPr="0016661A" w14:paraId="725AB949" w14:textId="77777777" w:rsidTr="008633FD">
        <w:trPr>
          <w:trHeight w:val="20"/>
        </w:trPr>
        <w:tc>
          <w:tcPr>
            <w:tcW w:w="353" w:type="pct"/>
            <w:vMerge/>
            <w:shd w:val="clear" w:color="auto" w:fill="auto"/>
            <w:vAlign w:val="center"/>
          </w:tcPr>
          <w:p w14:paraId="103124E7"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486170C8" w14:textId="77777777" w:rsidR="00BE0A32" w:rsidRPr="0016661A" w:rsidRDefault="00BE0A32" w:rsidP="0046418E">
            <w:pPr>
              <w:adjustRightInd w:val="0"/>
              <w:snapToGrid w:val="0"/>
              <w:jc w:val="center"/>
              <w:rPr>
                <w:sz w:val="21"/>
                <w:szCs w:val="21"/>
              </w:rPr>
            </w:pPr>
            <w:r w:rsidRPr="0016661A">
              <w:rPr>
                <w:rFonts w:hint="eastAsia"/>
                <w:sz w:val="21"/>
                <w:szCs w:val="21"/>
              </w:rPr>
              <w:t>1</w:t>
            </w:r>
            <w:r w:rsidRPr="0016661A">
              <w:rPr>
                <w:sz w:val="21"/>
                <w:szCs w:val="21"/>
              </w:rPr>
              <w:t>2</w:t>
            </w:r>
          </w:p>
        </w:tc>
        <w:tc>
          <w:tcPr>
            <w:tcW w:w="1469" w:type="pct"/>
            <w:shd w:val="clear" w:color="auto" w:fill="auto"/>
            <w:vAlign w:val="center"/>
          </w:tcPr>
          <w:p w14:paraId="5D3091B4" w14:textId="77777777" w:rsidR="00BE0A32" w:rsidRPr="0016661A" w:rsidRDefault="00BE0A32" w:rsidP="0046418E">
            <w:pPr>
              <w:adjustRightInd w:val="0"/>
              <w:snapToGrid w:val="0"/>
              <w:ind w:firstLineChars="400" w:firstLine="840"/>
              <w:jc w:val="center"/>
              <w:rPr>
                <w:sz w:val="21"/>
                <w:szCs w:val="21"/>
              </w:rPr>
            </w:pPr>
            <w:r w:rsidRPr="0016661A">
              <w:rPr>
                <w:rFonts w:hint="eastAsia"/>
                <w:sz w:val="21"/>
                <w:szCs w:val="21"/>
              </w:rPr>
              <w:t>空气罐</w:t>
            </w:r>
          </w:p>
        </w:tc>
        <w:tc>
          <w:tcPr>
            <w:tcW w:w="1545" w:type="pct"/>
            <w:shd w:val="clear" w:color="auto" w:fill="auto"/>
            <w:vAlign w:val="center"/>
          </w:tcPr>
          <w:p w14:paraId="2B52998F" w14:textId="77777777" w:rsidR="00BE0A32" w:rsidRPr="0016661A" w:rsidRDefault="00BE0A32" w:rsidP="0046418E">
            <w:pPr>
              <w:adjustRightInd w:val="0"/>
              <w:snapToGrid w:val="0"/>
              <w:jc w:val="center"/>
              <w:rPr>
                <w:sz w:val="21"/>
                <w:szCs w:val="21"/>
              </w:rPr>
            </w:pPr>
            <w:r w:rsidRPr="0016661A">
              <w:rPr>
                <w:rFonts w:hint="eastAsia"/>
                <w:sz w:val="21"/>
                <w:szCs w:val="21"/>
              </w:rPr>
              <w:t>1</w:t>
            </w:r>
            <w:r w:rsidRPr="0016661A">
              <w:rPr>
                <w:sz w:val="21"/>
                <w:szCs w:val="21"/>
              </w:rPr>
              <w:t>5</w:t>
            </w:r>
            <w:r w:rsidRPr="0016661A">
              <w:rPr>
                <w:rFonts w:hint="eastAsia"/>
                <w:sz w:val="21"/>
                <w:szCs w:val="21"/>
              </w:rPr>
              <w:t>立方</w:t>
            </w:r>
          </w:p>
        </w:tc>
        <w:tc>
          <w:tcPr>
            <w:tcW w:w="369" w:type="pct"/>
            <w:shd w:val="clear" w:color="auto" w:fill="auto"/>
          </w:tcPr>
          <w:p w14:paraId="1AD9BD65"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2E43993E" w14:textId="77777777" w:rsidR="00BE0A32" w:rsidRPr="0016661A" w:rsidRDefault="00BE0A32" w:rsidP="0046418E">
            <w:pPr>
              <w:adjustRightInd w:val="0"/>
              <w:snapToGrid w:val="0"/>
              <w:jc w:val="center"/>
              <w:rPr>
                <w:sz w:val="21"/>
                <w:szCs w:val="21"/>
              </w:rPr>
            </w:pPr>
            <w:r w:rsidRPr="0016661A">
              <w:rPr>
                <w:rFonts w:hint="eastAsia"/>
                <w:sz w:val="21"/>
                <w:szCs w:val="21"/>
              </w:rPr>
              <w:t>1</w:t>
            </w:r>
          </w:p>
        </w:tc>
      </w:tr>
      <w:tr w:rsidR="0016661A" w:rsidRPr="0016661A" w14:paraId="4B716AC2" w14:textId="77777777" w:rsidTr="008633FD">
        <w:trPr>
          <w:trHeight w:val="20"/>
        </w:trPr>
        <w:tc>
          <w:tcPr>
            <w:tcW w:w="353" w:type="pct"/>
            <w:vMerge w:val="restart"/>
            <w:shd w:val="clear" w:color="auto" w:fill="auto"/>
            <w:vAlign w:val="center"/>
          </w:tcPr>
          <w:p w14:paraId="1D831697" w14:textId="77777777" w:rsidR="00BE0A32" w:rsidRPr="0016661A" w:rsidRDefault="00BE0A32" w:rsidP="0046418E">
            <w:pPr>
              <w:adjustRightInd w:val="0"/>
              <w:snapToGrid w:val="0"/>
              <w:jc w:val="center"/>
              <w:rPr>
                <w:sz w:val="21"/>
                <w:szCs w:val="21"/>
              </w:rPr>
            </w:pPr>
            <w:r w:rsidRPr="0016661A">
              <w:rPr>
                <w:sz w:val="21"/>
                <w:szCs w:val="21"/>
              </w:rPr>
              <w:t>公用工程</w:t>
            </w:r>
          </w:p>
        </w:tc>
        <w:tc>
          <w:tcPr>
            <w:tcW w:w="237" w:type="pct"/>
            <w:shd w:val="clear" w:color="auto" w:fill="auto"/>
            <w:vAlign w:val="center"/>
          </w:tcPr>
          <w:p w14:paraId="49065614" w14:textId="77777777" w:rsidR="00BE0A32" w:rsidRPr="0016661A" w:rsidRDefault="00BE0A32" w:rsidP="0046418E">
            <w:pPr>
              <w:adjustRightInd w:val="0"/>
              <w:snapToGrid w:val="0"/>
              <w:jc w:val="center"/>
              <w:rPr>
                <w:sz w:val="21"/>
                <w:szCs w:val="21"/>
              </w:rPr>
            </w:pPr>
            <w:r w:rsidRPr="0016661A">
              <w:rPr>
                <w:sz w:val="21"/>
                <w:szCs w:val="21"/>
              </w:rPr>
              <w:t>1</w:t>
            </w:r>
          </w:p>
        </w:tc>
        <w:tc>
          <w:tcPr>
            <w:tcW w:w="1469" w:type="pct"/>
            <w:shd w:val="clear" w:color="auto" w:fill="auto"/>
            <w:vAlign w:val="center"/>
          </w:tcPr>
          <w:p w14:paraId="13211216" w14:textId="77777777" w:rsidR="00BE0A32" w:rsidRPr="0016661A" w:rsidRDefault="00BE0A32" w:rsidP="0046418E">
            <w:pPr>
              <w:adjustRightInd w:val="0"/>
              <w:snapToGrid w:val="0"/>
              <w:jc w:val="center"/>
              <w:rPr>
                <w:sz w:val="21"/>
                <w:szCs w:val="21"/>
              </w:rPr>
            </w:pPr>
            <w:r w:rsidRPr="0016661A">
              <w:rPr>
                <w:sz w:val="21"/>
                <w:szCs w:val="21"/>
              </w:rPr>
              <w:t>变压器</w:t>
            </w:r>
          </w:p>
        </w:tc>
        <w:tc>
          <w:tcPr>
            <w:tcW w:w="1545" w:type="pct"/>
            <w:shd w:val="clear" w:color="auto" w:fill="auto"/>
            <w:vAlign w:val="center"/>
          </w:tcPr>
          <w:p w14:paraId="76BFA124" w14:textId="77777777" w:rsidR="00BE0A32" w:rsidRPr="0016661A" w:rsidRDefault="00BE0A32" w:rsidP="0046418E">
            <w:pPr>
              <w:adjustRightInd w:val="0"/>
              <w:snapToGrid w:val="0"/>
              <w:jc w:val="center"/>
              <w:rPr>
                <w:sz w:val="21"/>
                <w:szCs w:val="21"/>
              </w:rPr>
            </w:pPr>
            <w:r w:rsidRPr="0016661A">
              <w:rPr>
                <w:sz w:val="21"/>
                <w:szCs w:val="21"/>
              </w:rPr>
              <w:t>800KVA</w:t>
            </w:r>
            <w:r w:rsidRPr="0016661A">
              <w:rPr>
                <w:sz w:val="21"/>
                <w:szCs w:val="21"/>
              </w:rPr>
              <w:t>、</w:t>
            </w:r>
            <w:r w:rsidRPr="0016661A">
              <w:rPr>
                <w:sz w:val="21"/>
                <w:szCs w:val="21"/>
              </w:rPr>
              <w:t>1600KVA</w:t>
            </w:r>
          </w:p>
        </w:tc>
        <w:tc>
          <w:tcPr>
            <w:tcW w:w="369" w:type="pct"/>
            <w:shd w:val="clear" w:color="auto" w:fill="auto"/>
            <w:vAlign w:val="center"/>
          </w:tcPr>
          <w:p w14:paraId="3095E966"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0227C9B2"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1CF3E4C3" w14:textId="77777777" w:rsidTr="008633FD">
        <w:trPr>
          <w:trHeight w:val="20"/>
        </w:trPr>
        <w:tc>
          <w:tcPr>
            <w:tcW w:w="353" w:type="pct"/>
            <w:vMerge/>
            <w:shd w:val="clear" w:color="auto" w:fill="auto"/>
            <w:vAlign w:val="center"/>
          </w:tcPr>
          <w:p w14:paraId="59197E0D"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4205A6F1" w14:textId="77777777" w:rsidR="00BE0A32" w:rsidRPr="0016661A" w:rsidRDefault="00BE0A32" w:rsidP="0046418E">
            <w:pPr>
              <w:adjustRightInd w:val="0"/>
              <w:snapToGrid w:val="0"/>
              <w:jc w:val="center"/>
              <w:rPr>
                <w:sz w:val="21"/>
                <w:szCs w:val="21"/>
              </w:rPr>
            </w:pPr>
            <w:r w:rsidRPr="0016661A">
              <w:rPr>
                <w:sz w:val="21"/>
                <w:szCs w:val="21"/>
              </w:rPr>
              <w:t>2</w:t>
            </w:r>
          </w:p>
        </w:tc>
        <w:tc>
          <w:tcPr>
            <w:tcW w:w="1469" w:type="pct"/>
            <w:shd w:val="clear" w:color="auto" w:fill="auto"/>
            <w:vAlign w:val="center"/>
          </w:tcPr>
          <w:p w14:paraId="6DE24CCE" w14:textId="77777777" w:rsidR="00BE0A32" w:rsidRPr="0016661A" w:rsidRDefault="00BE0A32" w:rsidP="0046418E">
            <w:pPr>
              <w:adjustRightInd w:val="0"/>
              <w:snapToGrid w:val="0"/>
              <w:jc w:val="center"/>
              <w:rPr>
                <w:sz w:val="21"/>
                <w:szCs w:val="21"/>
              </w:rPr>
            </w:pPr>
            <w:r w:rsidRPr="0016661A">
              <w:rPr>
                <w:sz w:val="21"/>
                <w:szCs w:val="21"/>
              </w:rPr>
              <w:t>空压机</w:t>
            </w:r>
          </w:p>
        </w:tc>
        <w:tc>
          <w:tcPr>
            <w:tcW w:w="1545" w:type="pct"/>
            <w:shd w:val="clear" w:color="auto" w:fill="auto"/>
            <w:vAlign w:val="center"/>
          </w:tcPr>
          <w:p w14:paraId="1DA97233" w14:textId="77777777" w:rsidR="00BE0A32" w:rsidRPr="0016661A" w:rsidRDefault="00BE0A32" w:rsidP="0046418E">
            <w:pPr>
              <w:adjustRightInd w:val="0"/>
              <w:snapToGrid w:val="0"/>
              <w:jc w:val="center"/>
              <w:rPr>
                <w:sz w:val="21"/>
                <w:szCs w:val="21"/>
              </w:rPr>
            </w:pPr>
            <w:r w:rsidRPr="0016661A">
              <w:rPr>
                <w:sz w:val="21"/>
                <w:szCs w:val="21"/>
              </w:rPr>
              <w:t>供气量</w:t>
            </w:r>
            <w:smartTag w:uri="urn:schemas-microsoft-com:office:smarttags" w:element="chmetcnv">
              <w:smartTagPr>
                <w:attr w:name="UnitName" w:val="m3"/>
                <w:attr w:name="SourceValue" w:val="10"/>
                <w:attr w:name="HasSpace" w:val="False"/>
                <w:attr w:name="Negative" w:val="False"/>
                <w:attr w:name="NumberType" w:val="1"/>
                <w:attr w:name="TCSC" w:val="0"/>
              </w:smartTagPr>
              <w:r w:rsidRPr="0016661A">
                <w:rPr>
                  <w:sz w:val="21"/>
                  <w:szCs w:val="21"/>
                </w:rPr>
                <w:t>10m</w:t>
              </w:r>
              <w:r w:rsidRPr="0016661A">
                <w:rPr>
                  <w:sz w:val="21"/>
                  <w:szCs w:val="21"/>
                  <w:vertAlign w:val="superscript"/>
                </w:rPr>
                <w:t>3</w:t>
              </w:r>
            </w:smartTag>
            <w:r w:rsidRPr="0016661A">
              <w:rPr>
                <w:sz w:val="21"/>
                <w:szCs w:val="21"/>
              </w:rPr>
              <w:t>/min</w:t>
            </w:r>
          </w:p>
        </w:tc>
        <w:tc>
          <w:tcPr>
            <w:tcW w:w="369" w:type="pct"/>
            <w:shd w:val="clear" w:color="auto" w:fill="auto"/>
            <w:vAlign w:val="center"/>
          </w:tcPr>
          <w:p w14:paraId="088ECFA5"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69C09A7F"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2D1205B1" w14:textId="77777777" w:rsidTr="008633FD">
        <w:trPr>
          <w:trHeight w:val="20"/>
        </w:trPr>
        <w:tc>
          <w:tcPr>
            <w:tcW w:w="353" w:type="pct"/>
            <w:vMerge/>
            <w:shd w:val="clear" w:color="auto" w:fill="auto"/>
            <w:vAlign w:val="center"/>
          </w:tcPr>
          <w:p w14:paraId="539BD286"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1BE835AD" w14:textId="77777777" w:rsidR="00BE0A32" w:rsidRPr="0016661A" w:rsidRDefault="00BE0A32" w:rsidP="0046418E">
            <w:pPr>
              <w:adjustRightInd w:val="0"/>
              <w:snapToGrid w:val="0"/>
              <w:jc w:val="center"/>
              <w:rPr>
                <w:sz w:val="21"/>
                <w:szCs w:val="21"/>
              </w:rPr>
            </w:pPr>
            <w:r w:rsidRPr="0016661A">
              <w:rPr>
                <w:sz w:val="21"/>
                <w:szCs w:val="21"/>
              </w:rPr>
              <w:t>3</w:t>
            </w:r>
          </w:p>
        </w:tc>
        <w:tc>
          <w:tcPr>
            <w:tcW w:w="1469" w:type="pct"/>
            <w:shd w:val="clear" w:color="auto" w:fill="auto"/>
            <w:vAlign w:val="center"/>
          </w:tcPr>
          <w:p w14:paraId="365FDCE7" w14:textId="77777777" w:rsidR="00BE0A32" w:rsidRPr="0016661A" w:rsidRDefault="00BE0A32" w:rsidP="0046418E">
            <w:pPr>
              <w:adjustRightInd w:val="0"/>
              <w:snapToGrid w:val="0"/>
              <w:jc w:val="center"/>
              <w:rPr>
                <w:sz w:val="21"/>
                <w:szCs w:val="21"/>
              </w:rPr>
            </w:pPr>
            <w:r w:rsidRPr="0016661A">
              <w:rPr>
                <w:sz w:val="21"/>
                <w:szCs w:val="21"/>
              </w:rPr>
              <w:t>软水制备系统</w:t>
            </w:r>
          </w:p>
        </w:tc>
        <w:tc>
          <w:tcPr>
            <w:tcW w:w="1545" w:type="pct"/>
            <w:shd w:val="clear" w:color="auto" w:fill="auto"/>
            <w:vAlign w:val="center"/>
          </w:tcPr>
          <w:p w14:paraId="16AA6675" w14:textId="77777777" w:rsidR="00BE0A32" w:rsidRPr="0016661A" w:rsidRDefault="00BE0A32" w:rsidP="0046418E">
            <w:pPr>
              <w:adjustRightInd w:val="0"/>
              <w:snapToGrid w:val="0"/>
              <w:jc w:val="center"/>
              <w:rPr>
                <w:sz w:val="21"/>
                <w:szCs w:val="21"/>
              </w:rPr>
            </w:pPr>
            <w:r w:rsidRPr="0016661A">
              <w:rPr>
                <w:sz w:val="21"/>
                <w:szCs w:val="21"/>
              </w:rPr>
              <w:t>供水能力</w:t>
            </w:r>
            <w:r w:rsidRPr="0016661A">
              <w:rPr>
                <w:sz w:val="21"/>
                <w:szCs w:val="21"/>
              </w:rPr>
              <w:t>2×40t/h</w:t>
            </w:r>
          </w:p>
        </w:tc>
        <w:tc>
          <w:tcPr>
            <w:tcW w:w="369" w:type="pct"/>
            <w:shd w:val="clear" w:color="auto" w:fill="auto"/>
            <w:vAlign w:val="center"/>
          </w:tcPr>
          <w:p w14:paraId="2229567F" w14:textId="77777777" w:rsidR="00BE0A32" w:rsidRPr="0016661A" w:rsidRDefault="00BE0A32" w:rsidP="0046418E">
            <w:pPr>
              <w:adjustRightInd w:val="0"/>
              <w:snapToGrid w:val="0"/>
              <w:jc w:val="center"/>
              <w:rPr>
                <w:sz w:val="21"/>
                <w:szCs w:val="21"/>
              </w:rPr>
            </w:pPr>
            <w:r w:rsidRPr="0016661A">
              <w:rPr>
                <w:sz w:val="21"/>
                <w:szCs w:val="21"/>
              </w:rPr>
              <w:t>套</w:t>
            </w:r>
          </w:p>
        </w:tc>
        <w:tc>
          <w:tcPr>
            <w:tcW w:w="1027" w:type="pct"/>
            <w:shd w:val="clear" w:color="auto" w:fill="auto"/>
            <w:vAlign w:val="center"/>
          </w:tcPr>
          <w:p w14:paraId="26E7FE43"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519FDFA1" w14:textId="77777777" w:rsidTr="008633FD">
        <w:trPr>
          <w:trHeight w:val="20"/>
        </w:trPr>
        <w:tc>
          <w:tcPr>
            <w:tcW w:w="353" w:type="pct"/>
            <w:vMerge/>
            <w:shd w:val="clear" w:color="auto" w:fill="auto"/>
            <w:vAlign w:val="center"/>
          </w:tcPr>
          <w:p w14:paraId="2771175E"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389A303D" w14:textId="77777777" w:rsidR="00BE0A32" w:rsidRPr="0016661A" w:rsidRDefault="00BE0A32" w:rsidP="0046418E">
            <w:pPr>
              <w:adjustRightInd w:val="0"/>
              <w:snapToGrid w:val="0"/>
              <w:jc w:val="center"/>
              <w:rPr>
                <w:sz w:val="21"/>
                <w:szCs w:val="21"/>
              </w:rPr>
            </w:pPr>
            <w:r w:rsidRPr="0016661A">
              <w:rPr>
                <w:sz w:val="21"/>
                <w:szCs w:val="21"/>
              </w:rPr>
              <w:t>4</w:t>
            </w:r>
          </w:p>
        </w:tc>
        <w:tc>
          <w:tcPr>
            <w:tcW w:w="1469" w:type="pct"/>
            <w:shd w:val="clear" w:color="auto" w:fill="auto"/>
            <w:vAlign w:val="center"/>
          </w:tcPr>
          <w:p w14:paraId="0E396BC1" w14:textId="77777777" w:rsidR="00BE0A32" w:rsidRPr="0016661A" w:rsidRDefault="00BE0A32" w:rsidP="0046418E">
            <w:pPr>
              <w:adjustRightInd w:val="0"/>
              <w:snapToGrid w:val="0"/>
              <w:jc w:val="center"/>
              <w:rPr>
                <w:sz w:val="21"/>
                <w:szCs w:val="21"/>
              </w:rPr>
            </w:pPr>
            <w:r w:rsidRPr="0016661A">
              <w:rPr>
                <w:sz w:val="21"/>
                <w:szCs w:val="21"/>
              </w:rPr>
              <w:t>循环冷却水系统</w:t>
            </w:r>
          </w:p>
        </w:tc>
        <w:tc>
          <w:tcPr>
            <w:tcW w:w="1545" w:type="pct"/>
            <w:shd w:val="clear" w:color="auto" w:fill="auto"/>
            <w:vAlign w:val="center"/>
          </w:tcPr>
          <w:p w14:paraId="4BE78B8D" w14:textId="77777777" w:rsidR="00BE0A32" w:rsidRPr="0016661A" w:rsidRDefault="00BE0A32" w:rsidP="0046418E">
            <w:pPr>
              <w:adjustRightInd w:val="0"/>
              <w:snapToGrid w:val="0"/>
              <w:jc w:val="center"/>
              <w:rPr>
                <w:sz w:val="21"/>
                <w:szCs w:val="21"/>
              </w:rPr>
            </w:pPr>
            <w:r w:rsidRPr="0016661A">
              <w:rPr>
                <w:sz w:val="21"/>
                <w:szCs w:val="21"/>
              </w:rPr>
              <w:t>供水能力</w:t>
            </w:r>
            <w:r w:rsidRPr="0016661A">
              <w:rPr>
                <w:sz w:val="21"/>
                <w:szCs w:val="21"/>
              </w:rPr>
              <w:t>2×150t/h</w:t>
            </w:r>
          </w:p>
        </w:tc>
        <w:tc>
          <w:tcPr>
            <w:tcW w:w="369" w:type="pct"/>
            <w:shd w:val="clear" w:color="auto" w:fill="auto"/>
            <w:vAlign w:val="center"/>
          </w:tcPr>
          <w:p w14:paraId="0CE18228" w14:textId="77777777" w:rsidR="00BE0A32" w:rsidRPr="0016661A" w:rsidRDefault="00BE0A32" w:rsidP="0046418E">
            <w:pPr>
              <w:adjustRightInd w:val="0"/>
              <w:snapToGrid w:val="0"/>
              <w:jc w:val="center"/>
              <w:rPr>
                <w:sz w:val="21"/>
                <w:szCs w:val="21"/>
              </w:rPr>
            </w:pPr>
            <w:r w:rsidRPr="0016661A">
              <w:rPr>
                <w:sz w:val="21"/>
                <w:szCs w:val="21"/>
              </w:rPr>
              <w:t>套</w:t>
            </w:r>
          </w:p>
        </w:tc>
        <w:tc>
          <w:tcPr>
            <w:tcW w:w="1027" w:type="pct"/>
            <w:shd w:val="clear" w:color="auto" w:fill="auto"/>
            <w:vAlign w:val="center"/>
          </w:tcPr>
          <w:p w14:paraId="424AFB84" w14:textId="77777777" w:rsidR="00BE0A32" w:rsidRPr="0016661A" w:rsidRDefault="00BE0A32" w:rsidP="0046418E">
            <w:pPr>
              <w:adjustRightInd w:val="0"/>
              <w:snapToGrid w:val="0"/>
              <w:jc w:val="center"/>
              <w:rPr>
                <w:sz w:val="21"/>
                <w:szCs w:val="21"/>
              </w:rPr>
            </w:pPr>
            <w:r w:rsidRPr="0016661A">
              <w:rPr>
                <w:sz w:val="21"/>
                <w:szCs w:val="21"/>
              </w:rPr>
              <w:t>1</w:t>
            </w:r>
          </w:p>
        </w:tc>
      </w:tr>
      <w:tr w:rsidR="0016661A" w:rsidRPr="0016661A" w14:paraId="4C4E434B" w14:textId="77777777" w:rsidTr="008633FD">
        <w:trPr>
          <w:trHeight w:val="20"/>
        </w:trPr>
        <w:tc>
          <w:tcPr>
            <w:tcW w:w="353" w:type="pct"/>
            <w:vMerge/>
            <w:shd w:val="clear" w:color="auto" w:fill="auto"/>
            <w:vAlign w:val="center"/>
          </w:tcPr>
          <w:p w14:paraId="7D52F3CF" w14:textId="77777777" w:rsidR="00BE0A32" w:rsidRPr="0016661A" w:rsidRDefault="00BE0A32" w:rsidP="0046418E">
            <w:pPr>
              <w:adjustRightInd w:val="0"/>
              <w:snapToGrid w:val="0"/>
              <w:jc w:val="center"/>
              <w:rPr>
                <w:sz w:val="21"/>
                <w:szCs w:val="21"/>
              </w:rPr>
            </w:pPr>
          </w:p>
        </w:tc>
        <w:tc>
          <w:tcPr>
            <w:tcW w:w="237" w:type="pct"/>
            <w:shd w:val="clear" w:color="auto" w:fill="auto"/>
            <w:vAlign w:val="center"/>
          </w:tcPr>
          <w:p w14:paraId="7260419C" w14:textId="77777777" w:rsidR="00BE0A32" w:rsidRPr="0016661A" w:rsidRDefault="00BE0A32" w:rsidP="0046418E">
            <w:pPr>
              <w:adjustRightInd w:val="0"/>
              <w:snapToGrid w:val="0"/>
              <w:jc w:val="center"/>
              <w:rPr>
                <w:sz w:val="21"/>
                <w:szCs w:val="21"/>
              </w:rPr>
            </w:pPr>
            <w:r w:rsidRPr="0016661A">
              <w:rPr>
                <w:sz w:val="21"/>
                <w:szCs w:val="21"/>
              </w:rPr>
              <w:t>5</w:t>
            </w:r>
          </w:p>
        </w:tc>
        <w:tc>
          <w:tcPr>
            <w:tcW w:w="1469" w:type="pct"/>
            <w:shd w:val="clear" w:color="auto" w:fill="auto"/>
            <w:vAlign w:val="center"/>
          </w:tcPr>
          <w:p w14:paraId="71C1EFC9" w14:textId="77777777" w:rsidR="00BE0A32" w:rsidRPr="0016661A" w:rsidRDefault="00BE0A32" w:rsidP="0046418E">
            <w:pPr>
              <w:adjustRightInd w:val="0"/>
              <w:snapToGrid w:val="0"/>
              <w:jc w:val="center"/>
              <w:rPr>
                <w:sz w:val="21"/>
                <w:szCs w:val="21"/>
              </w:rPr>
            </w:pPr>
            <w:r w:rsidRPr="0016661A">
              <w:rPr>
                <w:sz w:val="21"/>
                <w:szCs w:val="21"/>
              </w:rPr>
              <w:t>板框压滤机</w:t>
            </w:r>
          </w:p>
        </w:tc>
        <w:tc>
          <w:tcPr>
            <w:tcW w:w="1545" w:type="pct"/>
            <w:shd w:val="clear" w:color="auto" w:fill="auto"/>
            <w:vAlign w:val="center"/>
          </w:tcPr>
          <w:p w14:paraId="3818E470" w14:textId="77777777" w:rsidR="00BE0A32" w:rsidRPr="0016661A" w:rsidRDefault="00BE0A32" w:rsidP="0046418E">
            <w:pPr>
              <w:adjustRightInd w:val="0"/>
              <w:snapToGrid w:val="0"/>
              <w:jc w:val="center"/>
              <w:rPr>
                <w:sz w:val="21"/>
                <w:szCs w:val="21"/>
              </w:rPr>
            </w:pPr>
            <w:r w:rsidRPr="0016661A">
              <w:rPr>
                <w:sz w:val="21"/>
                <w:szCs w:val="21"/>
              </w:rPr>
              <w:t>/</w:t>
            </w:r>
          </w:p>
        </w:tc>
        <w:tc>
          <w:tcPr>
            <w:tcW w:w="369" w:type="pct"/>
            <w:shd w:val="clear" w:color="auto" w:fill="auto"/>
            <w:vAlign w:val="center"/>
          </w:tcPr>
          <w:p w14:paraId="2E005E40" w14:textId="77777777" w:rsidR="00BE0A32" w:rsidRPr="0016661A" w:rsidRDefault="00BE0A32" w:rsidP="0046418E">
            <w:pPr>
              <w:adjustRightInd w:val="0"/>
              <w:snapToGrid w:val="0"/>
              <w:jc w:val="center"/>
              <w:rPr>
                <w:sz w:val="21"/>
                <w:szCs w:val="21"/>
              </w:rPr>
            </w:pPr>
            <w:r w:rsidRPr="0016661A">
              <w:rPr>
                <w:sz w:val="21"/>
                <w:szCs w:val="21"/>
              </w:rPr>
              <w:t>台</w:t>
            </w:r>
          </w:p>
        </w:tc>
        <w:tc>
          <w:tcPr>
            <w:tcW w:w="1027" w:type="pct"/>
            <w:shd w:val="clear" w:color="auto" w:fill="auto"/>
            <w:vAlign w:val="center"/>
          </w:tcPr>
          <w:p w14:paraId="5F2C949D" w14:textId="77777777" w:rsidR="00BE0A32" w:rsidRPr="0016661A" w:rsidRDefault="00BE0A32" w:rsidP="0046418E">
            <w:pPr>
              <w:adjustRightInd w:val="0"/>
              <w:snapToGrid w:val="0"/>
              <w:jc w:val="center"/>
              <w:rPr>
                <w:sz w:val="21"/>
                <w:szCs w:val="21"/>
              </w:rPr>
            </w:pPr>
            <w:r w:rsidRPr="0016661A">
              <w:rPr>
                <w:sz w:val="21"/>
                <w:szCs w:val="21"/>
              </w:rPr>
              <w:t>1</w:t>
            </w:r>
          </w:p>
        </w:tc>
      </w:tr>
    </w:tbl>
    <w:p w14:paraId="67FE2105" w14:textId="5774A71A" w:rsidR="008633FD" w:rsidRPr="0016661A" w:rsidRDefault="008633FD" w:rsidP="00D363E4">
      <w:pPr>
        <w:ind w:firstLineChars="200" w:firstLine="420"/>
        <w:rPr>
          <w:bCs/>
          <w:sz w:val="21"/>
          <w:szCs w:val="21"/>
          <w:lang w:bidi="zh-CN"/>
        </w:rPr>
      </w:pPr>
      <w:r w:rsidRPr="0016661A">
        <w:rPr>
          <w:rFonts w:hint="eastAsia"/>
          <w:bCs/>
          <w:sz w:val="21"/>
          <w:szCs w:val="21"/>
          <w:lang w:bidi="zh-CN"/>
        </w:rPr>
        <w:t>备注：煅后焦生产线生产设备为重新报批前设备，公用工程与一期项目共用。</w:t>
      </w:r>
    </w:p>
    <w:p w14:paraId="201B04CD" w14:textId="1B45B9F3" w:rsidR="00401CA5" w:rsidRPr="0016661A" w:rsidRDefault="00401CA5" w:rsidP="00401CA5">
      <w:pPr>
        <w:widowControl w:val="0"/>
        <w:spacing w:line="500" w:lineRule="exact"/>
        <w:jc w:val="both"/>
        <w:outlineLvl w:val="2"/>
        <w:rPr>
          <w:b/>
          <w:bCs/>
          <w:sz w:val="28"/>
          <w:szCs w:val="28"/>
          <w:lang w:val="x-none"/>
        </w:rPr>
      </w:pPr>
      <w:r w:rsidRPr="0016661A">
        <w:rPr>
          <w:b/>
          <w:bCs/>
          <w:sz w:val="28"/>
          <w:szCs w:val="28"/>
          <w:lang w:val="x-none" w:eastAsia="x-none"/>
        </w:rPr>
        <w:t>3.</w:t>
      </w:r>
      <w:r w:rsidR="00887CB4" w:rsidRPr="0016661A">
        <w:rPr>
          <w:b/>
          <w:bCs/>
          <w:sz w:val="28"/>
          <w:szCs w:val="28"/>
          <w:lang w:val="x-none" w:eastAsia="x-none"/>
        </w:rPr>
        <w:t>4</w:t>
      </w:r>
      <w:r w:rsidRPr="0016661A">
        <w:rPr>
          <w:b/>
          <w:bCs/>
          <w:sz w:val="28"/>
          <w:szCs w:val="28"/>
          <w:lang w:val="x-none" w:eastAsia="x-none"/>
        </w:rPr>
        <w:t xml:space="preserve">.6 </w:t>
      </w:r>
      <w:r w:rsidR="00887CB4" w:rsidRPr="0016661A">
        <w:rPr>
          <w:rFonts w:hint="eastAsia"/>
          <w:b/>
          <w:bCs/>
          <w:sz w:val="28"/>
          <w:szCs w:val="28"/>
          <w:lang w:val="x-none"/>
        </w:rPr>
        <w:t>在</w:t>
      </w:r>
      <w:r w:rsidRPr="0016661A">
        <w:rPr>
          <w:b/>
          <w:bCs/>
          <w:sz w:val="28"/>
          <w:szCs w:val="28"/>
          <w:lang w:val="x-none"/>
        </w:rPr>
        <w:t>建</w:t>
      </w:r>
      <w:r w:rsidRPr="0016661A">
        <w:rPr>
          <w:b/>
          <w:bCs/>
          <w:sz w:val="28"/>
          <w:szCs w:val="28"/>
          <w:lang w:val="x-none" w:eastAsia="x-none"/>
        </w:rPr>
        <w:t>项目污染防治措施</w:t>
      </w:r>
      <w:r w:rsidR="00887CB4" w:rsidRPr="0016661A">
        <w:rPr>
          <w:rFonts w:hint="eastAsia"/>
          <w:b/>
          <w:bCs/>
          <w:sz w:val="28"/>
          <w:szCs w:val="28"/>
          <w:lang w:val="x-none"/>
        </w:rPr>
        <w:t xml:space="preserve"> </w:t>
      </w:r>
    </w:p>
    <w:p w14:paraId="103C90DB" w14:textId="77777777" w:rsidR="00401CA5" w:rsidRPr="0016661A" w:rsidRDefault="00401CA5" w:rsidP="00401CA5">
      <w:pPr>
        <w:widowControl w:val="0"/>
        <w:spacing w:line="500" w:lineRule="exact"/>
        <w:ind w:firstLineChars="200" w:firstLine="560"/>
        <w:jc w:val="both"/>
        <w:rPr>
          <w:bCs/>
          <w:sz w:val="28"/>
          <w:szCs w:val="28"/>
        </w:rPr>
      </w:pPr>
      <w:r w:rsidRPr="0016661A">
        <w:rPr>
          <w:rFonts w:ascii="宋体" w:hAnsi="宋体" w:cs="宋体" w:hint="eastAsia"/>
          <w:bCs/>
          <w:sz w:val="28"/>
          <w:szCs w:val="28"/>
        </w:rPr>
        <w:t>⑴</w:t>
      </w:r>
      <w:r w:rsidRPr="0016661A">
        <w:rPr>
          <w:bCs/>
          <w:sz w:val="28"/>
          <w:szCs w:val="28"/>
        </w:rPr>
        <w:t>废气</w:t>
      </w:r>
    </w:p>
    <w:p w14:paraId="23CD9973" w14:textId="5FEA50B7" w:rsidR="00401CA5" w:rsidRPr="0016661A" w:rsidRDefault="00D363E4" w:rsidP="00401CA5">
      <w:pPr>
        <w:spacing w:line="500" w:lineRule="exact"/>
        <w:ind w:firstLineChars="200" w:firstLine="560"/>
        <w:rPr>
          <w:bCs/>
          <w:sz w:val="28"/>
          <w:szCs w:val="28"/>
        </w:rPr>
      </w:pPr>
      <w:r w:rsidRPr="0016661A">
        <w:rPr>
          <w:rFonts w:hint="eastAsia"/>
          <w:bCs/>
          <w:sz w:val="28"/>
          <w:szCs w:val="28"/>
          <w:lang w:bidi="zh-CN"/>
        </w:rPr>
        <w:t>重新报批前</w:t>
      </w:r>
      <w:r w:rsidR="00401CA5" w:rsidRPr="0016661A">
        <w:rPr>
          <w:bCs/>
          <w:sz w:val="28"/>
          <w:szCs w:val="28"/>
          <w:lang w:bidi="zh-CN"/>
        </w:rPr>
        <w:t>煅后焦生产线产生的废气</w:t>
      </w:r>
      <w:r w:rsidR="00401CA5" w:rsidRPr="0016661A">
        <w:rPr>
          <w:rFonts w:hint="eastAsia"/>
          <w:bCs/>
          <w:sz w:val="28"/>
          <w:szCs w:val="28"/>
          <w:lang w:bidi="zh-CN"/>
        </w:rPr>
        <w:t>有</w:t>
      </w:r>
      <w:r w:rsidR="00466985" w:rsidRPr="0016661A">
        <w:rPr>
          <w:rFonts w:hint="eastAsia"/>
          <w:bCs/>
          <w:sz w:val="28"/>
          <w:szCs w:val="28"/>
          <w:lang w:bidi="zh-CN"/>
        </w:rPr>
        <w:t>：</w:t>
      </w:r>
      <w:r w:rsidR="00401CA5" w:rsidRPr="0016661A">
        <w:rPr>
          <w:bCs/>
          <w:sz w:val="28"/>
          <w:szCs w:val="28"/>
          <w:lang w:bidi="zh-CN"/>
        </w:rPr>
        <w:t>过筛、破碎、皮带输送、料仓</w:t>
      </w:r>
      <w:r w:rsidR="00401CA5" w:rsidRPr="0016661A">
        <w:rPr>
          <w:rFonts w:hint="eastAsia"/>
          <w:bCs/>
          <w:sz w:val="28"/>
          <w:szCs w:val="28"/>
          <w:lang w:bidi="zh-CN"/>
        </w:rPr>
        <w:t>产生的粉尘</w:t>
      </w:r>
      <w:r w:rsidR="00466985" w:rsidRPr="0016661A">
        <w:rPr>
          <w:rFonts w:hint="eastAsia"/>
          <w:bCs/>
          <w:sz w:val="28"/>
          <w:szCs w:val="28"/>
          <w:lang w:bidi="zh-CN"/>
        </w:rPr>
        <w:t>、非甲烷总烃</w:t>
      </w:r>
      <w:r w:rsidR="00401CA5" w:rsidRPr="0016661A">
        <w:rPr>
          <w:bCs/>
          <w:sz w:val="28"/>
          <w:szCs w:val="28"/>
          <w:lang w:bidi="zh-CN"/>
        </w:rPr>
        <w:t>废气</w:t>
      </w:r>
      <w:r w:rsidR="00401CA5" w:rsidRPr="0016661A">
        <w:rPr>
          <w:rFonts w:hint="eastAsia"/>
          <w:bCs/>
          <w:sz w:val="28"/>
          <w:szCs w:val="28"/>
          <w:lang w:bidi="zh-CN"/>
        </w:rPr>
        <w:t>，</w:t>
      </w:r>
      <w:r w:rsidR="00401CA5" w:rsidRPr="0016661A">
        <w:rPr>
          <w:bCs/>
          <w:sz w:val="28"/>
          <w:szCs w:val="28"/>
          <w:lang w:bidi="zh-CN"/>
        </w:rPr>
        <w:t>振动下料、皮带输送、成品料仓废气</w:t>
      </w:r>
      <w:r w:rsidR="00401CA5" w:rsidRPr="0016661A">
        <w:rPr>
          <w:rFonts w:hint="eastAsia"/>
          <w:bCs/>
          <w:sz w:val="28"/>
          <w:szCs w:val="28"/>
          <w:lang w:bidi="zh-CN"/>
        </w:rPr>
        <w:t>产生的粉尘废气，煅烧工序产生的</w:t>
      </w:r>
      <w:r w:rsidR="00401CA5" w:rsidRPr="0016661A">
        <w:rPr>
          <w:bCs/>
          <w:sz w:val="28"/>
          <w:szCs w:val="28"/>
          <w:lang w:bidi="zh-CN"/>
        </w:rPr>
        <w:t>颗粒物、二氧化硫、氮氧化物</w:t>
      </w:r>
      <w:r w:rsidR="00401CA5" w:rsidRPr="0016661A">
        <w:rPr>
          <w:rFonts w:hint="eastAsia"/>
          <w:bCs/>
          <w:sz w:val="28"/>
          <w:szCs w:val="28"/>
          <w:lang w:bidi="zh-CN"/>
        </w:rPr>
        <w:t>废气，</w:t>
      </w:r>
      <w:r w:rsidR="00401CA5" w:rsidRPr="0016661A">
        <w:rPr>
          <w:bCs/>
          <w:sz w:val="28"/>
          <w:szCs w:val="28"/>
          <w:lang w:bidi="zh-CN"/>
        </w:rPr>
        <w:t>泡沫箱项目发泡、模具成型工序</w:t>
      </w:r>
      <w:r w:rsidR="00401CA5" w:rsidRPr="0016661A">
        <w:rPr>
          <w:rFonts w:hint="eastAsia"/>
          <w:bCs/>
          <w:sz w:val="28"/>
          <w:szCs w:val="28"/>
          <w:lang w:bidi="zh-CN"/>
        </w:rPr>
        <w:t>产生的</w:t>
      </w:r>
      <w:r w:rsidR="00401CA5" w:rsidRPr="0016661A">
        <w:rPr>
          <w:bCs/>
          <w:sz w:val="28"/>
          <w:szCs w:val="28"/>
          <w:lang w:bidi="zh-CN"/>
        </w:rPr>
        <w:t>非甲烷总烃、苯乙烯</w:t>
      </w:r>
      <w:r w:rsidR="00401CA5" w:rsidRPr="0016661A">
        <w:rPr>
          <w:rFonts w:hint="eastAsia"/>
          <w:bCs/>
          <w:sz w:val="28"/>
          <w:szCs w:val="28"/>
          <w:lang w:bidi="zh-CN"/>
        </w:rPr>
        <w:t>废气。</w:t>
      </w:r>
      <w:r w:rsidRPr="0016661A">
        <w:rPr>
          <w:rFonts w:hint="eastAsia"/>
          <w:bCs/>
          <w:sz w:val="28"/>
          <w:szCs w:val="28"/>
        </w:rPr>
        <w:t>在</w:t>
      </w:r>
      <w:r w:rsidR="00401CA5" w:rsidRPr="0016661A">
        <w:rPr>
          <w:bCs/>
          <w:sz w:val="28"/>
          <w:szCs w:val="28"/>
        </w:rPr>
        <w:t>建项目废气处理措施及排放情况见表</w:t>
      </w:r>
      <w:r w:rsidR="00401CA5" w:rsidRPr="0016661A">
        <w:rPr>
          <w:bCs/>
          <w:sz w:val="28"/>
          <w:szCs w:val="28"/>
        </w:rPr>
        <w:t>3.</w:t>
      </w:r>
      <w:r w:rsidRPr="0016661A">
        <w:rPr>
          <w:bCs/>
          <w:sz w:val="28"/>
          <w:szCs w:val="28"/>
        </w:rPr>
        <w:t>4</w:t>
      </w:r>
      <w:r w:rsidR="00401CA5" w:rsidRPr="0016661A">
        <w:rPr>
          <w:bCs/>
          <w:sz w:val="28"/>
          <w:szCs w:val="28"/>
        </w:rPr>
        <w:t>-6</w:t>
      </w:r>
      <w:r w:rsidR="00401CA5" w:rsidRPr="0016661A">
        <w:rPr>
          <w:bCs/>
          <w:sz w:val="28"/>
          <w:szCs w:val="28"/>
        </w:rPr>
        <w:t>。</w:t>
      </w:r>
    </w:p>
    <w:p w14:paraId="229491B4" w14:textId="6ED11D57" w:rsidR="00401CA5" w:rsidRPr="0016661A" w:rsidRDefault="00401CA5" w:rsidP="00401CA5">
      <w:pPr>
        <w:widowControl w:val="0"/>
        <w:spacing w:line="500" w:lineRule="exact"/>
        <w:jc w:val="center"/>
        <w:rPr>
          <w:b/>
          <w:szCs w:val="24"/>
        </w:rPr>
      </w:pPr>
      <w:r w:rsidRPr="0016661A">
        <w:rPr>
          <w:b/>
          <w:szCs w:val="24"/>
        </w:rPr>
        <w:t>表</w:t>
      </w:r>
      <w:r w:rsidRPr="0016661A">
        <w:rPr>
          <w:b/>
          <w:szCs w:val="24"/>
        </w:rPr>
        <w:t>3.</w:t>
      </w:r>
      <w:r w:rsidR="00D363E4" w:rsidRPr="0016661A">
        <w:rPr>
          <w:b/>
          <w:szCs w:val="24"/>
        </w:rPr>
        <w:t>4</w:t>
      </w:r>
      <w:r w:rsidRPr="0016661A">
        <w:rPr>
          <w:b/>
          <w:szCs w:val="24"/>
        </w:rPr>
        <w:t xml:space="preserve">-6  </w:t>
      </w:r>
      <w:r w:rsidRPr="0016661A">
        <w:rPr>
          <w:rFonts w:hint="eastAsia"/>
          <w:b/>
          <w:szCs w:val="24"/>
        </w:rPr>
        <w:t>已建</w:t>
      </w:r>
      <w:r w:rsidRPr="0016661A">
        <w:rPr>
          <w:b/>
          <w:szCs w:val="24"/>
        </w:rPr>
        <w:t>项</w:t>
      </w:r>
      <w:r w:rsidRPr="0016661A">
        <w:rPr>
          <w:rFonts w:hint="eastAsia"/>
          <w:b/>
          <w:szCs w:val="24"/>
        </w:rPr>
        <w:t>目</w:t>
      </w:r>
      <w:r w:rsidRPr="0016661A">
        <w:rPr>
          <w:b/>
          <w:szCs w:val="24"/>
        </w:rPr>
        <w:t>废气污染源及排放方式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7"/>
        <w:gridCol w:w="886"/>
        <w:gridCol w:w="1760"/>
        <w:gridCol w:w="2343"/>
        <w:gridCol w:w="4042"/>
      </w:tblGrid>
      <w:tr w:rsidR="0016661A" w:rsidRPr="0016661A" w14:paraId="18D11730" w14:textId="77777777" w:rsidTr="0046418E">
        <w:trPr>
          <w:trHeight w:val="283"/>
          <w:jc w:val="center"/>
        </w:trPr>
        <w:tc>
          <w:tcPr>
            <w:tcW w:w="310" w:type="pct"/>
            <w:vAlign w:val="center"/>
          </w:tcPr>
          <w:p w14:paraId="38A67A3C" w14:textId="77777777" w:rsidR="00401CA5" w:rsidRPr="0016661A" w:rsidRDefault="00401CA5" w:rsidP="0046418E">
            <w:pPr>
              <w:tabs>
                <w:tab w:val="left" w:pos="9376"/>
              </w:tabs>
              <w:ind w:rightChars="-5" w:right="-12"/>
              <w:jc w:val="center"/>
              <w:rPr>
                <w:b/>
                <w:sz w:val="21"/>
                <w:szCs w:val="21"/>
              </w:rPr>
            </w:pPr>
            <w:r w:rsidRPr="0016661A">
              <w:rPr>
                <w:b/>
                <w:sz w:val="21"/>
                <w:szCs w:val="21"/>
              </w:rPr>
              <w:t>序号</w:t>
            </w:r>
          </w:p>
        </w:tc>
        <w:tc>
          <w:tcPr>
            <w:tcW w:w="460" w:type="pct"/>
            <w:vAlign w:val="center"/>
          </w:tcPr>
          <w:p w14:paraId="65AC3373" w14:textId="77777777" w:rsidR="00401CA5" w:rsidRPr="0016661A" w:rsidRDefault="00401CA5" w:rsidP="0046418E">
            <w:pPr>
              <w:tabs>
                <w:tab w:val="left" w:pos="9376"/>
              </w:tabs>
              <w:ind w:rightChars="-5" w:right="-12"/>
              <w:jc w:val="center"/>
              <w:rPr>
                <w:b/>
                <w:sz w:val="21"/>
                <w:szCs w:val="21"/>
              </w:rPr>
            </w:pPr>
            <w:r w:rsidRPr="0016661A">
              <w:rPr>
                <w:b/>
                <w:sz w:val="21"/>
                <w:szCs w:val="21"/>
              </w:rPr>
              <w:t>生产线</w:t>
            </w:r>
          </w:p>
        </w:tc>
        <w:tc>
          <w:tcPr>
            <w:tcW w:w="914" w:type="pct"/>
            <w:vAlign w:val="center"/>
          </w:tcPr>
          <w:p w14:paraId="1A3EB2F3" w14:textId="77777777" w:rsidR="00401CA5" w:rsidRPr="0016661A" w:rsidRDefault="00401CA5" w:rsidP="0046418E">
            <w:pPr>
              <w:tabs>
                <w:tab w:val="left" w:pos="9376"/>
              </w:tabs>
              <w:ind w:rightChars="-5" w:right="-12"/>
              <w:jc w:val="center"/>
              <w:rPr>
                <w:b/>
                <w:sz w:val="21"/>
                <w:szCs w:val="21"/>
              </w:rPr>
            </w:pPr>
            <w:r w:rsidRPr="0016661A">
              <w:rPr>
                <w:b/>
                <w:sz w:val="21"/>
                <w:szCs w:val="21"/>
              </w:rPr>
              <w:t>工序</w:t>
            </w:r>
          </w:p>
        </w:tc>
        <w:tc>
          <w:tcPr>
            <w:tcW w:w="1217" w:type="pct"/>
            <w:vAlign w:val="center"/>
          </w:tcPr>
          <w:p w14:paraId="7263C487" w14:textId="77777777" w:rsidR="00401CA5" w:rsidRPr="0016661A" w:rsidRDefault="00401CA5" w:rsidP="0046418E">
            <w:pPr>
              <w:tabs>
                <w:tab w:val="left" w:pos="9376"/>
              </w:tabs>
              <w:ind w:rightChars="-5" w:right="-12"/>
              <w:jc w:val="center"/>
              <w:rPr>
                <w:b/>
                <w:sz w:val="21"/>
                <w:szCs w:val="21"/>
              </w:rPr>
            </w:pPr>
            <w:r w:rsidRPr="0016661A">
              <w:rPr>
                <w:b/>
                <w:sz w:val="21"/>
                <w:szCs w:val="21"/>
              </w:rPr>
              <w:t>废气成分</w:t>
            </w:r>
          </w:p>
        </w:tc>
        <w:tc>
          <w:tcPr>
            <w:tcW w:w="2099" w:type="pct"/>
            <w:vAlign w:val="center"/>
          </w:tcPr>
          <w:p w14:paraId="78776E58" w14:textId="77777777" w:rsidR="00401CA5" w:rsidRPr="0016661A" w:rsidRDefault="00401CA5" w:rsidP="0046418E">
            <w:pPr>
              <w:tabs>
                <w:tab w:val="left" w:pos="9376"/>
              </w:tabs>
              <w:ind w:rightChars="-5" w:right="-12"/>
              <w:jc w:val="center"/>
              <w:rPr>
                <w:b/>
                <w:sz w:val="21"/>
                <w:szCs w:val="21"/>
              </w:rPr>
            </w:pPr>
            <w:r w:rsidRPr="0016661A">
              <w:rPr>
                <w:b/>
                <w:sz w:val="21"/>
                <w:szCs w:val="21"/>
              </w:rPr>
              <w:t>废气处理工程</w:t>
            </w:r>
          </w:p>
        </w:tc>
      </w:tr>
      <w:tr w:rsidR="0016661A" w:rsidRPr="0016661A" w14:paraId="7A961072" w14:textId="77777777" w:rsidTr="0046418E">
        <w:trPr>
          <w:trHeight w:val="283"/>
          <w:jc w:val="center"/>
        </w:trPr>
        <w:tc>
          <w:tcPr>
            <w:tcW w:w="310" w:type="pct"/>
            <w:vAlign w:val="center"/>
          </w:tcPr>
          <w:p w14:paraId="28735199" w14:textId="77777777" w:rsidR="00401CA5" w:rsidRPr="0016661A" w:rsidRDefault="00401CA5" w:rsidP="0046418E">
            <w:pPr>
              <w:tabs>
                <w:tab w:val="left" w:pos="9376"/>
              </w:tabs>
              <w:ind w:rightChars="-5" w:right="-12"/>
              <w:jc w:val="center"/>
              <w:rPr>
                <w:bCs/>
                <w:sz w:val="21"/>
                <w:szCs w:val="21"/>
              </w:rPr>
            </w:pPr>
            <w:r w:rsidRPr="0016661A">
              <w:rPr>
                <w:bCs/>
                <w:sz w:val="21"/>
                <w:szCs w:val="21"/>
              </w:rPr>
              <w:t>1</w:t>
            </w:r>
          </w:p>
        </w:tc>
        <w:tc>
          <w:tcPr>
            <w:tcW w:w="460" w:type="pct"/>
            <w:vMerge w:val="restart"/>
            <w:vAlign w:val="center"/>
          </w:tcPr>
          <w:p w14:paraId="6B0E2728" w14:textId="77777777" w:rsidR="00401CA5" w:rsidRPr="0016661A" w:rsidRDefault="00401CA5" w:rsidP="0046418E">
            <w:pPr>
              <w:tabs>
                <w:tab w:val="left" w:pos="9376"/>
              </w:tabs>
              <w:ind w:rightChars="-5" w:right="-12"/>
              <w:jc w:val="center"/>
              <w:rPr>
                <w:bCs/>
                <w:sz w:val="21"/>
                <w:szCs w:val="21"/>
              </w:rPr>
            </w:pPr>
            <w:r w:rsidRPr="0016661A">
              <w:rPr>
                <w:bCs/>
                <w:sz w:val="21"/>
                <w:szCs w:val="21"/>
              </w:rPr>
              <w:t>煅后焦生产线</w:t>
            </w:r>
          </w:p>
        </w:tc>
        <w:tc>
          <w:tcPr>
            <w:tcW w:w="914" w:type="pct"/>
            <w:vAlign w:val="center"/>
          </w:tcPr>
          <w:p w14:paraId="19011BCD" w14:textId="77777777" w:rsidR="00401CA5" w:rsidRPr="0016661A" w:rsidRDefault="00401CA5" w:rsidP="0046418E">
            <w:pPr>
              <w:tabs>
                <w:tab w:val="left" w:pos="9376"/>
              </w:tabs>
              <w:ind w:rightChars="-5" w:right="-12"/>
              <w:jc w:val="center"/>
              <w:rPr>
                <w:bCs/>
                <w:sz w:val="21"/>
                <w:szCs w:val="21"/>
              </w:rPr>
            </w:pPr>
            <w:r w:rsidRPr="0016661A">
              <w:rPr>
                <w:bCs/>
                <w:sz w:val="21"/>
                <w:szCs w:val="21"/>
              </w:rPr>
              <w:t>过筛、破碎、皮带输送、料仓废气</w:t>
            </w:r>
          </w:p>
        </w:tc>
        <w:tc>
          <w:tcPr>
            <w:tcW w:w="1217" w:type="pct"/>
            <w:vAlign w:val="center"/>
          </w:tcPr>
          <w:p w14:paraId="5A943B19" w14:textId="30A292F8" w:rsidR="00401CA5" w:rsidRPr="0016661A" w:rsidRDefault="00401CA5" w:rsidP="0046418E">
            <w:pPr>
              <w:tabs>
                <w:tab w:val="left" w:pos="9376"/>
              </w:tabs>
              <w:ind w:rightChars="-5" w:right="-12"/>
              <w:jc w:val="center"/>
              <w:rPr>
                <w:bCs/>
                <w:sz w:val="21"/>
                <w:szCs w:val="21"/>
              </w:rPr>
            </w:pPr>
            <w:r w:rsidRPr="0016661A">
              <w:rPr>
                <w:bCs/>
                <w:sz w:val="21"/>
                <w:szCs w:val="21"/>
              </w:rPr>
              <w:t>颗粒物</w:t>
            </w:r>
            <w:r w:rsidR="00D363E4" w:rsidRPr="0016661A">
              <w:rPr>
                <w:rFonts w:hint="eastAsia"/>
                <w:bCs/>
                <w:sz w:val="21"/>
                <w:szCs w:val="21"/>
              </w:rPr>
              <w:t>、非甲烷总烃</w:t>
            </w:r>
          </w:p>
        </w:tc>
        <w:tc>
          <w:tcPr>
            <w:tcW w:w="2099" w:type="pct"/>
            <w:vAlign w:val="center"/>
          </w:tcPr>
          <w:p w14:paraId="03AC0DB2" w14:textId="54069531" w:rsidR="00401CA5" w:rsidRPr="0016661A" w:rsidRDefault="00401CA5" w:rsidP="0046418E">
            <w:pPr>
              <w:ind w:rightChars="-5" w:right="-12"/>
              <w:jc w:val="center"/>
              <w:rPr>
                <w:bCs/>
                <w:sz w:val="21"/>
                <w:szCs w:val="21"/>
              </w:rPr>
            </w:pPr>
            <w:r w:rsidRPr="0016661A">
              <w:rPr>
                <w:bCs/>
                <w:sz w:val="21"/>
                <w:szCs w:val="21"/>
              </w:rPr>
              <w:t>集气罩</w:t>
            </w:r>
            <w:r w:rsidRPr="0016661A">
              <w:rPr>
                <w:bCs/>
                <w:sz w:val="21"/>
                <w:szCs w:val="21"/>
              </w:rPr>
              <w:t>+</w:t>
            </w:r>
            <w:r w:rsidRPr="0016661A">
              <w:rPr>
                <w:bCs/>
                <w:sz w:val="21"/>
                <w:szCs w:val="21"/>
              </w:rPr>
              <w:t>气箱脉冲袋式除尘器；</w:t>
            </w:r>
            <w:r w:rsidRPr="0016661A">
              <w:rPr>
                <w:bCs/>
                <w:sz w:val="21"/>
                <w:szCs w:val="21"/>
              </w:rPr>
              <w:t>DA00</w:t>
            </w:r>
            <w:r w:rsidR="00D363E4" w:rsidRPr="0016661A">
              <w:rPr>
                <w:bCs/>
                <w:sz w:val="21"/>
                <w:szCs w:val="21"/>
              </w:rPr>
              <w:t>4</w:t>
            </w:r>
            <w:r w:rsidRPr="0016661A">
              <w:rPr>
                <w:bCs/>
                <w:sz w:val="21"/>
                <w:szCs w:val="21"/>
              </w:rPr>
              <w:t>（</w:t>
            </w:r>
            <w:r w:rsidRPr="0016661A">
              <w:rPr>
                <w:bCs/>
                <w:sz w:val="21"/>
                <w:szCs w:val="21"/>
              </w:rPr>
              <w:t>20m</w:t>
            </w:r>
            <w:r w:rsidRPr="0016661A">
              <w:rPr>
                <w:bCs/>
                <w:sz w:val="21"/>
                <w:szCs w:val="21"/>
              </w:rPr>
              <w:t>）</w:t>
            </w:r>
          </w:p>
        </w:tc>
      </w:tr>
      <w:tr w:rsidR="0016661A" w:rsidRPr="0016661A" w14:paraId="20775996" w14:textId="77777777" w:rsidTr="0046418E">
        <w:trPr>
          <w:trHeight w:val="283"/>
          <w:jc w:val="center"/>
        </w:trPr>
        <w:tc>
          <w:tcPr>
            <w:tcW w:w="310" w:type="pct"/>
            <w:vAlign w:val="center"/>
          </w:tcPr>
          <w:p w14:paraId="6A01DAC0" w14:textId="77777777" w:rsidR="00401CA5" w:rsidRPr="0016661A" w:rsidRDefault="00401CA5" w:rsidP="0046418E">
            <w:pPr>
              <w:tabs>
                <w:tab w:val="left" w:pos="9376"/>
              </w:tabs>
              <w:ind w:rightChars="-5" w:right="-12"/>
              <w:jc w:val="center"/>
              <w:rPr>
                <w:bCs/>
                <w:sz w:val="21"/>
                <w:szCs w:val="21"/>
              </w:rPr>
            </w:pPr>
            <w:r w:rsidRPr="0016661A">
              <w:rPr>
                <w:bCs/>
                <w:sz w:val="21"/>
                <w:szCs w:val="21"/>
              </w:rPr>
              <w:t>2</w:t>
            </w:r>
          </w:p>
        </w:tc>
        <w:tc>
          <w:tcPr>
            <w:tcW w:w="460" w:type="pct"/>
            <w:vMerge/>
            <w:vAlign w:val="center"/>
          </w:tcPr>
          <w:p w14:paraId="6431E2F8" w14:textId="77777777" w:rsidR="00401CA5" w:rsidRPr="0016661A" w:rsidRDefault="00401CA5" w:rsidP="0046418E">
            <w:pPr>
              <w:tabs>
                <w:tab w:val="left" w:pos="9376"/>
              </w:tabs>
              <w:ind w:rightChars="-5" w:right="-12"/>
              <w:jc w:val="center"/>
              <w:rPr>
                <w:bCs/>
                <w:sz w:val="21"/>
                <w:szCs w:val="21"/>
              </w:rPr>
            </w:pPr>
          </w:p>
        </w:tc>
        <w:tc>
          <w:tcPr>
            <w:tcW w:w="914" w:type="pct"/>
            <w:vAlign w:val="center"/>
          </w:tcPr>
          <w:p w14:paraId="68DD4186" w14:textId="77777777" w:rsidR="00401CA5" w:rsidRPr="0016661A" w:rsidRDefault="00401CA5" w:rsidP="0046418E">
            <w:pPr>
              <w:pStyle w:val="TableParagraph"/>
              <w:spacing w:line="281" w:lineRule="exact"/>
              <w:ind w:left="117" w:right="110"/>
              <w:rPr>
                <w:rFonts w:ascii="Times New Roman" w:hAnsi="Times New Roman" w:cs="Times New Roman"/>
                <w:sz w:val="21"/>
                <w:szCs w:val="21"/>
              </w:rPr>
            </w:pPr>
            <w:r w:rsidRPr="0016661A">
              <w:rPr>
                <w:rFonts w:ascii="Times New Roman" w:hAnsi="Times New Roman" w:cs="Times New Roman"/>
                <w:sz w:val="21"/>
                <w:szCs w:val="21"/>
              </w:rPr>
              <w:t>振动下料、皮带输送、成品料仓废气</w:t>
            </w:r>
          </w:p>
        </w:tc>
        <w:tc>
          <w:tcPr>
            <w:tcW w:w="1217" w:type="pct"/>
            <w:vAlign w:val="center"/>
          </w:tcPr>
          <w:p w14:paraId="0B278E12" w14:textId="77777777" w:rsidR="00401CA5" w:rsidRPr="0016661A" w:rsidRDefault="00401CA5" w:rsidP="0046418E">
            <w:pPr>
              <w:ind w:rightChars="-5" w:right="-12"/>
              <w:jc w:val="center"/>
              <w:rPr>
                <w:bCs/>
                <w:sz w:val="21"/>
                <w:szCs w:val="21"/>
              </w:rPr>
            </w:pPr>
            <w:r w:rsidRPr="0016661A">
              <w:rPr>
                <w:bCs/>
                <w:sz w:val="21"/>
                <w:szCs w:val="21"/>
              </w:rPr>
              <w:t>颗粒物</w:t>
            </w:r>
          </w:p>
        </w:tc>
        <w:tc>
          <w:tcPr>
            <w:tcW w:w="2099" w:type="pct"/>
            <w:vAlign w:val="center"/>
          </w:tcPr>
          <w:p w14:paraId="0781FA98" w14:textId="7431A99D" w:rsidR="00401CA5" w:rsidRPr="0016661A" w:rsidRDefault="00401CA5" w:rsidP="0046418E">
            <w:pPr>
              <w:ind w:rightChars="-5" w:right="-12"/>
              <w:jc w:val="center"/>
              <w:rPr>
                <w:bCs/>
                <w:sz w:val="21"/>
                <w:szCs w:val="21"/>
              </w:rPr>
            </w:pPr>
            <w:r w:rsidRPr="0016661A">
              <w:rPr>
                <w:bCs/>
                <w:sz w:val="21"/>
                <w:szCs w:val="21"/>
              </w:rPr>
              <w:t>集气罩</w:t>
            </w:r>
            <w:r w:rsidRPr="0016661A">
              <w:rPr>
                <w:bCs/>
                <w:sz w:val="21"/>
                <w:szCs w:val="21"/>
              </w:rPr>
              <w:t>+</w:t>
            </w:r>
            <w:r w:rsidRPr="0016661A">
              <w:rPr>
                <w:bCs/>
                <w:sz w:val="21"/>
                <w:szCs w:val="21"/>
              </w:rPr>
              <w:t>气箱脉冲袋式除尘器；</w:t>
            </w:r>
            <w:r w:rsidRPr="0016661A">
              <w:rPr>
                <w:bCs/>
                <w:sz w:val="21"/>
                <w:szCs w:val="21"/>
              </w:rPr>
              <w:t>DA00</w:t>
            </w:r>
            <w:r w:rsidR="00D363E4" w:rsidRPr="0016661A">
              <w:rPr>
                <w:bCs/>
                <w:sz w:val="21"/>
                <w:szCs w:val="21"/>
              </w:rPr>
              <w:t>5</w:t>
            </w:r>
            <w:r w:rsidRPr="0016661A">
              <w:rPr>
                <w:bCs/>
                <w:sz w:val="21"/>
                <w:szCs w:val="21"/>
              </w:rPr>
              <w:t>（</w:t>
            </w:r>
            <w:r w:rsidRPr="0016661A">
              <w:rPr>
                <w:bCs/>
                <w:sz w:val="21"/>
                <w:szCs w:val="21"/>
              </w:rPr>
              <w:t>20m</w:t>
            </w:r>
            <w:r w:rsidRPr="0016661A">
              <w:rPr>
                <w:bCs/>
                <w:sz w:val="21"/>
                <w:szCs w:val="21"/>
              </w:rPr>
              <w:t>）</w:t>
            </w:r>
          </w:p>
        </w:tc>
      </w:tr>
      <w:tr w:rsidR="0016661A" w:rsidRPr="0016661A" w14:paraId="28382011" w14:textId="77777777" w:rsidTr="0046418E">
        <w:trPr>
          <w:trHeight w:val="283"/>
          <w:jc w:val="center"/>
        </w:trPr>
        <w:tc>
          <w:tcPr>
            <w:tcW w:w="310" w:type="pct"/>
            <w:vAlign w:val="center"/>
          </w:tcPr>
          <w:p w14:paraId="1DB48418" w14:textId="77777777" w:rsidR="00401CA5" w:rsidRPr="0016661A" w:rsidRDefault="00401CA5" w:rsidP="0046418E">
            <w:pPr>
              <w:tabs>
                <w:tab w:val="left" w:pos="9376"/>
              </w:tabs>
              <w:ind w:rightChars="-5" w:right="-12"/>
              <w:jc w:val="center"/>
              <w:rPr>
                <w:bCs/>
                <w:sz w:val="21"/>
                <w:szCs w:val="21"/>
              </w:rPr>
            </w:pPr>
            <w:r w:rsidRPr="0016661A">
              <w:rPr>
                <w:bCs/>
                <w:sz w:val="21"/>
                <w:szCs w:val="21"/>
              </w:rPr>
              <w:t>3</w:t>
            </w:r>
          </w:p>
        </w:tc>
        <w:tc>
          <w:tcPr>
            <w:tcW w:w="460" w:type="pct"/>
            <w:vMerge/>
            <w:vAlign w:val="center"/>
          </w:tcPr>
          <w:p w14:paraId="313C53D4" w14:textId="77777777" w:rsidR="00401CA5" w:rsidRPr="0016661A" w:rsidRDefault="00401CA5" w:rsidP="0046418E">
            <w:pPr>
              <w:tabs>
                <w:tab w:val="left" w:pos="9376"/>
              </w:tabs>
              <w:ind w:rightChars="-5" w:right="-12"/>
              <w:jc w:val="center"/>
              <w:rPr>
                <w:bCs/>
                <w:sz w:val="21"/>
                <w:szCs w:val="21"/>
              </w:rPr>
            </w:pPr>
          </w:p>
        </w:tc>
        <w:tc>
          <w:tcPr>
            <w:tcW w:w="914" w:type="pct"/>
            <w:vAlign w:val="center"/>
          </w:tcPr>
          <w:p w14:paraId="7268ADF3" w14:textId="77777777" w:rsidR="00401CA5" w:rsidRPr="0016661A" w:rsidRDefault="00401CA5" w:rsidP="0046418E">
            <w:pPr>
              <w:pStyle w:val="TableParagraph"/>
              <w:spacing w:before="1"/>
              <w:ind w:left="138"/>
              <w:rPr>
                <w:rFonts w:ascii="Times New Roman" w:hAnsi="Times New Roman" w:cs="Times New Roman"/>
                <w:sz w:val="21"/>
                <w:szCs w:val="21"/>
              </w:rPr>
            </w:pPr>
            <w:r w:rsidRPr="0016661A">
              <w:rPr>
                <w:rFonts w:ascii="Times New Roman" w:hAnsi="Times New Roman" w:cs="Times New Roman"/>
                <w:sz w:val="21"/>
                <w:szCs w:val="21"/>
              </w:rPr>
              <w:t>煅烧烟气</w:t>
            </w:r>
          </w:p>
        </w:tc>
        <w:tc>
          <w:tcPr>
            <w:tcW w:w="1217" w:type="pct"/>
            <w:vAlign w:val="center"/>
          </w:tcPr>
          <w:p w14:paraId="34E63D7D" w14:textId="77777777" w:rsidR="00401CA5" w:rsidRPr="0016661A" w:rsidRDefault="00401CA5" w:rsidP="0046418E">
            <w:pPr>
              <w:ind w:rightChars="-5" w:right="-12"/>
              <w:jc w:val="center"/>
              <w:rPr>
                <w:bCs/>
                <w:sz w:val="21"/>
                <w:szCs w:val="21"/>
              </w:rPr>
            </w:pPr>
            <w:r w:rsidRPr="0016661A">
              <w:rPr>
                <w:bCs/>
                <w:sz w:val="21"/>
                <w:szCs w:val="21"/>
              </w:rPr>
              <w:t>颗粒物、二氧化硫、氮氧化物</w:t>
            </w:r>
          </w:p>
        </w:tc>
        <w:tc>
          <w:tcPr>
            <w:tcW w:w="2099" w:type="pct"/>
            <w:vAlign w:val="center"/>
          </w:tcPr>
          <w:p w14:paraId="7FD1A1C6" w14:textId="77777777" w:rsidR="00401CA5" w:rsidRPr="0016661A" w:rsidRDefault="00401CA5" w:rsidP="0046418E">
            <w:pPr>
              <w:ind w:rightChars="-5" w:right="-12"/>
              <w:jc w:val="center"/>
              <w:rPr>
                <w:bCs/>
                <w:sz w:val="21"/>
                <w:szCs w:val="21"/>
              </w:rPr>
            </w:pPr>
            <w:r w:rsidRPr="0016661A">
              <w:rPr>
                <w:bCs/>
                <w:sz w:val="21"/>
                <w:szCs w:val="21"/>
              </w:rPr>
              <w:t>DSNCR</w:t>
            </w:r>
            <w:r w:rsidRPr="0016661A">
              <w:rPr>
                <w:bCs/>
                <w:sz w:val="21"/>
                <w:szCs w:val="21"/>
              </w:rPr>
              <w:t>脱硝</w:t>
            </w:r>
            <w:r w:rsidRPr="0016661A">
              <w:rPr>
                <w:bCs/>
                <w:sz w:val="21"/>
                <w:szCs w:val="21"/>
              </w:rPr>
              <w:t>+</w:t>
            </w:r>
            <w:r w:rsidRPr="0016661A">
              <w:rPr>
                <w:bCs/>
                <w:sz w:val="21"/>
                <w:szCs w:val="21"/>
              </w:rPr>
              <w:t>余热锅炉</w:t>
            </w:r>
            <w:r w:rsidRPr="0016661A">
              <w:rPr>
                <w:bCs/>
                <w:sz w:val="21"/>
                <w:szCs w:val="21"/>
              </w:rPr>
              <w:t>+</w:t>
            </w:r>
            <w:r w:rsidRPr="0016661A">
              <w:rPr>
                <w:bCs/>
                <w:sz w:val="21"/>
                <w:szCs w:val="21"/>
              </w:rPr>
              <w:t>钙法脱硫</w:t>
            </w:r>
            <w:r w:rsidRPr="0016661A">
              <w:rPr>
                <w:bCs/>
                <w:sz w:val="21"/>
                <w:szCs w:val="21"/>
              </w:rPr>
              <w:t>+</w:t>
            </w:r>
            <w:r w:rsidRPr="0016661A">
              <w:rPr>
                <w:bCs/>
                <w:sz w:val="21"/>
                <w:szCs w:val="21"/>
              </w:rPr>
              <w:t>湿电除尘；</w:t>
            </w:r>
            <w:r w:rsidRPr="0016661A">
              <w:rPr>
                <w:bCs/>
                <w:sz w:val="21"/>
                <w:szCs w:val="21"/>
              </w:rPr>
              <w:t>DA003</w:t>
            </w:r>
            <w:r w:rsidRPr="0016661A">
              <w:rPr>
                <w:bCs/>
                <w:sz w:val="21"/>
                <w:szCs w:val="21"/>
              </w:rPr>
              <w:t>（</w:t>
            </w:r>
            <w:r w:rsidRPr="0016661A">
              <w:rPr>
                <w:bCs/>
                <w:sz w:val="21"/>
                <w:szCs w:val="21"/>
              </w:rPr>
              <w:t>60m</w:t>
            </w:r>
            <w:r w:rsidRPr="0016661A">
              <w:rPr>
                <w:bCs/>
                <w:sz w:val="21"/>
                <w:szCs w:val="21"/>
              </w:rPr>
              <w:t>）</w:t>
            </w:r>
          </w:p>
        </w:tc>
      </w:tr>
      <w:tr w:rsidR="0016661A" w:rsidRPr="0016661A" w14:paraId="15625FB1" w14:textId="77777777" w:rsidTr="0046418E">
        <w:trPr>
          <w:trHeight w:val="283"/>
          <w:jc w:val="center"/>
        </w:trPr>
        <w:tc>
          <w:tcPr>
            <w:tcW w:w="310" w:type="pct"/>
            <w:vAlign w:val="center"/>
          </w:tcPr>
          <w:p w14:paraId="0C32FED3" w14:textId="77777777" w:rsidR="00401CA5" w:rsidRPr="0016661A" w:rsidRDefault="00401CA5" w:rsidP="0046418E">
            <w:pPr>
              <w:tabs>
                <w:tab w:val="left" w:pos="9376"/>
              </w:tabs>
              <w:ind w:rightChars="-5" w:right="-12"/>
              <w:jc w:val="center"/>
              <w:rPr>
                <w:bCs/>
                <w:sz w:val="21"/>
                <w:szCs w:val="21"/>
              </w:rPr>
            </w:pPr>
            <w:r w:rsidRPr="0016661A">
              <w:rPr>
                <w:bCs/>
                <w:sz w:val="21"/>
                <w:szCs w:val="21"/>
              </w:rPr>
              <w:t>4</w:t>
            </w:r>
          </w:p>
        </w:tc>
        <w:tc>
          <w:tcPr>
            <w:tcW w:w="460" w:type="pct"/>
            <w:vAlign w:val="center"/>
          </w:tcPr>
          <w:p w14:paraId="1B66A58B" w14:textId="77777777" w:rsidR="00401CA5" w:rsidRPr="0016661A" w:rsidRDefault="00401CA5" w:rsidP="0046418E">
            <w:pPr>
              <w:tabs>
                <w:tab w:val="left" w:pos="9376"/>
              </w:tabs>
              <w:ind w:rightChars="-5" w:right="-12"/>
              <w:jc w:val="center"/>
              <w:rPr>
                <w:bCs/>
                <w:sz w:val="21"/>
                <w:szCs w:val="21"/>
              </w:rPr>
            </w:pPr>
            <w:r w:rsidRPr="0016661A">
              <w:rPr>
                <w:sz w:val="21"/>
                <w:szCs w:val="21"/>
              </w:rPr>
              <w:t>泡沫箱项目</w:t>
            </w:r>
          </w:p>
        </w:tc>
        <w:tc>
          <w:tcPr>
            <w:tcW w:w="914" w:type="pct"/>
            <w:vAlign w:val="center"/>
          </w:tcPr>
          <w:p w14:paraId="4BE98483" w14:textId="77777777" w:rsidR="00401CA5" w:rsidRPr="0016661A" w:rsidRDefault="00401CA5" w:rsidP="0046418E">
            <w:pPr>
              <w:ind w:rightChars="-5" w:right="-12"/>
              <w:jc w:val="center"/>
              <w:rPr>
                <w:bCs/>
                <w:sz w:val="21"/>
                <w:szCs w:val="21"/>
              </w:rPr>
            </w:pPr>
            <w:r w:rsidRPr="0016661A">
              <w:rPr>
                <w:bCs/>
                <w:sz w:val="21"/>
                <w:szCs w:val="21"/>
              </w:rPr>
              <w:t>发泡、模具成型工序</w:t>
            </w:r>
          </w:p>
        </w:tc>
        <w:tc>
          <w:tcPr>
            <w:tcW w:w="1217" w:type="pct"/>
            <w:vAlign w:val="center"/>
          </w:tcPr>
          <w:p w14:paraId="588D6636" w14:textId="77777777" w:rsidR="00401CA5" w:rsidRPr="0016661A" w:rsidRDefault="00401CA5" w:rsidP="0046418E">
            <w:pPr>
              <w:ind w:rightChars="-5" w:right="-12"/>
              <w:jc w:val="center"/>
              <w:rPr>
                <w:bCs/>
                <w:sz w:val="21"/>
                <w:szCs w:val="21"/>
              </w:rPr>
            </w:pPr>
            <w:r w:rsidRPr="0016661A">
              <w:rPr>
                <w:bCs/>
                <w:sz w:val="21"/>
                <w:szCs w:val="21"/>
              </w:rPr>
              <w:t>非甲烷总烃、苯乙烯</w:t>
            </w:r>
          </w:p>
        </w:tc>
        <w:tc>
          <w:tcPr>
            <w:tcW w:w="2099" w:type="pct"/>
            <w:vAlign w:val="center"/>
          </w:tcPr>
          <w:p w14:paraId="4397108A" w14:textId="77777777" w:rsidR="00401CA5" w:rsidRPr="0016661A" w:rsidRDefault="00401CA5" w:rsidP="0046418E">
            <w:pPr>
              <w:ind w:rightChars="-5" w:right="-12"/>
              <w:jc w:val="center"/>
              <w:rPr>
                <w:bCs/>
                <w:sz w:val="21"/>
                <w:szCs w:val="21"/>
              </w:rPr>
            </w:pPr>
            <w:r w:rsidRPr="0016661A">
              <w:rPr>
                <w:bCs/>
                <w:sz w:val="21"/>
                <w:szCs w:val="21"/>
              </w:rPr>
              <w:t>集气罩</w:t>
            </w:r>
            <w:r w:rsidRPr="0016661A">
              <w:rPr>
                <w:bCs/>
                <w:sz w:val="21"/>
                <w:szCs w:val="21"/>
              </w:rPr>
              <w:t>+</w:t>
            </w:r>
            <w:r w:rsidRPr="0016661A">
              <w:rPr>
                <w:bCs/>
                <w:sz w:val="21"/>
                <w:szCs w:val="21"/>
              </w:rPr>
              <w:t>二级活性炭装置；</w:t>
            </w:r>
            <w:r w:rsidRPr="0016661A">
              <w:rPr>
                <w:bCs/>
                <w:sz w:val="21"/>
                <w:szCs w:val="21"/>
              </w:rPr>
              <w:t>DA006</w:t>
            </w:r>
            <w:r w:rsidRPr="0016661A">
              <w:rPr>
                <w:bCs/>
                <w:sz w:val="21"/>
                <w:szCs w:val="21"/>
              </w:rPr>
              <w:t>（</w:t>
            </w:r>
            <w:r w:rsidRPr="0016661A">
              <w:rPr>
                <w:bCs/>
                <w:sz w:val="21"/>
                <w:szCs w:val="21"/>
              </w:rPr>
              <w:t>20m</w:t>
            </w:r>
            <w:r w:rsidRPr="0016661A">
              <w:rPr>
                <w:bCs/>
                <w:sz w:val="21"/>
                <w:szCs w:val="21"/>
              </w:rPr>
              <w:t>）</w:t>
            </w:r>
          </w:p>
        </w:tc>
      </w:tr>
    </w:tbl>
    <w:p w14:paraId="79FDCFCE" w14:textId="3D95DB6D" w:rsidR="00401CA5" w:rsidRPr="0016661A" w:rsidRDefault="00D363E4" w:rsidP="00D363E4">
      <w:pPr>
        <w:widowControl w:val="0"/>
        <w:spacing w:line="500" w:lineRule="exact"/>
        <w:ind w:firstLineChars="200" w:firstLine="560"/>
        <w:jc w:val="both"/>
        <w:rPr>
          <w:bCs/>
          <w:sz w:val="28"/>
          <w:szCs w:val="28"/>
        </w:rPr>
      </w:pPr>
      <w:r w:rsidRPr="0016661A">
        <w:rPr>
          <w:bCs/>
          <w:sz w:val="28"/>
          <w:szCs w:val="28"/>
        </w:rPr>
        <w:fldChar w:fldCharType="begin"/>
      </w:r>
      <w:r w:rsidRPr="0016661A">
        <w:rPr>
          <w:bCs/>
          <w:sz w:val="28"/>
          <w:szCs w:val="28"/>
        </w:rPr>
        <w:instrText xml:space="preserve"> </w:instrText>
      </w:r>
      <w:r w:rsidRPr="0016661A">
        <w:rPr>
          <w:rFonts w:hint="eastAsia"/>
          <w:bCs/>
          <w:sz w:val="28"/>
          <w:szCs w:val="28"/>
        </w:rPr>
        <w:instrText>= 2 \* GB2</w:instrText>
      </w:r>
      <w:r w:rsidRPr="0016661A">
        <w:rPr>
          <w:bCs/>
          <w:sz w:val="28"/>
          <w:szCs w:val="28"/>
        </w:rPr>
        <w:instrText xml:space="preserve"> </w:instrText>
      </w:r>
      <w:r w:rsidRPr="0016661A">
        <w:rPr>
          <w:bCs/>
          <w:sz w:val="28"/>
          <w:szCs w:val="28"/>
        </w:rPr>
        <w:fldChar w:fldCharType="separate"/>
      </w:r>
      <w:r w:rsidRPr="0016661A">
        <w:rPr>
          <w:rFonts w:hint="eastAsia"/>
          <w:bCs/>
          <w:noProof/>
          <w:sz w:val="28"/>
          <w:szCs w:val="28"/>
        </w:rPr>
        <w:t>⑵</w:t>
      </w:r>
      <w:r w:rsidRPr="0016661A">
        <w:rPr>
          <w:bCs/>
          <w:sz w:val="28"/>
          <w:szCs w:val="28"/>
        </w:rPr>
        <w:fldChar w:fldCharType="end"/>
      </w:r>
      <w:r w:rsidR="00401CA5" w:rsidRPr="0016661A">
        <w:rPr>
          <w:bCs/>
          <w:sz w:val="28"/>
          <w:szCs w:val="28"/>
        </w:rPr>
        <w:t>废水</w:t>
      </w:r>
    </w:p>
    <w:p w14:paraId="191A0F1E" w14:textId="493FF87A" w:rsidR="00401CA5" w:rsidRPr="0016661A" w:rsidRDefault="00D363E4" w:rsidP="00401CA5">
      <w:pPr>
        <w:widowControl w:val="0"/>
        <w:spacing w:line="500" w:lineRule="exact"/>
        <w:ind w:firstLineChars="200" w:firstLine="560"/>
        <w:jc w:val="both"/>
        <w:rPr>
          <w:bCs/>
          <w:sz w:val="28"/>
          <w:szCs w:val="28"/>
        </w:rPr>
      </w:pPr>
      <w:r w:rsidRPr="0016661A">
        <w:rPr>
          <w:rFonts w:hint="eastAsia"/>
          <w:bCs/>
          <w:sz w:val="28"/>
          <w:szCs w:val="28"/>
        </w:rPr>
        <w:t>在</w:t>
      </w:r>
      <w:r w:rsidR="00401CA5" w:rsidRPr="0016661A">
        <w:rPr>
          <w:bCs/>
          <w:sz w:val="28"/>
          <w:szCs w:val="28"/>
        </w:rPr>
        <w:t>建项目产生的废水主要为软水制备定期排水、间接循环冷却水定期排水、余热利用系统定期排污水、生活污水、地面冲洗废水</w:t>
      </w:r>
      <w:r w:rsidR="00412C12" w:rsidRPr="0016661A">
        <w:rPr>
          <w:rFonts w:hint="eastAsia"/>
          <w:bCs/>
          <w:sz w:val="28"/>
          <w:szCs w:val="28"/>
        </w:rPr>
        <w:t>、</w:t>
      </w:r>
      <w:r w:rsidR="00401CA5" w:rsidRPr="0016661A">
        <w:rPr>
          <w:bCs/>
          <w:sz w:val="28"/>
          <w:szCs w:val="28"/>
        </w:rPr>
        <w:t>初期雨水</w:t>
      </w:r>
      <w:r w:rsidR="00412C12" w:rsidRPr="0016661A">
        <w:rPr>
          <w:rFonts w:hint="eastAsia"/>
          <w:bCs/>
          <w:sz w:val="28"/>
          <w:szCs w:val="28"/>
        </w:rPr>
        <w:t>、发泡冷凝水及循环冷却水</w:t>
      </w:r>
      <w:r w:rsidR="00401CA5" w:rsidRPr="0016661A">
        <w:rPr>
          <w:bCs/>
          <w:sz w:val="28"/>
          <w:szCs w:val="28"/>
        </w:rPr>
        <w:t>等。其中软水制备定期排水和间接循环冷却水定期排水用作脱硫系统补充水，地面冲洗废水、初期雨水、余热利用系统定期排污水采取</w:t>
      </w:r>
      <w:r w:rsidR="00401CA5" w:rsidRPr="0016661A">
        <w:rPr>
          <w:bCs/>
          <w:sz w:val="28"/>
          <w:szCs w:val="28"/>
        </w:rPr>
        <w:t>“</w:t>
      </w:r>
      <w:r w:rsidR="00401CA5" w:rsidRPr="0016661A">
        <w:rPr>
          <w:bCs/>
          <w:sz w:val="28"/>
          <w:szCs w:val="28"/>
        </w:rPr>
        <w:t>中和沉淀、砂滤池处理</w:t>
      </w:r>
      <w:r w:rsidR="00401CA5" w:rsidRPr="0016661A">
        <w:rPr>
          <w:bCs/>
          <w:sz w:val="28"/>
          <w:szCs w:val="28"/>
        </w:rPr>
        <w:t>”</w:t>
      </w:r>
      <w:r w:rsidR="00401CA5" w:rsidRPr="0016661A">
        <w:rPr>
          <w:bCs/>
          <w:sz w:val="28"/>
          <w:szCs w:val="28"/>
        </w:rPr>
        <w:t>，再与经化粪池处理后的生活污水</w:t>
      </w:r>
      <w:r w:rsidR="00A932AB" w:rsidRPr="0016661A">
        <w:rPr>
          <w:rFonts w:hint="eastAsia"/>
          <w:bCs/>
          <w:sz w:val="28"/>
          <w:szCs w:val="28"/>
        </w:rPr>
        <w:t>、泡沫箱项目产生的发泡冷凝水及循环冷却水</w:t>
      </w:r>
      <w:r w:rsidR="00401CA5" w:rsidRPr="0016661A">
        <w:rPr>
          <w:bCs/>
          <w:sz w:val="28"/>
          <w:szCs w:val="28"/>
        </w:rPr>
        <w:t>混合后可满足产业区污水处理厂接管标准。企业污水站设计处理能力为</w:t>
      </w:r>
      <w:r w:rsidR="00401CA5" w:rsidRPr="0016661A">
        <w:rPr>
          <w:bCs/>
          <w:sz w:val="28"/>
          <w:szCs w:val="28"/>
        </w:rPr>
        <w:t>80t/d</w:t>
      </w:r>
      <w:r w:rsidR="00401CA5" w:rsidRPr="0016661A">
        <w:rPr>
          <w:bCs/>
          <w:sz w:val="28"/>
          <w:szCs w:val="28"/>
        </w:rPr>
        <w:t>。</w:t>
      </w:r>
    </w:p>
    <w:p w14:paraId="17C2C05A" w14:textId="77777777" w:rsidR="00401CA5" w:rsidRPr="0016661A" w:rsidRDefault="00401CA5" w:rsidP="00401CA5">
      <w:pPr>
        <w:widowControl w:val="0"/>
        <w:spacing w:line="500" w:lineRule="exact"/>
        <w:ind w:firstLineChars="200" w:firstLine="560"/>
        <w:jc w:val="both"/>
        <w:rPr>
          <w:bCs/>
          <w:sz w:val="28"/>
          <w:szCs w:val="28"/>
        </w:rPr>
      </w:pPr>
      <w:r w:rsidRPr="0016661A">
        <w:rPr>
          <w:bCs/>
          <w:sz w:val="28"/>
          <w:szCs w:val="28"/>
        </w:rPr>
        <w:lastRenderedPageBreak/>
        <w:t>厂区排水系统按照</w:t>
      </w:r>
      <w:r w:rsidRPr="0016661A">
        <w:rPr>
          <w:bCs/>
          <w:sz w:val="28"/>
          <w:szCs w:val="28"/>
        </w:rPr>
        <w:t>“</w:t>
      </w:r>
      <w:r w:rsidRPr="0016661A">
        <w:rPr>
          <w:bCs/>
          <w:sz w:val="28"/>
          <w:szCs w:val="28"/>
        </w:rPr>
        <w:t>雨污分流、清污分流</w:t>
      </w:r>
      <w:r w:rsidRPr="0016661A">
        <w:rPr>
          <w:bCs/>
          <w:sz w:val="28"/>
          <w:szCs w:val="28"/>
        </w:rPr>
        <w:t>”</w:t>
      </w:r>
      <w:r w:rsidRPr="0016661A">
        <w:rPr>
          <w:bCs/>
          <w:sz w:val="28"/>
          <w:szCs w:val="28"/>
        </w:rPr>
        <w:t>的原则进行设计，厂区共设置</w:t>
      </w:r>
      <w:r w:rsidRPr="0016661A">
        <w:rPr>
          <w:bCs/>
          <w:sz w:val="28"/>
          <w:szCs w:val="28"/>
        </w:rPr>
        <w:t>1</w:t>
      </w:r>
      <w:r w:rsidRPr="0016661A">
        <w:rPr>
          <w:bCs/>
          <w:sz w:val="28"/>
          <w:szCs w:val="28"/>
        </w:rPr>
        <w:t>个清下水排口，</w:t>
      </w:r>
      <w:r w:rsidRPr="0016661A">
        <w:rPr>
          <w:bCs/>
          <w:sz w:val="28"/>
          <w:szCs w:val="28"/>
        </w:rPr>
        <w:t>1</w:t>
      </w:r>
      <w:r w:rsidRPr="0016661A">
        <w:rPr>
          <w:bCs/>
          <w:sz w:val="28"/>
          <w:szCs w:val="28"/>
        </w:rPr>
        <w:t>个污水排口。</w:t>
      </w:r>
    </w:p>
    <w:p w14:paraId="2559F6FE" w14:textId="5B77D4C7" w:rsidR="00401CA5" w:rsidRPr="0016661A" w:rsidRDefault="00401CA5" w:rsidP="00401CA5">
      <w:pPr>
        <w:widowControl w:val="0"/>
        <w:spacing w:line="500" w:lineRule="exact"/>
        <w:ind w:firstLineChars="200" w:firstLine="482"/>
        <w:jc w:val="center"/>
        <w:rPr>
          <w:b/>
          <w:szCs w:val="24"/>
        </w:rPr>
      </w:pPr>
      <w:r w:rsidRPr="0016661A">
        <w:rPr>
          <w:b/>
          <w:szCs w:val="24"/>
        </w:rPr>
        <w:t>表</w:t>
      </w:r>
      <w:r w:rsidRPr="0016661A">
        <w:rPr>
          <w:b/>
          <w:szCs w:val="24"/>
        </w:rPr>
        <w:t>3.</w:t>
      </w:r>
      <w:r w:rsidR="00A932AB" w:rsidRPr="0016661A">
        <w:rPr>
          <w:b/>
          <w:szCs w:val="24"/>
        </w:rPr>
        <w:t>4</w:t>
      </w:r>
      <w:r w:rsidRPr="0016661A">
        <w:rPr>
          <w:b/>
          <w:szCs w:val="24"/>
        </w:rPr>
        <w:t xml:space="preserve">-7  </w:t>
      </w:r>
      <w:r w:rsidRPr="0016661A">
        <w:rPr>
          <w:b/>
          <w:szCs w:val="24"/>
        </w:rPr>
        <w:t>废水治理措施和排放去向见表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7"/>
        <w:gridCol w:w="2410"/>
        <w:gridCol w:w="1984"/>
        <w:gridCol w:w="1701"/>
        <w:gridCol w:w="986"/>
      </w:tblGrid>
      <w:tr w:rsidR="0016661A" w:rsidRPr="0016661A" w14:paraId="7BFB8A98" w14:textId="77777777" w:rsidTr="0046418E">
        <w:trPr>
          <w:trHeight w:val="284"/>
        </w:trPr>
        <w:tc>
          <w:tcPr>
            <w:tcW w:w="2547" w:type="dxa"/>
            <w:shd w:val="clear" w:color="auto" w:fill="auto"/>
            <w:vAlign w:val="center"/>
          </w:tcPr>
          <w:p w14:paraId="07652DE4" w14:textId="77777777" w:rsidR="00401CA5" w:rsidRPr="0016661A" w:rsidRDefault="00401CA5" w:rsidP="0046418E">
            <w:pPr>
              <w:widowControl w:val="0"/>
              <w:jc w:val="center"/>
              <w:rPr>
                <w:bCs/>
                <w:sz w:val="21"/>
                <w:szCs w:val="21"/>
              </w:rPr>
            </w:pPr>
            <w:r w:rsidRPr="0016661A">
              <w:rPr>
                <w:bCs/>
                <w:sz w:val="21"/>
                <w:szCs w:val="21"/>
              </w:rPr>
              <w:t>废水名称</w:t>
            </w:r>
          </w:p>
        </w:tc>
        <w:tc>
          <w:tcPr>
            <w:tcW w:w="2410" w:type="dxa"/>
            <w:shd w:val="clear" w:color="auto" w:fill="auto"/>
            <w:vAlign w:val="center"/>
          </w:tcPr>
          <w:p w14:paraId="4F9E3F78" w14:textId="77777777" w:rsidR="00401CA5" w:rsidRPr="0016661A" w:rsidRDefault="00401CA5" w:rsidP="0046418E">
            <w:pPr>
              <w:widowControl w:val="0"/>
              <w:jc w:val="center"/>
              <w:rPr>
                <w:bCs/>
                <w:sz w:val="21"/>
                <w:szCs w:val="21"/>
              </w:rPr>
            </w:pPr>
            <w:r w:rsidRPr="0016661A">
              <w:rPr>
                <w:bCs/>
                <w:sz w:val="21"/>
                <w:szCs w:val="21"/>
              </w:rPr>
              <w:t>主要污染物</w:t>
            </w:r>
          </w:p>
        </w:tc>
        <w:tc>
          <w:tcPr>
            <w:tcW w:w="1984" w:type="dxa"/>
            <w:shd w:val="clear" w:color="auto" w:fill="auto"/>
            <w:vAlign w:val="center"/>
          </w:tcPr>
          <w:p w14:paraId="04F5CEEA" w14:textId="77777777" w:rsidR="00401CA5" w:rsidRPr="0016661A" w:rsidRDefault="00401CA5" w:rsidP="0046418E">
            <w:pPr>
              <w:widowControl w:val="0"/>
              <w:jc w:val="center"/>
              <w:rPr>
                <w:bCs/>
                <w:sz w:val="21"/>
                <w:szCs w:val="21"/>
              </w:rPr>
            </w:pPr>
            <w:r w:rsidRPr="0016661A">
              <w:rPr>
                <w:bCs/>
                <w:sz w:val="21"/>
                <w:szCs w:val="21"/>
              </w:rPr>
              <w:t>治理措施</w:t>
            </w:r>
          </w:p>
        </w:tc>
        <w:tc>
          <w:tcPr>
            <w:tcW w:w="1701" w:type="dxa"/>
            <w:shd w:val="clear" w:color="auto" w:fill="auto"/>
            <w:vAlign w:val="center"/>
          </w:tcPr>
          <w:p w14:paraId="650FA532" w14:textId="77777777" w:rsidR="00401CA5" w:rsidRPr="0016661A" w:rsidRDefault="00401CA5" w:rsidP="0046418E">
            <w:pPr>
              <w:widowControl w:val="0"/>
              <w:jc w:val="center"/>
              <w:rPr>
                <w:bCs/>
                <w:sz w:val="21"/>
                <w:szCs w:val="21"/>
              </w:rPr>
            </w:pPr>
            <w:r w:rsidRPr="0016661A">
              <w:rPr>
                <w:bCs/>
                <w:sz w:val="21"/>
                <w:szCs w:val="21"/>
              </w:rPr>
              <w:t>排放规律</w:t>
            </w:r>
          </w:p>
        </w:tc>
        <w:tc>
          <w:tcPr>
            <w:tcW w:w="986" w:type="dxa"/>
            <w:shd w:val="clear" w:color="auto" w:fill="auto"/>
            <w:vAlign w:val="center"/>
          </w:tcPr>
          <w:p w14:paraId="2441663A" w14:textId="77777777" w:rsidR="00401CA5" w:rsidRPr="0016661A" w:rsidRDefault="00401CA5" w:rsidP="0046418E">
            <w:pPr>
              <w:widowControl w:val="0"/>
              <w:jc w:val="center"/>
              <w:rPr>
                <w:bCs/>
                <w:sz w:val="21"/>
                <w:szCs w:val="21"/>
              </w:rPr>
            </w:pPr>
            <w:r w:rsidRPr="0016661A">
              <w:rPr>
                <w:bCs/>
                <w:sz w:val="21"/>
                <w:szCs w:val="21"/>
              </w:rPr>
              <w:t>排放去向</w:t>
            </w:r>
          </w:p>
        </w:tc>
      </w:tr>
      <w:tr w:rsidR="0016661A" w:rsidRPr="0016661A" w14:paraId="06211126" w14:textId="77777777" w:rsidTr="0046418E">
        <w:trPr>
          <w:trHeight w:val="284"/>
        </w:trPr>
        <w:tc>
          <w:tcPr>
            <w:tcW w:w="2547" w:type="dxa"/>
            <w:shd w:val="clear" w:color="auto" w:fill="auto"/>
            <w:vAlign w:val="center"/>
          </w:tcPr>
          <w:p w14:paraId="7C00ED04" w14:textId="77777777" w:rsidR="00401CA5" w:rsidRPr="0016661A" w:rsidRDefault="00401CA5" w:rsidP="0046418E">
            <w:pPr>
              <w:widowControl w:val="0"/>
              <w:jc w:val="center"/>
              <w:rPr>
                <w:bCs/>
                <w:sz w:val="21"/>
                <w:szCs w:val="21"/>
              </w:rPr>
            </w:pPr>
            <w:r w:rsidRPr="0016661A">
              <w:rPr>
                <w:bCs/>
                <w:sz w:val="21"/>
                <w:szCs w:val="21"/>
              </w:rPr>
              <w:t>初期雨水、地面冲洗水</w:t>
            </w:r>
            <w:r w:rsidRPr="0016661A">
              <w:rPr>
                <w:rFonts w:hint="eastAsia"/>
                <w:bCs/>
                <w:sz w:val="21"/>
                <w:szCs w:val="21"/>
              </w:rPr>
              <w:t>、余热锅炉排污水</w:t>
            </w:r>
          </w:p>
        </w:tc>
        <w:tc>
          <w:tcPr>
            <w:tcW w:w="2410" w:type="dxa"/>
            <w:shd w:val="clear" w:color="auto" w:fill="auto"/>
            <w:vAlign w:val="center"/>
          </w:tcPr>
          <w:p w14:paraId="4A919FC6" w14:textId="77777777" w:rsidR="00401CA5" w:rsidRPr="0016661A" w:rsidRDefault="00401CA5" w:rsidP="0046418E">
            <w:pPr>
              <w:widowControl w:val="0"/>
              <w:jc w:val="center"/>
              <w:rPr>
                <w:bCs/>
                <w:sz w:val="21"/>
                <w:szCs w:val="21"/>
              </w:rPr>
            </w:pPr>
            <w:r w:rsidRPr="0016661A">
              <w:rPr>
                <w:bCs/>
                <w:sz w:val="21"/>
                <w:szCs w:val="21"/>
              </w:rPr>
              <w:t>COD</w:t>
            </w:r>
            <w:r w:rsidRPr="0016661A">
              <w:rPr>
                <w:bCs/>
                <w:sz w:val="21"/>
                <w:szCs w:val="21"/>
              </w:rPr>
              <w:t>、</w:t>
            </w:r>
            <w:r w:rsidRPr="0016661A">
              <w:rPr>
                <w:bCs/>
                <w:sz w:val="21"/>
                <w:szCs w:val="21"/>
              </w:rPr>
              <w:t>SS</w:t>
            </w:r>
            <w:r w:rsidRPr="0016661A">
              <w:rPr>
                <w:bCs/>
                <w:sz w:val="21"/>
                <w:szCs w:val="21"/>
              </w:rPr>
              <w:t>、</w:t>
            </w:r>
            <w:r w:rsidRPr="0016661A">
              <w:rPr>
                <w:rFonts w:hint="eastAsia"/>
                <w:bCs/>
                <w:sz w:val="21"/>
                <w:szCs w:val="21"/>
              </w:rPr>
              <w:t>石油类</w:t>
            </w:r>
          </w:p>
        </w:tc>
        <w:tc>
          <w:tcPr>
            <w:tcW w:w="1984" w:type="dxa"/>
            <w:shd w:val="clear" w:color="auto" w:fill="auto"/>
            <w:vAlign w:val="center"/>
          </w:tcPr>
          <w:p w14:paraId="4FAB495E" w14:textId="77777777" w:rsidR="00401CA5" w:rsidRPr="0016661A" w:rsidRDefault="00401CA5" w:rsidP="0046418E">
            <w:pPr>
              <w:widowControl w:val="0"/>
              <w:jc w:val="center"/>
              <w:rPr>
                <w:bCs/>
                <w:sz w:val="21"/>
                <w:szCs w:val="21"/>
              </w:rPr>
            </w:pPr>
            <w:r w:rsidRPr="0016661A">
              <w:rPr>
                <w:bCs/>
                <w:sz w:val="21"/>
                <w:szCs w:val="21"/>
              </w:rPr>
              <w:t>隔油池</w:t>
            </w:r>
            <w:r w:rsidRPr="0016661A">
              <w:rPr>
                <w:bCs/>
                <w:sz w:val="21"/>
                <w:szCs w:val="21"/>
              </w:rPr>
              <w:t>+</w:t>
            </w:r>
            <w:r w:rsidRPr="0016661A">
              <w:rPr>
                <w:bCs/>
                <w:sz w:val="21"/>
                <w:szCs w:val="21"/>
              </w:rPr>
              <w:t>中和</w:t>
            </w:r>
            <w:r w:rsidRPr="0016661A">
              <w:rPr>
                <w:rFonts w:hint="eastAsia"/>
                <w:bCs/>
                <w:sz w:val="21"/>
                <w:szCs w:val="21"/>
              </w:rPr>
              <w:t>沉淀</w:t>
            </w:r>
            <w:r w:rsidRPr="0016661A">
              <w:rPr>
                <w:bCs/>
                <w:sz w:val="21"/>
                <w:szCs w:val="21"/>
              </w:rPr>
              <w:t>+</w:t>
            </w:r>
            <w:r w:rsidRPr="0016661A">
              <w:rPr>
                <w:bCs/>
                <w:sz w:val="21"/>
                <w:szCs w:val="21"/>
              </w:rPr>
              <w:t>砂滤</w:t>
            </w:r>
            <w:r w:rsidRPr="0016661A">
              <w:rPr>
                <w:rFonts w:hint="eastAsia"/>
                <w:bCs/>
                <w:sz w:val="21"/>
                <w:szCs w:val="21"/>
              </w:rPr>
              <w:t>池</w:t>
            </w:r>
          </w:p>
        </w:tc>
        <w:tc>
          <w:tcPr>
            <w:tcW w:w="1701" w:type="dxa"/>
            <w:vMerge w:val="restart"/>
            <w:shd w:val="clear" w:color="auto" w:fill="auto"/>
            <w:vAlign w:val="center"/>
          </w:tcPr>
          <w:p w14:paraId="792A7E33" w14:textId="77777777" w:rsidR="00401CA5" w:rsidRPr="0016661A" w:rsidRDefault="00401CA5" w:rsidP="0046418E">
            <w:pPr>
              <w:widowControl w:val="0"/>
              <w:jc w:val="center"/>
              <w:rPr>
                <w:bCs/>
                <w:sz w:val="21"/>
                <w:szCs w:val="21"/>
              </w:rPr>
            </w:pPr>
            <w:r w:rsidRPr="0016661A">
              <w:rPr>
                <w:bCs/>
                <w:sz w:val="21"/>
                <w:szCs w:val="21"/>
              </w:rPr>
              <w:t>间歇排放，流量稳定且无规律，但不属于冲击性排放</w:t>
            </w:r>
          </w:p>
        </w:tc>
        <w:tc>
          <w:tcPr>
            <w:tcW w:w="986" w:type="dxa"/>
            <w:vMerge w:val="restart"/>
            <w:shd w:val="clear" w:color="auto" w:fill="auto"/>
            <w:vAlign w:val="center"/>
          </w:tcPr>
          <w:p w14:paraId="6E386FAC" w14:textId="77777777" w:rsidR="00401CA5" w:rsidRPr="0016661A" w:rsidRDefault="00401CA5" w:rsidP="0046418E">
            <w:pPr>
              <w:widowControl w:val="0"/>
              <w:jc w:val="center"/>
              <w:rPr>
                <w:bCs/>
                <w:sz w:val="21"/>
                <w:szCs w:val="21"/>
              </w:rPr>
            </w:pPr>
            <w:r w:rsidRPr="0016661A">
              <w:rPr>
                <w:bCs/>
                <w:sz w:val="21"/>
                <w:szCs w:val="21"/>
              </w:rPr>
              <w:t>园区污水处理厂</w:t>
            </w:r>
          </w:p>
        </w:tc>
      </w:tr>
      <w:tr w:rsidR="0016661A" w:rsidRPr="0016661A" w14:paraId="3B863BBB" w14:textId="77777777" w:rsidTr="0046418E">
        <w:trPr>
          <w:trHeight w:val="284"/>
        </w:trPr>
        <w:tc>
          <w:tcPr>
            <w:tcW w:w="2547" w:type="dxa"/>
            <w:shd w:val="clear" w:color="auto" w:fill="auto"/>
            <w:vAlign w:val="center"/>
          </w:tcPr>
          <w:p w14:paraId="3D9B956E" w14:textId="77777777" w:rsidR="00401CA5" w:rsidRPr="0016661A" w:rsidRDefault="00401CA5" w:rsidP="0046418E">
            <w:pPr>
              <w:widowControl w:val="0"/>
              <w:jc w:val="center"/>
              <w:rPr>
                <w:bCs/>
                <w:sz w:val="21"/>
                <w:szCs w:val="21"/>
              </w:rPr>
            </w:pPr>
            <w:r w:rsidRPr="0016661A">
              <w:rPr>
                <w:rFonts w:hint="eastAsia"/>
                <w:bCs/>
                <w:sz w:val="21"/>
                <w:szCs w:val="21"/>
              </w:rPr>
              <w:t>发泡冷凝水（泡沫箱项目）</w:t>
            </w:r>
          </w:p>
        </w:tc>
        <w:tc>
          <w:tcPr>
            <w:tcW w:w="2410" w:type="dxa"/>
            <w:shd w:val="clear" w:color="auto" w:fill="auto"/>
            <w:vAlign w:val="center"/>
          </w:tcPr>
          <w:p w14:paraId="14C06066" w14:textId="77777777" w:rsidR="00401CA5" w:rsidRPr="0016661A" w:rsidRDefault="00401CA5" w:rsidP="0046418E">
            <w:pPr>
              <w:widowControl w:val="0"/>
              <w:jc w:val="center"/>
              <w:rPr>
                <w:bCs/>
                <w:sz w:val="21"/>
                <w:szCs w:val="21"/>
              </w:rPr>
            </w:pPr>
            <w:r w:rsidRPr="0016661A">
              <w:rPr>
                <w:bCs/>
                <w:sz w:val="21"/>
                <w:szCs w:val="21"/>
              </w:rPr>
              <w:t>COD</w:t>
            </w:r>
            <w:r w:rsidRPr="0016661A">
              <w:rPr>
                <w:bCs/>
                <w:sz w:val="21"/>
                <w:szCs w:val="21"/>
              </w:rPr>
              <w:t>、</w:t>
            </w:r>
            <w:r w:rsidRPr="0016661A">
              <w:rPr>
                <w:bCs/>
                <w:sz w:val="21"/>
                <w:szCs w:val="21"/>
              </w:rPr>
              <w:t>SS</w:t>
            </w:r>
            <w:r w:rsidRPr="0016661A">
              <w:rPr>
                <w:bCs/>
                <w:sz w:val="21"/>
                <w:szCs w:val="21"/>
              </w:rPr>
              <w:t>、</w:t>
            </w:r>
            <w:r w:rsidRPr="0016661A">
              <w:rPr>
                <w:rFonts w:hint="eastAsia"/>
                <w:bCs/>
                <w:sz w:val="21"/>
                <w:szCs w:val="21"/>
              </w:rPr>
              <w:t>石油类</w:t>
            </w:r>
          </w:p>
        </w:tc>
        <w:tc>
          <w:tcPr>
            <w:tcW w:w="1984" w:type="dxa"/>
            <w:shd w:val="clear" w:color="auto" w:fill="auto"/>
            <w:vAlign w:val="center"/>
          </w:tcPr>
          <w:p w14:paraId="333EEED0" w14:textId="77777777" w:rsidR="00401CA5" w:rsidRPr="0016661A" w:rsidRDefault="00401CA5" w:rsidP="0046418E">
            <w:pPr>
              <w:widowControl w:val="0"/>
              <w:jc w:val="center"/>
              <w:rPr>
                <w:bCs/>
                <w:sz w:val="21"/>
                <w:szCs w:val="21"/>
              </w:rPr>
            </w:pPr>
            <w:r w:rsidRPr="0016661A">
              <w:rPr>
                <w:rFonts w:hint="eastAsia"/>
                <w:bCs/>
                <w:sz w:val="21"/>
                <w:szCs w:val="21"/>
              </w:rPr>
              <w:t>收集池</w:t>
            </w:r>
          </w:p>
        </w:tc>
        <w:tc>
          <w:tcPr>
            <w:tcW w:w="1701" w:type="dxa"/>
            <w:vMerge/>
            <w:shd w:val="clear" w:color="auto" w:fill="auto"/>
            <w:vAlign w:val="center"/>
          </w:tcPr>
          <w:p w14:paraId="105C7F87" w14:textId="77777777" w:rsidR="00401CA5" w:rsidRPr="0016661A" w:rsidRDefault="00401CA5" w:rsidP="0046418E">
            <w:pPr>
              <w:widowControl w:val="0"/>
              <w:jc w:val="center"/>
              <w:rPr>
                <w:bCs/>
                <w:sz w:val="21"/>
                <w:szCs w:val="21"/>
              </w:rPr>
            </w:pPr>
          </w:p>
        </w:tc>
        <w:tc>
          <w:tcPr>
            <w:tcW w:w="986" w:type="dxa"/>
            <w:vMerge/>
            <w:shd w:val="clear" w:color="auto" w:fill="auto"/>
            <w:vAlign w:val="center"/>
          </w:tcPr>
          <w:p w14:paraId="479508FA" w14:textId="77777777" w:rsidR="00401CA5" w:rsidRPr="0016661A" w:rsidRDefault="00401CA5" w:rsidP="0046418E">
            <w:pPr>
              <w:widowControl w:val="0"/>
              <w:jc w:val="center"/>
              <w:rPr>
                <w:bCs/>
                <w:sz w:val="21"/>
                <w:szCs w:val="21"/>
              </w:rPr>
            </w:pPr>
          </w:p>
        </w:tc>
      </w:tr>
      <w:tr w:rsidR="0016661A" w:rsidRPr="0016661A" w14:paraId="5C17BE13" w14:textId="77777777" w:rsidTr="0046418E">
        <w:trPr>
          <w:trHeight w:val="284"/>
        </w:trPr>
        <w:tc>
          <w:tcPr>
            <w:tcW w:w="2547" w:type="dxa"/>
            <w:shd w:val="clear" w:color="auto" w:fill="auto"/>
            <w:vAlign w:val="center"/>
          </w:tcPr>
          <w:p w14:paraId="27AE57C4" w14:textId="77777777" w:rsidR="00401CA5" w:rsidRPr="0016661A" w:rsidRDefault="00401CA5" w:rsidP="0046418E">
            <w:pPr>
              <w:widowControl w:val="0"/>
              <w:jc w:val="center"/>
              <w:rPr>
                <w:bCs/>
                <w:sz w:val="21"/>
                <w:szCs w:val="21"/>
              </w:rPr>
            </w:pPr>
            <w:r w:rsidRPr="0016661A">
              <w:rPr>
                <w:rFonts w:hint="eastAsia"/>
                <w:bCs/>
                <w:sz w:val="21"/>
                <w:szCs w:val="21"/>
              </w:rPr>
              <w:t>循环冷却水（泡沫箱项目）</w:t>
            </w:r>
          </w:p>
        </w:tc>
        <w:tc>
          <w:tcPr>
            <w:tcW w:w="2410" w:type="dxa"/>
            <w:shd w:val="clear" w:color="auto" w:fill="auto"/>
            <w:vAlign w:val="center"/>
          </w:tcPr>
          <w:p w14:paraId="6669C415" w14:textId="77777777" w:rsidR="00401CA5" w:rsidRPr="0016661A" w:rsidRDefault="00401CA5" w:rsidP="0046418E">
            <w:pPr>
              <w:widowControl w:val="0"/>
              <w:jc w:val="center"/>
              <w:rPr>
                <w:bCs/>
                <w:sz w:val="21"/>
                <w:szCs w:val="21"/>
              </w:rPr>
            </w:pPr>
            <w:r w:rsidRPr="0016661A">
              <w:rPr>
                <w:bCs/>
                <w:sz w:val="21"/>
                <w:szCs w:val="21"/>
              </w:rPr>
              <w:t>COD</w:t>
            </w:r>
            <w:r w:rsidRPr="0016661A">
              <w:rPr>
                <w:bCs/>
                <w:sz w:val="21"/>
                <w:szCs w:val="21"/>
              </w:rPr>
              <w:t>、</w:t>
            </w:r>
            <w:r w:rsidRPr="0016661A">
              <w:rPr>
                <w:bCs/>
                <w:sz w:val="21"/>
                <w:szCs w:val="21"/>
              </w:rPr>
              <w:t>SS</w:t>
            </w:r>
          </w:p>
        </w:tc>
        <w:tc>
          <w:tcPr>
            <w:tcW w:w="1984" w:type="dxa"/>
            <w:shd w:val="clear" w:color="auto" w:fill="auto"/>
            <w:vAlign w:val="center"/>
          </w:tcPr>
          <w:p w14:paraId="02943738" w14:textId="77777777" w:rsidR="00401CA5" w:rsidRPr="0016661A" w:rsidRDefault="00401CA5" w:rsidP="0046418E">
            <w:pPr>
              <w:widowControl w:val="0"/>
              <w:jc w:val="center"/>
              <w:rPr>
                <w:bCs/>
                <w:sz w:val="21"/>
                <w:szCs w:val="21"/>
              </w:rPr>
            </w:pPr>
            <w:r w:rsidRPr="0016661A">
              <w:rPr>
                <w:rFonts w:hint="eastAsia"/>
                <w:bCs/>
                <w:sz w:val="21"/>
                <w:szCs w:val="21"/>
              </w:rPr>
              <w:t>循环水池</w:t>
            </w:r>
          </w:p>
        </w:tc>
        <w:tc>
          <w:tcPr>
            <w:tcW w:w="1701" w:type="dxa"/>
            <w:vMerge/>
            <w:shd w:val="clear" w:color="auto" w:fill="auto"/>
            <w:vAlign w:val="center"/>
          </w:tcPr>
          <w:p w14:paraId="0B170DCE" w14:textId="77777777" w:rsidR="00401CA5" w:rsidRPr="0016661A" w:rsidRDefault="00401CA5" w:rsidP="0046418E">
            <w:pPr>
              <w:widowControl w:val="0"/>
              <w:jc w:val="center"/>
              <w:rPr>
                <w:bCs/>
                <w:sz w:val="21"/>
                <w:szCs w:val="21"/>
              </w:rPr>
            </w:pPr>
          </w:p>
        </w:tc>
        <w:tc>
          <w:tcPr>
            <w:tcW w:w="986" w:type="dxa"/>
            <w:vMerge/>
            <w:shd w:val="clear" w:color="auto" w:fill="auto"/>
            <w:vAlign w:val="center"/>
          </w:tcPr>
          <w:p w14:paraId="0E793CA2" w14:textId="77777777" w:rsidR="00401CA5" w:rsidRPr="0016661A" w:rsidRDefault="00401CA5" w:rsidP="0046418E">
            <w:pPr>
              <w:widowControl w:val="0"/>
              <w:jc w:val="center"/>
              <w:rPr>
                <w:bCs/>
                <w:sz w:val="21"/>
                <w:szCs w:val="21"/>
              </w:rPr>
            </w:pPr>
          </w:p>
        </w:tc>
      </w:tr>
      <w:tr w:rsidR="0016661A" w:rsidRPr="0016661A" w14:paraId="158EEB9E" w14:textId="77777777" w:rsidTr="0046418E">
        <w:trPr>
          <w:trHeight w:val="284"/>
        </w:trPr>
        <w:tc>
          <w:tcPr>
            <w:tcW w:w="2547" w:type="dxa"/>
            <w:shd w:val="clear" w:color="auto" w:fill="auto"/>
            <w:vAlign w:val="center"/>
          </w:tcPr>
          <w:p w14:paraId="15E3C871" w14:textId="77777777" w:rsidR="00401CA5" w:rsidRPr="0016661A" w:rsidRDefault="00401CA5" w:rsidP="0046418E">
            <w:pPr>
              <w:widowControl w:val="0"/>
              <w:jc w:val="center"/>
              <w:rPr>
                <w:bCs/>
                <w:sz w:val="21"/>
                <w:szCs w:val="21"/>
              </w:rPr>
            </w:pPr>
            <w:r w:rsidRPr="0016661A">
              <w:rPr>
                <w:rFonts w:hint="eastAsia"/>
                <w:bCs/>
                <w:sz w:val="21"/>
                <w:szCs w:val="21"/>
              </w:rPr>
              <w:t>生活污水</w:t>
            </w:r>
          </w:p>
        </w:tc>
        <w:tc>
          <w:tcPr>
            <w:tcW w:w="2410" w:type="dxa"/>
            <w:shd w:val="clear" w:color="auto" w:fill="auto"/>
            <w:vAlign w:val="center"/>
          </w:tcPr>
          <w:p w14:paraId="5E8D57A3" w14:textId="77777777" w:rsidR="00401CA5" w:rsidRPr="0016661A" w:rsidRDefault="00401CA5" w:rsidP="0046418E">
            <w:pPr>
              <w:widowControl w:val="0"/>
              <w:jc w:val="center"/>
              <w:rPr>
                <w:bCs/>
                <w:sz w:val="21"/>
                <w:szCs w:val="21"/>
              </w:rPr>
            </w:pPr>
            <w:r w:rsidRPr="0016661A">
              <w:rPr>
                <w:bCs/>
                <w:sz w:val="21"/>
                <w:szCs w:val="21"/>
              </w:rPr>
              <w:t>COD</w:t>
            </w:r>
            <w:r w:rsidRPr="0016661A">
              <w:rPr>
                <w:bCs/>
                <w:sz w:val="21"/>
                <w:szCs w:val="21"/>
              </w:rPr>
              <w:t>、</w:t>
            </w:r>
            <w:r w:rsidRPr="0016661A">
              <w:rPr>
                <w:bCs/>
                <w:sz w:val="21"/>
                <w:szCs w:val="21"/>
              </w:rPr>
              <w:t>SS</w:t>
            </w:r>
            <w:r w:rsidRPr="0016661A">
              <w:rPr>
                <w:bCs/>
                <w:sz w:val="21"/>
                <w:szCs w:val="21"/>
              </w:rPr>
              <w:t>、氨氮、</w:t>
            </w:r>
          </w:p>
          <w:p w14:paraId="6F67F815" w14:textId="77777777" w:rsidR="00401CA5" w:rsidRPr="0016661A" w:rsidRDefault="00401CA5" w:rsidP="0046418E">
            <w:pPr>
              <w:widowControl w:val="0"/>
              <w:jc w:val="center"/>
              <w:rPr>
                <w:bCs/>
                <w:sz w:val="21"/>
                <w:szCs w:val="21"/>
              </w:rPr>
            </w:pPr>
            <w:r w:rsidRPr="0016661A">
              <w:rPr>
                <w:bCs/>
                <w:sz w:val="21"/>
                <w:szCs w:val="21"/>
              </w:rPr>
              <w:t>总磷</w:t>
            </w:r>
            <w:r w:rsidRPr="0016661A">
              <w:rPr>
                <w:rFonts w:hint="eastAsia"/>
                <w:bCs/>
                <w:sz w:val="21"/>
                <w:szCs w:val="21"/>
              </w:rPr>
              <w:t>、动植物油</w:t>
            </w:r>
          </w:p>
        </w:tc>
        <w:tc>
          <w:tcPr>
            <w:tcW w:w="1984" w:type="dxa"/>
            <w:shd w:val="clear" w:color="auto" w:fill="auto"/>
            <w:vAlign w:val="center"/>
          </w:tcPr>
          <w:p w14:paraId="02A51EBD" w14:textId="77777777" w:rsidR="00401CA5" w:rsidRPr="0016661A" w:rsidRDefault="00401CA5" w:rsidP="0046418E">
            <w:pPr>
              <w:widowControl w:val="0"/>
              <w:jc w:val="center"/>
              <w:rPr>
                <w:bCs/>
                <w:sz w:val="21"/>
                <w:szCs w:val="21"/>
              </w:rPr>
            </w:pPr>
            <w:r w:rsidRPr="0016661A">
              <w:rPr>
                <w:rFonts w:hint="eastAsia"/>
                <w:bCs/>
                <w:sz w:val="21"/>
                <w:szCs w:val="21"/>
              </w:rPr>
              <w:t>化粪池</w:t>
            </w:r>
          </w:p>
        </w:tc>
        <w:tc>
          <w:tcPr>
            <w:tcW w:w="1701" w:type="dxa"/>
            <w:vMerge/>
            <w:shd w:val="clear" w:color="auto" w:fill="auto"/>
            <w:vAlign w:val="center"/>
          </w:tcPr>
          <w:p w14:paraId="1398FBB9" w14:textId="77777777" w:rsidR="00401CA5" w:rsidRPr="0016661A" w:rsidRDefault="00401CA5" w:rsidP="0046418E">
            <w:pPr>
              <w:widowControl w:val="0"/>
              <w:jc w:val="center"/>
              <w:rPr>
                <w:bCs/>
                <w:sz w:val="21"/>
                <w:szCs w:val="21"/>
              </w:rPr>
            </w:pPr>
          </w:p>
        </w:tc>
        <w:tc>
          <w:tcPr>
            <w:tcW w:w="986" w:type="dxa"/>
            <w:vMerge/>
            <w:shd w:val="clear" w:color="auto" w:fill="auto"/>
            <w:vAlign w:val="center"/>
          </w:tcPr>
          <w:p w14:paraId="6EFDB17D" w14:textId="77777777" w:rsidR="00401CA5" w:rsidRPr="0016661A" w:rsidRDefault="00401CA5" w:rsidP="0046418E">
            <w:pPr>
              <w:widowControl w:val="0"/>
              <w:jc w:val="center"/>
              <w:rPr>
                <w:bCs/>
                <w:sz w:val="21"/>
                <w:szCs w:val="21"/>
              </w:rPr>
            </w:pPr>
          </w:p>
        </w:tc>
      </w:tr>
    </w:tbl>
    <w:p w14:paraId="26F1D2C2" w14:textId="3C81A619" w:rsidR="00401CA5" w:rsidRPr="0016661A" w:rsidRDefault="00A932AB" w:rsidP="00A932AB">
      <w:pPr>
        <w:widowControl w:val="0"/>
        <w:spacing w:line="500" w:lineRule="exact"/>
        <w:ind w:firstLineChars="200" w:firstLine="560"/>
        <w:jc w:val="both"/>
        <w:rPr>
          <w:bCs/>
          <w:sz w:val="28"/>
          <w:szCs w:val="28"/>
        </w:rPr>
      </w:pPr>
      <w:r w:rsidRPr="0016661A">
        <w:rPr>
          <w:bCs/>
          <w:sz w:val="28"/>
          <w:szCs w:val="28"/>
        </w:rPr>
        <w:fldChar w:fldCharType="begin"/>
      </w:r>
      <w:r w:rsidRPr="0016661A">
        <w:rPr>
          <w:bCs/>
          <w:sz w:val="28"/>
          <w:szCs w:val="28"/>
        </w:rPr>
        <w:instrText xml:space="preserve"> </w:instrText>
      </w:r>
      <w:r w:rsidRPr="0016661A">
        <w:rPr>
          <w:rFonts w:hint="eastAsia"/>
          <w:bCs/>
          <w:sz w:val="28"/>
          <w:szCs w:val="28"/>
        </w:rPr>
        <w:instrText>= 3 \* GB2</w:instrText>
      </w:r>
      <w:r w:rsidRPr="0016661A">
        <w:rPr>
          <w:bCs/>
          <w:sz w:val="28"/>
          <w:szCs w:val="28"/>
        </w:rPr>
        <w:instrText xml:space="preserve"> </w:instrText>
      </w:r>
      <w:r w:rsidRPr="0016661A">
        <w:rPr>
          <w:bCs/>
          <w:sz w:val="28"/>
          <w:szCs w:val="28"/>
        </w:rPr>
        <w:fldChar w:fldCharType="separate"/>
      </w:r>
      <w:r w:rsidRPr="0016661A">
        <w:rPr>
          <w:rFonts w:hint="eastAsia"/>
          <w:bCs/>
          <w:noProof/>
          <w:sz w:val="28"/>
          <w:szCs w:val="28"/>
        </w:rPr>
        <w:t>⑶</w:t>
      </w:r>
      <w:r w:rsidRPr="0016661A">
        <w:rPr>
          <w:bCs/>
          <w:sz w:val="28"/>
          <w:szCs w:val="28"/>
        </w:rPr>
        <w:fldChar w:fldCharType="end"/>
      </w:r>
      <w:r w:rsidR="00401CA5" w:rsidRPr="0016661A">
        <w:rPr>
          <w:bCs/>
          <w:sz w:val="28"/>
          <w:szCs w:val="28"/>
        </w:rPr>
        <w:t>固体废物</w:t>
      </w:r>
    </w:p>
    <w:p w14:paraId="262F2575" w14:textId="4E5C3F68" w:rsidR="00401CA5" w:rsidRPr="0016661A" w:rsidRDefault="00A932AB" w:rsidP="00401CA5">
      <w:pPr>
        <w:widowControl w:val="0"/>
        <w:spacing w:line="500" w:lineRule="exact"/>
        <w:ind w:firstLineChars="200" w:firstLine="560"/>
        <w:jc w:val="both"/>
        <w:rPr>
          <w:bCs/>
          <w:sz w:val="28"/>
          <w:szCs w:val="28"/>
        </w:rPr>
      </w:pPr>
      <w:r w:rsidRPr="0016661A">
        <w:rPr>
          <w:rFonts w:hint="eastAsia"/>
          <w:bCs/>
          <w:sz w:val="28"/>
          <w:szCs w:val="28"/>
        </w:rPr>
        <w:t>在</w:t>
      </w:r>
      <w:r w:rsidR="00401CA5" w:rsidRPr="0016661A">
        <w:rPr>
          <w:bCs/>
          <w:sz w:val="28"/>
          <w:szCs w:val="28"/>
        </w:rPr>
        <w:t>建项目固体废物产生及处置情况汇总见表</w:t>
      </w:r>
      <w:r w:rsidR="00401CA5" w:rsidRPr="0016661A">
        <w:rPr>
          <w:bCs/>
          <w:sz w:val="28"/>
          <w:szCs w:val="28"/>
        </w:rPr>
        <w:t>3.</w:t>
      </w:r>
      <w:r w:rsidRPr="0016661A">
        <w:rPr>
          <w:bCs/>
          <w:sz w:val="28"/>
          <w:szCs w:val="28"/>
        </w:rPr>
        <w:t>4</w:t>
      </w:r>
      <w:r w:rsidR="00401CA5" w:rsidRPr="0016661A">
        <w:rPr>
          <w:bCs/>
          <w:sz w:val="28"/>
          <w:szCs w:val="28"/>
        </w:rPr>
        <w:t>-8</w:t>
      </w:r>
      <w:r w:rsidR="00401CA5" w:rsidRPr="0016661A">
        <w:rPr>
          <w:bCs/>
          <w:sz w:val="28"/>
          <w:szCs w:val="28"/>
        </w:rPr>
        <w:t>。</w:t>
      </w:r>
    </w:p>
    <w:p w14:paraId="1285C528" w14:textId="50CEF951" w:rsidR="00401CA5" w:rsidRPr="0016661A" w:rsidRDefault="00401CA5" w:rsidP="00401CA5">
      <w:pPr>
        <w:widowControl w:val="0"/>
        <w:spacing w:line="500" w:lineRule="exact"/>
        <w:ind w:firstLineChars="200" w:firstLine="482"/>
        <w:jc w:val="center"/>
        <w:rPr>
          <w:b/>
          <w:bCs/>
          <w:szCs w:val="24"/>
        </w:rPr>
      </w:pPr>
      <w:r w:rsidRPr="0016661A">
        <w:rPr>
          <w:b/>
          <w:bCs/>
          <w:szCs w:val="24"/>
        </w:rPr>
        <w:t>表</w:t>
      </w:r>
      <w:r w:rsidRPr="0016661A">
        <w:rPr>
          <w:b/>
          <w:bCs/>
          <w:szCs w:val="24"/>
        </w:rPr>
        <w:t>3.</w:t>
      </w:r>
      <w:r w:rsidR="00A932AB" w:rsidRPr="0016661A">
        <w:rPr>
          <w:b/>
          <w:bCs/>
          <w:szCs w:val="24"/>
        </w:rPr>
        <w:t>4</w:t>
      </w:r>
      <w:r w:rsidRPr="0016661A">
        <w:rPr>
          <w:b/>
          <w:bCs/>
          <w:szCs w:val="24"/>
        </w:rPr>
        <w:t xml:space="preserve">-8  </w:t>
      </w:r>
      <w:r w:rsidR="00A932AB" w:rsidRPr="0016661A">
        <w:rPr>
          <w:rFonts w:hint="eastAsia"/>
          <w:b/>
          <w:bCs/>
          <w:szCs w:val="24"/>
        </w:rPr>
        <w:t>在</w:t>
      </w:r>
      <w:r w:rsidRPr="0016661A">
        <w:rPr>
          <w:b/>
          <w:bCs/>
          <w:szCs w:val="24"/>
        </w:rPr>
        <w:t>建项目固废产生情况一览表</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608"/>
        <w:gridCol w:w="1463"/>
        <w:gridCol w:w="924"/>
        <w:gridCol w:w="1082"/>
        <w:gridCol w:w="1487"/>
        <w:gridCol w:w="1209"/>
        <w:gridCol w:w="1381"/>
      </w:tblGrid>
      <w:tr w:rsidR="0016661A" w:rsidRPr="0016661A" w14:paraId="439B6A64" w14:textId="77777777" w:rsidTr="0046418E">
        <w:trPr>
          <w:trHeight w:val="23"/>
        </w:trPr>
        <w:tc>
          <w:tcPr>
            <w:tcW w:w="246" w:type="pct"/>
            <w:tcBorders>
              <w:tl2br w:val="nil"/>
              <w:tr2bl w:val="nil"/>
            </w:tcBorders>
            <w:vAlign w:val="center"/>
          </w:tcPr>
          <w:p w14:paraId="30E937B2" w14:textId="77777777" w:rsidR="00401CA5" w:rsidRPr="0016661A" w:rsidRDefault="00401CA5" w:rsidP="0046418E">
            <w:pPr>
              <w:spacing w:line="260" w:lineRule="exact"/>
              <w:jc w:val="center"/>
              <w:rPr>
                <w:sz w:val="21"/>
                <w:szCs w:val="21"/>
              </w:rPr>
            </w:pPr>
            <w:r w:rsidRPr="0016661A">
              <w:rPr>
                <w:sz w:val="21"/>
                <w:szCs w:val="21"/>
              </w:rPr>
              <w:t>序号</w:t>
            </w:r>
          </w:p>
        </w:tc>
        <w:tc>
          <w:tcPr>
            <w:tcW w:w="835" w:type="pct"/>
            <w:tcBorders>
              <w:tl2br w:val="nil"/>
              <w:tr2bl w:val="nil"/>
            </w:tcBorders>
            <w:vAlign w:val="center"/>
          </w:tcPr>
          <w:p w14:paraId="7E0A68EC" w14:textId="77777777" w:rsidR="00401CA5" w:rsidRPr="0016661A" w:rsidRDefault="00401CA5" w:rsidP="0046418E">
            <w:pPr>
              <w:spacing w:line="260" w:lineRule="exact"/>
              <w:jc w:val="center"/>
              <w:rPr>
                <w:sz w:val="21"/>
                <w:szCs w:val="21"/>
              </w:rPr>
            </w:pPr>
            <w:r w:rsidRPr="0016661A">
              <w:rPr>
                <w:sz w:val="21"/>
                <w:szCs w:val="21"/>
              </w:rPr>
              <w:t>固废名称</w:t>
            </w:r>
          </w:p>
        </w:tc>
        <w:tc>
          <w:tcPr>
            <w:tcW w:w="760" w:type="pct"/>
            <w:tcBorders>
              <w:tl2br w:val="nil"/>
              <w:tr2bl w:val="nil"/>
            </w:tcBorders>
            <w:vAlign w:val="center"/>
          </w:tcPr>
          <w:p w14:paraId="70682DF4" w14:textId="77777777" w:rsidR="00401CA5" w:rsidRPr="0016661A" w:rsidRDefault="00401CA5" w:rsidP="0046418E">
            <w:pPr>
              <w:spacing w:line="260" w:lineRule="exact"/>
              <w:jc w:val="center"/>
              <w:rPr>
                <w:sz w:val="21"/>
                <w:szCs w:val="21"/>
              </w:rPr>
            </w:pPr>
            <w:r w:rsidRPr="0016661A">
              <w:rPr>
                <w:sz w:val="21"/>
                <w:szCs w:val="21"/>
              </w:rPr>
              <w:t>属性</w:t>
            </w:r>
          </w:p>
        </w:tc>
        <w:tc>
          <w:tcPr>
            <w:tcW w:w="480" w:type="pct"/>
            <w:tcBorders>
              <w:tl2br w:val="nil"/>
              <w:tr2bl w:val="nil"/>
            </w:tcBorders>
            <w:vAlign w:val="center"/>
          </w:tcPr>
          <w:p w14:paraId="67B7CC2B" w14:textId="77777777" w:rsidR="00401CA5" w:rsidRPr="0016661A" w:rsidRDefault="00401CA5" w:rsidP="0046418E">
            <w:pPr>
              <w:spacing w:line="260" w:lineRule="exact"/>
              <w:jc w:val="center"/>
              <w:rPr>
                <w:sz w:val="21"/>
                <w:szCs w:val="21"/>
              </w:rPr>
            </w:pPr>
            <w:r w:rsidRPr="0016661A">
              <w:rPr>
                <w:sz w:val="21"/>
                <w:szCs w:val="21"/>
              </w:rPr>
              <w:t>产生工序</w:t>
            </w:r>
          </w:p>
        </w:tc>
        <w:tc>
          <w:tcPr>
            <w:tcW w:w="562" w:type="pct"/>
            <w:tcBorders>
              <w:tl2br w:val="nil"/>
              <w:tr2bl w:val="nil"/>
            </w:tcBorders>
            <w:vAlign w:val="center"/>
          </w:tcPr>
          <w:p w14:paraId="1120886F" w14:textId="77777777" w:rsidR="00401CA5" w:rsidRPr="0016661A" w:rsidRDefault="00401CA5" w:rsidP="0046418E">
            <w:pPr>
              <w:spacing w:line="260" w:lineRule="exact"/>
              <w:jc w:val="center"/>
              <w:rPr>
                <w:sz w:val="21"/>
                <w:szCs w:val="21"/>
              </w:rPr>
            </w:pPr>
            <w:r w:rsidRPr="0016661A">
              <w:rPr>
                <w:sz w:val="21"/>
                <w:szCs w:val="21"/>
              </w:rPr>
              <w:t>废物类别</w:t>
            </w:r>
          </w:p>
        </w:tc>
        <w:tc>
          <w:tcPr>
            <w:tcW w:w="772" w:type="pct"/>
            <w:tcBorders>
              <w:tl2br w:val="nil"/>
              <w:tr2bl w:val="nil"/>
            </w:tcBorders>
            <w:vAlign w:val="center"/>
          </w:tcPr>
          <w:p w14:paraId="281EB2A3" w14:textId="77777777" w:rsidR="00401CA5" w:rsidRPr="0016661A" w:rsidRDefault="00401CA5" w:rsidP="0046418E">
            <w:pPr>
              <w:spacing w:line="260" w:lineRule="exact"/>
              <w:jc w:val="center"/>
              <w:rPr>
                <w:sz w:val="21"/>
                <w:szCs w:val="21"/>
              </w:rPr>
            </w:pPr>
            <w:r w:rsidRPr="0016661A">
              <w:rPr>
                <w:sz w:val="21"/>
                <w:szCs w:val="21"/>
              </w:rPr>
              <w:t>废物代码</w:t>
            </w:r>
          </w:p>
        </w:tc>
        <w:tc>
          <w:tcPr>
            <w:tcW w:w="628" w:type="pct"/>
            <w:tcBorders>
              <w:tl2br w:val="nil"/>
              <w:tr2bl w:val="nil"/>
            </w:tcBorders>
            <w:vAlign w:val="center"/>
          </w:tcPr>
          <w:p w14:paraId="3CB7E66A" w14:textId="77777777" w:rsidR="00401CA5" w:rsidRPr="0016661A" w:rsidRDefault="00401CA5" w:rsidP="0046418E">
            <w:pPr>
              <w:spacing w:line="260" w:lineRule="exact"/>
              <w:jc w:val="center"/>
              <w:rPr>
                <w:sz w:val="21"/>
                <w:szCs w:val="21"/>
              </w:rPr>
            </w:pPr>
            <w:r w:rsidRPr="0016661A">
              <w:rPr>
                <w:sz w:val="21"/>
                <w:szCs w:val="21"/>
              </w:rPr>
              <w:t>产生量（</w:t>
            </w:r>
            <w:r w:rsidRPr="0016661A">
              <w:rPr>
                <w:sz w:val="21"/>
                <w:szCs w:val="21"/>
              </w:rPr>
              <w:t>t/a</w:t>
            </w:r>
            <w:r w:rsidRPr="0016661A">
              <w:rPr>
                <w:sz w:val="21"/>
                <w:szCs w:val="21"/>
              </w:rPr>
              <w:t>）</w:t>
            </w:r>
          </w:p>
        </w:tc>
        <w:tc>
          <w:tcPr>
            <w:tcW w:w="717" w:type="pct"/>
            <w:tcBorders>
              <w:tl2br w:val="nil"/>
              <w:tr2bl w:val="nil"/>
            </w:tcBorders>
            <w:vAlign w:val="center"/>
          </w:tcPr>
          <w:p w14:paraId="760F4A1E" w14:textId="77777777" w:rsidR="00401CA5" w:rsidRPr="0016661A" w:rsidRDefault="00401CA5" w:rsidP="0046418E">
            <w:pPr>
              <w:spacing w:line="260" w:lineRule="exact"/>
              <w:jc w:val="center"/>
              <w:rPr>
                <w:sz w:val="21"/>
                <w:szCs w:val="21"/>
              </w:rPr>
            </w:pPr>
            <w:r w:rsidRPr="0016661A">
              <w:rPr>
                <w:sz w:val="21"/>
                <w:szCs w:val="21"/>
              </w:rPr>
              <w:t>采用的处置方式</w:t>
            </w:r>
          </w:p>
        </w:tc>
      </w:tr>
      <w:tr w:rsidR="0016661A" w:rsidRPr="0016661A" w14:paraId="0008269B" w14:textId="77777777" w:rsidTr="0046418E">
        <w:trPr>
          <w:trHeight w:val="23"/>
        </w:trPr>
        <w:tc>
          <w:tcPr>
            <w:tcW w:w="5000" w:type="pct"/>
            <w:gridSpan w:val="8"/>
            <w:tcBorders>
              <w:tl2br w:val="nil"/>
              <w:tr2bl w:val="nil"/>
            </w:tcBorders>
            <w:vAlign w:val="center"/>
          </w:tcPr>
          <w:p w14:paraId="3C4D6428" w14:textId="77777777" w:rsidR="00401CA5" w:rsidRPr="0016661A" w:rsidRDefault="00401CA5" w:rsidP="0046418E">
            <w:pPr>
              <w:spacing w:line="260" w:lineRule="exact"/>
              <w:rPr>
                <w:sz w:val="21"/>
                <w:szCs w:val="21"/>
              </w:rPr>
            </w:pPr>
            <w:r w:rsidRPr="0016661A">
              <w:rPr>
                <w:sz w:val="21"/>
                <w:szCs w:val="21"/>
              </w:rPr>
              <w:t>危险废物</w:t>
            </w:r>
          </w:p>
        </w:tc>
      </w:tr>
      <w:tr w:rsidR="0016661A" w:rsidRPr="0016661A" w14:paraId="1A6D8292" w14:textId="77777777" w:rsidTr="0046418E">
        <w:trPr>
          <w:trHeight w:val="23"/>
        </w:trPr>
        <w:tc>
          <w:tcPr>
            <w:tcW w:w="246" w:type="pct"/>
            <w:tcBorders>
              <w:tl2br w:val="nil"/>
              <w:tr2bl w:val="nil"/>
            </w:tcBorders>
            <w:vAlign w:val="center"/>
          </w:tcPr>
          <w:p w14:paraId="53BDB424" w14:textId="77777777" w:rsidR="00401CA5" w:rsidRPr="0016661A" w:rsidRDefault="00401CA5" w:rsidP="0046418E">
            <w:pPr>
              <w:spacing w:line="260" w:lineRule="exact"/>
              <w:jc w:val="center"/>
              <w:rPr>
                <w:sz w:val="21"/>
                <w:szCs w:val="21"/>
              </w:rPr>
            </w:pPr>
            <w:r w:rsidRPr="0016661A">
              <w:rPr>
                <w:sz w:val="21"/>
                <w:szCs w:val="21"/>
              </w:rPr>
              <w:t>1</w:t>
            </w:r>
          </w:p>
        </w:tc>
        <w:tc>
          <w:tcPr>
            <w:tcW w:w="835" w:type="pct"/>
            <w:tcBorders>
              <w:tl2br w:val="nil"/>
              <w:tr2bl w:val="nil"/>
            </w:tcBorders>
            <w:vAlign w:val="center"/>
          </w:tcPr>
          <w:p w14:paraId="2FB4ACE3" w14:textId="77777777" w:rsidR="00401CA5" w:rsidRPr="0016661A" w:rsidRDefault="00401CA5" w:rsidP="0046418E">
            <w:pPr>
              <w:spacing w:line="260" w:lineRule="exact"/>
              <w:jc w:val="center"/>
              <w:rPr>
                <w:sz w:val="21"/>
                <w:szCs w:val="21"/>
              </w:rPr>
            </w:pPr>
            <w:r w:rsidRPr="0016661A">
              <w:rPr>
                <w:sz w:val="21"/>
                <w:szCs w:val="21"/>
              </w:rPr>
              <w:t>废活性炭</w:t>
            </w:r>
          </w:p>
        </w:tc>
        <w:tc>
          <w:tcPr>
            <w:tcW w:w="760" w:type="pct"/>
            <w:tcBorders>
              <w:tl2br w:val="nil"/>
              <w:tr2bl w:val="nil"/>
            </w:tcBorders>
            <w:vAlign w:val="center"/>
          </w:tcPr>
          <w:p w14:paraId="41593F7B" w14:textId="77777777" w:rsidR="00401CA5" w:rsidRPr="0016661A" w:rsidRDefault="00401CA5" w:rsidP="0046418E">
            <w:pPr>
              <w:spacing w:line="260" w:lineRule="exact"/>
              <w:jc w:val="center"/>
              <w:rPr>
                <w:sz w:val="21"/>
                <w:szCs w:val="21"/>
              </w:rPr>
            </w:pPr>
            <w:r w:rsidRPr="0016661A">
              <w:rPr>
                <w:sz w:val="21"/>
                <w:szCs w:val="21"/>
              </w:rPr>
              <w:t>危险废物</w:t>
            </w:r>
          </w:p>
        </w:tc>
        <w:tc>
          <w:tcPr>
            <w:tcW w:w="480" w:type="pct"/>
            <w:tcBorders>
              <w:tl2br w:val="nil"/>
              <w:tr2bl w:val="nil"/>
            </w:tcBorders>
            <w:vAlign w:val="center"/>
          </w:tcPr>
          <w:p w14:paraId="17E5224F" w14:textId="77777777" w:rsidR="00401CA5" w:rsidRPr="0016661A" w:rsidRDefault="00401CA5" w:rsidP="0046418E">
            <w:pPr>
              <w:spacing w:line="260" w:lineRule="exact"/>
              <w:jc w:val="center"/>
              <w:rPr>
                <w:sz w:val="21"/>
                <w:szCs w:val="21"/>
              </w:rPr>
            </w:pPr>
            <w:r w:rsidRPr="0016661A">
              <w:rPr>
                <w:sz w:val="21"/>
                <w:szCs w:val="21"/>
              </w:rPr>
              <w:t>废气处理</w:t>
            </w:r>
          </w:p>
        </w:tc>
        <w:tc>
          <w:tcPr>
            <w:tcW w:w="562" w:type="pct"/>
            <w:tcBorders>
              <w:tl2br w:val="nil"/>
              <w:tr2bl w:val="nil"/>
            </w:tcBorders>
            <w:vAlign w:val="center"/>
          </w:tcPr>
          <w:p w14:paraId="4C61F542" w14:textId="77777777" w:rsidR="00401CA5" w:rsidRPr="0016661A" w:rsidRDefault="00401CA5" w:rsidP="0046418E">
            <w:pPr>
              <w:spacing w:line="260" w:lineRule="exact"/>
              <w:jc w:val="center"/>
              <w:textAlignment w:val="center"/>
              <w:rPr>
                <w:sz w:val="21"/>
                <w:szCs w:val="21"/>
              </w:rPr>
            </w:pPr>
            <w:r w:rsidRPr="0016661A">
              <w:rPr>
                <w:sz w:val="21"/>
                <w:szCs w:val="21"/>
              </w:rPr>
              <w:t>HW49</w:t>
            </w:r>
          </w:p>
        </w:tc>
        <w:tc>
          <w:tcPr>
            <w:tcW w:w="772" w:type="pct"/>
            <w:tcBorders>
              <w:tl2br w:val="nil"/>
              <w:tr2bl w:val="nil"/>
            </w:tcBorders>
            <w:vAlign w:val="center"/>
          </w:tcPr>
          <w:p w14:paraId="650AC688" w14:textId="77777777" w:rsidR="00401CA5" w:rsidRPr="0016661A" w:rsidRDefault="00401CA5" w:rsidP="0046418E">
            <w:pPr>
              <w:spacing w:line="260" w:lineRule="exact"/>
              <w:jc w:val="center"/>
              <w:textAlignment w:val="center"/>
              <w:rPr>
                <w:sz w:val="21"/>
                <w:szCs w:val="21"/>
              </w:rPr>
            </w:pPr>
            <w:r w:rsidRPr="0016661A">
              <w:rPr>
                <w:sz w:val="21"/>
                <w:szCs w:val="21"/>
              </w:rPr>
              <w:t>900-041-49</w:t>
            </w:r>
          </w:p>
        </w:tc>
        <w:tc>
          <w:tcPr>
            <w:tcW w:w="628" w:type="pct"/>
            <w:tcBorders>
              <w:tl2br w:val="nil"/>
              <w:tr2bl w:val="nil"/>
            </w:tcBorders>
            <w:vAlign w:val="center"/>
          </w:tcPr>
          <w:p w14:paraId="696F3C46" w14:textId="77777777" w:rsidR="00401CA5" w:rsidRPr="0016661A" w:rsidRDefault="00401CA5" w:rsidP="0046418E">
            <w:pPr>
              <w:spacing w:line="260" w:lineRule="exact"/>
              <w:jc w:val="center"/>
              <w:rPr>
                <w:sz w:val="21"/>
                <w:szCs w:val="21"/>
              </w:rPr>
            </w:pPr>
            <w:r w:rsidRPr="0016661A">
              <w:rPr>
                <w:sz w:val="21"/>
                <w:szCs w:val="21"/>
              </w:rPr>
              <w:t>5.46</w:t>
            </w:r>
          </w:p>
        </w:tc>
        <w:tc>
          <w:tcPr>
            <w:tcW w:w="717" w:type="pct"/>
            <w:tcBorders>
              <w:tl2br w:val="nil"/>
              <w:tr2bl w:val="nil"/>
            </w:tcBorders>
            <w:vAlign w:val="center"/>
          </w:tcPr>
          <w:p w14:paraId="6B6846B5" w14:textId="77777777" w:rsidR="00401CA5" w:rsidRPr="0016661A" w:rsidRDefault="00401CA5" w:rsidP="0046418E">
            <w:pPr>
              <w:spacing w:line="260" w:lineRule="exact"/>
              <w:jc w:val="center"/>
              <w:rPr>
                <w:sz w:val="21"/>
                <w:szCs w:val="21"/>
              </w:rPr>
            </w:pPr>
            <w:r w:rsidRPr="0016661A">
              <w:rPr>
                <w:sz w:val="21"/>
                <w:szCs w:val="21"/>
              </w:rPr>
              <w:t>委托连云港市赛科废料处置有限公司处置</w:t>
            </w:r>
          </w:p>
        </w:tc>
      </w:tr>
      <w:tr w:rsidR="0016661A" w:rsidRPr="0016661A" w14:paraId="30A5E3BA" w14:textId="77777777" w:rsidTr="0046418E">
        <w:trPr>
          <w:trHeight w:val="23"/>
        </w:trPr>
        <w:tc>
          <w:tcPr>
            <w:tcW w:w="5000" w:type="pct"/>
            <w:gridSpan w:val="8"/>
            <w:tcBorders>
              <w:tl2br w:val="nil"/>
              <w:tr2bl w:val="nil"/>
            </w:tcBorders>
            <w:vAlign w:val="center"/>
          </w:tcPr>
          <w:p w14:paraId="7636D568" w14:textId="77777777" w:rsidR="00401CA5" w:rsidRPr="0016661A" w:rsidRDefault="00401CA5" w:rsidP="0046418E">
            <w:pPr>
              <w:spacing w:line="260" w:lineRule="exact"/>
              <w:rPr>
                <w:sz w:val="21"/>
                <w:szCs w:val="21"/>
              </w:rPr>
            </w:pPr>
            <w:r w:rsidRPr="0016661A">
              <w:rPr>
                <w:sz w:val="21"/>
                <w:szCs w:val="21"/>
              </w:rPr>
              <w:t>一般固体废物</w:t>
            </w:r>
          </w:p>
        </w:tc>
      </w:tr>
      <w:tr w:rsidR="0016661A" w:rsidRPr="0016661A" w14:paraId="2771DBA4" w14:textId="77777777" w:rsidTr="0046418E">
        <w:trPr>
          <w:trHeight w:val="23"/>
        </w:trPr>
        <w:tc>
          <w:tcPr>
            <w:tcW w:w="246" w:type="pct"/>
            <w:tcBorders>
              <w:tl2br w:val="nil"/>
              <w:tr2bl w:val="nil"/>
            </w:tcBorders>
            <w:vAlign w:val="center"/>
          </w:tcPr>
          <w:p w14:paraId="671E349A" w14:textId="77777777" w:rsidR="00401CA5" w:rsidRPr="0016661A" w:rsidRDefault="00401CA5" w:rsidP="0046418E">
            <w:pPr>
              <w:spacing w:line="260" w:lineRule="exact"/>
              <w:jc w:val="center"/>
              <w:rPr>
                <w:sz w:val="21"/>
                <w:szCs w:val="21"/>
              </w:rPr>
            </w:pPr>
            <w:r w:rsidRPr="0016661A">
              <w:rPr>
                <w:sz w:val="21"/>
                <w:szCs w:val="21"/>
              </w:rPr>
              <w:t>2</w:t>
            </w:r>
          </w:p>
        </w:tc>
        <w:tc>
          <w:tcPr>
            <w:tcW w:w="835" w:type="pct"/>
            <w:tcBorders>
              <w:tl2br w:val="nil"/>
              <w:tr2bl w:val="nil"/>
            </w:tcBorders>
            <w:vAlign w:val="center"/>
          </w:tcPr>
          <w:p w14:paraId="0CD4F694" w14:textId="77777777" w:rsidR="00401CA5" w:rsidRPr="0016661A" w:rsidRDefault="00401CA5" w:rsidP="0046418E">
            <w:pPr>
              <w:jc w:val="center"/>
              <w:rPr>
                <w:sz w:val="21"/>
                <w:szCs w:val="21"/>
              </w:rPr>
            </w:pPr>
            <w:r w:rsidRPr="0016661A">
              <w:rPr>
                <w:sz w:val="21"/>
                <w:szCs w:val="21"/>
              </w:rPr>
              <w:t>原料仓库除尘器收集的粉尘</w:t>
            </w:r>
          </w:p>
        </w:tc>
        <w:tc>
          <w:tcPr>
            <w:tcW w:w="760" w:type="pct"/>
            <w:tcBorders>
              <w:tl2br w:val="nil"/>
              <w:tr2bl w:val="nil"/>
            </w:tcBorders>
            <w:vAlign w:val="center"/>
          </w:tcPr>
          <w:p w14:paraId="61043E31" w14:textId="77777777" w:rsidR="00401CA5" w:rsidRPr="0016661A" w:rsidRDefault="00401CA5" w:rsidP="0046418E">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7AD2C101" w14:textId="77777777" w:rsidR="00401CA5" w:rsidRPr="0016661A" w:rsidRDefault="00401CA5" w:rsidP="0046418E">
            <w:pPr>
              <w:spacing w:line="260" w:lineRule="exact"/>
              <w:jc w:val="center"/>
              <w:rPr>
                <w:sz w:val="21"/>
                <w:szCs w:val="21"/>
              </w:rPr>
            </w:pPr>
            <w:r w:rsidRPr="0016661A">
              <w:rPr>
                <w:sz w:val="21"/>
                <w:szCs w:val="21"/>
              </w:rPr>
              <w:t>原料仓库除尘器</w:t>
            </w:r>
          </w:p>
        </w:tc>
        <w:tc>
          <w:tcPr>
            <w:tcW w:w="562" w:type="pct"/>
            <w:tcBorders>
              <w:tl2br w:val="nil"/>
              <w:tr2bl w:val="nil"/>
            </w:tcBorders>
            <w:vAlign w:val="center"/>
          </w:tcPr>
          <w:p w14:paraId="02433017" w14:textId="77777777" w:rsidR="00401CA5" w:rsidRPr="0016661A" w:rsidRDefault="00401CA5" w:rsidP="0046418E">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6698850C" w14:textId="77777777" w:rsidR="00401CA5" w:rsidRPr="0016661A" w:rsidRDefault="00401CA5" w:rsidP="0046418E">
            <w:pPr>
              <w:spacing w:line="260" w:lineRule="exact"/>
              <w:jc w:val="center"/>
              <w:textAlignment w:val="center"/>
              <w:rPr>
                <w:bCs/>
                <w:sz w:val="21"/>
                <w:szCs w:val="21"/>
              </w:rPr>
            </w:pPr>
            <w:r w:rsidRPr="0016661A">
              <w:rPr>
                <w:bCs/>
                <w:sz w:val="21"/>
                <w:szCs w:val="21"/>
              </w:rPr>
              <w:t>66</w:t>
            </w:r>
          </w:p>
        </w:tc>
        <w:tc>
          <w:tcPr>
            <w:tcW w:w="628" w:type="pct"/>
            <w:tcBorders>
              <w:tl2br w:val="nil"/>
              <w:tr2bl w:val="nil"/>
            </w:tcBorders>
            <w:vAlign w:val="center"/>
          </w:tcPr>
          <w:p w14:paraId="0434FB07" w14:textId="77777777" w:rsidR="00401CA5" w:rsidRPr="0016661A" w:rsidRDefault="00401CA5" w:rsidP="0046418E">
            <w:pPr>
              <w:spacing w:line="260" w:lineRule="exact"/>
              <w:jc w:val="center"/>
              <w:rPr>
                <w:sz w:val="21"/>
                <w:szCs w:val="21"/>
              </w:rPr>
            </w:pPr>
            <w:r w:rsidRPr="0016661A">
              <w:rPr>
                <w:sz w:val="21"/>
                <w:szCs w:val="21"/>
              </w:rPr>
              <w:t>83.21</w:t>
            </w:r>
          </w:p>
        </w:tc>
        <w:tc>
          <w:tcPr>
            <w:tcW w:w="717" w:type="pct"/>
            <w:vMerge w:val="restart"/>
            <w:tcBorders>
              <w:tl2br w:val="nil"/>
              <w:tr2bl w:val="nil"/>
            </w:tcBorders>
            <w:vAlign w:val="center"/>
          </w:tcPr>
          <w:p w14:paraId="7F8EE19A" w14:textId="77777777" w:rsidR="00401CA5" w:rsidRPr="0016661A" w:rsidRDefault="00401CA5" w:rsidP="0046418E">
            <w:pPr>
              <w:spacing w:line="260" w:lineRule="exact"/>
              <w:jc w:val="center"/>
              <w:rPr>
                <w:sz w:val="21"/>
                <w:szCs w:val="21"/>
              </w:rPr>
            </w:pPr>
            <w:r w:rsidRPr="0016661A">
              <w:rPr>
                <w:sz w:val="21"/>
                <w:szCs w:val="21"/>
              </w:rPr>
              <w:t>委托一般固废处理单位处理</w:t>
            </w:r>
          </w:p>
        </w:tc>
      </w:tr>
      <w:tr w:rsidR="0016661A" w:rsidRPr="0016661A" w14:paraId="579CB6BB" w14:textId="77777777" w:rsidTr="0046418E">
        <w:trPr>
          <w:trHeight w:val="23"/>
        </w:trPr>
        <w:tc>
          <w:tcPr>
            <w:tcW w:w="246" w:type="pct"/>
            <w:tcBorders>
              <w:tl2br w:val="nil"/>
              <w:tr2bl w:val="nil"/>
            </w:tcBorders>
            <w:vAlign w:val="center"/>
          </w:tcPr>
          <w:p w14:paraId="5603DE72" w14:textId="77777777" w:rsidR="00401CA5" w:rsidRPr="0016661A" w:rsidRDefault="00401CA5" w:rsidP="0046418E">
            <w:pPr>
              <w:spacing w:line="260" w:lineRule="exact"/>
              <w:jc w:val="center"/>
              <w:rPr>
                <w:sz w:val="21"/>
                <w:szCs w:val="21"/>
              </w:rPr>
            </w:pPr>
            <w:r w:rsidRPr="0016661A">
              <w:rPr>
                <w:sz w:val="21"/>
                <w:szCs w:val="21"/>
              </w:rPr>
              <w:t>3</w:t>
            </w:r>
          </w:p>
        </w:tc>
        <w:tc>
          <w:tcPr>
            <w:tcW w:w="835" w:type="pct"/>
            <w:tcBorders>
              <w:tl2br w:val="nil"/>
              <w:tr2bl w:val="nil"/>
            </w:tcBorders>
            <w:vAlign w:val="center"/>
          </w:tcPr>
          <w:p w14:paraId="6D799A45" w14:textId="77777777" w:rsidR="00401CA5" w:rsidRPr="0016661A" w:rsidRDefault="00401CA5" w:rsidP="0046418E">
            <w:pPr>
              <w:jc w:val="center"/>
              <w:rPr>
                <w:sz w:val="21"/>
                <w:szCs w:val="21"/>
              </w:rPr>
            </w:pPr>
            <w:r w:rsidRPr="0016661A">
              <w:rPr>
                <w:sz w:val="21"/>
                <w:szCs w:val="21"/>
              </w:rPr>
              <w:t>产品输送及入库除尘器收集的粉尘</w:t>
            </w:r>
          </w:p>
        </w:tc>
        <w:tc>
          <w:tcPr>
            <w:tcW w:w="760" w:type="pct"/>
            <w:tcBorders>
              <w:tl2br w:val="nil"/>
              <w:tr2bl w:val="nil"/>
            </w:tcBorders>
            <w:vAlign w:val="center"/>
          </w:tcPr>
          <w:p w14:paraId="6D20479E" w14:textId="77777777" w:rsidR="00401CA5" w:rsidRPr="0016661A" w:rsidRDefault="00401CA5" w:rsidP="0046418E">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0A6870A9" w14:textId="77777777" w:rsidR="00401CA5" w:rsidRPr="0016661A" w:rsidRDefault="00401CA5" w:rsidP="0046418E">
            <w:pPr>
              <w:spacing w:line="260" w:lineRule="exact"/>
              <w:jc w:val="center"/>
              <w:rPr>
                <w:sz w:val="21"/>
                <w:szCs w:val="21"/>
              </w:rPr>
            </w:pPr>
            <w:r w:rsidRPr="0016661A">
              <w:rPr>
                <w:sz w:val="21"/>
                <w:szCs w:val="21"/>
              </w:rPr>
              <w:t>产品输送及入库除尘器</w:t>
            </w:r>
          </w:p>
        </w:tc>
        <w:tc>
          <w:tcPr>
            <w:tcW w:w="562" w:type="pct"/>
            <w:tcBorders>
              <w:tl2br w:val="nil"/>
              <w:tr2bl w:val="nil"/>
            </w:tcBorders>
            <w:vAlign w:val="center"/>
          </w:tcPr>
          <w:p w14:paraId="63B6CB66" w14:textId="77777777" w:rsidR="00401CA5" w:rsidRPr="0016661A" w:rsidRDefault="00401CA5" w:rsidP="0046418E">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76A5F73F" w14:textId="77777777" w:rsidR="00401CA5" w:rsidRPr="0016661A" w:rsidRDefault="00401CA5" w:rsidP="0046418E">
            <w:pPr>
              <w:spacing w:line="260" w:lineRule="exact"/>
              <w:jc w:val="center"/>
              <w:textAlignment w:val="center"/>
              <w:rPr>
                <w:bCs/>
                <w:sz w:val="21"/>
                <w:szCs w:val="21"/>
              </w:rPr>
            </w:pPr>
            <w:r w:rsidRPr="0016661A">
              <w:rPr>
                <w:bCs/>
                <w:sz w:val="21"/>
                <w:szCs w:val="21"/>
              </w:rPr>
              <w:t>66</w:t>
            </w:r>
          </w:p>
        </w:tc>
        <w:tc>
          <w:tcPr>
            <w:tcW w:w="628" w:type="pct"/>
            <w:tcBorders>
              <w:tl2br w:val="nil"/>
              <w:tr2bl w:val="nil"/>
            </w:tcBorders>
            <w:vAlign w:val="center"/>
          </w:tcPr>
          <w:p w14:paraId="580B1B01" w14:textId="77777777" w:rsidR="00401CA5" w:rsidRPr="0016661A" w:rsidRDefault="00401CA5" w:rsidP="0046418E">
            <w:pPr>
              <w:spacing w:line="260" w:lineRule="exact"/>
              <w:jc w:val="center"/>
              <w:rPr>
                <w:sz w:val="21"/>
                <w:szCs w:val="21"/>
              </w:rPr>
            </w:pPr>
            <w:r w:rsidRPr="0016661A">
              <w:rPr>
                <w:sz w:val="21"/>
                <w:szCs w:val="21"/>
              </w:rPr>
              <w:t>50.9</w:t>
            </w:r>
          </w:p>
        </w:tc>
        <w:tc>
          <w:tcPr>
            <w:tcW w:w="717" w:type="pct"/>
            <w:vMerge/>
            <w:tcBorders>
              <w:tl2br w:val="nil"/>
              <w:tr2bl w:val="nil"/>
            </w:tcBorders>
            <w:vAlign w:val="center"/>
          </w:tcPr>
          <w:p w14:paraId="3D17DD97" w14:textId="77777777" w:rsidR="00401CA5" w:rsidRPr="0016661A" w:rsidRDefault="00401CA5" w:rsidP="0046418E">
            <w:pPr>
              <w:spacing w:line="260" w:lineRule="exact"/>
              <w:jc w:val="center"/>
              <w:rPr>
                <w:sz w:val="21"/>
                <w:szCs w:val="21"/>
              </w:rPr>
            </w:pPr>
          </w:p>
        </w:tc>
      </w:tr>
      <w:tr w:rsidR="0016661A" w:rsidRPr="0016661A" w14:paraId="2BBCF2F4" w14:textId="77777777" w:rsidTr="0046418E">
        <w:trPr>
          <w:trHeight w:val="23"/>
        </w:trPr>
        <w:tc>
          <w:tcPr>
            <w:tcW w:w="246" w:type="pct"/>
            <w:tcBorders>
              <w:tl2br w:val="nil"/>
              <w:tr2bl w:val="nil"/>
            </w:tcBorders>
            <w:vAlign w:val="center"/>
          </w:tcPr>
          <w:p w14:paraId="321B0BB6" w14:textId="77777777" w:rsidR="00401CA5" w:rsidRPr="0016661A" w:rsidRDefault="00401CA5" w:rsidP="0046418E">
            <w:pPr>
              <w:spacing w:line="260" w:lineRule="exact"/>
              <w:jc w:val="center"/>
              <w:rPr>
                <w:sz w:val="21"/>
                <w:szCs w:val="21"/>
              </w:rPr>
            </w:pPr>
            <w:r w:rsidRPr="0016661A">
              <w:rPr>
                <w:sz w:val="21"/>
                <w:szCs w:val="21"/>
              </w:rPr>
              <w:t>4</w:t>
            </w:r>
          </w:p>
        </w:tc>
        <w:tc>
          <w:tcPr>
            <w:tcW w:w="835" w:type="pct"/>
            <w:tcBorders>
              <w:tl2br w:val="nil"/>
              <w:tr2bl w:val="nil"/>
            </w:tcBorders>
            <w:vAlign w:val="center"/>
          </w:tcPr>
          <w:p w14:paraId="529D0E8C" w14:textId="77777777" w:rsidR="00401CA5" w:rsidRPr="0016661A" w:rsidRDefault="00401CA5" w:rsidP="0046418E">
            <w:pPr>
              <w:jc w:val="center"/>
              <w:rPr>
                <w:sz w:val="21"/>
                <w:szCs w:val="21"/>
              </w:rPr>
            </w:pPr>
            <w:r w:rsidRPr="0016661A">
              <w:rPr>
                <w:sz w:val="21"/>
                <w:szCs w:val="21"/>
              </w:rPr>
              <w:t>煅烧炉产生的炉渣（煅烧炉火道灰分）</w:t>
            </w:r>
          </w:p>
        </w:tc>
        <w:tc>
          <w:tcPr>
            <w:tcW w:w="760" w:type="pct"/>
            <w:tcBorders>
              <w:tl2br w:val="nil"/>
              <w:tr2bl w:val="nil"/>
            </w:tcBorders>
            <w:vAlign w:val="center"/>
          </w:tcPr>
          <w:p w14:paraId="6E43EAFF" w14:textId="77777777" w:rsidR="00401CA5" w:rsidRPr="0016661A" w:rsidRDefault="00401CA5" w:rsidP="0046418E">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3E9B262F" w14:textId="77777777" w:rsidR="00401CA5" w:rsidRPr="0016661A" w:rsidRDefault="00401CA5" w:rsidP="0046418E">
            <w:pPr>
              <w:spacing w:line="260" w:lineRule="exact"/>
              <w:jc w:val="center"/>
              <w:rPr>
                <w:sz w:val="21"/>
                <w:szCs w:val="21"/>
              </w:rPr>
            </w:pPr>
            <w:r w:rsidRPr="0016661A">
              <w:rPr>
                <w:sz w:val="21"/>
                <w:szCs w:val="21"/>
              </w:rPr>
              <w:t>煅烧炉</w:t>
            </w:r>
            <w:r w:rsidRPr="0016661A">
              <w:rPr>
                <w:sz w:val="21"/>
                <w:szCs w:val="21"/>
              </w:rPr>
              <w:t xml:space="preserve"> </w:t>
            </w:r>
          </w:p>
        </w:tc>
        <w:tc>
          <w:tcPr>
            <w:tcW w:w="562" w:type="pct"/>
            <w:tcBorders>
              <w:tl2br w:val="nil"/>
              <w:tr2bl w:val="nil"/>
            </w:tcBorders>
            <w:vAlign w:val="center"/>
          </w:tcPr>
          <w:p w14:paraId="6114A221" w14:textId="77777777" w:rsidR="00401CA5" w:rsidRPr="0016661A" w:rsidRDefault="00401CA5" w:rsidP="0046418E">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6F9CA9A5" w14:textId="77777777" w:rsidR="00401CA5" w:rsidRPr="0016661A" w:rsidRDefault="00401CA5" w:rsidP="0046418E">
            <w:pPr>
              <w:spacing w:line="260" w:lineRule="exact"/>
              <w:jc w:val="center"/>
              <w:textAlignment w:val="center"/>
              <w:rPr>
                <w:bCs/>
                <w:sz w:val="21"/>
                <w:szCs w:val="21"/>
              </w:rPr>
            </w:pPr>
            <w:r w:rsidRPr="0016661A">
              <w:rPr>
                <w:bCs/>
                <w:sz w:val="21"/>
                <w:szCs w:val="21"/>
              </w:rPr>
              <w:t>64</w:t>
            </w:r>
          </w:p>
        </w:tc>
        <w:tc>
          <w:tcPr>
            <w:tcW w:w="628" w:type="pct"/>
            <w:tcBorders>
              <w:tl2br w:val="nil"/>
              <w:tr2bl w:val="nil"/>
            </w:tcBorders>
            <w:vAlign w:val="center"/>
          </w:tcPr>
          <w:p w14:paraId="68252117" w14:textId="77777777" w:rsidR="00401CA5" w:rsidRPr="0016661A" w:rsidRDefault="00401CA5" w:rsidP="0046418E">
            <w:pPr>
              <w:spacing w:line="260" w:lineRule="exact"/>
              <w:jc w:val="center"/>
              <w:rPr>
                <w:sz w:val="21"/>
                <w:szCs w:val="21"/>
              </w:rPr>
            </w:pPr>
            <w:r w:rsidRPr="0016661A">
              <w:rPr>
                <w:sz w:val="21"/>
                <w:szCs w:val="21"/>
              </w:rPr>
              <w:t>144.52</w:t>
            </w:r>
          </w:p>
        </w:tc>
        <w:tc>
          <w:tcPr>
            <w:tcW w:w="717" w:type="pct"/>
            <w:vMerge/>
            <w:tcBorders>
              <w:tl2br w:val="nil"/>
              <w:tr2bl w:val="nil"/>
            </w:tcBorders>
            <w:vAlign w:val="center"/>
          </w:tcPr>
          <w:p w14:paraId="73735CD3" w14:textId="77777777" w:rsidR="00401CA5" w:rsidRPr="0016661A" w:rsidRDefault="00401CA5" w:rsidP="0046418E">
            <w:pPr>
              <w:spacing w:line="260" w:lineRule="exact"/>
              <w:jc w:val="center"/>
              <w:rPr>
                <w:sz w:val="21"/>
                <w:szCs w:val="21"/>
              </w:rPr>
            </w:pPr>
          </w:p>
        </w:tc>
      </w:tr>
      <w:tr w:rsidR="0016661A" w:rsidRPr="0016661A" w14:paraId="6936980B" w14:textId="77777777" w:rsidTr="0046418E">
        <w:trPr>
          <w:trHeight w:val="106"/>
        </w:trPr>
        <w:tc>
          <w:tcPr>
            <w:tcW w:w="246" w:type="pct"/>
            <w:tcBorders>
              <w:tl2br w:val="nil"/>
              <w:tr2bl w:val="nil"/>
            </w:tcBorders>
            <w:vAlign w:val="center"/>
          </w:tcPr>
          <w:p w14:paraId="0AC14E7D" w14:textId="77777777" w:rsidR="00401CA5" w:rsidRPr="0016661A" w:rsidRDefault="00401CA5" w:rsidP="0046418E">
            <w:pPr>
              <w:spacing w:line="260" w:lineRule="exact"/>
              <w:jc w:val="center"/>
              <w:rPr>
                <w:sz w:val="21"/>
                <w:szCs w:val="21"/>
              </w:rPr>
            </w:pPr>
            <w:r w:rsidRPr="0016661A">
              <w:rPr>
                <w:sz w:val="21"/>
                <w:szCs w:val="21"/>
              </w:rPr>
              <w:t>5</w:t>
            </w:r>
          </w:p>
        </w:tc>
        <w:tc>
          <w:tcPr>
            <w:tcW w:w="835" w:type="pct"/>
            <w:tcBorders>
              <w:tl2br w:val="nil"/>
              <w:tr2bl w:val="nil"/>
            </w:tcBorders>
            <w:vAlign w:val="center"/>
          </w:tcPr>
          <w:p w14:paraId="34ECCEB4" w14:textId="77777777" w:rsidR="00401CA5" w:rsidRPr="0016661A" w:rsidRDefault="00401CA5" w:rsidP="0046418E">
            <w:pPr>
              <w:jc w:val="center"/>
              <w:rPr>
                <w:sz w:val="21"/>
                <w:szCs w:val="21"/>
              </w:rPr>
            </w:pPr>
            <w:r w:rsidRPr="0016661A">
              <w:rPr>
                <w:sz w:val="21"/>
                <w:szCs w:val="21"/>
              </w:rPr>
              <w:t>煅烧炉大修产生的废耐火材料</w:t>
            </w:r>
          </w:p>
        </w:tc>
        <w:tc>
          <w:tcPr>
            <w:tcW w:w="760" w:type="pct"/>
            <w:tcBorders>
              <w:tl2br w:val="nil"/>
              <w:tr2bl w:val="nil"/>
            </w:tcBorders>
            <w:vAlign w:val="center"/>
          </w:tcPr>
          <w:p w14:paraId="7BC29931" w14:textId="77777777" w:rsidR="00401CA5" w:rsidRPr="0016661A" w:rsidRDefault="00401CA5" w:rsidP="0046418E">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737BE9C7" w14:textId="77777777" w:rsidR="00401CA5" w:rsidRPr="0016661A" w:rsidRDefault="00401CA5" w:rsidP="0046418E">
            <w:pPr>
              <w:spacing w:line="260" w:lineRule="exact"/>
              <w:jc w:val="center"/>
              <w:rPr>
                <w:sz w:val="21"/>
                <w:szCs w:val="21"/>
              </w:rPr>
            </w:pPr>
            <w:r w:rsidRPr="0016661A">
              <w:rPr>
                <w:sz w:val="21"/>
                <w:szCs w:val="21"/>
              </w:rPr>
              <w:t>煅烧炉</w:t>
            </w:r>
          </w:p>
        </w:tc>
        <w:tc>
          <w:tcPr>
            <w:tcW w:w="562" w:type="pct"/>
            <w:tcBorders>
              <w:tl2br w:val="nil"/>
              <w:tr2bl w:val="nil"/>
            </w:tcBorders>
            <w:vAlign w:val="center"/>
          </w:tcPr>
          <w:p w14:paraId="73C47698" w14:textId="77777777" w:rsidR="00401CA5" w:rsidRPr="0016661A" w:rsidRDefault="00401CA5" w:rsidP="0046418E">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5306966F" w14:textId="77777777" w:rsidR="00401CA5" w:rsidRPr="0016661A" w:rsidRDefault="00401CA5" w:rsidP="0046418E">
            <w:pPr>
              <w:spacing w:line="260" w:lineRule="exact"/>
              <w:jc w:val="center"/>
              <w:textAlignment w:val="center"/>
              <w:rPr>
                <w:bCs/>
                <w:sz w:val="21"/>
                <w:szCs w:val="21"/>
              </w:rPr>
            </w:pPr>
            <w:r w:rsidRPr="0016661A">
              <w:rPr>
                <w:bCs/>
                <w:sz w:val="21"/>
                <w:szCs w:val="21"/>
              </w:rPr>
              <w:t>99</w:t>
            </w:r>
          </w:p>
        </w:tc>
        <w:tc>
          <w:tcPr>
            <w:tcW w:w="628" w:type="pct"/>
            <w:tcBorders>
              <w:tl2br w:val="nil"/>
              <w:tr2bl w:val="nil"/>
            </w:tcBorders>
            <w:vAlign w:val="center"/>
          </w:tcPr>
          <w:p w14:paraId="3EC60BD9" w14:textId="77777777" w:rsidR="00401CA5" w:rsidRPr="0016661A" w:rsidRDefault="00401CA5" w:rsidP="0046418E">
            <w:pPr>
              <w:spacing w:line="260" w:lineRule="exact"/>
              <w:jc w:val="center"/>
              <w:rPr>
                <w:sz w:val="21"/>
                <w:szCs w:val="21"/>
              </w:rPr>
            </w:pPr>
            <w:r w:rsidRPr="0016661A">
              <w:rPr>
                <w:sz w:val="21"/>
                <w:szCs w:val="21"/>
              </w:rPr>
              <w:t>500</w:t>
            </w:r>
          </w:p>
        </w:tc>
        <w:tc>
          <w:tcPr>
            <w:tcW w:w="717" w:type="pct"/>
            <w:vMerge/>
            <w:tcBorders>
              <w:tl2br w:val="nil"/>
              <w:tr2bl w:val="nil"/>
            </w:tcBorders>
            <w:vAlign w:val="center"/>
          </w:tcPr>
          <w:p w14:paraId="4EC15068" w14:textId="77777777" w:rsidR="00401CA5" w:rsidRPr="0016661A" w:rsidRDefault="00401CA5" w:rsidP="0046418E">
            <w:pPr>
              <w:spacing w:line="260" w:lineRule="exact"/>
              <w:jc w:val="center"/>
              <w:rPr>
                <w:sz w:val="21"/>
                <w:szCs w:val="21"/>
              </w:rPr>
            </w:pPr>
          </w:p>
        </w:tc>
      </w:tr>
      <w:tr w:rsidR="0016661A" w:rsidRPr="0016661A" w14:paraId="70F7735B" w14:textId="77777777" w:rsidTr="0046418E">
        <w:trPr>
          <w:trHeight w:val="106"/>
        </w:trPr>
        <w:tc>
          <w:tcPr>
            <w:tcW w:w="246" w:type="pct"/>
            <w:tcBorders>
              <w:tl2br w:val="nil"/>
              <w:tr2bl w:val="nil"/>
            </w:tcBorders>
            <w:vAlign w:val="center"/>
          </w:tcPr>
          <w:p w14:paraId="6E73DE45" w14:textId="77777777" w:rsidR="00401CA5" w:rsidRPr="0016661A" w:rsidRDefault="00401CA5" w:rsidP="0046418E">
            <w:pPr>
              <w:spacing w:line="260" w:lineRule="exact"/>
              <w:jc w:val="center"/>
              <w:rPr>
                <w:sz w:val="21"/>
                <w:szCs w:val="21"/>
              </w:rPr>
            </w:pPr>
            <w:r w:rsidRPr="0016661A">
              <w:rPr>
                <w:sz w:val="21"/>
                <w:szCs w:val="21"/>
              </w:rPr>
              <w:t>6</w:t>
            </w:r>
          </w:p>
        </w:tc>
        <w:tc>
          <w:tcPr>
            <w:tcW w:w="835" w:type="pct"/>
            <w:tcBorders>
              <w:tl2br w:val="nil"/>
              <w:tr2bl w:val="nil"/>
            </w:tcBorders>
            <w:vAlign w:val="center"/>
          </w:tcPr>
          <w:p w14:paraId="6E22FC11" w14:textId="77777777" w:rsidR="00401CA5" w:rsidRPr="0016661A" w:rsidRDefault="00401CA5" w:rsidP="0046418E">
            <w:pPr>
              <w:jc w:val="center"/>
              <w:rPr>
                <w:sz w:val="21"/>
                <w:szCs w:val="21"/>
              </w:rPr>
            </w:pPr>
            <w:r w:rsidRPr="0016661A">
              <w:rPr>
                <w:sz w:val="21"/>
                <w:szCs w:val="21"/>
              </w:rPr>
              <w:t>脱硫设施处理产生的脱硫石膏</w:t>
            </w:r>
          </w:p>
        </w:tc>
        <w:tc>
          <w:tcPr>
            <w:tcW w:w="760" w:type="pct"/>
            <w:tcBorders>
              <w:tl2br w:val="nil"/>
              <w:tr2bl w:val="nil"/>
            </w:tcBorders>
            <w:vAlign w:val="center"/>
          </w:tcPr>
          <w:p w14:paraId="4F2D13E2" w14:textId="77777777" w:rsidR="00401CA5" w:rsidRPr="0016661A" w:rsidRDefault="00401CA5" w:rsidP="0046418E">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0F609ABF" w14:textId="77777777" w:rsidR="00401CA5" w:rsidRPr="0016661A" w:rsidRDefault="00401CA5" w:rsidP="0046418E">
            <w:pPr>
              <w:spacing w:line="260" w:lineRule="exact"/>
              <w:jc w:val="center"/>
              <w:rPr>
                <w:sz w:val="21"/>
                <w:szCs w:val="21"/>
              </w:rPr>
            </w:pPr>
            <w:r w:rsidRPr="0016661A">
              <w:rPr>
                <w:sz w:val="21"/>
                <w:szCs w:val="21"/>
              </w:rPr>
              <w:t>脱硫设施</w:t>
            </w:r>
            <w:r w:rsidRPr="0016661A">
              <w:rPr>
                <w:sz w:val="21"/>
                <w:szCs w:val="21"/>
              </w:rPr>
              <w:t xml:space="preserve"> </w:t>
            </w:r>
          </w:p>
        </w:tc>
        <w:tc>
          <w:tcPr>
            <w:tcW w:w="562" w:type="pct"/>
            <w:tcBorders>
              <w:tl2br w:val="nil"/>
              <w:tr2bl w:val="nil"/>
            </w:tcBorders>
            <w:vAlign w:val="center"/>
          </w:tcPr>
          <w:p w14:paraId="081D5C78" w14:textId="77777777" w:rsidR="00401CA5" w:rsidRPr="0016661A" w:rsidRDefault="00401CA5" w:rsidP="0046418E">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69711B38" w14:textId="77777777" w:rsidR="00401CA5" w:rsidRPr="0016661A" w:rsidRDefault="00401CA5" w:rsidP="0046418E">
            <w:pPr>
              <w:spacing w:line="260" w:lineRule="exact"/>
              <w:jc w:val="center"/>
              <w:textAlignment w:val="center"/>
              <w:rPr>
                <w:bCs/>
                <w:sz w:val="21"/>
                <w:szCs w:val="21"/>
              </w:rPr>
            </w:pPr>
            <w:r w:rsidRPr="0016661A">
              <w:rPr>
                <w:bCs/>
                <w:sz w:val="21"/>
                <w:szCs w:val="21"/>
              </w:rPr>
              <w:t>65</w:t>
            </w:r>
          </w:p>
        </w:tc>
        <w:tc>
          <w:tcPr>
            <w:tcW w:w="628" w:type="pct"/>
            <w:tcBorders>
              <w:tl2br w:val="nil"/>
              <w:tr2bl w:val="nil"/>
            </w:tcBorders>
            <w:vAlign w:val="center"/>
          </w:tcPr>
          <w:p w14:paraId="332E12F4" w14:textId="77777777" w:rsidR="00401CA5" w:rsidRPr="0016661A" w:rsidRDefault="00401CA5" w:rsidP="0046418E">
            <w:pPr>
              <w:spacing w:line="260" w:lineRule="exact"/>
              <w:jc w:val="center"/>
              <w:rPr>
                <w:sz w:val="21"/>
                <w:szCs w:val="21"/>
              </w:rPr>
            </w:pPr>
            <w:r w:rsidRPr="0016661A">
              <w:rPr>
                <w:sz w:val="21"/>
                <w:szCs w:val="21"/>
              </w:rPr>
              <w:t>660</w:t>
            </w:r>
          </w:p>
        </w:tc>
        <w:tc>
          <w:tcPr>
            <w:tcW w:w="717" w:type="pct"/>
            <w:vMerge/>
            <w:tcBorders>
              <w:tl2br w:val="nil"/>
              <w:tr2bl w:val="nil"/>
            </w:tcBorders>
            <w:vAlign w:val="center"/>
          </w:tcPr>
          <w:p w14:paraId="0999EBCB" w14:textId="77777777" w:rsidR="00401CA5" w:rsidRPr="0016661A" w:rsidRDefault="00401CA5" w:rsidP="0046418E">
            <w:pPr>
              <w:spacing w:line="260" w:lineRule="exact"/>
              <w:jc w:val="center"/>
              <w:rPr>
                <w:sz w:val="21"/>
                <w:szCs w:val="21"/>
              </w:rPr>
            </w:pPr>
          </w:p>
        </w:tc>
      </w:tr>
      <w:tr w:rsidR="0016661A" w:rsidRPr="0016661A" w14:paraId="7BF31463" w14:textId="77777777" w:rsidTr="0046418E">
        <w:trPr>
          <w:trHeight w:val="106"/>
        </w:trPr>
        <w:tc>
          <w:tcPr>
            <w:tcW w:w="246" w:type="pct"/>
            <w:tcBorders>
              <w:tl2br w:val="nil"/>
              <w:tr2bl w:val="nil"/>
            </w:tcBorders>
            <w:vAlign w:val="center"/>
          </w:tcPr>
          <w:p w14:paraId="60115521" w14:textId="77777777" w:rsidR="00401CA5" w:rsidRPr="0016661A" w:rsidRDefault="00401CA5" w:rsidP="0046418E">
            <w:pPr>
              <w:spacing w:line="260" w:lineRule="exact"/>
              <w:jc w:val="center"/>
              <w:rPr>
                <w:sz w:val="21"/>
                <w:szCs w:val="21"/>
              </w:rPr>
            </w:pPr>
            <w:r w:rsidRPr="0016661A">
              <w:rPr>
                <w:sz w:val="21"/>
                <w:szCs w:val="21"/>
              </w:rPr>
              <w:t>7</w:t>
            </w:r>
          </w:p>
        </w:tc>
        <w:tc>
          <w:tcPr>
            <w:tcW w:w="835" w:type="pct"/>
            <w:tcBorders>
              <w:tl2br w:val="nil"/>
              <w:tr2bl w:val="nil"/>
            </w:tcBorders>
            <w:vAlign w:val="center"/>
          </w:tcPr>
          <w:p w14:paraId="13FBC28F" w14:textId="77777777" w:rsidR="00401CA5" w:rsidRPr="0016661A" w:rsidRDefault="00401CA5" w:rsidP="0046418E">
            <w:pPr>
              <w:jc w:val="center"/>
              <w:rPr>
                <w:sz w:val="21"/>
                <w:szCs w:val="21"/>
              </w:rPr>
            </w:pPr>
            <w:r w:rsidRPr="0016661A">
              <w:rPr>
                <w:sz w:val="21"/>
                <w:szCs w:val="21"/>
              </w:rPr>
              <w:t>污水设施污泥</w:t>
            </w:r>
          </w:p>
        </w:tc>
        <w:tc>
          <w:tcPr>
            <w:tcW w:w="760" w:type="pct"/>
            <w:tcBorders>
              <w:tl2br w:val="nil"/>
              <w:tr2bl w:val="nil"/>
            </w:tcBorders>
            <w:vAlign w:val="center"/>
          </w:tcPr>
          <w:p w14:paraId="3C63AD2F" w14:textId="77777777" w:rsidR="00401CA5" w:rsidRPr="0016661A" w:rsidRDefault="00401CA5" w:rsidP="0046418E">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56F7B79E" w14:textId="77777777" w:rsidR="00401CA5" w:rsidRPr="0016661A" w:rsidRDefault="00401CA5" w:rsidP="0046418E">
            <w:pPr>
              <w:spacing w:line="260" w:lineRule="exact"/>
              <w:jc w:val="center"/>
              <w:rPr>
                <w:sz w:val="21"/>
                <w:szCs w:val="21"/>
              </w:rPr>
            </w:pPr>
            <w:r w:rsidRPr="0016661A">
              <w:rPr>
                <w:sz w:val="21"/>
                <w:szCs w:val="21"/>
              </w:rPr>
              <w:t>污水站</w:t>
            </w:r>
          </w:p>
        </w:tc>
        <w:tc>
          <w:tcPr>
            <w:tcW w:w="562" w:type="pct"/>
            <w:tcBorders>
              <w:tl2br w:val="nil"/>
              <w:tr2bl w:val="nil"/>
            </w:tcBorders>
            <w:vAlign w:val="center"/>
          </w:tcPr>
          <w:p w14:paraId="784C168A" w14:textId="77777777" w:rsidR="00401CA5" w:rsidRPr="0016661A" w:rsidRDefault="00401CA5" w:rsidP="0046418E">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1A09ACCA" w14:textId="77777777" w:rsidR="00401CA5" w:rsidRPr="0016661A" w:rsidRDefault="00401CA5" w:rsidP="0046418E">
            <w:pPr>
              <w:spacing w:line="260" w:lineRule="exact"/>
              <w:jc w:val="center"/>
              <w:textAlignment w:val="center"/>
              <w:rPr>
                <w:bCs/>
                <w:sz w:val="21"/>
                <w:szCs w:val="21"/>
              </w:rPr>
            </w:pPr>
            <w:r w:rsidRPr="0016661A">
              <w:rPr>
                <w:bCs/>
                <w:sz w:val="21"/>
                <w:szCs w:val="21"/>
              </w:rPr>
              <w:t>62</w:t>
            </w:r>
          </w:p>
        </w:tc>
        <w:tc>
          <w:tcPr>
            <w:tcW w:w="628" w:type="pct"/>
            <w:tcBorders>
              <w:tl2br w:val="nil"/>
              <w:tr2bl w:val="nil"/>
            </w:tcBorders>
            <w:vAlign w:val="center"/>
          </w:tcPr>
          <w:p w14:paraId="00367038" w14:textId="77777777" w:rsidR="00401CA5" w:rsidRPr="0016661A" w:rsidRDefault="00401CA5" w:rsidP="0046418E">
            <w:pPr>
              <w:spacing w:line="260" w:lineRule="exact"/>
              <w:jc w:val="center"/>
              <w:rPr>
                <w:sz w:val="21"/>
                <w:szCs w:val="21"/>
              </w:rPr>
            </w:pPr>
            <w:r w:rsidRPr="0016661A">
              <w:rPr>
                <w:sz w:val="21"/>
                <w:szCs w:val="21"/>
              </w:rPr>
              <w:t>15</w:t>
            </w:r>
          </w:p>
        </w:tc>
        <w:tc>
          <w:tcPr>
            <w:tcW w:w="717" w:type="pct"/>
            <w:vMerge/>
            <w:tcBorders>
              <w:tl2br w:val="nil"/>
              <w:tr2bl w:val="nil"/>
            </w:tcBorders>
            <w:vAlign w:val="center"/>
          </w:tcPr>
          <w:p w14:paraId="437BB59D" w14:textId="77777777" w:rsidR="00401CA5" w:rsidRPr="0016661A" w:rsidRDefault="00401CA5" w:rsidP="0046418E">
            <w:pPr>
              <w:spacing w:line="260" w:lineRule="exact"/>
              <w:jc w:val="center"/>
              <w:rPr>
                <w:sz w:val="21"/>
                <w:szCs w:val="21"/>
              </w:rPr>
            </w:pPr>
          </w:p>
        </w:tc>
      </w:tr>
      <w:tr w:rsidR="0016661A" w:rsidRPr="0016661A" w14:paraId="69A34B08" w14:textId="77777777" w:rsidTr="0046418E">
        <w:trPr>
          <w:trHeight w:val="106"/>
        </w:trPr>
        <w:tc>
          <w:tcPr>
            <w:tcW w:w="246" w:type="pct"/>
            <w:tcBorders>
              <w:tl2br w:val="nil"/>
              <w:tr2bl w:val="nil"/>
            </w:tcBorders>
            <w:vAlign w:val="center"/>
          </w:tcPr>
          <w:p w14:paraId="376205B6" w14:textId="77777777" w:rsidR="00401CA5" w:rsidRPr="0016661A" w:rsidRDefault="00401CA5" w:rsidP="0046418E">
            <w:pPr>
              <w:spacing w:line="260" w:lineRule="exact"/>
              <w:jc w:val="center"/>
              <w:rPr>
                <w:sz w:val="21"/>
                <w:szCs w:val="21"/>
              </w:rPr>
            </w:pPr>
            <w:r w:rsidRPr="0016661A">
              <w:rPr>
                <w:sz w:val="21"/>
                <w:szCs w:val="21"/>
              </w:rPr>
              <w:t>8</w:t>
            </w:r>
          </w:p>
        </w:tc>
        <w:tc>
          <w:tcPr>
            <w:tcW w:w="835" w:type="pct"/>
            <w:tcBorders>
              <w:tl2br w:val="nil"/>
              <w:tr2bl w:val="nil"/>
            </w:tcBorders>
            <w:vAlign w:val="center"/>
          </w:tcPr>
          <w:p w14:paraId="4681F8C0" w14:textId="77777777" w:rsidR="00401CA5" w:rsidRPr="0016661A" w:rsidRDefault="00401CA5" w:rsidP="0046418E">
            <w:pPr>
              <w:jc w:val="center"/>
              <w:rPr>
                <w:sz w:val="21"/>
                <w:szCs w:val="21"/>
              </w:rPr>
            </w:pPr>
            <w:r w:rsidRPr="0016661A">
              <w:rPr>
                <w:sz w:val="21"/>
                <w:szCs w:val="21"/>
              </w:rPr>
              <w:t>不合格品</w:t>
            </w:r>
          </w:p>
        </w:tc>
        <w:tc>
          <w:tcPr>
            <w:tcW w:w="760" w:type="pct"/>
            <w:tcBorders>
              <w:tl2br w:val="nil"/>
              <w:tr2bl w:val="nil"/>
            </w:tcBorders>
            <w:vAlign w:val="center"/>
          </w:tcPr>
          <w:p w14:paraId="0330AB3B" w14:textId="77777777" w:rsidR="00401CA5" w:rsidRPr="0016661A" w:rsidRDefault="00401CA5" w:rsidP="0046418E">
            <w:pPr>
              <w:spacing w:line="260" w:lineRule="exact"/>
              <w:jc w:val="center"/>
              <w:rPr>
                <w:sz w:val="21"/>
                <w:szCs w:val="21"/>
              </w:rPr>
            </w:pPr>
            <w:r w:rsidRPr="0016661A">
              <w:rPr>
                <w:sz w:val="21"/>
                <w:szCs w:val="21"/>
              </w:rPr>
              <w:t>一般工业固体废物</w:t>
            </w:r>
          </w:p>
        </w:tc>
        <w:tc>
          <w:tcPr>
            <w:tcW w:w="480" w:type="pct"/>
            <w:tcBorders>
              <w:tl2br w:val="nil"/>
              <w:tr2bl w:val="nil"/>
            </w:tcBorders>
            <w:vAlign w:val="center"/>
          </w:tcPr>
          <w:p w14:paraId="7D25A2DD" w14:textId="77777777" w:rsidR="00401CA5" w:rsidRPr="0016661A" w:rsidRDefault="00401CA5" w:rsidP="0046418E">
            <w:pPr>
              <w:spacing w:line="260" w:lineRule="exact"/>
              <w:jc w:val="center"/>
              <w:rPr>
                <w:sz w:val="21"/>
                <w:szCs w:val="21"/>
              </w:rPr>
            </w:pPr>
            <w:r w:rsidRPr="0016661A">
              <w:rPr>
                <w:sz w:val="21"/>
                <w:szCs w:val="21"/>
              </w:rPr>
              <w:t>泡沫箱生产线模具成型</w:t>
            </w:r>
          </w:p>
        </w:tc>
        <w:tc>
          <w:tcPr>
            <w:tcW w:w="562" w:type="pct"/>
            <w:tcBorders>
              <w:tl2br w:val="nil"/>
              <w:tr2bl w:val="nil"/>
            </w:tcBorders>
            <w:vAlign w:val="center"/>
          </w:tcPr>
          <w:p w14:paraId="27E5ED7A" w14:textId="77777777" w:rsidR="00401CA5" w:rsidRPr="0016661A" w:rsidRDefault="00401CA5" w:rsidP="0046418E">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3AD42F2C" w14:textId="77777777" w:rsidR="00401CA5" w:rsidRPr="0016661A" w:rsidRDefault="00401CA5" w:rsidP="0046418E">
            <w:pPr>
              <w:spacing w:line="260" w:lineRule="exact"/>
              <w:jc w:val="center"/>
              <w:textAlignment w:val="center"/>
              <w:rPr>
                <w:bCs/>
                <w:sz w:val="21"/>
                <w:szCs w:val="21"/>
              </w:rPr>
            </w:pPr>
            <w:r w:rsidRPr="0016661A">
              <w:rPr>
                <w:bCs/>
                <w:sz w:val="21"/>
                <w:szCs w:val="21"/>
              </w:rPr>
              <w:t>99</w:t>
            </w:r>
          </w:p>
        </w:tc>
        <w:tc>
          <w:tcPr>
            <w:tcW w:w="628" w:type="pct"/>
            <w:tcBorders>
              <w:tl2br w:val="nil"/>
              <w:tr2bl w:val="nil"/>
            </w:tcBorders>
            <w:vAlign w:val="center"/>
          </w:tcPr>
          <w:p w14:paraId="79227A41" w14:textId="77777777" w:rsidR="00401CA5" w:rsidRPr="0016661A" w:rsidRDefault="00401CA5" w:rsidP="0046418E">
            <w:pPr>
              <w:spacing w:line="260" w:lineRule="exact"/>
              <w:jc w:val="center"/>
              <w:rPr>
                <w:sz w:val="21"/>
                <w:szCs w:val="21"/>
              </w:rPr>
            </w:pPr>
            <w:r w:rsidRPr="0016661A">
              <w:rPr>
                <w:sz w:val="21"/>
                <w:szCs w:val="21"/>
              </w:rPr>
              <w:t>10</w:t>
            </w:r>
          </w:p>
        </w:tc>
        <w:tc>
          <w:tcPr>
            <w:tcW w:w="717" w:type="pct"/>
            <w:vMerge/>
            <w:tcBorders>
              <w:tl2br w:val="nil"/>
              <w:tr2bl w:val="nil"/>
            </w:tcBorders>
            <w:vAlign w:val="center"/>
          </w:tcPr>
          <w:p w14:paraId="3AB9168F" w14:textId="77777777" w:rsidR="00401CA5" w:rsidRPr="0016661A" w:rsidRDefault="00401CA5" w:rsidP="0046418E">
            <w:pPr>
              <w:spacing w:line="260" w:lineRule="exact"/>
              <w:jc w:val="center"/>
              <w:rPr>
                <w:sz w:val="21"/>
                <w:szCs w:val="21"/>
              </w:rPr>
            </w:pPr>
          </w:p>
        </w:tc>
      </w:tr>
      <w:tr w:rsidR="0016661A" w:rsidRPr="0016661A" w14:paraId="6AF467CE" w14:textId="77777777" w:rsidTr="0046418E">
        <w:trPr>
          <w:trHeight w:val="106"/>
        </w:trPr>
        <w:tc>
          <w:tcPr>
            <w:tcW w:w="246" w:type="pct"/>
            <w:tcBorders>
              <w:tl2br w:val="nil"/>
              <w:tr2bl w:val="nil"/>
            </w:tcBorders>
            <w:vAlign w:val="center"/>
          </w:tcPr>
          <w:p w14:paraId="38825F01" w14:textId="77777777" w:rsidR="00401CA5" w:rsidRPr="0016661A" w:rsidRDefault="00401CA5" w:rsidP="0046418E">
            <w:pPr>
              <w:spacing w:line="260" w:lineRule="exact"/>
              <w:jc w:val="center"/>
              <w:rPr>
                <w:sz w:val="21"/>
                <w:szCs w:val="21"/>
              </w:rPr>
            </w:pPr>
            <w:r w:rsidRPr="0016661A">
              <w:rPr>
                <w:sz w:val="21"/>
                <w:szCs w:val="21"/>
              </w:rPr>
              <w:t>9</w:t>
            </w:r>
          </w:p>
        </w:tc>
        <w:tc>
          <w:tcPr>
            <w:tcW w:w="835" w:type="pct"/>
            <w:tcBorders>
              <w:tl2br w:val="nil"/>
              <w:tr2bl w:val="nil"/>
            </w:tcBorders>
            <w:vAlign w:val="center"/>
          </w:tcPr>
          <w:p w14:paraId="7C836ED2" w14:textId="77777777" w:rsidR="00401CA5" w:rsidRPr="0016661A" w:rsidRDefault="00401CA5" w:rsidP="0046418E">
            <w:pPr>
              <w:jc w:val="center"/>
              <w:rPr>
                <w:sz w:val="21"/>
                <w:szCs w:val="21"/>
              </w:rPr>
            </w:pPr>
            <w:r w:rsidRPr="0016661A">
              <w:rPr>
                <w:sz w:val="21"/>
                <w:szCs w:val="21"/>
              </w:rPr>
              <w:t>生活垃圾</w:t>
            </w:r>
          </w:p>
        </w:tc>
        <w:tc>
          <w:tcPr>
            <w:tcW w:w="760" w:type="pct"/>
            <w:tcBorders>
              <w:tl2br w:val="nil"/>
              <w:tr2bl w:val="nil"/>
            </w:tcBorders>
            <w:vAlign w:val="center"/>
          </w:tcPr>
          <w:p w14:paraId="593F56BD" w14:textId="77777777" w:rsidR="00401CA5" w:rsidRPr="0016661A" w:rsidRDefault="00401CA5" w:rsidP="0046418E">
            <w:pPr>
              <w:spacing w:line="260" w:lineRule="exact"/>
              <w:jc w:val="center"/>
              <w:rPr>
                <w:sz w:val="21"/>
                <w:szCs w:val="21"/>
              </w:rPr>
            </w:pPr>
            <w:r w:rsidRPr="0016661A">
              <w:rPr>
                <w:sz w:val="21"/>
                <w:szCs w:val="21"/>
              </w:rPr>
              <w:t>一般固废</w:t>
            </w:r>
          </w:p>
        </w:tc>
        <w:tc>
          <w:tcPr>
            <w:tcW w:w="480" w:type="pct"/>
            <w:tcBorders>
              <w:tl2br w:val="nil"/>
              <w:tr2bl w:val="nil"/>
            </w:tcBorders>
            <w:vAlign w:val="center"/>
          </w:tcPr>
          <w:p w14:paraId="6DEF7297" w14:textId="77777777" w:rsidR="00401CA5" w:rsidRPr="0016661A" w:rsidRDefault="00401CA5" w:rsidP="0046418E">
            <w:pPr>
              <w:spacing w:line="260" w:lineRule="exact"/>
              <w:jc w:val="center"/>
              <w:rPr>
                <w:sz w:val="21"/>
                <w:szCs w:val="21"/>
              </w:rPr>
            </w:pPr>
            <w:r w:rsidRPr="0016661A">
              <w:rPr>
                <w:sz w:val="21"/>
                <w:szCs w:val="21"/>
              </w:rPr>
              <w:t>职工生活</w:t>
            </w:r>
          </w:p>
        </w:tc>
        <w:tc>
          <w:tcPr>
            <w:tcW w:w="562" w:type="pct"/>
            <w:tcBorders>
              <w:tl2br w:val="nil"/>
              <w:tr2bl w:val="nil"/>
            </w:tcBorders>
            <w:vAlign w:val="center"/>
          </w:tcPr>
          <w:p w14:paraId="160BF435" w14:textId="77777777" w:rsidR="00401CA5" w:rsidRPr="0016661A" w:rsidRDefault="00401CA5" w:rsidP="0046418E">
            <w:pPr>
              <w:spacing w:line="260" w:lineRule="exact"/>
              <w:jc w:val="center"/>
              <w:textAlignment w:val="center"/>
              <w:rPr>
                <w:sz w:val="21"/>
                <w:szCs w:val="21"/>
              </w:rPr>
            </w:pPr>
            <w:r w:rsidRPr="0016661A">
              <w:rPr>
                <w:sz w:val="21"/>
                <w:szCs w:val="21"/>
              </w:rPr>
              <w:t>/</w:t>
            </w:r>
          </w:p>
        </w:tc>
        <w:tc>
          <w:tcPr>
            <w:tcW w:w="772" w:type="pct"/>
            <w:tcBorders>
              <w:tl2br w:val="nil"/>
              <w:tr2bl w:val="nil"/>
            </w:tcBorders>
            <w:vAlign w:val="center"/>
          </w:tcPr>
          <w:p w14:paraId="63A457B7" w14:textId="77777777" w:rsidR="00401CA5" w:rsidRPr="0016661A" w:rsidRDefault="00401CA5" w:rsidP="0046418E">
            <w:pPr>
              <w:spacing w:line="260" w:lineRule="exact"/>
              <w:jc w:val="center"/>
              <w:textAlignment w:val="center"/>
              <w:rPr>
                <w:bCs/>
                <w:sz w:val="21"/>
                <w:szCs w:val="21"/>
              </w:rPr>
            </w:pPr>
            <w:r w:rsidRPr="0016661A">
              <w:rPr>
                <w:bCs/>
                <w:sz w:val="21"/>
                <w:szCs w:val="21"/>
              </w:rPr>
              <w:t>99</w:t>
            </w:r>
          </w:p>
        </w:tc>
        <w:tc>
          <w:tcPr>
            <w:tcW w:w="628" w:type="pct"/>
            <w:tcBorders>
              <w:tl2br w:val="nil"/>
              <w:tr2bl w:val="nil"/>
            </w:tcBorders>
            <w:vAlign w:val="center"/>
          </w:tcPr>
          <w:p w14:paraId="32C5E5BE" w14:textId="77777777" w:rsidR="00401CA5" w:rsidRPr="0016661A" w:rsidRDefault="00401CA5" w:rsidP="0046418E">
            <w:pPr>
              <w:spacing w:line="260" w:lineRule="exact"/>
              <w:jc w:val="center"/>
              <w:rPr>
                <w:sz w:val="21"/>
                <w:szCs w:val="21"/>
              </w:rPr>
            </w:pPr>
            <w:r w:rsidRPr="0016661A">
              <w:rPr>
                <w:sz w:val="21"/>
                <w:szCs w:val="21"/>
              </w:rPr>
              <w:t>37.5</w:t>
            </w:r>
          </w:p>
        </w:tc>
        <w:tc>
          <w:tcPr>
            <w:tcW w:w="717" w:type="pct"/>
            <w:tcBorders>
              <w:tl2br w:val="nil"/>
              <w:tr2bl w:val="nil"/>
            </w:tcBorders>
            <w:vAlign w:val="center"/>
          </w:tcPr>
          <w:p w14:paraId="6D0B70D4" w14:textId="77777777" w:rsidR="00401CA5" w:rsidRPr="0016661A" w:rsidRDefault="00401CA5" w:rsidP="0046418E">
            <w:pPr>
              <w:spacing w:line="260" w:lineRule="exact"/>
              <w:jc w:val="center"/>
              <w:rPr>
                <w:sz w:val="21"/>
                <w:szCs w:val="21"/>
              </w:rPr>
            </w:pPr>
            <w:r w:rsidRPr="0016661A">
              <w:rPr>
                <w:sz w:val="21"/>
                <w:szCs w:val="21"/>
              </w:rPr>
              <w:t>委托环卫部门处理</w:t>
            </w:r>
          </w:p>
        </w:tc>
      </w:tr>
      <w:tr w:rsidR="0016661A" w:rsidRPr="0016661A" w14:paraId="1BE15C42" w14:textId="77777777" w:rsidTr="0046418E">
        <w:trPr>
          <w:trHeight w:val="225"/>
        </w:trPr>
        <w:tc>
          <w:tcPr>
            <w:tcW w:w="3655" w:type="pct"/>
            <w:gridSpan w:val="6"/>
            <w:tcBorders>
              <w:tl2br w:val="nil"/>
              <w:tr2bl w:val="nil"/>
            </w:tcBorders>
            <w:vAlign w:val="center"/>
          </w:tcPr>
          <w:p w14:paraId="3D3F2E2A" w14:textId="77777777" w:rsidR="00401CA5" w:rsidRPr="0016661A" w:rsidRDefault="00401CA5" w:rsidP="0046418E">
            <w:pPr>
              <w:spacing w:line="260" w:lineRule="exact"/>
              <w:jc w:val="center"/>
              <w:rPr>
                <w:sz w:val="21"/>
                <w:szCs w:val="21"/>
              </w:rPr>
            </w:pPr>
            <w:r w:rsidRPr="0016661A">
              <w:rPr>
                <w:sz w:val="21"/>
                <w:szCs w:val="21"/>
              </w:rPr>
              <w:t>合计</w:t>
            </w:r>
          </w:p>
        </w:tc>
        <w:tc>
          <w:tcPr>
            <w:tcW w:w="628" w:type="pct"/>
            <w:tcBorders>
              <w:tl2br w:val="nil"/>
              <w:tr2bl w:val="nil"/>
            </w:tcBorders>
            <w:vAlign w:val="center"/>
          </w:tcPr>
          <w:p w14:paraId="3BDAE37D" w14:textId="77777777" w:rsidR="00401CA5" w:rsidRPr="0016661A" w:rsidRDefault="00401CA5" w:rsidP="0046418E">
            <w:pPr>
              <w:spacing w:line="260" w:lineRule="exact"/>
              <w:jc w:val="center"/>
              <w:rPr>
                <w:bCs/>
                <w:sz w:val="21"/>
                <w:szCs w:val="21"/>
              </w:rPr>
            </w:pPr>
            <w:r w:rsidRPr="0016661A">
              <w:rPr>
                <w:bCs/>
                <w:sz w:val="21"/>
                <w:szCs w:val="21"/>
              </w:rPr>
              <w:t>1501.13</w:t>
            </w:r>
          </w:p>
        </w:tc>
        <w:tc>
          <w:tcPr>
            <w:tcW w:w="717" w:type="pct"/>
            <w:tcBorders>
              <w:tl2br w:val="nil"/>
              <w:tr2bl w:val="nil"/>
            </w:tcBorders>
            <w:vAlign w:val="center"/>
          </w:tcPr>
          <w:p w14:paraId="57561145" w14:textId="77777777" w:rsidR="00401CA5" w:rsidRPr="0016661A" w:rsidRDefault="00401CA5" w:rsidP="0046418E">
            <w:pPr>
              <w:spacing w:line="260" w:lineRule="exact"/>
              <w:jc w:val="center"/>
              <w:textAlignment w:val="center"/>
              <w:rPr>
                <w:sz w:val="21"/>
                <w:szCs w:val="21"/>
              </w:rPr>
            </w:pPr>
          </w:p>
        </w:tc>
      </w:tr>
    </w:tbl>
    <w:bookmarkEnd w:id="180"/>
    <w:p w14:paraId="4947E426" w14:textId="77777777" w:rsidR="00A53042" w:rsidRPr="0016661A" w:rsidRDefault="00A53042" w:rsidP="00A53042">
      <w:pPr>
        <w:pStyle w:val="a3"/>
        <w:widowControl w:val="0"/>
        <w:spacing w:line="500" w:lineRule="exact"/>
        <w:ind w:firstLineChars="200" w:firstLine="560"/>
        <w:jc w:val="both"/>
        <w:rPr>
          <w:rFonts w:ascii="Times New Roman" w:hAnsi="Times New Roman" w:cs="Times New Roman"/>
          <w:sz w:val="28"/>
          <w:szCs w:val="28"/>
        </w:rPr>
      </w:pPr>
      <w:r w:rsidRPr="0016661A">
        <w:rPr>
          <w:rFonts w:hAnsi="宋体" w:cs="宋体" w:hint="eastAsia"/>
          <w:sz w:val="28"/>
          <w:szCs w:val="28"/>
        </w:rPr>
        <w:t>⑷</w:t>
      </w:r>
      <w:r w:rsidRPr="0016661A">
        <w:rPr>
          <w:rFonts w:ascii="Times New Roman" w:hAnsi="Times New Roman" w:cs="Times New Roman"/>
          <w:sz w:val="28"/>
          <w:szCs w:val="28"/>
        </w:rPr>
        <w:t>噪声</w:t>
      </w:r>
    </w:p>
    <w:p w14:paraId="6608548D" w14:textId="39989643" w:rsidR="00A53042" w:rsidRPr="0016661A" w:rsidRDefault="00A53042" w:rsidP="00A53042">
      <w:pPr>
        <w:pStyle w:val="a3"/>
        <w:widowControl w:val="0"/>
        <w:spacing w:line="500" w:lineRule="exact"/>
        <w:ind w:firstLineChars="200" w:firstLine="560"/>
        <w:jc w:val="both"/>
        <w:rPr>
          <w:rFonts w:ascii="Times New Roman" w:hAnsi="Times New Roman" w:cs="Times New Roman"/>
          <w:sz w:val="28"/>
          <w:szCs w:val="28"/>
        </w:rPr>
      </w:pPr>
      <w:r w:rsidRPr="0016661A">
        <w:rPr>
          <w:rFonts w:ascii="Times New Roman" w:hAnsi="Times New Roman" w:cs="Times New Roman"/>
          <w:sz w:val="28"/>
          <w:szCs w:val="28"/>
        </w:rPr>
        <w:lastRenderedPageBreak/>
        <w:t>在建生产线噪声源主要为</w:t>
      </w:r>
      <w:r w:rsidR="00F9686F" w:rsidRPr="0016661A">
        <w:rPr>
          <w:rFonts w:ascii="Times New Roman" w:hAnsi="Times New Roman" w:cs="Times New Roman"/>
          <w:sz w:val="28"/>
          <w:szCs w:val="28"/>
        </w:rPr>
        <w:t>引风机、除尘机械设备及各种泵类等</w:t>
      </w:r>
      <w:r w:rsidRPr="0016661A">
        <w:rPr>
          <w:rFonts w:ascii="Times New Roman" w:hAnsi="Times New Roman" w:cs="Times New Roman"/>
          <w:sz w:val="28"/>
          <w:szCs w:val="28"/>
        </w:rPr>
        <w:t>，其噪声设备源强约</w:t>
      </w:r>
      <w:r w:rsidRPr="0016661A">
        <w:rPr>
          <w:rFonts w:ascii="Times New Roman" w:hAnsi="Times New Roman" w:cs="Times New Roman"/>
          <w:sz w:val="28"/>
          <w:szCs w:val="28"/>
        </w:rPr>
        <w:t>80</w:t>
      </w:r>
      <w:r w:rsidRPr="0016661A">
        <w:rPr>
          <w:rFonts w:ascii="Times New Roman" w:hAnsi="Times New Roman" w:cs="Times New Roman"/>
          <w:sz w:val="28"/>
          <w:szCs w:val="28"/>
        </w:rPr>
        <w:t>～</w:t>
      </w:r>
      <w:r w:rsidR="00BC4536" w:rsidRPr="0016661A">
        <w:rPr>
          <w:rFonts w:ascii="Times New Roman" w:hAnsi="Times New Roman" w:cs="Times New Roman"/>
          <w:sz w:val="28"/>
          <w:szCs w:val="28"/>
        </w:rPr>
        <w:t>90</w:t>
      </w:r>
      <w:r w:rsidRPr="0016661A">
        <w:rPr>
          <w:rFonts w:ascii="Times New Roman" w:hAnsi="Times New Roman" w:cs="Times New Roman"/>
          <w:sz w:val="28"/>
          <w:szCs w:val="28"/>
        </w:rPr>
        <w:t>dB(A)</w:t>
      </w:r>
      <w:r w:rsidRPr="0016661A">
        <w:rPr>
          <w:rFonts w:ascii="Times New Roman" w:hAnsi="Times New Roman" w:cs="Times New Roman"/>
          <w:sz w:val="28"/>
          <w:szCs w:val="28"/>
        </w:rPr>
        <w:t>，经采取室内安装、减震垫、厂房隔声、选低噪设备等措施后，厂界噪声可以做到达标排放。</w:t>
      </w:r>
    </w:p>
    <w:p w14:paraId="68A0A1C0" w14:textId="4B82664C" w:rsidR="006677C2" w:rsidRPr="0016661A" w:rsidRDefault="006677C2" w:rsidP="006677C2">
      <w:pPr>
        <w:spacing w:line="500" w:lineRule="exact"/>
        <w:outlineLvl w:val="2"/>
        <w:rPr>
          <w:sz w:val="28"/>
          <w:szCs w:val="28"/>
        </w:rPr>
      </w:pPr>
      <w:bookmarkStart w:id="181" w:name="_Toc129440017"/>
      <w:bookmarkStart w:id="182" w:name="_Toc129443748"/>
      <w:r w:rsidRPr="0016661A">
        <w:rPr>
          <w:b/>
          <w:bCs/>
          <w:kern w:val="2"/>
          <w:sz w:val="28"/>
          <w:szCs w:val="28"/>
        </w:rPr>
        <w:t>3.4.</w:t>
      </w:r>
      <w:r w:rsidR="006858B0" w:rsidRPr="0016661A">
        <w:rPr>
          <w:b/>
          <w:bCs/>
          <w:kern w:val="2"/>
          <w:sz w:val="28"/>
          <w:szCs w:val="28"/>
        </w:rPr>
        <w:t>7</w:t>
      </w:r>
      <w:r w:rsidRPr="0016661A">
        <w:rPr>
          <w:b/>
          <w:bCs/>
          <w:kern w:val="2"/>
          <w:sz w:val="28"/>
          <w:szCs w:val="28"/>
        </w:rPr>
        <w:t xml:space="preserve"> </w:t>
      </w:r>
      <w:r w:rsidRPr="0016661A">
        <w:rPr>
          <w:b/>
          <w:bCs/>
          <w:kern w:val="2"/>
          <w:sz w:val="28"/>
          <w:szCs w:val="28"/>
        </w:rPr>
        <w:t>在建项目污染物排放情况</w:t>
      </w:r>
      <w:bookmarkEnd w:id="181"/>
      <w:bookmarkEnd w:id="182"/>
    </w:p>
    <w:p w14:paraId="756A3E9B" w14:textId="337F59E6" w:rsidR="006677C2" w:rsidRPr="0016661A" w:rsidRDefault="006677C2" w:rsidP="006677C2">
      <w:pPr>
        <w:adjustRightInd w:val="0"/>
        <w:snapToGrid w:val="0"/>
        <w:spacing w:line="500" w:lineRule="exact"/>
        <w:ind w:firstLineChars="200" w:firstLine="560"/>
        <w:rPr>
          <w:sz w:val="28"/>
        </w:rPr>
      </w:pPr>
      <w:r w:rsidRPr="0016661A">
        <w:rPr>
          <w:sz w:val="28"/>
        </w:rPr>
        <w:t>公司在建项目污染物排放总量情况见表</w:t>
      </w:r>
      <w:r w:rsidRPr="0016661A">
        <w:rPr>
          <w:sz w:val="28"/>
        </w:rPr>
        <w:t>3.4-</w:t>
      </w:r>
      <w:r w:rsidR="006858B0" w:rsidRPr="0016661A">
        <w:rPr>
          <w:sz w:val="28"/>
        </w:rPr>
        <w:t>9</w:t>
      </w:r>
      <w:r w:rsidRPr="0016661A">
        <w:rPr>
          <w:sz w:val="28"/>
        </w:rPr>
        <w:t>。</w:t>
      </w:r>
    </w:p>
    <w:p w14:paraId="5EF50708" w14:textId="5CEFF7C2" w:rsidR="0025545F" w:rsidRPr="0016661A" w:rsidRDefault="006677C2" w:rsidP="006677C2">
      <w:pPr>
        <w:adjustRightInd w:val="0"/>
        <w:snapToGrid w:val="0"/>
        <w:spacing w:line="500" w:lineRule="exact"/>
        <w:jc w:val="center"/>
        <w:rPr>
          <w:b/>
          <w:szCs w:val="21"/>
        </w:rPr>
      </w:pPr>
      <w:r w:rsidRPr="0016661A">
        <w:rPr>
          <w:b/>
          <w:szCs w:val="21"/>
        </w:rPr>
        <w:t>表</w:t>
      </w:r>
      <w:r w:rsidRPr="0016661A">
        <w:rPr>
          <w:b/>
          <w:szCs w:val="21"/>
        </w:rPr>
        <w:t>3.4-</w:t>
      </w:r>
      <w:r w:rsidR="006858B0" w:rsidRPr="0016661A">
        <w:rPr>
          <w:b/>
          <w:szCs w:val="21"/>
        </w:rPr>
        <w:t>9</w:t>
      </w:r>
      <w:r w:rsidRPr="0016661A">
        <w:rPr>
          <w:b/>
          <w:szCs w:val="21"/>
        </w:rPr>
        <w:t xml:space="preserve">  </w:t>
      </w:r>
      <w:r w:rsidRPr="0016661A">
        <w:rPr>
          <w:b/>
          <w:szCs w:val="21"/>
        </w:rPr>
        <w:t>公司</w:t>
      </w:r>
      <w:r w:rsidR="00A453BC" w:rsidRPr="0016661A">
        <w:rPr>
          <w:b/>
          <w:szCs w:val="21"/>
        </w:rPr>
        <w:t>在建</w:t>
      </w:r>
      <w:r w:rsidRPr="0016661A">
        <w:rPr>
          <w:b/>
          <w:szCs w:val="21"/>
        </w:rPr>
        <w:t>项目总量一览表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3378"/>
        <w:gridCol w:w="3418"/>
      </w:tblGrid>
      <w:tr w:rsidR="0016661A" w:rsidRPr="0016661A" w14:paraId="62E8B34A" w14:textId="77777777" w:rsidTr="00717DC1">
        <w:trPr>
          <w:trHeight w:val="397"/>
          <w:jc w:val="center"/>
        </w:trPr>
        <w:tc>
          <w:tcPr>
            <w:tcW w:w="1471" w:type="pct"/>
            <w:noWrap/>
            <w:vAlign w:val="center"/>
          </w:tcPr>
          <w:p w14:paraId="791BA6E1" w14:textId="77777777" w:rsidR="0025545F" w:rsidRPr="0016661A" w:rsidRDefault="0025545F" w:rsidP="00717DC1">
            <w:pPr>
              <w:snapToGrid w:val="0"/>
              <w:jc w:val="center"/>
              <w:rPr>
                <w:b/>
                <w:bCs/>
                <w:sz w:val="21"/>
                <w:szCs w:val="21"/>
              </w:rPr>
            </w:pPr>
            <w:r w:rsidRPr="0016661A">
              <w:rPr>
                <w:b/>
                <w:bCs/>
                <w:sz w:val="21"/>
                <w:szCs w:val="21"/>
              </w:rPr>
              <w:t>种类</w:t>
            </w:r>
          </w:p>
        </w:tc>
        <w:tc>
          <w:tcPr>
            <w:tcW w:w="1754" w:type="pct"/>
            <w:noWrap/>
            <w:vAlign w:val="center"/>
          </w:tcPr>
          <w:p w14:paraId="34DDF1F0" w14:textId="77777777" w:rsidR="0025545F" w:rsidRPr="0016661A" w:rsidRDefault="0025545F" w:rsidP="00717DC1">
            <w:pPr>
              <w:snapToGrid w:val="0"/>
              <w:jc w:val="center"/>
              <w:rPr>
                <w:b/>
                <w:bCs/>
                <w:sz w:val="21"/>
                <w:szCs w:val="21"/>
              </w:rPr>
            </w:pPr>
            <w:r w:rsidRPr="0016661A">
              <w:rPr>
                <w:b/>
                <w:bCs/>
                <w:sz w:val="21"/>
                <w:szCs w:val="21"/>
              </w:rPr>
              <w:t>污染物名称</w:t>
            </w:r>
          </w:p>
        </w:tc>
        <w:tc>
          <w:tcPr>
            <w:tcW w:w="1775" w:type="pct"/>
            <w:vAlign w:val="center"/>
          </w:tcPr>
          <w:p w14:paraId="419742C1" w14:textId="77777777" w:rsidR="0025545F" w:rsidRPr="0016661A" w:rsidRDefault="0025545F" w:rsidP="00717DC1">
            <w:pPr>
              <w:snapToGrid w:val="0"/>
              <w:jc w:val="center"/>
              <w:rPr>
                <w:b/>
                <w:bCs/>
                <w:sz w:val="21"/>
                <w:szCs w:val="21"/>
              </w:rPr>
            </w:pPr>
            <w:r w:rsidRPr="0016661A">
              <w:rPr>
                <w:b/>
                <w:bCs/>
                <w:sz w:val="21"/>
                <w:szCs w:val="21"/>
              </w:rPr>
              <w:t>项目环评批复量</w:t>
            </w:r>
          </w:p>
        </w:tc>
      </w:tr>
      <w:tr w:rsidR="0016661A" w:rsidRPr="0016661A" w14:paraId="7DE6038A" w14:textId="77777777" w:rsidTr="00717DC1">
        <w:trPr>
          <w:trHeight w:val="397"/>
          <w:jc w:val="center"/>
        </w:trPr>
        <w:tc>
          <w:tcPr>
            <w:tcW w:w="1471" w:type="pct"/>
            <w:vMerge w:val="restart"/>
            <w:noWrap/>
            <w:vAlign w:val="center"/>
          </w:tcPr>
          <w:p w14:paraId="1432FB2C" w14:textId="77777777" w:rsidR="0025545F" w:rsidRPr="0016661A" w:rsidRDefault="0025545F" w:rsidP="00717DC1">
            <w:pPr>
              <w:snapToGrid w:val="0"/>
              <w:jc w:val="center"/>
              <w:rPr>
                <w:sz w:val="21"/>
                <w:szCs w:val="21"/>
              </w:rPr>
            </w:pPr>
            <w:r w:rsidRPr="0016661A">
              <w:rPr>
                <w:sz w:val="21"/>
                <w:szCs w:val="21"/>
              </w:rPr>
              <w:t>废气</w:t>
            </w:r>
          </w:p>
        </w:tc>
        <w:tc>
          <w:tcPr>
            <w:tcW w:w="1754" w:type="pct"/>
            <w:noWrap/>
            <w:vAlign w:val="center"/>
          </w:tcPr>
          <w:p w14:paraId="02DA7FEF" w14:textId="77777777" w:rsidR="0025545F" w:rsidRPr="0016661A" w:rsidRDefault="0025545F" w:rsidP="00717DC1">
            <w:pPr>
              <w:snapToGrid w:val="0"/>
              <w:jc w:val="center"/>
              <w:rPr>
                <w:sz w:val="21"/>
                <w:szCs w:val="21"/>
              </w:rPr>
            </w:pPr>
            <w:r w:rsidRPr="0016661A">
              <w:rPr>
                <w:sz w:val="21"/>
                <w:szCs w:val="21"/>
              </w:rPr>
              <w:t>NO</w:t>
            </w:r>
            <w:r w:rsidRPr="0016661A">
              <w:rPr>
                <w:sz w:val="21"/>
                <w:szCs w:val="21"/>
                <w:vertAlign w:val="subscript"/>
              </w:rPr>
              <w:t>X</w:t>
            </w:r>
          </w:p>
        </w:tc>
        <w:tc>
          <w:tcPr>
            <w:tcW w:w="1775" w:type="pct"/>
            <w:vAlign w:val="center"/>
          </w:tcPr>
          <w:p w14:paraId="136AA91A" w14:textId="77777777" w:rsidR="0025545F" w:rsidRPr="0016661A" w:rsidRDefault="0025545F" w:rsidP="00717DC1">
            <w:pPr>
              <w:snapToGrid w:val="0"/>
              <w:jc w:val="center"/>
              <w:rPr>
                <w:sz w:val="21"/>
                <w:szCs w:val="21"/>
              </w:rPr>
            </w:pPr>
            <w:r w:rsidRPr="0016661A">
              <w:rPr>
                <w:sz w:val="21"/>
                <w:szCs w:val="21"/>
              </w:rPr>
              <w:t>2.74</w:t>
            </w:r>
          </w:p>
        </w:tc>
      </w:tr>
      <w:tr w:rsidR="0016661A" w:rsidRPr="0016661A" w14:paraId="2B68B72A" w14:textId="77777777" w:rsidTr="00717DC1">
        <w:trPr>
          <w:trHeight w:val="397"/>
          <w:jc w:val="center"/>
        </w:trPr>
        <w:tc>
          <w:tcPr>
            <w:tcW w:w="1471" w:type="pct"/>
            <w:vMerge/>
            <w:noWrap/>
            <w:vAlign w:val="center"/>
          </w:tcPr>
          <w:p w14:paraId="7C22C5B5" w14:textId="77777777" w:rsidR="0025545F" w:rsidRPr="0016661A" w:rsidRDefault="0025545F" w:rsidP="00717DC1">
            <w:pPr>
              <w:snapToGrid w:val="0"/>
              <w:jc w:val="center"/>
              <w:rPr>
                <w:sz w:val="21"/>
                <w:szCs w:val="21"/>
              </w:rPr>
            </w:pPr>
          </w:p>
        </w:tc>
        <w:tc>
          <w:tcPr>
            <w:tcW w:w="1754" w:type="pct"/>
            <w:noWrap/>
            <w:vAlign w:val="center"/>
          </w:tcPr>
          <w:p w14:paraId="5D07A544" w14:textId="77777777" w:rsidR="0025545F" w:rsidRPr="0016661A" w:rsidRDefault="0025545F" w:rsidP="00717DC1">
            <w:pPr>
              <w:snapToGrid w:val="0"/>
              <w:jc w:val="center"/>
              <w:rPr>
                <w:sz w:val="21"/>
                <w:szCs w:val="21"/>
              </w:rPr>
            </w:pPr>
            <w:r w:rsidRPr="0016661A">
              <w:rPr>
                <w:sz w:val="21"/>
                <w:szCs w:val="21"/>
              </w:rPr>
              <w:t>SO</w:t>
            </w:r>
            <w:r w:rsidRPr="0016661A">
              <w:rPr>
                <w:sz w:val="21"/>
                <w:szCs w:val="21"/>
                <w:vertAlign w:val="subscript"/>
              </w:rPr>
              <w:t>2</w:t>
            </w:r>
          </w:p>
        </w:tc>
        <w:tc>
          <w:tcPr>
            <w:tcW w:w="1775" w:type="pct"/>
            <w:vAlign w:val="center"/>
          </w:tcPr>
          <w:p w14:paraId="095C0CEE" w14:textId="77777777" w:rsidR="0025545F" w:rsidRPr="0016661A" w:rsidRDefault="0025545F" w:rsidP="00717DC1">
            <w:pPr>
              <w:snapToGrid w:val="0"/>
              <w:jc w:val="center"/>
              <w:rPr>
                <w:sz w:val="21"/>
                <w:szCs w:val="21"/>
              </w:rPr>
            </w:pPr>
            <w:r w:rsidRPr="0016661A">
              <w:rPr>
                <w:sz w:val="21"/>
                <w:szCs w:val="21"/>
              </w:rPr>
              <w:t>45.21</w:t>
            </w:r>
          </w:p>
        </w:tc>
      </w:tr>
      <w:tr w:rsidR="0016661A" w:rsidRPr="0016661A" w14:paraId="74648AFB" w14:textId="77777777" w:rsidTr="00717DC1">
        <w:trPr>
          <w:trHeight w:val="397"/>
          <w:jc w:val="center"/>
        </w:trPr>
        <w:tc>
          <w:tcPr>
            <w:tcW w:w="1471" w:type="pct"/>
            <w:vMerge/>
            <w:noWrap/>
            <w:vAlign w:val="center"/>
          </w:tcPr>
          <w:p w14:paraId="6B47A2A4" w14:textId="77777777" w:rsidR="0025545F" w:rsidRPr="0016661A" w:rsidRDefault="0025545F" w:rsidP="00717DC1">
            <w:pPr>
              <w:snapToGrid w:val="0"/>
              <w:jc w:val="center"/>
              <w:rPr>
                <w:sz w:val="21"/>
                <w:szCs w:val="21"/>
              </w:rPr>
            </w:pPr>
          </w:p>
        </w:tc>
        <w:tc>
          <w:tcPr>
            <w:tcW w:w="1754" w:type="pct"/>
            <w:noWrap/>
            <w:vAlign w:val="center"/>
          </w:tcPr>
          <w:p w14:paraId="36376C5C" w14:textId="77777777" w:rsidR="0025545F" w:rsidRPr="0016661A" w:rsidRDefault="0025545F" w:rsidP="00717DC1">
            <w:pPr>
              <w:snapToGrid w:val="0"/>
              <w:jc w:val="center"/>
              <w:rPr>
                <w:sz w:val="21"/>
                <w:szCs w:val="21"/>
              </w:rPr>
            </w:pPr>
            <w:r w:rsidRPr="0016661A">
              <w:rPr>
                <w:sz w:val="21"/>
                <w:szCs w:val="21"/>
              </w:rPr>
              <w:t>烟尘</w:t>
            </w:r>
          </w:p>
        </w:tc>
        <w:tc>
          <w:tcPr>
            <w:tcW w:w="1775" w:type="pct"/>
            <w:vAlign w:val="center"/>
          </w:tcPr>
          <w:p w14:paraId="0744C5CA" w14:textId="77777777" w:rsidR="0025545F" w:rsidRPr="0016661A" w:rsidRDefault="0025545F" w:rsidP="00717DC1">
            <w:pPr>
              <w:snapToGrid w:val="0"/>
              <w:jc w:val="center"/>
              <w:rPr>
                <w:sz w:val="21"/>
                <w:szCs w:val="21"/>
              </w:rPr>
            </w:pPr>
            <w:r w:rsidRPr="0016661A">
              <w:rPr>
                <w:sz w:val="21"/>
                <w:szCs w:val="21"/>
              </w:rPr>
              <w:t>8.0</w:t>
            </w:r>
          </w:p>
        </w:tc>
      </w:tr>
      <w:tr w:rsidR="0016661A" w:rsidRPr="0016661A" w14:paraId="351367BC" w14:textId="77777777" w:rsidTr="00717DC1">
        <w:trPr>
          <w:trHeight w:val="397"/>
          <w:jc w:val="center"/>
        </w:trPr>
        <w:tc>
          <w:tcPr>
            <w:tcW w:w="1471" w:type="pct"/>
            <w:vMerge/>
            <w:noWrap/>
            <w:vAlign w:val="center"/>
          </w:tcPr>
          <w:p w14:paraId="5034ACA7" w14:textId="77777777" w:rsidR="0025545F" w:rsidRPr="0016661A" w:rsidRDefault="0025545F" w:rsidP="00717DC1">
            <w:pPr>
              <w:snapToGrid w:val="0"/>
              <w:jc w:val="center"/>
              <w:rPr>
                <w:sz w:val="21"/>
                <w:szCs w:val="21"/>
              </w:rPr>
            </w:pPr>
          </w:p>
        </w:tc>
        <w:tc>
          <w:tcPr>
            <w:tcW w:w="1754" w:type="pct"/>
            <w:noWrap/>
            <w:vAlign w:val="center"/>
          </w:tcPr>
          <w:p w14:paraId="0FD06B0C" w14:textId="77777777" w:rsidR="0025545F" w:rsidRPr="0016661A" w:rsidRDefault="0025545F" w:rsidP="00717DC1">
            <w:pPr>
              <w:snapToGrid w:val="0"/>
              <w:jc w:val="center"/>
              <w:rPr>
                <w:sz w:val="21"/>
                <w:szCs w:val="21"/>
              </w:rPr>
            </w:pPr>
            <w:r w:rsidRPr="0016661A">
              <w:rPr>
                <w:sz w:val="21"/>
                <w:szCs w:val="21"/>
              </w:rPr>
              <w:t>粉尘</w:t>
            </w:r>
          </w:p>
        </w:tc>
        <w:tc>
          <w:tcPr>
            <w:tcW w:w="1775" w:type="pct"/>
            <w:vAlign w:val="center"/>
          </w:tcPr>
          <w:p w14:paraId="49A75FCF" w14:textId="77777777" w:rsidR="0025545F" w:rsidRPr="0016661A" w:rsidRDefault="0025545F" w:rsidP="00717DC1">
            <w:pPr>
              <w:snapToGrid w:val="0"/>
              <w:jc w:val="center"/>
              <w:rPr>
                <w:sz w:val="21"/>
                <w:szCs w:val="21"/>
              </w:rPr>
            </w:pPr>
            <w:r w:rsidRPr="0016661A">
              <w:rPr>
                <w:sz w:val="21"/>
                <w:szCs w:val="21"/>
              </w:rPr>
              <w:t>0.66</w:t>
            </w:r>
          </w:p>
        </w:tc>
      </w:tr>
      <w:tr w:rsidR="0016661A" w:rsidRPr="0016661A" w14:paraId="6F994EE7" w14:textId="77777777" w:rsidTr="00717DC1">
        <w:trPr>
          <w:trHeight w:val="397"/>
          <w:jc w:val="center"/>
        </w:trPr>
        <w:tc>
          <w:tcPr>
            <w:tcW w:w="1471" w:type="pct"/>
            <w:vMerge/>
            <w:noWrap/>
            <w:vAlign w:val="center"/>
          </w:tcPr>
          <w:p w14:paraId="447F617A" w14:textId="77777777" w:rsidR="0025545F" w:rsidRPr="0016661A" w:rsidRDefault="0025545F" w:rsidP="00717DC1">
            <w:pPr>
              <w:snapToGrid w:val="0"/>
              <w:jc w:val="center"/>
              <w:rPr>
                <w:sz w:val="21"/>
                <w:szCs w:val="21"/>
              </w:rPr>
            </w:pPr>
          </w:p>
        </w:tc>
        <w:tc>
          <w:tcPr>
            <w:tcW w:w="1754" w:type="pct"/>
            <w:noWrap/>
            <w:vAlign w:val="center"/>
          </w:tcPr>
          <w:p w14:paraId="65CB586A" w14:textId="77777777" w:rsidR="0025545F" w:rsidRPr="0016661A" w:rsidRDefault="0025545F" w:rsidP="00717DC1">
            <w:pPr>
              <w:snapToGrid w:val="0"/>
              <w:jc w:val="center"/>
              <w:rPr>
                <w:sz w:val="21"/>
                <w:szCs w:val="21"/>
              </w:rPr>
            </w:pPr>
            <w:r w:rsidRPr="0016661A">
              <w:rPr>
                <w:sz w:val="21"/>
                <w:szCs w:val="21"/>
              </w:rPr>
              <w:t>非甲烷总烃</w:t>
            </w:r>
          </w:p>
        </w:tc>
        <w:tc>
          <w:tcPr>
            <w:tcW w:w="1775" w:type="pct"/>
            <w:vAlign w:val="center"/>
          </w:tcPr>
          <w:p w14:paraId="450BC535" w14:textId="77777777" w:rsidR="0025545F" w:rsidRPr="0016661A" w:rsidRDefault="0025545F" w:rsidP="00717DC1">
            <w:pPr>
              <w:snapToGrid w:val="0"/>
              <w:jc w:val="center"/>
              <w:rPr>
                <w:sz w:val="21"/>
                <w:szCs w:val="21"/>
              </w:rPr>
            </w:pPr>
            <w:r w:rsidRPr="0016661A">
              <w:rPr>
                <w:sz w:val="21"/>
                <w:szCs w:val="21"/>
              </w:rPr>
              <w:t>0.067</w:t>
            </w:r>
          </w:p>
        </w:tc>
      </w:tr>
      <w:tr w:rsidR="0016661A" w:rsidRPr="0016661A" w14:paraId="0D8EE922" w14:textId="77777777" w:rsidTr="00717DC1">
        <w:trPr>
          <w:trHeight w:val="397"/>
          <w:jc w:val="center"/>
        </w:trPr>
        <w:tc>
          <w:tcPr>
            <w:tcW w:w="1471" w:type="pct"/>
            <w:vMerge/>
            <w:noWrap/>
            <w:vAlign w:val="center"/>
          </w:tcPr>
          <w:p w14:paraId="6774ED26" w14:textId="77777777" w:rsidR="0025545F" w:rsidRPr="0016661A" w:rsidRDefault="0025545F" w:rsidP="00717DC1">
            <w:pPr>
              <w:snapToGrid w:val="0"/>
              <w:jc w:val="center"/>
              <w:rPr>
                <w:sz w:val="21"/>
                <w:szCs w:val="21"/>
              </w:rPr>
            </w:pPr>
          </w:p>
        </w:tc>
        <w:tc>
          <w:tcPr>
            <w:tcW w:w="1754" w:type="pct"/>
            <w:noWrap/>
            <w:vAlign w:val="center"/>
          </w:tcPr>
          <w:p w14:paraId="0BBAC71D" w14:textId="77777777" w:rsidR="0025545F" w:rsidRPr="0016661A" w:rsidRDefault="0025545F" w:rsidP="00717DC1">
            <w:pPr>
              <w:snapToGrid w:val="0"/>
              <w:jc w:val="center"/>
              <w:rPr>
                <w:sz w:val="21"/>
                <w:szCs w:val="21"/>
              </w:rPr>
            </w:pPr>
            <w:r w:rsidRPr="0016661A">
              <w:rPr>
                <w:sz w:val="21"/>
                <w:szCs w:val="21"/>
              </w:rPr>
              <w:t>苯乙烯</w:t>
            </w:r>
          </w:p>
        </w:tc>
        <w:tc>
          <w:tcPr>
            <w:tcW w:w="1775" w:type="pct"/>
            <w:vAlign w:val="center"/>
          </w:tcPr>
          <w:p w14:paraId="17756420" w14:textId="77777777" w:rsidR="0025545F" w:rsidRPr="0016661A" w:rsidRDefault="0025545F" w:rsidP="00717DC1">
            <w:pPr>
              <w:snapToGrid w:val="0"/>
              <w:jc w:val="center"/>
              <w:rPr>
                <w:sz w:val="21"/>
                <w:szCs w:val="21"/>
              </w:rPr>
            </w:pPr>
            <w:r w:rsidRPr="0016661A">
              <w:rPr>
                <w:sz w:val="21"/>
                <w:szCs w:val="21"/>
              </w:rPr>
              <w:t>0.0005</w:t>
            </w:r>
          </w:p>
        </w:tc>
      </w:tr>
      <w:tr w:rsidR="0016661A" w:rsidRPr="0016661A" w14:paraId="25D57369" w14:textId="77777777" w:rsidTr="00717DC1">
        <w:trPr>
          <w:trHeight w:val="397"/>
          <w:jc w:val="center"/>
        </w:trPr>
        <w:tc>
          <w:tcPr>
            <w:tcW w:w="1471" w:type="pct"/>
            <w:vMerge w:val="restart"/>
            <w:noWrap/>
            <w:vAlign w:val="center"/>
          </w:tcPr>
          <w:p w14:paraId="3E927819" w14:textId="77777777" w:rsidR="0025545F" w:rsidRPr="0016661A" w:rsidRDefault="0025545F" w:rsidP="00717DC1">
            <w:pPr>
              <w:snapToGrid w:val="0"/>
              <w:jc w:val="center"/>
              <w:rPr>
                <w:sz w:val="21"/>
                <w:szCs w:val="21"/>
              </w:rPr>
            </w:pPr>
            <w:r w:rsidRPr="0016661A">
              <w:rPr>
                <w:sz w:val="21"/>
                <w:szCs w:val="21"/>
              </w:rPr>
              <w:t>废水（接管量）</w:t>
            </w:r>
          </w:p>
        </w:tc>
        <w:tc>
          <w:tcPr>
            <w:tcW w:w="1754" w:type="pct"/>
            <w:noWrap/>
            <w:vAlign w:val="center"/>
          </w:tcPr>
          <w:p w14:paraId="14161A25" w14:textId="77777777" w:rsidR="0025545F" w:rsidRPr="0016661A" w:rsidRDefault="0025545F" w:rsidP="00717DC1">
            <w:pPr>
              <w:snapToGrid w:val="0"/>
              <w:jc w:val="center"/>
              <w:rPr>
                <w:sz w:val="21"/>
                <w:szCs w:val="21"/>
              </w:rPr>
            </w:pPr>
            <w:r w:rsidRPr="0016661A">
              <w:rPr>
                <w:sz w:val="21"/>
                <w:szCs w:val="21"/>
              </w:rPr>
              <w:t>废水量</w:t>
            </w:r>
          </w:p>
        </w:tc>
        <w:tc>
          <w:tcPr>
            <w:tcW w:w="1775" w:type="pct"/>
            <w:vAlign w:val="center"/>
          </w:tcPr>
          <w:p w14:paraId="2EF5C6B9" w14:textId="77777777" w:rsidR="0025545F" w:rsidRPr="0016661A" w:rsidRDefault="0025545F" w:rsidP="00717DC1">
            <w:pPr>
              <w:snapToGrid w:val="0"/>
              <w:jc w:val="center"/>
              <w:rPr>
                <w:sz w:val="21"/>
                <w:szCs w:val="21"/>
              </w:rPr>
            </w:pPr>
            <w:r w:rsidRPr="0016661A">
              <w:rPr>
                <w:sz w:val="21"/>
                <w:szCs w:val="21"/>
              </w:rPr>
              <w:t>14043</w:t>
            </w:r>
            <w:r w:rsidRPr="0016661A">
              <w:rPr>
                <w:rFonts w:eastAsia="MS Gothic"/>
                <w:sz w:val="21"/>
                <w:szCs w:val="21"/>
              </w:rPr>
              <w:t>‬</w:t>
            </w:r>
          </w:p>
        </w:tc>
      </w:tr>
      <w:tr w:rsidR="0016661A" w:rsidRPr="0016661A" w14:paraId="7BB56056" w14:textId="77777777" w:rsidTr="00717DC1">
        <w:trPr>
          <w:trHeight w:val="397"/>
          <w:jc w:val="center"/>
        </w:trPr>
        <w:tc>
          <w:tcPr>
            <w:tcW w:w="1471" w:type="pct"/>
            <w:vMerge/>
            <w:noWrap/>
            <w:vAlign w:val="center"/>
          </w:tcPr>
          <w:p w14:paraId="08B95292" w14:textId="77777777" w:rsidR="0025545F" w:rsidRPr="0016661A" w:rsidRDefault="0025545F" w:rsidP="00717DC1">
            <w:pPr>
              <w:snapToGrid w:val="0"/>
              <w:jc w:val="center"/>
              <w:rPr>
                <w:sz w:val="21"/>
                <w:szCs w:val="21"/>
              </w:rPr>
            </w:pPr>
          </w:p>
        </w:tc>
        <w:tc>
          <w:tcPr>
            <w:tcW w:w="1754" w:type="pct"/>
            <w:noWrap/>
            <w:vAlign w:val="center"/>
          </w:tcPr>
          <w:p w14:paraId="48A17332" w14:textId="77777777" w:rsidR="0025545F" w:rsidRPr="0016661A" w:rsidRDefault="0025545F" w:rsidP="00717DC1">
            <w:pPr>
              <w:snapToGrid w:val="0"/>
              <w:jc w:val="center"/>
              <w:rPr>
                <w:sz w:val="21"/>
                <w:szCs w:val="21"/>
              </w:rPr>
            </w:pPr>
            <w:r w:rsidRPr="0016661A">
              <w:rPr>
                <w:sz w:val="21"/>
                <w:szCs w:val="21"/>
              </w:rPr>
              <w:t>COD</w:t>
            </w:r>
          </w:p>
        </w:tc>
        <w:tc>
          <w:tcPr>
            <w:tcW w:w="1775" w:type="pct"/>
            <w:vAlign w:val="center"/>
          </w:tcPr>
          <w:p w14:paraId="74CD1BEE" w14:textId="77777777" w:rsidR="0025545F" w:rsidRPr="0016661A" w:rsidRDefault="0025545F" w:rsidP="00717DC1">
            <w:pPr>
              <w:snapToGrid w:val="0"/>
              <w:jc w:val="center"/>
              <w:rPr>
                <w:sz w:val="21"/>
                <w:szCs w:val="21"/>
              </w:rPr>
            </w:pPr>
            <w:r w:rsidRPr="0016661A">
              <w:rPr>
                <w:sz w:val="21"/>
                <w:szCs w:val="21"/>
              </w:rPr>
              <w:t>4.17</w:t>
            </w:r>
          </w:p>
        </w:tc>
      </w:tr>
      <w:tr w:rsidR="0016661A" w:rsidRPr="0016661A" w14:paraId="4EE947CE" w14:textId="77777777" w:rsidTr="00717DC1">
        <w:trPr>
          <w:trHeight w:val="397"/>
          <w:jc w:val="center"/>
        </w:trPr>
        <w:tc>
          <w:tcPr>
            <w:tcW w:w="1471" w:type="pct"/>
            <w:vMerge/>
            <w:noWrap/>
            <w:vAlign w:val="center"/>
          </w:tcPr>
          <w:p w14:paraId="783DAC37" w14:textId="77777777" w:rsidR="0025545F" w:rsidRPr="0016661A" w:rsidRDefault="0025545F" w:rsidP="00717DC1">
            <w:pPr>
              <w:snapToGrid w:val="0"/>
              <w:jc w:val="center"/>
              <w:rPr>
                <w:sz w:val="21"/>
                <w:szCs w:val="21"/>
              </w:rPr>
            </w:pPr>
          </w:p>
        </w:tc>
        <w:tc>
          <w:tcPr>
            <w:tcW w:w="1754" w:type="pct"/>
            <w:noWrap/>
            <w:vAlign w:val="center"/>
          </w:tcPr>
          <w:p w14:paraId="7104A640" w14:textId="77777777" w:rsidR="0025545F" w:rsidRPr="0016661A" w:rsidRDefault="0025545F" w:rsidP="00717DC1">
            <w:pPr>
              <w:snapToGrid w:val="0"/>
              <w:jc w:val="center"/>
              <w:rPr>
                <w:sz w:val="21"/>
                <w:szCs w:val="21"/>
              </w:rPr>
            </w:pPr>
            <w:r w:rsidRPr="0016661A">
              <w:rPr>
                <w:sz w:val="21"/>
                <w:szCs w:val="21"/>
              </w:rPr>
              <w:t>SS</w:t>
            </w:r>
          </w:p>
        </w:tc>
        <w:tc>
          <w:tcPr>
            <w:tcW w:w="1775" w:type="pct"/>
            <w:vAlign w:val="center"/>
          </w:tcPr>
          <w:p w14:paraId="5A6AD138" w14:textId="77777777" w:rsidR="0025545F" w:rsidRPr="0016661A" w:rsidRDefault="0025545F" w:rsidP="00717DC1">
            <w:pPr>
              <w:snapToGrid w:val="0"/>
              <w:jc w:val="center"/>
              <w:rPr>
                <w:sz w:val="21"/>
                <w:szCs w:val="21"/>
              </w:rPr>
            </w:pPr>
            <w:r w:rsidRPr="0016661A">
              <w:rPr>
                <w:sz w:val="21"/>
                <w:szCs w:val="21"/>
              </w:rPr>
              <w:t>1.525</w:t>
            </w:r>
          </w:p>
        </w:tc>
      </w:tr>
      <w:tr w:rsidR="0016661A" w:rsidRPr="0016661A" w14:paraId="2671D807" w14:textId="77777777" w:rsidTr="00717DC1">
        <w:trPr>
          <w:trHeight w:val="432"/>
          <w:jc w:val="center"/>
        </w:trPr>
        <w:tc>
          <w:tcPr>
            <w:tcW w:w="1471" w:type="pct"/>
            <w:vMerge/>
            <w:noWrap/>
            <w:vAlign w:val="center"/>
          </w:tcPr>
          <w:p w14:paraId="66748A57" w14:textId="77777777" w:rsidR="0025545F" w:rsidRPr="0016661A" w:rsidRDefault="0025545F" w:rsidP="00717DC1">
            <w:pPr>
              <w:snapToGrid w:val="0"/>
              <w:jc w:val="center"/>
              <w:rPr>
                <w:sz w:val="21"/>
                <w:szCs w:val="21"/>
              </w:rPr>
            </w:pPr>
          </w:p>
        </w:tc>
        <w:tc>
          <w:tcPr>
            <w:tcW w:w="1754" w:type="pct"/>
            <w:noWrap/>
            <w:vAlign w:val="center"/>
          </w:tcPr>
          <w:p w14:paraId="1FEC2A03" w14:textId="77777777" w:rsidR="0025545F" w:rsidRPr="0016661A" w:rsidRDefault="0025545F" w:rsidP="00717DC1">
            <w:pPr>
              <w:snapToGrid w:val="0"/>
              <w:jc w:val="center"/>
              <w:rPr>
                <w:sz w:val="21"/>
                <w:szCs w:val="21"/>
              </w:rPr>
            </w:pPr>
            <w:r w:rsidRPr="0016661A">
              <w:rPr>
                <w:sz w:val="21"/>
                <w:szCs w:val="21"/>
              </w:rPr>
              <w:t>氨氮</w:t>
            </w:r>
          </w:p>
        </w:tc>
        <w:tc>
          <w:tcPr>
            <w:tcW w:w="1775" w:type="pct"/>
            <w:vAlign w:val="center"/>
          </w:tcPr>
          <w:p w14:paraId="421478FA" w14:textId="77777777" w:rsidR="0025545F" w:rsidRPr="0016661A" w:rsidRDefault="0025545F" w:rsidP="00717DC1">
            <w:pPr>
              <w:snapToGrid w:val="0"/>
              <w:jc w:val="center"/>
              <w:rPr>
                <w:sz w:val="21"/>
                <w:szCs w:val="21"/>
              </w:rPr>
            </w:pPr>
            <w:r w:rsidRPr="0016661A">
              <w:rPr>
                <w:sz w:val="21"/>
                <w:szCs w:val="21"/>
              </w:rPr>
              <w:t>0.043</w:t>
            </w:r>
          </w:p>
        </w:tc>
      </w:tr>
      <w:tr w:rsidR="0016661A" w:rsidRPr="0016661A" w14:paraId="5A175B9F" w14:textId="77777777" w:rsidTr="00717DC1">
        <w:trPr>
          <w:trHeight w:val="425"/>
          <w:jc w:val="center"/>
        </w:trPr>
        <w:tc>
          <w:tcPr>
            <w:tcW w:w="1471" w:type="pct"/>
            <w:vMerge/>
            <w:noWrap/>
            <w:vAlign w:val="center"/>
          </w:tcPr>
          <w:p w14:paraId="787949C6" w14:textId="77777777" w:rsidR="0025545F" w:rsidRPr="0016661A" w:rsidRDefault="0025545F" w:rsidP="00717DC1">
            <w:pPr>
              <w:snapToGrid w:val="0"/>
              <w:jc w:val="center"/>
              <w:rPr>
                <w:sz w:val="21"/>
                <w:szCs w:val="21"/>
              </w:rPr>
            </w:pPr>
          </w:p>
        </w:tc>
        <w:tc>
          <w:tcPr>
            <w:tcW w:w="1754" w:type="pct"/>
            <w:noWrap/>
            <w:vAlign w:val="center"/>
          </w:tcPr>
          <w:p w14:paraId="60102AD6" w14:textId="77777777" w:rsidR="0025545F" w:rsidRPr="0016661A" w:rsidRDefault="0025545F" w:rsidP="00717DC1">
            <w:pPr>
              <w:snapToGrid w:val="0"/>
              <w:jc w:val="center"/>
              <w:rPr>
                <w:sz w:val="21"/>
                <w:szCs w:val="21"/>
              </w:rPr>
            </w:pPr>
            <w:r w:rsidRPr="0016661A">
              <w:rPr>
                <w:sz w:val="21"/>
                <w:szCs w:val="21"/>
              </w:rPr>
              <w:t>总氮</w:t>
            </w:r>
          </w:p>
        </w:tc>
        <w:tc>
          <w:tcPr>
            <w:tcW w:w="1775" w:type="pct"/>
            <w:vAlign w:val="center"/>
          </w:tcPr>
          <w:p w14:paraId="674841F6" w14:textId="77777777" w:rsidR="0025545F" w:rsidRPr="0016661A" w:rsidRDefault="0025545F" w:rsidP="00717DC1">
            <w:pPr>
              <w:snapToGrid w:val="0"/>
              <w:jc w:val="center"/>
              <w:rPr>
                <w:sz w:val="21"/>
                <w:szCs w:val="21"/>
              </w:rPr>
            </w:pPr>
            <w:r w:rsidRPr="0016661A">
              <w:rPr>
                <w:sz w:val="21"/>
                <w:szCs w:val="21"/>
              </w:rPr>
              <w:t xml:space="preserve">0.016 </w:t>
            </w:r>
          </w:p>
        </w:tc>
      </w:tr>
      <w:tr w:rsidR="0016661A" w:rsidRPr="0016661A" w14:paraId="3994AA80" w14:textId="77777777" w:rsidTr="00717DC1">
        <w:trPr>
          <w:trHeight w:val="397"/>
          <w:jc w:val="center"/>
        </w:trPr>
        <w:tc>
          <w:tcPr>
            <w:tcW w:w="1471" w:type="pct"/>
            <w:vMerge/>
            <w:noWrap/>
            <w:vAlign w:val="center"/>
          </w:tcPr>
          <w:p w14:paraId="4D22DA1F" w14:textId="77777777" w:rsidR="0025545F" w:rsidRPr="0016661A" w:rsidRDefault="0025545F" w:rsidP="00717DC1">
            <w:pPr>
              <w:snapToGrid w:val="0"/>
              <w:jc w:val="center"/>
              <w:rPr>
                <w:sz w:val="21"/>
                <w:szCs w:val="21"/>
              </w:rPr>
            </w:pPr>
          </w:p>
        </w:tc>
        <w:tc>
          <w:tcPr>
            <w:tcW w:w="1754" w:type="pct"/>
            <w:noWrap/>
            <w:vAlign w:val="center"/>
          </w:tcPr>
          <w:p w14:paraId="4D16BEAA" w14:textId="77777777" w:rsidR="0025545F" w:rsidRPr="0016661A" w:rsidRDefault="0025545F" w:rsidP="00717DC1">
            <w:pPr>
              <w:snapToGrid w:val="0"/>
              <w:jc w:val="center"/>
              <w:rPr>
                <w:sz w:val="21"/>
                <w:szCs w:val="21"/>
              </w:rPr>
            </w:pPr>
            <w:r w:rsidRPr="0016661A">
              <w:rPr>
                <w:sz w:val="21"/>
                <w:szCs w:val="21"/>
              </w:rPr>
              <w:t>总磷</w:t>
            </w:r>
          </w:p>
        </w:tc>
        <w:tc>
          <w:tcPr>
            <w:tcW w:w="1775" w:type="pct"/>
            <w:vAlign w:val="center"/>
          </w:tcPr>
          <w:p w14:paraId="7C9D4CB5" w14:textId="77777777" w:rsidR="0025545F" w:rsidRPr="0016661A" w:rsidRDefault="0025545F" w:rsidP="00717DC1">
            <w:pPr>
              <w:snapToGrid w:val="0"/>
              <w:jc w:val="center"/>
              <w:rPr>
                <w:sz w:val="21"/>
                <w:szCs w:val="21"/>
              </w:rPr>
            </w:pPr>
            <w:r w:rsidRPr="0016661A">
              <w:rPr>
                <w:sz w:val="21"/>
                <w:szCs w:val="21"/>
              </w:rPr>
              <w:t>0.007</w:t>
            </w:r>
          </w:p>
        </w:tc>
      </w:tr>
      <w:tr w:rsidR="0016661A" w:rsidRPr="0016661A" w14:paraId="69B5F025" w14:textId="77777777" w:rsidTr="00717DC1">
        <w:trPr>
          <w:trHeight w:val="397"/>
          <w:jc w:val="center"/>
        </w:trPr>
        <w:tc>
          <w:tcPr>
            <w:tcW w:w="1471" w:type="pct"/>
            <w:vMerge/>
            <w:noWrap/>
            <w:vAlign w:val="center"/>
          </w:tcPr>
          <w:p w14:paraId="175DB5F6" w14:textId="77777777" w:rsidR="0025545F" w:rsidRPr="0016661A" w:rsidRDefault="0025545F" w:rsidP="00717DC1">
            <w:pPr>
              <w:snapToGrid w:val="0"/>
              <w:jc w:val="center"/>
              <w:rPr>
                <w:sz w:val="21"/>
                <w:szCs w:val="21"/>
              </w:rPr>
            </w:pPr>
          </w:p>
        </w:tc>
        <w:tc>
          <w:tcPr>
            <w:tcW w:w="1754" w:type="pct"/>
            <w:noWrap/>
            <w:vAlign w:val="center"/>
          </w:tcPr>
          <w:p w14:paraId="011A6075" w14:textId="77777777" w:rsidR="0025545F" w:rsidRPr="0016661A" w:rsidRDefault="0025545F" w:rsidP="00717DC1">
            <w:pPr>
              <w:snapToGrid w:val="0"/>
              <w:jc w:val="center"/>
              <w:rPr>
                <w:sz w:val="21"/>
                <w:szCs w:val="21"/>
              </w:rPr>
            </w:pPr>
            <w:r w:rsidRPr="0016661A">
              <w:rPr>
                <w:sz w:val="21"/>
                <w:szCs w:val="21"/>
              </w:rPr>
              <w:t>石油类</w:t>
            </w:r>
          </w:p>
        </w:tc>
        <w:tc>
          <w:tcPr>
            <w:tcW w:w="1775" w:type="pct"/>
            <w:vAlign w:val="center"/>
          </w:tcPr>
          <w:p w14:paraId="6BF323EB" w14:textId="77777777" w:rsidR="0025545F" w:rsidRPr="0016661A" w:rsidRDefault="0025545F" w:rsidP="00717DC1">
            <w:pPr>
              <w:snapToGrid w:val="0"/>
              <w:jc w:val="center"/>
              <w:rPr>
                <w:sz w:val="21"/>
                <w:szCs w:val="21"/>
              </w:rPr>
            </w:pPr>
            <w:r w:rsidRPr="0016661A">
              <w:rPr>
                <w:sz w:val="21"/>
                <w:szCs w:val="21"/>
              </w:rPr>
              <w:t>0.164</w:t>
            </w:r>
          </w:p>
        </w:tc>
      </w:tr>
    </w:tbl>
    <w:p w14:paraId="24B73784" w14:textId="1E281434" w:rsidR="00CB42EF" w:rsidRPr="0016661A" w:rsidRDefault="00CB42EF" w:rsidP="00CB2858">
      <w:pPr>
        <w:pStyle w:val="2"/>
        <w:rPr>
          <w:color w:val="auto"/>
        </w:rPr>
      </w:pPr>
      <w:bookmarkStart w:id="183" w:name="_Toc129440021"/>
      <w:bookmarkStart w:id="184" w:name="_Toc147927542"/>
      <w:r w:rsidRPr="0016661A">
        <w:rPr>
          <w:color w:val="auto"/>
        </w:rPr>
        <w:t>3.</w:t>
      </w:r>
      <w:r w:rsidR="006858B0" w:rsidRPr="0016661A">
        <w:rPr>
          <w:color w:val="auto"/>
        </w:rPr>
        <w:t>5</w:t>
      </w:r>
      <w:r w:rsidRPr="0016661A">
        <w:rPr>
          <w:color w:val="auto"/>
        </w:rPr>
        <w:t xml:space="preserve"> </w:t>
      </w:r>
      <w:r w:rsidRPr="0016661A">
        <w:rPr>
          <w:color w:val="auto"/>
        </w:rPr>
        <w:t>建设单位存在的主要环境问题以及</w:t>
      </w:r>
      <w:r w:rsidRPr="0016661A">
        <w:rPr>
          <w:color w:val="auto"/>
        </w:rPr>
        <w:t>“</w:t>
      </w:r>
      <w:r w:rsidRPr="0016661A">
        <w:rPr>
          <w:color w:val="auto"/>
        </w:rPr>
        <w:t>以新带老</w:t>
      </w:r>
      <w:r w:rsidRPr="0016661A">
        <w:rPr>
          <w:color w:val="auto"/>
        </w:rPr>
        <w:t>”</w:t>
      </w:r>
      <w:r w:rsidRPr="0016661A">
        <w:rPr>
          <w:color w:val="auto"/>
        </w:rPr>
        <w:t>内容</w:t>
      </w:r>
      <w:bookmarkEnd w:id="183"/>
      <w:bookmarkEnd w:id="184"/>
    </w:p>
    <w:p w14:paraId="23D97DA0" w14:textId="2D1D5A94" w:rsidR="005736DC" w:rsidRPr="0016661A" w:rsidRDefault="005736DC" w:rsidP="00CB2858">
      <w:pPr>
        <w:spacing w:line="500" w:lineRule="exact"/>
        <w:jc w:val="both"/>
        <w:outlineLvl w:val="2"/>
        <w:rPr>
          <w:b/>
          <w:kern w:val="2"/>
          <w:sz w:val="28"/>
          <w:szCs w:val="28"/>
        </w:rPr>
      </w:pPr>
      <w:bookmarkStart w:id="185" w:name="_Toc129440022"/>
      <w:bookmarkStart w:id="186" w:name="_Toc129443753"/>
      <w:r w:rsidRPr="0016661A">
        <w:rPr>
          <w:b/>
          <w:kern w:val="2"/>
          <w:sz w:val="28"/>
          <w:szCs w:val="28"/>
        </w:rPr>
        <w:t>3.</w:t>
      </w:r>
      <w:r w:rsidR="006858B0" w:rsidRPr="0016661A">
        <w:rPr>
          <w:b/>
          <w:kern w:val="2"/>
          <w:sz w:val="28"/>
          <w:szCs w:val="28"/>
        </w:rPr>
        <w:t>5</w:t>
      </w:r>
      <w:r w:rsidRPr="0016661A">
        <w:rPr>
          <w:b/>
          <w:kern w:val="2"/>
          <w:sz w:val="28"/>
          <w:szCs w:val="28"/>
        </w:rPr>
        <w:t xml:space="preserve">.1 </w:t>
      </w:r>
      <w:r w:rsidRPr="0016661A">
        <w:rPr>
          <w:b/>
          <w:kern w:val="2"/>
          <w:sz w:val="28"/>
          <w:szCs w:val="28"/>
        </w:rPr>
        <w:t>主要环境问题</w:t>
      </w:r>
      <w:bookmarkEnd w:id="185"/>
      <w:bookmarkEnd w:id="186"/>
    </w:p>
    <w:p w14:paraId="69B51F37" w14:textId="5E7F3175" w:rsidR="005736DC" w:rsidRPr="0016661A" w:rsidRDefault="005736DC" w:rsidP="00CB2858">
      <w:pPr>
        <w:adjustRightInd w:val="0"/>
        <w:snapToGrid w:val="0"/>
        <w:spacing w:line="500" w:lineRule="exact"/>
        <w:ind w:firstLineChars="200" w:firstLine="560"/>
        <w:rPr>
          <w:sz w:val="28"/>
          <w:szCs w:val="28"/>
        </w:rPr>
      </w:pPr>
      <w:r w:rsidRPr="0016661A">
        <w:rPr>
          <w:sz w:val="28"/>
          <w:szCs w:val="28"/>
        </w:rPr>
        <w:t>从目前公司项目验收结论来看，</w:t>
      </w:r>
      <w:r w:rsidR="0025545F" w:rsidRPr="0016661A">
        <w:rPr>
          <w:rFonts w:hint="eastAsia"/>
          <w:bCs/>
          <w:sz w:val="28"/>
          <w:szCs w:val="28"/>
        </w:rPr>
        <w:t>江苏世友炭材</w:t>
      </w:r>
      <w:r w:rsidRPr="0016661A">
        <w:rPr>
          <w:bCs/>
          <w:sz w:val="28"/>
          <w:szCs w:val="28"/>
        </w:rPr>
        <w:t>有限公司</w:t>
      </w:r>
      <w:r w:rsidRPr="0016661A">
        <w:rPr>
          <w:sz w:val="28"/>
          <w:szCs w:val="28"/>
        </w:rPr>
        <w:t>已验收项目各生产装置及环保设施与环评批复基本一致，且各项环保设施运行正常，</w:t>
      </w:r>
      <w:r w:rsidRPr="0016661A">
        <w:rPr>
          <w:kern w:val="2"/>
          <w:sz w:val="28"/>
          <w:szCs w:val="28"/>
        </w:rPr>
        <w:t>但仍存在以下问题：</w:t>
      </w:r>
    </w:p>
    <w:p w14:paraId="35ADDCCA" w14:textId="65EA349A" w:rsidR="0025545F" w:rsidRPr="0016661A" w:rsidRDefault="00994231" w:rsidP="00994231">
      <w:pPr>
        <w:widowControl w:val="0"/>
        <w:spacing w:line="500" w:lineRule="exact"/>
        <w:ind w:firstLineChars="200" w:firstLine="560"/>
        <w:rPr>
          <w:rFonts w:ascii="宋体" w:hAnsi="宋体" w:cs="宋体"/>
          <w:kern w:val="2"/>
          <w:sz w:val="28"/>
          <w:szCs w:val="28"/>
        </w:rPr>
      </w:pPr>
      <w:r w:rsidRPr="0016661A">
        <w:rPr>
          <w:rFonts w:ascii="宋体" w:hAnsi="宋体" w:cs="宋体"/>
          <w:kern w:val="2"/>
          <w:sz w:val="28"/>
          <w:szCs w:val="28"/>
        </w:rPr>
        <w:fldChar w:fldCharType="begin"/>
      </w:r>
      <w:r w:rsidRPr="0016661A">
        <w:rPr>
          <w:rFonts w:ascii="宋体" w:hAnsi="宋体" w:cs="宋体"/>
          <w:kern w:val="2"/>
          <w:sz w:val="28"/>
          <w:szCs w:val="28"/>
        </w:rPr>
        <w:instrText xml:space="preserve"> </w:instrText>
      </w:r>
      <w:r w:rsidRPr="0016661A">
        <w:rPr>
          <w:rFonts w:ascii="宋体" w:hAnsi="宋体" w:cs="宋体" w:hint="eastAsia"/>
          <w:kern w:val="2"/>
          <w:sz w:val="28"/>
          <w:szCs w:val="28"/>
        </w:rPr>
        <w:instrText>= 1 \* GB2</w:instrText>
      </w:r>
      <w:r w:rsidRPr="0016661A">
        <w:rPr>
          <w:rFonts w:ascii="宋体" w:hAnsi="宋体" w:cs="宋体"/>
          <w:kern w:val="2"/>
          <w:sz w:val="28"/>
          <w:szCs w:val="28"/>
        </w:rPr>
        <w:instrText xml:space="preserve"> </w:instrText>
      </w:r>
      <w:r w:rsidRPr="0016661A">
        <w:rPr>
          <w:rFonts w:ascii="宋体" w:hAnsi="宋体" w:cs="宋体"/>
          <w:kern w:val="2"/>
          <w:sz w:val="28"/>
          <w:szCs w:val="28"/>
        </w:rPr>
        <w:fldChar w:fldCharType="separate"/>
      </w:r>
      <w:r w:rsidRPr="0016661A">
        <w:rPr>
          <w:rFonts w:ascii="宋体" w:hAnsi="宋体" w:cs="宋体" w:hint="eastAsia"/>
          <w:noProof/>
          <w:kern w:val="2"/>
          <w:sz w:val="28"/>
          <w:szCs w:val="28"/>
        </w:rPr>
        <w:t>⑴</w:t>
      </w:r>
      <w:r w:rsidRPr="0016661A">
        <w:rPr>
          <w:rFonts w:ascii="宋体" w:hAnsi="宋体" w:cs="宋体"/>
          <w:kern w:val="2"/>
          <w:sz w:val="28"/>
          <w:szCs w:val="28"/>
        </w:rPr>
        <w:fldChar w:fldCharType="end"/>
      </w:r>
      <w:r w:rsidRPr="0016661A">
        <w:rPr>
          <w:rFonts w:ascii="宋体" w:hAnsi="宋体" w:cs="宋体"/>
          <w:kern w:val="2"/>
          <w:sz w:val="28"/>
          <w:szCs w:val="28"/>
        </w:rPr>
        <w:t>外购的石油焦粒径较大，需要控制进入煅烧炉的粒径＜80mm，需要筛分后再破碎，污染物产生量大</w:t>
      </w:r>
      <w:r w:rsidRPr="0016661A">
        <w:rPr>
          <w:rFonts w:ascii="宋体" w:hAnsi="宋体" w:cs="宋体" w:hint="eastAsia"/>
          <w:kern w:val="2"/>
          <w:sz w:val="28"/>
          <w:szCs w:val="28"/>
        </w:rPr>
        <w:t>；</w:t>
      </w:r>
    </w:p>
    <w:p w14:paraId="628B791C" w14:textId="5523D12F" w:rsidR="00994231" w:rsidRPr="0016661A" w:rsidRDefault="00994231" w:rsidP="00994231">
      <w:pPr>
        <w:widowControl w:val="0"/>
        <w:spacing w:line="500" w:lineRule="exact"/>
        <w:ind w:firstLineChars="200" w:firstLine="560"/>
        <w:rPr>
          <w:rFonts w:ascii="宋体" w:hAnsi="宋体" w:cs="宋体"/>
          <w:kern w:val="2"/>
          <w:sz w:val="28"/>
          <w:szCs w:val="28"/>
        </w:rPr>
      </w:pPr>
      <w:r w:rsidRPr="0016661A">
        <w:rPr>
          <w:rFonts w:ascii="宋体" w:hAnsi="宋体" w:cs="宋体"/>
          <w:kern w:val="2"/>
          <w:sz w:val="28"/>
          <w:szCs w:val="28"/>
        </w:rPr>
        <w:fldChar w:fldCharType="begin"/>
      </w:r>
      <w:r w:rsidRPr="0016661A">
        <w:rPr>
          <w:rFonts w:ascii="宋体" w:hAnsi="宋体" w:cs="宋体"/>
          <w:kern w:val="2"/>
          <w:sz w:val="28"/>
          <w:szCs w:val="28"/>
        </w:rPr>
        <w:instrText xml:space="preserve"> </w:instrText>
      </w:r>
      <w:r w:rsidRPr="0016661A">
        <w:rPr>
          <w:rFonts w:ascii="宋体" w:hAnsi="宋体" w:cs="宋体" w:hint="eastAsia"/>
          <w:kern w:val="2"/>
          <w:sz w:val="28"/>
          <w:szCs w:val="28"/>
        </w:rPr>
        <w:instrText>= 2 \* GB2</w:instrText>
      </w:r>
      <w:r w:rsidRPr="0016661A">
        <w:rPr>
          <w:rFonts w:ascii="宋体" w:hAnsi="宋体" w:cs="宋体"/>
          <w:kern w:val="2"/>
          <w:sz w:val="28"/>
          <w:szCs w:val="28"/>
        </w:rPr>
        <w:instrText xml:space="preserve"> </w:instrText>
      </w:r>
      <w:r w:rsidRPr="0016661A">
        <w:rPr>
          <w:rFonts w:ascii="宋体" w:hAnsi="宋体" w:cs="宋体"/>
          <w:kern w:val="2"/>
          <w:sz w:val="28"/>
          <w:szCs w:val="28"/>
        </w:rPr>
        <w:fldChar w:fldCharType="separate"/>
      </w:r>
      <w:r w:rsidRPr="0016661A">
        <w:rPr>
          <w:rFonts w:ascii="宋体" w:hAnsi="宋体" w:cs="宋体" w:hint="eastAsia"/>
          <w:kern w:val="2"/>
          <w:sz w:val="28"/>
          <w:szCs w:val="28"/>
        </w:rPr>
        <w:t>⑵</w:t>
      </w:r>
      <w:r w:rsidRPr="0016661A">
        <w:rPr>
          <w:rFonts w:ascii="宋体" w:hAnsi="宋体" w:cs="宋体"/>
          <w:kern w:val="2"/>
          <w:sz w:val="28"/>
          <w:szCs w:val="28"/>
        </w:rPr>
        <w:fldChar w:fldCharType="end"/>
      </w:r>
      <w:r w:rsidRPr="0016661A">
        <w:rPr>
          <w:rFonts w:ascii="宋体" w:hAnsi="宋体" w:cs="宋体"/>
          <w:kern w:val="2"/>
          <w:sz w:val="28"/>
          <w:szCs w:val="28"/>
        </w:rPr>
        <w:t>煅烧后的产品粒径大小不一，不能满足客户对产品的需求。</w:t>
      </w:r>
    </w:p>
    <w:p w14:paraId="039B0EA7" w14:textId="24BE7D7B" w:rsidR="0025545F" w:rsidRPr="0016661A" w:rsidRDefault="00994231" w:rsidP="00994231">
      <w:pPr>
        <w:widowControl w:val="0"/>
        <w:spacing w:line="500" w:lineRule="exact"/>
        <w:ind w:firstLineChars="200" w:firstLine="560"/>
        <w:rPr>
          <w:rFonts w:ascii="宋体" w:hAnsi="宋体" w:cs="宋体"/>
          <w:kern w:val="2"/>
          <w:sz w:val="28"/>
          <w:szCs w:val="28"/>
        </w:rPr>
      </w:pPr>
      <w:r w:rsidRPr="0016661A">
        <w:rPr>
          <w:rFonts w:ascii="宋体" w:hAnsi="宋体" w:cs="宋体"/>
          <w:kern w:val="2"/>
          <w:sz w:val="28"/>
          <w:szCs w:val="28"/>
        </w:rPr>
        <w:fldChar w:fldCharType="begin"/>
      </w:r>
      <w:r w:rsidRPr="0016661A">
        <w:rPr>
          <w:rFonts w:ascii="宋体" w:hAnsi="宋体" w:cs="宋体"/>
          <w:kern w:val="2"/>
          <w:sz w:val="28"/>
          <w:szCs w:val="28"/>
        </w:rPr>
        <w:instrText xml:space="preserve"> </w:instrText>
      </w:r>
      <w:r w:rsidRPr="0016661A">
        <w:rPr>
          <w:rFonts w:ascii="宋体" w:hAnsi="宋体" w:cs="宋体" w:hint="eastAsia"/>
          <w:kern w:val="2"/>
          <w:sz w:val="28"/>
          <w:szCs w:val="28"/>
        </w:rPr>
        <w:instrText>= 3 \* GB2</w:instrText>
      </w:r>
      <w:r w:rsidRPr="0016661A">
        <w:rPr>
          <w:rFonts w:ascii="宋体" w:hAnsi="宋体" w:cs="宋体"/>
          <w:kern w:val="2"/>
          <w:sz w:val="28"/>
          <w:szCs w:val="28"/>
        </w:rPr>
        <w:instrText xml:space="preserve"> </w:instrText>
      </w:r>
      <w:r w:rsidRPr="0016661A">
        <w:rPr>
          <w:rFonts w:ascii="宋体" w:hAnsi="宋体" w:cs="宋体"/>
          <w:kern w:val="2"/>
          <w:sz w:val="28"/>
          <w:szCs w:val="28"/>
        </w:rPr>
        <w:fldChar w:fldCharType="separate"/>
      </w:r>
      <w:r w:rsidRPr="0016661A">
        <w:rPr>
          <w:rFonts w:ascii="宋体" w:hAnsi="宋体" w:cs="宋体" w:hint="eastAsia"/>
          <w:kern w:val="2"/>
          <w:sz w:val="28"/>
          <w:szCs w:val="28"/>
        </w:rPr>
        <w:t>⑶</w:t>
      </w:r>
      <w:r w:rsidRPr="0016661A">
        <w:rPr>
          <w:rFonts w:ascii="宋体" w:hAnsi="宋体" w:cs="宋体"/>
          <w:kern w:val="2"/>
          <w:sz w:val="28"/>
          <w:szCs w:val="28"/>
        </w:rPr>
        <w:fldChar w:fldCharType="end"/>
      </w:r>
      <w:r w:rsidR="006858B0" w:rsidRPr="0016661A">
        <w:rPr>
          <w:rFonts w:ascii="宋体" w:hAnsi="宋体" w:cs="宋体" w:hint="eastAsia"/>
          <w:kern w:val="2"/>
          <w:sz w:val="28"/>
          <w:szCs w:val="28"/>
        </w:rPr>
        <w:t>原</w:t>
      </w:r>
      <w:r w:rsidR="006858B0" w:rsidRPr="0016661A">
        <w:rPr>
          <w:rFonts w:ascii="宋体" w:hAnsi="宋体" w:cs="宋体"/>
          <w:kern w:val="2"/>
          <w:sz w:val="28"/>
          <w:szCs w:val="28"/>
        </w:rPr>
        <w:t>环评未对初期雨水、地面冲洗水中核算氨氮、总氮的量，未对生活污水核算总氮的量。</w:t>
      </w:r>
    </w:p>
    <w:p w14:paraId="516E4D80" w14:textId="45296029" w:rsidR="0025545F" w:rsidRPr="0016661A" w:rsidRDefault="00994231" w:rsidP="00994231">
      <w:pPr>
        <w:widowControl w:val="0"/>
        <w:spacing w:line="500" w:lineRule="exact"/>
        <w:ind w:firstLineChars="200" w:firstLine="560"/>
        <w:rPr>
          <w:rFonts w:ascii="宋体" w:hAnsi="宋体" w:cs="宋体"/>
          <w:kern w:val="2"/>
          <w:sz w:val="28"/>
          <w:szCs w:val="28"/>
        </w:rPr>
      </w:pPr>
      <w:r w:rsidRPr="0016661A">
        <w:rPr>
          <w:rFonts w:ascii="宋体" w:hAnsi="宋体" w:cs="宋体"/>
          <w:kern w:val="2"/>
          <w:sz w:val="28"/>
          <w:szCs w:val="28"/>
        </w:rPr>
        <w:lastRenderedPageBreak/>
        <w:fldChar w:fldCharType="begin"/>
      </w:r>
      <w:r w:rsidRPr="0016661A">
        <w:rPr>
          <w:rFonts w:ascii="宋体" w:hAnsi="宋体" w:cs="宋体"/>
          <w:kern w:val="2"/>
          <w:sz w:val="28"/>
          <w:szCs w:val="28"/>
        </w:rPr>
        <w:instrText xml:space="preserve"> </w:instrText>
      </w:r>
      <w:r w:rsidRPr="0016661A">
        <w:rPr>
          <w:rFonts w:ascii="宋体" w:hAnsi="宋体" w:cs="宋体" w:hint="eastAsia"/>
          <w:kern w:val="2"/>
          <w:sz w:val="28"/>
          <w:szCs w:val="28"/>
        </w:rPr>
        <w:instrText>= 4 \* GB2</w:instrText>
      </w:r>
      <w:r w:rsidRPr="0016661A">
        <w:rPr>
          <w:rFonts w:ascii="宋体" w:hAnsi="宋体" w:cs="宋体"/>
          <w:kern w:val="2"/>
          <w:sz w:val="28"/>
          <w:szCs w:val="28"/>
        </w:rPr>
        <w:instrText xml:space="preserve"> </w:instrText>
      </w:r>
      <w:r w:rsidRPr="0016661A">
        <w:rPr>
          <w:rFonts w:ascii="宋体" w:hAnsi="宋体" w:cs="宋体"/>
          <w:kern w:val="2"/>
          <w:sz w:val="28"/>
          <w:szCs w:val="28"/>
        </w:rPr>
        <w:fldChar w:fldCharType="separate"/>
      </w:r>
      <w:r w:rsidRPr="0016661A">
        <w:rPr>
          <w:rFonts w:ascii="宋体" w:hAnsi="宋体" w:cs="宋体" w:hint="eastAsia"/>
          <w:kern w:val="2"/>
          <w:sz w:val="28"/>
          <w:szCs w:val="28"/>
        </w:rPr>
        <w:t>⑷</w:t>
      </w:r>
      <w:r w:rsidRPr="0016661A">
        <w:rPr>
          <w:rFonts w:ascii="宋体" w:hAnsi="宋体" w:cs="宋体"/>
          <w:kern w:val="2"/>
          <w:sz w:val="28"/>
          <w:szCs w:val="28"/>
        </w:rPr>
        <w:fldChar w:fldCharType="end"/>
      </w:r>
      <w:r w:rsidR="006858B0" w:rsidRPr="0016661A">
        <w:rPr>
          <w:rFonts w:ascii="宋体" w:hAnsi="宋体" w:cs="宋体"/>
          <w:kern w:val="2"/>
          <w:sz w:val="28"/>
          <w:szCs w:val="28"/>
        </w:rPr>
        <w:t xml:space="preserve"> 现有软水制备系统采用采用离子交换工艺，软化后的水质较差</w:t>
      </w:r>
      <w:r w:rsidR="006858B0" w:rsidRPr="0016661A">
        <w:rPr>
          <w:rFonts w:ascii="宋体" w:hAnsi="宋体" w:cs="宋体" w:hint="eastAsia"/>
          <w:kern w:val="2"/>
          <w:sz w:val="28"/>
          <w:szCs w:val="28"/>
        </w:rPr>
        <w:t>。</w:t>
      </w:r>
    </w:p>
    <w:p w14:paraId="53C477EF" w14:textId="77777777" w:rsidR="00121791" w:rsidRPr="0016661A" w:rsidRDefault="00121791" w:rsidP="00CB2858">
      <w:pPr>
        <w:spacing w:line="500" w:lineRule="exact"/>
        <w:outlineLvl w:val="2"/>
        <w:rPr>
          <w:b/>
          <w:sz w:val="28"/>
          <w:szCs w:val="28"/>
        </w:rPr>
      </w:pPr>
      <w:bookmarkStart w:id="187" w:name="_Toc129440023"/>
      <w:bookmarkStart w:id="188" w:name="_Toc129443754"/>
      <w:r w:rsidRPr="0016661A">
        <w:rPr>
          <w:b/>
          <w:sz w:val="28"/>
          <w:szCs w:val="28"/>
        </w:rPr>
        <w:t>3.</w:t>
      </w:r>
      <w:r w:rsidR="006B48E8" w:rsidRPr="0016661A">
        <w:rPr>
          <w:b/>
          <w:sz w:val="28"/>
          <w:szCs w:val="28"/>
        </w:rPr>
        <w:t>8</w:t>
      </w:r>
      <w:r w:rsidRPr="0016661A">
        <w:rPr>
          <w:b/>
          <w:sz w:val="28"/>
          <w:szCs w:val="28"/>
        </w:rPr>
        <w:t xml:space="preserve">.2 </w:t>
      </w:r>
      <w:r w:rsidRPr="0016661A">
        <w:rPr>
          <w:b/>
          <w:sz w:val="28"/>
          <w:szCs w:val="28"/>
        </w:rPr>
        <w:t>拟采取的</w:t>
      </w:r>
      <w:r w:rsidRPr="0016661A">
        <w:rPr>
          <w:b/>
          <w:sz w:val="28"/>
          <w:szCs w:val="28"/>
        </w:rPr>
        <w:t>“</w:t>
      </w:r>
      <w:r w:rsidRPr="0016661A">
        <w:rPr>
          <w:b/>
          <w:sz w:val="28"/>
          <w:szCs w:val="28"/>
        </w:rPr>
        <w:t>以新带老</w:t>
      </w:r>
      <w:r w:rsidRPr="0016661A">
        <w:rPr>
          <w:b/>
          <w:sz w:val="28"/>
          <w:szCs w:val="28"/>
        </w:rPr>
        <w:t>”</w:t>
      </w:r>
      <w:r w:rsidRPr="0016661A">
        <w:rPr>
          <w:b/>
          <w:sz w:val="28"/>
          <w:szCs w:val="28"/>
        </w:rPr>
        <w:t>措施</w:t>
      </w:r>
      <w:bookmarkEnd w:id="187"/>
      <w:bookmarkEnd w:id="188"/>
    </w:p>
    <w:p w14:paraId="5F7469BD" w14:textId="3FC92211" w:rsidR="00994231" w:rsidRPr="0016661A" w:rsidRDefault="00121791" w:rsidP="00994231">
      <w:pPr>
        <w:widowControl w:val="0"/>
        <w:spacing w:line="500" w:lineRule="exact"/>
        <w:ind w:firstLineChars="200" w:firstLine="560"/>
        <w:rPr>
          <w:kern w:val="2"/>
          <w:sz w:val="28"/>
          <w:szCs w:val="28"/>
        </w:rPr>
      </w:pPr>
      <w:r w:rsidRPr="0016661A">
        <w:rPr>
          <w:kern w:val="2"/>
          <w:sz w:val="28"/>
          <w:szCs w:val="28"/>
        </w:rPr>
        <w:fldChar w:fldCharType="begin"/>
      </w:r>
      <w:r w:rsidRPr="0016661A">
        <w:rPr>
          <w:kern w:val="2"/>
          <w:sz w:val="28"/>
          <w:szCs w:val="28"/>
        </w:rPr>
        <w:instrText xml:space="preserve"> = 1 \* GB2 </w:instrText>
      </w:r>
      <w:r w:rsidRPr="0016661A">
        <w:rPr>
          <w:kern w:val="2"/>
          <w:sz w:val="28"/>
          <w:szCs w:val="28"/>
        </w:rPr>
        <w:fldChar w:fldCharType="separate"/>
      </w:r>
      <w:r w:rsidRPr="0016661A">
        <w:rPr>
          <w:rFonts w:hint="eastAsia"/>
          <w:kern w:val="2"/>
          <w:sz w:val="28"/>
          <w:szCs w:val="28"/>
        </w:rPr>
        <w:t>⑴</w:t>
      </w:r>
      <w:r w:rsidRPr="0016661A">
        <w:rPr>
          <w:kern w:val="2"/>
          <w:sz w:val="28"/>
          <w:szCs w:val="28"/>
        </w:rPr>
        <w:fldChar w:fldCharType="end"/>
      </w:r>
      <w:r w:rsidR="00994231" w:rsidRPr="0016661A">
        <w:rPr>
          <w:kern w:val="2"/>
          <w:sz w:val="28"/>
          <w:szCs w:val="28"/>
        </w:rPr>
        <w:t>购买先进的破碎机，通过控制破碎机的齿距来控制石油焦粒径，并对粒径大于</w:t>
      </w:r>
      <w:r w:rsidR="00994231" w:rsidRPr="0016661A">
        <w:rPr>
          <w:kern w:val="2"/>
          <w:sz w:val="28"/>
          <w:szCs w:val="28"/>
        </w:rPr>
        <w:t>80mm</w:t>
      </w:r>
      <w:r w:rsidR="00994231" w:rsidRPr="0016661A">
        <w:rPr>
          <w:kern w:val="2"/>
          <w:sz w:val="28"/>
          <w:szCs w:val="28"/>
        </w:rPr>
        <w:t>的石油焦进行破碎。</w:t>
      </w:r>
    </w:p>
    <w:p w14:paraId="3354CE34" w14:textId="0295C163" w:rsidR="00994231" w:rsidRPr="0016661A" w:rsidRDefault="00994231" w:rsidP="00994231">
      <w:pPr>
        <w:widowControl w:val="0"/>
        <w:spacing w:line="500" w:lineRule="exact"/>
        <w:ind w:firstLineChars="200" w:firstLine="560"/>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2 \* GB2</w:instrText>
      </w:r>
      <w:r w:rsidRPr="0016661A">
        <w:rPr>
          <w:kern w:val="2"/>
          <w:sz w:val="28"/>
          <w:szCs w:val="28"/>
        </w:rPr>
        <w:instrText xml:space="preserve"> </w:instrText>
      </w:r>
      <w:r w:rsidRPr="0016661A">
        <w:rPr>
          <w:kern w:val="2"/>
          <w:sz w:val="28"/>
          <w:szCs w:val="28"/>
        </w:rPr>
        <w:fldChar w:fldCharType="separate"/>
      </w:r>
      <w:r w:rsidRPr="0016661A">
        <w:rPr>
          <w:rFonts w:hint="eastAsia"/>
          <w:kern w:val="2"/>
          <w:sz w:val="28"/>
          <w:szCs w:val="28"/>
        </w:rPr>
        <w:t>⑵</w:t>
      </w:r>
      <w:r w:rsidRPr="0016661A">
        <w:rPr>
          <w:kern w:val="2"/>
          <w:sz w:val="28"/>
          <w:szCs w:val="28"/>
        </w:rPr>
        <w:fldChar w:fldCharType="end"/>
      </w:r>
      <w:r w:rsidRPr="0016661A">
        <w:rPr>
          <w:kern w:val="2"/>
          <w:sz w:val="28"/>
          <w:szCs w:val="28"/>
        </w:rPr>
        <w:t>产品出库前增加筛分设备，筛分出不同粒径的产品，满足客户对不同规格产品的需求。</w:t>
      </w:r>
    </w:p>
    <w:p w14:paraId="192E5D57" w14:textId="04BBD9F7" w:rsidR="00994231" w:rsidRPr="0016661A" w:rsidRDefault="00994231" w:rsidP="00CB2858">
      <w:pPr>
        <w:widowControl w:val="0"/>
        <w:spacing w:line="500" w:lineRule="exact"/>
        <w:ind w:firstLineChars="200" w:firstLine="560"/>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3 \* GB2</w:instrText>
      </w:r>
      <w:r w:rsidRPr="0016661A">
        <w:rPr>
          <w:kern w:val="2"/>
          <w:sz w:val="28"/>
          <w:szCs w:val="28"/>
        </w:rPr>
        <w:instrText xml:space="preserve"> </w:instrText>
      </w:r>
      <w:r w:rsidRPr="0016661A">
        <w:rPr>
          <w:kern w:val="2"/>
          <w:sz w:val="28"/>
          <w:szCs w:val="28"/>
        </w:rPr>
        <w:fldChar w:fldCharType="separate"/>
      </w:r>
      <w:r w:rsidRPr="0016661A">
        <w:rPr>
          <w:rFonts w:hint="eastAsia"/>
          <w:kern w:val="2"/>
          <w:sz w:val="28"/>
          <w:szCs w:val="28"/>
        </w:rPr>
        <w:t>⑶</w:t>
      </w:r>
      <w:r w:rsidRPr="0016661A">
        <w:rPr>
          <w:kern w:val="2"/>
          <w:sz w:val="28"/>
          <w:szCs w:val="28"/>
        </w:rPr>
        <w:fldChar w:fldCharType="end"/>
      </w:r>
      <w:r w:rsidR="006858B0" w:rsidRPr="0016661A">
        <w:rPr>
          <w:kern w:val="2"/>
          <w:sz w:val="28"/>
          <w:szCs w:val="28"/>
        </w:rPr>
        <w:t>本环评重新核算初期雨水、地面冲洗水中氨氮、总氮的量和生活污水中总氮的量。</w:t>
      </w:r>
    </w:p>
    <w:p w14:paraId="28486826" w14:textId="65F88E25" w:rsidR="00994231" w:rsidRPr="0016661A" w:rsidRDefault="00994231" w:rsidP="00CB2858">
      <w:pPr>
        <w:widowControl w:val="0"/>
        <w:spacing w:line="500" w:lineRule="exact"/>
        <w:ind w:firstLineChars="200" w:firstLine="560"/>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4 \* GB2</w:instrText>
      </w:r>
      <w:r w:rsidRPr="0016661A">
        <w:rPr>
          <w:kern w:val="2"/>
          <w:sz w:val="28"/>
          <w:szCs w:val="28"/>
        </w:rPr>
        <w:instrText xml:space="preserve"> </w:instrText>
      </w:r>
      <w:r w:rsidRPr="0016661A">
        <w:rPr>
          <w:kern w:val="2"/>
          <w:sz w:val="28"/>
          <w:szCs w:val="28"/>
        </w:rPr>
        <w:fldChar w:fldCharType="separate"/>
      </w:r>
      <w:r w:rsidRPr="0016661A">
        <w:rPr>
          <w:rFonts w:hint="eastAsia"/>
          <w:kern w:val="2"/>
          <w:sz w:val="28"/>
          <w:szCs w:val="28"/>
        </w:rPr>
        <w:t>⑷</w:t>
      </w:r>
      <w:r w:rsidRPr="0016661A">
        <w:rPr>
          <w:kern w:val="2"/>
          <w:sz w:val="28"/>
          <w:szCs w:val="28"/>
        </w:rPr>
        <w:fldChar w:fldCharType="end"/>
      </w:r>
      <w:r w:rsidR="006858B0" w:rsidRPr="0016661A">
        <w:rPr>
          <w:kern w:val="2"/>
          <w:sz w:val="28"/>
          <w:szCs w:val="28"/>
        </w:rPr>
        <w:t xml:space="preserve"> </w:t>
      </w:r>
      <w:r w:rsidR="006858B0" w:rsidRPr="0016661A">
        <w:rPr>
          <w:rFonts w:hint="eastAsia"/>
          <w:kern w:val="2"/>
          <w:sz w:val="28"/>
          <w:szCs w:val="28"/>
        </w:rPr>
        <w:t>重新报批</w:t>
      </w:r>
      <w:r w:rsidR="006858B0" w:rsidRPr="0016661A">
        <w:rPr>
          <w:kern w:val="2"/>
          <w:sz w:val="28"/>
          <w:szCs w:val="28"/>
        </w:rPr>
        <w:t>项目对环保设备进行提升改造，增加</w:t>
      </w:r>
      <w:r w:rsidR="006858B0" w:rsidRPr="0016661A">
        <w:rPr>
          <w:kern w:val="2"/>
          <w:sz w:val="28"/>
          <w:szCs w:val="28"/>
        </w:rPr>
        <w:t>1</w:t>
      </w:r>
      <w:r w:rsidR="006858B0" w:rsidRPr="0016661A">
        <w:rPr>
          <w:kern w:val="2"/>
          <w:sz w:val="28"/>
          <w:szCs w:val="28"/>
        </w:rPr>
        <w:t>套湿</w:t>
      </w:r>
      <w:r w:rsidR="006858B0" w:rsidRPr="0016661A">
        <w:rPr>
          <w:rFonts w:hint="eastAsia"/>
          <w:kern w:val="2"/>
          <w:sz w:val="28"/>
          <w:szCs w:val="28"/>
        </w:rPr>
        <w:t>电</w:t>
      </w:r>
      <w:r w:rsidR="006858B0" w:rsidRPr="0016661A">
        <w:rPr>
          <w:kern w:val="2"/>
          <w:sz w:val="28"/>
          <w:szCs w:val="28"/>
        </w:rPr>
        <w:t>除尘设备，确保废气稳定达标排放。</w:t>
      </w:r>
    </w:p>
    <w:p w14:paraId="04B6E840" w14:textId="043162FF" w:rsidR="00837FF5" w:rsidRPr="0016661A" w:rsidRDefault="00994231" w:rsidP="006858B0">
      <w:pPr>
        <w:widowControl w:val="0"/>
        <w:spacing w:line="500" w:lineRule="exact"/>
        <w:ind w:firstLineChars="200" w:firstLine="560"/>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5 \* GB2</w:instrText>
      </w:r>
      <w:r w:rsidRPr="0016661A">
        <w:rPr>
          <w:kern w:val="2"/>
          <w:sz w:val="28"/>
          <w:szCs w:val="28"/>
        </w:rPr>
        <w:instrText xml:space="preserve"> </w:instrText>
      </w:r>
      <w:r w:rsidRPr="0016661A">
        <w:rPr>
          <w:kern w:val="2"/>
          <w:sz w:val="28"/>
          <w:szCs w:val="28"/>
        </w:rPr>
        <w:fldChar w:fldCharType="separate"/>
      </w:r>
      <w:r w:rsidRPr="0016661A">
        <w:rPr>
          <w:rFonts w:hint="eastAsia"/>
          <w:kern w:val="2"/>
          <w:sz w:val="28"/>
          <w:szCs w:val="28"/>
        </w:rPr>
        <w:t>⑸</w:t>
      </w:r>
      <w:r w:rsidRPr="0016661A">
        <w:rPr>
          <w:kern w:val="2"/>
          <w:sz w:val="28"/>
          <w:szCs w:val="28"/>
        </w:rPr>
        <w:fldChar w:fldCharType="end"/>
      </w:r>
      <w:r w:rsidR="006858B0" w:rsidRPr="0016661A">
        <w:rPr>
          <w:kern w:val="2"/>
          <w:sz w:val="28"/>
          <w:szCs w:val="28"/>
        </w:rPr>
        <w:t xml:space="preserve"> </w:t>
      </w:r>
      <w:r w:rsidR="006858B0" w:rsidRPr="0016661A">
        <w:rPr>
          <w:rFonts w:hint="eastAsia"/>
          <w:kern w:val="2"/>
          <w:sz w:val="28"/>
          <w:szCs w:val="28"/>
        </w:rPr>
        <w:t>重新报批</w:t>
      </w:r>
      <w:r w:rsidR="006858B0" w:rsidRPr="0016661A">
        <w:rPr>
          <w:kern w:val="2"/>
          <w:sz w:val="28"/>
          <w:szCs w:val="28"/>
        </w:rPr>
        <w:t>项目对软水制备系统进行提升改造，改为反渗透处理工艺。</w:t>
      </w:r>
      <w:bookmarkEnd w:id="129"/>
    </w:p>
    <w:p w14:paraId="77F88370" w14:textId="77777777" w:rsidR="00DF5B12" w:rsidRPr="0016661A" w:rsidRDefault="00DF5B12">
      <w:pPr>
        <w:sectPr w:rsidR="00DF5B12" w:rsidRPr="0016661A" w:rsidSect="000E3B7F">
          <w:pgSz w:w="11906" w:h="16838"/>
          <w:pgMar w:top="1418" w:right="1134" w:bottom="1418" w:left="1134" w:header="851" w:footer="992" w:gutter="0"/>
          <w:cols w:space="425"/>
          <w:docGrid w:type="lines" w:linePitch="312"/>
        </w:sectPr>
      </w:pPr>
    </w:p>
    <w:p w14:paraId="13D755A1" w14:textId="68F6DC17" w:rsidR="00DF5B12" w:rsidRPr="0016661A" w:rsidRDefault="00DF5B12" w:rsidP="00AF3BA8">
      <w:pPr>
        <w:pStyle w:val="10"/>
        <w:spacing w:before="0" w:line="500" w:lineRule="exact"/>
        <w:rPr>
          <w:rStyle w:val="2Char"/>
          <w:rFonts w:ascii="Times New Roman" w:hAnsi="Times New Roman" w:cs="Times New Roman"/>
          <w:szCs w:val="28"/>
        </w:rPr>
      </w:pPr>
      <w:bookmarkStart w:id="189" w:name="_Toc215999968"/>
      <w:bookmarkStart w:id="190" w:name="_Toc222798718"/>
      <w:bookmarkStart w:id="191" w:name="_Toc225052641"/>
      <w:bookmarkStart w:id="192" w:name="_Toc129440024"/>
      <w:bookmarkStart w:id="193" w:name="_Toc147927543"/>
      <w:r w:rsidRPr="0016661A">
        <w:rPr>
          <w:rStyle w:val="2Char"/>
          <w:rFonts w:ascii="Times New Roman" w:hAnsi="Times New Roman" w:cs="Times New Roman"/>
          <w:szCs w:val="28"/>
        </w:rPr>
        <w:lastRenderedPageBreak/>
        <w:t xml:space="preserve">4 </w:t>
      </w:r>
      <w:r w:rsidR="00994231" w:rsidRPr="0016661A">
        <w:rPr>
          <w:rStyle w:val="2Char"/>
          <w:rFonts w:ascii="Times New Roman" w:hAnsi="Times New Roman" w:cs="Times New Roman" w:hint="eastAsia"/>
          <w:szCs w:val="28"/>
        </w:rPr>
        <w:t>重新报批</w:t>
      </w:r>
      <w:r w:rsidRPr="0016661A">
        <w:rPr>
          <w:rStyle w:val="2Char"/>
          <w:rFonts w:ascii="Times New Roman" w:hAnsi="Times New Roman" w:cs="Times New Roman"/>
          <w:szCs w:val="28"/>
        </w:rPr>
        <w:t>项目工程分析</w:t>
      </w:r>
      <w:bookmarkEnd w:id="189"/>
      <w:bookmarkEnd w:id="190"/>
      <w:bookmarkEnd w:id="191"/>
      <w:bookmarkEnd w:id="192"/>
      <w:bookmarkEnd w:id="193"/>
      <w:r w:rsidRPr="0016661A">
        <w:rPr>
          <w:rStyle w:val="2Char"/>
          <w:rFonts w:ascii="Times New Roman" w:hAnsi="Times New Roman" w:cs="Times New Roman"/>
          <w:szCs w:val="28"/>
        </w:rPr>
        <w:t xml:space="preserve"> </w:t>
      </w:r>
    </w:p>
    <w:p w14:paraId="46FCB15E" w14:textId="77777777" w:rsidR="00DF5B12" w:rsidRPr="0016661A" w:rsidRDefault="00DF5B12" w:rsidP="00120113">
      <w:pPr>
        <w:pStyle w:val="2"/>
        <w:rPr>
          <w:color w:val="auto"/>
        </w:rPr>
      </w:pPr>
      <w:bookmarkStart w:id="194" w:name="_Toc168476643"/>
      <w:bookmarkStart w:id="195" w:name="_Toc181151404"/>
      <w:bookmarkStart w:id="196" w:name="_Toc184182110"/>
      <w:bookmarkStart w:id="197" w:name="_Toc202846197"/>
      <w:bookmarkStart w:id="198" w:name="_Toc211850764"/>
      <w:bookmarkStart w:id="199" w:name="_Toc214871001"/>
      <w:bookmarkStart w:id="200" w:name="_Toc215744780"/>
      <w:bookmarkStart w:id="201" w:name="_Toc215999122"/>
      <w:bookmarkStart w:id="202" w:name="_Toc215999969"/>
      <w:bookmarkStart w:id="203" w:name="_Toc222798719"/>
      <w:bookmarkStart w:id="204" w:name="_Toc225052642"/>
      <w:bookmarkStart w:id="205" w:name="_Toc129440025"/>
      <w:bookmarkStart w:id="206" w:name="_Toc147927544"/>
      <w:r w:rsidRPr="0016661A">
        <w:rPr>
          <w:color w:val="auto"/>
        </w:rPr>
        <w:t xml:space="preserve">4.1 </w:t>
      </w:r>
      <w:r w:rsidRPr="0016661A">
        <w:rPr>
          <w:color w:val="auto"/>
        </w:rPr>
        <w:t>工程概况</w:t>
      </w:r>
      <w:bookmarkEnd w:id="194"/>
      <w:bookmarkEnd w:id="195"/>
      <w:bookmarkEnd w:id="196"/>
      <w:bookmarkEnd w:id="197"/>
      <w:bookmarkEnd w:id="198"/>
      <w:bookmarkEnd w:id="199"/>
      <w:bookmarkEnd w:id="200"/>
      <w:bookmarkEnd w:id="201"/>
      <w:bookmarkEnd w:id="202"/>
      <w:bookmarkEnd w:id="203"/>
      <w:bookmarkEnd w:id="204"/>
      <w:bookmarkEnd w:id="205"/>
      <w:bookmarkEnd w:id="206"/>
    </w:p>
    <w:p w14:paraId="672D3F9C" w14:textId="77777777" w:rsidR="00DF5B12" w:rsidRPr="0016661A" w:rsidRDefault="00DF5B12" w:rsidP="00AF3BA8">
      <w:pPr>
        <w:widowControl w:val="0"/>
        <w:spacing w:line="500" w:lineRule="exact"/>
        <w:jc w:val="both"/>
        <w:outlineLvl w:val="2"/>
        <w:rPr>
          <w:b/>
          <w:szCs w:val="28"/>
        </w:rPr>
      </w:pPr>
      <w:bookmarkStart w:id="207" w:name="_Toc282588990"/>
      <w:bookmarkStart w:id="208" w:name="_Toc296332859"/>
      <w:bookmarkStart w:id="209" w:name="_Toc299137275"/>
      <w:bookmarkStart w:id="210" w:name="_Toc421628217"/>
      <w:bookmarkStart w:id="211" w:name="_Toc422759365"/>
      <w:bookmarkStart w:id="212" w:name="_Toc129440026"/>
      <w:bookmarkStart w:id="213" w:name="_Toc129443757"/>
      <w:smartTag w:uri="urn:schemas-microsoft-com:office:smarttags" w:element="chsdate">
        <w:smartTagPr>
          <w:attr w:name="Year" w:val="1899"/>
          <w:attr w:name="Month" w:val="12"/>
          <w:attr w:name="Day" w:val="30"/>
          <w:attr w:name="IsLunarDate" w:val="False"/>
          <w:attr w:name="IsROCDate" w:val="False"/>
        </w:smartTagPr>
        <w:r w:rsidRPr="0016661A">
          <w:rPr>
            <w:b/>
            <w:sz w:val="28"/>
          </w:rPr>
          <w:t>4.1.1</w:t>
        </w:r>
      </w:smartTag>
      <w:r w:rsidRPr="0016661A">
        <w:rPr>
          <w:b/>
          <w:sz w:val="28"/>
        </w:rPr>
        <w:t xml:space="preserve"> </w:t>
      </w:r>
      <w:r w:rsidRPr="0016661A">
        <w:rPr>
          <w:b/>
          <w:sz w:val="28"/>
        </w:rPr>
        <w:t>项目基本情况</w:t>
      </w:r>
      <w:bookmarkEnd w:id="207"/>
      <w:bookmarkEnd w:id="208"/>
      <w:bookmarkEnd w:id="209"/>
      <w:bookmarkEnd w:id="210"/>
      <w:bookmarkEnd w:id="211"/>
      <w:bookmarkEnd w:id="212"/>
      <w:bookmarkEnd w:id="213"/>
    </w:p>
    <w:p w14:paraId="4DEE230E" w14:textId="42E1DE1C" w:rsidR="00A509F0" w:rsidRPr="0016661A" w:rsidRDefault="002C5CCB" w:rsidP="002C5CCB">
      <w:pPr>
        <w:widowControl w:val="0"/>
        <w:spacing w:line="500" w:lineRule="exact"/>
        <w:ind w:firstLineChars="200" w:firstLine="560"/>
        <w:jc w:val="both"/>
        <w:rPr>
          <w:rFonts w:ascii="宋体" w:hAnsi="宋体" w:cs="宋体"/>
          <w:sz w:val="28"/>
          <w:szCs w:val="28"/>
        </w:rPr>
      </w:pPr>
      <w:r w:rsidRPr="0016661A">
        <w:rPr>
          <w:rFonts w:ascii="宋体" w:hAnsi="宋体" w:cs="宋体"/>
          <w:sz w:val="28"/>
          <w:szCs w:val="28"/>
        </w:rPr>
        <w:fldChar w:fldCharType="begin"/>
      </w:r>
      <w:r w:rsidRPr="0016661A">
        <w:rPr>
          <w:rFonts w:ascii="宋体" w:hAnsi="宋体" w:cs="宋体"/>
          <w:sz w:val="28"/>
          <w:szCs w:val="28"/>
        </w:rPr>
        <w:instrText xml:space="preserve"> </w:instrText>
      </w:r>
      <w:r w:rsidRPr="0016661A">
        <w:rPr>
          <w:rFonts w:ascii="宋体" w:hAnsi="宋体" w:cs="宋体" w:hint="eastAsia"/>
          <w:sz w:val="28"/>
          <w:szCs w:val="28"/>
        </w:rPr>
        <w:instrText>= 1 \* GB2</w:instrText>
      </w:r>
      <w:r w:rsidRPr="0016661A">
        <w:rPr>
          <w:rFonts w:ascii="宋体" w:hAnsi="宋体" w:cs="宋体"/>
          <w:sz w:val="28"/>
          <w:szCs w:val="28"/>
        </w:rPr>
        <w:instrText xml:space="preserve"> </w:instrText>
      </w:r>
      <w:r w:rsidRPr="0016661A">
        <w:rPr>
          <w:rFonts w:ascii="宋体" w:hAnsi="宋体" w:cs="宋体"/>
          <w:sz w:val="28"/>
          <w:szCs w:val="28"/>
        </w:rPr>
        <w:fldChar w:fldCharType="separate"/>
      </w:r>
      <w:r w:rsidRPr="0016661A">
        <w:rPr>
          <w:rFonts w:ascii="宋体" w:hAnsi="宋体" w:cs="宋体" w:hint="eastAsia"/>
          <w:noProof/>
          <w:sz w:val="28"/>
          <w:szCs w:val="28"/>
        </w:rPr>
        <w:t>⑴</w:t>
      </w:r>
      <w:r w:rsidRPr="0016661A">
        <w:rPr>
          <w:rFonts w:ascii="宋体" w:hAnsi="宋体" w:cs="宋体"/>
          <w:sz w:val="28"/>
          <w:szCs w:val="28"/>
        </w:rPr>
        <w:fldChar w:fldCharType="end"/>
      </w:r>
      <w:r w:rsidR="00A509F0" w:rsidRPr="0016661A">
        <w:rPr>
          <w:rFonts w:ascii="宋体" w:hAnsi="宋体" w:cs="宋体"/>
          <w:sz w:val="28"/>
          <w:szCs w:val="28"/>
        </w:rPr>
        <w:t>项目名称</w:t>
      </w:r>
      <w:r w:rsidR="005C59C8" w:rsidRPr="0016661A">
        <w:rPr>
          <w:rFonts w:ascii="宋体" w:hAnsi="宋体" w:cs="宋体"/>
          <w:sz w:val="28"/>
          <w:szCs w:val="28"/>
        </w:rPr>
        <w:t>：</w:t>
      </w:r>
      <w:r w:rsidR="008D727B" w:rsidRPr="0016661A">
        <w:rPr>
          <w:rFonts w:ascii="宋体" w:hAnsi="宋体" w:cs="宋体" w:hint="eastAsia"/>
          <w:sz w:val="28"/>
          <w:szCs w:val="28"/>
        </w:rPr>
        <w:t>煅后焦及余热利用项目（二期重新报批）</w:t>
      </w:r>
      <w:r w:rsidR="00C20FE4" w:rsidRPr="0016661A">
        <w:rPr>
          <w:rFonts w:ascii="宋体" w:hAnsi="宋体" w:cs="宋体"/>
          <w:sz w:val="28"/>
          <w:szCs w:val="28"/>
        </w:rPr>
        <w:t>。</w:t>
      </w:r>
    </w:p>
    <w:p w14:paraId="43C3B2B1" w14:textId="4917ED35" w:rsidR="00A509F0" w:rsidRPr="0016661A" w:rsidRDefault="002C5CCB" w:rsidP="002C5CCB">
      <w:pPr>
        <w:widowControl w:val="0"/>
        <w:spacing w:line="500" w:lineRule="exact"/>
        <w:ind w:firstLineChars="200" w:firstLine="560"/>
        <w:jc w:val="both"/>
        <w:rPr>
          <w:rFonts w:ascii="宋体" w:hAnsi="宋体" w:cs="宋体"/>
          <w:sz w:val="28"/>
          <w:szCs w:val="28"/>
        </w:rPr>
      </w:pPr>
      <w:r w:rsidRPr="0016661A">
        <w:rPr>
          <w:rFonts w:ascii="宋体" w:hAnsi="宋体" w:cs="宋体"/>
          <w:sz w:val="28"/>
          <w:szCs w:val="28"/>
        </w:rPr>
        <w:fldChar w:fldCharType="begin"/>
      </w:r>
      <w:r w:rsidRPr="0016661A">
        <w:rPr>
          <w:rFonts w:ascii="宋体" w:hAnsi="宋体" w:cs="宋体"/>
          <w:sz w:val="28"/>
          <w:szCs w:val="28"/>
        </w:rPr>
        <w:instrText xml:space="preserve"> </w:instrText>
      </w:r>
      <w:r w:rsidRPr="0016661A">
        <w:rPr>
          <w:rFonts w:ascii="宋体" w:hAnsi="宋体" w:cs="宋体" w:hint="eastAsia"/>
          <w:sz w:val="28"/>
          <w:szCs w:val="28"/>
        </w:rPr>
        <w:instrText>= 2 \* GB2</w:instrText>
      </w:r>
      <w:r w:rsidRPr="0016661A">
        <w:rPr>
          <w:rFonts w:ascii="宋体" w:hAnsi="宋体" w:cs="宋体"/>
          <w:sz w:val="28"/>
          <w:szCs w:val="28"/>
        </w:rPr>
        <w:instrText xml:space="preserve"> </w:instrText>
      </w:r>
      <w:r w:rsidRPr="0016661A">
        <w:rPr>
          <w:rFonts w:ascii="宋体" w:hAnsi="宋体" w:cs="宋体"/>
          <w:sz w:val="28"/>
          <w:szCs w:val="28"/>
        </w:rPr>
        <w:fldChar w:fldCharType="separate"/>
      </w:r>
      <w:r w:rsidRPr="0016661A">
        <w:rPr>
          <w:rFonts w:ascii="宋体" w:hAnsi="宋体" w:cs="宋体" w:hint="eastAsia"/>
          <w:noProof/>
          <w:sz w:val="28"/>
          <w:szCs w:val="28"/>
        </w:rPr>
        <w:t>⑵</w:t>
      </w:r>
      <w:r w:rsidRPr="0016661A">
        <w:rPr>
          <w:rFonts w:ascii="宋体" w:hAnsi="宋体" w:cs="宋体"/>
          <w:sz w:val="28"/>
          <w:szCs w:val="28"/>
        </w:rPr>
        <w:fldChar w:fldCharType="end"/>
      </w:r>
      <w:r w:rsidR="00A509F0" w:rsidRPr="0016661A">
        <w:rPr>
          <w:rFonts w:ascii="宋体" w:hAnsi="宋体" w:cs="宋体"/>
          <w:sz w:val="28"/>
          <w:szCs w:val="28"/>
        </w:rPr>
        <w:t>建设性质：</w:t>
      </w:r>
      <w:r w:rsidR="008D727B" w:rsidRPr="0016661A">
        <w:rPr>
          <w:rFonts w:ascii="宋体" w:hAnsi="宋体" w:cs="宋体" w:hint="eastAsia"/>
          <w:sz w:val="28"/>
          <w:szCs w:val="28"/>
        </w:rPr>
        <w:t>重新报批</w:t>
      </w:r>
      <w:r w:rsidR="00A509F0" w:rsidRPr="0016661A">
        <w:rPr>
          <w:rFonts w:ascii="宋体" w:hAnsi="宋体" w:cs="宋体"/>
          <w:sz w:val="28"/>
          <w:szCs w:val="28"/>
        </w:rPr>
        <w:t>。</w:t>
      </w:r>
    </w:p>
    <w:p w14:paraId="45AB0BA3" w14:textId="392B5599" w:rsidR="00A509F0" w:rsidRPr="0016661A" w:rsidRDefault="002C5CCB" w:rsidP="002C5CCB">
      <w:pPr>
        <w:widowControl w:val="0"/>
        <w:spacing w:line="500" w:lineRule="exact"/>
        <w:ind w:firstLineChars="200" w:firstLine="560"/>
        <w:jc w:val="both"/>
        <w:rPr>
          <w:rFonts w:ascii="宋体" w:hAnsi="宋体" w:cs="宋体"/>
          <w:sz w:val="28"/>
          <w:szCs w:val="28"/>
        </w:rPr>
      </w:pPr>
      <w:r w:rsidRPr="0016661A">
        <w:rPr>
          <w:rFonts w:ascii="宋体" w:hAnsi="宋体" w:cs="宋体"/>
          <w:sz w:val="28"/>
          <w:szCs w:val="28"/>
        </w:rPr>
        <w:fldChar w:fldCharType="begin"/>
      </w:r>
      <w:r w:rsidRPr="0016661A">
        <w:rPr>
          <w:rFonts w:ascii="宋体" w:hAnsi="宋体" w:cs="宋体"/>
          <w:sz w:val="28"/>
          <w:szCs w:val="28"/>
        </w:rPr>
        <w:instrText xml:space="preserve"> </w:instrText>
      </w:r>
      <w:r w:rsidRPr="0016661A">
        <w:rPr>
          <w:rFonts w:ascii="宋体" w:hAnsi="宋体" w:cs="宋体" w:hint="eastAsia"/>
          <w:sz w:val="28"/>
          <w:szCs w:val="28"/>
        </w:rPr>
        <w:instrText>= 3 \* GB2</w:instrText>
      </w:r>
      <w:r w:rsidRPr="0016661A">
        <w:rPr>
          <w:rFonts w:ascii="宋体" w:hAnsi="宋体" w:cs="宋体"/>
          <w:sz w:val="28"/>
          <w:szCs w:val="28"/>
        </w:rPr>
        <w:instrText xml:space="preserve"> </w:instrText>
      </w:r>
      <w:r w:rsidRPr="0016661A">
        <w:rPr>
          <w:rFonts w:ascii="宋体" w:hAnsi="宋体" w:cs="宋体"/>
          <w:sz w:val="28"/>
          <w:szCs w:val="28"/>
        </w:rPr>
        <w:fldChar w:fldCharType="separate"/>
      </w:r>
      <w:r w:rsidRPr="0016661A">
        <w:rPr>
          <w:rFonts w:ascii="宋体" w:hAnsi="宋体" w:cs="宋体" w:hint="eastAsia"/>
          <w:noProof/>
          <w:sz w:val="28"/>
          <w:szCs w:val="28"/>
        </w:rPr>
        <w:t>⑶</w:t>
      </w:r>
      <w:r w:rsidRPr="0016661A">
        <w:rPr>
          <w:rFonts w:ascii="宋体" w:hAnsi="宋体" w:cs="宋体"/>
          <w:sz w:val="28"/>
          <w:szCs w:val="28"/>
        </w:rPr>
        <w:fldChar w:fldCharType="end"/>
      </w:r>
      <w:r w:rsidR="00A509F0" w:rsidRPr="0016661A">
        <w:rPr>
          <w:rFonts w:ascii="宋体" w:hAnsi="宋体" w:cs="宋体"/>
          <w:sz w:val="28"/>
          <w:szCs w:val="28"/>
        </w:rPr>
        <w:t>建设地点：</w:t>
      </w:r>
      <w:r w:rsidRPr="0016661A">
        <w:rPr>
          <w:rFonts w:ascii="宋体" w:hAnsi="宋体" w:cs="宋体"/>
          <w:sz w:val="28"/>
          <w:szCs w:val="28"/>
        </w:rPr>
        <w:t>江苏省赣榆高新技术产业开发区江苏世友炭材有限公司厂内</w:t>
      </w:r>
      <w:r w:rsidR="00C20FE4" w:rsidRPr="0016661A">
        <w:rPr>
          <w:rFonts w:ascii="宋体" w:hAnsi="宋体" w:cs="宋体"/>
          <w:sz w:val="28"/>
          <w:szCs w:val="28"/>
        </w:rPr>
        <w:t>。</w:t>
      </w:r>
    </w:p>
    <w:p w14:paraId="4DEA562A" w14:textId="4D7E2F84" w:rsidR="00A509F0" w:rsidRPr="0016661A" w:rsidRDefault="00A509F0" w:rsidP="00683627">
      <w:pPr>
        <w:widowControl w:val="0"/>
        <w:numPr>
          <w:ilvl w:val="0"/>
          <w:numId w:val="33"/>
        </w:numPr>
        <w:spacing w:line="500" w:lineRule="exact"/>
        <w:jc w:val="both"/>
        <w:rPr>
          <w:rFonts w:ascii="宋体" w:hAnsi="宋体" w:cs="宋体"/>
          <w:sz w:val="28"/>
          <w:szCs w:val="28"/>
        </w:rPr>
      </w:pPr>
      <w:r w:rsidRPr="0016661A">
        <w:rPr>
          <w:rFonts w:ascii="宋体" w:hAnsi="宋体" w:cs="宋体"/>
          <w:sz w:val="28"/>
          <w:szCs w:val="28"/>
        </w:rPr>
        <w:t>建设单位</w:t>
      </w:r>
      <w:r w:rsidR="0011233A" w:rsidRPr="0016661A">
        <w:rPr>
          <w:rFonts w:ascii="宋体" w:hAnsi="宋体" w:cs="宋体"/>
          <w:sz w:val="28"/>
          <w:szCs w:val="28"/>
        </w:rPr>
        <w:t>：</w:t>
      </w:r>
      <w:r w:rsidR="002C5CCB" w:rsidRPr="0016661A">
        <w:rPr>
          <w:rFonts w:ascii="宋体" w:hAnsi="宋体" w:cs="宋体" w:hint="eastAsia"/>
          <w:sz w:val="28"/>
          <w:szCs w:val="28"/>
        </w:rPr>
        <w:t>江苏世友炭材有限公司</w:t>
      </w:r>
      <w:r w:rsidRPr="0016661A">
        <w:rPr>
          <w:rFonts w:ascii="宋体" w:hAnsi="宋体" w:cs="宋体"/>
          <w:sz w:val="28"/>
          <w:szCs w:val="28"/>
        </w:rPr>
        <w:t>。</w:t>
      </w:r>
    </w:p>
    <w:p w14:paraId="31F85CF4" w14:textId="6232AF5B" w:rsidR="00255835" w:rsidRPr="0016661A" w:rsidRDefault="00030387" w:rsidP="002C5CCB">
      <w:pPr>
        <w:widowControl w:val="0"/>
        <w:spacing w:line="500" w:lineRule="exact"/>
        <w:ind w:firstLineChars="200" w:firstLine="560"/>
        <w:jc w:val="both"/>
        <w:rPr>
          <w:rFonts w:ascii="宋体" w:hAnsi="宋体" w:cs="宋体"/>
          <w:sz w:val="28"/>
          <w:szCs w:val="28"/>
        </w:rPr>
      </w:pPr>
      <w:r w:rsidRPr="0016661A">
        <w:rPr>
          <w:rFonts w:ascii="宋体" w:hAnsi="宋体" w:cs="宋体" w:hint="eastAsia"/>
          <w:sz w:val="28"/>
          <w:szCs w:val="28"/>
        </w:rPr>
        <w:t>⑸</w:t>
      </w:r>
      <w:r w:rsidR="00A509F0" w:rsidRPr="0016661A">
        <w:rPr>
          <w:rFonts w:ascii="宋体" w:hAnsi="宋体" w:cs="宋体"/>
          <w:sz w:val="28"/>
          <w:szCs w:val="28"/>
        </w:rPr>
        <w:t>投资总额</w:t>
      </w:r>
      <w:r w:rsidR="00A509F0" w:rsidRPr="0016661A">
        <w:rPr>
          <w:sz w:val="28"/>
          <w:szCs w:val="28"/>
        </w:rPr>
        <w:t>：企业总投资</w:t>
      </w:r>
      <w:r w:rsidR="00683627" w:rsidRPr="0016661A">
        <w:rPr>
          <w:sz w:val="28"/>
          <w:szCs w:val="28"/>
        </w:rPr>
        <w:t>8</w:t>
      </w:r>
      <w:r w:rsidR="007514E0" w:rsidRPr="0016661A">
        <w:rPr>
          <w:sz w:val="28"/>
          <w:szCs w:val="28"/>
        </w:rPr>
        <w:t>000</w:t>
      </w:r>
      <w:r w:rsidR="00A509F0" w:rsidRPr="0016661A">
        <w:rPr>
          <w:sz w:val="28"/>
          <w:szCs w:val="28"/>
        </w:rPr>
        <w:t>万元，</w:t>
      </w:r>
      <w:r w:rsidR="00255835" w:rsidRPr="0016661A">
        <w:rPr>
          <w:sz w:val="28"/>
          <w:szCs w:val="28"/>
        </w:rPr>
        <w:t>其中环保投资</w:t>
      </w:r>
      <w:r w:rsidR="00144F1B" w:rsidRPr="0016661A">
        <w:rPr>
          <w:sz w:val="28"/>
          <w:szCs w:val="28"/>
        </w:rPr>
        <w:t>166</w:t>
      </w:r>
      <w:r w:rsidR="00255835" w:rsidRPr="0016661A">
        <w:rPr>
          <w:sz w:val="28"/>
          <w:szCs w:val="28"/>
        </w:rPr>
        <w:t>万元。</w:t>
      </w:r>
    </w:p>
    <w:p w14:paraId="2012D25C" w14:textId="77777777" w:rsidR="00DF5B12" w:rsidRPr="0016661A" w:rsidRDefault="00DF5B12" w:rsidP="00030387">
      <w:pPr>
        <w:widowControl w:val="0"/>
        <w:spacing w:line="500" w:lineRule="exact"/>
        <w:jc w:val="both"/>
        <w:outlineLvl w:val="2"/>
        <w:rPr>
          <w:b/>
          <w:sz w:val="28"/>
        </w:rPr>
      </w:pPr>
      <w:bookmarkStart w:id="214" w:name="_Toc282588991"/>
      <w:bookmarkStart w:id="215" w:name="_Toc296332860"/>
      <w:bookmarkStart w:id="216" w:name="_Toc299137276"/>
      <w:bookmarkStart w:id="217" w:name="_Toc421628218"/>
      <w:bookmarkStart w:id="218" w:name="_Toc422759366"/>
      <w:bookmarkStart w:id="219" w:name="_Toc129440027"/>
      <w:bookmarkStart w:id="220" w:name="_Toc129443758"/>
      <w:smartTag w:uri="urn:schemas-microsoft-com:office:smarttags" w:element="chsdate">
        <w:smartTagPr>
          <w:attr w:name="Year" w:val="1899"/>
          <w:attr w:name="Month" w:val="12"/>
          <w:attr w:name="Day" w:val="30"/>
          <w:attr w:name="IsLunarDate" w:val="False"/>
          <w:attr w:name="IsROCDate" w:val="False"/>
        </w:smartTagPr>
        <w:r w:rsidRPr="0016661A">
          <w:rPr>
            <w:b/>
            <w:sz w:val="28"/>
          </w:rPr>
          <w:t>4.1.2</w:t>
        </w:r>
      </w:smartTag>
      <w:r w:rsidRPr="0016661A">
        <w:rPr>
          <w:b/>
          <w:sz w:val="28"/>
        </w:rPr>
        <w:t xml:space="preserve"> </w:t>
      </w:r>
      <w:r w:rsidRPr="0016661A">
        <w:rPr>
          <w:b/>
          <w:sz w:val="28"/>
        </w:rPr>
        <w:t>项目建设内容</w:t>
      </w:r>
      <w:bookmarkEnd w:id="214"/>
      <w:bookmarkEnd w:id="215"/>
      <w:bookmarkEnd w:id="216"/>
      <w:bookmarkEnd w:id="217"/>
      <w:bookmarkEnd w:id="218"/>
      <w:bookmarkEnd w:id="219"/>
      <w:bookmarkEnd w:id="220"/>
    </w:p>
    <w:p w14:paraId="0D1CE579" w14:textId="77777777" w:rsidR="00DF5B12" w:rsidRPr="0016661A" w:rsidRDefault="00DF5B12" w:rsidP="00030387">
      <w:pPr>
        <w:widowControl w:val="0"/>
        <w:spacing w:line="500" w:lineRule="exact"/>
        <w:ind w:firstLineChars="200" w:firstLine="560"/>
        <w:jc w:val="both"/>
        <w:rPr>
          <w:sz w:val="28"/>
          <w:szCs w:val="28"/>
        </w:rPr>
      </w:pPr>
      <w:bookmarkStart w:id="221" w:name="_Hlk126590868"/>
      <w:r w:rsidRPr="0016661A">
        <w:rPr>
          <w:rFonts w:ascii="宋体" w:hAnsi="宋体" w:cs="宋体" w:hint="eastAsia"/>
          <w:sz w:val="28"/>
          <w:szCs w:val="28"/>
        </w:rPr>
        <w:t>⑴</w:t>
      </w:r>
      <w:r w:rsidRPr="0016661A">
        <w:rPr>
          <w:sz w:val="28"/>
          <w:szCs w:val="28"/>
        </w:rPr>
        <w:t xml:space="preserve"> </w:t>
      </w:r>
      <w:r w:rsidRPr="0016661A">
        <w:rPr>
          <w:sz w:val="28"/>
          <w:szCs w:val="28"/>
        </w:rPr>
        <w:t>建设规模与产品方案</w:t>
      </w:r>
    </w:p>
    <w:p w14:paraId="5DF2D574" w14:textId="6202AA32" w:rsidR="003418E8" w:rsidRPr="0016661A" w:rsidRDefault="007514E0" w:rsidP="003418E8">
      <w:pPr>
        <w:spacing w:line="500" w:lineRule="exact"/>
        <w:ind w:firstLineChars="200" w:firstLine="560"/>
        <w:rPr>
          <w:sz w:val="28"/>
          <w:szCs w:val="28"/>
        </w:rPr>
      </w:pPr>
      <w:r w:rsidRPr="0016661A">
        <w:rPr>
          <w:sz w:val="28"/>
          <w:szCs w:val="28"/>
        </w:rPr>
        <w:t>项目建设规模为：</w:t>
      </w:r>
      <w:r w:rsidR="003418E8" w:rsidRPr="0016661A">
        <w:rPr>
          <w:rFonts w:hint="eastAsia"/>
          <w:sz w:val="28"/>
          <w:szCs w:val="28"/>
        </w:rPr>
        <w:t>年产</w:t>
      </w:r>
      <w:r w:rsidR="003418E8" w:rsidRPr="0016661A">
        <w:rPr>
          <w:sz w:val="28"/>
          <w:szCs w:val="28"/>
        </w:rPr>
        <w:t>5</w:t>
      </w:r>
      <w:r w:rsidR="003418E8" w:rsidRPr="0016661A">
        <w:rPr>
          <w:rFonts w:hint="eastAsia"/>
          <w:sz w:val="28"/>
          <w:szCs w:val="28"/>
        </w:rPr>
        <w:t>万吨石油煅后焦产品、</w:t>
      </w:r>
      <w:r w:rsidR="003418E8" w:rsidRPr="0016661A">
        <w:rPr>
          <w:sz w:val="28"/>
          <w:szCs w:val="28"/>
        </w:rPr>
        <w:t>8</w:t>
      </w:r>
      <w:r w:rsidR="003418E8" w:rsidRPr="0016661A">
        <w:rPr>
          <w:rFonts w:hint="eastAsia"/>
          <w:sz w:val="28"/>
          <w:szCs w:val="28"/>
        </w:rPr>
        <w:t>万吨蒸汽</w:t>
      </w:r>
      <w:r w:rsidR="003418E8" w:rsidRPr="0016661A">
        <w:rPr>
          <w:sz w:val="28"/>
          <w:szCs w:val="28"/>
        </w:rPr>
        <w:t>。</w:t>
      </w:r>
    </w:p>
    <w:p w14:paraId="041748DB" w14:textId="0A5000D5" w:rsidR="00777561" w:rsidRPr="0016661A" w:rsidRDefault="007514E0" w:rsidP="0085039C">
      <w:pPr>
        <w:widowControl w:val="0"/>
        <w:spacing w:line="500" w:lineRule="exact"/>
        <w:ind w:firstLineChars="200" w:firstLine="560"/>
        <w:jc w:val="both"/>
        <w:rPr>
          <w:sz w:val="28"/>
          <w:szCs w:val="28"/>
        </w:rPr>
      </w:pPr>
      <w:r w:rsidRPr="0016661A">
        <w:rPr>
          <w:sz w:val="28"/>
          <w:szCs w:val="28"/>
        </w:rPr>
        <w:t>本项目主体工程及产品方案见表</w:t>
      </w:r>
      <w:r w:rsidRPr="0016661A">
        <w:rPr>
          <w:sz w:val="28"/>
          <w:szCs w:val="28"/>
        </w:rPr>
        <w:t>4.1-1</w:t>
      </w:r>
      <w:r w:rsidRPr="0016661A">
        <w:rPr>
          <w:sz w:val="28"/>
          <w:szCs w:val="28"/>
        </w:rPr>
        <w:t>。</w:t>
      </w:r>
      <w:r w:rsidR="00C211B8" w:rsidRPr="0016661A">
        <w:rPr>
          <w:rFonts w:hint="eastAsia"/>
          <w:sz w:val="28"/>
          <w:szCs w:val="28"/>
        </w:rPr>
        <w:t>重新报批后</w:t>
      </w:r>
      <w:r w:rsidR="00777561" w:rsidRPr="0016661A">
        <w:rPr>
          <w:sz w:val="28"/>
          <w:szCs w:val="28"/>
        </w:rPr>
        <w:t>全厂主体工程及</w:t>
      </w:r>
      <w:r w:rsidR="00FB067D" w:rsidRPr="0016661A">
        <w:rPr>
          <w:sz w:val="28"/>
          <w:szCs w:val="28"/>
        </w:rPr>
        <w:t>产品方案变化情况见表</w:t>
      </w:r>
      <w:r w:rsidR="00FB067D" w:rsidRPr="0016661A">
        <w:rPr>
          <w:sz w:val="28"/>
          <w:szCs w:val="28"/>
        </w:rPr>
        <w:t>4.1-</w:t>
      </w:r>
      <w:r w:rsidR="00CC3769" w:rsidRPr="0016661A">
        <w:rPr>
          <w:sz w:val="28"/>
          <w:szCs w:val="28"/>
        </w:rPr>
        <w:t>2</w:t>
      </w:r>
      <w:r w:rsidR="00FB067D" w:rsidRPr="0016661A">
        <w:rPr>
          <w:sz w:val="28"/>
          <w:szCs w:val="28"/>
        </w:rPr>
        <w:t>。</w:t>
      </w:r>
      <w:r w:rsidR="00C211B8" w:rsidRPr="0016661A">
        <w:rPr>
          <w:rFonts w:hint="eastAsia"/>
          <w:sz w:val="28"/>
          <w:szCs w:val="28"/>
        </w:rPr>
        <w:t>重新报批</w:t>
      </w:r>
      <w:r w:rsidR="00777561" w:rsidRPr="0016661A">
        <w:rPr>
          <w:sz w:val="28"/>
          <w:szCs w:val="28"/>
        </w:rPr>
        <w:t>后全厂产品生产线具体设置情况见表</w:t>
      </w:r>
      <w:r w:rsidR="00777561" w:rsidRPr="0016661A">
        <w:rPr>
          <w:sz w:val="28"/>
          <w:szCs w:val="28"/>
        </w:rPr>
        <w:t>4.1-</w:t>
      </w:r>
      <w:r w:rsidR="00CC3769" w:rsidRPr="0016661A">
        <w:rPr>
          <w:sz w:val="28"/>
          <w:szCs w:val="28"/>
        </w:rPr>
        <w:t>3</w:t>
      </w:r>
      <w:r w:rsidR="00777561" w:rsidRPr="0016661A">
        <w:rPr>
          <w:sz w:val="28"/>
          <w:szCs w:val="28"/>
        </w:rPr>
        <w:t>。</w:t>
      </w:r>
    </w:p>
    <w:p w14:paraId="7E51D2C2" w14:textId="64B3C666" w:rsidR="00422662" w:rsidRPr="0016661A" w:rsidRDefault="00FB067D" w:rsidP="00FB067D">
      <w:pPr>
        <w:spacing w:line="500" w:lineRule="exact"/>
        <w:jc w:val="center"/>
        <w:rPr>
          <w:b/>
          <w:szCs w:val="24"/>
        </w:rPr>
      </w:pPr>
      <w:bookmarkStart w:id="222" w:name="_Ref300838021"/>
      <w:r w:rsidRPr="0016661A">
        <w:rPr>
          <w:b/>
          <w:szCs w:val="24"/>
        </w:rPr>
        <w:t>表</w:t>
      </w:r>
      <w:bookmarkEnd w:id="222"/>
      <w:r w:rsidRPr="0016661A">
        <w:rPr>
          <w:b/>
          <w:szCs w:val="24"/>
        </w:rPr>
        <w:t>4.1</w:t>
      </w:r>
      <w:r w:rsidR="009B7B0B" w:rsidRPr="0016661A">
        <w:rPr>
          <w:b/>
          <w:szCs w:val="24"/>
        </w:rPr>
        <w:t>-</w:t>
      </w:r>
      <w:r w:rsidRPr="0016661A">
        <w:rPr>
          <w:b/>
          <w:szCs w:val="24"/>
        </w:rPr>
        <w:t xml:space="preserve">1  </w:t>
      </w:r>
      <w:r w:rsidR="00C211B8" w:rsidRPr="0016661A">
        <w:rPr>
          <w:rFonts w:hint="eastAsia"/>
          <w:b/>
          <w:szCs w:val="24"/>
        </w:rPr>
        <w:t>重新报批</w:t>
      </w:r>
      <w:r w:rsidRPr="0016661A">
        <w:rPr>
          <w:b/>
          <w:szCs w:val="24"/>
        </w:rPr>
        <w:t>项目主体工程及产品方案表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902"/>
        <w:gridCol w:w="3459"/>
        <w:gridCol w:w="1591"/>
        <w:gridCol w:w="1677"/>
      </w:tblGrid>
      <w:tr w:rsidR="0016661A" w:rsidRPr="0016661A" w14:paraId="32139AF8" w14:textId="77777777" w:rsidTr="005E49B6">
        <w:trPr>
          <w:trHeight w:val="805"/>
        </w:trPr>
        <w:tc>
          <w:tcPr>
            <w:tcW w:w="1507" w:type="pct"/>
            <w:vAlign w:val="center"/>
          </w:tcPr>
          <w:p w14:paraId="240F6200" w14:textId="77777777" w:rsidR="00422662" w:rsidRPr="0016661A" w:rsidRDefault="00422662" w:rsidP="003B03AD">
            <w:pPr>
              <w:jc w:val="center"/>
              <w:rPr>
                <w:sz w:val="21"/>
                <w:szCs w:val="21"/>
              </w:rPr>
            </w:pPr>
            <w:r w:rsidRPr="0016661A">
              <w:rPr>
                <w:sz w:val="21"/>
                <w:szCs w:val="21"/>
              </w:rPr>
              <w:t>工程名称</w:t>
            </w:r>
          </w:p>
        </w:tc>
        <w:tc>
          <w:tcPr>
            <w:tcW w:w="1796" w:type="pct"/>
            <w:tcBorders>
              <w:top w:val="single" w:sz="4" w:space="0" w:color="auto"/>
              <w:left w:val="single" w:sz="4" w:space="0" w:color="auto"/>
            </w:tcBorders>
            <w:vAlign w:val="center"/>
          </w:tcPr>
          <w:p w14:paraId="7D2F67D9" w14:textId="77777777" w:rsidR="00422662" w:rsidRPr="0016661A" w:rsidRDefault="00422662" w:rsidP="003B03AD">
            <w:pPr>
              <w:jc w:val="center"/>
              <w:rPr>
                <w:sz w:val="21"/>
                <w:szCs w:val="21"/>
              </w:rPr>
            </w:pPr>
            <w:r w:rsidRPr="0016661A">
              <w:rPr>
                <w:sz w:val="21"/>
                <w:szCs w:val="21"/>
              </w:rPr>
              <w:t>产品、副产品名称</w:t>
            </w:r>
          </w:p>
          <w:p w14:paraId="1EAFE579" w14:textId="77777777" w:rsidR="00422662" w:rsidRPr="0016661A" w:rsidRDefault="00422662" w:rsidP="003B03AD">
            <w:pPr>
              <w:jc w:val="center"/>
              <w:rPr>
                <w:sz w:val="21"/>
                <w:szCs w:val="21"/>
              </w:rPr>
            </w:pPr>
            <w:r w:rsidRPr="0016661A">
              <w:rPr>
                <w:sz w:val="21"/>
                <w:szCs w:val="21"/>
              </w:rPr>
              <w:t>及规格（</w:t>
            </w:r>
            <w:r w:rsidRPr="0016661A">
              <w:rPr>
                <w:sz w:val="21"/>
                <w:szCs w:val="21"/>
              </w:rPr>
              <w:t>%</w:t>
            </w:r>
            <w:r w:rsidRPr="0016661A">
              <w:rPr>
                <w:sz w:val="21"/>
                <w:szCs w:val="21"/>
              </w:rPr>
              <w:t>）</w:t>
            </w:r>
          </w:p>
        </w:tc>
        <w:tc>
          <w:tcPr>
            <w:tcW w:w="826" w:type="pct"/>
            <w:tcBorders>
              <w:right w:val="single" w:sz="4" w:space="0" w:color="auto"/>
            </w:tcBorders>
            <w:vAlign w:val="center"/>
          </w:tcPr>
          <w:p w14:paraId="5D030D53" w14:textId="77777777" w:rsidR="00422662" w:rsidRPr="0016661A" w:rsidRDefault="00422662" w:rsidP="003B03AD">
            <w:pPr>
              <w:jc w:val="center"/>
              <w:rPr>
                <w:sz w:val="21"/>
                <w:szCs w:val="21"/>
              </w:rPr>
            </w:pPr>
            <w:r w:rsidRPr="0016661A">
              <w:rPr>
                <w:sz w:val="21"/>
                <w:szCs w:val="21"/>
              </w:rPr>
              <w:t>设计生产能力（</w:t>
            </w:r>
            <w:r w:rsidRPr="0016661A">
              <w:rPr>
                <w:sz w:val="21"/>
                <w:szCs w:val="21"/>
              </w:rPr>
              <w:t>t/a</w:t>
            </w:r>
            <w:r w:rsidRPr="0016661A">
              <w:rPr>
                <w:sz w:val="21"/>
                <w:szCs w:val="21"/>
              </w:rPr>
              <w:t>）</w:t>
            </w:r>
          </w:p>
        </w:tc>
        <w:tc>
          <w:tcPr>
            <w:tcW w:w="871" w:type="pct"/>
            <w:vAlign w:val="center"/>
          </w:tcPr>
          <w:p w14:paraId="59231619" w14:textId="7CA138F4" w:rsidR="00422662" w:rsidRPr="0016661A" w:rsidRDefault="00422662" w:rsidP="003B03AD">
            <w:pPr>
              <w:jc w:val="center"/>
              <w:rPr>
                <w:sz w:val="21"/>
                <w:szCs w:val="21"/>
              </w:rPr>
            </w:pPr>
            <w:r w:rsidRPr="0016661A">
              <w:rPr>
                <w:sz w:val="21"/>
                <w:szCs w:val="21"/>
              </w:rPr>
              <w:t>年运行时间（</w:t>
            </w:r>
            <w:r w:rsidRPr="0016661A">
              <w:rPr>
                <w:sz w:val="21"/>
                <w:szCs w:val="21"/>
              </w:rPr>
              <w:t>h/a</w:t>
            </w:r>
            <w:r w:rsidRPr="0016661A">
              <w:rPr>
                <w:sz w:val="21"/>
                <w:szCs w:val="21"/>
              </w:rPr>
              <w:t>）</w:t>
            </w:r>
          </w:p>
        </w:tc>
      </w:tr>
      <w:tr w:rsidR="0016661A" w:rsidRPr="0016661A" w14:paraId="75DD06DA" w14:textId="77777777" w:rsidTr="00422662">
        <w:trPr>
          <w:trHeight w:val="289"/>
        </w:trPr>
        <w:tc>
          <w:tcPr>
            <w:tcW w:w="1507" w:type="pct"/>
            <w:vMerge w:val="restart"/>
            <w:vAlign w:val="center"/>
          </w:tcPr>
          <w:p w14:paraId="235847EE" w14:textId="77777777" w:rsidR="00422662" w:rsidRPr="0016661A" w:rsidRDefault="00422662" w:rsidP="003B03AD">
            <w:pPr>
              <w:jc w:val="center"/>
              <w:rPr>
                <w:sz w:val="21"/>
                <w:szCs w:val="21"/>
              </w:rPr>
            </w:pPr>
            <w:r w:rsidRPr="0016661A">
              <w:rPr>
                <w:sz w:val="21"/>
                <w:szCs w:val="21"/>
              </w:rPr>
              <w:t>煅后焦及余</w:t>
            </w:r>
          </w:p>
          <w:p w14:paraId="0CCC4796" w14:textId="77777777" w:rsidR="00422662" w:rsidRPr="0016661A" w:rsidRDefault="00422662" w:rsidP="003B03AD">
            <w:pPr>
              <w:jc w:val="center"/>
              <w:rPr>
                <w:sz w:val="21"/>
                <w:szCs w:val="21"/>
              </w:rPr>
            </w:pPr>
            <w:r w:rsidRPr="0016661A">
              <w:rPr>
                <w:sz w:val="21"/>
                <w:szCs w:val="21"/>
              </w:rPr>
              <w:t>热利用生产线</w:t>
            </w:r>
          </w:p>
        </w:tc>
        <w:tc>
          <w:tcPr>
            <w:tcW w:w="1796" w:type="pct"/>
            <w:tcBorders>
              <w:left w:val="single" w:sz="4" w:space="0" w:color="auto"/>
            </w:tcBorders>
            <w:vAlign w:val="center"/>
          </w:tcPr>
          <w:p w14:paraId="13E2FBF8" w14:textId="77777777" w:rsidR="00422662" w:rsidRPr="0016661A" w:rsidRDefault="00422662" w:rsidP="003B03AD">
            <w:pPr>
              <w:jc w:val="center"/>
              <w:rPr>
                <w:sz w:val="21"/>
                <w:szCs w:val="21"/>
              </w:rPr>
            </w:pPr>
            <w:r w:rsidRPr="0016661A">
              <w:rPr>
                <w:sz w:val="21"/>
                <w:szCs w:val="21"/>
              </w:rPr>
              <w:t>煅后焦（</w:t>
            </w:r>
            <w:r w:rsidRPr="0016661A">
              <w:rPr>
                <w:sz w:val="21"/>
                <w:szCs w:val="21"/>
              </w:rPr>
              <w:t>98.5%</w:t>
            </w:r>
            <w:r w:rsidRPr="0016661A">
              <w:rPr>
                <w:sz w:val="21"/>
                <w:szCs w:val="21"/>
              </w:rPr>
              <w:t>）</w:t>
            </w:r>
          </w:p>
        </w:tc>
        <w:tc>
          <w:tcPr>
            <w:tcW w:w="826" w:type="pct"/>
            <w:vAlign w:val="center"/>
          </w:tcPr>
          <w:p w14:paraId="05E90E99" w14:textId="28B100C9" w:rsidR="00422662" w:rsidRPr="0016661A" w:rsidRDefault="00422662" w:rsidP="003B03AD">
            <w:pPr>
              <w:jc w:val="center"/>
              <w:rPr>
                <w:sz w:val="21"/>
                <w:szCs w:val="21"/>
              </w:rPr>
            </w:pPr>
            <w:r w:rsidRPr="0016661A">
              <w:rPr>
                <w:rFonts w:hint="eastAsia"/>
                <w:sz w:val="21"/>
                <w:szCs w:val="21"/>
              </w:rPr>
              <w:t>5</w:t>
            </w:r>
            <w:r w:rsidRPr="0016661A">
              <w:rPr>
                <w:sz w:val="21"/>
                <w:szCs w:val="21"/>
              </w:rPr>
              <w:t>0000</w:t>
            </w:r>
          </w:p>
        </w:tc>
        <w:tc>
          <w:tcPr>
            <w:tcW w:w="871" w:type="pct"/>
            <w:vMerge w:val="restart"/>
            <w:vAlign w:val="center"/>
          </w:tcPr>
          <w:p w14:paraId="12EEFFEE" w14:textId="13227A1F" w:rsidR="00422662" w:rsidRPr="0016661A" w:rsidRDefault="00422662" w:rsidP="003B03AD">
            <w:pPr>
              <w:jc w:val="center"/>
              <w:rPr>
                <w:sz w:val="21"/>
                <w:szCs w:val="21"/>
              </w:rPr>
            </w:pPr>
            <w:r w:rsidRPr="0016661A">
              <w:rPr>
                <w:sz w:val="21"/>
                <w:szCs w:val="21"/>
              </w:rPr>
              <w:t>8000</w:t>
            </w:r>
          </w:p>
        </w:tc>
      </w:tr>
      <w:tr w:rsidR="0016661A" w:rsidRPr="0016661A" w14:paraId="1297F0EE" w14:textId="77777777" w:rsidTr="00422662">
        <w:trPr>
          <w:trHeight w:val="289"/>
        </w:trPr>
        <w:tc>
          <w:tcPr>
            <w:tcW w:w="1507" w:type="pct"/>
            <w:vMerge/>
            <w:vAlign w:val="center"/>
          </w:tcPr>
          <w:p w14:paraId="3B5CDEA5" w14:textId="77777777" w:rsidR="00422662" w:rsidRPr="0016661A" w:rsidRDefault="00422662" w:rsidP="003B03AD">
            <w:pPr>
              <w:rPr>
                <w:sz w:val="21"/>
              </w:rPr>
            </w:pPr>
          </w:p>
        </w:tc>
        <w:tc>
          <w:tcPr>
            <w:tcW w:w="1796" w:type="pct"/>
            <w:tcBorders>
              <w:left w:val="single" w:sz="4" w:space="0" w:color="auto"/>
            </w:tcBorders>
            <w:vAlign w:val="center"/>
          </w:tcPr>
          <w:p w14:paraId="74D626BF" w14:textId="77777777" w:rsidR="00422662" w:rsidRPr="0016661A" w:rsidRDefault="00422662" w:rsidP="003B03AD">
            <w:pPr>
              <w:jc w:val="center"/>
              <w:rPr>
                <w:sz w:val="21"/>
                <w:szCs w:val="21"/>
              </w:rPr>
            </w:pPr>
            <w:r w:rsidRPr="0016661A">
              <w:rPr>
                <w:sz w:val="21"/>
                <w:szCs w:val="21"/>
              </w:rPr>
              <w:t>蒸汽（</w:t>
            </w:r>
            <w:r w:rsidRPr="0016661A">
              <w:rPr>
                <w:sz w:val="21"/>
                <w:szCs w:val="21"/>
              </w:rPr>
              <w:t>1.6MPa</w:t>
            </w:r>
            <w:r w:rsidRPr="0016661A">
              <w:rPr>
                <w:sz w:val="21"/>
                <w:szCs w:val="21"/>
              </w:rPr>
              <w:t>）</w:t>
            </w:r>
          </w:p>
        </w:tc>
        <w:tc>
          <w:tcPr>
            <w:tcW w:w="826" w:type="pct"/>
            <w:vAlign w:val="center"/>
          </w:tcPr>
          <w:p w14:paraId="5699602D" w14:textId="5E943E68" w:rsidR="00422662" w:rsidRPr="0016661A" w:rsidRDefault="00422662" w:rsidP="003B03AD">
            <w:pPr>
              <w:jc w:val="center"/>
              <w:rPr>
                <w:sz w:val="21"/>
                <w:szCs w:val="21"/>
              </w:rPr>
            </w:pPr>
            <w:r w:rsidRPr="0016661A">
              <w:rPr>
                <w:rFonts w:hint="eastAsia"/>
                <w:sz w:val="21"/>
                <w:szCs w:val="21"/>
              </w:rPr>
              <w:t>8</w:t>
            </w:r>
            <w:r w:rsidRPr="0016661A">
              <w:rPr>
                <w:sz w:val="21"/>
                <w:szCs w:val="21"/>
              </w:rPr>
              <w:t>0000</w:t>
            </w:r>
          </w:p>
        </w:tc>
        <w:tc>
          <w:tcPr>
            <w:tcW w:w="871" w:type="pct"/>
            <w:vMerge/>
            <w:vAlign w:val="center"/>
          </w:tcPr>
          <w:p w14:paraId="7DE34340" w14:textId="77777777" w:rsidR="00422662" w:rsidRPr="0016661A" w:rsidRDefault="00422662" w:rsidP="003B03AD">
            <w:pPr>
              <w:jc w:val="center"/>
              <w:rPr>
                <w:sz w:val="21"/>
                <w:szCs w:val="21"/>
              </w:rPr>
            </w:pPr>
          </w:p>
        </w:tc>
      </w:tr>
    </w:tbl>
    <w:p w14:paraId="44C0C3AD" w14:textId="4361E0D3" w:rsidR="006B42B4" w:rsidRPr="0016661A" w:rsidRDefault="006B42B4" w:rsidP="006B42B4">
      <w:pPr>
        <w:spacing w:line="500" w:lineRule="exact"/>
        <w:jc w:val="center"/>
        <w:rPr>
          <w:b/>
          <w:szCs w:val="24"/>
        </w:rPr>
      </w:pPr>
      <w:r w:rsidRPr="0016661A">
        <w:rPr>
          <w:b/>
          <w:szCs w:val="24"/>
        </w:rPr>
        <w:t>表</w:t>
      </w:r>
      <w:r w:rsidRPr="0016661A">
        <w:rPr>
          <w:b/>
          <w:szCs w:val="24"/>
        </w:rPr>
        <w:t>4.1-</w:t>
      </w:r>
      <w:r w:rsidR="00CC3769" w:rsidRPr="0016661A">
        <w:rPr>
          <w:b/>
          <w:szCs w:val="24"/>
        </w:rPr>
        <w:t>2</w:t>
      </w:r>
      <w:r w:rsidRPr="0016661A">
        <w:rPr>
          <w:b/>
          <w:szCs w:val="24"/>
        </w:rPr>
        <w:t xml:space="preserve">  </w:t>
      </w:r>
      <w:r w:rsidR="003D4B35" w:rsidRPr="0016661A">
        <w:rPr>
          <w:rFonts w:hint="eastAsia"/>
          <w:b/>
          <w:szCs w:val="24"/>
        </w:rPr>
        <w:t>重新报批</w:t>
      </w:r>
      <w:r w:rsidRPr="0016661A">
        <w:rPr>
          <w:b/>
          <w:szCs w:val="24"/>
        </w:rPr>
        <w:t>项目建成后全厂主体工程及产品方案表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338"/>
        <w:gridCol w:w="1437"/>
        <w:gridCol w:w="2097"/>
        <w:gridCol w:w="1219"/>
        <w:gridCol w:w="1036"/>
        <w:gridCol w:w="1217"/>
        <w:gridCol w:w="1285"/>
      </w:tblGrid>
      <w:tr w:rsidR="0016661A" w:rsidRPr="0016661A" w14:paraId="5D519B53" w14:textId="77777777" w:rsidTr="003B03AD">
        <w:trPr>
          <w:trHeight w:val="288"/>
        </w:trPr>
        <w:tc>
          <w:tcPr>
            <w:tcW w:w="695" w:type="pct"/>
            <w:vMerge w:val="restart"/>
            <w:tcBorders>
              <w:right w:val="single" w:sz="4" w:space="0" w:color="auto"/>
            </w:tcBorders>
            <w:vAlign w:val="center"/>
          </w:tcPr>
          <w:p w14:paraId="1DD7B952" w14:textId="77777777" w:rsidR="003D4B35" w:rsidRPr="0016661A" w:rsidRDefault="003D4B35" w:rsidP="003B03AD">
            <w:pPr>
              <w:jc w:val="center"/>
              <w:rPr>
                <w:sz w:val="21"/>
                <w:szCs w:val="21"/>
              </w:rPr>
            </w:pPr>
            <w:r w:rsidRPr="0016661A">
              <w:rPr>
                <w:sz w:val="21"/>
                <w:szCs w:val="21"/>
              </w:rPr>
              <w:t>工程名称</w:t>
            </w:r>
          </w:p>
        </w:tc>
        <w:tc>
          <w:tcPr>
            <w:tcW w:w="746" w:type="pct"/>
            <w:vMerge w:val="restart"/>
            <w:tcBorders>
              <w:left w:val="single" w:sz="4" w:space="0" w:color="auto"/>
            </w:tcBorders>
            <w:vAlign w:val="center"/>
          </w:tcPr>
          <w:p w14:paraId="77ED4C30" w14:textId="77777777" w:rsidR="003D4B35" w:rsidRPr="0016661A" w:rsidRDefault="003D4B35" w:rsidP="003B03AD">
            <w:pPr>
              <w:jc w:val="center"/>
              <w:rPr>
                <w:sz w:val="21"/>
                <w:szCs w:val="21"/>
              </w:rPr>
            </w:pPr>
            <w:r w:rsidRPr="0016661A">
              <w:rPr>
                <w:sz w:val="21"/>
                <w:szCs w:val="21"/>
              </w:rPr>
              <w:t>生产线位置</w:t>
            </w:r>
          </w:p>
        </w:tc>
        <w:tc>
          <w:tcPr>
            <w:tcW w:w="1089" w:type="pct"/>
            <w:vMerge w:val="restart"/>
            <w:tcBorders>
              <w:top w:val="single" w:sz="4" w:space="0" w:color="auto"/>
              <w:left w:val="single" w:sz="4" w:space="0" w:color="auto"/>
            </w:tcBorders>
            <w:vAlign w:val="center"/>
          </w:tcPr>
          <w:p w14:paraId="6590BFA0" w14:textId="77777777" w:rsidR="003D4B35" w:rsidRPr="0016661A" w:rsidRDefault="003D4B35" w:rsidP="003B03AD">
            <w:pPr>
              <w:jc w:val="center"/>
              <w:rPr>
                <w:sz w:val="21"/>
                <w:szCs w:val="21"/>
              </w:rPr>
            </w:pPr>
            <w:r w:rsidRPr="0016661A">
              <w:rPr>
                <w:sz w:val="21"/>
                <w:szCs w:val="21"/>
              </w:rPr>
              <w:t>产品、副产品名称</w:t>
            </w:r>
          </w:p>
          <w:p w14:paraId="7D14566E" w14:textId="77777777" w:rsidR="003D4B35" w:rsidRPr="0016661A" w:rsidRDefault="003D4B35" w:rsidP="003B03AD">
            <w:pPr>
              <w:jc w:val="center"/>
              <w:rPr>
                <w:sz w:val="21"/>
                <w:szCs w:val="21"/>
              </w:rPr>
            </w:pPr>
            <w:r w:rsidRPr="0016661A">
              <w:rPr>
                <w:sz w:val="21"/>
                <w:szCs w:val="21"/>
              </w:rPr>
              <w:t>及规格（</w:t>
            </w:r>
            <w:r w:rsidRPr="0016661A">
              <w:rPr>
                <w:sz w:val="21"/>
                <w:szCs w:val="21"/>
              </w:rPr>
              <w:t>%</w:t>
            </w:r>
            <w:r w:rsidRPr="0016661A">
              <w:rPr>
                <w:sz w:val="21"/>
                <w:szCs w:val="21"/>
              </w:rPr>
              <w:t>）</w:t>
            </w:r>
          </w:p>
        </w:tc>
        <w:tc>
          <w:tcPr>
            <w:tcW w:w="1803" w:type="pct"/>
            <w:gridSpan w:val="3"/>
            <w:vAlign w:val="center"/>
          </w:tcPr>
          <w:p w14:paraId="1044BD17" w14:textId="77777777" w:rsidR="003D4B35" w:rsidRPr="0016661A" w:rsidRDefault="003D4B35" w:rsidP="003B03AD">
            <w:pPr>
              <w:jc w:val="center"/>
              <w:rPr>
                <w:sz w:val="21"/>
                <w:szCs w:val="21"/>
              </w:rPr>
            </w:pPr>
            <w:r w:rsidRPr="0016661A">
              <w:rPr>
                <w:sz w:val="21"/>
                <w:szCs w:val="21"/>
              </w:rPr>
              <w:t>设计生产能力（</w:t>
            </w:r>
            <w:r w:rsidRPr="0016661A">
              <w:rPr>
                <w:sz w:val="21"/>
                <w:szCs w:val="21"/>
              </w:rPr>
              <w:t>t/a</w:t>
            </w:r>
            <w:r w:rsidRPr="0016661A">
              <w:rPr>
                <w:sz w:val="21"/>
                <w:szCs w:val="21"/>
              </w:rPr>
              <w:t>）</w:t>
            </w:r>
          </w:p>
        </w:tc>
        <w:tc>
          <w:tcPr>
            <w:tcW w:w="667" w:type="pct"/>
            <w:vMerge w:val="restart"/>
            <w:vAlign w:val="center"/>
          </w:tcPr>
          <w:p w14:paraId="3816CA09" w14:textId="77777777" w:rsidR="003D4B35" w:rsidRPr="0016661A" w:rsidRDefault="003D4B35" w:rsidP="003B03AD">
            <w:pPr>
              <w:jc w:val="center"/>
              <w:rPr>
                <w:sz w:val="21"/>
                <w:szCs w:val="21"/>
              </w:rPr>
            </w:pPr>
            <w:r w:rsidRPr="0016661A">
              <w:rPr>
                <w:sz w:val="21"/>
                <w:szCs w:val="21"/>
              </w:rPr>
              <w:t>年运行时间（</w:t>
            </w:r>
            <w:r w:rsidRPr="0016661A">
              <w:rPr>
                <w:sz w:val="21"/>
                <w:szCs w:val="21"/>
              </w:rPr>
              <w:t>h/a</w:t>
            </w:r>
            <w:r w:rsidRPr="0016661A">
              <w:rPr>
                <w:sz w:val="21"/>
                <w:szCs w:val="21"/>
              </w:rPr>
              <w:t>）</w:t>
            </w:r>
          </w:p>
        </w:tc>
      </w:tr>
      <w:tr w:rsidR="0016661A" w:rsidRPr="0016661A" w14:paraId="1503AC42" w14:textId="77777777" w:rsidTr="003B03AD">
        <w:trPr>
          <w:trHeight w:val="250"/>
        </w:trPr>
        <w:tc>
          <w:tcPr>
            <w:tcW w:w="695" w:type="pct"/>
            <w:vMerge/>
            <w:tcBorders>
              <w:right w:val="single" w:sz="4" w:space="0" w:color="auto"/>
            </w:tcBorders>
            <w:vAlign w:val="center"/>
          </w:tcPr>
          <w:p w14:paraId="1EC0BA1D" w14:textId="77777777" w:rsidR="003D4B35" w:rsidRPr="0016661A" w:rsidRDefault="003D4B35" w:rsidP="003B03AD">
            <w:pPr>
              <w:jc w:val="center"/>
              <w:rPr>
                <w:sz w:val="21"/>
                <w:szCs w:val="21"/>
              </w:rPr>
            </w:pPr>
          </w:p>
        </w:tc>
        <w:tc>
          <w:tcPr>
            <w:tcW w:w="746" w:type="pct"/>
            <w:vMerge/>
            <w:tcBorders>
              <w:left w:val="single" w:sz="4" w:space="0" w:color="auto"/>
            </w:tcBorders>
            <w:vAlign w:val="center"/>
          </w:tcPr>
          <w:p w14:paraId="62B0A0C8" w14:textId="77777777" w:rsidR="003D4B35" w:rsidRPr="0016661A" w:rsidRDefault="003D4B35" w:rsidP="003B03AD">
            <w:pPr>
              <w:jc w:val="center"/>
              <w:rPr>
                <w:sz w:val="21"/>
                <w:szCs w:val="21"/>
              </w:rPr>
            </w:pPr>
          </w:p>
        </w:tc>
        <w:tc>
          <w:tcPr>
            <w:tcW w:w="1089" w:type="pct"/>
            <w:vMerge/>
            <w:tcBorders>
              <w:left w:val="single" w:sz="4" w:space="0" w:color="auto"/>
            </w:tcBorders>
            <w:vAlign w:val="center"/>
          </w:tcPr>
          <w:p w14:paraId="2D1505FA" w14:textId="77777777" w:rsidR="003D4B35" w:rsidRPr="0016661A" w:rsidRDefault="003D4B35" w:rsidP="003B03AD">
            <w:pPr>
              <w:jc w:val="center"/>
              <w:rPr>
                <w:sz w:val="21"/>
                <w:szCs w:val="21"/>
              </w:rPr>
            </w:pPr>
          </w:p>
        </w:tc>
        <w:tc>
          <w:tcPr>
            <w:tcW w:w="633" w:type="pct"/>
            <w:vAlign w:val="center"/>
          </w:tcPr>
          <w:p w14:paraId="1A932230" w14:textId="768BE3BE" w:rsidR="003D4B35" w:rsidRPr="0016661A" w:rsidRDefault="003D4B35" w:rsidP="003B03AD">
            <w:pPr>
              <w:jc w:val="center"/>
              <w:rPr>
                <w:sz w:val="21"/>
                <w:szCs w:val="21"/>
              </w:rPr>
            </w:pPr>
            <w:r w:rsidRPr="0016661A">
              <w:rPr>
                <w:rFonts w:hint="eastAsia"/>
                <w:sz w:val="21"/>
                <w:szCs w:val="21"/>
              </w:rPr>
              <w:t>重新报批</w:t>
            </w:r>
            <w:r w:rsidRPr="0016661A">
              <w:rPr>
                <w:sz w:val="21"/>
                <w:szCs w:val="21"/>
              </w:rPr>
              <w:t>前</w:t>
            </w:r>
          </w:p>
        </w:tc>
        <w:tc>
          <w:tcPr>
            <w:tcW w:w="538" w:type="pct"/>
            <w:vAlign w:val="center"/>
          </w:tcPr>
          <w:p w14:paraId="1993412A" w14:textId="26700C11" w:rsidR="003D4B35" w:rsidRPr="0016661A" w:rsidRDefault="003D4B35" w:rsidP="003B03AD">
            <w:pPr>
              <w:jc w:val="center"/>
              <w:rPr>
                <w:sz w:val="21"/>
                <w:szCs w:val="21"/>
              </w:rPr>
            </w:pPr>
            <w:r w:rsidRPr="0016661A">
              <w:rPr>
                <w:rFonts w:hint="eastAsia"/>
                <w:sz w:val="21"/>
                <w:szCs w:val="21"/>
              </w:rPr>
              <w:t>重新报批</w:t>
            </w:r>
            <w:r w:rsidRPr="0016661A">
              <w:rPr>
                <w:sz w:val="21"/>
                <w:szCs w:val="21"/>
              </w:rPr>
              <w:t>后</w:t>
            </w:r>
          </w:p>
        </w:tc>
        <w:tc>
          <w:tcPr>
            <w:tcW w:w="632" w:type="pct"/>
            <w:vAlign w:val="center"/>
          </w:tcPr>
          <w:p w14:paraId="4137A4CD" w14:textId="77777777" w:rsidR="003D4B35" w:rsidRPr="0016661A" w:rsidRDefault="003D4B35" w:rsidP="003B03AD">
            <w:pPr>
              <w:jc w:val="center"/>
              <w:rPr>
                <w:sz w:val="21"/>
                <w:szCs w:val="21"/>
              </w:rPr>
            </w:pPr>
            <w:r w:rsidRPr="0016661A">
              <w:rPr>
                <w:sz w:val="21"/>
                <w:szCs w:val="21"/>
              </w:rPr>
              <w:t>增减量</w:t>
            </w:r>
          </w:p>
        </w:tc>
        <w:tc>
          <w:tcPr>
            <w:tcW w:w="667" w:type="pct"/>
            <w:vMerge/>
            <w:vAlign w:val="center"/>
          </w:tcPr>
          <w:p w14:paraId="0EBA1D53" w14:textId="77777777" w:rsidR="003D4B35" w:rsidRPr="0016661A" w:rsidRDefault="003D4B35" w:rsidP="003B03AD">
            <w:pPr>
              <w:jc w:val="center"/>
              <w:rPr>
                <w:sz w:val="21"/>
                <w:szCs w:val="21"/>
              </w:rPr>
            </w:pPr>
          </w:p>
        </w:tc>
      </w:tr>
      <w:tr w:rsidR="0016661A" w:rsidRPr="0016661A" w14:paraId="28C938EA" w14:textId="77777777" w:rsidTr="003B03AD">
        <w:trPr>
          <w:trHeight w:val="289"/>
        </w:trPr>
        <w:tc>
          <w:tcPr>
            <w:tcW w:w="695" w:type="pct"/>
            <w:vMerge w:val="restart"/>
            <w:tcBorders>
              <w:right w:val="single" w:sz="4" w:space="0" w:color="auto"/>
            </w:tcBorders>
            <w:vAlign w:val="center"/>
          </w:tcPr>
          <w:p w14:paraId="48F40ECE" w14:textId="77777777" w:rsidR="003D4B35" w:rsidRPr="0016661A" w:rsidRDefault="003D4B35" w:rsidP="00D30BB3">
            <w:pPr>
              <w:jc w:val="center"/>
              <w:rPr>
                <w:sz w:val="21"/>
                <w:szCs w:val="21"/>
              </w:rPr>
            </w:pPr>
            <w:r w:rsidRPr="0016661A">
              <w:rPr>
                <w:sz w:val="21"/>
                <w:szCs w:val="21"/>
              </w:rPr>
              <w:t>煅后焦及余</w:t>
            </w:r>
          </w:p>
          <w:p w14:paraId="55E8E2D4" w14:textId="3EA37ADE" w:rsidR="003D4B35" w:rsidRPr="0016661A" w:rsidRDefault="003D4B35" w:rsidP="00D30BB3">
            <w:pPr>
              <w:jc w:val="center"/>
              <w:rPr>
                <w:sz w:val="21"/>
                <w:szCs w:val="21"/>
              </w:rPr>
            </w:pPr>
            <w:r w:rsidRPr="0016661A">
              <w:rPr>
                <w:sz w:val="21"/>
                <w:szCs w:val="21"/>
              </w:rPr>
              <w:t>热利用生产线</w:t>
            </w:r>
            <w:r w:rsidR="00D30BB3" w:rsidRPr="0016661A">
              <w:rPr>
                <w:rFonts w:hint="eastAsia"/>
                <w:sz w:val="21"/>
                <w:szCs w:val="21"/>
              </w:rPr>
              <w:t>（一期）</w:t>
            </w:r>
          </w:p>
        </w:tc>
        <w:tc>
          <w:tcPr>
            <w:tcW w:w="746" w:type="pct"/>
            <w:vMerge w:val="restart"/>
            <w:tcBorders>
              <w:left w:val="single" w:sz="4" w:space="0" w:color="auto"/>
            </w:tcBorders>
            <w:vAlign w:val="center"/>
          </w:tcPr>
          <w:p w14:paraId="6252D1BB" w14:textId="377B0273" w:rsidR="003D4B35" w:rsidRPr="0016661A" w:rsidRDefault="00D30BB3" w:rsidP="00E7289F">
            <w:pPr>
              <w:jc w:val="center"/>
              <w:rPr>
                <w:sz w:val="21"/>
                <w:szCs w:val="21"/>
              </w:rPr>
            </w:pPr>
            <w:r w:rsidRPr="0016661A">
              <w:rPr>
                <w:rFonts w:hint="eastAsia"/>
                <w:sz w:val="21"/>
                <w:szCs w:val="21"/>
              </w:rPr>
              <w:t>原料库一、</w:t>
            </w:r>
            <w:r w:rsidR="003D4B35" w:rsidRPr="0016661A">
              <w:rPr>
                <w:sz w:val="21"/>
                <w:szCs w:val="21"/>
              </w:rPr>
              <w:t>煅烧车间一</w:t>
            </w:r>
            <w:r w:rsidRPr="0016661A">
              <w:rPr>
                <w:rFonts w:hint="eastAsia"/>
                <w:sz w:val="21"/>
                <w:szCs w:val="21"/>
              </w:rPr>
              <w:t>、产品库一</w:t>
            </w:r>
          </w:p>
        </w:tc>
        <w:tc>
          <w:tcPr>
            <w:tcW w:w="1089" w:type="pct"/>
            <w:tcBorders>
              <w:left w:val="single" w:sz="4" w:space="0" w:color="auto"/>
            </w:tcBorders>
            <w:vAlign w:val="center"/>
          </w:tcPr>
          <w:p w14:paraId="1E44D04C" w14:textId="77777777" w:rsidR="003D4B35" w:rsidRPr="0016661A" w:rsidRDefault="003D4B35" w:rsidP="003B03AD">
            <w:pPr>
              <w:jc w:val="center"/>
              <w:rPr>
                <w:sz w:val="21"/>
                <w:szCs w:val="21"/>
              </w:rPr>
            </w:pPr>
            <w:r w:rsidRPr="0016661A">
              <w:rPr>
                <w:sz w:val="21"/>
                <w:szCs w:val="21"/>
              </w:rPr>
              <w:t>煅后焦（</w:t>
            </w:r>
            <w:r w:rsidRPr="0016661A">
              <w:rPr>
                <w:sz w:val="21"/>
                <w:szCs w:val="21"/>
              </w:rPr>
              <w:t>98.5%</w:t>
            </w:r>
            <w:r w:rsidRPr="0016661A">
              <w:rPr>
                <w:sz w:val="21"/>
                <w:szCs w:val="21"/>
              </w:rPr>
              <w:t>）</w:t>
            </w:r>
          </w:p>
        </w:tc>
        <w:tc>
          <w:tcPr>
            <w:tcW w:w="633" w:type="pct"/>
            <w:vAlign w:val="center"/>
          </w:tcPr>
          <w:p w14:paraId="50F7B386" w14:textId="1AE55B98" w:rsidR="003D4B35" w:rsidRPr="0016661A" w:rsidRDefault="003D4B35" w:rsidP="003B03AD">
            <w:pPr>
              <w:jc w:val="center"/>
              <w:rPr>
                <w:sz w:val="21"/>
                <w:szCs w:val="21"/>
              </w:rPr>
            </w:pPr>
            <w:r w:rsidRPr="0016661A">
              <w:rPr>
                <w:sz w:val="21"/>
                <w:szCs w:val="21"/>
              </w:rPr>
              <w:t>50000</w:t>
            </w:r>
          </w:p>
        </w:tc>
        <w:tc>
          <w:tcPr>
            <w:tcW w:w="538" w:type="pct"/>
            <w:vAlign w:val="center"/>
          </w:tcPr>
          <w:p w14:paraId="49AEF332" w14:textId="1316BB94" w:rsidR="003D4B35" w:rsidRPr="0016661A" w:rsidRDefault="003D4B35" w:rsidP="003B03AD">
            <w:pPr>
              <w:jc w:val="center"/>
              <w:rPr>
                <w:sz w:val="21"/>
                <w:szCs w:val="21"/>
              </w:rPr>
            </w:pPr>
            <w:r w:rsidRPr="0016661A">
              <w:rPr>
                <w:sz w:val="21"/>
                <w:szCs w:val="21"/>
              </w:rPr>
              <w:t>50000</w:t>
            </w:r>
          </w:p>
        </w:tc>
        <w:tc>
          <w:tcPr>
            <w:tcW w:w="632" w:type="pct"/>
            <w:vAlign w:val="center"/>
          </w:tcPr>
          <w:p w14:paraId="57B4A4FF" w14:textId="77777777" w:rsidR="003D4B35" w:rsidRPr="0016661A" w:rsidRDefault="003D4B35" w:rsidP="003B03AD">
            <w:pPr>
              <w:jc w:val="center"/>
              <w:rPr>
                <w:sz w:val="21"/>
                <w:szCs w:val="21"/>
              </w:rPr>
            </w:pPr>
            <w:r w:rsidRPr="0016661A">
              <w:rPr>
                <w:sz w:val="21"/>
                <w:szCs w:val="21"/>
              </w:rPr>
              <w:t>0</w:t>
            </w:r>
          </w:p>
        </w:tc>
        <w:tc>
          <w:tcPr>
            <w:tcW w:w="667" w:type="pct"/>
            <w:vMerge w:val="restart"/>
            <w:vAlign w:val="center"/>
          </w:tcPr>
          <w:p w14:paraId="482AB0B0" w14:textId="11D747B4" w:rsidR="003D4B35" w:rsidRPr="0016661A" w:rsidRDefault="003D4B35" w:rsidP="003B03AD">
            <w:pPr>
              <w:jc w:val="center"/>
              <w:rPr>
                <w:sz w:val="21"/>
                <w:szCs w:val="21"/>
              </w:rPr>
            </w:pPr>
            <w:r w:rsidRPr="0016661A">
              <w:rPr>
                <w:sz w:val="21"/>
                <w:szCs w:val="21"/>
              </w:rPr>
              <w:t>8000</w:t>
            </w:r>
          </w:p>
        </w:tc>
      </w:tr>
      <w:tr w:rsidR="0016661A" w:rsidRPr="0016661A" w14:paraId="358BF47A" w14:textId="77777777" w:rsidTr="00D30BB3">
        <w:trPr>
          <w:trHeight w:val="289"/>
        </w:trPr>
        <w:tc>
          <w:tcPr>
            <w:tcW w:w="695" w:type="pct"/>
            <w:vMerge/>
            <w:tcBorders>
              <w:bottom w:val="single" w:sz="4" w:space="0" w:color="auto"/>
              <w:right w:val="single" w:sz="4" w:space="0" w:color="auto"/>
            </w:tcBorders>
            <w:vAlign w:val="center"/>
          </w:tcPr>
          <w:p w14:paraId="4A992ED7" w14:textId="77777777" w:rsidR="003D4B35" w:rsidRPr="0016661A" w:rsidRDefault="003D4B35" w:rsidP="00D30BB3">
            <w:pPr>
              <w:jc w:val="center"/>
              <w:rPr>
                <w:sz w:val="21"/>
              </w:rPr>
            </w:pPr>
          </w:p>
        </w:tc>
        <w:tc>
          <w:tcPr>
            <w:tcW w:w="746" w:type="pct"/>
            <w:vMerge/>
            <w:tcBorders>
              <w:left w:val="single" w:sz="4" w:space="0" w:color="auto"/>
            </w:tcBorders>
            <w:vAlign w:val="center"/>
          </w:tcPr>
          <w:p w14:paraId="71A6D308" w14:textId="77777777" w:rsidR="003D4B35" w:rsidRPr="0016661A" w:rsidRDefault="003D4B35" w:rsidP="00E7289F">
            <w:pPr>
              <w:jc w:val="center"/>
              <w:rPr>
                <w:sz w:val="21"/>
              </w:rPr>
            </w:pPr>
          </w:p>
        </w:tc>
        <w:tc>
          <w:tcPr>
            <w:tcW w:w="1089" w:type="pct"/>
            <w:tcBorders>
              <w:left w:val="single" w:sz="4" w:space="0" w:color="auto"/>
            </w:tcBorders>
            <w:vAlign w:val="center"/>
          </w:tcPr>
          <w:p w14:paraId="27FACD73" w14:textId="77777777" w:rsidR="003D4B35" w:rsidRPr="0016661A" w:rsidRDefault="003D4B35" w:rsidP="003B03AD">
            <w:pPr>
              <w:jc w:val="center"/>
              <w:rPr>
                <w:sz w:val="21"/>
                <w:szCs w:val="21"/>
              </w:rPr>
            </w:pPr>
            <w:r w:rsidRPr="0016661A">
              <w:rPr>
                <w:sz w:val="21"/>
                <w:szCs w:val="21"/>
              </w:rPr>
              <w:t>蒸汽（</w:t>
            </w:r>
            <w:r w:rsidRPr="0016661A">
              <w:rPr>
                <w:sz w:val="21"/>
                <w:szCs w:val="21"/>
              </w:rPr>
              <w:t>1.6MPa</w:t>
            </w:r>
            <w:r w:rsidRPr="0016661A">
              <w:rPr>
                <w:sz w:val="21"/>
                <w:szCs w:val="21"/>
              </w:rPr>
              <w:t>）</w:t>
            </w:r>
          </w:p>
        </w:tc>
        <w:tc>
          <w:tcPr>
            <w:tcW w:w="633" w:type="pct"/>
            <w:vAlign w:val="center"/>
          </w:tcPr>
          <w:p w14:paraId="5BA86BD9" w14:textId="1E7BB282" w:rsidR="003D4B35" w:rsidRPr="0016661A" w:rsidRDefault="003D4B35" w:rsidP="003B03AD">
            <w:pPr>
              <w:jc w:val="center"/>
              <w:rPr>
                <w:sz w:val="21"/>
                <w:szCs w:val="21"/>
              </w:rPr>
            </w:pPr>
            <w:r w:rsidRPr="0016661A">
              <w:rPr>
                <w:rFonts w:hint="eastAsia"/>
                <w:sz w:val="21"/>
                <w:szCs w:val="21"/>
              </w:rPr>
              <w:t>8</w:t>
            </w:r>
            <w:r w:rsidRPr="0016661A">
              <w:rPr>
                <w:sz w:val="21"/>
                <w:szCs w:val="21"/>
              </w:rPr>
              <w:t>0000</w:t>
            </w:r>
          </w:p>
        </w:tc>
        <w:tc>
          <w:tcPr>
            <w:tcW w:w="538" w:type="pct"/>
            <w:vAlign w:val="center"/>
          </w:tcPr>
          <w:p w14:paraId="673E5113" w14:textId="315D3838" w:rsidR="003D4B35" w:rsidRPr="0016661A" w:rsidRDefault="003D4B35" w:rsidP="003B03AD">
            <w:pPr>
              <w:jc w:val="center"/>
              <w:rPr>
                <w:sz w:val="21"/>
                <w:szCs w:val="21"/>
              </w:rPr>
            </w:pPr>
            <w:r w:rsidRPr="0016661A">
              <w:rPr>
                <w:rFonts w:hint="eastAsia"/>
                <w:sz w:val="21"/>
                <w:szCs w:val="21"/>
              </w:rPr>
              <w:t>8</w:t>
            </w:r>
            <w:r w:rsidRPr="0016661A">
              <w:rPr>
                <w:sz w:val="21"/>
                <w:szCs w:val="21"/>
              </w:rPr>
              <w:t>0000</w:t>
            </w:r>
          </w:p>
        </w:tc>
        <w:tc>
          <w:tcPr>
            <w:tcW w:w="632" w:type="pct"/>
            <w:vAlign w:val="center"/>
          </w:tcPr>
          <w:p w14:paraId="5CB93FA9" w14:textId="115D1F1F" w:rsidR="003D4B35" w:rsidRPr="0016661A" w:rsidRDefault="003D4B35" w:rsidP="003B03AD">
            <w:pPr>
              <w:jc w:val="center"/>
              <w:rPr>
                <w:sz w:val="21"/>
                <w:szCs w:val="21"/>
              </w:rPr>
            </w:pPr>
            <w:r w:rsidRPr="0016661A">
              <w:rPr>
                <w:sz w:val="21"/>
                <w:szCs w:val="21"/>
              </w:rPr>
              <w:t>0</w:t>
            </w:r>
          </w:p>
        </w:tc>
        <w:tc>
          <w:tcPr>
            <w:tcW w:w="667" w:type="pct"/>
            <w:vMerge/>
            <w:vAlign w:val="center"/>
          </w:tcPr>
          <w:p w14:paraId="49CC169A" w14:textId="77777777" w:rsidR="003D4B35" w:rsidRPr="0016661A" w:rsidRDefault="003D4B35" w:rsidP="003B03AD">
            <w:pPr>
              <w:jc w:val="center"/>
              <w:rPr>
                <w:sz w:val="21"/>
                <w:szCs w:val="21"/>
              </w:rPr>
            </w:pPr>
          </w:p>
        </w:tc>
      </w:tr>
      <w:tr w:rsidR="0016661A" w:rsidRPr="0016661A" w14:paraId="2148AA90" w14:textId="77777777" w:rsidTr="00D30BB3">
        <w:trPr>
          <w:trHeight w:val="289"/>
        </w:trPr>
        <w:tc>
          <w:tcPr>
            <w:tcW w:w="695" w:type="pct"/>
            <w:vMerge w:val="restart"/>
            <w:tcBorders>
              <w:top w:val="single" w:sz="4" w:space="0" w:color="auto"/>
              <w:right w:val="single" w:sz="4" w:space="0" w:color="auto"/>
            </w:tcBorders>
            <w:vAlign w:val="center"/>
          </w:tcPr>
          <w:p w14:paraId="0241DFEC" w14:textId="77777777" w:rsidR="00D30BB3" w:rsidRPr="0016661A" w:rsidRDefault="00D30BB3" w:rsidP="00D30BB3">
            <w:pPr>
              <w:jc w:val="center"/>
              <w:rPr>
                <w:sz w:val="21"/>
                <w:szCs w:val="21"/>
              </w:rPr>
            </w:pPr>
            <w:r w:rsidRPr="0016661A">
              <w:rPr>
                <w:sz w:val="21"/>
                <w:szCs w:val="21"/>
              </w:rPr>
              <w:t>煅后焦及余</w:t>
            </w:r>
          </w:p>
          <w:p w14:paraId="7E181FAF" w14:textId="35CB6AC2" w:rsidR="003D4B35" w:rsidRPr="0016661A" w:rsidRDefault="00D30BB3" w:rsidP="00D30BB3">
            <w:pPr>
              <w:jc w:val="center"/>
              <w:rPr>
                <w:sz w:val="21"/>
              </w:rPr>
            </w:pPr>
            <w:r w:rsidRPr="0016661A">
              <w:rPr>
                <w:sz w:val="21"/>
                <w:szCs w:val="21"/>
              </w:rPr>
              <w:t>热利用生产线</w:t>
            </w:r>
            <w:r w:rsidRPr="0016661A">
              <w:rPr>
                <w:rFonts w:hint="eastAsia"/>
                <w:sz w:val="21"/>
                <w:szCs w:val="21"/>
              </w:rPr>
              <w:t>（二期）</w:t>
            </w:r>
          </w:p>
        </w:tc>
        <w:tc>
          <w:tcPr>
            <w:tcW w:w="746" w:type="pct"/>
            <w:vMerge w:val="restart"/>
            <w:tcBorders>
              <w:left w:val="single" w:sz="4" w:space="0" w:color="auto"/>
            </w:tcBorders>
            <w:vAlign w:val="center"/>
          </w:tcPr>
          <w:p w14:paraId="7E847761" w14:textId="2E1A47A6" w:rsidR="003D4B35" w:rsidRPr="0016661A" w:rsidRDefault="00D30BB3" w:rsidP="00E7289F">
            <w:pPr>
              <w:jc w:val="center"/>
              <w:rPr>
                <w:sz w:val="21"/>
              </w:rPr>
            </w:pPr>
            <w:r w:rsidRPr="0016661A">
              <w:rPr>
                <w:rFonts w:hint="eastAsia"/>
                <w:sz w:val="21"/>
                <w:szCs w:val="21"/>
              </w:rPr>
              <w:t>原料库二、</w:t>
            </w:r>
            <w:r w:rsidR="003D4B35" w:rsidRPr="0016661A">
              <w:rPr>
                <w:sz w:val="21"/>
                <w:szCs w:val="21"/>
              </w:rPr>
              <w:t>煅烧车间二</w:t>
            </w:r>
            <w:r w:rsidRPr="0016661A">
              <w:rPr>
                <w:rFonts w:hint="eastAsia"/>
                <w:sz w:val="21"/>
                <w:szCs w:val="21"/>
              </w:rPr>
              <w:t>、产品库二</w:t>
            </w:r>
          </w:p>
        </w:tc>
        <w:tc>
          <w:tcPr>
            <w:tcW w:w="1089" w:type="pct"/>
            <w:tcBorders>
              <w:left w:val="single" w:sz="4" w:space="0" w:color="auto"/>
            </w:tcBorders>
            <w:vAlign w:val="center"/>
          </w:tcPr>
          <w:p w14:paraId="3AE4B95A" w14:textId="7B5B46E9" w:rsidR="003D4B35" w:rsidRPr="0016661A" w:rsidRDefault="003D4B35" w:rsidP="003D4B35">
            <w:pPr>
              <w:jc w:val="center"/>
              <w:rPr>
                <w:sz w:val="21"/>
                <w:szCs w:val="21"/>
              </w:rPr>
            </w:pPr>
            <w:r w:rsidRPr="0016661A">
              <w:rPr>
                <w:sz w:val="21"/>
                <w:szCs w:val="21"/>
              </w:rPr>
              <w:t>煅后焦（</w:t>
            </w:r>
            <w:r w:rsidRPr="0016661A">
              <w:rPr>
                <w:sz w:val="21"/>
                <w:szCs w:val="21"/>
              </w:rPr>
              <w:t>98.5%</w:t>
            </w:r>
            <w:r w:rsidRPr="0016661A">
              <w:rPr>
                <w:sz w:val="21"/>
                <w:szCs w:val="21"/>
              </w:rPr>
              <w:t>）</w:t>
            </w:r>
          </w:p>
        </w:tc>
        <w:tc>
          <w:tcPr>
            <w:tcW w:w="633" w:type="pct"/>
            <w:vAlign w:val="center"/>
          </w:tcPr>
          <w:p w14:paraId="73A787EF" w14:textId="7E06A247" w:rsidR="003D4B35" w:rsidRPr="0016661A" w:rsidRDefault="003D4B35" w:rsidP="003D4B35">
            <w:pPr>
              <w:jc w:val="center"/>
              <w:rPr>
                <w:sz w:val="21"/>
                <w:szCs w:val="21"/>
              </w:rPr>
            </w:pPr>
            <w:r w:rsidRPr="0016661A">
              <w:rPr>
                <w:sz w:val="21"/>
                <w:szCs w:val="21"/>
              </w:rPr>
              <w:t>50000</w:t>
            </w:r>
          </w:p>
        </w:tc>
        <w:tc>
          <w:tcPr>
            <w:tcW w:w="538" w:type="pct"/>
            <w:vAlign w:val="center"/>
          </w:tcPr>
          <w:p w14:paraId="7D16DEA5" w14:textId="5F8C668B" w:rsidR="003D4B35" w:rsidRPr="0016661A" w:rsidRDefault="003D4B35" w:rsidP="003D4B35">
            <w:pPr>
              <w:jc w:val="center"/>
              <w:rPr>
                <w:sz w:val="21"/>
                <w:szCs w:val="21"/>
              </w:rPr>
            </w:pPr>
            <w:r w:rsidRPr="0016661A">
              <w:rPr>
                <w:sz w:val="21"/>
                <w:szCs w:val="21"/>
              </w:rPr>
              <w:t>50000</w:t>
            </w:r>
          </w:p>
        </w:tc>
        <w:tc>
          <w:tcPr>
            <w:tcW w:w="632" w:type="pct"/>
            <w:vAlign w:val="center"/>
          </w:tcPr>
          <w:p w14:paraId="716865D6" w14:textId="17C6ADE6" w:rsidR="003D4B35" w:rsidRPr="0016661A" w:rsidRDefault="003D4B35" w:rsidP="003D4B35">
            <w:pPr>
              <w:jc w:val="center"/>
              <w:rPr>
                <w:sz w:val="21"/>
                <w:szCs w:val="21"/>
              </w:rPr>
            </w:pPr>
            <w:r w:rsidRPr="0016661A">
              <w:rPr>
                <w:rFonts w:hint="eastAsia"/>
                <w:sz w:val="21"/>
                <w:szCs w:val="21"/>
              </w:rPr>
              <w:t>0</w:t>
            </w:r>
          </w:p>
        </w:tc>
        <w:tc>
          <w:tcPr>
            <w:tcW w:w="667" w:type="pct"/>
            <w:vMerge w:val="restart"/>
            <w:vAlign w:val="center"/>
          </w:tcPr>
          <w:p w14:paraId="4D17B35C" w14:textId="0A45B43C" w:rsidR="003D4B35" w:rsidRPr="0016661A" w:rsidRDefault="003D4B35" w:rsidP="003D4B35">
            <w:pPr>
              <w:jc w:val="center"/>
              <w:rPr>
                <w:sz w:val="21"/>
                <w:szCs w:val="21"/>
              </w:rPr>
            </w:pPr>
            <w:r w:rsidRPr="0016661A">
              <w:rPr>
                <w:rFonts w:hint="eastAsia"/>
                <w:sz w:val="21"/>
                <w:szCs w:val="21"/>
              </w:rPr>
              <w:t>8</w:t>
            </w:r>
            <w:r w:rsidRPr="0016661A">
              <w:rPr>
                <w:sz w:val="21"/>
                <w:szCs w:val="21"/>
              </w:rPr>
              <w:t>000</w:t>
            </w:r>
          </w:p>
        </w:tc>
      </w:tr>
      <w:tr w:rsidR="0016661A" w:rsidRPr="0016661A" w14:paraId="1834941D" w14:textId="77777777" w:rsidTr="003B03AD">
        <w:trPr>
          <w:trHeight w:val="289"/>
        </w:trPr>
        <w:tc>
          <w:tcPr>
            <w:tcW w:w="695" w:type="pct"/>
            <w:vMerge/>
            <w:tcBorders>
              <w:right w:val="single" w:sz="4" w:space="0" w:color="auto"/>
            </w:tcBorders>
            <w:vAlign w:val="center"/>
          </w:tcPr>
          <w:p w14:paraId="389852E2" w14:textId="77777777" w:rsidR="003D4B35" w:rsidRPr="0016661A" w:rsidRDefault="003D4B35" w:rsidP="003D4B35">
            <w:pPr>
              <w:rPr>
                <w:sz w:val="21"/>
              </w:rPr>
            </w:pPr>
          </w:p>
        </w:tc>
        <w:tc>
          <w:tcPr>
            <w:tcW w:w="746" w:type="pct"/>
            <w:vMerge/>
            <w:tcBorders>
              <w:left w:val="single" w:sz="4" w:space="0" w:color="auto"/>
            </w:tcBorders>
            <w:vAlign w:val="center"/>
          </w:tcPr>
          <w:p w14:paraId="46B06864" w14:textId="77777777" w:rsidR="003D4B35" w:rsidRPr="0016661A" w:rsidRDefault="003D4B35" w:rsidP="003D4B35">
            <w:pPr>
              <w:rPr>
                <w:sz w:val="21"/>
              </w:rPr>
            </w:pPr>
          </w:p>
        </w:tc>
        <w:tc>
          <w:tcPr>
            <w:tcW w:w="1089" w:type="pct"/>
            <w:tcBorders>
              <w:left w:val="single" w:sz="4" w:space="0" w:color="auto"/>
            </w:tcBorders>
            <w:vAlign w:val="center"/>
          </w:tcPr>
          <w:p w14:paraId="78A19852" w14:textId="77BC546C" w:rsidR="003D4B35" w:rsidRPr="0016661A" w:rsidRDefault="003D4B35" w:rsidP="003D4B35">
            <w:pPr>
              <w:jc w:val="center"/>
              <w:rPr>
                <w:sz w:val="21"/>
                <w:szCs w:val="21"/>
              </w:rPr>
            </w:pPr>
            <w:r w:rsidRPr="0016661A">
              <w:rPr>
                <w:sz w:val="21"/>
                <w:szCs w:val="21"/>
              </w:rPr>
              <w:t>蒸汽（</w:t>
            </w:r>
            <w:r w:rsidRPr="0016661A">
              <w:rPr>
                <w:sz w:val="21"/>
                <w:szCs w:val="21"/>
              </w:rPr>
              <w:t>1.6MPa</w:t>
            </w:r>
            <w:r w:rsidRPr="0016661A">
              <w:rPr>
                <w:sz w:val="21"/>
                <w:szCs w:val="21"/>
              </w:rPr>
              <w:t>）</w:t>
            </w:r>
          </w:p>
        </w:tc>
        <w:tc>
          <w:tcPr>
            <w:tcW w:w="633" w:type="pct"/>
            <w:vAlign w:val="center"/>
          </w:tcPr>
          <w:p w14:paraId="6A5D7361" w14:textId="2846B9F0" w:rsidR="003D4B35" w:rsidRPr="0016661A" w:rsidRDefault="003D4B35" w:rsidP="003D4B35">
            <w:pPr>
              <w:jc w:val="center"/>
              <w:rPr>
                <w:sz w:val="21"/>
                <w:szCs w:val="21"/>
              </w:rPr>
            </w:pPr>
            <w:r w:rsidRPr="0016661A">
              <w:rPr>
                <w:rFonts w:hint="eastAsia"/>
                <w:sz w:val="21"/>
                <w:szCs w:val="21"/>
              </w:rPr>
              <w:t>8</w:t>
            </w:r>
            <w:r w:rsidRPr="0016661A">
              <w:rPr>
                <w:sz w:val="21"/>
                <w:szCs w:val="21"/>
              </w:rPr>
              <w:t>0000</w:t>
            </w:r>
          </w:p>
        </w:tc>
        <w:tc>
          <w:tcPr>
            <w:tcW w:w="538" w:type="pct"/>
            <w:vAlign w:val="center"/>
          </w:tcPr>
          <w:p w14:paraId="1E20382B" w14:textId="3C58050E" w:rsidR="003D4B35" w:rsidRPr="0016661A" w:rsidRDefault="003D4B35" w:rsidP="003D4B35">
            <w:pPr>
              <w:jc w:val="center"/>
              <w:rPr>
                <w:sz w:val="21"/>
                <w:szCs w:val="21"/>
              </w:rPr>
            </w:pPr>
            <w:r w:rsidRPr="0016661A">
              <w:rPr>
                <w:rFonts w:hint="eastAsia"/>
                <w:sz w:val="21"/>
                <w:szCs w:val="21"/>
              </w:rPr>
              <w:t>8</w:t>
            </w:r>
            <w:r w:rsidRPr="0016661A">
              <w:rPr>
                <w:sz w:val="21"/>
                <w:szCs w:val="21"/>
              </w:rPr>
              <w:t>0000</w:t>
            </w:r>
          </w:p>
        </w:tc>
        <w:tc>
          <w:tcPr>
            <w:tcW w:w="632" w:type="pct"/>
            <w:vAlign w:val="center"/>
          </w:tcPr>
          <w:p w14:paraId="55177AA0" w14:textId="3C0A12CB" w:rsidR="003D4B35" w:rsidRPr="0016661A" w:rsidRDefault="003D4B35" w:rsidP="003D4B35">
            <w:pPr>
              <w:jc w:val="center"/>
              <w:rPr>
                <w:sz w:val="21"/>
                <w:szCs w:val="21"/>
              </w:rPr>
            </w:pPr>
            <w:r w:rsidRPr="0016661A">
              <w:rPr>
                <w:rFonts w:hint="eastAsia"/>
                <w:sz w:val="21"/>
                <w:szCs w:val="21"/>
              </w:rPr>
              <w:t>0</w:t>
            </w:r>
          </w:p>
        </w:tc>
        <w:tc>
          <w:tcPr>
            <w:tcW w:w="667" w:type="pct"/>
            <w:vMerge/>
            <w:vAlign w:val="center"/>
          </w:tcPr>
          <w:p w14:paraId="00C81E07" w14:textId="77777777" w:rsidR="003D4B35" w:rsidRPr="0016661A" w:rsidRDefault="003D4B35" w:rsidP="003D4B35">
            <w:pPr>
              <w:jc w:val="center"/>
              <w:rPr>
                <w:sz w:val="21"/>
                <w:szCs w:val="21"/>
              </w:rPr>
            </w:pPr>
          </w:p>
        </w:tc>
      </w:tr>
      <w:tr w:rsidR="0016661A" w:rsidRPr="0016661A" w14:paraId="07411697" w14:textId="77777777" w:rsidTr="003B03AD">
        <w:trPr>
          <w:trHeight w:val="289"/>
        </w:trPr>
        <w:tc>
          <w:tcPr>
            <w:tcW w:w="695" w:type="pct"/>
            <w:tcBorders>
              <w:right w:val="single" w:sz="4" w:space="0" w:color="auto"/>
            </w:tcBorders>
            <w:vAlign w:val="center"/>
          </w:tcPr>
          <w:p w14:paraId="552EC0B0" w14:textId="77777777" w:rsidR="003D4B35" w:rsidRPr="0016661A" w:rsidRDefault="003D4B35" w:rsidP="00D30BB3">
            <w:pPr>
              <w:jc w:val="center"/>
              <w:rPr>
                <w:sz w:val="21"/>
              </w:rPr>
            </w:pPr>
            <w:r w:rsidRPr="0016661A">
              <w:rPr>
                <w:sz w:val="21"/>
              </w:rPr>
              <w:t>泡沫箱生产线</w:t>
            </w:r>
          </w:p>
        </w:tc>
        <w:tc>
          <w:tcPr>
            <w:tcW w:w="746" w:type="pct"/>
            <w:tcBorders>
              <w:left w:val="single" w:sz="4" w:space="0" w:color="auto"/>
            </w:tcBorders>
            <w:vAlign w:val="center"/>
          </w:tcPr>
          <w:p w14:paraId="7DA30E01" w14:textId="77777777" w:rsidR="003D4B35" w:rsidRPr="0016661A" w:rsidRDefault="003D4B35" w:rsidP="00D30BB3">
            <w:pPr>
              <w:jc w:val="center"/>
              <w:rPr>
                <w:sz w:val="21"/>
              </w:rPr>
            </w:pPr>
            <w:r w:rsidRPr="0016661A">
              <w:rPr>
                <w:sz w:val="21"/>
              </w:rPr>
              <w:t>3#</w:t>
            </w:r>
            <w:r w:rsidRPr="0016661A">
              <w:rPr>
                <w:sz w:val="21"/>
              </w:rPr>
              <w:t>车间</w:t>
            </w:r>
          </w:p>
        </w:tc>
        <w:tc>
          <w:tcPr>
            <w:tcW w:w="1089" w:type="pct"/>
            <w:tcBorders>
              <w:left w:val="single" w:sz="4" w:space="0" w:color="auto"/>
            </w:tcBorders>
            <w:vAlign w:val="center"/>
          </w:tcPr>
          <w:p w14:paraId="735D360B" w14:textId="77777777" w:rsidR="003D4B35" w:rsidRPr="0016661A" w:rsidRDefault="003D4B35" w:rsidP="00D30BB3">
            <w:pPr>
              <w:jc w:val="center"/>
              <w:rPr>
                <w:sz w:val="21"/>
                <w:szCs w:val="21"/>
              </w:rPr>
            </w:pPr>
            <w:r w:rsidRPr="0016661A">
              <w:rPr>
                <w:sz w:val="21"/>
                <w:szCs w:val="21"/>
              </w:rPr>
              <w:t>泡沫箱</w:t>
            </w:r>
          </w:p>
        </w:tc>
        <w:tc>
          <w:tcPr>
            <w:tcW w:w="633" w:type="pct"/>
            <w:vAlign w:val="center"/>
          </w:tcPr>
          <w:p w14:paraId="59EF4399" w14:textId="77777777" w:rsidR="003D4B35" w:rsidRPr="0016661A" w:rsidRDefault="003D4B35" w:rsidP="00D30BB3">
            <w:pPr>
              <w:jc w:val="center"/>
              <w:rPr>
                <w:sz w:val="21"/>
                <w:szCs w:val="21"/>
              </w:rPr>
            </w:pPr>
            <w:r w:rsidRPr="0016661A">
              <w:rPr>
                <w:sz w:val="21"/>
                <w:szCs w:val="21"/>
              </w:rPr>
              <w:t xml:space="preserve">3000 </w:t>
            </w:r>
            <w:r w:rsidRPr="0016661A">
              <w:rPr>
                <w:sz w:val="21"/>
                <w:szCs w:val="21"/>
              </w:rPr>
              <w:t>万件</w:t>
            </w:r>
          </w:p>
        </w:tc>
        <w:tc>
          <w:tcPr>
            <w:tcW w:w="538" w:type="pct"/>
            <w:vAlign w:val="center"/>
          </w:tcPr>
          <w:p w14:paraId="4B012B4F" w14:textId="77777777" w:rsidR="003D4B35" w:rsidRPr="0016661A" w:rsidRDefault="003D4B35" w:rsidP="00D30BB3">
            <w:pPr>
              <w:jc w:val="center"/>
              <w:rPr>
                <w:sz w:val="21"/>
                <w:szCs w:val="21"/>
              </w:rPr>
            </w:pPr>
            <w:r w:rsidRPr="0016661A">
              <w:rPr>
                <w:sz w:val="21"/>
                <w:szCs w:val="21"/>
              </w:rPr>
              <w:t xml:space="preserve">3000 </w:t>
            </w:r>
            <w:r w:rsidRPr="0016661A">
              <w:rPr>
                <w:sz w:val="21"/>
                <w:szCs w:val="21"/>
              </w:rPr>
              <w:t>万件</w:t>
            </w:r>
          </w:p>
        </w:tc>
        <w:tc>
          <w:tcPr>
            <w:tcW w:w="632" w:type="pct"/>
            <w:vAlign w:val="center"/>
          </w:tcPr>
          <w:p w14:paraId="06E750AA" w14:textId="77777777" w:rsidR="003D4B35" w:rsidRPr="0016661A" w:rsidRDefault="003D4B35" w:rsidP="003D4B35">
            <w:pPr>
              <w:jc w:val="center"/>
              <w:rPr>
                <w:sz w:val="21"/>
                <w:szCs w:val="21"/>
              </w:rPr>
            </w:pPr>
            <w:r w:rsidRPr="0016661A">
              <w:rPr>
                <w:sz w:val="21"/>
                <w:szCs w:val="21"/>
              </w:rPr>
              <w:t>0</w:t>
            </w:r>
          </w:p>
        </w:tc>
        <w:tc>
          <w:tcPr>
            <w:tcW w:w="667" w:type="pct"/>
            <w:vAlign w:val="center"/>
          </w:tcPr>
          <w:p w14:paraId="730E50DD" w14:textId="77777777" w:rsidR="003D4B35" w:rsidRPr="0016661A" w:rsidRDefault="003D4B35" w:rsidP="003D4B35">
            <w:pPr>
              <w:jc w:val="center"/>
              <w:rPr>
                <w:sz w:val="21"/>
                <w:szCs w:val="21"/>
              </w:rPr>
            </w:pPr>
            <w:r w:rsidRPr="0016661A">
              <w:rPr>
                <w:sz w:val="21"/>
                <w:szCs w:val="21"/>
              </w:rPr>
              <w:t>7200</w:t>
            </w:r>
          </w:p>
        </w:tc>
      </w:tr>
    </w:tbl>
    <w:p w14:paraId="485B2CBC" w14:textId="16BA47C5" w:rsidR="006B42B4" w:rsidRPr="0016661A" w:rsidRDefault="00CC3769" w:rsidP="006B42B4">
      <w:pPr>
        <w:spacing w:line="500" w:lineRule="exact"/>
        <w:ind w:right="2" w:firstLineChars="200" w:firstLine="560"/>
        <w:rPr>
          <w:sz w:val="28"/>
          <w:szCs w:val="28"/>
        </w:rPr>
      </w:pPr>
      <w:r w:rsidRPr="0016661A">
        <w:rPr>
          <w:rFonts w:hint="eastAsia"/>
          <w:sz w:val="28"/>
          <w:szCs w:val="28"/>
        </w:rPr>
        <w:t>重新报批</w:t>
      </w:r>
      <w:r w:rsidR="006B42B4" w:rsidRPr="0016661A">
        <w:rPr>
          <w:sz w:val="28"/>
          <w:szCs w:val="28"/>
        </w:rPr>
        <w:t>项目建成后，全厂产品生产线具体设置情况见表</w:t>
      </w:r>
      <w:r w:rsidR="006B42B4" w:rsidRPr="0016661A">
        <w:rPr>
          <w:sz w:val="28"/>
          <w:szCs w:val="28"/>
        </w:rPr>
        <w:t>4.1-</w:t>
      </w:r>
      <w:r w:rsidRPr="0016661A">
        <w:rPr>
          <w:sz w:val="28"/>
          <w:szCs w:val="28"/>
        </w:rPr>
        <w:t>3</w:t>
      </w:r>
      <w:r w:rsidR="006B42B4" w:rsidRPr="0016661A">
        <w:rPr>
          <w:sz w:val="28"/>
          <w:szCs w:val="28"/>
        </w:rPr>
        <w:t>。</w:t>
      </w:r>
    </w:p>
    <w:p w14:paraId="025AC92A" w14:textId="70412FBF" w:rsidR="00E7289F" w:rsidRPr="0016661A" w:rsidRDefault="006B42B4" w:rsidP="006B42B4">
      <w:pPr>
        <w:spacing w:line="500" w:lineRule="exact"/>
        <w:jc w:val="center"/>
        <w:rPr>
          <w:b/>
        </w:rPr>
      </w:pPr>
      <w:r w:rsidRPr="0016661A">
        <w:rPr>
          <w:b/>
        </w:rPr>
        <w:t>表</w:t>
      </w:r>
      <w:r w:rsidRPr="0016661A">
        <w:rPr>
          <w:b/>
        </w:rPr>
        <w:t>4.1-</w:t>
      </w:r>
      <w:r w:rsidR="00203EC7" w:rsidRPr="0016661A">
        <w:rPr>
          <w:b/>
        </w:rPr>
        <w:t>3</w:t>
      </w:r>
      <w:r w:rsidRPr="0016661A">
        <w:rPr>
          <w:b/>
        </w:rPr>
        <w:t xml:space="preserve">  </w:t>
      </w:r>
      <w:r w:rsidRPr="0016661A">
        <w:rPr>
          <w:b/>
        </w:rPr>
        <w:t>全厂产品生产线车间设置情况表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338"/>
        <w:gridCol w:w="1437"/>
        <w:gridCol w:w="2097"/>
        <w:gridCol w:w="1219"/>
        <w:gridCol w:w="1036"/>
        <w:gridCol w:w="1217"/>
        <w:gridCol w:w="1285"/>
      </w:tblGrid>
      <w:tr w:rsidR="0016661A" w:rsidRPr="0016661A" w14:paraId="018F1BB8" w14:textId="77777777" w:rsidTr="007307BE">
        <w:trPr>
          <w:trHeight w:val="288"/>
        </w:trPr>
        <w:tc>
          <w:tcPr>
            <w:tcW w:w="695" w:type="pct"/>
            <w:vMerge w:val="restart"/>
            <w:tcBorders>
              <w:right w:val="single" w:sz="4" w:space="0" w:color="auto"/>
            </w:tcBorders>
            <w:vAlign w:val="center"/>
          </w:tcPr>
          <w:p w14:paraId="6FE3F08D" w14:textId="77777777" w:rsidR="00E7289F" w:rsidRPr="0016661A" w:rsidRDefault="00E7289F" w:rsidP="007307BE">
            <w:pPr>
              <w:jc w:val="center"/>
              <w:rPr>
                <w:sz w:val="21"/>
                <w:szCs w:val="21"/>
              </w:rPr>
            </w:pPr>
            <w:r w:rsidRPr="0016661A">
              <w:rPr>
                <w:sz w:val="21"/>
                <w:szCs w:val="21"/>
              </w:rPr>
              <w:t>工程名称</w:t>
            </w:r>
          </w:p>
        </w:tc>
        <w:tc>
          <w:tcPr>
            <w:tcW w:w="746" w:type="pct"/>
            <w:vMerge w:val="restart"/>
            <w:tcBorders>
              <w:left w:val="single" w:sz="4" w:space="0" w:color="auto"/>
            </w:tcBorders>
            <w:vAlign w:val="center"/>
          </w:tcPr>
          <w:p w14:paraId="16903615" w14:textId="77777777" w:rsidR="00E7289F" w:rsidRPr="0016661A" w:rsidRDefault="00E7289F" w:rsidP="007307BE">
            <w:pPr>
              <w:jc w:val="center"/>
              <w:rPr>
                <w:sz w:val="21"/>
                <w:szCs w:val="21"/>
              </w:rPr>
            </w:pPr>
            <w:r w:rsidRPr="0016661A">
              <w:rPr>
                <w:sz w:val="21"/>
                <w:szCs w:val="21"/>
              </w:rPr>
              <w:t>生产线位置</w:t>
            </w:r>
          </w:p>
        </w:tc>
        <w:tc>
          <w:tcPr>
            <w:tcW w:w="1089" w:type="pct"/>
            <w:vMerge w:val="restart"/>
            <w:tcBorders>
              <w:top w:val="single" w:sz="4" w:space="0" w:color="auto"/>
              <w:left w:val="single" w:sz="4" w:space="0" w:color="auto"/>
            </w:tcBorders>
            <w:vAlign w:val="center"/>
          </w:tcPr>
          <w:p w14:paraId="35777A8D" w14:textId="77777777" w:rsidR="00E7289F" w:rsidRPr="0016661A" w:rsidRDefault="00E7289F" w:rsidP="007307BE">
            <w:pPr>
              <w:jc w:val="center"/>
              <w:rPr>
                <w:sz w:val="21"/>
                <w:szCs w:val="21"/>
              </w:rPr>
            </w:pPr>
            <w:r w:rsidRPr="0016661A">
              <w:rPr>
                <w:sz w:val="21"/>
                <w:szCs w:val="21"/>
              </w:rPr>
              <w:t>产品、副产品名称</w:t>
            </w:r>
          </w:p>
          <w:p w14:paraId="43A55288" w14:textId="77777777" w:rsidR="00E7289F" w:rsidRPr="0016661A" w:rsidRDefault="00E7289F" w:rsidP="007307BE">
            <w:pPr>
              <w:jc w:val="center"/>
              <w:rPr>
                <w:sz w:val="21"/>
                <w:szCs w:val="21"/>
              </w:rPr>
            </w:pPr>
            <w:r w:rsidRPr="0016661A">
              <w:rPr>
                <w:sz w:val="21"/>
                <w:szCs w:val="21"/>
              </w:rPr>
              <w:t>及规格（</w:t>
            </w:r>
            <w:r w:rsidRPr="0016661A">
              <w:rPr>
                <w:sz w:val="21"/>
                <w:szCs w:val="21"/>
              </w:rPr>
              <w:t>%</w:t>
            </w:r>
            <w:r w:rsidRPr="0016661A">
              <w:rPr>
                <w:sz w:val="21"/>
                <w:szCs w:val="21"/>
              </w:rPr>
              <w:t>）</w:t>
            </w:r>
          </w:p>
        </w:tc>
        <w:tc>
          <w:tcPr>
            <w:tcW w:w="1803" w:type="pct"/>
            <w:gridSpan w:val="3"/>
            <w:vAlign w:val="center"/>
          </w:tcPr>
          <w:p w14:paraId="385C070B" w14:textId="77777777" w:rsidR="00E7289F" w:rsidRPr="0016661A" w:rsidRDefault="00E7289F" w:rsidP="007307BE">
            <w:pPr>
              <w:jc w:val="center"/>
              <w:rPr>
                <w:sz w:val="21"/>
                <w:szCs w:val="21"/>
              </w:rPr>
            </w:pPr>
            <w:r w:rsidRPr="0016661A">
              <w:rPr>
                <w:sz w:val="21"/>
                <w:szCs w:val="21"/>
              </w:rPr>
              <w:t>设计生产能力（</w:t>
            </w:r>
            <w:r w:rsidRPr="0016661A">
              <w:rPr>
                <w:sz w:val="21"/>
                <w:szCs w:val="21"/>
              </w:rPr>
              <w:t>t/a</w:t>
            </w:r>
            <w:r w:rsidRPr="0016661A">
              <w:rPr>
                <w:sz w:val="21"/>
                <w:szCs w:val="21"/>
              </w:rPr>
              <w:t>）</w:t>
            </w:r>
          </w:p>
        </w:tc>
        <w:tc>
          <w:tcPr>
            <w:tcW w:w="667" w:type="pct"/>
            <w:vMerge w:val="restart"/>
            <w:vAlign w:val="center"/>
          </w:tcPr>
          <w:p w14:paraId="3D871075" w14:textId="77777777" w:rsidR="00E7289F" w:rsidRPr="0016661A" w:rsidRDefault="00E7289F" w:rsidP="007307BE">
            <w:pPr>
              <w:jc w:val="center"/>
              <w:rPr>
                <w:sz w:val="21"/>
                <w:szCs w:val="21"/>
              </w:rPr>
            </w:pPr>
            <w:r w:rsidRPr="0016661A">
              <w:rPr>
                <w:sz w:val="21"/>
                <w:szCs w:val="21"/>
              </w:rPr>
              <w:t>年运行时间（</w:t>
            </w:r>
            <w:r w:rsidRPr="0016661A">
              <w:rPr>
                <w:sz w:val="21"/>
                <w:szCs w:val="21"/>
              </w:rPr>
              <w:t>h/a</w:t>
            </w:r>
            <w:r w:rsidRPr="0016661A">
              <w:rPr>
                <w:sz w:val="21"/>
                <w:szCs w:val="21"/>
              </w:rPr>
              <w:t>）</w:t>
            </w:r>
          </w:p>
        </w:tc>
      </w:tr>
      <w:tr w:rsidR="0016661A" w:rsidRPr="0016661A" w14:paraId="759FBB14" w14:textId="77777777" w:rsidTr="007307BE">
        <w:trPr>
          <w:trHeight w:val="250"/>
        </w:trPr>
        <w:tc>
          <w:tcPr>
            <w:tcW w:w="695" w:type="pct"/>
            <w:vMerge/>
            <w:tcBorders>
              <w:right w:val="single" w:sz="4" w:space="0" w:color="auto"/>
            </w:tcBorders>
            <w:vAlign w:val="center"/>
          </w:tcPr>
          <w:p w14:paraId="6A2712B2" w14:textId="77777777" w:rsidR="00203EC7" w:rsidRPr="0016661A" w:rsidRDefault="00203EC7" w:rsidP="00203EC7">
            <w:pPr>
              <w:jc w:val="center"/>
              <w:rPr>
                <w:sz w:val="21"/>
                <w:szCs w:val="21"/>
              </w:rPr>
            </w:pPr>
          </w:p>
        </w:tc>
        <w:tc>
          <w:tcPr>
            <w:tcW w:w="746" w:type="pct"/>
            <w:vMerge/>
            <w:tcBorders>
              <w:left w:val="single" w:sz="4" w:space="0" w:color="auto"/>
            </w:tcBorders>
            <w:vAlign w:val="center"/>
          </w:tcPr>
          <w:p w14:paraId="780520FC" w14:textId="77777777" w:rsidR="00203EC7" w:rsidRPr="0016661A" w:rsidRDefault="00203EC7" w:rsidP="00203EC7">
            <w:pPr>
              <w:jc w:val="center"/>
              <w:rPr>
                <w:sz w:val="21"/>
                <w:szCs w:val="21"/>
              </w:rPr>
            </w:pPr>
          </w:p>
        </w:tc>
        <w:tc>
          <w:tcPr>
            <w:tcW w:w="1089" w:type="pct"/>
            <w:vMerge/>
            <w:tcBorders>
              <w:left w:val="single" w:sz="4" w:space="0" w:color="auto"/>
            </w:tcBorders>
            <w:vAlign w:val="center"/>
          </w:tcPr>
          <w:p w14:paraId="77CF658B" w14:textId="77777777" w:rsidR="00203EC7" w:rsidRPr="0016661A" w:rsidRDefault="00203EC7" w:rsidP="00203EC7">
            <w:pPr>
              <w:jc w:val="center"/>
              <w:rPr>
                <w:sz w:val="21"/>
                <w:szCs w:val="21"/>
              </w:rPr>
            </w:pPr>
          </w:p>
        </w:tc>
        <w:tc>
          <w:tcPr>
            <w:tcW w:w="633" w:type="pct"/>
            <w:vAlign w:val="center"/>
          </w:tcPr>
          <w:p w14:paraId="6A778B64" w14:textId="1D90BFB5" w:rsidR="00203EC7" w:rsidRPr="0016661A" w:rsidRDefault="00203EC7" w:rsidP="00203EC7">
            <w:pPr>
              <w:jc w:val="center"/>
              <w:rPr>
                <w:sz w:val="21"/>
                <w:szCs w:val="21"/>
              </w:rPr>
            </w:pPr>
            <w:r w:rsidRPr="0016661A">
              <w:rPr>
                <w:rFonts w:hint="eastAsia"/>
                <w:sz w:val="21"/>
                <w:szCs w:val="21"/>
              </w:rPr>
              <w:t>重新报批</w:t>
            </w:r>
            <w:r w:rsidRPr="0016661A">
              <w:rPr>
                <w:sz w:val="21"/>
                <w:szCs w:val="21"/>
              </w:rPr>
              <w:t>前</w:t>
            </w:r>
          </w:p>
        </w:tc>
        <w:tc>
          <w:tcPr>
            <w:tcW w:w="538" w:type="pct"/>
            <w:vAlign w:val="center"/>
          </w:tcPr>
          <w:p w14:paraId="072B6BF3" w14:textId="7823549C" w:rsidR="00203EC7" w:rsidRPr="0016661A" w:rsidRDefault="00203EC7" w:rsidP="00203EC7">
            <w:pPr>
              <w:jc w:val="center"/>
              <w:rPr>
                <w:sz w:val="21"/>
                <w:szCs w:val="21"/>
              </w:rPr>
            </w:pPr>
            <w:r w:rsidRPr="0016661A">
              <w:rPr>
                <w:rFonts w:hint="eastAsia"/>
                <w:sz w:val="21"/>
                <w:szCs w:val="21"/>
              </w:rPr>
              <w:t>重新报批</w:t>
            </w:r>
            <w:r w:rsidRPr="0016661A">
              <w:rPr>
                <w:sz w:val="21"/>
                <w:szCs w:val="21"/>
              </w:rPr>
              <w:t>后</w:t>
            </w:r>
          </w:p>
        </w:tc>
        <w:tc>
          <w:tcPr>
            <w:tcW w:w="632" w:type="pct"/>
            <w:vAlign w:val="center"/>
          </w:tcPr>
          <w:p w14:paraId="27D8FCFB" w14:textId="77777777" w:rsidR="00203EC7" w:rsidRPr="0016661A" w:rsidRDefault="00203EC7" w:rsidP="00203EC7">
            <w:pPr>
              <w:jc w:val="center"/>
              <w:rPr>
                <w:sz w:val="21"/>
                <w:szCs w:val="21"/>
              </w:rPr>
            </w:pPr>
            <w:r w:rsidRPr="0016661A">
              <w:rPr>
                <w:sz w:val="21"/>
                <w:szCs w:val="21"/>
              </w:rPr>
              <w:t>增减量</w:t>
            </w:r>
          </w:p>
        </w:tc>
        <w:tc>
          <w:tcPr>
            <w:tcW w:w="667" w:type="pct"/>
            <w:vMerge/>
            <w:vAlign w:val="center"/>
          </w:tcPr>
          <w:p w14:paraId="4A6DE966" w14:textId="77777777" w:rsidR="00203EC7" w:rsidRPr="0016661A" w:rsidRDefault="00203EC7" w:rsidP="00203EC7">
            <w:pPr>
              <w:jc w:val="center"/>
              <w:rPr>
                <w:sz w:val="21"/>
                <w:szCs w:val="21"/>
              </w:rPr>
            </w:pPr>
          </w:p>
        </w:tc>
      </w:tr>
      <w:tr w:rsidR="0016661A" w:rsidRPr="0016661A" w14:paraId="52A7FF1F" w14:textId="77777777" w:rsidTr="007307BE">
        <w:trPr>
          <w:trHeight w:val="289"/>
        </w:trPr>
        <w:tc>
          <w:tcPr>
            <w:tcW w:w="695" w:type="pct"/>
            <w:vMerge w:val="restart"/>
            <w:tcBorders>
              <w:right w:val="single" w:sz="4" w:space="0" w:color="auto"/>
            </w:tcBorders>
            <w:vAlign w:val="center"/>
          </w:tcPr>
          <w:p w14:paraId="592FAA82" w14:textId="77777777" w:rsidR="00D30BB3" w:rsidRPr="0016661A" w:rsidRDefault="00D30BB3" w:rsidP="00D30BB3">
            <w:pPr>
              <w:jc w:val="center"/>
              <w:rPr>
                <w:sz w:val="21"/>
                <w:szCs w:val="21"/>
              </w:rPr>
            </w:pPr>
            <w:r w:rsidRPr="0016661A">
              <w:rPr>
                <w:sz w:val="21"/>
                <w:szCs w:val="21"/>
              </w:rPr>
              <w:t>煅后焦及余</w:t>
            </w:r>
          </w:p>
          <w:p w14:paraId="1AAED573" w14:textId="14AD2EF8" w:rsidR="00D30BB3" w:rsidRPr="0016661A" w:rsidRDefault="00D30BB3" w:rsidP="00D30BB3">
            <w:pPr>
              <w:jc w:val="center"/>
              <w:rPr>
                <w:sz w:val="21"/>
                <w:szCs w:val="21"/>
              </w:rPr>
            </w:pPr>
            <w:r w:rsidRPr="0016661A">
              <w:rPr>
                <w:sz w:val="21"/>
                <w:szCs w:val="21"/>
              </w:rPr>
              <w:lastRenderedPageBreak/>
              <w:t>热利用生产线</w:t>
            </w:r>
            <w:r w:rsidRPr="0016661A">
              <w:rPr>
                <w:rFonts w:hint="eastAsia"/>
                <w:sz w:val="21"/>
                <w:szCs w:val="21"/>
              </w:rPr>
              <w:t>（一期）</w:t>
            </w:r>
          </w:p>
        </w:tc>
        <w:tc>
          <w:tcPr>
            <w:tcW w:w="746" w:type="pct"/>
            <w:vMerge w:val="restart"/>
            <w:tcBorders>
              <w:left w:val="single" w:sz="4" w:space="0" w:color="auto"/>
            </w:tcBorders>
            <w:vAlign w:val="center"/>
          </w:tcPr>
          <w:p w14:paraId="403F5845" w14:textId="706C24E0" w:rsidR="00D30BB3" w:rsidRPr="0016661A" w:rsidRDefault="00D30BB3" w:rsidP="00203EC7">
            <w:pPr>
              <w:jc w:val="center"/>
              <w:rPr>
                <w:sz w:val="21"/>
                <w:szCs w:val="21"/>
              </w:rPr>
            </w:pPr>
            <w:r w:rsidRPr="0016661A">
              <w:rPr>
                <w:rFonts w:hint="eastAsia"/>
                <w:sz w:val="21"/>
                <w:szCs w:val="21"/>
              </w:rPr>
              <w:lastRenderedPageBreak/>
              <w:t>原料库一、</w:t>
            </w:r>
            <w:r w:rsidRPr="0016661A">
              <w:rPr>
                <w:sz w:val="21"/>
                <w:szCs w:val="21"/>
              </w:rPr>
              <w:t>煅烧车间一</w:t>
            </w:r>
            <w:r w:rsidRPr="0016661A">
              <w:rPr>
                <w:rFonts w:hint="eastAsia"/>
                <w:sz w:val="21"/>
                <w:szCs w:val="21"/>
              </w:rPr>
              <w:t>、产品库一</w:t>
            </w:r>
          </w:p>
        </w:tc>
        <w:tc>
          <w:tcPr>
            <w:tcW w:w="1089" w:type="pct"/>
            <w:tcBorders>
              <w:left w:val="single" w:sz="4" w:space="0" w:color="auto"/>
            </w:tcBorders>
            <w:vAlign w:val="center"/>
          </w:tcPr>
          <w:p w14:paraId="592A3172" w14:textId="77777777" w:rsidR="00D30BB3" w:rsidRPr="0016661A" w:rsidRDefault="00D30BB3" w:rsidP="00D30BB3">
            <w:pPr>
              <w:jc w:val="center"/>
              <w:rPr>
                <w:sz w:val="21"/>
                <w:szCs w:val="21"/>
              </w:rPr>
            </w:pPr>
            <w:r w:rsidRPr="0016661A">
              <w:rPr>
                <w:sz w:val="21"/>
                <w:szCs w:val="21"/>
              </w:rPr>
              <w:t>煅后焦（</w:t>
            </w:r>
            <w:r w:rsidRPr="0016661A">
              <w:rPr>
                <w:sz w:val="21"/>
                <w:szCs w:val="21"/>
              </w:rPr>
              <w:t>98.5%</w:t>
            </w:r>
            <w:r w:rsidRPr="0016661A">
              <w:rPr>
                <w:sz w:val="21"/>
                <w:szCs w:val="21"/>
              </w:rPr>
              <w:t>）</w:t>
            </w:r>
          </w:p>
        </w:tc>
        <w:tc>
          <w:tcPr>
            <w:tcW w:w="633" w:type="pct"/>
            <w:vAlign w:val="center"/>
          </w:tcPr>
          <w:p w14:paraId="42B7CF36" w14:textId="4C77C204" w:rsidR="00D30BB3" w:rsidRPr="0016661A" w:rsidRDefault="00D30BB3" w:rsidP="00D30BB3">
            <w:pPr>
              <w:jc w:val="center"/>
              <w:rPr>
                <w:sz w:val="21"/>
                <w:szCs w:val="21"/>
              </w:rPr>
            </w:pPr>
            <w:r w:rsidRPr="0016661A">
              <w:rPr>
                <w:sz w:val="21"/>
                <w:szCs w:val="21"/>
              </w:rPr>
              <w:t>50000</w:t>
            </w:r>
          </w:p>
        </w:tc>
        <w:tc>
          <w:tcPr>
            <w:tcW w:w="538" w:type="pct"/>
            <w:vAlign w:val="center"/>
          </w:tcPr>
          <w:p w14:paraId="20951A91" w14:textId="21C3D71C" w:rsidR="00D30BB3" w:rsidRPr="0016661A" w:rsidRDefault="00D30BB3" w:rsidP="00D30BB3">
            <w:pPr>
              <w:jc w:val="center"/>
              <w:rPr>
                <w:sz w:val="21"/>
                <w:szCs w:val="21"/>
              </w:rPr>
            </w:pPr>
            <w:r w:rsidRPr="0016661A">
              <w:rPr>
                <w:sz w:val="21"/>
                <w:szCs w:val="21"/>
              </w:rPr>
              <w:t>50000</w:t>
            </w:r>
          </w:p>
        </w:tc>
        <w:tc>
          <w:tcPr>
            <w:tcW w:w="632" w:type="pct"/>
            <w:vAlign w:val="center"/>
          </w:tcPr>
          <w:p w14:paraId="1328FF40" w14:textId="77777777" w:rsidR="00D30BB3" w:rsidRPr="0016661A" w:rsidRDefault="00D30BB3" w:rsidP="00D30BB3">
            <w:pPr>
              <w:jc w:val="center"/>
              <w:rPr>
                <w:sz w:val="21"/>
                <w:szCs w:val="21"/>
              </w:rPr>
            </w:pPr>
            <w:r w:rsidRPr="0016661A">
              <w:rPr>
                <w:sz w:val="21"/>
                <w:szCs w:val="21"/>
              </w:rPr>
              <w:t>0</w:t>
            </w:r>
          </w:p>
        </w:tc>
        <w:tc>
          <w:tcPr>
            <w:tcW w:w="667" w:type="pct"/>
            <w:vMerge w:val="restart"/>
            <w:vAlign w:val="center"/>
          </w:tcPr>
          <w:p w14:paraId="26D4F42C" w14:textId="4AC52F9B" w:rsidR="00D30BB3" w:rsidRPr="0016661A" w:rsidRDefault="00D30BB3" w:rsidP="00D30BB3">
            <w:pPr>
              <w:jc w:val="center"/>
              <w:rPr>
                <w:sz w:val="21"/>
                <w:szCs w:val="21"/>
              </w:rPr>
            </w:pPr>
            <w:r w:rsidRPr="0016661A">
              <w:rPr>
                <w:sz w:val="21"/>
                <w:szCs w:val="21"/>
              </w:rPr>
              <w:t>8000</w:t>
            </w:r>
          </w:p>
        </w:tc>
      </w:tr>
      <w:tr w:rsidR="0016661A" w:rsidRPr="0016661A" w14:paraId="09918963" w14:textId="77777777" w:rsidTr="007307BE">
        <w:trPr>
          <w:trHeight w:val="289"/>
        </w:trPr>
        <w:tc>
          <w:tcPr>
            <w:tcW w:w="695" w:type="pct"/>
            <w:vMerge/>
            <w:tcBorders>
              <w:right w:val="single" w:sz="4" w:space="0" w:color="auto"/>
            </w:tcBorders>
            <w:vAlign w:val="center"/>
          </w:tcPr>
          <w:p w14:paraId="11F31883" w14:textId="77777777" w:rsidR="00D30BB3" w:rsidRPr="0016661A" w:rsidRDefault="00D30BB3" w:rsidP="00D30BB3">
            <w:pPr>
              <w:jc w:val="center"/>
              <w:rPr>
                <w:sz w:val="21"/>
              </w:rPr>
            </w:pPr>
          </w:p>
        </w:tc>
        <w:tc>
          <w:tcPr>
            <w:tcW w:w="746" w:type="pct"/>
            <w:vMerge/>
            <w:tcBorders>
              <w:left w:val="single" w:sz="4" w:space="0" w:color="auto"/>
            </w:tcBorders>
            <w:vAlign w:val="center"/>
          </w:tcPr>
          <w:p w14:paraId="360021AC" w14:textId="77777777" w:rsidR="00D30BB3" w:rsidRPr="0016661A" w:rsidRDefault="00D30BB3" w:rsidP="00203EC7">
            <w:pPr>
              <w:jc w:val="center"/>
              <w:rPr>
                <w:sz w:val="21"/>
              </w:rPr>
            </w:pPr>
          </w:p>
        </w:tc>
        <w:tc>
          <w:tcPr>
            <w:tcW w:w="1089" w:type="pct"/>
            <w:tcBorders>
              <w:left w:val="single" w:sz="4" w:space="0" w:color="auto"/>
            </w:tcBorders>
            <w:vAlign w:val="center"/>
          </w:tcPr>
          <w:p w14:paraId="3E189349" w14:textId="77777777" w:rsidR="00D30BB3" w:rsidRPr="0016661A" w:rsidRDefault="00D30BB3" w:rsidP="00D30BB3">
            <w:pPr>
              <w:jc w:val="center"/>
              <w:rPr>
                <w:sz w:val="21"/>
                <w:szCs w:val="21"/>
              </w:rPr>
            </w:pPr>
            <w:r w:rsidRPr="0016661A">
              <w:rPr>
                <w:sz w:val="21"/>
                <w:szCs w:val="21"/>
              </w:rPr>
              <w:t>蒸汽（</w:t>
            </w:r>
            <w:r w:rsidRPr="0016661A">
              <w:rPr>
                <w:sz w:val="21"/>
                <w:szCs w:val="21"/>
              </w:rPr>
              <w:t>1.6MPa</w:t>
            </w:r>
            <w:r w:rsidRPr="0016661A">
              <w:rPr>
                <w:sz w:val="21"/>
                <w:szCs w:val="21"/>
              </w:rPr>
              <w:t>）</w:t>
            </w:r>
          </w:p>
        </w:tc>
        <w:tc>
          <w:tcPr>
            <w:tcW w:w="633" w:type="pct"/>
            <w:vAlign w:val="center"/>
          </w:tcPr>
          <w:p w14:paraId="4FD71C27" w14:textId="73E8306C" w:rsidR="00D30BB3" w:rsidRPr="0016661A" w:rsidRDefault="00D30BB3" w:rsidP="00D30BB3">
            <w:pPr>
              <w:jc w:val="center"/>
              <w:rPr>
                <w:sz w:val="21"/>
                <w:szCs w:val="21"/>
              </w:rPr>
            </w:pPr>
            <w:r w:rsidRPr="0016661A">
              <w:rPr>
                <w:sz w:val="21"/>
                <w:szCs w:val="21"/>
              </w:rPr>
              <w:t>80000</w:t>
            </w:r>
          </w:p>
        </w:tc>
        <w:tc>
          <w:tcPr>
            <w:tcW w:w="538" w:type="pct"/>
            <w:vAlign w:val="center"/>
          </w:tcPr>
          <w:p w14:paraId="0A5FECB2" w14:textId="06EFCD28" w:rsidR="00D30BB3" w:rsidRPr="0016661A" w:rsidRDefault="00D30BB3" w:rsidP="00D30BB3">
            <w:pPr>
              <w:jc w:val="center"/>
              <w:rPr>
                <w:sz w:val="21"/>
                <w:szCs w:val="21"/>
              </w:rPr>
            </w:pPr>
            <w:r w:rsidRPr="0016661A">
              <w:rPr>
                <w:sz w:val="21"/>
                <w:szCs w:val="21"/>
              </w:rPr>
              <w:t>80000</w:t>
            </w:r>
          </w:p>
        </w:tc>
        <w:tc>
          <w:tcPr>
            <w:tcW w:w="632" w:type="pct"/>
            <w:vAlign w:val="center"/>
          </w:tcPr>
          <w:p w14:paraId="1D082B0E" w14:textId="21C88285" w:rsidR="00D30BB3" w:rsidRPr="0016661A" w:rsidRDefault="00D30BB3" w:rsidP="00D30BB3">
            <w:pPr>
              <w:jc w:val="center"/>
              <w:rPr>
                <w:sz w:val="21"/>
                <w:szCs w:val="21"/>
              </w:rPr>
            </w:pPr>
            <w:r w:rsidRPr="0016661A">
              <w:rPr>
                <w:sz w:val="21"/>
                <w:szCs w:val="21"/>
              </w:rPr>
              <w:t>0</w:t>
            </w:r>
          </w:p>
        </w:tc>
        <w:tc>
          <w:tcPr>
            <w:tcW w:w="667" w:type="pct"/>
            <w:vMerge/>
            <w:vAlign w:val="center"/>
          </w:tcPr>
          <w:p w14:paraId="5D686903" w14:textId="77777777" w:rsidR="00D30BB3" w:rsidRPr="0016661A" w:rsidRDefault="00D30BB3" w:rsidP="00D30BB3">
            <w:pPr>
              <w:jc w:val="center"/>
              <w:rPr>
                <w:sz w:val="21"/>
                <w:szCs w:val="21"/>
              </w:rPr>
            </w:pPr>
          </w:p>
        </w:tc>
      </w:tr>
      <w:tr w:rsidR="0016661A" w:rsidRPr="0016661A" w14:paraId="7F2F2D9C" w14:textId="77777777" w:rsidTr="007307BE">
        <w:trPr>
          <w:trHeight w:val="289"/>
        </w:trPr>
        <w:tc>
          <w:tcPr>
            <w:tcW w:w="695" w:type="pct"/>
            <w:vMerge w:val="restart"/>
            <w:tcBorders>
              <w:right w:val="single" w:sz="4" w:space="0" w:color="auto"/>
            </w:tcBorders>
            <w:vAlign w:val="center"/>
          </w:tcPr>
          <w:p w14:paraId="50302958" w14:textId="77777777" w:rsidR="00D30BB3" w:rsidRPr="0016661A" w:rsidRDefault="00D30BB3" w:rsidP="00D30BB3">
            <w:pPr>
              <w:jc w:val="center"/>
              <w:rPr>
                <w:sz w:val="21"/>
                <w:szCs w:val="21"/>
              </w:rPr>
            </w:pPr>
            <w:r w:rsidRPr="0016661A">
              <w:rPr>
                <w:sz w:val="21"/>
                <w:szCs w:val="21"/>
              </w:rPr>
              <w:t>煅后焦及余</w:t>
            </w:r>
          </w:p>
          <w:p w14:paraId="468D71FF" w14:textId="62AEE79D" w:rsidR="00D30BB3" w:rsidRPr="0016661A" w:rsidRDefault="00D30BB3" w:rsidP="00D30BB3">
            <w:pPr>
              <w:jc w:val="center"/>
              <w:rPr>
                <w:sz w:val="21"/>
              </w:rPr>
            </w:pPr>
            <w:r w:rsidRPr="0016661A">
              <w:rPr>
                <w:sz w:val="21"/>
                <w:szCs w:val="21"/>
              </w:rPr>
              <w:t>热利用生产线</w:t>
            </w:r>
            <w:r w:rsidRPr="0016661A">
              <w:rPr>
                <w:rFonts w:hint="eastAsia"/>
                <w:sz w:val="21"/>
                <w:szCs w:val="21"/>
              </w:rPr>
              <w:t>（二期）</w:t>
            </w:r>
          </w:p>
        </w:tc>
        <w:tc>
          <w:tcPr>
            <w:tcW w:w="746" w:type="pct"/>
            <w:vMerge w:val="restart"/>
            <w:tcBorders>
              <w:left w:val="single" w:sz="4" w:space="0" w:color="auto"/>
            </w:tcBorders>
            <w:vAlign w:val="center"/>
          </w:tcPr>
          <w:p w14:paraId="3B5B2F29" w14:textId="5880B995" w:rsidR="00D30BB3" w:rsidRPr="0016661A" w:rsidRDefault="00D30BB3" w:rsidP="00203EC7">
            <w:pPr>
              <w:jc w:val="center"/>
              <w:rPr>
                <w:sz w:val="21"/>
              </w:rPr>
            </w:pPr>
            <w:r w:rsidRPr="0016661A">
              <w:rPr>
                <w:rFonts w:hint="eastAsia"/>
                <w:sz w:val="21"/>
                <w:szCs w:val="21"/>
              </w:rPr>
              <w:t>原料库二、</w:t>
            </w:r>
            <w:r w:rsidRPr="0016661A">
              <w:rPr>
                <w:sz w:val="21"/>
                <w:szCs w:val="21"/>
              </w:rPr>
              <w:t>煅烧车间二</w:t>
            </w:r>
            <w:r w:rsidRPr="0016661A">
              <w:rPr>
                <w:rFonts w:hint="eastAsia"/>
                <w:sz w:val="21"/>
                <w:szCs w:val="21"/>
              </w:rPr>
              <w:t>、产品库二</w:t>
            </w:r>
          </w:p>
        </w:tc>
        <w:tc>
          <w:tcPr>
            <w:tcW w:w="1089" w:type="pct"/>
            <w:tcBorders>
              <w:left w:val="single" w:sz="4" w:space="0" w:color="auto"/>
            </w:tcBorders>
            <w:vAlign w:val="center"/>
          </w:tcPr>
          <w:p w14:paraId="342D0479" w14:textId="6F4DA41C" w:rsidR="00D30BB3" w:rsidRPr="0016661A" w:rsidRDefault="00D30BB3" w:rsidP="00D30BB3">
            <w:pPr>
              <w:jc w:val="center"/>
              <w:rPr>
                <w:sz w:val="21"/>
                <w:szCs w:val="21"/>
              </w:rPr>
            </w:pPr>
            <w:r w:rsidRPr="0016661A">
              <w:rPr>
                <w:sz w:val="21"/>
                <w:szCs w:val="21"/>
              </w:rPr>
              <w:t>煅后焦（</w:t>
            </w:r>
            <w:r w:rsidRPr="0016661A">
              <w:rPr>
                <w:sz w:val="21"/>
                <w:szCs w:val="21"/>
              </w:rPr>
              <w:t>98.5%</w:t>
            </w:r>
            <w:r w:rsidRPr="0016661A">
              <w:rPr>
                <w:sz w:val="21"/>
                <w:szCs w:val="21"/>
              </w:rPr>
              <w:t>）</w:t>
            </w:r>
          </w:p>
        </w:tc>
        <w:tc>
          <w:tcPr>
            <w:tcW w:w="633" w:type="pct"/>
            <w:vAlign w:val="center"/>
          </w:tcPr>
          <w:p w14:paraId="3E1161DC" w14:textId="14AD7594" w:rsidR="00D30BB3" w:rsidRPr="0016661A" w:rsidRDefault="00D30BB3" w:rsidP="00D30BB3">
            <w:pPr>
              <w:jc w:val="center"/>
              <w:rPr>
                <w:sz w:val="21"/>
                <w:szCs w:val="21"/>
              </w:rPr>
            </w:pPr>
            <w:r w:rsidRPr="0016661A">
              <w:rPr>
                <w:sz w:val="21"/>
                <w:szCs w:val="21"/>
              </w:rPr>
              <w:t>50000</w:t>
            </w:r>
          </w:p>
        </w:tc>
        <w:tc>
          <w:tcPr>
            <w:tcW w:w="538" w:type="pct"/>
            <w:vAlign w:val="center"/>
          </w:tcPr>
          <w:p w14:paraId="3BE40ED6" w14:textId="5D847592" w:rsidR="00D30BB3" w:rsidRPr="0016661A" w:rsidRDefault="00D30BB3" w:rsidP="00D30BB3">
            <w:pPr>
              <w:jc w:val="center"/>
              <w:rPr>
                <w:sz w:val="21"/>
                <w:szCs w:val="21"/>
              </w:rPr>
            </w:pPr>
            <w:r w:rsidRPr="0016661A">
              <w:rPr>
                <w:sz w:val="21"/>
                <w:szCs w:val="21"/>
              </w:rPr>
              <w:t>50000</w:t>
            </w:r>
          </w:p>
        </w:tc>
        <w:tc>
          <w:tcPr>
            <w:tcW w:w="632" w:type="pct"/>
            <w:vAlign w:val="center"/>
          </w:tcPr>
          <w:p w14:paraId="371A0062" w14:textId="2443DE44" w:rsidR="00D30BB3" w:rsidRPr="0016661A" w:rsidRDefault="00D30BB3" w:rsidP="00D30BB3">
            <w:pPr>
              <w:jc w:val="center"/>
              <w:rPr>
                <w:sz w:val="21"/>
                <w:szCs w:val="21"/>
              </w:rPr>
            </w:pPr>
            <w:r w:rsidRPr="0016661A">
              <w:rPr>
                <w:rFonts w:hint="eastAsia"/>
                <w:sz w:val="21"/>
                <w:szCs w:val="21"/>
              </w:rPr>
              <w:t>0</w:t>
            </w:r>
          </w:p>
        </w:tc>
        <w:tc>
          <w:tcPr>
            <w:tcW w:w="667" w:type="pct"/>
            <w:vMerge w:val="restart"/>
            <w:vAlign w:val="center"/>
          </w:tcPr>
          <w:p w14:paraId="7B8D84DE" w14:textId="3729F438" w:rsidR="00D30BB3" w:rsidRPr="0016661A" w:rsidRDefault="00D30BB3" w:rsidP="00D30BB3">
            <w:pPr>
              <w:jc w:val="center"/>
              <w:rPr>
                <w:sz w:val="21"/>
                <w:szCs w:val="21"/>
              </w:rPr>
            </w:pPr>
            <w:r w:rsidRPr="0016661A">
              <w:rPr>
                <w:rFonts w:hint="eastAsia"/>
                <w:sz w:val="21"/>
                <w:szCs w:val="21"/>
              </w:rPr>
              <w:t>8</w:t>
            </w:r>
            <w:r w:rsidRPr="0016661A">
              <w:rPr>
                <w:sz w:val="21"/>
                <w:szCs w:val="21"/>
              </w:rPr>
              <w:t>000</w:t>
            </w:r>
          </w:p>
        </w:tc>
      </w:tr>
      <w:tr w:rsidR="0016661A" w:rsidRPr="0016661A" w14:paraId="63FB33A0" w14:textId="77777777" w:rsidTr="007307BE">
        <w:trPr>
          <w:trHeight w:val="289"/>
        </w:trPr>
        <w:tc>
          <w:tcPr>
            <w:tcW w:w="695" w:type="pct"/>
            <w:vMerge/>
            <w:tcBorders>
              <w:right w:val="single" w:sz="4" w:space="0" w:color="auto"/>
            </w:tcBorders>
            <w:vAlign w:val="center"/>
          </w:tcPr>
          <w:p w14:paraId="541452C6" w14:textId="77777777" w:rsidR="00E7289F" w:rsidRPr="0016661A" w:rsidRDefault="00E7289F" w:rsidP="00E7289F">
            <w:pPr>
              <w:rPr>
                <w:sz w:val="21"/>
              </w:rPr>
            </w:pPr>
          </w:p>
        </w:tc>
        <w:tc>
          <w:tcPr>
            <w:tcW w:w="746" w:type="pct"/>
            <w:vMerge/>
            <w:tcBorders>
              <w:left w:val="single" w:sz="4" w:space="0" w:color="auto"/>
            </w:tcBorders>
            <w:vAlign w:val="center"/>
          </w:tcPr>
          <w:p w14:paraId="2AB85816" w14:textId="77777777" w:rsidR="00E7289F" w:rsidRPr="0016661A" w:rsidRDefault="00E7289F" w:rsidP="00203EC7">
            <w:pPr>
              <w:jc w:val="center"/>
              <w:rPr>
                <w:sz w:val="21"/>
              </w:rPr>
            </w:pPr>
          </w:p>
        </w:tc>
        <w:tc>
          <w:tcPr>
            <w:tcW w:w="1089" w:type="pct"/>
            <w:tcBorders>
              <w:left w:val="single" w:sz="4" w:space="0" w:color="auto"/>
            </w:tcBorders>
            <w:vAlign w:val="center"/>
          </w:tcPr>
          <w:p w14:paraId="7D181BE1" w14:textId="109DCAA6" w:rsidR="00E7289F" w:rsidRPr="0016661A" w:rsidRDefault="00E7289F" w:rsidP="00E7289F">
            <w:pPr>
              <w:jc w:val="center"/>
              <w:rPr>
                <w:sz w:val="21"/>
                <w:szCs w:val="21"/>
              </w:rPr>
            </w:pPr>
            <w:r w:rsidRPr="0016661A">
              <w:rPr>
                <w:sz w:val="21"/>
                <w:szCs w:val="21"/>
              </w:rPr>
              <w:t>蒸汽（</w:t>
            </w:r>
            <w:r w:rsidRPr="0016661A">
              <w:rPr>
                <w:sz w:val="21"/>
                <w:szCs w:val="21"/>
              </w:rPr>
              <w:t>1.6MPa</w:t>
            </w:r>
            <w:r w:rsidRPr="0016661A">
              <w:rPr>
                <w:sz w:val="21"/>
                <w:szCs w:val="21"/>
              </w:rPr>
              <w:t>）</w:t>
            </w:r>
          </w:p>
        </w:tc>
        <w:tc>
          <w:tcPr>
            <w:tcW w:w="633" w:type="pct"/>
            <w:vAlign w:val="center"/>
          </w:tcPr>
          <w:p w14:paraId="20F2896A" w14:textId="3D9F54D4" w:rsidR="00E7289F" w:rsidRPr="0016661A" w:rsidRDefault="00E7289F" w:rsidP="00E7289F">
            <w:pPr>
              <w:jc w:val="center"/>
              <w:rPr>
                <w:sz w:val="21"/>
                <w:szCs w:val="21"/>
              </w:rPr>
            </w:pPr>
            <w:r w:rsidRPr="0016661A">
              <w:rPr>
                <w:sz w:val="21"/>
                <w:szCs w:val="21"/>
              </w:rPr>
              <w:t>80000</w:t>
            </w:r>
          </w:p>
        </w:tc>
        <w:tc>
          <w:tcPr>
            <w:tcW w:w="538" w:type="pct"/>
            <w:vAlign w:val="center"/>
          </w:tcPr>
          <w:p w14:paraId="138E78F5" w14:textId="24862D59" w:rsidR="00E7289F" w:rsidRPr="0016661A" w:rsidRDefault="00E7289F" w:rsidP="00E7289F">
            <w:pPr>
              <w:jc w:val="center"/>
              <w:rPr>
                <w:sz w:val="21"/>
                <w:szCs w:val="21"/>
              </w:rPr>
            </w:pPr>
            <w:r w:rsidRPr="0016661A">
              <w:rPr>
                <w:sz w:val="21"/>
                <w:szCs w:val="21"/>
              </w:rPr>
              <w:t>80000</w:t>
            </w:r>
          </w:p>
        </w:tc>
        <w:tc>
          <w:tcPr>
            <w:tcW w:w="632" w:type="pct"/>
            <w:vAlign w:val="center"/>
          </w:tcPr>
          <w:p w14:paraId="5BC3137D" w14:textId="5AB2A826" w:rsidR="00E7289F" w:rsidRPr="0016661A" w:rsidRDefault="00E7289F" w:rsidP="00E7289F">
            <w:pPr>
              <w:jc w:val="center"/>
              <w:rPr>
                <w:sz w:val="21"/>
                <w:szCs w:val="21"/>
              </w:rPr>
            </w:pPr>
            <w:r w:rsidRPr="0016661A">
              <w:rPr>
                <w:rFonts w:hint="eastAsia"/>
                <w:sz w:val="21"/>
                <w:szCs w:val="21"/>
              </w:rPr>
              <w:t>0</w:t>
            </w:r>
          </w:p>
        </w:tc>
        <w:tc>
          <w:tcPr>
            <w:tcW w:w="667" w:type="pct"/>
            <w:vMerge/>
            <w:vAlign w:val="center"/>
          </w:tcPr>
          <w:p w14:paraId="65CF7CFF" w14:textId="77777777" w:rsidR="00E7289F" w:rsidRPr="0016661A" w:rsidRDefault="00E7289F" w:rsidP="00E7289F">
            <w:pPr>
              <w:jc w:val="center"/>
              <w:rPr>
                <w:sz w:val="21"/>
                <w:szCs w:val="21"/>
              </w:rPr>
            </w:pPr>
          </w:p>
        </w:tc>
      </w:tr>
      <w:tr w:rsidR="0016661A" w:rsidRPr="0016661A" w14:paraId="61FCF190" w14:textId="77777777" w:rsidTr="007307BE">
        <w:trPr>
          <w:trHeight w:val="289"/>
        </w:trPr>
        <w:tc>
          <w:tcPr>
            <w:tcW w:w="695" w:type="pct"/>
            <w:tcBorders>
              <w:right w:val="single" w:sz="4" w:space="0" w:color="auto"/>
            </w:tcBorders>
            <w:vAlign w:val="center"/>
          </w:tcPr>
          <w:p w14:paraId="2F5040A8" w14:textId="77777777" w:rsidR="00E7289F" w:rsidRPr="0016661A" w:rsidRDefault="00E7289F" w:rsidP="007307BE">
            <w:pPr>
              <w:rPr>
                <w:sz w:val="21"/>
              </w:rPr>
            </w:pPr>
            <w:r w:rsidRPr="0016661A">
              <w:rPr>
                <w:sz w:val="21"/>
              </w:rPr>
              <w:t>泡沫箱生产线</w:t>
            </w:r>
          </w:p>
        </w:tc>
        <w:tc>
          <w:tcPr>
            <w:tcW w:w="746" w:type="pct"/>
            <w:tcBorders>
              <w:left w:val="single" w:sz="4" w:space="0" w:color="auto"/>
            </w:tcBorders>
            <w:vAlign w:val="center"/>
          </w:tcPr>
          <w:p w14:paraId="34CD2E85" w14:textId="77777777" w:rsidR="00E7289F" w:rsidRPr="0016661A" w:rsidRDefault="00E7289F" w:rsidP="00203EC7">
            <w:pPr>
              <w:jc w:val="center"/>
              <w:rPr>
                <w:sz w:val="21"/>
              </w:rPr>
            </w:pPr>
            <w:r w:rsidRPr="0016661A">
              <w:rPr>
                <w:sz w:val="21"/>
              </w:rPr>
              <w:t>3#</w:t>
            </w:r>
            <w:r w:rsidRPr="0016661A">
              <w:rPr>
                <w:sz w:val="21"/>
              </w:rPr>
              <w:t>车间</w:t>
            </w:r>
          </w:p>
        </w:tc>
        <w:tc>
          <w:tcPr>
            <w:tcW w:w="1089" w:type="pct"/>
            <w:tcBorders>
              <w:left w:val="single" w:sz="4" w:space="0" w:color="auto"/>
            </w:tcBorders>
            <w:vAlign w:val="center"/>
          </w:tcPr>
          <w:p w14:paraId="3E7E74B7" w14:textId="77777777" w:rsidR="00E7289F" w:rsidRPr="0016661A" w:rsidRDefault="00E7289F" w:rsidP="007307BE">
            <w:pPr>
              <w:jc w:val="center"/>
              <w:rPr>
                <w:sz w:val="21"/>
                <w:szCs w:val="21"/>
              </w:rPr>
            </w:pPr>
            <w:r w:rsidRPr="0016661A">
              <w:rPr>
                <w:sz w:val="21"/>
                <w:szCs w:val="21"/>
              </w:rPr>
              <w:t>泡沫箱</w:t>
            </w:r>
          </w:p>
        </w:tc>
        <w:tc>
          <w:tcPr>
            <w:tcW w:w="633" w:type="pct"/>
            <w:vAlign w:val="center"/>
          </w:tcPr>
          <w:p w14:paraId="14506680" w14:textId="77777777" w:rsidR="00E7289F" w:rsidRPr="0016661A" w:rsidRDefault="00E7289F" w:rsidP="007307BE">
            <w:pPr>
              <w:jc w:val="center"/>
              <w:rPr>
                <w:sz w:val="21"/>
                <w:szCs w:val="21"/>
              </w:rPr>
            </w:pPr>
            <w:r w:rsidRPr="0016661A">
              <w:rPr>
                <w:sz w:val="21"/>
                <w:szCs w:val="21"/>
              </w:rPr>
              <w:t xml:space="preserve">3000 </w:t>
            </w:r>
            <w:r w:rsidRPr="0016661A">
              <w:rPr>
                <w:sz w:val="21"/>
                <w:szCs w:val="21"/>
              </w:rPr>
              <w:t>万件</w:t>
            </w:r>
          </w:p>
        </w:tc>
        <w:tc>
          <w:tcPr>
            <w:tcW w:w="538" w:type="pct"/>
            <w:vAlign w:val="center"/>
          </w:tcPr>
          <w:p w14:paraId="6B79040E" w14:textId="77777777" w:rsidR="00E7289F" w:rsidRPr="0016661A" w:rsidRDefault="00E7289F" w:rsidP="007307BE">
            <w:pPr>
              <w:jc w:val="center"/>
              <w:rPr>
                <w:sz w:val="21"/>
                <w:szCs w:val="21"/>
              </w:rPr>
            </w:pPr>
            <w:r w:rsidRPr="0016661A">
              <w:rPr>
                <w:sz w:val="21"/>
                <w:szCs w:val="21"/>
              </w:rPr>
              <w:t xml:space="preserve">3000 </w:t>
            </w:r>
            <w:r w:rsidRPr="0016661A">
              <w:rPr>
                <w:sz w:val="21"/>
                <w:szCs w:val="21"/>
              </w:rPr>
              <w:t>万件</w:t>
            </w:r>
          </w:p>
        </w:tc>
        <w:tc>
          <w:tcPr>
            <w:tcW w:w="632" w:type="pct"/>
            <w:vAlign w:val="center"/>
          </w:tcPr>
          <w:p w14:paraId="1C9D78D6" w14:textId="77777777" w:rsidR="00E7289F" w:rsidRPr="0016661A" w:rsidRDefault="00E7289F" w:rsidP="007307BE">
            <w:pPr>
              <w:jc w:val="center"/>
              <w:rPr>
                <w:sz w:val="21"/>
                <w:szCs w:val="21"/>
              </w:rPr>
            </w:pPr>
            <w:r w:rsidRPr="0016661A">
              <w:rPr>
                <w:sz w:val="21"/>
                <w:szCs w:val="21"/>
              </w:rPr>
              <w:t>0</w:t>
            </w:r>
          </w:p>
        </w:tc>
        <w:tc>
          <w:tcPr>
            <w:tcW w:w="667" w:type="pct"/>
            <w:vAlign w:val="center"/>
          </w:tcPr>
          <w:p w14:paraId="60316502" w14:textId="77777777" w:rsidR="00E7289F" w:rsidRPr="0016661A" w:rsidRDefault="00E7289F" w:rsidP="007307BE">
            <w:pPr>
              <w:jc w:val="center"/>
              <w:rPr>
                <w:sz w:val="21"/>
                <w:szCs w:val="21"/>
              </w:rPr>
            </w:pPr>
            <w:r w:rsidRPr="0016661A">
              <w:rPr>
                <w:sz w:val="21"/>
                <w:szCs w:val="21"/>
              </w:rPr>
              <w:t>7200</w:t>
            </w:r>
          </w:p>
        </w:tc>
      </w:tr>
    </w:tbl>
    <w:p w14:paraId="40DA0ABD" w14:textId="77E8BD30" w:rsidR="00E7289F" w:rsidRPr="0016661A" w:rsidRDefault="00E7289F" w:rsidP="00E7289F">
      <w:pPr>
        <w:spacing w:line="500" w:lineRule="exact"/>
        <w:ind w:firstLineChars="200" w:firstLine="560"/>
        <w:jc w:val="both"/>
        <w:rPr>
          <w:sz w:val="28"/>
          <w:szCs w:val="32"/>
        </w:rPr>
      </w:pPr>
      <w:r w:rsidRPr="0016661A">
        <w:rPr>
          <w:sz w:val="28"/>
          <w:szCs w:val="32"/>
        </w:rPr>
        <w:t>项目产品硫含量</w:t>
      </w:r>
      <w:r w:rsidRPr="0016661A">
        <w:rPr>
          <w:sz w:val="28"/>
          <w:szCs w:val="32"/>
        </w:rPr>
        <w:t>3.0%</w:t>
      </w:r>
      <w:r w:rsidRPr="0016661A">
        <w:rPr>
          <w:sz w:val="28"/>
          <w:szCs w:val="32"/>
        </w:rPr>
        <w:t>，项目产品质量标准满足《预焙阳极用煅后石油焦》（</w:t>
      </w:r>
      <w:r w:rsidRPr="0016661A">
        <w:rPr>
          <w:sz w:val="28"/>
          <w:szCs w:val="32"/>
        </w:rPr>
        <w:t>YS/T 625-2012</w:t>
      </w:r>
      <w:r w:rsidRPr="0016661A">
        <w:rPr>
          <w:sz w:val="28"/>
          <w:szCs w:val="32"/>
        </w:rPr>
        <w:t>）中表</w:t>
      </w:r>
      <w:r w:rsidRPr="0016661A">
        <w:rPr>
          <w:sz w:val="28"/>
          <w:szCs w:val="32"/>
        </w:rPr>
        <w:t>1</w:t>
      </w:r>
      <w:r w:rsidRPr="0016661A">
        <w:rPr>
          <w:sz w:val="28"/>
          <w:szCs w:val="32"/>
        </w:rPr>
        <w:t>中</w:t>
      </w:r>
      <w:r w:rsidRPr="0016661A">
        <w:rPr>
          <w:sz w:val="28"/>
          <w:szCs w:val="32"/>
        </w:rPr>
        <w:t>DHJ-2</w:t>
      </w:r>
      <w:r w:rsidRPr="0016661A">
        <w:rPr>
          <w:sz w:val="28"/>
          <w:szCs w:val="32"/>
        </w:rPr>
        <w:t>的标准。</w:t>
      </w:r>
      <w:r w:rsidRPr="0016661A">
        <w:rPr>
          <w:rFonts w:hint="eastAsia"/>
          <w:sz w:val="28"/>
          <w:szCs w:val="32"/>
        </w:rPr>
        <w:t>重新报批项目</w:t>
      </w:r>
      <w:r w:rsidRPr="0016661A">
        <w:rPr>
          <w:sz w:val="28"/>
          <w:szCs w:val="32"/>
        </w:rPr>
        <w:t>产品标准具体指见表</w:t>
      </w:r>
      <w:r w:rsidRPr="0016661A">
        <w:rPr>
          <w:sz w:val="28"/>
          <w:szCs w:val="32"/>
        </w:rPr>
        <w:t>4.1-</w:t>
      </w:r>
      <w:r w:rsidR="00203EC7" w:rsidRPr="0016661A">
        <w:rPr>
          <w:sz w:val="28"/>
          <w:szCs w:val="32"/>
        </w:rPr>
        <w:t>4</w:t>
      </w:r>
      <w:r w:rsidRPr="0016661A">
        <w:rPr>
          <w:sz w:val="28"/>
          <w:szCs w:val="32"/>
        </w:rPr>
        <w:t>。</w:t>
      </w:r>
    </w:p>
    <w:p w14:paraId="3DC4B0E8" w14:textId="59CAFDAC" w:rsidR="00E7289F" w:rsidRPr="0016661A" w:rsidRDefault="00E7289F" w:rsidP="00E7289F">
      <w:pPr>
        <w:spacing w:line="500" w:lineRule="exact"/>
        <w:ind w:firstLineChars="200" w:firstLine="482"/>
        <w:jc w:val="center"/>
        <w:rPr>
          <w:b/>
          <w:szCs w:val="24"/>
        </w:rPr>
      </w:pPr>
      <w:r w:rsidRPr="0016661A">
        <w:rPr>
          <w:b/>
          <w:szCs w:val="24"/>
        </w:rPr>
        <w:t>表</w:t>
      </w:r>
      <w:r w:rsidRPr="0016661A">
        <w:rPr>
          <w:b/>
          <w:szCs w:val="24"/>
        </w:rPr>
        <w:t>4.1-</w:t>
      </w:r>
      <w:r w:rsidR="00203EC7" w:rsidRPr="0016661A">
        <w:rPr>
          <w:b/>
          <w:szCs w:val="24"/>
        </w:rPr>
        <w:t xml:space="preserve">4  </w:t>
      </w:r>
      <w:r w:rsidRPr="0016661A">
        <w:rPr>
          <w:b/>
          <w:szCs w:val="24"/>
        </w:rPr>
        <w:t>项目产品质量标准一览表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447"/>
        <w:gridCol w:w="1169"/>
        <w:gridCol w:w="1169"/>
        <w:gridCol w:w="1025"/>
        <w:gridCol w:w="1323"/>
        <w:gridCol w:w="1489"/>
        <w:gridCol w:w="2007"/>
      </w:tblGrid>
      <w:tr w:rsidR="0016661A" w:rsidRPr="0016661A" w14:paraId="6A1A75A9" w14:textId="77777777" w:rsidTr="007307BE">
        <w:trPr>
          <w:trHeight w:hRule="exact" w:val="340"/>
        </w:trPr>
        <w:tc>
          <w:tcPr>
            <w:tcW w:w="751" w:type="pct"/>
            <w:tcBorders>
              <w:bottom w:val="single" w:sz="4" w:space="0" w:color="000000"/>
            </w:tcBorders>
            <w:noWrap/>
            <w:vAlign w:val="bottom"/>
            <w:hideMark/>
          </w:tcPr>
          <w:p w14:paraId="3DC3850E" w14:textId="77777777" w:rsidR="00E7289F" w:rsidRPr="0016661A" w:rsidRDefault="00E7289F" w:rsidP="007307BE">
            <w:pPr>
              <w:jc w:val="center"/>
              <w:rPr>
                <w:sz w:val="21"/>
                <w:szCs w:val="21"/>
              </w:rPr>
            </w:pPr>
            <w:r w:rsidRPr="0016661A">
              <w:rPr>
                <w:sz w:val="21"/>
                <w:szCs w:val="21"/>
              </w:rPr>
              <w:t>牌号</w:t>
            </w:r>
          </w:p>
        </w:tc>
        <w:tc>
          <w:tcPr>
            <w:tcW w:w="607" w:type="pct"/>
            <w:tcBorders>
              <w:bottom w:val="single" w:sz="4" w:space="0" w:color="000000"/>
            </w:tcBorders>
            <w:noWrap/>
            <w:vAlign w:val="bottom"/>
            <w:hideMark/>
          </w:tcPr>
          <w:p w14:paraId="10D43C96" w14:textId="77777777" w:rsidR="00E7289F" w:rsidRPr="0016661A" w:rsidRDefault="00E7289F" w:rsidP="007307BE">
            <w:pPr>
              <w:jc w:val="center"/>
              <w:rPr>
                <w:sz w:val="21"/>
                <w:szCs w:val="21"/>
              </w:rPr>
            </w:pPr>
            <w:r w:rsidRPr="0016661A">
              <w:rPr>
                <w:sz w:val="21"/>
                <w:szCs w:val="21"/>
              </w:rPr>
              <w:t>灰分</w:t>
            </w:r>
            <w:r w:rsidRPr="0016661A">
              <w:rPr>
                <w:sz w:val="21"/>
                <w:szCs w:val="21"/>
              </w:rPr>
              <w:t>%</w:t>
            </w:r>
          </w:p>
          <w:p w14:paraId="3924F972" w14:textId="77777777" w:rsidR="00E7289F" w:rsidRPr="0016661A" w:rsidRDefault="00E7289F" w:rsidP="007307BE">
            <w:pPr>
              <w:jc w:val="center"/>
              <w:rPr>
                <w:sz w:val="21"/>
                <w:szCs w:val="21"/>
              </w:rPr>
            </w:pPr>
            <w:r w:rsidRPr="0016661A">
              <w:rPr>
                <w:sz w:val="21"/>
                <w:szCs w:val="21"/>
              </w:rPr>
              <w:t>≤</w:t>
            </w:r>
          </w:p>
        </w:tc>
        <w:tc>
          <w:tcPr>
            <w:tcW w:w="607" w:type="pct"/>
            <w:tcBorders>
              <w:bottom w:val="single" w:sz="4" w:space="0" w:color="000000"/>
            </w:tcBorders>
            <w:noWrap/>
            <w:vAlign w:val="bottom"/>
            <w:hideMark/>
          </w:tcPr>
          <w:p w14:paraId="5A8251AB" w14:textId="77777777" w:rsidR="00E7289F" w:rsidRPr="0016661A" w:rsidRDefault="00E7289F" w:rsidP="007307BE">
            <w:pPr>
              <w:jc w:val="center"/>
              <w:rPr>
                <w:sz w:val="21"/>
                <w:szCs w:val="21"/>
              </w:rPr>
            </w:pPr>
            <w:r w:rsidRPr="0016661A">
              <w:rPr>
                <w:sz w:val="21"/>
                <w:szCs w:val="21"/>
              </w:rPr>
              <w:t>水分</w:t>
            </w:r>
            <w:r w:rsidRPr="0016661A">
              <w:rPr>
                <w:sz w:val="21"/>
                <w:szCs w:val="21"/>
              </w:rPr>
              <w:t>%</w:t>
            </w:r>
            <w:r w:rsidRPr="0016661A">
              <w:rPr>
                <w:sz w:val="21"/>
                <w:szCs w:val="21"/>
              </w:rPr>
              <w:br/>
              <w:t>≤</w:t>
            </w:r>
          </w:p>
        </w:tc>
        <w:tc>
          <w:tcPr>
            <w:tcW w:w="532" w:type="pct"/>
            <w:tcBorders>
              <w:bottom w:val="single" w:sz="4" w:space="0" w:color="000000"/>
            </w:tcBorders>
            <w:noWrap/>
            <w:vAlign w:val="bottom"/>
            <w:hideMark/>
          </w:tcPr>
          <w:p w14:paraId="5484035B" w14:textId="77777777" w:rsidR="00E7289F" w:rsidRPr="0016661A" w:rsidRDefault="00E7289F" w:rsidP="007307BE">
            <w:pPr>
              <w:jc w:val="center"/>
              <w:rPr>
                <w:sz w:val="21"/>
                <w:szCs w:val="21"/>
              </w:rPr>
            </w:pPr>
            <w:r w:rsidRPr="0016661A">
              <w:rPr>
                <w:sz w:val="21"/>
                <w:szCs w:val="21"/>
              </w:rPr>
              <w:t>挥发分</w:t>
            </w:r>
            <w:r w:rsidRPr="0016661A">
              <w:rPr>
                <w:sz w:val="21"/>
                <w:szCs w:val="21"/>
              </w:rPr>
              <w:t>%</w:t>
            </w:r>
          </w:p>
          <w:p w14:paraId="6781AC06" w14:textId="77777777" w:rsidR="00E7289F" w:rsidRPr="0016661A" w:rsidRDefault="00E7289F" w:rsidP="007307BE">
            <w:pPr>
              <w:jc w:val="center"/>
              <w:rPr>
                <w:sz w:val="21"/>
                <w:szCs w:val="21"/>
              </w:rPr>
            </w:pPr>
            <w:r w:rsidRPr="0016661A">
              <w:rPr>
                <w:sz w:val="21"/>
                <w:szCs w:val="21"/>
              </w:rPr>
              <w:t>≤</w:t>
            </w:r>
          </w:p>
        </w:tc>
        <w:tc>
          <w:tcPr>
            <w:tcW w:w="687" w:type="pct"/>
            <w:tcBorders>
              <w:bottom w:val="single" w:sz="4" w:space="0" w:color="000000"/>
            </w:tcBorders>
            <w:noWrap/>
            <w:vAlign w:val="bottom"/>
            <w:hideMark/>
          </w:tcPr>
          <w:p w14:paraId="74B14695" w14:textId="77777777" w:rsidR="00E7289F" w:rsidRPr="0016661A" w:rsidRDefault="00E7289F" w:rsidP="007307BE">
            <w:pPr>
              <w:jc w:val="center"/>
              <w:rPr>
                <w:sz w:val="21"/>
                <w:szCs w:val="21"/>
              </w:rPr>
            </w:pPr>
            <w:r w:rsidRPr="0016661A">
              <w:rPr>
                <w:sz w:val="21"/>
                <w:szCs w:val="21"/>
              </w:rPr>
              <w:t>硫分</w:t>
            </w:r>
            <w:r w:rsidRPr="0016661A">
              <w:rPr>
                <w:sz w:val="21"/>
                <w:szCs w:val="21"/>
              </w:rPr>
              <w:t>%</w:t>
            </w:r>
          </w:p>
          <w:p w14:paraId="4FEDAB41" w14:textId="77777777" w:rsidR="00E7289F" w:rsidRPr="0016661A" w:rsidRDefault="00E7289F" w:rsidP="007307BE">
            <w:pPr>
              <w:jc w:val="center"/>
              <w:rPr>
                <w:sz w:val="21"/>
                <w:szCs w:val="21"/>
              </w:rPr>
            </w:pPr>
            <w:r w:rsidRPr="0016661A">
              <w:rPr>
                <w:sz w:val="21"/>
                <w:szCs w:val="21"/>
              </w:rPr>
              <w:t>≤</w:t>
            </w:r>
          </w:p>
        </w:tc>
        <w:tc>
          <w:tcPr>
            <w:tcW w:w="773" w:type="pct"/>
            <w:tcBorders>
              <w:bottom w:val="single" w:sz="4" w:space="0" w:color="000000"/>
            </w:tcBorders>
            <w:noWrap/>
            <w:vAlign w:val="bottom"/>
            <w:hideMark/>
          </w:tcPr>
          <w:p w14:paraId="6BCFB075" w14:textId="77777777" w:rsidR="00E7289F" w:rsidRPr="0016661A" w:rsidRDefault="00E7289F" w:rsidP="007307BE">
            <w:pPr>
              <w:jc w:val="center"/>
              <w:rPr>
                <w:sz w:val="21"/>
                <w:szCs w:val="21"/>
              </w:rPr>
            </w:pPr>
            <w:r w:rsidRPr="0016661A">
              <w:rPr>
                <w:sz w:val="21"/>
                <w:szCs w:val="21"/>
              </w:rPr>
              <w:t>真密度</w:t>
            </w:r>
            <w:r w:rsidRPr="0016661A">
              <w:rPr>
                <w:sz w:val="21"/>
                <w:szCs w:val="21"/>
              </w:rPr>
              <w:t>gcm</w:t>
            </w:r>
            <w:r w:rsidRPr="0016661A">
              <w:rPr>
                <w:sz w:val="21"/>
                <w:szCs w:val="21"/>
                <w:vertAlign w:val="superscript"/>
              </w:rPr>
              <w:t>3</w:t>
            </w:r>
          </w:p>
          <w:p w14:paraId="19B15C29" w14:textId="77777777" w:rsidR="00E7289F" w:rsidRPr="0016661A" w:rsidRDefault="00E7289F" w:rsidP="007307BE">
            <w:pPr>
              <w:jc w:val="center"/>
              <w:rPr>
                <w:sz w:val="21"/>
                <w:szCs w:val="21"/>
              </w:rPr>
            </w:pPr>
            <w:r w:rsidRPr="0016661A">
              <w:rPr>
                <w:sz w:val="21"/>
                <w:szCs w:val="21"/>
              </w:rPr>
              <w:t>≤</w:t>
            </w:r>
          </w:p>
        </w:tc>
        <w:tc>
          <w:tcPr>
            <w:tcW w:w="1042" w:type="pct"/>
            <w:noWrap/>
            <w:vAlign w:val="bottom"/>
            <w:hideMark/>
          </w:tcPr>
          <w:p w14:paraId="44295AD9" w14:textId="77777777" w:rsidR="00E7289F" w:rsidRPr="0016661A" w:rsidRDefault="00E7289F" w:rsidP="007307BE">
            <w:pPr>
              <w:jc w:val="center"/>
              <w:rPr>
                <w:sz w:val="21"/>
                <w:szCs w:val="21"/>
              </w:rPr>
            </w:pPr>
            <w:r w:rsidRPr="0016661A">
              <w:rPr>
                <w:sz w:val="21"/>
                <w:szCs w:val="21"/>
              </w:rPr>
              <w:t>粉末电阻率</w:t>
            </w:r>
            <w:r w:rsidRPr="0016661A">
              <w:rPr>
                <w:sz w:val="21"/>
                <w:szCs w:val="21"/>
              </w:rPr>
              <w:t>μΩ·m</w:t>
            </w:r>
          </w:p>
          <w:p w14:paraId="018F1B64" w14:textId="77777777" w:rsidR="00E7289F" w:rsidRPr="0016661A" w:rsidRDefault="00E7289F" w:rsidP="007307BE">
            <w:pPr>
              <w:jc w:val="center"/>
              <w:rPr>
                <w:sz w:val="21"/>
                <w:szCs w:val="21"/>
              </w:rPr>
            </w:pPr>
            <w:r w:rsidRPr="0016661A">
              <w:rPr>
                <w:sz w:val="21"/>
                <w:szCs w:val="21"/>
              </w:rPr>
              <w:t>≤</w:t>
            </w:r>
          </w:p>
        </w:tc>
      </w:tr>
      <w:tr w:rsidR="0016661A" w:rsidRPr="0016661A" w14:paraId="7E71BF46" w14:textId="77777777" w:rsidTr="007307BE">
        <w:trPr>
          <w:trHeight w:hRule="exact" w:val="340"/>
        </w:trPr>
        <w:tc>
          <w:tcPr>
            <w:tcW w:w="751" w:type="pct"/>
            <w:noWrap/>
            <w:vAlign w:val="bottom"/>
            <w:hideMark/>
          </w:tcPr>
          <w:p w14:paraId="1420C64A" w14:textId="77777777" w:rsidR="00E7289F" w:rsidRPr="0016661A" w:rsidRDefault="00E7289F" w:rsidP="007307BE">
            <w:pPr>
              <w:jc w:val="center"/>
              <w:rPr>
                <w:sz w:val="21"/>
                <w:szCs w:val="21"/>
              </w:rPr>
            </w:pPr>
            <w:r w:rsidRPr="0016661A">
              <w:rPr>
                <w:sz w:val="21"/>
                <w:szCs w:val="21"/>
              </w:rPr>
              <w:t>DHJ-1</w:t>
            </w:r>
          </w:p>
        </w:tc>
        <w:tc>
          <w:tcPr>
            <w:tcW w:w="607" w:type="pct"/>
            <w:noWrap/>
            <w:vAlign w:val="bottom"/>
            <w:hideMark/>
          </w:tcPr>
          <w:p w14:paraId="4863C76B" w14:textId="77777777" w:rsidR="00E7289F" w:rsidRPr="0016661A" w:rsidRDefault="00E7289F" w:rsidP="007307BE">
            <w:pPr>
              <w:jc w:val="center"/>
              <w:rPr>
                <w:sz w:val="21"/>
                <w:szCs w:val="21"/>
              </w:rPr>
            </w:pPr>
            <w:r w:rsidRPr="0016661A">
              <w:rPr>
                <w:sz w:val="21"/>
                <w:szCs w:val="21"/>
              </w:rPr>
              <w:t>0.4</w:t>
            </w:r>
          </w:p>
        </w:tc>
        <w:tc>
          <w:tcPr>
            <w:tcW w:w="607" w:type="pct"/>
            <w:noWrap/>
            <w:vAlign w:val="bottom"/>
            <w:hideMark/>
          </w:tcPr>
          <w:p w14:paraId="36E6391A" w14:textId="77777777" w:rsidR="00E7289F" w:rsidRPr="0016661A" w:rsidRDefault="00E7289F" w:rsidP="007307BE">
            <w:pPr>
              <w:jc w:val="center"/>
              <w:rPr>
                <w:sz w:val="21"/>
                <w:szCs w:val="21"/>
              </w:rPr>
            </w:pPr>
            <w:r w:rsidRPr="0016661A">
              <w:rPr>
                <w:sz w:val="21"/>
                <w:szCs w:val="21"/>
              </w:rPr>
              <w:t>0.3</w:t>
            </w:r>
          </w:p>
        </w:tc>
        <w:tc>
          <w:tcPr>
            <w:tcW w:w="532" w:type="pct"/>
            <w:noWrap/>
            <w:vAlign w:val="bottom"/>
            <w:hideMark/>
          </w:tcPr>
          <w:p w14:paraId="39295D22" w14:textId="77777777" w:rsidR="00E7289F" w:rsidRPr="0016661A" w:rsidRDefault="00E7289F" w:rsidP="007307BE">
            <w:pPr>
              <w:jc w:val="center"/>
              <w:rPr>
                <w:sz w:val="21"/>
                <w:szCs w:val="21"/>
              </w:rPr>
            </w:pPr>
            <w:r w:rsidRPr="0016661A">
              <w:rPr>
                <w:sz w:val="21"/>
                <w:szCs w:val="21"/>
              </w:rPr>
              <w:t>0.7</w:t>
            </w:r>
          </w:p>
        </w:tc>
        <w:tc>
          <w:tcPr>
            <w:tcW w:w="687" w:type="pct"/>
            <w:noWrap/>
            <w:vAlign w:val="bottom"/>
            <w:hideMark/>
          </w:tcPr>
          <w:p w14:paraId="02E6AE28" w14:textId="77777777" w:rsidR="00E7289F" w:rsidRPr="0016661A" w:rsidRDefault="00E7289F" w:rsidP="007307BE">
            <w:pPr>
              <w:jc w:val="center"/>
              <w:rPr>
                <w:sz w:val="21"/>
                <w:szCs w:val="21"/>
              </w:rPr>
            </w:pPr>
            <w:r w:rsidRPr="0016661A">
              <w:rPr>
                <w:sz w:val="21"/>
                <w:szCs w:val="21"/>
              </w:rPr>
              <w:t>1.8</w:t>
            </w:r>
          </w:p>
        </w:tc>
        <w:tc>
          <w:tcPr>
            <w:tcW w:w="773" w:type="pct"/>
            <w:noWrap/>
            <w:vAlign w:val="bottom"/>
            <w:hideMark/>
          </w:tcPr>
          <w:p w14:paraId="66B3EEF9" w14:textId="77777777" w:rsidR="00E7289F" w:rsidRPr="0016661A" w:rsidRDefault="00E7289F" w:rsidP="007307BE">
            <w:pPr>
              <w:jc w:val="center"/>
              <w:rPr>
                <w:sz w:val="21"/>
                <w:szCs w:val="21"/>
              </w:rPr>
            </w:pPr>
            <w:r w:rsidRPr="0016661A">
              <w:rPr>
                <w:sz w:val="21"/>
                <w:szCs w:val="21"/>
              </w:rPr>
              <w:t>2.05</w:t>
            </w:r>
          </w:p>
        </w:tc>
        <w:tc>
          <w:tcPr>
            <w:tcW w:w="1042" w:type="pct"/>
            <w:noWrap/>
            <w:vAlign w:val="bottom"/>
            <w:hideMark/>
          </w:tcPr>
          <w:p w14:paraId="1FE3BA60" w14:textId="77777777" w:rsidR="00E7289F" w:rsidRPr="0016661A" w:rsidRDefault="00E7289F" w:rsidP="007307BE">
            <w:pPr>
              <w:jc w:val="center"/>
              <w:rPr>
                <w:sz w:val="21"/>
                <w:szCs w:val="21"/>
              </w:rPr>
            </w:pPr>
            <w:r w:rsidRPr="0016661A">
              <w:rPr>
                <w:sz w:val="21"/>
                <w:szCs w:val="21"/>
              </w:rPr>
              <w:t>500</w:t>
            </w:r>
          </w:p>
        </w:tc>
      </w:tr>
      <w:tr w:rsidR="0016661A" w:rsidRPr="0016661A" w14:paraId="2E4C8612" w14:textId="77777777" w:rsidTr="007307BE">
        <w:trPr>
          <w:trHeight w:hRule="exact" w:val="340"/>
        </w:trPr>
        <w:tc>
          <w:tcPr>
            <w:tcW w:w="751" w:type="pct"/>
            <w:noWrap/>
            <w:vAlign w:val="bottom"/>
            <w:hideMark/>
          </w:tcPr>
          <w:p w14:paraId="6CC3EECB" w14:textId="77777777" w:rsidR="00E7289F" w:rsidRPr="0016661A" w:rsidRDefault="00E7289F" w:rsidP="007307BE">
            <w:pPr>
              <w:jc w:val="center"/>
              <w:rPr>
                <w:sz w:val="21"/>
                <w:szCs w:val="21"/>
              </w:rPr>
            </w:pPr>
            <w:r w:rsidRPr="0016661A">
              <w:rPr>
                <w:sz w:val="21"/>
                <w:szCs w:val="21"/>
              </w:rPr>
              <w:t>DHJ-2</w:t>
            </w:r>
          </w:p>
        </w:tc>
        <w:tc>
          <w:tcPr>
            <w:tcW w:w="607" w:type="pct"/>
            <w:noWrap/>
            <w:vAlign w:val="bottom"/>
            <w:hideMark/>
          </w:tcPr>
          <w:p w14:paraId="33ACC015" w14:textId="77777777" w:rsidR="00E7289F" w:rsidRPr="0016661A" w:rsidRDefault="00E7289F" w:rsidP="007307BE">
            <w:pPr>
              <w:jc w:val="center"/>
              <w:rPr>
                <w:sz w:val="21"/>
                <w:szCs w:val="21"/>
              </w:rPr>
            </w:pPr>
            <w:r w:rsidRPr="0016661A">
              <w:rPr>
                <w:sz w:val="21"/>
                <w:szCs w:val="21"/>
              </w:rPr>
              <w:t>0.6</w:t>
            </w:r>
          </w:p>
        </w:tc>
        <w:tc>
          <w:tcPr>
            <w:tcW w:w="607" w:type="pct"/>
            <w:noWrap/>
            <w:vAlign w:val="bottom"/>
            <w:hideMark/>
          </w:tcPr>
          <w:p w14:paraId="0551B37C" w14:textId="77777777" w:rsidR="00E7289F" w:rsidRPr="0016661A" w:rsidRDefault="00E7289F" w:rsidP="007307BE">
            <w:pPr>
              <w:jc w:val="center"/>
              <w:rPr>
                <w:sz w:val="21"/>
                <w:szCs w:val="21"/>
              </w:rPr>
            </w:pPr>
            <w:r w:rsidRPr="0016661A">
              <w:rPr>
                <w:sz w:val="21"/>
                <w:szCs w:val="21"/>
              </w:rPr>
              <w:t>0.3</w:t>
            </w:r>
          </w:p>
        </w:tc>
        <w:tc>
          <w:tcPr>
            <w:tcW w:w="532" w:type="pct"/>
            <w:noWrap/>
            <w:vAlign w:val="bottom"/>
            <w:hideMark/>
          </w:tcPr>
          <w:p w14:paraId="2A5F44F6" w14:textId="77777777" w:rsidR="00E7289F" w:rsidRPr="0016661A" w:rsidRDefault="00E7289F" w:rsidP="007307BE">
            <w:pPr>
              <w:jc w:val="center"/>
              <w:rPr>
                <w:sz w:val="21"/>
                <w:szCs w:val="21"/>
              </w:rPr>
            </w:pPr>
            <w:r w:rsidRPr="0016661A">
              <w:rPr>
                <w:sz w:val="21"/>
                <w:szCs w:val="21"/>
              </w:rPr>
              <w:t>1</w:t>
            </w:r>
          </w:p>
        </w:tc>
        <w:tc>
          <w:tcPr>
            <w:tcW w:w="687" w:type="pct"/>
            <w:noWrap/>
            <w:vAlign w:val="bottom"/>
            <w:hideMark/>
          </w:tcPr>
          <w:p w14:paraId="23E54B97" w14:textId="77777777" w:rsidR="00E7289F" w:rsidRPr="0016661A" w:rsidRDefault="00E7289F" w:rsidP="007307BE">
            <w:pPr>
              <w:jc w:val="center"/>
              <w:rPr>
                <w:sz w:val="21"/>
                <w:szCs w:val="21"/>
              </w:rPr>
            </w:pPr>
            <w:r w:rsidRPr="0016661A">
              <w:rPr>
                <w:sz w:val="21"/>
                <w:szCs w:val="21"/>
              </w:rPr>
              <w:t>3</w:t>
            </w:r>
          </w:p>
        </w:tc>
        <w:tc>
          <w:tcPr>
            <w:tcW w:w="773" w:type="pct"/>
            <w:noWrap/>
            <w:vAlign w:val="bottom"/>
            <w:hideMark/>
          </w:tcPr>
          <w:p w14:paraId="2E919881" w14:textId="77777777" w:rsidR="00E7289F" w:rsidRPr="0016661A" w:rsidRDefault="00E7289F" w:rsidP="007307BE">
            <w:pPr>
              <w:jc w:val="center"/>
              <w:rPr>
                <w:sz w:val="21"/>
                <w:szCs w:val="21"/>
              </w:rPr>
            </w:pPr>
            <w:r w:rsidRPr="0016661A">
              <w:rPr>
                <w:sz w:val="21"/>
                <w:szCs w:val="21"/>
              </w:rPr>
              <w:t>2.02</w:t>
            </w:r>
          </w:p>
        </w:tc>
        <w:tc>
          <w:tcPr>
            <w:tcW w:w="1042" w:type="pct"/>
            <w:noWrap/>
            <w:vAlign w:val="bottom"/>
            <w:hideMark/>
          </w:tcPr>
          <w:p w14:paraId="22944CA1" w14:textId="77777777" w:rsidR="00E7289F" w:rsidRPr="0016661A" w:rsidRDefault="00E7289F" w:rsidP="007307BE">
            <w:pPr>
              <w:jc w:val="center"/>
              <w:rPr>
                <w:sz w:val="21"/>
                <w:szCs w:val="21"/>
              </w:rPr>
            </w:pPr>
            <w:r w:rsidRPr="0016661A">
              <w:rPr>
                <w:sz w:val="21"/>
                <w:szCs w:val="21"/>
              </w:rPr>
              <w:t>600</w:t>
            </w:r>
          </w:p>
        </w:tc>
      </w:tr>
      <w:tr w:rsidR="0016661A" w:rsidRPr="0016661A" w14:paraId="61C7CF03" w14:textId="77777777" w:rsidTr="007307BE">
        <w:trPr>
          <w:trHeight w:hRule="exact" w:val="340"/>
        </w:trPr>
        <w:tc>
          <w:tcPr>
            <w:tcW w:w="751" w:type="pct"/>
            <w:noWrap/>
            <w:vAlign w:val="bottom"/>
            <w:hideMark/>
          </w:tcPr>
          <w:p w14:paraId="48C02240" w14:textId="77777777" w:rsidR="00E7289F" w:rsidRPr="0016661A" w:rsidRDefault="00E7289F" w:rsidP="007307BE">
            <w:pPr>
              <w:jc w:val="center"/>
              <w:rPr>
                <w:b/>
                <w:bCs/>
                <w:sz w:val="21"/>
                <w:szCs w:val="21"/>
              </w:rPr>
            </w:pPr>
            <w:r w:rsidRPr="0016661A">
              <w:rPr>
                <w:b/>
                <w:bCs/>
                <w:sz w:val="21"/>
                <w:szCs w:val="21"/>
              </w:rPr>
              <w:t>本项目</w:t>
            </w:r>
          </w:p>
        </w:tc>
        <w:tc>
          <w:tcPr>
            <w:tcW w:w="607" w:type="pct"/>
            <w:noWrap/>
            <w:vAlign w:val="bottom"/>
            <w:hideMark/>
          </w:tcPr>
          <w:p w14:paraId="0DEED68E" w14:textId="77777777" w:rsidR="00E7289F" w:rsidRPr="0016661A" w:rsidRDefault="00E7289F" w:rsidP="007307BE">
            <w:pPr>
              <w:jc w:val="center"/>
              <w:rPr>
                <w:b/>
                <w:bCs/>
                <w:sz w:val="21"/>
                <w:szCs w:val="21"/>
              </w:rPr>
            </w:pPr>
            <w:r w:rsidRPr="0016661A">
              <w:rPr>
                <w:b/>
                <w:bCs/>
                <w:sz w:val="21"/>
                <w:szCs w:val="21"/>
              </w:rPr>
              <w:t>0.6</w:t>
            </w:r>
          </w:p>
        </w:tc>
        <w:tc>
          <w:tcPr>
            <w:tcW w:w="607" w:type="pct"/>
            <w:noWrap/>
            <w:vAlign w:val="bottom"/>
            <w:hideMark/>
          </w:tcPr>
          <w:p w14:paraId="1EA9CF3E" w14:textId="77777777" w:rsidR="00E7289F" w:rsidRPr="0016661A" w:rsidRDefault="00E7289F" w:rsidP="007307BE">
            <w:pPr>
              <w:jc w:val="center"/>
              <w:rPr>
                <w:b/>
                <w:bCs/>
                <w:sz w:val="21"/>
                <w:szCs w:val="21"/>
              </w:rPr>
            </w:pPr>
            <w:r w:rsidRPr="0016661A">
              <w:rPr>
                <w:b/>
                <w:bCs/>
                <w:sz w:val="21"/>
                <w:szCs w:val="21"/>
              </w:rPr>
              <w:t>0.3</w:t>
            </w:r>
          </w:p>
        </w:tc>
        <w:tc>
          <w:tcPr>
            <w:tcW w:w="532" w:type="pct"/>
            <w:noWrap/>
            <w:vAlign w:val="bottom"/>
            <w:hideMark/>
          </w:tcPr>
          <w:p w14:paraId="73804633" w14:textId="77777777" w:rsidR="00E7289F" w:rsidRPr="0016661A" w:rsidRDefault="00E7289F" w:rsidP="007307BE">
            <w:pPr>
              <w:jc w:val="center"/>
              <w:rPr>
                <w:b/>
                <w:bCs/>
                <w:sz w:val="21"/>
                <w:szCs w:val="21"/>
              </w:rPr>
            </w:pPr>
            <w:r w:rsidRPr="0016661A">
              <w:rPr>
                <w:b/>
                <w:bCs/>
                <w:sz w:val="21"/>
                <w:szCs w:val="21"/>
              </w:rPr>
              <w:t>1.0</w:t>
            </w:r>
          </w:p>
        </w:tc>
        <w:tc>
          <w:tcPr>
            <w:tcW w:w="687" w:type="pct"/>
            <w:noWrap/>
            <w:vAlign w:val="bottom"/>
            <w:hideMark/>
          </w:tcPr>
          <w:p w14:paraId="1B121A13" w14:textId="77777777" w:rsidR="00E7289F" w:rsidRPr="0016661A" w:rsidRDefault="00E7289F" w:rsidP="007307BE">
            <w:pPr>
              <w:jc w:val="center"/>
              <w:rPr>
                <w:b/>
                <w:bCs/>
                <w:sz w:val="21"/>
                <w:szCs w:val="21"/>
              </w:rPr>
            </w:pPr>
            <w:r w:rsidRPr="0016661A">
              <w:rPr>
                <w:b/>
                <w:bCs/>
                <w:sz w:val="21"/>
                <w:szCs w:val="21"/>
              </w:rPr>
              <w:t>3</w:t>
            </w:r>
          </w:p>
        </w:tc>
        <w:tc>
          <w:tcPr>
            <w:tcW w:w="773" w:type="pct"/>
            <w:noWrap/>
            <w:vAlign w:val="bottom"/>
            <w:hideMark/>
          </w:tcPr>
          <w:p w14:paraId="207F1502" w14:textId="77777777" w:rsidR="00E7289F" w:rsidRPr="0016661A" w:rsidRDefault="00E7289F" w:rsidP="007307BE">
            <w:pPr>
              <w:jc w:val="center"/>
              <w:rPr>
                <w:b/>
                <w:bCs/>
                <w:sz w:val="21"/>
                <w:szCs w:val="21"/>
              </w:rPr>
            </w:pPr>
            <w:r w:rsidRPr="0016661A">
              <w:rPr>
                <w:b/>
                <w:bCs/>
                <w:sz w:val="21"/>
                <w:szCs w:val="21"/>
              </w:rPr>
              <w:t>2.02</w:t>
            </w:r>
          </w:p>
        </w:tc>
        <w:tc>
          <w:tcPr>
            <w:tcW w:w="1042" w:type="pct"/>
            <w:noWrap/>
            <w:vAlign w:val="bottom"/>
            <w:hideMark/>
          </w:tcPr>
          <w:p w14:paraId="4655B9DB" w14:textId="77777777" w:rsidR="00E7289F" w:rsidRPr="0016661A" w:rsidRDefault="00E7289F" w:rsidP="007307BE">
            <w:pPr>
              <w:jc w:val="center"/>
              <w:rPr>
                <w:b/>
                <w:bCs/>
                <w:sz w:val="21"/>
                <w:szCs w:val="21"/>
              </w:rPr>
            </w:pPr>
            <w:r w:rsidRPr="0016661A">
              <w:rPr>
                <w:b/>
                <w:bCs/>
                <w:sz w:val="21"/>
                <w:szCs w:val="21"/>
              </w:rPr>
              <w:t>600</w:t>
            </w:r>
          </w:p>
        </w:tc>
      </w:tr>
    </w:tbl>
    <w:p w14:paraId="11FB7C8F" w14:textId="75B3FD72" w:rsidR="008E2E85" w:rsidRPr="0016661A" w:rsidRDefault="008E2E85" w:rsidP="00203EC7">
      <w:pPr>
        <w:widowControl w:val="0"/>
        <w:numPr>
          <w:ilvl w:val="0"/>
          <w:numId w:val="29"/>
        </w:numPr>
        <w:spacing w:line="520" w:lineRule="exact"/>
        <w:jc w:val="both"/>
        <w:rPr>
          <w:sz w:val="28"/>
          <w:szCs w:val="28"/>
        </w:rPr>
      </w:pPr>
      <w:r w:rsidRPr="0016661A">
        <w:rPr>
          <w:sz w:val="28"/>
          <w:szCs w:val="28"/>
        </w:rPr>
        <w:t>公用及辅助工程</w:t>
      </w:r>
    </w:p>
    <w:p w14:paraId="77E6337E" w14:textId="06877A65" w:rsidR="00471BD5" w:rsidRPr="0016661A" w:rsidRDefault="00203EC7" w:rsidP="00203EC7">
      <w:pPr>
        <w:widowControl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1 \* GB3</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①</w:t>
      </w:r>
      <w:r w:rsidRPr="0016661A">
        <w:rPr>
          <w:kern w:val="2"/>
          <w:sz w:val="28"/>
          <w:szCs w:val="28"/>
        </w:rPr>
        <w:fldChar w:fldCharType="end"/>
      </w:r>
      <w:r w:rsidR="00471BD5" w:rsidRPr="0016661A">
        <w:rPr>
          <w:kern w:val="2"/>
          <w:sz w:val="28"/>
          <w:szCs w:val="28"/>
        </w:rPr>
        <w:t>给水</w:t>
      </w:r>
    </w:p>
    <w:bookmarkEnd w:id="221"/>
    <w:p w14:paraId="555255CB" w14:textId="161D1B7B" w:rsidR="00471BD5" w:rsidRPr="0016661A" w:rsidRDefault="00471BD5" w:rsidP="00471BD5">
      <w:pPr>
        <w:widowControl w:val="0"/>
        <w:spacing w:line="500" w:lineRule="exact"/>
        <w:ind w:firstLineChars="200" w:firstLine="560"/>
        <w:jc w:val="both"/>
        <w:rPr>
          <w:kern w:val="2"/>
          <w:sz w:val="28"/>
          <w:szCs w:val="28"/>
        </w:rPr>
      </w:pPr>
      <w:r w:rsidRPr="0016661A">
        <w:rPr>
          <w:kern w:val="2"/>
          <w:sz w:val="28"/>
          <w:szCs w:val="28"/>
        </w:rPr>
        <w:t>自来水：</w:t>
      </w:r>
      <w:r w:rsidR="00203EC7" w:rsidRPr="0016661A">
        <w:rPr>
          <w:rFonts w:hint="eastAsia"/>
          <w:sz w:val="28"/>
          <w:szCs w:val="32"/>
        </w:rPr>
        <w:t>重新报批</w:t>
      </w:r>
      <w:r w:rsidRPr="0016661A">
        <w:rPr>
          <w:kern w:val="2"/>
          <w:sz w:val="28"/>
          <w:szCs w:val="28"/>
        </w:rPr>
        <w:t>项目依托区域现有的自来水管网，能够满足项目对自来水的使用需求。</w:t>
      </w:r>
    </w:p>
    <w:p w14:paraId="52B231AC" w14:textId="7F4D1928" w:rsidR="00115B03" w:rsidRPr="0016661A" w:rsidRDefault="00203EC7" w:rsidP="00115B03">
      <w:pPr>
        <w:widowControl w:val="0"/>
        <w:spacing w:line="500" w:lineRule="exact"/>
        <w:ind w:firstLineChars="200" w:firstLine="560"/>
        <w:jc w:val="both"/>
        <w:rPr>
          <w:kern w:val="2"/>
          <w:sz w:val="28"/>
          <w:szCs w:val="28"/>
        </w:rPr>
      </w:pPr>
      <w:r w:rsidRPr="0016661A">
        <w:rPr>
          <w:rFonts w:hint="eastAsia"/>
          <w:sz w:val="28"/>
          <w:szCs w:val="32"/>
        </w:rPr>
        <w:t>重新报批</w:t>
      </w:r>
      <w:r w:rsidR="00115B03" w:rsidRPr="0016661A">
        <w:rPr>
          <w:kern w:val="2"/>
          <w:sz w:val="28"/>
          <w:szCs w:val="28"/>
        </w:rPr>
        <w:t>项目需纯化水约</w:t>
      </w:r>
      <w:r w:rsidR="00906D2E" w:rsidRPr="0016661A">
        <w:rPr>
          <w:kern w:val="2"/>
          <w:sz w:val="28"/>
          <w:szCs w:val="28"/>
        </w:rPr>
        <w:t>69182.2628</w:t>
      </w:r>
      <w:r w:rsidR="00115B03" w:rsidRPr="0016661A">
        <w:rPr>
          <w:kern w:val="2"/>
          <w:sz w:val="28"/>
          <w:szCs w:val="28"/>
        </w:rPr>
        <w:t>m</w:t>
      </w:r>
      <w:r w:rsidR="00115B03" w:rsidRPr="0016661A">
        <w:rPr>
          <w:kern w:val="2"/>
          <w:sz w:val="28"/>
          <w:szCs w:val="28"/>
          <w:vertAlign w:val="superscript"/>
        </w:rPr>
        <w:t>3</w:t>
      </w:r>
      <w:r w:rsidR="00115B03" w:rsidRPr="0016661A">
        <w:rPr>
          <w:kern w:val="2"/>
          <w:sz w:val="28"/>
          <w:szCs w:val="28"/>
        </w:rPr>
        <w:t>/a</w:t>
      </w:r>
      <w:r w:rsidR="00115B03" w:rsidRPr="0016661A">
        <w:rPr>
          <w:kern w:val="2"/>
          <w:sz w:val="28"/>
          <w:szCs w:val="28"/>
        </w:rPr>
        <w:t>，由现有</w:t>
      </w:r>
      <w:r w:rsidR="00115B03" w:rsidRPr="0016661A">
        <w:rPr>
          <w:kern w:val="2"/>
          <w:sz w:val="28"/>
          <w:szCs w:val="28"/>
        </w:rPr>
        <w:t>2</w:t>
      </w:r>
      <w:r w:rsidR="00115B03" w:rsidRPr="0016661A">
        <w:rPr>
          <w:kern w:val="2"/>
          <w:sz w:val="28"/>
          <w:szCs w:val="28"/>
        </w:rPr>
        <w:t>套分别为</w:t>
      </w:r>
      <w:r w:rsidR="00115B03" w:rsidRPr="0016661A">
        <w:rPr>
          <w:kern w:val="2"/>
          <w:sz w:val="28"/>
          <w:szCs w:val="28"/>
        </w:rPr>
        <w:t>30m</w:t>
      </w:r>
      <w:r w:rsidR="00115B03" w:rsidRPr="0016661A">
        <w:rPr>
          <w:kern w:val="2"/>
          <w:sz w:val="28"/>
          <w:szCs w:val="28"/>
          <w:vertAlign w:val="superscript"/>
        </w:rPr>
        <w:t>3</w:t>
      </w:r>
      <w:r w:rsidR="00115B03" w:rsidRPr="0016661A">
        <w:rPr>
          <w:kern w:val="2"/>
          <w:sz w:val="28"/>
          <w:szCs w:val="28"/>
        </w:rPr>
        <w:t>/h</w:t>
      </w:r>
      <w:r w:rsidR="00115B03" w:rsidRPr="0016661A">
        <w:rPr>
          <w:kern w:val="2"/>
          <w:sz w:val="28"/>
          <w:szCs w:val="28"/>
        </w:rPr>
        <w:t>、</w:t>
      </w:r>
      <w:r w:rsidR="00115B03" w:rsidRPr="0016661A">
        <w:rPr>
          <w:kern w:val="2"/>
          <w:sz w:val="28"/>
          <w:szCs w:val="28"/>
        </w:rPr>
        <w:t>16m</w:t>
      </w:r>
      <w:r w:rsidR="00115B03" w:rsidRPr="0016661A">
        <w:rPr>
          <w:kern w:val="2"/>
          <w:sz w:val="28"/>
          <w:szCs w:val="28"/>
          <w:vertAlign w:val="superscript"/>
        </w:rPr>
        <w:t>3</w:t>
      </w:r>
      <w:r w:rsidR="00115B03" w:rsidRPr="0016661A">
        <w:rPr>
          <w:kern w:val="2"/>
          <w:sz w:val="28"/>
          <w:szCs w:val="28"/>
        </w:rPr>
        <w:t>/h</w:t>
      </w:r>
      <w:r w:rsidR="00115B03" w:rsidRPr="0016661A">
        <w:rPr>
          <w:kern w:val="2"/>
          <w:sz w:val="28"/>
          <w:szCs w:val="28"/>
        </w:rPr>
        <w:t>纯化水设备提供，纯水制备采用膜反渗透工艺。厂区已建及在建项目纯化水用量为</w:t>
      </w:r>
      <w:r w:rsidR="00115B03" w:rsidRPr="0016661A">
        <w:rPr>
          <w:kern w:val="2"/>
          <w:sz w:val="28"/>
          <w:szCs w:val="28"/>
        </w:rPr>
        <w:t>7.7m</w:t>
      </w:r>
      <w:r w:rsidR="00115B03" w:rsidRPr="0016661A">
        <w:rPr>
          <w:kern w:val="2"/>
          <w:sz w:val="28"/>
          <w:szCs w:val="28"/>
          <w:vertAlign w:val="superscript"/>
        </w:rPr>
        <w:t>3</w:t>
      </w:r>
      <w:r w:rsidR="00115B03" w:rsidRPr="0016661A">
        <w:rPr>
          <w:kern w:val="2"/>
          <w:sz w:val="28"/>
          <w:szCs w:val="28"/>
        </w:rPr>
        <w:t>/h</w:t>
      </w:r>
      <w:r w:rsidR="00115B03" w:rsidRPr="0016661A">
        <w:rPr>
          <w:kern w:val="2"/>
          <w:sz w:val="28"/>
          <w:szCs w:val="28"/>
        </w:rPr>
        <w:t>，剩余纯化水能力</w:t>
      </w:r>
      <w:r w:rsidR="00115B03" w:rsidRPr="0016661A">
        <w:rPr>
          <w:kern w:val="2"/>
          <w:sz w:val="28"/>
          <w:szCs w:val="28"/>
        </w:rPr>
        <w:t>38.3m</w:t>
      </w:r>
      <w:r w:rsidR="00115B03" w:rsidRPr="0016661A">
        <w:rPr>
          <w:kern w:val="2"/>
          <w:sz w:val="28"/>
          <w:szCs w:val="28"/>
          <w:vertAlign w:val="superscript"/>
        </w:rPr>
        <w:t>3</w:t>
      </w:r>
      <w:r w:rsidR="00115B03" w:rsidRPr="0016661A">
        <w:rPr>
          <w:kern w:val="2"/>
          <w:sz w:val="28"/>
          <w:szCs w:val="28"/>
        </w:rPr>
        <w:t>/h</w:t>
      </w:r>
      <w:r w:rsidR="00115B03" w:rsidRPr="0016661A">
        <w:rPr>
          <w:kern w:val="2"/>
          <w:sz w:val="28"/>
          <w:szCs w:val="28"/>
        </w:rPr>
        <w:t>，本项目纯化水用量为</w:t>
      </w:r>
      <w:r w:rsidR="00906D2E" w:rsidRPr="0016661A">
        <w:rPr>
          <w:kern w:val="2"/>
          <w:sz w:val="28"/>
          <w:szCs w:val="28"/>
        </w:rPr>
        <w:t>69182.2628</w:t>
      </w:r>
      <w:r w:rsidR="00115B03" w:rsidRPr="0016661A">
        <w:rPr>
          <w:kern w:val="2"/>
          <w:sz w:val="28"/>
          <w:szCs w:val="28"/>
        </w:rPr>
        <w:t>m</w:t>
      </w:r>
      <w:r w:rsidR="00115B03" w:rsidRPr="0016661A">
        <w:rPr>
          <w:kern w:val="2"/>
          <w:sz w:val="28"/>
          <w:szCs w:val="28"/>
          <w:vertAlign w:val="superscript"/>
        </w:rPr>
        <w:t>3</w:t>
      </w:r>
      <w:r w:rsidR="00115B03" w:rsidRPr="0016661A">
        <w:rPr>
          <w:kern w:val="2"/>
          <w:sz w:val="28"/>
          <w:szCs w:val="28"/>
        </w:rPr>
        <w:t>/a</w:t>
      </w:r>
      <w:r w:rsidR="00115B03" w:rsidRPr="0016661A">
        <w:rPr>
          <w:kern w:val="2"/>
          <w:sz w:val="28"/>
          <w:szCs w:val="28"/>
        </w:rPr>
        <w:t>（</w:t>
      </w:r>
      <w:r w:rsidR="0067229D" w:rsidRPr="0016661A">
        <w:rPr>
          <w:kern w:val="2"/>
          <w:sz w:val="28"/>
          <w:szCs w:val="28"/>
        </w:rPr>
        <w:t>8.74</w:t>
      </w:r>
      <w:r w:rsidR="00115B03" w:rsidRPr="0016661A">
        <w:rPr>
          <w:kern w:val="2"/>
          <w:sz w:val="28"/>
          <w:szCs w:val="28"/>
        </w:rPr>
        <w:t>m</w:t>
      </w:r>
      <w:r w:rsidR="00115B03" w:rsidRPr="0016661A">
        <w:rPr>
          <w:kern w:val="2"/>
          <w:sz w:val="28"/>
          <w:szCs w:val="28"/>
          <w:vertAlign w:val="superscript"/>
        </w:rPr>
        <w:t>3</w:t>
      </w:r>
      <w:r w:rsidR="00115B03" w:rsidRPr="0016661A">
        <w:rPr>
          <w:kern w:val="2"/>
          <w:sz w:val="28"/>
          <w:szCs w:val="28"/>
        </w:rPr>
        <w:t>/h</w:t>
      </w:r>
      <w:r w:rsidR="00115B03" w:rsidRPr="0016661A">
        <w:rPr>
          <w:kern w:val="2"/>
          <w:sz w:val="28"/>
          <w:szCs w:val="28"/>
        </w:rPr>
        <w:t>），可满足厂区现有项目纯化水需求。</w:t>
      </w:r>
    </w:p>
    <w:p w14:paraId="19288707" w14:textId="77777777" w:rsidR="00471BD5" w:rsidRPr="0016661A" w:rsidRDefault="00471BD5" w:rsidP="00471BD5">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②</w:t>
      </w:r>
      <w:r w:rsidRPr="0016661A">
        <w:rPr>
          <w:kern w:val="2"/>
          <w:sz w:val="28"/>
          <w:szCs w:val="28"/>
        </w:rPr>
        <w:t>排水</w:t>
      </w:r>
    </w:p>
    <w:p w14:paraId="42D0CE77" w14:textId="77777777" w:rsidR="00115B03" w:rsidRPr="0016661A" w:rsidRDefault="00115B03" w:rsidP="00115B03">
      <w:pPr>
        <w:widowControl w:val="0"/>
        <w:spacing w:line="500" w:lineRule="exact"/>
        <w:ind w:firstLineChars="200" w:firstLine="560"/>
        <w:jc w:val="both"/>
        <w:rPr>
          <w:kern w:val="2"/>
          <w:sz w:val="28"/>
          <w:szCs w:val="28"/>
        </w:rPr>
      </w:pPr>
      <w:r w:rsidRPr="0016661A">
        <w:rPr>
          <w:kern w:val="2"/>
          <w:sz w:val="28"/>
          <w:szCs w:val="28"/>
        </w:rPr>
        <w:t>项目实行清污分流的排水方式。项目生产废水、地面及设备冲洗水、废气处理系统排水等废水排放量约</w:t>
      </w:r>
      <w:r w:rsidRPr="0016661A">
        <w:rPr>
          <w:kern w:val="2"/>
          <w:sz w:val="28"/>
          <w:szCs w:val="28"/>
        </w:rPr>
        <w:t>10</w:t>
      </w:r>
      <w:r w:rsidR="00906D2E" w:rsidRPr="0016661A">
        <w:rPr>
          <w:kern w:val="2"/>
          <w:sz w:val="28"/>
          <w:szCs w:val="28"/>
        </w:rPr>
        <w:t>3798.896</w:t>
      </w:r>
      <w:r w:rsidRPr="0016661A">
        <w:rPr>
          <w:kern w:val="2"/>
          <w:sz w:val="28"/>
          <w:szCs w:val="28"/>
        </w:rPr>
        <w:t>m</w:t>
      </w:r>
      <w:r w:rsidRPr="0016661A">
        <w:rPr>
          <w:kern w:val="2"/>
          <w:sz w:val="28"/>
          <w:szCs w:val="28"/>
          <w:vertAlign w:val="superscript"/>
        </w:rPr>
        <w:t>3</w:t>
      </w:r>
      <w:r w:rsidRPr="0016661A">
        <w:rPr>
          <w:kern w:val="2"/>
          <w:sz w:val="28"/>
          <w:szCs w:val="28"/>
        </w:rPr>
        <w:t>/a</w:t>
      </w:r>
      <w:r w:rsidRPr="0016661A">
        <w:rPr>
          <w:kern w:val="2"/>
          <w:sz w:val="28"/>
          <w:szCs w:val="28"/>
        </w:rPr>
        <w:t>，经厂区污水站处理后由污水管网收集送至园区污水处理厂处理，尾水排入新沂河北偏泓。厂区雨水经厂区雨水管网外排入区域雨水管网。</w:t>
      </w:r>
    </w:p>
    <w:p w14:paraId="5F8D8A8A" w14:textId="41B6729C" w:rsidR="00471BD5" w:rsidRPr="0016661A" w:rsidRDefault="0017221F" w:rsidP="0017221F">
      <w:pPr>
        <w:widowControl w:val="0"/>
        <w:spacing w:line="500" w:lineRule="exact"/>
        <w:ind w:left="568"/>
        <w:jc w:val="both"/>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3 \* GB3</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③</w:t>
      </w:r>
      <w:r w:rsidRPr="0016661A">
        <w:rPr>
          <w:kern w:val="2"/>
          <w:sz w:val="28"/>
          <w:szCs w:val="28"/>
        </w:rPr>
        <w:fldChar w:fldCharType="end"/>
      </w:r>
      <w:r w:rsidR="00471BD5" w:rsidRPr="0016661A">
        <w:rPr>
          <w:kern w:val="2"/>
          <w:sz w:val="28"/>
          <w:szCs w:val="28"/>
        </w:rPr>
        <w:t>供电</w:t>
      </w:r>
    </w:p>
    <w:p w14:paraId="5408ABC5" w14:textId="2FDEEC4F" w:rsidR="00471BD5" w:rsidRPr="0016661A" w:rsidRDefault="00471BD5" w:rsidP="00471BD5">
      <w:pPr>
        <w:widowControl w:val="0"/>
        <w:spacing w:line="500" w:lineRule="exact"/>
        <w:ind w:firstLineChars="200" w:firstLine="560"/>
        <w:jc w:val="both"/>
        <w:rPr>
          <w:kern w:val="2"/>
          <w:sz w:val="28"/>
          <w:szCs w:val="28"/>
        </w:rPr>
      </w:pPr>
      <w:r w:rsidRPr="0016661A">
        <w:rPr>
          <w:kern w:val="2"/>
          <w:sz w:val="28"/>
          <w:szCs w:val="28"/>
        </w:rPr>
        <w:t>项目生产的用电负荷为三级用电负荷，双回路供电。项目年用电量</w:t>
      </w:r>
      <w:r w:rsidR="00203EC7" w:rsidRPr="0016661A">
        <w:rPr>
          <w:kern w:val="2"/>
          <w:sz w:val="28"/>
          <w:szCs w:val="28"/>
        </w:rPr>
        <w:t>70</w:t>
      </w:r>
      <w:r w:rsidRPr="0016661A">
        <w:rPr>
          <w:kern w:val="2"/>
          <w:sz w:val="28"/>
          <w:szCs w:val="28"/>
        </w:rPr>
        <w:t>万</w:t>
      </w:r>
      <w:r w:rsidRPr="0016661A">
        <w:rPr>
          <w:kern w:val="2"/>
          <w:sz w:val="28"/>
          <w:szCs w:val="28"/>
        </w:rPr>
        <w:t>kW.h</w:t>
      </w:r>
      <w:r w:rsidRPr="0016661A">
        <w:rPr>
          <w:kern w:val="2"/>
          <w:sz w:val="28"/>
          <w:szCs w:val="28"/>
        </w:rPr>
        <w:t>，利用厂区现有供电系统。整个厂区的供电由</w:t>
      </w:r>
      <w:r w:rsidR="0017221F" w:rsidRPr="0016661A">
        <w:rPr>
          <w:rFonts w:hint="eastAsia"/>
          <w:kern w:val="2"/>
          <w:sz w:val="28"/>
          <w:szCs w:val="28"/>
        </w:rPr>
        <w:t>园</w:t>
      </w:r>
      <w:r w:rsidRPr="0016661A">
        <w:rPr>
          <w:kern w:val="2"/>
          <w:sz w:val="28"/>
          <w:szCs w:val="28"/>
        </w:rPr>
        <w:t>区统一供给，可满足项目生产需要。</w:t>
      </w:r>
    </w:p>
    <w:p w14:paraId="52859A67" w14:textId="1BBC48D5" w:rsidR="00471BD5" w:rsidRPr="0016661A" w:rsidRDefault="0017221F" w:rsidP="00471BD5">
      <w:pPr>
        <w:widowControl w:val="0"/>
        <w:spacing w:line="500" w:lineRule="exact"/>
        <w:ind w:firstLineChars="200" w:firstLine="560"/>
        <w:jc w:val="both"/>
        <w:rPr>
          <w:kern w:val="2"/>
          <w:sz w:val="28"/>
          <w:szCs w:val="28"/>
        </w:rPr>
      </w:pPr>
      <w:r w:rsidRPr="0016661A">
        <w:rPr>
          <w:rFonts w:ascii="宋体" w:hAnsi="宋体" w:cs="宋体"/>
          <w:kern w:val="2"/>
          <w:sz w:val="28"/>
          <w:szCs w:val="28"/>
        </w:rPr>
        <w:lastRenderedPageBreak/>
        <w:fldChar w:fldCharType="begin"/>
      </w:r>
      <w:r w:rsidRPr="0016661A">
        <w:rPr>
          <w:rFonts w:ascii="宋体" w:hAnsi="宋体" w:cs="宋体"/>
          <w:kern w:val="2"/>
          <w:sz w:val="28"/>
          <w:szCs w:val="28"/>
        </w:rPr>
        <w:instrText xml:space="preserve"> </w:instrText>
      </w:r>
      <w:r w:rsidRPr="0016661A">
        <w:rPr>
          <w:rFonts w:ascii="宋体" w:hAnsi="宋体" w:cs="宋体" w:hint="eastAsia"/>
          <w:kern w:val="2"/>
          <w:sz w:val="28"/>
          <w:szCs w:val="28"/>
        </w:rPr>
        <w:instrText>= 4 \* GB3</w:instrText>
      </w:r>
      <w:r w:rsidRPr="0016661A">
        <w:rPr>
          <w:rFonts w:ascii="宋体" w:hAnsi="宋体" w:cs="宋体"/>
          <w:kern w:val="2"/>
          <w:sz w:val="28"/>
          <w:szCs w:val="28"/>
        </w:rPr>
        <w:instrText xml:space="preserve"> </w:instrText>
      </w:r>
      <w:r w:rsidRPr="0016661A">
        <w:rPr>
          <w:rFonts w:ascii="宋体" w:hAnsi="宋体" w:cs="宋体"/>
          <w:kern w:val="2"/>
          <w:sz w:val="28"/>
          <w:szCs w:val="28"/>
        </w:rPr>
        <w:fldChar w:fldCharType="separate"/>
      </w:r>
      <w:r w:rsidRPr="0016661A">
        <w:rPr>
          <w:rFonts w:ascii="宋体" w:hAnsi="宋体" w:cs="宋体" w:hint="eastAsia"/>
          <w:noProof/>
          <w:kern w:val="2"/>
          <w:sz w:val="28"/>
          <w:szCs w:val="28"/>
        </w:rPr>
        <w:t>④</w:t>
      </w:r>
      <w:r w:rsidRPr="0016661A">
        <w:rPr>
          <w:rFonts w:ascii="宋体" w:hAnsi="宋体" w:cs="宋体"/>
          <w:kern w:val="2"/>
          <w:sz w:val="28"/>
          <w:szCs w:val="28"/>
        </w:rPr>
        <w:fldChar w:fldCharType="end"/>
      </w:r>
      <w:r w:rsidR="00471BD5" w:rsidRPr="0016661A">
        <w:rPr>
          <w:kern w:val="2"/>
          <w:sz w:val="28"/>
          <w:szCs w:val="28"/>
        </w:rPr>
        <w:t>冷却</w:t>
      </w:r>
    </w:p>
    <w:p w14:paraId="6A8152B5" w14:textId="77777777" w:rsidR="00471BD5" w:rsidRPr="0016661A" w:rsidRDefault="00D55E03" w:rsidP="00471BD5">
      <w:pPr>
        <w:widowControl w:val="0"/>
        <w:spacing w:line="500" w:lineRule="exact"/>
        <w:ind w:firstLineChars="200" w:firstLine="560"/>
        <w:jc w:val="both"/>
        <w:rPr>
          <w:kern w:val="2"/>
          <w:sz w:val="28"/>
          <w:szCs w:val="28"/>
        </w:rPr>
      </w:pPr>
      <w:r w:rsidRPr="0016661A">
        <w:rPr>
          <w:rFonts w:hint="eastAsia"/>
          <w:kern w:val="2"/>
          <w:sz w:val="28"/>
          <w:szCs w:val="28"/>
        </w:rPr>
        <w:t>扩建</w:t>
      </w:r>
      <w:r w:rsidR="00471BD5" w:rsidRPr="0016661A">
        <w:rPr>
          <w:kern w:val="2"/>
          <w:sz w:val="28"/>
          <w:szCs w:val="28"/>
        </w:rPr>
        <w:t>项目循环冷却水用量为</w:t>
      </w:r>
      <w:r w:rsidR="00133579" w:rsidRPr="0016661A">
        <w:rPr>
          <w:kern w:val="2"/>
          <w:sz w:val="28"/>
          <w:szCs w:val="28"/>
        </w:rPr>
        <w:t>216</w:t>
      </w:r>
      <w:r w:rsidR="00471BD5" w:rsidRPr="0016661A">
        <w:rPr>
          <w:kern w:val="2"/>
          <w:sz w:val="28"/>
          <w:szCs w:val="28"/>
        </w:rPr>
        <w:t>0000t/a</w:t>
      </w:r>
      <w:r w:rsidR="00471BD5" w:rsidRPr="0016661A">
        <w:rPr>
          <w:kern w:val="2"/>
          <w:sz w:val="28"/>
          <w:szCs w:val="28"/>
        </w:rPr>
        <w:t>，年需补充新鲜水量约</w:t>
      </w:r>
      <w:r w:rsidR="00133579" w:rsidRPr="0016661A">
        <w:rPr>
          <w:kern w:val="2"/>
          <w:sz w:val="28"/>
          <w:szCs w:val="28"/>
        </w:rPr>
        <w:t>10854</w:t>
      </w:r>
      <w:r w:rsidR="00471BD5" w:rsidRPr="0016661A">
        <w:rPr>
          <w:kern w:val="2"/>
          <w:sz w:val="28"/>
          <w:szCs w:val="28"/>
        </w:rPr>
        <w:t>m</w:t>
      </w:r>
      <w:r w:rsidR="00471BD5" w:rsidRPr="0016661A">
        <w:rPr>
          <w:kern w:val="2"/>
          <w:sz w:val="28"/>
          <w:szCs w:val="28"/>
          <w:vertAlign w:val="superscript"/>
        </w:rPr>
        <w:t>3</w:t>
      </w:r>
      <w:r w:rsidR="00471BD5" w:rsidRPr="0016661A">
        <w:rPr>
          <w:kern w:val="2"/>
          <w:sz w:val="28"/>
          <w:szCs w:val="28"/>
        </w:rPr>
        <w:t>，项目利用厂区现有</w:t>
      </w:r>
      <w:r w:rsidR="00600CE1" w:rsidRPr="0016661A">
        <w:rPr>
          <w:kern w:val="2"/>
          <w:sz w:val="28"/>
          <w:szCs w:val="28"/>
        </w:rPr>
        <w:t>3</w:t>
      </w:r>
      <w:r w:rsidR="00471BD5" w:rsidRPr="0016661A">
        <w:rPr>
          <w:kern w:val="2"/>
          <w:sz w:val="28"/>
          <w:szCs w:val="28"/>
        </w:rPr>
        <w:t>台</w:t>
      </w:r>
      <w:r w:rsidR="00600CE1" w:rsidRPr="0016661A">
        <w:rPr>
          <w:kern w:val="2"/>
          <w:sz w:val="28"/>
          <w:szCs w:val="28"/>
        </w:rPr>
        <w:t>均为</w:t>
      </w:r>
      <w:r w:rsidR="00600CE1" w:rsidRPr="0016661A">
        <w:rPr>
          <w:kern w:val="2"/>
          <w:sz w:val="28"/>
          <w:szCs w:val="28"/>
        </w:rPr>
        <w:t>5</w:t>
      </w:r>
      <w:r w:rsidR="00471BD5" w:rsidRPr="0016661A">
        <w:rPr>
          <w:kern w:val="2"/>
          <w:sz w:val="28"/>
          <w:szCs w:val="28"/>
        </w:rPr>
        <w:t>00m</w:t>
      </w:r>
      <w:r w:rsidR="00471BD5" w:rsidRPr="0016661A">
        <w:rPr>
          <w:kern w:val="2"/>
          <w:sz w:val="28"/>
          <w:szCs w:val="28"/>
          <w:vertAlign w:val="superscript"/>
        </w:rPr>
        <w:t>3</w:t>
      </w:r>
      <w:r w:rsidR="00471BD5" w:rsidRPr="0016661A">
        <w:rPr>
          <w:kern w:val="2"/>
          <w:sz w:val="28"/>
          <w:szCs w:val="28"/>
        </w:rPr>
        <w:t>/h</w:t>
      </w:r>
      <w:r w:rsidR="00471BD5" w:rsidRPr="0016661A">
        <w:rPr>
          <w:kern w:val="2"/>
          <w:sz w:val="28"/>
          <w:szCs w:val="28"/>
        </w:rPr>
        <w:t>循环冷却塔，已建项目需要</w:t>
      </w:r>
      <w:r w:rsidR="00600CE1" w:rsidRPr="0016661A">
        <w:rPr>
          <w:kern w:val="2"/>
          <w:sz w:val="28"/>
          <w:szCs w:val="28"/>
        </w:rPr>
        <w:t>300</w:t>
      </w:r>
      <w:r w:rsidR="00471BD5" w:rsidRPr="0016661A">
        <w:rPr>
          <w:kern w:val="2"/>
          <w:sz w:val="28"/>
          <w:szCs w:val="28"/>
        </w:rPr>
        <w:t>m</w:t>
      </w:r>
      <w:r w:rsidR="00471BD5" w:rsidRPr="0016661A">
        <w:rPr>
          <w:kern w:val="2"/>
          <w:sz w:val="28"/>
          <w:szCs w:val="28"/>
          <w:vertAlign w:val="superscript"/>
        </w:rPr>
        <w:t>3</w:t>
      </w:r>
      <w:r w:rsidR="00471BD5" w:rsidRPr="0016661A">
        <w:rPr>
          <w:kern w:val="2"/>
          <w:sz w:val="28"/>
          <w:szCs w:val="28"/>
        </w:rPr>
        <w:t>/h</w:t>
      </w:r>
      <w:r w:rsidR="00471BD5" w:rsidRPr="0016661A">
        <w:rPr>
          <w:kern w:val="2"/>
          <w:sz w:val="28"/>
          <w:szCs w:val="28"/>
        </w:rPr>
        <w:t>，在建项目需要</w:t>
      </w:r>
      <w:r w:rsidR="00133579" w:rsidRPr="0016661A">
        <w:rPr>
          <w:kern w:val="2"/>
          <w:sz w:val="28"/>
          <w:szCs w:val="28"/>
        </w:rPr>
        <w:t>100</w:t>
      </w:r>
      <w:r w:rsidR="00471BD5" w:rsidRPr="0016661A">
        <w:rPr>
          <w:kern w:val="2"/>
          <w:sz w:val="28"/>
          <w:szCs w:val="28"/>
        </w:rPr>
        <w:t>m</w:t>
      </w:r>
      <w:r w:rsidR="00471BD5" w:rsidRPr="0016661A">
        <w:rPr>
          <w:kern w:val="2"/>
          <w:sz w:val="28"/>
          <w:szCs w:val="28"/>
          <w:vertAlign w:val="superscript"/>
        </w:rPr>
        <w:t>3</w:t>
      </w:r>
      <w:r w:rsidR="00471BD5" w:rsidRPr="0016661A">
        <w:rPr>
          <w:kern w:val="2"/>
          <w:sz w:val="28"/>
          <w:szCs w:val="28"/>
        </w:rPr>
        <w:t>/h</w:t>
      </w:r>
      <w:r w:rsidR="00471BD5" w:rsidRPr="0016661A">
        <w:rPr>
          <w:kern w:val="2"/>
          <w:sz w:val="28"/>
          <w:szCs w:val="28"/>
        </w:rPr>
        <w:t>，剩余</w:t>
      </w:r>
      <w:r w:rsidR="00133579" w:rsidRPr="0016661A">
        <w:rPr>
          <w:kern w:val="2"/>
          <w:sz w:val="28"/>
          <w:szCs w:val="28"/>
        </w:rPr>
        <w:t>1100</w:t>
      </w:r>
      <w:r w:rsidR="00471BD5" w:rsidRPr="0016661A">
        <w:rPr>
          <w:kern w:val="2"/>
          <w:sz w:val="28"/>
          <w:szCs w:val="28"/>
        </w:rPr>
        <w:t>m</w:t>
      </w:r>
      <w:r w:rsidR="00471BD5" w:rsidRPr="0016661A">
        <w:rPr>
          <w:kern w:val="2"/>
          <w:sz w:val="28"/>
          <w:szCs w:val="28"/>
          <w:vertAlign w:val="superscript"/>
        </w:rPr>
        <w:t>3</w:t>
      </w:r>
      <w:r w:rsidR="00471BD5" w:rsidRPr="0016661A">
        <w:rPr>
          <w:kern w:val="2"/>
          <w:sz w:val="28"/>
          <w:szCs w:val="28"/>
        </w:rPr>
        <w:t>/h</w:t>
      </w:r>
      <w:r w:rsidR="00471BD5" w:rsidRPr="0016661A">
        <w:rPr>
          <w:kern w:val="2"/>
          <w:sz w:val="28"/>
          <w:szCs w:val="28"/>
        </w:rPr>
        <w:t>，</w:t>
      </w:r>
      <w:r w:rsidRPr="0016661A">
        <w:rPr>
          <w:rFonts w:hint="eastAsia"/>
          <w:kern w:val="2"/>
          <w:sz w:val="28"/>
          <w:szCs w:val="28"/>
        </w:rPr>
        <w:t>扩建</w:t>
      </w:r>
      <w:r w:rsidR="00471BD5" w:rsidRPr="0016661A">
        <w:rPr>
          <w:kern w:val="2"/>
          <w:sz w:val="28"/>
          <w:szCs w:val="28"/>
        </w:rPr>
        <w:t>项目需要</w:t>
      </w:r>
      <w:r w:rsidR="00133579" w:rsidRPr="0016661A">
        <w:rPr>
          <w:kern w:val="2"/>
          <w:sz w:val="28"/>
          <w:szCs w:val="28"/>
        </w:rPr>
        <w:t>3</w:t>
      </w:r>
      <w:r w:rsidR="00471BD5" w:rsidRPr="0016661A">
        <w:rPr>
          <w:kern w:val="2"/>
          <w:sz w:val="28"/>
          <w:szCs w:val="28"/>
        </w:rPr>
        <w:t>00 m</w:t>
      </w:r>
      <w:r w:rsidR="00471BD5" w:rsidRPr="0016661A">
        <w:rPr>
          <w:kern w:val="2"/>
          <w:sz w:val="28"/>
          <w:szCs w:val="28"/>
          <w:vertAlign w:val="superscript"/>
        </w:rPr>
        <w:t>3</w:t>
      </w:r>
      <w:r w:rsidR="00471BD5" w:rsidRPr="0016661A">
        <w:rPr>
          <w:kern w:val="2"/>
          <w:sz w:val="28"/>
          <w:szCs w:val="28"/>
        </w:rPr>
        <w:t>/h</w:t>
      </w:r>
      <w:r w:rsidR="00471BD5" w:rsidRPr="0016661A">
        <w:rPr>
          <w:kern w:val="2"/>
          <w:sz w:val="28"/>
          <w:szCs w:val="28"/>
        </w:rPr>
        <w:t>，可满足本项目需求。</w:t>
      </w:r>
    </w:p>
    <w:p w14:paraId="32614579" w14:textId="77777777" w:rsidR="00471BD5" w:rsidRPr="0016661A" w:rsidRDefault="00471BD5" w:rsidP="00471BD5">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⑥</w:t>
      </w:r>
      <w:r w:rsidRPr="0016661A">
        <w:rPr>
          <w:kern w:val="2"/>
          <w:sz w:val="28"/>
          <w:szCs w:val="28"/>
        </w:rPr>
        <w:t>贮运</w:t>
      </w:r>
    </w:p>
    <w:p w14:paraId="58B30381" w14:textId="7E6920C6" w:rsidR="00471BD5" w:rsidRPr="0016661A" w:rsidRDefault="00471BD5" w:rsidP="00471BD5">
      <w:pPr>
        <w:widowControl w:val="0"/>
        <w:spacing w:after="120" w:line="500" w:lineRule="exact"/>
        <w:ind w:firstLineChars="200" w:firstLine="560"/>
        <w:jc w:val="both"/>
        <w:rPr>
          <w:sz w:val="22"/>
          <w:szCs w:val="22"/>
        </w:rPr>
      </w:pPr>
      <w:r w:rsidRPr="0016661A">
        <w:rPr>
          <w:sz w:val="28"/>
          <w:szCs w:val="28"/>
        </w:rPr>
        <w:t>本项目设置主要原料、产品贮存情况详见表</w:t>
      </w:r>
      <w:r w:rsidRPr="0016661A">
        <w:rPr>
          <w:sz w:val="28"/>
          <w:szCs w:val="28"/>
        </w:rPr>
        <w:t>4.1-</w:t>
      </w:r>
      <w:r w:rsidR="0017221F" w:rsidRPr="0016661A">
        <w:rPr>
          <w:sz w:val="28"/>
          <w:szCs w:val="28"/>
        </w:rPr>
        <w:t>5</w:t>
      </w:r>
      <w:r w:rsidRPr="0016661A">
        <w:rPr>
          <w:sz w:val="28"/>
          <w:szCs w:val="28"/>
        </w:rPr>
        <w:t>。除外售的产品外，其它物料为厂家直接运输。</w:t>
      </w:r>
    </w:p>
    <w:p w14:paraId="669A4FD1" w14:textId="0B13D3CF" w:rsidR="00DF5B12" w:rsidRPr="0016661A" w:rsidRDefault="00DF5B12" w:rsidP="00FE17CE">
      <w:pPr>
        <w:widowControl w:val="0"/>
        <w:spacing w:line="500" w:lineRule="exact"/>
        <w:ind w:firstLineChars="200" w:firstLine="482"/>
        <w:jc w:val="center"/>
        <w:rPr>
          <w:b/>
          <w:szCs w:val="24"/>
        </w:rPr>
      </w:pPr>
      <w:bookmarkStart w:id="223" w:name="_Hlk126326822"/>
      <w:r w:rsidRPr="0016661A">
        <w:rPr>
          <w:b/>
          <w:szCs w:val="24"/>
        </w:rPr>
        <w:t>表</w:t>
      </w:r>
      <w:r w:rsidRPr="0016661A">
        <w:rPr>
          <w:b/>
          <w:szCs w:val="24"/>
        </w:rPr>
        <w:t>4.1-</w:t>
      </w:r>
      <w:r w:rsidR="0017221F" w:rsidRPr="0016661A">
        <w:rPr>
          <w:b/>
          <w:szCs w:val="24"/>
        </w:rPr>
        <w:t>5</w:t>
      </w:r>
      <w:r w:rsidRPr="0016661A">
        <w:rPr>
          <w:b/>
          <w:szCs w:val="24"/>
        </w:rPr>
        <w:t xml:space="preserve">  </w:t>
      </w:r>
      <w:r w:rsidRPr="0016661A">
        <w:rPr>
          <w:b/>
          <w:szCs w:val="24"/>
        </w:rPr>
        <w:t>项目主要原辅料、产品</w:t>
      </w:r>
      <w:r w:rsidR="00246C34" w:rsidRPr="0016661A">
        <w:rPr>
          <w:b/>
          <w:szCs w:val="24"/>
        </w:rPr>
        <w:t>、副产</w:t>
      </w:r>
      <w:r w:rsidR="00C62ECE" w:rsidRPr="0016661A">
        <w:rPr>
          <w:b/>
          <w:szCs w:val="24"/>
        </w:rPr>
        <w:t>品</w:t>
      </w:r>
      <w:r w:rsidRPr="0016661A">
        <w:rPr>
          <w:b/>
          <w:szCs w:val="24"/>
        </w:rPr>
        <w:t>贮存量表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06"/>
        <w:gridCol w:w="2342"/>
        <w:gridCol w:w="1562"/>
        <w:gridCol w:w="2184"/>
        <w:gridCol w:w="1389"/>
      </w:tblGrid>
      <w:tr w:rsidR="0016661A" w:rsidRPr="0016661A" w14:paraId="3A04E3CC" w14:textId="77777777" w:rsidTr="00E7289F">
        <w:trPr>
          <w:trHeight w:val="284"/>
          <w:jc w:val="center"/>
        </w:trPr>
        <w:tc>
          <w:tcPr>
            <w:tcW w:w="387" w:type="pct"/>
            <w:shd w:val="clear" w:color="auto" w:fill="auto"/>
            <w:vAlign w:val="center"/>
          </w:tcPr>
          <w:p w14:paraId="10A07D1B" w14:textId="77777777" w:rsidR="00E7289F" w:rsidRPr="0016661A" w:rsidRDefault="00E7289F" w:rsidP="00E7289F">
            <w:pPr>
              <w:jc w:val="center"/>
              <w:rPr>
                <w:sz w:val="21"/>
                <w:szCs w:val="21"/>
              </w:rPr>
            </w:pPr>
            <w:bookmarkStart w:id="224" w:name="_Hlk114236186"/>
            <w:r w:rsidRPr="0016661A">
              <w:rPr>
                <w:sz w:val="21"/>
                <w:szCs w:val="21"/>
              </w:rPr>
              <w:t>序号</w:t>
            </w:r>
          </w:p>
        </w:tc>
        <w:tc>
          <w:tcPr>
            <w:tcW w:w="730" w:type="pct"/>
            <w:shd w:val="clear" w:color="auto" w:fill="auto"/>
            <w:vAlign w:val="center"/>
          </w:tcPr>
          <w:p w14:paraId="77EC31F2" w14:textId="77777777" w:rsidR="00E7289F" w:rsidRPr="0016661A" w:rsidRDefault="00E7289F" w:rsidP="00E7289F">
            <w:pPr>
              <w:jc w:val="center"/>
              <w:rPr>
                <w:sz w:val="21"/>
                <w:szCs w:val="21"/>
              </w:rPr>
            </w:pPr>
            <w:r w:rsidRPr="0016661A">
              <w:rPr>
                <w:sz w:val="21"/>
                <w:szCs w:val="21"/>
              </w:rPr>
              <w:t>名称</w:t>
            </w:r>
          </w:p>
        </w:tc>
        <w:tc>
          <w:tcPr>
            <w:tcW w:w="1216" w:type="pct"/>
            <w:shd w:val="clear" w:color="auto" w:fill="auto"/>
            <w:vAlign w:val="center"/>
          </w:tcPr>
          <w:p w14:paraId="3B451982" w14:textId="77777777" w:rsidR="00E7289F" w:rsidRPr="0016661A" w:rsidRDefault="00E7289F" w:rsidP="00E7289F">
            <w:pPr>
              <w:jc w:val="center"/>
              <w:rPr>
                <w:sz w:val="21"/>
                <w:szCs w:val="21"/>
              </w:rPr>
            </w:pPr>
            <w:r w:rsidRPr="0016661A">
              <w:rPr>
                <w:sz w:val="21"/>
                <w:szCs w:val="21"/>
              </w:rPr>
              <w:t>主要成分及含量</w:t>
            </w:r>
          </w:p>
        </w:tc>
        <w:tc>
          <w:tcPr>
            <w:tcW w:w="811" w:type="pct"/>
            <w:shd w:val="clear" w:color="auto" w:fill="auto"/>
            <w:vAlign w:val="center"/>
          </w:tcPr>
          <w:p w14:paraId="64F06F29" w14:textId="77777777" w:rsidR="00E7289F" w:rsidRPr="0016661A" w:rsidRDefault="00E7289F" w:rsidP="00E7289F">
            <w:pPr>
              <w:jc w:val="center"/>
              <w:rPr>
                <w:sz w:val="21"/>
                <w:szCs w:val="21"/>
              </w:rPr>
            </w:pPr>
            <w:r w:rsidRPr="0016661A">
              <w:rPr>
                <w:sz w:val="21"/>
                <w:szCs w:val="21"/>
              </w:rPr>
              <w:t>数量（</w:t>
            </w:r>
            <w:r w:rsidRPr="0016661A">
              <w:rPr>
                <w:sz w:val="21"/>
                <w:szCs w:val="21"/>
              </w:rPr>
              <w:t>t/a</w:t>
            </w:r>
            <w:r w:rsidRPr="0016661A">
              <w:rPr>
                <w:sz w:val="21"/>
                <w:szCs w:val="21"/>
              </w:rPr>
              <w:t>）</w:t>
            </w:r>
          </w:p>
        </w:tc>
        <w:tc>
          <w:tcPr>
            <w:tcW w:w="1134" w:type="pct"/>
            <w:shd w:val="clear" w:color="auto" w:fill="auto"/>
            <w:vAlign w:val="center"/>
          </w:tcPr>
          <w:p w14:paraId="76E5570D" w14:textId="77777777" w:rsidR="00E7289F" w:rsidRPr="0016661A" w:rsidRDefault="00E7289F" w:rsidP="00E7289F">
            <w:pPr>
              <w:jc w:val="center"/>
              <w:rPr>
                <w:sz w:val="21"/>
                <w:szCs w:val="21"/>
              </w:rPr>
            </w:pPr>
            <w:r w:rsidRPr="0016661A">
              <w:rPr>
                <w:sz w:val="21"/>
                <w:szCs w:val="21"/>
              </w:rPr>
              <w:t>储存方式</w:t>
            </w:r>
          </w:p>
        </w:tc>
        <w:tc>
          <w:tcPr>
            <w:tcW w:w="721" w:type="pct"/>
            <w:shd w:val="clear" w:color="auto" w:fill="auto"/>
            <w:vAlign w:val="center"/>
          </w:tcPr>
          <w:p w14:paraId="574981C9" w14:textId="77777777" w:rsidR="00E7289F" w:rsidRPr="0016661A" w:rsidRDefault="00E7289F" w:rsidP="00E7289F">
            <w:pPr>
              <w:jc w:val="center"/>
              <w:rPr>
                <w:sz w:val="21"/>
                <w:szCs w:val="21"/>
              </w:rPr>
            </w:pPr>
            <w:r w:rsidRPr="0016661A">
              <w:rPr>
                <w:sz w:val="21"/>
                <w:szCs w:val="21"/>
              </w:rPr>
              <w:t>储存位置</w:t>
            </w:r>
          </w:p>
        </w:tc>
      </w:tr>
      <w:tr w:rsidR="0016661A" w:rsidRPr="0016661A" w14:paraId="5450E0A1" w14:textId="77777777" w:rsidTr="00E7289F">
        <w:trPr>
          <w:trHeight w:val="284"/>
          <w:jc w:val="center"/>
        </w:trPr>
        <w:tc>
          <w:tcPr>
            <w:tcW w:w="387" w:type="pct"/>
            <w:shd w:val="clear" w:color="auto" w:fill="auto"/>
            <w:vAlign w:val="center"/>
          </w:tcPr>
          <w:p w14:paraId="68A3D289" w14:textId="77777777" w:rsidR="00E7289F" w:rsidRPr="0016661A" w:rsidRDefault="00E7289F" w:rsidP="00E7289F">
            <w:pPr>
              <w:jc w:val="center"/>
              <w:rPr>
                <w:sz w:val="21"/>
                <w:szCs w:val="21"/>
              </w:rPr>
            </w:pPr>
            <w:r w:rsidRPr="0016661A">
              <w:rPr>
                <w:sz w:val="21"/>
                <w:szCs w:val="21"/>
              </w:rPr>
              <w:t>1</w:t>
            </w:r>
          </w:p>
        </w:tc>
        <w:tc>
          <w:tcPr>
            <w:tcW w:w="730" w:type="pct"/>
            <w:shd w:val="clear" w:color="auto" w:fill="auto"/>
            <w:vAlign w:val="center"/>
          </w:tcPr>
          <w:p w14:paraId="6FD0D245" w14:textId="77777777" w:rsidR="00E7289F" w:rsidRPr="0016661A" w:rsidRDefault="00E7289F" w:rsidP="00E7289F">
            <w:pPr>
              <w:jc w:val="center"/>
              <w:rPr>
                <w:sz w:val="21"/>
                <w:szCs w:val="21"/>
              </w:rPr>
            </w:pPr>
            <w:r w:rsidRPr="0016661A">
              <w:rPr>
                <w:sz w:val="21"/>
                <w:szCs w:val="21"/>
              </w:rPr>
              <w:t>石油焦</w:t>
            </w:r>
          </w:p>
        </w:tc>
        <w:tc>
          <w:tcPr>
            <w:tcW w:w="1216" w:type="pct"/>
            <w:shd w:val="clear" w:color="auto" w:fill="auto"/>
            <w:vAlign w:val="center"/>
          </w:tcPr>
          <w:p w14:paraId="391F8E9D" w14:textId="2F34EB76" w:rsidR="00E7289F" w:rsidRPr="0016661A" w:rsidRDefault="00E7289F" w:rsidP="00E7289F">
            <w:pPr>
              <w:jc w:val="center"/>
              <w:rPr>
                <w:sz w:val="21"/>
                <w:szCs w:val="21"/>
              </w:rPr>
            </w:pPr>
            <w:r w:rsidRPr="0016661A">
              <w:rPr>
                <w:sz w:val="21"/>
                <w:szCs w:val="21"/>
              </w:rPr>
              <w:t>95%</w:t>
            </w:r>
            <w:r w:rsidRPr="0016661A">
              <w:rPr>
                <w:sz w:val="21"/>
                <w:szCs w:val="21"/>
              </w:rPr>
              <w:t>，具体见表</w:t>
            </w:r>
            <w:r w:rsidR="00862516" w:rsidRPr="0016661A">
              <w:rPr>
                <w:sz w:val="21"/>
                <w:szCs w:val="21"/>
              </w:rPr>
              <w:t>4.1-6</w:t>
            </w:r>
          </w:p>
        </w:tc>
        <w:tc>
          <w:tcPr>
            <w:tcW w:w="811" w:type="pct"/>
            <w:shd w:val="clear" w:color="auto" w:fill="auto"/>
            <w:vAlign w:val="center"/>
          </w:tcPr>
          <w:p w14:paraId="0AAEE618" w14:textId="77777777" w:rsidR="00E7289F" w:rsidRPr="0016661A" w:rsidRDefault="00E7289F" w:rsidP="00E7289F">
            <w:pPr>
              <w:jc w:val="center"/>
              <w:rPr>
                <w:sz w:val="21"/>
                <w:szCs w:val="21"/>
              </w:rPr>
            </w:pPr>
            <w:r w:rsidRPr="0016661A">
              <w:rPr>
                <w:sz w:val="21"/>
                <w:szCs w:val="21"/>
              </w:rPr>
              <w:t>120145.02</w:t>
            </w:r>
          </w:p>
        </w:tc>
        <w:tc>
          <w:tcPr>
            <w:tcW w:w="1134" w:type="pct"/>
            <w:shd w:val="clear" w:color="auto" w:fill="auto"/>
            <w:vAlign w:val="center"/>
          </w:tcPr>
          <w:p w14:paraId="72BDDE03" w14:textId="77777777" w:rsidR="00E7289F" w:rsidRPr="0016661A" w:rsidRDefault="00E7289F" w:rsidP="00E7289F">
            <w:pPr>
              <w:jc w:val="center"/>
              <w:rPr>
                <w:sz w:val="21"/>
                <w:szCs w:val="21"/>
              </w:rPr>
            </w:pPr>
            <w:r w:rsidRPr="0016661A">
              <w:rPr>
                <w:sz w:val="21"/>
                <w:szCs w:val="21"/>
              </w:rPr>
              <w:t>堆放</w:t>
            </w:r>
          </w:p>
        </w:tc>
        <w:tc>
          <w:tcPr>
            <w:tcW w:w="721" w:type="pct"/>
            <w:shd w:val="clear" w:color="auto" w:fill="auto"/>
            <w:vAlign w:val="center"/>
          </w:tcPr>
          <w:p w14:paraId="78FB1B3D" w14:textId="77777777" w:rsidR="00E7289F" w:rsidRPr="0016661A" w:rsidRDefault="00E7289F" w:rsidP="00E7289F">
            <w:pPr>
              <w:jc w:val="center"/>
              <w:rPr>
                <w:sz w:val="21"/>
                <w:szCs w:val="21"/>
              </w:rPr>
            </w:pPr>
            <w:r w:rsidRPr="0016661A">
              <w:rPr>
                <w:sz w:val="21"/>
                <w:szCs w:val="21"/>
              </w:rPr>
              <w:t>原料库</w:t>
            </w:r>
          </w:p>
        </w:tc>
      </w:tr>
      <w:tr w:rsidR="0016661A" w:rsidRPr="0016661A" w14:paraId="0440089F" w14:textId="77777777" w:rsidTr="00E7289F">
        <w:trPr>
          <w:trHeight w:val="284"/>
          <w:jc w:val="center"/>
        </w:trPr>
        <w:tc>
          <w:tcPr>
            <w:tcW w:w="387" w:type="pct"/>
            <w:shd w:val="clear" w:color="auto" w:fill="auto"/>
            <w:vAlign w:val="center"/>
          </w:tcPr>
          <w:p w14:paraId="3DC668DD" w14:textId="77777777" w:rsidR="00E7289F" w:rsidRPr="0016661A" w:rsidRDefault="00E7289F" w:rsidP="00E7289F">
            <w:pPr>
              <w:jc w:val="center"/>
              <w:rPr>
                <w:sz w:val="21"/>
                <w:szCs w:val="21"/>
              </w:rPr>
            </w:pPr>
            <w:r w:rsidRPr="0016661A">
              <w:rPr>
                <w:sz w:val="21"/>
                <w:szCs w:val="21"/>
              </w:rPr>
              <w:t>2</w:t>
            </w:r>
          </w:p>
        </w:tc>
        <w:tc>
          <w:tcPr>
            <w:tcW w:w="730" w:type="pct"/>
            <w:shd w:val="clear" w:color="auto" w:fill="auto"/>
            <w:vAlign w:val="center"/>
          </w:tcPr>
          <w:p w14:paraId="7FB1C118" w14:textId="77777777" w:rsidR="00E7289F" w:rsidRPr="0016661A" w:rsidRDefault="00E7289F" w:rsidP="00E7289F">
            <w:pPr>
              <w:jc w:val="center"/>
              <w:rPr>
                <w:sz w:val="21"/>
                <w:szCs w:val="21"/>
              </w:rPr>
            </w:pPr>
            <w:r w:rsidRPr="0016661A">
              <w:rPr>
                <w:sz w:val="21"/>
                <w:szCs w:val="21"/>
              </w:rPr>
              <w:t>天然气</w:t>
            </w:r>
          </w:p>
        </w:tc>
        <w:tc>
          <w:tcPr>
            <w:tcW w:w="1216" w:type="pct"/>
            <w:shd w:val="clear" w:color="auto" w:fill="auto"/>
            <w:vAlign w:val="center"/>
          </w:tcPr>
          <w:p w14:paraId="6149BB9D" w14:textId="071B2F35" w:rsidR="00E7289F" w:rsidRPr="0016661A" w:rsidRDefault="00E7289F" w:rsidP="00E7289F">
            <w:pPr>
              <w:jc w:val="center"/>
              <w:rPr>
                <w:sz w:val="21"/>
                <w:szCs w:val="21"/>
              </w:rPr>
            </w:pPr>
            <w:r w:rsidRPr="0016661A">
              <w:rPr>
                <w:sz w:val="21"/>
                <w:szCs w:val="21"/>
              </w:rPr>
              <w:t>具体见表</w:t>
            </w:r>
            <w:r w:rsidR="00862516" w:rsidRPr="0016661A">
              <w:rPr>
                <w:sz w:val="21"/>
                <w:szCs w:val="21"/>
              </w:rPr>
              <w:t>4.1-8</w:t>
            </w:r>
          </w:p>
        </w:tc>
        <w:tc>
          <w:tcPr>
            <w:tcW w:w="811" w:type="pct"/>
            <w:shd w:val="clear" w:color="auto" w:fill="auto"/>
            <w:vAlign w:val="center"/>
          </w:tcPr>
          <w:p w14:paraId="64AF66A7" w14:textId="77777777" w:rsidR="00E7289F" w:rsidRPr="0016661A" w:rsidRDefault="00E7289F" w:rsidP="00E7289F">
            <w:pPr>
              <w:jc w:val="center"/>
              <w:rPr>
                <w:sz w:val="21"/>
                <w:szCs w:val="21"/>
              </w:rPr>
            </w:pPr>
            <w:r w:rsidRPr="0016661A">
              <w:rPr>
                <w:sz w:val="21"/>
                <w:szCs w:val="21"/>
              </w:rPr>
              <w:t>257.24</w:t>
            </w:r>
          </w:p>
        </w:tc>
        <w:tc>
          <w:tcPr>
            <w:tcW w:w="1134" w:type="pct"/>
            <w:shd w:val="clear" w:color="auto" w:fill="auto"/>
            <w:vAlign w:val="center"/>
          </w:tcPr>
          <w:p w14:paraId="3801EEBC" w14:textId="77777777" w:rsidR="00E7289F" w:rsidRPr="0016661A" w:rsidRDefault="00E7289F" w:rsidP="00E7289F">
            <w:pPr>
              <w:jc w:val="center"/>
              <w:rPr>
                <w:sz w:val="21"/>
                <w:szCs w:val="21"/>
              </w:rPr>
            </w:pPr>
            <w:r w:rsidRPr="0016661A">
              <w:rPr>
                <w:sz w:val="21"/>
                <w:szCs w:val="21"/>
              </w:rPr>
              <w:t>DN50cm</w:t>
            </w:r>
            <w:r w:rsidRPr="0016661A">
              <w:rPr>
                <w:sz w:val="21"/>
                <w:szCs w:val="21"/>
              </w:rPr>
              <w:t>管道，厂区内长约</w:t>
            </w:r>
            <w:r w:rsidRPr="0016661A">
              <w:rPr>
                <w:sz w:val="21"/>
                <w:szCs w:val="21"/>
              </w:rPr>
              <w:t>100m</w:t>
            </w:r>
          </w:p>
        </w:tc>
        <w:tc>
          <w:tcPr>
            <w:tcW w:w="721" w:type="pct"/>
            <w:shd w:val="clear" w:color="auto" w:fill="auto"/>
            <w:vAlign w:val="center"/>
          </w:tcPr>
          <w:p w14:paraId="3D306283" w14:textId="77777777" w:rsidR="00E7289F" w:rsidRPr="0016661A" w:rsidRDefault="00E7289F" w:rsidP="00E7289F">
            <w:pPr>
              <w:jc w:val="center"/>
              <w:rPr>
                <w:sz w:val="21"/>
                <w:szCs w:val="21"/>
              </w:rPr>
            </w:pPr>
            <w:r w:rsidRPr="0016661A">
              <w:rPr>
                <w:sz w:val="21"/>
                <w:szCs w:val="21"/>
              </w:rPr>
              <w:t>管道</w:t>
            </w:r>
          </w:p>
        </w:tc>
      </w:tr>
      <w:tr w:rsidR="0016661A" w:rsidRPr="0016661A" w14:paraId="2EA2AFDC" w14:textId="77777777" w:rsidTr="00E7289F">
        <w:trPr>
          <w:trHeight w:val="284"/>
          <w:jc w:val="center"/>
        </w:trPr>
        <w:tc>
          <w:tcPr>
            <w:tcW w:w="387" w:type="pct"/>
            <w:shd w:val="clear" w:color="auto" w:fill="auto"/>
            <w:vAlign w:val="center"/>
          </w:tcPr>
          <w:p w14:paraId="279764C0" w14:textId="77777777" w:rsidR="00E7289F" w:rsidRPr="0016661A" w:rsidRDefault="00E7289F" w:rsidP="00E7289F">
            <w:pPr>
              <w:jc w:val="center"/>
              <w:rPr>
                <w:sz w:val="21"/>
                <w:szCs w:val="21"/>
              </w:rPr>
            </w:pPr>
            <w:r w:rsidRPr="0016661A">
              <w:rPr>
                <w:sz w:val="21"/>
                <w:szCs w:val="21"/>
              </w:rPr>
              <w:t>3</w:t>
            </w:r>
          </w:p>
        </w:tc>
        <w:tc>
          <w:tcPr>
            <w:tcW w:w="730" w:type="pct"/>
            <w:shd w:val="clear" w:color="auto" w:fill="auto"/>
            <w:vAlign w:val="center"/>
          </w:tcPr>
          <w:p w14:paraId="7600DAEF" w14:textId="77777777" w:rsidR="00E7289F" w:rsidRPr="0016661A" w:rsidRDefault="00E7289F" w:rsidP="00E7289F">
            <w:pPr>
              <w:jc w:val="center"/>
              <w:rPr>
                <w:sz w:val="21"/>
                <w:szCs w:val="21"/>
              </w:rPr>
            </w:pPr>
            <w:r w:rsidRPr="0016661A">
              <w:rPr>
                <w:sz w:val="21"/>
                <w:szCs w:val="21"/>
              </w:rPr>
              <w:t>氨水</w:t>
            </w:r>
          </w:p>
        </w:tc>
        <w:tc>
          <w:tcPr>
            <w:tcW w:w="1216" w:type="pct"/>
            <w:shd w:val="clear" w:color="auto" w:fill="auto"/>
            <w:vAlign w:val="center"/>
          </w:tcPr>
          <w:p w14:paraId="19DC0414" w14:textId="77777777" w:rsidR="00E7289F" w:rsidRPr="0016661A" w:rsidRDefault="00E7289F" w:rsidP="00E7289F">
            <w:pPr>
              <w:jc w:val="center"/>
              <w:rPr>
                <w:sz w:val="21"/>
                <w:szCs w:val="21"/>
              </w:rPr>
            </w:pPr>
            <w:r w:rsidRPr="0016661A">
              <w:rPr>
                <w:sz w:val="21"/>
                <w:szCs w:val="21"/>
              </w:rPr>
              <w:t>20%</w:t>
            </w:r>
          </w:p>
        </w:tc>
        <w:tc>
          <w:tcPr>
            <w:tcW w:w="811" w:type="pct"/>
            <w:shd w:val="clear" w:color="auto" w:fill="auto"/>
            <w:vAlign w:val="center"/>
          </w:tcPr>
          <w:p w14:paraId="2895337B" w14:textId="77777777" w:rsidR="00E7289F" w:rsidRPr="0016661A" w:rsidRDefault="00E7289F" w:rsidP="00E7289F">
            <w:pPr>
              <w:jc w:val="center"/>
              <w:rPr>
                <w:sz w:val="21"/>
                <w:szCs w:val="21"/>
              </w:rPr>
            </w:pPr>
            <w:r w:rsidRPr="0016661A">
              <w:rPr>
                <w:sz w:val="21"/>
                <w:szCs w:val="21"/>
              </w:rPr>
              <w:t>32.86</w:t>
            </w:r>
          </w:p>
        </w:tc>
        <w:tc>
          <w:tcPr>
            <w:tcW w:w="1134" w:type="pct"/>
            <w:shd w:val="clear" w:color="auto" w:fill="auto"/>
            <w:vAlign w:val="center"/>
          </w:tcPr>
          <w:p w14:paraId="7EE4C2B5" w14:textId="77777777" w:rsidR="00E7289F" w:rsidRPr="0016661A" w:rsidRDefault="00E7289F" w:rsidP="00E7289F">
            <w:pPr>
              <w:jc w:val="center"/>
              <w:rPr>
                <w:sz w:val="21"/>
                <w:szCs w:val="21"/>
              </w:rPr>
            </w:pPr>
            <w:r w:rsidRPr="0016661A">
              <w:rPr>
                <w:sz w:val="21"/>
                <w:szCs w:val="21"/>
              </w:rPr>
              <w:t>50m3</w:t>
            </w:r>
            <w:r w:rsidRPr="0016661A">
              <w:rPr>
                <w:sz w:val="21"/>
                <w:szCs w:val="21"/>
              </w:rPr>
              <w:t>储罐</w:t>
            </w:r>
          </w:p>
        </w:tc>
        <w:tc>
          <w:tcPr>
            <w:tcW w:w="721" w:type="pct"/>
            <w:shd w:val="clear" w:color="auto" w:fill="auto"/>
            <w:vAlign w:val="center"/>
          </w:tcPr>
          <w:p w14:paraId="290E8F78" w14:textId="77777777" w:rsidR="00E7289F" w:rsidRPr="0016661A" w:rsidRDefault="00E7289F" w:rsidP="00E7289F">
            <w:pPr>
              <w:jc w:val="center"/>
              <w:rPr>
                <w:sz w:val="21"/>
                <w:szCs w:val="21"/>
              </w:rPr>
            </w:pPr>
            <w:r w:rsidRPr="0016661A">
              <w:rPr>
                <w:sz w:val="21"/>
                <w:szCs w:val="21"/>
              </w:rPr>
              <w:t>罐区</w:t>
            </w:r>
          </w:p>
        </w:tc>
      </w:tr>
      <w:tr w:rsidR="0016661A" w:rsidRPr="0016661A" w14:paraId="3B8F50BC" w14:textId="77777777" w:rsidTr="00E7289F">
        <w:trPr>
          <w:trHeight w:val="284"/>
          <w:jc w:val="center"/>
        </w:trPr>
        <w:tc>
          <w:tcPr>
            <w:tcW w:w="387" w:type="pct"/>
            <w:shd w:val="clear" w:color="auto" w:fill="auto"/>
            <w:vAlign w:val="center"/>
          </w:tcPr>
          <w:p w14:paraId="3241466B" w14:textId="77777777" w:rsidR="00E7289F" w:rsidRPr="0016661A" w:rsidRDefault="00E7289F" w:rsidP="00E7289F">
            <w:pPr>
              <w:jc w:val="center"/>
              <w:rPr>
                <w:sz w:val="21"/>
                <w:szCs w:val="21"/>
              </w:rPr>
            </w:pPr>
            <w:r w:rsidRPr="0016661A">
              <w:rPr>
                <w:sz w:val="21"/>
                <w:szCs w:val="21"/>
              </w:rPr>
              <w:t>4</w:t>
            </w:r>
          </w:p>
        </w:tc>
        <w:tc>
          <w:tcPr>
            <w:tcW w:w="730" w:type="pct"/>
            <w:shd w:val="clear" w:color="auto" w:fill="auto"/>
            <w:vAlign w:val="center"/>
          </w:tcPr>
          <w:p w14:paraId="0D3732E4" w14:textId="77777777" w:rsidR="00E7289F" w:rsidRPr="0016661A" w:rsidRDefault="00E7289F" w:rsidP="00E7289F">
            <w:pPr>
              <w:jc w:val="center"/>
              <w:rPr>
                <w:sz w:val="21"/>
                <w:szCs w:val="21"/>
              </w:rPr>
            </w:pPr>
            <w:r w:rsidRPr="0016661A">
              <w:rPr>
                <w:sz w:val="21"/>
                <w:szCs w:val="21"/>
              </w:rPr>
              <w:t>石灰</w:t>
            </w:r>
          </w:p>
        </w:tc>
        <w:tc>
          <w:tcPr>
            <w:tcW w:w="1216" w:type="pct"/>
            <w:shd w:val="clear" w:color="auto" w:fill="auto"/>
            <w:vAlign w:val="center"/>
          </w:tcPr>
          <w:p w14:paraId="19A81B43" w14:textId="77777777" w:rsidR="00E7289F" w:rsidRPr="0016661A" w:rsidRDefault="00E7289F" w:rsidP="00E7289F">
            <w:pPr>
              <w:jc w:val="center"/>
              <w:rPr>
                <w:sz w:val="21"/>
                <w:szCs w:val="21"/>
              </w:rPr>
            </w:pPr>
            <w:r w:rsidRPr="0016661A">
              <w:rPr>
                <w:sz w:val="21"/>
                <w:szCs w:val="21"/>
              </w:rPr>
              <w:t>99%</w:t>
            </w:r>
          </w:p>
        </w:tc>
        <w:tc>
          <w:tcPr>
            <w:tcW w:w="811" w:type="pct"/>
            <w:shd w:val="clear" w:color="auto" w:fill="auto"/>
            <w:vAlign w:val="center"/>
          </w:tcPr>
          <w:p w14:paraId="612AA949" w14:textId="77777777" w:rsidR="00E7289F" w:rsidRPr="0016661A" w:rsidRDefault="00E7289F" w:rsidP="00E7289F">
            <w:pPr>
              <w:jc w:val="center"/>
              <w:rPr>
                <w:sz w:val="21"/>
                <w:szCs w:val="21"/>
              </w:rPr>
            </w:pPr>
            <w:r w:rsidRPr="0016661A">
              <w:rPr>
                <w:sz w:val="21"/>
                <w:szCs w:val="21"/>
              </w:rPr>
              <w:t>691.20</w:t>
            </w:r>
          </w:p>
        </w:tc>
        <w:tc>
          <w:tcPr>
            <w:tcW w:w="1134" w:type="pct"/>
            <w:shd w:val="clear" w:color="auto" w:fill="auto"/>
            <w:vAlign w:val="center"/>
          </w:tcPr>
          <w:p w14:paraId="3CAD4E74" w14:textId="77777777" w:rsidR="00E7289F" w:rsidRPr="0016661A" w:rsidRDefault="00E7289F" w:rsidP="00E7289F">
            <w:pPr>
              <w:jc w:val="center"/>
              <w:rPr>
                <w:sz w:val="21"/>
                <w:szCs w:val="21"/>
              </w:rPr>
            </w:pPr>
            <w:r w:rsidRPr="0016661A">
              <w:rPr>
                <w:sz w:val="21"/>
                <w:szCs w:val="21"/>
              </w:rPr>
              <w:t>袋装</w:t>
            </w:r>
          </w:p>
        </w:tc>
        <w:tc>
          <w:tcPr>
            <w:tcW w:w="721" w:type="pct"/>
            <w:shd w:val="clear" w:color="auto" w:fill="auto"/>
            <w:vAlign w:val="center"/>
          </w:tcPr>
          <w:p w14:paraId="5FA7986C" w14:textId="77777777" w:rsidR="00E7289F" w:rsidRPr="0016661A" w:rsidRDefault="00E7289F" w:rsidP="00E7289F">
            <w:pPr>
              <w:jc w:val="center"/>
              <w:rPr>
                <w:sz w:val="21"/>
                <w:szCs w:val="21"/>
              </w:rPr>
            </w:pPr>
            <w:r w:rsidRPr="0016661A">
              <w:rPr>
                <w:sz w:val="21"/>
                <w:szCs w:val="21"/>
              </w:rPr>
              <w:t>原料库</w:t>
            </w:r>
          </w:p>
        </w:tc>
      </w:tr>
    </w:tbl>
    <w:bookmarkEnd w:id="223"/>
    <w:bookmarkEnd w:id="224"/>
    <w:p w14:paraId="3CB5BFA7" w14:textId="6FE1FA11" w:rsidR="00E7289F" w:rsidRPr="0016661A" w:rsidRDefault="00E7289F" w:rsidP="005A1F2A">
      <w:pPr>
        <w:widowControl w:val="0"/>
        <w:spacing w:line="500" w:lineRule="exact"/>
        <w:ind w:firstLineChars="200" w:firstLine="482"/>
        <w:jc w:val="center"/>
        <w:rPr>
          <w:b/>
          <w:szCs w:val="24"/>
        </w:rPr>
      </w:pPr>
      <w:r w:rsidRPr="0016661A">
        <w:rPr>
          <w:b/>
          <w:szCs w:val="24"/>
        </w:rPr>
        <w:t>表</w:t>
      </w:r>
      <w:r w:rsidR="005A1F2A" w:rsidRPr="0016661A">
        <w:rPr>
          <w:b/>
          <w:szCs w:val="24"/>
        </w:rPr>
        <w:t>4.1-</w:t>
      </w:r>
      <w:r w:rsidR="00862516" w:rsidRPr="0016661A">
        <w:rPr>
          <w:b/>
          <w:szCs w:val="24"/>
        </w:rPr>
        <w:t>6</w:t>
      </w:r>
      <w:r w:rsidRPr="0016661A">
        <w:rPr>
          <w:b/>
          <w:szCs w:val="24"/>
        </w:rPr>
        <w:t xml:space="preserve">  </w:t>
      </w:r>
      <w:r w:rsidRPr="0016661A">
        <w:rPr>
          <w:b/>
          <w:szCs w:val="24"/>
        </w:rPr>
        <w:t>石油焦组成表</w:t>
      </w:r>
    </w:p>
    <w:tbl>
      <w:tblPr>
        <w:tblW w:w="5000" w:type="pct"/>
        <w:tblCellMar>
          <w:top w:w="15" w:type="dxa"/>
          <w:left w:w="15" w:type="dxa"/>
          <w:bottom w:w="15" w:type="dxa"/>
          <w:right w:w="15" w:type="dxa"/>
        </w:tblCellMar>
        <w:tblLook w:val="04A0" w:firstRow="1" w:lastRow="0" w:firstColumn="1" w:lastColumn="0" w:noHBand="0" w:noVBand="1"/>
      </w:tblPr>
      <w:tblGrid>
        <w:gridCol w:w="3830"/>
        <w:gridCol w:w="450"/>
        <w:gridCol w:w="450"/>
        <w:gridCol w:w="450"/>
        <w:gridCol w:w="450"/>
        <w:gridCol w:w="606"/>
        <w:gridCol w:w="569"/>
        <w:gridCol w:w="565"/>
        <w:gridCol w:w="945"/>
        <w:gridCol w:w="1314"/>
      </w:tblGrid>
      <w:tr w:rsidR="0016661A" w:rsidRPr="0016661A" w14:paraId="3A9956C8" w14:textId="77777777" w:rsidTr="0044634C">
        <w:trPr>
          <w:trHeight w:val="284"/>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hideMark/>
          </w:tcPr>
          <w:p w14:paraId="23863B31" w14:textId="77777777" w:rsidR="00E7289F" w:rsidRPr="0016661A" w:rsidRDefault="00E7289F" w:rsidP="007307BE">
            <w:pPr>
              <w:jc w:val="center"/>
              <w:rPr>
                <w:sz w:val="21"/>
                <w:szCs w:val="21"/>
              </w:rPr>
            </w:pPr>
            <w:r w:rsidRPr="0016661A">
              <w:rPr>
                <w:sz w:val="21"/>
                <w:szCs w:val="21"/>
              </w:rPr>
              <w:t>项目</w:t>
            </w:r>
          </w:p>
        </w:tc>
        <w:tc>
          <w:tcPr>
            <w:tcW w:w="2331" w:type="pct"/>
            <w:gridSpan w:val="8"/>
            <w:tcBorders>
              <w:top w:val="single" w:sz="4" w:space="0" w:color="000000"/>
              <w:left w:val="single" w:sz="4" w:space="0" w:color="000000"/>
              <w:bottom w:val="single" w:sz="4" w:space="0" w:color="000000"/>
              <w:right w:val="single" w:sz="4" w:space="0" w:color="000000"/>
            </w:tcBorders>
            <w:noWrap/>
            <w:vAlign w:val="center"/>
            <w:hideMark/>
          </w:tcPr>
          <w:p w14:paraId="6F999240" w14:textId="77777777" w:rsidR="00E7289F" w:rsidRPr="0016661A" w:rsidRDefault="00E7289F" w:rsidP="007307BE">
            <w:pPr>
              <w:jc w:val="center"/>
              <w:rPr>
                <w:sz w:val="21"/>
                <w:szCs w:val="21"/>
              </w:rPr>
            </w:pPr>
            <w:r w:rsidRPr="0016661A">
              <w:rPr>
                <w:sz w:val="21"/>
                <w:szCs w:val="21"/>
              </w:rPr>
              <w:t>质量指标</w:t>
            </w:r>
          </w:p>
        </w:tc>
        <w:tc>
          <w:tcPr>
            <w:tcW w:w="682"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718C9E14" w14:textId="77777777" w:rsidR="00E7289F" w:rsidRPr="0016661A" w:rsidRDefault="00E7289F" w:rsidP="007307BE">
            <w:pPr>
              <w:jc w:val="center"/>
              <w:rPr>
                <w:sz w:val="21"/>
                <w:szCs w:val="21"/>
              </w:rPr>
            </w:pPr>
            <w:r w:rsidRPr="0016661A">
              <w:rPr>
                <w:sz w:val="21"/>
                <w:szCs w:val="21"/>
              </w:rPr>
              <w:t>试验方法</w:t>
            </w:r>
          </w:p>
        </w:tc>
      </w:tr>
      <w:tr w:rsidR="0016661A" w:rsidRPr="0016661A" w14:paraId="128F58BD" w14:textId="77777777" w:rsidTr="0044634C">
        <w:trPr>
          <w:trHeight w:val="2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A317B1" w14:textId="77777777" w:rsidR="00E7289F" w:rsidRPr="0016661A" w:rsidRDefault="00E7289F" w:rsidP="007307BE">
            <w:pPr>
              <w:jc w:val="center"/>
              <w:rPr>
                <w:sz w:val="21"/>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36D09D65" w14:textId="77777777" w:rsidR="00E7289F" w:rsidRPr="0016661A" w:rsidRDefault="00E7289F" w:rsidP="007307BE">
            <w:pPr>
              <w:jc w:val="center"/>
              <w:rPr>
                <w:sz w:val="21"/>
                <w:szCs w:val="21"/>
              </w:rPr>
            </w:pPr>
            <w:r w:rsidRPr="0016661A">
              <w:rPr>
                <w:sz w:val="21"/>
                <w:szCs w:val="21"/>
              </w:rPr>
              <w:t>1</w:t>
            </w:r>
            <w:r w:rsidRPr="0016661A">
              <w:rPr>
                <w:sz w:val="21"/>
                <w:szCs w:val="21"/>
              </w:rPr>
              <w:t>号</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7C32F917" w14:textId="77777777" w:rsidR="00E7289F" w:rsidRPr="0016661A" w:rsidRDefault="00E7289F" w:rsidP="007307BE">
            <w:pPr>
              <w:jc w:val="center"/>
              <w:rPr>
                <w:sz w:val="21"/>
                <w:szCs w:val="21"/>
              </w:rPr>
            </w:pPr>
            <w:r w:rsidRPr="0016661A">
              <w:rPr>
                <w:sz w:val="21"/>
                <w:szCs w:val="21"/>
              </w:rPr>
              <w:t>2A</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4A8AD98C" w14:textId="77777777" w:rsidR="00E7289F" w:rsidRPr="0016661A" w:rsidRDefault="00E7289F" w:rsidP="007307BE">
            <w:pPr>
              <w:jc w:val="center"/>
              <w:rPr>
                <w:sz w:val="21"/>
                <w:szCs w:val="21"/>
              </w:rPr>
            </w:pPr>
            <w:r w:rsidRPr="0016661A">
              <w:rPr>
                <w:sz w:val="21"/>
                <w:szCs w:val="21"/>
              </w:rPr>
              <w:t>2B</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4BC8A2CE" w14:textId="77777777" w:rsidR="00E7289F" w:rsidRPr="0016661A" w:rsidRDefault="00E7289F" w:rsidP="007307BE">
            <w:pPr>
              <w:jc w:val="center"/>
              <w:rPr>
                <w:sz w:val="21"/>
                <w:szCs w:val="21"/>
              </w:rPr>
            </w:pPr>
            <w:r w:rsidRPr="0016661A">
              <w:rPr>
                <w:sz w:val="21"/>
                <w:szCs w:val="21"/>
              </w:rPr>
              <w:t>2C</w:t>
            </w:r>
          </w:p>
        </w:tc>
        <w:tc>
          <w:tcPr>
            <w:tcW w:w="315" w:type="pct"/>
            <w:tcBorders>
              <w:top w:val="single" w:sz="4" w:space="0" w:color="000000"/>
              <w:left w:val="single" w:sz="4" w:space="0" w:color="000000"/>
              <w:bottom w:val="single" w:sz="4" w:space="0" w:color="000000"/>
              <w:right w:val="single" w:sz="4" w:space="0" w:color="000000"/>
            </w:tcBorders>
            <w:noWrap/>
            <w:vAlign w:val="center"/>
            <w:hideMark/>
          </w:tcPr>
          <w:p w14:paraId="6B1A9598" w14:textId="77777777" w:rsidR="00E7289F" w:rsidRPr="0016661A" w:rsidRDefault="00E7289F" w:rsidP="007307BE">
            <w:pPr>
              <w:jc w:val="center"/>
              <w:rPr>
                <w:sz w:val="21"/>
                <w:szCs w:val="21"/>
              </w:rPr>
            </w:pPr>
            <w:r w:rsidRPr="0016661A">
              <w:rPr>
                <w:sz w:val="21"/>
                <w:szCs w:val="21"/>
              </w:rPr>
              <w:t>3A</w:t>
            </w:r>
          </w:p>
        </w:tc>
        <w:tc>
          <w:tcPr>
            <w:tcW w:w="296" w:type="pct"/>
            <w:tcBorders>
              <w:top w:val="single" w:sz="4" w:space="0" w:color="000000"/>
              <w:left w:val="single" w:sz="4" w:space="0" w:color="000000"/>
              <w:bottom w:val="single" w:sz="4" w:space="0" w:color="000000"/>
              <w:right w:val="single" w:sz="4" w:space="0" w:color="000000"/>
            </w:tcBorders>
            <w:noWrap/>
            <w:vAlign w:val="center"/>
            <w:hideMark/>
          </w:tcPr>
          <w:p w14:paraId="75E9E379" w14:textId="77777777" w:rsidR="00E7289F" w:rsidRPr="0016661A" w:rsidRDefault="00E7289F" w:rsidP="007307BE">
            <w:pPr>
              <w:jc w:val="center"/>
              <w:rPr>
                <w:sz w:val="21"/>
                <w:szCs w:val="21"/>
              </w:rPr>
            </w:pPr>
            <w:r w:rsidRPr="0016661A">
              <w:rPr>
                <w:sz w:val="21"/>
                <w:szCs w:val="21"/>
              </w:rPr>
              <w:t xml:space="preserve">3B </w:t>
            </w:r>
          </w:p>
        </w:tc>
        <w:tc>
          <w:tcPr>
            <w:tcW w:w="294" w:type="pct"/>
            <w:tcBorders>
              <w:top w:val="single" w:sz="4" w:space="0" w:color="000000"/>
              <w:left w:val="single" w:sz="4" w:space="0" w:color="000000"/>
              <w:bottom w:val="single" w:sz="4" w:space="0" w:color="000000"/>
              <w:right w:val="single" w:sz="4" w:space="0" w:color="000000"/>
            </w:tcBorders>
            <w:noWrap/>
            <w:vAlign w:val="center"/>
            <w:hideMark/>
          </w:tcPr>
          <w:p w14:paraId="28C89185" w14:textId="77777777" w:rsidR="00E7289F" w:rsidRPr="0016661A" w:rsidRDefault="00E7289F" w:rsidP="007307BE">
            <w:pPr>
              <w:jc w:val="center"/>
              <w:rPr>
                <w:sz w:val="21"/>
                <w:szCs w:val="21"/>
              </w:rPr>
            </w:pPr>
            <w:r w:rsidRPr="0016661A">
              <w:rPr>
                <w:sz w:val="21"/>
                <w:szCs w:val="21"/>
              </w:rPr>
              <w:t>3C</w:t>
            </w:r>
          </w:p>
        </w:tc>
        <w:tc>
          <w:tcPr>
            <w:tcW w:w="491" w:type="pct"/>
            <w:tcBorders>
              <w:top w:val="single" w:sz="4" w:space="0" w:color="000000"/>
              <w:left w:val="single" w:sz="4" w:space="0" w:color="000000"/>
              <w:bottom w:val="single" w:sz="4" w:space="0" w:color="000000"/>
              <w:right w:val="single" w:sz="4" w:space="0" w:color="000000"/>
            </w:tcBorders>
            <w:noWrap/>
            <w:vAlign w:val="center"/>
            <w:hideMark/>
          </w:tcPr>
          <w:p w14:paraId="318358D5" w14:textId="77777777" w:rsidR="00E7289F" w:rsidRPr="0016661A" w:rsidRDefault="00E7289F" w:rsidP="007307BE">
            <w:pPr>
              <w:jc w:val="center"/>
              <w:rPr>
                <w:b/>
                <w:bCs/>
                <w:sz w:val="21"/>
                <w:szCs w:val="21"/>
              </w:rPr>
            </w:pPr>
            <w:r w:rsidRPr="0016661A">
              <w:rPr>
                <w:b/>
                <w:bCs/>
                <w:sz w:val="21"/>
                <w:szCs w:val="21"/>
              </w:rPr>
              <w:t>分析</w:t>
            </w:r>
          </w:p>
          <w:p w14:paraId="16F3C217" w14:textId="77777777" w:rsidR="00E7289F" w:rsidRPr="0016661A" w:rsidRDefault="00E7289F" w:rsidP="007307BE">
            <w:pPr>
              <w:jc w:val="center"/>
              <w:rPr>
                <w:b/>
                <w:bCs/>
                <w:sz w:val="21"/>
                <w:szCs w:val="21"/>
              </w:rPr>
            </w:pPr>
            <w:r w:rsidRPr="0016661A">
              <w:rPr>
                <w:b/>
                <w:bCs/>
                <w:sz w:val="21"/>
                <w:szCs w:val="21"/>
              </w:rPr>
              <w:t>结果</w:t>
            </w:r>
          </w:p>
        </w:tc>
        <w:tc>
          <w:tcPr>
            <w:tcW w:w="682" w:type="pct"/>
            <w:vMerge/>
            <w:tcBorders>
              <w:top w:val="single" w:sz="4" w:space="0" w:color="000000"/>
              <w:left w:val="single" w:sz="4" w:space="0" w:color="000000"/>
              <w:bottom w:val="single" w:sz="4" w:space="0" w:color="000000"/>
              <w:right w:val="single" w:sz="4" w:space="0" w:color="000000"/>
            </w:tcBorders>
            <w:vAlign w:val="center"/>
            <w:hideMark/>
          </w:tcPr>
          <w:p w14:paraId="2069B69D" w14:textId="77777777" w:rsidR="00E7289F" w:rsidRPr="0016661A" w:rsidRDefault="00E7289F" w:rsidP="007307BE">
            <w:pPr>
              <w:rPr>
                <w:sz w:val="21"/>
                <w:szCs w:val="21"/>
              </w:rPr>
            </w:pPr>
          </w:p>
        </w:tc>
      </w:tr>
      <w:tr w:rsidR="0016661A" w:rsidRPr="0016661A" w14:paraId="4E2FE13C"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204C0AE0" w14:textId="77777777" w:rsidR="00E7289F" w:rsidRPr="0016661A" w:rsidRDefault="00E7289F" w:rsidP="007307BE">
            <w:pPr>
              <w:jc w:val="center"/>
              <w:rPr>
                <w:sz w:val="21"/>
                <w:szCs w:val="21"/>
              </w:rPr>
            </w:pPr>
            <w:r w:rsidRPr="0016661A">
              <w:rPr>
                <w:sz w:val="21"/>
                <w:szCs w:val="21"/>
              </w:rPr>
              <w:t>硫含量（质量分数）</w:t>
            </w:r>
            <w:r w:rsidRPr="0016661A">
              <w:rPr>
                <w:sz w:val="21"/>
                <w:szCs w:val="21"/>
              </w:rPr>
              <w:t>/%</w:t>
            </w:r>
            <w:r w:rsidRPr="0016661A">
              <w:rPr>
                <w:sz w:val="21"/>
                <w:szCs w:val="21"/>
              </w:rPr>
              <w:t>不大于</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204A0067" w14:textId="77777777" w:rsidR="00E7289F" w:rsidRPr="0016661A" w:rsidRDefault="00E7289F" w:rsidP="007307BE">
            <w:pPr>
              <w:jc w:val="center"/>
              <w:rPr>
                <w:sz w:val="21"/>
                <w:szCs w:val="21"/>
              </w:rPr>
            </w:pPr>
            <w:r w:rsidRPr="0016661A">
              <w:rPr>
                <w:sz w:val="21"/>
                <w:szCs w:val="21"/>
              </w:rPr>
              <w:t>0.5</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51FE3EC4" w14:textId="77777777" w:rsidR="00E7289F" w:rsidRPr="0016661A" w:rsidRDefault="00E7289F" w:rsidP="007307BE">
            <w:pPr>
              <w:jc w:val="center"/>
              <w:rPr>
                <w:sz w:val="21"/>
                <w:szCs w:val="21"/>
              </w:rPr>
            </w:pPr>
            <w:r w:rsidRPr="0016661A">
              <w:rPr>
                <w:sz w:val="21"/>
                <w:szCs w:val="21"/>
              </w:rPr>
              <w:t>1.0</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21BACCC2" w14:textId="77777777" w:rsidR="00E7289F" w:rsidRPr="0016661A" w:rsidRDefault="00E7289F" w:rsidP="007307BE">
            <w:pPr>
              <w:jc w:val="center"/>
              <w:rPr>
                <w:sz w:val="21"/>
                <w:szCs w:val="21"/>
              </w:rPr>
            </w:pPr>
            <w:r w:rsidRPr="0016661A">
              <w:rPr>
                <w:sz w:val="21"/>
                <w:szCs w:val="21"/>
              </w:rPr>
              <w:t>1.5</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164DE301" w14:textId="77777777" w:rsidR="00E7289F" w:rsidRPr="0016661A" w:rsidRDefault="00E7289F" w:rsidP="007307BE">
            <w:pPr>
              <w:jc w:val="center"/>
              <w:rPr>
                <w:sz w:val="21"/>
                <w:szCs w:val="21"/>
              </w:rPr>
            </w:pPr>
            <w:r w:rsidRPr="0016661A">
              <w:rPr>
                <w:sz w:val="21"/>
                <w:szCs w:val="21"/>
              </w:rPr>
              <w:t>1.5</w:t>
            </w:r>
          </w:p>
        </w:tc>
        <w:tc>
          <w:tcPr>
            <w:tcW w:w="315" w:type="pct"/>
            <w:tcBorders>
              <w:top w:val="single" w:sz="4" w:space="0" w:color="000000"/>
              <w:left w:val="single" w:sz="4" w:space="0" w:color="000000"/>
              <w:bottom w:val="single" w:sz="4" w:space="0" w:color="000000"/>
              <w:right w:val="single" w:sz="4" w:space="0" w:color="000000"/>
            </w:tcBorders>
            <w:noWrap/>
            <w:vAlign w:val="center"/>
            <w:hideMark/>
          </w:tcPr>
          <w:p w14:paraId="450A5D80" w14:textId="77777777" w:rsidR="00E7289F" w:rsidRPr="0016661A" w:rsidRDefault="00E7289F" w:rsidP="007307BE">
            <w:pPr>
              <w:jc w:val="center"/>
              <w:rPr>
                <w:sz w:val="21"/>
                <w:szCs w:val="21"/>
              </w:rPr>
            </w:pPr>
            <w:r w:rsidRPr="0016661A">
              <w:rPr>
                <w:sz w:val="21"/>
                <w:szCs w:val="21"/>
              </w:rPr>
              <w:t>2.0</w:t>
            </w:r>
          </w:p>
        </w:tc>
        <w:tc>
          <w:tcPr>
            <w:tcW w:w="296" w:type="pct"/>
            <w:tcBorders>
              <w:top w:val="single" w:sz="4" w:space="0" w:color="000000"/>
              <w:left w:val="single" w:sz="4" w:space="0" w:color="000000"/>
              <w:bottom w:val="single" w:sz="4" w:space="0" w:color="000000"/>
              <w:right w:val="single" w:sz="4" w:space="0" w:color="000000"/>
            </w:tcBorders>
            <w:noWrap/>
            <w:vAlign w:val="center"/>
            <w:hideMark/>
          </w:tcPr>
          <w:p w14:paraId="39B1E3EC" w14:textId="77777777" w:rsidR="00E7289F" w:rsidRPr="0016661A" w:rsidRDefault="00E7289F" w:rsidP="007307BE">
            <w:pPr>
              <w:jc w:val="center"/>
              <w:rPr>
                <w:sz w:val="21"/>
                <w:szCs w:val="21"/>
              </w:rPr>
            </w:pPr>
            <w:r w:rsidRPr="0016661A">
              <w:rPr>
                <w:sz w:val="21"/>
                <w:szCs w:val="21"/>
              </w:rPr>
              <w:t>2.5</w:t>
            </w:r>
          </w:p>
        </w:tc>
        <w:tc>
          <w:tcPr>
            <w:tcW w:w="294" w:type="pct"/>
            <w:tcBorders>
              <w:top w:val="single" w:sz="4" w:space="0" w:color="000000"/>
              <w:left w:val="single" w:sz="4" w:space="0" w:color="000000"/>
              <w:bottom w:val="single" w:sz="4" w:space="0" w:color="000000"/>
              <w:right w:val="single" w:sz="4" w:space="0" w:color="000000"/>
            </w:tcBorders>
            <w:noWrap/>
            <w:vAlign w:val="center"/>
            <w:hideMark/>
          </w:tcPr>
          <w:p w14:paraId="7881A834" w14:textId="77777777" w:rsidR="00E7289F" w:rsidRPr="0016661A" w:rsidRDefault="00E7289F" w:rsidP="007307BE">
            <w:pPr>
              <w:jc w:val="center"/>
              <w:rPr>
                <w:sz w:val="21"/>
                <w:szCs w:val="21"/>
              </w:rPr>
            </w:pPr>
            <w:r w:rsidRPr="0016661A">
              <w:rPr>
                <w:sz w:val="21"/>
                <w:szCs w:val="21"/>
              </w:rPr>
              <w:t>3.0</w:t>
            </w:r>
          </w:p>
        </w:tc>
        <w:tc>
          <w:tcPr>
            <w:tcW w:w="491" w:type="pct"/>
            <w:tcBorders>
              <w:top w:val="single" w:sz="4" w:space="0" w:color="000000"/>
              <w:left w:val="single" w:sz="4" w:space="0" w:color="000000"/>
              <w:bottom w:val="single" w:sz="4" w:space="0" w:color="000000"/>
              <w:right w:val="single" w:sz="4" w:space="0" w:color="000000"/>
            </w:tcBorders>
            <w:noWrap/>
            <w:vAlign w:val="center"/>
            <w:hideMark/>
          </w:tcPr>
          <w:p w14:paraId="211EBA12" w14:textId="77777777" w:rsidR="00E7289F" w:rsidRPr="0016661A" w:rsidRDefault="00E7289F" w:rsidP="007307BE">
            <w:pPr>
              <w:jc w:val="center"/>
              <w:rPr>
                <w:b/>
                <w:bCs/>
                <w:sz w:val="21"/>
                <w:szCs w:val="21"/>
              </w:rPr>
            </w:pPr>
            <w:r w:rsidRPr="0016661A">
              <w:rPr>
                <w:b/>
                <w:bCs/>
                <w:sz w:val="21"/>
                <w:szCs w:val="21"/>
              </w:rPr>
              <w:t>2.86</w:t>
            </w:r>
          </w:p>
        </w:tc>
        <w:tc>
          <w:tcPr>
            <w:tcW w:w="682" w:type="pct"/>
            <w:tcBorders>
              <w:top w:val="single" w:sz="4" w:space="0" w:color="000000"/>
              <w:left w:val="single" w:sz="4" w:space="0" w:color="000000"/>
              <w:bottom w:val="single" w:sz="4" w:space="0" w:color="000000"/>
              <w:right w:val="single" w:sz="4" w:space="0" w:color="000000"/>
            </w:tcBorders>
            <w:noWrap/>
            <w:vAlign w:val="center"/>
            <w:hideMark/>
          </w:tcPr>
          <w:p w14:paraId="32D4FCA9" w14:textId="77777777" w:rsidR="00E7289F" w:rsidRPr="0016661A" w:rsidRDefault="00E7289F" w:rsidP="007307BE">
            <w:pPr>
              <w:jc w:val="center"/>
              <w:rPr>
                <w:sz w:val="21"/>
                <w:szCs w:val="21"/>
              </w:rPr>
            </w:pPr>
            <w:r w:rsidRPr="0016661A">
              <w:rPr>
                <w:sz w:val="21"/>
                <w:szCs w:val="21"/>
              </w:rPr>
              <w:t>GB/T214-2007</w:t>
            </w:r>
          </w:p>
          <w:p w14:paraId="2FEDBB1C" w14:textId="77777777" w:rsidR="00E7289F" w:rsidRPr="0016661A" w:rsidRDefault="00E7289F" w:rsidP="007307BE">
            <w:pPr>
              <w:jc w:val="center"/>
              <w:rPr>
                <w:sz w:val="21"/>
                <w:szCs w:val="21"/>
              </w:rPr>
            </w:pPr>
            <w:r w:rsidRPr="0016661A">
              <w:rPr>
                <w:sz w:val="21"/>
                <w:szCs w:val="21"/>
              </w:rPr>
              <w:t>中第</w:t>
            </w:r>
            <w:r w:rsidRPr="0016661A">
              <w:rPr>
                <w:sz w:val="21"/>
                <w:szCs w:val="21"/>
              </w:rPr>
              <w:t>4</w:t>
            </w:r>
            <w:r w:rsidRPr="0016661A">
              <w:rPr>
                <w:sz w:val="21"/>
                <w:szCs w:val="21"/>
              </w:rPr>
              <w:t>章</w:t>
            </w:r>
          </w:p>
        </w:tc>
      </w:tr>
      <w:tr w:rsidR="0016661A" w:rsidRPr="0016661A" w14:paraId="47CD7EAB"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1DE0A041" w14:textId="77777777" w:rsidR="00E7289F" w:rsidRPr="0016661A" w:rsidRDefault="00E7289F" w:rsidP="007307BE">
            <w:pPr>
              <w:jc w:val="center"/>
              <w:rPr>
                <w:sz w:val="21"/>
                <w:szCs w:val="21"/>
              </w:rPr>
            </w:pPr>
            <w:r w:rsidRPr="0016661A">
              <w:rPr>
                <w:sz w:val="21"/>
                <w:szCs w:val="21"/>
              </w:rPr>
              <w:t>挥发分（质量分数）</w:t>
            </w:r>
            <w:r w:rsidRPr="0016661A">
              <w:rPr>
                <w:sz w:val="21"/>
                <w:szCs w:val="21"/>
              </w:rPr>
              <w:t>/1%</w:t>
            </w:r>
            <w:r w:rsidRPr="0016661A">
              <w:rPr>
                <w:sz w:val="21"/>
                <w:szCs w:val="21"/>
              </w:rPr>
              <w:t>不大于</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4D708ED7" w14:textId="77777777" w:rsidR="00E7289F" w:rsidRPr="0016661A" w:rsidRDefault="00E7289F" w:rsidP="007307BE">
            <w:pPr>
              <w:jc w:val="center"/>
              <w:rPr>
                <w:sz w:val="21"/>
                <w:szCs w:val="21"/>
              </w:rPr>
            </w:pPr>
            <w:r w:rsidRPr="0016661A">
              <w:rPr>
                <w:sz w:val="21"/>
                <w:szCs w:val="21"/>
              </w:rPr>
              <w:t>12.0</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7224B4E8" w14:textId="77777777" w:rsidR="00E7289F" w:rsidRPr="0016661A" w:rsidRDefault="00E7289F" w:rsidP="007307BE">
            <w:pPr>
              <w:jc w:val="center"/>
              <w:rPr>
                <w:sz w:val="21"/>
                <w:szCs w:val="21"/>
              </w:rPr>
            </w:pPr>
            <w:r w:rsidRPr="0016661A">
              <w:rPr>
                <w:sz w:val="21"/>
                <w:szCs w:val="21"/>
              </w:rPr>
              <w:t>12.0</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053D0A37" w14:textId="77777777" w:rsidR="00E7289F" w:rsidRPr="0016661A" w:rsidRDefault="00E7289F" w:rsidP="007307BE">
            <w:pPr>
              <w:jc w:val="center"/>
              <w:rPr>
                <w:sz w:val="21"/>
                <w:szCs w:val="21"/>
              </w:rPr>
            </w:pPr>
            <w:r w:rsidRPr="0016661A">
              <w:rPr>
                <w:sz w:val="21"/>
                <w:szCs w:val="21"/>
              </w:rPr>
              <w:t>12.0</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11BDA30B" w14:textId="77777777" w:rsidR="00E7289F" w:rsidRPr="0016661A" w:rsidRDefault="00E7289F" w:rsidP="007307BE">
            <w:pPr>
              <w:jc w:val="center"/>
              <w:rPr>
                <w:sz w:val="21"/>
                <w:szCs w:val="21"/>
              </w:rPr>
            </w:pPr>
            <w:r w:rsidRPr="0016661A">
              <w:rPr>
                <w:sz w:val="21"/>
                <w:szCs w:val="21"/>
              </w:rPr>
              <w:t>12.0</w:t>
            </w:r>
          </w:p>
        </w:tc>
        <w:tc>
          <w:tcPr>
            <w:tcW w:w="315" w:type="pct"/>
            <w:tcBorders>
              <w:top w:val="single" w:sz="4" w:space="0" w:color="000000"/>
              <w:left w:val="single" w:sz="4" w:space="0" w:color="000000"/>
              <w:bottom w:val="single" w:sz="4" w:space="0" w:color="000000"/>
              <w:right w:val="single" w:sz="4" w:space="0" w:color="000000"/>
            </w:tcBorders>
            <w:noWrap/>
            <w:vAlign w:val="center"/>
            <w:hideMark/>
          </w:tcPr>
          <w:p w14:paraId="3324A647" w14:textId="77777777" w:rsidR="00E7289F" w:rsidRPr="0016661A" w:rsidRDefault="00E7289F" w:rsidP="007307BE">
            <w:pPr>
              <w:jc w:val="center"/>
              <w:rPr>
                <w:sz w:val="21"/>
                <w:szCs w:val="21"/>
              </w:rPr>
            </w:pPr>
            <w:r w:rsidRPr="0016661A">
              <w:rPr>
                <w:sz w:val="21"/>
                <w:szCs w:val="21"/>
              </w:rPr>
              <w:t>12.0</w:t>
            </w:r>
          </w:p>
        </w:tc>
        <w:tc>
          <w:tcPr>
            <w:tcW w:w="296" w:type="pct"/>
            <w:tcBorders>
              <w:top w:val="single" w:sz="4" w:space="0" w:color="000000"/>
              <w:left w:val="single" w:sz="4" w:space="0" w:color="000000"/>
              <w:bottom w:val="single" w:sz="4" w:space="0" w:color="000000"/>
              <w:right w:val="single" w:sz="4" w:space="0" w:color="000000"/>
            </w:tcBorders>
            <w:noWrap/>
            <w:vAlign w:val="center"/>
            <w:hideMark/>
          </w:tcPr>
          <w:p w14:paraId="200BBDFF" w14:textId="77777777" w:rsidR="00E7289F" w:rsidRPr="0016661A" w:rsidRDefault="00E7289F" w:rsidP="007307BE">
            <w:pPr>
              <w:jc w:val="center"/>
              <w:rPr>
                <w:sz w:val="21"/>
                <w:szCs w:val="21"/>
              </w:rPr>
            </w:pPr>
            <w:r w:rsidRPr="0016661A">
              <w:rPr>
                <w:sz w:val="21"/>
                <w:szCs w:val="21"/>
              </w:rPr>
              <w:t>12.0</w:t>
            </w:r>
          </w:p>
        </w:tc>
        <w:tc>
          <w:tcPr>
            <w:tcW w:w="294" w:type="pct"/>
            <w:tcBorders>
              <w:top w:val="single" w:sz="4" w:space="0" w:color="000000"/>
              <w:left w:val="single" w:sz="4" w:space="0" w:color="000000"/>
              <w:bottom w:val="single" w:sz="4" w:space="0" w:color="000000"/>
              <w:right w:val="single" w:sz="4" w:space="0" w:color="000000"/>
            </w:tcBorders>
            <w:noWrap/>
            <w:vAlign w:val="center"/>
            <w:hideMark/>
          </w:tcPr>
          <w:p w14:paraId="7D84AF0F" w14:textId="77777777" w:rsidR="00E7289F" w:rsidRPr="0016661A" w:rsidRDefault="00E7289F" w:rsidP="007307BE">
            <w:pPr>
              <w:jc w:val="center"/>
              <w:rPr>
                <w:sz w:val="21"/>
                <w:szCs w:val="21"/>
              </w:rPr>
            </w:pPr>
            <w:r w:rsidRPr="0016661A">
              <w:rPr>
                <w:sz w:val="21"/>
                <w:szCs w:val="21"/>
              </w:rPr>
              <w:t>12.0</w:t>
            </w:r>
          </w:p>
        </w:tc>
        <w:tc>
          <w:tcPr>
            <w:tcW w:w="491" w:type="pct"/>
            <w:tcBorders>
              <w:top w:val="single" w:sz="4" w:space="0" w:color="000000"/>
              <w:left w:val="single" w:sz="4" w:space="0" w:color="000000"/>
              <w:bottom w:val="single" w:sz="4" w:space="0" w:color="000000"/>
              <w:right w:val="single" w:sz="4" w:space="0" w:color="000000"/>
            </w:tcBorders>
            <w:noWrap/>
            <w:vAlign w:val="center"/>
            <w:hideMark/>
          </w:tcPr>
          <w:p w14:paraId="663CC0F7" w14:textId="77777777" w:rsidR="00E7289F" w:rsidRPr="0016661A" w:rsidRDefault="00E7289F" w:rsidP="007307BE">
            <w:pPr>
              <w:jc w:val="center"/>
              <w:rPr>
                <w:b/>
                <w:bCs/>
                <w:sz w:val="21"/>
                <w:szCs w:val="21"/>
              </w:rPr>
            </w:pPr>
            <w:r w:rsidRPr="0016661A">
              <w:rPr>
                <w:b/>
                <w:bCs/>
                <w:sz w:val="21"/>
                <w:szCs w:val="21"/>
              </w:rPr>
              <w:t>10.93</w:t>
            </w:r>
          </w:p>
        </w:tc>
        <w:tc>
          <w:tcPr>
            <w:tcW w:w="682" w:type="pct"/>
            <w:tcBorders>
              <w:top w:val="single" w:sz="4" w:space="0" w:color="000000"/>
              <w:left w:val="single" w:sz="4" w:space="0" w:color="000000"/>
              <w:bottom w:val="single" w:sz="4" w:space="0" w:color="000000"/>
              <w:right w:val="single" w:sz="4" w:space="0" w:color="000000"/>
            </w:tcBorders>
            <w:noWrap/>
            <w:vAlign w:val="center"/>
            <w:hideMark/>
          </w:tcPr>
          <w:p w14:paraId="43C3C0F0" w14:textId="77777777" w:rsidR="00E7289F" w:rsidRPr="0016661A" w:rsidRDefault="00E7289F" w:rsidP="007307BE">
            <w:pPr>
              <w:jc w:val="center"/>
              <w:rPr>
                <w:sz w:val="21"/>
                <w:szCs w:val="21"/>
              </w:rPr>
            </w:pPr>
            <w:r w:rsidRPr="0016661A">
              <w:rPr>
                <w:sz w:val="21"/>
                <w:szCs w:val="21"/>
              </w:rPr>
              <w:t>SH/T 0026</w:t>
            </w:r>
          </w:p>
        </w:tc>
      </w:tr>
      <w:tr w:rsidR="0016661A" w:rsidRPr="0016661A" w14:paraId="66457F48"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31814AE7" w14:textId="77777777" w:rsidR="00E7289F" w:rsidRPr="0016661A" w:rsidRDefault="00E7289F" w:rsidP="007307BE">
            <w:pPr>
              <w:jc w:val="center"/>
              <w:rPr>
                <w:sz w:val="21"/>
                <w:szCs w:val="21"/>
              </w:rPr>
            </w:pPr>
            <w:r w:rsidRPr="0016661A">
              <w:rPr>
                <w:sz w:val="21"/>
                <w:szCs w:val="21"/>
              </w:rPr>
              <w:t>灰分（质量分数）</w:t>
            </w:r>
            <w:r w:rsidRPr="0016661A">
              <w:rPr>
                <w:sz w:val="21"/>
                <w:szCs w:val="21"/>
              </w:rPr>
              <w:t>/%</w:t>
            </w:r>
            <w:r w:rsidRPr="0016661A">
              <w:rPr>
                <w:sz w:val="21"/>
                <w:szCs w:val="21"/>
              </w:rPr>
              <w:t>不大于</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48233F28" w14:textId="77777777" w:rsidR="00E7289F" w:rsidRPr="0016661A" w:rsidRDefault="00E7289F" w:rsidP="007307BE">
            <w:pPr>
              <w:jc w:val="center"/>
              <w:rPr>
                <w:sz w:val="21"/>
                <w:szCs w:val="21"/>
              </w:rPr>
            </w:pPr>
            <w:r w:rsidRPr="0016661A">
              <w:rPr>
                <w:sz w:val="21"/>
                <w:szCs w:val="21"/>
              </w:rPr>
              <w:t>0.30</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0B3AC710" w14:textId="77777777" w:rsidR="00E7289F" w:rsidRPr="0016661A" w:rsidRDefault="00E7289F" w:rsidP="007307BE">
            <w:pPr>
              <w:jc w:val="center"/>
              <w:rPr>
                <w:sz w:val="21"/>
                <w:szCs w:val="21"/>
              </w:rPr>
            </w:pPr>
            <w:r w:rsidRPr="0016661A">
              <w:rPr>
                <w:sz w:val="21"/>
                <w:szCs w:val="21"/>
              </w:rPr>
              <w:t>0.35</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68F36902" w14:textId="77777777" w:rsidR="00E7289F" w:rsidRPr="0016661A" w:rsidRDefault="00E7289F" w:rsidP="007307BE">
            <w:pPr>
              <w:jc w:val="center"/>
              <w:rPr>
                <w:sz w:val="21"/>
                <w:szCs w:val="21"/>
              </w:rPr>
            </w:pPr>
            <w:r w:rsidRPr="0016661A">
              <w:rPr>
                <w:sz w:val="21"/>
                <w:szCs w:val="21"/>
              </w:rPr>
              <w:t>0.40</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5D105468" w14:textId="77777777" w:rsidR="00E7289F" w:rsidRPr="0016661A" w:rsidRDefault="00E7289F" w:rsidP="007307BE">
            <w:pPr>
              <w:jc w:val="center"/>
              <w:rPr>
                <w:sz w:val="21"/>
                <w:szCs w:val="21"/>
              </w:rPr>
            </w:pPr>
            <w:r w:rsidRPr="0016661A">
              <w:rPr>
                <w:sz w:val="21"/>
                <w:szCs w:val="21"/>
              </w:rPr>
              <w:t>0.45</w:t>
            </w:r>
          </w:p>
        </w:tc>
        <w:tc>
          <w:tcPr>
            <w:tcW w:w="315" w:type="pct"/>
            <w:tcBorders>
              <w:top w:val="single" w:sz="4" w:space="0" w:color="000000"/>
              <w:left w:val="single" w:sz="4" w:space="0" w:color="000000"/>
              <w:bottom w:val="single" w:sz="4" w:space="0" w:color="000000"/>
              <w:right w:val="single" w:sz="4" w:space="0" w:color="000000"/>
            </w:tcBorders>
            <w:noWrap/>
            <w:vAlign w:val="center"/>
            <w:hideMark/>
          </w:tcPr>
          <w:p w14:paraId="5682FC16" w14:textId="77777777" w:rsidR="00E7289F" w:rsidRPr="0016661A" w:rsidRDefault="00E7289F" w:rsidP="007307BE">
            <w:pPr>
              <w:jc w:val="center"/>
              <w:rPr>
                <w:sz w:val="21"/>
                <w:szCs w:val="21"/>
              </w:rPr>
            </w:pPr>
            <w:r w:rsidRPr="0016661A">
              <w:rPr>
                <w:sz w:val="21"/>
                <w:szCs w:val="21"/>
              </w:rPr>
              <w:t>0.50</w:t>
            </w:r>
          </w:p>
        </w:tc>
        <w:tc>
          <w:tcPr>
            <w:tcW w:w="296" w:type="pct"/>
            <w:tcBorders>
              <w:top w:val="single" w:sz="4" w:space="0" w:color="000000"/>
              <w:left w:val="single" w:sz="4" w:space="0" w:color="000000"/>
              <w:bottom w:val="single" w:sz="4" w:space="0" w:color="000000"/>
              <w:right w:val="single" w:sz="4" w:space="0" w:color="000000"/>
            </w:tcBorders>
            <w:noWrap/>
            <w:vAlign w:val="center"/>
            <w:hideMark/>
          </w:tcPr>
          <w:p w14:paraId="7A0DBDD1" w14:textId="77777777" w:rsidR="00E7289F" w:rsidRPr="0016661A" w:rsidRDefault="00E7289F" w:rsidP="007307BE">
            <w:pPr>
              <w:jc w:val="center"/>
              <w:rPr>
                <w:sz w:val="21"/>
                <w:szCs w:val="21"/>
              </w:rPr>
            </w:pPr>
            <w:r w:rsidRPr="0016661A">
              <w:rPr>
                <w:sz w:val="21"/>
                <w:szCs w:val="21"/>
              </w:rPr>
              <w:t>0.50</w:t>
            </w:r>
          </w:p>
        </w:tc>
        <w:tc>
          <w:tcPr>
            <w:tcW w:w="294" w:type="pct"/>
            <w:tcBorders>
              <w:top w:val="single" w:sz="4" w:space="0" w:color="000000"/>
              <w:left w:val="single" w:sz="4" w:space="0" w:color="000000"/>
              <w:bottom w:val="single" w:sz="4" w:space="0" w:color="000000"/>
              <w:right w:val="single" w:sz="4" w:space="0" w:color="000000"/>
            </w:tcBorders>
            <w:noWrap/>
            <w:vAlign w:val="center"/>
            <w:hideMark/>
          </w:tcPr>
          <w:p w14:paraId="7C37F55B" w14:textId="77777777" w:rsidR="00E7289F" w:rsidRPr="0016661A" w:rsidRDefault="00E7289F" w:rsidP="007307BE">
            <w:pPr>
              <w:jc w:val="center"/>
              <w:rPr>
                <w:sz w:val="21"/>
                <w:szCs w:val="21"/>
              </w:rPr>
            </w:pPr>
            <w:r w:rsidRPr="0016661A">
              <w:rPr>
                <w:sz w:val="21"/>
                <w:szCs w:val="21"/>
              </w:rPr>
              <w:t>0.50</w:t>
            </w:r>
          </w:p>
        </w:tc>
        <w:tc>
          <w:tcPr>
            <w:tcW w:w="491" w:type="pct"/>
            <w:tcBorders>
              <w:top w:val="single" w:sz="4" w:space="0" w:color="000000"/>
              <w:left w:val="single" w:sz="4" w:space="0" w:color="000000"/>
              <w:bottom w:val="single" w:sz="4" w:space="0" w:color="000000"/>
              <w:right w:val="single" w:sz="4" w:space="0" w:color="000000"/>
            </w:tcBorders>
            <w:noWrap/>
            <w:vAlign w:val="center"/>
            <w:hideMark/>
          </w:tcPr>
          <w:p w14:paraId="09CC9CC6" w14:textId="77777777" w:rsidR="00E7289F" w:rsidRPr="0016661A" w:rsidRDefault="00E7289F" w:rsidP="007307BE">
            <w:pPr>
              <w:jc w:val="center"/>
              <w:rPr>
                <w:b/>
                <w:bCs/>
                <w:sz w:val="21"/>
                <w:szCs w:val="21"/>
              </w:rPr>
            </w:pPr>
            <w:r w:rsidRPr="0016661A">
              <w:rPr>
                <w:b/>
                <w:bCs/>
                <w:sz w:val="21"/>
                <w:szCs w:val="21"/>
              </w:rPr>
              <w:t>0.45</w:t>
            </w:r>
          </w:p>
        </w:tc>
        <w:tc>
          <w:tcPr>
            <w:tcW w:w="682" w:type="pct"/>
            <w:tcBorders>
              <w:top w:val="single" w:sz="4" w:space="0" w:color="000000"/>
              <w:left w:val="single" w:sz="4" w:space="0" w:color="000000"/>
              <w:bottom w:val="single" w:sz="4" w:space="0" w:color="000000"/>
              <w:right w:val="single" w:sz="4" w:space="0" w:color="000000"/>
            </w:tcBorders>
            <w:noWrap/>
            <w:vAlign w:val="center"/>
            <w:hideMark/>
          </w:tcPr>
          <w:p w14:paraId="09A6FD06" w14:textId="77777777" w:rsidR="00E7289F" w:rsidRPr="0016661A" w:rsidRDefault="00E7289F" w:rsidP="007307BE">
            <w:pPr>
              <w:jc w:val="center"/>
              <w:rPr>
                <w:sz w:val="21"/>
                <w:szCs w:val="21"/>
              </w:rPr>
            </w:pPr>
            <w:r w:rsidRPr="0016661A">
              <w:rPr>
                <w:sz w:val="21"/>
                <w:szCs w:val="21"/>
              </w:rPr>
              <w:t>SH/T 0029</w:t>
            </w:r>
          </w:p>
        </w:tc>
      </w:tr>
      <w:tr w:rsidR="0016661A" w:rsidRPr="0016661A" w14:paraId="416783B4"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1330DE87" w14:textId="77777777" w:rsidR="00E7289F" w:rsidRPr="0016661A" w:rsidRDefault="00E7289F" w:rsidP="007307BE">
            <w:pPr>
              <w:jc w:val="center"/>
              <w:rPr>
                <w:sz w:val="21"/>
                <w:szCs w:val="21"/>
              </w:rPr>
            </w:pPr>
            <w:r w:rsidRPr="0016661A">
              <w:rPr>
                <w:sz w:val="21"/>
                <w:szCs w:val="21"/>
              </w:rPr>
              <w:t>总水分（质量分数）</w:t>
            </w:r>
            <w:r w:rsidRPr="0016661A">
              <w:rPr>
                <w:sz w:val="21"/>
                <w:szCs w:val="21"/>
              </w:rPr>
              <w:t>/%</w:t>
            </w:r>
          </w:p>
        </w:tc>
        <w:tc>
          <w:tcPr>
            <w:tcW w:w="1840" w:type="pct"/>
            <w:gridSpan w:val="7"/>
            <w:tcBorders>
              <w:top w:val="single" w:sz="4" w:space="0" w:color="000000"/>
              <w:left w:val="single" w:sz="4" w:space="0" w:color="000000"/>
              <w:bottom w:val="single" w:sz="4" w:space="0" w:color="000000"/>
              <w:right w:val="single" w:sz="4" w:space="0" w:color="000000"/>
            </w:tcBorders>
            <w:noWrap/>
            <w:vAlign w:val="center"/>
            <w:hideMark/>
          </w:tcPr>
          <w:p w14:paraId="54D58DB3" w14:textId="77777777" w:rsidR="00E7289F" w:rsidRPr="0016661A" w:rsidRDefault="00E7289F" w:rsidP="007307BE">
            <w:pPr>
              <w:jc w:val="center"/>
              <w:rPr>
                <w:sz w:val="21"/>
                <w:szCs w:val="21"/>
              </w:rPr>
            </w:pPr>
            <w:r w:rsidRPr="0016661A">
              <w:rPr>
                <w:sz w:val="21"/>
                <w:szCs w:val="21"/>
              </w:rPr>
              <w:t>报告</w:t>
            </w:r>
          </w:p>
        </w:tc>
        <w:tc>
          <w:tcPr>
            <w:tcW w:w="491" w:type="pct"/>
            <w:tcBorders>
              <w:top w:val="single" w:sz="4" w:space="0" w:color="000000"/>
              <w:left w:val="single" w:sz="4" w:space="0" w:color="000000"/>
              <w:bottom w:val="single" w:sz="4" w:space="0" w:color="000000"/>
              <w:right w:val="single" w:sz="4" w:space="0" w:color="000000"/>
            </w:tcBorders>
            <w:noWrap/>
            <w:vAlign w:val="center"/>
            <w:hideMark/>
          </w:tcPr>
          <w:p w14:paraId="1FA9EFC2" w14:textId="77777777" w:rsidR="00E7289F" w:rsidRPr="0016661A" w:rsidRDefault="00E7289F" w:rsidP="007307BE">
            <w:pPr>
              <w:jc w:val="center"/>
              <w:rPr>
                <w:b/>
                <w:bCs/>
                <w:sz w:val="21"/>
                <w:szCs w:val="21"/>
              </w:rPr>
            </w:pPr>
            <w:r w:rsidRPr="0016661A">
              <w:rPr>
                <w:b/>
                <w:bCs/>
                <w:sz w:val="21"/>
                <w:szCs w:val="21"/>
              </w:rPr>
              <w:t>8.11</w:t>
            </w:r>
          </w:p>
        </w:tc>
        <w:tc>
          <w:tcPr>
            <w:tcW w:w="682" w:type="pct"/>
            <w:tcBorders>
              <w:top w:val="single" w:sz="4" w:space="0" w:color="000000"/>
              <w:left w:val="single" w:sz="4" w:space="0" w:color="000000"/>
              <w:bottom w:val="single" w:sz="4" w:space="0" w:color="000000"/>
              <w:right w:val="single" w:sz="4" w:space="0" w:color="000000"/>
            </w:tcBorders>
            <w:noWrap/>
            <w:vAlign w:val="center"/>
            <w:hideMark/>
          </w:tcPr>
          <w:p w14:paraId="555FB640" w14:textId="77777777" w:rsidR="00E7289F" w:rsidRPr="0016661A" w:rsidRDefault="00E7289F" w:rsidP="007307BE">
            <w:pPr>
              <w:jc w:val="center"/>
              <w:rPr>
                <w:sz w:val="21"/>
                <w:szCs w:val="21"/>
              </w:rPr>
            </w:pPr>
            <w:r w:rsidRPr="0016661A">
              <w:rPr>
                <w:sz w:val="21"/>
                <w:szCs w:val="21"/>
              </w:rPr>
              <w:t>SH/T 0032</w:t>
            </w:r>
          </w:p>
          <w:p w14:paraId="53DF87BF" w14:textId="77777777" w:rsidR="00E7289F" w:rsidRPr="0016661A" w:rsidRDefault="00E7289F" w:rsidP="007307BE">
            <w:pPr>
              <w:jc w:val="center"/>
              <w:rPr>
                <w:sz w:val="21"/>
                <w:szCs w:val="21"/>
              </w:rPr>
            </w:pPr>
            <w:r w:rsidRPr="0016661A">
              <w:rPr>
                <w:sz w:val="21"/>
                <w:szCs w:val="21"/>
              </w:rPr>
              <w:t>GB/T 211</w:t>
            </w:r>
          </w:p>
        </w:tc>
      </w:tr>
      <w:tr w:rsidR="0016661A" w:rsidRPr="0016661A" w14:paraId="2FB51CD0"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3B3457A6" w14:textId="77777777" w:rsidR="00E7289F" w:rsidRPr="0016661A" w:rsidRDefault="00E7289F" w:rsidP="007307BE">
            <w:pPr>
              <w:jc w:val="center"/>
              <w:rPr>
                <w:sz w:val="21"/>
                <w:szCs w:val="21"/>
              </w:rPr>
            </w:pPr>
            <w:r w:rsidRPr="0016661A">
              <w:rPr>
                <w:sz w:val="21"/>
                <w:szCs w:val="21"/>
              </w:rPr>
              <w:t>真密度</w:t>
            </w:r>
            <w:r w:rsidRPr="0016661A">
              <w:rPr>
                <w:sz w:val="21"/>
                <w:szCs w:val="21"/>
              </w:rPr>
              <w:t>(</w:t>
            </w:r>
            <w:r w:rsidRPr="0016661A">
              <w:rPr>
                <w:sz w:val="21"/>
                <w:szCs w:val="21"/>
              </w:rPr>
              <w:t>煅烧</w:t>
            </w:r>
            <w:r w:rsidRPr="0016661A">
              <w:rPr>
                <w:sz w:val="21"/>
                <w:szCs w:val="21"/>
              </w:rPr>
              <w:t>1400℃.5h</w:t>
            </w:r>
            <w:r w:rsidRPr="0016661A">
              <w:rPr>
                <w:sz w:val="21"/>
                <w:szCs w:val="21"/>
              </w:rPr>
              <w:t>）</w:t>
            </w:r>
            <w:r w:rsidRPr="0016661A">
              <w:rPr>
                <w:sz w:val="21"/>
                <w:szCs w:val="21"/>
              </w:rPr>
              <w:t>/ g/cm</w:t>
            </w:r>
            <w:r w:rsidRPr="0016661A">
              <w:rPr>
                <w:sz w:val="21"/>
                <w:szCs w:val="21"/>
                <w:vertAlign w:val="superscript"/>
              </w:rPr>
              <w:t>3</w:t>
            </w:r>
            <w:r w:rsidRPr="0016661A">
              <w:rPr>
                <w:sz w:val="21"/>
                <w:szCs w:val="21"/>
              </w:rPr>
              <w:t>）不小于</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62134B2D" w14:textId="77777777" w:rsidR="00E7289F" w:rsidRPr="0016661A" w:rsidRDefault="00E7289F" w:rsidP="007307BE">
            <w:pPr>
              <w:jc w:val="center"/>
              <w:rPr>
                <w:sz w:val="21"/>
                <w:szCs w:val="21"/>
              </w:rPr>
            </w:pPr>
            <w:r w:rsidRPr="0016661A">
              <w:rPr>
                <w:sz w:val="21"/>
                <w:szCs w:val="21"/>
              </w:rPr>
              <w:t>2.05</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1937EF51" w14:textId="77777777" w:rsidR="00E7289F" w:rsidRPr="0016661A" w:rsidRDefault="00E7289F" w:rsidP="007307BE">
            <w:pPr>
              <w:jc w:val="center"/>
              <w:rPr>
                <w:sz w:val="21"/>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11E4B478" w14:textId="77777777" w:rsidR="00E7289F" w:rsidRPr="0016661A" w:rsidRDefault="00E7289F" w:rsidP="007307BE">
            <w:pPr>
              <w:jc w:val="center"/>
              <w:rPr>
                <w:sz w:val="21"/>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0DEC225C" w14:textId="77777777" w:rsidR="00E7289F" w:rsidRPr="0016661A" w:rsidRDefault="00E7289F" w:rsidP="007307BE">
            <w:pPr>
              <w:jc w:val="center"/>
              <w:rPr>
                <w:sz w:val="21"/>
                <w:szCs w:val="21"/>
              </w:rPr>
            </w:pPr>
          </w:p>
        </w:tc>
        <w:tc>
          <w:tcPr>
            <w:tcW w:w="315" w:type="pct"/>
            <w:tcBorders>
              <w:top w:val="single" w:sz="4" w:space="0" w:color="000000"/>
              <w:left w:val="single" w:sz="4" w:space="0" w:color="000000"/>
              <w:bottom w:val="single" w:sz="4" w:space="0" w:color="000000"/>
              <w:right w:val="single" w:sz="4" w:space="0" w:color="000000"/>
            </w:tcBorders>
            <w:noWrap/>
            <w:vAlign w:val="center"/>
            <w:hideMark/>
          </w:tcPr>
          <w:p w14:paraId="36EED0D4" w14:textId="77777777" w:rsidR="00E7289F" w:rsidRPr="0016661A" w:rsidRDefault="00E7289F" w:rsidP="007307BE">
            <w:pPr>
              <w:jc w:val="center"/>
              <w:rPr>
                <w:sz w:val="21"/>
                <w:szCs w:val="21"/>
              </w:rPr>
            </w:pPr>
          </w:p>
        </w:tc>
        <w:tc>
          <w:tcPr>
            <w:tcW w:w="296" w:type="pct"/>
            <w:tcBorders>
              <w:top w:val="single" w:sz="4" w:space="0" w:color="000000"/>
              <w:left w:val="single" w:sz="4" w:space="0" w:color="000000"/>
              <w:bottom w:val="single" w:sz="4" w:space="0" w:color="000000"/>
              <w:right w:val="single" w:sz="4" w:space="0" w:color="000000"/>
            </w:tcBorders>
            <w:noWrap/>
            <w:vAlign w:val="center"/>
            <w:hideMark/>
          </w:tcPr>
          <w:p w14:paraId="02CE31B5" w14:textId="77777777" w:rsidR="00E7289F" w:rsidRPr="0016661A" w:rsidRDefault="00E7289F" w:rsidP="007307BE">
            <w:pPr>
              <w:jc w:val="center"/>
              <w:rPr>
                <w:sz w:val="21"/>
                <w:szCs w:val="21"/>
              </w:rPr>
            </w:pPr>
          </w:p>
        </w:tc>
        <w:tc>
          <w:tcPr>
            <w:tcW w:w="294" w:type="pct"/>
            <w:tcBorders>
              <w:top w:val="single" w:sz="4" w:space="0" w:color="000000"/>
              <w:left w:val="single" w:sz="4" w:space="0" w:color="000000"/>
              <w:bottom w:val="single" w:sz="4" w:space="0" w:color="000000"/>
              <w:right w:val="single" w:sz="4" w:space="0" w:color="000000"/>
            </w:tcBorders>
            <w:noWrap/>
            <w:vAlign w:val="center"/>
            <w:hideMark/>
          </w:tcPr>
          <w:p w14:paraId="3B559451" w14:textId="77777777" w:rsidR="00E7289F" w:rsidRPr="0016661A" w:rsidRDefault="00E7289F" w:rsidP="007307BE">
            <w:pPr>
              <w:jc w:val="center"/>
              <w:rPr>
                <w:sz w:val="21"/>
                <w:szCs w:val="21"/>
              </w:rPr>
            </w:pPr>
          </w:p>
        </w:tc>
        <w:tc>
          <w:tcPr>
            <w:tcW w:w="491" w:type="pct"/>
            <w:tcBorders>
              <w:top w:val="single" w:sz="4" w:space="0" w:color="000000"/>
              <w:left w:val="single" w:sz="4" w:space="0" w:color="000000"/>
              <w:bottom w:val="single" w:sz="4" w:space="0" w:color="000000"/>
              <w:right w:val="single" w:sz="4" w:space="0" w:color="000000"/>
            </w:tcBorders>
            <w:noWrap/>
            <w:vAlign w:val="center"/>
            <w:hideMark/>
          </w:tcPr>
          <w:p w14:paraId="5D27BDAB" w14:textId="77777777" w:rsidR="00E7289F" w:rsidRPr="0016661A" w:rsidRDefault="00E7289F" w:rsidP="007307BE">
            <w:pPr>
              <w:jc w:val="center"/>
              <w:rPr>
                <w:b/>
                <w:bCs/>
                <w:sz w:val="21"/>
                <w:szCs w:val="21"/>
              </w:rPr>
            </w:pPr>
          </w:p>
        </w:tc>
        <w:tc>
          <w:tcPr>
            <w:tcW w:w="682" w:type="pct"/>
            <w:tcBorders>
              <w:top w:val="single" w:sz="4" w:space="0" w:color="000000"/>
              <w:left w:val="single" w:sz="4" w:space="0" w:color="000000"/>
              <w:bottom w:val="single" w:sz="4" w:space="0" w:color="000000"/>
              <w:right w:val="single" w:sz="4" w:space="0" w:color="000000"/>
            </w:tcBorders>
            <w:noWrap/>
            <w:vAlign w:val="center"/>
            <w:hideMark/>
          </w:tcPr>
          <w:p w14:paraId="58A43C96" w14:textId="77777777" w:rsidR="00E7289F" w:rsidRPr="0016661A" w:rsidRDefault="00E7289F" w:rsidP="007307BE">
            <w:pPr>
              <w:jc w:val="center"/>
              <w:rPr>
                <w:sz w:val="21"/>
                <w:szCs w:val="21"/>
              </w:rPr>
            </w:pPr>
            <w:r w:rsidRPr="0016661A">
              <w:rPr>
                <w:sz w:val="21"/>
                <w:szCs w:val="21"/>
              </w:rPr>
              <w:t>SH/T 0033</w:t>
            </w:r>
          </w:p>
        </w:tc>
      </w:tr>
      <w:tr w:rsidR="0016661A" w:rsidRPr="0016661A" w14:paraId="53C22100"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521F14A1" w14:textId="77777777" w:rsidR="00E7289F" w:rsidRPr="0016661A" w:rsidRDefault="00E7289F" w:rsidP="007307BE">
            <w:pPr>
              <w:jc w:val="center"/>
              <w:rPr>
                <w:sz w:val="21"/>
                <w:szCs w:val="21"/>
              </w:rPr>
            </w:pPr>
            <w:r w:rsidRPr="0016661A">
              <w:rPr>
                <w:sz w:val="21"/>
                <w:szCs w:val="21"/>
              </w:rPr>
              <w:t>粉焦量质量分数）</w:t>
            </w:r>
            <w:r w:rsidRPr="0016661A">
              <w:rPr>
                <w:sz w:val="21"/>
                <w:szCs w:val="21"/>
              </w:rPr>
              <w:t>/%</w:t>
            </w:r>
            <w:r w:rsidRPr="0016661A">
              <w:rPr>
                <w:sz w:val="21"/>
                <w:szCs w:val="21"/>
              </w:rPr>
              <w:t>不大于</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0D673FC1" w14:textId="77777777" w:rsidR="00E7289F" w:rsidRPr="0016661A" w:rsidRDefault="00E7289F" w:rsidP="007307BE">
            <w:pPr>
              <w:jc w:val="center"/>
              <w:rPr>
                <w:sz w:val="21"/>
                <w:szCs w:val="21"/>
              </w:rPr>
            </w:pPr>
            <w:r w:rsidRPr="0016661A">
              <w:rPr>
                <w:sz w:val="21"/>
                <w:szCs w:val="21"/>
              </w:rPr>
              <w:t>35</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4D058BBB" w14:textId="77777777" w:rsidR="00E7289F" w:rsidRPr="0016661A" w:rsidRDefault="00E7289F" w:rsidP="007307BE">
            <w:pPr>
              <w:jc w:val="center"/>
              <w:rPr>
                <w:sz w:val="21"/>
                <w:szCs w:val="21"/>
              </w:rPr>
            </w:pPr>
            <w:r w:rsidRPr="0016661A">
              <w:rPr>
                <w:sz w:val="21"/>
                <w:szCs w:val="21"/>
              </w:rPr>
              <w:t>报告</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68CE5CBF" w14:textId="77777777" w:rsidR="00E7289F" w:rsidRPr="0016661A" w:rsidRDefault="00E7289F" w:rsidP="007307BE">
            <w:pPr>
              <w:jc w:val="center"/>
              <w:rPr>
                <w:sz w:val="21"/>
                <w:szCs w:val="21"/>
              </w:rPr>
            </w:pPr>
            <w:r w:rsidRPr="0016661A">
              <w:rPr>
                <w:sz w:val="21"/>
                <w:szCs w:val="21"/>
              </w:rPr>
              <w:t>报告</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4FC90718" w14:textId="77777777" w:rsidR="00E7289F" w:rsidRPr="0016661A" w:rsidRDefault="00E7289F" w:rsidP="007307BE">
            <w:pPr>
              <w:jc w:val="center"/>
              <w:rPr>
                <w:sz w:val="21"/>
                <w:szCs w:val="21"/>
              </w:rPr>
            </w:pPr>
            <w:r w:rsidRPr="0016661A">
              <w:rPr>
                <w:sz w:val="21"/>
                <w:szCs w:val="21"/>
              </w:rPr>
              <w:t>报告</w:t>
            </w:r>
          </w:p>
        </w:tc>
        <w:tc>
          <w:tcPr>
            <w:tcW w:w="315" w:type="pct"/>
            <w:tcBorders>
              <w:top w:val="single" w:sz="4" w:space="0" w:color="000000"/>
              <w:left w:val="single" w:sz="4" w:space="0" w:color="000000"/>
              <w:bottom w:val="single" w:sz="4" w:space="0" w:color="000000"/>
              <w:right w:val="single" w:sz="4" w:space="0" w:color="000000"/>
            </w:tcBorders>
            <w:noWrap/>
            <w:vAlign w:val="center"/>
            <w:hideMark/>
          </w:tcPr>
          <w:p w14:paraId="6E21F949" w14:textId="77777777" w:rsidR="00E7289F" w:rsidRPr="0016661A" w:rsidRDefault="00E7289F" w:rsidP="007307BE">
            <w:pPr>
              <w:jc w:val="center"/>
              <w:rPr>
                <w:sz w:val="21"/>
                <w:szCs w:val="21"/>
              </w:rPr>
            </w:pPr>
            <w:r w:rsidRPr="0016661A">
              <w:rPr>
                <w:sz w:val="21"/>
                <w:szCs w:val="21"/>
              </w:rPr>
              <w:t>-</w:t>
            </w:r>
          </w:p>
        </w:tc>
        <w:tc>
          <w:tcPr>
            <w:tcW w:w="296" w:type="pct"/>
            <w:tcBorders>
              <w:top w:val="single" w:sz="4" w:space="0" w:color="000000"/>
              <w:left w:val="single" w:sz="4" w:space="0" w:color="000000"/>
              <w:bottom w:val="single" w:sz="4" w:space="0" w:color="000000"/>
              <w:right w:val="single" w:sz="4" w:space="0" w:color="000000"/>
            </w:tcBorders>
            <w:noWrap/>
            <w:vAlign w:val="center"/>
            <w:hideMark/>
          </w:tcPr>
          <w:p w14:paraId="28654FFF" w14:textId="77777777" w:rsidR="00E7289F" w:rsidRPr="0016661A" w:rsidRDefault="00E7289F" w:rsidP="007307BE">
            <w:pPr>
              <w:jc w:val="center"/>
              <w:rPr>
                <w:sz w:val="21"/>
                <w:szCs w:val="21"/>
              </w:rPr>
            </w:pPr>
          </w:p>
        </w:tc>
        <w:tc>
          <w:tcPr>
            <w:tcW w:w="294" w:type="pct"/>
            <w:tcBorders>
              <w:top w:val="single" w:sz="4" w:space="0" w:color="000000"/>
              <w:left w:val="single" w:sz="4" w:space="0" w:color="000000"/>
              <w:bottom w:val="single" w:sz="4" w:space="0" w:color="000000"/>
              <w:right w:val="single" w:sz="4" w:space="0" w:color="000000"/>
            </w:tcBorders>
            <w:noWrap/>
            <w:vAlign w:val="center"/>
            <w:hideMark/>
          </w:tcPr>
          <w:p w14:paraId="51BAA175" w14:textId="77777777" w:rsidR="00E7289F" w:rsidRPr="0016661A" w:rsidRDefault="00E7289F" w:rsidP="007307BE">
            <w:pPr>
              <w:jc w:val="center"/>
              <w:rPr>
                <w:sz w:val="21"/>
                <w:szCs w:val="21"/>
              </w:rPr>
            </w:pPr>
          </w:p>
        </w:tc>
        <w:tc>
          <w:tcPr>
            <w:tcW w:w="491" w:type="pct"/>
            <w:tcBorders>
              <w:top w:val="single" w:sz="4" w:space="0" w:color="000000"/>
              <w:left w:val="single" w:sz="4" w:space="0" w:color="000000"/>
              <w:bottom w:val="single" w:sz="4" w:space="0" w:color="000000"/>
              <w:right w:val="single" w:sz="4" w:space="0" w:color="000000"/>
            </w:tcBorders>
            <w:noWrap/>
            <w:vAlign w:val="center"/>
            <w:hideMark/>
          </w:tcPr>
          <w:p w14:paraId="7FD0EBB4" w14:textId="77777777" w:rsidR="00E7289F" w:rsidRPr="0016661A" w:rsidRDefault="00E7289F" w:rsidP="007307BE">
            <w:pPr>
              <w:jc w:val="center"/>
              <w:rPr>
                <w:b/>
                <w:bCs/>
                <w:sz w:val="21"/>
                <w:szCs w:val="21"/>
              </w:rPr>
            </w:pPr>
          </w:p>
        </w:tc>
        <w:tc>
          <w:tcPr>
            <w:tcW w:w="682" w:type="pct"/>
            <w:tcBorders>
              <w:top w:val="single" w:sz="4" w:space="0" w:color="000000"/>
              <w:left w:val="single" w:sz="4" w:space="0" w:color="000000"/>
              <w:bottom w:val="single" w:sz="4" w:space="0" w:color="000000"/>
              <w:right w:val="single" w:sz="4" w:space="0" w:color="000000"/>
            </w:tcBorders>
            <w:noWrap/>
            <w:vAlign w:val="center"/>
            <w:hideMark/>
          </w:tcPr>
          <w:p w14:paraId="0CEF4F4E" w14:textId="77777777" w:rsidR="00E7289F" w:rsidRPr="0016661A" w:rsidRDefault="00E7289F" w:rsidP="007307BE">
            <w:pPr>
              <w:jc w:val="center"/>
              <w:rPr>
                <w:sz w:val="21"/>
                <w:szCs w:val="21"/>
              </w:rPr>
            </w:pPr>
            <w:r w:rsidRPr="0016661A">
              <w:rPr>
                <w:sz w:val="21"/>
                <w:szCs w:val="21"/>
              </w:rPr>
              <w:t>附录</w:t>
            </w:r>
            <w:r w:rsidRPr="0016661A">
              <w:rPr>
                <w:sz w:val="21"/>
                <w:szCs w:val="21"/>
              </w:rPr>
              <w:t>A</w:t>
            </w:r>
          </w:p>
        </w:tc>
      </w:tr>
      <w:tr w:rsidR="0016661A" w:rsidRPr="0016661A" w14:paraId="11811957"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5978E9A5" w14:textId="77777777" w:rsidR="00E7289F" w:rsidRPr="0016661A" w:rsidRDefault="00E7289F" w:rsidP="007307BE">
            <w:pPr>
              <w:jc w:val="center"/>
              <w:rPr>
                <w:sz w:val="21"/>
                <w:szCs w:val="21"/>
              </w:rPr>
            </w:pPr>
            <w:r w:rsidRPr="0016661A">
              <w:rPr>
                <w:sz w:val="21"/>
                <w:szCs w:val="21"/>
              </w:rPr>
              <w:t>微量元素</w:t>
            </w:r>
            <w:r w:rsidRPr="0016661A">
              <w:rPr>
                <w:sz w:val="21"/>
                <w:szCs w:val="21"/>
              </w:rPr>
              <w:t>/</w:t>
            </w:r>
            <w:r w:rsidRPr="0016661A">
              <w:rPr>
                <w:sz w:val="21"/>
                <w:szCs w:val="21"/>
              </w:rPr>
              <w:t>（</w:t>
            </w:r>
            <w:r w:rsidRPr="0016661A">
              <w:rPr>
                <w:sz w:val="21"/>
                <w:szCs w:val="21"/>
              </w:rPr>
              <w:t>ppm</w:t>
            </w:r>
            <w:r w:rsidRPr="0016661A">
              <w:rPr>
                <w:sz w:val="21"/>
                <w:szCs w:val="21"/>
              </w:rPr>
              <w:t>）不大于</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0EA84752" w14:textId="77777777" w:rsidR="00E7289F" w:rsidRPr="0016661A" w:rsidRDefault="00E7289F" w:rsidP="007307BE">
            <w:pPr>
              <w:jc w:val="center"/>
              <w:rPr>
                <w:sz w:val="21"/>
                <w:szCs w:val="21"/>
              </w:rPr>
            </w:pPr>
          </w:p>
          <w:p w14:paraId="68C4C93D" w14:textId="77777777" w:rsidR="00E7289F" w:rsidRPr="0016661A" w:rsidRDefault="00E7289F" w:rsidP="007307BE">
            <w:pPr>
              <w:jc w:val="center"/>
              <w:rPr>
                <w:sz w:val="21"/>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606908B1" w14:textId="77777777" w:rsidR="00E7289F" w:rsidRPr="0016661A" w:rsidRDefault="00E7289F" w:rsidP="007307BE">
            <w:pPr>
              <w:jc w:val="center"/>
              <w:rPr>
                <w:sz w:val="21"/>
                <w:szCs w:val="21"/>
              </w:rPr>
            </w:pPr>
          </w:p>
          <w:p w14:paraId="387F5ED8" w14:textId="77777777" w:rsidR="00E7289F" w:rsidRPr="0016661A" w:rsidRDefault="00E7289F" w:rsidP="007307BE">
            <w:pPr>
              <w:jc w:val="center"/>
              <w:rPr>
                <w:sz w:val="21"/>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09665791" w14:textId="77777777" w:rsidR="00E7289F" w:rsidRPr="0016661A" w:rsidRDefault="00E7289F" w:rsidP="007307BE">
            <w:pPr>
              <w:jc w:val="center"/>
              <w:rPr>
                <w:sz w:val="21"/>
                <w:szCs w:val="21"/>
              </w:rPr>
            </w:pPr>
          </w:p>
          <w:p w14:paraId="363A1A03" w14:textId="77777777" w:rsidR="00E7289F" w:rsidRPr="0016661A" w:rsidRDefault="00E7289F" w:rsidP="007307BE">
            <w:pPr>
              <w:jc w:val="center"/>
              <w:rPr>
                <w:sz w:val="21"/>
                <w:szCs w:val="21"/>
              </w:rPr>
            </w:pP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6E04B1BD" w14:textId="77777777" w:rsidR="00E7289F" w:rsidRPr="0016661A" w:rsidRDefault="00E7289F" w:rsidP="007307BE">
            <w:pPr>
              <w:jc w:val="center"/>
              <w:rPr>
                <w:sz w:val="21"/>
                <w:szCs w:val="21"/>
              </w:rPr>
            </w:pPr>
          </w:p>
        </w:tc>
        <w:tc>
          <w:tcPr>
            <w:tcW w:w="315" w:type="pct"/>
            <w:tcBorders>
              <w:top w:val="single" w:sz="4" w:space="0" w:color="000000"/>
              <w:left w:val="single" w:sz="4" w:space="0" w:color="000000"/>
              <w:bottom w:val="single" w:sz="4" w:space="0" w:color="000000"/>
              <w:right w:val="single" w:sz="4" w:space="0" w:color="000000"/>
            </w:tcBorders>
            <w:noWrap/>
            <w:vAlign w:val="center"/>
          </w:tcPr>
          <w:p w14:paraId="452398E5" w14:textId="77777777" w:rsidR="00E7289F" w:rsidRPr="0016661A" w:rsidRDefault="00E7289F" w:rsidP="007307BE">
            <w:pPr>
              <w:jc w:val="center"/>
              <w:rPr>
                <w:sz w:val="21"/>
                <w:szCs w:val="21"/>
              </w:rPr>
            </w:pPr>
          </w:p>
        </w:tc>
        <w:tc>
          <w:tcPr>
            <w:tcW w:w="296" w:type="pct"/>
            <w:tcBorders>
              <w:top w:val="single" w:sz="4" w:space="0" w:color="000000"/>
              <w:left w:val="single" w:sz="4" w:space="0" w:color="000000"/>
              <w:bottom w:val="single" w:sz="4" w:space="0" w:color="000000"/>
              <w:right w:val="single" w:sz="4" w:space="0" w:color="000000"/>
            </w:tcBorders>
            <w:noWrap/>
            <w:vAlign w:val="center"/>
          </w:tcPr>
          <w:p w14:paraId="01AD5F23" w14:textId="77777777" w:rsidR="00E7289F" w:rsidRPr="0016661A" w:rsidRDefault="00E7289F" w:rsidP="007307BE">
            <w:pPr>
              <w:jc w:val="center"/>
              <w:rPr>
                <w:sz w:val="21"/>
                <w:szCs w:val="21"/>
              </w:rPr>
            </w:pPr>
          </w:p>
        </w:tc>
        <w:tc>
          <w:tcPr>
            <w:tcW w:w="294" w:type="pct"/>
            <w:tcBorders>
              <w:top w:val="single" w:sz="4" w:space="0" w:color="000000"/>
              <w:left w:val="single" w:sz="4" w:space="0" w:color="000000"/>
              <w:bottom w:val="single" w:sz="4" w:space="0" w:color="000000"/>
              <w:right w:val="single" w:sz="4" w:space="0" w:color="000000"/>
            </w:tcBorders>
            <w:noWrap/>
            <w:vAlign w:val="center"/>
          </w:tcPr>
          <w:p w14:paraId="7327824D" w14:textId="77777777" w:rsidR="00E7289F" w:rsidRPr="0016661A" w:rsidRDefault="00E7289F" w:rsidP="007307BE">
            <w:pPr>
              <w:jc w:val="center"/>
              <w:rPr>
                <w:sz w:val="21"/>
                <w:szCs w:val="21"/>
              </w:rPr>
            </w:pPr>
          </w:p>
        </w:tc>
        <w:tc>
          <w:tcPr>
            <w:tcW w:w="491" w:type="pct"/>
            <w:tcBorders>
              <w:top w:val="single" w:sz="4" w:space="0" w:color="000000"/>
              <w:left w:val="single" w:sz="4" w:space="0" w:color="000000"/>
              <w:bottom w:val="single" w:sz="4" w:space="0" w:color="000000"/>
              <w:right w:val="single" w:sz="4" w:space="0" w:color="000000"/>
            </w:tcBorders>
            <w:noWrap/>
            <w:vAlign w:val="center"/>
            <w:hideMark/>
          </w:tcPr>
          <w:p w14:paraId="4DBEB3D8" w14:textId="77777777" w:rsidR="00E7289F" w:rsidRPr="0016661A" w:rsidRDefault="00E7289F" w:rsidP="007307BE">
            <w:pPr>
              <w:jc w:val="center"/>
              <w:rPr>
                <w:b/>
                <w:bCs/>
                <w:sz w:val="21"/>
                <w:szCs w:val="21"/>
              </w:rPr>
            </w:pPr>
          </w:p>
        </w:tc>
        <w:tc>
          <w:tcPr>
            <w:tcW w:w="682" w:type="pct"/>
            <w:vMerge w:val="restart"/>
            <w:tcBorders>
              <w:top w:val="single" w:sz="4" w:space="0" w:color="000000"/>
              <w:left w:val="single" w:sz="4" w:space="0" w:color="000000"/>
              <w:right w:val="single" w:sz="4" w:space="0" w:color="000000"/>
            </w:tcBorders>
            <w:noWrap/>
            <w:vAlign w:val="center"/>
            <w:hideMark/>
          </w:tcPr>
          <w:p w14:paraId="28063738" w14:textId="77777777" w:rsidR="00E7289F" w:rsidRPr="0016661A" w:rsidRDefault="00E7289F" w:rsidP="007307BE">
            <w:pPr>
              <w:jc w:val="center"/>
              <w:rPr>
                <w:sz w:val="21"/>
                <w:szCs w:val="21"/>
              </w:rPr>
            </w:pPr>
            <w:r w:rsidRPr="0016661A">
              <w:rPr>
                <w:sz w:val="21"/>
                <w:szCs w:val="21"/>
              </w:rPr>
              <w:t>电感耦合等离</w:t>
            </w:r>
            <w:r w:rsidRPr="0016661A">
              <w:rPr>
                <w:sz w:val="21"/>
                <w:szCs w:val="21"/>
              </w:rPr>
              <w:br/>
            </w:r>
            <w:r w:rsidRPr="0016661A">
              <w:rPr>
                <w:sz w:val="21"/>
                <w:szCs w:val="21"/>
              </w:rPr>
              <w:t>子发射光谱法</w:t>
            </w:r>
          </w:p>
        </w:tc>
      </w:tr>
      <w:tr w:rsidR="0016661A" w:rsidRPr="0016661A" w14:paraId="21CFD162"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tcPr>
          <w:p w14:paraId="20B5E8B6" w14:textId="77777777" w:rsidR="00E7289F" w:rsidRPr="0016661A" w:rsidRDefault="00E7289F" w:rsidP="007307BE">
            <w:pPr>
              <w:jc w:val="center"/>
              <w:rPr>
                <w:sz w:val="21"/>
                <w:szCs w:val="21"/>
              </w:rPr>
            </w:pPr>
            <w:r w:rsidRPr="0016661A">
              <w:rPr>
                <w:sz w:val="21"/>
                <w:szCs w:val="21"/>
              </w:rPr>
              <w:t>硅</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AD5A3E" w14:textId="77777777" w:rsidR="00E7289F" w:rsidRPr="0016661A" w:rsidRDefault="00E7289F" w:rsidP="007307BE">
            <w:pPr>
              <w:jc w:val="center"/>
              <w:rPr>
                <w:sz w:val="21"/>
                <w:szCs w:val="21"/>
              </w:rPr>
            </w:pPr>
            <w:r w:rsidRPr="0016661A">
              <w:rPr>
                <w:sz w:val="21"/>
                <w:szCs w:val="21"/>
              </w:rPr>
              <w:t>300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E6BEB57" w14:textId="77777777" w:rsidR="00E7289F" w:rsidRPr="0016661A" w:rsidRDefault="00E7289F" w:rsidP="007307BE">
            <w:pPr>
              <w:jc w:val="center"/>
              <w:rPr>
                <w:sz w:val="21"/>
                <w:szCs w:val="21"/>
              </w:rPr>
            </w:pPr>
            <w:r w:rsidRPr="0016661A">
              <w:rPr>
                <w:sz w:val="21"/>
                <w:szCs w:val="21"/>
              </w:rPr>
              <w:t>300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305B53" w14:textId="77777777" w:rsidR="00E7289F" w:rsidRPr="0016661A" w:rsidRDefault="00E7289F" w:rsidP="007307BE">
            <w:pPr>
              <w:jc w:val="center"/>
              <w:rPr>
                <w:sz w:val="21"/>
                <w:szCs w:val="21"/>
              </w:rPr>
            </w:pPr>
            <w:r w:rsidRPr="0016661A">
              <w:rPr>
                <w:sz w:val="21"/>
                <w:szCs w:val="21"/>
              </w:rPr>
              <w:t>报告</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32C363A" w14:textId="77777777" w:rsidR="00E7289F" w:rsidRPr="0016661A" w:rsidRDefault="00E7289F" w:rsidP="007307BE">
            <w:pPr>
              <w:jc w:val="center"/>
              <w:rPr>
                <w:sz w:val="21"/>
                <w:szCs w:val="21"/>
              </w:rPr>
            </w:pPr>
            <w:r w:rsidRPr="0016661A">
              <w:rPr>
                <w:sz w:val="21"/>
                <w:szCs w:val="21"/>
              </w:rPr>
              <w:t>-</w:t>
            </w:r>
          </w:p>
        </w:tc>
        <w:tc>
          <w:tcPr>
            <w:tcW w:w="315" w:type="pct"/>
            <w:tcBorders>
              <w:top w:val="single" w:sz="4" w:space="0" w:color="000000"/>
              <w:left w:val="single" w:sz="4" w:space="0" w:color="000000"/>
              <w:bottom w:val="single" w:sz="4" w:space="0" w:color="000000"/>
              <w:right w:val="single" w:sz="4" w:space="0" w:color="000000"/>
            </w:tcBorders>
            <w:noWrap/>
            <w:vAlign w:val="center"/>
          </w:tcPr>
          <w:p w14:paraId="222915F4" w14:textId="77777777" w:rsidR="00E7289F" w:rsidRPr="0016661A" w:rsidRDefault="00E7289F" w:rsidP="007307BE">
            <w:pPr>
              <w:jc w:val="center"/>
              <w:rPr>
                <w:sz w:val="21"/>
                <w:szCs w:val="21"/>
              </w:rPr>
            </w:pPr>
            <w:r w:rsidRPr="0016661A">
              <w:rPr>
                <w:sz w:val="21"/>
                <w:szCs w:val="21"/>
              </w:rPr>
              <w:t>-</w:t>
            </w:r>
          </w:p>
        </w:tc>
        <w:tc>
          <w:tcPr>
            <w:tcW w:w="296" w:type="pct"/>
            <w:tcBorders>
              <w:top w:val="single" w:sz="4" w:space="0" w:color="000000"/>
              <w:left w:val="single" w:sz="4" w:space="0" w:color="000000"/>
              <w:bottom w:val="single" w:sz="4" w:space="0" w:color="000000"/>
              <w:right w:val="single" w:sz="4" w:space="0" w:color="000000"/>
            </w:tcBorders>
            <w:noWrap/>
            <w:vAlign w:val="center"/>
          </w:tcPr>
          <w:p w14:paraId="1D3C050A" w14:textId="77777777" w:rsidR="00E7289F" w:rsidRPr="0016661A" w:rsidRDefault="00E7289F" w:rsidP="007307BE">
            <w:pPr>
              <w:jc w:val="center"/>
              <w:rPr>
                <w:sz w:val="21"/>
                <w:szCs w:val="21"/>
              </w:rPr>
            </w:pPr>
            <w:r w:rsidRPr="0016661A">
              <w:rPr>
                <w:sz w:val="21"/>
                <w:szCs w:val="21"/>
              </w:rPr>
              <w:t>-</w:t>
            </w:r>
          </w:p>
        </w:tc>
        <w:tc>
          <w:tcPr>
            <w:tcW w:w="294" w:type="pct"/>
            <w:tcBorders>
              <w:top w:val="single" w:sz="4" w:space="0" w:color="000000"/>
              <w:left w:val="single" w:sz="4" w:space="0" w:color="000000"/>
              <w:bottom w:val="single" w:sz="4" w:space="0" w:color="000000"/>
              <w:right w:val="single" w:sz="4" w:space="0" w:color="000000"/>
            </w:tcBorders>
            <w:noWrap/>
            <w:vAlign w:val="center"/>
          </w:tcPr>
          <w:p w14:paraId="229A0A7B" w14:textId="77777777" w:rsidR="00E7289F" w:rsidRPr="0016661A" w:rsidRDefault="00E7289F" w:rsidP="007307BE">
            <w:pPr>
              <w:jc w:val="center"/>
              <w:rPr>
                <w:sz w:val="21"/>
                <w:szCs w:val="21"/>
              </w:rPr>
            </w:pPr>
            <w:r w:rsidRPr="0016661A">
              <w:rPr>
                <w:sz w:val="21"/>
                <w:szCs w:val="21"/>
              </w:rPr>
              <w:t>-</w:t>
            </w:r>
          </w:p>
        </w:tc>
        <w:tc>
          <w:tcPr>
            <w:tcW w:w="491" w:type="pct"/>
            <w:tcBorders>
              <w:top w:val="single" w:sz="4" w:space="0" w:color="000000"/>
              <w:left w:val="single" w:sz="4" w:space="0" w:color="000000"/>
              <w:bottom w:val="single" w:sz="4" w:space="0" w:color="000000"/>
              <w:right w:val="single" w:sz="4" w:space="0" w:color="000000"/>
            </w:tcBorders>
            <w:noWrap/>
            <w:vAlign w:val="center"/>
          </w:tcPr>
          <w:p w14:paraId="0A90CCDB" w14:textId="77777777" w:rsidR="00E7289F" w:rsidRPr="0016661A" w:rsidRDefault="00E7289F" w:rsidP="007307BE">
            <w:pPr>
              <w:jc w:val="center"/>
              <w:rPr>
                <w:b/>
                <w:bCs/>
                <w:sz w:val="21"/>
                <w:szCs w:val="21"/>
              </w:rPr>
            </w:pPr>
            <w:r w:rsidRPr="0016661A">
              <w:rPr>
                <w:b/>
                <w:bCs/>
                <w:sz w:val="21"/>
                <w:szCs w:val="21"/>
              </w:rPr>
              <w:t>-</w:t>
            </w:r>
          </w:p>
        </w:tc>
        <w:tc>
          <w:tcPr>
            <w:tcW w:w="682" w:type="pct"/>
            <w:vMerge/>
            <w:tcBorders>
              <w:left w:val="single" w:sz="4" w:space="0" w:color="000000"/>
              <w:right w:val="single" w:sz="4" w:space="0" w:color="000000"/>
            </w:tcBorders>
            <w:noWrap/>
            <w:vAlign w:val="center"/>
          </w:tcPr>
          <w:p w14:paraId="700F9B90" w14:textId="77777777" w:rsidR="00E7289F" w:rsidRPr="0016661A" w:rsidRDefault="00E7289F" w:rsidP="007307BE">
            <w:pPr>
              <w:jc w:val="center"/>
              <w:rPr>
                <w:sz w:val="21"/>
                <w:szCs w:val="21"/>
              </w:rPr>
            </w:pPr>
          </w:p>
        </w:tc>
      </w:tr>
      <w:tr w:rsidR="0016661A" w:rsidRPr="0016661A" w14:paraId="3FE088AE"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tcPr>
          <w:p w14:paraId="3CA06FFF" w14:textId="77777777" w:rsidR="00E7289F" w:rsidRPr="0016661A" w:rsidRDefault="00E7289F" w:rsidP="007307BE">
            <w:pPr>
              <w:jc w:val="center"/>
              <w:rPr>
                <w:sz w:val="21"/>
                <w:szCs w:val="21"/>
              </w:rPr>
            </w:pPr>
            <w:r w:rsidRPr="0016661A">
              <w:rPr>
                <w:sz w:val="21"/>
                <w:szCs w:val="21"/>
              </w:rPr>
              <w:t>钒</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1F569D8" w14:textId="77777777" w:rsidR="00E7289F" w:rsidRPr="0016661A" w:rsidRDefault="00E7289F" w:rsidP="007307BE">
            <w:pPr>
              <w:jc w:val="center"/>
              <w:rPr>
                <w:sz w:val="21"/>
                <w:szCs w:val="21"/>
              </w:rPr>
            </w:pPr>
            <w:r w:rsidRPr="0016661A">
              <w:rPr>
                <w:sz w:val="21"/>
                <w:szCs w:val="21"/>
              </w:rPr>
              <w:t>150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EA65FF" w14:textId="77777777" w:rsidR="00E7289F" w:rsidRPr="0016661A" w:rsidRDefault="00E7289F" w:rsidP="007307BE">
            <w:pPr>
              <w:jc w:val="center"/>
              <w:rPr>
                <w:sz w:val="21"/>
                <w:szCs w:val="21"/>
              </w:rPr>
            </w:pPr>
            <w:r w:rsidRPr="0016661A">
              <w:rPr>
                <w:sz w:val="21"/>
                <w:szCs w:val="21"/>
              </w:rPr>
              <w:t>300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157E272" w14:textId="77777777" w:rsidR="00E7289F" w:rsidRPr="0016661A" w:rsidRDefault="00E7289F" w:rsidP="007307BE">
            <w:pPr>
              <w:jc w:val="center"/>
              <w:rPr>
                <w:sz w:val="21"/>
                <w:szCs w:val="21"/>
              </w:rPr>
            </w:pPr>
            <w:r w:rsidRPr="0016661A">
              <w:rPr>
                <w:sz w:val="21"/>
                <w:szCs w:val="21"/>
              </w:rPr>
              <w:t>报告</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396FE2B" w14:textId="77777777" w:rsidR="00E7289F" w:rsidRPr="0016661A" w:rsidRDefault="00E7289F" w:rsidP="007307BE">
            <w:pPr>
              <w:jc w:val="center"/>
              <w:rPr>
                <w:sz w:val="21"/>
                <w:szCs w:val="21"/>
              </w:rPr>
            </w:pPr>
            <w:r w:rsidRPr="0016661A">
              <w:rPr>
                <w:sz w:val="21"/>
                <w:szCs w:val="21"/>
              </w:rPr>
              <w:t>-</w:t>
            </w:r>
          </w:p>
        </w:tc>
        <w:tc>
          <w:tcPr>
            <w:tcW w:w="315" w:type="pct"/>
            <w:tcBorders>
              <w:top w:val="single" w:sz="4" w:space="0" w:color="000000"/>
              <w:left w:val="single" w:sz="4" w:space="0" w:color="000000"/>
              <w:bottom w:val="single" w:sz="4" w:space="0" w:color="000000"/>
              <w:right w:val="single" w:sz="4" w:space="0" w:color="000000"/>
            </w:tcBorders>
            <w:noWrap/>
            <w:vAlign w:val="center"/>
          </w:tcPr>
          <w:p w14:paraId="22A1676D" w14:textId="77777777" w:rsidR="00E7289F" w:rsidRPr="0016661A" w:rsidRDefault="00E7289F" w:rsidP="007307BE">
            <w:pPr>
              <w:jc w:val="center"/>
              <w:rPr>
                <w:sz w:val="21"/>
                <w:szCs w:val="21"/>
              </w:rPr>
            </w:pPr>
            <w:r w:rsidRPr="0016661A">
              <w:rPr>
                <w:sz w:val="21"/>
                <w:szCs w:val="21"/>
              </w:rPr>
              <w:t>-</w:t>
            </w:r>
          </w:p>
        </w:tc>
        <w:tc>
          <w:tcPr>
            <w:tcW w:w="296" w:type="pct"/>
            <w:tcBorders>
              <w:top w:val="single" w:sz="4" w:space="0" w:color="000000"/>
              <w:left w:val="single" w:sz="4" w:space="0" w:color="000000"/>
              <w:bottom w:val="single" w:sz="4" w:space="0" w:color="000000"/>
              <w:right w:val="single" w:sz="4" w:space="0" w:color="000000"/>
            </w:tcBorders>
            <w:noWrap/>
            <w:vAlign w:val="center"/>
          </w:tcPr>
          <w:p w14:paraId="25099618" w14:textId="77777777" w:rsidR="00E7289F" w:rsidRPr="0016661A" w:rsidRDefault="00E7289F" w:rsidP="007307BE">
            <w:pPr>
              <w:jc w:val="center"/>
              <w:rPr>
                <w:sz w:val="21"/>
                <w:szCs w:val="21"/>
              </w:rPr>
            </w:pPr>
            <w:r w:rsidRPr="0016661A">
              <w:rPr>
                <w:sz w:val="21"/>
                <w:szCs w:val="21"/>
              </w:rPr>
              <w:t>-</w:t>
            </w:r>
          </w:p>
        </w:tc>
        <w:tc>
          <w:tcPr>
            <w:tcW w:w="294" w:type="pct"/>
            <w:tcBorders>
              <w:top w:val="single" w:sz="4" w:space="0" w:color="000000"/>
              <w:left w:val="single" w:sz="4" w:space="0" w:color="000000"/>
              <w:bottom w:val="single" w:sz="4" w:space="0" w:color="000000"/>
              <w:right w:val="single" w:sz="4" w:space="0" w:color="000000"/>
            </w:tcBorders>
            <w:noWrap/>
            <w:vAlign w:val="center"/>
          </w:tcPr>
          <w:p w14:paraId="7BCFD3DB" w14:textId="77777777" w:rsidR="00E7289F" w:rsidRPr="0016661A" w:rsidRDefault="00E7289F" w:rsidP="007307BE">
            <w:pPr>
              <w:jc w:val="center"/>
              <w:rPr>
                <w:sz w:val="21"/>
                <w:szCs w:val="21"/>
              </w:rPr>
            </w:pPr>
            <w:r w:rsidRPr="0016661A">
              <w:rPr>
                <w:sz w:val="21"/>
                <w:szCs w:val="21"/>
              </w:rPr>
              <w:t>-</w:t>
            </w:r>
          </w:p>
        </w:tc>
        <w:tc>
          <w:tcPr>
            <w:tcW w:w="491" w:type="pct"/>
            <w:tcBorders>
              <w:top w:val="single" w:sz="4" w:space="0" w:color="000000"/>
              <w:left w:val="single" w:sz="4" w:space="0" w:color="000000"/>
              <w:bottom w:val="single" w:sz="4" w:space="0" w:color="000000"/>
              <w:right w:val="single" w:sz="4" w:space="0" w:color="000000"/>
            </w:tcBorders>
            <w:noWrap/>
            <w:vAlign w:val="center"/>
          </w:tcPr>
          <w:p w14:paraId="6EFF8126" w14:textId="77777777" w:rsidR="00E7289F" w:rsidRPr="0016661A" w:rsidRDefault="00E7289F" w:rsidP="007307BE">
            <w:pPr>
              <w:jc w:val="center"/>
              <w:rPr>
                <w:b/>
                <w:bCs/>
                <w:sz w:val="21"/>
                <w:szCs w:val="21"/>
              </w:rPr>
            </w:pPr>
            <w:r w:rsidRPr="0016661A">
              <w:rPr>
                <w:b/>
                <w:bCs/>
                <w:sz w:val="21"/>
                <w:szCs w:val="21"/>
              </w:rPr>
              <w:t>-</w:t>
            </w:r>
          </w:p>
        </w:tc>
        <w:tc>
          <w:tcPr>
            <w:tcW w:w="682" w:type="pct"/>
            <w:vMerge/>
            <w:tcBorders>
              <w:left w:val="single" w:sz="4" w:space="0" w:color="000000"/>
              <w:right w:val="single" w:sz="4" w:space="0" w:color="000000"/>
            </w:tcBorders>
            <w:noWrap/>
            <w:vAlign w:val="center"/>
          </w:tcPr>
          <w:p w14:paraId="5B0A941A" w14:textId="77777777" w:rsidR="00E7289F" w:rsidRPr="0016661A" w:rsidRDefault="00E7289F" w:rsidP="007307BE">
            <w:pPr>
              <w:jc w:val="center"/>
              <w:rPr>
                <w:sz w:val="21"/>
                <w:szCs w:val="21"/>
              </w:rPr>
            </w:pPr>
          </w:p>
        </w:tc>
      </w:tr>
      <w:tr w:rsidR="0016661A" w:rsidRPr="0016661A" w14:paraId="4E0EB4FE"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tcPr>
          <w:p w14:paraId="23E84FE2" w14:textId="77777777" w:rsidR="00E7289F" w:rsidRPr="0016661A" w:rsidRDefault="00E7289F" w:rsidP="007307BE">
            <w:pPr>
              <w:jc w:val="center"/>
              <w:rPr>
                <w:sz w:val="21"/>
                <w:szCs w:val="21"/>
              </w:rPr>
            </w:pPr>
            <w:r w:rsidRPr="0016661A">
              <w:rPr>
                <w:sz w:val="21"/>
                <w:szCs w:val="21"/>
              </w:rPr>
              <w:t>铁</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4D4E52" w14:textId="77777777" w:rsidR="00E7289F" w:rsidRPr="0016661A" w:rsidRDefault="00E7289F" w:rsidP="007307BE">
            <w:pPr>
              <w:jc w:val="center"/>
              <w:rPr>
                <w:sz w:val="21"/>
                <w:szCs w:val="21"/>
              </w:rPr>
            </w:pPr>
            <w:r w:rsidRPr="0016661A">
              <w:rPr>
                <w:sz w:val="21"/>
                <w:szCs w:val="21"/>
              </w:rPr>
              <w:t>250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C262A1" w14:textId="77777777" w:rsidR="00E7289F" w:rsidRPr="0016661A" w:rsidRDefault="00E7289F" w:rsidP="007307BE">
            <w:pPr>
              <w:jc w:val="center"/>
              <w:rPr>
                <w:sz w:val="21"/>
                <w:szCs w:val="21"/>
              </w:rPr>
            </w:pPr>
            <w:r w:rsidRPr="0016661A">
              <w:rPr>
                <w:sz w:val="21"/>
                <w:szCs w:val="21"/>
              </w:rPr>
              <w:t>300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E4E6EDD" w14:textId="77777777" w:rsidR="00E7289F" w:rsidRPr="0016661A" w:rsidRDefault="00E7289F" w:rsidP="007307BE">
            <w:pPr>
              <w:jc w:val="center"/>
              <w:rPr>
                <w:sz w:val="21"/>
                <w:szCs w:val="21"/>
              </w:rPr>
            </w:pPr>
            <w:r w:rsidRPr="0016661A">
              <w:rPr>
                <w:sz w:val="21"/>
                <w:szCs w:val="21"/>
              </w:rPr>
              <w:t>报告</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1FFECDB" w14:textId="77777777" w:rsidR="00E7289F" w:rsidRPr="0016661A" w:rsidRDefault="00E7289F" w:rsidP="007307BE">
            <w:pPr>
              <w:jc w:val="center"/>
              <w:rPr>
                <w:sz w:val="21"/>
                <w:szCs w:val="21"/>
              </w:rPr>
            </w:pPr>
            <w:r w:rsidRPr="0016661A">
              <w:rPr>
                <w:sz w:val="21"/>
                <w:szCs w:val="21"/>
              </w:rPr>
              <w:t>-</w:t>
            </w:r>
          </w:p>
        </w:tc>
        <w:tc>
          <w:tcPr>
            <w:tcW w:w="315" w:type="pct"/>
            <w:tcBorders>
              <w:top w:val="single" w:sz="4" w:space="0" w:color="000000"/>
              <w:left w:val="single" w:sz="4" w:space="0" w:color="000000"/>
              <w:bottom w:val="single" w:sz="4" w:space="0" w:color="000000"/>
              <w:right w:val="single" w:sz="4" w:space="0" w:color="000000"/>
            </w:tcBorders>
            <w:noWrap/>
            <w:vAlign w:val="center"/>
          </w:tcPr>
          <w:p w14:paraId="522E357F" w14:textId="77777777" w:rsidR="00E7289F" w:rsidRPr="0016661A" w:rsidRDefault="00E7289F" w:rsidP="007307BE">
            <w:pPr>
              <w:jc w:val="center"/>
              <w:rPr>
                <w:sz w:val="21"/>
                <w:szCs w:val="21"/>
              </w:rPr>
            </w:pPr>
            <w:r w:rsidRPr="0016661A">
              <w:rPr>
                <w:sz w:val="21"/>
                <w:szCs w:val="21"/>
              </w:rPr>
              <w:t>-</w:t>
            </w:r>
          </w:p>
        </w:tc>
        <w:tc>
          <w:tcPr>
            <w:tcW w:w="296" w:type="pct"/>
            <w:tcBorders>
              <w:top w:val="single" w:sz="4" w:space="0" w:color="000000"/>
              <w:left w:val="single" w:sz="4" w:space="0" w:color="000000"/>
              <w:bottom w:val="single" w:sz="4" w:space="0" w:color="000000"/>
              <w:right w:val="single" w:sz="4" w:space="0" w:color="000000"/>
            </w:tcBorders>
            <w:noWrap/>
            <w:vAlign w:val="center"/>
          </w:tcPr>
          <w:p w14:paraId="51C71BDC" w14:textId="77777777" w:rsidR="00E7289F" w:rsidRPr="0016661A" w:rsidRDefault="00E7289F" w:rsidP="007307BE">
            <w:pPr>
              <w:jc w:val="center"/>
              <w:rPr>
                <w:sz w:val="21"/>
                <w:szCs w:val="21"/>
              </w:rPr>
            </w:pPr>
            <w:r w:rsidRPr="0016661A">
              <w:rPr>
                <w:sz w:val="21"/>
                <w:szCs w:val="21"/>
              </w:rPr>
              <w:t>-</w:t>
            </w:r>
          </w:p>
        </w:tc>
        <w:tc>
          <w:tcPr>
            <w:tcW w:w="294" w:type="pct"/>
            <w:tcBorders>
              <w:top w:val="single" w:sz="4" w:space="0" w:color="000000"/>
              <w:left w:val="single" w:sz="4" w:space="0" w:color="000000"/>
              <w:bottom w:val="single" w:sz="4" w:space="0" w:color="000000"/>
              <w:right w:val="single" w:sz="4" w:space="0" w:color="000000"/>
            </w:tcBorders>
            <w:noWrap/>
            <w:vAlign w:val="center"/>
          </w:tcPr>
          <w:p w14:paraId="5E84A5C8" w14:textId="77777777" w:rsidR="00E7289F" w:rsidRPr="0016661A" w:rsidRDefault="00E7289F" w:rsidP="007307BE">
            <w:pPr>
              <w:jc w:val="center"/>
              <w:rPr>
                <w:sz w:val="21"/>
                <w:szCs w:val="21"/>
              </w:rPr>
            </w:pPr>
            <w:r w:rsidRPr="0016661A">
              <w:rPr>
                <w:sz w:val="21"/>
                <w:szCs w:val="21"/>
              </w:rPr>
              <w:t>-</w:t>
            </w:r>
          </w:p>
        </w:tc>
        <w:tc>
          <w:tcPr>
            <w:tcW w:w="491" w:type="pct"/>
            <w:tcBorders>
              <w:top w:val="single" w:sz="4" w:space="0" w:color="000000"/>
              <w:left w:val="single" w:sz="4" w:space="0" w:color="000000"/>
              <w:bottom w:val="single" w:sz="4" w:space="0" w:color="000000"/>
              <w:right w:val="single" w:sz="4" w:space="0" w:color="000000"/>
            </w:tcBorders>
            <w:noWrap/>
            <w:vAlign w:val="center"/>
          </w:tcPr>
          <w:p w14:paraId="21D8C1D9" w14:textId="77777777" w:rsidR="00E7289F" w:rsidRPr="0016661A" w:rsidRDefault="00E7289F" w:rsidP="007307BE">
            <w:pPr>
              <w:jc w:val="center"/>
              <w:rPr>
                <w:sz w:val="21"/>
                <w:szCs w:val="21"/>
              </w:rPr>
            </w:pPr>
            <w:r w:rsidRPr="0016661A">
              <w:rPr>
                <w:sz w:val="21"/>
                <w:szCs w:val="21"/>
              </w:rPr>
              <w:t>-</w:t>
            </w:r>
          </w:p>
        </w:tc>
        <w:tc>
          <w:tcPr>
            <w:tcW w:w="682" w:type="pct"/>
            <w:vMerge/>
            <w:tcBorders>
              <w:left w:val="single" w:sz="4" w:space="0" w:color="000000"/>
              <w:right w:val="single" w:sz="4" w:space="0" w:color="000000"/>
            </w:tcBorders>
            <w:noWrap/>
            <w:vAlign w:val="center"/>
          </w:tcPr>
          <w:p w14:paraId="139173A8" w14:textId="77777777" w:rsidR="00E7289F" w:rsidRPr="0016661A" w:rsidRDefault="00E7289F" w:rsidP="007307BE">
            <w:pPr>
              <w:jc w:val="center"/>
              <w:rPr>
                <w:sz w:val="21"/>
                <w:szCs w:val="21"/>
              </w:rPr>
            </w:pPr>
          </w:p>
        </w:tc>
      </w:tr>
      <w:tr w:rsidR="0016661A" w:rsidRPr="0016661A" w14:paraId="03C37C11"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tcPr>
          <w:p w14:paraId="2542609F" w14:textId="77777777" w:rsidR="00E7289F" w:rsidRPr="0016661A" w:rsidRDefault="00E7289F" w:rsidP="007307BE">
            <w:pPr>
              <w:jc w:val="center"/>
              <w:rPr>
                <w:sz w:val="21"/>
                <w:szCs w:val="21"/>
              </w:rPr>
            </w:pPr>
            <w:r w:rsidRPr="0016661A">
              <w:rPr>
                <w:sz w:val="21"/>
                <w:szCs w:val="21"/>
              </w:rPr>
              <w:t>钙</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E818043" w14:textId="77777777" w:rsidR="00E7289F" w:rsidRPr="0016661A" w:rsidRDefault="00E7289F" w:rsidP="007307BE">
            <w:pPr>
              <w:jc w:val="center"/>
              <w:rPr>
                <w:sz w:val="21"/>
                <w:szCs w:val="21"/>
              </w:rPr>
            </w:pPr>
            <w:r w:rsidRPr="0016661A">
              <w:rPr>
                <w:sz w:val="21"/>
                <w:szCs w:val="21"/>
              </w:rPr>
              <w:t>200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92275A3" w14:textId="77777777" w:rsidR="00E7289F" w:rsidRPr="0016661A" w:rsidRDefault="00E7289F" w:rsidP="007307BE">
            <w:pPr>
              <w:jc w:val="center"/>
              <w:rPr>
                <w:sz w:val="21"/>
                <w:szCs w:val="21"/>
              </w:rPr>
            </w:pPr>
            <w:r w:rsidRPr="0016661A">
              <w:rPr>
                <w:sz w:val="21"/>
                <w:szCs w:val="21"/>
              </w:rPr>
              <w:t>300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A07CC40" w14:textId="77777777" w:rsidR="00E7289F" w:rsidRPr="0016661A" w:rsidRDefault="00E7289F" w:rsidP="007307BE">
            <w:pPr>
              <w:jc w:val="center"/>
              <w:rPr>
                <w:sz w:val="21"/>
                <w:szCs w:val="21"/>
              </w:rPr>
            </w:pPr>
            <w:r w:rsidRPr="0016661A">
              <w:rPr>
                <w:sz w:val="21"/>
                <w:szCs w:val="21"/>
              </w:rPr>
              <w:t>报告</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338B84" w14:textId="77777777" w:rsidR="00E7289F" w:rsidRPr="0016661A" w:rsidRDefault="00E7289F" w:rsidP="007307BE">
            <w:pPr>
              <w:jc w:val="center"/>
              <w:rPr>
                <w:sz w:val="21"/>
                <w:szCs w:val="21"/>
              </w:rPr>
            </w:pPr>
            <w:r w:rsidRPr="0016661A">
              <w:rPr>
                <w:sz w:val="21"/>
                <w:szCs w:val="21"/>
              </w:rPr>
              <w:t>-</w:t>
            </w:r>
          </w:p>
        </w:tc>
        <w:tc>
          <w:tcPr>
            <w:tcW w:w="315" w:type="pct"/>
            <w:tcBorders>
              <w:top w:val="single" w:sz="4" w:space="0" w:color="000000"/>
              <w:left w:val="single" w:sz="4" w:space="0" w:color="000000"/>
              <w:bottom w:val="single" w:sz="4" w:space="0" w:color="000000"/>
              <w:right w:val="single" w:sz="4" w:space="0" w:color="000000"/>
            </w:tcBorders>
            <w:noWrap/>
            <w:vAlign w:val="center"/>
          </w:tcPr>
          <w:p w14:paraId="5C7C1FBE" w14:textId="77777777" w:rsidR="00E7289F" w:rsidRPr="0016661A" w:rsidRDefault="00E7289F" w:rsidP="007307BE">
            <w:pPr>
              <w:jc w:val="center"/>
              <w:rPr>
                <w:sz w:val="21"/>
                <w:szCs w:val="21"/>
              </w:rPr>
            </w:pPr>
            <w:r w:rsidRPr="0016661A">
              <w:rPr>
                <w:sz w:val="21"/>
                <w:szCs w:val="21"/>
              </w:rPr>
              <w:t>-</w:t>
            </w:r>
          </w:p>
        </w:tc>
        <w:tc>
          <w:tcPr>
            <w:tcW w:w="296" w:type="pct"/>
            <w:tcBorders>
              <w:top w:val="single" w:sz="4" w:space="0" w:color="000000"/>
              <w:left w:val="single" w:sz="4" w:space="0" w:color="000000"/>
              <w:bottom w:val="single" w:sz="4" w:space="0" w:color="000000"/>
              <w:right w:val="single" w:sz="4" w:space="0" w:color="000000"/>
            </w:tcBorders>
            <w:noWrap/>
            <w:vAlign w:val="center"/>
          </w:tcPr>
          <w:p w14:paraId="20DA9F3B" w14:textId="77777777" w:rsidR="00E7289F" w:rsidRPr="0016661A" w:rsidRDefault="00E7289F" w:rsidP="007307BE">
            <w:pPr>
              <w:jc w:val="center"/>
              <w:rPr>
                <w:sz w:val="21"/>
                <w:szCs w:val="21"/>
              </w:rPr>
            </w:pPr>
            <w:r w:rsidRPr="0016661A">
              <w:rPr>
                <w:sz w:val="21"/>
                <w:szCs w:val="21"/>
              </w:rPr>
              <w:t>-</w:t>
            </w:r>
          </w:p>
        </w:tc>
        <w:tc>
          <w:tcPr>
            <w:tcW w:w="294" w:type="pct"/>
            <w:tcBorders>
              <w:top w:val="single" w:sz="4" w:space="0" w:color="000000"/>
              <w:left w:val="single" w:sz="4" w:space="0" w:color="000000"/>
              <w:bottom w:val="single" w:sz="4" w:space="0" w:color="000000"/>
              <w:right w:val="single" w:sz="4" w:space="0" w:color="000000"/>
            </w:tcBorders>
            <w:noWrap/>
            <w:vAlign w:val="center"/>
          </w:tcPr>
          <w:p w14:paraId="7E1B60CA" w14:textId="77777777" w:rsidR="00E7289F" w:rsidRPr="0016661A" w:rsidRDefault="00E7289F" w:rsidP="007307BE">
            <w:pPr>
              <w:jc w:val="center"/>
              <w:rPr>
                <w:sz w:val="21"/>
                <w:szCs w:val="21"/>
              </w:rPr>
            </w:pPr>
            <w:r w:rsidRPr="0016661A">
              <w:rPr>
                <w:sz w:val="21"/>
                <w:szCs w:val="21"/>
              </w:rPr>
              <w:t>-</w:t>
            </w:r>
          </w:p>
        </w:tc>
        <w:tc>
          <w:tcPr>
            <w:tcW w:w="491" w:type="pct"/>
            <w:tcBorders>
              <w:top w:val="single" w:sz="4" w:space="0" w:color="000000"/>
              <w:left w:val="single" w:sz="4" w:space="0" w:color="000000"/>
              <w:bottom w:val="single" w:sz="4" w:space="0" w:color="000000"/>
              <w:right w:val="single" w:sz="4" w:space="0" w:color="000000"/>
            </w:tcBorders>
            <w:noWrap/>
            <w:vAlign w:val="center"/>
          </w:tcPr>
          <w:p w14:paraId="7B5D14B9" w14:textId="77777777" w:rsidR="00E7289F" w:rsidRPr="0016661A" w:rsidRDefault="00E7289F" w:rsidP="007307BE">
            <w:pPr>
              <w:jc w:val="center"/>
              <w:rPr>
                <w:sz w:val="21"/>
                <w:szCs w:val="21"/>
              </w:rPr>
            </w:pPr>
            <w:r w:rsidRPr="0016661A">
              <w:rPr>
                <w:sz w:val="21"/>
                <w:szCs w:val="21"/>
              </w:rPr>
              <w:t>-</w:t>
            </w:r>
          </w:p>
        </w:tc>
        <w:tc>
          <w:tcPr>
            <w:tcW w:w="682" w:type="pct"/>
            <w:vMerge/>
            <w:tcBorders>
              <w:left w:val="single" w:sz="4" w:space="0" w:color="000000"/>
              <w:right w:val="single" w:sz="4" w:space="0" w:color="000000"/>
            </w:tcBorders>
            <w:noWrap/>
            <w:vAlign w:val="center"/>
          </w:tcPr>
          <w:p w14:paraId="3CF0FA6A" w14:textId="77777777" w:rsidR="00E7289F" w:rsidRPr="0016661A" w:rsidRDefault="00E7289F" w:rsidP="007307BE">
            <w:pPr>
              <w:jc w:val="center"/>
              <w:rPr>
                <w:sz w:val="21"/>
                <w:szCs w:val="21"/>
              </w:rPr>
            </w:pPr>
          </w:p>
        </w:tc>
      </w:tr>
      <w:tr w:rsidR="0016661A" w:rsidRPr="0016661A" w14:paraId="7C46B9E7"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tcPr>
          <w:p w14:paraId="7D7B5D8E" w14:textId="77777777" w:rsidR="00E7289F" w:rsidRPr="0016661A" w:rsidRDefault="00E7289F" w:rsidP="007307BE">
            <w:pPr>
              <w:jc w:val="center"/>
              <w:rPr>
                <w:sz w:val="21"/>
                <w:szCs w:val="21"/>
              </w:rPr>
            </w:pPr>
            <w:r w:rsidRPr="0016661A">
              <w:rPr>
                <w:sz w:val="21"/>
                <w:szCs w:val="21"/>
              </w:rPr>
              <w:t>镍</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0C1186F" w14:textId="77777777" w:rsidR="00E7289F" w:rsidRPr="0016661A" w:rsidRDefault="00E7289F" w:rsidP="007307BE">
            <w:pPr>
              <w:jc w:val="center"/>
              <w:rPr>
                <w:sz w:val="21"/>
                <w:szCs w:val="21"/>
              </w:rPr>
            </w:pPr>
            <w:r w:rsidRPr="0016661A">
              <w:rPr>
                <w:sz w:val="21"/>
                <w:szCs w:val="21"/>
              </w:rPr>
              <w:t>150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D319F1" w14:textId="77777777" w:rsidR="00E7289F" w:rsidRPr="0016661A" w:rsidRDefault="00E7289F" w:rsidP="007307BE">
            <w:pPr>
              <w:jc w:val="center"/>
              <w:rPr>
                <w:sz w:val="21"/>
                <w:szCs w:val="21"/>
              </w:rPr>
            </w:pPr>
            <w:r w:rsidRPr="0016661A">
              <w:rPr>
                <w:sz w:val="21"/>
                <w:szCs w:val="21"/>
              </w:rPr>
              <w:t>250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96EE31" w14:textId="77777777" w:rsidR="00E7289F" w:rsidRPr="0016661A" w:rsidRDefault="00E7289F" w:rsidP="007307BE">
            <w:pPr>
              <w:jc w:val="center"/>
              <w:rPr>
                <w:sz w:val="21"/>
                <w:szCs w:val="21"/>
              </w:rPr>
            </w:pPr>
            <w:r w:rsidRPr="0016661A">
              <w:rPr>
                <w:sz w:val="21"/>
                <w:szCs w:val="21"/>
              </w:rPr>
              <w:t>报告</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C3CC99F" w14:textId="77777777" w:rsidR="00E7289F" w:rsidRPr="0016661A" w:rsidRDefault="00E7289F" w:rsidP="007307BE">
            <w:pPr>
              <w:jc w:val="center"/>
              <w:rPr>
                <w:sz w:val="21"/>
                <w:szCs w:val="21"/>
              </w:rPr>
            </w:pPr>
            <w:r w:rsidRPr="0016661A">
              <w:rPr>
                <w:sz w:val="21"/>
                <w:szCs w:val="21"/>
              </w:rPr>
              <w:t>-</w:t>
            </w:r>
          </w:p>
        </w:tc>
        <w:tc>
          <w:tcPr>
            <w:tcW w:w="315" w:type="pct"/>
            <w:tcBorders>
              <w:top w:val="single" w:sz="4" w:space="0" w:color="000000"/>
              <w:left w:val="single" w:sz="4" w:space="0" w:color="000000"/>
              <w:bottom w:val="single" w:sz="4" w:space="0" w:color="000000"/>
              <w:right w:val="single" w:sz="4" w:space="0" w:color="000000"/>
            </w:tcBorders>
            <w:noWrap/>
            <w:vAlign w:val="center"/>
          </w:tcPr>
          <w:p w14:paraId="030FA5A4" w14:textId="77777777" w:rsidR="00E7289F" w:rsidRPr="0016661A" w:rsidRDefault="00E7289F" w:rsidP="007307BE">
            <w:pPr>
              <w:jc w:val="center"/>
              <w:rPr>
                <w:sz w:val="21"/>
                <w:szCs w:val="21"/>
              </w:rPr>
            </w:pPr>
            <w:r w:rsidRPr="0016661A">
              <w:rPr>
                <w:sz w:val="21"/>
                <w:szCs w:val="21"/>
              </w:rPr>
              <w:t>-</w:t>
            </w:r>
          </w:p>
        </w:tc>
        <w:tc>
          <w:tcPr>
            <w:tcW w:w="296" w:type="pct"/>
            <w:tcBorders>
              <w:top w:val="single" w:sz="4" w:space="0" w:color="000000"/>
              <w:left w:val="single" w:sz="4" w:space="0" w:color="000000"/>
              <w:bottom w:val="single" w:sz="4" w:space="0" w:color="000000"/>
              <w:right w:val="single" w:sz="4" w:space="0" w:color="000000"/>
            </w:tcBorders>
            <w:noWrap/>
            <w:vAlign w:val="center"/>
          </w:tcPr>
          <w:p w14:paraId="0A5245FE" w14:textId="77777777" w:rsidR="00E7289F" w:rsidRPr="0016661A" w:rsidRDefault="00E7289F" w:rsidP="007307BE">
            <w:pPr>
              <w:jc w:val="center"/>
              <w:rPr>
                <w:sz w:val="21"/>
                <w:szCs w:val="21"/>
              </w:rPr>
            </w:pPr>
            <w:r w:rsidRPr="0016661A">
              <w:rPr>
                <w:sz w:val="21"/>
                <w:szCs w:val="21"/>
              </w:rPr>
              <w:t>-</w:t>
            </w:r>
          </w:p>
        </w:tc>
        <w:tc>
          <w:tcPr>
            <w:tcW w:w="294" w:type="pct"/>
            <w:tcBorders>
              <w:top w:val="single" w:sz="4" w:space="0" w:color="000000"/>
              <w:left w:val="single" w:sz="4" w:space="0" w:color="000000"/>
              <w:bottom w:val="single" w:sz="4" w:space="0" w:color="000000"/>
              <w:right w:val="single" w:sz="4" w:space="0" w:color="000000"/>
            </w:tcBorders>
            <w:noWrap/>
            <w:vAlign w:val="center"/>
          </w:tcPr>
          <w:p w14:paraId="1153EAB5" w14:textId="77777777" w:rsidR="00E7289F" w:rsidRPr="0016661A" w:rsidRDefault="00E7289F" w:rsidP="007307BE">
            <w:pPr>
              <w:jc w:val="center"/>
              <w:rPr>
                <w:sz w:val="21"/>
                <w:szCs w:val="21"/>
              </w:rPr>
            </w:pPr>
            <w:r w:rsidRPr="0016661A">
              <w:rPr>
                <w:sz w:val="21"/>
                <w:szCs w:val="21"/>
              </w:rPr>
              <w:t>-</w:t>
            </w:r>
          </w:p>
        </w:tc>
        <w:tc>
          <w:tcPr>
            <w:tcW w:w="491" w:type="pct"/>
            <w:tcBorders>
              <w:top w:val="single" w:sz="4" w:space="0" w:color="000000"/>
              <w:left w:val="single" w:sz="4" w:space="0" w:color="000000"/>
              <w:bottom w:val="single" w:sz="4" w:space="0" w:color="000000"/>
              <w:right w:val="single" w:sz="4" w:space="0" w:color="000000"/>
            </w:tcBorders>
            <w:noWrap/>
            <w:vAlign w:val="center"/>
          </w:tcPr>
          <w:p w14:paraId="5B5FEC86" w14:textId="77777777" w:rsidR="00E7289F" w:rsidRPr="0016661A" w:rsidRDefault="00E7289F" w:rsidP="007307BE">
            <w:pPr>
              <w:jc w:val="center"/>
              <w:rPr>
                <w:sz w:val="21"/>
                <w:szCs w:val="21"/>
              </w:rPr>
            </w:pPr>
            <w:r w:rsidRPr="0016661A">
              <w:rPr>
                <w:sz w:val="21"/>
                <w:szCs w:val="21"/>
              </w:rPr>
              <w:t>-</w:t>
            </w:r>
          </w:p>
        </w:tc>
        <w:tc>
          <w:tcPr>
            <w:tcW w:w="682" w:type="pct"/>
            <w:vMerge/>
            <w:tcBorders>
              <w:left w:val="single" w:sz="4" w:space="0" w:color="000000"/>
              <w:right w:val="single" w:sz="4" w:space="0" w:color="000000"/>
            </w:tcBorders>
            <w:noWrap/>
            <w:vAlign w:val="center"/>
          </w:tcPr>
          <w:p w14:paraId="0A01A5EA" w14:textId="77777777" w:rsidR="00E7289F" w:rsidRPr="0016661A" w:rsidRDefault="00E7289F" w:rsidP="007307BE">
            <w:pPr>
              <w:jc w:val="center"/>
              <w:rPr>
                <w:sz w:val="21"/>
                <w:szCs w:val="21"/>
              </w:rPr>
            </w:pPr>
          </w:p>
        </w:tc>
      </w:tr>
      <w:tr w:rsidR="0016661A" w:rsidRPr="0016661A" w14:paraId="6CFD8C48"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tcPr>
          <w:p w14:paraId="4056C017" w14:textId="77777777" w:rsidR="00E7289F" w:rsidRPr="0016661A" w:rsidRDefault="00E7289F" w:rsidP="007307BE">
            <w:pPr>
              <w:jc w:val="center"/>
              <w:rPr>
                <w:sz w:val="21"/>
                <w:szCs w:val="21"/>
              </w:rPr>
            </w:pPr>
            <w:r w:rsidRPr="0016661A">
              <w:rPr>
                <w:sz w:val="21"/>
                <w:szCs w:val="21"/>
              </w:rPr>
              <w:t>钠</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13FEDB" w14:textId="77777777" w:rsidR="00E7289F" w:rsidRPr="0016661A" w:rsidRDefault="00E7289F" w:rsidP="007307BE">
            <w:pPr>
              <w:jc w:val="center"/>
              <w:rPr>
                <w:sz w:val="21"/>
                <w:szCs w:val="21"/>
              </w:rPr>
            </w:pPr>
            <w:r w:rsidRPr="0016661A">
              <w:rPr>
                <w:sz w:val="21"/>
                <w:szCs w:val="21"/>
              </w:rPr>
              <w:t>100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2502DC" w14:textId="77777777" w:rsidR="00E7289F" w:rsidRPr="0016661A" w:rsidRDefault="00E7289F" w:rsidP="007307BE">
            <w:pPr>
              <w:jc w:val="center"/>
              <w:rPr>
                <w:sz w:val="21"/>
                <w:szCs w:val="21"/>
              </w:rPr>
            </w:pPr>
            <w:r w:rsidRPr="0016661A">
              <w:rPr>
                <w:sz w:val="21"/>
                <w:szCs w:val="21"/>
              </w:rPr>
              <w:t>200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EB6999" w14:textId="77777777" w:rsidR="00E7289F" w:rsidRPr="0016661A" w:rsidRDefault="00E7289F" w:rsidP="007307BE">
            <w:pPr>
              <w:jc w:val="center"/>
              <w:rPr>
                <w:sz w:val="21"/>
                <w:szCs w:val="21"/>
              </w:rPr>
            </w:pPr>
            <w:r w:rsidRPr="0016661A">
              <w:rPr>
                <w:sz w:val="21"/>
                <w:szCs w:val="21"/>
              </w:rPr>
              <w:t>报告</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3EC47C" w14:textId="77777777" w:rsidR="00E7289F" w:rsidRPr="0016661A" w:rsidRDefault="00E7289F" w:rsidP="007307BE">
            <w:pPr>
              <w:jc w:val="center"/>
              <w:rPr>
                <w:sz w:val="21"/>
                <w:szCs w:val="21"/>
              </w:rPr>
            </w:pPr>
            <w:r w:rsidRPr="0016661A">
              <w:rPr>
                <w:sz w:val="21"/>
                <w:szCs w:val="21"/>
              </w:rPr>
              <w:t>-</w:t>
            </w:r>
          </w:p>
        </w:tc>
        <w:tc>
          <w:tcPr>
            <w:tcW w:w="315" w:type="pct"/>
            <w:tcBorders>
              <w:top w:val="single" w:sz="4" w:space="0" w:color="000000"/>
              <w:left w:val="single" w:sz="4" w:space="0" w:color="000000"/>
              <w:bottom w:val="single" w:sz="4" w:space="0" w:color="000000"/>
              <w:right w:val="single" w:sz="4" w:space="0" w:color="000000"/>
            </w:tcBorders>
            <w:noWrap/>
            <w:vAlign w:val="center"/>
          </w:tcPr>
          <w:p w14:paraId="4004A1D6" w14:textId="77777777" w:rsidR="00E7289F" w:rsidRPr="0016661A" w:rsidRDefault="00E7289F" w:rsidP="007307BE">
            <w:pPr>
              <w:jc w:val="center"/>
              <w:rPr>
                <w:sz w:val="21"/>
                <w:szCs w:val="21"/>
              </w:rPr>
            </w:pPr>
            <w:r w:rsidRPr="0016661A">
              <w:rPr>
                <w:sz w:val="21"/>
                <w:szCs w:val="21"/>
              </w:rPr>
              <w:t>-</w:t>
            </w:r>
          </w:p>
        </w:tc>
        <w:tc>
          <w:tcPr>
            <w:tcW w:w="296" w:type="pct"/>
            <w:tcBorders>
              <w:top w:val="single" w:sz="4" w:space="0" w:color="000000"/>
              <w:left w:val="single" w:sz="4" w:space="0" w:color="000000"/>
              <w:bottom w:val="single" w:sz="4" w:space="0" w:color="000000"/>
              <w:right w:val="single" w:sz="4" w:space="0" w:color="000000"/>
            </w:tcBorders>
            <w:noWrap/>
            <w:vAlign w:val="center"/>
          </w:tcPr>
          <w:p w14:paraId="0CC171F3" w14:textId="77777777" w:rsidR="00E7289F" w:rsidRPr="0016661A" w:rsidRDefault="00E7289F" w:rsidP="007307BE">
            <w:pPr>
              <w:jc w:val="center"/>
              <w:rPr>
                <w:sz w:val="21"/>
                <w:szCs w:val="21"/>
              </w:rPr>
            </w:pPr>
            <w:r w:rsidRPr="0016661A">
              <w:rPr>
                <w:sz w:val="21"/>
                <w:szCs w:val="21"/>
              </w:rPr>
              <w:t>-</w:t>
            </w:r>
          </w:p>
        </w:tc>
        <w:tc>
          <w:tcPr>
            <w:tcW w:w="294" w:type="pct"/>
            <w:tcBorders>
              <w:top w:val="single" w:sz="4" w:space="0" w:color="000000"/>
              <w:left w:val="single" w:sz="4" w:space="0" w:color="000000"/>
              <w:bottom w:val="single" w:sz="4" w:space="0" w:color="000000"/>
              <w:right w:val="single" w:sz="4" w:space="0" w:color="000000"/>
            </w:tcBorders>
            <w:noWrap/>
            <w:vAlign w:val="center"/>
          </w:tcPr>
          <w:p w14:paraId="743D3DA2" w14:textId="77777777" w:rsidR="00E7289F" w:rsidRPr="0016661A" w:rsidRDefault="00E7289F" w:rsidP="007307BE">
            <w:pPr>
              <w:jc w:val="center"/>
              <w:rPr>
                <w:sz w:val="21"/>
                <w:szCs w:val="21"/>
              </w:rPr>
            </w:pPr>
            <w:r w:rsidRPr="0016661A">
              <w:rPr>
                <w:sz w:val="21"/>
                <w:szCs w:val="21"/>
              </w:rPr>
              <w:t>-</w:t>
            </w:r>
          </w:p>
        </w:tc>
        <w:tc>
          <w:tcPr>
            <w:tcW w:w="491" w:type="pct"/>
            <w:tcBorders>
              <w:top w:val="single" w:sz="4" w:space="0" w:color="000000"/>
              <w:left w:val="single" w:sz="4" w:space="0" w:color="000000"/>
              <w:bottom w:val="single" w:sz="4" w:space="0" w:color="000000"/>
              <w:right w:val="single" w:sz="4" w:space="0" w:color="000000"/>
            </w:tcBorders>
            <w:noWrap/>
            <w:vAlign w:val="center"/>
          </w:tcPr>
          <w:p w14:paraId="6C725F31" w14:textId="77777777" w:rsidR="00E7289F" w:rsidRPr="0016661A" w:rsidRDefault="00E7289F" w:rsidP="007307BE">
            <w:pPr>
              <w:jc w:val="center"/>
              <w:rPr>
                <w:sz w:val="21"/>
                <w:szCs w:val="21"/>
              </w:rPr>
            </w:pPr>
            <w:r w:rsidRPr="0016661A">
              <w:rPr>
                <w:sz w:val="21"/>
                <w:szCs w:val="21"/>
              </w:rPr>
              <w:t>-</w:t>
            </w:r>
          </w:p>
        </w:tc>
        <w:tc>
          <w:tcPr>
            <w:tcW w:w="682" w:type="pct"/>
            <w:vMerge/>
            <w:tcBorders>
              <w:left w:val="single" w:sz="4" w:space="0" w:color="000000"/>
              <w:bottom w:val="single" w:sz="4" w:space="0" w:color="000000"/>
              <w:right w:val="single" w:sz="4" w:space="0" w:color="000000"/>
            </w:tcBorders>
            <w:noWrap/>
            <w:vAlign w:val="center"/>
          </w:tcPr>
          <w:p w14:paraId="7ABAD801" w14:textId="77777777" w:rsidR="00E7289F" w:rsidRPr="0016661A" w:rsidRDefault="00E7289F" w:rsidP="007307BE">
            <w:pPr>
              <w:jc w:val="center"/>
              <w:rPr>
                <w:sz w:val="21"/>
                <w:szCs w:val="21"/>
              </w:rPr>
            </w:pPr>
          </w:p>
        </w:tc>
      </w:tr>
      <w:tr w:rsidR="0016661A" w:rsidRPr="0016661A" w14:paraId="07B11561" w14:textId="77777777" w:rsidTr="0044634C">
        <w:trPr>
          <w:trHeight w:val="284"/>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55FB91FA" w14:textId="77777777" w:rsidR="00E7289F" w:rsidRPr="0016661A" w:rsidRDefault="00E7289F" w:rsidP="007307BE">
            <w:pPr>
              <w:jc w:val="center"/>
              <w:rPr>
                <w:sz w:val="21"/>
                <w:szCs w:val="21"/>
              </w:rPr>
            </w:pPr>
            <w:r w:rsidRPr="0016661A">
              <w:rPr>
                <w:sz w:val="21"/>
                <w:szCs w:val="21"/>
              </w:rPr>
              <w:t>氮含量（质量分数）</w:t>
            </w:r>
            <w:r w:rsidRPr="0016661A">
              <w:rPr>
                <w:sz w:val="21"/>
                <w:szCs w:val="21"/>
              </w:rPr>
              <w:t>/%</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2F1C0C59" w14:textId="77777777" w:rsidR="00E7289F" w:rsidRPr="0016661A" w:rsidRDefault="00E7289F" w:rsidP="007307BE">
            <w:pPr>
              <w:jc w:val="center"/>
              <w:rPr>
                <w:sz w:val="21"/>
                <w:szCs w:val="21"/>
              </w:rPr>
            </w:pPr>
            <w:r w:rsidRPr="0016661A">
              <w:rPr>
                <w:sz w:val="21"/>
                <w:szCs w:val="21"/>
              </w:rPr>
              <w:t>报告</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621274B7" w14:textId="77777777" w:rsidR="00E7289F" w:rsidRPr="0016661A" w:rsidRDefault="00E7289F" w:rsidP="007307BE">
            <w:pPr>
              <w:jc w:val="center"/>
              <w:rPr>
                <w:sz w:val="21"/>
                <w:szCs w:val="21"/>
              </w:rPr>
            </w:pPr>
            <w:r w:rsidRPr="0016661A">
              <w:rPr>
                <w:sz w:val="21"/>
                <w:szCs w:val="21"/>
              </w:rPr>
              <w:t>-</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79148E22" w14:textId="77777777" w:rsidR="00E7289F" w:rsidRPr="0016661A" w:rsidRDefault="00E7289F" w:rsidP="007307BE">
            <w:pPr>
              <w:jc w:val="center"/>
              <w:rPr>
                <w:sz w:val="21"/>
                <w:szCs w:val="21"/>
              </w:rPr>
            </w:pPr>
            <w:r w:rsidRPr="0016661A">
              <w:rPr>
                <w:sz w:val="21"/>
                <w:szCs w:val="21"/>
              </w:rPr>
              <w:t>-</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249D9FA5" w14:textId="77777777" w:rsidR="00E7289F" w:rsidRPr="0016661A" w:rsidRDefault="00E7289F" w:rsidP="007307BE">
            <w:pPr>
              <w:jc w:val="center"/>
              <w:rPr>
                <w:sz w:val="21"/>
                <w:szCs w:val="21"/>
              </w:rPr>
            </w:pPr>
            <w:r w:rsidRPr="0016661A">
              <w:rPr>
                <w:sz w:val="21"/>
                <w:szCs w:val="21"/>
              </w:rPr>
              <w:t>-</w:t>
            </w:r>
          </w:p>
        </w:tc>
        <w:tc>
          <w:tcPr>
            <w:tcW w:w="315" w:type="pct"/>
            <w:tcBorders>
              <w:top w:val="single" w:sz="4" w:space="0" w:color="000000"/>
              <w:left w:val="single" w:sz="4" w:space="0" w:color="000000"/>
              <w:bottom w:val="single" w:sz="4" w:space="0" w:color="000000"/>
              <w:right w:val="single" w:sz="4" w:space="0" w:color="000000"/>
            </w:tcBorders>
            <w:noWrap/>
            <w:vAlign w:val="center"/>
            <w:hideMark/>
          </w:tcPr>
          <w:p w14:paraId="4E0248FE" w14:textId="77777777" w:rsidR="00E7289F" w:rsidRPr="0016661A" w:rsidRDefault="00E7289F" w:rsidP="007307BE">
            <w:pPr>
              <w:jc w:val="center"/>
              <w:rPr>
                <w:sz w:val="21"/>
                <w:szCs w:val="21"/>
              </w:rPr>
            </w:pPr>
            <w:r w:rsidRPr="0016661A">
              <w:rPr>
                <w:sz w:val="21"/>
                <w:szCs w:val="21"/>
              </w:rPr>
              <w:t>-</w:t>
            </w:r>
          </w:p>
        </w:tc>
        <w:tc>
          <w:tcPr>
            <w:tcW w:w="296" w:type="pct"/>
            <w:tcBorders>
              <w:top w:val="single" w:sz="4" w:space="0" w:color="000000"/>
              <w:left w:val="single" w:sz="4" w:space="0" w:color="000000"/>
              <w:bottom w:val="single" w:sz="4" w:space="0" w:color="000000"/>
              <w:right w:val="single" w:sz="4" w:space="0" w:color="000000"/>
            </w:tcBorders>
            <w:noWrap/>
            <w:vAlign w:val="center"/>
            <w:hideMark/>
          </w:tcPr>
          <w:p w14:paraId="48B72020" w14:textId="77777777" w:rsidR="00E7289F" w:rsidRPr="0016661A" w:rsidRDefault="00E7289F" w:rsidP="007307BE">
            <w:pPr>
              <w:jc w:val="center"/>
              <w:rPr>
                <w:sz w:val="21"/>
                <w:szCs w:val="21"/>
              </w:rPr>
            </w:pPr>
            <w:r w:rsidRPr="0016661A">
              <w:rPr>
                <w:sz w:val="21"/>
                <w:szCs w:val="21"/>
              </w:rPr>
              <w:t>-</w:t>
            </w:r>
          </w:p>
        </w:tc>
        <w:tc>
          <w:tcPr>
            <w:tcW w:w="294" w:type="pct"/>
            <w:tcBorders>
              <w:top w:val="single" w:sz="4" w:space="0" w:color="000000"/>
              <w:left w:val="single" w:sz="4" w:space="0" w:color="000000"/>
              <w:bottom w:val="single" w:sz="4" w:space="0" w:color="000000"/>
              <w:right w:val="single" w:sz="4" w:space="0" w:color="000000"/>
            </w:tcBorders>
            <w:noWrap/>
            <w:vAlign w:val="center"/>
            <w:hideMark/>
          </w:tcPr>
          <w:p w14:paraId="34583C06" w14:textId="77777777" w:rsidR="00E7289F" w:rsidRPr="0016661A" w:rsidRDefault="00E7289F" w:rsidP="007307BE">
            <w:pPr>
              <w:jc w:val="center"/>
              <w:rPr>
                <w:sz w:val="21"/>
                <w:szCs w:val="21"/>
              </w:rPr>
            </w:pPr>
            <w:r w:rsidRPr="0016661A">
              <w:rPr>
                <w:sz w:val="21"/>
                <w:szCs w:val="21"/>
              </w:rPr>
              <w:t>-</w:t>
            </w:r>
          </w:p>
        </w:tc>
        <w:tc>
          <w:tcPr>
            <w:tcW w:w="491" w:type="pct"/>
            <w:tcBorders>
              <w:top w:val="single" w:sz="4" w:space="0" w:color="000000"/>
              <w:left w:val="single" w:sz="4" w:space="0" w:color="000000"/>
              <w:bottom w:val="single" w:sz="4" w:space="0" w:color="000000"/>
              <w:right w:val="single" w:sz="4" w:space="0" w:color="000000"/>
            </w:tcBorders>
            <w:noWrap/>
            <w:vAlign w:val="center"/>
            <w:hideMark/>
          </w:tcPr>
          <w:p w14:paraId="38038833" w14:textId="77777777" w:rsidR="00E7289F" w:rsidRPr="0016661A" w:rsidRDefault="00E7289F" w:rsidP="007307BE">
            <w:pPr>
              <w:jc w:val="center"/>
              <w:rPr>
                <w:sz w:val="21"/>
                <w:szCs w:val="21"/>
              </w:rPr>
            </w:pPr>
            <w:r w:rsidRPr="0016661A">
              <w:rPr>
                <w:sz w:val="21"/>
                <w:szCs w:val="21"/>
              </w:rPr>
              <w:t>-</w:t>
            </w:r>
          </w:p>
        </w:tc>
        <w:tc>
          <w:tcPr>
            <w:tcW w:w="682" w:type="pct"/>
            <w:tcBorders>
              <w:top w:val="single" w:sz="4" w:space="0" w:color="000000"/>
              <w:left w:val="single" w:sz="4" w:space="0" w:color="000000"/>
              <w:bottom w:val="single" w:sz="4" w:space="0" w:color="000000"/>
              <w:right w:val="single" w:sz="4" w:space="0" w:color="000000"/>
            </w:tcBorders>
            <w:noWrap/>
            <w:vAlign w:val="center"/>
            <w:hideMark/>
          </w:tcPr>
          <w:p w14:paraId="7A8CD415" w14:textId="77777777" w:rsidR="00E7289F" w:rsidRPr="0016661A" w:rsidRDefault="00E7289F" w:rsidP="007307BE">
            <w:pPr>
              <w:jc w:val="center"/>
              <w:rPr>
                <w:sz w:val="21"/>
                <w:szCs w:val="21"/>
              </w:rPr>
            </w:pPr>
            <w:r w:rsidRPr="0016661A">
              <w:rPr>
                <w:sz w:val="21"/>
                <w:szCs w:val="21"/>
              </w:rPr>
              <w:t>SH/T 0656</w:t>
            </w:r>
          </w:p>
        </w:tc>
      </w:tr>
    </w:tbl>
    <w:p w14:paraId="2F8DE582" w14:textId="77777777" w:rsidR="00E7289F" w:rsidRPr="0016661A" w:rsidRDefault="00E7289F" w:rsidP="00E7289F">
      <w:pPr>
        <w:tabs>
          <w:tab w:val="left" w:pos="9376"/>
        </w:tabs>
        <w:snapToGrid w:val="0"/>
        <w:rPr>
          <w:sz w:val="21"/>
          <w:szCs w:val="21"/>
        </w:rPr>
      </w:pPr>
      <w:r w:rsidRPr="0016661A">
        <w:rPr>
          <w:sz w:val="21"/>
          <w:szCs w:val="21"/>
        </w:rPr>
        <w:t>备注：原料管理控制：由公司化验部门对每批进厂原料进行检验，检验合格后方可投入生产。</w:t>
      </w:r>
    </w:p>
    <w:p w14:paraId="71AA79B3" w14:textId="6F60D0C9" w:rsidR="00E7289F" w:rsidRPr="0016661A" w:rsidRDefault="00E7289F" w:rsidP="005A1F2A">
      <w:pPr>
        <w:widowControl w:val="0"/>
        <w:spacing w:line="500" w:lineRule="exact"/>
        <w:ind w:firstLineChars="200" w:firstLine="482"/>
        <w:jc w:val="center"/>
        <w:rPr>
          <w:b/>
          <w:szCs w:val="24"/>
        </w:rPr>
      </w:pPr>
      <w:r w:rsidRPr="0016661A">
        <w:rPr>
          <w:b/>
          <w:szCs w:val="24"/>
        </w:rPr>
        <w:t>表</w:t>
      </w:r>
      <w:r w:rsidR="005A1F2A" w:rsidRPr="0016661A">
        <w:rPr>
          <w:b/>
          <w:szCs w:val="24"/>
        </w:rPr>
        <w:t>4.1-</w:t>
      </w:r>
      <w:r w:rsidR="00862516" w:rsidRPr="0016661A">
        <w:rPr>
          <w:b/>
          <w:szCs w:val="24"/>
        </w:rPr>
        <w:t>7</w:t>
      </w:r>
      <w:r w:rsidRPr="0016661A">
        <w:rPr>
          <w:b/>
          <w:szCs w:val="24"/>
        </w:rPr>
        <w:t xml:space="preserve"> </w:t>
      </w:r>
      <w:r w:rsidRPr="0016661A">
        <w:rPr>
          <w:b/>
          <w:szCs w:val="24"/>
        </w:rPr>
        <w:t>石油焦挥发分组成表（</w:t>
      </w:r>
      <w:r w:rsidRPr="0016661A">
        <w:rPr>
          <w:b/>
          <w:szCs w:val="24"/>
        </w:rPr>
        <w:t>%</w:t>
      </w:r>
      <w:r w:rsidRPr="0016661A">
        <w:rPr>
          <w:b/>
          <w:szCs w:val="24"/>
        </w:rPr>
        <w:t>）</w:t>
      </w:r>
    </w:p>
    <w:tbl>
      <w:tblPr>
        <w:tblW w:w="5000" w:type="pct"/>
        <w:jc w:val="center"/>
        <w:tblCellMar>
          <w:top w:w="15" w:type="dxa"/>
          <w:left w:w="15" w:type="dxa"/>
          <w:bottom w:w="15" w:type="dxa"/>
          <w:right w:w="15" w:type="dxa"/>
        </w:tblCellMar>
        <w:tblLook w:val="04A0" w:firstRow="1" w:lastRow="0" w:firstColumn="1" w:lastColumn="0" w:noHBand="0" w:noVBand="1"/>
      </w:tblPr>
      <w:tblGrid>
        <w:gridCol w:w="1684"/>
        <w:gridCol w:w="1215"/>
        <w:gridCol w:w="1496"/>
        <w:gridCol w:w="1161"/>
        <w:gridCol w:w="1456"/>
        <w:gridCol w:w="1456"/>
        <w:gridCol w:w="1161"/>
      </w:tblGrid>
      <w:tr w:rsidR="0016661A" w:rsidRPr="0016661A" w14:paraId="40D160D5" w14:textId="77777777" w:rsidTr="007307BE">
        <w:trPr>
          <w:trHeight w:val="283"/>
          <w:jc w:val="center"/>
        </w:trPr>
        <w:tc>
          <w:tcPr>
            <w:tcW w:w="8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0BC130" w14:textId="77777777" w:rsidR="00E7289F" w:rsidRPr="0016661A" w:rsidRDefault="00E7289F" w:rsidP="007307BE">
            <w:pPr>
              <w:jc w:val="center"/>
              <w:rPr>
                <w:sz w:val="21"/>
                <w:szCs w:val="21"/>
              </w:rPr>
            </w:pPr>
            <w:r w:rsidRPr="0016661A">
              <w:rPr>
                <w:sz w:val="21"/>
                <w:szCs w:val="21"/>
              </w:rPr>
              <w:t>成分</w:t>
            </w:r>
          </w:p>
        </w:tc>
        <w:tc>
          <w:tcPr>
            <w:tcW w:w="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FF1D56" w14:textId="77777777" w:rsidR="00E7289F" w:rsidRPr="0016661A" w:rsidRDefault="00E7289F" w:rsidP="007307BE">
            <w:pPr>
              <w:jc w:val="center"/>
              <w:rPr>
                <w:sz w:val="21"/>
                <w:szCs w:val="21"/>
              </w:rPr>
            </w:pPr>
            <w:r w:rsidRPr="0016661A">
              <w:rPr>
                <w:sz w:val="21"/>
                <w:szCs w:val="21"/>
              </w:rPr>
              <w:t>CH</w:t>
            </w:r>
            <w:r w:rsidRPr="0016661A">
              <w:rPr>
                <w:sz w:val="21"/>
                <w:szCs w:val="21"/>
                <w:vertAlign w:val="subscript"/>
              </w:rPr>
              <w:t>4</w:t>
            </w:r>
            <w:r w:rsidRPr="0016661A">
              <w:rPr>
                <w:sz w:val="21"/>
                <w:szCs w:val="21"/>
              </w:rPr>
              <w:t>+H</w:t>
            </w:r>
            <w:r w:rsidRPr="0016661A">
              <w:rPr>
                <w:sz w:val="21"/>
                <w:szCs w:val="21"/>
                <w:vertAlign w:val="subscript"/>
              </w:rPr>
              <w:t>2</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155058" w14:textId="77777777" w:rsidR="00E7289F" w:rsidRPr="0016661A" w:rsidRDefault="00E7289F" w:rsidP="007307BE">
            <w:pPr>
              <w:jc w:val="center"/>
              <w:rPr>
                <w:sz w:val="21"/>
                <w:szCs w:val="21"/>
              </w:rPr>
            </w:pPr>
            <w:r w:rsidRPr="0016661A">
              <w:rPr>
                <w:sz w:val="21"/>
                <w:szCs w:val="21"/>
              </w:rPr>
              <w:t>C</w:t>
            </w:r>
            <w:r w:rsidRPr="0016661A">
              <w:rPr>
                <w:sz w:val="21"/>
                <w:szCs w:val="21"/>
                <w:vertAlign w:val="subscript"/>
              </w:rPr>
              <w:t>n</w:t>
            </w:r>
            <w:r w:rsidRPr="0016661A">
              <w:rPr>
                <w:sz w:val="21"/>
                <w:szCs w:val="21"/>
              </w:rPr>
              <w:t>H</w:t>
            </w:r>
            <w:r w:rsidRPr="0016661A">
              <w:rPr>
                <w:sz w:val="21"/>
                <w:szCs w:val="21"/>
                <w:vertAlign w:val="subscript"/>
              </w:rPr>
              <w:t>m</w:t>
            </w:r>
          </w:p>
        </w:tc>
        <w:tc>
          <w:tcPr>
            <w:tcW w:w="6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B83396" w14:textId="77777777" w:rsidR="00E7289F" w:rsidRPr="0016661A" w:rsidRDefault="00E7289F" w:rsidP="007307BE">
            <w:pPr>
              <w:jc w:val="center"/>
              <w:rPr>
                <w:sz w:val="21"/>
                <w:szCs w:val="21"/>
              </w:rPr>
            </w:pPr>
            <w:r w:rsidRPr="0016661A">
              <w:rPr>
                <w:sz w:val="21"/>
                <w:szCs w:val="21"/>
              </w:rPr>
              <w:t>CO</w:t>
            </w:r>
          </w:p>
        </w:tc>
        <w:tc>
          <w:tcPr>
            <w:tcW w:w="7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9FBF76" w14:textId="77777777" w:rsidR="00E7289F" w:rsidRPr="0016661A" w:rsidRDefault="00E7289F" w:rsidP="007307BE">
            <w:pPr>
              <w:jc w:val="center"/>
              <w:rPr>
                <w:sz w:val="21"/>
                <w:szCs w:val="21"/>
              </w:rPr>
            </w:pPr>
            <w:r w:rsidRPr="0016661A">
              <w:rPr>
                <w:sz w:val="21"/>
                <w:szCs w:val="21"/>
              </w:rPr>
              <w:t>SO</w:t>
            </w:r>
            <w:r w:rsidRPr="0016661A">
              <w:rPr>
                <w:sz w:val="21"/>
                <w:szCs w:val="21"/>
                <w:vertAlign w:val="subscript"/>
              </w:rPr>
              <w:t>2</w:t>
            </w:r>
            <w:r w:rsidRPr="0016661A">
              <w:rPr>
                <w:sz w:val="21"/>
                <w:szCs w:val="21"/>
              </w:rPr>
              <w:t>等</w:t>
            </w:r>
          </w:p>
        </w:tc>
        <w:tc>
          <w:tcPr>
            <w:tcW w:w="7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80CDA9" w14:textId="77777777" w:rsidR="00E7289F" w:rsidRPr="0016661A" w:rsidRDefault="00E7289F" w:rsidP="007307BE">
            <w:pPr>
              <w:jc w:val="center"/>
              <w:rPr>
                <w:sz w:val="21"/>
                <w:szCs w:val="21"/>
              </w:rPr>
            </w:pPr>
            <w:r w:rsidRPr="0016661A">
              <w:rPr>
                <w:sz w:val="21"/>
                <w:szCs w:val="21"/>
              </w:rPr>
              <w:t>NO</w:t>
            </w:r>
            <w:r w:rsidRPr="0016661A">
              <w:rPr>
                <w:sz w:val="21"/>
                <w:szCs w:val="21"/>
                <w:vertAlign w:val="subscript"/>
              </w:rPr>
              <w:t>x</w:t>
            </w:r>
          </w:p>
        </w:tc>
        <w:tc>
          <w:tcPr>
            <w:tcW w:w="6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5EA449" w14:textId="77777777" w:rsidR="00E7289F" w:rsidRPr="0016661A" w:rsidRDefault="00E7289F" w:rsidP="007307BE">
            <w:pPr>
              <w:jc w:val="center"/>
              <w:rPr>
                <w:sz w:val="21"/>
                <w:szCs w:val="21"/>
              </w:rPr>
            </w:pPr>
            <w:r w:rsidRPr="0016661A">
              <w:rPr>
                <w:sz w:val="21"/>
                <w:szCs w:val="21"/>
              </w:rPr>
              <w:t>CO</w:t>
            </w:r>
            <w:r w:rsidRPr="0016661A">
              <w:rPr>
                <w:sz w:val="21"/>
                <w:szCs w:val="21"/>
                <w:vertAlign w:val="subscript"/>
              </w:rPr>
              <w:t>2</w:t>
            </w:r>
            <w:r w:rsidRPr="0016661A">
              <w:rPr>
                <w:sz w:val="21"/>
                <w:szCs w:val="21"/>
              </w:rPr>
              <w:t>等</w:t>
            </w:r>
          </w:p>
        </w:tc>
      </w:tr>
      <w:tr w:rsidR="0016661A" w:rsidRPr="0016661A" w14:paraId="6F501B5A" w14:textId="77777777" w:rsidTr="007307BE">
        <w:trPr>
          <w:trHeight w:val="283"/>
          <w:jc w:val="center"/>
        </w:trPr>
        <w:tc>
          <w:tcPr>
            <w:tcW w:w="8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7C9CD4" w14:textId="77777777" w:rsidR="00E7289F" w:rsidRPr="0016661A" w:rsidRDefault="00E7289F" w:rsidP="007307BE">
            <w:pPr>
              <w:jc w:val="center"/>
              <w:rPr>
                <w:sz w:val="21"/>
                <w:szCs w:val="21"/>
              </w:rPr>
            </w:pPr>
            <w:r w:rsidRPr="0016661A">
              <w:rPr>
                <w:sz w:val="21"/>
                <w:szCs w:val="21"/>
              </w:rPr>
              <w:t>组成</w:t>
            </w:r>
          </w:p>
        </w:tc>
        <w:tc>
          <w:tcPr>
            <w:tcW w:w="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993580" w14:textId="77777777" w:rsidR="00E7289F" w:rsidRPr="0016661A" w:rsidRDefault="00E7289F" w:rsidP="007307BE">
            <w:pPr>
              <w:jc w:val="center"/>
              <w:rPr>
                <w:sz w:val="21"/>
                <w:szCs w:val="21"/>
              </w:rPr>
            </w:pPr>
            <w:r w:rsidRPr="0016661A">
              <w:rPr>
                <w:sz w:val="21"/>
                <w:szCs w:val="21"/>
              </w:rPr>
              <w:t>91-95%</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A64A17" w14:textId="77777777" w:rsidR="00E7289F" w:rsidRPr="0016661A" w:rsidRDefault="00E7289F" w:rsidP="007307BE">
            <w:pPr>
              <w:jc w:val="center"/>
              <w:rPr>
                <w:sz w:val="21"/>
                <w:szCs w:val="21"/>
              </w:rPr>
            </w:pPr>
            <w:r w:rsidRPr="0016661A">
              <w:rPr>
                <w:sz w:val="21"/>
                <w:szCs w:val="21"/>
              </w:rPr>
              <w:t>0.5-2.5%</w:t>
            </w:r>
          </w:p>
        </w:tc>
        <w:tc>
          <w:tcPr>
            <w:tcW w:w="6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751EFC" w14:textId="77777777" w:rsidR="00E7289F" w:rsidRPr="0016661A" w:rsidRDefault="00E7289F" w:rsidP="007307BE">
            <w:pPr>
              <w:jc w:val="center"/>
              <w:rPr>
                <w:sz w:val="21"/>
                <w:szCs w:val="21"/>
              </w:rPr>
            </w:pPr>
            <w:r w:rsidRPr="0016661A">
              <w:rPr>
                <w:sz w:val="21"/>
                <w:szCs w:val="21"/>
              </w:rPr>
              <w:t>3-5%</w:t>
            </w:r>
          </w:p>
        </w:tc>
        <w:tc>
          <w:tcPr>
            <w:tcW w:w="7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328016" w14:textId="77777777" w:rsidR="00E7289F" w:rsidRPr="0016661A" w:rsidRDefault="00E7289F" w:rsidP="007307BE">
            <w:pPr>
              <w:jc w:val="center"/>
              <w:rPr>
                <w:sz w:val="21"/>
                <w:szCs w:val="21"/>
              </w:rPr>
            </w:pPr>
            <w:r w:rsidRPr="0016661A">
              <w:rPr>
                <w:sz w:val="21"/>
                <w:szCs w:val="21"/>
              </w:rPr>
              <w:t>0.2-0.5%</w:t>
            </w:r>
          </w:p>
        </w:tc>
        <w:tc>
          <w:tcPr>
            <w:tcW w:w="7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8C454" w14:textId="77777777" w:rsidR="00E7289F" w:rsidRPr="0016661A" w:rsidRDefault="00E7289F" w:rsidP="007307BE">
            <w:pPr>
              <w:jc w:val="center"/>
              <w:rPr>
                <w:sz w:val="21"/>
                <w:szCs w:val="21"/>
              </w:rPr>
            </w:pPr>
            <w:r w:rsidRPr="0016661A">
              <w:rPr>
                <w:sz w:val="21"/>
                <w:szCs w:val="21"/>
              </w:rPr>
              <w:t>0.01-0.03%</w:t>
            </w:r>
          </w:p>
        </w:tc>
        <w:tc>
          <w:tcPr>
            <w:tcW w:w="6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409990" w14:textId="77777777" w:rsidR="00E7289F" w:rsidRPr="0016661A" w:rsidRDefault="00E7289F" w:rsidP="007307BE">
            <w:pPr>
              <w:jc w:val="center"/>
              <w:rPr>
                <w:sz w:val="21"/>
                <w:szCs w:val="21"/>
              </w:rPr>
            </w:pPr>
            <w:r w:rsidRPr="0016661A">
              <w:rPr>
                <w:sz w:val="21"/>
                <w:szCs w:val="21"/>
              </w:rPr>
              <w:t>5-7%</w:t>
            </w:r>
          </w:p>
        </w:tc>
      </w:tr>
      <w:tr w:rsidR="0016661A" w:rsidRPr="0016661A" w14:paraId="4445B2B7" w14:textId="77777777" w:rsidTr="007307BE">
        <w:trPr>
          <w:trHeight w:val="283"/>
          <w:jc w:val="center"/>
        </w:trPr>
        <w:tc>
          <w:tcPr>
            <w:tcW w:w="8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363711" w14:textId="77777777" w:rsidR="00E7289F" w:rsidRPr="0016661A" w:rsidRDefault="00E7289F" w:rsidP="007307BE">
            <w:pPr>
              <w:jc w:val="center"/>
              <w:rPr>
                <w:sz w:val="21"/>
                <w:szCs w:val="21"/>
              </w:rPr>
            </w:pPr>
            <w:r w:rsidRPr="0016661A">
              <w:rPr>
                <w:sz w:val="21"/>
                <w:szCs w:val="21"/>
              </w:rPr>
              <w:t>本项目取值</w:t>
            </w:r>
          </w:p>
        </w:tc>
        <w:tc>
          <w:tcPr>
            <w:tcW w:w="6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EB6C42" w14:textId="77777777" w:rsidR="00E7289F" w:rsidRPr="0016661A" w:rsidRDefault="00E7289F" w:rsidP="007307BE">
            <w:pPr>
              <w:jc w:val="center"/>
              <w:rPr>
                <w:sz w:val="21"/>
                <w:szCs w:val="21"/>
              </w:rPr>
            </w:pPr>
            <w:r w:rsidRPr="0016661A">
              <w:rPr>
                <w:sz w:val="21"/>
                <w:szCs w:val="21"/>
              </w:rPr>
              <w:t>91%</w:t>
            </w:r>
          </w:p>
        </w:tc>
        <w:tc>
          <w:tcPr>
            <w:tcW w:w="7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A4D4CE" w14:textId="77777777" w:rsidR="00E7289F" w:rsidRPr="0016661A" w:rsidRDefault="00E7289F" w:rsidP="007307BE">
            <w:pPr>
              <w:jc w:val="center"/>
              <w:rPr>
                <w:sz w:val="21"/>
                <w:szCs w:val="21"/>
              </w:rPr>
            </w:pPr>
            <w:r w:rsidRPr="0016661A">
              <w:rPr>
                <w:sz w:val="21"/>
                <w:szCs w:val="21"/>
              </w:rPr>
              <w:t>0.5%</w:t>
            </w:r>
          </w:p>
        </w:tc>
        <w:tc>
          <w:tcPr>
            <w:tcW w:w="6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84987D" w14:textId="77777777" w:rsidR="00E7289F" w:rsidRPr="0016661A" w:rsidRDefault="00E7289F" w:rsidP="007307BE">
            <w:pPr>
              <w:jc w:val="center"/>
              <w:rPr>
                <w:sz w:val="21"/>
                <w:szCs w:val="21"/>
              </w:rPr>
            </w:pPr>
            <w:r w:rsidRPr="0016661A">
              <w:rPr>
                <w:sz w:val="21"/>
                <w:szCs w:val="21"/>
              </w:rPr>
              <w:t>3%</w:t>
            </w:r>
          </w:p>
        </w:tc>
        <w:tc>
          <w:tcPr>
            <w:tcW w:w="7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DAA8FD" w14:textId="77777777" w:rsidR="00E7289F" w:rsidRPr="0016661A" w:rsidRDefault="00E7289F" w:rsidP="007307BE">
            <w:pPr>
              <w:jc w:val="center"/>
              <w:rPr>
                <w:sz w:val="21"/>
                <w:szCs w:val="21"/>
              </w:rPr>
            </w:pPr>
            <w:r w:rsidRPr="0016661A">
              <w:rPr>
                <w:sz w:val="21"/>
                <w:szCs w:val="21"/>
              </w:rPr>
              <w:t>0.47%</w:t>
            </w:r>
          </w:p>
        </w:tc>
        <w:tc>
          <w:tcPr>
            <w:tcW w:w="7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91A085" w14:textId="77777777" w:rsidR="00E7289F" w:rsidRPr="0016661A" w:rsidRDefault="00E7289F" w:rsidP="007307BE">
            <w:pPr>
              <w:jc w:val="center"/>
              <w:rPr>
                <w:sz w:val="21"/>
                <w:szCs w:val="21"/>
              </w:rPr>
            </w:pPr>
            <w:r w:rsidRPr="0016661A">
              <w:rPr>
                <w:sz w:val="21"/>
                <w:szCs w:val="21"/>
              </w:rPr>
              <w:t>0.03%</w:t>
            </w:r>
          </w:p>
        </w:tc>
        <w:tc>
          <w:tcPr>
            <w:tcW w:w="6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C7C10D" w14:textId="77777777" w:rsidR="00E7289F" w:rsidRPr="0016661A" w:rsidRDefault="00E7289F" w:rsidP="007307BE">
            <w:pPr>
              <w:jc w:val="center"/>
              <w:rPr>
                <w:sz w:val="21"/>
                <w:szCs w:val="21"/>
              </w:rPr>
            </w:pPr>
            <w:r w:rsidRPr="0016661A">
              <w:rPr>
                <w:sz w:val="21"/>
                <w:szCs w:val="21"/>
              </w:rPr>
              <w:t>5%</w:t>
            </w:r>
          </w:p>
        </w:tc>
      </w:tr>
      <w:tr w:rsidR="0016661A" w:rsidRPr="0016661A" w14:paraId="4F418DF9" w14:textId="77777777" w:rsidTr="007307BE">
        <w:trPr>
          <w:trHeight w:val="283"/>
          <w:jc w:val="center"/>
        </w:trPr>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E5E9A7" w14:textId="77777777" w:rsidR="00E7289F" w:rsidRPr="0016661A" w:rsidRDefault="00E7289F" w:rsidP="007307BE">
            <w:pPr>
              <w:rPr>
                <w:sz w:val="21"/>
                <w:szCs w:val="21"/>
              </w:rPr>
            </w:pPr>
            <w:r w:rsidRPr="0016661A">
              <w:rPr>
                <w:sz w:val="21"/>
                <w:szCs w:val="21"/>
              </w:rPr>
              <w:lastRenderedPageBreak/>
              <w:t>注：石油焦的硫分分为有机硫和无机硫，大部硫是与石油焦中</w:t>
            </w:r>
            <w:r w:rsidRPr="0016661A">
              <w:rPr>
                <w:sz w:val="21"/>
                <w:szCs w:val="21"/>
              </w:rPr>
              <w:t>C</w:t>
            </w:r>
            <w:r w:rsidRPr="0016661A">
              <w:rPr>
                <w:sz w:val="21"/>
                <w:szCs w:val="21"/>
              </w:rPr>
              <w:t>元素键合为</w:t>
            </w:r>
            <w:r w:rsidRPr="0016661A">
              <w:rPr>
                <w:sz w:val="21"/>
                <w:szCs w:val="21"/>
              </w:rPr>
              <w:t>S-C</w:t>
            </w:r>
            <w:r w:rsidRPr="0016661A">
              <w:rPr>
                <w:sz w:val="21"/>
                <w:szCs w:val="21"/>
              </w:rPr>
              <w:t>的有机硫，小部分硫以硫酸盐等形式（但这部分硫不足石油焦中总含硫量的</w:t>
            </w:r>
            <w:r w:rsidRPr="0016661A">
              <w:rPr>
                <w:sz w:val="21"/>
                <w:szCs w:val="21"/>
              </w:rPr>
              <w:t>0.02%</w:t>
            </w:r>
            <w:r w:rsidRPr="0016661A">
              <w:rPr>
                <w:sz w:val="21"/>
                <w:szCs w:val="21"/>
              </w:rPr>
              <w:t>）存在于石油焦中。</w:t>
            </w:r>
          </w:p>
        </w:tc>
      </w:tr>
    </w:tbl>
    <w:p w14:paraId="20F06F49" w14:textId="3E56AE13" w:rsidR="00E7289F" w:rsidRPr="0016661A" w:rsidRDefault="00E7289F" w:rsidP="005A1F2A">
      <w:pPr>
        <w:widowControl w:val="0"/>
        <w:spacing w:line="500" w:lineRule="exact"/>
        <w:ind w:firstLineChars="200" w:firstLine="482"/>
        <w:jc w:val="center"/>
        <w:rPr>
          <w:b/>
          <w:szCs w:val="24"/>
        </w:rPr>
      </w:pPr>
      <w:r w:rsidRPr="0016661A">
        <w:rPr>
          <w:b/>
          <w:szCs w:val="24"/>
        </w:rPr>
        <w:t>表</w:t>
      </w:r>
      <w:r w:rsidR="005A1F2A" w:rsidRPr="0016661A">
        <w:rPr>
          <w:b/>
          <w:szCs w:val="24"/>
        </w:rPr>
        <w:t>4.1-</w:t>
      </w:r>
      <w:r w:rsidR="00862516" w:rsidRPr="0016661A">
        <w:rPr>
          <w:b/>
          <w:szCs w:val="24"/>
        </w:rPr>
        <w:t>8</w:t>
      </w:r>
      <w:r w:rsidRPr="0016661A">
        <w:rPr>
          <w:b/>
          <w:szCs w:val="24"/>
        </w:rPr>
        <w:t xml:space="preserve"> </w:t>
      </w:r>
      <w:r w:rsidRPr="0016661A">
        <w:rPr>
          <w:b/>
          <w:szCs w:val="24"/>
        </w:rPr>
        <w:t>天然气成分指标一览表</w:t>
      </w:r>
    </w:p>
    <w:tbl>
      <w:tblPr>
        <w:tblW w:w="5000" w:type="pct"/>
        <w:jc w:val="center"/>
        <w:tblCellMar>
          <w:top w:w="15" w:type="dxa"/>
          <w:left w:w="15" w:type="dxa"/>
          <w:bottom w:w="15" w:type="dxa"/>
          <w:right w:w="15" w:type="dxa"/>
        </w:tblCellMar>
        <w:tblLook w:val="04A0" w:firstRow="1" w:lastRow="0" w:firstColumn="1" w:lastColumn="0" w:noHBand="0" w:noVBand="1"/>
      </w:tblPr>
      <w:tblGrid>
        <w:gridCol w:w="1451"/>
        <w:gridCol w:w="2729"/>
        <w:gridCol w:w="3465"/>
        <w:gridCol w:w="1984"/>
      </w:tblGrid>
      <w:tr w:rsidR="0016661A" w:rsidRPr="0016661A" w14:paraId="6E658364" w14:textId="77777777" w:rsidTr="007307BE">
        <w:trPr>
          <w:trHeight w:val="283"/>
          <w:jc w:val="center"/>
        </w:trPr>
        <w:tc>
          <w:tcPr>
            <w:tcW w:w="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EA1797" w14:textId="77777777" w:rsidR="00E7289F" w:rsidRPr="0016661A" w:rsidRDefault="00E7289F" w:rsidP="007307BE">
            <w:pPr>
              <w:jc w:val="center"/>
              <w:rPr>
                <w:sz w:val="21"/>
                <w:szCs w:val="21"/>
              </w:rPr>
            </w:pPr>
            <w:r w:rsidRPr="0016661A">
              <w:rPr>
                <w:sz w:val="21"/>
                <w:szCs w:val="21"/>
              </w:rPr>
              <w:t>序号</w:t>
            </w:r>
          </w:p>
        </w:tc>
        <w:tc>
          <w:tcPr>
            <w:tcW w:w="14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97CE0E" w14:textId="77777777" w:rsidR="00E7289F" w:rsidRPr="0016661A" w:rsidRDefault="00E7289F" w:rsidP="007307BE">
            <w:pPr>
              <w:jc w:val="center"/>
              <w:rPr>
                <w:sz w:val="21"/>
                <w:szCs w:val="21"/>
              </w:rPr>
            </w:pPr>
            <w:r w:rsidRPr="0016661A">
              <w:rPr>
                <w:sz w:val="21"/>
                <w:szCs w:val="21"/>
              </w:rPr>
              <w:t>指标名称</w:t>
            </w: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C8AC87" w14:textId="77777777" w:rsidR="00E7289F" w:rsidRPr="0016661A" w:rsidRDefault="00E7289F" w:rsidP="007307BE">
            <w:pPr>
              <w:jc w:val="center"/>
              <w:rPr>
                <w:sz w:val="21"/>
                <w:szCs w:val="21"/>
              </w:rPr>
            </w:pPr>
            <w:r w:rsidRPr="0016661A">
              <w:rPr>
                <w:sz w:val="21"/>
                <w:szCs w:val="21"/>
              </w:rPr>
              <w:t>单位</w:t>
            </w:r>
          </w:p>
        </w:tc>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8F8ECA" w14:textId="77777777" w:rsidR="00E7289F" w:rsidRPr="0016661A" w:rsidRDefault="00E7289F" w:rsidP="007307BE">
            <w:pPr>
              <w:jc w:val="center"/>
              <w:rPr>
                <w:sz w:val="21"/>
                <w:szCs w:val="21"/>
              </w:rPr>
            </w:pPr>
            <w:r w:rsidRPr="0016661A">
              <w:rPr>
                <w:sz w:val="21"/>
                <w:szCs w:val="21"/>
              </w:rPr>
              <w:t>指标值</w:t>
            </w:r>
          </w:p>
        </w:tc>
      </w:tr>
      <w:tr w:rsidR="0016661A" w:rsidRPr="0016661A" w14:paraId="5A011A44" w14:textId="77777777" w:rsidTr="007307BE">
        <w:trPr>
          <w:trHeight w:val="283"/>
          <w:jc w:val="center"/>
        </w:trPr>
        <w:tc>
          <w:tcPr>
            <w:tcW w:w="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6E9361" w14:textId="77777777" w:rsidR="00E7289F" w:rsidRPr="0016661A" w:rsidRDefault="00E7289F" w:rsidP="007307BE">
            <w:pPr>
              <w:jc w:val="center"/>
              <w:rPr>
                <w:sz w:val="21"/>
                <w:szCs w:val="21"/>
              </w:rPr>
            </w:pPr>
            <w:r w:rsidRPr="0016661A">
              <w:rPr>
                <w:sz w:val="21"/>
                <w:szCs w:val="21"/>
              </w:rPr>
              <w:t>1</w:t>
            </w:r>
          </w:p>
        </w:tc>
        <w:tc>
          <w:tcPr>
            <w:tcW w:w="14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18DA69" w14:textId="77777777" w:rsidR="00E7289F" w:rsidRPr="0016661A" w:rsidRDefault="00E7289F" w:rsidP="007307BE">
            <w:pPr>
              <w:jc w:val="center"/>
              <w:rPr>
                <w:sz w:val="21"/>
                <w:szCs w:val="21"/>
              </w:rPr>
            </w:pPr>
            <w:r w:rsidRPr="0016661A">
              <w:rPr>
                <w:sz w:val="21"/>
                <w:szCs w:val="21"/>
              </w:rPr>
              <w:t>CH</w:t>
            </w:r>
            <w:r w:rsidRPr="0016661A">
              <w:rPr>
                <w:sz w:val="21"/>
                <w:szCs w:val="21"/>
                <w:vertAlign w:val="subscript"/>
              </w:rPr>
              <w:t>4</w:t>
            </w: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7FD6BE" w14:textId="77777777" w:rsidR="00E7289F" w:rsidRPr="0016661A" w:rsidRDefault="00E7289F" w:rsidP="007307BE">
            <w:pPr>
              <w:jc w:val="center"/>
              <w:rPr>
                <w:sz w:val="21"/>
                <w:szCs w:val="21"/>
              </w:rPr>
            </w:pPr>
            <w:r w:rsidRPr="0016661A">
              <w:rPr>
                <w:sz w:val="21"/>
                <w:szCs w:val="21"/>
              </w:rPr>
              <w:t>%</w:t>
            </w:r>
          </w:p>
        </w:tc>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E26BD" w14:textId="77777777" w:rsidR="00E7289F" w:rsidRPr="0016661A" w:rsidRDefault="00E7289F" w:rsidP="007307BE">
            <w:pPr>
              <w:jc w:val="center"/>
              <w:rPr>
                <w:sz w:val="21"/>
                <w:szCs w:val="21"/>
              </w:rPr>
            </w:pPr>
            <w:r w:rsidRPr="0016661A">
              <w:rPr>
                <w:sz w:val="21"/>
                <w:szCs w:val="21"/>
              </w:rPr>
              <w:t>96</w:t>
            </w:r>
          </w:p>
        </w:tc>
      </w:tr>
      <w:tr w:rsidR="0016661A" w:rsidRPr="0016661A" w14:paraId="77C658FC" w14:textId="77777777" w:rsidTr="007307BE">
        <w:trPr>
          <w:trHeight w:val="283"/>
          <w:jc w:val="center"/>
        </w:trPr>
        <w:tc>
          <w:tcPr>
            <w:tcW w:w="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599B69" w14:textId="77777777" w:rsidR="00E7289F" w:rsidRPr="0016661A" w:rsidRDefault="00E7289F" w:rsidP="007307BE">
            <w:pPr>
              <w:jc w:val="center"/>
              <w:rPr>
                <w:sz w:val="21"/>
                <w:szCs w:val="21"/>
              </w:rPr>
            </w:pPr>
            <w:r w:rsidRPr="0016661A">
              <w:rPr>
                <w:sz w:val="21"/>
                <w:szCs w:val="21"/>
              </w:rPr>
              <w:t>2</w:t>
            </w:r>
          </w:p>
        </w:tc>
        <w:tc>
          <w:tcPr>
            <w:tcW w:w="14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ABFCE3" w14:textId="77777777" w:rsidR="00E7289F" w:rsidRPr="0016661A" w:rsidRDefault="00E7289F" w:rsidP="007307BE">
            <w:pPr>
              <w:jc w:val="center"/>
              <w:rPr>
                <w:sz w:val="21"/>
                <w:szCs w:val="21"/>
              </w:rPr>
            </w:pPr>
            <w:r w:rsidRPr="0016661A">
              <w:rPr>
                <w:sz w:val="21"/>
                <w:szCs w:val="21"/>
              </w:rPr>
              <w:t>C</w:t>
            </w:r>
            <w:r w:rsidRPr="0016661A">
              <w:rPr>
                <w:sz w:val="21"/>
                <w:szCs w:val="21"/>
                <w:vertAlign w:val="subscript"/>
              </w:rPr>
              <w:t>2</w:t>
            </w:r>
            <w:r w:rsidRPr="0016661A">
              <w:rPr>
                <w:sz w:val="21"/>
                <w:szCs w:val="21"/>
              </w:rPr>
              <w:t>H</w:t>
            </w:r>
            <w:r w:rsidRPr="0016661A">
              <w:rPr>
                <w:sz w:val="21"/>
                <w:szCs w:val="21"/>
                <w:vertAlign w:val="subscript"/>
              </w:rPr>
              <w:t>6</w:t>
            </w: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11601D" w14:textId="77777777" w:rsidR="00E7289F" w:rsidRPr="0016661A" w:rsidRDefault="00E7289F" w:rsidP="007307BE">
            <w:pPr>
              <w:jc w:val="center"/>
              <w:rPr>
                <w:sz w:val="21"/>
                <w:szCs w:val="21"/>
              </w:rPr>
            </w:pPr>
            <w:r w:rsidRPr="0016661A">
              <w:rPr>
                <w:sz w:val="21"/>
                <w:szCs w:val="21"/>
              </w:rPr>
              <w:t>%</w:t>
            </w:r>
          </w:p>
        </w:tc>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A11599" w14:textId="77777777" w:rsidR="00E7289F" w:rsidRPr="0016661A" w:rsidRDefault="00E7289F" w:rsidP="007307BE">
            <w:pPr>
              <w:jc w:val="center"/>
              <w:rPr>
                <w:sz w:val="21"/>
                <w:szCs w:val="21"/>
              </w:rPr>
            </w:pPr>
            <w:r w:rsidRPr="0016661A">
              <w:rPr>
                <w:sz w:val="21"/>
                <w:szCs w:val="21"/>
              </w:rPr>
              <w:t>2</w:t>
            </w:r>
          </w:p>
        </w:tc>
      </w:tr>
      <w:tr w:rsidR="0016661A" w:rsidRPr="0016661A" w14:paraId="17D81A44" w14:textId="77777777" w:rsidTr="007307BE">
        <w:trPr>
          <w:trHeight w:val="283"/>
          <w:jc w:val="center"/>
        </w:trPr>
        <w:tc>
          <w:tcPr>
            <w:tcW w:w="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50A38D" w14:textId="77777777" w:rsidR="00E7289F" w:rsidRPr="0016661A" w:rsidRDefault="00E7289F" w:rsidP="007307BE">
            <w:pPr>
              <w:jc w:val="center"/>
              <w:rPr>
                <w:sz w:val="21"/>
                <w:szCs w:val="21"/>
              </w:rPr>
            </w:pPr>
            <w:r w:rsidRPr="0016661A">
              <w:rPr>
                <w:sz w:val="21"/>
                <w:szCs w:val="21"/>
              </w:rPr>
              <w:t>3</w:t>
            </w:r>
          </w:p>
        </w:tc>
        <w:tc>
          <w:tcPr>
            <w:tcW w:w="14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9F1032" w14:textId="77777777" w:rsidR="00E7289F" w:rsidRPr="0016661A" w:rsidRDefault="00E7289F" w:rsidP="007307BE">
            <w:pPr>
              <w:jc w:val="center"/>
              <w:rPr>
                <w:sz w:val="21"/>
                <w:szCs w:val="21"/>
              </w:rPr>
            </w:pPr>
            <w:r w:rsidRPr="0016661A">
              <w:rPr>
                <w:sz w:val="21"/>
                <w:szCs w:val="21"/>
              </w:rPr>
              <w:t>C</w:t>
            </w:r>
            <w:r w:rsidRPr="0016661A">
              <w:rPr>
                <w:sz w:val="21"/>
                <w:szCs w:val="21"/>
                <w:vertAlign w:val="subscript"/>
              </w:rPr>
              <w:t>3</w:t>
            </w:r>
            <w:r w:rsidRPr="0016661A">
              <w:rPr>
                <w:sz w:val="21"/>
                <w:szCs w:val="21"/>
              </w:rPr>
              <w:t>H</w:t>
            </w:r>
            <w:r w:rsidRPr="0016661A">
              <w:rPr>
                <w:sz w:val="21"/>
                <w:szCs w:val="21"/>
                <w:vertAlign w:val="subscript"/>
              </w:rPr>
              <w:t>8</w:t>
            </w: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3D1BF1" w14:textId="77777777" w:rsidR="00E7289F" w:rsidRPr="0016661A" w:rsidRDefault="00E7289F" w:rsidP="007307BE">
            <w:pPr>
              <w:jc w:val="center"/>
              <w:rPr>
                <w:sz w:val="21"/>
                <w:szCs w:val="21"/>
              </w:rPr>
            </w:pPr>
            <w:r w:rsidRPr="0016661A">
              <w:rPr>
                <w:sz w:val="21"/>
                <w:szCs w:val="21"/>
              </w:rPr>
              <w:t>%</w:t>
            </w:r>
          </w:p>
        </w:tc>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65B4DB" w14:textId="77777777" w:rsidR="00E7289F" w:rsidRPr="0016661A" w:rsidRDefault="00E7289F" w:rsidP="007307BE">
            <w:pPr>
              <w:jc w:val="center"/>
              <w:rPr>
                <w:sz w:val="21"/>
                <w:szCs w:val="21"/>
              </w:rPr>
            </w:pPr>
            <w:r w:rsidRPr="0016661A">
              <w:rPr>
                <w:sz w:val="21"/>
                <w:szCs w:val="21"/>
              </w:rPr>
              <w:t>0.5</w:t>
            </w:r>
          </w:p>
        </w:tc>
      </w:tr>
      <w:tr w:rsidR="0016661A" w:rsidRPr="0016661A" w14:paraId="7AF11AF1" w14:textId="77777777" w:rsidTr="007307BE">
        <w:trPr>
          <w:trHeight w:val="283"/>
          <w:jc w:val="center"/>
        </w:trPr>
        <w:tc>
          <w:tcPr>
            <w:tcW w:w="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45AF9" w14:textId="77777777" w:rsidR="00E7289F" w:rsidRPr="0016661A" w:rsidRDefault="00E7289F" w:rsidP="007307BE">
            <w:pPr>
              <w:jc w:val="center"/>
              <w:rPr>
                <w:sz w:val="21"/>
                <w:szCs w:val="21"/>
              </w:rPr>
            </w:pPr>
            <w:r w:rsidRPr="0016661A">
              <w:rPr>
                <w:sz w:val="21"/>
                <w:szCs w:val="21"/>
              </w:rPr>
              <w:t>4</w:t>
            </w:r>
          </w:p>
        </w:tc>
        <w:tc>
          <w:tcPr>
            <w:tcW w:w="14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D2EC1C" w14:textId="77777777" w:rsidR="00E7289F" w:rsidRPr="0016661A" w:rsidRDefault="00E7289F" w:rsidP="007307BE">
            <w:pPr>
              <w:jc w:val="center"/>
              <w:rPr>
                <w:sz w:val="21"/>
                <w:szCs w:val="21"/>
              </w:rPr>
            </w:pPr>
            <w:r w:rsidRPr="0016661A">
              <w:rPr>
                <w:sz w:val="21"/>
                <w:szCs w:val="21"/>
              </w:rPr>
              <w:t>C</w:t>
            </w:r>
            <w:r w:rsidRPr="0016661A">
              <w:rPr>
                <w:sz w:val="21"/>
                <w:szCs w:val="21"/>
                <w:vertAlign w:val="subscript"/>
              </w:rPr>
              <w:t>4</w:t>
            </w:r>
            <w:r w:rsidRPr="0016661A">
              <w:rPr>
                <w:sz w:val="21"/>
                <w:szCs w:val="21"/>
              </w:rPr>
              <w:t>H</w:t>
            </w:r>
            <w:r w:rsidRPr="0016661A">
              <w:rPr>
                <w:sz w:val="21"/>
                <w:szCs w:val="21"/>
                <w:vertAlign w:val="subscript"/>
              </w:rPr>
              <w:t>10</w:t>
            </w: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B8A5FE" w14:textId="77777777" w:rsidR="00E7289F" w:rsidRPr="0016661A" w:rsidRDefault="00E7289F" w:rsidP="007307BE">
            <w:pPr>
              <w:jc w:val="center"/>
              <w:rPr>
                <w:sz w:val="21"/>
                <w:szCs w:val="21"/>
              </w:rPr>
            </w:pPr>
            <w:r w:rsidRPr="0016661A">
              <w:rPr>
                <w:sz w:val="21"/>
                <w:szCs w:val="21"/>
              </w:rPr>
              <w:t>%</w:t>
            </w:r>
          </w:p>
        </w:tc>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C4E77A" w14:textId="77777777" w:rsidR="00E7289F" w:rsidRPr="0016661A" w:rsidRDefault="00E7289F" w:rsidP="007307BE">
            <w:pPr>
              <w:jc w:val="center"/>
              <w:rPr>
                <w:sz w:val="21"/>
                <w:szCs w:val="21"/>
              </w:rPr>
            </w:pPr>
            <w:r w:rsidRPr="0016661A">
              <w:rPr>
                <w:sz w:val="21"/>
                <w:szCs w:val="21"/>
              </w:rPr>
              <w:t>0.2</w:t>
            </w:r>
          </w:p>
        </w:tc>
      </w:tr>
      <w:tr w:rsidR="0016661A" w:rsidRPr="0016661A" w14:paraId="227A7E52" w14:textId="77777777" w:rsidTr="007307BE">
        <w:trPr>
          <w:trHeight w:val="283"/>
          <w:jc w:val="center"/>
        </w:trPr>
        <w:tc>
          <w:tcPr>
            <w:tcW w:w="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A397D9" w14:textId="77777777" w:rsidR="00E7289F" w:rsidRPr="0016661A" w:rsidRDefault="00E7289F" w:rsidP="007307BE">
            <w:pPr>
              <w:jc w:val="center"/>
              <w:rPr>
                <w:sz w:val="21"/>
                <w:szCs w:val="21"/>
              </w:rPr>
            </w:pPr>
            <w:r w:rsidRPr="0016661A">
              <w:rPr>
                <w:sz w:val="21"/>
                <w:szCs w:val="21"/>
              </w:rPr>
              <w:t>5</w:t>
            </w:r>
          </w:p>
        </w:tc>
        <w:tc>
          <w:tcPr>
            <w:tcW w:w="14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0522E5" w14:textId="77777777" w:rsidR="00E7289F" w:rsidRPr="0016661A" w:rsidRDefault="00E7289F" w:rsidP="007307BE">
            <w:pPr>
              <w:jc w:val="center"/>
              <w:rPr>
                <w:sz w:val="21"/>
                <w:szCs w:val="21"/>
              </w:rPr>
            </w:pPr>
            <w:r w:rsidRPr="0016661A">
              <w:rPr>
                <w:sz w:val="21"/>
                <w:szCs w:val="21"/>
              </w:rPr>
              <w:t>C</w:t>
            </w:r>
            <w:r w:rsidRPr="0016661A">
              <w:rPr>
                <w:sz w:val="21"/>
                <w:szCs w:val="21"/>
                <w:vertAlign w:val="subscript"/>
              </w:rPr>
              <w:t>5</w:t>
            </w:r>
            <w:r w:rsidRPr="0016661A">
              <w:rPr>
                <w:sz w:val="21"/>
                <w:szCs w:val="21"/>
              </w:rPr>
              <w:t>H</w:t>
            </w:r>
            <w:r w:rsidRPr="0016661A">
              <w:rPr>
                <w:sz w:val="21"/>
                <w:szCs w:val="21"/>
                <w:vertAlign w:val="subscript"/>
              </w:rPr>
              <w:t>12</w:t>
            </w: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187479" w14:textId="77777777" w:rsidR="00E7289F" w:rsidRPr="0016661A" w:rsidRDefault="00E7289F" w:rsidP="007307BE">
            <w:pPr>
              <w:jc w:val="center"/>
              <w:rPr>
                <w:sz w:val="21"/>
                <w:szCs w:val="21"/>
              </w:rPr>
            </w:pPr>
            <w:r w:rsidRPr="0016661A">
              <w:rPr>
                <w:sz w:val="21"/>
                <w:szCs w:val="21"/>
              </w:rPr>
              <w:t>%</w:t>
            </w:r>
          </w:p>
        </w:tc>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391229" w14:textId="77777777" w:rsidR="00E7289F" w:rsidRPr="0016661A" w:rsidRDefault="00E7289F" w:rsidP="007307BE">
            <w:pPr>
              <w:jc w:val="center"/>
              <w:rPr>
                <w:sz w:val="21"/>
                <w:szCs w:val="21"/>
              </w:rPr>
            </w:pPr>
            <w:r w:rsidRPr="0016661A">
              <w:rPr>
                <w:sz w:val="21"/>
                <w:szCs w:val="21"/>
              </w:rPr>
              <w:t>0.05</w:t>
            </w:r>
          </w:p>
        </w:tc>
      </w:tr>
      <w:tr w:rsidR="0016661A" w:rsidRPr="0016661A" w14:paraId="2178470F" w14:textId="77777777" w:rsidTr="007307BE">
        <w:trPr>
          <w:trHeight w:val="283"/>
          <w:jc w:val="center"/>
        </w:trPr>
        <w:tc>
          <w:tcPr>
            <w:tcW w:w="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4CD7F2" w14:textId="77777777" w:rsidR="00E7289F" w:rsidRPr="0016661A" w:rsidRDefault="00E7289F" w:rsidP="007307BE">
            <w:pPr>
              <w:jc w:val="center"/>
              <w:rPr>
                <w:sz w:val="21"/>
                <w:szCs w:val="21"/>
              </w:rPr>
            </w:pPr>
            <w:r w:rsidRPr="0016661A">
              <w:rPr>
                <w:sz w:val="21"/>
                <w:szCs w:val="21"/>
              </w:rPr>
              <w:t>6</w:t>
            </w:r>
          </w:p>
        </w:tc>
        <w:tc>
          <w:tcPr>
            <w:tcW w:w="14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0535AF" w14:textId="77777777" w:rsidR="00E7289F" w:rsidRPr="0016661A" w:rsidRDefault="00E7289F" w:rsidP="007307BE">
            <w:pPr>
              <w:jc w:val="center"/>
              <w:rPr>
                <w:sz w:val="21"/>
                <w:szCs w:val="21"/>
              </w:rPr>
            </w:pPr>
            <w:r w:rsidRPr="0016661A">
              <w:rPr>
                <w:sz w:val="21"/>
                <w:szCs w:val="21"/>
              </w:rPr>
              <w:t>C</w:t>
            </w:r>
            <w:r w:rsidRPr="0016661A">
              <w:rPr>
                <w:sz w:val="21"/>
                <w:szCs w:val="21"/>
                <w:vertAlign w:val="subscript"/>
              </w:rPr>
              <w:t>5</w:t>
            </w:r>
            <w:r w:rsidRPr="0016661A">
              <w:rPr>
                <w:sz w:val="21"/>
                <w:szCs w:val="21"/>
                <w:vertAlign w:val="superscript"/>
              </w:rPr>
              <w:t>+</w:t>
            </w: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E93B16" w14:textId="77777777" w:rsidR="00E7289F" w:rsidRPr="0016661A" w:rsidRDefault="00E7289F" w:rsidP="007307BE">
            <w:pPr>
              <w:jc w:val="center"/>
              <w:rPr>
                <w:sz w:val="21"/>
                <w:szCs w:val="21"/>
              </w:rPr>
            </w:pPr>
            <w:r w:rsidRPr="0016661A">
              <w:rPr>
                <w:sz w:val="21"/>
                <w:szCs w:val="21"/>
              </w:rPr>
              <w:t>%</w:t>
            </w:r>
          </w:p>
        </w:tc>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8CA3E5" w14:textId="77777777" w:rsidR="00E7289F" w:rsidRPr="0016661A" w:rsidRDefault="00E7289F" w:rsidP="007307BE">
            <w:pPr>
              <w:jc w:val="center"/>
              <w:rPr>
                <w:sz w:val="21"/>
                <w:szCs w:val="21"/>
              </w:rPr>
            </w:pPr>
            <w:r w:rsidRPr="0016661A">
              <w:rPr>
                <w:sz w:val="21"/>
                <w:szCs w:val="21"/>
              </w:rPr>
              <w:t>0.05</w:t>
            </w:r>
          </w:p>
        </w:tc>
      </w:tr>
      <w:tr w:rsidR="0016661A" w:rsidRPr="0016661A" w14:paraId="1B6E8018" w14:textId="77777777" w:rsidTr="007307BE">
        <w:trPr>
          <w:trHeight w:val="283"/>
          <w:jc w:val="center"/>
        </w:trPr>
        <w:tc>
          <w:tcPr>
            <w:tcW w:w="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4ACD23" w14:textId="77777777" w:rsidR="00E7289F" w:rsidRPr="0016661A" w:rsidRDefault="00E7289F" w:rsidP="007307BE">
            <w:pPr>
              <w:jc w:val="center"/>
              <w:rPr>
                <w:sz w:val="21"/>
                <w:szCs w:val="21"/>
              </w:rPr>
            </w:pPr>
            <w:r w:rsidRPr="0016661A">
              <w:rPr>
                <w:sz w:val="21"/>
                <w:szCs w:val="21"/>
              </w:rPr>
              <w:t>7</w:t>
            </w:r>
          </w:p>
        </w:tc>
        <w:tc>
          <w:tcPr>
            <w:tcW w:w="14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AC8484" w14:textId="77777777" w:rsidR="00E7289F" w:rsidRPr="0016661A" w:rsidRDefault="00E7289F" w:rsidP="007307BE">
            <w:pPr>
              <w:jc w:val="center"/>
              <w:rPr>
                <w:sz w:val="21"/>
                <w:szCs w:val="21"/>
              </w:rPr>
            </w:pPr>
            <w:r w:rsidRPr="0016661A">
              <w:rPr>
                <w:sz w:val="21"/>
                <w:szCs w:val="21"/>
              </w:rPr>
              <w:t>CO</w:t>
            </w:r>
            <w:r w:rsidRPr="0016661A">
              <w:rPr>
                <w:sz w:val="21"/>
                <w:szCs w:val="21"/>
                <w:vertAlign w:val="subscript"/>
              </w:rPr>
              <w:t>2</w:t>
            </w: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649CC3" w14:textId="77777777" w:rsidR="00E7289F" w:rsidRPr="0016661A" w:rsidRDefault="00E7289F" w:rsidP="007307BE">
            <w:pPr>
              <w:jc w:val="center"/>
              <w:rPr>
                <w:sz w:val="21"/>
                <w:szCs w:val="21"/>
              </w:rPr>
            </w:pPr>
            <w:r w:rsidRPr="0016661A">
              <w:rPr>
                <w:sz w:val="21"/>
                <w:szCs w:val="21"/>
              </w:rPr>
              <w:t>%</w:t>
            </w:r>
          </w:p>
        </w:tc>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DEB265" w14:textId="77777777" w:rsidR="00E7289F" w:rsidRPr="0016661A" w:rsidRDefault="00E7289F" w:rsidP="007307BE">
            <w:pPr>
              <w:jc w:val="center"/>
              <w:rPr>
                <w:sz w:val="21"/>
                <w:szCs w:val="21"/>
              </w:rPr>
            </w:pPr>
            <w:r w:rsidRPr="0016661A">
              <w:rPr>
                <w:sz w:val="21"/>
                <w:szCs w:val="21"/>
              </w:rPr>
              <w:t>0.6</w:t>
            </w:r>
          </w:p>
        </w:tc>
      </w:tr>
      <w:tr w:rsidR="0016661A" w:rsidRPr="0016661A" w14:paraId="289ECDC7" w14:textId="77777777" w:rsidTr="007307BE">
        <w:trPr>
          <w:trHeight w:val="283"/>
          <w:jc w:val="center"/>
        </w:trPr>
        <w:tc>
          <w:tcPr>
            <w:tcW w:w="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34E36B" w14:textId="77777777" w:rsidR="00E7289F" w:rsidRPr="0016661A" w:rsidRDefault="00E7289F" w:rsidP="007307BE">
            <w:pPr>
              <w:jc w:val="center"/>
              <w:rPr>
                <w:sz w:val="21"/>
                <w:szCs w:val="21"/>
              </w:rPr>
            </w:pPr>
            <w:r w:rsidRPr="0016661A">
              <w:rPr>
                <w:sz w:val="21"/>
                <w:szCs w:val="21"/>
              </w:rPr>
              <w:t>8</w:t>
            </w:r>
          </w:p>
        </w:tc>
        <w:tc>
          <w:tcPr>
            <w:tcW w:w="14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0583BE" w14:textId="77777777" w:rsidR="00E7289F" w:rsidRPr="0016661A" w:rsidRDefault="00E7289F" w:rsidP="007307BE">
            <w:pPr>
              <w:jc w:val="center"/>
              <w:rPr>
                <w:sz w:val="21"/>
                <w:szCs w:val="21"/>
              </w:rPr>
            </w:pPr>
            <w:r w:rsidRPr="0016661A">
              <w:rPr>
                <w:sz w:val="21"/>
                <w:szCs w:val="21"/>
              </w:rPr>
              <w:t>N</w:t>
            </w:r>
            <w:r w:rsidRPr="0016661A">
              <w:rPr>
                <w:sz w:val="21"/>
                <w:szCs w:val="21"/>
                <w:vertAlign w:val="subscript"/>
              </w:rPr>
              <w:t>2</w:t>
            </w: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9C043C" w14:textId="77777777" w:rsidR="00E7289F" w:rsidRPr="0016661A" w:rsidRDefault="00E7289F" w:rsidP="007307BE">
            <w:pPr>
              <w:jc w:val="center"/>
              <w:rPr>
                <w:sz w:val="21"/>
                <w:szCs w:val="21"/>
              </w:rPr>
            </w:pPr>
            <w:r w:rsidRPr="0016661A">
              <w:rPr>
                <w:sz w:val="21"/>
                <w:szCs w:val="21"/>
              </w:rPr>
              <w:t>%</w:t>
            </w:r>
          </w:p>
        </w:tc>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5B6783" w14:textId="77777777" w:rsidR="00E7289F" w:rsidRPr="0016661A" w:rsidRDefault="00E7289F" w:rsidP="007307BE">
            <w:pPr>
              <w:jc w:val="center"/>
              <w:rPr>
                <w:sz w:val="21"/>
                <w:szCs w:val="21"/>
              </w:rPr>
            </w:pPr>
            <w:r w:rsidRPr="0016661A">
              <w:rPr>
                <w:sz w:val="21"/>
                <w:szCs w:val="21"/>
              </w:rPr>
              <w:t>1.5</w:t>
            </w:r>
          </w:p>
        </w:tc>
      </w:tr>
      <w:tr w:rsidR="0016661A" w:rsidRPr="0016661A" w14:paraId="2B0814A0" w14:textId="77777777" w:rsidTr="007307BE">
        <w:trPr>
          <w:trHeight w:val="283"/>
          <w:jc w:val="center"/>
        </w:trPr>
        <w:tc>
          <w:tcPr>
            <w:tcW w:w="7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49262E" w14:textId="77777777" w:rsidR="00E7289F" w:rsidRPr="0016661A" w:rsidRDefault="00E7289F" w:rsidP="007307BE">
            <w:pPr>
              <w:jc w:val="center"/>
              <w:rPr>
                <w:sz w:val="21"/>
                <w:szCs w:val="21"/>
              </w:rPr>
            </w:pPr>
            <w:r w:rsidRPr="0016661A">
              <w:rPr>
                <w:sz w:val="21"/>
                <w:szCs w:val="21"/>
              </w:rPr>
              <w:t>9</w:t>
            </w:r>
          </w:p>
        </w:tc>
        <w:tc>
          <w:tcPr>
            <w:tcW w:w="14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4A9936" w14:textId="77777777" w:rsidR="00E7289F" w:rsidRPr="0016661A" w:rsidRDefault="00E7289F" w:rsidP="007307BE">
            <w:pPr>
              <w:jc w:val="center"/>
              <w:rPr>
                <w:sz w:val="21"/>
                <w:szCs w:val="21"/>
              </w:rPr>
            </w:pPr>
            <w:r w:rsidRPr="0016661A">
              <w:rPr>
                <w:sz w:val="21"/>
                <w:szCs w:val="21"/>
              </w:rPr>
              <w:t>含硫</w:t>
            </w: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E4990A" w14:textId="77777777" w:rsidR="00E7289F" w:rsidRPr="0016661A" w:rsidRDefault="00E7289F" w:rsidP="007307BE">
            <w:pPr>
              <w:jc w:val="center"/>
              <w:rPr>
                <w:sz w:val="21"/>
                <w:szCs w:val="21"/>
              </w:rPr>
            </w:pPr>
            <w:r w:rsidRPr="0016661A">
              <w:rPr>
                <w:sz w:val="21"/>
                <w:szCs w:val="21"/>
              </w:rPr>
              <w:t>g/m</w:t>
            </w:r>
            <w:r w:rsidRPr="0016661A">
              <w:rPr>
                <w:sz w:val="21"/>
                <w:szCs w:val="21"/>
                <w:vertAlign w:val="superscript"/>
              </w:rPr>
              <w:t>3</w:t>
            </w:r>
          </w:p>
        </w:tc>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CFE81B" w14:textId="77777777" w:rsidR="00E7289F" w:rsidRPr="0016661A" w:rsidRDefault="00E7289F" w:rsidP="007307BE">
            <w:pPr>
              <w:jc w:val="center"/>
              <w:rPr>
                <w:sz w:val="21"/>
                <w:szCs w:val="21"/>
              </w:rPr>
            </w:pPr>
            <w:r w:rsidRPr="0016661A">
              <w:rPr>
                <w:sz w:val="21"/>
                <w:szCs w:val="21"/>
              </w:rPr>
              <w:t>0.1</w:t>
            </w:r>
          </w:p>
        </w:tc>
      </w:tr>
    </w:tbl>
    <w:p w14:paraId="49B2559C" w14:textId="398CACC9" w:rsidR="00DF5B12" w:rsidRPr="0016661A" w:rsidRDefault="00DF5B12" w:rsidP="0051079C">
      <w:pPr>
        <w:widowControl w:val="0"/>
        <w:spacing w:line="500" w:lineRule="exact"/>
        <w:ind w:firstLineChars="200" w:firstLine="560"/>
        <w:jc w:val="both"/>
        <w:rPr>
          <w:sz w:val="28"/>
          <w:szCs w:val="28"/>
        </w:rPr>
      </w:pPr>
      <w:r w:rsidRPr="0016661A">
        <w:rPr>
          <w:sz w:val="28"/>
          <w:szCs w:val="28"/>
        </w:rPr>
        <w:t>项目公用及辅助工程见表</w:t>
      </w:r>
      <w:r w:rsidRPr="0016661A">
        <w:rPr>
          <w:sz w:val="28"/>
          <w:szCs w:val="28"/>
        </w:rPr>
        <w:t>4.1-</w:t>
      </w:r>
      <w:r w:rsidR="00862516" w:rsidRPr="0016661A">
        <w:rPr>
          <w:sz w:val="28"/>
          <w:szCs w:val="28"/>
        </w:rPr>
        <w:t>9</w:t>
      </w:r>
      <w:r w:rsidRPr="0016661A">
        <w:rPr>
          <w:sz w:val="28"/>
          <w:szCs w:val="28"/>
        </w:rPr>
        <w:t>。</w:t>
      </w:r>
    </w:p>
    <w:p w14:paraId="598B1704" w14:textId="39EC0361" w:rsidR="00DF5B12" w:rsidRPr="0016661A" w:rsidRDefault="00DF5B12" w:rsidP="00DF5B12">
      <w:pPr>
        <w:widowControl w:val="0"/>
        <w:spacing w:line="500" w:lineRule="exact"/>
        <w:jc w:val="center"/>
        <w:rPr>
          <w:b/>
          <w:szCs w:val="24"/>
        </w:rPr>
      </w:pPr>
      <w:r w:rsidRPr="0016661A">
        <w:rPr>
          <w:b/>
          <w:szCs w:val="24"/>
        </w:rPr>
        <w:t>表</w:t>
      </w:r>
      <w:r w:rsidRPr="0016661A">
        <w:rPr>
          <w:b/>
          <w:szCs w:val="24"/>
        </w:rPr>
        <w:t>4.1-</w:t>
      </w:r>
      <w:r w:rsidR="00862516" w:rsidRPr="0016661A">
        <w:rPr>
          <w:b/>
          <w:szCs w:val="24"/>
        </w:rPr>
        <w:t>9</w:t>
      </w:r>
      <w:r w:rsidR="00AB2CEA" w:rsidRPr="0016661A">
        <w:rPr>
          <w:b/>
          <w:szCs w:val="24"/>
        </w:rPr>
        <w:t xml:space="preserve"> </w:t>
      </w:r>
      <w:r w:rsidRPr="0016661A">
        <w:rPr>
          <w:b/>
          <w:szCs w:val="24"/>
        </w:rPr>
        <w:t xml:space="preserve"> </w:t>
      </w:r>
      <w:r w:rsidRPr="0016661A">
        <w:rPr>
          <w:b/>
          <w:szCs w:val="24"/>
        </w:rPr>
        <w:t>项目公用及辅助工程表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517"/>
        <w:gridCol w:w="589"/>
        <w:gridCol w:w="1826"/>
        <w:gridCol w:w="1720"/>
        <w:gridCol w:w="3744"/>
        <w:gridCol w:w="1233"/>
      </w:tblGrid>
      <w:tr w:rsidR="0016661A" w:rsidRPr="0016661A" w14:paraId="52F2BD2B" w14:textId="77777777" w:rsidTr="00C469B0">
        <w:trPr>
          <w:trHeight w:val="225"/>
        </w:trPr>
        <w:tc>
          <w:tcPr>
            <w:tcW w:w="268" w:type="pct"/>
            <w:vAlign w:val="center"/>
          </w:tcPr>
          <w:p w14:paraId="2178F2E7" w14:textId="77777777" w:rsidR="005A1F2A" w:rsidRPr="0016661A" w:rsidRDefault="005A1F2A" w:rsidP="007307BE">
            <w:pPr>
              <w:adjustRightInd w:val="0"/>
              <w:snapToGrid w:val="0"/>
              <w:jc w:val="center"/>
              <w:rPr>
                <w:b/>
                <w:sz w:val="21"/>
                <w:szCs w:val="21"/>
              </w:rPr>
            </w:pPr>
            <w:r w:rsidRPr="0016661A">
              <w:rPr>
                <w:b/>
                <w:sz w:val="21"/>
                <w:szCs w:val="21"/>
              </w:rPr>
              <w:t>类别</w:t>
            </w:r>
          </w:p>
        </w:tc>
        <w:tc>
          <w:tcPr>
            <w:tcW w:w="1254" w:type="pct"/>
            <w:gridSpan w:val="2"/>
            <w:vAlign w:val="center"/>
          </w:tcPr>
          <w:p w14:paraId="380B4AD4" w14:textId="77777777" w:rsidR="005A1F2A" w:rsidRPr="0016661A" w:rsidRDefault="005A1F2A" w:rsidP="007307BE">
            <w:pPr>
              <w:adjustRightInd w:val="0"/>
              <w:snapToGrid w:val="0"/>
              <w:jc w:val="center"/>
              <w:rPr>
                <w:b/>
                <w:sz w:val="21"/>
                <w:szCs w:val="21"/>
              </w:rPr>
            </w:pPr>
            <w:r w:rsidRPr="0016661A">
              <w:rPr>
                <w:b/>
                <w:sz w:val="21"/>
                <w:szCs w:val="21"/>
              </w:rPr>
              <w:t>建设名称</w:t>
            </w:r>
          </w:p>
        </w:tc>
        <w:tc>
          <w:tcPr>
            <w:tcW w:w="893" w:type="pct"/>
            <w:vAlign w:val="center"/>
          </w:tcPr>
          <w:p w14:paraId="244288B9" w14:textId="77777777" w:rsidR="005A1F2A" w:rsidRPr="0016661A" w:rsidRDefault="005A1F2A" w:rsidP="007307BE">
            <w:pPr>
              <w:adjustRightInd w:val="0"/>
              <w:snapToGrid w:val="0"/>
              <w:jc w:val="center"/>
              <w:rPr>
                <w:b/>
                <w:sz w:val="21"/>
                <w:szCs w:val="21"/>
              </w:rPr>
            </w:pPr>
            <w:r w:rsidRPr="0016661A">
              <w:rPr>
                <w:b/>
                <w:sz w:val="21"/>
                <w:szCs w:val="21"/>
              </w:rPr>
              <w:t>设计能力</w:t>
            </w:r>
          </w:p>
        </w:tc>
        <w:tc>
          <w:tcPr>
            <w:tcW w:w="1944" w:type="pct"/>
            <w:vAlign w:val="center"/>
          </w:tcPr>
          <w:p w14:paraId="2783F5A7" w14:textId="77777777" w:rsidR="005A1F2A" w:rsidRPr="0016661A" w:rsidRDefault="005A1F2A" w:rsidP="007307BE">
            <w:pPr>
              <w:adjustRightInd w:val="0"/>
              <w:snapToGrid w:val="0"/>
              <w:jc w:val="center"/>
              <w:rPr>
                <w:b/>
                <w:sz w:val="21"/>
                <w:szCs w:val="21"/>
              </w:rPr>
            </w:pPr>
            <w:r w:rsidRPr="0016661A">
              <w:rPr>
                <w:b/>
                <w:sz w:val="21"/>
                <w:szCs w:val="21"/>
              </w:rPr>
              <w:t>备注</w:t>
            </w:r>
          </w:p>
        </w:tc>
        <w:tc>
          <w:tcPr>
            <w:tcW w:w="640" w:type="pct"/>
            <w:vAlign w:val="center"/>
          </w:tcPr>
          <w:p w14:paraId="0C73D659" w14:textId="77777777" w:rsidR="005A1F2A" w:rsidRPr="0016661A" w:rsidRDefault="005A1F2A" w:rsidP="007307BE">
            <w:pPr>
              <w:adjustRightInd w:val="0"/>
              <w:snapToGrid w:val="0"/>
              <w:jc w:val="center"/>
              <w:rPr>
                <w:b/>
                <w:sz w:val="21"/>
                <w:szCs w:val="21"/>
              </w:rPr>
            </w:pPr>
            <w:r w:rsidRPr="0016661A">
              <w:rPr>
                <w:b/>
                <w:sz w:val="21"/>
                <w:szCs w:val="21"/>
              </w:rPr>
              <w:t>依托可行性</w:t>
            </w:r>
          </w:p>
        </w:tc>
      </w:tr>
      <w:tr w:rsidR="0016661A" w:rsidRPr="0016661A" w14:paraId="7F51874D" w14:textId="77777777" w:rsidTr="005A1F2A">
        <w:trPr>
          <w:trHeight w:val="283"/>
        </w:trPr>
        <w:tc>
          <w:tcPr>
            <w:tcW w:w="268" w:type="pct"/>
            <w:vMerge w:val="restart"/>
            <w:vAlign w:val="center"/>
          </w:tcPr>
          <w:p w14:paraId="454FF43C" w14:textId="77777777" w:rsidR="005A1F2A" w:rsidRPr="0016661A" w:rsidRDefault="005A1F2A" w:rsidP="007307BE">
            <w:pPr>
              <w:adjustRightInd w:val="0"/>
              <w:snapToGrid w:val="0"/>
              <w:jc w:val="center"/>
              <w:rPr>
                <w:sz w:val="21"/>
                <w:szCs w:val="21"/>
              </w:rPr>
            </w:pPr>
            <w:r w:rsidRPr="0016661A">
              <w:rPr>
                <w:sz w:val="21"/>
                <w:szCs w:val="21"/>
              </w:rPr>
              <w:t>主体工程</w:t>
            </w:r>
          </w:p>
        </w:tc>
        <w:tc>
          <w:tcPr>
            <w:tcW w:w="1254" w:type="pct"/>
            <w:gridSpan w:val="2"/>
            <w:vAlign w:val="center"/>
          </w:tcPr>
          <w:p w14:paraId="275984EE" w14:textId="77777777" w:rsidR="005A1F2A" w:rsidRPr="0016661A" w:rsidRDefault="005A1F2A" w:rsidP="007307BE">
            <w:pPr>
              <w:adjustRightInd w:val="0"/>
              <w:snapToGrid w:val="0"/>
              <w:jc w:val="center"/>
              <w:rPr>
                <w:sz w:val="21"/>
                <w:szCs w:val="21"/>
              </w:rPr>
            </w:pPr>
            <w:r w:rsidRPr="0016661A">
              <w:rPr>
                <w:sz w:val="21"/>
                <w:szCs w:val="21"/>
              </w:rPr>
              <w:t>煅后焦生产装置</w:t>
            </w:r>
          </w:p>
        </w:tc>
        <w:tc>
          <w:tcPr>
            <w:tcW w:w="893" w:type="pct"/>
            <w:vAlign w:val="center"/>
          </w:tcPr>
          <w:p w14:paraId="304D5DDA" w14:textId="77777777" w:rsidR="005A1F2A" w:rsidRPr="0016661A" w:rsidRDefault="005A1F2A" w:rsidP="007307BE">
            <w:pPr>
              <w:adjustRightInd w:val="0"/>
              <w:snapToGrid w:val="0"/>
              <w:jc w:val="center"/>
              <w:rPr>
                <w:sz w:val="21"/>
                <w:szCs w:val="21"/>
              </w:rPr>
            </w:pPr>
            <w:r w:rsidRPr="0016661A">
              <w:rPr>
                <w:sz w:val="21"/>
                <w:szCs w:val="21"/>
              </w:rPr>
              <w:t>煅后焦</w:t>
            </w:r>
          </w:p>
          <w:p w14:paraId="2316414C" w14:textId="11E4680F" w:rsidR="005A1F2A" w:rsidRPr="0016661A" w:rsidRDefault="005A1F2A" w:rsidP="007307BE">
            <w:pPr>
              <w:adjustRightInd w:val="0"/>
              <w:snapToGrid w:val="0"/>
              <w:jc w:val="center"/>
              <w:rPr>
                <w:sz w:val="21"/>
                <w:szCs w:val="21"/>
              </w:rPr>
            </w:pPr>
            <w:r w:rsidRPr="0016661A">
              <w:rPr>
                <w:sz w:val="21"/>
                <w:szCs w:val="21"/>
              </w:rPr>
              <w:t>生产能力</w:t>
            </w:r>
            <w:r w:rsidRPr="0016661A">
              <w:rPr>
                <w:sz w:val="21"/>
                <w:szCs w:val="21"/>
              </w:rPr>
              <w:t>5</w:t>
            </w:r>
            <w:r w:rsidRPr="0016661A">
              <w:rPr>
                <w:sz w:val="21"/>
                <w:szCs w:val="21"/>
              </w:rPr>
              <w:t>万</w:t>
            </w:r>
            <w:r w:rsidRPr="0016661A">
              <w:rPr>
                <w:sz w:val="21"/>
                <w:szCs w:val="21"/>
              </w:rPr>
              <w:t>t/a</w:t>
            </w:r>
          </w:p>
        </w:tc>
        <w:tc>
          <w:tcPr>
            <w:tcW w:w="1944" w:type="pct"/>
            <w:vAlign w:val="center"/>
          </w:tcPr>
          <w:p w14:paraId="27D3D6EE" w14:textId="47A1A1BE" w:rsidR="005A1F2A" w:rsidRPr="0016661A" w:rsidRDefault="005A1F2A" w:rsidP="007307BE">
            <w:pPr>
              <w:adjustRightInd w:val="0"/>
              <w:snapToGrid w:val="0"/>
              <w:jc w:val="center"/>
              <w:rPr>
                <w:sz w:val="21"/>
                <w:szCs w:val="21"/>
              </w:rPr>
            </w:pPr>
            <w:r w:rsidRPr="0016661A">
              <w:rPr>
                <w:sz w:val="21"/>
                <w:szCs w:val="21"/>
              </w:rPr>
              <w:t xml:space="preserve"> </w:t>
            </w:r>
            <w:r w:rsidRPr="0016661A">
              <w:rPr>
                <w:sz w:val="21"/>
                <w:szCs w:val="21"/>
              </w:rPr>
              <w:t>煅烧车间</w:t>
            </w:r>
            <w:r w:rsidRPr="0016661A">
              <w:rPr>
                <w:rFonts w:hint="eastAsia"/>
                <w:sz w:val="21"/>
                <w:szCs w:val="21"/>
              </w:rPr>
              <w:t>二设置</w:t>
            </w:r>
            <w:r w:rsidR="008A6205" w:rsidRPr="0016661A">
              <w:rPr>
                <w:sz w:val="21"/>
                <w:szCs w:val="21"/>
              </w:rPr>
              <w:t>1</w:t>
            </w:r>
            <w:r w:rsidRPr="0016661A">
              <w:rPr>
                <w:rFonts w:hint="eastAsia"/>
                <w:sz w:val="21"/>
                <w:szCs w:val="21"/>
              </w:rPr>
              <w:t>组</w:t>
            </w:r>
            <w:r w:rsidR="00C469B0" w:rsidRPr="0016661A">
              <w:rPr>
                <w:sz w:val="21"/>
                <w:szCs w:val="21"/>
              </w:rPr>
              <w:t>半石墨化煅烧</w:t>
            </w:r>
            <w:r w:rsidR="00544B63" w:rsidRPr="0016661A">
              <w:rPr>
                <w:rFonts w:hint="eastAsia"/>
                <w:sz w:val="21"/>
                <w:szCs w:val="21"/>
              </w:rPr>
              <w:t>焙烧</w:t>
            </w:r>
            <w:r w:rsidR="00C469B0" w:rsidRPr="0016661A">
              <w:rPr>
                <w:sz w:val="21"/>
                <w:szCs w:val="21"/>
              </w:rPr>
              <w:t>炉</w:t>
            </w:r>
            <w:r w:rsidRPr="0016661A">
              <w:rPr>
                <w:rFonts w:hint="eastAsia"/>
                <w:sz w:val="21"/>
                <w:szCs w:val="21"/>
              </w:rPr>
              <w:t>，</w:t>
            </w:r>
            <w:r w:rsidRPr="0016661A">
              <w:rPr>
                <w:sz w:val="21"/>
                <w:szCs w:val="21"/>
              </w:rPr>
              <w:t>共</w:t>
            </w:r>
            <w:r w:rsidRPr="0016661A">
              <w:rPr>
                <w:sz w:val="21"/>
                <w:szCs w:val="21"/>
              </w:rPr>
              <w:t>72</w:t>
            </w:r>
            <w:r w:rsidRPr="0016661A">
              <w:rPr>
                <w:sz w:val="21"/>
                <w:szCs w:val="21"/>
              </w:rPr>
              <w:t>个煅烧罐；车间厂房为单层框架结构。</w:t>
            </w:r>
          </w:p>
        </w:tc>
        <w:tc>
          <w:tcPr>
            <w:tcW w:w="640" w:type="pct"/>
            <w:vAlign w:val="center"/>
          </w:tcPr>
          <w:p w14:paraId="04E92588" w14:textId="078CC17D" w:rsidR="005A1F2A" w:rsidRPr="0016661A" w:rsidRDefault="005A1F2A" w:rsidP="007307BE">
            <w:pPr>
              <w:adjustRightInd w:val="0"/>
              <w:snapToGrid w:val="0"/>
              <w:jc w:val="center"/>
              <w:rPr>
                <w:sz w:val="21"/>
                <w:szCs w:val="21"/>
              </w:rPr>
            </w:pPr>
            <w:r w:rsidRPr="0016661A">
              <w:rPr>
                <w:sz w:val="21"/>
                <w:szCs w:val="21"/>
              </w:rPr>
              <w:t>新增</w:t>
            </w:r>
          </w:p>
        </w:tc>
      </w:tr>
      <w:tr w:rsidR="0016661A" w:rsidRPr="0016661A" w14:paraId="18B88FB7" w14:textId="77777777" w:rsidTr="005A1F2A">
        <w:trPr>
          <w:trHeight w:val="283"/>
        </w:trPr>
        <w:tc>
          <w:tcPr>
            <w:tcW w:w="268" w:type="pct"/>
            <w:vMerge/>
            <w:vAlign w:val="center"/>
          </w:tcPr>
          <w:p w14:paraId="75C09E50" w14:textId="77777777" w:rsidR="005A1F2A" w:rsidRPr="0016661A" w:rsidRDefault="005A1F2A" w:rsidP="007307BE">
            <w:pPr>
              <w:adjustRightInd w:val="0"/>
              <w:snapToGrid w:val="0"/>
              <w:jc w:val="center"/>
              <w:rPr>
                <w:sz w:val="21"/>
                <w:szCs w:val="21"/>
              </w:rPr>
            </w:pPr>
          </w:p>
        </w:tc>
        <w:tc>
          <w:tcPr>
            <w:tcW w:w="1254" w:type="pct"/>
            <w:gridSpan w:val="2"/>
            <w:vAlign w:val="center"/>
          </w:tcPr>
          <w:p w14:paraId="79866150" w14:textId="77777777" w:rsidR="005A1F2A" w:rsidRPr="0016661A" w:rsidRDefault="005A1F2A" w:rsidP="007307BE">
            <w:pPr>
              <w:adjustRightInd w:val="0"/>
              <w:snapToGrid w:val="0"/>
              <w:jc w:val="center"/>
              <w:rPr>
                <w:sz w:val="21"/>
                <w:szCs w:val="21"/>
              </w:rPr>
            </w:pPr>
            <w:r w:rsidRPr="0016661A">
              <w:rPr>
                <w:sz w:val="21"/>
                <w:szCs w:val="21"/>
              </w:rPr>
              <w:t>煅烧余热利用系统</w:t>
            </w:r>
          </w:p>
        </w:tc>
        <w:tc>
          <w:tcPr>
            <w:tcW w:w="893" w:type="pct"/>
            <w:vAlign w:val="center"/>
          </w:tcPr>
          <w:p w14:paraId="33503CD0" w14:textId="7672BAB2" w:rsidR="005A1F2A" w:rsidRPr="0016661A" w:rsidRDefault="005A1F2A" w:rsidP="007307BE">
            <w:pPr>
              <w:adjustRightInd w:val="0"/>
              <w:snapToGrid w:val="0"/>
              <w:jc w:val="center"/>
              <w:rPr>
                <w:sz w:val="21"/>
                <w:szCs w:val="21"/>
              </w:rPr>
            </w:pPr>
            <w:r w:rsidRPr="0016661A">
              <w:rPr>
                <w:sz w:val="21"/>
                <w:szCs w:val="21"/>
              </w:rPr>
              <w:t>供蒸汽能力</w:t>
            </w:r>
            <w:r w:rsidRPr="0016661A">
              <w:rPr>
                <w:sz w:val="21"/>
                <w:szCs w:val="21"/>
              </w:rPr>
              <w:t>8</w:t>
            </w:r>
            <w:r w:rsidRPr="0016661A">
              <w:rPr>
                <w:sz w:val="21"/>
                <w:szCs w:val="21"/>
              </w:rPr>
              <w:t>万</w:t>
            </w:r>
            <w:r w:rsidRPr="0016661A">
              <w:rPr>
                <w:sz w:val="21"/>
                <w:szCs w:val="21"/>
              </w:rPr>
              <w:t>t/a</w:t>
            </w:r>
          </w:p>
        </w:tc>
        <w:tc>
          <w:tcPr>
            <w:tcW w:w="1944" w:type="pct"/>
            <w:vAlign w:val="center"/>
          </w:tcPr>
          <w:p w14:paraId="2839D00E" w14:textId="654C61E4" w:rsidR="005A1F2A" w:rsidRPr="0016661A" w:rsidRDefault="005A1F2A" w:rsidP="007307BE">
            <w:pPr>
              <w:adjustRightInd w:val="0"/>
              <w:snapToGrid w:val="0"/>
              <w:jc w:val="center"/>
              <w:rPr>
                <w:sz w:val="21"/>
                <w:szCs w:val="21"/>
              </w:rPr>
            </w:pPr>
            <w:r w:rsidRPr="0016661A">
              <w:rPr>
                <w:sz w:val="21"/>
                <w:szCs w:val="21"/>
              </w:rPr>
              <w:t>煅烧车间</w:t>
            </w:r>
            <w:r w:rsidRPr="0016661A">
              <w:rPr>
                <w:rFonts w:hint="eastAsia"/>
                <w:sz w:val="21"/>
                <w:szCs w:val="21"/>
              </w:rPr>
              <w:t>二</w:t>
            </w:r>
            <w:r w:rsidRPr="0016661A">
              <w:rPr>
                <w:sz w:val="21"/>
                <w:szCs w:val="21"/>
              </w:rPr>
              <w:t>配置</w:t>
            </w:r>
            <w:r w:rsidRPr="0016661A">
              <w:rPr>
                <w:sz w:val="21"/>
                <w:szCs w:val="21"/>
              </w:rPr>
              <w:t>1</w:t>
            </w:r>
            <w:r w:rsidRPr="0016661A">
              <w:rPr>
                <w:sz w:val="21"/>
                <w:szCs w:val="21"/>
              </w:rPr>
              <w:t>台</w:t>
            </w:r>
            <w:r w:rsidRPr="0016661A">
              <w:rPr>
                <w:sz w:val="21"/>
                <w:szCs w:val="21"/>
              </w:rPr>
              <w:t>13t/h</w:t>
            </w:r>
            <w:r w:rsidRPr="0016661A">
              <w:rPr>
                <w:rFonts w:hint="eastAsia"/>
                <w:sz w:val="21"/>
                <w:szCs w:val="21"/>
              </w:rPr>
              <w:t>余热锅炉</w:t>
            </w:r>
            <w:r w:rsidRPr="0016661A">
              <w:rPr>
                <w:sz w:val="21"/>
                <w:szCs w:val="21"/>
              </w:rPr>
              <w:t>。</w:t>
            </w:r>
          </w:p>
        </w:tc>
        <w:tc>
          <w:tcPr>
            <w:tcW w:w="640" w:type="pct"/>
            <w:vAlign w:val="center"/>
          </w:tcPr>
          <w:p w14:paraId="4CEF706B" w14:textId="4F70C99A" w:rsidR="005A1F2A" w:rsidRPr="0016661A" w:rsidRDefault="005A1F2A" w:rsidP="007307BE">
            <w:pPr>
              <w:adjustRightInd w:val="0"/>
              <w:snapToGrid w:val="0"/>
              <w:jc w:val="center"/>
              <w:rPr>
                <w:sz w:val="21"/>
                <w:szCs w:val="21"/>
              </w:rPr>
            </w:pPr>
            <w:r w:rsidRPr="0016661A">
              <w:rPr>
                <w:sz w:val="21"/>
                <w:szCs w:val="21"/>
              </w:rPr>
              <w:t>新增</w:t>
            </w:r>
          </w:p>
        </w:tc>
      </w:tr>
      <w:tr w:rsidR="0016661A" w:rsidRPr="0016661A" w14:paraId="15A9860C" w14:textId="77777777" w:rsidTr="005A1F2A">
        <w:trPr>
          <w:trHeight w:val="283"/>
        </w:trPr>
        <w:tc>
          <w:tcPr>
            <w:tcW w:w="268" w:type="pct"/>
            <w:vMerge/>
            <w:vAlign w:val="center"/>
          </w:tcPr>
          <w:p w14:paraId="7B6E26F5" w14:textId="77777777" w:rsidR="005A1F2A" w:rsidRPr="0016661A" w:rsidRDefault="005A1F2A" w:rsidP="007307BE">
            <w:pPr>
              <w:adjustRightInd w:val="0"/>
              <w:snapToGrid w:val="0"/>
              <w:jc w:val="center"/>
              <w:rPr>
                <w:sz w:val="21"/>
                <w:szCs w:val="21"/>
              </w:rPr>
            </w:pPr>
          </w:p>
        </w:tc>
        <w:tc>
          <w:tcPr>
            <w:tcW w:w="1254" w:type="pct"/>
            <w:gridSpan w:val="2"/>
            <w:vAlign w:val="center"/>
          </w:tcPr>
          <w:p w14:paraId="4BD99025" w14:textId="77777777" w:rsidR="005A1F2A" w:rsidRPr="0016661A" w:rsidRDefault="005A1F2A" w:rsidP="007307BE">
            <w:pPr>
              <w:adjustRightInd w:val="0"/>
              <w:snapToGrid w:val="0"/>
              <w:jc w:val="center"/>
              <w:rPr>
                <w:sz w:val="21"/>
                <w:szCs w:val="21"/>
              </w:rPr>
            </w:pPr>
            <w:r w:rsidRPr="0016661A">
              <w:rPr>
                <w:sz w:val="21"/>
                <w:szCs w:val="21"/>
              </w:rPr>
              <w:t>生产车间</w:t>
            </w:r>
          </w:p>
        </w:tc>
        <w:tc>
          <w:tcPr>
            <w:tcW w:w="893" w:type="pct"/>
            <w:vAlign w:val="center"/>
          </w:tcPr>
          <w:p w14:paraId="747BC11E" w14:textId="34F2EDD7" w:rsidR="005A1F2A" w:rsidRPr="0016661A" w:rsidRDefault="005A1F2A" w:rsidP="007307BE">
            <w:pPr>
              <w:adjustRightInd w:val="0"/>
              <w:snapToGrid w:val="0"/>
              <w:jc w:val="center"/>
              <w:rPr>
                <w:sz w:val="21"/>
                <w:szCs w:val="21"/>
              </w:rPr>
            </w:pPr>
            <w:r w:rsidRPr="0016661A">
              <w:rPr>
                <w:sz w:val="21"/>
                <w:szCs w:val="21"/>
              </w:rPr>
              <w:t>煅烧车间二</w:t>
            </w:r>
            <w:r w:rsidRPr="0016661A">
              <w:rPr>
                <w:sz w:val="21"/>
                <w:szCs w:val="21"/>
              </w:rPr>
              <w:t>3044.56m</w:t>
            </w:r>
            <w:r w:rsidRPr="0016661A">
              <w:rPr>
                <w:sz w:val="21"/>
                <w:szCs w:val="21"/>
                <w:vertAlign w:val="superscript"/>
              </w:rPr>
              <w:t>2</w:t>
            </w:r>
          </w:p>
        </w:tc>
        <w:tc>
          <w:tcPr>
            <w:tcW w:w="1944" w:type="pct"/>
            <w:vAlign w:val="center"/>
          </w:tcPr>
          <w:p w14:paraId="4AAC8865" w14:textId="43E78B3A" w:rsidR="005A1F2A" w:rsidRPr="0016661A" w:rsidRDefault="005A1F2A" w:rsidP="007307BE">
            <w:pPr>
              <w:adjustRightInd w:val="0"/>
              <w:snapToGrid w:val="0"/>
              <w:jc w:val="center"/>
              <w:rPr>
                <w:sz w:val="21"/>
                <w:szCs w:val="21"/>
              </w:rPr>
            </w:pPr>
            <w:r w:rsidRPr="0016661A">
              <w:rPr>
                <w:rFonts w:hint="eastAsia"/>
                <w:sz w:val="21"/>
                <w:szCs w:val="21"/>
              </w:rPr>
              <w:t xml:space="preserve"> </w:t>
            </w:r>
            <w:r w:rsidRPr="0016661A">
              <w:rPr>
                <w:sz w:val="21"/>
                <w:szCs w:val="21"/>
              </w:rPr>
              <w:t>车间设置</w:t>
            </w:r>
            <w:r w:rsidR="00862516" w:rsidRPr="0016661A">
              <w:rPr>
                <w:sz w:val="21"/>
                <w:szCs w:val="21"/>
              </w:rPr>
              <w:t>1</w:t>
            </w:r>
            <w:r w:rsidRPr="0016661A">
              <w:rPr>
                <w:sz w:val="21"/>
                <w:szCs w:val="21"/>
              </w:rPr>
              <w:t>组</w:t>
            </w:r>
            <w:r w:rsidR="00C469B0" w:rsidRPr="0016661A">
              <w:rPr>
                <w:sz w:val="21"/>
                <w:szCs w:val="21"/>
              </w:rPr>
              <w:t>半石墨化煅烧炉</w:t>
            </w:r>
          </w:p>
        </w:tc>
        <w:tc>
          <w:tcPr>
            <w:tcW w:w="640" w:type="pct"/>
            <w:vAlign w:val="center"/>
          </w:tcPr>
          <w:p w14:paraId="57F96521" w14:textId="4FE383AE" w:rsidR="005A1F2A" w:rsidRPr="0016661A" w:rsidRDefault="005A1F2A" w:rsidP="007307BE">
            <w:pPr>
              <w:adjustRightInd w:val="0"/>
              <w:snapToGrid w:val="0"/>
              <w:jc w:val="center"/>
              <w:rPr>
                <w:sz w:val="21"/>
                <w:szCs w:val="21"/>
              </w:rPr>
            </w:pPr>
            <w:r w:rsidRPr="0016661A">
              <w:rPr>
                <w:sz w:val="21"/>
                <w:szCs w:val="21"/>
              </w:rPr>
              <w:t>新增</w:t>
            </w:r>
          </w:p>
        </w:tc>
      </w:tr>
      <w:tr w:rsidR="0016661A" w:rsidRPr="0016661A" w14:paraId="554B8EF6" w14:textId="77777777" w:rsidTr="005A1F2A">
        <w:trPr>
          <w:trHeight w:val="283"/>
        </w:trPr>
        <w:tc>
          <w:tcPr>
            <w:tcW w:w="268" w:type="pct"/>
            <w:vMerge w:val="restart"/>
            <w:vAlign w:val="center"/>
          </w:tcPr>
          <w:p w14:paraId="238832C8" w14:textId="77777777" w:rsidR="005A1F2A" w:rsidRPr="0016661A" w:rsidRDefault="005A1F2A" w:rsidP="007307BE">
            <w:pPr>
              <w:adjustRightInd w:val="0"/>
              <w:snapToGrid w:val="0"/>
              <w:jc w:val="center"/>
              <w:rPr>
                <w:sz w:val="21"/>
                <w:szCs w:val="21"/>
              </w:rPr>
            </w:pPr>
            <w:r w:rsidRPr="0016661A">
              <w:rPr>
                <w:sz w:val="21"/>
                <w:szCs w:val="21"/>
              </w:rPr>
              <w:t>公用</w:t>
            </w:r>
          </w:p>
          <w:p w14:paraId="3B10F3E1" w14:textId="77777777" w:rsidR="005A1F2A" w:rsidRPr="0016661A" w:rsidRDefault="005A1F2A" w:rsidP="007307BE">
            <w:pPr>
              <w:adjustRightInd w:val="0"/>
              <w:snapToGrid w:val="0"/>
              <w:jc w:val="center"/>
              <w:rPr>
                <w:b/>
                <w:sz w:val="21"/>
                <w:szCs w:val="21"/>
              </w:rPr>
            </w:pPr>
            <w:r w:rsidRPr="0016661A">
              <w:rPr>
                <w:sz w:val="21"/>
                <w:szCs w:val="21"/>
              </w:rPr>
              <w:t>工程</w:t>
            </w:r>
          </w:p>
        </w:tc>
        <w:tc>
          <w:tcPr>
            <w:tcW w:w="306" w:type="pct"/>
            <w:vMerge w:val="restart"/>
            <w:vAlign w:val="center"/>
          </w:tcPr>
          <w:p w14:paraId="1468D4AF" w14:textId="77777777" w:rsidR="005A1F2A" w:rsidRPr="0016661A" w:rsidRDefault="005A1F2A" w:rsidP="007307BE">
            <w:pPr>
              <w:adjustRightInd w:val="0"/>
              <w:snapToGrid w:val="0"/>
              <w:jc w:val="center"/>
              <w:rPr>
                <w:sz w:val="21"/>
                <w:szCs w:val="21"/>
              </w:rPr>
            </w:pPr>
            <w:r w:rsidRPr="0016661A">
              <w:rPr>
                <w:sz w:val="21"/>
                <w:szCs w:val="21"/>
              </w:rPr>
              <w:t>给水系统</w:t>
            </w:r>
          </w:p>
        </w:tc>
        <w:tc>
          <w:tcPr>
            <w:tcW w:w="948" w:type="pct"/>
            <w:vAlign w:val="center"/>
          </w:tcPr>
          <w:p w14:paraId="14B3FE2A" w14:textId="77777777" w:rsidR="005A1F2A" w:rsidRPr="0016661A" w:rsidRDefault="005A1F2A" w:rsidP="007307BE">
            <w:pPr>
              <w:adjustRightInd w:val="0"/>
              <w:snapToGrid w:val="0"/>
              <w:jc w:val="center"/>
              <w:rPr>
                <w:sz w:val="21"/>
                <w:szCs w:val="21"/>
              </w:rPr>
            </w:pPr>
            <w:r w:rsidRPr="0016661A">
              <w:rPr>
                <w:sz w:val="21"/>
                <w:szCs w:val="21"/>
              </w:rPr>
              <w:t>给水</w:t>
            </w:r>
          </w:p>
        </w:tc>
        <w:tc>
          <w:tcPr>
            <w:tcW w:w="893" w:type="pct"/>
            <w:vAlign w:val="center"/>
          </w:tcPr>
          <w:p w14:paraId="582A5AC3" w14:textId="77777777" w:rsidR="005A1F2A" w:rsidRPr="0016661A" w:rsidRDefault="005A1F2A" w:rsidP="007307BE">
            <w:pPr>
              <w:adjustRightInd w:val="0"/>
              <w:snapToGrid w:val="0"/>
              <w:jc w:val="center"/>
              <w:rPr>
                <w:sz w:val="21"/>
                <w:szCs w:val="21"/>
              </w:rPr>
            </w:pPr>
            <w:r w:rsidRPr="0016661A">
              <w:rPr>
                <w:sz w:val="21"/>
                <w:szCs w:val="21"/>
              </w:rPr>
              <w:t>750t/d</w:t>
            </w:r>
          </w:p>
        </w:tc>
        <w:tc>
          <w:tcPr>
            <w:tcW w:w="1944" w:type="pct"/>
            <w:vAlign w:val="center"/>
          </w:tcPr>
          <w:p w14:paraId="6BE8CBF2" w14:textId="77777777" w:rsidR="005A1F2A" w:rsidRPr="0016661A" w:rsidRDefault="005A1F2A" w:rsidP="007307BE">
            <w:pPr>
              <w:adjustRightInd w:val="0"/>
              <w:snapToGrid w:val="0"/>
              <w:jc w:val="center"/>
              <w:rPr>
                <w:sz w:val="21"/>
                <w:szCs w:val="21"/>
              </w:rPr>
            </w:pPr>
            <w:r w:rsidRPr="0016661A">
              <w:rPr>
                <w:sz w:val="21"/>
                <w:szCs w:val="21"/>
              </w:rPr>
              <w:t>项目用水取自产业区供水管网</w:t>
            </w:r>
          </w:p>
        </w:tc>
        <w:tc>
          <w:tcPr>
            <w:tcW w:w="640" w:type="pct"/>
            <w:vAlign w:val="center"/>
          </w:tcPr>
          <w:p w14:paraId="5CE4EC56" w14:textId="77777777" w:rsidR="005A1F2A" w:rsidRPr="0016661A" w:rsidRDefault="005A1F2A" w:rsidP="007307BE">
            <w:pPr>
              <w:adjustRightInd w:val="0"/>
              <w:snapToGrid w:val="0"/>
              <w:jc w:val="center"/>
              <w:rPr>
                <w:sz w:val="21"/>
                <w:szCs w:val="21"/>
              </w:rPr>
            </w:pPr>
            <w:r w:rsidRPr="0016661A">
              <w:rPr>
                <w:sz w:val="21"/>
                <w:szCs w:val="21"/>
              </w:rPr>
              <w:t>依托现有</w:t>
            </w:r>
          </w:p>
        </w:tc>
      </w:tr>
      <w:tr w:rsidR="0016661A" w:rsidRPr="0016661A" w14:paraId="2C524CF9" w14:textId="77777777" w:rsidTr="005A1F2A">
        <w:trPr>
          <w:trHeight w:val="283"/>
        </w:trPr>
        <w:tc>
          <w:tcPr>
            <w:tcW w:w="268" w:type="pct"/>
            <w:vMerge/>
            <w:vAlign w:val="center"/>
          </w:tcPr>
          <w:p w14:paraId="4EB84689" w14:textId="77777777" w:rsidR="005A1F2A" w:rsidRPr="0016661A" w:rsidRDefault="005A1F2A" w:rsidP="007307BE">
            <w:pPr>
              <w:adjustRightInd w:val="0"/>
              <w:snapToGrid w:val="0"/>
              <w:jc w:val="center"/>
              <w:rPr>
                <w:sz w:val="21"/>
                <w:szCs w:val="21"/>
              </w:rPr>
            </w:pPr>
          </w:p>
        </w:tc>
        <w:tc>
          <w:tcPr>
            <w:tcW w:w="306" w:type="pct"/>
            <w:vMerge/>
            <w:vAlign w:val="center"/>
          </w:tcPr>
          <w:p w14:paraId="0E76E770" w14:textId="77777777" w:rsidR="005A1F2A" w:rsidRPr="0016661A" w:rsidRDefault="005A1F2A" w:rsidP="007307BE">
            <w:pPr>
              <w:adjustRightInd w:val="0"/>
              <w:snapToGrid w:val="0"/>
              <w:jc w:val="center"/>
              <w:rPr>
                <w:sz w:val="21"/>
                <w:szCs w:val="21"/>
              </w:rPr>
            </w:pPr>
          </w:p>
        </w:tc>
        <w:tc>
          <w:tcPr>
            <w:tcW w:w="948" w:type="pct"/>
            <w:vAlign w:val="center"/>
          </w:tcPr>
          <w:p w14:paraId="02997C39" w14:textId="77777777" w:rsidR="005A1F2A" w:rsidRPr="0016661A" w:rsidRDefault="005A1F2A" w:rsidP="007307BE">
            <w:pPr>
              <w:adjustRightInd w:val="0"/>
              <w:snapToGrid w:val="0"/>
              <w:jc w:val="center"/>
              <w:rPr>
                <w:sz w:val="21"/>
                <w:szCs w:val="21"/>
              </w:rPr>
            </w:pPr>
            <w:r w:rsidRPr="0016661A">
              <w:rPr>
                <w:sz w:val="21"/>
                <w:szCs w:val="21"/>
              </w:rPr>
              <w:t>循环冷却水系统</w:t>
            </w:r>
          </w:p>
        </w:tc>
        <w:tc>
          <w:tcPr>
            <w:tcW w:w="893" w:type="pct"/>
            <w:vAlign w:val="center"/>
          </w:tcPr>
          <w:p w14:paraId="553F4397" w14:textId="77777777" w:rsidR="005A1F2A" w:rsidRPr="0016661A" w:rsidRDefault="005A1F2A" w:rsidP="007307BE">
            <w:pPr>
              <w:adjustRightInd w:val="0"/>
              <w:snapToGrid w:val="0"/>
              <w:jc w:val="center"/>
              <w:rPr>
                <w:sz w:val="21"/>
                <w:szCs w:val="21"/>
              </w:rPr>
            </w:pPr>
            <w:r w:rsidRPr="0016661A">
              <w:rPr>
                <w:sz w:val="21"/>
                <w:szCs w:val="21"/>
              </w:rPr>
              <w:t>2×150t/h</w:t>
            </w:r>
          </w:p>
        </w:tc>
        <w:tc>
          <w:tcPr>
            <w:tcW w:w="1944" w:type="pct"/>
            <w:vAlign w:val="center"/>
          </w:tcPr>
          <w:p w14:paraId="7710CA20" w14:textId="77777777" w:rsidR="005A1F2A" w:rsidRPr="0016661A" w:rsidRDefault="005A1F2A" w:rsidP="007307BE">
            <w:pPr>
              <w:adjustRightInd w:val="0"/>
              <w:snapToGrid w:val="0"/>
              <w:jc w:val="center"/>
              <w:rPr>
                <w:sz w:val="21"/>
                <w:szCs w:val="21"/>
              </w:rPr>
            </w:pPr>
            <w:r w:rsidRPr="0016661A">
              <w:rPr>
                <w:sz w:val="21"/>
                <w:szCs w:val="21"/>
              </w:rPr>
              <w:t>已建</w:t>
            </w:r>
            <w:r w:rsidRPr="0016661A">
              <w:rPr>
                <w:sz w:val="21"/>
                <w:szCs w:val="21"/>
              </w:rPr>
              <w:t>2</w:t>
            </w:r>
            <w:r w:rsidRPr="0016661A">
              <w:rPr>
                <w:sz w:val="21"/>
                <w:szCs w:val="21"/>
              </w:rPr>
              <w:t>座</w:t>
            </w:r>
            <w:r w:rsidRPr="0016661A">
              <w:rPr>
                <w:sz w:val="21"/>
                <w:szCs w:val="21"/>
              </w:rPr>
              <w:t>150t/h</w:t>
            </w:r>
            <w:r w:rsidRPr="0016661A">
              <w:rPr>
                <w:sz w:val="21"/>
                <w:szCs w:val="21"/>
              </w:rPr>
              <w:t>冷却塔及配套系统</w:t>
            </w:r>
          </w:p>
        </w:tc>
        <w:tc>
          <w:tcPr>
            <w:tcW w:w="640" w:type="pct"/>
            <w:vAlign w:val="center"/>
          </w:tcPr>
          <w:p w14:paraId="5A272F66" w14:textId="77777777" w:rsidR="005A1F2A" w:rsidRPr="0016661A" w:rsidRDefault="005A1F2A" w:rsidP="007307BE">
            <w:pPr>
              <w:adjustRightInd w:val="0"/>
              <w:snapToGrid w:val="0"/>
              <w:jc w:val="center"/>
              <w:rPr>
                <w:sz w:val="21"/>
                <w:szCs w:val="21"/>
              </w:rPr>
            </w:pPr>
            <w:r w:rsidRPr="0016661A">
              <w:rPr>
                <w:sz w:val="21"/>
                <w:szCs w:val="21"/>
              </w:rPr>
              <w:t>依托现有</w:t>
            </w:r>
          </w:p>
        </w:tc>
      </w:tr>
      <w:tr w:rsidR="0016661A" w:rsidRPr="0016661A" w14:paraId="504D27E0" w14:textId="77777777" w:rsidTr="005A1F2A">
        <w:trPr>
          <w:trHeight w:val="283"/>
        </w:trPr>
        <w:tc>
          <w:tcPr>
            <w:tcW w:w="268" w:type="pct"/>
            <w:vMerge/>
            <w:vAlign w:val="center"/>
          </w:tcPr>
          <w:p w14:paraId="6C5FBC07" w14:textId="77777777" w:rsidR="005A1F2A" w:rsidRPr="0016661A" w:rsidRDefault="005A1F2A" w:rsidP="007307BE">
            <w:pPr>
              <w:adjustRightInd w:val="0"/>
              <w:snapToGrid w:val="0"/>
              <w:jc w:val="center"/>
              <w:rPr>
                <w:sz w:val="21"/>
                <w:szCs w:val="21"/>
              </w:rPr>
            </w:pPr>
          </w:p>
        </w:tc>
        <w:tc>
          <w:tcPr>
            <w:tcW w:w="306" w:type="pct"/>
            <w:vMerge/>
            <w:vAlign w:val="center"/>
          </w:tcPr>
          <w:p w14:paraId="2FBD5500" w14:textId="77777777" w:rsidR="005A1F2A" w:rsidRPr="0016661A" w:rsidRDefault="005A1F2A" w:rsidP="007307BE">
            <w:pPr>
              <w:adjustRightInd w:val="0"/>
              <w:snapToGrid w:val="0"/>
              <w:jc w:val="center"/>
              <w:rPr>
                <w:sz w:val="21"/>
                <w:szCs w:val="21"/>
              </w:rPr>
            </w:pPr>
          </w:p>
        </w:tc>
        <w:tc>
          <w:tcPr>
            <w:tcW w:w="948" w:type="pct"/>
            <w:vAlign w:val="center"/>
          </w:tcPr>
          <w:p w14:paraId="0D72AF9A" w14:textId="77777777" w:rsidR="005A1F2A" w:rsidRPr="0016661A" w:rsidRDefault="005A1F2A" w:rsidP="007307BE">
            <w:pPr>
              <w:adjustRightInd w:val="0"/>
              <w:snapToGrid w:val="0"/>
              <w:jc w:val="center"/>
              <w:rPr>
                <w:sz w:val="21"/>
                <w:szCs w:val="21"/>
              </w:rPr>
            </w:pPr>
            <w:r w:rsidRPr="0016661A">
              <w:rPr>
                <w:sz w:val="21"/>
                <w:szCs w:val="21"/>
              </w:rPr>
              <w:t>软水制备系统</w:t>
            </w:r>
          </w:p>
        </w:tc>
        <w:tc>
          <w:tcPr>
            <w:tcW w:w="893" w:type="pct"/>
            <w:vAlign w:val="center"/>
          </w:tcPr>
          <w:p w14:paraId="03C76F2E" w14:textId="77777777" w:rsidR="005A1F2A" w:rsidRPr="0016661A" w:rsidRDefault="005A1F2A" w:rsidP="007307BE">
            <w:pPr>
              <w:adjustRightInd w:val="0"/>
              <w:snapToGrid w:val="0"/>
              <w:jc w:val="center"/>
              <w:rPr>
                <w:sz w:val="21"/>
                <w:szCs w:val="21"/>
              </w:rPr>
            </w:pPr>
            <w:r w:rsidRPr="0016661A">
              <w:rPr>
                <w:sz w:val="21"/>
                <w:szCs w:val="21"/>
              </w:rPr>
              <w:t>40t/h</w:t>
            </w:r>
          </w:p>
        </w:tc>
        <w:tc>
          <w:tcPr>
            <w:tcW w:w="1944" w:type="pct"/>
            <w:vAlign w:val="center"/>
          </w:tcPr>
          <w:p w14:paraId="1500EF16" w14:textId="77777777" w:rsidR="005A1F2A" w:rsidRPr="0016661A" w:rsidRDefault="005A1F2A" w:rsidP="007307BE">
            <w:pPr>
              <w:adjustRightInd w:val="0"/>
              <w:snapToGrid w:val="0"/>
              <w:jc w:val="center"/>
              <w:rPr>
                <w:sz w:val="21"/>
                <w:szCs w:val="21"/>
              </w:rPr>
            </w:pPr>
            <w:r w:rsidRPr="0016661A">
              <w:rPr>
                <w:sz w:val="21"/>
                <w:szCs w:val="21"/>
              </w:rPr>
              <w:t>改造软水制备系统，软水制备工艺改为反渗透。</w:t>
            </w:r>
          </w:p>
        </w:tc>
        <w:tc>
          <w:tcPr>
            <w:tcW w:w="640" w:type="pct"/>
            <w:vAlign w:val="center"/>
          </w:tcPr>
          <w:p w14:paraId="5FE0DB62" w14:textId="77777777" w:rsidR="005A1F2A" w:rsidRPr="0016661A" w:rsidRDefault="005A1F2A" w:rsidP="007307BE">
            <w:pPr>
              <w:adjustRightInd w:val="0"/>
              <w:snapToGrid w:val="0"/>
              <w:jc w:val="center"/>
              <w:rPr>
                <w:sz w:val="21"/>
                <w:szCs w:val="21"/>
              </w:rPr>
            </w:pPr>
            <w:r w:rsidRPr="0016661A">
              <w:rPr>
                <w:sz w:val="21"/>
                <w:szCs w:val="21"/>
              </w:rPr>
              <w:t>改造</w:t>
            </w:r>
          </w:p>
        </w:tc>
      </w:tr>
      <w:tr w:rsidR="0016661A" w:rsidRPr="0016661A" w14:paraId="7983D43D" w14:textId="77777777" w:rsidTr="005A1F2A">
        <w:trPr>
          <w:trHeight w:val="283"/>
        </w:trPr>
        <w:tc>
          <w:tcPr>
            <w:tcW w:w="268" w:type="pct"/>
            <w:vMerge/>
            <w:vAlign w:val="center"/>
          </w:tcPr>
          <w:p w14:paraId="3AFF9E15" w14:textId="77777777" w:rsidR="005A1F2A" w:rsidRPr="0016661A" w:rsidRDefault="005A1F2A" w:rsidP="007307BE">
            <w:pPr>
              <w:adjustRightInd w:val="0"/>
              <w:snapToGrid w:val="0"/>
              <w:jc w:val="center"/>
              <w:rPr>
                <w:b/>
                <w:sz w:val="21"/>
                <w:szCs w:val="21"/>
              </w:rPr>
            </w:pPr>
          </w:p>
        </w:tc>
        <w:tc>
          <w:tcPr>
            <w:tcW w:w="306" w:type="pct"/>
            <w:vMerge w:val="restart"/>
            <w:vAlign w:val="center"/>
          </w:tcPr>
          <w:p w14:paraId="7B606012" w14:textId="77777777" w:rsidR="005A1F2A" w:rsidRPr="0016661A" w:rsidRDefault="005A1F2A" w:rsidP="007307BE">
            <w:pPr>
              <w:adjustRightInd w:val="0"/>
              <w:snapToGrid w:val="0"/>
              <w:jc w:val="center"/>
              <w:rPr>
                <w:sz w:val="21"/>
                <w:szCs w:val="21"/>
              </w:rPr>
            </w:pPr>
            <w:r w:rsidRPr="0016661A">
              <w:rPr>
                <w:sz w:val="21"/>
                <w:szCs w:val="21"/>
              </w:rPr>
              <w:t>排水系统</w:t>
            </w:r>
          </w:p>
        </w:tc>
        <w:tc>
          <w:tcPr>
            <w:tcW w:w="948" w:type="pct"/>
            <w:vAlign w:val="center"/>
          </w:tcPr>
          <w:p w14:paraId="3B528794" w14:textId="77777777" w:rsidR="005A1F2A" w:rsidRPr="0016661A" w:rsidRDefault="005A1F2A" w:rsidP="007307BE">
            <w:pPr>
              <w:adjustRightInd w:val="0"/>
              <w:snapToGrid w:val="0"/>
              <w:jc w:val="center"/>
              <w:rPr>
                <w:sz w:val="21"/>
                <w:szCs w:val="21"/>
              </w:rPr>
            </w:pPr>
            <w:r w:rsidRPr="0016661A">
              <w:rPr>
                <w:sz w:val="21"/>
                <w:szCs w:val="21"/>
              </w:rPr>
              <w:t>生产废水</w:t>
            </w:r>
          </w:p>
        </w:tc>
        <w:tc>
          <w:tcPr>
            <w:tcW w:w="893" w:type="pct"/>
            <w:vAlign w:val="center"/>
          </w:tcPr>
          <w:p w14:paraId="6828081D" w14:textId="77777777" w:rsidR="005A1F2A" w:rsidRPr="0016661A" w:rsidRDefault="005A1F2A" w:rsidP="007307BE">
            <w:pPr>
              <w:adjustRightInd w:val="0"/>
              <w:snapToGrid w:val="0"/>
              <w:jc w:val="center"/>
              <w:rPr>
                <w:sz w:val="21"/>
                <w:szCs w:val="21"/>
              </w:rPr>
            </w:pPr>
            <w:r w:rsidRPr="0016661A">
              <w:rPr>
                <w:sz w:val="21"/>
                <w:szCs w:val="21"/>
              </w:rPr>
              <w:t>15135.72t/a</w:t>
            </w:r>
          </w:p>
        </w:tc>
        <w:tc>
          <w:tcPr>
            <w:tcW w:w="1944" w:type="pct"/>
            <w:vMerge w:val="restart"/>
            <w:vAlign w:val="center"/>
          </w:tcPr>
          <w:p w14:paraId="62CC2816" w14:textId="77777777" w:rsidR="005A1F2A" w:rsidRPr="0016661A" w:rsidRDefault="005A1F2A" w:rsidP="007307BE">
            <w:pPr>
              <w:adjustRightInd w:val="0"/>
              <w:snapToGrid w:val="0"/>
              <w:jc w:val="center"/>
              <w:rPr>
                <w:sz w:val="21"/>
                <w:szCs w:val="21"/>
              </w:rPr>
            </w:pPr>
            <w:r w:rsidRPr="0016661A">
              <w:rPr>
                <w:sz w:val="21"/>
                <w:szCs w:val="21"/>
              </w:rPr>
              <w:t>生产废水、生活污水及初期雨水经预处理达标后，排入赣榆通海污水处理厂进一步处理</w:t>
            </w:r>
          </w:p>
        </w:tc>
        <w:tc>
          <w:tcPr>
            <w:tcW w:w="640" w:type="pct"/>
            <w:vMerge w:val="restart"/>
            <w:vAlign w:val="center"/>
          </w:tcPr>
          <w:p w14:paraId="4D2AAEE1" w14:textId="77777777" w:rsidR="005A1F2A" w:rsidRPr="0016661A" w:rsidRDefault="005A1F2A" w:rsidP="007307BE">
            <w:pPr>
              <w:adjustRightInd w:val="0"/>
              <w:snapToGrid w:val="0"/>
              <w:jc w:val="center"/>
              <w:rPr>
                <w:sz w:val="21"/>
                <w:szCs w:val="21"/>
              </w:rPr>
            </w:pPr>
            <w:r w:rsidRPr="0016661A">
              <w:rPr>
                <w:sz w:val="21"/>
                <w:szCs w:val="21"/>
              </w:rPr>
              <w:t>依托现有</w:t>
            </w:r>
          </w:p>
        </w:tc>
      </w:tr>
      <w:tr w:rsidR="0016661A" w:rsidRPr="0016661A" w14:paraId="5015A375" w14:textId="77777777" w:rsidTr="005A1F2A">
        <w:trPr>
          <w:trHeight w:val="283"/>
        </w:trPr>
        <w:tc>
          <w:tcPr>
            <w:tcW w:w="268" w:type="pct"/>
            <w:vMerge/>
            <w:vAlign w:val="center"/>
          </w:tcPr>
          <w:p w14:paraId="51721495" w14:textId="77777777" w:rsidR="005A1F2A" w:rsidRPr="0016661A" w:rsidRDefault="005A1F2A" w:rsidP="007307BE">
            <w:pPr>
              <w:adjustRightInd w:val="0"/>
              <w:snapToGrid w:val="0"/>
              <w:jc w:val="center"/>
              <w:rPr>
                <w:b/>
                <w:sz w:val="21"/>
                <w:szCs w:val="21"/>
              </w:rPr>
            </w:pPr>
          </w:p>
        </w:tc>
        <w:tc>
          <w:tcPr>
            <w:tcW w:w="306" w:type="pct"/>
            <w:vMerge/>
            <w:vAlign w:val="center"/>
          </w:tcPr>
          <w:p w14:paraId="208C6BAD" w14:textId="77777777" w:rsidR="005A1F2A" w:rsidRPr="0016661A" w:rsidRDefault="005A1F2A" w:rsidP="007307BE">
            <w:pPr>
              <w:adjustRightInd w:val="0"/>
              <w:snapToGrid w:val="0"/>
              <w:jc w:val="center"/>
              <w:rPr>
                <w:sz w:val="21"/>
                <w:szCs w:val="21"/>
              </w:rPr>
            </w:pPr>
          </w:p>
        </w:tc>
        <w:tc>
          <w:tcPr>
            <w:tcW w:w="948" w:type="pct"/>
            <w:vAlign w:val="center"/>
          </w:tcPr>
          <w:p w14:paraId="460B93A1" w14:textId="77777777" w:rsidR="005A1F2A" w:rsidRPr="0016661A" w:rsidRDefault="005A1F2A" w:rsidP="007307BE">
            <w:pPr>
              <w:adjustRightInd w:val="0"/>
              <w:snapToGrid w:val="0"/>
              <w:jc w:val="center"/>
              <w:rPr>
                <w:sz w:val="21"/>
                <w:szCs w:val="21"/>
              </w:rPr>
            </w:pPr>
            <w:r w:rsidRPr="0016661A">
              <w:rPr>
                <w:sz w:val="21"/>
                <w:szCs w:val="21"/>
              </w:rPr>
              <w:t>生活污水</w:t>
            </w:r>
          </w:p>
        </w:tc>
        <w:tc>
          <w:tcPr>
            <w:tcW w:w="893" w:type="pct"/>
            <w:vAlign w:val="center"/>
          </w:tcPr>
          <w:p w14:paraId="452B61C7" w14:textId="77777777" w:rsidR="005A1F2A" w:rsidRPr="0016661A" w:rsidRDefault="005A1F2A" w:rsidP="007307BE">
            <w:pPr>
              <w:adjustRightInd w:val="0"/>
              <w:snapToGrid w:val="0"/>
              <w:jc w:val="center"/>
              <w:rPr>
                <w:sz w:val="21"/>
                <w:szCs w:val="21"/>
              </w:rPr>
            </w:pPr>
            <w:r w:rsidRPr="0016661A">
              <w:rPr>
                <w:sz w:val="21"/>
                <w:szCs w:val="21"/>
              </w:rPr>
              <w:t>3996t/a</w:t>
            </w:r>
          </w:p>
        </w:tc>
        <w:tc>
          <w:tcPr>
            <w:tcW w:w="1944" w:type="pct"/>
            <w:vMerge/>
            <w:vAlign w:val="center"/>
          </w:tcPr>
          <w:p w14:paraId="2C52E46A" w14:textId="77777777" w:rsidR="005A1F2A" w:rsidRPr="0016661A" w:rsidRDefault="005A1F2A" w:rsidP="007307BE">
            <w:pPr>
              <w:adjustRightInd w:val="0"/>
              <w:snapToGrid w:val="0"/>
              <w:jc w:val="center"/>
              <w:rPr>
                <w:sz w:val="21"/>
                <w:szCs w:val="21"/>
              </w:rPr>
            </w:pPr>
          </w:p>
        </w:tc>
        <w:tc>
          <w:tcPr>
            <w:tcW w:w="640" w:type="pct"/>
            <w:vMerge/>
            <w:vAlign w:val="center"/>
          </w:tcPr>
          <w:p w14:paraId="0311772D" w14:textId="77777777" w:rsidR="005A1F2A" w:rsidRPr="0016661A" w:rsidRDefault="005A1F2A" w:rsidP="007307BE">
            <w:pPr>
              <w:adjustRightInd w:val="0"/>
              <w:snapToGrid w:val="0"/>
              <w:jc w:val="center"/>
              <w:rPr>
                <w:sz w:val="21"/>
                <w:szCs w:val="21"/>
              </w:rPr>
            </w:pPr>
          </w:p>
        </w:tc>
      </w:tr>
      <w:tr w:rsidR="0016661A" w:rsidRPr="0016661A" w14:paraId="031FE503" w14:textId="77777777" w:rsidTr="005A1F2A">
        <w:trPr>
          <w:trHeight w:val="283"/>
        </w:trPr>
        <w:tc>
          <w:tcPr>
            <w:tcW w:w="268" w:type="pct"/>
            <w:vMerge/>
            <w:vAlign w:val="center"/>
          </w:tcPr>
          <w:p w14:paraId="692C9C7D" w14:textId="77777777" w:rsidR="005A1F2A" w:rsidRPr="0016661A" w:rsidRDefault="005A1F2A" w:rsidP="007307BE">
            <w:pPr>
              <w:adjustRightInd w:val="0"/>
              <w:snapToGrid w:val="0"/>
              <w:jc w:val="center"/>
              <w:rPr>
                <w:b/>
                <w:sz w:val="21"/>
                <w:szCs w:val="21"/>
              </w:rPr>
            </w:pPr>
          </w:p>
        </w:tc>
        <w:tc>
          <w:tcPr>
            <w:tcW w:w="306" w:type="pct"/>
            <w:vMerge/>
            <w:vAlign w:val="center"/>
          </w:tcPr>
          <w:p w14:paraId="6F7C6836" w14:textId="77777777" w:rsidR="005A1F2A" w:rsidRPr="0016661A" w:rsidRDefault="005A1F2A" w:rsidP="007307BE">
            <w:pPr>
              <w:adjustRightInd w:val="0"/>
              <w:snapToGrid w:val="0"/>
              <w:jc w:val="center"/>
              <w:rPr>
                <w:sz w:val="21"/>
                <w:szCs w:val="21"/>
              </w:rPr>
            </w:pPr>
          </w:p>
        </w:tc>
        <w:tc>
          <w:tcPr>
            <w:tcW w:w="948" w:type="pct"/>
            <w:vAlign w:val="center"/>
          </w:tcPr>
          <w:p w14:paraId="12B6C2AD" w14:textId="77777777" w:rsidR="005A1F2A" w:rsidRPr="0016661A" w:rsidRDefault="005A1F2A" w:rsidP="007307BE">
            <w:pPr>
              <w:adjustRightInd w:val="0"/>
              <w:snapToGrid w:val="0"/>
              <w:jc w:val="center"/>
              <w:rPr>
                <w:sz w:val="21"/>
                <w:szCs w:val="21"/>
              </w:rPr>
            </w:pPr>
            <w:r w:rsidRPr="0016661A">
              <w:rPr>
                <w:sz w:val="21"/>
                <w:szCs w:val="21"/>
              </w:rPr>
              <w:t>雨水</w:t>
            </w:r>
          </w:p>
        </w:tc>
        <w:tc>
          <w:tcPr>
            <w:tcW w:w="893" w:type="pct"/>
            <w:vAlign w:val="center"/>
          </w:tcPr>
          <w:p w14:paraId="08571F6C" w14:textId="77777777" w:rsidR="005A1F2A" w:rsidRPr="0016661A" w:rsidRDefault="005A1F2A" w:rsidP="007307BE">
            <w:pPr>
              <w:adjustRightInd w:val="0"/>
              <w:snapToGrid w:val="0"/>
              <w:jc w:val="center"/>
              <w:rPr>
                <w:sz w:val="21"/>
                <w:szCs w:val="21"/>
              </w:rPr>
            </w:pPr>
            <w:r w:rsidRPr="0016661A">
              <w:rPr>
                <w:sz w:val="21"/>
                <w:szCs w:val="21"/>
              </w:rPr>
              <w:t>/</w:t>
            </w:r>
          </w:p>
        </w:tc>
        <w:tc>
          <w:tcPr>
            <w:tcW w:w="1944" w:type="pct"/>
            <w:vAlign w:val="center"/>
          </w:tcPr>
          <w:p w14:paraId="115D2B08" w14:textId="77777777" w:rsidR="005A1F2A" w:rsidRPr="0016661A" w:rsidRDefault="005A1F2A" w:rsidP="007307BE">
            <w:pPr>
              <w:adjustRightInd w:val="0"/>
              <w:snapToGrid w:val="0"/>
              <w:jc w:val="center"/>
              <w:rPr>
                <w:sz w:val="21"/>
                <w:szCs w:val="21"/>
              </w:rPr>
            </w:pPr>
            <w:r w:rsidRPr="0016661A">
              <w:rPr>
                <w:sz w:val="21"/>
                <w:szCs w:val="21"/>
              </w:rPr>
              <w:t>后期雨水排园区雨水管网，就近排入水体</w:t>
            </w:r>
          </w:p>
        </w:tc>
        <w:tc>
          <w:tcPr>
            <w:tcW w:w="640" w:type="pct"/>
            <w:vAlign w:val="center"/>
          </w:tcPr>
          <w:p w14:paraId="3E489F9B" w14:textId="77777777" w:rsidR="005A1F2A" w:rsidRPr="0016661A" w:rsidRDefault="005A1F2A" w:rsidP="007307BE">
            <w:pPr>
              <w:adjustRightInd w:val="0"/>
              <w:snapToGrid w:val="0"/>
              <w:jc w:val="center"/>
              <w:rPr>
                <w:sz w:val="21"/>
                <w:szCs w:val="21"/>
              </w:rPr>
            </w:pPr>
            <w:r w:rsidRPr="0016661A">
              <w:rPr>
                <w:sz w:val="21"/>
                <w:szCs w:val="21"/>
              </w:rPr>
              <w:t>依托现有</w:t>
            </w:r>
          </w:p>
        </w:tc>
      </w:tr>
      <w:tr w:rsidR="0016661A" w:rsidRPr="0016661A" w14:paraId="514B45FB" w14:textId="77777777" w:rsidTr="005A1F2A">
        <w:trPr>
          <w:trHeight w:val="283"/>
        </w:trPr>
        <w:tc>
          <w:tcPr>
            <w:tcW w:w="268" w:type="pct"/>
            <w:vMerge/>
            <w:vAlign w:val="center"/>
          </w:tcPr>
          <w:p w14:paraId="79A1668C" w14:textId="77777777" w:rsidR="005A1F2A" w:rsidRPr="0016661A" w:rsidRDefault="005A1F2A" w:rsidP="007307BE">
            <w:pPr>
              <w:adjustRightInd w:val="0"/>
              <w:snapToGrid w:val="0"/>
              <w:jc w:val="center"/>
              <w:rPr>
                <w:b/>
                <w:sz w:val="21"/>
                <w:szCs w:val="21"/>
              </w:rPr>
            </w:pPr>
          </w:p>
        </w:tc>
        <w:tc>
          <w:tcPr>
            <w:tcW w:w="1254" w:type="pct"/>
            <w:gridSpan w:val="2"/>
            <w:vAlign w:val="center"/>
          </w:tcPr>
          <w:p w14:paraId="3FE80D7C" w14:textId="77777777" w:rsidR="005A1F2A" w:rsidRPr="0016661A" w:rsidRDefault="005A1F2A" w:rsidP="007307BE">
            <w:pPr>
              <w:adjustRightInd w:val="0"/>
              <w:snapToGrid w:val="0"/>
              <w:jc w:val="center"/>
              <w:rPr>
                <w:sz w:val="21"/>
                <w:szCs w:val="21"/>
              </w:rPr>
            </w:pPr>
            <w:r w:rsidRPr="0016661A">
              <w:rPr>
                <w:sz w:val="21"/>
                <w:szCs w:val="21"/>
              </w:rPr>
              <w:t>供电</w:t>
            </w:r>
          </w:p>
        </w:tc>
        <w:tc>
          <w:tcPr>
            <w:tcW w:w="893" w:type="pct"/>
            <w:vAlign w:val="center"/>
          </w:tcPr>
          <w:p w14:paraId="445A2BEF" w14:textId="77777777" w:rsidR="005A1F2A" w:rsidRPr="0016661A" w:rsidRDefault="005A1F2A" w:rsidP="007307BE">
            <w:pPr>
              <w:adjustRightInd w:val="0"/>
              <w:snapToGrid w:val="0"/>
              <w:jc w:val="center"/>
              <w:rPr>
                <w:sz w:val="21"/>
                <w:szCs w:val="21"/>
              </w:rPr>
            </w:pPr>
            <w:r w:rsidRPr="0016661A">
              <w:rPr>
                <w:sz w:val="21"/>
                <w:szCs w:val="21"/>
              </w:rPr>
              <w:t>1.4×10</w:t>
            </w:r>
            <w:r w:rsidRPr="0016661A">
              <w:rPr>
                <w:sz w:val="21"/>
                <w:szCs w:val="21"/>
                <w:vertAlign w:val="superscript"/>
              </w:rPr>
              <w:t>6</w:t>
            </w:r>
            <w:r w:rsidRPr="0016661A">
              <w:rPr>
                <w:sz w:val="21"/>
                <w:szCs w:val="21"/>
              </w:rPr>
              <w:t>wh</w:t>
            </w:r>
          </w:p>
        </w:tc>
        <w:tc>
          <w:tcPr>
            <w:tcW w:w="1944" w:type="pct"/>
            <w:vAlign w:val="center"/>
          </w:tcPr>
          <w:p w14:paraId="52543A27" w14:textId="77777777" w:rsidR="005A1F2A" w:rsidRPr="0016661A" w:rsidRDefault="005A1F2A" w:rsidP="007307BE">
            <w:pPr>
              <w:adjustRightInd w:val="0"/>
              <w:snapToGrid w:val="0"/>
              <w:jc w:val="center"/>
              <w:rPr>
                <w:sz w:val="21"/>
                <w:szCs w:val="21"/>
              </w:rPr>
            </w:pPr>
            <w:r w:rsidRPr="0016661A">
              <w:rPr>
                <w:sz w:val="21"/>
                <w:szCs w:val="21"/>
              </w:rPr>
              <w:t>配置</w:t>
            </w:r>
            <w:r w:rsidRPr="0016661A">
              <w:rPr>
                <w:sz w:val="21"/>
                <w:szCs w:val="21"/>
              </w:rPr>
              <w:t>10KVA</w:t>
            </w:r>
            <w:r w:rsidRPr="0016661A">
              <w:rPr>
                <w:sz w:val="21"/>
                <w:szCs w:val="21"/>
              </w:rPr>
              <w:t>变压器，由园区</w:t>
            </w:r>
            <w:r w:rsidRPr="0016661A">
              <w:rPr>
                <w:sz w:val="21"/>
                <w:szCs w:val="21"/>
              </w:rPr>
              <w:t>110KV</w:t>
            </w:r>
            <w:r w:rsidRPr="0016661A">
              <w:rPr>
                <w:sz w:val="21"/>
                <w:szCs w:val="21"/>
              </w:rPr>
              <w:t>变电站供电</w:t>
            </w:r>
          </w:p>
        </w:tc>
        <w:tc>
          <w:tcPr>
            <w:tcW w:w="640" w:type="pct"/>
            <w:vAlign w:val="center"/>
          </w:tcPr>
          <w:p w14:paraId="0447CB34" w14:textId="77777777" w:rsidR="005A1F2A" w:rsidRPr="0016661A" w:rsidRDefault="005A1F2A" w:rsidP="007307BE">
            <w:pPr>
              <w:adjustRightInd w:val="0"/>
              <w:snapToGrid w:val="0"/>
              <w:jc w:val="center"/>
              <w:rPr>
                <w:sz w:val="21"/>
                <w:szCs w:val="21"/>
              </w:rPr>
            </w:pPr>
            <w:r w:rsidRPr="0016661A">
              <w:rPr>
                <w:sz w:val="21"/>
                <w:szCs w:val="21"/>
              </w:rPr>
              <w:t>依托现有</w:t>
            </w:r>
          </w:p>
        </w:tc>
      </w:tr>
      <w:tr w:rsidR="0016661A" w:rsidRPr="0016661A" w14:paraId="5230B830" w14:textId="77777777" w:rsidTr="005A1F2A">
        <w:trPr>
          <w:trHeight w:val="283"/>
        </w:trPr>
        <w:tc>
          <w:tcPr>
            <w:tcW w:w="268" w:type="pct"/>
            <w:vMerge/>
            <w:vAlign w:val="center"/>
          </w:tcPr>
          <w:p w14:paraId="4FC8A1F2" w14:textId="77777777" w:rsidR="005A1F2A" w:rsidRPr="0016661A" w:rsidRDefault="005A1F2A" w:rsidP="007307BE">
            <w:pPr>
              <w:adjustRightInd w:val="0"/>
              <w:snapToGrid w:val="0"/>
              <w:jc w:val="center"/>
              <w:rPr>
                <w:b/>
                <w:sz w:val="21"/>
                <w:szCs w:val="21"/>
              </w:rPr>
            </w:pPr>
          </w:p>
        </w:tc>
        <w:tc>
          <w:tcPr>
            <w:tcW w:w="1254" w:type="pct"/>
            <w:gridSpan w:val="2"/>
            <w:vAlign w:val="center"/>
          </w:tcPr>
          <w:p w14:paraId="5EF9B31A" w14:textId="77777777" w:rsidR="005A1F2A" w:rsidRPr="0016661A" w:rsidRDefault="005A1F2A" w:rsidP="007307BE">
            <w:pPr>
              <w:adjustRightInd w:val="0"/>
              <w:snapToGrid w:val="0"/>
              <w:jc w:val="center"/>
              <w:rPr>
                <w:sz w:val="21"/>
                <w:szCs w:val="21"/>
              </w:rPr>
            </w:pPr>
            <w:r w:rsidRPr="0016661A">
              <w:rPr>
                <w:sz w:val="21"/>
                <w:szCs w:val="21"/>
              </w:rPr>
              <w:t>天然气</w:t>
            </w:r>
          </w:p>
        </w:tc>
        <w:tc>
          <w:tcPr>
            <w:tcW w:w="893" w:type="pct"/>
            <w:vAlign w:val="center"/>
          </w:tcPr>
          <w:p w14:paraId="2C58E5C1" w14:textId="77777777" w:rsidR="005A1F2A" w:rsidRPr="0016661A" w:rsidRDefault="005A1F2A" w:rsidP="007307BE">
            <w:pPr>
              <w:adjustRightInd w:val="0"/>
              <w:snapToGrid w:val="0"/>
              <w:jc w:val="center"/>
              <w:rPr>
                <w:sz w:val="21"/>
                <w:szCs w:val="21"/>
              </w:rPr>
            </w:pPr>
            <w:r w:rsidRPr="0016661A">
              <w:rPr>
                <w:sz w:val="21"/>
                <w:szCs w:val="21"/>
              </w:rPr>
              <w:t>257.24t/a</w:t>
            </w:r>
          </w:p>
        </w:tc>
        <w:tc>
          <w:tcPr>
            <w:tcW w:w="1944" w:type="pct"/>
            <w:vAlign w:val="center"/>
          </w:tcPr>
          <w:p w14:paraId="6972F9DF" w14:textId="77777777" w:rsidR="005A1F2A" w:rsidRPr="0016661A" w:rsidRDefault="005A1F2A" w:rsidP="007307BE">
            <w:pPr>
              <w:adjustRightInd w:val="0"/>
              <w:snapToGrid w:val="0"/>
              <w:jc w:val="center"/>
              <w:rPr>
                <w:sz w:val="21"/>
                <w:szCs w:val="21"/>
              </w:rPr>
            </w:pPr>
            <w:r w:rsidRPr="0016661A">
              <w:rPr>
                <w:sz w:val="21"/>
                <w:szCs w:val="21"/>
              </w:rPr>
              <w:t>园区管道输送</w:t>
            </w:r>
          </w:p>
        </w:tc>
        <w:tc>
          <w:tcPr>
            <w:tcW w:w="640" w:type="pct"/>
            <w:vAlign w:val="center"/>
          </w:tcPr>
          <w:p w14:paraId="7AE8DB44" w14:textId="77777777" w:rsidR="005A1F2A" w:rsidRPr="0016661A" w:rsidRDefault="005A1F2A" w:rsidP="007307BE">
            <w:pPr>
              <w:adjustRightInd w:val="0"/>
              <w:snapToGrid w:val="0"/>
              <w:jc w:val="center"/>
              <w:rPr>
                <w:sz w:val="21"/>
                <w:szCs w:val="21"/>
              </w:rPr>
            </w:pPr>
            <w:r w:rsidRPr="0016661A">
              <w:rPr>
                <w:sz w:val="21"/>
                <w:szCs w:val="21"/>
              </w:rPr>
              <w:t>依托现有</w:t>
            </w:r>
          </w:p>
        </w:tc>
      </w:tr>
      <w:tr w:rsidR="0016661A" w:rsidRPr="0016661A" w14:paraId="5CB0F5FE" w14:textId="77777777" w:rsidTr="005A1F2A">
        <w:trPr>
          <w:trHeight w:val="283"/>
        </w:trPr>
        <w:tc>
          <w:tcPr>
            <w:tcW w:w="268" w:type="pct"/>
            <w:vMerge/>
            <w:vAlign w:val="center"/>
          </w:tcPr>
          <w:p w14:paraId="3216E646" w14:textId="77777777" w:rsidR="005A1F2A" w:rsidRPr="0016661A" w:rsidRDefault="005A1F2A" w:rsidP="007307BE">
            <w:pPr>
              <w:adjustRightInd w:val="0"/>
              <w:snapToGrid w:val="0"/>
              <w:jc w:val="center"/>
              <w:rPr>
                <w:b/>
                <w:sz w:val="21"/>
                <w:szCs w:val="21"/>
              </w:rPr>
            </w:pPr>
          </w:p>
        </w:tc>
        <w:tc>
          <w:tcPr>
            <w:tcW w:w="1254" w:type="pct"/>
            <w:gridSpan w:val="2"/>
            <w:vAlign w:val="center"/>
          </w:tcPr>
          <w:p w14:paraId="338CE74B" w14:textId="77777777" w:rsidR="005A1F2A" w:rsidRPr="0016661A" w:rsidRDefault="005A1F2A" w:rsidP="007307BE">
            <w:pPr>
              <w:adjustRightInd w:val="0"/>
              <w:snapToGrid w:val="0"/>
              <w:jc w:val="center"/>
              <w:rPr>
                <w:sz w:val="21"/>
                <w:szCs w:val="21"/>
              </w:rPr>
            </w:pPr>
            <w:r w:rsidRPr="0016661A">
              <w:rPr>
                <w:sz w:val="21"/>
                <w:szCs w:val="21"/>
              </w:rPr>
              <w:t>供压缩空气</w:t>
            </w:r>
          </w:p>
        </w:tc>
        <w:tc>
          <w:tcPr>
            <w:tcW w:w="893" w:type="pct"/>
            <w:vAlign w:val="center"/>
          </w:tcPr>
          <w:p w14:paraId="3F91F63F" w14:textId="77777777" w:rsidR="005A1F2A" w:rsidRPr="0016661A" w:rsidRDefault="005A1F2A" w:rsidP="007307BE">
            <w:pPr>
              <w:adjustRightInd w:val="0"/>
              <w:snapToGrid w:val="0"/>
              <w:jc w:val="center"/>
              <w:rPr>
                <w:sz w:val="21"/>
                <w:szCs w:val="21"/>
              </w:rPr>
            </w:pPr>
            <w:r w:rsidRPr="0016661A">
              <w:rPr>
                <w:sz w:val="21"/>
                <w:szCs w:val="21"/>
              </w:rPr>
              <w:t>300m</w:t>
            </w:r>
            <w:r w:rsidRPr="0016661A">
              <w:rPr>
                <w:sz w:val="21"/>
                <w:szCs w:val="21"/>
                <w:vertAlign w:val="superscript"/>
              </w:rPr>
              <w:t>3</w:t>
            </w:r>
            <w:r w:rsidRPr="0016661A">
              <w:rPr>
                <w:sz w:val="21"/>
                <w:szCs w:val="21"/>
              </w:rPr>
              <w:t>/min×2</w:t>
            </w:r>
          </w:p>
        </w:tc>
        <w:tc>
          <w:tcPr>
            <w:tcW w:w="1944" w:type="pct"/>
            <w:vAlign w:val="center"/>
          </w:tcPr>
          <w:p w14:paraId="5DA0AC19" w14:textId="77777777" w:rsidR="005A1F2A" w:rsidRPr="0016661A" w:rsidRDefault="005A1F2A" w:rsidP="007307BE">
            <w:pPr>
              <w:adjustRightInd w:val="0"/>
              <w:snapToGrid w:val="0"/>
              <w:jc w:val="center"/>
              <w:rPr>
                <w:sz w:val="21"/>
                <w:szCs w:val="21"/>
              </w:rPr>
            </w:pPr>
            <w:r w:rsidRPr="0016661A">
              <w:rPr>
                <w:sz w:val="21"/>
                <w:szCs w:val="21"/>
              </w:rPr>
              <w:t>空压机</w:t>
            </w:r>
            <w:r w:rsidRPr="0016661A">
              <w:rPr>
                <w:sz w:val="21"/>
                <w:szCs w:val="21"/>
              </w:rPr>
              <w:t>2</w:t>
            </w:r>
            <w:r w:rsidRPr="0016661A">
              <w:rPr>
                <w:sz w:val="21"/>
                <w:szCs w:val="21"/>
              </w:rPr>
              <w:t>台，排气压力</w:t>
            </w:r>
            <w:r w:rsidRPr="0016661A">
              <w:rPr>
                <w:sz w:val="21"/>
                <w:szCs w:val="21"/>
              </w:rPr>
              <w:t>0.77Mpa</w:t>
            </w:r>
          </w:p>
        </w:tc>
        <w:tc>
          <w:tcPr>
            <w:tcW w:w="640" w:type="pct"/>
            <w:vAlign w:val="center"/>
          </w:tcPr>
          <w:p w14:paraId="77F7136B" w14:textId="77777777" w:rsidR="005A1F2A" w:rsidRPr="0016661A" w:rsidRDefault="005A1F2A" w:rsidP="007307BE">
            <w:pPr>
              <w:adjustRightInd w:val="0"/>
              <w:snapToGrid w:val="0"/>
              <w:jc w:val="center"/>
              <w:rPr>
                <w:sz w:val="21"/>
                <w:szCs w:val="21"/>
              </w:rPr>
            </w:pPr>
            <w:r w:rsidRPr="0016661A">
              <w:rPr>
                <w:sz w:val="21"/>
                <w:szCs w:val="21"/>
              </w:rPr>
              <w:t>依托现有</w:t>
            </w:r>
          </w:p>
        </w:tc>
      </w:tr>
      <w:tr w:rsidR="0016661A" w:rsidRPr="0016661A" w14:paraId="07F55332" w14:textId="77777777" w:rsidTr="005A1F2A">
        <w:trPr>
          <w:trHeight w:val="283"/>
        </w:trPr>
        <w:tc>
          <w:tcPr>
            <w:tcW w:w="268" w:type="pct"/>
            <w:vMerge w:val="restart"/>
            <w:vAlign w:val="center"/>
          </w:tcPr>
          <w:p w14:paraId="43099933" w14:textId="77777777" w:rsidR="005A1F2A" w:rsidRPr="0016661A" w:rsidRDefault="005A1F2A" w:rsidP="007307BE">
            <w:pPr>
              <w:adjustRightInd w:val="0"/>
              <w:snapToGrid w:val="0"/>
              <w:jc w:val="center"/>
              <w:rPr>
                <w:sz w:val="21"/>
                <w:szCs w:val="21"/>
              </w:rPr>
            </w:pPr>
            <w:r w:rsidRPr="0016661A">
              <w:rPr>
                <w:sz w:val="21"/>
                <w:szCs w:val="21"/>
              </w:rPr>
              <w:t>贮运</w:t>
            </w:r>
          </w:p>
          <w:p w14:paraId="62472340" w14:textId="77777777" w:rsidR="005A1F2A" w:rsidRPr="0016661A" w:rsidRDefault="005A1F2A" w:rsidP="007307BE">
            <w:pPr>
              <w:adjustRightInd w:val="0"/>
              <w:snapToGrid w:val="0"/>
              <w:jc w:val="center"/>
              <w:rPr>
                <w:sz w:val="21"/>
                <w:szCs w:val="21"/>
              </w:rPr>
            </w:pPr>
            <w:r w:rsidRPr="0016661A">
              <w:rPr>
                <w:sz w:val="21"/>
                <w:szCs w:val="21"/>
              </w:rPr>
              <w:t>工程</w:t>
            </w:r>
          </w:p>
        </w:tc>
        <w:tc>
          <w:tcPr>
            <w:tcW w:w="1254" w:type="pct"/>
            <w:gridSpan w:val="2"/>
            <w:vAlign w:val="center"/>
          </w:tcPr>
          <w:p w14:paraId="5E203367" w14:textId="77777777" w:rsidR="005A1F2A" w:rsidRPr="0016661A" w:rsidRDefault="005A1F2A" w:rsidP="007307BE">
            <w:pPr>
              <w:adjustRightInd w:val="0"/>
              <w:snapToGrid w:val="0"/>
              <w:jc w:val="center"/>
              <w:rPr>
                <w:sz w:val="21"/>
                <w:szCs w:val="21"/>
              </w:rPr>
            </w:pPr>
            <w:r w:rsidRPr="0016661A">
              <w:rPr>
                <w:sz w:val="21"/>
                <w:szCs w:val="21"/>
              </w:rPr>
              <w:t>原料库</w:t>
            </w:r>
          </w:p>
        </w:tc>
        <w:tc>
          <w:tcPr>
            <w:tcW w:w="893" w:type="pct"/>
            <w:vAlign w:val="center"/>
          </w:tcPr>
          <w:p w14:paraId="1460D881" w14:textId="6DF11D5E" w:rsidR="005A1F2A" w:rsidRPr="0016661A" w:rsidRDefault="00C469B0" w:rsidP="007307BE">
            <w:pPr>
              <w:adjustRightInd w:val="0"/>
              <w:snapToGrid w:val="0"/>
              <w:jc w:val="center"/>
              <w:rPr>
                <w:sz w:val="21"/>
                <w:szCs w:val="21"/>
              </w:rPr>
            </w:pPr>
            <w:r w:rsidRPr="0016661A">
              <w:rPr>
                <w:sz w:val="21"/>
                <w:szCs w:val="21"/>
              </w:rPr>
              <w:t xml:space="preserve"> </w:t>
            </w:r>
            <w:r w:rsidR="005A1F2A" w:rsidRPr="0016661A">
              <w:rPr>
                <w:sz w:val="21"/>
                <w:szCs w:val="21"/>
              </w:rPr>
              <w:t>原料库</w:t>
            </w:r>
            <w:r w:rsidRPr="0016661A">
              <w:rPr>
                <w:rFonts w:hint="eastAsia"/>
                <w:sz w:val="21"/>
                <w:szCs w:val="21"/>
              </w:rPr>
              <w:t>二</w:t>
            </w:r>
            <w:r w:rsidR="005A1F2A" w:rsidRPr="0016661A">
              <w:rPr>
                <w:sz w:val="21"/>
                <w:szCs w:val="21"/>
              </w:rPr>
              <w:t>1957m</w:t>
            </w:r>
            <w:r w:rsidR="005A1F2A" w:rsidRPr="0016661A">
              <w:rPr>
                <w:sz w:val="21"/>
                <w:szCs w:val="21"/>
                <w:vertAlign w:val="superscript"/>
              </w:rPr>
              <w:t>2</w:t>
            </w:r>
          </w:p>
        </w:tc>
        <w:tc>
          <w:tcPr>
            <w:tcW w:w="1944" w:type="pct"/>
            <w:vAlign w:val="center"/>
          </w:tcPr>
          <w:p w14:paraId="625E776C" w14:textId="78CC160C" w:rsidR="005A1F2A" w:rsidRPr="0016661A" w:rsidRDefault="005A1F2A" w:rsidP="007307BE">
            <w:pPr>
              <w:adjustRightInd w:val="0"/>
              <w:snapToGrid w:val="0"/>
              <w:jc w:val="center"/>
              <w:rPr>
                <w:sz w:val="21"/>
                <w:szCs w:val="21"/>
              </w:rPr>
            </w:pPr>
            <w:r w:rsidRPr="0016661A">
              <w:rPr>
                <w:rFonts w:hint="eastAsia"/>
                <w:sz w:val="21"/>
                <w:szCs w:val="21"/>
              </w:rPr>
              <w:t>新增</w:t>
            </w:r>
            <w:r w:rsidRPr="0016661A">
              <w:rPr>
                <w:rFonts w:hint="eastAsia"/>
                <w:sz w:val="21"/>
                <w:szCs w:val="21"/>
              </w:rPr>
              <w:t>1</w:t>
            </w:r>
            <w:r w:rsidRPr="0016661A">
              <w:rPr>
                <w:sz w:val="21"/>
                <w:szCs w:val="21"/>
              </w:rPr>
              <w:t>个原料库，含原料破碎装置，配置</w:t>
            </w:r>
            <w:r w:rsidRPr="0016661A">
              <w:rPr>
                <w:sz w:val="21"/>
                <w:szCs w:val="21"/>
              </w:rPr>
              <w:t>1</w:t>
            </w:r>
            <w:r w:rsidRPr="0016661A">
              <w:rPr>
                <w:sz w:val="21"/>
                <w:szCs w:val="21"/>
              </w:rPr>
              <w:t>套废气处理措施，单层框架结构</w:t>
            </w:r>
          </w:p>
        </w:tc>
        <w:tc>
          <w:tcPr>
            <w:tcW w:w="640" w:type="pct"/>
            <w:vAlign w:val="center"/>
          </w:tcPr>
          <w:p w14:paraId="5D184AAA" w14:textId="0E3A9F9A" w:rsidR="005A1F2A" w:rsidRPr="0016661A" w:rsidRDefault="005A1F2A" w:rsidP="007307BE">
            <w:pPr>
              <w:adjustRightInd w:val="0"/>
              <w:snapToGrid w:val="0"/>
              <w:jc w:val="center"/>
              <w:rPr>
                <w:sz w:val="21"/>
                <w:szCs w:val="21"/>
              </w:rPr>
            </w:pPr>
            <w:r w:rsidRPr="0016661A">
              <w:rPr>
                <w:rFonts w:hint="eastAsia"/>
                <w:sz w:val="21"/>
                <w:szCs w:val="21"/>
              </w:rPr>
              <w:t>新增</w:t>
            </w:r>
          </w:p>
        </w:tc>
      </w:tr>
      <w:tr w:rsidR="0016661A" w:rsidRPr="0016661A" w14:paraId="5BD8D0F0" w14:textId="77777777" w:rsidTr="005A1F2A">
        <w:trPr>
          <w:trHeight w:val="283"/>
        </w:trPr>
        <w:tc>
          <w:tcPr>
            <w:tcW w:w="268" w:type="pct"/>
            <w:vMerge/>
            <w:vAlign w:val="center"/>
          </w:tcPr>
          <w:p w14:paraId="69856D2B" w14:textId="77777777" w:rsidR="005A1F2A" w:rsidRPr="0016661A" w:rsidRDefault="005A1F2A" w:rsidP="007307BE">
            <w:pPr>
              <w:adjustRightInd w:val="0"/>
              <w:snapToGrid w:val="0"/>
              <w:jc w:val="center"/>
              <w:rPr>
                <w:sz w:val="21"/>
                <w:szCs w:val="21"/>
              </w:rPr>
            </w:pPr>
          </w:p>
        </w:tc>
        <w:tc>
          <w:tcPr>
            <w:tcW w:w="1254" w:type="pct"/>
            <w:gridSpan w:val="2"/>
            <w:vAlign w:val="center"/>
          </w:tcPr>
          <w:p w14:paraId="3EB9F9D1" w14:textId="77777777" w:rsidR="005A1F2A" w:rsidRPr="0016661A" w:rsidRDefault="005A1F2A" w:rsidP="007307BE">
            <w:pPr>
              <w:adjustRightInd w:val="0"/>
              <w:snapToGrid w:val="0"/>
              <w:jc w:val="center"/>
              <w:rPr>
                <w:sz w:val="21"/>
                <w:szCs w:val="21"/>
              </w:rPr>
            </w:pPr>
            <w:r w:rsidRPr="0016661A">
              <w:rPr>
                <w:sz w:val="21"/>
                <w:szCs w:val="21"/>
              </w:rPr>
              <w:t>成品库</w:t>
            </w:r>
          </w:p>
        </w:tc>
        <w:tc>
          <w:tcPr>
            <w:tcW w:w="893" w:type="pct"/>
            <w:vAlign w:val="center"/>
          </w:tcPr>
          <w:p w14:paraId="7FB18FAD" w14:textId="27F97746" w:rsidR="005A1F2A" w:rsidRPr="0016661A" w:rsidRDefault="005A1F2A" w:rsidP="007307BE">
            <w:pPr>
              <w:adjustRightInd w:val="0"/>
              <w:snapToGrid w:val="0"/>
              <w:jc w:val="center"/>
              <w:rPr>
                <w:sz w:val="21"/>
                <w:szCs w:val="21"/>
              </w:rPr>
            </w:pPr>
            <w:r w:rsidRPr="0016661A">
              <w:rPr>
                <w:sz w:val="21"/>
                <w:szCs w:val="21"/>
              </w:rPr>
              <w:t>成品库</w:t>
            </w:r>
            <w:r w:rsidR="00C469B0" w:rsidRPr="0016661A">
              <w:rPr>
                <w:rFonts w:hint="eastAsia"/>
                <w:sz w:val="21"/>
                <w:szCs w:val="21"/>
              </w:rPr>
              <w:t>二</w:t>
            </w:r>
            <w:r w:rsidRPr="0016661A">
              <w:rPr>
                <w:sz w:val="21"/>
                <w:szCs w:val="21"/>
              </w:rPr>
              <w:t>1756m</w:t>
            </w:r>
            <w:r w:rsidRPr="0016661A">
              <w:rPr>
                <w:sz w:val="21"/>
                <w:szCs w:val="21"/>
                <w:vertAlign w:val="superscript"/>
              </w:rPr>
              <w:t>2</w:t>
            </w:r>
          </w:p>
        </w:tc>
        <w:tc>
          <w:tcPr>
            <w:tcW w:w="1944" w:type="pct"/>
            <w:vAlign w:val="center"/>
          </w:tcPr>
          <w:p w14:paraId="59E1EE5C" w14:textId="1FF67169" w:rsidR="005A1F2A" w:rsidRPr="0016661A" w:rsidRDefault="005A1F2A" w:rsidP="007307BE">
            <w:pPr>
              <w:adjustRightInd w:val="0"/>
              <w:snapToGrid w:val="0"/>
              <w:jc w:val="center"/>
              <w:rPr>
                <w:sz w:val="21"/>
                <w:szCs w:val="21"/>
              </w:rPr>
            </w:pPr>
            <w:r w:rsidRPr="0016661A">
              <w:rPr>
                <w:sz w:val="21"/>
                <w:szCs w:val="21"/>
              </w:rPr>
              <w:t>设置</w:t>
            </w:r>
            <w:r w:rsidRPr="0016661A">
              <w:rPr>
                <w:sz w:val="21"/>
                <w:szCs w:val="21"/>
              </w:rPr>
              <w:t>1</w:t>
            </w:r>
            <w:r w:rsidRPr="0016661A">
              <w:rPr>
                <w:sz w:val="21"/>
                <w:szCs w:val="21"/>
              </w:rPr>
              <w:t>个成品库，配置</w:t>
            </w:r>
            <w:r w:rsidRPr="0016661A">
              <w:rPr>
                <w:sz w:val="21"/>
                <w:szCs w:val="21"/>
              </w:rPr>
              <w:t>1</w:t>
            </w:r>
            <w:r w:rsidRPr="0016661A">
              <w:rPr>
                <w:sz w:val="21"/>
                <w:szCs w:val="21"/>
              </w:rPr>
              <w:t>个</w:t>
            </w:r>
            <w:r w:rsidRPr="0016661A">
              <w:rPr>
                <w:sz w:val="21"/>
                <w:szCs w:val="21"/>
              </w:rPr>
              <w:t>1000m</w:t>
            </w:r>
            <w:r w:rsidRPr="0016661A">
              <w:rPr>
                <w:sz w:val="21"/>
                <w:szCs w:val="21"/>
                <w:vertAlign w:val="superscript"/>
              </w:rPr>
              <w:t>3</w:t>
            </w:r>
            <w:r w:rsidRPr="0016661A">
              <w:rPr>
                <w:sz w:val="21"/>
                <w:szCs w:val="21"/>
              </w:rPr>
              <w:t>的产品料仓，配置</w:t>
            </w:r>
            <w:r w:rsidRPr="0016661A">
              <w:rPr>
                <w:sz w:val="21"/>
                <w:szCs w:val="21"/>
              </w:rPr>
              <w:t>1</w:t>
            </w:r>
            <w:r w:rsidRPr="0016661A">
              <w:rPr>
                <w:sz w:val="21"/>
                <w:szCs w:val="21"/>
              </w:rPr>
              <w:t>套废气处理措施，单层框架结构</w:t>
            </w:r>
          </w:p>
        </w:tc>
        <w:tc>
          <w:tcPr>
            <w:tcW w:w="640" w:type="pct"/>
            <w:vAlign w:val="center"/>
          </w:tcPr>
          <w:p w14:paraId="4B822BD8" w14:textId="2E323D8C" w:rsidR="005A1F2A" w:rsidRPr="0016661A" w:rsidRDefault="005A1F2A" w:rsidP="007307BE">
            <w:pPr>
              <w:adjustRightInd w:val="0"/>
              <w:snapToGrid w:val="0"/>
              <w:jc w:val="center"/>
              <w:rPr>
                <w:sz w:val="21"/>
                <w:szCs w:val="21"/>
              </w:rPr>
            </w:pPr>
            <w:r w:rsidRPr="0016661A">
              <w:rPr>
                <w:rFonts w:hint="eastAsia"/>
                <w:sz w:val="21"/>
                <w:szCs w:val="21"/>
              </w:rPr>
              <w:t>新增</w:t>
            </w:r>
          </w:p>
        </w:tc>
      </w:tr>
      <w:tr w:rsidR="0016661A" w:rsidRPr="0016661A" w14:paraId="2F76CD6D" w14:textId="77777777" w:rsidTr="005A1F2A">
        <w:trPr>
          <w:trHeight w:val="283"/>
        </w:trPr>
        <w:tc>
          <w:tcPr>
            <w:tcW w:w="268" w:type="pct"/>
            <w:vMerge/>
            <w:vAlign w:val="center"/>
          </w:tcPr>
          <w:p w14:paraId="27D46E5E" w14:textId="77777777" w:rsidR="005A1F2A" w:rsidRPr="0016661A" w:rsidRDefault="005A1F2A" w:rsidP="007307BE">
            <w:pPr>
              <w:adjustRightInd w:val="0"/>
              <w:snapToGrid w:val="0"/>
              <w:jc w:val="center"/>
              <w:rPr>
                <w:sz w:val="21"/>
                <w:szCs w:val="21"/>
              </w:rPr>
            </w:pPr>
          </w:p>
        </w:tc>
        <w:tc>
          <w:tcPr>
            <w:tcW w:w="306" w:type="pct"/>
            <w:vMerge w:val="restart"/>
            <w:vAlign w:val="center"/>
          </w:tcPr>
          <w:p w14:paraId="1B9AC433" w14:textId="77777777" w:rsidR="005A1F2A" w:rsidRPr="0016661A" w:rsidRDefault="005A1F2A" w:rsidP="007307BE">
            <w:pPr>
              <w:adjustRightInd w:val="0"/>
              <w:snapToGrid w:val="0"/>
              <w:jc w:val="center"/>
              <w:rPr>
                <w:sz w:val="21"/>
                <w:szCs w:val="21"/>
              </w:rPr>
            </w:pPr>
            <w:r w:rsidRPr="0016661A">
              <w:rPr>
                <w:sz w:val="21"/>
                <w:szCs w:val="21"/>
              </w:rPr>
              <w:t>运输</w:t>
            </w:r>
          </w:p>
        </w:tc>
        <w:tc>
          <w:tcPr>
            <w:tcW w:w="948" w:type="pct"/>
            <w:vAlign w:val="center"/>
          </w:tcPr>
          <w:p w14:paraId="1B6586E9" w14:textId="77777777" w:rsidR="005A1F2A" w:rsidRPr="0016661A" w:rsidRDefault="005A1F2A" w:rsidP="007307BE">
            <w:pPr>
              <w:spacing w:line="0" w:lineRule="atLeast"/>
              <w:jc w:val="center"/>
              <w:rPr>
                <w:sz w:val="21"/>
                <w:szCs w:val="21"/>
              </w:rPr>
            </w:pPr>
            <w:r w:rsidRPr="0016661A">
              <w:rPr>
                <w:sz w:val="21"/>
                <w:szCs w:val="21"/>
              </w:rPr>
              <w:t>原料供应</w:t>
            </w:r>
          </w:p>
        </w:tc>
        <w:tc>
          <w:tcPr>
            <w:tcW w:w="893" w:type="pct"/>
            <w:vAlign w:val="center"/>
          </w:tcPr>
          <w:p w14:paraId="20F55CD5" w14:textId="77777777" w:rsidR="005A1F2A" w:rsidRPr="0016661A" w:rsidRDefault="005A1F2A" w:rsidP="007307BE">
            <w:pPr>
              <w:spacing w:line="0" w:lineRule="atLeast"/>
              <w:jc w:val="center"/>
              <w:rPr>
                <w:spacing w:val="-8"/>
                <w:sz w:val="21"/>
                <w:szCs w:val="21"/>
              </w:rPr>
            </w:pPr>
            <w:r w:rsidRPr="0016661A">
              <w:rPr>
                <w:sz w:val="21"/>
                <w:szCs w:val="21"/>
              </w:rPr>
              <w:t>/</w:t>
            </w:r>
          </w:p>
        </w:tc>
        <w:tc>
          <w:tcPr>
            <w:tcW w:w="1944" w:type="pct"/>
            <w:vAlign w:val="center"/>
          </w:tcPr>
          <w:p w14:paraId="7FF71617" w14:textId="77777777" w:rsidR="005A1F2A" w:rsidRPr="0016661A" w:rsidRDefault="005A1F2A" w:rsidP="007307BE">
            <w:pPr>
              <w:spacing w:line="0" w:lineRule="atLeast"/>
              <w:jc w:val="center"/>
              <w:rPr>
                <w:sz w:val="21"/>
                <w:szCs w:val="21"/>
              </w:rPr>
            </w:pPr>
            <w:r w:rsidRPr="0016661A">
              <w:rPr>
                <w:sz w:val="21"/>
                <w:szCs w:val="21"/>
              </w:rPr>
              <w:t>由供应商供应至生产厂区</w:t>
            </w:r>
          </w:p>
        </w:tc>
        <w:tc>
          <w:tcPr>
            <w:tcW w:w="640" w:type="pct"/>
            <w:vAlign w:val="center"/>
          </w:tcPr>
          <w:p w14:paraId="451771D5" w14:textId="77777777" w:rsidR="005A1F2A" w:rsidRPr="0016661A" w:rsidRDefault="005A1F2A" w:rsidP="007307BE">
            <w:pPr>
              <w:spacing w:line="0" w:lineRule="atLeast"/>
              <w:jc w:val="center"/>
              <w:rPr>
                <w:sz w:val="21"/>
                <w:szCs w:val="21"/>
              </w:rPr>
            </w:pPr>
            <w:r w:rsidRPr="0016661A">
              <w:rPr>
                <w:sz w:val="21"/>
                <w:szCs w:val="21"/>
              </w:rPr>
              <w:t>依托现有</w:t>
            </w:r>
          </w:p>
        </w:tc>
      </w:tr>
      <w:tr w:rsidR="0016661A" w:rsidRPr="0016661A" w14:paraId="40445071" w14:textId="77777777" w:rsidTr="005A1F2A">
        <w:trPr>
          <w:trHeight w:val="283"/>
        </w:trPr>
        <w:tc>
          <w:tcPr>
            <w:tcW w:w="268" w:type="pct"/>
            <w:vMerge/>
            <w:vAlign w:val="center"/>
          </w:tcPr>
          <w:p w14:paraId="7BB3884A" w14:textId="77777777" w:rsidR="005A1F2A" w:rsidRPr="0016661A" w:rsidRDefault="005A1F2A" w:rsidP="007307BE">
            <w:pPr>
              <w:adjustRightInd w:val="0"/>
              <w:snapToGrid w:val="0"/>
              <w:jc w:val="center"/>
              <w:rPr>
                <w:sz w:val="21"/>
                <w:szCs w:val="21"/>
              </w:rPr>
            </w:pPr>
          </w:p>
        </w:tc>
        <w:tc>
          <w:tcPr>
            <w:tcW w:w="306" w:type="pct"/>
            <w:vMerge/>
            <w:vAlign w:val="center"/>
          </w:tcPr>
          <w:p w14:paraId="318079D7" w14:textId="77777777" w:rsidR="005A1F2A" w:rsidRPr="0016661A" w:rsidRDefault="005A1F2A" w:rsidP="007307BE">
            <w:pPr>
              <w:adjustRightInd w:val="0"/>
              <w:snapToGrid w:val="0"/>
              <w:jc w:val="center"/>
              <w:rPr>
                <w:sz w:val="21"/>
                <w:szCs w:val="21"/>
              </w:rPr>
            </w:pPr>
          </w:p>
        </w:tc>
        <w:tc>
          <w:tcPr>
            <w:tcW w:w="948" w:type="pct"/>
            <w:vAlign w:val="center"/>
          </w:tcPr>
          <w:p w14:paraId="28CF09CB" w14:textId="77777777" w:rsidR="005A1F2A" w:rsidRPr="0016661A" w:rsidRDefault="005A1F2A" w:rsidP="007307BE">
            <w:pPr>
              <w:spacing w:line="0" w:lineRule="atLeast"/>
              <w:jc w:val="center"/>
              <w:rPr>
                <w:sz w:val="21"/>
                <w:szCs w:val="21"/>
              </w:rPr>
            </w:pPr>
            <w:r w:rsidRPr="0016661A">
              <w:rPr>
                <w:sz w:val="21"/>
                <w:szCs w:val="21"/>
              </w:rPr>
              <w:t>产品和固废</w:t>
            </w:r>
          </w:p>
        </w:tc>
        <w:tc>
          <w:tcPr>
            <w:tcW w:w="893" w:type="pct"/>
            <w:vAlign w:val="center"/>
          </w:tcPr>
          <w:p w14:paraId="29B77EAC" w14:textId="77777777" w:rsidR="005A1F2A" w:rsidRPr="0016661A" w:rsidRDefault="005A1F2A" w:rsidP="007307BE">
            <w:pPr>
              <w:spacing w:line="0" w:lineRule="atLeast"/>
              <w:jc w:val="center"/>
              <w:rPr>
                <w:sz w:val="21"/>
                <w:szCs w:val="21"/>
              </w:rPr>
            </w:pPr>
            <w:r w:rsidRPr="0016661A">
              <w:rPr>
                <w:sz w:val="21"/>
                <w:szCs w:val="21"/>
              </w:rPr>
              <w:t>/</w:t>
            </w:r>
          </w:p>
        </w:tc>
        <w:tc>
          <w:tcPr>
            <w:tcW w:w="1944" w:type="pct"/>
            <w:vAlign w:val="center"/>
          </w:tcPr>
          <w:p w14:paraId="7F8362B9" w14:textId="77777777" w:rsidR="005A1F2A" w:rsidRPr="0016661A" w:rsidRDefault="005A1F2A" w:rsidP="007307BE">
            <w:pPr>
              <w:spacing w:line="0" w:lineRule="atLeast"/>
              <w:jc w:val="center"/>
              <w:rPr>
                <w:sz w:val="21"/>
                <w:szCs w:val="21"/>
              </w:rPr>
            </w:pPr>
            <w:r w:rsidRPr="0016661A">
              <w:rPr>
                <w:sz w:val="21"/>
                <w:szCs w:val="21"/>
              </w:rPr>
              <w:t>全部委托社会运输单位承担运输</w:t>
            </w:r>
          </w:p>
        </w:tc>
        <w:tc>
          <w:tcPr>
            <w:tcW w:w="640" w:type="pct"/>
            <w:vAlign w:val="center"/>
          </w:tcPr>
          <w:p w14:paraId="6E6F5608" w14:textId="77777777" w:rsidR="005A1F2A" w:rsidRPr="0016661A" w:rsidRDefault="005A1F2A" w:rsidP="007307BE">
            <w:pPr>
              <w:spacing w:line="0" w:lineRule="atLeast"/>
              <w:jc w:val="center"/>
              <w:rPr>
                <w:sz w:val="21"/>
                <w:szCs w:val="21"/>
              </w:rPr>
            </w:pPr>
            <w:r w:rsidRPr="0016661A">
              <w:rPr>
                <w:sz w:val="21"/>
                <w:szCs w:val="21"/>
              </w:rPr>
              <w:t>依托现有</w:t>
            </w:r>
          </w:p>
        </w:tc>
      </w:tr>
      <w:tr w:rsidR="0016661A" w:rsidRPr="0016661A" w14:paraId="22BAAB79" w14:textId="77777777" w:rsidTr="005A1F2A">
        <w:trPr>
          <w:trHeight w:val="877"/>
        </w:trPr>
        <w:tc>
          <w:tcPr>
            <w:tcW w:w="268" w:type="pct"/>
            <w:vMerge w:val="restart"/>
            <w:vAlign w:val="center"/>
          </w:tcPr>
          <w:p w14:paraId="17CEC94F" w14:textId="77777777" w:rsidR="005A1F2A" w:rsidRPr="0016661A" w:rsidRDefault="005A1F2A" w:rsidP="005A1F2A">
            <w:pPr>
              <w:adjustRightInd w:val="0"/>
              <w:snapToGrid w:val="0"/>
              <w:jc w:val="center"/>
              <w:rPr>
                <w:sz w:val="21"/>
                <w:szCs w:val="21"/>
              </w:rPr>
            </w:pPr>
            <w:r w:rsidRPr="0016661A">
              <w:rPr>
                <w:sz w:val="21"/>
                <w:szCs w:val="21"/>
              </w:rPr>
              <w:t>环保</w:t>
            </w:r>
          </w:p>
          <w:p w14:paraId="730D8F66" w14:textId="77777777" w:rsidR="005A1F2A" w:rsidRPr="0016661A" w:rsidRDefault="005A1F2A" w:rsidP="005A1F2A">
            <w:pPr>
              <w:adjustRightInd w:val="0"/>
              <w:snapToGrid w:val="0"/>
              <w:jc w:val="center"/>
              <w:rPr>
                <w:sz w:val="21"/>
                <w:szCs w:val="21"/>
              </w:rPr>
            </w:pPr>
            <w:r w:rsidRPr="0016661A">
              <w:rPr>
                <w:sz w:val="21"/>
                <w:szCs w:val="21"/>
              </w:rPr>
              <w:t>工程</w:t>
            </w:r>
          </w:p>
        </w:tc>
        <w:tc>
          <w:tcPr>
            <w:tcW w:w="306" w:type="pct"/>
            <w:vMerge w:val="restart"/>
            <w:shd w:val="clear" w:color="auto" w:fill="auto"/>
            <w:vAlign w:val="center"/>
          </w:tcPr>
          <w:p w14:paraId="6A4322A1" w14:textId="77777777" w:rsidR="005A1F2A" w:rsidRPr="0016661A" w:rsidRDefault="005A1F2A" w:rsidP="005A1F2A">
            <w:pPr>
              <w:adjustRightInd w:val="0"/>
              <w:snapToGrid w:val="0"/>
              <w:jc w:val="center"/>
              <w:rPr>
                <w:sz w:val="21"/>
                <w:szCs w:val="21"/>
              </w:rPr>
            </w:pPr>
            <w:r w:rsidRPr="0016661A">
              <w:rPr>
                <w:sz w:val="21"/>
                <w:szCs w:val="21"/>
              </w:rPr>
              <w:t>有组织废</w:t>
            </w:r>
            <w:r w:rsidRPr="0016661A">
              <w:rPr>
                <w:sz w:val="21"/>
                <w:szCs w:val="21"/>
              </w:rPr>
              <w:lastRenderedPageBreak/>
              <w:t>气处理</w:t>
            </w:r>
          </w:p>
        </w:tc>
        <w:tc>
          <w:tcPr>
            <w:tcW w:w="948" w:type="pct"/>
            <w:shd w:val="clear" w:color="auto" w:fill="auto"/>
            <w:vAlign w:val="center"/>
          </w:tcPr>
          <w:p w14:paraId="2C946DF4" w14:textId="3D332C6B" w:rsidR="005A1F2A" w:rsidRPr="0016661A" w:rsidRDefault="005A1F2A" w:rsidP="005A1F2A">
            <w:pPr>
              <w:adjustRightInd w:val="0"/>
              <w:snapToGrid w:val="0"/>
              <w:jc w:val="center"/>
              <w:rPr>
                <w:sz w:val="21"/>
                <w:szCs w:val="21"/>
              </w:rPr>
            </w:pPr>
            <w:r w:rsidRPr="0016661A">
              <w:rPr>
                <w:sz w:val="21"/>
                <w:szCs w:val="21"/>
              </w:rPr>
              <w:lastRenderedPageBreak/>
              <w:t>原料库</w:t>
            </w:r>
            <w:r w:rsidR="00C469B0" w:rsidRPr="0016661A">
              <w:rPr>
                <w:rFonts w:hint="eastAsia"/>
                <w:sz w:val="21"/>
                <w:szCs w:val="21"/>
              </w:rPr>
              <w:t>二</w:t>
            </w:r>
            <w:r w:rsidRPr="0016661A">
              <w:rPr>
                <w:sz w:val="21"/>
                <w:szCs w:val="21"/>
              </w:rPr>
              <w:t>（原料入库、破碎、料仓加料废气）</w:t>
            </w:r>
          </w:p>
        </w:tc>
        <w:tc>
          <w:tcPr>
            <w:tcW w:w="893" w:type="pct"/>
            <w:vAlign w:val="center"/>
          </w:tcPr>
          <w:p w14:paraId="554AFFF5" w14:textId="1AB59CEC" w:rsidR="005A1F2A" w:rsidRPr="0016661A" w:rsidRDefault="005A1F2A" w:rsidP="005A1F2A">
            <w:pPr>
              <w:adjustRightInd w:val="0"/>
              <w:snapToGrid w:val="0"/>
              <w:jc w:val="center"/>
              <w:rPr>
                <w:sz w:val="21"/>
                <w:szCs w:val="21"/>
              </w:rPr>
            </w:pPr>
            <w:r w:rsidRPr="0016661A">
              <w:rPr>
                <w:sz w:val="21"/>
                <w:szCs w:val="21"/>
              </w:rPr>
              <w:t>16000m</w:t>
            </w:r>
            <w:r w:rsidRPr="0016661A">
              <w:rPr>
                <w:sz w:val="21"/>
                <w:szCs w:val="21"/>
                <w:vertAlign w:val="superscript"/>
              </w:rPr>
              <w:t>3</w:t>
            </w:r>
            <w:r w:rsidRPr="0016661A">
              <w:rPr>
                <w:sz w:val="21"/>
                <w:szCs w:val="21"/>
              </w:rPr>
              <w:t>/h</w:t>
            </w:r>
          </w:p>
        </w:tc>
        <w:tc>
          <w:tcPr>
            <w:tcW w:w="1944" w:type="pct"/>
            <w:vAlign w:val="center"/>
          </w:tcPr>
          <w:p w14:paraId="394A3D6F" w14:textId="4451CFA4" w:rsidR="005A1F2A" w:rsidRPr="0016661A" w:rsidRDefault="005A1F2A" w:rsidP="005A1F2A">
            <w:pPr>
              <w:adjustRightInd w:val="0"/>
              <w:snapToGrid w:val="0"/>
              <w:jc w:val="center"/>
              <w:rPr>
                <w:sz w:val="21"/>
                <w:szCs w:val="21"/>
              </w:rPr>
            </w:pPr>
            <w:r w:rsidRPr="0016661A">
              <w:rPr>
                <w:sz w:val="21"/>
                <w:szCs w:val="21"/>
              </w:rPr>
              <w:t>集气罩</w:t>
            </w:r>
            <w:r w:rsidRPr="0016661A">
              <w:rPr>
                <w:sz w:val="21"/>
                <w:szCs w:val="21"/>
              </w:rPr>
              <w:t>+</w:t>
            </w:r>
            <w:r w:rsidRPr="0016661A">
              <w:rPr>
                <w:sz w:val="21"/>
                <w:szCs w:val="21"/>
              </w:rPr>
              <w:t>气箱脉冲袋式除尘器</w:t>
            </w:r>
            <w:r w:rsidRPr="0016661A">
              <w:rPr>
                <w:sz w:val="21"/>
                <w:szCs w:val="21"/>
              </w:rPr>
              <w:t>1</w:t>
            </w:r>
            <w:r w:rsidRPr="0016661A">
              <w:rPr>
                <w:sz w:val="21"/>
                <w:szCs w:val="21"/>
              </w:rPr>
              <w:t>套，设置</w:t>
            </w:r>
            <w:r w:rsidRPr="0016661A">
              <w:rPr>
                <w:sz w:val="21"/>
                <w:szCs w:val="21"/>
              </w:rPr>
              <w:t>1</w:t>
            </w:r>
            <w:r w:rsidRPr="0016661A">
              <w:rPr>
                <w:sz w:val="21"/>
                <w:szCs w:val="21"/>
              </w:rPr>
              <w:t>个</w:t>
            </w:r>
            <w:r w:rsidRPr="0016661A">
              <w:rPr>
                <w:sz w:val="21"/>
                <w:szCs w:val="21"/>
              </w:rPr>
              <w:t>20m</w:t>
            </w:r>
            <w:r w:rsidRPr="0016661A">
              <w:rPr>
                <w:sz w:val="21"/>
                <w:szCs w:val="21"/>
              </w:rPr>
              <w:t>高排气筒。</w:t>
            </w:r>
          </w:p>
        </w:tc>
        <w:tc>
          <w:tcPr>
            <w:tcW w:w="640" w:type="pct"/>
            <w:vAlign w:val="center"/>
          </w:tcPr>
          <w:p w14:paraId="7023A696" w14:textId="1197B27A" w:rsidR="005A1F2A" w:rsidRPr="0016661A" w:rsidRDefault="005A1F2A" w:rsidP="005A1F2A">
            <w:pPr>
              <w:adjustRightInd w:val="0"/>
              <w:snapToGrid w:val="0"/>
              <w:jc w:val="center"/>
              <w:rPr>
                <w:sz w:val="21"/>
                <w:szCs w:val="21"/>
              </w:rPr>
            </w:pPr>
            <w:r w:rsidRPr="0016661A">
              <w:rPr>
                <w:rFonts w:hint="eastAsia"/>
                <w:sz w:val="21"/>
                <w:szCs w:val="21"/>
              </w:rPr>
              <w:t>新增</w:t>
            </w:r>
          </w:p>
        </w:tc>
      </w:tr>
      <w:tr w:rsidR="0016661A" w:rsidRPr="0016661A" w14:paraId="4577B23E" w14:textId="77777777" w:rsidTr="005A1F2A">
        <w:trPr>
          <w:trHeight w:val="283"/>
        </w:trPr>
        <w:tc>
          <w:tcPr>
            <w:tcW w:w="268" w:type="pct"/>
            <w:vMerge/>
            <w:vAlign w:val="center"/>
          </w:tcPr>
          <w:p w14:paraId="041B9AA6" w14:textId="77777777" w:rsidR="005A1F2A" w:rsidRPr="0016661A" w:rsidRDefault="005A1F2A" w:rsidP="005A1F2A">
            <w:pPr>
              <w:adjustRightInd w:val="0"/>
              <w:snapToGrid w:val="0"/>
              <w:jc w:val="center"/>
              <w:rPr>
                <w:sz w:val="21"/>
                <w:szCs w:val="21"/>
              </w:rPr>
            </w:pPr>
          </w:p>
        </w:tc>
        <w:tc>
          <w:tcPr>
            <w:tcW w:w="306" w:type="pct"/>
            <w:vMerge/>
            <w:shd w:val="clear" w:color="auto" w:fill="auto"/>
            <w:vAlign w:val="center"/>
          </w:tcPr>
          <w:p w14:paraId="320880E9" w14:textId="77777777" w:rsidR="005A1F2A" w:rsidRPr="0016661A" w:rsidRDefault="005A1F2A" w:rsidP="005A1F2A">
            <w:pPr>
              <w:adjustRightInd w:val="0"/>
              <w:snapToGrid w:val="0"/>
              <w:jc w:val="center"/>
              <w:rPr>
                <w:sz w:val="21"/>
                <w:szCs w:val="21"/>
              </w:rPr>
            </w:pPr>
          </w:p>
        </w:tc>
        <w:tc>
          <w:tcPr>
            <w:tcW w:w="948" w:type="pct"/>
            <w:shd w:val="clear" w:color="auto" w:fill="auto"/>
            <w:vAlign w:val="center"/>
          </w:tcPr>
          <w:p w14:paraId="0B4643BD" w14:textId="30BF459C" w:rsidR="005A1F2A" w:rsidRPr="0016661A" w:rsidRDefault="00C469B0" w:rsidP="005A1F2A">
            <w:pPr>
              <w:adjustRightInd w:val="0"/>
              <w:snapToGrid w:val="0"/>
              <w:jc w:val="center"/>
              <w:rPr>
                <w:sz w:val="21"/>
                <w:szCs w:val="21"/>
              </w:rPr>
            </w:pPr>
            <w:r w:rsidRPr="0016661A">
              <w:rPr>
                <w:sz w:val="21"/>
                <w:szCs w:val="21"/>
              </w:rPr>
              <w:t xml:space="preserve"> </w:t>
            </w:r>
            <w:r w:rsidR="005A1F2A" w:rsidRPr="0016661A">
              <w:rPr>
                <w:sz w:val="21"/>
                <w:szCs w:val="21"/>
              </w:rPr>
              <w:t>成品库</w:t>
            </w:r>
            <w:r w:rsidRPr="0016661A">
              <w:rPr>
                <w:rFonts w:hint="eastAsia"/>
                <w:sz w:val="21"/>
                <w:szCs w:val="21"/>
              </w:rPr>
              <w:t>二</w:t>
            </w:r>
            <w:r w:rsidR="005A1F2A" w:rsidRPr="0016661A">
              <w:rPr>
                <w:sz w:val="21"/>
                <w:szCs w:val="21"/>
              </w:rPr>
              <w:t>（振动下料、提升、成品料仓、筛分、包装废气）</w:t>
            </w:r>
          </w:p>
        </w:tc>
        <w:tc>
          <w:tcPr>
            <w:tcW w:w="893" w:type="pct"/>
            <w:vAlign w:val="center"/>
          </w:tcPr>
          <w:p w14:paraId="21A15C04" w14:textId="77777777" w:rsidR="005A1F2A" w:rsidRPr="0016661A" w:rsidRDefault="005A1F2A" w:rsidP="005A1F2A">
            <w:pPr>
              <w:adjustRightInd w:val="0"/>
              <w:snapToGrid w:val="0"/>
              <w:jc w:val="center"/>
              <w:rPr>
                <w:sz w:val="21"/>
                <w:szCs w:val="21"/>
              </w:rPr>
            </w:pPr>
            <w:r w:rsidRPr="0016661A">
              <w:rPr>
                <w:sz w:val="21"/>
                <w:szCs w:val="21"/>
              </w:rPr>
              <w:t>26000m</w:t>
            </w:r>
            <w:r w:rsidRPr="0016661A">
              <w:rPr>
                <w:sz w:val="21"/>
                <w:szCs w:val="21"/>
                <w:vertAlign w:val="superscript"/>
              </w:rPr>
              <w:t>3</w:t>
            </w:r>
            <w:r w:rsidRPr="0016661A">
              <w:rPr>
                <w:sz w:val="21"/>
                <w:szCs w:val="21"/>
              </w:rPr>
              <w:t>/h</w:t>
            </w:r>
          </w:p>
        </w:tc>
        <w:tc>
          <w:tcPr>
            <w:tcW w:w="1944" w:type="pct"/>
            <w:vAlign w:val="center"/>
          </w:tcPr>
          <w:p w14:paraId="4653BB54" w14:textId="77777777" w:rsidR="005A1F2A" w:rsidRPr="0016661A" w:rsidRDefault="005A1F2A" w:rsidP="005A1F2A">
            <w:pPr>
              <w:adjustRightInd w:val="0"/>
              <w:snapToGrid w:val="0"/>
              <w:jc w:val="center"/>
              <w:rPr>
                <w:sz w:val="21"/>
                <w:szCs w:val="21"/>
              </w:rPr>
            </w:pPr>
            <w:r w:rsidRPr="0016661A">
              <w:rPr>
                <w:sz w:val="21"/>
                <w:szCs w:val="21"/>
              </w:rPr>
              <w:t>集气罩</w:t>
            </w:r>
            <w:r w:rsidRPr="0016661A">
              <w:rPr>
                <w:sz w:val="21"/>
                <w:szCs w:val="21"/>
              </w:rPr>
              <w:t>+</w:t>
            </w:r>
            <w:r w:rsidRPr="0016661A">
              <w:rPr>
                <w:sz w:val="21"/>
                <w:szCs w:val="21"/>
              </w:rPr>
              <w:t>气箱脉冲袋式除尘器</w:t>
            </w:r>
            <w:r w:rsidRPr="0016661A">
              <w:rPr>
                <w:sz w:val="21"/>
                <w:szCs w:val="21"/>
              </w:rPr>
              <w:t>1</w:t>
            </w:r>
            <w:r w:rsidRPr="0016661A">
              <w:rPr>
                <w:sz w:val="21"/>
                <w:szCs w:val="21"/>
              </w:rPr>
              <w:t>套，设置</w:t>
            </w:r>
            <w:r w:rsidRPr="0016661A">
              <w:rPr>
                <w:sz w:val="21"/>
                <w:szCs w:val="21"/>
              </w:rPr>
              <w:t>1</w:t>
            </w:r>
            <w:r w:rsidRPr="0016661A">
              <w:rPr>
                <w:sz w:val="21"/>
                <w:szCs w:val="21"/>
              </w:rPr>
              <w:t>个</w:t>
            </w:r>
            <w:r w:rsidRPr="0016661A">
              <w:rPr>
                <w:sz w:val="21"/>
                <w:szCs w:val="21"/>
              </w:rPr>
              <w:t>20m</w:t>
            </w:r>
            <w:r w:rsidRPr="0016661A">
              <w:rPr>
                <w:sz w:val="21"/>
                <w:szCs w:val="21"/>
              </w:rPr>
              <w:t>高排气筒。</w:t>
            </w:r>
          </w:p>
        </w:tc>
        <w:tc>
          <w:tcPr>
            <w:tcW w:w="640" w:type="pct"/>
            <w:vAlign w:val="center"/>
          </w:tcPr>
          <w:p w14:paraId="15464FFF" w14:textId="77777777" w:rsidR="005A1F2A" w:rsidRPr="0016661A" w:rsidRDefault="005A1F2A" w:rsidP="005A1F2A">
            <w:pPr>
              <w:adjustRightInd w:val="0"/>
              <w:snapToGrid w:val="0"/>
              <w:jc w:val="center"/>
              <w:rPr>
                <w:sz w:val="21"/>
                <w:szCs w:val="21"/>
              </w:rPr>
            </w:pPr>
            <w:r w:rsidRPr="0016661A">
              <w:rPr>
                <w:sz w:val="21"/>
                <w:szCs w:val="21"/>
              </w:rPr>
              <w:t>依托现有</w:t>
            </w:r>
          </w:p>
        </w:tc>
      </w:tr>
      <w:tr w:rsidR="0016661A" w:rsidRPr="0016661A" w14:paraId="1083BD43" w14:textId="77777777" w:rsidTr="005A1F2A">
        <w:trPr>
          <w:trHeight w:val="283"/>
        </w:trPr>
        <w:tc>
          <w:tcPr>
            <w:tcW w:w="268" w:type="pct"/>
            <w:vMerge/>
            <w:vAlign w:val="center"/>
          </w:tcPr>
          <w:p w14:paraId="1BFDCEBD" w14:textId="77777777" w:rsidR="005A1F2A" w:rsidRPr="0016661A" w:rsidRDefault="005A1F2A" w:rsidP="005A1F2A">
            <w:pPr>
              <w:adjustRightInd w:val="0"/>
              <w:snapToGrid w:val="0"/>
              <w:jc w:val="center"/>
              <w:rPr>
                <w:sz w:val="21"/>
                <w:szCs w:val="21"/>
              </w:rPr>
            </w:pPr>
          </w:p>
        </w:tc>
        <w:tc>
          <w:tcPr>
            <w:tcW w:w="306" w:type="pct"/>
            <w:vMerge/>
            <w:shd w:val="clear" w:color="auto" w:fill="auto"/>
            <w:vAlign w:val="center"/>
          </w:tcPr>
          <w:p w14:paraId="72F0F6CF" w14:textId="77777777" w:rsidR="005A1F2A" w:rsidRPr="0016661A" w:rsidRDefault="005A1F2A" w:rsidP="005A1F2A">
            <w:pPr>
              <w:adjustRightInd w:val="0"/>
              <w:snapToGrid w:val="0"/>
              <w:jc w:val="center"/>
              <w:rPr>
                <w:sz w:val="21"/>
                <w:szCs w:val="21"/>
              </w:rPr>
            </w:pPr>
          </w:p>
        </w:tc>
        <w:tc>
          <w:tcPr>
            <w:tcW w:w="948" w:type="pct"/>
            <w:shd w:val="clear" w:color="auto" w:fill="auto"/>
            <w:vAlign w:val="center"/>
          </w:tcPr>
          <w:p w14:paraId="21394E59" w14:textId="06F412FC" w:rsidR="005A1F2A" w:rsidRPr="0016661A" w:rsidRDefault="005A1F2A" w:rsidP="005A1F2A">
            <w:pPr>
              <w:adjustRightInd w:val="0"/>
              <w:snapToGrid w:val="0"/>
              <w:jc w:val="center"/>
              <w:rPr>
                <w:sz w:val="21"/>
                <w:szCs w:val="21"/>
              </w:rPr>
            </w:pPr>
            <w:r w:rsidRPr="0016661A">
              <w:rPr>
                <w:sz w:val="21"/>
                <w:szCs w:val="21"/>
              </w:rPr>
              <w:t>煅烧车间</w:t>
            </w:r>
            <w:r w:rsidRPr="0016661A">
              <w:rPr>
                <w:rFonts w:hint="eastAsia"/>
                <w:sz w:val="21"/>
                <w:szCs w:val="21"/>
              </w:rPr>
              <w:t>二</w:t>
            </w:r>
            <w:r w:rsidRPr="0016661A">
              <w:rPr>
                <w:sz w:val="21"/>
                <w:szCs w:val="21"/>
              </w:rPr>
              <w:t>煅烧炉烟气</w:t>
            </w:r>
          </w:p>
        </w:tc>
        <w:tc>
          <w:tcPr>
            <w:tcW w:w="893" w:type="pct"/>
            <w:vAlign w:val="center"/>
          </w:tcPr>
          <w:p w14:paraId="2E7F7C95" w14:textId="2E6F2F89" w:rsidR="005A1F2A" w:rsidRPr="0016661A" w:rsidRDefault="005A1F2A" w:rsidP="005A1F2A">
            <w:pPr>
              <w:adjustRightInd w:val="0"/>
              <w:snapToGrid w:val="0"/>
              <w:jc w:val="center"/>
              <w:rPr>
                <w:sz w:val="21"/>
                <w:szCs w:val="21"/>
              </w:rPr>
            </w:pPr>
            <w:r w:rsidRPr="0016661A">
              <w:rPr>
                <w:sz w:val="21"/>
                <w:szCs w:val="21"/>
              </w:rPr>
              <w:t>75000</w:t>
            </w:r>
          </w:p>
          <w:p w14:paraId="6BDB2835" w14:textId="77777777" w:rsidR="005A1F2A" w:rsidRPr="0016661A" w:rsidRDefault="005A1F2A" w:rsidP="005A1F2A">
            <w:pPr>
              <w:adjustRightInd w:val="0"/>
              <w:snapToGrid w:val="0"/>
              <w:jc w:val="center"/>
              <w:rPr>
                <w:sz w:val="21"/>
                <w:szCs w:val="21"/>
              </w:rPr>
            </w:pPr>
            <w:r w:rsidRPr="0016661A">
              <w:rPr>
                <w:sz w:val="21"/>
                <w:szCs w:val="21"/>
              </w:rPr>
              <w:t>m</w:t>
            </w:r>
            <w:r w:rsidRPr="0016661A">
              <w:rPr>
                <w:sz w:val="21"/>
                <w:szCs w:val="21"/>
                <w:vertAlign w:val="superscript"/>
              </w:rPr>
              <w:t>3</w:t>
            </w:r>
            <w:r w:rsidRPr="0016661A">
              <w:rPr>
                <w:sz w:val="21"/>
                <w:szCs w:val="21"/>
              </w:rPr>
              <w:t>/h</w:t>
            </w:r>
          </w:p>
        </w:tc>
        <w:tc>
          <w:tcPr>
            <w:tcW w:w="1944" w:type="pct"/>
            <w:vAlign w:val="center"/>
          </w:tcPr>
          <w:p w14:paraId="51A26F6A" w14:textId="790C9341" w:rsidR="005A1F2A" w:rsidRPr="0016661A" w:rsidRDefault="005A1F2A" w:rsidP="005A1F2A">
            <w:pPr>
              <w:adjustRightInd w:val="0"/>
              <w:snapToGrid w:val="0"/>
              <w:jc w:val="center"/>
              <w:rPr>
                <w:sz w:val="21"/>
                <w:szCs w:val="21"/>
              </w:rPr>
            </w:pPr>
            <w:r w:rsidRPr="0016661A">
              <w:rPr>
                <w:sz w:val="21"/>
                <w:szCs w:val="21"/>
              </w:rPr>
              <w:t>1</w:t>
            </w:r>
            <w:r w:rsidRPr="0016661A">
              <w:rPr>
                <w:sz w:val="21"/>
                <w:szCs w:val="21"/>
              </w:rPr>
              <w:t>套余热利用系统、</w:t>
            </w:r>
            <w:r w:rsidRPr="0016661A">
              <w:rPr>
                <w:sz w:val="21"/>
                <w:szCs w:val="21"/>
              </w:rPr>
              <w:t>1</w:t>
            </w:r>
            <w:r w:rsidRPr="0016661A">
              <w:rPr>
                <w:sz w:val="21"/>
                <w:szCs w:val="21"/>
              </w:rPr>
              <w:t>套</w:t>
            </w:r>
            <w:r w:rsidRPr="0016661A">
              <w:rPr>
                <w:sz w:val="21"/>
                <w:szCs w:val="21"/>
              </w:rPr>
              <w:t>SNCR</w:t>
            </w:r>
            <w:r w:rsidRPr="0016661A">
              <w:rPr>
                <w:sz w:val="21"/>
                <w:szCs w:val="21"/>
              </w:rPr>
              <w:t>脱硝，</w:t>
            </w:r>
            <w:r w:rsidRPr="0016661A">
              <w:rPr>
                <w:rFonts w:hint="eastAsia"/>
                <w:sz w:val="21"/>
                <w:szCs w:val="21"/>
              </w:rPr>
              <w:t>与煅烧</w:t>
            </w:r>
            <w:r w:rsidR="00EB5E5D" w:rsidRPr="0016661A">
              <w:rPr>
                <w:sz w:val="21"/>
                <w:szCs w:val="21"/>
              </w:rPr>
              <w:t>车间</w:t>
            </w:r>
            <w:r w:rsidRPr="0016661A">
              <w:rPr>
                <w:rFonts w:hint="eastAsia"/>
                <w:sz w:val="21"/>
                <w:szCs w:val="21"/>
              </w:rPr>
              <w:t>一</w:t>
            </w:r>
            <w:r w:rsidRPr="0016661A">
              <w:rPr>
                <w:sz w:val="21"/>
                <w:szCs w:val="21"/>
              </w:rPr>
              <w:t>共用钙法脱硫</w:t>
            </w:r>
            <w:r w:rsidRPr="0016661A">
              <w:rPr>
                <w:sz w:val="21"/>
                <w:szCs w:val="21"/>
              </w:rPr>
              <w:t>+</w:t>
            </w:r>
            <w:r w:rsidRPr="0016661A">
              <w:rPr>
                <w:sz w:val="21"/>
                <w:szCs w:val="21"/>
              </w:rPr>
              <w:t>湿电除尘装置，共用</w:t>
            </w:r>
            <w:r w:rsidRPr="0016661A">
              <w:rPr>
                <w:sz w:val="21"/>
                <w:szCs w:val="21"/>
              </w:rPr>
              <w:t xml:space="preserve">1 </w:t>
            </w:r>
            <w:r w:rsidRPr="0016661A">
              <w:rPr>
                <w:sz w:val="21"/>
                <w:szCs w:val="21"/>
              </w:rPr>
              <w:t>个</w:t>
            </w:r>
            <w:r w:rsidRPr="0016661A">
              <w:rPr>
                <w:sz w:val="21"/>
                <w:szCs w:val="21"/>
              </w:rPr>
              <w:t>60m</w:t>
            </w:r>
            <w:r w:rsidRPr="0016661A">
              <w:rPr>
                <w:sz w:val="21"/>
                <w:szCs w:val="21"/>
              </w:rPr>
              <w:t>高排气筒。</w:t>
            </w:r>
          </w:p>
        </w:tc>
        <w:tc>
          <w:tcPr>
            <w:tcW w:w="640" w:type="pct"/>
            <w:vAlign w:val="center"/>
          </w:tcPr>
          <w:p w14:paraId="5F992094" w14:textId="4EF38888" w:rsidR="005A1F2A" w:rsidRPr="0016661A" w:rsidRDefault="00EB5E5D" w:rsidP="005A1F2A">
            <w:pPr>
              <w:adjustRightInd w:val="0"/>
              <w:snapToGrid w:val="0"/>
              <w:jc w:val="center"/>
              <w:rPr>
                <w:sz w:val="21"/>
                <w:szCs w:val="21"/>
              </w:rPr>
            </w:pPr>
            <w:r w:rsidRPr="0016661A">
              <w:rPr>
                <w:rFonts w:hint="eastAsia"/>
                <w:sz w:val="21"/>
                <w:szCs w:val="21"/>
              </w:rPr>
              <w:t xml:space="preserve"> </w:t>
            </w:r>
            <w:r w:rsidR="005A1F2A" w:rsidRPr="0016661A">
              <w:rPr>
                <w:rFonts w:hint="eastAsia"/>
                <w:sz w:val="21"/>
                <w:szCs w:val="21"/>
              </w:rPr>
              <w:t>新增</w:t>
            </w:r>
            <w:r w:rsidRPr="0016661A">
              <w:rPr>
                <w:sz w:val="21"/>
                <w:szCs w:val="21"/>
              </w:rPr>
              <w:t>1</w:t>
            </w:r>
            <w:r w:rsidRPr="0016661A">
              <w:rPr>
                <w:sz w:val="21"/>
                <w:szCs w:val="21"/>
              </w:rPr>
              <w:t>套</w:t>
            </w:r>
            <w:r w:rsidRPr="0016661A">
              <w:rPr>
                <w:sz w:val="21"/>
                <w:szCs w:val="21"/>
              </w:rPr>
              <w:t>SNCR</w:t>
            </w:r>
            <w:r w:rsidRPr="0016661A">
              <w:rPr>
                <w:sz w:val="21"/>
                <w:szCs w:val="21"/>
              </w:rPr>
              <w:t>脱硝</w:t>
            </w:r>
            <w:r w:rsidRPr="0016661A">
              <w:rPr>
                <w:rFonts w:hint="eastAsia"/>
                <w:sz w:val="21"/>
                <w:szCs w:val="21"/>
              </w:rPr>
              <w:t>、</w:t>
            </w:r>
            <w:r w:rsidRPr="0016661A">
              <w:rPr>
                <w:rFonts w:hint="eastAsia"/>
                <w:sz w:val="21"/>
                <w:szCs w:val="21"/>
              </w:rPr>
              <w:t>1</w:t>
            </w:r>
            <w:r w:rsidRPr="0016661A">
              <w:rPr>
                <w:rFonts w:hint="eastAsia"/>
                <w:sz w:val="21"/>
                <w:szCs w:val="21"/>
              </w:rPr>
              <w:t>个</w:t>
            </w:r>
            <w:r w:rsidRPr="0016661A">
              <w:rPr>
                <w:sz w:val="21"/>
                <w:szCs w:val="21"/>
              </w:rPr>
              <w:t>湿电除尘装置</w:t>
            </w:r>
            <w:r w:rsidRPr="0016661A">
              <w:rPr>
                <w:rFonts w:hint="eastAsia"/>
                <w:sz w:val="21"/>
                <w:szCs w:val="21"/>
              </w:rPr>
              <w:t>，</w:t>
            </w:r>
            <w:r w:rsidR="005A1F2A" w:rsidRPr="0016661A">
              <w:rPr>
                <w:rFonts w:hint="eastAsia"/>
                <w:sz w:val="21"/>
                <w:szCs w:val="21"/>
              </w:rPr>
              <w:t>部分依托现有</w:t>
            </w:r>
          </w:p>
        </w:tc>
      </w:tr>
      <w:tr w:rsidR="0016661A" w:rsidRPr="0016661A" w14:paraId="5F40E9D8" w14:textId="77777777" w:rsidTr="005A1F2A">
        <w:trPr>
          <w:trHeight w:val="283"/>
        </w:trPr>
        <w:tc>
          <w:tcPr>
            <w:tcW w:w="268" w:type="pct"/>
            <w:vMerge/>
            <w:vAlign w:val="center"/>
          </w:tcPr>
          <w:p w14:paraId="71046079" w14:textId="77777777" w:rsidR="005A1F2A" w:rsidRPr="0016661A" w:rsidRDefault="005A1F2A" w:rsidP="005A1F2A">
            <w:pPr>
              <w:adjustRightInd w:val="0"/>
              <w:snapToGrid w:val="0"/>
              <w:jc w:val="center"/>
              <w:rPr>
                <w:sz w:val="21"/>
                <w:szCs w:val="21"/>
              </w:rPr>
            </w:pPr>
          </w:p>
        </w:tc>
        <w:tc>
          <w:tcPr>
            <w:tcW w:w="1254" w:type="pct"/>
            <w:gridSpan w:val="2"/>
            <w:shd w:val="clear" w:color="auto" w:fill="auto"/>
            <w:vAlign w:val="center"/>
          </w:tcPr>
          <w:p w14:paraId="4FF608C1" w14:textId="77777777" w:rsidR="005A1F2A" w:rsidRPr="0016661A" w:rsidRDefault="005A1F2A" w:rsidP="005A1F2A">
            <w:pPr>
              <w:adjustRightInd w:val="0"/>
              <w:snapToGrid w:val="0"/>
              <w:jc w:val="center"/>
              <w:rPr>
                <w:sz w:val="21"/>
                <w:szCs w:val="21"/>
              </w:rPr>
            </w:pPr>
            <w:r w:rsidRPr="0016661A">
              <w:rPr>
                <w:sz w:val="21"/>
                <w:szCs w:val="21"/>
              </w:rPr>
              <w:t>无组织废气处理</w:t>
            </w:r>
          </w:p>
        </w:tc>
        <w:tc>
          <w:tcPr>
            <w:tcW w:w="893" w:type="pct"/>
            <w:vAlign w:val="center"/>
          </w:tcPr>
          <w:p w14:paraId="2CBAA543" w14:textId="77777777" w:rsidR="005A1F2A" w:rsidRPr="0016661A" w:rsidRDefault="005A1F2A" w:rsidP="005A1F2A">
            <w:pPr>
              <w:adjustRightInd w:val="0"/>
              <w:snapToGrid w:val="0"/>
              <w:jc w:val="center"/>
              <w:rPr>
                <w:sz w:val="21"/>
                <w:szCs w:val="21"/>
              </w:rPr>
            </w:pPr>
            <w:r w:rsidRPr="0016661A">
              <w:rPr>
                <w:sz w:val="21"/>
                <w:szCs w:val="21"/>
              </w:rPr>
              <w:t>/</w:t>
            </w:r>
          </w:p>
        </w:tc>
        <w:tc>
          <w:tcPr>
            <w:tcW w:w="1944" w:type="pct"/>
            <w:vAlign w:val="center"/>
          </w:tcPr>
          <w:p w14:paraId="0F62CA51" w14:textId="77777777" w:rsidR="005A1F2A" w:rsidRPr="0016661A" w:rsidRDefault="005A1F2A" w:rsidP="005A1F2A">
            <w:pPr>
              <w:adjustRightInd w:val="0"/>
              <w:snapToGrid w:val="0"/>
              <w:jc w:val="center"/>
              <w:rPr>
                <w:sz w:val="21"/>
                <w:szCs w:val="21"/>
              </w:rPr>
            </w:pPr>
            <w:r w:rsidRPr="0016661A">
              <w:rPr>
                <w:sz w:val="21"/>
                <w:szCs w:val="21"/>
              </w:rPr>
              <w:t>车间密闭、自然沉降、车间洒水</w:t>
            </w:r>
          </w:p>
        </w:tc>
        <w:tc>
          <w:tcPr>
            <w:tcW w:w="640" w:type="pct"/>
            <w:vAlign w:val="center"/>
          </w:tcPr>
          <w:p w14:paraId="5BF84A22" w14:textId="204618FB" w:rsidR="005A1F2A" w:rsidRPr="0016661A" w:rsidRDefault="005A1F2A" w:rsidP="005A1F2A">
            <w:pPr>
              <w:adjustRightInd w:val="0"/>
              <w:snapToGrid w:val="0"/>
              <w:rPr>
                <w:sz w:val="21"/>
                <w:szCs w:val="21"/>
              </w:rPr>
            </w:pPr>
            <w:r w:rsidRPr="0016661A">
              <w:rPr>
                <w:rFonts w:hint="eastAsia"/>
                <w:sz w:val="21"/>
                <w:szCs w:val="21"/>
              </w:rPr>
              <w:t>新增</w:t>
            </w:r>
          </w:p>
        </w:tc>
      </w:tr>
      <w:tr w:rsidR="0016661A" w:rsidRPr="0016661A" w14:paraId="59EEEB33" w14:textId="77777777" w:rsidTr="005A1F2A">
        <w:trPr>
          <w:trHeight w:val="283"/>
        </w:trPr>
        <w:tc>
          <w:tcPr>
            <w:tcW w:w="268" w:type="pct"/>
            <w:vMerge/>
            <w:vAlign w:val="center"/>
          </w:tcPr>
          <w:p w14:paraId="5857E819" w14:textId="77777777" w:rsidR="005A1F2A" w:rsidRPr="0016661A" w:rsidRDefault="005A1F2A" w:rsidP="005A1F2A">
            <w:pPr>
              <w:adjustRightInd w:val="0"/>
              <w:snapToGrid w:val="0"/>
              <w:jc w:val="center"/>
              <w:rPr>
                <w:sz w:val="21"/>
                <w:szCs w:val="21"/>
              </w:rPr>
            </w:pPr>
          </w:p>
        </w:tc>
        <w:tc>
          <w:tcPr>
            <w:tcW w:w="306" w:type="pct"/>
            <w:vMerge w:val="restart"/>
            <w:shd w:val="clear" w:color="auto" w:fill="auto"/>
            <w:vAlign w:val="center"/>
          </w:tcPr>
          <w:p w14:paraId="3F6FDEC0" w14:textId="77777777" w:rsidR="005A1F2A" w:rsidRPr="0016661A" w:rsidRDefault="005A1F2A" w:rsidP="005A1F2A">
            <w:pPr>
              <w:adjustRightInd w:val="0"/>
              <w:snapToGrid w:val="0"/>
              <w:jc w:val="center"/>
              <w:rPr>
                <w:sz w:val="21"/>
                <w:szCs w:val="21"/>
              </w:rPr>
            </w:pPr>
            <w:r w:rsidRPr="0016661A">
              <w:rPr>
                <w:sz w:val="21"/>
                <w:szCs w:val="21"/>
              </w:rPr>
              <w:t>废水处理</w:t>
            </w:r>
          </w:p>
        </w:tc>
        <w:tc>
          <w:tcPr>
            <w:tcW w:w="948" w:type="pct"/>
            <w:shd w:val="clear" w:color="auto" w:fill="auto"/>
            <w:vAlign w:val="center"/>
          </w:tcPr>
          <w:p w14:paraId="41C13328" w14:textId="77777777" w:rsidR="005A1F2A" w:rsidRPr="0016661A" w:rsidRDefault="005A1F2A" w:rsidP="005A1F2A">
            <w:pPr>
              <w:adjustRightInd w:val="0"/>
              <w:snapToGrid w:val="0"/>
              <w:jc w:val="center"/>
              <w:rPr>
                <w:sz w:val="21"/>
                <w:szCs w:val="21"/>
              </w:rPr>
            </w:pPr>
            <w:r w:rsidRPr="0016661A">
              <w:rPr>
                <w:sz w:val="21"/>
                <w:szCs w:val="21"/>
              </w:rPr>
              <w:t>污水站</w:t>
            </w:r>
          </w:p>
        </w:tc>
        <w:tc>
          <w:tcPr>
            <w:tcW w:w="893" w:type="pct"/>
            <w:vAlign w:val="center"/>
          </w:tcPr>
          <w:p w14:paraId="2BD46358" w14:textId="77777777" w:rsidR="005A1F2A" w:rsidRPr="0016661A" w:rsidRDefault="005A1F2A" w:rsidP="005A1F2A">
            <w:pPr>
              <w:adjustRightInd w:val="0"/>
              <w:snapToGrid w:val="0"/>
              <w:jc w:val="center"/>
              <w:rPr>
                <w:sz w:val="21"/>
                <w:szCs w:val="21"/>
              </w:rPr>
            </w:pPr>
            <w:r w:rsidRPr="0016661A">
              <w:rPr>
                <w:sz w:val="21"/>
                <w:szCs w:val="21"/>
              </w:rPr>
              <w:t>处理能力</w:t>
            </w:r>
            <w:r w:rsidRPr="0016661A">
              <w:rPr>
                <w:sz w:val="21"/>
                <w:szCs w:val="21"/>
              </w:rPr>
              <w:t>80t/d</w:t>
            </w:r>
          </w:p>
        </w:tc>
        <w:tc>
          <w:tcPr>
            <w:tcW w:w="1944" w:type="pct"/>
            <w:vAlign w:val="center"/>
          </w:tcPr>
          <w:p w14:paraId="0DF3EA55" w14:textId="77777777" w:rsidR="005A1F2A" w:rsidRPr="0016661A" w:rsidRDefault="005A1F2A" w:rsidP="005A1F2A">
            <w:pPr>
              <w:adjustRightInd w:val="0"/>
              <w:snapToGrid w:val="0"/>
              <w:jc w:val="center"/>
              <w:rPr>
                <w:sz w:val="21"/>
                <w:szCs w:val="21"/>
              </w:rPr>
            </w:pPr>
            <w:r w:rsidRPr="0016661A">
              <w:rPr>
                <w:sz w:val="21"/>
                <w:szCs w:val="21"/>
              </w:rPr>
              <w:t>项目生产的</w:t>
            </w:r>
            <w:r w:rsidRPr="0016661A">
              <w:rPr>
                <w:snapToGrid w:val="0"/>
                <w:sz w:val="21"/>
                <w:szCs w:val="21"/>
              </w:rPr>
              <w:t>地面冲洗水、初期雨水、余热利用系统定期排污水采取</w:t>
            </w:r>
            <w:r w:rsidRPr="0016661A">
              <w:rPr>
                <w:snapToGrid w:val="0"/>
                <w:sz w:val="21"/>
                <w:szCs w:val="21"/>
              </w:rPr>
              <w:t>“</w:t>
            </w:r>
            <w:r w:rsidRPr="0016661A">
              <w:rPr>
                <w:snapToGrid w:val="0"/>
                <w:sz w:val="21"/>
                <w:szCs w:val="21"/>
              </w:rPr>
              <w:t>中和沉淀、砂滤池处理</w:t>
            </w:r>
            <w:r w:rsidRPr="0016661A">
              <w:rPr>
                <w:snapToGrid w:val="0"/>
                <w:sz w:val="21"/>
                <w:szCs w:val="21"/>
              </w:rPr>
              <w:t>”</w:t>
            </w:r>
            <w:r w:rsidRPr="0016661A">
              <w:rPr>
                <w:snapToGrid w:val="0"/>
                <w:sz w:val="21"/>
                <w:szCs w:val="21"/>
              </w:rPr>
              <w:t>，再与经隔油池化粪池处理后的生活污水混合后达通海污水接管标准后，排入通海污水处理厂进一步处理。</w:t>
            </w:r>
          </w:p>
        </w:tc>
        <w:tc>
          <w:tcPr>
            <w:tcW w:w="640" w:type="pct"/>
            <w:vAlign w:val="center"/>
          </w:tcPr>
          <w:p w14:paraId="61717DAB" w14:textId="77777777" w:rsidR="005A1F2A" w:rsidRPr="0016661A" w:rsidRDefault="005A1F2A" w:rsidP="005A1F2A">
            <w:pPr>
              <w:adjustRightInd w:val="0"/>
              <w:snapToGrid w:val="0"/>
              <w:jc w:val="center"/>
              <w:rPr>
                <w:sz w:val="21"/>
                <w:szCs w:val="21"/>
              </w:rPr>
            </w:pPr>
            <w:r w:rsidRPr="0016661A">
              <w:rPr>
                <w:sz w:val="21"/>
                <w:szCs w:val="21"/>
              </w:rPr>
              <w:t>依托现有</w:t>
            </w:r>
          </w:p>
        </w:tc>
      </w:tr>
      <w:tr w:rsidR="0016661A" w:rsidRPr="0016661A" w14:paraId="144F0321" w14:textId="77777777" w:rsidTr="005A1F2A">
        <w:trPr>
          <w:trHeight w:val="283"/>
        </w:trPr>
        <w:tc>
          <w:tcPr>
            <w:tcW w:w="268" w:type="pct"/>
            <w:vMerge/>
            <w:vAlign w:val="center"/>
          </w:tcPr>
          <w:p w14:paraId="3DC1FAD0" w14:textId="77777777" w:rsidR="005A1F2A" w:rsidRPr="0016661A" w:rsidRDefault="005A1F2A" w:rsidP="005A1F2A">
            <w:pPr>
              <w:adjustRightInd w:val="0"/>
              <w:snapToGrid w:val="0"/>
              <w:jc w:val="center"/>
              <w:rPr>
                <w:sz w:val="21"/>
                <w:szCs w:val="21"/>
              </w:rPr>
            </w:pPr>
          </w:p>
        </w:tc>
        <w:tc>
          <w:tcPr>
            <w:tcW w:w="306" w:type="pct"/>
            <w:vMerge/>
            <w:vAlign w:val="center"/>
          </w:tcPr>
          <w:p w14:paraId="55BFDDFF" w14:textId="77777777" w:rsidR="005A1F2A" w:rsidRPr="0016661A" w:rsidRDefault="005A1F2A" w:rsidP="005A1F2A">
            <w:pPr>
              <w:adjustRightInd w:val="0"/>
              <w:snapToGrid w:val="0"/>
              <w:jc w:val="center"/>
              <w:rPr>
                <w:sz w:val="21"/>
                <w:szCs w:val="21"/>
              </w:rPr>
            </w:pPr>
          </w:p>
        </w:tc>
        <w:tc>
          <w:tcPr>
            <w:tcW w:w="948" w:type="pct"/>
            <w:vAlign w:val="center"/>
          </w:tcPr>
          <w:p w14:paraId="3CB450B6" w14:textId="77777777" w:rsidR="005A1F2A" w:rsidRPr="0016661A" w:rsidRDefault="005A1F2A" w:rsidP="005A1F2A">
            <w:pPr>
              <w:adjustRightInd w:val="0"/>
              <w:snapToGrid w:val="0"/>
              <w:jc w:val="center"/>
              <w:rPr>
                <w:sz w:val="21"/>
                <w:szCs w:val="21"/>
              </w:rPr>
            </w:pPr>
            <w:r w:rsidRPr="0016661A">
              <w:rPr>
                <w:sz w:val="21"/>
                <w:szCs w:val="21"/>
              </w:rPr>
              <w:t>雨水收集池</w:t>
            </w:r>
          </w:p>
        </w:tc>
        <w:tc>
          <w:tcPr>
            <w:tcW w:w="893" w:type="pct"/>
            <w:vAlign w:val="center"/>
          </w:tcPr>
          <w:p w14:paraId="6C891E1F" w14:textId="77777777" w:rsidR="005A1F2A" w:rsidRPr="0016661A" w:rsidRDefault="005A1F2A" w:rsidP="005A1F2A">
            <w:pPr>
              <w:adjustRightInd w:val="0"/>
              <w:snapToGrid w:val="0"/>
              <w:jc w:val="center"/>
              <w:rPr>
                <w:sz w:val="21"/>
                <w:szCs w:val="21"/>
              </w:rPr>
            </w:pPr>
            <w:r w:rsidRPr="0016661A">
              <w:rPr>
                <w:sz w:val="21"/>
                <w:szCs w:val="21"/>
              </w:rPr>
              <w:t>500m</w:t>
            </w:r>
            <w:r w:rsidRPr="0016661A">
              <w:rPr>
                <w:sz w:val="21"/>
                <w:szCs w:val="21"/>
                <w:vertAlign w:val="superscript"/>
              </w:rPr>
              <w:t>3</w:t>
            </w:r>
          </w:p>
        </w:tc>
        <w:tc>
          <w:tcPr>
            <w:tcW w:w="1944" w:type="pct"/>
            <w:vAlign w:val="center"/>
          </w:tcPr>
          <w:p w14:paraId="63557A74" w14:textId="77777777" w:rsidR="005A1F2A" w:rsidRPr="0016661A" w:rsidRDefault="005A1F2A" w:rsidP="005A1F2A">
            <w:pPr>
              <w:adjustRightInd w:val="0"/>
              <w:snapToGrid w:val="0"/>
              <w:jc w:val="center"/>
              <w:rPr>
                <w:sz w:val="21"/>
                <w:szCs w:val="21"/>
              </w:rPr>
            </w:pPr>
            <w:r w:rsidRPr="0016661A">
              <w:rPr>
                <w:sz w:val="21"/>
                <w:szCs w:val="21"/>
              </w:rPr>
              <w:t>/</w:t>
            </w:r>
          </w:p>
        </w:tc>
        <w:tc>
          <w:tcPr>
            <w:tcW w:w="640" w:type="pct"/>
            <w:vAlign w:val="center"/>
          </w:tcPr>
          <w:p w14:paraId="6147A342" w14:textId="77777777" w:rsidR="005A1F2A" w:rsidRPr="0016661A" w:rsidRDefault="005A1F2A" w:rsidP="005A1F2A">
            <w:pPr>
              <w:adjustRightInd w:val="0"/>
              <w:snapToGrid w:val="0"/>
              <w:jc w:val="center"/>
              <w:rPr>
                <w:sz w:val="21"/>
                <w:szCs w:val="21"/>
              </w:rPr>
            </w:pPr>
            <w:r w:rsidRPr="0016661A">
              <w:rPr>
                <w:sz w:val="21"/>
                <w:szCs w:val="21"/>
              </w:rPr>
              <w:t>依托现有</w:t>
            </w:r>
          </w:p>
        </w:tc>
      </w:tr>
      <w:tr w:rsidR="0016661A" w:rsidRPr="0016661A" w14:paraId="5F88DDE6" w14:textId="77777777" w:rsidTr="005A1F2A">
        <w:trPr>
          <w:trHeight w:val="283"/>
        </w:trPr>
        <w:tc>
          <w:tcPr>
            <w:tcW w:w="268" w:type="pct"/>
            <w:vMerge/>
            <w:vAlign w:val="center"/>
          </w:tcPr>
          <w:p w14:paraId="3637CEE6" w14:textId="77777777" w:rsidR="005A1F2A" w:rsidRPr="0016661A" w:rsidRDefault="005A1F2A" w:rsidP="005A1F2A">
            <w:pPr>
              <w:adjustRightInd w:val="0"/>
              <w:snapToGrid w:val="0"/>
              <w:jc w:val="center"/>
              <w:rPr>
                <w:sz w:val="21"/>
                <w:szCs w:val="21"/>
              </w:rPr>
            </w:pPr>
          </w:p>
        </w:tc>
        <w:tc>
          <w:tcPr>
            <w:tcW w:w="1254" w:type="pct"/>
            <w:gridSpan w:val="2"/>
            <w:vAlign w:val="center"/>
          </w:tcPr>
          <w:p w14:paraId="16091317" w14:textId="77777777" w:rsidR="005A1F2A" w:rsidRPr="0016661A" w:rsidRDefault="005A1F2A" w:rsidP="005A1F2A">
            <w:pPr>
              <w:adjustRightInd w:val="0"/>
              <w:snapToGrid w:val="0"/>
              <w:jc w:val="center"/>
              <w:rPr>
                <w:sz w:val="21"/>
                <w:szCs w:val="21"/>
              </w:rPr>
            </w:pPr>
            <w:r w:rsidRPr="0016661A">
              <w:rPr>
                <w:sz w:val="21"/>
                <w:szCs w:val="21"/>
              </w:rPr>
              <w:t>一般固废仓库</w:t>
            </w:r>
          </w:p>
        </w:tc>
        <w:tc>
          <w:tcPr>
            <w:tcW w:w="893" w:type="pct"/>
            <w:vAlign w:val="center"/>
          </w:tcPr>
          <w:p w14:paraId="752E2268" w14:textId="77777777" w:rsidR="005A1F2A" w:rsidRPr="0016661A" w:rsidRDefault="005A1F2A" w:rsidP="005A1F2A">
            <w:pPr>
              <w:adjustRightInd w:val="0"/>
              <w:snapToGrid w:val="0"/>
              <w:jc w:val="center"/>
              <w:rPr>
                <w:sz w:val="21"/>
                <w:szCs w:val="21"/>
              </w:rPr>
            </w:pPr>
            <w:r w:rsidRPr="0016661A">
              <w:rPr>
                <w:sz w:val="21"/>
                <w:szCs w:val="21"/>
              </w:rPr>
              <w:t>200m</w:t>
            </w:r>
            <w:r w:rsidRPr="0016661A">
              <w:rPr>
                <w:sz w:val="21"/>
                <w:szCs w:val="21"/>
                <w:vertAlign w:val="superscript"/>
              </w:rPr>
              <w:t>2</w:t>
            </w:r>
          </w:p>
        </w:tc>
        <w:tc>
          <w:tcPr>
            <w:tcW w:w="1944" w:type="pct"/>
            <w:vAlign w:val="center"/>
          </w:tcPr>
          <w:p w14:paraId="05EAF3CF" w14:textId="77777777" w:rsidR="005A1F2A" w:rsidRPr="0016661A" w:rsidRDefault="005A1F2A" w:rsidP="005A1F2A">
            <w:pPr>
              <w:adjustRightInd w:val="0"/>
              <w:snapToGrid w:val="0"/>
              <w:jc w:val="center"/>
              <w:rPr>
                <w:sz w:val="21"/>
                <w:szCs w:val="21"/>
              </w:rPr>
            </w:pPr>
            <w:r w:rsidRPr="0016661A">
              <w:rPr>
                <w:sz w:val="21"/>
                <w:szCs w:val="21"/>
              </w:rPr>
              <w:t>分类收集，综合利用</w:t>
            </w:r>
          </w:p>
        </w:tc>
        <w:tc>
          <w:tcPr>
            <w:tcW w:w="640" w:type="pct"/>
            <w:vAlign w:val="center"/>
          </w:tcPr>
          <w:p w14:paraId="219801C6" w14:textId="77777777" w:rsidR="005A1F2A" w:rsidRPr="0016661A" w:rsidRDefault="005A1F2A" w:rsidP="005A1F2A">
            <w:pPr>
              <w:adjustRightInd w:val="0"/>
              <w:snapToGrid w:val="0"/>
              <w:jc w:val="center"/>
              <w:rPr>
                <w:sz w:val="21"/>
                <w:szCs w:val="21"/>
              </w:rPr>
            </w:pPr>
            <w:r w:rsidRPr="0016661A">
              <w:rPr>
                <w:sz w:val="21"/>
                <w:szCs w:val="21"/>
              </w:rPr>
              <w:t>依托现有</w:t>
            </w:r>
          </w:p>
        </w:tc>
      </w:tr>
      <w:tr w:rsidR="0016661A" w:rsidRPr="0016661A" w14:paraId="32CEBD35" w14:textId="77777777" w:rsidTr="005A1F2A">
        <w:trPr>
          <w:trHeight w:val="283"/>
        </w:trPr>
        <w:tc>
          <w:tcPr>
            <w:tcW w:w="268" w:type="pct"/>
            <w:vMerge/>
            <w:vAlign w:val="center"/>
          </w:tcPr>
          <w:p w14:paraId="20B599A6" w14:textId="77777777" w:rsidR="005A1F2A" w:rsidRPr="0016661A" w:rsidRDefault="005A1F2A" w:rsidP="005A1F2A">
            <w:pPr>
              <w:adjustRightInd w:val="0"/>
              <w:snapToGrid w:val="0"/>
              <w:jc w:val="center"/>
              <w:rPr>
                <w:sz w:val="21"/>
                <w:szCs w:val="21"/>
              </w:rPr>
            </w:pPr>
          </w:p>
        </w:tc>
        <w:tc>
          <w:tcPr>
            <w:tcW w:w="1254" w:type="pct"/>
            <w:gridSpan w:val="2"/>
            <w:vAlign w:val="center"/>
          </w:tcPr>
          <w:p w14:paraId="71D427A7" w14:textId="77777777" w:rsidR="005A1F2A" w:rsidRPr="0016661A" w:rsidRDefault="005A1F2A" w:rsidP="005A1F2A">
            <w:pPr>
              <w:adjustRightInd w:val="0"/>
              <w:snapToGrid w:val="0"/>
              <w:jc w:val="center"/>
              <w:rPr>
                <w:sz w:val="21"/>
                <w:szCs w:val="21"/>
              </w:rPr>
            </w:pPr>
            <w:r w:rsidRPr="0016661A">
              <w:rPr>
                <w:sz w:val="21"/>
                <w:szCs w:val="21"/>
              </w:rPr>
              <w:t>噪声防治</w:t>
            </w:r>
          </w:p>
        </w:tc>
        <w:tc>
          <w:tcPr>
            <w:tcW w:w="893" w:type="pct"/>
            <w:vAlign w:val="center"/>
          </w:tcPr>
          <w:p w14:paraId="73023444" w14:textId="77777777" w:rsidR="005A1F2A" w:rsidRPr="0016661A" w:rsidRDefault="005A1F2A" w:rsidP="005A1F2A">
            <w:pPr>
              <w:adjustRightInd w:val="0"/>
              <w:snapToGrid w:val="0"/>
              <w:jc w:val="center"/>
              <w:rPr>
                <w:sz w:val="21"/>
                <w:szCs w:val="21"/>
              </w:rPr>
            </w:pPr>
            <w:r w:rsidRPr="0016661A">
              <w:rPr>
                <w:sz w:val="21"/>
                <w:szCs w:val="21"/>
              </w:rPr>
              <w:t>/</w:t>
            </w:r>
          </w:p>
        </w:tc>
        <w:tc>
          <w:tcPr>
            <w:tcW w:w="1944" w:type="pct"/>
            <w:vAlign w:val="center"/>
          </w:tcPr>
          <w:p w14:paraId="369C059F" w14:textId="77777777" w:rsidR="005A1F2A" w:rsidRPr="0016661A" w:rsidRDefault="005A1F2A" w:rsidP="005A1F2A">
            <w:pPr>
              <w:adjustRightInd w:val="0"/>
              <w:snapToGrid w:val="0"/>
              <w:jc w:val="center"/>
              <w:rPr>
                <w:sz w:val="21"/>
                <w:szCs w:val="21"/>
              </w:rPr>
            </w:pPr>
            <w:r w:rsidRPr="0016661A">
              <w:rPr>
                <w:sz w:val="21"/>
                <w:szCs w:val="21"/>
              </w:rPr>
              <w:t>各种隔声、降噪、减震措施，厂界达标</w:t>
            </w:r>
          </w:p>
        </w:tc>
        <w:tc>
          <w:tcPr>
            <w:tcW w:w="640" w:type="pct"/>
            <w:vAlign w:val="center"/>
          </w:tcPr>
          <w:p w14:paraId="1A90746A" w14:textId="77777777" w:rsidR="005A1F2A" w:rsidRPr="0016661A" w:rsidRDefault="005A1F2A" w:rsidP="005A1F2A">
            <w:pPr>
              <w:adjustRightInd w:val="0"/>
              <w:snapToGrid w:val="0"/>
              <w:jc w:val="center"/>
              <w:rPr>
                <w:sz w:val="21"/>
                <w:szCs w:val="21"/>
              </w:rPr>
            </w:pPr>
            <w:r w:rsidRPr="0016661A">
              <w:rPr>
                <w:sz w:val="21"/>
                <w:szCs w:val="21"/>
              </w:rPr>
              <w:t>依托现有</w:t>
            </w:r>
          </w:p>
        </w:tc>
      </w:tr>
      <w:tr w:rsidR="0016661A" w:rsidRPr="0016661A" w14:paraId="358DF83D" w14:textId="77777777" w:rsidTr="005A1F2A">
        <w:trPr>
          <w:trHeight w:val="283"/>
        </w:trPr>
        <w:tc>
          <w:tcPr>
            <w:tcW w:w="268" w:type="pct"/>
            <w:vMerge/>
            <w:vAlign w:val="center"/>
          </w:tcPr>
          <w:p w14:paraId="403D64A8" w14:textId="77777777" w:rsidR="005A1F2A" w:rsidRPr="0016661A" w:rsidRDefault="005A1F2A" w:rsidP="005A1F2A">
            <w:pPr>
              <w:adjustRightInd w:val="0"/>
              <w:snapToGrid w:val="0"/>
              <w:jc w:val="center"/>
              <w:rPr>
                <w:sz w:val="21"/>
                <w:szCs w:val="21"/>
              </w:rPr>
            </w:pPr>
          </w:p>
        </w:tc>
        <w:tc>
          <w:tcPr>
            <w:tcW w:w="1254" w:type="pct"/>
            <w:gridSpan w:val="2"/>
            <w:vAlign w:val="center"/>
          </w:tcPr>
          <w:p w14:paraId="0E4B6909" w14:textId="77777777" w:rsidR="005A1F2A" w:rsidRPr="0016661A" w:rsidRDefault="005A1F2A" w:rsidP="005A1F2A">
            <w:pPr>
              <w:adjustRightInd w:val="0"/>
              <w:snapToGrid w:val="0"/>
              <w:jc w:val="center"/>
              <w:rPr>
                <w:sz w:val="21"/>
                <w:szCs w:val="21"/>
              </w:rPr>
            </w:pPr>
            <w:r w:rsidRPr="0016661A">
              <w:rPr>
                <w:sz w:val="21"/>
                <w:szCs w:val="21"/>
              </w:rPr>
              <w:t>事故池</w:t>
            </w:r>
          </w:p>
        </w:tc>
        <w:tc>
          <w:tcPr>
            <w:tcW w:w="893" w:type="pct"/>
            <w:vAlign w:val="center"/>
          </w:tcPr>
          <w:p w14:paraId="7E09363D" w14:textId="77777777" w:rsidR="005A1F2A" w:rsidRPr="0016661A" w:rsidRDefault="005A1F2A" w:rsidP="005A1F2A">
            <w:pPr>
              <w:adjustRightInd w:val="0"/>
              <w:snapToGrid w:val="0"/>
              <w:jc w:val="center"/>
              <w:rPr>
                <w:sz w:val="21"/>
                <w:szCs w:val="21"/>
              </w:rPr>
            </w:pPr>
            <w:r w:rsidRPr="0016661A">
              <w:rPr>
                <w:sz w:val="21"/>
                <w:szCs w:val="21"/>
              </w:rPr>
              <w:t>500m</w:t>
            </w:r>
            <w:r w:rsidRPr="0016661A">
              <w:rPr>
                <w:sz w:val="21"/>
                <w:szCs w:val="21"/>
                <w:vertAlign w:val="superscript"/>
              </w:rPr>
              <w:t>3</w:t>
            </w:r>
          </w:p>
        </w:tc>
        <w:tc>
          <w:tcPr>
            <w:tcW w:w="1944" w:type="pct"/>
            <w:vAlign w:val="center"/>
          </w:tcPr>
          <w:p w14:paraId="4272B64D" w14:textId="77777777" w:rsidR="005A1F2A" w:rsidRPr="0016661A" w:rsidRDefault="005A1F2A" w:rsidP="005A1F2A">
            <w:pPr>
              <w:adjustRightInd w:val="0"/>
              <w:snapToGrid w:val="0"/>
              <w:jc w:val="center"/>
              <w:rPr>
                <w:sz w:val="21"/>
                <w:szCs w:val="21"/>
              </w:rPr>
            </w:pPr>
            <w:r w:rsidRPr="0016661A">
              <w:rPr>
                <w:sz w:val="21"/>
                <w:szCs w:val="21"/>
              </w:rPr>
              <w:t>防腐防渗处理</w:t>
            </w:r>
          </w:p>
        </w:tc>
        <w:tc>
          <w:tcPr>
            <w:tcW w:w="640" w:type="pct"/>
            <w:vAlign w:val="center"/>
          </w:tcPr>
          <w:p w14:paraId="45C8706E" w14:textId="77777777" w:rsidR="005A1F2A" w:rsidRPr="0016661A" w:rsidRDefault="005A1F2A" w:rsidP="005A1F2A">
            <w:pPr>
              <w:adjustRightInd w:val="0"/>
              <w:snapToGrid w:val="0"/>
              <w:jc w:val="center"/>
              <w:rPr>
                <w:sz w:val="21"/>
                <w:szCs w:val="21"/>
              </w:rPr>
            </w:pPr>
            <w:r w:rsidRPr="0016661A">
              <w:rPr>
                <w:sz w:val="21"/>
                <w:szCs w:val="21"/>
              </w:rPr>
              <w:t>依托现有</w:t>
            </w:r>
          </w:p>
        </w:tc>
      </w:tr>
      <w:tr w:rsidR="0016661A" w:rsidRPr="0016661A" w14:paraId="253D4D4F" w14:textId="77777777" w:rsidTr="005A1F2A">
        <w:trPr>
          <w:trHeight w:val="283"/>
        </w:trPr>
        <w:tc>
          <w:tcPr>
            <w:tcW w:w="268" w:type="pct"/>
            <w:vMerge/>
            <w:vAlign w:val="center"/>
          </w:tcPr>
          <w:p w14:paraId="2279128E" w14:textId="77777777" w:rsidR="005A1F2A" w:rsidRPr="0016661A" w:rsidRDefault="005A1F2A" w:rsidP="005A1F2A">
            <w:pPr>
              <w:adjustRightInd w:val="0"/>
              <w:snapToGrid w:val="0"/>
              <w:jc w:val="center"/>
              <w:rPr>
                <w:sz w:val="21"/>
                <w:szCs w:val="21"/>
              </w:rPr>
            </w:pPr>
          </w:p>
        </w:tc>
        <w:tc>
          <w:tcPr>
            <w:tcW w:w="1254" w:type="pct"/>
            <w:gridSpan w:val="2"/>
            <w:vAlign w:val="center"/>
          </w:tcPr>
          <w:p w14:paraId="19C995A0" w14:textId="77777777" w:rsidR="005A1F2A" w:rsidRPr="0016661A" w:rsidRDefault="005A1F2A" w:rsidP="005A1F2A">
            <w:pPr>
              <w:adjustRightInd w:val="0"/>
              <w:snapToGrid w:val="0"/>
              <w:jc w:val="center"/>
              <w:rPr>
                <w:sz w:val="21"/>
                <w:szCs w:val="21"/>
              </w:rPr>
            </w:pPr>
            <w:r w:rsidRPr="0016661A">
              <w:rPr>
                <w:sz w:val="21"/>
                <w:szCs w:val="21"/>
              </w:rPr>
              <w:t>绿化</w:t>
            </w:r>
          </w:p>
        </w:tc>
        <w:tc>
          <w:tcPr>
            <w:tcW w:w="893" w:type="pct"/>
            <w:vAlign w:val="center"/>
          </w:tcPr>
          <w:p w14:paraId="657DCBE7" w14:textId="77777777" w:rsidR="005A1F2A" w:rsidRPr="0016661A" w:rsidRDefault="005A1F2A" w:rsidP="005A1F2A">
            <w:pPr>
              <w:adjustRightInd w:val="0"/>
              <w:snapToGrid w:val="0"/>
              <w:jc w:val="center"/>
              <w:rPr>
                <w:sz w:val="21"/>
                <w:szCs w:val="21"/>
              </w:rPr>
            </w:pPr>
            <w:r w:rsidRPr="0016661A">
              <w:rPr>
                <w:sz w:val="21"/>
                <w:szCs w:val="21"/>
              </w:rPr>
              <w:t>5000m</w:t>
            </w:r>
            <w:r w:rsidRPr="0016661A">
              <w:rPr>
                <w:sz w:val="21"/>
                <w:szCs w:val="21"/>
                <w:vertAlign w:val="superscript"/>
              </w:rPr>
              <w:t>2</w:t>
            </w:r>
          </w:p>
        </w:tc>
        <w:tc>
          <w:tcPr>
            <w:tcW w:w="1944" w:type="pct"/>
            <w:vAlign w:val="center"/>
          </w:tcPr>
          <w:p w14:paraId="26044046" w14:textId="77777777" w:rsidR="005A1F2A" w:rsidRPr="0016661A" w:rsidRDefault="005A1F2A" w:rsidP="005A1F2A">
            <w:pPr>
              <w:adjustRightInd w:val="0"/>
              <w:snapToGrid w:val="0"/>
              <w:jc w:val="center"/>
              <w:rPr>
                <w:sz w:val="21"/>
                <w:szCs w:val="21"/>
              </w:rPr>
            </w:pPr>
            <w:r w:rsidRPr="0016661A">
              <w:rPr>
                <w:sz w:val="21"/>
                <w:szCs w:val="21"/>
              </w:rPr>
              <w:t>绿化率</w:t>
            </w:r>
            <w:r w:rsidRPr="0016661A">
              <w:rPr>
                <w:sz w:val="21"/>
                <w:szCs w:val="21"/>
              </w:rPr>
              <w:t>15%</w:t>
            </w:r>
          </w:p>
        </w:tc>
        <w:tc>
          <w:tcPr>
            <w:tcW w:w="640" w:type="pct"/>
            <w:vAlign w:val="center"/>
          </w:tcPr>
          <w:p w14:paraId="0C2291BA" w14:textId="77777777" w:rsidR="005A1F2A" w:rsidRPr="0016661A" w:rsidRDefault="005A1F2A" w:rsidP="005A1F2A">
            <w:pPr>
              <w:adjustRightInd w:val="0"/>
              <w:snapToGrid w:val="0"/>
              <w:jc w:val="center"/>
              <w:rPr>
                <w:sz w:val="21"/>
                <w:szCs w:val="21"/>
              </w:rPr>
            </w:pPr>
            <w:r w:rsidRPr="0016661A">
              <w:rPr>
                <w:sz w:val="21"/>
                <w:szCs w:val="21"/>
              </w:rPr>
              <w:t>依托现有</w:t>
            </w:r>
          </w:p>
        </w:tc>
      </w:tr>
      <w:tr w:rsidR="0016661A" w:rsidRPr="0016661A" w14:paraId="026CE4C3" w14:textId="77777777" w:rsidTr="005A1F2A">
        <w:trPr>
          <w:trHeight w:val="283"/>
        </w:trPr>
        <w:tc>
          <w:tcPr>
            <w:tcW w:w="268" w:type="pct"/>
            <w:vMerge w:val="restart"/>
            <w:vAlign w:val="center"/>
          </w:tcPr>
          <w:p w14:paraId="3BCBA724" w14:textId="77777777" w:rsidR="005A1F2A" w:rsidRPr="0016661A" w:rsidRDefault="005A1F2A" w:rsidP="005A1F2A">
            <w:pPr>
              <w:adjustRightInd w:val="0"/>
              <w:snapToGrid w:val="0"/>
              <w:jc w:val="center"/>
              <w:rPr>
                <w:sz w:val="21"/>
                <w:szCs w:val="21"/>
              </w:rPr>
            </w:pPr>
            <w:r w:rsidRPr="0016661A">
              <w:rPr>
                <w:sz w:val="21"/>
                <w:szCs w:val="21"/>
              </w:rPr>
              <w:t>辅助设施</w:t>
            </w:r>
          </w:p>
        </w:tc>
        <w:tc>
          <w:tcPr>
            <w:tcW w:w="1254" w:type="pct"/>
            <w:gridSpan w:val="2"/>
            <w:vAlign w:val="center"/>
          </w:tcPr>
          <w:p w14:paraId="0ED7E8F2" w14:textId="77777777" w:rsidR="005A1F2A" w:rsidRPr="0016661A" w:rsidRDefault="005A1F2A" w:rsidP="005A1F2A">
            <w:pPr>
              <w:tabs>
                <w:tab w:val="left" w:pos="6195"/>
              </w:tabs>
              <w:adjustRightInd w:val="0"/>
              <w:snapToGrid w:val="0"/>
              <w:jc w:val="center"/>
              <w:rPr>
                <w:sz w:val="21"/>
                <w:szCs w:val="21"/>
              </w:rPr>
            </w:pPr>
            <w:r w:rsidRPr="0016661A">
              <w:rPr>
                <w:sz w:val="21"/>
                <w:szCs w:val="21"/>
              </w:rPr>
              <w:t>传达室</w:t>
            </w:r>
          </w:p>
        </w:tc>
        <w:tc>
          <w:tcPr>
            <w:tcW w:w="893" w:type="pct"/>
            <w:vAlign w:val="center"/>
          </w:tcPr>
          <w:p w14:paraId="0C104FBA" w14:textId="77777777" w:rsidR="005A1F2A" w:rsidRPr="0016661A" w:rsidRDefault="005A1F2A" w:rsidP="005A1F2A">
            <w:pPr>
              <w:tabs>
                <w:tab w:val="left" w:pos="6195"/>
              </w:tabs>
              <w:adjustRightInd w:val="0"/>
              <w:snapToGrid w:val="0"/>
              <w:jc w:val="center"/>
              <w:rPr>
                <w:sz w:val="21"/>
                <w:szCs w:val="21"/>
              </w:rPr>
            </w:pPr>
            <w:r w:rsidRPr="0016661A">
              <w:rPr>
                <w:sz w:val="21"/>
                <w:szCs w:val="21"/>
              </w:rPr>
              <w:t>68.95 m</w:t>
            </w:r>
            <w:r w:rsidRPr="0016661A">
              <w:rPr>
                <w:sz w:val="21"/>
                <w:szCs w:val="21"/>
                <w:vertAlign w:val="superscript"/>
              </w:rPr>
              <w:t>2</w:t>
            </w:r>
          </w:p>
        </w:tc>
        <w:tc>
          <w:tcPr>
            <w:tcW w:w="1944" w:type="pct"/>
            <w:vAlign w:val="center"/>
          </w:tcPr>
          <w:p w14:paraId="68CF54CE" w14:textId="77777777" w:rsidR="005A1F2A" w:rsidRPr="0016661A" w:rsidRDefault="005A1F2A" w:rsidP="005A1F2A">
            <w:pPr>
              <w:adjustRightInd w:val="0"/>
              <w:snapToGrid w:val="0"/>
              <w:jc w:val="center"/>
              <w:rPr>
                <w:sz w:val="21"/>
                <w:szCs w:val="21"/>
              </w:rPr>
            </w:pPr>
            <w:r w:rsidRPr="0016661A">
              <w:rPr>
                <w:sz w:val="21"/>
                <w:szCs w:val="21"/>
              </w:rPr>
              <w:t>1</w:t>
            </w:r>
            <w:r w:rsidRPr="0016661A">
              <w:rPr>
                <w:sz w:val="21"/>
                <w:szCs w:val="21"/>
              </w:rPr>
              <w:t>层，框架结构</w:t>
            </w:r>
          </w:p>
        </w:tc>
        <w:tc>
          <w:tcPr>
            <w:tcW w:w="640" w:type="pct"/>
            <w:vAlign w:val="center"/>
          </w:tcPr>
          <w:p w14:paraId="74F5528D" w14:textId="77777777" w:rsidR="005A1F2A" w:rsidRPr="0016661A" w:rsidRDefault="005A1F2A" w:rsidP="005A1F2A">
            <w:pPr>
              <w:adjustRightInd w:val="0"/>
              <w:snapToGrid w:val="0"/>
              <w:jc w:val="center"/>
              <w:rPr>
                <w:sz w:val="21"/>
                <w:szCs w:val="21"/>
              </w:rPr>
            </w:pPr>
            <w:r w:rsidRPr="0016661A">
              <w:rPr>
                <w:sz w:val="21"/>
                <w:szCs w:val="21"/>
              </w:rPr>
              <w:t>依托现有</w:t>
            </w:r>
          </w:p>
        </w:tc>
      </w:tr>
      <w:tr w:rsidR="0016661A" w:rsidRPr="0016661A" w14:paraId="4E797C34" w14:textId="77777777" w:rsidTr="005A1F2A">
        <w:trPr>
          <w:trHeight w:val="283"/>
        </w:trPr>
        <w:tc>
          <w:tcPr>
            <w:tcW w:w="268" w:type="pct"/>
            <w:vMerge/>
            <w:vAlign w:val="center"/>
          </w:tcPr>
          <w:p w14:paraId="2690B1EE" w14:textId="77777777" w:rsidR="005A1F2A" w:rsidRPr="0016661A" w:rsidRDefault="005A1F2A" w:rsidP="005A1F2A">
            <w:pPr>
              <w:adjustRightInd w:val="0"/>
              <w:snapToGrid w:val="0"/>
              <w:jc w:val="center"/>
              <w:rPr>
                <w:sz w:val="21"/>
                <w:szCs w:val="21"/>
              </w:rPr>
            </w:pPr>
          </w:p>
        </w:tc>
        <w:tc>
          <w:tcPr>
            <w:tcW w:w="1254" w:type="pct"/>
            <w:gridSpan w:val="2"/>
            <w:vAlign w:val="center"/>
          </w:tcPr>
          <w:p w14:paraId="1806CDEF" w14:textId="77777777" w:rsidR="005A1F2A" w:rsidRPr="0016661A" w:rsidRDefault="005A1F2A" w:rsidP="005A1F2A">
            <w:pPr>
              <w:tabs>
                <w:tab w:val="left" w:pos="6195"/>
              </w:tabs>
              <w:adjustRightInd w:val="0"/>
              <w:snapToGrid w:val="0"/>
              <w:jc w:val="center"/>
              <w:rPr>
                <w:sz w:val="21"/>
                <w:szCs w:val="21"/>
              </w:rPr>
            </w:pPr>
            <w:r w:rsidRPr="0016661A">
              <w:rPr>
                <w:sz w:val="21"/>
                <w:szCs w:val="21"/>
              </w:rPr>
              <w:t>附房</w:t>
            </w:r>
          </w:p>
        </w:tc>
        <w:tc>
          <w:tcPr>
            <w:tcW w:w="893" w:type="pct"/>
            <w:vAlign w:val="center"/>
          </w:tcPr>
          <w:p w14:paraId="58170577" w14:textId="77777777" w:rsidR="005A1F2A" w:rsidRPr="0016661A" w:rsidRDefault="005A1F2A" w:rsidP="005A1F2A">
            <w:pPr>
              <w:tabs>
                <w:tab w:val="left" w:pos="6195"/>
              </w:tabs>
              <w:adjustRightInd w:val="0"/>
              <w:snapToGrid w:val="0"/>
              <w:jc w:val="center"/>
              <w:rPr>
                <w:sz w:val="21"/>
                <w:szCs w:val="21"/>
              </w:rPr>
            </w:pPr>
            <w:r w:rsidRPr="0016661A">
              <w:rPr>
                <w:sz w:val="21"/>
                <w:szCs w:val="21"/>
              </w:rPr>
              <w:t>325.64 m</w:t>
            </w:r>
            <w:r w:rsidRPr="0016661A">
              <w:rPr>
                <w:sz w:val="21"/>
                <w:szCs w:val="21"/>
                <w:vertAlign w:val="superscript"/>
              </w:rPr>
              <w:t>2</w:t>
            </w:r>
          </w:p>
        </w:tc>
        <w:tc>
          <w:tcPr>
            <w:tcW w:w="1944" w:type="pct"/>
            <w:vAlign w:val="center"/>
          </w:tcPr>
          <w:p w14:paraId="0639968D" w14:textId="77777777" w:rsidR="005A1F2A" w:rsidRPr="0016661A" w:rsidRDefault="005A1F2A" w:rsidP="005A1F2A">
            <w:pPr>
              <w:adjustRightInd w:val="0"/>
              <w:snapToGrid w:val="0"/>
              <w:jc w:val="center"/>
              <w:rPr>
                <w:sz w:val="21"/>
                <w:szCs w:val="21"/>
              </w:rPr>
            </w:pPr>
            <w:r w:rsidRPr="0016661A">
              <w:rPr>
                <w:sz w:val="21"/>
                <w:szCs w:val="21"/>
              </w:rPr>
              <w:t>1</w:t>
            </w:r>
            <w:r w:rsidRPr="0016661A">
              <w:rPr>
                <w:sz w:val="21"/>
                <w:szCs w:val="21"/>
              </w:rPr>
              <w:t>层，框架结构</w:t>
            </w:r>
          </w:p>
        </w:tc>
        <w:tc>
          <w:tcPr>
            <w:tcW w:w="640" w:type="pct"/>
            <w:vAlign w:val="center"/>
          </w:tcPr>
          <w:p w14:paraId="6A515D69" w14:textId="77777777" w:rsidR="005A1F2A" w:rsidRPr="0016661A" w:rsidRDefault="005A1F2A" w:rsidP="005A1F2A">
            <w:pPr>
              <w:adjustRightInd w:val="0"/>
              <w:snapToGrid w:val="0"/>
              <w:jc w:val="center"/>
              <w:rPr>
                <w:sz w:val="21"/>
                <w:szCs w:val="21"/>
              </w:rPr>
            </w:pPr>
            <w:r w:rsidRPr="0016661A">
              <w:rPr>
                <w:sz w:val="21"/>
                <w:szCs w:val="21"/>
              </w:rPr>
              <w:t>依托现有</w:t>
            </w:r>
          </w:p>
        </w:tc>
      </w:tr>
      <w:tr w:rsidR="0016661A" w:rsidRPr="0016661A" w14:paraId="1D62CB18" w14:textId="77777777" w:rsidTr="005A1F2A">
        <w:trPr>
          <w:trHeight w:val="283"/>
        </w:trPr>
        <w:tc>
          <w:tcPr>
            <w:tcW w:w="268" w:type="pct"/>
            <w:vMerge/>
            <w:vAlign w:val="center"/>
          </w:tcPr>
          <w:p w14:paraId="259EC8C9" w14:textId="77777777" w:rsidR="005A1F2A" w:rsidRPr="0016661A" w:rsidRDefault="005A1F2A" w:rsidP="005A1F2A">
            <w:pPr>
              <w:adjustRightInd w:val="0"/>
              <w:snapToGrid w:val="0"/>
              <w:jc w:val="center"/>
              <w:rPr>
                <w:sz w:val="21"/>
                <w:szCs w:val="21"/>
              </w:rPr>
            </w:pPr>
          </w:p>
        </w:tc>
        <w:tc>
          <w:tcPr>
            <w:tcW w:w="1254" w:type="pct"/>
            <w:gridSpan w:val="2"/>
            <w:vAlign w:val="center"/>
          </w:tcPr>
          <w:p w14:paraId="57897E17" w14:textId="77777777" w:rsidR="005A1F2A" w:rsidRPr="0016661A" w:rsidRDefault="005A1F2A" w:rsidP="005A1F2A">
            <w:pPr>
              <w:tabs>
                <w:tab w:val="left" w:pos="6195"/>
              </w:tabs>
              <w:adjustRightInd w:val="0"/>
              <w:snapToGrid w:val="0"/>
              <w:jc w:val="center"/>
              <w:rPr>
                <w:sz w:val="21"/>
                <w:szCs w:val="21"/>
              </w:rPr>
            </w:pPr>
            <w:r w:rsidRPr="0016661A">
              <w:rPr>
                <w:sz w:val="21"/>
                <w:szCs w:val="21"/>
              </w:rPr>
              <w:t>综合楼</w:t>
            </w:r>
          </w:p>
        </w:tc>
        <w:tc>
          <w:tcPr>
            <w:tcW w:w="893" w:type="pct"/>
            <w:vAlign w:val="center"/>
          </w:tcPr>
          <w:p w14:paraId="50B7259A" w14:textId="77777777" w:rsidR="005A1F2A" w:rsidRPr="0016661A" w:rsidRDefault="005A1F2A" w:rsidP="005A1F2A">
            <w:pPr>
              <w:tabs>
                <w:tab w:val="left" w:pos="6195"/>
              </w:tabs>
              <w:adjustRightInd w:val="0"/>
              <w:snapToGrid w:val="0"/>
              <w:jc w:val="center"/>
              <w:rPr>
                <w:sz w:val="21"/>
                <w:szCs w:val="21"/>
              </w:rPr>
            </w:pPr>
            <w:r w:rsidRPr="0016661A">
              <w:rPr>
                <w:sz w:val="21"/>
                <w:szCs w:val="21"/>
              </w:rPr>
              <w:t>1232.54 m</w:t>
            </w:r>
            <w:r w:rsidRPr="0016661A">
              <w:rPr>
                <w:sz w:val="21"/>
                <w:szCs w:val="21"/>
                <w:vertAlign w:val="superscript"/>
              </w:rPr>
              <w:t>2</w:t>
            </w:r>
          </w:p>
        </w:tc>
        <w:tc>
          <w:tcPr>
            <w:tcW w:w="1944" w:type="pct"/>
            <w:vAlign w:val="center"/>
          </w:tcPr>
          <w:p w14:paraId="1D2A5858" w14:textId="77777777" w:rsidR="005A1F2A" w:rsidRPr="0016661A" w:rsidRDefault="005A1F2A" w:rsidP="005A1F2A">
            <w:pPr>
              <w:adjustRightInd w:val="0"/>
              <w:snapToGrid w:val="0"/>
              <w:jc w:val="center"/>
              <w:rPr>
                <w:sz w:val="21"/>
                <w:szCs w:val="21"/>
              </w:rPr>
            </w:pPr>
            <w:r w:rsidRPr="0016661A">
              <w:rPr>
                <w:sz w:val="21"/>
                <w:szCs w:val="21"/>
              </w:rPr>
              <w:t>3</w:t>
            </w:r>
            <w:r w:rsidRPr="0016661A">
              <w:rPr>
                <w:sz w:val="21"/>
                <w:szCs w:val="21"/>
              </w:rPr>
              <w:t>层，框架结构</w:t>
            </w:r>
          </w:p>
        </w:tc>
        <w:tc>
          <w:tcPr>
            <w:tcW w:w="640" w:type="pct"/>
            <w:vAlign w:val="center"/>
          </w:tcPr>
          <w:p w14:paraId="7C8BE1CF" w14:textId="77777777" w:rsidR="005A1F2A" w:rsidRPr="0016661A" w:rsidRDefault="005A1F2A" w:rsidP="005A1F2A">
            <w:pPr>
              <w:adjustRightInd w:val="0"/>
              <w:snapToGrid w:val="0"/>
              <w:jc w:val="center"/>
              <w:rPr>
                <w:sz w:val="21"/>
                <w:szCs w:val="21"/>
              </w:rPr>
            </w:pPr>
            <w:r w:rsidRPr="0016661A">
              <w:rPr>
                <w:sz w:val="21"/>
                <w:szCs w:val="21"/>
              </w:rPr>
              <w:t>依托现有</w:t>
            </w:r>
          </w:p>
        </w:tc>
      </w:tr>
      <w:tr w:rsidR="0016661A" w:rsidRPr="0016661A" w14:paraId="7054A988" w14:textId="77777777" w:rsidTr="005A1F2A">
        <w:trPr>
          <w:trHeight w:val="283"/>
        </w:trPr>
        <w:tc>
          <w:tcPr>
            <w:tcW w:w="268" w:type="pct"/>
            <w:vMerge/>
            <w:vAlign w:val="center"/>
          </w:tcPr>
          <w:p w14:paraId="72162C29" w14:textId="77777777" w:rsidR="005A1F2A" w:rsidRPr="0016661A" w:rsidRDefault="005A1F2A" w:rsidP="005A1F2A">
            <w:pPr>
              <w:adjustRightInd w:val="0"/>
              <w:snapToGrid w:val="0"/>
              <w:jc w:val="center"/>
              <w:rPr>
                <w:sz w:val="21"/>
                <w:szCs w:val="21"/>
              </w:rPr>
            </w:pPr>
          </w:p>
        </w:tc>
        <w:tc>
          <w:tcPr>
            <w:tcW w:w="1254" w:type="pct"/>
            <w:gridSpan w:val="2"/>
            <w:vAlign w:val="center"/>
          </w:tcPr>
          <w:p w14:paraId="57A915EE" w14:textId="77777777" w:rsidR="005A1F2A" w:rsidRPr="0016661A" w:rsidRDefault="005A1F2A" w:rsidP="005A1F2A">
            <w:pPr>
              <w:tabs>
                <w:tab w:val="left" w:pos="6195"/>
              </w:tabs>
              <w:adjustRightInd w:val="0"/>
              <w:snapToGrid w:val="0"/>
              <w:jc w:val="center"/>
              <w:rPr>
                <w:sz w:val="21"/>
                <w:szCs w:val="21"/>
              </w:rPr>
            </w:pPr>
            <w:r w:rsidRPr="0016661A">
              <w:rPr>
                <w:sz w:val="21"/>
                <w:szCs w:val="21"/>
              </w:rPr>
              <w:t>配电多功能楼</w:t>
            </w:r>
          </w:p>
        </w:tc>
        <w:tc>
          <w:tcPr>
            <w:tcW w:w="893" w:type="pct"/>
            <w:vAlign w:val="center"/>
          </w:tcPr>
          <w:p w14:paraId="0CBB412D" w14:textId="77777777" w:rsidR="005A1F2A" w:rsidRPr="0016661A" w:rsidRDefault="005A1F2A" w:rsidP="005A1F2A">
            <w:pPr>
              <w:tabs>
                <w:tab w:val="left" w:pos="6195"/>
              </w:tabs>
              <w:adjustRightInd w:val="0"/>
              <w:snapToGrid w:val="0"/>
              <w:jc w:val="center"/>
              <w:rPr>
                <w:sz w:val="21"/>
                <w:szCs w:val="21"/>
              </w:rPr>
            </w:pPr>
            <w:r w:rsidRPr="0016661A">
              <w:rPr>
                <w:sz w:val="21"/>
                <w:szCs w:val="21"/>
              </w:rPr>
              <w:t>468.39 m</w:t>
            </w:r>
            <w:r w:rsidRPr="0016661A">
              <w:rPr>
                <w:sz w:val="21"/>
                <w:szCs w:val="21"/>
                <w:vertAlign w:val="superscript"/>
              </w:rPr>
              <w:t>2</w:t>
            </w:r>
          </w:p>
        </w:tc>
        <w:tc>
          <w:tcPr>
            <w:tcW w:w="1944" w:type="pct"/>
            <w:vAlign w:val="center"/>
          </w:tcPr>
          <w:p w14:paraId="06C01C8A" w14:textId="77777777" w:rsidR="005A1F2A" w:rsidRPr="0016661A" w:rsidRDefault="005A1F2A" w:rsidP="005A1F2A">
            <w:pPr>
              <w:adjustRightInd w:val="0"/>
              <w:snapToGrid w:val="0"/>
              <w:jc w:val="center"/>
              <w:rPr>
                <w:sz w:val="21"/>
                <w:szCs w:val="21"/>
              </w:rPr>
            </w:pPr>
            <w:r w:rsidRPr="0016661A">
              <w:rPr>
                <w:sz w:val="21"/>
                <w:szCs w:val="21"/>
              </w:rPr>
              <w:t>1</w:t>
            </w:r>
            <w:r w:rsidRPr="0016661A">
              <w:rPr>
                <w:sz w:val="21"/>
                <w:szCs w:val="21"/>
              </w:rPr>
              <w:t>层，框架结构</w:t>
            </w:r>
          </w:p>
        </w:tc>
        <w:tc>
          <w:tcPr>
            <w:tcW w:w="640" w:type="pct"/>
            <w:vAlign w:val="center"/>
          </w:tcPr>
          <w:p w14:paraId="13138EA9" w14:textId="77777777" w:rsidR="005A1F2A" w:rsidRPr="0016661A" w:rsidRDefault="005A1F2A" w:rsidP="005A1F2A">
            <w:pPr>
              <w:adjustRightInd w:val="0"/>
              <w:snapToGrid w:val="0"/>
              <w:jc w:val="center"/>
              <w:rPr>
                <w:sz w:val="21"/>
                <w:szCs w:val="21"/>
              </w:rPr>
            </w:pPr>
            <w:r w:rsidRPr="0016661A">
              <w:rPr>
                <w:sz w:val="21"/>
                <w:szCs w:val="21"/>
              </w:rPr>
              <w:t>依托现有</w:t>
            </w:r>
          </w:p>
        </w:tc>
      </w:tr>
      <w:tr w:rsidR="0016661A" w:rsidRPr="0016661A" w14:paraId="62068BB2" w14:textId="77777777" w:rsidTr="005A1F2A">
        <w:trPr>
          <w:trHeight w:val="283"/>
        </w:trPr>
        <w:tc>
          <w:tcPr>
            <w:tcW w:w="268" w:type="pct"/>
            <w:vMerge/>
            <w:vAlign w:val="center"/>
          </w:tcPr>
          <w:p w14:paraId="7AF8B2D3" w14:textId="77777777" w:rsidR="005A1F2A" w:rsidRPr="0016661A" w:rsidRDefault="005A1F2A" w:rsidP="005A1F2A">
            <w:pPr>
              <w:adjustRightInd w:val="0"/>
              <w:snapToGrid w:val="0"/>
              <w:jc w:val="center"/>
              <w:rPr>
                <w:sz w:val="21"/>
                <w:szCs w:val="21"/>
              </w:rPr>
            </w:pPr>
          </w:p>
        </w:tc>
        <w:tc>
          <w:tcPr>
            <w:tcW w:w="1254" w:type="pct"/>
            <w:gridSpan w:val="2"/>
            <w:vAlign w:val="center"/>
          </w:tcPr>
          <w:p w14:paraId="31F14290" w14:textId="77777777" w:rsidR="005A1F2A" w:rsidRPr="0016661A" w:rsidRDefault="005A1F2A" w:rsidP="005A1F2A">
            <w:pPr>
              <w:tabs>
                <w:tab w:val="left" w:pos="6195"/>
              </w:tabs>
              <w:adjustRightInd w:val="0"/>
              <w:snapToGrid w:val="0"/>
              <w:jc w:val="center"/>
              <w:rPr>
                <w:sz w:val="21"/>
                <w:szCs w:val="21"/>
              </w:rPr>
            </w:pPr>
            <w:r w:rsidRPr="0016661A">
              <w:rPr>
                <w:sz w:val="21"/>
                <w:szCs w:val="21"/>
              </w:rPr>
              <w:t>循环水池泵房</w:t>
            </w:r>
          </w:p>
        </w:tc>
        <w:tc>
          <w:tcPr>
            <w:tcW w:w="893" w:type="pct"/>
            <w:vAlign w:val="center"/>
          </w:tcPr>
          <w:p w14:paraId="0F93562C" w14:textId="77777777" w:rsidR="005A1F2A" w:rsidRPr="0016661A" w:rsidRDefault="005A1F2A" w:rsidP="005A1F2A">
            <w:pPr>
              <w:tabs>
                <w:tab w:val="left" w:pos="6195"/>
              </w:tabs>
              <w:adjustRightInd w:val="0"/>
              <w:snapToGrid w:val="0"/>
              <w:jc w:val="center"/>
              <w:rPr>
                <w:sz w:val="21"/>
                <w:szCs w:val="21"/>
              </w:rPr>
            </w:pPr>
            <w:r w:rsidRPr="0016661A">
              <w:rPr>
                <w:sz w:val="21"/>
                <w:szCs w:val="21"/>
              </w:rPr>
              <w:t>348 m</w:t>
            </w:r>
            <w:r w:rsidRPr="0016661A">
              <w:rPr>
                <w:sz w:val="21"/>
                <w:szCs w:val="21"/>
                <w:vertAlign w:val="superscript"/>
              </w:rPr>
              <w:t>2</w:t>
            </w:r>
          </w:p>
        </w:tc>
        <w:tc>
          <w:tcPr>
            <w:tcW w:w="1944" w:type="pct"/>
            <w:vAlign w:val="center"/>
          </w:tcPr>
          <w:p w14:paraId="225D90E1" w14:textId="77777777" w:rsidR="005A1F2A" w:rsidRPr="0016661A" w:rsidRDefault="005A1F2A" w:rsidP="005A1F2A">
            <w:pPr>
              <w:adjustRightInd w:val="0"/>
              <w:snapToGrid w:val="0"/>
              <w:jc w:val="center"/>
              <w:rPr>
                <w:sz w:val="21"/>
                <w:szCs w:val="21"/>
              </w:rPr>
            </w:pPr>
            <w:r w:rsidRPr="0016661A">
              <w:rPr>
                <w:sz w:val="21"/>
                <w:szCs w:val="21"/>
              </w:rPr>
              <w:t>1</w:t>
            </w:r>
            <w:r w:rsidRPr="0016661A">
              <w:rPr>
                <w:sz w:val="21"/>
                <w:szCs w:val="21"/>
              </w:rPr>
              <w:t>层，框架结构</w:t>
            </w:r>
          </w:p>
        </w:tc>
        <w:tc>
          <w:tcPr>
            <w:tcW w:w="640" w:type="pct"/>
            <w:vAlign w:val="center"/>
          </w:tcPr>
          <w:p w14:paraId="7A8BD8BC" w14:textId="77777777" w:rsidR="005A1F2A" w:rsidRPr="0016661A" w:rsidRDefault="005A1F2A" w:rsidP="005A1F2A">
            <w:pPr>
              <w:adjustRightInd w:val="0"/>
              <w:snapToGrid w:val="0"/>
              <w:jc w:val="center"/>
              <w:rPr>
                <w:sz w:val="21"/>
                <w:szCs w:val="21"/>
              </w:rPr>
            </w:pPr>
            <w:r w:rsidRPr="0016661A">
              <w:rPr>
                <w:sz w:val="21"/>
                <w:szCs w:val="21"/>
              </w:rPr>
              <w:t>依托现有</w:t>
            </w:r>
          </w:p>
        </w:tc>
      </w:tr>
    </w:tbl>
    <w:p w14:paraId="492E44CF" w14:textId="77777777" w:rsidR="0051079C" w:rsidRPr="0016661A" w:rsidRDefault="0051079C" w:rsidP="00C5181C">
      <w:pPr>
        <w:widowControl w:val="0"/>
        <w:spacing w:line="500" w:lineRule="exact"/>
        <w:jc w:val="both"/>
        <w:outlineLvl w:val="2"/>
        <w:rPr>
          <w:b/>
          <w:sz w:val="28"/>
          <w:szCs w:val="28"/>
        </w:rPr>
      </w:pPr>
      <w:bookmarkStart w:id="225" w:name="_Toc296332861"/>
      <w:bookmarkStart w:id="226" w:name="_Toc299137277"/>
      <w:bookmarkStart w:id="227" w:name="_Toc421628219"/>
      <w:bookmarkStart w:id="228" w:name="_Toc422759367"/>
      <w:bookmarkStart w:id="229" w:name="_Toc129440028"/>
      <w:bookmarkStart w:id="230" w:name="_Toc129443759"/>
      <w:bookmarkStart w:id="231" w:name="_Hlk126326852"/>
      <w:r w:rsidRPr="0016661A">
        <w:rPr>
          <w:b/>
          <w:sz w:val="28"/>
          <w:szCs w:val="28"/>
        </w:rPr>
        <w:t xml:space="preserve">4.1.3 </w:t>
      </w:r>
      <w:r w:rsidRPr="0016661A">
        <w:rPr>
          <w:b/>
          <w:sz w:val="28"/>
          <w:szCs w:val="28"/>
        </w:rPr>
        <w:t>厂区总平面布置</w:t>
      </w:r>
      <w:bookmarkEnd w:id="225"/>
      <w:bookmarkEnd w:id="226"/>
      <w:bookmarkEnd w:id="227"/>
      <w:bookmarkEnd w:id="228"/>
      <w:bookmarkEnd w:id="229"/>
      <w:bookmarkEnd w:id="230"/>
    </w:p>
    <w:p w14:paraId="13CEB021" w14:textId="766C3763" w:rsidR="005A1F2A" w:rsidRPr="0016661A" w:rsidRDefault="005A1F2A" w:rsidP="005A1F2A">
      <w:pPr>
        <w:adjustRightInd w:val="0"/>
        <w:spacing w:line="500" w:lineRule="exact"/>
        <w:ind w:firstLineChars="200" w:firstLine="560"/>
        <w:rPr>
          <w:bCs/>
          <w:snapToGrid w:val="0"/>
          <w:sz w:val="28"/>
          <w:szCs w:val="28"/>
        </w:rPr>
      </w:pPr>
      <w:bookmarkStart w:id="232" w:name="_Hlk126590909"/>
      <w:r w:rsidRPr="0016661A">
        <w:rPr>
          <w:bCs/>
          <w:snapToGrid w:val="0"/>
          <w:sz w:val="28"/>
          <w:szCs w:val="28"/>
        </w:rPr>
        <w:t>江苏世友炭材有限公司总占地面积</w:t>
      </w:r>
      <w:r w:rsidRPr="0016661A">
        <w:rPr>
          <w:bCs/>
          <w:snapToGrid w:val="0"/>
          <w:sz w:val="28"/>
          <w:szCs w:val="28"/>
        </w:rPr>
        <w:t>50</w:t>
      </w:r>
      <w:r w:rsidRPr="0016661A">
        <w:rPr>
          <w:bCs/>
          <w:snapToGrid w:val="0"/>
          <w:sz w:val="28"/>
          <w:szCs w:val="28"/>
        </w:rPr>
        <w:t>亩，约</w:t>
      </w:r>
      <w:r w:rsidRPr="0016661A">
        <w:rPr>
          <w:bCs/>
          <w:snapToGrid w:val="0"/>
          <w:sz w:val="28"/>
          <w:szCs w:val="28"/>
        </w:rPr>
        <w:t>33738m</w:t>
      </w:r>
      <w:r w:rsidRPr="0016661A">
        <w:rPr>
          <w:bCs/>
          <w:snapToGrid w:val="0"/>
          <w:sz w:val="28"/>
          <w:szCs w:val="28"/>
          <w:vertAlign w:val="superscript"/>
        </w:rPr>
        <w:t>2</w:t>
      </w:r>
      <w:r w:rsidRPr="0016661A">
        <w:rPr>
          <w:bCs/>
          <w:snapToGrid w:val="0"/>
          <w:sz w:val="28"/>
          <w:szCs w:val="28"/>
        </w:rPr>
        <w:t>。</w:t>
      </w:r>
      <w:r w:rsidR="00EB5E5D" w:rsidRPr="0016661A">
        <w:rPr>
          <w:rFonts w:hint="eastAsia"/>
          <w:bCs/>
          <w:snapToGrid w:val="0"/>
          <w:sz w:val="28"/>
          <w:szCs w:val="28"/>
        </w:rPr>
        <w:t>重新报批项目</w:t>
      </w:r>
      <w:r w:rsidRPr="0016661A">
        <w:rPr>
          <w:rFonts w:hint="eastAsia"/>
          <w:bCs/>
          <w:snapToGrid w:val="0"/>
          <w:sz w:val="28"/>
          <w:szCs w:val="28"/>
        </w:rPr>
        <w:t>在原有厂区内建设，不新增用地。</w:t>
      </w:r>
      <w:r w:rsidRPr="0016661A">
        <w:rPr>
          <w:bCs/>
          <w:snapToGrid w:val="0"/>
          <w:sz w:val="28"/>
          <w:szCs w:val="28"/>
        </w:rPr>
        <w:t>厂区总平面布置如下：</w:t>
      </w:r>
    </w:p>
    <w:p w14:paraId="7B479B01" w14:textId="77777777" w:rsidR="005A1F2A" w:rsidRPr="0016661A" w:rsidRDefault="005A1F2A" w:rsidP="005A1F2A">
      <w:pPr>
        <w:adjustRightInd w:val="0"/>
        <w:spacing w:line="500" w:lineRule="exact"/>
        <w:ind w:firstLineChars="200" w:firstLine="560"/>
        <w:rPr>
          <w:bCs/>
          <w:snapToGrid w:val="0"/>
          <w:sz w:val="28"/>
          <w:szCs w:val="28"/>
        </w:rPr>
      </w:pPr>
      <w:r w:rsidRPr="0016661A">
        <w:rPr>
          <w:rFonts w:ascii="宋体" w:hAnsi="宋体" w:cs="宋体" w:hint="eastAsia"/>
          <w:bCs/>
          <w:snapToGrid w:val="0"/>
          <w:sz w:val="28"/>
          <w:szCs w:val="28"/>
        </w:rPr>
        <w:t>①</w:t>
      </w:r>
      <w:r w:rsidRPr="0016661A">
        <w:rPr>
          <w:bCs/>
          <w:snapToGrid w:val="0"/>
          <w:sz w:val="28"/>
          <w:szCs w:val="28"/>
        </w:rPr>
        <w:t>厂区设置人流门及物流门</w:t>
      </w:r>
      <w:r w:rsidRPr="0016661A">
        <w:rPr>
          <w:bCs/>
          <w:snapToGrid w:val="0"/>
          <w:sz w:val="28"/>
          <w:szCs w:val="28"/>
        </w:rPr>
        <w:t>2</w:t>
      </w:r>
      <w:r w:rsidRPr="0016661A">
        <w:rPr>
          <w:bCs/>
          <w:snapToGrid w:val="0"/>
          <w:sz w:val="28"/>
          <w:szCs w:val="28"/>
        </w:rPr>
        <w:t>个入口，均位于南侧旺海路上；人流门直通厂区办公生活区，物流门位于生产区；</w:t>
      </w:r>
    </w:p>
    <w:p w14:paraId="05127E56" w14:textId="7FC67CB9" w:rsidR="005A1F2A" w:rsidRPr="0016661A" w:rsidRDefault="005A1F2A" w:rsidP="005A1F2A">
      <w:pPr>
        <w:adjustRightInd w:val="0"/>
        <w:spacing w:line="500" w:lineRule="exact"/>
        <w:ind w:firstLineChars="200" w:firstLine="560"/>
        <w:rPr>
          <w:bCs/>
          <w:snapToGrid w:val="0"/>
          <w:sz w:val="28"/>
          <w:szCs w:val="28"/>
        </w:rPr>
      </w:pPr>
      <w:r w:rsidRPr="0016661A">
        <w:rPr>
          <w:bCs/>
          <w:snapToGrid w:val="0"/>
          <w:sz w:val="28"/>
          <w:szCs w:val="28"/>
        </w:rPr>
        <w:fldChar w:fldCharType="begin"/>
      </w:r>
      <w:r w:rsidRPr="0016661A">
        <w:rPr>
          <w:bCs/>
          <w:snapToGrid w:val="0"/>
          <w:sz w:val="28"/>
          <w:szCs w:val="28"/>
        </w:rPr>
        <w:instrText xml:space="preserve"> = 2 \* GB3 </w:instrText>
      </w:r>
      <w:r w:rsidRPr="0016661A">
        <w:rPr>
          <w:bCs/>
          <w:snapToGrid w:val="0"/>
          <w:sz w:val="28"/>
          <w:szCs w:val="28"/>
        </w:rPr>
        <w:fldChar w:fldCharType="separate"/>
      </w:r>
      <w:r w:rsidRPr="0016661A">
        <w:rPr>
          <w:rFonts w:ascii="宋体" w:hAnsi="宋体" w:cs="宋体" w:hint="eastAsia"/>
          <w:bCs/>
          <w:noProof/>
          <w:snapToGrid w:val="0"/>
          <w:sz w:val="28"/>
          <w:szCs w:val="28"/>
        </w:rPr>
        <w:t>②</w:t>
      </w:r>
      <w:r w:rsidRPr="0016661A">
        <w:rPr>
          <w:bCs/>
          <w:snapToGrid w:val="0"/>
          <w:sz w:val="28"/>
          <w:szCs w:val="28"/>
        </w:rPr>
        <w:fldChar w:fldCharType="end"/>
      </w:r>
      <w:r w:rsidRPr="0016661A">
        <w:rPr>
          <w:bCs/>
          <w:snapToGrid w:val="0"/>
          <w:sz w:val="28"/>
          <w:szCs w:val="28"/>
        </w:rPr>
        <w:t>厂区西侧主要为生产区，东侧为办公生活区，生产区与非生产区绿化隔离；生产区由北向南依次为原料库</w:t>
      </w:r>
      <w:r w:rsidR="00EB5E5D" w:rsidRPr="0016661A">
        <w:rPr>
          <w:rFonts w:hint="eastAsia"/>
          <w:bCs/>
          <w:snapToGrid w:val="0"/>
          <w:sz w:val="28"/>
          <w:szCs w:val="28"/>
        </w:rPr>
        <w:t>一</w:t>
      </w:r>
      <w:r w:rsidRPr="0016661A">
        <w:rPr>
          <w:bCs/>
          <w:snapToGrid w:val="0"/>
          <w:sz w:val="28"/>
          <w:szCs w:val="28"/>
        </w:rPr>
        <w:t>、煅烧车间</w:t>
      </w:r>
      <w:r w:rsidR="00EB5E5D" w:rsidRPr="0016661A">
        <w:rPr>
          <w:bCs/>
          <w:snapToGrid w:val="0"/>
          <w:sz w:val="28"/>
          <w:szCs w:val="28"/>
        </w:rPr>
        <w:t>一</w:t>
      </w:r>
      <w:r w:rsidRPr="0016661A">
        <w:rPr>
          <w:bCs/>
          <w:snapToGrid w:val="0"/>
          <w:sz w:val="28"/>
          <w:szCs w:val="28"/>
        </w:rPr>
        <w:t>、</w:t>
      </w:r>
      <w:r w:rsidR="00EB5E5D" w:rsidRPr="0016661A">
        <w:rPr>
          <w:bCs/>
          <w:snapToGrid w:val="0"/>
          <w:sz w:val="28"/>
          <w:szCs w:val="28"/>
        </w:rPr>
        <w:t xml:space="preserve"> </w:t>
      </w:r>
      <w:r w:rsidRPr="0016661A">
        <w:rPr>
          <w:bCs/>
          <w:snapToGrid w:val="0"/>
          <w:sz w:val="28"/>
          <w:szCs w:val="28"/>
        </w:rPr>
        <w:t>成品库</w:t>
      </w:r>
      <w:r w:rsidR="00EB5E5D" w:rsidRPr="0016661A">
        <w:rPr>
          <w:rFonts w:hint="eastAsia"/>
          <w:bCs/>
          <w:snapToGrid w:val="0"/>
          <w:sz w:val="28"/>
          <w:szCs w:val="28"/>
        </w:rPr>
        <w:t>一</w:t>
      </w:r>
      <w:r w:rsidRPr="0016661A">
        <w:rPr>
          <w:bCs/>
          <w:snapToGrid w:val="0"/>
          <w:sz w:val="28"/>
          <w:szCs w:val="28"/>
        </w:rPr>
        <w:t>、</w:t>
      </w:r>
      <w:r w:rsidRPr="0016661A">
        <w:rPr>
          <w:bCs/>
          <w:snapToGrid w:val="0"/>
          <w:sz w:val="28"/>
          <w:szCs w:val="28"/>
        </w:rPr>
        <w:t>3#</w:t>
      </w:r>
      <w:r w:rsidRPr="0016661A">
        <w:rPr>
          <w:bCs/>
          <w:snapToGrid w:val="0"/>
          <w:sz w:val="28"/>
          <w:szCs w:val="28"/>
        </w:rPr>
        <w:t>车间、原料库</w:t>
      </w:r>
      <w:r w:rsidR="00EB5E5D" w:rsidRPr="0016661A">
        <w:rPr>
          <w:rFonts w:hint="eastAsia"/>
          <w:bCs/>
          <w:snapToGrid w:val="0"/>
          <w:sz w:val="28"/>
          <w:szCs w:val="28"/>
        </w:rPr>
        <w:t>一</w:t>
      </w:r>
      <w:r w:rsidRPr="0016661A">
        <w:rPr>
          <w:bCs/>
          <w:snapToGrid w:val="0"/>
          <w:sz w:val="28"/>
          <w:szCs w:val="28"/>
        </w:rPr>
        <w:t>、煅烧车间</w:t>
      </w:r>
      <w:r w:rsidR="00EB5E5D" w:rsidRPr="0016661A">
        <w:rPr>
          <w:bCs/>
          <w:snapToGrid w:val="0"/>
          <w:sz w:val="28"/>
          <w:szCs w:val="28"/>
        </w:rPr>
        <w:t>二</w:t>
      </w:r>
      <w:r w:rsidRPr="0016661A">
        <w:rPr>
          <w:bCs/>
          <w:snapToGrid w:val="0"/>
          <w:sz w:val="28"/>
          <w:szCs w:val="28"/>
        </w:rPr>
        <w:t>、成品库</w:t>
      </w:r>
      <w:r w:rsidR="00EB5E5D" w:rsidRPr="0016661A">
        <w:rPr>
          <w:rFonts w:hint="eastAsia"/>
          <w:bCs/>
          <w:snapToGrid w:val="0"/>
          <w:sz w:val="28"/>
          <w:szCs w:val="28"/>
        </w:rPr>
        <w:t>二</w:t>
      </w:r>
      <w:r w:rsidRPr="0016661A">
        <w:rPr>
          <w:bCs/>
          <w:snapToGrid w:val="0"/>
          <w:sz w:val="28"/>
          <w:szCs w:val="28"/>
        </w:rPr>
        <w:t>等。</w:t>
      </w:r>
    </w:p>
    <w:p w14:paraId="0F128AF3" w14:textId="2D7A5831" w:rsidR="0051079C" w:rsidRPr="0016661A" w:rsidRDefault="00050CB7" w:rsidP="00E77BB8">
      <w:pPr>
        <w:widowControl w:val="0"/>
        <w:spacing w:line="500" w:lineRule="exact"/>
        <w:ind w:firstLineChars="200" w:firstLine="560"/>
        <w:jc w:val="both"/>
        <w:rPr>
          <w:sz w:val="28"/>
        </w:rPr>
      </w:pPr>
      <w:r w:rsidRPr="0016661A">
        <w:rPr>
          <w:rFonts w:hint="eastAsia"/>
          <w:sz w:val="28"/>
          <w:szCs w:val="28"/>
        </w:rPr>
        <w:t>厂区</w:t>
      </w:r>
      <w:r w:rsidR="0051079C" w:rsidRPr="0016661A">
        <w:rPr>
          <w:sz w:val="28"/>
          <w:szCs w:val="28"/>
        </w:rPr>
        <w:t>平面布置图详见图</w:t>
      </w:r>
      <w:r w:rsidR="009915CB" w:rsidRPr="0016661A">
        <w:rPr>
          <w:sz w:val="28"/>
          <w:szCs w:val="28"/>
        </w:rPr>
        <w:t>4</w:t>
      </w:r>
      <w:r w:rsidR="0051079C" w:rsidRPr="0016661A">
        <w:rPr>
          <w:sz w:val="28"/>
          <w:szCs w:val="28"/>
        </w:rPr>
        <w:t>.1-1</w:t>
      </w:r>
      <w:r w:rsidR="0051079C" w:rsidRPr="0016661A">
        <w:rPr>
          <w:sz w:val="28"/>
          <w:szCs w:val="28"/>
        </w:rPr>
        <w:t>。</w:t>
      </w:r>
      <w:r w:rsidRPr="0016661A">
        <w:rPr>
          <w:rFonts w:hint="eastAsia"/>
          <w:sz w:val="28"/>
          <w:szCs w:val="28"/>
        </w:rPr>
        <w:t>重新报批</w:t>
      </w:r>
      <w:r w:rsidR="0051079C" w:rsidRPr="0016661A">
        <w:rPr>
          <w:sz w:val="28"/>
          <w:szCs w:val="28"/>
        </w:rPr>
        <w:t>项目主要构筑物情况详见表</w:t>
      </w:r>
      <w:r w:rsidR="0051079C" w:rsidRPr="0016661A">
        <w:rPr>
          <w:sz w:val="28"/>
          <w:szCs w:val="28"/>
        </w:rPr>
        <w:t>4.1-</w:t>
      </w:r>
      <w:r w:rsidRPr="0016661A">
        <w:rPr>
          <w:sz w:val="28"/>
          <w:szCs w:val="28"/>
        </w:rPr>
        <w:t>10</w:t>
      </w:r>
      <w:r w:rsidR="0051079C" w:rsidRPr="0016661A">
        <w:rPr>
          <w:sz w:val="28"/>
          <w:szCs w:val="28"/>
        </w:rPr>
        <w:t>。</w:t>
      </w:r>
    </w:p>
    <w:p w14:paraId="0728A61F" w14:textId="77777777" w:rsidR="00050CB7" w:rsidRPr="0016661A" w:rsidRDefault="00DF5B12" w:rsidP="00DF5B12">
      <w:pPr>
        <w:widowControl w:val="0"/>
        <w:spacing w:line="520" w:lineRule="exact"/>
        <w:jc w:val="center"/>
        <w:rPr>
          <w:b/>
          <w:szCs w:val="24"/>
        </w:rPr>
      </w:pPr>
      <w:r w:rsidRPr="0016661A">
        <w:rPr>
          <w:b/>
          <w:szCs w:val="24"/>
        </w:rPr>
        <w:t>表</w:t>
      </w:r>
      <w:r w:rsidRPr="0016661A">
        <w:rPr>
          <w:b/>
          <w:szCs w:val="24"/>
        </w:rPr>
        <w:t>4.1-</w:t>
      </w:r>
      <w:r w:rsidR="00050CB7" w:rsidRPr="0016661A">
        <w:rPr>
          <w:b/>
          <w:szCs w:val="24"/>
        </w:rPr>
        <w:t>10</w:t>
      </w:r>
      <w:r w:rsidRPr="0016661A">
        <w:rPr>
          <w:b/>
          <w:szCs w:val="24"/>
        </w:rPr>
        <w:t xml:space="preserve">  </w:t>
      </w:r>
      <w:r w:rsidRPr="0016661A">
        <w:rPr>
          <w:b/>
          <w:szCs w:val="24"/>
        </w:rPr>
        <w:t>本项目主要构筑物情况表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843"/>
        <w:gridCol w:w="1560"/>
        <w:gridCol w:w="1204"/>
        <w:gridCol w:w="1491"/>
        <w:gridCol w:w="919"/>
        <w:gridCol w:w="1204"/>
        <w:gridCol w:w="1204"/>
        <w:gridCol w:w="1204"/>
      </w:tblGrid>
      <w:tr w:rsidR="0016661A" w:rsidRPr="0016661A" w14:paraId="0937B430" w14:textId="77777777" w:rsidTr="00050CB7">
        <w:trPr>
          <w:trHeight w:val="340"/>
          <w:jc w:val="center"/>
        </w:trPr>
        <w:tc>
          <w:tcPr>
            <w:tcW w:w="438" w:type="pct"/>
            <w:shd w:val="clear" w:color="auto" w:fill="auto"/>
            <w:vAlign w:val="center"/>
            <w:hideMark/>
          </w:tcPr>
          <w:p w14:paraId="3D79979A" w14:textId="77777777" w:rsidR="00050CB7" w:rsidRPr="0016661A" w:rsidRDefault="00050CB7" w:rsidP="0046418E">
            <w:pPr>
              <w:jc w:val="center"/>
              <w:rPr>
                <w:sz w:val="21"/>
                <w:szCs w:val="21"/>
              </w:rPr>
            </w:pPr>
            <w:r w:rsidRPr="0016661A">
              <w:rPr>
                <w:sz w:val="21"/>
                <w:szCs w:val="21"/>
              </w:rPr>
              <w:t>序号</w:t>
            </w:r>
          </w:p>
        </w:tc>
        <w:tc>
          <w:tcPr>
            <w:tcW w:w="810" w:type="pct"/>
            <w:shd w:val="clear" w:color="auto" w:fill="auto"/>
            <w:vAlign w:val="center"/>
            <w:hideMark/>
          </w:tcPr>
          <w:p w14:paraId="7CB9CC74" w14:textId="77777777" w:rsidR="00050CB7" w:rsidRPr="0016661A" w:rsidRDefault="00050CB7" w:rsidP="0046418E">
            <w:pPr>
              <w:jc w:val="center"/>
              <w:rPr>
                <w:sz w:val="21"/>
                <w:szCs w:val="21"/>
              </w:rPr>
            </w:pPr>
            <w:r w:rsidRPr="0016661A">
              <w:rPr>
                <w:sz w:val="21"/>
                <w:szCs w:val="21"/>
              </w:rPr>
              <w:t>建筑物、构筑物名称</w:t>
            </w:r>
          </w:p>
        </w:tc>
        <w:tc>
          <w:tcPr>
            <w:tcW w:w="625" w:type="pct"/>
            <w:shd w:val="clear" w:color="auto" w:fill="auto"/>
            <w:vAlign w:val="center"/>
            <w:hideMark/>
          </w:tcPr>
          <w:p w14:paraId="7EE5725A" w14:textId="77777777" w:rsidR="00050CB7" w:rsidRPr="0016661A" w:rsidRDefault="00050CB7" w:rsidP="0046418E">
            <w:pPr>
              <w:jc w:val="center"/>
              <w:rPr>
                <w:sz w:val="21"/>
                <w:szCs w:val="21"/>
              </w:rPr>
            </w:pPr>
            <w:r w:rsidRPr="0016661A">
              <w:rPr>
                <w:sz w:val="21"/>
                <w:szCs w:val="21"/>
              </w:rPr>
              <w:t>占地面积（</w:t>
            </w:r>
            <w:r w:rsidRPr="0016661A">
              <w:rPr>
                <w:sz w:val="21"/>
                <w:szCs w:val="21"/>
              </w:rPr>
              <w:t>m</w:t>
            </w:r>
            <w:r w:rsidRPr="0016661A">
              <w:rPr>
                <w:sz w:val="21"/>
                <w:szCs w:val="21"/>
                <w:vertAlign w:val="superscript"/>
              </w:rPr>
              <w:t>2</w:t>
            </w:r>
            <w:r w:rsidRPr="0016661A">
              <w:rPr>
                <w:sz w:val="21"/>
                <w:szCs w:val="21"/>
              </w:rPr>
              <w:t>）</w:t>
            </w:r>
          </w:p>
        </w:tc>
        <w:tc>
          <w:tcPr>
            <w:tcW w:w="774" w:type="pct"/>
            <w:shd w:val="clear" w:color="auto" w:fill="auto"/>
            <w:vAlign w:val="center"/>
            <w:hideMark/>
          </w:tcPr>
          <w:p w14:paraId="4360DC68" w14:textId="77777777" w:rsidR="00050CB7" w:rsidRPr="0016661A" w:rsidRDefault="00050CB7" w:rsidP="0046418E">
            <w:pPr>
              <w:jc w:val="center"/>
              <w:rPr>
                <w:sz w:val="21"/>
                <w:szCs w:val="21"/>
              </w:rPr>
            </w:pPr>
            <w:r w:rsidRPr="0016661A">
              <w:rPr>
                <w:sz w:val="21"/>
                <w:szCs w:val="21"/>
              </w:rPr>
              <w:t>建筑物、构筑物面积（</w:t>
            </w:r>
            <w:r w:rsidRPr="0016661A">
              <w:rPr>
                <w:sz w:val="21"/>
                <w:szCs w:val="21"/>
              </w:rPr>
              <w:t>m</w:t>
            </w:r>
            <w:r w:rsidRPr="0016661A">
              <w:rPr>
                <w:sz w:val="21"/>
                <w:szCs w:val="21"/>
                <w:vertAlign w:val="superscript"/>
              </w:rPr>
              <w:t>2</w:t>
            </w:r>
            <w:r w:rsidRPr="0016661A">
              <w:rPr>
                <w:sz w:val="21"/>
                <w:szCs w:val="21"/>
              </w:rPr>
              <w:t>）</w:t>
            </w:r>
          </w:p>
        </w:tc>
        <w:tc>
          <w:tcPr>
            <w:tcW w:w="477" w:type="pct"/>
            <w:shd w:val="clear" w:color="auto" w:fill="auto"/>
            <w:vAlign w:val="center"/>
            <w:hideMark/>
          </w:tcPr>
          <w:p w14:paraId="75F46967" w14:textId="77777777" w:rsidR="00050CB7" w:rsidRPr="0016661A" w:rsidRDefault="00050CB7" w:rsidP="0046418E">
            <w:pPr>
              <w:jc w:val="center"/>
              <w:rPr>
                <w:sz w:val="21"/>
                <w:szCs w:val="21"/>
              </w:rPr>
            </w:pPr>
            <w:r w:rsidRPr="0016661A">
              <w:rPr>
                <w:sz w:val="21"/>
                <w:szCs w:val="21"/>
              </w:rPr>
              <w:t>层数</w:t>
            </w:r>
          </w:p>
        </w:tc>
        <w:tc>
          <w:tcPr>
            <w:tcW w:w="625" w:type="pct"/>
            <w:shd w:val="clear" w:color="auto" w:fill="auto"/>
            <w:vAlign w:val="center"/>
            <w:hideMark/>
          </w:tcPr>
          <w:p w14:paraId="3C7C9CA3" w14:textId="77777777" w:rsidR="00050CB7" w:rsidRPr="0016661A" w:rsidRDefault="00050CB7" w:rsidP="0046418E">
            <w:pPr>
              <w:jc w:val="center"/>
              <w:rPr>
                <w:sz w:val="21"/>
                <w:szCs w:val="21"/>
              </w:rPr>
            </w:pPr>
            <w:r w:rsidRPr="0016661A">
              <w:rPr>
                <w:sz w:val="21"/>
                <w:szCs w:val="21"/>
              </w:rPr>
              <w:t>火灾危险性</w:t>
            </w:r>
          </w:p>
        </w:tc>
        <w:tc>
          <w:tcPr>
            <w:tcW w:w="625" w:type="pct"/>
            <w:shd w:val="clear" w:color="auto" w:fill="auto"/>
            <w:vAlign w:val="center"/>
            <w:hideMark/>
          </w:tcPr>
          <w:p w14:paraId="1391FBC0" w14:textId="77777777" w:rsidR="00050CB7" w:rsidRPr="0016661A" w:rsidRDefault="00050CB7" w:rsidP="0046418E">
            <w:pPr>
              <w:jc w:val="center"/>
              <w:rPr>
                <w:sz w:val="21"/>
                <w:szCs w:val="21"/>
              </w:rPr>
            </w:pPr>
            <w:r w:rsidRPr="0016661A">
              <w:rPr>
                <w:sz w:val="21"/>
                <w:szCs w:val="21"/>
              </w:rPr>
              <w:t>耐火等级</w:t>
            </w:r>
          </w:p>
        </w:tc>
        <w:tc>
          <w:tcPr>
            <w:tcW w:w="625" w:type="pct"/>
            <w:shd w:val="clear" w:color="auto" w:fill="auto"/>
            <w:vAlign w:val="center"/>
            <w:hideMark/>
          </w:tcPr>
          <w:p w14:paraId="6273A2C1" w14:textId="77777777" w:rsidR="00050CB7" w:rsidRPr="0016661A" w:rsidRDefault="00050CB7" w:rsidP="0046418E">
            <w:pPr>
              <w:jc w:val="center"/>
              <w:rPr>
                <w:sz w:val="21"/>
                <w:szCs w:val="21"/>
              </w:rPr>
            </w:pPr>
            <w:r w:rsidRPr="0016661A">
              <w:rPr>
                <w:sz w:val="21"/>
                <w:szCs w:val="21"/>
              </w:rPr>
              <w:t>备注</w:t>
            </w:r>
          </w:p>
        </w:tc>
      </w:tr>
      <w:tr w:rsidR="0016661A" w:rsidRPr="0016661A" w14:paraId="318DF741" w14:textId="77777777" w:rsidTr="00050CB7">
        <w:trPr>
          <w:trHeight w:val="340"/>
          <w:jc w:val="center"/>
        </w:trPr>
        <w:tc>
          <w:tcPr>
            <w:tcW w:w="438" w:type="pct"/>
            <w:shd w:val="clear" w:color="auto" w:fill="auto"/>
            <w:vAlign w:val="center"/>
            <w:hideMark/>
          </w:tcPr>
          <w:p w14:paraId="39084265" w14:textId="77777777" w:rsidR="00050CB7" w:rsidRPr="0016661A" w:rsidRDefault="00050CB7" w:rsidP="0046418E">
            <w:pPr>
              <w:jc w:val="center"/>
              <w:rPr>
                <w:sz w:val="21"/>
                <w:szCs w:val="21"/>
              </w:rPr>
            </w:pPr>
            <w:r w:rsidRPr="0016661A">
              <w:rPr>
                <w:sz w:val="21"/>
                <w:szCs w:val="21"/>
              </w:rPr>
              <w:t>1</w:t>
            </w:r>
          </w:p>
        </w:tc>
        <w:tc>
          <w:tcPr>
            <w:tcW w:w="810" w:type="pct"/>
            <w:shd w:val="clear" w:color="auto" w:fill="auto"/>
            <w:vAlign w:val="center"/>
            <w:hideMark/>
          </w:tcPr>
          <w:p w14:paraId="0CE7F5EF" w14:textId="77777777" w:rsidR="00050CB7" w:rsidRPr="0016661A" w:rsidRDefault="00050CB7" w:rsidP="0046418E">
            <w:pPr>
              <w:jc w:val="center"/>
              <w:rPr>
                <w:sz w:val="21"/>
                <w:szCs w:val="21"/>
              </w:rPr>
            </w:pPr>
            <w:r w:rsidRPr="0016661A">
              <w:rPr>
                <w:sz w:val="21"/>
                <w:szCs w:val="21"/>
              </w:rPr>
              <w:t>煅烧车间</w:t>
            </w:r>
            <w:r w:rsidRPr="0016661A">
              <w:rPr>
                <w:rFonts w:hint="eastAsia"/>
                <w:sz w:val="21"/>
                <w:szCs w:val="21"/>
              </w:rPr>
              <w:t>二</w:t>
            </w:r>
          </w:p>
        </w:tc>
        <w:tc>
          <w:tcPr>
            <w:tcW w:w="625" w:type="pct"/>
            <w:shd w:val="clear" w:color="auto" w:fill="auto"/>
            <w:vAlign w:val="center"/>
          </w:tcPr>
          <w:p w14:paraId="39D2921D" w14:textId="77777777" w:rsidR="00050CB7" w:rsidRPr="0016661A" w:rsidRDefault="00050CB7" w:rsidP="0046418E">
            <w:pPr>
              <w:jc w:val="center"/>
              <w:rPr>
                <w:sz w:val="21"/>
                <w:szCs w:val="21"/>
              </w:rPr>
            </w:pPr>
            <w:r w:rsidRPr="0016661A">
              <w:rPr>
                <w:rFonts w:hint="eastAsia"/>
                <w:sz w:val="21"/>
                <w:szCs w:val="21"/>
              </w:rPr>
              <w:t>3</w:t>
            </w:r>
            <w:r w:rsidRPr="0016661A">
              <w:rPr>
                <w:sz w:val="21"/>
                <w:szCs w:val="21"/>
              </w:rPr>
              <w:t>044.56</w:t>
            </w:r>
          </w:p>
        </w:tc>
        <w:tc>
          <w:tcPr>
            <w:tcW w:w="774" w:type="pct"/>
            <w:shd w:val="clear" w:color="auto" w:fill="auto"/>
            <w:vAlign w:val="center"/>
          </w:tcPr>
          <w:p w14:paraId="5E3C3687" w14:textId="77777777" w:rsidR="00050CB7" w:rsidRPr="0016661A" w:rsidRDefault="00050CB7" w:rsidP="0046418E">
            <w:pPr>
              <w:jc w:val="center"/>
              <w:rPr>
                <w:sz w:val="21"/>
                <w:szCs w:val="21"/>
              </w:rPr>
            </w:pPr>
            <w:r w:rsidRPr="0016661A">
              <w:rPr>
                <w:rFonts w:hint="eastAsia"/>
                <w:sz w:val="21"/>
                <w:szCs w:val="21"/>
              </w:rPr>
              <w:t>3</w:t>
            </w:r>
            <w:r w:rsidRPr="0016661A">
              <w:rPr>
                <w:sz w:val="21"/>
                <w:szCs w:val="21"/>
              </w:rPr>
              <w:t>044.56</w:t>
            </w:r>
          </w:p>
        </w:tc>
        <w:tc>
          <w:tcPr>
            <w:tcW w:w="477" w:type="pct"/>
            <w:shd w:val="clear" w:color="auto" w:fill="auto"/>
            <w:vAlign w:val="center"/>
            <w:hideMark/>
          </w:tcPr>
          <w:p w14:paraId="4704CAA2" w14:textId="77777777" w:rsidR="00050CB7" w:rsidRPr="0016661A" w:rsidRDefault="00050CB7" w:rsidP="0046418E">
            <w:pPr>
              <w:jc w:val="center"/>
              <w:rPr>
                <w:sz w:val="21"/>
                <w:szCs w:val="21"/>
              </w:rPr>
            </w:pPr>
            <w:r w:rsidRPr="0016661A">
              <w:rPr>
                <w:sz w:val="21"/>
                <w:szCs w:val="21"/>
              </w:rPr>
              <w:t>2</w:t>
            </w:r>
          </w:p>
        </w:tc>
        <w:tc>
          <w:tcPr>
            <w:tcW w:w="625" w:type="pct"/>
            <w:shd w:val="clear" w:color="auto" w:fill="auto"/>
            <w:vAlign w:val="center"/>
            <w:hideMark/>
          </w:tcPr>
          <w:p w14:paraId="1DDE90C8" w14:textId="77777777" w:rsidR="00050CB7" w:rsidRPr="0016661A" w:rsidRDefault="00050CB7" w:rsidP="0046418E">
            <w:pPr>
              <w:jc w:val="center"/>
              <w:rPr>
                <w:sz w:val="21"/>
                <w:szCs w:val="21"/>
              </w:rPr>
            </w:pPr>
            <w:r w:rsidRPr="0016661A">
              <w:rPr>
                <w:sz w:val="21"/>
                <w:szCs w:val="21"/>
              </w:rPr>
              <w:t>丙类</w:t>
            </w:r>
          </w:p>
        </w:tc>
        <w:tc>
          <w:tcPr>
            <w:tcW w:w="625" w:type="pct"/>
            <w:shd w:val="clear" w:color="auto" w:fill="auto"/>
            <w:vAlign w:val="center"/>
            <w:hideMark/>
          </w:tcPr>
          <w:p w14:paraId="7E64F9A8" w14:textId="77777777" w:rsidR="00050CB7" w:rsidRPr="0016661A" w:rsidRDefault="00050CB7" w:rsidP="0046418E">
            <w:pPr>
              <w:jc w:val="center"/>
              <w:rPr>
                <w:sz w:val="21"/>
                <w:szCs w:val="21"/>
              </w:rPr>
            </w:pPr>
            <w:r w:rsidRPr="0016661A">
              <w:rPr>
                <w:sz w:val="21"/>
                <w:szCs w:val="21"/>
              </w:rPr>
              <w:t>二级</w:t>
            </w:r>
          </w:p>
        </w:tc>
        <w:tc>
          <w:tcPr>
            <w:tcW w:w="625" w:type="pct"/>
            <w:shd w:val="clear" w:color="auto" w:fill="auto"/>
            <w:vAlign w:val="center"/>
            <w:hideMark/>
          </w:tcPr>
          <w:p w14:paraId="02CA9A4C" w14:textId="4931214A" w:rsidR="00050CB7" w:rsidRPr="0016661A" w:rsidRDefault="00050CB7" w:rsidP="0046418E">
            <w:pPr>
              <w:jc w:val="center"/>
              <w:rPr>
                <w:sz w:val="21"/>
                <w:szCs w:val="21"/>
              </w:rPr>
            </w:pPr>
            <w:r w:rsidRPr="0016661A">
              <w:rPr>
                <w:sz w:val="21"/>
                <w:szCs w:val="21"/>
              </w:rPr>
              <w:t>已建</w:t>
            </w:r>
            <w:r w:rsidRPr="0016661A">
              <w:rPr>
                <w:rFonts w:hint="eastAsia"/>
                <w:sz w:val="21"/>
                <w:szCs w:val="21"/>
              </w:rPr>
              <w:t>成</w:t>
            </w:r>
          </w:p>
        </w:tc>
      </w:tr>
      <w:tr w:rsidR="0016661A" w:rsidRPr="0016661A" w14:paraId="5A50EE71" w14:textId="77777777" w:rsidTr="00050CB7">
        <w:trPr>
          <w:trHeight w:val="340"/>
          <w:jc w:val="center"/>
        </w:trPr>
        <w:tc>
          <w:tcPr>
            <w:tcW w:w="438" w:type="pct"/>
            <w:shd w:val="clear" w:color="auto" w:fill="auto"/>
            <w:vAlign w:val="center"/>
            <w:hideMark/>
          </w:tcPr>
          <w:p w14:paraId="2E534173" w14:textId="77777777" w:rsidR="00050CB7" w:rsidRPr="0016661A" w:rsidRDefault="00050CB7" w:rsidP="0046418E">
            <w:pPr>
              <w:jc w:val="center"/>
              <w:rPr>
                <w:sz w:val="21"/>
                <w:szCs w:val="21"/>
              </w:rPr>
            </w:pPr>
            <w:r w:rsidRPr="0016661A">
              <w:rPr>
                <w:sz w:val="21"/>
                <w:szCs w:val="21"/>
              </w:rPr>
              <w:t>2</w:t>
            </w:r>
          </w:p>
        </w:tc>
        <w:tc>
          <w:tcPr>
            <w:tcW w:w="810" w:type="pct"/>
            <w:shd w:val="clear" w:color="auto" w:fill="auto"/>
            <w:vAlign w:val="center"/>
            <w:hideMark/>
          </w:tcPr>
          <w:p w14:paraId="4B02922C" w14:textId="77777777" w:rsidR="00050CB7" w:rsidRPr="0016661A" w:rsidRDefault="00050CB7" w:rsidP="0046418E">
            <w:pPr>
              <w:jc w:val="center"/>
              <w:rPr>
                <w:sz w:val="21"/>
                <w:szCs w:val="21"/>
              </w:rPr>
            </w:pPr>
            <w:r w:rsidRPr="0016661A">
              <w:rPr>
                <w:sz w:val="21"/>
                <w:szCs w:val="21"/>
              </w:rPr>
              <w:t>原料库</w:t>
            </w:r>
            <w:r w:rsidRPr="0016661A">
              <w:rPr>
                <w:rFonts w:hint="eastAsia"/>
                <w:sz w:val="21"/>
                <w:szCs w:val="21"/>
              </w:rPr>
              <w:t>二</w:t>
            </w:r>
          </w:p>
        </w:tc>
        <w:tc>
          <w:tcPr>
            <w:tcW w:w="625" w:type="pct"/>
            <w:shd w:val="clear" w:color="auto" w:fill="auto"/>
            <w:vAlign w:val="center"/>
          </w:tcPr>
          <w:p w14:paraId="3CAE8112" w14:textId="77777777" w:rsidR="00050CB7" w:rsidRPr="0016661A" w:rsidRDefault="00050CB7" w:rsidP="0046418E">
            <w:pPr>
              <w:jc w:val="center"/>
              <w:rPr>
                <w:sz w:val="21"/>
                <w:szCs w:val="21"/>
              </w:rPr>
            </w:pPr>
            <w:r w:rsidRPr="0016661A">
              <w:rPr>
                <w:rFonts w:hint="eastAsia"/>
                <w:sz w:val="21"/>
                <w:szCs w:val="21"/>
              </w:rPr>
              <w:t>1</w:t>
            </w:r>
            <w:r w:rsidRPr="0016661A">
              <w:rPr>
                <w:sz w:val="21"/>
                <w:szCs w:val="21"/>
              </w:rPr>
              <w:t>957</w:t>
            </w:r>
          </w:p>
        </w:tc>
        <w:tc>
          <w:tcPr>
            <w:tcW w:w="774" w:type="pct"/>
            <w:shd w:val="clear" w:color="auto" w:fill="auto"/>
            <w:vAlign w:val="center"/>
          </w:tcPr>
          <w:p w14:paraId="0D9A5646" w14:textId="77777777" w:rsidR="00050CB7" w:rsidRPr="0016661A" w:rsidRDefault="00050CB7" w:rsidP="0046418E">
            <w:pPr>
              <w:jc w:val="center"/>
              <w:rPr>
                <w:sz w:val="21"/>
                <w:szCs w:val="21"/>
              </w:rPr>
            </w:pPr>
            <w:r w:rsidRPr="0016661A">
              <w:rPr>
                <w:rFonts w:hint="eastAsia"/>
                <w:sz w:val="21"/>
                <w:szCs w:val="21"/>
              </w:rPr>
              <w:t>1</w:t>
            </w:r>
            <w:r w:rsidRPr="0016661A">
              <w:rPr>
                <w:sz w:val="21"/>
                <w:szCs w:val="21"/>
              </w:rPr>
              <w:t>957</w:t>
            </w:r>
          </w:p>
        </w:tc>
        <w:tc>
          <w:tcPr>
            <w:tcW w:w="477" w:type="pct"/>
            <w:shd w:val="clear" w:color="auto" w:fill="auto"/>
            <w:vAlign w:val="center"/>
            <w:hideMark/>
          </w:tcPr>
          <w:p w14:paraId="74EC80E3" w14:textId="77777777" w:rsidR="00050CB7" w:rsidRPr="0016661A" w:rsidRDefault="00050CB7" w:rsidP="0046418E">
            <w:pPr>
              <w:jc w:val="center"/>
              <w:rPr>
                <w:sz w:val="21"/>
                <w:szCs w:val="21"/>
              </w:rPr>
            </w:pPr>
            <w:r w:rsidRPr="0016661A">
              <w:rPr>
                <w:sz w:val="21"/>
                <w:szCs w:val="21"/>
              </w:rPr>
              <w:t>2</w:t>
            </w:r>
          </w:p>
        </w:tc>
        <w:tc>
          <w:tcPr>
            <w:tcW w:w="625" w:type="pct"/>
            <w:shd w:val="clear" w:color="auto" w:fill="auto"/>
            <w:vAlign w:val="center"/>
            <w:hideMark/>
          </w:tcPr>
          <w:p w14:paraId="30196CEB" w14:textId="77777777" w:rsidR="00050CB7" w:rsidRPr="0016661A" w:rsidRDefault="00050CB7" w:rsidP="0046418E">
            <w:pPr>
              <w:jc w:val="center"/>
              <w:rPr>
                <w:sz w:val="21"/>
                <w:szCs w:val="21"/>
              </w:rPr>
            </w:pPr>
            <w:r w:rsidRPr="0016661A">
              <w:rPr>
                <w:sz w:val="21"/>
                <w:szCs w:val="21"/>
              </w:rPr>
              <w:t>丙类</w:t>
            </w:r>
          </w:p>
        </w:tc>
        <w:tc>
          <w:tcPr>
            <w:tcW w:w="625" w:type="pct"/>
            <w:shd w:val="clear" w:color="auto" w:fill="auto"/>
            <w:vAlign w:val="center"/>
            <w:hideMark/>
          </w:tcPr>
          <w:p w14:paraId="5A742EF0" w14:textId="77777777" w:rsidR="00050CB7" w:rsidRPr="0016661A" w:rsidRDefault="00050CB7" w:rsidP="0046418E">
            <w:pPr>
              <w:jc w:val="center"/>
              <w:rPr>
                <w:sz w:val="21"/>
                <w:szCs w:val="21"/>
              </w:rPr>
            </w:pPr>
            <w:r w:rsidRPr="0016661A">
              <w:rPr>
                <w:sz w:val="21"/>
                <w:szCs w:val="21"/>
              </w:rPr>
              <w:t>二级</w:t>
            </w:r>
          </w:p>
        </w:tc>
        <w:tc>
          <w:tcPr>
            <w:tcW w:w="625" w:type="pct"/>
            <w:shd w:val="clear" w:color="auto" w:fill="auto"/>
            <w:vAlign w:val="center"/>
            <w:hideMark/>
          </w:tcPr>
          <w:p w14:paraId="3639968A" w14:textId="7CD6EC5F" w:rsidR="00050CB7" w:rsidRPr="0016661A" w:rsidRDefault="00050CB7" w:rsidP="0046418E">
            <w:pPr>
              <w:jc w:val="center"/>
              <w:rPr>
                <w:sz w:val="21"/>
                <w:szCs w:val="21"/>
              </w:rPr>
            </w:pPr>
            <w:r w:rsidRPr="0016661A">
              <w:rPr>
                <w:sz w:val="21"/>
                <w:szCs w:val="21"/>
              </w:rPr>
              <w:t>已建</w:t>
            </w:r>
            <w:r w:rsidRPr="0016661A">
              <w:rPr>
                <w:rFonts w:hint="eastAsia"/>
                <w:sz w:val="21"/>
                <w:szCs w:val="21"/>
              </w:rPr>
              <w:t>成</w:t>
            </w:r>
          </w:p>
        </w:tc>
      </w:tr>
      <w:tr w:rsidR="0016661A" w:rsidRPr="0016661A" w14:paraId="1D6AB8E0" w14:textId="77777777" w:rsidTr="00050CB7">
        <w:trPr>
          <w:trHeight w:val="340"/>
          <w:jc w:val="center"/>
        </w:trPr>
        <w:tc>
          <w:tcPr>
            <w:tcW w:w="438" w:type="pct"/>
            <w:shd w:val="clear" w:color="auto" w:fill="auto"/>
            <w:vAlign w:val="center"/>
            <w:hideMark/>
          </w:tcPr>
          <w:p w14:paraId="6DD85BBC" w14:textId="77777777" w:rsidR="00050CB7" w:rsidRPr="0016661A" w:rsidRDefault="00050CB7" w:rsidP="0046418E">
            <w:pPr>
              <w:jc w:val="center"/>
              <w:rPr>
                <w:sz w:val="21"/>
                <w:szCs w:val="21"/>
              </w:rPr>
            </w:pPr>
            <w:r w:rsidRPr="0016661A">
              <w:rPr>
                <w:sz w:val="21"/>
                <w:szCs w:val="21"/>
              </w:rPr>
              <w:lastRenderedPageBreak/>
              <w:t>3</w:t>
            </w:r>
          </w:p>
        </w:tc>
        <w:tc>
          <w:tcPr>
            <w:tcW w:w="810" w:type="pct"/>
            <w:shd w:val="clear" w:color="auto" w:fill="auto"/>
            <w:vAlign w:val="center"/>
            <w:hideMark/>
          </w:tcPr>
          <w:p w14:paraId="204430B6" w14:textId="77777777" w:rsidR="00050CB7" w:rsidRPr="0016661A" w:rsidRDefault="00050CB7" w:rsidP="0046418E">
            <w:pPr>
              <w:jc w:val="center"/>
              <w:rPr>
                <w:sz w:val="21"/>
                <w:szCs w:val="21"/>
              </w:rPr>
            </w:pPr>
            <w:r w:rsidRPr="0016661A">
              <w:rPr>
                <w:sz w:val="21"/>
                <w:szCs w:val="21"/>
              </w:rPr>
              <w:t>成品库</w:t>
            </w:r>
            <w:r w:rsidRPr="0016661A">
              <w:rPr>
                <w:rFonts w:hint="eastAsia"/>
                <w:sz w:val="21"/>
                <w:szCs w:val="21"/>
              </w:rPr>
              <w:t>二</w:t>
            </w:r>
          </w:p>
        </w:tc>
        <w:tc>
          <w:tcPr>
            <w:tcW w:w="625" w:type="pct"/>
            <w:shd w:val="clear" w:color="auto" w:fill="auto"/>
            <w:vAlign w:val="center"/>
          </w:tcPr>
          <w:p w14:paraId="730D81DE" w14:textId="77777777" w:rsidR="00050CB7" w:rsidRPr="0016661A" w:rsidRDefault="00050CB7" w:rsidP="0046418E">
            <w:pPr>
              <w:jc w:val="center"/>
              <w:rPr>
                <w:sz w:val="21"/>
                <w:szCs w:val="21"/>
              </w:rPr>
            </w:pPr>
            <w:r w:rsidRPr="0016661A">
              <w:rPr>
                <w:rFonts w:hint="eastAsia"/>
                <w:sz w:val="21"/>
                <w:szCs w:val="21"/>
              </w:rPr>
              <w:t>1</w:t>
            </w:r>
            <w:r w:rsidRPr="0016661A">
              <w:rPr>
                <w:sz w:val="21"/>
                <w:szCs w:val="21"/>
              </w:rPr>
              <w:t>756</w:t>
            </w:r>
          </w:p>
        </w:tc>
        <w:tc>
          <w:tcPr>
            <w:tcW w:w="774" w:type="pct"/>
            <w:shd w:val="clear" w:color="auto" w:fill="auto"/>
            <w:vAlign w:val="center"/>
          </w:tcPr>
          <w:p w14:paraId="683C13FD" w14:textId="77777777" w:rsidR="00050CB7" w:rsidRPr="0016661A" w:rsidRDefault="00050CB7" w:rsidP="0046418E">
            <w:pPr>
              <w:jc w:val="center"/>
              <w:rPr>
                <w:sz w:val="21"/>
                <w:szCs w:val="21"/>
              </w:rPr>
            </w:pPr>
            <w:r w:rsidRPr="0016661A">
              <w:rPr>
                <w:rFonts w:hint="eastAsia"/>
                <w:sz w:val="21"/>
                <w:szCs w:val="21"/>
              </w:rPr>
              <w:t>1</w:t>
            </w:r>
            <w:r w:rsidRPr="0016661A">
              <w:rPr>
                <w:sz w:val="21"/>
                <w:szCs w:val="21"/>
              </w:rPr>
              <w:t>756</w:t>
            </w:r>
          </w:p>
        </w:tc>
        <w:tc>
          <w:tcPr>
            <w:tcW w:w="477" w:type="pct"/>
            <w:shd w:val="clear" w:color="auto" w:fill="auto"/>
            <w:vAlign w:val="center"/>
            <w:hideMark/>
          </w:tcPr>
          <w:p w14:paraId="63D7B1F1" w14:textId="77777777" w:rsidR="00050CB7" w:rsidRPr="0016661A" w:rsidRDefault="00050CB7" w:rsidP="0046418E">
            <w:pPr>
              <w:jc w:val="center"/>
              <w:rPr>
                <w:sz w:val="21"/>
                <w:szCs w:val="21"/>
              </w:rPr>
            </w:pPr>
            <w:r w:rsidRPr="0016661A">
              <w:rPr>
                <w:sz w:val="21"/>
                <w:szCs w:val="21"/>
              </w:rPr>
              <w:t>2</w:t>
            </w:r>
          </w:p>
        </w:tc>
        <w:tc>
          <w:tcPr>
            <w:tcW w:w="625" w:type="pct"/>
            <w:shd w:val="clear" w:color="auto" w:fill="auto"/>
            <w:vAlign w:val="center"/>
            <w:hideMark/>
          </w:tcPr>
          <w:p w14:paraId="64D24D01" w14:textId="77777777" w:rsidR="00050CB7" w:rsidRPr="0016661A" w:rsidRDefault="00050CB7" w:rsidP="0046418E">
            <w:pPr>
              <w:jc w:val="center"/>
              <w:rPr>
                <w:sz w:val="21"/>
                <w:szCs w:val="21"/>
              </w:rPr>
            </w:pPr>
            <w:r w:rsidRPr="0016661A">
              <w:rPr>
                <w:sz w:val="21"/>
                <w:szCs w:val="21"/>
              </w:rPr>
              <w:t>丙类</w:t>
            </w:r>
          </w:p>
        </w:tc>
        <w:tc>
          <w:tcPr>
            <w:tcW w:w="625" w:type="pct"/>
            <w:shd w:val="clear" w:color="auto" w:fill="auto"/>
            <w:vAlign w:val="center"/>
            <w:hideMark/>
          </w:tcPr>
          <w:p w14:paraId="72E11320" w14:textId="77777777" w:rsidR="00050CB7" w:rsidRPr="0016661A" w:rsidRDefault="00050CB7" w:rsidP="0046418E">
            <w:pPr>
              <w:jc w:val="center"/>
              <w:rPr>
                <w:sz w:val="21"/>
                <w:szCs w:val="21"/>
              </w:rPr>
            </w:pPr>
            <w:r w:rsidRPr="0016661A">
              <w:rPr>
                <w:sz w:val="21"/>
                <w:szCs w:val="21"/>
              </w:rPr>
              <w:t>二级</w:t>
            </w:r>
          </w:p>
        </w:tc>
        <w:tc>
          <w:tcPr>
            <w:tcW w:w="625" w:type="pct"/>
            <w:shd w:val="clear" w:color="auto" w:fill="auto"/>
            <w:vAlign w:val="center"/>
            <w:hideMark/>
          </w:tcPr>
          <w:p w14:paraId="3FA7A4D1" w14:textId="5C36E635" w:rsidR="00050CB7" w:rsidRPr="0016661A" w:rsidRDefault="00050CB7" w:rsidP="0046418E">
            <w:pPr>
              <w:jc w:val="center"/>
              <w:rPr>
                <w:sz w:val="21"/>
                <w:szCs w:val="21"/>
              </w:rPr>
            </w:pPr>
            <w:r w:rsidRPr="0016661A">
              <w:rPr>
                <w:sz w:val="21"/>
                <w:szCs w:val="21"/>
              </w:rPr>
              <w:t>已建</w:t>
            </w:r>
            <w:r w:rsidRPr="0016661A">
              <w:rPr>
                <w:rFonts w:hint="eastAsia"/>
                <w:sz w:val="21"/>
                <w:szCs w:val="21"/>
              </w:rPr>
              <w:t>成</w:t>
            </w:r>
          </w:p>
        </w:tc>
      </w:tr>
      <w:tr w:rsidR="0016661A" w:rsidRPr="0016661A" w14:paraId="0EB272CB" w14:textId="77777777" w:rsidTr="00050CB7">
        <w:trPr>
          <w:trHeight w:val="340"/>
          <w:jc w:val="center"/>
        </w:trPr>
        <w:tc>
          <w:tcPr>
            <w:tcW w:w="1248" w:type="pct"/>
            <w:gridSpan w:val="2"/>
            <w:shd w:val="clear" w:color="auto" w:fill="auto"/>
            <w:noWrap/>
            <w:vAlign w:val="center"/>
            <w:hideMark/>
          </w:tcPr>
          <w:p w14:paraId="30A0BBE7" w14:textId="77777777" w:rsidR="00050CB7" w:rsidRPr="0016661A" w:rsidRDefault="00050CB7" w:rsidP="00050CB7">
            <w:pPr>
              <w:jc w:val="center"/>
              <w:rPr>
                <w:sz w:val="21"/>
                <w:szCs w:val="21"/>
              </w:rPr>
            </w:pPr>
            <w:r w:rsidRPr="0016661A">
              <w:rPr>
                <w:sz w:val="21"/>
                <w:szCs w:val="21"/>
              </w:rPr>
              <w:t>总计</w:t>
            </w:r>
          </w:p>
        </w:tc>
        <w:tc>
          <w:tcPr>
            <w:tcW w:w="625" w:type="pct"/>
            <w:shd w:val="clear" w:color="auto" w:fill="auto"/>
            <w:noWrap/>
            <w:vAlign w:val="center"/>
          </w:tcPr>
          <w:p w14:paraId="2155487D" w14:textId="16492F34" w:rsidR="00050CB7" w:rsidRPr="0016661A" w:rsidRDefault="00050CB7" w:rsidP="00050CB7">
            <w:pPr>
              <w:jc w:val="center"/>
              <w:rPr>
                <w:sz w:val="21"/>
                <w:szCs w:val="21"/>
              </w:rPr>
            </w:pPr>
            <w:r w:rsidRPr="0016661A">
              <w:rPr>
                <w:rFonts w:hint="eastAsia"/>
                <w:sz w:val="21"/>
                <w:szCs w:val="21"/>
              </w:rPr>
              <w:t>6757.56</w:t>
            </w:r>
          </w:p>
        </w:tc>
        <w:tc>
          <w:tcPr>
            <w:tcW w:w="774" w:type="pct"/>
            <w:shd w:val="clear" w:color="auto" w:fill="auto"/>
            <w:noWrap/>
            <w:vAlign w:val="center"/>
          </w:tcPr>
          <w:p w14:paraId="5FCAA665" w14:textId="158907E4" w:rsidR="00050CB7" w:rsidRPr="0016661A" w:rsidRDefault="00050CB7" w:rsidP="00050CB7">
            <w:pPr>
              <w:jc w:val="center"/>
              <w:rPr>
                <w:sz w:val="21"/>
                <w:szCs w:val="21"/>
              </w:rPr>
            </w:pPr>
            <w:r w:rsidRPr="0016661A">
              <w:rPr>
                <w:rFonts w:hint="eastAsia"/>
                <w:sz w:val="21"/>
                <w:szCs w:val="21"/>
              </w:rPr>
              <w:t>6757.56</w:t>
            </w:r>
          </w:p>
        </w:tc>
        <w:tc>
          <w:tcPr>
            <w:tcW w:w="477" w:type="pct"/>
            <w:shd w:val="clear" w:color="auto" w:fill="auto"/>
            <w:vAlign w:val="center"/>
            <w:hideMark/>
          </w:tcPr>
          <w:p w14:paraId="7C5E595D" w14:textId="77777777" w:rsidR="00050CB7" w:rsidRPr="0016661A" w:rsidRDefault="00050CB7" w:rsidP="00050CB7">
            <w:pPr>
              <w:jc w:val="center"/>
              <w:rPr>
                <w:sz w:val="21"/>
                <w:szCs w:val="21"/>
              </w:rPr>
            </w:pPr>
            <w:r w:rsidRPr="0016661A">
              <w:rPr>
                <w:sz w:val="21"/>
                <w:szCs w:val="21"/>
              </w:rPr>
              <w:t>/</w:t>
            </w:r>
          </w:p>
        </w:tc>
        <w:tc>
          <w:tcPr>
            <w:tcW w:w="625" w:type="pct"/>
            <w:shd w:val="clear" w:color="auto" w:fill="auto"/>
            <w:vAlign w:val="center"/>
            <w:hideMark/>
          </w:tcPr>
          <w:p w14:paraId="4A973B79" w14:textId="77777777" w:rsidR="00050CB7" w:rsidRPr="0016661A" w:rsidRDefault="00050CB7" w:rsidP="00050CB7">
            <w:pPr>
              <w:jc w:val="center"/>
              <w:rPr>
                <w:sz w:val="21"/>
                <w:szCs w:val="21"/>
              </w:rPr>
            </w:pPr>
            <w:r w:rsidRPr="0016661A">
              <w:rPr>
                <w:sz w:val="21"/>
                <w:szCs w:val="21"/>
              </w:rPr>
              <w:t>/</w:t>
            </w:r>
          </w:p>
        </w:tc>
        <w:tc>
          <w:tcPr>
            <w:tcW w:w="625" w:type="pct"/>
            <w:shd w:val="clear" w:color="auto" w:fill="auto"/>
            <w:vAlign w:val="center"/>
            <w:hideMark/>
          </w:tcPr>
          <w:p w14:paraId="26D16002" w14:textId="77777777" w:rsidR="00050CB7" w:rsidRPr="0016661A" w:rsidRDefault="00050CB7" w:rsidP="00050CB7">
            <w:pPr>
              <w:jc w:val="center"/>
              <w:rPr>
                <w:sz w:val="21"/>
                <w:szCs w:val="21"/>
              </w:rPr>
            </w:pPr>
            <w:r w:rsidRPr="0016661A">
              <w:rPr>
                <w:sz w:val="21"/>
                <w:szCs w:val="21"/>
              </w:rPr>
              <w:t>/</w:t>
            </w:r>
          </w:p>
        </w:tc>
        <w:tc>
          <w:tcPr>
            <w:tcW w:w="625" w:type="pct"/>
            <w:shd w:val="clear" w:color="auto" w:fill="auto"/>
            <w:vAlign w:val="center"/>
            <w:hideMark/>
          </w:tcPr>
          <w:p w14:paraId="495CF867" w14:textId="77777777" w:rsidR="00050CB7" w:rsidRPr="0016661A" w:rsidRDefault="00050CB7" w:rsidP="00050CB7">
            <w:pPr>
              <w:jc w:val="center"/>
              <w:rPr>
                <w:sz w:val="21"/>
                <w:szCs w:val="21"/>
              </w:rPr>
            </w:pPr>
            <w:r w:rsidRPr="0016661A">
              <w:rPr>
                <w:sz w:val="21"/>
                <w:szCs w:val="21"/>
              </w:rPr>
              <w:t xml:space="preserve">　</w:t>
            </w:r>
          </w:p>
        </w:tc>
      </w:tr>
    </w:tbl>
    <w:p w14:paraId="51F1225C" w14:textId="77777777" w:rsidR="000D1D6C" w:rsidRPr="0016661A" w:rsidRDefault="000D1D6C" w:rsidP="00144F1B">
      <w:pPr>
        <w:widowControl w:val="0"/>
        <w:tabs>
          <w:tab w:val="left" w:pos="3435"/>
        </w:tabs>
        <w:spacing w:line="500" w:lineRule="exact"/>
        <w:outlineLvl w:val="2"/>
        <w:rPr>
          <w:b/>
          <w:sz w:val="28"/>
          <w:szCs w:val="28"/>
        </w:rPr>
      </w:pPr>
      <w:bookmarkStart w:id="233" w:name="_Toc296332862"/>
      <w:bookmarkStart w:id="234" w:name="_Toc299137278"/>
      <w:bookmarkStart w:id="235" w:name="_Toc421628220"/>
      <w:bookmarkStart w:id="236" w:name="_Toc422759368"/>
      <w:bookmarkStart w:id="237" w:name="_Toc129440029"/>
      <w:bookmarkStart w:id="238" w:name="_Toc129443760"/>
      <w:bookmarkEnd w:id="231"/>
      <w:bookmarkEnd w:id="232"/>
      <w:r w:rsidRPr="0016661A">
        <w:rPr>
          <w:b/>
          <w:sz w:val="28"/>
          <w:szCs w:val="28"/>
        </w:rPr>
        <w:t xml:space="preserve">4.1.4 </w:t>
      </w:r>
      <w:r w:rsidRPr="0016661A">
        <w:rPr>
          <w:b/>
          <w:sz w:val="28"/>
          <w:szCs w:val="28"/>
        </w:rPr>
        <w:t>厂界周围状况</w:t>
      </w:r>
      <w:bookmarkEnd w:id="233"/>
      <w:bookmarkEnd w:id="234"/>
      <w:bookmarkEnd w:id="235"/>
      <w:bookmarkEnd w:id="236"/>
      <w:bookmarkEnd w:id="237"/>
      <w:bookmarkEnd w:id="238"/>
    </w:p>
    <w:p w14:paraId="2AC001D5" w14:textId="4CAF316E" w:rsidR="008C5435" w:rsidRPr="0016661A" w:rsidRDefault="005A1F2A" w:rsidP="005A1F2A">
      <w:pPr>
        <w:pStyle w:val="a8"/>
        <w:spacing w:line="500" w:lineRule="exact"/>
        <w:ind w:firstLineChars="200" w:firstLine="560"/>
        <w:rPr>
          <w:sz w:val="28"/>
          <w:szCs w:val="28"/>
        </w:rPr>
      </w:pPr>
      <w:r w:rsidRPr="0016661A">
        <w:rPr>
          <w:sz w:val="28"/>
          <w:szCs w:val="28"/>
        </w:rPr>
        <w:t>江苏世友炭材有限公司位于江苏省连云港市赣榆海州湾新材料产业园内，项目西侧为规划工业用地，南侧为旺海路、隔旺海路为中碳能源（江苏）有限公司，东侧为连云港赣榆康恒环保能源有限公司、北侧为规划工业用地。</w:t>
      </w:r>
      <w:r w:rsidR="008C5435" w:rsidRPr="0016661A">
        <w:rPr>
          <w:sz w:val="28"/>
          <w:szCs w:val="28"/>
        </w:rPr>
        <w:t>厂区周围</w:t>
      </w:r>
      <w:r w:rsidR="008C5435" w:rsidRPr="0016661A">
        <w:rPr>
          <w:sz w:val="28"/>
          <w:szCs w:val="28"/>
        </w:rPr>
        <w:t>500</w:t>
      </w:r>
      <w:r w:rsidR="008C5435" w:rsidRPr="0016661A">
        <w:rPr>
          <w:sz w:val="28"/>
          <w:szCs w:val="28"/>
        </w:rPr>
        <w:t>米范围用地状况见图</w:t>
      </w:r>
      <w:r w:rsidR="008C5435" w:rsidRPr="0016661A">
        <w:rPr>
          <w:sz w:val="28"/>
          <w:szCs w:val="28"/>
        </w:rPr>
        <w:t>4.1-2</w:t>
      </w:r>
      <w:r w:rsidR="008C5435" w:rsidRPr="0016661A">
        <w:rPr>
          <w:sz w:val="28"/>
          <w:szCs w:val="28"/>
        </w:rPr>
        <w:t>。</w:t>
      </w:r>
    </w:p>
    <w:p w14:paraId="23131D20" w14:textId="77777777" w:rsidR="00DF5B12" w:rsidRPr="0016661A" w:rsidRDefault="00DF5B12" w:rsidP="00144F1B">
      <w:pPr>
        <w:widowControl w:val="0"/>
        <w:spacing w:line="500" w:lineRule="exact"/>
        <w:outlineLvl w:val="2"/>
        <w:rPr>
          <w:b/>
          <w:sz w:val="28"/>
          <w:szCs w:val="28"/>
        </w:rPr>
      </w:pPr>
      <w:bookmarkStart w:id="239" w:name="_Toc296332863"/>
      <w:bookmarkStart w:id="240" w:name="_Toc299137279"/>
      <w:bookmarkStart w:id="241" w:name="_Toc421628221"/>
      <w:bookmarkStart w:id="242" w:name="_Toc422759369"/>
      <w:bookmarkStart w:id="243" w:name="_Toc129440030"/>
      <w:bookmarkStart w:id="244" w:name="_Toc129443761"/>
      <w:r w:rsidRPr="0016661A">
        <w:rPr>
          <w:b/>
          <w:sz w:val="28"/>
          <w:szCs w:val="28"/>
        </w:rPr>
        <w:t xml:space="preserve">4.1.5 </w:t>
      </w:r>
      <w:r w:rsidRPr="0016661A">
        <w:rPr>
          <w:b/>
          <w:sz w:val="28"/>
          <w:szCs w:val="28"/>
        </w:rPr>
        <w:t>劳动定员和工作制度</w:t>
      </w:r>
      <w:bookmarkEnd w:id="239"/>
      <w:bookmarkEnd w:id="240"/>
      <w:bookmarkEnd w:id="241"/>
      <w:bookmarkEnd w:id="242"/>
      <w:bookmarkEnd w:id="243"/>
      <w:bookmarkEnd w:id="244"/>
    </w:p>
    <w:p w14:paraId="2F5118D0" w14:textId="2A8A0A39" w:rsidR="00DF5B12" w:rsidRPr="0016661A" w:rsidRDefault="0065662D" w:rsidP="00144F1B">
      <w:pPr>
        <w:pStyle w:val="a8"/>
        <w:spacing w:line="500" w:lineRule="exact"/>
        <w:ind w:firstLineChars="200" w:firstLine="560"/>
        <w:rPr>
          <w:sz w:val="28"/>
          <w:szCs w:val="28"/>
        </w:rPr>
      </w:pPr>
      <w:r w:rsidRPr="0016661A">
        <w:rPr>
          <w:sz w:val="28"/>
          <w:szCs w:val="28"/>
        </w:rPr>
        <w:t>本项目</w:t>
      </w:r>
      <w:r w:rsidR="005A1F2A" w:rsidRPr="0016661A">
        <w:rPr>
          <w:rFonts w:hint="eastAsia"/>
          <w:sz w:val="28"/>
          <w:szCs w:val="28"/>
        </w:rPr>
        <w:t>不</w:t>
      </w:r>
      <w:r w:rsidRPr="0016661A">
        <w:rPr>
          <w:sz w:val="28"/>
          <w:szCs w:val="28"/>
        </w:rPr>
        <w:t>新增劳动定员</w:t>
      </w:r>
      <w:r w:rsidR="005A1F2A" w:rsidRPr="0016661A">
        <w:rPr>
          <w:rFonts w:hint="eastAsia"/>
          <w:sz w:val="28"/>
          <w:szCs w:val="28"/>
        </w:rPr>
        <w:t>，在现有劳动定员内调配，</w:t>
      </w:r>
      <w:r w:rsidR="00DF5B12" w:rsidRPr="0016661A">
        <w:rPr>
          <w:sz w:val="28"/>
          <w:szCs w:val="28"/>
        </w:rPr>
        <w:t>年最大有效工作日</w:t>
      </w:r>
      <w:r w:rsidR="001D276A" w:rsidRPr="0016661A">
        <w:rPr>
          <w:sz w:val="28"/>
          <w:szCs w:val="28"/>
        </w:rPr>
        <w:t>33</w:t>
      </w:r>
      <w:r w:rsidR="005A1F2A" w:rsidRPr="0016661A">
        <w:rPr>
          <w:sz w:val="28"/>
          <w:szCs w:val="28"/>
        </w:rPr>
        <w:t>3</w:t>
      </w:r>
      <w:r w:rsidR="00DF5B12" w:rsidRPr="0016661A">
        <w:rPr>
          <w:sz w:val="28"/>
          <w:szCs w:val="28"/>
        </w:rPr>
        <w:t>天（</w:t>
      </w:r>
      <w:r w:rsidR="005A1F2A" w:rsidRPr="0016661A">
        <w:rPr>
          <w:sz w:val="28"/>
          <w:szCs w:val="28"/>
        </w:rPr>
        <w:t>8000</w:t>
      </w:r>
      <w:r w:rsidR="00DF5B12" w:rsidRPr="0016661A">
        <w:rPr>
          <w:sz w:val="28"/>
          <w:szCs w:val="28"/>
        </w:rPr>
        <w:t>小时），每日三班，每班</w:t>
      </w:r>
      <w:r w:rsidR="00DF5B12" w:rsidRPr="0016661A">
        <w:rPr>
          <w:sz w:val="28"/>
          <w:szCs w:val="28"/>
        </w:rPr>
        <w:t>8</w:t>
      </w:r>
      <w:r w:rsidR="00DF5B12" w:rsidRPr="0016661A">
        <w:rPr>
          <w:sz w:val="28"/>
          <w:szCs w:val="28"/>
        </w:rPr>
        <w:t>小时，生产制度为四班三运转制。</w:t>
      </w:r>
    </w:p>
    <w:p w14:paraId="5531A247" w14:textId="77777777" w:rsidR="00DF5B12" w:rsidRPr="0016661A" w:rsidRDefault="00DF5B12" w:rsidP="00144F1B">
      <w:pPr>
        <w:widowControl w:val="0"/>
        <w:spacing w:line="500" w:lineRule="exact"/>
        <w:outlineLvl w:val="2"/>
      </w:pPr>
      <w:bookmarkStart w:id="245" w:name="_Toc296332864"/>
      <w:bookmarkStart w:id="246" w:name="_Toc299137280"/>
      <w:bookmarkStart w:id="247" w:name="_Toc421628222"/>
      <w:bookmarkStart w:id="248" w:name="_Toc422759370"/>
      <w:bookmarkStart w:id="249" w:name="_Toc129440031"/>
      <w:bookmarkStart w:id="250" w:name="_Toc129443762"/>
      <w:bookmarkStart w:id="251" w:name="_Hlk126590923"/>
      <w:smartTag w:uri="urn:schemas-microsoft-com:office:smarttags" w:element="chsdate">
        <w:smartTagPr>
          <w:attr w:name="Year" w:val="1899"/>
          <w:attr w:name="Month" w:val="12"/>
          <w:attr w:name="Day" w:val="30"/>
          <w:attr w:name="IsLunarDate" w:val="False"/>
          <w:attr w:name="IsROCDate" w:val="False"/>
        </w:smartTagPr>
        <w:r w:rsidRPr="0016661A">
          <w:rPr>
            <w:b/>
            <w:sz w:val="28"/>
            <w:szCs w:val="28"/>
          </w:rPr>
          <w:t>4.1.6</w:t>
        </w:r>
      </w:smartTag>
      <w:r w:rsidRPr="0016661A">
        <w:rPr>
          <w:b/>
          <w:sz w:val="28"/>
          <w:szCs w:val="28"/>
        </w:rPr>
        <w:t xml:space="preserve"> </w:t>
      </w:r>
      <w:r w:rsidRPr="0016661A">
        <w:rPr>
          <w:b/>
          <w:sz w:val="28"/>
          <w:szCs w:val="28"/>
        </w:rPr>
        <w:t>主要经济技术指标</w:t>
      </w:r>
      <w:bookmarkEnd w:id="245"/>
      <w:bookmarkEnd w:id="246"/>
      <w:bookmarkEnd w:id="247"/>
      <w:bookmarkEnd w:id="248"/>
      <w:bookmarkEnd w:id="249"/>
      <w:bookmarkEnd w:id="250"/>
    </w:p>
    <w:p w14:paraId="6C2B58E7" w14:textId="0278A567" w:rsidR="00DF5B12" w:rsidRPr="0016661A" w:rsidRDefault="004231B9" w:rsidP="004231B9">
      <w:pPr>
        <w:pStyle w:val="a8"/>
        <w:spacing w:line="500" w:lineRule="exact"/>
        <w:ind w:firstLineChars="200" w:firstLine="560"/>
        <w:rPr>
          <w:sz w:val="28"/>
          <w:szCs w:val="28"/>
        </w:rPr>
      </w:pPr>
      <w:r w:rsidRPr="0016661A">
        <w:rPr>
          <w:rFonts w:hint="eastAsia"/>
          <w:sz w:val="28"/>
          <w:szCs w:val="28"/>
        </w:rPr>
        <w:t>重新报批</w:t>
      </w:r>
      <w:r w:rsidR="00DF5B12" w:rsidRPr="0016661A">
        <w:rPr>
          <w:sz w:val="28"/>
          <w:szCs w:val="28"/>
        </w:rPr>
        <w:t>项目总投资</w:t>
      </w:r>
      <w:r w:rsidRPr="0016661A">
        <w:rPr>
          <w:sz w:val="28"/>
          <w:szCs w:val="28"/>
        </w:rPr>
        <w:t>8</w:t>
      </w:r>
      <w:r w:rsidR="0085039C" w:rsidRPr="0016661A">
        <w:rPr>
          <w:sz w:val="28"/>
          <w:szCs w:val="28"/>
        </w:rPr>
        <w:t>000</w:t>
      </w:r>
      <w:r w:rsidR="00DF5B12" w:rsidRPr="0016661A">
        <w:rPr>
          <w:sz w:val="28"/>
          <w:szCs w:val="28"/>
        </w:rPr>
        <w:t>万元，项目投产后年销售收入</w:t>
      </w:r>
      <w:r w:rsidRPr="0016661A">
        <w:rPr>
          <w:sz w:val="28"/>
          <w:szCs w:val="28"/>
        </w:rPr>
        <w:t>12350</w:t>
      </w:r>
      <w:r w:rsidRPr="0016661A">
        <w:rPr>
          <w:sz w:val="28"/>
          <w:szCs w:val="28"/>
        </w:rPr>
        <w:t>‬</w:t>
      </w:r>
      <w:r w:rsidR="00DF5B12" w:rsidRPr="0016661A">
        <w:rPr>
          <w:sz w:val="28"/>
          <w:szCs w:val="28"/>
        </w:rPr>
        <w:t>万元，</w:t>
      </w:r>
      <w:r w:rsidR="0078393D" w:rsidRPr="0016661A">
        <w:rPr>
          <w:sz w:val="28"/>
          <w:szCs w:val="28"/>
        </w:rPr>
        <w:t>年均</w:t>
      </w:r>
      <w:r w:rsidR="00DF5B12" w:rsidRPr="0016661A">
        <w:rPr>
          <w:sz w:val="28"/>
          <w:szCs w:val="28"/>
        </w:rPr>
        <w:t>利</w:t>
      </w:r>
      <w:r w:rsidR="001C5631" w:rsidRPr="0016661A">
        <w:rPr>
          <w:sz w:val="28"/>
          <w:szCs w:val="28"/>
        </w:rPr>
        <w:t>润</w:t>
      </w:r>
      <w:r w:rsidR="00DF5B12" w:rsidRPr="0016661A">
        <w:rPr>
          <w:sz w:val="28"/>
          <w:szCs w:val="28"/>
        </w:rPr>
        <w:t>总额</w:t>
      </w:r>
      <w:r w:rsidRPr="0016661A">
        <w:rPr>
          <w:sz w:val="28"/>
          <w:szCs w:val="28"/>
        </w:rPr>
        <w:t>2039.02</w:t>
      </w:r>
      <w:r w:rsidR="00DF5B12" w:rsidRPr="0016661A">
        <w:rPr>
          <w:sz w:val="28"/>
          <w:szCs w:val="28"/>
        </w:rPr>
        <w:t>万元。</w:t>
      </w:r>
    </w:p>
    <w:p w14:paraId="55FE9153" w14:textId="77777777" w:rsidR="00006DED" w:rsidRPr="0016661A" w:rsidRDefault="00DF5B12" w:rsidP="00120113">
      <w:pPr>
        <w:pStyle w:val="2"/>
        <w:rPr>
          <w:color w:val="auto"/>
        </w:rPr>
      </w:pPr>
      <w:bookmarkStart w:id="252" w:name="_Toc89664219"/>
      <w:bookmarkStart w:id="253" w:name="_Toc89666340"/>
      <w:bookmarkStart w:id="254" w:name="_Toc89666412"/>
      <w:bookmarkStart w:id="255" w:name="_Toc89673923"/>
      <w:bookmarkStart w:id="256" w:name="_Toc91412811"/>
      <w:bookmarkStart w:id="257" w:name="_Toc91906722"/>
      <w:bookmarkStart w:id="258" w:name="_Toc91993496"/>
      <w:bookmarkStart w:id="259" w:name="_Toc95541830"/>
      <w:bookmarkStart w:id="260" w:name="_Toc96224403"/>
      <w:bookmarkStart w:id="261" w:name="_Toc96313026"/>
      <w:bookmarkStart w:id="262" w:name="_Toc168476644"/>
      <w:bookmarkStart w:id="263" w:name="_Toc184182111"/>
      <w:bookmarkStart w:id="264" w:name="_Toc202846198"/>
      <w:bookmarkStart w:id="265" w:name="_Toc211850765"/>
      <w:bookmarkStart w:id="266" w:name="_Toc214871002"/>
      <w:bookmarkStart w:id="267" w:name="_Toc215744781"/>
      <w:bookmarkStart w:id="268" w:name="_Toc215999123"/>
      <w:bookmarkStart w:id="269" w:name="_Toc215999970"/>
      <w:bookmarkStart w:id="270" w:name="_Toc222798720"/>
      <w:bookmarkStart w:id="271" w:name="_Toc225052643"/>
      <w:bookmarkStart w:id="272" w:name="_Toc129440032"/>
      <w:bookmarkStart w:id="273" w:name="OLE_LINK4"/>
      <w:bookmarkStart w:id="274" w:name="OLE_LINK5"/>
      <w:bookmarkStart w:id="275" w:name="_Toc147927545"/>
      <w:bookmarkEnd w:id="251"/>
      <w:r w:rsidRPr="0016661A">
        <w:rPr>
          <w:color w:val="auto"/>
        </w:rPr>
        <w:t xml:space="preserve">4.2 </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00566355" w:rsidRPr="0016661A">
        <w:rPr>
          <w:color w:val="auto"/>
        </w:rPr>
        <w:t>影响因素分析</w:t>
      </w:r>
      <w:bookmarkEnd w:id="272"/>
      <w:bookmarkEnd w:id="275"/>
    </w:p>
    <w:p w14:paraId="2219FD4A" w14:textId="54A1EA8B" w:rsidR="00566355" w:rsidRPr="0016661A" w:rsidRDefault="00DF5B12" w:rsidP="00566355">
      <w:pPr>
        <w:widowControl w:val="0"/>
        <w:spacing w:line="500" w:lineRule="exact"/>
        <w:outlineLvl w:val="2"/>
        <w:rPr>
          <w:b/>
          <w:sz w:val="28"/>
          <w:szCs w:val="28"/>
        </w:rPr>
      </w:pPr>
      <w:bookmarkStart w:id="276" w:name="_Toc280089068"/>
      <w:bookmarkStart w:id="277" w:name="_Toc280332379"/>
      <w:bookmarkStart w:id="278" w:name="_Toc282588993"/>
      <w:bookmarkStart w:id="279" w:name="_Toc296332866"/>
      <w:bookmarkStart w:id="280" w:name="_Toc299137282"/>
      <w:bookmarkStart w:id="281" w:name="_Toc421628224"/>
      <w:bookmarkStart w:id="282" w:name="_Toc422759372"/>
      <w:bookmarkStart w:id="283" w:name="_Toc129440033"/>
      <w:bookmarkStart w:id="284" w:name="_Toc129443764"/>
      <w:r w:rsidRPr="0016661A">
        <w:rPr>
          <w:b/>
          <w:sz w:val="28"/>
          <w:szCs w:val="28"/>
        </w:rPr>
        <w:t xml:space="preserve">4.2.1 </w:t>
      </w:r>
      <w:r w:rsidR="009A0829" w:rsidRPr="0016661A">
        <w:rPr>
          <w:rFonts w:hint="eastAsia"/>
          <w:b/>
          <w:sz w:val="28"/>
          <w:szCs w:val="28"/>
        </w:rPr>
        <w:t>煅后焦及余热利用生产线</w:t>
      </w:r>
    </w:p>
    <w:p w14:paraId="5A16B515" w14:textId="31481F3C" w:rsidR="00DF5B12" w:rsidRPr="0016661A" w:rsidRDefault="00566355" w:rsidP="00566355">
      <w:pPr>
        <w:spacing w:line="500" w:lineRule="exact"/>
        <w:rPr>
          <w:sz w:val="28"/>
          <w:szCs w:val="28"/>
        </w:rPr>
      </w:pPr>
      <w:r w:rsidRPr="0016661A">
        <w:rPr>
          <w:rFonts w:hint="eastAsia"/>
          <w:b/>
          <w:sz w:val="28"/>
          <w:szCs w:val="28"/>
        </w:rPr>
        <w:t>4</w:t>
      </w:r>
      <w:r w:rsidRPr="0016661A">
        <w:rPr>
          <w:b/>
          <w:sz w:val="28"/>
          <w:szCs w:val="28"/>
        </w:rPr>
        <w:t>.2.1.1</w:t>
      </w:r>
      <w:bookmarkEnd w:id="276"/>
      <w:bookmarkEnd w:id="277"/>
      <w:bookmarkEnd w:id="278"/>
      <w:bookmarkEnd w:id="279"/>
      <w:bookmarkEnd w:id="280"/>
      <w:bookmarkEnd w:id="281"/>
      <w:bookmarkEnd w:id="282"/>
      <w:bookmarkEnd w:id="283"/>
      <w:bookmarkEnd w:id="284"/>
      <w:r w:rsidRPr="0016661A">
        <w:rPr>
          <w:sz w:val="28"/>
          <w:szCs w:val="28"/>
        </w:rPr>
        <w:t xml:space="preserve"> </w:t>
      </w:r>
      <w:r w:rsidR="00C65796" w:rsidRPr="0016661A">
        <w:rPr>
          <w:rFonts w:hint="eastAsia"/>
          <w:b/>
          <w:sz w:val="28"/>
          <w:szCs w:val="28"/>
        </w:rPr>
        <w:t>工艺</w:t>
      </w:r>
      <w:r w:rsidRPr="0016661A">
        <w:rPr>
          <w:b/>
          <w:sz w:val="28"/>
          <w:szCs w:val="28"/>
        </w:rPr>
        <w:t>原理</w:t>
      </w:r>
    </w:p>
    <w:p w14:paraId="7A08A068" w14:textId="71E8E288" w:rsidR="00C65796" w:rsidRPr="0016661A" w:rsidRDefault="00C65796" w:rsidP="00C65796">
      <w:pPr>
        <w:spacing w:line="500" w:lineRule="exact"/>
        <w:ind w:firstLine="570"/>
        <w:rPr>
          <w:szCs w:val="24"/>
        </w:rPr>
      </w:pPr>
      <w:r w:rsidRPr="0016661A">
        <w:rPr>
          <w:rFonts w:hAnsi="宋体" w:hint="eastAsia"/>
          <w:sz w:val="28"/>
          <w:szCs w:val="28"/>
        </w:rPr>
        <w:t>原料石油焦在高温煅烧过程中，伴随其中的水分和挥发分的排出，石油焦中的高分子芳香族碳氢化合物先后进行了热分解和热缩聚以及碳结构的重排（石油焦煅烧过程中分子平面结构变化趋势见图</w:t>
      </w:r>
      <w:r w:rsidR="004231B9" w:rsidRPr="0016661A">
        <w:rPr>
          <w:rFonts w:hAnsi="宋体"/>
          <w:sz w:val="28"/>
          <w:szCs w:val="28"/>
        </w:rPr>
        <w:t>4</w:t>
      </w:r>
      <w:r w:rsidRPr="0016661A">
        <w:rPr>
          <w:rFonts w:hAnsi="宋体" w:hint="eastAsia"/>
          <w:sz w:val="28"/>
          <w:szCs w:val="28"/>
        </w:rPr>
        <w:t>.2-1</w:t>
      </w:r>
      <w:r w:rsidRPr="0016661A">
        <w:rPr>
          <w:rFonts w:hAnsi="宋体" w:hint="eastAsia"/>
          <w:sz w:val="28"/>
          <w:szCs w:val="28"/>
        </w:rPr>
        <w:t>），分子结构不断变化，原料体积逐渐收缩，焦粒的密度和机械强度不断加大，导电性能不断提高，随着焦粒中的杂质逐渐排除，化学活性得到降低，挥发分在煅烧料表面热解，形成热解炭膜，提高了煅后焦的抗氧化性能。</w:t>
      </w:r>
    </w:p>
    <w:p w14:paraId="74AA8EE5" w14:textId="30DD1FAE" w:rsidR="00C65796" w:rsidRPr="0016661A" w:rsidRDefault="0010450D" w:rsidP="0010450D">
      <w:pPr>
        <w:pStyle w:val="a3"/>
        <w:adjustRightInd w:val="0"/>
        <w:snapToGrid w:val="0"/>
        <w:jc w:val="center"/>
        <w:rPr>
          <w:rFonts w:ascii="Times New Roman" w:hAnsi="Times New Roman"/>
          <w:sz w:val="24"/>
          <w:szCs w:val="24"/>
        </w:rPr>
      </w:pPr>
      <w:r w:rsidRPr="0016661A">
        <w:rPr>
          <w:noProof/>
        </w:rPr>
        <w:lastRenderedPageBreak/>
        <w:drawing>
          <wp:inline distT="0" distB="0" distL="0" distR="0" wp14:anchorId="2E1510A8" wp14:editId="5EA802AF">
            <wp:extent cx="4881558" cy="4151630"/>
            <wp:effectExtent l="0" t="0" r="0" b="1270"/>
            <wp:docPr id="313572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72779" name=""/>
                    <pic:cNvPicPr/>
                  </pic:nvPicPr>
                  <pic:blipFill>
                    <a:blip r:embed="rId56"/>
                    <a:stretch>
                      <a:fillRect/>
                    </a:stretch>
                  </pic:blipFill>
                  <pic:spPr>
                    <a:xfrm>
                      <a:off x="0" y="0"/>
                      <a:ext cx="4936826" cy="4198634"/>
                    </a:xfrm>
                    <a:prstGeom prst="rect">
                      <a:avLst/>
                    </a:prstGeom>
                  </pic:spPr>
                </pic:pic>
              </a:graphicData>
            </a:graphic>
          </wp:inline>
        </w:drawing>
      </w:r>
    </w:p>
    <w:p w14:paraId="0F07B840" w14:textId="3485A83C" w:rsidR="0010450D" w:rsidRPr="0016661A" w:rsidRDefault="0010450D" w:rsidP="0010450D">
      <w:pPr>
        <w:jc w:val="center"/>
        <w:rPr>
          <w:b/>
          <w:bCs/>
        </w:rPr>
      </w:pPr>
      <w:r w:rsidRPr="0016661A">
        <w:rPr>
          <w:rFonts w:hint="eastAsia"/>
          <w:b/>
          <w:bCs/>
        </w:rPr>
        <w:t>图</w:t>
      </w:r>
      <w:r w:rsidR="004231B9" w:rsidRPr="0016661A">
        <w:rPr>
          <w:b/>
          <w:bCs/>
        </w:rPr>
        <w:t>4</w:t>
      </w:r>
      <w:r w:rsidRPr="0016661A">
        <w:rPr>
          <w:rFonts w:hint="eastAsia"/>
          <w:b/>
          <w:bCs/>
        </w:rPr>
        <w:t xml:space="preserve">.2-1    </w:t>
      </w:r>
      <w:r w:rsidRPr="0016661A">
        <w:rPr>
          <w:rFonts w:hint="eastAsia"/>
          <w:b/>
          <w:bCs/>
        </w:rPr>
        <w:t>石油焦高温煅烧过程中分子结构变化趋势示意图</w:t>
      </w:r>
    </w:p>
    <w:p w14:paraId="776E8FC8" w14:textId="77777777" w:rsidR="00846F28" w:rsidRPr="0016661A" w:rsidRDefault="00846F28" w:rsidP="00B73D13">
      <w:pPr>
        <w:spacing w:line="500" w:lineRule="exact"/>
        <w:rPr>
          <w:sz w:val="28"/>
          <w:szCs w:val="28"/>
        </w:rPr>
      </w:pPr>
      <w:bookmarkStart w:id="285" w:name="_Toc280089069"/>
      <w:bookmarkStart w:id="286" w:name="_Toc280332380"/>
      <w:bookmarkStart w:id="287" w:name="_Toc282588994"/>
      <w:bookmarkStart w:id="288" w:name="_Toc296332867"/>
      <w:bookmarkStart w:id="289" w:name="_Toc299137283"/>
      <w:bookmarkStart w:id="290" w:name="_Toc421628225"/>
      <w:bookmarkStart w:id="291" w:name="_Toc422759373"/>
      <w:bookmarkStart w:id="292" w:name="_Toc129440034"/>
      <w:bookmarkStart w:id="293" w:name="_Toc129443765"/>
      <w:r w:rsidRPr="0016661A">
        <w:rPr>
          <w:b/>
          <w:sz w:val="28"/>
          <w:szCs w:val="28"/>
        </w:rPr>
        <w:t>4.2</w:t>
      </w:r>
      <w:r w:rsidR="003505C5" w:rsidRPr="0016661A">
        <w:rPr>
          <w:b/>
          <w:sz w:val="28"/>
          <w:szCs w:val="28"/>
        </w:rPr>
        <w:t>.1</w:t>
      </w:r>
      <w:r w:rsidRPr="0016661A">
        <w:rPr>
          <w:b/>
          <w:sz w:val="28"/>
          <w:szCs w:val="28"/>
        </w:rPr>
        <w:t xml:space="preserve">.2 </w:t>
      </w:r>
      <w:r w:rsidRPr="0016661A">
        <w:rPr>
          <w:b/>
          <w:sz w:val="28"/>
          <w:szCs w:val="28"/>
        </w:rPr>
        <w:t>工艺流程简述及产污环节</w:t>
      </w:r>
      <w:bookmarkEnd w:id="285"/>
      <w:bookmarkEnd w:id="286"/>
      <w:bookmarkEnd w:id="287"/>
      <w:bookmarkEnd w:id="288"/>
      <w:bookmarkEnd w:id="289"/>
      <w:bookmarkEnd w:id="290"/>
      <w:bookmarkEnd w:id="291"/>
      <w:bookmarkEnd w:id="292"/>
      <w:bookmarkEnd w:id="293"/>
    </w:p>
    <w:p w14:paraId="678ED12F" w14:textId="06486461" w:rsidR="00BD6D21" w:rsidRPr="0016661A" w:rsidRDefault="004231B9" w:rsidP="00B73D13">
      <w:pPr>
        <w:widowControl w:val="0"/>
        <w:spacing w:line="500" w:lineRule="exact"/>
        <w:ind w:firstLineChars="200" w:firstLine="560"/>
        <w:jc w:val="both"/>
        <w:rPr>
          <w:sz w:val="28"/>
          <w:szCs w:val="28"/>
        </w:rPr>
      </w:pPr>
      <w:r w:rsidRPr="0016661A">
        <w:rPr>
          <w:rFonts w:ascii="宋体" w:hAnsi="宋体" w:cs="宋体" w:hint="eastAsia"/>
          <w:sz w:val="28"/>
          <w:szCs w:val="28"/>
        </w:rPr>
        <w:t>1、</w:t>
      </w:r>
      <w:r w:rsidR="00BD6D21" w:rsidRPr="0016661A">
        <w:rPr>
          <w:sz w:val="28"/>
          <w:szCs w:val="28"/>
        </w:rPr>
        <w:t>工艺流程简述</w:t>
      </w:r>
    </w:p>
    <w:p w14:paraId="6CFBD6B5" w14:textId="77777777" w:rsidR="00BD6D21" w:rsidRPr="0016661A" w:rsidRDefault="00BD6D21" w:rsidP="00B73D13">
      <w:pPr>
        <w:widowControl w:val="0"/>
        <w:spacing w:line="500" w:lineRule="exact"/>
        <w:ind w:firstLineChars="200" w:firstLine="560"/>
        <w:jc w:val="both"/>
        <w:rPr>
          <w:noProof/>
          <w:sz w:val="28"/>
          <w:szCs w:val="28"/>
        </w:rPr>
      </w:pPr>
      <w:r w:rsidRPr="0016661A">
        <w:rPr>
          <w:caps/>
          <w:sz w:val="28"/>
          <w:szCs w:val="28"/>
        </w:rPr>
        <w:t>生产工艺流程及产污环节见图</w:t>
      </w:r>
      <w:r w:rsidRPr="0016661A">
        <w:rPr>
          <w:caps/>
          <w:sz w:val="28"/>
          <w:szCs w:val="28"/>
        </w:rPr>
        <w:t>4.2</w:t>
      </w:r>
      <w:r w:rsidR="00B73D13" w:rsidRPr="0016661A">
        <w:rPr>
          <w:caps/>
          <w:sz w:val="28"/>
          <w:szCs w:val="28"/>
        </w:rPr>
        <w:t>.1</w:t>
      </w:r>
      <w:r w:rsidRPr="0016661A">
        <w:rPr>
          <w:caps/>
          <w:sz w:val="28"/>
          <w:szCs w:val="28"/>
        </w:rPr>
        <w:t>-1</w:t>
      </w:r>
      <w:r w:rsidRPr="0016661A">
        <w:rPr>
          <w:caps/>
          <w:sz w:val="28"/>
          <w:szCs w:val="28"/>
        </w:rPr>
        <w:t>。</w:t>
      </w:r>
    </w:p>
    <w:p w14:paraId="26B7FCBC" w14:textId="3BDD597A" w:rsidR="002E1E1B" w:rsidRPr="0016661A" w:rsidRDefault="004231B9" w:rsidP="002E1E1B">
      <w:pPr>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1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⑴</w:t>
      </w:r>
      <w:r w:rsidRPr="0016661A">
        <w:rPr>
          <w:sz w:val="28"/>
          <w:szCs w:val="28"/>
        </w:rPr>
        <w:fldChar w:fldCharType="end"/>
      </w:r>
      <w:r w:rsidR="002E1E1B" w:rsidRPr="0016661A">
        <w:rPr>
          <w:sz w:val="28"/>
          <w:szCs w:val="28"/>
        </w:rPr>
        <w:t>原料处理系统</w:t>
      </w:r>
    </w:p>
    <w:p w14:paraId="7B678BC4" w14:textId="6E87EE60" w:rsidR="002E1E1B" w:rsidRPr="0016661A" w:rsidRDefault="002E1E1B" w:rsidP="002E1E1B">
      <w:pPr>
        <w:snapToGrid w:val="0"/>
        <w:spacing w:line="500" w:lineRule="exact"/>
        <w:ind w:firstLineChars="200" w:firstLine="560"/>
        <w:rPr>
          <w:sz w:val="28"/>
          <w:szCs w:val="28"/>
        </w:rPr>
      </w:pPr>
      <w:r w:rsidRPr="0016661A">
        <w:rPr>
          <w:sz w:val="28"/>
          <w:szCs w:val="28"/>
        </w:rPr>
        <w:t>二期重新报批项目设置</w:t>
      </w:r>
      <w:r w:rsidRPr="0016661A">
        <w:rPr>
          <w:sz w:val="28"/>
          <w:szCs w:val="28"/>
        </w:rPr>
        <w:t>1</w:t>
      </w:r>
      <w:r w:rsidRPr="0016661A">
        <w:rPr>
          <w:sz w:val="28"/>
          <w:szCs w:val="28"/>
        </w:rPr>
        <w:t>条生产线，位于煅烧车间二；设置</w:t>
      </w:r>
      <w:r w:rsidRPr="0016661A">
        <w:rPr>
          <w:sz w:val="28"/>
          <w:szCs w:val="28"/>
        </w:rPr>
        <w:t>1</w:t>
      </w:r>
      <w:r w:rsidRPr="0016661A">
        <w:rPr>
          <w:sz w:val="28"/>
          <w:szCs w:val="28"/>
        </w:rPr>
        <w:t>个原料库（</w:t>
      </w:r>
      <w:r w:rsidR="004231B9" w:rsidRPr="0016661A">
        <w:rPr>
          <w:rFonts w:hint="eastAsia"/>
          <w:sz w:val="28"/>
          <w:szCs w:val="28"/>
        </w:rPr>
        <w:t>2</w:t>
      </w:r>
      <w:r w:rsidR="004231B9" w:rsidRPr="0016661A">
        <w:rPr>
          <w:sz w:val="28"/>
          <w:szCs w:val="28"/>
        </w:rPr>
        <w:t>#</w:t>
      </w:r>
      <w:r w:rsidRPr="0016661A">
        <w:rPr>
          <w:sz w:val="28"/>
          <w:szCs w:val="28"/>
        </w:rPr>
        <w:t>原料库）和</w:t>
      </w:r>
      <w:r w:rsidRPr="0016661A">
        <w:rPr>
          <w:sz w:val="28"/>
          <w:szCs w:val="28"/>
        </w:rPr>
        <w:t>1</w:t>
      </w:r>
      <w:r w:rsidRPr="0016661A">
        <w:rPr>
          <w:sz w:val="28"/>
          <w:szCs w:val="28"/>
        </w:rPr>
        <w:t>个成品库（</w:t>
      </w:r>
      <w:r w:rsidRPr="0016661A">
        <w:rPr>
          <w:sz w:val="28"/>
          <w:szCs w:val="28"/>
        </w:rPr>
        <w:t>2#</w:t>
      </w:r>
      <w:r w:rsidRPr="0016661A">
        <w:rPr>
          <w:sz w:val="28"/>
          <w:szCs w:val="28"/>
        </w:rPr>
        <w:t>成品库），破碎机安装在</w:t>
      </w:r>
      <w:r w:rsidRPr="0016661A">
        <w:rPr>
          <w:sz w:val="28"/>
          <w:szCs w:val="28"/>
        </w:rPr>
        <w:t>2#</w:t>
      </w:r>
      <w:r w:rsidRPr="0016661A">
        <w:rPr>
          <w:sz w:val="28"/>
          <w:szCs w:val="28"/>
        </w:rPr>
        <w:t>原料库中。</w:t>
      </w:r>
    </w:p>
    <w:p w14:paraId="4E69C561" w14:textId="77777777" w:rsidR="002E1E1B" w:rsidRPr="0016661A" w:rsidRDefault="002E1E1B" w:rsidP="002E1E1B">
      <w:pPr>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 1 \* GB3 </w:instrText>
      </w:r>
      <w:r w:rsidRPr="0016661A">
        <w:rPr>
          <w:sz w:val="28"/>
          <w:szCs w:val="28"/>
        </w:rPr>
        <w:fldChar w:fldCharType="separate"/>
      </w:r>
      <w:r w:rsidRPr="0016661A">
        <w:rPr>
          <w:rFonts w:ascii="宋体" w:hAnsi="宋体" w:cs="宋体" w:hint="eastAsia"/>
          <w:sz w:val="28"/>
          <w:szCs w:val="28"/>
        </w:rPr>
        <w:t>①</w:t>
      </w:r>
      <w:r w:rsidRPr="0016661A">
        <w:rPr>
          <w:sz w:val="28"/>
          <w:szCs w:val="28"/>
        </w:rPr>
        <w:fldChar w:fldCharType="end"/>
      </w:r>
      <w:r w:rsidRPr="0016661A">
        <w:rPr>
          <w:sz w:val="28"/>
          <w:szCs w:val="28"/>
        </w:rPr>
        <w:t>原料入库</w:t>
      </w:r>
    </w:p>
    <w:p w14:paraId="4AC5F8B9" w14:textId="77777777" w:rsidR="002E1E1B" w:rsidRPr="0016661A" w:rsidRDefault="002E1E1B" w:rsidP="002E1E1B">
      <w:pPr>
        <w:snapToGrid w:val="0"/>
        <w:spacing w:line="500" w:lineRule="exact"/>
        <w:ind w:firstLineChars="200" w:firstLine="560"/>
        <w:rPr>
          <w:sz w:val="28"/>
          <w:szCs w:val="28"/>
        </w:rPr>
      </w:pPr>
      <w:r w:rsidRPr="0016661A">
        <w:rPr>
          <w:sz w:val="28"/>
          <w:szCs w:val="28"/>
        </w:rPr>
        <w:t>将外购原料石油焦送入原料库中储存，原料库内设置地下分隔储存池，地面硬化并进行防渗处理。原料石油焦使用集装箱式货车并加装苫布运到原料库内两侧的卸料区，使用移动式皮带输送机将石油焦输送至地下储存池中，再通过抓斗桥式起重机输送至破碎间。原料在原料库储存过程中不产生渗滤液。</w:t>
      </w:r>
    </w:p>
    <w:p w14:paraId="27E3ACEC" w14:textId="77777777" w:rsidR="002E1E1B" w:rsidRPr="0016661A" w:rsidRDefault="002E1E1B" w:rsidP="002E1E1B">
      <w:pPr>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 2 \* GB3 </w:instrText>
      </w:r>
      <w:r w:rsidRPr="0016661A">
        <w:rPr>
          <w:sz w:val="28"/>
          <w:szCs w:val="28"/>
        </w:rPr>
        <w:fldChar w:fldCharType="separate"/>
      </w:r>
      <w:r w:rsidRPr="0016661A">
        <w:rPr>
          <w:rFonts w:ascii="宋体" w:hAnsi="宋体" w:cs="宋体" w:hint="eastAsia"/>
          <w:sz w:val="28"/>
          <w:szCs w:val="28"/>
        </w:rPr>
        <w:t>②</w:t>
      </w:r>
      <w:r w:rsidRPr="0016661A">
        <w:rPr>
          <w:sz w:val="28"/>
          <w:szCs w:val="28"/>
        </w:rPr>
        <w:fldChar w:fldCharType="end"/>
      </w:r>
      <w:r w:rsidRPr="0016661A">
        <w:rPr>
          <w:sz w:val="28"/>
          <w:szCs w:val="28"/>
        </w:rPr>
        <w:t>破碎、料仓</w:t>
      </w:r>
    </w:p>
    <w:p w14:paraId="646D99CC" w14:textId="77777777" w:rsidR="002E1E1B" w:rsidRPr="0016661A" w:rsidRDefault="002E1E1B" w:rsidP="002E1E1B">
      <w:pPr>
        <w:snapToGrid w:val="0"/>
        <w:spacing w:line="500" w:lineRule="exact"/>
        <w:ind w:firstLineChars="200" w:firstLine="560"/>
        <w:rPr>
          <w:sz w:val="28"/>
          <w:szCs w:val="28"/>
        </w:rPr>
      </w:pPr>
      <w:r w:rsidRPr="0016661A">
        <w:rPr>
          <w:sz w:val="28"/>
          <w:szCs w:val="28"/>
        </w:rPr>
        <w:t>石油焦进入罐式煅烧炉之前，需进行粗碎控制粒度（确保粒径小于＜</w:t>
      </w:r>
      <w:r w:rsidRPr="0016661A">
        <w:rPr>
          <w:sz w:val="28"/>
          <w:szCs w:val="28"/>
        </w:rPr>
        <w:t>80mm</w:t>
      </w:r>
      <w:r w:rsidRPr="0016661A">
        <w:rPr>
          <w:sz w:val="28"/>
          <w:szCs w:val="28"/>
        </w:rPr>
        <w:t>）。将原料石油焦输送至双齿辊破碎机破碎，通过控制破碎机的齿距来</w:t>
      </w:r>
      <w:r w:rsidRPr="0016661A">
        <w:rPr>
          <w:sz w:val="28"/>
          <w:szCs w:val="28"/>
        </w:rPr>
        <w:lastRenderedPageBreak/>
        <w:t>控制石油焦的粒径。原料经破碎机破碎后直接输送至斗式提升机，然后输送至料仓。破碎工序在原料库中进行。</w:t>
      </w:r>
      <w:r w:rsidRPr="0016661A">
        <w:rPr>
          <w:sz w:val="28"/>
          <w:szCs w:val="28"/>
        </w:rPr>
        <w:t xml:space="preserve"> </w:t>
      </w:r>
    </w:p>
    <w:p w14:paraId="5BB20C90" w14:textId="77777777" w:rsidR="002E1E1B" w:rsidRPr="0016661A" w:rsidRDefault="002E1E1B" w:rsidP="002E1E1B">
      <w:pPr>
        <w:snapToGrid w:val="0"/>
        <w:spacing w:line="500" w:lineRule="exact"/>
        <w:ind w:firstLineChars="200" w:firstLine="560"/>
        <w:rPr>
          <w:sz w:val="28"/>
          <w:szCs w:val="28"/>
        </w:rPr>
      </w:pPr>
      <w:r w:rsidRPr="0016661A">
        <w:rPr>
          <w:sz w:val="28"/>
          <w:szCs w:val="28"/>
        </w:rPr>
        <w:t xml:space="preserve">  </w:t>
      </w:r>
      <w:r w:rsidRPr="0016661A">
        <w:rPr>
          <w:sz w:val="28"/>
          <w:szCs w:val="28"/>
        </w:rPr>
        <w:fldChar w:fldCharType="begin"/>
      </w:r>
      <w:r w:rsidRPr="0016661A">
        <w:rPr>
          <w:sz w:val="28"/>
          <w:szCs w:val="28"/>
        </w:rPr>
        <w:instrText xml:space="preserve"> = 3 \* GB3 </w:instrText>
      </w:r>
      <w:r w:rsidRPr="0016661A">
        <w:rPr>
          <w:sz w:val="28"/>
          <w:szCs w:val="28"/>
        </w:rPr>
        <w:fldChar w:fldCharType="separate"/>
      </w:r>
      <w:r w:rsidRPr="0016661A">
        <w:rPr>
          <w:rFonts w:ascii="宋体" w:hAnsi="宋体" w:cs="宋体" w:hint="eastAsia"/>
          <w:sz w:val="28"/>
          <w:szCs w:val="28"/>
        </w:rPr>
        <w:t>③</w:t>
      </w:r>
      <w:r w:rsidRPr="0016661A">
        <w:rPr>
          <w:sz w:val="28"/>
          <w:szCs w:val="28"/>
        </w:rPr>
        <w:fldChar w:fldCharType="end"/>
      </w:r>
      <w:r w:rsidRPr="0016661A">
        <w:rPr>
          <w:sz w:val="28"/>
          <w:szCs w:val="28"/>
        </w:rPr>
        <w:t>产污环节</w:t>
      </w:r>
    </w:p>
    <w:p w14:paraId="5898C7E7" w14:textId="6D20F944" w:rsidR="002E1E1B" w:rsidRPr="0016661A" w:rsidRDefault="002E1E1B" w:rsidP="002E1E1B">
      <w:pPr>
        <w:snapToGrid w:val="0"/>
        <w:spacing w:line="500" w:lineRule="exact"/>
        <w:ind w:firstLineChars="200" w:firstLine="560"/>
        <w:rPr>
          <w:sz w:val="28"/>
          <w:szCs w:val="28"/>
        </w:rPr>
      </w:pPr>
      <w:r w:rsidRPr="0016661A">
        <w:rPr>
          <w:sz w:val="28"/>
          <w:szCs w:val="28"/>
        </w:rPr>
        <w:t>有组织废气：破碎工序收集到的粉尘</w:t>
      </w:r>
      <w:r w:rsidR="00544B63" w:rsidRPr="0016661A">
        <w:rPr>
          <w:rFonts w:hint="eastAsia"/>
          <w:sz w:val="28"/>
          <w:szCs w:val="28"/>
        </w:rPr>
        <w:t>、非甲烷总烃</w:t>
      </w:r>
      <w:r w:rsidRPr="0016661A">
        <w:rPr>
          <w:sz w:val="28"/>
          <w:szCs w:val="28"/>
        </w:rPr>
        <w:t>废气</w:t>
      </w:r>
      <w:r w:rsidRPr="0016661A">
        <w:rPr>
          <w:sz w:val="28"/>
          <w:szCs w:val="28"/>
        </w:rPr>
        <w:t>G1</w:t>
      </w:r>
      <w:r w:rsidR="00294529" w:rsidRPr="0016661A">
        <w:rPr>
          <w:rFonts w:hint="eastAsia"/>
          <w:sz w:val="28"/>
          <w:szCs w:val="28"/>
        </w:rPr>
        <w:t>；料仓产生的</w:t>
      </w:r>
      <w:r w:rsidR="00294529" w:rsidRPr="0016661A">
        <w:rPr>
          <w:sz w:val="28"/>
          <w:szCs w:val="28"/>
        </w:rPr>
        <w:t>粉尘</w:t>
      </w:r>
      <w:r w:rsidR="00294529" w:rsidRPr="0016661A">
        <w:rPr>
          <w:rFonts w:hint="eastAsia"/>
          <w:sz w:val="28"/>
          <w:szCs w:val="28"/>
        </w:rPr>
        <w:t>、非甲烷总烃</w:t>
      </w:r>
      <w:r w:rsidR="00294529" w:rsidRPr="0016661A">
        <w:rPr>
          <w:sz w:val="28"/>
          <w:szCs w:val="28"/>
        </w:rPr>
        <w:t>废气</w:t>
      </w:r>
      <w:r w:rsidR="00294529" w:rsidRPr="0016661A">
        <w:rPr>
          <w:sz w:val="28"/>
          <w:szCs w:val="28"/>
        </w:rPr>
        <w:t>G2</w:t>
      </w:r>
      <w:r w:rsidR="00294529" w:rsidRPr="0016661A">
        <w:rPr>
          <w:rFonts w:hint="eastAsia"/>
          <w:sz w:val="28"/>
          <w:szCs w:val="28"/>
        </w:rPr>
        <w:t>。</w:t>
      </w:r>
    </w:p>
    <w:p w14:paraId="7839CFB7" w14:textId="1531B54D" w:rsidR="002E1E1B" w:rsidRPr="0016661A" w:rsidRDefault="002E1E1B" w:rsidP="002E1E1B">
      <w:pPr>
        <w:snapToGrid w:val="0"/>
        <w:spacing w:line="500" w:lineRule="exact"/>
        <w:ind w:firstLineChars="200" w:firstLine="560"/>
        <w:rPr>
          <w:sz w:val="28"/>
          <w:szCs w:val="28"/>
        </w:rPr>
      </w:pPr>
      <w:r w:rsidRPr="0016661A">
        <w:rPr>
          <w:sz w:val="28"/>
          <w:szCs w:val="28"/>
        </w:rPr>
        <w:t>无组织废气：原料石油焦入库产生的无组织</w:t>
      </w:r>
      <w:r w:rsidR="00544B63" w:rsidRPr="0016661A">
        <w:rPr>
          <w:sz w:val="28"/>
          <w:szCs w:val="28"/>
        </w:rPr>
        <w:t>粉尘</w:t>
      </w:r>
      <w:r w:rsidR="00544B63" w:rsidRPr="0016661A">
        <w:rPr>
          <w:rFonts w:hint="eastAsia"/>
          <w:sz w:val="28"/>
          <w:szCs w:val="28"/>
        </w:rPr>
        <w:t>、非甲烷总烃</w:t>
      </w:r>
      <w:r w:rsidRPr="0016661A">
        <w:rPr>
          <w:sz w:val="28"/>
          <w:szCs w:val="28"/>
        </w:rPr>
        <w:t>废气</w:t>
      </w:r>
      <w:r w:rsidRPr="0016661A">
        <w:rPr>
          <w:sz w:val="28"/>
          <w:szCs w:val="28"/>
        </w:rPr>
        <w:t>Gu1</w:t>
      </w:r>
      <w:r w:rsidRPr="0016661A">
        <w:rPr>
          <w:sz w:val="28"/>
          <w:szCs w:val="28"/>
        </w:rPr>
        <w:t>，破碎工序未收集到的</w:t>
      </w:r>
      <w:r w:rsidR="00544B63" w:rsidRPr="0016661A">
        <w:rPr>
          <w:sz w:val="28"/>
          <w:szCs w:val="28"/>
        </w:rPr>
        <w:t>粉尘</w:t>
      </w:r>
      <w:r w:rsidR="00544B63" w:rsidRPr="0016661A">
        <w:rPr>
          <w:rFonts w:hint="eastAsia"/>
          <w:sz w:val="28"/>
          <w:szCs w:val="28"/>
        </w:rPr>
        <w:t>、非甲烷总烃</w:t>
      </w:r>
      <w:r w:rsidRPr="0016661A">
        <w:rPr>
          <w:sz w:val="28"/>
          <w:szCs w:val="28"/>
        </w:rPr>
        <w:t>废气</w:t>
      </w:r>
      <w:r w:rsidRPr="0016661A">
        <w:rPr>
          <w:sz w:val="28"/>
          <w:szCs w:val="28"/>
        </w:rPr>
        <w:t>Gu2</w:t>
      </w:r>
      <w:r w:rsidRPr="0016661A">
        <w:rPr>
          <w:sz w:val="28"/>
          <w:szCs w:val="28"/>
        </w:rPr>
        <w:t>。</w:t>
      </w:r>
    </w:p>
    <w:p w14:paraId="5CE2A7C6" w14:textId="77777777" w:rsidR="002E1E1B" w:rsidRPr="0016661A" w:rsidRDefault="002E1E1B" w:rsidP="002E1E1B">
      <w:pPr>
        <w:snapToGrid w:val="0"/>
        <w:spacing w:line="500" w:lineRule="exact"/>
        <w:ind w:firstLineChars="200" w:firstLine="560"/>
        <w:rPr>
          <w:sz w:val="28"/>
          <w:szCs w:val="28"/>
        </w:rPr>
      </w:pPr>
      <w:r w:rsidRPr="0016661A">
        <w:rPr>
          <w:sz w:val="28"/>
          <w:szCs w:val="28"/>
        </w:rPr>
        <w:t>噪声：生产过程中设备运行产生的噪声。</w:t>
      </w:r>
    </w:p>
    <w:p w14:paraId="7E4B405A" w14:textId="03F54D47" w:rsidR="002E1E1B" w:rsidRPr="0016661A" w:rsidRDefault="00544B63" w:rsidP="00544B63">
      <w:pPr>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2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⑵</w:t>
      </w:r>
      <w:r w:rsidRPr="0016661A">
        <w:rPr>
          <w:sz w:val="28"/>
          <w:szCs w:val="28"/>
        </w:rPr>
        <w:fldChar w:fldCharType="end"/>
      </w:r>
      <w:r w:rsidR="002E1E1B" w:rsidRPr="0016661A">
        <w:rPr>
          <w:sz w:val="28"/>
          <w:szCs w:val="28"/>
        </w:rPr>
        <w:t>煅烧</w:t>
      </w:r>
      <w:r w:rsidRPr="0016661A">
        <w:rPr>
          <w:rFonts w:hint="eastAsia"/>
          <w:sz w:val="28"/>
          <w:szCs w:val="28"/>
        </w:rPr>
        <w:t>、半石墨化焙烧</w:t>
      </w:r>
    </w:p>
    <w:p w14:paraId="27F0AC57" w14:textId="77777777" w:rsidR="002E1E1B" w:rsidRPr="0016661A" w:rsidRDefault="002E1E1B" w:rsidP="002E1E1B">
      <w:pPr>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 1 \* GB3 </w:instrText>
      </w:r>
      <w:r w:rsidRPr="0016661A">
        <w:rPr>
          <w:sz w:val="28"/>
          <w:szCs w:val="28"/>
        </w:rPr>
        <w:fldChar w:fldCharType="separate"/>
      </w:r>
      <w:r w:rsidRPr="0016661A">
        <w:rPr>
          <w:rFonts w:ascii="宋体" w:hAnsi="宋体" w:cs="宋体" w:hint="eastAsia"/>
          <w:sz w:val="28"/>
          <w:szCs w:val="28"/>
        </w:rPr>
        <w:t>①</w:t>
      </w:r>
      <w:r w:rsidRPr="0016661A">
        <w:rPr>
          <w:sz w:val="28"/>
          <w:szCs w:val="28"/>
        </w:rPr>
        <w:fldChar w:fldCharType="end"/>
      </w:r>
      <w:r w:rsidRPr="0016661A">
        <w:rPr>
          <w:sz w:val="28"/>
          <w:szCs w:val="28"/>
        </w:rPr>
        <w:t>加料</w:t>
      </w:r>
    </w:p>
    <w:p w14:paraId="571051F5" w14:textId="77777777" w:rsidR="002E1E1B" w:rsidRPr="0016661A" w:rsidRDefault="002E1E1B" w:rsidP="002E1E1B">
      <w:pPr>
        <w:snapToGrid w:val="0"/>
        <w:spacing w:line="500" w:lineRule="exact"/>
        <w:ind w:firstLineChars="200" w:firstLine="560"/>
        <w:rPr>
          <w:sz w:val="28"/>
          <w:szCs w:val="28"/>
        </w:rPr>
      </w:pPr>
      <w:r w:rsidRPr="0016661A">
        <w:rPr>
          <w:sz w:val="28"/>
          <w:szCs w:val="28"/>
        </w:rPr>
        <w:t>经破碎合格后的石油焦由密闭式原料输送系统输送至煅烧炉顶部的料仓内。每个煅烧炉顶部均配置了料仓，石油焦从料仓内通过自动加料机加入罐式煅烧炉内。</w:t>
      </w:r>
    </w:p>
    <w:p w14:paraId="2825015E" w14:textId="242B5C76" w:rsidR="002E1E1B" w:rsidRPr="0016661A" w:rsidRDefault="002E1E1B" w:rsidP="002E1E1B">
      <w:pPr>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 2 \* GB3 </w:instrText>
      </w:r>
      <w:r w:rsidRPr="0016661A">
        <w:rPr>
          <w:sz w:val="28"/>
          <w:szCs w:val="28"/>
        </w:rPr>
        <w:fldChar w:fldCharType="separate"/>
      </w:r>
      <w:r w:rsidRPr="0016661A">
        <w:rPr>
          <w:rFonts w:hint="eastAsia"/>
          <w:sz w:val="28"/>
          <w:szCs w:val="28"/>
        </w:rPr>
        <w:t>②</w:t>
      </w:r>
      <w:r w:rsidRPr="0016661A">
        <w:rPr>
          <w:sz w:val="28"/>
          <w:szCs w:val="28"/>
        </w:rPr>
        <w:fldChar w:fldCharType="end"/>
      </w:r>
      <w:r w:rsidRPr="0016661A">
        <w:rPr>
          <w:sz w:val="28"/>
          <w:szCs w:val="28"/>
        </w:rPr>
        <w:t>煅烧</w:t>
      </w:r>
      <w:r w:rsidR="00544B63" w:rsidRPr="0016661A">
        <w:rPr>
          <w:rFonts w:hint="eastAsia"/>
          <w:sz w:val="28"/>
          <w:szCs w:val="28"/>
        </w:rPr>
        <w:t>、半石墨化焙烧</w:t>
      </w:r>
    </w:p>
    <w:p w14:paraId="2EB23310" w14:textId="3A144337" w:rsidR="002E1E1B" w:rsidRPr="0016661A" w:rsidRDefault="002E1E1B" w:rsidP="002E1E1B">
      <w:pPr>
        <w:snapToGrid w:val="0"/>
        <w:spacing w:line="500" w:lineRule="exact"/>
        <w:ind w:firstLineChars="200" w:firstLine="560"/>
        <w:rPr>
          <w:sz w:val="28"/>
          <w:szCs w:val="28"/>
        </w:rPr>
      </w:pPr>
      <w:r w:rsidRPr="0016661A">
        <w:rPr>
          <w:sz w:val="28"/>
          <w:szCs w:val="28"/>
        </w:rPr>
        <w:t>罐式炉是通过智能化方式调整</w:t>
      </w:r>
      <w:r w:rsidRPr="0016661A">
        <w:rPr>
          <w:sz w:val="28"/>
          <w:szCs w:val="28"/>
        </w:rPr>
        <w:t>1~10</w:t>
      </w:r>
      <w:r w:rsidRPr="0016661A">
        <w:rPr>
          <w:sz w:val="28"/>
          <w:szCs w:val="28"/>
        </w:rPr>
        <w:t>层火道每条火道的温度及负压来实现石油焦原料在料罐内的加热升温、高温煅烧，煅烧过程中热量来源于石油焦中挥发分燃烧热。罐式煅烧炉启动时以天然气为燃料进行烘炉，当炉内温度达到</w:t>
      </w:r>
      <w:r w:rsidRPr="0016661A">
        <w:rPr>
          <w:sz w:val="28"/>
          <w:szCs w:val="28"/>
        </w:rPr>
        <w:t>900-1000℃</w:t>
      </w:r>
      <w:r w:rsidRPr="0016661A">
        <w:rPr>
          <w:sz w:val="28"/>
          <w:szCs w:val="28"/>
        </w:rPr>
        <w:t>左右后开始正常生产。煅烧炉顶部料仓中的石油焦通过自动加料机加入到各煅烧罐内，煅烧罐沿火道由首层向下移动，移动过程中煅烧罐不断受热，此时燃烧室停止通入天然气，利用挥发分燃烧产生的热能，使煅烧罐在高温下进行煅烧；使其有效地除去水份、挥发份。罐式炉的石油焦被逐渐加热到</w:t>
      </w:r>
      <w:r w:rsidRPr="0016661A">
        <w:rPr>
          <w:sz w:val="28"/>
          <w:szCs w:val="28"/>
        </w:rPr>
        <w:t>1350℃</w:t>
      </w:r>
      <w:r w:rsidRPr="0016661A">
        <w:rPr>
          <w:sz w:val="28"/>
          <w:szCs w:val="28"/>
        </w:rPr>
        <w:t>～</w:t>
      </w:r>
      <w:r w:rsidRPr="0016661A">
        <w:rPr>
          <w:sz w:val="28"/>
          <w:szCs w:val="28"/>
        </w:rPr>
        <w:t>1450℃</w:t>
      </w:r>
      <w:r w:rsidRPr="0016661A">
        <w:rPr>
          <w:sz w:val="28"/>
          <w:szCs w:val="28"/>
        </w:rPr>
        <w:t>，煅烧</w:t>
      </w:r>
      <w:r w:rsidRPr="0016661A">
        <w:rPr>
          <w:sz w:val="28"/>
          <w:szCs w:val="28"/>
        </w:rPr>
        <w:t>24</w:t>
      </w:r>
      <w:r w:rsidRPr="0016661A">
        <w:rPr>
          <w:sz w:val="28"/>
          <w:szCs w:val="28"/>
        </w:rPr>
        <w:t>小时后；达到半石墨化焙烧功能，</w:t>
      </w:r>
      <w:r w:rsidR="00A11D2A" w:rsidRPr="0016661A">
        <w:rPr>
          <w:rFonts w:hint="eastAsia"/>
          <w:sz w:val="28"/>
          <w:szCs w:val="28"/>
        </w:rPr>
        <w:t>在</w:t>
      </w:r>
      <w:r w:rsidR="00A11D2A" w:rsidRPr="0016661A">
        <w:rPr>
          <w:rFonts w:hint="eastAsia"/>
          <w:sz w:val="28"/>
          <w:szCs w:val="28"/>
        </w:rPr>
        <w:t>8</w:t>
      </w:r>
      <w:r w:rsidR="00A11D2A" w:rsidRPr="0016661A">
        <w:rPr>
          <w:sz w:val="28"/>
          <w:szCs w:val="28"/>
        </w:rPr>
        <w:t>50~950℃</w:t>
      </w:r>
      <w:r w:rsidR="00A11D2A" w:rsidRPr="0016661A">
        <w:rPr>
          <w:rFonts w:hint="eastAsia"/>
          <w:sz w:val="28"/>
          <w:szCs w:val="28"/>
        </w:rPr>
        <w:t>条件下</w:t>
      </w:r>
      <w:r w:rsidRPr="0016661A">
        <w:rPr>
          <w:sz w:val="28"/>
          <w:szCs w:val="28"/>
        </w:rPr>
        <w:t>继续恒温加热</w:t>
      </w:r>
      <w:r w:rsidRPr="0016661A">
        <w:rPr>
          <w:sz w:val="28"/>
          <w:szCs w:val="28"/>
        </w:rPr>
        <w:t>36</w:t>
      </w:r>
      <w:r w:rsidRPr="0016661A">
        <w:rPr>
          <w:sz w:val="28"/>
          <w:szCs w:val="28"/>
        </w:rPr>
        <w:t>小时，提高真密度及机械强度，降低电阻率。已达到产品升级成半石墨化煅后焦。</w:t>
      </w:r>
    </w:p>
    <w:p w14:paraId="055DC455" w14:textId="77777777" w:rsidR="002E1E1B" w:rsidRPr="0016661A" w:rsidRDefault="002E1E1B" w:rsidP="002E1E1B">
      <w:pPr>
        <w:tabs>
          <w:tab w:val="left" w:pos="3960"/>
        </w:tabs>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 3 \* GB3 </w:instrText>
      </w:r>
      <w:r w:rsidRPr="0016661A">
        <w:rPr>
          <w:sz w:val="28"/>
          <w:szCs w:val="28"/>
        </w:rPr>
        <w:fldChar w:fldCharType="separate"/>
      </w:r>
      <w:r w:rsidRPr="0016661A">
        <w:rPr>
          <w:rFonts w:ascii="宋体" w:hAnsi="宋体" w:cs="宋体" w:hint="eastAsia"/>
          <w:sz w:val="28"/>
          <w:szCs w:val="28"/>
        </w:rPr>
        <w:t>③</w:t>
      </w:r>
      <w:r w:rsidRPr="0016661A">
        <w:rPr>
          <w:sz w:val="28"/>
          <w:szCs w:val="28"/>
        </w:rPr>
        <w:fldChar w:fldCharType="end"/>
      </w:r>
      <w:r w:rsidRPr="0016661A">
        <w:rPr>
          <w:sz w:val="28"/>
          <w:szCs w:val="28"/>
        </w:rPr>
        <w:t>冷却、振动下料、提升</w:t>
      </w:r>
    </w:p>
    <w:p w14:paraId="7941AA59" w14:textId="77777777" w:rsidR="002E1E1B" w:rsidRPr="0016661A" w:rsidRDefault="002E1E1B" w:rsidP="002E1E1B">
      <w:pPr>
        <w:tabs>
          <w:tab w:val="left" w:pos="3960"/>
        </w:tabs>
        <w:snapToGrid w:val="0"/>
        <w:spacing w:line="500" w:lineRule="exact"/>
        <w:ind w:firstLineChars="200" w:firstLine="560"/>
        <w:rPr>
          <w:sz w:val="28"/>
          <w:szCs w:val="28"/>
        </w:rPr>
      </w:pPr>
      <w:r w:rsidRPr="0016661A">
        <w:rPr>
          <w:sz w:val="28"/>
          <w:szCs w:val="28"/>
        </w:rPr>
        <w:t>煅烧结束后，经过煅烧的物料从煅烧罐底部缓慢通过冷却筒排放，经筒外冷却水套中冷却循环水冷却后降至</w:t>
      </w:r>
      <w:r w:rsidRPr="0016661A">
        <w:rPr>
          <w:sz w:val="28"/>
          <w:szCs w:val="28"/>
        </w:rPr>
        <w:t>60℃</w:t>
      </w:r>
      <w:r w:rsidRPr="0016661A">
        <w:rPr>
          <w:sz w:val="28"/>
          <w:szCs w:val="28"/>
        </w:rPr>
        <w:t>左右，再经</w:t>
      </w:r>
      <w:r w:rsidRPr="0016661A">
        <w:rPr>
          <w:bCs/>
          <w:sz w:val="28"/>
          <w:szCs w:val="28"/>
        </w:rPr>
        <w:t>密闭</w:t>
      </w:r>
      <w:r w:rsidRPr="0016661A">
        <w:rPr>
          <w:sz w:val="28"/>
          <w:szCs w:val="28"/>
        </w:rPr>
        <w:t>振动下料机下料后，由提升及在密闭环境下输送至成品料仓。</w:t>
      </w:r>
    </w:p>
    <w:p w14:paraId="6730FE62" w14:textId="77777777" w:rsidR="002E1E1B" w:rsidRPr="0016661A" w:rsidRDefault="002E1E1B" w:rsidP="002E1E1B">
      <w:pPr>
        <w:snapToGrid w:val="0"/>
        <w:spacing w:line="500" w:lineRule="exact"/>
        <w:ind w:firstLineChars="200" w:firstLine="560"/>
        <w:rPr>
          <w:sz w:val="28"/>
          <w:szCs w:val="28"/>
        </w:rPr>
      </w:pPr>
      <w:r w:rsidRPr="0016661A">
        <w:rPr>
          <w:sz w:val="28"/>
          <w:szCs w:val="28"/>
        </w:rPr>
        <w:lastRenderedPageBreak/>
        <w:fldChar w:fldCharType="begin"/>
      </w:r>
      <w:r w:rsidRPr="0016661A">
        <w:rPr>
          <w:sz w:val="28"/>
          <w:szCs w:val="28"/>
        </w:rPr>
        <w:instrText xml:space="preserve"> = 4 \* GB3 </w:instrText>
      </w:r>
      <w:r w:rsidRPr="0016661A">
        <w:rPr>
          <w:sz w:val="28"/>
          <w:szCs w:val="28"/>
        </w:rPr>
        <w:fldChar w:fldCharType="separate"/>
      </w:r>
      <w:r w:rsidRPr="0016661A">
        <w:rPr>
          <w:rFonts w:ascii="宋体" w:hAnsi="宋体" w:cs="宋体" w:hint="eastAsia"/>
          <w:sz w:val="28"/>
          <w:szCs w:val="28"/>
        </w:rPr>
        <w:t>④</w:t>
      </w:r>
      <w:r w:rsidRPr="0016661A">
        <w:rPr>
          <w:sz w:val="28"/>
          <w:szCs w:val="28"/>
        </w:rPr>
        <w:fldChar w:fldCharType="end"/>
      </w:r>
      <w:r w:rsidRPr="0016661A">
        <w:rPr>
          <w:sz w:val="28"/>
          <w:szCs w:val="28"/>
        </w:rPr>
        <w:t>产污环节</w:t>
      </w:r>
    </w:p>
    <w:p w14:paraId="5D9BDEB9" w14:textId="329D244D" w:rsidR="002E1E1B" w:rsidRPr="0016661A" w:rsidRDefault="002E1E1B" w:rsidP="002E1E1B">
      <w:pPr>
        <w:snapToGrid w:val="0"/>
        <w:spacing w:line="500" w:lineRule="exact"/>
        <w:ind w:firstLineChars="200" w:firstLine="560"/>
        <w:rPr>
          <w:sz w:val="28"/>
          <w:szCs w:val="28"/>
        </w:rPr>
      </w:pPr>
      <w:r w:rsidRPr="0016661A">
        <w:rPr>
          <w:sz w:val="28"/>
          <w:szCs w:val="28"/>
        </w:rPr>
        <w:t>有组织废气：加料工序收集到的粉尘</w:t>
      </w:r>
      <w:r w:rsidR="00544B63" w:rsidRPr="0016661A">
        <w:rPr>
          <w:rFonts w:hint="eastAsia"/>
          <w:sz w:val="28"/>
          <w:szCs w:val="28"/>
        </w:rPr>
        <w:t>、非甲烷总烃</w:t>
      </w:r>
      <w:r w:rsidRPr="0016661A">
        <w:rPr>
          <w:sz w:val="28"/>
          <w:szCs w:val="28"/>
        </w:rPr>
        <w:t>废气</w:t>
      </w:r>
      <w:r w:rsidRPr="0016661A">
        <w:rPr>
          <w:sz w:val="28"/>
          <w:szCs w:val="28"/>
        </w:rPr>
        <w:t>G</w:t>
      </w:r>
      <w:r w:rsidR="00294529" w:rsidRPr="0016661A">
        <w:rPr>
          <w:sz w:val="28"/>
          <w:szCs w:val="28"/>
        </w:rPr>
        <w:t>3</w:t>
      </w:r>
      <w:r w:rsidR="00544B63" w:rsidRPr="0016661A">
        <w:rPr>
          <w:rFonts w:hint="eastAsia"/>
          <w:sz w:val="28"/>
          <w:szCs w:val="28"/>
        </w:rPr>
        <w:t>；</w:t>
      </w:r>
      <w:r w:rsidRPr="0016661A">
        <w:rPr>
          <w:sz w:val="28"/>
          <w:szCs w:val="28"/>
        </w:rPr>
        <w:t>煅烧工序产生的煅烧</w:t>
      </w:r>
      <w:r w:rsidR="00544B63" w:rsidRPr="0016661A">
        <w:rPr>
          <w:rFonts w:hint="eastAsia"/>
          <w:sz w:val="28"/>
          <w:szCs w:val="28"/>
        </w:rPr>
        <w:t>二氧化硫、氮氧化物、烟尘废气</w:t>
      </w:r>
      <w:r w:rsidRPr="0016661A">
        <w:rPr>
          <w:sz w:val="28"/>
          <w:szCs w:val="28"/>
        </w:rPr>
        <w:t>G</w:t>
      </w:r>
      <w:r w:rsidR="00294529" w:rsidRPr="0016661A">
        <w:rPr>
          <w:sz w:val="28"/>
          <w:szCs w:val="28"/>
        </w:rPr>
        <w:t>4</w:t>
      </w:r>
      <w:r w:rsidR="00544B63" w:rsidRPr="0016661A">
        <w:rPr>
          <w:rFonts w:hint="eastAsia"/>
          <w:sz w:val="28"/>
          <w:szCs w:val="28"/>
        </w:rPr>
        <w:t>；</w:t>
      </w:r>
      <w:r w:rsidRPr="0016661A">
        <w:rPr>
          <w:sz w:val="28"/>
          <w:szCs w:val="28"/>
        </w:rPr>
        <w:t>振动下料工序产生的粉尘</w:t>
      </w:r>
      <w:r w:rsidR="00544B63" w:rsidRPr="0016661A">
        <w:rPr>
          <w:rFonts w:hint="eastAsia"/>
          <w:sz w:val="28"/>
          <w:szCs w:val="28"/>
        </w:rPr>
        <w:t>废气</w:t>
      </w:r>
      <w:r w:rsidRPr="0016661A">
        <w:rPr>
          <w:sz w:val="28"/>
          <w:szCs w:val="28"/>
        </w:rPr>
        <w:t>G</w:t>
      </w:r>
      <w:r w:rsidR="00294529" w:rsidRPr="0016661A">
        <w:rPr>
          <w:sz w:val="28"/>
          <w:szCs w:val="28"/>
        </w:rPr>
        <w:t>5</w:t>
      </w:r>
      <w:r w:rsidRPr="0016661A">
        <w:rPr>
          <w:sz w:val="28"/>
          <w:szCs w:val="28"/>
        </w:rPr>
        <w:t>。</w:t>
      </w:r>
    </w:p>
    <w:p w14:paraId="3FBC5957" w14:textId="3914DE03" w:rsidR="002E1E1B" w:rsidRPr="0016661A" w:rsidRDefault="002E1E1B" w:rsidP="002E1E1B">
      <w:pPr>
        <w:snapToGrid w:val="0"/>
        <w:spacing w:line="500" w:lineRule="exact"/>
        <w:ind w:firstLineChars="200" w:firstLine="560"/>
        <w:rPr>
          <w:sz w:val="28"/>
          <w:szCs w:val="28"/>
        </w:rPr>
      </w:pPr>
      <w:r w:rsidRPr="0016661A">
        <w:rPr>
          <w:sz w:val="28"/>
          <w:szCs w:val="28"/>
        </w:rPr>
        <w:t>无组织废气：加料工序未收集到的粉尘</w:t>
      </w:r>
      <w:r w:rsidR="00294529" w:rsidRPr="0016661A">
        <w:rPr>
          <w:rFonts w:hint="eastAsia"/>
          <w:sz w:val="28"/>
          <w:szCs w:val="28"/>
        </w:rPr>
        <w:t>、非甲烷总烃</w:t>
      </w:r>
      <w:r w:rsidRPr="0016661A">
        <w:rPr>
          <w:sz w:val="28"/>
          <w:szCs w:val="28"/>
        </w:rPr>
        <w:t>废气</w:t>
      </w:r>
      <w:r w:rsidRPr="0016661A">
        <w:rPr>
          <w:sz w:val="28"/>
          <w:szCs w:val="28"/>
        </w:rPr>
        <w:t>Gu</w:t>
      </w:r>
      <w:r w:rsidR="00294529" w:rsidRPr="0016661A">
        <w:rPr>
          <w:sz w:val="28"/>
          <w:szCs w:val="28"/>
        </w:rPr>
        <w:t>3</w:t>
      </w:r>
      <w:r w:rsidRPr="0016661A">
        <w:rPr>
          <w:sz w:val="28"/>
          <w:szCs w:val="28"/>
        </w:rPr>
        <w:t>。</w:t>
      </w:r>
    </w:p>
    <w:p w14:paraId="37BC3B4B" w14:textId="77777777" w:rsidR="002E1E1B" w:rsidRPr="0016661A" w:rsidRDefault="002E1E1B" w:rsidP="002E1E1B">
      <w:pPr>
        <w:snapToGrid w:val="0"/>
        <w:spacing w:line="500" w:lineRule="exact"/>
        <w:ind w:firstLineChars="200" w:firstLine="560"/>
        <w:rPr>
          <w:sz w:val="28"/>
          <w:szCs w:val="28"/>
        </w:rPr>
      </w:pPr>
      <w:r w:rsidRPr="0016661A">
        <w:rPr>
          <w:sz w:val="28"/>
          <w:szCs w:val="28"/>
        </w:rPr>
        <w:t>噪声：生产过程中设备运行产生的噪声。</w:t>
      </w:r>
    </w:p>
    <w:p w14:paraId="4B3B7A2C" w14:textId="77777777" w:rsidR="002E1E1B" w:rsidRPr="0016661A" w:rsidRDefault="002E1E1B" w:rsidP="002E1E1B">
      <w:pPr>
        <w:snapToGrid w:val="0"/>
        <w:spacing w:line="500" w:lineRule="exact"/>
        <w:ind w:firstLineChars="200" w:firstLine="560"/>
        <w:rPr>
          <w:sz w:val="28"/>
          <w:szCs w:val="28"/>
        </w:rPr>
      </w:pPr>
      <w:r w:rsidRPr="0016661A">
        <w:rPr>
          <w:sz w:val="28"/>
          <w:szCs w:val="28"/>
        </w:rPr>
        <w:t>（</w:t>
      </w:r>
      <w:r w:rsidRPr="0016661A">
        <w:rPr>
          <w:sz w:val="28"/>
          <w:szCs w:val="28"/>
        </w:rPr>
        <w:t>3</w:t>
      </w:r>
      <w:r w:rsidRPr="0016661A">
        <w:rPr>
          <w:sz w:val="28"/>
          <w:szCs w:val="28"/>
        </w:rPr>
        <w:t>）成品料仓、筛分、包装</w:t>
      </w:r>
    </w:p>
    <w:p w14:paraId="43CAC03A" w14:textId="33160E42" w:rsidR="002E1E1B" w:rsidRPr="0016661A" w:rsidRDefault="002E1E1B" w:rsidP="002E1E1B">
      <w:pPr>
        <w:snapToGrid w:val="0"/>
        <w:spacing w:line="500" w:lineRule="exact"/>
        <w:ind w:firstLineChars="200" w:firstLine="560"/>
        <w:rPr>
          <w:sz w:val="28"/>
          <w:szCs w:val="28"/>
        </w:rPr>
      </w:pPr>
      <w:r w:rsidRPr="0016661A">
        <w:rPr>
          <w:bCs/>
          <w:sz w:val="28"/>
          <w:szCs w:val="28"/>
        </w:rPr>
        <w:t>密闭</w:t>
      </w:r>
      <w:r w:rsidRPr="0016661A">
        <w:rPr>
          <w:sz w:val="28"/>
          <w:szCs w:val="28"/>
        </w:rPr>
        <w:t>振动下料机排出的煅后焦，由提升机输送至成品料仓储存。项目设置</w:t>
      </w:r>
      <w:r w:rsidRPr="0016661A">
        <w:rPr>
          <w:sz w:val="28"/>
          <w:szCs w:val="28"/>
        </w:rPr>
        <w:t>1</w:t>
      </w:r>
      <w:r w:rsidRPr="0016661A">
        <w:rPr>
          <w:sz w:val="28"/>
          <w:szCs w:val="28"/>
        </w:rPr>
        <w:t>个成品库，配置</w:t>
      </w:r>
      <w:r w:rsidRPr="0016661A">
        <w:rPr>
          <w:sz w:val="28"/>
          <w:szCs w:val="28"/>
        </w:rPr>
        <w:t>1</w:t>
      </w:r>
      <w:r w:rsidRPr="0016661A">
        <w:rPr>
          <w:sz w:val="28"/>
          <w:szCs w:val="28"/>
        </w:rPr>
        <w:t>个</w:t>
      </w:r>
      <w:r w:rsidRPr="0016661A">
        <w:rPr>
          <w:sz w:val="28"/>
          <w:szCs w:val="28"/>
        </w:rPr>
        <w:t>1000m</w:t>
      </w:r>
      <w:r w:rsidRPr="0016661A">
        <w:rPr>
          <w:sz w:val="28"/>
          <w:szCs w:val="28"/>
          <w:vertAlign w:val="superscript"/>
        </w:rPr>
        <w:t>3</w:t>
      </w:r>
      <w:r w:rsidRPr="0016661A">
        <w:rPr>
          <w:sz w:val="28"/>
          <w:szCs w:val="28"/>
        </w:rPr>
        <w:t>产品料仓。</w:t>
      </w:r>
    </w:p>
    <w:p w14:paraId="543D4D88" w14:textId="77777777" w:rsidR="002E1E1B" w:rsidRPr="0016661A" w:rsidRDefault="002E1E1B" w:rsidP="002E1E1B">
      <w:pPr>
        <w:snapToGrid w:val="0"/>
        <w:spacing w:line="500" w:lineRule="exact"/>
        <w:ind w:firstLineChars="200" w:firstLine="560"/>
        <w:rPr>
          <w:sz w:val="28"/>
          <w:szCs w:val="28"/>
        </w:rPr>
      </w:pPr>
      <w:r w:rsidRPr="0016661A">
        <w:rPr>
          <w:sz w:val="28"/>
          <w:szCs w:val="28"/>
        </w:rPr>
        <w:t>产品在出售前，根据客户对产品粒径的要求，筛分出不同粒径，进行分类外售，产品筛分后直接进行包装外售。</w:t>
      </w:r>
    </w:p>
    <w:p w14:paraId="4ED439CA" w14:textId="77777777" w:rsidR="002E1E1B" w:rsidRPr="0016661A" w:rsidRDefault="002E1E1B" w:rsidP="002E1E1B">
      <w:pPr>
        <w:snapToGrid w:val="0"/>
        <w:spacing w:line="500" w:lineRule="exact"/>
        <w:ind w:firstLineChars="200" w:firstLine="560"/>
        <w:rPr>
          <w:sz w:val="28"/>
          <w:szCs w:val="28"/>
        </w:rPr>
      </w:pPr>
      <w:r w:rsidRPr="0016661A">
        <w:rPr>
          <w:sz w:val="28"/>
          <w:szCs w:val="28"/>
        </w:rPr>
        <w:t>产污环节：</w:t>
      </w:r>
    </w:p>
    <w:p w14:paraId="3EB9DCFD" w14:textId="2D9D7614" w:rsidR="002E1E1B" w:rsidRPr="0016661A" w:rsidRDefault="002E1E1B" w:rsidP="002E1E1B">
      <w:pPr>
        <w:snapToGrid w:val="0"/>
        <w:spacing w:line="500" w:lineRule="exact"/>
        <w:ind w:firstLineChars="200" w:firstLine="560"/>
        <w:rPr>
          <w:sz w:val="28"/>
          <w:szCs w:val="28"/>
        </w:rPr>
      </w:pPr>
      <w:r w:rsidRPr="0016661A">
        <w:rPr>
          <w:sz w:val="28"/>
          <w:szCs w:val="28"/>
        </w:rPr>
        <w:t>有组织废气：提升工序收集到的粉尘废气</w:t>
      </w:r>
      <w:r w:rsidRPr="0016661A">
        <w:rPr>
          <w:sz w:val="28"/>
          <w:szCs w:val="28"/>
        </w:rPr>
        <w:t>G</w:t>
      </w:r>
      <w:r w:rsidR="00923A2B" w:rsidRPr="0016661A">
        <w:rPr>
          <w:sz w:val="28"/>
          <w:szCs w:val="28"/>
        </w:rPr>
        <w:t>6</w:t>
      </w:r>
      <w:r w:rsidRPr="0016661A">
        <w:rPr>
          <w:sz w:val="28"/>
          <w:szCs w:val="28"/>
        </w:rPr>
        <w:t>、</w:t>
      </w:r>
      <w:r w:rsidR="00923A2B" w:rsidRPr="0016661A">
        <w:rPr>
          <w:sz w:val="28"/>
          <w:szCs w:val="28"/>
        </w:rPr>
        <w:t>成品料仓产生的</w:t>
      </w:r>
      <w:r w:rsidR="00923A2B" w:rsidRPr="0016661A">
        <w:rPr>
          <w:rFonts w:hint="eastAsia"/>
          <w:sz w:val="28"/>
          <w:szCs w:val="28"/>
        </w:rPr>
        <w:t>粉尘废气</w:t>
      </w:r>
      <w:r w:rsidR="00923A2B" w:rsidRPr="0016661A">
        <w:rPr>
          <w:sz w:val="28"/>
          <w:szCs w:val="28"/>
        </w:rPr>
        <w:t>G7</w:t>
      </w:r>
      <w:r w:rsidR="00923A2B" w:rsidRPr="0016661A">
        <w:rPr>
          <w:rFonts w:hint="eastAsia"/>
          <w:sz w:val="28"/>
          <w:szCs w:val="28"/>
        </w:rPr>
        <w:t>、</w:t>
      </w:r>
      <w:r w:rsidRPr="0016661A">
        <w:rPr>
          <w:sz w:val="28"/>
          <w:szCs w:val="28"/>
        </w:rPr>
        <w:t>筛分工序产生的粉尘</w:t>
      </w:r>
      <w:r w:rsidRPr="0016661A">
        <w:rPr>
          <w:sz w:val="28"/>
          <w:szCs w:val="28"/>
        </w:rPr>
        <w:t>G</w:t>
      </w:r>
      <w:r w:rsidR="00923A2B" w:rsidRPr="0016661A">
        <w:rPr>
          <w:sz w:val="28"/>
          <w:szCs w:val="28"/>
        </w:rPr>
        <w:t>8</w:t>
      </w:r>
      <w:r w:rsidRPr="0016661A">
        <w:rPr>
          <w:sz w:val="28"/>
          <w:szCs w:val="28"/>
        </w:rPr>
        <w:t>、包装工序产生的粉尘</w:t>
      </w:r>
      <w:r w:rsidRPr="0016661A">
        <w:rPr>
          <w:sz w:val="28"/>
          <w:szCs w:val="28"/>
        </w:rPr>
        <w:t>G</w:t>
      </w:r>
      <w:r w:rsidR="00923A2B" w:rsidRPr="0016661A">
        <w:rPr>
          <w:sz w:val="28"/>
          <w:szCs w:val="28"/>
        </w:rPr>
        <w:t>9</w:t>
      </w:r>
      <w:r w:rsidRPr="0016661A">
        <w:rPr>
          <w:sz w:val="28"/>
          <w:szCs w:val="28"/>
        </w:rPr>
        <w:t>。</w:t>
      </w:r>
    </w:p>
    <w:p w14:paraId="7B5FB13F" w14:textId="4133B37A" w:rsidR="002E1E1B" w:rsidRPr="0016661A" w:rsidRDefault="002E1E1B" w:rsidP="002E1E1B">
      <w:pPr>
        <w:snapToGrid w:val="0"/>
        <w:spacing w:line="500" w:lineRule="exact"/>
        <w:ind w:firstLineChars="200" w:firstLine="560"/>
        <w:rPr>
          <w:sz w:val="28"/>
          <w:szCs w:val="28"/>
        </w:rPr>
      </w:pPr>
      <w:r w:rsidRPr="0016661A">
        <w:rPr>
          <w:sz w:val="28"/>
          <w:szCs w:val="28"/>
        </w:rPr>
        <w:t>无组织废气：提升工序未收集到的粉尘废气</w:t>
      </w:r>
      <w:r w:rsidRPr="0016661A">
        <w:rPr>
          <w:sz w:val="28"/>
          <w:szCs w:val="28"/>
        </w:rPr>
        <w:t>Gu</w:t>
      </w:r>
      <w:r w:rsidR="00923A2B" w:rsidRPr="0016661A">
        <w:rPr>
          <w:sz w:val="28"/>
          <w:szCs w:val="28"/>
        </w:rPr>
        <w:t>4</w:t>
      </w:r>
      <w:r w:rsidRPr="0016661A">
        <w:rPr>
          <w:sz w:val="28"/>
          <w:szCs w:val="28"/>
        </w:rPr>
        <w:t>、包装工序未收集到的粉尘</w:t>
      </w:r>
      <w:r w:rsidRPr="0016661A">
        <w:rPr>
          <w:sz w:val="28"/>
          <w:szCs w:val="28"/>
        </w:rPr>
        <w:t>Gu</w:t>
      </w:r>
      <w:r w:rsidR="00923A2B" w:rsidRPr="0016661A">
        <w:rPr>
          <w:sz w:val="28"/>
          <w:szCs w:val="28"/>
        </w:rPr>
        <w:t>5</w:t>
      </w:r>
      <w:r w:rsidRPr="0016661A">
        <w:rPr>
          <w:sz w:val="28"/>
          <w:szCs w:val="28"/>
        </w:rPr>
        <w:t>。</w:t>
      </w:r>
    </w:p>
    <w:p w14:paraId="211FA7D6" w14:textId="77777777" w:rsidR="002E1E1B" w:rsidRPr="0016661A" w:rsidRDefault="002E1E1B" w:rsidP="002E1E1B">
      <w:pPr>
        <w:snapToGrid w:val="0"/>
        <w:spacing w:line="500" w:lineRule="exact"/>
        <w:ind w:firstLineChars="200" w:firstLine="560"/>
        <w:rPr>
          <w:sz w:val="28"/>
          <w:szCs w:val="28"/>
        </w:rPr>
      </w:pPr>
      <w:r w:rsidRPr="0016661A">
        <w:rPr>
          <w:sz w:val="28"/>
          <w:szCs w:val="28"/>
        </w:rPr>
        <w:t>噪声：生产过程中设备运行产生的噪声。</w:t>
      </w:r>
    </w:p>
    <w:p w14:paraId="56769096" w14:textId="77777777" w:rsidR="002E1E1B" w:rsidRPr="0016661A" w:rsidRDefault="002E1E1B" w:rsidP="002E1E1B">
      <w:pPr>
        <w:snapToGrid w:val="0"/>
        <w:spacing w:line="500" w:lineRule="exact"/>
        <w:ind w:firstLineChars="200" w:firstLine="560"/>
        <w:rPr>
          <w:sz w:val="28"/>
          <w:szCs w:val="28"/>
        </w:rPr>
      </w:pPr>
      <w:r w:rsidRPr="0016661A">
        <w:rPr>
          <w:sz w:val="28"/>
          <w:szCs w:val="28"/>
        </w:rPr>
        <w:t>（</w:t>
      </w:r>
      <w:r w:rsidRPr="0016661A">
        <w:rPr>
          <w:sz w:val="28"/>
          <w:szCs w:val="28"/>
        </w:rPr>
        <w:t>4</w:t>
      </w:r>
      <w:r w:rsidRPr="0016661A">
        <w:rPr>
          <w:sz w:val="28"/>
          <w:szCs w:val="28"/>
        </w:rPr>
        <w:t>）煅烧余热系统</w:t>
      </w:r>
    </w:p>
    <w:p w14:paraId="1D95AE26" w14:textId="77777777" w:rsidR="002E1E1B" w:rsidRPr="0016661A" w:rsidRDefault="002E1E1B" w:rsidP="002E1E1B">
      <w:pPr>
        <w:tabs>
          <w:tab w:val="left" w:pos="3960"/>
        </w:tabs>
        <w:snapToGrid w:val="0"/>
        <w:spacing w:line="500" w:lineRule="exact"/>
        <w:ind w:firstLineChars="200" w:firstLine="560"/>
        <w:rPr>
          <w:bCs/>
          <w:snapToGrid w:val="0"/>
          <w:sz w:val="28"/>
          <w:szCs w:val="28"/>
        </w:rPr>
      </w:pPr>
      <w:r w:rsidRPr="0016661A">
        <w:rPr>
          <w:bCs/>
          <w:snapToGrid w:val="0"/>
          <w:sz w:val="28"/>
          <w:szCs w:val="28"/>
        </w:rPr>
        <w:t>煅烧烟气经集合烟道进行</w:t>
      </w:r>
      <w:r w:rsidRPr="0016661A">
        <w:rPr>
          <w:bCs/>
          <w:snapToGrid w:val="0"/>
          <w:sz w:val="28"/>
          <w:szCs w:val="28"/>
        </w:rPr>
        <w:t>SNCR</w:t>
      </w:r>
      <w:r w:rsidRPr="0016661A">
        <w:rPr>
          <w:bCs/>
          <w:snapToGrid w:val="0"/>
          <w:sz w:val="28"/>
          <w:szCs w:val="28"/>
        </w:rPr>
        <w:t>脱硝系统，脱硝后再经过余热锅炉系统，由引风机将</w:t>
      </w:r>
      <w:r w:rsidRPr="0016661A">
        <w:rPr>
          <w:bCs/>
          <w:snapToGrid w:val="0"/>
          <w:sz w:val="28"/>
          <w:szCs w:val="28"/>
        </w:rPr>
        <w:t>200℃</w:t>
      </w:r>
      <w:r w:rsidRPr="0016661A">
        <w:rPr>
          <w:bCs/>
          <w:snapToGrid w:val="0"/>
          <w:sz w:val="28"/>
          <w:szCs w:val="28"/>
        </w:rPr>
        <w:t>烟气引入脱硫塔进行钙法脱硫，然后再经过除雾器、沉降管、湿电除尘、在线连续监测设备后，最终通过</w:t>
      </w:r>
      <w:r w:rsidRPr="0016661A">
        <w:rPr>
          <w:bCs/>
          <w:snapToGrid w:val="0"/>
          <w:sz w:val="28"/>
          <w:szCs w:val="28"/>
        </w:rPr>
        <w:t>60</w:t>
      </w:r>
      <w:r w:rsidRPr="0016661A">
        <w:rPr>
          <w:bCs/>
          <w:snapToGrid w:val="0"/>
          <w:sz w:val="28"/>
          <w:szCs w:val="28"/>
        </w:rPr>
        <w:t>米排气筒高空排放。</w:t>
      </w:r>
    </w:p>
    <w:p w14:paraId="72794E82" w14:textId="77777777" w:rsidR="00734993" w:rsidRPr="0016661A" w:rsidRDefault="00734993" w:rsidP="00110D43">
      <w:pPr>
        <w:widowControl w:val="0"/>
        <w:spacing w:line="500" w:lineRule="exact"/>
        <w:rPr>
          <w:caps/>
          <w:sz w:val="28"/>
          <w:szCs w:val="28"/>
        </w:rPr>
      </w:pPr>
    </w:p>
    <w:p w14:paraId="32C5C691" w14:textId="77777777" w:rsidR="00734993" w:rsidRPr="0016661A" w:rsidRDefault="00734993" w:rsidP="006244AF">
      <w:pPr>
        <w:widowControl w:val="0"/>
        <w:spacing w:line="500" w:lineRule="exact"/>
        <w:ind w:firstLineChars="200" w:firstLine="560"/>
        <w:rPr>
          <w:caps/>
          <w:sz w:val="28"/>
          <w:szCs w:val="28"/>
        </w:rPr>
        <w:sectPr w:rsidR="00734993" w:rsidRPr="0016661A" w:rsidSect="00932EE0">
          <w:pgSz w:w="11907" w:h="16840" w:code="9"/>
          <w:pgMar w:top="1418" w:right="1134" w:bottom="1418" w:left="1134" w:header="851" w:footer="992" w:gutter="0"/>
          <w:cols w:space="720"/>
          <w:docGrid w:linePitch="271"/>
        </w:sectPr>
      </w:pPr>
    </w:p>
    <w:p w14:paraId="4E08402C" w14:textId="3D113118" w:rsidR="002E1E1B" w:rsidRPr="0016661A" w:rsidRDefault="00896352" w:rsidP="00E1557A">
      <w:pPr>
        <w:widowControl w:val="0"/>
        <w:jc w:val="center"/>
      </w:pPr>
      <w:r w:rsidRPr="0016661A">
        <w:object w:dxaOrig="8761" w:dyaOrig="20206" w14:anchorId="54B421AD">
          <v:shape id="_x0000_i1031" type="#_x0000_t75" style="width:302.4pt;height:669.9pt" o:ole="">
            <v:imagedata r:id="rId57" o:title=""/>
          </v:shape>
          <o:OLEObject Type="Embed" ProgID="Visio.Drawing.15" ShapeID="_x0000_i1031" DrawAspect="Content" ObjectID="_1758540341" r:id="rId58"/>
        </w:object>
      </w:r>
    </w:p>
    <w:p w14:paraId="2FF9F7D6" w14:textId="36204C76" w:rsidR="00C31834" w:rsidRPr="0016661A" w:rsidRDefault="00C31834" w:rsidP="00C31834">
      <w:pPr>
        <w:widowControl w:val="0"/>
        <w:spacing w:line="480" w:lineRule="exact"/>
        <w:jc w:val="center"/>
        <w:rPr>
          <w:b/>
          <w:caps/>
          <w:szCs w:val="24"/>
        </w:rPr>
      </w:pPr>
      <w:r w:rsidRPr="0016661A">
        <w:rPr>
          <w:b/>
          <w:szCs w:val="24"/>
        </w:rPr>
        <w:t>图</w:t>
      </w:r>
      <w:r w:rsidRPr="0016661A">
        <w:rPr>
          <w:b/>
          <w:szCs w:val="24"/>
        </w:rPr>
        <w:t>4.2</w:t>
      </w:r>
      <w:r w:rsidR="00B73D13" w:rsidRPr="0016661A">
        <w:rPr>
          <w:b/>
          <w:szCs w:val="24"/>
        </w:rPr>
        <w:t>.1</w:t>
      </w:r>
      <w:r w:rsidRPr="0016661A">
        <w:rPr>
          <w:b/>
          <w:szCs w:val="24"/>
        </w:rPr>
        <w:t xml:space="preserve">-1  </w:t>
      </w:r>
      <w:r w:rsidR="002E1E1B" w:rsidRPr="0016661A">
        <w:rPr>
          <w:rFonts w:hint="eastAsia"/>
          <w:b/>
          <w:szCs w:val="24"/>
        </w:rPr>
        <w:t>煅后焦及余热利用项目</w:t>
      </w:r>
      <w:r w:rsidRPr="0016661A">
        <w:rPr>
          <w:b/>
          <w:szCs w:val="24"/>
        </w:rPr>
        <w:t>生产工艺及产污环节图</w:t>
      </w:r>
    </w:p>
    <w:p w14:paraId="23A5A921" w14:textId="77777777" w:rsidR="00DF5B12" w:rsidRPr="0016661A" w:rsidRDefault="00DF5B12" w:rsidP="00DF5B12">
      <w:pPr>
        <w:widowControl w:val="0"/>
        <w:ind w:firstLineChars="200" w:firstLine="560"/>
        <w:jc w:val="center"/>
        <w:rPr>
          <w:caps/>
          <w:sz w:val="28"/>
          <w:szCs w:val="28"/>
        </w:rPr>
        <w:sectPr w:rsidR="00DF5B12" w:rsidRPr="0016661A" w:rsidSect="002E1E1B">
          <w:footerReference w:type="default" r:id="rId59"/>
          <w:pgSz w:w="11906" w:h="16838" w:code="9"/>
          <w:pgMar w:top="1418" w:right="1418" w:bottom="1418" w:left="1418" w:header="850" w:footer="992" w:gutter="0"/>
          <w:cols w:space="720"/>
          <w:docGrid w:linePitch="326"/>
        </w:sectPr>
      </w:pPr>
    </w:p>
    <w:p w14:paraId="25562F68" w14:textId="3D5B0DF6" w:rsidR="00DF5B12" w:rsidRPr="0016661A" w:rsidRDefault="00DF5B12" w:rsidP="000A2106">
      <w:pPr>
        <w:spacing w:line="500" w:lineRule="exact"/>
        <w:rPr>
          <w:sz w:val="28"/>
          <w:szCs w:val="28"/>
        </w:rPr>
      </w:pPr>
      <w:bookmarkStart w:id="294" w:name="_Toc280089070"/>
      <w:bookmarkStart w:id="295" w:name="_Toc280332381"/>
      <w:bookmarkStart w:id="296" w:name="_Toc282588995"/>
      <w:bookmarkStart w:id="297" w:name="_Toc296332868"/>
      <w:bookmarkStart w:id="298" w:name="_Toc299137284"/>
      <w:bookmarkStart w:id="299" w:name="_Toc421628226"/>
      <w:bookmarkStart w:id="300" w:name="_Toc422759374"/>
      <w:bookmarkStart w:id="301" w:name="_Toc129440035"/>
      <w:bookmarkStart w:id="302" w:name="_Toc129443766"/>
      <w:r w:rsidRPr="0016661A">
        <w:rPr>
          <w:b/>
          <w:sz w:val="28"/>
          <w:szCs w:val="28"/>
        </w:rPr>
        <w:lastRenderedPageBreak/>
        <w:t>4.2.</w:t>
      </w:r>
      <w:r w:rsidR="003505C5" w:rsidRPr="0016661A">
        <w:rPr>
          <w:b/>
          <w:sz w:val="28"/>
          <w:szCs w:val="28"/>
        </w:rPr>
        <w:t>1.</w:t>
      </w:r>
      <w:r w:rsidR="005E6329" w:rsidRPr="0016661A">
        <w:rPr>
          <w:b/>
          <w:sz w:val="28"/>
          <w:szCs w:val="28"/>
        </w:rPr>
        <w:t>3</w:t>
      </w:r>
      <w:r w:rsidR="0019622E" w:rsidRPr="0016661A">
        <w:rPr>
          <w:b/>
          <w:sz w:val="28"/>
          <w:szCs w:val="28"/>
        </w:rPr>
        <w:t xml:space="preserve"> </w:t>
      </w:r>
      <w:r w:rsidR="0019622E" w:rsidRPr="0016661A">
        <w:rPr>
          <w:rFonts w:hint="eastAsia"/>
          <w:b/>
          <w:sz w:val="28"/>
          <w:szCs w:val="28"/>
        </w:rPr>
        <w:t>煅后焦</w:t>
      </w:r>
      <w:r w:rsidRPr="0016661A">
        <w:rPr>
          <w:b/>
          <w:sz w:val="28"/>
          <w:szCs w:val="28"/>
        </w:rPr>
        <w:t>生产原辅料、能源消耗及主要设备情况</w:t>
      </w:r>
      <w:bookmarkEnd w:id="294"/>
      <w:bookmarkEnd w:id="295"/>
      <w:bookmarkEnd w:id="296"/>
      <w:bookmarkEnd w:id="297"/>
      <w:bookmarkEnd w:id="298"/>
      <w:bookmarkEnd w:id="299"/>
      <w:bookmarkEnd w:id="300"/>
      <w:bookmarkEnd w:id="301"/>
      <w:bookmarkEnd w:id="302"/>
    </w:p>
    <w:p w14:paraId="76656924" w14:textId="7609D686" w:rsidR="00DF5B12" w:rsidRPr="0016661A" w:rsidRDefault="005A70B3" w:rsidP="000A2106">
      <w:pPr>
        <w:widowControl w:val="0"/>
        <w:spacing w:line="500" w:lineRule="exact"/>
        <w:ind w:firstLineChars="200" w:firstLine="560"/>
        <w:jc w:val="both"/>
        <w:rPr>
          <w:sz w:val="28"/>
          <w:szCs w:val="28"/>
        </w:rPr>
      </w:pPr>
      <w:r w:rsidRPr="0016661A">
        <w:rPr>
          <w:rFonts w:hint="eastAsia"/>
          <w:sz w:val="28"/>
          <w:szCs w:val="28"/>
        </w:rPr>
        <w:t>煅后焦</w:t>
      </w:r>
      <w:r w:rsidR="00DF5B12" w:rsidRPr="0016661A">
        <w:rPr>
          <w:sz w:val="28"/>
          <w:szCs w:val="28"/>
        </w:rPr>
        <w:t>生产过程中使用的主要原辅料及能源消耗情况详见表</w:t>
      </w:r>
      <w:r w:rsidR="00DF5B12" w:rsidRPr="0016661A">
        <w:rPr>
          <w:sz w:val="28"/>
          <w:szCs w:val="28"/>
        </w:rPr>
        <w:t>4.2</w:t>
      </w:r>
      <w:r w:rsidR="00B73D13" w:rsidRPr="0016661A">
        <w:rPr>
          <w:sz w:val="28"/>
          <w:szCs w:val="28"/>
        </w:rPr>
        <w:t>.1</w:t>
      </w:r>
      <w:r w:rsidR="00DF5B12" w:rsidRPr="0016661A">
        <w:rPr>
          <w:sz w:val="28"/>
          <w:szCs w:val="28"/>
        </w:rPr>
        <w:t>-1</w:t>
      </w:r>
      <w:r w:rsidR="00DF5B12" w:rsidRPr="0016661A">
        <w:rPr>
          <w:sz w:val="28"/>
          <w:szCs w:val="28"/>
        </w:rPr>
        <w:t>。</w:t>
      </w:r>
    </w:p>
    <w:p w14:paraId="66EB11A9" w14:textId="77777777" w:rsidR="005A70B3" w:rsidRPr="0016661A" w:rsidRDefault="00DF5B12" w:rsidP="000A2106">
      <w:pPr>
        <w:widowControl w:val="0"/>
        <w:spacing w:line="500" w:lineRule="exact"/>
        <w:jc w:val="center"/>
        <w:rPr>
          <w:b/>
          <w:szCs w:val="24"/>
        </w:rPr>
      </w:pPr>
      <w:r w:rsidRPr="0016661A">
        <w:rPr>
          <w:b/>
          <w:szCs w:val="24"/>
        </w:rPr>
        <w:t>表</w:t>
      </w:r>
      <w:r w:rsidR="00FC34C0" w:rsidRPr="0016661A">
        <w:rPr>
          <w:b/>
          <w:szCs w:val="24"/>
        </w:rPr>
        <w:t>4.2</w:t>
      </w:r>
      <w:r w:rsidR="00B73D13" w:rsidRPr="0016661A">
        <w:rPr>
          <w:b/>
          <w:szCs w:val="24"/>
        </w:rPr>
        <w:t>.1</w:t>
      </w:r>
      <w:r w:rsidR="00FC34C0" w:rsidRPr="0016661A">
        <w:rPr>
          <w:b/>
          <w:szCs w:val="24"/>
        </w:rPr>
        <w:t xml:space="preserve">-1  </w:t>
      </w:r>
      <w:r w:rsidR="005A70B3" w:rsidRPr="0016661A">
        <w:rPr>
          <w:rFonts w:hint="eastAsia"/>
          <w:b/>
          <w:szCs w:val="24"/>
        </w:rPr>
        <w:t>煅后焦</w:t>
      </w:r>
      <w:r w:rsidRPr="0016661A">
        <w:rPr>
          <w:b/>
          <w:szCs w:val="24"/>
        </w:rPr>
        <w:t>生产主要原辅材料、能源消耗情况表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06"/>
        <w:gridCol w:w="2342"/>
        <w:gridCol w:w="1562"/>
        <w:gridCol w:w="2184"/>
        <w:gridCol w:w="1389"/>
      </w:tblGrid>
      <w:tr w:rsidR="0016661A" w:rsidRPr="0016661A" w14:paraId="376F3399" w14:textId="77777777" w:rsidTr="005A70B3">
        <w:trPr>
          <w:trHeight w:val="284"/>
          <w:jc w:val="center"/>
        </w:trPr>
        <w:tc>
          <w:tcPr>
            <w:tcW w:w="387" w:type="pct"/>
            <w:shd w:val="clear" w:color="auto" w:fill="auto"/>
            <w:vAlign w:val="center"/>
          </w:tcPr>
          <w:p w14:paraId="63116792" w14:textId="77777777" w:rsidR="005A70B3" w:rsidRPr="0016661A" w:rsidRDefault="005A70B3" w:rsidP="005A70B3">
            <w:pPr>
              <w:widowControl w:val="0"/>
              <w:jc w:val="center"/>
              <w:rPr>
                <w:b/>
                <w:bCs/>
                <w:kern w:val="2"/>
                <w:sz w:val="21"/>
                <w:szCs w:val="21"/>
              </w:rPr>
            </w:pPr>
            <w:r w:rsidRPr="0016661A">
              <w:rPr>
                <w:b/>
                <w:bCs/>
                <w:kern w:val="2"/>
                <w:sz w:val="21"/>
                <w:szCs w:val="21"/>
              </w:rPr>
              <w:t>序号</w:t>
            </w:r>
          </w:p>
        </w:tc>
        <w:tc>
          <w:tcPr>
            <w:tcW w:w="730" w:type="pct"/>
            <w:shd w:val="clear" w:color="auto" w:fill="auto"/>
            <w:vAlign w:val="center"/>
          </w:tcPr>
          <w:p w14:paraId="2DBF2A73" w14:textId="77777777" w:rsidR="005A70B3" w:rsidRPr="0016661A" w:rsidRDefault="005A70B3" w:rsidP="005A70B3">
            <w:pPr>
              <w:widowControl w:val="0"/>
              <w:jc w:val="center"/>
              <w:rPr>
                <w:b/>
                <w:bCs/>
                <w:kern w:val="2"/>
                <w:sz w:val="21"/>
                <w:szCs w:val="21"/>
              </w:rPr>
            </w:pPr>
            <w:r w:rsidRPr="0016661A">
              <w:rPr>
                <w:b/>
                <w:bCs/>
                <w:kern w:val="2"/>
                <w:sz w:val="21"/>
                <w:szCs w:val="21"/>
              </w:rPr>
              <w:t>名称</w:t>
            </w:r>
          </w:p>
        </w:tc>
        <w:tc>
          <w:tcPr>
            <w:tcW w:w="1216" w:type="pct"/>
            <w:shd w:val="clear" w:color="auto" w:fill="auto"/>
            <w:vAlign w:val="center"/>
          </w:tcPr>
          <w:p w14:paraId="19CC5286" w14:textId="77777777" w:rsidR="005A70B3" w:rsidRPr="0016661A" w:rsidRDefault="005A70B3" w:rsidP="005A70B3">
            <w:pPr>
              <w:widowControl w:val="0"/>
              <w:jc w:val="center"/>
              <w:rPr>
                <w:b/>
                <w:bCs/>
                <w:kern w:val="2"/>
                <w:sz w:val="21"/>
                <w:szCs w:val="21"/>
              </w:rPr>
            </w:pPr>
            <w:r w:rsidRPr="0016661A">
              <w:rPr>
                <w:b/>
                <w:bCs/>
                <w:kern w:val="2"/>
                <w:sz w:val="21"/>
                <w:szCs w:val="21"/>
              </w:rPr>
              <w:t>主要成分及含量</w:t>
            </w:r>
          </w:p>
        </w:tc>
        <w:tc>
          <w:tcPr>
            <w:tcW w:w="811" w:type="pct"/>
            <w:shd w:val="clear" w:color="auto" w:fill="auto"/>
            <w:vAlign w:val="center"/>
          </w:tcPr>
          <w:p w14:paraId="4E86A2DD" w14:textId="77777777" w:rsidR="005A70B3" w:rsidRPr="0016661A" w:rsidRDefault="005A70B3" w:rsidP="005A70B3">
            <w:pPr>
              <w:widowControl w:val="0"/>
              <w:jc w:val="center"/>
              <w:rPr>
                <w:b/>
                <w:bCs/>
                <w:kern w:val="2"/>
                <w:sz w:val="21"/>
                <w:szCs w:val="21"/>
              </w:rPr>
            </w:pPr>
            <w:r w:rsidRPr="0016661A">
              <w:rPr>
                <w:b/>
                <w:bCs/>
                <w:kern w:val="2"/>
                <w:sz w:val="21"/>
                <w:szCs w:val="21"/>
              </w:rPr>
              <w:t>数量（</w:t>
            </w:r>
            <w:r w:rsidRPr="0016661A">
              <w:rPr>
                <w:b/>
                <w:bCs/>
                <w:kern w:val="2"/>
                <w:sz w:val="21"/>
                <w:szCs w:val="21"/>
              </w:rPr>
              <w:t>t/a</w:t>
            </w:r>
            <w:r w:rsidRPr="0016661A">
              <w:rPr>
                <w:b/>
                <w:bCs/>
                <w:kern w:val="2"/>
                <w:sz w:val="21"/>
                <w:szCs w:val="21"/>
              </w:rPr>
              <w:t>）</w:t>
            </w:r>
          </w:p>
        </w:tc>
        <w:tc>
          <w:tcPr>
            <w:tcW w:w="1134" w:type="pct"/>
            <w:shd w:val="clear" w:color="auto" w:fill="auto"/>
            <w:vAlign w:val="center"/>
          </w:tcPr>
          <w:p w14:paraId="1E22DD5E" w14:textId="77777777" w:rsidR="005A70B3" w:rsidRPr="0016661A" w:rsidRDefault="005A70B3" w:rsidP="005A70B3">
            <w:pPr>
              <w:widowControl w:val="0"/>
              <w:jc w:val="center"/>
              <w:rPr>
                <w:b/>
                <w:bCs/>
                <w:kern w:val="2"/>
                <w:sz w:val="21"/>
                <w:szCs w:val="21"/>
              </w:rPr>
            </w:pPr>
            <w:r w:rsidRPr="0016661A">
              <w:rPr>
                <w:b/>
                <w:bCs/>
                <w:kern w:val="2"/>
                <w:sz w:val="21"/>
                <w:szCs w:val="21"/>
              </w:rPr>
              <w:t>储存方式</w:t>
            </w:r>
          </w:p>
        </w:tc>
        <w:tc>
          <w:tcPr>
            <w:tcW w:w="721" w:type="pct"/>
            <w:shd w:val="clear" w:color="auto" w:fill="auto"/>
            <w:vAlign w:val="center"/>
          </w:tcPr>
          <w:p w14:paraId="3A9313E6" w14:textId="77777777" w:rsidR="005A70B3" w:rsidRPr="0016661A" w:rsidRDefault="005A70B3" w:rsidP="005A70B3">
            <w:pPr>
              <w:widowControl w:val="0"/>
              <w:jc w:val="center"/>
              <w:rPr>
                <w:b/>
                <w:bCs/>
                <w:kern w:val="2"/>
                <w:sz w:val="21"/>
                <w:szCs w:val="21"/>
              </w:rPr>
            </w:pPr>
            <w:r w:rsidRPr="0016661A">
              <w:rPr>
                <w:b/>
                <w:bCs/>
                <w:kern w:val="2"/>
                <w:sz w:val="21"/>
                <w:szCs w:val="21"/>
              </w:rPr>
              <w:t>储存位置</w:t>
            </w:r>
          </w:p>
        </w:tc>
      </w:tr>
      <w:tr w:rsidR="0016661A" w:rsidRPr="0016661A" w14:paraId="540BBD9D" w14:textId="77777777" w:rsidTr="005A70B3">
        <w:trPr>
          <w:trHeight w:val="284"/>
          <w:jc w:val="center"/>
        </w:trPr>
        <w:tc>
          <w:tcPr>
            <w:tcW w:w="387" w:type="pct"/>
            <w:shd w:val="clear" w:color="auto" w:fill="auto"/>
            <w:vAlign w:val="center"/>
          </w:tcPr>
          <w:p w14:paraId="401B54A4" w14:textId="77777777" w:rsidR="005A70B3" w:rsidRPr="0016661A" w:rsidRDefault="005A70B3" w:rsidP="005A70B3">
            <w:pPr>
              <w:widowControl w:val="0"/>
              <w:jc w:val="center"/>
              <w:rPr>
                <w:kern w:val="2"/>
                <w:sz w:val="21"/>
                <w:szCs w:val="21"/>
              </w:rPr>
            </w:pPr>
            <w:r w:rsidRPr="0016661A">
              <w:rPr>
                <w:kern w:val="2"/>
                <w:sz w:val="21"/>
                <w:szCs w:val="21"/>
              </w:rPr>
              <w:t>1</w:t>
            </w:r>
          </w:p>
        </w:tc>
        <w:tc>
          <w:tcPr>
            <w:tcW w:w="730" w:type="pct"/>
            <w:shd w:val="clear" w:color="auto" w:fill="auto"/>
            <w:vAlign w:val="center"/>
          </w:tcPr>
          <w:p w14:paraId="738AEC2B" w14:textId="77777777" w:rsidR="005A70B3" w:rsidRPr="0016661A" w:rsidRDefault="005A70B3" w:rsidP="005A70B3">
            <w:pPr>
              <w:widowControl w:val="0"/>
              <w:jc w:val="center"/>
              <w:rPr>
                <w:kern w:val="2"/>
                <w:sz w:val="21"/>
                <w:szCs w:val="21"/>
              </w:rPr>
            </w:pPr>
            <w:r w:rsidRPr="0016661A">
              <w:rPr>
                <w:kern w:val="2"/>
                <w:sz w:val="21"/>
                <w:szCs w:val="21"/>
              </w:rPr>
              <w:t>石油焦</w:t>
            </w:r>
          </w:p>
        </w:tc>
        <w:tc>
          <w:tcPr>
            <w:tcW w:w="1216" w:type="pct"/>
            <w:shd w:val="clear" w:color="auto" w:fill="auto"/>
            <w:vAlign w:val="center"/>
          </w:tcPr>
          <w:p w14:paraId="33933099" w14:textId="77777777" w:rsidR="005A70B3" w:rsidRPr="0016661A" w:rsidRDefault="005A70B3" w:rsidP="005A70B3">
            <w:pPr>
              <w:widowControl w:val="0"/>
              <w:jc w:val="center"/>
              <w:rPr>
                <w:kern w:val="2"/>
                <w:sz w:val="21"/>
                <w:szCs w:val="21"/>
              </w:rPr>
            </w:pPr>
            <w:r w:rsidRPr="0016661A">
              <w:rPr>
                <w:kern w:val="2"/>
                <w:sz w:val="21"/>
                <w:szCs w:val="21"/>
              </w:rPr>
              <w:t>95%</w:t>
            </w:r>
            <w:r w:rsidRPr="0016661A">
              <w:rPr>
                <w:kern w:val="2"/>
                <w:sz w:val="21"/>
                <w:szCs w:val="21"/>
              </w:rPr>
              <w:t>，具体见表</w:t>
            </w:r>
            <w:r w:rsidRPr="0016661A">
              <w:rPr>
                <w:kern w:val="2"/>
                <w:sz w:val="21"/>
                <w:szCs w:val="21"/>
              </w:rPr>
              <w:t>2-5</w:t>
            </w:r>
          </w:p>
        </w:tc>
        <w:tc>
          <w:tcPr>
            <w:tcW w:w="811" w:type="pct"/>
            <w:shd w:val="clear" w:color="auto" w:fill="auto"/>
            <w:vAlign w:val="center"/>
          </w:tcPr>
          <w:p w14:paraId="30BC248A" w14:textId="0C25FA0A" w:rsidR="005A70B3" w:rsidRPr="0016661A" w:rsidRDefault="00322B27" w:rsidP="005A70B3">
            <w:pPr>
              <w:widowControl w:val="0"/>
              <w:jc w:val="center"/>
              <w:rPr>
                <w:kern w:val="2"/>
                <w:sz w:val="21"/>
                <w:szCs w:val="21"/>
              </w:rPr>
            </w:pPr>
            <w:r w:rsidRPr="0016661A">
              <w:rPr>
                <w:sz w:val="21"/>
                <w:szCs w:val="21"/>
              </w:rPr>
              <w:t>60382.16</w:t>
            </w:r>
          </w:p>
        </w:tc>
        <w:tc>
          <w:tcPr>
            <w:tcW w:w="1134" w:type="pct"/>
            <w:shd w:val="clear" w:color="auto" w:fill="auto"/>
            <w:vAlign w:val="center"/>
          </w:tcPr>
          <w:p w14:paraId="3CD29C7F" w14:textId="77777777" w:rsidR="005A70B3" w:rsidRPr="0016661A" w:rsidRDefault="005A70B3" w:rsidP="005A70B3">
            <w:pPr>
              <w:widowControl w:val="0"/>
              <w:jc w:val="center"/>
              <w:rPr>
                <w:kern w:val="2"/>
                <w:sz w:val="21"/>
                <w:szCs w:val="21"/>
              </w:rPr>
            </w:pPr>
            <w:r w:rsidRPr="0016661A">
              <w:rPr>
                <w:kern w:val="2"/>
                <w:sz w:val="21"/>
                <w:szCs w:val="21"/>
              </w:rPr>
              <w:t>堆放</w:t>
            </w:r>
          </w:p>
        </w:tc>
        <w:tc>
          <w:tcPr>
            <w:tcW w:w="721" w:type="pct"/>
            <w:shd w:val="clear" w:color="auto" w:fill="auto"/>
            <w:vAlign w:val="center"/>
          </w:tcPr>
          <w:p w14:paraId="76CA9038" w14:textId="77777777" w:rsidR="005A70B3" w:rsidRPr="0016661A" w:rsidRDefault="005A70B3" w:rsidP="005A70B3">
            <w:pPr>
              <w:widowControl w:val="0"/>
              <w:jc w:val="center"/>
              <w:rPr>
                <w:kern w:val="2"/>
                <w:sz w:val="21"/>
                <w:szCs w:val="21"/>
              </w:rPr>
            </w:pPr>
            <w:r w:rsidRPr="0016661A">
              <w:rPr>
                <w:kern w:val="2"/>
                <w:sz w:val="21"/>
                <w:szCs w:val="21"/>
              </w:rPr>
              <w:t>原料库</w:t>
            </w:r>
          </w:p>
        </w:tc>
      </w:tr>
      <w:tr w:rsidR="0016661A" w:rsidRPr="0016661A" w14:paraId="0805EC97" w14:textId="77777777" w:rsidTr="005A70B3">
        <w:trPr>
          <w:trHeight w:val="284"/>
          <w:jc w:val="center"/>
        </w:trPr>
        <w:tc>
          <w:tcPr>
            <w:tcW w:w="387" w:type="pct"/>
            <w:shd w:val="clear" w:color="auto" w:fill="auto"/>
            <w:vAlign w:val="center"/>
          </w:tcPr>
          <w:p w14:paraId="617600E2" w14:textId="77777777" w:rsidR="005A70B3" w:rsidRPr="0016661A" w:rsidRDefault="005A70B3" w:rsidP="005A70B3">
            <w:pPr>
              <w:widowControl w:val="0"/>
              <w:jc w:val="center"/>
              <w:rPr>
                <w:kern w:val="2"/>
                <w:sz w:val="21"/>
                <w:szCs w:val="21"/>
              </w:rPr>
            </w:pPr>
            <w:r w:rsidRPr="0016661A">
              <w:rPr>
                <w:kern w:val="2"/>
                <w:sz w:val="21"/>
                <w:szCs w:val="21"/>
              </w:rPr>
              <w:t>2</w:t>
            </w:r>
          </w:p>
        </w:tc>
        <w:tc>
          <w:tcPr>
            <w:tcW w:w="730" w:type="pct"/>
            <w:shd w:val="clear" w:color="auto" w:fill="auto"/>
            <w:vAlign w:val="center"/>
          </w:tcPr>
          <w:p w14:paraId="070CB792" w14:textId="77777777" w:rsidR="005A70B3" w:rsidRPr="0016661A" w:rsidRDefault="005A70B3" w:rsidP="005A70B3">
            <w:pPr>
              <w:widowControl w:val="0"/>
              <w:jc w:val="center"/>
              <w:rPr>
                <w:kern w:val="2"/>
                <w:sz w:val="21"/>
                <w:szCs w:val="21"/>
              </w:rPr>
            </w:pPr>
            <w:r w:rsidRPr="0016661A">
              <w:rPr>
                <w:kern w:val="2"/>
                <w:sz w:val="21"/>
                <w:szCs w:val="21"/>
              </w:rPr>
              <w:t>天然气</w:t>
            </w:r>
          </w:p>
        </w:tc>
        <w:tc>
          <w:tcPr>
            <w:tcW w:w="1216" w:type="pct"/>
            <w:shd w:val="clear" w:color="auto" w:fill="auto"/>
            <w:vAlign w:val="center"/>
          </w:tcPr>
          <w:p w14:paraId="0DEB0ADF" w14:textId="77777777" w:rsidR="005A70B3" w:rsidRPr="0016661A" w:rsidRDefault="005A70B3" w:rsidP="005A70B3">
            <w:pPr>
              <w:widowControl w:val="0"/>
              <w:jc w:val="center"/>
              <w:rPr>
                <w:kern w:val="2"/>
                <w:sz w:val="21"/>
                <w:szCs w:val="21"/>
              </w:rPr>
            </w:pPr>
            <w:r w:rsidRPr="0016661A">
              <w:rPr>
                <w:kern w:val="2"/>
                <w:sz w:val="21"/>
                <w:szCs w:val="21"/>
              </w:rPr>
              <w:t>具体见表</w:t>
            </w:r>
            <w:r w:rsidRPr="0016661A">
              <w:rPr>
                <w:kern w:val="2"/>
                <w:sz w:val="21"/>
                <w:szCs w:val="21"/>
              </w:rPr>
              <w:t>2-7</w:t>
            </w:r>
          </w:p>
        </w:tc>
        <w:tc>
          <w:tcPr>
            <w:tcW w:w="811" w:type="pct"/>
            <w:shd w:val="clear" w:color="auto" w:fill="auto"/>
            <w:vAlign w:val="center"/>
          </w:tcPr>
          <w:p w14:paraId="0D0CD4A6" w14:textId="6E832EA8" w:rsidR="005A70B3" w:rsidRPr="0016661A" w:rsidRDefault="00322B27" w:rsidP="005A70B3">
            <w:pPr>
              <w:widowControl w:val="0"/>
              <w:jc w:val="center"/>
              <w:rPr>
                <w:kern w:val="2"/>
                <w:sz w:val="21"/>
                <w:szCs w:val="21"/>
              </w:rPr>
            </w:pPr>
            <w:r w:rsidRPr="0016661A">
              <w:rPr>
                <w:sz w:val="21"/>
                <w:szCs w:val="21"/>
              </w:rPr>
              <w:t>128.63</w:t>
            </w:r>
          </w:p>
        </w:tc>
        <w:tc>
          <w:tcPr>
            <w:tcW w:w="1134" w:type="pct"/>
            <w:shd w:val="clear" w:color="auto" w:fill="auto"/>
            <w:vAlign w:val="center"/>
          </w:tcPr>
          <w:p w14:paraId="40468A4B" w14:textId="77777777" w:rsidR="005A70B3" w:rsidRPr="0016661A" w:rsidRDefault="005A70B3" w:rsidP="005A70B3">
            <w:pPr>
              <w:widowControl w:val="0"/>
              <w:jc w:val="center"/>
              <w:rPr>
                <w:kern w:val="2"/>
                <w:sz w:val="21"/>
                <w:szCs w:val="21"/>
              </w:rPr>
            </w:pPr>
            <w:r w:rsidRPr="0016661A">
              <w:rPr>
                <w:kern w:val="2"/>
                <w:sz w:val="21"/>
                <w:szCs w:val="21"/>
              </w:rPr>
              <w:t>DN50cm</w:t>
            </w:r>
            <w:r w:rsidRPr="0016661A">
              <w:rPr>
                <w:kern w:val="2"/>
                <w:sz w:val="21"/>
                <w:szCs w:val="21"/>
              </w:rPr>
              <w:t>管道，厂区内长约</w:t>
            </w:r>
            <w:r w:rsidRPr="0016661A">
              <w:rPr>
                <w:kern w:val="2"/>
                <w:sz w:val="21"/>
                <w:szCs w:val="21"/>
              </w:rPr>
              <w:t>100m</w:t>
            </w:r>
          </w:p>
        </w:tc>
        <w:tc>
          <w:tcPr>
            <w:tcW w:w="721" w:type="pct"/>
            <w:shd w:val="clear" w:color="auto" w:fill="auto"/>
            <w:vAlign w:val="center"/>
          </w:tcPr>
          <w:p w14:paraId="6D343C9B" w14:textId="77777777" w:rsidR="005A70B3" w:rsidRPr="0016661A" w:rsidRDefault="005A70B3" w:rsidP="005A70B3">
            <w:pPr>
              <w:widowControl w:val="0"/>
              <w:jc w:val="center"/>
              <w:rPr>
                <w:kern w:val="2"/>
                <w:sz w:val="21"/>
                <w:szCs w:val="21"/>
              </w:rPr>
            </w:pPr>
            <w:r w:rsidRPr="0016661A">
              <w:rPr>
                <w:kern w:val="2"/>
                <w:sz w:val="21"/>
                <w:szCs w:val="21"/>
              </w:rPr>
              <w:t>管道</w:t>
            </w:r>
          </w:p>
        </w:tc>
      </w:tr>
      <w:tr w:rsidR="0016661A" w:rsidRPr="0016661A" w14:paraId="2622879E" w14:textId="77777777" w:rsidTr="005A70B3">
        <w:trPr>
          <w:trHeight w:val="284"/>
          <w:jc w:val="center"/>
        </w:trPr>
        <w:tc>
          <w:tcPr>
            <w:tcW w:w="387" w:type="pct"/>
            <w:shd w:val="clear" w:color="auto" w:fill="auto"/>
            <w:vAlign w:val="center"/>
          </w:tcPr>
          <w:p w14:paraId="66520E15" w14:textId="77777777" w:rsidR="005A70B3" w:rsidRPr="0016661A" w:rsidRDefault="005A70B3" w:rsidP="005A70B3">
            <w:pPr>
              <w:widowControl w:val="0"/>
              <w:jc w:val="center"/>
              <w:rPr>
                <w:kern w:val="2"/>
                <w:sz w:val="21"/>
                <w:szCs w:val="21"/>
              </w:rPr>
            </w:pPr>
            <w:r w:rsidRPr="0016661A">
              <w:rPr>
                <w:kern w:val="2"/>
                <w:sz w:val="21"/>
                <w:szCs w:val="21"/>
              </w:rPr>
              <w:t>3</w:t>
            </w:r>
          </w:p>
        </w:tc>
        <w:tc>
          <w:tcPr>
            <w:tcW w:w="730" w:type="pct"/>
            <w:shd w:val="clear" w:color="auto" w:fill="auto"/>
            <w:vAlign w:val="center"/>
          </w:tcPr>
          <w:p w14:paraId="74F3226D" w14:textId="77777777" w:rsidR="005A70B3" w:rsidRPr="0016661A" w:rsidRDefault="005A70B3" w:rsidP="005A70B3">
            <w:pPr>
              <w:widowControl w:val="0"/>
              <w:jc w:val="center"/>
              <w:rPr>
                <w:kern w:val="2"/>
                <w:sz w:val="21"/>
                <w:szCs w:val="21"/>
              </w:rPr>
            </w:pPr>
            <w:r w:rsidRPr="0016661A">
              <w:rPr>
                <w:kern w:val="2"/>
                <w:sz w:val="21"/>
                <w:szCs w:val="21"/>
              </w:rPr>
              <w:t>氨水</w:t>
            </w:r>
          </w:p>
        </w:tc>
        <w:tc>
          <w:tcPr>
            <w:tcW w:w="1216" w:type="pct"/>
            <w:shd w:val="clear" w:color="auto" w:fill="auto"/>
            <w:vAlign w:val="center"/>
          </w:tcPr>
          <w:p w14:paraId="2E7CB7E5" w14:textId="77777777" w:rsidR="005A70B3" w:rsidRPr="0016661A" w:rsidRDefault="005A70B3" w:rsidP="005A70B3">
            <w:pPr>
              <w:widowControl w:val="0"/>
              <w:jc w:val="center"/>
              <w:rPr>
                <w:kern w:val="2"/>
                <w:sz w:val="21"/>
                <w:szCs w:val="21"/>
              </w:rPr>
            </w:pPr>
            <w:r w:rsidRPr="0016661A">
              <w:rPr>
                <w:kern w:val="2"/>
                <w:sz w:val="21"/>
                <w:szCs w:val="21"/>
              </w:rPr>
              <w:t>20%</w:t>
            </w:r>
          </w:p>
        </w:tc>
        <w:tc>
          <w:tcPr>
            <w:tcW w:w="811" w:type="pct"/>
            <w:shd w:val="clear" w:color="auto" w:fill="auto"/>
            <w:vAlign w:val="center"/>
          </w:tcPr>
          <w:p w14:paraId="01A78F42" w14:textId="77777777" w:rsidR="005A70B3" w:rsidRPr="0016661A" w:rsidRDefault="005A70B3" w:rsidP="005A70B3">
            <w:pPr>
              <w:widowControl w:val="0"/>
              <w:jc w:val="center"/>
              <w:rPr>
                <w:kern w:val="2"/>
                <w:sz w:val="21"/>
                <w:szCs w:val="21"/>
              </w:rPr>
            </w:pPr>
            <w:r w:rsidRPr="0016661A">
              <w:rPr>
                <w:kern w:val="2"/>
                <w:sz w:val="21"/>
                <w:szCs w:val="21"/>
              </w:rPr>
              <w:t>32.86</w:t>
            </w:r>
          </w:p>
        </w:tc>
        <w:tc>
          <w:tcPr>
            <w:tcW w:w="1134" w:type="pct"/>
            <w:shd w:val="clear" w:color="auto" w:fill="auto"/>
            <w:vAlign w:val="center"/>
          </w:tcPr>
          <w:p w14:paraId="142F79E5" w14:textId="77777777" w:rsidR="005A70B3" w:rsidRPr="0016661A" w:rsidRDefault="005A70B3" w:rsidP="005A70B3">
            <w:pPr>
              <w:widowControl w:val="0"/>
              <w:jc w:val="center"/>
              <w:rPr>
                <w:kern w:val="2"/>
                <w:sz w:val="21"/>
                <w:szCs w:val="21"/>
              </w:rPr>
            </w:pPr>
            <w:r w:rsidRPr="0016661A">
              <w:rPr>
                <w:kern w:val="2"/>
                <w:sz w:val="21"/>
                <w:szCs w:val="21"/>
              </w:rPr>
              <w:t>50m</w:t>
            </w:r>
            <w:r w:rsidRPr="0016661A">
              <w:rPr>
                <w:kern w:val="2"/>
                <w:sz w:val="21"/>
                <w:szCs w:val="21"/>
                <w:vertAlign w:val="superscript"/>
              </w:rPr>
              <w:t>3</w:t>
            </w:r>
            <w:r w:rsidRPr="0016661A">
              <w:rPr>
                <w:kern w:val="2"/>
                <w:sz w:val="21"/>
                <w:szCs w:val="21"/>
              </w:rPr>
              <w:t>储罐</w:t>
            </w:r>
          </w:p>
        </w:tc>
        <w:tc>
          <w:tcPr>
            <w:tcW w:w="721" w:type="pct"/>
            <w:shd w:val="clear" w:color="auto" w:fill="auto"/>
            <w:vAlign w:val="center"/>
          </w:tcPr>
          <w:p w14:paraId="7C641264" w14:textId="77777777" w:rsidR="005A70B3" w:rsidRPr="0016661A" w:rsidRDefault="005A70B3" w:rsidP="005A70B3">
            <w:pPr>
              <w:widowControl w:val="0"/>
              <w:jc w:val="center"/>
              <w:rPr>
                <w:kern w:val="2"/>
                <w:sz w:val="21"/>
                <w:szCs w:val="21"/>
              </w:rPr>
            </w:pPr>
            <w:r w:rsidRPr="0016661A">
              <w:rPr>
                <w:kern w:val="2"/>
                <w:sz w:val="21"/>
                <w:szCs w:val="21"/>
              </w:rPr>
              <w:t>罐区</w:t>
            </w:r>
          </w:p>
        </w:tc>
      </w:tr>
      <w:tr w:rsidR="0016661A" w:rsidRPr="0016661A" w14:paraId="6C36DA06" w14:textId="77777777" w:rsidTr="005A70B3">
        <w:trPr>
          <w:trHeight w:val="284"/>
          <w:jc w:val="center"/>
        </w:trPr>
        <w:tc>
          <w:tcPr>
            <w:tcW w:w="387" w:type="pct"/>
            <w:shd w:val="clear" w:color="auto" w:fill="auto"/>
            <w:vAlign w:val="center"/>
          </w:tcPr>
          <w:p w14:paraId="15B98F3E" w14:textId="77777777" w:rsidR="005A70B3" w:rsidRPr="0016661A" w:rsidRDefault="005A70B3" w:rsidP="005A70B3">
            <w:pPr>
              <w:widowControl w:val="0"/>
              <w:jc w:val="center"/>
              <w:rPr>
                <w:kern w:val="2"/>
                <w:sz w:val="21"/>
                <w:szCs w:val="21"/>
              </w:rPr>
            </w:pPr>
            <w:r w:rsidRPr="0016661A">
              <w:rPr>
                <w:kern w:val="2"/>
                <w:sz w:val="21"/>
                <w:szCs w:val="21"/>
              </w:rPr>
              <w:t>4</w:t>
            </w:r>
          </w:p>
        </w:tc>
        <w:tc>
          <w:tcPr>
            <w:tcW w:w="730" w:type="pct"/>
            <w:shd w:val="clear" w:color="auto" w:fill="auto"/>
            <w:vAlign w:val="center"/>
          </w:tcPr>
          <w:p w14:paraId="0AB90502" w14:textId="77777777" w:rsidR="005A70B3" w:rsidRPr="0016661A" w:rsidRDefault="005A70B3" w:rsidP="005A70B3">
            <w:pPr>
              <w:widowControl w:val="0"/>
              <w:jc w:val="center"/>
              <w:rPr>
                <w:kern w:val="2"/>
                <w:sz w:val="21"/>
                <w:szCs w:val="21"/>
              </w:rPr>
            </w:pPr>
            <w:r w:rsidRPr="0016661A">
              <w:rPr>
                <w:kern w:val="2"/>
                <w:sz w:val="21"/>
                <w:szCs w:val="21"/>
              </w:rPr>
              <w:t>石灰</w:t>
            </w:r>
          </w:p>
        </w:tc>
        <w:tc>
          <w:tcPr>
            <w:tcW w:w="1216" w:type="pct"/>
            <w:shd w:val="clear" w:color="auto" w:fill="auto"/>
            <w:vAlign w:val="center"/>
          </w:tcPr>
          <w:p w14:paraId="7701DC24" w14:textId="77777777" w:rsidR="005A70B3" w:rsidRPr="0016661A" w:rsidRDefault="005A70B3" w:rsidP="005A70B3">
            <w:pPr>
              <w:widowControl w:val="0"/>
              <w:jc w:val="center"/>
              <w:rPr>
                <w:kern w:val="2"/>
                <w:sz w:val="21"/>
                <w:szCs w:val="21"/>
              </w:rPr>
            </w:pPr>
            <w:r w:rsidRPr="0016661A">
              <w:rPr>
                <w:kern w:val="2"/>
                <w:sz w:val="21"/>
                <w:szCs w:val="21"/>
              </w:rPr>
              <w:t>99%</w:t>
            </w:r>
          </w:p>
        </w:tc>
        <w:tc>
          <w:tcPr>
            <w:tcW w:w="811" w:type="pct"/>
            <w:shd w:val="clear" w:color="auto" w:fill="auto"/>
            <w:vAlign w:val="center"/>
          </w:tcPr>
          <w:p w14:paraId="1D6736AF" w14:textId="77777777" w:rsidR="005A70B3" w:rsidRPr="0016661A" w:rsidRDefault="005A70B3" w:rsidP="005A70B3">
            <w:pPr>
              <w:widowControl w:val="0"/>
              <w:jc w:val="center"/>
              <w:rPr>
                <w:kern w:val="2"/>
                <w:sz w:val="21"/>
                <w:szCs w:val="21"/>
              </w:rPr>
            </w:pPr>
            <w:r w:rsidRPr="0016661A">
              <w:rPr>
                <w:kern w:val="2"/>
                <w:sz w:val="21"/>
                <w:szCs w:val="21"/>
              </w:rPr>
              <w:t>691.20</w:t>
            </w:r>
          </w:p>
        </w:tc>
        <w:tc>
          <w:tcPr>
            <w:tcW w:w="1134" w:type="pct"/>
            <w:shd w:val="clear" w:color="auto" w:fill="auto"/>
            <w:vAlign w:val="center"/>
          </w:tcPr>
          <w:p w14:paraId="1BA996BE" w14:textId="77777777" w:rsidR="005A70B3" w:rsidRPr="0016661A" w:rsidRDefault="005A70B3" w:rsidP="005A70B3">
            <w:pPr>
              <w:widowControl w:val="0"/>
              <w:jc w:val="center"/>
              <w:rPr>
                <w:kern w:val="2"/>
                <w:sz w:val="21"/>
                <w:szCs w:val="21"/>
              </w:rPr>
            </w:pPr>
            <w:r w:rsidRPr="0016661A">
              <w:rPr>
                <w:kern w:val="2"/>
                <w:sz w:val="21"/>
                <w:szCs w:val="21"/>
              </w:rPr>
              <w:t>袋装</w:t>
            </w:r>
          </w:p>
        </w:tc>
        <w:tc>
          <w:tcPr>
            <w:tcW w:w="721" w:type="pct"/>
            <w:shd w:val="clear" w:color="auto" w:fill="auto"/>
            <w:vAlign w:val="center"/>
          </w:tcPr>
          <w:p w14:paraId="5408AF38" w14:textId="77777777" w:rsidR="005A70B3" w:rsidRPr="0016661A" w:rsidRDefault="005A70B3" w:rsidP="005A70B3">
            <w:pPr>
              <w:widowControl w:val="0"/>
              <w:jc w:val="center"/>
              <w:rPr>
                <w:kern w:val="2"/>
                <w:sz w:val="21"/>
                <w:szCs w:val="21"/>
              </w:rPr>
            </w:pPr>
            <w:r w:rsidRPr="0016661A">
              <w:rPr>
                <w:kern w:val="2"/>
                <w:sz w:val="21"/>
                <w:szCs w:val="21"/>
              </w:rPr>
              <w:t>原料库</w:t>
            </w:r>
          </w:p>
        </w:tc>
      </w:tr>
    </w:tbl>
    <w:p w14:paraId="4C9E1CF3" w14:textId="2E616877" w:rsidR="00DF5B12" w:rsidRPr="0016661A" w:rsidRDefault="005A70B3" w:rsidP="000A2106">
      <w:pPr>
        <w:widowControl w:val="0"/>
        <w:spacing w:line="500" w:lineRule="exact"/>
        <w:ind w:firstLineChars="205" w:firstLine="574"/>
        <w:jc w:val="both"/>
        <w:rPr>
          <w:sz w:val="28"/>
          <w:szCs w:val="28"/>
        </w:rPr>
      </w:pPr>
      <w:r w:rsidRPr="0016661A">
        <w:rPr>
          <w:rFonts w:hint="eastAsia"/>
          <w:sz w:val="28"/>
          <w:szCs w:val="28"/>
        </w:rPr>
        <w:t>煅后焦</w:t>
      </w:r>
      <w:r w:rsidR="00DF5B12" w:rsidRPr="0016661A">
        <w:rPr>
          <w:sz w:val="28"/>
          <w:szCs w:val="28"/>
        </w:rPr>
        <w:t>主要生产设备情况详见表</w:t>
      </w:r>
      <w:r w:rsidR="00DF5B12" w:rsidRPr="0016661A">
        <w:rPr>
          <w:sz w:val="28"/>
          <w:szCs w:val="28"/>
        </w:rPr>
        <w:t>4.2</w:t>
      </w:r>
      <w:r w:rsidR="00B73D13" w:rsidRPr="0016661A">
        <w:rPr>
          <w:sz w:val="28"/>
          <w:szCs w:val="28"/>
        </w:rPr>
        <w:t>.1</w:t>
      </w:r>
      <w:r w:rsidR="00DF5B12" w:rsidRPr="0016661A">
        <w:rPr>
          <w:sz w:val="28"/>
          <w:szCs w:val="28"/>
        </w:rPr>
        <w:t>-2</w:t>
      </w:r>
      <w:r w:rsidR="00DF5B12" w:rsidRPr="0016661A">
        <w:rPr>
          <w:sz w:val="28"/>
          <w:szCs w:val="28"/>
        </w:rPr>
        <w:t>。</w:t>
      </w:r>
    </w:p>
    <w:p w14:paraId="33AC3C20" w14:textId="77777777" w:rsidR="005A70B3" w:rsidRPr="0016661A" w:rsidRDefault="00DF5B12" w:rsidP="00B73D13">
      <w:pPr>
        <w:widowControl w:val="0"/>
        <w:spacing w:line="500" w:lineRule="exact"/>
        <w:jc w:val="center"/>
        <w:rPr>
          <w:b/>
          <w:szCs w:val="24"/>
        </w:rPr>
      </w:pPr>
      <w:r w:rsidRPr="0016661A">
        <w:rPr>
          <w:b/>
          <w:szCs w:val="24"/>
        </w:rPr>
        <w:t>表</w:t>
      </w:r>
      <w:r w:rsidR="00FC34C0" w:rsidRPr="0016661A">
        <w:rPr>
          <w:b/>
          <w:szCs w:val="24"/>
        </w:rPr>
        <w:t>4.2</w:t>
      </w:r>
      <w:r w:rsidR="00B73D13" w:rsidRPr="0016661A">
        <w:rPr>
          <w:b/>
          <w:szCs w:val="24"/>
        </w:rPr>
        <w:t>.1</w:t>
      </w:r>
      <w:r w:rsidR="00FC34C0" w:rsidRPr="0016661A">
        <w:rPr>
          <w:b/>
          <w:szCs w:val="24"/>
        </w:rPr>
        <w:t xml:space="preserve">-2  </w:t>
      </w:r>
      <w:r w:rsidR="005A70B3" w:rsidRPr="0016661A">
        <w:rPr>
          <w:rFonts w:hint="eastAsia"/>
          <w:b/>
          <w:szCs w:val="24"/>
        </w:rPr>
        <w:t>煅后焦</w:t>
      </w:r>
      <w:r w:rsidRPr="0016661A">
        <w:rPr>
          <w:b/>
          <w:szCs w:val="24"/>
        </w:rPr>
        <w:t>主要生产设备清单</w:t>
      </w:r>
      <w:bookmarkStart w:id="303" w:name="_Toc211850766"/>
      <w:bookmarkStart w:id="304" w:name="_Toc280089071"/>
      <w:bookmarkStart w:id="305" w:name="_Toc280332382"/>
      <w:bookmarkStart w:id="306" w:name="_Toc282588996"/>
      <w:bookmarkStart w:id="307" w:name="_Toc296332869"/>
      <w:bookmarkStart w:id="308" w:name="_Toc299137285"/>
      <w:bookmarkStart w:id="309" w:name="_Toc421628227"/>
      <w:bookmarkStart w:id="310" w:name="_Toc422759375"/>
      <w:bookmarkStart w:id="311" w:name="_Toc129440036"/>
      <w:bookmarkStart w:id="312" w:name="_Toc1294437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1327"/>
        <w:gridCol w:w="3133"/>
        <w:gridCol w:w="2546"/>
        <w:gridCol w:w="740"/>
        <w:gridCol w:w="1248"/>
      </w:tblGrid>
      <w:tr w:rsidR="0016661A" w:rsidRPr="0016661A" w14:paraId="572A6464" w14:textId="77777777" w:rsidTr="00CC3769">
        <w:trPr>
          <w:trHeight w:val="340"/>
        </w:trPr>
        <w:tc>
          <w:tcPr>
            <w:tcW w:w="330" w:type="pct"/>
            <w:shd w:val="clear" w:color="000000" w:fill="DDEBF7"/>
            <w:noWrap/>
            <w:vAlign w:val="center"/>
          </w:tcPr>
          <w:p w14:paraId="718B7189" w14:textId="77777777" w:rsidR="005A70B3" w:rsidRPr="0016661A" w:rsidRDefault="005A70B3" w:rsidP="007307BE">
            <w:pPr>
              <w:jc w:val="center"/>
              <w:rPr>
                <w:b/>
                <w:bCs/>
                <w:sz w:val="21"/>
                <w:szCs w:val="21"/>
              </w:rPr>
            </w:pPr>
            <w:r w:rsidRPr="0016661A">
              <w:rPr>
                <w:b/>
                <w:bCs/>
                <w:sz w:val="21"/>
                <w:szCs w:val="21"/>
              </w:rPr>
              <w:t>序号</w:t>
            </w:r>
          </w:p>
        </w:tc>
        <w:tc>
          <w:tcPr>
            <w:tcW w:w="689" w:type="pct"/>
            <w:shd w:val="clear" w:color="000000" w:fill="DDEBF7"/>
            <w:noWrap/>
            <w:vAlign w:val="center"/>
          </w:tcPr>
          <w:p w14:paraId="0D8F93C7" w14:textId="77777777" w:rsidR="005A70B3" w:rsidRPr="0016661A" w:rsidRDefault="005A70B3" w:rsidP="007307BE">
            <w:pPr>
              <w:jc w:val="center"/>
              <w:rPr>
                <w:b/>
                <w:bCs/>
                <w:sz w:val="21"/>
                <w:szCs w:val="21"/>
              </w:rPr>
            </w:pPr>
            <w:r w:rsidRPr="0016661A">
              <w:rPr>
                <w:b/>
                <w:bCs/>
                <w:sz w:val="21"/>
                <w:szCs w:val="21"/>
              </w:rPr>
              <w:t>位置</w:t>
            </w:r>
          </w:p>
        </w:tc>
        <w:tc>
          <w:tcPr>
            <w:tcW w:w="1627" w:type="pct"/>
            <w:shd w:val="clear" w:color="000000" w:fill="DDEBF7"/>
            <w:noWrap/>
            <w:vAlign w:val="center"/>
          </w:tcPr>
          <w:p w14:paraId="5824E846" w14:textId="77777777" w:rsidR="005A70B3" w:rsidRPr="0016661A" w:rsidRDefault="005A70B3" w:rsidP="007307BE">
            <w:pPr>
              <w:jc w:val="center"/>
              <w:rPr>
                <w:b/>
                <w:bCs/>
                <w:sz w:val="21"/>
                <w:szCs w:val="21"/>
              </w:rPr>
            </w:pPr>
            <w:r w:rsidRPr="0016661A">
              <w:rPr>
                <w:b/>
                <w:bCs/>
                <w:sz w:val="21"/>
                <w:szCs w:val="21"/>
              </w:rPr>
              <w:t>名称</w:t>
            </w:r>
          </w:p>
        </w:tc>
        <w:tc>
          <w:tcPr>
            <w:tcW w:w="1322" w:type="pct"/>
            <w:shd w:val="clear" w:color="000000" w:fill="DDEBF7"/>
            <w:noWrap/>
            <w:vAlign w:val="center"/>
          </w:tcPr>
          <w:p w14:paraId="1AEF9B00" w14:textId="77777777" w:rsidR="005A70B3" w:rsidRPr="0016661A" w:rsidRDefault="005A70B3" w:rsidP="007307BE">
            <w:pPr>
              <w:jc w:val="center"/>
              <w:rPr>
                <w:b/>
                <w:bCs/>
                <w:sz w:val="21"/>
                <w:szCs w:val="21"/>
              </w:rPr>
            </w:pPr>
            <w:r w:rsidRPr="0016661A">
              <w:rPr>
                <w:b/>
                <w:bCs/>
                <w:sz w:val="21"/>
                <w:szCs w:val="21"/>
              </w:rPr>
              <w:t>规格型号</w:t>
            </w:r>
          </w:p>
        </w:tc>
        <w:tc>
          <w:tcPr>
            <w:tcW w:w="384" w:type="pct"/>
            <w:shd w:val="clear" w:color="000000" w:fill="DDEBF7"/>
            <w:noWrap/>
            <w:vAlign w:val="center"/>
          </w:tcPr>
          <w:p w14:paraId="751A131B" w14:textId="77777777" w:rsidR="005A70B3" w:rsidRPr="0016661A" w:rsidRDefault="005A70B3" w:rsidP="007307BE">
            <w:pPr>
              <w:jc w:val="center"/>
              <w:rPr>
                <w:b/>
                <w:bCs/>
                <w:sz w:val="21"/>
                <w:szCs w:val="21"/>
              </w:rPr>
            </w:pPr>
            <w:r w:rsidRPr="0016661A">
              <w:rPr>
                <w:b/>
                <w:bCs/>
                <w:sz w:val="21"/>
                <w:szCs w:val="21"/>
              </w:rPr>
              <w:t>数量</w:t>
            </w:r>
          </w:p>
        </w:tc>
        <w:tc>
          <w:tcPr>
            <w:tcW w:w="648" w:type="pct"/>
            <w:shd w:val="clear" w:color="000000" w:fill="DDEBF7"/>
            <w:noWrap/>
            <w:vAlign w:val="center"/>
          </w:tcPr>
          <w:p w14:paraId="045BF749" w14:textId="77777777" w:rsidR="005A70B3" w:rsidRPr="0016661A" w:rsidRDefault="005A70B3" w:rsidP="007307BE">
            <w:pPr>
              <w:jc w:val="center"/>
              <w:rPr>
                <w:b/>
                <w:bCs/>
                <w:sz w:val="21"/>
                <w:szCs w:val="21"/>
              </w:rPr>
            </w:pPr>
            <w:r w:rsidRPr="0016661A">
              <w:rPr>
                <w:b/>
                <w:bCs/>
                <w:sz w:val="21"/>
                <w:szCs w:val="21"/>
              </w:rPr>
              <w:t>备注</w:t>
            </w:r>
          </w:p>
        </w:tc>
      </w:tr>
      <w:tr w:rsidR="0016661A" w:rsidRPr="0016661A" w14:paraId="06A90B88" w14:textId="77777777" w:rsidTr="00CC3769">
        <w:trPr>
          <w:trHeight w:val="340"/>
        </w:trPr>
        <w:tc>
          <w:tcPr>
            <w:tcW w:w="330" w:type="pct"/>
            <w:shd w:val="clear" w:color="auto" w:fill="auto"/>
            <w:noWrap/>
            <w:vAlign w:val="center"/>
          </w:tcPr>
          <w:p w14:paraId="105A2500" w14:textId="77777777" w:rsidR="005A70B3" w:rsidRPr="0016661A" w:rsidRDefault="005A70B3" w:rsidP="007307BE">
            <w:pPr>
              <w:jc w:val="center"/>
              <w:rPr>
                <w:sz w:val="21"/>
                <w:szCs w:val="21"/>
              </w:rPr>
            </w:pPr>
            <w:r w:rsidRPr="0016661A">
              <w:rPr>
                <w:sz w:val="21"/>
                <w:szCs w:val="21"/>
              </w:rPr>
              <w:t>1</w:t>
            </w:r>
          </w:p>
        </w:tc>
        <w:tc>
          <w:tcPr>
            <w:tcW w:w="689" w:type="pct"/>
            <w:vMerge w:val="restart"/>
            <w:shd w:val="clear" w:color="auto" w:fill="auto"/>
            <w:noWrap/>
            <w:vAlign w:val="center"/>
          </w:tcPr>
          <w:p w14:paraId="6D4A2E37" w14:textId="733C8BC1" w:rsidR="005A70B3" w:rsidRPr="0016661A" w:rsidRDefault="0019622E" w:rsidP="007307BE">
            <w:pPr>
              <w:jc w:val="center"/>
              <w:rPr>
                <w:sz w:val="21"/>
                <w:szCs w:val="21"/>
              </w:rPr>
            </w:pPr>
            <w:r w:rsidRPr="0016661A">
              <w:rPr>
                <w:rFonts w:hint="eastAsia"/>
                <w:sz w:val="21"/>
                <w:szCs w:val="21"/>
              </w:rPr>
              <w:t>2</w:t>
            </w:r>
            <w:r w:rsidRPr="0016661A">
              <w:rPr>
                <w:sz w:val="21"/>
                <w:szCs w:val="21"/>
              </w:rPr>
              <w:t>#</w:t>
            </w:r>
            <w:r w:rsidR="005A70B3" w:rsidRPr="0016661A">
              <w:rPr>
                <w:sz w:val="21"/>
                <w:szCs w:val="21"/>
              </w:rPr>
              <w:t>原料库</w:t>
            </w:r>
          </w:p>
        </w:tc>
        <w:tc>
          <w:tcPr>
            <w:tcW w:w="1627" w:type="pct"/>
            <w:shd w:val="clear" w:color="auto" w:fill="auto"/>
            <w:noWrap/>
            <w:vAlign w:val="center"/>
          </w:tcPr>
          <w:p w14:paraId="51DBDD2E" w14:textId="77777777" w:rsidR="005A70B3" w:rsidRPr="0016661A" w:rsidRDefault="005A70B3" w:rsidP="007307BE">
            <w:pPr>
              <w:jc w:val="center"/>
              <w:rPr>
                <w:sz w:val="21"/>
                <w:szCs w:val="21"/>
              </w:rPr>
            </w:pPr>
            <w:r w:rsidRPr="0016661A">
              <w:rPr>
                <w:sz w:val="21"/>
                <w:szCs w:val="21"/>
              </w:rPr>
              <w:t>棒条阀</w:t>
            </w:r>
          </w:p>
        </w:tc>
        <w:tc>
          <w:tcPr>
            <w:tcW w:w="1322" w:type="pct"/>
            <w:shd w:val="clear" w:color="auto" w:fill="auto"/>
            <w:noWrap/>
            <w:vAlign w:val="center"/>
          </w:tcPr>
          <w:p w14:paraId="7AC10872" w14:textId="77777777" w:rsidR="005A70B3" w:rsidRPr="0016661A" w:rsidRDefault="005A70B3" w:rsidP="007307BE">
            <w:pPr>
              <w:jc w:val="center"/>
              <w:rPr>
                <w:sz w:val="21"/>
                <w:szCs w:val="21"/>
              </w:rPr>
            </w:pPr>
            <w:r w:rsidRPr="0016661A">
              <w:rPr>
                <w:sz w:val="21"/>
                <w:szCs w:val="21"/>
              </w:rPr>
              <w:t>400×400</w:t>
            </w:r>
          </w:p>
        </w:tc>
        <w:tc>
          <w:tcPr>
            <w:tcW w:w="384" w:type="pct"/>
            <w:shd w:val="clear" w:color="auto" w:fill="auto"/>
            <w:noWrap/>
            <w:vAlign w:val="center"/>
          </w:tcPr>
          <w:p w14:paraId="5A6DFC57" w14:textId="77777777" w:rsidR="005A70B3" w:rsidRPr="0016661A" w:rsidRDefault="005A70B3" w:rsidP="007307BE">
            <w:pPr>
              <w:jc w:val="center"/>
              <w:rPr>
                <w:sz w:val="21"/>
                <w:szCs w:val="21"/>
              </w:rPr>
            </w:pPr>
            <w:r w:rsidRPr="0016661A">
              <w:rPr>
                <w:sz w:val="21"/>
                <w:szCs w:val="21"/>
              </w:rPr>
              <w:t>1</w:t>
            </w:r>
          </w:p>
        </w:tc>
        <w:tc>
          <w:tcPr>
            <w:tcW w:w="648" w:type="pct"/>
            <w:shd w:val="clear" w:color="auto" w:fill="auto"/>
            <w:noWrap/>
            <w:vAlign w:val="center"/>
          </w:tcPr>
          <w:p w14:paraId="48768A6B" w14:textId="77777777" w:rsidR="005A70B3" w:rsidRPr="0016661A" w:rsidRDefault="005A70B3" w:rsidP="007307BE">
            <w:pPr>
              <w:jc w:val="center"/>
              <w:rPr>
                <w:sz w:val="21"/>
                <w:szCs w:val="21"/>
              </w:rPr>
            </w:pPr>
            <w:r w:rsidRPr="0016661A">
              <w:rPr>
                <w:sz w:val="21"/>
                <w:szCs w:val="21"/>
              </w:rPr>
              <w:t xml:space="preserve">　</w:t>
            </w:r>
          </w:p>
        </w:tc>
      </w:tr>
      <w:tr w:rsidR="0016661A" w:rsidRPr="0016661A" w14:paraId="3DD71236" w14:textId="77777777" w:rsidTr="00CC3769">
        <w:trPr>
          <w:trHeight w:val="340"/>
        </w:trPr>
        <w:tc>
          <w:tcPr>
            <w:tcW w:w="330" w:type="pct"/>
            <w:shd w:val="clear" w:color="auto" w:fill="auto"/>
            <w:noWrap/>
            <w:vAlign w:val="center"/>
          </w:tcPr>
          <w:p w14:paraId="1E2C2006" w14:textId="77777777" w:rsidR="005A70B3" w:rsidRPr="0016661A" w:rsidRDefault="005A70B3" w:rsidP="007307BE">
            <w:pPr>
              <w:jc w:val="center"/>
              <w:rPr>
                <w:sz w:val="21"/>
                <w:szCs w:val="21"/>
              </w:rPr>
            </w:pPr>
            <w:r w:rsidRPr="0016661A">
              <w:rPr>
                <w:sz w:val="21"/>
                <w:szCs w:val="21"/>
              </w:rPr>
              <w:t>2</w:t>
            </w:r>
          </w:p>
        </w:tc>
        <w:tc>
          <w:tcPr>
            <w:tcW w:w="689" w:type="pct"/>
            <w:vMerge/>
            <w:shd w:val="clear" w:color="auto" w:fill="auto"/>
            <w:noWrap/>
            <w:vAlign w:val="center"/>
          </w:tcPr>
          <w:p w14:paraId="1DD541D3" w14:textId="77777777" w:rsidR="005A70B3" w:rsidRPr="0016661A" w:rsidRDefault="005A70B3" w:rsidP="007307BE">
            <w:pPr>
              <w:jc w:val="center"/>
              <w:rPr>
                <w:sz w:val="21"/>
                <w:szCs w:val="21"/>
              </w:rPr>
            </w:pPr>
          </w:p>
        </w:tc>
        <w:tc>
          <w:tcPr>
            <w:tcW w:w="1627" w:type="pct"/>
            <w:shd w:val="clear" w:color="auto" w:fill="auto"/>
            <w:noWrap/>
            <w:vAlign w:val="center"/>
          </w:tcPr>
          <w:p w14:paraId="194B059C" w14:textId="77777777" w:rsidR="005A70B3" w:rsidRPr="0016661A" w:rsidRDefault="005A70B3" w:rsidP="007307BE">
            <w:pPr>
              <w:jc w:val="center"/>
              <w:rPr>
                <w:sz w:val="21"/>
                <w:szCs w:val="21"/>
              </w:rPr>
            </w:pPr>
            <w:r w:rsidRPr="0016661A">
              <w:rPr>
                <w:sz w:val="21"/>
                <w:szCs w:val="21"/>
              </w:rPr>
              <w:t>振动给料机</w:t>
            </w:r>
          </w:p>
        </w:tc>
        <w:tc>
          <w:tcPr>
            <w:tcW w:w="1322" w:type="pct"/>
            <w:shd w:val="clear" w:color="auto" w:fill="auto"/>
            <w:noWrap/>
            <w:vAlign w:val="center"/>
          </w:tcPr>
          <w:p w14:paraId="6E22EFDC" w14:textId="77777777" w:rsidR="005A70B3" w:rsidRPr="0016661A" w:rsidRDefault="005A70B3" w:rsidP="007307BE">
            <w:pPr>
              <w:jc w:val="center"/>
              <w:rPr>
                <w:sz w:val="21"/>
                <w:szCs w:val="21"/>
              </w:rPr>
            </w:pPr>
            <w:r w:rsidRPr="0016661A">
              <w:rPr>
                <w:sz w:val="21"/>
                <w:szCs w:val="21"/>
              </w:rPr>
              <w:t>SZG90/30</w:t>
            </w:r>
          </w:p>
        </w:tc>
        <w:tc>
          <w:tcPr>
            <w:tcW w:w="384" w:type="pct"/>
            <w:shd w:val="clear" w:color="auto" w:fill="auto"/>
            <w:noWrap/>
            <w:vAlign w:val="center"/>
          </w:tcPr>
          <w:p w14:paraId="4D58C1FC" w14:textId="77777777" w:rsidR="005A70B3" w:rsidRPr="0016661A" w:rsidRDefault="005A70B3" w:rsidP="007307BE">
            <w:pPr>
              <w:jc w:val="center"/>
              <w:rPr>
                <w:sz w:val="21"/>
                <w:szCs w:val="21"/>
              </w:rPr>
            </w:pPr>
            <w:r w:rsidRPr="0016661A">
              <w:rPr>
                <w:sz w:val="21"/>
                <w:szCs w:val="21"/>
              </w:rPr>
              <w:t>1</w:t>
            </w:r>
          </w:p>
        </w:tc>
        <w:tc>
          <w:tcPr>
            <w:tcW w:w="648" w:type="pct"/>
            <w:shd w:val="clear" w:color="auto" w:fill="auto"/>
            <w:noWrap/>
            <w:vAlign w:val="center"/>
          </w:tcPr>
          <w:p w14:paraId="6116AC26" w14:textId="77777777" w:rsidR="005A70B3" w:rsidRPr="0016661A" w:rsidRDefault="005A70B3" w:rsidP="007307BE">
            <w:pPr>
              <w:jc w:val="center"/>
              <w:rPr>
                <w:sz w:val="21"/>
                <w:szCs w:val="21"/>
              </w:rPr>
            </w:pPr>
            <w:r w:rsidRPr="0016661A">
              <w:rPr>
                <w:sz w:val="21"/>
                <w:szCs w:val="21"/>
              </w:rPr>
              <w:t xml:space="preserve">　</w:t>
            </w:r>
          </w:p>
        </w:tc>
      </w:tr>
      <w:tr w:rsidR="0016661A" w:rsidRPr="0016661A" w14:paraId="6C53A5D6" w14:textId="77777777" w:rsidTr="00CC3769">
        <w:trPr>
          <w:trHeight w:val="340"/>
        </w:trPr>
        <w:tc>
          <w:tcPr>
            <w:tcW w:w="330" w:type="pct"/>
            <w:shd w:val="clear" w:color="auto" w:fill="auto"/>
            <w:noWrap/>
            <w:vAlign w:val="center"/>
          </w:tcPr>
          <w:p w14:paraId="7EE26460" w14:textId="77777777" w:rsidR="005A70B3" w:rsidRPr="0016661A" w:rsidRDefault="005A70B3" w:rsidP="007307BE">
            <w:pPr>
              <w:jc w:val="center"/>
              <w:rPr>
                <w:sz w:val="21"/>
                <w:szCs w:val="21"/>
              </w:rPr>
            </w:pPr>
            <w:r w:rsidRPr="0016661A">
              <w:rPr>
                <w:sz w:val="21"/>
                <w:szCs w:val="21"/>
              </w:rPr>
              <w:t>3</w:t>
            </w:r>
          </w:p>
        </w:tc>
        <w:tc>
          <w:tcPr>
            <w:tcW w:w="689" w:type="pct"/>
            <w:vMerge/>
            <w:shd w:val="clear" w:color="auto" w:fill="auto"/>
            <w:noWrap/>
            <w:vAlign w:val="center"/>
          </w:tcPr>
          <w:p w14:paraId="4E31B102" w14:textId="77777777" w:rsidR="005A70B3" w:rsidRPr="0016661A" w:rsidRDefault="005A70B3" w:rsidP="007307BE">
            <w:pPr>
              <w:jc w:val="center"/>
              <w:rPr>
                <w:sz w:val="21"/>
                <w:szCs w:val="21"/>
              </w:rPr>
            </w:pPr>
          </w:p>
        </w:tc>
        <w:tc>
          <w:tcPr>
            <w:tcW w:w="1627" w:type="pct"/>
            <w:shd w:val="clear" w:color="auto" w:fill="auto"/>
            <w:noWrap/>
            <w:vAlign w:val="center"/>
          </w:tcPr>
          <w:p w14:paraId="63607690" w14:textId="77777777" w:rsidR="005A70B3" w:rsidRPr="0016661A" w:rsidRDefault="005A70B3" w:rsidP="007307BE">
            <w:pPr>
              <w:jc w:val="center"/>
              <w:rPr>
                <w:sz w:val="21"/>
                <w:szCs w:val="21"/>
              </w:rPr>
            </w:pPr>
            <w:r w:rsidRPr="0016661A">
              <w:rPr>
                <w:sz w:val="21"/>
                <w:szCs w:val="21"/>
              </w:rPr>
              <w:t>双齿辊破碎机</w:t>
            </w:r>
          </w:p>
        </w:tc>
        <w:tc>
          <w:tcPr>
            <w:tcW w:w="1322" w:type="pct"/>
            <w:shd w:val="clear" w:color="auto" w:fill="auto"/>
            <w:noWrap/>
            <w:vAlign w:val="center"/>
          </w:tcPr>
          <w:p w14:paraId="06B14E2E" w14:textId="77777777" w:rsidR="005A70B3" w:rsidRPr="0016661A" w:rsidRDefault="005A70B3" w:rsidP="007307BE">
            <w:pPr>
              <w:jc w:val="center"/>
              <w:rPr>
                <w:sz w:val="21"/>
                <w:szCs w:val="21"/>
              </w:rPr>
            </w:pPr>
            <w:r w:rsidRPr="0016661A">
              <w:rPr>
                <w:sz w:val="21"/>
                <w:szCs w:val="21"/>
              </w:rPr>
              <w:t>2PGC-600×750</w:t>
            </w:r>
          </w:p>
        </w:tc>
        <w:tc>
          <w:tcPr>
            <w:tcW w:w="384" w:type="pct"/>
            <w:shd w:val="clear" w:color="auto" w:fill="auto"/>
            <w:noWrap/>
            <w:vAlign w:val="center"/>
          </w:tcPr>
          <w:p w14:paraId="5B10E259" w14:textId="77777777" w:rsidR="005A70B3" w:rsidRPr="0016661A" w:rsidRDefault="005A70B3" w:rsidP="007307BE">
            <w:pPr>
              <w:jc w:val="center"/>
              <w:rPr>
                <w:sz w:val="21"/>
                <w:szCs w:val="21"/>
              </w:rPr>
            </w:pPr>
            <w:r w:rsidRPr="0016661A">
              <w:rPr>
                <w:sz w:val="21"/>
                <w:szCs w:val="21"/>
              </w:rPr>
              <w:t>1</w:t>
            </w:r>
          </w:p>
        </w:tc>
        <w:tc>
          <w:tcPr>
            <w:tcW w:w="648" w:type="pct"/>
            <w:shd w:val="clear" w:color="auto" w:fill="auto"/>
            <w:noWrap/>
            <w:vAlign w:val="center"/>
          </w:tcPr>
          <w:p w14:paraId="31C84D8B" w14:textId="77777777" w:rsidR="005A70B3" w:rsidRPr="0016661A" w:rsidRDefault="005A70B3" w:rsidP="007307BE">
            <w:pPr>
              <w:jc w:val="center"/>
              <w:rPr>
                <w:sz w:val="21"/>
                <w:szCs w:val="21"/>
              </w:rPr>
            </w:pPr>
            <w:r w:rsidRPr="0016661A">
              <w:rPr>
                <w:sz w:val="21"/>
                <w:szCs w:val="21"/>
              </w:rPr>
              <w:t xml:space="preserve">　</w:t>
            </w:r>
          </w:p>
        </w:tc>
      </w:tr>
      <w:tr w:rsidR="0016661A" w:rsidRPr="0016661A" w14:paraId="33BB4107" w14:textId="77777777" w:rsidTr="00CC3769">
        <w:trPr>
          <w:trHeight w:val="340"/>
        </w:trPr>
        <w:tc>
          <w:tcPr>
            <w:tcW w:w="330" w:type="pct"/>
            <w:shd w:val="clear" w:color="auto" w:fill="auto"/>
            <w:noWrap/>
            <w:vAlign w:val="center"/>
          </w:tcPr>
          <w:p w14:paraId="600DE280" w14:textId="77777777" w:rsidR="005A70B3" w:rsidRPr="0016661A" w:rsidRDefault="005A70B3" w:rsidP="007307BE">
            <w:pPr>
              <w:jc w:val="center"/>
              <w:rPr>
                <w:sz w:val="21"/>
                <w:szCs w:val="21"/>
              </w:rPr>
            </w:pPr>
            <w:r w:rsidRPr="0016661A">
              <w:rPr>
                <w:sz w:val="21"/>
                <w:szCs w:val="21"/>
              </w:rPr>
              <w:t>4</w:t>
            </w:r>
          </w:p>
        </w:tc>
        <w:tc>
          <w:tcPr>
            <w:tcW w:w="689" w:type="pct"/>
            <w:vMerge/>
            <w:shd w:val="clear" w:color="auto" w:fill="auto"/>
            <w:noWrap/>
            <w:vAlign w:val="center"/>
          </w:tcPr>
          <w:p w14:paraId="0FB727BD" w14:textId="77777777" w:rsidR="005A70B3" w:rsidRPr="0016661A" w:rsidRDefault="005A70B3" w:rsidP="007307BE">
            <w:pPr>
              <w:jc w:val="center"/>
              <w:rPr>
                <w:sz w:val="21"/>
                <w:szCs w:val="21"/>
              </w:rPr>
            </w:pPr>
          </w:p>
        </w:tc>
        <w:tc>
          <w:tcPr>
            <w:tcW w:w="1627" w:type="pct"/>
            <w:shd w:val="clear" w:color="auto" w:fill="auto"/>
            <w:noWrap/>
            <w:vAlign w:val="center"/>
          </w:tcPr>
          <w:p w14:paraId="007C2BF8" w14:textId="77777777" w:rsidR="005A70B3" w:rsidRPr="0016661A" w:rsidRDefault="005A70B3" w:rsidP="007307BE">
            <w:pPr>
              <w:jc w:val="center"/>
              <w:rPr>
                <w:sz w:val="21"/>
                <w:szCs w:val="21"/>
              </w:rPr>
            </w:pPr>
            <w:r w:rsidRPr="0016661A">
              <w:rPr>
                <w:sz w:val="21"/>
                <w:szCs w:val="21"/>
              </w:rPr>
              <w:t>永磁除铁器</w:t>
            </w:r>
          </w:p>
        </w:tc>
        <w:tc>
          <w:tcPr>
            <w:tcW w:w="1322" w:type="pct"/>
            <w:shd w:val="clear" w:color="auto" w:fill="auto"/>
            <w:noWrap/>
            <w:vAlign w:val="center"/>
          </w:tcPr>
          <w:p w14:paraId="36AF8650" w14:textId="77777777" w:rsidR="005A70B3" w:rsidRPr="0016661A" w:rsidRDefault="005A70B3" w:rsidP="007307BE">
            <w:pPr>
              <w:jc w:val="center"/>
              <w:rPr>
                <w:sz w:val="21"/>
                <w:szCs w:val="21"/>
              </w:rPr>
            </w:pPr>
            <w:r w:rsidRPr="0016661A">
              <w:rPr>
                <w:sz w:val="21"/>
                <w:szCs w:val="21"/>
              </w:rPr>
              <w:t xml:space="preserve">　</w:t>
            </w:r>
          </w:p>
        </w:tc>
        <w:tc>
          <w:tcPr>
            <w:tcW w:w="384" w:type="pct"/>
            <w:shd w:val="clear" w:color="auto" w:fill="auto"/>
            <w:noWrap/>
            <w:vAlign w:val="center"/>
          </w:tcPr>
          <w:p w14:paraId="06C06DE7" w14:textId="77777777" w:rsidR="005A70B3" w:rsidRPr="0016661A" w:rsidRDefault="005A70B3" w:rsidP="007307BE">
            <w:pPr>
              <w:jc w:val="center"/>
              <w:rPr>
                <w:sz w:val="21"/>
                <w:szCs w:val="21"/>
              </w:rPr>
            </w:pPr>
            <w:r w:rsidRPr="0016661A">
              <w:rPr>
                <w:sz w:val="21"/>
                <w:szCs w:val="21"/>
              </w:rPr>
              <w:t>1</w:t>
            </w:r>
          </w:p>
        </w:tc>
        <w:tc>
          <w:tcPr>
            <w:tcW w:w="648" w:type="pct"/>
            <w:shd w:val="clear" w:color="auto" w:fill="auto"/>
            <w:noWrap/>
            <w:vAlign w:val="center"/>
          </w:tcPr>
          <w:p w14:paraId="1F44F6C2" w14:textId="77777777" w:rsidR="005A70B3" w:rsidRPr="0016661A" w:rsidRDefault="005A70B3" w:rsidP="007307BE">
            <w:pPr>
              <w:jc w:val="center"/>
              <w:rPr>
                <w:sz w:val="21"/>
                <w:szCs w:val="21"/>
              </w:rPr>
            </w:pPr>
            <w:r w:rsidRPr="0016661A">
              <w:rPr>
                <w:sz w:val="21"/>
                <w:szCs w:val="21"/>
              </w:rPr>
              <w:t xml:space="preserve">　</w:t>
            </w:r>
          </w:p>
        </w:tc>
      </w:tr>
      <w:tr w:rsidR="0016661A" w:rsidRPr="0016661A" w14:paraId="2A248296" w14:textId="77777777" w:rsidTr="00CC3769">
        <w:trPr>
          <w:trHeight w:val="340"/>
        </w:trPr>
        <w:tc>
          <w:tcPr>
            <w:tcW w:w="330" w:type="pct"/>
            <w:shd w:val="clear" w:color="auto" w:fill="auto"/>
            <w:noWrap/>
            <w:vAlign w:val="center"/>
          </w:tcPr>
          <w:p w14:paraId="31BA6723" w14:textId="77777777" w:rsidR="005A70B3" w:rsidRPr="0016661A" w:rsidRDefault="005A70B3" w:rsidP="007307BE">
            <w:pPr>
              <w:jc w:val="center"/>
              <w:rPr>
                <w:sz w:val="21"/>
                <w:szCs w:val="21"/>
              </w:rPr>
            </w:pPr>
            <w:r w:rsidRPr="0016661A">
              <w:rPr>
                <w:sz w:val="21"/>
                <w:szCs w:val="21"/>
              </w:rPr>
              <w:t>5</w:t>
            </w:r>
          </w:p>
        </w:tc>
        <w:tc>
          <w:tcPr>
            <w:tcW w:w="689" w:type="pct"/>
            <w:vMerge/>
            <w:shd w:val="clear" w:color="auto" w:fill="auto"/>
            <w:noWrap/>
            <w:vAlign w:val="center"/>
          </w:tcPr>
          <w:p w14:paraId="57136907" w14:textId="77777777" w:rsidR="005A70B3" w:rsidRPr="0016661A" w:rsidRDefault="005A70B3" w:rsidP="007307BE">
            <w:pPr>
              <w:jc w:val="center"/>
              <w:rPr>
                <w:sz w:val="21"/>
                <w:szCs w:val="21"/>
              </w:rPr>
            </w:pPr>
          </w:p>
        </w:tc>
        <w:tc>
          <w:tcPr>
            <w:tcW w:w="1627" w:type="pct"/>
            <w:shd w:val="clear" w:color="auto" w:fill="auto"/>
            <w:noWrap/>
            <w:vAlign w:val="center"/>
          </w:tcPr>
          <w:p w14:paraId="1EB11E0B" w14:textId="77777777" w:rsidR="005A70B3" w:rsidRPr="0016661A" w:rsidRDefault="005A70B3" w:rsidP="007307BE">
            <w:pPr>
              <w:jc w:val="center"/>
              <w:rPr>
                <w:sz w:val="21"/>
                <w:szCs w:val="21"/>
              </w:rPr>
            </w:pPr>
            <w:r w:rsidRPr="0016661A">
              <w:rPr>
                <w:sz w:val="21"/>
                <w:szCs w:val="21"/>
              </w:rPr>
              <w:t>大倾角皮带机</w:t>
            </w:r>
          </w:p>
        </w:tc>
        <w:tc>
          <w:tcPr>
            <w:tcW w:w="1322" w:type="pct"/>
            <w:shd w:val="clear" w:color="auto" w:fill="auto"/>
            <w:noWrap/>
            <w:vAlign w:val="center"/>
          </w:tcPr>
          <w:p w14:paraId="0BDA4013" w14:textId="77777777" w:rsidR="005A70B3" w:rsidRPr="0016661A" w:rsidRDefault="005A70B3" w:rsidP="007307BE">
            <w:pPr>
              <w:jc w:val="center"/>
              <w:rPr>
                <w:sz w:val="21"/>
                <w:szCs w:val="21"/>
              </w:rPr>
            </w:pPr>
            <w:r w:rsidRPr="0016661A">
              <w:rPr>
                <w:sz w:val="21"/>
                <w:szCs w:val="21"/>
              </w:rPr>
              <w:t>B600-27m</w:t>
            </w:r>
          </w:p>
        </w:tc>
        <w:tc>
          <w:tcPr>
            <w:tcW w:w="384" w:type="pct"/>
            <w:shd w:val="clear" w:color="auto" w:fill="auto"/>
            <w:noWrap/>
            <w:vAlign w:val="center"/>
          </w:tcPr>
          <w:p w14:paraId="4ED8D598" w14:textId="77777777" w:rsidR="005A70B3" w:rsidRPr="0016661A" w:rsidRDefault="005A70B3" w:rsidP="007307BE">
            <w:pPr>
              <w:jc w:val="center"/>
              <w:rPr>
                <w:sz w:val="21"/>
                <w:szCs w:val="21"/>
              </w:rPr>
            </w:pPr>
            <w:r w:rsidRPr="0016661A">
              <w:rPr>
                <w:sz w:val="21"/>
                <w:szCs w:val="21"/>
              </w:rPr>
              <w:t>1</w:t>
            </w:r>
          </w:p>
        </w:tc>
        <w:tc>
          <w:tcPr>
            <w:tcW w:w="648" w:type="pct"/>
            <w:shd w:val="clear" w:color="auto" w:fill="auto"/>
            <w:noWrap/>
            <w:vAlign w:val="center"/>
          </w:tcPr>
          <w:p w14:paraId="6F870700" w14:textId="77777777" w:rsidR="005A70B3" w:rsidRPr="0016661A" w:rsidRDefault="005A70B3" w:rsidP="007307BE">
            <w:pPr>
              <w:jc w:val="center"/>
              <w:rPr>
                <w:sz w:val="21"/>
                <w:szCs w:val="21"/>
              </w:rPr>
            </w:pPr>
            <w:r w:rsidRPr="0016661A">
              <w:rPr>
                <w:sz w:val="21"/>
                <w:szCs w:val="21"/>
              </w:rPr>
              <w:t xml:space="preserve">　</w:t>
            </w:r>
          </w:p>
        </w:tc>
      </w:tr>
      <w:tr w:rsidR="0016661A" w:rsidRPr="0016661A" w14:paraId="4BD9F684" w14:textId="77777777" w:rsidTr="00CC3769">
        <w:trPr>
          <w:trHeight w:val="340"/>
        </w:trPr>
        <w:tc>
          <w:tcPr>
            <w:tcW w:w="330" w:type="pct"/>
            <w:shd w:val="clear" w:color="auto" w:fill="auto"/>
            <w:noWrap/>
            <w:vAlign w:val="center"/>
          </w:tcPr>
          <w:p w14:paraId="55B28A6F" w14:textId="77777777" w:rsidR="005A70B3" w:rsidRPr="0016661A" w:rsidRDefault="005A70B3" w:rsidP="007307BE">
            <w:pPr>
              <w:jc w:val="center"/>
              <w:rPr>
                <w:sz w:val="21"/>
                <w:szCs w:val="21"/>
              </w:rPr>
            </w:pPr>
            <w:r w:rsidRPr="0016661A">
              <w:rPr>
                <w:sz w:val="21"/>
                <w:szCs w:val="21"/>
              </w:rPr>
              <w:t>6</w:t>
            </w:r>
          </w:p>
        </w:tc>
        <w:tc>
          <w:tcPr>
            <w:tcW w:w="689" w:type="pct"/>
            <w:vMerge/>
            <w:shd w:val="clear" w:color="auto" w:fill="auto"/>
            <w:noWrap/>
            <w:vAlign w:val="center"/>
          </w:tcPr>
          <w:p w14:paraId="3D75AB47" w14:textId="77777777" w:rsidR="005A70B3" w:rsidRPr="0016661A" w:rsidRDefault="005A70B3" w:rsidP="007307BE">
            <w:pPr>
              <w:jc w:val="center"/>
              <w:rPr>
                <w:sz w:val="21"/>
                <w:szCs w:val="21"/>
              </w:rPr>
            </w:pPr>
          </w:p>
        </w:tc>
        <w:tc>
          <w:tcPr>
            <w:tcW w:w="1627" w:type="pct"/>
            <w:shd w:val="clear" w:color="auto" w:fill="auto"/>
            <w:noWrap/>
            <w:vAlign w:val="center"/>
          </w:tcPr>
          <w:p w14:paraId="66388C4C" w14:textId="77777777" w:rsidR="005A70B3" w:rsidRPr="0016661A" w:rsidRDefault="005A70B3" w:rsidP="007307BE">
            <w:pPr>
              <w:jc w:val="center"/>
              <w:rPr>
                <w:sz w:val="21"/>
                <w:szCs w:val="21"/>
              </w:rPr>
            </w:pPr>
            <w:r w:rsidRPr="0016661A">
              <w:rPr>
                <w:sz w:val="21"/>
                <w:szCs w:val="21"/>
              </w:rPr>
              <w:t>仓上皮带机</w:t>
            </w:r>
          </w:p>
        </w:tc>
        <w:tc>
          <w:tcPr>
            <w:tcW w:w="1322" w:type="pct"/>
            <w:shd w:val="clear" w:color="auto" w:fill="auto"/>
            <w:noWrap/>
            <w:vAlign w:val="center"/>
          </w:tcPr>
          <w:p w14:paraId="226B20B8" w14:textId="77777777" w:rsidR="005A70B3" w:rsidRPr="0016661A" w:rsidRDefault="005A70B3" w:rsidP="007307BE">
            <w:pPr>
              <w:jc w:val="center"/>
              <w:rPr>
                <w:sz w:val="21"/>
                <w:szCs w:val="21"/>
              </w:rPr>
            </w:pPr>
            <w:r w:rsidRPr="0016661A">
              <w:rPr>
                <w:sz w:val="21"/>
                <w:szCs w:val="21"/>
              </w:rPr>
              <w:t>B600-12m</w:t>
            </w:r>
          </w:p>
        </w:tc>
        <w:tc>
          <w:tcPr>
            <w:tcW w:w="384" w:type="pct"/>
            <w:shd w:val="clear" w:color="auto" w:fill="auto"/>
            <w:noWrap/>
            <w:vAlign w:val="center"/>
          </w:tcPr>
          <w:p w14:paraId="02D2F5E9" w14:textId="77777777" w:rsidR="005A70B3" w:rsidRPr="0016661A" w:rsidRDefault="005A70B3" w:rsidP="007307BE">
            <w:pPr>
              <w:jc w:val="center"/>
              <w:rPr>
                <w:sz w:val="21"/>
                <w:szCs w:val="21"/>
              </w:rPr>
            </w:pPr>
            <w:r w:rsidRPr="0016661A">
              <w:rPr>
                <w:sz w:val="21"/>
                <w:szCs w:val="21"/>
              </w:rPr>
              <w:t>1</w:t>
            </w:r>
          </w:p>
        </w:tc>
        <w:tc>
          <w:tcPr>
            <w:tcW w:w="648" w:type="pct"/>
            <w:shd w:val="clear" w:color="auto" w:fill="auto"/>
            <w:noWrap/>
            <w:vAlign w:val="center"/>
          </w:tcPr>
          <w:p w14:paraId="72308E8F" w14:textId="77777777" w:rsidR="005A70B3" w:rsidRPr="0016661A" w:rsidRDefault="005A70B3" w:rsidP="007307BE">
            <w:pPr>
              <w:jc w:val="center"/>
              <w:rPr>
                <w:sz w:val="21"/>
                <w:szCs w:val="21"/>
              </w:rPr>
            </w:pPr>
            <w:r w:rsidRPr="0016661A">
              <w:rPr>
                <w:sz w:val="21"/>
                <w:szCs w:val="21"/>
              </w:rPr>
              <w:t xml:space="preserve">　</w:t>
            </w:r>
          </w:p>
        </w:tc>
      </w:tr>
      <w:tr w:rsidR="0016661A" w:rsidRPr="0016661A" w14:paraId="69580D04" w14:textId="77777777" w:rsidTr="00CC3769">
        <w:trPr>
          <w:trHeight w:val="340"/>
        </w:trPr>
        <w:tc>
          <w:tcPr>
            <w:tcW w:w="330" w:type="pct"/>
            <w:shd w:val="clear" w:color="auto" w:fill="auto"/>
            <w:noWrap/>
            <w:vAlign w:val="center"/>
          </w:tcPr>
          <w:p w14:paraId="03D30C62" w14:textId="77777777" w:rsidR="005A70B3" w:rsidRPr="0016661A" w:rsidRDefault="005A70B3" w:rsidP="007307BE">
            <w:pPr>
              <w:jc w:val="center"/>
              <w:rPr>
                <w:sz w:val="21"/>
                <w:szCs w:val="21"/>
              </w:rPr>
            </w:pPr>
            <w:r w:rsidRPr="0016661A">
              <w:rPr>
                <w:sz w:val="21"/>
                <w:szCs w:val="21"/>
              </w:rPr>
              <w:t>7</w:t>
            </w:r>
          </w:p>
        </w:tc>
        <w:tc>
          <w:tcPr>
            <w:tcW w:w="689" w:type="pct"/>
            <w:vMerge/>
            <w:shd w:val="clear" w:color="auto" w:fill="auto"/>
            <w:noWrap/>
            <w:vAlign w:val="center"/>
          </w:tcPr>
          <w:p w14:paraId="528ECAB1" w14:textId="77777777" w:rsidR="005A70B3" w:rsidRPr="0016661A" w:rsidRDefault="005A70B3" w:rsidP="007307BE">
            <w:pPr>
              <w:jc w:val="center"/>
              <w:rPr>
                <w:sz w:val="21"/>
                <w:szCs w:val="21"/>
              </w:rPr>
            </w:pPr>
          </w:p>
        </w:tc>
        <w:tc>
          <w:tcPr>
            <w:tcW w:w="1627" w:type="pct"/>
            <w:shd w:val="clear" w:color="auto" w:fill="auto"/>
            <w:noWrap/>
            <w:vAlign w:val="center"/>
          </w:tcPr>
          <w:p w14:paraId="4B02BFE4" w14:textId="77777777" w:rsidR="005A70B3" w:rsidRPr="0016661A" w:rsidRDefault="005A70B3" w:rsidP="007307BE">
            <w:pPr>
              <w:jc w:val="center"/>
              <w:rPr>
                <w:sz w:val="21"/>
                <w:szCs w:val="21"/>
              </w:rPr>
            </w:pPr>
            <w:r w:rsidRPr="0016661A">
              <w:rPr>
                <w:sz w:val="21"/>
                <w:szCs w:val="21"/>
              </w:rPr>
              <w:t>移动可逆配仓皮带机</w:t>
            </w:r>
          </w:p>
        </w:tc>
        <w:tc>
          <w:tcPr>
            <w:tcW w:w="1322" w:type="pct"/>
            <w:shd w:val="clear" w:color="auto" w:fill="auto"/>
            <w:noWrap/>
            <w:vAlign w:val="center"/>
          </w:tcPr>
          <w:p w14:paraId="438874A1" w14:textId="77777777" w:rsidR="005A70B3" w:rsidRPr="0016661A" w:rsidRDefault="005A70B3" w:rsidP="007307BE">
            <w:pPr>
              <w:jc w:val="center"/>
              <w:rPr>
                <w:sz w:val="21"/>
                <w:szCs w:val="21"/>
              </w:rPr>
            </w:pPr>
            <w:r w:rsidRPr="0016661A">
              <w:rPr>
                <w:sz w:val="21"/>
                <w:szCs w:val="21"/>
              </w:rPr>
              <w:t>B600-8.75m</w:t>
            </w:r>
          </w:p>
        </w:tc>
        <w:tc>
          <w:tcPr>
            <w:tcW w:w="384" w:type="pct"/>
            <w:shd w:val="clear" w:color="auto" w:fill="auto"/>
            <w:noWrap/>
            <w:vAlign w:val="center"/>
          </w:tcPr>
          <w:p w14:paraId="64EF266B" w14:textId="77777777" w:rsidR="005A70B3" w:rsidRPr="0016661A" w:rsidRDefault="005A70B3" w:rsidP="007307BE">
            <w:pPr>
              <w:jc w:val="center"/>
              <w:rPr>
                <w:sz w:val="21"/>
                <w:szCs w:val="21"/>
              </w:rPr>
            </w:pPr>
            <w:r w:rsidRPr="0016661A">
              <w:rPr>
                <w:sz w:val="21"/>
                <w:szCs w:val="21"/>
              </w:rPr>
              <w:t>1</w:t>
            </w:r>
          </w:p>
        </w:tc>
        <w:tc>
          <w:tcPr>
            <w:tcW w:w="648" w:type="pct"/>
            <w:shd w:val="clear" w:color="auto" w:fill="auto"/>
            <w:noWrap/>
            <w:vAlign w:val="center"/>
          </w:tcPr>
          <w:p w14:paraId="45A1C038" w14:textId="77777777" w:rsidR="005A70B3" w:rsidRPr="0016661A" w:rsidRDefault="005A70B3" w:rsidP="007307BE">
            <w:pPr>
              <w:jc w:val="center"/>
              <w:rPr>
                <w:sz w:val="21"/>
                <w:szCs w:val="21"/>
              </w:rPr>
            </w:pPr>
            <w:r w:rsidRPr="0016661A">
              <w:rPr>
                <w:sz w:val="21"/>
                <w:szCs w:val="21"/>
              </w:rPr>
              <w:t xml:space="preserve">　</w:t>
            </w:r>
          </w:p>
        </w:tc>
      </w:tr>
      <w:tr w:rsidR="0016661A" w:rsidRPr="0016661A" w14:paraId="58DBFE46" w14:textId="77777777" w:rsidTr="00CC3769">
        <w:trPr>
          <w:trHeight w:val="340"/>
        </w:trPr>
        <w:tc>
          <w:tcPr>
            <w:tcW w:w="330" w:type="pct"/>
            <w:shd w:val="clear" w:color="auto" w:fill="auto"/>
            <w:noWrap/>
            <w:vAlign w:val="center"/>
          </w:tcPr>
          <w:p w14:paraId="71F84923" w14:textId="77777777" w:rsidR="005A70B3" w:rsidRPr="0016661A" w:rsidRDefault="005A70B3" w:rsidP="007307BE">
            <w:pPr>
              <w:jc w:val="center"/>
              <w:rPr>
                <w:sz w:val="21"/>
                <w:szCs w:val="21"/>
              </w:rPr>
            </w:pPr>
            <w:r w:rsidRPr="0016661A">
              <w:rPr>
                <w:sz w:val="21"/>
                <w:szCs w:val="21"/>
              </w:rPr>
              <w:t>8</w:t>
            </w:r>
          </w:p>
        </w:tc>
        <w:tc>
          <w:tcPr>
            <w:tcW w:w="689" w:type="pct"/>
            <w:vMerge/>
            <w:shd w:val="clear" w:color="auto" w:fill="auto"/>
            <w:noWrap/>
            <w:vAlign w:val="center"/>
          </w:tcPr>
          <w:p w14:paraId="5D1AB920" w14:textId="77777777" w:rsidR="005A70B3" w:rsidRPr="0016661A" w:rsidRDefault="005A70B3" w:rsidP="007307BE">
            <w:pPr>
              <w:jc w:val="center"/>
              <w:rPr>
                <w:sz w:val="21"/>
                <w:szCs w:val="21"/>
              </w:rPr>
            </w:pPr>
          </w:p>
        </w:tc>
        <w:tc>
          <w:tcPr>
            <w:tcW w:w="1627" w:type="pct"/>
            <w:shd w:val="clear" w:color="auto" w:fill="auto"/>
            <w:noWrap/>
            <w:vAlign w:val="center"/>
          </w:tcPr>
          <w:p w14:paraId="653CF2BD" w14:textId="77777777" w:rsidR="005A70B3" w:rsidRPr="0016661A" w:rsidRDefault="005A70B3" w:rsidP="007307BE">
            <w:pPr>
              <w:jc w:val="center"/>
              <w:rPr>
                <w:sz w:val="21"/>
                <w:szCs w:val="21"/>
              </w:rPr>
            </w:pPr>
            <w:r w:rsidRPr="0016661A">
              <w:rPr>
                <w:sz w:val="21"/>
                <w:szCs w:val="21"/>
              </w:rPr>
              <w:t>气动插板阀</w:t>
            </w:r>
          </w:p>
        </w:tc>
        <w:tc>
          <w:tcPr>
            <w:tcW w:w="1322" w:type="pct"/>
            <w:shd w:val="clear" w:color="auto" w:fill="auto"/>
            <w:noWrap/>
            <w:vAlign w:val="center"/>
          </w:tcPr>
          <w:p w14:paraId="6E392F00" w14:textId="77777777" w:rsidR="005A70B3" w:rsidRPr="0016661A" w:rsidRDefault="005A70B3" w:rsidP="007307BE">
            <w:pPr>
              <w:jc w:val="center"/>
              <w:rPr>
                <w:sz w:val="21"/>
                <w:szCs w:val="21"/>
              </w:rPr>
            </w:pPr>
            <w:r w:rsidRPr="0016661A">
              <w:rPr>
                <w:sz w:val="21"/>
                <w:szCs w:val="21"/>
              </w:rPr>
              <w:t>400×400</w:t>
            </w:r>
          </w:p>
        </w:tc>
        <w:tc>
          <w:tcPr>
            <w:tcW w:w="384" w:type="pct"/>
            <w:shd w:val="clear" w:color="auto" w:fill="auto"/>
            <w:noWrap/>
            <w:vAlign w:val="center"/>
          </w:tcPr>
          <w:p w14:paraId="22CCF3E2" w14:textId="77777777" w:rsidR="005A70B3" w:rsidRPr="0016661A" w:rsidRDefault="005A70B3" w:rsidP="007307BE">
            <w:pPr>
              <w:jc w:val="center"/>
              <w:rPr>
                <w:sz w:val="21"/>
                <w:szCs w:val="21"/>
              </w:rPr>
            </w:pPr>
            <w:r w:rsidRPr="0016661A">
              <w:rPr>
                <w:sz w:val="21"/>
                <w:szCs w:val="21"/>
              </w:rPr>
              <w:t>4</w:t>
            </w:r>
          </w:p>
        </w:tc>
        <w:tc>
          <w:tcPr>
            <w:tcW w:w="648" w:type="pct"/>
            <w:shd w:val="clear" w:color="auto" w:fill="auto"/>
            <w:noWrap/>
            <w:vAlign w:val="center"/>
          </w:tcPr>
          <w:p w14:paraId="2BB4F9B2" w14:textId="77777777" w:rsidR="005A70B3" w:rsidRPr="0016661A" w:rsidRDefault="005A70B3" w:rsidP="007307BE">
            <w:pPr>
              <w:jc w:val="center"/>
              <w:rPr>
                <w:sz w:val="21"/>
                <w:szCs w:val="21"/>
              </w:rPr>
            </w:pPr>
            <w:r w:rsidRPr="0016661A">
              <w:rPr>
                <w:sz w:val="21"/>
                <w:szCs w:val="21"/>
              </w:rPr>
              <w:t xml:space="preserve">　</w:t>
            </w:r>
          </w:p>
        </w:tc>
      </w:tr>
      <w:tr w:rsidR="0016661A" w:rsidRPr="0016661A" w14:paraId="495F7C03" w14:textId="77777777" w:rsidTr="00CC3769">
        <w:trPr>
          <w:trHeight w:val="340"/>
        </w:trPr>
        <w:tc>
          <w:tcPr>
            <w:tcW w:w="330" w:type="pct"/>
            <w:shd w:val="clear" w:color="auto" w:fill="auto"/>
            <w:noWrap/>
            <w:vAlign w:val="center"/>
          </w:tcPr>
          <w:p w14:paraId="0AB6B0C1" w14:textId="77777777" w:rsidR="005A70B3" w:rsidRPr="0016661A" w:rsidRDefault="005A70B3" w:rsidP="007307BE">
            <w:pPr>
              <w:jc w:val="center"/>
              <w:rPr>
                <w:sz w:val="21"/>
                <w:szCs w:val="21"/>
              </w:rPr>
            </w:pPr>
            <w:r w:rsidRPr="0016661A">
              <w:rPr>
                <w:sz w:val="21"/>
                <w:szCs w:val="21"/>
              </w:rPr>
              <w:t>9</w:t>
            </w:r>
          </w:p>
        </w:tc>
        <w:tc>
          <w:tcPr>
            <w:tcW w:w="689" w:type="pct"/>
            <w:vMerge/>
            <w:shd w:val="clear" w:color="auto" w:fill="auto"/>
            <w:noWrap/>
            <w:vAlign w:val="center"/>
          </w:tcPr>
          <w:p w14:paraId="1DA7901E" w14:textId="77777777" w:rsidR="005A70B3" w:rsidRPr="0016661A" w:rsidRDefault="005A70B3" w:rsidP="007307BE">
            <w:pPr>
              <w:jc w:val="center"/>
              <w:rPr>
                <w:sz w:val="21"/>
                <w:szCs w:val="21"/>
              </w:rPr>
            </w:pPr>
          </w:p>
        </w:tc>
        <w:tc>
          <w:tcPr>
            <w:tcW w:w="1627" w:type="pct"/>
            <w:shd w:val="clear" w:color="auto" w:fill="auto"/>
            <w:noWrap/>
            <w:vAlign w:val="center"/>
          </w:tcPr>
          <w:p w14:paraId="4050849F" w14:textId="77777777" w:rsidR="005A70B3" w:rsidRPr="0016661A" w:rsidRDefault="005A70B3" w:rsidP="007307BE">
            <w:pPr>
              <w:jc w:val="center"/>
              <w:rPr>
                <w:sz w:val="21"/>
                <w:szCs w:val="21"/>
              </w:rPr>
            </w:pPr>
            <w:r w:rsidRPr="0016661A">
              <w:rPr>
                <w:sz w:val="21"/>
                <w:szCs w:val="21"/>
              </w:rPr>
              <w:t>计量皮带秤</w:t>
            </w:r>
          </w:p>
        </w:tc>
        <w:tc>
          <w:tcPr>
            <w:tcW w:w="1322" w:type="pct"/>
            <w:shd w:val="clear" w:color="auto" w:fill="auto"/>
            <w:noWrap/>
            <w:vAlign w:val="center"/>
          </w:tcPr>
          <w:p w14:paraId="6BFCAAAA" w14:textId="77777777" w:rsidR="005A70B3" w:rsidRPr="0016661A" w:rsidRDefault="005A70B3" w:rsidP="007307BE">
            <w:pPr>
              <w:jc w:val="center"/>
              <w:rPr>
                <w:sz w:val="21"/>
                <w:szCs w:val="21"/>
              </w:rPr>
            </w:pPr>
            <w:r w:rsidRPr="0016661A">
              <w:rPr>
                <w:sz w:val="21"/>
                <w:szCs w:val="21"/>
              </w:rPr>
              <w:t>KSTDG-500</w:t>
            </w:r>
          </w:p>
        </w:tc>
        <w:tc>
          <w:tcPr>
            <w:tcW w:w="384" w:type="pct"/>
            <w:shd w:val="clear" w:color="auto" w:fill="auto"/>
            <w:noWrap/>
            <w:vAlign w:val="center"/>
          </w:tcPr>
          <w:p w14:paraId="572C32F8" w14:textId="77777777" w:rsidR="005A70B3" w:rsidRPr="0016661A" w:rsidRDefault="005A70B3" w:rsidP="007307BE">
            <w:pPr>
              <w:jc w:val="center"/>
              <w:rPr>
                <w:sz w:val="21"/>
                <w:szCs w:val="21"/>
              </w:rPr>
            </w:pPr>
            <w:r w:rsidRPr="0016661A">
              <w:rPr>
                <w:sz w:val="21"/>
                <w:szCs w:val="21"/>
              </w:rPr>
              <w:t>4</w:t>
            </w:r>
          </w:p>
        </w:tc>
        <w:tc>
          <w:tcPr>
            <w:tcW w:w="648" w:type="pct"/>
            <w:shd w:val="clear" w:color="auto" w:fill="auto"/>
            <w:noWrap/>
            <w:vAlign w:val="center"/>
          </w:tcPr>
          <w:p w14:paraId="55AC2DA2" w14:textId="77777777" w:rsidR="005A70B3" w:rsidRPr="0016661A" w:rsidRDefault="005A70B3" w:rsidP="007307BE">
            <w:pPr>
              <w:jc w:val="center"/>
              <w:rPr>
                <w:sz w:val="21"/>
                <w:szCs w:val="21"/>
              </w:rPr>
            </w:pPr>
            <w:r w:rsidRPr="0016661A">
              <w:rPr>
                <w:sz w:val="21"/>
                <w:szCs w:val="21"/>
              </w:rPr>
              <w:t xml:space="preserve">　</w:t>
            </w:r>
          </w:p>
        </w:tc>
      </w:tr>
      <w:tr w:rsidR="0016661A" w:rsidRPr="0016661A" w14:paraId="1DB8B88B" w14:textId="77777777" w:rsidTr="00CC3769">
        <w:trPr>
          <w:trHeight w:val="340"/>
        </w:trPr>
        <w:tc>
          <w:tcPr>
            <w:tcW w:w="330" w:type="pct"/>
            <w:shd w:val="clear" w:color="auto" w:fill="auto"/>
            <w:noWrap/>
            <w:vAlign w:val="center"/>
          </w:tcPr>
          <w:p w14:paraId="6F2568F6" w14:textId="77777777" w:rsidR="005A70B3" w:rsidRPr="0016661A" w:rsidRDefault="005A70B3" w:rsidP="007307BE">
            <w:pPr>
              <w:jc w:val="center"/>
              <w:rPr>
                <w:sz w:val="21"/>
                <w:szCs w:val="21"/>
              </w:rPr>
            </w:pPr>
            <w:r w:rsidRPr="0016661A">
              <w:rPr>
                <w:sz w:val="21"/>
                <w:szCs w:val="21"/>
              </w:rPr>
              <w:t>10</w:t>
            </w:r>
          </w:p>
        </w:tc>
        <w:tc>
          <w:tcPr>
            <w:tcW w:w="689" w:type="pct"/>
            <w:vMerge/>
            <w:shd w:val="clear" w:color="auto" w:fill="auto"/>
            <w:noWrap/>
            <w:vAlign w:val="center"/>
          </w:tcPr>
          <w:p w14:paraId="09389876" w14:textId="77777777" w:rsidR="005A70B3" w:rsidRPr="0016661A" w:rsidRDefault="005A70B3" w:rsidP="007307BE">
            <w:pPr>
              <w:jc w:val="center"/>
              <w:rPr>
                <w:sz w:val="21"/>
                <w:szCs w:val="21"/>
              </w:rPr>
            </w:pPr>
          </w:p>
        </w:tc>
        <w:tc>
          <w:tcPr>
            <w:tcW w:w="1627" w:type="pct"/>
            <w:shd w:val="clear" w:color="auto" w:fill="auto"/>
            <w:noWrap/>
            <w:vAlign w:val="center"/>
          </w:tcPr>
          <w:p w14:paraId="5B3D9A57" w14:textId="77777777" w:rsidR="005A70B3" w:rsidRPr="0016661A" w:rsidRDefault="005A70B3" w:rsidP="007307BE">
            <w:pPr>
              <w:jc w:val="center"/>
              <w:rPr>
                <w:sz w:val="21"/>
                <w:szCs w:val="21"/>
              </w:rPr>
            </w:pPr>
            <w:r w:rsidRPr="0016661A">
              <w:rPr>
                <w:sz w:val="21"/>
                <w:szCs w:val="21"/>
              </w:rPr>
              <w:t>上料皮带机</w:t>
            </w:r>
          </w:p>
        </w:tc>
        <w:tc>
          <w:tcPr>
            <w:tcW w:w="1322" w:type="pct"/>
            <w:shd w:val="clear" w:color="auto" w:fill="auto"/>
            <w:noWrap/>
            <w:vAlign w:val="center"/>
          </w:tcPr>
          <w:p w14:paraId="6556F3A3" w14:textId="77777777" w:rsidR="005A70B3" w:rsidRPr="0016661A" w:rsidRDefault="005A70B3" w:rsidP="007307BE">
            <w:pPr>
              <w:jc w:val="center"/>
              <w:rPr>
                <w:sz w:val="21"/>
                <w:szCs w:val="21"/>
              </w:rPr>
            </w:pPr>
            <w:r w:rsidRPr="0016661A">
              <w:rPr>
                <w:sz w:val="21"/>
                <w:szCs w:val="21"/>
              </w:rPr>
              <w:t>B600-24m</w:t>
            </w:r>
          </w:p>
        </w:tc>
        <w:tc>
          <w:tcPr>
            <w:tcW w:w="384" w:type="pct"/>
            <w:shd w:val="clear" w:color="auto" w:fill="auto"/>
            <w:noWrap/>
            <w:vAlign w:val="center"/>
          </w:tcPr>
          <w:p w14:paraId="53CDB3F7" w14:textId="77777777" w:rsidR="005A70B3" w:rsidRPr="0016661A" w:rsidRDefault="005A70B3" w:rsidP="007307BE">
            <w:pPr>
              <w:jc w:val="center"/>
              <w:rPr>
                <w:sz w:val="21"/>
                <w:szCs w:val="21"/>
              </w:rPr>
            </w:pPr>
            <w:r w:rsidRPr="0016661A">
              <w:rPr>
                <w:sz w:val="21"/>
                <w:szCs w:val="21"/>
              </w:rPr>
              <w:t>1</w:t>
            </w:r>
          </w:p>
        </w:tc>
        <w:tc>
          <w:tcPr>
            <w:tcW w:w="648" w:type="pct"/>
            <w:shd w:val="clear" w:color="auto" w:fill="auto"/>
            <w:noWrap/>
            <w:vAlign w:val="center"/>
          </w:tcPr>
          <w:p w14:paraId="157DFF52" w14:textId="77777777" w:rsidR="005A70B3" w:rsidRPr="0016661A" w:rsidRDefault="005A70B3" w:rsidP="007307BE">
            <w:pPr>
              <w:jc w:val="center"/>
              <w:rPr>
                <w:sz w:val="21"/>
                <w:szCs w:val="21"/>
              </w:rPr>
            </w:pPr>
            <w:r w:rsidRPr="0016661A">
              <w:rPr>
                <w:sz w:val="21"/>
                <w:szCs w:val="21"/>
              </w:rPr>
              <w:t xml:space="preserve">　</w:t>
            </w:r>
          </w:p>
        </w:tc>
      </w:tr>
      <w:tr w:rsidR="0016661A" w:rsidRPr="0016661A" w14:paraId="49612A12" w14:textId="77777777" w:rsidTr="00CC3769">
        <w:trPr>
          <w:trHeight w:val="340"/>
        </w:trPr>
        <w:tc>
          <w:tcPr>
            <w:tcW w:w="330" w:type="pct"/>
            <w:shd w:val="clear" w:color="auto" w:fill="auto"/>
            <w:noWrap/>
            <w:vAlign w:val="center"/>
          </w:tcPr>
          <w:p w14:paraId="528C7879" w14:textId="77777777" w:rsidR="005A70B3" w:rsidRPr="0016661A" w:rsidRDefault="005A70B3" w:rsidP="007307BE">
            <w:pPr>
              <w:jc w:val="center"/>
              <w:rPr>
                <w:sz w:val="21"/>
                <w:szCs w:val="21"/>
              </w:rPr>
            </w:pPr>
            <w:r w:rsidRPr="0016661A">
              <w:rPr>
                <w:sz w:val="21"/>
                <w:szCs w:val="21"/>
              </w:rPr>
              <w:t>11</w:t>
            </w:r>
          </w:p>
        </w:tc>
        <w:tc>
          <w:tcPr>
            <w:tcW w:w="689" w:type="pct"/>
            <w:vMerge/>
            <w:shd w:val="clear" w:color="auto" w:fill="auto"/>
            <w:noWrap/>
            <w:vAlign w:val="center"/>
          </w:tcPr>
          <w:p w14:paraId="71F69AD6" w14:textId="77777777" w:rsidR="005A70B3" w:rsidRPr="0016661A" w:rsidRDefault="005A70B3" w:rsidP="007307BE">
            <w:pPr>
              <w:jc w:val="center"/>
              <w:rPr>
                <w:sz w:val="21"/>
                <w:szCs w:val="21"/>
              </w:rPr>
            </w:pPr>
          </w:p>
        </w:tc>
        <w:tc>
          <w:tcPr>
            <w:tcW w:w="1627" w:type="pct"/>
            <w:shd w:val="clear" w:color="auto" w:fill="auto"/>
            <w:noWrap/>
            <w:vAlign w:val="center"/>
          </w:tcPr>
          <w:p w14:paraId="1C9EFEA1" w14:textId="77777777" w:rsidR="005A70B3" w:rsidRPr="0016661A" w:rsidRDefault="005A70B3" w:rsidP="007307BE">
            <w:pPr>
              <w:jc w:val="center"/>
              <w:rPr>
                <w:sz w:val="21"/>
                <w:szCs w:val="21"/>
              </w:rPr>
            </w:pPr>
            <w:r w:rsidRPr="0016661A">
              <w:rPr>
                <w:sz w:val="21"/>
                <w:szCs w:val="21"/>
              </w:rPr>
              <w:t>布袋除尘器</w:t>
            </w:r>
          </w:p>
        </w:tc>
        <w:tc>
          <w:tcPr>
            <w:tcW w:w="1322" w:type="pct"/>
            <w:shd w:val="clear" w:color="auto" w:fill="auto"/>
            <w:noWrap/>
            <w:vAlign w:val="center"/>
          </w:tcPr>
          <w:p w14:paraId="1A9B15C5" w14:textId="77777777" w:rsidR="005A70B3" w:rsidRPr="0016661A" w:rsidRDefault="005A70B3" w:rsidP="007307BE">
            <w:pPr>
              <w:jc w:val="center"/>
              <w:rPr>
                <w:sz w:val="21"/>
                <w:szCs w:val="21"/>
              </w:rPr>
            </w:pPr>
            <w:r w:rsidRPr="0016661A">
              <w:rPr>
                <w:sz w:val="21"/>
                <w:szCs w:val="21"/>
              </w:rPr>
              <w:t>YQLM96-6</w:t>
            </w:r>
          </w:p>
        </w:tc>
        <w:tc>
          <w:tcPr>
            <w:tcW w:w="384" w:type="pct"/>
            <w:shd w:val="clear" w:color="auto" w:fill="auto"/>
            <w:noWrap/>
            <w:vAlign w:val="center"/>
          </w:tcPr>
          <w:p w14:paraId="4A9EF1A5" w14:textId="77777777" w:rsidR="005A70B3" w:rsidRPr="0016661A" w:rsidRDefault="005A70B3" w:rsidP="007307BE">
            <w:pPr>
              <w:jc w:val="center"/>
              <w:rPr>
                <w:sz w:val="21"/>
                <w:szCs w:val="21"/>
              </w:rPr>
            </w:pPr>
            <w:r w:rsidRPr="0016661A">
              <w:rPr>
                <w:sz w:val="21"/>
                <w:szCs w:val="21"/>
              </w:rPr>
              <w:t>1</w:t>
            </w:r>
          </w:p>
        </w:tc>
        <w:tc>
          <w:tcPr>
            <w:tcW w:w="648" w:type="pct"/>
            <w:shd w:val="clear" w:color="auto" w:fill="auto"/>
            <w:noWrap/>
            <w:vAlign w:val="center"/>
          </w:tcPr>
          <w:p w14:paraId="4EA920EE" w14:textId="77777777" w:rsidR="005A70B3" w:rsidRPr="0016661A" w:rsidRDefault="005A70B3" w:rsidP="007307BE">
            <w:pPr>
              <w:jc w:val="center"/>
              <w:rPr>
                <w:sz w:val="21"/>
                <w:szCs w:val="21"/>
              </w:rPr>
            </w:pPr>
          </w:p>
        </w:tc>
      </w:tr>
      <w:tr w:rsidR="0016661A" w:rsidRPr="0016661A" w14:paraId="6B9F3E00" w14:textId="77777777" w:rsidTr="00CC3769">
        <w:trPr>
          <w:trHeight w:val="340"/>
        </w:trPr>
        <w:tc>
          <w:tcPr>
            <w:tcW w:w="330" w:type="pct"/>
            <w:shd w:val="clear" w:color="auto" w:fill="auto"/>
            <w:noWrap/>
            <w:vAlign w:val="center"/>
          </w:tcPr>
          <w:p w14:paraId="2F97C5B0" w14:textId="5C4CD4ED" w:rsidR="0019622E" w:rsidRPr="0016661A" w:rsidRDefault="0019622E" w:rsidP="0019622E">
            <w:pPr>
              <w:jc w:val="center"/>
              <w:rPr>
                <w:sz w:val="21"/>
                <w:szCs w:val="21"/>
              </w:rPr>
            </w:pPr>
            <w:r w:rsidRPr="0016661A">
              <w:rPr>
                <w:sz w:val="21"/>
                <w:szCs w:val="21"/>
              </w:rPr>
              <w:t>12</w:t>
            </w:r>
          </w:p>
        </w:tc>
        <w:tc>
          <w:tcPr>
            <w:tcW w:w="689" w:type="pct"/>
            <w:vMerge w:val="restart"/>
            <w:shd w:val="clear" w:color="auto" w:fill="auto"/>
            <w:noWrap/>
            <w:vAlign w:val="center"/>
          </w:tcPr>
          <w:p w14:paraId="6C87BFE9" w14:textId="74CA5C7A" w:rsidR="0019622E" w:rsidRPr="0016661A" w:rsidRDefault="0019622E" w:rsidP="0019622E">
            <w:pPr>
              <w:jc w:val="center"/>
              <w:rPr>
                <w:sz w:val="21"/>
                <w:szCs w:val="21"/>
              </w:rPr>
            </w:pPr>
            <w:r w:rsidRPr="0016661A">
              <w:rPr>
                <w:sz w:val="21"/>
                <w:szCs w:val="21"/>
              </w:rPr>
              <w:t>煅烧车间</w:t>
            </w:r>
            <w:r w:rsidRPr="0016661A">
              <w:rPr>
                <w:rFonts w:hint="eastAsia"/>
                <w:sz w:val="21"/>
                <w:szCs w:val="21"/>
              </w:rPr>
              <w:t>二</w:t>
            </w:r>
          </w:p>
        </w:tc>
        <w:tc>
          <w:tcPr>
            <w:tcW w:w="1627" w:type="pct"/>
            <w:shd w:val="clear" w:color="auto" w:fill="auto"/>
            <w:noWrap/>
            <w:vAlign w:val="center"/>
          </w:tcPr>
          <w:p w14:paraId="2EDA38B8" w14:textId="77777777" w:rsidR="0019622E" w:rsidRPr="0016661A" w:rsidRDefault="0019622E" w:rsidP="0019622E">
            <w:pPr>
              <w:jc w:val="center"/>
              <w:rPr>
                <w:sz w:val="21"/>
                <w:szCs w:val="21"/>
              </w:rPr>
            </w:pPr>
            <w:r w:rsidRPr="0016661A">
              <w:rPr>
                <w:sz w:val="21"/>
                <w:szCs w:val="21"/>
              </w:rPr>
              <w:t>煅前仓提升机</w:t>
            </w:r>
          </w:p>
        </w:tc>
        <w:tc>
          <w:tcPr>
            <w:tcW w:w="1322" w:type="pct"/>
            <w:shd w:val="clear" w:color="auto" w:fill="auto"/>
            <w:noWrap/>
            <w:vAlign w:val="center"/>
          </w:tcPr>
          <w:p w14:paraId="04BEB40D" w14:textId="77777777" w:rsidR="0019622E" w:rsidRPr="0016661A" w:rsidRDefault="0019622E" w:rsidP="0019622E">
            <w:pPr>
              <w:jc w:val="center"/>
              <w:rPr>
                <w:sz w:val="21"/>
                <w:szCs w:val="21"/>
              </w:rPr>
            </w:pPr>
            <w:r w:rsidRPr="0016661A">
              <w:rPr>
                <w:sz w:val="21"/>
                <w:szCs w:val="21"/>
              </w:rPr>
              <w:t>TDG400 H=34.5m</w:t>
            </w:r>
          </w:p>
        </w:tc>
        <w:tc>
          <w:tcPr>
            <w:tcW w:w="384" w:type="pct"/>
            <w:shd w:val="clear" w:color="auto" w:fill="auto"/>
            <w:noWrap/>
            <w:vAlign w:val="center"/>
          </w:tcPr>
          <w:p w14:paraId="230E1BF5" w14:textId="77777777" w:rsidR="0019622E" w:rsidRPr="0016661A" w:rsidRDefault="0019622E" w:rsidP="0019622E">
            <w:pPr>
              <w:jc w:val="center"/>
              <w:rPr>
                <w:sz w:val="21"/>
                <w:szCs w:val="21"/>
              </w:rPr>
            </w:pPr>
            <w:r w:rsidRPr="0016661A">
              <w:rPr>
                <w:sz w:val="21"/>
                <w:szCs w:val="21"/>
              </w:rPr>
              <w:t>2</w:t>
            </w:r>
          </w:p>
        </w:tc>
        <w:tc>
          <w:tcPr>
            <w:tcW w:w="648" w:type="pct"/>
            <w:shd w:val="clear" w:color="auto" w:fill="auto"/>
            <w:noWrap/>
            <w:vAlign w:val="center"/>
          </w:tcPr>
          <w:p w14:paraId="6F53598C" w14:textId="77777777" w:rsidR="0019622E" w:rsidRPr="0016661A" w:rsidRDefault="0019622E" w:rsidP="0019622E">
            <w:pPr>
              <w:jc w:val="center"/>
              <w:rPr>
                <w:sz w:val="21"/>
                <w:szCs w:val="21"/>
              </w:rPr>
            </w:pPr>
            <w:r w:rsidRPr="0016661A">
              <w:rPr>
                <w:sz w:val="21"/>
                <w:szCs w:val="21"/>
              </w:rPr>
              <w:t>一用一备</w:t>
            </w:r>
          </w:p>
        </w:tc>
      </w:tr>
      <w:tr w:rsidR="0016661A" w:rsidRPr="0016661A" w14:paraId="0484A778" w14:textId="77777777" w:rsidTr="00CC3769">
        <w:trPr>
          <w:trHeight w:val="340"/>
        </w:trPr>
        <w:tc>
          <w:tcPr>
            <w:tcW w:w="330" w:type="pct"/>
            <w:shd w:val="clear" w:color="auto" w:fill="auto"/>
            <w:noWrap/>
            <w:vAlign w:val="center"/>
          </w:tcPr>
          <w:p w14:paraId="571A86CD" w14:textId="0A915E92" w:rsidR="0019622E" w:rsidRPr="0016661A" w:rsidRDefault="0019622E" w:rsidP="0019622E">
            <w:pPr>
              <w:jc w:val="center"/>
              <w:rPr>
                <w:sz w:val="21"/>
                <w:szCs w:val="21"/>
              </w:rPr>
            </w:pPr>
            <w:r w:rsidRPr="0016661A">
              <w:rPr>
                <w:sz w:val="21"/>
                <w:szCs w:val="21"/>
              </w:rPr>
              <w:t>13</w:t>
            </w:r>
          </w:p>
        </w:tc>
        <w:tc>
          <w:tcPr>
            <w:tcW w:w="689" w:type="pct"/>
            <w:vMerge/>
            <w:shd w:val="clear" w:color="auto" w:fill="auto"/>
            <w:noWrap/>
            <w:vAlign w:val="center"/>
          </w:tcPr>
          <w:p w14:paraId="2FB2499B" w14:textId="77777777" w:rsidR="0019622E" w:rsidRPr="0016661A" w:rsidRDefault="0019622E" w:rsidP="0019622E">
            <w:pPr>
              <w:jc w:val="center"/>
              <w:rPr>
                <w:sz w:val="21"/>
                <w:szCs w:val="21"/>
              </w:rPr>
            </w:pPr>
          </w:p>
        </w:tc>
        <w:tc>
          <w:tcPr>
            <w:tcW w:w="1627" w:type="pct"/>
            <w:shd w:val="clear" w:color="auto" w:fill="auto"/>
            <w:noWrap/>
            <w:vAlign w:val="center"/>
          </w:tcPr>
          <w:p w14:paraId="65BE7EB2" w14:textId="77777777" w:rsidR="0019622E" w:rsidRPr="0016661A" w:rsidRDefault="0019622E" w:rsidP="0019622E">
            <w:pPr>
              <w:jc w:val="center"/>
              <w:rPr>
                <w:sz w:val="21"/>
                <w:szCs w:val="21"/>
              </w:rPr>
            </w:pPr>
            <w:r w:rsidRPr="0016661A">
              <w:rPr>
                <w:sz w:val="21"/>
                <w:szCs w:val="21"/>
              </w:rPr>
              <w:t>气动插板阀</w:t>
            </w:r>
          </w:p>
        </w:tc>
        <w:tc>
          <w:tcPr>
            <w:tcW w:w="1322" w:type="pct"/>
            <w:shd w:val="clear" w:color="auto" w:fill="auto"/>
            <w:noWrap/>
            <w:vAlign w:val="center"/>
          </w:tcPr>
          <w:p w14:paraId="580F6621" w14:textId="77777777" w:rsidR="0019622E" w:rsidRPr="0016661A" w:rsidRDefault="0019622E" w:rsidP="0019622E">
            <w:pPr>
              <w:jc w:val="center"/>
              <w:rPr>
                <w:sz w:val="21"/>
                <w:szCs w:val="21"/>
              </w:rPr>
            </w:pPr>
            <w:r w:rsidRPr="0016661A">
              <w:rPr>
                <w:sz w:val="21"/>
                <w:szCs w:val="21"/>
              </w:rPr>
              <w:t>400×400</w:t>
            </w:r>
          </w:p>
        </w:tc>
        <w:tc>
          <w:tcPr>
            <w:tcW w:w="384" w:type="pct"/>
            <w:shd w:val="clear" w:color="auto" w:fill="auto"/>
            <w:noWrap/>
            <w:vAlign w:val="center"/>
          </w:tcPr>
          <w:p w14:paraId="61CDD64E"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30A351C4" w14:textId="77777777" w:rsidR="0019622E" w:rsidRPr="0016661A" w:rsidRDefault="0019622E" w:rsidP="0019622E">
            <w:pPr>
              <w:jc w:val="center"/>
              <w:rPr>
                <w:sz w:val="21"/>
                <w:szCs w:val="21"/>
              </w:rPr>
            </w:pPr>
            <w:r w:rsidRPr="0016661A">
              <w:rPr>
                <w:sz w:val="21"/>
                <w:szCs w:val="21"/>
              </w:rPr>
              <w:t xml:space="preserve">　</w:t>
            </w:r>
          </w:p>
        </w:tc>
      </w:tr>
      <w:tr w:rsidR="0016661A" w:rsidRPr="0016661A" w14:paraId="02BBE6CC" w14:textId="77777777" w:rsidTr="00CC3769">
        <w:trPr>
          <w:trHeight w:val="340"/>
        </w:trPr>
        <w:tc>
          <w:tcPr>
            <w:tcW w:w="330" w:type="pct"/>
            <w:shd w:val="clear" w:color="auto" w:fill="auto"/>
            <w:noWrap/>
            <w:vAlign w:val="center"/>
          </w:tcPr>
          <w:p w14:paraId="70196335" w14:textId="05E5ABAF" w:rsidR="0019622E" w:rsidRPr="0016661A" w:rsidRDefault="0019622E" w:rsidP="0019622E">
            <w:pPr>
              <w:jc w:val="center"/>
              <w:rPr>
                <w:sz w:val="21"/>
                <w:szCs w:val="21"/>
              </w:rPr>
            </w:pPr>
            <w:r w:rsidRPr="0016661A">
              <w:rPr>
                <w:sz w:val="21"/>
                <w:szCs w:val="21"/>
              </w:rPr>
              <w:t>14</w:t>
            </w:r>
          </w:p>
        </w:tc>
        <w:tc>
          <w:tcPr>
            <w:tcW w:w="689" w:type="pct"/>
            <w:vMerge/>
            <w:shd w:val="clear" w:color="auto" w:fill="auto"/>
            <w:noWrap/>
            <w:vAlign w:val="center"/>
          </w:tcPr>
          <w:p w14:paraId="18FFE670" w14:textId="77777777" w:rsidR="0019622E" w:rsidRPr="0016661A" w:rsidRDefault="0019622E" w:rsidP="0019622E">
            <w:pPr>
              <w:jc w:val="center"/>
              <w:rPr>
                <w:sz w:val="21"/>
                <w:szCs w:val="21"/>
              </w:rPr>
            </w:pPr>
          </w:p>
        </w:tc>
        <w:tc>
          <w:tcPr>
            <w:tcW w:w="1627" w:type="pct"/>
            <w:shd w:val="clear" w:color="auto" w:fill="auto"/>
            <w:noWrap/>
            <w:vAlign w:val="center"/>
          </w:tcPr>
          <w:p w14:paraId="2C3805AB" w14:textId="77777777" w:rsidR="0019622E" w:rsidRPr="0016661A" w:rsidRDefault="0019622E" w:rsidP="0019622E">
            <w:pPr>
              <w:jc w:val="center"/>
              <w:rPr>
                <w:sz w:val="21"/>
                <w:szCs w:val="21"/>
              </w:rPr>
            </w:pPr>
            <w:r w:rsidRPr="0016661A">
              <w:rPr>
                <w:sz w:val="21"/>
                <w:szCs w:val="21"/>
              </w:rPr>
              <w:t>煅后焦排料机传动机构</w:t>
            </w:r>
          </w:p>
        </w:tc>
        <w:tc>
          <w:tcPr>
            <w:tcW w:w="1322" w:type="pct"/>
            <w:shd w:val="clear" w:color="auto" w:fill="auto"/>
            <w:noWrap/>
            <w:vAlign w:val="center"/>
          </w:tcPr>
          <w:p w14:paraId="7C3E46B0" w14:textId="77777777" w:rsidR="0019622E" w:rsidRPr="0016661A" w:rsidRDefault="0019622E" w:rsidP="0019622E">
            <w:pPr>
              <w:jc w:val="center"/>
              <w:rPr>
                <w:sz w:val="21"/>
                <w:szCs w:val="21"/>
              </w:rPr>
            </w:pPr>
            <w:r w:rsidRPr="0016661A">
              <w:rPr>
                <w:sz w:val="21"/>
                <w:szCs w:val="21"/>
              </w:rPr>
              <w:t>L=22.5m N=18.5kw</w:t>
            </w:r>
          </w:p>
        </w:tc>
        <w:tc>
          <w:tcPr>
            <w:tcW w:w="384" w:type="pct"/>
            <w:shd w:val="clear" w:color="auto" w:fill="auto"/>
            <w:noWrap/>
            <w:vAlign w:val="center"/>
          </w:tcPr>
          <w:p w14:paraId="7C2AB868" w14:textId="77777777" w:rsidR="0019622E" w:rsidRPr="0016661A" w:rsidRDefault="0019622E" w:rsidP="0019622E">
            <w:pPr>
              <w:jc w:val="center"/>
              <w:rPr>
                <w:sz w:val="21"/>
                <w:szCs w:val="21"/>
              </w:rPr>
            </w:pPr>
            <w:r w:rsidRPr="0016661A">
              <w:rPr>
                <w:sz w:val="21"/>
                <w:szCs w:val="21"/>
              </w:rPr>
              <w:t>2</w:t>
            </w:r>
          </w:p>
        </w:tc>
        <w:tc>
          <w:tcPr>
            <w:tcW w:w="648" w:type="pct"/>
            <w:shd w:val="clear" w:color="auto" w:fill="auto"/>
            <w:noWrap/>
            <w:vAlign w:val="center"/>
          </w:tcPr>
          <w:p w14:paraId="0DF17255" w14:textId="77777777" w:rsidR="0019622E" w:rsidRPr="0016661A" w:rsidRDefault="0019622E" w:rsidP="0019622E">
            <w:pPr>
              <w:rPr>
                <w:sz w:val="21"/>
                <w:szCs w:val="21"/>
              </w:rPr>
            </w:pPr>
            <w:r w:rsidRPr="0016661A">
              <w:rPr>
                <w:sz w:val="21"/>
                <w:szCs w:val="21"/>
              </w:rPr>
              <w:t xml:space="preserve">　</w:t>
            </w:r>
          </w:p>
        </w:tc>
      </w:tr>
      <w:tr w:rsidR="0016661A" w:rsidRPr="0016661A" w14:paraId="6B479363" w14:textId="77777777" w:rsidTr="00CC3769">
        <w:trPr>
          <w:trHeight w:val="340"/>
        </w:trPr>
        <w:tc>
          <w:tcPr>
            <w:tcW w:w="330" w:type="pct"/>
            <w:shd w:val="clear" w:color="auto" w:fill="auto"/>
            <w:noWrap/>
            <w:vAlign w:val="center"/>
          </w:tcPr>
          <w:p w14:paraId="7D91D142" w14:textId="56F8053B" w:rsidR="0019622E" w:rsidRPr="0016661A" w:rsidRDefault="0019622E" w:rsidP="0019622E">
            <w:pPr>
              <w:jc w:val="center"/>
              <w:rPr>
                <w:sz w:val="21"/>
                <w:szCs w:val="21"/>
              </w:rPr>
            </w:pPr>
            <w:r w:rsidRPr="0016661A">
              <w:rPr>
                <w:sz w:val="21"/>
                <w:szCs w:val="21"/>
              </w:rPr>
              <w:t>15</w:t>
            </w:r>
          </w:p>
        </w:tc>
        <w:tc>
          <w:tcPr>
            <w:tcW w:w="689" w:type="pct"/>
            <w:vMerge/>
            <w:shd w:val="clear" w:color="auto" w:fill="auto"/>
            <w:noWrap/>
            <w:vAlign w:val="center"/>
          </w:tcPr>
          <w:p w14:paraId="5E15D72D" w14:textId="77777777" w:rsidR="0019622E" w:rsidRPr="0016661A" w:rsidRDefault="0019622E" w:rsidP="0019622E">
            <w:pPr>
              <w:jc w:val="center"/>
              <w:rPr>
                <w:sz w:val="21"/>
                <w:szCs w:val="21"/>
              </w:rPr>
            </w:pPr>
          </w:p>
        </w:tc>
        <w:tc>
          <w:tcPr>
            <w:tcW w:w="1627" w:type="pct"/>
            <w:shd w:val="clear" w:color="auto" w:fill="auto"/>
            <w:noWrap/>
            <w:vAlign w:val="center"/>
          </w:tcPr>
          <w:p w14:paraId="06ECB00B" w14:textId="77777777" w:rsidR="0019622E" w:rsidRPr="0016661A" w:rsidRDefault="0019622E" w:rsidP="0019622E">
            <w:pPr>
              <w:jc w:val="center"/>
              <w:rPr>
                <w:sz w:val="21"/>
                <w:szCs w:val="21"/>
              </w:rPr>
            </w:pPr>
            <w:r w:rsidRPr="0016661A">
              <w:rPr>
                <w:sz w:val="21"/>
                <w:szCs w:val="21"/>
              </w:rPr>
              <w:t>振动输送机</w:t>
            </w:r>
          </w:p>
        </w:tc>
        <w:tc>
          <w:tcPr>
            <w:tcW w:w="1322" w:type="pct"/>
            <w:shd w:val="clear" w:color="auto" w:fill="auto"/>
            <w:noWrap/>
            <w:vAlign w:val="center"/>
          </w:tcPr>
          <w:p w14:paraId="412A4F8B" w14:textId="77777777" w:rsidR="0019622E" w:rsidRPr="0016661A" w:rsidRDefault="0019622E" w:rsidP="0019622E">
            <w:pPr>
              <w:jc w:val="center"/>
              <w:rPr>
                <w:sz w:val="21"/>
                <w:szCs w:val="21"/>
              </w:rPr>
            </w:pPr>
            <w:r w:rsidRPr="0016661A">
              <w:rPr>
                <w:sz w:val="21"/>
                <w:szCs w:val="21"/>
              </w:rPr>
              <w:t>FZS400  L=24.5m</w:t>
            </w:r>
          </w:p>
        </w:tc>
        <w:tc>
          <w:tcPr>
            <w:tcW w:w="384" w:type="pct"/>
            <w:shd w:val="clear" w:color="auto" w:fill="auto"/>
            <w:noWrap/>
            <w:vAlign w:val="center"/>
          </w:tcPr>
          <w:p w14:paraId="0F3A4E28" w14:textId="77777777" w:rsidR="0019622E" w:rsidRPr="0016661A" w:rsidRDefault="0019622E" w:rsidP="0019622E">
            <w:pPr>
              <w:jc w:val="center"/>
              <w:rPr>
                <w:sz w:val="21"/>
                <w:szCs w:val="21"/>
              </w:rPr>
            </w:pPr>
            <w:r w:rsidRPr="0016661A">
              <w:rPr>
                <w:sz w:val="21"/>
                <w:szCs w:val="21"/>
              </w:rPr>
              <w:t>4</w:t>
            </w:r>
          </w:p>
        </w:tc>
        <w:tc>
          <w:tcPr>
            <w:tcW w:w="648" w:type="pct"/>
            <w:shd w:val="clear" w:color="auto" w:fill="auto"/>
            <w:noWrap/>
            <w:vAlign w:val="center"/>
          </w:tcPr>
          <w:p w14:paraId="4AD51305" w14:textId="77777777" w:rsidR="0019622E" w:rsidRPr="0016661A" w:rsidRDefault="0019622E" w:rsidP="0019622E">
            <w:pPr>
              <w:jc w:val="center"/>
              <w:rPr>
                <w:sz w:val="21"/>
                <w:szCs w:val="21"/>
              </w:rPr>
            </w:pPr>
            <w:r w:rsidRPr="0016661A">
              <w:rPr>
                <w:sz w:val="21"/>
                <w:szCs w:val="21"/>
              </w:rPr>
              <w:t xml:space="preserve">　</w:t>
            </w:r>
          </w:p>
        </w:tc>
      </w:tr>
      <w:tr w:rsidR="0016661A" w:rsidRPr="0016661A" w14:paraId="2F16DBDB" w14:textId="77777777" w:rsidTr="00CC3769">
        <w:trPr>
          <w:trHeight w:val="340"/>
        </w:trPr>
        <w:tc>
          <w:tcPr>
            <w:tcW w:w="330" w:type="pct"/>
            <w:shd w:val="clear" w:color="auto" w:fill="auto"/>
            <w:noWrap/>
            <w:vAlign w:val="center"/>
          </w:tcPr>
          <w:p w14:paraId="33EE1E5F" w14:textId="03ED8C2B" w:rsidR="0019622E" w:rsidRPr="0016661A" w:rsidRDefault="0019622E" w:rsidP="0019622E">
            <w:pPr>
              <w:jc w:val="center"/>
              <w:rPr>
                <w:sz w:val="21"/>
                <w:szCs w:val="21"/>
              </w:rPr>
            </w:pPr>
            <w:r w:rsidRPr="0016661A">
              <w:rPr>
                <w:sz w:val="21"/>
                <w:szCs w:val="21"/>
              </w:rPr>
              <w:t>16</w:t>
            </w:r>
          </w:p>
        </w:tc>
        <w:tc>
          <w:tcPr>
            <w:tcW w:w="689" w:type="pct"/>
            <w:vMerge/>
            <w:shd w:val="clear" w:color="auto" w:fill="auto"/>
            <w:noWrap/>
            <w:vAlign w:val="center"/>
          </w:tcPr>
          <w:p w14:paraId="51100172" w14:textId="77777777" w:rsidR="0019622E" w:rsidRPr="0016661A" w:rsidRDefault="0019622E" w:rsidP="0019622E">
            <w:pPr>
              <w:jc w:val="center"/>
              <w:rPr>
                <w:sz w:val="21"/>
                <w:szCs w:val="21"/>
              </w:rPr>
            </w:pPr>
          </w:p>
        </w:tc>
        <w:tc>
          <w:tcPr>
            <w:tcW w:w="1627" w:type="pct"/>
            <w:shd w:val="clear" w:color="auto" w:fill="auto"/>
            <w:noWrap/>
            <w:vAlign w:val="center"/>
          </w:tcPr>
          <w:p w14:paraId="6E145192" w14:textId="77777777" w:rsidR="0019622E" w:rsidRPr="0016661A" w:rsidRDefault="0019622E" w:rsidP="0019622E">
            <w:pPr>
              <w:jc w:val="center"/>
              <w:rPr>
                <w:sz w:val="21"/>
                <w:szCs w:val="21"/>
              </w:rPr>
            </w:pPr>
            <w:r w:rsidRPr="0016661A">
              <w:rPr>
                <w:sz w:val="21"/>
                <w:szCs w:val="21"/>
              </w:rPr>
              <w:t>斗式提升机</w:t>
            </w:r>
          </w:p>
        </w:tc>
        <w:tc>
          <w:tcPr>
            <w:tcW w:w="1322" w:type="pct"/>
            <w:shd w:val="clear" w:color="auto" w:fill="auto"/>
            <w:noWrap/>
            <w:vAlign w:val="center"/>
          </w:tcPr>
          <w:p w14:paraId="1C8A421B" w14:textId="77777777" w:rsidR="0019622E" w:rsidRPr="0016661A" w:rsidRDefault="0019622E" w:rsidP="0019622E">
            <w:pPr>
              <w:jc w:val="center"/>
              <w:rPr>
                <w:sz w:val="21"/>
                <w:szCs w:val="21"/>
              </w:rPr>
            </w:pPr>
            <w:r w:rsidRPr="0016661A">
              <w:rPr>
                <w:sz w:val="21"/>
                <w:szCs w:val="21"/>
              </w:rPr>
              <w:t>TD250 H=10m</w:t>
            </w:r>
          </w:p>
        </w:tc>
        <w:tc>
          <w:tcPr>
            <w:tcW w:w="384" w:type="pct"/>
            <w:shd w:val="clear" w:color="auto" w:fill="auto"/>
            <w:noWrap/>
            <w:vAlign w:val="center"/>
          </w:tcPr>
          <w:p w14:paraId="7F16C738" w14:textId="77777777" w:rsidR="0019622E" w:rsidRPr="0016661A" w:rsidRDefault="0019622E" w:rsidP="0019622E">
            <w:pPr>
              <w:jc w:val="center"/>
              <w:rPr>
                <w:sz w:val="21"/>
                <w:szCs w:val="21"/>
              </w:rPr>
            </w:pPr>
            <w:r w:rsidRPr="0016661A">
              <w:rPr>
                <w:sz w:val="21"/>
                <w:szCs w:val="21"/>
              </w:rPr>
              <w:t>2</w:t>
            </w:r>
          </w:p>
        </w:tc>
        <w:tc>
          <w:tcPr>
            <w:tcW w:w="648" w:type="pct"/>
            <w:shd w:val="clear" w:color="auto" w:fill="auto"/>
            <w:noWrap/>
            <w:vAlign w:val="center"/>
          </w:tcPr>
          <w:p w14:paraId="27E59F23" w14:textId="77777777" w:rsidR="0019622E" w:rsidRPr="0016661A" w:rsidRDefault="0019622E" w:rsidP="0019622E">
            <w:pPr>
              <w:jc w:val="center"/>
              <w:rPr>
                <w:sz w:val="21"/>
                <w:szCs w:val="21"/>
              </w:rPr>
            </w:pPr>
            <w:r w:rsidRPr="0016661A">
              <w:rPr>
                <w:sz w:val="21"/>
                <w:szCs w:val="21"/>
              </w:rPr>
              <w:t>一用一备</w:t>
            </w:r>
          </w:p>
        </w:tc>
      </w:tr>
      <w:tr w:rsidR="0016661A" w:rsidRPr="0016661A" w14:paraId="75CFB5BE" w14:textId="77777777" w:rsidTr="00CC3769">
        <w:trPr>
          <w:trHeight w:val="340"/>
        </w:trPr>
        <w:tc>
          <w:tcPr>
            <w:tcW w:w="330" w:type="pct"/>
            <w:shd w:val="clear" w:color="auto" w:fill="auto"/>
            <w:noWrap/>
            <w:vAlign w:val="center"/>
          </w:tcPr>
          <w:p w14:paraId="1AFD27BE" w14:textId="4B26F808" w:rsidR="0019622E" w:rsidRPr="0016661A" w:rsidRDefault="0019622E" w:rsidP="0019622E">
            <w:pPr>
              <w:jc w:val="center"/>
              <w:rPr>
                <w:sz w:val="21"/>
                <w:szCs w:val="21"/>
              </w:rPr>
            </w:pPr>
            <w:r w:rsidRPr="0016661A">
              <w:rPr>
                <w:sz w:val="21"/>
                <w:szCs w:val="21"/>
              </w:rPr>
              <w:t>17</w:t>
            </w:r>
          </w:p>
        </w:tc>
        <w:tc>
          <w:tcPr>
            <w:tcW w:w="689" w:type="pct"/>
            <w:vMerge/>
            <w:shd w:val="clear" w:color="auto" w:fill="auto"/>
            <w:noWrap/>
            <w:vAlign w:val="center"/>
          </w:tcPr>
          <w:p w14:paraId="7CEA6CED" w14:textId="77777777" w:rsidR="0019622E" w:rsidRPr="0016661A" w:rsidRDefault="0019622E" w:rsidP="0019622E">
            <w:pPr>
              <w:jc w:val="center"/>
              <w:rPr>
                <w:sz w:val="21"/>
                <w:szCs w:val="21"/>
              </w:rPr>
            </w:pPr>
          </w:p>
        </w:tc>
        <w:tc>
          <w:tcPr>
            <w:tcW w:w="1627" w:type="pct"/>
            <w:shd w:val="clear" w:color="auto" w:fill="auto"/>
            <w:noWrap/>
            <w:vAlign w:val="center"/>
          </w:tcPr>
          <w:p w14:paraId="4861B62F" w14:textId="77777777" w:rsidR="0019622E" w:rsidRPr="0016661A" w:rsidRDefault="0019622E" w:rsidP="0019622E">
            <w:pPr>
              <w:jc w:val="center"/>
              <w:rPr>
                <w:sz w:val="21"/>
                <w:szCs w:val="21"/>
              </w:rPr>
            </w:pPr>
            <w:r w:rsidRPr="0016661A">
              <w:rPr>
                <w:sz w:val="21"/>
                <w:szCs w:val="21"/>
              </w:rPr>
              <w:t>皮带输送机（大包围）</w:t>
            </w:r>
          </w:p>
        </w:tc>
        <w:tc>
          <w:tcPr>
            <w:tcW w:w="1322" w:type="pct"/>
            <w:shd w:val="clear" w:color="auto" w:fill="auto"/>
            <w:noWrap/>
            <w:vAlign w:val="center"/>
          </w:tcPr>
          <w:p w14:paraId="67970D1A" w14:textId="77777777" w:rsidR="0019622E" w:rsidRPr="0016661A" w:rsidRDefault="0019622E" w:rsidP="0019622E">
            <w:pPr>
              <w:jc w:val="center"/>
              <w:rPr>
                <w:sz w:val="21"/>
                <w:szCs w:val="21"/>
              </w:rPr>
            </w:pPr>
            <w:r w:rsidRPr="0016661A">
              <w:rPr>
                <w:sz w:val="21"/>
                <w:szCs w:val="21"/>
              </w:rPr>
              <w:t>B500 L=14.5m</w:t>
            </w:r>
          </w:p>
        </w:tc>
        <w:tc>
          <w:tcPr>
            <w:tcW w:w="384" w:type="pct"/>
            <w:shd w:val="clear" w:color="auto" w:fill="auto"/>
            <w:noWrap/>
            <w:vAlign w:val="center"/>
          </w:tcPr>
          <w:p w14:paraId="28DE8B18"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7C8AD9BA" w14:textId="77777777" w:rsidR="0019622E" w:rsidRPr="0016661A" w:rsidRDefault="0019622E" w:rsidP="0019622E">
            <w:pPr>
              <w:rPr>
                <w:sz w:val="21"/>
                <w:szCs w:val="21"/>
              </w:rPr>
            </w:pPr>
            <w:r w:rsidRPr="0016661A">
              <w:rPr>
                <w:sz w:val="21"/>
                <w:szCs w:val="21"/>
              </w:rPr>
              <w:t xml:space="preserve">　</w:t>
            </w:r>
          </w:p>
        </w:tc>
      </w:tr>
      <w:tr w:rsidR="0016661A" w:rsidRPr="0016661A" w14:paraId="4DF5268E" w14:textId="77777777" w:rsidTr="00CC3769">
        <w:trPr>
          <w:trHeight w:val="340"/>
        </w:trPr>
        <w:tc>
          <w:tcPr>
            <w:tcW w:w="330" w:type="pct"/>
            <w:shd w:val="clear" w:color="auto" w:fill="auto"/>
            <w:noWrap/>
            <w:vAlign w:val="center"/>
          </w:tcPr>
          <w:p w14:paraId="3C7C3FEC" w14:textId="31061D67" w:rsidR="0019622E" w:rsidRPr="0016661A" w:rsidRDefault="0019622E" w:rsidP="0019622E">
            <w:pPr>
              <w:jc w:val="center"/>
              <w:rPr>
                <w:sz w:val="21"/>
                <w:szCs w:val="21"/>
              </w:rPr>
            </w:pPr>
            <w:r w:rsidRPr="0016661A">
              <w:rPr>
                <w:sz w:val="21"/>
                <w:szCs w:val="21"/>
              </w:rPr>
              <w:t>18</w:t>
            </w:r>
          </w:p>
        </w:tc>
        <w:tc>
          <w:tcPr>
            <w:tcW w:w="689" w:type="pct"/>
            <w:vMerge/>
            <w:shd w:val="clear" w:color="auto" w:fill="auto"/>
            <w:noWrap/>
            <w:vAlign w:val="center"/>
          </w:tcPr>
          <w:p w14:paraId="05AD0AFE" w14:textId="77777777" w:rsidR="0019622E" w:rsidRPr="0016661A" w:rsidRDefault="0019622E" w:rsidP="0019622E">
            <w:pPr>
              <w:jc w:val="center"/>
              <w:rPr>
                <w:sz w:val="21"/>
                <w:szCs w:val="21"/>
              </w:rPr>
            </w:pPr>
          </w:p>
        </w:tc>
        <w:tc>
          <w:tcPr>
            <w:tcW w:w="1627" w:type="pct"/>
            <w:shd w:val="clear" w:color="auto" w:fill="auto"/>
            <w:noWrap/>
            <w:vAlign w:val="center"/>
          </w:tcPr>
          <w:p w14:paraId="5A8B65F9" w14:textId="77777777" w:rsidR="0019622E" w:rsidRPr="0016661A" w:rsidRDefault="0019622E" w:rsidP="0019622E">
            <w:pPr>
              <w:jc w:val="center"/>
              <w:rPr>
                <w:sz w:val="21"/>
                <w:szCs w:val="21"/>
              </w:rPr>
            </w:pPr>
            <w:r w:rsidRPr="0016661A">
              <w:rPr>
                <w:sz w:val="21"/>
                <w:szCs w:val="21"/>
              </w:rPr>
              <w:t>气动插板阀</w:t>
            </w:r>
          </w:p>
        </w:tc>
        <w:tc>
          <w:tcPr>
            <w:tcW w:w="1322" w:type="pct"/>
            <w:shd w:val="clear" w:color="auto" w:fill="auto"/>
            <w:noWrap/>
            <w:vAlign w:val="center"/>
          </w:tcPr>
          <w:p w14:paraId="30D3E809" w14:textId="77777777" w:rsidR="0019622E" w:rsidRPr="0016661A" w:rsidRDefault="0019622E" w:rsidP="0019622E">
            <w:pPr>
              <w:jc w:val="center"/>
              <w:rPr>
                <w:sz w:val="21"/>
                <w:szCs w:val="21"/>
              </w:rPr>
            </w:pPr>
            <w:r w:rsidRPr="0016661A">
              <w:rPr>
                <w:sz w:val="21"/>
                <w:szCs w:val="21"/>
              </w:rPr>
              <w:t>400×400</w:t>
            </w:r>
          </w:p>
        </w:tc>
        <w:tc>
          <w:tcPr>
            <w:tcW w:w="384" w:type="pct"/>
            <w:shd w:val="clear" w:color="auto" w:fill="auto"/>
            <w:noWrap/>
            <w:vAlign w:val="center"/>
          </w:tcPr>
          <w:p w14:paraId="4C796E4C" w14:textId="77777777" w:rsidR="0019622E" w:rsidRPr="0016661A" w:rsidRDefault="0019622E" w:rsidP="0019622E">
            <w:pPr>
              <w:jc w:val="center"/>
              <w:rPr>
                <w:sz w:val="21"/>
                <w:szCs w:val="21"/>
              </w:rPr>
            </w:pPr>
            <w:r w:rsidRPr="0016661A">
              <w:rPr>
                <w:sz w:val="21"/>
                <w:szCs w:val="21"/>
              </w:rPr>
              <w:t>2</w:t>
            </w:r>
          </w:p>
        </w:tc>
        <w:tc>
          <w:tcPr>
            <w:tcW w:w="648" w:type="pct"/>
            <w:shd w:val="clear" w:color="auto" w:fill="auto"/>
            <w:noWrap/>
            <w:vAlign w:val="center"/>
          </w:tcPr>
          <w:p w14:paraId="698928F5" w14:textId="77777777" w:rsidR="0019622E" w:rsidRPr="0016661A" w:rsidRDefault="0019622E" w:rsidP="0019622E">
            <w:pPr>
              <w:jc w:val="center"/>
              <w:rPr>
                <w:sz w:val="21"/>
                <w:szCs w:val="21"/>
              </w:rPr>
            </w:pPr>
            <w:r w:rsidRPr="0016661A">
              <w:rPr>
                <w:sz w:val="21"/>
                <w:szCs w:val="21"/>
              </w:rPr>
              <w:t xml:space="preserve">　</w:t>
            </w:r>
          </w:p>
        </w:tc>
      </w:tr>
      <w:tr w:rsidR="0016661A" w:rsidRPr="0016661A" w14:paraId="0DEA7C0E" w14:textId="77777777" w:rsidTr="00CC3769">
        <w:trPr>
          <w:trHeight w:val="340"/>
        </w:trPr>
        <w:tc>
          <w:tcPr>
            <w:tcW w:w="330" w:type="pct"/>
            <w:shd w:val="clear" w:color="auto" w:fill="auto"/>
            <w:noWrap/>
            <w:vAlign w:val="center"/>
          </w:tcPr>
          <w:p w14:paraId="50D4F079" w14:textId="52A2D1BB" w:rsidR="0019622E" w:rsidRPr="0016661A" w:rsidRDefault="0019622E" w:rsidP="0019622E">
            <w:pPr>
              <w:jc w:val="center"/>
              <w:rPr>
                <w:sz w:val="21"/>
                <w:szCs w:val="21"/>
              </w:rPr>
            </w:pPr>
            <w:r w:rsidRPr="0016661A">
              <w:rPr>
                <w:sz w:val="21"/>
                <w:szCs w:val="21"/>
              </w:rPr>
              <w:t>19</w:t>
            </w:r>
          </w:p>
        </w:tc>
        <w:tc>
          <w:tcPr>
            <w:tcW w:w="689" w:type="pct"/>
            <w:vMerge/>
            <w:shd w:val="clear" w:color="auto" w:fill="auto"/>
            <w:noWrap/>
            <w:vAlign w:val="center"/>
          </w:tcPr>
          <w:p w14:paraId="141A3876" w14:textId="77777777" w:rsidR="0019622E" w:rsidRPr="0016661A" w:rsidRDefault="0019622E" w:rsidP="0019622E">
            <w:pPr>
              <w:jc w:val="center"/>
              <w:rPr>
                <w:sz w:val="21"/>
                <w:szCs w:val="21"/>
              </w:rPr>
            </w:pPr>
          </w:p>
        </w:tc>
        <w:tc>
          <w:tcPr>
            <w:tcW w:w="1627" w:type="pct"/>
            <w:shd w:val="clear" w:color="auto" w:fill="auto"/>
            <w:noWrap/>
            <w:vAlign w:val="center"/>
          </w:tcPr>
          <w:p w14:paraId="4CF4CCED" w14:textId="77777777" w:rsidR="0019622E" w:rsidRPr="0016661A" w:rsidRDefault="0019622E" w:rsidP="0019622E">
            <w:pPr>
              <w:jc w:val="center"/>
              <w:rPr>
                <w:sz w:val="21"/>
                <w:szCs w:val="21"/>
              </w:rPr>
            </w:pPr>
            <w:r w:rsidRPr="0016661A">
              <w:rPr>
                <w:sz w:val="21"/>
                <w:szCs w:val="21"/>
              </w:rPr>
              <w:t>斗式提升机</w:t>
            </w:r>
          </w:p>
        </w:tc>
        <w:tc>
          <w:tcPr>
            <w:tcW w:w="1322" w:type="pct"/>
            <w:shd w:val="clear" w:color="auto" w:fill="auto"/>
            <w:noWrap/>
            <w:vAlign w:val="center"/>
          </w:tcPr>
          <w:p w14:paraId="66667391" w14:textId="77777777" w:rsidR="0019622E" w:rsidRPr="0016661A" w:rsidRDefault="0019622E" w:rsidP="0019622E">
            <w:pPr>
              <w:jc w:val="center"/>
              <w:rPr>
                <w:sz w:val="21"/>
                <w:szCs w:val="21"/>
              </w:rPr>
            </w:pPr>
            <w:r w:rsidRPr="0016661A">
              <w:rPr>
                <w:sz w:val="21"/>
                <w:szCs w:val="21"/>
              </w:rPr>
              <w:t>TGD400 H=42m</w:t>
            </w:r>
          </w:p>
        </w:tc>
        <w:tc>
          <w:tcPr>
            <w:tcW w:w="384" w:type="pct"/>
            <w:shd w:val="clear" w:color="auto" w:fill="auto"/>
            <w:noWrap/>
            <w:vAlign w:val="center"/>
          </w:tcPr>
          <w:p w14:paraId="036C68DB" w14:textId="77777777" w:rsidR="0019622E" w:rsidRPr="0016661A" w:rsidRDefault="0019622E" w:rsidP="0019622E">
            <w:pPr>
              <w:jc w:val="center"/>
              <w:rPr>
                <w:sz w:val="21"/>
                <w:szCs w:val="21"/>
              </w:rPr>
            </w:pPr>
            <w:r w:rsidRPr="0016661A">
              <w:rPr>
                <w:sz w:val="21"/>
                <w:szCs w:val="21"/>
              </w:rPr>
              <w:t>2</w:t>
            </w:r>
          </w:p>
        </w:tc>
        <w:tc>
          <w:tcPr>
            <w:tcW w:w="648" w:type="pct"/>
            <w:shd w:val="clear" w:color="auto" w:fill="auto"/>
            <w:noWrap/>
            <w:vAlign w:val="center"/>
          </w:tcPr>
          <w:p w14:paraId="70FF519A" w14:textId="77777777" w:rsidR="0019622E" w:rsidRPr="0016661A" w:rsidRDefault="0019622E" w:rsidP="0019622E">
            <w:pPr>
              <w:jc w:val="center"/>
              <w:rPr>
                <w:sz w:val="21"/>
                <w:szCs w:val="21"/>
              </w:rPr>
            </w:pPr>
            <w:r w:rsidRPr="0016661A">
              <w:rPr>
                <w:sz w:val="21"/>
                <w:szCs w:val="21"/>
              </w:rPr>
              <w:t>一用一备</w:t>
            </w:r>
          </w:p>
        </w:tc>
      </w:tr>
      <w:tr w:rsidR="0016661A" w:rsidRPr="0016661A" w14:paraId="1D33FFA6" w14:textId="77777777" w:rsidTr="00CC3769">
        <w:trPr>
          <w:trHeight w:val="340"/>
        </w:trPr>
        <w:tc>
          <w:tcPr>
            <w:tcW w:w="330" w:type="pct"/>
            <w:shd w:val="clear" w:color="auto" w:fill="auto"/>
            <w:noWrap/>
            <w:vAlign w:val="center"/>
          </w:tcPr>
          <w:p w14:paraId="77A5E958" w14:textId="4B54E08E" w:rsidR="0019622E" w:rsidRPr="0016661A" w:rsidRDefault="0019622E" w:rsidP="0019622E">
            <w:pPr>
              <w:jc w:val="center"/>
              <w:rPr>
                <w:sz w:val="21"/>
                <w:szCs w:val="21"/>
              </w:rPr>
            </w:pPr>
            <w:r w:rsidRPr="0016661A">
              <w:rPr>
                <w:sz w:val="21"/>
                <w:szCs w:val="21"/>
              </w:rPr>
              <w:t>20</w:t>
            </w:r>
          </w:p>
        </w:tc>
        <w:tc>
          <w:tcPr>
            <w:tcW w:w="689" w:type="pct"/>
            <w:vMerge/>
            <w:shd w:val="clear" w:color="auto" w:fill="auto"/>
            <w:noWrap/>
            <w:vAlign w:val="center"/>
          </w:tcPr>
          <w:p w14:paraId="32F5C104" w14:textId="77777777" w:rsidR="0019622E" w:rsidRPr="0016661A" w:rsidRDefault="0019622E" w:rsidP="0019622E">
            <w:pPr>
              <w:jc w:val="center"/>
              <w:rPr>
                <w:sz w:val="21"/>
                <w:szCs w:val="21"/>
              </w:rPr>
            </w:pPr>
          </w:p>
        </w:tc>
        <w:tc>
          <w:tcPr>
            <w:tcW w:w="1627" w:type="pct"/>
            <w:shd w:val="clear" w:color="auto" w:fill="auto"/>
            <w:noWrap/>
            <w:vAlign w:val="center"/>
          </w:tcPr>
          <w:p w14:paraId="18FA8D99" w14:textId="77777777" w:rsidR="0019622E" w:rsidRPr="0016661A" w:rsidRDefault="0019622E" w:rsidP="0019622E">
            <w:pPr>
              <w:jc w:val="center"/>
              <w:rPr>
                <w:sz w:val="21"/>
                <w:szCs w:val="21"/>
              </w:rPr>
            </w:pPr>
            <w:r w:rsidRPr="0016661A">
              <w:rPr>
                <w:sz w:val="21"/>
                <w:szCs w:val="21"/>
              </w:rPr>
              <w:t>气动插板阀</w:t>
            </w:r>
          </w:p>
        </w:tc>
        <w:tc>
          <w:tcPr>
            <w:tcW w:w="1322" w:type="pct"/>
            <w:shd w:val="clear" w:color="auto" w:fill="auto"/>
            <w:noWrap/>
            <w:vAlign w:val="center"/>
          </w:tcPr>
          <w:p w14:paraId="5F16E392" w14:textId="77777777" w:rsidR="0019622E" w:rsidRPr="0016661A" w:rsidRDefault="0019622E" w:rsidP="0019622E">
            <w:pPr>
              <w:jc w:val="center"/>
              <w:rPr>
                <w:sz w:val="21"/>
                <w:szCs w:val="21"/>
              </w:rPr>
            </w:pPr>
            <w:r w:rsidRPr="0016661A">
              <w:rPr>
                <w:sz w:val="21"/>
                <w:szCs w:val="21"/>
              </w:rPr>
              <w:t>400×400</w:t>
            </w:r>
          </w:p>
        </w:tc>
        <w:tc>
          <w:tcPr>
            <w:tcW w:w="384" w:type="pct"/>
            <w:shd w:val="clear" w:color="auto" w:fill="auto"/>
            <w:noWrap/>
            <w:vAlign w:val="center"/>
          </w:tcPr>
          <w:p w14:paraId="0C2552B3" w14:textId="77777777" w:rsidR="0019622E" w:rsidRPr="0016661A" w:rsidRDefault="0019622E" w:rsidP="0019622E">
            <w:pPr>
              <w:jc w:val="center"/>
              <w:rPr>
                <w:sz w:val="21"/>
                <w:szCs w:val="21"/>
              </w:rPr>
            </w:pPr>
            <w:r w:rsidRPr="0016661A">
              <w:rPr>
                <w:sz w:val="21"/>
                <w:szCs w:val="21"/>
              </w:rPr>
              <w:t>4</w:t>
            </w:r>
          </w:p>
        </w:tc>
        <w:tc>
          <w:tcPr>
            <w:tcW w:w="648" w:type="pct"/>
            <w:shd w:val="clear" w:color="auto" w:fill="auto"/>
            <w:noWrap/>
            <w:vAlign w:val="center"/>
          </w:tcPr>
          <w:p w14:paraId="0EE25DC5" w14:textId="77777777" w:rsidR="0019622E" w:rsidRPr="0016661A" w:rsidRDefault="0019622E" w:rsidP="0019622E">
            <w:pPr>
              <w:jc w:val="center"/>
              <w:rPr>
                <w:sz w:val="21"/>
                <w:szCs w:val="21"/>
              </w:rPr>
            </w:pPr>
            <w:r w:rsidRPr="0016661A">
              <w:rPr>
                <w:sz w:val="21"/>
                <w:szCs w:val="21"/>
              </w:rPr>
              <w:t xml:space="preserve">　</w:t>
            </w:r>
          </w:p>
        </w:tc>
      </w:tr>
      <w:tr w:rsidR="0016661A" w:rsidRPr="0016661A" w14:paraId="3900F723" w14:textId="77777777" w:rsidTr="00CC3769">
        <w:trPr>
          <w:trHeight w:val="340"/>
        </w:trPr>
        <w:tc>
          <w:tcPr>
            <w:tcW w:w="330" w:type="pct"/>
            <w:shd w:val="clear" w:color="auto" w:fill="auto"/>
            <w:noWrap/>
            <w:vAlign w:val="center"/>
          </w:tcPr>
          <w:p w14:paraId="6EE335CE" w14:textId="12377776" w:rsidR="0019622E" w:rsidRPr="0016661A" w:rsidRDefault="0019622E" w:rsidP="0019622E">
            <w:pPr>
              <w:jc w:val="center"/>
              <w:rPr>
                <w:sz w:val="21"/>
                <w:szCs w:val="21"/>
              </w:rPr>
            </w:pPr>
            <w:r w:rsidRPr="0016661A">
              <w:rPr>
                <w:sz w:val="21"/>
                <w:szCs w:val="21"/>
              </w:rPr>
              <w:t>21</w:t>
            </w:r>
          </w:p>
        </w:tc>
        <w:tc>
          <w:tcPr>
            <w:tcW w:w="689" w:type="pct"/>
            <w:vMerge/>
            <w:shd w:val="clear" w:color="auto" w:fill="auto"/>
            <w:noWrap/>
            <w:vAlign w:val="center"/>
          </w:tcPr>
          <w:p w14:paraId="1D940A03" w14:textId="77777777" w:rsidR="0019622E" w:rsidRPr="0016661A" w:rsidRDefault="0019622E" w:rsidP="0019622E">
            <w:pPr>
              <w:jc w:val="center"/>
              <w:rPr>
                <w:sz w:val="21"/>
                <w:szCs w:val="21"/>
              </w:rPr>
            </w:pPr>
          </w:p>
        </w:tc>
        <w:tc>
          <w:tcPr>
            <w:tcW w:w="1627" w:type="pct"/>
            <w:shd w:val="clear" w:color="auto" w:fill="auto"/>
            <w:noWrap/>
            <w:vAlign w:val="center"/>
          </w:tcPr>
          <w:p w14:paraId="5350D767" w14:textId="77777777" w:rsidR="0019622E" w:rsidRPr="0016661A" w:rsidRDefault="0019622E" w:rsidP="0019622E">
            <w:pPr>
              <w:jc w:val="center"/>
              <w:rPr>
                <w:sz w:val="21"/>
                <w:szCs w:val="21"/>
              </w:rPr>
            </w:pPr>
            <w:r w:rsidRPr="0016661A">
              <w:rPr>
                <w:sz w:val="21"/>
                <w:szCs w:val="21"/>
              </w:rPr>
              <w:t>皮带机</w:t>
            </w:r>
          </w:p>
        </w:tc>
        <w:tc>
          <w:tcPr>
            <w:tcW w:w="1322" w:type="pct"/>
            <w:shd w:val="clear" w:color="auto" w:fill="auto"/>
            <w:noWrap/>
            <w:vAlign w:val="center"/>
          </w:tcPr>
          <w:p w14:paraId="5F645ABD" w14:textId="77777777" w:rsidR="0019622E" w:rsidRPr="0016661A" w:rsidRDefault="0019622E" w:rsidP="0019622E">
            <w:pPr>
              <w:jc w:val="center"/>
              <w:rPr>
                <w:sz w:val="21"/>
                <w:szCs w:val="21"/>
              </w:rPr>
            </w:pPr>
            <w:r w:rsidRPr="0016661A">
              <w:rPr>
                <w:sz w:val="21"/>
                <w:szCs w:val="21"/>
              </w:rPr>
              <w:t>650</w:t>
            </w:r>
          </w:p>
        </w:tc>
        <w:tc>
          <w:tcPr>
            <w:tcW w:w="384" w:type="pct"/>
            <w:shd w:val="clear" w:color="auto" w:fill="auto"/>
            <w:noWrap/>
            <w:vAlign w:val="center"/>
          </w:tcPr>
          <w:p w14:paraId="27F9FA13"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3BFB7695" w14:textId="77777777" w:rsidR="0019622E" w:rsidRPr="0016661A" w:rsidRDefault="0019622E" w:rsidP="0019622E">
            <w:pPr>
              <w:jc w:val="center"/>
              <w:rPr>
                <w:sz w:val="21"/>
                <w:szCs w:val="21"/>
              </w:rPr>
            </w:pPr>
            <w:r w:rsidRPr="0016661A">
              <w:rPr>
                <w:sz w:val="21"/>
                <w:szCs w:val="21"/>
              </w:rPr>
              <w:t xml:space="preserve">　</w:t>
            </w:r>
          </w:p>
        </w:tc>
      </w:tr>
      <w:tr w:rsidR="0016661A" w:rsidRPr="0016661A" w14:paraId="1152BF80" w14:textId="77777777" w:rsidTr="00CC3769">
        <w:trPr>
          <w:trHeight w:val="340"/>
        </w:trPr>
        <w:tc>
          <w:tcPr>
            <w:tcW w:w="330" w:type="pct"/>
            <w:shd w:val="clear" w:color="auto" w:fill="auto"/>
            <w:noWrap/>
            <w:vAlign w:val="center"/>
          </w:tcPr>
          <w:p w14:paraId="7515DEB7" w14:textId="74EEB578" w:rsidR="0019622E" w:rsidRPr="0016661A" w:rsidRDefault="0019622E" w:rsidP="0019622E">
            <w:pPr>
              <w:jc w:val="center"/>
              <w:rPr>
                <w:sz w:val="21"/>
                <w:szCs w:val="21"/>
              </w:rPr>
            </w:pPr>
            <w:r w:rsidRPr="0016661A">
              <w:rPr>
                <w:sz w:val="21"/>
                <w:szCs w:val="21"/>
              </w:rPr>
              <w:t>22</w:t>
            </w:r>
          </w:p>
        </w:tc>
        <w:tc>
          <w:tcPr>
            <w:tcW w:w="689" w:type="pct"/>
            <w:vMerge/>
            <w:shd w:val="clear" w:color="auto" w:fill="auto"/>
            <w:noWrap/>
            <w:vAlign w:val="center"/>
          </w:tcPr>
          <w:p w14:paraId="630E0CFD" w14:textId="77777777" w:rsidR="0019622E" w:rsidRPr="0016661A" w:rsidRDefault="0019622E" w:rsidP="0019622E">
            <w:pPr>
              <w:jc w:val="center"/>
              <w:rPr>
                <w:sz w:val="21"/>
                <w:szCs w:val="21"/>
              </w:rPr>
            </w:pPr>
          </w:p>
        </w:tc>
        <w:tc>
          <w:tcPr>
            <w:tcW w:w="1627" w:type="pct"/>
            <w:shd w:val="clear" w:color="auto" w:fill="auto"/>
            <w:noWrap/>
            <w:vAlign w:val="center"/>
          </w:tcPr>
          <w:p w14:paraId="2D151F27" w14:textId="77777777" w:rsidR="0019622E" w:rsidRPr="0016661A" w:rsidRDefault="0019622E" w:rsidP="0019622E">
            <w:pPr>
              <w:jc w:val="center"/>
              <w:rPr>
                <w:sz w:val="21"/>
                <w:szCs w:val="21"/>
              </w:rPr>
            </w:pPr>
            <w:r w:rsidRPr="0016661A">
              <w:rPr>
                <w:sz w:val="21"/>
                <w:szCs w:val="21"/>
              </w:rPr>
              <w:t>10T</w:t>
            </w:r>
            <w:r w:rsidRPr="0016661A">
              <w:rPr>
                <w:sz w:val="21"/>
                <w:szCs w:val="21"/>
              </w:rPr>
              <w:t>抓斗行车</w:t>
            </w:r>
          </w:p>
        </w:tc>
        <w:tc>
          <w:tcPr>
            <w:tcW w:w="1322" w:type="pct"/>
            <w:shd w:val="clear" w:color="auto" w:fill="auto"/>
            <w:noWrap/>
            <w:vAlign w:val="center"/>
          </w:tcPr>
          <w:p w14:paraId="1E58DB75" w14:textId="77777777" w:rsidR="0019622E" w:rsidRPr="0016661A" w:rsidRDefault="0019622E" w:rsidP="0019622E">
            <w:pPr>
              <w:jc w:val="center"/>
              <w:rPr>
                <w:sz w:val="21"/>
                <w:szCs w:val="21"/>
              </w:rPr>
            </w:pPr>
            <w:r w:rsidRPr="0016661A">
              <w:rPr>
                <w:sz w:val="21"/>
                <w:szCs w:val="21"/>
              </w:rPr>
              <w:t xml:space="preserve">　</w:t>
            </w:r>
          </w:p>
        </w:tc>
        <w:tc>
          <w:tcPr>
            <w:tcW w:w="384" w:type="pct"/>
            <w:shd w:val="clear" w:color="auto" w:fill="auto"/>
            <w:noWrap/>
            <w:vAlign w:val="center"/>
          </w:tcPr>
          <w:p w14:paraId="51E7EB7F"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vAlign w:val="center"/>
          </w:tcPr>
          <w:p w14:paraId="494258BA" w14:textId="77777777" w:rsidR="0019622E" w:rsidRPr="0016661A" w:rsidRDefault="0019622E" w:rsidP="0019622E">
            <w:pPr>
              <w:jc w:val="center"/>
              <w:rPr>
                <w:sz w:val="21"/>
                <w:szCs w:val="21"/>
              </w:rPr>
            </w:pPr>
            <w:r w:rsidRPr="0016661A">
              <w:rPr>
                <w:sz w:val="21"/>
                <w:szCs w:val="21"/>
              </w:rPr>
              <w:t xml:space="preserve">　</w:t>
            </w:r>
          </w:p>
        </w:tc>
      </w:tr>
      <w:tr w:rsidR="0016661A" w:rsidRPr="0016661A" w14:paraId="6F7B1F8F" w14:textId="77777777" w:rsidTr="00CC3769">
        <w:trPr>
          <w:trHeight w:val="340"/>
        </w:trPr>
        <w:tc>
          <w:tcPr>
            <w:tcW w:w="330" w:type="pct"/>
            <w:shd w:val="clear" w:color="auto" w:fill="auto"/>
            <w:noWrap/>
            <w:vAlign w:val="center"/>
          </w:tcPr>
          <w:p w14:paraId="2E894281" w14:textId="0F9E950E" w:rsidR="0019622E" w:rsidRPr="0016661A" w:rsidRDefault="0019622E" w:rsidP="0019622E">
            <w:pPr>
              <w:jc w:val="center"/>
              <w:rPr>
                <w:sz w:val="21"/>
                <w:szCs w:val="21"/>
              </w:rPr>
            </w:pPr>
            <w:r w:rsidRPr="0016661A">
              <w:rPr>
                <w:sz w:val="21"/>
                <w:szCs w:val="21"/>
              </w:rPr>
              <w:t>23</w:t>
            </w:r>
          </w:p>
        </w:tc>
        <w:tc>
          <w:tcPr>
            <w:tcW w:w="689" w:type="pct"/>
            <w:vMerge/>
            <w:shd w:val="clear" w:color="auto" w:fill="auto"/>
            <w:noWrap/>
            <w:vAlign w:val="center"/>
          </w:tcPr>
          <w:p w14:paraId="62C920C2" w14:textId="77777777" w:rsidR="0019622E" w:rsidRPr="0016661A" w:rsidRDefault="0019622E" w:rsidP="0019622E">
            <w:pPr>
              <w:jc w:val="center"/>
              <w:rPr>
                <w:sz w:val="21"/>
                <w:szCs w:val="21"/>
              </w:rPr>
            </w:pPr>
          </w:p>
        </w:tc>
        <w:tc>
          <w:tcPr>
            <w:tcW w:w="1627" w:type="pct"/>
            <w:shd w:val="clear" w:color="auto" w:fill="auto"/>
            <w:noWrap/>
            <w:vAlign w:val="center"/>
          </w:tcPr>
          <w:p w14:paraId="58FAA0C5" w14:textId="77777777" w:rsidR="0019622E" w:rsidRPr="0016661A" w:rsidRDefault="0019622E" w:rsidP="0019622E">
            <w:pPr>
              <w:jc w:val="center"/>
              <w:rPr>
                <w:sz w:val="21"/>
                <w:szCs w:val="21"/>
              </w:rPr>
            </w:pPr>
            <w:r w:rsidRPr="0016661A">
              <w:rPr>
                <w:sz w:val="21"/>
                <w:szCs w:val="21"/>
              </w:rPr>
              <w:t>煅烧车间布料行车</w:t>
            </w:r>
          </w:p>
        </w:tc>
        <w:tc>
          <w:tcPr>
            <w:tcW w:w="1322" w:type="pct"/>
            <w:shd w:val="clear" w:color="auto" w:fill="auto"/>
            <w:noWrap/>
            <w:vAlign w:val="center"/>
          </w:tcPr>
          <w:p w14:paraId="21F68DCB" w14:textId="77777777" w:rsidR="0019622E" w:rsidRPr="0016661A" w:rsidRDefault="0019622E" w:rsidP="0019622E">
            <w:pPr>
              <w:jc w:val="center"/>
              <w:rPr>
                <w:sz w:val="21"/>
                <w:szCs w:val="21"/>
              </w:rPr>
            </w:pPr>
            <w:r w:rsidRPr="0016661A">
              <w:rPr>
                <w:sz w:val="21"/>
                <w:szCs w:val="21"/>
              </w:rPr>
              <w:t>14.35</w:t>
            </w:r>
          </w:p>
        </w:tc>
        <w:tc>
          <w:tcPr>
            <w:tcW w:w="384" w:type="pct"/>
            <w:shd w:val="clear" w:color="auto" w:fill="auto"/>
            <w:noWrap/>
            <w:vAlign w:val="center"/>
          </w:tcPr>
          <w:p w14:paraId="0AAA71A0" w14:textId="77777777" w:rsidR="0019622E" w:rsidRPr="0016661A" w:rsidRDefault="0019622E" w:rsidP="0019622E">
            <w:pPr>
              <w:jc w:val="center"/>
              <w:rPr>
                <w:sz w:val="21"/>
                <w:szCs w:val="21"/>
              </w:rPr>
            </w:pPr>
            <w:r w:rsidRPr="0016661A">
              <w:rPr>
                <w:sz w:val="21"/>
                <w:szCs w:val="21"/>
              </w:rPr>
              <w:t>2</w:t>
            </w:r>
          </w:p>
        </w:tc>
        <w:tc>
          <w:tcPr>
            <w:tcW w:w="648" w:type="pct"/>
            <w:shd w:val="clear" w:color="auto" w:fill="auto"/>
            <w:noWrap/>
            <w:vAlign w:val="center"/>
          </w:tcPr>
          <w:p w14:paraId="47D5C88A" w14:textId="77777777" w:rsidR="0019622E" w:rsidRPr="0016661A" w:rsidRDefault="0019622E" w:rsidP="0019622E">
            <w:pPr>
              <w:rPr>
                <w:sz w:val="21"/>
                <w:szCs w:val="21"/>
              </w:rPr>
            </w:pPr>
            <w:r w:rsidRPr="0016661A">
              <w:rPr>
                <w:sz w:val="21"/>
                <w:szCs w:val="21"/>
              </w:rPr>
              <w:t xml:space="preserve">　</w:t>
            </w:r>
          </w:p>
        </w:tc>
      </w:tr>
      <w:tr w:rsidR="0016661A" w:rsidRPr="0016661A" w14:paraId="725648A7" w14:textId="77777777" w:rsidTr="00CC3769">
        <w:trPr>
          <w:trHeight w:val="340"/>
        </w:trPr>
        <w:tc>
          <w:tcPr>
            <w:tcW w:w="330" w:type="pct"/>
            <w:shd w:val="clear" w:color="auto" w:fill="auto"/>
            <w:noWrap/>
            <w:vAlign w:val="center"/>
          </w:tcPr>
          <w:p w14:paraId="6176B173" w14:textId="2584F105" w:rsidR="0019622E" w:rsidRPr="0016661A" w:rsidRDefault="0019622E" w:rsidP="0019622E">
            <w:pPr>
              <w:jc w:val="center"/>
              <w:rPr>
                <w:sz w:val="21"/>
                <w:szCs w:val="21"/>
              </w:rPr>
            </w:pPr>
            <w:r w:rsidRPr="0016661A">
              <w:rPr>
                <w:rFonts w:hint="eastAsia"/>
                <w:sz w:val="21"/>
                <w:szCs w:val="21"/>
              </w:rPr>
              <w:t>2</w:t>
            </w:r>
            <w:r w:rsidRPr="0016661A">
              <w:rPr>
                <w:sz w:val="21"/>
                <w:szCs w:val="21"/>
              </w:rPr>
              <w:t>4</w:t>
            </w:r>
          </w:p>
        </w:tc>
        <w:tc>
          <w:tcPr>
            <w:tcW w:w="689" w:type="pct"/>
            <w:vMerge/>
            <w:shd w:val="clear" w:color="auto" w:fill="auto"/>
            <w:noWrap/>
            <w:vAlign w:val="center"/>
          </w:tcPr>
          <w:p w14:paraId="21827666" w14:textId="77777777" w:rsidR="0019622E" w:rsidRPr="0016661A" w:rsidRDefault="0019622E" w:rsidP="0019622E">
            <w:pPr>
              <w:jc w:val="center"/>
              <w:rPr>
                <w:sz w:val="21"/>
                <w:szCs w:val="21"/>
              </w:rPr>
            </w:pPr>
          </w:p>
        </w:tc>
        <w:tc>
          <w:tcPr>
            <w:tcW w:w="1627" w:type="pct"/>
            <w:shd w:val="clear" w:color="auto" w:fill="auto"/>
            <w:noWrap/>
            <w:vAlign w:val="center"/>
          </w:tcPr>
          <w:p w14:paraId="2504F6EE" w14:textId="57AC9602" w:rsidR="0019622E" w:rsidRPr="0016661A" w:rsidRDefault="0019622E" w:rsidP="0019622E">
            <w:pPr>
              <w:jc w:val="center"/>
              <w:rPr>
                <w:sz w:val="21"/>
                <w:szCs w:val="21"/>
              </w:rPr>
            </w:pPr>
            <w:r w:rsidRPr="0016661A">
              <w:rPr>
                <w:sz w:val="21"/>
                <w:szCs w:val="21"/>
              </w:rPr>
              <w:t>半石墨化煅烧</w:t>
            </w:r>
            <w:r w:rsidRPr="0016661A">
              <w:rPr>
                <w:rFonts w:hint="eastAsia"/>
                <w:sz w:val="21"/>
                <w:szCs w:val="21"/>
              </w:rPr>
              <w:t>焙烧</w:t>
            </w:r>
            <w:r w:rsidRPr="0016661A">
              <w:rPr>
                <w:sz w:val="21"/>
                <w:szCs w:val="21"/>
              </w:rPr>
              <w:t>炉</w:t>
            </w:r>
          </w:p>
        </w:tc>
        <w:tc>
          <w:tcPr>
            <w:tcW w:w="1322" w:type="pct"/>
            <w:shd w:val="clear" w:color="auto" w:fill="auto"/>
            <w:noWrap/>
            <w:vAlign w:val="center"/>
          </w:tcPr>
          <w:p w14:paraId="4A81D410" w14:textId="4047AD5A" w:rsidR="0019622E" w:rsidRPr="0016661A" w:rsidRDefault="0019622E" w:rsidP="0019622E">
            <w:pPr>
              <w:jc w:val="center"/>
              <w:rPr>
                <w:sz w:val="21"/>
                <w:szCs w:val="21"/>
              </w:rPr>
            </w:pPr>
            <w:r w:rsidRPr="0016661A">
              <w:rPr>
                <w:sz w:val="21"/>
                <w:szCs w:val="21"/>
              </w:rPr>
              <w:t>1</w:t>
            </w:r>
            <w:r w:rsidRPr="0016661A">
              <w:rPr>
                <w:sz w:val="21"/>
                <w:szCs w:val="21"/>
              </w:rPr>
              <w:t>组，</w:t>
            </w:r>
            <w:r w:rsidRPr="0016661A">
              <w:rPr>
                <w:sz w:val="21"/>
                <w:szCs w:val="21"/>
              </w:rPr>
              <w:t>72</w:t>
            </w:r>
            <w:r w:rsidRPr="0016661A">
              <w:rPr>
                <w:sz w:val="21"/>
                <w:szCs w:val="21"/>
              </w:rPr>
              <w:t>个煅烧</w:t>
            </w:r>
            <w:r w:rsidR="0078752D" w:rsidRPr="0016661A">
              <w:rPr>
                <w:rFonts w:hint="eastAsia"/>
                <w:sz w:val="21"/>
                <w:szCs w:val="21"/>
              </w:rPr>
              <w:t>焙烧</w:t>
            </w:r>
            <w:r w:rsidRPr="0016661A">
              <w:rPr>
                <w:sz w:val="21"/>
                <w:szCs w:val="21"/>
              </w:rPr>
              <w:t>罐</w:t>
            </w:r>
          </w:p>
        </w:tc>
        <w:tc>
          <w:tcPr>
            <w:tcW w:w="384" w:type="pct"/>
            <w:shd w:val="clear" w:color="auto" w:fill="auto"/>
            <w:noWrap/>
            <w:vAlign w:val="center"/>
          </w:tcPr>
          <w:p w14:paraId="71B14E37"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3A127D1B" w14:textId="77777777" w:rsidR="0019622E" w:rsidRPr="0016661A" w:rsidRDefault="0019622E" w:rsidP="0019622E">
            <w:pPr>
              <w:rPr>
                <w:sz w:val="21"/>
                <w:szCs w:val="21"/>
              </w:rPr>
            </w:pPr>
          </w:p>
        </w:tc>
      </w:tr>
      <w:tr w:rsidR="0016661A" w:rsidRPr="0016661A" w14:paraId="68D12E5B" w14:textId="77777777" w:rsidTr="00CC3769">
        <w:trPr>
          <w:trHeight w:val="340"/>
        </w:trPr>
        <w:tc>
          <w:tcPr>
            <w:tcW w:w="330" w:type="pct"/>
            <w:shd w:val="clear" w:color="auto" w:fill="auto"/>
            <w:noWrap/>
            <w:vAlign w:val="center"/>
          </w:tcPr>
          <w:p w14:paraId="732E1252" w14:textId="5A94354F" w:rsidR="0019622E" w:rsidRPr="0016661A" w:rsidRDefault="0019622E" w:rsidP="0019622E">
            <w:pPr>
              <w:jc w:val="center"/>
              <w:rPr>
                <w:sz w:val="21"/>
                <w:szCs w:val="21"/>
              </w:rPr>
            </w:pPr>
            <w:r w:rsidRPr="0016661A">
              <w:rPr>
                <w:rFonts w:hint="eastAsia"/>
                <w:sz w:val="21"/>
                <w:szCs w:val="21"/>
              </w:rPr>
              <w:t>2</w:t>
            </w:r>
            <w:r w:rsidRPr="0016661A">
              <w:rPr>
                <w:sz w:val="21"/>
                <w:szCs w:val="21"/>
              </w:rPr>
              <w:t>5</w:t>
            </w:r>
          </w:p>
        </w:tc>
        <w:tc>
          <w:tcPr>
            <w:tcW w:w="689" w:type="pct"/>
            <w:vMerge/>
            <w:shd w:val="clear" w:color="auto" w:fill="auto"/>
            <w:noWrap/>
            <w:vAlign w:val="center"/>
          </w:tcPr>
          <w:p w14:paraId="4981C41B" w14:textId="77777777" w:rsidR="0019622E" w:rsidRPr="0016661A" w:rsidRDefault="0019622E" w:rsidP="0019622E">
            <w:pPr>
              <w:jc w:val="center"/>
              <w:rPr>
                <w:sz w:val="21"/>
                <w:szCs w:val="21"/>
              </w:rPr>
            </w:pPr>
          </w:p>
        </w:tc>
        <w:tc>
          <w:tcPr>
            <w:tcW w:w="1627" w:type="pct"/>
            <w:shd w:val="clear" w:color="auto" w:fill="auto"/>
            <w:noWrap/>
            <w:vAlign w:val="center"/>
          </w:tcPr>
          <w:p w14:paraId="124D2471" w14:textId="77777777" w:rsidR="0019622E" w:rsidRPr="0016661A" w:rsidRDefault="0019622E" w:rsidP="0019622E">
            <w:pPr>
              <w:jc w:val="center"/>
              <w:rPr>
                <w:sz w:val="21"/>
                <w:szCs w:val="21"/>
              </w:rPr>
            </w:pPr>
            <w:r w:rsidRPr="0016661A">
              <w:rPr>
                <w:sz w:val="21"/>
                <w:szCs w:val="21"/>
              </w:rPr>
              <w:t>智能控温系统</w:t>
            </w:r>
          </w:p>
        </w:tc>
        <w:tc>
          <w:tcPr>
            <w:tcW w:w="1322" w:type="pct"/>
            <w:shd w:val="clear" w:color="auto" w:fill="auto"/>
            <w:noWrap/>
            <w:vAlign w:val="center"/>
          </w:tcPr>
          <w:p w14:paraId="347BB45B" w14:textId="77777777" w:rsidR="0019622E" w:rsidRPr="0016661A" w:rsidRDefault="0019622E" w:rsidP="0019622E">
            <w:pPr>
              <w:jc w:val="center"/>
              <w:rPr>
                <w:sz w:val="21"/>
                <w:szCs w:val="21"/>
              </w:rPr>
            </w:pPr>
          </w:p>
        </w:tc>
        <w:tc>
          <w:tcPr>
            <w:tcW w:w="384" w:type="pct"/>
            <w:shd w:val="clear" w:color="auto" w:fill="auto"/>
            <w:noWrap/>
            <w:vAlign w:val="center"/>
          </w:tcPr>
          <w:p w14:paraId="08C2CE78"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3477890B" w14:textId="77777777" w:rsidR="0019622E" w:rsidRPr="0016661A" w:rsidRDefault="0019622E" w:rsidP="0019622E">
            <w:pPr>
              <w:rPr>
                <w:sz w:val="21"/>
                <w:szCs w:val="21"/>
              </w:rPr>
            </w:pPr>
          </w:p>
        </w:tc>
      </w:tr>
      <w:tr w:rsidR="0016661A" w:rsidRPr="0016661A" w14:paraId="41FA3808" w14:textId="77777777" w:rsidTr="00CC3769">
        <w:trPr>
          <w:trHeight w:val="340"/>
        </w:trPr>
        <w:tc>
          <w:tcPr>
            <w:tcW w:w="330" w:type="pct"/>
            <w:shd w:val="clear" w:color="auto" w:fill="auto"/>
            <w:noWrap/>
            <w:vAlign w:val="center"/>
          </w:tcPr>
          <w:p w14:paraId="3BEC3E36" w14:textId="35D9DD37" w:rsidR="0019622E" w:rsidRPr="0016661A" w:rsidRDefault="0019622E" w:rsidP="0019622E">
            <w:pPr>
              <w:jc w:val="center"/>
              <w:rPr>
                <w:sz w:val="21"/>
                <w:szCs w:val="21"/>
              </w:rPr>
            </w:pPr>
            <w:r w:rsidRPr="0016661A">
              <w:rPr>
                <w:rFonts w:hint="eastAsia"/>
                <w:sz w:val="21"/>
                <w:szCs w:val="21"/>
              </w:rPr>
              <w:t>2</w:t>
            </w:r>
            <w:r w:rsidRPr="0016661A">
              <w:rPr>
                <w:sz w:val="21"/>
                <w:szCs w:val="21"/>
              </w:rPr>
              <w:t>6</w:t>
            </w:r>
          </w:p>
        </w:tc>
        <w:tc>
          <w:tcPr>
            <w:tcW w:w="689" w:type="pct"/>
            <w:vMerge/>
            <w:shd w:val="clear" w:color="auto" w:fill="auto"/>
            <w:noWrap/>
            <w:vAlign w:val="center"/>
          </w:tcPr>
          <w:p w14:paraId="711B7FB2" w14:textId="77777777" w:rsidR="0019622E" w:rsidRPr="0016661A" w:rsidRDefault="0019622E" w:rsidP="0019622E">
            <w:pPr>
              <w:jc w:val="center"/>
              <w:rPr>
                <w:sz w:val="21"/>
                <w:szCs w:val="21"/>
              </w:rPr>
            </w:pPr>
          </w:p>
        </w:tc>
        <w:tc>
          <w:tcPr>
            <w:tcW w:w="1627" w:type="pct"/>
            <w:shd w:val="clear" w:color="auto" w:fill="auto"/>
            <w:noWrap/>
            <w:vAlign w:val="center"/>
          </w:tcPr>
          <w:p w14:paraId="46FEC6F3" w14:textId="77777777" w:rsidR="0019622E" w:rsidRPr="0016661A" w:rsidRDefault="0019622E" w:rsidP="0019622E">
            <w:pPr>
              <w:jc w:val="center"/>
              <w:rPr>
                <w:sz w:val="21"/>
                <w:szCs w:val="21"/>
              </w:rPr>
            </w:pPr>
            <w:r w:rsidRPr="0016661A">
              <w:rPr>
                <w:sz w:val="21"/>
                <w:szCs w:val="21"/>
              </w:rPr>
              <w:t>自动吹灰清理系统</w:t>
            </w:r>
          </w:p>
        </w:tc>
        <w:tc>
          <w:tcPr>
            <w:tcW w:w="1322" w:type="pct"/>
            <w:shd w:val="clear" w:color="auto" w:fill="auto"/>
            <w:noWrap/>
            <w:vAlign w:val="center"/>
          </w:tcPr>
          <w:p w14:paraId="372338B6" w14:textId="77777777" w:rsidR="0019622E" w:rsidRPr="0016661A" w:rsidRDefault="0019622E" w:rsidP="0019622E">
            <w:pPr>
              <w:jc w:val="center"/>
              <w:rPr>
                <w:sz w:val="21"/>
                <w:szCs w:val="21"/>
              </w:rPr>
            </w:pPr>
          </w:p>
        </w:tc>
        <w:tc>
          <w:tcPr>
            <w:tcW w:w="384" w:type="pct"/>
            <w:shd w:val="clear" w:color="auto" w:fill="auto"/>
            <w:noWrap/>
            <w:vAlign w:val="center"/>
          </w:tcPr>
          <w:p w14:paraId="5D436F30"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7F0D72CE" w14:textId="77777777" w:rsidR="0019622E" w:rsidRPr="0016661A" w:rsidRDefault="0019622E" w:rsidP="0019622E">
            <w:pPr>
              <w:rPr>
                <w:sz w:val="21"/>
                <w:szCs w:val="21"/>
              </w:rPr>
            </w:pPr>
          </w:p>
        </w:tc>
      </w:tr>
      <w:tr w:rsidR="0016661A" w:rsidRPr="0016661A" w14:paraId="101BEBAF" w14:textId="77777777" w:rsidTr="00CC3769">
        <w:trPr>
          <w:trHeight w:val="340"/>
        </w:trPr>
        <w:tc>
          <w:tcPr>
            <w:tcW w:w="330" w:type="pct"/>
            <w:shd w:val="clear" w:color="auto" w:fill="auto"/>
            <w:noWrap/>
            <w:vAlign w:val="center"/>
          </w:tcPr>
          <w:p w14:paraId="374453AA" w14:textId="135824EB" w:rsidR="0019622E" w:rsidRPr="0016661A" w:rsidRDefault="0019622E" w:rsidP="0019622E">
            <w:pPr>
              <w:jc w:val="center"/>
              <w:rPr>
                <w:sz w:val="21"/>
                <w:szCs w:val="21"/>
              </w:rPr>
            </w:pPr>
            <w:r w:rsidRPr="0016661A">
              <w:rPr>
                <w:rFonts w:hint="eastAsia"/>
                <w:sz w:val="21"/>
                <w:szCs w:val="21"/>
              </w:rPr>
              <w:lastRenderedPageBreak/>
              <w:t>2</w:t>
            </w:r>
            <w:r w:rsidRPr="0016661A">
              <w:rPr>
                <w:sz w:val="21"/>
                <w:szCs w:val="21"/>
              </w:rPr>
              <w:t>7</w:t>
            </w:r>
          </w:p>
        </w:tc>
        <w:tc>
          <w:tcPr>
            <w:tcW w:w="689" w:type="pct"/>
            <w:vMerge/>
            <w:shd w:val="clear" w:color="auto" w:fill="auto"/>
            <w:noWrap/>
            <w:vAlign w:val="center"/>
          </w:tcPr>
          <w:p w14:paraId="534A628B" w14:textId="77777777" w:rsidR="0019622E" w:rsidRPr="0016661A" w:rsidRDefault="0019622E" w:rsidP="0019622E">
            <w:pPr>
              <w:jc w:val="center"/>
              <w:rPr>
                <w:sz w:val="21"/>
                <w:szCs w:val="21"/>
              </w:rPr>
            </w:pPr>
          </w:p>
        </w:tc>
        <w:tc>
          <w:tcPr>
            <w:tcW w:w="1627" w:type="pct"/>
            <w:shd w:val="clear" w:color="auto" w:fill="auto"/>
            <w:noWrap/>
            <w:vAlign w:val="center"/>
          </w:tcPr>
          <w:p w14:paraId="67B35AC4" w14:textId="77777777" w:rsidR="0019622E" w:rsidRPr="0016661A" w:rsidRDefault="0019622E" w:rsidP="0019622E">
            <w:pPr>
              <w:jc w:val="center"/>
              <w:rPr>
                <w:sz w:val="21"/>
                <w:szCs w:val="21"/>
              </w:rPr>
            </w:pPr>
            <w:r w:rsidRPr="0016661A">
              <w:rPr>
                <w:sz w:val="21"/>
                <w:szCs w:val="21"/>
              </w:rPr>
              <w:t>自动智能加料系统</w:t>
            </w:r>
          </w:p>
        </w:tc>
        <w:tc>
          <w:tcPr>
            <w:tcW w:w="1322" w:type="pct"/>
            <w:shd w:val="clear" w:color="auto" w:fill="auto"/>
            <w:noWrap/>
            <w:vAlign w:val="center"/>
          </w:tcPr>
          <w:p w14:paraId="66ADFD19" w14:textId="77777777" w:rsidR="0019622E" w:rsidRPr="0016661A" w:rsidRDefault="0019622E" w:rsidP="0019622E">
            <w:pPr>
              <w:jc w:val="center"/>
              <w:rPr>
                <w:sz w:val="21"/>
                <w:szCs w:val="21"/>
              </w:rPr>
            </w:pPr>
          </w:p>
        </w:tc>
        <w:tc>
          <w:tcPr>
            <w:tcW w:w="384" w:type="pct"/>
            <w:shd w:val="clear" w:color="auto" w:fill="auto"/>
            <w:noWrap/>
            <w:vAlign w:val="center"/>
          </w:tcPr>
          <w:p w14:paraId="3BD39780"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3F67E729" w14:textId="77777777" w:rsidR="0019622E" w:rsidRPr="0016661A" w:rsidRDefault="0019622E" w:rsidP="0019622E">
            <w:pPr>
              <w:rPr>
                <w:sz w:val="21"/>
                <w:szCs w:val="21"/>
              </w:rPr>
            </w:pPr>
          </w:p>
        </w:tc>
      </w:tr>
      <w:tr w:rsidR="0016661A" w:rsidRPr="0016661A" w14:paraId="62F2EDD4" w14:textId="77777777" w:rsidTr="00CC3769">
        <w:trPr>
          <w:trHeight w:val="340"/>
        </w:trPr>
        <w:tc>
          <w:tcPr>
            <w:tcW w:w="330" w:type="pct"/>
            <w:shd w:val="clear" w:color="auto" w:fill="auto"/>
            <w:noWrap/>
            <w:vAlign w:val="center"/>
          </w:tcPr>
          <w:p w14:paraId="1A2D5F9C" w14:textId="3AA32AC5" w:rsidR="0019622E" w:rsidRPr="0016661A" w:rsidRDefault="0019622E" w:rsidP="0019622E">
            <w:pPr>
              <w:jc w:val="center"/>
              <w:rPr>
                <w:sz w:val="21"/>
                <w:szCs w:val="21"/>
              </w:rPr>
            </w:pPr>
            <w:r w:rsidRPr="0016661A">
              <w:rPr>
                <w:rFonts w:hint="eastAsia"/>
                <w:sz w:val="21"/>
                <w:szCs w:val="21"/>
              </w:rPr>
              <w:t>2</w:t>
            </w:r>
            <w:r w:rsidRPr="0016661A">
              <w:rPr>
                <w:sz w:val="21"/>
                <w:szCs w:val="21"/>
              </w:rPr>
              <w:t>8</w:t>
            </w:r>
          </w:p>
        </w:tc>
        <w:tc>
          <w:tcPr>
            <w:tcW w:w="689" w:type="pct"/>
            <w:vMerge/>
            <w:shd w:val="clear" w:color="auto" w:fill="auto"/>
            <w:noWrap/>
            <w:vAlign w:val="center"/>
          </w:tcPr>
          <w:p w14:paraId="59B99EA4" w14:textId="77777777" w:rsidR="0019622E" w:rsidRPr="0016661A" w:rsidRDefault="0019622E" w:rsidP="0019622E">
            <w:pPr>
              <w:jc w:val="center"/>
              <w:rPr>
                <w:sz w:val="21"/>
                <w:szCs w:val="21"/>
              </w:rPr>
            </w:pPr>
          </w:p>
        </w:tc>
        <w:tc>
          <w:tcPr>
            <w:tcW w:w="1627" w:type="pct"/>
            <w:shd w:val="clear" w:color="auto" w:fill="auto"/>
            <w:noWrap/>
            <w:vAlign w:val="center"/>
          </w:tcPr>
          <w:p w14:paraId="4107D18B" w14:textId="77777777" w:rsidR="0019622E" w:rsidRPr="0016661A" w:rsidRDefault="0019622E" w:rsidP="0019622E">
            <w:pPr>
              <w:jc w:val="center"/>
              <w:rPr>
                <w:sz w:val="21"/>
                <w:szCs w:val="21"/>
              </w:rPr>
            </w:pPr>
            <w:r w:rsidRPr="0016661A">
              <w:rPr>
                <w:sz w:val="21"/>
                <w:szCs w:val="21"/>
              </w:rPr>
              <w:t>智能排料监测系统</w:t>
            </w:r>
          </w:p>
        </w:tc>
        <w:tc>
          <w:tcPr>
            <w:tcW w:w="1322" w:type="pct"/>
            <w:shd w:val="clear" w:color="auto" w:fill="auto"/>
            <w:noWrap/>
            <w:vAlign w:val="center"/>
          </w:tcPr>
          <w:p w14:paraId="63FEA4C6" w14:textId="77777777" w:rsidR="0019622E" w:rsidRPr="0016661A" w:rsidRDefault="0019622E" w:rsidP="0019622E">
            <w:pPr>
              <w:jc w:val="center"/>
              <w:rPr>
                <w:sz w:val="21"/>
                <w:szCs w:val="21"/>
              </w:rPr>
            </w:pPr>
          </w:p>
        </w:tc>
        <w:tc>
          <w:tcPr>
            <w:tcW w:w="384" w:type="pct"/>
            <w:shd w:val="clear" w:color="auto" w:fill="auto"/>
            <w:noWrap/>
            <w:vAlign w:val="center"/>
          </w:tcPr>
          <w:p w14:paraId="3B04339F"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2B3D1F9F" w14:textId="77777777" w:rsidR="0019622E" w:rsidRPr="0016661A" w:rsidRDefault="0019622E" w:rsidP="0019622E">
            <w:pPr>
              <w:rPr>
                <w:sz w:val="21"/>
                <w:szCs w:val="21"/>
              </w:rPr>
            </w:pPr>
          </w:p>
        </w:tc>
      </w:tr>
      <w:tr w:rsidR="0016661A" w:rsidRPr="0016661A" w14:paraId="1125D915" w14:textId="77777777" w:rsidTr="00CC3769">
        <w:trPr>
          <w:trHeight w:val="340"/>
        </w:trPr>
        <w:tc>
          <w:tcPr>
            <w:tcW w:w="330" w:type="pct"/>
            <w:shd w:val="clear" w:color="auto" w:fill="auto"/>
            <w:noWrap/>
            <w:vAlign w:val="center"/>
          </w:tcPr>
          <w:p w14:paraId="1C9ABA68" w14:textId="193A6A25" w:rsidR="0019622E" w:rsidRPr="0016661A" w:rsidRDefault="0019622E" w:rsidP="0019622E">
            <w:pPr>
              <w:jc w:val="center"/>
              <w:rPr>
                <w:sz w:val="21"/>
                <w:szCs w:val="21"/>
              </w:rPr>
            </w:pPr>
            <w:r w:rsidRPr="0016661A">
              <w:rPr>
                <w:rFonts w:hint="eastAsia"/>
                <w:sz w:val="21"/>
                <w:szCs w:val="21"/>
              </w:rPr>
              <w:t>2</w:t>
            </w:r>
            <w:r w:rsidRPr="0016661A">
              <w:rPr>
                <w:sz w:val="21"/>
                <w:szCs w:val="21"/>
              </w:rPr>
              <w:t>9</w:t>
            </w:r>
          </w:p>
        </w:tc>
        <w:tc>
          <w:tcPr>
            <w:tcW w:w="689" w:type="pct"/>
            <w:vMerge w:val="restart"/>
            <w:shd w:val="clear" w:color="auto" w:fill="auto"/>
            <w:noWrap/>
            <w:vAlign w:val="center"/>
          </w:tcPr>
          <w:p w14:paraId="76EDD9D5" w14:textId="55F99611" w:rsidR="0019622E" w:rsidRPr="0016661A" w:rsidRDefault="0019622E" w:rsidP="0019622E">
            <w:pPr>
              <w:jc w:val="center"/>
              <w:rPr>
                <w:sz w:val="21"/>
                <w:szCs w:val="21"/>
              </w:rPr>
            </w:pPr>
            <w:r w:rsidRPr="0016661A">
              <w:rPr>
                <w:rFonts w:hint="eastAsia"/>
                <w:sz w:val="21"/>
                <w:szCs w:val="21"/>
              </w:rPr>
              <w:t>2</w:t>
            </w:r>
            <w:r w:rsidRPr="0016661A">
              <w:rPr>
                <w:sz w:val="21"/>
                <w:szCs w:val="21"/>
              </w:rPr>
              <w:t>#</w:t>
            </w:r>
            <w:r w:rsidRPr="0016661A">
              <w:rPr>
                <w:sz w:val="21"/>
                <w:szCs w:val="21"/>
              </w:rPr>
              <w:t>成品库</w:t>
            </w:r>
          </w:p>
        </w:tc>
        <w:tc>
          <w:tcPr>
            <w:tcW w:w="1627" w:type="pct"/>
            <w:shd w:val="clear" w:color="auto" w:fill="auto"/>
            <w:noWrap/>
            <w:vAlign w:val="center"/>
          </w:tcPr>
          <w:p w14:paraId="1DCAA71C" w14:textId="77777777" w:rsidR="0019622E" w:rsidRPr="0016661A" w:rsidRDefault="0019622E" w:rsidP="0019622E">
            <w:pPr>
              <w:jc w:val="center"/>
              <w:rPr>
                <w:sz w:val="21"/>
                <w:szCs w:val="21"/>
              </w:rPr>
            </w:pPr>
            <w:r w:rsidRPr="0016661A">
              <w:rPr>
                <w:sz w:val="21"/>
                <w:szCs w:val="21"/>
              </w:rPr>
              <w:t>成品库单梁行车</w:t>
            </w:r>
          </w:p>
        </w:tc>
        <w:tc>
          <w:tcPr>
            <w:tcW w:w="1322" w:type="pct"/>
            <w:shd w:val="clear" w:color="auto" w:fill="auto"/>
            <w:noWrap/>
            <w:vAlign w:val="center"/>
          </w:tcPr>
          <w:p w14:paraId="027991DA" w14:textId="77777777" w:rsidR="0019622E" w:rsidRPr="0016661A" w:rsidRDefault="0019622E" w:rsidP="0019622E">
            <w:pPr>
              <w:jc w:val="center"/>
              <w:rPr>
                <w:sz w:val="21"/>
                <w:szCs w:val="21"/>
              </w:rPr>
            </w:pPr>
            <w:r w:rsidRPr="0016661A">
              <w:rPr>
                <w:sz w:val="21"/>
                <w:szCs w:val="21"/>
              </w:rPr>
              <w:t>37.5</w:t>
            </w:r>
          </w:p>
        </w:tc>
        <w:tc>
          <w:tcPr>
            <w:tcW w:w="384" w:type="pct"/>
            <w:shd w:val="clear" w:color="auto" w:fill="auto"/>
            <w:noWrap/>
            <w:vAlign w:val="center"/>
          </w:tcPr>
          <w:p w14:paraId="0CDCFFE9"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15524B77" w14:textId="77777777" w:rsidR="0019622E" w:rsidRPr="0016661A" w:rsidRDefault="0019622E" w:rsidP="0019622E">
            <w:pPr>
              <w:rPr>
                <w:sz w:val="21"/>
                <w:szCs w:val="21"/>
              </w:rPr>
            </w:pPr>
            <w:r w:rsidRPr="0016661A">
              <w:rPr>
                <w:sz w:val="21"/>
                <w:szCs w:val="21"/>
              </w:rPr>
              <w:t xml:space="preserve">　</w:t>
            </w:r>
          </w:p>
        </w:tc>
      </w:tr>
      <w:tr w:rsidR="0016661A" w:rsidRPr="0016661A" w14:paraId="23696A9D" w14:textId="77777777" w:rsidTr="00CC3769">
        <w:trPr>
          <w:trHeight w:val="340"/>
        </w:trPr>
        <w:tc>
          <w:tcPr>
            <w:tcW w:w="330" w:type="pct"/>
            <w:shd w:val="clear" w:color="auto" w:fill="auto"/>
            <w:noWrap/>
            <w:vAlign w:val="center"/>
          </w:tcPr>
          <w:p w14:paraId="7405C272" w14:textId="2F3FD9B6" w:rsidR="0019622E" w:rsidRPr="0016661A" w:rsidRDefault="0019622E" w:rsidP="0019622E">
            <w:pPr>
              <w:jc w:val="center"/>
              <w:rPr>
                <w:sz w:val="21"/>
                <w:szCs w:val="21"/>
              </w:rPr>
            </w:pPr>
            <w:r w:rsidRPr="0016661A">
              <w:rPr>
                <w:rFonts w:hint="eastAsia"/>
                <w:sz w:val="21"/>
                <w:szCs w:val="21"/>
              </w:rPr>
              <w:t>3</w:t>
            </w:r>
            <w:r w:rsidRPr="0016661A">
              <w:rPr>
                <w:sz w:val="21"/>
                <w:szCs w:val="21"/>
              </w:rPr>
              <w:t>0</w:t>
            </w:r>
          </w:p>
        </w:tc>
        <w:tc>
          <w:tcPr>
            <w:tcW w:w="689" w:type="pct"/>
            <w:vMerge/>
            <w:shd w:val="clear" w:color="auto" w:fill="auto"/>
            <w:noWrap/>
            <w:vAlign w:val="center"/>
          </w:tcPr>
          <w:p w14:paraId="1C01805F" w14:textId="77777777" w:rsidR="0019622E" w:rsidRPr="0016661A" w:rsidRDefault="0019622E" w:rsidP="0019622E">
            <w:pPr>
              <w:jc w:val="center"/>
              <w:rPr>
                <w:sz w:val="21"/>
                <w:szCs w:val="21"/>
              </w:rPr>
            </w:pPr>
          </w:p>
        </w:tc>
        <w:tc>
          <w:tcPr>
            <w:tcW w:w="1627" w:type="pct"/>
            <w:shd w:val="clear" w:color="auto" w:fill="auto"/>
            <w:noWrap/>
            <w:vAlign w:val="center"/>
          </w:tcPr>
          <w:p w14:paraId="00A67C6E" w14:textId="77777777" w:rsidR="0019622E" w:rsidRPr="0016661A" w:rsidRDefault="0019622E" w:rsidP="0019622E">
            <w:pPr>
              <w:jc w:val="center"/>
              <w:rPr>
                <w:sz w:val="21"/>
                <w:szCs w:val="21"/>
              </w:rPr>
            </w:pPr>
            <w:r w:rsidRPr="0016661A">
              <w:rPr>
                <w:sz w:val="21"/>
                <w:szCs w:val="21"/>
              </w:rPr>
              <w:t>直线筛</w:t>
            </w:r>
          </w:p>
        </w:tc>
        <w:tc>
          <w:tcPr>
            <w:tcW w:w="1322" w:type="pct"/>
            <w:shd w:val="clear" w:color="auto" w:fill="auto"/>
            <w:noWrap/>
            <w:vAlign w:val="center"/>
          </w:tcPr>
          <w:p w14:paraId="0E00391E" w14:textId="77777777" w:rsidR="0019622E" w:rsidRPr="0016661A" w:rsidRDefault="0019622E" w:rsidP="0019622E">
            <w:pPr>
              <w:jc w:val="center"/>
              <w:rPr>
                <w:sz w:val="21"/>
                <w:szCs w:val="21"/>
              </w:rPr>
            </w:pPr>
            <w:r w:rsidRPr="0016661A">
              <w:rPr>
                <w:sz w:val="21"/>
                <w:szCs w:val="21"/>
              </w:rPr>
              <w:t>1540-3</w:t>
            </w:r>
          </w:p>
        </w:tc>
        <w:tc>
          <w:tcPr>
            <w:tcW w:w="384" w:type="pct"/>
            <w:shd w:val="clear" w:color="auto" w:fill="auto"/>
            <w:noWrap/>
            <w:vAlign w:val="center"/>
          </w:tcPr>
          <w:p w14:paraId="399BED5F" w14:textId="77777777" w:rsidR="0019622E" w:rsidRPr="0016661A" w:rsidRDefault="0019622E" w:rsidP="0019622E">
            <w:pPr>
              <w:jc w:val="center"/>
              <w:rPr>
                <w:sz w:val="21"/>
                <w:szCs w:val="21"/>
              </w:rPr>
            </w:pPr>
            <w:r w:rsidRPr="0016661A">
              <w:rPr>
                <w:sz w:val="21"/>
                <w:szCs w:val="21"/>
              </w:rPr>
              <w:t>2</w:t>
            </w:r>
          </w:p>
        </w:tc>
        <w:tc>
          <w:tcPr>
            <w:tcW w:w="648" w:type="pct"/>
            <w:shd w:val="clear" w:color="auto" w:fill="auto"/>
            <w:noWrap/>
            <w:vAlign w:val="center"/>
          </w:tcPr>
          <w:p w14:paraId="2DEE20B4" w14:textId="77777777" w:rsidR="0019622E" w:rsidRPr="0016661A" w:rsidRDefault="0019622E" w:rsidP="0019622E">
            <w:pPr>
              <w:rPr>
                <w:sz w:val="21"/>
                <w:szCs w:val="21"/>
              </w:rPr>
            </w:pPr>
          </w:p>
        </w:tc>
      </w:tr>
      <w:tr w:rsidR="0016661A" w:rsidRPr="0016661A" w14:paraId="249B2817" w14:textId="77777777" w:rsidTr="00CC3769">
        <w:trPr>
          <w:trHeight w:val="340"/>
        </w:trPr>
        <w:tc>
          <w:tcPr>
            <w:tcW w:w="330" w:type="pct"/>
            <w:shd w:val="clear" w:color="auto" w:fill="auto"/>
            <w:noWrap/>
            <w:vAlign w:val="center"/>
          </w:tcPr>
          <w:p w14:paraId="1E2BDEFB" w14:textId="1DEFBF8B" w:rsidR="0019622E" w:rsidRPr="0016661A" w:rsidRDefault="0019622E" w:rsidP="0019622E">
            <w:pPr>
              <w:jc w:val="center"/>
              <w:rPr>
                <w:sz w:val="21"/>
                <w:szCs w:val="21"/>
              </w:rPr>
            </w:pPr>
            <w:r w:rsidRPr="0016661A">
              <w:rPr>
                <w:rFonts w:hint="eastAsia"/>
                <w:sz w:val="21"/>
                <w:szCs w:val="21"/>
              </w:rPr>
              <w:t>3</w:t>
            </w:r>
            <w:r w:rsidRPr="0016661A">
              <w:rPr>
                <w:sz w:val="21"/>
                <w:szCs w:val="21"/>
              </w:rPr>
              <w:t>1</w:t>
            </w:r>
          </w:p>
        </w:tc>
        <w:tc>
          <w:tcPr>
            <w:tcW w:w="689" w:type="pct"/>
            <w:vMerge/>
            <w:shd w:val="clear" w:color="auto" w:fill="auto"/>
            <w:noWrap/>
            <w:vAlign w:val="center"/>
          </w:tcPr>
          <w:p w14:paraId="141603C6" w14:textId="77777777" w:rsidR="0019622E" w:rsidRPr="0016661A" w:rsidRDefault="0019622E" w:rsidP="0019622E">
            <w:pPr>
              <w:jc w:val="center"/>
              <w:rPr>
                <w:sz w:val="21"/>
                <w:szCs w:val="21"/>
              </w:rPr>
            </w:pPr>
          </w:p>
        </w:tc>
        <w:tc>
          <w:tcPr>
            <w:tcW w:w="1627" w:type="pct"/>
            <w:shd w:val="clear" w:color="auto" w:fill="auto"/>
            <w:noWrap/>
            <w:vAlign w:val="center"/>
          </w:tcPr>
          <w:p w14:paraId="2B9B8C70" w14:textId="77777777" w:rsidR="0019622E" w:rsidRPr="0016661A" w:rsidRDefault="0019622E" w:rsidP="0019622E">
            <w:pPr>
              <w:jc w:val="center"/>
              <w:rPr>
                <w:sz w:val="21"/>
                <w:szCs w:val="21"/>
              </w:rPr>
            </w:pPr>
            <w:r w:rsidRPr="0016661A">
              <w:rPr>
                <w:sz w:val="21"/>
                <w:szCs w:val="21"/>
              </w:rPr>
              <w:t>布袋除尘器</w:t>
            </w:r>
          </w:p>
        </w:tc>
        <w:tc>
          <w:tcPr>
            <w:tcW w:w="1322" w:type="pct"/>
            <w:shd w:val="clear" w:color="auto" w:fill="auto"/>
            <w:noWrap/>
            <w:vAlign w:val="center"/>
          </w:tcPr>
          <w:p w14:paraId="09675F6F" w14:textId="77777777" w:rsidR="0019622E" w:rsidRPr="0016661A" w:rsidRDefault="0019622E" w:rsidP="0019622E">
            <w:pPr>
              <w:jc w:val="center"/>
              <w:rPr>
                <w:sz w:val="21"/>
                <w:szCs w:val="21"/>
              </w:rPr>
            </w:pPr>
            <w:r w:rsidRPr="0016661A">
              <w:rPr>
                <w:sz w:val="21"/>
                <w:szCs w:val="21"/>
              </w:rPr>
              <w:t>YQLM96-6</w:t>
            </w:r>
          </w:p>
        </w:tc>
        <w:tc>
          <w:tcPr>
            <w:tcW w:w="384" w:type="pct"/>
            <w:shd w:val="clear" w:color="auto" w:fill="auto"/>
            <w:noWrap/>
            <w:vAlign w:val="center"/>
          </w:tcPr>
          <w:p w14:paraId="5DC4E862"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6613E73E" w14:textId="77777777" w:rsidR="0019622E" w:rsidRPr="0016661A" w:rsidRDefault="0019622E" w:rsidP="0019622E">
            <w:pPr>
              <w:rPr>
                <w:sz w:val="21"/>
                <w:szCs w:val="21"/>
              </w:rPr>
            </w:pPr>
          </w:p>
        </w:tc>
      </w:tr>
      <w:tr w:rsidR="0016661A" w:rsidRPr="0016661A" w14:paraId="1CF4497E" w14:textId="77777777" w:rsidTr="00CC3769">
        <w:trPr>
          <w:trHeight w:val="340"/>
        </w:trPr>
        <w:tc>
          <w:tcPr>
            <w:tcW w:w="330" w:type="pct"/>
            <w:shd w:val="clear" w:color="auto" w:fill="auto"/>
            <w:noWrap/>
            <w:vAlign w:val="center"/>
          </w:tcPr>
          <w:p w14:paraId="6F5DC9C7" w14:textId="728D656B" w:rsidR="0019622E" w:rsidRPr="0016661A" w:rsidRDefault="0019622E" w:rsidP="0019622E">
            <w:pPr>
              <w:jc w:val="center"/>
              <w:rPr>
                <w:sz w:val="21"/>
                <w:szCs w:val="21"/>
              </w:rPr>
            </w:pPr>
            <w:r w:rsidRPr="0016661A">
              <w:rPr>
                <w:rFonts w:hint="eastAsia"/>
                <w:sz w:val="21"/>
                <w:szCs w:val="21"/>
              </w:rPr>
              <w:t>3</w:t>
            </w:r>
            <w:r w:rsidRPr="0016661A">
              <w:rPr>
                <w:sz w:val="21"/>
                <w:szCs w:val="21"/>
              </w:rPr>
              <w:t>2</w:t>
            </w:r>
          </w:p>
        </w:tc>
        <w:tc>
          <w:tcPr>
            <w:tcW w:w="689" w:type="pct"/>
            <w:vMerge w:val="restart"/>
            <w:shd w:val="clear" w:color="auto" w:fill="auto"/>
            <w:noWrap/>
            <w:vAlign w:val="center"/>
          </w:tcPr>
          <w:p w14:paraId="773B9367" w14:textId="36E58AFA" w:rsidR="0019622E" w:rsidRPr="0016661A" w:rsidRDefault="0019622E" w:rsidP="0019622E">
            <w:pPr>
              <w:jc w:val="center"/>
              <w:rPr>
                <w:sz w:val="21"/>
                <w:szCs w:val="21"/>
              </w:rPr>
            </w:pPr>
            <w:r w:rsidRPr="0016661A">
              <w:rPr>
                <w:sz w:val="21"/>
                <w:szCs w:val="21"/>
              </w:rPr>
              <w:t>余热利用系统</w:t>
            </w:r>
          </w:p>
        </w:tc>
        <w:tc>
          <w:tcPr>
            <w:tcW w:w="1627" w:type="pct"/>
            <w:shd w:val="clear" w:color="auto" w:fill="auto"/>
            <w:noWrap/>
            <w:vAlign w:val="center"/>
          </w:tcPr>
          <w:p w14:paraId="4392C456" w14:textId="77777777" w:rsidR="0019622E" w:rsidRPr="0016661A" w:rsidRDefault="0019622E" w:rsidP="0019622E">
            <w:pPr>
              <w:jc w:val="center"/>
              <w:rPr>
                <w:sz w:val="21"/>
                <w:szCs w:val="21"/>
              </w:rPr>
            </w:pPr>
            <w:r w:rsidRPr="0016661A">
              <w:rPr>
                <w:sz w:val="21"/>
                <w:szCs w:val="21"/>
              </w:rPr>
              <w:t>引风机</w:t>
            </w:r>
          </w:p>
        </w:tc>
        <w:tc>
          <w:tcPr>
            <w:tcW w:w="1322" w:type="pct"/>
            <w:shd w:val="clear" w:color="auto" w:fill="auto"/>
            <w:noWrap/>
            <w:vAlign w:val="center"/>
          </w:tcPr>
          <w:p w14:paraId="70830310" w14:textId="77777777" w:rsidR="0019622E" w:rsidRPr="0016661A" w:rsidRDefault="0019622E" w:rsidP="0019622E">
            <w:pPr>
              <w:jc w:val="center"/>
              <w:rPr>
                <w:sz w:val="21"/>
                <w:szCs w:val="21"/>
              </w:rPr>
            </w:pPr>
            <w:r w:rsidRPr="0016661A">
              <w:rPr>
                <w:sz w:val="21"/>
                <w:szCs w:val="21"/>
              </w:rPr>
              <w:t>185051BB24</w:t>
            </w:r>
            <w:r w:rsidRPr="0016661A">
              <w:rPr>
                <w:sz w:val="21"/>
                <w:szCs w:val="21"/>
              </w:rPr>
              <w:t xml:space="preserve">　</w:t>
            </w:r>
          </w:p>
        </w:tc>
        <w:tc>
          <w:tcPr>
            <w:tcW w:w="384" w:type="pct"/>
            <w:shd w:val="clear" w:color="auto" w:fill="auto"/>
            <w:noWrap/>
            <w:vAlign w:val="center"/>
          </w:tcPr>
          <w:p w14:paraId="6D196543" w14:textId="77777777" w:rsidR="0019622E" w:rsidRPr="0016661A" w:rsidRDefault="0019622E" w:rsidP="0019622E">
            <w:pPr>
              <w:jc w:val="center"/>
              <w:rPr>
                <w:sz w:val="21"/>
                <w:szCs w:val="21"/>
              </w:rPr>
            </w:pPr>
            <w:r w:rsidRPr="0016661A">
              <w:rPr>
                <w:sz w:val="21"/>
                <w:szCs w:val="21"/>
              </w:rPr>
              <w:t>2</w:t>
            </w:r>
          </w:p>
        </w:tc>
        <w:tc>
          <w:tcPr>
            <w:tcW w:w="648" w:type="pct"/>
            <w:shd w:val="clear" w:color="auto" w:fill="auto"/>
            <w:noWrap/>
            <w:vAlign w:val="center"/>
          </w:tcPr>
          <w:p w14:paraId="024E9D46" w14:textId="77777777" w:rsidR="0019622E" w:rsidRPr="0016661A" w:rsidRDefault="0019622E" w:rsidP="0019622E">
            <w:pPr>
              <w:jc w:val="center"/>
              <w:rPr>
                <w:sz w:val="21"/>
                <w:szCs w:val="21"/>
              </w:rPr>
            </w:pPr>
            <w:r w:rsidRPr="0016661A">
              <w:rPr>
                <w:sz w:val="21"/>
                <w:szCs w:val="21"/>
              </w:rPr>
              <w:t>一用一备</w:t>
            </w:r>
          </w:p>
        </w:tc>
      </w:tr>
      <w:tr w:rsidR="0016661A" w:rsidRPr="0016661A" w14:paraId="5FC31580" w14:textId="77777777" w:rsidTr="00CC3769">
        <w:trPr>
          <w:trHeight w:val="340"/>
        </w:trPr>
        <w:tc>
          <w:tcPr>
            <w:tcW w:w="330" w:type="pct"/>
            <w:shd w:val="clear" w:color="auto" w:fill="auto"/>
            <w:noWrap/>
            <w:vAlign w:val="center"/>
          </w:tcPr>
          <w:p w14:paraId="62B4300E" w14:textId="73E33882" w:rsidR="0019622E" w:rsidRPr="0016661A" w:rsidRDefault="0019622E" w:rsidP="0019622E">
            <w:pPr>
              <w:jc w:val="center"/>
              <w:rPr>
                <w:sz w:val="21"/>
                <w:szCs w:val="21"/>
              </w:rPr>
            </w:pPr>
            <w:r w:rsidRPr="0016661A">
              <w:rPr>
                <w:rFonts w:hint="eastAsia"/>
                <w:sz w:val="21"/>
                <w:szCs w:val="21"/>
              </w:rPr>
              <w:t>3</w:t>
            </w:r>
            <w:r w:rsidRPr="0016661A">
              <w:rPr>
                <w:sz w:val="21"/>
                <w:szCs w:val="21"/>
              </w:rPr>
              <w:t>3</w:t>
            </w:r>
          </w:p>
        </w:tc>
        <w:tc>
          <w:tcPr>
            <w:tcW w:w="689" w:type="pct"/>
            <w:vMerge/>
            <w:shd w:val="clear" w:color="auto" w:fill="auto"/>
            <w:noWrap/>
            <w:vAlign w:val="center"/>
          </w:tcPr>
          <w:p w14:paraId="35A46C4B" w14:textId="77777777" w:rsidR="0019622E" w:rsidRPr="0016661A" w:rsidRDefault="0019622E" w:rsidP="0019622E">
            <w:pPr>
              <w:jc w:val="center"/>
              <w:rPr>
                <w:sz w:val="21"/>
                <w:szCs w:val="21"/>
              </w:rPr>
            </w:pPr>
          </w:p>
        </w:tc>
        <w:tc>
          <w:tcPr>
            <w:tcW w:w="1627" w:type="pct"/>
            <w:shd w:val="clear" w:color="auto" w:fill="auto"/>
            <w:noWrap/>
            <w:vAlign w:val="center"/>
          </w:tcPr>
          <w:p w14:paraId="7FDB3F9A" w14:textId="77777777" w:rsidR="0019622E" w:rsidRPr="0016661A" w:rsidRDefault="0019622E" w:rsidP="0019622E">
            <w:pPr>
              <w:jc w:val="center"/>
              <w:rPr>
                <w:sz w:val="21"/>
                <w:szCs w:val="21"/>
              </w:rPr>
            </w:pPr>
            <w:r w:rsidRPr="0016661A">
              <w:rPr>
                <w:sz w:val="21"/>
                <w:szCs w:val="21"/>
              </w:rPr>
              <w:t>锅炉</w:t>
            </w:r>
          </w:p>
        </w:tc>
        <w:tc>
          <w:tcPr>
            <w:tcW w:w="1322" w:type="pct"/>
            <w:shd w:val="clear" w:color="auto" w:fill="auto"/>
            <w:noWrap/>
            <w:vAlign w:val="center"/>
          </w:tcPr>
          <w:p w14:paraId="1923E64B" w14:textId="77777777" w:rsidR="0019622E" w:rsidRPr="0016661A" w:rsidRDefault="0019622E" w:rsidP="0019622E">
            <w:pPr>
              <w:jc w:val="center"/>
              <w:rPr>
                <w:sz w:val="21"/>
                <w:szCs w:val="21"/>
              </w:rPr>
            </w:pPr>
            <w:r w:rsidRPr="0016661A">
              <w:rPr>
                <w:sz w:val="21"/>
                <w:szCs w:val="21"/>
              </w:rPr>
              <w:t>13t/h</w:t>
            </w:r>
            <w:r w:rsidRPr="0016661A">
              <w:rPr>
                <w:sz w:val="21"/>
                <w:szCs w:val="21"/>
              </w:rPr>
              <w:t xml:space="preserve">　</w:t>
            </w:r>
          </w:p>
        </w:tc>
        <w:tc>
          <w:tcPr>
            <w:tcW w:w="384" w:type="pct"/>
            <w:shd w:val="clear" w:color="auto" w:fill="auto"/>
            <w:noWrap/>
            <w:vAlign w:val="center"/>
          </w:tcPr>
          <w:p w14:paraId="11467BBA"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5805560D" w14:textId="77777777" w:rsidR="0019622E" w:rsidRPr="0016661A" w:rsidRDefault="0019622E" w:rsidP="0019622E">
            <w:pPr>
              <w:rPr>
                <w:sz w:val="21"/>
                <w:szCs w:val="21"/>
              </w:rPr>
            </w:pPr>
            <w:r w:rsidRPr="0016661A">
              <w:rPr>
                <w:sz w:val="21"/>
                <w:szCs w:val="21"/>
              </w:rPr>
              <w:t xml:space="preserve">　</w:t>
            </w:r>
          </w:p>
        </w:tc>
      </w:tr>
      <w:tr w:rsidR="0016661A" w:rsidRPr="0016661A" w14:paraId="7A6983E1" w14:textId="77777777" w:rsidTr="00CC3769">
        <w:trPr>
          <w:trHeight w:val="340"/>
        </w:trPr>
        <w:tc>
          <w:tcPr>
            <w:tcW w:w="330" w:type="pct"/>
            <w:shd w:val="clear" w:color="auto" w:fill="auto"/>
            <w:noWrap/>
            <w:vAlign w:val="center"/>
          </w:tcPr>
          <w:p w14:paraId="5A1CB51A" w14:textId="4C612680" w:rsidR="0019622E" w:rsidRPr="0016661A" w:rsidRDefault="0019622E" w:rsidP="0019622E">
            <w:pPr>
              <w:jc w:val="center"/>
              <w:rPr>
                <w:sz w:val="21"/>
                <w:szCs w:val="21"/>
              </w:rPr>
            </w:pPr>
            <w:r w:rsidRPr="0016661A">
              <w:rPr>
                <w:rFonts w:hint="eastAsia"/>
                <w:sz w:val="21"/>
                <w:szCs w:val="21"/>
              </w:rPr>
              <w:t>3</w:t>
            </w:r>
            <w:r w:rsidRPr="0016661A">
              <w:rPr>
                <w:sz w:val="21"/>
                <w:szCs w:val="21"/>
              </w:rPr>
              <w:t>4</w:t>
            </w:r>
          </w:p>
        </w:tc>
        <w:tc>
          <w:tcPr>
            <w:tcW w:w="689" w:type="pct"/>
            <w:vMerge/>
            <w:shd w:val="clear" w:color="auto" w:fill="auto"/>
            <w:noWrap/>
            <w:vAlign w:val="center"/>
          </w:tcPr>
          <w:p w14:paraId="1A5C8BFA" w14:textId="77777777" w:rsidR="0019622E" w:rsidRPr="0016661A" w:rsidRDefault="0019622E" w:rsidP="0019622E">
            <w:pPr>
              <w:jc w:val="center"/>
              <w:rPr>
                <w:sz w:val="21"/>
                <w:szCs w:val="21"/>
              </w:rPr>
            </w:pPr>
          </w:p>
        </w:tc>
        <w:tc>
          <w:tcPr>
            <w:tcW w:w="1627" w:type="pct"/>
            <w:shd w:val="clear" w:color="auto" w:fill="auto"/>
            <w:noWrap/>
            <w:vAlign w:val="center"/>
          </w:tcPr>
          <w:p w14:paraId="6B72AE04" w14:textId="77777777" w:rsidR="0019622E" w:rsidRPr="0016661A" w:rsidRDefault="0019622E" w:rsidP="0019622E">
            <w:pPr>
              <w:jc w:val="center"/>
              <w:rPr>
                <w:sz w:val="21"/>
                <w:szCs w:val="21"/>
              </w:rPr>
            </w:pPr>
            <w:r w:rsidRPr="0016661A">
              <w:rPr>
                <w:sz w:val="21"/>
                <w:szCs w:val="21"/>
              </w:rPr>
              <w:t>除氧器</w:t>
            </w:r>
          </w:p>
        </w:tc>
        <w:tc>
          <w:tcPr>
            <w:tcW w:w="1322" w:type="pct"/>
            <w:shd w:val="clear" w:color="auto" w:fill="auto"/>
            <w:noWrap/>
            <w:vAlign w:val="center"/>
          </w:tcPr>
          <w:p w14:paraId="298AB223" w14:textId="77777777" w:rsidR="0019622E" w:rsidRPr="0016661A" w:rsidRDefault="0019622E" w:rsidP="0019622E">
            <w:pPr>
              <w:jc w:val="center"/>
              <w:rPr>
                <w:sz w:val="21"/>
                <w:szCs w:val="21"/>
              </w:rPr>
            </w:pPr>
            <w:r w:rsidRPr="0016661A">
              <w:rPr>
                <w:sz w:val="21"/>
                <w:szCs w:val="21"/>
              </w:rPr>
              <w:t xml:space="preserve">旋膜除氧器　</w:t>
            </w:r>
          </w:p>
        </w:tc>
        <w:tc>
          <w:tcPr>
            <w:tcW w:w="384" w:type="pct"/>
            <w:shd w:val="clear" w:color="auto" w:fill="auto"/>
            <w:noWrap/>
            <w:vAlign w:val="center"/>
          </w:tcPr>
          <w:p w14:paraId="48E0A4BB"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6D1C86BA" w14:textId="77777777" w:rsidR="0019622E" w:rsidRPr="0016661A" w:rsidRDefault="0019622E" w:rsidP="0019622E">
            <w:pPr>
              <w:rPr>
                <w:sz w:val="21"/>
                <w:szCs w:val="21"/>
              </w:rPr>
            </w:pPr>
            <w:r w:rsidRPr="0016661A">
              <w:rPr>
                <w:sz w:val="21"/>
                <w:szCs w:val="21"/>
              </w:rPr>
              <w:t xml:space="preserve">　</w:t>
            </w:r>
          </w:p>
        </w:tc>
      </w:tr>
      <w:tr w:rsidR="0016661A" w:rsidRPr="0016661A" w14:paraId="1FBEC1DD" w14:textId="77777777" w:rsidTr="00CC3769">
        <w:trPr>
          <w:trHeight w:val="340"/>
        </w:trPr>
        <w:tc>
          <w:tcPr>
            <w:tcW w:w="330" w:type="pct"/>
            <w:shd w:val="clear" w:color="auto" w:fill="auto"/>
            <w:noWrap/>
            <w:vAlign w:val="center"/>
          </w:tcPr>
          <w:p w14:paraId="3CF547BF" w14:textId="42A9149F" w:rsidR="0019622E" w:rsidRPr="0016661A" w:rsidRDefault="0019622E" w:rsidP="0019622E">
            <w:pPr>
              <w:jc w:val="center"/>
              <w:rPr>
                <w:sz w:val="21"/>
                <w:szCs w:val="21"/>
              </w:rPr>
            </w:pPr>
            <w:r w:rsidRPr="0016661A">
              <w:rPr>
                <w:rFonts w:hint="eastAsia"/>
                <w:sz w:val="21"/>
                <w:szCs w:val="21"/>
              </w:rPr>
              <w:t>3</w:t>
            </w:r>
            <w:r w:rsidRPr="0016661A">
              <w:rPr>
                <w:sz w:val="21"/>
                <w:szCs w:val="21"/>
              </w:rPr>
              <w:t>5</w:t>
            </w:r>
          </w:p>
        </w:tc>
        <w:tc>
          <w:tcPr>
            <w:tcW w:w="689" w:type="pct"/>
            <w:vMerge/>
            <w:shd w:val="clear" w:color="auto" w:fill="auto"/>
            <w:noWrap/>
            <w:vAlign w:val="center"/>
          </w:tcPr>
          <w:p w14:paraId="28CE51B7" w14:textId="77777777" w:rsidR="0019622E" w:rsidRPr="0016661A" w:rsidRDefault="0019622E" w:rsidP="0019622E">
            <w:pPr>
              <w:jc w:val="center"/>
              <w:rPr>
                <w:sz w:val="21"/>
                <w:szCs w:val="21"/>
              </w:rPr>
            </w:pPr>
          </w:p>
        </w:tc>
        <w:tc>
          <w:tcPr>
            <w:tcW w:w="1627" w:type="pct"/>
            <w:shd w:val="clear" w:color="auto" w:fill="auto"/>
            <w:noWrap/>
            <w:vAlign w:val="center"/>
          </w:tcPr>
          <w:p w14:paraId="0E219F78" w14:textId="77777777" w:rsidR="0019622E" w:rsidRPr="0016661A" w:rsidRDefault="0019622E" w:rsidP="0019622E">
            <w:pPr>
              <w:jc w:val="center"/>
              <w:rPr>
                <w:sz w:val="21"/>
                <w:szCs w:val="21"/>
              </w:rPr>
            </w:pPr>
            <w:r w:rsidRPr="0016661A">
              <w:rPr>
                <w:sz w:val="21"/>
                <w:szCs w:val="21"/>
              </w:rPr>
              <w:t>反渗透水处理设备</w:t>
            </w:r>
          </w:p>
        </w:tc>
        <w:tc>
          <w:tcPr>
            <w:tcW w:w="1322" w:type="pct"/>
            <w:shd w:val="clear" w:color="auto" w:fill="auto"/>
            <w:noWrap/>
            <w:vAlign w:val="center"/>
          </w:tcPr>
          <w:p w14:paraId="3AEF64BC" w14:textId="77777777" w:rsidR="0019622E" w:rsidRPr="0016661A" w:rsidRDefault="0019622E" w:rsidP="0019622E">
            <w:pPr>
              <w:jc w:val="center"/>
              <w:rPr>
                <w:sz w:val="21"/>
                <w:szCs w:val="21"/>
              </w:rPr>
            </w:pPr>
            <w:r w:rsidRPr="0016661A">
              <w:rPr>
                <w:sz w:val="21"/>
                <w:szCs w:val="21"/>
              </w:rPr>
              <w:t>40T</w:t>
            </w:r>
          </w:p>
        </w:tc>
        <w:tc>
          <w:tcPr>
            <w:tcW w:w="384" w:type="pct"/>
            <w:shd w:val="clear" w:color="auto" w:fill="auto"/>
            <w:noWrap/>
            <w:vAlign w:val="center"/>
          </w:tcPr>
          <w:p w14:paraId="0CF8453C"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2B84C678" w14:textId="77777777" w:rsidR="0019622E" w:rsidRPr="0016661A" w:rsidRDefault="0019622E" w:rsidP="0019622E">
            <w:pPr>
              <w:rPr>
                <w:sz w:val="21"/>
                <w:szCs w:val="21"/>
              </w:rPr>
            </w:pPr>
          </w:p>
        </w:tc>
      </w:tr>
      <w:tr w:rsidR="0016661A" w:rsidRPr="0016661A" w14:paraId="2AD4136A" w14:textId="77777777" w:rsidTr="00CC3769">
        <w:trPr>
          <w:trHeight w:val="340"/>
        </w:trPr>
        <w:tc>
          <w:tcPr>
            <w:tcW w:w="330" w:type="pct"/>
            <w:shd w:val="clear" w:color="auto" w:fill="auto"/>
            <w:noWrap/>
            <w:vAlign w:val="center"/>
          </w:tcPr>
          <w:p w14:paraId="741FEDB6" w14:textId="005BAA9A" w:rsidR="0019622E" w:rsidRPr="0016661A" w:rsidRDefault="0019622E" w:rsidP="0019622E">
            <w:pPr>
              <w:jc w:val="center"/>
              <w:rPr>
                <w:sz w:val="21"/>
                <w:szCs w:val="21"/>
              </w:rPr>
            </w:pPr>
            <w:r w:rsidRPr="0016661A">
              <w:rPr>
                <w:rFonts w:hint="eastAsia"/>
                <w:sz w:val="21"/>
                <w:szCs w:val="21"/>
              </w:rPr>
              <w:t>3</w:t>
            </w:r>
            <w:r w:rsidRPr="0016661A">
              <w:rPr>
                <w:sz w:val="21"/>
                <w:szCs w:val="21"/>
              </w:rPr>
              <w:t>6</w:t>
            </w:r>
          </w:p>
        </w:tc>
        <w:tc>
          <w:tcPr>
            <w:tcW w:w="689" w:type="pct"/>
            <w:vMerge/>
            <w:shd w:val="clear" w:color="auto" w:fill="auto"/>
            <w:noWrap/>
            <w:vAlign w:val="center"/>
          </w:tcPr>
          <w:p w14:paraId="07EF4253" w14:textId="77777777" w:rsidR="0019622E" w:rsidRPr="0016661A" w:rsidRDefault="0019622E" w:rsidP="0019622E">
            <w:pPr>
              <w:jc w:val="center"/>
              <w:rPr>
                <w:sz w:val="21"/>
                <w:szCs w:val="21"/>
              </w:rPr>
            </w:pPr>
          </w:p>
        </w:tc>
        <w:tc>
          <w:tcPr>
            <w:tcW w:w="1627" w:type="pct"/>
            <w:shd w:val="clear" w:color="auto" w:fill="auto"/>
            <w:noWrap/>
            <w:vAlign w:val="center"/>
          </w:tcPr>
          <w:p w14:paraId="00D03084" w14:textId="77777777" w:rsidR="0019622E" w:rsidRPr="0016661A" w:rsidRDefault="0019622E" w:rsidP="0019622E">
            <w:pPr>
              <w:jc w:val="center"/>
              <w:rPr>
                <w:sz w:val="21"/>
                <w:szCs w:val="21"/>
              </w:rPr>
            </w:pPr>
            <w:r w:rsidRPr="0016661A">
              <w:rPr>
                <w:sz w:val="21"/>
                <w:szCs w:val="21"/>
              </w:rPr>
              <w:t>钠离子交换器</w:t>
            </w:r>
          </w:p>
        </w:tc>
        <w:tc>
          <w:tcPr>
            <w:tcW w:w="1322" w:type="pct"/>
            <w:shd w:val="clear" w:color="auto" w:fill="auto"/>
            <w:noWrap/>
            <w:vAlign w:val="center"/>
          </w:tcPr>
          <w:p w14:paraId="4DE1DA92" w14:textId="77777777" w:rsidR="0019622E" w:rsidRPr="0016661A" w:rsidRDefault="0019622E" w:rsidP="0019622E">
            <w:pPr>
              <w:jc w:val="center"/>
              <w:rPr>
                <w:sz w:val="21"/>
                <w:szCs w:val="21"/>
              </w:rPr>
            </w:pPr>
            <w:r w:rsidRPr="0016661A">
              <w:rPr>
                <w:sz w:val="21"/>
                <w:szCs w:val="21"/>
              </w:rPr>
              <w:t>LC-30</w:t>
            </w:r>
          </w:p>
        </w:tc>
        <w:tc>
          <w:tcPr>
            <w:tcW w:w="384" w:type="pct"/>
            <w:shd w:val="clear" w:color="auto" w:fill="auto"/>
            <w:noWrap/>
            <w:vAlign w:val="center"/>
          </w:tcPr>
          <w:p w14:paraId="6C8AE9BB" w14:textId="77777777" w:rsidR="0019622E" w:rsidRPr="0016661A" w:rsidRDefault="0019622E" w:rsidP="0019622E">
            <w:pPr>
              <w:jc w:val="center"/>
              <w:rPr>
                <w:sz w:val="21"/>
                <w:szCs w:val="21"/>
              </w:rPr>
            </w:pPr>
            <w:r w:rsidRPr="0016661A">
              <w:rPr>
                <w:sz w:val="21"/>
                <w:szCs w:val="21"/>
              </w:rPr>
              <w:t>1</w:t>
            </w:r>
          </w:p>
        </w:tc>
        <w:tc>
          <w:tcPr>
            <w:tcW w:w="648" w:type="pct"/>
            <w:shd w:val="clear" w:color="auto" w:fill="auto"/>
            <w:noWrap/>
            <w:vAlign w:val="center"/>
          </w:tcPr>
          <w:p w14:paraId="2835964F" w14:textId="77777777" w:rsidR="0019622E" w:rsidRPr="0016661A" w:rsidRDefault="0019622E" w:rsidP="0019622E">
            <w:pPr>
              <w:rPr>
                <w:sz w:val="21"/>
                <w:szCs w:val="21"/>
              </w:rPr>
            </w:pPr>
          </w:p>
        </w:tc>
      </w:tr>
    </w:tbl>
    <w:p w14:paraId="6D757B46" w14:textId="668FA9DB" w:rsidR="00CC3769" w:rsidRPr="0016661A" w:rsidRDefault="00CC3769" w:rsidP="0019622E">
      <w:pPr>
        <w:spacing w:line="500" w:lineRule="exact"/>
        <w:rPr>
          <w:sz w:val="28"/>
          <w:szCs w:val="28"/>
        </w:rPr>
      </w:pPr>
      <w:r w:rsidRPr="0016661A">
        <w:rPr>
          <w:rFonts w:hint="eastAsia"/>
          <w:sz w:val="28"/>
          <w:szCs w:val="28"/>
        </w:rPr>
        <w:t>产能与设备匹配性说明</w:t>
      </w:r>
      <w:r w:rsidR="0019622E" w:rsidRPr="0016661A">
        <w:rPr>
          <w:rFonts w:hint="eastAsia"/>
          <w:sz w:val="28"/>
          <w:szCs w:val="28"/>
        </w:rPr>
        <w:t>：</w:t>
      </w:r>
    </w:p>
    <w:p w14:paraId="5F486B9E" w14:textId="37E3FBBB" w:rsidR="00CC3769" w:rsidRPr="0016661A" w:rsidRDefault="00CC3769" w:rsidP="00CC3769">
      <w:pPr>
        <w:spacing w:line="500" w:lineRule="exact"/>
        <w:ind w:firstLineChars="200" w:firstLine="560"/>
        <w:rPr>
          <w:sz w:val="28"/>
          <w:szCs w:val="28"/>
        </w:rPr>
      </w:pPr>
      <w:r w:rsidRPr="0016661A">
        <w:rPr>
          <w:sz w:val="28"/>
          <w:szCs w:val="28"/>
        </w:rPr>
        <w:t>根据煅烧炉设计单位提供的资料，煅烧二车间每个煅烧</w:t>
      </w:r>
      <w:r w:rsidR="0078752D" w:rsidRPr="0016661A">
        <w:rPr>
          <w:rFonts w:hint="eastAsia"/>
          <w:sz w:val="28"/>
          <w:szCs w:val="28"/>
        </w:rPr>
        <w:t>焙烧</w:t>
      </w:r>
      <w:r w:rsidRPr="0016661A">
        <w:rPr>
          <w:sz w:val="28"/>
          <w:szCs w:val="28"/>
        </w:rPr>
        <w:t>罐设计能力为</w:t>
      </w:r>
      <w:r w:rsidRPr="0016661A">
        <w:rPr>
          <w:sz w:val="28"/>
          <w:szCs w:val="28"/>
        </w:rPr>
        <w:t>90kg/h</w:t>
      </w:r>
      <w:r w:rsidRPr="0016661A">
        <w:rPr>
          <w:sz w:val="28"/>
          <w:szCs w:val="28"/>
        </w:rPr>
        <w:t>，共</w:t>
      </w:r>
      <w:r w:rsidRPr="0016661A">
        <w:rPr>
          <w:sz w:val="28"/>
          <w:szCs w:val="28"/>
        </w:rPr>
        <w:t>72</w:t>
      </w:r>
      <w:r w:rsidRPr="0016661A">
        <w:rPr>
          <w:sz w:val="28"/>
          <w:szCs w:val="28"/>
        </w:rPr>
        <w:t>个煅烧</w:t>
      </w:r>
      <w:r w:rsidR="0078752D" w:rsidRPr="0016661A">
        <w:rPr>
          <w:rFonts w:hint="eastAsia"/>
          <w:sz w:val="28"/>
          <w:szCs w:val="28"/>
        </w:rPr>
        <w:t>焙烧</w:t>
      </w:r>
      <w:r w:rsidRPr="0016661A">
        <w:rPr>
          <w:sz w:val="28"/>
          <w:szCs w:val="28"/>
        </w:rPr>
        <w:t>罐，则煅烧</w:t>
      </w:r>
      <w:r w:rsidRPr="0016661A">
        <w:rPr>
          <w:rFonts w:hint="eastAsia"/>
          <w:sz w:val="28"/>
          <w:szCs w:val="28"/>
        </w:rPr>
        <w:t>二车</w:t>
      </w:r>
      <w:r w:rsidRPr="0016661A">
        <w:rPr>
          <w:sz w:val="28"/>
          <w:szCs w:val="28"/>
        </w:rPr>
        <w:t>间产能为</w:t>
      </w:r>
      <w:r w:rsidRPr="0016661A">
        <w:rPr>
          <w:sz w:val="28"/>
          <w:szCs w:val="28"/>
        </w:rPr>
        <w:t>90kg/h×72</w:t>
      </w:r>
      <w:r w:rsidRPr="0016661A">
        <w:rPr>
          <w:sz w:val="28"/>
          <w:szCs w:val="28"/>
        </w:rPr>
        <w:t>罐</w:t>
      </w:r>
      <w:r w:rsidRPr="0016661A">
        <w:rPr>
          <w:sz w:val="28"/>
          <w:szCs w:val="28"/>
        </w:rPr>
        <w:t>×8000</w:t>
      </w:r>
      <w:r w:rsidRPr="0016661A">
        <w:rPr>
          <w:rFonts w:hint="eastAsia"/>
          <w:sz w:val="28"/>
          <w:szCs w:val="28"/>
        </w:rPr>
        <w:t>h</w:t>
      </w:r>
      <w:r w:rsidRPr="0016661A">
        <w:rPr>
          <w:sz w:val="28"/>
          <w:szCs w:val="28"/>
        </w:rPr>
        <w:t>=5.184</w:t>
      </w:r>
      <w:r w:rsidRPr="0016661A">
        <w:rPr>
          <w:sz w:val="28"/>
          <w:szCs w:val="28"/>
        </w:rPr>
        <w:t>万吨。煅烧二车间</w:t>
      </w:r>
      <w:r w:rsidRPr="0016661A">
        <w:rPr>
          <w:rFonts w:hint="eastAsia"/>
          <w:sz w:val="28"/>
          <w:szCs w:val="28"/>
        </w:rPr>
        <w:t>配置</w:t>
      </w:r>
      <w:r w:rsidRPr="0016661A">
        <w:rPr>
          <w:rFonts w:hint="eastAsia"/>
          <w:sz w:val="28"/>
          <w:szCs w:val="28"/>
        </w:rPr>
        <w:t>1</w:t>
      </w:r>
      <w:r w:rsidRPr="0016661A">
        <w:rPr>
          <w:rFonts w:hint="eastAsia"/>
          <w:sz w:val="28"/>
          <w:szCs w:val="28"/>
        </w:rPr>
        <w:t>台</w:t>
      </w:r>
      <w:r w:rsidRPr="0016661A">
        <w:rPr>
          <w:rFonts w:hint="eastAsia"/>
          <w:sz w:val="28"/>
          <w:szCs w:val="28"/>
        </w:rPr>
        <w:t>1</w:t>
      </w:r>
      <w:r w:rsidRPr="0016661A">
        <w:rPr>
          <w:sz w:val="28"/>
          <w:szCs w:val="28"/>
        </w:rPr>
        <w:t>3</w:t>
      </w:r>
      <w:r w:rsidRPr="0016661A">
        <w:rPr>
          <w:rFonts w:hint="eastAsia"/>
          <w:sz w:val="28"/>
          <w:szCs w:val="28"/>
        </w:rPr>
        <w:t>t/h</w:t>
      </w:r>
      <w:r w:rsidRPr="0016661A">
        <w:rPr>
          <w:rFonts w:hint="eastAsia"/>
          <w:sz w:val="28"/>
          <w:szCs w:val="28"/>
        </w:rPr>
        <w:t>余热锅炉，余热锅炉蒸汽产生量为</w:t>
      </w:r>
      <w:r w:rsidRPr="0016661A">
        <w:rPr>
          <w:rFonts w:hint="eastAsia"/>
          <w:sz w:val="28"/>
          <w:szCs w:val="28"/>
        </w:rPr>
        <w:t>1</w:t>
      </w:r>
      <w:r w:rsidRPr="0016661A">
        <w:rPr>
          <w:sz w:val="28"/>
          <w:szCs w:val="28"/>
        </w:rPr>
        <w:t>3</w:t>
      </w:r>
      <w:r w:rsidRPr="0016661A">
        <w:rPr>
          <w:rFonts w:hint="eastAsia"/>
          <w:sz w:val="28"/>
          <w:szCs w:val="28"/>
        </w:rPr>
        <w:t>t/h</w:t>
      </w:r>
      <w:r w:rsidRPr="0016661A">
        <w:rPr>
          <w:rFonts w:hint="eastAsia"/>
          <w:sz w:val="28"/>
          <w:szCs w:val="28"/>
        </w:rPr>
        <w:t>×</w:t>
      </w:r>
      <w:r w:rsidRPr="0016661A">
        <w:rPr>
          <w:rFonts w:hint="eastAsia"/>
          <w:sz w:val="28"/>
          <w:szCs w:val="28"/>
        </w:rPr>
        <w:t>8</w:t>
      </w:r>
      <w:r w:rsidRPr="0016661A">
        <w:rPr>
          <w:sz w:val="28"/>
          <w:szCs w:val="28"/>
        </w:rPr>
        <w:t>000</w:t>
      </w:r>
      <w:r w:rsidRPr="0016661A">
        <w:rPr>
          <w:rFonts w:hint="eastAsia"/>
          <w:sz w:val="28"/>
          <w:szCs w:val="28"/>
        </w:rPr>
        <w:t>h</w:t>
      </w:r>
      <w:r w:rsidRPr="0016661A">
        <w:rPr>
          <w:sz w:val="28"/>
          <w:szCs w:val="28"/>
        </w:rPr>
        <w:t>=10.4</w:t>
      </w:r>
      <w:r w:rsidRPr="0016661A">
        <w:rPr>
          <w:rFonts w:hint="eastAsia"/>
          <w:sz w:val="28"/>
          <w:szCs w:val="28"/>
        </w:rPr>
        <w:t>万吨。</w:t>
      </w:r>
    </w:p>
    <w:p w14:paraId="78557166" w14:textId="7DDD8FD6" w:rsidR="00CC3769" w:rsidRPr="0016661A" w:rsidRDefault="00CC3769" w:rsidP="00CC3769">
      <w:pPr>
        <w:spacing w:line="500" w:lineRule="exact"/>
        <w:ind w:firstLineChars="200" w:firstLine="560"/>
        <w:rPr>
          <w:sz w:val="28"/>
          <w:szCs w:val="28"/>
        </w:rPr>
      </w:pPr>
      <w:r w:rsidRPr="0016661A">
        <w:rPr>
          <w:sz w:val="28"/>
          <w:szCs w:val="28"/>
        </w:rPr>
        <w:t>综上所述，本项目</w:t>
      </w:r>
      <w:r w:rsidR="0078752D" w:rsidRPr="0016661A">
        <w:rPr>
          <w:sz w:val="28"/>
          <w:szCs w:val="28"/>
        </w:rPr>
        <w:t>半石墨化煅烧</w:t>
      </w:r>
      <w:r w:rsidR="0078752D" w:rsidRPr="0016661A">
        <w:rPr>
          <w:rFonts w:hint="eastAsia"/>
          <w:sz w:val="28"/>
          <w:szCs w:val="28"/>
        </w:rPr>
        <w:t>焙烧</w:t>
      </w:r>
      <w:r w:rsidR="0078752D" w:rsidRPr="0016661A">
        <w:rPr>
          <w:sz w:val="28"/>
          <w:szCs w:val="28"/>
        </w:rPr>
        <w:t>炉</w:t>
      </w:r>
      <w:r w:rsidRPr="0016661A">
        <w:rPr>
          <w:sz w:val="28"/>
          <w:szCs w:val="28"/>
        </w:rPr>
        <w:t>规格</w:t>
      </w:r>
      <w:r w:rsidR="0078752D" w:rsidRPr="0016661A">
        <w:rPr>
          <w:rFonts w:hint="eastAsia"/>
          <w:sz w:val="28"/>
          <w:szCs w:val="28"/>
        </w:rPr>
        <w:t>及余热锅炉</w:t>
      </w:r>
      <w:r w:rsidRPr="0016661A">
        <w:rPr>
          <w:sz w:val="28"/>
          <w:szCs w:val="28"/>
        </w:rPr>
        <w:t>与产能是相匹配的。</w:t>
      </w:r>
    </w:p>
    <w:p w14:paraId="6C7531AD" w14:textId="1D5BED10" w:rsidR="00DF5B12" w:rsidRPr="0016661A" w:rsidRDefault="00DF5B12" w:rsidP="00B73D13">
      <w:pPr>
        <w:widowControl w:val="0"/>
        <w:spacing w:line="500" w:lineRule="exact"/>
        <w:rPr>
          <w:b/>
          <w:szCs w:val="24"/>
        </w:rPr>
      </w:pPr>
      <w:r w:rsidRPr="0016661A">
        <w:rPr>
          <w:b/>
          <w:sz w:val="28"/>
          <w:szCs w:val="28"/>
        </w:rPr>
        <w:t>4.2.</w:t>
      </w:r>
      <w:r w:rsidR="000A2106" w:rsidRPr="0016661A">
        <w:rPr>
          <w:b/>
          <w:sz w:val="28"/>
          <w:szCs w:val="28"/>
        </w:rPr>
        <w:t>1.</w:t>
      </w:r>
      <w:r w:rsidR="005E6329" w:rsidRPr="0016661A">
        <w:rPr>
          <w:b/>
          <w:sz w:val="28"/>
          <w:szCs w:val="28"/>
        </w:rPr>
        <w:t>4</w:t>
      </w:r>
      <w:r w:rsidR="00F3767C" w:rsidRPr="0016661A">
        <w:rPr>
          <w:rFonts w:hint="eastAsia"/>
          <w:b/>
          <w:sz w:val="28"/>
          <w:szCs w:val="28"/>
        </w:rPr>
        <w:t>煅后焦</w:t>
      </w:r>
      <w:r w:rsidRPr="0016661A">
        <w:rPr>
          <w:b/>
          <w:sz w:val="28"/>
          <w:szCs w:val="28"/>
        </w:rPr>
        <w:t>生产物料平衡</w:t>
      </w:r>
      <w:bookmarkEnd w:id="303"/>
      <w:bookmarkEnd w:id="304"/>
      <w:bookmarkEnd w:id="305"/>
      <w:bookmarkEnd w:id="306"/>
      <w:bookmarkEnd w:id="307"/>
      <w:bookmarkEnd w:id="308"/>
      <w:bookmarkEnd w:id="309"/>
      <w:bookmarkEnd w:id="310"/>
      <w:bookmarkEnd w:id="311"/>
      <w:bookmarkEnd w:id="312"/>
    </w:p>
    <w:p w14:paraId="66FFAF1C" w14:textId="7E1D9B5E" w:rsidR="00DF5B12" w:rsidRPr="0016661A" w:rsidRDefault="00F3767C" w:rsidP="000A2106">
      <w:pPr>
        <w:widowControl w:val="0"/>
        <w:spacing w:line="500" w:lineRule="exact"/>
        <w:ind w:firstLineChars="214" w:firstLine="599"/>
        <w:rPr>
          <w:sz w:val="28"/>
          <w:szCs w:val="28"/>
        </w:rPr>
      </w:pPr>
      <w:r w:rsidRPr="0016661A">
        <w:rPr>
          <w:rFonts w:hint="eastAsia"/>
          <w:sz w:val="28"/>
          <w:szCs w:val="28"/>
        </w:rPr>
        <w:t>煅后焦</w:t>
      </w:r>
      <w:r w:rsidR="00DF5B12" w:rsidRPr="0016661A">
        <w:rPr>
          <w:sz w:val="28"/>
          <w:szCs w:val="28"/>
        </w:rPr>
        <w:t>生产物料平衡详见图</w:t>
      </w:r>
      <w:r w:rsidR="00B21E0E" w:rsidRPr="0016661A">
        <w:rPr>
          <w:sz w:val="28"/>
          <w:szCs w:val="28"/>
        </w:rPr>
        <w:t>4.2</w:t>
      </w:r>
      <w:r w:rsidR="00B73D13" w:rsidRPr="0016661A">
        <w:rPr>
          <w:sz w:val="28"/>
          <w:szCs w:val="28"/>
        </w:rPr>
        <w:t>.1</w:t>
      </w:r>
      <w:r w:rsidR="00B21E0E" w:rsidRPr="0016661A">
        <w:rPr>
          <w:sz w:val="28"/>
          <w:szCs w:val="28"/>
        </w:rPr>
        <w:t>-</w:t>
      </w:r>
      <w:r w:rsidR="00B53859" w:rsidRPr="0016661A">
        <w:rPr>
          <w:sz w:val="28"/>
          <w:szCs w:val="28"/>
        </w:rPr>
        <w:t>2</w:t>
      </w:r>
      <w:r w:rsidR="00DF5B12" w:rsidRPr="0016661A">
        <w:rPr>
          <w:sz w:val="28"/>
          <w:szCs w:val="28"/>
        </w:rPr>
        <w:t>和表</w:t>
      </w:r>
      <w:r w:rsidR="00DF5B12" w:rsidRPr="0016661A">
        <w:rPr>
          <w:sz w:val="28"/>
          <w:szCs w:val="28"/>
        </w:rPr>
        <w:t>4.2</w:t>
      </w:r>
      <w:r w:rsidR="00B73D13" w:rsidRPr="0016661A">
        <w:rPr>
          <w:sz w:val="28"/>
          <w:szCs w:val="28"/>
        </w:rPr>
        <w:t>.1</w:t>
      </w:r>
      <w:r w:rsidR="00DF5B12" w:rsidRPr="0016661A">
        <w:rPr>
          <w:sz w:val="28"/>
          <w:szCs w:val="28"/>
        </w:rPr>
        <w:t>-3</w:t>
      </w:r>
      <w:r w:rsidR="00B13BE7" w:rsidRPr="0016661A">
        <w:rPr>
          <w:rFonts w:hint="eastAsia"/>
          <w:sz w:val="28"/>
          <w:szCs w:val="28"/>
        </w:rPr>
        <w:t>、</w:t>
      </w:r>
      <w:r w:rsidR="00B13BE7" w:rsidRPr="0016661A">
        <w:rPr>
          <w:sz w:val="28"/>
          <w:szCs w:val="28"/>
        </w:rPr>
        <w:t>4.2.1-4</w:t>
      </w:r>
      <w:r w:rsidR="00DF5B12" w:rsidRPr="0016661A">
        <w:rPr>
          <w:sz w:val="28"/>
          <w:szCs w:val="28"/>
        </w:rPr>
        <w:t>。</w:t>
      </w:r>
    </w:p>
    <w:p w14:paraId="561FEB58" w14:textId="77777777" w:rsidR="00BD27A6" w:rsidRPr="0016661A" w:rsidRDefault="00972703" w:rsidP="00F3767C">
      <w:pPr>
        <w:tabs>
          <w:tab w:val="left" w:pos="9376"/>
        </w:tabs>
        <w:snapToGrid w:val="0"/>
        <w:spacing w:line="500" w:lineRule="exact"/>
        <w:jc w:val="center"/>
        <w:rPr>
          <w:b/>
          <w:szCs w:val="24"/>
        </w:rPr>
      </w:pPr>
      <w:r w:rsidRPr="0016661A">
        <w:rPr>
          <w:b/>
          <w:szCs w:val="24"/>
        </w:rPr>
        <w:t>表</w:t>
      </w:r>
      <w:r w:rsidRPr="0016661A">
        <w:rPr>
          <w:b/>
          <w:szCs w:val="24"/>
        </w:rPr>
        <w:t>4.2.1-</w:t>
      </w:r>
      <w:r w:rsidR="00B13BE7" w:rsidRPr="0016661A">
        <w:rPr>
          <w:b/>
          <w:szCs w:val="24"/>
        </w:rPr>
        <w:t>4</w:t>
      </w:r>
      <w:r w:rsidRPr="0016661A">
        <w:rPr>
          <w:b/>
          <w:szCs w:val="24"/>
        </w:rPr>
        <w:t xml:space="preserve"> </w:t>
      </w:r>
      <w:r w:rsidR="00F3767C" w:rsidRPr="0016661A">
        <w:rPr>
          <w:rFonts w:hint="eastAsia"/>
          <w:b/>
          <w:szCs w:val="24"/>
        </w:rPr>
        <w:t>煅后焦</w:t>
      </w:r>
      <w:r w:rsidRPr="0016661A">
        <w:rPr>
          <w:b/>
          <w:szCs w:val="24"/>
        </w:rPr>
        <w:t>生产物料平衡表（</w:t>
      </w:r>
      <w:r w:rsidRPr="0016661A">
        <w:rPr>
          <w:b/>
          <w:szCs w:val="24"/>
        </w:rPr>
        <w:t>t/a</w:t>
      </w:r>
      <w:r w:rsidRPr="0016661A">
        <w:rPr>
          <w:b/>
          <w:szCs w:val="24"/>
        </w:rPr>
        <w:t>）</w:t>
      </w:r>
    </w:p>
    <w:tbl>
      <w:tblPr>
        <w:tblW w:w="48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
        <w:gridCol w:w="1108"/>
        <w:gridCol w:w="1291"/>
        <w:gridCol w:w="1424"/>
        <w:gridCol w:w="1424"/>
        <w:gridCol w:w="1266"/>
        <w:gridCol w:w="1005"/>
        <w:gridCol w:w="1009"/>
      </w:tblGrid>
      <w:tr w:rsidR="0016661A" w:rsidRPr="0016661A" w14:paraId="2B4E711F" w14:textId="77777777" w:rsidTr="00304713">
        <w:trPr>
          <w:trHeight w:val="340"/>
        </w:trPr>
        <w:tc>
          <w:tcPr>
            <w:tcW w:w="468" w:type="pct"/>
            <w:vMerge w:val="restart"/>
            <w:shd w:val="clear" w:color="auto" w:fill="auto"/>
            <w:noWrap/>
            <w:vAlign w:val="center"/>
            <w:hideMark/>
          </w:tcPr>
          <w:p w14:paraId="21947B18" w14:textId="77777777" w:rsidR="00304713" w:rsidRPr="0016661A" w:rsidRDefault="00304713" w:rsidP="00304713">
            <w:pPr>
              <w:jc w:val="center"/>
              <w:rPr>
                <w:sz w:val="21"/>
                <w:szCs w:val="21"/>
              </w:rPr>
            </w:pPr>
            <w:r w:rsidRPr="0016661A">
              <w:rPr>
                <w:sz w:val="21"/>
                <w:szCs w:val="21"/>
              </w:rPr>
              <w:t>序号</w:t>
            </w:r>
          </w:p>
        </w:tc>
        <w:tc>
          <w:tcPr>
            <w:tcW w:w="1275" w:type="pct"/>
            <w:gridSpan w:val="2"/>
            <w:shd w:val="clear" w:color="auto" w:fill="auto"/>
            <w:noWrap/>
            <w:vAlign w:val="center"/>
            <w:hideMark/>
          </w:tcPr>
          <w:p w14:paraId="5842FF50" w14:textId="77777777" w:rsidR="00304713" w:rsidRPr="0016661A" w:rsidRDefault="00304713" w:rsidP="00304713">
            <w:pPr>
              <w:jc w:val="center"/>
              <w:rPr>
                <w:sz w:val="21"/>
                <w:szCs w:val="21"/>
              </w:rPr>
            </w:pPr>
            <w:r w:rsidRPr="0016661A">
              <w:rPr>
                <w:sz w:val="21"/>
                <w:szCs w:val="21"/>
              </w:rPr>
              <w:t>入方</w:t>
            </w:r>
          </w:p>
        </w:tc>
        <w:tc>
          <w:tcPr>
            <w:tcW w:w="3257" w:type="pct"/>
            <w:gridSpan w:val="5"/>
            <w:shd w:val="clear" w:color="auto" w:fill="auto"/>
            <w:noWrap/>
            <w:vAlign w:val="bottom"/>
            <w:hideMark/>
          </w:tcPr>
          <w:p w14:paraId="1D4997BA" w14:textId="77777777" w:rsidR="00304713" w:rsidRPr="0016661A" w:rsidRDefault="00304713" w:rsidP="00304713">
            <w:pPr>
              <w:jc w:val="center"/>
              <w:rPr>
                <w:sz w:val="21"/>
                <w:szCs w:val="21"/>
              </w:rPr>
            </w:pPr>
            <w:r w:rsidRPr="0016661A">
              <w:rPr>
                <w:sz w:val="21"/>
                <w:szCs w:val="21"/>
              </w:rPr>
              <w:t>出方</w:t>
            </w:r>
          </w:p>
        </w:tc>
      </w:tr>
      <w:tr w:rsidR="0016661A" w:rsidRPr="0016661A" w14:paraId="70B7B99B" w14:textId="77777777" w:rsidTr="00304713">
        <w:trPr>
          <w:trHeight w:val="340"/>
        </w:trPr>
        <w:tc>
          <w:tcPr>
            <w:tcW w:w="468" w:type="pct"/>
            <w:vMerge/>
            <w:vAlign w:val="center"/>
            <w:hideMark/>
          </w:tcPr>
          <w:p w14:paraId="7B566EBA" w14:textId="77777777" w:rsidR="00304713" w:rsidRPr="0016661A" w:rsidRDefault="00304713" w:rsidP="00304713">
            <w:pPr>
              <w:rPr>
                <w:sz w:val="21"/>
                <w:szCs w:val="21"/>
              </w:rPr>
            </w:pPr>
          </w:p>
        </w:tc>
        <w:tc>
          <w:tcPr>
            <w:tcW w:w="589" w:type="pct"/>
            <w:shd w:val="clear" w:color="auto" w:fill="auto"/>
            <w:noWrap/>
            <w:vAlign w:val="center"/>
            <w:hideMark/>
          </w:tcPr>
          <w:p w14:paraId="3DE2C5D0" w14:textId="77777777" w:rsidR="00304713" w:rsidRPr="0016661A" w:rsidRDefault="00304713" w:rsidP="00304713">
            <w:pPr>
              <w:jc w:val="center"/>
              <w:rPr>
                <w:sz w:val="21"/>
                <w:szCs w:val="21"/>
              </w:rPr>
            </w:pPr>
            <w:r w:rsidRPr="0016661A">
              <w:rPr>
                <w:sz w:val="21"/>
                <w:szCs w:val="21"/>
              </w:rPr>
              <w:t>物料名称</w:t>
            </w:r>
          </w:p>
        </w:tc>
        <w:tc>
          <w:tcPr>
            <w:tcW w:w="686" w:type="pct"/>
            <w:shd w:val="clear" w:color="auto" w:fill="auto"/>
            <w:noWrap/>
            <w:vAlign w:val="center"/>
            <w:hideMark/>
          </w:tcPr>
          <w:p w14:paraId="3FCB9A4C" w14:textId="77777777" w:rsidR="00304713" w:rsidRPr="0016661A" w:rsidRDefault="00304713" w:rsidP="00304713">
            <w:pPr>
              <w:jc w:val="center"/>
              <w:rPr>
                <w:sz w:val="21"/>
                <w:szCs w:val="21"/>
              </w:rPr>
            </w:pPr>
            <w:r w:rsidRPr="0016661A">
              <w:rPr>
                <w:sz w:val="21"/>
                <w:szCs w:val="21"/>
              </w:rPr>
              <w:t>数量</w:t>
            </w:r>
          </w:p>
        </w:tc>
        <w:tc>
          <w:tcPr>
            <w:tcW w:w="757" w:type="pct"/>
            <w:shd w:val="clear" w:color="auto" w:fill="auto"/>
            <w:noWrap/>
            <w:vAlign w:val="center"/>
            <w:hideMark/>
          </w:tcPr>
          <w:p w14:paraId="00EB385E" w14:textId="77777777" w:rsidR="00304713" w:rsidRPr="0016661A" w:rsidRDefault="00304713" w:rsidP="00304713">
            <w:pPr>
              <w:jc w:val="center"/>
              <w:rPr>
                <w:sz w:val="21"/>
                <w:szCs w:val="21"/>
              </w:rPr>
            </w:pPr>
            <w:r w:rsidRPr="0016661A">
              <w:rPr>
                <w:sz w:val="21"/>
                <w:szCs w:val="21"/>
              </w:rPr>
              <w:t>产品</w:t>
            </w:r>
          </w:p>
        </w:tc>
        <w:tc>
          <w:tcPr>
            <w:tcW w:w="757" w:type="pct"/>
            <w:shd w:val="clear" w:color="auto" w:fill="auto"/>
            <w:noWrap/>
            <w:vAlign w:val="center"/>
            <w:hideMark/>
          </w:tcPr>
          <w:p w14:paraId="5ADE310F" w14:textId="77777777" w:rsidR="00304713" w:rsidRPr="0016661A" w:rsidRDefault="00304713" w:rsidP="00304713">
            <w:pPr>
              <w:jc w:val="center"/>
              <w:rPr>
                <w:sz w:val="21"/>
                <w:szCs w:val="21"/>
              </w:rPr>
            </w:pPr>
            <w:r w:rsidRPr="0016661A">
              <w:rPr>
                <w:sz w:val="21"/>
                <w:szCs w:val="21"/>
              </w:rPr>
              <w:t>有组织废气</w:t>
            </w:r>
          </w:p>
        </w:tc>
        <w:tc>
          <w:tcPr>
            <w:tcW w:w="673" w:type="pct"/>
            <w:shd w:val="clear" w:color="auto" w:fill="auto"/>
            <w:noWrap/>
            <w:vAlign w:val="center"/>
            <w:hideMark/>
          </w:tcPr>
          <w:p w14:paraId="190CEE29" w14:textId="77777777" w:rsidR="00304713" w:rsidRPr="0016661A" w:rsidRDefault="00304713" w:rsidP="00304713">
            <w:pPr>
              <w:jc w:val="center"/>
              <w:rPr>
                <w:sz w:val="21"/>
                <w:szCs w:val="21"/>
              </w:rPr>
            </w:pPr>
            <w:r w:rsidRPr="0016661A">
              <w:rPr>
                <w:sz w:val="21"/>
                <w:szCs w:val="21"/>
              </w:rPr>
              <w:t>无组织废气</w:t>
            </w:r>
          </w:p>
        </w:tc>
        <w:tc>
          <w:tcPr>
            <w:tcW w:w="534" w:type="pct"/>
            <w:shd w:val="clear" w:color="auto" w:fill="auto"/>
            <w:noWrap/>
            <w:vAlign w:val="center"/>
            <w:hideMark/>
          </w:tcPr>
          <w:p w14:paraId="20195471" w14:textId="77777777" w:rsidR="00304713" w:rsidRPr="0016661A" w:rsidRDefault="00304713" w:rsidP="00304713">
            <w:pPr>
              <w:jc w:val="center"/>
              <w:rPr>
                <w:sz w:val="21"/>
                <w:szCs w:val="21"/>
              </w:rPr>
            </w:pPr>
            <w:r w:rsidRPr="0016661A">
              <w:rPr>
                <w:sz w:val="21"/>
                <w:szCs w:val="21"/>
              </w:rPr>
              <w:t>损耗</w:t>
            </w:r>
          </w:p>
        </w:tc>
        <w:tc>
          <w:tcPr>
            <w:tcW w:w="536" w:type="pct"/>
            <w:shd w:val="clear" w:color="auto" w:fill="auto"/>
            <w:vAlign w:val="center"/>
            <w:hideMark/>
          </w:tcPr>
          <w:p w14:paraId="06C939B6" w14:textId="77777777" w:rsidR="00304713" w:rsidRPr="0016661A" w:rsidRDefault="00304713" w:rsidP="00304713">
            <w:pPr>
              <w:jc w:val="center"/>
              <w:rPr>
                <w:sz w:val="21"/>
                <w:szCs w:val="21"/>
              </w:rPr>
            </w:pPr>
            <w:r w:rsidRPr="0016661A">
              <w:rPr>
                <w:sz w:val="21"/>
                <w:szCs w:val="21"/>
              </w:rPr>
              <w:t>废水</w:t>
            </w:r>
          </w:p>
        </w:tc>
      </w:tr>
      <w:tr w:rsidR="0016661A" w:rsidRPr="0016661A" w14:paraId="577776B9" w14:textId="77777777" w:rsidTr="00304713">
        <w:trPr>
          <w:trHeight w:val="340"/>
        </w:trPr>
        <w:tc>
          <w:tcPr>
            <w:tcW w:w="468" w:type="pct"/>
            <w:shd w:val="clear" w:color="auto" w:fill="auto"/>
            <w:noWrap/>
            <w:vAlign w:val="center"/>
            <w:hideMark/>
          </w:tcPr>
          <w:p w14:paraId="53585BE1" w14:textId="77777777" w:rsidR="00304713" w:rsidRPr="0016661A" w:rsidRDefault="00304713" w:rsidP="00304713">
            <w:pPr>
              <w:jc w:val="center"/>
              <w:rPr>
                <w:sz w:val="21"/>
                <w:szCs w:val="21"/>
              </w:rPr>
            </w:pPr>
            <w:r w:rsidRPr="0016661A">
              <w:rPr>
                <w:sz w:val="21"/>
                <w:szCs w:val="21"/>
              </w:rPr>
              <w:t>1</w:t>
            </w:r>
          </w:p>
        </w:tc>
        <w:tc>
          <w:tcPr>
            <w:tcW w:w="589" w:type="pct"/>
            <w:shd w:val="clear" w:color="auto" w:fill="auto"/>
            <w:noWrap/>
            <w:vAlign w:val="center"/>
            <w:hideMark/>
          </w:tcPr>
          <w:p w14:paraId="7FC9A837" w14:textId="77777777" w:rsidR="00304713" w:rsidRPr="0016661A" w:rsidRDefault="00304713" w:rsidP="00304713">
            <w:pPr>
              <w:jc w:val="center"/>
              <w:rPr>
                <w:sz w:val="21"/>
                <w:szCs w:val="21"/>
              </w:rPr>
            </w:pPr>
            <w:r w:rsidRPr="0016661A">
              <w:rPr>
                <w:sz w:val="21"/>
                <w:szCs w:val="21"/>
              </w:rPr>
              <w:t>石油焦</w:t>
            </w:r>
          </w:p>
        </w:tc>
        <w:tc>
          <w:tcPr>
            <w:tcW w:w="686" w:type="pct"/>
            <w:shd w:val="clear" w:color="auto" w:fill="auto"/>
            <w:noWrap/>
            <w:vAlign w:val="center"/>
            <w:hideMark/>
          </w:tcPr>
          <w:p w14:paraId="7647523E" w14:textId="77777777" w:rsidR="00304713" w:rsidRPr="0016661A" w:rsidRDefault="00304713" w:rsidP="00304713">
            <w:pPr>
              <w:jc w:val="center"/>
              <w:rPr>
                <w:sz w:val="21"/>
                <w:szCs w:val="21"/>
              </w:rPr>
            </w:pPr>
            <w:r w:rsidRPr="0016661A">
              <w:rPr>
                <w:sz w:val="21"/>
                <w:szCs w:val="21"/>
              </w:rPr>
              <w:t>60382.16</w:t>
            </w:r>
          </w:p>
        </w:tc>
        <w:tc>
          <w:tcPr>
            <w:tcW w:w="757" w:type="pct"/>
            <w:shd w:val="clear" w:color="auto" w:fill="auto"/>
            <w:noWrap/>
            <w:vAlign w:val="center"/>
            <w:hideMark/>
          </w:tcPr>
          <w:p w14:paraId="292B15ED" w14:textId="77777777" w:rsidR="00304713" w:rsidRPr="0016661A" w:rsidRDefault="00304713" w:rsidP="00304713">
            <w:pPr>
              <w:jc w:val="center"/>
              <w:rPr>
                <w:sz w:val="21"/>
                <w:szCs w:val="21"/>
              </w:rPr>
            </w:pPr>
            <w:r w:rsidRPr="0016661A">
              <w:rPr>
                <w:sz w:val="21"/>
                <w:szCs w:val="21"/>
              </w:rPr>
              <w:t>煅后焦</w:t>
            </w:r>
            <w:r w:rsidRPr="0016661A">
              <w:rPr>
                <w:sz w:val="21"/>
                <w:szCs w:val="21"/>
              </w:rPr>
              <w:t>50000</w:t>
            </w:r>
          </w:p>
        </w:tc>
        <w:tc>
          <w:tcPr>
            <w:tcW w:w="757" w:type="pct"/>
            <w:shd w:val="clear" w:color="auto" w:fill="auto"/>
            <w:noWrap/>
            <w:vAlign w:val="center"/>
            <w:hideMark/>
          </w:tcPr>
          <w:p w14:paraId="74F4F33F" w14:textId="77777777" w:rsidR="00304713" w:rsidRPr="0016661A" w:rsidRDefault="00304713" w:rsidP="00304713">
            <w:pPr>
              <w:jc w:val="center"/>
              <w:rPr>
                <w:sz w:val="21"/>
                <w:szCs w:val="21"/>
              </w:rPr>
            </w:pPr>
            <w:r w:rsidRPr="0016661A">
              <w:rPr>
                <w:sz w:val="21"/>
                <w:szCs w:val="21"/>
              </w:rPr>
              <w:t>G1:  51.25</w:t>
            </w:r>
          </w:p>
        </w:tc>
        <w:tc>
          <w:tcPr>
            <w:tcW w:w="673" w:type="pct"/>
            <w:shd w:val="clear" w:color="auto" w:fill="auto"/>
            <w:noWrap/>
            <w:vAlign w:val="center"/>
            <w:hideMark/>
          </w:tcPr>
          <w:p w14:paraId="7424A308" w14:textId="77777777" w:rsidR="00304713" w:rsidRPr="0016661A" w:rsidRDefault="00304713" w:rsidP="00304713">
            <w:pPr>
              <w:jc w:val="center"/>
              <w:rPr>
                <w:sz w:val="21"/>
                <w:szCs w:val="21"/>
              </w:rPr>
            </w:pPr>
            <w:r w:rsidRPr="0016661A">
              <w:rPr>
                <w:sz w:val="21"/>
                <w:szCs w:val="21"/>
              </w:rPr>
              <w:t>Gu1: 0.58</w:t>
            </w:r>
          </w:p>
        </w:tc>
        <w:tc>
          <w:tcPr>
            <w:tcW w:w="534" w:type="pct"/>
            <w:vMerge w:val="restart"/>
            <w:shd w:val="clear" w:color="auto" w:fill="auto"/>
            <w:noWrap/>
            <w:vAlign w:val="center"/>
            <w:hideMark/>
          </w:tcPr>
          <w:p w14:paraId="3C8F6085" w14:textId="77777777" w:rsidR="00304713" w:rsidRPr="0016661A" w:rsidRDefault="00304713" w:rsidP="00304713">
            <w:pPr>
              <w:jc w:val="center"/>
              <w:rPr>
                <w:sz w:val="21"/>
                <w:szCs w:val="21"/>
              </w:rPr>
            </w:pPr>
            <w:r w:rsidRPr="0016661A">
              <w:rPr>
                <w:sz w:val="21"/>
                <w:szCs w:val="21"/>
              </w:rPr>
              <w:t>12299.07</w:t>
            </w:r>
          </w:p>
        </w:tc>
        <w:tc>
          <w:tcPr>
            <w:tcW w:w="536" w:type="pct"/>
            <w:vMerge w:val="restart"/>
            <w:shd w:val="clear" w:color="auto" w:fill="auto"/>
            <w:vAlign w:val="center"/>
            <w:hideMark/>
          </w:tcPr>
          <w:p w14:paraId="63769678" w14:textId="77777777" w:rsidR="00304713" w:rsidRPr="0016661A" w:rsidRDefault="00304713" w:rsidP="00304713">
            <w:pPr>
              <w:jc w:val="center"/>
              <w:rPr>
                <w:sz w:val="21"/>
                <w:szCs w:val="21"/>
              </w:rPr>
            </w:pPr>
            <w:r w:rsidRPr="0016661A">
              <w:rPr>
                <w:sz w:val="21"/>
                <w:szCs w:val="21"/>
              </w:rPr>
              <w:t>W1</w:t>
            </w:r>
            <w:r w:rsidRPr="0016661A">
              <w:rPr>
                <w:sz w:val="21"/>
                <w:szCs w:val="21"/>
              </w:rPr>
              <w:t>：</w:t>
            </w:r>
            <w:r w:rsidRPr="0016661A">
              <w:rPr>
                <w:sz w:val="21"/>
                <w:szCs w:val="21"/>
              </w:rPr>
              <w:t>1000</w:t>
            </w:r>
          </w:p>
        </w:tc>
      </w:tr>
      <w:tr w:rsidR="0016661A" w:rsidRPr="0016661A" w14:paraId="16562DF2" w14:textId="77777777" w:rsidTr="00304713">
        <w:trPr>
          <w:trHeight w:val="340"/>
        </w:trPr>
        <w:tc>
          <w:tcPr>
            <w:tcW w:w="468" w:type="pct"/>
            <w:shd w:val="clear" w:color="auto" w:fill="auto"/>
            <w:noWrap/>
            <w:vAlign w:val="center"/>
            <w:hideMark/>
          </w:tcPr>
          <w:p w14:paraId="1D127E16" w14:textId="77777777" w:rsidR="00304713" w:rsidRPr="0016661A" w:rsidRDefault="00304713" w:rsidP="00304713">
            <w:pPr>
              <w:jc w:val="center"/>
              <w:rPr>
                <w:sz w:val="21"/>
                <w:szCs w:val="21"/>
              </w:rPr>
            </w:pPr>
            <w:r w:rsidRPr="0016661A">
              <w:rPr>
                <w:sz w:val="21"/>
                <w:szCs w:val="21"/>
              </w:rPr>
              <w:t>2</w:t>
            </w:r>
          </w:p>
        </w:tc>
        <w:tc>
          <w:tcPr>
            <w:tcW w:w="589" w:type="pct"/>
            <w:shd w:val="clear" w:color="auto" w:fill="auto"/>
            <w:noWrap/>
            <w:vAlign w:val="center"/>
            <w:hideMark/>
          </w:tcPr>
          <w:p w14:paraId="697BD487" w14:textId="77777777" w:rsidR="00304713" w:rsidRPr="0016661A" w:rsidRDefault="00304713" w:rsidP="00304713">
            <w:pPr>
              <w:jc w:val="center"/>
              <w:rPr>
                <w:sz w:val="21"/>
                <w:szCs w:val="21"/>
              </w:rPr>
            </w:pPr>
            <w:r w:rsidRPr="0016661A">
              <w:rPr>
                <w:sz w:val="21"/>
                <w:szCs w:val="21"/>
              </w:rPr>
              <w:t>天然气</w:t>
            </w:r>
          </w:p>
        </w:tc>
        <w:tc>
          <w:tcPr>
            <w:tcW w:w="686" w:type="pct"/>
            <w:shd w:val="clear" w:color="auto" w:fill="auto"/>
            <w:noWrap/>
            <w:vAlign w:val="center"/>
            <w:hideMark/>
          </w:tcPr>
          <w:p w14:paraId="4E952445" w14:textId="77777777" w:rsidR="00304713" w:rsidRPr="0016661A" w:rsidRDefault="00304713" w:rsidP="00304713">
            <w:pPr>
              <w:jc w:val="center"/>
              <w:rPr>
                <w:sz w:val="21"/>
                <w:szCs w:val="21"/>
              </w:rPr>
            </w:pPr>
            <w:r w:rsidRPr="0016661A">
              <w:rPr>
                <w:sz w:val="21"/>
                <w:szCs w:val="21"/>
              </w:rPr>
              <w:t>128.63</w:t>
            </w:r>
          </w:p>
        </w:tc>
        <w:tc>
          <w:tcPr>
            <w:tcW w:w="757" w:type="pct"/>
            <w:shd w:val="clear" w:color="auto" w:fill="auto"/>
            <w:noWrap/>
            <w:vAlign w:val="center"/>
            <w:hideMark/>
          </w:tcPr>
          <w:p w14:paraId="4A9D541E" w14:textId="77777777" w:rsidR="00304713" w:rsidRPr="0016661A" w:rsidRDefault="00304713" w:rsidP="00304713">
            <w:pPr>
              <w:jc w:val="center"/>
              <w:rPr>
                <w:sz w:val="21"/>
                <w:szCs w:val="21"/>
              </w:rPr>
            </w:pPr>
            <w:r w:rsidRPr="0016661A">
              <w:rPr>
                <w:sz w:val="21"/>
                <w:szCs w:val="21"/>
              </w:rPr>
              <w:t>蒸汽</w:t>
            </w:r>
            <w:r w:rsidRPr="0016661A">
              <w:rPr>
                <w:sz w:val="21"/>
                <w:szCs w:val="21"/>
              </w:rPr>
              <w:t>80000</w:t>
            </w:r>
          </w:p>
        </w:tc>
        <w:tc>
          <w:tcPr>
            <w:tcW w:w="757" w:type="pct"/>
            <w:shd w:val="clear" w:color="auto" w:fill="auto"/>
            <w:noWrap/>
            <w:vAlign w:val="center"/>
            <w:hideMark/>
          </w:tcPr>
          <w:p w14:paraId="10B0CFB4" w14:textId="77777777" w:rsidR="00304713" w:rsidRPr="0016661A" w:rsidRDefault="00304713" w:rsidP="00304713">
            <w:pPr>
              <w:jc w:val="center"/>
              <w:rPr>
                <w:sz w:val="21"/>
                <w:szCs w:val="21"/>
              </w:rPr>
            </w:pPr>
            <w:r w:rsidRPr="0016661A">
              <w:rPr>
                <w:sz w:val="21"/>
                <w:szCs w:val="21"/>
              </w:rPr>
              <w:t>G2:5.50</w:t>
            </w:r>
          </w:p>
        </w:tc>
        <w:tc>
          <w:tcPr>
            <w:tcW w:w="673" w:type="pct"/>
            <w:shd w:val="clear" w:color="auto" w:fill="auto"/>
            <w:noWrap/>
            <w:vAlign w:val="center"/>
            <w:hideMark/>
          </w:tcPr>
          <w:p w14:paraId="6A1CE6D5" w14:textId="77777777" w:rsidR="00304713" w:rsidRPr="0016661A" w:rsidRDefault="00304713" w:rsidP="00304713">
            <w:pPr>
              <w:jc w:val="center"/>
              <w:rPr>
                <w:sz w:val="21"/>
                <w:szCs w:val="21"/>
              </w:rPr>
            </w:pPr>
            <w:r w:rsidRPr="0016661A">
              <w:rPr>
                <w:sz w:val="21"/>
                <w:szCs w:val="21"/>
              </w:rPr>
              <w:t>Gu2:5.69</w:t>
            </w:r>
          </w:p>
        </w:tc>
        <w:tc>
          <w:tcPr>
            <w:tcW w:w="534" w:type="pct"/>
            <w:vMerge/>
            <w:vAlign w:val="center"/>
            <w:hideMark/>
          </w:tcPr>
          <w:p w14:paraId="71D06D4A" w14:textId="77777777" w:rsidR="00304713" w:rsidRPr="0016661A" w:rsidRDefault="00304713" w:rsidP="00304713">
            <w:pPr>
              <w:rPr>
                <w:sz w:val="21"/>
                <w:szCs w:val="21"/>
              </w:rPr>
            </w:pPr>
          </w:p>
        </w:tc>
        <w:tc>
          <w:tcPr>
            <w:tcW w:w="536" w:type="pct"/>
            <w:vMerge/>
            <w:vAlign w:val="center"/>
            <w:hideMark/>
          </w:tcPr>
          <w:p w14:paraId="63FDB002" w14:textId="77777777" w:rsidR="00304713" w:rsidRPr="0016661A" w:rsidRDefault="00304713" w:rsidP="00304713">
            <w:pPr>
              <w:rPr>
                <w:sz w:val="21"/>
                <w:szCs w:val="21"/>
              </w:rPr>
            </w:pPr>
          </w:p>
        </w:tc>
      </w:tr>
      <w:tr w:rsidR="0016661A" w:rsidRPr="0016661A" w14:paraId="3712FC5C" w14:textId="77777777" w:rsidTr="00304713">
        <w:trPr>
          <w:trHeight w:val="340"/>
        </w:trPr>
        <w:tc>
          <w:tcPr>
            <w:tcW w:w="468" w:type="pct"/>
            <w:shd w:val="clear" w:color="auto" w:fill="auto"/>
            <w:noWrap/>
            <w:vAlign w:val="center"/>
            <w:hideMark/>
          </w:tcPr>
          <w:p w14:paraId="032D6201" w14:textId="77777777" w:rsidR="00304713" w:rsidRPr="0016661A" w:rsidRDefault="00304713" w:rsidP="00304713">
            <w:pPr>
              <w:jc w:val="center"/>
              <w:rPr>
                <w:sz w:val="21"/>
                <w:szCs w:val="21"/>
              </w:rPr>
            </w:pPr>
            <w:r w:rsidRPr="0016661A">
              <w:rPr>
                <w:sz w:val="21"/>
                <w:szCs w:val="21"/>
              </w:rPr>
              <w:t>3</w:t>
            </w:r>
          </w:p>
        </w:tc>
        <w:tc>
          <w:tcPr>
            <w:tcW w:w="589" w:type="pct"/>
            <w:shd w:val="clear" w:color="auto" w:fill="auto"/>
            <w:noWrap/>
            <w:vAlign w:val="center"/>
            <w:hideMark/>
          </w:tcPr>
          <w:p w14:paraId="7F155F9B" w14:textId="77777777" w:rsidR="00304713" w:rsidRPr="0016661A" w:rsidRDefault="00304713" w:rsidP="00304713">
            <w:pPr>
              <w:jc w:val="center"/>
              <w:rPr>
                <w:sz w:val="21"/>
                <w:szCs w:val="21"/>
              </w:rPr>
            </w:pPr>
            <w:r w:rsidRPr="0016661A">
              <w:rPr>
                <w:sz w:val="21"/>
                <w:szCs w:val="21"/>
              </w:rPr>
              <w:t>空气</w:t>
            </w:r>
          </w:p>
        </w:tc>
        <w:tc>
          <w:tcPr>
            <w:tcW w:w="686" w:type="pct"/>
            <w:shd w:val="clear" w:color="auto" w:fill="auto"/>
            <w:noWrap/>
            <w:vAlign w:val="center"/>
            <w:hideMark/>
          </w:tcPr>
          <w:p w14:paraId="7201B3B2" w14:textId="77777777" w:rsidR="00304713" w:rsidRPr="0016661A" w:rsidRDefault="00304713" w:rsidP="00304713">
            <w:pPr>
              <w:jc w:val="center"/>
              <w:rPr>
                <w:sz w:val="21"/>
                <w:szCs w:val="21"/>
              </w:rPr>
            </w:pPr>
            <w:r w:rsidRPr="0016661A">
              <w:rPr>
                <w:sz w:val="21"/>
                <w:szCs w:val="21"/>
              </w:rPr>
              <w:t>200958.8</w:t>
            </w:r>
          </w:p>
        </w:tc>
        <w:tc>
          <w:tcPr>
            <w:tcW w:w="757" w:type="pct"/>
            <w:shd w:val="clear" w:color="auto" w:fill="auto"/>
            <w:noWrap/>
            <w:vAlign w:val="center"/>
            <w:hideMark/>
          </w:tcPr>
          <w:p w14:paraId="4657A448" w14:textId="77777777" w:rsidR="00304713" w:rsidRPr="0016661A" w:rsidRDefault="00304713" w:rsidP="00304713">
            <w:pPr>
              <w:jc w:val="center"/>
              <w:rPr>
                <w:sz w:val="21"/>
                <w:szCs w:val="21"/>
              </w:rPr>
            </w:pPr>
            <w:r w:rsidRPr="0016661A">
              <w:rPr>
                <w:sz w:val="21"/>
                <w:szCs w:val="21"/>
              </w:rPr>
              <w:t xml:space="preserve">　</w:t>
            </w:r>
          </w:p>
        </w:tc>
        <w:tc>
          <w:tcPr>
            <w:tcW w:w="757" w:type="pct"/>
            <w:shd w:val="clear" w:color="auto" w:fill="auto"/>
            <w:noWrap/>
            <w:vAlign w:val="center"/>
            <w:hideMark/>
          </w:tcPr>
          <w:p w14:paraId="2B46384C" w14:textId="77777777" w:rsidR="00304713" w:rsidRPr="0016661A" w:rsidRDefault="00304713" w:rsidP="00304713">
            <w:pPr>
              <w:jc w:val="center"/>
              <w:rPr>
                <w:sz w:val="21"/>
                <w:szCs w:val="21"/>
              </w:rPr>
            </w:pPr>
            <w:r w:rsidRPr="0016661A">
              <w:rPr>
                <w:sz w:val="21"/>
                <w:szCs w:val="21"/>
              </w:rPr>
              <w:t>G3: 5.83</w:t>
            </w:r>
          </w:p>
        </w:tc>
        <w:tc>
          <w:tcPr>
            <w:tcW w:w="673" w:type="pct"/>
            <w:shd w:val="clear" w:color="auto" w:fill="auto"/>
            <w:noWrap/>
            <w:vAlign w:val="center"/>
            <w:hideMark/>
          </w:tcPr>
          <w:p w14:paraId="3FEA82CB" w14:textId="77777777" w:rsidR="00304713" w:rsidRPr="0016661A" w:rsidRDefault="00304713" w:rsidP="00304713">
            <w:pPr>
              <w:jc w:val="center"/>
              <w:rPr>
                <w:sz w:val="21"/>
                <w:szCs w:val="21"/>
              </w:rPr>
            </w:pPr>
            <w:r w:rsidRPr="0016661A">
              <w:rPr>
                <w:sz w:val="21"/>
                <w:szCs w:val="21"/>
              </w:rPr>
              <w:t>Gu3:0.64</w:t>
            </w:r>
          </w:p>
        </w:tc>
        <w:tc>
          <w:tcPr>
            <w:tcW w:w="534" w:type="pct"/>
            <w:vMerge/>
            <w:vAlign w:val="center"/>
            <w:hideMark/>
          </w:tcPr>
          <w:p w14:paraId="22A86EA7" w14:textId="77777777" w:rsidR="00304713" w:rsidRPr="0016661A" w:rsidRDefault="00304713" w:rsidP="00304713">
            <w:pPr>
              <w:rPr>
                <w:sz w:val="21"/>
                <w:szCs w:val="21"/>
              </w:rPr>
            </w:pPr>
          </w:p>
        </w:tc>
        <w:tc>
          <w:tcPr>
            <w:tcW w:w="536" w:type="pct"/>
            <w:vMerge/>
            <w:vAlign w:val="center"/>
            <w:hideMark/>
          </w:tcPr>
          <w:p w14:paraId="32A9CC65" w14:textId="77777777" w:rsidR="00304713" w:rsidRPr="0016661A" w:rsidRDefault="00304713" w:rsidP="00304713">
            <w:pPr>
              <w:rPr>
                <w:sz w:val="21"/>
                <w:szCs w:val="21"/>
              </w:rPr>
            </w:pPr>
          </w:p>
        </w:tc>
      </w:tr>
      <w:tr w:rsidR="0016661A" w:rsidRPr="0016661A" w14:paraId="751D5C5A" w14:textId="77777777" w:rsidTr="00304713">
        <w:trPr>
          <w:trHeight w:val="340"/>
        </w:trPr>
        <w:tc>
          <w:tcPr>
            <w:tcW w:w="468" w:type="pct"/>
            <w:shd w:val="clear" w:color="auto" w:fill="auto"/>
            <w:noWrap/>
            <w:vAlign w:val="center"/>
            <w:hideMark/>
          </w:tcPr>
          <w:p w14:paraId="6E681BB4" w14:textId="77777777" w:rsidR="00304713" w:rsidRPr="0016661A" w:rsidRDefault="00304713" w:rsidP="00304713">
            <w:pPr>
              <w:jc w:val="center"/>
              <w:rPr>
                <w:sz w:val="21"/>
                <w:szCs w:val="21"/>
              </w:rPr>
            </w:pPr>
            <w:r w:rsidRPr="0016661A">
              <w:rPr>
                <w:sz w:val="21"/>
                <w:szCs w:val="21"/>
              </w:rPr>
              <w:t>4</w:t>
            </w:r>
          </w:p>
        </w:tc>
        <w:tc>
          <w:tcPr>
            <w:tcW w:w="589" w:type="pct"/>
            <w:shd w:val="clear" w:color="auto" w:fill="auto"/>
            <w:noWrap/>
            <w:vAlign w:val="center"/>
            <w:hideMark/>
          </w:tcPr>
          <w:p w14:paraId="2AFBB0C4" w14:textId="77777777" w:rsidR="00304713" w:rsidRPr="0016661A" w:rsidRDefault="00304713" w:rsidP="00304713">
            <w:pPr>
              <w:jc w:val="center"/>
              <w:rPr>
                <w:sz w:val="21"/>
                <w:szCs w:val="21"/>
              </w:rPr>
            </w:pPr>
            <w:r w:rsidRPr="0016661A">
              <w:rPr>
                <w:sz w:val="21"/>
                <w:szCs w:val="21"/>
              </w:rPr>
              <w:t>软水</w:t>
            </w:r>
          </w:p>
        </w:tc>
        <w:tc>
          <w:tcPr>
            <w:tcW w:w="686" w:type="pct"/>
            <w:shd w:val="clear" w:color="auto" w:fill="auto"/>
            <w:noWrap/>
            <w:vAlign w:val="center"/>
            <w:hideMark/>
          </w:tcPr>
          <w:p w14:paraId="14B92A18" w14:textId="77777777" w:rsidR="00304713" w:rsidRPr="0016661A" w:rsidRDefault="00304713" w:rsidP="00304713">
            <w:pPr>
              <w:jc w:val="center"/>
              <w:rPr>
                <w:sz w:val="21"/>
                <w:szCs w:val="21"/>
              </w:rPr>
            </w:pPr>
            <w:r w:rsidRPr="0016661A">
              <w:rPr>
                <w:sz w:val="21"/>
                <w:szCs w:val="21"/>
              </w:rPr>
              <w:t>87750</w:t>
            </w:r>
          </w:p>
        </w:tc>
        <w:tc>
          <w:tcPr>
            <w:tcW w:w="757" w:type="pct"/>
            <w:shd w:val="clear" w:color="auto" w:fill="auto"/>
            <w:noWrap/>
            <w:vAlign w:val="center"/>
            <w:hideMark/>
          </w:tcPr>
          <w:p w14:paraId="1E909ADC" w14:textId="77777777" w:rsidR="00304713" w:rsidRPr="0016661A" w:rsidRDefault="00304713" w:rsidP="00304713">
            <w:pPr>
              <w:jc w:val="center"/>
              <w:rPr>
                <w:sz w:val="21"/>
                <w:szCs w:val="21"/>
              </w:rPr>
            </w:pPr>
            <w:r w:rsidRPr="0016661A">
              <w:rPr>
                <w:sz w:val="21"/>
                <w:szCs w:val="21"/>
              </w:rPr>
              <w:t xml:space="preserve">　</w:t>
            </w:r>
          </w:p>
        </w:tc>
        <w:tc>
          <w:tcPr>
            <w:tcW w:w="757" w:type="pct"/>
            <w:shd w:val="clear" w:color="auto" w:fill="auto"/>
            <w:noWrap/>
            <w:vAlign w:val="center"/>
            <w:hideMark/>
          </w:tcPr>
          <w:p w14:paraId="2C91AFFB" w14:textId="42AE5EFA" w:rsidR="00304713" w:rsidRPr="0016661A" w:rsidRDefault="00304713" w:rsidP="00304713">
            <w:pPr>
              <w:jc w:val="center"/>
              <w:rPr>
                <w:sz w:val="21"/>
                <w:szCs w:val="21"/>
              </w:rPr>
            </w:pPr>
            <w:r w:rsidRPr="0016661A">
              <w:rPr>
                <w:sz w:val="21"/>
                <w:szCs w:val="21"/>
              </w:rPr>
              <w:t>G4:20571</w:t>
            </w:r>
            <w:r w:rsidR="00182629" w:rsidRPr="0016661A">
              <w:rPr>
                <w:sz w:val="21"/>
                <w:szCs w:val="21"/>
              </w:rPr>
              <w:t>8.51</w:t>
            </w:r>
          </w:p>
        </w:tc>
        <w:tc>
          <w:tcPr>
            <w:tcW w:w="673" w:type="pct"/>
            <w:shd w:val="clear" w:color="auto" w:fill="auto"/>
            <w:noWrap/>
            <w:vAlign w:val="center"/>
            <w:hideMark/>
          </w:tcPr>
          <w:p w14:paraId="6C1903A7" w14:textId="77777777" w:rsidR="00304713" w:rsidRPr="0016661A" w:rsidRDefault="00304713" w:rsidP="00304713">
            <w:pPr>
              <w:jc w:val="center"/>
              <w:rPr>
                <w:sz w:val="21"/>
                <w:szCs w:val="21"/>
              </w:rPr>
            </w:pPr>
            <w:r w:rsidRPr="0016661A">
              <w:rPr>
                <w:sz w:val="21"/>
                <w:szCs w:val="21"/>
              </w:rPr>
              <w:t>Gu4:0.10</w:t>
            </w:r>
          </w:p>
        </w:tc>
        <w:tc>
          <w:tcPr>
            <w:tcW w:w="534" w:type="pct"/>
            <w:vMerge/>
            <w:vAlign w:val="center"/>
            <w:hideMark/>
          </w:tcPr>
          <w:p w14:paraId="16AE04D9" w14:textId="77777777" w:rsidR="00304713" w:rsidRPr="0016661A" w:rsidRDefault="00304713" w:rsidP="00304713">
            <w:pPr>
              <w:rPr>
                <w:sz w:val="21"/>
                <w:szCs w:val="21"/>
              </w:rPr>
            </w:pPr>
          </w:p>
        </w:tc>
        <w:tc>
          <w:tcPr>
            <w:tcW w:w="536" w:type="pct"/>
            <w:vMerge/>
            <w:vAlign w:val="center"/>
            <w:hideMark/>
          </w:tcPr>
          <w:p w14:paraId="2CFCB0F4" w14:textId="77777777" w:rsidR="00304713" w:rsidRPr="0016661A" w:rsidRDefault="00304713" w:rsidP="00304713">
            <w:pPr>
              <w:rPr>
                <w:sz w:val="21"/>
                <w:szCs w:val="21"/>
              </w:rPr>
            </w:pPr>
          </w:p>
        </w:tc>
      </w:tr>
      <w:tr w:rsidR="0016661A" w:rsidRPr="0016661A" w14:paraId="0BDE6BD3" w14:textId="77777777" w:rsidTr="00304713">
        <w:trPr>
          <w:trHeight w:val="340"/>
        </w:trPr>
        <w:tc>
          <w:tcPr>
            <w:tcW w:w="468" w:type="pct"/>
            <w:shd w:val="clear" w:color="auto" w:fill="auto"/>
            <w:noWrap/>
            <w:vAlign w:val="center"/>
            <w:hideMark/>
          </w:tcPr>
          <w:p w14:paraId="026CCF20" w14:textId="77777777" w:rsidR="00304713" w:rsidRPr="0016661A" w:rsidRDefault="00304713" w:rsidP="00304713">
            <w:pPr>
              <w:jc w:val="center"/>
              <w:rPr>
                <w:sz w:val="21"/>
                <w:szCs w:val="21"/>
              </w:rPr>
            </w:pPr>
            <w:r w:rsidRPr="0016661A">
              <w:rPr>
                <w:sz w:val="21"/>
                <w:szCs w:val="21"/>
              </w:rPr>
              <w:t xml:space="preserve">　</w:t>
            </w:r>
          </w:p>
        </w:tc>
        <w:tc>
          <w:tcPr>
            <w:tcW w:w="589" w:type="pct"/>
            <w:shd w:val="clear" w:color="auto" w:fill="auto"/>
            <w:noWrap/>
            <w:vAlign w:val="center"/>
            <w:hideMark/>
          </w:tcPr>
          <w:p w14:paraId="2352BDCB" w14:textId="77777777" w:rsidR="00304713" w:rsidRPr="0016661A" w:rsidRDefault="00304713" w:rsidP="00304713">
            <w:pPr>
              <w:jc w:val="center"/>
              <w:rPr>
                <w:sz w:val="21"/>
                <w:szCs w:val="21"/>
              </w:rPr>
            </w:pPr>
            <w:r w:rsidRPr="0016661A">
              <w:rPr>
                <w:sz w:val="21"/>
                <w:szCs w:val="21"/>
              </w:rPr>
              <w:t xml:space="preserve">　</w:t>
            </w:r>
          </w:p>
        </w:tc>
        <w:tc>
          <w:tcPr>
            <w:tcW w:w="686" w:type="pct"/>
            <w:shd w:val="clear" w:color="auto" w:fill="auto"/>
            <w:noWrap/>
            <w:vAlign w:val="center"/>
            <w:hideMark/>
          </w:tcPr>
          <w:p w14:paraId="3847CCF2" w14:textId="77777777" w:rsidR="00304713" w:rsidRPr="0016661A" w:rsidRDefault="00304713" w:rsidP="00304713">
            <w:pPr>
              <w:jc w:val="center"/>
              <w:rPr>
                <w:sz w:val="21"/>
                <w:szCs w:val="21"/>
              </w:rPr>
            </w:pPr>
            <w:r w:rsidRPr="0016661A">
              <w:rPr>
                <w:sz w:val="21"/>
                <w:szCs w:val="21"/>
              </w:rPr>
              <w:t xml:space="preserve">　</w:t>
            </w:r>
          </w:p>
        </w:tc>
        <w:tc>
          <w:tcPr>
            <w:tcW w:w="757" w:type="pct"/>
            <w:shd w:val="clear" w:color="auto" w:fill="auto"/>
            <w:noWrap/>
            <w:vAlign w:val="center"/>
            <w:hideMark/>
          </w:tcPr>
          <w:p w14:paraId="358E333C" w14:textId="77777777" w:rsidR="00304713" w:rsidRPr="0016661A" w:rsidRDefault="00304713" w:rsidP="00304713">
            <w:pPr>
              <w:jc w:val="center"/>
              <w:rPr>
                <w:sz w:val="21"/>
                <w:szCs w:val="21"/>
              </w:rPr>
            </w:pPr>
            <w:r w:rsidRPr="0016661A">
              <w:rPr>
                <w:sz w:val="21"/>
                <w:szCs w:val="21"/>
              </w:rPr>
              <w:t xml:space="preserve">　</w:t>
            </w:r>
          </w:p>
        </w:tc>
        <w:tc>
          <w:tcPr>
            <w:tcW w:w="757" w:type="pct"/>
            <w:shd w:val="clear" w:color="auto" w:fill="auto"/>
            <w:noWrap/>
            <w:vAlign w:val="center"/>
            <w:hideMark/>
          </w:tcPr>
          <w:p w14:paraId="2B505E0A" w14:textId="77777777" w:rsidR="00304713" w:rsidRPr="0016661A" w:rsidRDefault="00304713" w:rsidP="00304713">
            <w:pPr>
              <w:jc w:val="center"/>
              <w:rPr>
                <w:sz w:val="21"/>
                <w:szCs w:val="21"/>
              </w:rPr>
            </w:pPr>
            <w:r w:rsidRPr="0016661A">
              <w:rPr>
                <w:sz w:val="21"/>
                <w:szCs w:val="21"/>
              </w:rPr>
              <w:t>G5:56.5</w:t>
            </w:r>
          </w:p>
        </w:tc>
        <w:tc>
          <w:tcPr>
            <w:tcW w:w="673" w:type="pct"/>
            <w:shd w:val="clear" w:color="auto" w:fill="auto"/>
            <w:noWrap/>
            <w:vAlign w:val="center"/>
            <w:hideMark/>
          </w:tcPr>
          <w:p w14:paraId="453465EC" w14:textId="77777777" w:rsidR="00304713" w:rsidRPr="0016661A" w:rsidRDefault="00304713" w:rsidP="00304713">
            <w:pPr>
              <w:jc w:val="center"/>
              <w:rPr>
                <w:sz w:val="21"/>
                <w:szCs w:val="21"/>
              </w:rPr>
            </w:pPr>
            <w:r w:rsidRPr="0016661A">
              <w:rPr>
                <w:sz w:val="21"/>
                <w:szCs w:val="21"/>
              </w:rPr>
              <w:t>Gu5:1.0</w:t>
            </w:r>
          </w:p>
        </w:tc>
        <w:tc>
          <w:tcPr>
            <w:tcW w:w="534" w:type="pct"/>
            <w:vMerge/>
            <w:vAlign w:val="center"/>
            <w:hideMark/>
          </w:tcPr>
          <w:p w14:paraId="0636E2BC" w14:textId="77777777" w:rsidR="00304713" w:rsidRPr="0016661A" w:rsidRDefault="00304713" w:rsidP="00304713">
            <w:pPr>
              <w:rPr>
                <w:sz w:val="21"/>
                <w:szCs w:val="21"/>
              </w:rPr>
            </w:pPr>
          </w:p>
        </w:tc>
        <w:tc>
          <w:tcPr>
            <w:tcW w:w="536" w:type="pct"/>
            <w:vMerge/>
            <w:vAlign w:val="center"/>
            <w:hideMark/>
          </w:tcPr>
          <w:p w14:paraId="02A4EB2A" w14:textId="77777777" w:rsidR="00304713" w:rsidRPr="0016661A" w:rsidRDefault="00304713" w:rsidP="00304713">
            <w:pPr>
              <w:rPr>
                <w:sz w:val="21"/>
                <w:szCs w:val="21"/>
              </w:rPr>
            </w:pPr>
          </w:p>
        </w:tc>
      </w:tr>
      <w:tr w:rsidR="0016661A" w:rsidRPr="0016661A" w14:paraId="6AA5B420" w14:textId="77777777" w:rsidTr="00304713">
        <w:trPr>
          <w:trHeight w:val="340"/>
        </w:trPr>
        <w:tc>
          <w:tcPr>
            <w:tcW w:w="468" w:type="pct"/>
            <w:shd w:val="clear" w:color="auto" w:fill="auto"/>
            <w:noWrap/>
            <w:vAlign w:val="center"/>
            <w:hideMark/>
          </w:tcPr>
          <w:p w14:paraId="6CD7FCFB" w14:textId="77777777" w:rsidR="00304713" w:rsidRPr="0016661A" w:rsidRDefault="00304713" w:rsidP="00304713">
            <w:pPr>
              <w:jc w:val="center"/>
              <w:rPr>
                <w:sz w:val="21"/>
                <w:szCs w:val="21"/>
              </w:rPr>
            </w:pPr>
            <w:r w:rsidRPr="0016661A">
              <w:rPr>
                <w:sz w:val="21"/>
                <w:szCs w:val="21"/>
              </w:rPr>
              <w:t xml:space="preserve">　</w:t>
            </w:r>
          </w:p>
        </w:tc>
        <w:tc>
          <w:tcPr>
            <w:tcW w:w="589" w:type="pct"/>
            <w:shd w:val="clear" w:color="auto" w:fill="auto"/>
            <w:noWrap/>
            <w:vAlign w:val="center"/>
            <w:hideMark/>
          </w:tcPr>
          <w:p w14:paraId="351112AF" w14:textId="77777777" w:rsidR="00304713" w:rsidRPr="0016661A" w:rsidRDefault="00304713" w:rsidP="00304713">
            <w:pPr>
              <w:jc w:val="center"/>
              <w:rPr>
                <w:sz w:val="21"/>
                <w:szCs w:val="21"/>
              </w:rPr>
            </w:pPr>
            <w:r w:rsidRPr="0016661A">
              <w:rPr>
                <w:sz w:val="21"/>
                <w:szCs w:val="21"/>
              </w:rPr>
              <w:t xml:space="preserve">　</w:t>
            </w:r>
          </w:p>
        </w:tc>
        <w:tc>
          <w:tcPr>
            <w:tcW w:w="686" w:type="pct"/>
            <w:shd w:val="clear" w:color="auto" w:fill="auto"/>
            <w:noWrap/>
            <w:vAlign w:val="bottom"/>
            <w:hideMark/>
          </w:tcPr>
          <w:p w14:paraId="6B0693D2" w14:textId="77777777" w:rsidR="00304713" w:rsidRPr="0016661A" w:rsidRDefault="00304713" w:rsidP="00304713">
            <w:pPr>
              <w:jc w:val="center"/>
              <w:rPr>
                <w:sz w:val="21"/>
                <w:szCs w:val="21"/>
              </w:rPr>
            </w:pPr>
          </w:p>
        </w:tc>
        <w:tc>
          <w:tcPr>
            <w:tcW w:w="757" w:type="pct"/>
            <w:shd w:val="clear" w:color="auto" w:fill="auto"/>
            <w:noWrap/>
            <w:vAlign w:val="center"/>
            <w:hideMark/>
          </w:tcPr>
          <w:p w14:paraId="7661CDBB" w14:textId="77777777" w:rsidR="00304713" w:rsidRPr="0016661A" w:rsidRDefault="00304713" w:rsidP="00304713">
            <w:pPr>
              <w:jc w:val="center"/>
              <w:rPr>
                <w:sz w:val="21"/>
                <w:szCs w:val="21"/>
              </w:rPr>
            </w:pPr>
            <w:r w:rsidRPr="0016661A">
              <w:rPr>
                <w:sz w:val="21"/>
                <w:szCs w:val="21"/>
              </w:rPr>
              <w:t xml:space="preserve">　</w:t>
            </w:r>
          </w:p>
        </w:tc>
        <w:tc>
          <w:tcPr>
            <w:tcW w:w="757" w:type="pct"/>
            <w:shd w:val="clear" w:color="auto" w:fill="auto"/>
            <w:noWrap/>
            <w:vAlign w:val="center"/>
            <w:hideMark/>
          </w:tcPr>
          <w:p w14:paraId="211E753F" w14:textId="77777777" w:rsidR="00304713" w:rsidRPr="0016661A" w:rsidRDefault="00304713" w:rsidP="00304713">
            <w:pPr>
              <w:jc w:val="center"/>
              <w:rPr>
                <w:sz w:val="21"/>
                <w:szCs w:val="21"/>
              </w:rPr>
            </w:pPr>
            <w:r w:rsidRPr="0016661A">
              <w:rPr>
                <w:sz w:val="21"/>
                <w:szCs w:val="21"/>
              </w:rPr>
              <w:t>G6:4.91</w:t>
            </w:r>
          </w:p>
        </w:tc>
        <w:tc>
          <w:tcPr>
            <w:tcW w:w="673" w:type="pct"/>
            <w:shd w:val="clear" w:color="auto" w:fill="auto"/>
            <w:noWrap/>
            <w:vAlign w:val="center"/>
            <w:hideMark/>
          </w:tcPr>
          <w:p w14:paraId="2884C489" w14:textId="77777777" w:rsidR="00304713" w:rsidRPr="0016661A" w:rsidRDefault="00304713" w:rsidP="00304713">
            <w:pPr>
              <w:jc w:val="center"/>
              <w:rPr>
                <w:sz w:val="21"/>
                <w:szCs w:val="21"/>
              </w:rPr>
            </w:pPr>
            <w:r w:rsidRPr="0016661A">
              <w:rPr>
                <w:sz w:val="21"/>
                <w:szCs w:val="21"/>
              </w:rPr>
              <w:t xml:space="preserve">　</w:t>
            </w:r>
          </w:p>
        </w:tc>
        <w:tc>
          <w:tcPr>
            <w:tcW w:w="534" w:type="pct"/>
            <w:vMerge/>
            <w:vAlign w:val="center"/>
            <w:hideMark/>
          </w:tcPr>
          <w:p w14:paraId="08747CA9" w14:textId="77777777" w:rsidR="00304713" w:rsidRPr="0016661A" w:rsidRDefault="00304713" w:rsidP="00304713">
            <w:pPr>
              <w:rPr>
                <w:sz w:val="21"/>
                <w:szCs w:val="21"/>
              </w:rPr>
            </w:pPr>
          </w:p>
        </w:tc>
        <w:tc>
          <w:tcPr>
            <w:tcW w:w="536" w:type="pct"/>
            <w:vMerge/>
            <w:vAlign w:val="center"/>
            <w:hideMark/>
          </w:tcPr>
          <w:p w14:paraId="77DF1E68" w14:textId="77777777" w:rsidR="00304713" w:rsidRPr="0016661A" w:rsidRDefault="00304713" w:rsidP="00304713">
            <w:pPr>
              <w:rPr>
                <w:sz w:val="21"/>
                <w:szCs w:val="21"/>
              </w:rPr>
            </w:pPr>
          </w:p>
        </w:tc>
      </w:tr>
      <w:tr w:rsidR="0016661A" w:rsidRPr="0016661A" w14:paraId="2FBE4DD4" w14:textId="77777777" w:rsidTr="00304713">
        <w:trPr>
          <w:trHeight w:val="340"/>
        </w:trPr>
        <w:tc>
          <w:tcPr>
            <w:tcW w:w="468" w:type="pct"/>
            <w:shd w:val="clear" w:color="auto" w:fill="auto"/>
            <w:noWrap/>
            <w:vAlign w:val="center"/>
            <w:hideMark/>
          </w:tcPr>
          <w:p w14:paraId="71FC112E" w14:textId="77777777" w:rsidR="00304713" w:rsidRPr="0016661A" w:rsidRDefault="00304713" w:rsidP="00304713">
            <w:pPr>
              <w:jc w:val="center"/>
              <w:rPr>
                <w:sz w:val="21"/>
                <w:szCs w:val="21"/>
              </w:rPr>
            </w:pPr>
            <w:r w:rsidRPr="0016661A">
              <w:rPr>
                <w:sz w:val="21"/>
                <w:szCs w:val="21"/>
              </w:rPr>
              <w:t xml:space="preserve">　</w:t>
            </w:r>
          </w:p>
        </w:tc>
        <w:tc>
          <w:tcPr>
            <w:tcW w:w="589" w:type="pct"/>
            <w:shd w:val="clear" w:color="auto" w:fill="auto"/>
            <w:noWrap/>
            <w:vAlign w:val="center"/>
            <w:hideMark/>
          </w:tcPr>
          <w:p w14:paraId="6E2BFE94" w14:textId="77777777" w:rsidR="00304713" w:rsidRPr="0016661A" w:rsidRDefault="00304713" w:rsidP="00304713">
            <w:pPr>
              <w:jc w:val="center"/>
              <w:rPr>
                <w:sz w:val="21"/>
                <w:szCs w:val="21"/>
              </w:rPr>
            </w:pPr>
          </w:p>
        </w:tc>
        <w:tc>
          <w:tcPr>
            <w:tcW w:w="686" w:type="pct"/>
            <w:shd w:val="clear" w:color="auto" w:fill="auto"/>
            <w:noWrap/>
            <w:vAlign w:val="bottom"/>
            <w:hideMark/>
          </w:tcPr>
          <w:p w14:paraId="28D2711F" w14:textId="77777777" w:rsidR="00304713" w:rsidRPr="0016661A" w:rsidRDefault="00304713" w:rsidP="00304713">
            <w:pPr>
              <w:jc w:val="center"/>
              <w:rPr>
                <w:sz w:val="21"/>
                <w:szCs w:val="21"/>
              </w:rPr>
            </w:pPr>
          </w:p>
        </w:tc>
        <w:tc>
          <w:tcPr>
            <w:tcW w:w="757" w:type="pct"/>
            <w:shd w:val="clear" w:color="auto" w:fill="auto"/>
            <w:noWrap/>
            <w:vAlign w:val="center"/>
            <w:hideMark/>
          </w:tcPr>
          <w:p w14:paraId="2C4A87C2" w14:textId="77777777" w:rsidR="00304713" w:rsidRPr="0016661A" w:rsidRDefault="00304713" w:rsidP="00304713">
            <w:pPr>
              <w:jc w:val="center"/>
              <w:rPr>
                <w:sz w:val="21"/>
                <w:szCs w:val="21"/>
              </w:rPr>
            </w:pPr>
            <w:r w:rsidRPr="0016661A">
              <w:rPr>
                <w:sz w:val="21"/>
                <w:szCs w:val="21"/>
              </w:rPr>
              <w:t xml:space="preserve">　</w:t>
            </w:r>
          </w:p>
        </w:tc>
        <w:tc>
          <w:tcPr>
            <w:tcW w:w="757" w:type="pct"/>
            <w:shd w:val="clear" w:color="auto" w:fill="auto"/>
            <w:noWrap/>
            <w:vAlign w:val="center"/>
            <w:hideMark/>
          </w:tcPr>
          <w:p w14:paraId="4246DA9E" w14:textId="41CAF61D" w:rsidR="00304713" w:rsidRPr="0016661A" w:rsidRDefault="00304713" w:rsidP="00304713">
            <w:pPr>
              <w:jc w:val="center"/>
              <w:rPr>
                <w:sz w:val="21"/>
                <w:szCs w:val="21"/>
              </w:rPr>
            </w:pPr>
            <w:r w:rsidRPr="0016661A">
              <w:rPr>
                <w:sz w:val="21"/>
                <w:szCs w:val="21"/>
              </w:rPr>
              <w:t>G7:</w:t>
            </w:r>
            <w:r w:rsidR="00182629" w:rsidRPr="0016661A">
              <w:rPr>
                <w:sz w:val="21"/>
                <w:szCs w:val="21"/>
              </w:rPr>
              <w:t>4.51</w:t>
            </w:r>
          </w:p>
        </w:tc>
        <w:tc>
          <w:tcPr>
            <w:tcW w:w="673" w:type="pct"/>
            <w:shd w:val="clear" w:color="auto" w:fill="auto"/>
            <w:noWrap/>
            <w:vAlign w:val="center"/>
            <w:hideMark/>
          </w:tcPr>
          <w:p w14:paraId="333DC1A1" w14:textId="77777777" w:rsidR="00304713" w:rsidRPr="0016661A" w:rsidRDefault="00304713" w:rsidP="00304713">
            <w:pPr>
              <w:jc w:val="center"/>
              <w:rPr>
                <w:sz w:val="21"/>
                <w:szCs w:val="21"/>
              </w:rPr>
            </w:pPr>
            <w:r w:rsidRPr="0016661A">
              <w:rPr>
                <w:sz w:val="21"/>
                <w:szCs w:val="21"/>
              </w:rPr>
              <w:t xml:space="preserve">　</w:t>
            </w:r>
          </w:p>
        </w:tc>
        <w:tc>
          <w:tcPr>
            <w:tcW w:w="534" w:type="pct"/>
            <w:vMerge/>
            <w:shd w:val="clear" w:color="auto" w:fill="auto"/>
            <w:noWrap/>
            <w:vAlign w:val="center"/>
            <w:hideMark/>
          </w:tcPr>
          <w:p w14:paraId="633A1C58" w14:textId="77777777" w:rsidR="00304713" w:rsidRPr="0016661A" w:rsidRDefault="00304713" w:rsidP="00304713">
            <w:pPr>
              <w:jc w:val="center"/>
              <w:rPr>
                <w:sz w:val="21"/>
                <w:szCs w:val="21"/>
              </w:rPr>
            </w:pPr>
          </w:p>
        </w:tc>
        <w:tc>
          <w:tcPr>
            <w:tcW w:w="536" w:type="pct"/>
            <w:vMerge/>
            <w:shd w:val="clear" w:color="auto" w:fill="auto"/>
            <w:vAlign w:val="center"/>
            <w:hideMark/>
          </w:tcPr>
          <w:p w14:paraId="475E5A86" w14:textId="77777777" w:rsidR="00304713" w:rsidRPr="0016661A" w:rsidRDefault="00304713" w:rsidP="00304713">
            <w:pPr>
              <w:jc w:val="center"/>
              <w:rPr>
                <w:sz w:val="21"/>
                <w:szCs w:val="21"/>
              </w:rPr>
            </w:pPr>
          </w:p>
        </w:tc>
      </w:tr>
      <w:tr w:rsidR="0016661A" w:rsidRPr="0016661A" w14:paraId="3BF1D50F" w14:textId="77777777" w:rsidTr="00304713">
        <w:trPr>
          <w:trHeight w:val="340"/>
        </w:trPr>
        <w:tc>
          <w:tcPr>
            <w:tcW w:w="468" w:type="pct"/>
            <w:shd w:val="clear" w:color="auto" w:fill="auto"/>
            <w:noWrap/>
            <w:vAlign w:val="center"/>
            <w:hideMark/>
          </w:tcPr>
          <w:p w14:paraId="32BC8400" w14:textId="77777777" w:rsidR="00304713" w:rsidRPr="0016661A" w:rsidRDefault="00304713" w:rsidP="00304713">
            <w:pPr>
              <w:jc w:val="center"/>
              <w:rPr>
                <w:sz w:val="21"/>
                <w:szCs w:val="21"/>
              </w:rPr>
            </w:pPr>
            <w:r w:rsidRPr="0016661A">
              <w:rPr>
                <w:sz w:val="21"/>
                <w:szCs w:val="21"/>
              </w:rPr>
              <w:t xml:space="preserve">　</w:t>
            </w:r>
          </w:p>
        </w:tc>
        <w:tc>
          <w:tcPr>
            <w:tcW w:w="589" w:type="pct"/>
            <w:shd w:val="clear" w:color="auto" w:fill="auto"/>
            <w:noWrap/>
            <w:vAlign w:val="center"/>
            <w:hideMark/>
          </w:tcPr>
          <w:p w14:paraId="0520C081" w14:textId="77777777" w:rsidR="00304713" w:rsidRPr="0016661A" w:rsidRDefault="00304713" w:rsidP="00304713">
            <w:pPr>
              <w:jc w:val="center"/>
              <w:rPr>
                <w:sz w:val="21"/>
                <w:szCs w:val="21"/>
              </w:rPr>
            </w:pPr>
          </w:p>
        </w:tc>
        <w:tc>
          <w:tcPr>
            <w:tcW w:w="686" w:type="pct"/>
            <w:shd w:val="clear" w:color="auto" w:fill="auto"/>
            <w:noWrap/>
            <w:vAlign w:val="bottom"/>
            <w:hideMark/>
          </w:tcPr>
          <w:p w14:paraId="5485D9CC" w14:textId="77777777" w:rsidR="00304713" w:rsidRPr="0016661A" w:rsidRDefault="00304713" w:rsidP="00304713">
            <w:pPr>
              <w:jc w:val="center"/>
              <w:rPr>
                <w:sz w:val="21"/>
                <w:szCs w:val="21"/>
              </w:rPr>
            </w:pPr>
          </w:p>
        </w:tc>
        <w:tc>
          <w:tcPr>
            <w:tcW w:w="757" w:type="pct"/>
            <w:shd w:val="clear" w:color="auto" w:fill="auto"/>
            <w:noWrap/>
            <w:vAlign w:val="center"/>
            <w:hideMark/>
          </w:tcPr>
          <w:p w14:paraId="2E014525" w14:textId="77777777" w:rsidR="00304713" w:rsidRPr="0016661A" w:rsidRDefault="00304713" w:rsidP="00304713">
            <w:pPr>
              <w:jc w:val="center"/>
              <w:rPr>
                <w:sz w:val="21"/>
                <w:szCs w:val="21"/>
              </w:rPr>
            </w:pPr>
            <w:r w:rsidRPr="0016661A">
              <w:rPr>
                <w:sz w:val="21"/>
                <w:szCs w:val="21"/>
              </w:rPr>
              <w:t xml:space="preserve">　</w:t>
            </w:r>
          </w:p>
        </w:tc>
        <w:tc>
          <w:tcPr>
            <w:tcW w:w="757" w:type="pct"/>
            <w:shd w:val="clear" w:color="auto" w:fill="auto"/>
            <w:noWrap/>
            <w:vAlign w:val="center"/>
            <w:hideMark/>
          </w:tcPr>
          <w:p w14:paraId="01C674B6" w14:textId="77777777" w:rsidR="00304713" w:rsidRPr="0016661A" w:rsidRDefault="00304713" w:rsidP="00304713">
            <w:pPr>
              <w:jc w:val="center"/>
              <w:rPr>
                <w:sz w:val="21"/>
                <w:szCs w:val="21"/>
              </w:rPr>
            </w:pPr>
            <w:r w:rsidRPr="0016661A">
              <w:rPr>
                <w:sz w:val="21"/>
                <w:szCs w:val="21"/>
              </w:rPr>
              <w:t>G8:56.5</w:t>
            </w:r>
          </w:p>
        </w:tc>
        <w:tc>
          <w:tcPr>
            <w:tcW w:w="673" w:type="pct"/>
            <w:shd w:val="clear" w:color="auto" w:fill="auto"/>
            <w:noWrap/>
            <w:vAlign w:val="center"/>
            <w:hideMark/>
          </w:tcPr>
          <w:p w14:paraId="35781C8B" w14:textId="77777777" w:rsidR="00304713" w:rsidRPr="0016661A" w:rsidRDefault="00304713" w:rsidP="00304713">
            <w:pPr>
              <w:jc w:val="center"/>
              <w:rPr>
                <w:sz w:val="21"/>
                <w:szCs w:val="21"/>
              </w:rPr>
            </w:pPr>
            <w:r w:rsidRPr="0016661A">
              <w:rPr>
                <w:sz w:val="21"/>
                <w:szCs w:val="21"/>
              </w:rPr>
              <w:t xml:space="preserve">　</w:t>
            </w:r>
          </w:p>
        </w:tc>
        <w:tc>
          <w:tcPr>
            <w:tcW w:w="534" w:type="pct"/>
            <w:vMerge/>
            <w:shd w:val="clear" w:color="auto" w:fill="auto"/>
            <w:noWrap/>
            <w:vAlign w:val="center"/>
            <w:hideMark/>
          </w:tcPr>
          <w:p w14:paraId="5BEBE3B4" w14:textId="77777777" w:rsidR="00304713" w:rsidRPr="0016661A" w:rsidRDefault="00304713" w:rsidP="00304713">
            <w:pPr>
              <w:jc w:val="center"/>
              <w:rPr>
                <w:sz w:val="21"/>
                <w:szCs w:val="21"/>
              </w:rPr>
            </w:pPr>
          </w:p>
        </w:tc>
        <w:tc>
          <w:tcPr>
            <w:tcW w:w="536" w:type="pct"/>
            <w:vMerge/>
            <w:shd w:val="clear" w:color="auto" w:fill="auto"/>
            <w:vAlign w:val="center"/>
            <w:hideMark/>
          </w:tcPr>
          <w:p w14:paraId="038B4DC1" w14:textId="77777777" w:rsidR="00304713" w:rsidRPr="0016661A" w:rsidRDefault="00304713" w:rsidP="00304713">
            <w:pPr>
              <w:jc w:val="center"/>
              <w:rPr>
                <w:sz w:val="21"/>
                <w:szCs w:val="21"/>
              </w:rPr>
            </w:pPr>
          </w:p>
        </w:tc>
      </w:tr>
      <w:tr w:rsidR="0016661A" w:rsidRPr="0016661A" w14:paraId="39D78153" w14:textId="77777777" w:rsidTr="00304713">
        <w:trPr>
          <w:trHeight w:val="340"/>
        </w:trPr>
        <w:tc>
          <w:tcPr>
            <w:tcW w:w="468" w:type="pct"/>
            <w:shd w:val="clear" w:color="auto" w:fill="auto"/>
            <w:noWrap/>
            <w:vAlign w:val="center"/>
            <w:hideMark/>
          </w:tcPr>
          <w:p w14:paraId="47878048" w14:textId="77777777" w:rsidR="00304713" w:rsidRPr="0016661A" w:rsidRDefault="00304713" w:rsidP="00304713">
            <w:pPr>
              <w:jc w:val="center"/>
              <w:rPr>
                <w:sz w:val="21"/>
                <w:szCs w:val="21"/>
              </w:rPr>
            </w:pPr>
            <w:r w:rsidRPr="0016661A">
              <w:rPr>
                <w:sz w:val="21"/>
                <w:szCs w:val="21"/>
              </w:rPr>
              <w:t xml:space="preserve">　</w:t>
            </w:r>
          </w:p>
        </w:tc>
        <w:tc>
          <w:tcPr>
            <w:tcW w:w="589" w:type="pct"/>
            <w:shd w:val="clear" w:color="auto" w:fill="auto"/>
            <w:noWrap/>
            <w:vAlign w:val="center"/>
            <w:hideMark/>
          </w:tcPr>
          <w:p w14:paraId="34513036" w14:textId="77777777" w:rsidR="00304713" w:rsidRPr="0016661A" w:rsidRDefault="00304713" w:rsidP="00304713">
            <w:pPr>
              <w:jc w:val="center"/>
              <w:rPr>
                <w:sz w:val="21"/>
                <w:szCs w:val="21"/>
              </w:rPr>
            </w:pPr>
          </w:p>
        </w:tc>
        <w:tc>
          <w:tcPr>
            <w:tcW w:w="686" w:type="pct"/>
            <w:shd w:val="clear" w:color="auto" w:fill="auto"/>
            <w:noWrap/>
            <w:vAlign w:val="bottom"/>
            <w:hideMark/>
          </w:tcPr>
          <w:p w14:paraId="29B34A3B" w14:textId="77777777" w:rsidR="00304713" w:rsidRPr="0016661A" w:rsidRDefault="00304713" w:rsidP="00304713">
            <w:pPr>
              <w:jc w:val="center"/>
              <w:rPr>
                <w:sz w:val="21"/>
                <w:szCs w:val="21"/>
              </w:rPr>
            </w:pPr>
          </w:p>
        </w:tc>
        <w:tc>
          <w:tcPr>
            <w:tcW w:w="757" w:type="pct"/>
            <w:shd w:val="clear" w:color="auto" w:fill="auto"/>
            <w:noWrap/>
            <w:vAlign w:val="center"/>
            <w:hideMark/>
          </w:tcPr>
          <w:p w14:paraId="5E337F44" w14:textId="77777777" w:rsidR="00304713" w:rsidRPr="0016661A" w:rsidRDefault="00304713" w:rsidP="00304713">
            <w:pPr>
              <w:jc w:val="center"/>
              <w:rPr>
                <w:sz w:val="21"/>
                <w:szCs w:val="21"/>
              </w:rPr>
            </w:pPr>
            <w:r w:rsidRPr="0016661A">
              <w:rPr>
                <w:sz w:val="21"/>
                <w:szCs w:val="21"/>
              </w:rPr>
              <w:t xml:space="preserve">　</w:t>
            </w:r>
          </w:p>
        </w:tc>
        <w:tc>
          <w:tcPr>
            <w:tcW w:w="757" w:type="pct"/>
            <w:shd w:val="clear" w:color="auto" w:fill="auto"/>
            <w:noWrap/>
            <w:vAlign w:val="center"/>
            <w:hideMark/>
          </w:tcPr>
          <w:p w14:paraId="78A638A1" w14:textId="77777777" w:rsidR="00304713" w:rsidRPr="0016661A" w:rsidRDefault="00304713" w:rsidP="00304713">
            <w:pPr>
              <w:jc w:val="center"/>
              <w:rPr>
                <w:sz w:val="21"/>
                <w:szCs w:val="21"/>
              </w:rPr>
            </w:pPr>
            <w:r w:rsidRPr="0016661A">
              <w:rPr>
                <w:sz w:val="21"/>
                <w:szCs w:val="21"/>
              </w:rPr>
              <w:t>G9:9.0</w:t>
            </w:r>
          </w:p>
        </w:tc>
        <w:tc>
          <w:tcPr>
            <w:tcW w:w="673" w:type="pct"/>
            <w:shd w:val="clear" w:color="auto" w:fill="auto"/>
            <w:noWrap/>
            <w:vAlign w:val="bottom"/>
            <w:hideMark/>
          </w:tcPr>
          <w:p w14:paraId="1BD76C08" w14:textId="77777777" w:rsidR="00304713" w:rsidRPr="0016661A" w:rsidRDefault="00304713" w:rsidP="00304713">
            <w:pPr>
              <w:jc w:val="center"/>
              <w:rPr>
                <w:sz w:val="21"/>
                <w:szCs w:val="21"/>
              </w:rPr>
            </w:pPr>
          </w:p>
        </w:tc>
        <w:tc>
          <w:tcPr>
            <w:tcW w:w="534" w:type="pct"/>
            <w:vMerge/>
            <w:shd w:val="clear" w:color="auto" w:fill="auto"/>
            <w:noWrap/>
            <w:vAlign w:val="center"/>
            <w:hideMark/>
          </w:tcPr>
          <w:p w14:paraId="325825FB" w14:textId="77777777" w:rsidR="00304713" w:rsidRPr="0016661A" w:rsidRDefault="00304713" w:rsidP="00304713">
            <w:pPr>
              <w:rPr>
                <w:sz w:val="21"/>
                <w:szCs w:val="21"/>
              </w:rPr>
            </w:pPr>
          </w:p>
        </w:tc>
        <w:tc>
          <w:tcPr>
            <w:tcW w:w="536" w:type="pct"/>
            <w:vMerge/>
            <w:shd w:val="clear" w:color="auto" w:fill="auto"/>
            <w:vAlign w:val="center"/>
            <w:hideMark/>
          </w:tcPr>
          <w:p w14:paraId="7AB5D510" w14:textId="77777777" w:rsidR="00304713" w:rsidRPr="0016661A" w:rsidRDefault="00304713" w:rsidP="00304713">
            <w:pPr>
              <w:jc w:val="center"/>
              <w:rPr>
                <w:sz w:val="21"/>
                <w:szCs w:val="21"/>
              </w:rPr>
            </w:pPr>
          </w:p>
        </w:tc>
      </w:tr>
      <w:tr w:rsidR="0016661A" w:rsidRPr="0016661A" w14:paraId="0DA9AAF6" w14:textId="77777777" w:rsidTr="00AE1456">
        <w:trPr>
          <w:trHeight w:val="340"/>
        </w:trPr>
        <w:tc>
          <w:tcPr>
            <w:tcW w:w="1057" w:type="pct"/>
            <w:gridSpan w:val="2"/>
            <w:vMerge w:val="restart"/>
            <w:shd w:val="clear" w:color="auto" w:fill="auto"/>
            <w:noWrap/>
            <w:vAlign w:val="center"/>
            <w:hideMark/>
          </w:tcPr>
          <w:p w14:paraId="7442B721" w14:textId="2DE94AAC" w:rsidR="00304713" w:rsidRPr="0016661A" w:rsidRDefault="00304713" w:rsidP="00304713">
            <w:pPr>
              <w:jc w:val="center"/>
              <w:rPr>
                <w:b/>
                <w:bCs/>
                <w:sz w:val="21"/>
                <w:szCs w:val="21"/>
              </w:rPr>
            </w:pPr>
            <w:r w:rsidRPr="0016661A">
              <w:rPr>
                <w:b/>
                <w:bCs/>
                <w:sz w:val="21"/>
                <w:szCs w:val="21"/>
              </w:rPr>
              <w:t>合计</w:t>
            </w:r>
            <w:r w:rsidRPr="0016661A">
              <w:rPr>
                <w:b/>
                <w:bCs/>
                <w:sz w:val="21"/>
                <w:szCs w:val="21"/>
              </w:rPr>
              <w:t xml:space="preserve"> </w:t>
            </w:r>
          </w:p>
        </w:tc>
        <w:tc>
          <w:tcPr>
            <w:tcW w:w="686" w:type="pct"/>
            <w:shd w:val="clear" w:color="auto" w:fill="auto"/>
            <w:noWrap/>
            <w:vAlign w:val="center"/>
            <w:hideMark/>
          </w:tcPr>
          <w:p w14:paraId="3E785B6F" w14:textId="77777777" w:rsidR="00304713" w:rsidRPr="0016661A" w:rsidRDefault="00304713" w:rsidP="00304713">
            <w:pPr>
              <w:jc w:val="center"/>
              <w:rPr>
                <w:b/>
                <w:bCs/>
                <w:sz w:val="21"/>
                <w:szCs w:val="21"/>
              </w:rPr>
            </w:pPr>
            <w:r w:rsidRPr="0016661A">
              <w:rPr>
                <w:b/>
                <w:bCs/>
                <w:sz w:val="21"/>
                <w:szCs w:val="21"/>
              </w:rPr>
              <w:t>349219.59</w:t>
            </w:r>
          </w:p>
        </w:tc>
        <w:tc>
          <w:tcPr>
            <w:tcW w:w="757" w:type="pct"/>
            <w:shd w:val="clear" w:color="auto" w:fill="auto"/>
            <w:noWrap/>
            <w:vAlign w:val="center"/>
            <w:hideMark/>
          </w:tcPr>
          <w:p w14:paraId="2A588146" w14:textId="77777777" w:rsidR="00304713" w:rsidRPr="0016661A" w:rsidRDefault="00304713" w:rsidP="00304713">
            <w:pPr>
              <w:jc w:val="center"/>
              <w:rPr>
                <w:b/>
                <w:bCs/>
                <w:sz w:val="21"/>
                <w:szCs w:val="21"/>
              </w:rPr>
            </w:pPr>
            <w:r w:rsidRPr="0016661A">
              <w:rPr>
                <w:b/>
                <w:bCs/>
                <w:sz w:val="21"/>
                <w:szCs w:val="21"/>
              </w:rPr>
              <w:t>130000</w:t>
            </w:r>
          </w:p>
        </w:tc>
        <w:tc>
          <w:tcPr>
            <w:tcW w:w="757" w:type="pct"/>
            <w:shd w:val="clear" w:color="auto" w:fill="auto"/>
            <w:noWrap/>
            <w:vAlign w:val="center"/>
            <w:hideMark/>
          </w:tcPr>
          <w:p w14:paraId="20642D01" w14:textId="77777777" w:rsidR="00304713" w:rsidRPr="0016661A" w:rsidRDefault="00304713" w:rsidP="00304713">
            <w:pPr>
              <w:jc w:val="center"/>
              <w:rPr>
                <w:b/>
                <w:bCs/>
                <w:sz w:val="21"/>
                <w:szCs w:val="21"/>
              </w:rPr>
            </w:pPr>
            <w:r w:rsidRPr="0016661A">
              <w:rPr>
                <w:b/>
                <w:bCs/>
                <w:sz w:val="21"/>
                <w:szCs w:val="21"/>
              </w:rPr>
              <w:t>205912.51</w:t>
            </w:r>
          </w:p>
        </w:tc>
        <w:tc>
          <w:tcPr>
            <w:tcW w:w="673" w:type="pct"/>
            <w:shd w:val="clear" w:color="auto" w:fill="auto"/>
            <w:noWrap/>
            <w:vAlign w:val="center"/>
            <w:hideMark/>
          </w:tcPr>
          <w:p w14:paraId="3E1F3949" w14:textId="77777777" w:rsidR="00304713" w:rsidRPr="0016661A" w:rsidRDefault="00304713" w:rsidP="00304713">
            <w:pPr>
              <w:jc w:val="center"/>
              <w:rPr>
                <w:b/>
                <w:bCs/>
                <w:sz w:val="21"/>
                <w:szCs w:val="21"/>
              </w:rPr>
            </w:pPr>
            <w:r w:rsidRPr="0016661A">
              <w:rPr>
                <w:b/>
                <w:bCs/>
                <w:sz w:val="21"/>
                <w:szCs w:val="21"/>
              </w:rPr>
              <w:t>8.01</w:t>
            </w:r>
          </w:p>
        </w:tc>
        <w:tc>
          <w:tcPr>
            <w:tcW w:w="534" w:type="pct"/>
            <w:shd w:val="clear" w:color="auto" w:fill="auto"/>
            <w:noWrap/>
            <w:vAlign w:val="center"/>
            <w:hideMark/>
          </w:tcPr>
          <w:p w14:paraId="4EE568A8" w14:textId="77777777" w:rsidR="00304713" w:rsidRPr="0016661A" w:rsidRDefault="00304713" w:rsidP="00304713">
            <w:pPr>
              <w:jc w:val="right"/>
              <w:rPr>
                <w:b/>
                <w:bCs/>
                <w:sz w:val="21"/>
                <w:szCs w:val="21"/>
              </w:rPr>
            </w:pPr>
            <w:r w:rsidRPr="0016661A">
              <w:rPr>
                <w:b/>
                <w:bCs/>
                <w:sz w:val="21"/>
                <w:szCs w:val="21"/>
              </w:rPr>
              <w:t>12299.07</w:t>
            </w:r>
          </w:p>
        </w:tc>
        <w:tc>
          <w:tcPr>
            <w:tcW w:w="536" w:type="pct"/>
            <w:shd w:val="clear" w:color="auto" w:fill="auto"/>
            <w:noWrap/>
            <w:vAlign w:val="center"/>
            <w:hideMark/>
          </w:tcPr>
          <w:p w14:paraId="51ECC547" w14:textId="77777777" w:rsidR="00304713" w:rsidRPr="0016661A" w:rsidRDefault="00304713" w:rsidP="00304713">
            <w:pPr>
              <w:ind w:right="210"/>
              <w:jc w:val="right"/>
              <w:rPr>
                <w:b/>
                <w:bCs/>
                <w:sz w:val="21"/>
                <w:szCs w:val="21"/>
              </w:rPr>
            </w:pPr>
            <w:r w:rsidRPr="0016661A">
              <w:rPr>
                <w:b/>
                <w:bCs/>
                <w:sz w:val="21"/>
                <w:szCs w:val="21"/>
              </w:rPr>
              <w:t>1000</w:t>
            </w:r>
          </w:p>
        </w:tc>
      </w:tr>
      <w:tr w:rsidR="0016661A" w:rsidRPr="0016661A" w14:paraId="0099208D" w14:textId="77777777" w:rsidTr="00AE1456">
        <w:trPr>
          <w:trHeight w:val="340"/>
        </w:trPr>
        <w:tc>
          <w:tcPr>
            <w:tcW w:w="1057" w:type="pct"/>
            <w:gridSpan w:val="2"/>
            <w:vMerge/>
            <w:vAlign w:val="center"/>
            <w:hideMark/>
          </w:tcPr>
          <w:p w14:paraId="2CD93C87" w14:textId="77777777" w:rsidR="00304713" w:rsidRPr="0016661A" w:rsidRDefault="00304713" w:rsidP="00304713">
            <w:pPr>
              <w:jc w:val="right"/>
              <w:rPr>
                <w:b/>
                <w:bCs/>
                <w:sz w:val="21"/>
                <w:szCs w:val="21"/>
              </w:rPr>
            </w:pPr>
          </w:p>
        </w:tc>
        <w:tc>
          <w:tcPr>
            <w:tcW w:w="686" w:type="pct"/>
            <w:shd w:val="clear" w:color="auto" w:fill="auto"/>
            <w:noWrap/>
            <w:vAlign w:val="center"/>
            <w:hideMark/>
          </w:tcPr>
          <w:p w14:paraId="24F3C96E" w14:textId="77777777" w:rsidR="00304713" w:rsidRPr="0016661A" w:rsidRDefault="00304713" w:rsidP="00304713">
            <w:pPr>
              <w:jc w:val="right"/>
              <w:rPr>
                <w:b/>
                <w:bCs/>
                <w:sz w:val="21"/>
                <w:szCs w:val="21"/>
              </w:rPr>
            </w:pPr>
            <w:r w:rsidRPr="0016661A">
              <w:rPr>
                <w:b/>
                <w:bCs/>
                <w:sz w:val="21"/>
                <w:szCs w:val="21"/>
              </w:rPr>
              <w:t xml:space="preserve">349219.59 </w:t>
            </w:r>
          </w:p>
        </w:tc>
        <w:tc>
          <w:tcPr>
            <w:tcW w:w="3257" w:type="pct"/>
            <w:gridSpan w:val="5"/>
            <w:shd w:val="clear" w:color="auto" w:fill="auto"/>
            <w:noWrap/>
            <w:vAlign w:val="center"/>
            <w:hideMark/>
          </w:tcPr>
          <w:p w14:paraId="37835841" w14:textId="77777777" w:rsidR="00304713" w:rsidRPr="0016661A" w:rsidRDefault="00304713" w:rsidP="00304713">
            <w:pPr>
              <w:jc w:val="center"/>
              <w:rPr>
                <w:b/>
                <w:bCs/>
                <w:sz w:val="21"/>
                <w:szCs w:val="21"/>
              </w:rPr>
            </w:pPr>
            <w:r w:rsidRPr="0016661A">
              <w:rPr>
                <w:b/>
                <w:bCs/>
                <w:sz w:val="21"/>
                <w:szCs w:val="21"/>
              </w:rPr>
              <w:t>349219.59</w:t>
            </w:r>
          </w:p>
        </w:tc>
      </w:tr>
    </w:tbl>
    <w:p w14:paraId="13C63EFB" w14:textId="77777777" w:rsidR="00DF5B12" w:rsidRPr="0016661A" w:rsidRDefault="00DF5B12" w:rsidP="00DF5B12">
      <w:pPr>
        <w:widowControl w:val="0"/>
        <w:snapToGrid w:val="0"/>
        <w:jc w:val="center"/>
        <w:rPr>
          <w:sz w:val="28"/>
          <w:szCs w:val="28"/>
        </w:rPr>
        <w:sectPr w:rsidR="00DF5B12" w:rsidRPr="0016661A" w:rsidSect="00D85CBD">
          <w:footerReference w:type="default" r:id="rId60"/>
          <w:pgSz w:w="11907" w:h="16840" w:code="9"/>
          <w:pgMar w:top="1418" w:right="1134" w:bottom="1418" w:left="1134" w:header="850" w:footer="992" w:gutter="0"/>
          <w:cols w:space="720"/>
          <w:docGrid w:linePitch="326"/>
        </w:sectPr>
      </w:pPr>
    </w:p>
    <w:bookmarkStart w:id="313" w:name="_Hlk126595082"/>
    <w:p w14:paraId="07454251" w14:textId="62E3028E" w:rsidR="00F3767C" w:rsidRPr="0016661A" w:rsidRDefault="00983A5F" w:rsidP="00F3767C">
      <w:pPr>
        <w:rPr>
          <w:b/>
          <w:bCs/>
          <w:sz w:val="23"/>
          <w:szCs w:val="23"/>
        </w:rPr>
      </w:pPr>
      <w:r w:rsidRPr="0016661A">
        <w:object w:dxaOrig="15060" w:dyaOrig="19411" w14:anchorId="1ECF06D1">
          <v:shape id="_x0000_i1032" type="#_x0000_t75" style="width:6in;height:661.8pt" o:ole="">
            <v:imagedata r:id="rId61" o:title=""/>
          </v:shape>
          <o:OLEObject Type="Embed" ProgID="Visio.Drawing.15" ShapeID="_x0000_i1032" DrawAspect="Content" ObjectID="_1758540342" r:id="rId62"/>
        </w:object>
      </w:r>
    </w:p>
    <w:p w14:paraId="070DCE5C" w14:textId="2683ABC2" w:rsidR="00F3767C" w:rsidRPr="0016661A" w:rsidRDefault="00F3767C" w:rsidP="007B6C59">
      <w:pPr>
        <w:spacing w:line="500" w:lineRule="exact"/>
        <w:jc w:val="center"/>
        <w:rPr>
          <w:b/>
          <w:bCs/>
          <w:szCs w:val="24"/>
        </w:rPr>
      </w:pPr>
      <w:r w:rsidRPr="0016661A">
        <w:rPr>
          <w:b/>
          <w:bCs/>
          <w:szCs w:val="24"/>
        </w:rPr>
        <w:t>图</w:t>
      </w:r>
      <w:r w:rsidR="00322B27" w:rsidRPr="0016661A">
        <w:rPr>
          <w:b/>
          <w:bCs/>
          <w:szCs w:val="24"/>
        </w:rPr>
        <w:t>4.2.1</w:t>
      </w:r>
      <w:r w:rsidRPr="0016661A">
        <w:rPr>
          <w:b/>
          <w:bCs/>
          <w:szCs w:val="24"/>
        </w:rPr>
        <w:t xml:space="preserve">-2  </w:t>
      </w:r>
      <w:r w:rsidRPr="0016661A">
        <w:rPr>
          <w:b/>
          <w:bCs/>
          <w:szCs w:val="24"/>
        </w:rPr>
        <w:t>项目物料平衡图（</w:t>
      </w:r>
      <w:r w:rsidRPr="0016661A">
        <w:rPr>
          <w:b/>
          <w:bCs/>
          <w:szCs w:val="24"/>
        </w:rPr>
        <w:t>t/a</w:t>
      </w:r>
      <w:r w:rsidRPr="0016661A">
        <w:rPr>
          <w:b/>
          <w:bCs/>
          <w:szCs w:val="24"/>
        </w:rPr>
        <w:t>）</w:t>
      </w:r>
    </w:p>
    <w:bookmarkEnd w:id="313"/>
    <w:p w14:paraId="6FC70854" w14:textId="77777777" w:rsidR="004C1218" w:rsidRPr="0016661A" w:rsidRDefault="004C1218" w:rsidP="004C1218">
      <w:pPr>
        <w:widowControl w:val="0"/>
        <w:snapToGrid w:val="0"/>
        <w:spacing w:line="480" w:lineRule="exact"/>
        <w:jc w:val="center"/>
        <w:rPr>
          <w:b/>
          <w:szCs w:val="24"/>
        </w:rPr>
        <w:sectPr w:rsidR="004C1218" w:rsidRPr="0016661A" w:rsidSect="00F3767C">
          <w:footerReference w:type="default" r:id="rId63"/>
          <w:pgSz w:w="11906" w:h="16838" w:code="9"/>
          <w:pgMar w:top="1418" w:right="1418" w:bottom="1418" w:left="1418" w:header="850" w:footer="992" w:gutter="0"/>
          <w:cols w:space="720"/>
          <w:docGrid w:linePitch="326"/>
        </w:sectPr>
      </w:pPr>
    </w:p>
    <w:p w14:paraId="419764F1" w14:textId="4410A052" w:rsidR="00DF5B12" w:rsidRPr="0016661A" w:rsidRDefault="00DF5B12" w:rsidP="000A2106">
      <w:pPr>
        <w:spacing w:line="500" w:lineRule="exact"/>
        <w:rPr>
          <w:b/>
          <w:caps/>
          <w:sz w:val="28"/>
          <w:szCs w:val="28"/>
        </w:rPr>
      </w:pPr>
      <w:bookmarkStart w:id="314" w:name="_Toc280089072"/>
      <w:bookmarkStart w:id="315" w:name="_Toc280332383"/>
      <w:bookmarkStart w:id="316" w:name="_Toc282588997"/>
      <w:bookmarkStart w:id="317" w:name="_Toc296332870"/>
      <w:bookmarkStart w:id="318" w:name="_Toc299137286"/>
      <w:bookmarkStart w:id="319" w:name="_Toc421628228"/>
      <w:bookmarkStart w:id="320" w:name="_Toc422759376"/>
      <w:bookmarkStart w:id="321" w:name="_Toc129440037"/>
      <w:bookmarkStart w:id="322" w:name="_Toc129443768"/>
      <w:r w:rsidRPr="0016661A">
        <w:rPr>
          <w:b/>
          <w:caps/>
          <w:sz w:val="28"/>
          <w:szCs w:val="28"/>
        </w:rPr>
        <w:lastRenderedPageBreak/>
        <w:t>4.2.</w:t>
      </w:r>
      <w:r w:rsidR="000A2106" w:rsidRPr="0016661A">
        <w:rPr>
          <w:b/>
          <w:caps/>
          <w:sz w:val="28"/>
          <w:szCs w:val="28"/>
        </w:rPr>
        <w:t>1.</w:t>
      </w:r>
      <w:r w:rsidR="005E6329" w:rsidRPr="0016661A">
        <w:rPr>
          <w:b/>
          <w:caps/>
          <w:sz w:val="28"/>
          <w:szCs w:val="28"/>
        </w:rPr>
        <w:t>5</w:t>
      </w:r>
      <w:r w:rsidRPr="0016661A">
        <w:rPr>
          <w:b/>
          <w:caps/>
          <w:sz w:val="28"/>
          <w:szCs w:val="28"/>
        </w:rPr>
        <w:t xml:space="preserve"> </w:t>
      </w:r>
      <w:r w:rsidR="00F3767C" w:rsidRPr="0016661A">
        <w:rPr>
          <w:rFonts w:hint="eastAsia"/>
          <w:b/>
          <w:caps/>
          <w:sz w:val="28"/>
          <w:szCs w:val="28"/>
        </w:rPr>
        <w:t>硫</w:t>
      </w:r>
      <w:r w:rsidRPr="0016661A">
        <w:rPr>
          <w:b/>
          <w:caps/>
          <w:sz w:val="28"/>
          <w:szCs w:val="28"/>
        </w:rPr>
        <w:t>平衡</w:t>
      </w:r>
      <w:bookmarkEnd w:id="314"/>
      <w:bookmarkEnd w:id="315"/>
      <w:bookmarkEnd w:id="316"/>
      <w:bookmarkEnd w:id="317"/>
      <w:bookmarkEnd w:id="318"/>
      <w:bookmarkEnd w:id="319"/>
      <w:bookmarkEnd w:id="320"/>
      <w:bookmarkEnd w:id="321"/>
      <w:bookmarkEnd w:id="322"/>
    </w:p>
    <w:p w14:paraId="501F6B56" w14:textId="371D1592" w:rsidR="00F3767C" w:rsidRPr="0016661A" w:rsidRDefault="00F3767C" w:rsidP="00F3767C">
      <w:pPr>
        <w:pStyle w:val="Default"/>
        <w:snapToGrid w:val="0"/>
        <w:spacing w:line="500" w:lineRule="exact"/>
        <w:ind w:firstLineChars="200" w:firstLine="560"/>
        <w:rPr>
          <w:rFonts w:ascii="Times New Roman" w:hAnsi="Times New Roman" w:cs="Times New Roman"/>
          <w:b/>
          <w:color w:val="auto"/>
          <w:sz w:val="28"/>
          <w:szCs w:val="28"/>
        </w:rPr>
      </w:pPr>
      <w:r w:rsidRPr="0016661A">
        <w:rPr>
          <w:rFonts w:ascii="Times New Roman" w:hAnsi="Times New Roman" w:cs="Times New Roman"/>
          <w:color w:val="auto"/>
          <w:sz w:val="28"/>
          <w:szCs w:val="28"/>
        </w:rPr>
        <w:t>项目煅烧炉启动时采用天然气为燃料，启动后不再消耗天然气。根据《环境保护实用数据手册》，燃烧</w:t>
      </w:r>
      <w:r w:rsidRPr="0016661A">
        <w:rPr>
          <w:rFonts w:ascii="Times New Roman" w:hAnsi="Times New Roman" w:cs="Times New Roman"/>
          <w:color w:val="auto"/>
          <w:sz w:val="28"/>
          <w:szCs w:val="28"/>
        </w:rPr>
        <w:t>1</w:t>
      </w:r>
      <w:r w:rsidRPr="0016661A">
        <w:rPr>
          <w:rFonts w:ascii="Times New Roman" w:hAnsi="Times New Roman" w:cs="Times New Roman"/>
          <w:color w:val="auto"/>
          <w:sz w:val="28"/>
          <w:szCs w:val="28"/>
        </w:rPr>
        <w:t>万</w:t>
      </w:r>
      <w:r w:rsidRPr="0016661A">
        <w:rPr>
          <w:rFonts w:ascii="Times New Roman" w:hAnsi="Times New Roman" w:cs="Times New Roman"/>
          <w:color w:val="auto"/>
          <w:sz w:val="28"/>
          <w:szCs w:val="28"/>
        </w:rPr>
        <w:t>m</w:t>
      </w:r>
      <w:r w:rsidRPr="0016661A">
        <w:rPr>
          <w:rFonts w:ascii="Times New Roman" w:hAnsi="Times New Roman" w:cs="Times New Roman"/>
          <w:color w:val="auto"/>
          <w:sz w:val="28"/>
          <w:szCs w:val="28"/>
          <w:vertAlign w:val="superscript"/>
        </w:rPr>
        <w:t>3</w:t>
      </w:r>
      <w:r w:rsidRPr="0016661A">
        <w:rPr>
          <w:rFonts w:ascii="Times New Roman" w:hAnsi="Times New Roman" w:cs="Times New Roman"/>
          <w:color w:val="auto"/>
          <w:sz w:val="28"/>
          <w:szCs w:val="28"/>
        </w:rPr>
        <w:t>的天然气产生</w:t>
      </w:r>
      <w:r w:rsidRPr="0016661A">
        <w:rPr>
          <w:rFonts w:ascii="Times New Roman" w:hAnsi="Times New Roman" w:cs="Times New Roman"/>
          <w:color w:val="auto"/>
          <w:sz w:val="28"/>
          <w:szCs w:val="28"/>
        </w:rPr>
        <w:t>1.0kg</w:t>
      </w:r>
      <w:r w:rsidRPr="0016661A">
        <w:rPr>
          <w:rFonts w:ascii="Times New Roman" w:hAnsi="Times New Roman" w:cs="Times New Roman"/>
          <w:color w:val="auto"/>
          <w:sz w:val="28"/>
          <w:szCs w:val="28"/>
        </w:rPr>
        <w:t>的</w:t>
      </w:r>
      <w:r w:rsidRPr="0016661A">
        <w:rPr>
          <w:rFonts w:ascii="Times New Roman" w:hAnsi="Times New Roman" w:cs="Times New Roman"/>
          <w:color w:val="auto"/>
          <w:sz w:val="28"/>
          <w:szCs w:val="28"/>
        </w:rPr>
        <w:t>SO</w:t>
      </w:r>
      <w:r w:rsidRPr="0016661A">
        <w:rPr>
          <w:rFonts w:ascii="Times New Roman" w:hAnsi="Times New Roman" w:cs="Times New Roman"/>
          <w:color w:val="auto"/>
          <w:sz w:val="28"/>
          <w:szCs w:val="28"/>
          <w:vertAlign w:val="subscript"/>
        </w:rPr>
        <w:t>2</w:t>
      </w:r>
      <w:r w:rsidRPr="0016661A">
        <w:rPr>
          <w:rFonts w:ascii="Times New Roman" w:hAnsi="Times New Roman" w:cs="Times New Roman"/>
          <w:color w:val="auto"/>
          <w:sz w:val="28"/>
          <w:szCs w:val="28"/>
        </w:rPr>
        <w:t>，本项目煅烧启动时需燃烧天然气</w:t>
      </w:r>
      <w:r w:rsidR="00322B27" w:rsidRPr="0016661A">
        <w:rPr>
          <w:rFonts w:ascii="Times New Roman" w:hAnsi="Times New Roman" w:cs="Times New Roman"/>
          <w:color w:val="auto"/>
          <w:sz w:val="28"/>
          <w:szCs w:val="28"/>
        </w:rPr>
        <w:t>128.63</w:t>
      </w:r>
      <w:r w:rsidR="00322B27" w:rsidRPr="0016661A">
        <w:rPr>
          <w:rFonts w:ascii="Times New Roman" w:hAnsi="Times New Roman" w:cs="Times New Roman" w:hint="eastAsia"/>
          <w:color w:val="auto"/>
          <w:sz w:val="28"/>
          <w:szCs w:val="28"/>
        </w:rPr>
        <w:t>t</w:t>
      </w:r>
      <w:r w:rsidR="00322B27" w:rsidRPr="0016661A">
        <w:rPr>
          <w:rFonts w:ascii="Times New Roman" w:hAnsi="Times New Roman" w:cs="Times New Roman" w:hint="eastAsia"/>
          <w:color w:val="auto"/>
          <w:sz w:val="28"/>
          <w:szCs w:val="28"/>
        </w:rPr>
        <w:t>，约</w:t>
      </w:r>
      <w:r w:rsidR="00CC25FB" w:rsidRPr="0016661A">
        <w:rPr>
          <w:rFonts w:ascii="Times New Roman" w:hAnsi="Times New Roman" w:cs="Times New Roman"/>
          <w:color w:val="auto"/>
          <w:sz w:val="28"/>
          <w:szCs w:val="28"/>
        </w:rPr>
        <w:t>17.93</w:t>
      </w:r>
      <w:r w:rsidRPr="0016661A">
        <w:rPr>
          <w:rFonts w:ascii="Times New Roman" w:hAnsi="Times New Roman" w:cs="Times New Roman"/>
          <w:color w:val="auto"/>
          <w:sz w:val="28"/>
          <w:szCs w:val="28"/>
        </w:rPr>
        <w:t>万</w:t>
      </w:r>
      <w:r w:rsidRPr="0016661A">
        <w:rPr>
          <w:rFonts w:ascii="Times New Roman" w:hAnsi="Times New Roman" w:cs="Times New Roman"/>
          <w:color w:val="auto"/>
          <w:sz w:val="28"/>
          <w:szCs w:val="28"/>
        </w:rPr>
        <w:t>m</w:t>
      </w:r>
      <w:r w:rsidRPr="0016661A">
        <w:rPr>
          <w:rFonts w:ascii="Times New Roman" w:hAnsi="Times New Roman" w:cs="Times New Roman"/>
          <w:color w:val="auto"/>
          <w:sz w:val="28"/>
          <w:szCs w:val="28"/>
          <w:vertAlign w:val="superscript"/>
        </w:rPr>
        <w:t>3</w:t>
      </w:r>
      <w:r w:rsidRPr="0016661A">
        <w:rPr>
          <w:rFonts w:ascii="Times New Roman" w:hAnsi="Times New Roman" w:cs="Times New Roman"/>
          <w:color w:val="auto"/>
          <w:sz w:val="28"/>
          <w:szCs w:val="28"/>
        </w:rPr>
        <w:t>，产生的</w:t>
      </w:r>
      <w:r w:rsidRPr="0016661A">
        <w:rPr>
          <w:rFonts w:ascii="Times New Roman" w:hAnsi="Times New Roman" w:cs="Times New Roman"/>
          <w:color w:val="auto"/>
          <w:sz w:val="28"/>
          <w:szCs w:val="28"/>
        </w:rPr>
        <w:t>SO</w:t>
      </w:r>
      <w:r w:rsidRPr="0016661A">
        <w:rPr>
          <w:rFonts w:ascii="Times New Roman" w:hAnsi="Times New Roman" w:cs="Times New Roman"/>
          <w:color w:val="auto"/>
          <w:sz w:val="28"/>
          <w:szCs w:val="28"/>
          <w:vertAlign w:val="subscript"/>
        </w:rPr>
        <w:t>2</w:t>
      </w:r>
      <w:r w:rsidRPr="0016661A">
        <w:rPr>
          <w:rFonts w:ascii="Times New Roman" w:hAnsi="Times New Roman" w:cs="Times New Roman"/>
          <w:color w:val="auto"/>
          <w:sz w:val="28"/>
          <w:szCs w:val="28"/>
        </w:rPr>
        <w:t>废气约</w:t>
      </w:r>
      <w:r w:rsidRPr="0016661A">
        <w:rPr>
          <w:rFonts w:ascii="Times New Roman" w:hAnsi="Times New Roman" w:cs="Times New Roman"/>
          <w:color w:val="auto"/>
          <w:sz w:val="28"/>
          <w:szCs w:val="28"/>
        </w:rPr>
        <w:t>0.04t</w:t>
      </w:r>
      <w:r w:rsidRPr="0016661A">
        <w:rPr>
          <w:rFonts w:ascii="Times New Roman" w:hAnsi="Times New Roman" w:cs="Times New Roman"/>
          <w:color w:val="auto"/>
          <w:sz w:val="28"/>
          <w:szCs w:val="28"/>
        </w:rPr>
        <w:t>，废气</w:t>
      </w:r>
      <w:r w:rsidRPr="0016661A">
        <w:rPr>
          <w:rFonts w:ascii="Times New Roman" w:hAnsi="Times New Roman" w:cs="Times New Roman"/>
          <w:color w:val="auto"/>
          <w:sz w:val="28"/>
          <w:szCs w:val="28"/>
        </w:rPr>
        <w:t>SO</w:t>
      </w:r>
      <w:r w:rsidRPr="0016661A">
        <w:rPr>
          <w:rFonts w:ascii="Times New Roman" w:hAnsi="Times New Roman" w:cs="Times New Roman"/>
          <w:color w:val="auto"/>
          <w:sz w:val="28"/>
          <w:szCs w:val="28"/>
          <w:vertAlign w:val="subscript"/>
        </w:rPr>
        <w:t>2</w:t>
      </w:r>
      <w:r w:rsidRPr="0016661A">
        <w:rPr>
          <w:rFonts w:ascii="Times New Roman" w:hAnsi="Times New Roman" w:cs="Times New Roman"/>
          <w:color w:val="auto"/>
          <w:sz w:val="28"/>
          <w:szCs w:val="28"/>
        </w:rPr>
        <w:t>中含硫量约</w:t>
      </w:r>
      <w:r w:rsidRPr="0016661A">
        <w:rPr>
          <w:rFonts w:ascii="Times New Roman" w:hAnsi="Times New Roman" w:cs="Times New Roman"/>
          <w:color w:val="auto"/>
          <w:sz w:val="28"/>
          <w:szCs w:val="28"/>
        </w:rPr>
        <w:t>0.02t</w:t>
      </w:r>
      <w:r w:rsidRPr="0016661A">
        <w:rPr>
          <w:rFonts w:ascii="Times New Roman" w:hAnsi="Times New Roman" w:cs="Times New Roman"/>
          <w:color w:val="auto"/>
          <w:sz w:val="28"/>
          <w:szCs w:val="28"/>
        </w:rPr>
        <w:t>，全部进入烟气中。</w:t>
      </w:r>
    </w:p>
    <w:p w14:paraId="47C5B48E" w14:textId="04AF0ED4" w:rsidR="00F3767C" w:rsidRPr="0016661A" w:rsidRDefault="00F3767C" w:rsidP="00F3767C">
      <w:pPr>
        <w:widowControl w:val="0"/>
        <w:snapToGrid w:val="0"/>
        <w:spacing w:line="500" w:lineRule="exact"/>
        <w:ind w:firstLineChars="250" w:firstLine="700"/>
        <w:jc w:val="both"/>
        <w:rPr>
          <w:sz w:val="28"/>
          <w:szCs w:val="28"/>
        </w:rPr>
      </w:pPr>
      <w:r w:rsidRPr="0016661A">
        <w:rPr>
          <w:sz w:val="28"/>
          <w:szCs w:val="28"/>
        </w:rPr>
        <w:t>项目原料石油焦含硫率为</w:t>
      </w:r>
      <w:r w:rsidRPr="0016661A">
        <w:rPr>
          <w:sz w:val="28"/>
          <w:szCs w:val="28"/>
        </w:rPr>
        <w:t>2.86%</w:t>
      </w:r>
      <w:r w:rsidRPr="0016661A">
        <w:rPr>
          <w:sz w:val="28"/>
          <w:szCs w:val="28"/>
        </w:rPr>
        <w:t>（按年使用石油焦量计），经煅烧后煅后焦含硫率</w:t>
      </w:r>
      <w:r w:rsidRPr="0016661A">
        <w:rPr>
          <w:sz w:val="28"/>
          <w:szCs w:val="28"/>
        </w:rPr>
        <w:t>3.0%</w:t>
      </w:r>
      <w:r w:rsidRPr="0016661A">
        <w:rPr>
          <w:sz w:val="28"/>
          <w:szCs w:val="28"/>
        </w:rPr>
        <w:t>（按年产</w:t>
      </w:r>
      <w:r w:rsidR="000B4F58" w:rsidRPr="0016661A">
        <w:rPr>
          <w:sz w:val="28"/>
          <w:szCs w:val="28"/>
        </w:rPr>
        <w:t>5</w:t>
      </w:r>
      <w:r w:rsidRPr="0016661A">
        <w:rPr>
          <w:sz w:val="28"/>
          <w:szCs w:val="28"/>
        </w:rPr>
        <w:t>万吨煅后焦量计），煅烧工序损耗的硫全部以</w:t>
      </w:r>
      <w:r w:rsidRPr="0016661A">
        <w:rPr>
          <w:sz w:val="28"/>
          <w:szCs w:val="28"/>
        </w:rPr>
        <w:t>SO</w:t>
      </w:r>
      <w:r w:rsidRPr="0016661A">
        <w:rPr>
          <w:sz w:val="28"/>
          <w:szCs w:val="28"/>
          <w:vertAlign w:val="subscript"/>
        </w:rPr>
        <w:t>2</w:t>
      </w:r>
      <w:r w:rsidRPr="0016661A">
        <w:rPr>
          <w:sz w:val="28"/>
          <w:szCs w:val="28"/>
        </w:rPr>
        <w:t>气体形式排放。</w:t>
      </w:r>
    </w:p>
    <w:p w14:paraId="68085714" w14:textId="06AC8E6C" w:rsidR="00DF5B12" w:rsidRPr="0016661A" w:rsidRDefault="00DF5B12" w:rsidP="000A2106">
      <w:pPr>
        <w:widowControl w:val="0"/>
        <w:spacing w:line="500" w:lineRule="exact"/>
        <w:ind w:firstLineChars="250" w:firstLine="700"/>
        <w:jc w:val="both"/>
        <w:rPr>
          <w:sz w:val="28"/>
          <w:szCs w:val="28"/>
        </w:rPr>
      </w:pPr>
      <w:r w:rsidRPr="0016661A">
        <w:rPr>
          <w:sz w:val="28"/>
          <w:szCs w:val="28"/>
        </w:rPr>
        <w:t>项目</w:t>
      </w:r>
      <w:r w:rsidR="00F3767C" w:rsidRPr="0016661A">
        <w:rPr>
          <w:rFonts w:hint="eastAsia"/>
          <w:noProof/>
          <w:sz w:val="28"/>
          <w:szCs w:val="28"/>
        </w:rPr>
        <w:t>煅后焦</w:t>
      </w:r>
      <w:r w:rsidR="00AA6E57" w:rsidRPr="0016661A">
        <w:rPr>
          <w:sz w:val="28"/>
          <w:szCs w:val="28"/>
        </w:rPr>
        <w:t>生产过程中</w:t>
      </w:r>
      <w:r w:rsidR="00F3767C" w:rsidRPr="0016661A">
        <w:rPr>
          <w:rFonts w:hint="eastAsia"/>
          <w:noProof/>
          <w:sz w:val="28"/>
          <w:szCs w:val="28"/>
        </w:rPr>
        <w:t>硫</w:t>
      </w:r>
      <w:r w:rsidR="00AA6E57" w:rsidRPr="0016661A">
        <w:rPr>
          <w:noProof/>
          <w:sz w:val="28"/>
          <w:szCs w:val="28"/>
        </w:rPr>
        <w:t>平衡</w:t>
      </w:r>
      <w:r w:rsidRPr="0016661A">
        <w:rPr>
          <w:sz w:val="28"/>
          <w:szCs w:val="28"/>
        </w:rPr>
        <w:t>详见表</w:t>
      </w:r>
      <w:r w:rsidRPr="0016661A">
        <w:rPr>
          <w:sz w:val="28"/>
          <w:szCs w:val="28"/>
        </w:rPr>
        <w:t>4.2</w:t>
      </w:r>
      <w:r w:rsidR="00B73D13" w:rsidRPr="0016661A">
        <w:rPr>
          <w:sz w:val="28"/>
          <w:szCs w:val="28"/>
        </w:rPr>
        <w:t>.1</w:t>
      </w:r>
      <w:r w:rsidRPr="0016661A">
        <w:rPr>
          <w:sz w:val="28"/>
          <w:szCs w:val="28"/>
        </w:rPr>
        <w:t>-</w:t>
      </w:r>
      <w:r w:rsidR="00760368" w:rsidRPr="0016661A">
        <w:rPr>
          <w:sz w:val="28"/>
          <w:szCs w:val="28"/>
        </w:rPr>
        <w:t>5</w:t>
      </w:r>
      <w:r w:rsidRPr="0016661A">
        <w:rPr>
          <w:sz w:val="28"/>
          <w:szCs w:val="28"/>
        </w:rPr>
        <w:t>。</w:t>
      </w:r>
    </w:p>
    <w:p w14:paraId="66FC22E2" w14:textId="77777777" w:rsidR="008D4624" w:rsidRPr="0016661A" w:rsidRDefault="00AA6E57" w:rsidP="00B21E0E">
      <w:pPr>
        <w:spacing w:line="520" w:lineRule="exact"/>
        <w:jc w:val="center"/>
        <w:rPr>
          <w:b/>
          <w:szCs w:val="24"/>
        </w:rPr>
      </w:pPr>
      <w:r w:rsidRPr="0016661A">
        <w:rPr>
          <w:b/>
          <w:szCs w:val="24"/>
        </w:rPr>
        <w:t>表</w:t>
      </w:r>
      <w:r w:rsidRPr="0016661A">
        <w:rPr>
          <w:b/>
          <w:szCs w:val="24"/>
        </w:rPr>
        <w:t>4.2</w:t>
      </w:r>
      <w:r w:rsidR="00B73D13" w:rsidRPr="0016661A">
        <w:rPr>
          <w:b/>
          <w:szCs w:val="24"/>
        </w:rPr>
        <w:t>.1</w:t>
      </w:r>
      <w:r w:rsidRPr="0016661A">
        <w:rPr>
          <w:b/>
          <w:szCs w:val="24"/>
        </w:rPr>
        <w:t>-</w:t>
      </w:r>
      <w:r w:rsidR="00760368" w:rsidRPr="0016661A">
        <w:rPr>
          <w:b/>
          <w:szCs w:val="24"/>
        </w:rPr>
        <w:t>5</w:t>
      </w:r>
      <w:r w:rsidRPr="0016661A">
        <w:rPr>
          <w:b/>
          <w:szCs w:val="24"/>
        </w:rPr>
        <w:t xml:space="preserve"> </w:t>
      </w:r>
      <w:r w:rsidR="00F3767C" w:rsidRPr="0016661A">
        <w:rPr>
          <w:rFonts w:hint="eastAsia"/>
          <w:b/>
          <w:noProof/>
          <w:szCs w:val="24"/>
        </w:rPr>
        <w:t>煅后焦</w:t>
      </w:r>
      <w:r w:rsidRPr="0016661A">
        <w:rPr>
          <w:b/>
          <w:szCs w:val="24"/>
        </w:rPr>
        <w:t>生产工艺</w:t>
      </w:r>
      <w:r w:rsidR="00F3767C" w:rsidRPr="0016661A">
        <w:rPr>
          <w:rFonts w:hint="eastAsia"/>
          <w:b/>
          <w:szCs w:val="24"/>
        </w:rPr>
        <w:t>硫</w:t>
      </w:r>
      <w:r w:rsidRPr="0016661A">
        <w:rPr>
          <w:b/>
          <w:szCs w:val="24"/>
        </w:rPr>
        <w:t>平衡情况表（</w:t>
      </w:r>
      <w:r w:rsidRPr="0016661A">
        <w:rPr>
          <w:b/>
          <w:szCs w:val="24"/>
        </w:rPr>
        <w:t>t/a</w:t>
      </w:r>
      <w:r w:rsidRPr="0016661A">
        <w:rPr>
          <w:b/>
          <w:szCs w:val="24"/>
        </w:rPr>
        <w:t>）</w:t>
      </w:r>
    </w:p>
    <w:tbl>
      <w:tblPr>
        <w:tblW w:w="8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1559"/>
        <w:gridCol w:w="1276"/>
        <w:gridCol w:w="1134"/>
        <w:gridCol w:w="2127"/>
        <w:gridCol w:w="1978"/>
      </w:tblGrid>
      <w:tr w:rsidR="0016661A" w:rsidRPr="0016661A" w14:paraId="234D5E6A" w14:textId="77777777" w:rsidTr="008D4624">
        <w:trPr>
          <w:trHeight w:val="300"/>
        </w:trPr>
        <w:tc>
          <w:tcPr>
            <w:tcW w:w="846" w:type="dxa"/>
            <w:vMerge w:val="restart"/>
            <w:shd w:val="clear" w:color="auto" w:fill="auto"/>
            <w:noWrap/>
            <w:vAlign w:val="center"/>
            <w:hideMark/>
          </w:tcPr>
          <w:p w14:paraId="71D3184F" w14:textId="77777777" w:rsidR="008D4624" w:rsidRPr="0016661A" w:rsidRDefault="008D4624" w:rsidP="008D4624">
            <w:pPr>
              <w:jc w:val="center"/>
              <w:rPr>
                <w:b/>
                <w:bCs/>
                <w:sz w:val="21"/>
                <w:szCs w:val="21"/>
              </w:rPr>
            </w:pPr>
            <w:r w:rsidRPr="0016661A">
              <w:rPr>
                <w:b/>
                <w:bCs/>
                <w:sz w:val="21"/>
                <w:szCs w:val="21"/>
              </w:rPr>
              <w:t>序号</w:t>
            </w:r>
          </w:p>
        </w:tc>
        <w:tc>
          <w:tcPr>
            <w:tcW w:w="2835" w:type="dxa"/>
            <w:gridSpan w:val="2"/>
            <w:shd w:val="clear" w:color="auto" w:fill="auto"/>
            <w:noWrap/>
            <w:vAlign w:val="center"/>
            <w:hideMark/>
          </w:tcPr>
          <w:p w14:paraId="4A58713B" w14:textId="77777777" w:rsidR="008D4624" w:rsidRPr="0016661A" w:rsidRDefault="008D4624" w:rsidP="008D4624">
            <w:pPr>
              <w:jc w:val="center"/>
              <w:rPr>
                <w:b/>
                <w:bCs/>
                <w:sz w:val="21"/>
                <w:szCs w:val="21"/>
              </w:rPr>
            </w:pPr>
            <w:r w:rsidRPr="0016661A">
              <w:rPr>
                <w:b/>
                <w:bCs/>
                <w:sz w:val="21"/>
                <w:szCs w:val="21"/>
              </w:rPr>
              <w:t>入方</w:t>
            </w:r>
          </w:p>
        </w:tc>
        <w:tc>
          <w:tcPr>
            <w:tcW w:w="5239" w:type="dxa"/>
            <w:gridSpan w:val="3"/>
            <w:shd w:val="clear" w:color="auto" w:fill="auto"/>
            <w:noWrap/>
            <w:vAlign w:val="center"/>
            <w:hideMark/>
          </w:tcPr>
          <w:p w14:paraId="3DFCB8E1" w14:textId="77777777" w:rsidR="008D4624" w:rsidRPr="0016661A" w:rsidRDefault="008D4624" w:rsidP="008D4624">
            <w:pPr>
              <w:jc w:val="center"/>
              <w:rPr>
                <w:b/>
                <w:bCs/>
                <w:sz w:val="21"/>
                <w:szCs w:val="21"/>
              </w:rPr>
            </w:pPr>
            <w:r w:rsidRPr="0016661A">
              <w:rPr>
                <w:b/>
                <w:bCs/>
                <w:sz w:val="21"/>
                <w:szCs w:val="21"/>
              </w:rPr>
              <w:t>出方</w:t>
            </w:r>
          </w:p>
        </w:tc>
      </w:tr>
      <w:tr w:rsidR="0016661A" w:rsidRPr="0016661A" w14:paraId="70BEDD00" w14:textId="77777777" w:rsidTr="008D4624">
        <w:trPr>
          <w:trHeight w:val="300"/>
        </w:trPr>
        <w:tc>
          <w:tcPr>
            <w:tcW w:w="846" w:type="dxa"/>
            <w:vMerge/>
            <w:shd w:val="clear" w:color="auto" w:fill="auto"/>
            <w:vAlign w:val="center"/>
            <w:hideMark/>
          </w:tcPr>
          <w:p w14:paraId="6A2BD7B4" w14:textId="77777777" w:rsidR="008D4624" w:rsidRPr="0016661A" w:rsidRDefault="008D4624" w:rsidP="008D4624">
            <w:pPr>
              <w:rPr>
                <w:b/>
                <w:bCs/>
                <w:sz w:val="21"/>
                <w:szCs w:val="21"/>
              </w:rPr>
            </w:pPr>
          </w:p>
        </w:tc>
        <w:tc>
          <w:tcPr>
            <w:tcW w:w="1559" w:type="dxa"/>
            <w:shd w:val="clear" w:color="auto" w:fill="auto"/>
            <w:noWrap/>
            <w:vAlign w:val="center"/>
            <w:hideMark/>
          </w:tcPr>
          <w:p w14:paraId="2EFF145F" w14:textId="77777777" w:rsidR="008D4624" w:rsidRPr="0016661A" w:rsidRDefault="008D4624" w:rsidP="008D4624">
            <w:pPr>
              <w:jc w:val="center"/>
              <w:rPr>
                <w:b/>
                <w:bCs/>
                <w:sz w:val="21"/>
                <w:szCs w:val="21"/>
              </w:rPr>
            </w:pPr>
            <w:r w:rsidRPr="0016661A">
              <w:rPr>
                <w:b/>
                <w:bCs/>
                <w:sz w:val="21"/>
                <w:szCs w:val="21"/>
              </w:rPr>
              <w:t>物料名称</w:t>
            </w:r>
          </w:p>
        </w:tc>
        <w:tc>
          <w:tcPr>
            <w:tcW w:w="1276" w:type="dxa"/>
            <w:shd w:val="clear" w:color="auto" w:fill="auto"/>
            <w:noWrap/>
            <w:vAlign w:val="center"/>
            <w:hideMark/>
          </w:tcPr>
          <w:p w14:paraId="0ABD3D48" w14:textId="77777777" w:rsidR="008D4624" w:rsidRPr="0016661A" w:rsidRDefault="008D4624" w:rsidP="008D4624">
            <w:pPr>
              <w:jc w:val="center"/>
              <w:rPr>
                <w:b/>
                <w:bCs/>
                <w:sz w:val="21"/>
                <w:szCs w:val="21"/>
              </w:rPr>
            </w:pPr>
            <w:r w:rsidRPr="0016661A">
              <w:rPr>
                <w:b/>
                <w:bCs/>
                <w:sz w:val="21"/>
                <w:szCs w:val="21"/>
              </w:rPr>
              <w:t>数量</w:t>
            </w:r>
          </w:p>
        </w:tc>
        <w:tc>
          <w:tcPr>
            <w:tcW w:w="1134" w:type="dxa"/>
            <w:shd w:val="clear" w:color="auto" w:fill="auto"/>
            <w:noWrap/>
            <w:vAlign w:val="center"/>
            <w:hideMark/>
          </w:tcPr>
          <w:p w14:paraId="18E4B28C" w14:textId="77777777" w:rsidR="008D4624" w:rsidRPr="0016661A" w:rsidRDefault="008D4624" w:rsidP="008D4624">
            <w:pPr>
              <w:jc w:val="center"/>
              <w:rPr>
                <w:b/>
                <w:bCs/>
                <w:sz w:val="21"/>
                <w:szCs w:val="21"/>
              </w:rPr>
            </w:pPr>
            <w:r w:rsidRPr="0016661A">
              <w:rPr>
                <w:b/>
                <w:bCs/>
                <w:sz w:val="21"/>
                <w:szCs w:val="21"/>
              </w:rPr>
              <w:t>产品</w:t>
            </w:r>
          </w:p>
        </w:tc>
        <w:tc>
          <w:tcPr>
            <w:tcW w:w="2127" w:type="dxa"/>
            <w:shd w:val="clear" w:color="auto" w:fill="auto"/>
            <w:noWrap/>
            <w:vAlign w:val="center"/>
            <w:hideMark/>
          </w:tcPr>
          <w:p w14:paraId="18A271F7" w14:textId="77777777" w:rsidR="008D4624" w:rsidRPr="0016661A" w:rsidRDefault="008D4624" w:rsidP="008D4624">
            <w:pPr>
              <w:jc w:val="center"/>
              <w:rPr>
                <w:b/>
                <w:bCs/>
                <w:sz w:val="21"/>
                <w:szCs w:val="21"/>
              </w:rPr>
            </w:pPr>
            <w:r w:rsidRPr="0016661A">
              <w:rPr>
                <w:b/>
                <w:bCs/>
                <w:sz w:val="21"/>
                <w:szCs w:val="21"/>
              </w:rPr>
              <w:t>有组织废气</w:t>
            </w:r>
          </w:p>
        </w:tc>
        <w:tc>
          <w:tcPr>
            <w:tcW w:w="1978" w:type="dxa"/>
            <w:shd w:val="clear" w:color="auto" w:fill="auto"/>
            <w:noWrap/>
            <w:vAlign w:val="center"/>
            <w:hideMark/>
          </w:tcPr>
          <w:p w14:paraId="2AFAC0B0" w14:textId="77777777" w:rsidR="008D4624" w:rsidRPr="0016661A" w:rsidRDefault="008D4624" w:rsidP="008D4624">
            <w:pPr>
              <w:jc w:val="center"/>
              <w:rPr>
                <w:b/>
                <w:bCs/>
                <w:sz w:val="21"/>
                <w:szCs w:val="21"/>
              </w:rPr>
            </w:pPr>
            <w:r w:rsidRPr="0016661A">
              <w:rPr>
                <w:b/>
                <w:bCs/>
                <w:sz w:val="21"/>
                <w:szCs w:val="21"/>
              </w:rPr>
              <w:t>无组织废气</w:t>
            </w:r>
          </w:p>
        </w:tc>
      </w:tr>
      <w:tr w:rsidR="0016661A" w:rsidRPr="0016661A" w14:paraId="32BEA0F7" w14:textId="77777777" w:rsidTr="008D4624">
        <w:trPr>
          <w:trHeight w:val="300"/>
        </w:trPr>
        <w:tc>
          <w:tcPr>
            <w:tcW w:w="846" w:type="dxa"/>
            <w:shd w:val="clear" w:color="auto" w:fill="auto"/>
            <w:noWrap/>
            <w:vAlign w:val="center"/>
            <w:hideMark/>
          </w:tcPr>
          <w:p w14:paraId="65314AA0" w14:textId="77777777" w:rsidR="008D4624" w:rsidRPr="0016661A" w:rsidRDefault="008D4624" w:rsidP="008D4624">
            <w:pPr>
              <w:jc w:val="center"/>
              <w:rPr>
                <w:sz w:val="21"/>
                <w:szCs w:val="21"/>
              </w:rPr>
            </w:pPr>
            <w:r w:rsidRPr="0016661A">
              <w:rPr>
                <w:sz w:val="21"/>
                <w:szCs w:val="21"/>
              </w:rPr>
              <w:t>1</w:t>
            </w:r>
          </w:p>
        </w:tc>
        <w:tc>
          <w:tcPr>
            <w:tcW w:w="1559" w:type="dxa"/>
            <w:shd w:val="clear" w:color="auto" w:fill="auto"/>
            <w:noWrap/>
            <w:vAlign w:val="center"/>
            <w:hideMark/>
          </w:tcPr>
          <w:p w14:paraId="2F08BF42" w14:textId="77777777" w:rsidR="008D4624" w:rsidRPr="0016661A" w:rsidRDefault="008D4624" w:rsidP="008D4624">
            <w:pPr>
              <w:jc w:val="center"/>
              <w:rPr>
                <w:sz w:val="21"/>
                <w:szCs w:val="21"/>
              </w:rPr>
            </w:pPr>
            <w:r w:rsidRPr="0016661A">
              <w:rPr>
                <w:sz w:val="21"/>
                <w:szCs w:val="21"/>
              </w:rPr>
              <w:t>石油焦带入</w:t>
            </w:r>
          </w:p>
        </w:tc>
        <w:tc>
          <w:tcPr>
            <w:tcW w:w="1276" w:type="dxa"/>
            <w:shd w:val="clear" w:color="auto" w:fill="auto"/>
            <w:noWrap/>
            <w:vAlign w:val="center"/>
            <w:hideMark/>
          </w:tcPr>
          <w:p w14:paraId="7D9E065D" w14:textId="77777777" w:rsidR="008D4624" w:rsidRPr="0016661A" w:rsidRDefault="008D4624" w:rsidP="008D4624">
            <w:pPr>
              <w:jc w:val="center"/>
              <w:rPr>
                <w:sz w:val="21"/>
                <w:szCs w:val="21"/>
              </w:rPr>
            </w:pPr>
            <w:r w:rsidRPr="0016661A">
              <w:rPr>
                <w:sz w:val="21"/>
                <w:szCs w:val="21"/>
              </w:rPr>
              <w:t>1723.73</w:t>
            </w:r>
          </w:p>
        </w:tc>
        <w:tc>
          <w:tcPr>
            <w:tcW w:w="1134" w:type="dxa"/>
            <w:shd w:val="clear" w:color="auto" w:fill="auto"/>
            <w:noWrap/>
            <w:vAlign w:val="center"/>
            <w:hideMark/>
          </w:tcPr>
          <w:p w14:paraId="32671140" w14:textId="77777777" w:rsidR="008D4624" w:rsidRPr="0016661A" w:rsidRDefault="008D4624" w:rsidP="008D4624">
            <w:pPr>
              <w:jc w:val="center"/>
              <w:rPr>
                <w:sz w:val="21"/>
                <w:szCs w:val="21"/>
              </w:rPr>
            </w:pPr>
            <w:r w:rsidRPr="0016661A">
              <w:rPr>
                <w:sz w:val="21"/>
                <w:szCs w:val="21"/>
              </w:rPr>
              <w:t>1500</w:t>
            </w:r>
          </w:p>
        </w:tc>
        <w:tc>
          <w:tcPr>
            <w:tcW w:w="2127" w:type="dxa"/>
            <w:shd w:val="clear" w:color="auto" w:fill="auto"/>
            <w:noWrap/>
            <w:vAlign w:val="center"/>
            <w:hideMark/>
          </w:tcPr>
          <w:p w14:paraId="370D9AA5" w14:textId="77777777" w:rsidR="008D4624" w:rsidRPr="0016661A" w:rsidRDefault="008D4624" w:rsidP="008D4624">
            <w:pPr>
              <w:jc w:val="center"/>
              <w:rPr>
                <w:sz w:val="21"/>
                <w:szCs w:val="21"/>
              </w:rPr>
            </w:pPr>
            <w:r w:rsidRPr="0016661A">
              <w:rPr>
                <w:sz w:val="21"/>
                <w:szCs w:val="21"/>
              </w:rPr>
              <w:t>G1:1.45</w:t>
            </w:r>
          </w:p>
        </w:tc>
        <w:tc>
          <w:tcPr>
            <w:tcW w:w="1978" w:type="dxa"/>
            <w:shd w:val="clear" w:color="auto" w:fill="auto"/>
            <w:noWrap/>
            <w:vAlign w:val="center"/>
            <w:hideMark/>
          </w:tcPr>
          <w:p w14:paraId="1FF26FFB" w14:textId="77777777" w:rsidR="008D4624" w:rsidRPr="0016661A" w:rsidRDefault="008D4624" w:rsidP="008D4624">
            <w:pPr>
              <w:jc w:val="center"/>
              <w:rPr>
                <w:sz w:val="21"/>
                <w:szCs w:val="21"/>
              </w:rPr>
            </w:pPr>
            <w:r w:rsidRPr="0016661A">
              <w:rPr>
                <w:sz w:val="21"/>
                <w:szCs w:val="21"/>
              </w:rPr>
              <w:t>Gu1:0.02</w:t>
            </w:r>
          </w:p>
        </w:tc>
      </w:tr>
      <w:tr w:rsidR="0016661A" w:rsidRPr="0016661A" w14:paraId="2F662FC8" w14:textId="77777777" w:rsidTr="008D4624">
        <w:trPr>
          <w:trHeight w:val="300"/>
        </w:trPr>
        <w:tc>
          <w:tcPr>
            <w:tcW w:w="846" w:type="dxa"/>
            <w:shd w:val="clear" w:color="auto" w:fill="auto"/>
            <w:noWrap/>
            <w:vAlign w:val="center"/>
            <w:hideMark/>
          </w:tcPr>
          <w:p w14:paraId="5631E0B9" w14:textId="77777777" w:rsidR="008D4624" w:rsidRPr="0016661A" w:rsidRDefault="008D4624" w:rsidP="008D4624">
            <w:pPr>
              <w:jc w:val="center"/>
              <w:rPr>
                <w:sz w:val="21"/>
                <w:szCs w:val="21"/>
              </w:rPr>
            </w:pPr>
            <w:r w:rsidRPr="0016661A">
              <w:rPr>
                <w:sz w:val="21"/>
                <w:szCs w:val="21"/>
              </w:rPr>
              <w:t>2</w:t>
            </w:r>
          </w:p>
        </w:tc>
        <w:tc>
          <w:tcPr>
            <w:tcW w:w="1559" w:type="dxa"/>
            <w:shd w:val="clear" w:color="auto" w:fill="auto"/>
            <w:noWrap/>
            <w:vAlign w:val="center"/>
            <w:hideMark/>
          </w:tcPr>
          <w:p w14:paraId="5286ED80" w14:textId="77777777" w:rsidR="008D4624" w:rsidRPr="0016661A" w:rsidRDefault="008D4624" w:rsidP="008D4624">
            <w:pPr>
              <w:jc w:val="center"/>
              <w:rPr>
                <w:sz w:val="21"/>
                <w:szCs w:val="21"/>
              </w:rPr>
            </w:pPr>
            <w:r w:rsidRPr="0016661A">
              <w:rPr>
                <w:sz w:val="21"/>
                <w:szCs w:val="21"/>
              </w:rPr>
              <w:t>天然气带入</w:t>
            </w:r>
          </w:p>
        </w:tc>
        <w:tc>
          <w:tcPr>
            <w:tcW w:w="1276" w:type="dxa"/>
            <w:shd w:val="clear" w:color="auto" w:fill="auto"/>
            <w:noWrap/>
            <w:vAlign w:val="center"/>
            <w:hideMark/>
          </w:tcPr>
          <w:p w14:paraId="1D522E9B" w14:textId="77777777" w:rsidR="008D4624" w:rsidRPr="0016661A" w:rsidRDefault="008D4624" w:rsidP="008D4624">
            <w:pPr>
              <w:jc w:val="center"/>
              <w:rPr>
                <w:sz w:val="21"/>
                <w:szCs w:val="21"/>
              </w:rPr>
            </w:pPr>
            <w:r w:rsidRPr="0016661A">
              <w:rPr>
                <w:sz w:val="21"/>
                <w:szCs w:val="21"/>
              </w:rPr>
              <w:t>0.01</w:t>
            </w:r>
          </w:p>
        </w:tc>
        <w:tc>
          <w:tcPr>
            <w:tcW w:w="1134" w:type="dxa"/>
            <w:shd w:val="clear" w:color="auto" w:fill="auto"/>
            <w:noWrap/>
            <w:vAlign w:val="center"/>
            <w:hideMark/>
          </w:tcPr>
          <w:p w14:paraId="74D2A162" w14:textId="77777777" w:rsidR="008D4624" w:rsidRPr="0016661A" w:rsidRDefault="008D4624" w:rsidP="008D4624">
            <w:pPr>
              <w:rPr>
                <w:sz w:val="21"/>
                <w:szCs w:val="21"/>
              </w:rPr>
            </w:pPr>
            <w:r w:rsidRPr="0016661A">
              <w:rPr>
                <w:sz w:val="21"/>
                <w:szCs w:val="21"/>
              </w:rPr>
              <w:t xml:space="preserve">　</w:t>
            </w:r>
          </w:p>
        </w:tc>
        <w:tc>
          <w:tcPr>
            <w:tcW w:w="2127" w:type="dxa"/>
            <w:shd w:val="clear" w:color="auto" w:fill="auto"/>
            <w:noWrap/>
            <w:vAlign w:val="center"/>
            <w:hideMark/>
          </w:tcPr>
          <w:p w14:paraId="4F862BD4" w14:textId="77777777" w:rsidR="008D4624" w:rsidRPr="0016661A" w:rsidRDefault="008D4624" w:rsidP="008D4624">
            <w:pPr>
              <w:jc w:val="center"/>
              <w:rPr>
                <w:sz w:val="21"/>
                <w:szCs w:val="21"/>
              </w:rPr>
            </w:pPr>
            <w:r w:rsidRPr="0016661A">
              <w:rPr>
                <w:sz w:val="21"/>
                <w:szCs w:val="21"/>
              </w:rPr>
              <w:t>G2:0.16</w:t>
            </w:r>
          </w:p>
        </w:tc>
        <w:tc>
          <w:tcPr>
            <w:tcW w:w="1978" w:type="dxa"/>
            <w:shd w:val="clear" w:color="auto" w:fill="auto"/>
            <w:noWrap/>
            <w:vAlign w:val="center"/>
            <w:hideMark/>
          </w:tcPr>
          <w:p w14:paraId="694C4E56" w14:textId="77777777" w:rsidR="008D4624" w:rsidRPr="0016661A" w:rsidRDefault="008D4624" w:rsidP="008D4624">
            <w:pPr>
              <w:jc w:val="center"/>
              <w:rPr>
                <w:sz w:val="21"/>
                <w:szCs w:val="21"/>
              </w:rPr>
            </w:pPr>
            <w:r w:rsidRPr="0016661A">
              <w:rPr>
                <w:sz w:val="21"/>
                <w:szCs w:val="21"/>
              </w:rPr>
              <w:t>Gu2:0.16</w:t>
            </w:r>
          </w:p>
        </w:tc>
      </w:tr>
      <w:tr w:rsidR="0016661A" w:rsidRPr="0016661A" w14:paraId="7126EEAD" w14:textId="77777777" w:rsidTr="008D4624">
        <w:trPr>
          <w:trHeight w:val="300"/>
        </w:trPr>
        <w:tc>
          <w:tcPr>
            <w:tcW w:w="846" w:type="dxa"/>
            <w:shd w:val="clear" w:color="auto" w:fill="auto"/>
            <w:noWrap/>
            <w:vAlign w:val="center"/>
            <w:hideMark/>
          </w:tcPr>
          <w:p w14:paraId="7E43CCC4" w14:textId="77777777" w:rsidR="008D4624" w:rsidRPr="0016661A" w:rsidRDefault="008D4624" w:rsidP="008D4624">
            <w:pPr>
              <w:jc w:val="center"/>
              <w:rPr>
                <w:sz w:val="21"/>
                <w:szCs w:val="21"/>
              </w:rPr>
            </w:pPr>
            <w:r w:rsidRPr="0016661A">
              <w:rPr>
                <w:sz w:val="21"/>
                <w:szCs w:val="21"/>
              </w:rPr>
              <w:t xml:space="preserve">　</w:t>
            </w:r>
          </w:p>
        </w:tc>
        <w:tc>
          <w:tcPr>
            <w:tcW w:w="1559" w:type="dxa"/>
            <w:shd w:val="clear" w:color="auto" w:fill="auto"/>
            <w:noWrap/>
            <w:vAlign w:val="center"/>
            <w:hideMark/>
          </w:tcPr>
          <w:p w14:paraId="0A13757D" w14:textId="77777777" w:rsidR="008D4624" w:rsidRPr="0016661A" w:rsidRDefault="008D4624" w:rsidP="008D4624">
            <w:pPr>
              <w:jc w:val="center"/>
              <w:rPr>
                <w:sz w:val="21"/>
                <w:szCs w:val="21"/>
              </w:rPr>
            </w:pPr>
            <w:r w:rsidRPr="0016661A">
              <w:rPr>
                <w:sz w:val="21"/>
                <w:szCs w:val="21"/>
              </w:rPr>
              <w:t xml:space="preserve">　</w:t>
            </w:r>
          </w:p>
        </w:tc>
        <w:tc>
          <w:tcPr>
            <w:tcW w:w="1276" w:type="dxa"/>
            <w:shd w:val="clear" w:color="auto" w:fill="auto"/>
            <w:noWrap/>
            <w:vAlign w:val="center"/>
            <w:hideMark/>
          </w:tcPr>
          <w:p w14:paraId="278F00AC" w14:textId="77777777" w:rsidR="008D4624" w:rsidRPr="0016661A" w:rsidRDefault="008D4624" w:rsidP="008D4624">
            <w:pPr>
              <w:jc w:val="center"/>
              <w:rPr>
                <w:sz w:val="21"/>
                <w:szCs w:val="21"/>
              </w:rPr>
            </w:pPr>
            <w:r w:rsidRPr="0016661A">
              <w:rPr>
                <w:sz w:val="21"/>
                <w:szCs w:val="21"/>
              </w:rPr>
              <w:t xml:space="preserve">　</w:t>
            </w:r>
          </w:p>
        </w:tc>
        <w:tc>
          <w:tcPr>
            <w:tcW w:w="1134" w:type="dxa"/>
            <w:shd w:val="clear" w:color="auto" w:fill="auto"/>
            <w:noWrap/>
            <w:vAlign w:val="center"/>
            <w:hideMark/>
          </w:tcPr>
          <w:p w14:paraId="34198C2B" w14:textId="77777777" w:rsidR="008D4624" w:rsidRPr="0016661A" w:rsidRDefault="008D4624" w:rsidP="008D4624">
            <w:pPr>
              <w:rPr>
                <w:sz w:val="21"/>
                <w:szCs w:val="21"/>
              </w:rPr>
            </w:pPr>
            <w:r w:rsidRPr="0016661A">
              <w:rPr>
                <w:sz w:val="21"/>
                <w:szCs w:val="21"/>
              </w:rPr>
              <w:t xml:space="preserve">　</w:t>
            </w:r>
          </w:p>
        </w:tc>
        <w:tc>
          <w:tcPr>
            <w:tcW w:w="2127" w:type="dxa"/>
            <w:shd w:val="clear" w:color="auto" w:fill="auto"/>
            <w:noWrap/>
            <w:vAlign w:val="center"/>
            <w:hideMark/>
          </w:tcPr>
          <w:p w14:paraId="5323249D" w14:textId="77777777" w:rsidR="008D4624" w:rsidRPr="0016661A" w:rsidRDefault="008D4624" w:rsidP="008D4624">
            <w:pPr>
              <w:jc w:val="center"/>
              <w:rPr>
                <w:sz w:val="21"/>
                <w:szCs w:val="21"/>
              </w:rPr>
            </w:pPr>
            <w:r w:rsidRPr="0016661A">
              <w:rPr>
                <w:sz w:val="21"/>
                <w:szCs w:val="21"/>
              </w:rPr>
              <w:t>G3: 0.16</w:t>
            </w:r>
          </w:p>
        </w:tc>
        <w:tc>
          <w:tcPr>
            <w:tcW w:w="1978" w:type="dxa"/>
            <w:shd w:val="clear" w:color="auto" w:fill="auto"/>
            <w:noWrap/>
            <w:vAlign w:val="center"/>
            <w:hideMark/>
          </w:tcPr>
          <w:p w14:paraId="06407075" w14:textId="77777777" w:rsidR="008D4624" w:rsidRPr="0016661A" w:rsidRDefault="008D4624" w:rsidP="008D4624">
            <w:pPr>
              <w:jc w:val="center"/>
              <w:rPr>
                <w:sz w:val="21"/>
                <w:szCs w:val="21"/>
              </w:rPr>
            </w:pPr>
            <w:r w:rsidRPr="0016661A">
              <w:rPr>
                <w:sz w:val="21"/>
                <w:szCs w:val="21"/>
              </w:rPr>
              <w:t>Gu3:0.017</w:t>
            </w:r>
          </w:p>
        </w:tc>
      </w:tr>
      <w:tr w:rsidR="0016661A" w:rsidRPr="0016661A" w14:paraId="7B188C5A" w14:textId="77777777" w:rsidTr="008D4624">
        <w:trPr>
          <w:trHeight w:val="300"/>
        </w:trPr>
        <w:tc>
          <w:tcPr>
            <w:tcW w:w="846" w:type="dxa"/>
            <w:shd w:val="clear" w:color="auto" w:fill="auto"/>
            <w:noWrap/>
            <w:vAlign w:val="center"/>
            <w:hideMark/>
          </w:tcPr>
          <w:p w14:paraId="7D9F4932" w14:textId="77777777" w:rsidR="008D4624" w:rsidRPr="0016661A" w:rsidRDefault="008D4624" w:rsidP="008D4624">
            <w:pPr>
              <w:jc w:val="center"/>
              <w:rPr>
                <w:sz w:val="21"/>
                <w:szCs w:val="21"/>
              </w:rPr>
            </w:pPr>
            <w:r w:rsidRPr="0016661A">
              <w:rPr>
                <w:sz w:val="21"/>
                <w:szCs w:val="21"/>
              </w:rPr>
              <w:t xml:space="preserve">　</w:t>
            </w:r>
          </w:p>
        </w:tc>
        <w:tc>
          <w:tcPr>
            <w:tcW w:w="1559" w:type="dxa"/>
            <w:shd w:val="clear" w:color="auto" w:fill="auto"/>
            <w:noWrap/>
            <w:vAlign w:val="center"/>
            <w:hideMark/>
          </w:tcPr>
          <w:p w14:paraId="62C80829" w14:textId="77777777" w:rsidR="008D4624" w:rsidRPr="0016661A" w:rsidRDefault="008D4624" w:rsidP="008D4624">
            <w:pPr>
              <w:rPr>
                <w:sz w:val="21"/>
                <w:szCs w:val="21"/>
              </w:rPr>
            </w:pPr>
            <w:r w:rsidRPr="0016661A">
              <w:rPr>
                <w:sz w:val="21"/>
                <w:szCs w:val="21"/>
              </w:rPr>
              <w:t xml:space="preserve">　</w:t>
            </w:r>
          </w:p>
        </w:tc>
        <w:tc>
          <w:tcPr>
            <w:tcW w:w="1276" w:type="dxa"/>
            <w:shd w:val="clear" w:color="auto" w:fill="auto"/>
            <w:noWrap/>
            <w:vAlign w:val="center"/>
            <w:hideMark/>
          </w:tcPr>
          <w:p w14:paraId="2EEDF69F" w14:textId="77777777" w:rsidR="008D4624" w:rsidRPr="0016661A" w:rsidRDefault="008D4624" w:rsidP="008D4624">
            <w:pPr>
              <w:rPr>
                <w:sz w:val="21"/>
                <w:szCs w:val="21"/>
              </w:rPr>
            </w:pPr>
            <w:r w:rsidRPr="0016661A">
              <w:rPr>
                <w:sz w:val="21"/>
                <w:szCs w:val="21"/>
              </w:rPr>
              <w:t xml:space="preserve">　</w:t>
            </w:r>
          </w:p>
        </w:tc>
        <w:tc>
          <w:tcPr>
            <w:tcW w:w="1134" w:type="dxa"/>
            <w:shd w:val="clear" w:color="auto" w:fill="auto"/>
            <w:noWrap/>
            <w:vAlign w:val="center"/>
            <w:hideMark/>
          </w:tcPr>
          <w:p w14:paraId="7A1AF08C" w14:textId="77777777" w:rsidR="008D4624" w:rsidRPr="0016661A" w:rsidRDefault="008D4624" w:rsidP="008D4624">
            <w:pPr>
              <w:rPr>
                <w:sz w:val="21"/>
                <w:szCs w:val="21"/>
              </w:rPr>
            </w:pPr>
            <w:r w:rsidRPr="0016661A">
              <w:rPr>
                <w:sz w:val="21"/>
                <w:szCs w:val="21"/>
              </w:rPr>
              <w:t xml:space="preserve">　</w:t>
            </w:r>
          </w:p>
        </w:tc>
        <w:tc>
          <w:tcPr>
            <w:tcW w:w="2127" w:type="dxa"/>
            <w:shd w:val="clear" w:color="auto" w:fill="auto"/>
            <w:noWrap/>
            <w:vAlign w:val="center"/>
            <w:hideMark/>
          </w:tcPr>
          <w:p w14:paraId="768B334D" w14:textId="45B7F2E8" w:rsidR="008D4624" w:rsidRPr="0016661A" w:rsidRDefault="008D4624" w:rsidP="008D4624">
            <w:pPr>
              <w:jc w:val="center"/>
              <w:rPr>
                <w:sz w:val="21"/>
                <w:szCs w:val="21"/>
              </w:rPr>
            </w:pPr>
            <w:r w:rsidRPr="0016661A">
              <w:rPr>
                <w:sz w:val="21"/>
                <w:szCs w:val="21"/>
              </w:rPr>
              <w:t>G4:217.7</w:t>
            </w:r>
            <w:r w:rsidR="00AE1456" w:rsidRPr="0016661A">
              <w:rPr>
                <w:sz w:val="21"/>
                <w:szCs w:val="21"/>
              </w:rPr>
              <w:t>8</w:t>
            </w:r>
          </w:p>
        </w:tc>
        <w:tc>
          <w:tcPr>
            <w:tcW w:w="1978" w:type="dxa"/>
            <w:shd w:val="clear" w:color="auto" w:fill="auto"/>
            <w:noWrap/>
            <w:vAlign w:val="center"/>
            <w:hideMark/>
          </w:tcPr>
          <w:p w14:paraId="553C0855" w14:textId="77777777" w:rsidR="008D4624" w:rsidRPr="0016661A" w:rsidRDefault="008D4624" w:rsidP="008D4624">
            <w:pPr>
              <w:jc w:val="center"/>
              <w:rPr>
                <w:sz w:val="21"/>
                <w:szCs w:val="21"/>
              </w:rPr>
            </w:pPr>
            <w:r w:rsidRPr="0016661A">
              <w:rPr>
                <w:sz w:val="21"/>
                <w:szCs w:val="21"/>
              </w:rPr>
              <w:t>Gu4:0.003</w:t>
            </w:r>
          </w:p>
        </w:tc>
      </w:tr>
      <w:tr w:rsidR="0016661A" w:rsidRPr="0016661A" w14:paraId="39D321E0" w14:textId="77777777" w:rsidTr="008D4624">
        <w:trPr>
          <w:trHeight w:val="300"/>
        </w:trPr>
        <w:tc>
          <w:tcPr>
            <w:tcW w:w="846" w:type="dxa"/>
            <w:shd w:val="clear" w:color="auto" w:fill="auto"/>
            <w:noWrap/>
            <w:vAlign w:val="center"/>
            <w:hideMark/>
          </w:tcPr>
          <w:p w14:paraId="77CD52FA" w14:textId="77777777" w:rsidR="008D4624" w:rsidRPr="0016661A" w:rsidRDefault="008D4624" w:rsidP="008D4624">
            <w:pPr>
              <w:jc w:val="center"/>
              <w:rPr>
                <w:sz w:val="21"/>
                <w:szCs w:val="21"/>
              </w:rPr>
            </w:pPr>
            <w:r w:rsidRPr="0016661A">
              <w:rPr>
                <w:sz w:val="21"/>
                <w:szCs w:val="21"/>
              </w:rPr>
              <w:t xml:space="preserve">　</w:t>
            </w:r>
          </w:p>
        </w:tc>
        <w:tc>
          <w:tcPr>
            <w:tcW w:w="1559" w:type="dxa"/>
            <w:shd w:val="clear" w:color="auto" w:fill="auto"/>
            <w:noWrap/>
            <w:vAlign w:val="center"/>
            <w:hideMark/>
          </w:tcPr>
          <w:p w14:paraId="1AF52B72" w14:textId="77777777" w:rsidR="008D4624" w:rsidRPr="0016661A" w:rsidRDefault="008D4624" w:rsidP="008D4624">
            <w:pPr>
              <w:jc w:val="center"/>
              <w:rPr>
                <w:sz w:val="21"/>
                <w:szCs w:val="21"/>
              </w:rPr>
            </w:pPr>
            <w:r w:rsidRPr="0016661A">
              <w:rPr>
                <w:sz w:val="21"/>
                <w:szCs w:val="21"/>
              </w:rPr>
              <w:t xml:space="preserve">　</w:t>
            </w:r>
          </w:p>
        </w:tc>
        <w:tc>
          <w:tcPr>
            <w:tcW w:w="1276" w:type="dxa"/>
            <w:shd w:val="clear" w:color="auto" w:fill="auto"/>
            <w:noWrap/>
            <w:vAlign w:val="center"/>
            <w:hideMark/>
          </w:tcPr>
          <w:p w14:paraId="4A907A2C" w14:textId="77777777" w:rsidR="008D4624" w:rsidRPr="0016661A" w:rsidRDefault="008D4624" w:rsidP="008D4624">
            <w:pPr>
              <w:jc w:val="center"/>
              <w:rPr>
                <w:sz w:val="21"/>
                <w:szCs w:val="21"/>
              </w:rPr>
            </w:pPr>
            <w:r w:rsidRPr="0016661A">
              <w:rPr>
                <w:sz w:val="21"/>
                <w:szCs w:val="21"/>
              </w:rPr>
              <w:t xml:space="preserve">　</w:t>
            </w:r>
          </w:p>
        </w:tc>
        <w:tc>
          <w:tcPr>
            <w:tcW w:w="1134" w:type="dxa"/>
            <w:shd w:val="clear" w:color="auto" w:fill="auto"/>
            <w:noWrap/>
            <w:vAlign w:val="center"/>
            <w:hideMark/>
          </w:tcPr>
          <w:p w14:paraId="23ABC7F2" w14:textId="77777777" w:rsidR="008D4624" w:rsidRPr="0016661A" w:rsidRDefault="008D4624" w:rsidP="008D4624">
            <w:pPr>
              <w:jc w:val="center"/>
              <w:rPr>
                <w:sz w:val="21"/>
                <w:szCs w:val="21"/>
              </w:rPr>
            </w:pPr>
            <w:r w:rsidRPr="0016661A">
              <w:rPr>
                <w:sz w:val="21"/>
                <w:szCs w:val="21"/>
              </w:rPr>
              <w:t xml:space="preserve">　</w:t>
            </w:r>
          </w:p>
        </w:tc>
        <w:tc>
          <w:tcPr>
            <w:tcW w:w="2127" w:type="dxa"/>
            <w:shd w:val="clear" w:color="auto" w:fill="auto"/>
            <w:noWrap/>
            <w:vAlign w:val="center"/>
            <w:hideMark/>
          </w:tcPr>
          <w:p w14:paraId="10226037" w14:textId="77777777" w:rsidR="008D4624" w:rsidRPr="0016661A" w:rsidRDefault="008D4624" w:rsidP="008D4624">
            <w:pPr>
              <w:jc w:val="center"/>
              <w:rPr>
                <w:sz w:val="21"/>
                <w:szCs w:val="21"/>
              </w:rPr>
            </w:pPr>
            <w:r w:rsidRPr="0016661A">
              <w:rPr>
                <w:sz w:val="21"/>
                <w:szCs w:val="21"/>
              </w:rPr>
              <w:t>G5:1.70</w:t>
            </w:r>
          </w:p>
        </w:tc>
        <w:tc>
          <w:tcPr>
            <w:tcW w:w="1978" w:type="dxa"/>
            <w:shd w:val="clear" w:color="auto" w:fill="auto"/>
            <w:noWrap/>
            <w:vAlign w:val="center"/>
            <w:hideMark/>
          </w:tcPr>
          <w:p w14:paraId="11D1D488" w14:textId="77777777" w:rsidR="008D4624" w:rsidRPr="0016661A" w:rsidRDefault="008D4624" w:rsidP="008D4624">
            <w:pPr>
              <w:jc w:val="center"/>
              <w:rPr>
                <w:sz w:val="21"/>
                <w:szCs w:val="21"/>
              </w:rPr>
            </w:pPr>
            <w:r w:rsidRPr="0016661A">
              <w:rPr>
                <w:sz w:val="21"/>
                <w:szCs w:val="21"/>
              </w:rPr>
              <w:t>Gu5:0.03</w:t>
            </w:r>
          </w:p>
        </w:tc>
      </w:tr>
      <w:tr w:rsidR="0016661A" w:rsidRPr="0016661A" w14:paraId="15E8DC17" w14:textId="77777777" w:rsidTr="008D4624">
        <w:trPr>
          <w:trHeight w:val="300"/>
        </w:trPr>
        <w:tc>
          <w:tcPr>
            <w:tcW w:w="846" w:type="dxa"/>
            <w:shd w:val="clear" w:color="auto" w:fill="auto"/>
            <w:noWrap/>
            <w:vAlign w:val="center"/>
            <w:hideMark/>
          </w:tcPr>
          <w:p w14:paraId="73C75840" w14:textId="77777777" w:rsidR="008D4624" w:rsidRPr="0016661A" w:rsidRDefault="008D4624" w:rsidP="008D4624">
            <w:pPr>
              <w:jc w:val="center"/>
              <w:rPr>
                <w:sz w:val="21"/>
                <w:szCs w:val="21"/>
              </w:rPr>
            </w:pPr>
            <w:r w:rsidRPr="0016661A">
              <w:rPr>
                <w:sz w:val="21"/>
                <w:szCs w:val="21"/>
              </w:rPr>
              <w:t xml:space="preserve">　</w:t>
            </w:r>
          </w:p>
        </w:tc>
        <w:tc>
          <w:tcPr>
            <w:tcW w:w="1559" w:type="dxa"/>
            <w:shd w:val="clear" w:color="auto" w:fill="auto"/>
            <w:noWrap/>
            <w:vAlign w:val="center"/>
            <w:hideMark/>
          </w:tcPr>
          <w:p w14:paraId="41919333" w14:textId="77777777" w:rsidR="008D4624" w:rsidRPr="0016661A" w:rsidRDefault="008D4624" w:rsidP="008D4624">
            <w:pPr>
              <w:jc w:val="center"/>
              <w:rPr>
                <w:sz w:val="21"/>
                <w:szCs w:val="21"/>
              </w:rPr>
            </w:pPr>
            <w:r w:rsidRPr="0016661A">
              <w:rPr>
                <w:sz w:val="21"/>
                <w:szCs w:val="21"/>
              </w:rPr>
              <w:t xml:space="preserve">　</w:t>
            </w:r>
          </w:p>
        </w:tc>
        <w:tc>
          <w:tcPr>
            <w:tcW w:w="1276" w:type="dxa"/>
            <w:shd w:val="clear" w:color="auto" w:fill="auto"/>
            <w:noWrap/>
            <w:vAlign w:val="center"/>
            <w:hideMark/>
          </w:tcPr>
          <w:p w14:paraId="08C8E06D" w14:textId="77777777" w:rsidR="008D4624" w:rsidRPr="0016661A" w:rsidRDefault="008D4624" w:rsidP="008D4624">
            <w:pPr>
              <w:jc w:val="center"/>
              <w:rPr>
                <w:sz w:val="21"/>
                <w:szCs w:val="21"/>
              </w:rPr>
            </w:pPr>
            <w:r w:rsidRPr="0016661A">
              <w:rPr>
                <w:sz w:val="21"/>
                <w:szCs w:val="21"/>
              </w:rPr>
              <w:t xml:space="preserve">　</w:t>
            </w:r>
          </w:p>
        </w:tc>
        <w:tc>
          <w:tcPr>
            <w:tcW w:w="1134" w:type="dxa"/>
            <w:shd w:val="clear" w:color="auto" w:fill="auto"/>
            <w:noWrap/>
            <w:vAlign w:val="center"/>
            <w:hideMark/>
          </w:tcPr>
          <w:p w14:paraId="1D56615C" w14:textId="77777777" w:rsidR="008D4624" w:rsidRPr="0016661A" w:rsidRDefault="008D4624" w:rsidP="008D4624">
            <w:pPr>
              <w:jc w:val="center"/>
              <w:rPr>
                <w:sz w:val="21"/>
                <w:szCs w:val="21"/>
              </w:rPr>
            </w:pPr>
            <w:r w:rsidRPr="0016661A">
              <w:rPr>
                <w:sz w:val="21"/>
                <w:szCs w:val="21"/>
              </w:rPr>
              <w:t xml:space="preserve">　</w:t>
            </w:r>
          </w:p>
        </w:tc>
        <w:tc>
          <w:tcPr>
            <w:tcW w:w="2127" w:type="dxa"/>
            <w:shd w:val="clear" w:color="auto" w:fill="auto"/>
            <w:noWrap/>
            <w:vAlign w:val="center"/>
            <w:hideMark/>
          </w:tcPr>
          <w:p w14:paraId="15E1BCE6" w14:textId="77777777" w:rsidR="008D4624" w:rsidRPr="0016661A" w:rsidRDefault="008D4624" w:rsidP="008D4624">
            <w:pPr>
              <w:jc w:val="center"/>
              <w:rPr>
                <w:sz w:val="21"/>
                <w:szCs w:val="21"/>
              </w:rPr>
            </w:pPr>
            <w:r w:rsidRPr="0016661A">
              <w:rPr>
                <w:sz w:val="21"/>
                <w:szCs w:val="21"/>
              </w:rPr>
              <w:t>G6:0.15</w:t>
            </w:r>
          </w:p>
        </w:tc>
        <w:tc>
          <w:tcPr>
            <w:tcW w:w="1978" w:type="dxa"/>
            <w:shd w:val="clear" w:color="auto" w:fill="auto"/>
            <w:noWrap/>
            <w:vAlign w:val="center"/>
            <w:hideMark/>
          </w:tcPr>
          <w:p w14:paraId="1018790F" w14:textId="77777777" w:rsidR="008D4624" w:rsidRPr="0016661A" w:rsidRDefault="008D4624" w:rsidP="008D4624">
            <w:pPr>
              <w:jc w:val="center"/>
              <w:rPr>
                <w:sz w:val="21"/>
                <w:szCs w:val="21"/>
              </w:rPr>
            </w:pPr>
            <w:r w:rsidRPr="0016661A">
              <w:rPr>
                <w:sz w:val="21"/>
                <w:szCs w:val="21"/>
              </w:rPr>
              <w:t xml:space="preserve">　</w:t>
            </w:r>
          </w:p>
        </w:tc>
      </w:tr>
      <w:tr w:rsidR="0016661A" w:rsidRPr="0016661A" w14:paraId="0BB706E4" w14:textId="77777777" w:rsidTr="008D4624">
        <w:trPr>
          <w:trHeight w:val="300"/>
        </w:trPr>
        <w:tc>
          <w:tcPr>
            <w:tcW w:w="846" w:type="dxa"/>
            <w:shd w:val="clear" w:color="auto" w:fill="auto"/>
            <w:noWrap/>
            <w:vAlign w:val="center"/>
            <w:hideMark/>
          </w:tcPr>
          <w:p w14:paraId="21501535" w14:textId="77777777" w:rsidR="008D4624" w:rsidRPr="0016661A" w:rsidRDefault="008D4624" w:rsidP="008D4624">
            <w:pPr>
              <w:jc w:val="center"/>
              <w:rPr>
                <w:sz w:val="21"/>
                <w:szCs w:val="21"/>
              </w:rPr>
            </w:pPr>
            <w:r w:rsidRPr="0016661A">
              <w:rPr>
                <w:sz w:val="21"/>
                <w:szCs w:val="21"/>
              </w:rPr>
              <w:t xml:space="preserve">　</w:t>
            </w:r>
          </w:p>
        </w:tc>
        <w:tc>
          <w:tcPr>
            <w:tcW w:w="1559" w:type="dxa"/>
            <w:shd w:val="clear" w:color="auto" w:fill="auto"/>
            <w:noWrap/>
            <w:vAlign w:val="center"/>
            <w:hideMark/>
          </w:tcPr>
          <w:p w14:paraId="184A443C" w14:textId="77777777" w:rsidR="008D4624" w:rsidRPr="0016661A" w:rsidRDefault="008D4624" w:rsidP="008D4624">
            <w:pPr>
              <w:rPr>
                <w:sz w:val="21"/>
                <w:szCs w:val="21"/>
              </w:rPr>
            </w:pPr>
            <w:r w:rsidRPr="0016661A">
              <w:rPr>
                <w:sz w:val="21"/>
                <w:szCs w:val="21"/>
              </w:rPr>
              <w:t xml:space="preserve">　</w:t>
            </w:r>
          </w:p>
        </w:tc>
        <w:tc>
          <w:tcPr>
            <w:tcW w:w="1276" w:type="dxa"/>
            <w:shd w:val="clear" w:color="auto" w:fill="auto"/>
            <w:noWrap/>
            <w:vAlign w:val="center"/>
            <w:hideMark/>
          </w:tcPr>
          <w:p w14:paraId="74286B30" w14:textId="77777777" w:rsidR="008D4624" w:rsidRPr="0016661A" w:rsidRDefault="008D4624" w:rsidP="008D4624">
            <w:pPr>
              <w:jc w:val="center"/>
              <w:rPr>
                <w:sz w:val="21"/>
                <w:szCs w:val="21"/>
              </w:rPr>
            </w:pPr>
            <w:r w:rsidRPr="0016661A">
              <w:rPr>
                <w:sz w:val="21"/>
                <w:szCs w:val="21"/>
              </w:rPr>
              <w:t xml:space="preserve">　</w:t>
            </w:r>
          </w:p>
        </w:tc>
        <w:tc>
          <w:tcPr>
            <w:tcW w:w="1134" w:type="dxa"/>
            <w:shd w:val="clear" w:color="auto" w:fill="auto"/>
            <w:noWrap/>
            <w:vAlign w:val="center"/>
            <w:hideMark/>
          </w:tcPr>
          <w:p w14:paraId="4DA515E2" w14:textId="77777777" w:rsidR="008D4624" w:rsidRPr="0016661A" w:rsidRDefault="008D4624" w:rsidP="008D4624">
            <w:pPr>
              <w:jc w:val="center"/>
              <w:rPr>
                <w:sz w:val="21"/>
                <w:szCs w:val="21"/>
              </w:rPr>
            </w:pPr>
            <w:r w:rsidRPr="0016661A">
              <w:rPr>
                <w:sz w:val="21"/>
                <w:szCs w:val="21"/>
              </w:rPr>
              <w:t xml:space="preserve">　</w:t>
            </w:r>
          </w:p>
        </w:tc>
        <w:tc>
          <w:tcPr>
            <w:tcW w:w="2127" w:type="dxa"/>
            <w:shd w:val="clear" w:color="auto" w:fill="auto"/>
            <w:noWrap/>
            <w:vAlign w:val="center"/>
            <w:hideMark/>
          </w:tcPr>
          <w:p w14:paraId="51456C45" w14:textId="4AA184CD" w:rsidR="008D4624" w:rsidRPr="0016661A" w:rsidRDefault="008D4624" w:rsidP="008D4624">
            <w:pPr>
              <w:jc w:val="center"/>
              <w:rPr>
                <w:sz w:val="21"/>
                <w:szCs w:val="21"/>
              </w:rPr>
            </w:pPr>
            <w:r w:rsidRPr="0016661A">
              <w:rPr>
                <w:sz w:val="21"/>
                <w:szCs w:val="21"/>
              </w:rPr>
              <w:t>G7:0.1</w:t>
            </w:r>
            <w:r w:rsidR="00AE1456" w:rsidRPr="0016661A">
              <w:rPr>
                <w:sz w:val="21"/>
                <w:szCs w:val="21"/>
              </w:rPr>
              <w:t>4</w:t>
            </w:r>
          </w:p>
        </w:tc>
        <w:tc>
          <w:tcPr>
            <w:tcW w:w="1978" w:type="dxa"/>
            <w:shd w:val="clear" w:color="auto" w:fill="auto"/>
            <w:noWrap/>
            <w:vAlign w:val="center"/>
            <w:hideMark/>
          </w:tcPr>
          <w:p w14:paraId="6F5785DB" w14:textId="77777777" w:rsidR="008D4624" w:rsidRPr="0016661A" w:rsidRDefault="008D4624" w:rsidP="008D4624">
            <w:pPr>
              <w:jc w:val="center"/>
              <w:rPr>
                <w:sz w:val="21"/>
                <w:szCs w:val="21"/>
              </w:rPr>
            </w:pPr>
            <w:r w:rsidRPr="0016661A">
              <w:rPr>
                <w:sz w:val="21"/>
                <w:szCs w:val="21"/>
              </w:rPr>
              <w:t xml:space="preserve">　</w:t>
            </w:r>
          </w:p>
        </w:tc>
      </w:tr>
      <w:tr w:rsidR="0016661A" w:rsidRPr="0016661A" w14:paraId="587DAD29" w14:textId="77777777" w:rsidTr="008D4624">
        <w:trPr>
          <w:trHeight w:val="300"/>
        </w:trPr>
        <w:tc>
          <w:tcPr>
            <w:tcW w:w="846" w:type="dxa"/>
            <w:shd w:val="clear" w:color="auto" w:fill="auto"/>
            <w:noWrap/>
            <w:vAlign w:val="center"/>
            <w:hideMark/>
          </w:tcPr>
          <w:p w14:paraId="079014B3" w14:textId="77777777" w:rsidR="008D4624" w:rsidRPr="0016661A" w:rsidRDefault="008D4624" w:rsidP="008D4624">
            <w:pPr>
              <w:jc w:val="center"/>
              <w:rPr>
                <w:sz w:val="21"/>
                <w:szCs w:val="21"/>
              </w:rPr>
            </w:pPr>
            <w:r w:rsidRPr="0016661A">
              <w:rPr>
                <w:sz w:val="21"/>
                <w:szCs w:val="21"/>
              </w:rPr>
              <w:t xml:space="preserve">　</w:t>
            </w:r>
          </w:p>
        </w:tc>
        <w:tc>
          <w:tcPr>
            <w:tcW w:w="1559" w:type="dxa"/>
            <w:shd w:val="clear" w:color="auto" w:fill="auto"/>
            <w:noWrap/>
            <w:vAlign w:val="center"/>
            <w:hideMark/>
          </w:tcPr>
          <w:p w14:paraId="3D76CF86" w14:textId="77777777" w:rsidR="008D4624" w:rsidRPr="0016661A" w:rsidRDefault="008D4624" w:rsidP="008D4624">
            <w:pPr>
              <w:jc w:val="center"/>
              <w:rPr>
                <w:sz w:val="21"/>
                <w:szCs w:val="21"/>
              </w:rPr>
            </w:pPr>
          </w:p>
        </w:tc>
        <w:tc>
          <w:tcPr>
            <w:tcW w:w="1276" w:type="dxa"/>
            <w:shd w:val="clear" w:color="auto" w:fill="auto"/>
            <w:noWrap/>
            <w:vAlign w:val="center"/>
            <w:hideMark/>
          </w:tcPr>
          <w:p w14:paraId="12041FE0" w14:textId="77777777" w:rsidR="008D4624" w:rsidRPr="0016661A" w:rsidRDefault="008D4624" w:rsidP="008D4624">
            <w:pPr>
              <w:jc w:val="center"/>
              <w:rPr>
                <w:sz w:val="21"/>
                <w:szCs w:val="21"/>
              </w:rPr>
            </w:pPr>
            <w:r w:rsidRPr="0016661A">
              <w:rPr>
                <w:sz w:val="21"/>
                <w:szCs w:val="21"/>
              </w:rPr>
              <w:t xml:space="preserve">　</w:t>
            </w:r>
          </w:p>
        </w:tc>
        <w:tc>
          <w:tcPr>
            <w:tcW w:w="1134" w:type="dxa"/>
            <w:shd w:val="clear" w:color="auto" w:fill="auto"/>
            <w:noWrap/>
            <w:vAlign w:val="center"/>
            <w:hideMark/>
          </w:tcPr>
          <w:p w14:paraId="43477FD5" w14:textId="77777777" w:rsidR="008D4624" w:rsidRPr="0016661A" w:rsidRDefault="008D4624" w:rsidP="008D4624">
            <w:pPr>
              <w:jc w:val="center"/>
              <w:rPr>
                <w:sz w:val="21"/>
                <w:szCs w:val="21"/>
              </w:rPr>
            </w:pPr>
            <w:r w:rsidRPr="0016661A">
              <w:rPr>
                <w:sz w:val="21"/>
                <w:szCs w:val="21"/>
              </w:rPr>
              <w:t xml:space="preserve">　</w:t>
            </w:r>
          </w:p>
        </w:tc>
        <w:tc>
          <w:tcPr>
            <w:tcW w:w="2127" w:type="dxa"/>
            <w:shd w:val="clear" w:color="auto" w:fill="auto"/>
            <w:noWrap/>
            <w:vAlign w:val="center"/>
            <w:hideMark/>
          </w:tcPr>
          <w:p w14:paraId="28FFF5B5" w14:textId="77777777" w:rsidR="008D4624" w:rsidRPr="0016661A" w:rsidRDefault="008D4624" w:rsidP="008D4624">
            <w:pPr>
              <w:jc w:val="center"/>
              <w:rPr>
                <w:sz w:val="21"/>
                <w:szCs w:val="21"/>
              </w:rPr>
            </w:pPr>
            <w:r w:rsidRPr="0016661A">
              <w:rPr>
                <w:sz w:val="21"/>
                <w:szCs w:val="21"/>
              </w:rPr>
              <w:t>G8:1.70</w:t>
            </w:r>
          </w:p>
        </w:tc>
        <w:tc>
          <w:tcPr>
            <w:tcW w:w="1978" w:type="dxa"/>
            <w:shd w:val="clear" w:color="auto" w:fill="auto"/>
            <w:noWrap/>
            <w:vAlign w:val="center"/>
            <w:hideMark/>
          </w:tcPr>
          <w:p w14:paraId="7E81E6BC" w14:textId="77777777" w:rsidR="008D4624" w:rsidRPr="0016661A" w:rsidRDefault="008D4624" w:rsidP="008D4624">
            <w:pPr>
              <w:jc w:val="center"/>
              <w:rPr>
                <w:sz w:val="21"/>
                <w:szCs w:val="21"/>
              </w:rPr>
            </w:pPr>
            <w:r w:rsidRPr="0016661A">
              <w:rPr>
                <w:sz w:val="21"/>
                <w:szCs w:val="21"/>
              </w:rPr>
              <w:t xml:space="preserve">　</w:t>
            </w:r>
          </w:p>
        </w:tc>
      </w:tr>
      <w:tr w:rsidR="0016661A" w:rsidRPr="0016661A" w14:paraId="72FF5D9E" w14:textId="77777777" w:rsidTr="008D4624">
        <w:trPr>
          <w:trHeight w:val="300"/>
        </w:trPr>
        <w:tc>
          <w:tcPr>
            <w:tcW w:w="846" w:type="dxa"/>
            <w:shd w:val="clear" w:color="auto" w:fill="auto"/>
            <w:noWrap/>
            <w:vAlign w:val="center"/>
            <w:hideMark/>
          </w:tcPr>
          <w:p w14:paraId="6868E944" w14:textId="77777777" w:rsidR="008D4624" w:rsidRPr="0016661A" w:rsidRDefault="008D4624" w:rsidP="008D4624">
            <w:pPr>
              <w:jc w:val="center"/>
              <w:rPr>
                <w:sz w:val="21"/>
                <w:szCs w:val="21"/>
              </w:rPr>
            </w:pPr>
            <w:r w:rsidRPr="0016661A">
              <w:rPr>
                <w:sz w:val="21"/>
                <w:szCs w:val="21"/>
              </w:rPr>
              <w:t xml:space="preserve">　</w:t>
            </w:r>
          </w:p>
        </w:tc>
        <w:tc>
          <w:tcPr>
            <w:tcW w:w="1559" w:type="dxa"/>
            <w:shd w:val="clear" w:color="auto" w:fill="auto"/>
            <w:noWrap/>
            <w:vAlign w:val="center"/>
            <w:hideMark/>
          </w:tcPr>
          <w:p w14:paraId="1BC9BAB6" w14:textId="77777777" w:rsidR="008D4624" w:rsidRPr="0016661A" w:rsidRDefault="008D4624" w:rsidP="008D4624">
            <w:pPr>
              <w:jc w:val="center"/>
              <w:rPr>
                <w:sz w:val="21"/>
                <w:szCs w:val="21"/>
              </w:rPr>
            </w:pPr>
          </w:p>
        </w:tc>
        <w:tc>
          <w:tcPr>
            <w:tcW w:w="1276" w:type="dxa"/>
            <w:shd w:val="clear" w:color="auto" w:fill="auto"/>
            <w:noWrap/>
            <w:vAlign w:val="center"/>
            <w:hideMark/>
          </w:tcPr>
          <w:p w14:paraId="250C85E6" w14:textId="77777777" w:rsidR="008D4624" w:rsidRPr="0016661A" w:rsidRDefault="008D4624" w:rsidP="008D4624">
            <w:pPr>
              <w:jc w:val="center"/>
              <w:rPr>
                <w:sz w:val="21"/>
                <w:szCs w:val="21"/>
              </w:rPr>
            </w:pPr>
            <w:r w:rsidRPr="0016661A">
              <w:rPr>
                <w:sz w:val="21"/>
                <w:szCs w:val="21"/>
              </w:rPr>
              <w:t xml:space="preserve">　</w:t>
            </w:r>
          </w:p>
        </w:tc>
        <w:tc>
          <w:tcPr>
            <w:tcW w:w="1134" w:type="dxa"/>
            <w:shd w:val="clear" w:color="auto" w:fill="auto"/>
            <w:noWrap/>
            <w:vAlign w:val="center"/>
            <w:hideMark/>
          </w:tcPr>
          <w:p w14:paraId="6C79A1B8" w14:textId="77777777" w:rsidR="008D4624" w:rsidRPr="0016661A" w:rsidRDefault="008D4624" w:rsidP="008D4624">
            <w:pPr>
              <w:jc w:val="center"/>
              <w:rPr>
                <w:sz w:val="21"/>
                <w:szCs w:val="21"/>
              </w:rPr>
            </w:pPr>
            <w:r w:rsidRPr="0016661A">
              <w:rPr>
                <w:sz w:val="21"/>
                <w:szCs w:val="21"/>
              </w:rPr>
              <w:t xml:space="preserve">　</w:t>
            </w:r>
          </w:p>
        </w:tc>
        <w:tc>
          <w:tcPr>
            <w:tcW w:w="2127" w:type="dxa"/>
            <w:shd w:val="clear" w:color="auto" w:fill="auto"/>
            <w:noWrap/>
            <w:vAlign w:val="center"/>
            <w:hideMark/>
          </w:tcPr>
          <w:p w14:paraId="113DEF88" w14:textId="77777777" w:rsidR="008D4624" w:rsidRPr="0016661A" w:rsidRDefault="008D4624" w:rsidP="008D4624">
            <w:pPr>
              <w:jc w:val="center"/>
              <w:rPr>
                <w:sz w:val="21"/>
                <w:szCs w:val="21"/>
              </w:rPr>
            </w:pPr>
            <w:r w:rsidRPr="0016661A">
              <w:rPr>
                <w:sz w:val="21"/>
                <w:szCs w:val="21"/>
              </w:rPr>
              <w:t>G9:0.27</w:t>
            </w:r>
          </w:p>
        </w:tc>
        <w:tc>
          <w:tcPr>
            <w:tcW w:w="1978" w:type="dxa"/>
            <w:shd w:val="clear" w:color="auto" w:fill="auto"/>
            <w:noWrap/>
            <w:vAlign w:val="center"/>
            <w:hideMark/>
          </w:tcPr>
          <w:p w14:paraId="101AE63D" w14:textId="77777777" w:rsidR="008D4624" w:rsidRPr="0016661A" w:rsidRDefault="008D4624" w:rsidP="008D4624">
            <w:pPr>
              <w:jc w:val="center"/>
              <w:rPr>
                <w:sz w:val="21"/>
                <w:szCs w:val="21"/>
              </w:rPr>
            </w:pPr>
            <w:r w:rsidRPr="0016661A">
              <w:rPr>
                <w:sz w:val="21"/>
                <w:szCs w:val="21"/>
              </w:rPr>
              <w:t xml:space="preserve">　</w:t>
            </w:r>
          </w:p>
        </w:tc>
      </w:tr>
      <w:tr w:rsidR="0016661A" w:rsidRPr="0016661A" w14:paraId="2FFBEC02" w14:textId="77777777" w:rsidTr="008D4624">
        <w:trPr>
          <w:trHeight w:val="300"/>
        </w:trPr>
        <w:tc>
          <w:tcPr>
            <w:tcW w:w="846" w:type="dxa"/>
            <w:vMerge w:val="restart"/>
            <w:shd w:val="clear" w:color="auto" w:fill="auto"/>
            <w:noWrap/>
            <w:vAlign w:val="center"/>
            <w:hideMark/>
          </w:tcPr>
          <w:p w14:paraId="49B75DB9" w14:textId="77777777" w:rsidR="008D4624" w:rsidRPr="0016661A" w:rsidRDefault="008D4624" w:rsidP="008D4624">
            <w:pPr>
              <w:jc w:val="center"/>
              <w:rPr>
                <w:b/>
                <w:bCs/>
                <w:sz w:val="21"/>
                <w:szCs w:val="21"/>
              </w:rPr>
            </w:pPr>
            <w:r w:rsidRPr="0016661A">
              <w:rPr>
                <w:b/>
                <w:bCs/>
                <w:sz w:val="21"/>
                <w:szCs w:val="21"/>
              </w:rPr>
              <w:t>合计</w:t>
            </w:r>
          </w:p>
        </w:tc>
        <w:tc>
          <w:tcPr>
            <w:tcW w:w="2835" w:type="dxa"/>
            <w:gridSpan w:val="2"/>
            <w:vMerge w:val="restart"/>
            <w:shd w:val="clear" w:color="auto" w:fill="auto"/>
            <w:noWrap/>
            <w:vAlign w:val="center"/>
            <w:hideMark/>
          </w:tcPr>
          <w:p w14:paraId="1A936EA2" w14:textId="77777777" w:rsidR="008D4624" w:rsidRPr="0016661A" w:rsidRDefault="008D4624" w:rsidP="008D4624">
            <w:pPr>
              <w:jc w:val="center"/>
              <w:rPr>
                <w:b/>
                <w:bCs/>
                <w:sz w:val="21"/>
                <w:szCs w:val="21"/>
              </w:rPr>
            </w:pPr>
            <w:r w:rsidRPr="0016661A">
              <w:rPr>
                <w:b/>
                <w:bCs/>
                <w:sz w:val="21"/>
                <w:szCs w:val="21"/>
              </w:rPr>
              <w:t>1723.74</w:t>
            </w:r>
          </w:p>
        </w:tc>
        <w:tc>
          <w:tcPr>
            <w:tcW w:w="1134" w:type="dxa"/>
            <w:shd w:val="clear" w:color="auto" w:fill="auto"/>
            <w:noWrap/>
            <w:vAlign w:val="center"/>
            <w:hideMark/>
          </w:tcPr>
          <w:p w14:paraId="2507E9F6" w14:textId="77777777" w:rsidR="008D4624" w:rsidRPr="0016661A" w:rsidRDefault="008D4624" w:rsidP="008D4624">
            <w:pPr>
              <w:jc w:val="center"/>
              <w:rPr>
                <w:b/>
                <w:bCs/>
                <w:sz w:val="21"/>
                <w:szCs w:val="21"/>
              </w:rPr>
            </w:pPr>
            <w:r w:rsidRPr="0016661A">
              <w:rPr>
                <w:b/>
                <w:bCs/>
                <w:sz w:val="21"/>
                <w:szCs w:val="21"/>
              </w:rPr>
              <w:t>1500</w:t>
            </w:r>
          </w:p>
        </w:tc>
        <w:tc>
          <w:tcPr>
            <w:tcW w:w="2127" w:type="dxa"/>
            <w:shd w:val="clear" w:color="auto" w:fill="auto"/>
            <w:noWrap/>
            <w:vAlign w:val="center"/>
            <w:hideMark/>
          </w:tcPr>
          <w:p w14:paraId="3BA7432E" w14:textId="77777777" w:rsidR="008D4624" w:rsidRPr="0016661A" w:rsidRDefault="008D4624" w:rsidP="008D4624">
            <w:pPr>
              <w:jc w:val="center"/>
              <w:rPr>
                <w:b/>
                <w:bCs/>
                <w:sz w:val="21"/>
                <w:szCs w:val="21"/>
              </w:rPr>
            </w:pPr>
            <w:r w:rsidRPr="0016661A">
              <w:rPr>
                <w:b/>
                <w:bCs/>
                <w:sz w:val="21"/>
                <w:szCs w:val="21"/>
              </w:rPr>
              <w:t>223.51</w:t>
            </w:r>
          </w:p>
        </w:tc>
        <w:tc>
          <w:tcPr>
            <w:tcW w:w="1978" w:type="dxa"/>
            <w:shd w:val="clear" w:color="auto" w:fill="auto"/>
            <w:noWrap/>
            <w:vAlign w:val="center"/>
            <w:hideMark/>
          </w:tcPr>
          <w:p w14:paraId="1AC91A20" w14:textId="77777777" w:rsidR="008D4624" w:rsidRPr="0016661A" w:rsidRDefault="008D4624" w:rsidP="008D4624">
            <w:pPr>
              <w:jc w:val="center"/>
              <w:rPr>
                <w:b/>
                <w:bCs/>
                <w:sz w:val="21"/>
                <w:szCs w:val="21"/>
              </w:rPr>
            </w:pPr>
            <w:r w:rsidRPr="0016661A">
              <w:rPr>
                <w:b/>
                <w:bCs/>
                <w:sz w:val="21"/>
                <w:szCs w:val="21"/>
              </w:rPr>
              <w:t xml:space="preserve">0.23 </w:t>
            </w:r>
          </w:p>
        </w:tc>
      </w:tr>
      <w:tr w:rsidR="0016661A" w:rsidRPr="0016661A" w14:paraId="088F45B5" w14:textId="77777777" w:rsidTr="008D4624">
        <w:trPr>
          <w:trHeight w:val="300"/>
        </w:trPr>
        <w:tc>
          <w:tcPr>
            <w:tcW w:w="846" w:type="dxa"/>
            <w:vMerge/>
            <w:shd w:val="clear" w:color="auto" w:fill="auto"/>
            <w:vAlign w:val="center"/>
            <w:hideMark/>
          </w:tcPr>
          <w:p w14:paraId="6E99CCE9" w14:textId="77777777" w:rsidR="008D4624" w:rsidRPr="0016661A" w:rsidRDefault="008D4624" w:rsidP="008D4624">
            <w:pPr>
              <w:rPr>
                <w:b/>
                <w:bCs/>
                <w:sz w:val="21"/>
                <w:szCs w:val="21"/>
              </w:rPr>
            </w:pPr>
          </w:p>
        </w:tc>
        <w:tc>
          <w:tcPr>
            <w:tcW w:w="2835" w:type="dxa"/>
            <w:gridSpan w:val="2"/>
            <w:vMerge/>
            <w:shd w:val="clear" w:color="auto" w:fill="auto"/>
            <w:vAlign w:val="center"/>
            <w:hideMark/>
          </w:tcPr>
          <w:p w14:paraId="1D56EBBA" w14:textId="77777777" w:rsidR="008D4624" w:rsidRPr="0016661A" w:rsidRDefault="008D4624" w:rsidP="008D4624">
            <w:pPr>
              <w:rPr>
                <w:b/>
                <w:bCs/>
                <w:sz w:val="21"/>
                <w:szCs w:val="21"/>
              </w:rPr>
            </w:pPr>
          </w:p>
        </w:tc>
        <w:tc>
          <w:tcPr>
            <w:tcW w:w="5239" w:type="dxa"/>
            <w:gridSpan w:val="3"/>
            <w:shd w:val="clear" w:color="auto" w:fill="auto"/>
            <w:noWrap/>
            <w:vAlign w:val="center"/>
            <w:hideMark/>
          </w:tcPr>
          <w:p w14:paraId="2A9DF365" w14:textId="77777777" w:rsidR="008D4624" w:rsidRPr="0016661A" w:rsidRDefault="008D4624" w:rsidP="008D4624">
            <w:pPr>
              <w:jc w:val="center"/>
              <w:rPr>
                <w:b/>
                <w:bCs/>
                <w:sz w:val="21"/>
                <w:szCs w:val="21"/>
              </w:rPr>
            </w:pPr>
            <w:r w:rsidRPr="0016661A">
              <w:rPr>
                <w:b/>
                <w:bCs/>
                <w:sz w:val="21"/>
                <w:szCs w:val="21"/>
              </w:rPr>
              <w:t xml:space="preserve">1723.74 </w:t>
            </w:r>
          </w:p>
        </w:tc>
      </w:tr>
    </w:tbl>
    <w:p w14:paraId="2B6413E8" w14:textId="23318AC7" w:rsidR="00CE01AF" w:rsidRPr="0016661A" w:rsidRDefault="00760368" w:rsidP="000C125C">
      <w:pPr>
        <w:spacing w:line="500" w:lineRule="exact"/>
        <w:rPr>
          <w:b/>
          <w:caps/>
          <w:sz w:val="28"/>
          <w:szCs w:val="28"/>
        </w:rPr>
      </w:pPr>
      <w:r w:rsidRPr="0016661A">
        <w:rPr>
          <w:b/>
          <w:caps/>
          <w:sz w:val="28"/>
          <w:szCs w:val="28"/>
        </w:rPr>
        <w:t>4.2.1.</w:t>
      </w:r>
      <w:r w:rsidR="00CC05E9" w:rsidRPr="0016661A">
        <w:rPr>
          <w:b/>
          <w:caps/>
          <w:sz w:val="28"/>
          <w:szCs w:val="28"/>
        </w:rPr>
        <w:t>6</w:t>
      </w:r>
      <w:r w:rsidRPr="0016661A">
        <w:rPr>
          <w:b/>
          <w:caps/>
          <w:sz w:val="28"/>
          <w:szCs w:val="28"/>
        </w:rPr>
        <w:t xml:space="preserve"> </w:t>
      </w:r>
      <w:bookmarkStart w:id="323" w:name="_Toc280089073"/>
      <w:bookmarkStart w:id="324" w:name="_Toc280332384"/>
      <w:bookmarkStart w:id="325" w:name="_Toc282588998"/>
      <w:bookmarkStart w:id="326" w:name="_Toc296332871"/>
      <w:bookmarkStart w:id="327" w:name="_Toc299137287"/>
      <w:bookmarkStart w:id="328" w:name="_Toc421628229"/>
      <w:bookmarkStart w:id="329" w:name="_Toc422759377"/>
      <w:bookmarkStart w:id="330" w:name="_Toc129440038"/>
      <w:bookmarkStart w:id="331" w:name="_Toc129443769"/>
      <w:r w:rsidR="000C125C" w:rsidRPr="0016661A">
        <w:rPr>
          <w:rFonts w:hint="eastAsia"/>
          <w:b/>
          <w:caps/>
          <w:sz w:val="28"/>
          <w:szCs w:val="28"/>
        </w:rPr>
        <w:t>煅后焦</w:t>
      </w:r>
      <w:r w:rsidR="00CE01AF" w:rsidRPr="0016661A">
        <w:rPr>
          <w:b/>
          <w:caps/>
          <w:sz w:val="28"/>
          <w:szCs w:val="28"/>
        </w:rPr>
        <w:t>生产</w:t>
      </w:r>
      <w:r w:rsidR="009C1409" w:rsidRPr="0016661A">
        <w:rPr>
          <w:b/>
          <w:caps/>
          <w:sz w:val="28"/>
          <w:szCs w:val="28"/>
        </w:rPr>
        <w:t>水</w:t>
      </w:r>
      <w:r w:rsidR="00CE01AF" w:rsidRPr="0016661A">
        <w:rPr>
          <w:b/>
          <w:caps/>
          <w:sz w:val="28"/>
          <w:szCs w:val="28"/>
        </w:rPr>
        <w:t>平衡</w:t>
      </w:r>
      <w:bookmarkEnd w:id="323"/>
      <w:bookmarkEnd w:id="324"/>
      <w:bookmarkEnd w:id="325"/>
      <w:bookmarkEnd w:id="326"/>
      <w:bookmarkEnd w:id="327"/>
      <w:bookmarkEnd w:id="328"/>
      <w:bookmarkEnd w:id="329"/>
      <w:bookmarkEnd w:id="330"/>
      <w:bookmarkEnd w:id="331"/>
    </w:p>
    <w:p w14:paraId="395C7875" w14:textId="16BB4D96" w:rsidR="00CE01AF" w:rsidRPr="0016661A" w:rsidRDefault="00CE01AF" w:rsidP="000A2106">
      <w:pPr>
        <w:snapToGrid w:val="0"/>
        <w:spacing w:line="500" w:lineRule="exact"/>
        <w:ind w:firstLineChars="200" w:firstLine="560"/>
        <w:jc w:val="both"/>
        <w:rPr>
          <w:sz w:val="28"/>
          <w:szCs w:val="28"/>
        </w:rPr>
      </w:pPr>
      <w:r w:rsidRPr="0016661A">
        <w:rPr>
          <w:sz w:val="28"/>
          <w:szCs w:val="28"/>
        </w:rPr>
        <w:t>项目</w:t>
      </w:r>
      <w:r w:rsidR="000C125C" w:rsidRPr="0016661A">
        <w:rPr>
          <w:rFonts w:hint="eastAsia"/>
          <w:noProof/>
          <w:sz w:val="28"/>
          <w:szCs w:val="28"/>
        </w:rPr>
        <w:t>煅后焦</w:t>
      </w:r>
      <w:r w:rsidRPr="0016661A">
        <w:rPr>
          <w:sz w:val="28"/>
          <w:szCs w:val="28"/>
        </w:rPr>
        <w:t>生产过程中</w:t>
      </w:r>
      <w:r w:rsidR="009C1409" w:rsidRPr="0016661A">
        <w:rPr>
          <w:noProof/>
          <w:sz w:val="28"/>
          <w:szCs w:val="28"/>
        </w:rPr>
        <w:t>水</w:t>
      </w:r>
      <w:r w:rsidRPr="0016661A">
        <w:rPr>
          <w:noProof/>
          <w:sz w:val="28"/>
          <w:szCs w:val="28"/>
        </w:rPr>
        <w:t>平衡</w:t>
      </w:r>
      <w:r w:rsidRPr="0016661A">
        <w:rPr>
          <w:sz w:val="28"/>
          <w:szCs w:val="28"/>
        </w:rPr>
        <w:t>详见</w:t>
      </w:r>
      <w:r w:rsidR="00D165C7" w:rsidRPr="0016661A">
        <w:rPr>
          <w:sz w:val="28"/>
          <w:szCs w:val="28"/>
        </w:rPr>
        <w:t>表</w:t>
      </w:r>
      <w:r w:rsidRPr="0016661A">
        <w:rPr>
          <w:sz w:val="28"/>
          <w:szCs w:val="28"/>
        </w:rPr>
        <w:t>4.</w:t>
      </w:r>
      <w:r w:rsidR="00D165C7" w:rsidRPr="0016661A">
        <w:rPr>
          <w:sz w:val="28"/>
          <w:szCs w:val="28"/>
        </w:rPr>
        <w:t>2</w:t>
      </w:r>
      <w:r w:rsidR="00B73D13" w:rsidRPr="0016661A">
        <w:rPr>
          <w:sz w:val="28"/>
          <w:szCs w:val="28"/>
        </w:rPr>
        <w:t>.1</w:t>
      </w:r>
      <w:r w:rsidR="00D165C7" w:rsidRPr="0016661A">
        <w:rPr>
          <w:sz w:val="28"/>
          <w:szCs w:val="28"/>
        </w:rPr>
        <w:t>-</w:t>
      </w:r>
      <w:r w:rsidR="00983A5F" w:rsidRPr="0016661A">
        <w:rPr>
          <w:sz w:val="28"/>
          <w:szCs w:val="28"/>
        </w:rPr>
        <w:t>6</w:t>
      </w:r>
      <w:r w:rsidRPr="0016661A">
        <w:rPr>
          <w:sz w:val="28"/>
          <w:szCs w:val="28"/>
        </w:rPr>
        <w:t>。</w:t>
      </w:r>
    </w:p>
    <w:p w14:paraId="7690D311" w14:textId="44C63BCC" w:rsidR="00B26473" w:rsidRPr="0016661A" w:rsidRDefault="009C1409" w:rsidP="000C125C">
      <w:pPr>
        <w:tabs>
          <w:tab w:val="left" w:pos="9376"/>
        </w:tabs>
        <w:snapToGrid w:val="0"/>
        <w:spacing w:line="500" w:lineRule="exact"/>
        <w:jc w:val="center"/>
        <w:rPr>
          <w:b/>
          <w:bCs/>
          <w:sz w:val="21"/>
          <w:szCs w:val="21"/>
        </w:rPr>
      </w:pPr>
      <w:r w:rsidRPr="0016661A">
        <w:rPr>
          <w:b/>
          <w:noProof/>
          <w:szCs w:val="24"/>
        </w:rPr>
        <w:t>表</w:t>
      </w:r>
      <w:r w:rsidRPr="0016661A">
        <w:rPr>
          <w:b/>
          <w:noProof/>
          <w:szCs w:val="24"/>
        </w:rPr>
        <w:t>4.2</w:t>
      </w:r>
      <w:r w:rsidR="00B73D13" w:rsidRPr="0016661A">
        <w:rPr>
          <w:b/>
          <w:noProof/>
          <w:szCs w:val="24"/>
        </w:rPr>
        <w:t>.1</w:t>
      </w:r>
      <w:r w:rsidRPr="0016661A">
        <w:rPr>
          <w:b/>
          <w:noProof/>
          <w:szCs w:val="24"/>
        </w:rPr>
        <w:t>-</w:t>
      </w:r>
      <w:r w:rsidR="00983A5F" w:rsidRPr="0016661A">
        <w:rPr>
          <w:b/>
          <w:noProof/>
          <w:szCs w:val="24"/>
        </w:rPr>
        <w:t>6</w:t>
      </w:r>
      <w:r w:rsidRPr="0016661A">
        <w:rPr>
          <w:b/>
          <w:noProof/>
          <w:szCs w:val="24"/>
        </w:rPr>
        <w:t xml:space="preserve"> </w:t>
      </w:r>
      <w:r w:rsidR="000C125C" w:rsidRPr="0016661A">
        <w:rPr>
          <w:b/>
          <w:bCs/>
          <w:sz w:val="21"/>
          <w:szCs w:val="21"/>
        </w:rPr>
        <w:t>项目生产水平衡表（单位：</w:t>
      </w:r>
      <w:r w:rsidR="000C125C" w:rsidRPr="0016661A">
        <w:rPr>
          <w:b/>
          <w:bCs/>
          <w:sz w:val="21"/>
          <w:szCs w:val="21"/>
        </w:rPr>
        <w:t>t/a</w:t>
      </w:r>
      <w:r w:rsidR="000C125C" w:rsidRPr="0016661A">
        <w:rPr>
          <w:b/>
          <w:bCs/>
          <w:sz w:val="21"/>
          <w:szCs w:val="21"/>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1687"/>
        <w:gridCol w:w="1275"/>
        <w:gridCol w:w="1454"/>
        <w:gridCol w:w="1604"/>
        <w:gridCol w:w="1227"/>
        <w:gridCol w:w="1290"/>
      </w:tblGrid>
      <w:tr w:rsidR="0016661A" w:rsidRPr="0016661A" w14:paraId="256DDD24" w14:textId="77777777" w:rsidTr="00B26473">
        <w:trPr>
          <w:trHeight w:val="300"/>
        </w:trPr>
        <w:tc>
          <w:tcPr>
            <w:tcW w:w="567" w:type="pct"/>
            <w:vMerge w:val="restart"/>
            <w:shd w:val="clear" w:color="auto" w:fill="auto"/>
            <w:noWrap/>
            <w:vAlign w:val="center"/>
            <w:hideMark/>
          </w:tcPr>
          <w:p w14:paraId="2CFE32C8" w14:textId="77777777" w:rsidR="00B26473" w:rsidRPr="0016661A" w:rsidRDefault="00B26473" w:rsidP="00B26473">
            <w:pPr>
              <w:jc w:val="center"/>
              <w:rPr>
                <w:b/>
                <w:bCs/>
                <w:sz w:val="21"/>
                <w:szCs w:val="21"/>
              </w:rPr>
            </w:pPr>
            <w:r w:rsidRPr="0016661A">
              <w:rPr>
                <w:b/>
                <w:bCs/>
                <w:sz w:val="21"/>
                <w:szCs w:val="21"/>
              </w:rPr>
              <w:t>序号</w:t>
            </w:r>
          </w:p>
        </w:tc>
        <w:tc>
          <w:tcPr>
            <w:tcW w:w="1538" w:type="pct"/>
            <w:gridSpan w:val="2"/>
            <w:shd w:val="clear" w:color="auto" w:fill="auto"/>
            <w:noWrap/>
            <w:vAlign w:val="center"/>
            <w:hideMark/>
          </w:tcPr>
          <w:p w14:paraId="2EEEE305" w14:textId="77777777" w:rsidR="00B26473" w:rsidRPr="0016661A" w:rsidRDefault="00B26473" w:rsidP="00B26473">
            <w:pPr>
              <w:jc w:val="center"/>
              <w:rPr>
                <w:b/>
                <w:bCs/>
                <w:sz w:val="21"/>
                <w:szCs w:val="21"/>
              </w:rPr>
            </w:pPr>
            <w:r w:rsidRPr="0016661A">
              <w:rPr>
                <w:b/>
                <w:bCs/>
                <w:sz w:val="21"/>
                <w:szCs w:val="21"/>
              </w:rPr>
              <w:t>入方</w:t>
            </w:r>
          </w:p>
        </w:tc>
        <w:tc>
          <w:tcPr>
            <w:tcW w:w="2895" w:type="pct"/>
            <w:gridSpan w:val="4"/>
            <w:shd w:val="clear" w:color="auto" w:fill="auto"/>
            <w:noWrap/>
            <w:vAlign w:val="center"/>
            <w:hideMark/>
          </w:tcPr>
          <w:p w14:paraId="081EECC4" w14:textId="5D256235" w:rsidR="00B26473" w:rsidRPr="0016661A" w:rsidRDefault="00B26473" w:rsidP="00B26473">
            <w:pPr>
              <w:jc w:val="center"/>
              <w:rPr>
                <w:b/>
                <w:bCs/>
                <w:sz w:val="21"/>
                <w:szCs w:val="21"/>
              </w:rPr>
            </w:pPr>
            <w:r w:rsidRPr="0016661A">
              <w:rPr>
                <w:b/>
                <w:bCs/>
                <w:sz w:val="21"/>
                <w:szCs w:val="21"/>
              </w:rPr>
              <w:t>出方</w:t>
            </w:r>
          </w:p>
        </w:tc>
      </w:tr>
      <w:tr w:rsidR="0016661A" w:rsidRPr="0016661A" w14:paraId="593BDA8A" w14:textId="77777777" w:rsidTr="00B26473">
        <w:trPr>
          <w:trHeight w:val="300"/>
        </w:trPr>
        <w:tc>
          <w:tcPr>
            <w:tcW w:w="567" w:type="pct"/>
            <w:vMerge/>
            <w:vAlign w:val="center"/>
            <w:hideMark/>
          </w:tcPr>
          <w:p w14:paraId="02C981ED" w14:textId="77777777" w:rsidR="00B26473" w:rsidRPr="0016661A" w:rsidRDefault="00B26473" w:rsidP="00B26473">
            <w:pPr>
              <w:rPr>
                <w:b/>
                <w:bCs/>
                <w:sz w:val="21"/>
                <w:szCs w:val="21"/>
              </w:rPr>
            </w:pPr>
          </w:p>
        </w:tc>
        <w:tc>
          <w:tcPr>
            <w:tcW w:w="876" w:type="pct"/>
            <w:shd w:val="clear" w:color="auto" w:fill="auto"/>
            <w:noWrap/>
            <w:vAlign w:val="center"/>
            <w:hideMark/>
          </w:tcPr>
          <w:p w14:paraId="078A1E65" w14:textId="77777777" w:rsidR="00B26473" w:rsidRPr="0016661A" w:rsidRDefault="00B26473" w:rsidP="00B26473">
            <w:pPr>
              <w:jc w:val="center"/>
              <w:rPr>
                <w:b/>
                <w:bCs/>
                <w:sz w:val="21"/>
                <w:szCs w:val="21"/>
              </w:rPr>
            </w:pPr>
            <w:r w:rsidRPr="0016661A">
              <w:rPr>
                <w:b/>
                <w:bCs/>
                <w:sz w:val="21"/>
                <w:szCs w:val="21"/>
              </w:rPr>
              <w:t>物料名称</w:t>
            </w:r>
          </w:p>
        </w:tc>
        <w:tc>
          <w:tcPr>
            <w:tcW w:w="662" w:type="pct"/>
            <w:shd w:val="clear" w:color="auto" w:fill="auto"/>
            <w:noWrap/>
            <w:vAlign w:val="center"/>
            <w:hideMark/>
          </w:tcPr>
          <w:p w14:paraId="58BCAC22" w14:textId="77777777" w:rsidR="00B26473" w:rsidRPr="0016661A" w:rsidRDefault="00B26473" w:rsidP="00B26473">
            <w:pPr>
              <w:jc w:val="center"/>
              <w:rPr>
                <w:b/>
                <w:bCs/>
                <w:sz w:val="21"/>
                <w:szCs w:val="21"/>
              </w:rPr>
            </w:pPr>
            <w:r w:rsidRPr="0016661A">
              <w:rPr>
                <w:b/>
                <w:bCs/>
                <w:sz w:val="21"/>
                <w:szCs w:val="21"/>
              </w:rPr>
              <w:t>数量</w:t>
            </w:r>
          </w:p>
        </w:tc>
        <w:tc>
          <w:tcPr>
            <w:tcW w:w="755" w:type="pct"/>
            <w:shd w:val="clear" w:color="auto" w:fill="auto"/>
            <w:noWrap/>
            <w:vAlign w:val="center"/>
            <w:hideMark/>
          </w:tcPr>
          <w:p w14:paraId="592481F6" w14:textId="77777777" w:rsidR="00B26473" w:rsidRPr="0016661A" w:rsidRDefault="00B26473" w:rsidP="00B26473">
            <w:pPr>
              <w:jc w:val="center"/>
              <w:rPr>
                <w:b/>
                <w:bCs/>
                <w:sz w:val="21"/>
                <w:szCs w:val="21"/>
              </w:rPr>
            </w:pPr>
            <w:r w:rsidRPr="0016661A">
              <w:rPr>
                <w:b/>
                <w:bCs/>
                <w:sz w:val="21"/>
                <w:szCs w:val="21"/>
              </w:rPr>
              <w:t>产品</w:t>
            </w:r>
          </w:p>
        </w:tc>
        <w:tc>
          <w:tcPr>
            <w:tcW w:w="833" w:type="pct"/>
            <w:shd w:val="clear" w:color="auto" w:fill="auto"/>
            <w:noWrap/>
            <w:vAlign w:val="center"/>
            <w:hideMark/>
          </w:tcPr>
          <w:p w14:paraId="689AA151" w14:textId="77777777" w:rsidR="00B26473" w:rsidRPr="0016661A" w:rsidRDefault="00B26473" w:rsidP="00B26473">
            <w:pPr>
              <w:jc w:val="center"/>
              <w:rPr>
                <w:b/>
                <w:bCs/>
                <w:sz w:val="21"/>
                <w:szCs w:val="21"/>
              </w:rPr>
            </w:pPr>
            <w:r w:rsidRPr="0016661A">
              <w:rPr>
                <w:b/>
                <w:bCs/>
                <w:sz w:val="21"/>
                <w:szCs w:val="21"/>
              </w:rPr>
              <w:t>有组织废气</w:t>
            </w:r>
          </w:p>
        </w:tc>
        <w:tc>
          <w:tcPr>
            <w:tcW w:w="637" w:type="pct"/>
            <w:shd w:val="clear" w:color="auto" w:fill="auto"/>
            <w:noWrap/>
            <w:vAlign w:val="center"/>
            <w:hideMark/>
          </w:tcPr>
          <w:p w14:paraId="154B6E5B" w14:textId="77777777" w:rsidR="00B26473" w:rsidRPr="0016661A" w:rsidRDefault="00B26473" w:rsidP="00B26473">
            <w:pPr>
              <w:jc w:val="center"/>
              <w:rPr>
                <w:b/>
                <w:bCs/>
                <w:sz w:val="21"/>
                <w:szCs w:val="21"/>
              </w:rPr>
            </w:pPr>
            <w:r w:rsidRPr="0016661A">
              <w:rPr>
                <w:b/>
                <w:bCs/>
                <w:sz w:val="21"/>
                <w:szCs w:val="21"/>
              </w:rPr>
              <w:t>损耗</w:t>
            </w:r>
          </w:p>
        </w:tc>
        <w:tc>
          <w:tcPr>
            <w:tcW w:w="670" w:type="pct"/>
            <w:shd w:val="clear" w:color="auto" w:fill="auto"/>
            <w:noWrap/>
            <w:vAlign w:val="center"/>
            <w:hideMark/>
          </w:tcPr>
          <w:p w14:paraId="09D55C20" w14:textId="77777777" w:rsidR="00B26473" w:rsidRPr="0016661A" w:rsidRDefault="00B26473" w:rsidP="00B26473">
            <w:pPr>
              <w:jc w:val="center"/>
              <w:rPr>
                <w:b/>
                <w:bCs/>
                <w:sz w:val="21"/>
                <w:szCs w:val="21"/>
              </w:rPr>
            </w:pPr>
            <w:r w:rsidRPr="0016661A">
              <w:rPr>
                <w:b/>
                <w:bCs/>
                <w:sz w:val="21"/>
                <w:szCs w:val="21"/>
              </w:rPr>
              <w:t>废水</w:t>
            </w:r>
          </w:p>
        </w:tc>
      </w:tr>
      <w:tr w:rsidR="0016661A" w:rsidRPr="0016661A" w14:paraId="16D60B4F" w14:textId="77777777" w:rsidTr="00B26473">
        <w:trPr>
          <w:trHeight w:val="330"/>
        </w:trPr>
        <w:tc>
          <w:tcPr>
            <w:tcW w:w="567" w:type="pct"/>
            <w:shd w:val="clear" w:color="auto" w:fill="auto"/>
            <w:noWrap/>
            <w:vAlign w:val="center"/>
            <w:hideMark/>
          </w:tcPr>
          <w:p w14:paraId="683BD2B2" w14:textId="77777777" w:rsidR="00B26473" w:rsidRPr="0016661A" w:rsidRDefault="00B26473" w:rsidP="00B26473">
            <w:pPr>
              <w:jc w:val="center"/>
              <w:rPr>
                <w:sz w:val="21"/>
                <w:szCs w:val="21"/>
              </w:rPr>
            </w:pPr>
            <w:r w:rsidRPr="0016661A">
              <w:rPr>
                <w:sz w:val="21"/>
                <w:szCs w:val="21"/>
              </w:rPr>
              <w:t>1</w:t>
            </w:r>
          </w:p>
        </w:tc>
        <w:tc>
          <w:tcPr>
            <w:tcW w:w="876" w:type="pct"/>
            <w:shd w:val="clear" w:color="auto" w:fill="auto"/>
            <w:noWrap/>
            <w:vAlign w:val="center"/>
            <w:hideMark/>
          </w:tcPr>
          <w:p w14:paraId="5A0EEC73" w14:textId="77777777" w:rsidR="00B26473" w:rsidRPr="0016661A" w:rsidRDefault="00B26473" w:rsidP="00B26473">
            <w:pPr>
              <w:jc w:val="center"/>
              <w:rPr>
                <w:sz w:val="21"/>
                <w:szCs w:val="21"/>
              </w:rPr>
            </w:pPr>
            <w:r w:rsidRPr="0016661A">
              <w:rPr>
                <w:sz w:val="21"/>
                <w:szCs w:val="21"/>
              </w:rPr>
              <w:t>石油焦带入</w:t>
            </w:r>
          </w:p>
        </w:tc>
        <w:tc>
          <w:tcPr>
            <w:tcW w:w="662" w:type="pct"/>
            <w:shd w:val="clear" w:color="auto" w:fill="auto"/>
            <w:noWrap/>
            <w:vAlign w:val="center"/>
            <w:hideMark/>
          </w:tcPr>
          <w:p w14:paraId="0991E64D" w14:textId="77777777" w:rsidR="00B26473" w:rsidRPr="0016661A" w:rsidRDefault="00B26473" w:rsidP="00B26473">
            <w:pPr>
              <w:jc w:val="center"/>
              <w:rPr>
                <w:sz w:val="21"/>
                <w:szCs w:val="21"/>
              </w:rPr>
            </w:pPr>
            <w:r w:rsidRPr="0016661A">
              <w:rPr>
                <w:sz w:val="21"/>
                <w:szCs w:val="21"/>
              </w:rPr>
              <w:t>4897.38</w:t>
            </w:r>
          </w:p>
        </w:tc>
        <w:tc>
          <w:tcPr>
            <w:tcW w:w="755" w:type="pct"/>
            <w:shd w:val="clear" w:color="auto" w:fill="auto"/>
            <w:noWrap/>
            <w:vAlign w:val="center"/>
            <w:hideMark/>
          </w:tcPr>
          <w:p w14:paraId="3D3CC860" w14:textId="1A0B3DC5" w:rsidR="00B26473" w:rsidRPr="0016661A" w:rsidRDefault="002F2A27" w:rsidP="00B26473">
            <w:pPr>
              <w:jc w:val="center"/>
              <w:rPr>
                <w:sz w:val="21"/>
                <w:szCs w:val="21"/>
              </w:rPr>
            </w:pPr>
            <w:r w:rsidRPr="0016661A">
              <w:rPr>
                <w:rFonts w:hint="eastAsia"/>
                <w:sz w:val="21"/>
                <w:szCs w:val="21"/>
              </w:rPr>
              <w:t>进入产品</w:t>
            </w:r>
            <w:r w:rsidR="00B26473" w:rsidRPr="0016661A">
              <w:rPr>
                <w:sz w:val="21"/>
                <w:szCs w:val="21"/>
              </w:rPr>
              <w:t>150</w:t>
            </w:r>
          </w:p>
        </w:tc>
        <w:tc>
          <w:tcPr>
            <w:tcW w:w="833" w:type="pct"/>
            <w:shd w:val="clear" w:color="auto" w:fill="auto"/>
            <w:noWrap/>
            <w:vAlign w:val="center"/>
            <w:hideMark/>
          </w:tcPr>
          <w:p w14:paraId="5FDFF1C0" w14:textId="77777777" w:rsidR="00B26473" w:rsidRPr="0016661A" w:rsidRDefault="00B26473" w:rsidP="00B26473">
            <w:pPr>
              <w:jc w:val="center"/>
              <w:rPr>
                <w:sz w:val="21"/>
                <w:szCs w:val="21"/>
              </w:rPr>
            </w:pPr>
            <w:r w:rsidRPr="0016661A">
              <w:rPr>
                <w:sz w:val="21"/>
                <w:szCs w:val="21"/>
              </w:rPr>
              <w:t>G4:17196.27</w:t>
            </w:r>
          </w:p>
        </w:tc>
        <w:tc>
          <w:tcPr>
            <w:tcW w:w="637" w:type="pct"/>
            <w:shd w:val="clear" w:color="auto" w:fill="auto"/>
            <w:noWrap/>
            <w:vAlign w:val="center"/>
            <w:hideMark/>
          </w:tcPr>
          <w:p w14:paraId="13DF3489" w14:textId="77777777" w:rsidR="00B26473" w:rsidRPr="0016661A" w:rsidRDefault="00B26473" w:rsidP="00B26473">
            <w:pPr>
              <w:jc w:val="center"/>
              <w:rPr>
                <w:sz w:val="21"/>
                <w:szCs w:val="21"/>
              </w:rPr>
            </w:pPr>
            <w:r w:rsidRPr="0016661A">
              <w:rPr>
                <w:sz w:val="21"/>
                <w:szCs w:val="21"/>
              </w:rPr>
              <w:t>12299.07</w:t>
            </w:r>
          </w:p>
        </w:tc>
        <w:tc>
          <w:tcPr>
            <w:tcW w:w="670" w:type="pct"/>
            <w:shd w:val="clear" w:color="auto" w:fill="auto"/>
            <w:noWrap/>
            <w:vAlign w:val="center"/>
            <w:hideMark/>
          </w:tcPr>
          <w:p w14:paraId="74EF2E74" w14:textId="77777777" w:rsidR="00B26473" w:rsidRPr="0016661A" w:rsidRDefault="00B26473" w:rsidP="00B26473">
            <w:pPr>
              <w:jc w:val="center"/>
              <w:rPr>
                <w:sz w:val="21"/>
                <w:szCs w:val="21"/>
              </w:rPr>
            </w:pPr>
            <w:r w:rsidRPr="0016661A">
              <w:rPr>
                <w:sz w:val="21"/>
                <w:szCs w:val="21"/>
              </w:rPr>
              <w:t>1000</w:t>
            </w:r>
          </w:p>
        </w:tc>
      </w:tr>
      <w:tr w:rsidR="0016661A" w:rsidRPr="0016661A" w14:paraId="7BAAE53D" w14:textId="77777777" w:rsidTr="00B26473">
        <w:trPr>
          <w:trHeight w:val="330"/>
        </w:trPr>
        <w:tc>
          <w:tcPr>
            <w:tcW w:w="567" w:type="pct"/>
            <w:shd w:val="clear" w:color="auto" w:fill="auto"/>
            <w:noWrap/>
            <w:vAlign w:val="center"/>
            <w:hideMark/>
          </w:tcPr>
          <w:p w14:paraId="2C7C9038" w14:textId="77777777" w:rsidR="00B26473" w:rsidRPr="0016661A" w:rsidRDefault="00B26473" w:rsidP="00B26473">
            <w:pPr>
              <w:jc w:val="center"/>
              <w:rPr>
                <w:sz w:val="21"/>
                <w:szCs w:val="21"/>
              </w:rPr>
            </w:pPr>
            <w:r w:rsidRPr="0016661A">
              <w:rPr>
                <w:sz w:val="21"/>
                <w:szCs w:val="21"/>
              </w:rPr>
              <w:t>2</w:t>
            </w:r>
          </w:p>
        </w:tc>
        <w:tc>
          <w:tcPr>
            <w:tcW w:w="876" w:type="pct"/>
            <w:shd w:val="clear" w:color="auto" w:fill="auto"/>
            <w:noWrap/>
            <w:vAlign w:val="center"/>
            <w:hideMark/>
          </w:tcPr>
          <w:p w14:paraId="41B588DD" w14:textId="77777777" w:rsidR="00B26473" w:rsidRPr="0016661A" w:rsidRDefault="00B26473" w:rsidP="00B26473">
            <w:pPr>
              <w:jc w:val="center"/>
              <w:rPr>
                <w:sz w:val="21"/>
                <w:szCs w:val="21"/>
              </w:rPr>
            </w:pPr>
            <w:r w:rsidRPr="0016661A">
              <w:rPr>
                <w:sz w:val="21"/>
                <w:szCs w:val="21"/>
              </w:rPr>
              <w:t>反应生成</w:t>
            </w:r>
          </w:p>
        </w:tc>
        <w:tc>
          <w:tcPr>
            <w:tcW w:w="662" w:type="pct"/>
            <w:shd w:val="clear" w:color="auto" w:fill="auto"/>
            <w:noWrap/>
            <w:vAlign w:val="center"/>
            <w:hideMark/>
          </w:tcPr>
          <w:p w14:paraId="6C505BED" w14:textId="77777777" w:rsidR="00B26473" w:rsidRPr="0016661A" w:rsidRDefault="00B26473" w:rsidP="00B26473">
            <w:pPr>
              <w:jc w:val="center"/>
              <w:rPr>
                <w:sz w:val="21"/>
                <w:szCs w:val="21"/>
              </w:rPr>
            </w:pPr>
            <w:r w:rsidRPr="0016661A">
              <w:rPr>
                <w:sz w:val="21"/>
                <w:szCs w:val="21"/>
              </w:rPr>
              <w:t>17997.96</w:t>
            </w:r>
          </w:p>
        </w:tc>
        <w:tc>
          <w:tcPr>
            <w:tcW w:w="755" w:type="pct"/>
            <w:shd w:val="clear" w:color="auto" w:fill="auto"/>
            <w:noWrap/>
            <w:vAlign w:val="center"/>
            <w:hideMark/>
          </w:tcPr>
          <w:p w14:paraId="61E3848A" w14:textId="77777777" w:rsidR="00B26473" w:rsidRPr="0016661A" w:rsidRDefault="00B26473" w:rsidP="00B26473">
            <w:pPr>
              <w:jc w:val="center"/>
              <w:rPr>
                <w:sz w:val="21"/>
                <w:szCs w:val="21"/>
              </w:rPr>
            </w:pPr>
            <w:r w:rsidRPr="0016661A">
              <w:rPr>
                <w:sz w:val="21"/>
                <w:szCs w:val="21"/>
              </w:rPr>
              <w:t>蒸汽</w:t>
            </w:r>
            <w:r w:rsidRPr="0016661A">
              <w:rPr>
                <w:sz w:val="21"/>
                <w:szCs w:val="21"/>
              </w:rPr>
              <w:t>80000</w:t>
            </w:r>
          </w:p>
        </w:tc>
        <w:tc>
          <w:tcPr>
            <w:tcW w:w="833" w:type="pct"/>
            <w:shd w:val="clear" w:color="auto" w:fill="auto"/>
            <w:noWrap/>
            <w:vAlign w:val="bottom"/>
            <w:hideMark/>
          </w:tcPr>
          <w:p w14:paraId="70607C45" w14:textId="77777777" w:rsidR="00B26473" w:rsidRPr="0016661A" w:rsidRDefault="00B26473" w:rsidP="00B26473">
            <w:pPr>
              <w:rPr>
                <w:sz w:val="21"/>
                <w:szCs w:val="21"/>
              </w:rPr>
            </w:pPr>
            <w:r w:rsidRPr="0016661A">
              <w:rPr>
                <w:sz w:val="21"/>
                <w:szCs w:val="21"/>
              </w:rPr>
              <w:t xml:space="preserve">　</w:t>
            </w:r>
          </w:p>
        </w:tc>
        <w:tc>
          <w:tcPr>
            <w:tcW w:w="637" w:type="pct"/>
            <w:shd w:val="clear" w:color="auto" w:fill="auto"/>
            <w:noWrap/>
            <w:vAlign w:val="bottom"/>
            <w:hideMark/>
          </w:tcPr>
          <w:p w14:paraId="61FD6017" w14:textId="77777777" w:rsidR="00B26473" w:rsidRPr="0016661A" w:rsidRDefault="00B26473" w:rsidP="00B26473">
            <w:pPr>
              <w:rPr>
                <w:sz w:val="21"/>
                <w:szCs w:val="21"/>
              </w:rPr>
            </w:pPr>
            <w:r w:rsidRPr="0016661A">
              <w:rPr>
                <w:sz w:val="21"/>
                <w:szCs w:val="21"/>
              </w:rPr>
              <w:t xml:space="preserve">　</w:t>
            </w:r>
          </w:p>
        </w:tc>
        <w:tc>
          <w:tcPr>
            <w:tcW w:w="670" w:type="pct"/>
            <w:shd w:val="clear" w:color="auto" w:fill="auto"/>
            <w:noWrap/>
            <w:vAlign w:val="bottom"/>
            <w:hideMark/>
          </w:tcPr>
          <w:p w14:paraId="505C3004" w14:textId="77777777" w:rsidR="00B26473" w:rsidRPr="0016661A" w:rsidRDefault="00B26473" w:rsidP="00B26473">
            <w:pPr>
              <w:rPr>
                <w:sz w:val="21"/>
                <w:szCs w:val="21"/>
              </w:rPr>
            </w:pPr>
          </w:p>
        </w:tc>
      </w:tr>
      <w:tr w:rsidR="0016661A" w:rsidRPr="0016661A" w14:paraId="21F353F9" w14:textId="77777777" w:rsidTr="00B26473">
        <w:trPr>
          <w:trHeight w:val="330"/>
        </w:trPr>
        <w:tc>
          <w:tcPr>
            <w:tcW w:w="567" w:type="pct"/>
            <w:shd w:val="clear" w:color="auto" w:fill="auto"/>
            <w:noWrap/>
            <w:vAlign w:val="center"/>
            <w:hideMark/>
          </w:tcPr>
          <w:p w14:paraId="6629428E" w14:textId="77777777" w:rsidR="00B26473" w:rsidRPr="0016661A" w:rsidRDefault="00B26473" w:rsidP="00B26473">
            <w:pPr>
              <w:jc w:val="center"/>
              <w:rPr>
                <w:sz w:val="21"/>
                <w:szCs w:val="21"/>
              </w:rPr>
            </w:pPr>
            <w:r w:rsidRPr="0016661A">
              <w:rPr>
                <w:sz w:val="21"/>
                <w:szCs w:val="21"/>
              </w:rPr>
              <w:t>3</w:t>
            </w:r>
          </w:p>
        </w:tc>
        <w:tc>
          <w:tcPr>
            <w:tcW w:w="876" w:type="pct"/>
            <w:shd w:val="clear" w:color="auto" w:fill="auto"/>
            <w:noWrap/>
            <w:vAlign w:val="center"/>
            <w:hideMark/>
          </w:tcPr>
          <w:p w14:paraId="57EB22EB" w14:textId="77777777" w:rsidR="00B26473" w:rsidRPr="0016661A" w:rsidRDefault="00B26473" w:rsidP="00B26473">
            <w:pPr>
              <w:jc w:val="center"/>
              <w:rPr>
                <w:sz w:val="21"/>
                <w:szCs w:val="21"/>
              </w:rPr>
            </w:pPr>
            <w:r w:rsidRPr="0016661A">
              <w:rPr>
                <w:sz w:val="21"/>
                <w:szCs w:val="21"/>
              </w:rPr>
              <w:t>软水</w:t>
            </w:r>
          </w:p>
        </w:tc>
        <w:tc>
          <w:tcPr>
            <w:tcW w:w="662" w:type="pct"/>
            <w:shd w:val="clear" w:color="auto" w:fill="auto"/>
            <w:noWrap/>
            <w:vAlign w:val="center"/>
            <w:hideMark/>
          </w:tcPr>
          <w:p w14:paraId="72A76956" w14:textId="77777777" w:rsidR="00B26473" w:rsidRPr="0016661A" w:rsidRDefault="00B26473" w:rsidP="00B26473">
            <w:pPr>
              <w:jc w:val="center"/>
              <w:rPr>
                <w:sz w:val="21"/>
                <w:szCs w:val="21"/>
              </w:rPr>
            </w:pPr>
            <w:r w:rsidRPr="0016661A">
              <w:rPr>
                <w:sz w:val="21"/>
                <w:szCs w:val="21"/>
              </w:rPr>
              <w:t>87750</w:t>
            </w:r>
          </w:p>
        </w:tc>
        <w:tc>
          <w:tcPr>
            <w:tcW w:w="755" w:type="pct"/>
            <w:shd w:val="clear" w:color="auto" w:fill="auto"/>
            <w:noWrap/>
            <w:vAlign w:val="bottom"/>
            <w:hideMark/>
          </w:tcPr>
          <w:p w14:paraId="1B80EB86" w14:textId="77777777" w:rsidR="00B26473" w:rsidRPr="0016661A" w:rsidRDefault="00B26473" w:rsidP="00B26473">
            <w:pPr>
              <w:rPr>
                <w:sz w:val="21"/>
                <w:szCs w:val="21"/>
              </w:rPr>
            </w:pPr>
            <w:r w:rsidRPr="0016661A">
              <w:rPr>
                <w:sz w:val="21"/>
                <w:szCs w:val="21"/>
              </w:rPr>
              <w:t xml:space="preserve">　</w:t>
            </w:r>
          </w:p>
        </w:tc>
        <w:tc>
          <w:tcPr>
            <w:tcW w:w="833" w:type="pct"/>
            <w:shd w:val="clear" w:color="auto" w:fill="auto"/>
            <w:noWrap/>
            <w:vAlign w:val="bottom"/>
            <w:hideMark/>
          </w:tcPr>
          <w:p w14:paraId="3BD84115" w14:textId="77777777" w:rsidR="00B26473" w:rsidRPr="0016661A" w:rsidRDefault="00B26473" w:rsidP="00B26473">
            <w:pPr>
              <w:rPr>
                <w:sz w:val="21"/>
                <w:szCs w:val="21"/>
              </w:rPr>
            </w:pPr>
            <w:r w:rsidRPr="0016661A">
              <w:rPr>
                <w:sz w:val="21"/>
                <w:szCs w:val="21"/>
              </w:rPr>
              <w:t xml:space="preserve">　</w:t>
            </w:r>
          </w:p>
        </w:tc>
        <w:tc>
          <w:tcPr>
            <w:tcW w:w="637" w:type="pct"/>
            <w:shd w:val="clear" w:color="auto" w:fill="auto"/>
            <w:noWrap/>
            <w:vAlign w:val="bottom"/>
            <w:hideMark/>
          </w:tcPr>
          <w:p w14:paraId="7176F172" w14:textId="77777777" w:rsidR="00B26473" w:rsidRPr="0016661A" w:rsidRDefault="00B26473" w:rsidP="00B26473">
            <w:pPr>
              <w:rPr>
                <w:sz w:val="21"/>
                <w:szCs w:val="21"/>
              </w:rPr>
            </w:pPr>
            <w:r w:rsidRPr="0016661A">
              <w:rPr>
                <w:sz w:val="21"/>
                <w:szCs w:val="21"/>
              </w:rPr>
              <w:t xml:space="preserve">　</w:t>
            </w:r>
          </w:p>
        </w:tc>
        <w:tc>
          <w:tcPr>
            <w:tcW w:w="670" w:type="pct"/>
            <w:shd w:val="clear" w:color="auto" w:fill="auto"/>
            <w:noWrap/>
            <w:vAlign w:val="bottom"/>
            <w:hideMark/>
          </w:tcPr>
          <w:p w14:paraId="7B19A59C" w14:textId="77777777" w:rsidR="00B26473" w:rsidRPr="0016661A" w:rsidRDefault="00B26473" w:rsidP="00B26473">
            <w:pPr>
              <w:rPr>
                <w:sz w:val="21"/>
                <w:szCs w:val="21"/>
              </w:rPr>
            </w:pPr>
          </w:p>
        </w:tc>
      </w:tr>
      <w:tr w:rsidR="0016661A" w:rsidRPr="0016661A" w14:paraId="2144D161" w14:textId="77777777" w:rsidTr="00B26473">
        <w:trPr>
          <w:trHeight w:val="330"/>
        </w:trPr>
        <w:tc>
          <w:tcPr>
            <w:tcW w:w="567" w:type="pct"/>
            <w:vMerge w:val="restart"/>
            <w:shd w:val="clear" w:color="auto" w:fill="auto"/>
            <w:noWrap/>
            <w:vAlign w:val="center"/>
            <w:hideMark/>
          </w:tcPr>
          <w:p w14:paraId="0EE94C81" w14:textId="77777777" w:rsidR="00B26473" w:rsidRPr="0016661A" w:rsidRDefault="00B26473" w:rsidP="00B26473">
            <w:pPr>
              <w:jc w:val="center"/>
              <w:rPr>
                <w:sz w:val="21"/>
                <w:szCs w:val="21"/>
              </w:rPr>
            </w:pPr>
            <w:r w:rsidRPr="0016661A">
              <w:rPr>
                <w:sz w:val="21"/>
                <w:szCs w:val="21"/>
              </w:rPr>
              <w:t>合计</w:t>
            </w:r>
          </w:p>
        </w:tc>
        <w:tc>
          <w:tcPr>
            <w:tcW w:w="1538" w:type="pct"/>
            <w:gridSpan w:val="2"/>
            <w:vMerge w:val="restart"/>
            <w:shd w:val="clear" w:color="auto" w:fill="auto"/>
            <w:noWrap/>
            <w:vAlign w:val="center"/>
            <w:hideMark/>
          </w:tcPr>
          <w:p w14:paraId="2728AA8F" w14:textId="77777777" w:rsidR="00B26473" w:rsidRPr="0016661A" w:rsidRDefault="00B26473" w:rsidP="00B26473">
            <w:pPr>
              <w:jc w:val="center"/>
              <w:rPr>
                <w:sz w:val="21"/>
                <w:szCs w:val="21"/>
              </w:rPr>
            </w:pPr>
            <w:r w:rsidRPr="0016661A">
              <w:rPr>
                <w:sz w:val="21"/>
                <w:szCs w:val="21"/>
              </w:rPr>
              <w:t>110645.34</w:t>
            </w:r>
          </w:p>
        </w:tc>
        <w:tc>
          <w:tcPr>
            <w:tcW w:w="755" w:type="pct"/>
            <w:shd w:val="clear" w:color="auto" w:fill="auto"/>
            <w:noWrap/>
            <w:vAlign w:val="center"/>
            <w:hideMark/>
          </w:tcPr>
          <w:p w14:paraId="5E24048B" w14:textId="77777777" w:rsidR="00B26473" w:rsidRPr="0016661A" w:rsidRDefault="00B26473" w:rsidP="00B26473">
            <w:pPr>
              <w:jc w:val="center"/>
              <w:rPr>
                <w:sz w:val="21"/>
                <w:szCs w:val="21"/>
              </w:rPr>
            </w:pPr>
            <w:r w:rsidRPr="0016661A">
              <w:rPr>
                <w:sz w:val="21"/>
                <w:szCs w:val="21"/>
              </w:rPr>
              <w:t>80150</w:t>
            </w:r>
          </w:p>
        </w:tc>
        <w:tc>
          <w:tcPr>
            <w:tcW w:w="833" w:type="pct"/>
            <w:shd w:val="clear" w:color="auto" w:fill="auto"/>
            <w:noWrap/>
            <w:vAlign w:val="center"/>
            <w:hideMark/>
          </w:tcPr>
          <w:p w14:paraId="26CF251C" w14:textId="77777777" w:rsidR="00B26473" w:rsidRPr="0016661A" w:rsidRDefault="00B26473" w:rsidP="00B26473">
            <w:pPr>
              <w:jc w:val="center"/>
              <w:rPr>
                <w:sz w:val="21"/>
                <w:szCs w:val="21"/>
              </w:rPr>
            </w:pPr>
            <w:r w:rsidRPr="0016661A">
              <w:rPr>
                <w:sz w:val="21"/>
                <w:szCs w:val="21"/>
              </w:rPr>
              <w:t>17196.27</w:t>
            </w:r>
          </w:p>
        </w:tc>
        <w:tc>
          <w:tcPr>
            <w:tcW w:w="637" w:type="pct"/>
            <w:shd w:val="clear" w:color="auto" w:fill="auto"/>
            <w:noWrap/>
            <w:vAlign w:val="center"/>
            <w:hideMark/>
          </w:tcPr>
          <w:p w14:paraId="77274E59" w14:textId="77777777" w:rsidR="00B26473" w:rsidRPr="0016661A" w:rsidRDefault="00B26473" w:rsidP="00B26473">
            <w:pPr>
              <w:jc w:val="center"/>
              <w:rPr>
                <w:sz w:val="21"/>
                <w:szCs w:val="21"/>
              </w:rPr>
            </w:pPr>
            <w:r w:rsidRPr="0016661A">
              <w:rPr>
                <w:sz w:val="21"/>
                <w:szCs w:val="21"/>
              </w:rPr>
              <w:t>12299.07</w:t>
            </w:r>
          </w:p>
        </w:tc>
        <w:tc>
          <w:tcPr>
            <w:tcW w:w="670" w:type="pct"/>
            <w:shd w:val="clear" w:color="auto" w:fill="auto"/>
            <w:noWrap/>
            <w:vAlign w:val="center"/>
            <w:hideMark/>
          </w:tcPr>
          <w:p w14:paraId="39F5AEEF" w14:textId="77777777" w:rsidR="00B26473" w:rsidRPr="0016661A" w:rsidRDefault="00B26473" w:rsidP="00B26473">
            <w:pPr>
              <w:jc w:val="center"/>
              <w:rPr>
                <w:sz w:val="21"/>
                <w:szCs w:val="21"/>
              </w:rPr>
            </w:pPr>
            <w:r w:rsidRPr="0016661A">
              <w:rPr>
                <w:sz w:val="21"/>
                <w:szCs w:val="21"/>
              </w:rPr>
              <w:t>1000</w:t>
            </w:r>
          </w:p>
        </w:tc>
      </w:tr>
      <w:tr w:rsidR="0016661A" w:rsidRPr="0016661A" w14:paraId="6B2B7979" w14:textId="77777777" w:rsidTr="002F2A27">
        <w:trPr>
          <w:trHeight w:val="330"/>
        </w:trPr>
        <w:tc>
          <w:tcPr>
            <w:tcW w:w="567" w:type="pct"/>
            <w:vMerge/>
            <w:vAlign w:val="center"/>
            <w:hideMark/>
          </w:tcPr>
          <w:p w14:paraId="682145CF" w14:textId="77777777" w:rsidR="002F2A27" w:rsidRPr="0016661A" w:rsidRDefault="002F2A27" w:rsidP="00B26473">
            <w:pPr>
              <w:rPr>
                <w:sz w:val="21"/>
                <w:szCs w:val="21"/>
              </w:rPr>
            </w:pPr>
          </w:p>
        </w:tc>
        <w:tc>
          <w:tcPr>
            <w:tcW w:w="1538" w:type="pct"/>
            <w:gridSpan w:val="2"/>
            <w:vMerge/>
            <w:vAlign w:val="center"/>
            <w:hideMark/>
          </w:tcPr>
          <w:p w14:paraId="5F8012A7" w14:textId="77777777" w:rsidR="002F2A27" w:rsidRPr="0016661A" w:rsidRDefault="002F2A27" w:rsidP="00B26473">
            <w:pPr>
              <w:rPr>
                <w:sz w:val="21"/>
                <w:szCs w:val="21"/>
              </w:rPr>
            </w:pPr>
          </w:p>
        </w:tc>
        <w:tc>
          <w:tcPr>
            <w:tcW w:w="2895" w:type="pct"/>
            <w:gridSpan w:val="4"/>
            <w:shd w:val="clear" w:color="auto" w:fill="auto"/>
            <w:noWrap/>
            <w:vAlign w:val="center"/>
            <w:hideMark/>
          </w:tcPr>
          <w:p w14:paraId="12088037" w14:textId="0368187F" w:rsidR="002F2A27" w:rsidRPr="0016661A" w:rsidRDefault="002F2A27" w:rsidP="00B26473">
            <w:pPr>
              <w:jc w:val="center"/>
              <w:rPr>
                <w:sz w:val="21"/>
                <w:szCs w:val="21"/>
              </w:rPr>
            </w:pPr>
            <w:r w:rsidRPr="0016661A">
              <w:rPr>
                <w:sz w:val="21"/>
                <w:szCs w:val="21"/>
              </w:rPr>
              <w:t>110645.34</w:t>
            </w:r>
          </w:p>
        </w:tc>
      </w:tr>
    </w:tbl>
    <w:p w14:paraId="3168C213" w14:textId="5337A812" w:rsidR="00DF5B12" w:rsidRPr="0016661A" w:rsidRDefault="00DF5B12" w:rsidP="000A2106">
      <w:pPr>
        <w:spacing w:line="500" w:lineRule="exact"/>
        <w:rPr>
          <w:b/>
          <w:sz w:val="28"/>
          <w:szCs w:val="28"/>
        </w:rPr>
      </w:pPr>
      <w:bookmarkStart w:id="332" w:name="_Toc280089076"/>
      <w:bookmarkStart w:id="333" w:name="_Toc280332387"/>
      <w:bookmarkStart w:id="334" w:name="_Toc282589001"/>
      <w:bookmarkStart w:id="335" w:name="_Toc296332876"/>
      <w:bookmarkStart w:id="336" w:name="_Toc299137292"/>
      <w:bookmarkStart w:id="337" w:name="_Toc421628230"/>
      <w:bookmarkStart w:id="338" w:name="_Toc422759378"/>
      <w:bookmarkStart w:id="339" w:name="_Toc129440039"/>
      <w:bookmarkStart w:id="340" w:name="_Toc129443770"/>
      <w:bookmarkStart w:id="341" w:name="_Hlk126595149"/>
      <w:r w:rsidRPr="0016661A">
        <w:rPr>
          <w:b/>
          <w:sz w:val="28"/>
          <w:szCs w:val="28"/>
        </w:rPr>
        <w:t>4.2.</w:t>
      </w:r>
      <w:r w:rsidR="000A2106" w:rsidRPr="0016661A">
        <w:rPr>
          <w:b/>
          <w:sz w:val="28"/>
          <w:szCs w:val="28"/>
        </w:rPr>
        <w:t>1.</w:t>
      </w:r>
      <w:r w:rsidR="00135545" w:rsidRPr="0016661A">
        <w:rPr>
          <w:b/>
          <w:sz w:val="28"/>
          <w:szCs w:val="28"/>
        </w:rPr>
        <w:t>7</w:t>
      </w:r>
      <w:r w:rsidR="000B4F58" w:rsidRPr="0016661A">
        <w:rPr>
          <w:rFonts w:hint="eastAsia"/>
          <w:b/>
          <w:sz w:val="28"/>
          <w:szCs w:val="28"/>
        </w:rPr>
        <w:t>煅后焦</w:t>
      </w:r>
      <w:r w:rsidRPr="0016661A">
        <w:rPr>
          <w:b/>
          <w:sz w:val="28"/>
          <w:szCs w:val="28"/>
        </w:rPr>
        <w:t>生产污染物产生情况</w:t>
      </w:r>
      <w:bookmarkEnd w:id="332"/>
      <w:bookmarkEnd w:id="333"/>
      <w:bookmarkEnd w:id="334"/>
      <w:bookmarkEnd w:id="335"/>
      <w:bookmarkEnd w:id="336"/>
      <w:bookmarkEnd w:id="337"/>
      <w:bookmarkEnd w:id="338"/>
      <w:bookmarkEnd w:id="339"/>
      <w:bookmarkEnd w:id="340"/>
    </w:p>
    <w:p w14:paraId="1AEA2ED8" w14:textId="00556726" w:rsidR="00DF5B12" w:rsidRPr="0016661A" w:rsidRDefault="000B4F58" w:rsidP="000A2106">
      <w:pPr>
        <w:widowControl w:val="0"/>
        <w:spacing w:line="500" w:lineRule="exact"/>
        <w:ind w:firstLineChars="200" w:firstLine="560"/>
        <w:rPr>
          <w:caps/>
          <w:sz w:val="28"/>
          <w:szCs w:val="28"/>
        </w:rPr>
      </w:pPr>
      <w:r w:rsidRPr="0016661A">
        <w:rPr>
          <w:rFonts w:hint="eastAsia"/>
          <w:caps/>
          <w:sz w:val="28"/>
          <w:szCs w:val="28"/>
        </w:rPr>
        <w:t>煅后焦</w:t>
      </w:r>
      <w:r w:rsidR="00DF5B12" w:rsidRPr="0016661A">
        <w:rPr>
          <w:caps/>
          <w:sz w:val="28"/>
          <w:szCs w:val="28"/>
        </w:rPr>
        <w:t>生产过程中废气、</w:t>
      </w:r>
      <w:r w:rsidR="00EE1A27" w:rsidRPr="0016661A">
        <w:rPr>
          <w:caps/>
          <w:sz w:val="28"/>
          <w:szCs w:val="28"/>
        </w:rPr>
        <w:t>废水</w:t>
      </w:r>
      <w:r w:rsidR="00DF5B12" w:rsidRPr="0016661A">
        <w:rPr>
          <w:caps/>
          <w:sz w:val="28"/>
          <w:szCs w:val="28"/>
        </w:rPr>
        <w:t>产生情况详见表</w:t>
      </w:r>
      <w:r w:rsidR="00DF5B12" w:rsidRPr="0016661A">
        <w:rPr>
          <w:caps/>
          <w:sz w:val="28"/>
          <w:szCs w:val="28"/>
        </w:rPr>
        <w:t>4.2</w:t>
      </w:r>
      <w:r w:rsidR="00B73D13" w:rsidRPr="0016661A">
        <w:rPr>
          <w:caps/>
          <w:sz w:val="28"/>
          <w:szCs w:val="28"/>
        </w:rPr>
        <w:t>.1</w:t>
      </w:r>
      <w:r w:rsidR="00135545" w:rsidRPr="0016661A">
        <w:rPr>
          <w:caps/>
          <w:sz w:val="28"/>
          <w:szCs w:val="28"/>
        </w:rPr>
        <w:t>-</w:t>
      </w:r>
      <w:r w:rsidR="00983A5F" w:rsidRPr="0016661A">
        <w:rPr>
          <w:caps/>
          <w:sz w:val="28"/>
          <w:szCs w:val="28"/>
        </w:rPr>
        <w:t>7</w:t>
      </w:r>
      <w:r w:rsidR="0059461A" w:rsidRPr="0016661A">
        <w:rPr>
          <w:caps/>
          <w:sz w:val="28"/>
          <w:szCs w:val="28"/>
        </w:rPr>
        <w:t>～</w:t>
      </w:r>
      <w:r w:rsidR="00DF5B12" w:rsidRPr="0016661A">
        <w:rPr>
          <w:caps/>
          <w:sz w:val="28"/>
          <w:szCs w:val="28"/>
        </w:rPr>
        <w:t>4.2</w:t>
      </w:r>
      <w:r w:rsidR="00B73D13" w:rsidRPr="0016661A">
        <w:rPr>
          <w:caps/>
          <w:sz w:val="28"/>
          <w:szCs w:val="28"/>
        </w:rPr>
        <w:t>.1</w:t>
      </w:r>
      <w:r w:rsidR="00135545" w:rsidRPr="0016661A">
        <w:rPr>
          <w:caps/>
          <w:sz w:val="28"/>
          <w:szCs w:val="28"/>
        </w:rPr>
        <w:t>-</w:t>
      </w:r>
      <w:r w:rsidR="00983A5F" w:rsidRPr="0016661A">
        <w:rPr>
          <w:caps/>
          <w:sz w:val="28"/>
          <w:szCs w:val="28"/>
        </w:rPr>
        <w:t>8</w:t>
      </w:r>
      <w:r w:rsidR="00DF5B12" w:rsidRPr="0016661A">
        <w:rPr>
          <w:caps/>
          <w:sz w:val="28"/>
          <w:szCs w:val="28"/>
        </w:rPr>
        <w:t>。</w:t>
      </w:r>
    </w:p>
    <w:p w14:paraId="12B12D31" w14:textId="568C586E" w:rsidR="00E856B6" w:rsidRPr="0016661A" w:rsidRDefault="00A14723" w:rsidP="00A14723">
      <w:pPr>
        <w:widowControl w:val="0"/>
        <w:spacing w:line="500" w:lineRule="exact"/>
        <w:jc w:val="center"/>
        <w:rPr>
          <w:b/>
          <w:caps/>
          <w:szCs w:val="24"/>
        </w:rPr>
      </w:pPr>
      <w:r w:rsidRPr="0016661A">
        <w:rPr>
          <w:b/>
          <w:caps/>
          <w:szCs w:val="24"/>
        </w:rPr>
        <w:lastRenderedPageBreak/>
        <w:t>表</w:t>
      </w:r>
      <w:r w:rsidRPr="0016661A">
        <w:rPr>
          <w:b/>
          <w:caps/>
          <w:szCs w:val="24"/>
        </w:rPr>
        <w:t>4.2</w:t>
      </w:r>
      <w:r w:rsidR="00B73D13" w:rsidRPr="0016661A">
        <w:rPr>
          <w:b/>
          <w:caps/>
          <w:szCs w:val="24"/>
        </w:rPr>
        <w:t>.1</w:t>
      </w:r>
      <w:r w:rsidRPr="0016661A">
        <w:rPr>
          <w:b/>
          <w:caps/>
          <w:szCs w:val="24"/>
        </w:rPr>
        <w:t>-</w:t>
      </w:r>
      <w:r w:rsidR="00983A5F" w:rsidRPr="0016661A">
        <w:rPr>
          <w:b/>
          <w:caps/>
          <w:szCs w:val="24"/>
        </w:rPr>
        <w:t>7</w:t>
      </w:r>
      <w:r w:rsidRPr="0016661A">
        <w:rPr>
          <w:b/>
          <w:caps/>
          <w:szCs w:val="24"/>
        </w:rPr>
        <w:t xml:space="preserve">  </w:t>
      </w:r>
      <w:r w:rsidR="000B4F58" w:rsidRPr="0016661A">
        <w:rPr>
          <w:rFonts w:hint="eastAsia"/>
          <w:b/>
          <w:caps/>
          <w:szCs w:val="24"/>
        </w:rPr>
        <w:t>煅后焦</w:t>
      </w:r>
      <w:r w:rsidRPr="0016661A">
        <w:rPr>
          <w:b/>
          <w:caps/>
          <w:szCs w:val="24"/>
        </w:rPr>
        <w:t>生产废</w:t>
      </w:r>
      <w:r w:rsidR="00135545" w:rsidRPr="0016661A">
        <w:rPr>
          <w:b/>
          <w:caps/>
          <w:szCs w:val="24"/>
        </w:rPr>
        <w:t>气</w:t>
      </w:r>
      <w:r w:rsidRPr="0016661A">
        <w:rPr>
          <w:b/>
          <w:caps/>
          <w:szCs w:val="24"/>
        </w:rPr>
        <w:t>产生情况表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982"/>
        <w:gridCol w:w="1352"/>
        <w:gridCol w:w="1296"/>
        <w:gridCol w:w="1621"/>
        <w:gridCol w:w="1463"/>
        <w:gridCol w:w="1648"/>
      </w:tblGrid>
      <w:tr w:rsidR="0016661A" w:rsidRPr="0016661A" w14:paraId="460FF702" w14:textId="77777777" w:rsidTr="00E856B6">
        <w:trPr>
          <w:trHeight w:val="300"/>
        </w:trPr>
        <w:tc>
          <w:tcPr>
            <w:tcW w:w="657" w:type="pct"/>
            <w:shd w:val="clear" w:color="auto" w:fill="auto"/>
            <w:noWrap/>
            <w:vAlign w:val="center"/>
            <w:hideMark/>
          </w:tcPr>
          <w:p w14:paraId="321F77FC" w14:textId="77777777" w:rsidR="00E856B6" w:rsidRPr="0016661A" w:rsidRDefault="00E856B6" w:rsidP="00E856B6">
            <w:pPr>
              <w:jc w:val="center"/>
              <w:rPr>
                <w:sz w:val="21"/>
                <w:szCs w:val="21"/>
              </w:rPr>
            </w:pPr>
            <w:r w:rsidRPr="0016661A">
              <w:rPr>
                <w:sz w:val="21"/>
                <w:szCs w:val="21"/>
              </w:rPr>
              <w:t>污染源</w:t>
            </w:r>
          </w:p>
        </w:tc>
        <w:tc>
          <w:tcPr>
            <w:tcW w:w="510" w:type="pct"/>
            <w:shd w:val="clear" w:color="auto" w:fill="auto"/>
            <w:noWrap/>
            <w:vAlign w:val="center"/>
            <w:hideMark/>
          </w:tcPr>
          <w:p w14:paraId="7C4AC773" w14:textId="77777777" w:rsidR="00E856B6" w:rsidRPr="0016661A" w:rsidRDefault="00E856B6" w:rsidP="00E856B6">
            <w:pPr>
              <w:jc w:val="center"/>
              <w:rPr>
                <w:sz w:val="21"/>
                <w:szCs w:val="21"/>
              </w:rPr>
            </w:pPr>
            <w:r w:rsidRPr="0016661A">
              <w:rPr>
                <w:sz w:val="21"/>
                <w:szCs w:val="21"/>
              </w:rPr>
              <w:t>编号</w:t>
            </w:r>
          </w:p>
        </w:tc>
        <w:tc>
          <w:tcPr>
            <w:tcW w:w="702" w:type="pct"/>
            <w:shd w:val="clear" w:color="auto" w:fill="auto"/>
            <w:noWrap/>
            <w:vAlign w:val="center"/>
            <w:hideMark/>
          </w:tcPr>
          <w:p w14:paraId="5BD27CDD" w14:textId="77777777" w:rsidR="00E856B6" w:rsidRPr="0016661A" w:rsidRDefault="00E856B6" w:rsidP="00E856B6">
            <w:pPr>
              <w:rPr>
                <w:sz w:val="21"/>
                <w:szCs w:val="21"/>
              </w:rPr>
            </w:pPr>
            <w:r w:rsidRPr="0016661A">
              <w:rPr>
                <w:sz w:val="21"/>
                <w:szCs w:val="21"/>
              </w:rPr>
              <w:t>产生工序</w:t>
            </w:r>
          </w:p>
        </w:tc>
        <w:tc>
          <w:tcPr>
            <w:tcW w:w="673" w:type="pct"/>
            <w:shd w:val="clear" w:color="auto" w:fill="auto"/>
            <w:noWrap/>
            <w:vAlign w:val="center"/>
            <w:hideMark/>
          </w:tcPr>
          <w:p w14:paraId="350D0E51" w14:textId="77777777" w:rsidR="00E856B6" w:rsidRPr="0016661A" w:rsidRDefault="00E856B6" w:rsidP="00E856B6">
            <w:pPr>
              <w:jc w:val="center"/>
              <w:rPr>
                <w:sz w:val="21"/>
                <w:szCs w:val="21"/>
              </w:rPr>
            </w:pPr>
            <w:r w:rsidRPr="0016661A">
              <w:rPr>
                <w:sz w:val="21"/>
                <w:szCs w:val="21"/>
              </w:rPr>
              <w:t>污染物名称</w:t>
            </w:r>
          </w:p>
        </w:tc>
        <w:tc>
          <w:tcPr>
            <w:tcW w:w="842" w:type="pct"/>
            <w:shd w:val="clear" w:color="auto" w:fill="auto"/>
            <w:noWrap/>
            <w:vAlign w:val="center"/>
            <w:hideMark/>
          </w:tcPr>
          <w:p w14:paraId="50EAFFB5" w14:textId="77777777" w:rsidR="00E856B6" w:rsidRPr="0016661A" w:rsidRDefault="00E856B6" w:rsidP="00E856B6">
            <w:pPr>
              <w:jc w:val="center"/>
              <w:rPr>
                <w:sz w:val="21"/>
                <w:szCs w:val="21"/>
              </w:rPr>
            </w:pPr>
            <w:r w:rsidRPr="0016661A">
              <w:rPr>
                <w:sz w:val="21"/>
                <w:szCs w:val="21"/>
              </w:rPr>
              <w:t>产生量</w:t>
            </w:r>
            <w:r w:rsidRPr="0016661A">
              <w:rPr>
                <w:sz w:val="21"/>
                <w:szCs w:val="21"/>
              </w:rPr>
              <w:t>t/a</w:t>
            </w:r>
          </w:p>
        </w:tc>
        <w:tc>
          <w:tcPr>
            <w:tcW w:w="760" w:type="pct"/>
            <w:shd w:val="clear" w:color="auto" w:fill="auto"/>
            <w:noWrap/>
            <w:vAlign w:val="center"/>
            <w:hideMark/>
          </w:tcPr>
          <w:p w14:paraId="6260AB21" w14:textId="77777777" w:rsidR="00E856B6" w:rsidRPr="0016661A" w:rsidRDefault="00E856B6" w:rsidP="00E856B6">
            <w:pPr>
              <w:jc w:val="center"/>
              <w:rPr>
                <w:sz w:val="21"/>
                <w:szCs w:val="21"/>
              </w:rPr>
            </w:pPr>
            <w:r w:rsidRPr="0016661A">
              <w:rPr>
                <w:sz w:val="21"/>
                <w:szCs w:val="21"/>
              </w:rPr>
              <w:t>产生时间</w:t>
            </w:r>
            <w:r w:rsidRPr="0016661A">
              <w:rPr>
                <w:sz w:val="21"/>
                <w:szCs w:val="21"/>
              </w:rPr>
              <w:t>h</w:t>
            </w:r>
          </w:p>
        </w:tc>
        <w:tc>
          <w:tcPr>
            <w:tcW w:w="856" w:type="pct"/>
            <w:shd w:val="clear" w:color="auto" w:fill="auto"/>
            <w:noWrap/>
            <w:vAlign w:val="center"/>
            <w:hideMark/>
          </w:tcPr>
          <w:p w14:paraId="3191EBCD" w14:textId="77777777" w:rsidR="00E856B6" w:rsidRPr="0016661A" w:rsidRDefault="00E856B6" w:rsidP="00E856B6">
            <w:pPr>
              <w:jc w:val="center"/>
              <w:rPr>
                <w:sz w:val="21"/>
                <w:szCs w:val="21"/>
              </w:rPr>
            </w:pPr>
            <w:r w:rsidRPr="0016661A">
              <w:rPr>
                <w:sz w:val="21"/>
                <w:szCs w:val="21"/>
              </w:rPr>
              <w:t>产生速率</w:t>
            </w:r>
            <w:r w:rsidRPr="0016661A">
              <w:rPr>
                <w:sz w:val="21"/>
                <w:szCs w:val="21"/>
              </w:rPr>
              <w:t>kg/h</w:t>
            </w:r>
          </w:p>
        </w:tc>
      </w:tr>
      <w:tr w:rsidR="0016661A" w:rsidRPr="0016661A" w14:paraId="11185AA7" w14:textId="77777777" w:rsidTr="00E856B6">
        <w:trPr>
          <w:trHeight w:val="300"/>
        </w:trPr>
        <w:tc>
          <w:tcPr>
            <w:tcW w:w="657" w:type="pct"/>
            <w:vMerge w:val="restart"/>
            <w:shd w:val="clear" w:color="auto" w:fill="auto"/>
            <w:noWrap/>
            <w:vAlign w:val="center"/>
            <w:hideMark/>
          </w:tcPr>
          <w:p w14:paraId="6D83D1E7" w14:textId="77777777" w:rsidR="00E856B6" w:rsidRPr="0016661A" w:rsidRDefault="00E856B6" w:rsidP="00E856B6">
            <w:pPr>
              <w:jc w:val="center"/>
              <w:rPr>
                <w:sz w:val="21"/>
                <w:szCs w:val="21"/>
              </w:rPr>
            </w:pPr>
            <w:r w:rsidRPr="0016661A">
              <w:rPr>
                <w:sz w:val="21"/>
                <w:szCs w:val="21"/>
              </w:rPr>
              <w:t>有组织废气</w:t>
            </w:r>
          </w:p>
        </w:tc>
        <w:tc>
          <w:tcPr>
            <w:tcW w:w="510" w:type="pct"/>
            <w:vMerge w:val="restart"/>
            <w:shd w:val="clear" w:color="auto" w:fill="auto"/>
            <w:vAlign w:val="center"/>
            <w:hideMark/>
          </w:tcPr>
          <w:p w14:paraId="75188460" w14:textId="77777777" w:rsidR="00E856B6" w:rsidRPr="0016661A" w:rsidRDefault="00E856B6" w:rsidP="00E856B6">
            <w:pPr>
              <w:jc w:val="center"/>
              <w:rPr>
                <w:sz w:val="21"/>
                <w:szCs w:val="21"/>
              </w:rPr>
            </w:pPr>
            <w:r w:rsidRPr="0016661A">
              <w:rPr>
                <w:sz w:val="21"/>
                <w:szCs w:val="21"/>
              </w:rPr>
              <w:t>G1</w:t>
            </w:r>
          </w:p>
        </w:tc>
        <w:tc>
          <w:tcPr>
            <w:tcW w:w="702" w:type="pct"/>
            <w:vMerge w:val="restart"/>
            <w:shd w:val="clear" w:color="auto" w:fill="auto"/>
            <w:noWrap/>
            <w:vAlign w:val="center"/>
            <w:hideMark/>
          </w:tcPr>
          <w:p w14:paraId="489B41A6" w14:textId="77777777" w:rsidR="00E856B6" w:rsidRPr="0016661A" w:rsidRDefault="00E856B6" w:rsidP="00E856B6">
            <w:pPr>
              <w:jc w:val="center"/>
              <w:rPr>
                <w:sz w:val="21"/>
                <w:szCs w:val="21"/>
              </w:rPr>
            </w:pPr>
            <w:r w:rsidRPr="0016661A">
              <w:rPr>
                <w:sz w:val="21"/>
                <w:szCs w:val="21"/>
              </w:rPr>
              <w:t>破碎</w:t>
            </w:r>
          </w:p>
        </w:tc>
        <w:tc>
          <w:tcPr>
            <w:tcW w:w="673" w:type="pct"/>
            <w:shd w:val="clear" w:color="auto" w:fill="auto"/>
            <w:noWrap/>
            <w:vAlign w:val="center"/>
            <w:hideMark/>
          </w:tcPr>
          <w:p w14:paraId="07325101" w14:textId="77777777" w:rsidR="00E856B6" w:rsidRPr="0016661A" w:rsidRDefault="00E856B6" w:rsidP="00E856B6">
            <w:pPr>
              <w:jc w:val="center"/>
              <w:rPr>
                <w:sz w:val="21"/>
                <w:szCs w:val="21"/>
              </w:rPr>
            </w:pPr>
            <w:r w:rsidRPr="0016661A">
              <w:rPr>
                <w:sz w:val="21"/>
                <w:szCs w:val="21"/>
              </w:rPr>
              <w:t>粉尘</w:t>
            </w:r>
          </w:p>
        </w:tc>
        <w:tc>
          <w:tcPr>
            <w:tcW w:w="842" w:type="pct"/>
            <w:shd w:val="clear" w:color="auto" w:fill="auto"/>
            <w:noWrap/>
            <w:vAlign w:val="center"/>
            <w:hideMark/>
          </w:tcPr>
          <w:p w14:paraId="305A42B8" w14:textId="77777777" w:rsidR="00E856B6" w:rsidRPr="0016661A" w:rsidRDefault="00E856B6" w:rsidP="00E856B6">
            <w:pPr>
              <w:jc w:val="center"/>
              <w:rPr>
                <w:sz w:val="21"/>
                <w:szCs w:val="21"/>
              </w:rPr>
            </w:pPr>
            <w:r w:rsidRPr="0016661A">
              <w:rPr>
                <w:sz w:val="21"/>
                <w:szCs w:val="21"/>
              </w:rPr>
              <w:t>50.85</w:t>
            </w:r>
          </w:p>
        </w:tc>
        <w:tc>
          <w:tcPr>
            <w:tcW w:w="760" w:type="pct"/>
            <w:vMerge w:val="restart"/>
            <w:shd w:val="clear" w:color="auto" w:fill="auto"/>
            <w:noWrap/>
            <w:vAlign w:val="center"/>
            <w:hideMark/>
          </w:tcPr>
          <w:p w14:paraId="11BE5EE5" w14:textId="77777777" w:rsidR="00E856B6" w:rsidRPr="0016661A" w:rsidRDefault="00E856B6" w:rsidP="00E856B6">
            <w:pPr>
              <w:jc w:val="center"/>
              <w:rPr>
                <w:sz w:val="21"/>
                <w:szCs w:val="21"/>
              </w:rPr>
            </w:pPr>
            <w:r w:rsidRPr="0016661A">
              <w:rPr>
                <w:sz w:val="21"/>
                <w:szCs w:val="21"/>
              </w:rPr>
              <w:t>4000</w:t>
            </w:r>
          </w:p>
        </w:tc>
        <w:tc>
          <w:tcPr>
            <w:tcW w:w="856" w:type="pct"/>
            <w:shd w:val="clear" w:color="auto" w:fill="auto"/>
            <w:noWrap/>
            <w:vAlign w:val="center"/>
            <w:hideMark/>
          </w:tcPr>
          <w:p w14:paraId="4F4B26B2" w14:textId="77777777" w:rsidR="00E856B6" w:rsidRPr="0016661A" w:rsidRDefault="00E856B6" w:rsidP="00E856B6">
            <w:pPr>
              <w:jc w:val="center"/>
              <w:rPr>
                <w:sz w:val="21"/>
                <w:szCs w:val="21"/>
              </w:rPr>
            </w:pPr>
            <w:r w:rsidRPr="0016661A">
              <w:rPr>
                <w:sz w:val="21"/>
                <w:szCs w:val="21"/>
              </w:rPr>
              <w:t xml:space="preserve">12.713 </w:t>
            </w:r>
          </w:p>
        </w:tc>
      </w:tr>
      <w:tr w:rsidR="0016661A" w:rsidRPr="0016661A" w14:paraId="523E4049" w14:textId="77777777" w:rsidTr="00E856B6">
        <w:trPr>
          <w:trHeight w:val="300"/>
        </w:trPr>
        <w:tc>
          <w:tcPr>
            <w:tcW w:w="657" w:type="pct"/>
            <w:vMerge/>
            <w:vAlign w:val="center"/>
            <w:hideMark/>
          </w:tcPr>
          <w:p w14:paraId="6E5A5FEE" w14:textId="77777777" w:rsidR="00E856B6" w:rsidRPr="0016661A" w:rsidRDefault="00E856B6" w:rsidP="00E856B6">
            <w:pPr>
              <w:rPr>
                <w:sz w:val="21"/>
                <w:szCs w:val="21"/>
              </w:rPr>
            </w:pPr>
          </w:p>
        </w:tc>
        <w:tc>
          <w:tcPr>
            <w:tcW w:w="510" w:type="pct"/>
            <w:vMerge/>
            <w:vAlign w:val="center"/>
            <w:hideMark/>
          </w:tcPr>
          <w:p w14:paraId="1C1F0E32" w14:textId="77777777" w:rsidR="00E856B6" w:rsidRPr="0016661A" w:rsidRDefault="00E856B6" w:rsidP="00E856B6">
            <w:pPr>
              <w:rPr>
                <w:sz w:val="21"/>
                <w:szCs w:val="21"/>
              </w:rPr>
            </w:pPr>
          </w:p>
        </w:tc>
        <w:tc>
          <w:tcPr>
            <w:tcW w:w="702" w:type="pct"/>
            <w:vMerge/>
            <w:vAlign w:val="center"/>
            <w:hideMark/>
          </w:tcPr>
          <w:p w14:paraId="6E705AD2" w14:textId="77777777" w:rsidR="00E856B6" w:rsidRPr="0016661A" w:rsidRDefault="00E856B6" w:rsidP="00E856B6">
            <w:pPr>
              <w:rPr>
                <w:sz w:val="21"/>
                <w:szCs w:val="21"/>
              </w:rPr>
            </w:pPr>
          </w:p>
        </w:tc>
        <w:tc>
          <w:tcPr>
            <w:tcW w:w="673" w:type="pct"/>
            <w:shd w:val="clear" w:color="auto" w:fill="auto"/>
            <w:noWrap/>
            <w:vAlign w:val="center"/>
            <w:hideMark/>
          </w:tcPr>
          <w:p w14:paraId="67590F24" w14:textId="77777777" w:rsidR="00E856B6" w:rsidRPr="0016661A" w:rsidRDefault="00E856B6" w:rsidP="00E856B6">
            <w:pPr>
              <w:jc w:val="center"/>
              <w:rPr>
                <w:sz w:val="21"/>
                <w:szCs w:val="21"/>
              </w:rPr>
            </w:pPr>
            <w:r w:rsidRPr="0016661A">
              <w:rPr>
                <w:sz w:val="21"/>
                <w:szCs w:val="21"/>
              </w:rPr>
              <w:t>非甲烷总烃</w:t>
            </w:r>
          </w:p>
        </w:tc>
        <w:tc>
          <w:tcPr>
            <w:tcW w:w="842" w:type="pct"/>
            <w:shd w:val="clear" w:color="auto" w:fill="auto"/>
            <w:noWrap/>
            <w:vAlign w:val="center"/>
            <w:hideMark/>
          </w:tcPr>
          <w:p w14:paraId="5EA6C4CC" w14:textId="77777777" w:rsidR="00E856B6" w:rsidRPr="0016661A" w:rsidRDefault="00E856B6" w:rsidP="00E856B6">
            <w:pPr>
              <w:jc w:val="center"/>
              <w:rPr>
                <w:sz w:val="21"/>
                <w:szCs w:val="21"/>
              </w:rPr>
            </w:pPr>
            <w:r w:rsidRPr="0016661A">
              <w:rPr>
                <w:sz w:val="21"/>
                <w:szCs w:val="21"/>
              </w:rPr>
              <w:t>0.4</w:t>
            </w:r>
          </w:p>
        </w:tc>
        <w:tc>
          <w:tcPr>
            <w:tcW w:w="760" w:type="pct"/>
            <w:vMerge/>
            <w:vAlign w:val="center"/>
            <w:hideMark/>
          </w:tcPr>
          <w:p w14:paraId="3ED8B574" w14:textId="77777777" w:rsidR="00E856B6" w:rsidRPr="0016661A" w:rsidRDefault="00E856B6" w:rsidP="00E856B6">
            <w:pPr>
              <w:rPr>
                <w:sz w:val="21"/>
                <w:szCs w:val="21"/>
              </w:rPr>
            </w:pPr>
          </w:p>
        </w:tc>
        <w:tc>
          <w:tcPr>
            <w:tcW w:w="856" w:type="pct"/>
            <w:shd w:val="clear" w:color="auto" w:fill="auto"/>
            <w:noWrap/>
            <w:vAlign w:val="center"/>
            <w:hideMark/>
          </w:tcPr>
          <w:p w14:paraId="1AB5F9D6" w14:textId="77777777" w:rsidR="00E856B6" w:rsidRPr="0016661A" w:rsidRDefault="00E856B6" w:rsidP="00E856B6">
            <w:pPr>
              <w:jc w:val="center"/>
              <w:rPr>
                <w:sz w:val="21"/>
                <w:szCs w:val="21"/>
              </w:rPr>
            </w:pPr>
            <w:r w:rsidRPr="0016661A">
              <w:rPr>
                <w:sz w:val="21"/>
                <w:szCs w:val="21"/>
              </w:rPr>
              <w:t xml:space="preserve">0.100 </w:t>
            </w:r>
          </w:p>
        </w:tc>
      </w:tr>
      <w:tr w:rsidR="0016661A" w:rsidRPr="0016661A" w14:paraId="63295744" w14:textId="77777777" w:rsidTr="00E856B6">
        <w:trPr>
          <w:trHeight w:val="300"/>
        </w:trPr>
        <w:tc>
          <w:tcPr>
            <w:tcW w:w="657" w:type="pct"/>
            <w:vMerge/>
            <w:vAlign w:val="center"/>
            <w:hideMark/>
          </w:tcPr>
          <w:p w14:paraId="39351D8A" w14:textId="77777777" w:rsidR="00E856B6" w:rsidRPr="0016661A" w:rsidRDefault="00E856B6" w:rsidP="00E856B6">
            <w:pPr>
              <w:rPr>
                <w:sz w:val="21"/>
                <w:szCs w:val="21"/>
              </w:rPr>
            </w:pPr>
          </w:p>
        </w:tc>
        <w:tc>
          <w:tcPr>
            <w:tcW w:w="510" w:type="pct"/>
            <w:vMerge w:val="restart"/>
            <w:shd w:val="clear" w:color="auto" w:fill="auto"/>
            <w:vAlign w:val="center"/>
            <w:hideMark/>
          </w:tcPr>
          <w:p w14:paraId="45BB1BFC" w14:textId="77777777" w:rsidR="00E856B6" w:rsidRPr="0016661A" w:rsidRDefault="00E856B6" w:rsidP="00E856B6">
            <w:pPr>
              <w:jc w:val="center"/>
              <w:rPr>
                <w:sz w:val="21"/>
                <w:szCs w:val="21"/>
              </w:rPr>
            </w:pPr>
            <w:r w:rsidRPr="0016661A">
              <w:rPr>
                <w:sz w:val="21"/>
                <w:szCs w:val="21"/>
              </w:rPr>
              <w:t>G2</w:t>
            </w:r>
          </w:p>
        </w:tc>
        <w:tc>
          <w:tcPr>
            <w:tcW w:w="702" w:type="pct"/>
            <w:vMerge w:val="restart"/>
            <w:shd w:val="clear" w:color="auto" w:fill="auto"/>
            <w:noWrap/>
            <w:vAlign w:val="center"/>
            <w:hideMark/>
          </w:tcPr>
          <w:p w14:paraId="362D7F1E" w14:textId="77777777" w:rsidR="00E856B6" w:rsidRPr="0016661A" w:rsidRDefault="00E856B6" w:rsidP="00E856B6">
            <w:pPr>
              <w:jc w:val="center"/>
              <w:rPr>
                <w:sz w:val="21"/>
                <w:szCs w:val="21"/>
              </w:rPr>
            </w:pPr>
            <w:r w:rsidRPr="0016661A">
              <w:rPr>
                <w:sz w:val="21"/>
                <w:szCs w:val="21"/>
              </w:rPr>
              <w:t>料仓</w:t>
            </w:r>
          </w:p>
        </w:tc>
        <w:tc>
          <w:tcPr>
            <w:tcW w:w="673" w:type="pct"/>
            <w:shd w:val="clear" w:color="auto" w:fill="auto"/>
            <w:noWrap/>
            <w:vAlign w:val="center"/>
            <w:hideMark/>
          </w:tcPr>
          <w:p w14:paraId="0A72834F" w14:textId="77777777" w:rsidR="00E856B6" w:rsidRPr="0016661A" w:rsidRDefault="00E856B6" w:rsidP="00E856B6">
            <w:pPr>
              <w:jc w:val="center"/>
              <w:rPr>
                <w:sz w:val="21"/>
                <w:szCs w:val="21"/>
              </w:rPr>
            </w:pPr>
            <w:r w:rsidRPr="0016661A">
              <w:rPr>
                <w:sz w:val="21"/>
                <w:szCs w:val="21"/>
              </w:rPr>
              <w:t>粉尘</w:t>
            </w:r>
          </w:p>
        </w:tc>
        <w:tc>
          <w:tcPr>
            <w:tcW w:w="842" w:type="pct"/>
            <w:shd w:val="clear" w:color="auto" w:fill="auto"/>
            <w:noWrap/>
            <w:vAlign w:val="center"/>
            <w:hideMark/>
          </w:tcPr>
          <w:p w14:paraId="66242645" w14:textId="77777777" w:rsidR="00E856B6" w:rsidRPr="0016661A" w:rsidRDefault="00E856B6" w:rsidP="00E856B6">
            <w:pPr>
              <w:jc w:val="center"/>
              <w:rPr>
                <w:sz w:val="21"/>
                <w:szCs w:val="21"/>
              </w:rPr>
            </w:pPr>
            <w:r w:rsidRPr="0016661A">
              <w:rPr>
                <w:sz w:val="21"/>
                <w:szCs w:val="21"/>
              </w:rPr>
              <w:t>5.43</w:t>
            </w:r>
          </w:p>
        </w:tc>
        <w:tc>
          <w:tcPr>
            <w:tcW w:w="760" w:type="pct"/>
            <w:vMerge w:val="restart"/>
            <w:shd w:val="clear" w:color="auto" w:fill="auto"/>
            <w:noWrap/>
            <w:vAlign w:val="center"/>
            <w:hideMark/>
          </w:tcPr>
          <w:p w14:paraId="13DD043A" w14:textId="14B37384" w:rsidR="00E856B6" w:rsidRPr="0016661A" w:rsidRDefault="00745838" w:rsidP="00E856B6">
            <w:pPr>
              <w:jc w:val="center"/>
              <w:rPr>
                <w:sz w:val="21"/>
                <w:szCs w:val="21"/>
              </w:rPr>
            </w:pPr>
            <w:r w:rsidRPr="0016661A">
              <w:rPr>
                <w:sz w:val="21"/>
                <w:szCs w:val="21"/>
              </w:rPr>
              <w:t>8760</w:t>
            </w:r>
          </w:p>
        </w:tc>
        <w:tc>
          <w:tcPr>
            <w:tcW w:w="856" w:type="pct"/>
            <w:shd w:val="clear" w:color="auto" w:fill="auto"/>
            <w:noWrap/>
            <w:vAlign w:val="center"/>
            <w:hideMark/>
          </w:tcPr>
          <w:p w14:paraId="20F7F2C6" w14:textId="34A9C974" w:rsidR="00E856B6" w:rsidRPr="0016661A" w:rsidRDefault="00E856B6" w:rsidP="00E856B6">
            <w:pPr>
              <w:jc w:val="center"/>
              <w:rPr>
                <w:sz w:val="21"/>
                <w:szCs w:val="21"/>
              </w:rPr>
            </w:pPr>
            <w:r w:rsidRPr="0016661A">
              <w:rPr>
                <w:sz w:val="21"/>
                <w:szCs w:val="21"/>
              </w:rPr>
              <w:t>0.6</w:t>
            </w:r>
            <w:r w:rsidR="00745838" w:rsidRPr="0016661A">
              <w:rPr>
                <w:sz w:val="21"/>
                <w:szCs w:val="21"/>
              </w:rPr>
              <w:t>20</w:t>
            </w:r>
          </w:p>
        </w:tc>
      </w:tr>
      <w:tr w:rsidR="0016661A" w:rsidRPr="0016661A" w14:paraId="593BBF6D" w14:textId="77777777" w:rsidTr="00E856B6">
        <w:trPr>
          <w:trHeight w:val="300"/>
        </w:trPr>
        <w:tc>
          <w:tcPr>
            <w:tcW w:w="657" w:type="pct"/>
            <w:vMerge/>
            <w:vAlign w:val="center"/>
            <w:hideMark/>
          </w:tcPr>
          <w:p w14:paraId="4405B487" w14:textId="77777777" w:rsidR="00E856B6" w:rsidRPr="0016661A" w:rsidRDefault="00E856B6" w:rsidP="00E856B6">
            <w:pPr>
              <w:rPr>
                <w:sz w:val="21"/>
                <w:szCs w:val="21"/>
              </w:rPr>
            </w:pPr>
          </w:p>
        </w:tc>
        <w:tc>
          <w:tcPr>
            <w:tcW w:w="510" w:type="pct"/>
            <w:vMerge/>
            <w:vAlign w:val="center"/>
            <w:hideMark/>
          </w:tcPr>
          <w:p w14:paraId="29EB7D4E" w14:textId="77777777" w:rsidR="00E856B6" w:rsidRPr="0016661A" w:rsidRDefault="00E856B6" w:rsidP="00E856B6">
            <w:pPr>
              <w:rPr>
                <w:sz w:val="21"/>
                <w:szCs w:val="21"/>
              </w:rPr>
            </w:pPr>
          </w:p>
        </w:tc>
        <w:tc>
          <w:tcPr>
            <w:tcW w:w="702" w:type="pct"/>
            <w:vMerge/>
            <w:vAlign w:val="center"/>
            <w:hideMark/>
          </w:tcPr>
          <w:p w14:paraId="4A32E025" w14:textId="77777777" w:rsidR="00E856B6" w:rsidRPr="0016661A" w:rsidRDefault="00E856B6" w:rsidP="00E856B6">
            <w:pPr>
              <w:rPr>
                <w:sz w:val="21"/>
                <w:szCs w:val="21"/>
              </w:rPr>
            </w:pPr>
          </w:p>
        </w:tc>
        <w:tc>
          <w:tcPr>
            <w:tcW w:w="673" w:type="pct"/>
            <w:shd w:val="clear" w:color="auto" w:fill="auto"/>
            <w:noWrap/>
            <w:vAlign w:val="center"/>
            <w:hideMark/>
          </w:tcPr>
          <w:p w14:paraId="1CCDB7DF" w14:textId="77777777" w:rsidR="00E856B6" w:rsidRPr="0016661A" w:rsidRDefault="00E856B6" w:rsidP="00E856B6">
            <w:pPr>
              <w:jc w:val="center"/>
              <w:rPr>
                <w:sz w:val="21"/>
                <w:szCs w:val="21"/>
              </w:rPr>
            </w:pPr>
            <w:r w:rsidRPr="0016661A">
              <w:rPr>
                <w:sz w:val="21"/>
                <w:szCs w:val="21"/>
              </w:rPr>
              <w:t>非甲烷总烃</w:t>
            </w:r>
          </w:p>
        </w:tc>
        <w:tc>
          <w:tcPr>
            <w:tcW w:w="842" w:type="pct"/>
            <w:shd w:val="clear" w:color="auto" w:fill="auto"/>
            <w:noWrap/>
            <w:vAlign w:val="center"/>
            <w:hideMark/>
          </w:tcPr>
          <w:p w14:paraId="1B13A3FB" w14:textId="77777777" w:rsidR="00E856B6" w:rsidRPr="0016661A" w:rsidRDefault="00E856B6" w:rsidP="00E856B6">
            <w:pPr>
              <w:jc w:val="center"/>
              <w:rPr>
                <w:sz w:val="21"/>
                <w:szCs w:val="21"/>
              </w:rPr>
            </w:pPr>
            <w:r w:rsidRPr="0016661A">
              <w:rPr>
                <w:sz w:val="21"/>
                <w:szCs w:val="21"/>
              </w:rPr>
              <w:t>0.07</w:t>
            </w:r>
          </w:p>
        </w:tc>
        <w:tc>
          <w:tcPr>
            <w:tcW w:w="760" w:type="pct"/>
            <w:vMerge/>
            <w:vAlign w:val="center"/>
            <w:hideMark/>
          </w:tcPr>
          <w:p w14:paraId="5B868FFA" w14:textId="77777777" w:rsidR="00E856B6" w:rsidRPr="0016661A" w:rsidRDefault="00E856B6" w:rsidP="00E856B6">
            <w:pPr>
              <w:rPr>
                <w:sz w:val="21"/>
                <w:szCs w:val="21"/>
              </w:rPr>
            </w:pPr>
          </w:p>
        </w:tc>
        <w:tc>
          <w:tcPr>
            <w:tcW w:w="856" w:type="pct"/>
            <w:shd w:val="clear" w:color="auto" w:fill="auto"/>
            <w:noWrap/>
            <w:vAlign w:val="center"/>
            <w:hideMark/>
          </w:tcPr>
          <w:p w14:paraId="544E41B6" w14:textId="1890124B" w:rsidR="00E856B6" w:rsidRPr="0016661A" w:rsidRDefault="00E856B6" w:rsidP="00E856B6">
            <w:pPr>
              <w:jc w:val="center"/>
              <w:rPr>
                <w:sz w:val="21"/>
                <w:szCs w:val="21"/>
              </w:rPr>
            </w:pPr>
            <w:r w:rsidRPr="0016661A">
              <w:rPr>
                <w:sz w:val="21"/>
                <w:szCs w:val="21"/>
              </w:rPr>
              <w:t>0.00</w:t>
            </w:r>
            <w:r w:rsidR="00745838" w:rsidRPr="0016661A">
              <w:rPr>
                <w:sz w:val="21"/>
                <w:szCs w:val="21"/>
              </w:rPr>
              <w:t>8</w:t>
            </w:r>
          </w:p>
        </w:tc>
      </w:tr>
      <w:tr w:rsidR="0016661A" w:rsidRPr="0016661A" w14:paraId="7AD2C933" w14:textId="77777777" w:rsidTr="00E856B6">
        <w:trPr>
          <w:trHeight w:val="300"/>
        </w:trPr>
        <w:tc>
          <w:tcPr>
            <w:tcW w:w="657" w:type="pct"/>
            <w:vMerge/>
            <w:vAlign w:val="center"/>
            <w:hideMark/>
          </w:tcPr>
          <w:p w14:paraId="642BB068" w14:textId="77777777" w:rsidR="00E856B6" w:rsidRPr="0016661A" w:rsidRDefault="00E856B6" w:rsidP="00E856B6">
            <w:pPr>
              <w:rPr>
                <w:sz w:val="21"/>
                <w:szCs w:val="21"/>
              </w:rPr>
            </w:pPr>
          </w:p>
        </w:tc>
        <w:tc>
          <w:tcPr>
            <w:tcW w:w="510" w:type="pct"/>
            <w:vMerge w:val="restart"/>
            <w:shd w:val="clear" w:color="auto" w:fill="auto"/>
            <w:vAlign w:val="center"/>
            <w:hideMark/>
          </w:tcPr>
          <w:p w14:paraId="7B1B70A0" w14:textId="77777777" w:rsidR="00E856B6" w:rsidRPr="0016661A" w:rsidRDefault="00E856B6" w:rsidP="00E856B6">
            <w:pPr>
              <w:jc w:val="center"/>
              <w:rPr>
                <w:sz w:val="21"/>
                <w:szCs w:val="21"/>
              </w:rPr>
            </w:pPr>
            <w:r w:rsidRPr="0016661A">
              <w:rPr>
                <w:sz w:val="21"/>
                <w:szCs w:val="21"/>
              </w:rPr>
              <w:t>G3</w:t>
            </w:r>
          </w:p>
        </w:tc>
        <w:tc>
          <w:tcPr>
            <w:tcW w:w="702" w:type="pct"/>
            <w:vMerge w:val="restart"/>
            <w:shd w:val="clear" w:color="auto" w:fill="auto"/>
            <w:noWrap/>
            <w:vAlign w:val="center"/>
            <w:hideMark/>
          </w:tcPr>
          <w:p w14:paraId="66BCAB13" w14:textId="77777777" w:rsidR="00E856B6" w:rsidRPr="0016661A" w:rsidRDefault="00E856B6" w:rsidP="00E856B6">
            <w:pPr>
              <w:jc w:val="center"/>
              <w:rPr>
                <w:sz w:val="21"/>
                <w:szCs w:val="21"/>
              </w:rPr>
            </w:pPr>
            <w:r w:rsidRPr="0016661A">
              <w:rPr>
                <w:sz w:val="21"/>
                <w:szCs w:val="21"/>
              </w:rPr>
              <w:t>加料</w:t>
            </w:r>
          </w:p>
        </w:tc>
        <w:tc>
          <w:tcPr>
            <w:tcW w:w="673" w:type="pct"/>
            <w:shd w:val="clear" w:color="auto" w:fill="auto"/>
            <w:noWrap/>
            <w:vAlign w:val="center"/>
            <w:hideMark/>
          </w:tcPr>
          <w:p w14:paraId="6EFBE8F7" w14:textId="77777777" w:rsidR="00E856B6" w:rsidRPr="0016661A" w:rsidRDefault="00E856B6" w:rsidP="00E856B6">
            <w:pPr>
              <w:jc w:val="center"/>
              <w:rPr>
                <w:sz w:val="21"/>
                <w:szCs w:val="21"/>
              </w:rPr>
            </w:pPr>
            <w:r w:rsidRPr="0016661A">
              <w:rPr>
                <w:sz w:val="21"/>
                <w:szCs w:val="21"/>
              </w:rPr>
              <w:t>粉尘</w:t>
            </w:r>
          </w:p>
        </w:tc>
        <w:tc>
          <w:tcPr>
            <w:tcW w:w="842" w:type="pct"/>
            <w:shd w:val="clear" w:color="auto" w:fill="auto"/>
            <w:noWrap/>
            <w:vAlign w:val="center"/>
            <w:hideMark/>
          </w:tcPr>
          <w:p w14:paraId="51254F9B" w14:textId="77777777" w:rsidR="00E856B6" w:rsidRPr="0016661A" w:rsidRDefault="00E856B6" w:rsidP="00E856B6">
            <w:pPr>
              <w:jc w:val="center"/>
              <w:rPr>
                <w:sz w:val="21"/>
                <w:szCs w:val="21"/>
              </w:rPr>
            </w:pPr>
            <w:r w:rsidRPr="0016661A">
              <w:rPr>
                <w:sz w:val="21"/>
                <w:szCs w:val="21"/>
              </w:rPr>
              <w:t>5.43</w:t>
            </w:r>
          </w:p>
        </w:tc>
        <w:tc>
          <w:tcPr>
            <w:tcW w:w="760" w:type="pct"/>
            <w:vMerge w:val="restart"/>
            <w:shd w:val="clear" w:color="auto" w:fill="auto"/>
            <w:noWrap/>
            <w:vAlign w:val="center"/>
            <w:hideMark/>
          </w:tcPr>
          <w:p w14:paraId="1F6BBB29" w14:textId="77777777" w:rsidR="00E856B6" w:rsidRPr="0016661A" w:rsidRDefault="00E856B6" w:rsidP="00E856B6">
            <w:pPr>
              <w:jc w:val="center"/>
              <w:rPr>
                <w:sz w:val="21"/>
                <w:szCs w:val="21"/>
              </w:rPr>
            </w:pPr>
            <w:r w:rsidRPr="0016661A">
              <w:rPr>
                <w:sz w:val="21"/>
                <w:szCs w:val="21"/>
              </w:rPr>
              <w:t>3000</w:t>
            </w:r>
          </w:p>
        </w:tc>
        <w:tc>
          <w:tcPr>
            <w:tcW w:w="856" w:type="pct"/>
            <w:shd w:val="clear" w:color="auto" w:fill="auto"/>
            <w:noWrap/>
            <w:vAlign w:val="center"/>
            <w:hideMark/>
          </w:tcPr>
          <w:p w14:paraId="02F7E32C" w14:textId="77777777" w:rsidR="00E856B6" w:rsidRPr="0016661A" w:rsidRDefault="00E856B6" w:rsidP="00E856B6">
            <w:pPr>
              <w:jc w:val="center"/>
              <w:rPr>
                <w:sz w:val="21"/>
                <w:szCs w:val="21"/>
              </w:rPr>
            </w:pPr>
            <w:r w:rsidRPr="0016661A">
              <w:rPr>
                <w:sz w:val="21"/>
                <w:szCs w:val="21"/>
              </w:rPr>
              <w:t xml:space="preserve">1.810 </w:t>
            </w:r>
          </w:p>
        </w:tc>
      </w:tr>
      <w:tr w:rsidR="0016661A" w:rsidRPr="0016661A" w14:paraId="0B509A04" w14:textId="77777777" w:rsidTr="00E856B6">
        <w:trPr>
          <w:trHeight w:val="300"/>
        </w:trPr>
        <w:tc>
          <w:tcPr>
            <w:tcW w:w="657" w:type="pct"/>
            <w:vMerge/>
            <w:vAlign w:val="center"/>
            <w:hideMark/>
          </w:tcPr>
          <w:p w14:paraId="037DAEE8" w14:textId="77777777" w:rsidR="00E856B6" w:rsidRPr="0016661A" w:rsidRDefault="00E856B6" w:rsidP="00E856B6">
            <w:pPr>
              <w:rPr>
                <w:sz w:val="21"/>
                <w:szCs w:val="21"/>
              </w:rPr>
            </w:pPr>
          </w:p>
        </w:tc>
        <w:tc>
          <w:tcPr>
            <w:tcW w:w="510" w:type="pct"/>
            <w:vMerge/>
            <w:vAlign w:val="center"/>
            <w:hideMark/>
          </w:tcPr>
          <w:p w14:paraId="07ABAAC3" w14:textId="77777777" w:rsidR="00E856B6" w:rsidRPr="0016661A" w:rsidRDefault="00E856B6" w:rsidP="00E856B6">
            <w:pPr>
              <w:rPr>
                <w:sz w:val="21"/>
                <w:szCs w:val="21"/>
              </w:rPr>
            </w:pPr>
          </w:p>
        </w:tc>
        <w:tc>
          <w:tcPr>
            <w:tcW w:w="702" w:type="pct"/>
            <w:vMerge/>
            <w:vAlign w:val="center"/>
            <w:hideMark/>
          </w:tcPr>
          <w:p w14:paraId="5FC2C252" w14:textId="77777777" w:rsidR="00E856B6" w:rsidRPr="0016661A" w:rsidRDefault="00E856B6" w:rsidP="00E856B6">
            <w:pPr>
              <w:rPr>
                <w:sz w:val="21"/>
                <w:szCs w:val="21"/>
              </w:rPr>
            </w:pPr>
          </w:p>
        </w:tc>
        <w:tc>
          <w:tcPr>
            <w:tcW w:w="673" w:type="pct"/>
            <w:shd w:val="clear" w:color="auto" w:fill="auto"/>
            <w:noWrap/>
            <w:vAlign w:val="center"/>
            <w:hideMark/>
          </w:tcPr>
          <w:p w14:paraId="4DA5A891" w14:textId="77777777" w:rsidR="00E856B6" w:rsidRPr="0016661A" w:rsidRDefault="00E856B6" w:rsidP="00E856B6">
            <w:pPr>
              <w:jc w:val="center"/>
              <w:rPr>
                <w:sz w:val="21"/>
                <w:szCs w:val="21"/>
              </w:rPr>
            </w:pPr>
            <w:r w:rsidRPr="0016661A">
              <w:rPr>
                <w:sz w:val="21"/>
                <w:szCs w:val="21"/>
              </w:rPr>
              <w:t>非甲烷总烃</w:t>
            </w:r>
          </w:p>
        </w:tc>
        <w:tc>
          <w:tcPr>
            <w:tcW w:w="842" w:type="pct"/>
            <w:shd w:val="clear" w:color="auto" w:fill="auto"/>
            <w:noWrap/>
            <w:vAlign w:val="center"/>
            <w:hideMark/>
          </w:tcPr>
          <w:p w14:paraId="6740A847" w14:textId="77777777" w:rsidR="00E856B6" w:rsidRPr="0016661A" w:rsidRDefault="00E856B6" w:rsidP="00E856B6">
            <w:pPr>
              <w:jc w:val="center"/>
              <w:rPr>
                <w:sz w:val="21"/>
                <w:szCs w:val="21"/>
              </w:rPr>
            </w:pPr>
            <w:r w:rsidRPr="0016661A">
              <w:rPr>
                <w:sz w:val="21"/>
                <w:szCs w:val="21"/>
              </w:rPr>
              <w:t>0.4</w:t>
            </w:r>
          </w:p>
        </w:tc>
        <w:tc>
          <w:tcPr>
            <w:tcW w:w="760" w:type="pct"/>
            <w:vMerge/>
            <w:vAlign w:val="center"/>
            <w:hideMark/>
          </w:tcPr>
          <w:p w14:paraId="36849152" w14:textId="77777777" w:rsidR="00E856B6" w:rsidRPr="0016661A" w:rsidRDefault="00E856B6" w:rsidP="00E856B6">
            <w:pPr>
              <w:rPr>
                <w:sz w:val="21"/>
                <w:szCs w:val="21"/>
              </w:rPr>
            </w:pPr>
          </w:p>
        </w:tc>
        <w:tc>
          <w:tcPr>
            <w:tcW w:w="856" w:type="pct"/>
            <w:shd w:val="clear" w:color="auto" w:fill="auto"/>
            <w:noWrap/>
            <w:vAlign w:val="center"/>
            <w:hideMark/>
          </w:tcPr>
          <w:p w14:paraId="16C7D55A" w14:textId="77777777" w:rsidR="00E856B6" w:rsidRPr="0016661A" w:rsidRDefault="00E856B6" w:rsidP="00E856B6">
            <w:pPr>
              <w:jc w:val="center"/>
              <w:rPr>
                <w:sz w:val="21"/>
                <w:szCs w:val="21"/>
              </w:rPr>
            </w:pPr>
            <w:r w:rsidRPr="0016661A">
              <w:rPr>
                <w:sz w:val="21"/>
                <w:szCs w:val="21"/>
              </w:rPr>
              <w:t xml:space="preserve">0.133 </w:t>
            </w:r>
          </w:p>
        </w:tc>
      </w:tr>
      <w:tr w:rsidR="0016661A" w:rsidRPr="0016661A" w14:paraId="0D511D65" w14:textId="77777777" w:rsidTr="00E856B6">
        <w:trPr>
          <w:trHeight w:val="300"/>
        </w:trPr>
        <w:tc>
          <w:tcPr>
            <w:tcW w:w="657" w:type="pct"/>
            <w:vMerge/>
            <w:vAlign w:val="center"/>
            <w:hideMark/>
          </w:tcPr>
          <w:p w14:paraId="2E314766" w14:textId="77777777" w:rsidR="00E856B6" w:rsidRPr="0016661A" w:rsidRDefault="00E856B6" w:rsidP="00E856B6">
            <w:pPr>
              <w:rPr>
                <w:sz w:val="21"/>
                <w:szCs w:val="21"/>
              </w:rPr>
            </w:pPr>
          </w:p>
        </w:tc>
        <w:tc>
          <w:tcPr>
            <w:tcW w:w="510" w:type="pct"/>
            <w:vMerge w:val="restart"/>
            <w:shd w:val="clear" w:color="auto" w:fill="auto"/>
            <w:vAlign w:val="center"/>
            <w:hideMark/>
          </w:tcPr>
          <w:p w14:paraId="338CD385" w14:textId="77777777" w:rsidR="00E856B6" w:rsidRPr="0016661A" w:rsidRDefault="00E856B6" w:rsidP="00E856B6">
            <w:pPr>
              <w:jc w:val="center"/>
              <w:rPr>
                <w:sz w:val="21"/>
                <w:szCs w:val="21"/>
              </w:rPr>
            </w:pPr>
            <w:r w:rsidRPr="0016661A">
              <w:rPr>
                <w:sz w:val="21"/>
                <w:szCs w:val="21"/>
              </w:rPr>
              <w:t>G4</w:t>
            </w:r>
          </w:p>
        </w:tc>
        <w:tc>
          <w:tcPr>
            <w:tcW w:w="702" w:type="pct"/>
            <w:vMerge w:val="restart"/>
            <w:shd w:val="clear" w:color="auto" w:fill="auto"/>
            <w:noWrap/>
            <w:vAlign w:val="center"/>
            <w:hideMark/>
          </w:tcPr>
          <w:p w14:paraId="3C9B6963" w14:textId="77777777" w:rsidR="00E856B6" w:rsidRPr="0016661A" w:rsidRDefault="00E856B6" w:rsidP="00E856B6">
            <w:pPr>
              <w:jc w:val="center"/>
              <w:rPr>
                <w:sz w:val="21"/>
                <w:szCs w:val="21"/>
              </w:rPr>
            </w:pPr>
            <w:r w:rsidRPr="0016661A">
              <w:rPr>
                <w:sz w:val="21"/>
                <w:szCs w:val="21"/>
              </w:rPr>
              <w:t>煅烧</w:t>
            </w:r>
          </w:p>
        </w:tc>
        <w:tc>
          <w:tcPr>
            <w:tcW w:w="673" w:type="pct"/>
            <w:shd w:val="clear" w:color="auto" w:fill="auto"/>
            <w:noWrap/>
            <w:vAlign w:val="center"/>
            <w:hideMark/>
          </w:tcPr>
          <w:p w14:paraId="3126CD2A" w14:textId="77777777" w:rsidR="00E856B6" w:rsidRPr="0016661A" w:rsidRDefault="00E856B6" w:rsidP="00E856B6">
            <w:pPr>
              <w:jc w:val="center"/>
              <w:rPr>
                <w:sz w:val="21"/>
                <w:szCs w:val="21"/>
              </w:rPr>
            </w:pPr>
            <w:r w:rsidRPr="0016661A">
              <w:rPr>
                <w:sz w:val="21"/>
                <w:szCs w:val="21"/>
              </w:rPr>
              <w:t>烟尘</w:t>
            </w:r>
          </w:p>
        </w:tc>
        <w:tc>
          <w:tcPr>
            <w:tcW w:w="842" w:type="pct"/>
            <w:shd w:val="clear" w:color="auto" w:fill="auto"/>
            <w:noWrap/>
            <w:vAlign w:val="center"/>
            <w:hideMark/>
          </w:tcPr>
          <w:p w14:paraId="389981B3" w14:textId="77777777" w:rsidR="00E856B6" w:rsidRPr="0016661A" w:rsidRDefault="00E856B6" w:rsidP="00E856B6">
            <w:pPr>
              <w:jc w:val="center"/>
              <w:rPr>
                <w:sz w:val="21"/>
                <w:szCs w:val="21"/>
              </w:rPr>
            </w:pPr>
            <w:r w:rsidRPr="0016661A">
              <w:rPr>
                <w:sz w:val="21"/>
                <w:szCs w:val="21"/>
              </w:rPr>
              <w:t>562.05</w:t>
            </w:r>
          </w:p>
        </w:tc>
        <w:tc>
          <w:tcPr>
            <w:tcW w:w="760" w:type="pct"/>
            <w:vMerge w:val="restart"/>
            <w:shd w:val="clear" w:color="auto" w:fill="auto"/>
            <w:noWrap/>
            <w:vAlign w:val="center"/>
            <w:hideMark/>
          </w:tcPr>
          <w:p w14:paraId="741187C4" w14:textId="77777777" w:rsidR="00E856B6" w:rsidRPr="0016661A" w:rsidRDefault="00E856B6" w:rsidP="00E856B6">
            <w:pPr>
              <w:jc w:val="center"/>
              <w:rPr>
                <w:sz w:val="21"/>
                <w:szCs w:val="21"/>
              </w:rPr>
            </w:pPr>
            <w:r w:rsidRPr="0016661A">
              <w:rPr>
                <w:sz w:val="21"/>
                <w:szCs w:val="21"/>
              </w:rPr>
              <w:t>8000</w:t>
            </w:r>
          </w:p>
        </w:tc>
        <w:tc>
          <w:tcPr>
            <w:tcW w:w="856" w:type="pct"/>
            <w:shd w:val="clear" w:color="auto" w:fill="auto"/>
            <w:noWrap/>
            <w:vAlign w:val="center"/>
            <w:hideMark/>
          </w:tcPr>
          <w:p w14:paraId="5F925EF1" w14:textId="77777777" w:rsidR="00E856B6" w:rsidRPr="0016661A" w:rsidRDefault="00E856B6" w:rsidP="00E856B6">
            <w:pPr>
              <w:jc w:val="center"/>
              <w:rPr>
                <w:sz w:val="21"/>
                <w:szCs w:val="21"/>
              </w:rPr>
            </w:pPr>
            <w:r w:rsidRPr="0016661A">
              <w:rPr>
                <w:sz w:val="21"/>
                <w:szCs w:val="21"/>
              </w:rPr>
              <w:t xml:space="preserve">70.256 </w:t>
            </w:r>
          </w:p>
        </w:tc>
      </w:tr>
      <w:tr w:rsidR="0016661A" w:rsidRPr="0016661A" w14:paraId="5B04E338" w14:textId="77777777" w:rsidTr="00E856B6">
        <w:trPr>
          <w:trHeight w:val="300"/>
        </w:trPr>
        <w:tc>
          <w:tcPr>
            <w:tcW w:w="657" w:type="pct"/>
            <w:vMerge/>
            <w:vAlign w:val="center"/>
            <w:hideMark/>
          </w:tcPr>
          <w:p w14:paraId="7BE156FF" w14:textId="77777777" w:rsidR="00E856B6" w:rsidRPr="0016661A" w:rsidRDefault="00E856B6" w:rsidP="00E856B6">
            <w:pPr>
              <w:rPr>
                <w:sz w:val="21"/>
                <w:szCs w:val="21"/>
              </w:rPr>
            </w:pPr>
          </w:p>
        </w:tc>
        <w:tc>
          <w:tcPr>
            <w:tcW w:w="510" w:type="pct"/>
            <w:vMerge/>
            <w:vAlign w:val="center"/>
            <w:hideMark/>
          </w:tcPr>
          <w:p w14:paraId="0ED37465" w14:textId="77777777" w:rsidR="00E856B6" w:rsidRPr="0016661A" w:rsidRDefault="00E856B6" w:rsidP="00E856B6">
            <w:pPr>
              <w:rPr>
                <w:sz w:val="21"/>
                <w:szCs w:val="21"/>
              </w:rPr>
            </w:pPr>
          </w:p>
        </w:tc>
        <w:tc>
          <w:tcPr>
            <w:tcW w:w="702" w:type="pct"/>
            <w:vMerge/>
            <w:vAlign w:val="center"/>
            <w:hideMark/>
          </w:tcPr>
          <w:p w14:paraId="6124EEA0" w14:textId="77777777" w:rsidR="00E856B6" w:rsidRPr="0016661A" w:rsidRDefault="00E856B6" w:rsidP="00E856B6">
            <w:pPr>
              <w:jc w:val="center"/>
              <w:rPr>
                <w:sz w:val="21"/>
                <w:szCs w:val="21"/>
              </w:rPr>
            </w:pPr>
          </w:p>
        </w:tc>
        <w:tc>
          <w:tcPr>
            <w:tcW w:w="673" w:type="pct"/>
            <w:shd w:val="clear" w:color="auto" w:fill="auto"/>
            <w:noWrap/>
            <w:vAlign w:val="center"/>
            <w:hideMark/>
          </w:tcPr>
          <w:p w14:paraId="60E36935" w14:textId="77777777" w:rsidR="00E856B6" w:rsidRPr="0016661A" w:rsidRDefault="00E856B6" w:rsidP="00E856B6">
            <w:pPr>
              <w:jc w:val="center"/>
              <w:rPr>
                <w:sz w:val="21"/>
                <w:szCs w:val="21"/>
              </w:rPr>
            </w:pPr>
            <w:r w:rsidRPr="0016661A">
              <w:rPr>
                <w:sz w:val="21"/>
                <w:szCs w:val="21"/>
              </w:rPr>
              <w:t>二氧化硫</w:t>
            </w:r>
          </w:p>
        </w:tc>
        <w:tc>
          <w:tcPr>
            <w:tcW w:w="842" w:type="pct"/>
            <w:shd w:val="clear" w:color="auto" w:fill="auto"/>
            <w:noWrap/>
            <w:vAlign w:val="center"/>
            <w:hideMark/>
          </w:tcPr>
          <w:p w14:paraId="0F48047A" w14:textId="77777777" w:rsidR="00E856B6" w:rsidRPr="0016661A" w:rsidRDefault="00E856B6" w:rsidP="00E856B6">
            <w:pPr>
              <w:jc w:val="center"/>
              <w:rPr>
                <w:sz w:val="21"/>
                <w:szCs w:val="21"/>
              </w:rPr>
            </w:pPr>
            <w:r w:rsidRPr="0016661A">
              <w:rPr>
                <w:sz w:val="21"/>
                <w:szCs w:val="21"/>
              </w:rPr>
              <w:t>435.52</w:t>
            </w:r>
          </w:p>
        </w:tc>
        <w:tc>
          <w:tcPr>
            <w:tcW w:w="760" w:type="pct"/>
            <w:vMerge/>
            <w:vAlign w:val="center"/>
            <w:hideMark/>
          </w:tcPr>
          <w:p w14:paraId="58E07736" w14:textId="77777777" w:rsidR="00E856B6" w:rsidRPr="0016661A" w:rsidRDefault="00E856B6" w:rsidP="00E856B6">
            <w:pPr>
              <w:rPr>
                <w:sz w:val="21"/>
                <w:szCs w:val="21"/>
              </w:rPr>
            </w:pPr>
          </w:p>
        </w:tc>
        <w:tc>
          <w:tcPr>
            <w:tcW w:w="856" w:type="pct"/>
            <w:shd w:val="clear" w:color="auto" w:fill="auto"/>
            <w:noWrap/>
            <w:vAlign w:val="center"/>
            <w:hideMark/>
          </w:tcPr>
          <w:p w14:paraId="364A49FB" w14:textId="77777777" w:rsidR="00E856B6" w:rsidRPr="0016661A" w:rsidRDefault="00E856B6" w:rsidP="00E856B6">
            <w:pPr>
              <w:jc w:val="center"/>
              <w:rPr>
                <w:sz w:val="21"/>
                <w:szCs w:val="21"/>
              </w:rPr>
            </w:pPr>
            <w:r w:rsidRPr="0016661A">
              <w:rPr>
                <w:sz w:val="21"/>
                <w:szCs w:val="21"/>
              </w:rPr>
              <w:t xml:space="preserve">54.440 </w:t>
            </w:r>
          </w:p>
        </w:tc>
      </w:tr>
      <w:tr w:rsidR="0016661A" w:rsidRPr="0016661A" w14:paraId="27147EE1" w14:textId="77777777" w:rsidTr="00E856B6">
        <w:trPr>
          <w:trHeight w:val="300"/>
        </w:trPr>
        <w:tc>
          <w:tcPr>
            <w:tcW w:w="657" w:type="pct"/>
            <w:vMerge/>
            <w:vAlign w:val="center"/>
            <w:hideMark/>
          </w:tcPr>
          <w:p w14:paraId="658DCEA8" w14:textId="77777777" w:rsidR="00E856B6" w:rsidRPr="0016661A" w:rsidRDefault="00E856B6" w:rsidP="00E856B6">
            <w:pPr>
              <w:rPr>
                <w:sz w:val="21"/>
                <w:szCs w:val="21"/>
              </w:rPr>
            </w:pPr>
          </w:p>
        </w:tc>
        <w:tc>
          <w:tcPr>
            <w:tcW w:w="510" w:type="pct"/>
            <w:vMerge/>
            <w:vAlign w:val="center"/>
            <w:hideMark/>
          </w:tcPr>
          <w:p w14:paraId="0C3DF1C7" w14:textId="77777777" w:rsidR="00E856B6" w:rsidRPr="0016661A" w:rsidRDefault="00E856B6" w:rsidP="00E856B6">
            <w:pPr>
              <w:rPr>
                <w:sz w:val="21"/>
                <w:szCs w:val="21"/>
              </w:rPr>
            </w:pPr>
          </w:p>
        </w:tc>
        <w:tc>
          <w:tcPr>
            <w:tcW w:w="702" w:type="pct"/>
            <w:vMerge/>
            <w:vAlign w:val="center"/>
            <w:hideMark/>
          </w:tcPr>
          <w:p w14:paraId="3F71249A" w14:textId="77777777" w:rsidR="00E856B6" w:rsidRPr="0016661A" w:rsidRDefault="00E856B6" w:rsidP="00E856B6">
            <w:pPr>
              <w:jc w:val="center"/>
              <w:rPr>
                <w:sz w:val="21"/>
                <w:szCs w:val="21"/>
              </w:rPr>
            </w:pPr>
          </w:p>
        </w:tc>
        <w:tc>
          <w:tcPr>
            <w:tcW w:w="673" w:type="pct"/>
            <w:shd w:val="clear" w:color="auto" w:fill="auto"/>
            <w:noWrap/>
            <w:vAlign w:val="center"/>
            <w:hideMark/>
          </w:tcPr>
          <w:p w14:paraId="72960275" w14:textId="77777777" w:rsidR="00E856B6" w:rsidRPr="0016661A" w:rsidRDefault="00E856B6" w:rsidP="00E856B6">
            <w:pPr>
              <w:jc w:val="center"/>
              <w:rPr>
                <w:sz w:val="21"/>
                <w:szCs w:val="21"/>
              </w:rPr>
            </w:pPr>
            <w:r w:rsidRPr="0016661A">
              <w:rPr>
                <w:sz w:val="21"/>
                <w:szCs w:val="21"/>
              </w:rPr>
              <w:t>氮氧化物</w:t>
            </w:r>
          </w:p>
        </w:tc>
        <w:tc>
          <w:tcPr>
            <w:tcW w:w="842" w:type="pct"/>
            <w:shd w:val="clear" w:color="auto" w:fill="auto"/>
            <w:noWrap/>
            <w:vAlign w:val="center"/>
            <w:hideMark/>
          </w:tcPr>
          <w:p w14:paraId="7FE92C86" w14:textId="77777777" w:rsidR="00E856B6" w:rsidRPr="0016661A" w:rsidRDefault="00E856B6" w:rsidP="00E856B6">
            <w:pPr>
              <w:jc w:val="center"/>
              <w:rPr>
                <w:sz w:val="21"/>
                <w:szCs w:val="21"/>
              </w:rPr>
            </w:pPr>
            <w:r w:rsidRPr="0016661A">
              <w:rPr>
                <w:sz w:val="21"/>
                <w:szCs w:val="21"/>
              </w:rPr>
              <w:t>77.62</w:t>
            </w:r>
          </w:p>
        </w:tc>
        <w:tc>
          <w:tcPr>
            <w:tcW w:w="760" w:type="pct"/>
            <w:vMerge/>
            <w:vAlign w:val="center"/>
            <w:hideMark/>
          </w:tcPr>
          <w:p w14:paraId="2F5E11C8" w14:textId="77777777" w:rsidR="00E856B6" w:rsidRPr="0016661A" w:rsidRDefault="00E856B6" w:rsidP="00E856B6">
            <w:pPr>
              <w:rPr>
                <w:sz w:val="21"/>
                <w:szCs w:val="21"/>
              </w:rPr>
            </w:pPr>
          </w:p>
        </w:tc>
        <w:tc>
          <w:tcPr>
            <w:tcW w:w="856" w:type="pct"/>
            <w:shd w:val="clear" w:color="auto" w:fill="auto"/>
            <w:noWrap/>
            <w:vAlign w:val="center"/>
            <w:hideMark/>
          </w:tcPr>
          <w:p w14:paraId="46DCFE4C" w14:textId="77777777" w:rsidR="00E856B6" w:rsidRPr="0016661A" w:rsidRDefault="00E856B6" w:rsidP="00E856B6">
            <w:pPr>
              <w:jc w:val="center"/>
              <w:rPr>
                <w:sz w:val="21"/>
                <w:szCs w:val="21"/>
              </w:rPr>
            </w:pPr>
            <w:r w:rsidRPr="0016661A">
              <w:rPr>
                <w:sz w:val="21"/>
                <w:szCs w:val="21"/>
              </w:rPr>
              <w:t xml:space="preserve">9.703 </w:t>
            </w:r>
          </w:p>
        </w:tc>
      </w:tr>
      <w:tr w:rsidR="0016661A" w:rsidRPr="0016661A" w14:paraId="22B2B615" w14:textId="77777777" w:rsidTr="00E856B6">
        <w:trPr>
          <w:trHeight w:val="300"/>
        </w:trPr>
        <w:tc>
          <w:tcPr>
            <w:tcW w:w="657" w:type="pct"/>
            <w:vMerge/>
            <w:vAlign w:val="center"/>
            <w:hideMark/>
          </w:tcPr>
          <w:p w14:paraId="58544C56" w14:textId="77777777" w:rsidR="00E856B6" w:rsidRPr="0016661A" w:rsidRDefault="00E856B6" w:rsidP="00E856B6">
            <w:pPr>
              <w:rPr>
                <w:sz w:val="21"/>
                <w:szCs w:val="21"/>
              </w:rPr>
            </w:pPr>
          </w:p>
        </w:tc>
        <w:tc>
          <w:tcPr>
            <w:tcW w:w="510" w:type="pct"/>
            <w:shd w:val="clear" w:color="auto" w:fill="auto"/>
            <w:vAlign w:val="center"/>
            <w:hideMark/>
          </w:tcPr>
          <w:p w14:paraId="35016DD6" w14:textId="77777777" w:rsidR="00E856B6" w:rsidRPr="0016661A" w:rsidRDefault="00E856B6" w:rsidP="00E856B6">
            <w:pPr>
              <w:jc w:val="center"/>
              <w:rPr>
                <w:sz w:val="21"/>
                <w:szCs w:val="21"/>
              </w:rPr>
            </w:pPr>
            <w:r w:rsidRPr="0016661A">
              <w:rPr>
                <w:sz w:val="21"/>
                <w:szCs w:val="21"/>
              </w:rPr>
              <w:t>G5</w:t>
            </w:r>
          </w:p>
        </w:tc>
        <w:tc>
          <w:tcPr>
            <w:tcW w:w="702" w:type="pct"/>
            <w:shd w:val="clear" w:color="auto" w:fill="auto"/>
            <w:noWrap/>
            <w:vAlign w:val="center"/>
            <w:hideMark/>
          </w:tcPr>
          <w:p w14:paraId="12DF887B" w14:textId="77777777" w:rsidR="00E856B6" w:rsidRPr="0016661A" w:rsidRDefault="00E856B6" w:rsidP="00E856B6">
            <w:pPr>
              <w:jc w:val="center"/>
              <w:rPr>
                <w:sz w:val="21"/>
                <w:szCs w:val="21"/>
              </w:rPr>
            </w:pPr>
            <w:r w:rsidRPr="0016661A">
              <w:rPr>
                <w:sz w:val="21"/>
                <w:szCs w:val="21"/>
              </w:rPr>
              <w:t>振动下料</w:t>
            </w:r>
          </w:p>
        </w:tc>
        <w:tc>
          <w:tcPr>
            <w:tcW w:w="673" w:type="pct"/>
            <w:shd w:val="clear" w:color="auto" w:fill="auto"/>
            <w:noWrap/>
            <w:vAlign w:val="center"/>
            <w:hideMark/>
          </w:tcPr>
          <w:p w14:paraId="24839314" w14:textId="77777777" w:rsidR="00E856B6" w:rsidRPr="0016661A" w:rsidRDefault="00E856B6" w:rsidP="00E856B6">
            <w:pPr>
              <w:jc w:val="center"/>
              <w:rPr>
                <w:sz w:val="21"/>
                <w:szCs w:val="21"/>
              </w:rPr>
            </w:pPr>
            <w:r w:rsidRPr="0016661A">
              <w:rPr>
                <w:sz w:val="21"/>
                <w:szCs w:val="21"/>
              </w:rPr>
              <w:t>粉尘</w:t>
            </w:r>
          </w:p>
        </w:tc>
        <w:tc>
          <w:tcPr>
            <w:tcW w:w="842" w:type="pct"/>
            <w:shd w:val="clear" w:color="auto" w:fill="auto"/>
            <w:noWrap/>
            <w:vAlign w:val="center"/>
            <w:hideMark/>
          </w:tcPr>
          <w:p w14:paraId="66AE292D" w14:textId="77777777" w:rsidR="00E856B6" w:rsidRPr="0016661A" w:rsidRDefault="00E856B6" w:rsidP="00E856B6">
            <w:pPr>
              <w:jc w:val="center"/>
              <w:rPr>
                <w:sz w:val="21"/>
                <w:szCs w:val="21"/>
              </w:rPr>
            </w:pPr>
            <w:r w:rsidRPr="0016661A">
              <w:rPr>
                <w:sz w:val="21"/>
                <w:szCs w:val="21"/>
              </w:rPr>
              <w:t>56.5</w:t>
            </w:r>
          </w:p>
        </w:tc>
        <w:tc>
          <w:tcPr>
            <w:tcW w:w="760" w:type="pct"/>
            <w:shd w:val="clear" w:color="auto" w:fill="auto"/>
            <w:noWrap/>
            <w:vAlign w:val="center"/>
            <w:hideMark/>
          </w:tcPr>
          <w:p w14:paraId="426E850E" w14:textId="77777777" w:rsidR="00E856B6" w:rsidRPr="0016661A" w:rsidRDefault="00E856B6" w:rsidP="00E856B6">
            <w:pPr>
              <w:jc w:val="center"/>
              <w:rPr>
                <w:sz w:val="21"/>
                <w:szCs w:val="21"/>
              </w:rPr>
            </w:pPr>
            <w:r w:rsidRPr="0016661A">
              <w:rPr>
                <w:sz w:val="21"/>
                <w:szCs w:val="21"/>
              </w:rPr>
              <w:t>3000</w:t>
            </w:r>
          </w:p>
        </w:tc>
        <w:tc>
          <w:tcPr>
            <w:tcW w:w="856" w:type="pct"/>
            <w:shd w:val="clear" w:color="auto" w:fill="auto"/>
            <w:noWrap/>
            <w:vAlign w:val="center"/>
            <w:hideMark/>
          </w:tcPr>
          <w:p w14:paraId="24F33E88" w14:textId="77777777" w:rsidR="00E856B6" w:rsidRPr="0016661A" w:rsidRDefault="00E856B6" w:rsidP="00E856B6">
            <w:pPr>
              <w:jc w:val="center"/>
              <w:rPr>
                <w:sz w:val="21"/>
                <w:szCs w:val="21"/>
              </w:rPr>
            </w:pPr>
            <w:r w:rsidRPr="0016661A">
              <w:rPr>
                <w:sz w:val="21"/>
                <w:szCs w:val="21"/>
              </w:rPr>
              <w:t xml:space="preserve">18.833 </w:t>
            </w:r>
          </w:p>
        </w:tc>
      </w:tr>
      <w:tr w:rsidR="0016661A" w:rsidRPr="0016661A" w14:paraId="3BF71551" w14:textId="77777777" w:rsidTr="00E856B6">
        <w:trPr>
          <w:trHeight w:val="300"/>
        </w:trPr>
        <w:tc>
          <w:tcPr>
            <w:tcW w:w="657" w:type="pct"/>
            <w:vMerge/>
            <w:vAlign w:val="center"/>
            <w:hideMark/>
          </w:tcPr>
          <w:p w14:paraId="3D0012D4" w14:textId="77777777" w:rsidR="00E856B6" w:rsidRPr="0016661A" w:rsidRDefault="00E856B6" w:rsidP="00E856B6">
            <w:pPr>
              <w:rPr>
                <w:sz w:val="21"/>
                <w:szCs w:val="21"/>
              </w:rPr>
            </w:pPr>
          </w:p>
        </w:tc>
        <w:tc>
          <w:tcPr>
            <w:tcW w:w="510" w:type="pct"/>
            <w:shd w:val="clear" w:color="auto" w:fill="auto"/>
            <w:vAlign w:val="center"/>
            <w:hideMark/>
          </w:tcPr>
          <w:p w14:paraId="46DF28A1" w14:textId="77777777" w:rsidR="00E856B6" w:rsidRPr="0016661A" w:rsidRDefault="00E856B6" w:rsidP="00E856B6">
            <w:pPr>
              <w:jc w:val="center"/>
              <w:rPr>
                <w:sz w:val="21"/>
                <w:szCs w:val="21"/>
              </w:rPr>
            </w:pPr>
            <w:r w:rsidRPr="0016661A">
              <w:rPr>
                <w:sz w:val="21"/>
                <w:szCs w:val="21"/>
              </w:rPr>
              <w:t>G6</w:t>
            </w:r>
          </w:p>
        </w:tc>
        <w:tc>
          <w:tcPr>
            <w:tcW w:w="702" w:type="pct"/>
            <w:shd w:val="clear" w:color="auto" w:fill="auto"/>
            <w:noWrap/>
            <w:vAlign w:val="center"/>
            <w:hideMark/>
          </w:tcPr>
          <w:p w14:paraId="7A268B9D" w14:textId="77777777" w:rsidR="00E856B6" w:rsidRPr="0016661A" w:rsidRDefault="00E856B6" w:rsidP="00E856B6">
            <w:pPr>
              <w:jc w:val="center"/>
              <w:rPr>
                <w:sz w:val="21"/>
                <w:szCs w:val="21"/>
              </w:rPr>
            </w:pPr>
            <w:r w:rsidRPr="0016661A">
              <w:rPr>
                <w:sz w:val="21"/>
                <w:szCs w:val="21"/>
              </w:rPr>
              <w:t>提升机</w:t>
            </w:r>
          </w:p>
        </w:tc>
        <w:tc>
          <w:tcPr>
            <w:tcW w:w="673" w:type="pct"/>
            <w:shd w:val="clear" w:color="auto" w:fill="auto"/>
            <w:noWrap/>
            <w:vAlign w:val="center"/>
            <w:hideMark/>
          </w:tcPr>
          <w:p w14:paraId="33C71227" w14:textId="77777777" w:rsidR="00E856B6" w:rsidRPr="0016661A" w:rsidRDefault="00E856B6" w:rsidP="00E856B6">
            <w:pPr>
              <w:jc w:val="center"/>
              <w:rPr>
                <w:sz w:val="21"/>
                <w:szCs w:val="21"/>
              </w:rPr>
            </w:pPr>
            <w:r w:rsidRPr="0016661A">
              <w:rPr>
                <w:sz w:val="21"/>
                <w:szCs w:val="21"/>
              </w:rPr>
              <w:t>粉尘</w:t>
            </w:r>
          </w:p>
        </w:tc>
        <w:tc>
          <w:tcPr>
            <w:tcW w:w="842" w:type="pct"/>
            <w:shd w:val="clear" w:color="auto" w:fill="auto"/>
            <w:noWrap/>
            <w:vAlign w:val="center"/>
            <w:hideMark/>
          </w:tcPr>
          <w:p w14:paraId="77102F6A" w14:textId="77777777" w:rsidR="00E856B6" w:rsidRPr="0016661A" w:rsidRDefault="00E856B6" w:rsidP="00E856B6">
            <w:pPr>
              <w:jc w:val="center"/>
              <w:rPr>
                <w:sz w:val="21"/>
                <w:szCs w:val="21"/>
              </w:rPr>
            </w:pPr>
            <w:r w:rsidRPr="0016661A">
              <w:rPr>
                <w:sz w:val="21"/>
                <w:szCs w:val="21"/>
              </w:rPr>
              <w:t>4.91</w:t>
            </w:r>
          </w:p>
        </w:tc>
        <w:tc>
          <w:tcPr>
            <w:tcW w:w="760" w:type="pct"/>
            <w:shd w:val="clear" w:color="auto" w:fill="auto"/>
            <w:noWrap/>
            <w:vAlign w:val="center"/>
            <w:hideMark/>
          </w:tcPr>
          <w:p w14:paraId="42F80020" w14:textId="77777777" w:rsidR="00E856B6" w:rsidRPr="0016661A" w:rsidRDefault="00E856B6" w:rsidP="00E856B6">
            <w:pPr>
              <w:jc w:val="center"/>
              <w:rPr>
                <w:sz w:val="21"/>
                <w:szCs w:val="21"/>
              </w:rPr>
            </w:pPr>
            <w:r w:rsidRPr="0016661A">
              <w:rPr>
                <w:sz w:val="21"/>
                <w:szCs w:val="21"/>
              </w:rPr>
              <w:t>2000</w:t>
            </w:r>
          </w:p>
        </w:tc>
        <w:tc>
          <w:tcPr>
            <w:tcW w:w="856" w:type="pct"/>
            <w:shd w:val="clear" w:color="auto" w:fill="auto"/>
            <w:noWrap/>
            <w:vAlign w:val="center"/>
            <w:hideMark/>
          </w:tcPr>
          <w:p w14:paraId="3F29A6F7" w14:textId="77777777" w:rsidR="00E856B6" w:rsidRPr="0016661A" w:rsidRDefault="00E856B6" w:rsidP="00E856B6">
            <w:pPr>
              <w:jc w:val="center"/>
              <w:rPr>
                <w:sz w:val="21"/>
                <w:szCs w:val="21"/>
              </w:rPr>
            </w:pPr>
            <w:r w:rsidRPr="0016661A">
              <w:rPr>
                <w:sz w:val="21"/>
                <w:szCs w:val="21"/>
              </w:rPr>
              <w:t xml:space="preserve">2.455 </w:t>
            </w:r>
          </w:p>
        </w:tc>
      </w:tr>
      <w:tr w:rsidR="0016661A" w:rsidRPr="0016661A" w14:paraId="413BC14A" w14:textId="77777777" w:rsidTr="00E856B6">
        <w:trPr>
          <w:trHeight w:val="300"/>
        </w:trPr>
        <w:tc>
          <w:tcPr>
            <w:tcW w:w="657" w:type="pct"/>
            <w:vMerge/>
            <w:vAlign w:val="center"/>
            <w:hideMark/>
          </w:tcPr>
          <w:p w14:paraId="10F99820" w14:textId="77777777" w:rsidR="00E856B6" w:rsidRPr="0016661A" w:rsidRDefault="00E856B6" w:rsidP="00E856B6">
            <w:pPr>
              <w:rPr>
                <w:sz w:val="21"/>
                <w:szCs w:val="21"/>
              </w:rPr>
            </w:pPr>
          </w:p>
        </w:tc>
        <w:tc>
          <w:tcPr>
            <w:tcW w:w="510" w:type="pct"/>
            <w:shd w:val="clear" w:color="auto" w:fill="auto"/>
            <w:vAlign w:val="center"/>
            <w:hideMark/>
          </w:tcPr>
          <w:p w14:paraId="524DB2FB" w14:textId="77777777" w:rsidR="00E856B6" w:rsidRPr="0016661A" w:rsidRDefault="00E856B6" w:rsidP="00E856B6">
            <w:pPr>
              <w:jc w:val="center"/>
              <w:rPr>
                <w:sz w:val="21"/>
                <w:szCs w:val="21"/>
              </w:rPr>
            </w:pPr>
            <w:r w:rsidRPr="0016661A">
              <w:rPr>
                <w:sz w:val="21"/>
                <w:szCs w:val="21"/>
              </w:rPr>
              <w:t>G7</w:t>
            </w:r>
          </w:p>
        </w:tc>
        <w:tc>
          <w:tcPr>
            <w:tcW w:w="702" w:type="pct"/>
            <w:shd w:val="clear" w:color="auto" w:fill="auto"/>
            <w:noWrap/>
            <w:vAlign w:val="center"/>
            <w:hideMark/>
          </w:tcPr>
          <w:p w14:paraId="09D8193C" w14:textId="77777777" w:rsidR="00E856B6" w:rsidRPr="0016661A" w:rsidRDefault="00E856B6" w:rsidP="00E856B6">
            <w:pPr>
              <w:jc w:val="center"/>
              <w:rPr>
                <w:sz w:val="21"/>
                <w:szCs w:val="21"/>
              </w:rPr>
            </w:pPr>
            <w:r w:rsidRPr="0016661A">
              <w:rPr>
                <w:sz w:val="21"/>
                <w:szCs w:val="21"/>
              </w:rPr>
              <w:t>成品料仓</w:t>
            </w:r>
          </w:p>
        </w:tc>
        <w:tc>
          <w:tcPr>
            <w:tcW w:w="673" w:type="pct"/>
            <w:shd w:val="clear" w:color="auto" w:fill="auto"/>
            <w:noWrap/>
            <w:vAlign w:val="center"/>
            <w:hideMark/>
          </w:tcPr>
          <w:p w14:paraId="424CC24D" w14:textId="77777777" w:rsidR="00E856B6" w:rsidRPr="0016661A" w:rsidRDefault="00E856B6" w:rsidP="00E856B6">
            <w:pPr>
              <w:jc w:val="center"/>
              <w:rPr>
                <w:sz w:val="21"/>
                <w:szCs w:val="21"/>
              </w:rPr>
            </w:pPr>
            <w:r w:rsidRPr="0016661A">
              <w:rPr>
                <w:sz w:val="21"/>
                <w:szCs w:val="21"/>
              </w:rPr>
              <w:t>粉尘</w:t>
            </w:r>
          </w:p>
        </w:tc>
        <w:tc>
          <w:tcPr>
            <w:tcW w:w="842" w:type="pct"/>
            <w:shd w:val="clear" w:color="auto" w:fill="auto"/>
            <w:noWrap/>
            <w:vAlign w:val="center"/>
            <w:hideMark/>
          </w:tcPr>
          <w:p w14:paraId="15C6E3F5" w14:textId="77777777" w:rsidR="00E856B6" w:rsidRPr="0016661A" w:rsidRDefault="00E856B6" w:rsidP="00E856B6">
            <w:pPr>
              <w:jc w:val="center"/>
              <w:rPr>
                <w:sz w:val="21"/>
                <w:szCs w:val="21"/>
              </w:rPr>
            </w:pPr>
            <w:r w:rsidRPr="0016661A">
              <w:rPr>
                <w:sz w:val="21"/>
                <w:szCs w:val="21"/>
              </w:rPr>
              <w:t>5.4</w:t>
            </w:r>
          </w:p>
        </w:tc>
        <w:tc>
          <w:tcPr>
            <w:tcW w:w="760" w:type="pct"/>
            <w:shd w:val="clear" w:color="auto" w:fill="auto"/>
            <w:noWrap/>
            <w:vAlign w:val="center"/>
            <w:hideMark/>
          </w:tcPr>
          <w:p w14:paraId="0A23FBA2" w14:textId="0AA8A671" w:rsidR="00E856B6" w:rsidRPr="0016661A" w:rsidRDefault="00745838" w:rsidP="00E856B6">
            <w:pPr>
              <w:jc w:val="center"/>
              <w:rPr>
                <w:sz w:val="21"/>
                <w:szCs w:val="21"/>
              </w:rPr>
            </w:pPr>
            <w:r w:rsidRPr="0016661A">
              <w:rPr>
                <w:sz w:val="21"/>
                <w:szCs w:val="21"/>
              </w:rPr>
              <w:t>8760</w:t>
            </w:r>
          </w:p>
        </w:tc>
        <w:tc>
          <w:tcPr>
            <w:tcW w:w="856" w:type="pct"/>
            <w:shd w:val="clear" w:color="auto" w:fill="auto"/>
            <w:noWrap/>
            <w:vAlign w:val="center"/>
            <w:hideMark/>
          </w:tcPr>
          <w:p w14:paraId="21793039" w14:textId="0CB53CFA" w:rsidR="00E856B6" w:rsidRPr="0016661A" w:rsidRDefault="00E856B6" w:rsidP="00E856B6">
            <w:pPr>
              <w:jc w:val="center"/>
              <w:rPr>
                <w:sz w:val="21"/>
                <w:szCs w:val="21"/>
              </w:rPr>
            </w:pPr>
            <w:r w:rsidRPr="0016661A">
              <w:rPr>
                <w:sz w:val="21"/>
                <w:szCs w:val="21"/>
              </w:rPr>
              <w:t>0.6</w:t>
            </w:r>
            <w:r w:rsidR="00745838" w:rsidRPr="0016661A">
              <w:rPr>
                <w:sz w:val="21"/>
                <w:szCs w:val="21"/>
              </w:rPr>
              <w:t>16</w:t>
            </w:r>
          </w:p>
        </w:tc>
      </w:tr>
      <w:tr w:rsidR="0016661A" w:rsidRPr="0016661A" w14:paraId="536ADE6E" w14:textId="77777777" w:rsidTr="00E856B6">
        <w:trPr>
          <w:trHeight w:val="300"/>
        </w:trPr>
        <w:tc>
          <w:tcPr>
            <w:tcW w:w="657" w:type="pct"/>
            <w:vMerge/>
            <w:vAlign w:val="center"/>
            <w:hideMark/>
          </w:tcPr>
          <w:p w14:paraId="2C7311C5" w14:textId="77777777" w:rsidR="00E856B6" w:rsidRPr="0016661A" w:rsidRDefault="00E856B6" w:rsidP="00E856B6">
            <w:pPr>
              <w:rPr>
                <w:sz w:val="21"/>
                <w:szCs w:val="21"/>
              </w:rPr>
            </w:pPr>
          </w:p>
        </w:tc>
        <w:tc>
          <w:tcPr>
            <w:tcW w:w="510" w:type="pct"/>
            <w:shd w:val="clear" w:color="auto" w:fill="auto"/>
            <w:vAlign w:val="center"/>
            <w:hideMark/>
          </w:tcPr>
          <w:p w14:paraId="557D7CE5" w14:textId="77777777" w:rsidR="00E856B6" w:rsidRPr="0016661A" w:rsidRDefault="00E856B6" w:rsidP="00E856B6">
            <w:pPr>
              <w:jc w:val="center"/>
              <w:rPr>
                <w:sz w:val="21"/>
                <w:szCs w:val="21"/>
              </w:rPr>
            </w:pPr>
            <w:r w:rsidRPr="0016661A">
              <w:rPr>
                <w:sz w:val="21"/>
                <w:szCs w:val="21"/>
              </w:rPr>
              <w:t>G8</w:t>
            </w:r>
          </w:p>
        </w:tc>
        <w:tc>
          <w:tcPr>
            <w:tcW w:w="702" w:type="pct"/>
            <w:shd w:val="clear" w:color="auto" w:fill="auto"/>
            <w:noWrap/>
            <w:vAlign w:val="center"/>
            <w:hideMark/>
          </w:tcPr>
          <w:p w14:paraId="4A2D3E39" w14:textId="77777777" w:rsidR="00E856B6" w:rsidRPr="0016661A" w:rsidRDefault="00E856B6" w:rsidP="00E856B6">
            <w:pPr>
              <w:jc w:val="center"/>
              <w:rPr>
                <w:sz w:val="21"/>
                <w:szCs w:val="21"/>
              </w:rPr>
            </w:pPr>
            <w:r w:rsidRPr="0016661A">
              <w:rPr>
                <w:sz w:val="21"/>
                <w:szCs w:val="21"/>
              </w:rPr>
              <w:t>筛分</w:t>
            </w:r>
          </w:p>
        </w:tc>
        <w:tc>
          <w:tcPr>
            <w:tcW w:w="673" w:type="pct"/>
            <w:shd w:val="clear" w:color="auto" w:fill="auto"/>
            <w:noWrap/>
            <w:vAlign w:val="center"/>
            <w:hideMark/>
          </w:tcPr>
          <w:p w14:paraId="44B8F32A" w14:textId="77777777" w:rsidR="00E856B6" w:rsidRPr="0016661A" w:rsidRDefault="00E856B6" w:rsidP="00E856B6">
            <w:pPr>
              <w:jc w:val="center"/>
              <w:rPr>
                <w:sz w:val="21"/>
                <w:szCs w:val="21"/>
              </w:rPr>
            </w:pPr>
            <w:r w:rsidRPr="0016661A">
              <w:rPr>
                <w:sz w:val="21"/>
                <w:szCs w:val="21"/>
              </w:rPr>
              <w:t>粉尘</w:t>
            </w:r>
          </w:p>
        </w:tc>
        <w:tc>
          <w:tcPr>
            <w:tcW w:w="842" w:type="pct"/>
            <w:shd w:val="clear" w:color="auto" w:fill="auto"/>
            <w:noWrap/>
            <w:vAlign w:val="center"/>
            <w:hideMark/>
          </w:tcPr>
          <w:p w14:paraId="06555FAA" w14:textId="77777777" w:rsidR="00E856B6" w:rsidRPr="0016661A" w:rsidRDefault="00E856B6" w:rsidP="00E856B6">
            <w:pPr>
              <w:jc w:val="center"/>
              <w:rPr>
                <w:sz w:val="21"/>
                <w:szCs w:val="21"/>
              </w:rPr>
            </w:pPr>
            <w:r w:rsidRPr="0016661A">
              <w:rPr>
                <w:sz w:val="21"/>
                <w:szCs w:val="21"/>
              </w:rPr>
              <w:t>56.5</w:t>
            </w:r>
          </w:p>
        </w:tc>
        <w:tc>
          <w:tcPr>
            <w:tcW w:w="760" w:type="pct"/>
            <w:shd w:val="clear" w:color="auto" w:fill="auto"/>
            <w:noWrap/>
            <w:vAlign w:val="center"/>
            <w:hideMark/>
          </w:tcPr>
          <w:p w14:paraId="1443A23A" w14:textId="77777777" w:rsidR="00E856B6" w:rsidRPr="0016661A" w:rsidRDefault="00E856B6" w:rsidP="00E856B6">
            <w:pPr>
              <w:jc w:val="center"/>
              <w:rPr>
                <w:sz w:val="21"/>
                <w:szCs w:val="21"/>
              </w:rPr>
            </w:pPr>
            <w:r w:rsidRPr="0016661A">
              <w:rPr>
                <w:sz w:val="21"/>
                <w:szCs w:val="21"/>
              </w:rPr>
              <w:t>8000</w:t>
            </w:r>
          </w:p>
        </w:tc>
        <w:tc>
          <w:tcPr>
            <w:tcW w:w="856" w:type="pct"/>
            <w:shd w:val="clear" w:color="auto" w:fill="auto"/>
            <w:noWrap/>
            <w:vAlign w:val="center"/>
            <w:hideMark/>
          </w:tcPr>
          <w:p w14:paraId="01B337A8" w14:textId="77777777" w:rsidR="00E856B6" w:rsidRPr="0016661A" w:rsidRDefault="00E856B6" w:rsidP="00E856B6">
            <w:pPr>
              <w:jc w:val="center"/>
              <w:rPr>
                <w:sz w:val="21"/>
                <w:szCs w:val="21"/>
              </w:rPr>
            </w:pPr>
            <w:r w:rsidRPr="0016661A">
              <w:rPr>
                <w:sz w:val="21"/>
                <w:szCs w:val="21"/>
              </w:rPr>
              <w:t xml:space="preserve">7.063 </w:t>
            </w:r>
          </w:p>
        </w:tc>
      </w:tr>
      <w:tr w:rsidR="0016661A" w:rsidRPr="0016661A" w14:paraId="6EFC42FE" w14:textId="77777777" w:rsidTr="00E856B6">
        <w:trPr>
          <w:trHeight w:val="300"/>
        </w:trPr>
        <w:tc>
          <w:tcPr>
            <w:tcW w:w="657" w:type="pct"/>
            <w:vMerge/>
            <w:vAlign w:val="center"/>
            <w:hideMark/>
          </w:tcPr>
          <w:p w14:paraId="45E3F6DB" w14:textId="77777777" w:rsidR="00E856B6" w:rsidRPr="0016661A" w:rsidRDefault="00E856B6" w:rsidP="00E856B6">
            <w:pPr>
              <w:rPr>
                <w:sz w:val="21"/>
                <w:szCs w:val="21"/>
              </w:rPr>
            </w:pPr>
          </w:p>
        </w:tc>
        <w:tc>
          <w:tcPr>
            <w:tcW w:w="510" w:type="pct"/>
            <w:shd w:val="clear" w:color="auto" w:fill="auto"/>
            <w:vAlign w:val="center"/>
            <w:hideMark/>
          </w:tcPr>
          <w:p w14:paraId="558218AF" w14:textId="77777777" w:rsidR="00E856B6" w:rsidRPr="0016661A" w:rsidRDefault="00E856B6" w:rsidP="00E856B6">
            <w:pPr>
              <w:jc w:val="center"/>
              <w:rPr>
                <w:sz w:val="21"/>
                <w:szCs w:val="21"/>
              </w:rPr>
            </w:pPr>
            <w:r w:rsidRPr="0016661A">
              <w:rPr>
                <w:sz w:val="21"/>
                <w:szCs w:val="21"/>
              </w:rPr>
              <w:t>G9</w:t>
            </w:r>
          </w:p>
        </w:tc>
        <w:tc>
          <w:tcPr>
            <w:tcW w:w="702" w:type="pct"/>
            <w:shd w:val="clear" w:color="auto" w:fill="auto"/>
            <w:noWrap/>
            <w:vAlign w:val="center"/>
            <w:hideMark/>
          </w:tcPr>
          <w:p w14:paraId="7AF9C557" w14:textId="77777777" w:rsidR="00E856B6" w:rsidRPr="0016661A" w:rsidRDefault="00E856B6" w:rsidP="00E856B6">
            <w:pPr>
              <w:jc w:val="center"/>
              <w:rPr>
                <w:sz w:val="21"/>
                <w:szCs w:val="21"/>
              </w:rPr>
            </w:pPr>
            <w:r w:rsidRPr="0016661A">
              <w:rPr>
                <w:sz w:val="21"/>
                <w:szCs w:val="21"/>
              </w:rPr>
              <w:t>包装</w:t>
            </w:r>
          </w:p>
        </w:tc>
        <w:tc>
          <w:tcPr>
            <w:tcW w:w="673" w:type="pct"/>
            <w:shd w:val="clear" w:color="auto" w:fill="auto"/>
            <w:noWrap/>
            <w:vAlign w:val="center"/>
            <w:hideMark/>
          </w:tcPr>
          <w:p w14:paraId="5B149DA7" w14:textId="77777777" w:rsidR="00E856B6" w:rsidRPr="0016661A" w:rsidRDefault="00E856B6" w:rsidP="00E856B6">
            <w:pPr>
              <w:jc w:val="center"/>
              <w:rPr>
                <w:sz w:val="21"/>
                <w:szCs w:val="21"/>
              </w:rPr>
            </w:pPr>
            <w:r w:rsidRPr="0016661A">
              <w:rPr>
                <w:sz w:val="21"/>
                <w:szCs w:val="21"/>
              </w:rPr>
              <w:t>粉尘</w:t>
            </w:r>
          </w:p>
        </w:tc>
        <w:tc>
          <w:tcPr>
            <w:tcW w:w="842" w:type="pct"/>
            <w:shd w:val="clear" w:color="auto" w:fill="auto"/>
            <w:noWrap/>
            <w:vAlign w:val="center"/>
            <w:hideMark/>
          </w:tcPr>
          <w:p w14:paraId="40F10408" w14:textId="77777777" w:rsidR="00E856B6" w:rsidRPr="0016661A" w:rsidRDefault="00E856B6" w:rsidP="00E856B6">
            <w:pPr>
              <w:jc w:val="center"/>
              <w:rPr>
                <w:sz w:val="21"/>
                <w:szCs w:val="21"/>
              </w:rPr>
            </w:pPr>
            <w:r w:rsidRPr="0016661A">
              <w:rPr>
                <w:sz w:val="21"/>
                <w:szCs w:val="21"/>
              </w:rPr>
              <w:t>9</w:t>
            </w:r>
          </w:p>
        </w:tc>
        <w:tc>
          <w:tcPr>
            <w:tcW w:w="760" w:type="pct"/>
            <w:shd w:val="clear" w:color="auto" w:fill="auto"/>
            <w:noWrap/>
            <w:vAlign w:val="center"/>
            <w:hideMark/>
          </w:tcPr>
          <w:p w14:paraId="7934841D" w14:textId="77777777" w:rsidR="00E856B6" w:rsidRPr="0016661A" w:rsidRDefault="00E856B6" w:rsidP="00E856B6">
            <w:pPr>
              <w:jc w:val="center"/>
              <w:rPr>
                <w:sz w:val="21"/>
                <w:szCs w:val="21"/>
              </w:rPr>
            </w:pPr>
            <w:r w:rsidRPr="0016661A">
              <w:rPr>
                <w:sz w:val="21"/>
                <w:szCs w:val="21"/>
              </w:rPr>
              <w:t>8000</w:t>
            </w:r>
          </w:p>
        </w:tc>
        <w:tc>
          <w:tcPr>
            <w:tcW w:w="856" w:type="pct"/>
            <w:shd w:val="clear" w:color="auto" w:fill="auto"/>
            <w:noWrap/>
            <w:vAlign w:val="center"/>
            <w:hideMark/>
          </w:tcPr>
          <w:p w14:paraId="6EBD4B3D" w14:textId="77777777" w:rsidR="00E856B6" w:rsidRPr="0016661A" w:rsidRDefault="00E856B6" w:rsidP="00E856B6">
            <w:pPr>
              <w:jc w:val="center"/>
              <w:rPr>
                <w:sz w:val="21"/>
                <w:szCs w:val="21"/>
              </w:rPr>
            </w:pPr>
            <w:r w:rsidRPr="0016661A">
              <w:rPr>
                <w:sz w:val="21"/>
                <w:szCs w:val="21"/>
              </w:rPr>
              <w:t xml:space="preserve">1.125 </w:t>
            </w:r>
          </w:p>
        </w:tc>
      </w:tr>
      <w:tr w:rsidR="0016661A" w:rsidRPr="0016661A" w14:paraId="26543E33" w14:textId="77777777" w:rsidTr="00E856B6">
        <w:trPr>
          <w:trHeight w:val="300"/>
        </w:trPr>
        <w:tc>
          <w:tcPr>
            <w:tcW w:w="657" w:type="pct"/>
            <w:vMerge w:val="restart"/>
            <w:shd w:val="clear" w:color="auto" w:fill="auto"/>
            <w:noWrap/>
            <w:vAlign w:val="center"/>
            <w:hideMark/>
          </w:tcPr>
          <w:p w14:paraId="5EA2F066" w14:textId="77777777" w:rsidR="00E856B6" w:rsidRPr="0016661A" w:rsidRDefault="00E856B6" w:rsidP="00E856B6">
            <w:pPr>
              <w:jc w:val="center"/>
              <w:rPr>
                <w:sz w:val="21"/>
                <w:szCs w:val="21"/>
              </w:rPr>
            </w:pPr>
            <w:r w:rsidRPr="0016661A">
              <w:rPr>
                <w:sz w:val="21"/>
                <w:szCs w:val="21"/>
              </w:rPr>
              <w:t>无组织废气</w:t>
            </w:r>
          </w:p>
        </w:tc>
        <w:tc>
          <w:tcPr>
            <w:tcW w:w="510" w:type="pct"/>
            <w:vMerge w:val="restart"/>
            <w:shd w:val="clear" w:color="auto" w:fill="auto"/>
            <w:vAlign w:val="center"/>
            <w:hideMark/>
          </w:tcPr>
          <w:p w14:paraId="2BED6913" w14:textId="77777777" w:rsidR="00E856B6" w:rsidRPr="0016661A" w:rsidRDefault="00E856B6" w:rsidP="00E856B6">
            <w:pPr>
              <w:jc w:val="center"/>
              <w:rPr>
                <w:sz w:val="21"/>
                <w:szCs w:val="21"/>
              </w:rPr>
            </w:pPr>
            <w:r w:rsidRPr="0016661A">
              <w:rPr>
                <w:sz w:val="21"/>
                <w:szCs w:val="21"/>
              </w:rPr>
              <w:t>Gu1</w:t>
            </w:r>
          </w:p>
        </w:tc>
        <w:tc>
          <w:tcPr>
            <w:tcW w:w="702" w:type="pct"/>
            <w:vMerge w:val="restart"/>
            <w:shd w:val="clear" w:color="auto" w:fill="auto"/>
            <w:noWrap/>
            <w:vAlign w:val="center"/>
            <w:hideMark/>
          </w:tcPr>
          <w:p w14:paraId="4DE4C695" w14:textId="77777777" w:rsidR="00E856B6" w:rsidRPr="0016661A" w:rsidRDefault="00E856B6" w:rsidP="00E856B6">
            <w:pPr>
              <w:jc w:val="center"/>
              <w:rPr>
                <w:sz w:val="21"/>
                <w:szCs w:val="21"/>
              </w:rPr>
            </w:pPr>
            <w:r w:rsidRPr="0016661A">
              <w:rPr>
                <w:sz w:val="21"/>
                <w:szCs w:val="21"/>
              </w:rPr>
              <w:t>入库</w:t>
            </w:r>
          </w:p>
        </w:tc>
        <w:tc>
          <w:tcPr>
            <w:tcW w:w="673" w:type="pct"/>
            <w:shd w:val="clear" w:color="auto" w:fill="auto"/>
            <w:noWrap/>
            <w:vAlign w:val="center"/>
            <w:hideMark/>
          </w:tcPr>
          <w:p w14:paraId="5CA3234F" w14:textId="77777777" w:rsidR="00E856B6" w:rsidRPr="0016661A" w:rsidRDefault="00E856B6" w:rsidP="00E856B6">
            <w:pPr>
              <w:jc w:val="center"/>
              <w:rPr>
                <w:sz w:val="21"/>
                <w:szCs w:val="21"/>
              </w:rPr>
            </w:pPr>
            <w:r w:rsidRPr="0016661A">
              <w:rPr>
                <w:sz w:val="21"/>
                <w:szCs w:val="21"/>
              </w:rPr>
              <w:t>粉尘</w:t>
            </w:r>
          </w:p>
        </w:tc>
        <w:tc>
          <w:tcPr>
            <w:tcW w:w="842" w:type="pct"/>
            <w:shd w:val="clear" w:color="auto" w:fill="auto"/>
            <w:noWrap/>
            <w:vAlign w:val="center"/>
            <w:hideMark/>
          </w:tcPr>
          <w:p w14:paraId="798E7E17" w14:textId="77777777" w:rsidR="00E856B6" w:rsidRPr="0016661A" w:rsidRDefault="00E856B6" w:rsidP="00E856B6">
            <w:pPr>
              <w:jc w:val="center"/>
              <w:rPr>
                <w:sz w:val="21"/>
                <w:szCs w:val="21"/>
              </w:rPr>
            </w:pPr>
            <w:r w:rsidRPr="0016661A">
              <w:rPr>
                <w:sz w:val="21"/>
                <w:szCs w:val="21"/>
              </w:rPr>
              <w:t>0.56</w:t>
            </w:r>
          </w:p>
        </w:tc>
        <w:tc>
          <w:tcPr>
            <w:tcW w:w="760" w:type="pct"/>
            <w:vMerge w:val="restart"/>
            <w:shd w:val="clear" w:color="auto" w:fill="auto"/>
            <w:noWrap/>
            <w:vAlign w:val="center"/>
            <w:hideMark/>
          </w:tcPr>
          <w:p w14:paraId="6A8823E0" w14:textId="7CBD72E0" w:rsidR="00E856B6" w:rsidRPr="0016661A" w:rsidRDefault="00DF7E6D" w:rsidP="00E856B6">
            <w:pPr>
              <w:jc w:val="center"/>
              <w:rPr>
                <w:sz w:val="21"/>
                <w:szCs w:val="21"/>
              </w:rPr>
            </w:pPr>
            <w:r w:rsidRPr="0016661A">
              <w:rPr>
                <w:sz w:val="21"/>
                <w:szCs w:val="21"/>
              </w:rPr>
              <w:t>3</w:t>
            </w:r>
            <w:r w:rsidR="00E856B6" w:rsidRPr="0016661A">
              <w:rPr>
                <w:sz w:val="21"/>
                <w:szCs w:val="21"/>
              </w:rPr>
              <w:t>000</w:t>
            </w:r>
          </w:p>
        </w:tc>
        <w:tc>
          <w:tcPr>
            <w:tcW w:w="856" w:type="pct"/>
            <w:shd w:val="clear" w:color="auto" w:fill="auto"/>
            <w:noWrap/>
            <w:vAlign w:val="center"/>
            <w:hideMark/>
          </w:tcPr>
          <w:p w14:paraId="03D53B65" w14:textId="752A53E1" w:rsidR="00E856B6" w:rsidRPr="0016661A" w:rsidRDefault="00E856B6" w:rsidP="00E856B6">
            <w:pPr>
              <w:jc w:val="center"/>
              <w:rPr>
                <w:sz w:val="21"/>
                <w:szCs w:val="21"/>
              </w:rPr>
            </w:pPr>
            <w:r w:rsidRPr="0016661A">
              <w:rPr>
                <w:sz w:val="21"/>
                <w:szCs w:val="21"/>
              </w:rPr>
              <w:t>0.</w:t>
            </w:r>
            <w:r w:rsidR="00DF7E6D" w:rsidRPr="0016661A">
              <w:rPr>
                <w:sz w:val="21"/>
                <w:szCs w:val="21"/>
              </w:rPr>
              <w:t>19</w:t>
            </w:r>
          </w:p>
        </w:tc>
      </w:tr>
      <w:tr w:rsidR="0016661A" w:rsidRPr="0016661A" w14:paraId="0A9A1146" w14:textId="77777777" w:rsidTr="00E856B6">
        <w:trPr>
          <w:trHeight w:val="300"/>
        </w:trPr>
        <w:tc>
          <w:tcPr>
            <w:tcW w:w="657" w:type="pct"/>
            <w:vMerge/>
            <w:vAlign w:val="center"/>
            <w:hideMark/>
          </w:tcPr>
          <w:p w14:paraId="08E30053" w14:textId="77777777" w:rsidR="00E856B6" w:rsidRPr="0016661A" w:rsidRDefault="00E856B6" w:rsidP="00E856B6">
            <w:pPr>
              <w:rPr>
                <w:sz w:val="21"/>
                <w:szCs w:val="21"/>
              </w:rPr>
            </w:pPr>
          </w:p>
        </w:tc>
        <w:tc>
          <w:tcPr>
            <w:tcW w:w="510" w:type="pct"/>
            <w:vMerge/>
            <w:vAlign w:val="center"/>
            <w:hideMark/>
          </w:tcPr>
          <w:p w14:paraId="079022CF" w14:textId="77777777" w:rsidR="00E856B6" w:rsidRPr="0016661A" w:rsidRDefault="00E856B6" w:rsidP="00E856B6">
            <w:pPr>
              <w:rPr>
                <w:sz w:val="21"/>
                <w:szCs w:val="21"/>
              </w:rPr>
            </w:pPr>
          </w:p>
        </w:tc>
        <w:tc>
          <w:tcPr>
            <w:tcW w:w="702" w:type="pct"/>
            <w:vMerge/>
            <w:vAlign w:val="center"/>
            <w:hideMark/>
          </w:tcPr>
          <w:p w14:paraId="3F940A95" w14:textId="77777777" w:rsidR="00E856B6" w:rsidRPr="0016661A" w:rsidRDefault="00E856B6" w:rsidP="00E856B6">
            <w:pPr>
              <w:rPr>
                <w:sz w:val="21"/>
                <w:szCs w:val="21"/>
              </w:rPr>
            </w:pPr>
          </w:p>
        </w:tc>
        <w:tc>
          <w:tcPr>
            <w:tcW w:w="673" w:type="pct"/>
            <w:shd w:val="clear" w:color="auto" w:fill="auto"/>
            <w:noWrap/>
            <w:vAlign w:val="center"/>
            <w:hideMark/>
          </w:tcPr>
          <w:p w14:paraId="2D66D67D" w14:textId="77777777" w:rsidR="00E856B6" w:rsidRPr="0016661A" w:rsidRDefault="00E856B6" w:rsidP="00E856B6">
            <w:pPr>
              <w:jc w:val="center"/>
              <w:rPr>
                <w:sz w:val="21"/>
                <w:szCs w:val="21"/>
              </w:rPr>
            </w:pPr>
            <w:r w:rsidRPr="0016661A">
              <w:rPr>
                <w:sz w:val="21"/>
                <w:szCs w:val="21"/>
              </w:rPr>
              <w:t>非甲烷总烃</w:t>
            </w:r>
          </w:p>
        </w:tc>
        <w:tc>
          <w:tcPr>
            <w:tcW w:w="842" w:type="pct"/>
            <w:shd w:val="clear" w:color="auto" w:fill="auto"/>
            <w:noWrap/>
            <w:vAlign w:val="center"/>
            <w:hideMark/>
          </w:tcPr>
          <w:p w14:paraId="5D3F4383" w14:textId="77777777" w:rsidR="00E856B6" w:rsidRPr="0016661A" w:rsidRDefault="00E856B6" w:rsidP="00E856B6">
            <w:pPr>
              <w:jc w:val="center"/>
              <w:rPr>
                <w:sz w:val="21"/>
                <w:szCs w:val="21"/>
              </w:rPr>
            </w:pPr>
            <w:r w:rsidRPr="0016661A">
              <w:rPr>
                <w:sz w:val="21"/>
                <w:szCs w:val="21"/>
              </w:rPr>
              <w:t>0.02</w:t>
            </w:r>
          </w:p>
        </w:tc>
        <w:tc>
          <w:tcPr>
            <w:tcW w:w="760" w:type="pct"/>
            <w:vMerge/>
            <w:vAlign w:val="center"/>
            <w:hideMark/>
          </w:tcPr>
          <w:p w14:paraId="5F0DEB14" w14:textId="77777777" w:rsidR="00E856B6" w:rsidRPr="0016661A" w:rsidRDefault="00E856B6" w:rsidP="00E856B6">
            <w:pPr>
              <w:rPr>
                <w:sz w:val="21"/>
                <w:szCs w:val="21"/>
              </w:rPr>
            </w:pPr>
          </w:p>
        </w:tc>
        <w:tc>
          <w:tcPr>
            <w:tcW w:w="856" w:type="pct"/>
            <w:shd w:val="clear" w:color="auto" w:fill="auto"/>
            <w:noWrap/>
            <w:vAlign w:val="center"/>
            <w:hideMark/>
          </w:tcPr>
          <w:p w14:paraId="34004D16" w14:textId="16344586" w:rsidR="00E856B6" w:rsidRPr="0016661A" w:rsidRDefault="00E856B6" w:rsidP="00E856B6">
            <w:pPr>
              <w:jc w:val="center"/>
              <w:rPr>
                <w:sz w:val="21"/>
                <w:szCs w:val="21"/>
              </w:rPr>
            </w:pPr>
            <w:r w:rsidRPr="0016661A">
              <w:rPr>
                <w:sz w:val="21"/>
                <w:szCs w:val="21"/>
              </w:rPr>
              <w:t>0.01</w:t>
            </w:r>
          </w:p>
        </w:tc>
      </w:tr>
      <w:tr w:rsidR="0016661A" w:rsidRPr="0016661A" w14:paraId="6C5A66F9" w14:textId="77777777" w:rsidTr="00E856B6">
        <w:trPr>
          <w:trHeight w:val="300"/>
        </w:trPr>
        <w:tc>
          <w:tcPr>
            <w:tcW w:w="657" w:type="pct"/>
            <w:vMerge/>
            <w:vAlign w:val="center"/>
            <w:hideMark/>
          </w:tcPr>
          <w:p w14:paraId="53955A75" w14:textId="77777777" w:rsidR="00E856B6" w:rsidRPr="0016661A" w:rsidRDefault="00E856B6" w:rsidP="00E856B6">
            <w:pPr>
              <w:rPr>
                <w:sz w:val="21"/>
                <w:szCs w:val="21"/>
              </w:rPr>
            </w:pPr>
          </w:p>
        </w:tc>
        <w:tc>
          <w:tcPr>
            <w:tcW w:w="510" w:type="pct"/>
            <w:vMerge w:val="restart"/>
            <w:shd w:val="clear" w:color="auto" w:fill="auto"/>
            <w:vAlign w:val="center"/>
            <w:hideMark/>
          </w:tcPr>
          <w:p w14:paraId="23BC24E7" w14:textId="77777777" w:rsidR="00E856B6" w:rsidRPr="0016661A" w:rsidRDefault="00E856B6" w:rsidP="00E856B6">
            <w:pPr>
              <w:jc w:val="center"/>
              <w:rPr>
                <w:sz w:val="21"/>
                <w:szCs w:val="21"/>
              </w:rPr>
            </w:pPr>
            <w:r w:rsidRPr="0016661A">
              <w:rPr>
                <w:sz w:val="21"/>
                <w:szCs w:val="21"/>
              </w:rPr>
              <w:t>Gu2</w:t>
            </w:r>
          </w:p>
        </w:tc>
        <w:tc>
          <w:tcPr>
            <w:tcW w:w="702" w:type="pct"/>
            <w:vMerge w:val="restart"/>
            <w:shd w:val="clear" w:color="auto" w:fill="auto"/>
            <w:noWrap/>
            <w:vAlign w:val="center"/>
            <w:hideMark/>
          </w:tcPr>
          <w:p w14:paraId="03E08910" w14:textId="77777777" w:rsidR="00E856B6" w:rsidRPr="0016661A" w:rsidRDefault="00E856B6" w:rsidP="00E856B6">
            <w:pPr>
              <w:jc w:val="center"/>
              <w:rPr>
                <w:sz w:val="21"/>
                <w:szCs w:val="21"/>
              </w:rPr>
            </w:pPr>
            <w:r w:rsidRPr="0016661A">
              <w:rPr>
                <w:sz w:val="21"/>
                <w:szCs w:val="21"/>
              </w:rPr>
              <w:t>破碎</w:t>
            </w:r>
          </w:p>
        </w:tc>
        <w:tc>
          <w:tcPr>
            <w:tcW w:w="673" w:type="pct"/>
            <w:shd w:val="clear" w:color="auto" w:fill="auto"/>
            <w:noWrap/>
            <w:vAlign w:val="center"/>
            <w:hideMark/>
          </w:tcPr>
          <w:p w14:paraId="57F6E7CE" w14:textId="77777777" w:rsidR="00E856B6" w:rsidRPr="0016661A" w:rsidRDefault="00E856B6" w:rsidP="00E856B6">
            <w:pPr>
              <w:jc w:val="center"/>
              <w:rPr>
                <w:sz w:val="21"/>
                <w:szCs w:val="21"/>
              </w:rPr>
            </w:pPr>
            <w:r w:rsidRPr="0016661A">
              <w:rPr>
                <w:sz w:val="21"/>
                <w:szCs w:val="21"/>
              </w:rPr>
              <w:t>粉尘</w:t>
            </w:r>
          </w:p>
        </w:tc>
        <w:tc>
          <w:tcPr>
            <w:tcW w:w="842" w:type="pct"/>
            <w:shd w:val="clear" w:color="auto" w:fill="auto"/>
            <w:noWrap/>
            <w:vAlign w:val="center"/>
            <w:hideMark/>
          </w:tcPr>
          <w:p w14:paraId="36279E22" w14:textId="77777777" w:rsidR="00E856B6" w:rsidRPr="0016661A" w:rsidRDefault="00E856B6" w:rsidP="00E856B6">
            <w:pPr>
              <w:jc w:val="center"/>
              <w:rPr>
                <w:sz w:val="21"/>
                <w:szCs w:val="21"/>
              </w:rPr>
            </w:pPr>
            <w:r w:rsidRPr="0016661A">
              <w:rPr>
                <w:sz w:val="21"/>
                <w:szCs w:val="21"/>
              </w:rPr>
              <w:t>5.65</w:t>
            </w:r>
          </w:p>
        </w:tc>
        <w:tc>
          <w:tcPr>
            <w:tcW w:w="760" w:type="pct"/>
            <w:vMerge w:val="restart"/>
            <w:shd w:val="clear" w:color="auto" w:fill="auto"/>
            <w:noWrap/>
            <w:vAlign w:val="center"/>
            <w:hideMark/>
          </w:tcPr>
          <w:p w14:paraId="28EA3F17" w14:textId="77777777" w:rsidR="00E856B6" w:rsidRPr="0016661A" w:rsidRDefault="00E856B6" w:rsidP="00E856B6">
            <w:pPr>
              <w:jc w:val="center"/>
              <w:rPr>
                <w:sz w:val="21"/>
                <w:szCs w:val="21"/>
              </w:rPr>
            </w:pPr>
            <w:r w:rsidRPr="0016661A">
              <w:rPr>
                <w:sz w:val="21"/>
                <w:szCs w:val="21"/>
              </w:rPr>
              <w:t>4000</w:t>
            </w:r>
          </w:p>
        </w:tc>
        <w:tc>
          <w:tcPr>
            <w:tcW w:w="856" w:type="pct"/>
            <w:shd w:val="clear" w:color="auto" w:fill="auto"/>
            <w:noWrap/>
            <w:vAlign w:val="center"/>
            <w:hideMark/>
          </w:tcPr>
          <w:p w14:paraId="3D832CCC" w14:textId="77777777" w:rsidR="00E856B6" w:rsidRPr="0016661A" w:rsidRDefault="00E856B6" w:rsidP="00E856B6">
            <w:pPr>
              <w:jc w:val="center"/>
              <w:rPr>
                <w:sz w:val="21"/>
                <w:szCs w:val="21"/>
              </w:rPr>
            </w:pPr>
            <w:r w:rsidRPr="0016661A">
              <w:rPr>
                <w:sz w:val="21"/>
                <w:szCs w:val="21"/>
              </w:rPr>
              <w:t xml:space="preserve">1.413 </w:t>
            </w:r>
          </w:p>
        </w:tc>
      </w:tr>
      <w:tr w:rsidR="0016661A" w:rsidRPr="0016661A" w14:paraId="2CBF913C" w14:textId="77777777" w:rsidTr="00E856B6">
        <w:trPr>
          <w:trHeight w:val="300"/>
        </w:trPr>
        <w:tc>
          <w:tcPr>
            <w:tcW w:w="657" w:type="pct"/>
            <w:vMerge/>
            <w:vAlign w:val="center"/>
            <w:hideMark/>
          </w:tcPr>
          <w:p w14:paraId="632D48A1" w14:textId="77777777" w:rsidR="00E856B6" w:rsidRPr="0016661A" w:rsidRDefault="00E856B6" w:rsidP="00E856B6">
            <w:pPr>
              <w:rPr>
                <w:sz w:val="21"/>
                <w:szCs w:val="21"/>
              </w:rPr>
            </w:pPr>
          </w:p>
        </w:tc>
        <w:tc>
          <w:tcPr>
            <w:tcW w:w="510" w:type="pct"/>
            <w:vMerge/>
            <w:vAlign w:val="center"/>
            <w:hideMark/>
          </w:tcPr>
          <w:p w14:paraId="5B483129" w14:textId="77777777" w:rsidR="00E856B6" w:rsidRPr="0016661A" w:rsidRDefault="00E856B6" w:rsidP="00E856B6">
            <w:pPr>
              <w:rPr>
                <w:sz w:val="21"/>
                <w:szCs w:val="21"/>
              </w:rPr>
            </w:pPr>
          </w:p>
        </w:tc>
        <w:tc>
          <w:tcPr>
            <w:tcW w:w="702" w:type="pct"/>
            <w:vMerge/>
            <w:vAlign w:val="center"/>
            <w:hideMark/>
          </w:tcPr>
          <w:p w14:paraId="7B92E894" w14:textId="77777777" w:rsidR="00E856B6" w:rsidRPr="0016661A" w:rsidRDefault="00E856B6" w:rsidP="00E856B6">
            <w:pPr>
              <w:rPr>
                <w:sz w:val="21"/>
                <w:szCs w:val="21"/>
              </w:rPr>
            </w:pPr>
          </w:p>
        </w:tc>
        <w:tc>
          <w:tcPr>
            <w:tcW w:w="673" w:type="pct"/>
            <w:shd w:val="clear" w:color="auto" w:fill="auto"/>
            <w:noWrap/>
            <w:vAlign w:val="center"/>
            <w:hideMark/>
          </w:tcPr>
          <w:p w14:paraId="4DF16B2E" w14:textId="77777777" w:rsidR="00E856B6" w:rsidRPr="0016661A" w:rsidRDefault="00E856B6" w:rsidP="00E856B6">
            <w:pPr>
              <w:jc w:val="center"/>
              <w:rPr>
                <w:sz w:val="21"/>
                <w:szCs w:val="21"/>
              </w:rPr>
            </w:pPr>
            <w:r w:rsidRPr="0016661A">
              <w:rPr>
                <w:sz w:val="21"/>
                <w:szCs w:val="21"/>
              </w:rPr>
              <w:t>非甲烷总烃</w:t>
            </w:r>
          </w:p>
        </w:tc>
        <w:tc>
          <w:tcPr>
            <w:tcW w:w="842" w:type="pct"/>
            <w:shd w:val="clear" w:color="auto" w:fill="auto"/>
            <w:noWrap/>
            <w:vAlign w:val="center"/>
            <w:hideMark/>
          </w:tcPr>
          <w:p w14:paraId="41A98F77" w14:textId="6E5BDBB3" w:rsidR="00E856B6" w:rsidRPr="0016661A" w:rsidRDefault="00E856B6" w:rsidP="00E856B6">
            <w:pPr>
              <w:jc w:val="center"/>
              <w:rPr>
                <w:sz w:val="21"/>
                <w:szCs w:val="21"/>
              </w:rPr>
            </w:pPr>
            <w:r w:rsidRPr="0016661A">
              <w:rPr>
                <w:sz w:val="21"/>
                <w:szCs w:val="21"/>
              </w:rPr>
              <w:t>0.</w:t>
            </w:r>
            <w:r w:rsidR="00DF7E6D" w:rsidRPr="0016661A">
              <w:rPr>
                <w:sz w:val="21"/>
                <w:szCs w:val="21"/>
              </w:rPr>
              <w:t>0</w:t>
            </w:r>
            <w:r w:rsidRPr="0016661A">
              <w:rPr>
                <w:sz w:val="21"/>
                <w:szCs w:val="21"/>
              </w:rPr>
              <w:t>4</w:t>
            </w:r>
          </w:p>
        </w:tc>
        <w:tc>
          <w:tcPr>
            <w:tcW w:w="760" w:type="pct"/>
            <w:vMerge/>
            <w:vAlign w:val="center"/>
            <w:hideMark/>
          </w:tcPr>
          <w:p w14:paraId="20F19436" w14:textId="77777777" w:rsidR="00E856B6" w:rsidRPr="0016661A" w:rsidRDefault="00E856B6" w:rsidP="00E856B6">
            <w:pPr>
              <w:rPr>
                <w:sz w:val="21"/>
                <w:szCs w:val="21"/>
              </w:rPr>
            </w:pPr>
          </w:p>
        </w:tc>
        <w:tc>
          <w:tcPr>
            <w:tcW w:w="856" w:type="pct"/>
            <w:shd w:val="clear" w:color="auto" w:fill="auto"/>
            <w:noWrap/>
            <w:vAlign w:val="center"/>
            <w:hideMark/>
          </w:tcPr>
          <w:p w14:paraId="6ECF9622" w14:textId="2ED6F7D1" w:rsidR="00E856B6" w:rsidRPr="0016661A" w:rsidRDefault="00E856B6" w:rsidP="00E856B6">
            <w:pPr>
              <w:jc w:val="center"/>
              <w:rPr>
                <w:sz w:val="21"/>
                <w:szCs w:val="21"/>
              </w:rPr>
            </w:pPr>
            <w:r w:rsidRPr="0016661A">
              <w:rPr>
                <w:sz w:val="21"/>
                <w:szCs w:val="21"/>
              </w:rPr>
              <w:t>0.</w:t>
            </w:r>
            <w:r w:rsidR="00CF0C02" w:rsidRPr="0016661A">
              <w:rPr>
                <w:sz w:val="21"/>
                <w:szCs w:val="21"/>
              </w:rPr>
              <w:t>01</w:t>
            </w:r>
          </w:p>
        </w:tc>
      </w:tr>
      <w:tr w:rsidR="0016661A" w:rsidRPr="0016661A" w14:paraId="07CB5F75" w14:textId="77777777" w:rsidTr="00E856B6">
        <w:trPr>
          <w:trHeight w:val="300"/>
        </w:trPr>
        <w:tc>
          <w:tcPr>
            <w:tcW w:w="657" w:type="pct"/>
            <w:vMerge/>
            <w:vAlign w:val="center"/>
            <w:hideMark/>
          </w:tcPr>
          <w:p w14:paraId="4C338071" w14:textId="77777777" w:rsidR="00E856B6" w:rsidRPr="0016661A" w:rsidRDefault="00E856B6" w:rsidP="00E856B6">
            <w:pPr>
              <w:rPr>
                <w:sz w:val="21"/>
                <w:szCs w:val="21"/>
              </w:rPr>
            </w:pPr>
          </w:p>
        </w:tc>
        <w:tc>
          <w:tcPr>
            <w:tcW w:w="510" w:type="pct"/>
            <w:vMerge w:val="restart"/>
            <w:shd w:val="clear" w:color="auto" w:fill="auto"/>
            <w:vAlign w:val="center"/>
            <w:hideMark/>
          </w:tcPr>
          <w:p w14:paraId="6ED33A20" w14:textId="77777777" w:rsidR="00E856B6" w:rsidRPr="0016661A" w:rsidRDefault="00E856B6" w:rsidP="00E856B6">
            <w:pPr>
              <w:jc w:val="center"/>
              <w:rPr>
                <w:sz w:val="21"/>
                <w:szCs w:val="21"/>
              </w:rPr>
            </w:pPr>
            <w:r w:rsidRPr="0016661A">
              <w:rPr>
                <w:sz w:val="21"/>
                <w:szCs w:val="21"/>
              </w:rPr>
              <w:t>Gu3</w:t>
            </w:r>
          </w:p>
        </w:tc>
        <w:tc>
          <w:tcPr>
            <w:tcW w:w="702" w:type="pct"/>
            <w:vMerge w:val="restart"/>
            <w:shd w:val="clear" w:color="auto" w:fill="auto"/>
            <w:noWrap/>
            <w:vAlign w:val="center"/>
            <w:hideMark/>
          </w:tcPr>
          <w:p w14:paraId="3869DDFA" w14:textId="77777777" w:rsidR="00E856B6" w:rsidRPr="0016661A" w:rsidRDefault="00E856B6" w:rsidP="00E856B6">
            <w:pPr>
              <w:jc w:val="center"/>
              <w:rPr>
                <w:sz w:val="21"/>
                <w:szCs w:val="21"/>
              </w:rPr>
            </w:pPr>
            <w:r w:rsidRPr="0016661A">
              <w:rPr>
                <w:sz w:val="21"/>
                <w:szCs w:val="21"/>
              </w:rPr>
              <w:t>加料</w:t>
            </w:r>
          </w:p>
        </w:tc>
        <w:tc>
          <w:tcPr>
            <w:tcW w:w="673" w:type="pct"/>
            <w:shd w:val="clear" w:color="auto" w:fill="auto"/>
            <w:noWrap/>
            <w:vAlign w:val="center"/>
            <w:hideMark/>
          </w:tcPr>
          <w:p w14:paraId="50759F81" w14:textId="77777777" w:rsidR="00E856B6" w:rsidRPr="0016661A" w:rsidRDefault="00E856B6" w:rsidP="00E856B6">
            <w:pPr>
              <w:jc w:val="center"/>
              <w:rPr>
                <w:sz w:val="21"/>
                <w:szCs w:val="21"/>
              </w:rPr>
            </w:pPr>
            <w:r w:rsidRPr="0016661A">
              <w:rPr>
                <w:sz w:val="21"/>
                <w:szCs w:val="21"/>
              </w:rPr>
              <w:t>粉尘</w:t>
            </w:r>
          </w:p>
        </w:tc>
        <w:tc>
          <w:tcPr>
            <w:tcW w:w="842" w:type="pct"/>
            <w:shd w:val="clear" w:color="auto" w:fill="auto"/>
            <w:noWrap/>
            <w:vAlign w:val="center"/>
            <w:hideMark/>
          </w:tcPr>
          <w:p w14:paraId="4B74EFFB" w14:textId="77777777" w:rsidR="00E856B6" w:rsidRPr="0016661A" w:rsidRDefault="00E856B6" w:rsidP="00E856B6">
            <w:pPr>
              <w:jc w:val="center"/>
              <w:rPr>
                <w:sz w:val="21"/>
                <w:szCs w:val="21"/>
              </w:rPr>
            </w:pPr>
            <w:r w:rsidRPr="0016661A">
              <w:rPr>
                <w:sz w:val="21"/>
                <w:szCs w:val="21"/>
              </w:rPr>
              <w:t>0.6</w:t>
            </w:r>
          </w:p>
        </w:tc>
        <w:tc>
          <w:tcPr>
            <w:tcW w:w="760" w:type="pct"/>
            <w:vMerge w:val="restart"/>
            <w:shd w:val="clear" w:color="auto" w:fill="auto"/>
            <w:noWrap/>
            <w:vAlign w:val="center"/>
            <w:hideMark/>
          </w:tcPr>
          <w:p w14:paraId="60273B09" w14:textId="77777777" w:rsidR="00E856B6" w:rsidRPr="0016661A" w:rsidRDefault="00E856B6" w:rsidP="00E856B6">
            <w:pPr>
              <w:jc w:val="center"/>
              <w:rPr>
                <w:sz w:val="21"/>
                <w:szCs w:val="21"/>
              </w:rPr>
            </w:pPr>
            <w:r w:rsidRPr="0016661A">
              <w:rPr>
                <w:sz w:val="21"/>
                <w:szCs w:val="21"/>
              </w:rPr>
              <w:t>3000</w:t>
            </w:r>
          </w:p>
        </w:tc>
        <w:tc>
          <w:tcPr>
            <w:tcW w:w="856" w:type="pct"/>
            <w:shd w:val="clear" w:color="auto" w:fill="auto"/>
            <w:noWrap/>
            <w:vAlign w:val="center"/>
            <w:hideMark/>
          </w:tcPr>
          <w:p w14:paraId="5C10B3B7" w14:textId="77777777" w:rsidR="00E856B6" w:rsidRPr="0016661A" w:rsidRDefault="00E856B6" w:rsidP="00E856B6">
            <w:pPr>
              <w:jc w:val="center"/>
              <w:rPr>
                <w:sz w:val="21"/>
                <w:szCs w:val="21"/>
              </w:rPr>
            </w:pPr>
            <w:r w:rsidRPr="0016661A">
              <w:rPr>
                <w:sz w:val="21"/>
                <w:szCs w:val="21"/>
              </w:rPr>
              <w:t xml:space="preserve">0.200 </w:t>
            </w:r>
          </w:p>
        </w:tc>
      </w:tr>
      <w:tr w:rsidR="0016661A" w:rsidRPr="0016661A" w14:paraId="73E7CC93" w14:textId="77777777" w:rsidTr="00E856B6">
        <w:trPr>
          <w:trHeight w:val="300"/>
        </w:trPr>
        <w:tc>
          <w:tcPr>
            <w:tcW w:w="657" w:type="pct"/>
            <w:vMerge/>
            <w:vAlign w:val="center"/>
            <w:hideMark/>
          </w:tcPr>
          <w:p w14:paraId="2019B52B" w14:textId="77777777" w:rsidR="00E856B6" w:rsidRPr="0016661A" w:rsidRDefault="00E856B6" w:rsidP="00E856B6">
            <w:pPr>
              <w:rPr>
                <w:sz w:val="21"/>
                <w:szCs w:val="21"/>
              </w:rPr>
            </w:pPr>
          </w:p>
        </w:tc>
        <w:tc>
          <w:tcPr>
            <w:tcW w:w="510" w:type="pct"/>
            <w:vMerge/>
            <w:vAlign w:val="center"/>
            <w:hideMark/>
          </w:tcPr>
          <w:p w14:paraId="1547E5CD" w14:textId="77777777" w:rsidR="00E856B6" w:rsidRPr="0016661A" w:rsidRDefault="00E856B6" w:rsidP="00E856B6">
            <w:pPr>
              <w:rPr>
                <w:sz w:val="21"/>
                <w:szCs w:val="21"/>
              </w:rPr>
            </w:pPr>
          </w:p>
        </w:tc>
        <w:tc>
          <w:tcPr>
            <w:tcW w:w="702" w:type="pct"/>
            <w:vMerge/>
            <w:vAlign w:val="center"/>
            <w:hideMark/>
          </w:tcPr>
          <w:p w14:paraId="02479F46" w14:textId="77777777" w:rsidR="00E856B6" w:rsidRPr="0016661A" w:rsidRDefault="00E856B6" w:rsidP="00E856B6">
            <w:pPr>
              <w:jc w:val="center"/>
              <w:rPr>
                <w:sz w:val="21"/>
                <w:szCs w:val="21"/>
              </w:rPr>
            </w:pPr>
          </w:p>
        </w:tc>
        <w:tc>
          <w:tcPr>
            <w:tcW w:w="673" w:type="pct"/>
            <w:shd w:val="clear" w:color="auto" w:fill="auto"/>
            <w:noWrap/>
            <w:vAlign w:val="center"/>
            <w:hideMark/>
          </w:tcPr>
          <w:p w14:paraId="10B603F1" w14:textId="77777777" w:rsidR="00E856B6" w:rsidRPr="0016661A" w:rsidRDefault="00E856B6" w:rsidP="00E856B6">
            <w:pPr>
              <w:jc w:val="center"/>
              <w:rPr>
                <w:sz w:val="21"/>
                <w:szCs w:val="21"/>
              </w:rPr>
            </w:pPr>
            <w:r w:rsidRPr="0016661A">
              <w:rPr>
                <w:sz w:val="21"/>
                <w:szCs w:val="21"/>
              </w:rPr>
              <w:t>非甲烷总烃</w:t>
            </w:r>
          </w:p>
        </w:tc>
        <w:tc>
          <w:tcPr>
            <w:tcW w:w="842" w:type="pct"/>
            <w:shd w:val="clear" w:color="auto" w:fill="auto"/>
            <w:noWrap/>
            <w:vAlign w:val="center"/>
            <w:hideMark/>
          </w:tcPr>
          <w:p w14:paraId="31C20148" w14:textId="77777777" w:rsidR="00E856B6" w:rsidRPr="0016661A" w:rsidRDefault="00E856B6" w:rsidP="00E856B6">
            <w:pPr>
              <w:jc w:val="center"/>
              <w:rPr>
                <w:sz w:val="21"/>
                <w:szCs w:val="21"/>
              </w:rPr>
            </w:pPr>
            <w:r w:rsidRPr="0016661A">
              <w:rPr>
                <w:sz w:val="21"/>
                <w:szCs w:val="21"/>
              </w:rPr>
              <w:t>0.04</w:t>
            </w:r>
          </w:p>
        </w:tc>
        <w:tc>
          <w:tcPr>
            <w:tcW w:w="760" w:type="pct"/>
            <w:vMerge/>
            <w:vAlign w:val="center"/>
            <w:hideMark/>
          </w:tcPr>
          <w:p w14:paraId="7AB7F1A2" w14:textId="77777777" w:rsidR="00E856B6" w:rsidRPr="0016661A" w:rsidRDefault="00E856B6" w:rsidP="00E856B6">
            <w:pPr>
              <w:rPr>
                <w:sz w:val="21"/>
                <w:szCs w:val="21"/>
              </w:rPr>
            </w:pPr>
          </w:p>
        </w:tc>
        <w:tc>
          <w:tcPr>
            <w:tcW w:w="856" w:type="pct"/>
            <w:shd w:val="clear" w:color="auto" w:fill="auto"/>
            <w:noWrap/>
            <w:vAlign w:val="center"/>
            <w:hideMark/>
          </w:tcPr>
          <w:p w14:paraId="7DBDC2D1" w14:textId="77777777" w:rsidR="00E856B6" w:rsidRPr="0016661A" w:rsidRDefault="00E856B6" w:rsidP="00E856B6">
            <w:pPr>
              <w:jc w:val="center"/>
              <w:rPr>
                <w:sz w:val="21"/>
                <w:szCs w:val="21"/>
              </w:rPr>
            </w:pPr>
            <w:r w:rsidRPr="0016661A">
              <w:rPr>
                <w:sz w:val="21"/>
                <w:szCs w:val="21"/>
              </w:rPr>
              <w:t xml:space="preserve">0.013 </w:t>
            </w:r>
          </w:p>
        </w:tc>
      </w:tr>
      <w:tr w:rsidR="0016661A" w:rsidRPr="0016661A" w14:paraId="39251D3F" w14:textId="77777777" w:rsidTr="00E856B6">
        <w:trPr>
          <w:trHeight w:val="300"/>
        </w:trPr>
        <w:tc>
          <w:tcPr>
            <w:tcW w:w="657" w:type="pct"/>
            <w:vMerge/>
            <w:vAlign w:val="center"/>
            <w:hideMark/>
          </w:tcPr>
          <w:p w14:paraId="1EA01EF6" w14:textId="77777777" w:rsidR="00E856B6" w:rsidRPr="0016661A" w:rsidRDefault="00E856B6" w:rsidP="00E856B6">
            <w:pPr>
              <w:rPr>
                <w:sz w:val="21"/>
                <w:szCs w:val="21"/>
              </w:rPr>
            </w:pPr>
          </w:p>
        </w:tc>
        <w:tc>
          <w:tcPr>
            <w:tcW w:w="510" w:type="pct"/>
            <w:shd w:val="clear" w:color="auto" w:fill="auto"/>
            <w:vAlign w:val="center"/>
            <w:hideMark/>
          </w:tcPr>
          <w:p w14:paraId="7FD08B12" w14:textId="77777777" w:rsidR="00E856B6" w:rsidRPr="0016661A" w:rsidRDefault="00E856B6" w:rsidP="00E856B6">
            <w:pPr>
              <w:jc w:val="center"/>
              <w:rPr>
                <w:sz w:val="21"/>
                <w:szCs w:val="21"/>
              </w:rPr>
            </w:pPr>
            <w:r w:rsidRPr="0016661A">
              <w:rPr>
                <w:sz w:val="21"/>
                <w:szCs w:val="21"/>
              </w:rPr>
              <w:t>Gu4</w:t>
            </w:r>
          </w:p>
        </w:tc>
        <w:tc>
          <w:tcPr>
            <w:tcW w:w="702" w:type="pct"/>
            <w:shd w:val="clear" w:color="auto" w:fill="auto"/>
            <w:noWrap/>
            <w:vAlign w:val="center"/>
            <w:hideMark/>
          </w:tcPr>
          <w:p w14:paraId="7E742B38" w14:textId="77777777" w:rsidR="00E856B6" w:rsidRPr="0016661A" w:rsidRDefault="00E856B6" w:rsidP="00E856B6">
            <w:pPr>
              <w:jc w:val="center"/>
              <w:rPr>
                <w:sz w:val="21"/>
                <w:szCs w:val="21"/>
              </w:rPr>
            </w:pPr>
            <w:r w:rsidRPr="0016661A">
              <w:rPr>
                <w:sz w:val="21"/>
                <w:szCs w:val="21"/>
              </w:rPr>
              <w:t>提升机</w:t>
            </w:r>
          </w:p>
        </w:tc>
        <w:tc>
          <w:tcPr>
            <w:tcW w:w="673" w:type="pct"/>
            <w:shd w:val="clear" w:color="auto" w:fill="auto"/>
            <w:noWrap/>
            <w:vAlign w:val="center"/>
            <w:hideMark/>
          </w:tcPr>
          <w:p w14:paraId="49AB02F2" w14:textId="77777777" w:rsidR="00E856B6" w:rsidRPr="0016661A" w:rsidRDefault="00E856B6" w:rsidP="00E856B6">
            <w:pPr>
              <w:jc w:val="center"/>
              <w:rPr>
                <w:sz w:val="21"/>
                <w:szCs w:val="21"/>
              </w:rPr>
            </w:pPr>
            <w:r w:rsidRPr="0016661A">
              <w:rPr>
                <w:sz w:val="21"/>
                <w:szCs w:val="21"/>
              </w:rPr>
              <w:t>粉尘</w:t>
            </w:r>
          </w:p>
        </w:tc>
        <w:tc>
          <w:tcPr>
            <w:tcW w:w="842" w:type="pct"/>
            <w:shd w:val="clear" w:color="auto" w:fill="auto"/>
            <w:noWrap/>
            <w:vAlign w:val="center"/>
            <w:hideMark/>
          </w:tcPr>
          <w:p w14:paraId="409CE4A4" w14:textId="77777777" w:rsidR="00E856B6" w:rsidRPr="0016661A" w:rsidRDefault="00E856B6" w:rsidP="00E856B6">
            <w:pPr>
              <w:jc w:val="center"/>
              <w:rPr>
                <w:sz w:val="21"/>
                <w:szCs w:val="21"/>
              </w:rPr>
            </w:pPr>
            <w:r w:rsidRPr="0016661A">
              <w:rPr>
                <w:sz w:val="21"/>
                <w:szCs w:val="21"/>
              </w:rPr>
              <w:t>0.1</w:t>
            </w:r>
          </w:p>
        </w:tc>
        <w:tc>
          <w:tcPr>
            <w:tcW w:w="760" w:type="pct"/>
            <w:shd w:val="clear" w:color="auto" w:fill="auto"/>
            <w:noWrap/>
            <w:vAlign w:val="center"/>
            <w:hideMark/>
          </w:tcPr>
          <w:p w14:paraId="5DFC428A" w14:textId="77777777" w:rsidR="00E856B6" w:rsidRPr="0016661A" w:rsidRDefault="00E856B6" w:rsidP="00E856B6">
            <w:pPr>
              <w:jc w:val="center"/>
              <w:rPr>
                <w:sz w:val="21"/>
                <w:szCs w:val="21"/>
              </w:rPr>
            </w:pPr>
            <w:r w:rsidRPr="0016661A">
              <w:rPr>
                <w:sz w:val="21"/>
                <w:szCs w:val="21"/>
              </w:rPr>
              <w:t>2000</w:t>
            </w:r>
          </w:p>
        </w:tc>
        <w:tc>
          <w:tcPr>
            <w:tcW w:w="856" w:type="pct"/>
            <w:shd w:val="clear" w:color="auto" w:fill="auto"/>
            <w:noWrap/>
            <w:vAlign w:val="center"/>
            <w:hideMark/>
          </w:tcPr>
          <w:p w14:paraId="3191959B" w14:textId="77777777" w:rsidR="00E856B6" w:rsidRPr="0016661A" w:rsidRDefault="00E856B6" w:rsidP="00E856B6">
            <w:pPr>
              <w:jc w:val="center"/>
              <w:rPr>
                <w:sz w:val="21"/>
                <w:szCs w:val="21"/>
              </w:rPr>
            </w:pPr>
            <w:r w:rsidRPr="0016661A">
              <w:rPr>
                <w:sz w:val="21"/>
                <w:szCs w:val="21"/>
              </w:rPr>
              <w:t xml:space="preserve">0.050 </w:t>
            </w:r>
          </w:p>
        </w:tc>
      </w:tr>
      <w:tr w:rsidR="0016661A" w:rsidRPr="0016661A" w14:paraId="7BBCE7D0" w14:textId="77777777" w:rsidTr="00E856B6">
        <w:trPr>
          <w:trHeight w:val="300"/>
        </w:trPr>
        <w:tc>
          <w:tcPr>
            <w:tcW w:w="657" w:type="pct"/>
            <w:vMerge/>
            <w:vAlign w:val="center"/>
            <w:hideMark/>
          </w:tcPr>
          <w:p w14:paraId="5FDFCDBB" w14:textId="77777777" w:rsidR="00E856B6" w:rsidRPr="0016661A" w:rsidRDefault="00E856B6" w:rsidP="00E856B6">
            <w:pPr>
              <w:rPr>
                <w:sz w:val="21"/>
                <w:szCs w:val="21"/>
              </w:rPr>
            </w:pPr>
          </w:p>
        </w:tc>
        <w:tc>
          <w:tcPr>
            <w:tcW w:w="510" w:type="pct"/>
            <w:shd w:val="clear" w:color="auto" w:fill="auto"/>
            <w:vAlign w:val="center"/>
            <w:hideMark/>
          </w:tcPr>
          <w:p w14:paraId="27E46297" w14:textId="77777777" w:rsidR="00E856B6" w:rsidRPr="0016661A" w:rsidRDefault="00E856B6" w:rsidP="00E856B6">
            <w:pPr>
              <w:jc w:val="center"/>
              <w:rPr>
                <w:sz w:val="21"/>
                <w:szCs w:val="21"/>
              </w:rPr>
            </w:pPr>
            <w:r w:rsidRPr="0016661A">
              <w:rPr>
                <w:sz w:val="21"/>
                <w:szCs w:val="21"/>
              </w:rPr>
              <w:t>Gu5</w:t>
            </w:r>
          </w:p>
        </w:tc>
        <w:tc>
          <w:tcPr>
            <w:tcW w:w="702" w:type="pct"/>
            <w:shd w:val="clear" w:color="auto" w:fill="auto"/>
            <w:noWrap/>
            <w:vAlign w:val="center"/>
            <w:hideMark/>
          </w:tcPr>
          <w:p w14:paraId="7FA704A8" w14:textId="77777777" w:rsidR="00E856B6" w:rsidRPr="0016661A" w:rsidRDefault="00E856B6" w:rsidP="00E856B6">
            <w:pPr>
              <w:jc w:val="center"/>
              <w:rPr>
                <w:sz w:val="21"/>
                <w:szCs w:val="21"/>
              </w:rPr>
            </w:pPr>
            <w:r w:rsidRPr="0016661A">
              <w:rPr>
                <w:sz w:val="21"/>
                <w:szCs w:val="21"/>
              </w:rPr>
              <w:t>包装</w:t>
            </w:r>
          </w:p>
        </w:tc>
        <w:tc>
          <w:tcPr>
            <w:tcW w:w="673" w:type="pct"/>
            <w:shd w:val="clear" w:color="auto" w:fill="auto"/>
            <w:noWrap/>
            <w:vAlign w:val="center"/>
            <w:hideMark/>
          </w:tcPr>
          <w:p w14:paraId="456A9E03" w14:textId="77777777" w:rsidR="00E856B6" w:rsidRPr="0016661A" w:rsidRDefault="00E856B6" w:rsidP="00E856B6">
            <w:pPr>
              <w:jc w:val="center"/>
              <w:rPr>
                <w:sz w:val="21"/>
                <w:szCs w:val="21"/>
              </w:rPr>
            </w:pPr>
            <w:r w:rsidRPr="0016661A">
              <w:rPr>
                <w:sz w:val="21"/>
                <w:szCs w:val="21"/>
              </w:rPr>
              <w:t>粉尘</w:t>
            </w:r>
          </w:p>
        </w:tc>
        <w:tc>
          <w:tcPr>
            <w:tcW w:w="842" w:type="pct"/>
            <w:shd w:val="clear" w:color="auto" w:fill="auto"/>
            <w:noWrap/>
            <w:vAlign w:val="center"/>
            <w:hideMark/>
          </w:tcPr>
          <w:p w14:paraId="263CB208" w14:textId="77777777" w:rsidR="00E856B6" w:rsidRPr="0016661A" w:rsidRDefault="00E856B6" w:rsidP="00E856B6">
            <w:pPr>
              <w:jc w:val="center"/>
              <w:rPr>
                <w:sz w:val="21"/>
                <w:szCs w:val="21"/>
              </w:rPr>
            </w:pPr>
            <w:r w:rsidRPr="0016661A">
              <w:rPr>
                <w:sz w:val="21"/>
                <w:szCs w:val="21"/>
              </w:rPr>
              <w:t>1</w:t>
            </w:r>
          </w:p>
        </w:tc>
        <w:tc>
          <w:tcPr>
            <w:tcW w:w="760" w:type="pct"/>
            <w:shd w:val="clear" w:color="auto" w:fill="auto"/>
            <w:noWrap/>
            <w:vAlign w:val="center"/>
            <w:hideMark/>
          </w:tcPr>
          <w:p w14:paraId="0186A7B0" w14:textId="7C8417FD" w:rsidR="00E856B6" w:rsidRPr="0016661A" w:rsidRDefault="00745838" w:rsidP="00E856B6">
            <w:pPr>
              <w:jc w:val="center"/>
              <w:rPr>
                <w:sz w:val="21"/>
                <w:szCs w:val="21"/>
              </w:rPr>
            </w:pPr>
            <w:r w:rsidRPr="0016661A">
              <w:rPr>
                <w:sz w:val="21"/>
                <w:szCs w:val="21"/>
              </w:rPr>
              <w:t>6</w:t>
            </w:r>
            <w:r w:rsidR="00E856B6" w:rsidRPr="0016661A">
              <w:rPr>
                <w:sz w:val="21"/>
                <w:szCs w:val="21"/>
              </w:rPr>
              <w:t>000</w:t>
            </w:r>
          </w:p>
        </w:tc>
        <w:tc>
          <w:tcPr>
            <w:tcW w:w="856" w:type="pct"/>
            <w:shd w:val="clear" w:color="auto" w:fill="auto"/>
            <w:noWrap/>
            <w:vAlign w:val="center"/>
            <w:hideMark/>
          </w:tcPr>
          <w:p w14:paraId="25DBC90E" w14:textId="2D3779AE" w:rsidR="00E856B6" w:rsidRPr="0016661A" w:rsidRDefault="00E856B6" w:rsidP="00E856B6">
            <w:pPr>
              <w:jc w:val="center"/>
              <w:rPr>
                <w:sz w:val="21"/>
                <w:szCs w:val="21"/>
              </w:rPr>
            </w:pPr>
            <w:r w:rsidRPr="0016661A">
              <w:rPr>
                <w:sz w:val="21"/>
                <w:szCs w:val="21"/>
              </w:rPr>
              <w:t>0.1</w:t>
            </w:r>
            <w:r w:rsidR="00745838" w:rsidRPr="0016661A">
              <w:rPr>
                <w:sz w:val="21"/>
                <w:szCs w:val="21"/>
              </w:rPr>
              <w:t>67</w:t>
            </w:r>
            <w:r w:rsidRPr="0016661A">
              <w:rPr>
                <w:sz w:val="21"/>
                <w:szCs w:val="21"/>
              </w:rPr>
              <w:t xml:space="preserve"> </w:t>
            </w:r>
          </w:p>
        </w:tc>
      </w:tr>
    </w:tbl>
    <w:bookmarkEnd w:id="341"/>
    <w:p w14:paraId="79916A23" w14:textId="0A0A7298" w:rsidR="000378D2" w:rsidRPr="0016661A" w:rsidRDefault="000378D2" w:rsidP="00C6794F">
      <w:pPr>
        <w:adjustRightInd w:val="0"/>
        <w:snapToGrid w:val="0"/>
        <w:spacing w:line="500" w:lineRule="exact"/>
        <w:jc w:val="center"/>
        <w:rPr>
          <w:b/>
          <w:szCs w:val="24"/>
        </w:rPr>
      </w:pPr>
      <w:r w:rsidRPr="0016661A">
        <w:rPr>
          <w:b/>
          <w:szCs w:val="24"/>
        </w:rPr>
        <w:t>表</w:t>
      </w:r>
      <w:r w:rsidRPr="0016661A">
        <w:rPr>
          <w:b/>
          <w:szCs w:val="24"/>
        </w:rPr>
        <w:t>4.2</w:t>
      </w:r>
      <w:r w:rsidR="00B73D13" w:rsidRPr="0016661A">
        <w:rPr>
          <w:b/>
          <w:szCs w:val="24"/>
        </w:rPr>
        <w:t>.1</w:t>
      </w:r>
      <w:r w:rsidRPr="0016661A">
        <w:rPr>
          <w:b/>
          <w:szCs w:val="24"/>
        </w:rPr>
        <w:t>-</w:t>
      </w:r>
      <w:r w:rsidR="00983A5F" w:rsidRPr="0016661A">
        <w:rPr>
          <w:b/>
          <w:szCs w:val="24"/>
        </w:rPr>
        <w:t>8</w:t>
      </w:r>
      <w:r w:rsidRPr="0016661A">
        <w:rPr>
          <w:b/>
          <w:szCs w:val="24"/>
        </w:rPr>
        <w:t xml:space="preserve"> </w:t>
      </w:r>
      <w:r w:rsidR="001A3CBD" w:rsidRPr="0016661A">
        <w:rPr>
          <w:rFonts w:hint="eastAsia"/>
          <w:b/>
          <w:caps/>
          <w:szCs w:val="24"/>
        </w:rPr>
        <w:t>煅后焦</w:t>
      </w:r>
      <w:r w:rsidRPr="0016661A">
        <w:rPr>
          <w:b/>
          <w:szCs w:val="24"/>
        </w:rPr>
        <w:t>生产废水产生情况表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6"/>
        <w:gridCol w:w="1306"/>
        <w:gridCol w:w="1889"/>
        <w:gridCol w:w="1700"/>
        <w:gridCol w:w="1602"/>
        <w:gridCol w:w="2085"/>
      </w:tblGrid>
      <w:tr w:rsidR="0016661A" w:rsidRPr="0016661A" w14:paraId="08C5163A" w14:textId="77777777" w:rsidTr="00FC7F12">
        <w:trPr>
          <w:trHeight w:val="284"/>
          <w:jc w:val="center"/>
        </w:trPr>
        <w:tc>
          <w:tcPr>
            <w:tcW w:w="543" w:type="pct"/>
            <w:vMerge w:val="restart"/>
            <w:shd w:val="clear" w:color="auto" w:fill="auto"/>
            <w:vAlign w:val="center"/>
          </w:tcPr>
          <w:p w14:paraId="5AA1CC3B" w14:textId="77777777" w:rsidR="000378D2" w:rsidRPr="0016661A" w:rsidRDefault="000378D2" w:rsidP="007B01EA">
            <w:pPr>
              <w:widowControl w:val="0"/>
              <w:jc w:val="center"/>
              <w:rPr>
                <w:sz w:val="21"/>
                <w:szCs w:val="21"/>
              </w:rPr>
            </w:pPr>
            <w:r w:rsidRPr="0016661A">
              <w:rPr>
                <w:sz w:val="21"/>
                <w:szCs w:val="21"/>
              </w:rPr>
              <w:t>来源</w:t>
            </w:r>
          </w:p>
        </w:tc>
        <w:tc>
          <w:tcPr>
            <w:tcW w:w="678" w:type="pct"/>
            <w:vMerge w:val="restart"/>
            <w:shd w:val="clear" w:color="auto" w:fill="auto"/>
            <w:vAlign w:val="center"/>
          </w:tcPr>
          <w:p w14:paraId="0C24D5AB" w14:textId="77777777" w:rsidR="000378D2" w:rsidRPr="0016661A" w:rsidRDefault="000378D2" w:rsidP="007B01EA">
            <w:pPr>
              <w:widowControl w:val="0"/>
              <w:jc w:val="center"/>
              <w:rPr>
                <w:sz w:val="21"/>
                <w:szCs w:val="21"/>
              </w:rPr>
            </w:pPr>
            <w:r w:rsidRPr="0016661A">
              <w:rPr>
                <w:sz w:val="21"/>
                <w:szCs w:val="21"/>
              </w:rPr>
              <w:t>水量</w:t>
            </w:r>
          </w:p>
          <w:p w14:paraId="7C25B99D" w14:textId="77777777" w:rsidR="000378D2" w:rsidRPr="0016661A" w:rsidRDefault="000378D2" w:rsidP="007B01EA">
            <w:pPr>
              <w:widowControl w:val="0"/>
              <w:jc w:val="center"/>
              <w:rPr>
                <w:sz w:val="21"/>
                <w:szCs w:val="21"/>
              </w:rPr>
            </w:pPr>
            <w:r w:rsidRPr="0016661A">
              <w:rPr>
                <w:sz w:val="21"/>
                <w:szCs w:val="21"/>
              </w:rPr>
              <w:t>m</w:t>
            </w:r>
            <w:r w:rsidRPr="0016661A">
              <w:rPr>
                <w:sz w:val="21"/>
                <w:szCs w:val="21"/>
                <w:vertAlign w:val="superscript"/>
              </w:rPr>
              <w:t>3</w:t>
            </w:r>
            <w:r w:rsidRPr="0016661A">
              <w:rPr>
                <w:sz w:val="21"/>
                <w:szCs w:val="21"/>
              </w:rPr>
              <w:t>/a</w:t>
            </w:r>
          </w:p>
        </w:tc>
        <w:tc>
          <w:tcPr>
            <w:tcW w:w="981" w:type="pct"/>
            <w:vMerge w:val="restart"/>
            <w:shd w:val="clear" w:color="auto" w:fill="auto"/>
            <w:vAlign w:val="center"/>
          </w:tcPr>
          <w:p w14:paraId="4E4EBA97" w14:textId="77777777" w:rsidR="000378D2" w:rsidRPr="0016661A" w:rsidRDefault="000378D2" w:rsidP="007B01EA">
            <w:pPr>
              <w:widowControl w:val="0"/>
              <w:jc w:val="center"/>
              <w:rPr>
                <w:sz w:val="21"/>
                <w:szCs w:val="21"/>
              </w:rPr>
            </w:pPr>
            <w:r w:rsidRPr="0016661A">
              <w:rPr>
                <w:sz w:val="21"/>
                <w:szCs w:val="21"/>
              </w:rPr>
              <w:t>污染物名称</w:t>
            </w:r>
          </w:p>
        </w:tc>
        <w:tc>
          <w:tcPr>
            <w:tcW w:w="1715" w:type="pct"/>
            <w:gridSpan w:val="2"/>
            <w:shd w:val="clear" w:color="auto" w:fill="auto"/>
            <w:vAlign w:val="center"/>
          </w:tcPr>
          <w:p w14:paraId="3D5904C1" w14:textId="77777777" w:rsidR="000378D2" w:rsidRPr="0016661A" w:rsidRDefault="000378D2" w:rsidP="007B01EA">
            <w:pPr>
              <w:widowControl w:val="0"/>
              <w:jc w:val="center"/>
              <w:rPr>
                <w:sz w:val="21"/>
                <w:szCs w:val="21"/>
              </w:rPr>
            </w:pPr>
            <w:r w:rsidRPr="0016661A">
              <w:rPr>
                <w:sz w:val="21"/>
                <w:szCs w:val="21"/>
              </w:rPr>
              <w:t>污染物产生量</w:t>
            </w:r>
          </w:p>
        </w:tc>
        <w:tc>
          <w:tcPr>
            <w:tcW w:w="1083" w:type="pct"/>
            <w:vMerge w:val="restart"/>
            <w:shd w:val="clear" w:color="auto" w:fill="auto"/>
            <w:vAlign w:val="center"/>
          </w:tcPr>
          <w:p w14:paraId="1B18280C" w14:textId="77777777" w:rsidR="000378D2" w:rsidRPr="0016661A" w:rsidRDefault="000378D2" w:rsidP="007B01EA">
            <w:pPr>
              <w:widowControl w:val="0"/>
              <w:jc w:val="center"/>
              <w:rPr>
                <w:sz w:val="21"/>
                <w:szCs w:val="21"/>
              </w:rPr>
            </w:pPr>
            <w:r w:rsidRPr="0016661A">
              <w:rPr>
                <w:sz w:val="21"/>
                <w:szCs w:val="21"/>
              </w:rPr>
              <w:t>处理措施</w:t>
            </w:r>
          </w:p>
        </w:tc>
      </w:tr>
      <w:tr w:rsidR="0016661A" w:rsidRPr="0016661A" w14:paraId="5C4C4CF0" w14:textId="77777777" w:rsidTr="00FC7F12">
        <w:trPr>
          <w:trHeight w:val="284"/>
          <w:jc w:val="center"/>
        </w:trPr>
        <w:tc>
          <w:tcPr>
            <w:tcW w:w="543" w:type="pct"/>
            <w:vMerge/>
            <w:vAlign w:val="center"/>
          </w:tcPr>
          <w:p w14:paraId="0BF25596" w14:textId="77777777" w:rsidR="000378D2" w:rsidRPr="0016661A" w:rsidRDefault="000378D2" w:rsidP="007B01EA">
            <w:pPr>
              <w:widowControl w:val="0"/>
              <w:jc w:val="center"/>
              <w:rPr>
                <w:sz w:val="21"/>
                <w:szCs w:val="21"/>
              </w:rPr>
            </w:pPr>
          </w:p>
        </w:tc>
        <w:tc>
          <w:tcPr>
            <w:tcW w:w="678" w:type="pct"/>
            <w:vMerge/>
            <w:shd w:val="clear" w:color="auto" w:fill="auto"/>
            <w:vAlign w:val="center"/>
          </w:tcPr>
          <w:p w14:paraId="6ACA1CE7" w14:textId="77777777" w:rsidR="000378D2" w:rsidRPr="0016661A" w:rsidRDefault="000378D2" w:rsidP="007B01EA">
            <w:pPr>
              <w:widowControl w:val="0"/>
              <w:jc w:val="center"/>
              <w:rPr>
                <w:sz w:val="21"/>
                <w:szCs w:val="21"/>
              </w:rPr>
            </w:pPr>
          </w:p>
        </w:tc>
        <w:tc>
          <w:tcPr>
            <w:tcW w:w="981" w:type="pct"/>
            <w:vMerge/>
            <w:vAlign w:val="center"/>
          </w:tcPr>
          <w:p w14:paraId="66C3B9B5" w14:textId="77777777" w:rsidR="000378D2" w:rsidRPr="0016661A" w:rsidRDefault="000378D2" w:rsidP="007B01EA">
            <w:pPr>
              <w:widowControl w:val="0"/>
              <w:jc w:val="center"/>
              <w:rPr>
                <w:sz w:val="21"/>
                <w:szCs w:val="21"/>
              </w:rPr>
            </w:pPr>
          </w:p>
        </w:tc>
        <w:tc>
          <w:tcPr>
            <w:tcW w:w="883" w:type="pct"/>
            <w:shd w:val="clear" w:color="auto" w:fill="auto"/>
            <w:vAlign w:val="center"/>
          </w:tcPr>
          <w:p w14:paraId="7DB85541" w14:textId="77777777" w:rsidR="000378D2" w:rsidRPr="0016661A" w:rsidRDefault="000378D2" w:rsidP="007B01EA">
            <w:pPr>
              <w:widowControl w:val="0"/>
              <w:jc w:val="center"/>
              <w:rPr>
                <w:sz w:val="21"/>
                <w:szCs w:val="21"/>
              </w:rPr>
            </w:pPr>
            <w:r w:rsidRPr="0016661A">
              <w:rPr>
                <w:sz w:val="21"/>
                <w:szCs w:val="21"/>
              </w:rPr>
              <w:t>浓度</w:t>
            </w:r>
            <w:r w:rsidRPr="0016661A">
              <w:rPr>
                <w:sz w:val="21"/>
                <w:szCs w:val="21"/>
              </w:rPr>
              <w:t>(mg/</w:t>
            </w:r>
            <w:r w:rsidR="00185190" w:rsidRPr="0016661A">
              <w:rPr>
                <w:sz w:val="21"/>
                <w:szCs w:val="21"/>
              </w:rPr>
              <w:t>L</w:t>
            </w:r>
            <w:r w:rsidRPr="0016661A">
              <w:rPr>
                <w:sz w:val="21"/>
                <w:szCs w:val="21"/>
              </w:rPr>
              <w:t>)</w:t>
            </w:r>
          </w:p>
        </w:tc>
        <w:tc>
          <w:tcPr>
            <w:tcW w:w="832" w:type="pct"/>
            <w:shd w:val="clear" w:color="auto" w:fill="auto"/>
            <w:vAlign w:val="center"/>
          </w:tcPr>
          <w:p w14:paraId="23AB8C29" w14:textId="77777777" w:rsidR="000378D2" w:rsidRPr="0016661A" w:rsidRDefault="000378D2" w:rsidP="007B01EA">
            <w:pPr>
              <w:widowControl w:val="0"/>
              <w:jc w:val="center"/>
              <w:rPr>
                <w:sz w:val="21"/>
                <w:szCs w:val="21"/>
              </w:rPr>
            </w:pPr>
            <w:r w:rsidRPr="0016661A">
              <w:rPr>
                <w:sz w:val="21"/>
                <w:szCs w:val="21"/>
              </w:rPr>
              <w:t>产生量</w:t>
            </w:r>
            <w:r w:rsidRPr="0016661A">
              <w:rPr>
                <w:sz w:val="21"/>
                <w:szCs w:val="21"/>
              </w:rPr>
              <w:t>(t/a)</w:t>
            </w:r>
          </w:p>
        </w:tc>
        <w:tc>
          <w:tcPr>
            <w:tcW w:w="1083" w:type="pct"/>
            <w:vMerge/>
            <w:shd w:val="clear" w:color="auto" w:fill="auto"/>
            <w:vAlign w:val="center"/>
          </w:tcPr>
          <w:p w14:paraId="072CC9F4" w14:textId="77777777" w:rsidR="000378D2" w:rsidRPr="0016661A" w:rsidRDefault="000378D2" w:rsidP="007B01EA">
            <w:pPr>
              <w:widowControl w:val="0"/>
              <w:jc w:val="center"/>
              <w:rPr>
                <w:sz w:val="21"/>
                <w:szCs w:val="21"/>
              </w:rPr>
            </w:pPr>
          </w:p>
        </w:tc>
      </w:tr>
      <w:tr w:rsidR="0016661A" w:rsidRPr="0016661A" w14:paraId="47E1ED72" w14:textId="77777777" w:rsidTr="001A3CBD">
        <w:trPr>
          <w:trHeight w:val="284"/>
          <w:jc w:val="center"/>
        </w:trPr>
        <w:tc>
          <w:tcPr>
            <w:tcW w:w="543" w:type="pct"/>
            <w:vMerge w:val="restart"/>
            <w:vAlign w:val="center"/>
          </w:tcPr>
          <w:p w14:paraId="76306EF9" w14:textId="4024DA75" w:rsidR="001A3CBD" w:rsidRPr="0016661A" w:rsidRDefault="001A3CBD" w:rsidP="006B42D5">
            <w:pPr>
              <w:widowControl w:val="0"/>
              <w:jc w:val="center"/>
              <w:rPr>
                <w:sz w:val="21"/>
                <w:szCs w:val="21"/>
              </w:rPr>
            </w:pPr>
            <w:r w:rsidRPr="0016661A">
              <w:rPr>
                <w:sz w:val="21"/>
                <w:szCs w:val="21"/>
              </w:rPr>
              <w:t>W</w:t>
            </w:r>
            <w:r w:rsidRPr="0016661A">
              <w:rPr>
                <w:sz w:val="21"/>
                <w:szCs w:val="21"/>
                <w:vertAlign w:val="subscript"/>
              </w:rPr>
              <w:t>1</w:t>
            </w:r>
          </w:p>
        </w:tc>
        <w:tc>
          <w:tcPr>
            <w:tcW w:w="678" w:type="pct"/>
            <w:vMerge w:val="restart"/>
            <w:shd w:val="clear" w:color="auto" w:fill="auto"/>
            <w:vAlign w:val="center"/>
          </w:tcPr>
          <w:p w14:paraId="3B1E33DA" w14:textId="2EB03881" w:rsidR="001A3CBD" w:rsidRPr="0016661A" w:rsidRDefault="001A3CBD" w:rsidP="006B42D5">
            <w:pPr>
              <w:widowControl w:val="0"/>
              <w:jc w:val="center"/>
              <w:rPr>
                <w:sz w:val="21"/>
                <w:szCs w:val="21"/>
              </w:rPr>
            </w:pPr>
            <w:r w:rsidRPr="0016661A">
              <w:rPr>
                <w:sz w:val="21"/>
                <w:szCs w:val="21"/>
                <w:lang w:val="zh-CN"/>
              </w:rPr>
              <w:t>1000</w:t>
            </w:r>
          </w:p>
        </w:tc>
        <w:tc>
          <w:tcPr>
            <w:tcW w:w="981" w:type="pct"/>
            <w:vAlign w:val="center"/>
          </w:tcPr>
          <w:p w14:paraId="10B81388" w14:textId="77777777" w:rsidR="001A3CBD" w:rsidRPr="0016661A" w:rsidRDefault="001A3CBD" w:rsidP="006B42D5">
            <w:pPr>
              <w:widowControl w:val="0"/>
              <w:jc w:val="center"/>
              <w:rPr>
                <w:rFonts w:eastAsia="等线"/>
                <w:sz w:val="21"/>
                <w:szCs w:val="21"/>
              </w:rPr>
            </w:pPr>
            <w:r w:rsidRPr="0016661A">
              <w:rPr>
                <w:rFonts w:eastAsia="等线"/>
                <w:sz w:val="21"/>
                <w:szCs w:val="21"/>
              </w:rPr>
              <w:t>pH</w:t>
            </w:r>
          </w:p>
        </w:tc>
        <w:tc>
          <w:tcPr>
            <w:tcW w:w="1715" w:type="pct"/>
            <w:gridSpan w:val="2"/>
            <w:shd w:val="clear" w:color="auto" w:fill="auto"/>
            <w:vAlign w:val="center"/>
          </w:tcPr>
          <w:p w14:paraId="12710202" w14:textId="279763DD" w:rsidR="001A3CBD" w:rsidRPr="0016661A" w:rsidRDefault="001A3CBD" w:rsidP="006B42D5">
            <w:pPr>
              <w:widowControl w:val="0"/>
              <w:jc w:val="center"/>
              <w:rPr>
                <w:rFonts w:eastAsia="等线"/>
                <w:sz w:val="21"/>
                <w:szCs w:val="21"/>
              </w:rPr>
            </w:pPr>
            <w:r w:rsidRPr="0016661A">
              <w:rPr>
                <w:rFonts w:eastAsia="等线"/>
                <w:sz w:val="21"/>
                <w:szCs w:val="21"/>
              </w:rPr>
              <w:t>8~9</w:t>
            </w:r>
          </w:p>
        </w:tc>
        <w:tc>
          <w:tcPr>
            <w:tcW w:w="1083" w:type="pct"/>
            <w:vMerge w:val="restart"/>
            <w:shd w:val="clear" w:color="auto" w:fill="auto"/>
            <w:vAlign w:val="center"/>
          </w:tcPr>
          <w:p w14:paraId="1466D40F" w14:textId="77777777" w:rsidR="001A3CBD" w:rsidRPr="0016661A" w:rsidRDefault="001A3CBD" w:rsidP="006B42D5">
            <w:pPr>
              <w:widowControl w:val="0"/>
              <w:jc w:val="center"/>
              <w:rPr>
                <w:sz w:val="21"/>
                <w:szCs w:val="21"/>
              </w:rPr>
            </w:pPr>
            <w:r w:rsidRPr="0016661A">
              <w:rPr>
                <w:sz w:val="21"/>
                <w:szCs w:val="21"/>
              </w:rPr>
              <w:t>入厂区污水处理站</w:t>
            </w:r>
          </w:p>
        </w:tc>
      </w:tr>
      <w:tr w:rsidR="0016661A" w:rsidRPr="0016661A" w14:paraId="6E06CDD2" w14:textId="77777777" w:rsidTr="00850C06">
        <w:trPr>
          <w:trHeight w:val="284"/>
          <w:jc w:val="center"/>
        </w:trPr>
        <w:tc>
          <w:tcPr>
            <w:tcW w:w="543" w:type="pct"/>
            <w:vMerge/>
            <w:shd w:val="clear" w:color="auto" w:fill="auto"/>
            <w:vAlign w:val="center"/>
          </w:tcPr>
          <w:p w14:paraId="415F1421" w14:textId="77777777" w:rsidR="001A3CBD" w:rsidRPr="0016661A" w:rsidRDefault="001A3CBD" w:rsidP="001A3CBD">
            <w:pPr>
              <w:widowControl w:val="0"/>
              <w:jc w:val="center"/>
              <w:rPr>
                <w:sz w:val="21"/>
                <w:szCs w:val="21"/>
              </w:rPr>
            </w:pPr>
          </w:p>
        </w:tc>
        <w:tc>
          <w:tcPr>
            <w:tcW w:w="678" w:type="pct"/>
            <w:vMerge/>
            <w:shd w:val="clear" w:color="auto" w:fill="auto"/>
            <w:vAlign w:val="center"/>
          </w:tcPr>
          <w:p w14:paraId="779412BF" w14:textId="77777777" w:rsidR="001A3CBD" w:rsidRPr="0016661A" w:rsidRDefault="001A3CBD" w:rsidP="001A3CBD">
            <w:pPr>
              <w:widowControl w:val="0"/>
              <w:jc w:val="center"/>
              <w:rPr>
                <w:sz w:val="21"/>
                <w:szCs w:val="21"/>
              </w:rPr>
            </w:pPr>
          </w:p>
        </w:tc>
        <w:tc>
          <w:tcPr>
            <w:tcW w:w="981" w:type="pct"/>
            <w:shd w:val="clear" w:color="auto" w:fill="auto"/>
            <w:vAlign w:val="bottom"/>
          </w:tcPr>
          <w:p w14:paraId="06A024A6" w14:textId="77777777" w:rsidR="001A3CBD" w:rsidRPr="0016661A" w:rsidRDefault="001A3CBD" w:rsidP="001A3CBD">
            <w:pPr>
              <w:widowControl w:val="0"/>
              <w:jc w:val="center"/>
              <w:rPr>
                <w:sz w:val="21"/>
                <w:szCs w:val="21"/>
              </w:rPr>
            </w:pPr>
            <w:r w:rsidRPr="0016661A">
              <w:rPr>
                <w:sz w:val="21"/>
                <w:szCs w:val="21"/>
              </w:rPr>
              <w:t>COD</w:t>
            </w:r>
          </w:p>
        </w:tc>
        <w:tc>
          <w:tcPr>
            <w:tcW w:w="883" w:type="pct"/>
            <w:shd w:val="clear" w:color="auto" w:fill="auto"/>
            <w:vAlign w:val="center"/>
          </w:tcPr>
          <w:p w14:paraId="48AAA023" w14:textId="4193B826" w:rsidR="001A3CBD" w:rsidRPr="0016661A" w:rsidRDefault="001A3CBD" w:rsidP="001A3CBD">
            <w:pPr>
              <w:widowControl w:val="0"/>
              <w:jc w:val="center"/>
              <w:rPr>
                <w:sz w:val="21"/>
                <w:szCs w:val="21"/>
              </w:rPr>
            </w:pPr>
            <w:r w:rsidRPr="0016661A">
              <w:rPr>
                <w:rFonts w:eastAsia="等线"/>
                <w:sz w:val="21"/>
                <w:szCs w:val="21"/>
              </w:rPr>
              <w:t>1000</w:t>
            </w:r>
          </w:p>
        </w:tc>
        <w:tc>
          <w:tcPr>
            <w:tcW w:w="832" w:type="pct"/>
            <w:shd w:val="clear" w:color="auto" w:fill="auto"/>
            <w:vAlign w:val="center"/>
          </w:tcPr>
          <w:p w14:paraId="54CE4285" w14:textId="635D40F0" w:rsidR="001A3CBD" w:rsidRPr="0016661A" w:rsidRDefault="001A3CBD" w:rsidP="001A3CBD">
            <w:pPr>
              <w:widowControl w:val="0"/>
              <w:jc w:val="center"/>
              <w:rPr>
                <w:sz w:val="21"/>
                <w:szCs w:val="21"/>
              </w:rPr>
            </w:pPr>
            <w:r w:rsidRPr="0016661A">
              <w:rPr>
                <w:rFonts w:eastAsia="等线"/>
                <w:sz w:val="21"/>
                <w:szCs w:val="21"/>
              </w:rPr>
              <w:t>1</w:t>
            </w:r>
            <w:r w:rsidR="002F2A27" w:rsidRPr="0016661A">
              <w:rPr>
                <w:rFonts w:eastAsia="等线"/>
                <w:sz w:val="21"/>
                <w:szCs w:val="21"/>
              </w:rPr>
              <w:t>.0</w:t>
            </w:r>
          </w:p>
        </w:tc>
        <w:tc>
          <w:tcPr>
            <w:tcW w:w="1083" w:type="pct"/>
            <w:vMerge/>
            <w:shd w:val="clear" w:color="auto" w:fill="auto"/>
            <w:vAlign w:val="center"/>
          </w:tcPr>
          <w:p w14:paraId="07DAC010" w14:textId="77777777" w:rsidR="001A3CBD" w:rsidRPr="0016661A" w:rsidRDefault="001A3CBD" w:rsidP="001A3CBD">
            <w:pPr>
              <w:widowControl w:val="0"/>
              <w:jc w:val="center"/>
              <w:rPr>
                <w:sz w:val="21"/>
                <w:szCs w:val="21"/>
              </w:rPr>
            </w:pPr>
          </w:p>
        </w:tc>
      </w:tr>
      <w:tr w:rsidR="0016661A" w:rsidRPr="0016661A" w14:paraId="56DF09FC" w14:textId="77777777" w:rsidTr="00850C06">
        <w:trPr>
          <w:trHeight w:val="284"/>
          <w:jc w:val="center"/>
        </w:trPr>
        <w:tc>
          <w:tcPr>
            <w:tcW w:w="543" w:type="pct"/>
            <w:vMerge/>
            <w:shd w:val="clear" w:color="auto" w:fill="auto"/>
            <w:vAlign w:val="center"/>
          </w:tcPr>
          <w:p w14:paraId="1612F158" w14:textId="77777777" w:rsidR="001A3CBD" w:rsidRPr="0016661A" w:rsidRDefault="001A3CBD" w:rsidP="001A3CBD">
            <w:pPr>
              <w:widowControl w:val="0"/>
              <w:jc w:val="center"/>
              <w:rPr>
                <w:sz w:val="21"/>
                <w:szCs w:val="21"/>
              </w:rPr>
            </w:pPr>
          </w:p>
        </w:tc>
        <w:tc>
          <w:tcPr>
            <w:tcW w:w="678" w:type="pct"/>
            <w:vMerge/>
            <w:shd w:val="clear" w:color="auto" w:fill="auto"/>
            <w:vAlign w:val="center"/>
          </w:tcPr>
          <w:p w14:paraId="6FC180C7" w14:textId="77777777" w:rsidR="001A3CBD" w:rsidRPr="0016661A" w:rsidRDefault="001A3CBD" w:rsidP="001A3CBD">
            <w:pPr>
              <w:widowControl w:val="0"/>
              <w:jc w:val="center"/>
              <w:rPr>
                <w:sz w:val="21"/>
                <w:szCs w:val="21"/>
              </w:rPr>
            </w:pPr>
          </w:p>
        </w:tc>
        <w:tc>
          <w:tcPr>
            <w:tcW w:w="981" w:type="pct"/>
            <w:shd w:val="clear" w:color="auto" w:fill="auto"/>
            <w:vAlign w:val="bottom"/>
          </w:tcPr>
          <w:p w14:paraId="6D763AE4" w14:textId="77777777" w:rsidR="001A3CBD" w:rsidRPr="0016661A" w:rsidRDefault="001A3CBD" w:rsidP="001A3CBD">
            <w:pPr>
              <w:widowControl w:val="0"/>
              <w:jc w:val="center"/>
              <w:rPr>
                <w:sz w:val="21"/>
                <w:szCs w:val="21"/>
              </w:rPr>
            </w:pPr>
            <w:r w:rsidRPr="0016661A">
              <w:rPr>
                <w:sz w:val="21"/>
                <w:szCs w:val="21"/>
              </w:rPr>
              <w:t>SS</w:t>
            </w:r>
          </w:p>
        </w:tc>
        <w:tc>
          <w:tcPr>
            <w:tcW w:w="883" w:type="pct"/>
            <w:shd w:val="clear" w:color="auto" w:fill="auto"/>
            <w:vAlign w:val="center"/>
          </w:tcPr>
          <w:p w14:paraId="6BBE2C8B" w14:textId="66ED09AC" w:rsidR="001A3CBD" w:rsidRPr="0016661A" w:rsidRDefault="001A3CBD" w:rsidP="001A3CBD">
            <w:pPr>
              <w:widowControl w:val="0"/>
              <w:jc w:val="center"/>
              <w:rPr>
                <w:sz w:val="21"/>
                <w:szCs w:val="21"/>
              </w:rPr>
            </w:pPr>
            <w:r w:rsidRPr="0016661A">
              <w:rPr>
                <w:rFonts w:eastAsia="等线"/>
                <w:sz w:val="21"/>
                <w:szCs w:val="21"/>
              </w:rPr>
              <w:t>800</w:t>
            </w:r>
          </w:p>
        </w:tc>
        <w:tc>
          <w:tcPr>
            <w:tcW w:w="832" w:type="pct"/>
            <w:shd w:val="clear" w:color="auto" w:fill="auto"/>
            <w:vAlign w:val="center"/>
          </w:tcPr>
          <w:p w14:paraId="79BFCA1A" w14:textId="3FBE57FB" w:rsidR="001A3CBD" w:rsidRPr="0016661A" w:rsidRDefault="001A3CBD" w:rsidP="001A3CBD">
            <w:pPr>
              <w:widowControl w:val="0"/>
              <w:jc w:val="center"/>
              <w:rPr>
                <w:sz w:val="21"/>
                <w:szCs w:val="21"/>
              </w:rPr>
            </w:pPr>
            <w:r w:rsidRPr="0016661A">
              <w:rPr>
                <w:rFonts w:eastAsia="等线"/>
                <w:sz w:val="21"/>
                <w:szCs w:val="21"/>
              </w:rPr>
              <w:t>0.8</w:t>
            </w:r>
          </w:p>
        </w:tc>
        <w:tc>
          <w:tcPr>
            <w:tcW w:w="1083" w:type="pct"/>
            <w:vMerge/>
            <w:shd w:val="clear" w:color="auto" w:fill="auto"/>
            <w:vAlign w:val="center"/>
          </w:tcPr>
          <w:p w14:paraId="4DB94027" w14:textId="77777777" w:rsidR="001A3CBD" w:rsidRPr="0016661A" w:rsidRDefault="001A3CBD" w:rsidP="001A3CBD">
            <w:pPr>
              <w:widowControl w:val="0"/>
              <w:jc w:val="center"/>
              <w:rPr>
                <w:sz w:val="21"/>
                <w:szCs w:val="21"/>
              </w:rPr>
            </w:pPr>
          </w:p>
        </w:tc>
      </w:tr>
    </w:tbl>
    <w:p w14:paraId="4F84F6CD" w14:textId="77777777" w:rsidR="00DF5B12" w:rsidRPr="0016661A" w:rsidRDefault="00DF5B12" w:rsidP="00120113">
      <w:pPr>
        <w:pStyle w:val="2"/>
        <w:rPr>
          <w:color w:val="auto"/>
        </w:rPr>
      </w:pPr>
      <w:bookmarkStart w:id="342" w:name="_Toc211850781"/>
      <w:bookmarkStart w:id="343" w:name="_Toc214871013"/>
      <w:bookmarkStart w:id="344" w:name="_Toc215744792"/>
      <w:bookmarkStart w:id="345" w:name="_Toc215999134"/>
      <w:bookmarkStart w:id="346" w:name="_Toc215999981"/>
      <w:bookmarkStart w:id="347" w:name="_Toc222798722"/>
      <w:bookmarkStart w:id="348" w:name="_Toc225052645"/>
      <w:bookmarkStart w:id="349" w:name="_Toc129440053"/>
      <w:bookmarkStart w:id="350" w:name="_Toc147927546"/>
      <w:bookmarkEnd w:id="273"/>
      <w:bookmarkEnd w:id="274"/>
      <w:r w:rsidRPr="0016661A">
        <w:rPr>
          <w:color w:val="auto"/>
        </w:rPr>
        <w:t>4.</w:t>
      </w:r>
      <w:r w:rsidR="006E4DF0" w:rsidRPr="0016661A">
        <w:rPr>
          <w:color w:val="auto"/>
        </w:rPr>
        <w:t>3</w:t>
      </w:r>
      <w:r w:rsidRPr="0016661A">
        <w:rPr>
          <w:color w:val="auto"/>
        </w:rPr>
        <w:t xml:space="preserve"> </w:t>
      </w:r>
      <w:r w:rsidRPr="0016661A">
        <w:rPr>
          <w:color w:val="auto"/>
        </w:rPr>
        <w:t>主要原辅料理化性质、毒理毒性</w:t>
      </w:r>
      <w:bookmarkEnd w:id="342"/>
      <w:bookmarkEnd w:id="343"/>
      <w:bookmarkEnd w:id="344"/>
      <w:bookmarkEnd w:id="345"/>
      <w:bookmarkEnd w:id="346"/>
      <w:bookmarkEnd w:id="347"/>
      <w:bookmarkEnd w:id="348"/>
      <w:bookmarkEnd w:id="349"/>
      <w:bookmarkEnd w:id="350"/>
    </w:p>
    <w:p w14:paraId="3AFCEF6A" w14:textId="77777777" w:rsidR="00DF5B12" w:rsidRPr="0016661A" w:rsidRDefault="00DF5B12" w:rsidP="00DF5B12">
      <w:pPr>
        <w:pStyle w:val="a3"/>
        <w:widowControl w:val="0"/>
        <w:spacing w:line="500" w:lineRule="exact"/>
        <w:ind w:firstLineChars="200" w:firstLine="560"/>
        <w:rPr>
          <w:rFonts w:ascii="Times New Roman" w:hAnsi="Times New Roman" w:cs="Times New Roman"/>
          <w:sz w:val="28"/>
          <w:szCs w:val="28"/>
        </w:rPr>
      </w:pPr>
      <w:r w:rsidRPr="0016661A">
        <w:rPr>
          <w:rFonts w:ascii="Times New Roman" w:hAnsi="Times New Roman" w:cs="Times New Roman"/>
          <w:sz w:val="28"/>
          <w:szCs w:val="28"/>
        </w:rPr>
        <w:t>项目生产过程所用的原辅料的理化性质及毒理毒性详见表</w:t>
      </w:r>
      <w:r w:rsidRPr="0016661A">
        <w:rPr>
          <w:rFonts w:ascii="Times New Roman" w:hAnsi="Times New Roman" w:cs="Times New Roman"/>
          <w:sz w:val="28"/>
          <w:szCs w:val="28"/>
        </w:rPr>
        <w:t>4.</w:t>
      </w:r>
      <w:r w:rsidR="006E4DF0" w:rsidRPr="0016661A">
        <w:rPr>
          <w:rFonts w:ascii="Times New Roman" w:hAnsi="Times New Roman" w:cs="Times New Roman"/>
          <w:sz w:val="28"/>
          <w:szCs w:val="28"/>
        </w:rPr>
        <w:t>3</w:t>
      </w:r>
      <w:r w:rsidRPr="0016661A">
        <w:rPr>
          <w:rFonts w:ascii="Times New Roman" w:hAnsi="Times New Roman" w:cs="Times New Roman"/>
          <w:sz w:val="28"/>
          <w:szCs w:val="28"/>
        </w:rPr>
        <w:t>-</w:t>
      </w:r>
      <w:r w:rsidR="0039754A" w:rsidRPr="0016661A">
        <w:rPr>
          <w:rFonts w:ascii="Times New Roman" w:hAnsi="Times New Roman" w:cs="Times New Roman"/>
          <w:sz w:val="28"/>
          <w:szCs w:val="28"/>
        </w:rPr>
        <w:t>1</w:t>
      </w:r>
      <w:r w:rsidRPr="0016661A">
        <w:rPr>
          <w:rFonts w:ascii="Times New Roman" w:hAnsi="Times New Roman" w:cs="Times New Roman"/>
          <w:sz w:val="28"/>
          <w:szCs w:val="28"/>
        </w:rPr>
        <w:t>。</w:t>
      </w:r>
    </w:p>
    <w:p w14:paraId="1479804A" w14:textId="77777777" w:rsidR="00DF5B12" w:rsidRPr="0016661A" w:rsidRDefault="00DF5B12" w:rsidP="00DF5B12">
      <w:pPr>
        <w:pStyle w:val="a3"/>
        <w:widowControl w:val="0"/>
        <w:spacing w:line="500" w:lineRule="exact"/>
        <w:jc w:val="center"/>
        <w:rPr>
          <w:rFonts w:ascii="Times New Roman" w:hAnsi="Times New Roman" w:cs="Times New Roman"/>
          <w:sz w:val="28"/>
          <w:szCs w:val="28"/>
        </w:rPr>
        <w:sectPr w:rsidR="00DF5B12" w:rsidRPr="0016661A" w:rsidSect="0052418B">
          <w:footerReference w:type="default" r:id="rId64"/>
          <w:pgSz w:w="11906" w:h="16838"/>
          <w:pgMar w:top="1418" w:right="1134" w:bottom="1418" w:left="1134" w:header="851" w:footer="992" w:gutter="0"/>
          <w:cols w:space="425"/>
          <w:docGrid w:linePitch="312"/>
        </w:sectPr>
      </w:pPr>
    </w:p>
    <w:p w14:paraId="783363B2" w14:textId="7EFA3DC0" w:rsidR="000C125C" w:rsidRPr="0016661A" w:rsidRDefault="00DF5B12" w:rsidP="00DF5B12">
      <w:pPr>
        <w:pStyle w:val="a3"/>
        <w:widowControl w:val="0"/>
        <w:spacing w:line="500" w:lineRule="exact"/>
        <w:jc w:val="center"/>
        <w:rPr>
          <w:rFonts w:ascii="Times New Roman" w:hAnsi="Times New Roman" w:cs="Times New Roman"/>
          <w:b/>
          <w:sz w:val="24"/>
          <w:szCs w:val="24"/>
        </w:rPr>
      </w:pPr>
      <w:r w:rsidRPr="0016661A">
        <w:rPr>
          <w:rFonts w:ascii="Times New Roman" w:hAnsi="Times New Roman" w:cs="Times New Roman"/>
          <w:b/>
          <w:sz w:val="24"/>
          <w:szCs w:val="24"/>
        </w:rPr>
        <w:lastRenderedPageBreak/>
        <w:t>表</w:t>
      </w:r>
      <w:r w:rsidRPr="0016661A">
        <w:rPr>
          <w:rFonts w:ascii="Times New Roman" w:hAnsi="Times New Roman" w:cs="Times New Roman"/>
          <w:b/>
          <w:sz w:val="24"/>
          <w:szCs w:val="24"/>
        </w:rPr>
        <w:t>4.</w:t>
      </w:r>
      <w:r w:rsidR="00BF42D5" w:rsidRPr="0016661A">
        <w:rPr>
          <w:rFonts w:ascii="Times New Roman" w:hAnsi="Times New Roman" w:cs="Times New Roman"/>
          <w:b/>
          <w:sz w:val="24"/>
          <w:szCs w:val="24"/>
        </w:rPr>
        <w:t>3</w:t>
      </w:r>
      <w:r w:rsidRPr="0016661A">
        <w:rPr>
          <w:rFonts w:ascii="Times New Roman" w:hAnsi="Times New Roman" w:cs="Times New Roman"/>
          <w:b/>
          <w:sz w:val="24"/>
          <w:szCs w:val="24"/>
        </w:rPr>
        <w:t>-</w:t>
      </w:r>
      <w:r w:rsidR="0039754A" w:rsidRPr="0016661A">
        <w:rPr>
          <w:rFonts w:ascii="Times New Roman" w:hAnsi="Times New Roman" w:cs="Times New Roman"/>
          <w:b/>
          <w:sz w:val="24"/>
          <w:szCs w:val="24"/>
        </w:rPr>
        <w:t>1</w:t>
      </w:r>
      <w:r w:rsidRPr="0016661A">
        <w:rPr>
          <w:rFonts w:ascii="Times New Roman" w:hAnsi="Times New Roman" w:cs="Times New Roman"/>
          <w:b/>
          <w:sz w:val="24"/>
          <w:szCs w:val="24"/>
        </w:rPr>
        <w:t xml:space="preserve">  </w:t>
      </w:r>
      <w:r w:rsidRPr="0016661A">
        <w:rPr>
          <w:rFonts w:ascii="Times New Roman" w:hAnsi="Times New Roman" w:cs="Times New Roman"/>
          <w:b/>
          <w:sz w:val="24"/>
          <w:szCs w:val="24"/>
        </w:rPr>
        <w:t>项目主要原辅料理化性质及毒性情况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579"/>
        <w:gridCol w:w="1520"/>
        <w:gridCol w:w="8197"/>
        <w:gridCol w:w="2216"/>
        <w:gridCol w:w="1480"/>
      </w:tblGrid>
      <w:tr w:rsidR="0016661A" w:rsidRPr="0016661A" w14:paraId="58FB09B6" w14:textId="77777777" w:rsidTr="007307BE">
        <w:trPr>
          <w:trHeight w:val="70"/>
        </w:trPr>
        <w:tc>
          <w:tcPr>
            <w:tcW w:w="207" w:type="pct"/>
            <w:shd w:val="clear" w:color="auto" w:fill="auto"/>
            <w:vAlign w:val="center"/>
          </w:tcPr>
          <w:p w14:paraId="66848CC9"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序号</w:t>
            </w:r>
          </w:p>
        </w:tc>
        <w:tc>
          <w:tcPr>
            <w:tcW w:w="543" w:type="pct"/>
            <w:shd w:val="clear" w:color="auto" w:fill="auto"/>
            <w:vAlign w:val="center"/>
          </w:tcPr>
          <w:p w14:paraId="0619F53B"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名称</w:t>
            </w:r>
          </w:p>
        </w:tc>
        <w:tc>
          <w:tcPr>
            <w:tcW w:w="2929" w:type="pct"/>
            <w:shd w:val="clear" w:color="auto" w:fill="auto"/>
            <w:vAlign w:val="center"/>
          </w:tcPr>
          <w:p w14:paraId="2CE195BA"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理化性质</w:t>
            </w:r>
          </w:p>
        </w:tc>
        <w:tc>
          <w:tcPr>
            <w:tcW w:w="792" w:type="pct"/>
            <w:shd w:val="clear" w:color="auto" w:fill="auto"/>
            <w:vAlign w:val="center"/>
          </w:tcPr>
          <w:p w14:paraId="6539CA5F"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燃烧性</w:t>
            </w:r>
          </w:p>
        </w:tc>
        <w:tc>
          <w:tcPr>
            <w:tcW w:w="529" w:type="pct"/>
            <w:shd w:val="clear" w:color="auto" w:fill="auto"/>
            <w:vAlign w:val="center"/>
          </w:tcPr>
          <w:p w14:paraId="75159B7D"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毒性</w:t>
            </w:r>
          </w:p>
        </w:tc>
      </w:tr>
      <w:tr w:rsidR="0016661A" w:rsidRPr="0016661A" w14:paraId="77F4E2A1" w14:textId="77777777" w:rsidTr="007307BE">
        <w:trPr>
          <w:trHeight w:val="70"/>
        </w:trPr>
        <w:tc>
          <w:tcPr>
            <w:tcW w:w="207" w:type="pct"/>
            <w:shd w:val="clear" w:color="auto" w:fill="auto"/>
            <w:vAlign w:val="center"/>
          </w:tcPr>
          <w:p w14:paraId="31B07C56"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1</w:t>
            </w:r>
          </w:p>
        </w:tc>
        <w:tc>
          <w:tcPr>
            <w:tcW w:w="543" w:type="pct"/>
            <w:shd w:val="clear" w:color="auto" w:fill="auto"/>
            <w:vAlign w:val="center"/>
          </w:tcPr>
          <w:p w14:paraId="5A9EB453"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石油焦</w:t>
            </w:r>
          </w:p>
        </w:tc>
        <w:tc>
          <w:tcPr>
            <w:tcW w:w="2929" w:type="pct"/>
            <w:shd w:val="clear" w:color="auto" w:fill="auto"/>
            <w:vAlign w:val="center"/>
          </w:tcPr>
          <w:p w14:paraId="1578C020" w14:textId="77777777" w:rsidR="000C125C" w:rsidRPr="0016661A" w:rsidRDefault="000C125C" w:rsidP="007307BE">
            <w:pPr>
              <w:rPr>
                <w:sz w:val="21"/>
                <w:szCs w:val="21"/>
              </w:rPr>
            </w:pPr>
            <w:r w:rsidRPr="0016661A">
              <w:rPr>
                <w:sz w:val="21"/>
                <w:szCs w:val="21"/>
              </w:rPr>
              <w:t>石油焦是渣油经延迟焦化加工制得的一种焦炭。本质是一种部分石墨化的</w:t>
            </w:r>
            <w:hyperlink r:id="rId65" w:tgtFrame="_blank" w:history="1">
              <w:r w:rsidRPr="0016661A">
                <w:rPr>
                  <w:sz w:val="21"/>
                  <w:szCs w:val="21"/>
                </w:rPr>
                <w:t>炭素</w:t>
              </w:r>
            </w:hyperlink>
            <w:r w:rsidRPr="0016661A">
              <w:rPr>
                <w:sz w:val="21"/>
                <w:szCs w:val="21"/>
              </w:rPr>
              <w:t>形态。石油焦外观呈形状不规则，大小不一的黑色块状（或颗粒），色黑多孔，呈堆积颗粒状</w:t>
            </w:r>
            <w:r w:rsidRPr="0016661A">
              <w:rPr>
                <w:sz w:val="21"/>
                <w:szCs w:val="21"/>
              </w:rPr>
              <w:t xml:space="preserve"> </w:t>
            </w:r>
            <w:r w:rsidRPr="0016661A">
              <w:rPr>
                <w:sz w:val="21"/>
                <w:szCs w:val="21"/>
              </w:rPr>
              <w:t>不能</w:t>
            </w:r>
            <w:hyperlink r:id="rId66" w:tgtFrame="_blank" w:history="1">
              <w:r w:rsidRPr="0016661A">
                <w:rPr>
                  <w:sz w:val="21"/>
                  <w:szCs w:val="21"/>
                </w:rPr>
                <w:t>熔融</w:t>
              </w:r>
            </w:hyperlink>
            <w:r w:rsidRPr="0016661A">
              <w:rPr>
                <w:sz w:val="21"/>
                <w:szCs w:val="21"/>
              </w:rPr>
              <w:t>。</w:t>
            </w:r>
            <w:hyperlink r:id="rId67" w:tgtFrame="_blank" w:history="1">
              <w:r w:rsidRPr="0016661A">
                <w:rPr>
                  <w:sz w:val="21"/>
                  <w:szCs w:val="21"/>
                </w:rPr>
                <w:t>元素组成</w:t>
              </w:r>
            </w:hyperlink>
            <w:r w:rsidRPr="0016661A">
              <w:rPr>
                <w:sz w:val="21"/>
                <w:szCs w:val="21"/>
              </w:rPr>
              <w:t>主要为碳，间或含有少量的氢、氮、硫、氧和某些金属元素，有时还带有水分。用于</w:t>
            </w:r>
            <w:hyperlink r:id="rId68" w:tgtFrame="_blank" w:history="1">
              <w:r w:rsidRPr="0016661A">
                <w:rPr>
                  <w:sz w:val="21"/>
                  <w:szCs w:val="21"/>
                </w:rPr>
                <w:t>冶金</w:t>
              </w:r>
            </w:hyperlink>
            <w:r w:rsidRPr="0016661A">
              <w:rPr>
                <w:sz w:val="21"/>
                <w:szCs w:val="21"/>
              </w:rPr>
              <w:t>、化工等工业作为</w:t>
            </w:r>
            <w:hyperlink r:id="rId69" w:tgtFrame="_blank" w:history="1">
              <w:r w:rsidRPr="0016661A">
                <w:rPr>
                  <w:sz w:val="21"/>
                  <w:szCs w:val="21"/>
                </w:rPr>
                <w:t>电极</w:t>
              </w:r>
            </w:hyperlink>
            <w:r w:rsidRPr="0016661A">
              <w:rPr>
                <w:sz w:val="21"/>
                <w:szCs w:val="21"/>
              </w:rPr>
              <w:t>或生产化工产品的原料。</w:t>
            </w:r>
          </w:p>
        </w:tc>
        <w:tc>
          <w:tcPr>
            <w:tcW w:w="792" w:type="pct"/>
            <w:shd w:val="clear" w:color="auto" w:fill="auto"/>
            <w:vAlign w:val="center"/>
          </w:tcPr>
          <w:p w14:paraId="546F5BA6"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可燃</w:t>
            </w:r>
          </w:p>
        </w:tc>
        <w:tc>
          <w:tcPr>
            <w:tcW w:w="529" w:type="pct"/>
            <w:shd w:val="clear" w:color="auto" w:fill="auto"/>
            <w:vAlign w:val="center"/>
          </w:tcPr>
          <w:p w14:paraId="4F1BC8D8"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w:t>
            </w:r>
          </w:p>
        </w:tc>
      </w:tr>
      <w:tr w:rsidR="0016661A" w:rsidRPr="0016661A" w14:paraId="442F1BFD" w14:textId="77777777" w:rsidTr="007307BE">
        <w:trPr>
          <w:trHeight w:val="70"/>
        </w:trPr>
        <w:tc>
          <w:tcPr>
            <w:tcW w:w="207" w:type="pct"/>
            <w:shd w:val="clear" w:color="auto" w:fill="auto"/>
            <w:vAlign w:val="center"/>
          </w:tcPr>
          <w:p w14:paraId="08A7245E"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2</w:t>
            </w:r>
          </w:p>
        </w:tc>
        <w:tc>
          <w:tcPr>
            <w:tcW w:w="543" w:type="pct"/>
            <w:shd w:val="clear" w:color="auto" w:fill="auto"/>
            <w:vAlign w:val="center"/>
          </w:tcPr>
          <w:p w14:paraId="0F2AD097"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粉尘</w:t>
            </w:r>
          </w:p>
        </w:tc>
        <w:tc>
          <w:tcPr>
            <w:tcW w:w="2929" w:type="pct"/>
            <w:shd w:val="clear" w:color="auto" w:fill="auto"/>
            <w:vAlign w:val="center"/>
          </w:tcPr>
          <w:p w14:paraId="7890EB4C" w14:textId="77777777" w:rsidR="000C125C" w:rsidRPr="0016661A" w:rsidRDefault="000C125C" w:rsidP="007307BE">
            <w:pPr>
              <w:rPr>
                <w:sz w:val="21"/>
                <w:szCs w:val="21"/>
              </w:rPr>
            </w:pPr>
            <w:r w:rsidRPr="0016661A">
              <w:rPr>
                <w:sz w:val="21"/>
                <w:szCs w:val="21"/>
              </w:rPr>
              <w:t>项目石油焦挥发的粉尘与产品煅后焦挥的粉尘性质相同，基本不含有水分和挥发分，外观为黑色粉末状微粒，无味，无臭。</w:t>
            </w:r>
            <w:r w:rsidRPr="0016661A">
              <w:rPr>
                <w:sz w:val="21"/>
                <w:szCs w:val="21"/>
              </w:rPr>
              <w:t>   </w:t>
            </w:r>
            <w:r w:rsidRPr="0016661A">
              <w:rPr>
                <w:sz w:val="21"/>
                <w:szCs w:val="21"/>
              </w:rPr>
              <w:t>分子式：</w:t>
            </w:r>
            <w:r w:rsidRPr="0016661A">
              <w:rPr>
                <w:sz w:val="21"/>
                <w:szCs w:val="21"/>
              </w:rPr>
              <w:t>C</w:t>
            </w:r>
            <w:r w:rsidRPr="0016661A">
              <w:rPr>
                <w:sz w:val="21"/>
                <w:szCs w:val="21"/>
              </w:rPr>
              <w:t>；分子量</w:t>
            </w:r>
            <w:r w:rsidRPr="0016661A">
              <w:rPr>
                <w:sz w:val="21"/>
                <w:szCs w:val="21"/>
              </w:rPr>
              <w:t>12.04</w:t>
            </w:r>
            <w:r w:rsidRPr="0016661A">
              <w:rPr>
                <w:sz w:val="21"/>
                <w:szCs w:val="21"/>
              </w:rPr>
              <w:t>；相对密度为</w:t>
            </w:r>
            <w:r w:rsidRPr="0016661A">
              <w:rPr>
                <w:sz w:val="21"/>
                <w:szCs w:val="21"/>
              </w:rPr>
              <w:t>1.8~2.1</w:t>
            </w:r>
            <w:r w:rsidRPr="0016661A">
              <w:rPr>
                <w:sz w:val="21"/>
                <w:szCs w:val="21"/>
              </w:rPr>
              <w:t>，粒径</w:t>
            </w:r>
            <w:r w:rsidRPr="0016661A">
              <w:rPr>
                <w:sz w:val="21"/>
                <w:szCs w:val="21"/>
              </w:rPr>
              <w:t>0~500μm</w:t>
            </w:r>
            <w:r w:rsidRPr="0016661A">
              <w:rPr>
                <w:sz w:val="21"/>
                <w:szCs w:val="21"/>
              </w:rPr>
              <w:t>，不溶于水和有机溶剂，粉末电阻率</w:t>
            </w:r>
            <w:r w:rsidRPr="0016661A">
              <w:rPr>
                <w:sz w:val="21"/>
                <w:szCs w:val="21"/>
              </w:rPr>
              <w:t>≤530</w:t>
            </w:r>
            <w:r w:rsidRPr="0016661A">
              <w:rPr>
                <w:sz w:val="21"/>
                <w:szCs w:val="21"/>
              </w:rPr>
              <w:t>（</w:t>
            </w:r>
            <w:r w:rsidRPr="0016661A">
              <w:rPr>
                <w:sz w:val="21"/>
                <w:szCs w:val="21"/>
              </w:rPr>
              <w:t>µΩ·m</w:t>
            </w:r>
            <w:r w:rsidRPr="0016661A">
              <w:rPr>
                <w:sz w:val="21"/>
                <w:szCs w:val="21"/>
              </w:rPr>
              <w:t>）。</w:t>
            </w:r>
          </w:p>
        </w:tc>
        <w:tc>
          <w:tcPr>
            <w:tcW w:w="792" w:type="pct"/>
            <w:shd w:val="clear" w:color="auto" w:fill="auto"/>
            <w:vAlign w:val="center"/>
          </w:tcPr>
          <w:p w14:paraId="6A9FB685"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可燃</w:t>
            </w:r>
          </w:p>
        </w:tc>
        <w:tc>
          <w:tcPr>
            <w:tcW w:w="529" w:type="pct"/>
            <w:shd w:val="clear" w:color="auto" w:fill="auto"/>
            <w:vAlign w:val="center"/>
          </w:tcPr>
          <w:p w14:paraId="0C2A0C86" w14:textId="77777777" w:rsidR="000C125C" w:rsidRPr="0016661A" w:rsidRDefault="000C125C" w:rsidP="007307BE">
            <w:pPr>
              <w:adjustRightInd w:val="0"/>
              <w:snapToGrid w:val="0"/>
              <w:jc w:val="center"/>
              <w:rPr>
                <w:snapToGrid w:val="0"/>
                <w:spacing w:val="-6"/>
                <w:sz w:val="21"/>
                <w:szCs w:val="21"/>
              </w:rPr>
            </w:pPr>
            <w:r w:rsidRPr="0016661A">
              <w:rPr>
                <w:sz w:val="21"/>
                <w:szCs w:val="21"/>
              </w:rPr>
              <w:t>LD</w:t>
            </w:r>
            <w:r w:rsidRPr="0016661A">
              <w:rPr>
                <w:sz w:val="21"/>
                <w:szCs w:val="21"/>
                <w:vertAlign w:val="subscript"/>
              </w:rPr>
              <w:t>50</w:t>
            </w:r>
            <w:r w:rsidRPr="0016661A">
              <w:rPr>
                <w:sz w:val="21"/>
                <w:szCs w:val="21"/>
              </w:rPr>
              <w:t>（小白鼠经口）大于</w:t>
            </w:r>
            <w:r w:rsidRPr="0016661A">
              <w:rPr>
                <w:sz w:val="21"/>
                <w:szCs w:val="21"/>
              </w:rPr>
              <w:t>15g/kg</w:t>
            </w:r>
          </w:p>
        </w:tc>
      </w:tr>
      <w:tr w:rsidR="0016661A" w:rsidRPr="0016661A" w14:paraId="5106A935" w14:textId="77777777" w:rsidTr="007307BE">
        <w:trPr>
          <w:trHeight w:val="70"/>
        </w:trPr>
        <w:tc>
          <w:tcPr>
            <w:tcW w:w="207" w:type="pct"/>
            <w:shd w:val="clear" w:color="auto" w:fill="auto"/>
            <w:vAlign w:val="center"/>
          </w:tcPr>
          <w:p w14:paraId="5E51924C"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3</w:t>
            </w:r>
          </w:p>
        </w:tc>
        <w:tc>
          <w:tcPr>
            <w:tcW w:w="543" w:type="pct"/>
            <w:shd w:val="clear" w:color="auto" w:fill="auto"/>
            <w:vAlign w:val="center"/>
          </w:tcPr>
          <w:p w14:paraId="7A666232"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天然气</w:t>
            </w:r>
          </w:p>
        </w:tc>
        <w:tc>
          <w:tcPr>
            <w:tcW w:w="2929" w:type="pct"/>
            <w:shd w:val="clear" w:color="auto" w:fill="auto"/>
            <w:vAlign w:val="center"/>
          </w:tcPr>
          <w:p w14:paraId="44D20A48" w14:textId="77777777" w:rsidR="000C125C" w:rsidRPr="0016661A" w:rsidRDefault="000C125C" w:rsidP="007307BE">
            <w:pPr>
              <w:rPr>
                <w:sz w:val="21"/>
                <w:szCs w:val="21"/>
              </w:rPr>
            </w:pPr>
            <w:r w:rsidRPr="0016661A">
              <w:rPr>
                <w:snapToGrid w:val="0"/>
                <w:spacing w:val="-6"/>
                <w:sz w:val="21"/>
                <w:szCs w:val="21"/>
              </w:rPr>
              <w:t>主要成分</w:t>
            </w:r>
            <w:hyperlink r:id="rId70" w:tgtFrame="_blank" w:history="1">
              <w:r w:rsidRPr="0016661A">
                <w:rPr>
                  <w:snapToGrid w:val="0"/>
                  <w:spacing w:val="-6"/>
                  <w:sz w:val="21"/>
                  <w:szCs w:val="21"/>
                </w:rPr>
                <w:t>烷烃</w:t>
              </w:r>
            </w:hyperlink>
            <w:r w:rsidRPr="0016661A">
              <w:rPr>
                <w:snapToGrid w:val="0"/>
                <w:spacing w:val="-6"/>
                <w:sz w:val="21"/>
                <w:szCs w:val="21"/>
              </w:rPr>
              <w:t>，其中</w:t>
            </w:r>
            <w:hyperlink r:id="rId71" w:tgtFrame="_blank" w:history="1">
              <w:r w:rsidRPr="0016661A">
                <w:rPr>
                  <w:snapToGrid w:val="0"/>
                  <w:spacing w:val="-6"/>
                  <w:sz w:val="21"/>
                  <w:szCs w:val="21"/>
                </w:rPr>
                <w:t>甲烷</w:t>
              </w:r>
            </w:hyperlink>
            <w:r w:rsidRPr="0016661A">
              <w:rPr>
                <w:snapToGrid w:val="0"/>
                <w:spacing w:val="-6"/>
                <w:sz w:val="21"/>
                <w:szCs w:val="21"/>
              </w:rPr>
              <w:t>占绝大多数，另有少量的</w:t>
            </w:r>
            <w:hyperlink r:id="rId72" w:tgtFrame="_blank" w:history="1">
              <w:r w:rsidRPr="0016661A">
                <w:rPr>
                  <w:snapToGrid w:val="0"/>
                  <w:spacing w:val="-6"/>
                  <w:sz w:val="21"/>
                  <w:szCs w:val="21"/>
                </w:rPr>
                <w:t>乙烷</w:t>
              </w:r>
            </w:hyperlink>
            <w:r w:rsidRPr="0016661A">
              <w:rPr>
                <w:snapToGrid w:val="0"/>
                <w:spacing w:val="-6"/>
                <w:sz w:val="21"/>
                <w:szCs w:val="21"/>
              </w:rPr>
              <w:t>、</w:t>
            </w:r>
            <w:hyperlink r:id="rId73" w:tgtFrame="_blank" w:history="1">
              <w:r w:rsidRPr="0016661A">
                <w:rPr>
                  <w:snapToGrid w:val="0"/>
                  <w:spacing w:val="-6"/>
                  <w:sz w:val="21"/>
                  <w:szCs w:val="21"/>
                </w:rPr>
                <w:t>丙烷</w:t>
              </w:r>
            </w:hyperlink>
            <w:r w:rsidRPr="0016661A">
              <w:rPr>
                <w:snapToGrid w:val="0"/>
                <w:spacing w:val="-6"/>
                <w:sz w:val="21"/>
                <w:szCs w:val="21"/>
              </w:rPr>
              <w:t>和</w:t>
            </w:r>
            <w:hyperlink r:id="rId74" w:tgtFrame="_blank" w:history="1">
              <w:r w:rsidRPr="0016661A">
                <w:rPr>
                  <w:snapToGrid w:val="0"/>
                  <w:spacing w:val="-6"/>
                  <w:sz w:val="21"/>
                  <w:szCs w:val="21"/>
                </w:rPr>
                <w:t>丁烷</w:t>
              </w:r>
            </w:hyperlink>
            <w:r w:rsidRPr="0016661A">
              <w:rPr>
                <w:snapToGrid w:val="0"/>
                <w:spacing w:val="-6"/>
                <w:sz w:val="21"/>
                <w:szCs w:val="21"/>
              </w:rPr>
              <w:t>，此外一般有</w:t>
            </w:r>
            <w:hyperlink r:id="rId75" w:tgtFrame="_blank" w:history="1">
              <w:r w:rsidRPr="0016661A">
                <w:rPr>
                  <w:snapToGrid w:val="0"/>
                  <w:spacing w:val="-6"/>
                  <w:sz w:val="21"/>
                  <w:szCs w:val="21"/>
                </w:rPr>
                <w:t>硫化氢</w:t>
              </w:r>
            </w:hyperlink>
            <w:r w:rsidRPr="0016661A">
              <w:rPr>
                <w:snapToGrid w:val="0"/>
                <w:spacing w:val="-6"/>
                <w:sz w:val="21"/>
                <w:szCs w:val="21"/>
              </w:rPr>
              <w:t>、</w:t>
            </w:r>
            <w:hyperlink r:id="rId76" w:tgtFrame="_blank" w:history="1">
              <w:r w:rsidRPr="0016661A">
                <w:rPr>
                  <w:snapToGrid w:val="0"/>
                  <w:spacing w:val="-6"/>
                  <w:sz w:val="21"/>
                  <w:szCs w:val="21"/>
                </w:rPr>
                <w:t>二氧化碳</w:t>
              </w:r>
            </w:hyperlink>
            <w:r w:rsidRPr="0016661A">
              <w:rPr>
                <w:snapToGrid w:val="0"/>
                <w:spacing w:val="-6"/>
                <w:sz w:val="21"/>
                <w:szCs w:val="21"/>
              </w:rPr>
              <w:t>、氮和水汽和少量</w:t>
            </w:r>
            <w:hyperlink r:id="rId77" w:tgtFrame="_blank" w:history="1">
              <w:r w:rsidRPr="0016661A">
                <w:rPr>
                  <w:snapToGrid w:val="0"/>
                  <w:spacing w:val="-6"/>
                  <w:sz w:val="21"/>
                  <w:szCs w:val="21"/>
                </w:rPr>
                <w:t>一氧化碳</w:t>
              </w:r>
            </w:hyperlink>
            <w:r w:rsidRPr="0016661A">
              <w:rPr>
                <w:snapToGrid w:val="0"/>
                <w:spacing w:val="-6"/>
                <w:sz w:val="21"/>
                <w:szCs w:val="21"/>
              </w:rPr>
              <w:t>及微量的</w:t>
            </w:r>
            <w:hyperlink r:id="rId78" w:tgtFrame="_blank" w:history="1">
              <w:r w:rsidRPr="0016661A">
                <w:rPr>
                  <w:snapToGrid w:val="0"/>
                  <w:spacing w:val="-6"/>
                  <w:sz w:val="21"/>
                  <w:szCs w:val="21"/>
                </w:rPr>
                <w:t>稀有气体</w:t>
              </w:r>
            </w:hyperlink>
            <w:r w:rsidRPr="0016661A">
              <w:rPr>
                <w:snapToGrid w:val="0"/>
                <w:spacing w:val="-6"/>
                <w:sz w:val="21"/>
                <w:szCs w:val="21"/>
              </w:rPr>
              <w:t>，如</w:t>
            </w:r>
            <w:hyperlink r:id="rId79" w:tgtFrame="_blank" w:history="1">
              <w:r w:rsidRPr="0016661A">
                <w:rPr>
                  <w:snapToGrid w:val="0"/>
                  <w:spacing w:val="-6"/>
                  <w:sz w:val="21"/>
                  <w:szCs w:val="21"/>
                </w:rPr>
                <w:t>氦</w:t>
              </w:r>
            </w:hyperlink>
            <w:r w:rsidRPr="0016661A">
              <w:rPr>
                <w:snapToGrid w:val="0"/>
                <w:spacing w:val="-6"/>
                <w:sz w:val="21"/>
                <w:szCs w:val="21"/>
              </w:rPr>
              <w:t>和</w:t>
            </w:r>
            <w:hyperlink r:id="rId80" w:tgtFrame="_blank" w:history="1">
              <w:r w:rsidRPr="0016661A">
                <w:rPr>
                  <w:snapToGrid w:val="0"/>
                  <w:spacing w:val="-6"/>
                  <w:sz w:val="21"/>
                  <w:szCs w:val="21"/>
                </w:rPr>
                <w:t>氩</w:t>
              </w:r>
            </w:hyperlink>
            <w:r w:rsidRPr="0016661A">
              <w:rPr>
                <w:snapToGrid w:val="0"/>
                <w:spacing w:val="-6"/>
                <w:sz w:val="21"/>
                <w:szCs w:val="21"/>
              </w:rPr>
              <w:t>等。天然气不溶于水，密度为</w:t>
            </w:r>
            <w:r w:rsidRPr="0016661A">
              <w:rPr>
                <w:snapToGrid w:val="0"/>
                <w:spacing w:val="-6"/>
                <w:sz w:val="21"/>
                <w:szCs w:val="21"/>
              </w:rPr>
              <w:t>0.7174kg/m3</w:t>
            </w:r>
            <w:r w:rsidRPr="0016661A">
              <w:rPr>
                <w:snapToGrid w:val="0"/>
                <w:spacing w:val="-6"/>
                <w:sz w:val="21"/>
                <w:szCs w:val="21"/>
              </w:rPr>
              <w:t>，相对密度（水）为</w:t>
            </w:r>
            <w:r w:rsidRPr="0016661A">
              <w:rPr>
                <w:snapToGrid w:val="0"/>
                <w:spacing w:val="-6"/>
                <w:sz w:val="21"/>
                <w:szCs w:val="21"/>
              </w:rPr>
              <w:t>0.45</w:t>
            </w:r>
            <w:r w:rsidRPr="0016661A">
              <w:rPr>
                <w:snapToGrid w:val="0"/>
                <w:spacing w:val="-6"/>
                <w:sz w:val="21"/>
                <w:szCs w:val="21"/>
              </w:rPr>
              <w:t>（液化）燃点（</w:t>
            </w:r>
            <w:r w:rsidRPr="0016661A">
              <w:rPr>
                <w:snapToGrid w:val="0"/>
                <w:spacing w:val="-6"/>
                <w:sz w:val="21"/>
                <w:szCs w:val="21"/>
              </w:rPr>
              <w:t>℃</w:t>
            </w:r>
            <w:r w:rsidRPr="0016661A">
              <w:rPr>
                <w:snapToGrid w:val="0"/>
                <w:spacing w:val="-6"/>
                <w:sz w:val="21"/>
                <w:szCs w:val="21"/>
              </w:rPr>
              <w:t>）为</w:t>
            </w:r>
            <w:r w:rsidRPr="0016661A">
              <w:rPr>
                <w:snapToGrid w:val="0"/>
                <w:spacing w:val="-6"/>
                <w:sz w:val="21"/>
                <w:szCs w:val="21"/>
              </w:rPr>
              <w:t>650</w:t>
            </w:r>
            <w:r w:rsidRPr="0016661A">
              <w:rPr>
                <w:snapToGrid w:val="0"/>
                <w:spacing w:val="-6"/>
                <w:sz w:val="21"/>
                <w:szCs w:val="21"/>
              </w:rPr>
              <w:t>，爆炸极限（</w:t>
            </w:r>
            <w:r w:rsidRPr="0016661A">
              <w:rPr>
                <w:snapToGrid w:val="0"/>
                <w:spacing w:val="-6"/>
                <w:sz w:val="21"/>
                <w:szCs w:val="21"/>
              </w:rPr>
              <w:t>V%</w:t>
            </w:r>
            <w:r w:rsidRPr="0016661A">
              <w:rPr>
                <w:snapToGrid w:val="0"/>
                <w:spacing w:val="-6"/>
                <w:sz w:val="21"/>
                <w:szCs w:val="21"/>
              </w:rPr>
              <w:t>）为</w:t>
            </w:r>
            <w:r w:rsidRPr="0016661A">
              <w:rPr>
                <w:snapToGrid w:val="0"/>
                <w:spacing w:val="-6"/>
                <w:sz w:val="21"/>
                <w:szCs w:val="21"/>
              </w:rPr>
              <w:t>5-15</w:t>
            </w:r>
            <w:r w:rsidRPr="0016661A">
              <w:rPr>
                <w:snapToGrid w:val="0"/>
                <w:spacing w:val="-6"/>
                <w:sz w:val="21"/>
                <w:szCs w:val="21"/>
              </w:rPr>
              <w:t>。</w:t>
            </w:r>
          </w:p>
        </w:tc>
        <w:tc>
          <w:tcPr>
            <w:tcW w:w="792" w:type="pct"/>
            <w:shd w:val="clear" w:color="auto" w:fill="auto"/>
            <w:vAlign w:val="center"/>
          </w:tcPr>
          <w:p w14:paraId="48E13835"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易燃</w:t>
            </w:r>
          </w:p>
        </w:tc>
        <w:tc>
          <w:tcPr>
            <w:tcW w:w="529" w:type="pct"/>
            <w:shd w:val="clear" w:color="auto" w:fill="auto"/>
            <w:vAlign w:val="center"/>
          </w:tcPr>
          <w:p w14:paraId="0336311C" w14:textId="77777777" w:rsidR="000C125C" w:rsidRPr="0016661A" w:rsidRDefault="000C125C" w:rsidP="007307BE">
            <w:pPr>
              <w:adjustRightInd w:val="0"/>
              <w:snapToGrid w:val="0"/>
              <w:jc w:val="center"/>
              <w:rPr>
                <w:sz w:val="21"/>
                <w:szCs w:val="21"/>
              </w:rPr>
            </w:pPr>
            <w:r w:rsidRPr="0016661A">
              <w:rPr>
                <w:sz w:val="21"/>
                <w:szCs w:val="21"/>
              </w:rPr>
              <w:t>/</w:t>
            </w:r>
          </w:p>
        </w:tc>
      </w:tr>
      <w:tr w:rsidR="0016661A" w:rsidRPr="0016661A" w14:paraId="7D8B0D46" w14:textId="77777777" w:rsidTr="007307BE">
        <w:trPr>
          <w:trHeight w:val="70"/>
        </w:trPr>
        <w:tc>
          <w:tcPr>
            <w:tcW w:w="207" w:type="pct"/>
            <w:shd w:val="clear" w:color="auto" w:fill="auto"/>
            <w:vAlign w:val="center"/>
          </w:tcPr>
          <w:p w14:paraId="07962C47"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4</w:t>
            </w:r>
          </w:p>
        </w:tc>
        <w:tc>
          <w:tcPr>
            <w:tcW w:w="543" w:type="pct"/>
            <w:shd w:val="clear" w:color="auto" w:fill="auto"/>
            <w:vAlign w:val="center"/>
          </w:tcPr>
          <w:p w14:paraId="272D57FE"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 xml:space="preserve"> </w:t>
            </w:r>
            <w:r w:rsidRPr="0016661A">
              <w:rPr>
                <w:snapToGrid w:val="0"/>
                <w:spacing w:val="-6"/>
                <w:sz w:val="21"/>
                <w:szCs w:val="21"/>
              </w:rPr>
              <w:t>氨水</w:t>
            </w:r>
          </w:p>
        </w:tc>
        <w:tc>
          <w:tcPr>
            <w:tcW w:w="2929" w:type="pct"/>
            <w:shd w:val="clear" w:color="auto" w:fill="auto"/>
            <w:vAlign w:val="center"/>
          </w:tcPr>
          <w:p w14:paraId="11956798" w14:textId="77777777" w:rsidR="000C125C" w:rsidRPr="0016661A" w:rsidRDefault="000C125C" w:rsidP="007307BE">
            <w:pPr>
              <w:adjustRightInd w:val="0"/>
              <w:snapToGrid w:val="0"/>
              <w:jc w:val="center"/>
              <w:rPr>
                <w:sz w:val="21"/>
                <w:szCs w:val="21"/>
              </w:rPr>
            </w:pPr>
            <w:r w:rsidRPr="0016661A">
              <w:rPr>
                <w:snapToGrid w:val="0"/>
                <w:spacing w:val="-6"/>
                <w:sz w:val="21"/>
                <w:szCs w:val="21"/>
              </w:rPr>
              <w:t>氨水指氨的水溶液，主要成分为</w:t>
            </w:r>
            <w:r w:rsidRPr="0016661A">
              <w:rPr>
                <w:snapToGrid w:val="0"/>
                <w:spacing w:val="-6"/>
                <w:sz w:val="21"/>
                <w:szCs w:val="21"/>
              </w:rPr>
              <w:t>NH</w:t>
            </w:r>
            <w:r w:rsidRPr="0016661A">
              <w:rPr>
                <w:snapToGrid w:val="0"/>
                <w:spacing w:val="-6"/>
                <w:sz w:val="21"/>
                <w:szCs w:val="21"/>
                <w:vertAlign w:val="subscript"/>
              </w:rPr>
              <w:t>3</w:t>
            </w:r>
            <w:r w:rsidRPr="0016661A">
              <w:rPr>
                <w:snapToGrid w:val="0"/>
                <w:spacing w:val="-6"/>
                <w:sz w:val="21"/>
                <w:szCs w:val="21"/>
              </w:rPr>
              <w:t>·H</w:t>
            </w:r>
            <w:r w:rsidRPr="0016661A">
              <w:rPr>
                <w:snapToGrid w:val="0"/>
                <w:spacing w:val="-6"/>
                <w:sz w:val="21"/>
                <w:szCs w:val="21"/>
                <w:vertAlign w:val="subscript"/>
              </w:rPr>
              <w:t>2</w:t>
            </w:r>
            <w:r w:rsidRPr="0016661A">
              <w:rPr>
                <w:snapToGrid w:val="0"/>
                <w:spacing w:val="-6"/>
                <w:sz w:val="21"/>
                <w:szCs w:val="21"/>
              </w:rPr>
              <w:t>O</w:t>
            </w:r>
            <w:r w:rsidRPr="0016661A">
              <w:rPr>
                <w:snapToGrid w:val="0"/>
                <w:spacing w:val="-6"/>
                <w:sz w:val="21"/>
                <w:szCs w:val="21"/>
              </w:rPr>
              <w:t>，无色透明且具有刺激性气味。氨水易挥发，具有部分碱的通性，由氨气通入水中制得。</w:t>
            </w:r>
          </w:p>
        </w:tc>
        <w:tc>
          <w:tcPr>
            <w:tcW w:w="792" w:type="pct"/>
            <w:shd w:val="clear" w:color="auto" w:fill="auto"/>
            <w:vAlign w:val="center"/>
          </w:tcPr>
          <w:p w14:paraId="2BB3EE2A"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接触下列物质能引发燃烧和爆炸：三甲胺、氨基化合物、醇类、醛类、有机酸酐、烯基氧化物等。</w:t>
            </w:r>
          </w:p>
        </w:tc>
        <w:tc>
          <w:tcPr>
            <w:tcW w:w="529" w:type="pct"/>
            <w:shd w:val="clear" w:color="auto" w:fill="auto"/>
            <w:vAlign w:val="center"/>
          </w:tcPr>
          <w:p w14:paraId="30C480B9" w14:textId="77777777" w:rsidR="000C125C" w:rsidRPr="0016661A" w:rsidRDefault="000C125C" w:rsidP="007307BE">
            <w:pPr>
              <w:adjustRightInd w:val="0"/>
              <w:snapToGrid w:val="0"/>
              <w:jc w:val="center"/>
              <w:rPr>
                <w:sz w:val="21"/>
                <w:szCs w:val="21"/>
              </w:rPr>
            </w:pPr>
            <w:r w:rsidRPr="0016661A">
              <w:rPr>
                <w:sz w:val="21"/>
                <w:szCs w:val="21"/>
              </w:rPr>
              <w:t>/</w:t>
            </w:r>
          </w:p>
        </w:tc>
      </w:tr>
      <w:tr w:rsidR="0016661A" w:rsidRPr="0016661A" w14:paraId="6480AFE4" w14:textId="77777777" w:rsidTr="007307BE">
        <w:trPr>
          <w:trHeight w:val="70"/>
        </w:trPr>
        <w:tc>
          <w:tcPr>
            <w:tcW w:w="207" w:type="pct"/>
            <w:shd w:val="clear" w:color="auto" w:fill="auto"/>
            <w:vAlign w:val="center"/>
          </w:tcPr>
          <w:p w14:paraId="5A892EFD"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5</w:t>
            </w:r>
          </w:p>
        </w:tc>
        <w:tc>
          <w:tcPr>
            <w:tcW w:w="543" w:type="pct"/>
            <w:shd w:val="clear" w:color="auto" w:fill="auto"/>
            <w:vAlign w:val="center"/>
          </w:tcPr>
          <w:p w14:paraId="5BDC83CA"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生石灰</w:t>
            </w:r>
          </w:p>
        </w:tc>
        <w:tc>
          <w:tcPr>
            <w:tcW w:w="2929" w:type="pct"/>
            <w:shd w:val="clear" w:color="auto" w:fill="auto"/>
            <w:vAlign w:val="center"/>
          </w:tcPr>
          <w:p w14:paraId="35B8BB18"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又称烧石灰，主要成分为</w:t>
            </w:r>
            <w:hyperlink r:id="rId81" w:tgtFrame="_blank" w:history="1">
              <w:r w:rsidRPr="0016661A">
                <w:rPr>
                  <w:snapToGrid w:val="0"/>
                  <w:spacing w:val="-6"/>
                  <w:sz w:val="21"/>
                  <w:szCs w:val="21"/>
                </w:rPr>
                <w:t>氧化钙</w:t>
              </w:r>
            </w:hyperlink>
            <w:r w:rsidRPr="0016661A">
              <w:rPr>
                <w:snapToGrid w:val="0"/>
                <w:spacing w:val="-6"/>
                <w:sz w:val="21"/>
                <w:szCs w:val="21"/>
              </w:rPr>
              <w:t>（</w:t>
            </w:r>
            <w:r w:rsidRPr="0016661A">
              <w:rPr>
                <w:snapToGrid w:val="0"/>
                <w:spacing w:val="-6"/>
                <w:sz w:val="21"/>
                <w:szCs w:val="21"/>
              </w:rPr>
              <w:t>CaO</w:t>
            </w:r>
            <w:r w:rsidRPr="0016661A">
              <w:rPr>
                <w:snapToGrid w:val="0"/>
                <w:spacing w:val="-6"/>
                <w:sz w:val="21"/>
                <w:szCs w:val="21"/>
              </w:rPr>
              <w:t>），表面白色粉末，不纯者为灰白色，含有杂质时呈淡黄色或灰色，具有吸湿性。密度：</w:t>
            </w:r>
            <w:r w:rsidRPr="0016661A">
              <w:rPr>
                <w:snapToGrid w:val="0"/>
                <w:spacing w:val="-6"/>
                <w:sz w:val="21"/>
                <w:szCs w:val="21"/>
              </w:rPr>
              <w:t>3.35g/cm</w:t>
            </w:r>
            <w:r w:rsidRPr="0016661A">
              <w:rPr>
                <w:snapToGrid w:val="0"/>
                <w:spacing w:val="-6"/>
                <w:sz w:val="21"/>
                <w:szCs w:val="21"/>
                <w:vertAlign w:val="superscript"/>
              </w:rPr>
              <w:t>3</w:t>
            </w:r>
            <w:r w:rsidRPr="0016661A">
              <w:rPr>
                <w:snapToGrid w:val="0"/>
                <w:spacing w:val="-6"/>
                <w:sz w:val="21"/>
                <w:szCs w:val="21"/>
              </w:rPr>
              <w:t>，熔点：</w:t>
            </w:r>
            <w:r w:rsidRPr="0016661A">
              <w:rPr>
                <w:snapToGrid w:val="0"/>
                <w:spacing w:val="-6"/>
                <w:sz w:val="21"/>
                <w:szCs w:val="21"/>
              </w:rPr>
              <w:t>2572℃</w:t>
            </w:r>
            <w:r w:rsidRPr="0016661A">
              <w:rPr>
                <w:snapToGrid w:val="0"/>
                <w:spacing w:val="-6"/>
                <w:sz w:val="21"/>
                <w:szCs w:val="21"/>
              </w:rPr>
              <w:t>，沸点：</w:t>
            </w:r>
            <w:r w:rsidRPr="0016661A">
              <w:rPr>
                <w:snapToGrid w:val="0"/>
                <w:spacing w:val="-6"/>
                <w:sz w:val="21"/>
                <w:szCs w:val="21"/>
              </w:rPr>
              <w:t>2850℃</w:t>
            </w:r>
            <w:r w:rsidRPr="0016661A">
              <w:rPr>
                <w:snapToGrid w:val="0"/>
                <w:spacing w:val="-6"/>
                <w:sz w:val="21"/>
                <w:szCs w:val="21"/>
              </w:rPr>
              <w:t>，折射率：</w:t>
            </w:r>
            <w:r w:rsidRPr="0016661A">
              <w:rPr>
                <w:snapToGrid w:val="0"/>
                <w:spacing w:val="-6"/>
                <w:sz w:val="21"/>
                <w:szCs w:val="21"/>
              </w:rPr>
              <w:t>1.83</w:t>
            </w:r>
            <w:r w:rsidRPr="0016661A">
              <w:rPr>
                <w:snapToGrid w:val="0"/>
                <w:spacing w:val="-6"/>
                <w:sz w:val="21"/>
                <w:szCs w:val="21"/>
              </w:rPr>
              <w:t>，溶解性：不溶于乙醇，溶于酸、甘油。</w:t>
            </w:r>
          </w:p>
        </w:tc>
        <w:tc>
          <w:tcPr>
            <w:tcW w:w="792" w:type="pct"/>
            <w:shd w:val="clear" w:color="auto" w:fill="auto"/>
            <w:vAlign w:val="center"/>
          </w:tcPr>
          <w:p w14:paraId="0AEE51FA"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与酸类物质能发生剧烈反应。具有较强的腐蚀性。</w:t>
            </w:r>
          </w:p>
        </w:tc>
        <w:tc>
          <w:tcPr>
            <w:tcW w:w="529" w:type="pct"/>
            <w:shd w:val="clear" w:color="auto" w:fill="auto"/>
            <w:vAlign w:val="center"/>
          </w:tcPr>
          <w:p w14:paraId="73CB9785" w14:textId="77777777" w:rsidR="000C125C" w:rsidRPr="0016661A" w:rsidRDefault="000C125C" w:rsidP="007307BE">
            <w:pPr>
              <w:adjustRightInd w:val="0"/>
              <w:snapToGrid w:val="0"/>
              <w:jc w:val="center"/>
              <w:rPr>
                <w:sz w:val="21"/>
                <w:szCs w:val="21"/>
              </w:rPr>
            </w:pPr>
            <w:r w:rsidRPr="0016661A">
              <w:rPr>
                <w:snapToGrid w:val="0"/>
                <w:spacing w:val="-6"/>
                <w:sz w:val="21"/>
                <w:szCs w:val="21"/>
              </w:rPr>
              <w:t>/</w:t>
            </w:r>
          </w:p>
        </w:tc>
      </w:tr>
      <w:tr w:rsidR="000C125C" w:rsidRPr="0016661A" w14:paraId="172FBE36" w14:textId="77777777" w:rsidTr="007307BE">
        <w:trPr>
          <w:trHeight w:val="70"/>
        </w:trPr>
        <w:tc>
          <w:tcPr>
            <w:tcW w:w="207" w:type="pct"/>
            <w:shd w:val="clear" w:color="auto" w:fill="auto"/>
            <w:vAlign w:val="center"/>
          </w:tcPr>
          <w:p w14:paraId="37E8B14B"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6</w:t>
            </w:r>
          </w:p>
        </w:tc>
        <w:tc>
          <w:tcPr>
            <w:tcW w:w="543" w:type="pct"/>
            <w:shd w:val="clear" w:color="auto" w:fill="auto"/>
            <w:vAlign w:val="center"/>
          </w:tcPr>
          <w:p w14:paraId="74E66090"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煅后焦</w:t>
            </w:r>
          </w:p>
        </w:tc>
        <w:tc>
          <w:tcPr>
            <w:tcW w:w="2929" w:type="pct"/>
            <w:shd w:val="clear" w:color="auto" w:fill="auto"/>
            <w:vAlign w:val="center"/>
          </w:tcPr>
          <w:p w14:paraId="451357BE"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在炼钢用的石墨电极或制铝、制镁用的阳极糊（融熔电极）时，为使石油焦（生焦）适应要求，必须对生焦进行煅烧。煅烧温度一般在</w:t>
            </w:r>
            <w:r w:rsidRPr="0016661A">
              <w:rPr>
                <w:snapToGrid w:val="0"/>
                <w:spacing w:val="-6"/>
                <w:sz w:val="21"/>
                <w:szCs w:val="21"/>
              </w:rPr>
              <w:t>1300℃</w:t>
            </w:r>
            <w:r w:rsidRPr="0016661A">
              <w:rPr>
                <w:snapToGrid w:val="0"/>
                <w:spacing w:val="-6"/>
                <w:sz w:val="21"/>
                <w:szCs w:val="21"/>
              </w:rPr>
              <w:t>左右，目的是将石油焦挥发分尽量除掉。这样可减少石油焦再制品的氢含量，使石油焦的石墨化程度提高，从而提高石墨电极的高温强度和耐热性能，并改善了石墨电极的电导率。</w:t>
            </w:r>
          </w:p>
        </w:tc>
        <w:tc>
          <w:tcPr>
            <w:tcW w:w="792" w:type="pct"/>
            <w:shd w:val="clear" w:color="auto" w:fill="auto"/>
            <w:vAlign w:val="center"/>
          </w:tcPr>
          <w:p w14:paraId="1219EF5D" w14:textId="77777777" w:rsidR="000C125C" w:rsidRPr="0016661A" w:rsidRDefault="000C125C" w:rsidP="007307BE">
            <w:pPr>
              <w:adjustRightInd w:val="0"/>
              <w:snapToGrid w:val="0"/>
              <w:jc w:val="center"/>
              <w:rPr>
                <w:snapToGrid w:val="0"/>
                <w:spacing w:val="-6"/>
                <w:sz w:val="21"/>
                <w:szCs w:val="21"/>
              </w:rPr>
            </w:pPr>
            <w:r w:rsidRPr="0016661A">
              <w:rPr>
                <w:snapToGrid w:val="0"/>
                <w:spacing w:val="-6"/>
                <w:sz w:val="21"/>
                <w:szCs w:val="21"/>
              </w:rPr>
              <w:t>可燃</w:t>
            </w:r>
          </w:p>
        </w:tc>
        <w:tc>
          <w:tcPr>
            <w:tcW w:w="529" w:type="pct"/>
            <w:shd w:val="clear" w:color="auto" w:fill="auto"/>
            <w:vAlign w:val="center"/>
          </w:tcPr>
          <w:p w14:paraId="08008660" w14:textId="77777777" w:rsidR="000C125C" w:rsidRPr="0016661A" w:rsidRDefault="000C125C" w:rsidP="007307BE">
            <w:pPr>
              <w:adjustRightInd w:val="0"/>
              <w:snapToGrid w:val="0"/>
              <w:jc w:val="center"/>
              <w:rPr>
                <w:sz w:val="21"/>
                <w:szCs w:val="21"/>
              </w:rPr>
            </w:pPr>
            <w:r w:rsidRPr="0016661A">
              <w:rPr>
                <w:sz w:val="21"/>
                <w:szCs w:val="21"/>
              </w:rPr>
              <w:t>/</w:t>
            </w:r>
          </w:p>
        </w:tc>
      </w:tr>
    </w:tbl>
    <w:p w14:paraId="15599939" w14:textId="77777777" w:rsidR="004C6C4D" w:rsidRPr="0016661A" w:rsidRDefault="004C6C4D" w:rsidP="00DF5B12">
      <w:pPr>
        <w:pStyle w:val="a3"/>
        <w:widowControl w:val="0"/>
        <w:spacing w:line="500" w:lineRule="exact"/>
        <w:rPr>
          <w:rFonts w:ascii="Times New Roman" w:hAnsi="Times New Roman" w:cs="Times New Roman"/>
          <w:sz w:val="28"/>
          <w:szCs w:val="28"/>
        </w:rPr>
        <w:sectPr w:rsidR="004C6C4D" w:rsidRPr="0016661A" w:rsidSect="000657E6">
          <w:pgSz w:w="16838" w:h="11906" w:orient="landscape"/>
          <w:pgMar w:top="1418" w:right="1418" w:bottom="1418" w:left="1418" w:header="851" w:footer="992" w:gutter="0"/>
          <w:cols w:space="425"/>
          <w:docGrid w:linePitch="312"/>
        </w:sectPr>
      </w:pPr>
    </w:p>
    <w:p w14:paraId="02F3E517" w14:textId="6DD10EB3" w:rsidR="00DF5B12" w:rsidRPr="0016661A" w:rsidRDefault="00E44EA2" w:rsidP="00120113">
      <w:pPr>
        <w:pStyle w:val="2"/>
        <w:rPr>
          <w:color w:val="auto"/>
        </w:rPr>
      </w:pPr>
      <w:bookmarkStart w:id="351" w:name="_Toc211850783"/>
      <w:bookmarkStart w:id="352" w:name="_Toc214871015"/>
      <w:bookmarkStart w:id="353" w:name="_Toc215744794"/>
      <w:bookmarkStart w:id="354" w:name="_Toc215999136"/>
      <w:bookmarkStart w:id="355" w:name="_Toc215999983"/>
      <w:bookmarkStart w:id="356" w:name="_Toc222798723"/>
      <w:bookmarkStart w:id="357" w:name="_Toc225052646"/>
      <w:bookmarkStart w:id="358" w:name="_Toc129440054"/>
      <w:bookmarkStart w:id="359" w:name="_Toc147927547"/>
      <w:r w:rsidRPr="0016661A">
        <w:rPr>
          <w:color w:val="auto"/>
        </w:rPr>
        <w:lastRenderedPageBreak/>
        <w:t>4.</w:t>
      </w:r>
      <w:r w:rsidR="00BF42D5" w:rsidRPr="0016661A">
        <w:rPr>
          <w:color w:val="auto"/>
        </w:rPr>
        <w:t>4</w:t>
      </w:r>
      <w:r w:rsidRPr="0016661A">
        <w:rPr>
          <w:color w:val="auto"/>
        </w:rPr>
        <w:t xml:space="preserve"> </w:t>
      </w:r>
      <w:r w:rsidR="00BF42D5" w:rsidRPr="0016661A">
        <w:rPr>
          <w:rFonts w:hint="eastAsia"/>
          <w:color w:val="auto"/>
        </w:rPr>
        <w:t>重新报批</w:t>
      </w:r>
      <w:r w:rsidR="00DF5B12" w:rsidRPr="0016661A">
        <w:rPr>
          <w:color w:val="auto"/>
        </w:rPr>
        <w:t>项目</w:t>
      </w:r>
      <w:r w:rsidR="00661F7F" w:rsidRPr="0016661A">
        <w:rPr>
          <w:color w:val="auto"/>
        </w:rPr>
        <w:t>水</w:t>
      </w:r>
      <w:r w:rsidR="00DF5B12" w:rsidRPr="0016661A">
        <w:rPr>
          <w:color w:val="auto"/>
        </w:rPr>
        <w:t>平衡</w:t>
      </w:r>
      <w:bookmarkEnd w:id="351"/>
      <w:bookmarkEnd w:id="352"/>
      <w:bookmarkEnd w:id="353"/>
      <w:bookmarkEnd w:id="354"/>
      <w:bookmarkEnd w:id="355"/>
      <w:bookmarkEnd w:id="356"/>
      <w:bookmarkEnd w:id="357"/>
      <w:bookmarkEnd w:id="358"/>
      <w:bookmarkEnd w:id="359"/>
    </w:p>
    <w:p w14:paraId="61A84CDD" w14:textId="15237980" w:rsidR="00661F7F" w:rsidRPr="0016661A" w:rsidRDefault="00BF42D5" w:rsidP="00661F7F">
      <w:pPr>
        <w:widowControl w:val="0"/>
        <w:spacing w:line="500" w:lineRule="exact"/>
        <w:ind w:firstLineChars="200" w:firstLine="560"/>
        <w:jc w:val="both"/>
        <w:rPr>
          <w:kern w:val="2"/>
          <w:sz w:val="28"/>
          <w:szCs w:val="28"/>
        </w:rPr>
      </w:pPr>
      <w:r w:rsidRPr="0016661A">
        <w:rPr>
          <w:rFonts w:hint="eastAsia"/>
          <w:kern w:val="2"/>
          <w:sz w:val="28"/>
          <w:szCs w:val="24"/>
        </w:rPr>
        <w:t>重新报批</w:t>
      </w:r>
      <w:r w:rsidR="00661F7F" w:rsidRPr="0016661A">
        <w:rPr>
          <w:kern w:val="2"/>
          <w:sz w:val="28"/>
          <w:szCs w:val="24"/>
        </w:rPr>
        <w:t>项目用水</w:t>
      </w:r>
      <w:r w:rsidR="00661F7F" w:rsidRPr="0016661A">
        <w:rPr>
          <w:kern w:val="2"/>
          <w:sz w:val="28"/>
          <w:szCs w:val="28"/>
        </w:rPr>
        <w:t>平衡详见图</w:t>
      </w:r>
      <w:r w:rsidR="00661F7F" w:rsidRPr="0016661A">
        <w:rPr>
          <w:kern w:val="2"/>
          <w:sz w:val="28"/>
          <w:szCs w:val="28"/>
        </w:rPr>
        <w:t>4.</w:t>
      </w:r>
      <w:r w:rsidR="00E52F0B" w:rsidRPr="0016661A">
        <w:rPr>
          <w:kern w:val="2"/>
          <w:sz w:val="28"/>
          <w:szCs w:val="28"/>
        </w:rPr>
        <w:t>4-1</w:t>
      </w:r>
      <w:r w:rsidR="00661F7F" w:rsidRPr="0016661A">
        <w:rPr>
          <w:kern w:val="2"/>
          <w:sz w:val="28"/>
          <w:szCs w:val="28"/>
        </w:rPr>
        <w:t>，全厂</w:t>
      </w:r>
      <w:r w:rsidR="00661F7F" w:rsidRPr="0016661A">
        <w:rPr>
          <w:kern w:val="2"/>
          <w:sz w:val="28"/>
          <w:szCs w:val="24"/>
        </w:rPr>
        <w:t>水平衡详见图</w:t>
      </w:r>
      <w:r w:rsidR="00661F7F" w:rsidRPr="0016661A">
        <w:rPr>
          <w:kern w:val="2"/>
          <w:sz w:val="28"/>
          <w:szCs w:val="24"/>
        </w:rPr>
        <w:t>4.</w:t>
      </w:r>
      <w:r w:rsidR="00E52F0B" w:rsidRPr="0016661A">
        <w:rPr>
          <w:kern w:val="2"/>
          <w:sz w:val="28"/>
          <w:szCs w:val="24"/>
        </w:rPr>
        <w:t>4-2</w:t>
      </w:r>
      <w:r w:rsidR="00661F7F" w:rsidRPr="0016661A">
        <w:rPr>
          <w:kern w:val="2"/>
          <w:sz w:val="28"/>
          <w:szCs w:val="28"/>
        </w:rPr>
        <w:t>。</w:t>
      </w:r>
    </w:p>
    <w:p w14:paraId="784DFCAD" w14:textId="2E514283" w:rsidR="00E52F0B" w:rsidRPr="0016661A" w:rsidRDefault="00BD1708" w:rsidP="00661F7F">
      <w:pPr>
        <w:widowControl w:val="0"/>
        <w:spacing w:after="120"/>
        <w:jc w:val="center"/>
      </w:pPr>
      <w:r w:rsidRPr="0016661A">
        <w:object w:dxaOrig="12375" w:dyaOrig="20401" w14:anchorId="4F778354">
          <v:shape id="_x0000_i1033" type="#_x0000_t75" style="width:420.5pt;height:349.05pt" o:ole="">
            <v:imagedata r:id="rId82" o:title="" croptop="16144f" cropbottom="15156f" cropright="672f"/>
          </v:shape>
          <o:OLEObject Type="Embed" ProgID="Visio.Drawing.11" ShapeID="_x0000_i1033" DrawAspect="Content" ObjectID="_1758540343" r:id="rId83"/>
        </w:object>
      </w:r>
    </w:p>
    <w:p w14:paraId="5C1AD36D" w14:textId="1C4D81B6" w:rsidR="00661F7F" w:rsidRPr="0016661A" w:rsidRDefault="00661F7F" w:rsidP="00661F7F">
      <w:pPr>
        <w:widowControl w:val="0"/>
        <w:spacing w:line="500" w:lineRule="exact"/>
        <w:jc w:val="center"/>
        <w:rPr>
          <w:b/>
          <w:bCs/>
          <w:szCs w:val="24"/>
        </w:rPr>
      </w:pPr>
      <w:r w:rsidRPr="0016661A">
        <w:rPr>
          <w:b/>
          <w:bCs/>
          <w:szCs w:val="24"/>
        </w:rPr>
        <w:t>图</w:t>
      </w:r>
      <w:r w:rsidRPr="0016661A">
        <w:rPr>
          <w:b/>
          <w:bCs/>
          <w:szCs w:val="24"/>
        </w:rPr>
        <w:t>4.</w:t>
      </w:r>
      <w:r w:rsidR="009D19CB" w:rsidRPr="0016661A">
        <w:rPr>
          <w:b/>
          <w:bCs/>
          <w:szCs w:val="24"/>
        </w:rPr>
        <w:t>4</w:t>
      </w:r>
      <w:r w:rsidRPr="0016661A">
        <w:rPr>
          <w:b/>
          <w:bCs/>
          <w:szCs w:val="24"/>
        </w:rPr>
        <w:t xml:space="preserve">-2  </w:t>
      </w:r>
      <w:r w:rsidR="009D19CB" w:rsidRPr="0016661A">
        <w:rPr>
          <w:rFonts w:hint="eastAsia"/>
          <w:b/>
          <w:bCs/>
          <w:szCs w:val="24"/>
        </w:rPr>
        <w:t>重新报批</w:t>
      </w:r>
      <w:r w:rsidRPr="0016661A">
        <w:rPr>
          <w:b/>
          <w:bCs/>
          <w:szCs w:val="24"/>
        </w:rPr>
        <w:t>项目用水平衡图</w:t>
      </w:r>
      <w:r w:rsidRPr="0016661A">
        <w:rPr>
          <w:b/>
          <w:bCs/>
          <w:szCs w:val="24"/>
        </w:rPr>
        <w:t>(m</w:t>
      </w:r>
      <w:r w:rsidRPr="0016661A">
        <w:rPr>
          <w:b/>
          <w:bCs/>
          <w:szCs w:val="24"/>
          <w:vertAlign w:val="superscript"/>
        </w:rPr>
        <w:t>3</w:t>
      </w:r>
      <w:r w:rsidRPr="0016661A">
        <w:rPr>
          <w:b/>
          <w:bCs/>
          <w:szCs w:val="24"/>
        </w:rPr>
        <w:t>/a)</w:t>
      </w:r>
    </w:p>
    <w:p w14:paraId="0C2DDCA9" w14:textId="16A7163D" w:rsidR="00D35C01" w:rsidRPr="0016661A" w:rsidRDefault="00D35C01" w:rsidP="008D0C15">
      <w:pPr>
        <w:jc w:val="center"/>
        <w:rPr>
          <w:b/>
          <w:bCs/>
          <w:kern w:val="2"/>
          <w:szCs w:val="24"/>
        </w:rPr>
      </w:pPr>
    </w:p>
    <w:p w14:paraId="230CEA3E" w14:textId="41831C53" w:rsidR="00BD1708" w:rsidRPr="0016661A" w:rsidRDefault="00BD1708" w:rsidP="008D0C15">
      <w:pPr>
        <w:jc w:val="center"/>
        <w:rPr>
          <w:b/>
          <w:bCs/>
          <w:kern w:val="2"/>
          <w:szCs w:val="24"/>
        </w:rPr>
      </w:pPr>
    </w:p>
    <w:p w14:paraId="5DE260C9" w14:textId="50A7E78B" w:rsidR="00BD1708" w:rsidRPr="0016661A" w:rsidRDefault="00BD1708" w:rsidP="008D0C15">
      <w:pPr>
        <w:jc w:val="center"/>
        <w:rPr>
          <w:b/>
          <w:bCs/>
          <w:kern w:val="2"/>
          <w:szCs w:val="24"/>
        </w:rPr>
      </w:pPr>
    </w:p>
    <w:p w14:paraId="546AA83F" w14:textId="1AC5502E" w:rsidR="00BD1708" w:rsidRPr="0016661A" w:rsidRDefault="00BD1708" w:rsidP="008D0C15">
      <w:pPr>
        <w:jc w:val="center"/>
        <w:rPr>
          <w:b/>
          <w:bCs/>
          <w:kern w:val="2"/>
          <w:szCs w:val="24"/>
        </w:rPr>
      </w:pPr>
    </w:p>
    <w:p w14:paraId="1EA1BFA4" w14:textId="3E41C2A1" w:rsidR="00BD1708" w:rsidRPr="0016661A" w:rsidRDefault="00BD1708" w:rsidP="008D0C15">
      <w:pPr>
        <w:jc w:val="center"/>
        <w:rPr>
          <w:b/>
          <w:bCs/>
          <w:kern w:val="2"/>
          <w:szCs w:val="24"/>
        </w:rPr>
      </w:pPr>
    </w:p>
    <w:p w14:paraId="7BD48256" w14:textId="22991401" w:rsidR="00BD1708" w:rsidRPr="0016661A" w:rsidRDefault="00BD1708" w:rsidP="008D0C15">
      <w:pPr>
        <w:jc w:val="center"/>
        <w:rPr>
          <w:b/>
          <w:bCs/>
          <w:kern w:val="2"/>
          <w:szCs w:val="24"/>
        </w:rPr>
      </w:pPr>
    </w:p>
    <w:p w14:paraId="65A14074" w14:textId="2F9416ED" w:rsidR="00BD1708" w:rsidRPr="0016661A" w:rsidRDefault="00E11CDB" w:rsidP="008D0C15">
      <w:pPr>
        <w:jc w:val="center"/>
        <w:rPr>
          <w:b/>
          <w:bCs/>
          <w:kern w:val="2"/>
          <w:szCs w:val="24"/>
        </w:rPr>
      </w:pPr>
      <w:r w:rsidRPr="0016661A">
        <w:object w:dxaOrig="12375" w:dyaOrig="20401" w14:anchorId="4EEF1F68">
          <v:shape id="_x0000_i1034" type="#_x0000_t75" style="width:420.5pt;height:603.05pt" o:ole="">
            <v:imagedata r:id="rId84" o:title="" croptop="1195f" cropbottom="5336f" cropright="672f"/>
          </v:shape>
          <o:OLEObject Type="Embed" ProgID="Visio.Drawing.11" ShapeID="_x0000_i1034" DrawAspect="Content" ObjectID="_1758540344" r:id="rId85"/>
        </w:object>
      </w:r>
    </w:p>
    <w:p w14:paraId="5676EDA0" w14:textId="036D6422" w:rsidR="00661F7F" w:rsidRPr="0016661A" w:rsidRDefault="00661F7F" w:rsidP="00661F7F">
      <w:pPr>
        <w:spacing w:line="500" w:lineRule="exact"/>
        <w:jc w:val="center"/>
        <w:rPr>
          <w:b/>
          <w:bCs/>
          <w:kern w:val="2"/>
          <w:szCs w:val="24"/>
        </w:rPr>
      </w:pPr>
      <w:r w:rsidRPr="0016661A">
        <w:rPr>
          <w:b/>
          <w:bCs/>
          <w:kern w:val="2"/>
          <w:szCs w:val="24"/>
        </w:rPr>
        <w:t>图</w:t>
      </w:r>
      <w:r w:rsidRPr="0016661A">
        <w:rPr>
          <w:b/>
          <w:bCs/>
          <w:kern w:val="2"/>
          <w:szCs w:val="24"/>
        </w:rPr>
        <w:t>4.</w:t>
      </w:r>
      <w:r w:rsidR="00BD1708" w:rsidRPr="0016661A">
        <w:rPr>
          <w:b/>
          <w:bCs/>
          <w:kern w:val="2"/>
          <w:szCs w:val="24"/>
        </w:rPr>
        <w:t>4</w:t>
      </w:r>
      <w:r w:rsidRPr="0016661A">
        <w:rPr>
          <w:b/>
          <w:bCs/>
          <w:kern w:val="2"/>
          <w:szCs w:val="24"/>
        </w:rPr>
        <w:t xml:space="preserve">-3  </w:t>
      </w:r>
      <w:r w:rsidR="00BD1708" w:rsidRPr="0016661A">
        <w:rPr>
          <w:rFonts w:hint="eastAsia"/>
          <w:b/>
          <w:bCs/>
          <w:kern w:val="2"/>
          <w:szCs w:val="24"/>
        </w:rPr>
        <w:t>重新报批</w:t>
      </w:r>
      <w:r w:rsidRPr="0016661A">
        <w:rPr>
          <w:b/>
          <w:bCs/>
          <w:kern w:val="2"/>
          <w:szCs w:val="24"/>
        </w:rPr>
        <w:t>后全厂总用水平衡图</w:t>
      </w:r>
      <w:r w:rsidRPr="0016661A">
        <w:rPr>
          <w:b/>
          <w:bCs/>
          <w:kern w:val="2"/>
          <w:szCs w:val="24"/>
        </w:rPr>
        <w:t>(m</w:t>
      </w:r>
      <w:r w:rsidRPr="0016661A">
        <w:rPr>
          <w:b/>
          <w:bCs/>
          <w:kern w:val="2"/>
          <w:szCs w:val="24"/>
          <w:vertAlign w:val="superscript"/>
        </w:rPr>
        <w:t>3</w:t>
      </w:r>
      <w:r w:rsidRPr="0016661A">
        <w:rPr>
          <w:b/>
          <w:bCs/>
          <w:kern w:val="2"/>
          <w:szCs w:val="24"/>
        </w:rPr>
        <w:t>/a)</w:t>
      </w:r>
    </w:p>
    <w:p w14:paraId="2B86EFBD" w14:textId="7A7A0354" w:rsidR="00661F7F" w:rsidRPr="0016661A" w:rsidRDefault="00791FFF" w:rsidP="00B62D10">
      <w:pPr>
        <w:pStyle w:val="2"/>
        <w:rPr>
          <w:color w:val="auto"/>
        </w:rPr>
      </w:pPr>
      <w:bookmarkStart w:id="360" w:name="_Toc181151407"/>
      <w:bookmarkStart w:id="361" w:name="_Toc184182118"/>
      <w:bookmarkStart w:id="362" w:name="_Toc198384511"/>
      <w:bookmarkStart w:id="363" w:name="_Toc211850784"/>
      <w:bookmarkStart w:id="364" w:name="_Toc214871016"/>
      <w:bookmarkStart w:id="365" w:name="_Toc215744795"/>
      <w:bookmarkStart w:id="366" w:name="_Toc215999137"/>
      <w:bookmarkStart w:id="367" w:name="_Toc215999984"/>
      <w:bookmarkStart w:id="368" w:name="_Toc222798724"/>
      <w:bookmarkStart w:id="369" w:name="_Toc225052647"/>
      <w:bookmarkStart w:id="370" w:name="_Toc129440055"/>
      <w:bookmarkStart w:id="371" w:name="_Toc147927548"/>
      <w:r w:rsidRPr="0016661A">
        <w:rPr>
          <w:color w:val="auto"/>
        </w:rPr>
        <w:t>4.</w:t>
      </w:r>
      <w:r w:rsidR="007846CB" w:rsidRPr="0016661A">
        <w:rPr>
          <w:color w:val="auto"/>
        </w:rPr>
        <w:t>5</w:t>
      </w:r>
      <w:r w:rsidRPr="0016661A">
        <w:rPr>
          <w:color w:val="auto"/>
        </w:rPr>
        <w:t xml:space="preserve"> </w:t>
      </w:r>
      <w:r w:rsidR="007846CB" w:rsidRPr="0016661A">
        <w:rPr>
          <w:rFonts w:hint="eastAsia"/>
          <w:color w:val="auto"/>
        </w:rPr>
        <w:t>重新报批</w:t>
      </w:r>
      <w:r w:rsidR="008E2E85" w:rsidRPr="0016661A">
        <w:rPr>
          <w:color w:val="auto"/>
        </w:rPr>
        <w:t>项目</w:t>
      </w:r>
      <w:bookmarkStart w:id="372" w:name="_Toc118278167"/>
      <w:bookmarkEnd w:id="360"/>
      <w:bookmarkEnd w:id="361"/>
      <w:bookmarkEnd w:id="362"/>
      <w:bookmarkEnd w:id="363"/>
      <w:bookmarkEnd w:id="364"/>
      <w:bookmarkEnd w:id="365"/>
      <w:bookmarkEnd w:id="366"/>
      <w:bookmarkEnd w:id="367"/>
      <w:bookmarkEnd w:id="368"/>
      <w:bookmarkEnd w:id="369"/>
      <w:r w:rsidR="00661F7F" w:rsidRPr="0016661A">
        <w:rPr>
          <w:color w:val="auto"/>
        </w:rPr>
        <w:t>污染源及污染物排放量分析</w:t>
      </w:r>
      <w:bookmarkEnd w:id="370"/>
      <w:bookmarkEnd w:id="371"/>
      <w:bookmarkEnd w:id="372"/>
    </w:p>
    <w:p w14:paraId="72A7EC9D" w14:textId="77777777" w:rsidR="00661F7F" w:rsidRPr="0016661A" w:rsidRDefault="00661F7F" w:rsidP="00B62D10">
      <w:pPr>
        <w:spacing w:line="500" w:lineRule="exact"/>
        <w:ind w:firstLineChars="200" w:firstLine="560"/>
        <w:rPr>
          <w:sz w:val="28"/>
          <w:szCs w:val="28"/>
        </w:rPr>
      </w:pPr>
      <w:bookmarkStart w:id="373" w:name="_Toc421628259"/>
      <w:bookmarkStart w:id="374" w:name="_Toc422759407"/>
      <w:r w:rsidRPr="0016661A">
        <w:rPr>
          <w:sz w:val="28"/>
          <w:szCs w:val="28"/>
        </w:rPr>
        <w:lastRenderedPageBreak/>
        <w:t>依据建设单位提供的有关技术资料以及前述工艺过程分析和物料平衡、水平衡计算，得出本项目污染源强数据汇总如下。</w:t>
      </w:r>
    </w:p>
    <w:p w14:paraId="2F2D43C3" w14:textId="39230FF5" w:rsidR="008E2E85" w:rsidRPr="0016661A" w:rsidRDefault="008E2E85" w:rsidP="00B62D10">
      <w:pPr>
        <w:widowControl w:val="0"/>
        <w:spacing w:line="500" w:lineRule="exact"/>
        <w:jc w:val="both"/>
        <w:outlineLvl w:val="2"/>
        <w:rPr>
          <w:b/>
          <w:kern w:val="2"/>
          <w:sz w:val="28"/>
          <w:szCs w:val="28"/>
        </w:rPr>
      </w:pPr>
      <w:bookmarkStart w:id="375" w:name="_Toc421628260"/>
      <w:bookmarkStart w:id="376" w:name="_Toc422759408"/>
      <w:bookmarkStart w:id="377" w:name="_Toc129440056"/>
      <w:bookmarkStart w:id="378" w:name="_Toc129443787"/>
      <w:bookmarkEnd w:id="373"/>
      <w:bookmarkEnd w:id="374"/>
      <w:r w:rsidRPr="0016661A">
        <w:rPr>
          <w:b/>
          <w:kern w:val="2"/>
          <w:sz w:val="28"/>
          <w:szCs w:val="28"/>
        </w:rPr>
        <w:t>4.</w:t>
      </w:r>
      <w:r w:rsidR="007846CB" w:rsidRPr="0016661A">
        <w:rPr>
          <w:b/>
          <w:kern w:val="2"/>
          <w:sz w:val="28"/>
          <w:szCs w:val="28"/>
        </w:rPr>
        <w:t>5</w:t>
      </w:r>
      <w:r w:rsidRPr="0016661A">
        <w:rPr>
          <w:b/>
          <w:kern w:val="2"/>
          <w:sz w:val="28"/>
          <w:szCs w:val="28"/>
        </w:rPr>
        <w:t>.</w:t>
      </w:r>
      <w:r w:rsidR="00791FFF" w:rsidRPr="0016661A">
        <w:rPr>
          <w:b/>
          <w:kern w:val="2"/>
          <w:sz w:val="28"/>
          <w:szCs w:val="28"/>
        </w:rPr>
        <w:t>1</w:t>
      </w:r>
      <w:r w:rsidRPr="0016661A">
        <w:rPr>
          <w:b/>
          <w:kern w:val="2"/>
          <w:sz w:val="28"/>
          <w:szCs w:val="28"/>
        </w:rPr>
        <w:t xml:space="preserve"> </w:t>
      </w:r>
      <w:r w:rsidRPr="0016661A">
        <w:rPr>
          <w:b/>
          <w:kern w:val="2"/>
          <w:sz w:val="28"/>
          <w:szCs w:val="28"/>
        </w:rPr>
        <w:t>废气</w:t>
      </w:r>
      <w:bookmarkEnd w:id="375"/>
      <w:bookmarkEnd w:id="376"/>
      <w:bookmarkEnd w:id="377"/>
      <w:bookmarkEnd w:id="378"/>
    </w:p>
    <w:p w14:paraId="17763297" w14:textId="0E604381" w:rsidR="00BB3988" w:rsidRPr="0016661A" w:rsidRDefault="00BB3988" w:rsidP="00BB3988">
      <w:pPr>
        <w:spacing w:line="500" w:lineRule="exact"/>
        <w:ind w:firstLineChars="200" w:firstLine="560"/>
        <w:rPr>
          <w:sz w:val="28"/>
          <w:szCs w:val="28"/>
        </w:rPr>
      </w:pPr>
      <w:r w:rsidRPr="0016661A">
        <w:rPr>
          <w:sz w:val="28"/>
          <w:szCs w:val="28"/>
        </w:rPr>
        <w:t>本项目运营期产生的</w:t>
      </w:r>
      <w:r w:rsidR="00AE1456" w:rsidRPr="0016661A">
        <w:rPr>
          <w:rFonts w:hint="eastAsia"/>
          <w:sz w:val="28"/>
          <w:szCs w:val="28"/>
        </w:rPr>
        <w:t>工艺</w:t>
      </w:r>
      <w:r w:rsidRPr="0016661A">
        <w:rPr>
          <w:sz w:val="28"/>
          <w:szCs w:val="28"/>
        </w:rPr>
        <w:t>废气为入库、破碎、料仓、加料、煅烧、振动下料、提升、</w:t>
      </w:r>
      <w:r w:rsidR="00AE1456" w:rsidRPr="0016661A">
        <w:rPr>
          <w:sz w:val="28"/>
          <w:szCs w:val="28"/>
        </w:rPr>
        <w:t>成品</w:t>
      </w:r>
      <w:r w:rsidR="00AE1456" w:rsidRPr="0016661A">
        <w:rPr>
          <w:rFonts w:hint="eastAsia"/>
          <w:sz w:val="28"/>
          <w:szCs w:val="28"/>
        </w:rPr>
        <w:t>料仓、筛分</w:t>
      </w:r>
      <w:r w:rsidRPr="0016661A">
        <w:rPr>
          <w:sz w:val="28"/>
          <w:szCs w:val="28"/>
        </w:rPr>
        <w:t>及包装</w:t>
      </w:r>
      <w:r w:rsidR="00AE1456" w:rsidRPr="0016661A">
        <w:rPr>
          <w:rFonts w:hint="eastAsia"/>
          <w:sz w:val="28"/>
          <w:szCs w:val="28"/>
        </w:rPr>
        <w:t>工段产生的</w:t>
      </w:r>
      <w:r w:rsidRPr="0016661A">
        <w:rPr>
          <w:sz w:val="28"/>
          <w:szCs w:val="28"/>
        </w:rPr>
        <w:t>废气。</w:t>
      </w:r>
      <w:r w:rsidR="00AE1456" w:rsidRPr="0016661A">
        <w:rPr>
          <w:rFonts w:hint="eastAsia"/>
          <w:sz w:val="28"/>
          <w:szCs w:val="28"/>
        </w:rPr>
        <w:t>氨水储罐在储存过程中产生大小呼吸废气。</w:t>
      </w:r>
    </w:p>
    <w:p w14:paraId="2877622B" w14:textId="43D84D4B" w:rsidR="00447E5E" w:rsidRPr="0016661A" w:rsidRDefault="00AE1456" w:rsidP="00AE1456">
      <w:pPr>
        <w:tabs>
          <w:tab w:val="left" w:pos="3060"/>
        </w:tabs>
        <w:spacing w:line="460" w:lineRule="exact"/>
        <w:rPr>
          <w:b/>
          <w:bCs/>
          <w:sz w:val="28"/>
          <w:szCs w:val="28"/>
        </w:rPr>
      </w:pPr>
      <w:r w:rsidRPr="0016661A">
        <w:rPr>
          <w:b/>
          <w:bCs/>
          <w:sz w:val="28"/>
          <w:szCs w:val="28"/>
        </w:rPr>
        <w:t>4.</w:t>
      </w:r>
      <w:r w:rsidR="007846CB" w:rsidRPr="0016661A">
        <w:rPr>
          <w:b/>
          <w:bCs/>
          <w:sz w:val="28"/>
          <w:szCs w:val="28"/>
        </w:rPr>
        <w:t>5</w:t>
      </w:r>
      <w:r w:rsidRPr="0016661A">
        <w:rPr>
          <w:b/>
          <w:bCs/>
          <w:sz w:val="28"/>
          <w:szCs w:val="28"/>
        </w:rPr>
        <w:t>.1.1</w:t>
      </w:r>
      <w:r w:rsidR="00447E5E" w:rsidRPr="0016661A">
        <w:rPr>
          <w:b/>
          <w:bCs/>
          <w:sz w:val="28"/>
          <w:szCs w:val="28"/>
        </w:rPr>
        <w:t>废气源强核算</w:t>
      </w:r>
    </w:p>
    <w:p w14:paraId="06FDD2E2" w14:textId="65C7559E" w:rsidR="00447E5E" w:rsidRPr="0016661A" w:rsidRDefault="007846CB" w:rsidP="00447E5E">
      <w:pPr>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1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⑴</w:t>
      </w:r>
      <w:r w:rsidRPr="0016661A">
        <w:rPr>
          <w:sz w:val="28"/>
          <w:szCs w:val="28"/>
        </w:rPr>
        <w:fldChar w:fldCharType="end"/>
      </w:r>
      <w:r w:rsidR="00447E5E" w:rsidRPr="0016661A">
        <w:rPr>
          <w:sz w:val="28"/>
          <w:szCs w:val="28"/>
        </w:rPr>
        <w:t>原料入库废气</w:t>
      </w:r>
    </w:p>
    <w:p w14:paraId="2C9714F5" w14:textId="38F8EE71" w:rsidR="00AE7750" w:rsidRPr="0016661A" w:rsidRDefault="00447E5E" w:rsidP="00AE7750">
      <w:pPr>
        <w:spacing w:line="500" w:lineRule="exact"/>
        <w:ind w:firstLineChars="200" w:firstLine="560"/>
        <w:rPr>
          <w:sz w:val="28"/>
          <w:szCs w:val="28"/>
        </w:rPr>
      </w:pPr>
      <w:r w:rsidRPr="0016661A">
        <w:rPr>
          <w:sz w:val="28"/>
          <w:szCs w:val="28"/>
        </w:rPr>
        <w:t>本项目原料石油焦使用集装箱式货车并加装苫布运到原料库内两侧的卸料区，使用移动式皮带输送机将石油焦输送至地下储存池中</w:t>
      </w:r>
      <w:r w:rsidR="00AC12BC" w:rsidRPr="0016661A">
        <w:rPr>
          <w:rFonts w:hint="eastAsia"/>
          <w:sz w:val="28"/>
          <w:szCs w:val="28"/>
        </w:rPr>
        <w:t>。</w:t>
      </w:r>
    </w:p>
    <w:p w14:paraId="7C8B3403" w14:textId="26E3D7F6" w:rsidR="00AC12BC" w:rsidRPr="0016661A" w:rsidRDefault="00AC12BC" w:rsidP="003579A7">
      <w:pPr>
        <w:spacing w:line="500" w:lineRule="exact"/>
        <w:ind w:firstLineChars="200" w:firstLine="560"/>
        <w:rPr>
          <w:sz w:val="28"/>
          <w:szCs w:val="28"/>
        </w:rPr>
      </w:pPr>
      <w:r w:rsidRPr="0016661A">
        <w:rPr>
          <w:rFonts w:hint="eastAsia"/>
          <w:sz w:val="28"/>
          <w:szCs w:val="28"/>
        </w:rPr>
        <w:t>根据《</w:t>
      </w:r>
      <w:r w:rsidRPr="0016661A">
        <w:rPr>
          <w:sz w:val="28"/>
          <w:szCs w:val="28"/>
        </w:rPr>
        <w:t>固体物料堆存颗粒物产排污核算系数手册</w:t>
      </w:r>
      <w:r w:rsidRPr="0016661A">
        <w:rPr>
          <w:rFonts w:hint="eastAsia"/>
          <w:sz w:val="28"/>
          <w:szCs w:val="28"/>
        </w:rPr>
        <w:t>》，</w:t>
      </w:r>
      <w:r w:rsidRPr="0016661A">
        <w:rPr>
          <w:sz w:val="28"/>
          <w:szCs w:val="28"/>
        </w:rPr>
        <w:t>工业企业固体物料堆存颗粒物包括装卸场尘和风蚀扬尘，颗粒物产生量核算公式如下：</w:t>
      </w:r>
    </w:p>
    <w:p w14:paraId="48580E72" w14:textId="258FDD76" w:rsidR="00AC12BC" w:rsidRPr="0016661A" w:rsidRDefault="00AC12BC" w:rsidP="00AC12BC">
      <w:pPr>
        <w:ind w:firstLineChars="200" w:firstLine="480"/>
        <w:rPr>
          <w:sz w:val="28"/>
          <w:szCs w:val="28"/>
        </w:rPr>
      </w:pPr>
      <w:r w:rsidRPr="0016661A">
        <w:rPr>
          <w:noProof/>
        </w:rPr>
        <w:drawing>
          <wp:inline distT="0" distB="0" distL="0" distR="0" wp14:anchorId="1B2FCD5D" wp14:editId="63A42817">
            <wp:extent cx="3943847" cy="444096"/>
            <wp:effectExtent l="0" t="0" r="0" b="0"/>
            <wp:docPr id="1879443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43547" name=""/>
                    <pic:cNvPicPr/>
                  </pic:nvPicPr>
                  <pic:blipFill>
                    <a:blip r:embed="rId86"/>
                    <a:stretch>
                      <a:fillRect/>
                    </a:stretch>
                  </pic:blipFill>
                  <pic:spPr>
                    <a:xfrm>
                      <a:off x="0" y="0"/>
                      <a:ext cx="4063460" cy="457565"/>
                    </a:xfrm>
                    <a:prstGeom prst="rect">
                      <a:avLst/>
                    </a:prstGeom>
                  </pic:spPr>
                </pic:pic>
              </a:graphicData>
            </a:graphic>
          </wp:inline>
        </w:drawing>
      </w:r>
    </w:p>
    <w:p w14:paraId="6776965E" w14:textId="77777777" w:rsidR="00AC12BC" w:rsidRPr="0016661A" w:rsidRDefault="00AC12BC" w:rsidP="003579A7">
      <w:pPr>
        <w:spacing w:line="500" w:lineRule="exact"/>
        <w:ind w:firstLineChars="200" w:firstLine="560"/>
        <w:rPr>
          <w:sz w:val="28"/>
          <w:szCs w:val="28"/>
        </w:rPr>
      </w:pPr>
      <w:r w:rsidRPr="0016661A">
        <w:rPr>
          <w:sz w:val="28"/>
          <w:szCs w:val="28"/>
        </w:rPr>
        <w:t>式中：</w:t>
      </w:r>
      <w:r w:rsidRPr="0016661A">
        <w:rPr>
          <w:sz w:val="28"/>
          <w:szCs w:val="28"/>
        </w:rPr>
        <w:t xml:space="preserve">P </w:t>
      </w:r>
      <w:r w:rsidRPr="0016661A">
        <w:rPr>
          <w:sz w:val="28"/>
          <w:szCs w:val="28"/>
        </w:rPr>
        <w:t>指颗粒物产生量（单位：吨）；</w:t>
      </w:r>
      <w:r w:rsidRPr="0016661A">
        <w:rPr>
          <w:sz w:val="28"/>
          <w:szCs w:val="28"/>
        </w:rPr>
        <w:t xml:space="preserve"> </w:t>
      </w:r>
    </w:p>
    <w:p w14:paraId="27F301B4" w14:textId="77777777" w:rsidR="00AC12BC" w:rsidRPr="0016661A" w:rsidRDefault="00AC12BC" w:rsidP="00FB0ABC">
      <w:pPr>
        <w:spacing w:line="500" w:lineRule="exact"/>
        <w:ind w:firstLineChars="500" w:firstLine="1400"/>
        <w:rPr>
          <w:sz w:val="28"/>
          <w:szCs w:val="28"/>
        </w:rPr>
      </w:pPr>
      <w:r w:rsidRPr="0016661A">
        <w:rPr>
          <w:sz w:val="28"/>
          <w:szCs w:val="28"/>
        </w:rPr>
        <w:t>ZC</w:t>
      </w:r>
      <w:r w:rsidRPr="0016661A">
        <w:rPr>
          <w:sz w:val="28"/>
          <w:szCs w:val="28"/>
          <w:vertAlign w:val="subscript"/>
        </w:rPr>
        <w:t>y</w:t>
      </w:r>
      <w:r w:rsidRPr="0016661A">
        <w:rPr>
          <w:sz w:val="28"/>
          <w:szCs w:val="28"/>
        </w:rPr>
        <w:t>指装卸扬尘产生量（单位：吨）；</w:t>
      </w:r>
    </w:p>
    <w:p w14:paraId="6268C725" w14:textId="77777777" w:rsidR="00AC12BC" w:rsidRPr="0016661A" w:rsidRDefault="00AC12BC" w:rsidP="00FB0ABC">
      <w:pPr>
        <w:spacing w:line="500" w:lineRule="exact"/>
        <w:ind w:firstLineChars="400" w:firstLine="1120"/>
        <w:rPr>
          <w:sz w:val="28"/>
          <w:szCs w:val="28"/>
        </w:rPr>
      </w:pPr>
      <w:r w:rsidRPr="0016661A">
        <w:rPr>
          <w:sz w:val="28"/>
          <w:szCs w:val="28"/>
        </w:rPr>
        <w:t xml:space="preserve"> FC</w:t>
      </w:r>
      <w:r w:rsidRPr="0016661A">
        <w:rPr>
          <w:sz w:val="28"/>
          <w:szCs w:val="28"/>
          <w:vertAlign w:val="subscript"/>
        </w:rPr>
        <w:t>y</w:t>
      </w:r>
      <w:r w:rsidRPr="0016661A">
        <w:rPr>
          <w:sz w:val="28"/>
          <w:szCs w:val="28"/>
        </w:rPr>
        <w:t>指风蚀扬尘产生量（单位：吨）；</w:t>
      </w:r>
    </w:p>
    <w:p w14:paraId="4546BC91" w14:textId="27101E7B" w:rsidR="00AC12BC" w:rsidRPr="0016661A" w:rsidRDefault="00AC12BC" w:rsidP="00FB0ABC">
      <w:pPr>
        <w:spacing w:line="500" w:lineRule="exact"/>
        <w:ind w:firstLineChars="400" w:firstLine="1120"/>
        <w:rPr>
          <w:sz w:val="28"/>
          <w:szCs w:val="28"/>
        </w:rPr>
      </w:pPr>
      <w:r w:rsidRPr="0016661A">
        <w:rPr>
          <w:sz w:val="28"/>
          <w:szCs w:val="28"/>
        </w:rPr>
        <w:t xml:space="preserve"> N</w:t>
      </w:r>
      <w:r w:rsidRPr="0016661A">
        <w:rPr>
          <w:sz w:val="28"/>
          <w:szCs w:val="28"/>
          <w:vertAlign w:val="subscript"/>
        </w:rPr>
        <w:t>c</w:t>
      </w:r>
      <w:r w:rsidRPr="0016661A">
        <w:rPr>
          <w:sz w:val="28"/>
          <w:szCs w:val="28"/>
        </w:rPr>
        <w:t>指年物料运载车次（单位：车）</w:t>
      </w:r>
      <w:r w:rsidR="00FB0ABC" w:rsidRPr="0016661A">
        <w:rPr>
          <w:sz w:val="28"/>
          <w:szCs w:val="28"/>
        </w:rPr>
        <w:t>，本项目约</w:t>
      </w:r>
      <w:r w:rsidR="002F0EAD" w:rsidRPr="0016661A">
        <w:rPr>
          <w:sz w:val="28"/>
          <w:szCs w:val="28"/>
        </w:rPr>
        <w:t>2013</w:t>
      </w:r>
      <w:r w:rsidRPr="0016661A">
        <w:rPr>
          <w:sz w:val="28"/>
          <w:szCs w:val="28"/>
        </w:rPr>
        <w:t>；</w:t>
      </w:r>
      <w:r w:rsidRPr="0016661A">
        <w:rPr>
          <w:sz w:val="28"/>
          <w:szCs w:val="28"/>
        </w:rPr>
        <w:t xml:space="preserve"> </w:t>
      </w:r>
    </w:p>
    <w:p w14:paraId="7BC9E4EE" w14:textId="6961F550" w:rsidR="00AC12BC" w:rsidRPr="0016661A" w:rsidRDefault="00AC12BC" w:rsidP="00FB0ABC">
      <w:pPr>
        <w:spacing w:line="500" w:lineRule="exact"/>
        <w:ind w:firstLineChars="400" w:firstLine="1120"/>
        <w:rPr>
          <w:sz w:val="28"/>
          <w:szCs w:val="28"/>
        </w:rPr>
      </w:pPr>
      <w:r w:rsidRPr="0016661A">
        <w:rPr>
          <w:sz w:val="28"/>
          <w:szCs w:val="28"/>
        </w:rPr>
        <w:t>D</w:t>
      </w:r>
      <w:r w:rsidRPr="0016661A">
        <w:rPr>
          <w:sz w:val="28"/>
          <w:szCs w:val="28"/>
        </w:rPr>
        <w:t>指单车平均运载量（单位：吨</w:t>
      </w:r>
      <w:r w:rsidRPr="0016661A">
        <w:rPr>
          <w:sz w:val="28"/>
          <w:szCs w:val="28"/>
        </w:rPr>
        <w:t>/</w:t>
      </w:r>
      <w:r w:rsidRPr="0016661A">
        <w:rPr>
          <w:sz w:val="28"/>
          <w:szCs w:val="28"/>
        </w:rPr>
        <w:t>车）</w:t>
      </w:r>
      <w:r w:rsidR="00FB0ABC" w:rsidRPr="0016661A">
        <w:rPr>
          <w:sz w:val="28"/>
          <w:szCs w:val="28"/>
        </w:rPr>
        <w:t>，本项目取</w:t>
      </w:r>
      <w:r w:rsidR="002F0EAD" w:rsidRPr="0016661A">
        <w:rPr>
          <w:sz w:val="28"/>
          <w:szCs w:val="28"/>
        </w:rPr>
        <w:t>30</w:t>
      </w:r>
      <w:r w:rsidRPr="0016661A">
        <w:rPr>
          <w:sz w:val="28"/>
          <w:szCs w:val="28"/>
        </w:rPr>
        <w:t>；</w:t>
      </w:r>
    </w:p>
    <w:p w14:paraId="33A2F9BE" w14:textId="3C9AC5B9" w:rsidR="00AC12BC" w:rsidRPr="0016661A" w:rsidRDefault="00AC12BC" w:rsidP="00FB0ABC">
      <w:pPr>
        <w:spacing w:line="500" w:lineRule="exact"/>
        <w:ind w:firstLineChars="300" w:firstLine="840"/>
        <w:rPr>
          <w:sz w:val="28"/>
          <w:szCs w:val="28"/>
        </w:rPr>
      </w:pPr>
      <w:r w:rsidRPr="0016661A">
        <w:rPr>
          <w:sz w:val="28"/>
          <w:szCs w:val="28"/>
        </w:rPr>
        <w:t xml:space="preserve"> (</w:t>
      </w:r>
      <w:r w:rsidRPr="0016661A">
        <w:rPr>
          <w:rFonts w:ascii="Cambria Math" w:hAnsi="Cambria Math" w:cs="Cambria Math"/>
          <w:sz w:val="28"/>
          <w:szCs w:val="28"/>
        </w:rPr>
        <w:t>𝑎</w:t>
      </w:r>
      <w:r w:rsidR="00FB0ABC" w:rsidRPr="0016661A">
        <w:rPr>
          <w:sz w:val="28"/>
          <w:szCs w:val="28"/>
        </w:rPr>
        <w:t>/</w:t>
      </w:r>
      <w:r w:rsidRPr="0016661A">
        <w:rPr>
          <w:rFonts w:ascii="Cambria Math" w:hAnsi="Cambria Math" w:cs="Cambria Math"/>
          <w:sz w:val="28"/>
          <w:szCs w:val="28"/>
        </w:rPr>
        <w:t>𝑏</w:t>
      </w:r>
      <w:r w:rsidRPr="0016661A">
        <w:rPr>
          <w:sz w:val="28"/>
          <w:szCs w:val="28"/>
        </w:rPr>
        <w:t>)</w:t>
      </w:r>
      <w:r w:rsidRPr="0016661A">
        <w:rPr>
          <w:sz w:val="28"/>
          <w:szCs w:val="28"/>
        </w:rPr>
        <w:t>指装卸扬尘概化系数（单位：千克</w:t>
      </w:r>
      <w:r w:rsidRPr="0016661A">
        <w:rPr>
          <w:sz w:val="28"/>
          <w:szCs w:val="28"/>
        </w:rPr>
        <w:t>/</w:t>
      </w:r>
      <w:r w:rsidRPr="0016661A">
        <w:rPr>
          <w:sz w:val="28"/>
          <w:szCs w:val="28"/>
        </w:rPr>
        <w:t>吨），</w:t>
      </w:r>
      <w:r w:rsidRPr="0016661A">
        <w:rPr>
          <w:sz w:val="28"/>
          <w:szCs w:val="28"/>
        </w:rPr>
        <w:t>a</w:t>
      </w:r>
      <w:r w:rsidRPr="0016661A">
        <w:rPr>
          <w:sz w:val="28"/>
          <w:szCs w:val="28"/>
        </w:rPr>
        <w:t>指各省风速概化系数，</w:t>
      </w:r>
      <w:r w:rsidR="00050D76" w:rsidRPr="0016661A">
        <w:rPr>
          <w:sz w:val="28"/>
          <w:szCs w:val="28"/>
        </w:rPr>
        <w:t>本项目取</w:t>
      </w:r>
      <w:r w:rsidR="00050D76" w:rsidRPr="0016661A">
        <w:rPr>
          <w:sz w:val="28"/>
          <w:szCs w:val="28"/>
        </w:rPr>
        <w:t>0.0013</w:t>
      </w:r>
      <w:r w:rsidRPr="0016661A">
        <w:rPr>
          <w:sz w:val="28"/>
          <w:szCs w:val="28"/>
        </w:rPr>
        <w:t>，</w:t>
      </w:r>
      <w:r w:rsidRPr="0016661A">
        <w:rPr>
          <w:sz w:val="28"/>
          <w:szCs w:val="28"/>
        </w:rPr>
        <w:t>b</w:t>
      </w:r>
      <w:r w:rsidRPr="0016661A">
        <w:rPr>
          <w:sz w:val="28"/>
          <w:szCs w:val="28"/>
        </w:rPr>
        <w:t>指物料含水率概化系数，</w:t>
      </w:r>
      <w:r w:rsidR="00FB0ABC" w:rsidRPr="0016661A">
        <w:rPr>
          <w:sz w:val="28"/>
          <w:szCs w:val="28"/>
        </w:rPr>
        <w:t>本项目取</w:t>
      </w:r>
      <w:r w:rsidR="00FB0ABC" w:rsidRPr="0016661A">
        <w:rPr>
          <w:sz w:val="28"/>
          <w:szCs w:val="28"/>
        </w:rPr>
        <w:t>0.0014</w:t>
      </w:r>
      <w:r w:rsidRPr="0016661A">
        <w:rPr>
          <w:sz w:val="28"/>
          <w:szCs w:val="28"/>
        </w:rPr>
        <w:t>；</w:t>
      </w:r>
    </w:p>
    <w:p w14:paraId="71FA84F0" w14:textId="4F1D0B01" w:rsidR="00AC12BC" w:rsidRPr="0016661A" w:rsidRDefault="00AC12BC" w:rsidP="003579A7">
      <w:pPr>
        <w:spacing w:line="500" w:lineRule="exact"/>
        <w:ind w:firstLineChars="200" w:firstLine="560"/>
        <w:rPr>
          <w:sz w:val="28"/>
          <w:szCs w:val="28"/>
        </w:rPr>
      </w:pPr>
      <w:r w:rsidRPr="0016661A">
        <w:rPr>
          <w:sz w:val="28"/>
          <w:szCs w:val="28"/>
        </w:rPr>
        <w:t xml:space="preserve"> E</w:t>
      </w:r>
      <w:r w:rsidRPr="0016661A">
        <w:rPr>
          <w:sz w:val="28"/>
          <w:szCs w:val="28"/>
          <w:vertAlign w:val="subscript"/>
        </w:rPr>
        <w:t>f</w:t>
      </w:r>
      <w:r w:rsidRPr="0016661A">
        <w:rPr>
          <w:sz w:val="28"/>
          <w:szCs w:val="28"/>
        </w:rPr>
        <w:t>指堆场风蚀扬尘概化系数，（单位：千克</w:t>
      </w:r>
      <w:r w:rsidR="00345FE9" w:rsidRPr="0016661A">
        <w:rPr>
          <w:sz w:val="28"/>
          <w:szCs w:val="28"/>
        </w:rPr>
        <w:t>/</w:t>
      </w:r>
      <w:r w:rsidRPr="0016661A">
        <w:rPr>
          <w:sz w:val="28"/>
          <w:szCs w:val="28"/>
        </w:rPr>
        <w:t>平方米）</w:t>
      </w:r>
      <w:r w:rsidR="00FB0ABC" w:rsidRPr="0016661A">
        <w:rPr>
          <w:sz w:val="28"/>
          <w:szCs w:val="28"/>
        </w:rPr>
        <w:t>，本项目为</w:t>
      </w:r>
      <w:r w:rsidR="00FB0ABC" w:rsidRPr="0016661A">
        <w:rPr>
          <w:sz w:val="28"/>
          <w:szCs w:val="28"/>
        </w:rPr>
        <w:t>0</w:t>
      </w:r>
      <w:r w:rsidRPr="0016661A">
        <w:rPr>
          <w:sz w:val="28"/>
          <w:szCs w:val="28"/>
        </w:rPr>
        <w:t>；</w:t>
      </w:r>
      <w:r w:rsidRPr="0016661A">
        <w:rPr>
          <w:sz w:val="28"/>
          <w:szCs w:val="28"/>
        </w:rPr>
        <w:t xml:space="preserve"> S</w:t>
      </w:r>
      <w:r w:rsidRPr="0016661A">
        <w:rPr>
          <w:sz w:val="28"/>
          <w:szCs w:val="28"/>
        </w:rPr>
        <w:t>指堆场占地面积（单位：平方米）。</w:t>
      </w:r>
    </w:p>
    <w:p w14:paraId="2A4B5464" w14:textId="6BF7F123" w:rsidR="00AC12BC" w:rsidRPr="0016661A" w:rsidRDefault="00FB0ABC" w:rsidP="003579A7">
      <w:pPr>
        <w:spacing w:line="500" w:lineRule="exact"/>
        <w:ind w:firstLineChars="200" w:firstLine="560"/>
        <w:rPr>
          <w:sz w:val="28"/>
          <w:szCs w:val="28"/>
        </w:rPr>
      </w:pPr>
      <w:r w:rsidRPr="0016661A">
        <w:rPr>
          <w:sz w:val="28"/>
          <w:szCs w:val="28"/>
        </w:rPr>
        <w:t>本项目原料石油焦年卸货量为</w:t>
      </w:r>
      <w:r w:rsidR="002F0EAD" w:rsidRPr="0016661A">
        <w:rPr>
          <w:sz w:val="28"/>
          <w:szCs w:val="28"/>
        </w:rPr>
        <w:t>6038</w:t>
      </w:r>
      <w:r w:rsidR="00E856B6" w:rsidRPr="0016661A">
        <w:rPr>
          <w:sz w:val="28"/>
          <w:szCs w:val="28"/>
        </w:rPr>
        <w:t>2.16</w:t>
      </w:r>
      <w:r w:rsidRPr="0016661A">
        <w:rPr>
          <w:sz w:val="28"/>
          <w:szCs w:val="28"/>
        </w:rPr>
        <w:t>t/a</w:t>
      </w:r>
      <w:r w:rsidRPr="0016661A">
        <w:rPr>
          <w:sz w:val="28"/>
          <w:szCs w:val="28"/>
        </w:rPr>
        <w:t>，卸车量</w:t>
      </w:r>
      <w:r w:rsidR="002F0EAD" w:rsidRPr="0016661A">
        <w:rPr>
          <w:sz w:val="28"/>
          <w:szCs w:val="28"/>
        </w:rPr>
        <w:t>平均约</w:t>
      </w:r>
      <w:r w:rsidR="002F0EAD" w:rsidRPr="0016661A">
        <w:rPr>
          <w:sz w:val="28"/>
          <w:szCs w:val="28"/>
        </w:rPr>
        <w:t>3</w:t>
      </w:r>
      <w:r w:rsidRPr="0016661A">
        <w:rPr>
          <w:sz w:val="28"/>
          <w:szCs w:val="28"/>
        </w:rPr>
        <w:t>0t/</w:t>
      </w:r>
      <w:r w:rsidRPr="0016661A">
        <w:rPr>
          <w:sz w:val="28"/>
          <w:szCs w:val="28"/>
        </w:rPr>
        <w:t>车，全年运输车辆次数</w:t>
      </w:r>
      <w:r w:rsidR="002F0EAD" w:rsidRPr="0016661A">
        <w:rPr>
          <w:sz w:val="28"/>
          <w:szCs w:val="28"/>
        </w:rPr>
        <w:t>2013</w:t>
      </w:r>
      <w:r w:rsidRPr="0016661A">
        <w:rPr>
          <w:sz w:val="28"/>
          <w:szCs w:val="28"/>
        </w:rPr>
        <w:t>次，经计算，原料库及装卸起尘量约为</w:t>
      </w:r>
      <w:r w:rsidRPr="0016661A">
        <w:rPr>
          <w:sz w:val="28"/>
          <w:szCs w:val="28"/>
        </w:rPr>
        <w:t xml:space="preserve"> 5</w:t>
      </w:r>
      <w:r w:rsidR="002F0EAD" w:rsidRPr="0016661A">
        <w:rPr>
          <w:sz w:val="28"/>
          <w:szCs w:val="28"/>
        </w:rPr>
        <w:t>6.08</w:t>
      </w:r>
      <w:r w:rsidRPr="0016661A">
        <w:rPr>
          <w:sz w:val="28"/>
          <w:szCs w:val="28"/>
        </w:rPr>
        <w:t>t/a</w:t>
      </w:r>
      <w:r w:rsidRPr="0016661A">
        <w:rPr>
          <w:sz w:val="28"/>
          <w:szCs w:val="28"/>
        </w:rPr>
        <w:t>。</w:t>
      </w:r>
    </w:p>
    <w:p w14:paraId="0244B6F2" w14:textId="60CA433A" w:rsidR="009A4568" w:rsidRPr="0016661A" w:rsidRDefault="009A4568" w:rsidP="003579A7">
      <w:pPr>
        <w:spacing w:line="500" w:lineRule="exact"/>
        <w:ind w:firstLineChars="200" w:firstLine="560"/>
        <w:rPr>
          <w:sz w:val="28"/>
          <w:szCs w:val="28"/>
        </w:rPr>
      </w:pPr>
      <w:r w:rsidRPr="0016661A">
        <w:rPr>
          <w:sz w:val="28"/>
          <w:szCs w:val="28"/>
        </w:rPr>
        <w:t>参照生态环境部发布的《排放源统计调查产排污核算方法和系数手册》（公告</w:t>
      </w:r>
      <w:r w:rsidRPr="0016661A">
        <w:rPr>
          <w:sz w:val="28"/>
          <w:szCs w:val="28"/>
        </w:rPr>
        <w:t>2021</w:t>
      </w:r>
      <w:r w:rsidRPr="0016661A">
        <w:rPr>
          <w:sz w:val="28"/>
          <w:szCs w:val="28"/>
        </w:rPr>
        <w:t>年第</w:t>
      </w:r>
      <w:r w:rsidRPr="0016661A">
        <w:rPr>
          <w:sz w:val="28"/>
          <w:szCs w:val="28"/>
        </w:rPr>
        <w:t>24</w:t>
      </w:r>
      <w:r w:rsidRPr="0016661A">
        <w:rPr>
          <w:sz w:val="28"/>
          <w:szCs w:val="28"/>
        </w:rPr>
        <w:t>号）附表</w:t>
      </w:r>
      <w:r w:rsidRPr="0016661A">
        <w:rPr>
          <w:sz w:val="28"/>
          <w:szCs w:val="28"/>
        </w:rPr>
        <w:t>2</w:t>
      </w:r>
      <w:r w:rsidRPr="0016661A">
        <w:rPr>
          <w:sz w:val="28"/>
          <w:szCs w:val="28"/>
        </w:rPr>
        <w:t>固体物料堆存颗粒物产排污核算系数手册附录</w:t>
      </w:r>
      <w:r w:rsidRPr="0016661A">
        <w:rPr>
          <w:sz w:val="28"/>
          <w:szCs w:val="28"/>
        </w:rPr>
        <w:lastRenderedPageBreak/>
        <w:t>5</w:t>
      </w:r>
      <w:r w:rsidRPr="0016661A">
        <w:rPr>
          <w:sz w:val="28"/>
          <w:szCs w:val="28"/>
        </w:rPr>
        <w:t>堆场类型控制效率，本项目原料库为密闭式，控制效率为</w:t>
      </w:r>
      <w:r w:rsidRPr="0016661A">
        <w:rPr>
          <w:sz w:val="28"/>
          <w:szCs w:val="28"/>
        </w:rPr>
        <w:t>99%</w:t>
      </w:r>
      <w:r w:rsidRPr="0016661A">
        <w:rPr>
          <w:sz w:val="28"/>
          <w:szCs w:val="28"/>
        </w:rPr>
        <w:t>，因此，本项目原料库无组织粉尘产生量为</w:t>
      </w:r>
      <w:r w:rsidRPr="0016661A">
        <w:rPr>
          <w:sz w:val="28"/>
          <w:szCs w:val="28"/>
        </w:rPr>
        <w:t>0.56t/a</w:t>
      </w:r>
      <w:r w:rsidRPr="0016661A">
        <w:rPr>
          <w:sz w:val="28"/>
          <w:szCs w:val="28"/>
        </w:rPr>
        <w:t>。</w:t>
      </w:r>
    </w:p>
    <w:p w14:paraId="72D786DC" w14:textId="6D07C7E4" w:rsidR="0035462B" w:rsidRPr="0016661A" w:rsidRDefault="002B53AE" w:rsidP="003579A7">
      <w:pPr>
        <w:spacing w:line="500" w:lineRule="exact"/>
        <w:ind w:firstLineChars="200" w:firstLine="560"/>
        <w:rPr>
          <w:sz w:val="28"/>
          <w:szCs w:val="28"/>
        </w:rPr>
      </w:pPr>
      <w:r w:rsidRPr="0016661A">
        <w:rPr>
          <w:sz w:val="28"/>
          <w:szCs w:val="28"/>
        </w:rPr>
        <w:t>由于石油焦中含挥发</w:t>
      </w:r>
      <w:r w:rsidR="00E856B6" w:rsidRPr="0016661A">
        <w:rPr>
          <w:sz w:val="28"/>
          <w:szCs w:val="28"/>
        </w:rPr>
        <w:t>份</w:t>
      </w:r>
      <w:r w:rsidRPr="0016661A">
        <w:rPr>
          <w:sz w:val="28"/>
          <w:szCs w:val="28"/>
        </w:rPr>
        <w:t>，</w:t>
      </w:r>
      <w:r w:rsidR="0035462B" w:rsidRPr="0016661A">
        <w:rPr>
          <w:sz w:val="28"/>
          <w:szCs w:val="28"/>
        </w:rPr>
        <w:t>根据企业例行监测数据，原料入库无组织非甲烷总烃废气产生量为</w:t>
      </w:r>
      <w:r w:rsidR="0035462B" w:rsidRPr="0016661A">
        <w:rPr>
          <w:sz w:val="28"/>
          <w:szCs w:val="28"/>
        </w:rPr>
        <w:t>0.02t/a</w:t>
      </w:r>
      <w:r w:rsidR="0035462B" w:rsidRPr="0016661A">
        <w:rPr>
          <w:sz w:val="28"/>
          <w:szCs w:val="28"/>
        </w:rPr>
        <w:t>。</w:t>
      </w:r>
    </w:p>
    <w:p w14:paraId="72693FA3" w14:textId="121E3510" w:rsidR="00447E5E" w:rsidRPr="0016661A" w:rsidRDefault="00491F4F" w:rsidP="003579A7">
      <w:pPr>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2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⑵</w:t>
      </w:r>
      <w:r w:rsidRPr="0016661A">
        <w:rPr>
          <w:sz w:val="28"/>
          <w:szCs w:val="28"/>
        </w:rPr>
        <w:fldChar w:fldCharType="end"/>
      </w:r>
      <w:r w:rsidR="00447E5E" w:rsidRPr="0016661A">
        <w:rPr>
          <w:sz w:val="28"/>
          <w:szCs w:val="28"/>
        </w:rPr>
        <w:t>破碎废气</w:t>
      </w:r>
    </w:p>
    <w:p w14:paraId="4ABB349E" w14:textId="1EC811DE" w:rsidR="00447E5E" w:rsidRPr="0016661A" w:rsidRDefault="00447E5E" w:rsidP="003579A7">
      <w:pPr>
        <w:spacing w:line="500" w:lineRule="exact"/>
        <w:ind w:firstLineChars="200" w:firstLine="560"/>
        <w:rPr>
          <w:sz w:val="28"/>
          <w:szCs w:val="28"/>
        </w:rPr>
      </w:pPr>
      <w:r w:rsidRPr="0016661A">
        <w:rPr>
          <w:sz w:val="28"/>
          <w:szCs w:val="28"/>
        </w:rPr>
        <w:t>原料石油焦进入煅烧炉前要进行破碎，确保石油焦粒径</w:t>
      </w:r>
      <w:r w:rsidRPr="0016661A">
        <w:rPr>
          <w:sz w:val="28"/>
          <w:szCs w:val="28"/>
        </w:rPr>
        <w:t>&lt;80mm</w:t>
      </w:r>
      <w:r w:rsidRPr="0016661A">
        <w:rPr>
          <w:sz w:val="28"/>
          <w:szCs w:val="28"/>
        </w:rPr>
        <w:t>。根据《</w:t>
      </w:r>
      <w:r w:rsidRPr="0016661A">
        <w:rPr>
          <w:sz w:val="28"/>
          <w:szCs w:val="28"/>
        </w:rPr>
        <w:t xml:space="preserve">3091 </w:t>
      </w:r>
      <w:r w:rsidRPr="0016661A">
        <w:rPr>
          <w:sz w:val="28"/>
          <w:szCs w:val="28"/>
        </w:rPr>
        <w:t>石墨及碳素制品制造行业系数手册》，石墨及碳素制品的生产过程中，包含破碎工艺，废气指标可参考</w:t>
      </w:r>
      <w:r w:rsidRPr="0016661A">
        <w:rPr>
          <w:sz w:val="28"/>
          <w:szCs w:val="28"/>
        </w:rPr>
        <w:t>“3099</w:t>
      </w:r>
      <w:r w:rsidRPr="0016661A">
        <w:rPr>
          <w:sz w:val="28"/>
          <w:szCs w:val="28"/>
        </w:rPr>
        <w:t>其他非金属矿物制品制造</w:t>
      </w:r>
      <w:r w:rsidRPr="0016661A">
        <w:rPr>
          <w:sz w:val="28"/>
          <w:szCs w:val="28"/>
        </w:rPr>
        <w:t>”</w:t>
      </w:r>
      <w:r w:rsidRPr="0016661A">
        <w:rPr>
          <w:sz w:val="28"/>
          <w:szCs w:val="28"/>
        </w:rPr>
        <w:t>的</w:t>
      </w:r>
      <w:r w:rsidRPr="0016661A">
        <w:rPr>
          <w:sz w:val="28"/>
          <w:szCs w:val="28"/>
        </w:rPr>
        <w:t>“</w:t>
      </w:r>
      <w:r w:rsidRPr="0016661A">
        <w:rPr>
          <w:sz w:val="28"/>
          <w:szCs w:val="28"/>
        </w:rPr>
        <w:t>钙粉破碎工段</w:t>
      </w:r>
      <w:r w:rsidRPr="0016661A">
        <w:rPr>
          <w:sz w:val="28"/>
          <w:szCs w:val="28"/>
        </w:rPr>
        <w:t>”</w:t>
      </w:r>
      <w:r w:rsidRPr="0016661A">
        <w:rPr>
          <w:sz w:val="28"/>
          <w:szCs w:val="28"/>
        </w:rPr>
        <w:t>的系数，故项目破碎过程产污系数为</w:t>
      </w:r>
      <w:r w:rsidRPr="0016661A">
        <w:rPr>
          <w:sz w:val="28"/>
          <w:szCs w:val="28"/>
        </w:rPr>
        <w:t>1.13kg/t-</w:t>
      </w:r>
      <w:r w:rsidRPr="0016661A">
        <w:rPr>
          <w:sz w:val="28"/>
          <w:szCs w:val="28"/>
        </w:rPr>
        <w:t>产品，本项目产品煅后焦产能为</w:t>
      </w:r>
      <w:r w:rsidR="003579A7" w:rsidRPr="0016661A">
        <w:rPr>
          <w:sz w:val="28"/>
          <w:szCs w:val="28"/>
        </w:rPr>
        <w:t>5</w:t>
      </w:r>
      <w:r w:rsidRPr="0016661A">
        <w:rPr>
          <w:sz w:val="28"/>
          <w:szCs w:val="28"/>
        </w:rPr>
        <w:t>0000t/a</w:t>
      </w:r>
      <w:r w:rsidRPr="0016661A">
        <w:rPr>
          <w:sz w:val="28"/>
          <w:szCs w:val="28"/>
        </w:rPr>
        <w:t>，则破碎废气产生量为</w:t>
      </w:r>
      <w:r w:rsidR="003579A7" w:rsidRPr="0016661A">
        <w:rPr>
          <w:sz w:val="28"/>
          <w:szCs w:val="28"/>
        </w:rPr>
        <w:t>56.5</w:t>
      </w:r>
      <w:r w:rsidRPr="0016661A">
        <w:rPr>
          <w:sz w:val="28"/>
          <w:szCs w:val="28"/>
        </w:rPr>
        <w:t>t/a</w:t>
      </w:r>
      <w:r w:rsidRPr="0016661A">
        <w:rPr>
          <w:sz w:val="28"/>
          <w:szCs w:val="28"/>
        </w:rPr>
        <w:t>，破碎机上方设置集气罩，负压收集破碎机产生的粉尘废气，捕集效率按</w:t>
      </w:r>
      <w:r w:rsidRPr="0016661A">
        <w:rPr>
          <w:sz w:val="28"/>
          <w:szCs w:val="28"/>
        </w:rPr>
        <w:t>90%</w:t>
      </w:r>
      <w:r w:rsidRPr="0016661A">
        <w:rPr>
          <w:sz w:val="28"/>
          <w:szCs w:val="28"/>
        </w:rPr>
        <w:t>计，则破碎工段有组织粉尘废气产生量为</w:t>
      </w:r>
      <w:r w:rsidR="003579A7" w:rsidRPr="0016661A">
        <w:rPr>
          <w:sz w:val="28"/>
          <w:szCs w:val="28"/>
        </w:rPr>
        <w:t>50.85</w:t>
      </w:r>
      <w:r w:rsidRPr="0016661A">
        <w:rPr>
          <w:rFonts w:eastAsia="MS Gothic"/>
          <w:sz w:val="28"/>
          <w:szCs w:val="28"/>
        </w:rPr>
        <w:t>‬</w:t>
      </w:r>
      <w:r w:rsidRPr="0016661A">
        <w:rPr>
          <w:sz w:val="28"/>
          <w:szCs w:val="28"/>
        </w:rPr>
        <w:t>t/a</w:t>
      </w:r>
      <w:r w:rsidRPr="0016661A">
        <w:rPr>
          <w:sz w:val="28"/>
          <w:szCs w:val="28"/>
        </w:rPr>
        <w:t>，无组织粉尘废气产生量为</w:t>
      </w:r>
      <w:r w:rsidR="003579A7" w:rsidRPr="0016661A">
        <w:rPr>
          <w:sz w:val="28"/>
          <w:szCs w:val="28"/>
        </w:rPr>
        <w:t>5.65</w:t>
      </w:r>
      <w:r w:rsidRPr="0016661A">
        <w:rPr>
          <w:sz w:val="28"/>
          <w:szCs w:val="28"/>
        </w:rPr>
        <w:t>t/a</w:t>
      </w:r>
      <w:r w:rsidRPr="0016661A">
        <w:rPr>
          <w:sz w:val="28"/>
          <w:szCs w:val="28"/>
        </w:rPr>
        <w:t>。</w:t>
      </w:r>
    </w:p>
    <w:p w14:paraId="50887B01" w14:textId="2503BF28" w:rsidR="0035462B" w:rsidRPr="0016661A" w:rsidRDefault="008E12EE" w:rsidP="0035462B">
      <w:pPr>
        <w:spacing w:line="500" w:lineRule="exact"/>
        <w:ind w:firstLineChars="200" w:firstLine="560"/>
        <w:rPr>
          <w:sz w:val="28"/>
          <w:szCs w:val="28"/>
        </w:rPr>
      </w:pPr>
      <w:r w:rsidRPr="0016661A">
        <w:rPr>
          <w:sz w:val="28"/>
          <w:szCs w:val="28"/>
        </w:rPr>
        <w:t>由于石油焦中含挥发</w:t>
      </w:r>
      <w:r w:rsidR="00E856B6" w:rsidRPr="0016661A">
        <w:rPr>
          <w:sz w:val="28"/>
          <w:szCs w:val="28"/>
        </w:rPr>
        <w:t>份</w:t>
      </w:r>
      <w:r w:rsidRPr="0016661A">
        <w:rPr>
          <w:sz w:val="28"/>
          <w:szCs w:val="28"/>
        </w:rPr>
        <w:t>，</w:t>
      </w:r>
      <w:r w:rsidR="0035462B" w:rsidRPr="0016661A">
        <w:rPr>
          <w:sz w:val="28"/>
          <w:szCs w:val="28"/>
        </w:rPr>
        <w:t>根据企业例行监测数据，破碎工序非甲烷总烃产生量为</w:t>
      </w:r>
      <w:r w:rsidR="0035462B" w:rsidRPr="0016661A">
        <w:rPr>
          <w:sz w:val="28"/>
          <w:szCs w:val="28"/>
        </w:rPr>
        <w:t>0.44t/a</w:t>
      </w:r>
      <w:r w:rsidR="0035462B" w:rsidRPr="0016661A">
        <w:rPr>
          <w:sz w:val="28"/>
          <w:szCs w:val="28"/>
        </w:rPr>
        <w:t>，捕集效率按</w:t>
      </w:r>
      <w:r w:rsidR="0035462B" w:rsidRPr="0016661A">
        <w:rPr>
          <w:sz w:val="28"/>
          <w:szCs w:val="28"/>
        </w:rPr>
        <w:t>90%</w:t>
      </w:r>
      <w:r w:rsidR="0035462B" w:rsidRPr="0016661A">
        <w:rPr>
          <w:sz w:val="28"/>
          <w:szCs w:val="28"/>
        </w:rPr>
        <w:t>计，则破碎工段有组织非甲烷总烃废气产生量为</w:t>
      </w:r>
      <w:r w:rsidR="0035462B" w:rsidRPr="0016661A">
        <w:rPr>
          <w:sz w:val="28"/>
          <w:szCs w:val="28"/>
        </w:rPr>
        <w:t>0.4t/a</w:t>
      </w:r>
      <w:r w:rsidR="0035462B" w:rsidRPr="0016661A">
        <w:rPr>
          <w:sz w:val="28"/>
          <w:szCs w:val="28"/>
        </w:rPr>
        <w:t>，无组织</w:t>
      </w:r>
      <w:r w:rsidR="005F79EE" w:rsidRPr="0016661A">
        <w:rPr>
          <w:sz w:val="28"/>
          <w:szCs w:val="28"/>
        </w:rPr>
        <w:t>非甲烷总烃</w:t>
      </w:r>
      <w:r w:rsidR="0035462B" w:rsidRPr="0016661A">
        <w:rPr>
          <w:sz w:val="28"/>
          <w:szCs w:val="28"/>
        </w:rPr>
        <w:t>废气产生量为</w:t>
      </w:r>
      <w:r w:rsidR="0035462B" w:rsidRPr="0016661A">
        <w:rPr>
          <w:sz w:val="28"/>
          <w:szCs w:val="28"/>
        </w:rPr>
        <w:t>0.04t/a</w:t>
      </w:r>
      <w:r w:rsidR="0035462B" w:rsidRPr="0016661A">
        <w:rPr>
          <w:sz w:val="28"/>
          <w:szCs w:val="28"/>
        </w:rPr>
        <w:t>。</w:t>
      </w:r>
    </w:p>
    <w:p w14:paraId="0ADE7A87" w14:textId="15A8DAA1" w:rsidR="00447E5E" w:rsidRPr="0016661A" w:rsidRDefault="00491F4F" w:rsidP="00FC36BF">
      <w:pPr>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3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⑶</w:t>
      </w:r>
      <w:r w:rsidRPr="0016661A">
        <w:rPr>
          <w:sz w:val="28"/>
          <w:szCs w:val="28"/>
        </w:rPr>
        <w:fldChar w:fldCharType="end"/>
      </w:r>
      <w:r w:rsidR="00447E5E" w:rsidRPr="0016661A">
        <w:rPr>
          <w:sz w:val="28"/>
          <w:szCs w:val="28"/>
        </w:rPr>
        <w:t>料仓废气</w:t>
      </w:r>
    </w:p>
    <w:p w14:paraId="6A8033B2" w14:textId="76657913" w:rsidR="00F72B59" w:rsidRPr="0016661A" w:rsidRDefault="00447E5E" w:rsidP="00E35F14">
      <w:pPr>
        <w:spacing w:line="500" w:lineRule="exact"/>
        <w:ind w:firstLineChars="200" w:firstLine="560"/>
        <w:rPr>
          <w:sz w:val="28"/>
          <w:szCs w:val="28"/>
        </w:rPr>
      </w:pPr>
      <w:r w:rsidRPr="0016661A">
        <w:rPr>
          <w:sz w:val="28"/>
          <w:szCs w:val="28"/>
        </w:rPr>
        <w:t>原料经破碎后</w:t>
      </w:r>
      <w:r w:rsidR="00FC36BF" w:rsidRPr="0016661A">
        <w:rPr>
          <w:sz w:val="28"/>
          <w:szCs w:val="28"/>
        </w:rPr>
        <w:t>经输送机输送至</w:t>
      </w:r>
      <w:r w:rsidRPr="0016661A">
        <w:rPr>
          <w:sz w:val="28"/>
          <w:szCs w:val="28"/>
        </w:rPr>
        <w:t>料仓中储存，</w:t>
      </w:r>
      <w:r w:rsidR="00E35F14" w:rsidRPr="0016661A">
        <w:rPr>
          <w:sz w:val="28"/>
          <w:szCs w:val="28"/>
        </w:rPr>
        <w:t>料仓废气主要为原料进入料仓和出料过程中产生粉尘，由于料仓为密闭，在贮存期间不产生粉尘。本项目料仓进出过程中粉尘产生系数参照</w:t>
      </w:r>
      <w:r w:rsidR="00F72B59" w:rsidRPr="0016661A">
        <w:rPr>
          <w:sz w:val="28"/>
          <w:szCs w:val="28"/>
        </w:rPr>
        <w:t>《逸散性工业粉尘控制技术》中煤加工过程储存</w:t>
      </w:r>
      <w:r w:rsidR="00E35F14" w:rsidRPr="0016661A">
        <w:rPr>
          <w:sz w:val="28"/>
          <w:szCs w:val="28"/>
        </w:rPr>
        <w:t>上</w:t>
      </w:r>
      <w:r w:rsidR="00F72B59" w:rsidRPr="0016661A">
        <w:rPr>
          <w:sz w:val="28"/>
          <w:szCs w:val="28"/>
        </w:rPr>
        <w:t>料的的粉尘产生系数为</w:t>
      </w:r>
      <w:r w:rsidR="00F72B59" w:rsidRPr="0016661A">
        <w:rPr>
          <w:sz w:val="28"/>
          <w:szCs w:val="28"/>
        </w:rPr>
        <w:t>0.0</w:t>
      </w:r>
      <w:r w:rsidR="00E35F14" w:rsidRPr="0016661A">
        <w:rPr>
          <w:sz w:val="28"/>
          <w:szCs w:val="28"/>
        </w:rPr>
        <w:t>4</w:t>
      </w:r>
      <w:r w:rsidR="00F72B59" w:rsidRPr="0016661A">
        <w:rPr>
          <w:sz w:val="28"/>
          <w:szCs w:val="28"/>
        </w:rPr>
        <w:t>kg/t</w:t>
      </w:r>
      <w:r w:rsidR="00F72B59" w:rsidRPr="0016661A">
        <w:rPr>
          <w:sz w:val="28"/>
          <w:szCs w:val="28"/>
        </w:rPr>
        <w:t>，</w:t>
      </w:r>
      <w:r w:rsidR="00F72B59" w:rsidRPr="0016661A">
        <w:rPr>
          <w:sz w:val="28"/>
          <w:szCs w:val="28"/>
        </w:rPr>
        <w:t xml:space="preserve"> </w:t>
      </w:r>
      <w:r w:rsidR="00E35F14" w:rsidRPr="0016661A">
        <w:rPr>
          <w:sz w:val="28"/>
          <w:szCs w:val="28"/>
        </w:rPr>
        <w:t>出料粉尘产生系数为</w:t>
      </w:r>
      <w:r w:rsidR="00E35F14" w:rsidRPr="0016661A">
        <w:rPr>
          <w:sz w:val="28"/>
          <w:szCs w:val="28"/>
        </w:rPr>
        <w:t>0.05kg/t</w:t>
      </w:r>
      <w:r w:rsidR="00E35F14" w:rsidRPr="0016661A">
        <w:rPr>
          <w:sz w:val="28"/>
          <w:szCs w:val="28"/>
        </w:rPr>
        <w:t>。本项目进料量为</w:t>
      </w:r>
      <w:r w:rsidR="00E35F14" w:rsidRPr="0016661A">
        <w:rPr>
          <w:sz w:val="28"/>
          <w:szCs w:val="28"/>
        </w:rPr>
        <w:t>60</w:t>
      </w:r>
      <w:r w:rsidR="00CC25FB" w:rsidRPr="0016661A">
        <w:rPr>
          <w:sz w:val="28"/>
          <w:szCs w:val="28"/>
        </w:rPr>
        <w:t>324.64</w:t>
      </w:r>
      <w:r w:rsidR="00E35F14" w:rsidRPr="0016661A">
        <w:rPr>
          <w:sz w:val="28"/>
          <w:szCs w:val="28"/>
        </w:rPr>
        <w:t>t/a</w:t>
      </w:r>
      <w:r w:rsidR="00E35F14" w:rsidRPr="0016661A">
        <w:rPr>
          <w:sz w:val="28"/>
          <w:szCs w:val="28"/>
        </w:rPr>
        <w:t>，则料仓进出料过程中粉尘产生量为</w:t>
      </w:r>
      <w:r w:rsidR="00E35F14" w:rsidRPr="0016661A">
        <w:rPr>
          <w:sz w:val="28"/>
          <w:szCs w:val="28"/>
        </w:rPr>
        <w:t>5.4</w:t>
      </w:r>
      <w:r w:rsidR="00AF704A" w:rsidRPr="0016661A">
        <w:rPr>
          <w:sz w:val="28"/>
          <w:szCs w:val="28"/>
        </w:rPr>
        <w:t>3</w:t>
      </w:r>
      <w:r w:rsidR="00E35F14" w:rsidRPr="0016661A">
        <w:rPr>
          <w:sz w:val="28"/>
          <w:szCs w:val="28"/>
        </w:rPr>
        <w:t>t/a</w:t>
      </w:r>
      <w:r w:rsidR="00E35F14" w:rsidRPr="0016661A">
        <w:rPr>
          <w:sz w:val="28"/>
          <w:szCs w:val="28"/>
        </w:rPr>
        <w:t>。</w:t>
      </w:r>
      <w:r w:rsidR="00345FE9" w:rsidRPr="0016661A">
        <w:rPr>
          <w:sz w:val="28"/>
          <w:szCs w:val="28"/>
        </w:rPr>
        <w:t>料仓为密闭，进出料均在密闭条件下进行，</w:t>
      </w:r>
      <w:r w:rsidR="00E35F14" w:rsidRPr="0016661A">
        <w:rPr>
          <w:sz w:val="28"/>
          <w:szCs w:val="28"/>
        </w:rPr>
        <w:t>在料仓仓顶、仓底设置废气收集专管，负压收集废气，</w:t>
      </w:r>
      <w:r w:rsidR="004B277F" w:rsidRPr="0016661A">
        <w:rPr>
          <w:sz w:val="28"/>
          <w:szCs w:val="28"/>
        </w:rPr>
        <w:t>收集效率按</w:t>
      </w:r>
      <w:r w:rsidR="00345FE9" w:rsidRPr="0016661A">
        <w:rPr>
          <w:sz w:val="28"/>
          <w:szCs w:val="28"/>
        </w:rPr>
        <w:t>100</w:t>
      </w:r>
      <w:r w:rsidR="004B277F" w:rsidRPr="0016661A">
        <w:rPr>
          <w:sz w:val="28"/>
          <w:szCs w:val="28"/>
        </w:rPr>
        <w:t>%</w:t>
      </w:r>
      <w:r w:rsidR="004B277F" w:rsidRPr="0016661A">
        <w:rPr>
          <w:sz w:val="28"/>
          <w:szCs w:val="28"/>
        </w:rPr>
        <w:t>计，则有组织粉尘产生量为</w:t>
      </w:r>
      <w:r w:rsidR="004B277F" w:rsidRPr="0016661A">
        <w:rPr>
          <w:sz w:val="28"/>
          <w:szCs w:val="28"/>
        </w:rPr>
        <w:t>5.</w:t>
      </w:r>
      <w:r w:rsidR="00345FE9" w:rsidRPr="0016661A">
        <w:rPr>
          <w:sz w:val="28"/>
          <w:szCs w:val="28"/>
        </w:rPr>
        <w:t>43</w:t>
      </w:r>
      <w:r w:rsidR="004B277F" w:rsidRPr="0016661A">
        <w:rPr>
          <w:sz w:val="28"/>
          <w:szCs w:val="28"/>
        </w:rPr>
        <w:t>t/a</w:t>
      </w:r>
      <w:r w:rsidR="004B277F" w:rsidRPr="0016661A">
        <w:rPr>
          <w:sz w:val="28"/>
          <w:szCs w:val="28"/>
        </w:rPr>
        <w:t>。</w:t>
      </w:r>
    </w:p>
    <w:p w14:paraId="1F563007" w14:textId="10E3899A" w:rsidR="008E12EE" w:rsidRPr="0016661A" w:rsidRDefault="008E12EE" w:rsidP="00F661CD">
      <w:pPr>
        <w:spacing w:line="500" w:lineRule="exact"/>
        <w:ind w:firstLineChars="200" w:firstLine="560"/>
        <w:rPr>
          <w:sz w:val="28"/>
          <w:szCs w:val="28"/>
        </w:rPr>
      </w:pPr>
      <w:r w:rsidRPr="0016661A">
        <w:rPr>
          <w:sz w:val="28"/>
          <w:szCs w:val="28"/>
        </w:rPr>
        <w:t>由于石油焦中含挥发</w:t>
      </w:r>
      <w:r w:rsidR="00E856B6" w:rsidRPr="0016661A">
        <w:rPr>
          <w:sz w:val="28"/>
          <w:szCs w:val="28"/>
        </w:rPr>
        <w:t>份</w:t>
      </w:r>
      <w:r w:rsidRPr="0016661A">
        <w:rPr>
          <w:sz w:val="28"/>
          <w:szCs w:val="28"/>
        </w:rPr>
        <w:t>，根据企业例行监测数据，料仓非甲烷总烃产生量为</w:t>
      </w:r>
      <w:r w:rsidRPr="0016661A">
        <w:rPr>
          <w:sz w:val="28"/>
          <w:szCs w:val="28"/>
        </w:rPr>
        <w:t>0.07t/a</w:t>
      </w:r>
      <w:r w:rsidRPr="0016661A">
        <w:rPr>
          <w:sz w:val="28"/>
          <w:szCs w:val="28"/>
        </w:rPr>
        <w:t>，全部有组织排放。</w:t>
      </w:r>
    </w:p>
    <w:p w14:paraId="27422A77" w14:textId="6BAAE583" w:rsidR="00447E5E" w:rsidRPr="0016661A" w:rsidRDefault="00CC25FB" w:rsidP="00F661CD">
      <w:pPr>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4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⑷</w:t>
      </w:r>
      <w:r w:rsidRPr="0016661A">
        <w:rPr>
          <w:sz w:val="28"/>
          <w:szCs w:val="28"/>
        </w:rPr>
        <w:fldChar w:fldCharType="end"/>
      </w:r>
      <w:r w:rsidR="00447E5E" w:rsidRPr="0016661A">
        <w:rPr>
          <w:sz w:val="28"/>
          <w:szCs w:val="28"/>
        </w:rPr>
        <w:t>加料废气</w:t>
      </w:r>
    </w:p>
    <w:p w14:paraId="3063E528" w14:textId="4D903CD5" w:rsidR="00447E5E" w:rsidRPr="0016661A" w:rsidRDefault="00447E5E" w:rsidP="00F661CD">
      <w:pPr>
        <w:spacing w:line="500" w:lineRule="exact"/>
        <w:ind w:firstLineChars="200" w:firstLine="560"/>
        <w:rPr>
          <w:sz w:val="28"/>
          <w:szCs w:val="28"/>
        </w:rPr>
      </w:pPr>
      <w:r w:rsidRPr="0016661A">
        <w:rPr>
          <w:sz w:val="28"/>
          <w:szCs w:val="28"/>
        </w:rPr>
        <w:t>本项目原料通过自动加料机加料，</w:t>
      </w:r>
      <w:r w:rsidR="004B277F" w:rsidRPr="0016661A">
        <w:rPr>
          <w:sz w:val="28"/>
          <w:szCs w:val="28"/>
        </w:rPr>
        <w:t>根据《逸散性工业粉尘控制技术》中煤加工过程运输和输送过程的粉尘产生系数为</w:t>
      </w:r>
      <w:r w:rsidR="004B277F" w:rsidRPr="0016661A">
        <w:rPr>
          <w:sz w:val="28"/>
          <w:szCs w:val="28"/>
        </w:rPr>
        <w:t>0.10kg/t</w:t>
      </w:r>
      <w:r w:rsidR="004B277F" w:rsidRPr="0016661A">
        <w:rPr>
          <w:sz w:val="28"/>
          <w:szCs w:val="28"/>
        </w:rPr>
        <w:t>，本项目加料量为</w:t>
      </w:r>
      <w:r w:rsidR="00E856B6" w:rsidRPr="0016661A">
        <w:rPr>
          <w:sz w:val="28"/>
          <w:szCs w:val="28"/>
        </w:rPr>
        <w:lastRenderedPageBreak/>
        <w:t>60319.14</w:t>
      </w:r>
      <w:r w:rsidR="004B277F" w:rsidRPr="0016661A">
        <w:rPr>
          <w:sz w:val="28"/>
          <w:szCs w:val="28"/>
        </w:rPr>
        <w:t>t/a</w:t>
      </w:r>
      <w:r w:rsidR="004B277F" w:rsidRPr="0016661A">
        <w:rPr>
          <w:sz w:val="28"/>
          <w:szCs w:val="28"/>
        </w:rPr>
        <w:t>，则加料过程中粉尘产生量为</w:t>
      </w:r>
      <w:r w:rsidR="004B277F" w:rsidRPr="0016661A">
        <w:rPr>
          <w:sz w:val="28"/>
          <w:szCs w:val="28"/>
        </w:rPr>
        <w:t>6.0</w:t>
      </w:r>
      <w:r w:rsidR="00CE15DF" w:rsidRPr="0016661A">
        <w:rPr>
          <w:sz w:val="28"/>
          <w:szCs w:val="28"/>
        </w:rPr>
        <w:t>3</w:t>
      </w:r>
      <w:r w:rsidR="004B277F" w:rsidRPr="0016661A">
        <w:rPr>
          <w:sz w:val="28"/>
          <w:szCs w:val="28"/>
        </w:rPr>
        <w:t>t/a</w:t>
      </w:r>
      <w:r w:rsidR="004B277F" w:rsidRPr="0016661A">
        <w:rPr>
          <w:sz w:val="28"/>
          <w:szCs w:val="28"/>
        </w:rPr>
        <w:t>。</w:t>
      </w:r>
      <w:r w:rsidRPr="0016661A">
        <w:rPr>
          <w:sz w:val="28"/>
          <w:szCs w:val="28"/>
        </w:rPr>
        <w:t>加料机上方设置集气罩，负压收集加料机产生的粉尘废气，捕集效率按</w:t>
      </w:r>
      <w:r w:rsidRPr="0016661A">
        <w:rPr>
          <w:sz w:val="28"/>
          <w:szCs w:val="28"/>
        </w:rPr>
        <w:t>90%</w:t>
      </w:r>
      <w:r w:rsidRPr="0016661A">
        <w:rPr>
          <w:sz w:val="28"/>
          <w:szCs w:val="28"/>
        </w:rPr>
        <w:t>计，则加料工段有组织粉尘废气产生量为</w:t>
      </w:r>
      <w:r w:rsidR="00CE15DF" w:rsidRPr="0016661A">
        <w:rPr>
          <w:sz w:val="28"/>
          <w:szCs w:val="28"/>
        </w:rPr>
        <w:t>5.43</w:t>
      </w:r>
      <w:r w:rsidRPr="0016661A">
        <w:rPr>
          <w:sz w:val="28"/>
          <w:szCs w:val="28"/>
        </w:rPr>
        <w:t>t/a</w:t>
      </w:r>
      <w:r w:rsidRPr="0016661A">
        <w:rPr>
          <w:sz w:val="28"/>
          <w:szCs w:val="28"/>
        </w:rPr>
        <w:t>，无组织粉尘废气产生量为</w:t>
      </w:r>
      <w:r w:rsidR="00CE15DF" w:rsidRPr="0016661A">
        <w:rPr>
          <w:sz w:val="28"/>
          <w:szCs w:val="28"/>
        </w:rPr>
        <w:t>0.6</w:t>
      </w:r>
      <w:r w:rsidRPr="0016661A">
        <w:rPr>
          <w:sz w:val="28"/>
          <w:szCs w:val="28"/>
        </w:rPr>
        <w:t>t/a</w:t>
      </w:r>
      <w:r w:rsidRPr="0016661A">
        <w:rPr>
          <w:sz w:val="28"/>
          <w:szCs w:val="28"/>
        </w:rPr>
        <w:t>。</w:t>
      </w:r>
    </w:p>
    <w:p w14:paraId="1FC0FDFD" w14:textId="496F2A73" w:rsidR="008E12EE" w:rsidRPr="0016661A" w:rsidRDefault="008E12EE" w:rsidP="008E12EE">
      <w:pPr>
        <w:spacing w:line="500" w:lineRule="exact"/>
        <w:ind w:firstLineChars="200" w:firstLine="560"/>
        <w:rPr>
          <w:sz w:val="28"/>
          <w:szCs w:val="28"/>
        </w:rPr>
      </w:pPr>
      <w:r w:rsidRPr="0016661A">
        <w:rPr>
          <w:sz w:val="28"/>
          <w:szCs w:val="28"/>
        </w:rPr>
        <w:t>由于石油焦中含挥发</w:t>
      </w:r>
      <w:r w:rsidR="00E856B6" w:rsidRPr="0016661A">
        <w:rPr>
          <w:sz w:val="28"/>
          <w:szCs w:val="28"/>
        </w:rPr>
        <w:t>份</w:t>
      </w:r>
      <w:r w:rsidRPr="0016661A">
        <w:rPr>
          <w:sz w:val="28"/>
          <w:szCs w:val="28"/>
        </w:rPr>
        <w:t>，根据企业例行监测数据，加料工序非甲烷总烃产生量为</w:t>
      </w:r>
      <w:r w:rsidRPr="0016661A">
        <w:rPr>
          <w:sz w:val="28"/>
          <w:szCs w:val="28"/>
        </w:rPr>
        <w:t>0.44t/a</w:t>
      </w:r>
      <w:r w:rsidRPr="0016661A">
        <w:rPr>
          <w:sz w:val="28"/>
          <w:szCs w:val="28"/>
        </w:rPr>
        <w:t>，捕集效率按</w:t>
      </w:r>
      <w:r w:rsidRPr="0016661A">
        <w:rPr>
          <w:sz w:val="28"/>
          <w:szCs w:val="28"/>
        </w:rPr>
        <w:t>90%</w:t>
      </w:r>
      <w:r w:rsidRPr="0016661A">
        <w:rPr>
          <w:sz w:val="28"/>
          <w:szCs w:val="28"/>
        </w:rPr>
        <w:t>计，则破碎工段有组织非甲烷总烃废气产生量为</w:t>
      </w:r>
      <w:r w:rsidRPr="0016661A">
        <w:rPr>
          <w:sz w:val="28"/>
          <w:szCs w:val="28"/>
        </w:rPr>
        <w:t>0.4t/a</w:t>
      </w:r>
      <w:r w:rsidRPr="0016661A">
        <w:rPr>
          <w:sz w:val="28"/>
          <w:szCs w:val="28"/>
        </w:rPr>
        <w:t>，无组织粉尘废气产生量为</w:t>
      </w:r>
      <w:r w:rsidRPr="0016661A">
        <w:rPr>
          <w:sz w:val="28"/>
          <w:szCs w:val="28"/>
        </w:rPr>
        <w:t>0.04t/a</w:t>
      </w:r>
      <w:r w:rsidRPr="0016661A">
        <w:rPr>
          <w:sz w:val="28"/>
          <w:szCs w:val="28"/>
        </w:rPr>
        <w:t>。</w:t>
      </w:r>
    </w:p>
    <w:p w14:paraId="035B05C7" w14:textId="44D73C82" w:rsidR="00447E5E" w:rsidRPr="0016661A" w:rsidRDefault="00CC25FB" w:rsidP="00F661CD">
      <w:pPr>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5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⑸</w:t>
      </w:r>
      <w:r w:rsidRPr="0016661A">
        <w:rPr>
          <w:sz w:val="28"/>
          <w:szCs w:val="28"/>
        </w:rPr>
        <w:fldChar w:fldCharType="end"/>
      </w:r>
      <w:r w:rsidR="00447E5E" w:rsidRPr="0016661A">
        <w:rPr>
          <w:sz w:val="28"/>
          <w:szCs w:val="28"/>
        </w:rPr>
        <w:t>煅烧</w:t>
      </w:r>
      <w:r w:rsidR="00980C0E" w:rsidRPr="0016661A">
        <w:rPr>
          <w:rFonts w:hint="eastAsia"/>
          <w:sz w:val="28"/>
          <w:szCs w:val="28"/>
        </w:rPr>
        <w:t>、焙烧</w:t>
      </w:r>
      <w:r w:rsidR="00447E5E" w:rsidRPr="0016661A">
        <w:rPr>
          <w:sz w:val="28"/>
          <w:szCs w:val="28"/>
        </w:rPr>
        <w:t>废气</w:t>
      </w:r>
    </w:p>
    <w:p w14:paraId="55F95964" w14:textId="6F453AD0" w:rsidR="00447E5E" w:rsidRPr="0016661A" w:rsidRDefault="00447E5E" w:rsidP="00F661CD">
      <w:pPr>
        <w:spacing w:line="500" w:lineRule="exact"/>
        <w:ind w:firstLineChars="200" w:firstLine="560"/>
        <w:rPr>
          <w:sz w:val="28"/>
          <w:szCs w:val="28"/>
        </w:rPr>
      </w:pPr>
      <w:r w:rsidRPr="0016661A">
        <w:rPr>
          <w:sz w:val="28"/>
          <w:szCs w:val="28"/>
        </w:rPr>
        <w:t>煅烧</w:t>
      </w:r>
      <w:r w:rsidR="00980C0E" w:rsidRPr="0016661A">
        <w:rPr>
          <w:rFonts w:hint="eastAsia"/>
          <w:sz w:val="28"/>
          <w:szCs w:val="28"/>
        </w:rPr>
        <w:t>、焙烧</w:t>
      </w:r>
      <w:r w:rsidRPr="0016661A">
        <w:rPr>
          <w:sz w:val="28"/>
          <w:szCs w:val="28"/>
        </w:rPr>
        <w:t>废气包括两部分，一部分为煅烧炉启动时天然气燃烧废气，另一部分为石油焦煅烧废气。</w:t>
      </w:r>
    </w:p>
    <w:p w14:paraId="59E730B6" w14:textId="77777777" w:rsidR="00447E5E" w:rsidRPr="0016661A" w:rsidRDefault="00447E5E" w:rsidP="00F661CD">
      <w:pPr>
        <w:spacing w:line="500" w:lineRule="exact"/>
        <w:ind w:firstLineChars="200" w:firstLine="560"/>
        <w:rPr>
          <w:b/>
          <w:sz w:val="28"/>
          <w:szCs w:val="28"/>
        </w:rPr>
      </w:pPr>
      <w:r w:rsidRPr="0016661A">
        <w:rPr>
          <w:sz w:val="28"/>
          <w:szCs w:val="28"/>
        </w:rPr>
        <w:fldChar w:fldCharType="begin"/>
      </w:r>
      <w:r w:rsidRPr="0016661A">
        <w:rPr>
          <w:sz w:val="28"/>
          <w:szCs w:val="28"/>
        </w:rPr>
        <w:instrText xml:space="preserve"> = 1 \* GB3 </w:instrText>
      </w:r>
      <w:r w:rsidRPr="0016661A">
        <w:rPr>
          <w:sz w:val="28"/>
          <w:szCs w:val="28"/>
        </w:rPr>
        <w:fldChar w:fldCharType="separate"/>
      </w:r>
      <w:r w:rsidRPr="0016661A">
        <w:rPr>
          <w:rFonts w:ascii="宋体" w:hAnsi="宋体" w:cs="宋体" w:hint="eastAsia"/>
          <w:sz w:val="28"/>
          <w:szCs w:val="28"/>
        </w:rPr>
        <w:t>①</w:t>
      </w:r>
      <w:r w:rsidRPr="0016661A">
        <w:rPr>
          <w:sz w:val="28"/>
          <w:szCs w:val="28"/>
        </w:rPr>
        <w:fldChar w:fldCharType="end"/>
      </w:r>
      <w:r w:rsidRPr="0016661A">
        <w:rPr>
          <w:sz w:val="28"/>
          <w:szCs w:val="28"/>
        </w:rPr>
        <w:t>天然气燃烧废气</w:t>
      </w:r>
    </w:p>
    <w:p w14:paraId="154498BA" w14:textId="4B1C2B28" w:rsidR="00447E5E" w:rsidRPr="0016661A" w:rsidRDefault="00447E5E" w:rsidP="00447E5E">
      <w:pPr>
        <w:pStyle w:val="Default"/>
        <w:spacing w:line="460" w:lineRule="exact"/>
        <w:ind w:firstLineChars="200" w:firstLine="560"/>
        <w:rPr>
          <w:rFonts w:ascii="Times New Roman" w:hAnsi="Times New Roman" w:cs="Times New Roman"/>
          <w:b/>
          <w:color w:val="auto"/>
          <w:sz w:val="28"/>
          <w:szCs w:val="28"/>
        </w:rPr>
      </w:pPr>
      <w:r w:rsidRPr="0016661A">
        <w:rPr>
          <w:rFonts w:ascii="Times New Roman" w:hAnsi="Times New Roman" w:cs="Times New Roman"/>
          <w:color w:val="auto"/>
          <w:sz w:val="28"/>
          <w:szCs w:val="28"/>
        </w:rPr>
        <w:t>项目煅烧炉启动时采用天然气为燃料，启动后不再消耗天然气。本项目煅烧炉启动时需燃烧天然气</w:t>
      </w:r>
      <w:r w:rsidR="00D87774" w:rsidRPr="0016661A">
        <w:rPr>
          <w:rFonts w:ascii="Times New Roman" w:hAnsi="Times New Roman" w:cs="Times New Roman"/>
          <w:color w:val="auto"/>
          <w:sz w:val="28"/>
          <w:szCs w:val="28"/>
        </w:rPr>
        <w:t>17.93</w:t>
      </w:r>
      <w:r w:rsidRPr="0016661A">
        <w:rPr>
          <w:rFonts w:ascii="Times New Roman" w:hAnsi="Times New Roman" w:cs="Times New Roman"/>
          <w:color w:val="auto"/>
          <w:sz w:val="28"/>
          <w:szCs w:val="28"/>
        </w:rPr>
        <w:t>万</w:t>
      </w:r>
      <w:r w:rsidRPr="0016661A">
        <w:rPr>
          <w:rFonts w:ascii="Times New Roman" w:hAnsi="Times New Roman" w:cs="Times New Roman"/>
          <w:color w:val="auto"/>
          <w:sz w:val="28"/>
          <w:szCs w:val="28"/>
        </w:rPr>
        <w:t>m</w:t>
      </w:r>
      <w:r w:rsidRPr="0016661A">
        <w:rPr>
          <w:rFonts w:ascii="Times New Roman" w:hAnsi="Times New Roman" w:cs="Times New Roman"/>
          <w:color w:val="auto"/>
          <w:sz w:val="28"/>
          <w:szCs w:val="28"/>
          <w:vertAlign w:val="superscript"/>
        </w:rPr>
        <w:t>3</w:t>
      </w:r>
      <w:r w:rsidRPr="0016661A">
        <w:rPr>
          <w:rFonts w:ascii="Times New Roman" w:hAnsi="Times New Roman" w:cs="Times New Roman"/>
          <w:color w:val="auto"/>
          <w:sz w:val="28"/>
          <w:szCs w:val="28"/>
        </w:rPr>
        <w:t>，根据《环境保护实用数据手册》，燃烧</w:t>
      </w:r>
      <w:r w:rsidRPr="0016661A">
        <w:rPr>
          <w:rFonts w:ascii="Times New Roman" w:hAnsi="Times New Roman" w:cs="Times New Roman"/>
          <w:color w:val="auto"/>
          <w:sz w:val="28"/>
          <w:szCs w:val="28"/>
        </w:rPr>
        <w:t>1</w:t>
      </w:r>
      <w:r w:rsidRPr="0016661A">
        <w:rPr>
          <w:rFonts w:ascii="Times New Roman" w:hAnsi="Times New Roman" w:cs="Times New Roman"/>
          <w:color w:val="auto"/>
          <w:sz w:val="28"/>
          <w:szCs w:val="28"/>
        </w:rPr>
        <w:t>万</w:t>
      </w:r>
      <w:r w:rsidRPr="0016661A">
        <w:rPr>
          <w:rFonts w:ascii="Times New Roman" w:hAnsi="Times New Roman" w:cs="Times New Roman"/>
          <w:color w:val="auto"/>
          <w:sz w:val="28"/>
          <w:szCs w:val="28"/>
        </w:rPr>
        <w:t>m</w:t>
      </w:r>
      <w:r w:rsidRPr="0016661A">
        <w:rPr>
          <w:rFonts w:ascii="Times New Roman" w:hAnsi="Times New Roman" w:cs="Times New Roman"/>
          <w:color w:val="auto"/>
          <w:sz w:val="28"/>
          <w:szCs w:val="28"/>
          <w:vertAlign w:val="superscript"/>
        </w:rPr>
        <w:t>3</w:t>
      </w:r>
      <w:r w:rsidRPr="0016661A">
        <w:rPr>
          <w:rFonts w:ascii="Times New Roman" w:hAnsi="Times New Roman" w:cs="Times New Roman"/>
          <w:color w:val="auto"/>
          <w:sz w:val="28"/>
          <w:szCs w:val="28"/>
        </w:rPr>
        <w:t>的天然气产生</w:t>
      </w:r>
      <w:r w:rsidRPr="0016661A">
        <w:rPr>
          <w:rFonts w:ascii="Times New Roman" w:hAnsi="Times New Roman" w:cs="Times New Roman"/>
          <w:color w:val="auto"/>
          <w:sz w:val="28"/>
          <w:szCs w:val="28"/>
        </w:rPr>
        <w:t>2.4kg</w:t>
      </w:r>
      <w:r w:rsidRPr="0016661A">
        <w:rPr>
          <w:rFonts w:ascii="Times New Roman" w:hAnsi="Times New Roman" w:cs="Times New Roman"/>
          <w:color w:val="auto"/>
          <w:sz w:val="28"/>
          <w:szCs w:val="28"/>
        </w:rPr>
        <w:t>的烟尘、</w:t>
      </w:r>
      <w:r w:rsidRPr="0016661A">
        <w:rPr>
          <w:rFonts w:ascii="Times New Roman" w:hAnsi="Times New Roman" w:cs="Times New Roman"/>
          <w:color w:val="auto"/>
          <w:sz w:val="28"/>
          <w:szCs w:val="28"/>
        </w:rPr>
        <w:t>1.0kg</w:t>
      </w:r>
      <w:r w:rsidRPr="0016661A">
        <w:rPr>
          <w:rFonts w:ascii="Times New Roman" w:hAnsi="Times New Roman" w:cs="Times New Roman"/>
          <w:color w:val="auto"/>
          <w:sz w:val="28"/>
          <w:szCs w:val="28"/>
        </w:rPr>
        <w:t>的</w:t>
      </w:r>
      <w:r w:rsidRPr="0016661A">
        <w:rPr>
          <w:rFonts w:ascii="Times New Roman" w:hAnsi="Times New Roman" w:cs="Times New Roman"/>
          <w:color w:val="auto"/>
          <w:sz w:val="28"/>
          <w:szCs w:val="28"/>
        </w:rPr>
        <w:t>SO</w:t>
      </w:r>
      <w:r w:rsidRPr="0016661A">
        <w:rPr>
          <w:rFonts w:ascii="Times New Roman" w:hAnsi="Times New Roman" w:cs="Times New Roman"/>
          <w:color w:val="auto"/>
          <w:sz w:val="28"/>
          <w:szCs w:val="28"/>
          <w:vertAlign w:val="subscript"/>
        </w:rPr>
        <w:t>2</w:t>
      </w:r>
      <w:r w:rsidRPr="0016661A">
        <w:rPr>
          <w:rFonts w:ascii="Times New Roman" w:hAnsi="Times New Roman" w:cs="Times New Roman"/>
          <w:color w:val="auto"/>
          <w:sz w:val="28"/>
          <w:szCs w:val="28"/>
        </w:rPr>
        <w:t>、</w:t>
      </w:r>
      <w:r w:rsidRPr="0016661A">
        <w:rPr>
          <w:rFonts w:ascii="Times New Roman" w:hAnsi="Times New Roman" w:cs="Times New Roman"/>
          <w:color w:val="auto"/>
          <w:sz w:val="28"/>
          <w:szCs w:val="28"/>
        </w:rPr>
        <w:t>6.3kg</w:t>
      </w:r>
      <w:r w:rsidRPr="0016661A">
        <w:rPr>
          <w:rFonts w:ascii="Times New Roman" w:hAnsi="Times New Roman" w:cs="Times New Roman"/>
          <w:color w:val="auto"/>
          <w:sz w:val="28"/>
          <w:szCs w:val="28"/>
        </w:rPr>
        <w:t>的</w:t>
      </w:r>
      <w:r w:rsidRPr="0016661A">
        <w:rPr>
          <w:rFonts w:ascii="Times New Roman" w:hAnsi="Times New Roman" w:cs="Times New Roman"/>
          <w:color w:val="auto"/>
          <w:sz w:val="28"/>
          <w:szCs w:val="28"/>
        </w:rPr>
        <w:t>NO</w:t>
      </w:r>
      <w:r w:rsidRPr="0016661A">
        <w:rPr>
          <w:rFonts w:ascii="Times New Roman" w:hAnsi="Times New Roman" w:cs="Times New Roman"/>
          <w:color w:val="auto"/>
          <w:sz w:val="28"/>
          <w:szCs w:val="28"/>
          <w:vertAlign w:val="subscript"/>
        </w:rPr>
        <w:t>x</w:t>
      </w:r>
      <w:r w:rsidRPr="0016661A">
        <w:rPr>
          <w:rFonts w:ascii="Times New Roman" w:hAnsi="Times New Roman" w:cs="Times New Roman"/>
          <w:color w:val="auto"/>
          <w:sz w:val="28"/>
          <w:szCs w:val="28"/>
        </w:rPr>
        <w:t>，则项目燃烧天然气产生的污染物烟尘、</w:t>
      </w:r>
      <w:r w:rsidRPr="0016661A">
        <w:rPr>
          <w:rFonts w:ascii="Times New Roman" w:hAnsi="Times New Roman" w:cs="Times New Roman"/>
          <w:color w:val="auto"/>
          <w:sz w:val="28"/>
          <w:szCs w:val="28"/>
        </w:rPr>
        <w:t>SO</w:t>
      </w:r>
      <w:r w:rsidRPr="0016661A">
        <w:rPr>
          <w:rFonts w:ascii="Times New Roman" w:hAnsi="Times New Roman" w:cs="Times New Roman"/>
          <w:color w:val="auto"/>
          <w:sz w:val="28"/>
          <w:szCs w:val="28"/>
          <w:vertAlign w:val="subscript"/>
        </w:rPr>
        <w:t>2</w:t>
      </w:r>
      <w:r w:rsidRPr="0016661A">
        <w:rPr>
          <w:rFonts w:ascii="Times New Roman" w:hAnsi="Times New Roman" w:cs="Times New Roman"/>
          <w:color w:val="auto"/>
          <w:sz w:val="28"/>
          <w:szCs w:val="28"/>
        </w:rPr>
        <w:t>、</w:t>
      </w:r>
      <w:r w:rsidRPr="0016661A">
        <w:rPr>
          <w:rFonts w:ascii="Times New Roman" w:hAnsi="Times New Roman" w:cs="Times New Roman"/>
          <w:color w:val="auto"/>
          <w:sz w:val="28"/>
          <w:szCs w:val="28"/>
        </w:rPr>
        <w:t>NO</w:t>
      </w:r>
      <w:r w:rsidRPr="0016661A">
        <w:rPr>
          <w:rFonts w:ascii="Times New Roman" w:hAnsi="Times New Roman" w:cs="Times New Roman"/>
          <w:color w:val="auto"/>
          <w:sz w:val="28"/>
          <w:szCs w:val="28"/>
          <w:vertAlign w:val="subscript"/>
        </w:rPr>
        <w:t>x</w:t>
      </w:r>
      <w:r w:rsidRPr="0016661A">
        <w:rPr>
          <w:rFonts w:ascii="Times New Roman" w:hAnsi="Times New Roman" w:cs="Times New Roman"/>
          <w:color w:val="auto"/>
          <w:sz w:val="28"/>
          <w:szCs w:val="28"/>
        </w:rPr>
        <w:t>分别为</w:t>
      </w:r>
      <w:r w:rsidRPr="0016661A">
        <w:rPr>
          <w:rFonts w:ascii="Times New Roman" w:hAnsi="Times New Roman" w:cs="Times New Roman"/>
          <w:color w:val="auto"/>
          <w:sz w:val="28"/>
          <w:szCs w:val="28"/>
        </w:rPr>
        <w:t>0.0</w:t>
      </w:r>
      <w:r w:rsidR="00D87774" w:rsidRPr="0016661A">
        <w:rPr>
          <w:rFonts w:ascii="Times New Roman" w:hAnsi="Times New Roman" w:cs="Times New Roman"/>
          <w:color w:val="auto"/>
          <w:sz w:val="28"/>
          <w:szCs w:val="28"/>
        </w:rPr>
        <w:t>5</w:t>
      </w:r>
      <w:r w:rsidRPr="0016661A">
        <w:rPr>
          <w:rFonts w:ascii="Times New Roman" w:hAnsi="Times New Roman" w:cs="Times New Roman"/>
          <w:color w:val="auto"/>
          <w:sz w:val="28"/>
          <w:szCs w:val="28"/>
        </w:rPr>
        <w:t>t/a</w:t>
      </w:r>
      <w:r w:rsidRPr="0016661A">
        <w:rPr>
          <w:rFonts w:ascii="Times New Roman" w:hAnsi="Times New Roman" w:cs="Times New Roman"/>
          <w:color w:val="auto"/>
          <w:sz w:val="28"/>
          <w:szCs w:val="28"/>
        </w:rPr>
        <w:t>、</w:t>
      </w:r>
      <w:r w:rsidRPr="0016661A">
        <w:rPr>
          <w:rFonts w:ascii="Times New Roman" w:hAnsi="Times New Roman" w:cs="Times New Roman"/>
          <w:color w:val="auto"/>
          <w:sz w:val="28"/>
          <w:szCs w:val="28"/>
        </w:rPr>
        <w:t>0.0</w:t>
      </w:r>
      <w:r w:rsidR="00D87774" w:rsidRPr="0016661A">
        <w:rPr>
          <w:rFonts w:ascii="Times New Roman" w:hAnsi="Times New Roman" w:cs="Times New Roman"/>
          <w:color w:val="auto"/>
          <w:sz w:val="28"/>
          <w:szCs w:val="28"/>
        </w:rPr>
        <w:t>2</w:t>
      </w:r>
      <w:r w:rsidRPr="0016661A">
        <w:rPr>
          <w:rFonts w:ascii="Times New Roman" w:hAnsi="Times New Roman" w:cs="Times New Roman"/>
          <w:color w:val="auto"/>
          <w:sz w:val="28"/>
          <w:szCs w:val="28"/>
        </w:rPr>
        <w:t>t/a</w:t>
      </w:r>
      <w:r w:rsidRPr="0016661A">
        <w:rPr>
          <w:rFonts w:ascii="Times New Roman" w:hAnsi="Times New Roman" w:cs="Times New Roman"/>
          <w:color w:val="auto"/>
          <w:sz w:val="28"/>
          <w:szCs w:val="28"/>
        </w:rPr>
        <w:t>、</w:t>
      </w:r>
      <w:r w:rsidRPr="0016661A">
        <w:rPr>
          <w:rFonts w:ascii="Times New Roman" w:hAnsi="Times New Roman" w:cs="Times New Roman"/>
          <w:color w:val="auto"/>
          <w:sz w:val="28"/>
          <w:szCs w:val="28"/>
        </w:rPr>
        <w:t>0.</w:t>
      </w:r>
      <w:r w:rsidR="00D87774" w:rsidRPr="0016661A">
        <w:rPr>
          <w:rFonts w:ascii="Times New Roman" w:hAnsi="Times New Roman" w:cs="Times New Roman"/>
          <w:color w:val="auto"/>
          <w:sz w:val="28"/>
          <w:szCs w:val="28"/>
        </w:rPr>
        <w:t>12</w:t>
      </w:r>
      <w:r w:rsidRPr="0016661A">
        <w:rPr>
          <w:rFonts w:ascii="Times New Roman" w:hAnsi="Times New Roman" w:cs="Times New Roman"/>
          <w:color w:val="auto"/>
          <w:sz w:val="28"/>
          <w:szCs w:val="28"/>
        </w:rPr>
        <w:t>t/a</w:t>
      </w:r>
      <w:r w:rsidRPr="0016661A">
        <w:rPr>
          <w:rFonts w:ascii="Times New Roman" w:hAnsi="Times New Roman" w:cs="Times New Roman"/>
          <w:color w:val="auto"/>
          <w:sz w:val="28"/>
          <w:szCs w:val="28"/>
        </w:rPr>
        <w:t>。</w:t>
      </w:r>
    </w:p>
    <w:p w14:paraId="03A3CC8C" w14:textId="6AF28686" w:rsidR="00447E5E" w:rsidRPr="0016661A" w:rsidRDefault="00447E5E" w:rsidP="008A3111">
      <w:pPr>
        <w:pStyle w:val="Default"/>
        <w:snapToGrid w:val="0"/>
        <w:spacing w:line="500" w:lineRule="exact"/>
        <w:ind w:firstLineChars="200" w:firstLine="562"/>
        <w:rPr>
          <w:rFonts w:ascii="Times New Roman" w:hAnsi="Times New Roman" w:cs="Times New Roman"/>
          <w:b/>
          <w:color w:val="auto"/>
          <w:sz w:val="28"/>
          <w:szCs w:val="28"/>
        </w:rPr>
      </w:pPr>
      <w:r w:rsidRPr="0016661A">
        <w:rPr>
          <w:rFonts w:ascii="Times New Roman" w:hAnsi="Times New Roman" w:cs="Times New Roman"/>
          <w:b/>
          <w:color w:val="auto"/>
          <w:sz w:val="28"/>
          <w:szCs w:val="28"/>
        </w:rPr>
        <w:fldChar w:fldCharType="begin"/>
      </w:r>
      <w:r w:rsidRPr="0016661A">
        <w:rPr>
          <w:rFonts w:ascii="Times New Roman" w:hAnsi="Times New Roman" w:cs="Times New Roman"/>
          <w:color w:val="auto"/>
          <w:sz w:val="28"/>
          <w:szCs w:val="28"/>
        </w:rPr>
        <w:instrText xml:space="preserve"> = 2 \* GB3 </w:instrText>
      </w:r>
      <w:r w:rsidRPr="0016661A">
        <w:rPr>
          <w:rFonts w:ascii="Times New Roman" w:hAnsi="Times New Roman" w:cs="Times New Roman"/>
          <w:b/>
          <w:color w:val="auto"/>
          <w:sz w:val="28"/>
          <w:szCs w:val="28"/>
        </w:rPr>
        <w:fldChar w:fldCharType="separate"/>
      </w:r>
      <w:r w:rsidRPr="0016661A">
        <w:rPr>
          <w:rFonts w:ascii="宋体" w:hAnsi="宋体" w:cs="宋体" w:hint="eastAsia"/>
          <w:color w:val="auto"/>
          <w:sz w:val="28"/>
          <w:szCs w:val="28"/>
        </w:rPr>
        <w:t>②</w:t>
      </w:r>
      <w:r w:rsidRPr="0016661A">
        <w:rPr>
          <w:rFonts w:ascii="Times New Roman" w:hAnsi="Times New Roman" w:cs="Times New Roman"/>
          <w:b/>
          <w:color w:val="auto"/>
          <w:sz w:val="28"/>
          <w:szCs w:val="28"/>
        </w:rPr>
        <w:fldChar w:fldCharType="end"/>
      </w:r>
      <w:r w:rsidRPr="0016661A">
        <w:rPr>
          <w:rFonts w:ascii="Times New Roman" w:hAnsi="Times New Roman" w:cs="Times New Roman"/>
          <w:color w:val="auto"/>
          <w:sz w:val="28"/>
          <w:szCs w:val="28"/>
        </w:rPr>
        <w:t>煅烧</w:t>
      </w:r>
      <w:r w:rsidR="00980C0E" w:rsidRPr="0016661A">
        <w:rPr>
          <w:rFonts w:ascii="Times New Roman" w:hAnsi="Times New Roman" w:cs="Times New Roman" w:hint="eastAsia"/>
          <w:color w:val="auto"/>
          <w:sz w:val="28"/>
          <w:szCs w:val="28"/>
        </w:rPr>
        <w:t>、焙烧</w:t>
      </w:r>
      <w:r w:rsidRPr="0016661A">
        <w:rPr>
          <w:rFonts w:ascii="Times New Roman" w:hAnsi="Times New Roman" w:cs="Times New Roman"/>
          <w:color w:val="auto"/>
          <w:sz w:val="28"/>
          <w:szCs w:val="28"/>
        </w:rPr>
        <w:t>废气</w:t>
      </w:r>
    </w:p>
    <w:p w14:paraId="1D27E7AF" w14:textId="6995FA8C" w:rsidR="008A3111" w:rsidRPr="0016661A" w:rsidRDefault="00447E5E" w:rsidP="008A3111">
      <w:pPr>
        <w:pStyle w:val="Default"/>
        <w:snapToGrid w:val="0"/>
        <w:spacing w:line="500" w:lineRule="exact"/>
        <w:ind w:firstLineChars="200" w:firstLine="560"/>
        <w:rPr>
          <w:rFonts w:ascii="Times New Roman" w:hAnsi="Times New Roman" w:cs="Times New Roman"/>
          <w:color w:val="auto"/>
          <w:sz w:val="28"/>
          <w:szCs w:val="28"/>
        </w:rPr>
      </w:pPr>
      <w:r w:rsidRPr="0016661A">
        <w:rPr>
          <w:rFonts w:ascii="Times New Roman" w:hAnsi="Times New Roman" w:cs="Times New Roman"/>
          <w:color w:val="auto"/>
          <w:sz w:val="28"/>
          <w:szCs w:val="28"/>
        </w:rPr>
        <w:t>根据《</w:t>
      </w:r>
      <w:r w:rsidRPr="0016661A">
        <w:rPr>
          <w:rFonts w:ascii="Times New Roman" w:hAnsi="Times New Roman" w:cs="Times New Roman"/>
          <w:color w:val="auto"/>
          <w:sz w:val="28"/>
          <w:szCs w:val="28"/>
        </w:rPr>
        <w:t xml:space="preserve">3091 </w:t>
      </w:r>
      <w:r w:rsidRPr="0016661A">
        <w:rPr>
          <w:rFonts w:ascii="Times New Roman" w:hAnsi="Times New Roman" w:cs="Times New Roman"/>
          <w:color w:val="auto"/>
          <w:sz w:val="28"/>
          <w:szCs w:val="28"/>
        </w:rPr>
        <w:t>石墨及碳素制品制造行业系数手册》铝用阳极碳块产品煅烧工序颗粒物产污系数为</w:t>
      </w:r>
      <w:r w:rsidRPr="0016661A">
        <w:rPr>
          <w:rFonts w:ascii="Times New Roman" w:hAnsi="Times New Roman" w:cs="Times New Roman"/>
          <w:color w:val="auto"/>
          <w:sz w:val="28"/>
          <w:szCs w:val="28"/>
        </w:rPr>
        <w:t>6.07kg/t-</w:t>
      </w:r>
      <w:r w:rsidRPr="0016661A">
        <w:rPr>
          <w:rFonts w:ascii="Times New Roman" w:hAnsi="Times New Roman" w:cs="Times New Roman"/>
          <w:color w:val="auto"/>
          <w:sz w:val="28"/>
          <w:szCs w:val="28"/>
        </w:rPr>
        <w:t>产品，二氧化硫产污系数为</w:t>
      </w:r>
      <w:r w:rsidRPr="0016661A">
        <w:rPr>
          <w:rFonts w:ascii="Times New Roman" w:hAnsi="Times New Roman" w:cs="Times New Roman"/>
          <w:color w:val="auto"/>
          <w:sz w:val="28"/>
          <w:szCs w:val="28"/>
        </w:rPr>
        <w:t>8.50kg/t-</w:t>
      </w:r>
      <w:r w:rsidRPr="0016661A">
        <w:rPr>
          <w:rFonts w:ascii="Times New Roman" w:hAnsi="Times New Roman" w:cs="Times New Roman"/>
          <w:color w:val="auto"/>
          <w:sz w:val="28"/>
          <w:szCs w:val="28"/>
        </w:rPr>
        <w:t>产品，氮氧化物产污系数为</w:t>
      </w:r>
      <w:r w:rsidRPr="0016661A">
        <w:rPr>
          <w:rFonts w:ascii="Times New Roman" w:hAnsi="Times New Roman" w:cs="Times New Roman"/>
          <w:color w:val="auto"/>
          <w:sz w:val="28"/>
          <w:szCs w:val="28"/>
        </w:rPr>
        <w:t>0.54kg/t-</w:t>
      </w:r>
      <w:r w:rsidRPr="0016661A">
        <w:rPr>
          <w:rFonts w:ascii="Times New Roman" w:hAnsi="Times New Roman" w:cs="Times New Roman"/>
          <w:color w:val="auto"/>
          <w:sz w:val="28"/>
          <w:szCs w:val="28"/>
        </w:rPr>
        <w:t>产品，</w:t>
      </w:r>
      <w:r w:rsidR="008A3111" w:rsidRPr="0016661A">
        <w:rPr>
          <w:rFonts w:ascii="Times New Roman" w:hAnsi="Times New Roman" w:cs="Times New Roman"/>
          <w:color w:val="auto"/>
          <w:sz w:val="28"/>
          <w:szCs w:val="28"/>
        </w:rPr>
        <w:t>铝用阳极碳块产品焙烧工序颗粒物产污系数为</w:t>
      </w:r>
      <w:r w:rsidR="008A3111" w:rsidRPr="0016661A">
        <w:rPr>
          <w:rFonts w:ascii="Times New Roman" w:hAnsi="Times New Roman" w:cs="Times New Roman"/>
          <w:color w:val="auto"/>
          <w:sz w:val="28"/>
          <w:szCs w:val="28"/>
        </w:rPr>
        <w:t>5.17kg/t-</w:t>
      </w:r>
      <w:r w:rsidR="008A3111" w:rsidRPr="0016661A">
        <w:rPr>
          <w:rFonts w:ascii="Times New Roman" w:hAnsi="Times New Roman" w:cs="Times New Roman"/>
          <w:color w:val="auto"/>
          <w:sz w:val="28"/>
          <w:szCs w:val="28"/>
        </w:rPr>
        <w:t>产品，二氧化硫产污系数为</w:t>
      </w:r>
      <w:r w:rsidR="008A3111" w:rsidRPr="0016661A">
        <w:rPr>
          <w:rFonts w:ascii="Times New Roman" w:hAnsi="Times New Roman" w:cs="Times New Roman"/>
          <w:color w:val="auto"/>
          <w:sz w:val="28"/>
          <w:szCs w:val="28"/>
        </w:rPr>
        <w:t>0.21kg/t-</w:t>
      </w:r>
      <w:r w:rsidR="008A3111" w:rsidRPr="0016661A">
        <w:rPr>
          <w:rFonts w:ascii="Times New Roman" w:hAnsi="Times New Roman" w:cs="Times New Roman"/>
          <w:color w:val="auto"/>
          <w:sz w:val="28"/>
          <w:szCs w:val="28"/>
        </w:rPr>
        <w:t>产品，氮氧化物产污系数为</w:t>
      </w:r>
      <w:r w:rsidR="008A3111" w:rsidRPr="0016661A">
        <w:rPr>
          <w:rFonts w:ascii="Times New Roman" w:hAnsi="Times New Roman" w:cs="Times New Roman"/>
          <w:color w:val="auto"/>
          <w:sz w:val="28"/>
          <w:szCs w:val="28"/>
        </w:rPr>
        <w:t>1.01kg/t-</w:t>
      </w:r>
      <w:r w:rsidR="008A3111" w:rsidRPr="0016661A">
        <w:rPr>
          <w:rFonts w:ascii="Times New Roman" w:hAnsi="Times New Roman" w:cs="Times New Roman"/>
          <w:color w:val="auto"/>
          <w:sz w:val="28"/>
          <w:szCs w:val="28"/>
        </w:rPr>
        <w:t>产品。本项目产品涉及到煅烧、焙烧，污染物产生系数按煅烧、焙烧工序叠加系数计算，则颗粒物产污系数为</w:t>
      </w:r>
      <w:r w:rsidR="008A3111" w:rsidRPr="0016661A">
        <w:rPr>
          <w:rFonts w:ascii="Times New Roman" w:hAnsi="Times New Roman" w:cs="Times New Roman"/>
          <w:color w:val="auto"/>
          <w:sz w:val="28"/>
          <w:szCs w:val="28"/>
        </w:rPr>
        <w:t>11.24kg/t-</w:t>
      </w:r>
      <w:r w:rsidR="008A3111" w:rsidRPr="0016661A">
        <w:rPr>
          <w:rFonts w:ascii="Times New Roman" w:hAnsi="Times New Roman" w:cs="Times New Roman"/>
          <w:color w:val="auto"/>
          <w:sz w:val="28"/>
          <w:szCs w:val="28"/>
        </w:rPr>
        <w:t>产品，二氧化硫产污系数为</w:t>
      </w:r>
      <w:r w:rsidR="008A3111" w:rsidRPr="0016661A">
        <w:rPr>
          <w:rFonts w:ascii="Times New Roman" w:hAnsi="Times New Roman" w:cs="Times New Roman"/>
          <w:color w:val="auto"/>
          <w:sz w:val="28"/>
          <w:szCs w:val="28"/>
        </w:rPr>
        <w:t>8.71kg/t-</w:t>
      </w:r>
      <w:r w:rsidR="008A3111" w:rsidRPr="0016661A">
        <w:rPr>
          <w:rFonts w:ascii="Times New Roman" w:hAnsi="Times New Roman" w:cs="Times New Roman"/>
          <w:color w:val="auto"/>
          <w:sz w:val="28"/>
          <w:szCs w:val="28"/>
        </w:rPr>
        <w:t>产品，氮氧化物产污系数为</w:t>
      </w:r>
      <w:r w:rsidR="008A3111" w:rsidRPr="0016661A">
        <w:rPr>
          <w:rFonts w:ascii="Times New Roman" w:hAnsi="Times New Roman" w:cs="Times New Roman"/>
          <w:color w:val="auto"/>
          <w:sz w:val="28"/>
          <w:szCs w:val="28"/>
        </w:rPr>
        <w:t>1.55kg/t-</w:t>
      </w:r>
      <w:r w:rsidR="008A3111" w:rsidRPr="0016661A">
        <w:rPr>
          <w:rFonts w:ascii="Times New Roman" w:hAnsi="Times New Roman" w:cs="Times New Roman"/>
          <w:color w:val="auto"/>
          <w:sz w:val="28"/>
          <w:szCs w:val="28"/>
        </w:rPr>
        <w:t>产品。</w:t>
      </w:r>
    </w:p>
    <w:p w14:paraId="3DEADA72" w14:textId="275CB501" w:rsidR="00447E5E" w:rsidRPr="0016661A" w:rsidRDefault="00447E5E" w:rsidP="008A3111">
      <w:pPr>
        <w:pStyle w:val="Default"/>
        <w:snapToGrid w:val="0"/>
        <w:spacing w:line="500" w:lineRule="exact"/>
        <w:ind w:firstLineChars="200" w:firstLine="560"/>
        <w:rPr>
          <w:rFonts w:ascii="Times New Roman" w:hAnsi="Times New Roman" w:cs="Times New Roman"/>
          <w:b/>
          <w:color w:val="auto"/>
          <w:sz w:val="28"/>
          <w:szCs w:val="28"/>
        </w:rPr>
      </w:pPr>
      <w:r w:rsidRPr="0016661A">
        <w:rPr>
          <w:rFonts w:ascii="Times New Roman" w:hAnsi="Times New Roman" w:cs="Times New Roman"/>
          <w:color w:val="auto"/>
          <w:sz w:val="28"/>
          <w:szCs w:val="28"/>
        </w:rPr>
        <w:t>本项目煅后焦产能为</w:t>
      </w:r>
      <w:r w:rsidR="008A3111" w:rsidRPr="0016661A">
        <w:rPr>
          <w:rFonts w:ascii="Times New Roman" w:hAnsi="Times New Roman" w:cs="Times New Roman"/>
          <w:color w:val="auto"/>
          <w:sz w:val="28"/>
          <w:szCs w:val="28"/>
        </w:rPr>
        <w:t>5</w:t>
      </w:r>
      <w:r w:rsidRPr="0016661A">
        <w:rPr>
          <w:rFonts w:ascii="Times New Roman" w:hAnsi="Times New Roman" w:cs="Times New Roman"/>
          <w:color w:val="auto"/>
          <w:sz w:val="28"/>
          <w:szCs w:val="28"/>
        </w:rPr>
        <w:t>0000t/a</w:t>
      </w:r>
      <w:r w:rsidRPr="0016661A">
        <w:rPr>
          <w:rFonts w:ascii="Times New Roman" w:hAnsi="Times New Roman" w:cs="Times New Roman"/>
          <w:color w:val="auto"/>
          <w:sz w:val="28"/>
          <w:szCs w:val="28"/>
        </w:rPr>
        <w:t>，则</w:t>
      </w:r>
      <w:r w:rsidR="00980C0E" w:rsidRPr="0016661A">
        <w:rPr>
          <w:rFonts w:ascii="Times New Roman" w:hAnsi="Times New Roman" w:cs="Times New Roman"/>
          <w:color w:val="auto"/>
          <w:sz w:val="28"/>
          <w:szCs w:val="28"/>
        </w:rPr>
        <w:t>煅烧</w:t>
      </w:r>
      <w:r w:rsidR="00980C0E" w:rsidRPr="0016661A">
        <w:rPr>
          <w:rFonts w:ascii="Times New Roman" w:hAnsi="Times New Roman" w:cs="Times New Roman" w:hint="eastAsia"/>
          <w:color w:val="auto"/>
          <w:sz w:val="28"/>
          <w:szCs w:val="28"/>
        </w:rPr>
        <w:t>、焙烧工段废气产生情况为：</w:t>
      </w:r>
      <w:r w:rsidRPr="0016661A">
        <w:rPr>
          <w:rFonts w:ascii="Times New Roman" w:hAnsi="Times New Roman" w:cs="Times New Roman"/>
          <w:color w:val="auto"/>
          <w:sz w:val="28"/>
          <w:szCs w:val="28"/>
        </w:rPr>
        <w:t>颗粒物</w:t>
      </w:r>
      <w:r w:rsidR="006646FF" w:rsidRPr="0016661A">
        <w:rPr>
          <w:rFonts w:ascii="Times New Roman" w:hAnsi="Times New Roman" w:cs="Times New Roman"/>
          <w:color w:val="auto"/>
          <w:sz w:val="28"/>
          <w:szCs w:val="28"/>
        </w:rPr>
        <w:t>562</w:t>
      </w:r>
      <w:r w:rsidRPr="0016661A">
        <w:rPr>
          <w:rFonts w:ascii="Times New Roman" w:hAnsi="Times New Roman" w:cs="Times New Roman"/>
          <w:color w:val="auto"/>
          <w:sz w:val="28"/>
          <w:szCs w:val="28"/>
        </w:rPr>
        <w:t>t/a</w:t>
      </w:r>
      <w:r w:rsidRPr="0016661A">
        <w:rPr>
          <w:rFonts w:ascii="Times New Roman" w:hAnsi="Times New Roman" w:cs="Times New Roman"/>
          <w:color w:val="auto"/>
          <w:sz w:val="28"/>
          <w:szCs w:val="28"/>
        </w:rPr>
        <w:t>、二氧化硫</w:t>
      </w:r>
      <w:r w:rsidR="006646FF" w:rsidRPr="0016661A">
        <w:rPr>
          <w:rFonts w:ascii="Times New Roman" w:hAnsi="Times New Roman" w:cs="Times New Roman"/>
          <w:color w:val="auto"/>
          <w:sz w:val="28"/>
          <w:szCs w:val="28"/>
        </w:rPr>
        <w:t>435.5</w:t>
      </w:r>
      <w:r w:rsidRPr="0016661A">
        <w:rPr>
          <w:rFonts w:ascii="Times New Roman" w:hAnsi="Times New Roman" w:cs="Times New Roman"/>
          <w:color w:val="auto"/>
          <w:sz w:val="28"/>
          <w:szCs w:val="28"/>
        </w:rPr>
        <w:t>t/a</w:t>
      </w:r>
      <w:r w:rsidRPr="0016661A">
        <w:rPr>
          <w:rFonts w:ascii="Times New Roman" w:hAnsi="Times New Roman" w:cs="Times New Roman"/>
          <w:color w:val="auto"/>
          <w:sz w:val="28"/>
          <w:szCs w:val="28"/>
        </w:rPr>
        <w:t>、氮氧化物</w:t>
      </w:r>
      <w:r w:rsidR="006646FF" w:rsidRPr="0016661A">
        <w:rPr>
          <w:rFonts w:ascii="Times New Roman" w:hAnsi="Times New Roman" w:cs="Times New Roman"/>
          <w:color w:val="auto"/>
          <w:sz w:val="28"/>
          <w:szCs w:val="28"/>
        </w:rPr>
        <w:t>77.5</w:t>
      </w:r>
      <w:r w:rsidRPr="0016661A">
        <w:rPr>
          <w:rFonts w:ascii="Times New Roman" w:hAnsi="Times New Roman" w:cs="Times New Roman"/>
          <w:color w:val="auto"/>
          <w:sz w:val="28"/>
          <w:szCs w:val="28"/>
        </w:rPr>
        <w:t>t/a</w:t>
      </w:r>
      <w:r w:rsidRPr="0016661A">
        <w:rPr>
          <w:rFonts w:ascii="Times New Roman" w:hAnsi="Times New Roman" w:cs="Times New Roman"/>
          <w:color w:val="auto"/>
          <w:sz w:val="28"/>
          <w:szCs w:val="28"/>
        </w:rPr>
        <w:t>。</w:t>
      </w:r>
    </w:p>
    <w:p w14:paraId="75CB1B1B" w14:textId="4FB053D4" w:rsidR="00447E5E" w:rsidRPr="0016661A" w:rsidRDefault="00447E5E" w:rsidP="008A3111">
      <w:pPr>
        <w:pStyle w:val="Default"/>
        <w:snapToGrid w:val="0"/>
        <w:spacing w:line="500" w:lineRule="exact"/>
        <w:ind w:firstLineChars="200" w:firstLine="560"/>
        <w:rPr>
          <w:rFonts w:ascii="Times New Roman" w:hAnsi="Times New Roman" w:cs="Times New Roman"/>
          <w:b/>
          <w:color w:val="auto"/>
          <w:sz w:val="28"/>
          <w:szCs w:val="28"/>
        </w:rPr>
      </w:pPr>
      <w:r w:rsidRPr="0016661A">
        <w:rPr>
          <w:rFonts w:ascii="Times New Roman" w:hAnsi="Times New Roman" w:cs="Times New Roman"/>
          <w:color w:val="auto"/>
          <w:sz w:val="28"/>
          <w:szCs w:val="28"/>
        </w:rPr>
        <w:t>综上所述，</w:t>
      </w:r>
      <w:r w:rsidR="00980C0E" w:rsidRPr="0016661A">
        <w:rPr>
          <w:rFonts w:ascii="Times New Roman" w:hAnsi="Times New Roman" w:cs="Times New Roman"/>
          <w:color w:val="auto"/>
          <w:sz w:val="28"/>
          <w:szCs w:val="28"/>
        </w:rPr>
        <w:t>煅烧</w:t>
      </w:r>
      <w:r w:rsidR="00980C0E" w:rsidRPr="0016661A">
        <w:rPr>
          <w:rFonts w:ascii="Times New Roman" w:hAnsi="Times New Roman" w:cs="Times New Roman" w:hint="eastAsia"/>
          <w:color w:val="auto"/>
          <w:sz w:val="28"/>
          <w:szCs w:val="28"/>
        </w:rPr>
        <w:t>、焙烧工段</w:t>
      </w:r>
      <w:r w:rsidRPr="0016661A">
        <w:rPr>
          <w:rFonts w:ascii="Times New Roman" w:hAnsi="Times New Roman" w:cs="Times New Roman"/>
          <w:color w:val="auto"/>
          <w:sz w:val="28"/>
          <w:szCs w:val="28"/>
        </w:rPr>
        <w:t>废气中</w:t>
      </w:r>
      <w:r w:rsidR="006646FF" w:rsidRPr="0016661A">
        <w:rPr>
          <w:rFonts w:ascii="Times New Roman" w:hAnsi="Times New Roman" w:cs="Times New Roman"/>
          <w:color w:val="auto"/>
          <w:sz w:val="28"/>
          <w:szCs w:val="28"/>
        </w:rPr>
        <w:t>颗粒物的产生量为</w:t>
      </w:r>
      <w:r w:rsidR="006646FF" w:rsidRPr="0016661A">
        <w:rPr>
          <w:rFonts w:ascii="Times New Roman" w:hAnsi="Times New Roman" w:cs="Times New Roman"/>
          <w:color w:val="auto"/>
          <w:sz w:val="28"/>
          <w:szCs w:val="28"/>
        </w:rPr>
        <w:t>562</w:t>
      </w:r>
      <w:r w:rsidR="002A6365" w:rsidRPr="0016661A">
        <w:rPr>
          <w:rFonts w:ascii="Times New Roman" w:hAnsi="Times New Roman" w:cs="Times New Roman"/>
          <w:color w:val="auto"/>
          <w:sz w:val="28"/>
          <w:szCs w:val="28"/>
        </w:rPr>
        <w:t>.05</w:t>
      </w:r>
      <w:r w:rsidR="006646FF" w:rsidRPr="0016661A">
        <w:rPr>
          <w:rFonts w:ascii="Times New Roman" w:hAnsi="Times New Roman" w:cs="Times New Roman"/>
          <w:color w:val="auto"/>
          <w:sz w:val="28"/>
          <w:szCs w:val="28"/>
        </w:rPr>
        <w:t>t/a</w:t>
      </w:r>
      <w:r w:rsidR="006646FF" w:rsidRPr="0016661A">
        <w:rPr>
          <w:rFonts w:ascii="Times New Roman" w:hAnsi="Times New Roman" w:cs="Times New Roman"/>
          <w:color w:val="auto"/>
          <w:sz w:val="28"/>
          <w:szCs w:val="28"/>
        </w:rPr>
        <w:t>、二氧化硫的产生量为</w:t>
      </w:r>
      <w:r w:rsidR="006646FF" w:rsidRPr="0016661A">
        <w:rPr>
          <w:rFonts w:ascii="Times New Roman" w:hAnsi="Times New Roman" w:cs="Times New Roman"/>
          <w:color w:val="auto"/>
          <w:sz w:val="28"/>
          <w:szCs w:val="28"/>
        </w:rPr>
        <w:t>435.5</w:t>
      </w:r>
      <w:r w:rsidR="002A6365" w:rsidRPr="0016661A">
        <w:rPr>
          <w:rFonts w:ascii="Times New Roman" w:hAnsi="Times New Roman" w:cs="Times New Roman"/>
          <w:color w:val="auto"/>
          <w:sz w:val="28"/>
          <w:szCs w:val="28"/>
        </w:rPr>
        <w:t>2</w:t>
      </w:r>
      <w:r w:rsidR="006646FF" w:rsidRPr="0016661A">
        <w:rPr>
          <w:rFonts w:ascii="Times New Roman" w:hAnsi="Times New Roman" w:cs="Times New Roman"/>
          <w:color w:val="auto"/>
          <w:sz w:val="28"/>
          <w:szCs w:val="28"/>
        </w:rPr>
        <w:t>t/a</w:t>
      </w:r>
      <w:r w:rsidR="006646FF" w:rsidRPr="0016661A">
        <w:rPr>
          <w:rFonts w:ascii="Times New Roman" w:hAnsi="Times New Roman" w:cs="Times New Roman"/>
          <w:color w:val="auto"/>
          <w:sz w:val="28"/>
          <w:szCs w:val="28"/>
        </w:rPr>
        <w:t>、氮氧化物的产生量为</w:t>
      </w:r>
      <w:r w:rsidR="006646FF" w:rsidRPr="0016661A">
        <w:rPr>
          <w:rFonts w:ascii="Times New Roman" w:hAnsi="Times New Roman" w:cs="Times New Roman"/>
          <w:color w:val="auto"/>
          <w:sz w:val="28"/>
          <w:szCs w:val="28"/>
        </w:rPr>
        <w:t>77.</w:t>
      </w:r>
      <w:r w:rsidR="002A6365" w:rsidRPr="0016661A">
        <w:rPr>
          <w:rFonts w:ascii="Times New Roman" w:hAnsi="Times New Roman" w:cs="Times New Roman"/>
          <w:color w:val="auto"/>
          <w:sz w:val="28"/>
          <w:szCs w:val="28"/>
        </w:rPr>
        <w:t>62</w:t>
      </w:r>
      <w:r w:rsidR="006646FF" w:rsidRPr="0016661A">
        <w:rPr>
          <w:rFonts w:ascii="Times New Roman" w:hAnsi="Times New Roman" w:cs="Times New Roman"/>
          <w:color w:val="auto"/>
          <w:sz w:val="28"/>
          <w:szCs w:val="28"/>
        </w:rPr>
        <w:t>t/a</w:t>
      </w:r>
      <w:r w:rsidR="006646FF" w:rsidRPr="0016661A">
        <w:rPr>
          <w:rFonts w:ascii="Times New Roman" w:hAnsi="Times New Roman" w:cs="Times New Roman"/>
          <w:color w:val="auto"/>
          <w:sz w:val="28"/>
          <w:szCs w:val="28"/>
        </w:rPr>
        <w:t>。</w:t>
      </w:r>
    </w:p>
    <w:p w14:paraId="0BDBD6E5" w14:textId="3B17272E" w:rsidR="00447E5E" w:rsidRPr="0016661A" w:rsidRDefault="00980C0E"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bCs/>
          <w:color w:val="auto"/>
          <w:sz w:val="28"/>
          <w:szCs w:val="28"/>
        </w:rPr>
        <w:fldChar w:fldCharType="begin"/>
      </w:r>
      <w:r w:rsidRPr="0016661A">
        <w:rPr>
          <w:rFonts w:ascii="Times New Roman" w:hAnsi="Times New Roman" w:cs="Times New Roman"/>
          <w:bCs/>
          <w:color w:val="auto"/>
          <w:sz w:val="28"/>
          <w:szCs w:val="28"/>
        </w:rPr>
        <w:instrText xml:space="preserve"> </w:instrText>
      </w:r>
      <w:r w:rsidRPr="0016661A">
        <w:rPr>
          <w:rFonts w:ascii="Times New Roman" w:hAnsi="Times New Roman" w:cs="Times New Roman" w:hint="eastAsia"/>
          <w:bCs/>
          <w:color w:val="auto"/>
          <w:sz w:val="28"/>
          <w:szCs w:val="28"/>
        </w:rPr>
        <w:instrText>= 6 \* GB2</w:instrText>
      </w:r>
      <w:r w:rsidRPr="0016661A">
        <w:rPr>
          <w:rFonts w:ascii="Times New Roman" w:hAnsi="Times New Roman" w:cs="Times New Roman"/>
          <w:bCs/>
          <w:color w:val="auto"/>
          <w:sz w:val="28"/>
          <w:szCs w:val="28"/>
        </w:rPr>
        <w:instrText xml:space="preserve"> </w:instrText>
      </w:r>
      <w:r w:rsidRPr="0016661A">
        <w:rPr>
          <w:rFonts w:ascii="Times New Roman" w:hAnsi="Times New Roman" w:cs="Times New Roman"/>
          <w:bCs/>
          <w:color w:val="auto"/>
          <w:sz w:val="28"/>
          <w:szCs w:val="28"/>
        </w:rPr>
        <w:fldChar w:fldCharType="separate"/>
      </w:r>
      <w:r w:rsidRPr="0016661A">
        <w:rPr>
          <w:rFonts w:ascii="Times New Roman" w:hAnsi="Times New Roman" w:cs="Times New Roman" w:hint="eastAsia"/>
          <w:bCs/>
          <w:noProof/>
          <w:color w:val="auto"/>
          <w:sz w:val="28"/>
          <w:szCs w:val="28"/>
        </w:rPr>
        <w:t>⑹</w:t>
      </w:r>
      <w:r w:rsidRPr="0016661A">
        <w:rPr>
          <w:rFonts w:ascii="Times New Roman" w:hAnsi="Times New Roman" w:cs="Times New Roman"/>
          <w:bCs/>
          <w:color w:val="auto"/>
          <w:sz w:val="28"/>
          <w:szCs w:val="28"/>
        </w:rPr>
        <w:fldChar w:fldCharType="end"/>
      </w:r>
      <w:r w:rsidR="00447E5E" w:rsidRPr="0016661A">
        <w:rPr>
          <w:rFonts w:ascii="Times New Roman" w:hAnsi="Times New Roman" w:cs="Times New Roman"/>
          <w:bCs/>
          <w:color w:val="auto"/>
          <w:sz w:val="28"/>
          <w:szCs w:val="28"/>
        </w:rPr>
        <w:t>振动下料废气</w:t>
      </w:r>
    </w:p>
    <w:p w14:paraId="00041070" w14:textId="51D90C75" w:rsidR="00F520F5" w:rsidRPr="0016661A" w:rsidRDefault="00447E5E" w:rsidP="008A3111">
      <w:pPr>
        <w:pStyle w:val="Default"/>
        <w:snapToGrid w:val="0"/>
        <w:spacing w:line="500" w:lineRule="exact"/>
        <w:ind w:firstLineChars="200" w:firstLine="560"/>
        <w:rPr>
          <w:rFonts w:ascii="Times New Roman" w:hAnsi="Times New Roman" w:cs="Times New Roman"/>
          <w:bCs/>
          <w:color w:val="auto"/>
          <w:sz w:val="28"/>
          <w:szCs w:val="28"/>
        </w:rPr>
      </w:pPr>
      <w:r w:rsidRPr="0016661A">
        <w:rPr>
          <w:rFonts w:ascii="Times New Roman" w:hAnsi="Times New Roman" w:cs="Times New Roman"/>
          <w:bCs/>
          <w:color w:val="auto"/>
          <w:sz w:val="28"/>
          <w:szCs w:val="28"/>
        </w:rPr>
        <w:t>本项目振动下料产污系数参考《</w:t>
      </w:r>
      <w:r w:rsidRPr="0016661A">
        <w:rPr>
          <w:rFonts w:ascii="Times New Roman" w:hAnsi="Times New Roman" w:cs="Times New Roman"/>
          <w:bCs/>
          <w:color w:val="auto"/>
          <w:sz w:val="28"/>
          <w:szCs w:val="28"/>
        </w:rPr>
        <w:t xml:space="preserve">3091 </w:t>
      </w:r>
      <w:r w:rsidRPr="0016661A">
        <w:rPr>
          <w:rFonts w:ascii="Times New Roman" w:hAnsi="Times New Roman" w:cs="Times New Roman"/>
          <w:bCs/>
          <w:color w:val="auto"/>
          <w:sz w:val="28"/>
          <w:szCs w:val="28"/>
        </w:rPr>
        <w:t>石墨及碳素制品制造行业系数手</w:t>
      </w:r>
      <w:r w:rsidRPr="0016661A">
        <w:rPr>
          <w:rFonts w:ascii="Times New Roman" w:hAnsi="Times New Roman" w:cs="Times New Roman"/>
          <w:bCs/>
          <w:color w:val="auto"/>
          <w:sz w:val="28"/>
          <w:szCs w:val="28"/>
        </w:rPr>
        <w:lastRenderedPageBreak/>
        <w:t>册》中</w:t>
      </w:r>
      <w:r w:rsidRPr="0016661A">
        <w:rPr>
          <w:rFonts w:ascii="Times New Roman" w:hAnsi="Times New Roman" w:cs="Times New Roman"/>
          <w:bCs/>
          <w:color w:val="auto"/>
          <w:sz w:val="28"/>
          <w:szCs w:val="28"/>
        </w:rPr>
        <w:t xml:space="preserve">“3099 </w:t>
      </w:r>
      <w:r w:rsidRPr="0016661A">
        <w:rPr>
          <w:rFonts w:ascii="Times New Roman" w:hAnsi="Times New Roman" w:cs="Times New Roman"/>
          <w:bCs/>
          <w:color w:val="auto"/>
          <w:sz w:val="28"/>
          <w:szCs w:val="28"/>
        </w:rPr>
        <w:t>其他非金属矿物制品制造</w:t>
      </w:r>
      <w:r w:rsidRPr="0016661A">
        <w:rPr>
          <w:rFonts w:ascii="Times New Roman" w:hAnsi="Times New Roman" w:cs="Times New Roman"/>
          <w:bCs/>
          <w:color w:val="auto"/>
          <w:sz w:val="28"/>
          <w:szCs w:val="28"/>
        </w:rPr>
        <w:t>”</w:t>
      </w:r>
      <w:r w:rsidRPr="0016661A">
        <w:rPr>
          <w:rFonts w:ascii="Times New Roman" w:hAnsi="Times New Roman" w:cs="Times New Roman"/>
          <w:bCs/>
          <w:color w:val="auto"/>
          <w:sz w:val="28"/>
          <w:szCs w:val="28"/>
        </w:rPr>
        <w:t>的</w:t>
      </w:r>
      <w:r w:rsidRPr="0016661A">
        <w:rPr>
          <w:rFonts w:ascii="Times New Roman" w:hAnsi="Times New Roman" w:cs="Times New Roman"/>
          <w:bCs/>
          <w:color w:val="auto"/>
          <w:sz w:val="28"/>
          <w:szCs w:val="28"/>
        </w:rPr>
        <w:t>“</w:t>
      </w:r>
      <w:r w:rsidRPr="0016661A">
        <w:rPr>
          <w:rFonts w:ascii="Times New Roman" w:hAnsi="Times New Roman" w:cs="Times New Roman"/>
          <w:bCs/>
          <w:color w:val="auto"/>
          <w:sz w:val="28"/>
          <w:szCs w:val="28"/>
        </w:rPr>
        <w:t>钙粉破碎工段</w:t>
      </w:r>
      <w:r w:rsidRPr="0016661A">
        <w:rPr>
          <w:rFonts w:ascii="Times New Roman" w:hAnsi="Times New Roman" w:cs="Times New Roman"/>
          <w:bCs/>
          <w:color w:val="auto"/>
          <w:sz w:val="28"/>
          <w:szCs w:val="28"/>
        </w:rPr>
        <w:t>”</w:t>
      </w:r>
      <w:r w:rsidRPr="0016661A">
        <w:rPr>
          <w:rFonts w:ascii="Times New Roman" w:hAnsi="Times New Roman" w:cs="Times New Roman"/>
          <w:bCs/>
          <w:color w:val="auto"/>
          <w:sz w:val="28"/>
          <w:szCs w:val="28"/>
        </w:rPr>
        <w:t>的系数，故项目振动下料过程产污系数为</w:t>
      </w:r>
      <w:r w:rsidRPr="0016661A">
        <w:rPr>
          <w:rFonts w:ascii="Times New Roman" w:hAnsi="Times New Roman" w:cs="Times New Roman"/>
          <w:bCs/>
          <w:color w:val="auto"/>
          <w:sz w:val="28"/>
          <w:szCs w:val="28"/>
        </w:rPr>
        <w:t>1.13kg/t-</w:t>
      </w:r>
      <w:r w:rsidRPr="0016661A">
        <w:rPr>
          <w:rFonts w:ascii="Times New Roman" w:hAnsi="Times New Roman" w:cs="Times New Roman"/>
          <w:bCs/>
          <w:color w:val="auto"/>
          <w:sz w:val="28"/>
          <w:szCs w:val="28"/>
        </w:rPr>
        <w:t>产品。本项目产品煅后焦产能为</w:t>
      </w:r>
      <w:r w:rsidR="00221DBE" w:rsidRPr="0016661A">
        <w:rPr>
          <w:rFonts w:ascii="Times New Roman" w:hAnsi="Times New Roman" w:cs="Times New Roman"/>
          <w:bCs/>
          <w:color w:val="auto"/>
          <w:sz w:val="28"/>
          <w:szCs w:val="28"/>
        </w:rPr>
        <w:t>5</w:t>
      </w:r>
      <w:r w:rsidRPr="0016661A">
        <w:rPr>
          <w:rFonts w:ascii="Times New Roman" w:hAnsi="Times New Roman" w:cs="Times New Roman"/>
          <w:bCs/>
          <w:color w:val="auto"/>
          <w:sz w:val="28"/>
          <w:szCs w:val="28"/>
        </w:rPr>
        <w:t>0000t/a</w:t>
      </w:r>
      <w:r w:rsidRPr="0016661A">
        <w:rPr>
          <w:rFonts w:ascii="Times New Roman" w:hAnsi="Times New Roman" w:cs="Times New Roman"/>
          <w:bCs/>
          <w:color w:val="auto"/>
          <w:sz w:val="28"/>
          <w:szCs w:val="28"/>
        </w:rPr>
        <w:t>，则振动下料废气产生量为</w:t>
      </w:r>
      <w:r w:rsidR="00221DBE" w:rsidRPr="0016661A">
        <w:rPr>
          <w:rFonts w:ascii="Times New Roman" w:hAnsi="Times New Roman" w:cs="Times New Roman"/>
          <w:bCs/>
          <w:color w:val="auto"/>
          <w:sz w:val="28"/>
          <w:szCs w:val="28"/>
        </w:rPr>
        <w:t>56.5</w:t>
      </w:r>
      <w:r w:rsidRPr="0016661A">
        <w:rPr>
          <w:rFonts w:ascii="Times New Roman" w:hAnsi="Times New Roman" w:cs="Times New Roman"/>
          <w:bCs/>
          <w:color w:val="auto"/>
          <w:sz w:val="28"/>
          <w:szCs w:val="28"/>
        </w:rPr>
        <w:t>t/a</w:t>
      </w:r>
      <w:r w:rsidRPr="0016661A">
        <w:rPr>
          <w:rFonts w:ascii="Times New Roman" w:hAnsi="Times New Roman" w:cs="Times New Roman"/>
          <w:bCs/>
          <w:color w:val="auto"/>
          <w:sz w:val="28"/>
          <w:szCs w:val="28"/>
        </w:rPr>
        <w:t>，</w:t>
      </w:r>
      <w:r w:rsidR="00F520F5" w:rsidRPr="0016661A">
        <w:rPr>
          <w:rFonts w:ascii="Times New Roman" w:hAnsi="Times New Roman" w:cs="Times New Roman"/>
          <w:bCs/>
          <w:color w:val="auto"/>
          <w:sz w:val="28"/>
          <w:szCs w:val="28"/>
        </w:rPr>
        <w:t>振动下料为密闭过程，废气全部有组织排放。</w:t>
      </w:r>
    </w:p>
    <w:p w14:paraId="3B40F93E" w14:textId="20BCDE2A" w:rsidR="00447E5E" w:rsidRPr="0016661A" w:rsidRDefault="00273351"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bCs/>
          <w:color w:val="auto"/>
          <w:sz w:val="28"/>
          <w:szCs w:val="28"/>
        </w:rPr>
        <w:fldChar w:fldCharType="begin"/>
      </w:r>
      <w:r w:rsidRPr="0016661A">
        <w:rPr>
          <w:rFonts w:ascii="Times New Roman" w:hAnsi="Times New Roman" w:cs="Times New Roman"/>
          <w:bCs/>
          <w:color w:val="auto"/>
          <w:sz w:val="28"/>
          <w:szCs w:val="28"/>
        </w:rPr>
        <w:instrText xml:space="preserve"> </w:instrText>
      </w:r>
      <w:r w:rsidRPr="0016661A">
        <w:rPr>
          <w:rFonts w:ascii="Times New Roman" w:hAnsi="Times New Roman" w:cs="Times New Roman" w:hint="eastAsia"/>
          <w:bCs/>
          <w:color w:val="auto"/>
          <w:sz w:val="28"/>
          <w:szCs w:val="28"/>
        </w:rPr>
        <w:instrText>= 7 \* GB2</w:instrText>
      </w:r>
      <w:r w:rsidRPr="0016661A">
        <w:rPr>
          <w:rFonts w:ascii="Times New Roman" w:hAnsi="Times New Roman" w:cs="Times New Roman"/>
          <w:bCs/>
          <w:color w:val="auto"/>
          <w:sz w:val="28"/>
          <w:szCs w:val="28"/>
        </w:rPr>
        <w:instrText xml:space="preserve"> </w:instrText>
      </w:r>
      <w:r w:rsidRPr="0016661A">
        <w:rPr>
          <w:rFonts w:ascii="Times New Roman" w:hAnsi="Times New Roman" w:cs="Times New Roman"/>
          <w:bCs/>
          <w:color w:val="auto"/>
          <w:sz w:val="28"/>
          <w:szCs w:val="28"/>
        </w:rPr>
        <w:fldChar w:fldCharType="separate"/>
      </w:r>
      <w:r w:rsidRPr="0016661A">
        <w:rPr>
          <w:rFonts w:ascii="Times New Roman" w:hAnsi="Times New Roman" w:cs="Times New Roman" w:hint="eastAsia"/>
          <w:bCs/>
          <w:noProof/>
          <w:color w:val="auto"/>
          <w:sz w:val="28"/>
          <w:szCs w:val="28"/>
        </w:rPr>
        <w:t>⑺</w:t>
      </w:r>
      <w:r w:rsidRPr="0016661A">
        <w:rPr>
          <w:rFonts w:ascii="Times New Roman" w:hAnsi="Times New Roman" w:cs="Times New Roman"/>
          <w:bCs/>
          <w:color w:val="auto"/>
          <w:sz w:val="28"/>
          <w:szCs w:val="28"/>
        </w:rPr>
        <w:fldChar w:fldCharType="end"/>
      </w:r>
      <w:r w:rsidR="00447E5E" w:rsidRPr="0016661A">
        <w:rPr>
          <w:rFonts w:ascii="Times New Roman" w:hAnsi="Times New Roman" w:cs="Times New Roman"/>
          <w:bCs/>
          <w:color w:val="auto"/>
          <w:sz w:val="28"/>
          <w:szCs w:val="28"/>
        </w:rPr>
        <w:t>提升废气</w:t>
      </w:r>
    </w:p>
    <w:p w14:paraId="3C407E75" w14:textId="51F3D364" w:rsidR="007B6C59" w:rsidRPr="0016661A" w:rsidRDefault="00447E5E" w:rsidP="007B6C59">
      <w:pPr>
        <w:spacing w:line="500" w:lineRule="exact"/>
        <w:ind w:firstLineChars="200" w:firstLine="560"/>
        <w:rPr>
          <w:sz w:val="28"/>
          <w:szCs w:val="28"/>
        </w:rPr>
      </w:pPr>
      <w:r w:rsidRPr="0016661A">
        <w:rPr>
          <w:bCs/>
          <w:sz w:val="28"/>
          <w:szCs w:val="28"/>
        </w:rPr>
        <w:t>本项目产品通过提升机运输，</w:t>
      </w:r>
      <w:r w:rsidR="004B277F" w:rsidRPr="0016661A">
        <w:rPr>
          <w:sz w:val="28"/>
          <w:szCs w:val="28"/>
        </w:rPr>
        <w:t>根据《逸散性工业粉尘控制技术》中煤加工过程运输和输送过程的粉尘产生系数为</w:t>
      </w:r>
      <w:r w:rsidR="004B277F" w:rsidRPr="0016661A">
        <w:rPr>
          <w:sz w:val="28"/>
          <w:szCs w:val="28"/>
        </w:rPr>
        <w:t>0.10kg/t</w:t>
      </w:r>
      <w:r w:rsidR="004B277F" w:rsidRPr="0016661A">
        <w:rPr>
          <w:sz w:val="28"/>
          <w:szCs w:val="28"/>
        </w:rPr>
        <w:t>，本项目</w:t>
      </w:r>
      <w:r w:rsidR="007B6C59" w:rsidRPr="0016661A">
        <w:rPr>
          <w:sz w:val="28"/>
          <w:szCs w:val="28"/>
        </w:rPr>
        <w:t>提升</w:t>
      </w:r>
      <w:r w:rsidR="004B277F" w:rsidRPr="0016661A">
        <w:rPr>
          <w:sz w:val="28"/>
          <w:szCs w:val="28"/>
        </w:rPr>
        <w:t>量为</w:t>
      </w:r>
      <w:r w:rsidR="00E856B6" w:rsidRPr="0016661A">
        <w:rPr>
          <w:sz w:val="28"/>
          <w:szCs w:val="28"/>
        </w:rPr>
        <w:t>50076.</w:t>
      </w:r>
      <w:r w:rsidR="00273351" w:rsidRPr="0016661A">
        <w:rPr>
          <w:sz w:val="28"/>
          <w:szCs w:val="28"/>
        </w:rPr>
        <w:t>02</w:t>
      </w:r>
      <w:r w:rsidR="004B277F" w:rsidRPr="0016661A">
        <w:rPr>
          <w:sz w:val="28"/>
          <w:szCs w:val="28"/>
        </w:rPr>
        <w:t>t/a</w:t>
      </w:r>
      <w:r w:rsidR="004B277F" w:rsidRPr="0016661A">
        <w:rPr>
          <w:sz w:val="28"/>
          <w:szCs w:val="28"/>
        </w:rPr>
        <w:t>，则</w:t>
      </w:r>
      <w:r w:rsidR="007B6C59" w:rsidRPr="0016661A">
        <w:rPr>
          <w:sz w:val="28"/>
          <w:szCs w:val="28"/>
        </w:rPr>
        <w:t>提升</w:t>
      </w:r>
      <w:r w:rsidR="004B277F" w:rsidRPr="0016661A">
        <w:rPr>
          <w:sz w:val="28"/>
          <w:szCs w:val="28"/>
        </w:rPr>
        <w:t>过程中粉尘产生量为</w:t>
      </w:r>
      <w:r w:rsidR="007B6C59" w:rsidRPr="0016661A">
        <w:rPr>
          <w:sz w:val="28"/>
          <w:szCs w:val="28"/>
        </w:rPr>
        <w:t>5.01</w:t>
      </w:r>
      <w:r w:rsidR="004B277F" w:rsidRPr="0016661A">
        <w:rPr>
          <w:sz w:val="28"/>
          <w:szCs w:val="28"/>
        </w:rPr>
        <w:t>t/a</w:t>
      </w:r>
      <w:r w:rsidR="004B277F" w:rsidRPr="0016661A">
        <w:rPr>
          <w:sz w:val="28"/>
          <w:szCs w:val="28"/>
        </w:rPr>
        <w:t>。</w:t>
      </w:r>
      <w:r w:rsidR="007B6C59" w:rsidRPr="0016661A">
        <w:rPr>
          <w:sz w:val="28"/>
          <w:szCs w:val="28"/>
        </w:rPr>
        <w:t>提升机在密闭空间提升物料，上部设置废气收集专管，负压收集废气，收集效率按</w:t>
      </w:r>
      <w:r w:rsidR="007B6C59" w:rsidRPr="0016661A">
        <w:rPr>
          <w:sz w:val="28"/>
          <w:szCs w:val="28"/>
        </w:rPr>
        <w:t>98%</w:t>
      </w:r>
      <w:r w:rsidR="007B6C59" w:rsidRPr="0016661A">
        <w:rPr>
          <w:sz w:val="28"/>
          <w:szCs w:val="28"/>
        </w:rPr>
        <w:t>计，则有组织粉尘产生量为</w:t>
      </w:r>
      <w:r w:rsidR="007B6C59" w:rsidRPr="0016661A">
        <w:rPr>
          <w:sz w:val="28"/>
          <w:szCs w:val="28"/>
        </w:rPr>
        <w:t>4.91t/a</w:t>
      </w:r>
      <w:r w:rsidR="007B6C59" w:rsidRPr="0016661A">
        <w:rPr>
          <w:sz w:val="28"/>
          <w:szCs w:val="28"/>
        </w:rPr>
        <w:t>，无组织粉尘产生量为</w:t>
      </w:r>
      <w:r w:rsidR="007B6C59" w:rsidRPr="0016661A">
        <w:rPr>
          <w:sz w:val="28"/>
          <w:szCs w:val="28"/>
        </w:rPr>
        <w:t>0.10t/a</w:t>
      </w:r>
      <w:r w:rsidR="007B6C59" w:rsidRPr="0016661A">
        <w:rPr>
          <w:sz w:val="28"/>
          <w:szCs w:val="28"/>
        </w:rPr>
        <w:t>。</w:t>
      </w:r>
    </w:p>
    <w:p w14:paraId="01420BDB" w14:textId="2BB8CD88" w:rsidR="00447E5E" w:rsidRPr="0016661A" w:rsidRDefault="00273351" w:rsidP="008A3111">
      <w:pPr>
        <w:pStyle w:val="Default"/>
        <w:snapToGrid w:val="0"/>
        <w:spacing w:line="500" w:lineRule="exact"/>
        <w:ind w:firstLineChars="200" w:firstLine="560"/>
        <w:rPr>
          <w:rFonts w:ascii="Times New Roman" w:hAnsi="Times New Roman" w:cs="Times New Roman"/>
          <w:bCs/>
          <w:color w:val="auto"/>
          <w:sz w:val="28"/>
          <w:szCs w:val="28"/>
        </w:rPr>
      </w:pPr>
      <w:r w:rsidRPr="0016661A">
        <w:rPr>
          <w:rFonts w:ascii="Times New Roman" w:hAnsi="Times New Roman" w:cs="Times New Roman"/>
          <w:bCs/>
          <w:color w:val="auto"/>
          <w:sz w:val="28"/>
          <w:szCs w:val="28"/>
        </w:rPr>
        <w:fldChar w:fldCharType="begin"/>
      </w:r>
      <w:r w:rsidRPr="0016661A">
        <w:rPr>
          <w:rFonts w:ascii="Times New Roman" w:hAnsi="Times New Roman" w:cs="Times New Roman"/>
          <w:bCs/>
          <w:color w:val="auto"/>
          <w:sz w:val="28"/>
          <w:szCs w:val="28"/>
        </w:rPr>
        <w:instrText xml:space="preserve"> </w:instrText>
      </w:r>
      <w:r w:rsidRPr="0016661A">
        <w:rPr>
          <w:rFonts w:ascii="Times New Roman" w:hAnsi="Times New Roman" w:cs="Times New Roman" w:hint="eastAsia"/>
          <w:bCs/>
          <w:color w:val="auto"/>
          <w:sz w:val="28"/>
          <w:szCs w:val="28"/>
        </w:rPr>
        <w:instrText>= 8 \* GB2</w:instrText>
      </w:r>
      <w:r w:rsidRPr="0016661A">
        <w:rPr>
          <w:rFonts w:ascii="Times New Roman" w:hAnsi="Times New Roman" w:cs="Times New Roman"/>
          <w:bCs/>
          <w:color w:val="auto"/>
          <w:sz w:val="28"/>
          <w:szCs w:val="28"/>
        </w:rPr>
        <w:instrText xml:space="preserve"> </w:instrText>
      </w:r>
      <w:r w:rsidRPr="0016661A">
        <w:rPr>
          <w:rFonts w:ascii="Times New Roman" w:hAnsi="Times New Roman" w:cs="Times New Roman"/>
          <w:bCs/>
          <w:color w:val="auto"/>
          <w:sz w:val="28"/>
          <w:szCs w:val="28"/>
        </w:rPr>
        <w:fldChar w:fldCharType="separate"/>
      </w:r>
      <w:r w:rsidRPr="0016661A">
        <w:rPr>
          <w:rFonts w:ascii="Times New Roman" w:hAnsi="Times New Roman" w:cs="Times New Roman" w:hint="eastAsia"/>
          <w:bCs/>
          <w:noProof/>
          <w:color w:val="auto"/>
          <w:sz w:val="28"/>
          <w:szCs w:val="28"/>
        </w:rPr>
        <w:t>⑻</w:t>
      </w:r>
      <w:r w:rsidRPr="0016661A">
        <w:rPr>
          <w:rFonts w:ascii="Times New Roman" w:hAnsi="Times New Roman" w:cs="Times New Roman"/>
          <w:bCs/>
          <w:color w:val="auto"/>
          <w:sz w:val="28"/>
          <w:szCs w:val="28"/>
        </w:rPr>
        <w:fldChar w:fldCharType="end"/>
      </w:r>
      <w:r w:rsidR="00447E5E" w:rsidRPr="0016661A">
        <w:rPr>
          <w:rFonts w:ascii="Times New Roman" w:hAnsi="Times New Roman" w:cs="Times New Roman"/>
          <w:bCs/>
          <w:color w:val="auto"/>
          <w:sz w:val="28"/>
          <w:szCs w:val="28"/>
        </w:rPr>
        <w:t>成品料仓废气</w:t>
      </w:r>
    </w:p>
    <w:p w14:paraId="24D6CABC" w14:textId="71C8A59E" w:rsidR="00F520F5" w:rsidRPr="0016661A" w:rsidRDefault="00447E5E" w:rsidP="004B277F">
      <w:pPr>
        <w:spacing w:line="500" w:lineRule="exact"/>
        <w:ind w:firstLineChars="200" w:firstLine="560"/>
        <w:rPr>
          <w:sz w:val="28"/>
          <w:szCs w:val="28"/>
        </w:rPr>
      </w:pPr>
      <w:r w:rsidRPr="0016661A">
        <w:rPr>
          <w:bCs/>
          <w:sz w:val="28"/>
          <w:szCs w:val="28"/>
        </w:rPr>
        <w:t>原料经破碎后在料仓中储存，</w:t>
      </w:r>
      <w:r w:rsidR="004B277F" w:rsidRPr="0016661A">
        <w:rPr>
          <w:sz w:val="28"/>
          <w:szCs w:val="28"/>
        </w:rPr>
        <w:t>料仓废气主要为原料进入料仓和出料过程中产生粉尘，由于料仓为密闭，在贮存期间不产生粉尘。本项目料仓进出过程中粉尘产生系数参照《逸散性工业粉尘控制技术》中煤加工过程储存上料的的粉尘产生系数为</w:t>
      </w:r>
      <w:r w:rsidR="004B277F" w:rsidRPr="0016661A">
        <w:rPr>
          <w:sz w:val="28"/>
          <w:szCs w:val="28"/>
        </w:rPr>
        <w:t>0.04kg/t</w:t>
      </w:r>
      <w:r w:rsidR="004B277F" w:rsidRPr="0016661A">
        <w:rPr>
          <w:sz w:val="28"/>
          <w:szCs w:val="28"/>
        </w:rPr>
        <w:t>，</w:t>
      </w:r>
      <w:r w:rsidR="004B277F" w:rsidRPr="0016661A">
        <w:rPr>
          <w:sz w:val="28"/>
          <w:szCs w:val="28"/>
        </w:rPr>
        <w:t xml:space="preserve"> </w:t>
      </w:r>
      <w:r w:rsidR="004B277F" w:rsidRPr="0016661A">
        <w:rPr>
          <w:sz w:val="28"/>
          <w:szCs w:val="28"/>
        </w:rPr>
        <w:t>出料粉尘产生系数为</w:t>
      </w:r>
      <w:r w:rsidR="004B277F" w:rsidRPr="0016661A">
        <w:rPr>
          <w:sz w:val="28"/>
          <w:szCs w:val="28"/>
        </w:rPr>
        <w:t>0.05kg/t</w:t>
      </w:r>
      <w:r w:rsidR="004B277F" w:rsidRPr="0016661A">
        <w:rPr>
          <w:sz w:val="28"/>
          <w:szCs w:val="28"/>
        </w:rPr>
        <w:t>。本项目进料量为</w:t>
      </w:r>
      <w:r w:rsidR="00182629" w:rsidRPr="0016661A">
        <w:rPr>
          <w:sz w:val="28"/>
          <w:szCs w:val="28"/>
        </w:rPr>
        <w:t>50071.</w:t>
      </w:r>
      <w:r w:rsidR="00273351" w:rsidRPr="0016661A">
        <w:rPr>
          <w:sz w:val="28"/>
          <w:szCs w:val="28"/>
        </w:rPr>
        <w:t>01</w:t>
      </w:r>
      <w:r w:rsidR="004B277F" w:rsidRPr="0016661A">
        <w:rPr>
          <w:sz w:val="28"/>
          <w:szCs w:val="28"/>
        </w:rPr>
        <w:t>t/a</w:t>
      </w:r>
      <w:r w:rsidR="004B277F" w:rsidRPr="0016661A">
        <w:rPr>
          <w:sz w:val="28"/>
          <w:szCs w:val="28"/>
        </w:rPr>
        <w:t>，则料仓进出料过程中粉尘产生量为</w:t>
      </w:r>
      <w:r w:rsidR="00182629" w:rsidRPr="0016661A">
        <w:rPr>
          <w:sz w:val="28"/>
          <w:szCs w:val="28"/>
        </w:rPr>
        <w:t>4.51</w:t>
      </w:r>
      <w:r w:rsidR="004B277F" w:rsidRPr="0016661A">
        <w:rPr>
          <w:sz w:val="28"/>
          <w:szCs w:val="28"/>
        </w:rPr>
        <w:t>t/a</w:t>
      </w:r>
      <w:r w:rsidR="004B277F" w:rsidRPr="0016661A">
        <w:rPr>
          <w:sz w:val="28"/>
          <w:szCs w:val="28"/>
        </w:rPr>
        <w:t>。在料仓仓顶、仓底设置废气收集专管，负压收集废气，</w:t>
      </w:r>
      <w:r w:rsidR="00F520F5" w:rsidRPr="0016661A">
        <w:rPr>
          <w:sz w:val="28"/>
          <w:szCs w:val="28"/>
        </w:rPr>
        <w:t>废气全部为有组织排放，因此，有组织废气排放量为</w:t>
      </w:r>
      <w:r w:rsidR="00F520F5" w:rsidRPr="0016661A">
        <w:rPr>
          <w:sz w:val="28"/>
          <w:szCs w:val="28"/>
        </w:rPr>
        <w:t>5.40t/a</w:t>
      </w:r>
      <w:r w:rsidR="00F520F5" w:rsidRPr="0016661A">
        <w:rPr>
          <w:sz w:val="28"/>
          <w:szCs w:val="28"/>
        </w:rPr>
        <w:t>。</w:t>
      </w:r>
    </w:p>
    <w:p w14:paraId="3157930C" w14:textId="576110B9" w:rsidR="00447E5E" w:rsidRPr="0016661A" w:rsidRDefault="006D01E7"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bCs/>
          <w:color w:val="auto"/>
          <w:sz w:val="28"/>
          <w:szCs w:val="28"/>
        </w:rPr>
        <w:fldChar w:fldCharType="begin"/>
      </w:r>
      <w:r w:rsidRPr="0016661A">
        <w:rPr>
          <w:rFonts w:ascii="Times New Roman" w:hAnsi="Times New Roman" w:cs="Times New Roman"/>
          <w:bCs/>
          <w:color w:val="auto"/>
          <w:sz w:val="28"/>
          <w:szCs w:val="28"/>
        </w:rPr>
        <w:instrText xml:space="preserve"> </w:instrText>
      </w:r>
      <w:r w:rsidRPr="0016661A">
        <w:rPr>
          <w:rFonts w:ascii="Times New Roman" w:hAnsi="Times New Roman" w:cs="Times New Roman" w:hint="eastAsia"/>
          <w:bCs/>
          <w:color w:val="auto"/>
          <w:sz w:val="28"/>
          <w:szCs w:val="28"/>
        </w:rPr>
        <w:instrText>= 9 \* GB2</w:instrText>
      </w:r>
      <w:r w:rsidRPr="0016661A">
        <w:rPr>
          <w:rFonts w:ascii="Times New Roman" w:hAnsi="Times New Roman" w:cs="Times New Roman"/>
          <w:bCs/>
          <w:color w:val="auto"/>
          <w:sz w:val="28"/>
          <w:szCs w:val="28"/>
        </w:rPr>
        <w:instrText xml:space="preserve"> </w:instrText>
      </w:r>
      <w:r w:rsidRPr="0016661A">
        <w:rPr>
          <w:rFonts w:ascii="Times New Roman" w:hAnsi="Times New Roman" w:cs="Times New Roman"/>
          <w:bCs/>
          <w:color w:val="auto"/>
          <w:sz w:val="28"/>
          <w:szCs w:val="28"/>
        </w:rPr>
        <w:fldChar w:fldCharType="separate"/>
      </w:r>
      <w:r w:rsidRPr="0016661A">
        <w:rPr>
          <w:rFonts w:ascii="Times New Roman" w:hAnsi="Times New Roman" w:cs="Times New Roman" w:hint="eastAsia"/>
          <w:bCs/>
          <w:noProof/>
          <w:color w:val="auto"/>
          <w:sz w:val="28"/>
          <w:szCs w:val="28"/>
        </w:rPr>
        <w:t>⑼</w:t>
      </w:r>
      <w:r w:rsidRPr="0016661A">
        <w:rPr>
          <w:rFonts w:ascii="Times New Roman" w:hAnsi="Times New Roman" w:cs="Times New Roman"/>
          <w:bCs/>
          <w:color w:val="auto"/>
          <w:sz w:val="28"/>
          <w:szCs w:val="28"/>
        </w:rPr>
        <w:fldChar w:fldCharType="end"/>
      </w:r>
      <w:r w:rsidR="00447E5E" w:rsidRPr="0016661A">
        <w:rPr>
          <w:rFonts w:ascii="Times New Roman" w:hAnsi="Times New Roman" w:cs="Times New Roman"/>
          <w:bCs/>
          <w:color w:val="auto"/>
          <w:sz w:val="28"/>
          <w:szCs w:val="28"/>
        </w:rPr>
        <w:t>筛分废气</w:t>
      </w:r>
    </w:p>
    <w:p w14:paraId="07B0F659" w14:textId="3EBE636D" w:rsidR="00447E5E" w:rsidRPr="0016661A" w:rsidRDefault="00447E5E"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bCs/>
          <w:color w:val="auto"/>
          <w:sz w:val="28"/>
          <w:szCs w:val="28"/>
        </w:rPr>
        <w:t>本项目筛分工序产污系数参考《</w:t>
      </w:r>
      <w:r w:rsidRPr="0016661A">
        <w:rPr>
          <w:rFonts w:ascii="Times New Roman" w:hAnsi="Times New Roman" w:cs="Times New Roman"/>
          <w:bCs/>
          <w:color w:val="auto"/>
          <w:sz w:val="28"/>
          <w:szCs w:val="28"/>
        </w:rPr>
        <w:t xml:space="preserve">3091 </w:t>
      </w:r>
      <w:r w:rsidRPr="0016661A">
        <w:rPr>
          <w:rFonts w:ascii="Times New Roman" w:hAnsi="Times New Roman" w:cs="Times New Roman"/>
          <w:bCs/>
          <w:color w:val="auto"/>
          <w:sz w:val="28"/>
          <w:szCs w:val="28"/>
        </w:rPr>
        <w:t>石墨及碳素制品制造行业系数手册》中</w:t>
      </w:r>
      <w:r w:rsidRPr="0016661A">
        <w:rPr>
          <w:rFonts w:ascii="Times New Roman" w:hAnsi="Times New Roman" w:cs="Times New Roman"/>
          <w:bCs/>
          <w:color w:val="auto"/>
          <w:sz w:val="28"/>
          <w:szCs w:val="28"/>
        </w:rPr>
        <w:t xml:space="preserve">“3099 </w:t>
      </w:r>
      <w:r w:rsidRPr="0016661A">
        <w:rPr>
          <w:rFonts w:ascii="Times New Roman" w:hAnsi="Times New Roman" w:cs="Times New Roman"/>
          <w:bCs/>
          <w:color w:val="auto"/>
          <w:sz w:val="28"/>
          <w:szCs w:val="28"/>
        </w:rPr>
        <w:t>其他非金属矿物制品制造</w:t>
      </w:r>
      <w:r w:rsidRPr="0016661A">
        <w:rPr>
          <w:rFonts w:ascii="Times New Roman" w:hAnsi="Times New Roman" w:cs="Times New Roman"/>
          <w:bCs/>
          <w:color w:val="auto"/>
          <w:sz w:val="28"/>
          <w:szCs w:val="28"/>
        </w:rPr>
        <w:t>”</w:t>
      </w:r>
      <w:r w:rsidRPr="0016661A">
        <w:rPr>
          <w:rFonts w:ascii="Times New Roman" w:hAnsi="Times New Roman" w:cs="Times New Roman"/>
          <w:bCs/>
          <w:color w:val="auto"/>
          <w:sz w:val="28"/>
          <w:szCs w:val="28"/>
        </w:rPr>
        <w:t>的</w:t>
      </w:r>
      <w:r w:rsidRPr="0016661A">
        <w:rPr>
          <w:rFonts w:ascii="Times New Roman" w:hAnsi="Times New Roman" w:cs="Times New Roman"/>
          <w:bCs/>
          <w:color w:val="auto"/>
          <w:sz w:val="28"/>
          <w:szCs w:val="28"/>
        </w:rPr>
        <w:t>“</w:t>
      </w:r>
      <w:r w:rsidRPr="0016661A">
        <w:rPr>
          <w:rFonts w:ascii="Times New Roman" w:hAnsi="Times New Roman" w:cs="Times New Roman"/>
          <w:bCs/>
          <w:color w:val="auto"/>
          <w:sz w:val="28"/>
          <w:szCs w:val="28"/>
        </w:rPr>
        <w:t>钙粉筛分工段</w:t>
      </w:r>
      <w:r w:rsidRPr="0016661A">
        <w:rPr>
          <w:rFonts w:ascii="Times New Roman" w:hAnsi="Times New Roman" w:cs="Times New Roman"/>
          <w:bCs/>
          <w:color w:val="auto"/>
          <w:sz w:val="28"/>
          <w:szCs w:val="28"/>
        </w:rPr>
        <w:t>”</w:t>
      </w:r>
      <w:r w:rsidRPr="0016661A">
        <w:rPr>
          <w:rFonts w:ascii="Times New Roman" w:hAnsi="Times New Roman" w:cs="Times New Roman"/>
          <w:bCs/>
          <w:color w:val="auto"/>
          <w:sz w:val="28"/>
          <w:szCs w:val="28"/>
        </w:rPr>
        <w:t>的系数，故项目产品筛分过程产污系数为</w:t>
      </w:r>
      <w:r w:rsidRPr="0016661A">
        <w:rPr>
          <w:rFonts w:ascii="Times New Roman" w:hAnsi="Times New Roman" w:cs="Times New Roman"/>
          <w:bCs/>
          <w:color w:val="auto"/>
          <w:sz w:val="28"/>
          <w:szCs w:val="28"/>
        </w:rPr>
        <w:t>1.13kg/t-</w:t>
      </w:r>
      <w:r w:rsidRPr="0016661A">
        <w:rPr>
          <w:rFonts w:ascii="Times New Roman" w:hAnsi="Times New Roman" w:cs="Times New Roman"/>
          <w:bCs/>
          <w:color w:val="auto"/>
          <w:sz w:val="28"/>
          <w:szCs w:val="28"/>
        </w:rPr>
        <w:t>产品。本项目产品煅后焦产能为</w:t>
      </w:r>
      <w:r w:rsidR="00227512" w:rsidRPr="0016661A">
        <w:rPr>
          <w:rFonts w:ascii="Times New Roman" w:hAnsi="Times New Roman" w:cs="Times New Roman"/>
          <w:bCs/>
          <w:color w:val="auto"/>
          <w:sz w:val="28"/>
          <w:szCs w:val="28"/>
        </w:rPr>
        <w:t>5</w:t>
      </w:r>
      <w:r w:rsidRPr="0016661A">
        <w:rPr>
          <w:rFonts w:ascii="Times New Roman" w:hAnsi="Times New Roman" w:cs="Times New Roman"/>
          <w:bCs/>
          <w:color w:val="auto"/>
          <w:sz w:val="28"/>
          <w:szCs w:val="28"/>
        </w:rPr>
        <w:t>0000t/a</w:t>
      </w:r>
      <w:r w:rsidRPr="0016661A">
        <w:rPr>
          <w:rFonts w:ascii="Times New Roman" w:hAnsi="Times New Roman" w:cs="Times New Roman"/>
          <w:bCs/>
          <w:color w:val="auto"/>
          <w:sz w:val="28"/>
          <w:szCs w:val="28"/>
        </w:rPr>
        <w:t>，则筛分废气产生量为</w:t>
      </w:r>
      <w:r w:rsidR="00227512" w:rsidRPr="0016661A">
        <w:rPr>
          <w:rFonts w:ascii="Times New Roman" w:hAnsi="Times New Roman" w:cs="Times New Roman"/>
          <w:bCs/>
          <w:color w:val="auto"/>
          <w:sz w:val="28"/>
          <w:szCs w:val="28"/>
        </w:rPr>
        <w:t>56.5</w:t>
      </w:r>
      <w:r w:rsidRPr="0016661A">
        <w:rPr>
          <w:rFonts w:ascii="Times New Roman" w:hAnsi="Times New Roman" w:cs="Times New Roman"/>
          <w:bCs/>
          <w:color w:val="auto"/>
          <w:sz w:val="28"/>
          <w:szCs w:val="28"/>
        </w:rPr>
        <w:t>t/a</w:t>
      </w:r>
      <w:r w:rsidRPr="0016661A">
        <w:rPr>
          <w:rFonts w:ascii="Times New Roman" w:hAnsi="Times New Roman" w:cs="Times New Roman"/>
          <w:bCs/>
          <w:color w:val="auto"/>
          <w:sz w:val="28"/>
          <w:szCs w:val="28"/>
        </w:rPr>
        <w:t>，筛分机为密闭设备，废气全部收集后有组织排放。</w:t>
      </w:r>
    </w:p>
    <w:p w14:paraId="2AE776A5" w14:textId="361795AA" w:rsidR="00447E5E" w:rsidRPr="0016661A" w:rsidRDefault="006D01E7" w:rsidP="008A3111">
      <w:pPr>
        <w:pStyle w:val="Default"/>
        <w:snapToGrid w:val="0"/>
        <w:spacing w:line="500" w:lineRule="exact"/>
        <w:ind w:firstLineChars="200" w:firstLine="560"/>
        <w:rPr>
          <w:rFonts w:ascii="Times New Roman" w:hAnsi="Times New Roman" w:cs="Times New Roman"/>
          <w:bCs/>
          <w:color w:val="auto"/>
          <w:sz w:val="28"/>
          <w:szCs w:val="28"/>
        </w:rPr>
      </w:pPr>
      <w:r w:rsidRPr="0016661A">
        <w:rPr>
          <w:rFonts w:ascii="Times New Roman" w:hAnsi="Times New Roman" w:cs="Times New Roman"/>
          <w:bCs/>
          <w:color w:val="auto"/>
          <w:sz w:val="28"/>
          <w:szCs w:val="28"/>
        </w:rPr>
        <w:fldChar w:fldCharType="begin"/>
      </w:r>
      <w:r w:rsidRPr="0016661A">
        <w:rPr>
          <w:rFonts w:ascii="Times New Roman" w:hAnsi="Times New Roman" w:cs="Times New Roman"/>
          <w:bCs/>
          <w:color w:val="auto"/>
          <w:sz w:val="28"/>
          <w:szCs w:val="28"/>
        </w:rPr>
        <w:instrText xml:space="preserve"> </w:instrText>
      </w:r>
      <w:r w:rsidRPr="0016661A">
        <w:rPr>
          <w:rFonts w:ascii="Times New Roman" w:hAnsi="Times New Roman" w:cs="Times New Roman" w:hint="eastAsia"/>
          <w:bCs/>
          <w:color w:val="auto"/>
          <w:sz w:val="28"/>
          <w:szCs w:val="28"/>
        </w:rPr>
        <w:instrText>= 10 \* GB2</w:instrText>
      </w:r>
      <w:r w:rsidRPr="0016661A">
        <w:rPr>
          <w:rFonts w:ascii="Times New Roman" w:hAnsi="Times New Roman" w:cs="Times New Roman"/>
          <w:bCs/>
          <w:color w:val="auto"/>
          <w:sz w:val="28"/>
          <w:szCs w:val="28"/>
        </w:rPr>
        <w:instrText xml:space="preserve"> </w:instrText>
      </w:r>
      <w:r w:rsidRPr="0016661A">
        <w:rPr>
          <w:rFonts w:ascii="Times New Roman" w:hAnsi="Times New Roman" w:cs="Times New Roman"/>
          <w:bCs/>
          <w:color w:val="auto"/>
          <w:sz w:val="28"/>
          <w:szCs w:val="28"/>
        </w:rPr>
        <w:fldChar w:fldCharType="separate"/>
      </w:r>
      <w:r w:rsidRPr="0016661A">
        <w:rPr>
          <w:rFonts w:ascii="Times New Roman" w:hAnsi="Times New Roman" w:cs="Times New Roman" w:hint="eastAsia"/>
          <w:bCs/>
          <w:color w:val="auto"/>
          <w:sz w:val="28"/>
          <w:szCs w:val="28"/>
        </w:rPr>
        <w:t>⑽</w:t>
      </w:r>
      <w:r w:rsidRPr="0016661A">
        <w:rPr>
          <w:rFonts w:ascii="Times New Roman" w:hAnsi="Times New Roman" w:cs="Times New Roman"/>
          <w:bCs/>
          <w:color w:val="auto"/>
          <w:sz w:val="28"/>
          <w:szCs w:val="28"/>
        </w:rPr>
        <w:fldChar w:fldCharType="end"/>
      </w:r>
      <w:r w:rsidR="00447E5E" w:rsidRPr="0016661A">
        <w:rPr>
          <w:rFonts w:ascii="Times New Roman" w:hAnsi="Times New Roman" w:cs="Times New Roman"/>
          <w:bCs/>
          <w:color w:val="auto"/>
          <w:sz w:val="28"/>
          <w:szCs w:val="28"/>
        </w:rPr>
        <w:t>包装废气</w:t>
      </w:r>
    </w:p>
    <w:p w14:paraId="0CBF6845" w14:textId="2FF83E23" w:rsidR="00447E5E" w:rsidRPr="0016661A" w:rsidRDefault="00447E5E" w:rsidP="002074D6">
      <w:pPr>
        <w:pStyle w:val="Default"/>
        <w:snapToGrid w:val="0"/>
        <w:spacing w:line="500" w:lineRule="exact"/>
        <w:ind w:firstLineChars="200" w:firstLine="560"/>
        <w:rPr>
          <w:rFonts w:ascii="Times New Roman" w:hAnsi="Times New Roman" w:cs="Times New Roman"/>
          <w:bCs/>
          <w:color w:val="auto"/>
          <w:sz w:val="28"/>
          <w:szCs w:val="28"/>
        </w:rPr>
      </w:pPr>
      <w:r w:rsidRPr="0016661A">
        <w:rPr>
          <w:rFonts w:ascii="Times New Roman" w:hAnsi="Times New Roman" w:cs="Times New Roman"/>
          <w:bCs/>
          <w:color w:val="auto"/>
          <w:sz w:val="28"/>
          <w:szCs w:val="28"/>
        </w:rPr>
        <w:t>本项目产品经过筛分后直接装入吨包装袋，</w:t>
      </w:r>
      <w:r w:rsidR="002074D6" w:rsidRPr="0016661A">
        <w:rPr>
          <w:rFonts w:ascii="Times New Roman" w:hAnsi="Times New Roman" w:cs="Times New Roman"/>
          <w:bCs/>
          <w:color w:val="auto"/>
          <w:sz w:val="28"/>
          <w:szCs w:val="28"/>
        </w:rPr>
        <w:t>打包时会有粉尘产生。根据《逸散性工业粉尘控制技术》（中国环境科学出版社），本项目煅后焦打包过程中粉尘产生系数取</w:t>
      </w:r>
      <w:r w:rsidR="002074D6" w:rsidRPr="0016661A">
        <w:rPr>
          <w:rFonts w:ascii="Times New Roman" w:hAnsi="Times New Roman" w:cs="Times New Roman"/>
          <w:bCs/>
          <w:color w:val="auto"/>
          <w:sz w:val="28"/>
          <w:szCs w:val="28"/>
        </w:rPr>
        <w:t>0.2kg/t</w:t>
      </w:r>
      <w:r w:rsidR="002074D6" w:rsidRPr="0016661A">
        <w:rPr>
          <w:rFonts w:ascii="Times New Roman" w:hAnsi="Times New Roman" w:cs="Times New Roman"/>
          <w:bCs/>
          <w:color w:val="auto"/>
          <w:sz w:val="28"/>
          <w:szCs w:val="28"/>
        </w:rPr>
        <w:t>产品，本项目煅后焦产量为</w:t>
      </w:r>
      <w:r w:rsidR="002074D6" w:rsidRPr="0016661A">
        <w:rPr>
          <w:rFonts w:ascii="Times New Roman" w:hAnsi="Times New Roman" w:cs="Times New Roman"/>
          <w:bCs/>
          <w:color w:val="auto"/>
          <w:sz w:val="28"/>
          <w:szCs w:val="28"/>
        </w:rPr>
        <w:t>5</w:t>
      </w:r>
      <w:r w:rsidR="002074D6" w:rsidRPr="0016661A">
        <w:rPr>
          <w:rFonts w:ascii="Times New Roman" w:hAnsi="Times New Roman" w:cs="Times New Roman"/>
          <w:bCs/>
          <w:color w:val="auto"/>
          <w:sz w:val="28"/>
          <w:szCs w:val="28"/>
        </w:rPr>
        <w:t>万吨，则粉尘产生量约为</w:t>
      </w:r>
      <w:r w:rsidR="002074D6" w:rsidRPr="0016661A">
        <w:rPr>
          <w:rFonts w:ascii="Times New Roman" w:hAnsi="Times New Roman" w:cs="Times New Roman"/>
          <w:bCs/>
          <w:color w:val="auto"/>
          <w:sz w:val="28"/>
          <w:szCs w:val="28"/>
        </w:rPr>
        <w:t>10.0t/a</w:t>
      </w:r>
      <w:r w:rsidR="002074D6" w:rsidRPr="0016661A">
        <w:rPr>
          <w:rFonts w:ascii="Times New Roman" w:hAnsi="Times New Roman" w:cs="Times New Roman"/>
          <w:bCs/>
          <w:color w:val="auto"/>
          <w:sz w:val="28"/>
          <w:szCs w:val="28"/>
        </w:rPr>
        <w:t>。</w:t>
      </w:r>
      <w:r w:rsidRPr="0016661A">
        <w:rPr>
          <w:rFonts w:ascii="Times New Roman" w:hAnsi="Times New Roman" w:cs="Times New Roman"/>
          <w:bCs/>
          <w:color w:val="auto"/>
          <w:sz w:val="28"/>
          <w:szCs w:val="28"/>
        </w:rPr>
        <w:t>包装工序上方设置集气罩，负压收集包装过程中产生的粉尘废气，捕集效率按</w:t>
      </w:r>
      <w:r w:rsidRPr="0016661A">
        <w:rPr>
          <w:rFonts w:ascii="Times New Roman" w:hAnsi="Times New Roman" w:cs="Times New Roman"/>
          <w:bCs/>
          <w:color w:val="auto"/>
          <w:sz w:val="28"/>
          <w:szCs w:val="28"/>
        </w:rPr>
        <w:t>90%</w:t>
      </w:r>
      <w:r w:rsidRPr="0016661A">
        <w:rPr>
          <w:rFonts w:ascii="Times New Roman" w:hAnsi="Times New Roman" w:cs="Times New Roman"/>
          <w:bCs/>
          <w:color w:val="auto"/>
          <w:sz w:val="28"/>
          <w:szCs w:val="28"/>
        </w:rPr>
        <w:t>计，则</w:t>
      </w:r>
      <w:r w:rsidR="00E27FEC" w:rsidRPr="0016661A">
        <w:rPr>
          <w:rFonts w:ascii="Times New Roman" w:hAnsi="Times New Roman" w:cs="Times New Roman"/>
          <w:bCs/>
          <w:color w:val="auto"/>
          <w:sz w:val="28"/>
          <w:szCs w:val="28"/>
        </w:rPr>
        <w:t>包装</w:t>
      </w:r>
      <w:r w:rsidRPr="0016661A">
        <w:rPr>
          <w:rFonts w:ascii="Times New Roman" w:hAnsi="Times New Roman" w:cs="Times New Roman"/>
          <w:bCs/>
          <w:color w:val="auto"/>
          <w:sz w:val="28"/>
          <w:szCs w:val="28"/>
        </w:rPr>
        <w:t>工段有组织粉尘废气产生量为</w:t>
      </w:r>
      <w:r w:rsidR="00227512" w:rsidRPr="0016661A">
        <w:rPr>
          <w:rFonts w:ascii="Times New Roman" w:hAnsi="Times New Roman" w:cs="Times New Roman"/>
          <w:bCs/>
          <w:color w:val="auto"/>
          <w:sz w:val="28"/>
          <w:szCs w:val="28"/>
        </w:rPr>
        <w:t>9.</w:t>
      </w:r>
      <w:r w:rsidR="002074D6" w:rsidRPr="0016661A">
        <w:rPr>
          <w:rFonts w:ascii="Times New Roman" w:hAnsi="Times New Roman" w:cs="Times New Roman"/>
          <w:bCs/>
          <w:color w:val="auto"/>
          <w:sz w:val="28"/>
          <w:szCs w:val="28"/>
        </w:rPr>
        <w:t>0</w:t>
      </w:r>
      <w:r w:rsidRPr="0016661A">
        <w:rPr>
          <w:rFonts w:ascii="Times New Roman" w:hAnsi="Times New Roman" w:cs="Times New Roman"/>
          <w:bCs/>
          <w:color w:val="auto"/>
          <w:sz w:val="28"/>
          <w:szCs w:val="28"/>
        </w:rPr>
        <w:t>t/a</w:t>
      </w:r>
      <w:r w:rsidRPr="0016661A">
        <w:rPr>
          <w:rFonts w:ascii="Times New Roman" w:hAnsi="Times New Roman" w:cs="Times New Roman"/>
          <w:bCs/>
          <w:color w:val="auto"/>
          <w:sz w:val="28"/>
          <w:szCs w:val="28"/>
        </w:rPr>
        <w:t>，无组织粉尘废</w:t>
      </w:r>
      <w:r w:rsidRPr="0016661A">
        <w:rPr>
          <w:rFonts w:ascii="Times New Roman" w:hAnsi="Times New Roman" w:cs="Times New Roman"/>
          <w:bCs/>
          <w:color w:val="auto"/>
          <w:sz w:val="28"/>
          <w:szCs w:val="28"/>
        </w:rPr>
        <w:lastRenderedPageBreak/>
        <w:t>气产生量为</w:t>
      </w:r>
      <w:r w:rsidR="00227512" w:rsidRPr="0016661A">
        <w:rPr>
          <w:rFonts w:ascii="Times New Roman" w:hAnsi="Times New Roman" w:cs="Times New Roman"/>
          <w:bCs/>
          <w:color w:val="auto"/>
          <w:sz w:val="28"/>
          <w:szCs w:val="28"/>
        </w:rPr>
        <w:t>1.0</w:t>
      </w:r>
      <w:r w:rsidRPr="0016661A">
        <w:rPr>
          <w:rFonts w:ascii="Times New Roman" w:hAnsi="Times New Roman" w:cs="Times New Roman"/>
          <w:bCs/>
          <w:color w:val="auto"/>
          <w:sz w:val="28"/>
          <w:szCs w:val="28"/>
        </w:rPr>
        <w:t>t/a</w:t>
      </w:r>
      <w:r w:rsidRPr="0016661A">
        <w:rPr>
          <w:rFonts w:ascii="Times New Roman" w:hAnsi="Times New Roman" w:cs="Times New Roman"/>
          <w:bCs/>
          <w:color w:val="auto"/>
          <w:sz w:val="28"/>
          <w:szCs w:val="28"/>
        </w:rPr>
        <w:t>。</w:t>
      </w:r>
    </w:p>
    <w:p w14:paraId="260FC7C1" w14:textId="18A012C9" w:rsidR="00447E5E" w:rsidRPr="0016661A" w:rsidRDefault="006D01E7" w:rsidP="008A3111">
      <w:pPr>
        <w:pStyle w:val="Default"/>
        <w:snapToGrid w:val="0"/>
        <w:spacing w:line="500" w:lineRule="exact"/>
        <w:ind w:firstLineChars="200" w:firstLine="560"/>
        <w:rPr>
          <w:rFonts w:ascii="Times New Roman" w:hAnsi="Times New Roman" w:cs="Times New Roman"/>
          <w:b/>
          <w:color w:val="auto"/>
          <w:sz w:val="28"/>
          <w:szCs w:val="28"/>
        </w:rPr>
      </w:pPr>
      <w:r w:rsidRPr="0016661A">
        <w:rPr>
          <w:rFonts w:ascii="Times New Roman" w:hAnsi="Times New Roman" w:cs="Times New Roman"/>
          <w:color w:val="auto"/>
          <w:sz w:val="28"/>
          <w:szCs w:val="28"/>
        </w:rPr>
        <w:fldChar w:fldCharType="begin"/>
      </w:r>
      <w:r w:rsidRPr="0016661A">
        <w:rPr>
          <w:rFonts w:ascii="Times New Roman" w:hAnsi="Times New Roman" w:cs="Times New Roman"/>
          <w:color w:val="auto"/>
          <w:sz w:val="28"/>
          <w:szCs w:val="28"/>
        </w:rPr>
        <w:instrText xml:space="preserve"> </w:instrText>
      </w:r>
      <w:r w:rsidRPr="0016661A">
        <w:rPr>
          <w:rFonts w:ascii="Times New Roman" w:hAnsi="Times New Roman" w:cs="Times New Roman" w:hint="eastAsia"/>
          <w:color w:val="auto"/>
          <w:sz w:val="28"/>
          <w:szCs w:val="28"/>
        </w:rPr>
        <w:instrText>= 11 \* GB2</w:instrText>
      </w:r>
      <w:r w:rsidRPr="0016661A">
        <w:rPr>
          <w:rFonts w:ascii="Times New Roman" w:hAnsi="Times New Roman" w:cs="Times New Roman"/>
          <w:color w:val="auto"/>
          <w:sz w:val="28"/>
          <w:szCs w:val="28"/>
        </w:rPr>
        <w:instrText xml:space="preserve"> </w:instrText>
      </w:r>
      <w:r w:rsidRPr="0016661A">
        <w:rPr>
          <w:rFonts w:ascii="Times New Roman" w:hAnsi="Times New Roman" w:cs="Times New Roman"/>
          <w:color w:val="auto"/>
          <w:sz w:val="28"/>
          <w:szCs w:val="28"/>
        </w:rPr>
        <w:fldChar w:fldCharType="separate"/>
      </w:r>
      <w:r w:rsidRPr="0016661A">
        <w:rPr>
          <w:rFonts w:ascii="Times New Roman" w:hAnsi="Times New Roman" w:cs="Times New Roman" w:hint="eastAsia"/>
          <w:noProof/>
          <w:color w:val="auto"/>
          <w:sz w:val="28"/>
          <w:szCs w:val="28"/>
        </w:rPr>
        <w:t>⑾</w:t>
      </w:r>
      <w:r w:rsidRPr="0016661A">
        <w:rPr>
          <w:rFonts w:ascii="Times New Roman" w:hAnsi="Times New Roman" w:cs="Times New Roman"/>
          <w:color w:val="auto"/>
          <w:sz w:val="28"/>
          <w:szCs w:val="28"/>
        </w:rPr>
        <w:fldChar w:fldCharType="end"/>
      </w:r>
      <w:r w:rsidR="00447E5E" w:rsidRPr="0016661A">
        <w:rPr>
          <w:rFonts w:ascii="Times New Roman" w:hAnsi="Times New Roman" w:cs="Times New Roman"/>
          <w:color w:val="auto"/>
          <w:sz w:val="28"/>
          <w:szCs w:val="28"/>
        </w:rPr>
        <w:t>氨水储罐废气</w:t>
      </w:r>
    </w:p>
    <w:p w14:paraId="466F02CA" w14:textId="7753D694" w:rsidR="00447E5E" w:rsidRPr="0016661A" w:rsidRDefault="006D01E7"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hint="eastAsia"/>
          <w:bCs/>
          <w:color w:val="auto"/>
          <w:sz w:val="28"/>
          <w:szCs w:val="28"/>
        </w:rPr>
        <w:t>重新报批</w:t>
      </w:r>
      <w:r w:rsidR="00447E5E" w:rsidRPr="0016661A">
        <w:rPr>
          <w:rFonts w:ascii="Times New Roman" w:hAnsi="Times New Roman" w:cs="Times New Roman"/>
          <w:bCs/>
          <w:color w:val="auto"/>
          <w:sz w:val="28"/>
          <w:szCs w:val="28"/>
        </w:rPr>
        <w:t>项目</w:t>
      </w:r>
      <w:r w:rsidRPr="0016661A">
        <w:rPr>
          <w:rFonts w:ascii="Times New Roman" w:hAnsi="Times New Roman" w:cs="Times New Roman" w:hint="eastAsia"/>
          <w:bCs/>
          <w:color w:val="auto"/>
          <w:sz w:val="28"/>
          <w:szCs w:val="28"/>
        </w:rPr>
        <w:t>与一期项目共用</w:t>
      </w:r>
      <w:r w:rsidRPr="0016661A">
        <w:rPr>
          <w:rFonts w:ascii="Times New Roman" w:hAnsi="Times New Roman" w:cs="Times New Roman"/>
          <w:bCs/>
          <w:color w:val="auto"/>
          <w:sz w:val="28"/>
          <w:szCs w:val="28"/>
        </w:rPr>
        <w:t>1</w:t>
      </w:r>
      <w:r w:rsidRPr="0016661A">
        <w:rPr>
          <w:rFonts w:ascii="Times New Roman" w:hAnsi="Times New Roman" w:cs="Times New Roman"/>
          <w:bCs/>
          <w:color w:val="auto"/>
          <w:sz w:val="28"/>
          <w:szCs w:val="28"/>
        </w:rPr>
        <w:t>个</w:t>
      </w:r>
      <w:r w:rsidRPr="0016661A">
        <w:rPr>
          <w:rFonts w:ascii="Times New Roman" w:hAnsi="Times New Roman" w:cs="Times New Roman"/>
          <w:bCs/>
          <w:color w:val="auto"/>
          <w:sz w:val="28"/>
          <w:szCs w:val="28"/>
        </w:rPr>
        <w:t>50m</w:t>
      </w:r>
      <w:r w:rsidRPr="0016661A">
        <w:rPr>
          <w:rFonts w:ascii="Times New Roman" w:hAnsi="Times New Roman" w:cs="Times New Roman"/>
          <w:bCs/>
          <w:color w:val="auto"/>
          <w:sz w:val="28"/>
          <w:szCs w:val="28"/>
          <w:vertAlign w:val="superscript"/>
        </w:rPr>
        <w:t>3</w:t>
      </w:r>
      <w:r w:rsidRPr="0016661A">
        <w:rPr>
          <w:rFonts w:ascii="Times New Roman" w:hAnsi="Times New Roman" w:cs="Times New Roman"/>
          <w:bCs/>
          <w:color w:val="auto"/>
          <w:sz w:val="28"/>
          <w:szCs w:val="28"/>
        </w:rPr>
        <w:t>氨水储罐</w:t>
      </w:r>
      <w:r w:rsidRPr="0016661A">
        <w:rPr>
          <w:rFonts w:ascii="Times New Roman" w:hAnsi="Times New Roman" w:cs="Times New Roman" w:hint="eastAsia"/>
          <w:bCs/>
          <w:color w:val="auto"/>
          <w:sz w:val="28"/>
          <w:szCs w:val="28"/>
        </w:rPr>
        <w:t>，由于原环评中未核算</w:t>
      </w:r>
      <w:r w:rsidRPr="0016661A">
        <w:rPr>
          <w:rFonts w:ascii="Times New Roman" w:hAnsi="Times New Roman" w:cs="Times New Roman"/>
          <w:bCs/>
          <w:color w:val="auto"/>
          <w:sz w:val="28"/>
          <w:szCs w:val="28"/>
        </w:rPr>
        <w:t>氨水储罐</w:t>
      </w:r>
      <w:r w:rsidRPr="0016661A">
        <w:rPr>
          <w:rFonts w:ascii="Times New Roman" w:hAnsi="Times New Roman" w:cs="Times New Roman" w:hint="eastAsia"/>
          <w:bCs/>
          <w:color w:val="auto"/>
          <w:sz w:val="28"/>
          <w:szCs w:val="28"/>
        </w:rPr>
        <w:t>大小呼吸产生的废气量，本环评重新核算。</w:t>
      </w:r>
      <w:r w:rsidR="00447E5E" w:rsidRPr="0016661A">
        <w:rPr>
          <w:rFonts w:ascii="Times New Roman" w:hAnsi="Times New Roman" w:cs="Times New Roman"/>
          <w:bCs/>
          <w:color w:val="auto"/>
          <w:sz w:val="28"/>
          <w:szCs w:val="28"/>
        </w:rPr>
        <w:t>氨水储罐呼吸产生的废气采用公式计算法进行定量计算。</w:t>
      </w:r>
    </w:p>
    <w:p w14:paraId="2BCAEAC2" w14:textId="00DAA2E0" w:rsidR="00447E5E" w:rsidRPr="0016661A" w:rsidRDefault="00447E5E" w:rsidP="00B16775">
      <w:pPr>
        <w:pStyle w:val="Default"/>
        <w:snapToGrid w:val="0"/>
        <w:spacing w:line="500" w:lineRule="exact"/>
        <w:ind w:firstLineChars="200" w:firstLine="560"/>
        <w:rPr>
          <w:rFonts w:ascii="Times New Roman" w:hAnsi="Times New Roman" w:cs="Times New Roman"/>
          <w:bCs/>
          <w:color w:val="auto"/>
          <w:sz w:val="28"/>
          <w:szCs w:val="28"/>
        </w:rPr>
      </w:pPr>
      <w:r w:rsidRPr="0016661A">
        <w:rPr>
          <w:rFonts w:ascii="Times New Roman" w:hAnsi="Times New Roman" w:cs="Times New Roman"/>
          <w:bCs/>
          <w:color w:val="auto"/>
          <w:sz w:val="28"/>
          <w:szCs w:val="28"/>
        </w:rPr>
        <w:fldChar w:fldCharType="begin"/>
      </w:r>
      <w:r w:rsidRPr="0016661A">
        <w:rPr>
          <w:rFonts w:ascii="Times New Roman" w:hAnsi="Times New Roman" w:cs="Times New Roman"/>
          <w:bCs/>
          <w:color w:val="auto"/>
          <w:sz w:val="28"/>
          <w:szCs w:val="28"/>
        </w:rPr>
        <w:instrText xml:space="preserve"> = 1 \* GB3 </w:instrText>
      </w:r>
      <w:r w:rsidRPr="0016661A">
        <w:rPr>
          <w:rFonts w:ascii="Times New Roman" w:hAnsi="Times New Roman" w:cs="Times New Roman"/>
          <w:bCs/>
          <w:color w:val="auto"/>
          <w:sz w:val="28"/>
          <w:szCs w:val="28"/>
        </w:rPr>
        <w:fldChar w:fldCharType="separate"/>
      </w:r>
      <w:r w:rsidRPr="0016661A">
        <w:rPr>
          <w:rFonts w:ascii="宋体" w:hAnsi="宋体" w:cs="宋体" w:hint="eastAsia"/>
          <w:bCs/>
          <w:color w:val="auto"/>
          <w:sz w:val="28"/>
          <w:szCs w:val="28"/>
        </w:rPr>
        <w:t>①</w:t>
      </w:r>
      <w:r w:rsidRPr="0016661A">
        <w:rPr>
          <w:rFonts w:ascii="Times New Roman" w:hAnsi="Times New Roman" w:cs="Times New Roman"/>
          <w:bCs/>
          <w:color w:val="auto"/>
          <w:sz w:val="28"/>
          <w:szCs w:val="28"/>
        </w:rPr>
        <w:fldChar w:fldCharType="end"/>
      </w:r>
      <w:r w:rsidR="00B16775" w:rsidRPr="0016661A">
        <w:rPr>
          <w:rFonts w:ascii="Times New Roman" w:hAnsi="Times New Roman" w:cs="Times New Roman"/>
          <w:bCs/>
          <w:color w:val="auto"/>
          <w:sz w:val="28"/>
          <w:szCs w:val="28"/>
        </w:rPr>
        <w:t>“</w:t>
      </w:r>
      <w:r w:rsidR="00B16775" w:rsidRPr="0016661A">
        <w:rPr>
          <w:rFonts w:ascii="Times New Roman" w:hAnsi="Times New Roman" w:cs="Times New Roman"/>
          <w:bCs/>
          <w:color w:val="auto"/>
          <w:sz w:val="28"/>
          <w:szCs w:val="28"/>
        </w:rPr>
        <w:t>大呼吸</w:t>
      </w:r>
      <w:r w:rsidR="00B16775" w:rsidRPr="0016661A">
        <w:rPr>
          <w:rFonts w:ascii="Times New Roman" w:hAnsi="Times New Roman" w:cs="Times New Roman"/>
          <w:bCs/>
          <w:color w:val="auto"/>
          <w:sz w:val="28"/>
          <w:szCs w:val="28"/>
        </w:rPr>
        <w:t>”</w:t>
      </w:r>
      <w:r w:rsidRPr="0016661A">
        <w:rPr>
          <w:rFonts w:ascii="Times New Roman" w:hAnsi="Times New Roman" w:cs="Times New Roman"/>
          <w:bCs/>
          <w:color w:val="auto"/>
          <w:sz w:val="28"/>
          <w:szCs w:val="28"/>
        </w:rPr>
        <w:t>废气</w:t>
      </w:r>
    </w:p>
    <w:p w14:paraId="36BE1DC0" w14:textId="56E316F4" w:rsidR="00500820" w:rsidRPr="0016661A" w:rsidRDefault="00500820" w:rsidP="00500820">
      <w:pPr>
        <w:spacing w:line="500" w:lineRule="exact"/>
        <w:ind w:firstLine="561"/>
        <w:rPr>
          <w:sz w:val="28"/>
          <w:szCs w:val="28"/>
        </w:rPr>
      </w:pPr>
      <w:r w:rsidRPr="0016661A">
        <w:rPr>
          <w:sz w:val="28"/>
          <w:szCs w:val="28"/>
        </w:rPr>
        <w:t>“</w:t>
      </w:r>
      <w:r w:rsidRPr="0016661A">
        <w:rPr>
          <w:sz w:val="28"/>
          <w:szCs w:val="28"/>
        </w:rPr>
        <w:t>大呼吸</w:t>
      </w:r>
      <w:r w:rsidRPr="0016661A">
        <w:rPr>
          <w:sz w:val="28"/>
          <w:szCs w:val="28"/>
        </w:rPr>
        <w:t>”</w:t>
      </w:r>
      <w:r w:rsidRPr="0016661A">
        <w:rPr>
          <w:sz w:val="28"/>
          <w:szCs w:val="28"/>
        </w:rPr>
        <w:t>过程</w:t>
      </w:r>
      <w:r w:rsidR="006559D8" w:rsidRPr="0016661A">
        <w:rPr>
          <w:sz w:val="28"/>
          <w:szCs w:val="28"/>
        </w:rPr>
        <w:t>废气</w:t>
      </w:r>
      <w:r w:rsidRPr="0016661A">
        <w:rPr>
          <w:sz w:val="28"/>
          <w:szCs w:val="28"/>
        </w:rPr>
        <w:t>排放指液体在容器与容器之间转移而发生的吸入或放出气体现象，排出气体为相对饱和蒸汽。</w:t>
      </w:r>
    </w:p>
    <w:p w14:paraId="368829DD" w14:textId="14387FF1" w:rsidR="00500820" w:rsidRPr="0016661A" w:rsidRDefault="00500820" w:rsidP="00500820">
      <w:pPr>
        <w:spacing w:line="500" w:lineRule="exact"/>
        <w:ind w:firstLine="561"/>
        <w:rPr>
          <w:sz w:val="28"/>
          <w:szCs w:val="28"/>
        </w:rPr>
      </w:pPr>
      <w:r w:rsidRPr="0016661A">
        <w:rPr>
          <w:sz w:val="28"/>
          <w:szCs w:val="28"/>
        </w:rPr>
        <w:t>本项目储罐里贮存的物料均为买入，从槽罐车向储罐装料时，气相管与液相管分别与储罐相连，输液时形成闭路循环，产生的呼吸气很少，而储罐物料用管道送往各脱硝装置时，部分物料先进入计量槽，此过程有无组织气体排放。</w:t>
      </w:r>
    </w:p>
    <w:p w14:paraId="20BAD855" w14:textId="13A92E4D" w:rsidR="00500820" w:rsidRPr="0016661A" w:rsidRDefault="00500820" w:rsidP="00500820">
      <w:pPr>
        <w:pStyle w:val="01"/>
        <w:spacing w:before="0" w:line="500" w:lineRule="exact"/>
        <w:ind w:firstLine="560"/>
        <w:rPr>
          <w:sz w:val="28"/>
          <w:szCs w:val="28"/>
        </w:rPr>
      </w:pPr>
      <w:r w:rsidRPr="0016661A">
        <w:rPr>
          <w:sz w:val="28"/>
          <w:szCs w:val="28"/>
        </w:rPr>
        <w:t>氨水在装卸、贮存过程中贮罐有大小呼吸无组织挥发。</w:t>
      </w:r>
    </w:p>
    <w:p w14:paraId="3B09EE93" w14:textId="47FBE83D" w:rsidR="00500820" w:rsidRPr="0016661A" w:rsidRDefault="00500820" w:rsidP="00500820">
      <w:pPr>
        <w:pStyle w:val="01"/>
        <w:spacing w:before="0" w:line="500" w:lineRule="exact"/>
        <w:ind w:firstLine="560"/>
        <w:rPr>
          <w:sz w:val="28"/>
          <w:szCs w:val="28"/>
        </w:rPr>
      </w:pPr>
      <w:r w:rsidRPr="0016661A">
        <w:rPr>
          <w:sz w:val="28"/>
          <w:szCs w:val="28"/>
        </w:rPr>
        <w:t>氨水装卸工作损耗（大呼吸）可按下公式计算：</w:t>
      </w:r>
    </w:p>
    <w:p w14:paraId="07125200" w14:textId="77777777" w:rsidR="00500820" w:rsidRPr="0016661A" w:rsidRDefault="00500820" w:rsidP="00500820">
      <w:pPr>
        <w:pStyle w:val="01"/>
        <w:spacing w:before="0" w:line="500" w:lineRule="exact"/>
        <w:ind w:firstLineChars="0" w:firstLine="0"/>
        <w:jc w:val="center"/>
        <w:rPr>
          <w:sz w:val="28"/>
          <w:szCs w:val="28"/>
        </w:rPr>
      </w:pPr>
      <w:r w:rsidRPr="0016661A">
        <w:rPr>
          <w:position w:val="-12"/>
          <w:sz w:val="28"/>
          <w:szCs w:val="28"/>
        </w:rPr>
        <w:object w:dxaOrig="3440" w:dyaOrig="380" w14:anchorId="11B3B89D">
          <v:shape id="_x0000_i1035" type="#_x0000_t75" style="width:172.8pt;height:21.9pt" o:ole="">
            <v:imagedata r:id="rId87" o:title=""/>
          </v:shape>
          <o:OLEObject Type="Embed" ProgID="Equation.DSMT4" ShapeID="_x0000_i1035" DrawAspect="Content" ObjectID="_1758540345" r:id="rId88"/>
        </w:object>
      </w:r>
    </w:p>
    <w:p w14:paraId="64E0803F" w14:textId="77777777" w:rsidR="00500820" w:rsidRPr="0016661A" w:rsidRDefault="00500820" w:rsidP="00500820">
      <w:pPr>
        <w:pStyle w:val="01"/>
        <w:spacing w:before="0" w:line="500" w:lineRule="exact"/>
        <w:ind w:firstLine="560"/>
        <w:rPr>
          <w:sz w:val="28"/>
          <w:szCs w:val="28"/>
        </w:rPr>
      </w:pPr>
      <w:r w:rsidRPr="0016661A">
        <w:rPr>
          <w:sz w:val="28"/>
          <w:szCs w:val="28"/>
        </w:rPr>
        <w:t>式中：</w:t>
      </w:r>
      <w:r w:rsidRPr="0016661A">
        <w:rPr>
          <w:i/>
          <w:iCs/>
          <w:sz w:val="28"/>
          <w:szCs w:val="28"/>
        </w:rPr>
        <w:t>Lw</w:t>
      </w:r>
      <w:r w:rsidRPr="0016661A">
        <w:rPr>
          <w:sz w:val="28"/>
          <w:szCs w:val="28"/>
        </w:rPr>
        <w:t>－化工产品储罐的年呼吸量，</w:t>
      </w:r>
      <w:r w:rsidRPr="0016661A">
        <w:rPr>
          <w:sz w:val="28"/>
          <w:szCs w:val="28"/>
        </w:rPr>
        <w:t>kg/m</w:t>
      </w:r>
      <w:r w:rsidRPr="0016661A">
        <w:rPr>
          <w:sz w:val="28"/>
          <w:szCs w:val="28"/>
          <w:vertAlign w:val="superscript"/>
        </w:rPr>
        <w:t>3</w:t>
      </w:r>
      <w:r w:rsidRPr="0016661A">
        <w:rPr>
          <w:sz w:val="28"/>
          <w:szCs w:val="28"/>
        </w:rPr>
        <w:t>；</w:t>
      </w:r>
    </w:p>
    <w:p w14:paraId="13A4DE36" w14:textId="77777777" w:rsidR="00500820" w:rsidRPr="0016661A" w:rsidRDefault="00500820" w:rsidP="00500820">
      <w:pPr>
        <w:pStyle w:val="01"/>
        <w:spacing w:before="0" w:line="500" w:lineRule="exact"/>
        <w:ind w:firstLine="560"/>
        <w:rPr>
          <w:sz w:val="28"/>
          <w:szCs w:val="28"/>
        </w:rPr>
      </w:pPr>
      <w:r w:rsidRPr="0016661A">
        <w:rPr>
          <w:sz w:val="28"/>
          <w:szCs w:val="28"/>
        </w:rPr>
        <w:t xml:space="preserve">      </w:t>
      </w:r>
      <w:r w:rsidRPr="0016661A">
        <w:rPr>
          <w:i/>
          <w:iCs/>
          <w:sz w:val="28"/>
          <w:szCs w:val="28"/>
        </w:rPr>
        <w:t>M</w:t>
      </w:r>
      <w:r w:rsidRPr="0016661A">
        <w:rPr>
          <w:sz w:val="28"/>
          <w:szCs w:val="28"/>
        </w:rPr>
        <w:t>－储罐内产品蒸汽分子量，</w:t>
      </w:r>
      <w:r w:rsidRPr="0016661A">
        <w:rPr>
          <w:sz w:val="28"/>
          <w:szCs w:val="28"/>
        </w:rPr>
        <w:t>g/mol</w:t>
      </w:r>
      <w:r w:rsidRPr="0016661A">
        <w:rPr>
          <w:sz w:val="28"/>
          <w:szCs w:val="28"/>
        </w:rPr>
        <w:t>；</w:t>
      </w:r>
    </w:p>
    <w:p w14:paraId="36ED719E" w14:textId="77777777" w:rsidR="00500820" w:rsidRPr="0016661A" w:rsidRDefault="00500820" w:rsidP="00500820">
      <w:pPr>
        <w:pStyle w:val="01"/>
        <w:spacing w:before="0" w:line="500" w:lineRule="exact"/>
        <w:ind w:firstLine="560"/>
        <w:rPr>
          <w:sz w:val="28"/>
          <w:szCs w:val="28"/>
        </w:rPr>
      </w:pPr>
      <w:r w:rsidRPr="0016661A">
        <w:rPr>
          <w:sz w:val="28"/>
          <w:szCs w:val="28"/>
        </w:rPr>
        <w:t xml:space="preserve">      </w:t>
      </w:r>
      <w:r w:rsidRPr="0016661A">
        <w:rPr>
          <w:i/>
          <w:iCs/>
          <w:sz w:val="28"/>
          <w:szCs w:val="28"/>
        </w:rPr>
        <w:t>P</w:t>
      </w:r>
      <w:r w:rsidRPr="0016661A">
        <w:rPr>
          <w:sz w:val="28"/>
          <w:szCs w:val="28"/>
        </w:rPr>
        <w:t>－大量液体状态下，真实的蒸汽压力，</w:t>
      </w:r>
      <w:r w:rsidRPr="0016661A">
        <w:rPr>
          <w:sz w:val="28"/>
          <w:szCs w:val="28"/>
        </w:rPr>
        <w:t>Pa</w:t>
      </w:r>
      <w:r w:rsidRPr="0016661A">
        <w:rPr>
          <w:sz w:val="28"/>
          <w:szCs w:val="28"/>
        </w:rPr>
        <w:t>；</w:t>
      </w:r>
    </w:p>
    <w:p w14:paraId="4E2C967C" w14:textId="77777777" w:rsidR="00500820" w:rsidRPr="0016661A" w:rsidRDefault="00500820" w:rsidP="00500820">
      <w:pPr>
        <w:pStyle w:val="01"/>
        <w:spacing w:before="0" w:line="500" w:lineRule="exact"/>
        <w:ind w:firstLine="560"/>
        <w:rPr>
          <w:sz w:val="28"/>
          <w:szCs w:val="28"/>
        </w:rPr>
      </w:pPr>
      <w:r w:rsidRPr="0016661A">
        <w:rPr>
          <w:sz w:val="28"/>
          <w:szCs w:val="28"/>
        </w:rPr>
        <w:t xml:space="preserve">      </w:t>
      </w:r>
      <w:r w:rsidRPr="0016661A">
        <w:rPr>
          <w:i/>
          <w:iCs/>
          <w:sz w:val="28"/>
          <w:szCs w:val="28"/>
        </w:rPr>
        <w:t>K</w:t>
      </w:r>
      <w:r w:rsidRPr="0016661A">
        <w:rPr>
          <w:i/>
          <w:iCs/>
          <w:sz w:val="28"/>
          <w:szCs w:val="28"/>
          <w:vertAlign w:val="subscript"/>
        </w:rPr>
        <w:t>N</w:t>
      </w:r>
      <w:r w:rsidRPr="0016661A">
        <w:rPr>
          <w:sz w:val="28"/>
          <w:szCs w:val="28"/>
        </w:rPr>
        <w:t>－周转因子，周转因子（无量纲），取决于储罐的年周转系数</w:t>
      </w:r>
      <w:r w:rsidRPr="0016661A">
        <w:rPr>
          <w:i/>
          <w:iCs/>
          <w:sz w:val="28"/>
          <w:szCs w:val="28"/>
        </w:rPr>
        <w:t>N</w:t>
      </w:r>
      <w:r w:rsidRPr="0016661A">
        <w:rPr>
          <w:sz w:val="28"/>
          <w:szCs w:val="28"/>
        </w:rPr>
        <w:t>，周转系数</w:t>
      </w:r>
      <w:r w:rsidRPr="0016661A">
        <w:rPr>
          <w:sz w:val="28"/>
          <w:szCs w:val="28"/>
        </w:rPr>
        <w:t>=</w:t>
      </w:r>
      <w:r w:rsidRPr="0016661A">
        <w:rPr>
          <w:sz w:val="28"/>
          <w:szCs w:val="28"/>
        </w:rPr>
        <w:t>年投入量</w:t>
      </w:r>
      <w:r w:rsidRPr="0016661A">
        <w:rPr>
          <w:sz w:val="28"/>
          <w:szCs w:val="28"/>
        </w:rPr>
        <w:t>/</w:t>
      </w:r>
      <w:r w:rsidRPr="0016661A">
        <w:rPr>
          <w:sz w:val="28"/>
          <w:szCs w:val="28"/>
        </w:rPr>
        <w:t>罐容积；当</w:t>
      </w:r>
      <w:r w:rsidRPr="0016661A">
        <w:rPr>
          <w:i/>
          <w:iCs/>
          <w:sz w:val="28"/>
          <w:szCs w:val="28"/>
        </w:rPr>
        <w:t>N</w:t>
      </w:r>
      <w:r w:rsidRPr="0016661A">
        <w:rPr>
          <w:sz w:val="28"/>
          <w:szCs w:val="28"/>
        </w:rPr>
        <w:t>≤36</w:t>
      </w:r>
      <w:r w:rsidRPr="0016661A">
        <w:rPr>
          <w:sz w:val="28"/>
          <w:szCs w:val="28"/>
        </w:rPr>
        <w:t>时，</w:t>
      </w:r>
      <w:r w:rsidRPr="0016661A">
        <w:rPr>
          <w:i/>
          <w:iCs/>
          <w:sz w:val="28"/>
          <w:szCs w:val="28"/>
        </w:rPr>
        <w:t>K</w:t>
      </w:r>
      <w:r w:rsidRPr="0016661A">
        <w:rPr>
          <w:i/>
          <w:iCs/>
          <w:sz w:val="28"/>
          <w:szCs w:val="28"/>
          <w:vertAlign w:val="subscript"/>
        </w:rPr>
        <w:t>N</w:t>
      </w:r>
      <w:r w:rsidRPr="0016661A">
        <w:rPr>
          <w:sz w:val="28"/>
          <w:szCs w:val="28"/>
        </w:rPr>
        <w:t>=1</w:t>
      </w:r>
      <w:r w:rsidRPr="0016661A">
        <w:rPr>
          <w:sz w:val="28"/>
          <w:szCs w:val="28"/>
        </w:rPr>
        <w:t>；当</w:t>
      </w:r>
      <w:r w:rsidRPr="0016661A">
        <w:rPr>
          <w:i/>
          <w:iCs/>
          <w:sz w:val="28"/>
          <w:szCs w:val="28"/>
        </w:rPr>
        <w:t>N</w:t>
      </w:r>
      <w:r w:rsidRPr="0016661A">
        <w:rPr>
          <w:sz w:val="28"/>
          <w:szCs w:val="28"/>
        </w:rPr>
        <w:t>＞</w:t>
      </w:r>
      <w:r w:rsidRPr="0016661A">
        <w:rPr>
          <w:sz w:val="28"/>
          <w:szCs w:val="28"/>
        </w:rPr>
        <w:t>220</w:t>
      </w:r>
      <w:r w:rsidRPr="0016661A">
        <w:rPr>
          <w:sz w:val="28"/>
          <w:szCs w:val="28"/>
        </w:rPr>
        <w:t>时，</w:t>
      </w:r>
      <w:r w:rsidRPr="0016661A">
        <w:rPr>
          <w:i/>
          <w:iCs/>
          <w:sz w:val="28"/>
          <w:szCs w:val="28"/>
        </w:rPr>
        <w:t>K</w:t>
      </w:r>
      <w:r w:rsidRPr="0016661A">
        <w:rPr>
          <w:i/>
          <w:iCs/>
          <w:sz w:val="28"/>
          <w:szCs w:val="28"/>
          <w:vertAlign w:val="subscript"/>
        </w:rPr>
        <w:t>N</w:t>
      </w:r>
      <w:r w:rsidRPr="0016661A">
        <w:rPr>
          <w:sz w:val="28"/>
          <w:szCs w:val="28"/>
        </w:rPr>
        <w:t>=0.26</w:t>
      </w:r>
      <w:r w:rsidRPr="0016661A">
        <w:rPr>
          <w:sz w:val="28"/>
          <w:szCs w:val="28"/>
        </w:rPr>
        <w:t>；当</w:t>
      </w:r>
      <w:r w:rsidRPr="0016661A">
        <w:rPr>
          <w:sz w:val="28"/>
          <w:szCs w:val="28"/>
        </w:rPr>
        <w:t>36</w:t>
      </w:r>
      <w:r w:rsidRPr="0016661A">
        <w:rPr>
          <w:sz w:val="28"/>
          <w:szCs w:val="28"/>
        </w:rPr>
        <w:t>＜</w:t>
      </w:r>
      <w:r w:rsidRPr="0016661A">
        <w:rPr>
          <w:i/>
          <w:iCs/>
          <w:sz w:val="28"/>
          <w:szCs w:val="28"/>
        </w:rPr>
        <w:t>N</w:t>
      </w:r>
      <w:r w:rsidRPr="0016661A">
        <w:rPr>
          <w:sz w:val="28"/>
          <w:szCs w:val="28"/>
        </w:rPr>
        <w:t>≤220</w:t>
      </w:r>
      <w:r w:rsidRPr="0016661A">
        <w:rPr>
          <w:sz w:val="28"/>
          <w:szCs w:val="28"/>
        </w:rPr>
        <w:t>，</w:t>
      </w:r>
      <w:r w:rsidRPr="0016661A">
        <w:rPr>
          <w:i/>
          <w:iCs/>
          <w:sz w:val="28"/>
          <w:szCs w:val="28"/>
        </w:rPr>
        <w:t>K</w:t>
      </w:r>
      <w:r w:rsidRPr="0016661A">
        <w:rPr>
          <w:i/>
          <w:iCs/>
          <w:sz w:val="28"/>
          <w:szCs w:val="28"/>
          <w:vertAlign w:val="subscript"/>
        </w:rPr>
        <w:t>N</w:t>
      </w:r>
      <w:r w:rsidRPr="0016661A">
        <w:rPr>
          <w:sz w:val="28"/>
          <w:szCs w:val="28"/>
        </w:rPr>
        <w:t>＝</w:t>
      </w:r>
      <w:r w:rsidRPr="0016661A">
        <w:rPr>
          <w:sz w:val="28"/>
          <w:szCs w:val="28"/>
        </w:rPr>
        <w:t>11.467×</w:t>
      </w:r>
      <w:r w:rsidRPr="0016661A">
        <w:rPr>
          <w:i/>
          <w:iCs/>
          <w:sz w:val="28"/>
          <w:szCs w:val="28"/>
        </w:rPr>
        <w:t>N</w:t>
      </w:r>
      <w:r w:rsidRPr="0016661A">
        <w:rPr>
          <w:sz w:val="28"/>
          <w:szCs w:val="28"/>
          <w:vertAlign w:val="superscript"/>
        </w:rPr>
        <w:t>－</w:t>
      </w:r>
      <w:r w:rsidRPr="0016661A">
        <w:rPr>
          <w:sz w:val="28"/>
          <w:szCs w:val="28"/>
          <w:vertAlign w:val="superscript"/>
        </w:rPr>
        <w:t>0.7026</w:t>
      </w:r>
      <w:r w:rsidRPr="0016661A">
        <w:rPr>
          <w:sz w:val="28"/>
          <w:szCs w:val="28"/>
        </w:rPr>
        <w:t>；</w:t>
      </w:r>
    </w:p>
    <w:p w14:paraId="1F95F5F4" w14:textId="77777777" w:rsidR="00500820" w:rsidRPr="0016661A" w:rsidRDefault="00500820" w:rsidP="00500820">
      <w:pPr>
        <w:pStyle w:val="01"/>
        <w:spacing w:before="0" w:line="500" w:lineRule="exact"/>
        <w:ind w:firstLine="560"/>
        <w:rPr>
          <w:sz w:val="28"/>
          <w:szCs w:val="28"/>
        </w:rPr>
      </w:pPr>
      <w:r w:rsidRPr="0016661A">
        <w:rPr>
          <w:sz w:val="28"/>
          <w:szCs w:val="28"/>
        </w:rPr>
        <w:t xml:space="preserve">      </w:t>
      </w:r>
      <w:r w:rsidRPr="0016661A">
        <w:rPr>
          <w:i/>
          <w:iCs/>
          <w:sz w:val="28"/>
          <w:szCs w:val="28"/>
        </w:rPr>
        <w:t>K</w:t>
      </w:r>
      <w:r w:rsidRPr="0016661A">
        <w:rPr>
          <w:i/>
          <w:iCs/>
          <w:sz w:val="28"/>
          <w:szCs w:val="28"/>
          <w:vertAlign w:val="subscript"/>
        </w:rPr>
        <w:t>C</w:t>
      </w:r>
      <w:r w:rsidRPr="0016661A">
        <w:rPr>
          <w:sz w:val="28"/>
          <w:szCs w:val="28"/>
        </w:rPr>
        <w:t>－产品因子（石油原油</w:t>
      </w:r>
      <w:r w:rsidRPr="0016661A">
        <w:rPr>
          <w:sz w:val="28"/>
          <w:szCs w:val="28"/>
        </w:rPr>
        <w:t>0.65</w:t>
      </w:r>
      <w:r w:rsidRPr="0016661A">
        <w:rPr>
          <w:sz w:val="28"/>
          <w:szCs w:val="28"/>
        </w:rPr>
        <w:t>，其他有机液体</w:t>
      </w:r>
      <w:r w:rsidRPr="0016661A">
        <w:rPr>
          <w:sz w:val="28"/>
          <w:szCs w:val="28"/>
        </w:rPr>
        <w:t>1.0</w:t>
      </w:r>
      <w:r w:rsidRPr="0016661A">
        <w:rPr>
          <w:sz w:val="28"/>
          <w:szCs w:val="28"/>
        </w:rPr>
        <w:t>）。</w:t>
      </w:r>
    </w:p>
    <w:p w14:paraId="5709627D" w14:textId="50D41FE8" w:rsidR="00500820" w:rsidRPr="0016661A" w:rsidRDefault="00500820" w:rsidP="00500820">
      <w:pPr>
        <w:pStyle w:val="01"/>
        <w:spacing w:before="0" w:line="500" w:lineRule="exact"/>
        <w:ind w:firstLine="560"/>
        <w:rPr>
          <w:sz w:val="28"/>
          <w:szCs w:val="28"/>
        </w:rPr>
      </w:pPr>
      <w:r w:rsidRPr="0016661A">
        <w:rPr>
          <w:sz w:val="28"/>
          <w:szCs w:val="28"/>
        </w:rPr>
        <w:t>项目大呼吸损耗源强见表</w:t>
      </w:r>
      <w:r w:rsidRPr="0016661A">
        <w:rPr>
          <w:sz w:val="28"/>
          <w:szCs w:val="28"/>
        </w:rPr>
        <w:t>4.</w:t>
      </w:r>
      <w:r w:rsidR="006D01E7" w:rsidRPr="0016661A">
        <w:rPr>
          <w:sz w:val="28"/>
          <w:szCs w:val="28"/>
        </w:rPr>
        <w:t>5-1</w:t>
      </w:r>
      <w:r w:rsidRPr="0016661A">
        <w:rPr>
          <w:sz w:val="28"/>
          <w:szCs w:val="28"/>
        </w:rPr>
        <w:t>。</w:t>
      </w:r>
    </w:p>
    <w:p w14:paraId="1E142EE0" w14:textId="2E6652C1" w:rsidR="00500820" w:rsidRPr="0016661A" w:rsidRDefault="00500820" w:rsidP="00500820">
      <w:pPr>
        <w:snapToGrid w:val="0"/>
        <w:spacing w:line="400" w:lineRule="exact"/>
        <w:jc w:val="center"/>
        <w:rPr>
          <w:b/>
          <w:szCs w:val="24"/>
        </w:rPr>
      </w:pPr>
      <w:r w:rsidRPr="0016661A">
        <w:rPr>
          <w:b/>
          <w:szCs w:val="24"/>
        </w:rPr>
        <w:t>表</w:t>
      </w:r>
      <w:r w:rsidRPr="0016661A">
        <w:rPr>
          <w:b/>
          <w:szCs w:val="24"/>
        </w:rPr>
        <w:t>4.</w:t>
      </w:r>
      <w:r w:rsidR="006D01E7" w:rsidRPr="0016661A">
        <w:rPr>
          <w:b/>
          <w:szCs w:val="24"/>
        </w:rPr>
        <w:t>5-1</w:t>
      </w:r>
      <w:r w:rsidRPr="0016661A">
        <w:rPr>
          <w:b/>
          <w:szCs w:val="24"/>
        </w:rPr>
        <w:t xml:space="preserve">  </w:t>
      </w:r>
      <w:r w:rsidR="006559D8" w:rsidRPr="0016661A">
        <w:rPr>
          <w:rFonts w:hint="eastAsia"/>
          <w:b/>
          <w:szCs w:val="24"/>
        </w:rPr>
        <w:t>重新报批</w:t>
      </w:r>
      <w:r w:rsidRPr="0016661A">
        <w:rPr>
          <w:b/>
          <w:szCs w:val="24"/>
        </w:rPr>
        <w:t>项目大呼吸损耗源强情况表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94"/>
        <w:gridCol w:w="1122"/>
        <w:gridCol w:w="961"/>
        <w:gridCol w:w="938"/>
        <w:gridCol w:w="1125"/>
        <w:gridCol w:w="1125"/>
        <w:gridCol w:w="1633"/>
        <w:gridCol w:w="1373"/>
        <w:gridCol w:w="1057"/>
      </w:tblGrid>
      <w:tr w:rsidR="0016661A" w:rsidRPr="0016661A" w14:paraId="65C96ECC" w14:textId="77777777" w:rsidTr="001A1948">
        <w:trPr>
          <w:jc w:val="center"/>
        </w:trPr>
        <w:tc>
          <w:tcPr>
            <w:tcW w:w="153" w:type="pct"/>
            <w:vAlign w:val="center"/>
          </w:tcPr>
          <w:p w14:paraId="07571C92" w14:textId="77777777" w:rsidR="00500820" w:rsidRPr="0016661A" w:rsidRDefault="00500820" w:rsidP="001A1948">
            <w:pPr>
              <w:rPr>
                <w:sz w:val="21"/>
                <w:szCs w:val="21"/>
              </w:rPr>
            </w:pPr>
            <w:r w:rsidRPr="0016661A">
              <w:rPr>
                <w:sz w:val="21"/>
                <w:szCs w:val="21"/>
              </w:rPr>
              <w:t>序号</w:t>
            </w:r>
          </w:p>
        </w:tc>
        <w:tc>
          <w:tcPr>
            <w:tcW w:w="583" w:type="pct"/>
            <w:vAlign w:val="center"/>
          </w:tcPr>
          <w:p w14:paraId="33EFD4AC" w14:textId="77777777" w:rsidR="00500820" w:rsidRPr="0016661A" w:rsidRDefault="00500820" w:rsidP="001A1948">
            <w:pPr>
              <w:jc w:val="center"/>
              <w:rPr>
                <w:sz w:val="21"/>
                <w:szCs w:val="21"/>
              </w:rPr>
            </w:pPr>
            <w:r w:rsidRPr="0016661A">
              <w:rPr>
                <w:sz w:val="21"/>
                <w:szCs w:val="21"/>
              </w:rPr>
              <w:t>物料名称</w:t>
            </w:r>
          </w:p>
        </w:tc>
        <w:tc>
          <w:tcPr>
            <w:tcW w:w="499" w:type="pct"/>
            <w:vAlign w:val="center"/>
          </w:tcPr>
          <w:p w14:paraId="12BE96D7" w14:textId="77777777" w:rsidR="00500820" w:rsidRPr="0016661A" w:rsidRDefault="00500820" w:rsidP="001A1948">
            <w:pPr>
              <w:jc w:val="center"/>
              <w:rPr>
                <w:sz w:val="21"/>
                <w:szCs w:val="21"/>
              </w:rPr>
            </w:pPr>
            <w:r w:rsidRPr="0016661A">
              <w:rPr>
                <w:sz w:val="21"/>
                <w:szCs w:val="21"/>
              </w:rPr>
              <w:t>年周转量（</w:t>
            </w:r>
            <w:r w:rsidRPr="0016661A">
              <w:rPr>
                <w:sz w:val="21"/>
                <w:szCs w:val="21"/>
              </w:rPr>
              <w:t>t/a</w:t>
            </w:r>
            <w:r w:rsidRPr="0016661A">
              <w:rPr>
                <w:sz w:val="21"/>
                <w:szCs w:val="21"/>
              </w:rPr>
              <w:t>）</w:t>
            </w:r>
          </w:p>
        </w:tc>
        <w:tc>
          <w:tcPr>
            <w:tcW w:w="487" w:type="pct"/>
            <w:vAlign w:val="center"/>
          </w:tcPr>
          <w:p w14:paraId="34AD6D1B" w14:textId="77777777" w:rsidR="00500820" w:rsidRPr="0016661A" w:rsidRDefault="00500820" w:rsidP="001A1948">
            <w:pPr>
              <w:jc w:val="center"/>
              <w:rPr>
                <w:sz w:val="21"/>
                <w:szCs w:val="21"/>
              </w:rPr>
            </w:pPr>
            <w:r w:rsidRPr="0016661A">
              <w:rPr>
                <w:sz w:val="21"/>
                <w:szCs w:val="21"/>
              </w:rPr>
              <w:t>周转因子（</w:t>
            </w:r>
            <w:r w:rsidRPr="0016661A">
              <w:rPr>
                <w:sz w:val="21"/>
                <w:szCs w:val="21"/>
              </w:rPr>
              <w:t>KN</w:t>
            </w:r>
            <w:r w:rsidRPr="0016661A">
              <w:rPr>
                <w:sz w:val="21"/>
                <w:szCs w:val="21"/>
              </w:rPr>
              <w:t>）</w:t>
            </w:r>
          </w:p>
        </w:tc>
        <w:tc>
          <w:tcPr>
            <w:tcW w:w="584" w:type="pct"/>
            <w:vAlign w:val="center"/>
          </w:tcPr>
          <w:p w14:paraId="7C3F64B8" w14:textId="77777777" w:rsidR="00500820" w:rsidRPr="0016661A" w:rsidRDefault="00500820" w:rsidP="001A1948">
            <w:pPr>
              <w:jc w:val="center"/>
              <w:rPr>
                <w:sz w:val="21"/>
                <w:szCs w:val="21"/>
              </w:rPr>
            </w:pPr>
            <w:r w:rsidRPr="0016661A">
              <w:rPr>
                <w:sz w:val="21"/>
                <w:szCs w:val="21"/>
              </w:rPr>
              <w:t>摩尔质量（</w:t>
            </w:r>
            <w:r w:rsidRPr="0016661A">
              <w:rPr>
                <w:sz w:val="21"/>
                <w:szCs w:val="21"/>
              </w:rPr>
              <w:t>g/mol</w:t>
            </w:r>
            <w:r w:rsidRPr="0016661A">
              <w:rPr>
                <w:sz w:val="21"/>
                <w:szCs w:val="21"/>
              </w:rPr>
              <w:t>）</w:t>
            </w:r>
          </w:p>
        </w:tc>
        <w:tc>
          <w:tcPr>
            <w:tcW w:w="584" w:type="pct"/>
            <w:vAlign w:val="center"/>
          </w:tcPr>
          <w:p w14:paraId="2707E4BA" w14:textId="2E2E7813" w:rsidR="00500820" w:rsidRPr="0016661A" w:rsidRDefault="00500820" w:rsidP="001A1948">
            <w:pPr>
              <w:jc w:val="center"/>
              <w:rPr>
                <w:sz w:val="21"/>
                <w:szCs w:val="21"/>
              </w:rPr>
            </w:pPr>
            <w:r w:rsidRPr="0016661A">
              <w:rPr>
                <w:sz w:val="21"/>
                <w:szCs w:val="21"/>
              </w:rPr>
              <w:t>饱和蒸汽压（</w:t>
            </w:r>
            <w:r w:rsidRPr="0016661A">
              <w:rPr>
                <w:sz w:val="21"/>
                <w:szCs w:val="21"/>
              </w:rPr>
              <w:t>Pa</w:t>
            </w:r>
            <w:r w:rsidRPr="0016661A">
              <w:rPr>
                <w:sz w:val="21"/>
                <w:szCs w:val="21"/>
              </w:rPr>
              <w:t>）</w:t>
            </w:r>
          </w:p>
        </w:tc>
        <w:tc>
          <w:tcPr>
            <w:tcW w:w="848" w:type="pct"/>
            <w:vAlign w:val="center"/>
          </w:tcPr>
          <w:p w14:paraId="74DE6D0A" w14:textId="77777777" w:rsidR="00500820" w:rsidRPr="0016661A" w:rsidRDefault="00500820" w:rsidP="001A1948">
            <w:pPr>
              <w:jc w:val="center"/>
              <w:rPr>
                <w:sz w:val="21"/>
                <w:szCs w:val="21"/>
              </w:rPr>
            </w:pPr>
            <w:r w:rsidRPr="0016661A">
              <w:rPr>
                <w:sz w:val="21"/>
                <w:szCs w:val="21"/>
              </w:rPr>
              <w:t>平均密度（</w:t>
            </w:r>
            <w:r w:rsidRPr="0016661A">
              <w:rPr>
                <w:sz w:val="21"/>
                <w:szCs w:val="21"/>
              </w:rPr>
              <w:t>×</w:t>
            </w:r>
            <w:smartTag w:uri="urn:schemas-microsoft-com:office:smarttags" w:element="chmetcnv">
              <w:smartTagPr>
                <w:attr w:name="TCSC" w:val="0"/>
                <w:attr w:name="NumberType" w:val="1"/>
                <w:attr w:name="Negative" w:val="False"/>
                <w:attr w:name="HasSpace" w:val="False"/>
                <w:attr w:name="SourceValue" w:val="103"/>
                <w:attr w:name="UnitName" w:val="kg"/>
              </w:smartTagPr>
              <w:r w:rsidRPr="0016661A">
                <w:rPr>
                  <w:sz w:val="21"/>
                  <w:szCs w:val="21"/>
                </w:rPr>
                <w:t>10</w:t>
              </w:r>
              <w:r w:rsidRPr="0016661A">
                <w:rPr>
                  <w:sz w:val="21"/>
                  <w:szCs w:val="21"/>
                  <w:vertAlign w:val="superscript"/>
                </w:rPr>
                <w:t>3</w:t>
              </w:r>
              <w:r w:rsidRPr="0016661A">
                <w:rPr>
                  <w:sz w:val="21"/>
                  <w:szCs w:val="21"/>
                </w:rPr>
                <w:t>kg</w:t>
              </w:r>
            </w:smartTag>
            <w:r w:rsidRPr="0016661A">
              <w:rPr>
                <w:sz w:val="21"/>
                <w:szCs w:val="21"/>
              </w:rPr>
              <w:t>/m</w:t>
            </w:r>
            <w:r w:rsidRPr="0016661A">
              <w:rPr>
                <w:sz w:val="21"/>
                <w:szCs w:val="21"/>
                <w:vertAlign w:val="superscript"/>
              </w:rPr>
              <w:t>3</w:t>
            </w:r>
            <w:r w:rsidRPr="0016661A">
              <w:rPr>
                <w:sz w:val="21"/>
                <w:szCs w:val="21"/>
              </w:rPr>
              <w:t>）</w:t>
            </w:r>
          </w:p>
        </w:tc>
        <w:tc>
          <w:tcPr>
            <w:tcW w:w="713" w:type="pct"/>
            <w:vAlign w:val="center"/>
          </w:tcPr>
          <w:p w14:paraId="1409FEB0" w14:textId="77777777" w:rsidR="00500820" w:rsidRPr="0016661A" w:rsidRDefault="00500820" w:rsidP="001A1948">
            <w:pPr>
              <w:jc w:val="center"/>
              <w:rPr>
                <w:sz w:val="21"/>
                <w:szCs w:val="21"/>
              </w:rPr>
            </w:pPr>
            <w:r w:rsidRPr="0016661A">
              <w:rPr>
                <w:sz w:val="21"/>
                <w:szCs w:val="21"/>
              </w:rPr>
              <w:t>固定顶罐</w:t>
            </w:r>
            <w:r w:rsidRPr="0016661A">
              <w:rPr>
                <w:sz w:val="21"/>
                <w:szCs w:val="21"/>
              </w:rPr>
              <w:t>LW</w:t>
            </w:r>
            <w:r w:rsidRPr="0016661A">
              <w:rPr>
                <w:sz w:val="21"/>
                <w:szCs w:val="21"/>
              </w:rPr>
              <w:t>（</w:t>
            </w:r>
            <w:r w:rsidRPr="0016661A">
              <w:rPr>
                <w:sz w:val="21"/>
                <w:szCs w:val="21"/>
              </w:rPr>
              <w:t>kg/m</w:t>
            </w:r>
            <w:r w:rsidRPr="0016661A">
              <w:rPr>
                <w:sz w:val="21"/>
                <w:szCs w:val="21"/>
                <w:vertAlign w:val="superscript"/>
              </w:rPr>
              <w:t>3</w:t>
            </w:r>
            <w:r w:rsidRPr="0016661A">
              <w:rPr>
                <w:sz w:val="21"/>
                <w:szCs w:val="21"/>
              </w:rPr>
              <w:t>）</w:t>
            </w:r>
          </w:p>
        </w:tc>
        <w:tc>
          <w:tcPr>
            <w:tcW w:w="550" w:type="pct"/>
            <w:vAlign w:val="center"/>
          </w:tcPr>
          <w:p w14:paraId="5E7C68B2" w14:textId="77777777" w:rsidR="00500820" w:rsidRPr="0016661A" w:rsidRDefault="00500820" w:rsidP="001A1948">
            <w:pPr>
              <w:jc w:val="center"/>
              <w:rPr>
                <w:sz w:val="21"/>
                <w:szCs w:val="21"/>
              </w:rPr>
            </w:pPr>
            <w:r w:rsidRPr="0016661A">
              <w:rPr>
                <w:sz w:val="21"/>
                <w:szCs w:val="21"/>
              </w:rPr>
              <w:t>年损失量（</w:t>
            </w:r>
            <w:r w:rsidRPr="0016661A">
              <w:rPr>
                <w:sz w:val="21"/>
                <w:szCs w:val="21"/>
              </w:rPr>
              <w:t>t/a</w:t>
            </w:r>
            <w:r w:rsidRPr="0016661A">
              <w:rPr>
                <w:sz w:val="21"/>
                <w:szCs w:val="21"/>
              </w:rPr>
              <w:t>）</w:t>
            </w:r>
          </w:p>
        </w:tc>
      </w:tr>
      <w:tr w:rsidR="0016661A" w:rsidRPr="0016661A" w14:paraId="730A3448" w14:textId="77777777" w:rsidTr="001A1948">
        <w:trPr>
          <w:jc w:val="center"/>
        </w:trPr>
        <w:tc>
          <w:tcPr>
            <w:tcW w:w="153" w:type="pct"/>
            <w:vAlign w:val="center"/>
          </w:tcPr>
          <w:p w14:paraId="7BAC64CB" w14:textId="77777777" w:rsidR="00500820" w:rsidRPr="0016661A" w:rsidRDefault="00500820" w:rsidP="001A1948">
            <w:pPr>
              <w:rPr>
                <w:sz w:val="21"/>
                <w:szCs w:val="21"/>
              </w:rPr>
            </w:pPr>
            <w:r w:rsidRPr="0016661A">
              <w:rPr>
                <w:sz w:val="21"/>
                <w:szCs w:val="21"/>
              </w:rPr>
              <w:t>1</w:t>
            </w:r>
          </w:p>
        </w:tc>
        <w:tc>
          <w:tcPr>
            <w:tcW w:w="583" w:type="pct"/>
            <w:vAlign w:val="center"/>
          </w:tcPr>
          <w:p w14:paraId="1FA3B409" w14:textId="4C5F24B7" w:rsidR="00500820" w:rsidRPr="0016661A" w:rsidRDefault="00500820" w:rsidP="001A1948">
            <w:pPr>
              <w:jc w:val="center"/>
              <w:rPr>
                <w:sz w:val="21"/>
                <w:szCs w:val="21"/>
              </w:rPr>
            </w:pPr>
            <w:r w:rsidRPr="0016661A">
              <w:rPr>
                <w:rFonts w:hint="eastAsia"/>
                <w:sz w:val="21"/>
                <w:szCs w:val="21"/>
              </w:rPr>
              <w:t>氨水</w:t>
            </w:r>
          </w:p>
        </w:tc>
        <w:tc>
          <w:tcPr>
            <w:tcW w:w="499" w:type="pct"/>
            <w:vAlign w:val="center"/>
          </w:tcPr>
          <w:p w14:paraId="663E9383" w14:textId="3C91EE14" w:rsidR="00500820" w:rsidRPr="0016661A" w:rsidRDefault="00500820" w:rsidP="001A1948">
            <w:pPr>
              <w:jc w:val="center"/>
              <w:rPr>
                <w:sz w:val="21"/>
                <w:szCs w:val="21"/>
              </w:rPr>
            </w:pPr>
            <w:r w:rsidRPr="0016661A">
              <w:t>32.86</w:t>
            </w:r>
          </w:p>
        </w:tc>
        <w:tc>
          <w:tcPr>
            <w:tcW w:w="487" w:type="pct"/>
            <w:vAlign w:val="center"/>
          </w:tcPr>
          <w:p w14:paraId="09ADE50E" w14:textId="77777777" w:rsidR="00500820" w:rsidRPr="0016661A" w:rsidRDefault="00500820" w:rsidP="001A1948">
            <w:pPr>
              <w:jc w:val="center"/>
              <w:rPr>
                <w:sz w:val="21"/>
                <w:szCs w:val="21"/>
              </w:rPr>
            </w:pPr>
            <w:r w:rsidRPr="0016661A">
              <w:rPr>
                <w:sz w:val="21"/>
                <w:szCs w:val="21"/>
              </w:rPr>
              <w:t>1</w:t>
            </w:r>
          </w:p>
        </w:tc>
        <w:tc>
          <w:tcPr>
            <w:tcW w:w="584" w:type="pct"/>
            <w:vAlign w:val="center"/>
          </w:tcPr>
          <w:p w14:paraId="6F39031B" w14:textId="0EA26F1D" w:rsidR="00500820" w:rsidRPr="0016661A" w:rsidRDefault="00500820" w:rsidP="001A1948">
            <w:pPr>
              <w:jc w:val="center"/>
              <w:rPr>
                <w:sz w:val="21"/>
                <w:szCs w:val="21"/>
              </w:rPr>
            </w:pPr>
            <w:r w:rsidRPr="0016661A">
              <w:rPr>
                <w:sz w:val="21"/>
                <w:szCs w:val="21"/>
              </w:rPr>
              <w:t>17</w:t>
            </w:r>
          </w:p>
        </w:tc>
        <w:tc>
          <w:tcPr>
            <w:tcW w:w="584" w:type="pct"/>
            <w:vAlign w:val="center"/>
          </w:tcPr>
          <w:p w14:paraId="79390569" w14:textId="779F1D28" w:rsidR="00500820" w:rsidRPr="0016661A" w:rsidRDefault="00BC1F54" w:rsidP="001A1948">
            <w:pPr>
              <w:jc w:val="center"/>
              <w:rPr>
                <w:sz w:val="21"/>
                <w:szCs w:val="21"/>
              </w:rPr>
            </w:pPr>
            <w:r w:rsidRPr="0016661A">
              <w:rPr>
                <w:sz w:val="21"/>
                <w:szCs w:val="21"/>
              </w:rPr>
              <w:t>33649</w:t>
            </w:r>
          </w:p>
        </w:tc>
        <w:tc>
          <w:tcPr>
            <w:tcW w:w="848" w:type="pct"/>
            <w:vAlign w:val="center"/>
          </w:tcPr>
          <w:p w14:paraId="1B918ED9" w14:textId="6B3514C2" w:rsidR="00500820" w:rsidRPr="0016661A" w:rsidRDefault="006559D8" w:rsidP="001A1948">
            <w:pPr>
              <w:jc w:val="center"/>
              <w:rPr>
                <w:sz w:val="21"/>
                <w:szCs w:val="21"/>
              </w:rPr>
            </w:pPr>
            <w:r w:rsidRPr="0016661A">
              <w:rPr>
                <w:sz w:val="21"/>
                <w:szCs w:val="21"/>
              </w:rPr>
              <w:t>0.92</w:t>
            </w:r>
          </w:p>
        </w:tc>
        <w:tc>
          <w:tcPr>
            <w:tcW w:w="713" w:type="pct"/>
            <w:vAlign w:val="center"/>
          </w:tcPr>
          <w:p w14:paraId="3A21DE7E" w14:textId="43CA17B5" w:rsidR="00500820" w:rsidRPr="0016661A" w:rsidRDefault="00BC1F54" w:rsidP="001A1948">
            <w:pPr>
              <w:jc w:val="center"/>
              <w:rPr>
                <w:sz w:val="21"/>
                <w:szCs w:val="21"/>
              </w:rPr>
            </w:pPr>
            <w:r w:rsidRPr="0016661A">
              <w:rPr>
                <w:sz w:val="21"/>
                <w:szCs w:val="21"/>
              </w:rPr>
              <w:t>0.24</w:t>
            </w:r>
          </w:p>
        </w:tc>
        <w:tc>
          <w:tcPr>
            <w:tcW w:w="550" w:type="pct"/>
            <w:vAlign w:val="center"/>
          </w:tcPr>
          <w:p w14:paraId="40616270" w14:textId="2976E484" w:rsidR="00500820" w:rsidRPr="0016661A" w:rsidRDefault="006559D8" w:rsidP="001A1948">
            <w:pPr>
              <w:jc w:val="center"/>
              <w:rPr>
                <w:sz w:val="21"/>
                <w:szCs w:val="21"/>
              </w:rPr>
            </w:pPr>
            <w:r w:rsidRPr="0016661A">
              <w:rPr>
                <w:rFonts w:hint="eastAsia"/>
                <w:sz w:val="21"/>
                <w:szCs w:val="21"/>
              </w:rPr>
              <w:t>0</w:t>
            </w:r>
            <w:r w:rsidRPr="0016661A">
              <w:rPr>
                <w:sz w:val="21"/>
                <w:szCs w:val="21"/>
              </w:rPr>
              <w:t>.</w:t>
            </w:r>
            <w:r w:rsidR="00BC1F54" w:rsidRPr="0016661A">
              <w:rPr>
                <w:sz w:val="21"/>
                <w:szCs w:val="21"/>
              </w:rPr>
              <w:t>0086</w:t>
            </w:r>
          </w:p>
        </w:tc>
      </w:tr>
    </w:tbl>
    <w:p w14:paraId="64945129" w14:textId="02B65DF3" w:rsidR="00447E5E" w:rsidRPr="0016661A" w:rsidRDefault="00447E5E" w:rsidP="00B16775">
      <w:pPr>
        <w:pStyle w:val="Default"/>
        <w:snapToGrid w:val="0"/>
        <w:spacing w:line="500" w:lineRule="exact"/>
        <w:ind w:firstLineChars="200" w:firstLine="560"/>
        <w:rPr>
          <w:rFonts w:ascii="Times New Roman" w:hAnsi="Times New Roman" w:cs="Times New Roman"/>
          <w:bCs/>
          <w:color w:val="auto"/>
          <w:sz w:val="28"/>
          <w:szCs w:val="28"/>
        </w:rPr>
      </w:pPr>
      <w:r w:rsidRPr="0016661A">
        <w:rPr>
          <w:rFonts w:ascii="Times New Roman" w:hAnsi="Times New Roman" w:cs="Times New Roman"/>
          <w:bCs/>
          <w:color w:val="auto"/>
          <w:sz w:val="28"/>
          <w:szCs w:val="28"/>
        </w:rPr>
        <w:fldChar w:fldCharType="begin"/>
      </w:r>
      <w:r w:rsidRPr="0016661A">
        <w:rPr>
          <w:rFonts w:ascii="Times New Roman" w:hAnsi="Times New Roman" w:cs="Times New Roman"/>
          <w:bCs/>
          <w:color w:val="auto"/>
          <w:sz w:val="28"/>
          <w:szCs w:val="28"/>
        </w:rPr>
        <w:instrText xml:space="preserve"> = 2 \* GB3 </w:instrText>
      </w:r>
      <w:r w:rsidRPr="0016661A">
        <w:rPr>
          <w:rFonts w:ascii="Times New Roman" w:hAnsi="Times New Roman" w:cs="Times New Roman"/>
          <w:bCs/>
          <w:color w:val="auto"/>
          <w:sz w:val="28"/>
          <w:szCs w:val="28"/>
        </w:rPr>
        <w:fldChar w:fldCharType="separate"/>
      </w:r>
      <w:r w:rsidRPr="0016661A">
        <w:rPr>
          <w:rFonts w:ascii="Times New Roman" w:hAnsi="Times New Roman" w:cs="Times New Roman" w:hint="eastAsia"/>
          <w:bCs/>
          <w:color w:val="auto"/>
          <w:sz w:val="28"/>
          <w:szCs w:val="28"/>
        </w:rPr>
        <w:t>②</w:t>
      </w:r>
      <w:r w:rsidRPr="0016661A">
        <w:rPr>
          <w:rFonts w:ascii="Times New Roman" w:hAnsi="Times New Roman" w:cs="Times New Roman"/>
          <w:bCs/>
          <w:color w:val="auto"/>
          <w:sz w:val="28"/>
          <w:szCs w:val="28"/>
        </w:rPr>
        <w:fldChar w:fldCharType="end"/>
      </w:r>
      <w:r w:rsidR="00B16775" w:rsidRPr="0016661A">
        <w:rPr>
          <w:rFonts w:ascii="Times New Roman" w:hAnsi="Times New Roman" w:cs="Times New Roman" w:hint="eastAsia"/>
          <w:bCs/>
          <w:color w:val="auto"/>
          <w:sz w:val="28"/>
          <w:szCs w:val="28"/>
        </w:rPr>
        <w:t>“</w:t>
      </w:r>
      <w:r w:rsidR="00B16775" w:rsidRPr="0016661A">
        <w:rPr>
          <w:rFonts w:ascii="Times New Roman" w:hAnsi="Times New Roman" w:cs="Times New Roman"/>
          <w:bCs/>
          <w:color w:val="auto"/>
          <w:sz w:val="28"/>
          <w:szCs w:val="28"/>
        </w:rPr>
        <w:t>小呼吸</w:t>
      </w:r>
      <w:r w:rsidR="00B16775" w:rsidRPr="0016661A">
        <w:rPr>
          <w:rFonts w:ascii="Times New Roman" w:hAnsi="Times New Roman" w:cs="Times New Roman" w:hint="eastAsia"/>
          <w:bCs/>
          <w:color w:val="auto"/>
          <w:sz w:val="28"/>
          <w:szCs w:val="28"/>
        </w:rPr>
        <w:t>”</w:t>
      </w:r>
      <w:r w:rsidRPr="0016661A">
        <w:rPr>
          <w:rFonts w:ascii="Times New Roman" w:hAnsi="Times New Roman" w:cs="Times New Roman"/>
          <w:bCs/>
          <w:color w:val="auto"/>
          <w:sz w:val="28"/>
          <w:szCs w:val="28"/>
        </w:rPr>
        <w:t>废气</w:t>
      </w:r>
    </w:p>
    <w:p w14:paraId="28FA71BB" w14:textId="36E34FB5" w:rsidR="00447E5E" w:rsidRPr="0016661A" w:rsidRDefault="00B16775"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hint="eastAsia"/>
          <w:bCs/>
          <w:color w:val="auto"/>
          <w:sz w:val="28"/>
          <w:szCs w:val="28"/>
        </w:rPr>
        <w:t>“</w:t>
      </w:r>
      <w:r w:rsidRPr="0016661A">
        <w:rPr>
          <w:rFonts w:ascii="Times New Roman" w:hAnsi="Times New Roman" w:cs="Times New Roman"/>
          <w:bCs/>
          <w:color w:val="auto"/>
          <w:sz w:val="28"/>
          <w:szCs w:val="28"/>
        </w:rPr>
        <w:t>小呼吸</w:t>
      </w:r>
      <w:r w:rsidRPr="0016661A">
        <w:rPr>
          <w:rFonts w:ascii="Times New Roman" w:hAnsi="Times New Roman" w:cs="Times New Roman" w:hint="eastAsia"/>
          <w:bCs/>
          <w:color w:val="auto"/>
          <w:sz w:val="28"/>
          <w:szCs w:val="28"/>
        </w:rPr>
        <w:t>”</w:t>
      </w:r>
      <w:r w:rsidR="00447E5E" w:rsidRPr="0016661A">
        <w:rPr>
          <w:rFonts w:ascii="Times New Roman" w:hAnsi="Times New Roman" w:cs="Times New Roman"/>
          <w:bCs/>
          <w:color w:val="auto"/>
          <w:sz w:val="28"/>
          <w:szCs w:val="28"/>
        </w:rPr>
        <w:t>过程指容器由于外界温度或压力变化而导致的气体吸入或排出</w:t>
      </w:r>
      <w:r w:rsidR="00447E5E" w:rsidRPr="0016661A">
        <w:rPr>
          <w:rFonts w:ascii="Times New Roman" w:hAnsi="Times New Roman" w:cs="Times New Roman"/>
          <w:bCs/>
          <w:color w:val="auto"/>
          <w:sz w:val="28"/>
          <w:szCs w:val="28"/>
        </w:rPr>
        <w:lastRenderedPageBreak/>
        <w:t>现象，排出气体为相对饱和蒸汽。</w:t>
      </w:r>
    </w:p>
    <w:p w14:paraId="2AE9D2A0" w14:textId="77777777" w:rsidR="00447E5E" w:rsidRPr="0016661A" w:rsidRDefault="00447E5E" w:rsidP="008A3111">
      <w:pPr>
        <w:pStyle w:val="Default"/>
        <w:snapToGrid w:val="0"/>
        <w:spacing w:line="500" w:lineRule="exact"/>
        <w:ind w:firstLineChars="200" w:firstLine="560"/>
        <w:rPr>
          <w:rFonts w:ascii="Times New Roman" w:hAnsi="Times New Roman" w:cs="Times New Roman"/>
          <w:bCs/>
          <w:color w:val="auto"/>
          <w:sz w:val="28"/>
          <w:szCs w:val="28"/>
        </w:rPr>
      </w:pPr>
      <w:r w:rsidRPr="0016661A">
        <w:rPr>
          <w:rFonts w:ascii="Times New Roman" w:hAnsi="Times New Roman" w:cs="Times New Roman"/>
          <w:bCs/>
          <w:color w:val="auto"/>
          <w:sz w:val="28"/>
          <w:szCs w:val="28"/>
        </w:rPr>
        <w:t>氨水储罐储存损耗（小呼吸）可按下公式计算。</w:t>
      </w:r>
    </w:p>
    <w:p w14:paraId="378249AE" w14:textId="32F4FAD2" w:rsidR="006559D8" w:rsidRPr="0016661A" w:rsidRDefault="006559D8" w:rsidP="008A3111">
      <w:pPr>
        <w:pStyle w:val="Default"/>
        <w:snapToGrid w:val="0"/>
        <w:spacing w:line="500" w:lineRule="exact"/>
        <w:ind w:firstLineChars="200" w:firstLine="480"/>
        <w:rPr>
          <w:rFonts w:ascii="Times New Roman" w:hAnsi="Times New Roman" w:cs="Times New Roman"/>
          <w:bCs/>
          <w:color w:val="auto"/>
          <w:sz w:val="28"/>
          <w:szCs w:val="28"/>
        </w:rPr>
      </w:pPr>
      <w:r w:rsidRPr="0016661A">
        <w:rPr>
          <w:color w:val="auto"/>
          <w:position w:val="-14"/>
        </w:rPr>
        <w:object w:dxaOrig="7000" w:dyaOrig="460" w14:anchorId="261FF489">
          <v:shape id="_x0000_i1036" type="#_x0000_t75" style="width:345.6pt;height:21.3pt" o:ole="">
            <v:imagedata r:id="rId89" o:title=""/>
          </v:shape>
          <o:OLEObject Type="Embed" ProgID="Equation.DSMT4" ShapeID="_x0000_i1036" DrawAspect="Content" ObjectID="_1758540346" r:id="rId90"/>
        </w:object>
      </w:r>
    </w:p>
    <w:p w14:paraId="6B09467E" w14:textId="77777777" w:rsidR="00447E5E" w:rsidRPr="0016661A" w:rsidRDefault="00447E5E"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bCs/>
          <w:color w:val="auto"/>
          <w:sz w:val="28"/>
          <w:szCs w:val="28"/>
        </w:rPr>
        <w:t>式中：</w:t>
      </w:r>
      <w:r w:rsidRPr="0016661A">
        <w:rPr>
          <w:rFonts w:ascii="Times New Roman" w:hAnsi="Times New Roman" w:cs="Times New Roman"/>
          <w:bCs/>
          <w:color w:val="auto"/>
          <w:sz w:val="28"/>
          <w:szCs w:val="28"/>
        </w:rPr>
        <w:t>L</w:t>
      </w:r>
      <w:r w:rsidRPr="0016661A">
        <w:rPr>
          <w:rFonts w:ascii="Times New Roman" w:hAnsi="Times New Roman" w:cs="Times New Roman"/>
          <w:bCs/>
          <w:color w:val="auto"/>
          <w:sz w:val="28"/>
          <w:szCs w:val="28"/>
          <w:vertAlign w:val="subscript"/>
        </w:rPr>
        <w:t>B</w:t>
      </w:r>
      <w:r w:rsidRPr="0016661A">
        <w:rPr>
          <w:rFonts w:ascii="Times New Roman" w:hAnsi="Times New Roman" w:cs="Times New Roman"/>
          <w:bCs/>
          <w:color w:val="auto"/>
          <w:sz w:val="28"/>
          <w:szCs w:val="28"/>
        </w:rPr>
        <w:t>——</w:t>
      </w:r>
      <w:r w:rsidRPr="0016661A">
        <w:rPr>
          <w:rFonts w:ascii="Times New Roman" w:hAnsi="Times New Roman" w:cs="Times New Roman"/>
          <w:bCs/>
          <w:color w:val="auto"/>
          <w:sz w:val="28"/>
          <w:szCs w:val="28"/>
        </w:rPr>
        <w:t>储罐的年挥发量，</w:t>
      </w:r>
      <w:r w:rsidRPr="0016661A">
        <w:rPr>
          <w:rFonts w:ascii="Times New Roman" w:hAnsi="Times New Roman" w:cs="Times New Roman"/>
          <w:bCs/>
          <w:color w:val="auto"/>
          <w:sz w:val="28"/>
          <w:szCs w:val="28"/>
        </w:rPr>
        <w:t>kg/a</w:t>
      </w:r>
      <w:r w:rsidRPr="0016661A">
        <w:rPr>
          <w:rFonts w:ascii="Times New Roman" w:hAnsi="Times New Roman" w:cs="Times New Roman"/>
          <w:bCs/>
          <w:color w:val="auto"/>
          <w:sz w:val="28"/>
          <w:szCs w:val="28"/>
        </w:rPr>
        <w:t>；</w:t>
      </w:r>
    </w:p>
    <w:p w14:paraId="5DE234B3" w14:textId="77777777" w:rsidR="00447E5E" w:rsidRPr="0016661A" w:rsidRDefault="00447E5E"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bCs/>
          <w:color w:val="auto"/>
          <w:sz w:val="28"/>
          <w:szCs w:val="28"/>
        </w:rPr>
        <w:t>M——</w:t>
      </w:r>
      <w:r w:rsidRPr="0016661A">
        <w:rPr>
          <w:rFonts w:ascii="Times New Roman" w:hAnsi="Times New Roman" w:cs="Times New Roman"/>
          <w:bCs/>
          <w:color w:val="auto"/>
          <w:sz w:val="28"/>
          <w:szCs w:val="28"/>
        </w:rPr>
        <w:t>储罐内产品蒸汽分子量，</w:t>
      </w:r>
      <w:r w:rsidRPr="0016661A">
        <w:rPr>
          <w:rFonts w:ascii="Times New Roman" w:hAnsi="Times New Roman" w:cs="Times New Roman"/>
          <w:bCs/>
          <w:color w:val="auto"/>
          <w:sz w:val="28"/>
          <w:szCs w:val="28"/>
        </w:rPr>
        <w:t>g/mol</w:t>
      </w:r>
      <w:r w:rsidRPr="0016661A">
        <w:rPr>
          <w:rFonts w:ascii="Times New Roman" w:hAnsi="Times New Roman" w:cs="Times New Roman"/>
          <w:bCs/>
          <w:color w:val="auto"/>
          <w:sz w:val="28"/>
          <w:szCs w:val="28"/>
        </w:rPr>
        <w:t>；</w:t>
      </w:r>
    </w:p>
    <w:p w14:paraId="4A0CAAA4" w14:textId="77777777" w:rsidR="00447E5E" w:rsidRPr="0016661A" w:rsidRDefault="00447E5E"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bCs/>
          <w:color w:val="auto"/>
          <w:sz w:val="28"/>
          <w:szCs w:val="28"/>
        </w:rPr>
        <w:t>P——</w:t>
      </w:r>
      <w:r w:rsidRPr="0016661A">
        <w:rPr>
          <w:rFonts w:ascii="Times New Roman" w:hAnsi="Times New Roman" w:cs="Times New Roman"/>
          <w:bCs/>
          <w:color w:val="auto"/>
          <w:sz w:val="28"/>
          <w:szCs w:val="28"/>
        </w:rPr>
        <w:t>大量液体状态下，真实的蒸汽压力，</w:t>
      </w:r>
      <w:r w:rsidRPr="0016661A">
        <w:rPr>
          <w:rFonts w:ascii="Times New Roman" w:hAnsi="Times New Roman" w:cs="Times New Roman"/>
          <w:bCs/>
          <w:color w:val="auto"/>
          <w:sz w:val="28"/>
          <w:szCs w:val="28"/>
        </w:rPr>
        <w:t>Pa</w:t>
      </w:r>
      <w:r w:rsidRPr="0016661A">
        <w:rPr>
          <w:rFonts w:ascii="Times New Roman" w:hAnsi="Times New Roman" w:cs="Times New Roman"/>
          <w:bCs/>
          <w:color w:val="auto"/>
          <w:sz w:val="28"/>
          <w:szCs w:val="28"/>
        </w:rPr>
        <w:t>；</w:t>
      </w:r>
    </w:p>
    <w:p w14:paraId="62FB39D5" w14:textId="77777777" w:rsidR="00447E5E" w:rsidRPr="0016661A" w:rsidRDefault="00447E5E"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bCs/>
          <w:color w:val="auto"/>
          <w:sz w:val="28"/>
          <w:szCs w:val="28"/>
        </w:rPr>
        <w:t>D——</w:t>
      </w:r>
      <w:r w:rsidRPr="0016661A">
        <w:rPr>
          <w:rFonts w:ascii="Times New Roman" w:hAnsi="Times New Roman" w:cs="Times New Roman"/>
          <w:bCs/>
          <w:color w:val="auto"/>
          <w:sz w:val="28"/>
          <w:szCs w:val="28"/>
        </w:rPr>
        <w:t>储罐直径，</w:t>
      </w:r>
      <w:r w:rsidRPr="0016661A">
        <w:rPr>
          <w:rFonts w:ascii="Times New Roman" w:hAnsi="Times New Roman" w:cs="Times New Roman"/>
          <w:bCs/>
          <w:color w:val="auto"/>
          <w:sz w:val="28"/>
          <w:szCs w:val="28"/>
        </w:rPr>
        <w:t>m</w:t>
      </w:r>
      <w:r w:rsidRPr="0016661A">
        <w:rPr>
          <w:rFonts w:ascii="Times New Roman" w:hAnsi="Times New Roman" w:cs="Times New Roman"/>
          <w:bCs/>
          <w:color w:val="auto"/>
          <w:sz w:val="28"/>
          <w:szCs w:val="28"/>
        </w:rPr>
        <w:t>；</w:t>
      </w:r>
    </w:p>
    <w:p w14:paraId="5AE67B91" w14:textId="77777777" w:rsidR="00447E5E" w:rsidRPr="0016661A" w:rsidRDefault="00447E5E"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bCs/>
          <w:color w:val="auto"/>
          <w:sz w:val="28"/>
          <w:szCs w:val="28"/>
        </w:rPr>
        <w:t>H——</w:t>
      </w:r>
      <w:r w:rsidRPr="0016661A">
        <w:rPr>
          <w:rFonts w:ascii="Times New Roman" w:hAnsi="Times New Roman" w:cs="Times New Roman"/>
          <w:bCs/>
          <w:color w:val="auto"/>
          <w:sz w:val="28"/>
          <w:szCs w:val="28"/>
        </w:rPr>
        <w:t>平均蒸汽空间高度，取罐高的</w:t>
      </w:r>
      <w:r w:rsidRPr="0016661A">
        <w:rPr>
          <w:rFonts w:ascii="Times New Roman" w:hAnsi="Times New Roman" w:cs="Times New Roman"/>
          <w:bCs/>
          <w:color w:val="auto"/>
          <w:sz w:val="28"/>
          <w:szCs w:val="28"/>
        </w:rPr>
        <w:t>1/2</w:t>
      </w:r>
      <w:r w:rsidRPr="0016661A">
        <w:rPr>
          <w:rFonts w:ascii="Times New Roman" w:hAnsi="Times New Roman" w:cs="Times New Roman"/>
          <w:bCs/>
          <w:color w:val="auto"/>
          <w:sz w:val="28"/>
          <w:szCs w:val="28"/>
        </w:rPr>
        <w:t>，</w:t>
      </w:r>
      <w:r w:rsidRPr="0016661A">
        <w:rPr>
          <w:rFonts w:ascii="Times New Roman" w:hAnsi="Times New Roman" w:cs="Times New Roman"/>
          <w:bCs/>
          <w:color w:val="auto"/>
          <w:sz w:val="28"/>
          <w:szCs w:val="28"/>
        </w:rPr>
        <w:t>m</w:t>
      </w:r>
      <w:r w:rsidRPr="0016661A">
        <w:rPr>
          <w:rFonts w:ascii="Times New Roman" w:hAnsi="Times New Roman" w:cs="Times New Roman"/>
          <w:bCs/>
          <w:color w:val="auto"/>
          <w:sz w:val="28"/>
          <w:szCs w:val="28"/>
        </w:rPr>
        <w:t>；</w:t>
      </w:r>
    </w:p>
    <w:p w14:paraId="571F45B0" w14:textId="77777777" w:rsidR="00447E5E" w:rsidRPr="0016661A" w:rsidRDefault="00447E5E"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bCs/>
          <w:color w:val="auto"/>
          <w:sz w:val="28"/>
          <w:szCs w:val="28"/>
        </w:rPr>
        <w:t>T——</w:t>
      </w:r>
      <w:r w:rsidRPr="0016661A">
        <w:rPr>
          <w:rFonts w:ascii="Times New Roman" w:hAnsi="Times New Roman" w:cs="Times New Roman"/>
          <w:bCs/>
          <w:color w:val="auto"/>
          <w:sz w:val="28"/>
          <w:szCs w:val="28"/>
        </w:rPr>
        <w:t>每日大气温度变化的年平均值，取</w:t>
      </w:r>
      <w:r w:rsidRPr="0016661A">
        <w:rPr>
          <w:rFonts w:ascii="Times New Roman" w:hAnsi="Times New Roman" w:cs="Times New Roman"/>
          <w:bCs/>
          <w:color w:val="auto"/>
          <w:sz w:val="28"/>
          <w:szCs w:val="28"/>
        </w:rPr>
        <w:t>12℃</w:t>
      </w:r>
      <w:r w:rsidRPr="0016661A">
        <w:rPr>
          <w:rFonts w:ascii="Times New Roman" w:hAnsi="Times New Roman" w:cs="Times New Roman"/>
          <w:bCs/>
          <w:color w:val="auto"/>
          <w:sz w:val="28"/>
          <w:szCs w:val="28"/>
        </w:rPr>
        <w:t>；</w:t>
      </w:r>
    </w:p>
    <w:p w14:paraId="65C14CDF" w14:textId="77777777" w:rsidR="00447E5E" w:rsidRPr="0016661A" w:rsidRDefault="00447E5E"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bCs/>
          <w:color w:val="auto"/>
          <w:sz w:val="28"/>
          <w:szCs w:val="28"/>
        </w:rPr>
        <w:t>Fp——</w:t>
      </w:r>
      <w:r w:rsidRPr="0016661A">
        <w:rPr>
          <w:rFonts w:ascii="Times New Roman" w:hAnsi="Times New Roman" w:cs="Times New Roman"/>
          <w:bCs/>
          <w:color w:val="auto"/>
          <w:sz w:val="28"/>
          <w:szCs w:val="28"/>
        </w:rPr>
        <w:t>涂层系数（</w:t>
      </w:r>
      <w:r w:rsidRPr="0016661A">
        <w:rPr>
          <w:rFonts w:ascii="Times New Roman" w:hAnsi="Times New Roman" w:cs="Times New Roman"/>
          <w:bCs/>
          <w:color w:val="auto"/>
          <w:sz w:val="28"/>
          <w:szCs w:val="28"/>
        </w:rPr>
        <w:t>1~1.5</w:t>
      </w:r>
      <w:r w:rsidRPr="0016661A">
        <w:rPr>
          <w:rFonts w:ascii="Times New Roman" w:hAnsi="Times New Roman" w:cs="Times New Roman"/>
          <w:bCs/>
          <w:color w:val="auto"/>
          <w:sz w:val="28"/>
          <w:szCs w:val="28"/>
        </w:rPr>
        <w:t>，铅漆</w:t>
      </w:r>
      <w:r w:rsidRPr="0016661A">
        <w:rPr>
          <w:rFonts w:ascii="Times New Roman" w:hAnsi="Times New Roman" w:cs="Times New Roman"/>
          <w:bCs/>
          <w:color w:val="auto"/>
          <w:sz w:val="28"/>
          <w:szCs w:val="28"/>
        </w:rPr>
        <w:t>1.39</w:t>
      </w:r>
      <w:r w:rsidRPr="0016661A">
        <w:rPr>
          <w:rFonts w:ascii="Times New Roman" w:hAnsi="Times New Roman" w:cs="Times New Roman"/>
          <w:bCs/>
          <w:color w:val="auto"/>
          <w:sz w:val="28"/>
          <w:szCs w:val="28"/>
        </w:rPr>
        <w:t>，白漆</w:t>
      </w:r>
      <w:r w:rsidRPr="0016661A">
        <w:rPr>
          <w:rFonts w:ascii="Times New Roman" w:hAnsi="Times New Roman" w:cs="Times New Roman"/>
          <w:bCs/>
          <w:color w:val="auto"/>
          <w:sz w:val="28"/>
          <w:szCs w:val="28"/>
        </w:rPr>
        <w:t>1.02</w:t>
      </w:r>
      <w:r w:rsidRPr="0016661A">
        <w:rPr>
          <w:rFonts w:ascii="Times New Roman" w:hAnsi="Times New Roman" w:cs="Times New Roman"/>
          <w:bCs/>
          <w:color w:val="auto"/>
          <w:sz w:val="28"/>
          <w:szCs w:val="28"/>
        </w:rPr>
        <w:t>）；</w:t>
      </w:r>
    </w:p>
    <w:p w14:paraId="43AF0258" w14:textId="77777777" w:rsidR="00447E5E" w:rsidRPr="0016661A" w:rsidRDefault="00447E5E"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bCs/>
          <w:color w:val="auto"/>
          <w:sz w:val="28"/>
          <w:szCs w:val="28"/>
        </w:rPr>
        <w:t>C——</w:t>
      </w:r>
      <w:r w:rsidRPr="0016661A">
        <w:rPr>
          <w:rFonts w:ascii="Times New Roman" w:hAnsi="Times New Roman" w:cs="Times New Roman"/>
          <w:bCs/>
          <w:color w:val="auto"/>
          <w:sz w:val="28"/>
          <w:szCs w:val="28"/>
        </w:rPr>
        <w:t>用于小直径罐的调节因子，按照</w:t>
      </w:r>
      <w:r w:rsidRPr="0016661A">
        <w:rPr>
          <w:rFonts w:ascii="Times New Roman" w:hAnsi="Times New Roman" w:cs="Times New Roman"/>
          <w:bCs/>
          <w:color w:val="auto"/>
          <w:sz w:val="28"/>
          <w:szCs w:val="28"/>
        </w:rPr>
        <w:t>C</w:t>
      </w:r>
      <w:r w:rsidRPr="0016661A">
        <w:rPr>
          <w:rFonts w:ascii="Times New Roman" w:hAnsi="Times New Roman" w:cs="Times New Roman"/>
          <w:bCs/>
          <w:color w:val="auto"/>
          <w:sz w:val="28"/>
          <w:szCs w:val="28"/>
        </w:rPr>
        <w:t>＝</w:t>
      </w:r>
      <w:r w:rsidRPr="0016661A">
        <w:rPr>
          <w:rFonts w:ascii="Times New Roman" w:hAnsi="Times New Roman" w:cs="Times New Roman"/>
          <w:bCs/>
          <w:color w:val="auto"/>
          <w:sz w:val="28"/>
          <w:szCs w:val="28"/>
        </w:rPr>
        <w:t>1-0.0123×(D-9)</w:t>
      </w:r>
      <w:r w:rsidRPr="0016661A">
        <w:rPr>
          <w:rFonts w:ascii="Times New Roman" w:hAnsi="Times New Roman" w:cs="Times New Roman"/>
          <w:bCs/>
          <w:color w:val="auto"/>
          <w:sz w:val="28"/>
          <w:szCs w:val="28"/>
          <w:vertAlign w:val="superscript"/>
        </w:rPr>
        <w:t xml:space="preserve">2 </w:t>
      </w:r>
      <w:r w:rsidRPr="0016661A">
        <w:rPr>
          <w:rFonts w:ascii="Times New Roman" w:hAnsi="Times New Roman" w:cs="Times New Roman"/>
          <w:bCs/>
          <w:color w:val="auto"/>
          <w:sz w:val="28"/>
          <w:szCs w:val="28"/>
        </w:rPr>
        <w:t>计算；</w:t>
      </w:r>
    </w:p>
    <w:p w14:paraId="2BF9C30F" w14:textId="77777777" w:rsidR="00447E5E" w:rsidRPr="0016661A" w:rsidRDefault="00447E5E" w:rsidP="008A3111">
      <w:pPr>
        <w:pStyle w:val="Default"/>
        <w:snapToGrid w:val="0"/>
        <w:spacing w:line="500" w:lineRule="exact"/>
        <w:ind w:firstLineChars="200" w:firstLine="560"/>
        <w:rPr>
          <w:rFonts w:ascii="Times New Roman" w:hAnsi="Times New Roman" w:cs="Times New Roman"/>
          <w:b/>
          <w:bCs/>
          <w:color w:val="auto"/>
          <w:sz w:val="28"/>
          <w:szCs w:val="28"/>
        </w:rPr>
      </w:pPr>
      <w:r w:rsidRPr="0016661A">
        <w:rPr>
          <w:rFonts w:ascii="Times New Roman" w:hAnsi="Times New Roman" w:cs="Times New Roman"/>
          <w:bCs/>
          <w:color w:val="auto"/>
          <w:sz w:val="28"/>
          <w:szCs w:val="28"/>
        </w:rPr>
        <w:t>K</w:t>
      </w:r>
      <w:r w:rsidRPr="0016661A">
        <w:rPr>
          <w:rFonts w:ascii="Times New Roman" w:hAnsi="Times New Roman" w:cs="Times New Roman"/>
          <w:bCs/>
          <w:color w:val="auto"/>
          <w:sz w:val="28"/>
          <w:szCs w:val="28"/>
          <w:vertAlign w:val="subscript"/>
        </w:rPr>
        <w:t>C</w:t>
      </w:r>
      <w:r w:rsidRPr="0016661A">
        <w:rPr>
          <w:rFonts w:ascii="Times New Roman" w:hAnsi="Times New Roman" w:cs="Times New Roman"/>
          <w:bCs/>
          <w:color w:val="auto"/>
          <w:sz w:val="28"/>
          <w:szCs w:val="28"/>
        </w:rPr>
        <w:t>——</w:t>
      </w:r>
      <w:r w:rsidRPr="0016661A">
        <w:rPr>
          <w:rFonts w:ascii="Times New Roman" w:hAnsi="Times New Roman" w:cs="Times New Roman"/>
          <w:bCs/>
          <w:color w:val="auto"/>
          <w:sz w:val="28"/>
          <w:szCs w:val="28"/>
        </w:rPr>
        <w:t>产品因子（石油原油</w:t>
      </w:r>
      <w:r w:rsidRPr="0016661A">
        <w:rPr>
          <w:rFonts w:ascii="Times New Roman" w:hAnsi="Times New Roman" w:cs="Times New Roman"/>
          <w:bCs/>
          <w:color w:val="auto"/>
          <w:sz w:val="28"/>
          <w:szCs w:val="28"/>
        </w:rPr>
        <w:t>0.65</w:t>
      </w:r>
      <w:r w:rsidRPr="0016661A">
        <w:rPr>
          <w:rFonts w:ascii="Times New Roman" w:hAnsi="Times New Roman" w:cs="Times New Roman"/>
          <w:bCs/>
          <w:color w:val="auto"/>
          <w:sz w:val="28"/>
          <w:szCs w:val="28"/>
        </w:rPr>
        <w:t>，其他液体</w:t>
      </w:r>
      <w:r w:rsidRPr="0016661A">
        <w:rPr>
          <w:rFonts w:ascii="Times New Roman" w:hAnsi="Times New Roman" w:cs="Times New Roman"/>
          <w:bCs/>
          <w:color w:val="auto"/>
          <w:sz w:val="28"/>
          <w:szCs w:val="28"/>
        </w:rPr>
        <w:t>1.0</w:t>
      </w:r>
      <w:r w:rsidRPr="0016661A">
        <w:rPr>
          <w:rFonts w:ascii="Times New Roman" w:hAnsi="Times New Roman" w:cs="Times New Roman"/>
          <w:bCs/>
          <w:color w:val="auto"/>
          <w:sz w:val="28"/>
          <w:szCs w:val="28"/>
        </w:rPr>
        <w:t>）。</w:t>
      </w:r>
    </w:p>
    <w:p w14:paraId="4C4EDDA4" w14:textId="53DE10EA" w:rsidR="00C81017" w:rsidRPr="0016661A" w:rsidRDefault="00C81017" w:rsidP="00C81017">
      <w:pPr>
        <w:pStyle w:val="01"/>
        <w:spacing w:before="0" w:line="500" w:lineRule="exact"/>
        <w:ind w:firstLine="560"/>
        <w:rPr>
          <w:sz w:val="28"/>
          <w:szCs w:val="28"/>
        </w:rPr>
      </w:pPr>
      <w:r w:rsidRPr="0016661A">
        <w:rPr>
          <w:sz w:val="28"/>
          <w:szCs w:val="28"/>
        </w:rPr>
        <w:t>由此计算的</w:t>
      </w:r>
      <w:r w:rsidRPr="0016661A">
        <w:rPr>
          <w:sz w:val="28"/>
          <w:szCs w:val="28"/>
        </w:rPr>
        <w:t>“</w:t>
      </w:r>
      <w:r w:rsidRPr="0016661A">
        <w:rPr>
          <w:sz w:val="28"/>
          <w:szCs w:val="28"/>
        </w:rPr>
        <w:t>小呼吸</w:t>
      </w:r>
      <w:r w:rsidRPr="0016661A">
        <w:rPr>
          <w:sz w:val="28"/>
          <w:szCs w:val="28"/>
        </w:rPr>
        <w:t>”</w:t>
      </w:r>
      <w:r w:rsidRPr="0016661A">
        <w:rPr>
          <w:sz w:val="28"/>
          <w:szCs w:val="28"/>
        </w:rPr>
        <w:t>损耗量见表</w:t>
      </w:r>
      <w:r w:rsidRPr="0016661A">
        <w:rPr>
          <w:sz w:val="28"/>
          <w:szCs w:val="28"/>
        </w:rPr>
        <w:t>4.</w:t>
      </w:r>
      <w:r w:rsidR="006D01E7" w:rsidRPr="0016661A">
        <w:rPr>
          <w:sz w:val="28"/>
          <w:szCs w:val="28"/>
        </w:rPr>
        <w:t>5-2</w:t>
      </w:r>
      <w:r w:rsidRPr="0016661A">
        <w:rPr>
          <w:sz w:val="28"/>
          <w:szCs w:val="28"/>
        </w:rPr>
        <w:t>。</w:t>
      </w:r>
    </w:p>
    <w:p w14:paraId="0899B0F3" w14:textId="12724CB8" w:rsidR="00C81017" w:rsidRPr="0016661A" w:rsidRDefault="00C81017" w:rsidP="00C81017">
      <w:pPr>
        <w:snapToGrid w:val="0"/>
        <w:spacing w:line="400" w:lineRule="exact"/>
        <w:jc w:val="center"/>
        <w:rPr>
          <w:b/>
          <w:szCs w:val="24"/>
        </w:rPr>
      </w:pPr>
      <w:r w:rsidRPr="0016661A">
        <w:rPr>
          <w:b/>
          <w:szCs w:val="24"/>
        </w:rPr>
        <w:t>表</w:t>
      </w:r>
      <w:r w:rsidRPr="0016661A">
        <w:rPr>
          <w:b/>
          <w:szCs w:val="24"/>
        </w:rPr>
        <w:t>4.</w:t>
      </w:r>
      <w:r w:rsidR="006D01E7" w:rsidRPr="0016661A">
        <w:rPr>
          <w:b/>
          <w:szCs w:val="24"/>
        </w:rPr>
        <w:t>5-2</w:t>
      </w:r>
      <w:r w:rsidRPr="0016661A">
        <w:rPr>
          <w:b/>
          <w:szCs w:val="24"/>
        </w:rPr>
        <w:t xml:space="preserve">  </w:t>
      </w:r>
      <w:r w:rsidRPr="0016661A">
        <w:rPr>
          <w:rFonts w:hint="eastAsia"/>
          <w:b/>
          <w:szCs w:val="24"/>
        </w:rPr>
        <w:t>扩建</w:t>
      </w:r>
      <w:r w:rsidRPr="0016661A">
        <w:rPr>
          <w:b/>
          <w:szCs w:val="24"/>
        </w:rPr>
        <w:t>项目罐区小呼吸损耗量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959"/>
        <w:gridCol w:w="1261"/>
        <w:gridCol w:w="1127"/>
        <w:gridCol w:w="1184"/>
        <w:gridCol w:w="1134"/>
        <w:gridCol w:w="992"/>
        <w:gridCol w:w="1417"/>
        <w:gridCol w:w="1128"/>
      </w:tblGrid>
      <w:tr w:rsidR="0016661A" w:rsidRPr="0016661A" w14:paraId="5671E8FF" w14:textId="77777777" w:rsidTr="00C81017">
        <w:trPr>
          <w:jc w:val="center"/>
        </w:trPr>
        <w:tc>
          <w:tcPr>
            <w:tcW w:w="221" w:type="pct"/>
            <w:vAlign w:val="center"/>
          </w:tcPr>
          <w:p w14:paraId="0B2621FD" w14:textId="77777777" w:rsidR="00C81017" w:rsidRPr="0016661A" w:rsidRDefault="00C81017" w:rsidP="001A1948">
            <w:pPr>
              <w:jc w:val="center"/>
              <w:rPr>
                <w:sz w:val="21"/>
                <w:szCs w:val="21"/>
              </w:rPr>
            </w:pPr>
            <w:r w:rsidRPr="0016661A">
              <w:rPr>
                <w:sz w:val="21"/>
                <w:szCs w:val="21"/>
              </w:rPr>
              <w:t>序号</w:t>
            </w:r>
          </w:p>
        </w:tc>
        <w:tc>
          <w:tcPr>
            <w:tcW w:w="498" w:type="pct"/>
            <w:vAlign w:val="center"/>
          </w:tcPr>
          <w:p w14:paraId="50F293DE" w14:textId="77777777" w:rsidR="00C81017" w:rsidRPr="0016661A" w:rsidRDefault="00C81017" w:rsidP="001A1948">
            <w:pPr>
              <w:jc w:val="center"/>
              <w:rPr>
                <w:sz w:val="21"/>
                <w:szCs w:val="21"/>
              </w:rPr>
            </w:pPr>
            <w:r w:rsidRPr="0016661A">
              <w:rPr>
                <w:sz w:val="21"/>
                <w:szCs w:val="21"/>
              </w:rPr>
              <w:t>物料名称</w:t>
            </w:r>
          </w:p>
        </w:tc>
        <w:tc>
          <w:tcPr>
            <w:tcW w:w="655" w:type="pct"/>
            <w:vAlign w:val="center"/>
          </w:tcPr>
          <w:p w14:paraId="2539DF1E" w14:textId="0317956E" w:rsidR="00C81017" w:rsidRPr="0016661A" w:rsidRDefault="00C81017" w:rsidP="00C81017">
            <w:pPr>
              <w:jc w:val="center"/>
              <w:rPr>
                <w:sz w:val="21"/>
                <w:szCs w:val="21"/>
              </w:rPr>
            </w:pPr>
            <w:r w:rsidRPr="0016661A">
              <w:rPr>
                <w:sz w:val="21"/>
                <w:szCs w:val="21"/>
              </w:rPr>
              <w:t>储罐直径</w:t>
            </w:r>
            <w:r w:rsidRPr="0016661A">
              <w:rPr>
                <w:sz w:val="21"/>
                <w:szCs w:val="21"/>
              </w:rPr>
              <w:t>×</w:t>
            </w:r>
            <w:r w:rsidRPr="0016661A">
              <w:rPr>
                <w:sz w:val="21"/>
                <w:szCs w:val="21"/>
              </w:rPr>
              <w:t>高度（</w:t>
            </w:r>
            <w:r w:rsidRPr="0016661A">
              <w:rPr>
                <w:sz w:val="21"/>
                <w:szCs w:val="21"/>
              </w:rPr>
              <w:t>m</w:t>
            </w:r>
            <w:r w:rsidRPr="0016661A">
              <w:rPr>
                <w:sz w:val="21"/>
                <w:szCs w:val="21"/>
              </w:rPr>
              <w:t>）</w:t>
            </w:r>
          </w:p>
        </w:tc>
        <w:tc>
          <w:tcPr>
            <w:tcW w:w="585" w:type="pct"/>
            <w:vAlign w:val="center"/>
          </w:tcPr>
          <w:p w14:paraId="383155E5" w14:textId="77777777" w:rsidR="00C81017" w:rsidRPr="0016661A" w:rsidRDefault="00C81017" w:rsidP="001A1948">
            <w:pPr>
              <w:jc w:val="center"/>
              <w:rPr>
                <w:sz w:val="21"/>
                <w:szCs w:val="21"/>
              </w:rPr>
            </w:pPr>
            <w:r w:rsidRPr="0016661A">
              <w:rPr>
                <w:sz w:val="21"/>
                <w:szCs w:val="21"/>
              </w:rPr>
              <w:t>摩尔质量（</w:t>
            </w:r>
            <w:r w:rsidRPr="0016661A">
              <w:rPr>
                <w:sz w:val="21"/>
                <w:szCs w:val="21"/>
              </w:rPr>
              <w:t>g/mol</w:t>
            </w:r>
            <w:r w:rsidRPr="0016661A">
              <w:rPr>
                <w:sz w:val="21"/>
                <w:szCs w:val="21"/>
              </w:rPr>
              <w:t>）</w:t>
            </w:r>
          </w:p>
        </w:tc>
        <w:tc>
          <w:tcPr>
            <w:tcW w:w="615" w:type="pct"/>
            <w:vAlign w:val="center"/>
          </w:tcPr>
          <w:p w14:paraId="57B8FD6B" w14:textId="1FB68F78" w:rsidR="00C81017" w:rsidRPr="0016661A" w:rsidRDefault="00BC1F54" w:rsidP="001A1948">
            <w:pPr>
              <w:jc w:val="center"/>
              <w:rPr>
                <w:sz w:val="21"/>
                <w:szCs w:val="21"/>
              </w:rPr>
            </w:pPr>
            <w:r w:rsidRPr="0016661A">
              <w:rPr>
                <w:sz w:val="21"/>
                <w:szCs w:val="21"/>
              </w:rPr>
              <w:t>饱和蒸汽</w:t>
            </w:r>
            <w:r w:rsidR="00C81017" w:rsidRPr="0016661A">
              <w:rPr>
                <w:sz w:val="21"/>
                <w:szCs w:val="21"/>
              </w:rPr>
              <w:t>压（</w:t>
            </w:r>
            <w:r w:rsidR="00C81017" w:rsidRPr="0016661A">
              <w:rPr>
                <w:sz w:val="21"/>
                <w:szCs w:val="21"/>
              </w:rPr>
              <w:t>Pa</w:t>
            </w:r>
            <w:r w:rsidR="00C81017" w:rsidRPr="0016661A">
              <w:rPr>
                <w:sz w:val="21"/>
                <w:szCs w:val="21"/>
              </w:rPr>
              <w:t>）</w:t>
            </w:r>
          </w:p>
        </w:tc>
        <w:tc>
          <w:tcPr>
            <w:tcW w:w="589" w:type="pct"/>
            <w:vAlign w:val="center"/>
          </w:tcPr>
          <w:p w14:paraId="15043D54" w14:textId="46D2DBAA" w:rsidR="00C81017" w:rsidRPr="0016661A" w:rsidRDefault="00C81017" w:rsidP="001A1948">
            <w:pPr>
              <w:jc w:val="center"/>
              <w:rPr>
                <w:sz w:val="21"/>
                <w:szCs w:val="21"/>
              </w:rPr>
            </w:pPr>
            <w:r w:rsidRPr="0016661A">
              <w:rPr>
                <w:sz w:val="21"/>
                <w:szCs w:val="21"/>
              </w:rPr>
              <w:t>涂层系数</w:t>
            </w:r>
          </w:p>
        </w:tc>
        <w:tc>
          <w:tcPr>
            <w:tcW w:w="515" w:type="pct"/>
            <w:vAlign w:val="center"/>
          </w:tcPr>
          <w:p w14:paraId="6EDED9CB" w14:textId="7B30AA5A" w:rsidR="00C81017" w:rsidRPr="0016661A" w:rsidRDefault="00C81017" w:rsidP="001A1948">
            <w:pPr>
              <w:jc w:val="center"/>
              <w:rPr>
                <w:sz w:val="21"/>
                <w:szCs w:val="21"/>
              </w:rPr>
            </w:pPr>
            <w:r w:rsidRPr="0016661A">
              <w:rPr>
                <w:sz w:val="21"/>
                <w:szCs w:val="21"/>
              </w:rPr>
              <w:t>调节</w:t>
            </w:r>
          </w:p>
          <w:p w14:paraId="76563E79" w14:textId="77777777" w:rsidR="00C81017" w:rsidRPr="0016661A" w:rsidRDefault="00C81017" w:rsidP="001A1948">
            <w:pPr>
              <w:jc w:val="center"/>
              <w:rPr>
                <w:sz w:val="21"/>
                <w:szCs w:val="21"/>
              </w:rPr>
            </w:pPr>
            <w:r w:rsidRPr="0016661A">
              <w:rPr>
                <w:sz w:val="21"/>
                <w:szCs w:val="21"/>
              </w:rPr>
              <w:t>因子</w:t>
            </w:r>
          </w:p>
        </w:tc>
        <w:tc>
          <w:tcPr>
            <w:tcW w:w="736" w:type="pct"/>
            <w:vAlign w:val="center"/>
          </w:tcPr>
          <w:p w14:paraId="65A7A05D" w14:textId="77777777" w:rsidR="00C81017" w:rsidRPr="0016661A" w:rsidRDefault="00C81017" w:rsidP="001A1948">
            <w:pPr>
              <w:jc w:val="center"/>
              <w:rPr>
                <w:sz w:val="21"/>
                <w:szCs w:val="21"/>
              </w:rPr>
            </w:pPr>
            <w:r w:rsidRPr="0016661A">
              <w:rPr>
                <w:sz w:val="21"/>
                <w:szCs w:val="21"/>
              </w:rPr>
              <w:t>固定顶罐</w:t>
            </w:r>
            <w:r w:rsidRPr="0016661A">
              <w:rPr>
                <w:sz w:val="21"/>
                <w:szCs w:val="21"/>
              </w:rPr>
              <w:t>LB</w:t>
            </w:r>
          </w:p>
          <w:p w14:paraId="6AC00C17" w14:textId="77777777" w:rsidR="00C81017" w:rsidRPr="0016661A" w:rsidRDefault="00C81017" w:rsidP="001A1948">
            <w:pPr>
              <w:jc w:val="center"/>
              <w:rPr>
                <w:sz w:val="21"/>
                <w:szCs w:val="21"/>
              </w:rPr>
            </w:pPr>
            <w:r w:rsidRPr="0016661A">
              <w:rPr>
                <w:sz w:val="21"/>
                <w:szCs w:val="21"/>
              </w:rPr>
              <w:t>（</w:t>
            </w:r>
            <w:r w:rsidRPr="0016661A">
              <w:rPr>
                <w:sz w:val="21"/>
                <w:szCs w:val="21"/>
              </w:rPr>
              <w:t>kg/a</w:t>
            </w:r>
            <w:r w:rsidRPr="0016661A">
              <w:rPr>
                <w:sz w:val="21"/>
                <w:szCs w:val="21"/>
              </w:rPr>
              <w:t>）</w:t>
            </w:r>
          </w:p>
        </w:tc>
        <w:tc>
          <w:tcPr>
            <w:tcW w:w="586" w:type="pct"/>
            <w:vAlign w:val="center"/>
          </w:tcPr>
          <w:p w14:paraId="649CB54E" w14:textId="77777777" w:rsidR="00C81017" w:rsidRPr="0016661A" w:rsidRDefault="00C81017" w:rsidP="001A1948">
            <w:pPr>
              <w:jc w:val="center"/>
              <w:rPr>
                <w:sz w:val="21"/>
                <w:szCs w:val="21"/>
              </w:rPr>
            </w:pPr>
            <w:r w:rsidRPr="0016661A">
              <w:rPr>
                <w:sz w:val="21"/>
                <w:szCs w:val="21"/>
              </w:rPr>
              <w:t>年损失量</w:t>
            </w:r>
          </w:p>
          <w:p w14:paraId="6AE46134" w14:textId="77777777" w:rsidR="00C81017" w:rsidRPr="0016661A" w:rsidRDefault="00C81017" w:rsidP="001A1948">
            <w:pPr>
              <w:jc w:val="center"/>
              <w:rPr>
                <w:sz w:val="21"/>
                <w:szCs w:val="21"/>
              </w:rPr>
            </w:pPr>
            <w:r w:rsidRPr="0016661A">
              <w:rPr>
                <w:sz w:val="21"/>
                <w:szCs w:val="21"/>
              </w:rPr>
              <w:t>（</w:t>
            </w:r>
            <w:r w:rsidRPr="0016661A">
              <w:rPr>
                <w:sz w:val="21"/>
                <w:szCs w:val="21"/>
              </w:rPr>
              <w:t>t/a</w:t>
            </w:r>
            <w:r w:rsidRPr="0016661A">
              <w:rPr>
                <w:sz w:val="21"/>
                <w:szCs w:val="21"/>
              </w:rPr>
              <w:t>）</w:t>
            </w:r>
          </w:p>
        </w:tc>
      </w:tr>
      <w:tr w:rsidR="0016661A" w:rsidRPr="0016661A" w14:paraId="307B8F69" w14:textId="77777777" w:rsidTr="00C81017">
        <w:trPr>
          <w:jc w:val="center"/>
        </w:trPr>
        <w:tc>
          <w:tcPr>
            <w:tcW w:w="221" w:type="pct"/>
            <w:vAlign w:val="center"/>
          </w:tcPr>
          <w:p w14:paraId="6B04680F" w14:textId="77777777" w:rsidR="00C81017" w:rsidRPr="0016661A" w:rsidRDefault="00C81017" w:rsidP="001A1948">
            <w:pPr>
              <w:jc w:val="center"/>
              <w:rPr>
                <w:sz w:val="21"/>
                <w:szCs w:val="21"/>
              </w:rPr>
            </w:pPr>
            <w:r w:rsidRPr="0016661A">
              <w:rPr>
                <w:sz w:val="21"/>
                <w:szCs w:val="21"/>
              </w:rPr>
              <w:t>1</w:t>
            </w:r>
          </w:p>
        </w:tc>
        <w:tc>
          <w:tcPr>
            <w:tcW w:w="498" w:type="pct"/>
            <w:vAlign w:val="center"/>
          </w:tcPr>
          <w:p w14:paraId="2318F718" w14:textId="53370D74" w:rsidR="00C81017" w:rsidRPr="0016661A" w:rsidRDefault="00C81017" w:rsidP="001A1948">
            <w:pPr>
              <w:jc w:val="center"/>
              <w:rPr>
                <w:sz w:val="21"/>
                <w:szCs w:val="21"/>
              </w:rPr>
            </w:pPr>
            <w:r w:rsidRPr="0016661A">
              <w:rPr>
                <w:rFonts w:hint="eastAsia"/>
                <w:sz w:val="21"/>
                <w:szCs w:val="21"/>
              </w:rPr>
              <w:t>氨水</w:t>
            </w:r>
          </w:p>
        </w:tc>
        <w:tc>
          <w:tcPr>
            <w:tcW w:w="655" w:type="pct"/>
            <w:vAlign w:val="center"/>
          </w:tcPr>
          <w:p w14:paraId="0FCC2013" w14:textId="6B94D39B" w:rsidR="00C81017" w:rsidRPr="0016661A" w:rsidRDefault="00C81017" w:rsidP="001A1948">
            <w:pPr>
              <w:jc w:val="center"/>
              <w:rPr>
                <w:sz w:val="21"/>
                <w:szCs w:val="21"/>
              </w:rPr>
            </w:pPr>
            <w:r w:rsidRPr="0016661A">
              <w:rPr>
                <w:sz w:val="21"/>
                <w:szCs w:val="21"/>
              </w:rPr>
              <w:t>Φ3.3×6.7</w:t>
            </w:r>
          </w:p>
        </w:tc>
        <w:tc>
          <w:tcPr>
            <w:tcW w:w="585" w:type="pct"/>
            <w:vAlign w:val="center"/>
          </w:tcPr>
          <w:p w14:paraId="24F72FE7" w14:textId="4F55D98E" w:rsidR="00C81017" w:rsidRPr="0016661A" w:rsidRDefault="00C81017" w:rsidP="001A1948">
            <w:pPr>
              <w:jc w:val="center"/>
              <w:rPr>
                <w:sz w:val="21"/>
                <w:szCs w:val="21"/>
              </w:rPr>
            </w:pPr>
            <w:r w:rsidRPr="0016661A">
              <w:rPr>
                <w:sz w:val="21"/>
                <w:szCs w:val="21"/>
              </w:rPr>
              <w:t>17</w:t>
            </w:r>
          </w:p>
        </w:tc>
        <w:tc>
          <w:tcPr>
            <w:tcW w:w="615" w:type="pct"/>
            <w:vAlign w:val="center"/>
          </w:tcPr>
          <w:p w14:paraId="39F570D5" w14:textId="72FF443D" w:rsidR="00C81017" w:rsidRPr="0016661A" w:rsidRDefault="001C1843" w:rsidP="001A1948">
            <w:pPr>
              <w:jc w:val="center"/>
              <w:rPr>
                <w:sz w:val="21"/>
                <w:szCs w:val="21"/>
              </w:rPr>
            </w:pPr>
            <w:r w:rsidRPr="0016661A">
              <w:rPr>
                <w:sz w:val="21"/>
                <w:szCs w:val="21"/>
              </w:rPr>
              <w:t>33649</w:t>
            </w:r>
          </w:p>
        </w:tc>
        <w:tc>
          <w:tcPr>
            <w:tcW w:w="589" w:type="pct"/>
            <w:vAlign w:val="center"/>
          </w:tcPr>
          <w:p w14:paraId="7992A132" w14:textId="31476D54" w:rsidR="00C81017" w:rsidRPr="0016661A" w:rsidRDefault="00C81017" w:rsidP="001A1948">
            <w:pPr>
              <w:jc w:val="center"/>
              <w:rPr>
                <w:sz w:val="21"/>
                <w:szCs w:val="21"/>
              </w:rPr>
            </w:pPr>
            <w:r w:rsidRPr="0016661A">
              <w:rPr>
                <w:rFonts w:hint="eastAsia"/>
                <w:sz w:val="21"/>
                <w:szCs w:val="21"/>
              </w:rPr>
              <w:t>1</w:t>
            </w:r>
            <w:r w:rsidRPr="0016661A">
              <w:rPr>
                <w:sz w:val="21"/>
                <w:szCs w:val="21"/>
              </w:rPr>
              <w:t>.39</w:t>
            </w:r>
          </w:p>
        </w:tc>
        <w:tc>
          <w:tcPr>
            <w:tcW w:w="515" w:type="pct"/>
            <w:vAlign w:val="center"/>
          </w:tcPr>
          <w:p w14:paraId="17F672E6" w14:textId="19EECF47" w:rsidR="00C81017" w:rsidRPr="0016661A" w:rsidRDefault="00C81017" w:rsidP="001A1948">
            <w:pPr>
              <w:jc w:val="center"/>
              <w:rPr>
                <w:sz w:val="21"/>
                <w:szCs w:val="21"/>
              </w:rPr>
            </w:pPr>
            <w:r w:rsidRPr="0016661A">
              <w:rPr>
                <w:sz w:val="21"/>
                <w:szCs w:val="21"/>
              </w:rPr>
              <w:t>0.60</w:t>
            </w:r>
          </w:p>
        </w:tc>
        <w:tc>
          <w:tcPr>
            <w:tcW w:w="736" w:type="pct"/>
            <w:vAlign w:val="center"/>
          </w:tcPr>
          <w:p w14:paraId="64A29B06" w14:textId="0FAD86EA" w:rsidR="00C81017" w:rsidRPr="0016661A" w:rsidRDefault="001C1843" w:rsidP="001A1948">
            <w:pPr>
              <w:jc w:val="center"/>
              <w:rPr>
                <w:sz w:val="21"/>
                <w:szCs w:val="21"/>
              </w:rPr>
            </w:pPr>
            <w:r w:rsidRPr="0016661A">
              <w:rPr>
                <w:sz w:val="21"/>
                <w:szCs w:val="21"/>
              </w:rPr>
              <w:t>75.48</w:t>
            </w:r>
          </w:p>
        </w:tc>
        <w:tc>
          <w:tcPr>
            <w:tcW w:w="586" w:type="pct"/>
            <w:vAlign w:val="center"/>
          </w:tcPr>
          <w:p w14:paraId="4D221B3B" w14:textId="01A0C675" w:rsidR="00C81017" w:rsidRPr="0016661A" w:rsidRDefault="00C81017" w:rsidP="001A1948">
            <w:pPr>
              <w:jc w:val="center"/>
              <w:rPr>
                <w:sz w:val="21"/>
                <w:szCs w:val="21"/>
              </w:rPr>
            </w:pPr>
            <w:r w:rsidRPr="0016661A">
              <w:rPr>
                <w:sz w:val="21"/>
                <w:szCs w:val="21"/>
              </w:rPr>
              <w:t>0.0</w:t>
            </w:r>
            <w:r w:rsidR="001C1843" w:rsidRPr="0016661A">
              <w:rPr>
                <w:sz w:val="21"/>
                <w:szCs w:val="21"/>
              </w:rPr>
              <w:t>76</w:t>
            </w:r>
          </w:p>
        </w:tc>
      </w:tr>
    </w:tbl>
    <w:p w14:paraId="00953A6E" w14:textId="6421EABF" w:rsidR="001C1843" w:rsidRPr="0016661A" w:rsidRDefault="00103734" w:rsidP="00103734">
      <w:pPr>
        <w:spacing w:line="500" w:lineRule="exact"/>
        <w:ind w:firstLine="482"/>
        <w:rPr>
          <w:sz w:val="28"/>
          <w:szCs w:val="28"/>
        </w:rPr>
      </w:pPr>
      <w:r w:rsidRPr="0016661A">
        <w:rPr>
          <w:sz w:val="28"/>
          <w:szCs w:val="28"/>
        </w:rPr>
        <w:t>综上，</w:t>
      </w:r>
      <w:r w:rsidR="001C1843" w:rsidRPr="0016661A">
        <w:rPr>
          <w:rFonts w:hint="eastAsia"/>
          <w:sz w:val="28"/>
          <w:szCs w:val="28"/>
        </w:rPr>
        <w:t>重新报批项目有组织废气产生及排放情况见表</w:t>
      </w:r>
      <w:r w:rsidR="001C1843" w:rsidRPr="0016661A">
        <w:rPr>
          <w:rFonts w:hint="eastAsia"/>
          <w:sz w:val="28"/>
          <w:szCs w:val="28"/>
        </w:rPr>
        <w:t>4</w:t>
      </w:r>
      <w:r w:rsidR="001C1843" w:rsidRPr="0016661A">
        <w:rPr>
          <w:sz w:val="28"/>
          <w:szCs w:val="28"/>
        </w:rPr>
        <w:t>.</w:t>
      </w:r>
      <w:r w:rsidR="00086717" w:rsidRPr="0016661A">
        <w:rPr>
          <w:sz w:val="28"/>
          <w:szCs w:val="28"/>
        </w:rPr>
        <w:t>5-3</w:t>
      </w:r>
      <w:r w:rsidR="001C1843" w:rsidRPr="0016661A">
        <w:rPr>
          <w:rFonts w:hint="eastAsia"/>
          <w:sz w:val="28"/>
          <w:szCs w:val="28"/>
        </w:rPr>
        <w:t>，无组织废气产生及排放情况见表</w:t>
      </w:r>
      <w:r w:rsidR="001C1843" w:rsidRPr="0016661A">
        <w:rPr>
          <w:rFonts w:hint="eastAsia"/>
          <w:sz w:val="28"/>
          <w:szCs w:val="28"/>
        </w:rPr>
        <w:t>4</w:t>
      </w:r>
      <w:r w:rsidR="001C1843" w:rsidRPr="0016661A">
        <w:rPr>
          <w:sz w:val="28"/>
          <w:szCs w:val="28"/>
        </w:rPr>
        <w:t>.</w:t>
      </w:r>
      <w:r w:rsidR="00086717" w:rsidRPr="0016661A">
        <w:rPr>
          <w:sz w:val="28"/>
          <w:szCs w:val="28"/>
        </w:rPr>
        <w:t>5-4</w:t>
      </w:r>
      <w:r w:rsidR="001C1843" w:rsidRPr="0016661A">
        <w:rPr>
          <w:rFonts w:hint="eastAsia"/>
          <w:sz w:val="28"/>
          <w:szCs w:val="28"/>
        </w:rPr>
        <w:t>。</w:t>
      </w:r>
    </w:p>
    <w:p w14:paraId="4D212DB7" w14:textId="77777777" w:rsidR="008A2A24" w:rsidRPr="0016661A" w:rsidRDefault="008A2A24" w:rsidP="00791FFF">
      <w:pPr>
        <w:snapToGrid w:val="0"/>
        <w:spacing w:line="400" w:lineRule="exact"/>
        <w:jc w:val="center"/>
        <w:rPr>
          <w:b/>
          <w:szCs w:val="24"/>
        </w:rPr>
        <w:sectPr w:rsidR="008A2A24" w:rsidRPr="0016661A" w:rsidSect="00932EE0">
          <w:pgSz w:w="11906" w:h="16838" w:code="9"/>
          <w:pgMar w:top="1418" w:right="1134" w:bottom="1418" w:left="1134" w:header="851" w:footer="992" w:gutter="0"/>
          <w:cols w:space="425"/>
          <w:docGrid w:linePitch="312"/>
        </w:sectPr>
      </w:pPr>
    </w:p>
    <w:p w14:paraId="61EA1B3C" w14:textId="651951F8" w:rsidR="001C1701" w:rsidRPr="0016661A" w:rsidRDefault="008A2A24" w:rsidP="00670BEC">
      <w:pPr>
        <w:adjustRightInd w:val="0"/>
        <w:snapToGrid w:val="0"/>
        <w:spacing w:line="500" w:lineRule="exact"/>
        <w:jc w:val="center"/>
        <w:rPr>
          <w:b/>
          <w:szCs w:val="24"/>
        </w:rPr>
      </w:pPr>
      <w:bookmarkStart w:id="379" w:name="_Hlk128043714"/>
      <w:r w:rsidRPr="0016661A">
        <w:rPr>
          <w:b/>
          <w:szCs w:val="21"/>
        </w:rPr>
        <w:lastRenderedPageBreak/>
        <w:t>表</w:t>
      </w:r>
      <w:r w:rsidRPr="0016661A">
        <w:rPr>
          <w:b/>
          <w:szCs w:val="21"/>
        </w:rPr>
        <w:t>4.</w:t>
      </w:r>
      <w:r w:rsidR="00CF0C02" w:rsidRPr="0016661A">
        <w:rPr>
          <w:b/>
          <w:szCs w:val="21"/>
        </w:rPr>
        <w:t>5-3</w:t>
      </w:r>
      <w:r w:rsidRPr="0016661A">
        <w:rPr>
          <w:b/>
          <w:szCs w:val="21"/>
        </w:rPr>
        <w:t xml:space="preserve">  </w:t>
      </w:r>
      <w:r w:rsidR="00CF0C02" w:rsidRPr="0016661A">
        <w:rPr>
          <w:rFonts w:hint="eastAsia"/>
          <w:b/>
          <w:szCs w:val="21"/>
        </w:rPr>
        <w:t>重新报批</w:t>
      </w:r>
      <w:r w:rsidRPr="0016661A">
        <w:rPr>
          <w:b/>
          <w:szCs w:val="21"/>
        </w:rPr>
        <w:t>项目</w:t>
      </w:r>
      <w:r w:rsidR="00FC246B" w:rsidRPr="0016661A">
        <w:rPr>
          <w:b/>
          <w:szCs w:val="24"/>
        </w:rPr>
        <w:t>废气污染物产生及排放情况一览表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1071"/>
        <w:gridCol w:w="862"/>
        <w:gridCol w:w="756"/>
        <w:gridCol w:w="1265"/>
        <w:gridCol w:w="907"/>
        <w:gridCol w:w="949"/>
        <w:gridCol w:w="943"/>
        <w:gridCol w:w="663"/>
        <w:gridCol w:w="909"/>
        <w:gridCol w:w="1170"/>
        <w:gridCol w:w="705"/>
        <w:gridCol w:w="851"/>
        <w:gridCol w:w="739"/>
        <w:gridCol w:w="621"/>
        <w:gridCol w:w="711"/>
        <w:gridCol w:w="870"/>
      </w:tblGrid>
      <w:tr w:rsidR="0016661A" w:rsidRPr="0016661A" w14:paraId="63B219A4" w14:textId="77777777" w:rsidTr="001C1701">
        <w:trPr>
          <w:trHeight w:val="285"/>
          <w:jc w:val="center"/>
        </w:trPr>
        <w:tc>
          <w:tcPr>
            <w:tcW w:w="691" w:type="pct"/>
            <w:gridSpan w:val="2"/>
            <w:vMerge w:val="restart"/>
            <w:shd w:val="clear" w:color="auto" w:fill="auto"/>
            <w:vAlign w:val="center"/>
            <w:hideMark/>
          </w:tcPr>
          <w:p w14:paraId="6D23B5D8" w14:textId="77777777" w:rsidR="001C1701" w:rsidRPr="0016661A" w:rsidRDefault="001C1701" w:rsidP="001C1701">
            <w:pPr>
              <w:jc w:val="center"/>
              <w:rPr>
                <w:b/>
                <w:bCs/>
                <w:sz w:val="21"/>
                <w:szCs w:val="21"/>
              </w:rPr>
            </w:pPr>
            <w:r w:rsidRPr="0016661A">
              <w:rPr>
                <w:b/>
                <w:bCs/>
                <w:sz w:val="21"/>
                <w:szCs w:val="21"/>
              </w:rPr>
              <w:t>产生工序</w:t>
            </w:r>
          </w:p>
        </w:tc>
        <w:tc>
          <w:tcPr>
            <w:tcW w:w="270" w:type="pct"/>
            <w:vMerge w:val="restart"/>
            <w:shd w:val="clear" w:color="auto" w:fill="auto"/>
            <w:noWrap/>
            <w:vAlign w:val="center"/>
            <w:hideMark/>
          </w:tcPr>
          <w:p w14:paraId="0E0412A3" w14:textId="77777777" w:rsidR="001C1701" w:rsidRPr="0016661A" w:rsidRDefault="001C1701" w:rsidP="001C1701">
            <w:pPr>
              <w:jc w:val="center"/>
              <w:rPr>
                <w:sz w:val="21"/>
                <w:szCs w:val="21"/>
              </w:rPr>
            </w:pPr>
            <w:r w:rsidRPr="0016661A">
              <w:rPr>
                <w:sz w:val="21"/>
                <w:szCs w:val="21"/>
              </w:rPr>
              <w:t>编号</w:t>
            </w:r>
          </w:p>
        </w:tc>
        <w:tc>
          <w:tcPr>
            <w:tcW w:w="452" w:type="pct"/>
            <w:vMerge w:val="restart"/>
            <w:shd w:val="clear" w:color="auto" w:fill="auto"/>
            <w:vAlign w:val="center"/>
            <w:hideMark/>
          </w:tcPr>
          <w:p w14:paraId="4D4BB1BC" w14:textId="77777777" w:rsidR="001C1701" w:rsidRPr="0016661A" w:rsidRDefault="001C1701" w:rsidP="001C1701">
            <w:pPr>
              <w:jc w:val="center"/>
              <w:rPr>
                <w:b/>
                <w:bCs/>
                <w:sz w:val="21"/>
                <w:szCs w:val="21"/>
              </w:rPr>
            </w:pPr>
            <w:r w:rsidRPr="0016661A">
              <w:rPr>
                <w:b/>
                <w:bCs/>
                <w:sz w:val="21"/>
                <w:szCs w:val="21"/>
              </w:rPr>
              <w:t>污染物</w:t>
            </w:r>
          </w:p>
        </w:tc>
        <w:tc>
          <w:tcPr>
            <w:tcW w:w="324" w:type="pct"/>
            <w:vMerge w:val="restart"/>
            <w:shd w:val="clear" w:color="auto" w:fill="auto"/>
            <w:vAlign w:val="center"/>
            <w:hideMark/>
          </w:tcPr>
          <w:p w14:paraId="2D0778E7" w14:textId="77777777" w:rsidR="001C1701" w:rsidRPr="0016661A" w:rsidRDefault="001C1701" w:rsidP="001C1701">
            <w:pPr>
              <w:jc w:val="center"/>
              <w:rPr>
                <w:b/>
                <w:bCs/>
                <w:sz w:val="21"/>
                <w:szCs w:val="21"/>
              </w:rPr>
            </w:pPr>
            <w:r w:rsidRPr="0016661A">
              <w:rPr>
                <w:b/>
                <w:bCs/>
                <w:sz w:val="21"/>
                <w:szCs w:val="21"/>
              </w:rPr>
              <w:t>风量</w:t>
            </w:r>
          </w:p>
          <w:p w14:paraId="6BEE4DD0" w14:textId="617A5478" w:rsidR="001C1701" w:rsidRPr="0016661A" w:rsidRDefault="001C1701" w:rsidP="001C1701">
            <w:pPr>
              <w:jc w:val="center"/>
              <w:rPr>
                <w:b/>
                <w:bCs/>
                <w:sz w:val="21"/>
                <w:szCs w:val="21"/>
              </w:rPr>
            </w:pPr>
            <w:r w:rsidRPr="0016661A">
              <w:rPr>
                <w:b/>
                <w:bCs/>
                <w:sz w:val="21"/>
                <w:szCs w:val="21"/>
              </w:rPr>
              <w:t>m</w:t>
            </w:r>
            <w:r w:rsidRPr="0016661A">
              <w:rPr>
                <w:b/>
                <w:bCs/>
                <w:sz w:val="21"/>
                <w:szCs w:val="21"/>
                <w:vertAlign w:val="superscript"/>
              </w:rPr>
              <w:t>3</w:t>
            </w:r>
            <w:r w:rsidRPr="0016661A">
              <w:rPr>
                <w:b/>
                <w:bCs/>
                <w:sz w:val="21"/>
                <w:szCs w:val="21"/>
              </w:rPr>
              <w:t>/h</w:t>
            </w:r>
          </w:p>
        </w:tc>
        <w:tc>
          <w:tcPr>
            <w:tcW w:w="339" w:type="pct"/>
            <w:vMerge w:val="restart"/>
            <w:shd w:val="clear" w:color="auto" w:fill="auto"/>
            <w:vAlign w:val="center"/>
            <w:hideMark/>
          </w:tcPr>
          <w:p w14:paraId="6DF7721A" w14:textId="77777777" w:rsidR="001C1701" w:rsidRPr="0016661A" w:rsidRDefault="001C1701" w:rsidP="001C1701">
            <w:pPr>
              <w:jc w:val="center"/>
              <w:rPr>
                <w:b/>
                <w:bCs/>
                <w:sz w:val="21"/>
                <w:szCs w:val="21"/>
              </w:rPr>
            </w:pPr>
            <w:r w:rsidRPr="0016661A">
              <w:rPr>
                <w:b/>
                <w:bCs/>
                <w:sz w:val="21"/>
                <w:szCs w:val="21"/>
              </w:rPr>
              <w:t>排放时间</w:t>
            </w:r>
          </w:p>
          <w:p w14:paraId="302C2092" w14:textId="12B612AF" w:rsidR="001C1701" w:rsidRPr="0016661A" w:rsidRDefault="001C1701" w:rsidP="001C1701">
            <w:pPr>
              <w:jc w:val="center"/>
              <w:rPr>
                <w:b/>
                <w:bCs/>
                <w:sz w:val="21"/>
                <w:szCs w:val="21"/>
              </w:rPr>
            </w:pPr>
            <w:r w:rsidRPr="0016661A">
              <w:rPr>
                <w:b/>
                <w:bCs/>
                <w:sz w:val="21"/>
                <w:szCs w:val="21"/>
              </w:rPr>
              <w:t>h/a</w:t>
            </w:r>
          </w:p>
        </w:tc>
        <w:tc>
          <w:tcPr>
            <w:tcW w:w="899" w:type="pct"/>
            <w:gridSpan w:val="3"/>
            <w:shd w:val="clear" w:color="auto" w:fill="auto"/>
            <w:vAlign w:val="center"/>
            <w:hideMark/>
          </w:tcPr>
          <w:p w14:paraId="27EA4C32" w14:textId="77777777" w:rsidR="001C1701" w:rsidRPr="0016661A" w:rsidRDefault="001C1701" w:rsidP="001C1701">
            <w:pPr>
              <w:jc w:val="center"/>
              <w:rPr>
                <w:b/>
                <w:bCs/>
                <w:sz w:val="21"/>
                <w:szCs w:val="21"/>
              </w:rPr>
            </w:pPr>
            <w:r w:rsidRPr="0016661A">
              <w:rPr>
                <w:b/>
                <w:bCs/>
                <w:sz w:val="21"/>
                <w:szCs w:val="21"/>
              </w:rPr>
              <w:t>产生情况</w:t>
            </w:r>
          </w:p>
        </w:tc>
        <w:tc>
          <w:tcPr>
            <w:tcW w:w="670" w:type="pct"/>
            <w:gridSpan w:val="2"/>
            <w:shd w:val="clear" w:color="auto" w:fill="auto"/>
            <w:vAlign w:val="center"/>
            <w:hideMark/>
          </w:tcPr>
          <w:p w14:paraId="6279D4C2" w14:textId="77777777" w:rsidR="001C1701" w:rsidRPr="0016661A" w:rsidRDefault="001C1701" w:rsidP="001C1701">
            <w:pPr>
              <w:jc w:val="center"/>
              <w:rPr>
                <w:b/>
                <w:bCs/>
                <w:sz w:val="21"/>
                <w:szCs w:val="21"/>
              </w:rPr>
            </w:pPr>
            <w:r w:rsidRPr="0016661A">
              <w:rPr>
                <w:b/>
                <w:bCs/>
                <w:sz w:val="21"/>
                <w:szCs w:val="21"/>
              </w:rPr>
              <w:t>治理措施</w:t>
            </w:r>
          </w:p>
        </w:tc>
        <w:tc>
          <w:tcPr>
            <w:tcW w:w="790" w:type="pct"/>
            <w:gridSpan w:val="3"/>
            <w:shd w:val="clear" w:color="auto" w:fill="auto"/>
            <w:vAlign w:val="center"/>
            <w:hideMark/>
          </w:tcPr>
          <w:p w14:paraId="76E3F1F6" w14:textId="77777777" w:rsidR="001C1701" w:rsidRPr="0016661A" w:rsidRDefault="001C1701" w:rsidP="001C1701">
            <w:pPr>
              <w:jc w:val="center"/>
              <w:rPr>
                <w:b/>
                <w:bCs/>
                <w:sz w:val="21"/>
                <w:szCs w:val="21"/>
              </w:rPr>
            </w:pPr>
            <w:r w:rsidRPr="0016661A">
              <w:rPr>
                <w:b/>
                <w:bCs/>
                <w:sz w:val="21"/>
                <w:szCs w:val="21"/>
              </w:rPr>
              <w:t>排放情况</w:t>
            </w:r>
          </w:p>
        </w:tc>
        <w:tc>
          <w:tcPr>
            <w:tcW w:w="254" w:type="pct"/>
            <w:vMerge w:val="restart"/>
            <w:shd w:val="clear" w:color="auto" w:fill="auto"/>
            <w:noWrap/>
            <w:vAlign w:val="center"/>
            <w:hideMark/>
          </w:tcPr>
          <w:p w14:paraId="21C66241" w14:textId="77777777" w:rsidR="001C1701" w:rsidRPr="0016661A" w:rsidRDefault="001C1701" w:rsidP="001C1701">
            <w:pPr>
              <w:jc w:val="center"/>
              <w:rPr>
                <w:b/>
                <w:bCs/>
                <w:sz w:val="21"/>
                <w:szCs w:val="21"/>
              </w:rPr>
            </w:pPr>
            <w:r w:rsidRPr="0016661A">
              <w:rPr>
                <w:b/>
                <w:bCs/>
                <w:sz w:val="21"/>
                <w:szCs w:val="21"/>
              </w:rPr>
              <w:t>排气筒</w:t>
            </w:r>
          </w:p>
        </w:tc>
        <w:tc>
          <w:tcPr>
            <w:tcW w:w="311" w:type="pct"/>
            <w:vMerge w:val="restart"/>
            <w:shd w:val="clear" w:color="auto" w:fill="auto"/>
            <w:noWrap/>
            <w:vAlign w:val="center"/>
            <w:hideMark/>
          </w:tcPr>
          <w:p w14:paraId="03435E95" w14:textId="77777777" w:rsidR="001C1701" w:rsidRPr="0016661A" w:rsidRDefault="001C1701" w:rsidP="001C1701">
            <w:pPr>
              <w:jc w:val="center"/>
              <w:rPr>
                <w:b/>
                <w:bCs/>
                <w:sz w:val="21"/>
                <w:szCs w:val="21"/>
              </w:rPr>
            </w:pPr>
            <w:r w:rsidRPr="0016661A">
              <w:rPr>
                <w:b/>
                <w:bCs/>
                <w:sz w:val="21"/>
                <w:szCs w:val="21"/>
              </w:rPr>
              <w:t>风机量</w:t>
            </w:r>
          </w:p>
          <w:p w14:paraId="52B42311" w14:textId="7A149920" w:rsidR="001C1701" w:rsidRPr="0016661A" w:rsidRDefault="001C1701" w:rsidP="001C1701">
            <w:pPr>
              <w:jc w:val="center"/>
              <w:rPr>
                <w:sz w:val="21"/>
                <w:szCs w:val="21"/>
              </w:rPr>
            </w:pPr>
            <w:r w:rsidRPr="0016661A">
              <w:rPr>
                <w:b/>
                <w:bCs/>
                <w:sz w:val="21"/>
                <w:szCs w:val="21"/>
              </w:rPr>
              <w:t>（</w:t>
            </w:r>
            <w:r w:rsidRPr="0016661A">
              <w:rPr>
                <w:b/>
                <w:bCs/>
                <w:sz w:val="21"/>
                <w:szCs w:val="21"/>
              </w:rPr>
              <w:t>m</w:t>
            </w:r>
            <w:r w:rsidRPr="0016661A">
              <w:rPr>
                <w:b/>
                <w:bCs/>
                <w:sz w:val="21"/>
                <w:szCs w:val="21"/>
                <w:vertAlign w:val="superscript"/>
              </w:rPr>
              <w:t>3</w:t>
            </w:r>
            <w:r w:rsidRPr="0016661A">
              <w:rPr>
                <w:b/>
                <w:bCs/>
                <w:sz w:val="21"/>
                <w:szCs w:val="21"/>
              </w:rPr>
              <w:t>/h</w:t>
            </w:r>
            <w:r w:rsidRPr="0016661A">
              <w:rPr>
                <w:b/>
                <w:bCs/>
                <w:sz w:val="21"/>
                <w:szCs w:val="21"/>
              </w:rPr>
              <w:t>）</w:t>
            </w:r>
          </w:p>
        </w:tc>
      </w:tr>
      <w:tr w:rsidR="0016661A" w:rsidRPr="0016661A" w14:paraId="24844FFF" w14:textId="77777777" w:rsidTr="001C1701">
        <w:trPr>
          <w:trHeight w:val="570"/>
          <w:jc w:val="center"/>
        </w:trPr>
        <w:tc>
          <w:tcPr>
            <w:tcW w:w="691" w:type="pct"/>
            <w:gridSpan w:val="2"/>
            <w:vMerge/>
            <w:shd w:val="clear" w:color="auto" w:fill="auto"/>
            <w:vAlign w:val="center"/>
            <w:hideMark/>
          </w:tcPr>
          <w:p w14:paraId="428E99F2" w14:textId="77777777" w:rsidR="001C1701" w:rsidRPr="0016661A" w:rsidRDefault="001C1701" w:rsidP="001C1701">
            <w:pPr>
              <w:rPr>
                <w:b/>
                <w:bCs/>
                <w:sz w:val="21"/>
                <w:szCs w:val="21"/>
              </w:rPr>
            </w:pPr>
          </w:p>
        </w:tc>
        <w:tc>
          <w:tcPr>
            <w:tcW w:w="270" w:type="pct"/>
            <w:vMerge/>
            <w:shd w:val="clear" w:color="auto" w:fill="auto"/>
            <w:vAlign w:val="center"/>
            <w:hideMark/>
          </w:tcPr>
          <w:p w14:paraId="73B4ABEF" w14:textId="77777777" w:rsidR="001C1701" w:rsidRPr="0016661A" w:rsidRDefault="001C1701" w:rsidP="001C1701">
            <w:pPr>
              <w:rPr>
                <w:sz w:val="21"/>
                <w:szCs w:val="21"/>
              </w:rPr>
            </w:pPr>
          </w:p>
        </w:tc>
        <w:tc>
          <w:tcPr>
            <w:tcW w:w="452" w:type="pct"/>
            <w:vMerge/>
            <w:shd w:val="clear" w:color="auto" w:fill="auto"/>
            <w:vAlign w:val="center"/>
            <w:hideMark/>
          </w:tcPr>
          <w:p w14:paraId="7534D38D" w14:textId="77777777" w:rsidR="001C1701" w:rsidRPr="0016661A" w:rsidRDefault="001C1701" w:rsidP="001C1701">
            <w:pPr>
              <w:rPr>
                <w:b/>
                <w:bCs/>
                <w:sz w:val="21"/>
                <w:szCs w:val="21"/>
              </w:rPr>
            </w:pPr>
          </w:p>
        </w:tc>
        <w:tc>
          <w:tcPr>
            <w:tcW w:w="324" w:type="pct"/>
            <w:vMerge/>
            <w:shd w:val="clear" w:color="auto" w:fill="auto"/>
            <w:vAlign w:val="center"/>
            <w:hideMark/>
          </w:tcPr>
          <w:p w14:paraId="06A4BF70" w14:textId="77777777" w:rsidR="001C1701" w:rsidRPr="0016661A" w:rsidRDefault="001C1701" w:rsidP="001C1701">
            <w:pPr>
              <w:rPr>
                <w:b/>
                <w:bCs/>
                <w:sz w:val="21"/>
                <w:szCs w:val="21"/>
              </w:rPr>
            </w:pPr>
          </w:p>
        </w:tc>
        <w:tc>
          <w:tcPr>
            <w:tcW w:w="339" w:type="pct"/>
            <w:vMerge/>
            <w:shd w:val="clear" w:color="auto" w:fill="auto"/>
            <w:vAlign w:val="center"/>
            <w:hideMark/>
          </w:tcPr>
          <w:p w14:paraId="7950DEDC" w14:textId="77777777" w:rsidR="001C1701" w:rsidRPr="0016661A" w:rsidRDefault="001C1701" w:rsidP="001C1701">
            <w:pPr>
              <w:rPr>
                <w:b/>
                <w:bCs/>
                <w:sz w:val="21"/>
                <w:szCs w:val="21"/>
              </w:rPr>
            </w:pPr>
          </w:p>
        </w:tc>
        <w:tc>
          <w:tcPr>
            <w:tcW w:w="337" w:type="pct"/>
            <w:shd w:val="clear" w:color="auto" w:fill="auto"/>
            <w:vAlign w:val="center"/>
            <w:hideMark/>
          </w:tcPr>
          <w:p w14:paraId="56CE6089" w14:textId="77777777" w:rsidR="001C1701" w:rsidRPr="0016661A" w:rsidRDefault="001C1701" w:rsidP="001C1701">
            <w:pPr>
              <w:jc w:val="center"/>
              <w:rPr>
                <w:b/>
                <w:bCs/>
                <w:sz w:val="21"/>
                <w:szCs w:val="21"/>
              </w:rPr>
            </w:pPr>
            <w:r w:rsidRPr="0016661A">
              <w:rPr>
                <w:b/>
                <w:bCs/>
                <w:sz w:val="21"/>
                <w:szCs w:val="21"/>
              </w:rPr>
              <w:t>产生浓度</w:t>
            </w:r>
          </w:p>
          <w:p w14:paraId="2E82A073" w14:textId="775018A5" w:rsidR="001C1701" w:rsidRPr="0016661A" w:rsidRDefault="001C1701" w:rsidP="001C1701">
            <w:pPr>
              <w:jc w:val="center"/>
              <w:rPr>
                <w:b/>
                <w:bCs/>
                <w:sz w:val="21"/>
                <w:szCs w:val="21"/>
              </w:rPr>
            </w:pPr>
            <w:r w:rsidRPr="0016661A">
              <w:rPr>
                <w:b/>
                <w:bCs/>
                <w:sz w:val="21"/>
                <w:szCs w:val="21"/>
              </w:rPr>
              <w:t>mg/m</w:t>
            </w:r>
            <w:r w:rsidRPr="0016661A">
              <w:rPr>
                <w:b/>
                <w:bCs/>
                <w:sz w:val="21"/>
                <w:szCs w:val="21"/>
                <w:vertAlign w:val="superscript"/>
              </w:rPr>
              <w:t>3</w:t>
            </w:r>
          </w:p>
        </w:tc>
        <w:tc>
          <w:tcPr>
            <w:tcW w:w="237" w:type="pct"/>
            <w:shd w:val="clear" w:color="auto" w:fill="auto"/>
            <w:vAlign w:val="center"/>
            <w:hideMark/>
          </w:tcPr>
          <w:p w14:paraId="64521F70" w14:textId="77777777" w:rsidR="001C1701" w:rsidRPr="0016661A" w:rsidRDefault="001C1701" w:rsidP="001C1701">
            <w:pPr>
              <w:jc w:val="center"/>
              <w:rPr>
                <w:b/>
                <w:bCs/>
                <w:sz w:val="21"/>
                <w:szCs w:val="21"/>
              </w:rPr>
            </w:pPr>
            <w:r w:rsidRPr="0016661A">
              <w:rPr>
                <w:b/>
                <w:bCs/>
                <w:sz w:val="21"/>
                <w:szCs w:val="21"/>
              </w:rPr>
              <w:t>产生速率</w:t>
            </w:r>
            <w:r w:rsidRPr="0016661A">
              <w:rPr>
                <w:b/>
                <w:bCs/>
                <w:sz w:val="21"/>
                <w:szCs w:val="21"/>
              </w:rPr>
              <w:t>kg/h</w:t>
            </w:r>
          </w:p>
        </w:tc>
        <w:tc>
          <w:tcPr>
            <w:tcW w:w="325" w:type="pct"/>
            <w:shd w:val="clear" w:color="auto" w:fill="auto"/>
            <w:vAlign w:val="center"/>
            <w:hideMark/>
          </w:tcPr>
          <w:p w14:paraId="35B18D59" w14:textId="77777777" w:rsidR="001C1701" w:rsidRPr="0016661A" w:rsidRDefault="001C1701" w:rsidP="001C1701">
            <w:pPr>
              <w:jc w:val="center"/>
              <w:rPr>
                <w:b/>
                <w:bCs/>
                <w:sz w:val="21"/>
                <w:szCs w:val="21"/>
              </w:rPr>
            </w:pPr>
            <w:r w:rsidRPr="0016661A">
              <w:rPr>
                <w:b/>
                <w:bCs/>
                <w:sz w:val="21"/>
                <w:szCs w:val="21"/>
              </w:rPr>
              <w:t>产生量</w:t>
            </w:r>
          </w:p>
          <w:p w14:paraId="3D8CE65A" w14:textId="1837F4A8" w:rsidR="001C1701" w:rsidRPr="0016661A" w:rsidRDefault="001C1701" w:rsidP="001C1701">
            <w:pPr>
              <w:jc w:val="center"/>
              <w:rPr>
                <w:b/>
                <w:bCs/>
                <w:sz w:val="21"/>
                <w:szCs w:val="21"/>
              </w:rPr>
            </w:pPr>
            <w:r w:rsidRPr="0016661A">
              <w:rPr>
                <w:b/>
                <w:bCs/>
                <w:sz w:val="21"/>
                <w:szCs w:val="21"/>
              </w:rPr>
              <w:t>t/a</w:t>
            </w:r>
          </w:p>
        </w:tc>
        <w:tc>
          <w:tcPr>
            <w:tcW w:w="418" w:type="pct"/>
            <w:shd w:val="clear" w:color="auto" w:fill="auto"/>
            <w:vAlign w:val="center"/>
            <w:hideMark/>
          </w:tcPr>
          <w:p w14:paraId="487C600B" w14:textId="77777777" w:rsidR="001C1701" w:rsidRPr="0016661A" w:rsidRDefault="001C1701" w:rsidP="001C1701">
            <w:pPr>
              <w:jc w:val="center"/>
              <w:rPr>
                <w:b/>
                <w:bCs/>
                <w:sz w:val="21"/>
                <w:szCs w:val="21"/>
              </w:rPr>
            </w:pPr>
            <w:r w:rsidRPr="0016661A">
              <w:rPr>
                <w:b/>
                <w:bCs/>
                <w:sz w:val="21"/>
                <w:szCs w:val="21"/>
              </w:rPr>
              <w:t>治理设</w:t>
            </w:r>
          </w:p>
          <w:p w14:paraId="616DDC4A" w14:textId="778871A3" w:rsidR="001C1701" w:rsidRPr="0016661A" w:rsidRDefault="001C1701" w:rsidP="001C1701">
            <w:pPr>
              <w:jc w:val="center"/>
              <w:rPr>
                <w:b/>
                <w:bCs/>
                <w:sz w:val="21"/>
                <w:szCs w:val="21"/>
              </w:rPr>
            </w:pPr>
            <w:r w:rsidRPr="0016661A">
              <w:rPr>
                <w:b/>
                <w:bCs/>
                <w:sz w:val="21"/>
                <w:szCs w:val="21"/>
              </w:rPr>
              <w:t>施名称</w:t>
            </w:r>
          </w:p>
        </w:tc>
        <w:tc>
          <w:tcPr>
            <w:tcW w:w="252" w:type="pct"/>
            <w:shd w:val="clear" w:color="auto" w:fill="auto"/>
            <w:vAlign w:val="center"/>
            <w:hideMark/>
          </w:tcPr>
          <w:p w14:paraId="70E8FC23" w14:textId="77777777" w:rsidR="001C1701" w:rsidRPr="0016661A" w:rsidRDefault="001C1701" w:rsidP="001C1701">
            <w:pPr>
              <w:jc w:val="center"/>
              <w:rPr>
                <w:b/>
                <w:bCs/>
                <w:sz w:val="21"/>
                <w:szCs w:val="21"/>
              </w:rPr>
            </w:pPr>
            <w:r w:rsidRPr="0016661A">
              <w:rPr>
                <w:b/>
                <w:bCs/>
                <w:sz w:val="21"/>
                <w:szCs w:val="21"/>
              </w:rPr>
              <w:t>处理</w:t>
            </w:r>
          </w:p>
          <w:p w14:paraId="4EA8FBAB" w14:textId="24C33C31" w:rsidR="001C1701" w:rsidRPr="0016661A" w:rsidRDefault="001C1701" w:rsidP="001C1701">
            <w:pPr>
              <w:jc w:val="center"/>
              <w:rPr>
                <w:b/>
                <w:bCs/>
                <w:sz w:val="21"/>
                <w:szCs w:val="21"/>
              </w:rPr>
            </w:pPr>
            <w:r w:rsidRPr="0016661A">
              <w:rPr>
                <w:b/>
                <w:bCs/>
                <w:sz w:val="21"/>
                <w:szCs w:val="21"/>
              </w:rPr>
              <w:t>效率</w:t>
            </w:r>
          </w:p>
        </w:tc>
        <w:tc>
          <w:tcPr>
            <w:tcW w:w="304" w:type="pct"/>
            <w:shd w:val="clear" w:color="auto" w:fill="auto"/>
            <w:vAlign w:val="center"/>
            <w:hideMark/>
          </w:tcPr>
          <w:p w14:paraId="43CBA178" w14:textId="77777777" w:rsidR="001C1701" w:rsidRPr="0016661A" w:rsidRDefault="001C1701" w:rsidP="001C1701">
            <w:pPr>
              <w:jc w:val="center"/>
              <w:rPr>
                <w:b/>
                <w:bCs/>
                <w:sz w:val="21"/>
                <w:szCs w:val="21"/>
              </w:rPr>
            </w:pPr>
            <w:r w:rsidRPr="0016661A">
              <w:rPr>
                <w:b/>
                <w:bCs/>
                <w:sz w:val="21"/>
                <w:szCs w:val="21"/>
              </w:rPr>
              <w:t>排放浓度</w:t>
            </w:r>
            <w:r w:rsidRPr="0016661A">
              <w:rPr>
                <w:b/>
                <w:bCs/>
                <w:sz w:val="21"/>
                <w:szCs w:val="21"/>
              </w:rPr>
              <w:t>mg/m</w:t>
            </w:r>
            <w:r w:rsidRPr="0016661A">
              <w:rPr>
                <w:b/>
                <w:bCs/>
                <w:sz w:val="21"/>
                <w:szCs w:val="21"/>
                <w:vertAlign w:val="superscript"/>
              </w:rPr>
              <w:t>3</w:t>
            </w:r>
          </w:p>
        </w:tc>
        <w:tc>
          <w:tcPr>
            <w:tcW w:w="264" w:type="pct"/>
            <w:shd w:val="clear" w:color="auto" w:fill="auto"/>
            <w:vAlign w:val="center"/>
            <w:hideMark/>
          </w:tcPr>
          <w:p w14:paraId="75FE43F8" w14:textId="77777777" w:rsidR="001C1701" w:rsidRPr="0016661A" w:rsidRDefault="001C1701" w:rsidP="001C1701">
            <w:pPr>
              <w:jc w:val="center"/>
              <w:rPr>
                <w:b/>
                <w:bCs/>
                <w:sz w:val="21"/>
                <w:szCs w:val="21"/>
              </w:rPr>
            </w:pPr>
            <w:r w:rsidRPr="0016661A">
              <w:rPr>
                <w:b/>
                <w:bCs/>
                <w:sz w:val="21"/>
                <w:szCs w:val="21"/>
              </w:rPr>
              <w:t>排放速率</w:t>
            </w:r>
            <w:r w:rsidRPr="0016661A">
              <w:rPr>
                <w:b/>
                <w:bCs/>
                <w:sz w:val="21"/>
                <w:szCs w:val="21"/>
              </w:rPr>
              <w:t>kg/h</w:t>
            </w:r>
          </w:p>
        </w:tc>
        <w:tc>
          <w:tcPr>
            <w:tcW w:w="222" w:type="pct"/>
            <w:shd w:val="clear" w:color="auto" w:fill="auto"/>
            <w:vAlign w:val="center"/>
            <w:hideMark/>
          </w:tcPr>
          <w:p w14:paraId="368276F5" w14:textId="77777777" w:rsidR="001C1701" w:rsidRPr="0016661A" w:rsidRDefault="001C1701" w:rsidP="001C1701">
            <w:pPr>
              <w:jc w:val="center"/>
              <w:rPr>
                <w:b/>
                <w:bCs/>
                <w:sz w:val="21"/>
                <w:szCs w:val="21"/>
              </w:rPr>
            </w:pPr>
            <w:r w:rsidRPr="0016661A">
              <w:rPr>
                <w:b/>
                <w:bCs/>
                <w:sz w:val="21"/>
                <w:szCs w:val="21"/>
              </w:rPr>
              <w:t>排放量</w:t>
            </w:r>
            <w:r w:rsidRPr="0016661A">
              <w:rPr>
                <w:b/>
                <w:bCs/>
                <w:sz w:val="21"/>
                <w:szCs w:val="21"/>
              </w:rPr>
              <w:t>t/a</w:t>
            </w:r>
          </w:p>
        </w:tc>
        <w:tc>
          <w:tcPr>
            <w:tcW w:w="254" w:type="pct"/>
            <w:vMerge/>
            <w:shd w:val="clear" w:color="auto" w:fill="auto"/>
            <w:vAlign w:val="center"/>
            <w:hideMark/>
          </w:tcPr>
          <w:p w14:paraId="461A6434" w14:textId="77777777" w:rsidR="001C1701" w:rsidRPr="0016661A" w:rsidRDefault="001C1701" w:rsidP="001C1701">
            <w:pPr>
              <w:rPr>
                <w:b/>
                <w:bCs/>
                <w:sz w:val="21"/>
                <w:szCs w:val="21"/>
              </w:rPr>
            </w:pPr>
          </w:p>
        </w:tc>
        <w:tc>
          <w:tcPr>
            <w:tcW w:w="311" w:type="pct"/>
            <w:vMerge/>
            <w:shd w:val="clear" w:color="auto" w:fill="auto"/>
            <w:vAlign w:val="center"/>
            <w:hideMark/>
          </w:tcPr>
          <w:p w14:paraId="7D82F880" w14:textId="77777777" w:rsidR="001C1701" w:rsidRPr="0016661A" w:rsidRDefault="001C1701" w:rsidP="001C1701">
            <w:pPr>
              <w:rPr>
                <w:sz w:val="21"/>
                <w:szCs w:val="21"/>
              </w:rPr>
            </w:pPr>
          </w:p>
        </w:tc>
      </w:tr>
      <w:tr w:rsidR="0016661A" w:rsidRPr="0016661A" w14:paraId="6A0894F8" w14:textId="77777777" w:rsidTr="001C1701">
        <w:trPr>
          <w:trHeight w:val="300"/>
          <w:jc w:val="center"/>
        </w:trPr>
        <w:tc>
          <w:tcPr>
            <w:tcW w:w="383" w:type="pct"/>
            <w:vMerge w:val="restart"/>
            <w:shd w:val="clear" w:color="auto" w:fill="auto"/>
            <w:noWrap/>
            <w:vAlign w:val="center"/>
            <w:hideMark/>
          </w:tcPr>
          <w:p w14:paraId="02FDA91B" w14:textId="77777777" w:rsidR="001C1701" w:rsidRPr="0016661A" w:rsidRDefault="001C1701" w:rsidP="001C1701">
            <w:pPr>
              <w:jc w:val="center"/>
              <w:rPr>
                <w:sz w:val="21"/>
                <w:szCs w:val="21"/>
              </w:rPr>
            </w:pPr>
            <w:r w:rsidRPr="0016661A">
              <w:rPr>
                <w:sz w:val="21"/>
                <w:szCs w:val="21"/>
              </w:rPr>
              <w:t>2#</w:t>
            </w:r>
            <w:r w:rsidRPr="0016661A">
              <w:rPr>
                <w:sz w:val="21"/>
                <w:szCs w:val="21"/>
              </w:rPr>
              <w:t>原料库</w:t>
            </w:r>
          </w:p>
        </w:tc>
        <w:tc>
          <w:tcPr>
            <w:tcW w:w="308" w:type="pct"/>
            <w:vMerge w:val="restart"/>
            <w:shd w:val="clear" w:color="auto" w:fill="auto"/>
            <w:noWrap/>
            <w:vAlign w:val="center"/>
            <w:hideMark/>
          </w:tcPr>
          <w:p w14:paraId="584D1E84" w14:textId="77777777" w:rsidR="001C1701" w:rsidRPr="0016661A" w:rsidRDefault="001C1701" w:rsidP="001C1701">
            <w:pPr>
              <w:jc w:val="center"/>
              <w:rPr>
                <w:sz w:val="21"/>
                <w:szCs w:val="21"/>
              </w:rPr>
            </w:pPr>
            <w:r w:rsidRPr="0016661A">
              <w:rPr>
                <w:sz w:val="21"/>
                <w:szCs w:val="21"/>
              </w:rPr>
              <w:t>原料破碎</w:t>
            </w:r>
          </w:p>
        </w:tc>
        <w:tc>
          <w:tcPr>
            <w:tcW w:w="270" w:type="pct"/>
            <w:vMerge w:val="restart"/>
            <w:shd w:val="clear" w:color="auto" w:fill="auto"/>
            <w:noWrap/>
            <w:vAlign w:val="center"/>
            <w:hideMark/>
          </w:tcPr>
          <w:p w14:paraId="21988027" w14:textId="77777777" w:rsidR="001C1701" w:rsidRPr="0016661A" w:rsidRDefault="001C1701" w:rsidP="001C1701">
            <w:pPr>
              <w:jc w:val="center"/>
              <w:rPr>
                <w:sz w:val="21"/>
                <w:szCs w:val="21"/>
              </w:rPr>
            </w:pPr>
            <w:r w:rsidRPr="0016661A">
              <w:rPr>
                <w:sz w:val="21"/>
                <w:szCs w:val="21"/>
              </w:rPr>
              <w:t>G1</w:t>
            </w:r>
          </w:p>
        </w:tc>
        <w:tc>
          <w:tcPr>
            <w:tcW w:w="452" w:type="pct"/>
            <w:shd w:val="clear" w:color="auto" w:fill="auto"/>
            <w:noWrap/>
            <w:vAlign w:val="center"/>
            <w:hideMark/>
          </w:tcPr>
          <w:p w14:paraId="72792C9C" w14:textId="77777777" w:rsidR="001C1701" w:rsidRPr="0016661A" w:rsidRDefault="001C1701" w:rsidP="001C1701">
            <w:pPr>
              <w:jc w:val="center"/>
              <w:rPr>
                <w:sz w:val="21"/>
                <w:szCs w:val="21"/>
              </w:rPr>
            </w:pPr>
            <w:r w:rsidRPr="0016661A">
              <w:rPr>
                <w:sz w:val="21"/>
                <w:szCs w:val="21"/>
              </w:rPr>
              <w:t>颗粒物</w:t>
            </w:r>
          </w:p>
        </w:tc>
        <w:tc>
          <w:tcPr>
            <w:tcW w:w="324" w:type="pct"/>
            <w:vMerge w:val="restart"/>
            <w:shd w:val="clear" w:color="auto" w:fill="auto"/>
            <w:noWrap/>
            <w:vAlign w:val="center"/>
            <w:hideMark/>
          </w:tcPr>
          <w:p w14:paraId="2DB151B6" w14:textId="77777777" w:rsidR="001C1701" w:rsidRPr="0016661A" w:rsidRDefault="001C1701" w:rsidP="001C1701">
            <w:pPr>
              <w:jc w:val="center"/>
              <w:rPr>
                <w:sz w:val="21"/>
                <w:szCs w:val="21"/>
              </w:rPr>
            </w:pPr>
            <w:r w:rsidRPr="0016661A">
              <w:rPr>
                <w:sz w:val="21"/>
                <w:szCs w:val="21"/>
              </w:rPr>
              <w:t>5000</w:t>
            </w:r>
          </w:p>
        </w:tc>
        <w:tc>
          <w:tcPr>
            <w:tcW w:w="339" w:type="pct"/>
            <w:vMerge w:val="restart"/>
            <w:shd w:val="clear" w:color="auto" w:fill="auto"/>
            <w:noWrap/>
            <w:vAlign w:val="center"/>
            <w:hideMark/>
          </w:tcPr>
          <w:p w14:paraId="06988278" w14:textId="77777777" w:rsidR="001C1701" w:rsidRPr="0016661A" w:rsidRDefault="001C1701" w:rsidP="001C1701">
            <w:pPr>
              <w:jc w:val="center"/>
              <w:rPr>
                <w:sz w:val="21"/>
                <w:szCs w:val="21"/>
              </w:rPr>
            </w:pPr>
            <w:r w:rsidRPr="0016661A">
              <w:rPr>
                <w:sz w:val="21"/>
                <w:szCs w:val="21"/>
              </w:rPr>
              <w:t>4000</w:t>
            </w:r>
          </w:p>
        </w:tc>
        <w:tc>
          <w:tcPr>
            <w:tcW w:w="337" w:type="pct"/>
            <w:shd w:val="clear" w:color="auto" w:fill="auto"/>
            <w:noWrap/>
            <w:vAlign w:val="center"/>
            <w:hideMark/>
          </w:tcPr>
          <w:p w14:paraId="23D1F6C9" w14:textId="39EFE619" w:rsidR="001C1701" w:rsidRPr="0016661A" w:rsidRDefault="001C1701" w:rsidP="001C1701">
            <w:pPr>
              <w:jc w:val="center"/>
              <w:rPr>
                <w:sz w:val="21"/>
                <w:szCs w:val="21"/>
              </w:rPr>
            </w:pPr>
            <w:r w:rsidRPr="0016661A">
              <w:rPr>
                <w:sz w:val="21"/>
                <w:szCs w:val="21"/>
              </w:rPr>
              <w:t>2542.50</w:t>
            </w:r>
          </w:p>
        </w:tc>
        <w:tc>
          <w:tcPr>
            <w:tcW w:w="237" w:type="pct"/>
            <w:shd w:val="clear" w:color="auto" w:fill="auto"/>
            <w:noWrap/>
            <w:vAlign w:val="center"/>
            <w:hideMark/>
          </w:tcPr>
          <w:p w14:paraId="48F5318B" w14:textId="435B146A" w:rsidR="001C1701" w:rsidRPr="0016661A" w:rsidRDefault="001C1701" w:rsidP="001C1701">
            <w:pPr>
              <w:jc w:val="center"/>
              <w:rPr>
                <w:sz w:val="21"/>
                <w:szCs w:val="21"/>
              </w:rPr>
            </w:pPr>
            <w:r w:rsidRPr="0016661A">
              <w:rPr>
                <w:sz w:val="21"/>
                <w:szCs w:val="21"/>
              </w:rPr>
              <w:t>12.71</w:t>
            </w:r>
          </w:p>
        </w:tc>
        <w:tc>
          <w:tcPr>
            <w:tcW w:w="325" w:type="pct"/>
            <w:shd w:val="clear" w:color="auto" w:fill="auto"/>
            <w:noWrap/>
            <w:vAlign w:val="center"/>
            <w:hideMark/>
          </w:tcPr>
          <w:p w14:paraId="017A8801" w14:textId="182AFD5A" w:rsidR="001C1701" w:rsidRPr="0016661A" w:rsidRDefault="001C1701" w:rsidP="001C1701">
            <w:pPr>
              <w:jc w:val="center"/>
              <w:rPr>
                <w:sz w:val="21"/>
                <w:szCs w:val="21"/>
              </w:rPr>
            </w:pPr>
            <w:r w:rsidRPr="0016661A">
              <w:rPr>
                <w:sz w:val="21"/>
                <w:szCs w:val="21"/>
              </w:rPr>
              <w:t>50.85</w:t>
            </w:r>
          </w:p>
        </w:tc>
        <w:tc>
          <w:tcPr>
            <w:tcW w:w="418" w:type="pct"/>
            <w:vMerge w:val="restart"/>
            <w:shd w:val="clear" w:color="auto" w:fill="auto"/>
            <w:noWrap/>
            <w:vAlign w:val="center"/>
            <w:hideMark/>
          </w:tcPr>
          <w:p w14:paraId="78C69182" w14:textId="77777777" w:rsidR="001C1701" w:rsidRPr="0016661A" w:rsidRDefault="001C1701" w:rsidP="001C1701">
            <w:pPr>
              <w:jc w:val="center"/>
              <w:rPr>
                <w:sz w:val="21"/>
                <w:szCs w:val="21"/>
              </w:rPr>
            </w:pPr>
            <w:r w:rsidRPr="0016661A">
              <w:rPr>
                <w:sz w:val="21"/>
                <w:szCs w:val="21"/>
              </w:rPr>
              <w:t>气箱脉冲袋</w:t>
            </w:r>
          </w:p>
          <w:p w14:paraId="54C02E0F" w14:textId="6DFC07DD" w:rsidR="001C1701" w:rsidRPr="0016661A" w:rsidRDefault="001C1701" w:rsidP="001C1701">
            <w:pPr>
              <w:jc w:val="center"/>
              <w:rPr>
                <w:sz w:val="21"/>
                <w:szCs w:val="21"/>
              </w:rPr>
            </w:pPr>
            <w:r w:rsidRPr="0016661A">
              <w:rPr>
                <w:sz w:val="21"/>
                <w:szCs w:val="21"/>
              </w:rPr>
              <w:t>式除尘器</w:t>
            </w:r>
          </w:p>
        </w:tc>
        <w:tc>
          <w:tcPr>
            <w:tcW w:w="252" w:type="pct"/>
            <w:shd w:val="clear" w:color="auto" w:fill="auto"/>
            <w:noWrap/>
            <w:vAlign w:val="center"/>
            <w:hideMark/>
          </w:tcPr>
          <w:p w14:paraId="6BB3C8EB" w14:textId="77777777" w:rsidR="001C1701" w:rsidRPr="0016661A" w:rsidRDefault="001C1701" w:rsidP="001C1701">
            <w:pPr>
              <w:jc w:val="center"/>
              <w:rPr>
                <w:sz w:val="21"/>
                <w:szCs w:val="21"/>
              </w:rPr>
            </w:pPr>
            <w:r w:rsidRPr="0016661A">
              <w:rPr>
                <w:sz w:val="21"/>
                <w:szCs w:val="21"/>
              </w:rPr>
              <w:t>99</w:t>
            </w:r>
          </w:p>
        </w:tc>
        <w:tc>
          <w:tcPr>
            <w:tcW w:w="304" w:type="pct"/>
            <w:shd w:val="clear" w:color="auto" w:fill="auto"/>
            <w:noWrap/>
            <w:vAlign w:val="center"/>
            <w:hideMark/>
          </w:tcPr>
          <w:p w14:paraId="6B2FD202" w14:textId="77777777" w:rsidR="001C1701" w:rsidRPr="0016661A" w:rsidRDefault="001C1701" w:rsidP="001C1701">
            <w:pPr>
              <w:jc w:val="center"/>
              <w:rPr>
                <w:sz w:val="21"/>
                <w:szCs w:val="21"/>
              </w:rPr>
            </w:pPr>
            <w:r w:rsidRPr="0016661A">
              <w:rPr>
                <w:sz w:val="21"/>
                <w:szCs w:val="21"/>
              </w:rPr>
              <w:t xml:space="preserve">6.15 </w:t>
            </w:r>
          </w:p>
        </w:tc>
        <w:tc>
          <w:tcPr>
            <w:tcW w:w="264" w:type="pct"/>
            <w:shd w:val="clear" w:color="auto" w:fill="auto"/>
            <w:noWrap/>
            <w:vAlign w:val="center"/>
            <w:hideMark/>
          </w:tcPr>
          <w:p w14:paraId="249893A2" w14:textId="77777777" w:rsidR="001C1701" w:rsidRPr="0016661A" w:rsidRDefault="001C1701" w:rsidP="001C1701">
            <w:pPr>
              <w:jc w:val="center"/>
              <w:rPr>
                <w:sz w:val="21"/>
                <w:szCs w:val="21"/>
              </w:rPr>
            </w:pPr>
            <w:r w:rsidRPr="0016661A">
              <w:rPr>
                <w:sz w:val="21"/>
                <w:szCs w:val="21"/>
              </w:rPr>
              <w:t xml:space="preserve">0.08 </w:t>
            </w:r>
          </w:p>
        </w:tc>
        <w:tc>
          <w:tcPr>
            <w:tcW w:w="222" w:type="pct"/>
            <w:shd w:val="clear" w:color="auto" w:fill="auto"/>
            <w:noWrap/>
            <w:vAlign w:val="center"/>
            <w:hideMark/>
          </w:tcPr>
          <w:p w14:paraId="0C647FE7" w14:textId="77777777" w:rsidR="001C1701" w:rsidRPr="0016661A" w:rsidRDefault="001C1701" w:rsidP="001C1701">
            <w:pPr>
              <w:jc w:val="center"/>
              <w:rPr>
                <w:sz w:val="21"/>
                <w:szCs w:val="21"/>
              </w:rPr>
            </w:pPr>
            <w:r w:rsidRPr="0016661A">
              <w:rPr>
                <w:sz w:val="21"/>
                <w:szCs w:val="21"/>
              </w:rPr>
              <w:t xml:space="preserve">0.62 </w:t>
            </w:r>
          </w:p>
        </w:tc>
        <w:tc>
          <w:tcPr>
            <w:tcW w:w="254" w:type="pct"/>
            <w:vMerge w:val="restart"/>
            <w:shd w:val="clear" w:color="auto" w:fill="auto"/>
            <w:noWrap/>
            <w:vAlign w:val="center"/>
            <w:hideMark/>
          </w:tcPr>
          <w:p w14:paraId="068B706D" w14:textId="77777777" w:rsidR="001C1701" w:rsidRPr="0016661A" w:rsidRDefault="001C1701" w:rsidP="001C1701">
            <w:pPr>
              <w:jc w:val="center"/>
              <w:rPr>
                <w:sz w:val="21"/>
                <w:szCs w:val="21"/>
              </w:rPr>
            </w:pPr>
            <w:r w:rsidRPr="0016661A">
              <w:rPr>
                <w:sz w:val="21"/>
                <w:szCs w:val="21"/>
              </w:rPr>
              <w:t>DA004</w:t>
            </w:r>
          </w:p>
        </w:tc>
        <w:tc>
          <w:tcPr>
            <w:tcW w:w="311" w:type="pct"/>
            <w:vMerge w:val="restart"/>
            <w:shd w:val="clear" w:color="auto" w:fill="auto"/>
            <w:noWrap/>
            <w:vAlign w:val="center"/>
            <w:hideMark/>
          </w:tcPr>
          <w:p w14:paraId="2E64BF38" w14:textId="77777777" w:rsidR="001C1701" w:rsidRPr="0016661A" w:rsidRDefault="001C1701" w:rsidP="001C1701">
            <w:pPr>
              <w:jc w:val="center"/>
              <w:rPr>
                <w:sz w:val="21"/>
                <w:szCs w:val="21"/>
              </w:rPr>
            </w:pPr>
            <w:r w:rsidRPr="0016661A">
              <w:rPr>
                <w:sz w:val="21"/>
                <w:szCs w:val="21"/>
              </w:rPr>
              <w:t>13000</w:t>
            </w:r>
          </w:p>
        </w:tc>
      </w:tr>
      <w:tr w:rsidR="0016661A" w:rsidRPr="0016661A" w14:paraId="743D1826" w14:textId="77777777" w:rsidTr="001C1701">
        <w:trPr>
          <w:trHeight w:val="300"/>
          <w:jc w:val="center"/>
        </w:trPr>
        <w:tc>
          <w:tcPr>
            <w:tcW w:w="383" w:type="pct"/>
            <w:vMerge/>
            <w:shd w:val="clear" w:color="auto" w:fill="auto"/>
            <w:vAlign w:val="center"/>
            <w:hideMark/>
          </w:tcPr>
          <w:p w14:paraId="6647CED3" w14:textId="77777777" w:rsidR="00CB3DAA" w:rsidRPr="0016661A" w:rsidRDefault="00CB3DAA" w:rsidP="00CB3DAA">
            <w:pPr>
              <w:rPr>
                <w:sz w:val="21"/>
                <w:szCs w:val="21"/>
              </w:rPr>
            </w:pPr>
          </w:p>
        </w:tc>
        <w:tc>
          <w:tcPr>
            <w:tcW w:w="308" w:type="pct"/>
            <w:vMerge/>
            <w:shd w:val="clear" w:color="auto" w:fill="auto"/>
            <w:vAlign w:val="center"/>
            <w:hideMark/>
          </w:tcPr>
          <w:p w14:paraId="6BD66199" w14:textId="77777777" w:rsidR="00CB3DAA" w:rsidRPr="0016661A" w:rsidRDefault="00CB3DAA" w:rsidP="00CB3DAA">
            <w:pPr>
              <w:rPr>
                <w:sz w:val="21"/>
                <w:szCs w:val="21"/>
              </w:rPr>
            </w:pPr>
          </w:p>
        </w:tc>
        <w:tc>
          <w:tcPr>
            <w:tcW w:w="270" w:type="pct"/>
            <w:vMerge/>
            <w:shd w:val="clear" w:color="auto" w:fill="auto"/>
            <w:vAlign w:val="center"/>
            <w:hideMark/>
          </w:tcPr>
          <w:p w14:paraId="1A6B0878" w14:textId="77777777" w:rsidR="00CB3DAA" w:rsidRPr="0016661A" w:rsidRDefault="00CB3DAA" w:rsidP="00CB3DAA">
            <w:pPr>
              <w:rPr>
                <w:sz w:val="21"/>
                <w:szCs w:val="21"/>
              </w:rPr>
            </w:pPr>
          </w:p>
        </w:tc>
        <w:tc>
          <w:tcPr>
            <w:tcW w:w="452" w:type="pct"/>
            <w:shd w:val="clear" w:color="auto" w:fill="auto"/>
            <w:noWrap/>
            <w:vAlign w:val="center"/>
            <w:hideMark/>
          </w:tcPr>
          <w:p w14:paraId="1730AE00" w14:textId="77777777" w:rsidR="00CB3DAA" w:rsidRPr="0016661A" w:rsidRDefault="00CB3DAA" w:rsidP="00CB3DAA">
            <w:pPr>
              <w:jc w:val="center"/>
              <w:rPr>
                <w:sz w:val="21"/>
                <w:szCs w:val="21"/>
              </w:rPr>
            </w:pPr>
            <w:r w:rsidRPr="0016661A">
              <w:rPr>
                <w:sz w:val="21"/>
                <w:szCs w:val="21"/>
              </w:rPr>
              <w:t>非甲烷总烃</w:t>
            </w:r>
          </w:p>
        </w:tc>
        <w:tc>
          <w:tcPr>
            <w:tcW w:w="324" w:type="pct"/>
            <w:vMerge/>
            <w:shd w:val="clear" w:color="auto" w:fill="auto"/>
            <w:vAlign w:val="center"/>
            <w:hideMark/>
          </w:tcPr>
          <w:p w14:paraId="418FF7A3" w14:textId="77777777" w:rsidR="00CB3DAA" w:rsidRPr="0016661A" w:rsidRDefault="00CB3DAA" w:rsidP="00CB3DAA">
            <w:pPr>
              <w:jc w:val="center"/>
              <w:rPr>
                <w:sz w:val="21"/>
                <w:szCs w:val="21"/>
              </w:rPr>
            </w:pPr>
          </w:p>
        </w:tc>
        <w:tc>
          <w:tcPr>
            <w:tcW w:w="339" w:type="pct"/>
            <w:vMerge/>
            <w:shd w:val="clear" w:color="auto" w:fill="auto"/>
            <w:vAlign w:val="center"/>
            <w:hideMark/>
          </w:tcPr>
          <w:p w14:paraId="4B1C068D" w14:textId="77777777" w:rsidR="00CB3DAA" w:rsidRPr="0016661A" w:rsidRDefault="00CB3DAA" w:rsidP="00CB3DAA">
            <w:pPr>
              <w:jc w:val="center"/>
              <w:rPr>
                <w:sz w:val="21"/>
                <w:szCs w:val="21"/>
              </w:rPr>
            </w:pPr>
          </w:p>
        </w:tc>
        <w:tc>
          <w:tcPr>
            <w:tcW w:w="337" w:type="pct"/>
            <w:shd w:val="clear" w:color="auto" w:fill="auto"/>
            <w:noWrap/>
            <w:vAlign w:val="center"/>
            <w:hideMark/>
          </w:tcPr>
          <w:p w14:paraId="0D341D00" w14:textId="44462D2D" w:rsidR="00CB3DAA" w:rsidRPr="0016661A" w:rsidRDefault="00CB3DAA" w:rsidP="00CB3DAA">
            <w:pPr>
              <w:jc w:val="center"/>
              <w:rPr>
                <w:sz w:val="21"/>
                <w:szCs w:val="21"/>
              </w:rPr>
            </w:pPr>
            <w:r w:rsidRPr="0016661A">
              <w:rPr>
                <w:sz w:val="21"/>
                <w:szCs w:val="21"/>
              </w:rPr>
              <w:t>20.00</w:t>
            </w:r>
          </w:p>
        </w:tc>
        <w:tc>
          <w:tcPr>
            <w:tcW w:w="237" w:type="pct"/>
            <w:shd w:val="clear" w:color="auto" w:fill="auto"/>
            <w:noWrap/>
            <w:vAlign w:val="center"/>
            <w:hideMark/>
          </w:tcPr>
          <w:p w14:paraId="2349514F" w14:textId="533FFC20" w:rsidR="00CB3DAA" w:rsidRPr="0016661A" w:rsidRDefault="00CB3DAA" w:rsidP="00CB3DAA">
            <w:pPr>
              <w:jc w:val="center"/>
              <w:rPr>
                <w:sz w:val="21"/>
                <w:szCs w:val="21"/>
              </w:rPr>
            </w:pPr>
            <w:r w:rsidRPr="0016661A">
              <w:rPr>
                <w:sz w:val="21"/>
                <w:szCs w:val="21"/>
              </w:rPr>
              <w:t>0.10</w:t>
            </w:r>
          </w:p>
        </w:tc>
        <w:tc>
          <w:tcPr>
            <w:tcW w:w="325" w:type="pct"/>
            <w:shd w:val="clear" w:color="auto" w:fill="auto"/>
            <w:noWrap/>
            <w:vAlign w:val="center"/>
            <w:hideMark/>
          </w:tcPr>
          <w:p w14:paraId="4EC1020A" w14:textId="58B83D3A" w:rsidR="00CB3DAA" w:rsidRPr="0016661A" w:rsidRDefault="00CB3DAA" w:rsidP="00CB3DAA">
            <w:pPr>
              <w:jc w:val="center"/>
              <w:rPr>
                <w:sz w:val="21"/>
                <w:szCs w:val="21"/>
              </w:rPr>
            </w:pPr>
            <w:r w:rsidRPr="0016661A">
              <w:rPr>
                <w:sz w:val="21"/>
                <w:szCs w:val="21"/>
              </w:rPr>
              <w:t>0.40</w:t>
            </w:r>
          </w:p>
        </w:tc>
        <w:tc>
          <w:tcPr>
            <w:tcW w:w="418" w:type="pct"/>
            <w:vMerge/>
            <w:shd w:val="clear" w:color="auto" w:fill="auto"/>
            <w:vAlign w:val="center"/>
            <w:hideMark/>
          </w:tcPr>
          <w:p w14:paraId="5D781844" w14:textId="77777777" w:rsidR="00CB3DAA" w:rsidRPr="0016661A" w:rsidRDefault="00CB3DAA" w:rsidP="00CB3DAA">
            <w:pPr>
              <w:rPr>
                <w:sz w:val="21"/>
                <w:szCs w:val="21"/>
              </w:rPr>
            </w:pPr>
          </w:p>
        </w:tc>
        <w:tc>
          <w:tcPr>
            <w:tcW w:w="252" w:type="pct"/>
            <w:shd w:val="clear" w:color="auto" w:fill="auto"/>
            <w:noWrap/>
            <w:vAlign w:val="center"/>
            <w:hideMark/>
          </w:tcPr>
          <w:p w14:paraId="6347D25A" w14:textId="77777777" w:rsidR="00CB3DAA" w:rsidRPr="0016661A" w:rsidRDefault="00CB3DAA" w:rsidP="00CB3DAA">
            <w:pPr>
              <w:jc w:val="center"/>
              <w:rPr>
                <w:sz w:val="21"/>
                <w:szCs w:val="21"/>
              </w:rPr>
            </w:pPr>
            <w:r w:rsidRPr="0016661A">
              <w:rPr>
                <w:sz w:val="21"/>
                <w:szCs w:val="21"/>
              </w:rPr>
              <w:t>/</w:t>
            </w:r>
          </w:p>
        </w:tc>
        <w:tc>
          <w:tcPr>
            <w:tcW w:w="304" w:type="pct"/>
            <w:shd w:val="clear" w:color="auto" w:fill="auto"/>
            <w:vAlign w:val="center"/>
            <w:hideMark/>
          </w:tcPr>
          <w:p w14:paraId="555DA4E1" w14:textId="2F843E23" w:rsidR="00CB3DAA" w:rsidRPr="0016661A" w:rsidRDefault="00CB3DAA" w:rsidP="00CB3DAA">
            <w:pPr>
              <w:jc w:val="center"/>
              <w:rPr>
                <w:sz w:val="21"/>
                <w:szCs w:val="21"/>
              </w:rPr>
            </w:pPr>
            <w:r w:rsidRPr="0016661A">
              <w:rPr>
                <w:sz w:val="21"/>
                <w:szCs w:val="21"/>
              </w:rPr>
              <w:t xml:space="preserve">8.37 </w:t>
            </w:r>
          </w:p>
        </w:tc>
        <w:tc>
          <w:tcPr>
            <w:tcW w:w="264" w:type="pct"/>
            <w:shd w:val="clear" w:color="auto" w:fill="auto"/>
            <w:vAlign w:val="center"/>
            <w:hideMark/>
          </w:tcPr>
          <w:p w14:paraId="048B31F2" w14:textId="7F508287" w:rsidR="00CB3DAA" w:rsidRPr="0016661A" w:rsidRDefault="00CB3DAA" w:rsidP="00CB3DAA">
            <w:pPr>
              <w:jc w:val="center"/>
              <w:rPr>
                <w:sz w:val="21"/>
                <w:szCs w:val="21"/>
              </w:rPr>
            </w:pPr>
            <w:r w:rsidRPr="0016661A">
              <w:rPr>
                <w:sz w:val="21"/>
                <w:szCs w:val="21"/>
              </w:rPr>
              <w:t xml:space="preserve">0.11 </w:t>
            </w:r>
          </w:p>
        </w:tc>
        <w:tc>
          <w:tcPr>
            <w:tcW w:w="222" w:type="pct"/>
            <w:shd w:val="clear" w:color="auto" w:fill="auto"/>
            <w:vAlign w:val="center"/>
            <w:hideMark/>
          </w:tcPr>
          <w:p w14:paraId="6B07BB19" w14:textId="4EAC6FA0" w:rsidR="00CB3DAA" w:rsidRPr="0016661A" w:rsidRDefault="00CB3DAA" w:rsidP="00CB3DAA">
            <w:pPr>
              <w:jc w:val="center"/>
              <w:rPr>
                <w:sz w:val="21"/>
                <w:szCs w:val="21"/>
              </w:rPr>
            </w:pPr>
            <w:r w:rsidRPr="0016661A">
              <w:rPr>
                <w:sz w:val="21"/>
                <w:szCs w:val="21"/>
              </w:rPr>
              <w:t xml:space="preserve">0.87 </w:t>
            </w:r>
          </w:p>
        </w:tc>
        <w:tc>
          <w:tcPr>
            <w:tcW w:w="254" w:type="pct"/>
            <w:vMerge/>
            <w:shd w:val="clear" w:color="auto" w:fill="auto"/>
            <w:vAlign w:val="center"/>
            <w:hideMark/>
          </w:tcPr>
          <w:p w14:paraId="22A1920A" w14:textId="77777777" w:rsidR="00CB3DAA" w:rsidRPr="0016661A" w:rsidRDefault="00CB3DAA" w:rsidP="00CB3DAA">
            <w:pPr>
              <w:rPr>
                <w:sz w:val="21"/>
                <w:szCs w:val="21"/>
              </w:rPr>
            </w:pPr>
          </w:p>
        </w:tc>
        <w:tc>
          <w:tcPr>
            <w:tcW w:w="311" w:type="pct"/>
            <w:vMerge/>
            <w:shd w:val="clear" w:color="auto" w:fill="auto"/>
            <w:vAlign w:val="center"/>
            <w:hideMark/>
          </w:tcPr>
          <w:p w14:paraId="2B6C4919" w14:textId="77777777" w:rsidR="00CB3DAA" w:rsidRPr="0016661A" w:rsidRDefault="00CB3DAA" w:rsidP="00CB3DAA">
            <w:pPr>
              <w:rPr>
                <w:sz w:val="21"/>
                <w:szCs w:val="21"/>
              </w:rPr>
            </w:pPr>
          </w:p>
        </w:tc>
      </w:tr>
      <w:tr w:rsidR="0016661A" w:rsidRPr="0016661A" w14:paraId="0F1643E6" w14:textId="77777777" w:rsidTr="00CB3DAA">
        <w:trPr>
          <w:trHeight w:val="300"/>
          <w:jc w:val="center"/>
        </w:trPr>
        <w:tc>
          <w:tcPr>
            <w:tcW w:w="383" w:type="pct"/>
            <w:vMerge w:val="restart"/>
            <w:shd w:val="clear" w:color="auto" w:fill="auto"/>
            <w:noWrap/>
            <w:vAlign w:val="center"/>
            <w:hideMark/>
          </w:tcPr>
          <w:p w14:paraId="66D4625D" w14:textId="77777777" w:rsidR="00CB3DAA" w:rsidRPr="0016661A" w:rsidRDefault="00CB3DAA" w:rsidP="00CB3DAA">
            <w:pPr>
              <w:jc w:val="center"/>
              <w:rPr>
                <w:sz w:val="21"/>
                <w:szCs w:val="21"/>
              </w:rPr>
            </w:pPr>
            <w:r w:rsidRPr="0016661A">
              <w:rPr>
                <w:sz w:val="21"/>
                <w:szCs w:val="21"/>
              </w:rPr>
              <w:t>料仓</w:t>
            </w:r>
          </w:p>
        </w:tc>
        <w:tc>
          <w:tcPr>
            <w:tcW w:w="308" w:type="pct"/>
            <w:vMerge w:val="restart"/>
            <w:shd w:val="clear" w:color="auto" w:fill="auto"/>
            <w:noWrap/>
            <w:vAlign w:val="center"/>
            <w:hideMark/>
          </w:tcPr>
          <w:p w14:paraId="7CCE6DA9" w14:textId="77777777" w:rsidR="00CB3DAA" w:rsidRPr="0016661A" w:rsidRDefault="00CB3DAA" w:rsidP="00CB3DAA">
            <w:pPr>
              <w:jc w:val="center"/>
              <w:rPr>
                <w:sz w:val="21"/>
                <w:szCs w:val="21"/>
              </w:rPr>
            </w:pPr>
            <w:r w:rsidRPr="0016661A">
              <w:rPr>
                <w:sz w:val="21"/>
                <w:szCs w:val="21"/>
              </w:rPr>
              <w:t>料仓废气</w:t>
            </w:r>
          </w:p>
        </w:tc>
        <w:tc>
          <w:tcPr>
            <w:tcW w:w="270" w:type="pct"/>
            <w:vMerge w:val="restart"/>
            <w:shd w:val="clear" w:color="auto" w:fill="auto"/>
            <w:noWrap/>
            <w:vAlign w:val="center"/>
            <w:hideMark/>
          </w:tcPr>
          <w:p w14:paraId="1651F178" w14:textId="77777777" w:rsidR="00CB3DAA" w:rsidRPr="0016661A" w:rsidRDefault="00CB3DAA" w:rsidP="00CB3DAA">
            <w:pPr>
              <w:jc w:val="center"/>
              <w:rPr>
                <w:sz w:val="21"/>
                <w:szCs w:val="21"/>
              </w:rPr>
            </w:pPr>
            <w:r w:rsidRPr="0016661A">
              <w:rPr>
                <w:sz w:val="21"/>
                <w:szCs w:val="21"/>
              </w:rPr>
              <w:t>G2</w:t>
            </w:r>
          </w:p>
        </w:tc>
        <w:tc>
          <w:tcPr>
            <w:tcW w:w="452" w:type="pct"/>
            <w:shd w:val="clear" w:color="auto" w:fill="auto"/>
            <w:noWrap/>
            <w:vAlign w:val="center"/>
            <w:hideMark/>
          </w:tcPr>
          <w:p w14:paraId="60A952D9" w14:textId="77777777" w:rsidR="00CB3DAA" w:rsidRPr="0016661A" w:rsidRDefault="00CB3DAA" w:rsidP="00CB3DAA">
            <w:pPr>
              <w:jc w:val="center"/>
              <w:rPr>
                <w:sz w:val="21"/>
                <w:szCs w:val="21"/>
              </w:rPr>
            </w:pPr>
            <w:r w:rsidRPr="0016661A">
              <w:rPr>
                <w:sz w:val="21"/>
                <w:szCs w:val="21"/>
              </w:rPr>
              <w:t>颗粒物</w:t>
            </w:r>
          </w:p>
        </w:tc>
        <w:tc>
          <w:tcPr>
            <w:tcW w:w="324" w:type="pct"/>
            <w:vMerge w:val="restart"/>
            <w:shd w:val="clear" w:color="auto" w:fill="auto"/>
            <w:noWrap/>
            <w:vAlign w:val="center"/>
            <w:hideMark/>
          </w:tcPr>
          <w:p w14:paraId="5ADC28E5" w14:textId="77777777" w:rsidR="00CB3DAA" w:rsidRPr="0016661A" w:rsidRDefault="00CB3DAA" w:rsidP="00CB3DAA">
            <w:pPr>
              <w:jc w:val="center"/>
              <w:rPr>
                <w:sz w:val="21"/>
                <w:szCs w:val="21"/>
              </w:rPr>
            </w:pPr>
            <w:r w:rsidRPr="0016661A">
              <w:rPr>
                <w:sz w:val="21"/>
                <w:szCs w:val="21"/>
              </w:rPr>
              <w:t>3000</w:t>
            </w:r>
          </w:p>
        </w:tc>
        <w:tc>
          <w:tcPr>
            <w:tcW w:w="339" w:type="pct"/>
            <w:vMerge w:val="restart"/>
            <w:shd w:val="clear" w:color="auto" w:fill="auto"/>
            <w:noWrap/>
            <w:vAlign w:val="center"/>
            <w:hideMark/>
          </w:tcPr>
          <w:p w14:paraId="4B19BFC5" w14:textId="77777777" w:rsidR="00CB3DAA" w:rsidRPr="0016661A" w:rsidRDefault="00CB3DAA" w:rsidP="00CB3DAA">
            <w:pPr>
              <w:jc w:val="center"/>
              <w:rPr>
                <w:sz w:val="21"/>
                <w:szCs w:val="21"/>
              </w:rPr>
            </w:pPr>
            <w:r w:rsidRPr="0016661A">
              <w:rPr>
                <w:sz w:val="21"/>
                <w:szCs w:val="21"/>
              </w:rPr>
              <w:t>8760</w:t>
            </w:r>
          </w:p>
        </w:tc>
        <w:tc>
          <w:tcPr>
            <w:tcW w:w="337" w:type="pct"/>
            <w:shd w:val="clear" w:color="auto" w:fill="auto"/>
            <w:noWrap/>
            <w:vAlign w:val="center"/>
            <w:hideMark/>
          </w:tcPr>
          <w:p w14:paraId="35DEB598" w14:textId="2F11BF99" w:rsidR="00CB3DAA" w:rsidRPr="0016661A" w:rsidRDefault="00CB3DAA" w:rsidP="00CB3DAA">
            <w:pPr>
              <w:jc w:val="center"/>
              <w:rPr>
                <w:sz w:val="21"/>
                <w:szCs w:val="21"/>
              </w:rPr>
            </w:pPr>
            <w:r w:rsidRPr="0016661A">
              <w:rPr>
                <w:sz w:val="21"/>
                <w:szCs w:val="21"/>
              </w:rPr>
              <w:t>206.62</w:t>
            </w:r>
          </w:p>
        </w:tc>
        <w:tc>
          <w:tcPr>
            <w:tcW w:w="237" w:type="pct"/>
            <w:shd w:val="clear" w:color="auto" w:fill="auto"/>
            <w:noWrap/>
            <w:vAlign w:val="center"/>
            <w:hideMark/>
          </w:tcPr>
          <w:p w14:paraId="3BE95792" w14:textId="56F02F24" w:rsidR="00CB3DAA" w:rsidRPr="0016661A" w:rsidRDefault="00CB3DAA" w:rsidP="00CB3DAA">
            <w:pPr>
              <w:jc w:val="center"/>
              <w:rPr>
                <w:sz w:val="21"/>
                <w:szCs w:val="21"/>
              </w:rPr>
            </w:pPr>
            <w:r w:rsidRPr="0016661A">
              <w:rPr>
                <w:sz w:val="21"/>
                <w:szCs w:val="21"/>
              </w:rPr>
              <w:t>0.62</w:t>
            </w:r>
          </w:p>
        </w:tc>
        <w:tc>
          <w:tcPr>
            <w:tcW w:w="325" w:type="pct"/>
            <w:shd w:val="clear" w:color="auto" w:fill="auto"/>
            <w:noWrap/>
            <w:vAlign w:val="center"/>
            <w:hideMark/>
          </w:tcPr>
          <w:p w14:paraId="01D13D3B" w14:textId="574D5AC2" w:rsidR="00CB3DAA" w:rsidRPr="0016661A" w:rsidRDefault="00CB3DAA" w:rsidP="00CB3DAA">
            <w:pPr>
              <w:jc w:val="center"/>
              <w:rPr>
                <w:sz w:val="21"/>
                <w:szCs w:val="21"/>
              </w:rPr>
            </w:pPr>
            <w:r w:rsidRPr="0016661A">
              <w:rPr>
                <w:sz w:val="21"/>
                <w:szCs w:val="21"/>
              </w:rPr>
              <w:t>5.43</w:t>
            </w:r>
          </w:p>
        </w:tc>
        <w:tc>
          <w:tcPr>
            <w:tcW w:w="418" w:type="pct"/>
            <w:vMerge/>
            <w:shd w:val="clear" w:color="auto" w:fill="auto"/>
            <w:vAlign w:val="center"/>
            <w:hideMark/>
          </w:tcPr>
          <w:p w14:paraId="5326B4F5" w14:textId="77777777" w:rsidR="00CB3DAA" w:rsidRPr="0016661A" w:rsidRDefault="00CB3DAA" w:rsidP="00CB3DAA">
            <w:pPr>
              <w:rPr>
                <w:sz w:val="21"/>
                <w:szCs w:val="21"/>
              </w:rPr>
            </w:pPr>
          </w:p>
        </w:tc>
        <w:tc>
          <w:tcPr>
            <w:tcW w:w="252" w:type="pct"/>
            <w:shd w:val="clear" w:color="auto" w:fill="auto"/>
            <w:noWrap/>
            <w:vAlign w:val="center"/>
            <w:hideMark/>
          </w:tcPr>
          <w:p w14:paraId="0EF90183" w14:textId="77777777" w:rsidR="00CB3DAA" w:rsidRPr="0016661A" w:rsidRDefault="00CB3DAA" w:rsidP="00CB3DAA">
            <w:pPr>
              <w:jc w:val="center"/>
              <w:rPr>
                <w:sz w:val="21"/>
                <w:szCs w:val="21"/>
              </w:rPr>
            </w:pPr>
            <w:r w:rsidRPr="0016661A">
              <w:rPr>
                <w:sz w:val="21"/>
                <w:szCs w:val="21"/>
              </w:rPr>
              <w:t>99</w:t>
            </w:r>
          </w:p>
        </w:tc>
        <w:tc>
          <w:tcPr>
            <w:tcW w:w="304" w:type="pct"/>
            <w:shd w:val="clear" w:color="auto" w:fill="auto"/>
            <w:noWrap/>
            <w:vAlign w:val="center"/>
          </w:tcPr>
          <w:p w14:paraId="01BBB54B" w14:textId="171232A5" w:rsidR="00CB3DAA" w:rsidRPr="0016661A" w:rsidRDefault="00CB3DAA" w:rsidP="00CB3DAA">
            <w:pPr>
              <w:jc w:val="center"/>
              <w:rPr>
                <w:sz w:val="21"/>
                <w:szCs w:val="21"/>
              </w:rPr>
            </w:pPr>
            <w:r w:rsidRPr="0016661A">
              <w:rPr>
                <w:sz w:val="21"/>
                <w:szCs w:val="21"/>
              </w:rPr>
              <w:t>/</w:t>
            </w:r>
          </w:p>
        </w:tc>
        <w:tc>
          <w:tcPr>
            <w:tcW w:w="264" w:type="pct"/>
            <w:shd w:val="clear" w:color="auto" w:fill="auto"/>
            <w:noWrap/>
            <w:vAlign w:val="center"/>
          </w:tcPr>
          <w:p w14:paraId="1926A24A" w14:textId="302DA8BA" w:rsidR="00CB3DAA" w:rsidRPr="0016661A" w:rsidRDefault="00CB3DAA" w:rsidP="00CB3DAA">
            <w:pPr>
              <w:jc w:val="center"/>
              <w:rPr>
                <w:sz w:val="21"/>
                <w:szCs w:val="21"/>
              </w:rPr>
            </w:pPr>
            <w:r w:rsidRPr="0016661A">
              <w:rPr>
                <w:sz w:val="21"/>
                <w:szCs w:val="21"/>
              </w:rPr>
              <w:t>/</w:t>
            </w:r>
          </w:p>
        </w:tc>
        <w:tc>
          <w:tcPr>
            <w:tcW w:w="222" w:type="pct"/>
            <w:shd w:val="clear" w:color="auto" w:fill="auto"/>
            <w:noWrap/>
            <w:vAlign w:val="center"/>
          </w:tcPr>
          <w:p w14:paraId="7A2CB285" w14:textId="62AEB7AB" w:rsidR="00CB3DAA" w:rsidRPr="0016661A" w:rsidRDefault="00CB3DAA" w:rsidP="00CB3DAA">
            <w:pPr>
              <w:jc w:val="center"/>
              <w:rPr>
                <w:sz w:val="21"/>
                <w:szCs w:val="21"/>
              </w:rPr>
            </w:pPr>
            <w:r w:rsidRPr="0016661A">
              <w:rPr>
                <w:sz w:val="21"/>
                <w:szCs w:val="21"/>
              </w:rPr>
              <w:t>/</w:t>
            </w:r>
          </w:p>
        </w:tc>
        <w:tc>
          <w:tcPr>
            <w:tcW w:w="254" w:type="pct"/>
            <w:vMerge/>
            <w:shd w:val="clear" w:color="auto" w:fill="auto"/>
            <w:vAlign w:val="center"/>
            <w:hideMark/>
          </w:tcPr>
          <w:p w14:paraId="1FC98DA8" w14:textId="77777777" w:rsidR="00CB3DAA" w:rsidRPr="0016661A" w:rsidRDefault="00CB3DAA" w:rsidP="00CB3DAA">
            <w:pPr>
              <w:rPr>
                <w:sz w:val="21"/>
                <w:szCs w:val="21"/>
              </w:rPr>
            </w:pPr>
          </w:p>
        </w:tc>
        <w:tc>
          <w:tcPr>
            <w:tcW w:w="311" w:type="pct"/>
            <w:vMerge/>
            <w:shd w:val="clear" w:color="auto" w:fill="auto"/>
            <w:vAlign w:val="center"/>
            <w:hideMark/>
          </w:tcPr>
          <w:p w14:paraId="124C2AE5" w14:textId="77777777" w:rsidR="00CB3DAA" w:rsidRPr="0016661A" w:rsidRDefault="00CB3DAA" w:rsidP="00CB3DAA">
            <w:pPr>
              <w:rPr>
                <w:sz w:val="21"/>
                <w:szCs w:val="21"/>
              </w:rPr>
            </w:pPr>
          </w:p>
        </w:tc>
      </w:tr>
      <w:tr w:rsidR="0016661A" w:rsidRPr="0016661A" w14:paraId="12266562" w14:textId="77777777" w:rsidTr="001C1701">
        <w:trPr>
          <w:trHeight w:val="300"/>
          <w:jc w:val="center"/>
        </w:trPr>
        <w:tc>
          <w:tcPr>
            <w:tcW w:w="383" w:type="pct"/>
            <w:vMerge/>
            <w:shd w:val="clear" w:color="auto" w:fill="auto"/>
            <w:vAlign w:val="center"/>
            <w:hideMark/>
          </w:tcPr>
          <w:p w14:paraId="64378493" w14:textId="77777777" w:rsidR="00CB3DAA" w:rsidRPr="0016661A" w:rsidRDefault="00CB3DAA" w:rsidP="00CB3DAA">
            <w:pPr>
              <w:rPr>
                <w:sz w:val="21"/>
                <w:szCs w:val="21"/>
              </w:rPr>
            </w:pPr>
          </w:p>
        </w:tc>
        <w:tc>
          <w:tcPr>
            <w:tcW w:w="308" w:type="pct"/>
            <w:vMerge/>
            <w:shd w:val="clear" w:color="auto" w:fill="auto"/>
            <w:vAlign w:val="center"/>
            <w:hideMark/>
          </w:tcPr>
          <w:p w14:paraId="40E5FA2E" w14:textId="77777777" w:rsidR="00CB3DAA" w:rsidRPr="0016661A" w:rsidRDefault="00CB3DAA" w:rsidP="00CB3DAA">
            <w:pPr>
              <w:rPr>
                <w:sz w:val="21"/>
                <w:szCs w:val="21"/>
              </w:rPr>
            </w:pPr>
          </w:p>
        </w:tc>
        <w:tc>
          <w:tcPr>
            <w:tcW w:w="270" w:type="pct"/>
            <w:vMerge/>
            <w:shd w:val="clear" w:color="auto" w:fill="auto"/>
            <w:vAlign w:val="center"/>
            <w:hideMark/>
          </w:tcPr>
          <w:p w14:paraId="51BB9D70" w14:textId="77777777" w:rsidR="00CB3DAA" w:rsidRPr="0016661A" w:rsidRDefault="00CB3DAA" w:rsidP="00CB3DAA">
            <w:pPr>
              <w:rPr>
                <w:sz w:val="21"/>
                <w:szCs w:val="21"/>
              </w:rPr>
            </w:pPr>
          </w:p>
        </w:tc>
        <w:tc>
          <w:tcPr>
            <w:tcW w:w="452" w:type="pct"/>
            <w:shd w:val="clear" w:color="auto" w:fill="auto"/>
            <w:noWrap/>
            <w:vAlign w:val="center"/>
            <w:hideMark/>
          </w:tcPr>
          <w:p w14:paraId="2593ACA7" w14:textId="77777777" w:rsidR="00CB3DAA" w:rsidRPr="0016661A" w:rsidRDefault="00CB3DAA" w:rsidP="00CB3DAA">
            <w:pPr>
              <w:jc w:val="center"/>
              <w:rPr>
                <w:sz w:val="21"/>
                <w:szCs w:val="21"/>
              </w:rPr>
            </w:pPr>
            <w:r w:rsidRPr="0016661A">
              <w:rPr>
                <w:sz w:val="21"/>
                <w:szCs w:val="21"/>
              </w:rPr>
              <w:t>非甲烷总烃</w:t>
            </w:r>
          </w:p>
        </w:tc>
        <w:tc>
          <w:tcPr>
            <w:tcW w:w="324" w:type="pct"/>
            <w:vMerge/>
            <w:shd w:val="clear" w:color="auto" w:fill="auto"/>
            <w:vAlign w:val="center"/>
            <w:hideMark/>
          </w:tcPr>
          <w:p w14:paraId="2D5349C7" w14:textId="77777777" w:rsidR="00CB3DAA" w:rsidRPr="0016661A" w:rsidRDefault="00CB3DAA" w:rsidP="00CB3DAA">
            <w:pPr>
              <w:jc w:val="center"/>
              <w:rPr>
                <w:sz w:val="21"/>
                <w:szCs w:val="21"/>
              </w:rPr>
            </w:pPr>
          </w:p>
        </w:tc>
        <w:tc>
          <w:tcPr>
            <w:tcW w:w="339" w:type="pct"/>
            <w:vMerge/>
            <w:shd w:val="clear" w:color="auto" w:fill="auto"/>
            <w:vAlign w:val="center"/>
            <w:hideMark/>
          </w:tcPr>
          <w:p w14:paraId="6F42193A" w14:textId="77777777" w:rsidR="00CB3DAA" w:rsidRPr="0016661A" w:rsidRDefault="00CB3DAA" w:rsidP="00CB3DAA">
            <w:pPr>
              <w:jc w:val="center"/>
              <w:rPr>
                <w:sz w:val="21"/>
                <w:szCs w:val="21"/>
              </w:rPr>
            </w:pPr>
          </w:p>
        </w:tc>
        <w:tc>
          <w:tcPr>
            <w:tcW w:w="337" w:type="pct"/>
            <w:shd w:val="clear" w:color="auto" w:fill="auto"/>
            <w:noWrap/>
            <w:vAlign w:val="center"/>
            <w:hideMark/>
          </w:tcPr>
          <w:p w14:paraId="55CEC047" w14:textId="4D9FA6C8" w:rsidR="00CB3DAA" w:rsidRPr="0016661A" w:rsidRDefault="00CB3DAA" w:rsidP="00CB3DAA">
            <w:pPr>
              <w:jc w:val="center"/>
              <w:rPr>
                <w:sz w:val="21"/>
                <w:szCs w:val="21"/>
              </w:rPr>
            </w:pPr>
            <w:r w:rsidRPr="0016661A">
              <w:rPr>
                <w:sz w:val="21"/>
                <w:szCs w:val="21"/>
              </w:rPr>
              <w:t>2.66</w:t>
            </w:r>
          </w:p>
        </w:tc>
        <w:tc>
          <w:tcPr>
            <w:tcW w:w="237" w:type="pct"/>
            <w:shd w:val="clear" w:color="auto" w:fill="auto"/>
            <w:noWrap/>
            <w:vAlign w:val="center"/>
            <w:hideMark/>
          </w:tcPr>
          <w:p w14:paraId="77B34785" w14:textId="00CE2C7D" w:rsidR="00CB3DAA" w:rsidRPr="0016661A" w:rsidRDefault="00CB3DAA" w:rsidP="00CB3DAA">
            <w:pPr>
              <w:jc w:val="center"/>
              <w:rPr>
                <w:sz w:val="21"/>
                <w:szCs w:val="21"/>
              </w:rPr>
            </w:pPr>
            <w:r w:rsidRPr="0016661A">
              <w:rPr>
                <w:sz w:val="21"/>
                <w:szCs w:val="21"/>
              </w:rPr>
              <w:t>0.01</w:t>
            </w:r>
          </w:p>
        </w:tc>
        <w:tc>
          <w:tcPr>
            <w:tcW w:w="325" w:type="pct"/>
            <w:shd w:val="clear" w:color="auto" w:fill="auto"/>
            <w:noWrap/>
            <w:vAlign w:val="center"/>
            <w:hideMark/>
          </w:tcPr>
          <w:p w14:paraId="33CBB074" w14:textId="008D651F" w:rsidR="00CB3DAA" w:rsidRPr="0016661A" w:rsidRDefault="00CB3DAA" w:rsidP="00CB3DAA">
            <w:pPr>
              <w:jc w:val="center"/>
              <w:rPr>
                <w:sz w:val="21"/>
                <w:szCs w:val="21"/>
              </w:rPr>
            </w:pPr>
            <w:r w:rsidRPr="0016661A">
              <w:rPr>
                <w:sz w:val="21"/>
                <w:szCs w:val="21"/>
              </w:rPr>
              <w:t>0.07</w:t>
            </w:r>
          </w:p>
        </w:tc>
        <w:tc>
          <w:tcPr>
            <w:tcW w:w="418" w:type="pct"/>
            <w:vMerge/>
            <w:shd w:val="clear" w:color="auto" w:fill="auto"/>
            <w:vAlign w:val="center"/>
            <w:hideMark/>
          </w:tcPr>
          <w:p w14:paraId="283D24CA" w14:textId="77777777" w:rsidR="00CB3DAA" w:rsidRPr="0016661A" w:rsidRDefault="00CB3DAA" w:rsidP="00CB3DAA">
            <w:pPr>
              <w:rPr>
                <w:sz w:val="21"/>
                <w:szCs w:val="21"/>
              </w:rPr>
            </w:pPr>
          </w:p>
        </w:tc>
        <w:tc>
          <w:tcPr>
            <w:tcW w:w="252" w:type="pct"/>
            <w:shd w:val="clear" w:color="auto" w:fill="auto"/>
            <w:noWrap/>
            <w:vAlign w:val="center"/>
            <w:hideMark/>
          </w:tcPr>
          <w:p w14:paraId="4CB91A45" w14:textId="77777777" w:rsidR="00CB3DAA" w:rsidRPr="0016661A" w:rsidRDefault="00CB3DAA" w:rsidP="00CB3DAA">
            <w:pPr>
              <w:jc w:val="center"/>
              <w:rPr>
                <w:sz w:val="21"/>
                <w:szCs w:val="21"/>
              </w:rPr>
            </w:pPr>
            <w:r w:rsidRPr="0016661A">
              <w:rPr>
                <w:sz w:val="21"/>
                <w:szCs w:val="21"/>
              </w:rPr>
              <w:t>/</w:t>
            </w:r>
          </w:p>
        </w:tc>
        <w:tc>
          <w:tcPr>
            <w:tcW w:w="304" w:type="pct"/>
            <w:shd w:val="clear" w:color="auto" w:fill="auto"/>
            <w:noWrap/>
            <w:vAlign w:val="center"/>
            <w:hideMark/>
          </w:tcPr>
          <w:p w14:paraId="7431AE71" w14:textId="77777777" w:rsidR="00CB3DAA" w:rsidRPr="0016661A" w:rsidRDefault="00CB3DAA" w:rsidP="00CB3DAA">
            <w:pPr>
              <w:jc w:val="center"/>
              <w:rPr>
                <w:sz w:val="21"/>
                <w:szCs w:val="21"/>
              </w:rPr>
            </w:pPr>
            <w:r w:rsidRPr="0016661A">
              <w:rPr>
                <w:sz w:val="21"/>
                <w:szCs w:val="21"/>
              </w:rPr>
              <w:t>/</w:t>
            </w:r>
          </w:p>
        </w:tc>
        <w:tc>
          <w:tcPr>
            <w:tcW w:w="264" w:type="pct"/>
            <w:shd w:val="clear" w:color="auto" w:fill="auto"/>
            <w:noWrap/>
            <w:vAlign w:val="center"/>
            <w:hideMark/>
          </w:tcPr>
          <w:p w14:paraId="30FE1C0A" w14:textId="77777777" w:rsidR="00CB3DAA" w:rsidRPr="0016661A" w:rsidRDefault="00CB3DAA" w:rsidP="00CB3DAA">
            <w:pPr>
              <w:jc w:val="center"/>
              <w:rPr>
                <w:sz w:val="21"/>
                <w:szCs w:val="21"/>
              </w:rPr>
            </w:pPr>
            <w:r w:rsidRPr="0016661A">
              <w:rPr>
                <w:sz w:val="21"/>
                <w:szCs w:val="21"/>
              </w:rPr>
              <w:t>/</w:t>
            </w:r>
          </w:p>
        </w:tc>
        <w:tc>
          <w:tcPr>
            <w:tcW w:w="222" w:type="pct"/>
            <w:shd w:val="clear" w:color="auto" w:fill="auto"/>
            <w:noWrap/>
            <w:vAlign w:val="center"/>
            <w:hideMark/>
          </w:tcPr>
          <w:p w14:paraId="1F867032" w14:textId="77777777" w:rsidR="00CB3DAA" w:rsidRPr="0016661A" w:rsidRDefault="00CB3DAA" w:rsidP="00CB3DAA">
            <w:pPr>
              <w:jc w:val="center"/>
              <w:rPr>
                <w:sz w:val="21"/>
                <w:szCs w:val="21"/>
              </w:rPr>
            </w:pPr>
            <w:r w:rsidRPr="0016661A">
              <w:rPr>
                <w:sz w:val="21"/>
                <w:szCs w:val="21"/>
              </w:rPr>
              <w:t>/</w:t>
            </w:r>
          </w:p>
        </w:tc>
        <w:tc>
          <w:tcPr>
            <w:tcW w:w="254" w:type="pct"/>
            <w:vMerge/>
            <w:shd w:val="clear" w:color="auto" w:fill="auto"/>
            <w:vAlign w:val="center"/>
            <w:hideMark/>
          </w:tcPr>
          <w:p w14:paraId="038AE95D" w14:textId="77777777" w:rsidR="00CB3DAA" w:rsidRPr="0016661A" w:rsidRDefault="00CB3DAA" w:rsidP="00CB3DAA">
            <w:pPr>
              <w:rPr>
                <w:sz w:val="21"/>
                <w:szCs w:val="21"/>
              </w:rPr>
            </w:pPr>
          </w:p>
        </w:tc>
        <w:tc>
          <w:tcPr>
            <w:tcW w:w="311" w:type="pct"/>
            <w:vMerge/>
            <w:shd w:val="clear" w:color="auto" w:fill="auto"/>
            <w:vAlign w:val="center"/>
            <w:hideMark/>
          </w:tcPr>
          <w:p w14:paraId="032734EF" w14:textId="77777777" w:rsidR="00CB3DAA" w:rsidRPr="0016661A" w:rsidRDefault="00CB3DAA" w:rsidP="00CB3DAA">
            <w:pPr>
              <w:rPr>
                <w:sz w:val="21"/>
                <w:szCs w:val="21"/>
              </w:rPr>
            </w:pPr>
          </w:p>
        </w:tc>
      </w:tr>
      <w:tr w:rsidR="0016661A" w:rsidRPr="0016661A" w14:paraId="1268B251" w14:textId="77777777" w:rsidTr="001C1701">
        <w:trPr>
          <w:trHeight w:val="300"/>
          <w:jc w:val="center"/>
        </w:trPr>
        <w:tc>
          <w:tcPr>
            <w:tcW w:w="383" w:type="pct"/>
            <w:vMerge w:val="restart"/>
            <w:shd w:val="clear" w:color="auto" w:fill="auto"/>
            <w:noWrap/>
            <w:vAlign w:val="center"/>
            <w:hideMark/>
          </w:tcPr>
          <w:p w14:paraId="660C08B0" w14:textId="77777777" w:rsidR="00CB3DAA" w:rsidRPr="0016661A" w:rsidRDefault="00CB3DAA" w:rsidP="00CB3DAA">
            <w:pPr>
              <w:jc w:val="center"/>
              <w:rPr>
                <w:sz w:val="21"/>
                <w:szCs w:val="21"/>
              </w:rPr>
            </w:pPr>
            <w:r w:rsidRPr="0016661A">
              <w:rPr>
                <w:sz w:val="21"/>
                <w:szCs w:val="21"/>
              </w:rPr>
              <w:t>煅烧车间二</w:t>
            </w:r>
          </w:p>
        </w:tc>
        <w:tc>
          <w:tcPr>
            <w:tcW w:w="308" w:type="pct"/>
            <w:vMerge w:val="restart"/>
            <w:shd w:val="clear" w:color="auto" w:fill="auto"/>
            <w:noWrap/>
            <w:vAlign w:val="center"/>
            <w:hideMark/>
          </w:tcPr>
          <w:p w14:paraId="76B63F98" w14:textId="77777777" w:rsidR="00CB3DAA" w:rsidRPr="0016661A" w:rsidRDefault="00CB3DAA" w:rsidP="00CB3DAA">
            <w:pPr>
              <w:jc w:val="center"/>
              <w:rPr>
                <w:sz w:val="21"/>
                <w:szCs w:val="21"/>
              </w:rPr>
            </w:pPr>
            <w:r w:rsidRPr="0016661A">
              <w:rPr>
                <w:sz w:val="21"/>
                <w:szCs w:val="21"/>
              </w:rPr>
              <w:t>加料废气</w:t>
            </w:r>
          </w:p>
        </w:tc>
        <w:tc>
          <w:tcPr>
            <w:tcW w:w="270" w:type="pct"/>
            <w:vMerge w:val="restart"/>
            <w:shd w:val="clear" w:color="auto" w:fill="auto"/>
            <w:noWrap/>
            <w:vAlign w:val="center"/>
            <w:hideMark/>
          </w:tcPr>
          <w:p w14:paraId="48B2AD7E" w14:textId="77777777" w:rsidR="00CB3DAA" w:rsidRPr="0016661A" w:rsidRDefault="00CB3DAA" w:rsidP="00CB3DAA">
            <w:pPr>
              <w:jc w:val="center"/>
              <w:rPr>
                <w:sz w:val="21"/>
                <w:szCs w:val="21"/>
              </w:rPr>
            </w:pPr>
            <w:r w:rsidRPr="0016661A">
              <w:rPr>
                <w:sz w:val="21"/>
                <w:szCs w:val="21"/>
              </w:rPr>
              <w:t>G3</w:t>
            </w:r>
          </w:p>
        </w:tc>
        <w:tc>
          <w:tcPr>
            <w:tcW w:w="452" w:type="pct"/>
            <w:shd w:val="clear" w:color="auto" w:fill="auto"/>
            <w:noWrap/>
            <w:vAlign w:val="center"/>
            <w:hideMark/>
          </w:tcPr>
          <w:p w14:paraId="09B69D9C" w14:textId="77777777" w:rsidR="00CB3DAA" w:rsidRPr="0016661A" w:rsidRDefault="00CB3DAA" w:rsidP="00CB3DAA">
            <w:pPr>
              <w:jc w:val="center"/>
              <w:rPr>
                <w:sz w:val="21"/>
                <w:szCs w:val="21"/>
              </w:rPr>
            </w:pPr>
            <w:r w:rsidRPr="0016661A">
              <w:rPr>
                <w:sz w:val="21"/>
                <w:szCs w:val="21"/>
              </w:rPr>
              <w:t>颗粒物</w:t>
            </w:r>
          </w:p>
        </w:tc>
        <w:tc>
          <w:tcPr>
            <w:tcW w:w="324" w:type="pct"/>
            <w:vMerge w:val="restart"/>
            <w:shd w:val="clear" w:color="auto" w:fill="auto"/>
            <w:noWrap/>
            <w:vAlign w:val="center"/>
            <w:hideMark/>
          </w:tcPr>
          <w:p w14:paraId="3DC90D30" w14:textId="77777777" w:rsidR="00CB3DAA" w:rsidRPr="0016661A" w:rsidRDefault="00CB3DAA" w:rsidP="00CB3DAA">
            <w:pPr>
              <w:jc w:val="center"/>
              <w:rPr>
                <w:sz w:val="21"/>
                <w:szCs w:val="21"/>
              </w:rPr>
            </w:pPr>
            <w:r w:rsidRPr="0016661A">
              <w:rPr>
                <w:sz w:val="21"/>
                <w:szCs w:val="21"/>
              </w:rPr>
              <w:t>5000</w:t>
            </w:r>
          </w:p>
        </w:tc>
        <w:tc>
          <w:tcPr>
            <w:tcW w:w="339" w:type="pct"/>
            <w:vMerge w:val="restart"/>
            <w:shd w:val="clear" w:color="auto" w:fill="auto"/>
            <w:noWrap/>
            <w:vAlign w:val="center"/>
            <w:hideMark/>
          </w:tcPr>
          <w:p w14:paraId="650BC805" w14:textId="77777777" w:rsidR="00CB3DAA" w:rsidRPr="0016661A" w:rsidRDefault="00CB3DAA" w:rsidP="00CB3DAA">
            <w:pPr>
              <w:jc w:val="center"/>
              <w:rPr>
                <w:sz w:val="21"/>
                <w:szCs w:val="21"/>
              </w:rPr>
            </w:pPr>
            <w:r w:rsidRPr="0016661A">
              <w:rPr>
                <w:sz w:val="21"/>
                <w:szCs w:val="21"/>
              </w:rPr>
              <w:t>3000</w:t>
            </w:r>
          </w:p>
        </w:tc>
        <w:tc>
          <w:tcPr>
            <w:tcW w:w="337" w:type="pct"/>
            <w:shd w:val="clear" w:color="auto" w:fill="auto"/>
            <w:noWrap/>
            <w:vAlign w:val="center"/>
            <w:hideMark/>
          </w:tcPr>
          <w:p w14:paraId="10056300" w14:textId="4B6D0218" w:rsidR="00CB3DAA" w:rsidRPr="0016661A" w:rsidRDefault="00CB3DAA" w:rsidP="00CB3DAA">
            <w:pPr>
              <w:jc w:val="center"/>
              <w:rPr>
                <w:sz w:val="21"/>
                <w:szCs w:val="21"/>
              </w:rPr>
            </w:pPr>
            <w:r w:rsidRPr="0016661A">
              <w:rPr>
                <w:sz w:val="21"/>
                <w:szCs w:val="21"/>
              </w:rPr>
              <w:t>362.00</w:t>
            </w:r>
          </w:p>
        </w:tc>
        <w:tc>
          <w:tcPr>
            <w:tcW w:w="237" w:type="pct"/>
            <w:shd w:val="clear" w:color="auto" w:fill="auto"/>
            <w:noWrap/>
            <w:vAlign w:val="center"/>
            <w:hideMark/>
          </w:tcPr>
          <w:p w14:paraId="39B3C227" w14:textId="2FF64206" w:rsidR="00CB3DAA" w:rsidRPr="0016661A" w:rsidRDefault="00CB3DAA" w:rsidP="00CB3DAA">
            <w:pPr>
              <w:jc w:val="center"/>
              <w:rPr>
                <w:sz w:val="21"/>
                <w:szCs w:val="21"/>
              </w:rPr>
            </w:pPr>
            <w:r w:rsidRPr="0016661A">
              <w:rPr>
                <w:sz w:val="21"/>
                <w:szCs w:val="21"/>
              </w:rPr>
              <w:t>1.81</w:t>
            </w:r>
          </w:p>
        </w:tc>
        <w:tc>
          <w:tcPr>
            <w:tcW w:w="325" w:type="pct"/>
            <w:shd w:val="clear" w:color="auto" w:fill="auto"/>
            <w:noWrap/>
            <w:vAlign w:val="center"/>
            <w:hideMark/>
          </w:tcPr>
          <w:p w14:paraId="402C3320" w14:textId="154FAF9B" w:rsidR="00CB3DAA" w:rsidRPr="0016661A" w:rsidRDefault="00CB3DAA" w:rsidP="00CB3DAA">
            <w:pPr>
              <w:jc w:val="center"/>
              <w:rPr>
                <w:sz w:val="21"/>
                <w:szCs w:val="21"/>
              </w:rPr>
            </w:pPr>
            <w:r w:rsidRPr="0016661A">
              <w:rPr>
                <w:sz w:val="21"/>
                <w:szCs w:val="21"/>
              </w:rPr>
              <w:t>5.43</w:t>
            </w:r>
          </w:p>
        </w:tc>
        <w:tc>
          <w:tcPr>
            <w:tcW w:w="418" w:type="pct"/>
            <w:vMerge/>
            <w:shd w:val="clear" w:color="auto" w:fill="auto"/>
            <w:vAlign w:val="center"/>
            <w:hideMark/>
          </w:tcPr>
          <w:p w14:paraId="7AB22E1C" w14:textId="77777777" w:rsidR="00CB3DAA" w:rsidRPr="0016661A" w:rsidRDefault="00CB3DAA" w:rsidP="00CB3DAA">
            <w:pPr>
              <w:rPr>
                <w:sz w:val="21"/>
                <w:szCs w:val="21"/>
              </w:rPr>
            </w:pPr>
          </w:p>
        </w:tc>
        <w:tc>
          <w:tcPr>
            <w:tcW w:w="252" w:type="pct"/>
            <w:shd w:val="clear" w:color="auto" w:fill="auto"/>
            <w:noWrap/>
            <w:vAlign w:val="center"/>
            <w:hideMark/>
          </w:tcPr>
          <w:p w14:paraId="209FE00F" w14:textId="77777777" w:rsidR="00CB3DAA" w:rsidRPr="0016661A" w:rsidRDefault="00CB3DAA" w:rsidP="00CB3DAA">
            <w:pPr>
              <w:jc w:val="center"/>
              <w:rPr>
                <w:sz w:val="21"/>
                <w:szCs w:val="21"/>
              </w:rPr>
            </w:pPr>
            <w:r w:rsidRPr="0016661A">
              <w:rPr>
                <w:sz w:val="21"/>
                <w:szCs w:val="21"/>
              </w:rPr>
              <w:t>99</w:t>
            </w:r>
          </w:p>
        </w:tc>
        <w:tc>
          <w:tcPr>
            <w:tcW w:w="304" w:type="pct"/>
            <w:shd w:val="clear" w:color="auto" w:fill="auto"/>
            <w:noWrap/>
            <w:vAlign w:val="center"/>
            <w:hideMark/>
          </w:tcPr>
          <w:p w14:paraId="30636AE7" w14:textId="77777777" w:rsidR="00CB3DAA" w:rsidRPr="0016661A" w:rsidRDefault="00CB3DAA" w:rsidP="00CB3DAA">
            <w:pPr>
              <w:jc w:val="center"/>
              <w:rPr>
                <w:sz w:val="21"/>
                <w:szCs w:val="21"/>
              </w:rPr>
            </w:pPr>
            <w:r w:rsidRPr="0016661A">
              <w:rPr>
                <w:sz w:val="21"/>
                <w:szCs w:val="21"/>
              </w:rPr>
              <w:t>/</w:t>
            </w:r>
          </w:p>
        </w:tc>
        <w:tc>
          <w:tcPr>
            <w:tcW w:w="264" w:type="pct"/>
            <w:shd w:val="clear" w:color="auto" w:fill="auto"/>
            <w:noWrap/>
            <w:vAlign w:val="center"/>
            <w:hideMark/>
          </w:tcPr>
          <w:p w14:paraId="7108F662" w14:textId="77777777" w:rsidR="00CB3DAA" w:rsidRPr="0016661A" w:rsidRDefault="00CB3DAA" w:rsidP="00CB3DAA">
            <w:pPr>
              <w:jc w:val="center"/>
              <w:rPr>
                <w:sz w:val="21"/>
                <w:szCs w:val="21"/>
              </w:rPr>
            </w:pPr>
            <w:r w:rsidRPr="0016661A">
              <w:rPr>
                <w:sz w:val="21"/>
                <w:szCs w:val="21"/>
              </w:rPr>
              <w:t>/</w:t>
            </w:r>
          </w:p>
        </w:tc>
        <w:tc>
          <w:tcPr>
            <w:tcW w:w="222" w:type="pct"/>
            <w:shd w:val="clear" w:color="auto" w:fill="auto"/>
            <w:noWrap/>
            <w:vAlign w:val="center"/>
            <w:hideMark/>
          </w:tcPr>
          <w:p w14:paraId="7FE0FEF7" w14:textId="77777777" w:rsidR="00CB3DAA" w:rsidRPr="0016661A" w:rsidRDefault="00CB3DAA" w:rsidP="00CB3DAA">
            <w:pPr>
              <w:jc w:val="center"/>
              <w:rPr>
                <w:sz w:val="21"/>
                <w:szCs w:val="21"/>
              </w:rPr>
            </w:pPr>
            <w:r w:rsidRPr="0016661A">
              <w:rPr>
                <w:sz w:val="21"/>
                <w:szCs w:val="21"/>
              </w:rPr>
              <w:t>/</w:t>
            </w:r>
          </w:p>
        </w:tc>
        <w:tc>
          <w:tcPr>
            <w:tcW w:w="254" w:type="pct"/>
            <w:vMerge/>
            <w:shd w:val="clear" w:color="auto" w:fill="auto"/>
            <w:vAlign w:val="center"/>
            <w:hideMark/>
          </w:tcPr>
          <w:p w14:paraId="75A24330" w14:textId="77777777" w:rsidR="00CB3DAA" w:rsidRPr="0016661A" w:rsidRDefault="00CB3DAA" w:rsidP="00CB3DAA">
            <w:pPr>
              <w:rPr>
                <w:sz w:val="21"/>
                <w:szCs w:val="21"/>
              </w:rPr>
            </w:pPr>
          </w:p>
        </w:tc>
        <w:tc>
          <w:tcPr>
            <w:tcW w:w="311" w:type="pct"/>
            <w:vMerge/>
            <w:shd w:val="clear" w:color="auto" w:fill="auto"/>
            <w:vAlign w:val="center"/>
            <w:hideMark/>
          </w:tcPr>
          <w:p w14:paraId="6CF87335" w14:textId="77777777" w:rsidR="00CB3DAA" w:rsidRPr="0016661A" w:rsidRDefault="00CB3DAA" w:rsidP="00CB3DAA">
            <w:pPr>
              <w:rPr>
                <w:sz w:val="21"/>
                <w:szCs w:val="21"/>
              </w:rPr>
            </w:pPr>
          </w:p>
        </w:tc>
      </w:tr>
      <w:tr w:rsidR="0016661A" w:rsidRPr="0016661A" w14:paraId="527E8D1A" w14:textId="77777777" w:rsidTr="001C1701">
        <w:trPr>
          <w:trHeight w:val="300"/>
          <w:jc w:val="center"/>
        </w:trPr>
        <w:tc>
          <w:tcPr>
            <w:tcW w:w="383" w:type="pct"/>
            <w:vMerge/>
            <w:shd w:val="clear" w:color="auto" w:fill="auto"/>
            <w:vAlign w:val="center"/>
            <w:hideMark/>
          </w:tcPr>
          <w:p w14:paraId="558D7CDB" w14:textId="77777777" w:rsidR="00CB3DAA" w:rsidRPr="0016661A" w:rsidRDefault="00CB3DAA" w:rsidP="00CB3DAA">
            <w:pPr>
              <w:rPr>
                <w:sz w:val="21"/>
                <w:szCs w:val="21"/>
              </w:rPr>
            </w:pPr>
          </w:p>
        </w:tc>
        <w:tc>
          <w:tcPr>
            <w:tcW w:w="308" w:type="pct"/>
            <w:vMerge/>
            <w:shd w:val="clear" w:color="auto" w:fill="auto"/>
            <w:vAlign w:val="center"/>
            <w:hideMark/>
          </w:tcPr>
          <w:p w14:paraId="2FFBB693" w14:textId="77777777" w:rsidR="00CB3DAA" w:rsidRPr="0016661A" w:rsidRDefault="00CB3DAA" w:rsidP="00CB3DAA">
            <w:pPr>
              <w:rPr>
                <w:sz w:val="21"/>
                <w:szCs w:val="21"/>
              </w:rPr>
            </w:pPr>
          </w:p>
        </w:tc>
        <w:tc>
          <w:tcPr>
            <w:tcW w:w="270" w:type="pct"/>
            <w:vMerge/>
            <w:shd w:val="clear" w:color="auto" w:fill="auto"/>
            <w:vAlign w:val="center"/>
            <w:hideMark/>
          </w:tcPr>
          <w:p w14:paraId="6697F726" w14:textId="77777777" w:rsidR="00CB3DAA" w:rsidRPr="0016661A" w:rsidRDefault="00CB3DAA" w:rsidP="00CB3DAA">
            <w:pPr>
              <w:rPr>
                <w:sz w:val="21"/>
                <w:szCs w:val="21"/>
              </w:rPr>
            </w:pPr>
          </w:p>
        </w:tc>
        <w:tc>
          <w:tcPr>
            <w:tcW w:w="452" w:type="pct"/>
            <w:shd w:val="clear" w:color="auto" w:fill="auto"/>
            <w:noWrap/>
            <w:vAlign w:val="center"/>
            <w:hideMark/>
          </w:tcPr>
          <w:p w14:paraId="6EF14D29" w14:textId="77777777" w:rsidR="00CB3DAA" w:rsidRPr="0016661A" w:rsidRDefault="00CB3DAA" w:rsidP="00CB3DAA">
            <w:pPr>
              <w:jc w:val="center"/>
              <w:rPr>
                <w:sz w:val="21"/>
                <w:szCs w:val="21"/>
              </w:rPr>
            </w:pPr>
            <w:r w:rsidRPr="0016661A">
              <w:rPr>
                <w:sz w:val="21"/>
                <w:szCs w:val="21"/>
              </w:rPr>
              <w:t>非甲烷总烃</w:t>
            </w:r>
          </w:p>
        </w:tc>
        <w:tc>
          <w:tcPr>
            <w:tcW w:w="324" w:type="pct"/>
            <w:vMerge/>
            <w:shd w:val="clear" w:color="auto" w:fill="auto"/>
            <w:vAlign w:val="center"/>
            <w:hideMark/>
          </w:tcPr>
          <w:p w14:paraId="3A2A0E5D" w14:textId="77777777" w:rsidR="00CB3DAA" w:rsidRPr="0016661A" w:rsidRDefault="00CB3DAA" w:rsidP="00CB3DAA">
            <w:pPr>
              <w:jc w:val="center"/>
              <w:rPr>
                <w:sz w:val="21"/>
                <w:szCs w:val="21"/>
              </w:rPr>
            </w:pPr>
          </w:p>
        </w:tc>
        <w:tc>
          <w:tcPr>
            <w:tcW w:w="339" w:type="pct"/>
            <w:vMerge/>
            <w:shd w:val="clear" w:color="auto" w:fill="auto"/>
            <w:vAlign w:val="center"/>
            <w:hideMark/>
          </w:tcPr>
          <w:p w14:paraId="7A75D1FC" w14:textId="77777777" w:rsidR="00CB3DAA" w:rsidRPr="0016661A" w:rsidRDefault="00CB3DAA" w:rsidP="00CB3DAA">
            <w:pPr>
              <w:jc w:val="center"/>
              <w:rPr>
                <w:sz w:val="21"/>
                <w:szCs w:val="21"/>
              </w:rPr>
            </w:pPr>
          </w:p>
        </w:tc>
        <w:tc>
          <w:tcPr>
            <w:tcW w:w="337" w:type="pct"/>
            <w:shd w:val="clear" w:color="auto" w:fill="auto"/>
            <w:noWrap/>
            <w:vAlign w:val="center"/>
            <w:hideMark/>
          </w:tcPr>
          <w:p w14:paraId="1505A656" w14:textId="2D109577" w:rsidR="00CB3DAA" w:rsidRPr="0016661A" w:rsidRDefault="00CB3DAA" w:rsidP="00CB3DAA">
            <w:pPr>
              <w:jc w:val="center"/>
              <w:rPr>
                <w:sz w:val="21"/>
                <w:szCs w:val="21"/>
              </w:rPr>
            </w:pPr>
            <w:r w:rsidRPr="0016661A">
              <w:rPr>
                <w:sz w:val="21"/>
                <w:szCs w:val="21"/>
              </w:rPr>
              <w:t>26.67</w:t>
            </w:r>
          </w:p>
        </w:tc>
        <w:tc>
          <w:tcPr>
            <w:tcW w:w="237" w:type="pct"/>
            <w:shd w:val="clear" w:color="auto" w:fill="auto"/>
            <w:noWrap/>
            <w:vAlign w:val="center"/>
            <w:hideMark/>
          </w:tcPr>
          <w:p w14:paraId="14CAF967" w14:textId="7042CCFF" w:rsidR="00CB3DAA" w:rsidRPr="0016661A" w:rsidRDefault="00CB3DAA" w:rsidP="00CB3DAA">
            <w:pPr>
              <w:jc w:val="center"/>
              <w:rPr>
                <w:sz w:val="21"/>
                <w:szCs w:val="21"/>
              </w:rPr>
            </w:pPr>
            <w:r w:rsidRPr="0016661A">
              <w:rPr>
                <w:sz w:val="21"/>
                <w:szCs w:val="21"/>
              </w:rPr>
              <w:t>0.13</w:t>
            </w:r>
          </w:p>
        </w:tc>
        <w:tc>
          <w:tcPr>
            <w:tcW w:w="325" w:type="pct"/>
            <w:shd w:val="clear" w:color="auto" w:fill="auto"/>
            <w:noWrap/>
            <w:vAlign w:val="center"/>
            <w:hideMark/>
          </w:tcPr>
          <w:p w14:paraId="49CE94D2" w14:textId="4DBF3983" w:rsidR="00CB3DAA" w:rsidRPr="0016661A" w:rsidRDefault="00CB3DAA" w:rsidP="00CB3DAA">
            <w:pPr>
              <w:jc w:val="center"/>
              <w:rPr>
                <w:sz w:val="21"/>
                <w:szCs w:val="21"/>
              </w:rPr>
            </w:pPr>
            <w:r w:rsidRPr="0016661A">
              <w:rPr>
                <w:sz w:val="21"/>
                <w:szCs w:val="21"/>
              </w:rPr>
              <w:t>0.40</w:t>
            </w:r>
          </w:p>
        </w:tc>
        <w:tc>
          <w:tcPr>
            <w:tcW w:w="418" w:type="pct"/>
            <w:vMerge/>
            <w:shd w:val="clear" w:color="auto" w:fill="auto"/>
            <w:vAlign w:val="center"/>
            <w:hideMark/>
          </w:tcPr>
          <w:p w14:paraId="1530232B" w14:textId="77777777" w:rsidR="00CB3DAA" w:rsidRPr="0016661A" w:rsidRDefault="00CB3DAA" w:rsidP="00CB3DAA">
            <w:pPr>
              <w:rPr>
                <w:sz w:val="21"/>
                <w:szCs w:val="21"/>
              </w:rPr>
            </w:pPr>
          </w:p>
        </w:tc>
        <w:tc>
          <w:tcPr>
            <w:tcW w:w="252" w:type="pct"/>
            <w:shd w:val="clear" w:color="auto" w:fill="auto"/>
            <w:noWrap/>
            <w:vAlign w:val="center"/>
            <w:hideMark/>
          </w:tcPr>
          <w:p w14:paraId="72C1EB28" w14:textId="77777777" w:rsidR="00CB3DAA" w:rsidRPr="0016661A" w:rsidRDefault="00CB3DAA" w:rsidP="00CB3DAA">
            <w:pPr>
              <w:jc w:val="center"/>
              <w:rPr>
                <w:sz w:val="21"/>
                <w:szCs w:val="21"/>
              </w:rPr>
            </w:pPr>
            <w:r w:rsidRPr="0016661A">
              <w:rPr>
                <w:sz w:val="21"/>
                <w:szCs w:val="21"/>
              </w:rPr>
              <w:t>/</w:t>
            </w:r>
          </w:p>
        </w:tc>
        <w:tc>
          <w:tcPr>
            <w:tcW w:w="304" w:type="pct"/>
            <w:shd w:val="clear" w:color="auto" w:fill="auto"/>
            <w:noWrap/>
            <w:vAlign w:val="center"/>
            <w:hideMark/>
          </w:tcPr>
          <w:p w14:paraId="146742C3" w14:textId="77777777" w:rsidR="00CB3DAA" w:rsidRPr="0016661A" w:rsidRDefault="00CB3DAA" w:rsidP="00CB3DAA">
            <w:pPr>
              <w:jc w:val="center"/>
              <w:rPr>
                <w:sz w:val="21"/>
                <w:szCs w:val="21"/>
              </w:rPr>
            </w:pPr>
            <w:r w:rsidRPr="0016661A">
              <w:rPr>
                <w:sz w:val="21"/>
                <w:szCs w:val="21"/>
              </w:rPr>
              <w:t>/</w:t>
            </w:r>
          </w:p>
        </w:tc>
        <w:tc>
          <w:tcPr>
            <w:tcW w:w="264" w:type="pct"/>
            <w:shd w:val="clear" w:color="auto" w:fill="auto"/>
            <w:noWrap/>
            <w:vAlign w:val="center"/>
            <w:hideMark/>
          </w:tcPr>
          <w:p w14:paraId="5878F59A" w14:textId="77777777" w:rsidR="00CB3DAA" w:rsidRPr="0016661A" w:rsidRDefault="00CB3DAA" w:rsidP="00CB3DAA">
            <w:pPr>
              <w:jc w:val="center"/>
              <w:rPr>
                <w:sz w:val="21"/>
                <w:szCs w:val="21"/>
              </w:rPr>
            </w:pPr>
            <w:r w:rsidRPr="0016661A">
              <w:rPr>
                <w:sz w:val="21"/>
                <w:szCs w:val="21"/>
              </w:rPr>
              <w:t>/</w:t>
            </w:r>
          </w:p>
        </w:tc>
        <w:tc>
          <w:tcPr>
            <w:tcW w:w="222" w:type="pct"/>
            <w:shd w:val="clear" w:color="auto" w:fill="auto"/>
            <w:noWrap/>
            <w:vAlign w:val="center"/>
            <w:hideMark/>
          </w:tcPr>
          <w:p w14:paraId="3372E8B7" w14:textId="77777777" w:rsidR="00CB3DAA" w:rsidRPr="0016661A" w:rsidRDefault="00CB3DAA" w:rsidP="00CB3DAA">
            <w:pPr>
              <w:jc w:val="center"/>
              <w:rPr>
                <w:sz w:val="21"/>
                <w:szCs w:val="21"/>
              </w:rPr>
            </w:pPr>
            <w:r w:rsidRPr="0016661A">
              <w:rPr>
                <w:sz w:val="21"/>
                <w:szCs w:val="21"/>
              </w:rPr>
              <w:t>/</w:t>
            </w:r>
          </w:p>
        </w:tc>
        <w:tc>
          <w:tcPr>
            <w:tcW w:w="254" w:type="pct"/>
            <w:vMerge/>
            <w:shd w:val="clear" w:color="auto" w:fill="auto"/>
            <w:vAlign w:val="center"/>
            <w:hideMark/>
          </w:tcPr>
          <w:p w14:paraId="5A56912A" w14:textId="77777777" w:rsidR="00CB3DAA" w:rsidRPr="0016661A" w:rsidRDefault="00CB3DAA" w:rsidP="00CB3DAA">
            <w:pPr>
              <w:rPr>
                <w:sz w:val="21"/>
                <w:szCs w:val="21"/>
              </w:rPr>
            </w:pPr>
          </w:p>
        </w:tc>
        <w:tc>
          <w:tcPr>
            <w:tcW w:w="311" w:type="pct"/>
            <w:vMerge/>
            <w:shd w:val="clear" w:color="auto" w:fill="auto"/>
            <w:vAlign w:val="center"/>
            <w:hideMark/>
          </w:tcPr>
          <w:p w14:paraId="460BEC8C" w14:textId="77777777" w:rsidR="00CB3DAA" w:rsidRPr="0016661A" w:rsidRDefault="00CB3DAA" w:rsidP="00CB3DAA">
            <w:pPr>
              <w:rPr>
                <w:sz w:val="21"/>
                <w:szCs w:val="21"/>
              </w:rPr>
            </w:pPr>
          </w:p>
        </w:tc>
      </w:tr>
      <w:tr w:rsidR="0016661A" w:rsidRPr="0016661A" w14:paraId="097A4F46" w14:textId="77777777" w:rsidTr="001C1701">
        <w:trPr>
          <w:trHeight w:val="300"/>
          <w:jc w:val="center"/>
        </w:trPr>
        <w:tc>
          <w:tcPr>
            <w:tcW w:w="383" w:type="pct"/>
            <w:vMerge/>
            <w:shd w:val="clear" w:color="auto" w:fill="auto"/>
            <w:vAlign w:val="center"/>
            <w:hideMark/>
          </w:tcPr>
          <w:p w14:paraId="5BF7FAE8" w14:textId="77777777" w:rsidR="00CB3DAA" w:rsidRPr="0016661A" w:rsidRDefault="00CB3DAA" w:rsidP="00CB3DAA">
            <w:pPr>
              <w:rPr>
                <w:sz w:val="21"/>
                <w:szCs w:val="21"/>
              </w:rPr>
            </w:pPr>
          </w:p>
        </w:tc>
        <w:tc>
          <w:tcPr>
            <w:tcW w:w="308" w:type="pct"/>
            <w:vMerge w:val="restart"/>
            <w:shd w:val="clear" w:color="auto" w:fill="auto"/>
            <w:noWrap/>
            <w:vAlign w:val="center"/>
            <w:hideMark/>
          </w:tcPr>
          <w:p w14:paraId="536175AA" w14:textId="77777777" w:rsidR="00CB3DAA" w:rsidRPr="0016661A" w:rsidRDefault="00CB3DAA" w:rsidP="00CB3DAA">
            <w:pPr>
              <w:jc w:val="center"/>
              <w:rPr>
                <w:sz w:val="21"/>
                <w:szCs w:val="21"/>
              </w:rPr>
            </w:pPr>
            <w:r w:rsidRPr="0016661A">
              <w:rPr>
                <w:sz w:val="21"/>
                <w:szCs w:val="21"/>
              </w:rPr>
              <w:t>煅烧废气</w:t>
            </w:r>
          </w:p>
        </w:tc>
        <w:tc>
          <w:tcPr>
            <w:tcW w:w="270" w:type="pct"/>
            <w:vMerge w:val="restart"/>
            <w:shd w:val="clear" w:color="auto" w:fill="auto"/>
            <w:noWrap/>
            <w:vAlign w:val="center"/>
            <w:hideMark/>
          </w:tcPr>
          <w:p w14:paraId="5CEBDD5D" w14:textId="77777777" w:rsidR="00CB3DAA" w:rsidRPr="0016661A" w:rsidRDefault="00CB3DAA" w:rsidP="00DF7E6D">
            <w:pPr>
              <w:jc w:val="center"/>
              <w:rPr>
                <w:sz w:val="21"/>
                <w:szCs w:val="21"/>
              </w:rPr>
            </w:pPr>
            <w:r w:rsidRPr="0016661A">
              <w:rPr>
                <w:sz w:val="21"/>
                <w:szCs w:val="21"/>
              </w:rPr>
              <w:t>G4</w:t>
            </w:r>
          </w:p>
        </w:tc>
        <w:tc>
          <w:tcPr>
            <w:tcW w:w="452" w:type="pct"/>
            <w:shd w:val="clear" w:color="auto" w:fill="auto"/>
            <w:noWrap/>
            <w:vAlign w:val="center"/>
            <w:hideMark/>
          </w:tcPr>
          <w:p w14:paraId="5F98141F" w14:textId="77777777" w:rsidR="00CB3DAA" w:rsidRPr="0016661A" w:rsidRDefault="00CB3DAA" w:rsidP="00CB3DAA">
            <w:pPr>
              <w:jc w:val="center"/>
              <w:rPr>
                <w:sz w:val="21"/>
                <w:szCs w:val="21"/>
              </w:rPr>
            </w:pPr>
            <w:r w:rsidRPr="0016661A">
              <w:rPr>
                <w:sz w:val="21"/>
                <w:szCs w:val="21"/>
              </w:rPr>
              <w:t>颗粒物</w:t>
            </w:r>
          </w:p>
        </w:tc>
        <w:tc>
          <w:tcPr>
            <w:tcW w:w="324" w:type="pct"/>
            <w:vMerge w:val="restart"/>
            <w:shd w:val="clear" w:color="auto" w:fill="auto"/>
            <w:noWrap/>
            <w:vAlign w:val="center"/>
            <w:hideMark/>
          </w:tcPr>
          <w:p w14:paraId="6848D335" w14:textId="77777777" w:rsidR="00CB3DAA" w:rsidRPr="0016661A" w:rsidRDefault="00CB3DAA" w:rsidP="00CB3DAA">
            <w:pPr>
              <w:jc w:val="center"/>
              <w:rPr>
                <w:sz w:val="21"/>
                <w:szCs w:val="21"/>
              </w:rPr>
            </w:pPr>
            <w:r w:rsidRPr="0016661A">
              <w:rPr>
                <w:sz w:val="21"/>
                <w:szCs w:val="21"/>
              </w:rPr>
              <w:t>75000</w:t>
            </w:r>
          </w:p>
        </w:tc>
        <w:tc>
          <w:tcPr>
            <w:tcW w:w="339" w:type="pct"/>
            <w:vMerge w:val="restart"/>
            <w:shd w:val="clear" w:color="auto" w:fill="auto"/>
            <w:noWrap/>
            <w:vAlign w:val="center"/>
            <w:hideMark/>
          </w:tcPr>
          <w:p w14:paraId="4CDB9250" w14:textId="77777777" w:rsidR="00CB3DAA" w:rsidRPr="0016661A" w:rsidRDefault="00CB3DAA" w:rsidP="00CB3DAA">
            <w:pPr>
              <w:jc w:val="center"/>
              <w:rPr>
                <w:sz w:val="21"/>
                <w:szCs w:val="21"/>
              </w:rPr>
            </w:pPr>
            <w:r w:rsidRPr="0016661A">
              <w:rPr>
                <w:sz w:val="21"/>
                <w:szCs w:val="21"/>
              </w:rPr>
              <w:t>8000</w:t>
            </w:r>
          </w:p>
        </w:tc>
        <w:tc>
          <w:tcPr>
            <w:tcW w:w="337" w:type="pct"/>
            <w:shd w:val="clear" w:color="auto" w:fill="auto"/>
            <w:noWrap/>
            <w:vAlign w:val="center"/>
            <w:hideMark/>
          </w:tcPr>
          <w:p w14:paraId="1E88DCC8" w14:textId="3C0E3F91" w:rsidR="00CB3DAA" w:rsidRPr="0016661A" w:rsidRDefault="00CB3DAA" w:rsidP="00CB3DAA">
            <w:pPr>
              <w:jc w:val="center"/>
              <w:rPr>
                <w:sz w:val="21"/>
                <w:szCs w:val="21"/>
              </w:rPr>
            </w:pPr>
            <w:r w:rsidRPr="0016661A">
              <w:rPr>
                <w:sz w:val="21"/>
                <w:szCs w:val="21"/>
              </w:rPr>
              <w:t>936.75</w:t>
            </w:r>
          </w:p>
        </w:tc>
        <w:tc>
          <w:tcPr>
            <w:tcW w:w="237" w:type="pct"/>
            <w:shd w:val="clear" w:color="auto" w:fill="auto"/>
            <w:noWrap/>
            <w:vAlign w:val="center"/>
            <w:hideMark/>
          </w:tcPr>
          <w:p w14:paraId="038AB6B5" w14:textId="09A96383" w:rsidR="00CB3DAA" w:rsidRPr="0016661A" w:rsidRDefault="00CB3DAA" w:rsidP="00CB3DAA">
            <w:pPr>
              <w:jc w:val="center"/>
              <w:rPr>
                <w:sz w:val="21"/>
                <w:szCs w:val="21"/>
              </w:rPr>
            </w:pPr>
            <w:r w:rsidRPr="0016661A">
              <w:rPr>
                <w:sz w:val="21"/>
                <w:szCs w:val="21"/>
              </w:rPr>
              <w:t>70.26</w:t>
            </w:r>
          </w:p>
        </w:tc>
        <w:tc>
          <w:tcPr>
            <w:tcW w:w="325" w:type="pct"/>
            <w:shd w:val="clear" w:color="auto" w:fill="auto"/>
            <w:noWrap/>
            <w:vAlign w:val="center"/>
            <w:hideMark/>
          </w:tcPr>
          <w:p w14:paraId="7B8FED41" w14:textId="425B5728" w:rsidR="00CB3DAA" w:rsidRPr="0016661A" w:rsidRDefault="00CB3DAA" w:rsidP="00CB3DAA">
            <w:pPr>
              <w:jc w:val="center"/>
              <w:rPr>
                <w:sz w:val="21"/>
                <w:szCs w:val="21"/>
              </w:rPr>
            </w:pPr>
            <w:r w:rsidRPr="0016661A">
              <w:rPr>
                <w:sz w:val="21"/>
                <w:szCs w:val="21"/>
              </w:rPr>
              <w:t>562.05</w:t>
            </w:r>
          </w:p>
        </w:tc>
        <w:tc>
          <w:tcPr>
            <w:tcW w:w="418" w:type="pct"/>
            <w:vMerge w:val="restart"/>
            <w:shd w:val="clear" w:color="auto" w:fill="auto"/>
            <w:noWrap/>
            <w:vAlign w:val="center"/>
            <w:hideMark/>
          </w:tcPr>
          <w:p w14:paraId="5B8DDCF5" w14:textId="7019284C" w:rsidR="00CB3DAA" w:rsidRPr="0016661A" w:rsidRDefault="00CB3DAA" w:rsidP="008F7841">
            <w:pPr>
              <w:jc w:val="center"/>
              <w:rPr>
                <w:sz w:val="21"/>
                <w:szCs w:val="21"/>
              </w:rPr>
            </w:pPr>
            <w:r w:rsidRPr="0016661A">
              <w:rPr>
                <w:sz w:val="21"/>
                <w:szCs w:val="21"/>
              </w:rPr>
              <w:t>SNCR</w:t>
            </w:r>
            <w:r w:rsidRPr="0016661A">
              <w:rPr>
                <w:sz w:val="21"/>
                <w:szCs w:val="21"/>
              </w:rPr>
              <w:t>脱硝</w:t>
            </w:r>
            <w:r w:rsidRPr="0016661A">
              <w:rPr>
                <w:sz w:val="21"/>
                <w:szCs w:val="21"/>
              </w:rPr>
              <w:t>+</w:t>
            </w:r>
            <w:r w:rsidRPr="0016661A">
              <w:rPr>
                <w:sz w:val="21"/>
                <w:szCs w:val="21"/>
              </w:rPr>
              <w:t>钙法脱硫</w:t>
            </w:r>
            <w:r w:rsidRPr="0016661A">
              <w:rPr>
                <w:sz w:val="21"/>
                <w:szCs w:val="21"/>
              </w:rPr>
              <w:t>+</w:t>
            </w:r>
            <w:r w:rsidRPr="0016661A">
              <w:rPr>
                <w:sz w:val="21"/>
                <w:szCs w:val="21"/>
              </w:rPr>
              <w:t>湿电除尘</w:t>
            </w:r>
          </w:p>
        </w:tc>
        <w:tc>
          <w:tcPr>
            <w:tcW w:w="252" w:type="pct"/>
            <w:shd w:val="clear" w:color="auto" w:fill="auto"/>
            <w:noWrap/>
            <w:vAlign w:val="center"/>
            <w:hideMark/>
          </w:tcPr>
          <w:p w14:paraId="6C629711" w14:textId="77777777" w:rsidR="00CB3DAA" w:rsidRPr="0016661A" w:rsidRDefault="00CB3DAA" w:rsidP="00CB3DAA">
            <w:pPr>
              <w:jc w:val="center"/>
              <w:rPr>
                <w:sz w:val="21"/>
                <w:szCs w:val="21"/>
              </w:rPr>
            </w:pPr>
            <w:r w:rsidRPr="0016661A">
              <w:rPr>
                <w:sz w:val="21"/>
                <w:szCs w:val="21"/>
              </w:rPr>
              <w:t>99</w:t>
            </w:r>
          </w:p>
        </w:tc>
        <w:tc>
          <w:tcPr>
            <w:tcW w:w="304" w:type="pct"/>
            <w:shd w:val="clear" w:color="auto" w:fill="auto"/>
            <w:noWrap/>
            <w:vAlign w:val="center"/>
            <w:hideMark/>
          </w:tcPr>
          <w:p w14:paraId="1D4A4EE1" w14:textId="77777777" w:rsidR="00CB3DAA" w:rsidRPr="0016661A" w:rsidRDefault="00CB3DAA" w:rsidP="00CB3DAA">
            <w:pPr>
              <w:jc w:val="center"/>
              <w:rPr>
                <w:sz w:val="21"/>
                <w:szCs w:val="21"/>
              </w:rPr>
            </w:pPr>
            <w:r w:rsidRPr="0016661A">
              <w:rPr>
                <w:sz w:val="21"/>
                <w:szCs w:val="21"/>
              </w:rPr>
              <w:t xml:space="preserve">9.37 </w:t>
            </w:r>
          </w:p>
        </w:tc>
        <w:tc>
          <w:tcPr>
            <w:tcW w:w="264" w:type="pct"/>
            <w:shd w:val="clear" w:color="auto" w:fill="auto"/>
            <w:noWrap/>
            <w:vAlign w:val="center"/>
            <w:hideMark/>
          </w:tcPr>
          <w:p w14:paraId="46C0D033" w14:textId="77777777" w:rsidR="00CB3DAA" w:rsidRPr="0016661A" w:rsidRDefault="00CB3DAA" w:rsidP="00CB3DAA">
            <w:pPr>
              <w:jc w:val="center"/>
              <w:rPr>
                <w:sz w:val="21"/>
                <w:szCs w:val="21"/>
              </w:rPr>
            </w:pPr>
            <w:r w:rsidRPr="0016661A">
              <w:rPr>
                <w:sz w:val="21"/>
                <w:szCs w:val="21"/>
              </w:rPr>
              <w:t xml:space="preserve">0.70 </w:t>
            </w:r>
          </w:p>
        </w:tc>
        <w:tc>
          <w:tcPr>
            <w:tcW w:w="222" w:type="pct"/>
            <w:shd w:val="clear" w:color="auto" w:fill="auto"/>
            <w:noWrap/>
            <w:vAlign w:val="center"/>
            <w:hideMark/>
          </w:tcPr>
          <w:p w14:paraId="6E0012C9" w14:textId="77777777" w:rsidR="00CB3DAA" w:rsidRPr="0016661A" w:rsidRDefault="00CB3DAA" w:rsidP="00CB3DAA">
            <w:pPr>
              <w:jc w:val="center"/>
              <w:rPr>
                <w:sz w:val="21"/>
                <w:szCs w:val="21"/>
              </w:rPr>
            </w:pPr>
            <w:r w:rsidRPr="0016661A">
              <w:rPr>
                <w:sz w:val="21"/>
                <w:szCs w:val="21"/>
              </w:rPr>
              <w:t xml:space="preserve">5.62 </w:t>
            </w:r>
          </w:p>
        </w:tc>
        <w:tc>
          <w:tcPr>
            <w:tcW w:w="254" w:type="pct"/>
            <w:vMerge w:val="restart"/>
            <w:shd w:val="clear" w:color="auto" w:fill="auto"/>
            <w:noWrap/>
            <w:vAlign w:val="center"/>
            <w:hideMark/>
          </w:tcPr>
          <w:p w14:paraId="13DD9631" w14:textId="77777777" w:rsidR="00CB3DAA" w:rsidRPr="0016661A" w:rsidRDefault="00CB3DAA" w:rsidP="00CB3DAA">
            <w:pPr>
              <w:jc w:val="center"/>
              <w:rPr>
                <w:sz w:val="21"/>
                <w:szCs w:val="21"/>
              </w:rPr>
            </w:pPr>
            <w:r w:rsidRPr="0016661A">
              <w:rPr>
                <w:sz w:val="21"/>
                <w:szCs w:val="21"/>
              </w:rPr>
              <w:t>DA003</w:t>
            </w:r>
          </w:p>
        </w:tc>
        <w:tc>
          <w:tcPr>
            <w:tcW w:w="311" w:type="pct"/>
            <w:vMerge w:val="restart"/>
            <w:shd w:val="clear" w:color="auto" w:fill="auto"/>
            <w:noWrap/>
            <w:vAlign w:val="center"/>
            <w:hideMark/>
          </w:tcPr>
          <w:p w14:paraId="36D7A24E" w14:textId="77777777" w:rsidR="00CB3DAA" w:rsidRPr="0016661A" w:rsidRDefault="00CB3DAA" w:rsidP="00CB3DAA">
            <w:pPr>
              <w:jc w:val="center"/>
              <w:rPr>
                <w:sz w:val="21"/>
                <w:szCs w:val="21"/>
              </w:rPr>
            </w:pPr>
            <w:r w:rsidRPr="0016661A">
              <w:rPr>
                <w:sz w:val="21"/>
                <w:szCs w:val="21"/>
              </w:rPr>
              <w:t>75000</w:t>
            </w:r>
          </w:p>
        </w:tc>
      </w:tr>
      <w:tr w:rsidR="0016661A" w:rsidRPr="0016661A" w14:paraId="55AD3FFF" w14:textId="77777777" w:rsidTr="001C1701">
        <w:trPr>
          <w:trHeight w:val="300"/>
          <w:jc w:val="center"/>
        </w:trPr>
        <w:tc>
          <w:tcPr>
            <w:tcW w:w="383" w:type="pct"/>
            <w:vMerge/>
            <w:shd w:val="clear" w:color="auto" w:fill="auto"/>
            <w:vAlign w:val="center"/>
            <w:hideMark/>
          </w:tcPr>
          <w:p w14:paraId="343FE81A" w14:textId="77777777" w:rsidR="00CB3DAA" w:rsidRPr="0016661A" w:rsidRDefault="00CB3DAA" w:rsidP="00CB3DAA">
            <w:pPr>
              <w:rPr>
                <w:sz w:val="21"/>
                <w:szCs w:val="21"/>
              </w:rPr>
            </w:pPr>
          </w:p>
        </w:tc>
        <w:tc>
          <w:tcPr>
            <w:tcW w:w="308" w:type="pct"/>
            <w:vMerge/>
            <w:shd w:val="clear" w:color="auto" w:fill="auto"/>
            <w:vAlign w:val="center"/>
            <w:hideMark/>
          </w:tcPr>
          <w:p w14:paraId="12B805B7" w14:textId="77777777" w:rsidR="00CB3DAA" w:rsidRPr="0016661A" w:rsidRDefault="00CB3DAA" w:rsidP="00CB3DAA">
            <w:pPr>
              <w:rPr>
                <w:sz w:val="21"/>
                <w:szCs w:val="21"/>
              </w:rPr>
            </w:pPr>
          </w:p>
        </w:tc>
        <w:tc>
          <w:tcPr>
            <w:tcW w:w="270" w:type="pct"/>
            <w:vMerge/>
            <w:shd w:val="clear" w:color="auto" w:fill="auto"/>
            <w:vAlign w:val="center"/>
            <w:hideMark/>
          </w:tcPr>
          <w:p w14:paraId="38BFEFE8" w14:textId="77777777" w:rsidR="00CB3DAA" w:rsidRPr="0016661A" w:rsidRDefault="00CB3DAA" w:rsidP="00DF7E6D">
            <w:pPr>
              <w:jc w:val="center"/>
              <w:rPr>
                <w:sz w:val="21"/>
                <w:szCs w:val="21"/>
              </w:rPr>
            </w:pPr>
          </w:p>
        </w:tc>
        <w:tc>
          <w:tcPr>
            <w:tcW w:w="452" w:type="pct"/>
            <w:shd w:val="clear" w:color="auto" w:fill="auto"/>
            <w:noWrap/>
            <w:vAlign w:val="center"/>
            <w:hideMark/>
          </w:tcPr>
          <w:p w14:paraId="36637A7D" w14:textId="77777777" w:rsidR="00CB3DAA" w:rsidRPr="0016661A" w:rsidRDefault="00CB3DAA" w:rsidP="00CB3DAA">
            <w:pPr>
              <w:jc w:val="center"/>
              <w:rPr>
                <w:sz w:val="21"/>
                <w:szCs w:val="21"/>
              </w:rPr>
            </w:pPr>
            <w:r w:rsidRPr="0016661A">
              <w:rPr>
                <w:sz w:val="21"/>
                <w:szCs w:val="21"/>
              </w:rPr>
              <w:t>SO</w:t>
            </w:r>
            <w:r w:rsidRPr="0016661A">
              <w:rPr>
                <w:sz w:val="21"/>
                <w:szCs w:val="21"/>
                <w:vertAlign w:val="subscript"/>
              </w:rPr>
              <w:t>2</w:t>
            </w:r>
          </w:p>
        </w:tc>
        <w:tc>
          <w:tcPr>
            <w:tcW w:w="324" w:type="pct"/>
            <w:vMerge/>
            <w:shd w:val="clear" w:color="auto" w:fill="auto"/>
            <w:vAlign w:val="center"/>
            <w:hideMark/>
          </w:tcPr>
          <w:p w14:paraId="215ED3C5" w14:textId="77777777" w:rsidR="00CB3DAA" w:rsidRPr="0016661A" w:rsidRDefault="00CB3DAA" w:rsidP="00CB3DAA">
            <w:pPr>
              <w:jc w:val="center"/>
              <w:rPr>
                <w:sz w:val="21"/>
                <w:szCs w:val="21"/>
              </w:rPr>
            </w:pPr>
          </w:p>
        </w:tc>
        <w:tc>
          <w:tcPr>
            <w:tcW w:w="339" w:type="pct"/>
            <w:vMerge/>
            <w:shd w:val="clear" w:color="auto" w:fill="auto"/>
            <w:vAlign w:val="center"/>
            <w:hideMark/>
          </w:tcPr>
          <w:p w14:paraId="4DEEF58C" w14:textId="77777777" w:rsidR="00CB3DAA" w:rsidRPr="0016661A" w:rsidRDefault="00CB3DAA" w:rsidP="00CB3DAA">
            <w:pPr>
              <w:jc w:val="center"/>
              <w:rPr>
                <w:sz w:val="21"/>
                <w:szCs w:val="21"/>
              </w:rPr>
            </w:pPr>
          </w:p>
        </w:tc>
        <w:tc>
          <w:tcPr>
            <w:tcW w:w="337" w:type="pct"/>
            <w:shd w:val="clear" w:color="auto" w:fill="auto"/>
            <w:noWrap/>
            <w:vAlign w:val="center"/>
            <w:hideMark/>
          </w:tcPr>
          <w:p w14:paraId="634ED28D" w14:textId="452B66B5" w:rsidR="00CB3DAA" w:rsidRPr="0016661A" w:rsidRDefault="00CB3DAA" w:rsidP="00CB3DAA">
            <w:pPr>
              <w:jc w:val="center"/>
              <w:rPr>
                <w:sz w:val="21"/>
                <w:szCs w:val="21"/>
              </w:rPr>
            </w:pPr>
            <w:r w:rsidRPr="0016661A">
              <w:rPr>
                <w:sz w:val="21"/>
                <w:szCs w:val="21"/>
              </w:rPr>
              <w:t>725.87</w:t>
            </w:r>
          </w:p>
        </w:tc>
        <w:tc>
          <w:tcPr>
            <w:tcW w:w="237" w:type="pct"/>
            <w:shd w:val="clear" w:color="auto" w:fill="auto"/>
            <w:noWrap/>
            <w:vAlign w:val="center"/>
            <w:hideMark/>
          </w:tcPr>
          <w:p w14:paraId="61F04B21" w14:textId="2D100B0B" w:rsidR="00CB3DAA" w:rsidRPr="0016661A" w:rsidRDefault="00CB3DAA" w:rsidP="00CB3DAA">
            <w:pPr>
              <w:jc w:val="center"/>
              <w:rPr>
                <w:sz w:val="21"/>
                <w:szCs w:val="21"/>
              </w:rPr>
            </w:pPr>
            <w:r w:rsidRPr="0016661A">
              <w:rPr>
                <w:sz w:val="21"/>
                <w:szCs w:val="21"/>
              </w:rPr>
              <w:t>54.44</w:t>
            </w:r>
          </w:p>
        </w:tc>
        <w:tc>
          <w:tcPr>
            <w:tcW w:w="325" w:type="pct"/>
            <w:shd w:val="clear" w:color="auto" w:fill="auto"/>
            <w:noWrap/>
            <w:vAlign w:val="center"/>
            <w:hideMark/>
          </w:tcPr>
          <w:p w14:paraId="5A7F1E02" w14:textId="5B845DF1" w:rsidR="00CB3DAA" w:rsidRPr="0016661A" w:rsidRDefault="00CB3DAA" w:rsidP="00CB3DAA">
            <w:pPr>
              <w:jc w:val="center"/>
              <w:rPr>
                <w:sz w:val="21"/>
                <w:szCs w:val="21"/>
              </w:rPr>
            </w:pPr>
            <w:r w:rsidRPr="0016661A">
              <w:rPr>
                <w:sz w:val="21"/>
                <w:szCs w:val="21"/>
              </w:rPr>
              <w:t>435.52</w:t>
            </w:r>
          </w:p>
        </w:tc>
        <w:tc>
          <w:tcPr>
            <w:tcW w:w="418" w:type="pct"/>
            <w:vMerge/>
            <w:shd w:val="clear" w:color="auto" w:fill="auto"/>
            <w:vAlign w:val="center"/>
            <w:hideMark/>
          </w:tcPr>
          <w:p w14:paraId="59AF1794" w14:textId="77777777" w:rsidR="00CB3DAA" w:rsidRPr="0016661A" w:rsidRDefault="00CB3DAA" w:rsidP="00CB3DAA">
            <w:pPr>
              <w:rPr>
                <w:sz w:val="21"/>
                <w:szCs w:val="21"/>
              </w:rPr>
            </w:pPr>
          </w:p>
        </w:tc>
        <w:tc>
          <w:tcPr>
            <w:tcW w:w="252" w:type="pct"/>
            <w:shd w:val="clear" w:color="auto" w:fill="auto"/>
            <w:noWrap/>
            <w:vAlign w:val="center"/>
            <w:hideMark/>
          </w:tcPr>
          <w:p w14:paraId="2D287557" w14:textId="77777777" w:rsidR="00CB3DAA" w:rsidRPr="0016661A" w:rsidRDefault="00CB3DAA" w:rsidP="00CB3DAA">
            <w:pPr>
              <w:jc w:val="center"/>
              <w:rPr>
                <w:sz w:val="21"/>
                <w:szCs w:val="21"/>
              </w:rPr>
            </w:pPr>
            <w:r w:rsidRPr="0016661A">
              <w:rPr>
                <w:sz w:val="21"/>
                <w:szCs w:val="21"/>
              </w:rPr>
              <w:t>90</w:t>
            </w:r>
          </w:p>
        </w:tc>
        <w:tc>
          <w:tcPr>
            <w:tcW w:w="304" w:type="pct"/>
            <w:shd w:val="clear" w:color="auto" w:fill="auto"/>
            <w:noWrap/>
            <w:vAlign w:val="center"/>
            <w:hideMark/>
          </w:tcPr>
          <w:p w14:paraId="042A45A7" w14:textId="77777777" w:rsidR="00CB3DAA" w:rsidRPr="0016661A" w:rsidRDefault="00CB3DAA" w:rsidP="00CB3DAA">
            <w:pPr>
              <w:jc w:val="center"/>
              <w:rPr>
                <w:sz w:val="21"/>
                <w:szCs w:val="21"/>
              </w:rPr>
            </w:pPr>
            <w:r w:rsidRPr="0016661A">
              <w:rPr>
                <w:sz w:val="21"/>
                <w:szCs w:val="21"/>
              </w:rPr>
              <w:t xml:space="preserve">72.59 </w:t>
            </w:r>
          </w:p>
        </w:tc>
        <w:tc>
          <w:tcPr>
            <w:tcW w:w="264" w:type="pct"/>
            <w:shd w:val="clear" w:color="auto" w:fill="auto"/>
            <w:noWrap/>
            <w:vAlign w:val="center"/>
            <w:hideMark/>
          </w:tcPr>
          <w:p w14:paraId="64BED03D" w14:textId="77777777" w:rsidR="00CB3DAA" w:rsidRPr="0016661A" w:rsidRDefault="00CB3DAA" w:rsidP="00CB3DAA">
            <w:pPr>
              <w:jc w:val="center"/>
              <w:rPr>
                <w:sz w:val="21"/>
                <w:szCs w:val="21"/>
              </w:rPr>
            </w:pPr>
            <w:r w:rsidRPr="0016661A">
              <w:rPr>
                <w:sz w:val="21"/>
                <w:szCs w:val="21"/>
              </w:rPr>
              <w:t xml:space="preserve">5.44 </w:t>
            </w:r>
          </w:p>
        </w:tc>
        <w:tc>
          <w:tcPr>
            <w:tcW w:w="222" w:type="pct"/>
            <w:shd w:val="clear" w:color="auto" w:fill="auto"/>
            <w:noWrap/>
            <w:vAlign w:val="center"/>
            <w:hideMark/>
          </w:tcPr>
          <w:p w14:paraId="07479353" w14:textId="77777777" w:rsidR="00CB3DAA" w:rsidRPr="0016661A" w:rsidRDefault="00CB3DAA" w:rsidP="00CB3DAA">
            <w:pPr>
              <w:jc w:val="center"/>
              <w:rPr>
                <w:sz w:val="21"/>
                <w:szCs w:val="21"/>
              </w:rPr>
            </w:pPr>
            <w:r w:rsidRPr="0016661A">
              <w:rPr>
                <w:sz w:val="21"/>
                <w:szCs w:val="21"/>
              </w:rPr>
              <w:t xml:space="preserve">43.55 </w:t>
            </w:r>
          </w:p>
        </w:tc>
        <w:tc>
          <w:tcPr>
            <w:tcW w:w="254" w:type="pct"/>
            <w:vMerge/>
            <w:shd w:val="clear" w:color="auto" w:fill="auto"/>
            <w:vAlign w:val="center"/>
            <w:hideMark/>
          </w:tcPr>
          <w:p w14:paraId="5FEB7E7D" w14:textId="77777777" w:rsidR="00CB3DAA" w:rsidRPr="0016661A" w:rsidRDefault="00CB3DAA" w:rsidP="00CB3DAA">
            <w:pPr>
              <w:rPr>
                <w:sz w:val="21"/>
                <w:szCs w:val="21"/>
              </w:rPr>
            </w:pPr>
          </w:p>
        </w:tc>
        <w:tc>
          <w:tcPr>
            <w:tcW w:w="311" w:type="pct"/>
            <w:vMerge/>
            <w:shd w:val="clear" w:color="auto" w:fill="auto"/>
            <w:vAlign w:val="center"/>
            <w:hideMark/>
          </w:tcPr>
          <w:p w14:paraId="6860691C" w14:textId="77777777" w:rsidR="00CB3DAA" w:rsidRPr="0016661A" w:rsidRDefault="00CB3DAA" w:rsidP="00CB3DAA">
            <w:pPr>
              <w:rPr>
                <w:sz w:val="21"/>
                <w:szCs w:val="21"/>
              </w:rPr>
            </w:pPr>
          </w:p>
        </w:tc>
      </w:tr>
      <w:tr w:rsidR="0016661A" w:rsidRPr="0016661A" w14:paraId="2398C5F5" w14:textId="77777777" w:rsidTr="001C1701">
        <w:trPr>
          <w:trHeight w:val="300"/>
          <w:jc w:val="center"/>
        </w:trPr>
        <w:tc>
          <w:tcPr>
            <w:tcW w:w="383" w:type="pct"/>
            <w:vMerge/>
            <w:shd w:val="clear" w:color="auto" w:fill="auto"/>
            <w:vAlign w:val="center"/>
            <w:hideMark/>
          </w:tcPr>
          <w:p w14:paraId="727CF7E5" w14:textId="77777777" w:rsidR="00CB3DAA" w:rsidRPr="0016661A" w:rsidRDefault="00CB3DAA" w:rsidP="00CB3DAA">
            <w:pPr>
              <w:rPr>
                <w:sz w:val="21"/>
                <w:szCs w:val="21"/>
              </w:rPr>
            </w:pPr>
          </w:p>
        </w:tc>
        <w:tc>
          <w:tcPr>
            <w:tcW w:w="308" w:type="pct"/>
            <w:vMerge/>
            <w:shd w:val="clear" w:color="auto" w:fill="auto"/>
            <w:vAlign w:val="center"/>
            <w:hideMark/>
          </w:tcPr>
          <w:p w14:paraId="3F3EF95D" w14:textId="77777777" w:rsidR="00CB3DAA" w:rsidRPr="0016661A" w:rsidRDefault="00CB3DAA" w:rsidP="00CB3DAA">
            <w:pPr>
              <w:rPr>
                <w:sz w:val="21"/>
                <w:szCs w:val="21"/>
              </w:rPr>
            </w:pPr>
          </w:p>
        </w:tc>
        <w:tc>
          <w:tcPr>
            <w:tcW w:w="270" w:type="pct"/>
            <w:vMerge/>
            <w:shd w:val="clear" w:color="auto" w:fill="auto"/>
            <w:vAlign w:val="center"/>
            <w:hideMark/>
          </w:tcPr>
          <w:p w14:paraId="6DF13149" w14:textId="77777777" w:rsidR="00CB3DAA" w:rsidRPr="0016661A" w:rsidRDefault="00CB3DAA" w:rsidP="00DF7E6D">
            <w:pPr>
              <w:jc w:val="center"/>
              <w:rPr>
                <w:sz w:val="21"/>
                <w:szCs w:val="21"/>
              </w:rPr>
            </w:pPr>
          </w:p>
        </w:tc>
        <w:tc>
          <w:tcPr>
            <w:tcW w:w="452" w:type="pct"/>
            <w:shd w:val="clear" w:color="auto" w:fill="auto"/>
            <w:noWrap/>
            <w:vAlign w:val="center"/>
            <w:hideMark/>
          </w:tcPr>
          <w:p w14:paraId="58FCA8D1" w14:textId="4B523BE7" w:rsidR="00CB3DAA" w:rsidRPr="0016661A" w:rsidRDefault="00CB3DAA" w:rsidP="00CB3DAA">
            <w:pPr>
              <w:jc w:val="center"/>
              <w:rPr>
                <w:sz w:val="21"/>
                <w:szCs w:val="21"/>
              </w:rPr>
            </w:pPr>
            <w:r w:rsidRPr="0016661A">
              <w:rPr>
                <w:sz w:val="21"/>
                <w:szCs w:val="21"/>
              </w:rPr>
              <w:t>N</w:t>
            </w:r>
            <w:r w:rsidR="00220E21" w:rsidRPr="0016661A">
              <w:rPr>
                <w:sz w:val="21"/>
                <w:szCs w:val="21"/>
              </w:rPr>
              <w:t>O</w:t>
            </w:r>
            <w:r w:rsidRPr="0016661A">
              <w:rPr>
                <w:sz w:val="21"/>
                <w:szCs w:val="21"/>
              </w:rPr>
              <w:t>x</w:t>
            </w:r>
          </w:p>
        </w:tc>
        <w:tc>
          <w:tcPr>
            <w:tcW w:w="324" w:type="pct"/>
            <w:vMerge/>
            <w:shd w:val="clear" w:color="auto" w:fill="auto"/>
            <w:vAlign w:val="center"/>
            <w:hideMark/>
          </w:tcPr>
          <w:p w14:paraId="6FE537F5" w14:textId="77777777" w:rsidR="00CB3DAA" w:rsidRPr="0016661A" w:rsidRDefault="00CB3DAA" w:rsidP="00CB3DAA">
            <w:pPr>
              <w:jc w:val="center"/>
              <w:rPr>
                <w:sz w:val="21"/>
                <w:szCs w:val="21"/>
              </w:rPr>
            </w:pPr>
          </w:p>
        </w:tc>
        <w:tc>
          <w:tcPr>
            <w:tcW w:w="339" w:type="pct"/>
            <w:vMerge/>
            <w:shd w:val="clear" w:color="auto" w:fill="auto"/>
            <w:vAlign w:val="center"/>
            <w:hideMark/>
          </w:tcPr>
          <w:p w14:paraId="47A0B0A2" w14:textId="77777777" w:rsidR="00CB3DAA" w:rsidRPr="0016661A" w:rsidRDefault="00CB3DAA" w:rsidP="00CB3DAA">
            <w:pPr>
              <w:jc w:val="center"/>
              <w:rPr>
                <w:sz w:val="21"/>
                <w:szCs w:val="21"/>
              </w:rPr>
            </w:pPr>
          </w:p>
        </w:tc>
        <w:tc>
          <w:tcPr>
            <w:tcW w:w="337" w:type="pct"/>
            <w:shd w:val="clear" w:color="auto" w:fill="auto"/>
            <w:noWrap/>
            <w:vAlign w:val="center"/>
            <w:hideMark/>
          </w:tcPr>
          <w:p w14:paraId="7AA50FCA" w14:textId="0014C231" w:rsidR="00CB3DAA" w:rsidRPr="0016661A" w:rsidRDefault="00CB3DAA" w:rsidP="00CB3DAA">
            <w:pPr>
              <w:jc w:val="center"/>
              <w:rPr>
                <w:sz w:val="21"/>
                <w:szCs w:val="21"/>
              </w:rPr>
            </w:pPr>
            <w:r w:rsidRPr="0016661A">
              <w:rPr>
                <w:sz w:val="21"/>
                <w:szCs w:val="21"/>
              </w:rPr>
              <w:t>129.37</w:t>
            </w:r>
          </w:p>
        </w:tc>
        <w:tc>
          <w:tcPr>
            <w:tcW w:w="237" w:type="pct"/>
            <w:shd w:val="clear" w:color="auto" w:fill="auto"/>
            <w:noWrap/>
            <w:vAlign w:val="center"/>
            <w:hideMark/>
          </w:tcPr>
          <w:p w14:paraId="295BA987" w14:textId="376A8AE6" w:rsidR="00CB3DAA" w:rsidRPr="0016661A" w:rsidRDefault="00CB3DAA" w:rsidP="00CB3DAA">
            <w:pPr>
              <w:jc w:val="center"/>
              <w:rPr>
                <w:sz w:val="21"/>
                <w:szCs w:val="21"/>
              </w:rPr>
            </w:pPr>
            <w:r w:rsidRPr="0016661A">
              <w:rPr>
                <w:sz w:val="21"/>
                <w:szCs w:val="21"/>
              </w:rPr>
              <w:t>9.70</w:t>
            </w:r>
          </w:p>
        </w:tc>
        <w:tc>
          <w:tcPr>
            <w:tcW w:w="325" w:type="pct"/>
            <w:shd w:val="clear" w:color="auto" w:fill="auto"/>
            <w:noWrap/>
            <w:vAlign w:val="center"/>
            <w:hideMark/>
          </w:tcPr>
          <w:p w14:paraId="3C835E4F" w14:textId="0D5F5CC5" w:rsidR="00CB3DAA" w:rsidRPr="0016661A" w:rsidRDefault="00CB3DAA" w:rsidP="00CB3DAA">
            <w:pPr>
              <w:jc w:val="center"/>
              <w:rPr>
                <w:sz w:val="21"/>
                <w:szCs w:val="21"/>
              </w:rPr>
            </w:pPr>
            <w:r w:rsidRPr="0016661A">
              <w:rPr>
                <w:sz w:val="21"/>
                <w:szCs w:val="21"/>
              </w:rPr>
              <w:t>77.62</w:t>
            </w:r>
          </w:p>
        </w:tc>
        <w:tc>
          <w:tcPr>
            <w:tcW w:w="418" w:type="pct"/>
            <w:vMerge/>
            <w:shd w:val="clear" w:color="auto" w:fill="auto"/>
            <w:vAlign w:val="center"/>
            <w:hideMark/>
          </w:tcPr>
          <w:p w14:paraId="16C5D45E" w14:textId="77777777" w:rsidR="00CB3DAA" w:rsidRPr="0016661A" w:rsidRDefault="00CB3DAA" w:rsidP="00CB3DAA">
            <w:pPr>
              <w:rPr>
                <w:sz w:val="21"/>
                <w:szCs w:val="21"/>
              </w:rPr>
            </w:pPr>
          </w:p>
        </w:tc>
        <w:tc>
          <w:tcPr>
            <w:tcW w:w="252" w:type="pct"/>
            <w:shd w:val="clear" w:color="auto" w:fill="auto"/>
            <w:noWrap/>
            <w:vAlign w:val="center"/>
            <w:hideMark/>
          </w:tcPr>
          <w:p w14:paraId="3E70E18E" w14:textId="77777777" w:rsidR="00CB3DAA" w:rsidRPr="0016661A" w:rsidRDefault="00CB3DAA" w:rsidP="00CB3DAA">
            <w:pPr>
              <w:jc w:val="center"/>
              <w:rPr>
                <w:sz w:val="21"/>
                <w:szCs w:val="21"/>
              </w:rPr>
            </w:pPr>
            <w:r w:rsidRPr="0016661A">
              <w:rPr>
                <w:sz w:val="21"/>
                <w:szCs w:val="21"/>
              </w:rPr>
              <w:t>45</w:t>
            </w:r>
          </w:p>
        </w:tc>
        <w:tc>
          <w:tcPr>
            <w:tcW w:w="304" w:type="pct"/>
            <w:shd w:val="clear" w:color="auto" w:fill="auto"/>
            <w:noWrap/>
            <w:vAlign w:val="center"/>
            <w:hideMark/>
          </w:tcPr>
          <w:p w14:paraId="0B89E266" w14:textId="77777777" w:rsidR="00CB3DAA" w:rsidRPr="0016661A" w:rsidRDefault="00CB3DAA" w:rsidP="00CB3DAA">
            <w:pPr>
              <w:jc w:val="center"/>
              <w:rPr>
                <w:sz w:val="21"/>
                <w:szCs w:val="21"/>
              </w:rPr>
            </w:pPr>
            <w:r w:rsidRPr="0016661A">
              <w:rPr>
                <w:sz w:val="21"/>
                <w:szCs w:val="21"/>
              </w:rPr>
              <w:t xml:space="preserve">71.15 </w:t>
            </w:r>
          </w:p>
        </w:tc>
        <w:tc>
          <w:tcPr>
            <w:tcW w:w="264" w:type="pct"/>
            <w:shd w:val="clear" w:color="auto" w:fill="auto"/>
            <w:noWrap/>
            <w:vAlign w:val="center"/>
            <w:hideMark/>
          </w:tcPr>
          <w:p w14:paraId="43BF266A" w14:textId="77777777" w:rsidR="00CB3DAA" w:rsidRPr="0016661A" w:rsidRDefault="00CB3DAA" w:rsidP="00CB3DAA">
            <w:pPr>
              <w:jc w:val="center"/>
              <w:rPr>
                <w:sz w:val="21"/>
                <w:szCs w:val="21"/>
              </w:rPr>
            </w:pPr>
            <w:r w:rsidRPr="0016661A">
              <w:rPr>
                <w:sz w:val="21"/>
                <w:szCs w:val="21"/>
              </w:rPr>
              <w:t xml:space="preserve">5.34 </w:t>
            </w:r>
          </w:p>
        </w:tc>
        <w:tc>
          <w:tcPr>
            <w:tcW w:w="222" w:type="pct"/>
            <w:shd w:val="clear" w:color="auto" w:fill="auto"/>
            <w:noWrap/>
            <w:vAlign w:val="center"/>
            <w:hideMark/>
          </w:tcPr>
          <w:p w14:paraId="173195AA" w14:textId="77777777" w:rsidR="00CB3DAA" w:rsidRPr="0016661A" w:rsidRDefault="00CB3DAA" w:rsidP="00CB3DAA">
            <w:pPr>
              <w:jc w:val="center"/>
              <w:rPr>
                <w:sz w:val="21"/>
                <w:szCs w:val="21"/>
              </w:rPr>
            </w:pPr>
            <w:r w:rsidRPr="0016661A">
              <w:rPr>
                <w:sz w:val="21"/>
                <w:szCs w:val="21"/>
              </w:rPr>
              <w:t xml:space="preserve">42.69 </w:t>
            </w:r>
          </w:p>
        </w:tc>
        <w:tc>
          <w:tcPr>
            <w:tcW w:w="254" w:type="pct"/>
            <w:vMerge/>
            <w:shd w:val="clear" w:color="auto" w:fill="auto"/>
            <w:vAlign w:val="center"/>
            <w:hideMark/>
          </w:tcPr>
          <w:p w14:paraId="64475679" w14:textId="77777777" w:rsidR="00CB3DAA" w:rsidRPr="0016661A" w:rsidRDefault="00CB3DAA" w:rsidP="00CB3DAA">
            <w:pPr>
              <w:rPr>
                <w:sz w:val="21"/>
                <w:szCs w:val="21"/>
              </w:rPr>
            </w:pPr>
          </w:p>
        </w:tc>
        <w:tc>
          <w:tcPr>
            <w:tcW w:w="311" w:type="pct"/>
            <w:vMerge/>
            <w:shd w:val="clear" w:color="auto" w:fill="auto"/>
            <w:vAlign w:val="center"/>
            <w:hideMark/>
          </w:tcPr>
          <w:p w14:paraId="1FCD573F" w14:textId="77777777" w:rsidR="00CB3DAA" w:rsidRPr="0016661A" w:rsidRDefault="00CB3DAA" w:rsidP="00CB3DAA">
            <w:pPr>
              <w:rPr>
                <w:sz w:val="21"/>
                <w:szCs w:val="21"/>
              </w:rPr>
            </w:pPr>
          </w:p>
        </w:tc>
      </w:tr>
      <w:tr w:rsidR="0016661A" w:rsidRPr="0016661A" w14:paraId="6E9F86D5" w14:textId="77777777" w:rsidTr="001C1701">
        <w:trPr>
          <w:trHeight w:val="300"/>
          <w:jc w:val="center"/>
        </w:trPr>
        <w:tc>
          <w:tcPr>
            <w:tcW w:w="383" w:type="pct"/>
            <w:vMerge/>
            <w:shd w:val="clear" w:color="auto" w:fill="auto"/>
            <w:vAlign w:val="center"/>
            <w:hideMark/>
          </w:tcPr>
          <w:p w14:paraId="36EF1914" w14:textId="77777777" w:rsidR="00CB3DAA" w:rsidRPr="0016661A" w:rsidRDefault="00CB3DAA" w:rsidP="00CB3DAA">
            <w:pPr>
              <w:rPr>
                <w:sz w:val="21"/>
                <w:szCs w:val="21"/>
              </w:rPr>
            </w:pPr>
          </w:p>
        </w:tc>
        <w:tc>
          <w:tcPr>
            <w:tcW w:w="308" w:type="pct"/>
            <w:vMerge/>
            <w:shd w:val="clear" w:color="auto" w:fill="auto"/>
            <w:vAlign w:val="center"/>
            <w:hideMark/>
          </w:tcPr>
          <w:p w14:paraId="0DA1DC46" w14:textId="77777777" w:rsidR="00CB3DAA" w:rsidRPr="0016661A" w:rsidRDefault="00CB3DAA" w:rsidP="00CB3DAA">
            <w:pPr>
              <w:rPr>
                <w:sz w:val="21"/>
                <w:szCs w:val="21"/>
              </w:rPr>
            </w:pPr>
          </w:p>
        </w:tc>
        <w:tc>
          <w:tcPr>
            <w:tcW w:w="270" w:type="pct"/>
            <w:vMerge/>
            <w:shd w:val="clear" w:color="auto" w:fill="auto"/>
            <w:vAlign w:val="center"/>
            <w:hideMark/>
          </w:tcPr>
          <w:p w14:paraId="158C3243" w14:textId="77777777" w:rsidR="00CB3DAA" w:rsidRPr="0016661A" w:rsidRDefault="00CB3DAA" w:rsidP="00DF7E6D">
            <w:pPr>
              <w:jc w:val="center"/>
              <w:rPr>
                <w:sz w:val="21"/>
                <w:szCs w:val="21"/>
              </w:rPr>
            </w:pPr>
          </w:p>
        </w:tc>
        <w:tc>
          <w:tcPr>
            <w:tcW w:w="452" w:type="pct"/>
            <w:shd w:val="clear" w:color="auto" w:fill="auto"/>
            <w:noWrap/>
            <w:vAlign w:val="center"/>
            <w:hideMark/>
          </w:tcPr>
          <w:p w14:paraId="3E70FD18" w14:textId="77777777" w:rsidR="00CB3DAA" w:rsidRPr="0016661A" w:rsidRDefault="00CB3DAA" w:rsidP="00CB3DAA">
            <w:pPr>
              <w:jc w:val="center"/>
              <w:rPr>
                <w:sz w:val="21"/>
                <w:szCs w:val="21"/>
              </w:rPr>
            </w:pPr>
            <w:r w:rsidRPr="0016661A">
              <w:rPr>
                <w:sz w:val="21"/>
                <w:szCs w:val="21"/>
              </w:rPr>
              <w:t>NH</w:t>
            </w:r>
            <w:r w:rsidRPr="0016661A">
              <w:rPr>
                <w:sz w:val="21"/>
                <w:szCs w:val="21"/>
                <w:vertAlign w:val="subscript"/>
              </w:rPr>
              <w:t>3</w:t>
            </w:r>
          </w:p>
        </w:tc>
        <w:tc>
          <w:tcPr>
            <w:tcW w:w="324" w:type="pct"/>
            <w:shd w:val="clear" w:color="auto" w:fill="auto"/>
            <w:noWrap/>
            <w:vAlign w:val="center"/>
            <w:hideMark/>
          </w:tcPr>
          <w:p w14:paraId="0FAA69DF" w14:textId="77777777" w:rsidR="00CB3DAA" w:rsidRPr="0016661A" w:rsidRDefault="00CB3DAA" w:rsidP="00CB3DAA">
            <w:pPr>
              <w:jc w:val="center"/>
              <w:rPr>
                <w:sz w:val="21"/>
                <w:szCs w:val="21"/>
              </w:rPr>
            </w:pPr>
            <w:r w:rsidRPr="0016661A">
              <w:rPr>
                <w:sz w:val="21"/>
                <w:szCs w:val="21"/>
              </w:rPr>
              <w:t>/</w:t>
            </w:r>
          </w:p>
        </w:tc>
        <w:tc>
          <w:tcPr>
            <w:tcW w:w="339" w:type="pct"/>
            <w:shd w:val="clear" w:color="auto" w:fill="auto"/>
            <w:noWrap/>
            <w:vAlign w:val="center"/>
            <w:hideMark/>
          </w:tcPr>
          <w:p w14:paraId="17AC55EC" w14:textId="77777777" w:rsidR="00CB3DAA" w:rsidRPr="0016661A" w:rsidRDefault="00CB3DAA" w:rsidP="00CB3DAA">
            <w:pPr>
              <w:jc w:val="center"/>
              <w:rPr>
                <w:sz w:val="21"/>
                <w:szCs w:val="21"/>
              </w:rPr>
            </w:pPr>
            <w:r w:rsidRPr="0016661A">
              <w:rPr>
                <w:sz w:val="21"/>
                <w:szCs w:val="21"/>
              </w:rPr>
              <w:t>/</w:t>
            </w:r>
          </w:p>
        </w:tc>
        <w:tc>
          <w:tcPr>
            <w:tcW w:w="337" w:type="pct"/>
            <w:shd w:val="clear" w:color="auto" w:fill="auto"/>
            <w:noWrap/>
            <w:vAlign w:val="center"/>
            <w:hideMark/>
          </w:tcPr>
          <w:p w14:paraId="49690445" w14:textId="77777777" w:rsidR="00CB3DAA" w:rsidRPr="0016661A" w:rsidRDefault="00CB3DAA" w:rsidP="00CB3DAA">
            <w:pPr>
              <w:jc w:val="center"/>
              <w:rPr>
                <w:sz w:val="21"/>
                <w:szCs w:val="21"/>
              </w:rPr>
            </w:pPr>
            <w:r w:rsidRPr="0016661A">
              <w:rPr>
                <w:sz w:val="21"/>
                <w:szCs w:val="21"/>
              </w:rPr>
              <w:t>/</w:t>
            </w:r>
          </w:p>
        </w:tc>
        <w:tc>
          <w:tcPr>
            <w:tcW w:w="237" w:type="pct"/>
            <w:shd w:val="clear" w:color="auto" w:fill="auto"/>
            <w:noWrap/>
            <w:vAlign w:val="center"/>
            <w:hideMark/>
          </w:tcPr>
          <w:p w14:paraId="5CD5941F" w14:textId="77777777" w:rsidR="00CB3DAA" w:rsidRPr="0016661A" w:rsidRDefault="00CB3DAA" w:rsidP="00CB3DAA">
            <w:pPr>
              <w:jc w:val="center"/>
              <w:rPr>
                <w:sz w:val="21"/>
                <w:szCs w:val="21"/>
              </w:rPr>
            </w:pPr>
            <w:r w:rsidRPr="0016661A">
              <w:rPr>
                <w:sz w:val="21"/>
                <w:szCs w:val="21"/>
              </w:rPr>
              <w:t>/</w:t>
            </w:r>
          </w:p>
        </w:tc>
        <w:tc>
          <w:tcPr>
            <w:tcW w:w="325" w:type="pct"/>
            <w:shd w:val="clear" w:color="auto" w:fill="auto"/>
            <w:noWrap/>
            <w:vAlign w:val="center"/>
            <w:hideMark/>
          </w:tcPr>
          <w:p w14:paraId="08A046ED" w14:textId="77777777" w:rsidR="00CB3DAA" w:rsidRPr="0016661A" w:rsidRDefault="00CB3DAA" w:rsidP="00CB3DAA">
            <w:pPr>
              <w:jc w:val="center"/>
              <w:rPr>
                <w:sz w:val="21"/>
                <w:szCs w:val="21"/>
              </w:rPr>
            </w:pPr>
            <w:r w:rsidRPr="0016661A">
              <w:rPr>
                <w:sz w:val="21"/>
                <w:szCs w:val="21"/>
              </w:rPr>
              <w:t>/</w:t>
            </w:r>
          </w:p>
        </w:tc>
        <w:tc>
          <w:tcPr>
            <w:tcW w:w="418" w:type="pct"/>
            <w:vMerge/>
            <w:shd w:val="clear" w:color="auto" w:fill="auto"/>
            <w:vAlign w:val="center"/>
            <w:hideMark/>
          </w:tcPr>
          <w:p w14:paraId="07CDA786" w14:textId="77777777" w:rsidR="00CB3DAA" w:rsidRPr="0016661A" w:rsidRDefault="00CB3DAA" w:rsidP="00CB3DAA">
            <w:pPr>
              <w:rPr>
                <w:sz w:val="21"/>
                <w:szCs w:val="21"/>
              </w:rPr>
            </w:pPr>
          </w:p>
        </w:tc>
        <w:tc>
          <w:tcPr>
            <w:tcW w:w="252" w:type="pct"/>
            <w:shd w:val="clear" w:color="auto" w:fill="auto"/>
            <w:noWrap/>
            <w:vAlign w:val="center"/>
            <w:hideMark/>
          </w:tcPr>
          <w:p w14:paraId="77A086B5" w14:textId="77777777" w:rsidR="00CB3DAA" w:rsidRPr="0016661A" w:rsidRDefault="00CB3DAA" w:rsidP="00CB3DAA">
            <w:pPr>
              <w:jc w:val="center"/>
              <w:rPr>
                <w:sz w:val="21"/>
                <w:szCs w:val="21"/>
              </w:rPr>
            </w:pPr>
            <w:r w:rsidRPr="0016661A">
              <w:rPr>
                <w:sz w:val="21"/>
                <w:szCs w:val="21"/>
              </w:rPr>
              <w:t>/</w:t>
            </w:r>
          </w:p>
        </w:tc>
        <w:tc>
          <w:tcPr>
            <w:tcW w:w="304" w:type="pct"/>
            <w:shd w:val="clear" w:color="auto" w:fill="auto"/>
            <w:noWrap/>
            <w:vAlign w:val="center"/>
            <w:hideMark/>
          </w:tcPr>
          <w:p w14:paraId="645CD572" w14:textId="77777777" w:rsidR="00CB3DAA" w:rsidRPr="0016661A" w:rsidRDefault="00CB3DAA" w:rsidP="00CB3DAA">
            <w:pPr>
              <w:jc w:val="center"/>
              <w:rPr>
                <w:sz w:val="21"/>
                <w:szCs w:val="21"/>
              </w:rPr>
            </w:pPr>
            <w:r w:rsidRPr="0016661A">
              <w:rPr>
                <w:sz w:val="21"/>
                <w:szCs w:val="21"/>
              </w:rPr>
              <w:t xml:space="preserve">0.27 </w:t>
            </w:r>
          </w:p>
        </w:tc>
        <w:tc>
          <w:tcPr>
            <w:tcW w:w="264" w:type="pct"/>
            <w:shd w:val="clear" w:color="auto" w:fill="auto"/>
            <w:noWrap/>
            <w:vAlign w:val="center"/>
            <w:hideMark/>
          </w:tcPr>
          <w:p w14:paraId="587574D1" w14:textId="77777777" w:rsidR="00CB3DAA" w:rsidRPr="0016661A" w:rsidRDefault="00CB3DAA" w:rsidP="00CB3DAA">
            <w:pPr>
              <w:jc w:val="center"/>
              <w:rPr>
                <w:sz w:val="21"/>
                <w:szCs w:val="21"/>
              </w:rPr>
            </w:pPr>
            <w:r w:rsidRPr="0016661A">
              <w:rPr>
                <w:sz w:val="21"/>
                <w:szCs w:val="21"/>
              </w:rPr>
              <w:t xml:space="preserve">0.02 </w:t>
            </w:r>
          </w:p>
        </w:tc>
        <w:tc>
          <w:tcPr>
            <w:tcW w:w="222" w:type="pct"/>
            <w:shd w:val="clear" w:color="auto" w:fill="auto"/>
            <w:noWrap/>
            <w:vAlign w:val="center"/>
            <w:hideMark/>
          </w:tcPr>
          <w:p w14:paraId="2D0F602D" w14:textId="77777777" w:rsidR="00CB3DAA" w:rsidRPr="0016661A" w:rsidRDefault="00CB3DAA" w:rsidP="00CB3DAA">
            <w:pPr>
              <w:jc w:val="center"/>
              <w:rPr>
                <w:sz w:val="21"/>
                <w:szCs w:val="21"/>
              </w:rPr>
            </w:pPr>
            <w:r w:rsidRPr="0016661A">
              <w:rPr>
                <w:sz w:val="21"/>
                <w:szCs w:val="21"/>
              </w:rPr>
              <w:t xml:space="preserve">0.16 </w:t>
            </w:r>
          </w:p>
        </w:tc>
        <w:tc>
          <w:tcPr>
            <w:tcW w:w="254" w:type="pct"/>
            <w:vMerge/>
            <w:shd w:val="clear" w:color="auto" w:fill="auto"/>
            <w:vAlign w:val="center"/>
            <w:hideMark/>
          </w:tcPr>
          <w:p w14:paraId="41E9678E" w14:textId="77777777" w:rsidR="00CB3DAA" w:rsidRPr="0016661A" w:rsidRDefault="00CB3DAA" w:rsidP="00CB3DAA">
            <w:pPr>
              <w:rPr>
                <w:sz w:val="21"/>
                <w:szCs w:val="21"/>
              </w:rPr>
            </w:pPr>
          </w:p>
        </w:tc>
        <w:tc>
          <w:tcPr>
            <w:tcW w:w="311" w:type="pct"/>
            <w:vMerge/>
            <w:shd w:val="clear" w:color="auto" w:fill="auto"/>
            <w:vAlign w:val="center"/>
            <w:hideMark/>
          </w:tcPr>
          <w:p w14:paraId="323677D2" w14:textId="77777777" w:rsidR="00CB3DAA" w:rsidRPr="0016661A" w:rsidRDefault="00CB3DAA" w:rsidP="00CB3DAA">
            <w:pPr>
              <w:rPr>
                <w:sz w:val="21"/>
                <w:szCs w:val="21"/>
              </w:rPr>
            </w:pPr>
          </w:p>
        </w:tc>
      </w:tr>
      <w:tr w:rsidR="0016661A" w:rsidRPr="0016661A" w14:paraId="1922C193" w14:textId="77777777" w:rsidTr="001C1701">
        <w:trPr>
          <w:trHeight w:val="330"/>
          <w:jc w:val="center"/>
        </w:trPr>
        <w:tc>
          <w:tcPr>
            <w:tcW w:w="383" w:type="pct"/>
            <w:vMerge/>
            <w:shd w:val="clear" w:color="auto" w:fill="auto"/>
            <w:vAlign w:val="center"/>
            <w:hideMark/>
          </w:tcPr>
          <w:p w14:paraId="79048785" w14:textId="77777777" w:rsidR="00CB3DAA" w:rsidRPr="0016661A" w:rsidRDefault="00CB3DAA" w:rsidP="00CB3DAA">
            <w:pPr>
              <w:rPr>
                <w:sz w:val="21"/>
                <w:szCs w:val="21"/>
              </w:rPr>
            </w:pPr>
          </w:p>
        </w:tc>
        <w:tc>
          <w:tcPr>
            <w:tcW w:w="308" w:type="pct"/>
            <w:shd w:val="clear" w:color="auto" w:fill="auto"/>
            <w:noWrap/>
            <w:vAlign w:val="center"/>
            <w:hideMark/>
          </w:tcPr>
          <w:p w14:paraId="3DCFFA1E" w14:textId="77777777" w:rsidR="00CB3DAA" w:rsidRPr="0016661A" w:rsidRDefault="00CB3DAA" w:rsidP="00CB3DAA">
            <w:pPr>
              <w:rPr>
                <w:sz w:val="21"/>
                <w:szCs w:val="21"/>
              </w:rPr>
            </w:pPr>
            <w:r w:rsidRPr="0016661A">
              <w:rPr>
                <w:sz w:val="21"/>
                <w:szCs w:val="21"/>
              </w:rPr>
              <w:t>振动下料</w:t>
            </w:r>
          </w:p>
        </w:tc>
        <w:tc>
          <w:tcPr>
            <w:tcW w:w="270" w:type="pct"/>
            <w:shd w:val="clear" w:color="auto" w:fill="auto"/>
            <w:noWrap/>
            <w:vAlign w:val="center"/>
            <w:hideMark/>
          </w:tcPr>
          <w:p w14:paraId="6EBB3407" w14:textId="77777777" w:rsidR="00CB3DAA" w:rsidRPr="0016661A" w:rsidRDefault="00CB3DAA" w:rsidP="00DF7E6D">
            <w:pPr>
              <w:jc w:val="center"/>
              <w:rPr>
                <w:sz w:val="21"/>
                <w:szCs w:val="21"/>
              </w:rPr>
            </w:pPr>
            <w:r w:rsidRPr="0016661A">
              <w:rPr>
                <w:sz w:val="21"/>
                <w:szCs w:val="21"/>
              </w:rPr>
              <w:t>G5</w:t>
            </w:r>
          </w:p>
        </w:tc>
        <w:tc>
          <w:tcPr>
            <w:tcW w:w="452" w:type="pct"/>
            <w:shd w:val="clear" w:color="auto" w:fill="auto"/>
            <w:noWrap/>
            <w:vAlign w:val="center"/>
            <w:hideMark/>
          </w:tcPr>
          <w:p w14:paraId="1EC7D64C" w14:textId="77777777" w:rsidR="00CB3DAA" w:rsidRPr="0016661A" w:rsidRDefault="00CB3DAA" w:rsidP="00CB3DAA">
            <w:pPr>
              <w:jc w:val="center"/>
              <w:rPr>
                <w:sz w:val="21"/>
                <w:szCs w:val="21"/>
              </w:rPr>
            </w:pPr>
            <w:r w:rsidRPr="0016661A">
              <w:rPr>
                <w:sz w:val="21"/>
                <w:szCs w:val="21"/>
              </w:rPr>
              <w:t>颗粒物</w:t>
            </w:r>
          </w:p>
        </w:tc>
        <w:tc>
          <w:tcPr>
            <w:tcW w:w="324" w:type="pct"/>
            <w:shd w:val="clear" w:color="auto" w:fill="auto"/>
            <w:noWrap/>
            <w:vAlign w:val="center"/>
            <w:hideMark/>
          </w:tcPr>
          <w:p w14:paraId="7374EEDC" w14:textId="77777777" w:rsidR="00CB3DAA" w:rsidRPr="0016661A" w:rsidRDefault="00CB3DAA" w:rsidP="00CB3DAA">
            <w:pPr>
              <w:jc w:val="center"/>
              <w:rPr>
                <w:sz w:val="21"/>
                <w:szCs w:val="21"/>
              </w:rPr>
            </w:pPr>
            <w:r w:rsidRPr="0016661A">
              <w:rPr>
                <w:sz w:val="21"/>
                <w:szCs w:val="21"/>
              </w:rPr>
              <w:t>8000</w:t>
            </w:r>
          </w:p>
        </w:tc>
        <w:tc>
          <w:tcPr>
            <w:tcW w:w="339" w:type="pct"/>
            <w:shd w:val="clear" w:color="auto" w:fill="auto"/>
            <w:noWrap/>
            <w:vAlign w:val="center"/>
            <w:hideMark/>
          </w:tcPr>
          <w:p w14:paraId="67FC522D" w14:textId="77777777" w:rsidR="00CB3DAA" w:rsidRPr="0016661A" w:rsidRDefault="00CB3DAA" w:rsidP="00CB3DAA">
            <w:pPr>
              <w:jc w:val="center"/>
              <w:rPr>
                <w:sz w:val="21"/>
                <w:szCs w:val="21"/>
              </w:rPr>
            </w:pPr>
            <w:r w:rsidRPr="0016661A">
              <w:rPr>
                <w:sz w:val="21"/>
                <w:szCs w:val="21"/>
              </w:rPr>
              <w:t>3000</w:t>
            </w:r>
          </w:p>
        </w:tc>
        <w:tc>
          <w:tcPr>
            <w:tcW w:w="337" w:type="pct"/>
            <w:shd w:val="clear" w:color="auto" w:fill="auto"/>
            <w:noWrap/>
            <w:vAlign w:val="center"/>
            <w:hideMark/>
          </w:tcPr>
          <w:p w14:paraId="55E963AF" w14:textId="1E76B00F" w:rsidR="00CB3DAA" w:rsidRPr="0016661A" w:rsidRDefault="00CB3DAA" w:rsidP="00CB3DAA">
            <w:pPr>
              <w:jc w:val="center"/>
              <w:rPr>
                <w:sz w:val="21"/>
                <w:szCs w:val="21"/>
              </w:rPr>
            </w:pPr>
            <w:r w:rsidRPr="0016661A">
              <w:rPr>
                <w:sz w:val="21"/>
                <w:szCs w:val="21"/>
              </w:rPr>
              <w:t>2354.17</w:t>
            </w:r>
          </w:p>
        </w:tc>
        <w:tc>
          <w:tcPr>
            <w:tcW w:w="237" w:type="pct"/>
            <w:shd w:val="clear" w:color="auto" w:fill="auto"/>
            <w:noWrap/>
            <w:vAlign w:val="center"/>
            <w:hideMark/>
          </w:tcPr>
          <w:p w14:paraId="75A21A85" w14:textId="4A4CF5A8" w:rsidR="00CB3DAA" w:rsidRPr="0016661A" w:rsidRDefault="00CB3DAA" w:rsidP="00CB3DAA">
            <w:pPr>
              <w:jc w:val="center"/>
              <w:rPr>
                <w:sz w:val="21"/>
                <w:szCs w:val="21"/>
              </w:rPr>
            </w:pPr>
            <w:r w:rsidRPr="0016661A">
              <w:rPr>
                <w:sz w:val="21"/>
                <w:szCs w:val="21"/>
              </w:rPr>
              <w:t>18.83</w:t>
            </w:r>
          </w:p>
        </w:tc>
        <w:tc>
          <w:tcPr>
            <w:tcW w:w="325" w:type="pct"/>
            <w:shd w:val="clear" w:color="auto" w:fill="auto"/>
            <w:noWrap/>
            <w:vAlign w:val="center"/>
            <w:hideMark/>
          </w:tcPr>
          <w:p w14:paraId="66E05A5F" w14:textId="05790F71" w:rsidR="00CB3DAA" w:rsidRPr="0016661A" w:rsidRDefault="00CB3DAA" w:rsidP="00CB3DAA">
            <w:pPr>
              <w:jc w:val="center"/>
              <w:rPr>
                <w:sz w:val="21"/>
                <w:szCs w:val="21"/>
              </w:rPr>
            </w:pPr>
            <w:r w:rsidRPr="0016661A">
              <w:rPr>
                <w:sz w:val="21"/>
                <w:szCs w:val="21"/>
              </w:rPr>
              <w:t>56.50</w:t>
            </w:r>
          </w:p>
        </w:tc>
        <w:tc>
          <w:tcPr>
            <w:tcW w:w="418" w:type="pct"/>
            <w:vMerge w:val="restart"/>
            <w:shd w:val="clear" w:color="auto" w:fill="auto"/>
            <w:noWrap/>
            <w:vAlign w:val="center"/>
            <w:hideMark/>
          </w:tcPr>
          <w:p w14:paraId="775E5CA2" w14:textId="77777777" w:rsidR="00CB3DAA" w:rsidRPr="0016661A" w:rsidRDefault="00CB3DAA" w:rsidP="00CB3DAA">
            <w:pPr>
              <w:jc w:val="center"/>
              <w:rPr>
                <w:sz w:val="21"/>
                <w:szCs w:val="21"/>
              </w:rPr>
            </w:pPr>
            <w:r w:rsidRPr="0016661A">
              <w:rPr>
                <w:sz w:val="21"/>
                <w:szCs w:val="21"/>
              </w:rPr>
              <w:t>气箱脉冲袋</w:t>
            </w:r>
          </w:p>
          <w:p w14:paraId="47F7EAAB" w14:textId="43643BFE" w:rsidR="00CB3DAA" w:rsidRPr="0016661A" w:rsidRDefault="00CB3DAA" w:rsidP="00CB3DAA">
            <w:pPr>
              <w:jc w:val="center"/>
              <w:rPr>
                <w:sz w:val="21"/>
                <w:szCs w:val="21"/>
              </w:rPr>
            </w:pPr>
            <w:r w:rsidRPr="0016661A">
              <w:rPr>
                <w:sz w:val="21"/>
                <w:szCs w:val="21"/>
              </w:rPr>
              <w:t>式除尘器</w:t>
            </w:r>
          </w:p>
        </w:tc>
        <w:tc>
          <w:tcPr>
            <w:tcW w:w="252" w:type="pct"/>
            <w:shd w:val="clear" w:color="auto" w:fill="auto"/>
            <w:noWrap/>
            <w:vAlign w:val="center"/>
            <w:hideMark/>
          </w:tcPr>
          <w:p w14:paraId="0CF27B24" w14:textId="77777777" w:rsidR="00CB3DAA" w:rsidRPr="0016661A" w:rsidRDefault="00CB3DAA" w:rsidP="00CB3DAA">
            <w:pPr>
              <w:jc w:val="center"/>
              <w:rPr>
                <w:sz w:val="21"/>
                <w:szCs w:val="21"/>
              </w:rPr>
            </w:pPr>
            <w:r w:rsidRPr="0016661A">
              <w:rPr>
                <w:sz w:val="21"/>
                <w:szCs w:val="21"/>
              </w:rPr>
              <w:t>99</w:t>
            </w:r>
          </w:p>
        </w:tc>
        <w:tc>
          <w:tcPr>
            <w:tcW w:w="304" w:type="pct"/>
            <w:vMerge w:val="restart"/>
            <w:shd w:val="clear" w:color="auto" w:fill="auto"/>
            <w:noWrap/>
            <w:vAlign w:val="center"/>
            <w:hideMark/>
          </w:tcPr>
          <w:p w14:paraId="4D6ABF76" w14:textId="77777777" w:rsidR="00CB3DAA" w:rsidRPr="0016661A" w:rsidRDefault="00CB3DAA" w:rsidP="00CB3DAA">
            <w:pPr>
              <w:jc w:val="center"/>
              <w:rPr>
                <w:sz w:val="21"/>
                <w:szCs w:val="21"/>
              </w:rPr>
            </w:pPr>
            <w:r w:rsidRPr="0016661A">
              <w:rPr>
                <w:sz w:val="21"/>
                <w:szCs w:val="21"/>
              </w:rPr>
              <w:t xml:space="preserve">8.46 </w:t>
            </w:r>
          </w:p>
        </w:tc>
        <w:tc>
          <w:tcPr>
            <w:tcW w:w="264" w:type="pct"/>
            <w:vMerge w:val="restart"/>
            <w:shd w:val="clear" w:color="auto" w:fill="auto"/>
            <w:noWrap/>
            <w:vAlign w:val="center"/>
            <w:hideMark/>
          </w:tcPr>
          <w:p w14:paraId="133FF23A" w14:textId="3B5A82BB" w:rsidR="00CB3DAA" w:rsidRPr="0016661A" w:rsidRDefault="00CB3DAA" w:rsidP="00CB3DAA">
            <w:pPr>
              <w:jc w:val="center"/>
              <w:rPr>
                <w:sz w:val="21"/>
                <w:szCs w:val="21"/>
              </w:rPr>
            </w:pPr>
            <w:r w:rsidRPr="0016661A">
              <w:rPr>
                <w:sz w:val="21"/>
                <w:szCs w:val="21"/>
              </w:rPr>
              <w:t>0.</w:t>
            </w:r>
            <w:r w:rsidR="008F7841" w:rsidRPr="0016661A">
              <w:rPr>
                <w:sz w:val="21"/>
                <w:szCs w:val="21"/>
              </w:rPr>
              <w:t>16</w:t>
            </w:r>
            <w:r w:rsidRPr="0016661A">
              <w:rPr>
                <w:sz w:val="21"/>
                <w:szCs w:val="21"/>
              </w:rPr>
              <w:t xml:space="preserve"> </w:t>
            </w:r>
          </w:p>
        </w:tc>
        <w:tc>
          <w:tcPr>
            <w:tcW w:w="222" w:type="pct"/>
            <w:vMerge w:val="restart"/>
            <w:shd w:val="clear" w:color="auto" w:fill="auto"/>
            <w:noWrap/>
            <w:vAlign w:val="center"/>
            <w:hideMark/>
          </w:tcPr>
          <w:p w14:paraId="173C652D" w14:textId="77777777" w:rsidR="00CB3DAA" w:rsidRPr="0016661A" w:rsidRDefault="00CB3DAA" w:rsidP="00CB3DAA">
            <w:pPr>
              <w:jc w:val="center"/>
              <w:rPr>
                <w:sz w:val="21"/>
                <w:szCs w:val="21"/>
              </w:rPr>
            </w:pPr>
            <w:r w:rsidRPr="0016661A">
              <w:rPr>
                <w:sz w:val="21"/>
                <w:szCs w:val="21"/>
              </w:rPr>
              <w:t xml:space="preserve">1.31 </w:t>
            </w:r>
          </w:p>
        </w:tc>
        <w:tc>
          <w:tcPr>
            <w:tcW w:w="254" w:type="pct"/>
            <w:vMerge w:val="restart"/>
            <w:shd w:val="clear" w:color="auto" w:fill="auto"/>
            <w:noWrap/>
            <w:vAlign w:val="center"/>
            <w:hideMark/>
          </w:tcPr>
          <w:p w14:paraId="03023B7B" w14:textId="77777777" w:rsidR="00CB3DAA" w:rsidRPr="0016661A" w:rsidRDefault="00CB3DAA" w:rsidP="00CB3DAA">
            <w:pPr>
              <w:jc w:val="center"/>
              <w:rPr>
                <w:sz w:val="21"/>
                <w:szCs w:val="21"/>
              </w:rPr>
            </w:pPr>
            <w:r w:rsidRPr="0016661A">
              <w:rPr>
                <w:sz w:val="21"/>
                <w:szCs w:val="21"/>
              </w:rPr>
              <w:t>DA005</w:t>
            </w:r>
          </w:p>
        </w:tc>
        <w:tc>
          <w:tcPr>
            <w:tcW w:w="311" w:type="pct"/>
            <w:vMerge w:val="restart"/>
            <w:shd w:val="clear" w:color="auto" w:fill="auto"/>
            <w:noWrap/>
            <w:vAlign w:val="center"/>
            <w:hideMark/>
          </w:tcPr>
          <w:p w14:paraId="07B07FC8" w14:textId="77777777" w:rsidR="00CB3DAA" w:rsidRPr="0016661A" w:rsidRDefault="00CB3DAA" w:rsidP="00CB3DAA">
            <w:pPr>
              <w:jc w:val="center"/>
              <w:rPr>
                <w:sz w:val="21"/>
                <w:szCs w:val="21"/>
              </w:rPr>
            </w:pPr>
            <w:r w:rsidRPr="0016661A">
              <w:rPr>
                <w:sz w:val="21"/>
                <w:szCs w:val="21"/>
              </w:rPr>
              <w:t>26000</w:t>
            </w:r>
          </w:p>
        </w:tc>
      </w:tr>
      <w:tr w:rsidR="0016661A" w:rsidRPr="0016661A" w14:paraId="68EC9308" w14:textId="77777777" w:rsidTr="001C1701">
        <w:trPr>
          <w:trHeight w:val="330"/>
          <w:jc w:val="center"/>
        </w:trPr>
        <w:tc>
          <w:tcPr>
            <w:tcW w:w="383" w:type="pct"/>
            <w:vMerge/>
            <w:shd w:val="clear" w:color="auto" w:fill="auto"/>
            <w:vAlign w:val="center"/>
            <w:hideMark/>
          </w:tcPr>
          <w:p w14:paraId="6568EB6C" w14:textId="77777777" w:rsidR="00CB3DAA" w:rsidRPr="0016661A" w:rsidRDefault="00CB3DAA" w:rsidP="00CB3DAA">
            <w:pPr>
              <w:rPr>
                <w:sz w:val="21"/>
                <w:szCs w:val="21"/>
              </w:rPr>
            </w:pPr>
          </w:p>
        </w:tc>
        <w:tc>
          <w:tcPr>
            <w:tcW w:w="308" w:type="pct"/>
            <w:shd w:val="clear" w:color="auto" w:fill="auto"/>
            <w:noWrap/>
            <w:vAlign w:val="center"/>
            <w:hideMark/>
          </w:tcPr>
          <w:p w14:paraId="051C86AF" w14:textId="77777777" w:rsidR="00CB3DAA" w:rsidRPr="0016661A" w:rsidRDefault="00CB3DAA" w:rsidP="00CB3DAA">
            <w:pPr>
              <w:rPr>
                <w:sz w:val="21"/>
                <w:szCs w:val="21"/>
              </w:rPr>
            </w:pPr>
            <w:r w:rsidRPr="0016661A">
              <w:rPr>
                <w:sz w:val="21"/>
                <w:szCs w:val="21"/>
              </w:rPr>
              <w:t>提升废气</w:t>
            </w:r>
          </w:p>
        </w:tc>
        <w:tc>
          <w:tcPr>
            <w:tcW w:w="270" w:type="pct"/>
            <w:shd w:val="clear" w:color="auto" w:fill="auto"/>
            <w:noWrap/>
            <w:vAlign w:val="center"/>
            <w:hideMark/>
          </w:tcPr>
          <w:p w14:paraId="3267ADB5" w14:textId="77777777" w:rsidR="00CB3DAA" w:rsidRPr="0016661A" w:rsidRDefault="00CB3DAA" w:rsidP="00DF7E6D">
            <w:pPr>
              <w:jc w:val="center"/>
              <w:rPr>
                <w:sz w:val="21"/>
                <w:szCs w:val="21"/>
              </w:rPr>
            </w:pPr>
            <w:r w:rsidRPr="0016661A">
              <w:rPr>
                <w:sz w:val="21"/>
                <w:szCs w:val="21"/>
              </w:rPr>
              <w:t>G6</w:t>
            </w:r>
          </w:p>
        </w:tc>
        <w:tc>
          <w:tcPr>
            <w:tcW w:w="452" w:type="pct"/>
            <w:shd w:val="clear" w:color="auto" w:fill="auto"/>
            <w:noWrap/>
            <w:vAlign w:val="center"/>
            <w:hideMark/>
          </w:tcPr>
          <w:p w14:paraId="4E7FD331" w14:textId="77777777" w:rsidR="00CB3DAA" w:rsidRPr="0016661A" w:rsidRDefault="00CB3DAA" w:rsidP="00CB3DAA">
            <w:pPr>
              <w:jc w:val="center"/>
              <w:rPr>
                <w:sz w:val="21"/>
                <w:szCs w:val="21"/>
              </w:rPr>
            </w:pPr>
            <w:r w:rsidRPr="0016661A">
              <w:rPr>
                <w:sz w:val="21"/>
                <w:szCs w:val="21"/>
              </w:rPr>
              <w:t>颗粒物</w:t>
            </w:r>
          </w:p>
        </w:tc>
        <w:tc>
          <w:tcPr>
            <w:tcW w:w="324" w:type="pct"/>
            <w:shd w:val="clear" w:color="auto" w:fill="auto"/>
            <w:noWrap/>
            <w:vAlign w:val="center"/>
            <w:hideMark/>
          </w:tcPr>
          <w:p w14:paraId="18D5E1DC" w14:textId="77777777" w:rsidR="00CB3DAA" w:rsidRPr="0016661A" w:rsidRDefault="00CB3DAA" w:rsidP="00CB3DAA">
            <w:pPr>
              <w:jc w:val="center"/>
              <w:rPr>
                <w:sz w:val="21"/>
                <w:szCs w:val="21"/>
              </w:rPr>
            </w:pPr>
            <w:r w:rsidRPr="0016661A">
              <w:rPr>
                <w:sz w:val="21"/>
                <w:szCs w:val="21"/>
              </w:rPr>
              <w:t>4000</w:t>
            </w:r>
          </w:p>
        </w:tc>
        <w:tc>
          <w:tcPr>
            <w:tcW w:w="339" w:type="pct"/>
            <w:shd w:val="clear" w:color="auto" w:fill="auto"/>
            <w:noWrap/>
            <w:vAlign w:val="center"/>
            <w:hideMark/>
          </w:tcPr>
          <w:p w14:paraId="60466D57" w14:textId="77777777" w:rsidR="00CB3DAA" w:rsidRPr="0016661A" w:rsidRDefault="00CB3DAA" w:rsidP="00CB3DAA">
            <w:pPr>
              <w:jc w:val="center"/>
              <w:rPr>
                <w:sz w:val="21"/>
                <w:szCs w:val="21"/>
              </w:rPr>
            </w:pPr>
            <w:r w:rsidRPr="0016661A">
              <w:rPr>
                <w:sz w:val="21"/>
                <w:szCs w:val="21"/>
              </w:rPr>
              <w:t>2000</w:t>
            </w:r>
          </w:p>
        </w:tc>
        <w:tc>
          <w:tcPr>
            <w:tcW w:w="337" w:type="pct"/>
            <w:shd w:val="clear" w:color="auto" w:fill="auto"/>
            <w:noWrap/>
            <w:vAlign w:val="center"/>
            <w:hideMark/>
          </w:tcPr>
          <w:p w14:paraId="08DD9A32" w14:textId="10521AA0" w:rsidR="00CB3DAA" w:rsidRPr="0016661A" w:rsidRDefault="00CB3DAA" w:rsidP="00CB3DAA">
            <w:pPr>
              <w:jc w:val="center"/>
              <w:rPr>
                <w:sz w:val="21"/>
                <w:szCs w:val="21"/>
              </w:rPr>
            </w:pPr>
            <w:r w:rsidRPr="0016661A">
              <w:rPr>
                <w:sz w:val="21"/>
                <w:szCs w:val="21"/>
              </w:rPr>
              <w:t>613.75</w:t>
            </w:r>
          </w:p>
        </w:tc>
        <w:tc>
          <w:tcPr>
            <w:tcW w:w="237" w:type="pct"/>
            <w:shd w:val="clear" w:color="auto" w:fill="auto"/>
            <w:noWrap/>
            <w:vAlign w:val="center"/>
            <w:hideMark/>
          </w:tcPr>
          <w:p w14:paraId="38711FBF" w14:textId="38D424EC" w:rsidR="00CB3DAA" w:rsidRPr="0016661A" w:rsidRDefault="00CB3DAA" w:rsidP="00CB3DAA">
            <w:pPr>
              <w:jc w:val="center"/>
              <w:rPr>
                <w:sz w:val="21"/>
                <w:szCs w:val="21"/>
              </w:rPr>
            </w:pPr>
            <w:r w:rsidRPr="0016661A">
              <w:rPr>
                <w:sz w:val="21"/>
                <w:szCs w:val="21"/>
              </w:rPr>
              <w:t>2.46</w:t>
            </w:r>
          </w:p>
        </w:tc>
        <w:tc>
          <w:tcPr>
            <w:tcW w:w="325" w:type="pct"/>
            <w:shd w:val="clear" w:color="auto" w:fill="auto"/>
            <w:noWrap/>
            <w:vAlign w:val="center"/>
            <w:hideMark/>
          </w:tcPr>
          <w:p w14:paraId="66DBA2F9" w14:textId="3D993F6F" w:rsidR="00CB3DAA" w:rsidRPr="0016661A" w:rsidRDefault="00CB3DAA" w:rsidP="00CB3DAA">
            <w:pPr>
              <w:jc w:val="center"/>
              <w:rPr>
                <w:sz w:val="21"/>
                <w:szCs w:val="21"/>
              </w:rPr>
            </w:pPr>
            <w:r w:rsidRPr="0016661A">
              <w:rPr>
                <w:sz w:val="21"/>
                <w:szCs w:val="21"/>
              </w:rPr>
              <w:t>4.91</w:t>
            </w:r>
          </w:p>
        </w:tc>
        <w:tc>
          <w:tcPr>
            <w:tcW w:w="418" w:type="pct"/>
            <w:vMerge/>
            <w:shd w:val="clear" w:color="auto" w:fill="auto"/>
            <w:vAlign w:val="center"/>
            <w:hideMark/>
          </w:tcPr>
          <w:p w14:paraId="13081A54" w14:textId="77777777" w:rsidR="00CB3DAA" w:rsidRPr="0016661A" w:rsidRDefault="00CB3DAA" w:rsidP="00CB3DAA">
            <w:pPr>
              <w:rPr>
                <w:sz w:val="21"/>
                <w:szCs w:val="21"/>
              </w:rPr>
            </w:pPr>
          </w:p>
        </w:tc>
        <w:tc>
          <w:tcPr>
            <w:tcW w:w="252" w:type="pct"/>
            <w:shd w:val="clear" w:color="auto" w:fill="auto"/>
            <w:noWrap/>
            <w:vAlign w:val="center"/>
            <w:hideMark/>
          </w:tcPr>
          <w:p w14:paraId="38E6C343" w14:textId="77777777" w:rsidR="00CB3DAA" w:rsidRPr="0016661A" w:rsidRDefault="00CB3DAA" w:rsidP="00CB3DAA">
            <w:pPr>
              <w:jc w:val="center"/>
              <w:rPr>
                <w:sz w:val="21"/>
                <w:szCs w:val="21"/>
              </w:rPr>
            </w:pPr>
            <w:r w:rsidRPr="0016661A">
              <w:rPr>
                <w:sz w:val="21"/>
                <w:szCs w:val="21"/>
              </w:rPr>
              <w:t>99</w:t>
            </w:r>
          </w:p>
        </w:tc>
        <w:tc>
          <w:tcPr>
            <w:tcW w:w="304" w:type="pct"/>
            <w:vMerge/>
            <w:shd w:val="clear" w:color="auto" w:fill="auto"/>
            <w:vAlign w:val="center"/>
            <w:hideMark/>
          </w:tcPr>
          <w:p w14:paraId="07DDA468" w14:textId="77777777" w:rsidR="00CB3DAA" w:rsidRPr="0016661A" w:rsidRDefault="00CB3DAA" w:rsidP="00CB3DAA">
            <w:pPr>
              <w:rPr>
                <w:sz w:val="21"/>
                <w:szCs w:val="21"/>
              </w:rPr>
            </w:pPr>
          </w:p>
        </w:tc>
        <w:tc>
          <w:tcPr>
            <w:tcW w:w="264" w:type="pct"/>
            <w:vMerge/>
            <w:shd w:val="clear" w:color="auto" w:fill="auto"/>
            <w:vAlign w:val="center"/>
            <w:hideMark/>
          </w:tcPr>
          <w:p w14:paraId="5CF8CCB2" w14:textId="77777777" w:rsidR="00CB3DAA" w:rsidRPr="0016661A" w:rsidRDefault="00CB3DAA" w:rsidP="00CB3DAA">
            <w:pPr>
              <w:rPr>
                <w:sz w:val="21"/>
                <w:szCs w:val="21"/>
              </w:rPr>
            </w:pPr>
          </w:p>
        </w:tc>
        <w:tc>
          <w:tcPr>
            <w:tcW w:w="222" w:type="pct"/>
            <w:vMerge/>
            <w:shd w:val="clear" w:color="auto" w:fill="auto"/>
            <w:vAlign w:val="center"/>
            <w:hideMark/>
          </w:tcPr>
          <w:p w14:paraId="4FD1BB3B" w14:textId="77777777" w:rsidR="00CB3DAA" w:rsidRPr="0016661A" w:rsidRDefault="00CB3DAA" w:rsidP="00CB3DAA">
            <w:pPr>
              <w:rPr>
                <w:sz w:val="21"/>
                <w:szCs w:val="21"/>
              </w:rPr>
            </w:pPr>
          </w:p>
        </w:tc>
        <w:tc>
          <w:tcPr>
            <w:tcW w:w="254" w:type="pct"/>
            <w:vMerge/>
            <w:shd w:val="clear" w:color="auto" w:fill="auto"/>
            <w:vAlign w:val="center"/>
            <w:hideMark/>
          </w:tcPr>
          <w:p w14:paraId="3C0895DC" w14:textId="77777777" w:rsidR="00CB3DAA" w:rsidRPr="0016661A" w:rsidRDefault="00CB3DAA" w:rsidP="00CB3DAA">
            <w:pPr>
              <w:rPr>
                <w:sz w:val="21"/>
                <w:szCs w:val="21"/>
              </w:rPr>
            </w:pPr>
          </w:p>
        </w:tc>
        <w:tc>
          <w:tcPr>
            <w:tcW w:w="311" w:type="pct"/>
            <w:vMerge/>
            <w:shd w:val="clear" w:color="auto" w:fill="auto"/>
            <w:vAlign w:val="center"/>
            <w:hideMark/>
          </w:tcPr>
          <w:p w14:paraId="3069E114" w14:textId="77777777" w:rsidR="00CB3DAA" w:rsidRPr="0016661A" w:rsidRDefault="00CB3DAA" w:rsidP="00CB3DAA">
            <w:pPr>
              <w:rPr>
                <w:sz w:val="21"/>
                <w:szCs w:val="21"/>
              </w:rPr>
            </w:pPr>
          </w:p>
        </w:tc>
      </w:tr>
      <w:tr w:rsidR="0016661A" w:rsidRPr="0016661A" w14:paraId="0D2127C3" w14:textId="77777777" w:rsidTr="001C1701">
        <w:trPr>
          <w:trHeight w:val="330"/>
          <w:jc w:val="center"/>
        </w:trPr>
        <w:tc>
          <w:tcPr>
            <w:tcW w:w="383" w:type="pct"/>
            <w:shd w:val="clear" w:color="auto" w:fill="auto"/>
            <w:noWrap/>
            <w:vAlign w:val="center"/>
            <w:hideMark/>
          </w:tcPr>
          <w:p w14:paraId="56D180C8" w14:textId="77777777" w:rsidR="00CB3DAA" w:rsidRPr="0016661A" w:rsidRDefault="00CB3DAA" w:rsidP="00CB3DAA">
            <w:pPr>
              <w:jc w:val="center"/>
              <w:rPr>
                <w:sz w:val="21"/>
                <w:szCs w:val="21"/>
              </w:rPr>
            </w:pPr>
            <w:r w:rsidRPr="0016661A">
              <w:rPr>
                <w:sz w:val="21"/>
                <w:szCs w:val="21"/>
              </w:rPr>
              <w:t>成品料仓</w:t>
            </w:r>
          </w:p>
        </w:tc>
        <w:tc>
          <w:tcPr>
            <w:tcW w:w="308" w:type="pct"/>
            <w:shd w:val="clear" w:color="auto" w:fill="auto"/>
            <w:noWrap/>
            <w:vAlign w:val="center"/>
            <w:hideMark/>
          </w:tcPr>
          <w:p w14:paraId="3E46618E" w14:textId="77777777" w:rsidR="00CB3DAA" w:rsidRPr="0016661A" w:rsidRDefault="00CB3DAA" w:rsidP="00CB3DAA">
            <w:pPr>
              <w:rPr>
                <w:sz w:val="21"/>
                <w:szCs w:val="21"/>
              </w:rPr>
            </w:pPr>
            <w:r w:rsidRPr="0016661A">
              <w:rPr>
                <w:sz w:val="21"/>
                <w:szCs w:val="21"/>
              </w:rPr>
              <w:t>料仓废气</w:t>
            </w:r>
          </w:p>
        </w:tc>
        <w:tc>
          <w:tcPr>
            <w:tcW w:w="270" w:type="pct"/>
            <w:shd w:val="clear" w:color="auto" w:fill="auto"/>
            <w:noWrap/>
            <w:vAlign w:val="center"/>
            <w:hideMark/>
          </w:tcPr>
          <w:p w14:paraId="2D1969D1" w14:textId="77777777" w:rsidR="00CB3DAA" w:rsidRPr="0016661A" w:rsidRDefault="00CB3DAA" w:rsidP="00DF7E6D">
            <w:pPr>
              <w:jc w:val="center"/>
              <w:rPr>
                <w:sz w:val="21"/>
                <w:szCs w:val="21"/>
              </w:rPr>
            </w:pPr>
            <w:r w:rsidRPr="0016661A">
              <w:rPr>
                <w:sz w:val="21"/>
                <w:szCs w:val="21"/>
              </w:rPr>
              <w:t>G7</w:t>
            </w:r>
          </w:p>
        </w:tc>
        <w:tc>
          <w:tcPr>
            <w:tcW w:w="452" w:type="pct"/>
            <w:shd w:val="clear" w:color="auto" w:fill="auto"/>
            <w:noWrap/>
            <w:vAlign w:val="center"/>
            <w:hideMark/>
          </w:tcPr>
          <w:p w14:paraId="42FD399D" w14:textId="77777777" w:rsidR="00CB3DAA" w:rsidRPr="0016661A" w:rsidRDefault="00CB3DAA" w:rsidP="00CB3DAA">
            <w:pPr>
              <w:jc w:val="center"/>
              <w:rPr>
                <w:sz w:val="21"/>
                <w:szCs w:val="21"/>
              </w:rPr>
            </w:pPr>
            <w:r w:rsidRPr="0016661A">
              <w:rPr>
                <w:sz w:val="21"/>
                <w:szCs w:val="21"/>
              </w:rPr>
              <w:t>颗粒物</w:t>
            </w:r>
          </w:p>
        </w:tc>
        <w:tc>
          <w:tcPr>
            <w:tcW w:w="324" w:type="pct"/>
            <w:shd w:val="clear" w:color="auto" w:fill="auto"/>
            <w:noWrap/>
            <w:vAlign w:val="center"/>
            <w:hideMark/>
          </w:tcPr>
          <w:p w14:paraId="079808D7" w14:textId="77777777" w:rsidR="00CB3DAA" w:rsidRPr="0016661A" w:rsidRDefault="00CB3DAA" w:rsidP="00CB3DAA">
            <w:pPr>
              <w:jc w:val="center"/>
              <w:rPr>
                <w:sz w:val="21"/>
                <w:szCs w:val="21"/>
              </w:rPr>
            </w:pPr>
            <w:r w:rsidRPr="0016661A">
              <w:rPr>
                <w:sz w:val="21"/>
                <w:szCs w:val="21"/>
              </w:rPr>
              <w:t>3000</w:t>
            </w:r>
          </w:p>
        </w:tc>
        <w:tc>
          <w:tcPr>
            <w:tcW w:w="339" w:type="pct"/>
            <w:shd w:val="clear" w:color="auto" w:fill="auto"/>
            <w:noWrap/>
            <w:vAlign w:val="center"/>
            <w:hideMark/>
          </w:tcPr>
          <w:p w14:paraId="6E97DA8C" w14:textId="77777777" w:rsidR="00CB3DAA" w:rsidRPr="0016661A" w:rsidRDefault="00CB3DAA" w:rsidP="00CB3DAA">
            <w:pPr>
              <w:jc w:val="center"/>
              <w:rPr>
                <w:sz w:val="21"/>
                <w:szCs w:val="21"/>
              </w:rPr>
            </w:pPr>
            <w:r w:rsidRPr="0016661A">
              <w:rPr>
                <w:sz w:val="21"/>
                <w:szCs w:val="21"/>
              </w:rPr>
              <w:t>8760</w:t>
            </w:r>
          </w:p>
        </w:tc>
        <w:tc>
          <w:tcPr>
            <w:tcW w:w="337" w:type="pct"/>
            <w:shd w:val="clear" w:color="auto" w:fill="auto"/>
            <w:noWrap/>
            <w:vAlign w:val="center"/>
            <w:hideMark/>
          </w:tcPr>
          <w:p w14:paraId="52A820C6" w14:textId="3B236D07" w:rsidR="00CB3DAA" w:rsidRPr="0016661A" w:rsidRDefault="00CB3DAA" w:rsidP="00CB3DAA">
            <w:pPr>
              <w:jc w:val="center"/>
              <w:rPr>
                <w:sz w:val="21"/>
                <w:szCs w:val="21"/>
              </w:rPr>
            </w:pPr>
            <w:r w:rsidRPr="0016661A">
              <w:rPr>
                <w:sz w:val="21"/>
                <w:szCs w:val="21"/>
              </w:rPr>
              <w:t>171.61</w:t>
            </w:r>
          </w:p>
        </w:tc>
        <w:tc>
          <w:tcPr>
            <w:tcW w:w="237" w:type="pct"/>
            <w:shd w:val="clear" w:color="auto" w:fill="auto"/>
            <w:noWrap/>
            <w:vAlign w:val="center"/>
            <w:hideMark/>
          </w:tcPr>
          <w:p w14:paraId="16FE25C6" w14:textId="591A6801" w:rsidR="00CB3DAA" w:rsidRPr="0016661A" w:rsidRDefault="00CB3DAA" w:rsidP="00CB3DAA">
            <w:pPr>
              <w:jc w:val="center"/>
              <w:rPr>
                <w:sz w:val="21"/>
                <w:szCs w:val="21"/>
              </w:rPr>
            </w:pPr>
            <w:r w:rsidRPr="0016661A">
              <w:rPr>
                <w:sz w:val="21"/>
                <w:szCs w:val="21"/>
              </w:rPr>
              <w:t>0.51</w:t>
            </w:r>
          </w:p>
        </w:tc>
        <w:tc>
          <w:tcPr>
            <w:tcW w:w="325" w:type="pct"/>
            <w:shd w:val="clear" w:color="auto" w:fill="auto"/>
            <w:noWrap/>
            <w:vAlign w:val="center"/>
            <w:hideMark/>
          </w:tcPr>
          <w:p w14:paraId="2EFBC83D" w14:textId="6514CC9F" w:rsidR="00CB3DAA" w:rsidRPr="0016661A" w:rsidRDefault="00CB3DAA" w:rsidP="00CB3DAA">
            <w:pPr>
              <w:jc w:val="center"/>
              <w:rPr>
                <w:sz w:val="21"/>
                <w:szCs w:val="21"/>
              </w:rPr>
            </w:pPr>
            <w:r w:rsidRPr="0016661A">
              <w:rPr>
                <w:sz w:val="21"/>
                <w:szCs w:val="21"/>
              </w:rPr>
              <w:t>4.51</w:t>
            </w:r>
          </w:p>
        </w:tc>
        <w:tc>
          <w:tcPr>
            <w:tcW w:w="418" w:type="pct"/>
            <w:vMerge/>
            <w:shd w:val="clear" w:color="auto" w:fill="auto"/>
            <w:vAlign w:val="center"/>
            <w:hideMark/>
          </w:tcPr>
          <w:p w14:paraId="0C3DA58E" w14:textId="77777777" w:rsidR="00CB3DAA" w:rsidRPr="0016661A" w:rsidRDefault="00CB3DAA" w:rsidP="00CB3DAA">
            <w:pPr>
              <w:rPr>
                <w:sz w:val="21"/>
                <w:szCs w:val="21"/>
              </w:rPr>
            </w:pPr>
          </w:p>
        </w:tc>
        <w:tc>
          <w:tcPr>
            <w:tcW w:w="252" w:type="pct"/>
            <w:shd w:val="clear" w:color="auto" w:fill="auto"/>
            <w:noWrap/>
            <w:vAlign w:val="center"/>
            <w:hideMark/>
          </w:tcPr>
          <w:p w14:paraId="3404E073" w14:textId="77777777" w:rsidR="00CB3DAA" w:rsidRPr="0016661A" w:rsidRDefault="00CB3DAA" w:rsidP="00CB3DAA">
            <w:pPr>
              <w:jc w:val="center"/>
              <w:rPr>
                <w:sz w:val="21"/>
                <w:szCs w:val="21"/>
              </w:rPr>
            </w:pPr>
            <w:r w:rsidRPr="0016661A">
              <w:rPr>
                <w:sz w:val="21"/>
                <w:szCs w:val="21"/>
              </w:rPr>
              <w:t>99</w:t>
            </w:r>
          </w:p>
        </w:tc>
        <w:tc>
          <w:tcPr>
            <w:tcW w:w="304" w:type="pct"/>
            <w:vMerge/>
            <w:shd w:val="clear" w:color="auto" w:fill="auto"/>
            <w:vAlign w:val="center"/>
            <w:hideMark/>
          </w:tcPr>
          <w:p w14:paraId="3A236788" w14:textId="77777777" w:rsidR="00CB3DAA" w:rsidRPr="0016661A" w:rsidRDefault="00CB3DAA" w:rsidP="00CB3DAA">
            <w:pPr>
              <w:rPr>
                <w:sz w:val="21"/>
                <w:szCs w:val="21"/>
              </w:rPr>
            </w:pPr>
          </w:p>
        </w:tc>
        <w:tc>
          <w:tcPr>
            <w:tcW w:w="264" w:type="pct"/>
            <w:vMerge/>
            <w:shd w:val="clear" w:color="auto" w:fill="auto"/>
            <w:vAlign w:val="center"/>
            <w:hideMark/>
          </w:tcPr>
          <w:p w14:paraId="7B479861" w14:textId="77777777" w:rsidR="00CB3DAA" w:rsidRPr="0016661A" w:rsidRDefault="00CB3DAA" w:rsidP="00CB3DAA">
            <w:pPr>
              <w:rPr>
                <w:sz w:val="21"/>
                <w:szCs w:val="21"/>
              </w:rPr>
            </w:pPr>
          </w:p>
        </w:tc>
        <w:tc>
          <w:tcPr>
            <w:tcW w:w="222" w:type="pct"/>
            <w:vMerge/>
            <w:shd w:val="clear" w:color="auto" w:fill="auto"/>
            <w:vAlign w:val="center"/>
            <w:hideMark/>
          </w:tcPr>
          <w:p w14:paraId="04ADC87D" w14:textId="77777777" w:rsidR="00CB3DAA" w:rsidRPr="0016661A" w:rsidRDefault="00CB3DAA" w:rsidP="00CB3DAA">
            <w:pPr>
              <w:rPr>
                <w:sz w:val="21"/>
                <w:szCs w:val="21"/>
              </w:rPr>
            </w:pPr>
          </w:p>
        </w:tc>
        <w:tc>
          <w:tcPr>
            <w:tcW w:w="254" w:type="pct"/>
            <w:vMerge/>
            <w:shd w:val="clear" w:color="auto" w:fill="auto"/>
            <w:vAlign w:val="center"/>
            <w:hideMark/>
          </w:tcPr>
          <w:p w14:paraId="19F111A5" w14:textId="77777777" w:rsidR="00CB3DAA" w:rsidRPr="0016661A" w:rsidRDefault="00CB3DAA" w:rsidP="00CB3DAA">
            <w:pPr>
              <w:rPr>
                <w:sz w:val="21"/>
                <w:szCs w:val="21"/>
              </w:rPr>
            </w:pPr>
          </w:p>
        </w:tc>
        <w:tc>
          <w:tcPr>
            <w:tcW w:w="311" w:type="pct"/>
            <w:vMerge/>
            <w:shd w:val="clear" w:color="auto" w:fill="auto"/>
            <w:vAlign w:val="center"/>
            <w:hideMark/>
          </w:tcPr>
          <w:p w14:paraId="503E9D30" w14:textId="77777777" w:rsidR="00CB3DAA" w:rsidRPr="0016661A" w:rsidRDefault="00CB3DAA" w:rsidP="00CB3DAA">
            <w:pPr>
              <w:rPr>
                <w:sz w:val="21"/>
                <w:szCs w:val="21"/>
              </w:rPr>
            </w:pPr>
          </w:p>
        </w:tc>
      </w:tr>
      <w:tr w:rsidR="0016661A" w:rsidRPr="0016661A" w14:paraId="499B2651" w14:textId="77777777" w:rsidTr="001C1701">
        <w:trPr>
          <w:trHeight w:val="330"/>
          <w:jc w:val="center"/>
        </w:trPr>
        <w:tc>
          <w:tcPr>
            <w:tcW w:w="383" w:type="pct"/>
            <w:vMerge w:val="restart"/>
            <w:shd w:val="clear" w:color="auto" w:fill="auto"/>
            <w:noWrap/>
            <w:vAlign w:val="center"/>
            <w:hideMark/>
          </w:tcPr>
          <w:p w14:paraId="4BFF17D7" w14:textId="77777777" w:rsidR="00CB3DAA" w:rsidRPr="0016661A" w:rsidRDefault="00CB3DAA" w:rsidP="00CB3DAA">
            <w:pPr>
              <w:jc w:val="center"/>
              <w:rPr>
                <w:sz w:val="21"/>
                <w:szCs w:val="21"/>
              </w:rPr>
            </w:pPr>
            <w:r w:rsidRPr="0016661A">
              <w:rPr>
                <w:sz w:val="21"/>
                <w:szCs w:val="21"/>
              </w:rPr>
              <w:t>2#</w:t>
            </w:r>
            <w:r w:rsidRPr="0016661A">
              <w:rPr>
                <w:sz w:val="21"/>
                <w:szCs w:val="21"/>
              </w:rPr>
              <w:t>成品库</w:t>
            </w:r>
          </w:p>
        </w:tc>
        <w:tc>
          <w:tcPr>
            <w:tcW w:w="308" w:type="pct"/>
            <w:shd w:val="clear" w:color="auto" w:fill="auto"/>
            <w:noWrap/>
            <w:vAlign w:val="center"/>
            <w:hideMark/>
          </w:tcPr>
          <w:p w14:paraId="14426F32" w14:textId="77777777" w:rsidR="00CB3DAA" w:rsidRPr="0016661A" w:rsidRDefault="00CB3DAA" w:rsidP="00CB3DAA">
            <w:pPr>
              <w:rPr>
                <w:sz w:val="21"/>
                <w:szCs w:val="21"/>
              </w:rPr>
            </w:pPr>
            <w:r w:rsidRPr="0016661A">
              <w:rPr>
                <w:sz w:val="21"/>
                <w:szCs w:val="21"/>
              </w:rPr>
              <w:t>筛分废气</w:t>
            </w:r>
          </w:p>
        </w:tc>
        <w:tc>
          <w:tcPr>
            <w:tcW w:w="270" w:type="pct"/>
            <w:shd w:val="clear" w:color="auto" w:fill="auto"/>
            <w:noWrap/>
            <w:vAlign w:val="center"/>
            <w:hideMark/>
          </w:tcPr>
          <w:p w14:paraId="53B08DB5" w14:textId="77777777" w:rsidR="00CB3DAA" w:rsidRPr="0016661A" w:rsidRDefault="00CB3DAA" w:rsidP="00DF7E6D">
            <w:pPr>
              <w:jc w:val="center"/>
              <w:rPr>
                <w:sz w:val="21"/>
                <w:szCs w:val="21"/>
              </w:rPr>
            </w:pPr>
            <w:r w:rsidRPr="0016661A">
              <w:rPr>
                <w:sz w:val="21"/>
                <w:szCs w:val="21"/>
              </w:rPr>
              <w:t>G8</w:t>
            </w:r>
          </w:p>
        </w:tc>
        <w:tc>
          <w:tcPr>
            <w:tcW w:w="452" w:type="pct"/>
            <w:shd w:val="clear" w:color="auto" w:fill="auto"/>
            <w:noWrap/>
            <w:vAlign w:val="center"/>
            <w:hideMark/>
          </w:tcPr>
          <w:p w14:paraId="3739299A" w14:textId="77777777" w:rsidR="00CB3DAA" w:rsidRPr="0016661A" w:rsidRDefault="00CB3DAA" w:rsidP="00CB3DAA">
            <w:pPr>
              <w:jc w:val="center"/>
              <w:rPr>
                <w:sz w:val="21"/>
                <w:szCs w:val="21"/>
              </w:rPr>
            </w:pPr>
            <w:r w:rsidRPr="0016661A">
              <w:rPr>
                <w:sz w:val="21"/>
                <w:szCs w:val="21"/>
              </w:rPr>
              <w:t>颗粒物</w:t>
            </w:r>
          </w:p>
        </w:tc>
        <w:tc>
          <w:tcPr>
            <w:tcW w:w="324" w:type="pct"/>
            <w:shd w:val="clear" w:color="auto" w:fill="auto"/>
            <w:noWrap/>
            <w:vAlign w:val="center"/>
            <w:hideMark/>
          </w:tcPr>
          <w:p w14:paraId="26FDD269" w14:textId="77777777" w:rsidR="00CB3DAA" w:rsidRPr="0016661A" w:rsidRDefault="00CB3DAA" w:rsidP="00CB3DAA">
            <w:pPr>
              <w:jc w:val="center"/>
              <w:rPr>
                <w:sz w:val="21"/>
                <w:szCs w:val="21"/>
              </w:rPr>
            </w:pPr>
            <w:r w:rsidRPr="0016661A">
              <w:rPr>
                <w:sz w:val="21"/>
                <w:szCs w:val="21"/>
              </w:rPr>
              <w:t>6000</w:t>
            </w:r>
          </w:p>
        </w:tc>
        <w:tc>
          <w:tcPr>
            <w:tcW w:w="339" w:type="pct"/>
            <w:shd w:val="clear" w:color="auto" w:fill="auto"/>
            <w:noWrap/>
            <w:vAlign w:val="center"/>
            <w:hideMark/>
          </w:tcPr>
          <w:p w14:paraId="727DDB56" w14:textId="77777777" w:rsidR="00CB3DAA" w:rsidRPr="0016661A" w:rsidRDefault="00CB3DAA" w:rsidP="00CB3DAA">
            <w:pPr>
              <w:jc w:val="center"/>
              <w:rPr>
                <w:sz w:val="21"/>
                <w:szCs w:val="21"/>
              </w:rPr>
            </w:pPr>
            <w:r w:rsidRPr="0016661A">
              <w:rPr>
                <w:sz w:val="21"/>
                <w:szCs w:val="21"/>
              </w:rPr>
              <w:t>6000</w:t>
            </w:r>
          </w:p>
        </w:tc>
        <w:tc>
          <w:tcPr>
            <w:tcW w:w="337" w:type="pct"/>
            <w:shd w:val="clear" w:color="auto" w:fill="auto"/>
            <w:noWrap/>
            <w:vAlign w:val="center"/>
            <w:hideMark/>
          </w:tcPr>
          <w:p w14:paraId="6154603C" w14:textId="69FADCEE" w:rsidR="00CB3DAA" w:rsidRPr="0016661A" w:rsidRDefault="00CB3DAA" w:rsidP="00CB3DAA">
            <w:pPr>
              <w:jc w:val="center"/>
              <w:rPr>
                <w:sz w:val="21"/>
                <w:szCs w:val="21"/>
              </w:rPr>
            </w:pPr>
            <w:r w:rsidRPr="0016661A">
              <w:rPr>
                <w:sz w:val="21"/>
                <w:szCs w:val="21"/>
              </w:rPr>
              <w:t>1569.44</w:t>
            </w:r>
          </w:p>
        </w:tc>
        <w:tc>
          <w:tcPr>
            <w:tcW w:w="237" w:type="pct"/>
            <w:shd w:val="clear" w:color="auto" w:fill="auto"/>
            <w:noWrap/>
            <w:vAlign w:val="center"/>
            <w:hideMark/>
          </w:tcPr>
          <w:p w14:paraId="7CFCD082" w14:textId="57FA8940" w:rsidR="00CB3DAA" w:rsidRPr="0016661A" w:rsidRDefault="00CB3DAA" w:rsidP="00CB3DAA">
            <w:pPr>
              <w:jc w:val="center"/>
              <w:rPr>
                <w:sz w:val="21"/>
                <w:szCs w:val="21"/>
              </w:rPr>
            </w:pPr>
            <w:r w:rsidRPr="0016661A">
              <w:rPr>
                <w:sz w:val="21"/>
                <w:szCs w:val="21"/>
              </w:rPr>
              <w:t>9.42</w:t>
            </w:r>
          </w:p>
        </w:tc>
        <w:tc>
          <w:tcPr>
            <w:tcW w:w="325" w:type="pct"/>
            <w:shd w:val="clear" w:color="auto" w:fill="auto"/>
            <w:noWrap/>
            <w:vAlign w:val="center"/>
            <w:hideMark/>
          </w:tcPr>
          <w:p w14:paraId="09D80EF4" w14:textId="41704094" w:rsidR="00CB3DAA" w:rsidRPr="0016661A" w:rsidRDefault="00CB3DAA" w:rsidP="00CB3DAA">
            <w:pPr>
              <w:jc w:val="center"/>
              <w:rPr>
                <w:sz w:val="21"/>
                <w:szCs w:val="21"/>
              </w:rPr>
            </w:pPr>
            <w:r w:rsidRPr="0016661A">
              <w:rPr>
                <w:sz w:val="21"/>
                <w:szCs w:val="21"/>
              </w:rPr>
              <w:t>56.50</w:t>
            </w:r>
          </w:p>
        </w:tc>
        <w:tc>
          <w:tcPr>
            <w:tcW w:w="418" w:type="pct"/>
            <w:vMerge/>
            <w:shd w:val="clear" w:color="auto" w:fill="auto"/>
            <w:vAlign w:val="center"/>
            <w:hideMark/>
          </w:tcPr>
          <w:p w14:paraId="40C266B4" w14:textId="77777777" w:rsidR="00CB3DAA" w:rsidRPr="0016661A" w:rsidRDefault="00CB3DAA" w:rsidP="00CB3DAA">
            <w:pPr>
              <w:rPr>
                <w:sz w:val="21"/>
                <w:szCs w:val="21"/>
              </w:rPr>
            </w:pPr>
          </w:p>
        </w:tc>
        <w:tc>
          <w:tcPr>
            <w:tcW w:w="252" w:type="pct"/>
            <w:shd w:val="clear" w:color="auto" w:fill="auto"/>
            <w:noWrap/>
            <w:vAlign w:val="center"/>
            <w:hideMark/>
          </w:tcPr>
          <w:p w14:paraId="7CEAECD7" w14:textId="77777777" w:rsidR="00CB3DAA" w:rsidRPr="0016661A" w:rsidRDefault="00CB3DAA" w:rsidP="00CB3DAA">
            <w:pPr>
              <w:jc w:val="center"/>
              <w:rPr>
                <w:sz w:val="21"/>
                <w:szCs w:val="21"/>
              </w:rPr>
            </w:pPr>
            <w:r w:rsidRPr="0016661A">
              <w:rPr>
                <w:sz w:val="21"/>
                <w:szCs w:val="21"/>
              </w:rPr>
              <w:t>99</w:t>
            </w:r>
          </w:p>
        </w:tc>
        <w:tc>
          <w:tcPr>
            <w:tcW w:w="304" w:type="pct"/>
            <w:vMerge/>
            <w:shd w:val="clear" w:color="auto" w:fill="auto"/>
            <w:vAlign w:val="center"/>
            <w:hideMark/>
          </w:tcPr>
          <w:p w14:paraId="5B8CF20F" w14:textId="77777777" w:rsidR="00CB3DAA" w:rsidRPr="0016661A" w:rsidRDefault="00CB3DAA" w:rsidP="00CB3DAA">
            <w:pPr>
              <w:rPr>
                <w:sz w:val="21"/>
                <w:szCs w:val="21"/>
              </w:rPr>
            </w:pPr>
          </w:p>
        </w:tc>
        <w:tc>
          <w:tcPr>
            <w:tcW w:w="264" w:type="pct"/>
            <w:vMerge/>
            <w:shd w:val="clear" w:color="auto" w:fill="auto"/>
            <w:vAlign w:val="center"/>
            <w:hideMark/>
          </w:tcPr>
          <w:p w14:paraId="492F1053" w14:textId="77777777" w:rsidR="00CB3DAA" w:rsidRPr="0016661A" w:rsidRDefault="00CB3DAA" w:rsidP="00CB3DAA">
            <w:pPr>
              <w:rPr>
                <w:sz w:val="21"/>
                <w:szCs w:val="21"/>
              </w:rPr>
            </w:pPr>
          </w:p>
        </w:tc>
        <w:tc>
          <w:tcPr>
            <w:tcW w:w="222" w:type="pct"/>
            <w:vMerge/>
            <w:shd w:val="clear" w:color="auto" w:fill="auto"/>
            <w:vAlign w:val="center"/>
            <w:hideMark/>
          </w:tcPr>
          <w:p w14:paraId="2D92290E" w14:textId="77777777" w:rsidR="00CB3DAA" w:rsidRPr="0016661A" w:rsidRDefault="00CB3DAA" w:rsidP="00CB3DAA">
            <w:pPr>
              <w:rPr>
                <w:sz w:val="21"/>
                <w:szCs w:val="21"/>
              </w:rPr>
            </w:pPr>
          </w:p>
        </w:tc>
        <w:tc>
          <w:tcPr>
            <w:tcW w:w="254" w:type="pct"/>
            <w:vMerge/>
            <w:shd w:val="clear" w:color="auto" w:fill="auto"/>
            <w:vAlign w:val="center"/>
            <w:hideMark/>
          </w:tcPr>
          <w:p w14:paraId="5B3DBCF3" w14:textId="77777777" w:rsidR="00CB3DAA" w:rsidRPr="0016661A" w:rsidRDefault="00CB3DAA" w:rsidP="00CB3DAA">
            <w:pPr>
              <w:rPr>
                <w:sz w:val="21"/>
                <w:szCs w:val="21"/>
              </w:rPr>
            </w:pPr>
          </w:p>
        </w:tc>
        <w:tc>
          <w:tcPr>
            <w:tcW w:w="311" w:type="pct"/>
            <w:vMerge/>
            <w:shd w:val="clear" w:color="auto" w:fill="auto"/>
            <w:vAlign w:val="center"/>
            <w:hideMark/>
          </w:tcPr>
          <w:p w14:paraId="6A869F53" w14:textId="77777777" w:rsidR="00CB3DAA" w:rsidRPr="0016661A" w:rsidRDefault="00CB3DAA" w:rsidP="00CB3DAA">
            <w:pPr>
              <w:rPr>
                <w:sz w:val="21"/>
                <w:szCs w:val="21"/>
              </w:rPr>
            </w:pPr>
          </w:p>
        </w:tc>
      </w:tr>
      <w:tr w:rsidR="0016661A" w:rsidRPr="0016661A" w14:paraId="02873A3C" w14:textId="77777777" w:rsidTr="001C1701">
        <w:trPr>
          <w:trHeight w:val="330"/>
          <w:jc w:val="center"/>
        </w:trPr>
        <w:tc>
          <w:tcPr>
            <w:tcW w:w="383" w:type="pct"/>
            <w:vMerge/>
            <w:shd w:val="clear" w:color="auto" w:fill="auto"/>
            <w:vAlign w:val="center"/>
            <w:hideMark/>
          </w:tcPr>
          <w:p w14:paraId="6019D23B" w14:textId="77777777" w:rsidR="00CB3DAA" w:rsidRPr="0016661A" w:rsidRDefault="00CB3DAA" w:rsidP="00CB3DAA">
            <w:pPr>
              <w:rPr>
                <w:sz w:val="21"/>
                <w:szCs w:val="21"/>
              </w:rPr>
            </w:pPr>
          </w:p>
        </w:tc>
        <w:tc>
          <w:tcPr>
            <w:tcW w:w="308" w:type="pct"/>
            <w:shd w:val="clear" w:color="auto" w:fill="auto"/>
            <w:noWrap/>
            <w:vAlign w:val="center"/>
            <w:hideMark/>
          </w:tcPr>
          <w:p w14:paraId="59A31559" w14:textId="77777777" w:rsidR="00CB3DAA" w:rsidRPr="0016661A" w:rsidRDefault="00CB3DAA" w:rsidP="00CB3DAA">
            <w:pPr>
              <w:rPr>
                <w:sz w:val="21"/>
                <w:szCs w:val="21"/>
              </w:rPr>
            </w:pPr>
            <w:r w:rsidRPr="0016661A">
              <w:rPr>
                <w:sz w:val="21"/>
                <w:szCs w:val="21"/>
              </w:rPr>
              <w:t>包装废气</w:t>
            </w:r>
          </w:p>
        </w:tc>
        <w:tc>
          <w:tcPr>
            <w:tcW w:w="270" w:type="pct"/>
            <w:shd w:val="clear" w:color="auto" w:fill="auto"/>
            <w:noWrap/>
            <w:vAlign w:val="center"/>
            <w:hideMark/>
          </w:tcPr>
          <w:p w14:paraId="6076D118" w14:textId="77777777" w:rsidR="00CB3DAA" w:rsidRPr="0016661A" w:rsidRDefault="00CB3DAA" w:rsidP="00DF7E6D">
            <w:pPr>
              <w:jc w:val="center"/>
              <w:rPr>
                <w:sz w:val="21"/>
                <w:szCs w:val="21"/>
              </w:rPr>
            </w:pPr>
            <w:r w:rsidRPr="0016661A">
              <w:rPr>
                <w:sz w:val="21"/>
                <w:szCs w:val="21"/>
              </w:rPr>
              <w:t>G9</w:t>
            </w:r>
          </w:p>
        </w:tc>
        <w:tc>
          <w:tcPr>
            <w:tcW w:w="452" w:type="pct"/>
            <w:shd w:val="clear" w:color="auto" w:fill="auto"/>
            <w:noWrap/>
            <w:vAlign w:val="center"/>
            <w:hideMark/>
          </w:tcPr>
          <w:p w14:paraId="494076C9" w14:textId="77777777" w:rsidR="00CB3DAA" w:rsidRPr="0016661A" w:rsidRDefault="00CB3DAA" w:rsidP="00CB3DAA">
            <w:pPr>
              <w:jc w:val="center"/>
              <w:rPr>
                <w:sz w:val="21"/>
                <w:szCs w:val="21"/>
              </w:rPr>
            </w:pPr>
            <w:r w:rsidRPr="0016661A">
              <w:rPr>
                <w:sz w:val="21"/>
                <w:szCs w:val="21"/>
              </w:rPr>
              <w:t>颗粒物</w:t>
            </w:r>
          </w:p>
        </w:tc>
        <w:tc>
          <w:tcPr>
            <w:tcW w:w="324" w:type="pct"/>
            <w:shd w:val="clear" w:color="auto" w:fill="auto"/>
            <w:noWrap/>
            <w:vAlign w:val="center"/>
            <w:hideMark/>
          </w:tcPr>
          <w:p w14:paraId="4919DA88" w14:textId="77777777" w:rsidR="00CB3DAA" w:rsidRPr="0016661A" w:rsidRDefault="00CB3DAA" w:rsidP="00CB3DAA">
            <w:pPr>
              <w:jc w:val="center"/>
              <w:rPr>
                <w:sz w:val="21"/>
                <w:szCs w:val="21"/>
              </w:rPr>
            </w:pPr>
            <w:r w:rsidRPr="0016661A">
              <w:rPr>
                <w:sz w:val="21"/>
                <w:szCs w:val="21"/>
              </w:rPr>
              <w:t>5000</w:t>
            </w:r>
          </w:p>
        </w:tc>
        <w:tc>
          <w:tcPr>
            <w:tcW w:w="339" w:type="pct"/>
            <w:shd w:val="clear" w:color="auto" w:fill="auto"/>
            <w:noWrap/>
            <w:vAlign w:val="center"/>
            <w:hideMark/>
          </w:tcPr>
          <w:p w14:paraId="7FE16141" w14:textId="77777777" w:rsidR="00CB3DAA" w:rsidRPr="0016661A" w:rsidRDefault="00CB3DAA" w:rsidP="00CB3DAA">
            <w:pPr>
              <w:jc w:val="center"/>
              <w:rPr>
                <w:sz w:val="21"/>
                <w:szCs w:val="21"/>
              </w:rPr>
            </w:pPr>
            <w:r w:rsidRPr="0016661A">
              <w:rPr>
                <w:sz w:val="21"/>
                <w:szCs w:val="21"/>
              </w:rPr>
              <w:t>6000</w:t>
            </w:r>
          </w:p>
        </w:tc>
        <w:tc>
          <w:tcPr>
            <w:tcW w:w="337" w:type="pct"/>
            <w:shd w:val="clear" w:color="auto" w:fill="auto"/>
            <w:noWrap/>
            <w:vAlign w:val="center"/>
            <w:hideMark/>
          </w:tcPr>
          <w:p w14:paraId="045CF041" w14:textId="0A6A4FED" w:rsidR="00CB3DAA" w:rsidRPr="0016661A" w:rsidRDefault="00CB3DAA" w:rsidP="00CB3DAA">
            <w:pPr>
              <w:jc w:val="center"/>
              <w:rPr>
                <w:sz w:val="21"/>
                <w:szCs w:val="21"/>
              </w:rPr>
            </w:pPr>
            <w:r w:rsidRPr="0016661A">
              <w:rPr>
                <w:sz w:val="21"/>
                <w:szCs w:val="21"/>
              </w:rPr>
              <w:t>300.00</w:t>
            </w:r>
          </w:p>
        </w:tc>
        <w:tc>
          <w:tcPr>
            <w:tcW w:w="237" w:type="pct"/>
            <w:shd w:val="clear" w:color="auto" w:fill="auto"/>
            <w:noWrap/>
            <w:vAlign w:val="center"/>
            <w:hideMark/>
          </w:tcPr>
          <w:p w14:paraId="7C79A7FB" w14:textId="2B88E8A0" w:rsidR="00CB3DAA" w:rsidRPr="0016661A" w:rsidRDefault="00CB3DAA" w:rsidP="00CB3DAA">
            <w:pPr>
              <w:jc w:val="center"/>
              <w:rPr>
                <w:sz w:val="21"/>
                <w:szCs w:val="21"/>
              </w:rPr>
            </w:pPr>
            <w:r w:rsidRPr="0016661A">
              <w:rPr>
                <w:sz w:val="21"/>
                <w:szCs w:val="21"/>
              </w:rPr>
              <w:t>1.50</w:t>
            </w:r>
          </w:p>
        </w:tc>
        <w:tc>
          <w:tcPr>
            <w:tcW w:w="325" w:type="pct"/>
            <w:shd w:val="clear" w:color="auto" w:fill="auto"/>
            <w:noWrap/>
            <w:vAlign w:val="center"/>
            <w:hideMark/>
          </w:tcPr>
          <w:p w14:paraId="622E3521" w14:textId="3E511E70" w:rsidR="00CB3DAA" w:rsidRPr="0016661A" w:rsidRDefault="00CB3DAA" w:rsidP="00CB3DAA">
            <w:pPr>
              <w:jc w:val="center"/>
              <w:rPr>
                <w:sz w:val="21"/>
                <w:szCs w:val="21"/>
              </w:rPr>
            </w:pPr>
            <w:r w:rsidRPr="0016661A">
              <w:rPr>
                <w:sz w:val="21"/>
                <w:szCs w:val="21"/>
              </w:rPr>
              <w:t>9.00</w:t>
            </w:r>
          </w:p>
        </w:tc>
        <w:tc>
          <w:tcPr>
            <w:tcW w:w="418" w:type="pct"/>
            <w:vMerge/>
            <w:shd w:val="clear" w:color="auto" w:fill="auto"/>
            <w:vAlign w:val="center"/>
            <w:hideMark/>
          </w:tcPr>
          <w:p w14:paraId="21B91107" w14:textId="77777777" w:rsidR="00CB3DAA" w:rsidRPr="0016661A" w:rsidRDefault="00CB3DAA" w:rsidP="00CB3DAA">
            <w:pPr>
              <w:rPr>
                <w:sz w:val="21"/>
                <w:szCs w:val="21"/>
              </w:rPr>
            </w:pPr>
          </w:p>
        </w:tc>
        <w:tc>
          <w:tcPr>
            <w:tcW w:w="252" w:type="pct"/>
            <w:shd w:val="clear" w:color="auto" w:fill="auto"/>
            <w:noWrap/>
            <w:vAlign w:val="center"/>
            <w:hideMark/>
          </w:tcPr>
          <w:p w14:paraId="53CEEB72" w14:textId="77777777" w:rsidR="00CB3DAA" w:rsidRPr="0016661A" w:rsidRDefault="00CB3DAA" w:rsidP="00CB3DAA">
            <w:pPr>
              <w:jc w:val="center"/>
              <w:rPr>
                <w:sz w:val="21"/>
                <w:szCs w:val="21"/>
              </w:rPr>
            </w:pPr>
            <w:r w:rsidRPr="0016661A">
              <w:rPr>
                <w:sz w:val="21"/>
                <w:szCs w:val="21"/>
              </w:rPr>
              <w:t>99</w:t>
            </w:r>
          </w:p>
        </w:tc>
        <w:tc>
          <w:tcPr>
            <w:tcW w:w="304" w:type="pct"/>
            <w:vMerge/>
            <w:shd w:val="clear" w:color="auto" w:fill="auto"/>
            <w:vAlign w:val="center"/>
            <w:hideMark/>
          </w:tcPr>
          <w:p w14:paraId="442B4D34" w14:textId="77777777" w:rsidR="00CB3DAA" w:rsidRPr="0016661A" w:rsidRDefault="00CB3DAA" w:rsidP="00CB3DAA">
            <w:pPr>
              <w:rPr>
                <w:sz w:val="21"/>
                <w:szCs w:val="21"/>
              </w:rPr>
            </w:pPr>
          </w:p>
        </w:tc>
        <w:tc>
          <w:tcPr>
            <w:tcW w:w="264" w:type="pct"/>
            <w:vMerge/>
            <w:shd w:val="clear" w:color="auto" w:fill="auto"/>
            <w:vAlign w:val="center"/>
            <w:hideMark/>
          </w:tcPr>
          <w:p w14:paraId="4C3DA718" w14:textId="77777777" w:rsidR="00CB3DAA" w:rsidRPr="0016661A" w:rsidRDefault="00CB3DAA" w:rsidP="00CB3DAA">
            <w:pPr>
              <w:rPr>
                <w:sz w:val="21"/>
                <w:szCs w:val="21"/>
              </w:rPr>
            </w:pPr>
          </w:p>
        </w:tc>
        <w:tc>
          <w:tcPr>
            <w:tcW w:w="222" w:type="pct"/>
            <w:vMerge/>
            <w:shd w:val="clear" w:color="auto" w:fill="auto"/>
            <w:vAlign w:val="center"/>
            <w:hideMark/>
          </w:tcPr>
          <w:p w14:paraId="74403070" w14:textId="77777777" w:rsidR="00CB3DAA" w:rsidRPr="0016661A" w:rsidRDefault="00CB3DAA" w:rsidP="00CB3DAA">
            <w:pPr>
              <w:rPr>
                <w:sz w:val="21"/>
                <w:szCs w:val="21"/>
              </w:rPr>
            </w:pPr>
          </w:p>
        </w:tc>
        <w:tc>
          <w:tcPr>
            <w:tcW w:w="254" w:type="pct"/>
            <w:vMerge/>
            <w:shd w:val="clear" w:color="auto" w:fill="auto"/>
            <w:vAlign w:val="center"/>
            <w:hideMark/>
          </w:tcPr>
          <w:p w14:paraId="5D8F2808" w14:textId="77777777" w:rsidR="00CB3DAA" w:rsidRPr="0016661A" w:rsidRDefault="00CB3DAA" w:rsidP="00CB3DAA">
            <w:pPr>
              <w:rPr>
                <w:sz w:val="21"/>
                <w:szCs w:val="21"/>
              </w:rPr>
            </w:pPr>
          </w:p>
        </w:tc>
        <w:tc>
          <w:tcPr>
            <w:tcW w:w="311" w:type="pct"/>
            <w:vMerge/>
            <w:shd w:val="clear" w:color="auto" w:fill="auto"/>
            <w:vAlign w:val="center"/>
            <w:hideMark/>
          </w:tcPr>
          <w:p w14:paraId="57FF91BF" w14:textId="77777777" w:rsidR="00CB3DAA" w:rsidRPr="0016661A" w:rsidRDefault="00CB3DAA" w:rsidP="00CB3DAA">
            <w:pPr>
              <w:rPr>
                <w:sz w:val="21"/>
                <w:szCs w:val="21"/>
              </w:rPr>
            </w:pPr>
          </w:p>
        </w:tc>
      </w:tr>
    </w:tbl>
    <w:p w14:paraId="1B1BF22E" w14:textId="581841AA" w:rsidR="008A2A24" w:rsidRPr="0016661A" w:rsidRDefault="00816D04" w:rsidP="008F7841">
      <w:pPr>
        <w:snapToGrid w:val="0"/>
        <w:rPr>
          <w:bCs/>
          <w:sz w:val="21"/>
          <w:szCs w:val="21"/>
        </w:rPr>
      </w:pPr>
      <w:r w:rsidRPr="0016661A">
        <w:rPr>
          <w:bCs/>
          <w:sz w:val="21"/>
          <w:szCs w:val="21"/>
        </w:rPr>
        <w:t>备注：</w:t>
      </w:r>
      <w:r w:rsidR="00B14974" w:rsidRPr="0016661A">
        <w:rPr>
          <w:rFonts w:hint="eastAsia"/>
          <w:bCs/>
          <w:sz w:val="21"/>
          <w:szCs w:val="21"/>
        </w:rPr>
        <w:t>氨气为脱硝过程中产生的废气</w:t>
      </w:r>
      <w:r w:rsidRPr="0016661A">
        <w:rPr>
          <w:bCs/>
          <w:sz w:val="21"/>
          <w:szCs w:val="21"/>
        </w:rPr>
        <w:t>。</w:t>
      </w:r>
    </w:p>
    <w:bookmarkEnd w:id="379"/>
    <w:p w14:paraId="1A269406" w14:textId="77777777" w:rsidR="008A2A24" w:rsidRPr="0016661A" w:rsidRDefault="008A2A24" w:rsidP="00791FFF">
      <w:pPr>
        <w:snapToGrid w:val="0"/>
        <w:spacing w:line="400" w:lineRule="exact"/>
        <w:jc w:val="center"/>
        <w:rPr>
          <w:b/>
          <w:szCs w:val="24"/>
        </w:rPr>
      </w:pPr>
    </w:p>
    <w:p w14:paraId="55095E54" w14:textId="77777777" w:rsidR="007403B9" w:rsidRPr="0016661A" w:rsidRDefault="007403B9" w:rsidP="00791FFF">
      <w:pPr>
        <w:snapToGrid w:val="0"/>
        <w:spacing w:line="400" w:lineRule="exact"/>
        <w:jc w:val="center"/>
        <w:rPr>
          <w:b/>
          <w:szCs w:val="24"/>
        </w:rPr>
      </w:pPr>
    </w:p>
    <w:p w14:paraId="6374A68A" w14:textId="77777777" w:rsidR="007403B9" w:rsidRPr="0016661A" w:rsidRDefault="007403B9" w:rsidP="00791FFF">
      <w:pPr>
        <w:snapToGrid w:val="0"/>
        <w:spacing w:line="400" w:lineRule="exact"/>
        <w:jc w:val="center"/>
        <w:rPr>
          <w:b/>
          <w:szCs w:val="24"/>
        </w:rPr>
      </w:pPr>
    </w:p>
    <w:p w14:paraId="0D25D6CD" w14:textId="77777777" w:rsidR="007403B9" w:rsidRPr="0016661A" w:rsidRDefault="007403B9" w:rsidP="00791FFF">
      <w:pPr>
        <w:snapToGrid w:val="0"/>
        <w:spacing w:line="400" w:lineRule="exact"/>
        <w:jc w:val="center"/>
        <w:rPr>
          <w:b/>
          <w:szCs w:val="24"/>
        </w:rPr>
      </w:pPr>
    </w:p>
    <w:p w14:paraId="7FAE21B4" w14:textId="77777777" w:rsidR="007403B9" w:rsidRPr="0016661A" w:rsidRDefault="007403B9" w:rsidP="00791FFF">
      <w:pPr>
        <w:snapToGrid w:val="0"/>
        <w:spacing w:line="400" w:lineRule="exact"/>
        <w:jc w:val="center"/>
        <w:rPr>
          <w:b/>
          <w:szCs w:val="24"/>
        </w:rPr>
      </w:pPr>
    </w:p>
    <w:p w14:paraId="3A0273E9" w14:textId="77777777" w:rsidR="008A2A24" w:rsidRPr="0016661A" w:rsidRDefault="008A2A24" w:rsidP="00791FFF">
      <w:pPr>
        <w:snapToGrid w:val="0"/>
        <w:spacing w:line="400" w:lineRule="exact"/>
        <w:jc w:val="center"/>
        <w:rPr>
          <w:b/>
          <w:szCs w:val="24"/>
        </w:rPr>
      </w:pPr>
    </w:p>
    <w:p w14:paraId="564FEF2D" w14:textId="77777777" w:rsidR="00B14974" w:rsidRPr="0016661A" w:rsidRDefault="00B14974" w:rsidP="00791FFF">
      <w:pPr>
        <w:snapToGrid w:val="0"/>
        <w:spacing w:line="400" w:lineRule="exact"/>
        <w:jc w:val="center"/>
        <w:rPr>
          <w:b/>
          <w:szCs w:val="24"/>
        </w:rPr>
        <w:sectPr w:rsidR="00B14974" w:rsidRPr="0016661A" w:rsidSect="008A2A24">
          <w:pgSz w:w="16838" w:h="11906" w:orient="landscape" w:code="9"/>
          <w:pgMar w:top="1134" w:right="1418" w:bottom="1134" w:left="1418" w:header="851" w:footer="992" w:gutter="0"/>
          <w:cols w:space="425"/>
          <w:docGrid w:linePitch="326"/>
        </w:sectPr>
      </w:pPr>
    </w:p>
    <w:p w14:paraId="01ECCBF8" w14:textId="62DAAB21" w:rsidR="00B14974" w:rsidRPr="0016661A" w:rsidRDefault="00B14974" w:rsidP="00B14974">
      <w:pPr>
        <w:spacing w:line="500" w:lineRule="exact"/>
        <w:ind w:firstLine="482"/>
        <w:rPr>
          <w:sz w:val="28"/>
          <w:szCs w:val="28"/>
        </w:rPr>
      </w:pPr>
      <w:bookmarkStart w:id="380" w:name="_Toc129440057"/>
      <w:bookmarkStart w:id="381" w:name="_Toc129443788"/>
      <w:r w:rsidRPr="0016661A">
        <w:rPr>
          <w:rFonts w:hint="eastAsia"/>
          <w:sz w:val="28"/>
          <w:szCs w:val="28"/>
        </w:rPr>
        <w:lastRenderedPageBreak/>
        <w:t>重新报批项目</w:t>
      </w:r>
      <w:r w:rsidRPr="0016661A">
        <w:rPr>
          <w:sz w:val="28"/>
          <w:szCs w:val="28"/>
        </w:rPr>
        <w:t>无组织排放情况见表</w:t>
      </w:r>
      <w:r w:rsidRPr="0016661A">
        <w:rPr>
          <w:sz w:val="28"/>
          <w:szCs w:val="28"/>
        </w:rPr>
        <w:t>4.</w:t>
      </w:r>
      <w:r w:rsidR="00220E21" w:rsidRPr="0016661A">
        <w:rPr>
          <w:sz w:val="28"/>
          <w:szCs w:val="28"/>
        </w:rPr>
        <w:t>5-4</w:t>
      </w:r>
      <w:r w:rsidRPr="0016661A">
        <w:rPr>
          <w:sz w:val="28"/>
          <w:szCs w:val="28"/>
        </w:rPr>
        <w:t>。</w:t>
      </w:r>
    </w:p>
    <w:p w14:paraId="3863C750" w14:textId="517B91AB" w:rsidR="009337B6" w:rsidRPr="0016661A" w:rsidRDefault="00B14974" w:rsidP="00B14974">
      <w:pPr>
        <w:spacing w:line="500" w:lineRule="exact"/>
        <w:jc w:val="center"/>
        <w:rPr>
          <w:b/>
          <w:szCs w:val="24"/>
        </w:rPr>
      </w:pPr>
      <w:r w:rsidRPr="0016661A">
        <w:rPr>
          <w:b/>
          <w:szCs w:val="24"/>
        </w:rPr>
        <w:t>表</w:t>
      </w:r>
      <w:r w:rsidRPr="0016661A">
        <w:rPr>
          <w:b/>
          <w:szCs w:val="24"/>
        </w:rPr>
        <w:t>4.</w:t>
      </w:r>
      <w:r w:rsidR="00220E21" w:rsidRPr="0016661A">
        <w:rPr>
          <w:b/>
          <w:szCs w:val="24"/>
        </w:rPr>
        <w:t>5-4</w:t>
      </w:r>
      <w:r w:rsidRPr="0016661A">
        <w:rPr>
          <w:b/>
          <w:szCs w:val="24"/>
        </w:rPr>
        <w:t xml:space="preserve">  </w:t>
      </w:r>
      <w:r w:rsidRPr="0016661A">
        <w:rPr>
          <w:b/>
          <w:szCs w:val="24"/>
        </w:rPr>
        <w:t>无组织排放情况汇总表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072"/>
        <w:gridCol w:w="1263"/>
        <w:gridCol w:w="649"/>
        <w:gridCol w:w="1072"/>
        <w:gridCol w:w="600"/>
        <w:gridCol w:w="659"/>
        <w:gridCol w:w="1702"/>
        <w:gridCol w:w="632"/>
        <w:gridCol w:w="809"/>
        <w:gridCol w:w="390"/>
        <w:gridCol w:w="390"/>
        <w:gridCol w:w="390"/>
      </w:tblGrid>
      <w:tr w:rsidR="0016661A" w:rsidRPr="0016661A" w14:paraId="505FEE35" w14:textId="77777777" w:rsidTr="004979AA">
        <w:trPr>
          <w:trHeight w:val="300"/>
          <w:jc w:val="center"/>
        </w:trPr>
        <w:tc>
          <w:tcPr>
            <w:tcW w:w="0" w:type="auto"/>
            <w:vMerge w:val="restart"/>
            <w:shd w:val="clear" w:color="auto" w:fill="auto"/>
            <w:vAlign w:val="center"/>
            <w:hideMark/>
          </w:tcPr>
          <w:p w14:paraId="66E21EAD" w14:textId="3FB4B5C4" w:rsidR="009337B6" w:rsidRPr="0016661A" w:rsidRDefault="009337B6" w:rsidP="009337B6">
            <w:pPr>
              <w:jc w:val="center"/>
              <w:rPr>
                <w:b/>
                <w:bCs/>
                <w:sz w:val="21"/>
                <w:szCs w:val="21"/>
              </w:rPr>
            </w:pPr>
            <w:r w:rsidRPr="0016661A">
              <w:rPr>
                <w:b/>
                <w:bCs/>
                <w:sz w:val="21"/>
                <w:szCs w:val="21"/>
              </w:rPr>
              <w:t xml:space="preserve">面源位置　</w:t>
            </w:r>
          </w:p>
        </w:tc>
        <w:tc>
          <w:tcPr>
            <w:tcW w:w="0" w:type="auto"/>
            <w:vMerge w:val="restart"/>
            <w:shd w:val="clear" w:color="auto" w:fill="auto"/>
            <w:vAlign w:val="center"/>
            <w:hideMark/>
          </w:tcPr>
          <w:p w14:paraId="0BBFD228" w14:textId="77777777" w:rsidR="009337B6" w:rsidRPr="0016661A" w:rsidRDefault="009337B6" w:rsidP="009337B6">
            <w:pPr>
              <w:jc w:val="center"/>
              <w:rPr>
                <w:b/>
                <w:bCs/>
                <w:sz w:val="21"/>
                <w:szCs w:val="21"/>
              </w:rPr>
            </w:pPr>
            <w:r w:rsidRPr="0016661A">
              <w:rPr>
                <w:b/>
                <w:bCs/>
                <w:sz w:val="21"/>
                <w:szCs w:val="21"/>
              </w:rPr>
              <w:t>产生工序</w:t>
            </w:r>
          </w:p>
        </w:tc>
        <w:tc>
          <w:tcPr>
            <w:tcW w:w="0" w:type="auto"/>
            <w:vMerge w:val="restart"/>
            <w:shd w:val="clear" w:color="auto" w:fill="auto"/>
            <w:noWrap/>
            <w:vAlign w:val="center"/>
            <w:hideMark/>
          </w:tcPr>
          <w:p w14:paraId="58EDECF2" w14:textId="77777777" w:rsidR="009337B6" w:rsidRPr="0016661A" w:rsidRDefault="009337B6" w:rsidP="009337B6">
            <w:pPr>
              <w:jc w:val="center"/>
              <w:rPr>
                <w:b/>
                <w:bCs/>
                <w:sz w:val="21"/>
                <w:szCs w:val="21"/>
              </w:rPr>
            </w:pPr>
            <w:r w:rsidRPr="0016661A">
              <w:rPr>
                <w:b/>
                <w:bCs/>
                <w:sz w:val="21"/>
                <w:szCs w:val="21"/>
              </w:rPr>
              <w:t>编号</w:t>
            </w:r>
          </w:p>
        </w:tc>
        <w:tc>
          <w:tcPr>
            <w:tcW w:w="0" w:type="auto"/>
            <w:shd w:val="clear" w:color="auto" w:fill="auto"/>
            <w:vAlign w:val="center"/>
            <w:hideMark/>
          </w:tcPr>
          <w:p w14:paraId="3AA7E465" w14:textId="77777777" w:rsidR="009337B6" w:rsidRPr="0016661A" w:rsidRDefault="009337B6" w:rsidP="009337B6">
            <w:pPr>
              <w:jc w:val="center"/>
              <w:rPr>
                <w:b/>
                <w:bCs/>
                <w:sz w:val="21"/>
                <w:szCs w:val="21"/>
              </w:rPr>
            </w:pPr>
            <w:r w:rsidRPr="0016661A">
              <w:rPr>
                <w:b/>
                <w:bCs/>
                <w:sz w:val="21"/>
                <w:szCs w:val="21"/>
              </w:rPr>
              <w:t>污染物</w:t>
            </w:r>
          </w:p>
        </w:tc>
        <w:tc>
          <w:tcPr>
            <w:tcW w:w="654" w:type="pct"/>
            <w:gridSpan w:val="2"/>
            <w:shd w:val="clear" w:color="auto" w:fill="auto"/>
            <w:vAlign w:val="center"/>
            <w:hideMark/>
          </w:tcPr>
          <w:p w14:paraId="55F1C06B" w14:textId="77777777" w:rsidR="009337B6" w:rsidRPr="0016661A" w:rsidRDefault="009337B6" w:rsidP="009337B6">
            <w:pPr>
              <w:jc w:val="center"/>
              <w:rPr>
                <w:b/>
                <w:bCs/>
                <w:sz w:val="21"/>
                <w:szCs w:val="21"/>
              </w:rPr>
            </w:pPr>
            <w:r w:rsidRPr="0016661A">
              <w:rPr>
                <w:b/>
                <w:bCs/>
                <w:sz w:val="21"/>
                <w:szCs w:val="21"/>
              </w:rPr>
              <w:t>产生情况</w:t>
            </w:r>
          </w:p>
        </w:tc>
        <w:tc>
          <w:tcPr>
            <w:tcW w:w="884" w:type="pct"/>
            <w:vMerge w:val="restart"/>
            <w:shd w:val="clear" w:color="auto" w:fill="auto"/>
            <w:noWrap/>
            <w:vAlign w:val="center"/>
            <w:hideMark/>
          </w:tcPr>
          <w:p w14:paraId="366FBEE2" w14:textId="77777777" w:rsidR="009337B6" w:rsidRPr="0016661A" w:rsidRDefault="009337B6" w:rsidP="009337B6">
            <w:pPr>
              <w:jc w:val="center"/>
              <w:rPr>
                <w:b/>
                <w:bCs/>
                <w:sz w:val="21"/>
                <w:szCs w:val="21"/>
              </w:rPr>
            </w:pPr>
            <w:r w:rsidRPr="0016661A">
              <w:rPr>
                <w:b/>
                <w:bCs/>
                <w:sz w:val="21"/>
                <w:szCs w:val="21"/>
              </w:rPr>
              <w:t>治理措施</w:t>
            </w:r>
          </w:p>
        </w:tc>
        <w:tc>
          <w:tcPr>
            <w:tcW w:w="748" w:type="pct"/>
            <w:gridSpan w:val="2"/>
            <w:shd w:val="clear" w:color="auto" w:fill="auto"/>
            <w:vAlign w:val="center"/>
            <w:hideMark/>
          </w:tcPr>
          <w:p w14:paraId="77FAC129" w14:textId="77777777" w:rsidR="009337B6" w:rsidRPr="0016661A" w:rsidRDefault="009337B6" w:rsidP="009337B6">
            <w:pPr>
              <w:jc w:val="center"/>
              <w:rPr>
                <w:b/>
                <w:bCs/>
                <w:sz w:val="21"/>
                <w:szCs w:val="21"/>
              </w:rPr>
            </w:pPr>
            <w:r w:rsidRPr="0016661A">
              <w:rPr>
                <w:b/>
                <w:bCs/>
                <w:sz w:val="21"/>
                <w:szCs w:val="21"/>
              </w:rPr>
              <w:t>排放情况</w:t>
            </w:r>
          </w:p>
        </w:tc>
        <w:tc>
          <w:tcPr>
            <w:tcW w:w="0" w:type="auto"/>
            <w:gridSpan w:val="3"/>
            <w:shd w:val="clear" w:color="auto" w:fill="auto"/>
            <w:noWrap/>
            <w:vAlign w:val="bottom"/>
            <w:hideMark/>
          </w:tcPr>
          <w:p w14:paraId="79EE91E5" w14:textId="3AEFF06E" w:rsidR="009337B6" w:rsidRPr="0016661A" w:rsidRDefault="009337B6" w:rsidP="009337B6">
            <w:pPr>
              <w:rPr>
                <w:b/>
                <w:bCs/>
                <w:sz w:val="21"/>
                <w:szCs w:val="21"/>
              </w:rPr>
            </w:pPr>
            <w:r w:rsidRPr="0016661A">
              <w:rPr>
                <w:b/>
                <w:bCs/>
                <w:sz w:val="21"/>
                <w:szCs w:val="21"/>
              </w:rPr>
              <w:t>面源参数</w:t>
            </w:r>
            <w:r w:rsidRPr="0016661A">
              <w:rPr>
                <w:b/>
                <w:bCs/>
                <w:sz w:val="21"/>
                <w:szCs w:val="21"/>
              </w:rPr>
              <w:t xml:space="preserve"> m</w:t>
            </w:r>
          </w:p>
        </w:tc>
      </w:tr>
      <w:tr w:rsidR="0016661A" w:rsidRPr="0016661A" w14:paraId="26CC51BD" w14:textId="77777777" w:rsidTr="009337B6">
        <w:trPr>
          <w:trHeight w:val="540"/>
          <w:jc w:val="center"/>
        </w:trPr>
        <w:tc>
          <w:tcPr>
            <w:tcW w:w="0" w:type="auto"/>
            <w:vMerge/>
            <w:shd w:val="clear" w:color="auto" w:fill="auto"/>
            <w:vAlign w:val="center"/>
            <w:hideMark/>
          </w:tcPr>
          <w:p w14:paraId="0B425660" w14:textId="7DAA0199" w:rsidR="009337B6" w:rsidRPr="0016661A" w:rsidRDefault="009337B6" w:rsidP="009337B6">
            <w:pPr>
              <w:jc w:val="center"/>
              <w:rPr>
                <w:b/>
                <w:bCs/>
                <w:sz w:val="21"/>
                <w:szCs w:val="21"/>
              </w:rPr>
            </w:pPr>
          </w:p>
        </w:tc>
        <w:tc>
          <w:tcPr>
            <w:tcW w:w="0" w:type="auto"/>
            <w:vMerge/>
            <w:vAlign w:val="center"/>
            <w:hideMark/>
          </w:tcPr>
          <w:p w14:paraId="0AF862AA" w14:textId="77777777" w:rsidR="009337B6" w:rsidRPr="0016661A" w:rsidRDefault="009337B6" w:rsidP="009337B6">
            <w:pPr>
              <w:rPr>
                <w:b/>
                <w:bCs/>
                <w:sz w:val="21"/>
                <w:szCs w:val="21"/>
              </w:rPr>
            </w:pPr>
          </w:p>
        </w:tc>
        <w:tc>
          <w:tcPr>
            <w:tcW w:w="0" w:type="auto"/>
            <w:vMerge/>
            <w:vAlign w:val="center"/>
            <w:hideMark/>
          </w:tcPr>
          <w:p w14:paraId="75EDD9AA" w14:textId="77777777" w:rsidR="009337B6" w:rsidRPr="0016661A" w:rsidRDefault="009337B6" w:rsidP="009337B6">
            <w:pPr>
              <w:rPr>
                <w:sz w:val="21"/>
                <w:szCs w:val="21"/>
              </w:rPr>
            </w:pPr>
          </w:p>
        </w:tc>
        <w:tc>
          <w:tcPr>
            <w:tcW w:w="0" w:type="auto"/>
            <w:shd w:val="clear" w:color="auto" w:fill="auto"/>
            <w:vAlign w:val="center"/>
            <w:hideMark/>
          </w:tcPr>
          <w:p w14:paraId="40C43AA8" w14:textId="77777777" w:rsidR="009337B6" w:rsidRPr="0016661A" w:rsidRDefault="009337B6" w:rsidP="009337B6">
            <w:pPr>
              <w:jc w:val="center"/>
              <w:rPr>
                <w:b/>
                <w:bCs/>
                <w:sz w:val="21"/>
                <w:szCs w:val="21"/>
              </w:rPr>
            </w:pPr>
            <w:r w:rsidRPr="0016661A">
              <w:rPr>
                <w:b/>
                <w:bCs/>
                <w:sz w:val="21"/>
                <w:szCs w:val="21"/>
              </w:rPr>
              <w:t>名称</w:t>
            </w:r>
          </w:p>
        </w:tc>
        <w:tc>
          <w:tcPr>
            <w:tcW w:w="312" w:type="pct"/>
            <w:shd w:val="clear" w:color="auto" w:fill="auto"/>
            <w:vAlign w:val="center"/>
            <w:hideMark/>
          </w:tcPr>
          <w:p w14:paraId="430B0816" w14:textId="77777777" w:rsidR="009337B6" w:rsidRPr="0016661A" w:rsidRDefault="009337B6" w:rsidP="009337B6">
            <w:pPr>
              <w:jc w:val="center"/>
              <w:rPr>
                <w:b/>
                <w:bCs/>
                <w:sz w:val="21"/>
                <w:szCs w:val="21"/>
              </w:rPr>
            </w:pPr>
            <w:r w:rsidRPr="0016661A">
              <w:rPr>
                <w:b/>
                <w:bCs/>
                <w:sz w:val="21"/>
                <w:szCs w:val="21"/>
              </w:rPr>
              <w:t>产生量</w:t>
            </w:r>
            <w:r w:rsidRPr="0016661A">
              <w:rPr>
                <w:b/>
                <w:bCs/>
                <w:sz w:val="21"/>
                <w:szCs w:val="21"/>
              </w:rPr>
              <w:t>t/a</w:t>
            </w:r>
          </w:p>
        </w:tc>
        <w:tc>
          <w:tcPr>
            <w:tcW w:w="343" w:type="pct"/>
            <w:shd w:val="clear" w:color="auto" w:fill="auto"/>
            <w:vAlign w:val="center"/>
            <w:hideMark/>
          </w:tcPr>
          <w:p w14:paraId="194211A8" w14:textId="77777777" w:rsidR="009337B6" w:rsidRPr="0016661A" w:rsidRDefault="009337B6" w:rsidP="009337B6">
            <w:pPr>
              <w:jc w:val="center"/>
              <w:rPr>
                <w:b/>
                <w:bCs/>
                <w:sz w:val="21"/>
                <w:szCs w:val="21"/>
              </w:rPr>
            </w:pPr>
            <w:r w:rsidRPr="0016661A">
              <w:rPr>
                <w:b/>
                <w:bCs/>
                <w:sz w:val="21"/>
                <w:szCs w:val="21"/>
              </w:rPr>
              <w:t>产生速率</w:t>
            </w:r>
            <w:r w:rsidRPr="0016661A">
              <w:rPr>
                <w:b/>
                <w:bCs/>
                <w:sz w:val="21"/>
                <w:szCs w:val="21"/>
              </w:rPr>
              <w:t>kg/h</w:t>
            </w:r>
          </w:p>
        </w:tc>
        <w:tc>
          <w:tcPr>
            <w:tcW w:w="884" w:type="pct"/>
            <w:vMerge/>
            <w:vAlign w:val="center"/>
            <w:hideMark/>
          </w:tcPr>
          <w:p w14:paraId="16AC0F75" w14:textId="77777777" w:rsidR="009337B6" w:rsidRPr="0016661A" w:rsidRDefault="009337B6" w:rsidP="009337B6">
            <w:pPr>
              <w:rPr>
                <w:sz w:val="21"/>
                <w:szCs w:val="21"/>
              </w:rPr>
            </w:pPr>
          </w:p>
        </w:tc>
        <w:tc>
          <w:tcPr>
            <w:tcW w:w="328" w:type="pct"/>
            <w:shd w:val="clear" w:color="auto" w:fill="auto"/>
            <w:vAlign w:val="center"/>
            <w:hideMark/>
          </w:tcPr>
          <w:p w14:paraId="61D9C289" w14:textId="77777777" w:rsidR="009337B6" w:rsidRPr="0016661A" w:rsidRDefault="009337B6" w:rsidP="009337B6">
            <w:pPr>
              <w:jc w:val="center"/>
              <w:rPr>
                <w:b/>
                <w:bCs/>
                <w:sz w:val="21"/>
                <w:szCs w:val="21"/>
              </w:rPr>
            </w:pPr>
            <w:r w:rsidRPr="0016661A">
              <w:rPr>
                <w:b/>
                <w:bCs/>
                <w:sz w:val="21"/>
                <w:szCs w:val="21"/>
              </w:rPr>
              <w:t>排放量</w:t>
            </w:r>
            <w:r w:rsidRPr="0016661A">
              <w:rPr>
                <w:b/>
                <w:bCs/>
                <w:sz w:val="21"/>
                <w:szCs w:val="21"/>
              </w:rPr>
              <w:t>t/a</w:t>
            </w:r>
          </w:p>
        </w:tc>
        <w:tc>
          <w:tcPr>
            <w:tcW w:w="420" w:type="pct"/>
            <w:shd w:val="clear" w:color="auto" w:fill="auto"/>
            <w:vAlign w:val="center"/>
            <w:hideMark/>
          </w:tcPr>
          <w:p w14:paraId="7A08E319" w14:textId="77777777" w:rsidR="009337B6" w:rsidRPr="0016661A" w:rsidRDefault="009337B6" w:rsidP="009337B6">
            <w:pPr>
              <w:jc w:val="center"/>
              <w:rPr>
                <w:b/>
                <w:bCs/>
                <w:sz w:val="21"/>
                <w:szCs w:val="21"/>
              </w:rPr>
            </w:pPr>
            <w:r w:rsidRPr="0016661A">
              <w:rPr>
                <w:b/>
                <w:bCs/>
                <w:sz w:val="21"/>
                <w:szCs w:val="21"/>
              </w:rPr>
              <w:t>排放速率</w:t>
            </w:r>
            <w:r w:rsidRPr="0016661A">
              <w:rPr>
                <w:b/>
                <w:bCs/>
                <w:sz w:val="21"/>
                <w:szCs w:val="21"/>
              </w:rPr>
              <w:t>kg/h</w:t>
            </w:r>
          </w:p>
        </w:tc>
        <w:tc>
          <w:tcPr>
            <w:tcW w:w="0" w:type="auto"/>
            <w:shd w:val="clear" w:color="auto" w:fill="auto"/>
            <w:vAlign w:val="center"/>
            <w:hideMark/>
          </w:tcPr>
          <w:p w14:paraId="41FD3469" w14:textId="77777777" w:rsidR="009337B6" w:rsidRPr="0016661A" w:rsidRDefault="009337B6" w:rsidP="009337B6">
            <w:pPr>
              <w:jc w:val="center"/>
              <w:rPr>
                <w:b/>
                <w:bCs/>
                <w:sz w:val="21"/>
                <w:szCs w:val="21"/>
              </w:rPr>
            </w:pPr>
            <w:r w:rsidRPr="0016661A">
              <w:rPr>
                <w:b/>
                <w:bCs/>
                <w:sz w:val="21"/>
                <w:szCs w:val="21"/>
              </w:rPr>
              <w:t>长度</w:t>
            </w:r>
          </w:p>
        </w:tc>
        <w:tc>
          <w:tcPr>
            <w:tcW w:w="0" w:type="auto"/>
            <w:shd w:val="clear" w:color="auto" w:fill="auto"/>
            <w:vAlign w:val="center"/>
            <w:hideMark/>
          </w:tcPr>
          <w:p w14:paraId="29D08393" w14:textId="77777777" w:rsidR="009337B6" w:rsidRPr="0016661A" w:rsidRDefault="009337B6" w:rsidP="009337B6">
            <w:pPr>
              <w:jc w:val="center"/>
              <w:rPr>
                <w:b/>
                <w:bCs/>
                <w:sz w:val="21"/>
                <w:szCs w:val="21"/>
              </w:rPr>
            </w:pPr>
            <w:r w:rsidRPr="0016661A">
              <w:rPr>
                <w:b/>
                <w:bCs/>
                <w:sz w:val="21"/>
                <w:szCs w:val="21"/>
              </w:rPr>
              <w:t>宽度</w:t>
            </w:r>
          </w:p>
        </w:tc>
        <w:tc>
          <w:tcPr>
            <w:tcW w:w="0" w:type="auto"/>
            <w:shd w:val="clear" w:color="auto" w:fill="auto"/>
            <w:vAlign w:val="center"/>
            <w:hideMark/>
          </w:tcPr>
          <w:p w14:paraId="3F5479AA" w14:textId="77777777" w:rsidR="009337B6" w:rsidRPr="0016661A" w:rsidRDefault="009337B6" w:rsidP="009337B6">
            <w:pPr>
              <w:jc w:val="center"/>
              <w:rPr>
                <w:b/>
                <w:bCs/>
                <w:sz w:val="21"/>
                <w:szCs w:val="21"/>
              </w:rPr>
            </w:pPr>
            <w:r w:rsidRPr="0016661A">
              <w:rPr>
                <w:b/>
                <w:bCs/>
                <w:sz w:val="21"/>
                <w:szCs w:val="21"/>
              </w:rPr>
              <w:t>高度</w:t>
            </w:r>
          </w:p>
        </w:tc>
      </w:tr>
      <w:tr w:rsidR="0016661A" w:rsidRPr="0016661A" w14:paraId="18C29666" w14:textId="77777777" w:rsidTr="009337B6">
        <w:trPr>
          <w:trHeight w:val="300"/>
          <w:jc w:val="center"/>
        </w:trPr>
        <w:tc>
          <w:tcPr>
            <w:tcW w:w="0" w:type="auto"/>
            <w:vMerge w:val="restart"/>
            <w:shd w:val="clear" w:color="auto" w:fill="auto"/>
            <w:noWrap/>
            <w:vAlign w:val="center"/>
            <w:hideMark/>
          </w:tcPr>
          <w:p w14:paraId="0768977B" w14:textId="77777777" w:rsidR="009337B6" w:rsidRPr="0016661A" w:rsidRDefault="009337B6" w:rsidP="009337B6">
            <w:pPr>
              <w:jc w:val="center"/>
              <w:rPr>
                <w:sz w:val="21"/>
                <w:szCs w:val="21"/>
              </w:rPr>
            </w:pPr>
            <w:r w:rsidRPr="0016661A">
              <w:rPr>
                <w:sz w:val="21"/>
                <w:szCs w:val="21"/>
              </w:rPr>
              <w:t>2#</w:t>
            </w:r>
            <w:r w:rsidRPr="0016661A">
              <w:rPr>
                <w:sz w:val="21"/>
                <w:szCs w:val="21"/>
              </w:rPr>
              <w:t>原料库</w:t>
            </w:r>
          </w:p>
        </w:tc>
        <w:tc>
          <w:tcPr>
            <w:tcW w:w="0" w:type="auto"/>
            <w:vMerge w:val="restart"/>
            <w:shd w:val="clear" w:color="auto" w:fill="auto"/>
            <w:vAlign w:val="center"/>
            <w:hideMark/>
          </w:tcPr>
          <w:p w14:paraId="5287F8AA" w14:textId="77777777" w:rsidR="009337B6" w:rsidRPr="0016661A" w:rsidRDefault="009337B6" w:rsidP="009337B6">
            <w:pPr>
              <w:jc w:val="center"/>
              <w:rPr>
                <w:sz w:val="21"/>
                <w:szCs w:val="21"/>
              </w:rPr>
            </w:pPr>
            <w:r w:rsidRPr="0016661A">
              <w:rPr>
                <w:sz w:val="21"/>
                <w:szCs w:val="21"/>
              </w:rPr>
              <w:t>入库废气</w:t>
            </w:r>
          </w:p>
        </w:tc>
        <w:tc>
          <w:tcPr>
            <w:tcW w:w="0" w:type="auto"/>
            <w:vMerge w:val="restart"/>
            <w:shd w:val="clear" w:color="auto" w:fill="auto"/>
            <w:noWrap/>
            <w:vAlign w:val="center"/>
            <w:hideMark/>
          </w:tcPr>
          <w:p w14:paraId="455B6753" w14:textId="4413A5E0" w:rsidR="009337B6" w:rsidRPr="0016661A" w:rsidRDefault="009337B6" w:rsidP="009337B6">
            <w:pPr>
              <w:jc w:val="center"/>
              <w:rPr>
                <w:sz w:val="21"/>
                <w:szCs w:val="21"/>
              </w:rPr>
            </w:pPr>
            <w:r w:rsidRPr="0016661A">
              <w:rPr>
                <w:sz w:val="21"/>
                <w:szCs w:val="21"/>
              </w:rPr>
              <w:t>G</w:t>
            </w:r>
            <w:r w:rsidR="00DF7E6D" w:rsidRPr="0016661A">
              <w:rPr>
                <w:sz w:val="21"/>
                <w:szCs w:val="21"/>
              </w:rPr>
              <w:t>u</w:t>
            </w:r>
            <w:r w:rsidRPr="0016661A">
              <w:rPr>
                <w:sz w:val="21"/>
                <w:szCs w:val="21"/>
              </w:rPr>
              <w:t>1</w:t>
            </w:r>
          </w:p>
        </w:tc>
        <w:tc>
          <w:tcPr>
            <w:tcW w:w="0" w:type="auto"/>
            <w:shd w:val="clear" w:color="auto" w:fill="auto"/>
            <w:noWrap/>
            <w:vAlign w:val="center"/>
            <w:hideMark/>
          </w:tcPr>
          <w:p w14:paraId="5E97C5A0" w14:textId="77777777" w:rsidR="009337B6" w:rsidRPr="0016661A" w:rsidRDefault="009337B6" w:rsidP="009337B6">
            <w:pPr>
              <w:jc w:val="center"/>
              <w:rPr>
                <w:sz w:val="21"/>
                <w:szCs w:val="21"/>
              </w:rPr>
            </w:pPr>
            <w:r w:rsidRPr="0016661A">
              <w:rPr>
                <w:sz w:val="21"/>
                <w:szCs w:val="21"/>
              </w:rPr>
              <w:t>粉尘</w:t>
            </w:r>
          </w:p>
        </w:tc>
        <w:tc>
          <w:tcPr>
            <w:tcW w:w="312" w:type="pct"/>
            <w:shd w:val="clear" w:color="auto" w:fill="auto"/>
            <w:noWrap/>
            <w:vAlign w:val="center"/>
            <w:hideMark/>
          </w:tcPr>
          <w:p w14:paraId="7F85693B" w14:textId="106605DF" w:rsidR="009337B6" w:rsidRPr="0016661A" w:rsidRDefault="009337B6" w:rsidP="009337B6">
            <w:pPr>
              <w:jc w:val="center"/>
              <w:rPr>
                <w:sz w:val="21"/>
                <w:szCs w:val="21"/>
              </w:rPr>
            </w:pPr>
            <w:r w:rsidRPr="0016661A">
              <w:rPr>
                <w:sz w:val="21"/>
                <w:szCs w:val="21"/>
              </w:rPr>
              <w:t>0.56</w:t>
            </w:r>
          </w:p>
        </w:tc>
        <w:tc>
          <w:tcPr>
            <w:tcW w:w="343" w:type="pct"/>
            <w:shd w:val="clear" w:color="auto" w:fill="auto"/>
            <w:noWrap/>
            <w:vAlign w:val="center"/>
            <w:hideMark/>
          </w:tcPr>
          <w:p w14:paraId="3C230208" w14:textId="34FBE5E6" w:rsidR="009337B6" w:rsidRPr="0016661A" w:rsidRDefault="009337B6" w:rsidP="009337B6">
            <w:pPr>
              <w:jc w:val="center"/>
              <w:rPr>
                <w:sz w:val="21"/>
                <w:szCs w:val="21"/>
              </w:rPr>
            </w:pPr>
            <w:r w:rsidRPr="0016661A">
              <w:rPr>
                <w:sz w:val="21"/>
                <w:szCs w:val="21"/>
              </w:rPr>
              <w:t>0.19</w:t>
            </w:r>
          </w:p>
        </w:tc>
        <w:tc>
          <w:tcPr>
            <w:tcW w:w="884" w:type="pct"/>
            <w:vMerge w:val="restart"/>
            <w:shd w:val="clear" w:color="auto" w:fill="auto"/>
            <w:noWrap/>
            <w:vAlign w:val="center"/>
            <w:hideMark/>
          </w:tcPr>
          <w:p w14:paraId="240BAEB5" w14:textId="77777777" w:rsidR="009337B6" w:rsidRPr="0016661A" w:rsidRDefault="009337B6" w:rsidP="009337B6">
            <w:pPr>
              <w:jc w:val="center"/>
              <w:rPr>
                <w:sz w:val="21"/>
                <w:szCs w:val="21"/>
              </w:rPr>
            </w:pPr>
            <w:r w:rsidRPr="0016661A">
              <w:rPr>
                <w:sz w:val="21"/>
                <w:szCs w:val="21"/>
              </w:rPr>
              <w:t>车间密闭，自然沉</w:t>
            </w:r>
          </w:p>
          <w:p w14:paraId="2611C1A7" w14:textId="5F323442" w:rsidR="009337B6" w:rsidRPr="0016661A" w:rsidRDefault="009337B6" w:rsidP="009337B6">
            <w:pPr>
              <w:jc w:val="center"/>
              <w:rPr>
                <w:sz w:val="21"/>
                <w:szCs w:val="21"/>
              </w:rPr>
            </w:pPr>
            <w:r w:rsidRPr="0016661A">
              <w:rPr>
                <w:sz w:val="21"/>
                <w:szCs w:val="21"/>
              </w:rPr>
              <w:t>降，洒水降尘</w:t>
            </w:r>
          </w:p>
        </w:tc>
        <w:tc>
          <w:tcPr>
            <w:tcW w:w="328" w:type="pct"/>
            <w:shd w:val="clear" w:color="auto" w:fill="auto"/>
            <w:vAlign w:val="center"/>
            <w:hideMark/>
          </w:tcPr>
          <w:p w14:paraId="123EE7DB" w14:textId="77777777" w:rsidR="009337B6" w:rsidRPr="0016661A" w:rsidRDefault="009337B6" w:rsidP="009337B6">
            <w:pPr>
              <w:jc w:val="center"/>
              <w:rPr>
                <w:sz w:val="21"/>
                <w:szCs w:val="21"/>
              </w:rPr>
            </w:pPr>
            <w:r w:rsidRPr="0016661A">
              <w:rPr>
                <w:sz w:val="21"/>
                <w:szCs w:val="21"/>
              </w:rPr>
              <w:t>0.621</w:t>
            </w:r>
          </w:p>
        </w:tc>
        <w:tc>
          <w:tcPr>
            <w:tcW w:w="420" w:type="pct"/>
            <w:shd w:val="clear" w:color="auto" w:fill="auto"/>
            <w:vAlign w:val="center"/>
            <w:hideMark/>
          </w:tcPr>
          <w:p w14:paraId="12517B47" w14:textId="3EAF70A3" w:rsidR="009337B6" w:rsidRPr="0016661A" w:rsidRDefault="009337B6" w:rsidP="009337B6">
            <w:pPr>
              <w:jc w:val="center"/>
              <w:rPr>
                <w:sz w:val="21"/>
                <w:szCs w:val="21"/>
              </w:rPr>
            </w:pPr>
            <w:r w:rsidRPr="0016661A">
              <w:rPr>
                <w:sz w:val="21"/>
                <w:szCs w:val="21"/>
              </w:rPr>
              <w:t>0.078</w:t>
            </w:r>
          </w:p>
        </w:tc>
        <w:tc>
          <w:tcPr>
            <w:tcW w:w="0" w:type="auto"/>
            <w:vMerge w:val="restart"/>
            <w:shd w:val="clear" w:color="auto" w:fill="auto"/>
            <w:vAlign w:val="center"/>
            <w:hideMark/>
          </w:tcPr>
          <w:p w14:paraId="5AF3078B" w14:textId="77777777" w:rsidR="009337B6" w:rsidRPr="0016661A" w:rsidRDefault="009337B6" w:rsidP="009337B6">
            <w:pPr>
              <w:jc w:val="center"/>
              <w:rPr>
                <w:sz w:val="21"/>
                <w:szCs w:val="21"/>
              </w:rPr>
            </w:pPr>
            <w:r w:rsidRPr="0016661A">
              <w:rPr>
                <w:sz w:val="21"/>
                <w:szCs w:val="21"/>
              </w:rPr>
              <w:t>47.5</w:t>
            </w:r>
          </w:p>
        </w:tc>
        <w:tc>
          <w:tcPr>
            <w:tcW w:w="0" w:type="auto"/>
            <w:vMerge w:val="restart"/>
            <w:shd w:val="clear" w:color="auto" w:fill="auto"/>
            <w:vAlign w:val="center"/>
            <w:hideMark/>
          </w:tcPr>
          <w:p w14:paraId="3875348A" w14:textId="77777777" w:rsidR="009337B6" w:rsidRPr="0016661A" w:rsidRDefault="009337B6" w:rsidP="009337B6">
            <w:pPr>
              <w:jc w:val="center"/>
              <w:rPr>
                <w:sz w:val="21"/>
                <w:szCs w:val="21"/>
              </w:rPr>
            </w:pPr>
            <w:r w:rsidRPr="0016661A">
              <w:rPr>
                <w:sz w:val="21"/>
                <w:szCs w:val="21"/>
              </w:rPr>
              <w:t>41.2</w:t>
            </w:r>
          </w:p>
        </w:tc>
        <w:tc>
          <w:tcPr>
            <w:tcW w:w="0" w:type="auto"/>
            <w:vMerge w:val="restart"/>
            <w:shd w:val="clear" w:color="auto" w:fill="auto"/>
            <w:vAlign w:val="center"/>
            <w:hideMark/>
          </w:tcPr>
          <w:p w14:paraId="036D7232" w14:textId="77777777" w:rsidR="009337B6" w:rsidRPr="0016661A" w:rsidRDefault="009337B6" w:rsidP="009337B6">
            <w:pPr>
              <w:jc w:val="center"/>
              <w:rPr>
                <w:sz w:val="21"/>
                <w:szCs w:val="21"/>
              </w:rPr>
            </w:pPr>
            <w:r w:rsidRPr="0016661A">
              <w:rPr>
                <w:sz w:val="21"/>
                <w:szCs w:val="21"/>
              </w:rPr>
              <w:t>16.5</w:t>
            </w:r>
          </w:p>
        </w:tc>
      </w:tr>
      <w:tr w:rsidR="0016661A" w:rsidRPr="0016661A" w14:paraId="2878AF52" w14:textId="77777777" w:rsidTr="009337B6">
        <w:trPr>
          <w:trHeight w:val="300"/>
          <w:jc w:val="center"/>
        </w:trPr>
        <w:tc>
          <w:tcPr>
            <w:tcW w:w="0" w:type="auto"/>
            <w:vMerge/>
            <w:vAlign w:val="center"/>
            <w:hideMark/>
          </w:tcPr>
          <w:p w14:paraId="7C107D4D" w14:textId="77777777" w:rsidR="009337B6" w:rsidRPr="0016661A" w:rsidRDefault="009337B6" w:rsidP="009337B6">
            <w:pPr>
              <w:jc w:val="center"/>
              <w:rPr>
                <w:sz w:val="21"/>
                <w:szCs w:val="21"/>
              </w:rPr>
            </w:pPr>
          </w:p>
        </w:tc>
        <w:tc>
          <w:tcPr>
            <w:tcW w:w="0" w:type="auto"/>
            <w:vMerge/>
            <w:vAlign w:val="center"/>
            <w:hideMark/>
          </w:tcPr>
          <w:p w14:paraId="1FA3E04C" w14:textId="77777777" w:rsidR="009337B6" w:rsidRPr="0016661A" w:rsidRDefault="009337B6" w:rsidP="009337B6">
            <w:pPr>
              <w:jc w:val="center"/>
              <w:rPr>
                <w:b/>
                <w:bCs/>
                <w:sz w:val="21"/>
                <w:szCs w:val="21"/>
              </w:rPr>
            </w:pPr>
          </w:p>
        </w:tc>
        <w:tc>
          <w:tcPr>
            <w:tcW w:w="0" w:type="auto"/>
            <w:vMerge/>
            <w:vAlign w:val="center"/>
            <w:hideMark/>
          </w:tcPr>
          <w:p w14:paraId="6CE077AF" w14:textId="77777777" w:rsidR="009337B6" w:rsidRPr="0016661A" w:rsidRDefault="009337B6" w:rsidP="009337B6">
            <w:pPr>
              <w:jc w:val="center"/>
              <w:rPr>
                <w:sz w:val="21"/>
                <w:szCs w:val="21"/>
              </w:rPr>
            </w:pPr>
          </w:p>
        </w:tc>
        <w:tc>
          <w:tcPr>
            <w:tcW w:w="0" w:type="auto"/>
            <w:shd w:val="clear" w:color="auto" w:fill="auto"/>
            <w:noWrap/>
            <w:vAlign w:val="center"/>
            <w:hideMark/>
          </w:tcPr>
          <w:p w14:paraId="7A5C57A0" w14:textId="77777777" w:rsidR="009337B6" w:rsidRPr="0016661A" w:rsidRDefault="009337B6" w:rsidP="009337B6">
            <w:pPr>
              <w:jc w:val="center"/>
              <w:rPr>
                <w:sz w:val="21"/>
                <w:szCs w:val="21"/>
              </w:rPr>
            </w:pPr>
            <w:r w:rsidRPr="0016661A">
              <w:rPr>
                <w:sz w:val="21"/>
                <w:szCs w:val="21"/>
              </w:rPr>
              <w:t>非甲烷总烃</w:t>
            </w:r>
          </w:p>
        </w:tc>
        <w:tc>
          <w:tcPr>
            <w:tcW w:w="312" w:type="pct"/>
            <w:shd w:val="clear" w:color="auto" w:fill="auto"/>
            <w:noWrap/>
            <w:vAlign w:val="center"/>
            <w:hideMark/>
          </w:tcPr>
          <w:p w14:paraId="439A9A6C" w14:textId="6B80ED03" w:rsidR="009337B6" w:rsidRPr="0016661A" w:rsidRDefault="009337B6" w:rsidP="009337B6">
            <w:pPr>
              <w:jc w:val="center"/>
              <w:rPr>
                <w:sz w:val="21"/>
                <w:szCs w:val="21"/>
              </w:rPr>
            </w:pPr>
            <w:r w:rsidRPr="0016661A">
              <w:rPr>
                <w:sz w:val="21"/>
                <w:szCs w:val="21"/>
              </w:rPr>
              <w:t>0.02</w:t>
            </w:r>
          </w:p>
        </w:tc>
        <w:tc>
          <w:tcPr>
            <w:tcW w:w="343" w:type="pct"/>
            <w:shd w:val="clear" w:color="auto" w:fill="auto"/>
            <w:noWrap/>
            <w:vAlign w:val="center"/>
            <w:hideMark/>
          </w:tcPr>
          <w:p w14:paraId="1D230078" w14:textId="4C117716" w:rsidR="009337B6" w:rsidRPr="0016661A" w:rsidRDefault="009337B6" w:rsidP="009337B6">
            <w:pPr>
              <w:jc w:val="center"/>
              <w:rPr>
                <w:sz w:val="21"/>
                <w:szCs w:val="21"/>
              </w:rPr>
            </w:pPr>
            <w:r w:rsidRPr="0016661A">
              <w:rPr>
                <w:sz w:val="21"/>
                <w:szCs w:val="21"/>
              </w:rPr>
              <w:t>0.01</w:t>
            </w:r>
          </w:p>
        </w:tc>
        <w:tc>
          <w:tcPr>
            <w:tcW w:w="884" w:type="pct"/>
            <w:vMerge/>
            <w:vAlign w:val="center"/>
            <w:hideMark/>
          </w:tcPr>
          <w:p w14:paraId="62D5D043" w14:textId="77777777" w:rsidR="009337B6" w:rsidRPr="0016661A" w:rsidRDefault="009337B6" w:rsidP="009337B6">
            <w:pPr>
              <w:jc w:val="center"/>
              <w:rPr>
                <w:sz w:val="21"/>
                <w:szCs w:val="21"/>
              </w:rPr>
            </w:pPr>
          </w:p>
        </w:tc>
        <w:tc>
          <w:tcPr>
            <w:tcW w:w="328" w:type="pct"/>
            <w:shd w:val="clear" w:color="auto" w:fill="auto"/>
            <w:vAlign w:val="center"/>
            <w:hideMark/>
          </w:tcPr>
          <w:p w14:paraId="3FA37DEB" w14:textId="55126F84" w:rsidR="009337B6" w:rsidRPr="0016661A" w:rsidRDefault="009337B6" w:rsidP="009337B6">
            <w:pPr>
              <w:jc w:val="center"/>
              <w:rPr>
                <w:sz w:val="21"/>
                <w:szCs w:val="21"/>
              </w:rPr>
            </w:pPr>
            <w:r w:rsidRPr="0016661A">
              <w:rPr>
                <w:sz w:val="21"/>
                <w:szCs w:val="21"/>
              </w:rPr>
              <w:t>0.06</w:t>
            </w:r>
          </w:p>
        </w:tc>
        <w:tc>
          <w:tcPr>
            <w:tcW w:w="420" w:type="pct"/>
            <w:shd w:val="clear" w:color="auto" w:fill="auto"/>
            <w:vAlign w:val="center"/>
            <w:hideMark/>
          </w:tcPr>
          <w:p w14:paraId="7E228991" w14:textId="77777777" w:rsidR="009337B6" w:rsidRPr="0016661A" w:rsidRDefault="009337B6" w:rsidP="009337B6">
            <w:pPr>
              <w:jc w:val="center"/>
              <w:rPr>
                <w:sz w:val="21"/>
                <w:szCs w:val="21"/>
              </w:rPr>
            </w:pPr>
            <w:r w:rsidRPr="0016661A">
              <w:rPr>
                <w:sz w:val="21"/>
                <w:szCs w:val="21"/>
              </w:rPr>
              <w:t>0.0075</w:t>
            </w:r>
          </w:p>
        </w:tc>
        <w:tc>
          <w:tcPr>
            <w:tcW w:w="0" w:type="auto"/>
            <w:vMerge/>
            <w:vAlign w:val="center"/>
            <w:hideMark/>
          </w:tcPr>
          <w:p w14:paraId="0E0480C8" w14:textId="77777777" w:rsidR="009337B6" w:rsidRPr="0016661A" w:rsidRDefault="009337B6" w:rsidP="009337B6">
            <w:pPr>
              <w:jc w:val="center"/>
              <w:rPr>
                <w:b/>
                <w:bCs/>
                <w:sz w:val="21"/>
                <w:szCs w:val="21"/>
              </w:rPr>
            </w:pPr>
          </w:p>
        </w:tc>
        <w:tc>
          <w:tcPr>
            <w:tcW w:w="0" w:type="auto"/>
            <w:vMerge/>
            <w:vAlign w:val="center"/>
            <w:hideMark/>
          </w:tcPr>
          <w:p w14:paraId="5DCD2AEF" w14:textId="77777777" w:rsidR="009337B6" w:rsidRPr="0016661A" w:rsidRDefault="009337B6" w:rsidP="009337B6">
            <w:pPr>
              <w:jc w:val="center"/>
              <w:rPr>
                <w:b/>
                <w:bCs/>
                <w:sz w:val="21"/>
                <w:szCs w:val="21"/>
              </w:rPr>
            </w:pPr>
          </w:p>
        </w:tc>
        <w:tc>
          <w:tcPr>
            <w:tcW w:w="0" w:type="auto"/>
            <w:vMerge/>
            <w:vAlign w:val="center"/>
            <w:hideMark/>
          </w:tcPr>
          <w:p w14:paraId="22F4E818" w14:textId="77777777" w:rsidR="009337B6" w:rsidRPr="0016661A" w:rsidRDefault="009337B6" w:rsidP="009337B6">
            <w:pPr>
              <w:jc w:val="center"/>
              <w:rPr>
                <w:b/>
                <w:bCs/>
                <w:sz w:val="21"/>
                <w:szCs w:val="21"/>
              </w:rPr>
            </w:pPr>
          </w:p>
        </w:tc>
      </w:tr>
      <w:tr w:rsidR="0016661A" w:rsidRPr="0016661A" w14:paraId="1BD082D6" w14:textId="77777777" w:rsidTr="009337B6">
        <w:trPr>
          <w:trHeight w:val="300"/>
          <w:jc w:val="center"/>
        </w:trPr>
        <w:tc>
          <w:tcPr>
            <w:tcW w:w="0" w:type="auto"/>
            <w:vMerge/>
            <w:vAlign w:val="center"/>
            <w:hideMark/>
          </w:tcPr>
          <w:p w14:paraId="38EAA505" w14:textId="77777777" w:rsidR="009337B6" w:rsidRPr="0016661A" w:rsidRDefault="009337B6" w:rsidP="009337B6">
            <w:pPr>
              <w:jc w:val="center"/>
              <w:rPr>
                <w:sz w:val="21"/>
                <w:szCs w:val="21"/>
              </w:rPr>
            </w:pPr>
          </w:p>
        </w:tc>
        <w:tc>
          <w:tcPr>
            <w:tcW w:w="0" w:type="auto"/>
            <w:vMerge w:val="restart"/>
            <w:shd w:val="clear" w:color="auto" w:fill="auto"/>
            <w:noWrap/>
            <w:vAlign w:val="center"/>
            <w:hideMark/>
          </w:tcPr>
          <w:p w14:paraId="1CC98E8E" w14:textId="77777777" w:rsidR="009337B6" w:rsidRPr="0016661A" w:rsidRDefault="009337B6" w:rsidP="009337B6">
            <w:pPr>
              <w:jc w:val="center"/>
              <w:rPr>
                <w:sz w:val="21"/>
                <w:szCs w:val="21"/>
              </w:rPr>
            </w:pPr>
            <w:r w:rsidRPr="0016661A">
              <w:rPr>
                <w:sz w:val="21"/>
                <w:szCs w:val="21"/>
              </w:rPr>
              <w:t>破碎废气</w:t>
            </w:r>
          </w:p>
        </w:tc>
        <w:tc>
          <w:tcPr>
            <w:tcW w:w="0" w:type="auto"/>
            <w:vMerge w:val="restart"/>
            <w:shd w:val="clear" w:color="auto" w:fill="auto"/>
            <w:noWrap/>
            <w:vAlign w:val="center"/>
            <w:hideMark/>
          </w:tcPr>
          <w:p w14:paraId="7B6E99FA" w14:textId="6C738E46" w:rsidR="009337B6" w:rsidRPr="0016661A" w:rsidRDefault="009337B6" w:rsidP="009337B6">
            <w:pPr>
              <w:jc w:val="center"/>
              <w:rPr>
                <w:sz w:val="21"/>
                <w:szCs w:val="21"/>
              </w:rPr>
            </w:pPr>
            <w:r w:rsidRPr="0016661A">
              <w:rPr>
                <w:sz w:val="21"/>
                <w:szCs w:val="21"/>
              </w:rPr>
              <w:t>G</w:t>
            </w:r>
            <w:r w:rsidR="00DF7E6D" w:rsidRPr="0016661A">
              <w:rPr>
                <w:sz w:val="21"/>
                <w:szCs w:val="21"/>
              </w:rPr>
              <w:t>u</w:t>
            </w:r>
            <w:r w:rsidRPr="0016661A">
              <w:rPr>
                <w:sz w:val="21"/>
                <w:szCs w:val="21"/>
              </w:rPr>
              <w:t>2</w:t>
            </w:r>
          </w:p>
        </w:tc>
        <w:tc>
          <w:tcPr>
            <w:tcW w:w="0" w:type="auto"/>
            <w:shd w:val="clear" w:color="auto" w:fill="auto"/>
            <w:noWrap/>
            <w:vAlign w:val="center"/>
            <w:hideMark/>
          </w:tcPr>
          <w:p w14:paraId="5D15F518" w14:textId="77777777" w:rsidR="009337B6" w:rsidRPr="0016661A" w:rsidRDefault="009337B6" w:rsidP="009337B6">
            <w:pPr>
              <w:jc w:val="center"/>
              <w:rPr>
                <w:sz w:val="21"/>
                <w:szCs w:val="21"/>
              </w:rPr>
            </w:pPr>
            <w:r w:rsidRPr="0016661A">
              <w:rPr>
                <w:sz w:val="21"/>
                <w:szCs w:val="21"/>
              </w:rPr>
              <w:t>粉尘</w:t>
            </w:r>
          </w:p>
        </w:tc>
        <w:tc>
          <w:tcPr>
            <w:tcW w:w="312" w:type="pct"/>
            <w:shd w:val="clear" w:color="auto" w:fill="auto"/>
            <w:noWrap/>
            <w:vAlign w:val="center"/>
            <w:hideMark/>
          </w:tcPr>
          <w:p w14:paraId="2E687B80" w14:textId="3F4D03B4" w:rsidR="009337B6" w:rsidRPr="0016661A" w:rsidRDefault="009337B6" w:rsidP="009337B6">
            <w:pPr>
              <w:jc w:val="center"/>
              <w:rPr>
                <w:sz w:val="21"/>
                <w:szCs w:val="21"/>
              </w:rPr>
            </w:pPr>
            <w:r w:rsidRPr="0016661A">
              <w:rPr>
                <w:sz w:val="21"/>
                <w:szCs w:val="21"/>
              </w:rPr>
              <w:t>5.65</w:t>
            </w:r>
          </w:p>
        </w:tc>
        <w:tc>
          <w:tcPr>
            <w:tcW w:w="343" w:type="pct"/>
            <w:shd w:val="clear" w:color="auto" w:fill="auto"/>
            <w:noWrap/>
            <w:vAlign w:val="center"/>
            <w:hideMark/>
          </w:tcPr>
          <w:p w14:paraId="7956B8E9" w14:textId="0893E7B0" w:rsidR="009337B6" w:rsidRPr="0016661A" w:rsidRDefault="009337B6" w:rsidP="009337B6">
            <w:pPr>
              <w:jc w:val="center"/>
              <w:rPr>
                <w:sz w:val="21"/>
                <w:szCs w:val="21"/>
              </w:rPr>
            </w:pPr>
            <w:r w:rsidRPr="0016661A">
              <w:rPr>
                <w:sz w:val="21"/>
                <w:szCs w:val="21"/>
              </w:rPr>
              <w:t>1.41</w:t>
            </w:r>
          </w:p>
        </w:tc>
        <w:tc>
          <w:tcPr>
            <w:tcW w:w="884" w:type="pct"/>
            <w:vMerge/>
            <w:vAlign w:val="center"/>
            <w:hideMark/>
          </w:tcPr>
          <w:p w14:paraId="0F00B391" w14:textId="77777777" w:rsidR="009337B6" w:rsidRPr="0016661A" w:rsidRDefault="009337B6" w:rsidP="009337B6">
            <w:pPr>
              <w:jc w:val="center"/>
              <w:rPr>
                <w:sz w:val="21"/>
                <w:szCs w:val="21"/>
              </w:rPr>
            </w:pPr>
          </w:p>
        </w:tc>
        <w:tc>
          <w:tcPr>
            <w:tcW w:w="328" w:type="pct"/>
            <w:shd w:val="clear" w:color="auto" w:fill="auto"/>
            <w:noWrap/>
            <w:vAlign w:val="center"/>
            <w:hideMark/>
          </w:tcPr>
          <w:p w14:paraId="28F56AF7" w14:textId="77777777" w:rsidR="009337B6" w:rsidRPr="0016661A" w:rsidRDefault="009337B6" w:rsidP="009337B6">
            <w:pPr>
              <w:jc w:val="center"/>
              <w:rPr>
                <w:sz w:val="21"/>
                <w:szCs w:val="21"/>
              </w:rPr>
            </w:pPr>
            <w:r w:rsidRPr="0016661A">
              <w:rPr>
                <w:sz w:val="21"/>
                <w:szCs w:val="21"/>
              </w:rPr>
              <w:t>/</w:t>
            </w:r>
          </w:p>
        </w:tc>
        <w:tc>
          <w:tcPr>
            <w:tcW w:w="420" w:type="pct"/>
            <w:shd w:val="clear" w:color="auto" w:fill="auto"/>
            <w:noWrap/>
            <w:vAlign w:val="center"/>
            <w:hideMark/>
          </w:tcPr>
          <w:p w14:paraId="6A153C6D" w14:textId="664CE7E6" w:rsidR="009337B6" w:rsidRPr="0016661A" w:rsidRDefault="009337B6" w:rsidP="009337B6">
            <w:pPr>
              <w:jc w:val="center"/>
              <w:rPr>
                <w:sz w:val="21"/>
                <w:szCs w:val="21"/>
              </w:rPr>
            </w:pPr>
            <w:r w:rsidRPr="0016661A">
              <w:rPr>
                <w:rFonts w:hint="eastAsia"/>
                <w:sz w:val="21"/>
                <w:szCs w:val="21"/>
              </w:rPr>
              <w:t>/</w:t>
            </w:r>
          </w:p>
        </w:tc>
        <w:tc>
          <w:tcPr>
            <w:tcW w:w="0" w:type="auto"/>
            <w:vMerge/>
            <w:vAlign w:val="center"/>
            <w:hideMark/>
          </w:tcPr>
          <w:p w14:paraId="4BBC125D" w14:textId="77777777" w:rsidR="009337B6" w:rsidRPr="0016661A" w:rsidRDefault="009337B6" w:rsidP="009337B6">
            <w:pPr>
              <w:jc w:val="center"/>
              <w:rPr>
                <w:b/>
                <w:bCs/>
                <w:sz w:val="21"/>
                <w:szCs w:val="21"/>
              </w:rPr>
            </w:pPr>
          </w:p>
        </w:tc>
        <w:tc>
          <w:tcPr>
            <w:tcW w:w="0" w:type="auto"/>
            <w:vMerge/>
            <w:vAlign w:val="center"/>
            <w:hideMark/>
          </w:tcPr>
          <w:p w14:paraId="091961CA" w14:textId="77777777" w:rsidR="009337B6" w:rsidRPr="0016661A" w:rsidRDefault="009337B6" w:rsidP="009337B6">
            <w:pPr>
              <w:jc w:val="center"/>
              <w:rPr>
                <w:b/>
                <w:bCs/>
                <w:sz w:val="21"/>
                <w:szCs w:val="21"/>
              </w:rPr>
            </w:pPr>
          </w:p>
        </w:tc>
        <w:tc>
          <w:tcPr>
            <w:tcW w:w="0" w:type="auto"/>
            <w:vMerge/>
            <w:vAlign w:val="center"/>
            <w:hideMark/>
          </w:tcPr>
          <w:p w14:paraId="2DC93A5B" w14:textId="77777777" w:rsidR="009337B6" w:rsidRPr="0016661A" w:rsidRDefault="009337B6" w:rsidP="009337B6">
            <w:pPr>
              <w:jc w:val="center"/>
              <w:rPr>
                <w:b/>
                <w:bCs/>
                <w:sz w:val="21"/>
                <w:szCs w:val="21"/>
              </w:rPr>
            </w:pPr>
          </w:p>
        </w:tc>
      </w:tr>
      <w:tr w:rsidR="0016661A" w:rsidRPr="0016661A" w14:paraId="30F941A6" w14:textId="77777777" w:rsidTr="009337B6">
        <w:trPr>
          <w:trHeight w:val="300"/>
          <w:jc w:val="center"/>
        </w:trPr>
        <w:tc>
          <w:tcPr>
            <w:tcW w:w="0" w:type="auto"/>
            <w:vMerge/>
            <w:vAlign w:val="center"/>
            <w:hideMark/>
          </w:tcPr>
          <w:p w14:paraId="2938140D" w14:textId="77777777" w:rsidR="009337B6" w:rsidRPr="0016661A" w:rsidRDefault="009337B6" w:rsidP="009337B6">
            <w:pPr>
              <w:jc w:val="center"/>
              <w:rPr>
                <w:sz w:val="21"/>
                <w:szCs w:val="21"/>
              </w:rPr>
            </w:pPr>
          </w:p>
        </w:tc>
        <w:tc>
          <w:tcPr>
            <w:tcW w:w="0" w:type="auto"/>
            <w:vMerge/>
            <w:vAlign w:val="center"/>
            <w:hideMark/>
          </w:tcPr>
          <w:p w14:paraId="6765F510" w14:textId="77777777" w:rsidR="009337B6" w:rsidRPr="0016661A" w:rsidRDefault="009337B6" w:rsidP="009337B6">
            <w:pPr>
              <w:jc w:val="center"/>
              <w:rPr>
                <w:sz w:val="21"/>
                <w:szCs w:val="21"/>
              </w:rPr>
            </w:pPr>
          </w:p>
        </w:tc>
        <w:tc>
          <w:tcPr>
            <w:tcW w:w="0" w:type="auto"/>
            <w:vMerge/>
            <w:vAlign w:val="center"/>
            <w:hideMark/>
          </w:tcPr>
          <w:p w14:paraId="4D774572" w14:textId="77777777" w:rsidR="009337B6" w:rsidRPr="0016661A" w:rsidRDefault="009337B6" w:rsidP="009337B6">
            <w:pPr>
              <w:jc w:val="center"/>
              <w:rPr>
                <w:sz w:val="21"/>
                <w:szCs w:val="21"/>
              </w:rPr>
            </w:pPr>
          </w:p>
        </w:tc>
        <w:tc>
          <w:tcPr>
            <w:tcW w:w="0" w:type="auto"/>
            <w:shd w:val="clear" w:color="auto" w:fill="auto"/>
            <w:noWrap/>
            <w:vAlign w:val="center"/>
            <w:hideMark/>
          </w:tcPr>
          <w:p w14:paraId="73B0100F" w14:textId="77777777" w:rsidR="009337B6" w:rsidRPr="0016661A" w:rsidRDefault="009337B6" w:rsidP="009337B6">
            <w:pPr>
              <w:jc w:val="center"/>
              <w:rPr>
                <w:sz w:val="21"/>
                <w:szCs w:val="21"/>
              </w:rPr>
            </w:pPr>
            <w:r w:rsidRPr="0016661A">
              <w:rPr>
                <w:sz w:val="21"/>
                <w:szCs w:val="21"/>
              </w:rPr>
              <w:t>非甲烷总烃</w:t>
            </w:r>
          </w:p>
        </w:tc>
        <w:tc>
          <w:tcPr>
            <w:tcW w:w="312" w:type="pct"/>
            <w:shd w:val="clear" w:color="auto" w:fill="auto"/>
            <w:noWrap/>
            <w:vAlign w:val="center"/>
            <w:hideMark/>
          </w:tcPr>
          <w:p w14:paraId="446513FF" w14:textId="2D2BEF81" w:rsidR="009337B6" w:rsidRPr="0016661A" w:rsidRDefault="009337B6" w:rsidP="009337B6">
            <w:pPr>
              <w:jc w:val="center"/>
              <w:rPr>
                <w:sz w:val="21"/>
                <w:szCs w:val="21"/>
              </w:rPr>
            </w:pPr>
            <w:r w:rsidRPr="0016661A">
              <w:rPr>
                <w:sz w:val="21"/>
                <w:szCs w:val="21"/>
              </w:rPr>
              <w:t>0.04</w:t>
            </w:r>
          </w:p>
        </w:tc>
        <w:tc>
          <w:tcPr>
            <w:tcW w:w="343" w:type="pct"/>
            <w:shd w:val="clear" w:color="auto" w:fill="auto"/>
            <w:noWrap/>
            <w:vAlign w:val="center"/>
            <w:hideMark/>
          </w:tcPr>
          <w:p w14:paraId="74BD03E9" w14:textId="098FF3EB" w:rsidR="009337B6" w:rsidRPr="0016661A" w:rsidRDefault="009337B6" w:rsidP="009337B6">
            <w:pPr>
              <w:jc w:val="center"/>
              <w:rPr>
                <w:sz w:val="21"/>
                <w:szCs w:val="21"/>
              </w:rPr>
            </w:pPr>
            <w:r w:rsidRPr="0016661A">
              <w:rPr>
                <w:sz w:val="21"/>
                <w:szCs w:val="21"/>
              </w:rPr>
              <w:t>0.01</w:t>
            </w:r>
          </w:p>
        </w:tc>
        <w:tc>
          <w:tcPr>
            <w:tcW w:w="884" w:type="pct"/>
            <w:vMerge/>
            <w:vAlign w:val="center"/>
            <w:hideMark/>
          </w:tcPr>
          <w:p w14:paraId="124BFF87" w14:textId="77777777" w:rsidR="009337B6" w:rsidRPr="0016661A" w:rsidRDefault="009337B6" w:rsidP="009337B6">
            <w:pPr>
              <w:jc w:val="center"/>
              <w:rPr>
                <w:sz w:val="21"/>
                <w:szCs w:val="21"/>
              </w:rPr>
            </w:pPr>
          </w:p>
        </w:tc>
        <w:tc>
          <w:tcPr>
            <w:tcW w:w="328" w:type="pct"/>
            <w:shd w:val="clear" w:color="auto" w:fill="auto"/>
            <w:noWrap/>
            <w:vAlign w:val="center"/>
            <w:hideMark/>
          </w:tcPr>
          <w:p w14:paraId="08969784" w14:textId="77777777" w:rsidR="009337B6" w:rsidRPr="0016661A" w:rsidRDefault="009337B6" w:rsidP="009337B6">
            <w:pPr>
              <w:jc w:val="center"/>
              <w:rPr>
                <w:sz w:val="21"/>
                <w:szCs w:val="21"/>
              </w:rPr>
            </w:pPr>
            <w:r w:rsidRPr="0016661A">
              <w:rPr>
                <w:sz w:val="21"/>
                <w:szCs w:val="21"/>
              </w:rPr>
              <w:t>/</w:t>
            </w:r>
          </w:p>
        </w:tc>
        <w:tc>
          <w:tcPr>
            <w:tcW w:w="420" w:type="pct"/>
            <w:shd w:val="clear" w:color="auto" w:fill="auto"/>
            <w:noWrap/>
            <w:vAlign w:val="center"/>
            <w:hideMark/>
          </w:tcPr>
          <w:p w14:paraId="143F62A5" w14:textId="2F694696" w:rsidR="009337B6" w:rsidRPr="0016661A" w:rsidRDefault="009337B6" w:rsidP="009337B6">
            <w:pPr>
              <w:jc w:val="center"/>
              <w:rPr>
                <w:sz w:val="21"/>
                <w:szCs w:val="21"/>
              </w:rPr>
            </w:pPr>
            <w:r w:rsidRPr="0016661A">
              <w:rPr>
                <w:rFonts w:hint="eastAsia"/>
                <w:sz w:val="21"/>
                <w:szCs w:val="21"/>
              </w:rPr>
              <w:t>/</w:t>
            </w:r>
          </w:p>
        </w:tc>
        <w:tc>
          <w:tcPr>
            <w:tcW w:w="0" w:type="auto"/>
            <w:vMerge/>
            <w:vAlign w:val="center"/>
            <w:hideMark/>
          </w:tcPr>
          <w:p w14:paraId="5EB8168D" w14:textId="77777777" w:rsidR="009337B6" w:rsidRPr="0016661A" w:rsidRDefault="009337B6" w:rsidP="009337B6">
            <w:pPr>
              <w:jc w:val="center"/>
              <w:rPr>
                <w:b/>
                <w:bCs/>
                <w:sz w:val="21"/>
                <w:szCs w:val="21"/>
              </w:rPr>
            </w:pPr>
          </w:p>
        </w:tc>
        <w:tc>
          <w:tcPr>
            <w:tcW w:w="0" w:type="auto"/>
            <w:vMerge/>
            <w:vAlign w:val="center"/>
            <w:hideMark/>
          </w:tcPr>
          <w:p w14:paraId="57460B6B" w14:textId="77777777" w:rsidR="009337B6" w:rsidRPr="0016661A" w:rsidRDefault="009337B6" w:rsidP="009337B6">
            <w:pPr>
              <w:jc w:val="center"/>
              <w:rPr>
                <w:b/>
                <w:bCs/>
                <w:sz w:val="21"/>
                <w:szCs w:val="21"/>
              </w:rPr>
            </w:pPr>
          </w:p>
        </w:tc>
        <w:tc>
          <w:tcPr>
            <w:tcW w:w="0" w:type="auto"/>
            <w:vMerge/>
            <w:vAlign w:val="center"/>
            <w:hideMark/>
          </w:tcPr>
          <w:p w14:paraId="3530ECCD" w14:textId="77777777" w:rsidR="009337B6" w:rsidRPr="0016661A" w:rsidRDefault="009337B6" w:rsidP="009337B6">
            <w:pPr>
              <w:jc w:val="center"/>
              <w:rPr>
                <w:b/>
                <w:bCs/>
                <w:sz w:val="21"/>
                <w:szCs w:val="21"/>
              </w:rPr>
            </w:pPr>
          </w:p>
        </w:tc>
      </w:tr>
      <w:tr w:rsidR="0016661A" w:rsidRPr="0016661A" w14:paraId="71017C29" w14:textId="77777777" w:rsidTr="009337B6">
        <w:trPr>
          <w:trHeight w:val="300"/>
          <w:jc w:val="center"/>
        </w:trPr>
        <w:tc>
          <w:tcPr>
            <w:tcW w:w="0" w:type="auto"/>
            <w:vMerge w:val="restart"/>
            <w:shd w:val="clear" w:color="auto" w:fill="auto"/>
            <w:noWrap/>
            <w:vAlign w:val="center"/>
            <w:hideMark/>
          </w:tcPr>
          <w:p w14:paraId="65585A97" w14:textId="77777777" w:rsidR="009337B6" w:rsidRPr="0016661A" w:rsidRDefault="009337B6" w:rsidP="009337B6">
            <w:pPr>
              <w:jc w:val="center"/>
              <w:rPr>
                <w:sz w:val="21"/>
                <w:szCs w:val="21"/>
              </w:rPr>
            </w:pPr>
            <w:r w:rsidRPr="0016661A">
              <w:rPr>
                <w:sz w:val="21"/>
                <w:szCs w:val="21"/>
              </w:rPr>
              <w:t>煅烧车间二</w:t>
            </w:r>
          </w:p>
        </w:tc>
        <w:tc>
          <w:tcPr>
            <w:tcW w:w="0" w:type="auto"/>
            <w:vMerge w:val="restart"/>
            <w:shd w:val="clear" w:color="auto" w:fill="auto"/>
            <w:noWrap/>
            <w:vAlign w:val="center"/>
            <w:hideMark/>
          </w:tcPr>
          <w:p w14:paraId="0998322B" w14:textId="77777777" w:rsidR="009337B6" w:rsidRPr="0016661A" w:rsidRDefault="009337B6" w:rsidP="009337B6">
            <w:pPr>
              <w:jc w:val="center"/>
              <w:rPr>
                <w:sz w:val="21"/>
                <w:szCs w:val="21"/>
              </w:rPr>
            </w:pPr>
            <w:r w:rsidRPr="0016661A">
              <w:rPr>
                <w:sz w:val="21"/>
                <w:szCs w:val="21"/>
              </w:rPr>
              <w:t>加料废气</w:t>
            </w:r>
          </w:p>
        </w:tc>
        <w:tc>
          <w:tcPr>
            <w:tcW w:w="0" w:type="auto"/>
            <w:vMerge w:val="restart"/>
            <w:shd w:val="clear" w:color="auto" w:fill="auto"/>
            <w:noWrap/>
            <w:vAlign w:val="center"/>
            <w:hideMark/>
          </w:tcPr>
          <w:p w14:paraId="2EC950E6" w14:textId="54ACE38D" w:rsidR="009337B6" w:rsidRPr="0016661A" w:rsidRDefault="009337B6" w:rsidP="009337B6">
            <w:pPr>
              <w:jc w:val="center"/>
              <w:rPr>
                <w:sz w:val="21"/>
                <w:szCs w:val="21"/>
              </w:rPr>
            </w:pPr>
            <w:r w:rsidRPr="0016661A">
              <w:rPr>
                <w:sz w:val="21"/>
                <w:szCs w:val="21"/>
              </w:rPr>
              <w:t>G</w:t>
            </w:r>
            <w:r w:rsidR="00DF7E6D" w:rsidRPr="0016661A">
              <w:rPr>
                <w:sz w:val="21"/>
                <w:szCs w:val="21"/>
              </w:rPr>
              <w:t>u</w:t>
            </w:r>
            <w:r w:rsidRPr="0016661A">
              <w:rPr>
                <w:sz w:val="21"/>
                <w:szCs w:val="21"/>
              </w:rPr>
              <w:t>3</w:t>
            </w:r>
          </w:p>
        </w:tc>
        <w:tc>
          <w:tcPr>
            <w:tcW w:w="0" w:type="auto"/>
            <w:shd w:val="clear" w:color="auto" w:fill="auto"/>
            <w:noWrap/>
            <w:vAlign w:val="center"/>
            <w:hideMark/>
          </w:tcPr>
          <w:p w14:paraId="7C3140A6" w14:textId="77777777" w:rsidR="009337B6" w:rsidRPr="0016661A" w:rsidRDefault="009337B6" w:rsidP="009337B6">
            <w:pPr>
              <w:jc w:val="center"/>
              <w:rPr>
                <w:sz w:val="21"/>
                <w:szCs w:val="21"/>
              </w:rPr>
            </w:pPr>
            <w:r w:rsidRPr="0016661A">
              <w:rPr>
                <w:sz w:val="21"/>
                <w:szCs w:val="21"/>
              </w:rPr>
              <w:t>粉尘</w:t>
            </w:r>
          </w:p>
        </w:tc>
        <w:tc>
          <w:tcPr>
            <w:tcW w:w="312" w:type="pct"/>
            <w:shd w:val="clear" w:color="auto" w:fill="auto"/>
            <w:noWrap/>
            <w:vAlign w:val="center"/>
            <w:hideMark/>
          </w:tcPr>
          <w:p w14:paraId="088A09E2" w14:textId="728D3FDB" w:rsidR="009337B6" w:rsidRPr="0016661A" w:rsidRDefault="009337B6" w:rsidP="009337B6">
            <w:pPr>
              <w:jc w:val="center"/>
              <w:rPr>
                <w:sz w:val="21"/>
                <w:szCs w:val="21"/>
              </w:rPr>
            </w:pPr>
            <w:r w:rsidRPr="0016661A">
              <w:rPr>
                <w:sz w:val="21"/>
                <w:szCs w:val="21"/>
              </w:rPr>
              <w:t>0.60</w:t>
            </w:r>
          </w:p>
        </w:tc>
        <w:tc>
          <w:tcPr>
            <w:tcW w:w="343" w:type="pct"/>
            <w:shd w:val="clear" w:color="auto" w:fill="auto"/>
            <w:noWrap/>
            <w:vAlign w:val="center"/>
            <w:hideMark/>
          </w:tcPr>
          <w:p w14:paraId="32A9D408" w14:textId="2FD7AB52" w:rsidR="009337B6" w:rsidRPr="0016661A" w:rsidRDefault="009337B6" w:rsidP="009337B6">
            <w:pPr>
              <w:jc w:val="center"/>
              <w:rPr>
                <w:sz w:val="21"/>
                <w:szCs w:val="21"/>
              </w:rPr>
            </w:pPr>
            <w:r w:rsidRPr="0016661A">
              <w:rPr>
                <w:sz w:val="21"/>
                <w:szCs w:val="21"/>
              </w:rPr>
              <w:t>0.20</w:t>
            </w:r>
          </w:p>
        </w:tc>
        <w:tc>
          <w:tcPr>
            <w:tcW w:w="884" w:type="pct"/>
            <w:vMerge w:val="restart"/>
            <w:shd w:val="clear" w:color="auto" w:fill="auto"/>
            <w:noWrap/>
            <w:vAlign w:val="center"/>
            <w:hideMark/>
          </w:tcPr>
          <w:p w14:paraId="20AC0C2B" w14:textId="77777777" w:rsidR="009337B6" w:rsidRPr="0016661A" w:rsidRDefault="009337B6" w:rsidP="009337B6">
            <w:pPr>
              <w:jc w:val="center"/>
              <w:rPr>
                <w:sz w:val="21"/>
                <w:szCs w:val="21"/>
              </w:rPr>
            </w:pPr>
            <w:r w:rsidRPr="0016661A">
              <w:rPr>
                <w:sz w:val="21"/>
                <w:szCs w:val="21"/>
              </w:rPr>
              <w:t>车间密闭，自然</w:t>
            </w:r>
          </w:p>
          <w:p w14:paraId="383801D6" w14:textId="6F3A0A5A" w:rsidR="009337B6" w:rsidRPr="0016661A" w:rsidRDefault="009337B6" w:rsidP="009337B6">
            <w:pPr>
              <w:jc w:val="center"/>
              <w:rPr>
                <w:sz w:val="21"/>
                <w:szCs w:val="21"/>
              </w:rPr>
            </w:pPr>
            <w:r w:rsidRPr="0016661A">
              <w:rPr>
                <w:sz w:val="21"/>
                <w:szCs w:val="21"/>
              </w:rPr>
              <w:t>沉降，洒水降尘</w:t>
            </w:r>
          </w:p>
        </w:tc>
        <w:tc>
          <w:tcPr>
            <w:tcW w:w="328" w:type="pct"/>
            <w:shd w:val="clear" w:color="auto" w:fill="auto"/>
            <w:noWrap/>
            <w:vAlign w:val="center"/>
            <w:hideMark/>
          </w:tcPr>
          <w:p w14:paraId="57AB3ACB" w14:textId="7FD43EE1" w:rsidR="009337B6" w:rsidRPr="0016661A" w:rsidRDefault="009337B6" w:rsidP="009337B6">
            <w:pPr>
              <w:jc w:val="center"/>
              <w:rPr>
                <w:sz w:val="21"/>
                <w:szCs w:val="21"/>
              </w:rPr>
            </w:pPr>
            <w:r w:rsidRPr="0016661A">
              <w:rPr>
                <w:sz w:val="21"/>
                <w:szCs w:val="21"/>
              </w:rPr>
              <w:t>0.70</w:t>
            </w:r>
          </w:p>
        </w:tc>
        <w:tc>
          <w:tcPr>
            <w:tcW w:w="420" w:type="pct"/>
            <w:shd w:val="clear" w:color="auto" w:fill="auto"/>
            <w:noWrap/>
            <w:vAlign w:val="center"/>
            <w:hideMark/>
          </w:tcPr>
          <w:p w14:paraId="5EFB6598" w14:textId="0C7D32A1" w:rsidR="009337B6" w:rsidRPr="0016661A" w:rsidRDefault="009337B6" w:rsidP="009337B6">
            <w:pPr>
              <w:jc w:val="center"/>
              <w:rPr>
                <w:sz w:val="21"/>
                <w:szCs w:val="21"/>
              </w:rPr>
            </w:pPr>
            <w:r w:rsidRPr="0016661A">
              <w:rPr>
                <w:sz w:val="21"/>
                <w:szCs w:val="21"/>
              </w:rPr>
              <w:t>0.088</w:t>
            </w:r>
          </w:p>
        </w:tc>
        <w:tc>
          <w:tcPr>
            <w:tcW w:w="0" w:type="auto"/>
            <w:vMerge w:val="restart"/>
            <w:shd w:val="clear" w:color="auto" w:fill="auto"/>
            <w:noWrap/>
            <w:vAlign w:val="center"/>
            <w:hideMark/>
          </w:tcPr>
          <w:p w14:paraId="6D756EFA" w14:textId="77777777" w:rsidR="009337B6" w:rsidRPr="0016661A" w:rsidRDefault="009337B6" w:rsidP="009337B6">
            <w:pPr>
              <w:jc w:val="center"/>
              <w:rPr>
                <w:sz w:val="21"/>
                <w:szCs w:val="21"/>
              </w:rPr>
            </w:pPr>
            <w:r w:rsidRPr="0016661A">
              <w:rPr>
                <w:sz w:val="21"/>
                <w:szCs w:val="21"/>
              </w:rPr>
              <w:t>64.3</w:t>
            </w:r>
          </w:p>
        </w:tc>
        <w:tc>
          <w:tcPr>
            <w:tcW w:w="0" w:type="auto"/>
            <w:vMerge w:val="restart"/>
            <w:shd w:val="clear" w:color="auto" w:fill="auto"/>
            <w:noWrap/>
            <w:vAlign w:val="center"/>
            <w:hideMark/>
          </w:tcPr>
          <w:p w14:paraId="4D2F6933" w14:textId="77777777" w:rsidR="009337B6" w:rsidRPr="0016661A" w:rsidRDefault="009337B6" w:rsidP="009337B6">
            <w:pPr>
              <w:jc w:val="center"/>
              <w:rPr>
                <w:sz w:val="21"/>
                <w:szCs w:val="21"/>
              </w:rPr>
            </w:pPr>
            <w:r w:rsidRPr="0016661A">
              <w:rPr>
                <w:sz w:val="21"/>
                <w:szCs w:val="21"/>
              </w:rPr>
              <w:t>17</w:t>
            </w:r>
          </w:p>
        </w:tc>
        <w:tc>
          <w:tcPr>
            <w:tcW w:w="0" w:type="auto"/>
            <w:vMerge w:val="restart"/>
            <w:shd w:val="clear" w:color="auto" w:fill="auto"/>
            <w:noWrap/>
            <w:vAlign w:val="center"/>
            <w:hideMark/>
          </w:tcPr>
          <w:p w14:paraId="2EE3B773" w14:textId="77777777" w:rsidR="009337B6" w:rsidRPr="0016661A" w:rsidRDefault="009337B6" w:rsidP="009337B6">
            <w:pPr>
              <w:jc w:val="center"/>
              <w:rPr>
                <w:sz w:val="21"/>
                <w:szCs w:val="21"/>
              </w:rPr>
            </w:pPr>
            <w:r w:rsidRPr="0016661A">
              <w:rPr>
                <w:sz w:val="21"/>
                <w:szCs w:val="21"/>
              </w:rPr>
              <w:t>36.5</w:t>
            </w:r>
          </w:p>
        </w:tc>
      </w:tr>
      <w:tr w:rsidR="0016661A" w:rsidRPr="0016661A" w14:paraId="14D67D92" w14:textId="77777777" w:rsidTr="009337B6">
        <w:trPr>
          <w:trHeight w:val="300"/>
          <w:jc w:val="center"/>
        </w:trPr>
        <w:tc>
          <w:tcPr>
            <w:tcW w:w="0" w:type="auto"/>
            <w:vMerge/>
            <w:vAlign w:val="center"/>
            <w:hideMark/>
          </w:tcPr>
          <w:p w14:paraId="61051260" w14:textId="77777777" w:rsidR="009337B6" w:rsidRPr="0016661A" w:rsidRDefault="009337B6" w:rsidP="009337B6">
            <w:pPr>
              <w:jc w:val="center"/>
              <w:rPr>
                <w:sz w:val="21"/>
                <w:szCs w:val="21"/>
              </w:rPr>
            </w:pPr>
          </w:p>
        </w:tc>
        <w:tc>
          <w:tcPr>
            <w:tcW w:w="0" w:type="auto"/>
            <w:vMerge/>
            <w:vAlign w:val="center"/>
            <w:hideMark/>
          </w:tcPr>
          <w:p w14:paraId="1A9ED2DB" w14:textId="77777777" w:rsidR="009337B6" w:rsidRPr="0016661A" w:rsidRDefault="009337B6" w:rsidP="009337B6">
            <w:pPr>
              <w:jc w:val="center"/>
              <w:rPr>
                <w:sz w:val="21"/>
                <w:szCs w:val="21"/>
              </w:rPr>
            </w:pPr>
          </w:p>
        </w:tc>
        <w:tc>
          <w:tcPr>
            <w:tcW w:w="0" w:type="auto"/>
            <w:vMerge/>
            <w:vAlign w:val="center"/>
            <w:hideMark/>
          </w:tcPr>
          <w:p w14:paraId="5A0BD733" w14:textId="77777777" w:rsidR="009337B6" w:rsidRPr="0016661A" w:rsidRDefault="009337B6" w:rsidP="009337B6">
            <w:pPr>
              <w:jc w:val="center"/>
              <w:rPr>
                <w:sz w:val="21"/>
                <w:szCs w:val="21"/>
              </w:rPr>
            </w:pPr>
          </w:p>
        </w:tc>
        <w:tc>
          <w:tcPr>
            <w:tcW w:w="0" w:type="auto"/>
            <w:shd w:val="clear" w:color="auto" w:fill="auto"/>
            <w:noWrap/>
            <w:vAlign w:val="center"/>
            <w:hideMark/>
          </w:tcPr>
          <w:p w14:paraId="134BAFD9" w14:textId="77777777" w:rsidR="009337B6" w:rsidRPr="0016661A" w:rsidRDefault="009337B6" w:rsidP="009337B6">
            <w:pPr>
              <w:jc w:val="center"/>
              <w:rPr>
                <w:sz w:val="21"/>
                <w:szCs w:val="21"/>
              </w:rPr>
            </w:pPr>
            <w:r w:rsidRPr="0016661A">
              <w:rPr>
                <w:sz w:val="21"/>
                <w:szCs w:val="21"/>
              </w:rPr>
              <w:t>非甲烷总烃</w:t>
            </w:r>
          </w:p>
        </w:tc>
        <w:tc>
          <w:tcPr>
            <w:tcW w:w="312" w:type="pct"/>
            <w:shd w:val="clear" w:color="auto" w:fill="auto"/>
            <w:noWrap/>
            <w:vAlign w:val="center"/>
            <w:hideMark/>
          </w:tcPr>
          <w:p w14:paraId="59A5D605" w14:textId="3A0C0BC0" w:rsidR="009337B6" w:rsidRPr="0016661A" w:rsidRDefault="009337B6" w:rsidP="009337B6">
            <w:pPr>
              <w:jc w:val="center"/>
              <w:rPr>
                <w:sz w:val="21"/>
                <w:szCs w:val="21"/>
              </w:rPr>
            </w:pPr>
            <w:r w:rsidRPr="0016661A">
              <w:rPr>
                <w:sz w:val="21"/>
                <w:szCs w:val="21"/>
              </w:rPr>
              <w:t>0.04</w:t>
            </w:r>
          </w:p>
        </w:tc>
        <w:tc>
          <w:tcPr>
            <w:tcW w:w="343" w:type="pct"/>
            <w:shd w:val="clear" w:color="auto" w:fill="auto"/>
            <w:noWrap/>
            <w:vAlign w:val="center"/>
            <w:hideMark/>
          </w:tcPr>
          <w:p w14:paraId="4A1074E1" w14:textId="7B2BA69A" w:rsidR="009337B6" w:rsidRPr="0016661A" w:rsidRDefault="009337B6" w:rsidP="009337B6">
            <w:pPr>
              <w:jc w:val="center"/>
              <w:rPr>
                <w:sz w:val="21"/>
                <w:szCs w:val="21"/>
              </w:rPr>
            </w:pPr>
            <w:r w:rsidRPr="0016661A">
              <w:rPr>
                <w:sz w:val="21"/>
                <w:szCs w:val="21"/>
              </w:rPr>
              <w:t>0.01</w:t>
            </w:r>
          </w:p>
        </w:tc>
        <w:tc>
          <w:tcPr>
            <w:tcW w:w="884" w:type="pct"/>
            <w:vMerge/>
            <w:vAlign w:val="center"/>
            <w:hideMark/>
          </w:tcPr>
          <w:p w14:paraId="7460A743" w14:textId="77777777" w:rsidR="009337B6" w:rsidRPr="0016661A" w:rsidRDefault="009337B6" w:rsidP="009337B6">
            <w:pPr>
              <w:jc w:val="center"/>
              <w:rPr>
                <w:sz w:val="21"/>
                <w:szCs w:val="21"/>
              </w:rPr>
            </w:pPr>
          </w:p>
        </w:tc>
        <w:tc>
          <w:tcPr>
            <w:tcW w:w="328" w:type="pct"/>
            <w:shd w:val="clear" w:color="auto" w:fill="auto"/>
            <w:noWrap/>
            <w:vAlign w:val="center"/>
            <w:hideMark/>
          </w:tcPr>
          <w:p w14:paraId="3AFDB924" w14:textId="54A36AB0" w:rsidR="009337B6" w:rsidRPr="0016661A" w:rsidRDefault="009337B6" w:rsidP="009337B6">
            <w:pPr>
              <w:jc w:val="center"/>
              <w:rPr>
                <w:sz w:val="21"/>
                <w:szCs w:val="21"/>
              </w:rPr>
            </w:pPr>
            <w:r w:rsidRPr="0016661A">
              <w:rPr>
                <w:sz w:val="21"/>
                <w:szCs w:val="21"/>
              </w:rPr>
              <w:t>0.04</w:t>
            </w:r>
          </w:p>
        </w:tc>
        <w:tc>
          <w:tcPr>
            <w:tcW w:w="420" w:type="pct"/>
            <w:shd w:val="clear" w:color="auto" w:fill="auto"/>
            <w:noWrap/>
            <w:vAlign w:val="center"/>
            <w:hideMark/>
          </w:tcPr>
          <w:p w14:paraId="32B46109" w14:textId="77777777" w:rsidR="009337B6" w:rsidRPr="0016661A" w:rsidRDefault="009337B6" w:rsidP="009337B6">
            <w:pPr>
              <w:jc w:val="center"/>
              <w:rPr>
                <w:sz w:val="21"/>
                <w:szCs w:val="21"/>
              </w:rPr>
            </w:pPr>
            <w:r w:rsidRPr="0016661A">
              <w:rPr>
                <w:sz w:val="21"/>
                <w:szCs w:val="21"/>
              </w:rPr>
              <w:t>0.005</w:t>
            </w:r>
          </w:p>
        </w:tc>
        <w:tc>
          <w:tcPr>
            <w:tcW w:w="0" w:type="auto"/>
            <w:vMerge/>
            <w:vAlign w:val="center"/>
            <w:hideMark/>
          </w:tcPr>
          <w:p w14:paraId="4CFB70A2" w14:textId="77777777" w:rsidR="009337B6" w:rsidRPr="0016661A" w:rsidRDefault="009337B6" w:rsidP="009337B6">
            <w:pPr>
              <w:jc w:val="center"/>
              <w:rPr>
                <w:sz w:val="21"/>
                <w:szCs w:val="21"/>
              </w:rPr>
            </w:pPr>
          </w:p>
        </w:tc>
        <w:tc>
          <w:tcPr>
            <w:tcW w:w="0" w:type="auto"/>
            <w:vMerge/>
            <w:vAlign w:val="center"/>
            <w:hideMark/>
          </w:tcPr>
          <w:p w14:paraId="651CD2F0" w14:textId="77777777" w:rsidR="009337B6" w:rsidRPr="0016661A" w:rsidRDefault="009337B6" w:rsidP="009337B6">
            <w:pPr>
              <w:jc w:val="center"/>
              <w:rPr>
                <w:sz w:val="21"/>
                <w:szCs w:val="21"/>
              </w:rPr>
            </w:pPr>
          </w:p>
        </w:tc>
        <w:tc>
          <w:tcPr>
            <w:tcW w:w="0" w:type="auto"/>
            <w:vMerge/>
            <w:vAlign w:val="center"/>
            <w:hideMark/>
          </w:tcPr>
          <w:p w14:paraId="1DD52418" w14:textId="77777777" w:rsidR="009337B6" w:rsidRPr="0016661A" w:rsidRDefault="009337B6" w:rsidP="009337B6">
            <w:pPr>
              <w:jc w:val="center"/>
              <w:rPr>
                <w:sz w:val="21"/>
                <w:szCs w:val="21"/>
              </w:rPr>
            </w:pPr>
          </w:p>
        </w:tc>
      </w:tr>
      <w:tr w:rsidR="0016661A" w:rsidRPr="0016661A" w14:paraId="59D29189" w14:textId="77777777" w:rsidTr="009337B6">
        <w:trPr>
          <w:trHeight w:val="300"/>
          <w:jc w:val="center"/>
        </w:trPr>
        <w:tc>
          <w:tcPr>
            <w:tcW w:w="0" w:type="auto"/>
            <w:vMerge/>
            <w:vAlign w:val="center"/>
            <w:hideMark/>
          </w:tcPr>
          <w:p w14:paraId="039BFD25" w14:textId="77777777" w:rsidR="009337B6" w:rsidRPr="0016661A" w:rsidRDefault="009337B6" w:rsidP="009337B6">
            <w:pPr>
              <w:jc w:val="center"/>
              <w:rPr>
                <w:sz w:val="21"/>
                <w:szCs w:val="21"/>
              </w:rPr>
            </w:pPr>
          </w:p>
        </w:tc>
        <w:tc>
          <w:tcPr>
            <w:tcW w:w="0" w:type="auto"/>
            <w:shd w:val="clear" w:color="auto" w:fill="auto"/>
            <w:noWrap/>
            <w:vAlign w:val="center"/>
            <w:hideMark/>
          </w:tcPr>
          <w:p w14:paraId="124B2346" w14:textId="77777777" w:rsidR="009337B6" w:rsidRPr="0016661A" w:rsidRDefault="009337B6" w:rsidP="009337B6">
            <w:pPr>
              <w:jc w:val="center"/>
              <w:rPr>
                <w:sz w:val="21"/>
                <w:szCs w:val="21"/>
              </w:rPr>
            </w:pPr>
            <w:r w:rsidRPr="0016661A">
              <w:rPr>
                <w:sz w:val="21"/>
                <w:szCs w:val="21"/>
              </w:rPr>
              <w:t>提升废气</w:t>
            </w:r>
          </w:p>
        </w:tc>
        <w:tc>
          <w:tcPr>
            <w:tcW w:w="0" w:type="auto"/>
            <w:shd w:val="clear" w:color="auto" w:fill="auto"/>
            <w:noWrap/>
            <w:vAlign w:val="center"/>
            <w:hideMark/>
          </w:tcPr>
          <w:p w14:paraId="6794FC0F" w14:textId="7E2F7F48" w:rsidR="009337B6" w:rsidRPr="0016661A" w:rsidRDefault="009337B6" w:rsidP="009337B6">
            <w:pPr>
              <w:jc w:val="center"/>
              <w:rPr>
                <w:sz w:val="21"/>
                <w:szCs w:val="21"/>
              </w:rPr>
            </w:pPr>
            <w:r w:rsidRPr="0016661A">
              <w:rPr>
                <w:sz w:val="21"/>
                <w:szCs w:val="21"/>
              </w:rPr>
              <w:t>G</w:t>
            </w:r>
            <w:r w:rsidR="00DF7E6D" w:rsidRPr="0016661A">
              <w:rPr>
                <w:sz w:val="21"/>
                <w:szCs w:val="21"/>
              </w:rPr>
              <w:t>u</w:t>
            </w:r>
            <w:r w:rsidRPr="0016661A">
              <w:rPr>
                <w:sz w:val="21"/>
                <w:szCs w:val="21"/>
              </w:rPr>
              <w:t>4</w:t>
            </w:r>
          </w:p>
        </w:tc>
        <w:tc>
          <w:tcPr>
            <w:tcW w:w="0" w:type="auto"/>
            <w:shd w:val="clear" w:color="auto" w:fill="auto"/>
            <w:noWrap/>
            <w:vAlign w:val="center"/>
            <w:hideMark/>
          </w:tcPr>
          <w:p w14:paraId="5996BE2A" w14:textId="77777777" w:rsidR="009337B6" w:rsidRPr="0016661A" w:rsidRDefault="009337B6" w:rsidP="009337B6">
            <w:pPr>
              <w:jc w:val="center"/>
              <w:rPr>
                <w:sz w:val="21"/>
                <w:szCs w:val="21"/>
              </w:rPr>
            </w:pPr>
            <w:r w:rsidRPr="0016661A">
              <w:rPr>
                <w:sz w:val="21"/>
                <w:szCs w:val="21"/>
              </w:rPr>
              <w:t>粉尘</w:t>
            </w:r>
          </w:p>
        </w:tc>
        <w:tc>
          <w:tcPr>
            <w:tcW w:w="312" w:type="pct"/>
            <w:shd w:val="clear" w:color="auto" w:fill="auto"/>
            <w:noWrap/>
            <w:vAlign w:val="center"/>
            <w:hideMark/>
          </w:tcPr>
          <w:p w14:paraId="070A2E9F" w14:textId="1C40CED0" w:rsidR="009337B6" w:rsidRPr="0016661A" w:rsidRDefault="009337B6" w:rsidP="009337B6">
            <w:pPr>
              <w:jc w:val="center"/>
              <w:rPr>
                <w:sz w:val="21"/>
                <w:szCs w:val="21"/>
              </w:rPr>
            </w:pPr>
            <w:r w:rsidRPr="0016661A">
              <w:rPr>
                <w:sz w:val="21"/>
                <w:szCs w:val="21"/>
              </w:rPr>
              <w:t>0.10</w:t>
            </w:r>
          </w:p>
        </w:tc>
        <w:tc>
          <w:tcPr>
            <w:tcW w:w="343" w:type="pct"/>
            <w:shd w:val="clear" w:color="auto" w:fill="auto"/>
            <w:noWrap/>
            <w:vAlign w:val="center"/>
            <w:hideMark/>
          </w:tcPr>
          <w:p w14:paraId="2CAB49AD" w14:textId="7D4AB21D" w:rsidR="009337B6" w:rsidRPr="0016661A" w:rsidRDefault="009337B6" w:rsidP="009337B6">
            <w:pPr>
              <w:jc w:val="center"/>
              <w:rPr>
                <w:sz w:val="21"/>
                <w:szCs w:val="21"/>
              </w:rPr>
            </w:pPr>
            <w:r w:rsidRPr="0016661A">
              <w:rPr>
                <w:sz w:val="21"/>
                <w:szCs w:val="21"/>
              </w:rPr>
              <w:t>0.05</w:t>
            </w:r>
          </w:p>
        </w:tc>
        <w:tc>
          <w:tcPr>
            <w:tcW w:w="884" w:type="pct"/>
            <w:vMerge/>
            <w:vAlign w:val="center"/>
            <w:hideMark/>
          </w:tcPr>
          <w:p w14:paraId="4236495D" w14:textId="77777777" w:rsidR="009337B6" w:rsidRPr="0016661A" w:rsidRDefault="009337B6" w:rsidP="009337B6">
            <w:pPr>
              <w:jc w:val="center"/>
              <w:rPr>
                <w:sz w:val="21"/>
                <w:szCs w:val="21"/>
              </w:rPr>
            </w:pPr>
          </w:p>
        </w:tc>
        <w:tc>
          <w:tcPr>
            <w:tcW w:w="328" w:type="pct"/>
            <w:shd w:val="clear" w:color="auto" w:fill="auto"/>
            <w:noWrap/>
            <w:vAlign w:val="center"/>
            <w:hideMark/>
          </w:tcPr>
          <w:p w14:paraId="37A9549F" w14:textId="77777777" w:rsidR="009337B6" w:rsidRPr="0016661A" w:rsidRDefault="009337B6" w:rsidP="009337B6">
            <w:pPr>
              <w:jc w:val="center"/>
              <w:rPr>
                <w:sz w:val="21"/>
                <w:szCs w:val="21"/>
              </w:rPr>
            </w:pPr>
            <w:r w:rsidRPr="0016661A">
              <w:rPr>
                <w:sz w:val="21"/>
                <w:szCs w:val="21"/>
              </w:rPr>
              <w:t>/</w:t>
            </w:r>
          </w:p>
        </w:tc>
        <w:tc>
          <w:tcPr>
            <w:tcW w:w="420" w:type="pct"/>
            <w:shd w:val="clear" w:color="auto" w:fill="auto"/>
            <w:noWrap/>
            <w:vAlign w:val="center"/>
            <w:hideMark/>
          </w:tcPr>
          <w:p w14:paraId="76201773" w14:textId="77777777" w:rsidR="009337B6" w:rsidRPr="0016661A" w:rsidRDefault="009337B6" w:rsidP="009337B6">
            <w:pPr>
              <w:jc w:val="center"/>
              <w:rPr>
                <w:sz w:val="21"/>
                <w:szCs w:val="21"/>
              </w:rPr>
            </w:pPr>
          </w:p>
        </w:tc>
        <w:tc>
          <w:tcPr>
            <w:tcW w:w="0" w:type="auto"/>
            <w:vMerge/>
            <w:vAlign w:val="center"/>
            <w:hideMark/>
          </w:tcPr>
          <w:p w14:paraId="48307FC0" w14:textId="77777777" w:rsidR="009337B6" w:rsidRPr="0016661A" w:rsidRDefault="009337B6" w:rsidP="009337B6">
            <w:pPr>
              <w:jc w:val="center"/>
              <w:rPr>
                <w:sz w:val="21"/>
                <w:szCs w:val="21"/>
              </w:rPr>
            </w:pPr>
          </w:p>
        </w:tc>
        <w:tc>
          <w:tcPr>
            <w:tcW w:w="0" w:type="auto"/>
            <w:vMerge/>
            <w:vAlign w:val="center"/>
            <w:hideMark/>
          </w:tcPr>
          <w:p w14:paraId="07A1D506" w14:textId="77777777" w:rsidR="009337B6" w:rsidRPr="0016661A" w:rsidRDefault="009337B6" w:rsidP="009337B6">
            <w:pPr>
              <w:jc w:val="center"/>
              <w:rPr>
                <w:sz w:val="21"/>
                <w:szCs w:val="21"/>
              </w:rPr>
            </w:pPr>
          </w:p>
        </w:tc>
        <w:tc>
          <w:tcPr>
            <w:tcW w:w="0" w:type="auto"/>
            <w:vMerge/>
            <w:vAlign w:val="center"/>
            <w:hideMark/>
          </w:tcPr>
          <w:p w14:paraId="66760CB6" w14:textId="77777777" w:rsidR="009337B6" w:rsidRPr="0016661A" w:rsidRDefault="009337B6" w:rsidP="009337B6">
            <w:pPr>
              <w:jc w:val="center"/>
              <w:rPr>
                <w:sz w:val="21"/>
                <w:szCs w:val="21"/>
              </w:rPr>
            </w:pPr>
          </w:p>
        </w:tc>
      </w:tr>
      <w:tr w:rsidR="0016661A" w:rsidRPr="0016661A" w14:paraId="529F7EBF" w14:textId="77777777" w:rsidTr="009337B6">
        <w:trPr>
          <w:trHeight w:val="300"/>
          <w:jc w:val="center"/>
        </w:trPr>
        <w:tc>
          <w:tcPr>
            <w:tcW w:w="0" w:type="auto"/>
            <w:shd w:val="clear" w:color="auto" w:fill="auto"/>
            <w:noWrap/>
            <w:vAlign w:val="center"/>
            <w:hideMark/>
          </w:tcPr>
          <w:p w14:paraId="7E26126D" w14:textId="77777777" w:rsidR="009337B6" w:rsidRPr="0016661A" w:rsidRDefault="009337B6" w:rsidP="009337B6">
            <w:pPr>
              <w:jc w:val="center"/>
              <w:rPr>
                <w:sz w:val="21"/>
                <w:szCs w:val="21"/>
              </w:rPr>
            </w:pPr>
            <w:r w:rsidRPr="0016661A">
              <w:rPr>
                <w:sz w:val="21"/>
                <w:szCs w:val="21"/>
              </w:rPr>
              <w:t>2#</w:t>
            </w:r>
            <w:r w:rsidRPr="0016661A">
              <w:rPr>
                <w:sz w:val="21"/>
                <w:szCs w:val="21"/>
              </w:rPr>
              <w:t>成品库</w:t>
            </w:r>
          </w:p>
        </w:tc>
        <w:tc>
          <w:tcPr>
            <w:tcW w:w="0" w:type="auto"/>
            <w:shd w:val="clear" w:color="auto" w:fill="auto"/>
            <w:noWrap/>
            <w:vAlign w:val="center"/>
            <w:hideMark/>
          </w:tcPr>
          <w:p w14:paraId="159DE1C0" w14:textId="77777777" w:rsidR="009337B6" w:rsidRPr="0016661A" w:rsidRDefault="009337B6" w:rsidP="009337B6">
            <w:pPr>
              <w:jc w:val="center"/>
              <w:rPr>
                <w:sz w:val="21"/>
                <w:szCs w:val="21"/>
              </w:rPr>
            </w:pPr>
            <w:r w:rsidRPr="0016661A">
              <w:rPr>
                <w:sz w:val="21"/>
                <w:szCs w:val="21"/>
              </w:rPr>
              <w:t>包装废气</w:t>
            </w:r>
          </w:p>
        </w:tc>
        <w:tc>
          <w:tcPr>
            <w:tcW w:w="0" w:type="auto"/>
            <w:shd w:val="clear" w:color="auto" w:fill="auto"/>
            <w:noWrap/>
            <w:vAlign w:val="center"/>
            <w:hideMark/>
          </w:tcPr>
          <w:p w14:paraId="64EA49DB" w14:textId="60B74982" w:rsidR="009337B6" w:rsidRPr="0016661A" w:rsidRDefault="009337B6" w:rsidP="009337B6">
            <w:pPr>
              <w:jc w:val="center"/>
              <w:rPr>
                <w:sz w:val="21"/>
                <w:szCs w:val="21"/>
              </w:rPr>
            </w:pPr>
            <w:r w:rsidRPr="0016661A">
              <w:rPr>
                <w:sz w:val="21"/>
                <w:szCs w:val="21"/>
              </w:rPr>
              <w:t>G</w:t>
            </w:r>
            <w:r w:rsidR="00DF7E6D" w:rsidRPr="0016661A">
              <w:rPr>
                <w:sz w:val="21"/>
                <w:szCs w:val="21"/>
              </w:rPr>
              <w:t>u</w:t>
            </w:r>
            <w:r w:rsidRPr="0016661A">
              <w:rPr>
                <w:sz w:val="21"/>
                <w:szCs w:val="21"/>
              </w:rPr>
              <w:t>5</w:t>
            </w:r>
          </w:p>
        </w:tc>
        <w:tc>
          <w:tcPr>
            <w:tcW w:w="0" w:type="auto"/>
            <w:shd w:val="clear" w:color="auto" w:fill="auto"/>
            <w:noWrap/>
            <w:vAlign w:val="center"/>
            <w:hideMark/>
          </w:tcPr>
          <w:p w14:paraId="0B203EDD" w14:textId="77777777" w:rsidR="009337B6" w:rsidRPr="0016661A" w:rsidRDefault="009337B6" w:rsidP="009337B6">
            <w:pPr>
              <w:jc w:val="center"/>
              <w:rPr>
                <w:sz w:val="21"/>
                <w:szCs w:val="21"/>
              </w:rPr>
            </w:pPr>
            <w:r w:rsidRPr="0016661A">
              <w:rPr>
                <w:sz w:val="21"/>
                <w:szCs w:val="21"/>
              </w:rPr>
              <w:t>粉尘</w:t>
            </w:r>
          </w:p>
        </w:tc>
        <w:tc>
          <w:tcPr>
            <w:tcW w:w="312" w:type="pct"/>
            <w:shd w:val="clear" w:color="auto" w:fill="auto"/>
            <w:noWrap/>
            <w:vAlign w:val="center"/>
            <w:hideMark/>
          </w:tcPr>
          <w:p w14:paraId="6F1851C4" w14:textId="359FF759" w:rsidR="009337B6" w:rsidRPr="0016661A" w:rsidRDefault="009337B6" w:rsidP="009337B6">
            <w:pPr>
              <w:jc w:val="center"/>
              <w:rPr>
                <w:sz w:val="21"/>
                <w:szCs w:val="21"/>
              </w:rPr>
            </w:pPr>
            <w:r w:rsidRPr="0016661A">
              <w:rPr>
                <w:sz w:val="21"/>
                <w:szCs w:val="21"/>
              </w:rPr>
              <w:t>1.00</w:t>
            </w:r>
          </w:p>
        </w:tc>
        <w:tc>
          <w:tcPr>
            <w:tcW w:w="343" w:type="pct"/>
            <w:shd w:val="clear" w:color="auto" w:fill="auto"/>
            <w:noWrap/>
            <w:vAlign w:val="center"/>
            <w:hideMark/>
          </w:tcPr>
          <w:p w14:paraId="1305AFDC" w14:textId="4B422FD1" w:rsidR="009337B6" w:rsidRPr="0016661A" w:rsidRDefault="009337B6" w:rsidP="009337B6">
            <w:pPr>
              <w:jc w:val="center"/>
              <w:rPr>
                <w:sz w:val="21"/>
                <w:szCs w:val="21"/>
              </w:rPr>
            </w:pPr>
            <w:r w:rsidRPr="0016661A">
              <w:rPr>
                <w:sz w:val="21"/>
                <w:szCs w:val="21"/>
              </w:rPr>
              <w:t>0.1</w:t>
            </w:r>
            <w:r w:rsidR="00CF0C02" w:rsidRPr="0016661A">
              <w:rPr>
                <w:sz w:val="21"/>
                <w:szCs w:val="21"/>
              </w:rPr>
              <w:t>7</w:t>
            </w:r>
          </w:p>
        </w:tc>
        <w:tc>
          <w:tcPr>
            <w:tcW w:w="884" w:type="pct"/>
            <w:shd w:val="clear" w:color="auto" w:fill="auto"/>
            <w:noWrap/>
            <w:vAlign w:val="center"/>
            <w:hideMark/>
          </w:tcPr>
          <w:p w14:paraId="6AA214AA" w14:textId="77777777" w:rsidR="009337B6" w:rsidRPr="0016661A" w:rsidRDefault="009337B6" w:rsidP="009337B6">
            <w:pPr>
              <w:jc w:val="center"/>
              <w:rPr>
                <w:sz w:val="21"/>
                <w:szCs w:val="21"/>
              </w:rPr>
            </w:pPr>
            <w:r w:rsidRPr="0016661A">
              <w:rPr>
                <w:sz w:val="21"/>
                <w:szCs w:val="21"/>
              </w:rPr>
              <w:t>车间密闭，自然</w:t>
            </w:r>
          </w:p>
          <w:p w14:paraId="5C3854E0" w14:textId="035B8FA3" w:rsidR="009337B6" w:rsidRPr="0016661A" w:rsidRDefault="009337B6" w:rsidP="009337B6">
            <w:pPr>
              <w:jc w:val="center"/>
              <w:rPr>
                <w:sz w:val="21"/>
                <w:szCs w:val="21"/>
              </w:rPr>
            </w:pPr>
            <w:r w:rsidRPr="0016661A">
              <w:rPr>
                <w:sz w:val="21"/>
                <w:szCs w:val="21"/>
              </w:rPr>
              <w:t>沉降，洒水降尘</w:t>
            </w:r>
          </w:p>
        </w:tc>
        <w:tc>
          <w:tcPr>
            <w:tcW w:w="328" w:type="pct"/>
            <w:shd w:val="clear" w:color="auto" w:fill="auto"/>
            <w:noWrap/>
            <w:vAlign w:val="center"/>
            <w:hideMark/>
          </w:tcPr>
          <w:p w14:paraId="781CF9ED" w14:textId="77777777" w:rsidR="009337B6" w:rsidRPr="0016661A" w:rsidRDefault="009337B6" w:rsidP="009337B6">
            <w:pPr>
              <w:jc w:val="center"/>
              <w:rPr>
                <w:sz w:val="21"/>
                <w:szCs w:val="21"/>
              </w:rPr>
            </w:pPr>
            <w:r w:rsidRPr="0016661A">
              <w:rPr>
                <w:sz w:val="21"/>
                <w:szCs w:val="21"/>
              </w:rPr>
              <w:t>0.1</w:t>
            </w:r>
          </w:p>
        </w:tc>
        <w:tc>
          <w:tcPr>
            <w:tcW w:w="420" w:type="pct"/>
            <w:shd w:val="clear" w:color="auto" w:fill="auto"/>
            <w:noWrap/>
            <w:vAlign w:val="center"/>
            <w:hideMark/>
          </w:tcPr>
          <w:p w14:paraId="0AACF02A" w14:textId="54B33CC2" w:rsidR="009337B6" w:rsidRPr="0016661A" w:rsidRDefault="009337B6" w:rsidP="009337B6">
            <w:pPr>
              <w:jc w:val="center"/>
              <w:rPr>
                <w:sz w:val="21"/>
                <w:szCs w:val="21"/>
              </w:rPr>
            </w:pPr>
            <w:r w:rsidRPr="0016661A">
              <w:rPr>
                <w:sz w:val="21"/>
                <w:szCs w:val="21"/>
              </w:rPr>
              <w:t>0.017</w:t>
            </w:r>
          </w:p>
        </w:tc>
        <w:tc>
          <w:tcPr>
            <w:tcW w:w="0" w:type="auto"/>
            <w:shd w:val="clear" w:color="auto" w:fill="auto"/>
            <w:noWrap/>
            <w:vAlign w:val="center"/>
            <w:hideMark/>
          </w:tcPr>
          <w:p w14:paraId="27862080" w14:textId="77777777" w:rsidR="009337B6" w:rsidRPr="0016661A" w:rsidRDefault="009337B6" w:rsidP="009337B6">
            <w:pPr>
              <w:jc w:val="center"/>
              <w:rPr>
                <w:sz w:val="21"/>
                <w:szCs w:val="21"/>
              </w:rPr>
            </w:pPr>
            <w:r w:rsidRPr="0016661A">
              <w:rPr>
                <w:sz w:val="21"/>
                <w:szCs w:val="21"/>
              </w:rPr>
              <w:t>43.9</w:t>
            </w:r>
          </w:p>
        </w:tc>
        <w:tc>
          <w:tcPr>
            <w:tcW w:w="0" w:type="auto"/>
            <w:shd w:val="clear" w:color="auto" w:fill="auto"/>
            <w:noWrap/>
            <w:vAlign w:val="center"/>
            <w:hideMark/>
          </w:tcPr>
          <w:p w14:paraId="5F998C8A" w14:textId="77777777" w:rsidR="009337B6" w:rsidRPr="0016661A" w:rsidRDefault="009337B6" w:rsidP="009337B6">
            <w:pPr>
              <w:jc w:val="center"/>
              <w:rPr>
                <w:sz w:val="21"/>
                <w:szCs w:val="21"/>
              </w:rPr>
            </w:pPr>
            <w:r w:rsidRPr="0016661A">
              <w:rPr>
                <w:sz w:val="21"/>
                <w:szCs w:val="21"/>
              </w:rPr>
              <w:t>40</w:t>
            </w:r>
          </w:p>
        </w:tc>
        <w:tc>
          <w:tcPr>
            <w:tcW w:w="0" w:type="auto"/>
            <w:shd w:val="clear" w:color="auto" w:fill="auto"/>
            <w:noWrap/>
            <w:vAlign w:val="center"/>
            <w:hideMark/>
          </w:tcPr>
          <w:p w14:paraId="20B17342" w14:textId="77777777" w:rsidR="009337B6" w:rsidRPr="0016661A" w:rsidRDefault="009337B6" w:rsidP="009337B6">
            <w:pPr>
              <w:jc w:val="center"/>
              <w:rPr>
                <w:sz w:val="21"/>
                <w:szCs w:val="21"/>
              </w:rPr>
            </w:pPr>
            <w:r w:rsidRPr="0016661A">
              <w:rPr>
                <w:sz w:val="21"/>
                <w:szCs w:val="21"/>
              </w:rPr>
              <w:t>10.1</w:t>
            </w:r>
          </w:p>
        </w:tc>
      </w:tr>
      <w:tr w:rsidR="0016661A" w:rsidRPr="0016661A" w14:paraId="442C5E70" w14:textId="77777777" w:rsidTr="009337B6">
        <w:trPr>
          <w:trHeight w:val="285"/>
          <w:jc w:val="center"/>
        </w:trPr>
        <w:tc>
          <w:tcPr>
            <w:tcW w:w="0" w:type="auto"/>
            <w:shd w:val="clear" w:color="auto" w:fill="auto"/>
            <w:noWrap/>
            <w:vAlign w:val="center"/>
            <w:hideMark/>
          </w:tcPr>
          <w:p w14:paraId="4BCE4213" w14:textId="77777777" w:rsidR="009337B6" w:rsidRPr="0016661A" w:rsidRDefault="009337B6" w:rsidP="009337B6">
            <w:pPr>
              <w:jc w:val="center"/>
              <w:rPr>
                <w:sz w:val="21"/>
                <w:szCs w:val="21"/>
              </w:rPr>
            </w:pPr>
            <w:r w:rsidRPr="0016661A">
              <w:rPr>
                <w:sz w:val="21"/>
                <w:szCs w:val="21"/>
              </w:rPr>
              <w:t>罐区</w:t>
            </w:r>
          </w:p>
        </w:tc>
        <w:tc>
          <w:tcPr>
            <w:tcW w:w="0" w:type="auto"/>
            <w:gridSpan w:val="2"/>
            <w:shd w:val="clear" w:color="auto" w:fill="auto"/>
            <w:noWrap/>
            <w:vAlign w:val="center"/>
            <w:hideMark/>
          </w:tcPr>
          <w:p w14:paraId="42C9A0D4" w14:textId="77777777" w:rsidR="009337B6" w:rsidRPr="0016661A" w:rsidRDefault="009337B6" w:rsidP="009337B6">
            <w:pPr>
              <w:jc w:val="center"/>
              <w:rPr>
                <w:sz w:val="21"/>
                <w:szCs w:val="21"/>
              </w:rPr>
            </w:pPr>
            <w:r w:rsidRPr="0016661A">
              <w:rPr>
                <w:sz w:val="21"/>
                <w:szCs w:val="21"/>
              </w:rPr>
              <w:t>氨水储罐小呼吸废气</w:t>
            </w:r>
          </w:p>
        </w:tc>
        <w:tc>
          <w:tcPr>
            <w:tcW w:w="0" w:type="auto"/>
            <w:shd w:val="clear" w:color="auto" w:fill="auto"/>
            <w:noWrap/>
            <w:vAlign w:val="center"/>
            <w:hideMark/>
          </w:tcPr>
          <w:p w14:paraId="4C2BBB42" w14:textId="77777777" w:rsidR="009337B6" w:rsidRPr="0016661A" w:rsidRDefault="009337B6" w:rsidP="009337B6">
            <w:pPr>
              <w:jc w:val="center"/>
              <w:rPr>
                <w:sz w:val="21"/>
                <w:szCs w:val="21"/>
              </w:rPr>
            </w:pPr>
            <w:r w:rsidRPr="0016661A">
              <w:rPr>
                <w:sz w:val="21"/>
                <w:szCs w:val="21"/>
              </w:rPr>
              <w:t>氨气</w:t>
            </w:r>
          </w:p>
        </w:tc>
        <w:tc>
          <w:tcPr>
            <w:tcW w:w="312" w:type="pct"/>
            <w:shd w:val="clear" w:color="auto" w:fill="auto"/>
            <w:noWrap/>
            <w:vAlign w:val="center"/>
            <w:hideMark/>
          </w:tcPr>
          <w:p w14:paraId="44BBAF70" w14:textId="7B2EBC5C" w:rsidR="009337B6" w:rsidRPr="0016661A" w:rsidRDefault="009337B6" w:rsidP="009337B6">
            <w:pPr>
              <w:jc w:val="center"/>
              <w:rPr>
                <w:sz w:val="21"/>
                <w:szCs w:val="21"/>
              </w:rPr>
            </w:pPr>
            <w:r w:rsidRPr="0016661A">
              <w:rPr>
                <w:sz w:val="21"/>
                <w:szCs w:val="21"/>
              </w:rPr>
              <w:t>0.0846</w:t>
            </w:r>
          </w:p>
        </w:tc>
        <w:tc>
          <w:tcPr>
            <w:tcW w:w="343" w:type="pct"/>
            <w:shd w:val="clear" w:color="auto" w:fill="auto"/>
            <w:noWrap/>
            <w:vAlign w:val="center"/>
            <w:hideMark/>
          </w:tcPr>
          <w:p w14:paraId="6F463B12" w14:textId="4AFD061D" w:rsidR="009337B6" w:rsidRPr="0016661A" w:rsidRDefault="009337B6" w:rsidP="009337B6">
            <w:pPr>
              <w:jc w:val="center"/>
              <w:rPr>
                <w:sz w:val="21"/>
                <w:szCs w:val="21"/>
              </w:rPr>
            </w:pPr>
            <w:r w:rsidRPr="0016661A">
              <w:rPr>
                <w:sz w:val="21"/>
                <w:szCs w:val="21"/>
              </w:rPr>
              <w:t>0.01</w:t>
            </w:r>
          </w:p>
        </w:tc>
        <w:tc>
          <w:tcPr>
            <w:tcW w:w="884" w:type="pct"/>
            <w:shd w:val="clear" w:color="auto" w:fill="auto"/>
            <w:noWrap/>
            <w:vAlign w:val="center"/>
            <w:hideMark/>
          </w:tcPr>
          <w:p w14:paraId="74550424" w14:textId="77777777" w:rsidR="009337B6" w:rsidRPr="0016661A" w:rsidRDefault="009337B6" w:rsidP="009337B6">
            <w:pPr>
              <w:jc w:val="center"/>
              <w:rPr>
                <w:sz w:val="21"/>
                <w:szCs w:val="21"/>
              </w:rPr>
            </w:pPr>
            <w:r w:rsidRPr="0016661A">
              <w:rPr>
                <w:sz w:val="21"/>
                <w:szCs w:val="21"/>
              </w:rPr>
              <w:t>/</w:t>
            </w:r>
          </w:p>
        </w:tc>
        <w:tc>
          <w:tcPr>
            <w:tcW w:w="328" w:type="pct"/>
            <w:shd w:val="clear" w:color="auto" w:fill="auto"/>
            <w:noWrap/>
            <w:vAlign w:val="center"/>
            <w:hideMark/>
          </w:tcPr>
          <w:p w14:paraId="7C8CDAC7" w14:textId="67E06791" w:rsidR="009337B6" w:rsidRPr="0016661A" w:rsidRDefault="009337B6" w:rsidP="009337B6">
            <w:pPr>
              <w:jc w:val="center"/>
              <w:rPr>
                <w:sz w:val="21"/>
                <w:szCs w:val="21"/>
              </w:rPr>
            </w:pPr>
            <w:r w:rsidRPr="0016661A">
              <w:rPr>
                <w:sz w:val="21"/>
                <w:szCs w:val="21"/>
              </w:rPr>
              <w:t>0.085</w:t>
            </w:r>
          </w:p>
        </w:tc>
        <w:tc>
          <w:tcPr>
            <w:tcW w:w="420" w:type="pct"/>
            <w:shd w:val="clear" w:color="auto" w:fill="auto"/>
            <w:noWrap/>
            <w:vAlign w:val="center"/>
            <w:hideMark/>
          </w:tcPr>
          <w:p w14:paraId="42B1EE51" w14:textId="26F20822" w:rsidR="009337B6" w:rsidRPr="0016661A" w:rsidRDefault="009337B6" w:rsidP="009337B6">
            <w:pPr>
              <w:jc w:val="center"/>
              <w:rPr>
                <w:sz w:val="21"/>
                <w:szCs w:val="21"/>
              </w:rPr>
            </w:pPr>
            <w:r w:rsidRPr="0016661A">
              <w:rPr>
                <w:sz w:val="21"/>
                <w:szCs w:val="21"/>
              </w:rPr>
              <w:t>0.011</w:t>
            </w:r>
          </w:p>
        </w:tc>
        <w:tc>
          <w:tcPr>
            <w:tcW w:w="0" w:type="auto"/>
            <w:shd w:val="clear" w:color="auto" w:fill="auto"/>
            <w:noWrap/>
            <w:vAlign w:val="center"/>
            <w:hideMark/>
          </w:tcPr>
          <w:p w14:paraId="3F10742A" w14:textId="77777777" w:rsidR="009337B6" w:rsidRPr="0016661A" w:rsidRDefault="009337B6" w:rsidP="009337B6">
            <w:pPr>
              <w:jc w:val="center"/>
              <w:rPr>
                <w:sz w:val="21"/>
                <w:szCs w:val="21"/>
              </w:rPr>
            </w:pPr>
            <w:r w:rsidRPr="0016661A">
              <w:rPr>
                <w:sz w:val="21"/>
                <w:szCs w:val="21"/>
              </w:rPr>
              <w:t>30</w:t>
            </w:r>
          </w:p>
        </w:tc>
        <w:tc>
          <w:tcPr>
            <w:tcW w:w="0" w:type="auto"/>
            <w:shd w:val="clear" w:color="auto" w:fill="auto"/>
            <w:noWrap/>
            <w:vAlign w:val="center"/>
            <w:hideMark/>
          </w:tcPr>
          <w:p w14:paraId="754547D2" w14:textId="77777777" w:rsidR="009337B6" w:rsidRPr="0016661A" w:rsidRDefault="009337B6" w:rsidP="009337B6">
            <w:pPr>
              <w:jc w:val="center"/>
              <w:rPr>
                <w:sz w:val="21"/>
                <w:szCs w:val="21"/>
              </w:rPr>
            </w:pPr>
            <w:r w:rsidRPr="0016661A">
              <w:rPr>
                <w:sz w:val="21"/>
                <w:szCs w:val="21"/>
              </w:rPr>
              <w:t>20</w:t>
            </w:r>
          </w:p>
        </w:tc>
        <w:tc>
          <w:tcPr>
            <w:tcW w:w="0" w:type="auto"/>
            <w:shd w:val="clear" w:color="auto" w:fill="auto"/>
            <w:noWrap/>
            <w:vAlign w:val="center"/>
            <w:hideMark/>
          </w:tcPr>
          <w:p w14:paraId="7DE137F3" w14:textId="77777777" w:rsidR="009337B6" w:rsidRPr="0016661A" w:rsidRDefault="009337B6" w:rsidP="009337B6">
            <w:pPr>
              <w:jc w:val="center"/>
              <w:rPr>
                <w:sz w:val="21"/>
                <w:szCs w:val="21"/>
              </w:rPr>
            </w:pPr>
            <w:r w:rsidRPr="0016661A">
              <w:rPr>
                <w:sz w:val="21"/>
                <w:szCs w:val="21"/>
              </w:rPr>
              <w:t>1</w:t>
            </w:r>
          </w:p>
        </w:tc>
      </w:tr>
    </w:tbl>
    <w:p w14:paraId="539763B1" w14:textId="0E6F1D39" w:rsidR="00791FFF" w:rsidRPr="0016661A" w:rsidRDefault="00B14974" w:rsidP="002C4CC8">
      <w:pPr>
        <w:widowControl w:val="0"/>
        <w:spacing w:line="500" w:lineRule="exact"/>
        <w:jc w:val="both"/>
        <w:outlineLvl w:val="2"/>
        <w:rPr>
          <w:b/>
          <w:kern w:val="2"/>
          <w:sz w:val="28"/>
          <w:szCs w:val="28"/>
        </w:rPr>
      </w:pPr>
      <w:r w:rsidRPr="0016661A">
        <w:rPr>
          <w:b/>
          <w:kern w:val="2"/>
          <w:sz w:val="28"/>
          <w:szCs w:val="28"/>
        </w:rPr>
        <w:t>4.</w:t>
      </w:r>
      <w:r w:rsidR="004979AA" w:rsidRPr="0016661A">
        <w:rPr>
          <w:b/>
          <w:kern w:val="2"/>
          <w:sz w:val="28"/>
          <w:szCs w:val="28"/>
        </w:rPr>
        <w:t>5.2</w:t>
      </w:r>
      <w:r w:rsidRPr="0016661A">
        <w:rPr>
          <w:b/>
          <w:kern w:val="2"/>
          <w:sz w:val="28"/>
          <w:szCs w:val="28"/>
        </w:rPr>
        <w:t xml:space="preserve"> </w:t>
      </w:r>
      <w:r w:rsidRPr="0016661A">
        <w:rPr>
          <w:b/>
          <w:kern w:val="2"/>
          <w:sz w:val="28"/>
          <w:szCs w:val="28"/>
        </w:rPr>
        <w:t>废水</w:t>
      </w:r>
      <w:bookmarkEnd w:id="380"/>
      <w:bookmarkEnd w:id="381"/>
    </w:p>
    <w:p w14:paraId="6A40B785" w14:textId="5E2023B8" w:rsidR="00820A75" w:rsidRPr="0016661A" w:rsidRDefault="00A93E55" w:rsidP="00A93E55">
      <w:pPr>
        <w:spacing w:line="500" w:lineRule="exact"/>
        <w:ind w:firstLineChars="200" w:firstLine="560"/>
        <w:rPr>
          <w:sz w:val="28"/>
          <w:szCs w:val="28"/>
        </w:rPr>
      </w:pPr>
      <w:r w:rsidRPr="0016661A">
        <w:rPr>
          <w:rFonts w:hint="eastAsia"/>
          <w:sz w:val="28"/>
          <w:szCs w:val="28"/>
        </w:rPr>
        <w:t>重新报批</w:t>
      </w:r>
      <w:r w:rsidR="009337B6" w:rsidRPr="0016661A">
        <w:rPr>
          <w:sz w:val="28"/>
          <w:szCs w:val="28"/>
        </w:rPr>
        <w:t>项目废水主要为地面冲洗废水、余热锅炉定期排水</w:t>
      </w:r>
      <w:r w:rsidR="00DD6E29" w:rsidRPr="0016661A">
        <w:rPr>
          <w:rFonts w:hint="eastAsia"/>
          <w:sz w:val="28"/>
          <w:szCs w:val="28"/>
        </w:rPr>
        <w:t>及</w:t>
      </w:r>
      <w:r w:rsidR="00DD6E29" w:rsidRPr="0016661A">
        <w:rPr>
          <w:sz w:val="28"/>
          <w:szCs w:val="28"/>
        </w:rPr>
        <w:t>软水制备</w:t>
      </w:r>
      <w:r w:rsidR="00DD6E29" w:rsidRPr="0016661A">
        <w:rPr>
          <w:rFonts w:hint="eastAsia"/>
          <w:sz w:val="28"/>
          <w:szCs w:val="28"/>
        </w:rPr>
        <w:t>过程中产生的废水</w:t>
      </w:r>
      <w:r w:rsidR="009337B6" w:rsidRPr="0016661A">
        <w:rPr>
          <w:sz w:val="28"/>
          <w:szCs w:val="28"/>
        </w:rPr>
        <w:t>。</w:t>
      </w:r>
      <w:r w:rsidRPr="0016661A">
        <w:rPr>
          <w:rFonts w:hint="eastAsia"/>
          <w:sz w:val="28"/>
          <w:szCs w:val="28"/>
        </w:rPr>
        <w:t>由于</w:t>
      </w:r>
      <w:r w:rsidRPr="0016661A">
        <w:rPr>
          <w:sz w:val="28"/>
          <w:szCs w:val="28"/>
        </w:rPr>
        <w:t>《江苏世友炭材有限公司煅后焦及余热利用项目环境影响报告书》</w:t>
      </w:r>
      <w:r w:rsidRPr="0016661A">
        <w:rPr>
          <w:rFonts w:hint="eastAsia"/>
          <w:sz w:val="28"/>
          <w:szCs w:val="28"/>
        </w:rPr>
        <w:t>中地面冲洗水、初期雨水未核算氨氮、总氮的量，本环评重新</w:t>
      </w:r>
      <w:r w:rsidR="00820A75" w:rsidRPr="0016661A">
        <w:rPr>
          <w:rFonts w:hint="eastAsia"/>
          <w:sz w:val="28"/>
          <w:szCs w:val="28"/>
        </w:rPr>
        <w:t>核算煅后焦项目废水产生情况。</w:t>
      </w:r>
    </w:p>
    <w:p w14:paraId="6C7FFDB6" w14:textId="2F187A29" w:rsidR="00A93E55" w:rsidRPr="0016661A" w:rsidRDefault="004979AA" w:rsidP="00A93E55">
      <w:pPr>
        <w:spacing w:line="46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1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⑴</w:t>
      </w:r>
      <w:r w:rsidRPr="0016661A">
        <w:rPr>
          <w:sz w:val="28"/>
          <w:szCs w:val="28"/>
        </w:rPr>
        <w:fldChar w:fldCharType="end"/>
      </w:r>
      <w:r w:rsidR="00A93E55" w:rsidRPr="0016661A">
        <w:rPr>
          <w:sz w:val="28"/>
          <w:szCs w:val="28"/>
        </w:rPr>
        <w:t>地面冲洗水</w:t>
      </w:r>
    </w:p>
    <w:p w14:paraId="053531DF" w14:textId="6475D252" w:rsidR="00A93E55" w:rsidRPr="0016661A" w:rsidRDefault="00087F23" w:rsidP="00A93E55">
      <w:pPr>
        <w:spacing w:line="460" w:lineRule="exact"/>
        <w:ind w:firstLineChars="200" w:firstLine="560"/>
        <w:rPr>
          <w:sz w:val="28"/>
          <w:szCs w:val="28"/>
        </w:rPr>
      </w:pPr>
      <w:r w:rsidRPr="0016661A">
        <w:rPr>
          <w:rFonts w:hint="eastAsia"/>
          <w:sz w:val="28"/>
          <w:szCs w:val="28"/>
        </w:rPr>
        <w:t>根据企业提供资料，在生产中会产生设备及地面冲洗废水</w:t>
      </w:r>
      <w:r w:rsidRPr="0016661A">
        <w:rPr>
          <w:sz w:val="28"/>
          <w:szCs w:val="28"/>
        </w:rPr>
        <w:t>，</w:t>
      </w:r>
      <w:r w:rsidR="00A93E55" w:rsidRPr="0016661A">
        <w:rPr>
          <w:sz w:val="28"/>
          <w:szCs w:val="28"/>
        </w:rPr>
        <w:t>地面冲洗水产生量</w:t>
      </w:r>
      <w:r w:rsidRPr="0016661A">
        <w:rPr>
          <w:rFonts w:hint="eastAsia"/>
          <w:sz w:val="28"/>
          <w:szCs w:val="28"/>
        </w:rPr>
        <w:t>约</w:t>
      </w:r>
      <w:r w:rsidR="00A93E55" w:rsidRPr="0016661A">
        <w:rPr>
          <w:sz w:val="28"/>
          <w:szCs w:val="28"/>
        </w:rPr>
        <w:t>为</w:t>
      </w:r>
      <w:r w:rsidR="00A93E55" w:rsidRPr="0016661A">
        <w:rPr>
          <w:sz w:val="28"/>
          <w:szCs w:val="28"/>
        </w:rPr>
        <w:t>400m</w:t>
      </w:r>
      <w:r w:rsidR="00A93E55" w:rsidRPr="0016661A">
        <w:rPr>
          <w:sz w:val="28"/>
          <w:szCs w:val="28"/>
          <w:vertAlign w:val="superscript"/>
        </w:rPr>
        <w:t>3</w:t>
      </w:r>
      <w:r w:rsidR="00A93E55" w:rsidRPr="0016661A">
        <w:rPr>
          <w:sz w:val="28"/>
          <w:szCs w:val="28"/>
        </w:rPr>
        <w:t>/a</w:t>
      </w:r>
      <w:r w:rsidR="00A93E55" w:rsidRPr="0016661A">
        <w:rPr>
          <w:sz w:val="28"/>
          <w:szCs w:val="28"/>
        </w:rPr>
        <w:t>，废水中的污染物主要为</w:t>
      </w:r>
      <w:r w:rsidR="00A93E55" w:rsidRPr="0016661A">
        <w:rPr>
          <w:sz w:val="28"/>
          <w:szCs w:val="28"/>
        </w:rPr>
        <w:t>COD</w:t>
      </w:r>
      <w:r w:rsidR="00A93E55" w:rsidRPr="0016661A">
        <w:rPr>
          <w:sz w:val="28"/>
          <w:szCs w:val="28"/>
        </w:rPr>
        <w:t>、</w:t>
      </w:r>
      <w:r w:rsidR="00A93E55" w:rsidRPr="0016661A">
        <w:rPr>
          <w:sz w:val="28"/>
          <w:szCs w:val="28"/>
        </w:rPr>
        <w:t>SS</w:t>
      </w:r>
      <w:r w:rsidR="00820A75" w:rsidRPr="0016661A">
        <w:rPr>
          <w:rFonts w:hint="eastAsia"/>
          <w:sz w:val="28"/>
          <w:szCs w:val="28"/>
        </w:rPr>
        <w:t>、</w:t>
      </w:r>
      <w:r w:rsidR="00820A75" w:rsidRPr="0016661A">
        <w:rPr>
          <w:sz w:val="28"/>
          <w:szCs w:val="28"/>
        </w:rPr>
        <w:t>氨氮、总氮</w:t>
      </w:r>
      <w:r w:rsidR="00A93E55" w:rsidRPr="0016661A">
        <w:rPr>
          <w:sz w:val="28"/>
          <w:szCs w:val="28"/>
        </w:rPr>
        <w:t>和石油类，浓度分别为</w:t>
      </w:r>
      <w:r w:rsidR="00A93E55" w:rsidRPr="0016661A">
        <w:rPr>
          <w:sz w:val="28"/>
          <w:szCs w:val="28"/>
        </w:rPr>
        <w:t>300mg/L</w:t>
      </w:r>
      <w:r w:rsidR="00A93E55" w:rsidRPr="0016661A">
        <w:rPr>
          <w:sz w:val="28"/>
          <w:szCs w:val="28"/>
        </w:rPr>
        <w:t>、</w:t>
      </w:r>
      <w:r w:rsidR="00A93E55" w:rsidRPr="0016661A">
        <w:rPr>
          <w:sz w:val="28"/>
          <w:szCs w:val="28"/>
        </w:rPr>
        <w:t>800mg/L</w:t>
      </w:r>
      <w:r w:rsidR="00A93E55" w:rsidRPr="0016661A">
        <w:rPr>
          <w:sz w:val="28"/>
          <w:szCs w:val="28"/>
        </w:rPr>
        <w:t>、</w:t>
      </w:r>
      <w:r w:rsidR="00820A75" w:rsidRPr="0016661A">
        <w:rPr>
          <w:sz w:val="28"/>
          <w:szCs w:val="28"/>
        </w:rPr>
        <w:t>35mg/L</w:t>
      </w:r>
      <w:r w:rsidR="00820A75" w:rsidRPr="0016661A">
        <w:rPr>
          <w:sz w:val="28"/>
          <w:szCs w:val="28"/>
        </w:rPr>
        <w:t>、</w:t>
      </w:r>
      <w:r w:rsidR="00820A75" w:rsidRPr="0016661A">
        <w:rPr>
          <w:sz w:val="28"/>
          <w:szCs w:val="28"/>
        </w:rPr>
        <w:t>45mg/L</w:t>
      </w:r>
      <w:r w:rsidR="00820A75" w:rsidRPr="0016661A">
        <w:rPr>
          <w:rFonts w:hint="eastAsia"/>
          <w:sz w:val="28"/>
          <w:szCs w:val="28"/>
        </w:rPr>
        <w:t>、</w:t>
      </w:r>
      <w:r w:rsidR="00A93E55" w:rsidRPr="0016661A">
        <w:rPr>
          <w:sz w:val="28"/>
          <w:szCs w:val="28"/>
        </w:rPr>
        <w:t>100mg/L</w:t>
      </w:r>
      <w:r w:rsidR="00A93E55" w:rsidRPr="0016661A">
        <w:rPr>
          <w:sz w:val="28"/>
          <w:szCs w:val="28"/>
        </w:rPr>
        <w:t>。</w:t>
      </w:r>
    </w:p>
    <w:p w14:paraId="64C6EA23" w14:textId="0386FB67" w:rsidR="00A93E55" w:rsidRPr="0016661A" w:rsidRDefault="004979AA" w:rsidP="00A93E55">
      <w:pPr>
        <w:spacing w:line="46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2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⑵</w:t>
      </w:r>
      <w:r w:rsidRPr="0016661A">
        <w:rPr>
          <w:sz w:val="28"/>
          <w:szCs w:val="28"/>
        </w:rPr>
        <w:fldChar w:fldCharType="end"/>
      </w:r>
      <w:r w:rsidR="00A93E55" w:rsidRPr="0016661A">
        <w:rPr>
          <w:sz w:val="28"/>
          <w:szCs w:val="28"/>
        </w:rPr>
        <w:t>初期雨水</w:t>
      </w:r>
    </w:p>
    <w:p w14:paraId="059D6589" w14:textId="77777777" w:rsidR="00087F23" w:rsidRPr="0016661A" w:rsidRDefault="00087F23" w:rsidP="00087F23">
      <w:pPr>
        <w:spacing w:line="500" w:lineRule="exact"/>
        <w:ind w:firstLineChars="200" w:firstLine="560"/>
        <w:rPr>
          <w:sz w:val="28"/>
          <w:szCs w:val="28"/>
        </w:rPr>
      </w:pPr>
      <w:r w:rsidRPr="0016661A">
        <w:rPr>
          <w:sz w:val="28"/>
          <w:szCs w:val="28"/>
        </w:rPr>
        <w:t>根据《关于对连云港市暴雨强度公式的审核意见》（苏建函城</w:t>
      </w:r>
      <w:r w:rsidRPr="0016661A">
        <w:rPr>
          <w:sz w:val="28"/>
          <w:szCs w:val="28"/>
        </w:rPr>
        <w:t xml:space="preserve">[2013]854 </w:t>
      </w:r>
      <w:r w:rsidRPr="0016661A">
        <w:rPr>
          <w:sz w:val="28"/>
          <w:szCs w:val="28"/>
        </w:rPr>
        <w:t>号）和《关于申请批准发布连云港新的暴雨强度公式的请示的批复》（政办</w:t>
      </w:r>
      <w:r w:rsidRPr="0016661A">
        <w:rPr>
          <w:sz w:val="28"/>
          <w:szCs w:val="28"/>
        </w:rPr>
        <w:t xml:space="preserve">[2014]883 </w:t>
      </w:r>
      <w:r w:rsidRPr="0016661A">
        <w:rPr>
          <w:sz w:val="28"/>
          <w:szCs w:val="28"/>
        </w:rPr>
        <w:t>号），修订后的连云港市的暴雨强度计算公式为：</w:t>
      </w:r>
    </w:p>
    <w:p w14:paraId="024CF04C" w14:textId="0CCEF777" w:rsidR="00087F23" w:rsidRPr="0016661A" w:rsidRDefault="00087F23" w:rsidP="00087F23">
      <w:pPr>
        <w:ind w:firstLineChars="200" w:firstLine="480"/>
        <w:jc w:val="center"/>
        <w:rPr>
          <w:sz w:val="28"/>
          <w:szCs w:val="28"/>
        </w:rPr>
      </w:pPr>
      <w:r w:rsidRPr="0016661A">
        <w:rPr>
          <w:noProof/>
        </w:rPr>
        <w:drawing>
          <wp:inline distT="0" distB="0" distL="0" distR="0" wp14:anchorId="2E329B48" wp14:editId="27701F30">
            <wp:extent cx="1494845" cy="535653"/>
            <wp:effectExtent l="0" t="0" r="0" b="0"/>
            <wp:docPr id="1166684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84874" name=""/>
                    <pic:cNvPicPr/>
                  </pic:nvPicPr>
                  <pic:blipFill>
                    <a:blip r:embed="rId91"/>
                    <a:stretch>
                      <a:fillRect/>
                    </a:stretch>
                  </pic:blipFill>
                  <pic:spPr>
                    <a:xfrm>
                      <a:off x="0" y="0"/>
                      <a:ext cx="1514945" cy="542856"/>
                    </a:xfrm>
                    <a:prstGeom prst="rect">
                      <a:avLst/>
                    </a:prstGeom>
                  </pic:spPr>
                </pic:pic>
              </a:graphicData>
            </a:graphic>
          </wp:inline>
        </w:drawing>
      </w:r>
    </w:p>
    <w:p w14:paraId="5CAB3793" w14:textId="77777777" w:rsidR="00087F23" w:rsidRPr="0016661A" w:rsidRDefault="00087F23" w:rsidP="00087F23">
      <w:pPr>
        <w:spacing w:line="500" w:lineRule="exact"/>
        <w:ind w:firstLineChars="200" w:firstLine="560"/>
        <w:rPr>
          <w:sz w:val="28"/>
          <w:szCs w:val="28"/>
        </w:rPr>
      </w:pPr>
      <w:r w:rsidRPr="0016661A">
        <w:rPr>
          <w:sz w:val="28"/>
          <w:szCs w:val="28"/>
        </w:rPr>
        <w:t>重现期</w:t>
      </w:r>
      <w:r w:rsidRPr="0016661A">
        <w:rPr>
          <w:sz w:val="28"/>
          <w:szCs w:val="28"/>
        </w:rPr>
        <w:t>T</w:t>
      </w:r>
      <w:r w:rsidRPr="0016661A">
        <w:rPr>
          <w:sz w:val="28"/>
          <w:szCs w:val="28"/>
        </w:rPr>
        <w:t>：</w:t>
      </w:r>
      <w:r w:rsidRPr="0016661A">
        <w:rPr>
          <w:sz w:val="28"/>
          <w:szCs w:val="28"/>
        </w:rPr>
        <w:t>2</w:t>
      </w:r>
      <w:r w:rsidRPr="0016661A">
        <w:rPr>
          <w:sz w:val="28"/>
          <w:szCs w:val="28"/>
        </w:rPr>
        <w:t>年</w:t>
      </w:r>
    </w:p>
    <w:p w14:paraId="2F7FE370" w14:textId="77777777" w:rsidR="00087F23" w:rsidRPr="0016661A" w:rsidRDefault="00087F23" w:rsidP="00087F23">
      <w:pPr>
        <w:spacing w:line="500" w:lineRule="exact"/>
        <w:ind w:firstLineChars="200" w:firstLine="560"/>
        <w:rPr>
          <w:sz w:val="28"/>
          <w:szCs w:val="28"/>
        </w:rPr>
      </w:pPr>
      <w:r w:rsidRPr="0016661A">
        <w:rPr>
          <w:sz w:val="28"/>
          <w:szCs w:val="28"/>
        </w:rPr>
        <w:t>降雨历时</w:t>
      </w:r>
      <w:r w:rsidRPr="0016661A">
        <w:rPr>
          <w:sz w:val="28"/>
          <w:szCs w:val="28"/>
        </w:rPr>
        <w:t>t</w:t>
      </w:r>
      <w:r w:rsidRPr="0016661A">
        <w:rPr>
          <w:sz w:val="28"/>
          <w:szCs w:val="28"/>
        </w:rPr>
        <w:t>：</w:t>
      </w:r>
      <w:r w:rsidRPr="0016661A">
        <w:rPr>
          <w:sz w:val="28"/>
          <w:szCs w:val="28"/>
        </w:rPr>
        <w:t>15min</w:t>
      </w:r>
    </w:p>
    <w:p w14:paraId="584512C8" w14:textId="02250550" w:rsidR="00087F23" w:rsidRPr="0016661A" w:rsidRDefault="00087F23" w:rsidP="00087F23">
      <w:pPr>
        <w:spacing w:line="500" w:lineRule="exact"/>
        <w:ind w:firstLineChars="200" w:firstLine="560"/>
        <w:rPr>
          <w:sz w:val="28"/>
          <w:szCs w:val="28"/>
        </w:rPr>
      </w:pPr>
      <w:r w:rsidRPr="0016661A">
        <w:rPr>
          <w:sz w:val="28"/>
          <w:szCs w:val="28"/>
        </w:rPr>
        <w:t>暴雨强度：</w:t>
      </w:r>
      <w:r w:rsidRPr="0016661A">
        <w:rPr>
          <w:sz w:val="28"/>
          <w:szCs w:val="28"/>
        </w:rPr>
        <w:t>i=1.53 mm/min</w:t>
      </w:r>
      <w:r w:rsidRPr="0016661A">
        <w:rPr>
          <w:sz w:val="28"/>
          <w:szCs w:val="28"/>
        </w:rPr>
        <w:t>，则</w:t>
      </w:r>
      <w:r w:rsidR="003E522E" w:rsidRPr="0016661A">
        <w:rPr>
          <w:sz w:val="28"/>
          <w:szCs w:val="28"/>
        </w:rPr>
        <w:t xml:space="preserve">Q </w:t>
      </w:r>
      <w:r w:rsidRPr="0016661A">
        <w:rPr>
          <w:sz w:val="28"/>
          <w:szCs w:val="28"/>
        </w:rPr>
        <w:t>=255.11L/s•ha</w:t>
      </w:r>
      <w:r w:rsidRPr="0016661A">
        <w:rPr>
          <w:sz w:val="28"/>
          <w:szCs w:val="28"/>
        </w:rPr>
        <w:t>。</w:t>
      </w:r>
    </w:p>
    <w:p w14:paraId="6CEE6D5A" w14:textId="77777777" w:rsidR="00087F23" w:rsidRPr="0016661A" w:rsidRDefault="00087F23" w:rsidP="00087F23">
      <w:pPr>
        <w:spacing w:line="500" w:lineRule="exact"/>
        <w:ind w:firstLineChars="200" w:firstLine="560"/>
        <w:rPr>
          <w:sz w:val="28"/>
          <w:szCs w:val="28"/>
        </w:rPr>
      </w:pPr>
      <w:r w:rsidRPr="0016661A">
        <w:rPr>
          <w:sz w:val="28"/>
          <w:szCs w:val="28"/>
        </w:rPr>
        <w:lastRenderedPageBreak/>
        <w:t>雨水量按下式计算：</w:t>
      </w:r>
    </w:p>
    <w:p w14:paraId="11E608B7" w14:textId="77777777" w:rsidR="00087F23" w:rsidRPr="0016661A" w:rsidRDefault="00087F23" w:rsidP="002C7F55">
      <w:pPr>
        <w:ind w:firstLineChars="500" w:firstLine="1400"/>
        <w:rPr>
          <w:sz w:val="28"/>
          <w:szCs w:val="28"/>
        </w:rPr>
      </w:pPr>
      <w:r w:rsidRPr="0016661A">
        <w:rPr>
          <w:sz w:val="28"/>
          <w:szCs w:val="28"/>
        </w:rPr>
        <w:t>Q =q×Φ×F</w:t>
      </w:r>
    </w:p>
    <w:p w14:paraId="40E90110" w14:textId="77777777" w:rsidR="00087F23" w:rsidRPr="0016661A" w:rsidRDefault="00087F23" w:rsidP="00087F23">
      <w:pPr>
        <w:spacing w:line="500" w:lineRule="exact"/>
        <w:ind w:firstLineChars="200" w:firstLine="560"/>
        <w:rPr>
          <w:sz w:val="28"/>
          <w:szCs w:val="28"/>
        </w:rPr>
      </w:pPr>
      <w:r w:rsidRPr="0016661A">
        <w:rPr>
          <w:sz w:val="28"/>
          <w:szCs w:val="28"/>
        </w:rPr>
        <w:t>其中：</w:t>
      </w:r>
      <w:r w:rsidRPr="0016661A">
        <w:rPr>
          <w:sz w:val="28"/>
          <w:szCs w:val="28"/>
        </w:rPr>
        <w:t>Q——</w:t>
      </w:r>
      <w:r w:rsidRPr="0016661A">
        <w:rPr>
          <w:sz w:val="28"/>
          <w:szCs w:val="28"/>
        </w:rPr>
        <w:t>雨水量，升</w:t>
      </w:r>
      <w:r w:rsidRPr="0016661A">
        <w:rPr>
          <w:sz w:val="28"/>
          <w:szCs w:val="28"/>
        </w:rPr>
        <w:t>/</w:t>
      </w:r>
      <w:r w:rsidRPr="0016661A">
        <w:rPr>
          <w:sz w:val="28"/>
          <w:szCs w:val="28"/>
        </w:rPr>
        <w:t>秒；</w:t>
      </w:r>
    </w:p>
    <w:p w14:paraId="45DA9F93" w14:textId="77777777" w:rsidR="00087F23" w:rsidRPr="0016661A" w:rsidRDefault="00087F23" w:rsidP="00087F23">
      <w:pPr>
        <w:spacing w:line="500" w:lineRule="exact"/>
        <w:ind w:firstLineChars="200" w:firstLine="560"/>
        <w:rPr>
          <w:sz w:val="28"/>
          <w:szCs w:val="28"/>
        </w:rPr>
      </w:pPr>
      <w:r w:rsidRPr="0016661A">
        <w:rPr>
          <w:sz w:val="28"/>
          <w:szCs w:val="28"/>
        </w:rPr>
        <w:t>Φ——</w:t>
      </w:r>
      <w:r w:rsidRPr="0016661A">
        <w:rPr>
          <w:sz w:val="28"/>
          <w:szCs w:val="28"/>
        </w:rPr>
        <w:t>综合径流系数，本项目设计径流系数取</w:t>
      </w:r>
      <w:r w:rsidRPr="0016661A">
        <w:rPr>
          <w:sz w:val="28"/>
          <w:szCs w:val="28"/>
        </w:rPr>
        <w:t>0.8</w:t>
      </w:r>
      <w:r w:rsidRPr="0016661A">
        <w:rPr>
          <w:sz w:val="28"/>
          <w:szCs w:val="28"/>
        </w:rPr>
        <w:t>；</w:t>
      </w:r>
    </w:p>
    <w:p w14:paraId="6F289F4B" w14:textId="57DED916" w:rsidR="00087F23" w:rsidRPr="0016661A" w:rsidRDefault="00087F23" w:rsidP="00087F23">
      <w:pPr>
        <w:spacing w:line="500" w:lineRule="exact"/>
        <w:ind w:firstLineChars="200" w:firstLine="560"/>
        <w:rPr>
          <w:sz w:val="28"/>
          <w:szCs w:val="28"/>
        </w:rPr>
      </w:pPr>
      <w:r w:rsidRPr="0016661A">
        <w:rPr>
          <w:sz w:val="28"/>
          <w:szCs w:val="28"/>
        </w:rPr>
        <w:t>F——</w:t>
      </w:r>
      <w:r w:rsidRPr="0016661A">
        <w:rPr>
          <w:sz w:val="28"/>
          <w:szCs w:val="28"/>
        </w:rPr>
        <w:t>汇水面积，公顷，本项目汇水面积</w:t>
      </w:r>
      <w:r w:rsidR="007325CE" w:rsidRPr="0016661A">
        <w:rPr>
          <w:sz w:val="28"/>
          <w:szCs w:val="28"/>
        </w:rPr>
        <w:t>1.94</w:t>
      </w:r>
      <w:r w:rsidRPr="0016661A">
        <w:rPr>
          <w:sz w:val="28"/>
          <w:szCs w:val="28"/>
        </w:rPr>
        <w:t>hm</w:t>
      </w:r>
      <w:r w:rsidRPr="0016661A">
        <w:rPr>
          <w:sz w:val="28"/>
          <w:szCs w:val="28"/>
          <w:vertAlign w:val="superscript"/>
        </w:rPr>
        <w:t>2</w:t>
      </w:r>
      <w:r w:rsidRPr="0016661A">
        <w:rPr>
          <w:sz w:val="28"/>
          <w:szCs w:val="28"/>
        </w:rPr>
        <w:t>。</w:t>
      </w:r>
    </w:p>
    <w:p w14:paraId="0473F8BC" w14:textId="280EDDD0" w:rsidR="00087F23" w:rsidRPr="0016661A" w:rsidRDefault="00087F23" w:rsidP="00087F23">
      <w:pPr>
        <w:spacing w:line="500" w:lineRule="exact"/>
        <w:ind w:firstLineChars="200" w:firstLine="560"/>
        <w:rPr>
          <w:sz w:val="28"/>
          <w:szCs w:val="28"/>
        </w:rPr>
      </w:pPr>
      <w:r w:rsidRPr="0016661A">
        <w:rPr>
          <w:sz w:val="28"/>
          <w:szCs w:val="28"/>
        </w:rPr>
        <w:t>年暴雨次数按</w:t>
      </w:r>
      <w:r w:rsidRPr="0016661A">
        <w:rPr>
          <w:sz w:val="28"/>
          <w:szCs w:val="28"/>
        </w:rPr>
        <w:t>25</w:t>
      </w:r>
      <w:r w:rsidRPr="0016661A">
        <w:rPr>
          <w:sz w:val="28"/>
          <w:szCs w:val="28"/>
        </w:rPr>
        <w:t>次计算，初期雨水产生量约为</w:t>
      </w:r>
      <w:r w:rsidR="007325CE" w:rsidRPr="0016661A">
        <w:rPr>
          <w:rFonts w:hint="eastAsia"/>
          <w:sz w:val="28"/>
          <w:szCs w:val="28"/>
        </w:rPr>
        <w:t>8</w:t>
      </w:r>
      <w:r w:rsidR="007325CE" w:rsidRPr="0016661A">
        <w:rPr>
          <w:sz w:val="28"/>
          <w:szCs w:val="28"/>
        </w:rPr>
        <w:t>908.44</w:t>
      </w:r>
      <w:r w:rsidRPr="0016661A">
        <w:rPr>
          <w:sz w:val="28"/>
          <w:szCs w:val="28"/>
        </w:rPr>
        <w:t>m³/a</w:t>
      </w:r>
      <w:r w:rsidRPr="0016661A">
        <w:rPr>
          <w:sz w:val="28"/>
          <w:szCs w:val="28"/>
        </w:rPr>
        <w:t>，</w:t>
      </w:r>
      <w:r w:rsidRPr="0016661A">
        <w:rPr>
          <w:sz w:val="28"/>
          <w:szCs w:val="28"/>
        </w:rPr>
        <w:t>COD500mg/L</w:t>
      </w:r>
      <w:r w:rsidRPr="0016661A">
        <w:rPr>
          <w:sz w:val="28"/>
          <w:szCs w:val="28"/>
        </w:rPr>
        <w:t>、</w:t>
      </w:r>
      <w:r w:rsidRPr="0016661A">
        <w:rPr>
          <w:sz w:val="28"/>
          <w:szCs w:val="28"/>
        </w:rPr>
        <w:t>SS 200mg/L</w:t>
      </w:r>
      <w:r w:rsidRPr="0016661A">
        <w:rPr>
          <w:sz w:val="28"/>
          <w:szCs w:val="28"/>
        </w:rPr>
        <w:t>、氨氮</w:t>
      </w:r>
      <w:r w:rsidRPr="0016661A">
        <w:rPr>
          <w:sz w:val="28"/>
          <w:szCs w:val="28"/>
        </w:rPr>
        <w:t>30mg/L</w:t>
      </w:r>
      <w:r w:rsidRPr="0016661A">
        <w:rPr>
          <w:sz w:val="28"/>
          <w:szCs w:val="28"/>
        </w:rPr>
        <w:t>、总氮</w:t>
      </w:r>
      <w:r w:rsidRPr="0016661A">
        <w:rPr>
          <w:sz w:val="28"/>
          <w:szCs w:val="28"/>
        </w:rPr>
        <w:t>40 mg/L</w:t>
      </w:r>
      <w:r w:rsidRPr="0016661A">
        <w:rPr>
          <w:sz w:val="28"/>
          <w:szCs w:val="28"/>
        </w:rPr>
        <w:t>、</w:t>
      </w:r>
      <w:r w:rsidR="00220137" w:rsidRPr="0016661A">
        <w:rPr>
          <w:rFonts w:hint="eastAsia"/>
          <w:sz w:val="28"/>
          <w:szCs w:val="28"/>
        </w:rPr>
        <w:t>石油类</w:t>
      </w:r>
      <w:r w:rsidR="00220137" w:rsidRPr="0016661A">
        <w:rPr>
          <w:sz w:val="28"/>
          <w:szCs w:val="28"/>
        </w:rPr>
        <w:t>100</w:t>
      </w:r>
      <w:r w:rsidRPr="0016661A">
        <w:rPr>
          <w:sz w:val="28"/>
          <w:szCs w:val="28"/>
        </w:rPr>
        <w:t>mg/L</w:t>
      </w:r>
      <w:r w:rsidRPr="0016661A">
        <w:rPr>
          <w:sz w:val="28"/>
          <w:szCs w:val="28"/>
        </w:rPr>
        <w:t>。初期雨水收集后送厂区污水处理站。</w:t>
      </w:r>
    </w:p>
    <w:p w14:paraId="342E48FD" w14:textId="191FCA70" w:rsidR="00A93E55" w:rsidRPr="0016661A" w:rsidRDefault="004979AA" w:rsidP="00A93E55">
      <w:pPr>
        <w:spacing w:line="46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3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⑶</w:t>
      </w:r>
      <w:r w:rsidRPr="0016661A">
        <w:rPr>
          <w:sz w:val="28"/>
          <w:szCs w:val="28"/>
        </w:rPr>
        <w:fldChar w:fldCharType="end"/>
      </w:r>
      <w:r w:rsidR="00A93E55" w:rsidRPr="0016661A">
        <w:rPr>
          <w:sz w:val="28"/>
          <w:szCs w:val="28"/>
        </w:rPr>
        <w:t>余热利用系统定期排污水</w:t>
      </w:r>
    </w:p>
    <w:p w14:paraId="6EB2D964" w14:textId="1E5E5459" w:rsidR="00A93E55" w:rsidRPr="0016661A" w:rsidRDefault="007325CE" w:rsidP="00A93E55">
      <w:pPr>
        <w:spacing w:line="500" w:lineRule="exact"/>
        <w:ind w:firstLineChars="200" w:firstLine="560"/>
        <w:rPr>
          <w:sz w:val="28"/>
          <w:szCs w:val="28"/>
        </w:rPr>
      </w:pPr>
      <w:r w:rsidRPr="0016661A">
        <w:rPr>
          <w:rFonts w:hint="eastAsia"/>
          <w:sz w:val="28"/>
          <w:szCs w:val="28"/>
        </w:rPr>
        <w:t>根据企业提供资料，煅后焦项目</w:t>
      </w:r>
      <w:r w:rsidR="00A93E55" w:rsidRPr="0016661A">
        <w:rPr>
          <w:sz w:val="28"/>
          <w:szCs w:val="28"/>
        </w:rPr>
        <w:t>余热利用系统定期除垢需排污</w:t>
      </w:r>
      <w:r w:rsidR="00A93E55" w:rsidRPr="0016661A">
        <w:rPr>
          <w:sz w:val="28"/>
          <w:szCs w:val="28"/>
        </w:rPr>
        <w:t>2000 m</w:t>
      </w:r>
      <w:r w:rsidR="00A93E55" w:rsidRPr="0016661A">
        <w:rPr>
          <w:sz w:val="28"/>
          <w:szCs w:val="28"/>
          <w:vertAlign w:val="superscript"/>
        </w:rPr>
        <w:t>3</w:t>
      </w:r>
      <w:r w:rsidR="00A93E55" w:rsidRPr="0016661A">
        <w:rPr>
          <w:sz w:val="28"/>
          <w:szCs w:val="28"/>
        </w:rPr>
        <w:t>/a</w:t>
      </w:r>
      <w:r w:rsidR="00A93E55" w:rsidRPr="0016661A">
        <w:rPr>
          <w:sz w:val="28"/>
          <w:szCs w:val="28"/>
        </w:rPr>
        <w:t>，废水中的污染物主要为</w:t>
      </w:r>
      <w:r w:rsidR="00A93E55" w:rsidRPr="0016661A">
        <w:rPr>
          <w:sz w:val="28"/>
          <w:szCs w:val="28"/>
        </w:rPr>
        <w:t>COD</w:t>
      </w:r>
      <w:r w:rsidR="00A93E55" w:rsidRPr="0016661A">
        <w:rPr>
          <w:sz w:val="28"/>
          <w:szCs w:val="28"/>
        </w:rPr>
        <w:t>、</w:t>
      </w:r>
      <w:r w:rsidR="00A93E55" w:rsidRPr="0016661A">
        <w:rPr>
          <w:sz w:val="28"/>
          <w:szCs w:val="28"/>
        </w:rPr>
        <w:t>SS</w:t>
      </w:r>
      <w:r w:rsidR="00A93E55" w:rsidRPr="0016661A">
        <w:rPr>
          <w:sz w:val="28"/>
          <w:szCs w:val="28"/>
        </w:rPr>
        <w:t>，浓度分别为</w:t>
      </w:r>
      <w:r w:rsidR="00A93E55" w:rsidRPr="0016661A">
        <w:rPr>
          <w:sz w:val="28"/>
          <w:szCs w:val="28"/>
        </w:rPr>
        <w:t>1000mg/L</w:t>
      </w:r>
      <w:r w:rsidR="00A93E55" w:rsidRPr="0016661A">
        <w:rPr>
          <w:sz w:val="28"/>
          <w:szCs w:val="28"/>
        </w:rPr>
        <w:t>、</w:t>
      </w:r>
      <w:r w:rsidR="00A93E55" w:rsidRPr="0016661A">
        <w:rPr>
          <w:sz w:val="28"/>
          <w:szCs w:val="28"/>
        </w:rPr>
        <w:t>800mg/L</w:t>
      </w:r>
      <w:r w:rsidR="00A93E55" w:rsidRPr="0016661A">
        <w:rPr>
          <w:sz w:val="28"/>
          <w:szCs w:val="28"/>
        </w:rPr>
        <w:t>。</w:t>
      </w:r>
    </w:p>
    <w:p w14:paraId="5E4AB61B" w14:textId="0EAF2070" w:rsidR="00A93E55" w:rsidRPr="0016661A" w:rsidRDefault="004979AA" w:rsidP="00A93E55">
      <w:pPr>
        <w:spacing w:line="46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4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⑷</w:t>
      </w:r>
      <w:r w:rsidRPr="0016661A">
        <w:rPr>
          <w:sz w:val="28"/>
          <w:szCs w:val="28"/>
        </w:rPr>
        <w:fldChar w:fldCharType="end"/>
      </w:r>
      <w:r w:rsidR="00A93E55" w:rsidRPr="0016661A">
        <w:rPr>
          <w:sz w:val="28"/>
          <w:szCs w:val="28"/>
        </w:rPr>
        <w:t>软水制备废水</w:t>
      </w:r>
    </w:p>
    <w:p w14:paraId="73390F7C" w14:textId="1A828CF4" w:rsidR="00A93E55" w:rsidRPr="0016661A" w:rsidRDefault="00A93E55" w:rsidP="00A93E55">
      <w:pPr>
        <w:spacing w:line="460" w:lineRule="exact"/>
        <w:ind w:firstLineChars="200" w:firstLine="560"/>
        <w:rPr>
          <w:sz w:val="28"/>
          <w:szCs w:val="28"/>
        </w:rPr>
      </w:pPr>
      <w:r w:rsidRPr="0016661A">
        <w:rPr>
          <w:sz w:val="28"/>
          <w:szCs w:val="28"/>
        </w:rPr>
        <w:t>厂区余热锅炉用水为软水，本期对软水制备工艺进行改造，由</w:t>
      </w:r>
      <w:r w:rsidRPr="0016661A">
        <w:rPr>
          <w:sz w:val="28"/>
          <w:szCs w:val="28"/>
        </w:rPr>
        <w:t>“</w:t>
      </w:r>
      <w:r w:rsidRPr="0016661A">
        <w:rPr>
          <w:sz w:val="28"/>
          <w:szCs w:val="28"/>
        </w:rPr>
        <w:t>离子交换</w:t>
      </w:r>
      <w:r w:rsidRPr="0016661A">
        <w:rPr>
          <w:sz w:val="28"/>
          <w:szCs w:val="28"/>
        </w:rPr>
        <w:t>”</w:t>
      </w:r>
      <w:r w:rsidRPr="0016661A">
        <w:rPr>
          <w:sz w:val="28"/>
          <w:szCs w:val="28"/>
        </w:rPr>
        <w:t>改为</w:t>
      </w:r>
      <w:r w:rsidRPr="0016661A">
        <w:rPr>
          <w:sz w:val="28"/>
          <w:szCs w:val="28"/>
        </w:rPr>
        <w:t>“</w:t>
      </w:r>
      <w:r w:rsidRPr="0016661A">
        <w:rPr>
          <w:sz w:val="28"/>
          <w:szCs w:val="28"/>
        </w:rPr>
        <w:t>反渗透</w:t>
      </w:r>
      <w:r w:rsidRPr="0016661A">
        <w:rPr>
          <w:sz w:val="28"/>
          <w:szCs w:val="28"/>
        </w:rPr>
        <w:t>”</w:t>
      </w:r>
      <w:r w:rsidRPr="0016661A">
        <w:rPr>
          <w:sz w:val="28"/>
          <w:szCs w:val="28"/>
        </w:rPr>
        <w:t>，改建后软水制备处理工艺流程见图</w:t>
      </w:r>
      <w:r w:rsidRPr="0016661A">
        <w:rPr>
          <w:sz w:val="28"/>
          <w:szCs w:val="28"/>
        </w:rPr>
        <w:t>4</w:t>
      </w:r>
      <w:r w:rsidR="008E08F5" w:rsidRPr="0016661A">
        <w:rPr>
          <w:sz w:val="28"/>
          <w:szCs w:val="28"/>
        </w:rPr>
        <w:t>.5</w:t>
      </w:r>
      <w:r w:rsidRPr="0016661A">
        <w:rPr>
          <w:sz w:val="28"/>
          <w:szCs w:val="28"/>
        </w:rPr>
        <w:t>-1</w:t>
      </w:r>
      <w:r w:rsidRPr="0016661A">
        <w:rPr>
          <w:sz w:val="28"/>
          <w:szCs w:val="28"/>
        </w:rPr>
        <w:t>。</w:t>
      </w:r>
    </w:p>
    <w:p w14:paraId="23672C4A" w14:textId="481AEB13" w:rsidR="00293356" w:rsidRPr="0016661A" w:rsidRDefault="00293356" w:rsidP="00A93E55">
      <w:pPr>
        <w:ind w:firstLineChars="200" w:firstLine="480"/>
        <w:jc w:val="center"/>
      </w:pPr>
    </w:p>
    <w:p w14:paraId="4BB909B9" w14:textId="6AB9A675" w:rsidR="00293356" w:rsidRPr="0016661A" w:rsidRDefault="00BD1708" w:rsidP="00A93E55">
      <w:pPr>
        <w:ind w:firstLineChars="200" w:firstLine="480"/>
        <w:jc w:val="center"/>
      </w:pPr>
      <w:r w:rsidRPr="0016661A">
        <w:object w:dxaOrig="7321" w:dyaOrig="7231" w14:anchorId="16555884">
          <v:shape id="_x0000_i1037" type="#_x0000_t75" style="width:293.75pt;height:289.75pt" o:ole="">
            <v:imagedata r:id="rId92" o:title=""/>
          </v:shape>
          <o:OLEObject Type="Embed" ProgID="Visio.Drawing.15" ShapeID="_x0000_i1037" DrawAspect="Content" ObjectID="_1758540347" r:id="rId93"/>
        </w:object>
      </w:r>
    </w:p>
    <w:p w14:paraId="6B9952EF" w14:textId="7349A0CA" w:rsidR="00A93E55" w:rsidRPr="0016661A" w:rsidRDefault="00A93E55" w:rsidP="00293356">
      <w:pPr>
        <w:jc w:val="center"/>
        <w:rPr>
          <w:b/>
          <w:bCs/>
          <w:szCs w:val="24"/>
        </w:rPr>
      </w:pPr>
      <w:r w:rsidRPr="0016661A">
        <w:rPr>
          <w:b/>
          <w:bCs/>
          <w:szCs w:val="24"/>
        </w:rPr>
        <w:t>图</w:t>
      </w:r>
      <w:r w:rsidRPr="0016661A">
        <w:rPr>
          <w:b/>
          <w:bCs/>
          <w:szCs w:val="24"/>
        </w:rPr>
        <w:t>4</w:t>
      </w:r>
      <w:r w:rsidR="008E08F5" w:rsidRPr="0016661A">
        <w:rPr>
          <w:b/>
          <w:bCs/>
          <w:szCs w:val="24"/>
        </w:rPr>
        <w:t>.5</w:t>
      </w:r>
      <w:r w:rsidRPr="0016661A">
        <w:rPr>
          <w:b/>
          <w:bCs/>
          <w:szCs w:val="24"/>
        </w:rPr>
        <w:t xml:space="preserve">-1 </w:t>
      </w:r>
      <w:r w:rsidRPr="0016661A">
        <w:rPr>
          <w:b/>
          <w:bCs/>
          <w:szCs w:val="24"/>
        </w:rPr>
        <w:t>软水制备生产工艺及产污环节图</w:t>
      </w:r>
    </w:p>
    <w:p w14:paraId="740F7DF4" w14:textId="255B8500" w:rsidR="00A93E55" w:rsidRPr="0016661A" w:rsidRDefault="00A93E55" w:rsidP="00A93E55">
      <w:pPr>
        <w:spacing w:line="500" w:lineRule="exact"/>
        <w:ind w:firstLineChars="200" w:firstLine="560"/>
        <w:rPr>
          <w:sz w:val="28"/>
          <w:szCs w:val="28"/>
        </w:rPr>
      </w:pPr>
      <w:r w:rsidRPr="0016661A">
        <w:rPr>
          <w:sz w:val="28"/>
          <w:szCs w:val="28"/>
        </w:rPr>
        <w:lastRenderedPageBreak/>
        <w:t>根据图</w:t>
      </w:r>
      <w:r w:rsidRPr="0016661A">
        <w:rPr>
          <w:sz w:val="28"/>
          <w:szCs w:val="28"/>
        </w:rPr>
        <w:t>4</w:t>
      </w:r>
      <w:r w:rsidR="008E08F5" w:rsidRPr="0016661A">
        <w:rPr>
          <w:sz w:val="28"/>
          <w:szCs w:val="28"/>
        </w:rPr>
        <w:t>.5</w:t>
      </w:r>
      <w:r w:rsidRPr="0016661A">
        <w:rPr>
          <w:sz w:val="28"/>
          <w:szCs w:val="28"/>
        </w:rPr>
        <w:t>-1</w:t>
      </w:r>
      <w:r w:rsidRPr="0016661A">
        <w:rPr>
          <w:sz w:val="28"/>
          <w:szCs w:val="28"/>
        </w:rPr>
        <w:t>可知，软水制备过程中产生含泥沙废水和高浓度废水，其中含泥沙废水产生量为</w:t>
      </w:r>
      <w:r w:rsidRPr="0016661A">
        <w:rPr>
          <w:sz w:val="28"/>
          <w:szCs w:val="28"/>
        </w:rPr>
        <w:t>1310.72m</w:t>
      </w:r>
      <w:r w:rsidRPr="0016661A">
        <w:rPr>
          <w:sz w:val="28"/>
          <w:szCs w:val="28"/>
          <w:vertAlign w:val="superscript"/>
        </w:rPr>
        <w:t>3</w:t>
      </w:r>
      <w:r w:rsidRPr="0016661A">
        <w:rPr>
          <w:sz w:val="28"/>
          <w:szCs w:val="28"/>
        </w:rPr>
        <w:t>/a</w:t>
      </w:r>
      <w:r w:rsidRPr="0016661A">
        <w:rPr>
          <w:sz w:val="28"/>
          <w:szCs w:val="28"/>
        </w:rPr>
        <w:t>，废水中的污染物主要为</w:t>
      </w:r>
      <w:r w:rsidRPr="0016661A">
        <w:rPr>
          <w:sz w:val="28"/>
          <w:szCs w:val="28"/>
        </w:rPr>
        <w:t>COD</w:t>
      </w:r>
      <w:r w:rsidRPr="0016661A">
        <w:rPr>
          <w:sz w:val="28"/>
          <w:szCs w:val="28"/>
        </w:rPr>
        <w:t>、</w:t>
      </w:r>
      <w:r w:rsidRPr="0016661A">
        <w:rPr>
          <w:sz w:val="28"/>
          <w:szCs w:val="28"/>
        </w:rPr>
        <w:t>SS</w:t>
      </w:r>
      <w:r w:rsidRPr="0016661A">
        <w:rPr>
          <w:sz w:val="28"/>
          <w:szCs w:val="28"/>
        </w:rPr>
        <w:t>，浓度分别为</w:t>
      </w:r>
      <w:r w:rsidRPr="0016661A">
        <w:rPr>
          <w:sz w:val="28"/>
          <w:szCs w:val="28"/>
        </w:rPr>
        <w:t>30mg/L</w:t>
      </w:r>
      <w:r w:rsidRPr="0016661A">
        <w:rPr>
          <w:sz w:val="28"/>
          <w:szCs w:val="28"/>
        </w:rPr>
        <w:t>、</w:t>
      </w:r>
      <w:r w:rsidRPr="0016661A">
        <w:rPr>
          <w:sz w:val="28"/>
          <w:szCs w:val="28"/>
        </w:rPr>
        <w:t>400mg/L</w:t>
      </w:r>
      <w:r w:rsidRPr="0016661A">
        <w:rPr>
          <w:sz w:val="28"/>
          <w:szCs w:val="28"/>
        </w:rPr>
        <w:t>。软水制备过程中产生的高浓度废水，全部回用于循环冷却水补充用水。</w:t>
      </w:r>
    </w:p>
    <w:p w14:paraId="115FDF79" w14:textId="606FE7DF" w:rsidR="00A93E55" w:rsidRPr="0016661A" w:rsidRDefault="008E08F5" w:rsidP="00A93E55">
      <w:pPr>
        <w:spacing w:line="46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5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⑸</w:t>
      </w:r>
      <w:r w:rsidRPr="0016661A">
        <w:rPr>
          <w:sz w:val="28"/>
          <w:szCs w:val="28"/>
        </w:rPr>
        <w:fldChar w:fldCharType="end"/>
      </w:r>
      <w:r w:rsidR="00A93E55" w:rsidRPr="0016661A">
        <w:rPr>
          <w:sz w:val="28"/>
          <w:szCs w:val="28"/>
        </w:rPr>
        <w:t>生活污水</w:t>
      </w:r>
    </w:p>
    <w:p w14:paraId="260CD2BD" w14:textId="0969F9A0" w:rsidR="00A93E55" w:rsidRPr="0016661A" w:rsidRDefault="008E08F5" w:rsidP="002C7F55">
      <w:pPr>
        <w:spacing w:line="500" w:lineRule="exact"/>
        <w:ind w:firstLineChars="200" w:firstLine="560"/>
        <w:rPr>
          <w:sz w:val="28"/>
          <w:szCs w:val="28"/>
        </w:rPr>
      </w:pPr>
      <w:r w:rsidRPr="0016661A">
        <w:rPr>
          <w:rFonts w:hint="eastAsia"/>
          <w:sz w:val="28"/>
          <w:szCs w:val="28"/>
        </w:rPr>
        <w:t>煅后焦</w:t>
      </w:r>
      <w:r w:rsidR="007325CE" w:rsidRPr="0016661A">
        <w:rPr>
          <w:sz w:val="28"/>
          <w:szCs w:val="28"/>
        </w:rPr>
        <w:t>项目劳动定员为</w:t>
      </w:r>
      <w:r w:rsidR="007325CE" w:rsidRPr="0016661A">
        <w:rPr>
          <w:rFonts w:hint="eastAsia"/>
          <w:sz w:val="28"/>
          <w:szCs w:val="28"/>
        </w:rPr>
        <w:t>1</w:t>
      </w:r>
      <w:r w:rsidR="007325CE" w:rsidRPr="0016661A">
        <w:rPr>
          <w:sz w:val="28"/>
          <w:szCs w:val="28"/>
        </w:rPr>
        <w:t>50</w:t>
      </w:r>
      <w:r w:rsidR="007325CE" w:rsidRPr="0016661A">
        <w:rPr>
          <w:sz w:val="28"/>
          <w:szCs w:val="28"/>
        </w:rPr>
        <w:t>人，人均日用水量以</w:t>
      </w:r>
      <w:r w:rsidR="007325CE" w:rsidRPr="0016661A">
        <w:rPr>
          <w:sz w:val="28"/>
          <w:szCs w:val="28"/>
        </w:rPr>
        <w:t>120L</w:t>
      </w:r>
      <w:r w:rsidR="007325CE" w:rsidRPr="0016661A">
        <w:rPr>
          <w:sz w:val="28"/>
          <w:szCs w:val="28"/>
        </w:rPr>
        <w:t>计，生活污水排污系数以</w:t>
      </w:r>
      <w:r w:rsidR="007325CE" w:rsidRPr="0016661A">
        <w:rPr>
          <w:sz w:val="28"/>
          <w:szCs w:val="28"/>
        </w:rPr>
        <w:t>0.8</w:t>
      </w:r>
      <w:r w:rsidR="007325CE" w:rsidRPr="0016661A">
        <w:rPr>
          <w:sz w:val="28"/>
          <w:szCs w:val="28"/>
        </w:rPr>
        <w:t>计，本项目生活污水量为</w:t>
      </w:r>
      <w:r w:rsidR="007325CE" w:rsidRPr="0016661A">
        <w:rPr>
          <w:sz w:val="28"/>
          <w:szCs w:val="28"/>
        </w:rPr>
        <w:t>4752m</w:t>
      </w:r>
      <w:r w:rsidR="007325CE" w:rsidRPr="0016661A">
        <w:rPr>
          <w:sz w:val="28"/>
          <w:szCs w:val="28"/>
          <w:vertAlign w:val="superscript"/>
        </w:rPr>
        <w:t>3</w:t>
      </w:r>
      <w:r w:rsidR="007325CE" w:rsidRPr="0016661A">
        <w:rPr>
          <w:sz w:val="28"/>
          <w:szCs w:val="28"/>
        </w:rPr>
        <w:t>/a</w:t>
      </w:r>
      <w:r w:rsidR="007325CE" w:rsidRPr="0016661A">
        <w:rPr>
          <w:sz w:val="28"/>
          <w:szCs w:val="28"/>
        </w:rPr>
        <w:t>，</w:t>
      </w:r>
      <w:r w:rsidR="00A93E55" w:rsidRPr="0016661A">
        <w:rPr>
          <w:sz w:val="28"/>
          <w:szCs w:val="28"/>
        </w:rPr>
        <w:t>污染物主要为</w:t>
      </w:r>
      <w:r w:rsidR="00A93E55" w:rsidRPr="0016661A">
        <w:rPr>
          <w:sz w:val="28"/>
          <w:szCs w:val="28"/>
        </w:rPr>
        <w:t>COD</w:t>
      </w:r>
      <w:r w:rsidR="00A93E55" w:rsidRPr="0016661A">
        <w:rPr>
          <w:sz w:val="28"/>
          <w:szCs w:val="28"/>
        </w:rPr>
        <w:t>、</w:t>
      </w:r>
      <w:r w:rsidR="00A93E55" w:rsidRPr="0016661A">
        <w:rPr>
          <w:sz w:val="28"/>
          <w:szCs w:val="28"/>
        </w:rPr>
        <w:t>SS</w:t>
      </w:r>
      <w:r w:rsidR="00A93E55" w:rsidRPr="0016661A">
        <w:rPr>
          <w:sz w:val="28"/>
          <w:szCs w:val="28"/>
        </w:rPr>
        <w:t>、氨氮、</w:t>
      </w:r>
      <w:r w:rsidR="00087F23" w:rsidRPr="0016661A">
        <w:rPr>
          <w:rFonts w:hint="eastAsia"/>
          <w:sz w:val="28"/>
          <w:szCs w:val="28"/>
        </w:rPr>
        <w:t>总氮、</w:t>
      </w:r>
      <w:r w:rsidR="00A93E55" w:rsidRPr="0016661A">
        <w:rPr>
          <w:sz w:val="28"/>
          <w:szCs w:val="28"/>
        </w:rPr>
        <w:t>总磷和动植物油，浓度分别为</w:t>
      </w:r>
      <w:r w:rsidR="00087F23" w:rsidRPr="0016661A">
        <w:rPr>
          <w:sz w:val="28"/>
          <w:szCs w:val="28"/>
        </w:rPr>
        <w:t>40</w:t>
      </w:r>
      <w:r w:rsidR="00A93E55" w:rsidRPr="0016661A">
        <w:rPr>
          <w:sz w:val="28"/>
          <w:szCs w:val="28"/>
        </w:rPr>
        <w:t>0mg/L</w:t>
      </w:r>
      <w:r w:rsidR="00A93E55" w:rsidRPr="0016661A">
        <w:rPr>
          <w:sz w:val="28"/>
          <w:szCs w:val="28"/>
        </w:rPr>
        <w:t>、</w:t>
      </w:r>
      <w:r w:rsidR="00087F23" w:rsidRPr="0016661A">
        <w:rPr>
          <w:sz w:val="28"/>
          <w:szCs w:val="28"/>
        </w:rPr>
        <w:t>3</w:t>
      </w:r>
      <w:r w:rsidR="00A93E55" w:rsidRPr="0016661A">
        <w:rPr>
          <w:sz w:val="28"/>
          <w:szCs w:val="28"/>
        </w:rPr>
        <w:t>00mg/L</w:t>
      </w:r>
      <w:r w:rsidR="00A93E55" w:rsidRPr="0016661A">
        <w:rPr>
          <w:sz w:val="28"/>
          <w:szCs w:val="28"/>
        </w:rPr>
        <w:t>、</w:t>
      </w:r>
      <w:r w:rsidR="00087F23" w:rsidRPr="0016661A">
        <w:rPr>
          <w:sz w:val="28"/>
          <w:szCs w:val="28"/>
        </w:rPr>
        <w:t>35</w:t>
      </w:r>
      <w:r w:rsidR="00A93E55" w:rsidRPr="0016661A">
        <w:rPr>
          <w:sz w:val="28"/>
          <w:szCs w:val="28"/>
        </w:rPr>
        <w:t>mg/L</w:t>
      </w:r>
      <w:r w:rsidR="00A93E55" w:rsidRPr="0016661A">
        <w:rPr>
          <w:sz w:val="28"/>
          <w:szCs w:val="28"/>
        </w:rPr>
        <w:t>、</w:t>
      </w:r>
      <w:r w:rsidR="00087F23" w:rsidRPr="0016661A">
        <w:rPr>
          <w:sz w:val="28"/>
          <w:szCs w:val="28"/>
        </w:rPr>
        <w:t>45</w:t>
      </w:r>
      <w:r w:rsidR="00A93E55" w:rsidRPr="0016661A">
        <w:rPr>
          <w:sz w:val="28"/>
          <w:szCs w:val="28"/>
        </w:rPr>
        <w:t>mg/L</w:t>
      </w:r>
      <w:r w:rsidR="00A93E55" w:rsidRPr="0016661A">
        <w:rPr>
          <w:sz w:val="28"/>
          <w:szCs w:val="28"/>
        </w:rPr>
        <w:t>、</w:t>
      </w:r>
      <w:r w:rsidR="00087F23" w:rsidRPr="0016661A">
        <w:rPr>
          <w:sz w:val="28"/>
          <w:szCs w:val="28"/>
        </w:rPr>
        <w:t>5mg/L</w:t>
      </w:r>
      <w:r w:rsidR="00087F23" w:rsidRPr="0016661A">
        <w:rPr>
          <w:sz w:val="28"/>
          <w:szCs w:val="28"/>
        </w:rPr>
        <w:t>、</w:t>
      </w:r>
      <w:r w:rsidR="00A93E55" w:rsidRPr="0016661A">
        <w:rPr>
          <w:sz w:val="28"/>
          <w:szCs w:val="28"/>
        </w:rPr>
        <w:t>20mg/L</w:t>
      </w:r>
      <w:r w:rsidR="00A93E55" w:rsidRPr="0016661A">
        <w:rPr>
          <w:sz w:val="28"/>
          <w:szCs w:val="28"/>
        </w:rPr>
        <w:t>。</w:t>
      </w:r>
    </w:p>
    <w:p w14:paraId="763F980A" w14:textId="154D83E6" w:rsidR="00791FFF" w:rsidRPr="0016661A" w:rsidRDefault="00791FFF" w:rsidP="002C4CC8">
      <w:pPr>
        <w:spacing w:line="500" w:lineRule="exact"/>
        <w:ind w:firstLineChars="200" w:firstLine="560"/>
        <w:jc w:val="both"/>
        <w:rPr>
          <w:sz w:val="28"/>
          <w:szCs w:val="28"/>
        </w:rPr>
        <w:sectPr w:rsidR="00791FFF" w:rsidRPr="0016661A" w:rsidSect="00932EE0">
          <w:pgSz w:w="11906" w:h="16838" w:code="9"/>
          <w:pgMar w:top="1418" w:right="1134" w:bottom="1418" w:left="1134" w:header="851" w:footer="992" w:gutter="0"/>
          <w:cols w:space="425"/>
          <w:docGrid w:linePitch="312"/>
        </w:sectPr>
      </w:pPr>
      <w:r w:rsidRPr="0016661A">
        <w:rPr>
          <w:sz w:val="28"/>
          <w:szCs w:val="28"/>
        </w:rPr>
        <w:t>项目各股废水水量、水质情况汇总详见表</w:t>
      </w:r>
      <w:r w:rsidRPr="0016661A">
        <w:rPr>
          <w:sz w:val="28"/>
          <w:szCs w:val="28"/>
        </w:rPr>
        <w:t>4.</w:t>
      </w:r>
      <w:r w:rsidR="008E08F5" w:rsidRPr="0016661A">
        <w:rPr>
          <w:sz w:val="28"/>
          <w:szCs w:val="28"/>
        </w:rPr>
        <w:t>5-5</w:t>
      </w:r>
      <w:r w:rsidRPr="0016661A">
        <w:rPr>
          <w:sz w:val="28"/>
          <w:szCs w:val="28"/>
        </w:rPr>
        <w:t>，综合废水处理及排放情况详见表</w:t>
      </w:r>
      <w:r w:rsidRPr="0016661A">
        <w:rPr>
          <w:sz w:val="28"/>
          <w:szCs w:val="28"/>
        </w:rPr>
        <w:t>4.</w:t>
      </w:r>
      <w:r w:rsidR="008E08F5" w:rsidRPr="0016661A">
        <w:rPr>
          <w:sz w:val="28"/>
          <w:szCs w:val="28"/>
        </w:rPr>
        <w:t>5-6</w:t>
      </w:r>
      <w:r w:rsidRPr="0016661A">
        <w:rPr>
          <w:sz w:val="28"/>
          <w:szCs w:val="28"/>
        </w:rPr>
        <w:t>。</w:t>
      </w:r>
    </w:p>
    <w:p w14:paraId="2CA7A7F5" w14:textId="36D0D930" w:rsidR="00E96FFB" w:rsidRPr="0016661A" w:rsidRDefault="00791FFF" w:rsidP="00791FFF">
      <w:pPr>
        <w:snapToGrid w:val="0"/>
        <w:spacing w:line="400" w:lineRule="exact"/>
        <w:jc w:val="center"/>
        <w:rPr>
          <w:b/>
          <w:szCs w:val="24"/>
        </w:rPr>
      </w:pPr>
      <w:r w:rsidRPr="0016661A">
        <w:rPr>
          <w:b/>
          <w:szCs w:val="24"/>
        </w:rPr>
        <w:lastRenderedPageBreak/>
        <w:t>表</w:t>
      </w:r>
      <w:r w:rsidRPr="0016661A">
        <w:rPr>
          <w:b/>
          <w:szCs w:val="24"/>
        </w:rPr>
        <w:t>4.</w:t>
      </w:r>
      <w:r w:rsidR="008E08F5" w:rsidRPr="0016661A">
        <w:rPr>
          <w:b/>
          <w:szCs w:val="24"/>
        </w:rPr>
        <w:t>5-5</w:t>
      </w:r>
      <w:r w:rsidRPr="0016661A">
        <w:rPr>
          <w:b/>
          <w:szCs w:val="24"/>
        </w:rPr>
        <w:t xml:space="preserve"> </w:t>
      </w:r>
      <w:r w:rsidRPr="0016661A">
        <w:rPr>
          <w:b/>
          <w:szCs w:val="24"/>
        </w:rPr>
        <w:t>项目废水产生源强汇总表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303"/>
        <w:gridCol w:w="1032"/>
        <w:gridCol w:w="1288"/>
        <w:gridCol w:w="1438"/>
        <w:gridCol w:w="1057"/>
        <w:gridCol w:w="1022"/>
        <w:gridCol w:w="999"/>
      </w:tblGrid>
      <w:tr w:rsidR="0016661A" w:rsidRPr="0016661A" w14:paraId="02C7D948" w14:textId="77777777" w:rsidTr="00934313">
        <w:trPr>
          <w:trHeight w:val="315"/>
          <w:jc w:val="center"/>
        </w:trPr>
        <w:tc>
          <w:tcPr>
            <w:tcW w:w="773" w:type="pct"/>
            <w:vMerge w:val="restart"/>
            <w:shd w:val="clear" w:color="auto" w:fill="auto"/>
            <w:noWrap/>
            <w:vAlign w:val="center"/>
            <w:hideMark/>
          </w:tcPr>
          <w:p w14:paraId="36E33CBE" w14:textId="77777777" w:rsidR="008C63CE" w:rsidRPr="0016661A" w:rsidRDefault="008C63CE" w:rsidP="00E96FFB">
            <w:pPr>
              <w:jc w:val="center"/>
              <w:rPr>
                <w:sz w:val="21"/>
                <w:szCs w:val="21"/>
              </w:rPr>
            </w:pPr>
            <w:r w:rsidRPr="0016661A">
              <w:rPr>
                <w:sz w:val="21"/>
                <w:szCs w:val="21"/>
              </w:rPr>
              <w:t>来源</w:t>
            </w:r>
          </w:p>
        </w:tc>
        <w:tc>
          <w:tcPr>
            <w:tcW w:w="676" w:type="pct"/>
            <w:vMerge w:val="restart"/>
            <w:shd w:val="clear" w:color="auto" w:fill="auto"/>
            <w:vAlign w:val="center"/>
            <w:hideMark/>
          </w:tcPr>
          <w:p w14:paraId="2A7037AF" w14:textId="77777777" w:rsidR="008C63CE" w:rsidRPr="0016661A" w:rsidRDefault="008C63CE" w:rsidP="00E96FFB">
            <w:pPr>
              <w:jc w:val="center"/>
              <w:rPr>
                <w:sz w:val="21"/>
                <w:szCs w:val="21"/>
              </w:rPr>
            </w:pPr>
            <w:r w:rsidRPr="0016661A">
              <w:rPr>
                <w:sz w:val="21"/>
                <w:szCs w:val="21"/>
              </w:rPr>
              <w:t>污染源</w:t>
            </w:r>
          </w:p>
          <w:p w14:paraId="469E1D97" w14:textId="5BD2F2C3" w:rsidR="008C63CE" w:rsidRPr="0016661A" w:rsidRDefault="008C63CE" w:rsidP="008C63CE">
            <w:pPr>
              <w:jc w:val="center"/>
              <w:rPr>
                <w:sz w:val="21"/>
                <w:szCs w:val="21"/>
              </w:rPr>
            </w:pPr>
            <w:r w:rsidRPr="0016661A">
              <w:rPr>
                <w:sz w:val="21"/>
                <w:szCs w:val="21"/>
              </w:rPr>
              <w:t xml:space="preserve">名称　</w:t>
            </w:r>
          </w:p>
        </w:tc>
        <w:tc>
          <w:tcPr>
            <w:tcW w:w="536" w:type="pct"/>
            <w:vMerge w:val="restart"/>
            <w:shd w:val="clear" w:color="auto" w:fill="auto"/>
            <w:vAlign w:val="center"/>
            <w:hideMark/>
          </w:tcPr>
          <w:p w14:paraId="052163ED" w14:textId="77777777" w:rsidR="008C63CE" w:rsidRPr="0016661A" w:rsidRDefault="008C63CE" w:rsidP="00E96FFB">
            <w:pPr>
              <w:jc w:val="center"/>
              <w:rPr>
                <w:sz w:val="21"/>
                <w:szCs w:val="21"/>
              </w:rPr>
            </w:pPr>
            <w:r w:rsidRPr="0016661A">
              <w:rPr>
                <w:sz w:val="21"/>
                <w:szCs w:val="21"/>
              </w:rPr>
              <w:t>废水量</w:t>
            </w:r>
          </w:p>
          <w:p w14:paraId="3AE1F828" w14:textId="5D6F8486" w:rsidR="008C63CE" w:rsidRPr="0016661A" w:rsidRDefault="008C63CE" w:rsidP="008C63CE">
            <w:pPr>
              <w:jc w:val="center"/>
              <w:rPr>
                <w:sz w:val="21"/>
                <w:szCs w:val="21"/>
              </w:rPr>
            </w:pPr>
            <w:r w:rsidRPr="0016661A">
              <w:rPr>
                <w:sz w:val="21"/>
                <w:szCs w:val="21"/>
              </w:rPr>
              <w:t>t/a</w:t>
            </w:r>
            <w:r w:rsidRPr="0016661A">
              <w:rPr>
                <w:sz w:val="21"/>
                <w:szCs w:val="21"/>
              </w:rPr>
              <w:t xml:space="preserve">　</w:t>
            </w:r>
          </w:p>
        </w:tc>
        <w:tc>
          <w:tcPr>
            <w:tcW w:w="669" w:type="pct"/>
            <w:vMerge w:val="restart"/>
            <w:shd w:val="clear" w:color="auto" w:fill="auto"/>
            <w:noWrap/>
            <w:vAlign w:val="center"/>
            <w:hideMark/>
          </w:tcPr>
          <w:p w14:paraId="09F9E941" w14:textId="77777777" w:rsidR="008C63CE" w:rsidRPr="0016661A" w:rsidRDefault="008C63CE" w:rsidP="00E96FFB">
            <w:pPr>
              <w:jc w:val="center"/>
              <w:rPr>
                <w:sz w:val="21"/>
                <w:szCs w:val="21"/>
              </w:rPr>
            </w:pPr>
            <w:r w:rsidRPr="0016661A">
              <w:rPr>
                <w:sz w:val="21"/>
                <w:szCs w:val="21"/>
              </w:rPr>
              <w:t>核算方法</w:t>
            </w:r>
          </w:p>
        </w:tc>
        <w:tc>
          <w:tcPr>
            <w:tcW w:w="747" w:type="pct"/>
            <w:vMerge w:val="restart"/>
            <w:shd w:val="clear" w:color="auto" w:fill="auto"/>
            <w:vAlign w:val="center"/>
            <w:hideMark/>
          </w:tcPr>
          <w:p w14:paraId="01DD729D" w14:textId="77777777" w:rsidR="008C63CE" w:rsidRPr="0016661A" w:rsidRDefault="008C63CE" w:rsidP="00E96FFB">
            <w:pPr>
              <w:jc w:val="center"/>
              <w:rPr>
                <w:sz w:val="21"/>
                <w:szCs w:val="21"/>
              </w:rPr>
            </w:pPr>
            <w:r w:rsidRPr="0016661A">
              <w:rPr>
                <w:sz w:val="21"/>
                <w:szCs w:val="21"/>
              </w:rPr>
              <w:t>污染物</w:t>
            </w:r>
          </w:p>
          <w:p w14:paraId="53762A78" w14:textId="2AF66E38" w:rsidR="008C63CE" w:rsidRPr="0016661A" w:rsidRDefault="008C63CE" w:rsidP="008C63CE">
            <w:pPr>
              <w:jc w:val="center"/>
              <w:rPr>
                <w:sz w:val="21"/>
                <w:szCs w:val="21"/>
              </w:rPr>
            </w:pPr>
            <w:r w:rsidRPr="0016661A">
              <w:rPr>
                <w:sz w:val="21"/>
                <w:szCs w:val="21"/>
              </w:rPr>
              <w:t xml:space="preserve">名称　</w:t>
            </w:r>
          </w:p>
        </w:tc>
        <w:tc>
          <w:tcPr>
            <w:tcW w:w="1080" w:type="pct"/>
            <w:gridSpan w:val="2"/>
            <w:shd w:val="clear" w:color="auto" w:fill="auto"/>
            <w:vAlign w:val="center"/>
            <w:hideMark/>
          </w:tcPr>
          <w:p w14:paraId="77481ED9" w14:textId="77777777" w:rsidR="008C63CE" w:rsidRPr="0016661A" w:rsidRDefault="008C63CE" w:rsidP="00E96FFB">
            <w:pPr>
              <w:jc w:val="center"/>
              <w:rPr>
                <w:sz w:val="21"/>
                <w:szCs w:val="21"/>
              </w:rPr>
            </w:pPr>
            <w:r w:rsidRPr="0016661A">
              <w:rPr>
                <w:sz w:val="21"/>
                <w:szCs w:val="21"/>
              </w:rPr>
              <w:t>产生量</w:t>
            </w:r>
          </w:p>
        </w:tc>
        <w:tc>
          <w:tcPr>
            <w:tcW w:w="520" w:type="pct"/>
            <w:vMerge w:val="restart"/>
            <w:shd w:val="clear" w:color="auto" w:fill="auto"/>
            <w:vAlign w:val="center"/>
            <w:hideMark/>
          </w:tcPr>
          <w:p w14:paraId="49D97648" w14:textId="77777777" w:rsidR="008C63CE" w:rsidRPr="0016661A" w:rsidRDefault="008C63CE" w:rsidP="00E96FFB">
            <w:pPr>
              <w:jc w:val="center"/>
              <w:rPr>
                <w:sz w:val="21"/>
                <w:szCs w:val="21"/>
              </w:rPr>
            </w:pPr>
            <w:r w:rsidRPr="0016661A">
              <w:rPr>
                <w:sz w:val="21"/>
                <w:szCs w:val="21"/>
              </w:rPr>
              <w:t>治理</w:t>
            </w:r>
          </w:p>
          <w:p w14:paraId="24D46232" w14:textId="677D0411" w:rsidR="008C63CE" w:rsidRPr="0016661A" w:rsidRDefault="008C63CE" w:rsidP="008C63CE">
            <w:pPr>
              <w:jc w:val="center"/>
              <w:rPr>
                <w:sz w:val="21"/>
                <w:szCs w:val="21"/>
              </w:rPr>
            </w:pPr>
            <w:r w:rsidRPr="0016661A">
              <w:rPr>
                <w:sz w:val="21"/>
                <w:szCs w:val="21"/>
              </w:rPr>
              <w:t xml:space="preserve">措施　</w:t>
            </w:r>
          </w:p>
        </w:tc>
      </w:tr>
      <w:tr w:rsidR="0016661A" w:rsidRPr="0016661A" w14:paraId="1E54C57B" w14:textId="77777777" w:rsidTr="00934313">
        <w:trPr>
          <w:trHeight w:val="595"/>
          <w:jc w:val="center"/>
        </w:trPr>
        <w:tc>
          <w:tcPr>
            <w:tcW w:w="773" w:type="pct"/>
            <w:vMerge/>
            <w:tcBorders>
              <w:bottom w:val="single" w:sz="4" w:space="0" w:color="auto"/>
            </w:tcBorders>
            <w:shd w:val="clear" w:color="auto" w:fill="auto"/>
            <w:vAlign w:val="center"/>
            <w:hideMark/>
          </w:tcPr>
          <w:p w14:paraId="47E74CB6" w14:textId="77777777" w:rsidR="008C63CE" w:rsidRPr="0016661A" w:rsidRDefault="008C63CE" w:rsidP="00E96FFB">
            <w:pPr>
              <w:rPr>
                <w:sz w:val="21"/>
                <w:szCs w:val="21"/>
              </w:rPr>
            </w:pPr>
          </w:p>
        </w:tc>
        <w:tc>
          <w:tcPr>
            <w:tcW w:w="676" w:type="pct"/>
            <w:vMerge/>
            <w:tcBorders>
              <w:bottom w:val="single" w:sz="4" w:space="0" w:color="auto"/>
            </w:tcBorders>
            <w:shd w:val="clear" w:color="auto" w:fill="auto"/>
            <w:vAlign w:val="center"/>
            <w:hideMark/>
          </w:tcPr>
          <w:p w14:paraId="0F76CCBF" w14:textId="0E55BAFD" w:rsidR="008C63CE" w:rsidRPr="0016661A" w:rsidRDefault="008C63CE" w:rsidP="00E96FFB">
            <w:pPr>
              <w:rPr>
                <w:sz w:val="21"/>
                <w:szCs w:val="21"/>
              </w:rPr>
            </w:pPr>
          </w:p>
        </w:tc>
        <w:tc>
          <w:tcPr>
            <w:tcW w:w="536" w:type="pct"/>
            <w:vMerge/>
            <w:tcBorders>
              <w:bottom w:val="single" w:sz="4" w:space="0" w:color="auto"/>
            </w:tcBorders>
            <w:shd w:val="clear" w:color="auto" w:fill="auto"/>
            <w:vAlign w:val="center"/>
            <w:hideMark/>
          </w:tcPr>
          <w:p w14:paraId="5B9971B5" w14:textId="6C68A225" w:rsidR="008C63CE" w:rsidRPr="0016661A" w:rsidRDefault="008C63CE" w:rsidP="00E96FFB">
            <w:pPr>
              <w:rPr>
                <w:sz w:val="21"/>
                <w:szCs w:val="21"/>
              </w:rPr>
            </w:pPr>
          </w:p>
        </w:tc>
        <w:tc>
          <w:tcPr>
            <w:tcW w:w="669" w:type="pct"/>
            <w:vMerge/>
            <w:tcBorders>
              <w:bottom w:val="single" w:sz="4" w:space="0" w:color="auto"/>
            </w:tcBorders>
            <w:shd w:val="clear" w:color="auto" w:fill="auto"/>
            <w:vAlign w:val="center"/>
            <w:hideMark/>
          </w:tcPr>
          <w:p w14:paraId="28AC210B" w14:textId="77777777" w:rsidR="008C63CE" w:rsidRPr="0016661A" w:rsidRDefault="008C63CE" w:rsidP="00E96FFB">
            <w:pPr>
              <w:rPr>
                <w:sz w:val="21"/>
                <w:szCs w:val="21"/>
              </w:rPr>
            </w:pPr>
          </w:p>
        </w:tc>
        <w:tc>
          <w:tcPr>
            <w:tcW w:w="747" w:type="pct"/>
            <w:vMerge/>
            <w:tcBorders>
              <w:bottom w:val="single" w:sz="4" w:space="0" w:color="auto"/>
            </w:tcBorders>
            <w:shd w:val="clear" w:color="auto" w:fill="auto"/>
            <w:vAlign w:val="center"/>
            <w:hideMark/>
          </w:tcPr>
          <w:p w14:paraId="6E7C793C" w14:textId="0E05716F" w:rsidR="008C63CE" w:rsidRPr="0016661A" w:rsidRDefault="008C63CE" w:rsidP="00E96FFB">
            <w:pPr>
              <w:rPr>
                <w:sz w:val="21"/>
                <w:szCs w:val="21"/>
              </w:rPr>
            </w:pPr>
          </w:p>
        </w:tc>
        <w:tc>
          <w:tcPr>
            <w:tcW w:w="549" w:type="pct"/>
            <w:tcBorders>
              <w:bottom w:val="single" w:sz="4" w:space="0" w:color="auto"/>
            </w:tcBorders>
            <w:shd w:val="clear" w:color="auto" w:fill="auto"/>
            <w:vAlign w:val="center"/>
            <w:hideMark/>
          </w:tcPr>
          <w:p w14:paraId="3843F59F" w14:textId="77777777" w:rsidR="008C63CE" w:rsidRPr="0016661A" w:rsidRDefault="008C63CE" w:rsidP="00E96FFB">
            <w:pPr>
              <w:jc w:val="center"/>
              <w:rPr>
                <w:sz w:val="21"/>
                <w:szCs w:val="21"/>
              </w:rPr>
            </w:pPr>
            <w:r w:rsidRPr="0016661A">
              <w:rPr>
                <w:sz w:val="21"/>
                <w:szCs w:val="21"/>
              </w:rPr>
              <w:t>浓度</w:t>
            </w:r>
            <w:r w:rsidRPr="0016661A">
              <w:rPr>
                <w:sz w:val="21"/>
                <w:szCs w:val="21"/>
              </w:rPr>
              <w:t>mg/L</w:t>
            </w:r>
          </w:p>
        </w:tc>
        <w:tc>
          <w:tcPr>
            <w:tcW w:w="531" w:type="pct"/>
            <w:tcBorders>
              <w:bottom w:val="single" w:sz="4" w:space="0" w:color="auto"/>
            </w:tcBorders>
            <w:shd w:val="clear" w:color="auto" w:fill="auto"/>
            <w:vAlign w:val="center"/>
            <w:hideMark/>
          </w:tcPr>
          <w:p w14:paraId="2232B44C" w14:textId="77777777" w:rsidR="008C63CE" w:rsidRPr="0016661A" w:rsidRDefault="008C63CE" w:rsidP="00E96FFB">
            <w:pPr>
              <w:jc w:val="center"/>
              <w:rPr>
                <w:sz w:val="21"/>
                <w:szCs w:val="21"/>
              </w:rPr>
            </w:pPr>
            <w:r w:rsidRPr="0016661A">
              <w:rPr>
                <w:sz w:val="21"/>
                <w:szCs w:val="21"/>
              </w:rPr>
              <w:t>产生量</w:t>
            </w:r>
            <w:r w:rsidRPr="0016661A">
              <w:rPr>
                <w:sz w:val="21"/>
                <w:szCs w:val="21"/>
              </w:rPr>
              <w:t>t/a</w:t>
            </w:r>
          </w:p>
        </w:tc>
        <w:tc>
          <w:tcPr>
            <w:tcW w:w="520" w:type="pct"/>
            <w:vMerge/>
            <w:tcBorders>
              <w:bottom w:val="single" w:sz="4" w:space="0" w:color="auto"/>
            </w:tcBorders>
            <w:shd w:val="clear" w:color="auto" w:fill="auto"/>
            <w:vAlign w:val="center"/>
            <w:hideMark/>
          </w:tcPr>
          <w:p w14:paraId="0E3B91CB" w14:textId="6D49F8C4" w:rsidR="008C63CE" w:rsidRPr="0016661A" w:rsidRDefault="008C63CE" w:rsidP="00E96FFB">
            <w:pPr>
              <w:rPr>
                <w:sz w:val="21"/>
                <w:szCs w:val="21"/>
              </w:rPr>
            </w:pPr>
          </w:p>
        </w:tc>
      </w:tr>
      <w:tr w:rsidR="0016661A" w:rsidRPr="0016661A" w14:paraId="0ADA8C01" w14:textId="77777777" w:rsidTr="00934313">
        <w:trPr>
          <w:trHeight w:val="300"/>
          <w:jc w:val="center"/>
        </w:trPr>
        <w:tc>
          <w:tcPr>
            <w:tcW w:w="773" w:type="pct"/>
            <w:vMerge w:val="restart"/>
            <w:shd w:val="clear" w:color="auto" w:fill="auto"/>
            <w:noWrap/>
            <w:vAlign w:val="center"/>
            <w:hideMark/>
          </w:tcPr>
          <w:p w14:paraId="7A395F1E" w14:textId="77777777" w:rsidR="008C63CE" w:rsidRPr="0016661A" w:rsidRDefault="008C63CE" w:rsidP="00E96FFB">
            <w:pPr>
              <w:jc w:val="center"/>
              <w:rPr>
                <w:sz w:val="21"/>
                <w:szCs w:val="21"/>
              </w:rPr>
            </w:pPr>
            <w:r w:rsidRPr="0016661A">
              <w:rPr>
                <w:sz w:val="21"/>
                <w:szCs w:val="21"/>
              </w:rPr>
              <w:t>煅后焦生产线</w:t>
            </w:r>
          </w:p>
        </w:tc>
        <w:tc>
          <w:tcPr>
            <w:tcW w:w="676" w:type="pct"/>
            <w:vMerge w:val="restart"/>
            <w:shd w:val="clear" w:color="auto" w:fill="auto"/>
            <w:vAlign w:val="center"/>
            <w:hideMark/>
          </w:tcPr>
          <w:p w14:paraId="060305B3" w14:textId="066F695B" w:rsidR="008C63CE" w:rsidRPr="0016661A" w:rsidRDefault="008C63CE" w:rsidP="008C63CE">
            <w:pPr>
              <w:jc w:val="center"/>
              <w:rPr>
                <w:sz w:val="21"/>
                <w:szCs w:val="21"/>
              </w:rPr>
            </w:pPr>
            <w:r w:rsidRPr="0016661A">
              <w:rPr>
                <w:sz w:val="21"/>
                <w:szCs w:val="21"/>
              </w:rPr>
              <w:t xml:space="preserve">地面冲洗水　</w:t>
            </w:r>
          </w:p>
        </w:tc>
        <w:tc>
          <w:tcPr>
            <w:tcW w:w="536" w:type="pct"/>
            <w:vMerge w:val="restart"/>
            <w:shd w:val="clear" w:color="auto" w:fill="auto"/>
            <w:vAlign w:val="center"/>
            <w:hideMark/>
          </w:tcPr>
          <w:p w14:paraId="3CFE6AFC" w14:textId="77777777" w:rsidR="008C63CE" w:rsidRPr="0016661A" w:rsidRDefault="008C63CE" w:rsidP="00E96FFB">
            <w:pPr>
              <w:jc w:val="center"/>
              <w:rPr>
                <w:sz w:val="21"/>
                <w:szCs w:val="21"/>
              </w:rPr>
            </w:pPr>
            <w:r w:rsidRPr="0016661A">
              <w:rPr>
                <w:sz w:val="21"/>
                <w:szCs w:val="21"/>
              </w:rPr>
              <w:t>400</w:t>
            </w:r>
          </w:p>
        </w:tc>
        <w:tc>
          <w:tcPr>
            <w:tcW w:w="669" w:type="pct"/>
            <w:vMerge w:val="restart"/>
            <w:shd w:val="clear" w:color="auto" w:fill="auto"/>
            <w:noWrap/>
            <w:vAlign w:val="center"/>
            <w:hideMark/>
          </w:tcPr>
          <w:p w14:paraId="075B1FEA" w14:textId="77777777" w:rsidR="008C63CE" w:rsidRPr="0016661A" w:rsidRDefault="008C63CE" w:rsidP="00E96FFB">
            <w:pPr>
              <w:jc w:val="center"/>
              <w:rPr>
                <w:sz w:val="21"/>
                <w:szCs w:val="21"/>
              </w:rPr>
            </w:pPr>
            <w:r w:rsidRPr="0016661A">
              <w:rPr>
                <w:sz w:val="21"/>
                <w:szCs w:val="21"/>
              </w:rPr>
              <w:t>类比法</w:t>
            </w:r>
          </w:p>
        </w:tc>
        <w:tc>
          <w:tcPr>
            <w:tcW w:w="747" w:type="pct"/>
            <w:shd w:val="clear" w:color="auto" w:fill="auto"/>
            <w:vAlign w:val="center"/>
            <w:hideMark/>
          </w:tcPr>
          <w:p w14:paraId="4DE409BB" w14:textId="77777777" w:rsidR="008C63CE" w:rsidRPr="0016661A" w:rsidRDefault="008C63CE" w:rsidP="00E96FFB">
            <w:pPr>
              <w:jc w:val="center"/>
              <w:rPr>
                <w:sz w:val="21"/>
                <w:szCs w:val="21"/>
              </w:rPr>
            </w:pPr>
            <w:r w:rsidRPr="0016661A">
              <w:rPr>
                <w:sz w:val="21"/>
                <w:szCs w:val="21"/>
              </w:rPr>
              <w:t>COD</w:t>
            </w:r>
          </w:p>
        </w:tc>
        <w:tc>
          <w:tcPr>
            <w:tcW w:w="549" w:type="pct"/>
            <w:shd w:val="clear" w:color="auto" w:fill="auto"/>
            <w:vAlign w:val="center"/>
            <w:hideMark/>
          </w:tcPr>
          <w:p w14:paraId="40562DD7" w14:textId="77777777" w:rsidR="008C63CE" w:rsidRPr="0016661A" w:rsidRDefault="008C63CE" w:rsidP="00E96FFB">
            <w:pPr>
              <w:jc w:val="center"/>
              <w:rPr>
                <w:sz w:val="21"/>
                <w:szCs w:val="21"/>
              </w:rPr>
            </w:pPr>
            <w:r w:rsidRPr="0016661A">
              <w:rPr>
                <w:sz w:val="21"/>
                <w:szCs w:val="21"/>
              </w:rPr>
              <w:t>300</w:t>
            </w:r>
          </w:p>
        </w:tc>
        <w:tc>
          <w:tcPr>
            <w:tcW w:w="531" w:type="pct"/>
            <w:shd w:val="clear" w:color="auto" w:fill="auto"/>
            <w:vAlign w:val="center"/>
            <w:hideMark/>
          </w:tcPr>
          <w:p w14:paraId="452961F4" w14:textId="77777777" w:rsidR="008C63CE" w:rsidRPr="0016661A" w:rsidRDefault="008C63CE" w:rsidP="00E96FFB">
            <w:pPr>
              <w:jc w:val="center"/>
              <w:rPr>
                <w:sz w:val="21"/>
                <w:szCs w:val="21"/>
              </w:rPr>
            </w:pPr>
            <w:r w:rsidRPr="0016661A">
              <w:rPr>
                <w:sz w:val="21"/>
                <w:szCs w:val="21"/>
              </w:rPr>
              <w:t>0.12</w:t>
            </w:r>
          </w:p>
        </w:tc>
        <w:tc>
          <w:tcPr>
            <w:tcW w:w="520" w:type="pct"/>
            <w:vMerge w:val="restart"/>
            <w:shd w:val="clear" w:color="auto" w:fill="auto"/>
            <w:vAlign w:val="center"/>
            <w:hideMark/>
          </w:tcPr>
          <w:p w14:paraId="5F9FA71A" w14:textId="6361B79B" w:rsidR="008C63CE" w:rsidRPr="0016661A" w:rsidRDefault="008C63CE" w:rsidP="008C63CE">
            <w:pPr>
              <w:rPr>
                <w:sz w:val="21"/>
                <w:szCs w:val="21"/>
              </w:rPr>
            </w:pPr>
            <w:r w:rsidRPr="0016661A">
              <w:rPr>
                <w:sz w:val="21"/>
                <w:szCs w:val="21"/>
              </w:rPr>
              <w:t xml:space="preserve">　含油废水经隔油池预处理后与其他废水进中和沉淀池、砂滤池处理</w:t>
            </w:r>
          </w:p>
        </w:tc>
      </w:tr>
      <w:tr w:rsidR="0016661A" w:rsidRPr="0016661A" w14:paraId="2ABEAE7A" w14:textId="77777777" w:rsidTr="00934313">
        <w:trPr>
          <w:trHeight w:val="300"/>
          <w:jc w:val="center"/>
        </w:trPr>
        <w:tc>
          <w:tcPr>
            <w:tcW w:w="773" w:type="pct"/>
            <w:vMerge/>
            <w:shd w:val="clear" w:color="auto" w:fill="auto"/>
            <w:vAlign w:val="center"/>
            <w:hideMark/>
          </w:tcPr>
          <w:p w14:paraId="7D39C9FE" w14:textId="77777777" w:rsidR="008C63CE" w:rsidRPr="0016661A" w:rsidRDefault="008C63CE" w:rsidP="00E96FFB">
            <w:pPr>
              <w:rPr>
                <w:sz w:val="21"/>
                <w:szCs w:val="21"/>
              </w:rPr>
            </w:pPr>
          </w:p>
        </w:tc>
        <w:tc>
          <w:tcPr>
            <w:tcW w:w="676" w:type="pct"/>
            <w:vMerge/>
            <w:shd w:val="clear" w:color="auto" w:fill="auto"/>
            <w:vAlign w:val="center"/>
            <w:hideMark/>
          </w:tcPr>
          <w:p w14:paraId="2D0707FD" w14:textId="2C801F81" w:rsidR="008C63CE" w:rsidRPr="0016661A" w:rsidRDefault="008C63CE" w:rsidP="00E96FFB">
            <w:pPr>
              <w:jc w:val="center"/>
              <w:rPr>
                <w:sz w:val="21"/>
                <w:szCs w:val="21"/>
              </w:rPr>
            </w:pPr>
          </w:p>
        </w:tc>
        <w:tc>
          <w:tcPr>
            <w:tcW w:w="536" w:type="pct"/>
            <w:vMerge/>
            <w:shd w:val="clear" w:color="auto" w:fill="auto"/>
            <w:vAlign w:val="center"/>
            <w:hideMark/>
          </w:tcPr>
          <w:p w14:paraId="01CA525A" w14:textId="77777777" w:rsidR="008C63CE" w:rsidRPr="0016661A" w:rsidRDefault="008C63CE" w:rsidP="00E96FFB">
            <w:pPr>
              <w:rPr>
                <w:sz w:val="21"/>
                <w:szCs w:val="21"/>
              </w:rPr>
            </w:pPr>
          </w:p>
        </w:tc>
        <w:tc>
          <w:tcPr>
            <w:tcW w:w="669" w:type="pct"/>
            <w:vMerge/>
            <w:shd w:val="clear" w:color="auto" w:fill="auto"/>
            <w:vAlign w:val="center"/>
            <w:hideMark/>
          </w:tcPr>
          <w:p w14:paraId="49C5E737" w14:textId="77777777" w:rsidR="008C63CE" w:rsidRPr="0016661A" w:rsidRDefault="008C63CE" w:rsidP="00E96FFB">
            <w:pPr>
              <w:rPr>
                <w:sz w:val="21"/>
                <w:szCs w:val="21"/>
              </w:rPr>
            </w:pPr>
          </w:p>
        </w:tc>
        <w:tc>
          <w:tcPr>
            <w:tcW w:w="747" w:type="pct"/>
            <w:shd w:val="clear" w:color="auto" w:fill="auto"/>
            <w:vAlign w:val="center"/>
            <w:hideMark/>
          </w:tcPr>
          <w:p w14:paraId="4843FC61" w14:textId="77777777" w:rsidR="008C63CE" w:rsidRPr="0016661A" w:rsidRDefault="008C63CE" w:rsidP="00E96FFB">
            <w:pPr>
              <w:jc w:val="center"/>
              <w:rPr>
                <w:sz w:val="21"/>
                <w:szCs w:val="21"/>
              </w:rPr>
            </w:pPr>
            <w:r w:rsidRPr="0016661A">
              <w:rPr>
                <w:sz w:val="21"/>
                <w:szCs w:val="21"/>
              </w:rPr>
              <w:t>SS</w:t>
            </w:r>
          </w:p>
        </w:tc>
        <w:tc>
          <w:tcPr>
            <w:tcW w:w="549" w:type="pct"/>
            <w:shd w:val="clear" w:color="auto" w:fill="auto"/>
            <w:vAlign w:val="center"/>
            <w:hideMark/>
          </w:tcPr>
          <w:p w14:paraId="7335E615" w14:textId="77777777" w:rsidR="008C63CE" w:rsidRPr="0016661A" w:rsidRDefault="008C63CE" w:rsidP="00E96FFB">
            <w:pPr>
              <w:jc w:val="center"/>
              <w:rPr>
                <w:sz w:val="21"/>
                <w:szCs w:val="21"/>
              </w:rPr>
            </w:pPr>
            <w:r w:rsidRPr="0016661A">
              <w:rPr>
                <w:sz w:val="21"/>
                <w:szCs w:val="21"/>
              </w:rPr>
              <w:t>800</w:t>
            </w:r>
          </w:p>
        </w:tc>
        <w:tc>
          <w:tcPr>
            <w:tcW w:w="531" w:type="pct"/>
            <w:shd w:val="clear" w:color="auto" w:fill="auto"/>
            <w:vAlign w:val="center"/>
            <w:hideMark/>
          </w:tcPr>
          <w:p w14:paraId="75C8B374" w14:textId="77777777" w:rsidR="008C63CE" w:rsidRPr="0016661A" w:rsidRDefault="008C63CE" w:rsidP="00E96FFB">
            <w:pPr>
              <w:jc w:val="center"/>
              <w:rPr>
                <w:sz w:val="21"/>
                <w:szCs w:val="21"/>
              </w:rPr>
            </w:pPr>
            <w:r w:rsidRPr="0016661A">
              <w:rPr>
                <w:sz w:val="21"/>
                <w:szCs w:val="21"/>
              </w:rPr>
              <w:t>0.32</w:t>
            </w:r>
          </w:p>
        </w:tc>
        <w:tc>
          <w:tcPr>
            <w:tcW w:w="520" w:type="pct"/>
            <w:vMerge/>
            <w:shd w:val="clear" w:color="auto" w:fill="auto"/>
            <w:vAlign w:val="center"/>
            <w:hideMark/>
          </w:tcPr>
          <w:p w14:paraId="2F9964D9" w14:textId="5003035C" w:rsidR="008C63CE" w:rsidRPr="0016661A" w:rsidRDefault="008C63CE" w:rsidP="00E96FFB">
            <w:pPr>
              <w:jc w:val="center"/>
              <w:rPr>
                <w:sz w:val="21"/>
                <w:szCs w:val="21"/>
              </w:rPr>
            </w:pPr>
          </w:p>
        </w:tc>
      </w:tr>
      <w:tr w:rsidR="0016661A" w:rsidRPr="0016661A" w14:paraId="64B5B831" w14:textId="77777777" w:rsidTr="00934313">
        <w:trPr>
          <w:trHeight w:val="300"/>
          <w:jc w:val="center"/>
        </w:trPr>
        <w:tc>
          <w:tcPr>
            <w:tcW w:w="773" w:type="pct"/>
            <w:vMerge/>
            <w:shd w:val="clear" w:color="auto" w:fill="auto"/>
            <w:vAlign w:val="center"/>
            <w:hideMark/>
          </w:tcPr>
          <w:p w14:paraId="70384965" w14:textId="77777777" w:rsidR="008C63CE" w:rsidRPr="0016661A" w:rsidRDefault="008C63CE" w:rsidP="00E96FFB">
            <w:pPr>
              <w:rPr>
                <w:sz w:val="21"/>
                <w:szCs w:val="21"/>
              </w:rPr>
            </w:pPr>
          </w:p>
        </w:tc>
        <w:tc>
          <w:tcPr>
            <w:tcW w:w="676" w:type="pct"/>
            <w:vMerge/>
            <w:shd w:val="clear" w:color="auto" w:fill="auto"/>
            <w:vAlign w:val="center"/>
            <w:hideMark/>
          </w:tcPr>
          <w:p w14:paraId="3A64A80B" w14:textId="0CB0BF92" w:rsidR="008C63CE" w:rsidRPr="0016661A" w:rsidRDefault="008C63CE" w:rsidP="00E96FFB">
            <w:pPr>
              <w:jc w:val="center"/>
              <w:rPr>
                <w:sz w:val="21"/>
                <w:szCs w:val="21"/>
              </w:rPr>
            </w:pPr>
          </w:p>
        </w:tc>
        <w:tc>
          <w:tcPr>
            <w:tcW w:w="536" w:type="pct"/>
            <w:vMerge/>
            <w:shd w:val="clear" w:color="auto" w:fill="auto"/>
            <w:vAlign w:val="center"/>
            <w:hideMark/>
          </w:tcPr>
          <w:p w14:paraId="428F8DAE" w14:textId="77777777" w:rsidR="008C63CE" w:rsidRPr="0016661A" w:rsidRDefault="008C63CE" w:rsidP="00E96FFB">
            <w:pPr>
              <w:rPr>
                <w:sz w:val="21"/>
                <w:szCs w:val="21"/>
              </w:rPr>
            </w:pPr>
          </w:p>
        </w:tc>
        <w:tc>
          <w:tcPr>
            <w:tcW w:w="669" w:type="pct"/>
            <w:vMerge/>
            <w:shd w:val="clear" w:color="auto" w:fill="auto"/>
            <w:vAlign w:val="center"/>
            <w:hideMark/>
          </w:tcPr>
          <w:p w14:paraId="183B2454" w14:textId="77777777" w:rsidR="008C63CE" w:rsidRPr="0016661A" w:rsidRDefault="008C63CE" w:rsidP="00E96FFB">
            <w:pPr>
              <w:rPr>
                <w:sz w:val="21"/>
                <w:szCs w:val="21"/>
              </w:rPr>
            </w:pPr>
          </w:p>
        </w:tc>
        <w:tc>
          <w:tcPr>
            <w:tcW w:w="747" w:type="pct"/>
            <w:shd w:val="clear" w:color="auto" w:fill="auto"/>
            <w:vAlign w:val="center"/>
            <w:hideMark/>
          </w:tcPr>
          <w:p w14:paraId="2FED755F" w14:textId="77777777" w:rsidR="008C63CE" w:rsidRPr="0016661A" w:rsidRDefault="008C63CE" w:rsidP="00E96FFB">
            <w:pPr>
              <w:jc w:val="center"/>
              <w:rPr>
                <w:sz w:val="21"/>
                <w:szCs w:val="21"/>
              </w:rPr>
            </w:pPr>
            <w:r w:rsidRPr="0016661A">
              <w:rPr>
                <w:sz w:val="21"/>
                <w:szCs w:val="21"/>
              </w:rPr>
              <w:t>氨氮</w:t>
            </w:r>
          </w:p>
        </w:tc>
        <w:tc>
          <w:tcPr>
            <w:tcW w:w="549" w:type="pct"/>
            <w:shd w:val="clear" w:color="auto" w:fill="auto"/>
            <w:vAlign w:val="center"/>
            <w:hideMark/>
          </w:tcPr>
          <w:p w14:paraId="43BC8299" w14:textId="77777777" w:rsidR="008C63CE" w:rsidRPr="0016661A" w:rsidRDefault="008C63CE" w:rsidP="00E96FFB">
            <w:pPr>
              <w:jc w:val="center"/>
              <w:rPr>
                <w:sz w:val="21"/>
                <w:szCs w:val="21"/>
              </w:rPr>
            </w:pPr>
            <w:r w:rsidRPr="0016661A">
              <w:rPr>
                <w:sz w:val="21"/>
                <w:szCs w:val="21"/>
              </w:rPr>
              <w:t>35</w:t>
            </w:r>
          </w:p>
        </w:tc>
        <w:tc>
          <w:tcPr>
            <w:tcW w:w="531" w:type="pct"/>
            <w:shd w:val="clear" w:color="auto" w:fill="auto"/>
            <w:vAlign w:val="center"/>
            <w:hideMark/>
          </w:tcPr>
          <w:p w14:paraId="31EAED31" w14:textId="77777777" w:rsidR="008C63CE" w:rsidRPr="0016661A" w:rsidRDefault="008C63CE" w:rsidP="00E96FFB">
            <w:pPr>
              <w:jc w:val="center"/>
              <w:rPr>
                <w:sz w:val="21"/>
                <w:szCs w:val="21"/>
              </w:rPr>
            </w:pPr>
            <w:r w:rsidRPr="0016661A">
              <w:rPr>
                <w:sz w:val="21"/>
                <w:szCs w:val="21"/>
              </w:rPr>
              <w:t>0.014</w:t>
            </w:r>
          </w:p>
        </w:tc>
        <w:tc>
          <w:tcPr>
            <w:tcW w:w="520" w:type="pct"/>
            <w:vMerge/>
            <w:shd w:val="clear" w:color="auto" w:fill="auto"/>
            <w:vAlign w:val="center"/>
            <w:hideMark/>
          </w:tcPr>
          <w:p w14:paraId="1C9A40D4" w14:textId="02E80CA7" w:rsidR="008C63CE" w:rsidRPr="0016661A" w:rsidRDefault="008C63CE" w:rsidP="00E96FFB">
            <w:pPr>
              <w:jc w:val="center"/>
              <w:rPr>
                <w:sz w:val="21"/>
                <w:szCs w:val="21"/>
              </w:rPr>
            </w:pPr>
          </w:p>
        </w:tc>
      </w:tr>
      <w:tr w:rsidR="0016661A" w:rsidRPr="0016661A" w14:paraId="117D6886" w14:textId="77777777" w:rsidTr="00934313">
        <w:trPr>
          <w:trHeight w:val="300"/>
          <w:jc w:val="center"/>
        </w:trPr>
        <w:tc>
          <w:tcPr>
            <w:tcW w:w="773" w:type="pct"/>
            <w:vMerge/>
            <w:shd w:val="clear" w:color="auto" w:fill="auto"/>
            <w:vAlign w:val="center"/>
            <w:hideMark/>
          </w:tcPr>
          <w:p w14:paraId="2A680BF7" w14:textId="77777777" w:rsidR="008C63CE" w:rsidRPr="0016661A" w:rsidRDefault="008C63CE" w:rsidP="00E96FFB">
            <w:pPr>
              <w:rPr>
                <w:sz w:val="21"/>
                <w:szCs w:val="21"/>
              </w:rPr>
            </w:pPr>
          </w:p>
        </w:tc>
        <w:tc>
          <w:tcPr>
            <w:tcW w:w="676" w:type="pct"/>
            <w:vMerge/>
            <w:shd w:val="clear" w:color="auto" w:fill="auto"/>
            <w:vAlign w:val="center"/>
            <w:hideMark/>
          </w:tcPr>
          <w:p w14:paraId="749FC63D" w14:textId="2C6D3096" w:rsidR="008C63CE" w:rsidRPr="0016661A" w:rsidRDefault="008C63CE" w:rsidP="00E96FFB">
            <w:pPr>
              <w:jc w:val="center"/>
              <w:rPr>
                <w:sz w:val="21"/>
                <w:szCs w:val="21"/>
              </w:rPr>
            </w:pPr>
          </w:p>
        </w:tc>
        <w:tc>
          <w:tcPr>
            <w:tcW w:w="536" w:type="pct"/>
            <w:vMerge/>
            <w:shd w:val="clear" w:color="auto" w:fill="auto"/>
            <w:vAlign w:val="center"/>
            <w:hideMark/>
          </w:tcPr>
          <w:p w14:paraId="30850540" w14:textId="77777777" w:rsidR="008C63CE" w:rsidRPr="0016661A" w:rsidRDefault="008C63CE" w:rsidP="00E96FFB">
            <w:pPr>
              <w:rPr>
                <w:sz w:val="21"/>
                <w:szCs w:val="21"/>
              </w:rPr>
            </w:pPr>
          </w:p>
        </w:tc>
        <w:tc>
          <w:tcPr>
            <w:tcW w:w="669" w:type="pct"/>
            <w:vMerge/>
            <w:shd w:val="clear" w:color="auto" w:fill="auto"/>
            <w:vAlign w:val="center"/>
            <w:hideMark/>
          </w:tcPr>
          <w:p w14:paraId="7A274216" w14:textId="77777777" w:rsidR="008C63CE" w:rsidRPr="0016661A" w:rsidRDefault="008C63CE" w:rsidP="00E96FFB">
            <w:pPr>
              <w:rPr>
                <w:sz w:val="21"/>
                <w:szCs w:val="21"/>
              </w:rPr>
            </w:pPr>
          </w:p>
        </w:tc>
        <w:tc>
          <w:tcPr>
            <w:tcW w:w="747" w:type="pct"/>
            <w:shd w:val="clear" w:color="auto" w:fill="auto"/>
            <w:noWrap/>
            <w:vAlign w:val="center"/>
            <w:hideMark/>
          </w:tcPr>
          <w:p w14:paraId="4F1F3E07" w14:textId="77777777" w:rsidR="008C63CE" w:rsidRPr="0016661A" w:rsidRDefault="008C63CE" w:rsidP="00E96FFB">
            <w:pPr>
              <w:rPr>
                <w:sz w:val="21"/>
                <w:szCs w:val="21"/>
              </w:rPr>
            </w:pPr>
            <w:r w:rsidRPr="0016661A">
              <w:rPr>
                <w:sz w:val="21"/>
                <w:szCs w:val="21"/>
              </w:rPr>
              <w:t>总氮</w:t>
            </w:r>
          </w:p>
        </w:tc>
        <w:tc>
          <w:tcPr>
            <w:tcW w:w="549" w:type="pct"/>
            <w:shd w:val="clear" w:color="auto" w:fill="auto"/>
            <w:vAlign w:val="center"/>
            <w:hideMark/>
          </w:tcPr>
          <w:p w14:paraId="7C9B6C14" w14:textId="77777777" w:rsidR="008C63CE" w:rsidRPr="0016661A" w:rsidRDefault="008C63CE" w:rsidP="00E96FFB">
            <w:pPr>
              <w:jc w:val="center"/>
              <w:rPr>
                <w:sz w:val="21"/>
                <w:szCs w:val="21"/>
              </w:rPr>
            </w:pPr>
            <w:r w:rsidRPr="0016661A">
              <w:rPr>
                <w:sz w:val="21"/>
                <w:szCs w:val="21"/>
              </w:rPr>
              <w:t>45</w:t>
            </w:r>
          </w:p>
        </w:tc>
        <w:tc>
          <w:tcPr>
            <w:tcW w:w="531" w:type="pct"/>
            <w:shd w:val="clear" w:color="auto" w:fill="auto"/>
            <w:noWrap/>
            <w:vAlign w:val="center"/>
            <w:hideMark/>
          </w:tcPr>
          <w:p w14:paraId="718E3DCA" w14:textId="77777777" w:rsidR="008C63CE" w:rsidRPr="0016661A" w:rsidRDefault="008C63CE" w:rsidP="00E96FFB">
            <w:pPr>
              <w:jc w:val="right"/>
              <w:rPr>
                <w:sz w:val="21"/>
                <w:szCs w:val="21"/>
              </w:rPr>
            </w:pPr>
            <w:r w:rsidRPr="0016661A">
              <w:rPr>
                <w:sz w:val="21"/>
                <w:szCs w:val="21"/>
              </w:rPr>
              <w:t>0.018</w:t>
            </w:r>
          </w:p>
        </w:tc>
        <w:tc>
          <w:tcPr>
            <w:tcW w:w="520" w:type="pct"/>
            <w:vMerge/>
            <w:shd w:val="clear" w:color="auto" w:fill="auto"/>
            <w:vAlign w:val="center"/>
            <w:hideMark/>
          </w:tcPr>
          <w:p w14:paraId="78E55867" w14:textId="12534EA0" w:rsidR="008C63CE" w:rsidRPr="0016661A" w:rsidRDefault="008C63CE" w:rsidP="00E96FFB">
            <w:pPr>
              <w:jc w:val="center"/>
              <w:rPr>
                <w:sz w:val="21"/>
                <w:szCs w:val="21"/>
              </w:rPr>
            </w:pPr>
          </w:p>
        </w:tc>
      </w:tr>
      <w:tr w:rsidR="0016661A" w:rsidRPr="0016661A" w14:paraId="069FD0D2" w14:textId="77777777" w:rsidTr="00934313">
        <w:trPr>
          <w:trHeight w:val="300"/>
          <w:jc w:val="center"/>
        </w:trPr>
        <w:tc>
          <w:tcPr>
            <w:tcW w:w="773" w:type="pct"/>
            <w:vMerge/>
            <w:shd w:val="clear" w:color="auto" w:fill="auto"/>
            <w:vAlign w:val="center"/>
            <w:hideMark/>
          </w:tcPr>
          <w:p w14:paraId="131F8EF6" w14:textId="77777777" w:rsidR="008C63CE" w:rsidRPr="0016661A" w:rsidRDefault="008C63CE" w:rsidP="00E96FFB">
            <w:pPr>
              <w:rPr>
                <w:sz w:val="21"/>
                <w:szCs w:val="21"/>
              </w:rPr>
            </w:pPr>
          </w:p>
        </w:tc>
        <w:tc>
          <w:tcPr>
            <w:tcW w:w="676" w:type="pct"/>
            <w:vMerge/>
            <w:shd w:val="clear" w:color="auto" w:fill="auto"/>
            <w:vAlign w:val="center"/>
            <w:hideMark/>
          </w:tcPr>
          <w:p w14:paraId="3CBC2246" w14:textId="1F754D37" w:rsidR="008C63CE" w:rsidRPr="0016661A" w:rsidRDefault="008C63CE" w:rsidP="00E96FFB">
            <w:pPr>
              <w:jc w:val="center"/>
              <w:rPr>
                <w:sz w:val="21"/>
                <w:szCs w:val="21"/>
              </w:rPr>
            </w:pPr>
          </w:p>
        </w:tc>
        <w:tc>
          <w:tcPr>
            <w:tcW w:w="536" w:type="pct"/>
            <w:vMerge/>
            <w:shd w:val="clear" w:color="auto" w:fill="auto"/>
            <w:vAlign w:val="center"/>
            <w:hideMark/>
          </w:tcPr>
          <w:p w14:paraId="187BA608" w14:textId="77777777" w:rsidR="008C63CE" w:rsidRPr="0016661A" w:rsidRDefault="008C63CE" w:rsidP="00E96FFB">
            <w:pPr>
              <w:rPr>
                <w:sz w:val="21"/>
                <w:szCs w:val="21"/>
              </w:rPr>
            </w:pPr>
          </w:p>
        </w:tc>
        <w:tc>
          <w:tcPr>
            <w:tcW w:w="669" w:type="pct"/>
            <w:vMerge/>
            <w:shd w:val="clear" w:color="auto" w:fill="auto"/>
            <w:vAlign w:val="center"/>
            <w:hideMark/>
          </w:tcPr>
          <w:p w14:paraId="5A9D4923" w14:textId="77777777" w:rsidR="008C63CE" w:rsidRPr="0016661A" w:rsidRDefault="008C63CE" w:rsidP="00E96FFB">
            <w:pPr>
              <w:rPr>
                <w:sz w:val="21"/>
                <w:szCs w:val="21"/>
              </w:rPr>
            </w:pPr>
          </w:p>
        </w:tc>
        <w:tc>
          <w:tcPr>
            <w:tcW w:w="747" w:type="pct"/>
            <w:shd w:val="clear" w:color="auto" w:fill="auto"/>
            <w:vAlign w:val="center"/>
            <w:hideMark/>
          </w:tcPr>
          <w:p w14:paraId="5F0BA173" w14:textId="77777777" w:rsidR="008C63CE" w:rsidRPr="0016661A" w:rsidRDefault="008C63CE" w:rsidP="00E96FFB">
            <w:pPr>
              <w:jc w:val="center"/>
              <w:rPr>
                <w:sz w:val="21"/>
                <w:szCs w:val="21"/>
              </w:rPr>
            </w:pPr>
            <w:r w:rsidRPr="0016661A">
              <w:rPr>
                <w:sz w:val="21"/>
                <w:szCs w:val="21"/>
              </w:rPr>
              <w:t>石油类</w:t>
            </w:r>
          </w:p>
        </w:tc>
        <w:tc>
          <w:tcPr>
            <w:tcW w:w="549" w:type="pct"/>
            <w:shd w:val="clear" w:color="auto" w:fill="auto"/>
            <w:vAlign w:val="center"/>
            <w:hideMark/>
          </w:tcPr>
          <w:p w14:paraId="5C3D9B88" w14:textId="77777777" w:rsidR="008C63CE" w:rsidRPr="0016661A" w:rsidRDefault="008C63CE" w:rsidP="00E96FFB">
            <w:pPr>
              <w:jc w:val="center"/>
              <w:rPr>
                <w:sz w:val="21"/>
                <w:szCs w:val="21"/>
              </w:rPr>
            </w:pPr>
            <w:r w:rsidRPr="0016661A">
              <w:rPr>
                <w:sz w:val="21"/>
                <w:szCs w:val="21"/>
              </w:rPr>
              <w:t>100</w:t>
            </w:r>
          </w:p>
        </w:tc>
        <w:tc>
          <w:tcPr>
            <w:tcW w:w="531" w:type="pct"/>
            <w:shd w:val="clear" w:color="auto" w:fill="auto"/>
            <w:vAlign w:val="center"/>
            <w:hideMark/>
          </w:tcPr>
          <w:p w14:paraId="428499AE" w14:textId="77777777" w:rsidR="008C63CE" w:rsidRPr="0016661A" w:rsidRDefault="008C63CE" w:rsidP="00E96FFB">
            <w:pPr>
              <w:jc w:val="center"/>
              <w:rPr>
                <w:sz w:val="21"/>
                <w:szCs w:val="21"/>
              </w:rPr>
            </w:pPr>
            <w:r w:rsidRPr="0016661A">
              <w:rPr>
                <w:sz w:val="21"/>
                <w:szCs w:val="21"/>
              </w:rPr>
              <w:t>0.04</w:t>
            </w:r>
          </w:p>
        </w:tc>
        <w:tc>
          <w:tcPr>
            <w:tcW w:w="520" w:type="pct"/>
            <w:vMerge/>
            <w:shd w:val="clear" w:color="auto" w:fill="auto"/>
            <w:vAlign w:val="center"/>
            <w:hideMark/>
          </w:tcPr>
          <w:p w14:paraId="740889EA" w14:textId="1558263C" w:rsidR="008C63CE" w:rsidRPr="0016661A" w:rsidRDefault="008C63CE" w:rsidP="00E96FFB">
            <w:pPr>
              <w:jc w:val="center"/>
              <w:rPr>
                <w:sz w:val="21"/>
                <w:szCs w:val="21"/>
              </w:rPr>
            </w:pPr>
          </w:p>
        </w:tc>
      </w:tr>
      <w:tr w:rsidR="0016661A" w:rsidRPr="0016661A" w14:paraId="3A03B0D1" w14:textId="77777777" w:rsidTr="00934313">
        <w:trPr>
          <w:trHeight w:val="300"/>
          <w:jc w:val="center"/>
        </w:trPr>
        <w:tc>
          <w:tcPr>
            <w:tcW w:w="773" w:type="pct"/>
            <w:vMerge/>
            <w:shd w:val="clear" w:color="auto" w:fill="auto"/>
            <w:vAlign w:val="center"/>
            <w:hideMark/>
          </w:tcPr>
          <w:p w14:paraId="3C1AB0AD" w14:textId="77777777" w:rsidR="008C63CE" w:rsidRPr="0016661A" w:rsidRDefault="008C63CE" w:rsidP="00E96FFB">
            <w:pPr>
              <w:rPr>
                <w:sz w:val="21"/>
                <w:szCs w:val="21"/>
              </w:rPr>
            </w:pPr>
          </w:p>
        </w:tc>
        <w:tc>
          <w:tcPr>
            <w:tcW w:w="676" w:type="pct"/>
            <w:vMerge w:val="restart"/>
            <w:shd w:val="clear" w:color="auto" w:fill="auto"/>
            <w:vAlign w:val="center"/>
            <w:hideMark/>
          </w:tcPr>
          <w:p w14:paraId="66F8B303" w14:textId="06F027A3" w:rsidR="008C63CE" w:rsidRPr="0016661A" w:rsidRDefault="008C63CE" w:rsidP="008C63CE">
            <w:pPr>
              <w:jc w:val="center"/>
              <w:rPr>
                <w:sz w:val="21"/>
                <w:szCs w:val="21"/>
              </w:rPr>
            </w:pPr>
            <w:r w:rsidRPr="0016661A">
              <w:rPr>
                <w:sz w:val="21"/>
                <w:szCs w:val="21"/>
              </w:rPr>
              <w:t xml:space="preserve">初期雨水　</w:t>
            </w:r>
          </w:p>
        </w:tc>
        <w:tc>
          <w:tcPr>
            <w:tcW w:w="536" w:type="pct"/>
            <w:vMerge w:val="restart"/>
            <w:shd w:val="clear" w:color="auto" w:fill="auto"/>
            <w:vAlign w:val="center"/>
            <w:hideMark/>
          </w:tcPr>
          <w:p w14:paraId="6DF875F2" w14:textId="77777777" w:rsidR="008C63CE" w:rsidRPr="0016661A" w:rsidRDefault="008C63CE" w:rsidP="00E96FFB">
            <w:pPr>
              <w:jc w:val="center"/>
              <w:rPr>
                <w:sz w:val="21"/>
                <w:szCs w:val="21"/>
              </w:rPr>
            </w:pPr>
            <w:r w:rsidRPr="0016661A">
              <w:rPr>
                <w:sz w:val="21"/>
                <w:szCs w:val="21"/>
              </w:rPr>
              <w:t>8908.44</w:t>
            </w:r>
          </w:p>
        </w:tc>
        <w:tc>
          <w:tcPr>
            <w:tcW w:w="669" w:type="pct"/>
            <w:vMerge w:val="restart"/>
            <w:shd w:val="clear" w:color="auto" w:fill="auto"/>
            <w:noWrap/>
            <w:vAlign w:val="center"/>
            <w:hideMark/>
          </w:tcPr>
          <w:p w14:paraId="6FD1A86B" w14:textId="77777777" w:rsidR="008C63CE" w:rsidRPr="0016661A" w:rsidRDefault="008C63CE" w:rsidP="00E96FFB">
            <w:pPr>
              <w:jc w:val="center"/>
              <w:rPr>
                <w:sz w:val="21"/>
                <w:szCs w:val="21"/>
              </w:rPr>
            </w:pPr>
            <w:r w:rsidRPr="0016661A">
              <w:rPr>
                <w:sz w:val="21"/>
                <w:szCs w:val="21"/>
              </w:rPr>
              <w:t>公式法</w:t>
            </w:r>
          </w:p>
        </w:tc>
        <w:tc>
          <w:tcPr>
            <w:tcW w:w="747" w:type="pct"/>
            <w:shd w:val="clear" w:color="auto" w:fill="auto"/>
            <w:vAlign w:val="center"/>
            <w:hideMark/>
          </w:tcPr>
          <w:p w14:paraId="5936F31A" w14:textId="77777777" w:rsidR="008C63CE" w:rsidRPr="0016661A" w:rsidRDefault="008C63CE" w:rsidP="00E96FFB">
            <w:pPr>
              <w:jc w:val="center"/>
              <w:rPr>
                <w:sz w:val="21"/>
                <w:szCs w:val="21"/>
              </w:rPr>
            </w:pPr>
            <w:r w:rsidRPr="0016661A">
              <w:rPr>
                <w:sz w:val="21"/>
                <w:szCs w:val="21"/>
              </w:rPr>
              <w:t>COD</w:t>
            </w:r>
          </w:p>
        </w:tc>
        <w:tc>
          <w:tcPr>
            <w:tcW w:w="549" w:type="pct"/>
            <w:shd w:val="clear" w:color="auto" w:fill="auto"/>
            <w:vAlign w:val="center"/>
            <w:hideMark/>
          </w:tcPr>
          <w:p w14:paraId="2C190B62" w14:textId="77777777" w:rsidR="008C63CE" w:rsidRPr="0016661A" w:rsidRDefault="008C63CE" w:rsidP="00E96FFB">
            <w:pPr>
              <w:jc w:val="center"/>
              <w:rPr>
                <w:sz w:val="21"/>
                <w:szCs w:val="21"/>
              </w:rPr>
            </w:pPr>
            <w:r w:rsidRPr="0016661A">
              <w:rPr>
                <w:sz w:val="21"/>
                <w:szCs w:val="21"/>
              </w:rPr>
              <w:t>500</w:t>
            </w:r>
          </w:p>
        </w:tc>
        <w:tc>
          <w:tcPr>
            <w:tcW w:w="531" w:type="pct"/>
            <w:shd w:val="clear" w:color="auto" w:fill="auto"/>
            <w:vAlign w:val="center"/>
            <w:hideMark/>
          </w:tcPr>
          <w:p w14:paraId="57D66765" w14:textId="77777777" w:rsidR="008C63CE" w:rsidRPr="0016661A" w:rsidRDefault="008C63CE" w:rsidP="00E96FFB">
            <w:pPr>
              <w:jc w:val="center"/>
              <w:rPr>
                <w:sz w:val="21"/>
                <w:szCs w:val="21"/>
              </w:rPr>
            </w:pPr>
            <w:r w:rsidRPr="0016661A">
              <w:rPr>
                <w:sz w:val="21"/>
                <w:szCs w:val="21"/>
              </w:rPr>
              <w:t xml:space="preserve">4.45 </w:t>
            </w:r>
          </w:p>
        </w:tc>
        <w:tc>
          <w:tcPr>
            <w:tcW w:w="520" w:type="pct"/>
            <w:vMerge/>
            <w:shd w:val="clear" w:color="auto" w:fill="auto"/>
            <w:vAlign w:val="center"/>
            <w:hideMark/>
          </w:tcPr>
          <w:p w14:paraId="574981C1" w14:textId="5D1D6903" w:rsidR="008C63CE" w:rsidRPr="0016661A" w:rsidRDefault="008C63CE" w:rsidP="00E96FFB">
            <w:pPr>
              <w:jc w:val="center"/>
              <w:rPr>
                <w:sz w:val="21"/>
                <w:szCs w:val="21"/>
              </w:rPr>
            </w:pPr>
          </w:p>
        </w:tc>
      </w:tr>
      <w:tr w:rsidR="0016661A" w:rsidRPr="0016661A" w14:paraId="2344D9F9" w14:textId="77777777" w:rsidTr="00934313">
        <w:trPr>
          <w:trHeight w:val="300"/>
          <w:jc w:val="center"/>
        </w:trPr>
        <w:tc>
          <w:tcPr>
            <w:tcW w:w="773" w:type="pct"/>
            <w:vMerge/>
            <w:shd w:val="clear" w:color="auto" w:fill="auto"/>
            <w:vAlign w:val="center"/>
            <w:hideMark/>
          </w:tcPr>
          <w:p w14:paraId="3AA30463" w14:textId="77777777" w:rsidR="008C63CE" w:rsidRPr="0016661A" w:rsidRDefault="008C63CE" w:rsidP="00E96FFB">
            <w:pPr>
              <w:rPr>
                <w:sz w:val="21"/>
                <w:szCs w:val="21"/>
              </w:rPr>
            </w:pPr>
          </w:p>
        </w:tc>
        <w:tc>
          <w:tcPr>
            <w:tcW w:w="676" w:type="pct"/>
            <w:vMerge/>
            <w:shd w:val="clear" w:color="auto" w:fill="auto"/>
            <w:vAlign w:val="center"/>
            <w:hideMark/>
          </w:tcPr>
          <w:p w14:paraId="1AEC283A" w14:textId="745F9CCC" w:rsidR="008C63CE" w:rsidRPr="0016661A" w:rsidRDefault="008C63CE" w:rsidP="00E96FFB">
            <w:pPr>
              <w:jc w:val="center"/>
              <w:rPr>
                <w:sz w:val="21"/>
                <w:szCs w:val="21"/>
              </w:rPr>
            </w:pPr>
          </w:p>
        </w:tc>
        <w:tc>
          <w:tcPr>
            <w:tcW w:w="536" w:type="pct"/>
            <w:vMerge/>
            <w:shd w:val="clear" w:color="auto" w:fill="auto"/>
            <w:vAlign w:val="center"/>
            <w:hideMark/>
          </w:tcPr>
          <w:p w14:paraId="70CFFFE0" w14:textId="77777777" w:rsidR="008C63CE" w:rsidRPr="0016661A" w:rsidRDefault="008C63CE" w:rsidP="00E96FFB">
            <w:pPr>
              <w:rPr>
                <w:sz w:val="21"/>
                <w:szCs w:val="21"/>
              </w:rPr>
            </w:pPr>
          </w:p>
        </w:tc>
        <w:tc>
          <w:tcPr>
            <w:tcW w:w="669" w:type="pct"/>
            <w:vMerge/>
            <w:shd w:val="clear" w:color="auto" w:fill="auto"/>
            <w:vAlign w:val="center"/>
            <w:hideMark/>
          </w:tcPr>
          <w:p w14:paraId="7698272A" w14:textId="77777777" w:rsidR="008C63CE" w:rsidRPr="0016661A" w:rsidRDefault="008C63CE" w:rsidP="00E96FFB">
            <w:pPr>
              <w:rPr>
                <w:sz w:val="21"/>
                <w:szCs w:val="21"/>
              </w:rPr>
            </w:pPr>
          </w:p>
        </w:tc>
        <w:tc>
          <w:tcPr>
            <w:tcW w:w="747" w:type="pct"/>
            <w:shd w:val="clear" w:color="auto" w:fill="auto"/>
            <w:vAlign w:val="center"/>
            <w:hideMark/>
          </w:tcPr>
          <w:p w14:paraId="46235A96" w14:textId="77777777" w:rsidR="008C63CE" w:rsidRPr="0016661A" w:rsidRDefault="008C63CE" w:rsidP="00E96FFB">
            <w:pPr>
              <w:jc w:val="center"/>
              <w:rPr>
                <w:sz w:val="21"/>
                <w:szCs w:val="21"/>
              </w:rPr>
            </w:pPr>
            <w:r w:rsidRPr="0016661A">
              <w:rPr>
                <w:sz w:val="21"/>
                <w:szCs w:val="21"/>
              </w:rPr>
              <w:t>SS</w:t>
            </w:r>
          </w:p>
        </w:tc>
        <w:tc>
          <w:tcPr>
            <w:tcW w:w="549" w:type="pct"/>
            <w:shd w:val="clear" w:color="auto" w:fill="auto"/>
            <w:vAlign w:val="center"/>
            <w:hideMark/>
          </w:tcPr>
          <w:p w14:paraId="55570EB9" w14:textId="77777777" w:rsidR="008C63CE" w:rsidRPr="0016661A" w:rsidRDefault="008C63CE" w:rsidP="00E96FFB">
            <w:pPr>
              <w:jc w:val="center"/>
              <w:rPr>
                <w:sz w:val="21"/>
                <w:szCs w:val="21"/>
              </w:rPr>
            </w:pPr>
            <w:r w:rsidRPr="0016661A">
              <w:rPr>
                <w:sz w:val="21"/>
                <w:szCs w:val="21"/>
              </w:rPr>
              <w:t>200</w:t>
            </w:r>
          </w:p>
        </w:tc>
        <w:tc>
          <w:tcPr>
            <w:tcW w:w="531" w:type="pct"/>
            <w:shd w:val="clear" w:color="auto" w:fill="auto"/>
            <w:vAlign w:val="center"/>
            <w:hideMark/>
          </w:tcPr>
          <w:p w14:paraId="07DCAE12" w14:textId="77777777" w:rsidR="008C63CE" w:rsidRPr="0016661A" w:rsidRDefault="008C63CE" w:rsidP="00E96FFB">
            <w:pPr>
              <w:jc w:val="center"/>
              <w:rPr>
                <w:sz w:val="21"/>
                <w:szCs w:val="21"/>
              </w:rPr>
            </w:pPr>
            <w:r w:rsidRPr="0016661A">
              <w:rPr>
                <w:sz w:val="21"/>
                <w:szCs w:val="21"/>
              </w:rPr>
              <w:t xml:space="preserve">1.78 </w:t>
            </w:r>
          </w:p>
        </w:tc>
        <w:tc>
          <w:tcPr>
            <w:tcW w:w="520" w:type="pct"/>
            <w:vMerge/>
            <w:shd w:val="clear" w:color="auto" w:fill="auto"/>
            <w:vAlign w:val="center"/>
            <w:hideMark/>
          </w:tcPr>
          <w:p w14:paraId="380E9A5E" w14:textId="6C670086" w:rsidR="008C63CE" w:rsidRPr="0016661A" w:rsidRDefault="008C63CE" w:rsidP="00E96FFB">
            <w:pPr>
              <w:jc w:val="center"/>
              <w:rPr>
                <w:sz w:val="21"/>
                <w:szCs w:val="21"/>
              </w:rPr>
            </w:pPr>
          </w:p>
        </w:tc>
      </w:tr>
      <w:tr w:rsidR="0016661A" w:rsidRPr="0016661A" w14:paraId="58AF6E57" w14:textId="77777777" w:rsidTr="00934313">
        <w:trPr>
          <w:trHeight w:val="300"/>
          <w:jc w:val="center"/>
        </w:trPr>
        <w:tc>
          <w:tcPr>
            <w:tcW w:w="773" w:type="pct"/>
            <w:vMerge/>
            <w:shd w:val="clear" w:color="auto" w:fill="auto"/>
            <w:vAlign w:val="center"/>
            <w:hideMark/>
          </w:tcPr>
          <w:p w14:paraId="236AE66C" w14:textId="77777777" w:rsidR="008C63CE" w:rsidRPr="0016661A" w:rsidRDefault="008C63CE" w:rsidP="00E96FFB">
            <w:pPr>
              <w:rPr>
                <w:sz w:val="21"/>
                <w:szCs w:val="21"/>
              </w:rPr>
            </w:pPr>
          </w:p>
        </w:tc>
        <w:tc>
          <w:tcPr>
            <w:tcW w:w="676" w:type="pct"/>
            <w:vMerge/>
            <w:shd w:val="clear" w:color="auto" w:fill="auto"/>
            <w:vAlign w:val="center"/>
            <w:hideMark/>
          </w:tcPr>
          <w:p w14:paraId="57168337" w14:textId="2791406B" w:rsidR="008C63CE" w:rsidRPr="0016661A" w:rsidRDefault="008C63CE" w:rsidP="00E96FFB">
            <w:pPr>
              <w:jc w:val="center"/>
              <w:rPr>
                <w:sz w:val="21"/>
                <w:szCs w:val="21"/>
              </w:rPr>
            </w:pPr>
          </w:p>
        </w:tc>
        <w:tc>
          <w:tcPr>
            <w:tcW w:w="536" w:type="pct"/>
            <w:vMerge/>
            <w:shd w:val="clear" w:color="auto" w:fill="auto"/>
            <w:vAlign w:val="center"/>
            <w:hideMark/>
          </w:tcPr>
          <w:p w14:paraId="15B4C7D9" w14:textId="77777777" w:rsidR="008C63CE" w:rsidRPr="0016661A" w:rsidRDefault="008C63CE" w:rsidP="00E96FFB">
            <w:pPr>
              <w:rPr>
                <w:sz w:val="21"/>
                <w:szCs w:val="21"/>
              </w:rPr>
            </w:pPr>
          </w:p>
        </w:tc>
        <w:tc>
          <w:tcPr>
            <w:tcW w:w="669" w:type="pct"/>
            <w:vMerge/>
            <w:shd w:val="clear" w:color="auto" w:fill="auto"/>
            <w:vAlign w:val="center"/>
            <w:hideMark/>
          </w:tcPr>
          <w:p w14:paraId="536394C4" w14:textId="77777777" w:rsidR="008C63CE" w:rsidRPr="0016661A" w:rsidRDefault="008C63CE" w:rsidP="00E96FFB">
            <w:pPr>
              <w:rPr>
                <w:sz w:val="21"/>
                <w:szCs w:val="21"/>
              </w:rPr>
            </w:pPr>
          </w:p>
        </w:tc>
        <w:tc>
          <w:tcPr>
            <w:tcW w:w="747" w:type="pct"/>
            <w:shd w:val="clear" w:color="auto" w:fill="auto"/>
            <w:vAlign w:val="center"/>
            <w:hideMark/>
          </w:tcPr>
          <w:p w14:paraId="2E4F013D" w14:textId="77777777" w:rsidR="008C63CE" w:rsidRPr="0016661A" w:rsidRDefault="008C63CE" w:rsidP="00E96FFB">
            <w:pPr>
              <w:jc w:val="center"/>
              <w:rPr>
                <w:sz w:val="21"/>
                <w:szCs w:val="21"/>
              </w:rPr>
            </w:pPr>
            <w:r w:rsidRPr="0016661A">
              <w:rPr>
                <w:sz w:val="21"/>
                <w:szCs w:val="21"/>
              </w:rPr>
              <w:t>氨氮</w:t>
            </w:r>
          </w:p>
        </w:tc>
        <w:tc>
          <w:tcPr>
            <w:tcW w:w="549" w:type="pct"/>
            <w:shd w:val="clear" w:color="auto" w:fill="auto"/>
            <w:vAlign w:val="center"/>
            <w:hideMark/>
          </w:tcPr>
          <w:p w14:paraId="27EF596D" w14:textId="77777777" w:rsidR="008C63CE" w:rsidRPr="0016661A" w:rsidRDefault="008C63CE" w:rsidP="00E96FFB">
            <w:pPr>
              <w:jc w:val="center"/>
              <w:rPr>
                <w:sz w:val="21"/>
                <w:szCs w:val="21"/>
              </w:rPr>
            </w:pPr>
            <w:r w:rsidRPr="0016661A">
              <w:rPr>
                <w:sz w:val="21"/>
                <w:szCs w:val="21"/>
              </w:rPr>
              <w:t>30</w:t>
            </w:r>
          </w:p>
        </w:tc>
        <w:tc>
          <w:tcPr>
            <w:tcW w:w="531" w:type="pct"/>
            <w:shd w:val="clear" w:color="auto" w:fill="auto"/>
            <w:vAlign w:val="center"/>
            <w:hideMark/>
          </w:tcPr>
          <w:p w14:paraId="24468364" w14:textId="77777777" w:rsidR="008C63CE" w:rsidRPr="0016661A" w:rsidRDefault="008C63CE" w:rsidP="00E96FFB">
            <w:pPr>
              <w:jc w:val="center"/>
              <w:rPr>
                <w:sz w:val="21"/>
                <w:szCs w:val="21"/>
              </w:rPr>
            </w:pPr>
            <w:r w:rsidRPr="0016661A">
              <w:rPr>
                <w:sz w:val="21"/>
                <w:szCs w:val="21"/>
              </w:rPr>
              <w:t xml:space="preserve">0.27 </w:t>
            </w:r>
          </w:p>
        </w:tc>
        <w:tc>
          <w:tcPr>
            <w:tcW w:w="520" w:type="pct"/>
            <w:vMerge/>
            <w:shd w:val="clear" w:color="auto" w:fill="auto"/>
            <w:vAlign w:val="center"/>
            <w:hideMark/>
          </w:tcPr>
          <w:p w14:paraId="402B502C" w14:textId="45B7BA38" w:rsidR="008C63CE" w:rsidRPr="0016661A" w:rsidRDefault="008C63CE" w:rsidP="00E96FFB">
            <w:pPr>
              <w:jc w:val="center"/>
              <w:rPr>
                <w:sz w:val="21"/>
                <w:szCs w:val="21"/>
              </w:rPr>
            </w:pPr>
          </w:p>
        </w:tc>
      </w:tr>
      <w:tr w:rsidR="0016661A" w:rsidRPr="0016661A" w14:paraId="32FB5519" w14:textId="77777777" w:rsidTr="00934313">
        <w:trPr>
          <w:trHeight w:val="300"/>
          <w:jc w:val="center"/>
        </w:trPr>
        <w:tc>
          <w:tcPr>
            <w:tcW w:w="773" w:type="pct"/>
            <w:vMerge/>
            <w:shd w:val="clear" w:color="auto" w:fill="auto"/>
            <w:vAlign w:val="center"/>
            <w:hideMark/>
          </w:tcPr>
          <w:p w14:paraId="5D28EEF3" w14:textId="77777777" w:rsidR="008C63CE" w:rsidRPr="0016661A" w:rsidRDefault="008C63CE" w:rsidP="00E96FFB">
            <w:pPr>
              <w:rPr>
                <w:sz w:val="21"/>
                <w:szCs w:val="21"/>
              </w:rPr>
            </w:pPr>
          </w:p>
        </w:tc>
        <w:tc>
          <w:tcPr>
            <w:tcW w:w="676" w:type="pct"/>
            <w:vMerge/>
            <w:shd w:val="clear" w:color="auto" w:fill="auto"/>
            <w:vAlign w:val="center"/>
            <w:hideMark/>
          </w:tcPr>
          <w:p w14:paraId="0663B6F9" w14:textId="5D2F2FB5" w:rsidR="008C63CE" w:rsidRPr="0016661A" w:rsidRDefault="008C63CE" w:rsidP="00E96FFB">
            <w:pPr>
              <w:jc w:val="center"/>
              <w:rPr>
                <w:sz w:val="21"/>
                <w:szCs w:val="21"/>
              </w:rPr>
            </w:pPr>
          </w:p>
        </w:tc>
        <w:tc>
          <w:tcPr>
            <w:tcW w:w="536" w:type="pct"/>
            <w:vMerge/>
            <w:shd w:val="clear" w:color="auto" w:fill="auto"/>
            <w:vAlign w:val="center"/>
            <w:hideMark/>
          </w:tcPr>
          <w:p w14:paraId="3A6F2801" w14:textId="77777777" w:rsidR="008C63CE" w:rsidRPr="0016661A" w:rsidRDefault="008C63CE" w:rsidP="00E96FFB">
            <w:pPr>
              <w:rPr>
                <w:sz w:val="21"/>
                <w:szCs w:val="21"/>
              </w:rPr>
            </w:pPr>
          </w:p>
        </w:tc>
        <w:tc>
          <w:tcPr>
            <w:tcW w:w="669" w:type="pct"/>
            <w:vMerge/>
            <w:shd w:val="clear" w:color="auto" w:fill="auto"/>
            <w:vAlign w:val="center"/>
            <w:hideMark/>
          </w:tcPr>
          <w:p w14:paraId="555E7505" w14:textId="77777777" w:rsidR="008C63CE" w:rsidRPr="0016661A" w:rsidRDefault="008C63CE" w:rsidP="00E96FFB">
            <w:pPr>
              <w:rPr>
                <w:sz w:val="21"/>
                <w:szCs w:val="21"/>
              </w:rPr>
            </w:pPr>
          </w:p>
        </w:tc>
        <w:tc>
          <w:tcPr>
            <w:tcW w:w="747" w:type="pct"/>
            <w:shd w:val="clear" w:color="auto" w:fill="auto"/>
            <w:noWrap/>
            <w:vAlign w:val="center"/>
            <w:hideMark/>
          </w:tcPr>
          <w:p w14:paraId="23BC25AC" w14:textId="77777777" w:rsidR="008C63CE" w:rsidRPr="0016661A" w:rsidRDefault="008C63CE" w:rsidP="00E96FFB">
            <w:pPr>
              <w:rPr>
                <w:sz w:val="21"/>
                <w:szCs w:val="21"/>
              </w:rPr>
            </w:pPr>
            <w:r w:rsidRPr="0016661A">
              <w:rPr>
                <w:sz w:val="21"/>
                <w:szCs w:val="21"/>
              </w:rPr>
              <w:t>总氮</w:t>
            </w:r>
          </w:p>
        </w:tc>
        <w:tc>
          <w:tcPr>
            <w:tcW w:w="549" w:type="pct"/>
            <w:shd w:val="clear" w:color="auto" w:fill="auto"/>
            <w:vAlign w:val="center"/>
            <w:hideMark/>
          </w:tcPr>
          <w:p w14:paraId="03FDFDB2" w14:textId="77777777" w:rsidR="008C63CE" w:rsidRPr="0016661A" w:rsidRDefault="008C63CE" w:rsidP="00E96FFB">
            <w:pPr>
              <w:jc w:val="center"/>
              <w:rPr>
                <w:sz w:val="21"/>
                <w:szCs w:val="21"/>
              </w:rPr>
            </w:pPr>
            <w:r w:rsidRPr="0016661A">
              <w:rPr>
                <w:sz w:val="21"/>
                <w:szCs w:val="21"/>
              </w:rPr>
              <w:t>40</w:t>
            </w:r>
          </w:p>
        </w:tc>
        <w:tc>
          <w:tcPr>
            <w:tcW w:w="531" w:type="pct"/>
            <w:shd w:val="clear" w:color="auto" w:fill="auto"/>
            <w:noWrap/>
            <w:vAlign w:val="center"/>
            <w:hideMark/>
          </w:tcPr>
          <w:p w14:paraId="41FA50B5" w14:textId="77777777" w:rsidR="008C63CE" w:rsidRPr="0016661A" w:rsidRDefault="008C63CE" w:rsidP="008C63CE">
            <w:pPr>
              <w:ind w:right="210"/>
              <w:jc w:val="right"/>
              <w:rPr>
                <w:sz w:val="21"/>
                <w:szCs w:val="21"/>
              </w:rPr>
            </w:pPr>
            <w:r w:rsidRPr="0016661A">
              <w:rPr>
                <w:sz w:val="21"/>
                <w:szCs w:val="21"/>
              </w:rPr>
              <w:t xml:space="preserve">0.36 </w:t>
            </w:r>
          </w:p>
        </w:tc>
        <w:tc>
          <w:tcPr>
            <w:tcW w:w="520" w:type="pct"/>
            <w:vMerge/>
            <w:shd w:val="clear" w:color="auto" w:fill="auto"/>
            <w:vAlign w:val="center"/>
            <w:hideMark/>
          </w:tcPr>
          <w:p w14:paraId="3AF70EB0" w14:textId="23DFAB3D" w:rsidR="008C63CE" w:rsidRPr="0016661A" w:rsidRDefault="008C63CE" w:rsidP="00E96FFB">
            <w:pPr>
              <w:jc w:val="center"/>
              <w:rPr>
                <w:sz w:val="21"/>
                <w:szCs w:val="21"/>
              </w:rPr>
            </w:pPr>
          </w:p>
        </w:tc>
      </w:tr>
      <w:tr w:rsidR="0016661A" w:rsidRPr="0016661A" w14:paraId="4DF534FC" w14:textId="77777777" w:rsidTr="00934313">
        <w:trPr>
          <w:trHeight w:val="300"/>
          <w:jc w:val="center"/>
        </w:trPr>
        <w:tc>
          <w:tcPr>
            <w:tcW w:w="773" w:type="pct"/>
            <w:vMerge/>
            <w:shd w:val="clear" w:color="auto" w:fill="auto"/>
            <w:vAlign w:val="center"/>
            <w:hideMark/>
          </w:tcPr>
          <w:p w14:paraId="6EFC6DC8" w14:textId="77777777" w:rsidR="008C63CE" w:rsidRPr="0016661A" w:rsidRDefault="008C63CE" w:rsidP="00E96FFB">
            <w:pPr>
              <w:rPr>
                <w:sz w:val="21"/>
                <w:szCs w:val="21"/>
              </w:rPr>
            </w:pPr>
          </w:p>
        </w:tc>
        <w:tc>
          <w:tcPr>
            <w:tcW w:w="676" w:type="pct"/>
            <w:vMerge/>
            <w:shd w:val="clear" w:color="auto" w:fill="auto"/>
            <w:vAlign w:val="center"/>
            <w:hideMark/>
          </w:tcPr>
          <w:p w14:paraId="650C795B" w14:textId="5FA1FE6C" w:rsidR="008C63CE" w:rsidRPr="0016661A" w:rsidRDefault="008C63CE" w:rsidP="00E96FFB">
            <w:pPr>
              <w:jc w:val="center"/>
              <w:rPr>
                <w:sz w:val="21"/>
                <w:szCs w:val="21"/>
              </w:rPr>
            </w:pPr>
          </w:p>
        </w:tc>
        <w:tc>
          <w:tcPr>
            <w:tcW w:w="536" w:type="pct"/>
            <w:vMerge/>
            <w:shd w:val="clear" w:color="auto" w:fill="auto"/>
            <w:vAlign w:val="center"/>
            <w:hideMark/>
          </w:tcPr>
          <w:p w14:paraId="2A9880E3" w14:textId="77777777" w:rsidR="008C63CE" w:rsidRPr="0016661A" w:rsidRDefault="008C63CE" w:rsidP="00E96FFB">
            <w:pPr>
              <w:rPr>
                <w:sz w:val="21"/>
                <w:szCs w:val="21"/>
              </w:rPr>
            </w:pPr>
          </w:p>
        </w:tc>
        <w:tc>
          <w:tcPr>
            <w:tcW w:w="669" w:type="pct"/>
            <w:vMerge/>
            <w:shd w:val="clear" w:color="auto" w:fill="auto"/>
            <w:vAlign w:val="center"/>
            <w:hideMark/>
          </w:tcPr>
          <w:p w14:paraId="37953C5D" w14:textId="77777777" w:rsidR="008C63CE" w:rsidRPr="0016661A" w:rsidRDefault="008C63CE" w:rsidP="00E96FFB">
            <w:pPr>
              <w:rPr>
                <w:sz w:val="21"/>
                <w:szCs w:val="21"/>
              </w:rPr>
            </w:pPr>
          </w:p>
        </w:tc>
        <w:tc>
          <w:tcPr>
            <w:tcW w:w="747" w:type="pct"/>
            <w:shd w:val="clear" w:color="auto" w:fill="auto"/>
            <w:vAlign w:val="center"/>
            <w:hideMark/>
          </w:tcPr>
          <w:p w14:paraId="73398297" w14:textId="77777777" w:rsidR="008C63CE" w:rsidRPr="0016661A" w:rsidRDefault="008C63CE" w:rsidP="00E96FFB">
            <w:pPr>
              <w:jc w:val="center"/>
              <w:rPr>
                <w:sz w:val="21"/>
                <w:szCs w:val="21"/>
              </w:rPr>
            </w:pPr>
            <w:r w:rsidRPr="0016661A">
              <w:rPr>
                <w:sz w:val="21"/>
                <w:szCs w:val="21"/>
              </w:rPr>
              <w:t>石油类</w:t>
            </w:r>
          </w:p>
        </w:tc>
        <w:tc>
          <w:tcPr>
            <w:tcW w:w="549" w:type="pct"/>
            <w:shd w:val="clear" w:color="auto" w:fill="auto"/>
            <w:vAlign w:val="center"/>
            <w:hideMark/>
          </w:tcPr>
          <w:p w14:paraId="0053CDA6" w14:textId="77777777" w:rsidR="008C63CE" w:rsidRPr="0016661A" w:rsidRDefault="008C63CE" w:rsidP="00E96FFB">
            <w:pPr>
              <w:jc w:val="center"/>
              <w:rPr>
                <w:sz w:val="21"/>
                <w:szCs w:val="21"/>
              </w:rPr>
            </w:pPr>
            <w:r w:rsidRPr="0016661A">
              <w:rPr>
                <w:sz w:val="21"/>
                <w:szCs w:val="21"/>
              </w:rPr>
              <w:t>100</w:t>
            </w:r>
          </w:p>
        </w:tc>
        <w:tc>
          <w:tcPr>
            <w:tcW w:w="531" w:type="pct"/>
            <w:shd w:val="clear" w:color="auto" w:fill="auto"/>
            <w:vAlign w:val="center"/>
            <w:hideMark/>
          </w:tcPr>
          <w:p w14:paraId="2A051746" w14:textId="77777777" w:rsidR="008C63CE" w:rsidRPr="0016661A" w:rsidRDefault="008C63CE" w:rsidP="00E96FFB">
            <w:pPr>
              <w:jc w:val="center"/>
              <w:rPr>
                <w:sz w:val="21"/>
                <w:szCs w:val="21"/>
              </w:rPr>
            </w:pPr>
            <w:r w:rsidRPr="0016661A">
              <w:rPr>
                <w:sz w:val="21"/>
                <w:szCs w:val="21"/>
              </w:rPr>
              <w:t xml:space="preserve">0.89 </w:t>
            </w:r>
          </w:p>
        </w:tc>
        <w:tc>
          <w:tcPr>
            <w:tcW w:w="520" w:type="pct"/>
            <w:vMerge/>
            <w:shd w:val="clear" w:color="auto" w:fill="auto"/>
            <w:vAlign w:val="center"/>
            <w:hideMark/>
          </w:tcPr>
          <w:p w14:paraId="205A943A" w14:textId="7BC8742C" w:rsidR="008C63CE" w:rsidRPr="0016661A" w:rsidRDefault="008C63CE" w:rsidP="00E96FFB">
            <w:pPr>
              <w:jc w:val="center"/>
              <w:rPr>
                <w:sz w:val="21"/>
                <w:szCs w:val="21"/>
              </w:rPr>
            </w:pPr>
          </w:p>
        </w:tc>
      </w:tr>
      <w:tr w:rsidR="0016661A" w:rsidRPr="0016661A" w14:paraId="66C96358" w14:textId="77777777" w:rsidTr="00934313">
        <w:trPr>
          <w:trHeight w:val="330"/>
          <w:jc w:val="center"/>
        </w:trPr>
        <w:tc>
          <w:tcPr>
            <w:tcW w:w="773" w:type="pct"/>
            <w:vMerge/>
            <w:shd w:val="clear" w:color="auto" w:fill="auto"/>
            <w:vAlign w:val="center"/>
            <w:hideMark/>
          </w:tcPr>
          <w:p w14:paraId="52FE7F10" w14:textId="77777777" w:rsidR="008C63CE" w:rsidRPr="0016661A" w:rsidRDefault="008C63CE" w:rsidP="00E96FFB">
            <w:pPr>
              <w:rPr>
                <w:sz w:val="21"/>
                <w:szCs w:val="21"/>
              </w:rPr>
            </w:pPr>
          </w:p>
        </w:tc>
        <w:tc>
          <w:tcPr>
            <w:tcW w:w="676" w:type="pct"/>
            <w:vMerge w:val="restart"/>
            <w:shd w:val="clear" w:color="auto" w:fill="auto"/>
            <w:vAlign w:val="center"/>
            <w:hideMark/>
          </w:tcPr>
          <w:p w14:paraId="085D68A6" w14:textId="77777777" w:rsidR="008C63CE" w:rsidRPr="0016661A" w:rsidRDefault="008C63CE" w:rsidP="00E96FFB">
            <w:pPr>
              <w:jc w:val="center"/>
              <w:rPr>
                <w:sz w:val="21"/>
                <w:szCs w:val="21"/>
              </w:rPr>
            </w:pPr>
            <w:r w:rsidRPr="0016661A">
              <w:rPr>
                <w:sz w:val="21"/>
                <w:szCs w:val="21"/>
              </w:rPr>
              <w:t>余热利用系统定期排污水</w:t>
            </w:r>
          </w:p>
        </w:tc>
        <w:tc>
          <w:tcPr>
            <w:tcW w:w="536" w:type="pct"/>
            <w:vMerge w:val="restart"/>
            <w:shd w:val="clear" w:color="auto" w:fill="auto"/>
            <w:vAlign w:val="center"/>
            <w:hideMark/>
          </w:tcPr>
          <w:p w14:paraId="028467FF" w14:textId="77777777" w:rsidR="008C63CE" w:rsidRPr="0016661A" w:rsidRDefault="008C63CE" w:rsidP="00E96FFB">
            <w:pPr>
              <w:jc w:val="center"/>
              <w:rPr>
                <w:sz w:val="21"/>
                <w:szCs w:val="21"/>
              </w:rPr>
            </w:pPr>
            <w:r w:rsidRPr="0016661A">
              <w:rPr>
                <w:sz w:val="21"/>
                <w:szCs w:val="21"/>
              </w:rPr>
              <w:t>2000</w:t>
            </w:r>
          </w:p>
        </w:tc>
        <w:tc>
          <w:tcPr>
            <w:tcW w:w="669" w:type="pct"/>
            <w:vMerge w:val="restart"/>
            <w:shd w:val="clear" w:color="auto" w:fill="auto"/>
            <w:noWrap/>
            <w:vAlign w:val="center"/>
            <w:hideMark/>
          </w:tcPr>
          <w:p w14:paraId="2C966440" w14:textId="77777777" w:rsidR="008C63CE" w:rsidRPr="0016661A" w:rsidRDefault="008C63CE" w:rsidP="00E96FFB">
            <w:pPr>
              <w:jc w:val="center"/>
              <w:rPr>
                <w:sz w:val="21"/>
                <w:szCs w:val="21"/>
              </w:rPr>
            </w:pPr>
            <w:r w:rsidRPr="0016661A">
              <w:rPr>
                <w:sz w:val="21"/>
                <w:szCs w:val="21"/>
              </w:rPr>
              <w:t>物料衡算法</w:t>
            </w:r>
          </w:p>
        </w:tc>
        <w:tc>
          <w:tcPr>
            <w:tcW w:w="747" w:type="pct"/>
            <w:shd w:val="clear" w:color="auto" w:fill="auto"/>
            <w:vAlign w:val="center"/>
            <w:hideMark/>
          </w:tcPr>
          <w:p w14:paraId="2090B116" w14:textId="77777777" w:rsidR="008C63CE" w:rsidRPr="0016661A" w:rsidRDefault="008C63CE" w:rsidP="00E96FFB">
            <w:pPr>
              <w:jc w:val="center"/>
              <w:rPr>
                <w:sz w:val="21"/>
                <w:szCs w:val="21"/>
              </w:rPr>
            </w:pPr>
            <w:r w:rsidRPr="0016661A">
              <w:rPr>
                <w:sz w:val="21"/>
                <w:szCs w:val="21"/>
              </w:rPr>
              <w:t>pH</w:t>
            </w:r>
          </w:p>
        </w:tc>
        <w:tc>
          <w:tcPr>
            <w:tcW w:w="1080" w:type="pct"/>
            <w:gridSpan w:val="2"/>
            <w:shd w:val="clear" w:color="auto" w:fill="auto"/>
            <w:vAlign w:val="center"/>
            <w:hideMark/>
          </w:tcPr>
          <w:p w14:paraId="69E66E8F" w14:textId="77777777" w:rsidR="008C63CE" w:rsidRPr="0016661A" w:rsidRDefault="008C63CE" w:rsidP="00E96FFB">
            <w:pPr>
              <w:jc w:val="center"/>
              <w:rPr>
                <w:sz w:val="21"/>
                <w:szCs w:val="21"/>
              </w:rPr>
            </w:pPr>
            <w:r w:rsidRPr="0016661A">
              <w:rPr>
                <w:sz w:val="21"/>
                <w:szCs w:val="21"/>
              </w:rPr>
              <w:t>8~9</w:t>
            </w:r>
          </w:p>
        </w:tc>
        <w:tc>
          <w:tcPr>
            <w:tcW w:w="520" w:type="pct"/>
            <w:vMerge/>
            <w:shd w:val="clear" w:color="auto" w:fill="auto"/>
            <w:vAlign w:val="center"/>
            <w:hideMark/>
          </w:tcPr>
          <w:p w14:paraId="482C4E6C" w14:textId="74117BB7" w:rsidR="008C63CE" w:rsidRPr="0016661A" w:rsidRDefault="008C63CE" w:rsidP="00E96FFB">
            <w:pPr>
              <w:jc w:val="center"/>
              <w:rPr>
                <w:sz w:val="21"/>
                <w:szCs w:val="21"/>
              </w:rPr>
            </w:pPr>
          </w:p>
        </w:tc>
      </w:tr>
      <w:tr w:rsidR="0016661A" w:rsidRPr="0016661A" w14:paraId="667363D5" w14:textId="77777777" w:rsidTr="00934313">
        <w:trPr>
          <w:trHeight w:val="300"/>
          <w:jc w:val="center"/>
        </w:trPr>
        <w:tc>
          <w:tcPr>
            <w:tcW w:w="773" w:type="pct"/>
            <w:vMerge/>
            <w:shd w:val="clear" w:color="auto" w:fill="auto"/>
            <w:vAlign w:val="center"/>
            <w:hideMark/>
          </w:tcPr>
          <w:p w14:paraId="56F50634" w14:textId="77777777" w:rsidR="008C63CE" w:rsidRPr="0016661A" w:rsidRDefault="008C63CE" w:rsidP="00E96FFB">
            <w:pPr>
              <w:rPr>
                <w:sz w:val="21"/>
                <w:szCs w:val="21"/>
              </w:rPr>
            </w:pPr>
          </w:p>
        </w:tc>
        <w:tc>
          <w:tcPr>
            <w:tcW w:w="676" w:type="pct"/>
            <w:vMerge/>
            <w:shd w:val="clear" w:color="auto" w:fill="auto"/>
            <w:vAlign w:val="center"/>
            <w:hideMark/>
          </w:tcPr>
          <w:p w14:paraId="10FBCD90" w14:textId="77777777" w:rsidR="008C63CE" w:rsidRPr="0016661A" w:rsidRDefault="008C63CE" w:rsidP="00E96FFB">
            <w:pPr>
              <w:rPr>
                <w:sz w:val="21"/>
                <w:szCs w:val="21"/>
              </w:rPr>
            </w:pPr>
          </w:p>
        </w:tc>
        <w:tc>
          <w:tcPr>
            <w:tcW w:w="536" w:type="pct"/>
            <w:vMerge/>
            <w:shd w:val="clear" w:color="auto" w:fill="auto"/>
            <w:vAlign w:val="center"/>
            <w:hideMark/>
          </w:tcPr>
          <w:p w14:paraId="2709CA88" w14:textId="77777777" w:rsidR="008C63CE" w:rsidRPr="0016661A" w:rsidRDefault="008C63CE" w:rsidP="00E96FFB">
            <w:pPr>
              <w:rPr>
                <w:sz w:val="21"/>
                <w:szCs w:val="21"/>
              </w:rPr>
            </w:pPr>
          </w:p>
        </w:tc>
        <w:tc>
          <w:tcPr>
            <w:tcW w:w="669" w:type="pct"/>
            <w:vMerge/>
            <w:shd w:val="clear" w:color="auto" w:fill="auto"/>
            <w:vAlign w:val="center"/>
            <w:hideMark/>
          </w:tcPr>
          <w:p w14:paraId="3DAB863E" w14:textId="77777777" w:rsidR="008C63CE" w:rsidRPr="0016661A" w:rsidRDefault="008C63CE" w:rsidP="00E96FFB">
            <w:pPr>
              <w:rPr>
                <w:sz w:val="21"/>
                <w:szCs w:val="21"/>
              </w:rPr>
            </w:pPr>
          </w:p>
        </w:tc>
        <w:tc>
          <w:tcPr>
            <w:tcW w:w="747" w:type="pct"/>
            <w:shd w:val="clear" w:color="auto" w:fill="auto"/>
            <w:vAlign w:val="center"/>
            <w:hideMark/>
          </w:tcPr>
          <w:p w14:paraId="7849D342" w14:textId="77777777" w:rsidR="008C63CE" w:rsidRPr="0016661A" w:rsidRDefault="008C63CE" w:rsidP="00E96FFB">
            <w:pPr>
              <w:jc w:val="center"/>
              <w:rPr>
                <w:sz w:val="21"/>
                <w:szCs w:val="21"/>
              </w:rPr>
            </w:pPr>
            <w:r w:rsidRPr="0016661A">
              <w:rPr>
                <w:sz w:val="21"/>
                <w:szCs w:val="21"/>
              </w:rPr>
              <w:t>COD</w:t>
            </w:r>
          </w:p>
        </w:tc>
        <w:tc>
          <w:tcPr>
            <w:tcW w:w="549" w:type="pct"/>
            <w:shd w:val="clear" w:color="auto" w:fill="auto"/>
            <w:vAlign w:val="center"/>
            <w:hideMark/>
          </w:tcPr>
          <w:p w14:paraId="433A89E8" w14:textId="77777777" w:rsidR="008C63CE" w:rsidRPr="0016661A" w:rsidRDefault="008C63CE" w:rsidP="00E96FFB">
            <w:pPr>
              <w:jc w:val="center"/>
              <w:rPr>
                <w:sz w:val="21"/>
                <w:szCs w:val="21"/>
              </w:rPr>
            </w:pPr>
            <w:r w:rsidRPr="0016661A">
              <w:rPr>
                <w:sz w:val="21"/>
                <w:szCs w:val="21"/>
              </w:rPr>
              <w:t>1000</w:t>
            </w:r>
          </w:p>
        </w:tc>
        <w:tc>
          <w:tcPr>
            <w:tcW w:w="531" w:type="pct"/>
            <w:shd w:val="clear" w:color="auto" w:fill="auto"/>
            <w:vAlign w:val="center"/>
            <w:hideMark/>
          </w:tcPr>
          <w:p w14:paraId="37C957BB" w14:textId="77777777" w:rsidR="008C63CE" w:rsidRPr="0016661A" w:rsidRDefault="008C63CE" w:rsidP="00E96FFB">
            <w:pPr>
              <w:jc w:val="center"/>
              <w:rPr>
                <w:sz w:val="21"/>
                <w:szCs w:val="21"/>
              </w:rPr>
            </w:pPr>
            <w:r w:rsidRPr="0016661A">
              <w:rPr>
                <w:sz w:val="21"/>
                <w:szCs w:val="21"/>
              </w:rPr>
              <w:t>2</w:t>
            </w:r>
          </w:p>
        </w:tc>
        <w:tc>
          <w:tcPr>
            <w:tcW w:w="520" w:type="pct"/>
            <w:vMerge/>
            <w:shd w:val="clear" w:color="auto" w:fill="auto"/>
            <w:vAlign w:val="center"/>
            <w:hideMark/>
          </w:tcPr>
          <w:p w14:paraId="42378197" w14:textId="56526047" w:rsidR="008C63CE" w:rsidRPr="0016661A" w:rsidRDefault="008C63CE" w:rsidP="00E96FFB">
            <w:pPr>
              <w:jc w:val="center"/>
              <w:rPr>
                <w:sz w:val="21"/>
                <w:szCs w:val="21"/>
              </w:rPr>
            </w:pPr>
          </w:p>
        </w:tc>
      </w:tr>
      <w:tr w:rsidR="0016661A" w:rsidRPr="0016661A" w14:paraId="08D3FBC4" w14:textId="77777777" w:rsidTr="00934313">
        <w:trPr>
          <w:trHeight w:val="300"/>
          <w:jc w:val="center"/>
        </w:trPr>
        <w:tc>
          <w:tcPr>
            <w:tcW w:w="773" w:type="pct"/>
            <w:vMerge/>
            <w:shd w:val="clear" w:color="auto" w:fill="auto"/>
            <w:vAlign w:val="center"/>
            <w:hideMark/>
          </w:tcPr>
          <w:p w14:paraId="73C9C462" w14:textId="77777777" w:rsidR="008C63CE" w:rsidRPr="0016661A" w:rsidRDefault="008C63CE" w:rsidP="00E96FFB">
            <w:pPr>
              <w:rPr>
                <w:sz w:val="21"/>
                <w:szCs w:val="21"/>
              </w:rPr>
            </w:pPr>
          </w:p>
        </w:tc>
        <w:tc>
          <w:tcPr>
            <w:tcW w:w="676" w:type="pct"/>
            <w:vMerge/>
            <w:shd w:val="clear" w:color="auto" w:fill="auto"/>
            <w:vAlign w:val="center"/>
            <w:hideMark/>
          </w:tcPr>
          <w:p w14:paraId="1E7FD3EC" w14:textId="77777777" w:rsidR="008C63CE" w:rsidRPr="0016661A" w:rsidRDefault="008C63CE" w:rsidP="00E96FFB">
            <w:pPr>
              <w:rPr>
                <w:sz w:val="21"/>
                <w:szCs w:val="21"/>
              </w:rPr>
            </w:pPr>
          </w:p>
        </w:tc>
        <w:tc>
          <w:tcPr>
            <w:tcW w:w="536" w:type="pct"/>
            <w:vMerge/>
            <w:shd w:val="clear" w:color="auto" w:fill="auto"/>
            <w:vAlign w:val="center"/>
            <w:hideMark/>
          </w:tcPr>
          <w:p w14:paraId="28F1C300" w14:textId="77777777" w:rsidR="008C63CE" w:rsidRPr="0016661A" w:rsidRDefault="008C63CE" w:rsidP="00E96FFB">
            <w:pPr>
              <w:rPr>
                <w:sz w:val="21"/>
                <w:szCs w:val="21"/>
              </w:rPr>
            </w:pPr>
          </w:p>
        </w:tc>
        <w:tc>
          <w:tcPr>
            <w:tcW w:w="669" w:type="pct"/>
            <w:vMerge/>
            <w:shd w:val="clear" w:color="auto" w:fill="auto"/>
            <w:vAlign w:val="center"/>
            <w:hideMark/>
          </w:tcPr>
          <w:p w14:paraId="5DD2AEAA" w14:textId="77777777" w:rsidR="008C63CE" w:rsidRPr="0016661A" w:rsidRDefault="008C63CE" w:rsidP="00E96FFB">
            <w:pPr>
              <w:rPr>
                <w:sz w:val="21"/>
                <w:szCs w:val="21"/>
              </w:rPr>
            </w:pPr>
          </w:p>
        </w:tc>
        <w:tc>
          <w:tcPr>
            <w:tcW w:w="747" w:type="pct"/>
            <w:shd w:val="clear" w:color="auto" w:fill="auto"/>
            <w:vAlign w:val="center"/>
            <w:hideMark/>
          </w:tcPr>
          <w:p w14:paraId="76839D86" w14:textId="77777777" w:rsidR="008C63CE" w:rsidRPr="0016661A" w:rsidRDefault="008C63CE" w:rsidP="00E96FFB">
            <w:pPr>
              <w:jc w:val="center"/>
              <w:rPr>
                <w:sz w:val="21"/>
                <w:szCs w:val="21"/>
              </w:rPr>
            </w:pPr>
            <w:r w:rsidRPr="0016661A">
              <w:rPr>
                <w:sz w:val="21"/>
                <w:szCs w:val="21"/>
              </w:rPr>
              <w:t>SS</w:t>
            </w:r>
          </w:p>
        </w:tc>
        <w:tc>
          <w:tcPr>
            <w:tcW w:w="549" w:type="pct"/>
            <w:shd w:val="clear" w:color="auto" w:fill="auto"/>
            <w:vAlign w:val="center"/>
            <w:hideMark/>
          </w:tcPr>
          <w:p w14:paraId="323F21DB" w14:textId="77777777" w:rsidR="008C63CE" w:rsidRPr="0016661A" w:rsidRDefault="008C63CE" w:rsidP="00E96FFB">
            <w:pPr>
              <w:jc w:val="center"/>
              <w:rPr>
                <w:sz w:val="21"/>
                <w:szCs w:val="21"/>
              </w:rPr>
            </w:pPr>
            <w:r w:rsidRPr="0016661A">
              <w:rPr>
                <w:sz w:val="21"/>
                <w:szCs w:val="21"/>
              </w:rPr>
              <w:t>800</w:t>
            </w:r>
          </w:p>
        </w:tc>
        <w:tc>
          <w:tcPr>
            <w:tcW w:w="531" w:type="pct"/>
            <w:shd w:val="clear" w:color="auto" w:fill="auto"/>
            <w:vAlign w:val="center"/>
            <w:hideMark/>
          </w:tcPr>
          <w:p w14:paraId="3B0291EB" w14:textId="77777777" w:rsidR="008C63CE" w:rsidRPr="0016661A" w:rsidRDefault="008C63CE" w:rsidP="00E96FFB">
            <w:pPr>
              <w:jc w:val="center"/>
              <w:rPr>
                <w:sz w:val="21"/>
                <w:szCs w:val="21"/>
              </w:rPr>
            </w:pPr>
            <w:r w:rsidRPr="0016661A">
              <w:rPr>
                <w:sz w:val="21"/>
                <w:szCs w:val="21"/>
              </w:rPr>
              <w:t>1.6</w:t>
            </w:r>
          </w:p>
        </w:tc>
        <w:tc>
          <w:tcPr>
            <w:tcW w:w="520" w:type="pct"/>
            <w:vMerge/>
            <w:shd w:val="clear" w:color="auto" w:fill="auto"/>
            <w:vAlign w:val="center"/>
            <w:hideMark/>
          </w:tcPr>
          <w:p w14:paraId="6CA4C986" w14:textId="7081F9F3" w:rsidR="008C63CE" w:rsidRPr="0016661A" w:rsidRDefault="008C63CE" w:rsidP="00E96FFB">
            <w:pPr>
              <w:jc w:val="center"/>
              <w:rPr>
                <w:sz w:val="21"/>
                <w:szCs w:val="21"/>
              </w:rPr>
            </w:pPr>
          </w:p>
        </w:tc>
      </w:tr>
      <w:tr w:rsidR="0016661A" w:rsidRPr="0016661A" w14:paraId="0E78F6B7" w14:textId="77777777" w:rsidTr="00934313">
        <w:trPr>
          <w:trHeight w:val="300"/>
          <w:jc w:val="center"/>
        </w:trPr>
        <w:tc>
          <w:tcPr>
            <w:tcW w:w="773" w:type="pct"/>
            <w:vMerge w:val="restart"/>
            <w:shd w:val="clear" w:color="auto" w:fill="auto"/>
            <w:noWrap/>
            <w:vAlign w:val="center"/>
            <w:hideMark/>
          </w:tcPr>
          <w:p w14:paraId="476E38D6" w14:textId="77777777" w:rsidR="008C63CE" w:rsidRPr="0016661A" w:rsidRDefault="008C63CE" w:rsidP="00E96FFB">
            <w:pPr>
              <w:jc w:val="center"/>
              <w:rPr>
                <w:sz w:val="21"/>
                <w:szCs w:val="21"/>
              </w:rPr>
            </w:pPr>
            <w:r w:rsidRPr="0016661A">
              <w:rPr>
                <w:sz w:val="21"/>
                <w:szCs w:val="21"/>
              </w:rPr>
              <w:t>软水制备</w:t>
            </w:r>
          </w:p>
        </w:tc>
        <w:tc>
          <w:tcPr>
            <w:tcW w:w="676" w:type="pct"/>
            <w:vMerge w:val="restart"/>
            <w:shd w:val="clear" w:color="auto" w:fill="auto"/>
            <w:vAlign w:val="center"/>
            <w:hideMark/>
          </w:tcPr>
          <w:p w14:paraId="6A875124" w14:textId="73180253" w:rsidR="008C63CE" w:rsidRPr="0016661A" w:rsidRDefault="008C63CE" w:rsidP="008C63CE">
            <w:pPr>
              <w:jc w:val="center"/>
              <w:rPr>
                <w:sz w:val="21"/>
                <w:szCs w:val="21"/>
              </w:rPr>
            </w:pPr>
            <w:r w:rsidRPr="0016661A">
              <w:rPr>
                <w:sz w:val="21"/>
                <w:szCs w:val="21"/>
              </w:rPr>
              <w:t xml:space="preserve">含泥沙废水　</w:t>
            </w:r>
          </w:p>
        </w:tc>
        <w:tc>
          <w:tcPr>
            <w:tcW w:w="536" w:type="pct"/>
            <w:vMerge w:val="restart"/>
            <w:shd w:val="clear" w:color="auto" w:fill="auto"/>
            <w:vAlign w:val="center"/>
            <w:hideMark/>
          </w:tcPr>
          <w:p w14:paraId="6440C564" w14:textId="77777777" w:rsidR="008C63CE" w:rsidRPr="0016661A" w:rsidRDefault="008C63CE" w:rsidP="00E96FFB">
            <w:pPr>
              <w:jc w:val="center"/>
              <w:rPr>
                <w:sz w:val="21"/>
                <w:szCs w:val="21"/>
              </w:rPr>
            </w:pPr>
            <w:r w:rsidRPr="0016661A">
              <w:rPr>
                <w:sz w:val="21"/>
                <w:szCs w:val="21"/>
              </w:rPr>
              <w:t>1310.72</w:t>
            </w:r>
          </w:p>
        </w:tc>
        <w:tc>
          <w:tcPr>
            <w:tcW w:w="669" w:type="pct"/>
            <w:vMerge w:val="restart"/>
            <w:shd w:val="clear" w:color="auto" w:fill="auto"/>
            <w:noWrap/>
            <w:vAlign w:val="center"/>
            <w:hideMark/>
          </w:tcPr>
          <w:p w14:paraId="23E17C13" w14:textId="77777777" w:rsidR="008C63CE" w:rsidRPr="0016661A" w:rsidRDefault="008C63CE" w:rsidP="00E96FFB">
            <w:pPr>
              <w:jc w:val="center"/>
              <w:rPr>
                <w:sz w:val="21"/>
                <w:szCs w:val="21"/>
              </w:rPr>
            </w:pPr>
            <w:r w:rsidRPr="0016661A">
              <w:rPr>
                <w:sz w:val="21"/>
                <w:szCs w:val="21"/>
              </w:rPr>
              <w:t>物料衡算法</w:t>
            </w:r>
          </w:p>
        </w:tc>
        <w:tc>
          <w:tcPr>
            <w:tcW w:w="747" w:type="pct"/>
            <w:shd w:val="clear" w:color="auto" w:fill="auto"/>
            <w:vAlign w:val="center"/>
            <w:hideMark/>
          </w:tcPr>
          <w:p w14:paraId="1C61AA37" w14:textId="77777777" w:rsidR="008C63CE" w:rsidRPr="0016661A" w:rsidRDefault="008C63CE" w:rsidP="00E96FFB">
            <w:pPr>
              <w:jc w:val="center"/>
              <w:rPr>
                <w:sz w:val="21"/>
                <w:szCs w:val="21"/>
              </w:rPr>
            </w:pPr>
            <w:r w:rsidRPr="0016661A">
              <w:rPr>
                <w:sz w:val="21"/>
                <w:szCs w:val="21"/>
              </w:rPr>
              <w:t>COD</w:t>
            </w:r>
          </w:p>
        </w:tc>
        <w:tc>
          <w:tcPr>
            <w:tcW w:w="549" w:type="pct"/>
            <w:shd w:val="clear" w:color="auto" w:fill="auto"/>
            <w:vAlign w:val="center"/>
            <w:hideMark/>
          </w:tcPr>
          <w:p w14:paraId="69CBB421" w14:textId="77777777" w:rsidR="008C63CE" w:rsidRPr="0016661A" w:rsidRDefault="008C63CE" w:rsidP="00E96FFB">
            <w:pPr>
              <w:jc w:val="center"/>
              <w:rPr>
                <w:sz w:val="21"/>
                <w:szCs w:val="21"/>
              </w:rPr>
            </w:pPr>
            <w:r w:rsidRPr="0016661A">
              <w:rPr>
                <w:sz w:val="21"/>
                <w:szCs w:val="21"/>
              </w:rPr>
              <w:t>30</w:t>
            </w:r>
          </w:p>
        </w:tc>
        <w:tc>
          <w:tcPr>
            <w:tcW w:w="531" w:type="pct"/>
            <w:shd w:val="clear" w:color="auto" w:fill="auto"/>
            <w:vAlign w:val="center"/>
            <w:hideMark/>
          </w:tcPr>
          <w:p w14:paraId="46CA4003" w14:textId="77777777" w:rsidR="008C63CE" w:rsidRPr="0016661A" w:rsidRDefault="008C63CE" w:rsidP="00E96FFB">
            <w:pPr>
              <w:jc w:val="center"/>
              <w:rPr>
                <w:sz w:val="21"/>
                <w:szCs w:val="21"/>
              </w:rPr>
            </w:pPr>
            <w:r w:rsidRPr="0016661A">
              <w:rPr>
                <w:sz w:val="21"/>
                <w:szCs w:val="21"/>
              </w:rPr>
              <w:t xml:space="preserve">0.04 </w:t>
            </w:r>
          </w:p>
        </w:tc>
        <w:tc>
          <w:tcPr>
            <w:tcW w:w="520" w:type="pct"/>
            <w:vMerge/>
            <w:shd w:val="clear" w:color="auto" w:fill="auto"/>
            <w:vAlign w:val="center"/>
            <w:hideMark/>
          </w:tcPr>
          <w:p w14:paraId="58068DC0" w14:textId="12745668" w:rsidR="008C63CE" w:rsidRPr="0016661A" w:rsidRDefault="008C63CE" w:rsidP="00E96FFB">
            <w:pPr>
              <w:jc w:val="center"/>
              <w:rPr>
                <w:sz w:val="21"/>
                <w:szCs w:val="21"/>
              </w:rPr>
            </w:pPr>
          </w:p>
        </w:tc>
      </w:tr>
      <w:tr w:rsidR="0016661A" w:rsidRPr="0016661A" w14:paraId="2D9DD586" w14:textId="77777777" w:rsidTr="00934313">
        <w:trPr>
          <w:trHeight w:val="300"/>
          <w:jc w:val="center"/>
        </w:trPr>
        <w:tc>
          <w:tcPr>
            <w:tcW w:w="773" w:type="pct"/>
            <w:vMerge/>
            <w:shd w:val="clear" w:color="auto" w:fill="auto"/>
            <w:vAlign w:val="center"/>
            <w:hideMark/>
          </w:tcPr>
          <w:p w14:paraId="519D768A" w14:textId="77777777" w:rsidR="008C63CE" w:rsidRPr="0016661A" w:rsidRDefault="008C63CE" w:rsidP="00E96FFB">
            <w:pPr>
              <w:rPr>
                <w:sz w:val="21"/>
                <w:szCs w:val="21"/>
              </w:rPr>
            </w:pPr>
          </w:p>
        </w:tc>
        <w:tc>
          <w:tcPr>
            <w:tcW w:w="676" w:type="pct"/>
            <w:vMerge/>
            <w:shd w:val="clear" w:color="auto" w:fill="auto"/>
            <w:vAlign w:val="center"/>
            <w:hideMark/>
          </w:tcPr>
          <w:p w14:paraId="20D95E7B" w14:textId="18D7358B" w:rsidR="008C63CE" w:rsidRPr="0016661A" w:rsidRDefault="008C63CE" w:rsidP="00E96FFB">
            <w:pPr>
              <w:jc w:val="center"/>
              <w:rPr>
                <w:sz w:val="21"/>
                <w:szCs w:val="21"/>
              </w:rPr>
            </w:pPr>
          </w:p>
        </w:tc>
        <w:tc>
          <w:tcPr>
            <w:tcW w:w="536" w:type="pct"/>
            <w:vMerge/>
            <w:shd w:val="clear" w:color="auto" w:fill="auto"/>
            <w:vAlign w:val="center"/>
            <w:hideMark/>
          </w:tcPr>
          <w:p w14:paraId="4E0A6010" w14:textId="77777777" w:rsidR="008C63CE" w:rsidRPr="0016661A" w:rsidRDefault="008C63CE" w:rsidP="00E96FFB">
            <w:pPr>
              <w:rPr>
                <w:sz w:val="21"/>
                <w:szCs w:val="21"/>
              </w:rPr>
            </w:pPr>
          </w:p>
        </w:tc>
        <w:tc>
          <w:tcPr>
            <w:tcW w:w="669" w:type="pct"/>
            <w:vMerge/>
            <w:shd w:val="clear" w:color="auto" w:fill="auto"/>
            <w:vAlign w:val="center"/>
            <w:hideMark/>
          </w:tcPr>
          <w:p w14:paraId="7F14154F" w14:textId="77777777" w:rsidR="008C63CE" w:rsidRPr="0016661A" w:rsidRDefault="008C63CE" w:rsidP="00E96FFB">
            <w:pPr>
              <w:rPr>
                <w:sz w:val="21"/>
                <w:szCs w:val="21"/>
              </w:rPr>
            </w:pPr>
          </w:p>
        </w:tc>
        <w:tc>
          <w:tcPr>
            <w:tcW w:w="747" w:type="pct"/>
            <w:shd w:val="clear" w:color="auto" w:fill="auto"/>
            <w:vAlign w:val="center"/>
            <w:hideMark/>
          </w:tcPr>
          <w:p w14:paraId="40826D30" w14:textId="77777777" w:rsidR="008C63CE" w:rsidRPr="0016661A" w:rsidRDefault="008C63CE" w:rsidP="00E96FFB">
            <w:pPr>
              <w:jc w:val="center"/>
              <w:rPr>
                <w:sz w:val="21"/>
                <w:szCs w:val="21"/>
              </w:rPr>
            </w:pPr>
            <w:r w:rsidRPr="0016661A">
              <w:rPr>
                <w:sz w:val="21"/>
                <w:szCs w:val="21"/>
              </w:rPr>
              <w:t>SS</w:t>
            </w:r>
          </w:p>
        </w:tc>
        <w:tc>
          <w:tcPr>
            <w:tcW w:w="549" w:type="pct"/>
            <w:shd w:val="clear" w:color="auto" w:fill="auto"/>
            <w:vAlign w:val="center"/>
            <w:hideMark/>
          </w:tcPr>
          <w:p w14:paraId="66A39D15" w14:textId="77777777" w:rsidR="008C63CE" w:rsidRPr="0016661A" w:rsidRDefault="008C63CE" w:rsidP="00E96FFB">
            <w:pPr>
              <w:jc w:val="center"/>
              <w:rPr>
                <w:sz w:val="21"/>
                <w:szCs w:val="21"/>
              </w:rPr>
            </w:pPr>
            <w:r w:rsidRPr="0016661A">
              <w:rPr>
                <w:sz w:val="21"/>
                <w:szCs w:val="21"/>
              </w:rPr>
              <w:t>400</w:t>
            </w:r>
          </w:p>
        </w:tc>
        <w:tc>
          <w:tcPr>
            <w:tcW w:w="531" w:type="pct"/>
            <w:shd w:val="clear" w:color="auto" w:fill="auto"/>
            <w:vAlign w:val="center"/>
            <w:hideMark/>
          </w:tcPr>
          <w:p w14:paraId="2DCE15E2" w14:textId="77777777" w:rsidR="008C63CE" w:rsidRPr="0016661A" w:rsidRDefault="008C63CE" w:rsidP="00E96FFB">
            <w:pPr>
              <w:jc w:val="center"/>
              <w:rPr>
                <w:sz w:val="21"/>
                <w:szCs w:val="21"/>
              </w:rPr>
            </w:pPr>
            <w:r w:rsidRPr="0016661A">
              <w:rPr>
                <w:sz w:val="21"/>
                <w:szCs w:val="21"/>
              </w:rPr>
              <w:t xml:space="preserve">0.52 </w:t>
            </w:r>
          </w:p>
        </w:tc>
        <w:tc>
          <w:tcPr>
            <w:tcW w:w="520" w:type="pct"/>
            <w:vMerge/>
            <w:shd w:val="clear" w:color="auto" w:fill="auto"/>
            <w:vAlign w:val="center"/>
            <w:hideMark/>
          </w:tcPr>
          <w:p w14:paraId="562A3E1D" w14:textId="3DA3C9A0" w:rsidR="008C63CE" w:rsidRPr="0016661A" w:rsidRDefault="008C63CE" w:rsidP="00E96FFB">
            <w:pPr>
              <w:jc w:val="center"/>
              <w:rPr>
                <w:sz w:val="21"/>
                <w:szCs w:val="21"/>
              </w:rPr>
            </w:pPr>
          </w:p>
        </w:tc>
      </w:tr>
      <w:tr w:rsidR="0016661A" w:rsidRPr="0016661A" w14:paraId="2AB8107D" w14:textId="77777777" w:rsidTr="00934313">
        <w:trPr>
          <w:trHeight w:val="465"/>
          <w:jc w:val="center"/>
        </w:trPr>
        <w:tc>
          <w:tcPr>
            <w:tcW w:w="773" w:type="pct"/>
            <w:vMerge w:val="restart"/>
            <w:shd w:val="clear" w:color="auto" w:fill="auto"/>
            <w:noWrap/>
            <w:vAlign w:val="center"/>
            <w:hideMark/>
          </w:tcPr>
          <w:p w14:paraId="1B153A3E" w14:textId="1557A711" w:rsidR="008C63CE" w:rsidRPr="0016661A" w:rsidRDefault="008C63CE" w:rsidP="00E96FFB">
            <w:pPr>
              <w:jc w:val="center"/>
              <w:rPr>
                <w:sz w:val="21"/>
                <w:szCs w:val="21"/>
              </w:rPr>
            </w:pPr>
            <w:r w:rsidRPr="0016661A">
              <w:rPr>
                <w:rFonts w:hint="eastAsia"/>
                <w:sz w:val="21"/>
                <w:szCs w:val="21"/>
              </w:rPr>
              <w:t>职工生活</w:t>
            </w:r>
          </w:p>
        </w:tc>
        <w:tc>
          <w:tcPr>
            <w:tcW w:w="676" w:type="pct"/>
            <w:vMerge w:val="restart"/>
            <w:shd w:val="clear" w:color="auto" w:fill="auto"/>
            <w:vAlign w:val="center"/>
            <w:hideMark/>
          </w:tcPr>
          <w:p w14:paraId="186817B8" w14:textId="77777777" w:rsidR="008C63CE" w:rsidRPr="0016661A" w:rsidRDefault="008C63CE" w:rsidP="00E96FFB">
            <w:pPr>
              <w:jc w:val="center"/>
              <w:rPr>
                <w:sz w:val="21"/>
                <w:szCs w:val="21"/>
              </w:rPr>
            </w:pPr>
            <w:r w:rsidRPr="0016661A">
              <w:rPr>
                <w:sz w:val="21"/>
                <w:szCs w:val="21"/>
              </w:rPr>
              <w:t>生活废水</w:t>
            </w:r>
          </w:p>
        </w:tc>
        <w:tc>
          <w:tcPr>
            <w:tcW w:w="536" w:type="pct"/>
            <w:vMerge w:val="restart"/>
            <w:shd w:val="clear" w:color="auto" w:fill="auto"/>
            <w:vAlign w:val="center"/>
            <w:hideMark/>
          </w:tcPr>
          <w:p w14:paraId="6C62B459" w14:textId="77777777" w:rsidR="008C63CE" w:rsidRPr="0016661A" w:rsidRDefault="008C63CE" w:rsidP="00E96FFB">
            <w:pPr>
              <w:jc w:val="center"/>
              <w:rPr>
                <w:sz w:val="21"/>
                <w:szCs w:val="21"/>
              </w:rPr>
            </w:pPr>
            <w:r w:rsidRPr="0016661A">
              <w:rPr>
                <w:sz w:val="21"/>
                <w:szCs w:val="21"/>
              </w:rPr>
              <w:t>4752</w:t>
            </w:r>
          </w:p>
        </w:tc>
        <w:tc>
          <w:tcPr>
            <w:tcW w:w="669" w:type="pct"/>
            <w:vMerge w:val="restart"/>
            <w:shd w:val="clear" w:color="auto" w:fill="auto"/>
            <w:noWrap/>
            <w:vAlign w:val="center"/>
            <w:hideMark/>
          </w:tcPr>
          <w:p w14:paraId="21ADB79D" w14:textId="77777777" w:rsidR="008C63CE" w:rsidRPr="0016661A" w:rsidRDefault="008C63CE" w:rsidP="00E96FFB">
            <w:pPr>
              <w:jc w:val="center"/>
              <w:rPr>
                <w:sz w:val="21"/>
                <w:szCs w:val="21"/>
              </w:rPr>
            </w:pPr>
            <w:r w:rsidRPr="0016661A">
              <w:rPr>
                <w:sz w:val="21"/>
                <w:szCs w:val="21"/>
              </w:rPr>
              <w:t>类比法</w:t>
            </w:r>
          </w:p>
        </w:tc>
        <w:tc>
          <w:tcPr>
            <w:tcW w:w="747" w:type="pct"/>
            <w:shd w:val="clear" w:color="auto" w:fill="auto"/>
            <w:vAlign w:val="center"/>
            <w:hideMark/>
          </w:tcPr>
          <w:p w14:paraId="2069D07D" w14:textId="77777777" w:rsidR="008C63CE" w:rsidRPr="0016661A" w:rsidRDefault="008C63CE" w:rsidP="00E96FFB">
            <w:pPr>
              <w:jc w:val="center"/>
              <w:rPr>
                <w:sz w:val="21"/>
                <w:szCs w:val="21"/>
              </w:rPr>
            </w:pPr>
            <w:r w:rsidRPr="0016661A">
              <w:rPr>
                <w:sz w:val="21"/>
                <w:szCs w:val="21"/>
              </w:rPr>
              <w:t>COD</w:t>
            </w:r>
          </w:p>
        </w:tc>
        <w:tc>
          <w:tcPr>
            <w:tcW w:w="549" w:type="pct"/>
            <w:shd w:val="clear" w:color="auto" w:fill="auto"/>
            <w:vAlign w:val="center"/>
            <w:hideMark/>
          </w:tcPr>
          <w:p w14:paraId="167005B5" w14:textId="77777777" w:rsidR="008C63CE" w:rsidRPr="0016661A" w:rsidRDefault="008C63CE" w:rsidP="00E96FFB">
            <w:pPr>
              <w:jc w:val="center"/>
              <w:rPr>
                <w:sz w:val="21"/>
                <w:szCs w:val="21"/>
              </w:rPr>
            </w:pPr>
            <w:r w:rsidRPr="0016661A">
              <w:rPr>
                <w:sz w:val="21"/>
                <w:szCs w:val="21"/>
              </w:rPr>
              <w:t>400</w:t>
            </w:r>
          </w:p>
        </w:tc>
        <w:tc>
          <w:tcPr>
            <w:tcW w:w="531" w:type="pct"/>
            <w:shd w:val="clear" w:color="auto" w:fill="auto"/>
            <w:vAlign w:val="center"/>
            <w:hideMark/>
          </w:tcPr>
          <w:p w14:paraId="6297B05E" w14:textId="77777777" w:rsidR="008C63CE" w:rsidRPr="0016661A" w:rsidRDefault="008C63CE" w:rsidP="00E96FFB">
            <w:pPr>
              <w:jc w:val="center"/>
              <w:rPr>
                <w:sz w:val="21"/>
                <w:szCs w:val="21"/>
              </w:rPr>
            </w:pPr>
            <w:r w:rsidRPr="0016661A">
              <w:rPr>
                <w:sz w:val="21"/>
                <w:szCs w:val="21"/>
              </w:rPr>
              <w:t xml:space="preserve">1.90 </w:t>
            </w:r>
          </w:p>
        </w:tc>
        <w:tc>
          <w:tcPr>
            <w:tcW w:w="520" w:type="pct"/>
            <w:vMerge w:val="restart"/>
            <w:shd w:val="clear" w:color="auto" w:fill="auto"/>
            <w:vAlign w:val="center"/>
            <w:hideMark/>
          </w:tcPr>
          <w:p w14:paraId="7055E827" w14:textId="77777777" w:rsidR="008C63CE" w:rsidRPr="0016661A" w:rsidRDefault="008C63CE" w:rsidP="00E96FFB">
            <w:pPr>
              <w:jc w:val="center"/>
              <w:rPr>
                <w:sz w:val="21"/>
                <w:szCs w:val="21"/>
              </w:rPr>
            </w:pPr>
            <w:r w:rsidRPr="0016661A">
              <w:rPr>
                <w:sz w:val="21"/>
                <w:szCs w:val="21"/>
              </w:rPr>
              <w:t>隔油池、化粪池</w:t>
            </w:r>
          </w:p>
        </w:tc>
      </w:tr>
      <w:tr w:rsidR="0016661A" w:rsidRPr="0016661A" w14:paraId="547ADF5D" w14:textId="77777777" w:rsidTr="00934313">
        <w:trPr>
          <w:trHeight w:val="300"/>
          <w:jc w:val="center"/>
        </w:trPr>
        <w:tc>
          <w:tcPr>
            <w:tcW w:w="773" w:type="pct"/>
            <w:vMerge/>
            <w:shd w:val="clear" w:color="auto" w:fill="auto"/>
            <w:noWrap/>
            <w:vAlign w:val="center"/>
            <w:hideMark/>
          </w:tcPr>
          <w:p w14:paraId="725D49AC" w14:textId="77777777" w:rsidR="008C63CE" w:rsidRPr="0016661A" w:rsidRDefault="008C63CE" w:rsidP="00E96FFB">
            <w:pPr>
              <w:jc w:val="center"/>
              <w:rPr>
                <w:sz w:val="21"/>
                <w:szCs w:val="21"/>
              </w:rPr>
            </w:pPr>
          </w:p>
        </w:tc>
        <w:tc>
          <w:tcPr>
            <w:tcW w:w="676" w:type="pct"/>
            <w:vMerge/>
            <w:shd w:val="clear" w:color="auto" w:fill="auto"/>
            <w:vAlign w:val="center"/>
            <w:hideMark/>
          </w:tcPr>
          <w:p w14:paraId="7FE04983" w14:textId="77777777" w:rsidR="008C63CE" w:rsidRPr="0016661A" w:rsidRDefault="008C63CE" w:rsidP="00E96FFB">
            <w:pPr>
              <w:rPr>
                <w:sz w:val="21"/>
                <w:szCs w:val="21"/>
              </w:rPr>
            </w:pPr>
          </w:p>
        </w:tc>
        <w:tc>
          <w:tcPr>
            <w:tcW w:w="536" w:type="pct"/>
            <w:vMerge/>
            <w:shd w:val="clear" w:color="auto" w:fill="auto"/>
            <w:vAlign w:val="center"/>
            <w:hideMark/>
          </w:tcPr>
          <w:p w14:paraId="5A711482" w14:textId="77777777" w:rsidR="008C63CE" w:rsidRPr="0016661A" w:rsidRDefault="008C63CE" w:rsidP="00E96FFB">
            <w:pPr>
              <w:rPr>
                <w:sz w:val="21"/>
                <w:szCs w:val="21"/>
              </w:rPr>
            </w:pPr>
          </w:p>
        </w:tc>
        <w:tc>
          <w:tcPr>
            <w:tcW w:w="669" w:type="pct"/>
            <w:vMerge/>
            <w:shd w:val="clear" w:color="auto" w:fill="auto"/>
            <w:vAlign w:val="center"/>
            <w:hideMark/>
          </w:tcPr>
          <w:p w14:paraId="3F2CAB0C" w14:textId="77777777" w:rsidR="008C63CE" w:rsidRPr="0016661A" w:rsidRDefault="008C63CE" w:rsidP="00E96FFB">
            <w:pPr>
              <w:rPr>
                <w:sz w:val="21"/>
                <w:szCs w:val="21"/>
              </w:rPr>
            </w:pPr>
          </w:p>
        </w:tc>
        <w:tc>
          <w:tcPr>
            <w:tcW w:w="747" w:type="pct"/>
            <w:shd w:val="clear" w:color="auto" w:fill="auto"/>
            <w:vAlign w:val="center"/>
            <w:hideMark/>
          </w:tcPr>
          <w:p w14:paraId="2FAAD3D0" w14:textId="77777777" w:rsidR="008C63CE" w:rsidRPr="0016661A" w:rsidRDefault="008C63CE" w:rsidP="00E96FFB">
            <w:pPr>
              <w:jc w:val="center"/>
              <w:rPr>
                <w:sz w:val="21"/>
                <w:szCs w:val="21"/>
              </w:rPr>
            </w:pPr>
            <w:r w:rsidRPr="0016661A">
              <w:rPr>
                <w:sz w:val="21"/>
                <w:szCs w:val="21"/>
              </w:rPr>
              <w:t>SS</w:t>
            </w:r>
          </w:p>
        </w:tc>
        <w:tc>
          <w:tcPr>
            <w:tcW w:w="549" w:type="pct"/>
            <w:shd w:val="clear" w:color="auto" w:fill="auto"/>
            <w:vAlign w:val="center"/>
            <w:hideMark/>
          </w:tcPr>
          <w:p w14:paraId="478C8DFB" w14:textId="77777777" w:rsidR="008C63CE" w:rsidRPr="0016661A" w:rsidRDefault="008C63CE" w:rsidP="00E96FFB">
            <w:pPr>
              <w:jc w:val="center"/>
              <w:rPr>
                <w:sz w:val="21"/>
                <w:szCs w:val="21"/>
              </w:rPr>
            </w:pPr>
            <w:r w:rsidRPr="0016661A">
              <w:rPr>
                <w:sz w:val="21"/>
                <w:szCs w:val="21"/>
              </w:rPr>
              <w:t>300</w:t>
            </w:r>
          </w:p>
        </w:tc>
        <w:tc>
          <w:tcPr>
            <w:tcW w:w="531" w:type="pct"/>
            <w:shd w:val="clear" w:color="auto" w:fill="auto"/>
            <w:vAlign w:val="center"/>
            <w:hideMark/>
          </w:tcPr>
          <w:p w14:paraId="762FB198" w14:textId="77777777" w:rsidR="008C63CE" w:rsidRPr="0016661A" w:rsidRDefault="008C63CE" w:rsidP="00E96FFB">
            <w:pPr>
              <w:jc w:val="center"/>
              <w:rPr>
                <w:sz w:val="21"/>
                <w:szCs w:val="21"/>
              </w:rPr>
            </w:pPr>
            <w:r w:rsidRPr="0016661A">
              <w:rPr>
                <w:sz w:val="21"/>
                <w:szCs w:val="21"/>
              </w:rPr>
              <w:t xml:space="preserve">1.43 </w:t>
            </w:r>
          </w:p>
        </w:tc>
        <w:tc>
          <w:tcPr>
            <w:tcW w:w="520" w:type="pct"/>
            <w:vMerge/>
            <w:shd w:val="clear" w:color="auto" w:fill="auto"/>
            <w:vAlign w:val="center"/>
            <w:hideMark/>
          </w:tcPr>
          <w:p w14:paraId="1EBD0523" w14:textId="77777777" w:rsidR="008C63CE" w:rsidRPr="0016661A" w:rsidRDefault="008C63CE" w:rsidP="00E96FFB">
            <w:pPr>
              <w:rPr>
                <w:sz w:val="21"/>
                <w:szCs w:val="21"/>
              </w:rPr>
            </w:pPr>
          </w:p>
        </w:tc>
      </w:tr>
      <w:tr w:rsidR="0016661A" w:rsidRPr="0016661A" w14:paraId="2DA40E5B" w14:textId="77777777" w:rsidTr="00934313">
        <w:trPr>
          <w:trHeight w:val="300"/>
          <w:jc w:val="center"/>
        </w:trPr>
        <w:tc>
          <w:tcPr>
            <w:tcW w:w="773" w:type="pct"/>
            <w:vMerge/>
            <w:shd w:val="clear" w:color="auto" w:fill="auto"/>
            <w:noWrap/>
            <w:vAlign w:val="center"/>
            <w:hideMark/>
          </w:tcPr>
          <w:p w14:paraId="08D7CFDA" w14:textId="77777777" w:rsidR="008C63CE" w:rsidRPr="0016661A" w:rsidRDefault="008C63CE" w:rsidP="00E96FFB">
            <w:pPr>
              <w:jc w:val="center"/>
              <w:rPr>
                <w:sz w:val="21"/>
                <w:szCs w:val="21"/>
              </w:rPr>
            </w:pPr>
          </w:p>
        </w:tc>
        <w:tc>
          <w:tcPr>
            <w:tcW w:w="676" w:type="pct"/>
            <w:vMerge/>
            <w:shd w:val="clear" w:color="auto" w:fill="auto"/>
            <w:vAlign w:val="center"/>
            <w:hideMark/>
          </w:tcPr>
          <w:p w14:paraId="5A4D823C" w14:textId="77777777" w:rsidR="008C63CE" w:rsidRPr="0016661A" w:rsidRDefault="008C63CE" w:rsidP="00E96FFB">
            <w:pPr>
              <w:rPr>
                <w:sz w:val="21"/>
                <w:szCs w:val="21"/>
              </w:rPr>
            </w:pPr>
          </w:p>
        </w:tc>
        <w:tc>
          <w:tcPr>
            <w:tcW w:w="536" w:type="pct"/>
            <w:vMerge/>
            <w:shd w:val="clear" w:color="auto" w:fill="auto"/>
            <w:vAlign w:val="center"/>
            <w:hideMark/>
          </w:tcPr>
          <w:p w14:paraId="6A8A1FCC" w14:textId="77777777" w:rsidR="008C63CE" w:rsidRPr="0016661A" w:rsidRDefault="008C63CE" w:rsidP="00E96FFB">
            <w:pPr>
              <w:rPr>
                <w:sz w:val="21"/>
                <w:szCs w:val="21"/>
              </w:rPr>
            </w:pPr>
          </w:p>
        </w:tc>
        <w:tc>
          <w:tcPr>
            <w:tcW w:w="669" w:type="pct"/>
            <w:vMerge/>
            <w:shd w:val="clear" w:color="auto" w:fill="auto"/>
            <w:vAlign w:val="center"/>
            <w:hideMark/>
          </w:tcPr>
          <w:p w14:paraId="4FF2B372" w14:textId="77777777" w:rsidR="008C63CE" w:rsidRPr="0016661A" w:rsidRDefault="008C63CE" w:rsidP="00E96FFB">
            <w:pPr>
              <w:rPr>
                <w:sz w:val="21"/>
                <w:szCs w:val="21"/>
              </w:rPr>
            </w:pPr>
          </w:p>
        </w:tc>
        <w:tc>
          <w:tcPr>
            <w:tcW w:w="747" w:type="pct"/>
            <w:shd w:val="clear" w:color="auto" w:fill="auto"/>
            <w:vAlign w:val="center"/>
            <w:hideMark/>
          </w:tcPr>
          <w:p w14:paraId="2CDAEA31" w14:textId="77777777" w:rsidR="008C63CE" w:rsidRPr="0016661A" w:rsidRDefault="008C63CE" w:rsidP="00E96FFB">
            <w:pPr>
              <w:jc w:val="center"/>
              <w:rPr>
                <w:sz w:val="21"/>
                <w:szCs w:val="21"/>
              </w:rPr>
            </w:pPr>
            <w:r w:rsidRPr="0016661A">
              <w:rPr>
                <w:sz w:val="21"/>
                <w:szCs w:val="21"/>
              </w:rPr>
              <w:t>NH</w:t>
            </w:r>
            <w:r w:rsidRPr="0016661A">
              <w:rPr>
                <w:sz w:val="21"/>
                <w:szCs w:val="21"/>
                <w:vertAlign w:val="subscript"/>
              </w:rPr>
              <w:t>3</w:t>
            </w:r>
            <w:r w:rsidRPr="0016661A">
              <w:rPr>
                <w:sz w:val="21"/>
                <w:szCs w:val="21"/>
              </w:rPr>
              <w:t>-N</w:t>
            </w:r>
          </w:p>
        </w:tc>
        <w:tc>
          <w:tcPr>
            <w:tcW w:w="549" w:type="pct"/>
            <w:shd w:val="clear" w:color="auto" w:fill="auto"/>
            <w:vAlign w:val="center"/>
            <w:hideMark/>
          </w:tcPr>
          <w:p w14:paraId="6557221B" w14:textId="77777777" w:rsidR="008C63CE" w:rsidRPr="0016661A" w:rsidRDefault="008C63CE" w:rsidP="00E96FFB">
            <w:pPr>
              <w:jc w:val="center"/>
              <w:rPr>
                <w:sz w:val="21"/>
                <w:szCs w:val="21"/>
              </w:rPr>
            </w:pPr>
            <w:r w:rsidRPr="0016661A">
              <w:rPr>
                <w:sz w:val="21"/>
                <w:szCs w:val="21"/>
              </w:rPr>
              <w:t>35</w:t>
            </w:r>
          </w:p>
        </w:tc>
        <w:tc>
          <w:tcPr>
            <w:tcW w:w="531" w:type="pct"/>
            <w:shd w:val="clear" w:color="auto" w:fill="auto"/>
            <w:vAlign w:val="center"/>
            <w:hideMark/>
          </w:tcPr>
          <w:p w14:paraId="5AC44A83" w14:textId="77777777" w:rsidR="008C63CE" w:rsidRPr="0016661A" w:rsidRDefault="008C63CE" w:rsidP="00E96FFB">
            <w:pPr>
              <w:jc w:val="center"/>
              <w:rPr>
                <w:sz w:val="21"/>
                <w:szCs w:val="21"/>
              </w:rPr>
            </w:pPr>
            <w:r w:rsidRPr="0016661A">
              <w:rPr>
                <w:sz w:val="21"/>
                <w:szCs w:val="21"/>
              </w:rPr>
              <w:t xml:space="preserve">0.17 </w:t>
            </w:r>
          </w:p>
        </w:tc>
        <w:tc>
          <w:tcPr>
            <w:tcW w:w="520" w:type="pct"/>
            <w:vMerge/>
            <w:shd w:val="clear" w:color="auto" w:fill="auto"/>
            <w:vAlign w:val="center"/>
            <w:hideMark/>
          </w:tcPr>
          <w:p w14:paraId="376B623A" w14:textId="77777777" w:rsidR="008C63CE" w:rsidRPr="0016661A" w:rsidRDefault="008C63CE" w:rsidP="00E96FFB">
            <w:pPr>
              <w:rPr>
                <w:sz w:val="21"/>
                <w:szCs w:val="21"/>
              </w:rPr>
            </w:pPr>
          </w:p>
        </w:tc>
      </w:tr>
      <w:tr w:rsidR="0016661A" w:rsidRPr="0016661A" w14:paraId="76C3F615" w14:textId="77777777" w:rsidTr="00934313">
        <w:trPr>
          <w:trHeight w:val="300"/>
          <w:jc w:val="center"/>
        </w:trPr>
        <w:tc>
          <w:tcPr>
            <w:tcW w:w="773" w:type="pct"/>
            <w:vMerge/>
            <w:shd w:val="clear" w:color="auto" w:fill="auto"/>
            <w:noWrap/>
            <w:vAlign w:val="center"/>
            <w:hideMark/>
          </w:tcPr>
          <w:p w14:paraId="09C7973F" w14:textId="77777777" w:rsidR="008C63CE" w:rsidRPr="0016661A" w:rsidRDefault="008C63CE" w:rsidP="00E96FFB">
            <w:pPr>
              <w:jc w:val="center"/>
              <w:rPr>
                <w:sz w:val="21"/>
                <w:szCs w:val="21"/>
              </w:rPr>
            </w:pPr>
          </w:p>
        </w:tc>
        <w:tc>
          <w:tcPr>
            <w:tcW w:w="676" w:type="pct"/>
            <w:vMerge/>
            <w:shd w:val="clear" w:color="auto" w:fill="auto"/>
            <w:vAlign w:val="center"/>
            <w:hideMark/>
          </w:tcPr>
          <w:p w14:paraId="49020BBA" w14:textId="77777777" w:rsidR="008C63CE" w:rsidRPr="0016661A" w:rsidRDefault="008C63CE" w:rsidP="00E96FFB">
            <w:pPr>
              <w:rPr>
                <w:sz w:val="21"/>
                <w:szCs w:val="21"/>
              </w:rPr>
            </w:pPr>
          </w:p>
        </w:tc>
        <w:tc>
          <w:tcPr>
            <w:tcW w:w="536" w:type="pct"/>
            <w:vMerge/>
            <w:shd w:val="clear" w:color="auto" w:fill="auto"/>
            <w:vAlign w:val="center"/>
            <w:hideMark/>
          </w:tcPr>
          <w:p w14:paraId="6E88AF1E" w14:textId="77777777" w:rsidR="008C63CE" w:rsidRPr="0016661A" w:rsidRDefault="008C63CE" w:rsidP="00E96FFB">
            <w:pPr>
              <w:rPr>
                <w:sz w:val="21"/>
                <w:szCs w:val="21"/>
              </w:rPr>
            </w:pPr>
          </w:p>
        </w:tc>
        <w:tc>
          <w:tcPr>
            <w:tcW w:w="669" w:type="pct"/>
            <w:vMerge/>
            <w:shd w:val="clear" w:color="auto" w:fill="auto"/>
            <w:vAlign w:val="center"/>
            <w:hideMark/>
          </w:tcPr>
          <w:p w14:paraId="0CB2F5DB" w14:textId="77777777" w:rsidR="008C63CE" w:rsidRPr="0016661A" w:rsidRDefault="008C63CE" w:rsidP="00E96FFB">
            <w:pPr>
              <w:rPr>
                <w:sz w:val="21"/>
                <w:szCs w:val="21"/>
              </w:rPr>
            </w:pPr>
          </w:p>
        </w:tc>
        <w:tc>
          <w:tcPr>
            <w:tcW w:w="747" w:type="pct"/>
            <w:shd w:val="clear" w:color="auto" w:fill="auto"/>
            <w:vAlign w:val="center"/>
            <w:hideMark/>
          </w:tcPr>
          <w:p w14:paraId="488E9206" w14:textId="77777777" w:rsidR="008C63CE" w:rsidRPr="0016661A" w:rsidRDefault="008C63CE" w:rsidP="00E96FFB">
            <w:pPr>
              <w:jc w:val="center"/>
              <w:rPr>
                <w:sz w:val="21"/>
                <w:szCs w:val="21"/>
              </w:rPr>
            </w:pPr>
            <w:r w:rsidRPr="0016661A">
              <w:rPr>
                <w:sz w:val="21"/>
                <w:szCs w:val="21"/>
              </w:rPr>
              <w:t>总氮</w:t>
            </w:r>
          </w:p>
        </w:tc>
        <w:tc>
          <w:tcPr>
            <w:tcW w:w="549" w:type="pct"/>
            <w:shd w:val="clear" w:color="auto" w:fill="auto"/>
            <w:vAlign w:val="center"/>
            <w:hideMark/>
          </w:tcPr>
          <w:p w14:paraId="2084C440" w14:textId="77777777" w:rsidR="008C63CE" w:rsidRPr="0016661A" w:rsidRDefault="008C63CE" w:rsidP="00E96FFB">
            <w:pPr>
              <w:jc w:val="center"/>
              <w:rPr>
                <w:sz w:val="21"/>
                <w:szCs w:val="21"/>
              </w:rPr>
            </w:pPr>
            <w:r w:rsidRPr="0016661A">
              <w:rPr>
                <w:sz w:val="21"/>
                <w:szCs w:val="21"/>
              </w:rPr>
              <w:t>45</w:t>
            </w:r>
          </w:p>
        </w:tc>
        <w:tc>
          <w:tcPr>
            <w:tcW w:w="531" w:type="pct"/>
            <w:shd w:val="clear" w:color="auto" w:fill="auto"/>
            <w:vAlign w:val="center"/>
            <w:hideMark/>
          </w:tcPr>
          <w:p w14:paraId="20699D73" w14:textId="77777777" w:rsidR="008C63CE" w:rsidRPr="0016661A" w:rsidRDefault="008C63CE" w:rsidP="00E96FFB">
            <w:pPr>
              <w:jc w:val="center"/>
              <w:rPr>
                <w:sz w:val="21"/>
                <w:szCs w:val="21"/>
              </w:rPr>
            </w:pPr>
            <w:r w:rsidRPr="0016661A">
              <w:rPr>
                <w:sz w:val="21"/>
                <w:szCs w:val="21"/>
              </w:rPr>
              <w:t xml:space="preserve">0.21 </w:t>
            </w:r>
          </w:p>
        </w:tc>
        <w:tc>
          <w:tcPr>
            <w:tcW w:w="520" w:type="pct"/>
            <w:vMerge/>
            <w:shd w:val="clear" w:color="auto" w:fill="auto"/>
            <w:vAlign w:val="center"/>
            <w:hideMark/>
          </w:tcPr>
          <w:p w14:paraId="0ECA0239" w14:textId="77777777" w:rsidR="008C63CE" w:rsidRPr="0016661A" w:rsidRDefault="008C63CE" w:rsidP="00E96FFB">
            <w:pPr>
              <w:rPr>
                <w:sz w:val="21"/>
                <w:szCs w:val="21"/>
              </w:rPr>
            </w:pPr>
          </w:p>
        </w:tc>
      </w:tr>
      <w:tr w:rsidR="0016661A" w:rsidRPr="0016661A" w14:paraId="63CDB1EB" w14:textId="77777777" w:rsidTr="00934313">
        <w:trPr>
          <w:trHeight w:val="300"/>
          <w:jc w:val="center"/>
        </w:trPr>
        <w:tc>
          <w:tcPr>
            <w:tcW w:w="773" w:type="pct"/>
            <w:vMerge/>
            <w:shd w:val="clear" w:color="auto" w:fill="auto"/>
            <w:noWrap/>
            <w:vAlign w:val="center"/>
            <w:hideMark/>
          </w:tcPr>
          <w:p w14:paraId="56C4785E" w14:textId="77777777" w:rsidR="008C63CE" w:rsidRPr="0016661A" w:rsidRDefault="008C63CE" w:rsidP="00E96FFB">
            <w:pPr>
              <w:jc w:val="center"/>
              <w:rPr>
                <w:sz w:val="21"/>
                <w:szCs w:val="21"/>
              </w:rPr>
            </w:pPr>
          </w:p>
        </w:tc>
        <w:tc>
          <w:tcPr>
            <w:tcW w:w="676" w:type="pct"/>
            <w:vMerge/>
            <w:shd w:val="clear" w:color="auto" w:fill="auto"/>
            <w:vAlign w:val="center"/>
            <w:hideMark/>
          </w:tcPr>
          <w:p w14:paraId="4A4A87FD" w14:textId="77777777" w:rsidR="008C63CE" w:rsidRPr="0016661A" w:rsidRDefault="008C63CE" w:rsidP="00E96FFB">
            <w:pPr>
              <w:rPr>
                <w:sz w:val="21"/>
                <w:szCs w:val="21"/>
              </w:rPr>
            </w:pPr>
          </w:p>
        </w:tc>
        <w:tc>
          <w:tcPr>
            <w:tcW w:w="536" w:type="pct"/>
            <w:vMerge/>
            <w:shd w:val="clear" w:color="auto" w:fill="auto"/>
            <w:vAlign w:val="center"/>
            <w:hideMark/>
          </w:tcPr>
          <w:p w14:paraId="284FC695" w14:textId="77777777" w:rsidR="008C63CE" w:rsidRPr="0016661A" w:rsidRDefault="008C63CE" w:rsidP="00E96FFB">
            <w:pPr>
              <w:rPr>
                <w:sz w:val="21"/>
                <w:szCs w:val="21"/>
              </w:rPr>
            </w:pPr>
          </w:p>
        </w:tc>
        <w:tc>
          <w:tcPr>
            <w:tcW w:w="669" w:type="pct"/>
            <w:vMerge/>
            <w:shd w:val="clear" w:color="auto" w:fill="auto"/>
            <w:vAlign w:val="center"/>
            <w:hideMark/>
          </w:tcPr>
          <w:p w14:paraId="17821B85" w14:textId="77777777" w:rsidR="008C63CE" w:rsidRPr="0016661A" w:rsidRDefault="008C63CE" w:rsidP="00E96FFB">
            <w:pPr>
              <w:rPr>
                <w:sz w:val="21"/>
                <w:szCs w:val="21"/>
              </w:rPr>
            </w:pPr>
          </w:p>
        </w:tc>
        <w:tc>
          <w:tcPr>
            <w:tcW w:w="747" w:type="pct"/>
            <w:shd w:val="clear" w:color="auto" w:fill="auto"/>
            <w:vAlign w:val="center"/>
            <w:hideMark/>
          </w:tcPr>
          <w:p w14:paraId="75668B8A" w14:textId="77777777" w:rsidR="008C63CE" w:rsidRPr="0016661A" w:rsidRDefault="008C63CE" w:rsidP="00E96FFB">
            <w:pPr>
              <w:jc w:val="center"/>
              <w:rPr>
                <w:sz w:val="21"/>
                <w:szCs w:val="21"/>
              </w:rPr>
            </w:pPr>
            <w:r w:rsidRPr="0016661A">
              <w:rPr>
                <w:sz w:val="21"/>
                <w:szCs w:val="21"/>
              </w:rPr>
              <w:t>TP</w:t>
            </w:r>
          </w:p>
        </w:tc>
        <w:tc>
          <w:tcPr>
            <w:tcW w:w="549" w:type="pct"/>
            <w:shd w:val="clear" w:color="auto" w:fill="auto"/>
            <w:vAlign w:val="center"/>
            <w:hideMark/>
          </w:tcPr>
          <w:p w14:paraId="7A041F3F" w14:textId="77777777" w:rsidR="008C63CE" w:rsidRPr="0016661A" w:rsidRDefault="008C63CE" w:rsidP="00E96FFB">
            <w:pPr>
              <w:jc w:val="center"/>
              <w:rPr>
                <w:sz w:val="21"/>
                <w:szCs w:val="21"/>
              </w:rPr>
            </w:pPr>
            <w:r w:rsidRPr="0016661A">
              <w:rPr>
                <w:sz w:val="21"/>
                <w:szCs w:val="21"/>
              </w:rPr>
              <w:t>5</w:t>
            </w:r>
          </w:p>
        </w:tc>
        <w:tc>
          <w:tcPr>
            <w:tcW w:w="531" w:type="pct"/>
            <w:shd w:val="clear" w:color="auto" w:fill="auto"/>
            <w:vAlign w:val="center"/>
            <w:hideMark/>
          </w:tcPr>
          <w:p w14:paraId="0B2FA64E" w14:textId="77777777" w:rsidR="008C63CE" w:rsidRPr="0016661A" w:rsidRDefault="008C63CE" w:rsidP="00E96FFB">
            <w:pPr>
              <w:jc w:val="center"/>
              <w:rPr>
                <w:sz w:val="21"/>
                <w:szCs w:val="21"/>
              </w:rPr>
            </w:pPr>
            <w:r w:rsidRPr="0016661A">
              <w:rPr>
                <w:sz w:val="21"/>
                <w:szCs w:val="21"/>
              </w:rPr>
              <w:t xml:space="preserve">0.02 </w:t>
            </w:r>
          </w:p>
        </w:tc>
        <w:tc>
          <w:tcPr>
            <w:tcW w:w="520" w:type="pct"/>
            <w:vMerge/>
            <w:shd w:val="clear" w:color="auto" w:fill="auto"/>
            <w:vAlign w:val="center"/>
            <w:hideMark/>
          </w:tcPr>
          <w:p w14:paraId="3E0BBFE6" w14:textId="77777777" w:rsidR="008C63CE" w:rsidRPr="0016661A" w:rsidRDefault="008C63CE" w:rsidP="00E96FFB">
            <w:pPr>
              <w:rPr>
                <w:sz w:val="21"/>
                <w:szCs w:val="21"/>
              </w:rPr>
            </w:pPr>
          </w:p>
        </w:tc>
      </w:tr>
      <w:tr w:rsidR="0016661A" w:rsidRPr="0016661A" w14:paraId="03AEB50C" w14:textId="77777777" w:rsidTr="00934313">
        <w:trPr>
          <w:trHeight w:val="300"/>
          <w:jc w:val="center"/>
        </w:trPr>
        <w:tc>
          <w:tcPr>
            <w:tcW w:w="773" w:type="pct"/>
            <w:vMerge/>
            <w:shd w:val="clear" w:color="auto" w:fill="auto"/>
            <w:noWrap/>
            <w:vAlign w:val="center"/>
            <w:hideMark/>
          </w:tcPr>
          <w:p w14:paraId="652F7CA1" w14:textId="77777777" w:rsidR="008C63CE" w:rsidRPr="0016661A" w:rsidRDefault="008C63CE" w:rsidP="00E96FFB">
            <w:pPr>
              <w:jc w:val="center"/>
              <w:rPr>
                <w:sz w:val="21"/>
                <w:szCs w:val="21"/>
              </w:rPr>
            </w:pPr>
          </w:p>
        </w:tc>
        <w:tc>
          <w:tcPr>
            <w:tcW w:w="676" w:type="pct"/>
            <w:vMerge/>
            <w:shd w:val="clear" w:color="auto" w:fill="auto"/>
            <w:vAlign w:val="center"/>
            <w:hideMark/>
          </w:tcPr>
          <w:p w14:paraId="69CD1AC8" w14:textId="77777777" w:rsidR="008C63CE" w:rsidRPr="0016661A" w:rsidRDefault="008C63CE" w:rsidP="00E96FFB">
            <w:pPr>
              <w:rPr>
                <w:sz w:val="21"/>
                <w:szCs w:val="21"/>
              </w:rPr>
            </w:pPr>
          </w:p>
        </w:tc>
        <w:tc>
          <w:tcPr>
            <w:tcW w:w="536" w:type="pct"/>
            <w:vMerge/>
            <w:shd w:val="clear" w:color="auto" w:fill="auto"/>
            <w:vAlign w:val="center"/>
            <w:hideMark/>
          </w:tcPr>
          <w:p w14:paraId="7C8952E1" w14:textId="77777777" w:rsidR="008C63CE" w:rsidRPr="0016661A" w:rsidRDefault="008C63CE" w:rsidP="00E96FFB">
            <w:pPr>
              <w:rPr>
                <w:sz w:val="21"/>
                <w:szCs w:val="21"/>
              </w:rPr>
            </w:pPr>
          </w:p>
        </w:tc>
        <w:tc>
          <w:tcPr>
            <w:tcW w:w="669" w:type="pct"/>
            <w:vMerge/>
            <w:shd w:val="clear" w:color="auto" w:fill="auto"/>
            <w:vAlign w:val="center"/>
            <w:hideMark/>
          </w:tcPr>
          <w:p w14:paraId="3B3D74FB" w14:textId="77777777" w:rsidR="008C63CE" w:rsidRPr="0016661A" w:rsidRDefault="008C63CE" w:rsidP="00E96FFB">
            <w:pPr>
              <w:rPr>
                <w:sz w:val="21"/>
                <w:szCs w:val="21"/>
              </w:rPr>
            </w:pPr>
          </w:p>
        </w:tc>
        <w:tc>
          <w:tcPr>
            <w:tcW w:w="747" w:type="pct"/>
            <w:shd w:val="clear" w:color="auto" w:fill="auto"/>
            <w:vAlign w:val="center"/>
            <w:hideMark/>
          </w:tcPr>
          <w:p w14:paraId="3FBD82BF" w14:textId="77777777" w:rsidR="008C63CE" w:rsidRPr="0016661A" w:rsidRDefault="008C63CE" w:rsidP="00E96FFB">
            <w:pPr>
              <w:jc w:val="center"/>
              <w:rPr>
                <w:sz w:val="21"/>
                <w:szCs w:val="21"/>
              </w:rPr>
            </w:pPr>
            <w:r w:rsidRPr="0016661A">
              <w:rPr>
                <w:sz w:val="21"/>
                <w:szCs w:val="21"/>
              </w:rPr>
              <w:t>动植物油</w:t>
            </w:r>
          </w:p>
        </w:tc>
        <w:tc>
          <w:tcPr>
            <w:tcW w:w="549" w:type="pct"/>
            <w:shd w:val="clear" w:color="auto" w:fill="auto"/>
            <w:vAlign w:val="center"/>
            <w:hideMark/>
          </w:tcPr>
          <w:p w14:paraId="644DB0C0" w14:textId="77777777" w:rsidR="008C63CE" w:rsidRPr="0016661A" w:rsidRDefault="008C63CE" w:rsidP="00E96FFB">
            <w:pPr>
              <w:jc w:val="center"/>
              <w:rPr>
                <w:sz w:val="21"/>
                <w:szCs w:val="21"/>
              </w:rPr>
            </w:pPr>
            <w:r w:rsidRPr="0016661A">
              <w:rPr>
                <w:sz w:val="21"/>
                <w:szCs w:val="21"/>
              </w:rPr>
              <w:t>20</w:t>
            </w:r>
          </w:p>
        </w:tc>
        <w:tc>
          <w:tcPr>
            <w:tcW w:w="531" w:type="pct"/>
            <w:shd w:val="clear" w:color="auto" w:fill="auto"/>
            <w:vAlign w:val="center"/>
            <w:hideMark/>
          </w:tcPr>
          <w:p w14:paraId="1382AE03" w14:textId="77777777" w:rsidR="008C63CE" w:rsidRPr="0016661A" w:rsidRDefault="008C63CE" w:rsidP="00E96FFB">
            <w:pPr>
              <w:jc w:val="center"/>
              <w:rPr>
                <w:sz w:val="21"/>
                <w:szCs w:val="21"/>
              </w:rPr>
            </w:pPr>
            <w:r w:rsidRPr="0016661A">
              <w:rPr>
                <w:sz w:val="21"/>
                <w:szCs w:val="21"/>
              </w:rPr>
              <w:t xml:space="preserve">0.10 </w:t>
            </w:r>
          </w:p>
        </w:tc>
        <w:tc>
          <w:tcPr>
            <w:tcW w:w="520" w:type="pct"/>
            <w:vMerge/>
            <w:shd w:val="clear" w:color="auto" w:fill="auto"/>
            <w:vAlign w:val="center"/>
            <w:hideMark/>
          </w:tcPr>
          <w:p w14:paraId="175A7106" w14:textId="77777777" w:rsidR="008C63CE" w:rsidRPr="0016661A" w:rsidRDefault="008C63CE" w:rsidP="00E96FFB">
            <w:pPr>
              <w:rPr>
                <w:sz w:val="21"/>
                <w:szCs w:val="21"/>
              </w:rPr>
            </w:pPr>
          </w:p>
        </w:tc>
      </w:tr>
      <w:tr w:rsidR="0016661A" w:rsidRPr="0016661A" w14:paraId="2993AD44" w14:textId="77777777" w:rsidTr="00934313">
        <w:trPr>
          <w:trHeight w:val="465"/>
          <w:jc w:val="center"/>
        </w:trPr>
        <w:tc>
          <w:tcPr>
            <w:tcW w:w="1449" w:type="pct"/>
            <w:gridSpan w:val="2"/>
            <w:vMerge w:val="restart"/>
            <w:shd w:val="clear" w:color="auto" w:fill="auto"/>
            <w:noWrap/>
            <w:vAlign w:val="center"/>
            <w:hideMark/>
          </w:tcPr>
          <w:p w14:paraId="7F26D9C9" w14:textId="77777777" w:rsidR="008C63CE" w:rsidRPr="0016661A" w:rsidRDefault="008C63CE" w:rsidP="00E96FFB">
            <w:pPr>
              <w:jc w:val="center"/>
              <w:rPr>
                <w:sz w:val="21"/>
                <w:szCs w:val="21"/>
              </w:rPr>
            </w:pPr>
            <w:r w:rsidRPr="0016661A">
              <w:rPr>
                <w:sz w:val="21"/>
                <w:szCs w:val="21"/>
              </w:rPr>
              <w:t>煅后焦项目废水产生情况</w:t>
            </w:r>
          </w:p>
        </w:tc>
        <w:tc>
          <w:tcPr>
            <w:tcW w:w="536" w:type="pct"/>
            <w:vMerge w:val="restart"/>
            <w:shd w:val="clear" w:color="auto" w:fill="auto"/>
            <w:vAlign w:val="center"/>
            <w:hideMark/>
          </w:tcPr>
          <w:p w14:paraId="107DE3D1" w14:textId="77777777" w:rsidR="008C63CE" w:rsidRPr="0016661A" w:rsidRDefault="008C63CE" w:rsidP="00E96FFB">
            <w:pPr>
              <w:jc w:val="center"/>
              <w:rPr>
                <w:sz w:val="21"/>
                <w:szCs w:val="21"/>
              </w:rPr>
            </w:pPr>
            <w:r w:rsidRPr="0016661A">
              <w:rPr>
                <w:sz w:val="21"/>
                <w:szCs w:val="21"/>
              </w:rPr>
              <w:t>17371.16</w:t>
            </w:r>
          </w:p>
        </w:tc>
        <w:tc>
          <w:tcPr>
            <w:tcW w:w="669" w:type="pct"/>
            <w:vMerge w:val="restart"/>
            <w:shd w:val="clear" w:color="auto" w:fill="auto"/>
            <w:noWrap/>
            <w:vAlign w:val="center"/>
            <w:hideMark/>
          </w:tcPr>
          <w:p w14:paraId="48997CB3" w14:textId="311A00FF" w:rsidR="008C63CE" w:rsidRPr="0016661A" w:rsidRDefault="008C63CE" w:rsidP="008C63CE">
            <w:pPr>
              <w:jc w:val="center"/>
              <w:rPr>
                <w:sz w:val="21"/>
                <w:szCs w:val="21"/>
              </w:rPr>
            </w:pPr>
            <w:r w:rsidRPr="0016661A">
              <w:rPr>
                <w:sz w:val="21"/>
                <w:szCs w:val="21"/>
              </w:rPr>
              <w:t xml:space="preserve">　</w:t>
            </w:r>
            <w:r w:rsidRPr="0016661A">
              <w:rPr>
                <w:sz w:val="21"/>
                <w:szCs w:val="21"/>
              </w:rPr>
              <w:t>/</w:t>
            </w:r>
          </w:p>
        </w:tc>
        <w:tc>
          <w:tcPr>
            <w:tcW w:w="747" w:type="pct"/>
            <w:shd w:val="clear" w:color="auto" w:fill="auto"/>
            <w:vAlign w:val="center"/>
            <w:hideMark/>
          </w:tcPr>
          <w:p w14:paraId="4351CC93" w14:textId="77777777" w:rsidR="008C63CE" w:rsidRPr="0016661A" w:rsidRDefault="008C63CE" w:rsidP="00E96FFB">
            <w:pPr>
              <w:jc w:val="center"/>
              <w:rPr>
                <w:sz w:val="21"/>
                <w:szCs w:val="21"/>
              </w:rPr>
            </w:pPr>
            <w:r w:rsidRPr="0016661A">
              <w:rPr>
                <w:sz w:val="21"/>
                <w:szCs w:val="21"/>
              </w:rPr>
              <w:t>pH</w:t>
            </w:r>
          </w:p>
        </w:tc>
        <w:tc>
          <w:tcPr>
            <w:tcW w:w="1080" w:type="pct"/>
            <w:gridSpan w:val="2"/>
            <w:shd w:val="clear" w:color="auto" w:fill="auto"/>
            <w:vAlign w:val="center"/>
            <w:hideMark/>
          </w:tcPr>
          <w:p w14:paraId="3421EC4F" w14:textId="77777777" w:rsidR="008C63CE" w:rsidRPr="0016661A" w:rsidRDefault="008C63CE" w:rsidP="00E96FFB">
            <w:pPr>
              <w:jc w:val="center"/>
              <w:rPr>
                <w:sz w:val="21"/>
                <w:szCs w:val="21"/>
              </w:rPr>
            </w:pPr>
            <w:r w:rsidRPr="0016661A">
              <w:rPr>
                <w:sz w:val="21"/>
                <w:szCs w:val="21"/>
              </w:rPr>
              <w:t>8~9</w:t>
            </w:r>
          </w:p>
        </w:tc>
        <w:tc>
          <w:tcPr>
            <w:tcW w:w="520" w:type="pct"/>
            <w:vMerge w:val="restart"/>
            <w:shd w:val="clear" w:color="auto" w:fill="auto"/>
            <w:vAlign w:val="center"/>
            <w:hideMark/>
          </w:tcPr>
          <w:p w14:paraId="1473626D" w14:textId="46531489" w:rsidR="008C63CE" w:rsidRPr="0016661A" w:rsidRDefault="008C63CE" w:rsidP="00E96FFB">
            <w:pPr>
              <w:jc w:val="center"/>
              <w:rPr>
                <w:sz w:val="21"/>
                <w:szCs w:val="21"/>
              </w:rPr>
            </w:pPr>
            <w:r w:rsidRPr="0016661A">
              <w:rPr>
                <w:sz w:val="21"/>
                <w:szCs w:val="21"/>
              </w:rPr>
              <w:t>含油废水经隔油池预处理后与其他废水进中和沉淀池、砂滤池处理，生活污水经隔油池、化粪池处理</w:t>
            </w:r>
          </w:p>
        </w:tc>
      </w:tr>
      <w:tr w:rsidR="0016661A" w:rsidRPr="0016661A" w14:paraId="3BDDDD9C" w14:textId="77777777" w:rsidTr="00934313">
        <w:trPr>
          <w:trHeight w:val="465"/>
          <w:jc w:val="center"/>
        </w:trPr>
        <w:tc>
          <w:tcPr>
            <w:tcW w:w="1449" w:type="pct"/>
            <w:gridSpan w:val="2"/>
            <w:vMerge/>
            <w:shd w:val="clear" w:color="auto" w:fill="auto"/>
            <w:noWrap/>
            <w:vAlign w:val="center"/>
            <w:hideMark/>
          </w:tcPr>
          <w:p w14:paraId="19B9DEED" w14:textId="77777777" w:rsidR="00934313" w:rsidRPr="0016661A" w:rsidRDefault="00934313" w:rsidP="00934313">
            <w:pPr>
              <w:rPr>
                <w:sz w:val="21"/>
                <w:szCs w:val="21"/>
              </w:rPr>
            </w:pPr>
          </w:p>
        </w:tc>
        <w:tc>
          <w:tcPr>
            <w:tcW w:w="536" w:type="pct"/>
            <w:vMerge/>
            <w:shd w:val="clear" w:color="auto" w:fill="auto"/>
            <w:vAlign w:val="center"/>
            <w:hideMark/>
          </w:tcPr>
          <w:p w14:paraId="0AA9DE8D" w14:textId="77777777" w:rsidR="00934313" w:rsidRPr="0016661A" w:rsidRDefault="00934313" w:rsidP="00934313">
            <w:pPr>
              <w:rPr>
                <w:sz w:val="21"/>
                <w:szCs w:val="21"/>
              </w:rPr>
            </w:pPr>
          </w:p>
        </w:tc>
        <w:tc>
          <w:tcPr>
            <w:tcW w:w="669" w:type="pct"/>
            <w:vMerge/>
            <w:shd w:val="clear" w:color="auto" w:fill="auto"/>
            <w:noWrap/>
            <w:vAlign w:val="center"/>
            <w:hideMark/>
          </w:tcPr>
          <w:p w14:paraId="31CB8065" w14:textId="2F8A54A5" w:rsidR="00934313" w:rsidRPr="0016661A" w:rsidRDefault="00934313" w:rsidP="00934313">
            <w:pPr>
              <w:jc w:val="center"/>
              <w:rPr>
                <w:sz w:val="21"/>
                <w:szCs w:val="21"/>
              </w:rPr>
            </w:pPr>
          </w:p>
        </w:tc>
        <w:tc>
          <w:tcPr>
            <w:tcW w:w="747" w:type="pct"/>
            <w:shd w:val="clear" w:color="auto" w:fill="auto"/>
            <w:vAlign w:val="center"/>
            <w:hideMark/>
          </w:tcPr>
          <w:p w14:paraId="67096CDE" w14:textId="77777777" w:rsidR="00934313" w:rsidRPr="0016661A" w:rsidRDefault="00934313" w:rsidP="00934313">
            <w:pPr>
              <w:jc w:val="center"/>
              <w:rPr>
                <w:sz w:val="21"/>
                <w:szCs w:val="21"/>
              </w:rPr>
            </w:pPr>
            <w:r w:rsidRPr="0016661A">
              <w:rPr>
                <w:sz w:val="21"/>
                <w:szCs w:val="21"/>
              </w:rPr>
              <w:t>COD</w:t>
            </w:r>
          </w:p>
        </w:tc>
        <w:tc>
          <w:tcPr>
            <w:tcW w:w="549" w:type="pct"/>
            <w:shd w:val="clear" w:color="auto" w:fill="auto"/>
            <w:vAlign w:val="center"/>
            <w:hideMark/>
          </w:tcPr>
          <w:p w14:paraId="6FA27A1B" w14:textId="63D8D093" w:rsidR="00934313" w:rsidRPr="0016661A" w:rsidRDefault="00934313" w:rsidP="00934313">
            <w:pPr>
              <w:jc w:val="center"/>
              <w:rPr>
                <w:sz w:val="21"/>
                <w:szCs w:val="21"/>
              </w:rPr>
            </w:pPr>
            <w:r w:rsidRPr="0016661A">
              <w:rPr>
                <w:sz w:val="21"/>
                <w:szCs w:val="21"/>
              </w:rPr>
              <w:t>489.89</w:t>
            </w:r>
          </w:p>
        </w:tc>
        <w:tc>
          <w:tcPr>
            <w:tcW w:w="531" w:type="pct"/>
            <w:shd w:val="clear" w:color="auto" w:fill="auto"/>
            <w:noWrap/>
            <w:vAlign w:val="center"/>
            <w:hideMark/>
          </w:tcPr>
          <w:p w14:paraId="47334882" w14:textId="0FC67D9C" w:rsidR="00934313" w:rsidRPr="0016661A" w:rsidRDefault="00934313" w:rsidP="00934313">
            <w:pPr>
              <w:jc w:val="center"/>
              <w:rPr>
                <w:sz w:val="21"/>
                <w:szCs w:val="21"/>
              </w:rPr>
            </w:pPr>
            <w:r w:rsidRPr="0016661A">
              <w:rPr>
                <w:sz w:val="21"/>
                <w:szCs w:val="21"/>
              </w:rPr>
              <w:t>8.51</w:t>
            </w:r>
          </w:p>
        </w:tc>
        <w:tc>
          <w:tcPr>
            <w:tcW w:w="520" w:type="pct"/>
            <w:vMerge/>
            <w:shd w:val="clear" w:color="auto" w:fill="auto"/>
            <w:vAlign w:val="center"/>
            <w:hideMark/>
          </w:tcPr>
          <w:p w14:paraId="15716FE2" w14:textId="4EA3826E" w:rsidR="00934313" w:rsidRPr="0016661A" w:rsidRDefault="00934313" w:rsidP="00934313">
            <w:pPr>
              <w:jc w:val="center"/>
              <w:rPr>
                <w:sz w:val="21"/>
                <w:szCs w:val="21"/>
              </w:rPr>
            </w:pPr>
          </w:p>
        </w:tc>
      </w:tr>
      <w:tr w:rsidR="0016661A" w:rsidRPr="0016661A" w14:paraId="64F33777" w14:textId="77777777" w:rsidTr="00934313">
        <w:trPr>
          <w:trHeight w:val="300"/>
          <w:jc w:val="center"/>
        </w:trPr>
        <w:tc>
          <w:tcPr>
            <w:tcW w:w="1449" w:type="pct"/>
            <w:gridSpan w:val="2"/>
            <w:vMerge/>
            <w:shd w:val="clear" w:color="auto" w:fill="auto"/>
            <w:noWrap/>
            <w:vAlign w:val="center"/>
            <w:hideMark/>
          </w:tcPr>
          <w:p w14:paraId="07A5D140" w14:textId="77777777" w:rsidR="00934313" w:rsidRPr="0016661A" w:rsidRDefault="00934313" w:rsidP="00934313">
            <w:pPr>
              <w:rPr>
                <w:sz w:val="21"/>
                <w:szCs w:val="21"/>
              </w:rPr>
            </w:pPr>
          </w:p>
        </w:tc>
        <w:tc>
          <w:tcPr>
            <w:tcW w:w="536" w:type="pct"/>
            <w:vMerge/>
            <w:shd w:val="clear" w:color="auto" w:fill="auto"/>
            <w:vAlign w:val="center"/>
            <w:hideMark/>
          </w:tcPr>
          <w:p w14:paraId="7F592FA1" w14:textId="77777777" w:rsidR="00934313" w:rsidRPr="0016661A" w:rsidRDefault="00934313" w:rsidP="00934313">
            <w:pPr>
              <w:rPr>
                <w:sz w:val="21"/>
                <w:szCs w:val="21"/>
              </w:rPr>
            </w:pPr>
          </w:p>
        </w:tc>
        <w:tc>
          <w:tcPr>
            <w:tcW w:w="669" w:type="pct"/>
            <w:vMerge/>
            <w:shd w:val="clear" w:color="auto" w:fill="auto"/>
            <w:vAlign w:val="center"/>
            <w:hideMark/>
          </w:tcPr>
          <w:p w14:paraId="1B853A36" w14:textId="77777777" w:rsidR="00934313" w:rsidRPr="0016661A" w:rsidRDefault="00934313" w:rsidP="00934313">
            <w:pPr>
              <w:rPr>
                <w:sz w:val="21"/>
                <w:szCs w:val="21"/>
              </w:rPr>
            </w:pPr>
          </w:p>
        </w:tc>
        <w:tc>
          <w:tcPr>
            <w:tcW w:w="747" w:type="pct"/>
            <w:shd w:val="clear" w:color="auto" w:fill="auto"/>
            <w:vAlign w:val="center"/>
            <w:hideMark/>
          </w:tcPr>
          <w:p w14:paraId="6116F3DF" w14:textId="77777777" w:rsidR="00934313" w:rsidRPr="0016661A" w:rsidRDefault="00934313" w:rsidP="00934313">
            <w:pPr>
              <w:jc w:val="center"/>
              <w:rPr>
                <w:sz w:val="21"/>
                <w:szCs w:val="21"/>
              </w:rPr>
            </w:pPr>
            <w:r w:rsidRPr="0016661A">
              <w:rPr>
                <w:sz w:val="21"/>
                <w:szCs w:val="21"/>
              </w:rPr>
              <w:t>SS</w:t>
            </w:r>
          </w:p>
        </w:tc>
        <w:tc>
          <w:tcPr>
            <w:tcW w:w="549" w:type="pct"/>
            <w:shd w:val="clear" w:color="auto" w:fill="auto"/>
            <w:vAlign w:val="center"/>
            <w:hideMark/>
          </w:tcPr>
          <w:p w14:paraId="48968C13" w14:textId="4CCD73DB" w:rsidR="00934313" w:rsidRPr="0016661A" w:rsidRDefault="00934313" w:rsidP="00934313">
            <w:pPr>
              <w:jc w:val="center"/>
              <w:rPr>
                <w:sz w:val="21"/>
                <w:szCs w:val="21"/>
              </w:rPr>
            </w:pPr>
            <w:r w:rsidRPr="0016661A">
              <w:rPr>
                <w:sz w:val="21"/>
                <w:szCs w:val="21"/>
              </w:rPr>
              <w:t>325.25</w:t>
            </w:r>
          </w:p>
        </w:tc>
        <w:tc>
          <w:tcPr>
            <w:tcW w:w="531" w:type="pct"/>
            <w:shd w:val="clear" w:color="auto" w:fill="auto"/>
            <w:noWrap/>
            <w:vAlign w:val="center"/>
            <w:hideMark/>
          </w:tcPr>
          <w:p w14:paraId="52889B7A" w14:textId="00E27C84" w:rsidR="00934313" w:rsidRPr="0016661A" w:rsidRDefault="00934313" w:rsidP="00934313">
            <w:pPr>
              <w:jc w:val="center"/>
              <w:rPr>
                <w:sz w:val="21"/>
                <w:szCs w:val="21"/>
              </w:rPr>
            </w:pPr>
            <w:r w:rsidRPr="0016661A">
              <w:rPr>
                <w:sz w:val="21"/>
                <w:szCs w:val="21"/>
              </w:rPr>
              <w:t>5.65</w:t>
            </w:r>
          </w:p>
        </w:tc>
        <w:tc>
          <w:tcPr>
            <w:tcW w:w="520" w:type="pct"/>
            <w:vMerge/>
            <w:shd w:val="clear" w:color="auto" w:fill="auto"/>
            <w:vAlign w:val="center"/>
            <w:hideMark/>
          </w:tcPr>
          <w:p w14:paraId="5DC18AB5" w14:textId="77777777" w:rsidR="00934313" w:rsidRPr="0016661A" w:rsidRDefault="00934313" w:rsidP="00934313">
            <w:pPr>
              <w:rPr>
                <w:sz w:val="21"/>
                <w:szCs w:val="21"/>
              </w:rPr>
            </w:pPr>
          </w:p>
        </w:tc>
      </w:tr>
      <w:tr w:rsidR="0016661A" w:rsidRPr="0016661A" w14:paraId="2CBACF27" w14:textId="77777777" w:rsidTr="00934313">
        <w:trPr>
          <w:trHeight w:val="300"/>
          <w:jc w:val="center"/>
        </w:trPr>
        <w:tc>
          <w:tcPr>
            <w:tcW w:w="1449" w:type="pct"/>
            <w:gridSpan w:val="2"/>
            <w:vMerge/>
            <w:shd w:val="clear" w:color="auto" w:fill="auto"/>
            <w:noWrap/>
            <w:vAlign w:val="center"/>
            <w:hideMark/>
          </w:tcPr>
          <w:p w14:paraId="60CE4E8B" w14:textId="77777777" w:rsidR="00934313" w:rsidRPr="0016661A" w:rsidRDefault="00934313" w:rsidP="00934313">
            <w:pPr>
              <w:rPr>
                <w:sz w:val="21"/>
                <w:szCs w:val="21"/>
              </w:rPr>
            </w:pPr>
          </w:p>
        </w:tc>
        <w:tc>
          <w:tcPr>
            <w:tcW w:w="536" w:type="pct"/>
            <w:vMerge/>
            <w:shd w:val="clear" w:color="auto" w:fill="auto"/>
            <w:vAlign w:val="center"/>
            <w:hideMark/>
          </w:tcPr>
          <w:p w14:paraId="65A810FF" w14:textId="77777777" w:rsidR="00934313" w:rsidRPr="0016661A" w:rsidRDefault="00934313" w:rsidP="00934313">
            <w:pPr>
              <w:rPr>
                <w:sz w:val="21"/>
                <w:szCs w:val="21"/>
              </w:rPr>
            </w:pPr>
          </w:p>
        </w:tc>
        <w:tc>
          <w:tcPr>
            <w:tcW w:w="669" w:type="pct"/>
            <w:vMerge/>
            <w:shd w:val="clear" w:color="auto" w:fill="auto"/>
            <w:vAlign w:val="center"/>
            <w:hideMark/>
          </w:tcPr>
          <w:p w14:paraId="7BA0F30E" w14:textId="77777777" w:rsidR="00934313" w:rsidRPr="0016661A" w:rsidRDefault="00934313" w:rsidP="00934313">
            <w:pPr>
              <w:rPr>
                <w:sz w:val="21"/>
                <w:szCs w:val="21"/>
              </w:rPr>
            </w:pPr>
          </w:p>
        </w:tc>
        <w:tc>
          <w:tcPr>
            <w:tcW w:w="747" w:type="pct"/>
            <w:shd w:val="clear" w:color="auto" w:fill="auto"/>
            <w:vAlign w:val="center"/>
            <w:hideMark/>
          </w:tcPr>
          <w:p w14:paraId="689959EB" w14:textId="77777777" w:rsidR="00934313" w:rsidRPr="0016661A" w:rsidRDefault="00934313" w:rsidP="00934313">
            <w:pPr>
              <w:jc w:val="center"/>
              <w:rPr>
                <w:sz w:val="21"/>
                <w:szCs w:val="21"/>
              </w:rPr>
            </w:pPr>
            <w:r w:rsidRPr="0016661A">
              <w:rPr>
                <w:sz w:val="21"/>
                <w:szCs w:val="21"/>
              </w:rPr>
              <w:t>NH</w:t>
            </w:r>
            <w:r w:rsidRPr="0016661A">
              <w:rPr>
                <w:sz w:val="21"/>
                <w:szCs w:val="21"/>
                <w:vertAlign w:val="subscript"/>
              </w:rPr>
              <w:t>3</w:t>
            </w:r>
            <w:r w:rsidRPr="0016661A">
              <w:rPr>
                <w:sz w:val="21"/>
                <w:szCs w:val="21"/>
              </w:rPr>
              <w:t>-N</w:t>
            </w:r>
          </w:p>
        </w:tc>
        <w:tc>
          <w:tcPr>
            <w:tcW w:w="549" w:type="pct"/>
            <w:shd w:val="clear" w:color="auto" w:fill="auto"/>
            <w:vAlign w:val="center"/>
            <w:hideMark/>
          </w:tcPr>
          <w:p w14:paraId="5E1B73B2" w14:textId="0BCF9345" w:rsidR="00934313" w:rsidRPr="0016661A" w:rsidRDefault="00934313" w:rsidP="00934313">
            <w:pPr>
              <w:jc w:val="center"/>
              <w:rPr>
                <w:sz w:val="21"/>
                <w:szCs w:val="21"/>
              </w:rPr>
            </w:pPr>
            <w:r w:rsidRPr="0016661A">
              <w:rPr>
                <w:sz w:val="21"/>
                <w:szCs w:val="21"/>
              </w:rPr>
              <w:t>26.14</w:t>
            </w:r>
          </w:p>
        </w:tc>
        <w:tc>
          <w:tcPr>
            <w:tcW w:w="531" w:type="pct"/>
            <w:shd w:val="clear" w:color="auto" w:fill="auto"/>
            <w:noWrap/>
            <w:vAlign w:val="center"/>
            <w:hideMark/>
          </w:tcPr>
          <w:p w14:paraId="5E326002" w14:textId="35518434" w:rsidR="00934313" w:rsidRPr="0016661A" w:rsidRDefault="00934313" w:rsidP="00934313">
            <w:pPr>
              <w:jc w:val="center"/>
              <w:rPr>
                <w:sz w:val="21"/>
                <w:szCs w:val="21"/>
              </w:rPr>
            </w:pPr>
            <w:r w:rsidRPr="0016661A">
              <w:rPr>
                <w:sz w:val="21"/>
                <w:szCs w:val="21"/>
              </w:rPr>
              <w:t>0.45</w:t>
            </w:r>
          </w:p>
        </w:tc>
        <w:tc>
          <w:tcPr>
            <w:tcW w:w="520" w:type="pct"/>
            <w:vMerge/>
            <w:shd w:val="clear" w:color="auto" w:fill="auto"/>
            <w:vAlign w:val="center"/>
            <w:hideMark/>
          </w:tcPr>
          <w:p w14:paraId="4D9A1F97" w14:textId="77777777" w:rsidR="00934313" w:rsidRPr="0016661A" w:rsidRDefault="00934313" w:rsidP="00934313">
            <w:pPr>
              <w:rPr>
                <w:sz w:val="21"/>
                <w:szCs w:val="21"/>
              </w:rPr>
            </w:pPr>
          </w:p>
        </w:tc>
      </w:tr>
      <w:tr w:rsidR="0016661A" w:rsidRPr="0016661A" w14:paraId="73AE9324" w14:textId="77777777" w:rsidTr="00934313">
        <w:trPr>
          <w:trHeight w:val="285"/>
          <w:jc w:val="center"/>
        </w:trPr>
        <w:tc>
          <w:tcPr>
            <w:tcW w:w="1449" w:type="pct"/>
            <w:gridSpan w:val="2"/>
            <w:vMerge/>
            <w:shd w:val="clear" w:color="auto" w:fill="auto"/>
            <w:noWrap/>
            <w:vAlign w:val="center"/>
            <w:hideMark/>
          </w:tcPr>
          <w:p w14:paraId="32644828" w14:textId="77777777" w:rsidR="00934313" w:rsidRPr="0016661A" w:rsidRDefault="00934313" w:rsidP="00934313">
            <w:pPr>
              <w:rPr>
                <w:sz w:val="21"/>
                <w:szCs w:val="21"/>
              </w:rPr>
            </w:pPr>
          </w:p>
        </w:tc>
        <w:tc>
          <w:tcPr>
            <w:tcW w:w="536" w:type="pct"/>
            <w:vMerge/>
            <w:shd w:val="clear" w:color="auto" w:fill="auto"/>
            <w:vAlign w:val="center"/>
            <w:hideMark/>
          </w:tcPr>
          <w:p w14:paraId="4C30FF52" w14:textId="77777777" w:rsidR="00934313" w:rsidRPr="0016661A" w:rsidRDefault="00934313" w:rsidP="00934313">
            <w:pPr>
              <w:rPr>
                <w:sz w:val="21"/>
                <w:szCs w:val="21"/>
              </w:rPr>
            </w:pPr>
          </w:p>
        </w:tc>
        <w:tc>
          <w:tcPr>
            <w:tcW w:w="669" w:type="pct"/>
            <w:vMerge/>
            <w:shd w:val="clear" w:color="auto" w:fill="auto"/>
            <w:vAlign w:val="center"/>
            <w:hideMark/>
          </w:tcPr>
          <w:p w14:paraId="0EBFCFFF" w14:textId="77777777" w:rsidR="00934313" w:rsidRPr="0016661A" w:rsidRDefault="00934313" w:rsidP="00934313">
            <w:pPr>
              <w:rPr>
                <w:sz w:val="21"/>
                <w:szCs w:val="21"/>
              </w:rPr>
            </w:pPr>
          </w:p>
        </w:tc>
        <w:tc>
          <w:tcPr>
            <w:tcW w:w="747" w:type="pct"/>
            <w:shd w:val="clear" w:color="auto" w:fill="auto"/>
            <w:vAlign w:val="center"/>
            <w:hideMark/>
          </w:tcPr>
          <w:p w14:paraId="6F9B2FFE" w14:textId="77777777" w:rsidR="00934313" w:rsidRPr="0016661A" w:rsidRDefault="00934313" w:rsidP="00934313">
            <w:pPr>
              <w:jc w:val="center"/>
              <w:rPr>
                <w:sz w:val="21"/>
                <w:szCs w:val="21"/>
              </w:rPr>
            </w:pPr>
            <w:r w:rsidRPr="0016661A">
              <w:rPr>
                <w:sz w:val="21"/>
                <w:szCs w:val="21"/>
              </w:rPr>
              <w:t>总氮</w:t>
            </w:r>
          </w:p>
        </w:tc>
        <w:tc>
          <w:tcPr>
            <w:tcW w:w="549" w:type="pct"/>
            <w:shd w:val="clear" w:color="auto" w:fill="auto"/>
            <w:vAlign w:val="center"/>
            <w:hideMark/>
          </w:tcPr>
          <w:p w14:paraId="2F8D129E" w14:textId="13497E78" w:rsidR="00934313" w:rsidRPr="0016661A" w:rsidRDefault="00934313" w:rsidP="00934313">
            <w:pPr>
              <w:jc w:val="center"/>
              <w:rPr>
                <w:sz w:val="21"/>
                <w:szCs w:val="21"/>
              </w:rPr>
            </w:pPr>
            <w:r w:rsidRPr="0016661A">
              <w:rPr>
                <w:sz w:val="21"/>
                <w:szCs w:val="21"/>
              </w:rPr>
              <w:t>33.85</w:t>
            </w:r>
          </w:p>
        </w:tc>
        <w:tc>
          <w:tcPr>
            <w:tcW w:w="531" w:type="pct"/>
            <w:shd w:val="clear" w:color="auto" w:fill="auto"/>
            <w:noWrap/>
            <w:vAlign w:val="center"/>
            <w:hideMark/>
          </w:tcPr>
          <w:p w14:paraId="52100E3D" w14:textId="05858CF0" w:rsidR="00934313" w:rsidRPr="0016661A" w:rsidRDefault="00934313" w:rsidP="00934313">
            <w:pPr>
              <w:jc w:val="center"/>
              <w:rPr>
                <w:sz w:val="21"/>
                <w:szCs w:val="21"/>
              </w:rPr>
            </w:pPr>
            <w:r w:rsidRPr="0016661A">
              <w:rPr>
                <w:sz w:val="21"/>
                <w:szCs w:val="21"/>
              </w:rPr>
              <w:t>0.59</w:t>
            </w:r>
          </w:p>
        </w:tc>
        <w:tc>
          <w:tcPr>
            <w:tcW w:w="520" w:type="pct"/>
            <w:vMerge/>
            <w:shd w:val="clear" w:color="auto" w:fill="auto"/>
            <w:vAlign w:val="center"/>
            <w:hideMark/>
          </w:tcPr>
          <w:p w14:paraId="4CFF2801" w14:textId="77777777" w:rsidR="00934313" w:rsidRPr="0016661A" w:rsidRDefault="00934313" w:rsidP="00934313">
            <w:pPr>
              <w:rPr>
                <w:sz w:val="21"/>
                <w:szCs w:val="21"/>
              </w:rPr>
            </w:pPr>
          </w:p>
        </w:tc>
      </w:tr>
      <w:tr w:rsidR="0016661A" w:rsidRPr="0016661A" w14:paraId="53CC538D" w14:textId="77777777" w:rsidTr="00934313">
        <w:trPr>
          <w:trHeight w:val="300"/>
          <w:jc w:val="center"/>
        </w:trPr>
        <w:tc>
          <w:tcPr>
            <w:tcW w:w="1449" w:type="pct"/>
            <w:gridSpan w:val="2"/>
            <w:vMerge/>
            <w:shd w:val="clear" w:color="auto" w:fill="auto"/>
            <w:noWrap/>
            <w:vAlign w:val="center"/>
            <w:hideMark/>
          </w:tcPr>
          <w:p w14:paraId="0B6045BE" w14:textId="77777777" w:rsidR="00934313" w:rsidRPr="0016661A" w:rsidRDefault="00934313" w:rsidP="00934313">
            <w:pPr>
              <w:rPr>
                <w:sz w:val="21"/>
                <w:szCs w:val="21"/>
              </w:rPr>
            </w:pPr>
          </w:p>
        </w:tc>
        <w:tc>
          <w:tcPr>
            <w:tcW w:w="536" w:type="pct"/>
            <w:vMerge/>
            <w:shd w:val="clear" w:color="auto" w:fill="auto"/>
            <w:vAlign w:val="center"/>
            <w:hideMark/>
          </w:tcPr>
          <w:p w14:paraId="07604239" w14:textId="77777777" w:rsidR="00934313" w:rsidRPr="0016661A" w:rsidRDefault="00934313" w:rsidP="00934313">
            <w:pPr>
              <w:rPr>
                <w:sz w:val="21"/>
                <w:szCs w:val="21"/>
              </w:rPr>
            </w:pPr>
          </w:p>
        </w:tc>
        <w:tc>
          <w:tcPr>
            <w:tcW w:w="669" w:type="pct"/>
            <w:vMerge/>
            <w:shd w:val="clear" w:color="auto" w:fill="auto"/>
            <w:vAlign w:val="center"/>
            <w:hideMark/>
          </w:tcPr>
          <w:p w14:paraId="12D94107" w14:textId="77777777" w:rsidR="00934313" w:rsidRPr="0016661A" w:rsidRDefault="00934313" w:rsidP="00934313">
            <w:pPr>
              <w:rPr>
                <w:sz w:val="21"/>
                <w:szCs w:val="21"/>
              </w:rPr>
            </w:pPr>
          </w:p>
        </w:tc>
        <w:tc>
          <w:tcPr>
            <w:tcW w:w="747" w:type="pct"/>
            <w:shd w:val="clear" w:color="auto" w:fill="auto"/>
            <w:vAlign w:val="center"/>
            <w:hideMark/>
          </w:tcPr>
          <w:p w14:paraId="33A0657D" w14:textId="77777777" w:rsidR="00934313" w:rsidRPr="0016661A" w:rsidRDefault="00934313" w:rsidP="00934313">
            <w:pPr>
              <w:jc w:val="center"/>
              <w:rPr>
                <w:sz w:val="21"/>
                <w:szCs w:val="21"/>
              </w:rPr>
            </w:pPr>
            <w:r w:rsidRPr="0016661A">
              <w:rPr>
                <w:sz w:val="21"/>
                <w:szCs w:val="21"/>
              </w:rPr>
              <w:t>TP</w:t>
            </w:r>
          </w:p>
        </w:tc>
        <w:tc>
          <w:tcPr>
            <w:tcW w:w="549" w:type="pct"/>
            <w:shd w:val="clear" w:color="auto" w:fill="auto"/>
            <w:vAlign w:val="center"/>
            <w:hideMark/>
          </w:tcPr>
          <w:p w14:paraId="2B622BE0" w14:textId="6F7C8C05" w:rsidR="00934313" w:rsidRPr="0016661A" w:rsidRDefault="00934313" w:rsidP="00934313">
            <w:pPr>
              <w:jc w:val="center"/>
              <w:rPr>
                <w:sz w:val="21"/>
                <w:szCs w:val="21"/>
              </w:rPr>
            </w:pPr>
            <w:r w:rsidRPr="0016661A">
              <w:rPr>
                <w:sz w:val="21"/>
                <w:szCs w:val="21"/>
              </w:rPr>
              <w:t>1.37</w:t>
            </w:r>
          </w:p>
        </w:tc>
        <w:tc>
          <w:tcPr>
            <w:tcW w:w="531" w:type="pct"/>
            <w:shd w:val="clear" w:color="auto" w:fill="auto"/>
            <w:noWrap/>
            <w:vAlign w:val="center"/>
            <w:hideMark/>
          </w:tcPr>
          <w:p w14:paraId="703A0471" w14:textId="18148030" w:rsidR="00934313" w:rsidRPr="0016661A" w:rsidRDefault="00934313" w:rsidP="00934313">
            <w:pPr>
              <w:jc w:val="center"/>
              <w:rPr>
                <w:sz w:val="21"/>
                <w:szCs w:val="21"/>
              </w:rPr>
            </w:pPr>
            <w:r w:rsidRPr="0016661A">
              <w:rPr>
                <w:sz w:val="21"/>
                <w:szCs w:val="21"/>
              </w:rPr>
              <w:t>0.02</w:t>
            </w:r>
          </w:p>
        </w:tc>
        <w:tc>
          <w:tcPr>
            <w:tcW w:w="520" w:type="pct"/>
            <w:vMerge/>
            <w:shd w:val="clear" w:color="auto" w:fill="auto"/>
            <w:vAlign w:val="center"/>
            <w:hideMark/>
          </w:tcPr>
          <w:p w14:paraId="7CC95B9B" w14:textId="77777777" w:rsidR="00934313" w:rsidRPr="0016661A" w:rsidRDefault="00934313" w:rsidP="00934313">
            <w:pPr>
              <w:rPr>
                <w:sz w:val="21"/>
                <w:szCs w:val="21"/>
              </w:rPr>
            </w:pPr>
          </w:p>
        </w:tc>
      </w:tr>
      <w:tr w:rsidR="0016661A" w:rsidRPr="0016661A" w14:paraId="485CEE16" w14:textId="77777777" w:rsidTr="00934313">
        <w:trPr>
          <w:trHeight w:val="285"/>
          <w:jc w:val="center"/>
        </w:trPr>
        <w:tc>
          <w:tcPr>
            <w:tcW w:w="1449" w:type="pct"/>
            <w:gridSpan w:val="2"/>
            <w:vMerge/>
            <w:shd w:val="clear" w:color="auto" w:fill="auto"/>
            <w:noWrap/>
            <w:vAlign w:val="center"/>
            <w:hideMark/>
          </w:tcPr>
          <w:p w14:paraId="141B48F4" w14:textId="77777777" w:rsidR="00934313" w:rsidRPr="0016661A" w:rsidRDefault="00934313" w:rsidP="00934313">
            <w:pPr>
              <w:rPr>
                <w:sz w:val="21"/>
                <w:szCs w:val="21"/>
              </w:rPr>
            </w:pPr>
          </w:p>
        </w:tc>
        <w:tc>
          <w:tcPr>
            <w:tcW w:w="536" w:type="pct"/>
            <w:vMerge/>
            <w:shd w:val="clear" w:color="auto" w:fill="auto"/>
            <w:vAlign w:val="center"/>
            <w:hideMark/>
          </w:tcPr>
          <w:p w14:paraId="75CA6838" w14:textId="77777777" w:rsidR="00934313" w:rsidRPr="0016661A" w:rsidRDefault="00934313" w:rsidP="00934313">
            <w:pPr>
              <w:rPr>
                <w:sz w:val="21"/>
                <w:szCs w:val="21"/>
              </w:rPr>
            </w:pPr>
          </w:p>
        </w:tc>
        <w:tc>
          <w:tcPr>
            <w:tcW w:w="669" w:type="pct"/>
            <w:vMerge/>
            <w:shd w:val="clear" w:color="auto" w:fill="auto"/>
            <w:vAlign w:val="center"/>
            <w:hideMark/>
          </w:tcPr>
          <w:p w14:paraId="710D134B" w14:textId="77777777" w:rsidR="00934313" w:rsidRPr="0016661A" w:rsidRDefault="00934313" w:rsidP="00934313">
            <w:pPr>
              <w:rPr>
                <w:sz w:val="21"/>
                <w:szCs w:val="21"/>
              </w:rPr>
            </w:pPr>
          </w:p>
        </w:tc>
        <w:tc>
          <w:tcPr>
            <w:tcW w:w="747" w:type="pct"/>
            <w:shd w:val="clear" w:color="auto" w:fill="auto"/>
            <w:vAlign w:val="center"/>
            <w:hideMark/>
          </w:tcPr>
          <w:p w14:paraId="1DAA1444" w14:textId="77777777" w:rsidR="00934313" w:rsidRPr="0016661A" w:rsidRDefault="00934313" w:rsidP="00934313">
            <w:pPr>
              <w:jc w:val="center"/>
              <w:rPr>
                <w:sz w:val="21"/>
                <w:szCs w:val="21"/>
              </w:rPr>
            </w:pPr>
            <w:r w:rsidRPr="0016661A">
              <w:rPr>
                <w:sz w:val="21"/>
                <w:szCs w:val="21"/>
              </w:rPr>
              <w:t>石油类</w:t>
            </w:r>
          </w:p>
        </w:tc>
        <w:tc>
          <w:tcPr>
            <w:tcW w:w="549" w:type="pct"/>
            <w:shd w:val="clear" w:color="auto" w:fill="auto"/>
            <w:vAlign w:val="center"/>
            <w:hideMark/>
          </w:tcPr>
          <w:p w14:paraId="20D83D76" w14:textId="65865D91" w:rsidR="00934313" w:rsidRPr="0016661A" w:rsidRDefault="00934313" w:rsidP="00934313">
            <w:pPr>
              <w:jc w:val="center"/>
              <w:rPr>
                <w:sz w:val="21"/>
                <w:szCs w:val="21"/>
              </w:rPr>
            </w:pPr>
            <w:r w:rsidRPr="0016661A">
              <w:rPr>
                <w:sz w:val="21"/>
                <w:szCs w:val="21"/>
              </w:rPr>
              <w:t>53.54</w:t>
            </w:r>
          </w:p>
        </w:tc>
        <w:tc>
          <w:tcPr>
            <w:tcW w:w="531" w:type="pct"/>
            <w:shd w:val="clear" w:color="auto" w:fill="auto"/>
            <w:noWrap/>
            <w:vAlign w:val="center"/>
            <w:hideMark/>
          </w:tcPr>
          <w:p w14:paraId="22BA99A8" w14:textId="6EC0835A" w:rsidR="00934313" w:rsidRPr="0016661A" w:rsidRDefault="00934313" w:rsidP="00934313">
            <w:pPr>
              <w:jc w:val="center"/>
              <w:rPr>
                <w:sz w:val="21"/>
                <w:szCs w:val="21"/>
              </w:rPr>
            </w:pPr>
            <w:r w:rsidRPr="0016661A">
              <w:rPr>
                <w:sz w:val="21"/>
                <w:szCs w:val="21"/>
              </w:rPr>
              <w:t>0.93</w:t>
            </w:r>
          </w:p>
        </w:tc>
        <w:tc>
          <w:tcPr>
            <w:tcW w:w="520" w:type="pct"/>
            <w:vMerge/>
            <w:shd w:val="clear" w:color="auto" w:fill="auto"/>
            <w:vAlign w:val="center"/>
            <w:hideMark/>
          </w:tcPr>
          <w:p w14:paraId="6BA587F0" w14:textId="77777777" w:rsidR="00934313" w:rsidRPr="0016661A" w:rsidRDefault="00934313" w:rsidP="00934313">
            <w:pPr>
              <w:rPr>
                <w:sz w:val="21"/>
                <w:szCs w:val="21"/>
              </w:rPr>
            </w:pPr>
          </w:p>
        </w:tc>
      </w:tr>
      <w:tr w:rsidR="0016661A" w:rsidRPr="0016661A" w14:paraId="73E47A9C" w14:textId="77777777" w:rsidTr="00934313">
        <w:trPr>
          <w:trHeight w:val="300"/>
          <w:jc w:val="center"/>
        </w:trPr>
        <w:tc>
          <w:tcPr>
            <w:tcW w:w="1449" w:type="pct"/>
            <w:gridSpan w:val="2"/>
            <w:vMerge/>
            <w:shd w:val="clear" w:color="auto" w:fill="auto"/>
            <w:noWrap/>
            <w:vAlign w:val="center"/>
            <w:hideMark/>
          </w:tcPr>
          <w:p w14:paraId="51B12905" w14:textId="77777777" w:rsidR="00934313" w:rsidRPr="0016661A" w:rsidRDefault="00934313" w:rsidP="00934313">
            <w:pPr>
              <w:rPr>
                <w:sz w:val="21"/>
                <w:szCs w:val="21"/>
              </w:rPr>
            </w:pPr>
          </w:p>
        </w:tc>
        <w:tc>
          <w:tcPr>
            <w:tcW w:w="536" w:type="pct"/>
            <w:vMerge/>
            <w:shd w:val="clear" w:color="auto" w:fill="auto"/>
            <w:vAlign w:val="center"/>
            <w:hideMark/>
          </w:tcPr>
          <w:p w14:paraId="147F809B" w14:textId="77777777" w:rsidR="00934313" w:rsidRPr="0016661A" w:rsidRDefault="00934313" w:rsidP="00934313">
            <w:pPr>
              <w:rPr>
                <w:sz w:val="21"/>
                <w:szCs w:val="21"/>
              </w:rPr>
            </w:pPr>
          </w:p>
        </w:tc>
        <w:tc>
          <w:tcPr>
            <w:tcW w:w="669" w:type="pct"/>
            <w:vMerge/>
            <w:shd w:val="clear" w:color="auto" w:fill="auto"/>
            <w:vAlign w:val="center"/>
            <w:hideMark/>
          </w:tcPr>
          <w:p w14:paraId="7A758156" w14:textId="77777777" w:rsidR="00934313" w:rsidRPr="0016661A" w:rsidRDefault="00934313" w:rsidP="00934313">
            <w:pPr>
              <w:rPr>
                <w:sz w:val="21"/>
                <w:szCs w:val="21"/>
              </w:rPr>
            </w:pPr>
          </w:p>
        </w:tc>
        <w:tc>
          <w:tcPr>
            <w:tcW w:w="747" w:type="pct"/>
            <w:shd w:val="clear" w:color="auto" w:fill="auto"/>
            <w:vAlign w:val="center"/>
            <w:hideMark/>
          </w:tcPr>
          <w:p w14:paraId="08EFC7F1" w14:textId="77777777" w:rsidR="00934313" w:rsidRPr="0016661A" w:rsidRDefault="00934313" w:rsidP="00934313">
            <w:pPr>
              <w:jc w:val="center"/>
              <w:rPr>
                <w:sz w:val="21"/>
                <w:szCs w:val="21"/>
              </w:rPr>
            </w:pPr>
            <w:r w:rsidRPr="0016661A">
              <w:rPr>
                <w:sz w:val="21"/>
                <w:szCs w:val="21"/>
              </w:rPr>
              <w:t>动植物油</w:t>
            </w:r>
          </w:p>
        </w:tc>
        <w:tc>
          <w:tcPr>
            <w:tcW w:w="549" w:type="pct"/>
            <w:shd w:val="clear" w:color="auto" w:fill="auto"/>
            <w:vAlign w:val="center"/>
            <w:hideMark/>
          </w:tcPr>
          <w:p w14:paraId="71D61A3A" w14:textId="6A7C0150" w:rsidR="00934313" w:rsidRPr="0016661A" w:rsidRDefault="00934313" w:rsidP="00934313">
            <w:pPr>
              <w:jc w:val="center"/>
              <w:rPr>
                <w:sz w:val="21"/>
                <w:szCs w:val="21"/>
              </w:rPr>
            </w:pPr>
            <w:r w:rsidRPr="0016661A">
              <w:rPr>
                <w:sz w:val="21"/>
                <w:szCs w:val="21"/>
              </w:rPr>
              <w:t>5.47</w:t>
            </w:r>
          </w:p>
        </w:tc>
        <w:tc>
          <w:tcPr>
            <w:tcW w:w="531" w:type="pct"/>
            <w:shd w:val="clear" w:color="auto" w:fill="auto"/>
            <w:noWrap/>
            <w:vAlign w:val="center"/>
            <w:hideMark/>
          </w:tcPr>
          <w:p w14:paraId="3DB90D52" w14:textId="324B5060" w:rsidR="00934313" w:rsidRPr="0016661A" w:rsidRDefault="00934313" w:rsidP="00934313">
            <w:pPr>
              <w:jc w:val="center"/>
              <w:rPr>
                <w:sz w:val="21"/>
                <w:szCs w:val="21"/>
              </w:rPr>
            </w:pPr>
            <w:r w:rsidRPr="0016661A">
              <w:rPr>
                <w:sz w:val="21"/>
                <w:szCs w:val="21"/>
              </w:rPr>
              <w:t>0.10</w:t>
            </w:r>
          </w:p>
        </w:tc>
        <w:tc>
          <w:tcPr>
            <w:tcW w:w="520" w:type="pct"/>
            <w:vMerge/>
            <w:shd w:val="clear" w:color="auto" w:fill="auto"/>
            <w:vAlign w:val="center"/>
            <w:hideMark/>
          </w:tcPr>
          <w:p w14:paraId="7F40CC24" w14:textId="77777777" w:rsidR="00934313" w:rsidRPr="0016661A" w:rsidRDefault="00934313" w:rsidP="00934313">
            <w:pPr>
              <w:rPr>
                <w:sz w:val="21"/>
                <w:szCs w:val="21"/>
              </w:rPr>
            </w:pPr>
          </w:p>
        </w:tc>
      </w:tr>
      <w:tr w:rsidR="0016661A" w:rsidRPr="0016661A" w14:paraId="60C51FC7" w14:textId="77777777" w:rsidTr="00934313">
        <w:trPr>
          <w:trHeight w:val="465"/>
          <w:jc w:val="center"/>
        </w:trPr>
        <w:tc>
          <w:tcPr>
            <w:tcW w:w="1449" w:type="pct"/>
            <w:gridSpan w:val="2"/>
            <w:vMerge w:val="restart"/>
            <w:shd w:val="clear" w:color="auto" w:fill="auto"/>
            <w:noWrap/>
            <w:vAlign w:val="center"/>
            <w:hideMark/>
          </w:tcPr>
          <w:p w14:paraId="0DF325F5" w14:textId="77777777" w:rsidR="008C63CE" w:rsidRPr="0016661A" w:rsidRDefault="008C63CE" w:rsidP="00E96FFB">
            <w:pPr>
              <w:jc w:val="center"/>
              <w:rPr>
                <w:sz w:val="21"/>
                <w:szCs w:val="21"/>
              </w:rPr>
            </w:pPr>
            <w:r w:rsidRPr="0016661A">
              <w:rPr>
                <w:sz w:val="21"/>
                <w:szCs w:val="21"/>
              </w:rPr>
              <w:t>煅后焦项目废水排放情况</w:t>
            </w:r>
          </w:p>
        </w:tc>
        <w:tc>
          <w:tcPr>
            <w:tcW w:w="536" w:type="pct"/>
            <w:vMerge w:val="restart"/>
            <w:shd w:val="clear" w:color="auto" w:fill="auto"/>
            <w:vAlign w:val="center"/>
            <w:hideMark/>
          </w:tcPr>
          <w:p w14:paraId="4403D39D" w14:textId="77777777" w:rsidR="008C63CE" w:rsidRPr="0016661A" w:rsidRDefault="008C63CE" w:rsidP="00E96FFB">
            <w:pPr>
              <w:jc w:val="center"/>
              <w:rPr>
                <w:sz w:val="21"/>
                <w:szCs w:val="21"/>
              </w:rPr>
            </w:pPr>
            <w:r w:rsidRPr="0016661A">
              <w:rPr>
                <w:sz w:val="21"/>
                <w:szCs w:val="21"/>
              </w:rPr>
              <w:t>17371.16</w:t>
            </w:r>
          </w:p>
        </w:tc>
        <w:tc>
          <w:tcPr>
            <w:tcW w:w="669" w:type="pct"/>
            <w:vMerge w:val="restart"/>
            <w:shd w:val="clear" w:color="auto" w:fill="auto"/>
            <w:noWrap/>
            <w:vAlign w:val="center"/>
            <w:hideMark/>
          </w:tcPr>
          <w:p w14:paraId="61D9FCEF" w14:textId="77777777" w:rsidR="008C63CE" w:rsidRPr="0016661A" w:rsidRDefault="008C63CE" w:rsidP="00E96FFB">
            <w:pPr>
              <w:jc w:val="center"/>
              <w:rPr>
                <w:sz w:val="21"/>
                <w:szCs w:val="21"/>
              </w:rPr>
            </w:pPr>
            <w:r w:rsidRPr="0016661A">
              <w:rPr>
                <w:sz w:val="21"/>
                <w:szCs w:val="21"/>
              </w:rPr>
              <w:t>/</w:t>
            </w:r>
          </w:p>
        </w:tc>
        <w:tc>
          <w:tcPr>
            <w:tcW w:w="747" w:type="pct"/>
            <w:shd w:val="clear" w:color="auto" w:fill="auto"/>
            <w:vAlign w:val="center"/>
            <w:hideMark/>
          </w:tcPr>
          <w:p w14:paraId="02C940EF" w14:textId="77777777" w:rsidR="008C63CE" w:rsidRPr="0016661A" w:rsidRDefault="008C63CE" w:rsidP="00E96FFB">
            <w:pPr>
              <w:jc w:val="center"/>
              <w:rPr>
                <w:sz w:val="21"/>
                <w:szCs w:val="21"/>
              </w:rPr>
            </w:pPr>
            <w:r w:rsidRPr="0016661A">
              <w:rPr>
                <w:sz w:val="21"/>
                <w:szCs w:val="21"/>
              </w:rPr>
              <w:t>pH</w:t>
            </w:r>
          </w:p>
        </w:tc>
        <w:tc>
          <w:tcPr>
            <w:tcW w:w="1080" w:type="pct"/>
            <w:gridSpan w:val="2"/>
            <w:shd w:val="clear" w:color="auto" w:fill="auto"/>
            <w:vAlign w:val="center"/>
            <w:hideMark/>
          </w:tcPr>
          <w:p w14:paraId="7DCCB7B5" w14:textId="77777777" w:rsidR="008C63CE" w:rsidRPr="0016661A" w:rsidRDefault="008C63CE" w:rsidP="00E96FFB">
            <w:pPr>
              <w:jc w:val="center"/>
              <w:rPr>
                <w:sz w:val="21"/>
                <w:szCs w:val="21"/>
              </w:rPr>
            </w:pPr>
            <w:r w:rsidRPr="0016661A">
              <w:rPr>
                <w:sz w:val="21"/>
                <w:szCs w:val="21"/>
              </w:rPr>
              <w:t>8~9</w:t>
            </w:r>
          </w:p>
        </w:tc>
        <w:tc>
          <w:tcPr>
            <w:tcW w:w="520" w:type="pct"/>
            <w:vMerge w:val="restart"/>
            <w:shd w:val="clear" w:color="auto" w:fill="auto"/>
            <w:vAlign w:val="center"/>
            <w:hideMark/>
          </w:tcPr>
          <w:p w14:paraId="31B0A560" w14:textId="3D02393B" w:rsidR="008C63CE" w:rsidRPr="0016661A" w:rsidRDefault="008C63CE" w:rsidP="00934313">
            <w:pPr>
              <w:jc w:val="center"/>
              <w:rPr>
                <w:sz w:val="21"/>
                <w:szCs w:val="21"/>
              </w:rPr>
            </w:pPr>
            <w:r w:rsidRPr="0016661A">
              <w:rPr>
                <w:sz w:val="21"/>
                <w:szCs w:val="21"/>
              </w:rPr>
              <w:t xml:space="preserve">　经园区污水管网排入通海污水处</w:t>
            </w:r>
            <w:r w:rsidRPr="0016661A">
              <w:rPr>
                <w:sz w:val="21"/>
                <w:szCs w:val="21"/>
              </w:rPr>
              <w:lastRenderedPageBreak/>
              <w:t>理厂处理</w:t>
            </w:r>
          </w:p>
        </w:tc>
      </w:tr>
      <w:tr w:rsidR="0016661A" w:rsidRPr="0016661A" w14:paraId="03C1446C" w14:textId="77777777" w:rsidTr="00934313">
        <w:trPr>
          <w:trHeight w:val="300"/>
          <w:jc w:val="center"/>
        </w:trPr>
        <w:tc>
          <w:tcPr>
            <w:tcW w:w="1449" w:type="pct"/>
            <w:gridSpan w:val="2"/>
            <w:vMerge/>
            <w:shd w:val="clear" w:color="auto" w:fill="auto"/>
            <w:noWrap/>
            <w:vAlign w:val="center"/>
            <w:hideMark/>
          </w:tcPr>
          <w:p w14:paraId="72C59CE4" w14:textId="77777777" w:rsidR="00934313" w:rsidRPr="0016661A" w:rsidRDefault="00934313" w:rsidP="00934313">
            <w:pPr>
              <w:rPr>
                <w:sz w:val="21"/>
                <w:szCs w:val="21"/>
              </w:rPr>
            </w:pPr>
          </w:p>
        </w:tc>
        <w:tc>
          <w:tcPr>
            <w:tcW w:w="536" w:type="pct"/>
            <w:vMerge/>
            <w:shd w:val="clear" w:color="auto" w:fill="auto"/>
            <w:vAlign w:val="center"/>
            <w:hideMark/>
          </w:tcPr>
          <w:p w14:paraId="2220D276" w14:textId="77777777" w:rsidR="00934313" w:rsidRPr="0016661A" w:rsidRDefault="00934313" w:rsidP="00934313">
            <w:pPr>
              <w:rPr>
                <w:sz w:val="21"/>
                <w:szCs w:val="21"/>
              </w:rPr>
            </w:pPr>
          </w:p>
        </w:tc>
        <w:tc>
          <w:tcPr>
            <w:tcW w:w="669" w:type="pct"/>
            <w:vMerge/>
            <w:shd w:val="clear" w:color="auto" w:fill="auto"/>
            <w:vAlign w:val="center"/>
            <w:hideMark/>
          </w:tcPr>
          <w:p w14:paraId="6036C79D" w14:textId="77777777" w:rsidR="00934313" w:rsidRPr="0016661A" w:rsidRDefault="00934313" w:rsidP="00934313">
            <w:pPr>
              <w:rPr>
                <w:sz w:val="21"/>
                <w:szCs w:val="21"/>
              </w:rPr>
            </w:pPr>
          </w:p>
        </w:tc>
        <w:tc>
          <w:tcPr>
            <w:tcW w:w="747" w:type="pct"/>
            <w:shd w:val="clear" w:color="auto" w:fill="auto"/>
            <w:vAlign w:val="center"/>
            <w:hideMark/>
          </w:tcPr>
          <w:p w14:paraId="3094CE91" w14:textId="77777777" w:rsidR="00934313" w:rsidRPr="0016661A" w:rsidRDefault="00934313" w:rsidP="00934313">
            <w:pPr>
              <w:jc w:val="center"/>
              <w:rPr>
                <w:sz w:val="21"/>
                <w:szCs w:val="21"/>
              </w:rPr>
            </w:pPr>
            <w:r w:rsidRPr="0016661A">
              <w:rPr>
                <w:sz w:val="21"/>
                <w:szCs w:val="21"/>
              </w:rPr>
              <w:t>COD</w:t>
            </w:r>
          </w:p>
        </w:tc>
        <w:tc>
          <w:tcPr>
            <w:tcW w:w="549" w:type="pct"/>
            <w:shd w:val="clear" w:color="auto" w:fill="auto"/>
            <w:vAlign w:val="center"/>
            <w:hideMark/>
          </w:tcPr>
          <w:p w14:paraId="57C5662B" w14:textId="36105358" w:rsidR="00934313" w:rsidRPr="0016661A" w:rsidRDefault="00934313" w:rsidP="00934313">
            <w:pPr>
              <w:jc w:val="center"/>
              <w:rPr>
                <w:sz w:val="21"/>
                <w:szCs w:val="21"/>
              </w:rPr>
            </w:pPr>
            <w:r w:rsidRPr="0016661A">
              <w:rPr>
                <w:sz w:val="21"/>
                <w:szCs w:val="21"/>
              </w:rPr>
              <w:t>400.00</w:t>
            </w:r>
          </w:p>
        </w:tc>
        <w:tc>
          <w:tcPr>
            <w:tcW w:w="531" w:type="pct"/>
            <w:shd w:val="clear" w:color="auto" w:fill="auto"/>
            <w:noWrap/>
            <w:vAlign w:val="center"/>
            <w:hideMark/>
          </w:tcPr>
          <w:p w14:paraId="4AED6320" w14:textId="2B5A2891" w:rsidR="00934313" w:rsidRPr="0016661A" w:rsidRDefault="00934313" w:rsidP="00934313">
            <w:pPr>
              <w:jc w:val="center"/>
              <w:rPr>
                <w:sz w:val="21"/>
                <w:szCs w:val="21"/>
              </w:rPr>
            </w:pPr>
            <w:r w:rsidRPr="0016661A">
              <w:rPr>
                <w:sz w:val="21"/>
                <w:szCs w:val="21"/>
              </w:rPr>
              <w:t>6.95</w:t>
            </w:r>
          </w:p>
        </w:tc>
        <w:tc>
          <w:tcPr>
            <w:tcW w:w="520" w:type="pct"/>
            <w:vMerge/>
            <w:shd w:val="clear" w:color="auto" w:fill="auto"/>
            <w:vAlign w:val="center"/>
            <w:hideMark/>
          </w:tcPr>
          <w:p w14:paraId="1000A4DC" w14:textId="2448389B" w:rsidR="00934313" w:rsidRPr="0016661A" w:rsidRDefault="00934313" w:rsidP="00934313">
            <w:pPr>
              <w:jc w:val="center"/>
              <w:rPr>
                <w:sz w:val="21"/>
                <w:szCs w:val="21"/>
              </w:rPr>
            </w:pPr>
          </w:p>
        </w:tc>
      </w:tr>
      <w:tr w:rsidR="0016661A" w:rsidRPr="0016661A" w14:paraId="1F8A3D48" w14:textId="77777777" w:rsidTr="00934313">
        <w:trPr>
          <w:trHeight w:val="300"/>
          <w:jc w:val="center"/>
        </w:trPr>
        <w:tc>
          <w:tcPr>
            <w:tcW w:w="1449" w:type="pct"/>
            <w:gridSpan w:val="2"/>
            <w:vMerge/>
            <w:shd w:val="clear" w:color="auto" w:fill="auto"/>
            <w:noWrap/>
            <w:vAlign w:val="center"/>
            <w:hideMark/>
          </w:tcPr>
          <w:p w14:paraId="1BE558A3" w14:textId="77777777" w:rsidR="00934313" w:rsidRPr="0016661A" w:rsidRDefault="00934313" w:rsidP="00934313">
            <w:pPr>
              <w:rPr>
                <w:sz w:val="21"/>
                <w:szCs w:val="21"/>
              </w:rPr>
            </w:pPr>
          </w:p>
        </w:tc>
        <w:tc>
          <w:tcPr>
            <w:tcW w:w="536" w:type="pct"/>
            <w:vMerge/>
            <w:shd w:val="clear" w:color="auto" w:fill="auto"/>
            <w:vAlign w:val="center"/>
            <w:hideMark/>
          </w:tcPr>
          <w:p w14:paraId="4886262D" w14:textId="77777777" w:rsidR="00934313" w:rsidRPr="0016661A" w:rsidRDefault="00934313" w:rsidP="00934313">
            <w:pPr>
              <w:rPr>
                <w:sz w:val="21"/>
                <w:szCs w:val="21"/>
              </w:rPr>
            </w:pPr>
          </w:p>
        </w:tc>
        <w:tc>
          <w:tcPr>
            <w:tcW w:w="669" w:type="pct"/>
            <w:vMerge/>
            <w:shd w:val="clear" w:color="auto" w:fill="auto"/>
            <w:vAlign w:val="center"/>
            <w:hideMark/>
          </w:tcPr>
          <w:p w14:paraId="5D7378B1" w14:textId="77777777" w:rsidR="00934313" w:rsidRPr="0016661A" w:rsidRDefault="00934313" w:rsidP="00934313">
            <w:pPr>
              <w:rPr>
                <w:sz w:val="21"/>
                <w:szCs w:val="21"/>
              </w:rPr>
            </w:pPr>
          </w:p>
        </w:tc>
        <w:tc>
          <w:tcPr>
            <w:tcW w:w="747" w:type="pct"/>
            <w:shd w:val="clear" w:color="auto" w:fill="auto"/>
            <w:vAlign w:val="center"/>
            <w:hideMark/>
          </w:tcPr>
          <w:p w14:paraId="31EA112B" w14:textId="77777777" w:rsidR="00934313" w:rsidRPr="0016661A" w:rsidRDefault="00934313" w:rsidP="00934313">
            <w:pPr>
              <w:jc w:val="center"/>
              <w:rPr>
                <w:sz w:val="21"/>
                <w:szCs w:val="21"/>
              </w:rPr>
            </w:pPr>
            <w:r w:rsidRPr="0016661A">
              <w:rPr>
                <w:sz w:val="21"/>
                <w:szCs w:val="21"/>
              </w:rPr>
              <w:t>SS</w:t>
            </w:r>
          </w:p>
        </w:tc>
        <w:tc>
          <w:tcPr>
            <w:tcW w:w="549" w:type="pct"/>
            <w:shd w:val="clear" w:color="auto" w:fill="auto"/>
            <w:vAlign w:val="center"/>
            <w:hideMark/>
          </w:tcPr>
          <w:p w14:paraId="7BA1638D" w14:textId="3CD31519" w:rsidR="00934313" w:rsidRPr="0016661A" w:rsidRDefault="00934313" w:rsidP="00934313">
            <w:pPr>
              <w:jc w:val="center"/>
              <w:rPr>
                <w:sz w:val="21"/>
                <w:szCs w:val="21"/>
              </w:rPr>
            </w:pPr>
            <w:r w:rsidRPr="0016661A">
              <w:rPr>
                <w:sz w:val="21"/>
                <w:szCs w:val="21"/>
              </w:rPr>
              <w:t>140.00</w:t>
            </w:r>
          </w:p>
        </w:tc>
        <w:tc>
          <w:tcPr>
            <w:tcW w:w="531" w:type="pct"/>
            <w:shd w:val="clear" w:color="auto" w:fill="auto"/>
            <w:noWrap/>
            <w:vAlign w:val="center"/>
            <w:hideMark/>
          </w:tcPr>
          <w:p w14:paraId="79751C9E" w14:textId="08DD326F" w:rsidR="00934313" w:rsidRPr="0016661A" w:rsidRDefault="00934313" w:rsidP="00934313">
            <w:pPr>
              <w:jc w:val="center"/>
              <w:rPr>
                <w:sz w:val="21"/>
                <w:szCs w:val="21"/>
              </w:rPr>
            </w:pPr>
            <w:r w:rsidRPr="0016661A">
              <w:rPr>
                <w:sz w:val="21"/>
                <w:szCs w:val="21"/>
              </w:rPr>
              <w:t>2.43</w:t>
            </w:r>
          </w:p>
        </w:tc>
        <w:tc>
          <w:tcPr>
            <w:tcW w:w="520" w:type="pct"/>
            <w:vMerge/>
            <w:shd w:val="clear" w:color="auto" w:fill="auto"/>
            <w:vAlign w:val="center"/>
            <w:hideMark/>
          </w:tcPr>
          <w:p w14:paraId="1CD7D81B" w14:textId="77777777" w:rsidR="00934313" w:rsidRPr="0016661A" w:rsidRDefault="00934313" w:rsidP="00934313">
            <w:pPr>
              <w:rPr>
                <w:sz w:val="21"/>
                <w:szCs w:val="21"/>
              </w:rPr>
            </w:pPr>
          </w:p>
        </w:tc>
      </w:tr>
      <w:tr w:rsidR="0016661A" w:rsidRPr="0016661A" w14:paraId="7BEEB8EC" w14:textId="77777777" w:rsidTr="00934313">
        <w:trPr>
          <w:trHeight w:val="300"/>
          <w:jc w:val="center"/>
        </w:trPr>
        <w:tc>
          <w:tcPr>
            <w:tcW w:w="1449" w:type="pct"/>
            <w:gridSpan w:val="2"/>
            <w:vMerge/>
            <w:shd w:val="clear" w:color="auto" w:fill="auto"/>
            <w:noWrap/>
            <w:vAlign w:val="center"/>
            <w:hideMark/>
          </w:tcPr>
          <w:p w14:paraId="46A2F171" w14:textId="77777777" w:rsidR="00934313" w:rsidRPr="0016661A" w:rsidRDefault="00934313" w:rsidP="00934313">
            <w:pPr>
              <w:rPr>
                <w:sz w:val="21"/>
                <w:szCs w:val="21"/>
              </w:rPr>
            </w:pPr>
          </w:p>
        </w:tc>
        <w:tc>
          <w:tcPr>
            <w:tcW w:w="536" w:type="pct"/>
            <w:vMerge/>
            <w:shd w:val="clear" w:color="auto" w:fill="auto"/>
            <w:vAlign w:val="center"/>
            <w:hideMark/>
          </w:tcPr>
          <w:p w14:paraId="7415683F" w14:textId="77777777" w:rsidR="00934313" w:rsidRPr="0016661A" w:rsidRDefault="00934313" w:rsidP="00934313">
            <w:pPr>
              <w:rPr>
                <w:sz w:val="21"/>
                <w:szCs w:val="21"/>
              </w:rPr>
            </w:pPr>
          </w:p>
        </w:tc>
        <w:tc>
          <w:tcPr>
            <w:tcW w:w="669" w:type="pct"/>
            <w:vMerge/>
            <w:shd w:val="clear" w:color="auto" w:fill="auto"/>
            <w:vAlign w:val="center"/>
            <w:hideMark/>
          </w:tcPr>
          <w:p w14:paraId="744D1DD0" w14:textId="77777777" w:rsidR="00934313" w:rsidRPr="0016661A" w:rsidRDefault="00934313" w:rsidP="00934313">
            <w:pPr>
              <w:rPr>
                <w:sz w:val="21"/>
                <w:szCs w:val="21"/>
              </w:rPr>
            </w:pPr>
          </w:p>
        </w:tc>
        <w:tc>
          <w:tcPr>
            <w:tcW w:w="747" w:type="pct"/>
            <w:shd w:val="clear" w:color="auto" w:fill="auto"/>
            <w:vAlign w:val="center"/>
            <w:hideMark/>
          </w:tcPr>
          <w:p w14:paraId="4D7DA82D" w14:textId="77777777" w:rsidR="00934313" w:rsidRPr="0016661A" w:rsidRDefault="00934313" w:rsidP="00934313">
            <w:pPr>
              <w:jc w:val="center"/>
              <w:rPr>
                <w:sz w:val="21"/>
                <w:szCs w:val="21"/>
              </w:rPr>
            </w:pPr>
            <w:r w:rsidRPr="0016661A">
              <w:rPr>
                <w:sz w:val="21"/>
                <w:szCs w:val="21"/>
              </w:rPr>
              <w:t>NH3-N</w:t>
            </w:r>
          </w:p>
        </w:tc>
        <w:tc>
          <w:tcPr>
            <w:tcW w:w="549" w:type="pct"/>
            <w:shd w:val="clear" w:color="auto" w:fill="auto"/>
            <w:vAlign w:val="center"/>
            <w:hideMark/>
          </w:tcPr>
          <w:p w14:paraId="68A9AAAD" w14:textId="28E47157" w:rsidR="00934313" w:rsidRPr="0016661A" w:rsidRDefault="00934313" w:rsidP="00934313">
            <w:pPr>
              <w:jc w:val="center"/>
              <w:rPr>
                <w:sz w:val="21"/>
                <w:szCs w:val="21"/>
              </w:rPr>
            </w:pPr>
            <w:r w:rsidRPr="0016661A">
              <w:rPr>
                <w:sz w:val="21"/>
                <w:szCs w:val="21"/>
              </w:rPr>
              <w:t>26.14</w:t>
            </w:r>
          </w:p>
        </w:tc>
        <w:tc>
          <w:tcPr>
            <w:tcW w:w="531" w:type="pct"/>
            <w:shd w:val="clear" w:color="auto" w:fill="auto"/>
            <w:noWrap/>
            <w:vAlign w:val="center"/>
            <w:hideMark/>
          </w:tcPr>
          <w:p w14:paraId="50059101" w14:textId="5EDCE61A" w:rsidR="00934313" w:rsidRPr="0016661A" w:rsidRDefault="00934313" w:rsidP="00934313">
            <w:pPr>
              <w:jc w:val="center"/>
              <w:rPr>
                <w:sz w:val="21"/>
                <w:szCs w:val="21"/>
              </w:rPr>
            </w:pPr>
            <w:r w:rsidRPr="0016661A">
              <w:rPr>
                <w:sz w:val="21"/>
                <w:szCs w:val="21"/>
              </w:rPr>
              <w:t>0.45</w:t>
            </w:r>
          </w:p>
        </w:tc>
        <w:tc>
          <w:tcPr>
            <w:tcW w:w="520" w:type="pct"/>
            <w:vMerge/>
            <w:shd w:val="clear" w:color="auto" w:fill="auto"/>
            <w:vAlign w:val="center"/>
            <w:hideMark/>
          </w:tcPr>
          <w:p w14:paraId="0098AB42" w14:textId="77777777" w:rsidR="00934313" w:rsidRPr="0016661A" w:rsidRDefault="00934313" w:rsidP="00934313">
            <w:pPr>
              <w:rPr>
                <w:sz w:val="21"/>
                <w:szCs w:val="21"/>
              </w:rPr>
            </w:pPr>
          </w:p>
        </w:tc>
      </w:tr>
      <w:tr w:rsidR="0016661A" w:rsidRPr="0016661A" w14:paraId="7A6D491B" w14:textId="77777777" w:rsidTr="00934313">
        <w:trPr>
          <w:trHeight w:val="285"/>
          <w:jc w:val="center"/>
        </w:trPr>
        <w:tc>
          <w:tcPr>
            <w:tcW w:w="1449" w:type="pct"/>
            <w:gridSpan w:val="2"/>
            <w:vMerge/>
            <w:shd w:val="clear" w:color="auto" w:fill="auto"/>
            <w:noWrap/>
            <w:vAlign w:val="center"/>
            <w:hideMark/>
          </w:tcPr>
          <w:p w14:paraId="7C9523F4" w14:textId="77777777" w:rsidR="00934313" w:rsidRPr="0016661A" w:rsidRDefault="00934313" w:rsidP="00934313">
            <w:pPr>
              <w:rPr>
                <w:sz w:val="21"/>
                <w:szCs w:val="21"/>
              </w:rPr>
            </w:pPr>
          </w:p>
        </w:tc>
        <w:tc>
          <w:tcPr>
            <w:tcW w:w="536" w:type="pct"/>
            <w:vMerge/>
            <w:shd w:val="clear" w:color="auto" w:fill="auto"/>
            <w:vAlign w:val="center"/>
            <w:hideMark/>
          </w:tcPr>
          <w:p w14:paraId="00914E84" w14:textId="77777777" w:rsidR="00934313" w:rsidRPr="0016661A" w:rsidRDefault="00934313" w:rsidP="00934313">
            <w:pPr>
              <w:rPr>
                <w:sz w:val="21"/>
                <w:szCs w:val="21"/>
              </w:rPr>
            </w:pPr>
          </w:p>
        </w:tc>
        <w:tc>
          <w:tcPr>
            <w:tcW w:w="669" w:type="pct"/>
            <w:vMerge/>
            <w:shd w:val="clear" w:color="auto" w:fill="auto"/>
            <w:vAlign w:val="center"/>
            <w:hideMark/>
          </w:tcPr>
          <w:p w14:paraId="617DCFA1" w14:textId="77777777" w:rsidR="00934313" w:rsidRPr="0016661A" w:rsidRDefault="00934313" w:rsidP="00934313">
            <w:pPr>
              <w:rPr>
                <w:sz w:val="21"/>
                <w:szCs w:val="21"/>
              </w:rPr>
            </w:pPr>
          </w:p>
        </w:tc>
        <w:tc>
          <w:tcPr>
            <w:tcW w:w="747" w:type="pct"/>
            <w:shd w:val="clear" w:color="auto" w:fill="auto"/>
            <w:vAlign w:val="center"/>
            <w:hideMark/>
          </w:tcPr>
          <w:p w14:paraId="32933DBD" w14:textId="77777777" w:rsidR="00934313" w:rsidRPr="0016661A" w:rsidRDefault="00934313" w:rsidP="00934313">
            <w:pPr>
              <w:jc w:val="center"/>
              <w:rPr>
                <w:sz w:val="21"/>
                <w:szCs w:val="21"/>
              </w:rPr>
            </w:pPr>
            <w:r w:rsidRPr="0016661A">
              <w:rPr>
                <w:sz w:val="21"/>
                <w:szCs w:val="21"/>
              </w:rPr>
              <w:t>总氮</w:t>
            </w:r>
          </w:p>
        </w:tc>
        <w:tc>
          <w:tcPr>
            <w:tcW w:w="549" w:type="pct"/>
            <w:shd w:val="clear" w:color="auto" w:fill="auto"/>
            <w:vAlign w:val="center"/>
            <w:hideMark/>
          </w:tcPr>
          <w:p w14:paraId="55B45054" w14:textId="5B7468EE" w:rsidR="00934313" w:rsidRPr="0016661A" w:rsidRDefault="00934313" w:rsidP="00934313">
            <w:pPr>
              <w:jc w:val="center"/>
              <w:rPr>
                <w:sz w:val="21"/>
                <w:szCs w:val="21"/>
              </w:rPr>
            </w:pPr>
            <w:r w:rsidRPr="0016661A">
              <w:rPr>
                <w:sz w:val="21"/>
                <w:szCs w:val="21"/>
              </w:rPr>
              <w:t>33.85</w:t>
            </w:r>
          </w:p>
        </w:tc>
        <w:tc>
          <w:tcPr>
            <w:tcW w:w="531" w:type="pct"/>
            <w:shd w:val="clear" w:color="auto" w:fill="auto"/>
            <w:noWrap/>
            <w:vAlign w:val="center"/>
            <w:hideMark/>
          </w:tcPr>
          <w:p w14:paraId="017A8A19" w14:textId="1BEA6B79" w:rsidR="00934313" w:rsidRPr="0016661A" w:rsidRDefault="00934313" w:rsidP="00934313">
            <w:pPr>
              <w:jc w:val="center"/>
              <w:rPr>
                <w:sz w:val="21"/>
                <w:szCs w:val="21"/>
              </w:rPr>
            </w:pPr>
            <w:r w:rsidRPr="0016661A">
              <w:rPr>
                <w:sz w:val="21"/>
                <w:szCs w:val="21"/>
              </w:rPr>
              <w:t>0.59</w:t>
            </w:r>
          </w:p>
        </w:tc>
        <w:tc>
          <w:tcPr>
            <w:tcW w:w="520" w:type="pct"/>
            <w:vMerge/>
            <w:shd w:val="clear" w:color="auto" w:fill="auto"/>
            <w:vAlign w:val="center"/>
            <w:hideMark/>
          </w:tcPr>
          <w:p w14:paraId="5510A3EB" w14:textId="77777777" w:rsidR="00934313" w:rsidRPr="0016661A" w:rsidRDefault="00934313" w:rsidP="00934313">
            <w:pPr>
              <w:rPr>
                <w:sz w:val="21"/>
                <w:szCs w:val="21"/>
              </w:rPr>
            </w:pPr>
          </w:p>
        </w:tc>
      </w:tr>
      <w:tr w:rsidR="0016661A" w:rsidRPr="0016661A" w14:paraId="2A0F40BE" w14:textId="77777777" w:rsidTr="00934313">
        <w:trPr>
          <w:trHeight w:val="300"/>
          <w:jc w:val="center"/>
        </w:trPr>
        <w:tc>
          <w:tcPr>
            <w:tcW w:w="1449" w:type="pct"/>
            <w:gridSpan w:val="2"/>
            <w:vMerge/>
            <w:shd w:val="clear" w:color="auto" w:fill="auto"/>
            <w:noWrap/>
            <w:vAlign w:val="center"/>
            <w:hideMark/>
          </w:tcPr>
          <w:p w14:paraId="3F40E040" w14:textId="77777777" w:rsidR="00934313" w:rsidRPr="0016661A" w:rsidRDefault="00934313" w:rsidP="00934313">
            <w:pPr>
              <w:rPr>
                <w:sz w:val="21"/>
                <w:szCs w:val="21"/>
              </w:rPr>
            </w:pPr>
          </w:p>
        </w:tc>
        <w:tc>
          <w:tcPr>
            <w:tcW w:w="536" w:type="pct"/>
            <w:vMerge/>
            <w:shd w:val="clear" w:color="auto" w:fill="auto"/>
            <w:vAlign w:val="center"/>
            <w:hideMark/>
          </w:tcPr>
          <w:p w14:paraId="36E7C03B" w14:textId="77777777" w:rsidR="00934313" w:rsidRPr="0016661A" w:rsidRDefault="00934313" w:rsidP="00934313">
            <w:pPr>
              <w:rPr>
                <w:sz w:val="21"/>
                <w:szCs w:val="21"/>
              </w:rPr>
            </w:pPr>
          </w:p>
        </w:tc>
        <w:tc>
          <w:tcPr>
            <w:tcW w:w="669" w:type="pct"/>
            <w:vMerge/>
            <w:shd w:val="clear" w:color="auto" w:fill="auto"/>
            <w:vAlign w:val="center"/>
            <w:hideMark/>
          </w:tcPr>
          <w:p w14:paraId="73C66E1F" w14:textId="77777777" w:rsidR="00934313" w:rsidRPr="0016661A" w:rsidRDefault="00934313" w:rsidP="00934313">
            <w:pPr>
              <w:rPr>
                <w:sz w:val="21"/>
                <w:szCs w:val="21"/>
              </w:rPr>
            </w:pPr>
          </w:p>
        </w:tc>
        <w:tc>
          <w:tcPr>
            <w:tcW w:w="747" w:type="pct"/>
            <w:shd w:val="clear" w:color="auto" w:fill="auto"/>
            <w:vAlign w:val="center"/>
            <w:hideMark/>
          </w:tcPr>
          <w:p w14:paraId="1E7BA189" w14:textId="77777777" w:rsidR="00934313" w:rsidRPr="0016661A" w:rsidRDefault="00934313" w:rsidP="00934313">
            <w:pPr>
              <w:jc w:val="center"/>
              <w:rPr>
                <w:sz w:val="21"/>
                <w:szCs w:val="21"/>
              </w:rPr>
            </w:pPr>
            <w:r w:rsidRPr="0016661A">
              <w:rPr>
                <w:sz w:val="21"/>
                <w:szCs w:val="21"/>
              </w:rPr>
              <w:t>TP</w:t>
            </w:r>
          </w:p>
        </w:tc>
        <w:tc>
          <w:tcPr>
            <w:tcW w:w="549" w:type="pct"/>
            <w:shd w:val="clear" w:color="auto" w:fill="auto"/>
            <w:vAlign w:val="center"/>
            <w:hideMark/>
          </w:tcPr>
          <w:p w14:paraId="07F0CB6E" w14:textId="0B29C1D9" w:rsidR="00934313" w:rsidRPr="0016661A" w:rsidRDefault="00934313" w:rsidP="00934313">
            <w:pPr>
              <w:jc w:val="center"/>
              <w:rPr>
                <w:sz w:val="21"/>
                <w:szCs w:val="21"/>
              </w:rPr>
            </w:pPr>
            <w:r w:rsidRPr="0016661A">
              <w:rPr>
                <w:sz w:val="21"/>
                <w:szCs w:val="21"/>
              </w:rPr>
              <w:t>1.37</w:t>
            </w:r>
          </w:p>
        </w:tc>
        <w:tc>
          <w:tcPr>
            <w:tcW w:w="531" w:type="pct"/>
            <w:shd w:val="clear" w:color="auto" w:fill="auto"/>
            <w:noWrap/>
            <w:vAlign w:val="center"/>
            <w:hideMark/>
          </w:tcPr>
          <w:p w14:paraId="3BB8F974" w14:textId="5BFE60D8" w:rsidR="00934313" w:rsidRPr="0016661A" w:rsidRDefault="00934313" w:rsidP="00934313">
            <w:pPr>
              <w:jc w:val="center"/>
              <w:rPr>
                <w:sz w:val="21"/>
                <w:szCs w:val="21"/>
              </w:rPr>
            </w:pPr>
            <w:r w:rsidRPr="0016661A">
              <w:rPr>
                <w:sz w:val="21"/>
                <w:szCs w:val="21"/>
              </w:rPr>
              <w:t>0.02</w:t>
            </w:r>
          </w:p>
        </w:tc>
        <w:tc>
          <w:tcPr>
            <w:tcW w:w="520" w:type="pct"/>
            <w:vMerge/>
            <w:shd w:val="clear" w:color="auto" w:fill="auto"/>
            <w:vAlign w:val="center"/>
            <w:hideMark/>
          </w:tcPr>
          <w:p w14:paraId="42469D59" w14:textId="77777777" w:rsidR="00934313" w:rsidRPr="0016661A" w:rsidRDefault="00934313" w:rsidP="00934313">
            <w:pPr>
              <w:rPr>
                <w:sz w:val="21"/>
                <w:szCs w:val="21"/>
              </w:rPr>
            </w:pPr>
          </w:p>
        </w:tc>
      </w:tr>
      <w:tr w:rsidR="0016661A" w:rsidRPr="0016661A" w14:paraId="091DEB0D" w14:textId="77777777" w:rsidTr="00934313">
        <w:trPr>
          <w:trHeight w:val="285"/>
          <w:jc w:val="center"/>
        </w:trPr>
        <w:tc>
          <w:tcPr>
            <w:tcW w:w="1449" w:type="pct"/>
            <w:gridSpan w:val="2"/>
            <w:vMerge/>
            <w:shd w:val="clear" w:color="auto" w:fill="auto"/>
            <w:noWrap/>
            <w:vAlign w:val="center"/>
            <w:hideMark/>
          </w:tcPr>
          <w:p w14:paraId="1E99B361" w14:textId="77777777" w:rsidR="00934313" w:rsidRPr="0016661A" w:rsidRDefault="00934313" w:rsidP="00934313">
            <w:pPr>
              <w:rPr>
                <w:sz w:val="21"/>
                <w:szCs w:val="21"/>
              </w:rPr>
            </w:pPr>
          </w:p>
        </w:tc>
        <w:tc>
          <w:tcPr>
            <w:tcW w:w="536" w:type="pct"/>
            <w:vMerge/>
            <w:shd w:val="clear" w:color="auto" w:fill="auto"/>
            <w:vAlign w:val="center"/>
            <w:hideMark/>
          </w:tcPr>
          <w:p w14:paraId="09835DF1" w14:textId="77777777" w:rsidR="00934313" w:rsidRPr="0016661A" w:rsidRDefault="00934313" w:rsidP="00934313">
            <w:pPr>
              <w:rPr>
                <w:sz w:val="21"/>
                <w:szCs w:val="21"/>
              </w:rPr>
            </w:pPr>
          </w:p>
        </w:tc>
        <w:tc>
          <w:tcPr>
            <w:tcW w:w="669" w:type="pct"/>
            <w:vMerge/>
            <w:shd w:val="clear" w:color="auto" w:fill="auto"/>
            <w:vAlign w:val="center"/>
            <w:hideMark/>
          </w:tcPr>
          <w:p w14:paraId="0FB7A7E4" w14:textId="77777777" w:rsidR="00934313" w:rsidRPr="0016661A" w:rsidRDefault="00934313" w:rsidP="00934313">
            <w:pPr>
              <w:rPr>
                <w:sz w:val="21"/>
                <w:szCs w:val="21"/>
              </w:rPr>
            </w:pPr>
          </w:p>
        </w:tc>
        <w:tc>
          <w:tcPr>
            <w:tcW w:w="747" w:type="pct"/>
            <w:shd w:val="clear" w:color="auto" w:fill="auto"/>
            <w:vAlign w:val="center"/>
            <w:hideMark/>
          </w:tcPr>
          <w:p w14:paraId="13B0984B" w14:textId="77777777" w:rsidR="00934313" w:rsidRPr="0016661A" w:rsidRDefault="00934313" w:rsidP="00934313">
            <w:pPr>
              <w:jc w:val="center"/>
              <w:rPr>
                <w:sz w:val="21"/>
                <w:szCs w:val="21"/>
              </w:rPr>
            </w:pPr>
            <w:r w:rsidRPr="0016661A">
              <w:rPr>
                <w:sz w:val="21"/>
                <w:szCs w:val="21"/>
              </w:rPr>
              <w:t>石油类</w:t>
            </w:r>
          </w:p>
        </w:tc>
        <w:tc>
          <w:tcPr>
            <w:tcW w:w="549" w:type="pct"/>
            <w:shd w:val="clear" w:color="auto" w:fill="auto"/>
            <w:vAlign w:val="center"/>
            <w:hideMark/>
          </w:tcPr>
          <w:p w14:paraId="78CF2D24" w14:textId="48D63574" w:rsidR="00934313" w:rsidRPr="0016661A" w:rsidRDefault="00934313" w:rsidP="00934313">
            <w:pPr>
              <w:jc w:val="center"/>
              <w:rPr>
                <w:sz w:val="21"/>
                <w:szCs w:val="21"/>
              </w:rPr>
            </w:pPr>
            <w:r w:rsidRPr="0016661A">
              <w:rPr>
                <w:sz w:val="21"/>
                <w:szCs w:val="21"/>
              </w:rPr>
              <w:t>32.12</w:t>
            </w:r>
          </w:p>
        </w:tc>
        <w:tc>
          <w:tcPr>
            <w:tcW w:w="531" w:type="pct"/>
            <w:shd w:val="clear" w:color="auto" w:fill="auto"/>
            <w:noWrap/>
            <w:vAlign w:val="center"/>
            <w:hideMark/>
          </w:tcPr>
          <w:p w14:paraId="3F03AB40" w14:textId="5CCD8E10" w:rsidR="00934313" w:rsidRPr="0016661A" w:rsidRDefault="00934313" w:rsidP="00934313">
            <w:pPr>
              <w:jc w:val="center"/>
              <w:rPr>
                <w:sz w:val="21"/>
                <w:szCs w:val="21"/>
              </w:rPr>
            </w:pPr>
            <w:r w:rsidRPr="0016661A">
              <w:rPr>
                <w:sz w:val="21"/>
                <w:szCs w:val="21"/>
              </w:rPr>
              <w:t>0.56</w:t>
            </w:r>
          </w:p>
        </w:tc>
        <w:tc>
          <w:tcPr>
            <w:tcW w:w="520" w:type="pct"/>
            <w:vMerge/>
            <w:shd w:val="clear" w:color="auto" w:fill="auto"/>
            <w:vAlign w:val="center"/>
            <w:hideMark/>
          </w:tcPr>
          <w:p w14:paraId="0ACD82C1" w14:textId="77777777" w:rsidR="00934313" w:rsidRPr="0016661A" w:rsidRDefault="00934313" w:rsidP="00934313">
            <w:pPr>
              <w:rPr>
                <w:sz w:val="21"/>
                <w:szCs w:val="21"/>
              </w:rPr>
            </w:pPr>
          </w:p>
        </w:tc>
      </w:tr>
      <w:tr w:rsidR="0016661A" w:rsidRPr="0016661A" w14:paraId="27AD562E" w14:textId="77777777" w:rsidTr="00934313">
        <w:trPr>
          <w:trHeight w:val="300"/>
          <w:jc w:val="center"/>
        </w:trPr>
        <w:tc>
          <w:tcPr>
            <w:tcW w:w="1449" w:type="pct"/>
            <w:gridSpan w:val="2"/>
            <w:vMerge/>
            <w:shd w:val="clear" w:color="auto" w:fill="auto"/>
            <w:noWrap/>
            <w:vAlign w:val="center"/>
            <w:hideMark/>
          </w:tcPr>
          <w:p w14:paraId="30A83FF5" w14:textId="77777777" w:rsidR="00934313" w:rsidRPr="0016661A" w:rsidRDefault="00934313" w:rsidP="00934313">
            <w:pPr>
              <w:rPr>
                <w:sz w:val="21"/>
                <w:szCs w:val="21"/>
              </w:rPr>
            </w:pPr>
          </w:p>
        </w:tc>
        <w:tc>
          <w:tcPr>
            <w:tcW w:w="536" w:type="pct"/>
            <w:vMerge/>
            <w:shd w:val="clear" w:color="auto" w:fill="auto"/>
            <w:vAlign w:val="center"/>
            <w:hideMark/>
          </w:tcPr>
          <w:p w14:paraId="41AA72CB" w14:textId="77777777" w:rsidR="00934313" w:rsidRPr="0016661A" w:rsidRDefault="00934313" w:rsidP="00934313">
            <w:pPr>
              <w:rPr>
                <w:sz w:val="21"/>
                <w:szCs w:val="21"/>
              </w:rPr>
            </w:pPr>
          </w:p>
        </w:tc>
        <w:tc>
          <w:tcPr>
            <w:tcW w:w="669" w:type="pct"/>
            <w:vMerge/>
            <w:shd w:val="clear" w:color="auto" w:fill="auto"/>
            <w:vAlign w:val="center"/>
            <w:hideMark/>
          </w:tcPr>
          <w:p w14:paraId="4302B8F4" w14:textId="77777777" w:rsidR="00934313" w:rsidRPr="0016661A" w:rsidRDefault="00934313" w:rsidP="00934313">
            <w:pPr>
              <w:rPr>
                <w:sz w:val="21"/>
                <w:szCs w:val="21"/>
              </w:rPr>
            </w:pPr>
          </w:p>
        </w:tc>
        <w:tc>
          <w:tcPr>
            <w:tcW w:w="747" w:type="pct"/>
            <w:shd w:val="clear" w:color="auto" w:fill="auto"/>
            <w:vAlign w:val="center"/>
            <w:hideMark/>
          </w:tcPr>
          <w:p w14:paraId="5A7E2EFF" w14:textId="77777777" w:rsidR="00934313" w:rsidRPr="0016661A" w:rsidRDefault="00934313" w:rsidP="00934313">
            <w:pPr>
              <w:jc w:val="center"/>
              <w:rPr>
                <w:sz w:val="21"/>
                <w:szCs w:val="21"/>
              </w:rPr>
            </w:pPr>
            <w:r w:rsidRPr="0016661A">
              <w:rPr>
                <w:sz w:val="21"/>
                <w:szCs w:val="21"/>
              </w:rPr>
              <w:t>动植物油</w:t>
            </w:r>
          </w:p>
        </w:tc>
        <w:tc>
          <w:tcPr>
            <w:tcW w:w="549" w:type="pct"/>
            <w:shd w:val="clear" w:color="auto" w:fill="auto"/>
            <w:vAlign w:val="center"/>
            <w:hideMark/>
          </w:tcPr>
          <w:p w14:paraId="35DDDBFB" w14:textId="54CFDD5E" w:rsidR="00934313" w:rsidRPr="0016661A" w:rsidRDefault="00934313" w:rsidP="00934313">
            <w:pPr>
              <w:jc w:val="center"/>
              <w:rPr>
                <w:sz w:val="21"/>
                <w:szCs w:val="21"/>
              </w:rPr>
            </w:pPr>
            <w:r w:rsidRPr="0016661A">
              <w:rPr>
                <w:sz w:val="21"/>
                <w:szCs w:val="21"/>
              </w:rPr>
              <w:t>5.47</w:t>
            </w:r>
          </w:p>
        </w:tc>
        <w:tc>
          <w:tcPr>
            <w:tcW w:w="531" w:type="pct"/>
            <w:shd w:val="clear" w:color="auto" w:fill="auto"/>
            <w:noWrap/>
            <w:vAlign w:val="center"/>
            <w:hideMark/>
          </w:tcPr>
          <w:p w14:paraId="1B4D02E1" w14:textId="456C4C05" w:rsidR="00934313" w:rsidRPr="0016661A" w:rsidRDefault="00934313" w:rsidP="00934313">
            <w:pPr>
              <w:jc w:val="center"/>
              <w:rPr>
                <w:sz w:val="21"/>
                <w:szCs w:val="21"/>
              </w:rPr>
            </w:pPr>
            <w:r w:rsidRPr="0016661A">
              <w:rPr>
                <w:sz w:val="21"/>
                <w:szCs w:val="21"/>
              </w:rPr>
              <w:t>0.10</w:t>
            </w:r>
          </w:p>
        </w:tc>
        <w:tc>
          <w:tcPr>
            <w:tcW w:w="520" w:type="pct"/>
            <w:vMerge/>
            <w:shd w:val="clear" w:color="auto" w:fill="auto"/>
            <w:vAlign w:val="center"/>
            <w:hideMark/>
          </w:tcPr>
          <w:p w14:paraId="74742B48" w14:textId="77777777" w:rsidR="00934313" w:rsidRPr="0016661A" w:rsidRDefault="00934313" w:rsidP="00934313">
            <w:pPr>
              <w:rPr>
                <w:sz w:val="21"/>
                <w:szCs w:val="21"/>
              </w:rPr>
            </w:pPr>
          </w:p>
        </w:tc>
      </w:tr>
    </w:tbl>
    <w:p w14:paraId="45385DFA" w14:textId="5E070C7F" w:rsidR="00DF5B12" w:rsidRPr="0016661A" w:rsidRDefault="00DF5B12" w:rsidP="00D236DE">
      <w:pPr>
        <w:widowControl w:val="0"/>
        <w:spacing w:line="500" w:lineRule="exact"/>
        <w:jc w:val="both"/>
        <w:outlineLvl w:val="2"/>
        <w:rPr>
          <w:b/>
          <w:kern w:val="2"/>
          <w:sz w:val="28"/>
          <w:szCs w:val="28"/>
        </w:rPr>
      </w:pPr>
      <w:bookmarkStart w:id="382" w:name="_Toc421628262"/>
      <w:bookmarkStart w:id="383" w:name="_Toc422759410"/>
      <w:bookmarkStart w:id="384" w:name="_Toc129440058"/>
      <w:bookmarkStart w:id="385" w:name="_Toc129443789"/>
      <w:r w:rsidRPr="0016661A">
        <w:rPr>
          <w:b/>
          <w:kern w:val="2"/>
          <w:sz w:val="28"/>
          <w:szCs w:val="28"/>
        </w:rPr>
        <w:t>4.</w:t>
      </w:r>
      <w:r w:rsidR="00DD6E29" w:rsidRPr="0016661A">
        <w:rPr>
          <w:b/>
          <w:kern w:val="2"/>
          <w:sz w:val="28"/>
          <w:szCs w:val="28"/>
        </w:rPr>
        <w:t>5</w:t>
      </w:r>
      <w:r w:rsidRPr="0016661A">
        <w:rPr>
          <w:b/>
          <w:kern w:val="2"/>
          <w:sz w:val="28"/>
          <w:szCs w:val="28"/>
        </w:rPr>
        <w:t>.</w:t>
      </w:r>
      <w:r w:rsidR="00342582" w:rsidRPr="0016661A">
        <w:rPr>
          <w:b/>
          <w:kern w:val="2"/>
          <w:sz w:val="28"/>
          <w:szCs w:val="28"/>
        </w:rPr>
        <w:t>3</w:t>
      </w:r>
      <w:r w:rsidRPr="0016661A">
        <w:rPr>
          <w:b/>
          <w:kern w:val="2"/>
          <w:sz w:val="28"/>
          <w:szCs w:val="28"/>
        </w:rPr>
        <w:t xml:space="preserve"> </w:t>
      </w:r>
      <w:r w:rsidRPr="0016661A">
        <w:rPr>
          <w:b/>
          <w:kern w:val="2"/>
          <w:sz w:val="28"/>
          <w:szCs w:val="28"/>
        </w:rPr>
        <w:t>固废、残液</w:t>
      </w:r>
      <w:bookmarkEnd w:id="382"/>
      <w:bookmarkEnd w:id="383"/>
      <w:bookmarkEnd w:id="384"/>
      <w:bookmarkEnd w:id="385"/>
    </w:p>
    <w:p w14:paraId="09E0486D" w14:textId="3B858D7B" w:rsidR="008C63CE" w:rsidRPr="0016661A" w:rsidRDefault="00DD6E29" w:rsidP="008C63CE">
      <w:pPr>
        <w:spacing w:line="500" w:lineRule="exact"/>
        <w:ind w:firstLineChars="200" w:firstLine="560"/>
        <w:rPr>
          <w:sz w:val="28"/>
          <w:szCs w:val="28"/>
        </w:rPr>
      </w:pPr>
      <w:r w:rsidRPr="0016661A">
        <w:rPr>
          <w:rFonts w:hint="eastAsia"/>
          <w:sz w:val="28"/>
          <w:szCs w:val="28"/>
        </w:rPr>
        <w:t>重新报批</w:t>
      </w:r>
      <w:r w:rsidR="008C63CE" w:rsidRPr="0016661A">
        <w:rPr>
          <w:sz w:val="28"/>
          <w:szCs w:val="28"/>
        </w:rPr>
        <w:t>项目固废主要为原料库废气处理措施收集到的粉尘、成品库废气处理措施收集到的粉尘、脱硫设施产生的脱硫石膏（含湿电除尘去除的灰尘）、气箱脉冲袋式除尘器更换下的废布袋及纯水制备产生的废活性炭、废过滤棒</w:t>
      </w:r>
      <w:r w:rsidR="001C1701" w:rsidRPr="0016661A">
        <w:rPr>
          <w:sz w:val="28"/>
          <w:szCs w:val="28"/>
        </w:rPr>
        <w:t>、</w:t>
      </w:r>
      <w:r w:rsidR="008C63CE" w:rsidRPr="0016661A">
        <w:rPr>
          <w:sz w:val="28"/>
          <w:szCs w:val="28"/>
        </w:rPr>
        <w:t>废反渗透膜</w:t>
      </w:r>
      <w:r w:rsidR="001C1701" w:rsidRPr="0016661A">
        <w:rPr>
          <w:sz w:val="28"/>
          <w:szCs w:val="28"/>
        </w:rPr>
        <w:t>、污水处理产生的污泥</w:t>
      </w:r>
      <w:r w:rsidR="008C63CE" w:rsidRPr="0016661A">
        <w:rPr>
          <w:sz w:val="28"/>
          <w:szCs w:val="28"/>
        </w:rPr>
        <w:t>等，</w:t>
      </w:r>
      <w:r w:rsidR="001C1701" w:rsidRPr="0016661A">
        <w:rPr>
          <w:sz w:val="28"/>
          <w:szCs w:val="28"/>
        </w:rPr>
        <w:t>重新报批</w:t>
      </w:r>
      <w:r w:rsidR="008C63CE" w:rsidRPr="0016661A">
        <w:rPr>
          <w:sz w:val="28"/>
          <w:szCs w:val="28"/>
        </w:rPr>
        <w:t>项目不新增员工，不新增生活垃圾。</w:t>
      </w:r>
    </w:p>
    <w:p w14:paraId="089F0AC2" w14:textId="7D7AD5E1" w:rsidR="001C1701" w:rsidRPr="0016661A" w:rsidRDefault="00867061" w:rsidP="001C1701">
      <w:pPr>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1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⑴</w:t>
      </w:r>
      <w:r w:rsidRPr="0016661A">
        <w:rPr>
          <w:sz w:val="28"/>
          <w:szCs w:val="28"/>
        </w:rPr>
        <w:fldChar w:fldCharType="end"/>
      </w:r>
      <w:r w:rsidR="001C1701" w:rsidRPr="0016661A">
        <w:rPr>
          <w:sz w:val="28"/>
          <w:szCs w:val="28"/>
        </w:rPr>
        <w:t>原料库废气处理措施收集到的粉尘</w:t>
      </w:r>
    </w:p>
    <w:p w14:paraId="586C6A93" w14:textId="555AD9AB" w:rsidR="001C1701" w:rsidRPr="0016661A" w:rsidRDefault="001C1701" w:rsidP="001C1701">
      <w:pPr>
        <w:spacing w:line="500" w:lineRule="exact"/>
        <w:ind w:firstLineChars="200" w:firstLine="560"/>
        <w:rPr>
          <w:sz w:val="28"/>
          <w:szCs w:val="28"/>
        </w:rPr>
      </w:pPr>
      <w:r w:rsidRPr="0016661A">
        <w:rPr>
          <w:sz w:val="28"/>
          <w:szCs w:val="28"/>
        </w:rPr>
        <w:t>根据项目废气产排情况一览表，</w:t>
      </w:r>
      <w:r w:rsidRPr="0016661A">
        <w:rPr>
          <w:sz w:val="28"/>
          <w:szCs w:val="28"/>
        </w:rPr>
        <w:t>2#</w:t>
      </w:r>
      <w:r w:rsidRPr="0016661A">
        <w:rPr>
          <w:sz w:val="28"/>
          <w:szCs w:val="28"/>
        </w:rPr>
        <w:t>原料库气箱脉冲袋式除尘器收集到的</w:t>
      </w:r>
      <w:r w:rsidR="00986D38" w:rsidRPr="0016661A">
        <w:rPr>
          <w:sz w:val="28"/>
          <w:szCs w:val="28"/>
        </w:rPr>
        <w:t>原料</w:t>
      </w:r>
      <w:r w:rsidRPr="0016661A">
        <w:rPr>
          <w:sz w:val="28"/>
          <w:szCs w:val="28"/>
        </w:rPr>
        <w:t>粉尘量为</w:t>
      </w:r>
      <w:r w:rsidR="00986D38" w:rsidRPr="0016661A">
        <w:rPr>
          <w:sz w:val="28"/>
          <w:szCs w:val="28"/>
        </w:rPr>
        <w:t>61.09</w:t>
      </w:r>
      <w:r w:rsidRPr="0016661A">
        <w:rPr>
          <w:sz w:val="28"/>
          <w:szCs w:val="28"/>
        </w:rPr>
        <w:t>t/a</w:t>
      </w:r>
      <w:r w:rsidR="00986D38" w:rsidRPr="0016661A">
        <w:rPr>
          <w:sz w:val="28"/>
          <w:szCs w:val="28"/>
        </w:rPr>
        <w:t>，由企业回收后直接回用于生产，不再厂区内贮存。</w:t>
      </w:r>
    </w:p>
    <w:p w14:paraId="524168C9" w14:textId="4F9B493E" w:rsidR="001C1701" w:rsidRPr="0016661A" w:rsidRDefault="00867061" w:rsidP="001C1701">
      <w:pPr>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2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⑵</w:t>
      </w:r>
      <w:r w:rsidRPr="0016661A">
        <w:rPr>
          <w:sz w:val="28"/>
          <w:szCs w:val="28"/>
        </w:rPr>
        <w:fldChar w:fldCharType="end"/>
      </w:r>
      <w:r w:rsidR="001C1701" w:rsidRPr="0016661A">
        <w:rPr>
          <w:sz w:val="28"/>
          <w:szCs w:val="28"/>
        </w:rPr>
        <w:t>成品库废气处理措施收集到的粉尘</w:t>
      </w:r>
    </w:p>
    <w:p w14:paraId="325DC9A0" w14:textId="1B835804" w:rsidR="001C1701" w:rsidRPr="0016661A" w:rsidRDefault="001C1701" w:rsidP="001C1701">
      <w:pPr>
        <w:spacing w:line="500" w:lineRule="exact"/>
        <w:ind w:firstLineChars="200" w:firstLine="560"/>
        <w:rPr>
          <w:sz w:val="28"/>
          <w:szCs w:val="28"/>
        </w:rPr>
      </w:pPr>
      <w:r w:rsidRPr="0016661A">
        <w:rPr>
          <w:sz w:val="28"/>
          <w:szCs w:val="28"/>
        </w:rPr>
        <w:t>根据项目废气产排情况一览表，</w:t>
      </w:r>
      <w:r w:rsidR="00986D38" w:rsidRPr="0016661A">
        <w:rPr>
          <w:sz w:val="28"/>
          <w:szCs w:val="28"/>
        </w:rPr>
        <w:t>2</w:t>
      </w:r>
      <w:r w:rsidRPr="0016661A">
        <w:rPr>
          <w:sz w:val="28"/>
          <w:szCs w:val="28"/>
        </w:rPr>
        <w:t>#</w:t>
      </w:r>
      <w:r w:rsidRPr="0016661A">
        <w:rPr>
          <w:sz w:val="28"/>
          <w:szCs w:val="28"/>
        </w:rPr>
        <w:t>成品库气箱脉冲袋式除尘器收集到的</w:t>
      </w:r>
      <w:r w:rsidR="00986D38" w:rsidRPr="0016661A">
        <w:rPr>
          <w:sz w:val="28"/>
          <w:szCs w:val="28"/>
        </w:rPr>
        <w:t>产品</w:t>
      </w:r>
      <w:r w:rsidRPr="0016661A">
        <w:rPr>
          <w:sz w:val="28"/>
          <w:szCs w:val="28"/>
        </w:rPr>
        <w:t>粉尘量为</w:t>
      </w:r>
      <w:r w:rsidR="00986D38" w:rsidRPr="0016661A">
        <w:rPr>
          <w:sz w:val="28"/>
          <w:szCs w:val="28"/>
        </w:rPr>
        <w:t>130.11</w:t>
      </w:r>
      <w:r w:rsidRPr="0016661A">
        <w:rPr>
          <w:sz w:val="28"/>
          <w:szCs w:val="28"/>
        </w:rPr>
        <w:t>t/a</w:t>
      </w:r>
      <w:r w:rsidR="00986D38" w:rsidRPr="0016661A">
        <w:rPr>
          <w:sz w:val="28"/>
          <w:szCs w:val="28"/>
        </w:rPr>
        <w:t>，由企业回收后，作为产品外售。</w:t>
      </w:r>
    </w:p>
    <w:p w14:paraId="530CDA76" w14:textId="5C6077BC" w:rsidR="001C1701" w:rsidRPr="0016661A" w:rsidRDefault="00867061" w:rsidP="001C1701">
      <w:pPr>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3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⑶</w:t>
      </w:r>
      <w:r w:rsidRPr="0016661A">
        <w:rPr>
          <w:sz w:val="28"/>
          <w:szCs w:val="28"/>
        </w:rPr>
        <w:fldChar w:fldCharType="end"/>
      </w:r>
      <w:r w:rsidR="001C1701" w:rsidRPr="0016661A">
        <w:rPr>
          <w:sz w:val="28"/>
          <w:szCs w:val="28"/>
        </w:rPr>
        <w:t>脱硫石膏（含湿电除尘去除的灰尘）</w:t>
      </w:r>
    </w:p>
    <w:p w14:paraId="2F25CAD1" w14:textId="68098E1F" w:rsidR="001C1701" w:rsidRPr="0016661A" w:rsidRDefault="001C1701" w:rsidP="001C1701">
      <w:pPr>
        <w:spacing w:line="500" w:lineRule="exact"/>
        <w:ind w:firstLineChars="200" w:firstLine="560"/>
        <w:rPr>
          <w:sz w:val="28"/>
          <w:szCs w:val="28"/>
        </w:rPr>
      </w:pPr>
      <w:r w:rsidRPr="0016661A">
        <w:rPr>
          <w:sz w:val="28"/>
          <w:szCs w:val="28"/>
        </w:rPr>
        <w:t>改建项目脱硫设施污泥主要成分为</w:t>
      </w:r>
      <w:r w:rsidRPr="0016661A">
        <w:rPr>
          <w:sz w:val="28"/>
          <w:szCs w:val="28"/>
        </w:rPr>
        <w:t>CaSO</w:t>
      </w:r>
      <w:r w:rsidRPr="0016661A">
        <w:rPr>
          <w:sz w:val="28"/>
          <w:szCs w:val="28"/>
          <w:vertAlign w:val="subscript"/>
        </w:rPr>
        <w:t>4</w:t>
      </w:r>
      <w:r w:rsidRPr="0016661A">
        <w:rPr>
          <w:sz w:val="28"/>
          <w:szCs w:val="28"/>
        </w:rPr>
        <w:t>·2H</w:t>
      </w:r>
      <w:r w:rsidRPr="0016661A">
        <w:rPr>
          <w:sz w:val="28"/>
          <w:szCs w:val="28"/>
          <w:vertAlign w:val="subscript"/>
        </w:rPr>
        <w:t>2</w:t>
      </w:r>
      <w:r w:rsidRPr="0016661A">
        <w:rPr>
          <w:sz w:val="28"/>
          <w:szCs w:val="28"/>
        </w:rPr>
        <w:t>O</w:t>
      </w:r>
      <w:r w:rsidRPr="0016661A">
        <w:rPr>
          <w:sz w:val="28"/>
          <w:szCs w:val="28"/>
        </w:rPr>
        <w:t>，根据物料平衡核算，脱硫设施</w:t>
      </w:r>
      <w:r w:rsidRPr="0016661A">
        <w:rPr>
          <w:sz w:val="28"/>
          <w:szCs w:val="28"/>
        </w:rPr>
        <w:t>CaSO</w:t>
      </w:r>
      <w:r w:rsidRPr="0016661A">
        <w:rPr>
          <w:sz w:val="28"/>
          <w:szCs w:val="28"/>
          <w:vertAlign w:val="subscript"/>
        </w:rPr>
        <w:t>4</w:t>
      </w:r>
      <w:r w:rsidRPr="0016661A">
        <w:rPr>
          <w:sz w:val="28"/>
          <w:szCs w:val="28"/>
        </w:rPr>
        <w:t>·2H</w:t>
      </w:r>
      <w:r w:rsidRPr="0016661A">
        <w:rPr>
          <w:sz w:val="28"/>
          <w:szCs w:val="28"/>
          <w:vertAlign w:val="subscript"/>
        </w:rPr>
        <w:t>2</w:t>
      </w:r>
      <w:r w:rsidRPr="0016661A">
        <w:rPr>
          <w:sz w:val="28"/>
          <w:szCs w:val="28"/>
        </w:rPr>
        <w:t>O</w:t>
      </w:r>
      <w:r w:rsidRPr="0016661A">
        <w:rPr>
          <w:sz w:val="28"/>
          <w:szCs w:val="28"/>
        </w:rPr>
        <w:t>产生量为</w:t>
      </w:r>
      <w:r w:rsidR="00986D38" w:rsidRPr="0016661A">
        <w:rPr>
          <w:sz w:val="28"/>
          <w:szCs w:val="28"/>
        </w:rPr>
        <w:t>10</w:t>
      </w:r>
      <w:r w:rsidR="00867061" w:rsidRPr="0016661A">
        <w:rPr>
          <w:sz w:val="28"/>
          <w:szCs w:val="28"/>
        </w:rPr>
        <w:t>71.47</w:t>
      </w:r>
      <w:r w:rsidRPr="0016661A">
        <w:rPr>
          <w:sz w:val="28"/>
          <w:szCs w:val="28"/>
        </w:rPr>
        <w:t>t/a</w:t>
      </w:r>
      <w:r w:rsidR="00867061" w:rsidRPr="0016661A">
        <w:rPr>
          <w:rFonts w:hint="eastAsia"/>
          <w:sz w:val="28"/>
          <w:szCs w:val="28"/>
        </w:rPr>
        <w:t>。</w:t>
      </w:r>
    </w:p>
    <w:p w14:paraId="2031B380" w14:textId="232E5FD5" w:rsidR="00A74DAD" w:rsidRPr="0016661A" w:rsidRDefault="001C1701" w:rsidP="00A74DAD">
      <w:pPr>
        <w:adjustRightInd w:val="0"/>
        <w:snapToGrid w:val="0"/>
        <w:spacing w:line="500" w:lineRule="exact"/>
        <w:ind w:firstLineChars="200" w:firstLine="560"/>
        <w:rPr>
          <w:sz w:val="28"/>
          <w:szCs w:val="28"/>
        </w:rPr>
      </w:pPr>
      <w:r w:rsidRPr="0016661A">
        <w:rPr>
          <w:sz w:val="28"/>
          <w:szCs w:val="28"/>
        </w:rPr>
        <w:t>湿电除尘收集的灰尘量为</w:t>
      </w:r>
      <w:r w:rsidR="00986D38" w:rsidRPr="0016661A">
        <w:rPr>
          <w:sz w:val="28"/>
          <w:szCs w:val="28"/>
        </w:rPr>
        <w:t>556.43</w:t>
      </w:r>
      <w:r w:rsidRPr="0016661A">
        <w:rPr>
          <w:sz w:val="28"/>
          <w:szCs w:val="28"/>
        </w:rPr>
        <w:t>t/a</w:t>
      </w:r>
      <w:r w:rsidRPr="0016661A">
        <w:rPr>
          <w:sz w:val="28"/>
          <w:szCs w:val="28"/>
        </w:rPr>
        <w:t>，该部分全部进入循环池中，经压滤机压滤得到脱硫石膏，脱硫石膏含水率按</w:t>
      </w:r>
      <w:r w:rsidRPr="0016661A">
        <w:rPr>
          <w:sz w:val="28"/>
          <w:szCs w:val="28"/>
        </w:rPr>
        <w:t>10%</w:t>
      </w:r>
      <w:r w:rsidRPr="0016661A">
        <w:rPr>
          <w:sz w:val="28"/>
          <w:szCs w:val="28"/>
        </w:rPr>
        <w:t>计算，则脱硫设施脱硫石膏产生量为</w:t>
      </w:r>
      <w:r w:rsidR="006E4B87" w:rsidRPr="0016661A">
        <w:rPr>
          <w:sz w:val="28"/>
          <w:szCs w:val="28"/>
        </w:rPr>
        <w:t>1808.78</w:t>
      </w:r>
      <w:r w:rsidRPr="0016661A">
        <w:rPr>
          <w:sz w:val="28"/>
          <w:szCs w:val="28"/>
        </w:rPr>
        <w:t>t/a</w:t>
      </w:r>
      <w:r w:rsidR="00986D38" w:rsidRPr="0016661A">
        <w:rPr>
          <w:sz w:val="28"/>
          <w:szCs w:val="28"/>
        </w:rPr>
        <w:t>，为一般固废，</w:t>
      </w:r>
      <w:r w:rsidR="00A74DAD" w:rsidRPr="0016661A">
        <w:rPr>
          <w:sz w:val="28"/>
          <w:szCs w:val="28"/>
        </w:rPr>
        <w:t>收集外售综合利用。</w:t>
      </w:r>
    </w:p>
    <w:p w14:paraId="2879B47B" w14:textId="77777777" w:rsidR="001C1701" w:rsidRPr="0016661A" w:rsidRDefault="001C1701" w:rsidP="001C1701">
      <w:pPr>
        <w:snapToGrid w:val="0"/>
        <w:spacing w:line="500" w:lineRule="exact"/>
        <w:ind w:firstLineChars="200" w:firstLine="560"/>
        <w:rPr>
          <w:sz w:val="28"/>
          <w:szCs w:val="28"/>
        </w:rPr>
      </w:pPr>
      <w:r w:rsidRPr="0016661A">
        <w:rPr>
          <w:sz w:val="28"/>
          <w:szCs w:val="28"/>
        </w:rPr>
        <w:t>注：湿电除尘排出的含尘废水与脱硫浆液一起进入循环池，经板框压滤机压滤，固态物质作为一般固废处理，液态主要成分为水，循环使用。因此湿电除尘去除的灰尘与脱硫设施产生的污泥混在一起。</w:t>
      </w:r>
    </w:p>
    <w:p w14:paraId="600DA4BA" w14:textId="7E37B5D7" w:rsidR="001C1701" w:rsidRPr="0016661A" w:rsidRDefault="00867061" w:rsidP="001C1701">
      <w:pPr>
        <w:spacing w:line="46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4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⑷</w:t>
      </w:r>
      <w:r w:rsidRPr="0016661A">
        <w:rPr>
          <w:sz w:val="28"/>
          <w:szCs w:val="28"/>
        </w:rPr>
        <w:fldChar w:fldCharType="end"/>
      </w:r>
      <w:r w:rsidR="001C1701" w:rsidRPr="0016661A">
        <w:rPr>
          <w:sz w:val="28"/>
          <w:szCs w:val="28"/>
        </w:rPr>
        <w:t>废布袋</w:t>
      </w:r>
    </w:p>
    <w:p w14:paraId="4C7C2E40" w14:textId="77777777" w:rsidR="00A74DAD" w:rsidRPr="0016661A" w:rsidRDefault="001C1701" w:rsidP="00A74DAD">
      <w:pPr>
        <w:adjustRightInd w:val="0"/>
        <w:snapToGrid w:val="0"/>
        <w:spacing w:line="500" w:lineRule="exact"/>
        <w:ind w:firstLineChars="200" w:firstLine="560"/>
        <w:rPr>
          <w:sz w:val="28"/>
          <w:szCs w:val="28"/>
        </w:rPr>
      </w:pPr>
      <w:r w:rsidRPr="0016661A">
        <w:rPr>
          <w:sz w:val="28"/>
          <w:szCs w:val="28"/>
        </w:rPr>
        <w:t>气箱脉冲袋式除尘器在运行过程中出现破损的话需要及时更换，产生量约</w:t>
      </w:r>
      <w:r w:rsidRPr="0016661A">
        <w:rPr>
          <w:sz w:val="28"/>
          <w:szCs w:val="28"/>
        </w:rPr>
        <w:t>0.1t/a</w:t>
      </w:r>
      <w:r w:rsidR="00A74DAD" w:rsidRPr="0016661A">
        <w:rPr>
          <w:sz w:val="28"/>
          <w:szCs w:val="28"/>
        </w:rPr>
        <w:t>，为一般固废，收集外售综合利用。</w:t>
      </w:r>
    </w:p>
    <w:p w14:paraId="624EEB74" w14:textId="0ED1E5A0" w:rsidR="001C1701" w:rsidRPr="0016661A" w:rsidRDefault="00867061" w:rsidP="001C1701">
      <w:pPr>
        <w:spacing w:line="46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5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⑸</w:t>
      </w:r>
      <w:r w:rsidRPr="0016661A">
        <w:rPr>
          <w:sz w:val="28"/>
          <w:szCs w:val="28"/>
        </w:rPr>
        <w:fldChar w:fldCharType="end"/>
      </w:r>
      <w:r w:rsidR="001C1701" w:rsidRPr="0016661A">
        <w:rPr>
          <w:sz w:val="28"/>
          <w:szCs w:val="28"/>
        </w:rPr>
        <w:t>软水制备过程产生的废活性炭</w:t>
      </w:r>
    </w:p>
    <w:p w14:paraId="689E2B6C" w14:textId="54A1DF54" w:rsidR="00A74DAD" w:rsidRPr="0016661A" w:rsidRDefault="001C1701" w:rsidP="00A74DAD">
      <w:pPr>
        <w:adjustRightInd w:val="0"/>
        <w:snapToGrid w:val="0"/>
        <w:spacing w:line="500" w:lineRule="exact"/>
        <w:ind w:firstLineChars="200" w:firstLine="560"/>
        <w:rPr>
          <w:sz w:val="28"/>
          <w:szCs w:val="28"/>
        </w:rPr>
      </w:pPr>
      <w:r w:rsidRPr="0016661A">
        <w:rPr>
          <w:sz w:val="28"/>
          <w:szCs w:val="28"/>
        </w:rPr>
        <w:lastRenderedPageBreak/>
        <w:t>项目纯水制备过程产生废活性炭，废活性炭产生量约</w:t>
      </w:r>
      <w:r w:rsidRPr="0016661A">
        <w:rPr>
          <w:sz w:val="28"/>
          <w:szCs w:val="28"/>
        </w:rPr>
        <w:t>2.5t/a</w:t>
      </w:r>
      <w:r w:rsidR="00A74DAD" w:rsidRPr="0016661A">
        <w:rPr>
          <w:sz w:val="28"/>
          <w:szCs w:val="28"/>
        </w:rPr>
        <w:t>，为一般固废，收集外售综合利用。</w:t>
      </w:r>
    </w:p>
    <w:p w14:paraId="3E5093B9" w14:textId="5BBA4663" w:rsidR="001C1701" w:rsidRPr="0016661A" w:rsidRDefault="00867061" w:rsidP="001C1701">
      <w:pPr>
        <w:spacing w:line="46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6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⑹</w:t>
      </w:r>
      <w:r w:rsidRPr="0016661A">
        <w:rPr>
          <w:sz w:val="28"/>
          <w:szCs w:val="28"/>
        </w:rPr>
        <w:fldChar w:fldCharType="end"/>
      </w:r>
      <w:r w:rsidR="001C1701" w:rsidRPr="0016661A">
        <w:rPr>
          <w:sz w:val="28"/>
          <w:szCs w:val="28"/>
        </w:rPr>
        <w:t>软水制备过程产生的废过滤棒</w:t>
      </w:r>
    </w:p>
    <w:p w14:paraId="5D1953E5" w14:textId="142B1A6F" w:rsidR="00A74DAD" w:rsidRPr="0016661A" w:rsidRDefault="001C1701" w:rsidP="00A74DAD">
      <w:pPr>
        <w:adjustRightInd w:val="0"/>
        <w:snapToGrid w:val="0"/>
        <w:spacing w:line="500" w:lineRule="exact"/>
        <w:ind w:firstLineChars="200" w:firstLine="560"/>
        <w:rPr>
          <w:sz w:val="28"/>
          <w:szCs w:val="28"/>
        </w:rPr>
      </w:pPr>
      <w:r w:rsidRPr="0016661A">
        <w:rPr>
          <w:sz w:val="28"/>
          <w:szCs w:val="28"/>
        </w:rPr>
        <w:t>项目纯水制备过程产生废过滤棒，废过滤棒产生量约</w:t>
      </w:r>
      <w:r w:rsidRPr="0016661A">
        <w:rPr>
          <w:sz w:val="28"/>
          <w:szCs w:val="28"/>
        </w:rPr>
        <w:t>0.5t/a</w:t>
      </w:r>
      <w:r w:rsidR="00A74DAD" w:rsidRPr="0016661A">
        <w:rPr>
          <w:sz w:val="28"/>
          <w:szCs w:val="28"/>
        </w:rPr>
        <w:t>，为一般固废，收集外售综合利用。</w:t>
      </w:r>
    </w:p>
    <w:p w14:paraId="1285B145" w14:textId="798A8170" w:rsidR="001C1701" w:rsidRPr="0016661A" w:rsidRDefault="00E668CA" w:rsidP="001C1701">
      <w:pPr>
        <w:spacing w:line="46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7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⑺</w:t>
      </w:r>
      <w:r w:rsidRPr="0016661A">
        <w:rPr>
          <w:sz w:val="28"/>
          <w:szCs w:val="28"/>
        </w:rPr>
        <w:fldChar w:fldCharType="end"/>
      </w:r>
      <w:r w:rsidR="001C1701" w:rsidRPr="0016661A">
        <w:rPr>
          <w:sz w:val="28"/>
          <w:szCs w:val="28"/>
        </w:rPr>
        <w:t>软水制备过程产生的废反渗透膜</w:t>
      </w:r>
    </w:p>
    <w:p w14:paraId="699988E3" w14:textId="30C0EE0E" w:rsidR="00A74DAD" w:rsidRPr="0016661A" w:rsidRDefault="001C1701" w:rsidP="00A74DAD">
      <w:pPr>
        <w:adjustRightInd w:val="0"/>
        <w:snapToGrid w:val="0"/>
        <w:spacing w:line="500" w:lineRule="exact"/>
        <w:ind w:firstLineChars="200" w:firstLine="560"/>
        <w:rPr>
          <w:sz w:val="28"/>
          <w:szCs w:val="28"/>
        </w:rPr>
      </w:pPr>
      <w:r w:rsidRPr="0016661A">
        <w:rPr>
          <w:sz w:val="28"/>
          <w:szCs w:val="28"/>
        </w:rPr>
        <w:t>项目纯水制备过程产生废反渗透膜，废反渗透膜产生量约</w:t>
      </w:r>
      <w:r w:rsidRPr="0016661A">
        <w:rPr>
          <w:sz w:val="28"/>
          <w:szCs w:val="28"/>
        </w:rPr>
        <w:t>1.0t/a</w:t>
      </w:r>
      <w:r w:rsidR="00A74DAD" w:rsidRPr="0016661A">
        <w:rPr>
          <w:sz w:val="28"/>
          <w:szCs w:val="28"/>
        </w:rPr>
        <w:t>，为一般固废，收集外售综合利用。</w:t>
      </w:r>
    </w:p>
    <w:p w14:paraId="2DEE6E66" w14:textId="17C64A1C" w:rsidR="001C1701" w:rsidRPr="0016661A" w:rsidRDefault="00E668CA" w:rsidP="00A74DAD">
      <w:pPr>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8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⑻</w:t>
      </w:r>
      <w:r w:rsidRPr="0016661A">
        <w:rPr>
          <w:sz w:val="28"/>
          <w:szCs w:val="28"/>
        </w:rPr>
        <w:fldChar w:fldCharType="end"/>
      </w:r>
      <w:r w:rsidR="00A74DAD" w:rsidRPr="0016661A">
        <w:rPr>
          <w:rFonts w:hint="eastAsia"/>
          <w:sz w:val="28"/>
          <w:szCs w:val="28"/>
        </w:rPr>
        <w:t>污泥</w:t>
      </w:r>
    </w:p>
    <w:p w14:paraId="743C8FD4" w14:textId="4917F521" w:rsidR="00607D4E" w:rsidRPr="0016661A" w:rsidRDefault="00607D4E" w:rsidP="00607D4E">
      <w:pPr>
        <w:adjustRightInd w:val="0"/>
        <w:snapToGrid w:val="0"/>
        <w:spacing w:line="500" w:lineRule="exact"/>
        <w:ind w:firstLineChars="200" w:firstLine="560"/>
        <w:rPr>
          <w:sz w:val="28"/>
          <w:szCs w:val="28"/>
        </w:rPr>
      </w:pPr>
      <w:r w:rsidRPr="0016661A">
        <w:rPr>
          <w:sz w:val="28"/>
          <w:szCs w:val="28"/>
        </w:rPr>
        <w:t>项目废水处理有污泥产生，约</w:t>
      </w:r>
      <w:r w:rsidRPr="0016661A">
        <w:rPr>
          <w:sz w:val="28"/>
          <w:szCs w:val="28"/>
        </w:rPr>
        <w:t>15t/a</w:t>
      </w:r>
      <w:r w:rsidRPr="0016661A">
        <w:rPr>
          <w:sz w:val="28"/>
          <w:szCs w:val="28"/>
        </w:rPr>
        <w:t>，为一般固废，收集外售综合利用。</w:t>
      </w:r>
    </w:p>
    <w:p w14:paraId="49603D30" w14:textId="4F4BCBAD" w:rsidR="00DF5B12" w:rsidRPr="0016661A" w:rsidRDefault="008236DD" w:rsidP="00632E8D">
      <w:pPr>
        <w:widowControl w:val="0"/>
        <w:spacing w:line="500" w:lineRule="exact"/>
        <w:ind w:firstLineChars="200" w:firstLine="560"/>
        <w:jc w:val="both"/>
        <w:rPr>
          <w:sz w:val="28"/>
          <w:szCs w:val="28"/>
        </w:rPr>
      </w:pPr>
      <w:r w:rsidRPr="0016661A">
        <w:rPr>
          <w:sz w:val="28"/>
          <w:szCs w:val="28"/>
        </w:rPr>
        <w:t>固废产生情况情况详见表</w:t>
      </w:r>
      <w:r w:rsidRPr="0016661A">
        <w:rPr>
          <w:sz w:val="28"/>
          <w:szCs w:val="28"/>
        </w:rPr>
        <w:t>4.</w:t>
      </w:r>
      <w:r w:rsidR="00E668CA" w:rsidRPr="0016661A">
        <w:rPr>
          <w:sz w:val="28"/>
          <w:szCs w:val="28"/>
        </w:rPr>
        <w:t>5-6</w:t>
      </w:r>
      <w:r w:rsidR="00E86F1E" w:rsidRPr="0016661A">
        <w:rPr>
          <w:sz w:val="28"/>
          <w:szCs w:val="28"/>
        </w:rPr>
        <w:t>~4.5-7</w:t>
      </w:r>
      <w:r w:rsidR="00DF5B12" w:rsidRPr="0016661A">
        <w:rPr>
          <w:sz w:val="28"/>
          <w:szCs w:val="28"/>
        </w:rPr>
        <w:t>。</w:t>
      </w:r>
    </w:p>
    <w:p w14:paraId="0C183B53" w14:textId="4BC2129F" w:rsidR="00F441D8" w:rsidRPr="0016661A" w:rsidRDefault="00F441D8" w:rsidP="002C375E">
      <w:pPr>
        <w:widowControl w:val="0"/>
        <w:spacing w:line="500" w:lineRule="exact"/>
        <w:jc w:val="both"/>
        <w:outlineLvl w:val="2"/>
        <w:rPr>
          <w:b/>
          <w:kern w:val="2"/>
          <w:sz w:val="28"/>
          <w:szCs w:val="28"/>
        </w:rPr>
      </w:pPr>
      <w:bookmarkStart w:id="386" w:name="_Toc421628261"/>
      <w:bookmarkStart w:id="387" w:name="_Toc422759409"/>
      <w:bookmarkStart w:id="388" w:name="_Toc129440059"/>
      <w:bookmarkStart w:id="389" w:name="_Toc129443790"/>
      <w:r w:rsidRPr="0016661A">
        <w:rPr>
          <w:b/>
          <w:kern w:val="2"/>
          <w:sz w:val="28"/>
          <w:szCs w:val="28"/>
        </w:rPr>
        <w:t>4.</w:t>
      </w:r>
      <w:r w:rsidR="00E86F1E" w:rsidRPr="0016661A">
        <w:rPr>
          <w:b/>
          <w:kern w:val="2"/>
          <w:sz w:val="28"/>
          <w:szCs w:val="28"/>
        </w:rPr>
        <w:t>5</w:t>
      </w:r>
      <w:r w:rsidRPr="0016661A">
        <w:rPr>
          <w:b/>
          <w:kern w:val="2"/>
          <w:sz w:val="28"/>
          <w:szCs w:val="28"/>
        </w:rPr>
        <w:t>.</w:t>
      </w:r>
      <w:r w:rsidR="00342582" w:rsidRPr="0016661A">
        <w:rPr>
          <w:b/>
          <w:kern w:val="2"/>
          <w:sz w:val="28"/>
          <w:szCs w:val="28"/>
        </w:rPr>
        <w:t>4</w:t>
      </w:r>
      <w:r w:rsidRPr="0016661A">
        <w:rPr>
          <w:b/>
          <w:kern w:val="2"/>
          <w:sz w:val="28"/>
          <w:szCs w:val="28"/>
        </w:rPr>
        <w:t xml:space="preserve"> </w:t>
      </w:r>
      <w:r w:rsidRPr="0016661A">
        <w:rPr>
          <w:b/>
          <w:kern w:val="2"/>
          <w:sz w:val="28"/>
          <w:szCs w:val="28"/>
        </w:rPr>
        <w:t>噪声</w:t>
      </w:r>
      <w:bookmarkEnd w:id="386"/>
      <w:bookmarkEnd w:id="387"/>
      <w:bookmarkEnd w:id="388"/>
      <w:bookmarkEnd w:id="389"/>
    </w:p>
    <w:p w14:paraId="18A88D50" w14:textId="7692F2C8" w:rsidR="00F441D8" w:rsidRPr="0016661A" w:rsidRDefault="008211B3" w:rsidP="002C375E">
      <w:pPr>
        <w:widowControl w:val="0"/>
        <w:spacing w:line="500" w:lineRule="exact"/>
        <w:ind w:firstLineChars="200" w:firstLine="560"/>
        <w:jc w:val="both"/>
        <w:rPr>
          <w:sz w:val="28"/>
          <w:szCs w:val="28"/>
        </w:rPr>
      </w:pPr>
      <w:r w:rsidRPr="0016661A">
        <w:rPr>
          <w:sz w:val="28"/>
          <w:szCs w:val="28"/>
        </w:rPr>
        <w:t>本项目噪声主要来源于空压机组、离心机、振动筛、泵等机械设备的运行</w:t>
      </w:r>
      <w:r w:rsidR="007534BF" w:rsidRPr="0016661A">
        <w:rPr>
          <w:rFonts w:hint="eastAsia"/>
          <w:sz w:val="28"/>
          <w:szCs w:val="28"/>
        </w:rPr>
        <w:t>，噪声</w:t>
      </w:r>
      <w:r w:rsidR="00F441D8" w:rsidRPr="0016661A">
        <w:rPr>
          <w:sz w:val="28"/>
          <w:szCs w:val="28"/>
        </w:rPr>
        <w:t>源强约</w:t>
      </w:r>
      <w:r w:rsidR="00F441D8" w:rsidRPr="0016661A">
        <w:rPr>
          <w:sz w:val="28"/>
          <w:szCs w:val="28"/>
        </w:rPr>
        <w:t>80</w:t>
      </w:r>
      <w:r w:rsidR="00F441D8" w:rsidRPr="0016661A">
        <w:rPr>
          <w:sz w:val="28"/>
          <w:szCs w:val="28"/>
        </w:rPr>
        <w:t>～</w:t>
      </w:r>
      <w:r w:rsidR="00F441D8" w:rsidRPr="0016661A">
        <w:rPr>
          <w:sz w:val="28"/>
          <w:szCs w:val="28"/>
        </w:rPr>
        <w:t>90dB(A)</w:t>
      </w:r>
      <w:r w:rsidR="00F441D8" w:rsidRPr="0016661A">
        <w:rPr>
          <w:sz w:val="28"/>
          <w:szCs w:val="28"/>
        </w:rPr>
        <w:t>，</w:t>
      </w:r>
      <w:r w:rsidR="007534BF" w:rsidRPr="0016661A">
        <w:rPr>
          <w:sz w:val="28"/>
          <w:szCs w:val="28"/>
          <w:lang w:bidi="zh-CN"/>
        </w:rPr>
        <w:t>其噪声设备声压级及拟采取措施情况见表</w:t>
      </w:r>
      <w:r w:rsidR="007534BF" w:rsidRPr="0016661A">
        <w:rPr>
          <w:sz w:val="28"/>
          <w:szCs w:val="28"/>
          <w:lang w:bidi="zh-CN"/>
        </w:rPr>
        <w:t xml:space="preserve"> 4.</w:t>
      </w:r>
      <w:r w:rsidR="00E86F1E" w:rsidRPr="0016661A">
        <w:rPr>
          <w:sz w:val="28"/>
          <w:szCs w:val="28"/>
          <w:lang w:bidi="zh-CN"/>
        </w:rPr>
        <w:t>5</w:t>
      </w:r>
      <w:r w:rsidR="007534BF" w:rsidRPr="0016661A">
        <w:rPr>
          <w:sz w:val="28"/>
          <w:szCs w:val="28"/>
          <w:lang w:bidi="zh-CN"/>
        </w:rPr>
        <w:t>-8-4.</w:t>
      </w:r>
      <w:r w:rsidR="00E86F1E" w:rsidRPr="0016661A">
        <w:rPr>
          <w:sz w:val="28"/>
          <w:szCs w:val="28"/>
          <w:lang w:bidi="zh-CN"/>
        </w:rPr>
        <w:t>5</w:t>
      </w:r>
      <w:r w:rsidR="007534BF" w:rsidRPr="0016661A">
        <w:rPr>
          <w:sz w:val="28"/>
          <w:szCs w:val="28"/>
          <w:lang w:bidi="zh-CN"/>
        </w:rPr>
        <w:t>-9</w:t>
      </w:r>
      <w:r w:rsidR="007534BF" w:rsidRPr="0016661A">
        <w:rPr>
          <w:sz w:val="28"/>
          <w:szCs w:val="28"/>
          <w:lang w:bidi="zh-CN"/>
        </w:rPr>
        <w:t>。</w:t>
      </w:r>
    </w:p>
    <w:p w14:paraId="1541E558" w14:textId="77777777" w:rsidR="00DF5B12" w:rsidRPr="0016661A" w:rsidRDefault="00DF5B12" w:rsidP="00DF5B12">
      <w:pPr>
        <w:widowControl w:val="0"/>
        <w:adjustRightInd w:val="0"/>
        <w:snapToGrid w:val="0"/>
        <w:jc w:val="center"/>
        <w:rPr>
          <w:sz w:val="28"/>
          <w:szCs w:val="28"/>
        </w:rPr>
      </w:pPr>
    </w:p>
    <w:p w14:paraId="1C082C0D" w14:textId="77777777" w:rsidR="00F441D8" w:rsidRPr="0016661A" w:rsidRDefault="00F441D8" w:rsidP="00DF5B12">
      <w:pPr>
        <w:widowControl w:val="0"/>
        <w:adjustRightInd w:val="0"/>
        <w:snapToGrid w:val="0"/>
        <w:jc w:val="center"/>
        <w:rPr>
          <w:sz w:val="28"/>
          <w:szCs w:val="28"/>
        </w:rPr>
      </w:pPr>
    </w:p>
    <w:p w14:paraId="008EA25A" w14:textId="77777777" w:rsidR="00F441D8" w:rsidRPr="0016661A" w:rsidRDefault="00F441D8" w:rsidP="00DF5B12">
      <w:pPr>
        <w:widowControl w:val="0"/>
        <w:adjustRightInd w:val="0"/>
        <w:snapToGrid w:val="0"/>
        <w:jc w:val="center"/>
        <w:rPr>
          <w:sz w:val="28"/>
          <w:szCs w:val="28"/>
        </w:rPr>
      </w:pPr>
    </w:p>
    <w:p w14:paraId="7AF70FF0" w14:textId="77777777" w:rsidR="00F441D8" w:rsidRPr="0016661A" w:rsidRDefault="00F441D8" w:rsidP="00DF5B12">
      <w:pPr>
        <w:widowControl w:val="0"/>
        <w:adjustRightInd w:val="0"/>
        <w:snapToGrid w:val="0"/>
        <w:jc w:val="center"/>
        <w:rPr>
          <w:sz w:val="28"/>
          <w:szCs w:val="28"/>
        </w:rPr>
      </w:pPr>
    </w:p>
    <w:p w14:paraId="732B61B2" w14:textId="77777777" w:rsidR="00F441D8" w:rsidRPr="0016661A" w:rsidRDefault="00F441D8" w:rsidP="00DF5B12">
      <w:pPr>
        <w:widowControl w:val="0"/>
        <w:adjustRightInd w:val="0"/>
        <w:snapToGrid w:val="0"/>
        <w:jc w:val="center"/>
        <w:rPr>
          <w:sz w:val="28"/>
          <w:szCs w:val="28"/>
        </w:rPr>
      </w:pPr>
    </w:p>
    <w:p w14:paraId="624FEA9D" w14:textId="77777777" w:rsidR="00F441D8" w:rsidRPr="0016661A" w:rsidRDefault="00F441D8" w:rsidP="00DF5B12">
      <w:pPr>
        <w:widowControl w:val="0"/>
        <w:adjustRightInd w:val="0"/>
        <w:snapToGrid w:val="0"/>
        <w:jc w:val="center"/>
        <w:rPr>
          <w:sz w:val="28"/>
          <w:szCs w:val="28"/>
        </w:rPr>
        <w:sectPr w:rsidR="00F441D8" w:rsidRPr="0016661A" w:rsidSect="00386476">
          <w:pgSz w:w="11906" w:h="16838" w:code="9"/>
          <w:pgMar w:top="1418" w:right="1134" w:bottom="1418" w:left="1134" w:header="851" w:footer="992" w:gutter="0"/>
          <w:cols w:space="425"/>
          <w:docGrid w:linePitch="312"/>
        </w:sectPr>
      </w:pPr>
    </w:p>
    <w:p w14:paraId="5A93A1E2" w14:textId="0A23692E" w:rsidR="009C5D52" w:rsidRPr="0016661A" w:rsidRDefault="00694341" w:rsidP="00694341">
      <w:pPr>
        <w:widowControl w:val="0"/>
        <w:spacing w:line="500" w:lineRule="exact"/>
        <w:jc w:val="center"/>
        <w:rPr>
          <w:b/>
          <w:kern w:val="2"/>
          <w:szCs w:val="24"/>
        </w:rPr>
      </w:pPr>
      <w:bookmarkStart w:id="390" w:name="_Ref504812180"/>
      <w:r w:rsidRPr="0016661A">
        <w:rPr>
          <w:b/>
          <w:kern w:val="2"/>
          <w:szCs w:val="24"/>
        </w:rPr>
        <w:lastRenderedPageBreak/>
        <w:t>表</w:t>
      </w:r>
      <w:bookmarkEnd w:id="390"/>
      <w:r w:rsidRPr="0016661A">
        <w:rPr>
          <w:b/>
          <w:kern w:val="2"/>
          <w:szCs w:val="24"/>
        </w:rPr>
        <w:t>4.</w:t>
      </w:r>
      <w:r w:rsidR="00E668CA" w:rsidRPr="0016661A">
        <w:rPr>
          <w:b/>
          <w:kern w:val="2"/>
          <w:szCs w:val="24"/>
        </w:rPr>
        <w:t>5-6</w:t>
      </w:r>
      <w:r w:rsidRPr="0016661A">
        <w:rPr>
          <w:b/>
          <w:kern w:val="2"/>
          <w:szCs w:val="24"/>
        </w:rPr>
        <w:t xml:space="preserve">  </w:t>
      </w:r>
      <w:r w:rsidR="00E668CA" w:rsidRPr="0016661A">
        <w:rPr>
          <w:rFonts w:hint="eastAsia"/>
          <w:b/>
          <w:kern w:val="2"/>
          <w:szCs w:val="24"/>
        </w:rPr>
        <w:t>重新报批</w:t>
      </w:r>
      <w:r w:rsidRPr="0016661A">
        <w:rPr>
          <w:b/>
          <w:kern w:val="2"/>
          <w:szCs w:val="24"/>
        </w:rPr>
        <w:t>项目固体废物属性判定表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9"/>
        <w:gridCol w:w="2441"/>
        <w:gridCol w:w="2673"/>
        <w:gridCol w:w="1341"/>
        <w:gridCol w:w="2217"/>
        <w:gridCol w:w="1380"/>
        <w:gridCol w:w="1341"/>
        <w:gridCol w:w="834"/>
        <w:gridCol w:w="1198"/>
      </w:tblGrid>
      <w:tr w:rsidR="0016661A" w:rsidRPr="0016661A" w14:paraId="568DAB66" w14:textId="77777777" w:rsidTr="001A1948">
        <w:trPr>
          <w:trHeight w:val="20"/>
          <w:jc w:val="center"/>
        </w:trPr>
        <w:tc>
          <w:tcPr>
            <w:tcW w:w="203" w:type="pct"/>
            <w:vMerge w:val="restart"/>
            <w:vAlign w:val="center"/>
          </w:tcPr>
          <w:p w14:paraId="6CB652D6" w14:textId="77777777" w:rsidR="009C5D52" w:rsidRPr="0016661A" w:rsidRDefault="009C5D52" w:rsidP="001A1948">
            <w:pPr>
              <w:spacing w:line="260" w:lineRule="exact"/>
              <w:jc w:val="center"/>
              <w:rPr>
                <w:b/>
                <w:bCs/>
                <w:sz w:val="21"/>
                <w:szCs w:val="21"/>
              </w:rPr>
            </w:pPr>
            <w:r w:rsidRPr="0016661A">
              <w:rPr>
                <w:b/>
                <w:bCs/>
                <w:sz w:val="21"/>
                <w:szCs w:val="21"/>
              </w:rPr>
              <w:t>序号</w:t>
            </w:r>
          </w:p>
        </w:tc>
        <w:tc>
          <w:tcPr>
            <w:tcW w:w="872" w:type="pct"/>
            <w:vMerge w:val="restart"/>
            <w:vAlign w:val="center"/>
          </w:tcPr>
          <w:p w14:paraId="2994BFA0" w14:textId="77777777" w:rsidR="009C5D52" w:rsidRPr="0016661A" w:rsidRDefault="009C5D52" w:rsidP="001A1948">
            <w:pPr>
              <w:spacing w:line="260" w:lineRule="exact"/>
              <w:jc w:val="center"/>
              <w:rPr>
                <w:b/>
                <w:bCs/>
                <w:sz w:val="21"/>
                <w:szCs w:val="21"/>
              </w:rPr>
            </w:pPr>
            <w:r w:rsidRPr="0016661A">
              <w:rPr>
                <w:b/>
                <w:bCs/>
                <w:sz w:val="21"/>
                <w:szCs w:val="21"/>
              </w:rPr>
              <w:t>废物名称</w:t>
            </w:r>
          </w:p>
        </w:tc>
        <w:tc>
          <w:tcPr>
            <w:tcW w:w="955" w:type="pct"/>
            <w:vMerge w:val="restart"/>
            <w:vAlign w:val="center"/>
          </w:tcPr>
          <w:p w14:paraId="4A88158C" w14:textId="77777777" w:rsidR="009C5D52" w:rsidRPr="0016661A" w:rsidRDefault="009C5D52" w:rsidP="001A1948">
            <w:pPr>
              <w:spacing w:line="260" w:lineRule="exact"/>
              <w:jc w:val="center"/>
              <w:rPr>
                <w:b/>
                <w:bCs/>
                <w:sz w:val="21"/>
                <w:szCs w:val="21"/>
              </w:rPr>
            </w:pPr>
            <w:r w:rsidRPr="0016661A">
              <w:rPr>
                <w:b/>
                <w:bCs/>
                <w:sz w:val="21"/>
                <w:szCs w:val="21"/>
              </w:rPr>
              <w:t>产生工序</w:t>
            </w:r>
          </w:p>
        </w:tc>
        <w:tc>
          <w:tcPr>
            <w:tcW w:w="479" w:type="pct"/>
            <w:vMerge w:val="restart"/>
            <w:vAlign w:val="center"/>
          </w:tcPr>
          <w:p w14:paraId="61AF6D14" w14:textId="77777777" w:rsidR="009C5D52" w:rsidRPr="0016661A" w:rsidRDefault="009C5D52" w:rsidP="001A1948">
            <w:pPr>
              <w:spacing w:line="260" w:lineRule="exact"/>
              <w:jc w:val="center"/>
              <w:rPr>
                <w:b/>
                <w:bCs/>
                <w:sz w:val="21"/>
                <w:szCs w:val="21"/>
              </w:rPr>
            </w:pPr>
            <w:r w:rsidRPr="0016661A">
              <w:rPr>
                <w:b/>
                <w:bCs/>
                <w:sz w:val="21"/>
                <w:szCs w:val="21"/>
              </w:rPr>
              <w:t>形态</w:t>
            </w:r>
          </w:p>
        </w:tc>
        <w:tc>
          <w:tcPr>
            <w:tcW w:w="792" w:type="pct"/>
            <w:vMerge w:val="restart"/>
            <w:vAlign w:val="center"/>
          </w:tcPr>
          <w:p w14:paraId="21F89493" w14:textId="77777777" w:rsidR="009C5D52" w:rsidRPr="0016661A" w:rsidRDefault="009C5D52" w:rsidP="001A1948">
            <w:pPr>
              <w:spacing w:line="260" w:lineRule="exact"/>
              <w:jc w:val="center"/>
              <w:rPr>
                <w:b/>
                <w:bCs/>
                <w:sz w:val="21"/>
                <w:szCs w:val="21"/>
              </w:rPr>
            </w:pPr>
            <w:r w:rsidRPr="0016661A">
              <w:rPr>
                <w:b/>
                <w:bCs/>
                <w:sz w:val="21"/>
                <w:szCs w:val="21"/>
              </w:rPr>
              <w:t>主要成分</w:t>
            </w:r>
          </w:p>
        </w:tc>
        <w:tc>
          <w:tcPr>
            <w:tcW w:w="493" w:type="pct"/>
            <w:vMerge w:val="restart"/>
            <w:vAlign w:val="center"/>
          </w:tcPr>
          <w:p w14:paraId="58688BFD" w14:textId="77777777" w:rsidR="009C5D52" w:rsidRPr="0016661A" w:rsidRDefault="009C5D52" w:rsidP="001A1948">
            <w:pPr>
              <w:spacing w:line="260" w:lineRule="exact"/>
              <w:jc w:val="center"/>
              <w:rPr>
                <w:b/>
                <w:bCs/>
                <w:sz w:val="21"/>
                <w:szCs w:val="21"/>
              </w:rPr>
            </w:pPr>
            <w:r w:rsidRPr="0016661A">
              <w:rPr>
                <w:b/>
                <w:bCs/>
                <w:sz w:val="21"/>
                <w:szCs w:val="21"/>
              </w:rPr>
              <w:t>预测产生量（</w:t>
            </w:r>
            <w:r w:rsidRPr="0016661A">
              <w:rPr>
                <w:b/>
                <w:bCs/>
                <w:sz w:val="21"/>
                <w:szCs w:val="21"/>
              </w:rPr>
              <w:t>t/a</w:t>
            </w:r>
            <w:r w:rsidRPr="0016661A">
              <w:rPr>
                <w:b/>
                <w:bCs/>
                <w:sz w:val="21"/>
                <w:szCs w:val="21"/>
              </w:rPr>
              <w:t>）</w:t>
            </w:r>
          </w:p>
        </w:tc>
        <w:tc>
          <w:tcPr>
            <w:tcW w:w="1205" w:type="pct"/>
            <w:gridSpan w:val="3"/>
            <w:vAlign w:val="center"/>
          </w:tcPr>
          <w:p w14:paraId="3DCF58C7" w14:textId="77777777" w:rsidR="009C5D52" w:rsidRPr="0016661A" w:rsidRDefault="009C5D52" w:rsidP="001A1948">
            <w:pPr>
              <w:spacing w:line="260" w:lineRule="exact"/>
              <w:ind w:firstLine="420"/>
              <w:jc w:val="center"/>
              <w:rPr>
                <w:b/>
                <w:bCs/>
                <w:sz w:val="21"/>
                <w:szCs w:val="21"/>
              </w:rPr>
            </w:pPr>
            <w:r w:rsidRPr="0016661A">
              <w:rPr>
                <w:b/>
                <w:bCs/>
                <w:sz w:val="21"/>
                <w:szCs w:val="21"/>
              </w:rPr>
              <w:t>种类判断</w:t>
            </w:r>
          </w:p>
        </w:tc>
      </w:tr>
      <w:tr w:rsidR="0016661A" w:rsidRPr="0016661A" w14:paraId="0678020B" w14:textId="77777777" w:rsidTr="001A1948">
        <w:trPr>
          <w:trHeight w:val="20"/>
          <w:jc w:val="center"/>
        </w:trPr>
        <w:tc>
          <w:tcPr>
            <w:tcW w:w="203" w:type="pct"/>
            <w:vMerge/>
            <w:vAlign w:val="center"/>
          </w:tcPr>
          <w:p w14:paraId="13F5517B" w14:textId="77777777" w:rsidR="009C5D52" w:rsidRPr="0016661A" w:rsidRDefault="009C5D52" w:rsidP="001A1948">
            <w:pPr>
              <w:spacing w:line="260" w:lineRule="exact"/>
              <w:jc w:val="center"/>
              <w:rPr>
                <w:b/>
                <w:bCs/>
                <w:sz w:val="21"/>
                <w:szCs w:val="21"/>
              </w:rPr>
            </w:pPr>
          </w:p>
        </w:tc>
        <w:tc>
          <w:tcPr>
            <w:tcW w:w="872" w:type="pct"/>
            <w:vMerge/>
            <w:vAlign w:val="center"/>
          </w:tcPr>
          <w:p w14:paraId="4543A4F7" w14:textId="77777777" w:rsidR="009C5D52" w:rsidRPr="0016661A" w:rsidRDefault="009C5D52" w:rsidP="001A1948">
            <w:pPr>
              <w:spacing w:line="260" w:lineRule="exact"/>
              <w:jc w:val="center"/>
              <w:rPr>
                <w:b/>
                <w:bCs/>
                <w:sz w:val="21"/>
                <w:szCs w:val="21"/>
              </w:rPr>
            </w:pPr>
          </w:p>
        </w:tc>
        <w:tc>
          <w:tcPr>
            <w:tcW w:w="955" w:type="pct"/>
            <w:vMerge/>
            <w:vAlign w:val="center"/>
          </w:tcPr>
          <w:p w14:paraId="4F1C63EF" w14:textId="77777777" w:rsidR="009C5D52" w:rsidRPr="0016661A" w:rsidRDefault="009C5D52" w:rsidP="001A1948">
            <w:pPr>
              <w:spacing w:line="260" w:lineRule="exact"/>
              <w:jc w:val="center"/>
              <w:rPr>
                <w:b/>
                <w:bCs/>
                <w:sz w:val="21"/>
                <w:szCs w:val="21"/>
              </w:rPr>
            </w:pPr>
          </w:p>
        </w:tc>
        <w:tc>
          <w:tcPr>
            <w:tcW w:w="479" w:type="pct"/>
            <w:vMerge/>
            <w:vAlign w:val="center"/>
          </w:tcPr>
          <w:p w14:paraId="0F329740" w14:textId="77777777" w:rsidR="009C5D52" w:rsidRPr="0016661A" w:rsidRDefault="009C5D52" w:rsidP="001A1948">
            <w:pPr>
              <w:spacing w:line="260" w:lineRule="exact"/>
              <w:jc w:val="center"/>
              <w:rPr>
                <w:b/>
                <w:bCs/>
                <w:sz w:val="21"/>
                <w:szCs w:val="21"/>
              </w:rPr>
            </w:pPr>
          </w:p>
        </w:tc>
        <w:tc>
          <w:tcPr>
            <w:tcW w:w="792" w:type="pct"/>
            <w:vMerge/>
            <w:vAlign w:val="center"/>
          </w:tcPr>
          <w:p w14:paraId="22E13A68" w14:textId="77777777" w:rsidR="009C5D52" w:rsidRPr="0016661A" w:rsidRDefault="009C5D52" w:rsidP="001A1948">
            <w:pPr>
              <w:spacing w:line="260" w:lineRule="exact"/>
              <w:jc w:val="center"/>
              <w:rPr>
                <w:b/>
                <w:bCs/>
                <w:sz w:val="21"/>
                <w:szCs w:val="21"/>
              </w:rPr>
            </w:pPr>
          </w:p>
        </w:tc>
        <w:tc>
          <w:tcPr>
            <w:tcW w:w="493" w:type="pct"/>
            <w:vMerge/>
            <w:vAlign w:val="center"/>
          </w:tcPr>
          <w:p w14:paraId="358A7E8D" w14:textId="77777777" w:rsidR="009C5D52" w:rsidRPr="0016661A" w:rsidRDefault="009C5D52" w:rsidP="001A1948">
            <w:pPr>
              <w:spacing w:line="260" w:lineRule="exact"/>
              <w:jc w:val="center"/>
              <w:rPr>
                <w:b/>
                <w:bCs/>
                <w:sz w:val="21"/>
                <w:szCs w:val="21"/>
              </w:rPr>
            </w:pPr>
          </w:p>
        </w:tc>
        <w:tc>
          <w:tcPr>
            <w:tcW w:w="479" w:type="pct"/>
            <w:vAlign w:val="center"/>
          </w:tcPr>
          <w:p w14:paraId="1D25A7BD" w14:textId="77777777" w:rsidR="009C5D52" w:rsidRPr="0016661A" w:rsidRDefault="009C5D52" w:rsidP="001A1948">
            <w:pPr>
              <w:spacing w:line="260" w:lineRule="exact"/>
              <w:jc w:val="center"/>
              <w:rPr>
                <w:b/>
                <w:bCs/>
                <w:sz w:val="21"/>
                <w:szCs w:val="21"/>
              </w:rPr>
            </w:pPr>
            <w:r w:rsidRPr="0016661A">
              <w:rPr>
                <w:b/>
                <w:bCs/>
                <w:sz w:val="21"/>
                <w:szCs w:val="21"/>
              </w:rPr>
              <w:t>固体</w:t>
            </w:r>
          </w:p>
          <w:p w14:paraId="48A0C032" w14:textId="77777777" w:rsidR="009C5D52" w:rsidRPr="0016661A" w:rsidRDefault="009C5D52" w:rsidP="001A1948">
            <w:pPr>
              <w:spacing w:line="260" w:lineRule="exact"/>
              <w:jc w:val="center"/>
              <w:rPr>
                <w:b/>
                <w:bCs/>
                <w:sz w:val="21"/>
                <w:szCs w:val="21"/>
              </w:rPr>
            </w:pPr>
            <w:r w:rsidRPr="0016661A">
              <w:rPr>
                <w:b/>
                <w:bCs/>
                <w:sz w:val="21"/>
                <w:szCs w:val="21"/>
              </w:rPr>
              <w:t>废物</w:t>
            </w:r>
          </w:p>
        </w:tc>
        <w:tc>
          <w:tcPr>
            <w:tcW w:w="298" w:type="pct"/>
            <w:vAlign w:val="center"/>
          </w:tcPr>
          <w:p w14:paraId="59FA2364" w14:textId="77777777" w:rsidR="009C5D52" w:rsidRPr="0016661A" w:rsidRDefault="009C5D52" w:rsidP="001A1948">
            <w:pPr>
              <w:spacing w:line="260" w:lineRule="exact"/>
              <w:jc w:val="center"/>
              <w:rPr>
                <w:b/>
                <w:bCs/>
                <w:sz w:val="21"/>
                <w:szCs w:val="21"/>
              </w:rPr>
            </w:pPr>
            <w:r w:rsidRPr="0016661A">
              <w:rPr>
                <w:b/>
                <w:bCs/>
                <w:sz w:val="21"/>
                <w:szCs w:val="21"/>
              </w:rPr>
              <w:t>副产品</w:t>
            </w:r>
          </w:p>
        </w:tc>
        <w:tc>
          <w:tcPr>
            <w:tcW w:w="428" w:type="pct"/>
            <w:vAlign w:val="center"/>
          </w:tcPr>
          <w:p w14:paraId="6C2C9C60" w14:textId="77777777" w:rsidR="009C5D52" w:rsidRPr="0016661A" w:rsidRDefault="009C5D52" w:rsidP="001A1948">
            <w:pPr>
              <w:spacing w:line="260" w:lineRule="exact"/>
              <w:jc w:val="center"/>
              <w:rPr>
                <w:b/>
                <w:bCs/>
                <w:sz w:val="21"/>
                <w:szCs w:val="21"/>
              </w:rPr>
            </w:pPr>
            <w:r w:rsidRPr="0016661A">
              <w:rPr>
                <w:b/>
                <w:bCs/>
                <w:sz w:val="21"/>
                <w:szCs w:val="21"/>
              </w:rPr>
              <w:t>判定依据</w:t>
            </w:r>
          </w:p>
        </w:tc>
      </w:tr>
      <w:tr w:rsidR="0016661A" w:rsidRPr="0016661A" w14:paraId="3906C372" w14:textId="77777777" w:rsidTr="001A1948">
        <w:trPr>
          <w:trHeight w:val="20"/>
          <w:jc w:val="center"/>
        </w:trPr>
        <w:tc>
          <w:tcPr>
            <w:tcW w:w="203" w:type="pct"/>
            <w:vAlign w:val="center"/>
          </w:tcPr>
          <w:p w14:paraId="44F31A84" w14:textId="77777777" w:rsidR="009C5D52" w:rsidRPr="0016661A" w:rsidRDefault="009C5D52" w:rsidP="001A1948">
            <w:pPr>
              <w:spacing w:line="260" w:lineRule="exact"/>
              <w:jc w:val="center"/>
              <w:rPr>
                <w:sz w:val="21"/>
                <w:szCs w:val="21"/>
              </w:rPr>
            </w:pPr>
            <w:r w:rsidRPr="0016661A">
              <w:rPr>
                <w:sz w:val="21"/>
                <w:szCs w:val="21"/>
              </w:rPr>
              <w:t>1</w:t>
            </w:r>
          </w:p>
        </w:tc>
        <w:tc>
          <w:tcPr>
            <w:tcW w:w="872" w:type="pct"/>
            <w:vAlign w:val="center"/>
          </w:tcPr>
          <w:p w14:paraId="3D4D0E79" w14:textId="77777777" w:rsidR="009C5D52" w:rsidRPr="0016661A" w:rsidRDefault="009C5D52" w:rsidP="001A1948">
            <w:pPr>
              <w:spacing w:line="260" w:lineRule="exact"/>
              <w:jc w:val="center"/>
              <w:rPr>
                <w:sz w:val="21"/>
                <w:szCs w:val="21"/>
              </w:rPr>
            </w:pPr>
            <w:r w:rsidRPr="0016661A">
              <w:rPr>
                <w:sz w:val="21"/>
                <w:szCs w:val="21"/>
              </w:rPr>
              <w:t>原料库废气处理措施收集到的粉尘</w:t>
            </w:r>
          </w:p>
        </w:tc>
        <w:tc>
          <w:tcPr>
            <w:tcW w:w="955" w:type="pct"/>
            <w:vAlign w:val="center"/>
          </w:tcPr>
          <w:p w14:paraId="50310D99" w14:textId="77777777" w:rsidR="009C5D52" w:rsidRPr="0016661A" w:rsidRDefault="009C5D52" w:rsidP="001A1948">
            <w:pPr>
              <w:spacing w:line="260" w:lineRule="exact"/>
              <w:jc w:val="center"/>
              <w:rPr>
                <w:sz w:val="21"/>
                <w:szCs w:val="21"/>
              </w:rPr>
            </w:pPr>
            <w:r w:rsidRPr="0016661A">
              <w:rPr>
                <w:sz w:val="21"/>
                <w:szCs w:val="21"/>
              </w:rPr>
              <w:t>原料库废气处理措施</w:t>
            </w:r>
          </w:p>
        </w:tc>
        <w:tc>
          <w:tcPr>
            <w:tcW w:w="479" w:type="pct"/>
            <w:vAlign w:val="center"/>
          </w:tcPr>
          <w:p w14:paraId="04E39807" w14:textId="77777777" w:rsidR="009C5D52" w:rsidRPr="0016661A" w:rsidRDefault="009C5D52" w:rsidP="001A1948">
            <w:pPr>
              <w:spacing w:line="260" w:lineRule="exact"/>
              <w:jc w:val="center"/>
              <w:rPr>
                <w:sz w:val="21"/>
                <w:szCs w:val="21"/>
              </w:rPr>
            </w:pPr>
            <w:r w:rsidRPr="0016661A">
              <w:rPr>
                <w:sz w:val="21"/>
                <w:szCs w:val="21"/>
              </w:rPr>
              <w:t>固</w:t>
            </w:r>
            <w:r w:rsidRPr="0016661A">
              <w:rPr>
                <w:sz w:val="21"/>
                <w:szCs w:val="21"/>
              </w:rPr>
              <w:t xml:space="preserve"> </w:t>
            </w:r>
          </w:p>
        </w:tc>
        <w:tc>
          <w:tcPr>
            <w:tcW w:w="792" w:type="pct"/>
            <w:vAlign w:val="center"/>
          </w:tcPr>
          <w:p w14:paraId="2A4BF82C" w14:textId="77777777" w:rsidR="009C5D52" w:rsidRPr="0016661A" w:rsidRDefault="009C5D52" w:rsidP="001A1948">
            <w:pPr>
              <w:spacing w:line="260" w:lineRule="exact"/>
              <w:jc w:val="center"/>
              <w:rPr>
                <w:sz w:val="21"/>
                <w:szCs w:val="21"/>
              </w:rPr>
            </w:pPr>
            <w:r w:rsidRPr="0016661A">
              <w:rPr>
                <w:sz w:val="21"/>
                <w:szCs w:val="21"/>
              </w:rPr>
              <w:t>石油焦</w:t>
            </w:r>
          </w:p>
        </w:tc>
        <w:tc>
          <w:tcPr>
            <w:tcW w:w="493" w:type="pct"/>
            <w:vAlign w:val="center"/>
          </w:tcPr>
          <w:p w14:paraId="3F7C693B" w14:textId="7ABA1845" w:rsidR="009C5D52" w:rsidRPr="0016661A" w:rsidRDefault="009C5D52" w:rsidP="001A1948">
            <w:pPr>
              <w:spacing w:line="260" w:lineRule="exact"/>
              <w:jc w:val="center"/>
              <w:rPr>
                <w:sz w:val="21"/>
                <w:szCs w:val="21"/>
              </w:rPr>
            </w:pPr>
            <w:r w:rsidRPr="0016661A">
              <w:rPr>
                <w:rFonts w:hint="eastAsia"/>
                <w:sz w:val="21"/>
                <w:szCs w:val="21"/>
              </w:rPr>
              <w:t>6</w:t>
            </w:r>
            <w:r w:rsidRPr="0016661A">
              <w:rPr>
                <w:sz w:val="21"/>
                <w:szCs w:val="21"/>
              </w:rPr>
              <w:t>1.09</w:t>
            </w:r>
          </w:p>
        </w:tc>
        <w:tc>
          <w:tcPr>
            <w:tcW w:w="479" w:type="pct"/>
            <w:vAlign w:val="center"/>
          </w:tcPr>
          <w:p w14:paraId="22DDCD95"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298" w:type="pct"/>
            <w:vAlign w:val="center"/>
          </w:tcPr>
          <w:p w14:paraId="32249C1B"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428" w:type="pct"/>
            <w:vMerge w:val="restart"/>
            <w:vAlign w:val="center"/>
          </w:tcPr>
          <w:p w14:paraId="41857C85"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《固体废物鉴别标准通则》</w:t>
            </w:r>
          </w:p>
        </w:tc>
      </w:tr>
      <w:tr w:rsidR="0016661A" w:rsidRPr="0016661A" w14:paraId="21BFFE2D" w14:textId="77777777" w:rsidTr="001A1948">
        <w:trPr>
          <w:trHeight w:val="20"/>
          <w:jc w:val="center"/>
        </w:trPr>
        <w:tc>
          <w:tcPr>
            <w:tcW w:w="203" w:type="pct"/>
            <w:vAlign w:val="center"/>
          </w:tcPr>
          <w:p w14:paraId="5384D10B" w14:textId="77777777" w:rsidR="009C5D52" w:rsidRPr="0016661A" w:rsidRDefault="009C5D52" w:rsidP="001A1948">
            <w:pPr>
              <w:spacing w:line="260" w:lineRule="exact"/>
              <w:jc w:val="center"/>
              <w:rPr>
                <w:sz w:val="21"/>
                <w:szCs w:val="21"/>
              </w:rPr>
            </w:pPr>
            <w:r w:rsidRPr="0016661A">
              <w:rPr>
                <w:sz w:val="21"/>
                <w:szCs w:val="21"/>
              </w:rPr>
              <w:t>2</w:t>
            </w:r>
          </w:p>
        </w:tc>
        <w:tc>
          <w:tcPr>
            <w:tcW w:w="872" w:type="pct"/>
            <w:vAlign w:val="center"/>
          </w:tcPr>
          <w:p w14:paraId="29546AAA" w14:textId="77777777" w:rsidR="009C5D52" w:rsidRPr="0016661A" w:rsidRDefault="009C5D52" w:rsidP="001A1948">
            <w:pPr>
              <w:spacing w:line="260" w:lineRule="exact"/>
              <w:jc w:val="center"/>
              <w:rPr>
                <w:sz w:val="21"/>
                <w:szCs w:val="21"/>
              </w:rPr>
            </w:pPr>
            <w:r w:rsidRPr="0016661A">
              <w:rPr>
                <w:sz w:val="21"/>
                <w:szCs w:val="21"/>
              </w:rPr>
              <w:t>成品库废气处理措施收集到的粉尘</w:t>
            </w:r>
          </w:p>
        </w:tc>
        <w:tc>
          <w:tcPr>
            <w:tcW w:w="955" w:type="pct"/>
            <w:vAlign w:val="center"/>
          </w:tcPr>
          <w:p w14:paraId="268CC32B" w14:textId="77777777" w:rsidR="009C5D52" w:rsidRPr="0016661A" w:rsidRDefault="009C5D52" w:rsidP="001A1948">
            <w:pPr>
              <w:spacing w:line="260" w:lineRule="exact"/>
              <w:jc w:val="center"/>
              <w:rPr>
                <w:sz w:val="21"/>
                <w:szCs w:val="21"/>
              </w:rPr>
            </w:pPr>
            <w:r w:rsidRPr="0016661A">
              <w:rPr>
                <w:sz w:val="21"/>
                <w:szCs w:val="21"/>
              </w:rPr>
              <w:t>成品库废气处理措施</w:t>
            </w:r>
          </w:p>
        </w:tc>
        <w:tc>
          <w:tcPr>
            <w:tcW w:w="479" w:type="pct"/>
            <w:vAlign w:val="center"/>
          </w:tcPr>
          <w:p w14:paraId="01280012" w14:textId="77777777" w:rsidR="009C5D52" w:rsidRPr="0016661A" w:rsidRDefault="009C5D52" w:rsidP="001A1948">
            <w:pPr>
              <w:spacing w:line="260" w:lineRule="exact"/>
              <w:jc w:val="center"/>
              <w:rPr>
                <w:sz w:val="21"/>
                <w:szCs w:val="21"/>
              </w:rPr>
            </w:pPr>
            <w:r w:rsidRPr="0016661A">
              <w:rPr>
                <w:sz w:val="21"/>
                <w:szCs w:val="21"/>
              </w:rPr>
              <w:t>固</w:t>
            </w:r>
          </w:p>
        </w:tc>
        <w:tc>
          <w:tcPr>
            <w:tcW w:w="792" w:type="pct"/>
            <w:vAlign w:val="center"/>
          </w:tcPr>
          <w:p w14:paraId="769775E6" w14:textId="77777777" w:rsidR="009C5D52" w:rsidRPr="0016661A" w:rsidRDefault="009C5D52" w:rsidP="001A1948">
            <w:pPr>
              <w:spacing w:line="260" w:lineRule="exact"/>
              <w:jc w:val="center"/>
              <w:rPr>
                <w:sz w:val="21"/>
                <w:szCs w:val="21"/>
              </w:rPr>
            </w:pPr>
            <w:r w:rsidRPr="0016661A">
              <w:rPr>
                <w:sz w:val="21"/>
                <w:szCs w:val="21"/>
              </w:rPr>
              <w:t>煅后焦</w:t>
            </w:r>
          </w:p>
        </w:tc>
        <w:tc>
          <w:tcPr>
            <w:tcW w:w="493" w:type="pct"/>
            <w:vAlign w:val="center"/>
          </w:tcPr>
          <w:p w14:paraId="2B92DDB6" w14:textId="163D7273" w:rsidR="009C5D52" w:rsidRPr="0016661A" w:rsidRDefault="009C5D52" w:rsidP="001A1948">
            <w:pPr>
              <w:spacing w:line="260" w:lineRule="exact"/>
              <w:jc w:val="center"/>
              <w:rPr>
                <w:sz w:val="21"/>
                <w:szCs w:val="21"/>
              </w:rPr>
            </w:pPr>
            <w:r w:rsidRPr="0016661A">
              <w:rPr>
                <w:rFonts w:hint="eastAsia"/>
                <w:sz w:val="21"/>
                <w:szCs w:val="21"/>
              </w:rPr>
              <w:t>1</w:t>
            </w:r>
            <w:r w:rsidRPr="0016661A">
              <w:rPr>
                <w:sz w:val="21"/>
                <w:szCs w:val="21"/>
              </w:rPr>
              <w:t>30.11</w:t>
            </w:r>
          </w:p>
        </w:tc>
        <w:tc>
          <w:tcPr>
            <w:tcW w:w="479" w:type="pct"/>
            <w:vAlign w:val="center"/>
          </w:tcPr>
          <w:p w14:paraId="3C505660"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298" w:type="pct"/>
            <w:vAlign w:val="center"/>
          </w:tcPr>
          <w:p w14:paraId="710E70BF"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428" w:type="pct"/>
            <w:vMerge/>
            <w:vAlign w:val="center"/>
          </w:tcPr>
          <w:p w14:paraId="5208415A" w14:textId="77777777" w:rsidR="009C5D52" w:rsidRPr="0016661A" w:rsidRDefault="009C5D52" w:rsidP="001A1948">
            <w:pPr>
              <w:autoSpaceDE w:val="0"/>
              <w:autoSpaceDN w:val="0"/>
              <w:snapToGrid w:val="0"/>
              <w:spacing w:line="260" w:lineRule="exact"/>
              <w:jc w:val="center"/>
              <w:rPr>
                <w:sz w:val="21"/>
                <w:szCs w:val="21"/>
              </w:rPr>
            </w:pPr>
          </w:p>
        </w:tc>
      </w:tr>
      <w:tr w:rsidR="0016661A" w:rsidRPr="0016661A" w14:paraId="77C2DACE" w14:textId="77777777" w:rsidTr="001A1948">
        <w:trPr>
          <w:trHeight w:val="20"/>
          <w:jc w:val="center"/>
        </w:trPr>
        <w:tc>
          <w:tcPr>
            <w:tcW w:w="203" w:type="pct"/>
            <w:vAlign w:val="center"/>
          </w:tcPr>
          <w:p w14:paraId="5D86CE13" w14:textId="77777777" w:rsidR="009C5D52" w:rsidRPr="0016661A" w:rsidRDefault="009C5D52" w:rsidP="001A1948">
            <w:pPr>
              <w:spacing w:line="260" w:lineRule="exact"/>
              <w:jc w:val="center"/>
              <w:rPr>
                <w:sz w:val="21"/>
                <w:szCs w:val="21"/>
              </w:rPr>
            </w:pPr>
            <w:r w:rsidRPr="0016661A">
              <w:rPr>
                <w:sz w:val="21"/>
                <w:szCs w:val="21"/>
              </w:rPr>
              <w:t>3</w:t>
            </w:r>
          </w:p>
        </w:tc>
        <w:tc>
          <w:tcPr>
            <w:tcW w:w="872" w:type="pct"/>
            <w:vAlign w:val="center"/>
          </w:tcPr>
          <w:p w14:paraId="179CA4EB" w14:textId="77777777" w:rsidR="009C5D52" w:rsidRPr="0016661A" w:rsidRDefault="009C5D52" w:rsidP="001A1948">
            <w:pPr>
              <w:spacing w:line="260" w:lineRule="exact"/>
              <w:jc w:val="center"/>
              <w:rPr>
                <w:sz w:val="21"/>
                <w:szCs w:val="21"/>
              </w:rPr>
            </w:pPr>
            <w:r w:rsidRPr="0016661A">
              <w:rPr>
                <w:sz w:val="21"/>
                <w:szCs w:val="21"/>
              </w:rPr>
              <w:t>脱硫石膏</w:t>
            </w:r>
          </w:p>
        </w:tc>
        <w:tc>
          <w:tcPr>
            <w:tcW w:w="955" w:type="pct"/>
            <w:vAlign w:val="center"/>
          </w:tcPr>
          <w:p w14:paraId="6F6F8211" w14:textId="29CE76A0" w:rsidR="009C5D52" w:rsidRPr="0016661A" w:rsidRDefault="009C5D52" w:rsidP="001A1948">
            <w:pPr>
              <w:spacing w:line="260" w:lineRule="exact"/>
              <w:jc w:val="center"/>
              <w:rPr>
                <w:sz w:val="21"/>
                <w:szCs w:val="21"/>
              </w:rPr>
            </w:pPr>
            <w:r w:rsidRPr="0016661A">
              <w:rPr>
                <w:rFonts w:hint="eastAsia"/>
                <w:sz w:val="21"/>
                <w:szCs w:val="21"/>
              </w:rPr>
              <w:t>煅烧废气处理</w:t>
            </w:r>
          </w:p>
        </w:tc>
        <w:tc>
          <w:tcPr>
            <w:tcW w:w="479" w:type="pct"/>
            <w:vAlign w:val="center"/>
          </w:tcPr>
          <w:p w14:paraId="23DDB6F2" w14:textId="77777777" w:rsidR="009C5D52" w:rsidRPr="0016661A" w:rsidRDefault="009C5D52" w:rsidP="001A1948">
            <w:pPr>
              <w:spacing w:line="260" w:lineRule="exact"/>
              <w:jc w:val="center"/>
              <w:rPr>
                <w:sz w:val="21"/>
                <w:szCs w:val="21"/>
              </w:rPr>
            </w:pPr>
            <w:r w:rsidRPr="0016661A">
              <w:rPr>
                <w:sz w:val="21"/>
                <w:szCs w:val="21"/>
              </w:rPr>
              <w:t>固</w:t>
            </w:r>
          </w:p>
        </w:tc>
        <w:tc>
          <w:tcPr>
            <w:tcW w:w="792" w:type="pct"/>
            <w:vAlign w:val="center"/>
          </w:tcPr>
          <w:p w14:paraId="0BC023A1" w14:textId="77777777" w:rsidR="009C5D52" w:rsidRPr="0016661A" w:rsidRDefault="009C5D52" w:rsidP="001A1948">
            <w:pPr>
              <w:spacing w:line="260" w:lineRule="exact"/>
              <w:jc w:val="center"/>
              <w:rPr>
                <w:sz w:val="21"/>
                <w:szCs w:val="21"/>
              </w:rPr>
            </w:pPr>
            <w:r w:rsidRPr="0016661A">
              <w:rPr>
                <w:sz w:val="21"/>
                <w:szCs w:val="21"/>
              </w:rPr>
              <w:t xml:space="preserve"> </w:t>
            </w:r>
            <w:r w:rsidRPr="0016661A">
              <w:rPr>
                <w:sz w:val="21"/>
                <w:szCs w:val="21"/>
              </w:rPr>
              <w:t>硫酸钙、水等</w:t>
            </w:r>
          </w:p>
        </w:tc>
        <w:tc>
          <w:tcPr>
            <w:tcW w:w="493" w:type="pct"/>
            <w:vAlign w:val="center"/>
          </w:tcPr>
          <w:p w14:paraId="6523966D" w14:textId="5C06C249" w:rsidR="009C5D52" w:rsidRPr="0016661A" w:rsidRDefault="009C5D52" w:rsidP="001A1948">
            <w:pPr>
              <w:spacing w:line="260" w:lineRule="exact"/>
              <w:jc w:val="center"/>
              <w:rPr>
                <w:sz w:val="21"/>
                <w:szCs w:val="21"/>
              </w:rPr>
            </w:pPr>
            <w:r w:rsidRPr="0016661A">
              <w:rPr>
                <w:rFonts w:hint="eastAsia"/>
                <w:sz w:val="21"/>
                <w:szCs w:val="21"/>
              </w:rPr>
              <w:t>1</w:t>
            </w:r>
            <w:r w:rsidRPr="0016661A">
              <w:rPr>
                <w:sz w:val="21"/>
                <w:szCs w:val="21"/>
              </w:rPr>
              <w:t>788.72</w:t>
            </w:r>
          </w:p>
        </w:tc>
        <w:tc>
          <w:tcPr>
            <w:tcW w:w="479" w:type="pct"/>
            <w:vAlign w:val="center"/>
          </w:tcPr>
          <w:p w14:paraId="214EC39E"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298" w:type="pct"/>
            <w:vAlign w:val="center"/>
          </w:tcPr>
          <w:p w14:paraId="65B34D14"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428" w:type="pct"/>
            <w:vMerge/>
            <w:vAlign w:val="center"/>
          </w:tcPr>
          <w:p w14:paraId="2AA0D973" w14:textId="77777777" w:rsidR="009C5D52" w:rsidRPr="0016661A" w:rsidRDefault="009C5D52" w:rsidP="001A1948">
            <w:pPr>
              <w:autoSpaceDE w:val="0"/>
              <w:autoSpaceDN w:val="0"/>
              <w:snapToGrid w:val="0"/>
              <w:spacing w:line="260" w:lineRule="exact"/>
              <w:jc w:val="center"/>
              <w:rPr>
                <w:sz w:val="21"/>
                <w:szCs w:val="21"/>
              </w:rPr>
            </w:pPr>
          </w:p>
        </w:tc>
      </w:tr>
      <w:tr w:rsidR="0016661A" w:rsidRPr="0016661A" w14:paraId="103D2C4C" w14:textId="77777777" w:rsidTr="001A1948">
        <w:trPr>
          <w:trHeight w:val="20"/>
          <w:jc w:val="center"/>
        </w:trPr>
        <w:tc>
          <w:tcPr>
            <w:tcW w:w="203" w:type="pct"/>
            <w:vAlign w:val="center"/>
          </w:tcPr>
          <w:p w14:paraId="0950FC5D" w14:textId="77777777" w:rsidR="009C5D52" w:rsidRPr="0016661A" w:rsidRDefault="009C5D52" w:rsidP="001A1948">
            <w:pPr>
              <w:spacing w:line="260" w:lineRule="exact"/>
              <w:jc w:val="center"/>
              <w:rPr>
                <w:sz w:val="21"/>
                <w:szCs w:val="21"/>
              </w:rPr>
            </w:pPr>
            <w:r w:rsidRPr="0016661A">
              <w:rPr>
                <w:sz w:val="21"/>
                <w:szCs w:val="21"/>
              </w:rPr>
              <w:t>4</w:t>
            </w:r>
          </w:p>
        </w:tc>
        <w:tc>
          <w:tcPr>
            <w:tcW w:w="872" w:type="pct"/>
            <w:vAlign w:val="center"/>
          </w:tcPr>
          <w:p w14:paraId="02EE2214" w14:textId="77777777" w:rsidR="009C5D52" w:rsidRPr="0016661A" w:rsidRDefault="009C5D52" w:rsidP="001A1948">
            <w:pPr>
              <w:spacing w:line="260" w:lineRule="exact"/>
              <w:jc w:val="center"/>
              <w:rPr>
                <w:sz w:val="21"/>
                <w:szCs w:val="21"/>
              </w:rPr>
            </w:pPr>
            <w:r w:rsidRPr="0016661A">
              <w:rPr>
                <w:sz w:val="21"/>
                <w:szCs w:val="21"/>
              </w:rPr>
              <w:t>废布袋</w:t>
            </w:r>
          </w:p>
        </w:tc>
        <w:tc>
          <w:tcPr>
            <w:tcW w:w="955" w:type="pct"/>
            <w:vAlign w:val="center"/>
          </w:tcPr>
          <w:p w14:paraId="049E05C7" w14:textId="77777777" w:rsidR="009C5D52" w:rsidRPr="0016661A" w:rsidRDefault="009C5D52" w:rsidP="001A1948">
            <w:pPr>
              <w:spacing w:line="260" w:lineRule="exact"/>
              <w:jc w:val="center"/>
              <w:rPr>
                <w:sz w:val="21"/>
                <w:szCs w:val="21"/>
              </w:rPr>
            </w:pPr>
            <w:r w:rsidRPr="0016661A">
              <w:rPr>
                <w:sz w:val="21"/>
                <w:szCs w:val="21"/>
              </w:rPr>
              <w:t>气箱脉冲袋式除尘器破损更换</w:t>
            </w:r>
          </w:p>
        </w:tc>
        <w:tc>
          <w:tcPr>
            <w:tcW w:w="479" w:type="pct"/>
            <w:vAlign w:val="center"/>
          </w:tcPr>
          <w:p w14:paraId="3D5052BA" w14:textId="77777777" w:rsidR="009C5D52" w:rsidRPr="0016661A" w:rsidRDefault="009C5D52" w:rsidP="001A1948">
            <w:pPr>
              <w:spacing w:line="260" w:lineRule="exact"/>
              <w:jc w:val="center"/>
              <w:rPr>
                <w:sz w:val="21"/>
                <w:szCs w:val="21"/>
              </w:rPr>
            </w:pPr>
            <w:r w:rsidRPr="0016661A">
              <w:rPr>
                <w:sz w:val="21"/>
                <w:szCs w:val="21"/>
              </w:rPr>
              <w:t>固</w:t>
            </w:r>
          </w:p>
        </w:tc>
        <w:tc>
          <w:tcPr>
            <w:tcW w:w="792" w:type="pct"/>
            <w:vAlign w:val="center"/>
          </w:tcPr>
          <w:p w14:paraId="4D827337" w14:textId="77777777" w:rsidR="009C5D52" w:rsidRPr="0016661A" w:rsidRDefault="009C5D52" w:rsidP="001A1948">
            <w:pPr>
              <w:spacing w:line="260" w:lineRule="exact"/>
              <w:jc w:val="center"/>
              <w:rPr>
                <w:sz w:val="21"/>
                <w:szCs w:val="21"/>
              </w:rPr>
            </w:pPr>
            <w:r w:rsidRPr="0016661A">
              <w:rPr>
                <w:sz w:val="21"/>
                <w:szCs w:val="21"/>
              </w:rPr>
              <w:t>废布袋</w:t>
            </w:r>
          </w:p>
        </w:tc>
        <w:tc>
          <w:tcPr>
            <w:tcW w:w="493" w:type="pct"/>
            <w:vAlign w:val="center"/>
          </w:tcPr>
          <w:p w14:paraId="208AE4BE" w14:textId="77777777" w:rsidR="009C5D52" w:rsidRPr="0016661A" w:rsidRDefault="009C5D52" w:rsidP="001A1948">
            <w:pPr>
              <w:spacing w:line="260" w:lineRule="exact"/>
              <w:jc w:val="center"/>
              <w:rPr>
                <w:sz w:val="21"/>
                <w:szCs w:val="21"/>
              </w:rPr>
            </w:pPr>
            <w:r w:rsidRPr="0016661A">
              <w:rPr>
                <w:sz w:val="21"/>
                <w:szCs w:val="21"/>
              </w:rPr>
              <w:t>0.10</w:t>
            </w:r>
          </w:p>
        </w:tc>
        <w:tc>
          <w:tcPr>
            <w:tcW w:w="479" w:type="pct"/>
            <w:vAlign w:val="center"/>
          </w:tcPr>
          <w:p w14:paraId="0B7605BF"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298" w:type="pct"/>
            <w:vAlign w:val="center"/>
          </w:tcPr>
          <w:p w14:paraId="49C7371E"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428" w:type="pct"/>
            <w:vMerge/>
            <w:vAlign w:val="center"/>
          </w:tcPr>
          <w:p w14:paraId="7A9A65B8" w14:textId="77777777" w:rsidR="009C5D52" w:rsidRPr="0016661A" w:rsidRDefault="009C5D52" w:rsidP="001A1948">
            <w:pPr>
              <w:autoSpaceDE w:val="0"/>
              <w:autoSpaceDN w:val="0"/>
              <w:snapToGrid w:val="0"/>
              <w:spacing w:line="260" w:lineRule="exact"/>
              <w:jc w:val="center"/>
              <w:rPr>
                <w:sz w:val="21"/>
                <w:szCs w:val="21"/>
              </w:rPr>
            </w:pPr>
          </w:p>
        </w:tc>
      </w:tr>
      <w:tr w:rsidR="0016661A" w:rsidRPr="0016661A" w14:paraId="1FE010ED" w14:textId="77777777" w:rsidTr="001A1948">
        <w:trPr>
          <w:trHeight w:val="20"/>
          <w:jc w:val="center"/>
        </w:trPr>
        <w:tc>
          <w:tcPr>
            <w:tcW w:w="203" w:type="pct"/>
            <w:vAlign w:val="center"/>
          </w:tcPr>
          <w:p w14:paraId="15D91B2E" w14:textId="77777777" w:rsidR="009C5D52" w:rsidRPr="0016661A" w:rsidRDefault="009C5D52" w:rsidP="001A1948">
            <w:pPr>
              <w:spacing w:line="260" w:lineRule="exact"/>
              <w:jc w:val="center"/>
              <w:rPr>
                <w:sz w:val="21"/>
                <w:szCs w:val="21"/>
              </w:rPr>
            </w:pPr>
            <w:r w:rsidRPr="0016661A">
              <w:rPr>
                <w:sz w:val="21"/>
                <w:szCs w:val="21"/>
              </w:rPr>
              <w:t>5</w:t>
            </w:r>
          </w:p>
        </w:tc>
        <w:tc>
          <w:tcPr>
            <w:tcW w:w="872" w:type="pct"/>
            <w:vAlign w:val="center"/>
          </w:tcPr>
          <w:p w14:paraId="44F476B2" w14:textId="77777777" w:rsidR="009C5D52" w:rsidRPr="0016661A" w:rsidRDefault="009C5D52" w:rsidP="001A1948">
            <w:pPr>
              <w:spacing w:line="260" w:lineRule="exact"/>
              <w:jc w:val="center"/>
              <w:rPr>
                <w:sz w:val="21"/>
                <w:szCs w:val="21"/>
              </w:rPr>
            </w:pPr>
            <w:r w:rsidRPr="0016661A">
              <w:rPr>
                <w:sz w:val="21"/>
                <w:szCs w:val="21"/>
              </w:rPr>
              <w:t>废活性炭</w:t>
            </w:r>
          </w:p>
        </w:tc>
        <w:tc>
          <w:tcPr>
            <w:tcW w:w="955" w:type="pct"/>
            <w:vAlign w:val="center"/>
          </w:tcPr>
          <w:p w14:paraId="717A7356" w14:textId="77777777" w:rsidR="009C5D52" w:rsidRPr="0016661A" w:rsidRDefault="009C5D52" w:rsidP="001A1948">
            <w:pPr>
              <w:spacing w:line="260" w:lineRule="exact"/>
              <w:jc w:val="center"/>
              <w:rPr>
                <w:sz w:val="21"/>
                <w:szCs w:val="21"/>
              </w:rPr>
            </w:pPr>
            <w:r w:rsidRPr="0016661A">
              <w:rPr>
                <w:sz w:val="21"/>
                <w:szCs w:val="21"/>
              </w:rPr>
              <w:t>软水制备</w:t>
            </w:r>
          </w:p>
        </w:tc>
        <w:tc>
          <w:tcPr>
            <w:tcW w:w="479" w:type="pct"/>
          </w:tcPr>
          <w:p w14:paraId="01A7A0EF" w14:textId="77777777" w:rsidR="009C5D52" w:rsidRPr="0016661A" w:rsidRDefault="009C5D52" w:rsidP="001A1948">
            <w:pPr>
              <w:spacing w:line="260" w:lineRule="exact"/>
              <w:jc w:val="center"/>
              <w:rPr>
                <w:sz w:val="21"/>
                <w:szCs w:val="21"/>
              </w:rPr>
            </w:pPr>
            <w:r w:rsidRPr="0016661A">
              <w:rPr>
                <w:sz w:val="21"/>
                <w:szCs w:val="21"/>
              </w:rPr>
              <w:t>固</w:t>
            </w:r>
          </w:p>
        </w:tc>
        <w:tc>
          <w:tcPr>
            <w:tcW w:w="792" w:type="pct"/>
            <w:vAlign w:val="center"/>
          </w:tcPr>
          <w:p w14:paraId="16D59983" w14:textId="77777777" w:rsidR="009C5D52" w:rsidRPr="0016661A" w:rsidRDefault="009C5D52" w:rsidP="001A1948">
            <w:pPr>
              <w:spacing w:line="260" w:lineRule="exact"/>
              <w:jc w:val="center"/>
              <w:rPr>
                <w:sz w:val="21"/>
                <w:szCs w:val="21"/>
              </w:rPr>
            </w:pPr>
            <w:r w:rsidRPr="0016661A">
              <w:rPr>
                <w:sz w:val="21"/>
                <w:szCs w:val="21"/>
              </w:rPr>
              <w:t>废活性炭、水、杂质</w:t>
            </w:r>
          </w:p>
        </w:tc>
        <w:tc>
          <w:tcPr>
            <w:tcW w:w="493" w:type="pct"/>
            <w:vAlign w:val="center"/>
          </w:tcPr>
          <w:p w14:paraId="1B6F0245" w14:textId="77777777" w:rsidR="009C5D52" w:rsidRPr="0016661A" w:rsidRDefault="009C5D52" w:rsidP="001A1948">
            <w:pPr>
              <w:spacing w:line="260" w:lineRule="exact"/>
              <w:jc w:val="center"/>
              <w:rPr>
                <w:sz w:val="21"/>
                <w:szCs w:val="21"/>
              </w:rPr>
            </w:pPr>
            <w:r w:rsidRPr="0016661A">
              <w:rPr>
                <w:sz w:val="21"/>
                <w:szCs w:val="21"/>
              </w:rPr>
              <w:t>2.5</w:t>
            </w:r>
          </w:p>
        </w:tc>
        <w:tc>
          <w:tcPr>
            <w:tcW w:w="479" w:type="pct"/>
            <w:vAlign w:val="center"/>
          </w:tcPr>
          <w:p w14:paraId="0CB6E195"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298" w:type="pct"/>
            <w:vAlign w:val="center"/>
          </w:tcPr>
          <w:p w14:paraId="5EF8B80D"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428" w:type="pct"/>
            <w:vMerge/>
            <w:vAlign w:val="center"/>
          </w:tcPr>
          <w:p w14:paraId="06B9C5A5" w14:textId="77777777" w:rsidR="009C5D52" w:rsidRPr="0016661A" w:rsidRDefault="009C5D52" w:rsidP="001A1948">
            <w:pPr>
              <w:autoSpaceDE w:val="0"/>
              <w:autoSpaceDN w:val="0"/>
              <w:snapToGrid w:val="0"/>
              <w:spacing w:line="260" w:lineRule="exact"/>
              <w:jc w:val="center"/>
              <w:rPr>
                <w:sz w:val="21"/>
                <w:szCs w:val="21"/>
              </w:rPr>
            </w:pPr>
          </w:p>
        </w:tc>
      </w:tr>
      <w:tr w:rsidR="0016661A" w:rsidRPr="0016661A" w14:paraId="5B5B8021" w14:textId="77777777" w:rsidTr="001A1948">
        <w:trPr>
          <w:trHeight w:val="20"/>
          <w:jc w:val="center"/>
        </w:trPr>
        <w:tc>
          <w:tcPr>
            <w:tcW w:w="203" w:type="pct"/>
            <w:vAlign w:val="center"/>
          </w:tcPr>
          <w:p w14:paraId="71F62099" w14:textId="77777777" w:rsidR="009C5D52" w:rsidRPr="0016661A" w:rsidRDefault="009C5D52" w:rsidP="001A1948">
            <w:pPr>
              <w:spacing w:line="260" w:lineRule="exact"/>
              <w:jc w:val="center"/>
              <w:rPr>
                <w:sz w:val="21"/>
                <w:szCs w:val="21"/>
              </w:rPr>
            </w:pPr>
            <w:r w:rsidRPr="0016661A">
              <w:rPr>
                <w:sz w:val="21"/>
                <w:szCs w:val="21"/>
              </w:rPr>
              <w:t>6</w:t>
            </w:r>
          </w:p>
        </w:tc>
        <w:tc>
          <w:tcPr>
            <w:tcW w:w="872" w:type="pct"/>
            <w:vAlign w:val="center"/>
          </w:tcPr>
          <w:p w14:paraId="0A4D78E2" w14:textId="77777777" w:rsidR="009C5D52" w:rsidRPr="0016661A" w:rsidRDefault="009C5D52" w:rsidP="001A1948">
            <w:pPr>
              <w:spacing w:line="260" w:lineRule="exact"/>
              <w:jc w:val="center"/>
              <w:rPr>
                <w:sz w:val="21"/>
                <w:szCs w:val="21"/>
              </w:rPr>
            </w:pPr>
            <w:r w:rsidRPr="0016661A">
              <w:rPr>
                <w:sz w:val="21"/>
                <w:szCs w:val="21"/>
              </w:rPr>
              <w:t>废过滤棒</w:t>
            </w:r>
          </w:p>
        </w:tc>
        <w:tc>
          <w:tcPr>
            <w:tcW w:w="955" w:type="pct"/>
            <w:vAlign w:val="center"/>
          </w:tcPr>
          <w:p w14:paraId="59232DC6" w14:textId="77777777" w:rsidR="009C5D52" w:rsidRPr="0016661A" w:rsidRDefault="009C5D52" w:rsidP="001A1948">
            <w:pPr>
              <w:spacing w:line="260" w:lineRule="exact"/>
              <w:jc w:val="center"/>
              <w:rPr>
                <w:sz w:val="21"/>
                <w:szCs w:val="21"/>
              </w:rPr>
            </w:pPr>
            <w:r w:rsidRPr="0016661A">
              <w:rPr>
                <w:sz w:val="21"/>
                <w:szCs w:val="21"/>
              </w:rPr>
              <w:t>软水制备</w:t>
            </w:r>
          </w:p>
        </w:tc>
        <w:tc>
          <w:tcPr>
            <w:tcW w:w="479" w:type="pct"/>
          </w:tcPr>
          <w:p w14:paraId="359FDD32" w14:textId="77777777" w:rsidR="009C5D52" w:rsidRPr="0016661A" w:rsidRDefault="009C5D52" w:rsidP="001A1948">
            <w:pPr>
              <w:spacing w:line="260" w:lineRule="exact"/>
              <w:jc w:val="center"/>
              <w:rPr>
                <w:sz w:val="21"/>
                <w:szCs w:val="21"/>
              </w:rPr>
            </w:pPr>
            <w:r w:rsidRPr="0016661A">
              <w:rPr>
                <w:sz w:val="21"/>
                <w:szCs w:val="21"/>
              </w:rPr>
              <w:t>固</w:t>
            </w:r>
          </w:p>
        </w:tc>
        <w:tc>
          <w:tcPr>
            <w:tcW w:w="792" w:type="pct"/>
            <w:vAlign w:val="center"/>
          </w:tcPr>
          <w:p w14:paraId="50F59FF4" w14:textId="77777777" w:rsidR="009C5D52" w:rsidRPr="0016661A" w:rsidRDefault="009C5D52" w:rsidP="001A1948">
            <w:pPr>
              <w:spacing w:line="260" w:lineRule="exact"/>
              <w:jc w:val="center"/>
              <w:rPr>
                <w:sz w:val="21"/>
                <w:szCs w:val="21"/>
              </w:rPr>
            </w:pPr>
            <w:r w:rsidRPr="0016661A">
              <w:rPr>
                <w:sz w:val="21"/>
                <w:szCs w:val="21"/>
              </w:rPr>
              <w:t>过滤棒、杂质</w:t>
            </w:r>
          </w:p>
        </w:tc>
        <w:tc>
          <w:tcPr>
            <w:tcW w:w="493" w:type="pct"/>
            <w:vAlign w:val="center"/>
          </w:tcPr>
          <w:p w14:paraId="7A0636D8" w14:textId="77777777" w:rsidR="009C5D52" w:rsidRPr="0016661A" w:rsidRDefault="009C5D52" w:rsidP="001A1948">
            <w:pPr>
              <w:spacing w:line="260" w:lineRule="exact"/>
              <w:jc w:val="center"/>
              <w:rPr>
                <w:sz w:val="21"/>
                <w:szCs w:val="21"/>
              </w:rPr>
            </w:pPr>
            <w:r w:rsidRPr="0016661A">
              <w:rPr>
                <w:sz w:val="21"/>
                <w:szCs w:val="21"/>
              </w:rPr>
              <w:t>0.5</w:t>
            </w:r>
          </w:p>
        </w:tc>
        <w:tc>
          <w:tcPr>
            <w:tcW w:w="479" w:type="pct"/>
            <w:vAlign w:val="center"/>
          </w:tcPr>
          <w:p w14:paraId="5B72E930"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298" w:type="pct"/>
            <w:vAlign w:val="center"/>
          </w:tcPr>
          <w:p w14:paraId="6268C5DB"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428" w:type="pct"/>
            <w:vMerge/>
            <w:vAlign w:val="center"/>
          </w:tcPr>
          <w:p w14:paraId="687B4038" w14:textId="77777777" w:rsidR="009C5D52" w:rsidRPr="0016661A" w:rsidRDefault="009C5D52" w:rsidP="001A1948">
            <w:pPr>
              <w:autoSpaceDE w:val="0"/>
              <w:autoSpaceDN w:val="0"/>
              <w:snapToGrid w:val="0"/>
              <w:spacing w:line="260" w:lineRule="exact"/>
              <w:jc w:val="center"/>
              <w:rPr>
                <w:sz w:val="21"/>
                <w:szCs w:val="21"/>
              </w:rPr>
            </w:pPr>
          </w:p>
        </w:tc>
      </w:tr>
      <w:tr w:rsidR="0016661A" w:rsidRPr="0016661A" w14:paraId="0A9C870F" w14:textId="77777777" w:rsidTr="001A1948">
        <w:trPr>
          <w:trHeight w:val="20"/>
          <w:jc w:val="center"/>
        </w:trPr>
        <w:tc>
          <w:tcPr>
            <w:tcW w:w="203" w:type="pct"/>
            <w:vAlign w:val="center"/>
          </w:tcPr>
          <w:p w14:paraId="604F5F62" w14:textId="77777777" w:rsidR="009C5D52" w:rsidRPr="0016661A" w:rsidRDefault="009C5D52" w:rsidP="001A1948">
            <w:pPr>
              <w:spacing w:line="260" w:lineRule="exact"/>
              <w:jc w:val="center"/>
              <w:rPr>
                <w:sz w:val="21"/>
                <w:szCs w:val="21"/>
              </w:rPr>
            </w:pPr>
            <w:r w:rsidRPr="0016661A">
              <w:rPr>
                <w:sz w:val="21"/>
                <w:szCs w:val="21"/>
              </w:rPr>
              <w:t>7</w:t>
            </w:r>
          </w:p>
        </w:tc>
        <w:tc>
          <w:tcPr>
            <w:tcW w:w="872" w:type="pct"/>
            <w:vAlign w:val="center"/>
          </w:tcPr>
          <w:p w14:paraId="600B13EF" w14:textId="77777777" w:rsidR="009C5D52" w:rsidRPr="0016661A" w:rsidRDefault="009C5D52" w:rsidP="001A1948">
            <w:pPr>
              <w:spacing w:line="260" w:lineRule="exact"/>
              <w:jc w:val="center"/>
              <w:rPr>
                <w:sz w:val="21"/>
                <w:szCs w:val="21"/>
              </w:rPr>
            </w:pPr>
            <w:r w:rsidRPr="0016661A">
              <w:rPr>
                <w:sz w:val="21"/>
                <w:szCs w:val="21"/>
              </w:rPr>
              <w:t>废反渗透膜</w:t>
            </w:r>
          </w:p>
        </w:tc>
        <w:tc>
          <w:tcPr>
            <w:tcW w:w="955" w:type="pct"/>
            <w:vAlign w:val="center"/>
          </w:tcPr>
          <w:p w14:paraId="24088FCB" w14:textId="77777777" w:rsidR="009C5D52" w:rsidRPr="0016661A" w:rsidRDefault="009C5D52" w:rsidP="001A1948">
            <w:pPr>
              <w:spacing w:line="260" w:lineRule="exact"/>
              <w:jc w:val="center"/>
              <w:rPr>
                <w:sz w:val="21"/>
                <w:szCs w:val="21"/>
              </w:rPr>
            </w:pPr>
            <w:r w:rsidRPr="0016661A">
              <w:rPr>
                <w:sz w:val="21"/>
                <w:szCs w:val="21"/>
              </w:rPr>
              <w:t>软水制备</w:t>
            </w:r>
          </w:p>
        </w:tc>
        <w:tc>
          <w:tcPr>
            <w:tcW w:w="479" w:type="pct"/>
          </w:tcPr>
          <w:p w14:paraId="77811BA9" w14:textId="77777777" w:rsidR="009C5D52" w:rsidRPr="0016661A" w:rsidRDefault="009C5D52" w:rsidP="001A1948">
            <w:pPr>
              <w:spacing w:line="260" w:lineRule="exact"/>
              <w:jc w:val="center"/>
              <w:rPr>
                <w:sz w:val="21"/>
                <w:szCs w:val="21"/>
              </w:rPr>
            </w:pPr>
            <w:r w:rsidRPr="0016661A">
              <w:rPr>
                <w:sz w:val="21"/>
                <w:szCs w:val="21"/>
              </w:rPr>
              <w:t>固</w:t>
            </w:r>
          </w:p>
        </w:tc>
        <w:tc>
          <w:tcPr>
            <w:tcW w:w="792" w:type="pct"/>
            <w:vAlign w:val="center"/>
          </w:tcPr>
          <w:p w14:paraId="2F0F1616" w14:textId="77777777" w:rsidR="009C5D52" w:rsidRPr="0016661A" w:rsidRDefault="009C5D52" w:rsidP="001A1948">
            <w:pPr>
              <w:spacing w:line="260" w:lineRule="exact"/>
              <w:jc w:val="center"/>
              <w:rPr>
                <w:sz w:val="21"/>
                <w:szCs w:val="21"/>
              </w:rPr>
            </w:pPr>
            <w:r w:rsidRPr="0016661A">
              <w:rPr>
                <w:sz w:val="21"/>
                <w:szCs w:val="21"/>
              </w:rPr>
              <w:t>反渗透膜、杂质</w:t>
            </w:r>
          </w:p>
        </w:tc>
        <w:tc>
          <w:tcPr>
            <w:tcW w:w="493" w:type="pct"/>
            <w:vAlign w:val="center"/>
          </w:tcPr>
          <w:p w14:paraId="70CF0ED9" w14:textId="77777777" w:rsidR="009C5D52" w:rsidRPr="0016661A" w:rsidRDefault="009C5D52" w:rsidP="001A1948">
            <w:pPr>
              <w:spacing w:line="260" w:lineRule="exact"/>
              <w:jc w:val="center"/>
              <w:rPr>
                <w:sz w:val="21"/>
                <w:szCs w:val="21"/>
              </w:rPr>
            </w:pPr>
            <w:r w:rsidRPr="0016661A">
              <w:rPr>
                <w:sz w:val="21"/>
                <w:szCs w:val="21"/>
              </w:rPr>
              <w:t>1.0</w:t>
            </w:r>
          </w:p>
        </w:tc>
        <w:tc>
          <w:tcPr>
            <w:tcW w:w="479" w:type="pct"/>
            <w:vAlign w:val="center"/>
          </w:tcPr>
          <w:p w14:paraId="52799843"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298" w:type="pct"/>
            <w:vAlign w:val="center"/>
          </w:tcPr>
          <w:p w14:paraId="1DD31EE1" w14:textId="77777777" w:rsidR="009C5D52" w:rsidRPr="0016661A" w:rsidRDefault="009C5D52" w:rsidP="001A1948">
            <w:pPr>
              <w:autoSpaceDE w:val="0"/>
              <w:autoSpaceDN w:val="0"/>
              <w:snapToGrid w:val="0"/>
              <w:spacing w:line="260" w:lineRule="exact"/>
              <w:jc w:val="center"/>
              <w:rPr>
                <w:sz w:val="21"/>
                <w:szCs w:val="21"/>
              </w:rPr>
            </w:pPr>
            <w:r w:rsidRPr="0016661A">
              <w:rPr>
                <w:sz w:val="21"/>
                <w:szCs w:val="21"/>
              </w:rPr>
              <w:t>/</w:t>
            </w:r>
          </w:p>
        </w:tc>
        <w:tc>
          <w:tcPr>
            <w:tcW w:w="428" w:type="pct"/>
            <w:vMerge/>
            <w:vAlign w:val="center"/>
          </w:tcPr>
          <w:p w14:paraId="47545DBA" w14:textId="77777777" w:rsidR="009C5D52" w:rsidRPr="0016661A" w:rsidRDefault="009C5D52" w:rsidP="001A1948">
            <w:pPr>
              <w:autoSpaceDE w:val="0"/>
              <w:autoSpaceDN w:val="0"/>
              <w:snapToGrid w:val="0"/>
              <w:spacing w:line="260" w:lineRule="exact"/>
              <w:jc w:val="center"/>
              <w:rPr>
                <w:sz w:val="21"/>
                <w:szCs w:val="21"/>
              </w:rPr>
            </w:pPr>
          </w:p>
        </w:tc>
      </w:tr>
      <w:tr w:rsidR="0016661A" w:rsidRPr="0016661A" w14:paraId="410BA42A" w14:textId="77777777" w:rsidTr="001A1948">
        <w:trPr>
          <w:trHeight w:val="20"/>
          <w:jc w:val="center"/>
        </w:trPr>
        <w:tc>
          <w:tcPr>
            <w:tcW w:w="203" w:type="pct"/>
            <w:vAlign w:val="center"/>
          </w:tcPr>
          <w:p w14:paraId="13483893" w14:textId="76A5B220" w:rsidR="009C5D52" w:rsidRPr="0016661A" w:rsidRDefault="009C5D52" w:rsidP="009C5D52">
            <w:pPr>
              <w:spacing w:line="260" w:lineRule="exact"/>
              <w:jc w:val="center"/>
              <w:rPr>
                <w:sz w:val="21"/>
                <w:szCs w:val="21"/>
              </w:rPr>
            </w:pPr>
            <w:r w:rsidRPr="0016661A">
              <w:rPr>
                <w:rFonts w:hint="eastAsia"/>
                <w:sz w:val="21"/>
                <w:szCs w:val="21"/>
              </w:rPr>
              <w:t>8</w:t>
            </w:r>
          </w:p>
        </w:tc>
        <w:tc>
          <w:tcPr>
            <w:tcW w:w="872" w:type="pct"/>
            <w:vAlign w:val="center"/>
          </w:tcPr>
          <w:p w14:paraId="54AF0863" w14:textId="4DAF71C8" w:rsidR="009C5D52" w:rsidRPr="0016661A" w:rsidRDefault="009C5D52" w:rsidP="009C5D52">
            <w:pPr>
              <w:spacing w:line="260" w:lineRule="exact"/>
              <w:jc w:val="center"/>
              <w:rPr>
                <w:sz w:val="21"/>
                <w:szCs w:val="21"/>
              </w:rPr>
            </w:pPr>
            <w:r w:rsidRPr="0016661A">
              <w:rPr>
                <w:rFonts w:hint="eastAsia"/>
                <w:sz w:val="21"/>
                <w:szCs w:val="21"/>
              </w:rPr>
              <w:t>污泥</w:t>
            </w:r>
          </w:p>
        </w:tc>
        <w:tc>
          <w:tcPr>
            <w:tcW w:w="955" w:type="pct"/>
            <w:vAlign w:val="center"/>
          </w:tcPr>
          <w:p w14:paraId="59E1A584" w14:textId="28EA1E1B" w:rsidR="009C5D52" w:rsidRPr="0016661A" w:rsidRDefault="009C5D52" w:rsidP="009C5D52">
            <w:pPr>
              <w:spacing w:line="260" w:lineRule="exact"/>
              <w:jc w:val="center"/>
              <w:rPr>
                <w:sz w:val="21"/>
                <w:szCs w:val="21"/>
              </w:rPr>
            </w:pPr>
            <w:r w:rsidRPr="0016661A">
              <w:rPr>
                <w:rFonts w:hint="eastAsia"/>
                <w:sz w:val="21"/>
                <w:szCs w:val="21"/>
              </w:rPr>
              <w:t>污水处理</w:t>
            </w:r>
          </w:p>
        </w:tc>
        <w:tc>
          <w:tcPr>
            <w:tcW w:w="479" w:type="pct"/>
          </w:tcPr>
          <w:p w14:paraId="409793D7" w14:textId="3891A7AF" w:rsidR="009C5D52" w:rsidRPr="0016661A" w:rsidRDefault="009C5D52" w:rsidP="009C5D52">
            <w:pPr>
              <w:spacing w:line="260" w:lineRule="exact"/>
              <w:jc w:val="center"/>
              <w:rPr>
                <w:sz w:val="21"/>
                <w:szCs w:val="21"/>
              </w:rPr>
            </w:pPr>
            <w:r w:rsidRPr="0016661A">
              <w:rPr>
                <w:rFonts w:hint="eastAsia"/>
                <w:sz w:val="21"/>
                <w:szCs w:val="21"/>
              </w:rPr>
              <w:t>固</w:t>
            </w:r>
          </w:p>
        </w:tc>
        <w:tc>
          <w:tcPr>
            <w:tcW w:w="792" w:type="pct"/>
            <w:vAlign w:val="center"/>
          </w:tcPr>
          <w:p w14:paraId="120F859C" w14:textId="4E7A74B1" w:rsidR="009C5D52" w:rsidRPr="0016661A" w:rsidRDefault="009C5D52" w:rsidP="009C5D52">
            <w:pPr>
              <w:spacing w:line="260" w:lineRule="exact"/>
              <w:jc w:val="center"/>
              <w:rPr>
                <w:sz w:val="21"/>
                <w:szCs w:val="21"/>
              </w:rPr>
            </w:pPr>
            <w:r w:rsidRPr="0016661A">
              <w:rPr>
                <w:bCs/>
                <w:kern w:val="2"/>
                <w:sz w:val="21"/>
                <w:szCs w:val="21"/>
              </w:rPr>
              <w:t>污泥</w:t>
            </w:r>
          </w:p>
        </w:tc>
        <w:tc>
          <w:tcPr>
            <w:tcW w:w="493" w:type="pct"/>
            <w:vAlign w:val="center"/>
          </w:tcPr>
          <w:p w14:paraId="788577BA" w14:textId="62778A1A" w:rsidR="009C5D52" w:rsidRPr="0016661A" w:rsidRDefault="009C5D52" w:rsidP="009C5D52">
            <w:pPr>
              <w:spacing w:line="260" w:lineRule="exact"/>
              <w:jc w:val="center"/>
              <w:rPr>
                <w:sz w:val="21"/>
                <w:szCs w:val="21"/>
              </w:rPr>
            </w:pPr>
            <w:r w:rsidRPr="0016661A">
              <w:rPr>
                <w:rFonts w:hint="eastAsia"/>
                <w:sz w:val="21"/>
                <w:szCs w:val="21"/>
              </w:rPr>
              <w:t>1</w:t>
            </w:r>
            <w:r w:rsidRPr="0016661A">
              <w:rPr>
                <w:sz w:val="21"/>
                <w:szCs w:val="21"/>
              </w:rPr>
              <w:t>5</w:t>
            </w:r>
          </w:p>
        </w:tc>
        <w:tc>
          <w:tcPr>
            <w:tcW w:w="479" w:type="pct"/>
            <w:vAlign w:val="center"/>
          </w:tcPr>
          <w:p w14:paraId="334F1468" w14:textId="01ECB717" w:rsidR="009C5D52" w:rsidRPr="0016661A" w:rsidRDefault="009C5D52" w:rsidP="009C5D52">
            <w:pPr>
              <w:autoSpaceDE w:val="0"/>
              <w:autoSpaceDN w:val="0"/>
              <w:snapToGrid w:val="0"/>
              <w:spacing w:line="260" w:lineRule="exact"/>
              <w:jc w:val="center"/>
              <w:rPr>
                <w:sz w:val="21"/>
                <w:szCs w:val="21"/>
              </w:rPr>
            </w:pPr>
            <w:r w:rsidRPr="0016661A">
              <w:rPr>
                <w:sz w:val="21"/>
                <w:szCs w:val="21"/>
              </w:rPr>
              <w:t>√</w:t>
            </w:r>
          </w:p>
        </w:tc>
        <w:tc>
          <w:tcPr>
            <w:tcW w:w="298" w:type="pct"/>
            <w:vAlign w:val="center"/>
          </w:tcPr>
          <w:p w14:paraId="7BCE9ABE" w14:textId="7138AE77" w:rsidR="009C5D52" w:rsidRPr="0016661A" w:rsidRDefault="009C5D52" w:rsidP="009C5D52">
            <w:pPr>
              <w:autoSpaceDE w:val="0"/>
              <w:autoSpaceDN w:val="0"/>
              <w:snapToGrid w:val="0"/>
              <w:spacing w:line="260" w:lineRule="exact"/>
              <w:jc w:val="center"/>
              <w:rPr>
                <w:sz w:val="21"/>
                <w:szCs w:val="21"/>
              </w:rPr>
            </w:pPr>
            <w:r w:rsidRPr="0016661A">
              <w:rPr>
                <w:sz w:val="21"/>
                <w:szCs w:val="21"/>
              </w:rPr>
              <w:t>/</w:t>
            </w:r>
          </w:p>
        </w:tc>
        <w:tc>
          <w:tcPr>
            <w:tcW w:w="428" w:type="pct"/>
            <w:vMerge/>
            <w:vAlign w:val="center"/>
          </w:tcPr>
          <w:p w14:paraId="4013575F" w14:textId="77777777" w:rsidR="009C5D52" w:rsidRPr="0016661A" w:rsidRDefault="009C5D52" w:rsidP="009C5D52">
            <w:pPr>
              <w:autoSpaceDE w:val="0"/>
              <w:autoSpaceDN w:val="0"/>
              <w:snapToGrid w:val="0"/>
              <w:spacing w:line="260" w:lineRule="exact"/>
              <w:jc w:val="center"/>
              <w:rPr>
                <w:sz w:val="21"/>
                <w:szCs w:val="21"/>
              </w:rPr>
            </w:pPr>
          </w:p>
        </w:tc>
      </w:tr>
    </w:tbl>
    <w:p w14:paraId="6B128D40" w14:textId="6B4174C7" w:rsidR="009C5D52" w:rsidRPr="0016661A" w:rsidRDefault="006841F8" w:rsidP="006841F8">
      <w:pPr>
        <w:widowControl w:val="0"/>
        <w:spacing w:line="520" w:lineRule="exact"/>
        <w:jc w:val="center"/>
        <w:rPr>
          <w:b/>
          <w:kern w:val="2"/>
          <w:szCs w:val="24"/>
        </w:rPr>
      </w:pPr>
      <w:bookmarkStart w:id="391" w:name="_Ref505571610"/>
      <w:r w:rsidRPr="0016661A">
        <w:rPr>
          <w:b/>
          <w:kern w:val="2"/>
          <w:szCs w:val="24"/>
        </w:rPr>
        <w:t>表</w:t>
      </w:r>
      <w:bookmarkEnd w:id="391"/>
      <w:r w:rsidRPr="0016661A">
        <w:rPr>
          <w:b/>
          <w:kern w:val="2"/>
          <w:szCs w:val="24"/>
        </w:rPr>
        <w:t>4.</w:t>
      </w:r>
      <w:r w:rsidR="00E668CA" w:rsidRPr="0016661A">
        <w:rPr>
          <w:b/>
          <w:kern w:val="2"/>
          <w:szCs w:val="24"/>
        </w:rPr>
        <w:t>5</w:t>
      </w:r>
      <w:r w:rsidRPr="0016661A">
        <w:rPr>
          <w:b/>
          <w:kern w:val="2"/>
          <w:szCs w:val="24"/>
        </w:rPr>
        <w:t>-</w:t>
      </w:r>
      <w:r w:rsidR="00C950C2" w:rsidRPr="0016661A">
        <w:rPr>
          <w:b/>
          <w:kern w:val="2"/>
          <w:szCs w:val="24"/>
        </w:rPr>
        <w:t>7</w:t>
      </w:r>
      <w:r w:rsidRPr="0016661A">
        <w:rPr>
          <w:b/>
          <w:kern w:val="2"/>
          <w:szCs w:val="24"/>
        </w:rPr>
        <w:t xml:space="preserve">  </w:t>
      </w:r>
      <w:r w:rsidR="00E668CA" w:rsidRPr="0016661A">
        <w:rPr>
          <w:rFonts w:hint="eastAsia"/>
          <w:b/>
          <w:kern w:val="2"/>
          <w:szCs w:val="24"/>
        </w:rPr>
        <w:t>重新报批</w:t>
      </w:r>
      <w:r w:rsidRPr="0016661A">
        <w:rPr>
          <w:b/>
          <w:kern w:val="2"/>
          <w:szCs w:val="24"/>
        </w:rPr>
        <w:t>项目固体废物产生及治理情况一览表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5"/>
        <w:gridCol w:w="2385"/>
        <w:gridCol w:w="1970"/>
        <w:gridCol w:w="2460"/>
        <w:gridCol w:w="1475"/>
        <w:gridCol w:w="1226"/>
        <w:gridCol w:w="1724"/>
        <w:gridCol w:w="1629"/>
      </w:tblGrid>
      <w:tr w:rsidR="0016661A" w:rsidRPr="0016661A" w14:paraId="2F361EAB" w14:textId="77777777" w:rsidTr="001A1948">
        <w:trPr>
          <w:jc w:val="center"/>
        </w:trPr>
        <w:tc>
          <w:tcPr>
            <w:tcW w:w="402" w:type="pct"/>
            <w:vAlign w:val="center"/>
          </w:tcPr>
          <w:p w14:paraId="41C1BD59" w14:textId="77777777" w:rsidR="009C5D52" w:rsidRPr="0016661A" w:rsidRDefault="009C5D52" w:rsidP="001A1948">
            <w:pPr>
              <w:spacing w:line="260" w:lineRule="exact"/>
              <w:jc w:val="center"/>
              <w:rPr>
                <w:b/>
                <w:bCs/>
                <w:sz w:val="21"/>
                <w:szCs w:val="21"/>
              </w:rPr>
            </w:pPr>
            <w:r w:rsidRPr="0016661A">
              <w:rPr>
                <w:b/>
                <w:bCs/>
                <w:sz w:val="21"/>
                <w:szCs w:val="21"/>
              </w:rPr>
              <w:t>序号</w:t>
            </w:r>
          </w:p>
        </w:tc>
        <w:tc>
          <w:tcPr>
            <w:tcW w:w="852" w:type="pct"/>
            <w:vAlign w:val="center"/>
          </w:tcPr>
          <w:p w14:paraId="4089D054" w14:textId="77777777" w:rsidR="009C5D52" w:rsidRPr="0016661A" w:rsidRDefault="009C5D52" w:rsidP="001A1948">
            <w:pPr>
              <w:spacing w:line="260" w:lineRule="exact"/>
              <w:jc w:val="center"/>
              <w:rPr>
                <w:b/>
                <w:bCs/>
                <w:sz w:val="21"/>
                <w:szCs w:val="21"/>
              </w:rPr>
            </w:pPr>
            <w:r w:rsidRPr="0016661A">
              <w:rPr>
                <w:b/>
                <w:bCs/>
                <w:sz w:val="21"/>
                <w:szCs w:val="21"/>
              </w:rPr>
              <w:t>固体废物</w:t>
            </w:r>
          </w:p>
          <w:p w14:paraId="020A0DEC" w14:textId="77777777" w:rsidR="009C5D52" w:rsidRPr="0016661A" w:rsidRDefault="009C5D52" w:rsidP="001A1948">
            <w:pPr>
              <w:spacing w:line="260" w:lineRule="exact"/>
              <w:jc w:val="center"/>
              <w:rPr>
                <w:b/>
                <w:bCs/>
                <w:sz w:val="21"/>
                <w:szCs w:val="21"/>
              </w:rPr>
            </w:pPr>
            <w:r w:rsidRPr="0016661A">
              <w:rPr>
                <w:b/>
                <w:bCs/>
                <w:sz w:val="21"/>
                <w:szCs w:val="21"/>
              </w:rPr>
              <w:t>名称</w:t>
            </w:r>
          </w:p>
        </w:tc>
        <w:tc>
          <w:tcPr>
            <w:tcW w:w="704" w:type="pct"/>
            <w:vAlign w:val="center"/>
          </w:tcPr>
          <w:p w14:paraId="56C4BD52" w14:textId="77777777" w:rsidR="009C5D52" w:rsidRPr="0016661A" w:rsidRDefault="009C5D52" w:rsidP="001A1948">
            <w:pPr>
              <w:spacing w:line="260" w:lineRule="exact"/>
              <w:jc w:val="center"/>
              <w:rPr>
                <w:b/>
                <w:bCs/>
                <w:sz w:val="21"/>
                <w:szCs w:val="21"/>
              </w:rPr>
            </w:pPr>
            <w:r w:rsidRPr="0016661A">
              <w:rPr>
                <w:b/>
                <w:bCs/>
                <w:sz w:val="21"/>
                <w:szCs w:val="21"/>
              </w:rPr>
              <w:t>产生工序</w:t>
            </w:r>
          </w:p>
        </w:tc>
        <w:tc>
          <w:tcPr>
            <w:tcW w:w="879" w:type="pct"/>
            <w:vAlign w:val="center"/>
          </w:tcPr>
          <w:p w14:paraId="549FE189" w14:textId="77777777" w:rsidR="009C5D52" w:rsidRPr="0016661A" w:rsidRDefault="009C5D52" w:rsidP="001A1948">
            <w:pPr>
              <w:spacing w:line="260" w:lineRule="exact"/>
              <w:jc w:val="center"/>
              <w:rPr>
                <w:b/>
                <w:bCs/>
                <w:sz w:val="21"/>
                <w:szCs w:val="21"/>
              </w:rPr>
            </w:pPr>
            <w:r w:rsidRPr="0016661A">
              <w:rPr>
                <w:b/>
                <w:bCs/>
                <w:sz w:val="21"/>
                <w:szCs w:val="21"/>
              </w:rPr>
              <w:t>属性（危险废物、一般工业固体废物或待鉴别）</w:t>
            </w:r>
          </w:p>
        </w:tc>
        <w:tc>
          <w:tcPr>
            <w:tcW w:w="527" w:type="pct"/>
            <w:vAlign w:val="center"/>
          </w:tcPr>
          <w:p w14:paraId="149C2116" w14:textId="77777777" w:rsidR="009C5D52" w:rsidRPr="0016661A" w:rsidRDefault="009C5D52" w:rsidP="001A1948">
            <w:pPr>
              <w:spacing w:line="260" w:lineRule="exact"/>
              <w:jc w:val="center"/>
              <w:rPr>
                <w:b/>
                <w:bCs/>
                <w:sz w:val="21"/>
                <w:szCs w:val="21"/>
              </w:rPr>
            </w:pPr>
            <w:r w:rsidRPr="0016661A">
              <w:rPr>
                <w:b/>
                <w:bCs/>
                <w:sz w:val="21"/>
                <w:szCs w:val="21"/>
              </w:rPr>
              <w:t>废物类别</w:t>
            </w:r>
          </w:p>
        </w:tc>
        <w:tc>
          <w:tcPr>
            <w:tcW w:w="438" w:type="pct"/>
            <w:vAlign w:val="center"/>
          </w:tcPr>
          <w:p w14:paraId="44ADF413" w14:textId="77777777" w:rsidR="009C5D52" w:rsidRPr="0016661A" w:rsidRDefault="009C5D52" w:rsidP="001A1948">
            <w:pPr>
              <w:spacing w:line="260" w:lineRule="exact"/>
              <w:jc w:val="center"/>
              <w:rPr>
                <w:b/>
                <w:bCs/>
                <w:sz w:val="21"/>
                <w:szCs w:val="21"/>
              </w:rPr>
            </w:pPr>
            <w:r w:rsidRPr="0016661A">
              <w:rPr>
                <w:b/>
                <w:bCs/>
                <w:sz w:val="21"/>
                <w:szCs w:val="21"/>
              </w:rPr>
              <w:t>废物</w:t>
            </w:r>
          </w:p>
          <w:p w14:paraId="607967C0" w14:textId="77777777" w:rsidR="009C5D52" w:rsidRPr="0016661A" w:rsidRDefault="009C5D52" w:rsidP="001A1948">
            <w:pPr>
              <w:spacing w:line="260" w:lineRule="exact"/>
              <w:jc w:val="center"/>
              <w:rPr>
                <w:b/>
                <w:bCs/>
                <w:sz w:val="21"/>
                <w:szCs w:val="21"/>
              </w:rPr>
            </w:pPr>
            <w:r w:rsidRPr="0016661A">
              <w:rPr>
                <w:b/>
                <w:bCs/>
                <w:sz w:val="21"/>
                <w:szCs w:val="21"/>
              </w:rPr>
              <w:t>代码</w:t>
            </w:r>
          </w:p>
        </w:tc>
        <w:tc>
          <w:tcPr>
            <w:tcW w:w="616" w:type="pct"/>
            <w:vAlign w:val="center"/>
          </w:tcPr>
          <w:p w14:paraId="2C8E0B57" w14:textId="77777777" w:rsidR="009C5D52" w:rsidRPr="0016661A" w:rsidRDefault="009C5D52" w:rsidP="001A1948">
            <w:pPr>
              <w:spacing w:line="260" w:lineRule="exact"/>
              <w:jc w:val="center"/>
              <w:rPr>
                <w:b/>
                <w:bCs/>
                <w:sz w:val="21"/>
                <w:szCs w:val="21"/>
              </w:rPr>
            </w:pPr>
            <w:r w:rsidRPr="0016661A">
              <w:rPr>
                <w:b/>
                <w:bCs/>
                <w:sz w:val="21"/>
                <w:szCs w:val="21"/>
              </w:rPr>
              <w:t>产生量</w:t>
            </w:r>
          </w:p>
          <w:p w14:paraId="6055D33B" w14:textId="77777777" w:rsidR="009C5D52" w:rsidRPr="0016661A" w:rsidRDefault="009C5D52" w:rsidP="001A1948">
            <w:pPr>
              <w:spacing w:line="260" w:lineRule="exact"/>
              <w:jc w:val="center"/>
              <w:rPr>
                <w:b/>
                <w:bCs/>
                <w:sz w:val="21"/>
                <w:szCs w:val="21"/>
              </w:rPr>
            </w:pPr>
            <w:r w:rsidRPr="0016661A">
              <w:rPr>
                <w:b/>
                <w:bCs/>
                <w:sz w:val="21"/>
                <w:szCs w:val="21"/>
              </w:rPr>
              <w:t>（吨</w:t>
            </w:r>
            <w:r w:rsidRPr="0016661A">
              <w:rPr>
                <w:b/>
                <w:bCs/>
                <w:sz w:val="21"/>
                <w:szCs w:val="21"/>
              </w:rPr>
              <w:t>/</w:t>
            </w:r>
            <w:r w:rsidRPr="0016661A">
              <w:rPr>
                <w:b/>
                <w:bCs/>
                <w:sz w:val="21"/>
                <w:szCs w:val="21"/>
              </w:rPr>
              <w:t>年）</w:t>
            </w:r>
          </w:p>
        </w:tc>
        <w:tc>
          <w:tcPr>
            <w:tcW w:w="582" w:type="pct"/>
            <w:vAlign w:val="center"/>
          </w:tcPr>
          <w:p w14:paraId="57957B57" w14:textId="77777777" w:rsidR="009C5D52" w:rsidRPr="0016661A" w:rsidRDefault="009C5D52" w:rsidP="001A1948">
            <w:pPr>
              <w:spacing w:line="260" w:lineRule="exact"/>
              <w:jc w:val="center"/>
              <w:rPr>
                <w:b/>
                <w:bCs/>
                <w:sz w:val="21"/>
                <w:szCs w:val="21"/>
              </w:rPr>
            </w:pPr>
            <w:r w:rsidRPr="0016661A">
              <w:rPr>
                <w:b/>
                <w:bCs/>
                <w:sz w:val="21"/>
                <w:szCs w:val="21"/>
              </w:rPr>
              <w:t>利用处置</w:t>
            </w:r>
          </w:p>
          <w:p w14:paraId="1CA98A94" w14:textId="77777777" w:rsidR="009C5D52" w:rsidRPr="0016661A" w:rsidRDefault="009C5D52" w:rsidP="001A1948">
            <w:pPr>
              <w:spacing w:line="260" w:lineRule="exact"/>
              <w:jc w:val="center"/>
              <w:rPr>
                <w:b/>
                <w:bCs/>
                <w:sz w:val="21"/>
                <w:szCs w:val="21"/>
              </w:rPr>
            </w:pPr>
            <w:r w:rsidRPr="0016661A">
              <w:rPr>
                <w:b/>
                <w:bCs/>
                <w:sz w:val="21"/>
                <w:szCs w:val="21"/>
              </w:rPr>
              <w:t>方式</w:t>
            </w:r>
          </w:p>
        </w:tc>
      </w:tr>
      <w:tr w:rsidR="0016661A" w:rsidRPr="0016661A" w14:paraId="71D30FF2" w14:textId="77777777" w:rsidTr="001A1948">
        <w:trPr>
          <w:jc w:val="center"/>
        </w:trPr>
        <w:tc>
          <w:tcPr>
            <w:tcW w:w="402" w:type="pct"/>
            <w:vAlign w:val="center"/>
          </w:tcPr>
          <w:p w14:paraId="4A4343DD" w14:textId="77777777" w:rsidR="009C5D52" w:rsidRPr="0016661A" w:rsidRDefault="009C5D52" w:rsidP="001A1948">
            <w:pPr>
              <w:spacing w:line="260" w:lineRule="exact"/>
              <w:jc w:val="center"/>
              <w:rPr>
                <w:sz w:val="21"/>
                <w:szCs w:val="21"/>
              </w:rPr>
            </w:pPr>
            <w:r w:rsidRPr="0016661A">
              <w:rPr>
                <w:sz w:val="21"/>
                <w:szCs w:val="21"/>
              </w:rPr>
              <w:t>1</w:t>
            </w:r>
          </w:p>
        </w:tc>
        <w:tc>
          <w:tcPr>
            <w:tcW w:w="852" w:type="pct"/>
            <w:vAlign w:val="center"/>
          </w:tcPr>
          <w:p w14:paraId="118F428A" w14:textId="77777777" w:rsidR="009C5D52" w:rsidRPr="0016661A" w:rsidRDefault="009C5D52" w:rsidP="001A1948">
            <w:pPr>
              <w:spacing w:line="260" w:lineRule="exact"/>
              <w:jc w:val="center"/>
              <w:rPr>
                <w:sz w:val="21"/>
                <w:szCs w:val="21"/>
              </w:rPr>
            </w:pPr>
            <w:r w:rsidRPr="0016661A">
              <w:rPr>
                <w:sz w:val="21"/>
                <w:szCs w:val="21"/>
              </w:rPr>
              <w:t>原料库废气处理措施收集到的粉尘</w:t>
            </w:r>
          </w:p>
        </w:tc>
        <w:tc>
          <w:tcPr>
            <w:tcW w:w="704" w:type="pct"/>
            <w:vAlign w:val="center"/>
          </w:tcPr>
          <w:p w14:paraId="3FF86606" w14:textId="77777777" w:rsidR="009C5D52" w:rsidRPr="0016661A" w:rsidRDefault="009C5D52" w:rsidP="001A1948">
            <w:pPr>
              <w:spacing w:line="260" w:lineRule="exact"/>
              <w:jc w:val="center"/>
              <w:rPr>
                <w:sz w:val="21"/>
                <w:szCs w:val="21"/>
              </w:rPr>
            </w:pPr>
            <w:r w:rsidRPr="0016661A">
              <w:rPr>
                <w:sz w:val="21"/>
                <w:szCs w:val="21"/>
              </w:rPr>
              <w:t>原料库废气处理措施</w:t>
            </w:r>
          </w:p>
        </w:tc>
        <w:tc>
          <w:tcPr>
            <w:tcW w:w="879" w:type="pct"/>
            <w:vAlign w:val="center"/>
          </w:tcPr>
          <w:p w14:paraId="376ECF5E" w14:textId="77777777" w:rsidR="009C5D52" w:rsidRPr="0016661A" w:rsidRDefault="009C5D52" w:rsidP="001A1948">
            <w:pPr>
              <w:spacing w:line="260" w:lineRule="exact"/>
              <w:jc w:val="center"/>
              <w:rPr>
                <w:sz w:val="21"/>
                <w:szCs w:val="21"/>
              </w:rPr>
            </w:pPr>
            <w:r w:rsidRPr="0016661A">
              <w:rPr>
                <w:sz w:val="21"/>
                <w:szCs w:val="21"/>
              </w:rPr>
              <w:t>一般固废</w:t>
            </w:r>
          </w:p>
        </w:tc>
        <w:tc>
          <w:tcPr>
            <w:tcW w:w="527" w:type="pct"/>
            <w:vAlign w:val="center"/>
          </w:tcPr>
          <w:p w14:paraId="31162529" w14:textId="77777777" w:rsidR="009C5D52" w:rsidRPr="0016661A" w:rsidRDefault="009C5D52" w:rsidP="001A1948">
            <w:pPr>
              <w:spacing w:line="260" w:lineRule="exact"/>
              <w:jc w:val="center"/>
              <w:rPr>
                <w:sz w:val="21"/>
                <w:szCs w:val="21"/>
              </w:rPr>
            </w:pPr>
            <w:r w:rsidRPr="0016661A">
              <w:rPr>
                <w:sz w:val="21"/>
                <w:szCs w:val="21"/>
              </w:rPr>
              <w:t>/</w:t>
            </w:r>
          </w:p>
        </w:tc>
        <w:tc>
          <w:tcPr>
            <w:tcW w:w="438" w:type="pct"/>
            <w:vAlign w:val="center"/>
          </w:tcPr>
          <w:p w14:paraId="399C71D5" w14:textId="77777777" w:rsidR="009C5D52" w:rsidRPr="0016661A" w:rsidRDefault="009C5D52" w:rsidP="001A1948">
            <w:pPr>
              <w:spacing w:line="260" w:lineRule="exact"/>
              <w:jc w:val="center"/>
              <w:rPr>
                <w:sz w:val="21"/>
                <w:szCs w:val="21"/>
              </w:rPr>
            </w:pPr>
            <w:r w:rsidRPr="0016661A">
              <w:rPr>
                <w:sz w:val="21"/>
                <w:szCs w:val="21"/>
              </w:rPr>
              <w:t>66</w:t>
            </w:r>
          </w:p>
        </w:tc>
        <w:tc>
          <w:tcPr>
            <w:tcW w:w="616" w:type="pct"/>
            <w:vAlign w:val="center"/>
          </w:tcPr>
          <w:p w14:paraId="41C7CD59" w14:textId="54C0CC5C" w:rsidR="009C5D52" w:rsidRPr="0016661A" w:rsidRDefault="009C5D52" w:rsidP="001A1948">
            <w:pPr>
              <w:spacing w:line="260" w:lineRule="exact"/>
              <w:jc w:val="center"/>
              <w:rPr>
                <w:sz w:val="21"/>
                <w:szCs w:val="21"/>
              </w:rPr>
            </w:pPr>
            <w:r w:rsidRPr="0016661A">
              <w:rPr>
                <w:sz w:val="21"/>
                <w:szCs w:val="21"/>
              </w:rPr>
              <w:t>61.09</w:t>
            </w:r>
          </w:p>
        </w:tc>
        <w:tc>
          <w:tcPr>
            <w:tcW w:w="582" w:type="pct"/>
            <w:vAlign w:val="center"/>
          </w:tcPr>
          <w:p w14:paraId="291DA86C" w14:textId="77777777" w:rsidR="009C5D52" w:rsidRPr="0016661A" w:rsidRDefault="009C5D52" w:rsidP="001A1948">
            <w:pPr>
              <w:spacing w:line="260" w:lineRule="exact"/>
              <w:jc w:val="center"/>
              <w:rPr>
                <w:sz w:val="21"/>
                <w:szCs w:val="21"/>
              </w:rPr>
            </w:pPr>
            <w:r w:rsidRPr="0016661A">
              <w:rPr>
                <w:sz w:val="21"/>
                <w:szCs w:val="21"/>
              </w:rPr>
              <w:t>收集后回用于生产</w:t>
            </w:r>
          </w:p>
        </w:tc>
      </w:tr>
      <w:tr w:rsidR="0016661A" w:rsidRPr="0016661A" w14:paraId="78D70EA2" w14:textId="77777777" w:rsidTr="001A1948">
        <w:trPr>
          <w:jc w:val="center"/>
        </w:trPr>
        <w:tc>
          <w:tcPr>
            <w:tcW w:w="402" w:type="pct"/>
            <w:vAlign w:val="center"/>
          </w:tcPr>
          <w:p w14:paraId="4917B984" w14:textId="77777777" w:rsidR="009C5D52" w:rsidRPr="0016661A" w:rsidRDefault="009C5D52" w:rsidP="001A1948">
            <w:pPr>
              <w:spacing w:line="260" w:lineRule="exact"/>
              <w:jc w:val="center"/>
              <w:rPr>
                <w:sz w:val="21"/>
                <w:szCs w:val="21"/>
              </w:rPr>
            </w:pPr>
            <w:r w:rsidRPr="0016661A">
              <w:rPr>
                <w:sz w:val="21"/>
                <w:szCs w:val="21"/>
              </w:rPr>
              <w:t>2</w:t>
            </w:r>
          </w:p>
        </w:tc>
        <w:tc>
          <w:tcPr>
            <w:tcW w:w="852" w:type="pct"/>
            <w:vAlign w:val="center"/>
          </w:tcPr>
          <w:p w14:paraId="2E34C782" w14:textId="77777777" w:rsidR="009C5D52" w:rsidRPr="0016661A" w:rsidRDefault="009C5D52" w:rsidP="001A1948">
            <w:pPr>
              <w:spacing w:line="260" w:lineRule="exact"/>
              <w:jc w:val="center"/>
              <w:rPr>
                <w:sz w:val="21"/>
                <w:szCs w:val="21"/>
              </w:rPr>
            </w:pPr>
            <w:r w:rsidRPr="0016661A">
              <w:rPr>
                <w:sz w:val="21"/>
                <w:szCs w:val="21"/>
              </w:rPr>
              <w:t>成品库废气处理措施收集到的粉尘</w:t>
            </w:r>
          </w:p>
        </w:tc>
        <w:tc>
          <w:tcPr>
            <w:tcW w:w="704" w:type="pct"/>
            <w:vAlign w:val="center"/>
          </w:tcPr>
          <w:p w14:paraId="39D695CD" w14:textId="77777777" w:rsidR="009C5D52" w:rsidRPr="0016661A" w:rsidRDefault="009C5D52" w:rsidP="001A1948">
            <w:pPr>
              <w:spacing w:line="260" w:lineRule="exact"/>
              <w:jc w:val="center"/>
              <w:rPr>
                <w:sz w:val="21"/>
                <w:szCs w:val="21"/>
              </w:rPr>
            </w:pPr>
            <w:r w:rsidRPr="0016661A">
              <w:rPr>
                <w:sz w:val="21"/>
                <w:szCs w:val="21"/>
              </w:rPr>
              <w:t>成品库废气处理措施</w:t>
            </w:r>
          </w:p>
        </w:tc>
        <w:tc>
          <w:tcPr>
            <w:tcW w:w="879" w:type="pct"/>
            <w:vAlign w:val="center"/>
          </w:tcPr>
          <w:p w14:paraId="783DAF90" w14:textId="77777777" w:rsidR="009C5D52" w:rsidRPr="0016661A" w:rsidRDefault="009C5D52" w:rsidP="001A1948">
            <w:pPr>
              <w:spacing w:line="260" w:lineRule="exact"/>
              <w:jc w:val="center"/>
              <w:rPr>
                <w:sz w:val="21"/>
                <w:szCs w:val="21"/>
              </w:rPr>
            </w:pPr>
            <w:r w:rsidRPr="0016661A">
              <w:rPr>
                <w:sz w:val="21"/>
                <w:szCs w:val="21"/>
              </w:rPr>
              <w:t>一般固废</w:t>
            </w:r>
          </w:p>
        </w:tc>
        <w:tc>
          <w:tcPr>
            <w:tcW w:w="527" w:type="pct"/>
            <w:vAlign w:val="center"/>
          </w:tcPr>
          <w:p w14:paraId="71851C33" w14:textId="77777777" w:rsidR="009C5D52" w:rsidRPr="0016661A" w:rsidRDefault="009C5D52" w:rsidP="001A1948">
            <w:pPr>
              <w:spacing w:line="260" w:lineRule="exact"/>
              <w:jc w:val="center"/>
              <w:rPr>
                <w:sz w:val="21"/>
                <w:szCs w:val="21"/>
              </w:rPr>
            </w:pPr>
            <w:r w:rsidRPr="0016661A">
              <w:rPr>
                <w:sz w:val="21"/>
                <w:szCs w:val="21"/>
              </w:rPr>
              <w:t>/</w:t>
            </w:r>
          </w:p>
        </w:tc>
        <w:tc>
          <w:tcPr>
            <w:tcW w:w="438" w:type="pct"/>
            <w:vAlign w:val="center"/>
          </w:tcPr>
          <w:p w14:paraId="1A97B828" w14:textId="77777777" w:rsidR="009C5D52" w:rsidRPr="0016661A" w:rsidRDefault="009C5D52" w:rsidP="001A1948">
            <w:pPr>
              <w:spacing w:line="260" w:lineRule="exact"/>
              <w:jc w:val="center"/>
              <w:rPr>
                <w:sz w:val="21"/>
                <w:szCs w:val="21"/>
              </w:rPr>
            </w:pPr>
            <w:r w:rsidRPr="0016661A">
              <w:rPr>
                <w:sz w:val="21"/>
                <w:szCs w:val="21"/>
              </w:rPr>
              <w:t>66</w:t>
            </w:r>
          </w:p>
        </w:tc>
        <w:tc>
          <w:tcPr>
            <w:tcW w:w="616" w:type="pct"/>
            <w:vAlign w:val="center"/>
          </w:tcPr>
          <w:p w14:paraId="49809219" w14:textId="79374F5B" w:rsidR="009C5D52" w:rsidRPr="0016661A" w:rsidRDefault="009C5D52" w:rsidP="001A1948">
            <w:pPr>
              <w:spacing w:line="260" w:lineRule="exact"/>
              <w:jc w:val="center"/>
              <w:rPr>
                <w:sz w:val="21"/>
                <w:szCs w:val="21"/>
              </w:rPr>
            </w:pPr>
            <w:r w:rsidRPr="0016661A">
              <w:rPr>
                <w:sz w:val="21"/>
                <w:szCs w:val="21"/>
              </w:rPr>
              <w:t>130.11</w:t>
            </w:r>
          </w:p>
        </w:tc>
        <w:tc>
          <w:tcPr>
            <w:tcW w:w="582" w:type="pct"/>
            <w:vAlign w:val="center"/>
          </w:tcPr>
          <w:p w14:paraId="6471B26E" w14:textId="77777777" w:rsidR="009C5D52" w:rsidRPr="0016661A" w:rsidRDefault="009C5D52" w:rsidP="001A1948">
            <w:pPr>
              <w:spacing w:line="260" w:lineRule="exact"/>
              <w:jc w:val="center"/>
              <w:rPr>
                <w:sz w:val="21"/>
                <w:szCs w:val="21"/>
              </w:rPr>
            </w:pPr>
            <w:r w:rsidRPr="0016661A">
              <w:rPr>
                <w:sz w:val="21"/>
                <w:szCs w:val="21"/>
              </w:rPr>
              <w:t>收集后作为产品外售</w:t>
            </w:r>
          </w:p>
        </w:tc>
      </w:tr>
      <w:tr w:rsidR="0016661A" w:rsidRPr="0016661A" w14:paraId="60FA8D38" w14:textId="77777777" w:rsidTr="001A1948">
        <w:trPr>
          <w:jc w:val="center"/>
        </w:trPr>
        <w:tc>
          <w:tcPr>
            <w:tcW w:w="402" w:type="pct"/>
            <w:vAlign w:val="center"/>
          </w:tcPr>
          <w:p w14:paraId="6D595389" w14:textId="77777777" w:rsidR="00D94978" w:rsidRPr="0016661A" w:rsidRDefault="00D94978" w:rsidP="001A1948">
            <w:pPr>
              <w:spacing w:line="260" w:lineRule="exact"/>
              <w:jc w:val="center"/>
              <w:rPr>
                <w:sz w:val="21"/>
                <w:szCs w:val="21"/>
              </w:rPr>
            </w:pPr>
            <w:r w:rsidRPr="0016661A">
              <w:rPr>
                <w:sz w:val="21"/>
                <w:szCs w:val="21"/>
              </w:rPr>
              <w:t>3</w:t>
            </w:r>
          </w:p>
        </w:tc>
        <w:tc>
          <w:tcPr>
            <w:tcW w:w="852" w:type="pct"/>
            <w:vAlign w:val="center"/>
          </w:tcPr>
          <w:p w14:paraId="16E6A42F" w14:textId="77777777" w:rsidR="00D94978" w:rsidRPr="0016661A" w:rsidRDefault="00D94978" w:rsidP="001A1948">
            <w:pPr>
              <w:spacing w:line="260" w:lineRule="exact"/>
              <w:jc w:val="center"/>
              <w:rPr>
                <w:sz w:val="21"/>
                <w:szCs w:val="21"/>
              </w:rPr>
            </w:pPr>
            <w:r w:rsidRPr="0016661A">
              <w:rPr>
                <w:sz w:val="21"/>
                <w:szCs w:val="21"/>
              </w:rPr>
              <w:t>脱硫石膏</w:t>
            </w:r>
          </w:p>
        </w:tc>
        <w:tc>
          <w:tcPr>
            <w:tcW w:w="704" w:type="pct"/>
            <w:vAlign w:val="center"/>
          </w:tcPr>
          <w:p w14:paraId="29356AD4" w14:textId="77777777" w:rsidR="00D94978" w:rsidRPr="0016661A" w:rsidRDefault="00D94978" w:rsidP="001A1948">
            <w:pPr>
              <w:spacing w:line="260" w:lineRule="exact"/>
              <w:jc w:val="center"/>
              <w:rPr>
                <w:sz w:val="21"/>
                <w:szCs w:val="21"/>
              </w:rPr>
            </w:pPr>
            <w:r w:rsidRPr="0016661A">
              <w:rPr>
                <w:sz w:val="21"/>
                <w:szCs w:val="21"/>
              </w:rPr>
              <w:t>脱硫塔、湿电除尘</w:t>
            </w:r>
          </w:p>
        </w:tc>
        <w:tc>
          <w:tcPr>
            <w:tcW w:w="879" w:type="pct"/>
            <w:vAlign w:val="center"/>
          </w:tcPr>
          <w:p w14:paraId="015012FF" w14:textId="77777777" w:rsidR="00D94978" w:rsidRPr="0016661A" w:rsidRDefault="00D94978" w:rsidP="001A1948">
            <w:pPr>
              <w:spacing w:line="260" w:lineRule="exact"/>
              <w:jc w:val="center"/>
              <w:rPr>
                <w:sz w:val="21"/>
                <w:szCs w:val="21"/>
              </w:rPr>
            </w:pPr>
            <w:r w:rsidRPr="0016661A">
              <w:rPr>
                <w:sz w:val="21"/>
                <w:szCs w:val="21"/>
              </w:rPr>
              <w:t>一般固废</w:t>
            </w:r>
          </w:p>
        </w:tc>
        <w:tc>
          <w:tcPr>
            <w:tcW w:w="527" w:type="pct"/>
            <w:vAlign w:val="center"/>
          </w:tcPr>
          <w:p w14:paraId="77F57B27" w14:textId="77777777" w:rsidR="00D94978" w:rsidRPr="0016661A" w:rsidRDefault="00D94978" w:rsidP="001A1948">
            <w:pPr>
              <w:spacing w:line="260" w:lineRule="exact"/>
              <w:jc w:val="center"/>
              <w:rPr>
                <w:sz w:val="21"/>
                <w:szCs w:val="21"/>
              </w:rPr>
            </w:pPr>
            <w:r w:rsidRPr="0016661A">
              <w:rPr>
                <w:sz w:val="21"/>
                <w:szCs w:val="21"/>
              </w:rPr>
              <w:t>/</w:t>
            </w:r>
          </w:p>
        </w:tc>
        <w:tc>
          <w:tcPr>
            <w:tcW w:w="438" w:type="pct"/>
            <w:vAlign w:val="center"/>
          </w:tcPr>
          <w:p w14:paraId="1F82820E" w14:textId="77777777" w:rsidR="00D94978" w:rsidRPr="0016661A" w:rsidRDefault="00D94978" w:rsidP="001A1948">
            <w:pPr>
              <w:spacing w:line="260" w:lineRule="exact"/>
              <w:jc w:val="center"/>
              <w:rPr>
                <w:sz w:val="21"/>
                <w:szCs w:val="21"/>
              </w:rPr>
            </w:pPr>
            <w:r w:rsidRPr="0016661A">
              <w:rPr>
                <w:sz w:val="21"/>
                <w:szCs w:val="21"/>
              </w:rPr>
              <w:t>65</w:t>
            </w:r>
          </w:p>
        </w:tc>
        <w:tc>
          <w:tcPr>
            <w:tcW w:w="616" w:type="pct"/>
            <w:vAlign w:val="center"/>
          </w:tcPr>
          <w:p w14:paraId="6CC40DE7" w14:textId="389BBCF6" w:rsidR="00D94978" w:rsidRPr="0016661A" w:rsidRDefault="00D94978" w:rsidP="001A1948">
            <w:pPr>
              <w:spacing w:line="260" w:lineRule="exact"/>
              <w:jc w:val="center"/>
              <w:rPr>
                <w:sz w:val="21"/>
                <w:szCs w:val="21"/>
              </w:rPr>
            </w:pPr>
            <w:r w:rsidRPr="0016661A">
              <w:rPr>
                <w:rFonts w:hint="eastAsia"/>
                <w:sz w:val="21"/>
                <w:szCs w:val="21"/>
              </w:rPr>
              <w:t>1</w:t>
            </w:r>
            <w:r w:rsidRPr="0016661A">
              <w:rPr>
                <w:sz w:val="21"/>
                <w:szCs w:val="21"/>
              </w:rPr>
              <w:t>788.72</w:t>
            </w:r>
          </w:p>
        </w:tc>
        <w:tc>
          <w:tcPr>
            <w:tcW w:w="582" w:type="pct"/>
            <w:vMerge w:val="restart"/>
            <w:vAlign w:val="center"/>
          </w:tcPr>
          <w:p w14:paraId="38564750" w14:textId="77777777" w:rsidR="00D94978" w:rsidRPr="0016661A" w:rsidRDefault="00D94978" w:rsidP="001A1948">
            <w:pPr>
              <w:spacing w:line="260" w:lineRule="exact"/>
              <w:jc w:val="center"/>
              <w:rPr>
                <w:sz w:val="21"/>
                <w:szCs w:val="21"/>
              </w:rPr>
            </w:pPr>
            <w:r w:rsidRPr="0016661A">
              <w:rPr>
                <w:sz w:val="21"/>
                <w:szCs w:val="21"/>
              </w:rPr>
              <w:t>收集后外售处理</w:t>
            </w:r>
            <w:r w:rsidRPr="0016661A">
              <w:rPr>
                <w:sz w:val="21"/>
                <w:szCs w:val="21"/>
              </w:rPr>
              <w:t xml:space="preserve"> </w:t>
            </w:r>
          </w:p>
        </w:tc>
      </w:tr>
      <w:tr w:rsidR="0016661A" w:rsidRPr="0016661A" w14:paraId="00D51742" w14:textId="77777777" w:rsidTr="001A1948">
        <w:trPr>
          <w:jc w:val="center"/>
        </w:trPr>
        <w:tc>
          <w:tcPr>
            <w:tcW w:w="402" w:type="pct"/>
            <w:vAlign w:val="center"/>
          </w:tcPr>
          <w:p w14:paraId="0708904A" w14:textId="77777777" w:rsidR="00D94978" w:rsidRPr="0016661A" w:rsidRDefault="00D94978" w:rsidP="001A1948">
            <w:pPr>
              <w:spacing w:line="260" w:lineRule="exact"/>
              <w:jc w:val="center"/>
              <w:rPr>
                <w:sz w:val="21"/>
                <w:szCs w:val="21"/>
              </w:rPr>
            </w:pPr>
            <w:r w:rsidRPr="0016661A">
              <w:rPr>
                <w:sz w:val="21"/>
                <w:szCs w:val="21"/>
              </w:rPr>
              <w:t>4</w:t>
            </w:r>
          </w:p>
        </w:tc>
        <w:tc>
          <w:tcPr>
            <w:tcW w:w="852" w:type="pct"/>
            <w:vAlign w:val="center"/>
          </w:tcPr>
          <w:p w14:paraId="6E940C6B" w14:textId="77777777" w:rsidR="00D94978" w:rsidRPr="0016661A" w:rsidRDefault="00D94978" w:rsidP="001A1948">
            <w:pPr>
              <w:spacing w:line="260" w:lineRule="exact"/>
              <w:jc w:val="center"/>
              <w:rPr>
                <w:sz w:val="21"/>
                <w:szCs w:val="21"/>
              </w:rPr>
            </w:pPr>
            <w:r w:rsidRPr="0016661A">
              <w:rPr>
                <w:sz w:val="21"/>
                <w:szCs w:val="21"/>
              </w:rPr>
              <w:t>废布袋</w:t>
            </w:r>
          </w:p>
        </w:tc>
        <w:tc>
          <w:tcPr>
            <w:tcW w:w="704" w:type="pct"/>
            <w:vAlign w:val="center"/>
          </w:tcPr>
          <w:p w14:paraId="40AD6526" w14:textId="77777777" w:rsidR="00D94978" w:rsidRPr="0016661A" w:rsidRDefault="00D94978" w:rsidP="001A1948">
            <w:pPr>
              <w:spacing w:line="260" w:lineRule="exact"/>
              <w:jc w:val="center"/>
              <w:rPr>
                <w:sz w:val="21"/>
                <w:szCs w:val="21"/>
              </w:rPr>
            </w:pPr>
            <w:r w:rsidRPr="0016661A">
              <w:rPr>
                <w:sz w:val="21"/>
                <w:szCs w:val="21"/>
              </w:rPr>
              <w:t>气箱脉冲袋式除尘器破损更换</w:t>
            </w:r>
          </w:p>
        </w:tc>
        <w:tc>
          <w:tcPr>
            <w:tcW w:w="879" w:type="pct"/>
            <w:vAlign w:val="center"/>
          </w:tcPr>
          <w:p w14:paraId="570E3B72" w14:textId="77777777" w:rsidR="00D94978" w:rsidRPr="0016661A" w:rsidRDefault="00D94978" w:rsidP="001A1948">
            <w:pPr>
              <w:spacing w:line="260" w:lineRule="exact"/>
              <w:jc w:val="center"/>
              <w:rPr>
                <w:sz w:val="21"/>
                <w:szCs w:val="21"/>
              </w:rPr>
            </w:pPr>
            <w:r w:rsidRPr="0016661A">
              <w:rPr>
                <w:sz w:val="21"/>
                <w:szCs w:val="21"/>
              </w:rPr>
              <w:t>一般固废</w:t>
            </w:r>
          </w:p>
        </w:tc>
        <w:tc>
          <w:tcPr>
            <w:tcW w:w="527" w:type="pct"/>
            <w:vAlign w:val="center"/>
          </w:tcPr>
          <w:p w14:paraId="580B59AE" w14:textId="77777777" w:rsidR="00D94978" w:rsidRPr="0016661A" w:rsidRDefault="00D94978" w:rsidP="001A1948">
            <w:pPr>
              <w:spacing w:line="260" w:lineRule="exact"/>
              <w:jc w:val="center"/>
              <w:rPr>
                <w:sz w:val="21"/>
                <w:szCs w:val="21"/>
              </w:rPr>
            </w:pPr>
            <w:r w:rsidRPr="0016661A">
              <w:rPr>
                <w:sz w:val="21"/>
                <w:szCs w:val="21"/>
              </w:rPr>
              <w:t>/</w:t>
            </w:r>
          </w:p>
        </w:tc>
        <w:tc>
          <w:tcPr>
            <w:tcW w:w="438" w:type="pct"/>
            <w:vAlign w:val="center"/>
          </w:tcPr>
          <w:p w14:paraId="467C5D2D" w14:textId="77777777" w:rsidR="00D94978" w:rsidRPr="0016661A" w:rsidRDefault="00D94978" w:rsidP="001A1948">
            <w:pPr>
              <w:spacing w:line="260" w:lineRule="exact"/>
              <w:jc w:val="center"/>
              <w:rPr>
                <w:sz w:val="21"/>
                <w:szCs w:val="21"/>
              </w:rPr>
            </w:pPr>
            <w:r w:rsidRPr="0016661A">
              <w:rPr>
                <w:sz w:val="21"/>
                <w:szCs w:val="21"/>
              </w:rPr>
              <w:t>99</w:t>
            </w:r>
          </w:p>
        </w:tc>
        <w:tc>
          <w:tcPr>
            <w:tcW w:w="616" w:type="pct"/>
            <w:vAlign w:val="center"/>
          </w:tcPr>
          <w:p w14:paraId="2C0F4F94" w14:textId="77777777" w:rsidR="00D94978" w:rsidRPr="0016661A" w:rsidRDefault="00D94978" w:rsidP="001A1948">
            <w:pPr>
              <w:spacing w:line="260" w:lineRule="exact"/>
              <w:jc w:val="center"/>
              <w:rPr>
                <w:sz w:val="21"/>
                <w:szCs w:val="21"/>
              </w:rPr>
            </w:pPr>
            <w:r w:rsidRPr="0016661A">
              <w:rPr>
                <w:sz w:val="21"/>
                <w:szCs w:val="21"/>
              </w:rPr>
              <w:t>0.10</w:t>
            </w:r>
          </w:p>
        </w:tc>
        <w:tc>
          <w:tcPr>
            <w:tcW w:w="582" w:type="pct"/>
            <w:vMerge/>
            <w:vAlign w:val="center"/>
          </w:tcPr>
          <w:p w14:paraId="626CBE80" w14:textId="77777777" w:rsidR="00D94978" w:rsidRPr="0016661A" w:rsidRDefault="00D94978" w:rsidP="001A1948">
            <w:pPr>
              <w:spacing w:line="260" w:lineRule="exact"/>
              <w:jc w:val="center"/>
              <w:rPr>
                <w:sz w:val="21"/>
                <w:szCs w:val="21"/>
              </w:rPr>
            </w:pPr>
          </w:p>
        </w:tc>
      </w:tr>
      <w:tr w:rsidR="0016661A" w:rsidRPr="0016661A" w14:paraId="395DA5CD" w14:textId="77777777" w:rsidTr="001A1948">
        <w:trPr>
          <w:jc w:val="center"/>
        </w:trPr>
        <w:tc>
          <w:tcPr>
            <w:tcW w:w="402" w:type="pct"/>
            <w:vAlign w:val="center"/>
          </w:tcPr>
          <w:p w14:paraId="09EA01E4" w14:textId="77777777" w:rsidR="00D94978" w:rsidRPr="0016661A" w:rsidRDefault="00D94978" w:rsidP="001A1948">
            <w:pPr>
              <w:spacing w:line="260" w:lineRule="exact"/>
              <w:jc w:val="center"/>
              <w:rPr>
                <w:sz w:val="21"/>
                <w:szCs w:val="21"/>
              </w:rPr>
            </w:pPr>
            <w:r w:rsidRPr="0016661A">
              <w:rPr>
                <w:sz w:val="21"/>
                <w:szCs w:val="21"/>
              </w:rPr>
              <w:t>5</w:t>
            </w:r>
          </w:p>
        </w:tc>
        <w:tc>
          <w:tcPr>
            <w:tcW w:w="852" w:type="pct"/>
            <w:vAlign w:val="center"/>
          </w:tcPr>
          <w:p w14:paraId="7157432B" w14:textId="77777777" w:rsidR="00D94978" w:rsidRPr="0016661A" w:rsidRDefault="00D94978" w:rsidP="001A1948">
            <w:pPr>
              <w:spacing w:line="260" w:lineRule="exact"/>
              <w:jc w:val="center"/>
              <w:rPr>
                <w:sz w:val="21"/>
                <w:szCs w:val="21"/>
              </w:rPr>
            </w:pPr>
            <w:r w:rsidRPr="0016661A">
              <w:rPr>
                <w:sz w:val="21"/>
                <w:szCs w:val="21"/>
              </w:rPr>
              <w:t>废活性炭</w:t>
            </w:r>
          </w:p>
        </w:tc>
        <w:tc>
          <w:tcPr>
            <w:tcW w:w="704" w:type="pct"/>
          </w:tcPr>
          <w:p w14:paraId="3BB8CEEE" w14:textId="77777777" w:rsidR="00D94978" w:rsidRPr="0016661A" w:rsidRDefault="00D94978" w:rsidP="001A1948">
            <w:pPr>
              <w:spacing w:line="260" w:lineRule="exact"/>
              <w:jc w:val="center"/>
              <w:rPr>
                <w:sz w:val="21"/>
                <w:szCs w:val="21"/>
              </w:rPr>
            </w:pPr>
            <w:r w:rsidRPr="0016661A">
              <w:rPr>
                <w:sz w:val="21"/>
                <w:szCs w:val="21"/>
              </w:rPr>
              <w:t>软水制备</w:t>
            </w:r>
          </w:p>
        </w:tc>
        <w:tc>
          <w:tcPr>
            <w:tcW w:w="879" w:type="pct"/>
          </w:tcPr>
          <w:p w14:paraId="3BE75DE6" w14:textId="77777777" w:rsidR="00D94978" w:rsidRPr="0016661A" w:rsidRDefault="00D94978" w:rsidP="001A1948">
            <w:pPr>
              <w:spacing w:line="260" w:lineRule="exact"/>
              <w:jc w:val="center"/>
              <w:rPr>
                <w:sz w:val="21"/>
                <w:szCs w:val="21"/>
              </w:rPr>
            </w:pPr>
            <w:r w:rsidRPr="0016661A">
              <w:rPr>
                <w:sz w:val="21"/>
                <w:szCs w:val="21"/>
              </w:rPr>
              <w:t>一般固废</w:t>
            </w:r>
          </w:p>
        </w:tc>
        <w:tc>
          <w:tcPr>
            <w:tcW w:w="527" w:type="pct"/>
            <w:vAlign w:val="center"/>
          </w:tcPr>
          <w:p w14:paraId="360A0770" w14:textId="77777777" w:rsidR="00D94978" w:rsidRPr="0016661A" w:rsidRDefault="00D94978" w:rsidP="001A1948">
            <w:pPr>
              <w:spacing w:line="260" w:lineRule="exact"/>
              <w:jc w:val="center"/>
              <w:rPr>
                <w:sz w:val="21"/>
                <w:szCs w:val="21"/>
              </w:rPr>
            </w:pPr>
            <w:r w:rsidRPr="0016661A">
              <w:rPr>
                <w:sz w:val="21"/>
                <w:szCs w:val="21"/>
              </w:rPr>
              <w:t>-</w:t>
            </w:r>
          </w:p>
        </w:tc>
        <w:tc>
          <w:tcPr>
            <w:tcW w:w="438" w:type="pct"/>
            <w:vAlign w:val="center"/>
          </w:tcPr>
          <w:p w14:paraId="39CC2715" w14:textId="77777777" w:rsidR="00D94978" w:rsidRPr="0016661A" w:rsidRDefault="00D94978" w:rsidP="001A1948">
            <w:pPr>
              <w:spacing w:line="260" w:lineRule="exact"/>
              <w:jc w:val="center"/>
              <w:rPr>
                <w:sz w:val="21"/>
                <w:szCs w:val="21"/>
              </w:rPr>
            </w:pPr>
            <w:r w:rsidRPr="0016661A">
              <w:rPr>
                <w:sz w:val="21"/>
                <w:szCs w:val="21"/>
              </w:rPr>
              <w:t>99</w:t>
            </w:r>
          </w:p>
        </w:tc>
        <w:tc>
          <w:tcPr>
            <w:tcW w:w="616" w:type="pct"/>
            <w:vAlign w:val="center"/>
          </w:tcPr>
          <w:p w14:paraId="680430D6" w14:textId="77777777" w:rsidR="00D94978" w:rsidRPr="0016661A" w:rsidRDefault="00D94978" w:rsidP="001A1948">
            <w:pPr>
              <w:spacing w:line="260" w:lineRule="exact"/>
              <w:jc w:val="center"/>
              <w:rPr>
                <w:sz w:val="21"/>
                <w:szCs w:val="21"/>
              </w:rPr>
            </w:pPr>
            <w:r w:rsidRPr="0016661A">
              <w:rPr>
                <w:sz w:val="21"/>
                <w:szCs w:val="21"/>
              </w:rPr>
              <w:t>2.5</w:t>
            </w:r>
          </w:p>
        </w:tc>
        <w:tc>
          <w:tcPr>
            <w:tcW w:w="582" w:type="pct"/>
            <w:vMerge/>
            <w:vAlign w:val="center"/>
          </w:tcPr>
          <w:p w14:paraId="03D26447" w14:textId="77777777" w:rsidR="00D94978" w:rsidRPr="0016661A" w:rsidRDefault="00D94978" w:rsidP="001A1948">
            <w:pPr>
              <w:spacing w:line="260" w:lineRule="exact"/>
              <w:jc w:val="center"/>
              <w:rPr>
                <w:sz w:val="21"/>
                <w:szCs w:val="21"/>
              </w:rPr>
            </w:pPr>
          </w:p>
        </w:tc>
      </w:tr>
      <w:tr w:rsidR="0016661A" w:rsidRPr="0016661A" w14:paraId="41959EAA" w14:textId="77777777" w:rsidTr="001A1948">
        <w:trPr>
          <w:jc w:val="center"/>
        </w:trPr>
        <w:tc>
          <w:tcPr>
            <w:tcW w:w="402" w:type="pct"/>
            <w:vAlign w:val="center"/>
          </w:tcPr>
          <w:p w14:paraId="58AE712E" w14:textId="77777777" w:rsidR="00D94978" w:rsidRPr="0016661A" w:rsidRDefault="00D94978" w:rsidP="001A1948">
            <w:pPr>
              <w:spacing w:line="260" w:lineRule="exact"/>
              <w:jc w:val="center"/>
              <w:rPr>
                <w:sz w:val="21"/>
                <w:szCs w:val="21"/>
              </w:rPr>
            </w:pPr>
            <w:r w:rsidRPr="0016661A">
              <w:rPr>
                <w:sz w:val="21"/>
                <w:szCs w:val="21"/>
              </w:rPr>
              <w:t>6</w:t>
            </w:r>
          </w:p>
        </w:tc>
        <w:tc>
          <w:tcPr>
            <w:tcW w:w="852" w:type="pct"/>
            <w:vAlign w:val="center"/>
          </w:tcPr>
          <w:p w14:paraId="3738C508" w14:textId="77777777" w:rsidR="00D94978" w:rsidRPr="0016661A" w:rsidRDefault="00D94978" w:rsidP="001A1948">
            <w:pPr>
              <w:spacing w:line="260" w:lineRule="exact"/>
              <w:jc w:val="center"/>
              <w:rPr>
                <w:sz w:val="21"/>
                <w:szCs w:val="21"/>
              </w:rPr>
            </w:pPr>
            <w:r w:rsidRPr="0016661A">
              <w:rPr>
                <w:sz w:val="21"/>
                <w:szCs w:val="21"/>
              </w:rPr>
              <w:t>废过滤棒</w:t>
            </w:r>
          </w:p>
        </w:tc>
        <w:tc>
          <w:tcPr>
            <w:tcW w:w="704" w:type="pct"/>
          </w:tcPr>
          <w:p w14:paraId="17EB9D26" w14:textId="77777777" w:rsidR="00D94978" w:rsidRPr="0016661A" w:rsidRDefault="00D94978" w:rsidP="001A1948">
            <w:pPr>
              <w:spacing w:line="260" w:lineRule="exact"/>
              <w:jc w:val="center"/>
              <w:rPr>
                <w:sz w:val="21"/>
                <w:szCs w:val="21"/>
              </w:rPr>
            </w:pPr>
            <w:r w:rsidRPr="0016661A">
              <w:rPr>
                <w:sz w:val="21"/>
                <w:szCs w:val="21"/>
              </w:rPr>
              <w:t>软水制备</w:t>
            </w:r>
          </w:p>
        </w:tc>
        <w:tc>
          <w:tcPr>
            <w:tcW w:w="879" w:type="pct"/>
          </w:tcPr>
          <w:p w14:paraId="44F87B18" w14:textId="77777777" w:rsidR="00D94978" w:rsidRPr="0016661A" w:rsidRDefault="00D94978" w:rsidP="001A1948">
            <w:pPr>
              <w:spacing w:line="260" w:lineRule="exact"/>
              <w:jc w:val="center"/>
              <w:rPr>
                <w:sz w:val="21"/>
                <w:szCs w:val="21"/>
              </w:rPr>
            </w:pPr>
            <w:r w:rsidRPr="0016661A">
              <w:rPr>
                <w:sz w:val="21"/>
                <w:szCs w:val="21"/>
              </w:rPr>
              <w:t>一般固废</w:t>
            </w:r>
          </w:p>
        </w:tc>
        <w:tc>
          <w:tcPr>
            <w:tcW w:w="527" w:type="pct"/>
            <w:vAlign w:val="center"/>
          </w:tcPr>
          <w:p w14:paraId="0B971BB8" w14:textId="77777777" w:rsidR="00D94978" w:rsidRPr="0016661A" w:rsidRDefault="00D94978" w:rsidP="001A1948">
            <w:pPr>
              <w:spacing w:line="260" w:lineRule="exact"/>
              <w:jc w:val="center"/>
              <w:rPr>
                <w:sz w:val="21"/>
                <w:szCs w:val="21"/>
              </w:rPr>
            </w:pPr>
            <w:r w:rsidRPr="0016661A">
              <w:rPr>
                <w:sz w:val="21"/>
                <w:szCs w:val="21"/>
              </w:rPr>
              <w:t>-</w:t>
            </w:r>
          </w:p>
        </w:tc>
        <w:tc>
          <w:tcPr>
            <w:tcW w:w="438" w:type="pct"/>
            <w:vAlign w:val="center"/>
          </w:tcPr>
          <w:p w14:paraId="3F0F06B5" w14:textId="77777777" w:rsidR="00D94978" w:rsidRPr="0016661A" w:rsidRDefault="00D94978" w:rsidP="001A1948">
            <w:pPr>
              <w:spacing w:line="260" w:lineRule="exact"/>
              <w:jc w:val="center"/>
              <w:rPr>
                <w:sz w:val="21"/>
                <w:szCs w:val="21"/>
              </w:rPr>
            </w:pPr>
            <w:r w:rsidRPr="0016661A">
              <w:rPr>
                <w:sz w:val="21"/>
                <w:szCs w:val="21"/>
              </w:rPr>
              <w:t>99</w:t>
            </w:r>
          </w:p>
        </w:tc>
        <w:tc>
          <w:tcPr>
            <w:tcW w:w="616" w:type="pct"/>
            <w:vAlign w:val="center"/>
          </w:tcPr>
          <w:p w14:paraId="3E8135AE" w14:textId="77777777" w:rsidR="00D94978" w:rsidRPr="0016661A" w:rsidRDefault="00D94978" w:rsidP="001A1948">
            <w:pPr>
              <w:spacing w:line="260" w:lineRule="exact"/>
              <w:jc w:val="center"/>
              <w:rPr>
                <w:sz w:val="21"/>
                <w:szCs w:val="21"/>
              </w:rPr>
            </w:pPr>
            <w:r w:rsidRPr="0016661A">
              <w:rPr>
                <w:sz w:val="21"/>
                <w:szCs w:val="21"/>
              </w:rPr>
              <w:t>0.5</w:t>
            </w:r>
          </w:p>
        </w:tc>
        <w:tc>
          <w:tcPr>
            <w:tcW w:w="582" w:type="pct"/>
            <w:vMerge/>
            <w:vAlign w:val="center"/>
          </w:tcPr>
          <w:p w14:paraId="7DF52B93" w14:textId="77777777" w:rsidR="00D94978" w:rsidRPr="0016661A" w:rsidRDefault="00D94978" w:rsidP="001A1948">
            <w:pPr>
              <w:spacing w:line="260" w:lineRule="exact"/>
              <w:jc w:val="center"/>
              <w:rPr>
                <w:sz w:val="21"/>
                <w:szCs w:val="21"/>
              </w:rPr>
            </w:pPr>
          </w:p>
        </w:tc>
      </w:tr>
      <w:tr w:rsidR="0016661A" w:rsidRPr="0016661A" w14:paraId="36C634BF" w14:textId="77777777" w:rsidTr="001A1948">
        <w:trPr>
          <w:jc w:val="center"/>
        </w:trPr>
        <w:tc>
          <w:tcPr>
            <w:tcW w:w="402" w:type="pct"/>
            <w:vAlign w:val="center"/>
          </w:tcPr>
          <w:p w14:paraId="23F4A7C4" w14:textId="77777777" w:rsidR="00D94978" w:rsidRPr="0016661A" w:rsidRDefault="00D94978" w:rsidP="001A1948">
            <w:pPr>
              <w:spacing w:line="260" w:lineRule="exact"/>
              <w:jc w:val="center"/>
              <w:rPr>
                <w:sz w:val="21"/>
                <w:szCs w:val="21"/>
              </w:rPr>
            </w:pPr>
            <w:r w:rsidRPr="0016661A">
              <w:rPr>
                <w:sz w:val="21"/>
                <w:szCs w:val="21"/>
              </w:rPr>
              <w:t>7</w:t>
            </w:r>
          </w:p>
        </w:tc>
        <w:tc>
          <w:tcPr>
            <w:tcW w:w="852" w:type="pct"/>
            <w:vAlign w:val="center"/>
          </w:tcPr>
          <w:p w14:paraId="7BD4D308" w14:textId="77777777" w:rsidR="00D94978" w:rsidRPr="0016661A" w:rsidRDefault="00D94978" w:rsidP="001A1948">
            <w:pPr>
              <w:spacing w:line="260" w:lineRule="exact"/>
              <w:jc w:val="center"/>
              <w:rPr>
                <w:sz w:val="21"/>
                <w:szCs w:val="21"/>
              </w:rPr>
            </w:pPr>
            <w:r w:rsidRPr="0016661A">
              <w:rPr>
                <w:sz w:val="21"/>
                <w:szCs w:val="21"/>
              </w:rPr>
              <w:t>废反渗透膜</w:t>
            </w:r>
          </w:p>
        </w:tc>
        <w:tc>
          <w:tcPr>
            <w:tcW w:w="704" w:type="pct"/>
          </w:tcPr>
          <w:p w14:paraId="2EB0C907" w14:textId="77777777" w:rsidR="00D94978" w:rsidRPr="0016661A" w:rsidRDefault="00D94978" w:rsidP="001A1948">
            <w:pPr>
              <w:spacing w:line="260" w:lineRule="exact"/>
              <w:jc w:val="center"/>
              <w:rPr>
                <w:sz w:val="21"/>
                <w:szCs w:val="21"/>
              </w:rPr>
            </w:pPr>
            <w:r w:rsidRPr="0016661A">
              <w:rPr>
                <w:sz w:val="21"/>
                <w:szCs w:val="21"/>
              </w:rPr>
              <w:t>软水制备</w:t>
            </w:r>
          </w:p>
        </w:tc>
        <w:tc>
          <w:tcPr>
            <w:tcW w:w="879" w:type="pct"/>
          </w:tcPr>
          <w:p w14:paraId="4F1CD368" w14:textId="77777777" w:rsidR="00D94978" w:rsidRPr="0016661A" w:rsidRDefault="00D94978" w:rsidP="001A1948">
            <w:pPr>
              <w:spacing w:line="260" w:lineRule="exact"/>
              <w:jc w:val="center"/>
              <w:rPr>
                <w:sz w:val="21"/>
                <w:szCs w:val="21"/>
              </w:rPr>
            </w:pPr>
            <w:r w:rsidRPr="0016661A">
              <w:rPr>
                <w:sz w:val="21"/>
                <w:szCs w:val="21"/>
              </w:rPr>
              <w:t>一般固废</w:t>
            </w:r>
          </w:p>
        </w:tc>
        <w:tc>
          <w:tcPr>
            <w:tcW w:w="527" w:type="pct"/>
            <w:vAlign w:val="center"/>
          </w:tcPr>
          <w:p w14:paraId="1FE709A9" w14:textId="77777777" w:rsidR="00D94978" w:rsidRPr="0016661A" w:rsidRDefault="00D94978" w:rsidP="001A1948">
            <w:pPr>
              <w:spacing w:line="260" w:lineRule="exact"/>
              <w:jc w:val="center"/>
              <w:rPr>
                <w:sz w:val="21"/>
                <w:szCs w:val="21"/>
              </w:rPr>
            </w:pPr>
            <w:r w:rsidRPr="0016661A">
              <w:rPr>
                <w:sz w:val="21"/>
                <w:szCs w:val="21"/>
              </w:rPr>
              <w:t>-</w:t>
            </w:r>
          </w:p>
        </w:tc>
        <w:tc>
          <w:tcPr>
            <w:tcW w:w="438" w:type="pct"/>
            <w:vAlign w:val="center"/>
          </w:tcPr>
          <w:p w14:paraId="7D6A59CE" w14:textId="77777777" w:rsidR="00D94978" w:rsidRPr="0016661A" w:rsidRDefault="00D94978" w:rsidP="001A1948">
            <w:pPr>
              <w:spacing w:line="260" w:lineRule="exact"/>
              <w:jc w:val="center"/>
              <w:rPr>
                <w:sz w:val="21"/>
                <w:szCs w:val="21"/>
              </w:rPr>
            </w:pPr>
            <w:r w:rsidRPr="0016661A">
              <w:rPr>
                <w:sz w:val="21"/>
                <w:szCs w:val="21"/>
              </w:rPr>
              <w:t>99</w:t>
            </w:r>
          </w:p>
        </w:tc>
        <w:tc>
          <w:tcPr>
            <w:tcW w:w="616" w:type="pct"/>
            <w:vAlign w:val="center"/>
          </w:tcPr>
          <w:p w14:paraId="740423A0" w14:textId="77777777" w:rsidR="00D94978" w:rsidRPr="0016661A" w:rsidRDefault="00D94978" w:rsidP="001A1948">
            <w:pPr>
              <w:spacing w:line="260" w:lineRule="exact"/>
              <w:jc w:val="center"/>
              <w:rPr>
                <w:sz w:val="21"/>
                <w:szCs w:val="21"/>
              </w:rPr>
            </w:pPr>
            <w:r w:rsidRPr="0016661A">
              <w:rPr>
                <w:sz w:val="21"/>
                <w:szCs w:val="21"/>
              </w:rPr>
              <w:t>1.0</w:t>
            </w:r>
          </w:p>
        </w:tc>
        <w:tc>
          <w:tcPr>
            <w:tcW w:w="582" w:type="pct"/>
            <w:vMerge/>
            <w:vAlign w:val="center"/>
          </w:tcPr>
          <w:p w14:paraId="5DD7B1A0" w14:textId="77777777" w:rsidR="00D94978" w:rsidRPr="0016661A" w:rsidRDefault="00D94978" w:rsidP="001A1948">
            <w:pPr>
              <w:spacing w:line="260" w:lineRule="exact"/>
              <w:jc w:val="center"/>
              <w:rPr>
                <w:sz w:val="21"/>
                <w:szCs w:val="21"/>
              </w:rPr>
            </w:pPr>
          </w:p>
        </w:tc>
      </w:tr>
      <w:tr w:rsidR="00D94978" w:rsidRPr="0016661A" w14:paraId="1F8436A2" w14:textId="77777777" w:rsidTr="001A1948">
        <w:trPr>
          <w:jc w:val="center"/>
        </w:trPr>
        <w:tc>
          <w:tcPr>
            <w:tcW w:w="402" w:type="pct"/>
            <w:vAlign w:val="center"/>
          </w:tcPr>
          <w:p w14:paraId="0231D04B" w14:textId="2E309F12" w:rsidR="00D94978" w:rsidRPr="0016661A" w:rsidRDefault="00D94978" w:rsidP="001A1948">
            <w:pPr>
              <w:spacing w:line="260" w:lineRule="exact"/>
              <w:jc w:val="center"/>
              <w:rPr>
                <w:sz w:val="21"/>
                <w:szCs w:val="21"/>
              </w:rPr>
            </w:pPr>
            <w:r w:rsidRPr="0016661A">
              <w:rPr>
                <w:rFonts w:hint="eastAsia"/>
                <w:sz w:val="21"/>
                <w:szCs w:val="21"/>
              </w:rPr>
              <w:t>8</w:t>
            </w:r>
          </w:p>
        </w:tc>
        <w:tc>
          <w:tcPr>
            <w:tcW w:w="852" w:type="pct"/>
            <w:vAlign w:val="center"/>
          </w:tcPr>
          <w:p w14:paraId="4C1084D8" w14:textId="1A53548D" w:rsidR="00D94978" w:rsidRPr="0016661A" w:rsidRDefault="00D94978" w:rsidP="001A1948">
            <w:pPr>
              <w:spacing w:line="260" w:lineRule="exact"/>
              <w:jc w:val="center"/>
              <w:rPr>
                <w:sz w:val="21"/>
                <w:szCs w:val="21"/>
              </w:rPr>
            </w:pPr>
            <w:r w:rsidRPr="0016661A">
              <w:rPr>
                <w:rFonts w:hint="eastAsia"/>
                <w:sz w:val="21"/>
                <w:szCs w:val="21"/>
              </w:rPr>
              <w:t>污泥</w:t>
            </w:r>
          </w:p>
        </w:tc>
        <w:tc>
          <w:tcPr>
            <w:tcW w:w="704" w:type="pct"/>
          </w:tcPr>
          <w:p w14:paraId="30C523C5" w14:textId="4C562E7C" w:rsidR="00D94978" w:rsidRPr="0016661A" w:rsidRDefault="00D94978" w:rsidP="001A1948">
            <w:pPr>
              <w:spacing w:line="260" w:lineRule="exact"/>
              <w:jc w:val="center"/>
              <w:rPr>
                <w:sz w:val="21"/>
                <w:szCs w:val="21"/>
              </w:rPr>
            </w:pPr>
            <w:r w:rsidRPr="0016661A">
              <w:rPr>
                <w:rFonts w:hint="eastAsia"/>
                <w:sz w:val="21"/>
                <w:szCs w:val="21"/>
              </w:rPr>
              <w:t>污水处理</w:t>
            </w:r>
          </w:p>
        </w:tc>
        <w:tc>
          <w:tcPr>
            <w:tcW w:w="879" w:type="pct"/>
          </w:tcPr>
          <w:p w14:paraId="15FA0A1F" w14:textId="24716361" w:rsidR="00D94978" w:rsidRPr="0016661A" w:rsidRDefault="00D94978" w:rsidP="001A1948">
            <w:pPr>
              <w:spacing w:line="260" w:lineRule="exact"/>
              <w:jc w:val="center"/>
              <w:rPr>
                <w:sz w:val="21"/>
                <w:szCs w:val="21"/>
              </w:rPr>
            </w:pPr>
            <w:r w:rsidRPr="0016661A">
              <w:rPr>
                <w:sz w:val="21"/>
                <w:szCs w:val="21"/>
              </w:rPr>
              <w:t>一般固废</w:t>
            </w:r>
          </w:p>
        </w:tc>
        <w:tc>
          <w:tcPr>
            <w:tcW w:w="527" w:type="pct"/>
            <w:vAlign w:val="center"/>
          </w:tcPr>
          <w:p w14:paraId="3462FAAA" w14:textId="2CFE3B10" w:rsidR="00D94978" w:rsidRPr="0016661A" w:rsidRDefault="00D94978" w:rsidP="001A1948">
            <w:pPr>
              <w:spacing w:line="260" w:lineRule="exact"/>
              <w:jc w:val="center"/>
              <w:rPr>
                <w:sz w:val="21"/>
                <w:szCs w:val="21"/>
              </w:rPr>
            </w:pPr>
            <w:r w:rsidRPr="0016661A">
              <w:rPr>
                <w:rFonts w:hint="eastAsia"/>
                <w:sz w:val="21"/>
                <w:szCs w:val="21"/>
              </w:rPr>
              <w:t>/</w:t>
            </w:r>
          </w:p>
        </w:tc>
        <w:tc>
          <w:tcPr>
            <w:tcW w:w="438" w:type="pct"/>
            <w:vAlign w:val="center"/>
          </w:tcPr>
          <w:p w14:paraId="54371676" w14:textId="5345524C" w:rsidR="00D94978" w:rsidRPr="0016661A" w:rsidRDefault="00D94978" w:rsidP="001A1948">
            <w:pPr>
              <w:spacing w:line="260" w:lineRule="exact"/>
              <w:jc w:val="center"/>
              <w:rPr>
                <w:sz w:val="21"/>
                <w:szCs w:val="21"/>
              </w:rPr>
            </w:pPr>
            <w:r w:rsidRPr="0016661A">
              <w:rPr>
                <w:rFonts w:hint="eastAsia"/>
                <w:sz w:val="21"/>
                <w:szCs w:val="21"/>
              </w:rPr>
              <w:t>6</w:t>
            </w:r>
            <w:r w:rsidRPr="0016661A">
              <w:rPr>
                <w:sz w:val="21"/>
                <w:szCs w:val="21"/>
              </w:rPr>
              <w:t>2</w:t>
            </w:r>
          </w:p>
        </w:tc>
        <w:tc>
          <w:tcPr>
            <w:tcW w:w="616" w:type="pct"/>
            <w:vAlign w:val="center"/>
          </w:tcPr>
          <w:p w14:paraId="60658A60" w14:textId="1B21C883" w:rsidR="00D94978" w:rsidRPr="0016661A" w:rsidRDefault="00D94978" w:rsidP="001A1948">
            <w:pPr>
              <w:spacing w:line="260" w:lineRule="exact"/>
              <w:jc w:val="center"/>
              <w:rPr>
                <w:sz w:val="21"/>
                <w:szCs w:val="21"/>
              </w:rPr>
            </w:pPr>
            <w:r w:rsidRPr="0016661A">
              <w:rPr>
                <w:rFonts w:hint="eastAsia"/>
                <w:sz w:val="21"/>
                <w:szCs w:val="21"/>
              </w:rPr>
              <w:t>1</w:t>
            </w:r>
            <w:r w:rsidRPr="0016661A">
              <w:rPr>
                <w:sz w:val="21"/>
                <w:szCs w:val="21"/>
              </w:rPr>
              <w:t>5.0</w:t>
            </w:r>
          </w:p>
        </w:tc>
        <w:tc>
          <w:tcPr>
            <w:tcW w:w="582" w:type="pct"/>
            <w:vMerge/>
            <w:vAlign w:val="center"/>
          </w:tcPr>
          <w:p w14:paraId="327A7917" w14:textId="77777777" w:rsidR="00D94978" w:rsidRPr="0016661A" w:rsidRDefault="00D94978" w:rsidP="001A1948">
            <w:pPr>
              <w:spacing w:line="260" w:lineRule="exact"/>
              <w:jc w:val="center"/>
              <w:rPr>
                <w:sz w:val="21"/>
                <w:szCs w:val="21"/>
              </w:rPr>
            </w:pPr>
          </w:p>
        </w:tc>
      </w:tr>
    </w:tbl>
    <w:p w14:paraId="639D1922" w14:textId="0195CE28" w:rsidR="006841F8" w:rsidRPr="0016661A" w:rsidRDefault="006841F8" w:rsidP="006841F8">
      <w:pPr>
        <w:widowControl w:val="0"/>
        <w:spacing w:line="520" w:lineRule="exact"/>
        <w:jc w:val="center"/>
        <w:rPr>
          <w:b/>
          <w:kern w:val="2"/>
          <w:szCs w:val="24"/>
        </w:rPr>
      </w:pPr>
    </w:p>
    <w:p w14:paraId="1D132029" w14:textId="7D4DD2FB" w:rsidR="00D040E1" w:rsidRPr="0016661A" w:rsidRDefault="008211B3" w:rsidP="00CE6975">
      <w:pPr>
        <w:widowControl w:val="0"/>
        <w:adjustRightInd w:val="0"/>
        <w:snapToGrid w:val="0"/>
        <w:spacing w:line="500" w:lineRule="exact"/>
        <w:jc w:val="center"/>
        <w:rPr>
          <w:b/>
          <w:kern w:val="2"/>
          <w:szCs w:val="24"/>
          <w:lang w:bidi="zh-CN"/>
        </w:rPr>
      </w:pPr>
      <w:r w:rsidRPr="0016661A">
        <w:rPr>
          <w:b/>
          <w:kern w:val="2"/>
          <w:szCs w:val="24"/>
        </w:rPr>
        <w:lastRenderedPageBreak/>
        <w:t>表</w:t>
      </w:r>
      <w:r w:rsidRPr="0016661A">
        <w:rPr>
          <w:b/>
          <w:kern w:val="2"/>
          <w:szCs w:val="24"/>
        </w:rPr>
        <w:t>4.</w:t>
      </w:r>
      <w:r w:rsidR="00E86F1E" w:rsidRPr="0016661A">
        <w:rPr>
          <w:b/>
          <w:kern w:val="2"/>
          <w:szCs w:val="24"/>
        </w:rPr>
        <w:t>5</w:t>
      </w:r>
      <w:r w:rsidRPr="0016661A">
        <w:rPr>
          <w:b/>
          <w:kern w:val="2"/>
          <w:szCs w:val="24"/>
        </w:rPr>
        <w:t xml:space="preserve">-8  </w:t>
      </w:r>
      <w:r w:rsidR="00E668CA" w:rsidRPr="0016661A">
        <w:rPr>
          <w:rFonts w:hint="eastAsia"/>
          <w:b/>
          <w:kern w:val="2"/>
          <w:szCs w:val="24"/>
        </w:rPr>
        <w:t>重新报批项目</w:t>
      </w:r>
      <w:r w:rsidR="00CE6975" w:rsidRPr="0016661A">
        <w:rPr>
          <w:rFonts w:hint="eastAsia"/>
          <w:b/>
          <w:kern w:val="2"/>
          <w:szCs w:val="24"/>
          <w:lang w:bidi="zh-CN"/>
        </w:rPr>
        <w:t>噪声污染源源强核算结果及相关参数一览表</w:t>
      </w:r>
      <w:r w:rsidR="00F056AA" w:rsidRPr="0016661A">
        <w:rPr>
          <w:rFonts w:hint="eastAsia"/>
          <w:b/>
          <w:kern w:val="2"/>
          <w:szCs w:val="24"/>
          <w:lang w:bidi="zh-CN"/>
        </w:rPr>
        <w:t>（室外）</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5"/>
        <w:gridCol w:w="1419"/>
        <w:gridCol w:w="1842"/>
        <w:gridCol w:w="1517"/>
        <w:gridCol w:w="1374"/>
        <w:gridCol w:w="1374"/>
        <w:gridCol w:w="3017"/>
        <w:gridCol w:w="1537"/>
        <w:gridCol w:w="1069"/>
      </w:tblGrid>
      <w:tr w:rsidR="0016661A" w:rsidRPr="0016661A" w14:paraId="6A816668" w14:textId="77777777" w:rsidTr="00571FD8">
        <w:trPr>
          <w:trHeight w:val="340"/>
        </w:trPr>
        <w:tc>
          <w:tcPr>
            <w:tcW w:w="302" w:type="pct"/>
            <w:vMerge w:val="restart"/>
            <w:shd w:val="clear" w:color="auto" w:fill="auto"/>
            <w:vAlign w:val="center"/>
            <w:hideMark/>
          </w:tcPr>
          <w:p w14:paraId="01C58CFB" w14:textId="77777777" w:rsidR="00571FD8" w:rsidRPr="0016661A" w:rsidRDefault="00571FD8" w:rsidP="00D040E1">
            <w:pPr>
              <w:jc w:val="center"/>
              <w:rPr>
                <w:sz w:val="21"/>
                <w:szCs w:val="21"/>
              </w:rPr>
            </w:pPr>
            <w:r w:rsidRPr="0016661A">
              <w:rPr>
                <w:sz w:val="21"/>
                <w:szCs w:val="21"/>
              </w:rPr>
              <w:t>序号</w:t>
            </w:r>
          </w:p>
        </w:tc>
        <w:tc>
          <w:tcPr>
            <w:tcW w:w="507" w:type="pct"/>
            <w:vMerge w:val="restart"/>
            <w:shd w:val="clear" w:color="auto" w:fill="auto"/>
            <w:vAlign w:val="center"/>
            <w:hideMark/>
          </w:tcPr>
          <w:p w14:paraId="12BE229F" w14:textId="77777777" w:rsidR="00571FD8" w:rsidRPr="0016661A" w:rsidRDefault="00571FD8" w:rsidP="00D040E1">
            <w:pPr>
              <w:jc w:val="center"/>
              <w:rPr>
                <w:sz w:val="21"/>
                <w:szCs w:val="21"/>
              </w:rPr>
            </w:pPr>
            <w:r w:rsidRPr="0016661A">
              <w:rPr>
                <w:sz w:val="21"/>
                <w:szCs w:val="21"/>
              </w:rPr>
              <w:t>声源名称</w:t>
            </w:r>
          </w:p>
        </w:tc>
        <w:tc>
          <w:tcPr>
            <w:tcW w:w="658" w:type="pct"/>
            <w:vMerge w:val="restart"/>
            <w:shd w:val="clear" w:color="auto" w:fill="auto"/>
            <w:vAlign w:val="center"/>
            <w:hideMark/>
          </w:tcPr>
          <w:p w14:paraId="2342F267" w14:textId="14DB0C83" w:rsidR="00571FD8" w:rsidRPr="0016661A" w:rsidRDefault="00571FD8" w:rsidP="00571FD8">
            <w:pPr>
              <w:jc w:val="center"/>
              <w:rPr>
                <w:sz w:val="21"/>
                <w:szCs w:val="21"/>
              </w:rPr>
            </w:pPr>
            <w:r w:rsidRPr="0016661A">
              <w:rPr>
                <w:sz w:val="21"/>
                <w:szCs w:val="21"/>
              </w:rPr>
              <w:t>型号</w:t>
            </w:r>
          </w:p>
        </w:tc>
        <w:tc>
          <w:tcPr>
            <w:tcW w:w="1524" w:type="pct"/>
            <w:gridSpan w:val="3"/>
            <w:shd w:val="clear" w:color="auto" w:fill="auto"/>
            <w:noWrap/>
            <w:vAlign w:val="bottom"/>
            <w:hideMark/>
          </w:tcPr>
          <w:p w14:paraId="5A5A0C38" w14:textId="77777777" w:rsidR="00571FD8" w:rsidRPr="0016661A" w:rsidRDefault="00571FD8" w:rsidP="00D040E1">
            <w:pPr>
              <w:jc w:val="center"/>
              <w:rPr>
                <w:sz w:val="21"/>
                <w:szCs w:val="21"/>
              </w:rPr>
            </w:pPr>
            <w:r w:rsidRPr="0016661A">
              <w:rPr>
                <w:sz w:val="21"/>
                <w:szCs w:val="21"/>
              </w:rPr>
              <w:t>空间相对位置</w:t>
            </w:r>
          </w:p>
        </w:tc>
        <w:tc>
          <w:tcPr>
            <w:tcW w:w="1078" w:type="pct"/>
            <w:vMerge w:val="restart"/>
            <w:shd w:val="clear" w:color="auto" w:fill="auto"/>
            <w:noWrap/>
            <w:vAlign w:val="bottom"/>
            <w:hideMark/>
          </w:tcPr>
          <w:p w14:paraId="4B93A007" w14:textId="77777777" w:rsidR="00571FD8" w:rsidRPr="0016661A" w:rsidRDefault="00571FD8" w:rsidP="00D040E1">
            <w:pPr>
              <w:jc w:val="center"/>
              <w:rPr>
                <w:sz w:val="21"/>
                <w:szCs w:val="21"/>
              </w:rPr>
            </w:pPr>
            <w:r w:rsidRPr="0016661A">
              <w:rPr>
                <w:sz w:val="21"/>
                <w:szCs w:val="21"/>
              </w:rPr>
              <w:t>声源源强（声功率级</w:t>
            </w:r>
            <w:r w:rsidRPr="0016661A">
              <w:rPr>
                <w:sz w:val="21"/>
                <w:szCs w:val="21"/>
              </w:rPr>
              <w:t>/dB(A)</w:t>
            </w:r>
            <w:r w:rsidRPr="0016661A">
              <w:rPr>
                <w:sz w:val="21"/>
                <w:szCs w:val="21"/>
              </w:rPr>
              <w:t>）</w:t>
            </w:r>
          </w:p>
        </w:tc>
        <w:tc>
          <w:tcPr>
            <w:tcW w:w="549" w:type="pct"/>
            <w:vMerge w:val="restart"/>
            <w:shd w:val="clear" w:color="auto" w:fill="auto"/>
            <w:noWrap/>
            <w:vAlign w:val="bottom"/>
            <w:hideMark/>
          </w:tcPr>
          <w:p w14:paraId="796F04A8" w14:textId="77777777" w:rsidR="00571FD8" w:rsidRPr="0016661A" w:rsidRDefault="00571FD8" w:rsidP="00D040E1">
            <w:pPr>
              <w:jc w:val="center"/>
              <w:rPr>
                <w:sz w:val="21"/>
                <w:szCs w:val="21"/>
              </w:rPr>
            </w:pPr>
            <w:r w:rsidRPr="0016661A">
              <w:rPr>
                <w:sz w:val="21"/>
                <w:szCs w:val="21"/>
              </w:rPr>
              <w:t>声源控制措施</w:t>
            </w:r>
          </w:p>
        </w:tc>
        <w:tc>
          <w:tcPr>
            <w:tcW w:w="382" w:type="pct"/>
            <w:vMerge w:val="restart"/>
            <w:shd w:val="clear" w:color="auto" w:fill="auto"/>
            <w:vAlign w:val="center"/>
            <w:hideMark/>
          </w:tcPr>
          <w:p w14:paraId="33129240" w14:textId="77777777" w:rsidR="00571FD8" w:rsidRPr="0016661A" w:rsidRDefault="00571FD8" w:rsidP="00D040E1">
            <w:pPr>
              <w:jc w:val="center"/>
              <w:rPr>
                <w:sz w:val="21"/>
                <w:szCs w:val="21"/>
              </w:rPr>
            </w:pPr>
            <w:r w:rsidRPr="0016661A">
              <w:rPr>
                <w:sz w:val="21"/>
                <w:szCs w:val="21"/>
              </w:rPr>
              <w:t>持续时间</w:t>
            </w:r>
            <w:r w:rsidRPr="0016661A">
              <w:rPr>
                <w:sz w:val="21"/>
                <w:szCs w:val="21"/>
              </w:rPr>
              <w:t>/h</w:t>
            </w:r>
          </w:p>
        </w:tc>
      </w:tr>
      <w:tr w:rsidR="0016661A" w:rsidRPr="0016661A" w14:paraId="7FCE3ADE" w14:textId="77777777" w:rsidTr="00571FD8">
        <w:trPr>
          <w:trHeight w:val="340"/>
        </w:trPr>
        <w:tc>
          <w:tcPr>
            <w:tcW w:w="302" w:type="pct"/>
            <w:vMerge/>
            <w:vAlign w:val="center"/>
            <w:hideMark/>
          </w:tcPr>
          <w:p w14:paraId="014296BA" w14:textId="77777777" w:rsidR="00571FD8" w:rsidRPr="0016661A" w:rsidRDefault="00571FD8" w:rsidP="00D040E1">
            <w:pPr>
              <w:rPr>
                <w:sz w:val="21"/>
                <w:szCs w:val="21"/>
              </w:rPr>
            </w:pPr>
          </w:p>
        </w:tc>
        <w:tc>
          <w:tcPr>
            <w:tcW w:w="507" w:type="pct"/>
            <w:vMerge/>
            <w:vAlign w:val="center"/>
            <w:hideMark/>
          </w:tcPr>
          <w:p w14:paraId="729D031B" w14:textId="77777777" w:rsidR="00571FD8" w:rsidRPr="0016661A" w:rsidRDefault="00571FD8" w:rsidP="00D040E1">
            <w:pPr>
              <w:rPr>
                <w:sz w:val="21"/>
                <w:szCs w:val="21"/>
              </w:rPr>
            </w:pPr>
          </w:p>
        </w:tc>
        <w:tc>
          <w:tcPr>
            <w:tcW w:w="658" w:type="pct"/>
            <w:vMerge/>
            <w:shd w:val="clear" w:color="auto" w:fill="auto"/>
            <w:vAlign w:val="center"/>
            <w:hideMark/>
          </w:tcPr>
          <w:p w14:paraId="0C8D2317" w14:textId="011C1803" w:rsidR="00571FD8" w:rsidRPr="0016661A" w:rsidRDefault="00571FD8" w:rsidP="00D040E1">
            <w:pPr>
              <w:jc w:val="center"/>
              <w:rPr>
                <w:sz w:val="21"/>
                <w:szCs w:val="21"/>
              </w:rPr>
            </w:pPr>
          </w:p>
        </w:tc>
        <w:tc>
          <w:tcPr>
            <w:tcW w:w="542" w:type="pct"/>
            <w:shd w:val="clear" w:color="auto" w:fill="auto"/>
            <w:vAlign w:val="center"/>
            <w:hideMark/>
          </w:tcPr>
          <w:p w14:paraId="1D87E72C" w14:textId="77777777" w:rsidR="00571FD8" w:rsidRPr="0016661A" w:rsidRDefault="00571FD8" w:rsidP="00D040E1">
            <w:pPr>
              <w:jc w:val="center"/>
              <w:rPr>
                <w:sz w:val="21"/>
                <w:szCs w:val="21"/>
              </w:rPr>
            </w:pPr>
            <w:r w:rsidRPr="0016661A">
              <w:rPr>
                <w:sz w:val="21"/>
                <w:szCs w:val="21"/>
              </w:rPr>
              <w:t>X</w:t>
            </w:r>
          </w:p>
        </w:tc>
        <w:tc>
          <w:tcPr>
            <w:tcW w:w="491" w:type="pct"/>
            <w:shd w:val="clear" w:color="auto" w:fill="auto"/>
            <w:vAlign w:val="center"/>
            <w:hideMark/>
          </w:tcPr>
          <w:p w14:paraId="01BC5735" w14:textId="77777777" w:rsidR="00571FD8" w:rsidRPr="0016661A" w:rsidRDefault="00571FD8" w:rsidP="00D040E1">
            <w:pPr>
              <w:jc w:val="center"/>
              <w:rPr>
                <w:sz w:val="21"/>
                <w:szCs w:val="21"/>
              </w:rPr>
            </w:pPr>
            <w:r w:rsidRPr="0016661A">
              <w:rPr>
                <w:sz w:val="21"/>
                <w:szCs w:val="21"/>
              </w:rPr>
              <w:t>Y</w:t>
            </w:r>
          </w:p>
        </w:tc>
        <w:tc>
          <w:tcPr>
            <w:tcW w:w="491" w:type="pct"/>
            <w:shd w:val="clear" w:color="auto" w:fill="auto"/>
            <w:vAlign w:val="center"/>
            <w:hideMark/>
          </w:tcPr>
          <w:p w14:paraId="316A4606" w14:textId="77777777" w:rsidR="00571FD8" w:rsidRPr="0016661A" w:rsidRDefault="00571FD8" w:rsidP="00D040E1">
            <w:pPr>
              <w:jc w:val="center"/>
              <w:rPr>
                <w:sz w:val="21"/>
                <w:szCs w:val="21"/>
              </w:rPr>
            </w:pPr>
            <w:r w:rsidRPr="0016661A">
              <w:rPr>
                <w:sz w:val="21"/>
                <w:szCs w:val="21"/>
              </w:rPr>
              <w:t>Z</w:t>
            </w:r>
          </w:p>
        </w:tc>
        <w:tc>
          <w:tcPr>
            <w:tcW w:w="1078" w:type="pct"/>
            <w:vMerge/>
            <w:vAlign w:val="center"/>
            <w:hideMark/>
          </w:tcPr>
          <w:p w14:paraId="550D2FBE" w14:textId="77777777" w:rsidR="00571FD8" w:rsidRPr="0016661A" w:rsidRDefault="00571FD8" w:rsidP="00D040E1">
            <w:pPr>
              <w:rPr>
                <w:sz w:val="21"/>
                <w:szCs w:val="21"/>
              </w:rPr>
            </w:pPr>
          </w:p>
        </w:tc>
        <w:tc>
          <w:tcPr>
            <w:tcW w:w="549" w:type="pct"/>
            <w:vMerge/>
            <w:vAlign w:val="center"/>
            <w:hideMark/>
          </w:tcPr>
          <w:p w14:paraId="75ED7B84" w14:textId="77777777" w:rsidR="00571FD8" w:rsidRPr="0016661A" w:rsidRDefault="00571FD8" w:rsidP="00D040E1">
            <w:pPr>
              <w:rPr>
                <w:sz w:val="21"/>
                <w:szCs w:val="21"/>
              </w:rPr>
            </w:pPr>
          </w:p>
        </w:tc>
        <w:tc>
          <w:tcPr>
            <w:tcW w:w="382" w:type="pct"/>
            <w:vMerge/>
            <w:vAlign w:val="center"/>
            <w:hideMark/>
          </w:tcPr>
          <w:p w14:paraId="32A85B95" w14:textId="77777777" w:rsidR="00571FD8" w:rsidRPr="0016661A" w:rsidRDefault="00571FD8" w:rsidP="00D040E1">
            <w:pPr>
              <w:rPr>
                <w:sz w:val="21"/>
                <w:szCs w:val="21"/>
              </w:rPr>
            </w:pPr>
          </w:p>
        </w:tc>
      </w:tr>
      <w:tr w:rsidR="0016661A" w:rsidRPr="0016661A" w14:paraId="3D7FBE20" w14:textId="77777777" w:rsidTr="00571FD8">
        <w:trPr>
          <w:trHeight w:val="340"/>
        </w:trPr>
        <w:tc>
          <w:tcPr>
            <w:tcW w:w="302" w:type="pct"/>
            <w:shd w:val="clear" w:color="auto" w:fill="auto"/>
            <w:noWrap/>
            <w:vAlign w:val="center"/>
            <w:hideMark/>
          </w:tcPr>
          <w:p w14:paraId="25B54B63" w14:textId="77777777" w:rsidR="00D040E1" w:rsidRPr="0016661A" w:rsidRDefault="00D040E1" w:rsidP="00571FD8">
            <w:pPr>
              <w:jc w:val="center"/>
              <w:rPr>
                <w:sz w:val="21"/>
                <w:szCs w:val="21"/>
              </w:rPr>
            </w:pPr>
            <w:r w:rsidRPr="0016661A">
              <w:rPr>
                <w:sz w:val="21"/>
                <w:szCs w:val="21"/>
              </w:rPr>
              <w:t>1</w:t>
            </w:r>
          </w:p>
        </w:tc>
        <w:tc>
          <w:tcPr>
            <w:tcW w:w="507" w:type="pct"/>
            <w:shd w:val="clear" w:color="auto" w:fill="auto"/>
            <w:vAlign w:val="center"/>
            <w:hideMark/>
          </w:tcPr>
          <w:p w14:paraId="3719EECE" w14:textId="77777777" w:rsidR="00D040E1" w:rsidRPr="0016661A" w:rsidRDefault="00D040E1" w:rsidP="00571FD8">
            <w:pPr>
              <w:jc w:val="center"/>
              <w:rPr>
                <w:sz w:val="21"/>
                <w:szCs w:val="21"/>
              </w:rPr>
            </w:pPr>
            <w:r w:rsidRPr="0016661A">
              <w:rPr>
                <w:sz w:val="21"/>
                <w:szCs w:val="21"/>
              </w:rPr>
              <w:t>风机</w:t>
            </w:r>
          </w:p>
        </w:tc>
        <w:tc>
          <w:tcPr>
            <w:tcW w:w="658" w:type="pct"/>
            <w:shd w:val="clear" w:color="auto" w:fill="auto"/>
            <w:vAlign w:val="center"/>
            <w:hideMark/>
          </w:tcPr>
          <w:p w14:paraId="78EB2681" w14:textId="77777777" w:rsidR="00D040E1" w:rsidRPr="0016661A" w:rsidRDefault="00D040E1" w:rsidP="00D040E1">
            <w:pPr>
              <w:jc w:val="center"/>
              <w:rPr>
                <w:sz w:val="21"/>
                <w:szCs w:val="21"/>
              </w:rPr>
            </w:pPr>
            <w:r w:rsidRPr="0016661A">
              <w:rPr>
                <w:sz w:val="21"/>
                <w:szCs w:val="21"/>
              </w:rPr>
              <w:t>/</w:t>
            </w:r>
          </w:p>
        </w:tc>
        <w:tc>
          <w:tcPr>
            <w:tcW w:w="542" w:type="pct"/>
            <w:shd w:val="clear" w:color="auto" w:fill="auto"/>
            <w:vAlign w:val="center"/>
            <w:hideMark/>
          </w:tcPr>
          <w:p w14:paraId="7031229D" w14:textId="77777777" w:rsidR="00D040E1" w:rsidRPr="0016661A" w:rsidRDefault="00D040E1" w:rsidP="00D040E1">
            <w:pPr>
              <w:jc w:val="center"/>
              <w:rPr>
                <w:sz w:val="21"/>
                <w:szCs w:val="21"/>
              </w:rPr>
            </w:pPr>
            <w:r w:rsidRPr="0016661A">
              <w:rPr>
                <w:sz w:val="21"/>
                <w:szCs w:val="21"/>
              </w:rPr>
              <w:t>49.74</w:t>
            </w:r>
          </w:p>
        </w:tc>
        <w:tc>
          <w:tcPr>
            <w:tcW w:w="491" w:type="pct"/>
            <w:shd w:val="clear" w:color="auto" w:fill="auto"/>
            <w:vAlign w:val="center"/>
            <w:hideMark/>
          </w:tcPr>
          <w:p w14:paraId="2809D5B3" w14:textId="77777777" w:rsidR="00D040E1" w:rsidRPr="0016661A" w:rsidRDefault="00D040E1" w:rsidP="00D040E1">
            <w:pPr>
              <w:jc w:val="center"/>
              <w:rPr>
                <w:sz w:val="21"/>
                <w:szCs w:val="21"/>
              </w:rPr>
            </w:pPr>
            <w:r w:rsidRPr="0016661A">
              <w:rPr>
                <w:sz w:val="21"/>
                <w:szCs w:val="21"/>
              </w:rPr>
              <w:t>26.29</w:t>
            </w:r>
          </w:p>
        </w:tc>
        <w:tc>
          <w:tcPr>
            <w:tcW w:w="491" w:type="pct"/>
            <w:shd w:val="clear" w:color="auto" w:fill="auto"/>
            <w:vAlign w:val="center"/>
            <w:hideMark/>
          </w:tcPr>
          <w:p w14:paraId="1C5806D3" w14:textId="77777777" w:rsidR="00D040E1" w:rsidRPr="0016661A" w:rsidRDefault="00D040E1" w:rsidP="00D040E1">
            <w:pPr>
              <w:jc w:val="center"/>
              <w:rPr>
                <w:sz w:val="21"/>
                <w:szCs w:val="21"/>
              </w:rPr>
            </w:pPr>
            <w:r w:rsidRPr="0016661A">
              <w:rPr>
                <w:sz w:val="21"/>
                <w:szCs w:val="21"/>
              </w:rPr>
              <w:t>1</w:t>
            </w:r>
          </w:p>
        </w:tc>
        <w:tc>
          <w:tcPr>
            <w:tcW w:w="1078" w:type="pct"/>
            <w:shd w:val="clear" w:color="auto" w:fill="auto"/>
            <w:vAlign w:val="center"/>
            <w:hideMark/>
          </w:tcPr>
          <w:p w14:paraId="780A9B79" w14:textId="77777777" w:rsidR="00D040E1" w:rsidRPr="0016661A" w:rsidRDefault="00D040E1" w:rsidP="00D040E1">
            <w:pPr>
              <w:jc w:val="center"/>
              <w:rPr>
                <w:sz w:val="21"/>
                <w:szCs w:val="21"/>
              </w:rPr>
            </w:pPr>
            <w:r w:rsidRPr="0016661A">
              <w:rPr>
                <w:sz w:val="21"/>
                <w:szCs w:val="21"/>
              </w:rPr>
              <w:t>90</w:t>
            </w:r>
          </w:p>
        </w:tc>
        <w:tc>
          <w:tcPr>
            <w:tcW w:w="549" w:type="pct"/>
            <w:shd w:val="clear" w:color="auto" w:fill="auto"/>
            <w:vAlign w:val="center"/>
            <w:hideMark/>
          </w:tcPr>
          <w:p w14:paraId="49FB7475" w14:textId="77777777" w:rsidR="00D040E1" w:rsidRPr="0016661A" w:rsidRDefault="00D040E1" w:rsidP="00D040E1">
            <w:pPr>
              <w:jc w:val="center"/>
              <w:rPr>
                <w:sz w:val="21"/>
                <w:szCs w:val="21"/>
              </w:rPr>
            </w:pPr>
            <w:r w:rsidRPr="0016661A">
              <w:rPr>
                <w:sz w:val="21"/>
                <w:szCs w:val="21"/>
              </w:rPr>
              <w:t>安装减震垫</w:t>
            </w:r>
          </w:p>
        </w:tc>
        <w:tc>
          <w:tcPr>
            <w:tcW w:w="382" w:type="pct"/>
            <w:shd w:val="clear" w:color="auto" w:fill="auto"/>
            <w:vAlign w:val="center"/>
            <w:hideMark/>
          </w:tcPr>
          <w:p w14:paraId="4EAF7DF3" w14:textId="77777777" w:rsidR="00D040E1" w:rsidRPr="0016661A" w:rsidRDefault="00D040E1" w:rsidP="00D040E1">
            <w:pPr>
              <w:jc w:val="center"/>
              <w:rPr>
                <w:sz w:val="21"/>
                <w:szCs w:val="21"/>
              </w:rPr>
            </w:pPr>
            <w:r w:rsidRPr="0016661A">
              <w:rPr>
                <w:sz w:val="21"/>
                <w:szCs w:val="21"/>
              </w:rPr>
              <w:t>24h/d</w:t>
            </w:r>
          </w:p>
        </w:tc>
      </w:tr>
      <w:tr w:rsidR="0016661A" w:rsidRPr="0016661A" w14:paraId="45ACB289" w14:textId="77777777" w:rsidTr="00571FD8">
        <w:trPr>
          <w:trHeight w:val="340"/>
        </w:trPr>
        <w:tc>
          <w:tcPr>
            <w:tcW w:w="302" w:type="pct"/>
            <w:shd w:val="clear" w:color="auto" w:fill="auto"/>
            <w:noWrap/>
            <w:vAlign w:val="center"/>
            <w:hideMark/>
          </w:tcPr>
          <w:p w14:paraId="68ADAC36" w14:textId="77777777" w:rsidR="00D040E1" w:rsidRPr="0016661A" w:rsidRDefault="00D040E1" w:rsidP="00571FD8">
            <w:pPr>
              <w:jc w:val="center"/>
              <w:rPr>
                <w:sz w:val="21"/>
                <w:szCs w:val="21"/>
              </w:rPr>
            </w:pPr>
            <w:r w:rsidRPr="0016661A">
              <w:rPr>
                <w:sz w:val="21"/>
                <w:szCs w:val="21"/>
              </w:rPr>
              <w:t>2</w:t>
            </w:r>
          </w:p>
        </w:tc>
        <w:tc>
          <w:tcPr>
            <w:tcW w:w="507" w:type="pct"/>
            <w:shd w:val="clear" w:color="auto" w:fill="auto"/>
            <w:vAlign w:val="center"/>
            <w:hideMark/>
          </w:tcPr>
          <w:p w14:paraId="69B4849B" w14:textId="77777777" w:rsidR="00D040E1" w:rsidRPr="0016661A" w:rsidRDefault="00D040E1" w:rsidP="00571FD8">
            <w:pPr>
              <w:jc w:val="center"/>
              <w:rPr>
                <w:sz w:val="21"/>
                <w:szCs w:val="21"/>
              </w:rPr>
            </w:pPr>
            <w:r w:rsidRPr="0016661A">
              <w:rPr>
                <w:sz w:val="21"/>
                <w:szCs w:val="21"/>
              </w:rPr>
              <w:t>引风机</w:t>
            </w:r>
          </w:p>
        </w:tc>
        <w:tc>
          <w:tcPr>
            <w:tcW w:w="658" w:type="pct"/>
            <w:shd w:val="clear" w:color="auto" w:fill="auto"/>
            <w:vAlign w:val="center"/>
            <w:hideMark/>
          </w:tcPr>
          <w:p w14:paraId="4D502B37" w14:textId="7DF2C7E7" w:rsidR="00D040E1" w:rsidRPr="0016661A" w:rsidRDefault="00D040E1" w:rsidP="00D040E1">
            <w:pPr>
              <w:jc w:val="center"/>
              <w:rPr>
                <w:sz w:val="21"/>
                <w:szCs w:val="21"/>
              </w:rPr>
            </w:pPr>
            <w:r w:rsidRPr="0016661A">
              <w:rPr>
                <w:sz w:val="21"/>
                <w:szCs w:val="21"/>
              </w:rPr>
              <w:t>185051BB24</w:t>
            </w:r>
          </w:p>
        </w:tc>
        <w:tc>
          <w:tcPr>
            <w:tcW w:w="542" w:type="pct"/>
            <w:shd w:val="clear" w:color="auto" w:fill="auto"/>
            <w:vAlign w:val="center"/>
            <w:hideMark/>
          </w:tcPr>
          <w:p w14:paraId="1796AEF4" w14:textId="77777777" w:rsidR="00D040E1" w:rsidRPr="0016661A" w:rsidRDefault="00D040E1" w:rsidP="00D040E1">
            <w:pPr>
              <w:jc w:val="center"/>
              <w:rPr>
                <w:sz w:val="21"/>
                <w:szCs w:val="21"/>
              </w:rPr>
            </w:pPr>
            <w:r w:rsidRPr="0016661A">
              <w:rPr>
                <w:sz w:val="21"/>
                <w:szCs w:val="21"/>
              </w:rPr>
              <w:t>61.8</w:t>
            </w:r>
          </w:p>
        </w:tc>
        <w:tc>
          <w:tcPr>
            <w:tcW w:w="491" w:type="pct"/>
            <w:shd w:val="clear" w:color="auto" w:fill="auto"/>
            <w:vAlign w:val="center"/>
            <w:hideMark/>
          </w:tcPr>
          <w:p w14:paraId="0AC2958B" w14:textId="77777777" w:rsidR="00D040E1" w:rsidRPr="0016661A" w:rsidRDefault="00D040E1" w:rsidP="00D040E1">
            <w:pPr>
              <w:jc w:val="center"/>
              <w:rPr>
                <w:sz w:val="21"/>
                <w:szCs w:val="21"/>
              </w:rPr>
            </w:pPr>
            <w:r w:rsidRPr="0016661A">
              <w:rPr>
                <w:sz w:val="21"/>
                <w:szCs w:val="21"/>
              </w:rPr>
              <w:t>19.8</w:t>
            </w:r>
          </w:p>
        </w:tc>
        <w:tc>
          <w:tcPr>
            <w:tcW w:w="491" w:type="pct"/>
            <w:shd w:val="clear" w:color="auto" w:fill="auto"/>
            <w:vAlign w:val="center"/>
            <w:hideMark/>
          </w:tcPr>
          <w:p w14:paraId="65EFB33C" w14:textId="77777777" w:rsidR="00D040E1" w:rsidRPr="0016661A" w:rsidRDefault="00D040E1" w:rsidP="00D040E1">
            <w:pPr>
              <w:jc w:val="center"/>
              <w:rPr>
                <w:sz w:val="21"/>
                <w:szCs w:val="21"/>
              </w:rPr>
            </w:pPr>
            <w:r w:rsidRPr="0016661A">
              <w:rPr>
                <w:sz w:val="21"/>
                <w:szCs w:val="21"/>
              </w:rPr>
              <w:t>1</w:t>
            </w:r>
          </w:p>
        </w:tc>
        <w:tc>
          <w:tcPr>
            <w:tcW w:w="1078" w:type="pct"/>
            <w:shd w:val="clear" w:color="auto" w:fill="auto"/>
            <w:vAlign w:val="center"/>
            <w:hideMark/>
          </w:tcPr>
          <w:p w14:paraId="37BBF869" w14:textId="77777777" w:rsidR="00D040E1" w:rsidRPr="0016661A" w:rsidRDefault="00D040E1" w:rsidP="00D040E1">
            <w:pPr>
              <w:jc w:val="center"/>
              <w:rPr>
                <w:sz w:val="21"/>
                <w:szCs w:val="21"/>
              </w:rPr>
            </w:pPr>
            <w:r w:rsidRPr="0016661A">
              <w:rPr>
                <w:sz w:val="21"/>
                <w:szCs w:val="21"/>
              </w:rPr>
              <w:t>85</w:t>
            </w:r>
          </w:p>
        </w:tc>
        <w:tc>
          <w:tcPr>
            <w:tcW w:w="549" w:type="pct"/>
            <w:shd w:val="clear" w:color="auto" w:fill="auto"/>
            <w:vAlign w:val="center"/>
            <w:hideMark/>
          </w:tcPr>
          <w:p w14:paraId="4135B866" w14:textId="77777777" w:rsidR="00D040E1" w:rsidRPr="0016661A" w:rsidRDefault="00D040E1" w:rsidP="00D040E1">
            <w:pPr>
              <w:jc w:val="center"/>
              <w:rPr>
                <w:sz w:val="21"/>
                <w:szCs w:val="21"/>
              </w:rPr>
            </w:pPr>
            <w:r w:rsidRPr="0016661A">
              <w:rPr>
                <w:sz w:val="21"/>
                <w:szCs w:val="21"/>
              </w:rPr>
              <w:t>安装减震垫</w:t>
            </w:r>
          </w:p>
        </w:tc>
        <w:tc>
          <w:tcPr>
            <w:tcW w:w="382" w:type="pct"/>
            <w:shd w:val="clear" w:color="auto" w:fill="auto"/>
            <w:vAlign w:val="center"/>
            <w:hideMark/>
          </w:tcPr>
          <w:p w14:paraId="44EFFC3E" w14:textId="77777777" w:rsidR="00D040E1" w:rsidRPr="0016661A" w:rsidRDefault="00D040E1" w:rsidP="00D040E1">
            <w:pPr>
              <w:jc w:val="center"/>
              <w:rPr>
                <w:sz w:val="21"/>
                <w:szCs w:val="21"/>
              </w:rPr>
            </w:pPr>
            <w:r w:rsidRPr="0016661A">
              <w:rPr>
                <w:sz w:val="21"/>
                <w:szCs w:val="21"/>
              </w:rPr>
              <w:t>24h/d</w:t>
            </w:r>
          </w:p>
        </w:tc>
      </w:tr>
      <w:tr w:rsidR="0016661A" w:rsidRPr="0016661A" w14:paraId="7A009D2E" w14:textId="77777777" w:rsidTr="00571FD8">
        <w:trPr>
          <w:trHeight w:val="340"/>
        </w:trPr>
        <w:tc>
          <w:tcPr>
            <w:tcW w:w="302" w:type="pct"/>
            <w:shd w:val="clear" w:color="auto" w:fill="auto"/>
            <w:noWrap/>
            <w:vAlign w:val="center"/>
            <w:hideMark/>
          </w:tcPr>
          <w:p w14:paraId="0D4A0DB6" w14:textId="77777777" w:rsidR="00D040E1" w:rsidRPr="0016661A" w:rsidRDefault="00D040E1" w:rsidP="00571FD8">
            <w:pPr>
              <w:jc w:val="center"/>
              <w:rPr>
                <w:sz w:val="21"/>
                <w:szCs w:val="21"/>
              </w:rPr>
            </w:pPr>
            <w:r w:rsidRPr="0016661A">
              <w:rPr>
                <w:sz w:val="21"/>
                <w:szCs w:val="21"/>
              </w:rPr>
              <w:t>3</w:t>
            </w:r>
          </w:p>
        </w:tc>
        <w:tc>
          <w:tcPr>
            <w:tcW w:w="507" w:type="pct"/>
            <w:shd w:val="clear" w:color="auto" w:fill="auto"/>
            <w:vAlign w:val="center"/>
            <w:hideMark/>
          </w:tcPr>
          <w:p w14:paraId="6CFCADB8" w14:textId="77777777" w:rsidR="00D040E1" w:rsidRPr="0016661A" w:rsidRDefault="00D040E1" w:rsidP="00571FD8">
            <w:pPr>
              <w:jc w:val="center"/>
              <w:rPr>
                <w:sz w:val="21"/>
                <w:szCs w:val="21"/>
              </w:rPr>
            </w:pPr>
            <w:r w:rsidRPr="0016661A">
              <w:rPr>
                <w:sz w:val="21"/>
                <w:szCs w:val="21"/>
              </w:rPr>
              <w:t>空压机</w:t>
            </w:r>
          </w:p>
        </w:tc>
        <w:tc>
          <w:tcPr>
            <w:tcW w:w="658" w:type="pct"/>
            <w:shd w:val="clear" w:color="auto" w:fill="auto"/>
            <w:vAlign w:val="center"/>
            <w:hideMark/>
          </w:tcPr>
          <w:p w14:paraId="34A16B4C" w14:textId="77777777" w:rsidR="00D040E1" w:rsidRPr="0016661A" w:rsidRDefault="00D040E1" w:rsidP="00D040E1">
            <w:pPr>
              <w:jc w:val="center"/>
              <w:rPr>
                <w:sz w:val="21"/>
                <w:szCs w:val="21"/>
              </w:rPr>
            </w:pPr>
            <w:r w:rsidRPr="0016661A">
              <w:rPr>
                <w:sz w:val="21"/>
                <w:szCs w:val="21"/>
              </w:rPr>
              <w:t>/</w:t>
            </w:r>
          </w:p>
        </w:tc>
        <w:tc>
          <w:tcPr>
            <w:tcW w:w="542" w:type="pct"/>
            <w:shd w:val="clear" w:color="auto" w:fill="auto"/>
            <w:vAlign w:val="center"/>
            <w:hideMark/>
          </w:tcPr>
          <w:p w14:paraId="2F9E1B67" w14:textId="77777777" w:rsidR="00D040E1" w:rsidRPr="0016661A" w:rsidRDefault="00D040E1" w:rsidP="00D040E1">
            <w:pPr>
              <w:jc w:val="center"/>
              <w:rPr>
                <w:sz w:val="21"/>
                <w:szCs w:val="21"/>
              </w:rPr>
            </w:pPr>
            <w:r w:rsidRPr="0016661A">
              <w:rPr>
                <w:sz w:val="21"/>
                <w:szCs w:val="21"/>
              </w:rPr>
              <w:t>91</w:t>
            </w:r>
          </w:p>
        </w:tc>
        <w:tc>
          <w:tcPr>
            <w:tcW w:w="491" w:type="pct"/>
            <w:shd w:val="clear" w:color="auto" w:fill="auto"/>
            <w:vAlign w:val="center"/>
            <w:hideMark/>
          </w:tcPr>
          <w:p w14:paraId="5F8DFB42" w14:textId="77777777" w:rsidR="00D040E1" w:rsidRPr="0016661A" w:rsidRDefault="00D040E1" w:rsidP="00D040E1">
            <w:pPr>
              <w:jc w:val="center"/>
              <w:rPr>
                <w:sz w:val="21"/>
                <w:szCs w:val="21"/>
              </w:rPr>
            </w:pPr>
            <w:r w:rsidRPr="0016661A">
              <w:rPr>
                <w:sz w:val="21"/>
                <w:szCs w:val="21"/>
              </w:rPr>
              <w:t>17.48</w:t>
            </w:r>
          </w:p>
        </w:tc>
        <w:tc>
          <w:tcPr>
            <w:tcW w:w="491" w:type="pct"/>
            <w:shd w:val="clear" w:color="auto" w:fill="auto"/>
            <w:vAlign w:val="center"/>
            <w:hideMark/>
          </w:tcPr>
          <w:p w14:paraId="64ECFFB2" w14:textId="77777777" w:rsidR="00D040E1" w:rsidRPr="0016661A" w:rsidRDefault="00D040E1" w:rsidP="00D040E1">
            <w:pPr>
              <w:jc w:val="center"/>
              <w:rPr>
                <w:sz w:val="21"/>
                <w:szCs w:val="21"/>
              </w:rPr>
            </w:pPr>
            <w:r w:rsidRPr="0016661A">
              <w:rPr>
                <w:sz w:val="21"/>
                <w:szCs w:val="21"/>
              </w:rPr>
              <w:t>1</w:t>
            </w:r>
          </w:p>
        </w:tc>
        <w:tc>
          <w:tcPr>
            <w:tcW w:w="1078" w:type="pct"/>
            <w:shd w:val="clear" w:color="auto" w:fill="auto"/>
            <w:vAlign w:val="center"/>
            <w:hideMark/>
          </w:tcPr>
          <w:p w14:paraId="731A3F01" w14:textId="77777777" w:rsidR="00D040E1" w:rsidRPr="0016661A" w:rsidRDefault="00D040E1" w:rsidP="00D040E1">
            <w:pPr>
              <w:jc w:val="center"/>
              <w:rPr>
                <w:sz w:val="21"/>
                <w:szCs w:val="21"/>
              </w:rPr>
            </w:pPr>
            <w:r w:rsidRPr="0016661A">
              <w:rPr>
                <w:sz w:val="21"/>
                <w:szCs w:val="21"/>
              </w:rPr>
              <w:t>90</w:t>
            </w:r>
          </w:p>
        </w:tc>
        <w:tc>
          <w:tcPr>
            <w:tcW w:w="549" w:type="pct"/>
            <w:shd w:val="clear" w:color="auto" w:fill="auto"/>
            <w:vAlign w:val="center"/>
            <w:hideMark/>
          </w:tcPr>
          <w:p w14:paraId="50F0066B" w14:textId="77777777" w:rsidR="00D040E1" w:rsidRPr="0016661A" w:rsidRDefault="00D040E1" w:rsidP="00D040E1">
            <w:pPr>
              <w:jc w:val="center"/>
              <w:rPr>
                <w:sz w:val="21"/>
                <w:szCs w:val="21"/>
              </w:rPr>
            </w:pPr>
            <w:r w:rsidRPr="0016661A">
              <w:rPr>
                <w:sz w:val="21"/>
                <w:szCs w:val="21"/>
              </w:rPr>
              <w:t>安装减震垫</w:t>
            </w:r>
            <w:r w:rsidRPr="0016661A">
              <w:rPr>
                <w:sz w:val="21"/>
                <w:szCs w:val="21"/>
              </w:rPr>
              <w:t xml:space="preserve"> </w:t>
            </w:r>
          </w:p>
        </w:tc>
        <w:tc>
          <w:tcPr>
            <w:tcW w:w="382" w:type="pct"/>
            <w:shd w:val="clear" w:color="auto" w:fill="auto"/>
            <w:vAlign w:val="center"/>
            <w:hideMark/>
          </w:tcPr>
          <w:p w14:paraId="233316DB" w14:textId="77777777" w:rsidR="00D040E1" w:rsidRPr="0016661A" w:rsidRDefault="00D040E1" w:rsidP="00D040E1">
            <w:pPr>
              <w:jc w:val="center"/>
              <w:rPr>
                <w:sz w:val="21"/>
                <w:szCs w:val="21"/>
              </w:rPr>
            </w:pPr>
            <w:r w:rsidRPr="0016661A">
              <w:rPr>
                <w:sz w:val="21"/>
                <w:szCs w:val="21"/>
              </w:rPr>
              <w:t>24h/d</w:t>
            </w:r>
          </w:p>
        </w:tc>
      </w:tr>
      <w:tr w:rsidR="0016661A" w:rsidRPr="0016661A" w14:paraId="28EFD179" w14:textId="77777777" w:rsidTr="00571FD8">
        <w:trPr>
          <w:trHeight w:val="340"/>
        </w:trPr>
        <w:tc>
          <w:tcPr>
            <w:tcW w:w="302" w:type="pct"/>
            <w:shd w:val="clear" w:color="auto" w:fill="auto"/>
            <w:noWrap/>
            <w:vAlign w:val="center"/>
            <w:hideMark/>
          </w:tcPr>
          <w:p w14:paraId="049AF4D0" w14:textId="77777777" w:rsidR="00D040E1" w:rsidRPr="0016661A" w:rsidRDefault="00D040E1" w:rsidP="00571FD8">
            <w:pPr>
              <w:jc w:val="center"/>
              <w:rPr>
                <w:sz w:val="21"/>
                <w:szCs w:val="21"/>
              </w:rPr>
            </w:pPr>
            <w:r w:rsidRPr="0016661A">
              <w:rPr>
                <w:sz w:val="21"/>
                <w:szCs w:val="21"/>
              </w:rPr>
              <w:t>4</w:t>
            </w:r>
          </w:p>
        </w:tc>
        <w:tc>
          <w:tcPr>
            <w:tcW w:w="507" w:type="pct"/>
            <w:shd w:val="clear" w:color="auto" w:fill="auto"/>
            <w:vAlign w:val="center"/>
            <w:hideMark/>
          </w:tcPr>
          <w:p w14:paraId="47AE6FDB" w14:textId="77777777" w:rsidR="00D040E1" w:rsidRPr="0016661A" w:rsidRDefault="00D040E1" w:rsidP="00571FD8">
            <w:pPr>
              <w:jc w:val="center"/>
              <w:rPr>
                <w:sz w:val="21"/>
                <w:szCs w:val="21"/>
              </w:rPr>
            </w:pPr>
            <w:r w:rsidRPr="0016661A">
              <w:rPr>
                <w:sz w:val="21"/>
                <w:szCs w:val="21"/>
              </w:rPr>
              <w:t>泵</w:t>
            </w:r>
          </w:p>
        </w:tc>
        <w:tc>
          <w:tcPr>
            <w:tcW w:w="658" w:type="pct"/>
            <w:shd w:val="clear" w:color="auto" w:fill="auto"/>
            <w:vAlign w:val="center"/>
            <w:hideMark/>
          </w:tcPr>
          <w:p w14:paraId="0A06096A" w14:textId="77777777" w:rsidR="00D040E1" w:rsidRPr="0016661A" w:rsidRDefault="00D040E1" w:rsidP="00D040E1">
            <w:pPr>
              <w:jc w:val="center"/>
              <w:rPr>
                <w:sz w:val="21"/>
                <w:szCs w:val="21"/>
              </w:rPr>
            </w:pPr>
            <w:r w:rsidRPr="0016661A">
              <w:rPr>
                <w:sz w:val="21"/>
                <w:szCs w:val="21"/>
              </w:rPr>
              <w:t>/</w:t>
            </w:r>
          </w:p>
        </w:tc>
        <w:tc>
          <w:tcPr>
            <w:tcW w:w="542" w:type="pct"/>
            <w:shd w:val="clear" w:color="auto" w:fill="auto"/>
            <w:vAlign w:val="center"/>
            <w:hideMark/>
          </w:tcPr>
          <w:p w14:paraId="24A3EDB8" w14:textId="77777777" w:rsidR="00D040E1" w:rsidRPr="0016661A" w:rsidRDefault="00D040E1" w:rsidP="00D040E1">
            <w:pPr>
              <w:jc w:val="center"/>
              <w:rPr>
                <w:sz w:val="21"/>
                <w:szCs w:val="21"/>
              </w:rPr>
            </w:pPr>
            <w:r w:rsidRPr="0016661A">
              <w:rPr>
                <w:sz w:val="21"/>
                <w:szCs w:val="21"/>
              </w:rPr>
              <w:t>97.96</w:t>
            </w:r>
          </w:p>
        </w:tc>
        <w:tc>
          <w:tcPr>
            <w:tcW w:w="491" w:type="pct"/>
            <w:shd w:val="clear" w:color="auto" w:fill="auto"/>
            <w:vAlign w:val="center"/>
            <w:hideMark/>
          </w:tcPr>
          <w:p w14:paraId="3FE366E3" w14:textId="77777777" w:rsidR="00D040E1" w:rsidRPr="0016661A" w:rsidRDefault="00D040E1" w:rsidP="00D040E1">
            <w:pPr>
              <w:jc w:val="center"/>
              <w:rPr>
                <w:sz w:val="21"/>
                <w:szCs w:val="21"/>
              </w:rPr>
            </w:pPr>
            <w:r w:rsidRPr="0016661A">
              <w:rPr>
                <w:sz w:val="21"/>
                <w:szCs w:val="21"/>
              </w:rPr>
              <w:t>13.77</w:t>
            </w:r>
          </w:p>
        </w:tc>
        <w:tc>
          <w:tcPr>
            <w:tcW w:w="491" w:type="pct"/>
            <w:shd w:val="clear" w:color="auto" w:fill="auto"/>
            <w:vAlign w:val="center"/>
            <w:hideMark/>
          </w:tcPr>
          <w:p w14:paraId="11EEF167" w14:textId="77777777" w:rsidR="00D040E1" w:rsidRPr="0016661A" w:rsidRDefault="00D040E1" w:rsidP="00D040E1">
            <w:pPr>
              <w:jc w:val="center"/>
              <w:rPr>
                <w:sz w:val="21"/>
                <w:szCs w:val="21"/>
              </w:rPr>
            </w:pPr>
            <w:r w:rsidRPr="0016661A">
              <w:rPr>
                <w:sz w:val="21"/>
                <w:szCs w:val="21"/>
              </w:rPr>
              <w:t>1</w:t>
            </w:r>
          </w:p>
        </w:tc>
        <w:tc>
          <w:tcPr>
            <w:tcW w:w="1078" w:type="pct"/>
            <w:shd w:val="clear" w:color="auto" w:fill="auto"/>
            <w:vAlign w:val="center"/>
            <w:hideMark/>
          </w:tcPr>
          <w:p w14:paraId="16AFB537" w14:textId="77777777" w:rsidR="00D040E1" w:rsidRPr="0016661A" w:rsidRDefault="00D040E1" w:rsidP="00D040E1">
            <w:pPr>
              <w:jc w:val="center"/>
              <w:rPr>
                <w:sz w:val="21"/>
                <w:szCs w:val="21"/>
              </w:rPr>
            </w:pPr>
            <w:r w:rsidRPr="0016661A">
              <w:rPr>
                <w:sz w:val="21"/>
                <w:szCs w:val="21"/>
              </w:rPr>
              <w:t>85</w:t>
            </w:r>
          </w:p>
        </w:tc>
        <w:tc>
          <w:tcPr>
            <w:tcW w:w="549" w:type="pct"/>
            <w:shd w:val="clear" w:color="auto" w:fill="auto"/>
            <w:vAlign w:val="center"/>
            <w:hideMark/>
          </w:tcPr>
          <w:p w14:paraId="6DC7CCAE" w14:textId="77777777" w:rsidR="00D040E1" w:rsidRPr="0016661A" w:rsidRDefault="00D040E1" w:rsidP="00D040E1">
            <w:pPr>
              <w:jc w:val="center"/>
              <w:rPr>
                <w:sz w:val="21"/>
                <w:szCs w:val="21"/>
              </w:rPr>
            </w:pPr>
            <w:r w:rsidRPr="0016661A">
              <w:rPr>
                <w:sz w:val="21"/>
                <w:szCs w:val="21"/>
              </w:rPr>
              <w:t>安装减震垫</w:t>
            </w:r>
          </w:p>
        </w:tc>
        <w:tc>
          <w:tcPr>
            <w:tcW w:w="382" w:type="pct"/>
            <w:shd w:val="clear" w:color="auto" w:fill="auto"/>
            <w:vAlign w:val="center"/>
            <w:hideMark/>
          </w:tcPr>
          <w:p w14:paraId="250416EA" w14:textId="77777777" w:rsidR="00D040E1" w:rsidRPr="0016661A" w:rsidRDefault="00D040E1" w:rsidP="00D040E1">
            <w:pPr>
              <w:jc w:val="center"/>
              <w:rPr>
                <w:sz w:val="21"/>
                <w:szCs w:val="21"/>
              </w:rPr>
            </w:pPr>
            <w:r w:rsidRPr="0016661A">
              <w:rPr>
                <w:sz w:val="21"/>
                <w:szCs w:val="21"/>
              </w:rPr>
              <w:t>24h/d</w:t>
            </w:r>
          </w:p>
        </w:tc>
      </w:tr>
    </w:tbl>
    <w:p w14:paraId="4207EE77" w14:textId="11712AE9" w:rsidR="00D040E1" w:rsidRPr="0016661A" w:rsidRDefault="00D040E1" w:rsidP="00D040E1">
      <w:pPr>
        <w:widowControl w:val="0"/>
        <w:adjustRightInd w:val="0"/>
        <w:snapToGrid w:val="0"/>
        <w:spacing w:line="500" w:lineRule="exact"/>
        <w:jc w:val="center"/>
        <w:rPr>
          <w:b/>
          <w:kern w:val="2"/>
          <w:szCs w:val="24"/>
          <w:lang w:bidi="zh-CN"/>
        </w:rPr>
      </w:pPr>
      <w:r w:rsidRPr="0016661A">
        <w:rPr>
          <w:b/>
          <w:kern w:val="2"/>
          <w:szCs w:val="24"/>
        </w:rPr>
        <w:t>表</w:t>
      </w:r>
      <w:r w:rsidRPr="0016661A">
        <w:rPr>
          <w:b/>
          <w:kern w:val="2"/>
          <w:szCs w:val="24"/>
        </w:rPr>
        <w:t>4.</w:t>
      </w:r>
      <w:r w:rsidR="00E86F1E" w:rsidRPr="0016661A">
        <w:rPr>
          <w:b/>
          <w:kern w:val="2"/>
          <w:szCs w:val="24"/>
        </w:rPr>
        <w:t>5</w:t>
      </w:r>
      <w:r w:rsidRPr="0016661A">
        <w:rPr>
          <w:b/>
          <w:kern w:val="2"/>
          <w:szCs w:val="24"/>
        </w:rPr>
        <w:t>-</w:t>
      </w:r>
      <w:r w:rsidR="00E86F1E" w:rsidRPr="0016661A">
        <w:rPr>
          <w:b/>
          <w:kern w:val="2"/>
          <w:szCs w:val="24"/>
        </w:rPr>
        <w:t>9</w:t>
      </w:r>
      <w:r w:rsidRPr="0016661A">
        <w:rPr>
          <w:b/>
          <w:kern w:val="2"/>
          <w:szCs w:val="24"/>
        </w:rPr>
        <w:t xml:space="preserve">  </w:t>
      </w:r>
      <w:r w:rsidR="00E668CA" w:rsidRPr="0016661A">
        <w:rPr>
          <w:rFonts w:hint="eastAsia"/>
          <w:b/>
          <w:kern w:val="2"/>
          <w:szCs w:val="24"/>
        </w:rPr>
        <w:t>重新报批项目</w:t>
      </w:r>
      <w:r w:rsidRPr="0016661A">
        <w:rPr>
          <w:rFonts w:hint="eastAsia"/>
          <w:b/>
          <w:kern w:val="2"/>
          <w:szCs w:val="24"/>
          <w:lang w:bidi="zh-CN"/>
        </w:rPr>
        <w:t>噪声污染源源强核算结果及相关参数一览表（室内）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563"/>
        <w:gridCol w:w="954"/>
        <w:gridCol w:w="1315"/>
        <w:gridCol w:w="428"/>
        <w:gridCol w:w="1349"/>
        <w:gridCol w:w="1201"/>
        <w:gridCol w:w="1419"/>
        <w:gridCol w:w="708"/>
        <w:gridCol w:w="708"/>
        <w:gridCol w:w="708"/>
        <w:gridCol w:w="708"/>
        <w:gridCol w:w="991"/>
        <w:gridCol w:w="568"/>
        <w:gridCol w:w="848"/>
        <w:gridCol w:w="851"/>
        <w:gridCol w:w="675"/>
      </w:tblGrid>
      <w:tr w:rsidR="0016661A" w:rsidRPr="0016661A" w14:paraId="04559B56" w14:textId="77777777" w:rsidTr="00571FD8">
        <w:trPr>
          <w:trHeight w:val="340"/>
          <w:jc w:val="center"/>
        </w:trPr>
        <w:tc>
          <w:tcPr>
            <w:tcW w:w="201" w:type="pct"/>
            <w:vMerge w:val="restart"/>
            <w:shd w:val="clear" w:color="auto" w:fill="auto"/>
            <w:noWrap/>
            <w:vAlign w:val="center"/>
            <w:hideMark/>
          </w:tcPr>
          <w:p w14:paraId="45542359" w14:textId="5A3C9DBF" w:rsidR="00571FD8" w:rsidRPr="0016661A" w:rsidRDefault="00571FD8" w:rsidP="00571FD8">
            <w:pPr>
              <w:jc w:val="center"/>
              <w:rPr>
                <w:sz w:val="21"/>
                <w:szCs w:val="21"/>
              </w:rPr>
            </w:pPr>
            <w:r w:rsidRPr="0016661A">
              <w:rPr>
                <w:sz w:val="21"/>
                <w:szCs w:val="21"/>
              </w:rPr>
              <w:t>序号</w:t>
            </w:r>
          </w:p>
        </w:tc>
        <w:tc>
          <w:tcPr>
            <w:tcW w:w="341" w:type="pct"/>
            <w:vMerge w:val="restart"/>
            <w:shd w:val="clear" w:color="auto" w:fill="auto"/>
            <w:noWrap/>
            <w:vAlign w:val="center"/>
            <w:hideMark/>
          </w:tcPr>
          <w:p w14:paraId="47DCD82F" w14:textId="40F72278" w:rsidR="00571FD8" w:rsidRPr="0016661A" w:rsidRDefault="00571FD8" w:rsidP="00571FD8">
            <w:pPr>
              <w:jc w:val="center"/>
              <w:rPr>
                <w:sz w:val="21"/>
                <w:szCs w:val="21"/>
              </w:rPr>
            </w:pPr>
            <w:r w:rsidRPr="0016661A">
              <w:rPr>
                <w:sz w:val="21"/>
                <w:szCs w:val="21"/>
              </w:rPr>
              <w:t>建筑物名称</w:t>
            </w:r>
          </w:p>
        </w:tc>
        <w:tc>
          <w:tcPr>
            <w:tcW w:w="623" w:type="pct"/>
            <w:gridSpan w:val="2"/>
            <w:vMerge w:val="restart"/>
            <w:shd w:val="clear" w:color="auto" w:fill="auto"/>
            <w:noWrap/>
            <w:vAlign w:val="center"/>
            <w:hideMark/>
          </w:tcPr>
          <w:p w14:paraId="07C2D04B" w14:textId="708B6CD9" w:rsidR="00571FD8" w:rsidRPr="0016661A" w:rsidRDefault="00571FD8" w:rsidP="00571FD8">
            <w:pPr>
              <w:jc w:val="center"/>
              <w:rPr>
                <w:sz w:val="21"/>
                <w:szCs w:val="21"/>
              </w:rPr>
            </w:pPr>
            <w:r w:rsidRPr="0016661A">
              <w:rPr>
                <w:sz w:val="21"/>
                <w:szCs w:val="21"/>
              </w:rPr>
              <w:t>噪声源名称</w:t>
            </w:r>
          </w:p>
        </w:tc>
        <w:tc>
          <w:tcPr>
            <w:tcW w:w="482" w:type="pct"/>
            <w:vMerge w:val="restart"/>
            <w:shd w:val="clear" w:color="auto" w:fill="auto"/>
            <w:noWrap/>
            <w:vAlign w:val="center"/>
            <w:hideMark/>
          </w:tcPr>
          <w:p w14:paraId="57BD76FB" w14:textId="26D7985F" w:rsidR="00571FD8" w:rsidRPr="0016661A" w:rsidRDefault="00571FD8" w:rsidP="00571FD8">
            <w:pPr>
              <w:jc w:val="center"/>
              <w:rPr>
                <w:sz w:val="21"/>
                <w:szCs w:val="21"/>
              </w:rPr>
            </w:pPr>
            <w:r w:rsidRPr="0016661A">
              <w:rPr>
                <w:sz w:val="21"/>
                <w:szCs w:val="21"/>
              </w:rPr>
              <w:t>型号</w:t>
            </w:r>
          </w:p>
        </w:tc>
        <w:tc>
          <w:tcPr>
            <w:tcW w:w="429" w:type="pct"/>
            <w:vMerge w:val="restart"/>
            <w:shd w:val="clear" w:color="auto" w:fill="auto"/>
            <w:noWrap/>
            <w:vAlign w:val="center"/>
            <w:hideMark/>
          </w:tcPr>
          <w:p w14:paraId="1EB199D6" w14:textId="77777777" w:rsidR="00571FD8" w:rsidRPr="0016661A" w:rsidRDefault="00571FD8" w:rsidP="00571FD8">
            <w:pPr>
              <w:rPr>
                <w:sz w:val="21"/>
                <w:szCs w:val="21"/>
              </w:rPr>
            </w:pPr>
            <w:r w:rsidRPr="0016661A">
              <w:rPr>
                <w:sz w:val="21"/>
                <w:szCs w:val="21"/>
              </w:rPr>
              <w:t>声源源强</w:t>
            </w:r>
          </w:p>
          <w:p w14:paraId="1A8A5BB2" w14:textId="1E676024" w:rsidR="00571FD8" w:rsidRPr="0016661A" w:rsidRDefault="00571FD8" w:rsidP="00571FD8">
            <w:pPr>
              <w:rPr>
                <w:sz w:val="21"/>
                <w:szCs w:val="21"/>
              </w:rPr>
            </w:pPr>
            <w:r w:rsidRPr="0016661A">
              <w:rPr>
                <w:sz w:val="21"/>
                <w:szCs w:val="21"/>
              </w:rPr>
              <w:t>（声功率级</w:t>
            </w:r>
            <w:r w:rsidRPr="0016661A">
              <w:rPr>
                <w:sz w:val="21"/>
                <w:szCs w:val="21"/>
              </w:rPr>
              <w:t>/dB(A)</w:t>
            </w:r>
            <w:r w:rsidRPr="0016661A">
              <w:rPr>
                <w:sz w:val="21"/>
                <w:szCs w:val="21"/>
              </w:rPr>
              <w:t>）</w:t>
            </w:r>
          </w:p>
        </w:tc>
        <w:tc>
          <w:tcPr>
            <w:tcW w:w="507" w:type="pct"/>
            <w:vMerge w:val="restart"/>
            <w:shd w:val="clear" w:color="auto" w:fill="auto"/>
            <w:noWrap/>
            <w:vAlign w:val="center"/>
            <w:hideMark/>
          </w:tcPr>
          <w:p w14:paraId="48EC6D57" w14:textId="3FC8FE8F" w:rsidR="00571FD8" w:rsidRPr="0016661A" w:rsidRDefault="00571FD8" w:rsidP="00571FD8">
            <w:pPr>
              <w:rPr>
                <w:sz w:val="21"/>
                <w:szCs w:val="21"/>
              </w:rPr>
            </w:pPr>
            <w:r w:rsidRPr="0016661A">
              <w:rPr>
                <w:sz w:val="21"/>
                <w:szCs w:val="21"/>
              </w:rPr>
              <w:t>声源控制措施</w:t>
            </w:r>
          </w:p>
        </w:tc>
        <w:tc>
          <w:tcPr>
            <w:tcW w:w="759" w:type="pct"/>
            <w:gridSpan w:val="3"/>
            <w:shd w:val="clear" w:color="auto" w:fill="auto"/>
            <w:noWrap/>
            <w:vAlign w:val="center"/>
            <w:hideMark/>
          </w:tcPr>
          <w:p w14:paraId="6EC776C3" w14:textId="72993CBD" w:rsidR="00571FD8" w:rsidRPr="0016661A" w:rsidRDefault="00571FD8" w:rsidP="00571FD8">
            <w:pPr>
              <w:jc w:val="center"/>
              <w:rPr>
                <w:sz w:val="21"/>
                <w:szCs w:val="21"/>
              </w:rPr>
            </w:pPr>
            <w:r w:rsidRPr="0016661A">
              <w:rPr>
                <w:sz w:val="21"/>
                <w:szCs w:val="21"/>
              </w:rPr>
              <w:t>空间相对位置</w:t>
            </w:r>
          </w:p>
        </w:tc>
        <w:tc>
          <w:tcPr>
            <w:tcW w:w="253" w:type="pct"/>
            <w:vMerge w:val="restart"/>
            <w:shd w:val="clear" w:color="auto" w:fill="auto"/>
            <w:vAlign w:val="center"/>
            <w:hideMark/>
          </w:tcPr>
          <w:p w14:paraId="7524026F" w14:textId="77777777" w:rsidR="00571FD8" w:rsidRPr="0016661A" w:rsidRDefault="00571FD8" w:rsidP="00571FD8">
            <w:pPr>
              <w:jc w:val="center"/>
              <w:rPr>
                <w:sz w:val="21"/>
                <w:szCs w:val="21"/>
              </w:rPr>
            </w:pPr>
            <w:r w:rsidRPr="0016661A">
              <w:rPr>
                <w:sz w:val="21"/>
                <w:szCs w:val="21"/>
              </w:rPr>
              <w:t>距室内边界距离</w:t>
            </w:r>
            <w:r w:rsidRPr="0016661A">
              <w:rPr>
                <w:sz w:val="21"/>
                <w:szCs w:val="21"/>
              </w:rPr>
              <w:t>/m</w:t>
            </w:r>
          </w:p>
        </w:tc>
        <w:tc>
          <w:tcPr>
            <w:tcW w:w="354" w:type="pct"/>
            <w:vMerge w:val="restart"/>
            <w:shd w:val="clear" w:color="auto" w:fill="auto"/>
            <w:vAlign w:val="center"/>
            <w:hideMark/>
          </w:tcPr>
          <w:p w14:paraId="017E563D" w14:textId="77777777" w:rsidR="00571FD8" w:rsidRPr="0016661A" w:rsidRDefault="00571FD8" w:rsidP="00571FD8">
            <w:pPr>
              <w:jc w:val="center"/>
              <w:rPr>
                <w:sz w:val="21"/>
                <w:szCs w:val="21"/>
              </w:rPr>
            </w:pPr>
            <w:r w:rsidRPr="0016661A">
              <w:rPr>
                <w:sz w:val="21"/>
                <w:szCs w:val="21"/>
              </w:rPr>
              <w:t>室内边界声级</w:t>
            </w:r>
            <w:r w:rsidRPr="0016661A">
              <w:rPr>
                <w:sz w:val="21"/>
                <w:szCs w:val="21"/>
              </w:rPr>
              <w:t>/dB(A)</w:t>
            </w:r>
          </w:p>
        </w:tc>
        <w:tc>
          <w:tcPr>
            <w:tcW w:w="203" w:type="pct"/>
            <w:vMerge w:val="restart"/>
            <w:shd w:val="clear" w:color="auto" w:fill="auto"/>
            <w:vAlign w:val="center"/>
            <w:hideMark/>
          </w:tcPr>
          <w:p w14:paraId="66BF03A7" w14:textId="77777777" w:rsidR="00571FD8" w:rsidRPr="0016661A" w:rsidRDefault="00571FD8" w:rsidP="00571FD8">
            <w:pPr>
              <w:jc w:val="center"/>
              <w:rPr>
                <w:sz w:val="21"/>
                <w:szCs w:val="21"/>
              </w:rPr>
            </w:pPr>
            <w:r w:rsidRPr="0016661A">
              <w:rPr>
                <w:sz w:val="21"/>
                <w:szCs w:val="21"/>
              </w:rPr>
              <w:t>运行时段</w:t>
            </w:r>
          </w:p>
        </w:tc>
        <w:tc>
          <w:tcPr>
            <w:tcW w:w="303" w:type="pct"/>
            <w:vMerge w:val="restart"/>
            <w:shd w:val="clear" w:color="auto" w:fill="auto"/>
            <w:vAlign w:val="center"/>
            <w:hideMark/>
          </w:tcPr>
          <w:p w14:paraId="48FBFEED" w14:textId="77777777" w:rsidR="00571FD8" w:rsidRPr="0016661A" w:rsidRDefault="00571FD8" w:rsidP="00571FD8">
            <w:pPr>
              <w:jc w:val="center"/>
              <w:rPr>
                <w:sz w:val="21"/>
                <w:szCs w:val="21"/>
              </w:rPr>
            </w:pPr>
            <w:r w:rsidRPr="0016661A">
              <w:rPr>
                <w:sz w:val="21"/>
                <w:szCs w:val="21"/>
              </w:rPr>
              <w:t>建筑物</w:t>
            </w:r>
            <w:r w:rsidRPr="0016661A">
              <w:rPr>
                <w:sz w:val="21"/>
                <w:szCs w:val="21"/>
              </w:rPr>
              <w:t xml:space="preserve"> </w:t>
            </w:r>
            <w:r w:rsidRPr="0016661A">
              <w:rPr>
                <w:sz w:val="21"/>
                <w:szCs w:val="21"/>
              </w:rPr>
              <w:t>插入损</w:t>
            </w:r>
            <w:r w:rsidRPr="0016661A">
              <w:rPr>
                <w:sz w:val="21"/>
                <w:szCs w:val="21"/>
              </w:rPr>
              <w:t xml:space="preserve"> </w:t>
            </w:r>
            <w:r w:rsidRPr="0016661A">
              <w:rPr>
                <w:sz w:val="21"/>
                <w:szCs w:val="21"/>
              </w:rPr>
              <w:t>失</w:t>
            </w:r>
            <w:r w:rsidRPr="0016661A">
              <w:rPr>
                <w:sz w:val="21"/>
                <w:szCs w:val="21"/>
              </w:rPr>
              <w:t>/dB(A)</w:t>
            </w:r>
          </w:p>
        </w:tc>
        <w:tc>
          <w:tcPr>
            <w:tcW w:w="545" w:type="pct"/>
            <w:gridSpan w:val="2"/>
            <w:shd w:val="clear" w:color="auto" w:fill="auto"/>
            <w:vAlign w:val="center"/>
            <w:hideMark/>
          </w:tcPr>
          <w:p w14:paraId="066FA690" w14:textId="77777777" w:rsidR="00571FD8" w:rsidRPr="0016661A" w:rsidRDefault="00571FD8" w:rsidP="00571FD8">
            <w:pPr>
              <w:jc w:val="center"/>
              <w:rPr>
                <w:sz w:val="21"/>
                <w:szCs w:val="21"/>
              </w:rPr>
            </w:pPr>
            <w:r w:rsidRPr="0016661A">
              <w:rPr>
                <w:sz w:val="21"/>
                <w:szCs w:val="21"/>
              </w:rPr>
              <w:t>建筑物外噪声</w:t>
            </w:r>
          </w:p>
        </w:tc>
      </w:tr>
      <w:tr w:rsidR="0016661A" w:rsidRPr="0016661A" w14:paraId="5C5C8533" w14:textId="77777777" w:rsidTr="00571FD8">
        <w:trPr>
          <w:trHeight w:val="340"/>
          <w:jc w:val="center"/>
        </w:trPr>
        <w:tc>
          <w:tcPr>
            <w:tcW w:w="201" w:type="pct"/>
            <w:vMerge/>
            <w:shd w:val="clear" w:color="auto" w:fill="auto"/>
            <w:noWrap/>
            <w:vAlign w:val="center"/>
            <w:hideMark/>
          </w:tcPr>
          <w:p w14:paraId="6334EE7C" w14:textId="0D5D957D" w:rsidR="00571FD8" w:rsidRPr="0016661A" w:rsidRDefault="00571FD8" w:rsidP="00571FD8">
            <w:pPr>
              <w:rPr>
                <w:sz w:val="21"/>
                <w:szCs w:val="21"/>
              </w:rPr>
            </w:pPr>
          </w:p>
        </w:tc>
        <w:tc>
          <w:tcPr>
            <w:tcW w:w="341" w:type="pct"/>
            <w:vMerge/>
            <w:shd w:val="clear" w:color="auto" w:fill="auto"/>
            <w:noWrap/>
            <w:vAlign w:val="center"/>
            <w:hideMark/>
          </w:tcPr>
          <w:p w14:paraId="00ADE663" w14:textId="6595DAC8" w:rsidR="00571FD8" w:rsidRPr="0016661A" w:rsidRDefault="00571FD8" w:rsidP="00571FD8">
            <w:pPr>
              <w:rPr>
                <w:sz w:val="21"/>
                <w:szCs w:val="21"/>
              </w:rPr>
            </w:pPr>
          </w:p>
        </w:tc>
        <w:tc>
          <w:tcPr>
            <w:tcW w:w="623" w:type="pct"/>
            <w:gridSpan w:val="2"/>
            <w:vMerge/>
            <w:shd w:val="clear" w:color="auto" w:fill="auto"/>
            <w:noWrap/>
            <w:vAlign w:val="center"/>
            <w:hideMark/>
          </w:tcPr>
          <w:p w14:paraId="2A6C278D" w14:textId="377DCF6D" w:rsidR="00571FD8" w:rsidRPr="0016661A" w:rsidRDefault="00571FD8" w:rsidP="00571FD8">
            <w:pPr>
              <w:rPr>
                <w:sz w:val="21"/>
                <w:szCs w:val="21"/>
              </w:rPr>
            </w:pPr>
          </w:p>
        </w:tc>
        <w:tc>
          <w:tcPr>
            <w:tcW w:w="482" w:type="pct"/>
            <w:vMerge/>
            <w:shd w:val="clear" w:color="auto" w:fill="auto"/>
            <w:noWrap/>
            <w:vAlign w:val="center"/>
            <w:hideMark/>
          </w:tcPr>
          <w:p w14:paraId="12361FEC" w14:textId="4F37B2EA" w:rsidR="00571FD8" w:rsidRPr="0016661A" w:rsidRDefault="00571FD8" w:rsidP="00571FD8">
            <w:pPr>
              <w:rPr>
                <w:sz w:val="21"/>
                <w:szCs w:val="21"/>
              </w:rPr>
            </w:pPr>
          </w:p>
        </w:tc>
        <w:tc>
          <w:tcPr>
            <w:tcW w:w="429" w:type="pct"/>
            <w:vMerge/>
            <w:shd w:val="clear" w:color="auto" w:fill="auto"/>
            <w:noWrap/>
            <w:vAlign w:val="center"/>
            <w:hideMark/>
          </w:tcPr>
          <w:p w14:paraId="41735B97" w14:textId="2174F397" w:rsidR="00571FD8" w:rsidRPr="0016661A" w:rsidRDefault="00571FD8" w:rsidP="00571FD8">
            <w:pPr>
              <w:rPr>
                <w:sz w:val="21"/>
                <w:szCs w:val="21"/>
              </w:rPr>
            </w:pPr>
          </w:p>
        </w:tc>
        <w:tc>
          <w:tcPr>
            <w:tcW w:w="507" w:type="pct"/>
            <w:vMerge/>
            <w:shd w:val="clear" w:color="auto" w:fill="auto"/>
            <w:noWrap/>
            <w:vAlign w:val="center"/>
            <w:hideMark/>
          </w:tcPr>
          <w:p w14:paraId="018D908E" w14:textId="71ED830A" w:rsidR="00571FD8" w:rsidRPr="0016661A" w:rsidRDefault="00571FD8" w:rsidP="00571FD8">
            <w:pPr>
              <w:rPr>
                <w:sz w:val="21"/>
                <w:szCs w:val="21"/>
              </w:rPr>
            </w:pPr>
          </w:p>
        </w:tc>
        <w:tc>
          <w:tcPr>
            <w:tcW w:w="253" w:type="pct"/>
            <w:shd w:val="clear" w:color="auto" w:fill="auto"/>
            <w:vAlign w:val="center"/>
            <w:hideMark/>
          </w:tcPr>
          <w:p w14:paraId="2EEF478B" w14:textId="77777777" w:rsidR="00571FD8" w:rsidRPr="0016661A" w:rsidRDefault="00571FD8" w:rsidP="00571FD8">
            <w:pPr>
              <w:jc w:val="center"/>
              <w:rPr>
                <w:sz w:val="21"/>
                <w:szCs w:val="21"/>
              </w:rPr>
            </w:pPr>
            <w:r w:rsidRPr="0016661A">
              <w:rPr>
                <w:sz w:val="21"/>
                <w:szCs w:val="21"/>
              </w:rPr>
              <w:t>X</w:t>
            </w:r>
          </w:p>
        </w:tc>
        <w:tc>
          <w:tcPr>
            <w:tcW w:w="253" w:type="pct"/>
            <w:shd w:val="clear" w:color="auto" w:fill="auto"/>
            <w:vAlign w:val="center"/>
            <w:hideMark/>
          </w:tcPr>
          <w:p w14:paraId="2C985C91" w14:textId="77777777" w:rsidR="00571FD8" w:rsidRPr="0016661A" w:rsidRDefault="00571FD8" w:rsidP="00571FD8">
            <w:pPr>
              <w:jc w:val="center"/>
              <w:rPr>
                <w:sz w:val="21"/>
                <w:szCs w:val="21"/>
              </w:rPr>
            </w:pPr>
            <w:r w:rsidRPr="0016661A">
              <w:rPr>
                <w:sz w:val="21"/>
                <w:szCs w:val="21"/>
              </w:rPr>
              <w:t>Y</w:t>
            </w:r>
          </w:p>
        </w:tc>
        <w:tc>
          <w:tcPr>
            <w:tcW w:w="253" w:type="pct"/>
            <w:shd w:val="clear" w:color="auto" w:fill="auto"/>
            <w:vAlign w:val="center"/>
            <w:hideMark/>
          </w:tcPr>
          <w:p w14:paraId="6C23E713" w14:textId="77777777" w:rsidR="00571FD8" w:rsidRPr="0016661A" w:rsidRDefault="00571FD8" w:rsidP="00571FD8">
            <w:pPr>
              <w:jc w:val="center"/>
              <w:rPr>
                <w:sz w:val="21"/>
                <w:szCs w:val="21"/>
              </w:rPr>
            </w:pPr>
            <w:r w:rsidRPr="0016661A">
              <w:rPr>
                <w:sz w:val="21"/>
                <w:szCs w:val="21"/>
              </w:rPr>
              <w:t>Z</w:t>
            </w:r>
          </w:p>
        </w:tc>
        <w:tc>
          <w:tcPr>
            <w:tcW w:w="253" w:type="pct"/>
            <w:vMerge/>
            <w:vAlign w:val="center"/>
            <w:hideMark/>
          </w:tcPr>
          <w:p w14:paraId="3864B588" w14:textId="77777777" w:rsidR="00571FD8" w:rsidRPr="0016661A" w:rsidRDefault="00571FD8" w:rsidP="00571FD8">
            <w:pPr>
              <w:rPr>
                <w:sz w:val="21"/>
                <w:szCs w:val="21"/>
              </w:rPr>
            </w:pPr>
          </w:p>
        </w:tc>
        <w:tc>
          <w:tcPr>
            <w:tcW w:w="354" w:type="pct"/>
            <w:vMerge/>
            <w:vAlign w:val="center"/>
            <w:hideMark/>
          </w:tcPr>
          <w:p w14:paraId="0A94FAC0" w14:textId="77777777" w:rsidR="00571FD8" w:rsidRPr="0016661A" w:rsidRDefault="00571FD8" w:rsidP="00571FD8">
            <w:pPr>
              <w:rPr>
                <w:sz w:val="21"/>
                <w:szCs w:val="21"/>
              </w:rPr>
            </w:pPr>
          </w:p>
        </w:tc>
        <w:tc>
          <w:tcPr>
            <w:tcW w:w="203" w:type="pct"/>
            <w:vMerge/>
            <w:vAlign w:val="center"/>
            <w:hideMark/>
          </w:tcPr>
          <w:p w14:paraId="10645126" w14:textId="77777777" w:rsidR="00571FD8" w:rsidRPr="0016661A" w:rsidRDefault="00571FD8" w:rsidP="00571FD8">
            <w:pPr>
              <w:rPr>
                <w:sz w:val="21"/>
                <w:szCs w:val="21"/>
              </w:rPr>
            </w:pPr>
          </w:p>
        </w:tc>
        <w:tc>
          <w:tcPr>
            <w:tcW w:w="303" w:type="pct"/>
            <w:vMerge/>
            <w:vAlign w:val="center"/>
            <w:hideMark/>
          </w:tcPr>
          <w:p w14:paraId="7389D786" w14:textId="77777777" w:rsidR="00571FD8" w:rsidRPr="0016661A" w:rsidRDefault="00571FD8" w:rsidP="00571FD8">
            <w:pPr>
              <w:rPr>
                <w:sz w:val="21"/>
                <w:szCs w:val="21"/>
              </w:rPr>
            </w:pPr>
          </w:p>
        </w:tc>
        <w:tc>
          <w:tcPr>
            <w:tcW w:w="304" w:type="pct"/>
            <w:shd w:val="clear" w:color="auto" w:fill="auto"/>
            <w:vAlign w:val="center"/>
            <w:hideMark/>
          </w:tcPr>
          <w:p w14:paraId="0A1E1CC7" w14:textId="77777777" w:rsidR="00571FD8" w:rsidRPr="0016661A" w:rsidRDefault="00571FD8" w:rsidP="00571FD8">
            <w:pPr>
              <w:jc w:val="center"/>
              <w:rPr>
                <w:sz w:val="21"/>
                <w:szCs w:val="21"/>
              </w:rPr>
            </w:pPr>
            <w:r w:rsidRPr="0016661A">
              <w:rPr>
                <w:sz w:val="21"/>
                <w:szCs w:val="21"/>
              </w:rPr>
              <w:t>声压级</w:t>
            </w:r>
            <w:r w:rsidRPr="0016661A">
              <w:rPr>
                <w:sz w:val="21"/>
                <w:szCs w:val="21"/>
              </w:rPr>
              <w:t>/dB(A)</w:t>
            </w:r>
          </w:p>
        </w:tc>
        <w:tc>
          <w:tcPr>
            <w:tcW w:w="241" w:type="pct"/>
            <w:shd w:val="clear" w:color="auto" w:fill="auto"/>
            <w:vAlign w:val="center"/>
            <w:hideMark/>
          </w:tcPr>
          <w:p w14:paraId="4042C3C0" w14:textId="77777777" w:rsidR="00571FD8" w:rsidRPr="0016661A" w:rsidRDefault="00571FD8" w:rsidP="00571FD8">
            <w:pPr>
              <w:jc w:val="center"/>
              <w:rPr>
                <w:sz w:val="21"/>
                <w:szCs w:val="21"/>
              </w:rPr>
            </w:pPr>
            <w:r w:rsidRPr="0016661A">
              <w:rPr>
                <w:sz w:val="21"/>
                <w:szCs w:val="21"/>
              </w:rPr>
              <w:t>建筑物外距离</w:t>
            </w:r>
          </w:p>
        </w:tc>
      </w:tr>
      <w:tr w:rsidR="0016661A" w:rsidRPr="0016661A" w14:paraId="75475521" w14:textId="77777777" w:rsidTr="00571FD8">
        <w:trPr>
          <w:trHeight w:val="340"/>
          <w:jc w:val="center"/>
        </w:trPr>
        <w:tc>
          <w:tcPr>
            <w:tcW w:w="201" w:type="pct"/>
            <w:shd w:val="clear" w:color="auto" w:fill="auto"/>
            <w:noWrap/>
            <w:vAlign w:val="center"/>
            <w:hideMark/>
          </w:tcPr>
          <w:p w14:paraId="646ED74F" w14:textId="77777777" w:rsidR="00D040E1" w:rsidRPr="0016661A" w:rsidRDefault="00D040E1" w:rsidP="00571FD8">
            <w:pPr>
              <w:jc w:val="center"/>
              <w:rPr>
                <w:sz w:val="21"/>
                <w:szCs w:val="21"/>
              </w:rPr>
            </w:pPr>
            <w:r w:rsidRPr="0016661A">
              <w:rPr>
                <w:sz w:val="21"/>
                <w:szCs w:val="21"/>
              </w:rPr>
              <w:t>1</w:t>
            </w:r>
          </w:p>
        </w:tc>
        <w:tc>
          <w:tcPr>
            <w:tcW w:w="341" w:type="pct"/>
            <w:vMerge w:val="restart"/>
            <w:shd w:val="clear" w:color="auto" w:fill="auto"/>
            <w:vAlign w:val="center"/>
            <w:hideMark/>
          </w:tcPr>
          <w:p w14:paraId="0B46CD1E" w14:textId="200CDE2E" w:rsidR="00D040E1" w:rsidRPr="0016661A" w:rsidRDefault="00E86F1E" w:rsidP="00571FD8">
            <w:pPr>
              <w:jc w:val="both"/>
              <w:rPr>
                <w:sz w:val="21"/>
                <w:szCs w:val="21"/>
              </w:rPr>
            </w:pPr>
            <w:r w:rsidRPr="0016661A">
              <w:rPr>
                <w:rFonts w:hint="eastAsia"/>
                <w:sz w:val="21"/>
                <w:szCs w:val="21"/>
              </w:rPr>
              <w:t>2</w:t>
            </w:r>
            <w:r w:rsidRPr="0016661A">
              <w:rPr>
                <w:sz w:val="21"/>
                <w:szCs w:val="21"/>
              </w:rPr>
              <w:t>#</w:t>
            </w:r>
            <w:r w:rsidR="00D040E1" w:rsidRPr="0016661A">
              <w:rPr>
                <w:sz w:val="21"/>
                <w:szCs w:val="21"/>
              </w:rPr>
              <w:t>原料库</w:t>
            </w:r>
          </w:p>
        </w:tc>
        <w:tc>
          <w:tcPr>
            <w:tcW w:w="470" w:type="pct"/>
            <w:shd w:val="clear" w:color="auto" w:fill="auto"/>
            <w:vAlign w:val="center"/>
            <w:hideMark/>
          </w:tcPr>
          <w:p w14:paraId="36379C17" w14:textId="77777777" w:rsidR="00D040E1" w:rsidRPr="0016661A" w:rsidRDefault="00D040E1" w:rsidP="00571FD8">
            <w:pPr>
              <w:jc w:val="center"/>
              <w:rPr>
                <w:sz w:val="21"/>
                <w:szCs w:val="21"/>
              </w:rPr>
            </w:pPr>
            <w:r w:rsidRPr="0016661A">
              <w:rPr>
                <w:sz w:val="21"/>
                <w:szCs w:val="21"/>
              </w:rPr>
              <w:t>振动给料机</w:t>
            </w:r>
          </w:p>
        </w:tc>
        <w:tc>
          <w:tcPr>
            <w:tcW w:w="153" w:type="pct"/>
            <w:shd w:val="clear" w:color="auto" w:fill="auto"/>
            <w:vAlign w:val="center"/>
            <w:hideMark/>
          </w:tcPr>
          <w:p w14:paraId="0E6BEDEF" w14:textId="77777777" w:rsidR="00D040E1" w:rsidRPr="0016661A" w:rsidRDefault="00D040E1" w:rsidP="00571FD8">
            <w:pPr>
              <w:jc w:val="center"/>
              <w:rPr>
                <w:sz w:val="21"/>
                <w:szCs w:val="21"/>
              </w:rPr>
            </w:pPr>
            <w:r w:rsidRPr="0016661A">
              <w:rPr>
                <w:sz w:val="21"/>
                <w:szCs w:val="21"/>
              </w:rPr>
              <w:t>1</w:t>
            </w:r>
          </w:p>
        </w:tc>
        <w:tc>
          <w:tcPr>
            <w:tcW w:w="482" w:type="pct"/>
            <w:shd w:val="clear" w:color="auto" w:fill="auto"/>
            <w:vAlign w:val="center"/>
            <w:hideMark/>
          </w:tcPr>
          <w:p w14:paraId="5D93998D" w14:textId="77777777" w:rsidR="00D040E1" w:rsidRPr="0016661A" w:rsidRDefault="00D040E1" w:rsidP="00571FD8">
            <w:pPr>
              <w:jc w:val="center"/>
              <w:rPr>
                <w:sz w:val="21"/>
                <w:szCs w:val="21"/>
              </w:rPr>
            </w:pPr>
            <w:r w:rsidRPr="0016661A">
              <w:rPr>
                <w:sz w:val="21"/>
                <w:szCs w:val="21"/>
              </w:rPr>
              <w:t>SZG90/30</w:t>
            </w:r>
          </w:p>
        </w:tc>
        <w:tc>
          <w:tcPr>
            <w:tcW w:w="429" w:type="pct"/>
            <w:shd w:val="clear" w:color="auto" w:fill="auto"/>
            <w:vAlign w:val="center"/>
            <w:hideMark/>
          </w:tcPr>
          <w:p w14:paraId="0276AB1D" w14:textId="77777777" w:rsidR="00D040E1" w:rsidRPr="0016661A" w:rsidRDefault="00D040E1" w:rsidP="00571FD8">
            <w:pPr>
              <w:jc w:val="center"/>
              <w:rPr>
                <w:sz w:val="21"/>
                <w:szCs w:val="21"/>
              </w:rPr>
            </w:pPr>
            <w:r w:rsidRPr="0016661A">
              <w:rPr>
                <w:sz w:val="21"/>
                <w:szCs w:val="21"/>
              </w:rPr>
              <w:t>85</w:t>
            </w:r>
          </w:p>
        </w:tc>
        <w:tc>
          <w:tcPr>
            <w:tcW w:w="507" w:type="pct"/>
            <w:shd w:val="clear" w:color="auto" w:fill="auto"/>
            <w:vAlign w:val="center"/>
            <w:hideMark/>
          </w:tcPr>
          <w:p w14:paraId="1D8F38CD" w14:textId="77777777" w:rsidR="00D040E1" w:rsidRPr="0016661A" w:rsidRDefault="00D040E1" w:rsidP="00571FD8">
            <w:pPr>
              <w:jc w:val="center"/>
              <w:rPr>
                <w:sz w:val="21"/>
                <w:szCs w:val="21"/>
              </w:rPr>
            </w:pPr>
            <w:r w:rsidRPr="0016661A">
              <w:rPr>
                <w:sz w:val="21"/>
                <w:szCs w:val="21"/>
              </w:rPr>
              <w:t>低噪声设备、基础减震</w:t>
            </w:r>
          </w:p>
        </w:tc>
        <w:tc>
          <w:tcPr>
            <w:tcW w:w="253" w:type="pct"/>
            <w:shd w:val="clear" w:color="auto" w:fill="auto"/>
            <w:vAlign w:val="center"/>
            <w:hideMark/>
          </w:tcPr>
          <w:p w14:paraId="1A82CBF8" w14:textId="77777777" w:rsidR="00D040E1" w:rsidRPr="0016661A" w:rsidRDefault="00D040E1" w:rsidP="00571FD8">
            <w:pPr>
              <w:jc w:val="center"/>
              <w:rPr>
                <w:sz w:val="21"/>
                <w:szCs w:val="21"/>
              </w:rPr>
            </w:pPr>
            <w:r w:rsidRPr="0016661A">
              <w:rPr>
                <w:sz w:val="21"/>
                <w:szCs w:val="21"/>
              </w:rPr>
              <w:t>38.15</w:t>
            </w:r>
          </w:p>
        </w:tc>
        <w:tc>
          <w:tcPr>
            <w:tcW w:w="253" w:type="pct"/>
            <w:shd w:val="clear" w:color="auto" w:fill="auto"/>
            <w:vAlign w:val="center"/>
            <w:hideMark/>
          </w:tcPr>
          <w:p w14:paraId="26D7BC1E" w14:textId="77777777" w:rsidR="00D040E1" w:rsidRPr="0016661A" w:rsidRDefault="00D040E1" w:rsidP="00571FD8">
            <w:pPr>
              <w:jc w:val="center"/>
              <w:rPr>
                <w:sz w:val="21"/>
                <w:szCs w:val="21"/>
              </w:rPr>
            </w:pPr>
            <w:r w:rsidRPr="0016661A">
              <w:rPr>
                <w:sz w:val="21"/>
                <w:szCs w:val="21"/>
              </w:rPr>
              <w:t>6.35</w:t>
            </w:r>
          </w:p>
        </w:tc>
        <w:tc>
          <w:tcPr>
            <w:tcW w:w="253" w:type="pct"/>
            <w:shd w:val="clear" w:color="auto" w:fill="auto"/>
            <w:vAlign w:val="center"/>
            <w:hideMark/>
          </w:tcPr>
          <w:p w14:paraId="3D588844" w14:textId="77777777" w:rsidR="00D040E1" w:rsidRPr="0016661A" w:rsidRDefault="00D040E1" w:rsidP="00571FD8">
            <w:pPr>
              <w:jc w:val="center"/>
              <w:rPr>
                <w:sz w:val="21"/>
                <w:szCs w:val="21"/>
              </w:rPr>
            </w:pPr>
            <w:r w:rsidRPr="0016661A">
              <w:rPr>
                <w:sz w:val="21"/>
                <w:szCs w:val="21"/>
              </w:rPr>
              <w:t>2</w:t>
            </w:r>
          </w:p>
        </w:tc>
        <w:tc>
          <w:tcPr>
            <w:tcW w:w="253" w:type="pct"/>
            <w:shd w:val="clear" w:color="auto" w:fill="auto"/>
            <w:vAlign w:val="center"/>
            <w:hideMark/>
          </w:tcPr>
          <w:p w14:paraId="0870697B" w14:textId="77777777" w:rsidR="00D040E1" w:rsidRPr="0016661A" w:rsidRDefault="00D040E1" w:rsidP="00571FD8">
            <w:pPr>
              <w:jc w:val="center"/>
              <w:rPr>
                <w:sz w:val="21"/>
                <w:szCs w:val="21"/>
              </w:rPr>
            </w:pPr>
            <w:r w:rsidRPr="0016661A">
              <w:rPr>
                <w:sz w:val="21"/>
                <w:szCs w:val="21"/>
              </w:rPr>
              <w:t>2.5</w:t>
            </w:r>
          </w:p>
        </w:tc>
        <w:tc>
          <w:tcPr>
            <w:tcW w:w="354" w:type="pct"/>
            <w:shd w:val="clear" w:color="auto" w:fill="auto"/>
            <w:vAlign w:val="center"/>
            <w:hideMark/>
          </w:tcPr>
          <w:p w14:paraId="5B8B3FD1" w14:textId="77777777" w:rsidR="00D040E1" w:rsidRPr="0016661A" w:rsidRDefault="00D040E1" w:rsidP="00571FD8">
            <w:pPr>
              <w:jc w:val="center"/>
              <w:rPr>
                <w:sz w:val="21"/>
                <w:szCs w:val="21"/>
              </w:rPr>
            </w:pPr>
            <w:r w:rsidRPr="0016661A">
              <w:rPr>
                <w:sz w:val="21"/>
                <w:szCs w:val="21"/>
              </w:rPr>
              <w:t>57.04</w:t>
            </w:r>
          </w:p>
        </w:tc>
        <w:tc>
          <w:tcPr>
            <w:tcW w:w="203" w:type="pct"/>
            <w:shd w:val="clear" w:color="auto" w:fill="auto"/>
            <w:noWrap/>
            <w:vAlign w:val="center"/>
            <w:hideMark/>
          </w:tcPr>
          <w:p w14:paraId="081C0E3E" w14:textId="77777777" w:rsidR="00D040E1" w:rsidRPr="0016661A" w:rsidRDefault="00D040E1" w:rsidP="00571FD8">
            <w:pPr>
              <w:rPr>
                <w:sz w:val="21"/>
                <w:szCs w:val="21"/>
              </w:rPr>
            </w:pPr>
            <w:r w:rsidRPr="0016661A">
              <w:rPr>
                <w:sz w:val="21"/>
                <w:szCs w:val="21"/>
              </w:rPr>
              <w:t>24h/d</w:t>
            </w:r>
          </w:p>
        </w:tc>
        <w:tc>
          <w:tcPr>
            <w:tcW w:w="303" w:type="pct"/>
            <w:shd w:val="clear" w:color="auto" w:fill="auto"/>
            <w:vAlign w:val="center"/>
            <w:hideMark/>
          </w:tcPr>
          <w:p w14:paraId="375B27C8" w14:textId="77777777" w:rsidR="00D040E1" w:rsidRPr="0016661A" w:rsidRDefault="00D040E1" w:rsidP="00571FD8">
            <w:pPr>
              <w:jc w:val="center"/>
              <w:rPr>
                <w:sz w:val="21"/>
                <w:szCs w:val="21"/>
              </w:rPr>
            </w:pPr>
            <w:r w:rsidRPr="0016661A">
              <w:rPr>
                <w:sz w:val="21"/>
                <w:szCs w:val="21"/>
              </w:rPr>
              <w:t>20</w:t>
            </w:r>
          </w:p>
        </w:tc>
        <w:tc>
          <w:tcPr>
            <w:tcW w:w="304" w:type="pct"/>
            <w:shd w:val="clear" w:color="auto" w:fill="auto"/>
            <w:vAlign w:val="center"/>
            <w:hideMark/>
          </w:tcPr>
          <w:p w14:paraId="3F11F388" w14:textId="77777777" w:rsidR="00D040E1" w:rsidRPr="0016661A" w:rsidRDefault="00D040E1" w:rsidP="00571FD8">
            <w:pPr>
              <w:jc w:val="center"/>
              <w:rPr>
                <w:sz w:val="21"/>
                <w:szCs w:val="21"/>
              </w:rPr>
            </w:pPr>
            <w:r w:rsidRPr="0016661A">
              <w:rPr>
                <w:sz w:val="21"/>
                <w:szCs w:val="21"/>
              </w:rPr>
              <w:t>37.04</w:t>
            </w:r>
          </w:p>
        </w:tc>
        <w:tc>
          <w:tcPr>
            <w:tcW w:w="241" w:type="pct"/>
            <w:shd w:val="clear" w:color="auto" w:fill="auto"/>
            <w:vAlign w:val="center"/>
            <w:hideMark/>
          </w:tcPr>
          <w:p w14:paraId="2EB87403" w14:textId="77777777" w:rsidR="00D040E1" w:rsidRPr="0016661A" w:rsidRDefault="00D040E1" w:rsidP="00571FD8">
            <w:pPr>
              <w:jc w:val="center"/>
              <w:rPr>
                <w:sz w:val="21"/>
                <w:szCs w:val="21"/>
              </w:rPr>
            </w:pPr>
            <w:r w:rsidRPr="0016661A">
              <w:rPr>
                <w:sz w:val="21"/>
                <w:szCs w:val="21"/>
              </w:rPr>
              <w:t>1</w:t>
            </w:r>
          </w:p>
        </w:tc>
      </w:tr>
      <w:tr w:rsidR="0016661A" w:rsidRPr="0016661A" w14:paraId="3A99A033" w14:textId="77777777" w:rsidTr="00571FD8">
        <w:trPr>
          <w:trHeight w:val="340"/>
          <w:jc w:val="center"/>
        </w:trPr>
        <w:tc>
          <w:tcPr>
            <w:tcW w:w="201" w:type="pct"/>
            <w:shd w:val="clear" w:color="auto" w:fill="auto"/>
            <w:noWrap/>
            <w:vAlign w:val="center"/>
            <w:hideMark/>
          </w:tcPr>
          <w:p w14:paraId="4C99BC1D" w14:textId="77777777" w:rsidR="00D040E1" w:rsidRPr="0016661A" w:rsidRDefault="00D040E1" w:rsidP="00571FD8">
            <w:pPr>
              <w:jc w:val="center"/>
              <w:rPr>
                <w:sz w:val="21"/>
                <w:szCs w:val="21"/>
              </w:rPr>
            </w:pPr>
            <w:r w:rsidRPr="0016661A">
              <w:rPr>
                <w:sz w:val="21"/>
                <w:szCs w:val="21"/>
              </w:rPr>
              <w:t>2</w:t>
            </w:r>
          </w:p>
        </w:tc>
        <w:tc>
          <w:tcPr>
            <w:tcW w:w="341" w:type="pct"/>
            <w:vMerge/>
            <w:vAlign w:val="center"/>
            <w:hideMark/>
          </w:tcPr>
          <w:p w14:paraId="40D27861" w14:textId="77777777" w:rsidR="00D040E1" w:rsidRPr="0016661A" w:rsidRDefault="00D040E1" w:rsidP="00571FD8">
            <w:pPr>
              <w:rPr>
                <w:sz w:val="21"/>
                <w:szCs w:val="21"/>
              </w:rPr>
            </w:pPr>
          </w:p>
        </w:tc>
        <w:tc>
          <w:tcPr>
            <w:tcW w:w="470" w:type="pct"/>
            <w:shd w:val="clear" w:color="auto" w:fill="auto"/>
            <w:vAlign w:val="center"/>
            <w:hideMark/>
          </w:tcPr>
          <w:p w14:paraId="656104E4" w14:textId="77777777" w:rsidR="00D040E1" w:rsidRPr="0016661A" w:rsidRDefault="00D040E1" w:rsidP="00571FD8">
            <w:pPr>
              <w:jc w:val="center"/>
              <w:rPr>
                <w:sz w:val="21"/>
                <w:szCs w:val="21"/>
              </w:rPr>
            </w:pPr>
            <w:r w:rsidRPr="0016661A">
              <w:rPr>
                <w:sz w:val="21"/>
                <w:szCs w:val="21"/>
              </w:rPr>
              <w:t>双齿辊破碎机</w:t>
            </w:r>
          </w:p>
        </w:tc>
        <w:tc>
          <w:tcPr>
            <w:tcW w:w="153" w:type="pct"/>
            <w:shd w:val="clear" w:color="auto" w:fill="auto"/>
            <w:vAlign w:val="center"/>
            <w:hideMark/>
          </w:tcPr>
          <w:p w14:paraId="56058EFF" w14:textId="77777777" w:rsidR="00D040E1" w:rsidRPr="0016661A" w:rsidRDefault="00D040E1" w:rsidP="00571FD8">
            <w:pPr>
              <w:jc w:val="center"/>
              <w:rPr>
                <w:sz w:val="21"/>
                <w:szCs w:val="21"/>
              </w:rPr>
            </w:pPr>
            <w:r w:rsidRPr="0016661A">
              <w:rPr>
                <w:sz w:val="21"/>
                <w:szCs w:val="21"/>
              </w:rPr>
              <w:t>1</w:t>
            </w:r>
          </w:p>
        </w:tc>
        <w:tc>
          <w:tcPr>
            <w:tcW w:w="482" w:type="pct"/>
            <w:shd w:val="clear" w:color="auto" w:fill="auto"/>
            <w:vAlign w:val="center"/>
            <w:hideMark/>
          </w:tcPr>
          <w:p w14:paraId="2E4BA341" w14:textId="77777777" w:rsidR="00D040E1" w:rsidRPr="0016661A" w:rsidRDefault="00D040E1" w:rsidP="00571FD8">
            <w:pPr>
              <w:jc w:val="center"/>
              <w:rPr>
                <w:sz w:val="21"/>
                <w:szCs w:val="21"/>
              </w:rPr>
            </w:pPr>
            <w:r w:rsidRPr="0016661A">
              <w:rPr>
                <w:sz w:val="21"/>
                <w:szCs w:val="21"/>
              </w:rPr>
              <w:t>2PGC-600×750</w:t>
            </w:r>
          </w:p>
        </w:tc>
        <w:tc>
          <w:tcPr>
            <w:tcW w:w="429" w:type="pct"/>
            <w:shd w:val="clear" w:color="auto" w:fill="auto"/>
            <w:vAlign w:val="center"/>
            <w:hideMark/>
          </w:tcPr>
          <w:p w14:paraId="26C2CD8E" w14:textId="77777777" w:rsidR="00D040E1" w:rsidRPr="0016661A" w:rsidRDefault="00D040E1" w:rsidP="00571FD8">
            <w:pPr>
              <w:jc w:val="center"/>
              <w:rPr>
                <w:sz w:val="21"/>
                <w:szCs w:val="21"/>
              </w:rPr>
            </w:pPr>
            <w:r w:rsidRPr="0016661A">
              <w:rPr>
                <w:sz w:val="21"/>
                <w:szCs w:val="21"/>
              </w:rPr>
              <w:t>90</w:t>
            </w:r>
          </w:p>
        </w:tc>
        <w:tc>
          <w:tcPr>
            <w:tcW w:w="507" w:type="pct"/>
            <w:shd w:val="clear" w:color="auto" w:fill="auto"/>
            <w:vAlign w:val="center"/>
            <w:hideMark/>
          </w:tcPr>
          <w:p w14:paraId="1A548B5E" w14:textId="77777777" w:rsidR="00D040E1" w:rsidRPr="0016661A" w:rsidRDefault="00D040E1" w:rsidP="00571FD8">
            <w:pPr>
              <w:jc w:val="center"/>
              <w:rPr>
                <w:sz w:val="21"/>
                <w:szCs w:val="21"/>
              </w:rPr>
            </w:pPr>
            <w:r w:rsidRPr="0016661A">
              <w:rPr>
                <w:sz w:val="21"/>
                <w:szCs w:val="21"/>
              </w:rPr>
              <w:t>低噪声设备、基础减震</w:t>
            </w:r>
          </w:p>
        </w:tc>
        <w:tc>
          <w:tcPr>
            <w:tcW w:w="253" w:type="pct"/>
            <w:shd w:val="clear" w:color="auto" w:fill="auto"/>
            <w:vAlign w:val="center"/>
            <w:hideMark/>
          </w:tcPr>
          <w:p w14:paraId="38735344" w14:textId="77777777" w:rsidR="00D040E1" w:rsidRPr="0016661A" w:rsidRDefault="00D040E1" w:rsidP="00571FD8">
            <w:pPr>
              <w:jc w:val="center"/>
              <w:rPr>
                <w:sz w:val="21"/>
                <w:szCs w:val="21"/>
              </w:rPr>
            </w:pPr>
            <w:r w:rsidRPr="0016661A">
              <w:rPr>
                <w:sz w:val="21"/>
                <w:szCs w:val="21"/>
              </w:rPr>
              <w:t>22.85</w:t>
            </w:r>
          </w:p>
        </w:tc>
        <w:tc>
          <w:tcPr>
            <w:tcW w:w="253" w:type="pct"/>
            <w:shd w:val="clear" w:color="auto" w:fill="auto"/>
            <w:vAlign w:val="center"/>
            <w:hideMark/>
          </w:tcPr>
          <w:p w14:paraId="3B4E216F" w14:textId="77777777" w:rsidR="00D040E1" w:rsidRPr="0016661A" w:rsidRDefault="00D040E1" w:rsidP="00571FD8">
            <w:pPr>
              <w:jc w:val="center"/>
              <w:rPr>
                <w:sz w:val="21"/>
                <w:szCs w:val="21"/>
              </w:rPr>
            </w:pPr>
            <w:r w:rsidRPr="0016661A">
              <w:rPr>
                <w:sz w:val="21"/>
                <w:szCs w:val="21"/>
              </w:rPr>
              <w:t>17.94</w:t>
            </w:r>
          </w:p>
        </w:tc>
        <w:tc>
          <w:tcPr>
            <w:tcW w:w="253" w:type="pct"/>
            <w:shd w:val="clear" w:color="auto" w:fill="auto"/>
            <w:vAlign w:val="center"/>
            <w:hideMark/>
          </w:tcPr>
          <w:p w14:paraId="3F656EF9" w14:textId="77777777" w:rsidR="00D040E1" w:rsidRPr="0016661A" w:rsidRDefault="00D040E1" w:rsidP="00571FD8">
            <w:pPr>
              <w:jc w:val="center"/>
              <w:rPr>
                <w:sz w:val="21"/>
                <w:szCs w:val="21"/>
              </w:rPr>
            </w:pPr>
            <w:r w:rsidRPr="0016661A">
              <w:rPr>
                <w:sz w:val="21"/>
                <w:szCs w:val="21"/>
              </w:rPr>
              <w:t>2</w:t>
            </w:r>
          </w:p>
        </w:tc>
        <w:tc>
          <w:tcPr>
            <w:tcW w:w="253" w:type="pct"/>
            <w:shd w:val="clear" w:color="auto" w:fill="auto"/>
            <w:vAlign w:val="center"/>
            <w:hideMark/>
          </w:tcPr>
          <w:p w14:paraId="315F2385" w14:textId="77777777" w:rsidR="00D040E1" w:rsidRPr="0016661A" w:rsidRDefault="00D040E1" w:rsidP="00571FD8">
            <w:pPr>
              <w:jc w:val="center"/>
              <w:rPr>
                <w:sz w:val="21"/>
                <w:szCs w:val="21"/>
              </w:rPr>
            </w:pPr>
            <w:r w:rsidRPr="0016661A">
              <w:rPr>
                <w:sz w:val="21"/>
                <w:szCs w:val="21"/>
              </w:rPr>
              <w:t>5</w:t>
            </w:r>
          </w:p>
        </w:tc>
        <w:tc>
          <w:tcPr>
            <w:tcW w:w="354" w:type="pct"/>
            <w:shd w:val="clear" w:color="auto" w:fill="auto"/>
            <w:vAlign w:val="center"/>
            <w:hideMark/>
          </w:tcPr>
          <w:p w14:paraId="29E26FB9" w14:textId="77777777" w:rsidR="00D040E1" w:rsidRPr="0016661A" w:rsidRDefault="00D040E1" w:rsidP="00571FD8">
            <w:pPr>
              <w:jc w:val="center"/>
              <w:rPr>
                <w:sz w:val="21"/>
                <w:szCs w:val="21"/>
              </w:rPr>
            </w:pPr>
            <w:r w:rsidRPr="0016661A">
              <w:rPr>
                <w:sz w:val="21"/>
                <w:szCs w:val="21"/>
              </w:rPr>
              <w:t>56.02</w:t>
            </w:r>
          </w:p>
        </w:tc>
        <w:tc>
          <w:tcPr>
            <w:tcW w:w="203" w:type="pct"/>
            <w:shd w:val="clear" w:color="auto" w:fill="auto"/>
            <w:noWrap/>
            <w:vAlign w:val="center"/>
            <w:hideMark/>
          </w:tcPr>
          <w:p w14:paraId="6EE4CDD7" w14:textId="77777777" w:rsidR="00D040E1" w:rsidRPr="0016661A" w:rsidRDefault="00D040E1" w:rsidP="00571FD8">
            <w:pPr>
              <w:rPr>
                <w:sz w:val="21"/>
                <w:szCs w:val="21"/>
              </w:rPr>
            </w:pPr>
            <w:r w:rsidRPr="0016661A">
              <w:rPr>
                <w:sz w:val="21"/>
                <w:szCs w:val="21"/>
              </w:rPr>
              <w:t>24h/d</w:t>
            </w:r>
          </w:p>
        </w:tc>
        <w:tc>
          <w:tcPr>
            <w:tcW w:w="303" w:type="pct"/>
            <w:shd w:val="clear" w:color="auto" w:fill="auto"/>
            <w:vAlign w:val="center"/>
            <w:hideMark/>
          </w:tcPr>
          <w:p w14:paraId="5AB9B5CD" w14:textId="77777777" w:rsidR="00D040E1" w:rsidRPr="0016661A" w:rsidRDefault="00D040E1" w:rsidP="00571FD8">
            <w:pPr>
              <w:jc w:val="center"/>
              <w:rPr>
                <w:sz w:val="21"/>
                <w:szCs w:val="21"/>
              </w:rPr>
            </w:pPr>
            <w:r w:rsidRPr="0016661A">
              <w:rPr>
                <w:sz w:val="21"/>
                <w:szCs w:val="21"/>
              </w:rPr>
              <w:t>20</w:t>
            </w:r>
          </w:p>
        </w:tc>
        <w:tc>
          <w:tcPr>
            <w:tcW w:w="304" w:type="pct"/>
            <w:shd w:val="clear" w:color="auto" w:fill="auto"/>
            <w:vAlign w:val="center"/>
            <w:hideMark/>
          </w:tcPr>
          <w:p w14:paraId="21806DB0" w14:textId="77777777" w:rsidR="00D040E1" w:rsidRPr="0016661A" w:rsidRDefault="00D040E1" w:rsidP="00571FD8">
            <w:pPr>
              <w:jc w:val="center"/>
              <w:rPr>
                <w:sz w:val="21"/>
                <w:szCs w:val="21"/>
              </w:rPr>
            </w:pPr>
            <w:r w:rsidRPr="0016661A">
              <w:rPr>
                <w:sz w:val="21"/>
                <w:szCs w:val="21"/>
              </w:rPr>
              <w:t>36.02</w:t>
            </w:r>
          </w:p>
        </w:tc>
        <w:tc>
          <w:tcPr>
            <w:tcW w:w="241" w:type="pct"/>
            <w:shd w:val="clear" w:color="auto" w:fill="auto"/>
            <w:vAlign w:val="center"/>
            <w:hideMark/>
          </w:tcPr>
          <w:p w14:paraId="56FCC836" w14:textId="77777777" w:rsidR="00D040E1" w:rsidRPr="0016661A" w:rsidRDefault="00D040E1" w:rsidP="00571FD8">
            <w:pPr>
              <w:jc w:val="center"/>
              <w:rPr>
                <w:sz w:val="21"/>
                <w:szCs w:val="21"/>
              </w:rPr>
            </w:pPr>
            <w:r w:rsidRPr="0016661A">
              <w:rPr>
                <w:sz w:val="21"/>
                <w:szCs w:val="21"/>
              </w:rPr>
              <w:t>1</w:t>
            </w:r>
          </w:p>
        </w:tc>
      </w:tr>
      <w:tr w:rsidR="0016661A" w:rsidRPr="0016661A" w14:paraId="7D6C8F6A" w14:textId="77777777" w:rsidTr="00571FD8">
        <w:trPr>
          <w:trHeight w:val="340"/>
          <w:jc w:val="center"/>
        </w:trPr>
        <w:tc>
          <w:tcPr>
            <w:tcW w:w="201" w:type="pct"/>
            <w:shd w:val="clear" w:color="auto" w:fill="auto"/>
            <w:noWrap/>
            <w:vAlign w:val="center"/>
            <w:hideMark/>
          </w:tcPr>
          <w:p w14:paraId="32A3A38A" w14:textId="77777777" w:rsidR="00D040E1" w:rsidRPr="0016661A" w:rsidRDefault="00D040E1" w:rsidP="00571FD8">
            <w:pPr>
              <w:jc w:val="center"/>
              <w:rPr>
                <w:sz w:val="21"/>
                <w:szCs w:val="21"/>
              </w:rPr>
            </w:pPr>
            <w:r w:rsidRPr="0016661A">
              <w:rPr>
                <w:sz w:val="21"/>
                <w:szCs w:val="21"/>
              </w:rPr>
              <w:t>3</w:t>
            </w:r>
          </w:p>
        </w:tc>
        <w:tc>
          <w:tcPr>
            <w:tcW w:w="341" w:type="pct"/>
            <w:vMerge/>
            <w:vAlign w:val="center"/>
            <w:hideMark/>
          </w:tcPr>
          <w:p w14:paraId="4AC5A4E5" w14:textId="77777777" w:rsidR="00D040E1" w:rsidRPr="0016661A" w:rsidRDefault="00D040E1" w:rsidP="00571FD8">
            <w:pPr>
              <w:rPr>
                <w:sz w:val="21"/>
                <w:szCs w:val="21"/>
              </w:rPr>
            </w:pPr>
          </w:p>
        </w:tc>
        <w:tc>
          <w:tcPr>
            <w:tcW w:w="470" w:type="pct"/>
            <w:shd w:val="clear" w:color="auto" w:fill="auto"/>
            <w:vAlign w:val="center"/>
            <w:hideMark/>
          </w:tcPr>
          <w:p w14:paraId="1B53D523" w14:textId="77777777" w:rsidR="00D040E1" w:rsidRPr="0016661A" w:rsidRDefault="00D040E1" w:rsidP="00571FD8">
            <w:pPr>
              <w:jc w:val="center"/>
              <w:rPr>
                <w:sz w:val="21"/>
                <w:szCs w:val="21"/>
              </w:rPr>
            </w:pPr>
            <w:r w:rsidRPr="0016661A">
              <w:rPr>
                <w:sz w:val="21"/>
                <w:szCs w:val="21"/>
              </w:rPr>
              <w:t>大倾角皮带机</w:t>
            </w:r>
          </w:p>
        </w:tc>
        <w:tc>
          <w:tcPr>
            <w:tcW w:w="153" w:type="pct"/>
            <w:shd w:val="clear" w:color="auto" w:fill="auto"/>
            <w:vAlign w:val="center"/>
            <w:hideMark/>
          </w:tcPr>
          <w:p w14:paraId="7A24616C" w14:textId="77777777" w:rsidR="00D040E1" w:rsidRPr="0016661A" w:rsidRDefault="00D040E1" w:rsidP="00571FD8">
            <w:pPr>
              <w:jc w:val="center"/>
              <w:rPr>
                <w:sz w:val="21"/>
                <w:szCs w:val="21"/>
              </w:rPr>
            </w:pPr>
            <w:r w:rsidRPr="0016661A">
              <w:rPr>
                <w:sz w:val="21"/>
                <w:szCs w:val="21"/>
              </w:rPr>
              <w:t>1</w:t>
            </w:r>
          </w:p>
        </w:tc>
        <w:tc>
          <w:tcPr>
            <w:tcW w:w="482" w:type="pct"/>
            <w:shd w:val="clear" w:color="auto" w:fill="auto"/>
            <w:vAlign w:val="center"/>
            <w:hideMark/>
          </w:tcPr>
          <w:p w14:paraId="60BA77E6" w14:textId="77777777" w:rsidR="00D040E1" w:rsidRPr="0016661A" w:rsidRDefault="00D040E1" w:rsidP="00571FD8">
            <w:pPr>
              <w:jc w:val="center"/>
              <w:rPr>
                <w:sz w:val="21"/>
                <w:szCs w:val="21"/>
              </w:rPr>
            </w:pPr>
            <w:r w:rsidRPr="0016661A">
              <w:rPr>
                <w:sz w:val="21"/>
                <w:szCs w:val="21"/>
              </w:rPr>
              <w:t>B600-27m</w:t>
            </w:r>
          </w:p>
        </w:tc>
        <w:tc>
          <w:tcPr>
            <w:tcW w:w="429" w:type="pct"/>
            <w:shd w:val="clear" w:color="auto" w:fill="auto"/>
            <w:vAlign w:val="center"/>
            <w:hideMark/>
          </w:tcPr>
          <w:p w14:paraId="6C96A292" w14:textId="77777777" w:rsidR="00D040E1" w:rsidRPr="0016661A" w:rsidRDefault="00D040E1" w:rsidP="00571FD8">
            <w:pPr>
              <w:jc w:val="center"/>
              <w:rPr>
                <w:sz w:val="21"/>
                <w:szCs w:val="21"/>
              </w:rPr>
            </w:pPr>
            <w:r w:rsidRPr="0016661A">
              <w:rPr>
                <w:sz w:val="21"/>
                <w:szCs w:val="21"/>
              </w:rPr>
              <w:t>80</w:t>
            </w:r>
          </w:p>
        </w:tc>
        <w:tc>
          <w:tcPr>
            <w:tcW w:w="507" w:type="pct"/>
            <w:shd w:val="clear" w:color="auto" w:fill="auto"/>
            <w:vAlign w:val="center"/>
            <w:hideMark/>
          </w:tcPr>
          <w:p w14:paraId="69E7AA15" w14:textId="77777777" w:rsidR="00D040E1" w:rsidRPr="0016661A" w:rsidRDefault="00D040E1" w:rsidP="00571FD8">
            <w:pPr>
              <w:jc w:val="center"/>
              <w:rPr>
                <w:sz w:val="21"/>
                <w:szCs w:val="21"/>
              </w:rPr>
            </w:pPr>
            <w:r w:rsidRPr="0016661A">
              <w:rPr>
                <w:sz w:val="21"/>
                <w:szCs w:val="21"/>
              </w:rPr>
              <w:t>低噪声设备、基础减震</w:t>
            </w:r>
          </w:p>
        </w:tc>
        <w:tc>
          <w:tcPr>
            <w:tcW w:w="253" w:type="pct"/>
            <w:shd w:val="clear" w:color="auto" w:fill="auto"/>
            <w:vAlign w:val="center"/>
            <w:hideMark/>
          </w:tcPr>
          <w:p w14:paraId="7774C8F5" w14:textId="77777777" w:rsidR="00D040E1" w:rsidRPr="0016661A" w:rsidRDefault="00D040E1" w:rsidP="00571FD8">
            <w:pPr>
              <w:jc w:val="center"/>
              <w:rPr>
                <w:sz w:val="21"/>
                <w:szCs w:val="21"/>
              </w:rPr>
            </w:pPr>
            <w:r w:rsidRPr="0016661A">
              <w:rPr>
                <w:sz w:val="21"/>
                <w:szCs w:val="21"/>
              </w:rPr>
              <w:t>31.43</w:t>
            </w:r>
          </w:p>
        </w:tc>
        <w:tc>
          <w:tcPr>
            <w:tcW w:w="253" w:type="pct"/>
            <w:shd w:val="clear" w:color="auto" w:fill="auto"/>
            <w:vAlign w:val="center"/>
            <w:hideMark/>
          </w:tcPr>
          <w:p w14:paraId="564E5D55" w14:textId="77777777" w:rsidR="00D040E1" w:rsidRPr="0016661A" w:rsidRDefault="00D040E1" w:rsidP="00571FD8">
            <w:pPr>
              <w:jc w:val="center"/>
              <w:rPr>
                <w:sz w:val="21"/>
                <w:szCs w:val="21"/>
              </w:rPr>
            </w:pPr>
            <w:r w:rsidRPr="0016661A">
              <w:rPr>
                <w:sz w:val="21"/>
                <w:szCs w:val="21"/>
              </w:rPr>
              <w:t>13.65</w:t>
            </w:r>
          </w:p>
        </w:tc>
        <w:tc>
          <w:tcPr>
            <w:tcW w:w="253" w:type="pct"/>
            <w:shd w:val="clear" w:color="auto" w:fill="auto"/>
            <w:vAlign w:val="center"/>
            <w:hideMark/>
          </w:tcPr>
          <w:p w14:paraId="175F6950" w14:textId="77777777" w:rsidR="00D040E1" w:rsidRPr="0016661A" w:rsidRDefault="00D040E1" w:rsidP="00571FD8">
            <w:pPr>
              <w:jc w:val="center"/>
              <w:rPr>
                <w:sz w:val="21"/>
                <w:szCs w:val="21"/>
              </w:rPr>
            </w:pPr>
            <w:r w:rsidRPr="0016661A">
              <w:rPr>
                <w:sz w:val="21"/>
                <w:szCs w:val="21"/>
              </w:rPr>
              <w:t>1</w:t>
            </w:r>
          </w:p>
        </w:tc>
        <w:tc>
          <w:tcPr>
            <w:tcW w:w="253" w:type="pct"/>
            <w:shd w:val="clear" w:color="auto" w:fill="auto"/>
            <w:vAlign w:val="center"/>
            <w:hideMark/>
          </w:tcPr>
          <w:p w14:paraId="4257D6F6" w14:textId="77777777" w:rsidR="00D040E1" w:rsidRPr="0016661A" w:rsidRDefault="00D040E1" w:rsidP="00571FD8">
            <w:pPr>
              <w:jc w:val="center"/>
              <w:rPr>
                <w:sz w:val="21"/>
                <w:szCs w:val="21"/>
              </w:rPr>
            </w:pPr>
            <w:r w:rsidRPr="0016661A">
              <w:rPr>
                <w:sz w:val="21"/>
                <w:szCs w:val="21"/>
              </w:rPr>
              <w:t>5</w:t>
            </w:r>
          </w:p>
        </w:tc>
        <w:tc>
          <w:tcPr>
            <w:tcW w:w="354" w:type="pct"/>
            <w:shd w:val="clear" w:color="auto" w:fill="auto"/>
            <w:vAlign w:val="center"/>
            <w:hideMark/>
          </w:tcPr>
          <w:p w14:paraId="3EDE7E59" w14:textId="77777777" w:rsidR="00D040E1" w:rsidRPr="0016661A" w:rsidRDefault="00D040E1" w:rsidP="00571FD8">
            <w:pPr>
              <w:jc w:val="center"/>
              <w:rPr>
                <w:sz w:val="21"/>
                <w:szCs w:val="21"/>
              </w:rPr>
            </w:pPr>
            <w:r w:rsidRPr="0016661A">
              <w:rPr>
                <w:sz w:val="21"/>
                <w:szCs w:val="21"/>
              </w:rPr>
              <w:t>46.02</w:t>
            </w:r>
          </w:p>
        </w:tc>
        <w:tc>
          <w:tcPr>
            <w:tcW w:w="203" w:type="pct"/>
            <w:shd w:val="clear" w:color="auto" w:fill="auto"/>
            <w:noWrap/>
            <w:vAlign w:val="center"/>
            <w:hideMark/>
          </w:tcPr>
          <w:p w14:paraId="78A1F425" w14:textId="77777777" w:rsidR="00D040E1" w:rsidRPr="0016661A" w:rsidRDefault="00D040E1" w:rsidP="00571FD8">
            <w:pPr>
              <w:rPr>
                <w:sz w:val="21"/>
                <w:szCs w:val="21"/>
              </w:rPr>
            </w:pPr>
            <w:r w:rsidRPr="0016661A">
              <w:rPr>
                <w:sz w:val="21"/>
                <w:szCs w:val="21"/>
              </w:rPr>
              <w:t>24h/d</w:t>
            </w:r>
          </w:p>
        </w:tc>
        <w:tc>
          <w:tcPr>
            <w:tcW w:w="303" w:type="pct"/>
            <w:shd w:val="clear" w:color="auto" w:fill="auto"/>
            <w:vAlign w:val="center"/>
            <w:hideMark/>
          </w:tcPr>
          <w:p w14:paraId="78202B25" w14:textId="77777777" w:rsidR="00D040E1" w:rsidRPr="0016661A" w:rsidRDefault="00D040E1" w:rsidP="00571FD8">
            <w:pPr>
              <w:jc w:val="center"/>
              <w:rPr>
                <w:sz w:val="21"/>
                <w:szCs w:val="21"/>
              </w:rPr>
            </w:pPr>
            <w:r w:rsidRPr="0016661A">
              <w:rPr>
                <w:sz w:val="21"/>
                <w:szCs w:val="21"/>
              </w:rPr>
              <w:t>20</w:t>
            </w:r>
          </w:p>
        </w:tc>
        <w:tc>
          <w:tcPr>
            <w:tcW w:w="304" w:type="pct"/>
            <w:shd w:val="clear" w:color="auto" w:fill="auto"/>
            <w:vAlign w:val="center"/>
            <w:hideMark/>
          </w:tcPr>
          <w:p w14:paraId="05242674" w14:textId="77777777" w:rsidR="00D040E1" w:rsidRPr="0016661A" w:rsidRDefault="00D040E1" w:rsidP="00571FD8">
            <w:pPr>
              <w:jc w:val="center"/>
              <w:rPr>
                <w:sz w:val="21"/>
                <w:szCs w:val="21"/>
              </w:rPr>
            </w:pPr>
            <w:r w:rsidRPr="0016661A">
              <w:rPr>
                <w:sz w:val="21"/>
                <w:szCs w:val="21"/>
              </w:rPr>
              <w:t>26.02</w:t>
            </w:r>
          </w:p>
        </w:tc>
        <w:tc>
          <w:tcPr>
            <w:tcW w:w="241" w:type="pct"/>
            <w:shd w:val="clear" w:color="auto" w:fill="auto"/>
            <w:vAlign w:val="center"/>
            <w:hideMark/>
          </w:tcPr>
          <w:p w14:paraId="56E3D4EE" w14:textId="77777777" w:rsidR="00D040E1" w:rsidRPr="0016661A" w:rsidRDefault="00D040E1" w:rsidP="00571FD8">
            <w:pPr>
              <w:jc w:val="center"/>
              <w:rPr>
                <w:sz w:val="21"/>
                <w:szCs w:val="21"/>
              </w:rPr>
            </w:pPr>
            <w:r w:rsidRPr="0016661A">
              <w:rPr>
                <w:sz w:val="21"/>
                <w:szCs w:val="21"/>
              </w:rPr>
              <w:t>1</w:t>
            </w:r>
          </w:p>
        </w:tc>
      </w:tr>
      <w:tr w:rsidR="0016661A" w:rsidRPr="0016661A" w14:paraId="05DA423D" w14:textId="77777777" w:rsidTr="00571FD8">
        <w:trPr>
          <w:trHeight w:val="340"/>
          <w:jc w:val="center"/>
        </w:trPr>
        <w:tc>
          <w:tcPr>
            <w:tcW w:w="201" w:type="pct"/>
            <w:shd w:val="clear" w:color="auto" w:fill="auto"/>
            <w:noWrap/>
            <w:vAlign w:val="center"/>
            <w:hideMark/>
          </w:tcPr>
          <w:p w14:paraId="48C6D75C" w14:textId="77777777" w:rsidR="00D040E1" w:rsidRPr="0016661A" w:rsidRDefault="00D040E1" w:rsidP="00571FD8">
            <w:pPr>
              <w:jc w:val="center"/>
              <w:rPr>
                <w:sz w:val="21"/>
                <w:szCs w:val="21"/>
              </w:rPr>
            </w:pPr>
            <w:r w:rsidRPr="0016661A">
              <w:rPr>
                <w:sz w:val="21"/>
                <w:szCs w:val="21"/>
              </w:rPr>
              <w:t>4</w:t>
            </w:r>
          </w:p>
        </w:tc>
        <w:tc>
          <w:tcPr>
            <w:tcW w:w="341" w:type="pct"/>
            <w:vMerge/>
            <w:vAlign w:val="center"/>
            <w:hideMark/>
          </w:tcPr>
          <w:p w14:paraId="0F40B606" w14:textId="77777777" w:rsidR="00D040E1" w:rsidRPr="0016661A" w:rsidRDefault="00D040E1" w:rsidP="00571FD8">
            <w:pPr>
              <w:rPr>
                <w:sz w:val="21"/>
                <w:szCs w:val="21"/>
              </w:rPr>
            </w:pPr>
          </w:p>
        </w:tc>
        <w:tc>
          <w:tcPr>
            <w:tcW w:w="470" w:type="pct"/>
            <w:shd w:val="clear" w:color="auto" w:fill="auto"/>
            <w:vAlign w:val="center"/>
            <w:hideMark/>
          </w:tcPr>
          <w:p w14:paraId="4093B03D" w14:textId="77777777" w:rsidR="00D040E1" w:rsidRPr="0016661A" w:rsidRDefault="00D040E1" w:rsidP="00571FD8">
            <w:pPr>
              <w:jc w:val="center"/>
              <w:rPr>
                <w:sz w:val="21"/>
                <w:szCs w:val="21"/>
              </w:rPr>
            </w:pPr>
            <w:r w:rsidRPr="0016661A">
              <w:rPr>
                <w:sz w:val="21"/>
                <w:szCs w:val="21"/>
              </w:rPr>
              <w:t>仓上皮带机</w:t>
            </w:r>
          </w:p>
        </w:tc>
        <w:tc>
          <w:tcPr>
            <w:tcW w:w="153" w:type="pct"/>
            <w:shd w:val="clear" w:color="auto" w:fill="auto"/>
            <w:vAlign w:val="center"/>
            <w:hideMark/>
          </w:tcPr>
          <w:p w14:paraId="7CDCE681" w14:textId="77777777" w:rsidR="00D040E1" w:rsidRPr="0016661A" w:rsidRDefault="00D040E1" w:rsidP="00571FD8">
            <w:pPr>
              <w:jc w:val="center"/>
              <w:rPr>
                <w:sz w:val="21"/>
                <w:szCs w:val="21"/>
              </w:rPr>
            </w:pPr>
            <w:r w:rsidRPr="0016661A">
              <w:rPr>
                <w:sz w:val="21"/>
                <w:szCs w:val="21"/>
              </w:rPr>
              <w:t>1</w:t>
            </w:r>
          </w:p>
        </w:tc>
        <w:tc>
          <w:tcPr>
            <w:tcW w:w="482" w:type="pct"/>
            <w:shd w:val="clear" w:color="auto" w:fill="auto"/>
            <w:vAlign w:val="center"/>
            <w:hideMark/>
          </w:tcPr>
          <w:p w14:paraId="4183D49B" w14:textId="77777777" w:rsidR="00D040E1" w:rsidRPr="0016661A" w:rsidRDefault="00D040E1" w:rsidP="00571FD8">
            <w:pPr>
              <w:jc w:val="center"/>
              <w:rPr>
                <w:sz w:val="21"/>
                <w:szCs w:val="21"/>
              </w:rPr>
            </w:pPr>
            <w:r w:rsidRPr="0016661A">
              <w:rPr>
                <w:sz w:val="21"/>
                <w:szCs w:val="21"/>
              </w:rPr>
              <w:t>B600-12m</w:t>
            </w:r>
          </w:p>
        </w:tc>
        <w:tc>
          <w:tcPr>
            <w:tcW w:w="429" w:type="pct"/>
            <w:shd w:val="clear" w:color="auto" w:fill="auto"/>
            <w:vAlign w:val="center"/>
            <w:hideMark/>
          </w:tcPr>
          <w:p w14:paraId="79800DF4" w14:textId="77777777" w:rsidR="00D040E1" w:rsidRPr="0016661A" w:rsidRDefault="00D040E1" w:rsidP="00571FD8">
            <w:pPr>
              <w:jc w:val="center"/>
              <w:rPr>
                <w:sz w:val="21"/>
                <w:szCs w:val="21"/>
              </w:rPr>
            </w:pPr>
            <w:r w:rsidRPr="0016661A">
              <w:rPr>
                <w:sz w:val="21"/>
                <w:szCs w:val="21"/>
              </w:rPr>
              <w:t>80</w:t>
            </w:r>
          </w:p>
        </w:tc>
        <w:tc>
          <w:tcPr>
            <w:tcW w:w="507" w:type="pct"/>
            <w:shd w:val="clear" w:color="auto" w:fill="auto"/>
            <w:vAlign w:val="center"/>
            <w:hideMark/>
          </w:tcPr>
          <w:p w14:paraId="40A44D11" w14:textId="77777777" w:rsidR="00D040E1" w:rsidRPr="0016661A" w:rsidRDefault="00D040E1" w:rsidP="00571FD8">
            <w:pPr>
              <w:jc w:val="center"/>
              <w:rPr>
                <w:sz w:val="21"/>
                <w:szCs w:val="21"/>
              </w:rPr>
            </w:pPr>
            <w:r w:rsidRPr="0016661A">
              <w:rPr>
                <w:sz w:val="21"/>
                <w:szCs w:val="21"/>
              </w:rPr>
              <w:t>低噪声设备、基础减震</w:t>
            </w:r>
          </w:p>
        </w:tc>
        <w:tc>
          <w:tcPr>
            <w:tcW w:w="253" w:type="pct"/>
            <w:shd w:val="clear" w:color="auto" w:fill="auto"/>
            <w:vAlign w:val="center"/>
            <w:hideMark/>
          </w:tcPr>
          <w:p w14:paraId="7A2D4FBA" w14:textId="77777777" w:rsidR="00D040E1" w:rsidRPr="0016661A" w:rsidRDefault="00D040E1" w:rsidP="00571FD8">
            <w:pPr>
              <w:jc w:val="center"/>
              <w:rPr>
                <w:sz w:val="21"/>
                <w:szCs w:val="21"/>
              </w:rPr>
            </w:pPr>
            <w:r w:rsidRPr="0016661A">
              <w:rPr>
                <w:sz w:val="21"/>
                <w:szCs w:val="21"/>
              </w:rPr>
              <w:t>38.84</w:t>
            </w:r>
          </w:p>
        </w:tc>
        <w:tc>
          <w:tcPr>
            <w:tcW w:w="253" w:type="pct"/>
            <w:shd w:val="clear" w:color="auto" w:fill="auto"/>
            <w:vAlign w:val="center"/>
            <w:hideMark/>
          </w:tcPr>
          <w:p w14:paraId="37588882" w14:textId="77777777" w:rsidR="00D040E1" w:rsidRPr="0016661A" w:rsidRDefault="00D040E1" w:rsidP="00571FD8">
            <w:pPr>
              <w:jc w:val="center"/>
              <w:rPr>
                <w:sz w:val="21"/>
                <w:szCs w:val="21"/>
              </w:rPr>
            </w:pPr>
            <w:r w:rsidRPr="0016661A">
              <w:rPr>
                <w:sz w:val="21"/>
                <w:szCs w:val="21"/>
              </w:rPr>
              <w:t>19.34</w:t>
            </w:r>
          </w:p>
        </w:tc>
        <w:tc>
          <w:tcPr>
            <w:tcW w:w="253" w:type="pct"/>
            <w:shd w:val="clear" w:color="auto" w:fill="auto"/>
            <w:vAlign w:val="center"/>
            <w:hideMark/>
          </w:tcPr>
          <w:p w14:paraId="5A79B978" w14:textId="77777777" w:rsidR="00D040E1" w:rsidRPr="0016661A" w:rsidRDefault="00D040E1" w:rsidP="00571FD8">
            <w:pPr>
              <w:jc w:val="center"/>
              <w:rPr>
                <w:sz w:val="21"/>
                <w:szCs w:val="21"/>
              </w:rPr>
            </w:pPr>
            <w:r w:rsidRPr="0016661A">
              <w:rPr>
                <w:sz w:val="21"/>
                <w:szCs w:val="21"/>
              </w:rPr>
              <w:t>1</w:t>
            </w:r>
          </w:p>
        </w:tc>
        <w:tc>
          <w:tcPr>
            <w:tcW w:w="253" w:type="pct"/>
            <w:shd w:val="clear" w:color="auto" w:fill="auto"/>
            <w:vAlign w:val="center"/>
            <w:hideMark/>
          </w:tcPr>
          <w:p w14:paraId="0ACD0D0F" w14:textId="77777777" w:rsidR="00D040E1" w:rsidRPr="0016661A" w:rsidRDefault="00D040E1" w:rsidP="00571FD8">
            <w:pPr>
              <w:jc w:val="center"/>
              <w:rPr>
                <w:sz w:val="21"/>
                <w:szCs w:val="21"/>
              </w:rPr>
            </w:pPr>
            <w:r w:rsidRPr="0016661A">
              <w:rPr>
                <w:sz w:val="21"/>
                <w:szCs w:val="21"/>
              </w:rPr>
              <w:t>5</w:t>
            </w:r>
          </w:p>
        </w:tc>
        <w:tc>
          <w:tcPr>
            <w:tcW w:w="354" w:type="pct"/>
            <w:shd w:val="clear" w:color="auto" w:fill="auto"/>
            <w:vAlign w:val="center"/>
            <w:hideMark/>
          </w:tcPr>
          <w:p w14:paraId="777AB177" w14:textId="77777777" w:rsidR="00D040E1" w:rsidRPr="0016661A" w:rsidRDefault="00D040E1" w:rsidP="00571FD8">
            <w:pPr>
              <w:jc w:val="center"/>
              <w:rPr>
                <w:sz w:val="21"/>
                <w:szCs w:val="21"/>
              </w:rPr>
            </w:pPr>
            <w:r w:rsidRPr="0016661A">
              <w:rPr>
                <w:sz w:val="21"/>
                <w:szCs w:val="21"/>
              </w:rPr>
              <w:t>46.02</w:t>
            </w:r>
          </w:p>
        </w:tc>
        <w:tc>
          <w:tcPr>
            <w:tcW w:w="203" w:type="pct"/>
            <w:shd w:val="clear" w:color="auto" w:fill="auto"/>
            <w:noWrap/>
            <w:vAlign w:val="center"/>
            <w:hideMark/>
          </w:tcPr>
          <w:p w14:paraId="38F72B33" w14:textId="77777777" w:rsidR="00D040E1" w:rsidRPr="0016661A" w:rsidRDefault="00D040E1" w:rsidP="00571FD8">
            <w:pPr>
              <w:rPr>
                <w:sz w:val="21"/>
                <w:szCs w:val="21"/>
              </w:rPr>
            </w:pPr>
            <w:r w:rsidRPr="0016661A">
              <w:rPr>
                <w:sz w:val="21"/>
                <w:szCs w:val="21"/>
              </w:rPr>
              <w:t>24h/d</w:t>
            </w:r>
          </w:p>
        </w:tc>
        <w:tc>
          <w:tcPr>
            <w:tcW w:w="303" w:type="pct"/>
            <w:shd w:val="clear" w:color="auto" w:fill="auto"/>
            <w:vAlign w:val="center"/>
            <w:hideMark/>
          </w:tcPr>
          <w:p w14:paraId="7D411EDD" w14:textId="77777777" w:rsidR="00D040E1" w:rsidRPr="0016661A" w:rsidRDefault="00D040E1" w:rsidP="00571FD8">
            <w:pPr>
              <w:jc w:val="center"/>
              <w:rPr>
                <w:sz w:val="21"/>
                <w:szCs w:val="21"/>
              </w:rPr>
            </w:pPr>
            <w:r w:rsidRPr="0016661A">
              <w:rPr>
                <w:sz w:val="21"/>
                <w:szCs w:val="21"/>
              </w:rPr>
              <w:t>20</w:t>
            </w:r>
          </w:p>
        </w:tc>
        <w:tc>
          <w:tcPr>
            <w:tcW w:w="304" w:type="pct"/>
            <w:shd w:val="clear" w:color="auto" w:fill="auto"/>
            <w:vAlign w:val="center"/>
            <w:hideMark/>
          </w:tcPr>
          <w:p w14:paraId="4649EE3C" w14:textId="77777777" w:rsidR="00D040E1" w:rsidRPr="0016661A" w:rsidRDefault="00D040E1" w:rsidP="00571FD8">
            <w:pPr>
              <w:jc w:val="center"/>
              <w:rPr>
                <w:sz w:val="21"/>
                <w:szCs w:val="21"/>
              </w:rPr>
            </w:pPr>
            <w:r w:rsidRPr="0016661A">
              <w:rPr>
                <w:sz w:val="21"/>
                <w:szCs w:val="21"/>
              </w:rPr>
              <w:t>26.02</w:t>
            </w:r>
          </w:p>
        </w:tc>
        <w:tc>
          <w:tcPr>
            <w:tcW w:w="241" w:type="pct"/>
            <w:shd w:val="clear" w:color="auto" w:fill="auto"/>
            <w:vAlign w:val="center"/>
            <w:hideMark/>
          </w:tcPr>
          <w:p w14:paraId="1D4547A5" w14:textId="77777777" w:rsidR="00D040E1" w:rsidRPr="0016661A" w:rsidRDefault="00D040E1" w:rsidP="00571FD8">
            <w:pPr>
              <w:jc w:val="center"/>
              <w:rPr>
                <w:sz w:val="21"/>
                <w:szCs w:val="21"/>
              </w:rPr>
            </w:pPr>
            <w:r w:rsidRPr="0016661A">
              <w:rPr>
                <w:sz w:val="21"/>
                <w:szCs w:val="21"/>
              </w:rPr>
              <w:t>1</w:t>
            </w:r>
          </w:p>
        </w:tc>
      </w:tr>
      <w:tr w:rsidR="0016661A" w:rsidRPr="0016661A" w14:paraId="05DD3117" w14:textId="77777777" w:rsidTr="00571FD8">
        <w:trPr>
          <w:trHeight w:val="340"/>
          <w:jc w:val="center"/>
        </w:trPr>
        <w:tc>
          <w:tcPr>
            <w:tcW w:w="201" w:type="pct"/>
            <w:shd w:val="clear" w:color="auto" w:fill="auto"/>
            <w:noWrap/>
            <w:vAlign w:val="center"/>
            <w:hideMark/>
          </w:tcPr>
          <w:p w14:paraId="212BC19A" w14:textId="77777777" w:rsidR="00D040E1" w:rsidRPr="0016661A" w:rsidRDefault="00D040E1" w:rsidP="00571FD8">
            <w:pPr>
              <w:jc w:val="center"/>
              <w:rPr>
                <w:sz w:val="21"/>
                <w:szCs w:val="21"/>
              </w:rPr>
            </w:pPr>
            <w:r w:rsidRPr="0016661A">
              <w:rPr>
                <w:sz w:val="21"/>
                <w:szCs w:val="21"/>
              </w:rPr>
              <w:t>5</w:t>
            </w:r>
          </w:p>
        </w:tc>
        <w:tc>
          <w:tcPr>
            <w:tcW w:w="341" w:type="pct"/>
            <w:vMerge/>
            <w:vAlign w:val="center"/>
            <w:hideMark/>
          </w:tcPr>
          <w:p w14:paraId="26AF0790" w14:textId="77777777" w:rsidR="00D040E1" w:rsidRPr="0016661A" w:rsidRDefault="00D040E1" w:rsidP="00571FD8">
            <w:pPr>
              <w:rPr>
                <w:sz w:val="21"/>
                <w:szCs w:val="21"/>
              </w:rPr>
            </w:pPr>
          </w:p>
        </w:tc>
        <w:tc>
          <w:tcPr>
            <w:tcW w:w="470" w:type="pct"/>
            <w:shd w:val="clear" w:color="auto" w:fill="auto"/>
            <w:vAlign w:val="center"/>
            <w:hideMark/>
          </w:tcPr>
          <w:p w14:paraId="23C1F841" w14:textId="77777777" w:rsidR="00D040E1" w:rsidRPr="0016661A" w:rsidRDefault="00D040E1" w:rsidP="00571FD8">
            <w:pPr>
              <w:jc w:val="center"/>
              <w:rPr>
                <w:sz w:val="21"/>
                <w:szCs w:val="21"/>
              </w:rPr>
            </w:pPr>
            <w:r w:rsidRPr="0016661A">
              <w:rPr>
                <w:sz w:val="21"/>
                <w:szCs w:val="21"/>
              </w:rPr>
              <w:t>移动可逆配仓皮带机</w:t>
            </w:r>
          </w:p>
        </w:tc>
        <w:tc>
          <w:tcPr>
            <w:tcW w:w="153" w:type="pct"/>
            <w:shd w:val="clear" w:color="auto" w:fill="auto"/>
            <w:vAlign w:val="center"/>
            <w:hideMark/>
          </w:tcPr>
          <w:p w14:paraId="635DA064" w14:textId="77777777" w:rsidR="00D040E1" w:rsidRPr="0016661A" w:rsidRDefault="00D040E1" w:rsidP="00571FD8">
            <w:pPr>
              <w:jc w:val="center"/>
              <w:rPr>
                <w:sz w:val="21"/>
                <w:szCs w:val="21"/>
              </w:rPr>
            </w:pPr>
            <w:r w:rsidRPr="0016661A">
              <w:rPr>
                <w:sz w:val="21"/>
                <w:szCs w:val="21"/>
              </w:rPr>
              <w:t>1</w:t>
            </w:r>
          </w:p>
        </w:tc>
        <w:tc>
          <w:tcPr>
            <w:tcW w:w="482" w:type="pct"/>
            <w:shd w:val="clear" w:color="auto" w:fill="auto"/>
            <w:vAlign w:val="center"/>
            <w:hideMark/>
          </w:tcPr>
          <w:p w14:paraId="19DF00CF" w14:textId="77777777" w:rsidR="00D040E1" w:rsidRPr="0016661A" w:rsidRDefault="00D040E1" w:rsidP="00571FD8">
            <w:pPr>
              <w:jc w:val="center"/>
              <w:rPr>
                <w:sz w:val="21"/>
                <w:szCs w:val="21"/>
              </w:rPr>
            </w:pPr>
            <w:r w:rsidRPr="0016661A">
              <w:rPr>
                <w:sz w:val="21"/>
                <w:szCs w:val="21"/>
              </w:rPr>
              <w:t>B600-8.75m</w:t>
            </w:r>
          </w:p>
        </w:tc>
        <w:tc>
          <w:tcPr>
            <w:tcW w:w="429" w:type="pct"/>
            <w:shd w:val="clear" w:color="auto" w:fill="auto"/>
            <w:vAlign w:val="center"/>
            <w:hideMark/>
          </w:tcPr>
          <w:p w14:paraId="1B2ECEEE" w14:textId="77777777" w:rsidR="00D040E1" w:rsidRPr="0016661A" w:rsidRDefault="00D040E1" w:rsidP="00571FD8">
            <w:pPr>
              <w:jc w:val="center"/>
              <w:rPr>
                <w:sz w:val="21"/>
                <w:szCs w:val="21"/>
              </w:rPr>
            </w:pPr>
            <w:r w:rsidRPr="0016661A">
              <w:rPr>
                <w:sz w:val="21"/>
                <w:szCs w:val="21"/>
              </w:rPr>
              <w:t>80</w:t>
            </w:r>
          </w:p>
        </w:tc>
        <w:tc>
          <w:tcPr>
            <w:tcW w:w="507" w:type="pct"/>
            <w:shd w:val="clear" w:color="auto" w:fill="auto"/>
            <w:vAlign w:val="center"/>
            <w:hideMark/>
          </w:tcPr>
          <w:p w14:paraId="6DC5501B" w14:textId="77777777" w:rsidR="00D040E1" w:rsidRPr="0016661A" w:rsidRDefault="00D040E1" w:rsidP="00571FD8">
            <w:pPr>
              <w:jc w:val="center"/>
              <w:rPr>
                <w:sz w:val="21"/>
                <w:szCs w:val="21"/>
              </w:rPr>
            </w:pPr>
            <w:r w:rsidRPr="0016661A">
              <w:rPr>
                <w:sz w:val="21"/>
                <w:szCs w:val="21"/>
              </w:rPr>
              <w:t>低噪声设备、基础减震</w:t>
            </w:r>
          </w:p>
        </w:tc>
        <w:tc>
          <w:tcPr>
            <w:tcW w:w="253" w:type="pct"/>
            <w:shd w:val="clear" w:color="auto" w:fill="auto"/>
            <w:vAlign w:val="center"/>
            <w:hideMark/>
          </w:tcPr>
          <w:p w14:paraId="459F1F3C" w14:textId="77777777" w:rsidR="00D040E1" w:rsidRPr="0016661A" w:rsidRDefault="00D040E1" w:rsidP="00571FD8">
            <w:pPr>
              <w:jc w:val="center"/>
              <w:rPr>
                <w:sz w:val="21"/>
                <w:szCs w:val="21"/>
              </w:rPr>
            </w:pPr>
            <w:r w:rsidRPr="0016661A">
              <w:rPr>
                <w:sz w:val="21"/>
                <w:szCs w:val="21"/>
              </w:rPr>
              <w:t>13.34</w:t>
            </w:r>
          </w:p>
        </w:tc>
        <w:tc>
          <w:tcPr>
            <w:tcW w:w="253" w:type="pct"/>
            <w:shd w:val="clear" w:color="auto" w:fill="auto"/>
            <w:vAlign w:val="center"/>
            <w:hideMark/>
          </w:tcPr>
          <w:p w14:paraId="047E0B5B" w14:textId="77777777" w:rsidR="00D040E1" w:rsidRPr="0016661A" w:rsidRDefault="00D040E1" w:rsidP="00571FD8">
            <w:pPr>
              <w:jc w:val="center"/>
              <w:rPr>
                <w:sz w:val="21"/>
                <w:szCs w:val="21"/>
              </w:rPr>
            </w:pPr>
            <w:r w:rsidRPr="0016661A">
              <w:rPr>
                <w:sz w:val="21"/>
                <w:szCs w:val="21"/>
              </w:rPr>
              <w:t>4.5</w:t>
            </w:r>
          </w:p>
        </w:tc>
        <w:tc>
          <w:tcPr>
            <w:tcW w:w="253" w:type="pct"/>
            <w:shd w:val="clear" w:color="auto" w:fill="auto"/>
            <w:vAlign w:val="center"/>
            <w:hideMark/>
          </w:tcPr>
          <w:p w14:paraId="72864B44" w14:textId="77777777" w:rsidR="00D040E1" w:rsidRPr="0016661A" w:rsidRDefault="00D040E1" w:rsidP="00571FD8">
            <w:pPr>
              <w:jc w:val="center"/>
              <w:rPr>
                <w:sz w:val="21"/>
                <w:szCs w:val="21"/>
              </w:rPr>
            </w:pPr>
            <w:r w:rsidRPr="0016661A">
              <w:rPr>
                <w:sz w:val="21"/>
                <w:szCs w:val="21"/>
              </w:rPr>
              <w:t>1</w:t>
            </w:r>
          </w:p>
        </w:tc>
        <w:tc>
          <w:tcPr>
            <w:tcW w:w="253" w:type="pct"/>
            <w:shd w:val="clear" w:color="auto" w:fill="auto"/>
            <w:vAlign w:val="center"/>
            <w:hideMark/>
          </w:tcPr>
          <w:p w14:paraId="25026C29" w14:textId="77777777" w:rsidR="00D040E1" w:rsidRPr="0016661A" w:rsidRDefault="00D040E1" w:rsidP="00571FD8">
            <w:pPr>
              <w:jc w:val="center"/>
              <w:rPr>
                <w:sz w:val="21"/>
                <w:szCs w:val="21"/>
              </w:rPr>
            </w:pPr>
            <w:r w:rsidRPr="0016661A">
              <w:rPr>
                <w:sz w:val="21"/>
                <w:szCs w:val="21"/>
              </w:rPr>
              <w:t>5</w:t>
            </w:r>
          </w:p>
        </w:tc>
        <w:tc>
          <w:tcPr>
            <w:tcW w:w="354" w:type="pct"/>
            <w:shd w:val="clear" w:color="auto" w:fill="auto"/>
            <w:vAlign w:val="center"/>
            <w:hideMark/>
          </w:tcPr>
          <w:p w14:paraId="68FC2F7E" w14:textId="77777777" w:rsidR="00D040E1" w:rsidRPr="0016661A" w:rsidRDefault="00D040E1" w:rsidP="00571FD8">
            <w:pPr>
              <w:jc w:val="center"/>
              <w:rPr>
                <w:sz w:val="21"/>
                <w:szCs w:val="21"/>
              </w:rPr>
            </w:pPr>
            <w:r w:rsidRPr="0016661A">
              <w:rPr>
                <w:sz w:val="21"/>
                <w:szCs w:val="21"/>
              </w:rPr>
              <w:t>46.02</w:t>
            </w:r>
          </w:p>
        </w:tc>
        <w:tc>
          <w:tcPr>
            <w:tcW w:w="203" w:type="pct"/>
            <w:shd w:val="clear" w:color="auto" w:fill="auto"/>
            <w:noWrap/>
            <w:vAlign w:val="center"/>
            <w:hideMark/>
          </w:tcPr>
          <w:p w14:paraId="2DB6E35E" w14:textId="77777777" w:rsidR="00D040E1" w:rsidRPr="0016661A" w:rsidRDefault="00D040E1" w:rsidP="00571FD8">
            <w:pPr>
              <w:rPr>
                <w:sz w:val="21"/>
                <w:szCs w:val="21"/>
              </w:rPr>
            </w:pPr>
            <w:r w:rsidRPr="0016661A">
              <w:rPr>
                <w:sz w:val="21"/>
                <w:szCs w:val="21"/>
              </w:rPr>
              <w:t>24h/d</w:t>
            </w:r>
          </w:p>
        </w:tc>
        <w:tc>
          <w:tcPr>
            <w:tcW w:w="303" w:type="pct"/>
            <w:shd w:val="clear" w:color="auto" w:fill="auto"/>
            <w:vAlign w:val="center"/>
            <w:hideMark/>
          </w:tcPr>
          <w:p w14:paraId="5C3D6AE2" w14:textId="77777777" w:rsidR="00D040E1" w:rsidRPr="0016661A" w:rsidRDefault="00D040E1" w:rsidP="00571FD8">
            <w:pPr>
              <w:jc w:val="center"/>
              <w:rPr>
                <w:sz w:val="21"/>
                <w:szCs w:val="21"/>
              </w:rPr>
            </w:pPr>
            <w:r w:rsidRPr="0016661A">
              <w:rPr>
                <w:sz w:val="21"/>
                <w:szCs w:val="21"/>
              </w:rPr>
              <w:t>20</w:t>
            </w:r>
          </w:p>
        </w:tc>
        <w:tc>
          <w:tcPr>
            <w:tcW w:w="304" w:type="pct"/>
            <w:shd w:val="clear" w:color="auto" w:fill="auto"/>
            <w:vAlign w:val="center"/>
            <w:hideMark/>
          </w:tcPr>
          <w:p w14:paraId="3B3A42DC" w14:textId="77777777" w:rsidR="00D040E1" w:rsidRPr="0016661A" w:rsidRDefault="00D040E1" w:rsidP="00571FD8">
            <w:pPr>
              <w:jc w:val="center"/>
              <w:rPr>
                <w:sz w:val="21"/>
                <w:szCs w:val="21"/>
              </w:rPr>
            </w:pPr>
            <w:r w:rsidRPr="0016661A">
              <w:rPr>
                <w:sz w:val="21"/>
                <w:szCs w:val="21"/>
              </w:rPr>
              <w:t>26.02</w:t>
            </w:r>
          </w:p>
        </w:tc>
        <w:tc>
          <w:tcPr>
            <w:tcW w:w="241" w:type="pct"/>
            <w:shd w:val="clear" w:color="auto" w:fill="auto"/>
            <w:vAlign w:val="center"/>
            <w:hideMark/>
          </w:tcPr>
          <w:p w14:paraId="4523B4D5" w14:textId="77777777" w:rsidR="00D040E1" w:rsidRPr="0016661A" w:rsidRDefault="00D040E1" w:rsidP="00571FD8">
            <w:pPr>
              <w:jc w:val="center"/>
              <w:rPr>
                <w:sz w:val="21"/>
                <w:szCs w:val="21"/>
              </w:rPr>
            </w:pPr>
            <w:r w:rsidRPr="0016661A">
              <w:rPr>
                <w:sz w:val="21"/>
                <w:szCs w:val="21"/>
              </w:rPr>
              <w:t>1</w:t>
            </w:r>
          </w:p>
        </w:tc>
      </w:tr>
      <w:tr w:rsidR="0016661A" w:rsidRPr="0016661A" w14:paraId="37258488" w14:textId="77777777" w:rsidTr="00571FD8">
        <w:trPr>
          <w:trHeight w:val="340"/>
          <w:jc w:val="center"/>
        </w:trPr>
        <w:tc>
          <w:tcPr>
            <w:tcW w:w="201" w:type="pct"/>
            <w:shd w:val="clear" w:color="auto" w:fill="auto"/>
            <w:noWrap/>
            <w:vAlign w:val="center"/>
            <w:hideMark/>
          </w:tcPr>
          <w:p w14:paraId="11B0ED71" w14:textId="77777777" w:rsidR="00D040E1" w:rsidRPr="0016661A" w:rsidRDefault="00D040E1" w:rsidP="00571FD8">
            <w:pPr>
              <w:jc w:val="center"/>
              <w:rPr>
                <w:sz w:val="21"/>
                <w:szCs w:val="21"/>
              </w:rPr>
            </w:pPr>
            <w:r w:rsidRPr="0016661A">
              <w:rPr>
                <w:sz w:val="21"/>
                <w:szCs w:val="21"/>
              </w:rPr>
              <w:t>6</w:t>
            </w:r>
          </w:p>
        </w:tc>
        <w:tc>
          <w:tcPr>
            <w:tcW w:w="341" w:type="pct"/>
            <w:vMerge/>
            <w:vAlign w:val="center"/>
            <w:hideMark/>
          </w:tcPr>
          <w:p w14:paraId="4B91B05D" w14:textId="77777777" w:rsidR="00D040E1" w:rsidRPr="0016661A" w:rsidRDefault="00D040E1" w:rsidP="00571FD8">
            <w:pPr>
              <w:rPr>
                <w:sz w:val="21"/>
                <w:szCs w:val="21"/>
              </w:rPr>
            </w:pPr>
          </w:p>
        </w:tc>
        <w:tc>
          <w:tcPr>
            <w:tcW w:w="470" w:type="pct"/>
            <w:shd w:val="clear" w:color="auto" w:fill="auto"/>
            <w:vAlign w:val="center"/>
            <w:hideMark/>
          </w:tcPr>
          <w:p w14:paraId="2F27AEFC" w14:textId="77777777" w:rsidR="00D040E1" w:rsidRPr="0016661A" w:rsidRDefault="00D040E1" w:rsidP="00571FD8">
            <w:pPr>
              <w:jc w:val="center"/>
              <w:rPr>
                <w:sz w:val="21"/>
                <w:szCs w:val="21"/>
              </w:rPr>
            </w:pPr>
            <w:r w:rsidRPr="0016661A">
              <w:rPr>
                <w:sz w:val="21"/>
                <w:szCs w:val="21"/>
              </w:rPr>
              <w:t>上料皮带机</w:t>
            </w:r>
          </w:p>
        </w:tc>
        <w:tc>
          <w:tcPr>
            <w:tcW w:w="153" w:type="pct"/>
            <w:shd w:val="clear" w:color="auto" w:fill="auto"/>
            <w:vAlign w:val="center"/>
            <w:hideMark/>
          </w:tcPr>
          <w:p w14:paraId="2070D32A" w14:textId="77777777" w:rsidR="00D040E1" w:rsidRPr="0016661A" w:rsidRDefault="00D040E1" w:rsidP="00571FD8">
            <w:pPr>
              <w:jc w:val="center"/>
              <w:rPr>
                <w:sz w:val="21"/>
                <w:szCs w:val="21"/>
              </w:rPr>
            </w:pPr>
            <w:r w:rsidRPr="0016661A">
              <w:rPr>
                <w:sz w:val="21"/>
                <w:szCs w:val="21"/>
              </w:rPr>
              <w:t>1</w:t>
            </w:r>
          </w:p>
        </w:tc>
        <w:tc>
          <w:tcPr>
            <w:tcW w:w="482" w:type="pct"/>
            <w:shd w:val="clear" w:color="auto" w:fill="auto"/>
            <w:vAlign w:val="center"/>
            <w:hideMark/>
          </w:tcPr>
          <w:p w14:paraId="2361AF07" w14:textId="77777777" w:rsidR="00D040E1" w:rsidRPr="0016661A" w:rsidRDefault="00D040E1" w:rsidP="00571FD8">
            <w:pPr>
              <w:jc w:val="center"/>
              <w:rPr>
                <w:sz w:val="21"/>
                <w:szCs w:val="21"/>
              </w:rPr>
            </w:pPr>
            <w:r w:rsidRPr="0016661A">
              <w:rPr>
                <w:sz w:val="21"/>
                <w:szCs w:val="21"/>
              </w:rPr>
              <w:t>B600-24m</w:t>
            </w:r>
          </w:p>
        </w:tc>
        <w:tc>
          <w:tcPr>
            <w:tcW w:w="429" w:type="pct"/>
            <w:shd w:val="clear" w:color="auto" w:fill="auto"/>
            <w:vAlign w:val="center"/>
            <w:hideMark/>
          </w:tcPr>
          <w:p w14:paraId="75845EEE" w14:textId="77777777" w:rsidR="00D040E1" w:rsidRPr="0016661A" w:rsidRDefault="00D040E1" w:rsidP="00571FD8">
            <w:pPr>
              <w:jc w:val="center"/>
              <w:rPr>
                <w:sz w:val="21"/>
                <w:szCs w:val="21"/>
              </w:rPr>
            </w:pPr>
            <w:r w:rsidRPr="0016661A">
              <w:rPr>
                <w:sz w:val="21"/>
                <w:szCs w:val="21"/>
              </w:rPr>
              <w:t>80</w:t>
            </w:r>
          </w:p>
        </w:tc>
        <w:tc>
          <w:tcPr>
            <w:tcW w:w="507" w:type="pct"/>
            <w:shd w:val="clear" w:color="auto" w:fill="auto"/>
            <w:vAlign w:val="center"/>
            <w:hideMark/>
          </w:tcPr>
          <w:p w14:paraId="723AC3EC" w14:textId="77777777" w:rsidR="00D040E1" w:rsidRPr="0016661A" w:rsidRDefault="00D040E1" w:rsidP="00571FD8">
            <w:pPr>
              <w:jc w:val="center"/>
              <w:rPr>
                <w:sz w:val="21"/>
                <w:szCs w:val="21"/>
              </w:rPr>
            </w:pPr>
            <w:r w:rsidRPr="0016661A">
              <w:rPr>
                <w:sz w:val="21"/>
                <w:szCs w:val="21"/>
              </w:rPr>
              <w:t>低噪声设备、基础减震</w:t>
            </w:r>
          </w:p>
        </w:tc>
        <w:tc>
          <w:tcPr>
            <w:tcW w:w="253" w:type="pct"/>
            <w:shd w:val="clear" w:color="auto" w:fill="auto"/>
            <w:vAlign w:val="center"/>
            <w:hideMark/>
          </w:tcPr>
          <w:p w14:paraId="537B317D" w14:textId="77777777" w:rsidR="00D040E1" w:rsidRPr="0016661A" w:rsidRDefault="00D040E1" w:rsidP="00571FD8">
            <w:pPr>
              <w:jc w:val="center"/>
              <w:rPr>
                <w:sz w:val="21"/>
                <w:szCs w:val="21"/>
              </w:rPr>
            </w:pPr>
            <w:r w:rsidRPr="0016661A">
              <w:rPr>
                <w:sz w:val="21"/>
                <w:szCs w:val="21"/>
              </w:rPr>
              <w:t>35.89</w:t>
            </w:r>
          </w:p>
        </w:tc>
        <w:tc>
          <w:tcPr>
            <w:tcW w:w="253" w:type="pct"/>
            <w:shd w:val="clear" w:color="auto" w:fill="auto"/>
            <w:vAlign w:val="center"/>
            <w:hideMark/>
          </w:tcPr>
          <w:p w14:paraId="382672E2" w14:textId="77777777" w:rsidR="00D040E1" w:rsidRPr="0016661A" w:rsidRDefault="00D040E1" w:rsidP="00571FD8">
            <w:pPr>
              <w:jc w:val="center"/>
              <w:rPr>
                <w:sz w:val="21"/>
                <w:szCs w:val="21"/>
              </w:rPr>
            </w:pPr>
            <w:r w:rsidRPr="0016661A">
              <w:rPr>
                <w:sz w:val="21"/>
                <w:szCs w:val="21"/>
              </w:rPr>
              <w:t>4.45</w:t>
            </w:r>
          </w:p>
        </w:tc>
        <w:tc>
          <w:tcPr>
            <w:tcW w:w="253" w:type="pct"/>
            <w:shd w:val="clear" w:color="auto" w:fill="auto"/>
            <w:vAlign w:val="center"/>
            <w:hideMark/>
          </w:tcPr>
          <w:p w14:paraId="36122636" w14:textId="77777777" w:rsidR="00D040E1" w:rsidRPr="0016661A" w:rsidRDefault="00D040E1" w:rsidP="00571FD8">
            <w:pPr>
              <w:jc w:val="center"/>
              <w:rPr>
                <w:sz w:val="21"/>
                <w:szCs w:val="21"/>
              </w:rPr>
            </w:pPr>
            <w:r w:rsidRPr="0016661A">
              <w:rPr>
                <w:sz w:val="21"/>
                <w:szCs w:val="21"/>
              </w:rPr>
              <w:t>1</w:t>
            </w:r>
          </w:p>
        </w:tc>
        <w:tc>
          <w:tcPr>
            <w:tcW w:w="253" w:type="pct"/>
            <w:shd w:val="clear" w:color="auto" w:fill="auto"/>
            <w:vAlign w:val="center"/>
            <w:hideMark/>
          </w:tcPr>
          <w:p w14:paraId="7150C4D9" w14:textId="77777777" w:rsidR="00D040E1" w:rsidRPr="0016661A" w:rsidRDefault="00D040E1" w:rsidP="00571FD8">
            <w:pPr>
              <w:jc w:val="center"/>
              <w:rPr>
                <w:sz w:val="21"/>
                <w:szCs w:val="21"/>
              </w:rPr>
            </w:pPr>
            <w:r w:rsidRPr="0016661A">
              <w:rPr>
                <w:sz w:val="21"/>
                <w:szCs w:val="21"/>
              </w:rPr>
              <w:t>3</w:t>
            </w:r>
          </w:p>
        </w:tc>
        <w:tc>
          <w:tcPr>
            <w:tcW w:w="354" w:type="pct"/>
            <w:shd w:val="clear" w:color="auto" w:fill="auto"/>
            <w:vAlign w:val="center"/>
            <w:hideMark/>
          </w:tcPr>
          <w:p w14:paraId="429CB3DD" w14:textId="77777777" w:rsidR="00D040E1" w:rsidRPr="0016661A" w:rsidRDefault="00D040E1" w:rsidP="00571FD8">
            <w:pPr>
              <w:jc w:val="center"/>
              <w:rPr>
                <w:sz w:val="21"/>
                <w:szCs w:val="21"/>
              </w:rPr>
            </w:pPr>
            <w:r w:rsidRPr="0016661A">
              <w:rPr>
                <w:sz w:val="21"/>
                <w:szCs w:val="21"/>
              </w:rPr>
              <w:t>46.02</w:t>
            </w:r>
          </w:p>
        </w:tc>
        <w:tc>
          <w:tcPr>
            <w:tcW w:w="203" w:type="pct"/>
            <w:shd w:val="clear" w:color="auto" w:fill="auto"/>
            <w:noWrap/>
            <w:vAlign w:val="center"/>
            <w:hideMark/>
          </w:tcPr>
          <w:p w14:paraId="10AD0905" w14:textId="77777777" w:rsidR="00D040E1" w:rsidRPr="0016661A" w:rsidRDefault="00D040E1" w:rsidP="00571FD8">
            <w:pPr>
              <w:rPr>
                <w:sz w:val="21"/>
                <w:szCs w:val="21"/>
              </w:rPr>
            </w:pPr>
            <w:r w:rsidRPr="0016661A">
              <w:rPr>
                <w:sz w:val="21"/>
                <w:szCs w:val="21"/>
              </w:rPr>
              <w:t>24h/d</w:t>
            </w:r>
          </w:p>
        </w:tc>
        <w:tc>
          <w:tcPr>
            <w:tcW w:w="303" w:type="pct"/>
            <w:shd w:val="clear" w:color="auto" w:fill="auto"/>
            <w:vAlign w:val="center"/>
            <w:hideMark/>
          </w:tcPr>
          <w:p w14:paraId="593FAF3A" w14:textId="77777777" w:rsidR="00D040E1" w:rsidRPr="0016661A" w:rsidRDefault="00D040E1" w:rsidP="00571FD8">
            <w:pPr>
              <w:jc w:val="center"/>
              <w:rPr>
                <w:sz w:val="21"/>
                <w:szCs w:val="21"/>
              </w:rPr>
            </w:pPr>
            <w:r w:rsidRPr="0016661A">
              <w:rPr>
                <w:sz w:val="21"/>
                <w:szCs w:val="21"/>
              </w:rPr>
              <w:t>20</w:t>
            </w:r>
          </w:p>
        </w:tc>
        <w:tc>
          <w:tcPr>
            <w:tcW w:w="304" w:type="pct"/>
            <w:shd w:val="clear" w:color="auto" w:fill="auto"/>
            <w:vAlign w:val="center"/>
            <w:hideMark/>
          </w:tcPr>
          <w:p w14:paraId="7B321690" w14:textId="77777777" w:rsidR="00D040E1" w:rsidRPr="0016661A" w:rsidRDefault="00D040E1" w:rsidP="00571FD8">
            <w:pPr>
              <w:jc w:val="center"/>
              <w:rPr>
                <w:sz w:val="21"/>
                <w:szCs w:val="21"/>
              </w:rPr>
            </w:pPr>
            <w:r w:rsidRPr="0016661A">
              <w:rPr>
                <w:sz w:val="21"/>
                <w:szCs w:val="21"/>
              </w:rPr>
              <w:t>26.02</w:t>
            </w:r>
          </w:p>
        </w:tc>
        <w:tc>
          <w:tcPr>
            <w:tcW w:w="241" w:type="pct"/>
            <w:shd w:val="clear" w:color="auto" w:fill="auto"/>
            <w:vAlign w:val="center"/>
            <w:hideMark/>
          </w:tcPr>
          <w:p w14:paraId="4B9891FD" w14:textId="77777777" w:rsidR="00D040E1" w:rsidRPr="0016661A" w:rsidRDefault="00D040E1" w:rsidP="00571FD8">
            <w:pPr>
              <w:jc w:val="center"/>
              <w:rPr>
                <w:sz w:val="21"/>
                <w:szCs w:val="21"/>
              </w:rPr>
            </w:pPr>
            <w:r w:rsidRPr="0016661A">
              <w:rPr>
                <w:sz w:val="21"/>
                <w:szCs w:val="21"/>
              </w:rPr>
              <w:t>1</w:t>
            </w:r>
          </w:p>
        </w:tc>
      </w:tr>
      <w:tr w:rsidR="0016661A" w:rsidRPr="0016661A" w14:paraId="54E5960A" w14:textId="77777777" w:rsidTr="00571FD8">
        <w:trPr>
          <w:trHeight w:val="340"/>
          <w:jc w:val="center"/>
        </w:trPr>
        <w:tc>
          <w:tcPr>
            <w:tcW w:w="201" w:type="pct"/>
            <w:shd w:val="clear" w:color="auto" w:fill="auto"/>
            <w:noWrap/>
            <w:vAlign w:val="center"/>
            <w:hideMark/>
          </w:tcPr>
          <w:p w14:paraId="355A2548" w14:textId="77777777" w:rsidR="00D040E1" w:rsidRPr="0016661A" w:rsidRDefault="00D040E1" w:rsidP="00571FD8">
            <w:pPr>
              <w:jc w:val="center"/>
              <w:rPr>
                <w:sz w:val="21"/>
                <w:szCs w:val="21"/>
              </w:rPr>
            </w:pPr>
            <w:r w:rsidRPr="0016661A">
              <w:rPr>
                <w:sz w:val="21"/>
                <w:szCs w:val="21"/>
              </w:rPr>
              <w:t>7</w:t>
            </w:r>
          </w:p>
        </w:tc>
        <w:tc>
          <w:tcPr>
            <w:tcW w:w="341" w:type="pct"/>
            <w:vMerge w:val="restart"/>
            <w:shd w:val="clear" w:color="auto" w:fill="auto"/>
            <w:vAlign w:val="center"/>
            <w:hideMark/>
          </w:tcPr>
          <w:p w14:paraId="5E5506C2" w14:textId="28B43E57" w:rsidR="00D040E1" w:rsidRPr="0016661A" w:rsidRDefault="00D040E1" w:rsidP="00571FD8">
            <w:pPr>
              <w:jc w:val="both"/>
              <w:rPr>
                <w:sz w:val="21"/>
                <w:szCs w:val="21"/>
              </w:rPr>
            </w:pPr>
            <w:r w:rsidRPr="0016661A">
              <w:rPr>
                <w:sz w:val="21"/>
                <w:szCs w:val="21"/>
              </w:rPr>
              <w:t>煅烧车间</w:t>
            </w:r>
            <w:r w:rsidR="00E86F1E" w:rsidRPr="0016661A">
              <w:rPr>
                <w:rFonts w:hint="eastAsia"/>
                <w:sz w:val="21"/>
                <w:szCs w:val="21"/>
              </w:rPr>
              <w:t>二</w:t>
            </w:r>
          </w:p>
        </w:tc>
        <w:tc>
          <w:tcPr>
            <w:tcW w:w="470" w:type="pct"/>
            <w:shd w:val="clear" w:color="auto" w:fill="auto"/>
            <w:vAlign w:val="center"/>
            <w:hideMark/>
          </w:tcPr>
          <w:p w14:paraId="7EF124E1" w14:textId="77777777" w:rsidR="00D040E1" w:rsidRPr="0016661A" w:rsidRDefault="00D040E1" w:rsidP="00571FD8">
            <w:pPr>
              <w:jc w:val="center"/>
              <w:rPr>
                <w:sz w:val="21"/>
                <w:szCs w:val="21"/>
              </w:rPr>
            </w:pPr>
            <w:r w:rsidRPr="0016661A">
              <w:rPr>
                <w:sz w:val="21"/>
                <w:szCs w:val="21"/>
              </w:rPr>
              <w:t>煅前仓提升机</w:t>
            </w:r>
          </w:p>
        </w:tc>
        <w:tc>
          <w:tcPr>
            <w:tcW w:w="153" w:type="pct"/>
            <w:shd w:val="clear" w:color="auto" w:fill="auto"/>
            <w:vAlign w:val="center"/>
            <w:hideMark/>
          </w:tcPr>
          <w:p w14:paraId="0420B4DE" w14:textId="77777777" w:rsidR="00D040E1" w:rsidRPr="0016661A" w:rsidRDefault="00D040E1" w:rsidP="00571FD8">
            <w:pPr>
              <w:jc w:val="center"/>
              <w:rPr>
                <w:sz w:val="21"/>
                <w:szCs w:val="21"/>
              </w:rPr>
            </w:pPr>
            <w:r w:rsidRPr="0016661A">
              <w:rPr>
                <w:sz w:val="21"/>
                <w:szCs w:val="21"/>
              </w:rPr>
              <w:t>2</w:t>
            </w:r>
          </w:p>
        </w:tc>
        <w:tc>
          <w:tcPr>
            <w:tcW w:w="482" w:type="pct"/>
            <w:shd w:val="clear" w:color="auto" w:fill="auto"/>
            <w:vAlign w:val="center"/>
            <w:hideMark/>
          </w:tcPr>
          <w:p w14:paraId="75C75621" w14:textId="77777777" w:rsidR="00D040E1" w:rsidRPr="0016661A" w:rsidRDefault="00D040E1" w:rsidP="00571FD8">
            <w:pPr>
              <w:jc w:val="center"/>
              <w:rPr>
                <w:sz w:val="21"/>
                <w:szCs w:val="21"/>
              </w:rPr>
            </w:pPr>
            <w:r w:rsidRPr="0016661A">
              <w:rPr>
                <w:sz w:val="21"/>
                <w:szCs w:val="21"/>
              </w:rPr>
              <w:t>TDG400</w:t>
            </w:r>
          </w:p>
        </w:tc>
        <w:tc>
          <w:tcPr>
            <w:tcW w:w="429" w:type="pct"/>
            <w:shd w:val="clear" w:color="auto" w:fill="auto"/>
            <w:vAlign w:val="center"/>
            <w:hideMark/>
          </w:tcPr>
          <w:p w14:paraId="7B4013A4" w14:textId="77777777" w:rsidR="00D040E1" w:rsidRPr="0016661A" w:rsidRDefault="00D040E1" w:rsidP="00571FD8">
            <w:pPr>
              <w:jc w:val="center"/>
              <w:rPr>
                <w:sz w:val="21"/>
                <w:szCs w:val="21"/>
              </w:rPr>
            </w:pPr>
            <w:r w:rsidRPr="0016661A">
              <w:rPr>
                <w:sz w:val="21"/>
                <w:szCs w:val="21"/>
              </w:rPr>
              <w:t>75</w:t>
            </w:r>
          </w:p>
        </w:tc>
        <w:tc>
          <w:tcPr>
            <w:tcW w:w="507" w:type="pct"/>
            <w:shd w:val="clear" w:color="auto" w:fill="auto"/>
            <w:vAlign w:val="center"/>
            <w:hideMark/>
          </w:tcPr>
          <w:p w14:paraId="643E6AE5" w14:textId="77777777" w:rsidR="00D040E1" w:rsidRPr="0016661A" w:rsidRDefault="00D040E1" w:rsidP="00571FD8">
            <w:pPr>
              <w:jc w:val="center"/>
              <w:rPr>
                <w:sz w:val="21"/>
                <w:szCs w:val="21"/>
              </w:rPr>
            </w:pPr>
            <w:r w:rsidRPr="0016661A">
              <w:rPr>
                <w:sz w:val="21"/>
                <w:szCs w:val="21"/>
              </w:rPr>
              <w:t>低噪声设备、基础减震</w:t>
            </w:r>
          </w:p>
        </w:tc>
        <w:tc>
          <w:tcPr>
            <w:tcW w:w="253" w:type="pct"/>
            <w:shd w:val="clear" w:color="auto" w:fill="auto"/>
            <w:vAlign w:val="center"/>
            <w:hideMark/>
          </w:tcPr>
          <w:p w14:paraId="4997B7D2" w14:textId="77777777" w:rsidR="00D040E1" w:rsidRPr="0016661A" w:rsidRDefault="00D040E1" w:rsidP="00571FD8">
            <w:pPr>
              <w:jc w:val="center"/>
              <w:rPr>
                <w:sz w:val="21"/>
                <w:szCs w:val="21"/>
              </w:rPr>
            </w:pPr>
            <w:r w:rsidRPr="0016661A">
              <w:rPr>
                <w:sz w:val="21"/>
                <w:szCs w:val="21"/>
              </w:rPr>
              <w:t>52.29</w:t>
            </w:r>
          </w:p>
        </w:tc>
        <w:tc>
          <w:tcPr>
            <w:tcW w:w="253" w:type="pct"/>
            <w:shd w:val="clear" w:color="auto" w:fill="auto"/>
            <w:vAlign w:val="center"/>
            <w:hideMark/>
          </w:tcPr>
          <w:p w14:paraId="5C73CAF4" w14:textId="77777777" w:rsidR="00D040E1" w:rsidRPr="0016661A" w:rsidRDefault="00D040E1" w:rsidP="00571FD8">
            <w:pPr>
              <w:jc w:val="center"/>
              <w:rPr>
                <w:sz w:val="21"/>
                <w:szCs w:val="21"/>
              </w:rPr>
            </w:pPr>
            <w:r w:rsidRPr="0016661A">
              <w:rPr>
                <w:sz w:val="21"/>
                <w:szCs w:val="21"/>
              </w:rPr>
              <w:t>7.46</w:t>
            </w:r>
          </w:p>
        </w:tc>
        <w:tc>
          <w:tcPr>
            <w:tcW w:w="253" w:type="pct"/>
            <w:shd w:val="clear" w:color="auto" w:fill="auto"/>
            <w:vAlign w:val="center"/>
            <w:hideMark/>
          </w:tcPr>
          <w:p w14:paraId="613DE069" w14:textId="77777777" w:rsidR="00D040E1" w:rsidRPr="0016661A" w:rsidRDefault="00D040E1" w:rsidP="00571FD8">
            <w:pPr>
              <w:jc w:val="center"/>
              <w:rPr>
                <w:sz w:val="21"/>
                <w:szCs w:val="21"/>
              </w:rPr>
            </w:pPr>
            <w:r w:rsidRPr="0016661A">
              <w:rPr>
                <w:sz w:val="21"/>
                <w:szCs w:val="21"/>
              </w:rPr>
              <w:t>2</w:t>
            </w:r>
          </w:p>
        </w:tc>
        <w:tc>
          <w:tcPr>
            <w:tcW w:w="253" w:type="pct"/>
            <w:shd w:val="clear" w:color="auto" w:fill="auto"/>
            <w:vAlign w:val="center"/>
            <w:hideMark/>
          </w:tcPr>
          <w:p w14:paraId="1DD6F9F5" w14:textId="77777777" w:rsidR="00D040E1" w:rsidRPr="0016661A" w:rsidRDefault="00D040E1" w:rsidP="00571FD8">
            <w:pPr>
              <w:jc w:val="center"/>
              <w:rPr>
                <w:sz w:val="21"/>
                <w:szCs w:val="21"/>
              </w:rPr>
            </w:pPr>
            <w:r w:rsidRPr="0016661A">
              <w:rPr>
                <w:sz w:val="21"/>
                <w:szCs w:val="21"/>
              </w:rPr>
              <w:t>2.5</w:t>
            </w:r>
          </w:p>
        </w:tc>
        <w:tc>
          <w:tcPr>
            <w:tcW w:w="354" w:type="pct"/>
            <w:shd w:val="clear" w:color="auto" w:fill="auto"/>
            <w:noWrap/>
            <w:vAlign w:val="center"/>
            <w:hideMark/>
          </w:tcPr>
          <w:p w14:paraId="5B3FEF5D" w14:textId="77777777" w:rsidR="00D040E1" w:rsidRPr="0016661A" w:rsidRDefault="00D040E1" w:rsidP="00571FD8">
            <w:pPr>
              <w:jc w:val="right"/>
              <w:rPr>
                <w:sz w:val="21"/>
                <w:szCs w:val="21"/>
              </w:rPr>
            </w:pPr>
            <w:r w:rsidRPr="0016661A">
              <w:rPr>
                <w:sz w:val="21"/>
                <w:szCs w:val="21"/>
              </w:rPr>
              <w:t>50.04</w:t>
            </w:r>
          </w:p>
        </w:tc>
        <w:tc>
          <w:tcPr>
            <w:tcW w:w="203" w:type="pct"/>
            <w:shd w:val="clear" w:color="auto" w:fill="auto"/>
            <w:noWrap/>
            <w:vAlign w:val="center"/>
            <w:hideMark/>
          </w:tcPr>
          <w:p w14:paraId="3ECEA7F0" w14:textId="77777777" w:rsidR="00D040E1" w:rsidRPr="0016661A" w:rsidRDefault="00D040E1" w:rsidP="00571FD8">
            <w:pPr>
              <w:rPr>
                <w:sz w:val="21"/>
                <w:szCs w:val="21"/>
              </w:rPr>
            </w:pPr>
            <w:r w:rsidRPr="0016661A">
              <w:rPr>
                <w:sz w:val="21"/>
                <w:szCs w:val="21"/>
              </w:rPr>
              <w:t>24h/d</w:t>
            </w:r>
          </w:p>
        </w:tc>
        <w:tc>
          <w:tcPr>
            <w:tcW w:w="303" w:type="pct"/>
            <w:shd w:val="clear" w:color="auto" w:fill="auto"/>
            <w:vAlign w:val="center"/>
            <w:hideMark/>
          </w:tcPr>
          <w:p w14:paraId="190D8445" w14:textId="77777777" w:rsidR="00D040E1" w:rsidRPr="0016661A" w:rsidRDefault="00D040E1" w:rsidP="00571FD8">
            <w:pPr>
              <w:jc w:val="center"/>
              <w:rPr>
                <w:sz w:val="21"/>
                <w:szCs w:val="21"/>
              </w:rPr>
            </w:pPr>
            <w:r w:rsidRPr="0016661A">
              <w:rPr>
                <w:sz w:val="21"/>
                <w:szCs w:val="21"/>
              </w:rPr>
              <w:t>20</w:t>
            </w:r>
          </w:p>
        </w:tc>
        <w:tc>
          <w:tcPr>
            <w:tcW w:w="304" w:type="pct"/>
            <w:shd w:val="clear" w:color="auto" w:fill="auto"/>
            <w:vAlign w:val="center"/>
            <w:hideMark/>
          </w:tcPr>
          <w:p w14:paraId="36981BFD" w14:textId="77777777" w:rsidR="00D040E1" w:rsidRPr="0016661A" w:rsidRDefault="00D040E1" w:rsidP="00571FD8">
            <w:pPr>
              <w:jc w:val="center"/>
              <w:rPr>
                <w:sz w:val="21"/>
                <w:szCs w:val="21"/>
              </w:rPr>
            </w:pPr>
            <w:r w:rsidRPr="0016661A">
              <w:rPr>
                <w:sz w:val="21"/>
                <w:szCs w:val="21"/>
              </w:rPr>
              <w:t>30.04</w:t>
            </w:r>
          </w:p>
        </w:tc>
        <w:tc>
          <w:tcPr>
            <w:tcW w:w="241" w:type="pct"/>
            <w:shd w:val="clear" w:color="auto" w:fill="auto"/>
            <w:vAlign w:val="center"/>
            <w:hideMark/>
          </w:tcPr>
          <w:p w14:paraId="04769959" w14:textId="77777777" w:rsidR="00D040E1" w:rsidRPr="0016661A" w:rsidRDefault="00D040E1" w:rsidP="00571FD8">
            <w:pPr>
              <w:jc w:val="center"/>
              <w:rPr>
                <w:sz w:val="21"/>
                <w:szCs w:val="21"/>
              </w:rPr>
            </w:pPr>
            <w:r w:rsidRPr="0016661A">
              <w:rPr>
                <w:sz w:val="21"/>
                <w:szCs w:val="21"/>
              </w:rPr>
              <w:t>1</w:t>
            </w:r>
          </w:p>
        </w:tc>
      </w:tr>
      <w:tr w:rsidR="0016661A" w:rsidRPr="0016661A" w14:paraId="5770C298" w14:textId="77777777" w:rsidTr="00571FD8">
        <w:trPr>
          <w:trHeight w:val="340"/>
          <w:jc w:val="center"/>
        </w:trPr>
        <w:tc>
          <w:tcPr>
            <w:tcW w:w="201" w:type="pct"/>
            <w:shd w:val="clear" w:color="auto" w:fill="auto"/>
            <w:noWrap/>
            <w:vAlign w:val="center"/>
            <w:hideMark/>
          </w:tcPr>
          <w:p w14:paraId="06B9EC02" w14:textId="77777777" w:rsidR="00D040E1" w:rsidRPr="0016661A" w:rsidRDefault="00D040E1" w:rsidP="00571FD8">
            <w:pPr>
              <w:jc w:val="center"/>
              <w:rPr>
                <w:sz w:val="21"/>
                <w:szCs w:val="21"/>
              </w:rPr>
            </w:pPr>
            <w:r w:rsidRPr="0016661A">
              <w:rPr>
                <w:sz w:val="21"/>
                <w:szCs w:val="21"/>
              </w:rPr>
              <w:t>8</w:t>
            </w:r>
          </w:p>
        </w:tc>
        <w:tc>
          <w:tcPr>
            <w:tcW w:w="341" w:type="pct"/>
            <w:vMerge/>
            <w:vAlign w:val="center"/>
            <w:hideMark/>
          </w:tcPr>
          <w:p w14:paraId="259FAB32" w14:textId="77777777" w:rsidR="00D040E1" w:rsidRPr="0016661A" w:rsidRDefault="00D040E1" w:rsidP="00571FD8">
            <w:pPr>
              <w:rPr>
                <w:sz w:val="21"/>
                <w:szCs w:val="21"/>
              </w:rPr>
            </w:pPr>
          </w:p>
        </w:tc>
        <w:tc>
          <w:tcPr>
            <w:tcW w:w="470" w:type="pct"/>
            <w:shd w:val="clear" w:color="auto" w:fill="auto"/>
            <w:vAlign w:val="center"/>
            <w:hideMark/>
          </w:tcPr>
          <w:p w14:paraId="797765EB" w14:textId="77777777" w:rsidR="00D040E1" w:rsidRPr="0016661A" w:rsidRDefault="00D040E1" w:rsidP="00571FD8">
            <w:pPr>
              <w:jc w:val="center"/>
              <w:rPr>
                <w:sz w:val="21"/>
                <w:szCs w:val="21"/>
              </w:rPr>
            </w:pPr>
            <w:r w:rsidRPr="0016661A">
              <w:rPr>
                <w:sz w:val="21"/>
                <w:szCs w:val="21"/>
              </w:rPr>
              <w:t>振动输送机</w:t>
            </w:r>
          </w:p>
        </w:tc>
        <w:tc>
          <w:tcPr>
            <w:tcW w:w="153" w:type="pct"/>
            <w:shd w:val="clear" w:color="auto" w:fill="auto"/>
            <w:vAlign w:val="center"/>
            <w:hideMark/>
          </w:tcPr>
          <w:p w14:paraId="748DD085" w14:textId="77777777" w:rsidR="00D040E1" w:rsidRPr="0016661A" w:rsidRDefault="00D040E1" w:rsidP="00571FD8">
            <w:pPr>
              <w:jc w:val="center"/>
              <w:rPr>
                <w:sz w:val="21"/>
                <w:szCs w:val="21"/>
              </w:rPr>
            </w:pPr>
            <w:r w:rsidRPr="0016661A">
              <w:rPr>
                <w:sz w:val="21"/>
                <w:szCs w:val="21"/>
              </w:rPr>
              <w:t>4</w:t>
            </w:r>
          </w:p>
        </w:tc>
        <w:tc>
          <w:tcPr>
            <w:tcW w:w="482" w:type="pct"/>
            <w:shd w:val="clear" w:color="auto" w:fill="auto"/>
            <w:vAlign w:val="center"/>
            <w:hideMark/>
          </w:tcPr>
          <w:p w14:paraId="7F856ABC" w14:textId="77777777" w:rsidR="00D040E1" w:rsidRPr="0016661A" w:rsidRDefault="00D040E1" w:rsidP="00571FD8">
            <w:pPr>
              <w:jc w:val="center"/>
              <w:rPr>
                <w:sz w:val="21"/>
                <w:szCs w:val="21"/>
              </w:rPr>
            </w:pPr>
            <w:r w:rsidRPr="0016661A">
              <w:rPr>
                <w:sz w:val="21"/>
                <w:szCs w:val="21"/>
              </w:rPr>
              <w:t>FZS400</w:t>
            </w:r>
          </w:p>
        </w:tc>
        <w:tc>
          <w:tcPr>
            <w:tcW w:w="429" w:type="pct"/>
            <w:shd w:val="clear" w:color="auto" w:fill="auto"/>
            <w:vAlign w:val="center"/>
            <w:hideMark/>
          </w:tcPr>
          <w:p w14:paraId="3C5CA835" w14:textId="77777777" w:rsidR="00D040E1" w:rsidRPr="0016661A" w:rsidRDefault="00D040E1" w:rsidP="00571FD8">
            <w:pPr>
              <w:jc w:val="center"/>
              <w:rPr>
                <w:sz w:val="21"/>
                <w:szCs w:val="21"/>
              </w:rPr>
            </w:pPr>
            <w:r w:rsidRPr="0016661A">
              <w:rPr>
                <w:sz w:val="21"/>
                <w:szCs w:val="21"/>
              </w:rPr>
              <w:t>80</w:t>
            </w:r>
          </w:p>
        </w:tc>
        <w:tc>
          <w:tcPr>
            <w:tcW w:w="507" w:type="pct"/>
            <w:shd w:val="clear" w:color="auto" w:fill="auto"/>
            <w:vAlign w:val="center"/>
            <w:hideMark/>
          </w:tcPr>
          <w:p w14:paraId="49ADC11C" w14:textId="77777777" w:rsidR="00D040E1" w:rsidRPr="0016661A" w:rsidRDefault="00D040E1" w:rsidP="00571FD8">
            <w:pPr>
              <w:jc w:val="center"/>
              <w:rPr>
                <w:sz w:val="21"/>
                <w:szCs w:val="21"/>
              </w:rPr>
            </w:pPr>
            <w:r w:rsidRPr="0016661A">
              <w:rPr>
                <w:sz w:val="21"/>
                <w:szCs w:val="21"/>
              </w:rPr>
              <w:t>低噪声设备、基础减震</w:t>
            </w:r>
          </w:p>
        </w:tc>
        <w:tc>
          <w:tcPr>
            <w:tcW w:w="253" w:type="pct"/>
            <w:shd w:val="clear" w:color="auto" w:fill="auto"/>
            <w:vAlign w:val="center"/>
            <w:hideMark/>
          </w:tcPr>
          <w:p w14:paraId="29D6306E" w14:textId="77777777" w:rsidR="00D040E1" w:rsidRPr="0016661A" w:rsidRDefault="00D040E1" w:rsidP="00571FD8">
            <w:pPr>
              <w:jc w:val="center"/>
              <w:rPr>
                <w:sz w:val="21"/>
                <w:szCs w:val="21"/>
              </w:rPr>
            </w:pPr>
            <w:r w:rsidRPr="0016661A">
              <w:rPr>
                <w:sz w:val="21"/>
                <w:szCs w:val="21"/>
              </w:rPr>
              <w:t>65.04</w:t>
            </w:r>
          </w:p>
        </w:tc>
        <w:tc>
          <w:tcPr>
            <w:tcW w:w="253" w:type="pct"/>
            <w:shd w:val="clear" w:color="auto" w:fill="auto"/>
            <w:vAlign w:val="center"/>
            <w:hideMark/>
          </w:tcPr>
          <w:p w14:paraId="190CBCF6" w14:textId="77777777" w:rsidR="00D040E1" w:rsidRPr="0016661A" w:rsidRDefault="00D040E1" w:rsidP="00571FD8">
            <w:pPr>
              <w:jc w:val="center"/>
              <w:rPr>
                <w:sz w:val="21"/>
                <w:szCs w:val="21"/>
              </w:rPr>
            </w:pPr>
            <w:r w:rsidRPr="0016661A">
              <w:rPr>
                <w:sz w:val="21"/>
                <w:szCs w:val="21"/>
              </w:rPr>
              <w:t>3.58</w:t>
            </w:r>
          </w:p>
        </w:tc>
        <w:tc>
          <w:tcPr>
            <w:tcW w:w="253" w:type="pct"/>
            <w:shd w:val="clear" w:color="auto" w:fill="auto"/>
            <w:vAlign w:val="center"/>
            <w:hideMark/>
          </w:tcPr>
          <w:p w14:paraId="18B9EA68" w14:textId="77777777" w:rsidR="00D040E1" w:rsidRPr="0016661A" w:rsidRDefault="00D040E1" w:rsidP="00571FD8">
            <w:pPr>
              <w:jc w:val="center"/>
              <w:rPr>
                <w:sz w:val="21"/>
                <w:szCs w:val="21"/>
              </w:rPr>
            </w:pPr>
            <w:r w:rsidRPr="0016661A">
              <w:rPr>
                <w:sz w:val="21"/>
                <w:szCs w:val="21"/>
              </w:rPr>
              <w:t>1</w:t>
            </w:r>
          </w:p>
        </w:tc>
        <w:tc>
          <w:tcPr>
            <w:tcW w:w="253" w:type="pct"/>
            <w:shd w:val="clear" w:color="auto" w:fill="auto"/>
            <w:vAlign w:val="center"/>
            <w:hideMark/>
          </w:tcPr>
          <w:p w14:paraId="2F6264BC" w14:textId="77777777" w:rsidR="00D040E1" w:rsidRPr="0016661A" w:rsidRDefault="00D040E1" w:rsidP="00571FD8">
            <w:pPr>
              <w:jc w:val="center"/>
              <w:rPr>
                <w:sz w:val="21"/>
                <w:szCs w:val="21"/>
              </w:rPr>
            </w:pPr>
            <w:r w:rsidRPr="0016661A">
              <w:rPr>
                <w:sz w:val="21"/>
                <w:szCs w:val="21"/>
              </w:rPr>
              <w:t>2.5</w:t>
            </w:r>
          </w:p>
        </w:tc>
        <w:tc>
          <w:tcPr>
            <w:tcW w:w="354" w:type="pct"/>
            <w:shd w:val="clear" w:color="auto" w:fill="auto"/>
            <w:vAlign w:val="center"/>
            <w:hideMark/>
          </w:tcPr>
          <w:p w14:paraId="6CBF48AD" w14:textId="77777777" w:rsidR="00D040E1" w:rsidRPr="0016661A" w:rsidRDefault="00D040E1" w:rsidP="00571FD8">
            <w:pPr>
              <w:jc w:val="center"/>
              <w:rPr>
                <w:sz w:val="21"/>
                <w:szCs w:val="21"/>
              </w:rPr>
            </w:pPr>
            <w:r w:rsidRPr="0016661A">
              <w:rPr>
                <w:sz w:val="21"/>
                <w:szCs w:val="21"/>
              </w:rPr>
              <w:t>52.04</w:t>
            </w:r>
          </w:p>
        </w:tc>
        <w:tc>
          <w:tcPr>
            <w:tcW w:w="203" w:type="pct"/>
            <w:shd w:val="clear" w:color="auto" w:fill="auto"/>
            <w:noWrap/>
            <w:vAlign w:val="center"/>
            <w:hideMark/>
          </w:tcPr>
          <w:p w14:paraId="01540086" w14:textId="77777777" w:rsidR="00D040E1" w:rsidRPr="0016661A" w:rsidRDefault="00D040E1" w:rsidP="00571FD8">
            <w:pPr>
              <w:rPr>
                <w:sz w:val="21"/>
                <w:szCs w:val="21"/>
              </w:rPr>
            </w:pPr>
            <w:r w:rsidRPr="0016661A">
              <w:rPr>
                <w:sz w:val="21"/>
                <w:szCs w:val="21"/>
              </w:rPr>
              <w:t>24h/d</w:t>
            </w:r>
          </w:p>
        </w:tc>
        <w:tc>
          <w:tcPr>
            <w:tcW w:w="303" w:type="pct"/>
            <w:shd w:val="clear" w:color="auto" w:fill="auto"/>
            <w:vAlign w:val="center"/>
            <w:hideMark/>
          </w:tcPr>
          <w:p w14:paraId="0EA4C8E8" w14:textId="77777777" w:rsidR="00D040E1" w:rsidRPr="0016661A" w:rsidRDefault="00D040E1" w:rsidP="00571FD8">
            <w:pPr>
              <w:jc w:val="center"/>
              <w:rPr>
                <w:sz w:val="21"/>
                <w:szCs w:val="21"/>
              </w:rPr>
            </w:pPr>
            <w:r w:rsidRPr="0016661A">
              <w:rPr>
                <w:sz w:val="21"/>
                <w:szCs w:val="21"/>
              </w:rPr>
              <w:t>20</w:t>
            </w:r>
          </w:p>
        </w:tc>
        <w:tc>
          <w:tcPr>
            <w:tcW w:w="304" w:type="pct"/>
            <w:shd w:val="clear" w:color="auto" w:fill="auto"/>
            <w:vAlign w:val="center"/>
            <w:hideMark/>
          </w:tcPr>
          <w:p w14:paraId="62BC36E9" w14:textId="77777777" w:rsidR="00D040E1" w:rsidRPr="0016661A" w:rsidRDefault="00D040E1" w:rsidP="00571FD8">
            <w:pPr>
              <w:jc w:val="center"/>
              <w:rPr>
                <w:sz w:val="21"/>
                <w:szCs w:val="21"/>
              </w:rPr>
            </w:pPr>
            <w:r w:rsidRPr="0016661A">
              <w:rPr>
                <w:sz w:val="21"/>
                <w:szCs w:val="21"/>
              </w:rPr>
              <w:t>32.04</w:t>
            </w:r>
          </w:p>
        </w:tc>
        <w:tc>
          <w:tcPr>
            <w:tcW w:w="241" w:type="pct"/>
            <w:shd w:val="clear" w:color="auto" w:fill="auto"/>
            <w:vAlign w:val="center"/>
            <w:hideMark/>
          </w:tcPr>
          <w:p w14:paraId="69936AB0" w14:textId="77777777" w:rsidR="00D040E1" w:rsidRPr="0016661A" w:rsidRDefault="00D040E1" w:rsidP="00571FD8">
            <w:pPr>
              <w:jc w:val="center"/>
              <w:rPr>
                <w:sz w:val="21"/>
                <w:szCs w:val="21"/>
              </w:rPr>
            </w:pPr>
            <w:r w:rsidRPr="0016661A">
              <w:rPr>
                <w:sz w:val="21"/>
                <w:szCs w:val="21"/>
              </w:rPr>
              <w:t>1</w:t>
            </w:r>
          </w:p>
        </w:tc>
      </w:tr>
      <w:tr w:rsidR="0016661A" w:rsidRPr="0016661A" w14:paraId="06E6047E" w14:textId="77777777" w:rsidTr="00571FD8">
        <w:trPr>
          <w:trHeight w:val="340"/>
          <w:jc w:val="center"/>
        </w:trPr>
        <w:tc>
          <w:tcPr>
            <w:tcW w:w="201" w:type="pct"/>
            <w:shd w:val="clear" w:color="auto" w:fill="auto"/>
            <w:noWrap/>
            <w:vAlign w:val="center"/>
            <w:hideMark/>
          </w:tcPr>
          <w:p w14:paraId="1BE62733" w14:textId="77777777" w:rsidR="00D040E1" w:rsidRPr="0016661A" w:rsidRDefault="00D040E1" w:rsidP="00571FD8">
            <w:pPr>
              <w:jc w:val="center"/>
              <w:rPr>
                <w:sz w:val="21"/>
                <w:szCs w:val="21"/>
              </w:rPr>
            </w:pPr>
            <w:r w:rsidRPr="0016661A">
              <w:rPr>
                <w:sz w:val="21"/>
                <w:szCs w:val="21"/>
              </w:rPr>
              <w:t>9</w:t>
            </w:r>
          </w:p>
        </w:tc>
        <w:tc>
          <w:tcPr>
            <w:tcW w:w="341" w:type="pct"/>
            <w:vMerge/>
            <w:vAlign w:val="center"/>
            <w:hideMark/>
          </w:tcPr>
          <w:p w14:paraId="677A8B2B" w14:textId="77777777" w:rsidR="00D040E1" w:rsidRPr="0016661A" w:rsidRDefault="00D040E1" w:rsidP="00571FD8">
            <w:pPr>
              <w:rPr>
                <w:sz w:val="21"/>
                <w:szCs w:val="21"/>
              </w:rPr>
            </w:pPr>
          </w:p>
        </w:tc>
        <w:tc>
          <w:tcPr>
            <w:tcW w:w="470" w:type="pct"/>
            <w:shd w:val="clear" w:color="auto" w:fill="auto"/>
            <w:vAlign w:val="center"/>
            <w:hideMark/>
          </w:tcPr>
          <w:p w14:paraId="6339E0F0" w14:textId="77777777" w:rsidR="00D040E1" w:rsidRPr="0016661A" w:rsidRDefault="00D040E1" w:rsidP="00571FD8">
            <w:pPr>
              <w:jc w:val="center"/>
              <w:rPr>
                <w:sz w:val="21"/>
                <w:szCs w:val="21"/>
              </w:rPr>
            </w:pPr>
            <w:r w:rsidRPr="0016661A">
              <w:rPr>
                <w:sz w:val="21"/>
                <w:szCs w:val="21"/>
              </w:rPr>
              <w:t>斗式提升机</w:t>
            </w:r>
          </w:p>
        </w:tc>
        <w:tc>
          <w:tcPr>
            <w:tcW w:w="153" w:type="pct"/>
            <w:shd w:val="clear" w:color="auto" w:fill="auto"/>
            <w:vAlign w:val="center"/>
            <w:hideMark/>
          </w:tcPr>
          <w:p w14:paraId="3E773BBE" w14:textId="77777777" w:rsidR="00D040E1" w:rsidRPr="0016661A" w:rsidRDefault="00D040E1" w:rsidP="00571FD8">
            <w:pPr>
              <w:jc w:val="center"/>
              <w:rPr>
                <w:sz w:val="21"/>
                <w:szCs w:val="21"/>
              </w:rPr>
            </w:pPr>
            <w:r w:rsidRPr="0016661A">
              <w:rPr>
                <w:sz w:val="21"/>
                <w:szCs w:val="21"/>
              </w:rPr>
              <w:t>2</w:t>
            </w:r>
          </w:p>
        </w:tc>
        <w:tc>
          <w:tcPr>
            <w:tcW w:w="482" w:type="pct"/>
            <w:shd w:val="clear" w:color="auto" w:fill="auto"/>
            <w:vAlign w:val="center"/>
            <w:hideMark/>
          </w:tcPr>
          <w:p w14:paraId="7F3BB8B8" w14:textId="77777777" w:rsidR="00D040E1" w:rsidRPr="0016661A" w:rsidRDefault="00D040E1" w:rsidP="00571FD8">
            <w:pPr>
              <w:jc w:val="center"/>
              <w:rPr>
                <w:sz w:val="21"/>
                <w:szCs w:val="21"/>
              </w:rPr>
            </w:pPr>
            <w:r w:rsidRPr="0016661A">
              <w:rPr>
                <w:sz w:val="21"/>
                <w:szCs w:val="21"/>
              </w:rPr>
              <w:t xml:space="preserve">TD250 </w:t>
            </w:r>
          </w:p>
        </w:tc>
        <w:tc>
          <w:tcPr>
            <w:tcW w:w="429" w:type="pct"/>
            <w:shd w:val="clear" w:color="auto" w:fill="auto"/>
            <w:vAlign w:val="center"/>
            <w:hideMark/>
          </w:tcPr>
          <w:p w14:paraId="312A5CBC" w14:textId="77777777" w:rsidR="00D040E1" w:rsidRPr="0016661A" w:rsidRDefault="00D040E1" w:rsidP="00571FD8">
            <w:pPr>
              <w:jc w:val="center"/>
              <w:rPr>
                <w:sz w:val="21"/>
                <w:szCs w:val="21"/>
              </w:rPr>
            </w:pPr>
            <w:r w:rsidRPr="0016661A">
              <w:rPr>
                <w:sz w:val="21"/>
                <w:szCs w:val="21"/>
              </w:rPr>
              <w:t>75</w:t>
            </w:r>
          </w:p>
        </w:tc>
        <w:tc>
          <w:tcPr>
            <w:tcW w:w="507" w:type="pct"/>
            <w:shd w:val="clear" w:color="auto" w:fill="auto"/>
            <w:vAlign w:val="center"/>
            <w:hideMark/>
          </w:tcPr>
          <w:p w14:paraId="413475BC" w14:textId="77777777" w:rsidR="00D040E1" w:rsidRPr="0016661A" w:rsidRDefault="00D040E1" w:rsidP="00571FD8">
            <w:pPr>
              <w:jc w:val="center"/>
              <w:rPr>
                <w:sz w:val="21"/>
                <w:szCs w:val="21"/>
              </w:rPr>
            </w:pPr>
            <w:r w:rsidRPr="0016661A">
              <w:rPr>
                <w:sz w:val="21"/>
                <w:szCs w:val="21"/>
              </w:rPr>
              <w:t>低噪声设备、基础减震</w:t>
            </w:r>
          </w:p>
        </w:tc>
        <w:tc>
          <w:tcPr>
            <w:tcW w:w="253" w:type="pct"/>
            <w:shd w:val="clear" w:color="auto" w:fill="auto"/>
            <w:vAlign w:val="center"/>
            <w:hideMark/>
          </w:tcPr>
          <w:p w14:paraId="1495742F" w14:textId="77777777" w:rsidR="00D040E1" w:rsidRPr="0016661A" w:rsidRDefault="00D040E1" w:rsidP="00571FD8">
            <w:pPr>
              <w:jc w:val="center"/>
              <w:rPr>
                <w:sz w:val="21"/>
                <w:szCs w:val="21"/>
              </w:rPr>
            </w:pPr>
            <w:r w:rsidRPr="0016661A">
              <w:rPr>
                <w:sz w:val="21"/>
                <w:szCs w:val="21"/>
              </w:rPr>
              <w:t>52.52</w:t>
            </w:r>
          </w:p>
        </w:tc>
        <w:tc>
          <w:tcPr>
            <w:tcW w:w="253" w:type="pct"/>
            <w:shd w:val="clear" w:color="auto" w:fill="auto"/>
            <w:vAlign w:val="center"/>
            <w:hideMark/>
          </w:tcPr>
          <w:p w14:paraId="4496DC1B" w14:textId="77777777" w:rsidR="00D040E1" w:rsidRPr="0016661A" w:rsidRDefault="00D040E1" w:rsidP="00571FD8">
            <w:pPr>
              <w:jc w:val="center"/>
              <w:rPr>
                <w:sz w:val="21"/>
                <w:szCs w:val="21"/>
              </w:rPr>
            </w:pPr>
            <w:r w:rsidRPr="0016661A">
              <w:rPr>
                <w:sz w:val="21"/>
                <w:szCs w:val="21"/>
              </w:rPr>
              <w:t>-11.72</w:t>
            </w:r>
          </w:p>
        </w:tc>
        <w:tc>
          <w:tcPr>
            <w:tcW w:w="253" w:type="pct"/>
            <w:shd w:val="clear" w:color="auto" w:fill="auto"/>
            <w:vAlign w:val="center"/>
            <w:hideMark/>
          </w:tcPr>
          <w:p w14:paraId="6A86D804" w14:textId="77777777" w:rsidR="00D040E1" w:rsidRPr="0016661A" w:rsidRDefault="00D040E1" w:rsidP="00571FD8">
            <w:pPr>
              <w:jc w:val="center"/>
              <w:rPr>
                <w:sz w:val="21"/>
                <w:szCs w:val="21"/>
              </w:rPr>
            </w:pPr>
            <w:r w:rsidRPr="0016661A">
              <w:rPr>
                <w:sz w:val="21"/>
                <w:szCs w:val="21"/>
              </w:rPr>
              <w:t>2</w:t>
            </w:r>
          </w:p>
        </w:tc>
        <w:tc>
          <w:tcPr>
            <w:tcW w:w="253" w:type="pct"/>
            <w:shd w:val="clear" w:color="auto" w:fill="auto"/>
            <w:vAlign w:val="center"/>
            <w:hideMark/>
          </w:tcPr>
          <w:p w14:paraId="5219F3FC" w14:textId="77777777" w:rsidR="00D040E1" w:rsidRPr="0016661A" w:rsidRDefault="00D040E1" w:rsidP="00571FD8">
            <w:pPr>
              <w:jc w:val="center"/>
              <w:rPr>
                <w:sz w:val="21"/>
                <w:szCs w:val="21"/>
              </w:rPr>
            </w:pPr>
            <w:r w:rsidRPr="0016661A">
              <w:rPr>
                <w:sz w:val="21"/>
                <w:szCs w:val="21"/>
              </w:rPr>
              <w:t>2.5</w:t>
            </w:r>
          </w:p>
        </w:tc>
        <w:tc>
          <w:tcPr>
            <w:tcW w:w="354" w:type="pct"/>
            <w:shd w:val="clear" w:color="auto" w:fill="auto"/>
            <w:vAlign w:val="center"/>
            <w:hideMark/>
          </w:tcPr>
          <w:p w14:paraId="48B1DEEA" w14:textId="77777777" w:rsidR="00D040E1" w:rsidRPr="0016661A" w:rsidRDefault="00D040E1" w:rsidP="00571FD8">
            <w:pPr>
              <w:jc w:val="center"/>
              <w:rPr>
                <w:sz w:val="21"/>
                <w:szCs w:val="21"/>
              </w:rPr>
            </w:pPr>
            <w:r w:rsidRPr="0016661A">
              <w:rPr>
                <w:sz w:val="21"/>
                <w:szCs w:val="21"/>
              </w:rPr>
              <w:t>50.04</w:t>
            </w:r>
          </w:p>
        </w:tc>
        <w:tc>
          <w:tcPr>
            <w:tcW w:w="203" w:type="pct"/>
            <w:shd w:val="clear" w:color="auto" w:fill="auto"/>
            <w:noWrap/>
            <w:vAlign w:val="center"/>
            <w:hideMark/>
          </w:tcPr>
          <w:p w14:paraId="6AC1A513" w14:textId="77777777" w:rsidR="00D040E1" w:rsidRPr="0016661A" w:rsidRDefault="00D040E1" w:rsidP="00571FD8">
            <w:pPr>
              <w:rPr>
                <w:sz w:val="21"/>
                <w:szCs w:val="21"/>
              </w:rPr>
            </w:pPr>
            <w:r w:rsidRPr="0016661A">
              <w:rPr>
                <w:sz w:val="21"/>
                <w:szCs w:val="21"/>
              </w:rPr>
              <w:t>24h/d</w:t>
            </w:r>
          </w:p>
        </w:tc>
        <w:tc>
          <w:tcPr>
            <w:tcW w:w="303" w:type="pct"/>
            <w:shd w:val="clear" w:color="auto" w:fill="auto"/>
            <w:vAlign w:val="center"/>
            <w:hideMark/>
          </w:tcPr>
          <w:p w14:paraId="21E6C397" w14:textId="77777777" w:rsidR="00D040E1" w:rsidRPr="0016661A" w:rsidRDefault="00D040E1" w:rsidP="00571FD8">
            <w:pPr>
              <w:jc w:val="center"/>
              <w:rPr>
                <w:sz w:val="21"/>
                <w:szCs w:val="21"/>
              </w:rPr>
            </w:pPr>
            <w:r w:rsidRPr="0016661A">
              <w:rPr>
                <w:sz w:val="21"/>
                <w:szCs w:val="21"/>
              </w:rPr>
              <w:t>20</w:t>
            </w:r>
          </w:p>
        </w:tc>
        <w:tc>
          <w:tcPr>
            <w:tcW w:w="304" w:type="pct"/>
            <w:shd w:val="clear" w:color="auto" w:fill="auto"/>
            <w:vAlign w:val="center"/>
            <w:hideMark/>
          </w:tcPr>
          <w:p w14:paraId="2CEA2ABC" w14:textId="77777777" w:rsidR="00D040E1" w:rsidRPr="0016661A" w:rsidRDefault="00D040E1" w:rsidP="00571FD8">
            <w:pPr>
              <w:jc w:val="center"/>
              <w:rPr>
                <w:sz w:val="21"/>
                <w:szCs w:val="21"/>
              </w:rPr>
            </w:pPr>
            <w:r w:rsidRPr="0016661A">
              <w:rPr>
                <w:sz w:val="21"/>
                <w:szCs w:val="21"/>
              </w:rPr>
              <w:t>30.04</w:t>
            </w:r>
          </w:p>
        </w:tc>
        <w:tc>
          <w:tcPr>
            <w:tcW w:w="241" w:type="pct"/>
            <w:shd w:val="clear" w:color="auto" w:fill="auto"/>
            <w:vAlign w:val="center"/>
            <w:hideMark/>
          </w:tcPr>
          <w:p w14:paraId="2E762E96" w14:textId="77777777" w:rsidR="00D040E1" w:rsidRPr="0016661A" w:rsidRDefault="00D040E1" w:rsidP="00571FD8">
            <w:pPr>
              <w:jc w:val="center"/>
              <w:rPr>
                <w:sz w:val="21"/>
                <w:szCs w:val="21"/>
              </w:rPr>
            </w:pPr>
            <w:r w:rsidRPr="0016661A">
              <w:rPr>
                <w:sz w:val="21"/>
                <w:szCs w:val="21"/>
              </w:rPr>
              <w:t>1</w:t>
            </w:r>
          </w:p>
        </w:tc>
      </w:tr>
      <w:tr w:rsidR="0016661A" w:rsidRPr="0016661A" w14:paraId="6292CBBE" w14:textId="77777777" w:rsidTr="00571FD8">
        <w:trPr>
          <w:trHeight w:val="340"/>
          <w:jc w:val="center"/>
        </w:trPr>
        <w:tc>
          <w:tcPr>
            <w:tcW w:w="201" w:type="pct"/>
            <w:shd w:val="clear" w:color="auto" w:fill="auto"/>
            <w:noWrap/>
            <w:vAlign w:val="center"/>
            <w:hideMark/>
          </w:tcPr>
          <w:p w14:paraId="4146FAA3" w14:textId="77777777" w:rsidR="00D040E1" w:rsidRPr="0016661A" w:rsidRDefault="00D040E1" w:rsidP="00571FD8">
            <w:pPr>
              <w:jc w:val="center"/>
              <w:rPr>
                <w:sz w:val="21"/>
                <w:szCs w:val="21"/>
              </w:rPr>
            </w:pPr>
            <w:r w:rsidRPr="0016661A">
              <w:rPr>
                <w:sz w:val="21"/>
                <w:szCs w:val="21"/>
              </w:rPr>
              <w:lastRenderedPageBreak/>
              <w:t>10</w:t>
            </w:r>
          </w:p>
        </w:tc>
        <w:tc>
          <w:tcPr>
            <w:tcW w:w="341" w:type="pct"/>
            <w:vMerge/>
            <w:vAlign w:val="center"/>
            <w:hideMark/>
          </w:tcPr>
          <w:p w14:paraId="5B0A2724" w14:textId="77777777" w:rsidR="00D040E1" w:rsidRPr="0016661A" w:rsidRDefault="00D040E1" w:rsidP="00571FD8">
            <w:pPr>
              <w:rPr>
                <w:sz w:val="21"/>
                <w:szCs w:val="21"/>
              </w:rPr>
            </w:pPr>
          </w:p>
        </w:tc>
        <w:tc>
          <w:tcPr>
            <w:tcW w:w="470" w:type="pct"/>
            <w:shd w:val="clear" w:color="auto" w:fill="auto"/>
            <w:vAlign w:val="center"/>
            <w:hideMark/>
          </w:tcPr>
          <w:p w14:paraId="2F8C6772" w14:textId="77777777" w:rsidR="00D040E1" w:rsidRPr="0016661A" w:rsidRDefault="00D040E1" w:rsidP="00571FD8">
            <w:pPr>
              <w:jc w:val="center"/>
              <w:rPr>
                <w:sz w:val="21"/>
                <w:szCs w:val="21"/>
              </w:rPr>
            </w:pPr>
            <w:r w:rsidRPr="0016661A">
              <w:rPr>
                <w:sz w:val="21"/>
                <w:szCs w:val="21"/>
              </w:rPr>
              <w:t>皮带输送机</w:t>
            </w:r>
          </w:p>
        </w:tc>
        <w:tc>
          <w:tcPr>
            <w:tcW w:w="153" w:type="pct"/>
            <w:shd w:val="clear" w:color="auto" w:fill="auto"/>
            <w:vAlign w:val="center"/>
            <w:hideMark/>
          </w:tcPr>
          <w:p w14:paraId="38695250" w14:textId="77777777" w:rsidR="00D040E1" w:rsidRPr="0016661A" w:rsidRDefault="00D040E1" w:rsidP="00571FD8">
            <w:pPr>
              <w:jc w:val="center"/>
              <w:rPr>
                <w:sz w:val="21"/>
                <w:szCs w:val="21"/>
              </w:rPr>
            </w:pPr>
            <w:r w:rsidRPr="0016661A">
              <w:rPr>
                <w:sz w:val="21"/>
                <w:szCs w:val="21"/>
              </w:rPr>
              <w:t>1</w:t>
            </w:r>
          </w:p>
        </w:tc>
        <w:tc>
          <w:tcPr>
            <w:tcW w:w="482" w:type="pct"/>
            <w:shd w:val="clear" w:color="auto" w:fill="auto"/>
            <w:vAlign w:val="center"/>
            <w:hideMark/>
          </w:tcPr>
          <w:p w14:paraId="3B878EFF" w14:textId="77777777" w:rsidR="00D040E1" w:rsidRPr="0016661A" w:rsidRDefault="00D040E1" w:rsidP="00571FD8">
            <w:pPr>
              <w:jc w:val="center"/>
              <w:rPr>
                <w:sz w:val="21"/>
                <w:szCs w:val="21"/>
              </w:rPr>
            </w:pPr>
            <w:r w:rsidRPr="0016661A">
              <w:rPr>
                <w:sz w:val="21"/>
                <w:szCs w:val="21"/>
              </w:rPr>
              <w:t>B500</w:t>
            </w:r>
          </w:p>
        </w:tc>
        <w:tc>
          <w:tcPr>
            <w:tcW w:w="429" w:type="pct"/>
            <w:shd w:val="clear" w:color="auto" w:fill="auto"/>
            <w:vAlign w:val="center"/>
            <w:hideMark/>
          </w:tcPr>
          <w:p w14:paraId="5A858E7F" w14:textId="77777777" w:rsidR="00D040E1" w:rsidRPr="0016661A" w:rsidRDefault="00D040E1" w:rsidP="00571FD8">
            <w:pPr>
              <w:jc w:val="center"/>
              <w:rPr>
                <w:sz w:val="21"/>
                <w:szCs w:val="21"/>
              </w:rPr>
            </w:pPr>
            <w:r w:rsidRPr="0016661A">
              <w:rPr>
                <w:sz w:val="21"/>
                <w:szCs w:val="21"/>
              </w:rPr>
              <w:t>80</w:t>
            </w:r>
          </w:p>
        </w:tc>
        <w:tc>
          <w:tcPr>
            <w:tcW w:w="507" w:type="pct"/>
            <w:shd w:val="clear" w:color="auto" w:fill="auto"/>
            <w:vAlign w:val="center"/>
            <w:hideMark/>
          </w:tcPr>
          <w:p w14:paraId="50B89160" w14:textId="77777777" w:rsidR="00D040E1" w:rsidRPr="0016661A" w:rsidRDefault="00D040E1" w:rsidP="00571FD8">
            <w:pPr>
              <w:jc w:val="center"/>
              <w:rPr>
                <w:sz w:val="21"/>
                <w:szCs w:val="21"/>
              </w:rPr>
            </w:pPr>
            <w:r w:rsidRPr="0016661A">
              <w:rPr>
                <w:sz w:val="21"/>
                <w:szCs w:val="21"/>
              </w:rPr>
              <w:t>低噪声设备、基础减震</w:t>
            </w:r>
          </w:p>
        </w:tc>
        <w:tc>
          <w:tcPr>
            <w:tcW w:w="253" w:type="pct"/>
            <w:shd w:val="clear" w:color="auto" w:fill="auto"/>
            <w:vAlign w:val="center"/>
            <w:hideMark/>
          </w:tcPr>
          <w:p w14:paraId="53ADF7A6" w14:textId="77777777" w:rsidR="00D040E1" w:rsidRPr="0016661A" w:rsidRDefault="00D040E1" w:rsidP="00571FD8">
            <w:pPr>
              <w:jc w:val="center"/>
              <w:rPr>
                <w:sz w:val="21"/>
                <w:szCs w:val="21"/>
              </w:rPr>
            </w:pPr>
            <w:r w:rsidRPr="0016661A">
              <w:rPr>
                <w:sz w:val="21"/>
                <w:szCs w:val="21"/>
              </w:rPr>
              <w:t>114.18</w:t>
            </w:r>
          </w:p>
        </w:tc>
        <w:tc>
          <w:tcPr>
            <w:tcW w:w="253" w:type="pct"/>
            <w:shd w:val="clear" w:color="auto" w:fill="auto"/>
            <w:vAlign w:val="center"/>
            <w:hideMark/>
          </w:tcPr>
          <w:p w14:paraId="54028B19" w14:textId="77777777" w:rsidR="00D040E1" w:rsidRPr="0016661A" w:rsidRDefault="00D040E1" w:rsidP="00571FD8">
            <w:pPr>
              <w:jc w:val="center"/>
              <w:rPr>
                <w:sz w:val="21"/>
                <w:szCs w:val="21"/>
              </w:rPr>
            </w:pPr>
            <w:r w:rsidRPr="0016661A">
              <w:rPr>
                <w:sz w:val="21"/>
                <w:szCs w:val="21"/>
              </w:rPr>
              <w:t>-24.24</w:t>
            </w:r>
          </w:p>
        </w:tc>
        <w:tc>
          <w:tcPr>
            <w:tcW w:w="253" w:type="pct"/>
            <w:shd w:val="clear" w:color="auto" w:fill="auto"/>
            <w:vAlign w:val="center"/>
            <w:hideMark/>
          </w:tcPr>
          <w:p w14:paraId="009F183A" w14:textId="77777777" w:rsidR="00D040E1" w:rsidRPr="0016661A" w:rsidRDefault="00D040E1" w:rsidP="00571FD8">
            <w:pPr>
              <w:jc w:val="center"/>
              <w:rPr>
                <w:sz w:val="21"/>
                <w:szCs w:val="21"/>
              </w:rPr>
            </w:pPr>
            <w:r w:rsidRPr="0016661A">
              <w:rPr>
                <w:sz w:val="21"/>
                <w:szCs w:val="21"/>
              </w:rPr>
              <w:t>1</w:t>
            </w:r>
          </w:p>
        </w:tc>
        <w:tc>
          <w:tcPr>
            <w:tcW w:w="253" w:type="pct"/>
            <w:shd w:val="clear" w:color="auto" w:fill="auto"/>
            <w:vAlign w:val="center"/>
            <w:hideMark/>
          </w:tcPr>
          <w:p w14:paraId="727109E3" w14:textId="77777777" w:rsidR="00D040E1" w:rsidRPr="0016661A" w:rsidRDefault="00D040E1" w:rsidP="00571FD8">
            <w:pPr>
              <w:jc w:val="center"/>
              <w:rPr>
                <w:sz w:val="21"/>
                <w:szCs w:val="21"/>
              </w:rPr>
            </w:pPr>
            <w:r w:rsidRPr="0016661A">
              <w:rPr>
                <w:sz w:val="21"/>
                <w:szCs w:val="21"/>
              </w:rPr>
              <w:t>2.5</w:t>
            </w:r>
          </w:p>
        </w:tc>
        <w:tc>
          <w:tcPr>
            <w:tcW w:w="354" w:type="pct"/>
            <w:shd w:val="clear" w:color="auto" w:fill="auto"/>
            <w:vAlign w:val="center"/>
            <w:hideMark/>
          </w:tcPr>
          <w:p w14:paraId="759538BB" w14:textId="77777777" w:rsidR="00D040E1" w:rsidRPr="0016661A" w:rsidRDefault="00D040E1" w:rsidP="00571FD8">
            <w:pPr>
              <w:jc w:val="center"/>
              <w:rPr>
                <w:sz w:val="21"/>
                <w:szCs w:val="21"/>
              </w:rPr>
            </w:pPr>
            <w:r w:rsidRPr="0016661A">
              <w:rPr>
                <w:sz w:val="21"/>
                <w:szCs w:val="21"/>
              </w:rPr>
              <w:t>52.04</w:t>
            </w:r>
          </w:p>
        </w:tc>
        <w:tc>
          <w:tcPr>
            <w:tcW w:w="203" w:type="pct"/>
            <w:shd w:val="clear" w:color="auto" w:fill="auto"/>
            <w:noWrap/>
            <w:vAlign w:val="center"/>
            <w:hideMark/>
          </w:tcPr>
          <w:p w14:paraId="78AE5FA2" w14:textId="77777777" w:rsidR="00D040E1" w:rsidRPr="0016661A" w:rsidRDefault="00D040E1" w:rsidP="00571FD8">
            <w:pPr>
              <w:rPr>
                <w:sz w:val="21"/>
                <w:szCs w:val="21"/>
              </w:rPr>
            </w:pPr>
            <w:r w:rsidRPr="0016661A">
              <w:rPr>
                <w:sz w:val="21"/>
                <w:szCs w:val="21"/>
              </w:rPr>
              <w:t>24h/d</w:t>
            </w:r>
          </w:p>
        </w:tc>
        <w:tc>
          <w:tcPr>
            <w:tcW w:w="303" w:type="pct"/>
            <w:shd w:val="clear" w:color="auto" w:fill="auto"/>
            <w:vAlign w:val="center"/>
            <w:hideMark/>
          </w:tcPr>
          <w:p w14:paraId="5497B3E0" w14:textId="77777777" w:rsidR="00D040E1" w:rsidRPr="0016661A" w:rsidRDefault="00D040E1" w:rsidP="00571FD8">
            <w:pPr>
              <w:jc w:val="center"/>
              <w:rPr>
                <w:sz w:val="21"/>
                <w:szCs w:val="21"/>
              </w:rPr>
            </w:pPr>
            <w:r w:rsidRPr="0016661A">
              <w:rPr>
                <w:sz w:val="21"/>
                <w:szCs w:val="21"/>
              </w:rPr>
              <w:t>20</w:t>
            </w:r>
          </w:p>
        </w:tc>
        <w:tc>
          <w:tcPr>
            <w:tcW w:w="304" w:type="pct"/>
            <w:shd w:val="clear" w:color="auto" w:fill="auto"/>
            <w:vAlign w:val="center"/>
            <w:hideMark/>
          </w:tcPr>
          <w:p w14:paraId="5ADC731D" w14:textId="77777777" w:rsidR="00D040E1" w:rsidRPr="0016661A" w:rsidRDefault="00D040E1" w:rsidP="00571FD8">
            <w:pPr>
              <w:jc w:val="center"/>
              <w:rPr>
                <w:sz w:val="21"/>
                <w:szCs w:val="21"/>
              </w:rPr>
            </w:pPr>
            <w:r w:rsidRPr="0016661A">
              <w:rPr>
                <w:sz w:val="21"/>
                <w:szCs w:val="21"/>
              </w:rPr>
              <w:t>32.04</w:t>
            </w:r>
          </w:p>
        </w:tc>
        <w:tc>
          <w:tcPr>
            <w:tcW w:w="241" w:type="pct"/>
            <w:shd w:val="clear" w:color="auto" w:fill="auto"/>
            <w:vAlign w:val="center"/>
            <w:hideMark/>
          </w:tcPr>
          <w:p w14:paraId="5638F819" w14:textId="77777777" w:rsidR="00D040E1" w:rsidRPr="0016661A" w:rsidRDefault="00D040E1" w:rsidP="00571FD8">
            <w:pPr>
              <w:jc w:val="center"/>
              <w:rPr>
                <w:sz w:val="21"/>
                <w:szCs w:val="21"/>
              </w:rPr>
            </w:pPr>
            <w:r w:rsidRPr="0016661A">
              <w:rPr>
                <w:sz w:val="21"/>
                <w:szCs w:val="21"/>
              </w:rPr>
              <w:t>1</w:t>
            </w:r>
          </w:p>
        </w:tc>
      </w:tr>
      <w:tr w:rsidR="0016661A" w:rsidRPr="0016661A" w14:paraId="0AC7F529" w14:textId="77777777" w:rsidTr="00571FD8">
        <w:trPr>
          <w:trHeight w:val="340"/>
          <w:jc w:val="center"/>
        </w:trPr>
        <w:tc>
          <w:tcPr>
            <w:tcW w:w="201" w:type="pct"/>
            <w:shd w:val="clear" w:color="auto" w:fill="auto"/>
            <w:noWrap/>
            <w:vAlign w:val="center"/>
            <w:hideMark/>
          </w:tcPr>
          <w:p w14:paraId="349F311C" w14:textId="77777777" w:rsidR="00D040E1" w:rsidRPr="0016661A" w:rsidRDefault="00D040E1" w:rsidP="00571FD8">
            <w:pPr>
              <w:jc w:val="center"/>
              <w:rPr>
                <w:sz w:val="21"/>
                <w:szCs w:val="21"/>
              </w:rPr>
            </w:pPr>
            <w:r w:rsidRPr="0016661A">
              <w:rPr>
                <w:sz w:val="21"/>
                <w:szCs w:val="21"/>
              </w:rPr>
              <w:t>11</w:t>
            </w:r>
          </w:p>
        </w:tc>
        <w:tc>
          <w:tcPr>
            <w:tcW w:w="341" w:type="pct"/>
            <w:vMerge/>
            <w:vAlign w:val="center"/>
            <w:hideMark/>
          </w:tcPr>
          <w:p w14:paraId="5A2BC707" w14:textId="77777777" w:rsidR="00D040E1" w:rsidRPr="0016661A" w:rsidRDefault="00D040E1" w:rsidP="00571FD8">
            <w:pPr>
              <w:rPr>
                <w:sz w:val="21"/>
                <w:szCs w:val="21"/>
              </w:rPr>
            </w:pPr>
          </w:p>
        </w:tc>
        <w:tc>
          <w:tcPr>
            <w:tcW w:w="470" w:type="pct"/>
            <w:shd w:val="clear" w:color="auto" w:fill="auto"/>
            <w:vAlign w:val="center"/>
            <w:hideMark/>
          </w:tcPr>
          <w:p w14:paraId="5C7F38CC" w14:textId="77777777" w:rsidR="00D040E1" w:rsidRPr="0016661A" w:rsidRDefault="00D040E1" w:rsidP="00571FD8">
            <w:pPr>
              <w:jc w:val="center"/>
              <w:rPr>
                <w:sz w:val="21"/>
                <w:szCs w:val="21"/>
              </w:rPr>
            </w:pPr>
            <w:r w:rsidRPr="0016661A">
              <w:rPr>
                <w:sz w:val="21"/>
                <w:szCs w:val="21"/>
              </w:rPr>
              <w:t>斗式提升机</w:t>
            </w:r>
          </w:p>
        </w:tc>
        <w:tc>
          <w:tcPr>
            <w:tcW w:w="153" w:type="pct"/>
            <w:shd w:val="clear" w:color="auto" w:fill="auto"/>
            <w:vAlign w:val="center"/>
            <w:hideMark/>
          </w:tcPr>
          <w:p w14:paraId="17B2E179" w14:textId="77777777" w:rsidR="00D040E1" w:rsidRPr="0016661A" w:rsidRDefault="00D040E1" w:rsidP="00571FD8">
            <w:pPr>
              <w:jc w:val="center"/>
              <w:rPr>
                <w:sz w:val="21"/>
                <w:szCs w:val="21"/>
              </w:rPr>
            </w:pPr>
            <w:r w:rsidRPr="0016661A">
              <w:rPr>
                <w:sz w:val="21"/>
                <w:szCs w:val="21"/>
              </w:rPr>
              <w:t>2</w:t>
            </w:r>
          </w:p>
        </w:tc>
        <w:tc>
          <w:tcPr>
            <w:tcW w:w="482" w:type="pct"/>
            <w:shd w:val="clear" w:color="auto" w:fill="auto"/>
            <w:vAlign w:val="center"/>
            <w:hideMark/>
          </w:tcPr>
          <w:p w14:paraId="44809FFF" w14:textId="77777777" w:rsidR="00D040E1" w:rsidRPr="0016661A" w:rsidRDefault="00D040E1" w:rsidP="00571FD8">
            <w:pPr>
              <w:jc w:val="center"/>
              <w:rPr>
                <w:sz w:val="21"/>
                <w:szCs w:val="21"/>
              </w:rPr>
            </w:pPr>
            <w:r w:rsidRPr="0016661A">
              <w:rPr>
                <w:sz w:val="21"/>
                <w:szCs w:val="21"/>
              </w:rPr>
              <w:t>TGD400</w:t>
            </w:r>
          </w:p>
        </w:tc>
        <w:tc>
          <w:tcPr>
            <w:tcW w:w="429" w:type="pct"/>
            <w:shd w:val="clear" w:color="auto" w:fill="auto"/>
            <w:vAlign w:val="center"/>
            <w:hideMark/>
          </w:tcPr>
          <w:p w14:paraId="1586C697" w14:textId="77777777" w:rsidR="00D040E1" w:rsidRPr="0016661A" w:rsidRDefault="00D040E1" w:rsidP="00571FD8">
            <w:pPr>
              <w:jc w:val="center"/>
              <w:rPr>
                <w:sz w:val="21"/>
                <w:szCs w:val="21"/>
              </w:rPr>
            </w:pPr>
            <w:r w:rsidRPr="0016661A">
              <w:rPr>
                <w:sz w:val="21"/>
                <w:szCs w:val="21"/>
              </w:rPr>
              <w:t>75</w:t>
            </w:r>
          </w:p>
        </w:tc>
        <w:tc>
          <w:tcPr>
            <w:tcW w:w="507" w:type="pct"/>
            <w:shd w:val="clear" w:color="auto" w:fill="auto"/>
            <w:vAlign w:val="center"/>
            <w:hideMark/>
          </w:tcPr>
          <w:p w14:paraId="6E7D573C" w14:textId="77777777" w:rsidR="00D040E1" w:rsidRPr="0016661A" w:rsidRDefault="00D040E1" w:rsidP="00571FD8">
            <w:pPr>
              <w:jc w:val="center"/>
              <w:rPr>
                <w:sz w:val="21"/>
                <w:szCs w:val="21"/>
              </w:rPr>
            </w:pPr>
            <w:r w:rsidRPr="0016661A">
              <w:rPr>
                <w:sz w:val="21"/>
                <w:szCs w:val="21"/>
              </w:rPr>
              <w:t>低噪声设备、基础减震</w:t>
            </w:r>
          </w:p>
        </w:tc>
        <w:tc>
          <w:tcPr>
            <w:tcW w:w="253" w:type="pct"/>
            <w:shd w:val="clear" w:color="auto" w:fill="auto"/>
            <w:vAlign w:val="center"/>
            <w:hideMark/>
          </w:tcPr>
          <w:p w14:paraId="59888478" w14:textId="77777777" w:rsidR="00D040E1" w:rsidRPr="0016661A" w:rsidRDefault="00D040E1" w:rsidP="00571FD8">
            <w:pPr>
              <w:jc w:val="center"/>
              <w:rPr>
                <w:sz w:val="21"/>
                <w:szCs w:val="21"/>
              </w:rPr>
            </w:pPr>
            <w:r w:rsidRPr="0016661A">
              <w:rPr>
                <w:sz w:val="21"/>
                <w:szCs w:val="21"/>
              </w:rPr>
              <w:t>120.2</w:t>
            </w:r>
          </w:p>
        </w:tc>
        <w:tc>
          <w:tcPr>
            <w:tcW w:w="253" w:type="pct"/>
            <w:shd w:val="clear" w:color="auto" w:fill="auto"/>
            <w:vAlign w:val="center"/>
            <w:hideMark/>
          </w:tcPr>
          <w:p w14:paraId="654ECA2E" w14:textId="77777777" w:rsidR="00D040E1" w:rsidRPr="0016661A" w:rsidRDefault="00D040E1" w:rsidP="00571FD8">
            <w:pPr>
              <w:jc w:val="center"/>
              <w:rPr>
                <w:sz w:val="21"/>
                <w:szCs w:val="21"/>
              </w:rPr>
            </w:pPr>
            <w:r w:rsidRPr="0016661A">
              <w:rPr>
                <w:sz w:val="21"/>
                <w:szCs w:val="21"/>
              </w:rPr>
              <w:t>-28.87</w:t>
            </w:r>
          </w:p>
        </w:tc>
        <w:tc>
          <w:tcPr>
            <w:tcW w:w="253" w:type="pct"/>
            <w:shd w:val="clear" w:color="auto" w:fill="auto"/>
            <w:vAlign w:val="center"/>
            <w:hideMark/>
          </w:tcPr>
          <w:p w14:paraId="1AAF37B5" w14:textId="77777777" w:rsidR="00D040E1" w:rsidRPr="0016661A" w:rsidRDefault="00D040E1" w:rsidP="00571FD8">
            <w:pPr>
              <w:jc w:val="center"/>
              <w:rPr>
                <w:sz w:val="21"/>
                <w:szCs w:val="21"/>
              </w:rPr>
            </w:pPr>
            <w:r w:rsidRPr="0016661A">
              <w:rPr>
                <w:sz w:val="21"/>
                <w:szCs w:val="21"/>
              </w:rPr>
              <w:t>2</w:t>
            </w:r>
          </w:p>
        </w:tc>
        <w:tc>
          <w:tcPr>
            <w:tcW w:w="253" w:type="pct"/>
            <w:shd w:val="clear" w:color="auto" w:fill="auto"/>
            <w:vAlign w:val="center"/>
            <w:hideMark/>
          </w:tcPr>
          <w:p w14:paraId="4EF8CAEF" w14:textId="77777777" w:rsidR="00D040E1" w:rsidRPr="0016661A" w:rsidRDefault="00D040E1" w:rsidP="00571FD8">
            <w:pPr>
              <w:jc w:val="center"/>
              <w:rPr>
                <w:sz w:val="21"/>
                <w:szCs w:val="21"/>
              </w:rPr>
            </w:pPr>
            <w:r w:rsidRPr="0016661A">
              <w:rPr>
                <w:sz w:val="21"/>
                <w:szCs w:val="21"/>
              </w:rPr>
              <w:t>2.5</w:t>
            </w:r>
          </w:p>
        </w:tc>
        <w:tc>
          <w:tcPr>
            <w:tcW w:w="354" w:type="pct"/>
            <w:shd w:val="clear" w:color="auto" w:fill="auto"/>
            <w:vAlign w:val="center"/>
            <w:hideMark/>
          </w:tcPr>
          <w:p w14:paraId="398E04CC" w14:textId="77777777" w:rsidR="00D040E1" w:rsidRPr="0016661A" w:rsidRDefault="00D040E1" w:rsidP="00571FD8">
            <w:pPr>
              <w:jc w:val="center"/>
              <w:rPr>
                <w:sz w:val="21"/>
                <w:szCs w:val="21"/>
              </w:rPr>
            </w:pPr>
            <w:r w:rsidRPr="0016661A">
              <w:rPr>
                <w:sz w:val="21"/>
                <w:szCs w:val="21"/>
              </w:rPr>
              <w:t>50.04</w:t>
            </w:r>
          </w:p>
        </w:tc>
        <w:tc>
          <w:tcPr>
            <w:tcW w:w="203" w:type="pct"/>
            <w:shd w:val="clear" w:color="auto" w:fill="auto"/>
            <w:noWrap/>
            <w:vAlign w:val="center"/>
            <w:hideMark/>
          </w:tcPr>
          <w:p w14:paraId="185AD503" w14:textId="77777777" w:rsidR="00D040E1" w:rsidRPr="0016661A" w:rsidRDefault="00D040E1" w:rsidP="00571FD8">
            <w:pPr>
              <w:rPr>
                <w:sz w:val="21"/>
                <w:szCs w:val="21"/>
              </w:rPr>
            </w:pPr>
            <w:r w:rsidRPr="0016661A">
              <w:rPr>
                <w:sz w:val="21"/>
                <w:szCs w:val="21"/>
              </w:rPr>
              <w:t>24h/d</w:t>
            </w:r>
          </w:p>
        </w:tc>
        <w:tc>
          <w:tcPr>
            <w:tcW w:w="303" w:type="pct"/>
            <w:shd w:val="clear" w:color="auto" w:fill="auto"/>
            <w:vAlign w:val="center"/>
            <w:hideMark/>
          </w:tcPr>
          <w:p w14:paraId="6FAA91D4" w14:textId="77777777" w:rsidR="00D040E1" w:rsidRPr="0016661A" w:rsidRDefault="00D040E1" w:rsidP="00571FD8">
            <w:pPr>
              <w:jc w:val="center"/>
              <w:rPr>
                <w:sz w:val="21"/>
                <w:szCs w:val="21"/>
              </w:rPr>
            </w:pPr>
            <w:r w:rsidRPr="0016661A">
              <w:rPr>
                <w:sz w:val="21"/>
                <w:szCs w:val="21"/>
              </w:rPr>
              <w:t>20</w:t>
            </w:r>
          </w:p>
        </w:tc>
        <w:tc>
          <w:tcPr>
            <w:tcW w:w="304" w:type="pct"/>
            <w:shd w:val="clear" w:color="auto" w:fill="auto"/>
            <w:vAlign w:val="center"/>
            <w:hideMark/>
          </w:tcPr>
          <w:p w14:paraId="7DA965A0" w14:textId="77777777" w:rsidR="00D040E1" w:rsidRPr="0016661A" w:rsidRDefault="00D040E1" w:rsidP="00571FD8">
            <w:pPr>
              <w:jc w:val="center"/>
              <w:rPr>
                <w:sz w:val="21"/>
                <w:szCs w:val="21"/>
              </w:rPr>
            </w:pPr>
            <w:r w:rsidRPr="0016661A">
              <w:rPr>
                <w:sz w:val="21"/>
                <w:szCs w:val="21"/>
              </w:rPr>
              <w:t>30.04</w:t>
            </w:r>
          </w:p>
        </w:tc>
        <w:tc>
          <w:tcPr>
            <w:tcW w:w="241" w:type="pct"/>
            <w:shd w:val="clear" w:color="auto" w:fill="auto"/>
            <w:vAlign w:val="center"/>
            <w:hideMark/>
          </w:tcPr>
          <w:p w14:paraId="66ACB5D1" w14:textId="77777777" w:rsidR="00D040E1" w:rsidRPr="0016661A" w:rsidRDefault="00D040E1" w:rsidP="00571FD8">
            <w:pPr>
              <w:jc w:val="center"/>
              <w:rPr>
                <w:sz w:val="21"/>
                <w:szCs w:val="21"/>
              </w:rPr>
            </w:pPr>
            <w:r w:rsidRPr="0016661A">
              <w:rPr>
                <w:sz w:val="21"/>
                <w:szCs w:val="21"/>
              </w:rPr>
              <w:t>1</w:t>
            </w:r>
          </w:p>
        </w:tc>
      </w:tr>
      <w:tr w:rsidR="0016661A" w:rsidRPr="0016661A" w14:paraId="6CA3A3A2" w14:textId="77777777" w:rsidTr="00571FD8">
        <w:trPr>
          <w:trHeight w:val="340"/>
          <w:jc w:val="center"/>
        </w:trPr>
        <w:tc>
          <w:tcPr>
            <w:tcW w:w="201" w:type="pct"/>
            <w:shd w:val="clear" w:color="auto" w:fill="auto"/>
            <w:noWrap/>
            <w:vAlign w:val="center"/>
            <w:hideMark/>
          </w:tcPr>
          <w:p w14:paraId="3414DE64" w14:textId="77777777" w:rsidR="00D040E1" w:rsidRPr="0016661A" w:rsidRDefault="00D040E1" w:rsidP="00571FD8">
            <w:pPr>
              <w:jc w:val="center"/>
              <w:rPr>
                <w:sz w:val="21"/>
                <w:szCs w:val="21"/>
              </w:rPr>
            </w:pPr>
            <w:r w:rsidRPr="0016661A">
              <w:rPr>
                <w:sz w:val="21"/>
                <w:szCs w:val="21"/>
              </w:rPr>
              <w:t>12</w:t>
            </w:r>
          </w:p>
        </w:tc>
        <w:tc>
          <w:tcPr>
            <w:tcW w:w="341" w:type="pct"/>
            <w:vMerge/>
            <w:vAlign w:val="center"/>
            <w:hideMark/>
          </w:tcPr>
          <w:p w14:paraId="1FA47A85" w14:textId="77777777" w:rsidR="00D040E1" w:rsidRPr="0016661A" w:rsidRDefault="00D040E1" w:rsidP="00571FD8">
            <w:pPr>
              <w:rPr>
                <w:sz w:val="21"/>
                <w:szCs w:val="21"/>
              </w:rPr>
            </w:pPr>
          </w:p>
        </w:tc>
        <w:tc>
          <w:tcPr>
            <w:tcW w:w="470" w:type="pct"/>
            <w:shd w:val="clear" w:color="auto" w:fill="auto"/>
            <w:vAlign w:val="center"/>
            <w:hideMark/>
          </w:tcPr>
          <w:p w14:paraId="03FD1224" w14:textId="77777777" w:rsidR="00D040E1" w:rsidRPr="0016661A" w:rsidRDefault="00D040E1" w:rsidP="00571FD8">
            <w:pPr>
              <w:jc w:val="center"/>
              <w:rPr>
                <w:sz w:val="21"/>
                <w:szCs w:val="21"/>
              </w:rPr>
            </w:pPr>
            <w:r w:rsidRPr="0016661A">
              <w:rPr>
                <w:sz w:val="21"/>
                <w:szCs w:val="21"/>
              </w:rPr>
              <w:t>皮带机</w:t>
            </w:r>
          </w:p>
        </w:tc>
        <w:tc>
          <w:tcPr>
            <w:tcW w:w="153" w:type="pct"/>
            <w:shd w:val="clear" w:color="auto" w:fill="auto"/>
            <w:vAlign w:val="center"/>
            <w:hideMark/>
          </w:tcPr>
          <w:p w14:paraId="1EADB00B" w14:textId="77777777" w:rsidR="00D040E1" w:rsidRPr="0016661A" w:rsidRDefault="00D040E1" w:rsidP="00571FD8">
            <w:pPr>
              <w:jc w:val="center"/>
              <w:rPr>
                <w:sz w:val="21"/>
                <w:szCs w:val="21"/>
              </w:rPr>
            </w:pPr>
            <w:r w:rsidRPr="0016661A">
              <w:rPr>
                <w:sz w:val="21"/>
                <w:szCs w:val="21"/>
              </w:rPr>
              <w:t>1</w:t>
            </w:r>
          </w:p>
        </w:tc>
        <w:tc>
          <w:tcPr>
            <w:tcW w:w="482" w:type="pct"/>
            <w:shd w:val="clear" w:color="auto" w:fill="auto"/>
            <w:vAlign w:val="center"/>
            <w:hideMark/>
          </w:tcPr>
          <w:p w14:paraId="08475BFC" w14:textId="77777777" w:rsidR="00D040E1" w:rsidRPr="0016661A" w:rsidRDefault="00D040E1" w:rsidP="00571FD8">
            <w:pPr>
              <w:jc w:val="center"/>
              <w:rPr>
                <w:sz w:val="21"/>
                <w:szCs w:val="21"/>
              </w:rPr>
            </w:pPr>
            <w:r w:rsidRPr="0016661A">
              <w:rPr>
                <w:sz w:val="21"/>
                <w:szCs w:val="21"/>
              </w:rPr>
              <w:t>650</w:t>
            </w:r>
          </w:p>
        </w:tc>
        <w:tc>
          <w:tcPr>
            <w:tcW w:w="429" w:type="pct"/>
            <w:shd w:val="clear" w:color="auto" w:fill="auto"/>
            <w:vAlign w:val="center"/>
            <w:hideMark/>
          </w:tcPr>
          <w:p w14:paraId="34A078B0" w14:textId="77777777" w:rsidR="00D040E1" w:rsidRPr="0016661A" w:rsidRDefault="00D040E1" w:rsidP="00571FD8">
            <w:pPr>
              <w:jc w:val="center"/>
              <w:rPr>
                <w:sz w:val="21"/>
                <w:szCs w:val="21"/>
              </w:rPr>
            </w:pPr>
            <w:r w:rsidRPr="0016661A">
              <w:rPr>
                <w:sz w:val="21"/>
                <w:szCs w:val="21"/>
              </w:rPr>
              <w:t>80</w:t>
            </w:r>
          </w:p>
        </w:tc>
        <w:tc>
          <w:tcPr>
            <w:tcW w:w="507" w:type="pct"/>
            <w:shd w:val="clear" w:color="auto" w:fill="auto"/>
            <w:vAlign w:val="center"/>
            <w:hideMark/>
          </w:tcPr>
          <w:p w14:paraId="0B42BCE0" w14:textId="77777777" w:rsidR="00D040E1" w:rsidRPr="0016661A" w:rsidRDefault="00D040E1" w:rsidP="00571FD8">
            <w:pPr>
              <w:jc w:val="center"/>
              <w:rPr>
                <w:sz w:val="21"/>
                <w:szCs w:val="21"/>
              </w:rPr>
            </w:pPr>
            <w:r w:rsidRPr="0016661A">
              <w:rPr>
                <w:sz w:val="21"/>
                <w:szCs w:val="21"/>
              </w:rPr>
              <w:t>低噪声设备、基础减震</w:t>
            </w:r>
          </w:p>
        </w:tc>
        <w:tc>
          <w:tcPr>
            <w:tcW w:w="253" w:type="pct"/>
            <w:shd w:val="clear" w:color="auto" w:fill="auto"/>
            <w:vAlign w:val="center"/>
            <w:hideMark/>
          </w:tcPr>
          <w:p w14:paraId="1A54950D" w14:textId="77777777" w:rsidR="00D040E1" w:rsidRPr="0016661A" w:rsidRDefault="00D040E1" w:rsidP="00571FD8">
            <w:pPr>
              <w:jc w:val="center"/>
              <w:rPr>
                <w:sz w:val="21"/>
                <w:szCs w:val="21"/>
              </w:rPr>
            </w:pPr>
            <w:r w:rsidRPr="0016661A">
              <w:rPr>
                <w:sz w:val="21"/>
                <w:szCs w:val="21"/>
              </w:rPr>
              <w:t>133.65</w:t>
            </w:r>
          </w:p>
        </w:tc>
        <w:tc>
          <w:tcPr>
            <w:tcW w:w="253" w:type="pct"/>
            <w:shd w:val="clear" w:color="auto" w:fill="auto"/>
            <w:vAlign w:val="center"/>
            <w:hideMark/>
          </w:tcPr>
          <w:p w14:paraId="39E6C5A0" w14:textId="77777777" w:rsidR="00D040E1" w:rsidRPr="0016661A" w:rsidRDefault="00D040E1" w:rsidP="00571FD8">
            <w:pPr>
              <w:jc w:val="center"/>
              <w:rPr>
                <w:sz w:val="21"/>
                <w:szCs w:val="21"/>
              </w:rPr>
            </w:pPr>
            <w:r w:rsidRPr="0016661A">
              <w:rPr>
                <w:sz w:val="21"/>
                <w:szCs w:val="21"/>
              </w:rPr>
              <w:t>-27.48</w:t>
            </w:r>
          </w:p>
        </w:tc>
        <w:tc>
          <w:tcPr>
            <w:tcW w:w="253" w:type="pct"/>
            <w:shd w:val="clear" w:color="auto" w:fill="auto"/>
            <w:vAlign w:val="center"/>
            <w:hideMark/>
          </w:tcPr>
          <w:p w14:paraId="653863EA" w14:textId="77777777" w:rsidR="00D040E1" w:rsidRPr="0016661A" w:rsidRDefault="00D040E1" w:rsidP="00571FD8">
            <w:pPr>
              <w:jc w:val="center"/>
              <w:rPr>
                <w:sz w:val="21"/>
                <w:szCs w:val="21"/>
              </w:rPr>
            </w:pPr>
            <w:r w:rsidRPr="0016661A">
              <w:rPr>
                <w:sz w:val="21"/>
                <w:szCs w:val="21"/>
              </w:rPr>
              <w:t>1</w:t>
            </w:r>
          </w:p>
        </w:tc>
        <w:tc>
          <w:tcPr>
            <w:tcW w:w="253" w:type="pct"/>
            <w:shd w:val="clear" w:color="auto" w:fill="auto"/>
            <w:vAlign w:val="center"/>
            <w:hideMark/>
          </w:tcPr>
          <w:p w14:paraId="3F5DEB37" w14:textId="77777777" w:rsidR="00D040E1" w:rsidRPr="0016661A" w:rsidRDefault="00D040E1" w:rsidP="00571FD8">
            <w:pPr>
              <w:jc w:val="center"/>
              <w:rPr>
                <w:sz w:val="21"/>
                <w:szCs w:val="21"/>
              </w:rPr>
            </w:pPr>
            <w:r w:rsidRPr="0016661A">
              <w:rPr>
                <w:sz w:val="21"/>
                <w:szCs w:val="21"/>
              </w:rPr>
              <w:t>2.5</w:t>
            </w:r>
          </w:p>
        </w:tc>
        <w:tc>
          <w:tcPr>
            <w:tcW w:w="354" w:type="pct"/>
            <w:shd w:val="clear" w:color="auto" w:fill="auto"/>
            <w:vAlign w:val="center"/>
            <w:hideMark/>
          </w:tcPr>
          <w:p w14:paraId="11156357" w14:textId="77777777" w:rsidR="00D040E1" w:rsidRPr="0016661A" w:rsidRDefault="00D040E1" w:rsidP="00571FD8">
            <w:pPr>
              <w:jc w:val="center"/>
              <w:rPr>
                <w:sz w:val="21"/>
                <w:szCs w:val="21"/>
              </w:rPr>
            </w:pPr>
            <w:r w:rsidRPr="0016661A">
              <w:rPr>
                <w:sz w:val="21"/>
                <w:szCs w:val="21"/>
              </w:rPr>
              <w:t>52.04</w:t>
            </w:r>
          </w:p>
        </w:tc>
        <w:tc>
          <w:tcPr>
            <w:tcW w:w="203" w:type="pct"/>
            <w:shd w:val="clear" w:color="auto" w:fill="auto"/>
            <w:noWrap/>
            <w:vAlign w:val="center"/>
            <w:hideMark/>
          </w:tcPr>
          <w:p w14:paraId="7C90C995" w14:textId="77777777" w:rsidR="00D040E1" w:rsidRPr="0016661A" w:rsidRDefault="00D040E1" w:rsidP="00571FD8">
            <w:pPr>
              <w:rPr>
                <w:sz w:val="21"/>
                <w:szCs w:val="21"/>
              </w:rPr>
            </w:pPr>
            <w:r w:rsidRPr="0016661A">
              <w:rPr>
                <w:sz w:val="21"/>
                <w:szCs w:val="21"/>
              </w:rPr>
              <w:t>24h/d</w:t>
            </w:r>
          </w:p>
        </w:tc>
        <w:tc>
          <w:tcPr>
            <w:tcW w:w="303" w:type="pct"/>
            <w:shd w:val="clear" w:color="auto" w:fill="auto"/>
            <w:vAlign w:val="center"/>
            <w:hideMark/>
          </w:tcPr>
          <w:p w14:paraId="5992562F" w14:textId="77777777" w:rsidR="00D040E1" w:rsidRPr="0016661A" w:rsidRDefault="00D040E1" w:rsidP="00571FD8">
            <w:pPr>
              <w:jc w:val="center"/>
              <w:rPr>
                <w:sz w:val="21"/>
                <w:szCs w:val="21"/>
              </w:rPr>
            </w:pPr>
            <w:r w:rsidRPr="0016661A">
              <w:rPr>
                <w:sz w:val="21"/>
                <w:szCs w:val="21"/>
              </w:rPr>
              <w:t>20</w:t>
            </w:r>
          </w:p>
        </w:tc>
        <w:tc>
          <w:tcPr>
            <w:tcW w:w="304" w:type="pct"/>
            <w:shd w:val="clear" w:color="auto" w:fill="auto"/>
            <w:vAlign w:val="center"/>
            <w:hideMark/>
          </w:tcPr>
          <w:p w14:paraId="5E01290E" w14:textId="77777777" w:rsidR="00D040E1" w:rsidRPr="0016661A" w:rsidRDefault="00D040E1" w:rsidP="00571FD8">
            <w:pPr>
              <w:jc w:val="center"/>
              <w:rPr>
                <w:sz w:val="21"/>
                <w:szCs w:val="21"/>
              </w:rPr>
            </w:pPr>
            <w:r w:rsidRPr="0016661A">
              <w:rPr>
                <w:sz w:val="21"/>
                <w:szCs w:val="21"/>
              </w:rPr>
              <w:t>32.04</w:t>
            </w:r>
          </w:p>
        </w:tc>
        <w:tc>
          <w:tcPr>
            <w:tcW w:w="241" w:type="pct"/>
            <w:shd w:val="clear" w:color="auto" w:fill="auto"/>
            <w:vAlign w:val="center"/>
            <w:hideMark/>
          </w:tcPr>
          <w:p w14:paraId="6D90F213" w14:textId="77777777" w:rsidR="00D040E1" w:rsidRPr="0016661A" w:rsidRDefault="00D040E1" w:rsidP="00571FD8">
            <w:pPr>
              <w:jc w:val="center"/>
              <w:rPr>
                <w:sz w:val="21"/>
                <w:szCs w:val="21"/>
              </w:rPr>
            </w:pPr>
            <w:r w:rsidRPr="0016661A">
              <w:rPr>
                <w:sz w:val="21"/>
                <w:szCs w:val="21"/>
              </w:rPr>
              <w:t>1</w:t>
            </w:r>
          </w:p>
        </w:tc>
      </w:tr>
      <w:tr w:rsidR="00571FD8" w:rsidRPr="0016661A" w14:paraId="1F9E4872" w14:textId="77777777" w:rsidTr="00571FD8">
        <w:trPr>
          <w:trHeight w:val="340"/>
          <w:jc w:val="center"/>
        </w:trPr>
        <w:tc>
          <w:tcPr>
            <w:tcW w:w="201" w:type="pct"/>
            <w:shd w:val="clear" w:color="auto" w:fill="auto"/>
            <w:noWrap/>
            <w:vAlign w:val="center"/>
            <w:hideMark/>
          </w:tcPr>
          <w:p w14:paraId="5CC96ADF" w14:textId="77777777" w:rsidR="00D040E1" w:rsidRPr="0016661A" w:rsidRDefault="00D040E1" w:rsidP="00571FD8">
            <w:pPr>
              <w:jc w:val="center"/>
              <w:rPr>
                <w:sz w:val="21"/>
                <w:szCs w:val="21"/>
              </w:rPr>
            </w:pPr>
            <w:r w:rsidRPr="0016661A">
              <w:rPr>
                <w:sz w:val="21"/>
                <w:szCs w:val="21"/>
              </w:rPr>
              <w:t>13</w:t>
            </w:r>
          </w:p>
        </w:tc>
        <w:tc>
          <w:tcPr>
            <w:tcW w:w="341" w:type="pct"/>
            <w:shd w:val="clear" w:color="auto" w:fill="auto"/>
            <w:vAlign w:val="center"/>
            <w:hideMark/>
          </w:tcPr>
          <w:p w14:paraId="3615D1F1" w14:textId="0F9FA459" w:rsidR="00D040E1" w:rsidRPr="0016661A" w:rsidRDefault="00E86F1E" w:rsidP="00571FD8">
            <w:pPr>
              <w:jc w:val="both"/>
              <w:rPr>
                <w:sz w:val="21"/>
                <w:szCs w:val="21"/>
              </w:rPr>
            </w:pPr>
            <w:r w:rsidRPr="0016661A">
              <w:rPr>
                <w:rFonts w:hint="eastAsia"/>
                <w:sz w:val="21"/>
                <w:szCs w:val="21"/>
              </w:rPr>
              <w:t>2</w:t>
            </w:r>
            <w:r w:rsidRPr="0016661A">
              <w:rPr>
                <w:sz w:val="21"/>
                <w:szCs w:val="21"/>
              </w:rPr>
              <w:t>#</w:t>
            </w:r>
            <w:r w:rsidR="00D040E1" w:rsidRPr="0016661A">
              <w:rPr>
                <w:sz w:val="21"/>
                <w:szCs w:val="21"/>
              </w:rPr>
              <w:t>成品库</w:t>
            </w:r>
          </w:p>
        </w:tc>
        <w:tc>
          <w:tcPr>
            <w:tcW w:w="470" w:type="pct"/>
            <w:shd w:val="clear" w:color="auto" w:fill="auto"/>
            <w:vAlign w:val="center"/>
            <w:hideMark/>
          </w:tcPr>
          <w:p w14:paraId="7E23D7B9" w14:textId="77777777" w:rsidR="00D040E1" w:rsidRPr="0016661A" w:rsidRDefault="00D040E1" w:rsidP="00571FD8">
            <w:pPr>
              <w:jc w:val="center"/>
              <w:rPr>
                <w:sz w:val="21"/>
                <w:szCs w:val="21"/>
              </w:rPr>
            </w:pPr>
            <w:r w:rsidRPr="0016661A">
              <w:rPr>
                <w:sz w:val="21"/>
                <w:szCs w:val="21"/>
              </w:rPr>
              <w:t>直线筛</w:t>
            </w:r>
          </w:p>
        </w:tc>
        <w:tc>
          <w:tcPr>
            <w:tcW w:w="153" w:type="pct"/>
            <w:shd w:val="clear" w:color="auto" w:fill="auto"/>
            <w:vAlign w:val="center"/>
            <w:hideMark/>
          </w:tcPr>
          <w:p w14:paraId="4017D7DB" w14:textId="77777777" w:rsidR="00D040E1" w:rsidRPr="0016661A" w:rsidRDefault="00D040E1" w:rsidP="00571FD8">
            <w:pPr>
              <w:jc w:val="center"/>
              <w:rPr>
                <w:sz w:val="21"/>
                <w:szCs w:val="21"/>
              </w:rPr>
            </w:pPr>
            <w:r w:rsidRPr="0016661A">
              <w:rPr>
                <w:sz w:val="21"/>
                <w:szCs w:val="21"/>
              </w:rPr>
              <w:t>2</w:t>
            </w:r>
          </w:p>
        </w:tc>
        <w:tc>
          <w:tcPr>
            <w:tcW w:w="482" w:type="pct"/>
            <w:shd w:val="clear" w:color="auto" w:fill="auto"/>
            <w:vAlign w:val="center"/>
            <w:hideMark/>
          </w:tcPr>
          <w:p w14:paraId="6DC0CBF1" w14:textId="77777777" w:rsidR="00D040E1" w:rsidRPr="0016661A" w:rsidRDefault="00D040E1" w:rsidP="00571FD8">
            <w:pPr>
              <w:jc w:val="center"/>
              <w:rPr>
                <w:sz w:val="21"/>
                <w:szCs w:val="21"/>
              </w:rPr>
            </w:pPr>
            <w:r w:rsidRPr="0016661A">
              <w:rPr>
                <w:sz w:val="21"/>
                <w:szCs w:val="21"/>
              </w:rPr>
              <w:t>1540-3</w:t>
            </w:r>
          </w:p>
        </w:tc>
        <w:tc>
          <w:tcPr>
            <w:tcW w:w="429" w:type="pct"/>
            <w:shd w:val="clear" w:color="auto" w:fill="auto"/>
            <w:vAlign w:val="center"/>
            <w:hideMark/>
          </w:tcPr>
          <w:p w14:paraId="185CBF29" w14:textId="77777777" w:rsidR="00D040E1" w:rsidRPr="0016661A" w:rsidRDefault="00D040E1" w:rsidP="00571FD8">
            <w:pPr>
              <w:jc w:val="center"/>
              <w:rPr>
                <w:sz w:val="21"/>
                <w:szCs w:val="21"/>
              </w:rPr>
            </w:pPr>
            <w:r w:rsidRPr="0016661A">
              <w:rPr>
                <w:sz w:val="21"/>
                <w:szCs w:val="21"/>
              </w:rPr>
              <w:t>85</w:t>
            </w:r>
          </w:p>
        </w:tc>
        <w:tc>
          <w:tcPr>
            <w:tcW w:w="507" w:type="pct"/>
            <w:shd w:val="clear" w:color="auto" w:fill="auto"/>
            <w:vAlign w:val="center"/>
            <w:hideMark/>
          </w:tcPr>
          <w:p w14:paraId="391E3CDF" w14:textId="77777777" w:rsidR="00D040E1" w:rsidRPr="0016661A" w:rsidRDefault="00D040E1" w:rsidP="00571FD8">
            <w:pPr>
              <w:jc w:val="center"/>
              <w:rPr>
                <w:sz w:val="21"/>
                <w:szCs w:val="21"/>
              </w:rPr>
            </w:pPr>
            <w:r w:rsidRPr="0016661A">
              <w:rPr>
                <w:sz w:val="21"/>
                <w:szCs w:val="21"/>
              </w:rPr>
              <w:t>低噪声设备、基础减震</w:t>
            </w:r>
          </w:p>
        </w:tc>
        <w:tc>
          <w:tcPr>
            <w:tcW w:w="253" w:type="pct"/>
            <w:shd w:val="clear" w:color="auto" w:fill="auto"/>
            <w:vAlign w:val="center"/>
            <w:hideMark/>
          </w:tcPr>
          <w:p w14:paraId="5811FA99" w14:textId="77777777" w:rsidR="00D040E1" w:rsidRPr="0016661A" w:rsidRDefault="00D040E1" w:rsidP="00571FD8">
            <w:pPr>
              <w:jc w:val="center"/>
              <w:rPr>
                <w:sz w:val="21"/>
                <w:szCs w:val="21"/>
              </w:rPr>
            </w:pPr>
            <w:r w:rsidRPr="0016661A">
              <w:rPr>
                <w:sz w:val="21"/>
                <w:szCs w:val="21"/>
              </w:rPr>
              <w:t>146.16</w:t>
            </w:r>
          </w:p>
        </w:tc>
        <w:tc>
          <w:tcPr>
            <w:tcW w:w="253" w:type="pct"/>
            <w:shd w:val="clear" w:color="auto" w:fill="auto"/>
            <w:vAlign w:val="center"/>
            <w:hideMark/>
          </w:tcPr>
          <w:p w14:paraId="44C79347" w14:textId="77777777" w:rsidR="00D040E1" w:rsidRPr="0016661A" w:rsidRDefault="00D040E1" w:rsidP="00571FD8">
            <w:pPr>
              <w:jc w:val="center"/>
              <w:rPr>
                <w:sz w:val="21"/>
                <w:szCs w:val="21"/>
              </w:rPr>
            </w:pPr>
            <w:r w:rsidRPr="0016661A">
              <w:rPr>
                <w:sz w:val="21"/>
                <w:szCs w:val="21"/>
              </w:rPr>
              <w:t>-9.4</w:t>
            </w:r>
          </w:p>
        </w:tc>
        <w:tc>
          <w:tcPr>
            <w:tcW w:w="253" w:type="pct"/>
            <w:shd w:val="clear" w:color="auto" w:fill="auto"/>
            <w:vAlign w:val="center"/>
            <w:hideMark/>
          </w:tcPr>
          <w:p w14:paraId="3769E083" w14:textId="77777777" w:rsidR="00D040E1" w:rsidRPr="0016661A" w:rsidRDefault="00D040E1" w:rsidP="00571FD8">
            <w:pPr>
              <w:jc w:val="center"/>
              <w:rPr>
                <w:sz w:val="21"/>
                <w:szCs w:val="21"/>
              </w:rPr>
            </w:pPr>
            <w:r w:rsidRPr="0016661A">
              <w:rPr>
                <w:sz w:val="21"/>
                <w:szCs w:val="21"/>
              </w:rPr>
              <w:t>2</w:t>
            </w:r>
          </w:p>
        </w:tc>
        <w:tc>
          <w:tcPr>
            <w:tcW w:w="253" w:type="pct"/>
            <w:shd w:val="clear" w:color="auto" w:fill="auto"/>
            <w:vAlign w:val="center"/>
            <w:hideMark/>
          </w:tcPr>
          <w:p w14:paraId="73D6D3A2" w14:textId="77777777" w:rsidR="00D040E1" w:rsidRPr="0016661A" w:rsidRDefault="00D040E1" w:rsidP="00571FD8">
            <w:pPr>
              <w:jc w:val="center"/>
              <w:rPr>
                <w:sz w:val="21"/>
                <w:szCs w:val="21"/>
              </w:rPr>
            </w:pPr>
            <w:r w:rsidRPr="0016661A">
              <w:rPr>
                <w:sz w:val="21"/>
                <w:szCs w:val="21"/>
              </w:rPr>
              <w:t>3</w:t>
            </w:r>
          </w:p>
        </w:tc>
        <w:tc>
          <w:tcPr>
            <w:tcW w:w="354" w:type="pct"/>
            <w:shd w:val="clear" w:color="auto" w:fill="auto"/>
            <w:vAlign w:val="center"/>
            <w:hideMark/>
          </w:tcPr>
          <w:p w14:paraId="1381EA16" w14:textId="77777777" w:rsidR="00D040E1" w:rsidRPr="0016661A" w:rsidRDefault="00D040E1" w:rsidP="00571FD8">
            <w:pPr>
              <w:jc w:val="center"/>
              <w:rPr>
                <w:sz w:val="21"/>
                <w:szCs w:val="21"/>
              </w:rPr>
            </w:pPr>
            <w:r w:rsidRPr="0016661A">
              <w:rPr>
                <w:sz w:val="21"/>
                <w:szCs w:val="21"/>
              </w:rPr>
              <w:t>58.45</w:t>
            </w:r>
          </w:p>
        </w:tc>
        <w:tc>
          <w:tcPr>
            <w:tcW w:w="203" w:type="pct"/>
            <w:shd w:val="clear" w:color="auto" w:fill="auto"/>
            <w:noWrap/>
            <w:vAlign w:val="center"/>
            <w:hideMark/>
          </w:tcPr>
          <w:p w14:paraId="79FE07C2" w14:textId="77777777" w:rsidR="00D040E1" w:rsidRPr="0016661A" w:rsidRDefault="00D040E1" w:rsidP="00571FD8">
            <w:pPr>
              <w:rPr>
                <w:sz w:val="21"/>
                <w:szCs w:val="21"/>
              </w:rPr>
            </w:pPr>
            <w:r w:rsidRPr="0016661A">
              <w:rPr>
                <w:sz w:val="21"/>
                <w:szCs w:val="21"/>
              </w:rPr>
              <w:t>24h/d</w:t>
            </w:r>
          </w:p>
        </w:tc>
        <w:tc>
          <w:tcPr>
            <w:tcW w:w="303" w:type="pct"/>
            <w:shd w:val="clear" w:color="auto" w:fill="auto"/>
            <w:vAlign w:val="center"/>
            <w:hideMark/>
          </w:tcPr>
          <w:p w14:paraId="217C9F68" w14:textId="77777777" w:rsidR="00D040E1" w:rsidRPr="0016661A" w:rsidRDefault="00D040E1" w:rsidP="00571FD8">
            <w:pPr>
              <w:jc w:val="center"/>
              <w:rPr>
                <w:sz w:val="21"/>
                <w:szCs w:val="21"/>
              </w:rPr>
            </w:pPr>
            <w:r w:rsidRPr="0016661A">
              <w:rPr>
                <w:sz w:val="21"/>
                <w:szCs w:val="21"/>
              </w:rPr>
              <w:t>20</w:t>
            </w:r>
          </w:p>
        </w:tc>
        <w:tc>
          <w:tcPr>
            <w:tcW w:w="304" w:type="pct"/>
            <w:shd w:val="clear" w:color="auto" w:fill="auto"/>
            <w:vAlign w:val="center"/>
            <w:hideMark/>
          </w:tcPr>
          <w:p w14:paraId="44FC0B0F" w14:textId="77777777" w:rsidR="00D040E1" w:rsidRPr="0016661A" w:rsidRDefault="00D040E1" w:rsidP="00571FD8">
            <w:pPr>
              <w:jc w:val="center"/>
              <w:rPr>
                <w:sz w:val="21"/>
                <w:szCs w:val="21"/>
              </w:rPr>
            </w:pPr>
            <w:r w:rsidRPr="0016661A">
              <w:rPr>
                <w:sz w:val="21"/>
                <w:szCs w:val="21"/>
              </w:rPr>
              <w:t>38.45</w:t>
            </w:r>
          </w:p>
        </w:tc>
        <w:tc>
          <w:tcPr>
            <w:tcW w:w="241" w:type="pct"/>
            <w:shd w:val="clear" w:color="auto" w:fill="auto"/>
            <w:vAlign w:val="center"/>
            <w:hideMark/>
          </w:tcPr>
          <w:p w14:paraId="144113B8" w14:textId="77777777" w:rsidR="00D040E1" w:rsidRPr="0016661A" w:rsidRDefault="00D040E1" w:rsidP="00571FD8">
            <w:pPr>
              <w:jc w:val="center"/>
              <w:rPr>
                <w:sz w:val="21"/>
                <w:szCs w:val="21"/>
              </w:rPr>
            </w:pPr>
            <w:r w:rsidRPr="0016661A">
              <w:rPr>
                <w:sz w:val="21"/>
                <w:szCs w:val="21"/>
              </w:rPr>
              <w:t>1</w:t>
            </w:r>
          </w:p>
        </w:tc>
      </w:tr>
    </w:tbl>
    <w:p w14:paraId="16A9AF5A" w14:textId="77777777" w:rsidR="009E6231" w:rsidRPr="0016661A" w:rsidRDefault="009E6231" w:rsidP="004F1F1F">
      <w:pPr>
        <w:widowControl w:val="0"/>
        <w:spacing w:line="520" w:lineRule="exact"/>
        <w:jc w:val="center"/>
        <w:rPr>
          <w:b/>
          <w:szCs w:val="24"/>
        </w:rPr>
      </w:pPr>
    </w:p>
    <w:p w14:paraId="06B8D35C" w14:textId="77777777" w:rsidR="008236DD" w:rsidRPr="0016661A" w:rsidRDefault="008236DD" w:rsidP="004555D1">
      <w:pPr>
        <w:pStyle w:val="a3"/>
        <w:widowControl w:val="0"/>
        <w:rPr>
          <w:rFonts w:ascii="Times New Roman" w:hAnsi="Times New Roman" w:cs="Times New Roman"/>
          <w:b/>
          <w:sz w:val="24"/>
          <w:szCs w:val="24"/>
        </w:rPr>
      </w:pPr>
    </w:p>
    <w:p w14:paraId="7B9124B8" w14:textId="77777777" w:rsidR="00A743E9" w:rsidRPr="0016661A" w:rsidRDefault="00A743E9" w:rsidP="00DF5B12">
      <w:pPr>
        <w:pStyle w:val="a3"/>
        <w:widowControl w:val="0"/>
        <w:spacing w:line="500" w:lineRule="exact"/>
        <w:rPr>
          <w:rFonts w:ascii="Times New Roman" w:hAnsi="Times New Roman" w:cs="Times New Roman"/>
          <w:lang w:val="pl-PL"/>
        </w:rPr>
        <w:sectPr w:rsidR="00A743E9" w:rsidRPr="0016661A" w:rsidSect="000657E6">
          <w:pgSz w:w="16840" w:h="11907" w:orient="landscape" w:code="9"/>
          <w:pgMar w:top="1418" w:right="1418" w:bottom="1418" w:left="1418" w:header="851" w:footer="992" w:gutter="0"/>
          <w:cols w:space="425"/>
          <w:docGrid w:linePitch="312"/>
        </w:sectPr>
      </w:pPr>
    </w:p>
    <w:p w14:paraId="208329F7" w14:textId="39A4763D" w:rsidR="00CB3DAA" w:rsidRPr="0016661A" w:rsidRDefault="00DF5B12" w:rsidP="00DF5B12">
      <w:pPr>
        <w:widowControl w:val="0"/>
        <w:spacing w:line="520" w:lineRule="exact"/>
        <w:jc w:val="center"/>
        <w:rPr>
          <w:b/>
          <w:szCs w:val="24"/>
        </w:rPr>
      </w:pPr>
      <w:r w:rsidRPr="0016661A">
        <w:rPr>
          <w:b/>
          <w:szCs w:val="24"/>
        </w:rPr>
        <w:lastRenderedPageBreak/>
        <w:t>表</w:t>
      </w:r>
      <w:r w:rsidRPr="0016661A">
        <w:rPr>
          <w:b/>
          <w:szCs w:val="24"/>
        </w:rPr>
        <w:t>4.</w:t>
      </w:r>
      <w:r w:rsidR="00884526" w:rsidRPr="0016661A">
        <w:rPr>
          <w:b/>
          <w:szCs w:val="24"/>
        </w:rPr>
        <w:t>5</w:t>
      </w:r>
      <w:r w:rsidRPr="0016661A">
        <w:rPr>
          <w:b/>
          <w:szCs w:val="24"/>
        </w:rPr>
        <w:t>-</w:t>
      </w:r>
      <w:r w:rsidR="008A441A" w:rsidRPr="0016661A">
        <w:rPr>
          <w:b/>
          <w:szCs w:val="24"/>
        </w:rPr>
        <w:t>10</w:t>
      </w:r>
      <w:r w:rsidR="00462F2E" w:rsidRPr="0016661A">
        <w:rPr>
          <w:b/>
          <w:szCs w:val="24"/>
        </w:rPr>
        <w:t xml:space="preserve"> </w:t>
      </w:r>
      <w:r w:rsidRPr="0016661A">
        <w:rPr>
          <w:b/>
          <w:szCs w:val="24"/>
        </w:rPr>
        <w:t xml:space="preserve"> </w:t>
      </w:r>
      <w:r w:rsidR="00E86F1E" w:rsidRPr="0016661A">
        <w:rPr>
          <w:rFonts w:hint="eastAsia"/>
          <w:b/>
          <w:szCs w:val="24"/>
        </w:rPr>
        <w:t>重新报批</w:t>
      </w:r>
      <w:r w:rsidRPr="0016661A">
        <w:rPr>
          <w:b/>
          <w:szCs w:val="24"/>
        </w:rPr>
        <w:t>项目污染物产生排放情况汇总表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350"/>
        <w:gridCol w:w="2213"/>
        <w:gridCol w:w="1239"/>
        <w:gridCol w:w="1229"/>
        <w:gridCol w:w="1374"/>
        <w:gridCol w:w="1167"/>
      </w:tblGrid>
      <w:tr w:rsidR="0016661A" w:rsidRPr="0016661A" w14:paraId="3DE3DE29" w14:textId="77777777" w:rsidTr="00C73DB3">
        <w:trPr>
          <w:trHeight w:val="300"/>
        </w:trPr>
        <w:tc>
          <w:tcPr>
            <w:tcW w:w="1108" w:type="pct"/>
            <w:vMerge w:val="restart"/>
            <w:shd w:val="clear" w:color="auto" w:fill="auto"/>
            <w:vAlign w:val="center"/>
            <w:hideMark/>
          </w:tcPr>
          <w:p w14:paraId="62ED99BB" w14:textId="77777777" w:rsidR="00CB3DAA" w:rsidRPr="0016661A" w:rsidRDefault="00CB3DAA" w:rsidP="00CB3DAA">
            <w:pPr>
              <w:jc w:val="center"/>
              <w:rPr>
                <w:sz w:val="21"/>
                <w:szCs w:val="21"/>
              </w:rPr>
            </w:pPr>
            <w:r w:rsidRPr="0016661A">
              <w:rPr>
                <w:sz w:val="21"/>
                <w:szCs w:val="21"/>
              </w:rPr>
              <w:t>种类</w:t>
            </w:r>
          </w:p>
        </w:tc>
        <w:tc>
          <w:tcPr>
            <w:tcW w:w="1180" w:type="pct"/>
            <w:vMerge w:val="restart"/>
            <w:shd w:val="clear" w:color="auto" w:fill="auto"/>
            <w:vAlign w:val="center"/>
            <w:hideMark/>
          </w:tcPr>
          <w:p w14:paraId="502F9331" w14:textId="77777777" w:rsidR="00CB3DAA" w:rsidRPr="0016661A" w:rsidRDefault="00CB3DAA" w:rsidP="00CB3DAA">
            <w:pPr>
              <w:jc w:val="center"/>
              <w:rPr>
                <w:sz w:val="21"/>
                <w:szCs w:val="21"/>
              </w:rPr>
            </w:pPr>
            <w:r w:rsidRPr="0016661A">
              <w:rPr>
                <w:sz w:val="21"/>
                <w:szCs w:val="21"/>
              </w:rPr>
              <w:t>污染物名称</w:t>
            </w:r>
          </w:p>
        </w:tc>
        <w:tc>
          <w:tcPr>
            <w:tcW w:w="671" w:type="pct"/>
            <w:vMerge w:val="restart"/>
            <w:shd w:val="clear" w:color="auto" w:fill="auto"/>
            <w:vAlign w:val="center"/>
            <w:hideMark/>
          </w:tcPr>
          <w:p w14:paraId="4C2EAD18" w14:textId="77777777" w:rsidR="00CB3DAA" w:rsidRPr="0016661A" w:rsidRDefault="00CB3DAA" w:rsidP="00CB3DAA">
            <w:pPr>
              <w:jc w:val="center"/>
              <w:rPr>
                <w:sz w:val="21"/>
                <w:szCs w:val="21"/>
              </w:rPr>
            </w:pPr>
            <w:r w:rsidRPr="0016661A">
              <w:rPr>
                <w:sz w:val="21"/>
                <w:szCs w:val="21"/>
              </w:rPr>
              <w:t>产生量</w:t>
            </w:r>
          </w:p>
        </w:tc>
        <w:tc>
          <w:tcPr>
            <w:tcW w:w="666" w:type="pct"/>
            <w:vMerge w:val="restart"/>
            <w:shd w:val="clear" w:color="auto" w:fill="auto"/>
            <w:vAlign w:val="center"/>
            <w:hideMark/>
          </w:tcPr>
          <w:p w14:paraId="35B359F2" w14:textId="77777777" w:rsidR="00CB3DAA" w:rsidRPr="0016661A" w:rsidRDefault="00CB3DAA" w:rsidP="00CB3DAA">
            <w:pPr>
              <w:jc w:val="center"/>
              <w:rPr>
                <w:sz w:val="21"/>
                <w:szCs w:val="21"/>
              </w:rPr>
            </w:pPr>
            <w:r w:rsidRPr="0016661A">
              <w:rPr>
                <w:sz w:val="21"/>
                <w:szCs w:val="21"/>
              </w:rPr>
              <w:t>自身削减量</w:t>
            </w:r>
          </w:p>
        </w:tc>
        <w:tc>
          <w:tcPr>
            <w:tcW w:w="1374" w:type="pct"/>
            <w:gridSpan w:val="2"/>
            <w:shd w:val="clear" w:color="auto" w:fill="auto"/>
            <w:vAlign w:val="center"/>
            <w:hideMark/>
          </w:tcPr>
          <w:p w14:paraId="3C8E65CB" w14:textId="77777777" w:rsidR="00CB3DAA" w:rsidRPr="0016661A" w:rsidRDefault="00CB3DAA" w:rsidP="00CB3DAA">
            <w:pPr>
              <w:jc w:val="center"/>
              <w:rPr>
                <w:sz w:val="21"/>
                <w:szCs w:val="21"/>
              </w:rPr>
            </w:pPr>
            <w:r w:rsidRPr="0016661A">
              <w:rPr>
                <w:sz w:val="21"/>
                <w:szCs w:val="21"/>
              </w:rPr>
              <w:t>排放量</w:t>
            </w:r>
          </w:p>
        </w:tc>
      </w:tr>
      <w:tr w:rsidR="0016661A" w:rsidRPr="0016661A" w14:paraId="01C57CC8" w14:textId="77777777" w:rsidTr="00C73DB3">
        <w:trPr>
          <w:trHeight w:val="525"/>
        </w:trPr>
        <w:tc>
          <w:tcPr>
            <w:tcW w:w="1108" w:type="pct"/>
            <w:vMerge/>
            <w:vAlign w:val="center"/>
            <w:hideMark/>
          </w:tcPr>
          <w:p w14:paraId="69CE9452" w14:textId="77777777" w:rsidR="00CB3DAA" w:rsidRPr="0016661A" w:rsidRDefault="00CB3DAA" w:rsidP="00CB3DAA">
            <w:pPr>
              <w:rPr>
                <w:sz w:val="21"/>
                <w:szCs w:val="21"/>
              </w:rPr>
            </w:pPr>
          </w:p>
        </w:tc>
        <w:tc>
          <w:tcPr>
            <w:tcW w:w="1180" w:type="pct"/>
            <w:vMerge/>
            <w:vAlign w:val="center"/>
            <w:hideMark/>
          </w:tcPr>
          <w:p w14:paraId="351D0E4B" w14:textId="77777777" w:rsidR="00CB3DAA" w:rsidRPr="0016661A" w:rsidRDefault="00CB3DAA" w:rsidP="00CB3DAA">
            <w:pPr>
              <w:rPr>
                <w:sz w:val="21"/>
                <w:szCs w:val="21"/>
              </w:rPr>
            </w:pPr>
          </w:p>
        </w:tc>
        <w:tc>
          <w:tcPr>
            <w:tcW w:w="671" w:type="pct"/>
            <w:vMerge/>
            <w:vAlign w:val="center"/>
            <w:hideMark/>
          </w:tcPr>
          <w:p w14:paraId="36BA1A6E" w14:textId="77777777" w:rsidR="00CB3DAA" w:rsidRPr="0016661A" w:rsidRDefault="00CB3DAA" w:rsidP="00CB3DAA">
            <w:pPr>
              <w:rPr>
                <w:sz w:val="21"/>
                <w:szCs w:val="21"/>
              </w:rPr>
            </w:pPr>
          </w:p>
        </w:tc>
        <w:tc>
          <w:tcPr>
            <w:tcW w:w="666" w:type="pct"/>
            <w:vMerge/>
            <w:vAlign w:val="center"/>
            <w:hideMark/>
          </w:tcPr>
          <w:p w14:paraId="1C94B6DE" w14:textId="77777777" w:rsidR="00CB3DAA" w:rsidRPr="0016661A" w:rsidRDefault="00CB3DAA" w:rsidP="00CB3DAA">
            <w:pPr>
              <w:rPr>
                <w:sz w:val="21"/>
                <w:szCs w:val="21"/>
              </w:rPr>
            </w:pPr>
          </w:p>
        </w:tc>
        <w:tc>
          <w:tcPr>
            <w:tcW w:w="741" w:type="pct"/>
            <w:shd w:val="clear" w:color="auto" w:fill="auto"/>
            <w:vAlign w:val="center"/>
            <w:hideMark/>
          </w:tcPr>
          <w:p w14:paraId="10383260" w14:textId="77777777" w:rsidR="00CB3DAA" w:rsidRPr="0016661A" w:rsidRDefault="00CB3DAA" w:rsidP="00CB3DAA">
            <w:pPr>
              <w:jc w:val="center"/>
              <w:rPr>
                <w:sz w:val="21"/>
                <w:szCs w:val="21"/>
              </w:rPr>
            </w:pPr>
            <w:r w:rsidRPr="0016661A">
              <w:rPr>
                <w:sz w:val="21"/>
                <w:szCs w:val="21"/>
              </w:rPr>
              <w:t>接管量</w:t>
            </w:r>
          </w:p>
        </w:tc>
        <w:tc>
          <w:tcPr>
            <w:tcW w:w="633" w:type="pct"/>
            <w:shd w:val="clear" w:color="auto" w:fill="auto"/>
            <w:vAlign w:val="center"/>
            <w:hideMark/>
          </w:tcPr>
          <w:p w14:paraId="56F14A8A" w14:textId="77777777" w:rsidR="00CB3DAA" w:rsidRPr="0016661A" w:rsidRDefault="00CB3DAA" w:rsidP="00CB3DAA">
            <w:pPr>
              <w:jc w:val="center"/>
              <w:rPr>
                <w:sz w:val="21"/>
                <w:szCs w:val="21"/>
              </w:rPr>
            </w:pPr>
            <w:r w:rsidRPr="0016661A">
              <w:rPr>
                <w:sz w:val="21"/>
                <w:szCs w:val="21"/>
              </w:rPr>
              <w:t>最终排放量</w:t>
            </w:r>
          </w:p>
        </w:tc>
      </w:tr>
      <w:tr w:rsidR="0016661A" w:rsidRPr="0016661A" w14:paraId="539687E3" w14:textId="77777777" w:rsidTr="00C73DB3">
        <w:trPr>
          <w:trHeight w:val="300"/>
        </w:trPr>
        <w:tc>
          <w:tcPr>
            <w:tcW w:w="1108" w:type="pct"/>
            <w:vMerge w:val="restart"/>
            <w:shd w:val="clear" w:color="auto" w:fill="auto"/>
            <w:noWrap/>
            <w:vAlign w:val="center"/>
            <w:hideMark/>
          </w:tcPr>
          <w:p w14:paraId="252A1293" w14:textId="77777777" w:rsidR="00CB3DAA" w:rsidRPr="0016661A" w:rsidRDefault="00CB3DAA" w:rsidP="00CB3DAA">
            <w:pPr>
              <w:jc w:val="center"/>
              <w:rPr>
                <w:sz w:val="21"/>
                <w:szCs w:val="21"/>
              </w:rPr>
            </w:pPr>
            <w:r w:rsidRPr="0016661A">
              <w:rPr>
                <w:sz w:val="21"/>
                <w:szCs w:val="21"/>
              </w:rPr>
              <w:t>废水（水量单位为</w:t>
            </w:r>
            <w:r w:rsidRPr="0016661A">
              <w:rPr>
                <w:sz w:val="21"/>
                <w:szCs w:val="21"/>
              </w:rPr>
              <w:t>m</w:t>
            </w:r>
            <w:r w:rsidRPr="0016661A">
              <w:rPr>
                <w:sz w:val="21"/>
                <w:szCs w:val="21"/>
                <w:vertAlign w:val="superscript"/>
              </w:rPr>
              <w:t>3</w:t>
            </w:r>
            <w:r w:rsidRPr="0016661A">
              <w:rPr>
                <w:sz w:val="21"/>
                <w:szCs w:val="21"/>
              </w:rPr>
              <w:t>/a</w:t>
            </w:r>
            <w:r w:rsidRPr="0016661A">
              <w:rPr>
                <w:sz w:val="21"/>
                <w:szCs w:val="21"/>
              </w:rPr>
              <w:t>、</w:t>
            </w:r>
          </w:p>
          <w:p w14:paraId="1050C6AC" w14:textId="0800E3A6" w:rsidR="00CB3DAA" w:rsidRPr="0016661A" w:rsidRDefault="00CB3DAA" w:rsidP="00CB3DAA">
            <w:pPr>
              <w:jc w:val="center"/>
              <w:rPr>
                <w:sz w:val="21"/>
                <w:szCs w:val="21"/>
              </w:rPr>
            </w:pPr>
            <w:r w:rsidRPr="0016661A">
              <w:rPr>
                <w:sz w:val="21"/>
                <w:szCs w:val="21"/>
              </w:rPr>
              <w:t>其它均为</w:t>
            </w:r>
            <w:r w:rsidRPr="0016661A">
              <w:rPr>
                <w:sz w:val="21"/>
                <w:szCs w:val="21"/>
              </w:rPr>
              <w:t>t/a</w:t>
            </w:r>
            <w:r w:rsidRPr="0016661A">
              <w:rPr>
                <w:sz w:val="21"/>
                <w:szCs w:val="21"/>
              </w:rPr>
              <w:t>）</w:t>
            </w:r>
          </w:p>
        </w:tc>
        <w:tc>
          <w:tcPr>
            <w:tcW w:w="1180" w:type="pct"/>
            <w:shd w:val="clear" w:color="auto" w:fill="auto"/>
            <w:vAlign w:val="center"/>
            <w:hideMark/>
          </w:tcPr>
          <w:p w14:paraId="05E268F1" w14:textId="77777777" w:rsidR="00CB3DAA" w:rsidRPr="0016661A" w:rsidRDefault="00CB3DAA" w:rsidP="00C73DB3">
            <w:pPr>
              <w:jc w:val="center"/>
              <w:rPr>
                <w:sz w:val="21"/>
                <w:szCs w:val="21"/>
              </w:rPr>
            </w:pPr>
            <w:r w:rsidRPr="0016661A">
              <w:rPr>
                <w:sz w:val="21"/>
                <w:szCs w:val="21"/>
              </w:rPr>
              <w:t>废水量</w:t>
            </w:r>
          </w:p>
        </w:tc>
        <w:tc>
          <w:tcPr>
            <w:tcW w:w="671" w:type="pct"/>
            <w:shd w:val="clear" w:color="auto" w:fill="auto"/>
            <w:noWrap/>
            <w:vAlign w:val="center"/>
            <w:hideMark/>
          </w:tcPr>
          <w:p w14:paraId="59E08F5C" w14:textId="77777777" w:rsidR="00CB3DAA" w:rsidRPr="0016661A" w:rsidRDefault="00CB3DAA" w:rsidP="00C73DB3">
            <w:pPr>
              <w:jc w:val="center"/>
              <w:rPr>
                <w:sz w:val="21"/>
                <w:szCs w:val="21"/>
              </w:rPr>
            </w:pPr>
            <w:r w:rsidRPr="0016661A">
              <w:rPr>
                <w:sz w:val="21"/>
                <w:szCs w:val="21"/>
              </w:rPr>
              <w:t>17371.16</w:t>
            </w:r>
          </w:p>
        </w:tc>
        <w:tc>
          <w:tcPr>
            <w:tcW w:w="666" w:type="pct"/>
            <w:shd w:val="clear" w:color="auto" w:fill="auto"/>
            <w:noWrap/>
            <w:vAlign w:val="center"/>
            <w:hideMark/>
          </w:tcPr>
          <w:p w14:paraId="16E8A3E7" w14:textId="77777777" w:rsidR="00CB3DAA" w:rsidRPr="0016661A" w:rsidRDefault="00CB3DAA" w:rsidP="00C73DB3">
            <w:pPr>
              <w:jc w:val="center"/>
              <w:rPr>
                <w:sz w:val="21"/>
                <w:szCs w:val="21"/>
              </w:rPr>
            </w:pPr>
            <w:r w:rsidRPr="0016661A">
              <w:rPr>
                <w:sz w:val="21"/>
                <w:szCs w:val="21"/>
              </w:rPr>
              <w:t>0</w:t>
            </w:r>
          </w:p>
        </w:tc>
        <w:tc>
          <w:tcPr>
            <w:tcW w:w="741" w:type="pct"/>
            <w:shd w:val="clear" w:color="auto" w:fill="auto"/>
            <w:noWrap/>
            <w:vAlign w:val="center"/>
            <w:hideMark/>
          </w:tcPr>
          <w:p w14:paraId="75E48279" w14:textId="77777777" w:rsidR="00CB3DAA" w:rsidRPr="0016661A" w:rsidRDefault="00CB3DAA" w:rsidP="00C73DB3">
            <w:pPr>
              <w:jc w:val="center"/>
              <w:rPr>
                <w:sz w:val="21"/>
                <w:szCs w:val="21"/>
              </w:rPr>
            </w:pPr>
            <w:r w:rsidRPr="0016661A">
              <w:rPr>
                <w:sz w:val="21"/>
                <w:szCs w:val="21"/>
              </w:rPr>
              <w:t>17371.16</w:t>
            </w:r>
          </w:p>
        </w:tc>
        <w:tc>
          <w:tcPr>
            <w:tcW w:w="633" w:type="pct"/>
            <w:shd w:val="clear" w:color="auto" w:fill="auto"/>
            <w:noWrap/>
            <w:vAlign w:val="center"/>
            <w:hideMark/>
          </w:tcPr>
          <w:p w14:paraId="5A6E4694" w14:textId="77777777" w:rsidR="00CB3DAA" w:rsidRPr="0016661A" w:rsidRDefault="00CB3DAA" w:rsidP="00C73DB3">
            <w:pPr>
              <w:jc w:val="center"/>
              <w:rPr>
                <w:sz w:val="21"/>
                <w:szCs w:val="21"/>
              </w:rPr>
            </w:pPr>
            <w:r w:rsidRPr="0016661A">
              <w:rPr>
                <w:sz w:val="21"/>
                <w:szCs w:val="21"/>
              </w:rPr>
              <w:t>17371.16</w:t>
            </w:r>
          </w:p>
        </w:tc>
      </w:tr>
      <w:tr w:rsidR="0016661A" w:rsidRPr="0016661A" w14:paraId="4F03795B" w14:textId="77777777" w:rsidTr="00C73DB3">
        <w:trPr>
          <w:trHeight w:val="300"/>
        </w:trPr>
        <w:tc>
          <w:tcPr>
            <w:tcW w:w="1108" w:type="pct"/>
            <w:vMerge/>
            <w:vAlign w:val="center"/>
            <w:hideMark/>
          </w:tcPr>
          <w:p w14:paraId="50E7ED6D" w14:textId="77777777" w:rsidR="00CB3DAA" w:rsidRPr="0016661A" w:rsidRDefault="00CB3DAA" w:rsidP="00CB3DAA">
            <w:pPr>
              <w:rPr>
                <w:sz w:val="21"/>
                <w:szCs w:val="21"/>
              </w:rPr>
            </w:pPr>
          </w:p>
        </w:tc>
        <w:tc>
          <w:tcPr>
            <w:tcW w:w="1180" w:type="pct"/>
            <w:shd w:val="clear" w:color="auto" w:fill="auto"/>
            <w:vAlign w:val="center"/>
            <w:hideMark/>
          </w:tcPr>
          <w:p w14:paraId="6C8C3FE4" w14:textId="77777777" w:rsidR="00CB3DAA" w:rsidRPr="0016661A" w:rsidRDefault="00CB3DAA" w:rsidP="00C73DB3">
            <w:pPr>
              <w:jc w:val="center"/>
              <w:rPr>
                <w:sz w:val="21"/>
                <w:szCs w:val="21"/>
              </w:rPr>
            </w:pPr>
            <w:r w:rsidRPr="0016661A">
              <w:rPr>
                <w:sz w:val="21"/>
                <w:szCs w:val="21"/>
              </w:rPr>
              <w:t>COD</w:t>
            </w:r>
          </w:p>
        </w:tc>
        <w:tc>
          <w:tcPr>
            <w:tcW w:w="671" w:type="pct"/>
            <w:shd w:val="clear" w:color="auto" w:fill="auto"/>
            <w:noWrap/>
            <w:vAlign w:val="center"/>
            <w:hideMark/>
          </w:tcPr>
          <w:p w14:paraId="5B7C111A" w14:textId="77777777" w:rsidR="00CB3DAA" w:rsidRPr="0016661A" w:rsidRDefault="00CB3DAA" w:rsidP="00C73DB3">
            <w:pPr>
              <w:jc w:val="center"/>
              <w:rPr>
                <w:sz w:val="21"/>
                <w:szCs w:val="21"/>
              </w:rPr>
            </w:pPr>
            <w:r w:rsidRPr="0016661A">
              <w:rPr>
                <w:sz w:val="21"/>
                <w:szCs w:val="21"/>
              </w:rPr>
              <w:t>8.51</w:t>
            </w:r>
          </w:p>
        </w:tc>
        <w:tc>
          <w:tcPr>
            <w:tcW w:w="666" w:type="pct"/>
            <w:shd w:val="clear" w:color="auto" w:fill="auto"/>
            <w:noWrap/>
            <w:vAlign w:val="center"/>
            <w:hideMark/>
          </w:tcPr>
          <w:p w14:paraId="41A8F547" w14:textId="77777777" w:rsidR="00CB3DAA" w:rsidRPr="0016661A" w:rsidRDefault="00CB3DAA" w:rsidP="00C73DB3">
            <w:pPr>
              <w:jc w:val="center"/>
              <w:rPr>
                <w:sz w:val="21"/>
                <w:szCs w:val="21"/>
              </w:rPr>
            </w:pPr>
            <w:r w:rsidRPr="0016661A">
              <w:rPr>
                <w:sz w:val="21"/>
                <w:szCs w:val="21"/>
              </w:rPr>
              <w:t>1.56</w:t>
            </w:r>
          </w:p>
        </w:tc>
        <w:tc>
          <w:tcPr>
            <w:tcW w:w="741" w:type="pct"/>
            <w:shd w:val="clear" w:color="auto" w:fill="auto"/>
            <w:noWrap/>
            <w:vAlign w:val="center"/>
            <w:hideMark/>
          </w:tcPr>
          <w:p w14:paraId="09D66EAD" w14:textId="77777777" w:rsidR="00CB3DAA" w:rsidRPr="0016661A" w:rsidRDefault="00CB3DAA" w:rsidP="00C73DB3">
            <w:pPr>
              <w:jc w:val="center"/>
              <w:rPr>
                <w:sz w:val="21"/>
                <w:szCs w:val="21"/>
              </w:rPr>
            </w:pPr>
            <w:r w:rsidRPr="0016661A">
              <w:rPr>
                <w:sz w:val="21"/>
                <w:szCs w:val="21"/>
              </w:rPr>
              <w:t>6.95</w:t>
            </w:r>
          </w:p>
        </w:tc>
        <w:tc>
          <w:tcPr>
            <w:tcW w:w="633" w:type="pct"/>
            <w:shd w:val="clear" w:color="auto" w:fill="auto"/>
            <w:noWrap/>
            <w:vAlign w:val="center"/>
            <w:hideMark/>
          </w:tcPr>
          <w:p w14:paraId="02609A13" w14:textId="2C2DFFA7" w:rsidR="00CB3DAA" w:rsidRPr="0016661A" w:rsidRDefault="00CB3DAA" w:rsidP="00C73DB3">
            <w:pPr>
              <w:jc w:val="center"/>
              <w:rPr>
                <w:sz w:val="21"/>
                <w:szCs w:val="21"/>
              </w:rPr>
            </w:pPr>
            <w:r w:rsidRPr="0016661A">
              <w:rPr>
                <w:sz w:val="21"/>
                <w:szCs w:val="21"/>
              </w:rPr>
              <w:t>0.87</w:t>
            </w:r>
          </w:p>
        </w:tc>
      </w:tr>
      <w:tr w:rsidR="0016661A" w:rsidRPr="0016661A" w14:paraId="3E87DEAF" w14:textId="77777777" w:rsidTr="00C73DB3">
        <w:trPr>
          <w:trHeight w:val="300"/>
        </w:trPr>
        <w:tc>
          <w:tcPr>
            <w:tcW w:w="1108" w:type="pct"/>
            <w:vMerge/>
            <w:vAlign w:val="center"/>
            <w:hideMark/>
          </w:tcPr>
          <w:p w14:paraId="53538994" w14:textId="77777777" w:rsidR="00CB3DAA" w:rsidRPr="0016661A" w:rsidRDefault="00CB3DAA" w:rsidP="00CB3DAA">
            <w:pPr>
              <w:rPr>
                <w:sz w:val="21"/>
                <w:szCs w:val="21"/>
              </w:rPr>
            </w:pPr>
          </w:p>
        </w:tc>
        <w:tc>
          <w:tcPr>
            <w:tcW w:w="1180" w:type="pct"/>
            <w:shd w:val="clear" w:color="auto" w:fill="auto"/>
            <w:vAlign w:val="center"/>
            <w:hideMark/>
          </w:tcPr>
          <w:p w14:paraId="46D1C45D" w14:textId="77777777" w:rsidR="00CB3DAA" w:rsidRPr="0016661A" w:rsidRDefault="00CB3DAA" w:rsidP="00C73DB3">
            <w:pPr>
              <w:jc w:val="center"/>
              <w:rPr>
                <w:sz w:val="21"/>
                <w:szCs w:val="21"/>
              </w:rPr>
            </w:pPr>
            <w:r w:rsidRPr="0016661A">
              <w:rPr>
                <w:sz w:val="21"/>
                <w:szCs w:val="21"/>
              </w:rPr>
              <w:t>SS</w:t>
            </w:r>
          </w:p>
        </w:tc>
        <w:tc>
          <w:tcPr>
            <w:tcW w:w="671" w:type="pct"/>
            <w:shd w:val="clear" w:color="auto" w:fill="auto"/>
            <w:noWrap/>
            <w:vAlign w:val="center"/>
            <w:hideMark/>
          </w:tcPr>
          <w:p w14:paraId="7866F634" w14:textId="77777777" w:rsidR="00CB3DAA" w:rsidRPr="0016661A" w:rsidRDefault="00CB3DAA" w:rsidP="00C73DB3">
            <w:pPr>
              <w:jc w:val="center"/>
              <w:rPr>
                <w:sz w:val="21"/>
                <w:szCs w:val="21"/>
              </w:rPr>
            </w:pPr>
            <w:r w:rsidRPr="0016661A">
              <w:rPr>
                <w:sz w:val="21"/>
                <w:szCs w:val="21"/>
              </w:rPr>
              <w:t>5.65</w:t>
            </w:r>
          </w:p>
        </w:tc>
        <w:tc>
          <w:tcPr>
            <w:tcW w:w="666" w:type="pct"/>
            <w:shd w:val="clear" w:color="auto" w:fill="auto"/>
            <w:noWrap/>
            <w:vAlign w:val="center"/>
            <w:hideMark/>
          </w:tcPr>
          <w:p w14:paraId="2100219A" w14:textId="77777777" w:rsidR="00CB3DAA" w:rsidRPr="0016661A" w:rsidRDefault="00CB3DAA" w:rsidP="00C73DB3">
            <w:pPr>
              <w:jc w:val="center"/>
              <w:rPr>
                <w:sz w:val="21"/>
                <w:szCs w:val="21"/>
              </w:rPr>
            </w:pPr>
            <w:r w:rsidRPr="0016661A">
              <w:rPr>
                <w:sz w:val="21"/>
                <w:szCs w:val="21"/>
              </w:rPr>
              <w:t>3.22</w:t>
            </w:r>
          </w:p>
        </w:tc>
        <w:tc>
          <w:tcPr>
            <w:tcW w:w="741" w:type="pct"/>
            <w:shd w:val="clear" w:color="auto" w:fill="auto"/>
            <w:noWrap/>
            <w:vAlign w:val="center"/>
            <w:hideMark/>
          </w:tcPr>
          <w:p w14:paraId="1D15DC67" w14:textId="77777777" w:rsidR="00CB3DAA" w:rsidRPr="0016661A" w:rsidRDefault="00CB3DAA" w:rsidP="00C73DB3">
            <w:pPr>
              <w:jc w:val="center"/>
              <w:rPr>
                <w:sz w:val="21"/>
                <w:szCs w:val="21"/>
              </w:rPr>
            </w:pPr>
            <w:r w:rsidRPr="0016661A">
              <w:rPr>
                <w:sz w:val="21"/>
                <w:szCs w:val="21"/>
              </w:rPr>
              <w:t>2.43</w:t>
            </w:r>
          </w:p>
        </w:tc>
        <w:tc>
          <w:tcPr>
            <w:tcW w:w="633" w:type="pct"/>
            <w:shd w:val="clear" w:color="auto" w:fill="auto"/>
            <w:noWrap/>
            <w:vAlign w:val="center"/>
            <w:hideMark/>
          </w:tcPr>
          <w:p w14:paraId="6AB50B85" w14:textId="7BB57B09" w:rsidR="00CB3DAA" w:rsidRPr="0016661A" w:rsidRDefault="00CB3DAA" w:rsidP="00C73DB3">
            <w:pPr>
              <w:jc w:val="center"/>
              <w:rPr>
                <w:sz w:val="21"/>
                <w:szCs w:val="21"/>
              </w:rPr>
            </w:pPr>
            <w:r w:rsidRPr="0016661A">
              <w:rPr>
                <w:sz w:val="21"/>
                <w:szCs w:val="21"/>
              </w:rPr>
              <w:t>0.17</w:t>
            </w:r>
          </w:p>
        </w:tc>
      </w:tr>
      <w:tr w:rsidR="0016661A" w:rsidRPr="0016661A" w14:paraId="7563CCE8" w14:textId="77777777" w:rsidTr="00C73DB3">
        <w:trPr>
          <w:trHeight w:val="300"/>
        </w:trPr>
        <w:tc>
          <w:tcPr>
            <w:tcW w:w="1108" w:type="pct"/>
            <w:vMerge/>
            <w:vAlign w:val="center"/>
            <w:hideMark/>
          </w:tcPr>
          <w:p w14:paraId="7D76B297" w14:textId="77777777" w:rsidR="00CB3DAA" w:rsidRPr="0016661A" w:rsidRDefault="00CB3DAA" w:rsidP="00CB3DAA">
            <w:pPr>
              <w:rPr>
                <w:sz w:val="21"/>
                <w:szCs w:val="21"/>
              </w:rPr>
            </w:pPr>
          </w:p>
        </w:tc>
        <w:tc>
          <w:tcPr>
            <w:tcW w:w="1180" w:type="pct"/>
            <w:shd w:val="clear" w:color="auto" w:fill="auto"/>
            <w:vAlign w:val="center"/>
            <w:hideMark/>
          </w:tcPr>
          <w:p w14:paraId="4DAE54F3" w14:textId="77777777" w:rsidR="00CB3DAA" w:rsidRPr="0016661A" w:rsidRDefault="00CB3DAA" w:rsidP="00C73DB3">
            <w:pPr>
              <w:jc w:val="center"/>
              <w:rPr>
                <w:sz w:val="21"/>
                <w:szCs w:val="21"/>
              </w:rPr>
            </w:pPr>
            <w:r w:rsidRPr="0016661A">
              <w:rPr>
                <w:sz w:val="21"/>
                <w:szCs w:val="21"/>
              </w:rPr>
              <w:t>氨氮</w:t>
            </w:r>
          </w:p>
        </w:tc>
        <w:tc>
          <w:tcPr>
            <w:tcW w:w="671" w:type="pct"/>
            <w:shd w:val="clear" w:color="auto" w:fill="auto"/>
            <w:noWrap/>
            <w:vAlign w:val="center"/>
            <w:hideMark/>
          </w:tcPr>
          <w:p w14:paraId="33FDBF20" w14:textId="77777777" w:rsidR="00CB3DAA" w:rsidRPr="0016661A" w:rsidRDefault="00CB3DAA" w:rsidP="00C73DB3">
            <w:pPr>
              <w:jc w:val="center"/>
              <w:rPr>
                <w:sz w:val="21"/>
                <w:szCs w:val="21"/>
              </w:rPr>
            </w:pPr>
            <w:r w:rsidRPr="0016661A">
              <w:rPr>
                <w:sz w:val="21"/>
                <w:szCs w:val="21"/>
              </w:rPr>
              <w:t>0.45</w:t>
            </w:r>
          </w:p>
        </w:tc>
        <w:tc>
          <w:tcPr>
            <w:tcW w:w="666" w:type="pct"/>
            <w:shd w:val="clear" w:color="auto" w:fill="auto"/>
            <w:noWrap/>
            <w:vAlign w:val="center"/>
            <w:hideMark/>
          </w:tcPr>
          <w:p w14:paraId="289A0817" w14:textId="77777777" w:rsidR="00CB3DAA" w:rsidRPr="0016661A" w:rsidRDefault="00CB3DAA" w:rsidP="00C73DB3">
            <w:pPr>
              <w:jc w:val="center"/>
              <w:rPr>
                <w:sz w:val="21"/>
                <w:szCs w:val="21"/>
              </w:rPr>
            </w:pPr>
            <w:r w:rsidRPr="0016661A">
              <w:rPr>
                <w:sz w:val="21"/>
                <w:szCs w:val="21"/>
              </w:rPr>
              <w:t>0</w:t>
            </w:r>
          </w:p>
        </w:tc>
        <w:tc>
          <w:tcPr>
            <w:tcW w:w="741" w:type="pct"/>
            <w:shd w:val="clear" w:color="auto" w:fill="auto"/>
            <w:noWrap/>
            <w:vAlign w:val="center"/>
            <w:hideMark/>
          </w:tcPr>
          <w:p w14:paraId="38352F8D" w14:textId="77777777" w:rsidR="00CB3DAA" w:rsidRPr="0016661A" w:rsidRDefault="00CB3DAA" w:rsidP="00C73DB3">
            <w:pPr>
              <w:jc w:val="center"/>
              <w:rPr>
                <w:sz w:val="21"/>
                <w:szCs w:val="21"/>
              </w:rPr>
            </w:pPr>
            <w:r w:rsidRPr="0016661A">
              <w:rPr>
                <w:sz w:val="21"/>
                <w:szCs w:val="21"/>
              </w:rPr>
              <w:t>0.45</w:t>
            </w:r>
          </w:p>
        </w:tc>
        <w:tc>
          <w:tcPr>
            <w:tcW w:w="633" w:type="pct"/>
            <w:shd w:val="clear" w:color="auto" w:fill="auto"/>
            <w:noWrap/>
            <w:vAlign w:val="center"/>
            <w:hideMark/>
          </w:tcPr>
          <w:p w14:paraId="6B6DFBDA" w14:textId="7C3E1282" w:rsidR="00CB3DAA" w:rsidRPr="0016661A" w:rsidRDefault="00CB3DAA" w:rsidP="00C73DB3">
            <w:pPr>
              <w:jc w:val="center"/>
              <w:rPr>
                <w:sz w:val="21"/>
                <w:szCs w:val="21"/>
              </w:rPr>
            </w:pPr>
            <w:r w:rsidRPr="0016661A">
              <w:rPr>
                <w:sz w:val="21"/>
                <w:szCs w:val="21"/>
              </w:rPr>
              <w:t>0.09</w:t>
            </w:r>
          </w:p>
        </w:tc>
      </w:tr>
      <w:tr w:rsidR="0016661A" w:rsidRPr="0016661A" w14:paraId="50FBFEAD" w14:textId="77777777" w:rsidTr="00C73DB3">
        <w:trPr>
          <w:trHeight w:val="300"/>
        </w:trPr>
        <w:tc>
          <w:tcPr>
            <w:tcW w:w="1108" w:type="pct"/>
            <w:vMerge/>
            <w:vAlign w:val="center"/>
            <w:hideMark/>
          </w:tcPr>
          <w:p w14:paraId="10B8E415" w14:textId="77777777" w:rsidR="00CB3DAA" w:rsidRPr="0016661A" w:rsidRDefault="00CB3DAA" w:rsidP="00CB3DAA">
            <w:pPr>
              <w:rPr>
                <w:sz w:val="21"/>
                <w:szCs w:val="21"/>
              </w:rPr>
            </w:pPr>
          </w:p>
        </w:tc>
        <w:tc>
          <w:tcPr>
            <w:tcW w:w="1180" w:type="pct"/>
            <w:shd w:val="clear" w:color="auto" w:fill="auto"/>
            <w:vAlign w:val="center"/>
            <w:hideMark/>
          </w:tcPr>
          <w:p w14:paraId="2012C097" w14:textId="77777777" w:rsidR="00CB3DAA" w:rsidRPr="0016661A" w:rsidRDefault="00CB3DAA" w:rsidP="00C73DB3">
            <w:pPr>
              <w:jc w:val="center"/>
              <w:rPr>
                <w:sz w:val="21"/>
                <w:szCs w:val="21"/>
              </w:rPr>
            </w:pPr>
            <w:r w:rsidRPr="0016661A">
              <w:rPr>
                <w:sz w:val="21"/>
                <w:szCs w:val="21"/>
              </w:rPr>
              <w:t>总氮</w:t>
            </w:r>
          </w:p>
        </w:tc>
        <w:tc>
          <w:tcPr>
            <w:tcW w:w="671" w:type="pct"/>
            <w:shd w:val="clear" w:color="auto" w:fill="auto"/>
            <w:noWrap/>
            <w:vAlign w:val="center"/>
            <w:hideMark/>
          </w:tcPr>
          <w:p w14:paraId="0A7314DC" w14:textId="77777777" w:rsidR="00CB3DAA" w:rsidRPr="0016661A" w:rsidRDefault="00CB3DAA" w:rsidP="00C73DB3">
            <w:pPr>
              <w:jc w:val="center"/>
              <w:rPr>
                <w:sz w:val="21"/>
                <w:szCs w:val="21"/>
              </w:rPr>
            </w:pPr>
            <w:r w:rsidRPr="0016661A">
              <w:rPr>
                <w:sz w:val="21"/>
                <w:szCs w:val="21"/>
              </w:rPr>
              <w:t>0.59</w:t>
            </w:r>
          </w:p>
        </w:tc>
        <w:tc>
          <w:tcPr>
            <w:tcW w:w="666" w:type="pct"/>
            <w:shd w:val="clear" w:color="auto" w:fill="auto"/>
            <w:noWrap/>
            <w:vAlign w:val="center"/>
            <w:hideMark/>
          </w:tcPr>
          <w:p w14:paraId="7BF3F1A4" w14:textId="77777777" w:rsidR="00CB3DAA" w:rsidRPr="0016661A" w:rsidRDefault="00CB3DAA" w:rsidP="00C73DB3">
            <w:pPr>
              <w:jc w:val="center"/>
              <w:rPr>
                <w:sz w:val="21"/>
                <w:szCs w:val="21"/>
              </w:rPr>
            </w:pPr>
            <w:r w:rsidRPr="0016661A">
              <w:rPr>
                <w:sz w:val="21"/>
                <w:szCs w:val="21"/>
              </w:rPr>
              <w:t>0</w:t>
            </w:r>
          </w:p>
        </w:tc>
        <w:tc>
          <w:tcPr>
            <w:tcW w:w="741" w:type="pct"/>
            <w:shd w:val="clear" w:color="auto" w:fill="auto"/>
            <w:noWrap/>
            <w:vAlign w:val="center"/>
            <w:hideMark/>
          </w:tcPr>
          <w:p w14:paraId="588A29D8" w14:textId="77777777" w:rsidR="00CB3DAA" w:rsidRPr="0016661A" w:rsidRDefault="00CB3DAA" w:rsidP="00C73DB3">
            <w:pPr>
              <w:jc w:val="center"/>
              <w:rPr>
                <w:sz w:val="21"/>
                <w:szCs w:val="21"/>
              </w:rPr>
            </w:pPr>
            <w:r w:rsidRPr="0016661A">
              <w:rPr>
                <w:sz w:val="21"/>
                <w:szCs w:val="21"/>
              </w:rPr>
              <w:t>0.59</w:t>
            </w:r>
          </w:p>
        </w:tc>
        <w:tc>
          <w:tcPr>
            <w:tcW w:w="633" w:type="pct"/>
            <w:shd w:val="clear" w:color="auto" w:fill="auto"/>
            <w:noWrap/>
            <w:vAlign w:val="center"/>
            <w:hideMark/>
          </w:tcPr>
          <w:p w14:paraId="47743AAE" w14:textId="74590A5F" w:rsidR="00CB3DAA" w:rsidRPr="0016661A" w:rsidRDefault="00CB3DAA" w:rsidP="00C73DB3">
            <w:pPr>
              <w:jc w:val="center"/>
              <w:rPr>
                <w:sz w:val="21"/>
                <w:szCs w:val="21"/>
              </w:rPr>
            </w:pPr>
            <w:r w:rsidRPr="0016661A">
              <w:rPr>
                <w:sz w:val="21"/>
                <w:szCs w:val="21"/>
              </w:rPr>
              <w:t>0.26</w:t>
            </w:r>
          </w:p>
        </w:tc>
      </w:tr>
      <w:tr w:rsidR="0016661A" w:rsidRPr="0016661A" w14:paraId="6682BBDB" w14:textId="77777777" w:rsidTr="00C73DB3">
        <w:trPr>
          <w:trHeight w:val="300"/>
        </w:trPr>
        <w:tc>
          <w:tcPr>
            <w:tcW w:w="1108" w:type="pct"/>
            <w:vMerge/>
            <w:vAlign w:val="center"/>
            <w:hideMark/>
          </w:tcPr>
          <w:p w14:paraId="6E66080A" w14:textId="77777777" w:rsidR="00CB3DAA" w:rsidRPr="0016661A" w:rsidRDefault="00CB3DAA" w:rsidP="00CB3DAA">
            <w:pPr>
              <w:rPr>
                <w:sz w:val="21"/>
                <w:szCs w:val="21"/>
              </w:rPr>
            </w:pPr>
          </w:p>
        </w:tc>
        <w:tc>
          <w:tcPr>
            <w:tcW w:w="1180" w:type="pct"/>
            <w:shd w:val="clear" w:color="auto" w:fill="auto"/>
            <w:vAlign w:val="center"/>
            <w:hideMark/>
          </w:tcPr>
          <w:p w14:paraId="5B4F55A0" w14:textId="77777777" w:rsidR="00CB3DAA" w:rsidRPr="0016661A" w:rsidRDefault="00CB3DAA" w:rsidP="00C73DB3">
            <w:pPr>
              <w:jc w:val="center"/>
              <w:rPr>
                <w:sz w:val="21"/>
                <w:szCs w:val="21"/>
              </w:rPr>
            </w:pPr>
            <w:r w:rsidRPr="0016661A">
              <w:rPr>
                <w:sz w:val="21"/>
                <w:szCs w:val="21"/>
              </w:rPr>
              <w:t>总磷</w:t>
            </w:r>
          </w:p>
        </w:tc>
        <w:tc>
          <w:tcPr>
            <w:tcW w:w="671" w:type="pct"/>
            <w:shd w:val="clear" w:color="auto" w:fill="auto"/>
            <w:noWrap/>
            <w:vAlign w:val="center"/>
            <w:hideMark/>
          </w:tcPr>
          <w:p w14:paraId="0D94CDD8" w14:textId="77777777" w:rsidR="00CB3DAA" w:rsidRPr="0016661A" w:rsidRDefault="00CB3DAA" w:rsidP="00C73DB3">
            <w:pPr>
              <w:jc w:val="center"/>
              <w:rPr>
                <w:sz w:val="21"/>
                <w:szCs w:val="21"/>
              </w:rPr>
            </w:pPr>
            <w:r w:rsidRPr="0016661A">
              <w:rPr>
                <w:sz w:val="21"/>
                <w:szCs w:val="21"/>
              </w:rPr>
              <w:t>0.02</w:t>
            </w:r>
          </w:p>
        </w:tc>
        <w:tc>
          <w:tcPr>
            <w:tcW w:w="666" w:type="pct"/>
            <w:shd w:val="clear" w:color="auto" w:fill="auto"/>
            <w:noWrap/>
            <w:vAlign w:val="center"/>
            <w:hideMark/>
          </w:tcPr>
          <w:p w14:paraId="20A98E78" w14:textId="77777777" w:rsidR="00CB3DAA" w:rsidRPr="0016661A" w:rsidRDefault="00CB3DAA" w:rsidP="00C73DB3">
            <w:pPr>
              <w:jc w:val="center"/>
              <w:rPr>
                <w:sz w:val="21"/>
                <w:szCs w:val="21"/>
              </w:rPr>
            </w:pPr>
            <w:r w:rsidRPr="0016661A">
              <w:rPr>
                <w:sz w:val="21"/>
                <w:szCs w:val="21"/>
              </w:rPr>
              <w:t>0</w:t>
            </w:r>
          </w:p>
        </w:tc>
        <w:tc>
          <w:tcPr>
            <w:tcW w:w="741" w:type="pct"/>
            <w:shd w:val="clear" w:color="auto" w:fill="auto"/>
            <w:noWrap/>
            <w:vAlign w:val="center"/>
            <w:hideMark/>
          </w:tcPr>
          <w:p w14:paraId="23CB5182" w14:textId="77777777" w:rsidR="00CB3DAA" w:rsidRPr="0016661A" w:rsidRDefault="00CB3DAA" w:rsidP="00C73DB3">
            <w:pPr>
              <w:jc w:val="center"/>
              <w:rPr>
                <w:sz w:val="21"/>
                <w:szCs w:val="21"/>
              </w:rPr>
            </w:pPr>
            <w:r w:rsidRPr="0016661A">
              <w:rPr>
                <w:sz w:val="21"/>
                <w:szCs w:val="21"/>
              </w:rPr>
              <w:t>0.02</w:t>
            </w:r>
          </w:p>
        </w:tc>
        <w:tc>
          <w:tcPr>
            <w:tcW w:w="633" w:type="pct"/>
            <w:shd w:val="clear" w:color="auto" w:fill="auto"/>
            <w:noWrap/>
            <w:vAlign w:val="center"/>
            <w:hideMark/>
          </w:tcPr>
          <w:p w14:paraId="4A02BFBE" w14:textId="16EFD62D" w:rsidR="00CB3DAA" w:rsidRPr="0016661A" w:rsidRDefault="00CB3DAA" w:rsidP="00C73DB3">
            <w:pPr>
              <w:jc w:val="center"/>
              <w:rPr>
                <w:sz w:val="21"/>
                <w:szCs w:val="21"/>
              </w:rPr>
            </w:pPr>
            <w:r w:rsidRPr="0016661A">
              <w:rPr>
                <w:sz w:val="21"/>
                <w:szCs w:val="21"/>
              </w:rPr>
              <w:t>0.009</w:t>
            </w:r>
          </w:p>
        </w:tc>
      </w:tr>
      <w:tr w:rsidR="0016661A" w:rsidRPr="0016661A" w14:paraId="612E5562" w14:textId="77777777" w:rsidTr="00C73DB3">
        <w:trPr>
          <w:trHeight w:val="300"/>
        </w:trPr>
        <w:tc>
          <w:tcPr>
            <w:tcW w:w="1108" w:type="pct"/>
            <w:vMerge/>
            <w:vAlign w:val="center"/>
            <w:hideMark/>
          </w:tcPr>
          <w:p w14:paraId="406DA69C" w14:textId="77777777" w:rsidR="00CB3DAA" w:rsidRPr="0016661A" w:rsidRDefault="00CB3DAA" w:rsidP="00CB3DAA">
            <w:pPr>
              <w:rPr>
                <w:sz w:val="21"/>
                <w:szCs w:val="21"/>
              </w:rPr>
            </w:pPr>
          </w:p>
        </w:tc>
        <w:tc>
          <w:tcPr>
            <w:tcW w:w="1180" w:type="pct"/>
            <w:shd w:val="clear" w:color="auto" w:fill="auto"/>
            <w:vAlign w:val="center"/>
            <w:hideMark/>
          </w:tcPr>
          <w:p w14:paraId="499D97A5" w14:textId="77777777" w:rsidR="00CB3DAA" w:rsidRPr="0016661A" w:rsidRDefault="00CB3DAA" w:rsidP="00C73DB3">
            <w:pPr>
              <w:jc w:val="center"/>
              <w:rPr>
                <w:sz w:val="21"/>
                <w:szCs w:val="21"/>
              </w:rPr>
            </w:pPr>
            <w:r w:rsidRPr="0016661A">
              <w:rPr>
                <w:sz w:val="21"/>
                <w:szCs w:val="21"/>
              </w:rPr>
              <w:t>石油类</w:t>
            </w:r>
          </w:p>
        </w:tc>
        <w:tc>
          <w:tcPr>
            <w:tcW w:w="671" w:type="pct"/>
            <w:shd w:val="clear" w:color="auto" w:fill="auto"/>
            <w:noWrap/>
            <w:vAlign w:val="center"/>
            <w:hideMark/>
          </w:tcPr>
          <w:p w14:paraId="3DCF8123" w14:textId="77777777" w:rsidR="00CB3DAA" w:rsidRPr="0016661A" w:rsidRDefault="00CB3DAA" w:rsidP="00C73DB3">
            <w:pPr>
              <w:jc w:val="center"/>
              <w:rPr>
                <w:sz w:val="21"/>
                <w:szCs w:val="21"/>
              </w:rPr>
            </w:pPr>
            <w:r w:rsidRPr="0016661A">
              <w:rPr>
                <w:sz w:val="21"/>
                <w:szCs w:val="21"/>
              </w:rPr>
              <w:t>0.93</w:t>
            </w:r>
          </w:p>
        </w:tc>
        <w:tc>
          <w:tcPr>
            <w:tcW w:w="666" w:type="pct"/>
            <w:shd w:val="clear" w:color="auto" w:fill="auto"/>
            <w:noWrap/>
            <w:vAlign w:val="center"/>
            <w:hideMark/>
          </w:tcPr>
          <w:p w14:paraId="5C9A00A4" w14:textId="77777777" w:rsidR="00CB3DAA" w:rsidRPr="0016661A" w:rsidRDefault="00CB3DAA" w:rsidP="00C73DB3">
            <w:pPr>
              <w:jc w:val="center"/>
              <w:rPr>
                <w:sz w:val="21"/>
                <w:szCs w:val="21"/>
              </w:rPr>
            </w:pPr>
            <w:r w:rsidRPr="0016661A">
              <w:rPr>
                <w:sz w:val="21"/>
                <w:szCs w:val="21"/>
              </w:rPr>
              <w:t>0.37</w:t>
            </w:r>
          </w:p>
        </w:tc>
        <w:tc>
          <w:tcPr>
            <w:tcW w:w="741" w:type="pct"/>
            <w:shd w:val="clear" w:color="auto" w:fill="auto"/>
            <w:noWrap/>
            <w:vAlign w:val="center"/>
            <w:hideMark/>
          </w:tcPr>
          <w:p w14:paraId="1B17871F" w14:textId="77777777" w:rsidR="00CB3DAA" w:rsidRPr="0016661A" w:rsidRDefault="00CB3DAA" w:rsidP="00C73DB3">
            <w:pPr>
              <w:jc w:val="center"/>
              <w:rPr>
                <w:sz w:val="21"/>
                <w:szCs w:val="21"/>
              </w:rPr>
            </w:pPr>
            <w:r w:rsidRPr="0016661A">
              <w:rPr>
                <w:sz w:val="21"/>
                <w:szCs w:val="21"/>
              </w:rPr>
              <w:t>0.56</w:t>
            </w:r>
          </w:p>
        </w:tc>
        <w:tc>
          <w:tcPr>
            <w:tcW w:w="633" w:type="pct"/>
            <w:shd w:val="clear" w:color="auto" w:fill="auto"/>
            <w:noWrap/>
            <w:vAlign w:val="center"/>
            <w:hideMark/>
          </w:tcPr>
          <w:p w14:paraId="70A7672E" w14:textId="09F832F9" w:rsidR="00CB3DAA" w:rsidRPr="0016661A" w:rsidRDefault="00CB3DAA" w:rsidP="00C73DB3">
            <w:pPr>
              <w:jc w:val="center"/>
              <w:rPr>
                <w:sz w:val="21"/>
                <w:szCs w:val="21"/>
              </w:rPr>
            </w:pPr>
            <w:r w:rsidRPr="0016661A">
              <w:rPr>
                <w:sz w:val="21"/>
                <w:szCs w:val="21"/>
              </w:rPr>
              <w:t>0.017</w:t>
            </w:r>
          </w:p>
        </w:tc>
      </w:tr>
      <w:tr w:rsidR="0016661A" w:rsidRPr="0016661A" w14:paraId="772A9130" w14:textId="77777777" w:rsidTr="00C73DB3">
        <w:trPr>
          <w:trHeight w:val="300"/>
        </w:trPr>
        <w:tc>
          <w:tcPr>
            <w:tcW w:w="1108" w:type="pct"/>
            <w:vMerge/>
            <w:vAlign w:val="center"/>
            <w:hideMark/>
          </w:tcPr>
          <w:p w14:paraId="498E6C3D" w14:textId="77777777" w:rsidR="00CB3DAA" w:rsidRPr="0016661A" w:rsidRDefault="00CB3DAA" w:rsidP="00CB3DAA">
            <w:pPr>
              <w:rPr>
                <w:sz w:val="21"/>
                <w:szCs w:val="21"/>
              </w:rPr>
            </w:pPr>
          </w:p>
        </w:tc>
        <w:tc>
          <w:tcPr>
            <w:tcW w:w="1180" w:type="pct"/>
            <w:shd w:val="clear" w:color="auto" w:fill="auto"/>
            <w:vAlign w:val="center"/>
            <w:hideMark/>
          </w:tcPr>
          <w:p w14:paraId="77DB3F9E" w14:textId="77777777" w:rsidR="00CB3DAA" w:rsidRPr="0016661A" w:rsidRDefault="00CB3DAA" w:rsidP="00C73DB3">
            <w:pPr>
              <w:jc w:val="center"/>
              <w:rPr>
                <w:sz w:val="21"/>
                <w:szCs w:val="21"/>
              </w:rPr>
            </w:pPr>
            <w:r w:rsidRPr="0016661A">
              <w:rPr>
                <w:sz w:val="21"/>
                <w:szCs w:val="21"/>
              </w:rPr>
              <w:t>动植物油</w:t>
            </w:r>
          </w:p>
        </w:tc>
        <w:tc>
          <w:tcPr>
            <w:tcW w:w="671" w:type="pct"/>
            <w:shd w:val="clear" w:color="auto" w:fill="auto"/>
            <w:noWrap/>
            <w:vAlign w:val="center"/>
            <w:hideMark/>
          </w:tcPr>
          <w:p w14:paraId="312479F9" w14:textId="77777777" w:rsidR="00CB3DAA" w:rsidRPr="0016661A" w:rsidRDefault="00CB3DAA" w:rsidP="00C73DB3">
            <w:pPr>
              <w:jc w:val="center"/>
              <w:rPr>
                <w:sz w:val="21"/>
                <w:szCs w:val="21"/>
              </w:rPr>
            </w:pPr>
            <w:r w:rsidRPr="0016661A">
              <w:rPr>
                <w:sz w:val="21"/>
                <w:szCs w:val="21"/>
              </w:rPr>
              <w:t>0.1</w:t>
            </w:r>
          </w:p>
        </w:tc>
        <w:tc>
          <w:tcPr>
            <w:tcW w:w="666" w:type="pct"/>
            <w:shd w:val="clear" w:color="auto" w:fill="auto"/>
            <w:noWrap/>
            <w:vAlign w:val="center"/>
            <w:hideMark/>
          </w:tcPr>
          <w:p w14:paraId="5F681CBF" w14:textId="77777777" w:rsidR="00CB3DAA" w:rsidRPr="0016661A" w:rsidRDefault="00CB3DAA" w:rsidP="00C73DB3">
            <w:pPr>
              <w:jc w:val="center"/>
              <w:rPr>
                <w:sz w:val="21"/>
                <w:szCs w:val="21"/>
              </w:rPr>
            </w:pPr>
            <w:r w:rsidRPr="0016661A">
              <w:rPr>
                <w:sz w:val="21"/>
                <w:szCs w:val="21"/>
              </w:rPr>
              <w:t>0</w:t>
            </w:r>
          </w:p>
        </w:tc>
        <w:tc>
          <w:tcPr>
            <w:tcW w:w="741" w:type="pct"/>
            <w:shd w:val="clear" w:color="auto" w:fill="auto"/>
            <w:noWrap/>
            <w:vAlign w:val="center"/>
            <w:hideMark/>
          </w:tcPr>
          <w:p w14:paraId="3823BCAE" w14:textId="77777777" w:rsidR="00CB3DAA" w:rsidRPr="0016661A" w:rsidRDefault="00CB3DAA" w:rsidP="00C73DB3">
            <w:pPr>
              <w:jc w:val="center"/>
              <w:rPr>
                <w:sz w:val="21"/>
                <w:szCs w:val="21"/>
              </w:rPr>
            </w:pPr>
            <w:r w:rsidRPr="0016661A">
              <w:rPr>
                <w:sz w:val="21"/>
                <w:szCs w:val="21"/>
              </w:rPr>
              <w:t>0.1</w:t>
            </w:r>
          </w:p>
        </w:tc>
        <w:tc>
          <w:tcPr>
            <w:tcW w:w="633" w:type="pct"/>
            <w:shd w:val="clear" w:color="auto" w:fill="auto"/>
            <w:noWrap/>
            <w:vAlign w:val="center"/>
            <w:hideMark/>
          </w:tcPr>
          <w:p w14:paraId="4E0A2B43" w14:textId="11C83DE5" w:rsidR="00CB3DAA" w:rsidRPr="0016661A" w:rsidRDefault="00CB3DAA" w:rsidP="00C73DB3">
            <w:pPr>
              <w:jc w:val="center"/>
              <w:rPr>
                <w:sz w:val="21"/>
                <w:szCs w:val="21"/>
              </w:rPr>
            </w:pPr>
            <w:r w:rsidRPr="0016661A">
              <w:rPr>
                <w:sz w:val="21"/>
                <w:szCs w:val="21"/>
              </w:rPr>
              <w:t>0.017</w:t>
            </w:r>
          </w:p>
        </w:tc>
      </w:tr>
      <w:tr w:rsidR="0016661A" w:rsidRPr="0016661A" w14:paraId="50C1B5B5" w14:textId="77777777" w:rsidTr="00C73DB3">
        <w:trPr>
          <w:trHeight w:val="285"/>
        </w:trPr>
        <w:tc>
          <w:tcPr>
            <w:tcW w:w="1108" w:type="pct"/>
            <w:vMerge w:val="restart"/>
            <w:shd w:val="clear" w:color="auto" w:fill="auto"/>
            <w:noWrap/>
            <w:vAlign w:val="center"/>
            <w:hideMark/>
          </w:tcPr>
          <w:p w14:paraId="3710D533" w14:textId="77777777" w:rsidR="00CB3DAA" w:rsidRPr="0016661A" w:rsidRDefault="00CB3DAA" w:rsidP="00CB3DAA">
            <w:pPr>
              <w:jc w:val="center"/>
              <w:rPr>
                <w:sz w:val="21"/>
                <w:szCs w:val="21"/>
              </w:rPr>
            </w:pPr>
            <w:r w:rsidRPr="0016661A">
              <w:rPr>
                <w:sz w:val="21"/>
                <w:szCs w:val="21"/>
              </w:rPr>
              <w:t>废气（单位：</w:t>
            </w:r>
            <w:r w:rsidRPr="0016661A">
              <w:rPr>
                <w:sz w:val="21"/>
                <w:szCs w:val="21"/>
              </w:rPr>
              <w:t>t/a</w:t>
            </w:r>
            <w:r w:rsidRPr="0016661A">
              <w:rPr>
                <w:sz w:val="21"/>
                <w:szCs w:val="21"/>
              </w:rPr>
              <w:t>）</w:t>
            </w:r>
          </w:p>
        </w:tc>
        <w:tc>
          <w:tcPr>
            <w:tcW w:w="1180" w:type="pct"/>
            <w:shd w:val="clear" w:color="auto" w:fill="auto"/>
            <w:vAlign w:val="center"/>
            <w:hideMark/>
          </w:tcPr>
          <w:p w14:paraId="1BCFDB9F" w14:textId="77777777" w:rsidR="00CB3DAA" w:rsidRPr="0016661A" w:rsidRDefault="00CB3DAA" w:rsidP="00C73DB3">
            <w:pPr>
              <w:jc w:val="center"/>
              <w:rPr>
                <w:sz w:val="21"/>
                <w:szCs w:val="21"/>
              </w:rPr>
            </w:pPr>
            <w:r w:rsidRPr="0016661A">
              <w:rPr>
                <w:sz w:val="21"/>
                <w:szCs w:val="21"/>
              </w:rPr>
              <w:t>颗粒物</w:t>
            </w:r>
          </w:p>
        </w:tc>
        <w:tc>
          <w:tcPr>
            <w:tcW w:w="671" w:type="pct"/>
            <w:shd w:val="clear" w:color="auto" w:fill="auto"/>
            <w:noWrap/>
            <w:vAlign w:val="center"/>
            <w:hideMark/>
          </w:tcPr>
          <w:p w14:paraId="1029314A" w14:textId="77777777" w:rsidR="00CB3DAA" w:rsidRPr="0016661A" w:rsidRDefault="00CB3DAA" w:rsidP="00C73DB3">
            <w:pPr>
              <w:jc w:val="center"/>
              <w:rPr>
                <w:sz w:val="21"/>
                <w:szCs w:val="21"/>
              </w:rPr>
            </w:pPr>
            <w:r w:rsidRPr="0016661A">
              <w:rPr>
                <w:sz w:val="21"/>
                <w:szCs w:val="21"/>
              </w:rPr>
              <w:t>775.18</w:t>
            </w:r>
          </w:p>
        </w:tc>
        <w:tc>
          <w:tcPr>
            <w:tcW w:w="666" w:type="pct"/>
            <w:shd w:val="clear" w:color="auto" w:fill="auto"/>
            <w:noWrap/>
            <w:vAlign w:val="center"/>
            <w:hideMark/>
          </w:tcPr>
          <w:p w14:paraId="1754A526" w14:textId="77777777" w:rsidR="00CB3DAA" w:rsidRPr="0016661A" w:rsidRDefault="00CB3DAA" w:rsidP="00C73DB3">
            <w:pPr>
              <w:jc w:val="center"/>
              <w:rPr>
                <w:sz w:val="21"/>
                <w:szCs w:val="21"/>
              </w:rPr>
            </w:pPr>
            <w:r w:rsidRPr="0016661A">
              <w:rPr>
                <w:sz w:val="21"/>
                <w:szCs w:val="21"/>
              </w:rPr>
              <w:t>767.63</w:t>
            </w:r>
          </w:p>
        </w:tc>
        <w:tc>
          <w:tcPr>
            <w:tcW w:w="1374" w:type="pct"/>
            <w:gridSpan w:val="2"/>
            <w:shd w:val="clear" w:color="auto" w:fill="auto"/>
            <w:noWrap/>
            <w:vAlign w:val="center"/>
            <w:hideMark/>
          </w:tcPr>
          <w:p w14:paraId="173E6BFE" w14:textId="23DEF1F8" w:rsidR="00CB3DAA" w:rsidRPr="0016661A" w:rsidRDefault="00CB3DAA" w:rsidP="00C73DB3">
            <w:pPr>
              <w:jc w:val="center"/>
              <w:rPr>
                <w:sz w:val="21"/>
                <w:szCs w:val="21"/>
              </w:rPr>
            </w:pPr>
            <w:r w:rsidRPr="0016661A">
              <w:rPr>
                <w:sz w:val="21"/>
                <w:szCs w:val="21"/>
              </w:rPr>
              <w:t>7.55</w:t>
            </w:r>
          </w:p>
        </w:tc>
      </w:tr>
      <w:tr w:rsidR="0016661A" w:rsidRPr="0016661A" w14:paraId="0989ACB4" w14:textId="77777777" w:rsidTr="00C73DB3">
        <w:trPr>
          <w:trHeight w:val="285"/>
        </w:trPr>
        <w:tc>
          <w:tcPr>
            <w:tcW w:w="1108" w:type="pct"/>
            <w:vMerge/>
            <w:vAlign w:val="center"/>
            <w:hideMark/>
          </w:tcPr>
          <w:p w14:paraId="3264B0B4" w14:textId="77777777" w:rsidR="00CB3DAA" w:rsidRPr="0016661A" w:rsidRDefault="00CB3DAA" w:rsidP="00CB3DAA">
            <w:pPr>
              <w:rPr>
                <w:sz w:val="21"/>
                <w:szCs w:val="21"/>
              </w:rPr>
            </w:pPr>
          </w:p>
        </w:tc>
        <w:tc>
          <w:tcPr>
            <w:tcW w:w="1180" w:type="pct"/>
            <w:shd w:val="clear" w:color="auto" w:fill="auto"/>
            <w:vAlign w:val="center"/>
            <w:hideMark/>
          </w:tcPr>
          <w:p w14:paraId="5BDBBBF6" w14:textId="77777777" w:rsidR="00CB3DAA" w:rsidRPr="0016661A" w:rsidRDefault="00CB3DAA" w:rsidP="00C73DB3">
            <w:pPr>
              <w:jc w:val="center"/>
              <w:rPr>
                <w:sz w:val="21"/>
                <w:szCs w:val="21"/>
              </w:rPr>
            </w:pPr>
            <w:r w:rsidRPr="0016661A">
              <w:rPr>
                <w:sz w:val="21"/>
                <w:szCs w:val="21"/>
              </w:rPr>
              <w:t>非甲烷总烃</w:t>
            </w:r>
          </w:p>
        </w:tc>
        <w:tc>
          <w:tcPr>
            <w:tcW w:w="671" w:type="pct"/>
            <w:shd w:val="clear" w:color="auto" w:fill="auto"/>
            <w:noWrap/>
            <w:vAlign w:val="center"/>
            <w:hideMark/>
          </w:tcPr>
          <w:p w14:paraId="17C6ACA7" w14:textId="77777777" w:rsidR="00CB3DAA" w:rsidRPr="0016661A" w:rsidRDefault="00CB3DAA" w:rsidP="00C73DB3">
            <w:pPr>
              <w:jc w:val="center"/>
              <w:rPr>
                <w:sz w:val="21"/>
                <w:szCs w:val="21"/>
              </w:rPr>
            </w:pPr>
            <w:r w:rsidRPr="0016661A">
              <w:rPr>
                <w:sz w:val="21"/>
                <w:szCs w:val="21"/>
              </w:rPr>
              <w:t>0.87</w:t>
            </w:r>
          </w:p>
        </w:tc>
        <w:tc>
          <w:tcPr>
            <w:tcW w:w="666" w:type="pct"/>
            <w:shd w:val="clear" w:color="auto" w:fill="auto"/>
            <w:noWrap/>
            <w:vAlign w:val="center"/>
            <w:hideMark/>
          </w:tcPr>
          <w:p w14:paraId="3BDA45CE" w14:textId="77777777" w:rsidR="00CB3DAA" w:rsidRPr="0016661A" w:rsidRDefault="00CB3DAA" w:rsidP="00C73DB3">
            <w:pPr>
              <w:jc w:val="center"/>
              <w:rPr>
                <w:sz w:val="21"/>
                <w:szCs w:val="21"/>
              </w:rPr>
            </w:pPr>
            <w:r w:rsidRPr="0016661A">
              <w:rPr>
                <w:sz w:val="21"/>
                <w:szCs w:val="21"/>
              </w:rPr>
              <w:t>0</w:t>
            </w:r>
          </w:p>
        </w:tc>
        <w:tc>
          <w:tcPr>
            <w:tcW w:w="1374" w:type="pct"/>
            <w:gridSpan w:val="2"/>
            <w:shd w:val="clear" w:color="auto" w:fill="auto"/>
            <w:noWrap/>
            <w:vAlign w:val="center"/>
            <w:hideMark/>
          </w:tcPr>
          <w:p w14:paraId="1439D414" w14:textId="410A33F8" w:rsidR="00CB3DAA" w:rsidRPr="0016661A" w:rsidRDefault="00CB3DAA" w:rsidP="00C73DB3">
            <w:pPr>
              <w:jc w:val="center"/>
              <w:rPr>
                <w:sz w:val="21"/>
                <w:szCs w:val="21"/>
              </w:rPr>
            </w:pPr>
            <w:r w:rsidRPr="0016661A">
              <w:rPr>
                <w:sz w:val="21"/>
                <w:szCs w:val="21"/>
              </w:rPr>
              <w:t>0.87</w:t>
            </w:r>
          </w:p>
        </w:tc>
      </w:tr>
      <w:tr w:rsidR="0016661A" w:rsidRPr="0016661A" w14:paraId="18F0778C" w14:textId="77777777" w:rsidTr="00C73DB3">
        <w:trPr>
          <w:trHeight w:val="285"/>
        </w:trPr>
        <w:tc>
          <w:tcPr>
            <w:tcW w:w="1108" w:type="pct"/>
            <w:vMerge/>
            <w:vAlign w:val="center"/>
            <w:hideMark/>
          </w:tcPr>
          <w:p w14:paraId="01B33A07" w14:textId="77777777" w:rsidR="00CB3DAA" w:rsidRPr="0016661A" w:rsidRDefault="00CB3DAA" w:rsidP="00CB3DAA">
            <w:pPr>
              <w:rPr>
                <w:sz w:val="21"/>
                <w:szCs w:val="21"/>
              </w:rPr>
            </w:pPr>
          </w:p>
        </w:tc>
        <w:tc>
          <w:tcPr>
            <w:tcW w:w="1180" w:type="pct"/>
            <w:shd w:val="clear" w:color="auto" w:fill="auto"/>
            <w:vAlign w:val="center"/>
            <w:hideMark/>
          </w:tcPr>
          <w:p w14:paraId="53C5E0B4" w14:textId="77777777" w:rsidR="00CB3DAA" w:rsidRPr="0016661A" w:rsidRDefault="00CB3DAA" w:rsidP="00C73DB3">
            <w:pPr>
              <w:jc w:val="center"/>
              <w:rPr>
                <w:sz w:val="21"/>
                <w:szCs w:val="21"/>
              </w:rPr>
            </w:pPr>
            <w:r w:rsidRPr="0016661A">
              <w:rPr>
                <w:sz w:val="21"/>
                <w:szCs w:val="21"/>
              </w:rPr>
              <w:t>SO</w:t>
            </w:r>
            <w:r w:rsidRPr="0016661A">
              <w:rPr>
                <w:sz w:val="21"/>
                <w:szCs w:val="21"/>
                <w:vertAlign w:val="subscript"/>
              </w:rPr>
              <w:t>2</w:t>
            </w:r>
          </w:p>
        </w:tc>
        <w:tc>
          <w:tcPr>
            <w:tcW w:w="671" w:type="pct"/>
            <w:shd w:val="clear" w:color="auto" w:fill="auto"/>
            <w:noWrap/>
            <w:vAlign w:val="center"/>
            <w:hideMark/>
          </w:tcPr>
          <w:p w14:paraId="694A4224" w14:textId="77777777" w:rsidR="00CB3DAA" w:rsidRPr="0016661A" w:rsidRDefault="00CB3DAA" w:rsidP="00C73DB3">
            <w:pPr>
              <w:jc w:val="center"/>
              <w:rPr>
                <w:sz w:val="21"/>
                <w:szCs w:val="21"/>
              </w:rPr>
            </w:pPr>
            <w:r w:rsidRPr="0016661A">
              <w:rPr>
                <w:sz w:val="21"/>
                <w:szCs w:val="21"/>
              </w:rPr>
              <w:t>435.52</w:t>
            </w:r>
          </w:p>
        </w:tc>
        <w:tc>
          <w:tcPr>
            <w:tcW w:w="666" w:type="pct"/>
            <w:shd w:val="clear" w:color="auto" w:fill="auto"/>
            <w:noWrap/>
            <w:vAlign w:val="center"/>
            <w:hideMark/>
          </w:tcPr>
          <w:p w14:paraId="60D84D5F" w14:textId="77777777" w:rsidR="00CB3DAA" w:rsidRPr="0016661A" w:rsidRDefault="00CB3DAA" w:rsidP="00C73DB3">
            <w:pPr>
              <w:jc w:val="center"/>
              <w:rPr>
                <w:sz w:val="21"/>
                <w:szCs w:val="21"/>
              </w:rPr>
            </w:pPr>
            <w:r w:rsidRPr="0016661A">
              <w:rPr>
                <w:sz w:val="21"/>
                <w:szCs w:val="21"/>
              </w:rPr>
              <w:t>391.97</w:t>
            </w:r>
          </w:p>
        </w:tc>
        <w:tc>
          <w:tcPr>
            <w:tcW w:w="1374" w:type="pct"/>
            <w:gridSpan w:val="2"/>
            <w:shd w:val="clear" w:color="auto" w:fill="auto"/>
            <w:noWrap/>
            <w:vAlign w:val="center"/>
            <w:hideMark/>
          </w:tcPr>
          <w:p w14:paraId="290AA88A" w14:textId="27F458B1" w:rsidR="00CB3DAA" w:rsidRPr="0016661A" w:rsidRDefault="00CB3DAA" w:rsidP="00C73DB3">
            <w:pPr>
              <w:jc w:val="center"/>
              <w:rPr>
                <w:sz w:val="21"/>
                <w:szCs w:val="21"/>
              </w:rPr>
            </w:pPr>
            <w:r w:rsidRPr="0016661A">
              <w:rPr>
                <w:sz w:val="21"/>
                <w:szCs w:val="21"/>
              </w:rPr>
              <w:t>43.55</w:t>
            </w:r>
          </w:p>
        </w:tc>
      </w:tr>
      <w:tr w:rsidR="0016661A" w:rsidRPr="0016661A" w14:paraId="69A39EF9" w14:textId="77777777" w:rsidTr="00C73DB3">
        <w:trPr>
          <w:trHeight w:val="285"/>
        </w:trPr>
        <w:tc>
          <w:tcPr>
            <w:tcW w:w="1108" w:type="pct"/>
            <w:vMerge/>
            <w:vAlign w:val="center"/>
            <w:hideMark/>
          </w:tcPr>
          <w:p w14:paraId="5C26FF4A" w14:textId="77777777" w:rsidR="00C73DB3" w:rsidRPr="0016661A" w:rsidRDefault="00C73DB3" w:rsidP="00CB3DAA">
            <w:pPr>
              <w:rPr>
                <w:sz w:val="21"/>
                <w:szCs w:val="21"/>
              </w:rPr>
            </w:pPr>
          </w:p>
        </w:tc>
        <w:tc>
          <w:tcPr>
            <w:tcW w:w="1180" w:type="pct"/>
            <w:shd w:val="clear" w:color="auto" w:fill="auto"/>
            <w:vAlign w:val="center"/>
            <w:hideMark/>
          </w:tcPr>
          <w:p w14:paraId="5F1C9405" w14:textId="77777777" w:rsidR="00C73DB3" w:rsidRPr="0016661A" w:rsidRDefault="00C73DB3" w:rsidP="00C73DB3">
            <w:pPr>
              <w:jc w:val="center"/>
              <w:rPr>
                <w:sz w:val="21"/>
                <w:szCs w:val="21"/>
              </w:rPr>
            </w:pPr>
            <w:r w:rsidRPr="0016661A">
              <w:rPr>
                <w:sz w:val="21"/>
                <w:szCs w:val="21"/>
              </w:rPr>
              <w:t>NO</w:t>
            </w:r>
            <w:r w:rsidRPr="0016661A">
              <w:rPr>
                <w:sz w:val="21"/>
                <w:szCs w:val="21"/>
                <w:vertAlign w:val="subscript"/>
              </w:rPr>
              <w:t>X</w:t>
            </w:r>
          </w:p>
        </w:tc>
        <w:tc>
          <w:tcPr>
            <w:tcW w:w="671" w:type="pct"/>
            <w:shd w:val="clear" w:color="auto" w:fill="auto"/>
            <w:noWrap/>
            <w:vAlign w:val="center"/>
            <w:hideMark/>
          </w:tcPr>
          <w:p w14:paraId="6667715C" w14:textId="77777777" w:rsidR="00C73DB3" w:rsidRPr="0016661A" w:rsidRDefault="00C73DB3" w:rsidP="00C73DB3">
            <w:pPr>
              <w:jc w:val="center"/>
              <w:rPr>
                <w:sz w:val="21"/>
                <w:szCs w:val="21"/>
              </w:rPr>
            </w:pPr>
            <w:r w:rsidRPr="0016661A">
              <w:rPr>
                <w:sz w:val="21"/>
                <w:szCs w:val="21"/>
              </w:rPr>
              <w:t>77.62</w:t>
            </w:r>
          </w:p>
        </w:tc>
        <w:tc>
          <w:tcPr>
            <w:tcW w:w="666" w:type="pct"/>
            <w:shd w:val="clear" w:color="auto" w:fill="auto"/>
            <w:noWrap/>
            <w:vAlign w:val="center"/>
            <w:hideMark/>
          </w:tcPr>
          <w:p w14:paraId="2974C5B1" w14:textId="77777777" w:rsidR="00C73DB3" w:rsidRPr="0016661A" w:rsidRDefault="00C73DB3" w:rsidP="00C73DB3">
            <w:pPr>
              <w:jc w:val="center"/>
              <w:rPr>
                <w:sz w:val="21"/>
                <w:szCs w:val="21"/>
              </w:rPr>
            </w:pPr>
            <w:r w:rsidRPr="0016661A">
              <w:rPr>
                <w:sz w:val="21"/>
                <w:szCs w:val="21"/>
              </w:rPr>
              <w:t>34.93</w:t>
            </w:r>
          </w:p>
        </w:tc>
        <w:tc>
          <w:tcPr>
            <w:tcW w:w="1374" w:type="pct"/>
            <w:gridSpan w:val="2"/>
            <w:shd w:val="clear" w:color="auto" w:fill="auto"/>
            <w:noWrap/>
            <w:vAlign w:val="center"/>
            <w:hideMark/>
          </w:tcPr>
          <w:p w14:paraId="0C3BB536" w14:textId="5A40A3DD" w:rsidR="00C73DB3" w:rsidRPr="0016661A" w:rsidRDefault="00C73DB3" w:rsidP="00C73DB3">
            <w:pPr>
              <w:jc w:val="center"/>
              <w:rPr>
                <w:sz w:val="21"/>
                <w:szCs w:val="21"/>
              </w:rPr>
            </w:pPr>
            <w:r w:rsidRPr="0016661A">
              <w:rPr>
                <w:sz w:val="21"/>
                <w:szCs w:val="21"/>
              </w:rPr>
              <w:t>42.69</w:t>
            </w:r>
          </w:p>
        </w:tc>
      </w:tr>
      <w:tr w:rsidR="0016661A" w:rsidRPr="0016661A" w14:paraId="47768AD3" w14:textId="77777777" w:rsidTr="00C73DB3">
        <w:trPr>
          <w:trHeight w:val="285"/>
        </w:trPr>
        <w:tc>
          <w:tcPr>
            <w:tcW w:w="1108" w:type="pct"/>
            <w:vMerge/>
            <w:vAlign w:val="center"/>
            <w:hideMark/>
          </w:tcPr>
          <w:p w14:paraId="4516A5CD" w14:textId="77777777" w:rsidR="00C73DB3" w:rsidRPr="0016661A" w:rsidRDefault="00C73DB3" w:rsidP="00CB3DAA">
            <w:pPr>
              <w:rPr>
                <w:sz w:val="21"/>
                <w:szCs w:val="21"/>
              </w:rPr>
            </w:pPr>
          </w:p>
        </w:tc>
        <w:tc>
          <w:tcPr>
            <w:tcW w:w="1180" w:type="pct"/>
            <w:shd w:val="clear" w:color="auto" w:fill="auto"/>
            <w:vAlign w:val="center"/>
            <w:hideMark/>
          </w:tcPr>
          <w:p w14:paraId="10E3802B" w14:textId="77777777" w:rsidR="00C73DB3" w:rsidRPr="0016661A" w:rsidRDefault="00C73DB3" w:rsidP="00C73DB3">
            <w:pPr>
              <w:jc w:val="center"/>
              <w:rPr>
                <w:sz w:val="21"/>
                <w:szCs w:val="21"/>
              </w:rPr>
            </w:pPr>
            <w:r w:rsidRPr="0016661A">
              <w:rPr>
                <w:sz w:val="21"/>
                <w:szCs w:val="21"/>
              </w:rPr>
              <w:t>NH</w:t>
            </w:r>
            <w:r w:rsidRPr="0016661A">
              <w:rPr>
                <w:sz w:val="21"/>
                <w:szCs w:val="21"/>
                <w:vertAlign w:val="subscript"/>
              </w:rPr>
              <w:t>3</w:t>
            </w:r>
          </w:p>
        </w:tc>
        <w:tc>
          <w:tcPr>
            <w:tcW w:w="671" w:type="pct"/>
            <w:shd w:val="clear" w:color="auto" w:fill="auto"/>
            <w:noWrap/>
            <w:vAlign w:val="center"/>
            <w:hideMark/>
          </w:tcPr>
          <w:p w14:paraId="02B8AB2C" w14:textId="77777777" w:rsidR="00C73DB3" w:rsidRPr="0016661A" w:rsidRDefault="00C73DB3" w:rsidP="00C73DB3">
            <w:pPr>
              <w:jc w:val="center"/>
              <w:rPr>
                <w:sz w:val="21"/>
                <w:szCs w:val="21"/>
              </w:rPr>
            </w:pPr>
            <w:r w:rsidRPr="0016661A">
              <w:rPr>
                <w:sz w:val="21"/>
                <w:szCs w:val="21"/>
              </w:rPr>
              <w:t>0.16</w:t>
            </w:r>
          </w:p>
        </w:tc>
        <w:tc>
          <w:tcPr>
            <w:tcW w:w="666" w:type="pct"/>
            <w:shd w:val="clear" w:color="auto" w:fill="auto"/>
            <w:noWrap/>
            <w:vAlign w:val="center"/>
            <w:hideMark/>
          </w:tcPr>
          <w:p w14:paraId="018B5748" w14:textId="77777777" w:rsidR="00C73DB3" w:rsidRPr="0016661A" w:rsidRDefault="00C73DB3" w:rsidP="00C73DB3">
            <w:pPr>
              <w:jc w:val="center"/>
              <w:rPr>
                <w:sz w:val="21"/>
                <w:szCs w:val="21"/>
              </w:rPr>
            </w:pPr>
            <w:r w:rsidRPr="0016661A">
              <w:rPr>
                <w:sz w:val="21"/>
                <w:szCs w:val="21"/>
              </w:rPr>
              <w:t>0</w:t>
            </w:r>
          </w:p>
        </w:tc>
        <w:tc>
          <w:tcPr>
            <w:tcW w:w="1374" w:type="pct"/>
            <w:gridSpan w:val="2"/>
            <w:shd w:val="clear" w:color="auto" w:fill="auto"/>
            <w:noWrap/>
            <w:vAlign w:val="center"/>
            <w:hideMark/>
          </w:tcPr>
          <w:p w14:paraId="6F847482" w14:textId="50A21B62" w:rsidR="00C73DB3" w:rsidRPr="0016661A" w:rsidRDefault="00C73DB3" w:rsidP="00C73DB3">
            <w:pPr>
              <w:jc w:val="center"/>
              <w:rPr>
                <w:sz w:val="21"/>
                <w:szCs w:val="21"/>
              </w:rPr>
            </w:pPr>
            <w:r w:rsidRPr="0016661A">
              <w:rPr>
                <w:sz w:val="21"/>
                <w:szCs w:val="21"/>
              </w:rPr>
              <w:t>0.16</w:t>
            </w:r>
          </w:p>
        </w:tc>
      </w:tr>
      <w:tr w:rsidR="0016661A" w:rsidRPr="0016661A" w14:paraId="05077194" w14:textId="77777777" w:rsidTr="00C73DB3">
        <w:trPr>
          <w:trHeight w:val="285"/>
        </w:trPr>
        <w:tc>
          <w:tcPr>
            <w:tcW w:w="1108" w:type="pct"/>
            <w:shd w:val="clear" w:color="auto" w:fill="auto"/>
            <w:noWrap/>
            <w:vAlign w:val="center"/>
            <w:hideMark/>
          </w:tcPr>
          <w:p w14:paraId="29B89433" w14:textId="77777777" w:rsidR="00C73DB3" w:rsidRPr="0016661A" w:rsidRDefault="00C73DB3" w:rsidP="00C73DB3">
            <w:pPr>
              <w:jc w:val="center"/>
              <w:rPr>
                <w:sz w:val="21"/>
                <w:szCs w:val="21"/>
              </w:rPr>
            </w:pPr>
            <w:r w:rsidRPr="0016661A">
              <w:rPr>
                <w:sz w:val="21"/>
                <w:szCs w:val="21"/>
              </w:rPr>
              <w:t>固废</w:t>
            </w:r>
          </w:p>
        </w:tc>
        <w:tc>
          <w:tcPr>
            <w:tcW w:w="1180" w:type="pct"/>
            <w:shd w:val="clear" w:color="auto" w:fill="auto"/>
            <w:vAlign w:val="center"/>
            <w:hideMark/>
          </w:tcPr>
          <w:p w14:paraId="291A304F" w14:textId="77777777" w:rsidR="00C73DB3" w:rsidRPr="0016661A" w:rsidRDefault="00C73DB3" w:rsidP="00C73DB3">
            <w:pPr>
              <w:jc w:val="center"/>
              <w:rPr>
                <w:sz w:val="21"/>
                <w:szCs w:val="21"/>
              </w:rPr>
            </w:pPr>
            <w:r w:rsidRPr="0016661A">
              <w:rPr>
                <w:sz w:val="21"/>
                <w:szCs w:val="21"/>
              </w:rPr>
              <w:t>一般固废</w:t>
            </w:r>
          </w:p>
        </w:tc>
        <w:tc>
          <w:tcPr>
            <w:tcW w:w="671" w:type="pct"/>
            <w:shd w:val="clear" w:color="auto" w:fill="auto"/>
            <w:noWrap/>
            <w:vAlign w:val="center"/>
            <w:hideMark/>
          </w:tcPr>
          <w:p w14:paraId="6CBC20FC" w14:textId="77777777" w:rsidR="00C73DB3" w:rsidRPr="0016661A" w:rsidRDefault="00C73DB3" w:rsidP="00C73DB3">
            <w:pPr>
              <w:jc w:val="center"/>
              <w:rPr>
                <w:sz w:val="21"/>
                <w:szCs w:val="21"/>
              </w:rPr>
            </w:pPr>
            <w:r w:rsidRPr="0016661A">
              <w:rPr>
                <w:sz w:val="21"/>
                <w:szCs w:val="21"/>
              </w:rPr>
              <w:t>1999.02</w:t>
            </w:r>
          </w:p>
        </w:tc>
        <w:tc>
          <w:tcPr>
            <w:tcW w:w="666" w:type="pct"/>
            <w:shd w:val="clear" w:color="auto" w:fill="auto"/>
            <w:noWrap/>
            <w:vAlign w:val="center"/>
            <w:hideMark/>
          </w:tcPr>
          <w:p w14:paraId="084A5F08" w14:textId="77777777" w:rsidR="00C73DB3" w:rsidRPr="0016661A" w:rsidRDefault="00C73DB3" w:rsidP="00C73DB3">
            <w:pPr>
              <w:jc w:val="center"/>
              <w:rPr>
                <w:sz w:val="21"/>
                <w:szCs w:val="21"/>
              </w:rPr>
            </w:pPr>
            <w:r w:rsidRPr="0016661A">
              <w:rPr>
                <w:sz w:val="21"/>
                <w:szCs w:val="21"/>
              </w:rPr>
              <w:t>1999.02</w:t>
            </w:r>
          </w:p>
        </w:tc>
        <w:tc>
          <w:tcPr>
            <w:tcW w:w="1374" w:type="pct"/>
            <w:gridSpan w:val="2"/>
            <w:shd w:val="clear" w:color="auto" w:fill="auto"/>
            <w:noWrap/>
            <w:vAlign w:val="center"/>
            <w:hideMark/>
          </w:tcPr>
          <w:p w14:paraId="4CCD8F83" w14:textId="2185FC55" w:rsidR="00C73DB3" w:rsidRPr="0016661A" w:rsidRDefault="00C73DB3" w:rsidP="00C73DB3">
            <w:pPr>
              <w:jc w:val="center"/>
              <w:rPr>
                <w:sz w:val="21"/>
                <w:szCs w:val="21"/>
              </w:rPr>
            </w:pPr>
            <w:r w:rsidRPr="0016661A">
              <w:rPr>
                <w:sz w:val="21"/>
                <w:szCs w:val="21"/>
              </w:rPr>
              <w:t>0</w:t>
            </w:r>
          </w:p>
        </w:tc>
      </w:tr>
    </w:tbl>
    <w:p w14:paraId="72D8F3EF" w14:textId="694DE817" w:rsidR="005F2E6F" w:rsidRPr="0016661A" w:rsidRDefault="005F2E6F" w:rsidP="00D236DE">
      <w:pPr>
        <w:widowControl w:val="0"/>
        <w:spacing w:line="500" w:lineRule="exact"/>
        <w:jc w:val="both"/>
        <w:outlineLvl w:val="2"/>
        <w:rPr>
          <w:b/>
          <w:kern w:val="2"/>
          <w:sz w:val="28"/>
          <w:szCs w:val="28"/>
        </w:rPr>
      </w:pPr>
      <w:bookmarkStart w:id="392" w:name="_Toc421628263"/>
      <w:bookmarkStart w:id="393" w:name="_Toc422759411"/>
      <w:bookmarkStart w:id="394" w:name="_Toc129440060"/>
      <w:bookmarkStart w:id="395" w:name="_Toc129443791"/>
      <w:r w:rsidRPr="0016661A">
        <w:rPr>
          <w:b/>
          <w:kern w:val="2"/>
          <w:sz w:val="28"/>
          <w:szCs w:val="28"/>
        </w:rPr>
        <w:t>4.</w:t>
      </w:r>
      <w:r w:rsidR="00884526" w:rsidRPr="0016661A">
        <w:rPr>
          <w:b/>
          <w:kern w:val="2"/>
          <w:sz w:val="28"/>
          <w:szCs w:val="28"/>
        </w:rPr>
        <w:t>5</w:t>
      </w:r>
      <w:r w:rsidRPr="0016661A">
        <w:rPr>
          <w:b/>
          <w:kern w:val="2"/>
          <w:sz w:val="28"/>
          <w:szCs w:val="28"/>
        </w:rPr>
        <w:t>.5</w:t>
      </w:r>
      <w:r w:rsidR="00462F2E" w:rsidRPr="0016661A">
        <w:rPr>
          <w:b/>
          <w:kern w:val="2"/>
          <w:sz w:val="28"/>
          <w:szCs w:val="28"/>
        </w:rPr>
        <w:t xml:space="preserve"> </w:t>
      </w:r>
      <w:r w:rsidRPr="0016661A">
        <w:rPr>
          <w:b/>
          <w:kern w:val="2"/>
          <w:sz w:val="28"/>
          <w:szCs w:val="28"/>
        </w:rPr>
        <w:t>非正常情况下污染物的产生与排放状况</w:t>
      </w:r>
      <w:bookmarkEnd w:id="392"/>
      <w:bookmarkEnd w:id="393"/>
      <w:bookmarkEnd w:id="394"/>
      <w:bookmarkEnd w:id="395"/>
    </w:p>
    <w:p w14:paraId="08130692" w14:textId="77777777" w:rsidR="00943979" w:rsidRPr="0016661A" w:rsidRDefault="00943979" w:rsidP="00943979">
      <w:pPr>
        <w:spacing w:line="500" w:lineRule="exact"/>
        <w:ind w:firstLineChars="200" w:firstLine="560"/>
        <w:rPr>
          <w:sz w:val="28"/>
          <w:szCs w:val="28"/>
          <w:lang w:bidi="zh-CN"/>
        </w:rPr>
      </w:pPr>
      <w:r w:rsidRPr="0016661A">
        <w:rPr>
          <w:rFonts w:hint="eastAsia"/>
          <w:sz w:val="28"/>
          <w:szCs w:val="28"/>
          <w:lang w:bidi="zh-CN"/>
        </w:rPr>
        <w:t>在试生产运行、装置开车、停车和局部设备故障时，由于处于非正常生产状态，废气和废水排放有较大变化，需采用应急治理措施。</w:t>
      </w:r>
    </w:p>
    <w:p w14:paraId="5CEFD47F" w14:textId="03054F3E" w:rsidR="00943979" w:rsidRPr="0016661A" w:rsidRDefault="00DB7B66" w:rsidP="00943979">
      <w:pPr>
        <w:spacing w:line="500" w:lineRule="exact"/>
        <w:rPr>
          <w:b/>
          <w:bCs/>
          <w:sz w:val="28"/>
          <w:szCs w:val="28"/>
          <w:lang w:bidi="zh-CN"/>
        </w:rPr>
      </w:pPr>
      <w:r w:rsidRPr="0016661A">
        <w:rPr>
          <w:b/>
          <w:bCs/>
          <w:sz w:val="28"/>
          <w:szCs w:val="28"/>
          <w:lang w:bidi="zh-CN"/>
        </w:rPr>
        <w:fldChar w:fldCharType="begin"/>
      </w:r>
      <w:r w:rsidRPr="0016661A">
        <w:rPr>
          <w:b/>
          <w:bCs/>
          <w:sz w:val="28"/>
          <w:szCs w:val="28"/>
          <w:lang w:bidi="zh-CN"/>
        </w:rPr>
        <w:instrText xml:space="preserve"> </w:instrText>
      </w:r>
      <w:r w:rsidRPr="0016661A">
        <w:rPr>
          <w:rFonts w:hint="eastAsia"/>
          <w:b/>
          <w:bCs/>
          <w:sz w:val="28"/>
          <w:szCs w:val="28"/>
          <w:lang w:bidi="zh-CN"/>
        </w:rPr>
        <w:instrText>= 1 \* GB2</w:instrText>
      </w:r>
      <w:r w:rsidRPr="0016661A">
        <w:rPr>
          <w:b/>
          <w:bCs/>
          <w:sz w:val="28"/>
          <w:szCs w:val="28"/>
          <w:lang w:bidi="zh-CN"/>
        </w:rPr>
        <w:instrText xml:space="preserve"> </w:instrText>
      </w:r>
      <w:r w:rsidRPr="0016661A">
        <w:rPr>
          <w:b/>
          <w:bCs/>
          <w:sz w:val="28"/>
          <w:szCs w:val="28"/>
          <w:lang w:bidi="zh-CN"/>
        </w:rPr>
        <w:fldChar w:fldCharType="separate"/>
      </w:r>
      <w:r w:rsidRPr="0016661A">
        <w:rPr>
          <w:rFonts w:hint="eastAsia"/>
          <w:b/>
          <w:bCs/>
          <w:noProof/>
          <w:sz w:val="28"/>
          <w:szCs w:val="28"/>
          <w:lang w:bidi="zh-CN"/>
        </w:rPr>
        <w:t>⑴</w:t>
      </w:r>
      <w:r w:rsidRPr="0016661A">
        <w:rPr>
          <w:b/>
          <w:bCs/>
          <w:sz w:val="28"/>
          <w:szCs w:val="28"/>
          <w:lang w:bidi="zh-CN"/>
        </w:rPr>
        <w:fldChar w:fldCharType="end"/>
      </w:r>
      <w:r w:rsidR="00943979" w:rsidRPr="0016661A">
        <w:rPr>
          <w:rFonts w:hint="eastAsia"/>
          <w:b/>
          <w:bCs/>
          <w:sz w:val="28"/>
          <w:szCs w:val="28"/>
          <w:lang w:bidi="zh-CN"/>
        </w:rPr>
        <w:t>废水</w:t>
      </w:r>
    </w:p>
    <w:p w14:paraId="77B7F495" w14:textId="77777777" w:rsidR="00943979" w:rsidRPr="0016661A" w:rsidRDefault="00943979" w:rsidP="00943979">
      <w:pPr>
        <w:spacing w:line="500" w:lineRule="exact"/>
        <w:ind w:firstLineChars="200" w:firstLine="560"/>
        <w:rPr>
          <w:sz w:val="28"/>
          <w:szCs w:val="28"/>
          <w:lang w:bidi="zh-CN"/>
        </w:rPr>
      </w:pPr>
      <w:r w:rsidRPr="0016661A">
        <w:rPr>
          <w:rFonts w:hint="eastAsia"/>
          <w:sz w:val="28"/>
          <w:szCs w:val="28"/>
          <w:lang w:bidi="zh-CN"/>
        </w:rPr>
        <w:t>当厂区污水处理站运行不稳定、发生故障导致出水水质达不到接管标准要求，污水处理站出水重新</w:t>
      </w:r>
      <w:r w:rsidRPr="0016661A">
        <w:rPr>
          <w:bCs/>
          <w:sz w:val="28"/>
          <w:szCs w:val="28"/>
        </w:rPr>
        <w:t>输送至厂区送污水处理站处理</w:t>
      </w:r>
      <w:r w:rsidR="00214C0D" w:rsidRPr="0016661A">
        <w:rPr>
          <w:rFonts w:hint="eastAsia"/>
          <w:bCs/>
          <w:sz w:val="28"/>
          <w:szCs w:val="28"/>
        </w:rPr>
        <w:t>，</w:t>
      </w:r>
      <w:r w:rsidRPr="0016661A">
        <w:rPr>
          <w:rFonts w:hint="eastAsia"/>
          <w:sz w:val="28"/>
          <w:szCs w:val="28"/>
          <w:lang w:bidi="zh-CN"/>
        </w:rPr>
        <w:t>处理达标后再排放。因此，本次环评中不再考虑废水的非正常、事故排放工况。</w:t>
      </w:r>
    </w:p>
    <w:p w14:paraId="672F0046" w14:textId="3D6C6902" w:rsidR="00214C0D" w:rsidRPr="0016661A" w:rsidRDefault="00DB7B66" w:rsidP="00214C0D">
      <w:pPr>
        <w:spacing w:line="500" w:lineRule="exact"/>
        <w:rPr>
          <w:b/>
          <w:bCs/>
          <w:sz w:val="28"/>
          <w:szCs w:val="28"/>
          <w:lang w:bidi="zh-CN"/>
        </w:rPr>
      </w:pPr>
      <w:r w:rsidRPr="0016661A">
        <w:rPr>
          <w:b/>
          <w:bCs/>
          <w:sz w:val="28"/>
          <w:szCs w:val="28"/>
          <w:lang w:bidi="zh-CN"/>
        </w:rPr>
        <w:fldChar w:fldCharType="begin"/>
      </w:r>
      <w:r w:rsidRPr="0016661A">
        <w:rPr>
          <w:b/>
          <w:bCs/>
          <w:sz w:val="28"/>
          <w:szCs w:val="28"/>
          <w:lang w:bidi="zh-CN"/>
        </w:rPr>
        <w:instrText xml:space="preserve"> </w:instrText>
      </w:r>
      <w:r w:rsidRPr="0016661A">
        <w:rPr>
          <w:rFonts w:hint="eastAsia"/>
          <w:b/>
          <w:bCs/>
          <w:sz w:val="28"/>
          <w:szCs w:val="28"/>
          <w:lang w:bidi="zh-CN"/>
        </w:rPr>
        <w:instrText>= 2 \* GB2</w:instrText>
      </w:r>
      <w:r w:rsidRPr="0016661A">
        <w:rPr>
          <w:b/>
          <w:bCs/>
          <w:sz w:val="28"/>
          <w:szCs w:val="28"/>
          <w:lang w:bidi="zh-CN"/>
        </w:rPr>
        <w:instrText xml:space="preserve"> </w:instrText>
      </w:r>
      <w:r w:rsidRPr="0016661A">
        <w:rPr>
          <w:b/>
          <w:bCs/>
          <w:sz w:val="28"/>
          <w:szCs w:val="28"/>
          <w:lang w:bidi="zh-CN"/>
        </w:rPr>
        <w:fldChar w:fldCharType="separate"/>
      </w:r>
      <w:r w:rsidRPr="0016661A">
        <w:rPr>
          <w:rFonts w:hint="eastAsia"/>
          <w:b/>
          <w:bCs/>
          <w:noProof/>
          <w:sz w:val="28"/>
          <w:szCs w:val="28"/>
          <w:lang w:bidi="zh-CN"/>
        </w:rPr>
        <w:t>⑵</w:t>
      </w:r>
      <w:r w:rsidRPr="0016661A">
        <w:rPr>
          <w:b/>
          <w:bCs/>
          <w:sz w:val="28"/>
          <w:szCs w:val="28"/>
          <w:lang w:bidi="zh-CN"/>
        </w:rPr>
        <w:fldChar w:fldCharType="end"/>
      </w:r>
      <w:r w:rsidR="00214C0D" w:rsidRPr="0016661A">
        <w:rPr>
          <w:rFonts w:hint="eastAsia"/>
          <w:b/>
          <w:bCs/>
          <w:sz w:val="28"/>
          <w:szCs w:val="28"/>
          <w:lang w:bidi="zh-CN"/>
        </w:rPr>
        <w:t>废气</w:t>
      </w:r>
    </w:p>
    <w:p w14:paraId="112A58EC" w14:textId="4BE47E68" w:rsidR="00F115E8" w:rsidRPr="0016661A" w:rsidRDefault="00F115E8" w:rsidP="00943979">
      <w:pPr>
        <w:spacing w:line="500" w:lineRule="exact"/>
        <w:ind w:firstLineChars="200" w:firstLine="560"/>
        <w:rPr>
          <w:sz w:val="28"/>
          <w:szCs w:val="28"/>
          <w:lang w:bidi="zh-CN"/>
        </w:rPr>
      </w:pPr>
      <w:r w:rsidRPr="0016661A">
        <w:rPr>
          <w:sz w:val="28"/>
          <w:szCs w:val="28"/>
          <w:lang w:bidi="zh-CN"/>
        </w:rPr>
        <w:t>项目</w:t>
      </w:r>
      <w:r w:rsidR="008A441A" w:rsidRPr="0016661A">
        <w:rPr>
          <w:sz w:val="28"/>
          <w:szCs w:val="28"/>
          <w:lang w:bidi="zh-CN"/>
        </w:rPr>
        <w:t>废气主要为</w:t>
      </w:r>
      <w:r w:rsidRPr="0016661A">
        <w:rPr>
          <w:sz w:val="28"/>
          <w:szCs w:val="28"/>
          <w:lang w:bidi="zh-CN"/>
        </w:rPr>
        <w:t>颗粒物</w:t>
      </w:r>
      <w:r w:rsidR="00C73DB3" w:rsidRPr="0016661A">
        <w:rPr>
          <w:rFonts w:hint="eastAsia"/>
          <w:sz w:val="28"/>
          <w:szCs w:val="28"/>
          <w:lang w:bidi="zh-CN"/>
        </w:rPr>
        <w:t>、二氧化硫、氮氧化物</w:t>
      </w:r>
      <w:r w:rsidR="008A441A" w:rsidRPr="0016661A">
        <w:rPr>
          <w:sz w:val="28"/>
          <w:szCs w:val="28"/>
          <w:lang w:bidi="zh-CN"/>
        </w:rPr>
        <w:t>等，采用废气处理措施为</w:t>
      </w:r>
      <w:r w:rsidR="00C73DB3" w:rsidRPr="0016661A">
        <w:rPr>
          <w:rFonts w:hint="eastAsia"/>
          <w:sz w:val="28"/>
          <w:szCs w:val="28"/>
          <w:lang w:bidi="zh-CN"/>
        </w:rPr>
        <w:t>气箱脉冲袋式除尘器、</w:t>
      </w:r>
      <w:r w:rsidR="00C73DB3" w:rsidRPr="0016661A">
        <w:rPr>
          <w:rFonts w:hint="eastAsia"/>
          <w:sz w:val="28"/>
          <w:szCs w:val="28"/>
          <w:lang w:bidi="zh-CN"/>
        </w:rPr>
        <w:t>SNCR</w:t>
      </w:r>
      <w:r w:rsidR="00C73DB3" w:rsidRPr="0016661A">
        <w:rPr>
          <w:rFonts w:hint="eastAsia"/>
          <w:sz w:val="28"/>
          <w:szCs w:val="28"/>
          <w:lang w:bidi="zh-CN"/>
        </w:rPr>
        <w:t>脱硝</w:t>
      </w:r>
      <w:r w:rsidR="00C73DB3" w:rsidRPr="0016661A">
        <w:rPr>
          <w:rFonts w:hint="eastAsia"/>
          <w:sz w:val="28"/>
          <w:szCs w:val="28"/>
          <w:lang w:bidi="zh-CN"/>
        </w:rPr>
        <w:t>+</w:t>
      </w:r>
      <w:r w:rsidR="00C73DB3" w:rsidRPr="0016661A">
        <w:rPr>
          <w:rFonts w:hint="eastAsia"/>
          <w:sz w:val="28"/>
          <w:szCs w:val="28"/>
          <w:lang w:bidi="zh-CN"/>
        </w:rPr>
        <w:t>钙法脱硫</w:t>
      </w:r>
      <w:r w:rsidR="00C73DB3" w:rsidRPr="0016661A">
        <w:rPr>
          <w:rFonts w:hint="eastAsia"/>
          <w:sz w:val="28"/>
          <w:szCs w:val="28"/>
          <w:lang w:bidi="zh-CN"/>
        </w:rPr>
        <w:t>+</w:t>
      </w:r>
      <w:r w:rsidR="00C73DB3" w:rsidRPr="0016661A">
        <w:rPr>
          <w:rFonts w:hint="eastAsia"/>
          <w:sz w:val="28"/>
          <w:szCs w:val="28"/>
          <w:lang w:bidi="zh-CN"/>
        </w:rPr>
        <w:t>湿电除尘</w:t>
      </w:r>
      <w:r w:rsidR="008A441A" w:rsidRPr="0016661A">
        <w:rPr>
          <w:sz w:val="28"/>
          <w:szCs w:val="28"/>
          <w:lang w:bidi="zh-CN"/>
        </w:rPr>
        <w:t>等方式处理。若出现工艺控制不当、生产设备故障、操作管理等造成的非正常工况排放废气污染物，立即停止该工段生产，并且企业设置应急备用电源，确保在非正常停电时，各废气治理措施保持正常运转。</w:t>
      </w:r>
    </w:p>
    <w:p w14:paraId="20A200E5" w14:textId="77777777" w:rsidR="00C008E1" w:rsidRPr="0016661A" w:rsidRDefault="00F115E8" w:rsidP="00C008E1">
      <w:pPr>
        <w:spacing w:line="500" w:lineRule="exact"/>
        <w:ind w:firstLineChars="200" w:firstLine="560"/>
        <w:rPr>
          <w:sz w:val="28"/>
          <w:szCs w:val="28"/>
          <w:lang w:bidi="zh-CN"/>
        </w:rPr>
      </w:pPr>
      <w:r w:rsidRPr="0016661A">
        <w:rPr>
          <w:sz w:val="28"/>
          <w:szCs w:val="28"/>
          <w:lang w:bidi="zh-CN"/>
        </w:rPr>
        <w:t>本项目非正常排放主要考虑治理措施部分</w:t>
      </w:r>
      <w:r w:rsidR="00730FFE" w:rsidRPr="0016661A">
        <w:rPr>
          <w:rFonts w:hint="eastAsia"/>
          <w:sz w:val="28"/>
          <w:szCs w:val="28"/>
          <w:lang w:bidi="zh-CN"/>
        </w:rPr>
        <w:t>出现故障</w:t>
      </w:r>
      <w:r w:rsidRPr="0016661A">
        <w:rPr>
          <w:sz w:val="28"/>
          <w:szCs w:val="28"/>
          <w:lang w:bidi="zh-CN"/>
        </w:rPr>
        <w:t>，</w:t>
      </w:r>
      <w:r w:rsidR="00C008E1" w:rsidRPr="0016661A">
        <w:rPr>
          <w:sz w:val="28"/>
          <w:szCs w:val="28"/>
          <w:lang w:bidi="zh-CN"/>
        </w:rPr>
        <w:t>结合项目拟采取污染防治对策和措施，废气处理设施故障分以下四种：</w:t>
      </w:r>
    </w:p>
    <w:p w14:paraId="0757A9ED" w14:textId="77777777" w:rsidR="004E6C87" w:rsidRPr="0016661A" w:rsidRDefault="004E6C87" w:rsidP="005F3952">
      <w:pPr>
        <w:spacing w:line="500" w:lineRule="exact"/>
        <w:ind w:firstLineChars="200" w:firstLine="560"/>
        <w:rPr>
          <w:sz w:val="28"/>
          <w:szCs w:val="28"/>
          <w:lang w:bidi="zh-CN"/>
        </w:rPr>
      </w:pPr>
    </w:p>
    <w:p w14:paraId="348F3A6A" w14:textId="6F70335D" w:rsidR="004E6C87" w:rsidRPr="0016661A" w:rsidRDefault="00DB7B66" w:rsidP="005F3952">
      <w:pPr>
        <w:spacing w:line="500" w:lineRule="exact"/>
        <w:ind w:firstLineChars="200" w:firstLine="560"/>
        <w:rPr>
          <w:sz w:val="28"/>
          <w:szCs w:val="28"/>
          <w:lang w:bidi="zh-CN"/>
        </w:rPr>
      </w:pPr>
      <w:r w:rsidRPr="0016661A">
        <w:rPr>
          <w:rFonts w:hint="eastAsia"/>
          <w:sz w:val="28"/>
          <w:szCs w:val="28"/>
          <w:lang w:bidi="zh-CN"/>
        </w:rPr>
        <w:lastRenderedPageBreak/>
        <w:t>2</w:t>
      </w:r>
      <w:r w:rsidRPr="0016661A">
        <w:rPr>
          <w:sz w:val="28"/>
          <w:szCs w:val="28"/>
          <w:lang w:bidi="zh-CN"/>
        </w:rPr>
        <w:t>#</w:t>
      </w:r>
      <w:r w:rsidR="004E6C87" w:rsidRPr="0016661A">
        <w:rPr>
          <w:rFonts w:hint="eastAsia"/>
          <w:sz w:val="28"/>
          <w:szCs w:val="28"/>
          <w:lang w:bidi="zh-CN"/>
        </w:rPr>
        <w:t>原料库气箱脉冲袋式除尘器发生故障，</w:t>
      </w:r>
      <w:r w:rsidR="004E6C87" w:rsidRPr="0016661A">
        <w:rPr>
          <w:sz w:val="28"/>
          <w:szCs w:val="28"/>
          <w:lang w:bidi="zh-CN"/>
        </w:rPr>
        <w:t>废气处理效率</w:t>
      </w:r>
      <w:r w:rsidR="004E6C87" w:rsidRPr="0016661A">
        <w:rPr>
          <w:rFonts w:hint="eastAsia"/>
          <w:sz w:val="28"/>
          <w:szCs w:val="28"/>
          <w:lang w:bidi="zh-CN"/>
        </w:rPr>
        <w:t>降至</w:t>
      </w:r>
      <w:r w:rsidR="004E6C87" w:rsidRPr="0016661A">
        <w:rPr>
          <w:sz w:val="28"/>
          <w:szCs w:val="28"/>
          <w:lang w:bidi="zh-CN"/>
        </w:rPr>
        <w:t>50%</w:t>
      </w:r>
      <w:r w:rsidR="004E6C87" w:rsidRPr="0016661A">
        <w:rPr>
          <w:sz w:val="28"/>
          <w:szCs w:val="28"/>
          <w:lang w:bidi="zh-CN"/>
        </w:rPr>
        <w:t>。</w:t>
      </w:r>
    </w:p>
    <w:p w14:paraId="7F127103" w14:textId="64D50FF2" w:rsidR="004E6C87" w:rsidRPr="0016661A" w:rsidRDefault="004E6C87" w:rsidP="005F3952">
      <w:pPr>
        <w:spacing w:line="500" w:lineRule="exact"/>
        <w:ind w:firstLineChars="200" w:firstLine="560"/>
        <w:rPr>
          <w:sz w:val="28"/>
          <w:szCs w:val="28"/>
          <w:lang w:bidi="zh-CN"/>
        </w:rPr>
      </w:pPr>
      <w:r w:rsidRPr="0016661A">
        <w:rPr>
          <w:rFonts w:hint="eastAsia"/>
          <w:sz w:val="28"/>
          <w:szCs w:val="28"/>
          <w:lang w:bidi="zh-CN"/>
        </w:rPr>
        <w:t>煅烧车间二废气处理系统“</w:t>
      </w:r>
      <w:r w:rsidRPr="0016661A">
        <w:rPr>
          <w:rFonts w:hint="eastAsia"/>
          <w:sz w:val="28"/>
          <w:szCs w:val="28"/>
          <w:lang w:bidi="zh-CN"/>
        </w:rPr>
        <w:t>SNCR</w:t>
      </w:r>
      <w:r w:rsidRPr="0016661A">
        <w:rPr>
          <w:rFonts w:hint="eastAsia"/>
          <w:sz w:val="28"/>
          <w:szCs w:val="28"/>
          <w:lang w:bidi="zh-CN"/>
        </w:rPr>
        <w:t>脱硝</w:t>
      </w:r>
      <w:r w:rsidRPr="0016661A">
        <w:rPr>
          <w:rFonts w:hint="eastAsia"/>
          <w:sz w:val="28"/>
          <w:szCs w:val="28"/>
          <w:lang w:bidi="zh-CN"/>
        </w:rPr>
        <w:t>+</w:t>
      </w:r>
      <w:r w:rsidRPr="0016661A">
        <w:rPr>
          <w:rFonts w:hint="eastAsia"/>
          <w:sz w:val="28"/>
          <w:szCs w:val="28"/>
          <w:lang w:bidi="zh-CN"/>
        </w:rPr>
        <w:t>钙法脱硫</w:t>
      </w:r>
      <w:r w:rsidRPr="0016661A">
        <w:rPr>
          <w:rFonts w:hint="eastAsia"/>
          <w:sz w:val="28"/>
          <w:szCs w:val="28"/>
          <w:lang w:bidi="zh-CN"/>
        </w:rPr>
        <w:t>+</w:t>
      </w:r>
      <w:r w:rsidRPr="0016661A">
        <w:rPr>
          <w:rFonts w:hint="eastAsia"/>
          <w:sz w:val="28"/>
          <w:szCs w:val="28"/>
          <w:lang w:bidi="zh-CN"/>
        </w:rPr>
        <w:t>湿电除尘”发生故障，烟尘、</w:t>
      </w:r>
      <w:r w:rsidRPr="0016661A">
        <w:rPr>
          <w:rFonts w:hint="eastAsia"/>
          <w:sz w:val="28"/>
          <w:szCs w:val="28"/>
          <w:lang w:bidi="zh-CN"/>
        </w:rPr>
        <w:t>S</w:t>
      </w:r>
      <w:r w:rsidRPr="0016661A">
        <w:rPr>
          <w:sz w:val="28"/>
          <w:szCs w:val="28"/>
          <w:lang w:bidi="zh-CN"/>
        </w:rPr>
        <w:t>O</w:t>
      </w:r>
      <w:r w:rsidRPr="0016661A">
        <w:rPr>
          <w:sz w:val="28"/>
          <w:szCs w:val="28"/>
          <w:vertAlign w:val="subscript"/>
          <w:lang w:bidi="zh-CN"/>
        </w:rPr>
        <w:t>2</w:t>
      </w:r>
      <w:r w:rsidRPr="0016661A">
        <w:rPr>
          <w:rFonts w:hint="eastAsia"/>
          <w:sz w:val="28"/>
          <w:szCs w:val="28"/>
          <w:lang w:bidi="zh-CN"/>
        </w:rPr>
        <w:t>、</w:t>
      </w:r>
      <w:r w:rsidRPr="0016661A">
        <w:rPr>
          <w:rFonts w:hint="eastAsia"/>
          <w:sz w:val="28"/>
          <w:szCs w:val="28"/>
          <w:lang w:bidi="zh-CN"/>
        </w:rPr>
        <w:t>N</w:t>
      </w:r>
      <w:r w:rsidRPr="0016661A">
        <w:rPr>
          <w:sz w:val="28"/>
          <w:szCs w:val="28"/>
          <w:lang w:bidi="zh-CN"/>
        </w:rPr>
        <w:t>O</w:t>
      </w:r>
      <w:r w:rsidRPr="0016661A">
        <w:rPr>
          <w:sz w:val="28"/>
          <w:szCs w:val="28"/>
          <w:vertAlign w:val="subscript"/>
          <w:lang w:bidi="zh-CN"/>
        </w:rPr>
        <w:t>X</w:t>
      </w:r>
      <w:r w:rsidRPr="0016661A">
        <w:rPr>
          <w:sz w:val="28"/>
          <w:szCs w:val="28"/>
          <w:lang w:bidi="zh-CN"/>
        </w:rPr>
        <w:t>废气处理效率</w:t>
      </w:r>
      <w:r w:rsidRPr="0016661A">
        <w:rPr>
          <w:rFonts w:hint="eastAsia"/>
          <w:sz w:val="28"/>
          <w:szCs w:val="28"/>
          <w:lang w:bidi="zh-CN"/>
        </w:rPr>
        <w:t>分别降至</w:t>
      </w:r>
      <w:r w:rsidRPr="0016661A">
        <w:rPr>
          <w:sz w:val="28"/>
          <w:szCs w:val="28"/>
          <w:lang w:bidi="zh-CN"/>
        </w:rPr>
        <w:t>50%</w:t>
      </w:r>
      <w:r w:rsidRPr="0016661A">
        <w:rPr>
          <w:sz w:val="28"/>
          <w:szCs w:val="28"/>
          <w:lang w:bidi="zh-CN"/>
        </w:rPr>
        <w:t>、</w:t>
      </w:r>
      <w:r w:rsidRPr="0016661A">
        <w:rPr>
          <w:sz w:val="28"/>
          <w:szCs w:val="28"/>
          <w:lang w:bidi="zh-CN"/>
        </w:rPr>
        <w:t>45%</w:t>
      </w:r>
      <w:r w:rsidRPr="0016661A">
        <w:rPr>
          <w:sz w:val="28"/>
          <w:szCs w:val="28"/>
          <w:lang w:bidi="zh-CN"/>
        </w:rPr>
        <w:t>、</w:t>
      </w:r>
      <w:r w:rsidRPr="0016661A">
        <w:rPr>
          <w:sz w:val="28"/>
          <w:szCs w:val="28"/>
          <w:lang w:bidi="zh-CN"/>
        </w:rPr>
        <w:t>20%</w:t>
      </w:r>
      <w:r w:rsidRPr="0016661A">
        <w:rPr>
          <w:sz w:val="28"/>
          <w:szCs w:val="28"/>
          <w:lang w:bidi="zh-CN"/>
        </w:rPr>
        <w:t>。</w:t>
      </w:r>
    </w:p>
    <w:p w14:paraId="46227CF1" w14:textId="53ECE866" w:rsidR="004E6C87" w:rsidRPr="0016661A" w:rsidRDefault="004E6C87" w:rsidP="004E6C87">
      <w:pPr>
        <w:spacing w:line="500" w:lineRule="exact"/>
        <w:ind w:firstLineChars="200" w:firstLine="560"/>
        <w:rPr>
          <w:sz w:val="28"/>
          <w:szCs w:val="28"/>
          <w:lang w:bidi="zh-CN"/>
        </w:rPr>
      </w:pPr>
      <w:r w:rsidRPr="0016661A">
        <w:rPr>
          <w:rFonts w:hint="eastAsia"/>
          <w:sz w:val="28"/>
          <w:szCs w:val="28"/>
          <w:lang w:bidi="zh-CN"/>
        </w:rPr>
        <w:t>产</w:t>
      </w:r>
      <w:r w:rsidR="00DB7B66" w:rsidRPr="0016661A">
        <w:rPr>
          <w:rFonts w:hint="eastAsia"/>
          <w:sz w:val="28"/>
          <w:szCs w:val="28"/>
          <w:lang w:bidi="zh-CN"/>
        </w:rPr>
        <w:t>2</w:t>
      </w:r>
      <w:r w:rsidR="00DB7B66" w:rsidRPr="0016661A">
        <w:rPr>
          <w:sz w:val="28"/>
          <w:szCs w:val="28"/>
          <w:lang w:bidi="zh-CN"/>
        </w:rPr>
        <w:t>#</w:t>
      </w:r>
      <w:r w:rsidRPr="0016661A">
        <w:rPr>
          <w:rFonts w:hint="eastAsia"/>
          <w:sz w:val="28"/>
          <w:szCs w:val="28"/>
          <w:lang w:bidi="zh-CN"/>
        </w:rPr>
        <w:t>品库气箱脉冲袋式除尘器发生故障，</w:t>
      </w:r>
      <w:r w:rsidRPr="0016661A">
        <w:rPr>
          <w:sz w:val="28"/>
          <w:szCs w:val="28"/>
          <w:lang w:bidi="zh-CN"/>
        </w:rPr>
        <w:t>废气处理效率</w:t>
      </w:r>
      <w:r w:rsidRPr="0016661A">
        <w:rPr>
          <w:rFonts w:hint="eastAsia"/>
          <w:sz w:val="28"/>
          <w:szCs w:val="28"/>
          <w:lang w:bidi="zh-CN"/>
        </w:rPr>
        <w:t>降至</w:t>
      </w:r>
      <w:r w:rsidRPr="0016661A">
        <w:rPr>
          <w:sz w:val="28"/>
          <w:szCs w:val="28"/>
          <w:lang w:bidi="zh-CN"/>
        </w:rPr>
        <w:t>50%</w:t>
      </w:r>
      <w:r w:rsidRPr="0016661A">
        <w:rPr>
          <w:sz w:val="28"/>
          <w:szCs w:val="28"/>
          <w:lang w:bidi="zh-CN"/>
        </w:rPr>
        <w:t>。</w:t>
      </w:r>
    </w:p>
    <w:p w14:paraId="29F199AE" w14:textId="0821E952" w:rsidR="008A441A" w:rsidRPr="0016661A" w:rsidRDefault="008A441A" w:rsidP="008A441A">
      <w:pPr>
        <w:spacing w:line="500" w:lineRule="exact"/>
        <w:ind w:firstLineChars="200" w:firstLine="560"/>
        <w:rPr>
          <w:sz w:val="28"/>
          <w:szCs w:val="28"/>
          <w:lang w:bidi="zh-CN"/>
        </w:rPr>
      </w:pPr>
      <w:r w:rsidRPr="0016661A">
        <w:rPr>
          <w:sz w:val="28"/>
          <w:szCs w:val="28"/>
          <w:lang w:bidi="zh-CN"/>
        </w:rPr>
        <w:t>废气非正常污染物排放源强详见表</w:t>
      </w:r>
      <w:r w:rsidRPr="0016661A">
        <w:rPr>
          <w:sz w:val="28"/>
          <w:szCs w:val="28"/>
          <w:lang w:bidi="zh-CN"/>
        </w:rPr>
        <w:t>4.</w:t>
      </w:r>
      <w:r w:rsidR="00DB7B66" w:rsidRPr="0016661A">
        <w:rPr>
          <w:sz w:val="28"/>
          <w:szCs w:val="28"/>
          <w:lang w:bidi="zh-CN"/>
        </w:rPr>
        <w:t>5</w:t>
      </w:r>
      <w:r w:rsidRPr="0016661A">
        <w:rPr>
          <w:sz w:val="28"/>
          <w:szCs w:val="28"/>
          <w:lang w:bidi="zh-CN"/>
        </w:rPr>
        <w:t>-1</w:t>
      </w:r>
      <w:r w:rsidR="00F115E8" w:rsidRPr="0016661A">
        <w:rPr>
          <w:sz w:val="28"/>
          <w:szCs w:val="28"/>
          <w:lang w:bidi="zh-CN"/>
        </w:rPr>
        <w:t>1</w:t>
      </w:r>
      <w:r w:rsidRPr="0016661A">
        <w:rPr>
          <w:sz w:val="28"/>
          <w:szCs w:val="28"/>
          <w:lang w:bidi="zh-CN"/>
        </w:rPr>
        <w:t>。</w:t>
      </w:r>
    </w:p>
    <w:p w14:paraId="62F57647" w14:textId="6BFBF542" w:rsidR="00182387" w:rsidRPr="0016661A" w:rsidRDefault="005F2E6F" w:rsidP="00D57661">
      <w:pPr>
        <w:widowControl w:val="0"/>
        <w:spacing w:line="480" w:lineRule="exact"/>
        <w:jc w:val="center"/>
        <w:rPr>
          <w:b/>
          <w:szCs w:val="24"/>
        </w:rPr>
      </w:pPr>
      <w:r w:rsidRPr="0016661A">
        <w:rPr>
          <w:b/>
          <w:szCs w:val="24"/>
        </w:rPr>
        <w:t>表</w:t>
      </w:r>
      <w:r w:rsidRPr="0016661A">
        <w:rPr>
          <w:b/>
          <w:szCs w:val="24"/>
        </w:rPr>
        <w:t>4.</w:t>
      </w:r>
      <w:r w:rsidR="00DB7B66" w:rsidRPr="0016661A">
        <w:rPr>
          <w:b/>
          <w:szCs w:val="24"/>
        </w:rPr>
        <w:t>5</w:t>
      </w:r>
      <w:r w:rsidRPr="0016661A">
        <w:rPr>
          <w:b/>
          <w:szCs w:val="24"/>
        </w:rPr>
        <w:t>-</w:t>
      </w:r>
      <w:r w:rsidR="00C008E1" w:rsidRPr="0016661A">
        <w:rPr>
          <w:b/>
          <w:szCs w:val="24"/>
        </w:rPr>
        <w:t>11</w:t>
      </w:r>
      <w:r w:rsidRPr="0016661A">
        <w:rPr>
          <w:b/>
          <w:szCs w:val="24"/>
        </w:rPr>
        <w:t xml:space="preserve">  </w:t>
      </w:r>
      <w:r w:rsidRPr="0016661A">
        <w:rPr>
          <w:b/>
          <w:szCs w:val="24"/>
        </w:rPr>
        <w:t>非正常或事故状况下废气污染物排放源强表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826"/>
        <w:gridCol w:w="1132"/>
        <w:gridCol w:w="1288"/>
        <w:gridCol w:w="1510"/>
        <w:gridCol w:w="1336"/>
        <w:gridCol w:w="1275"/>
        <w:gridCol w:w="708"/>
        <w:gridCol w:w="708"/>
        <w:gridCol w:w="789"/>
      </w:tblGrid>
      <w:tr w:rsidR="0016661A" w:rsidRPr="0016661A" w14:paraId="5FF43F85" w14:textId="77777777" w:rsidTr="00182387">
        <w:trPr>
          <w:trHeight w:val="330"/>
        </w:trPr>
        <w:tc>
          <w:tcPr>
            <w:tcW w:w="431" w:type="pct"/>
            <w:vMerge w:val="restart"/>
            <w:shd w:val="clear" w:color="auto" w:fill="auto"/>
            <w:noWrap/>
            <w:vAlign w:val="center"/>
            <w:hideMark/>
          </w:tcPr>
          <w:p w14:paraId="7DC76CB6" w14:textId="77777777" w:rsidR="00182387" w:rsidRPr="0016661A" w:rsidRDefault="00182387" w:rsidP="00182387">
            <w:pPr>
              <w:jc w:val="center"/>
              <w:rPr>
                <w:sz w:val="21"/>
                <w:szCs w:val="21"/>
              </w:rPr>
            </w:pPr>
            <w:r w:rsidRPr="0016661A">
              <w:rPr>
                <w:sz w:val="21"/>
                <w:szCs w:val="21"/>
              </w:rPr>
              <w:t>污染源</w:t>
            </w:r>
          </w:p>
        </w:tc>
        <w:tc>
          <w:tcPr>
            <w:tcW w:w="591" w:type="pct"/>
            <w:vMerge w:val="restart"/>
            <w:shd w:val="clear" w:color="auto" w:fill="auto"/>
            <w:noWrap/>
            <w:vAlign w:val="bottom"/>
            <w:hideMark/>
          </w:tcPr>
          <w:p w14:paraId="66A28A09" w14:textId="77777777" w:rsidR="00182387" w:rsidRPr="0016661A" w:rsidRDefault="00182387" w:rsidP="00182387">
            <w:pPr>
              <w:jc w:val="center"/>
              <w:rPr>
                <w:sz w:val="21"/>
                <w:szCs w:val="21"/>
              </w:rPr>
            </w:pPr>
            <w:r w:rsidRPr="0016661A">
              <w:rPr>
                <w:sz w:val="21"/>
                <w:szCs w:val="21"/>
              </w:rPr>
              <w:t>污染物名称</w:t>
            </w:r>
          </w:p>
        </w:tc>
        <w:tc>
          <w:tcPr>
            <w:tcW w:w="1462" w:type="pct"/>
            <w:gridSpan w:val="2"/>
            <w:shd w:val="clear" w:color="auto" w:fill="auto"/>
            <w:noWrap/>
            <w:vAlign w:val="bottom"/>
            <w:hideMark/>
          </w:tcPr>
          <w:p w14:paraId="0496684B" w14:textId="77777777" w:rsidR="00182387" w:rsidRPr="0016661A" w:rsidRDefault="00182387" w:rsidP="00182387">
            <w:pPr>
              <w:jc w:val="center"/>
              <w:rPr>
                <w:sz w:val="21"/>
                <w:szCs w:val="21"/>
              </w:rPr>
            </w:pPr>
            <w:r w:rsidRPr="0016661A">
              <w:rPr>
                <w:sz w:val="21"/>
                <w:szCs w:val="21"/>
              </w:rPr>
              <w:t>排放状况</w:t>
            </w:r>
          </w:p>
        </w:tc>
        <w:tc>
          <w:tcPr>
            <w:tcW w:w="698" w:type="pct"/>
            <w:vMerge w:val="restart"/>
            <w:shd w:val="clear" w:color="auto" w:fill="auto"/>
            <w:noWrap/>
            <w:vAlign w:val="bottom"/>
            <w:hideMark/>
          </w:tcPr>
          <w:p w14:paraId="1CCE3005" w14:textId="77777777" w:rsidR="00182387" w:rsidRPr="0016661A" w:rsidRDefault="00182387" w:rsidP="00182387">
            <w:pPr>
              <w:jc w:val="center"/>
              <w:rPr>
                <w:sz w:val="21"/>
                <w:szCs w:val="21"/>
              </w:rPr>
            </w:pPr>
            <w:r w:rsidRPr="0016661A">
              <w:rPr>
                <w:sz w:val="21"/>
                <w:szCs w:val="21"/>
              </w:rPr>
              <w:t>单次持</w:t>
            </w:r>
          </w:p>
          <w:p w14:paraId="192BC3BD" w14:textId="465A99E1" w:rsidR="00182387" w:rsidRPr="0016661A" w:rsidRDefault="00182387" w:rsidP="00182387">
            <w:pPr>
              <w:jc w:val="center"/>
              <w:rPr>
                <w:sz w:val="21"/>
                <w:szCs w:val="21"/>
              </w:rPr>
            </w:pPr>
            <w:r w:rsidRPr="0016661A">
              <w:rPr>
                <w:sz w:val="21"/>
                <w:szCs w:val="21"/>
              </w:rPr>
              <w:t>续时间</w:t>
            </w:r>
          </w:p>
        </w:tc>
        <w:tc>
          <w:tcPr>
            <w:tcW w:w="666" w:type="pct"/>
            <w:vMerge w:val="restart"/>
            <w:shd w:val="clear" w:color="auto" w:fill="auto"/>
            <w:vAlign w:val="center"/>
            <w:hideMark/>
          </w:tcPr>
          <w:p w14:paraId="4F6B0207" w14:textId="77777777" w:rsidR="00182387" w:rsidRPr="0016661A" w:rsidRDefault="00182387" w:rsidP="00182387">
            <w:pPr>
              <w:jc w:val="center"/>
              <w:rPr>
                <w:sz w:val="21"/>
                <w:szCs w:val="21"/>
              </w:rPr>
            </w:pPr>
            <w:r w:rsidRPr="0016661A">
              <w:rPr>
                <w:sz w:val="21"/>
                <w:szCs w:val="21"/>
              </w:rPr>
              <w:t>废气量</w:t>
            </w:r>
          </w:p>
          <w:p w14:paraId="3F00EFDE" w14:textId="44781FDC" w:rsidR="00182387" w:rsidRPr="0016661A" w:rsidRDefault="00182387" w:rsidP="00182387">
            <w:pPr>
              <w:jc w:val="center"/>
              <w:rPr>
                <w:sz w:val="21"/>
                <w:szCs w:val="21"/>
              </w:rPr>
            </w:pPr>
            <w:r w:rsidRPr="0016661A">
              <w:rPr>
                <w:sz w:val="21"/>
                <w:szCs w:val="21"/>
              </w:rPr>
              <w:t>(Nm</w:t>
            </w:r>
            <w:r w:rsidRPr="0016661A">
              <w:rPr>
                <w:sz w:val="21"/>
                <w:szCs w:val="21"/>
                <w:vertAlign w:val="superscript"/>
              </w:rPr>
              <w:t>3</w:t>
            </w:r>
            <w:r w:rsidRPr="0016661A">
              <w:rPr>
                <w:sz w:val="21"/>
                <w:szCs w:val="21"/>
              </w:rPr>
              <w:t>/h)</w:t>
            </w:r>
          </w:p>
        </w:tc>
        <w:tc>
          <w:tcPr>
            <w:tcW w:w="1152" w:type="pct"/>
            <w:gridSpan w:val="3"/>
            <w:shd w:val="clear" w:color="auto" w:fill="auto"/>
            <w:vAlign w:val="center"/>
            <w:hideMark/>
          </w:tcPr>
          <w:p w14:paraId="5E5437F9" w14:textId="12B6871F" w:rsidR="00182387" w:rsidRPr="0016661A" w:rsidRDefault="00182387" w:rsidP="00182387">
            <w:pPr>
              <w:jc w:val="center"/>
              <w:rPr>
                <w:sz w:val="21"/>
                <w:szCs w:val="21"/>
              </w:rPr>
            </w:pPr>
            <w:r w:rsidRPr="0016661A">
              <w:rPr>
                <w:sz w:val="21"/>
                <w:szCs w:val="21"/>
              </w:rPr>
              <w:t xml:space="preserve">排气筒参数　</w:t>
            </w:r>
          </w:p>
        </w:tc>
      </w:tr>
      <w:tr w:rsidR="0016661A" w:rsidRPr="0016661A" w14:paraId="0134FC22" w14:textId="77777777" w:rsidTr="00182387">
        <w:trPr>
          <w:trHeight w:val="330"/>
        </w:trPr>
        <w:tc>
          <w:tcPr>
            <w:tcW w:w="431" w:type="pct"/>
            <w:vMerge/>
            <w:vAlign w:val="center"/>
            <w:hideMark/>
          </w:tcPr>
          <w:p w14:paraId="3835B905" w14:textId="77777777" w:rsidR="00182387" w:rsidRPr="0016661A" w:rsidRDefault="00182387" w:rsidP="00182387">
            <w:pPr>
              <w:rPr>
                <w:sz w:val="21"/>
                <w:szCs w:val="21"/>
              </w:rPr>
            </w:pPr>
          </w:p>
        </w:tc>
        <w:tc>
          <w:tcPr>
            <w:tcW w:w="591" w:type="pct"/>
            <w:vMerge/>
            <w:vAlign w:val="center"/>
            <w:hideMark/>
          </w:tcPr>
          <w:p w14:paraId="0007B748" w14:textId="77777777" w:rsidR="00182387" w:rsidRPr="0016661A" w:rsidRDefault="00182387" w:rsidP="00182387">
            <w:pPr>
              <w:rPr>
                <w:sz w:val="21"/>
                <w:szCs w:val="21"/>
              </w:rPr>
            </w:pPr>
          </w:p>
        </w:tc>
        <w:tc>
          <w:tcPr>
            <w:tcW w:w="673" w:type="pct"/>
            <w:shd w:val="clear" w:color="auto" w:fill="auto"/>
            <w:noWrap/>
            <w:vAlign w:val="bottom"/>
            <w:hideMark/>
          </w:tcPr>
          <w:p w14:paraId="356FA4C9" w14:textId="77777777" w:rsidR="00182387" w:rsidRPr="0016661A" w:rsidRDefault="00182387" w:rsidP="00182387">
            <w:pPr>
              <w:jc w:val="center"/>
              <w:rPr>
                <w:sz w:val="21"/>
                <w:szCs w:val="21"/>
              </w:rPr>
            </w:pPr>
            <w:r w:rsidRPr="0016661A">
              <w:rPr>
                <w:sz w:val="21"/>
                <w:szCs w:val="21"/>
              </w:rPr>
              <w:t>排放速率</w:t>
            </w:r>
          </w:p>
          <w:p w14:paraId="430EFD0E" w14:textId="1521315E" w:rsidR="00182387" w:rsidRPr="0016661A" w:rsidRDefault="00182387" w:rsidP="00182387">
            <w:pPr>
              <w:jc w:val="center"/>
              <w:rPr>
                <w:sz w:val="21"/>
                <w:szCs w:val="21"/>
              </w:rPr>
            </w:pPr>
            <w:r w:rsidRPr="0016661A">
              <w:rPr>
                <w:sz w:val="21"/>
                <w:szCs w:val="21"/>
              </w:rPr>
              <w:t>kg/h</w:t>
            </w:r>
          </w:p>
        </w:tc>
        <w:tc>
          <w:tcPr>
            <w:tcW w:w="789" w:type="pct"/>
            <w:shd w:val="clear" w:color="auto" w:fill="auto"/>
            <w:noWrap/>
            <w:vAlign w:val="bottom"/>
            <w:hideMark/>
          </w:tcPr>
          <w:p w14:paraId="18021DD6" w14:textId="77777777" w:rsidR="00182387" w:rsidRPr="0016661A" w:rsidRDefault="00182387" w:rsidP="00182387">
            <w:pPr>
              <w:jc w:val="center"/>
              <w:rPr>
                <w:sz w:val="21"/>
                <w:szCs w:val="21"/>
              </w:rPr>
            </w:pPr>
            <w:r w:rsidRPr="0016661A">
              <w:rPr>
                <w:sz w:val="21"/>
                <w:szCs w:val="21"/>
              </w:rPr>
              <w:t>排放浓度</w:t>
            </w:r>
          </w:p>
          <w:p w14:paraId="310EC8E5" w14:textId="1711915B" w:rsidR="00182387" w:rsidRPr="0016661A" w:rsidRDefault="00182387" w:rsidP="00182387">
            <w:pPr>
              <w:jc w:val="center"/>
              <w:rPr>
                <w:sz w:val="21"/>
                <w:szCs w:val="21"/>
              </w:rPr>
            </w:pPr>
            <w:r w:rsidRPr="0016661A">
              <w:rPr>
                <w:sz w:val="21"/>
                <w:szCs w:val="21"/>
              </w:rPr>
              <w:t>mg/m</w:t>
            </w:r>
            <w:r w:rsidRPr="0016661A">
              <w:rPr>
                <w:sz w:val="21"/>
                <w:szCs w:val="21"/>
                <w:vertAlign w:val="superscript"/>
              </w:rPr>
              <w:t>3</w:t>
            </w:r>
          </w:p>
        </w:tc>
        <w:tc>
          <w:tcPr>
            <w:tcW w:w="698" w:type="pct"/>
            <w:vMerge/>
            <w:vAlign w:val="center"/>
            <w:hideMark/>
          </w:tcPr>
          <w:p w14:paraId="1F3DD342" w14:textId="77777777" w:rsidR="00182387" w:rsidRPr="0016661A" w:rsidRDefault="00182387" w:rsidP="00182387">
            <w:pPr>
              <w:rPr>
                <w:sz w:val="21"/>
                <w:szCs w:val="21"/>
              </w:rPr>
            </w:pPr>
          </w:p>
        </w:tc>
        <w:tc>
          <w:tcPr>
            <w:tcW w:w="666" w:type="pct"/>
            <w:vMerge/>
            <w:vAlign w:val="center"/>
            <w:hideMark/>
          </w:tcPr>
          <w:p w14:paraId="21DE4B31" w14:textId="77777777" w:rsidR="00182387" w:rsidRPr="0016661A" w:rsidRDefault="00182387" w:rsidP="00182387">
            <w:pPr>
              <w:rPr>
                <w:sz w:val="21"/>
                <w:szCs w:val="21"/>
              </w:rPr>
            </w:pPr>
          </w:p>
        </w:tc>
        <w:tc>
          <w:tcPr>
            <w:tcW w:w="370" w:type="pct"/>
            <w:shd w:val="clear" w:color="auto" w:fill="auto"/>
            <w:vAlign w:val="center"/>
            <w:hideMark/>
          </w:tcPr>
          <w:p w14:paraId="67F763D3" w14:textId="77777777" w:rsidR="00182387" w:rsidRPr="0016661A" w:rsidRDefault="00182387" w:rsidP="00182387">
            <w:pPr>
              <w:jc w:val="center"/>
              <w:rPr>
                <w:sz w:val="21"/>
                <w:szCs w:val="21"/>
              </w:rPr>
            </w:pPr>
            <w:r w:rsidRPr="0016661A">
              <w:rPr>
                <w:sz w:val="21"/>
                <w:szCs w:val="21"/>
              </w:rPr>
              <w:t>H/m</w:t>
            </w:r>
          </w:p>
        </w:tc>
        <w:tc>
          <w:tcPr>
            <w:tcW w:w="370" w:type="pct"/>
            <w:shd w:val="clear" w:color="auto" w:fill="auto"/>
            <w:vAlign w:val="center"/>
            <w:hideMark/>
          </w:tcPr>
          <w:p w14:paraId="18BD8B5E" w14:textId="77777777" w:rsidR="00182387" w:rsidRPr="0016661A" w:rsidRDefault="00182387" w:rsidP="00182387">
            <w:pPr>
              <w:jc w:val="center"/>
              <w:rPr>
                <w:sz w:val="21"/>
                <w:szCs w:val="21"/>
              </w:rPr>
            </w:pPr>
            <w:r w:rsidRPr="0016661A">
              <w:rPr>
                <w:sz w:val="21"/>
                <w:szCs w:val="21"/>
              </w:rPr>
              <w:t>ø/m</w:t>
            </w:r>
          </w:p>
        </w:tc>
        <w:tc>
          <w:tcPr>
            <w:tcW w:w="412" w:type="pct"/>
            <w:shd w:val="clear" w:color="auto" w:fill="auto"/>
            <w:vAlign w:val="center"/>
            <w:hideMark/>
          </w:tcPr>
          <w:p w14:paraId="3A985656" w14:textId="77777777" w:rsidR="00182387" w:rsidRPr="0016661A" w:rsidRDefault="00182387" w:rsidP="00182387">
            <w:pPr>
              <w:jc w:val="center"/>
              <w:rPr>
                <w:sz w:val="21"/>
                <w:szCs w:val="21"/>
              </w:rPr>
            </w:pPr>
            <w:r w:rsidRPr="0016661A">
              <w:rPr>
                <w:sz w:val="21"/>
                <w:szCs w:val="21"/>
              </w:rPr>
              <w:t>出口温度</w:t>
            </w:r>
            <w:r w:rsidRPr="0016661A">
              <w:rPr>
                <w:sz w:val="21"/>
                <w:szCs w:val="21"/>
              </w:rPr>
              <w:t>℃</w:t>
            </w:r>
          </w:p>
        </w:tc>
      </w:tr>
      <w:tr w:rsidR="0016661A" w:rsidRPr="0016661A" w14:paraId="3E586CC5" w14:textId="77777777" w:rsidTr="00182387">
        <w:trPr>
          <w:trHeight w:val="285"/>
        </w:trPr>
        <w:tc>
          <w:tcPr>
            <w:tcW w:w="431" w:type="pct"/>
            <w:vMerge w:val="restart"/>
            <w:shd w:val="clear" w:color="auto" w:fill="auto"/>
            <w:noWrap/>
            <w:vAlign w:val="center"/>
            <w:hideMark/>
          </w:tcPr>
          <w:p w14:paraId="68B9647D" w14:textId="77777777" w:rsidR="00182387" w:rsidRPr="0016661A" w:rsidRDefault="00182387" w:rsidP="00182387">
            <w:pPr>
              <w:jc w:val="center"/>
              <w:rPr>
                <w:sz w:val="21"/>
                <w:szCs w:val="21"/>
              </w:rPr>
            </w:pPr>
            <w:r w:rsidRPr="0016661A">
              <w:rPr>
                <w:sz w:val="21"/>
                <w:szCs w:val="21"/>
              </w:rPr>
              <w:t>DA003</w:t>
            </w:r>
          </w:p>
        </w:tc>
        <w:tc>
          <w:tcPr>
            <w:tcW w:w="591" w:type="pct"/>
            <w:shd w:val="clear" w:color="auto" w:fill="auto"/>
            <w:noWrap/>
            <w:vAlign w:val="bottom"/>
            <w:hideMark/>
          </w:tcPr>
          <w:p w14:paraId="2B50FBD6" w14:textId="77777777" w:rsidR="00182387" w:rsidRPr="0016661A" w:rsidRDefault="00182387" w:rsidP="00182387">
            <w:pPr>
              <w:jc w:val="center"/>
              <w:rPr>
                <w:sz w:val="21"/>
                <w:szCs w:val="21"/>
              </w:rPr>
            </w:pPr>
            <w:r w:rsidRPr="0016661A">
              <w:rPr>
                <w:sz w:val="21"/>
                <w:szCs w:val="21"/>
              </w:rPr>
              <w:t>颗粒物</w:t>
            </w:r>
          </w:p>
        </w:tc>
        <w:tc>
          <w:tcPr>
            <w:tcW w:w="673" w:type="pct"/>
            <w:shd w:val="clear" w:color="auto" w:fill="auto"/>
            <w:noWrap/>
            <w:vAlign w:val="bottom"/>
            <w:hideMark/>
          </w:tcPr>
          <w:p w14:paraId="5CD9F950" w14:textId="65028DFE" w:rsidR="00182387" w:rsidRPr="0016661A" w:rsidRDefault="00182387" w:rsidP="00182387">
            <w:pPr>
              <w:jc w:val="center"/>
              <w:rPr>
                <w:sz w:val="21"/>
                <w:szCs w:val="21"/>
              </w:rPr>
            </w:pPr>
            <w:r w:rsidRPr="0016661A">
              <w:rPr>
                <w:sz w:val="21"/>
                <w:szCs w:val="21"/>
              </w:rPr>
              <w:t>35.13</w:t>
            </w:r>
          </w:p>
        </w:tc>
        <w:tc>
          <w:tcPr>
            <w:tcW w:w="789" w:type="pct"/>
            <w:shd w:val="clear" w:color="auto" w:fill="auto"/>
            <w:noWrap/>
            <w:vAlign w:val="bottom"/>
            <w:hideMark/>
          </w:tcPr>
          <w:p w14:paraId="313E5139" w14:textId="2E0E3B9E" w:rsidR="00182387" w:rsidRPr="0016661A" w:rsidRDefault="00182387" w:rsidP="00182387">
            <w:pPr>
              <w:jc w:val="center"/>
              <w:rPr>
                <w:sz w:val="21"/>
                <w:szCs w:val="21"/>
              </w:rPr>
            </w:pPr>
            <w:r w:rsidRPr="0016661A">
              <w:rPr>
                <w:sz w:val="21"/>
                <w:szCs w:val="21"/>
              </w:rPr>
              <w:t>468.38</w:t>
            </w:r>
          </w:p>
        </w:tc>
        <w:tc>
          <w:tcPr>
            <w:tcW w:w="698" w:type="pct"/>
            <w:shd w:val="clear" w:color="auto" w:fill="auto"/>
            <w:noWrap/>
            <w:vAlign w:val="bottom"/>
            <w:hideMark/>
          </w:tcPr>
          <w:p w14:paraId="3EBEC568" w14:textId="77777777" w:rsidR="00182387" w:rsidRPr="0016661A" w:rsidRDefault="00182387" w:rsidP="00182387">
            <w:pPr>
              <w:jc w:val="center"/>
              <w:rPr>
                <w:sz w:val="21"/>
                <w:szCs w:val="21"/>
              </w:rPr>
            </w:pPr>
            <w:r w:rsidRPr="0016661A">
              <w:rPr>
                <w:sz w:val="21"/>
                <w:szCs w:val="21"/>
              </w:rPr>
              <w:t>1h</w:t>
            </w:r>
          </w:p>
        </w:tc>
        <w:tc>
          <w:tcPr>
            <w:tcW w:w="666" w:type="pct"/>
            <w:vMerge w:val="restart"/>
            <w:shd w:val="clear" w:color="auto" w:fill="auto"/>
            <w:noWrap/>
            <w:vAlign w:val="center"/>
            <w:hideMark/>
          </w:tcPr>
          <w:p w14:paraId="37A80E7C" w14:textId="77777777" w:rsidR="00182387" w:rsidRPr="0016661A" w:rsidRDefault="00182387" w:rsidP="00182387">
            <w:pPr>
              <w:jc w:val="center"/>
              <w:rPr>
                <w:sz w:val="21"/>
                <w:szCs w:val="21"/>
              </w:rPr>
            </w:pPr>
            <w:r w:rsidRPr="0016661A">
              <w:rPr>
                <w:sz w:val="21"/>
                <w:szCs w:val="21"/>
              </w:rPr>
              <w:t>75000</w:t>
            </w:r>
          </w:p>
        </w:tc>
        <w:tc>
          <w:tcPr>
            <w:tcW w:w="370" w:type="pct"/>
            <w:vMerge w:val="restart"/>
            <w:shd w:val="clear" w:color="auto" w:fill="auto"/>
            <w:noWrap/>
            <w:vAlign w:val="center"/>
            <w:hideMark/>
          </w:tcPr>
          <w:p w14:paraId="45406D82" w14:textId="77777777" w:rsidR="00182387" w:rsidRPr="0016661A" w:rsidRDefault="00182387" w:rsidP="00182387">
            <w:pPr>
              <w:jc w:val="center"/>
              <w:rPr>
                <w:sz w:val="21"/>
                <w:szCs w:val="21"/>
              </w:rPr>
            </w:pPr>
            <w:r w:rsidRPr="0016661A">
              <w:rPr>
                <w:sz w:val="21"/>
                <w:szCs w:val="21"/>
              </w:rPr>
              <w:t>60</w:t>
            </w:r>
          </w:p>
        </w:tc>
        <w:tc>
          <w:tcPr>
            <w:tcW w:w="370" w:type="pct"/>
            <w:vMerge w:val="restart"/>
            <w:shd w:val="clear" w:color="auto" w:fill="auto"/>
            <w:noWrap/>
            <w:vAlign w:val="center"/>
            <w:hideMark/>
          </w:tcPr>
          <w:p w14:paraId="53B5F27C" w14:textId="77777777" w:rsidR="00182387" w:rsidRPr="0016661A" w:rsidRDefault="00182387" w:rsidP="00182387">
            <w:pPr>
              <w:jc w:val="center"/>
              <w:rPr>
                <w:sz w:val="21"/>
                <w:szCs w:val="21"/>
              </w:rPr>
            </w:pPr>
            <w:r w:rsidRPr="0016661A">
              <w:rPr>
                <w:sz w:val="21"/>
                <w:szCs w:val="21"/>
              </w:rPr>
              <w:t>2</w:t>
            </w:r>
          </w:p>
        </w:tc>
        <w:tc>
          <w:tcPr>
            <w:tcW w:w="412" w:type="pct"/>
            <w:vMerge w:val="restart"/>
            <w:shd w:val="clear" w:color="auto" w:fill="auto"/>
            <w:noWrap/>
            <w:vAlign w:val="center"/>
            <w:hideMark/>
          </w:tcPr>
          <w:p w14:paraId="06246C39" w14:textId="77777777" w:rsidR="00182387" w:rsidRPr="0016661A" w:rsidRDefault="00182387" w:rsidP="00182387">
            <w:pPr>
              <w:jc w:val="center"/>
              <w:rPr>
                <w:sz w:val="21"/>
                <w:szCs w:val="21"/>
              </w:rPr>
            </w:pPr>
            <w:r w:rsidRPr="0016661A">
              <w:rPr>
                <w:sz w:val="21"/>
                <w:szCs w:val="21"/>
              </w:rPr>
              <w:t>60</w:t>
            </w:r>
          </w:p>
        </w:tc>
      </w:tr>
      <w:tr w:rsidR="0016661A" w:rsidRPr="0016661A" w14:paraId="26E8C917" w14:textId="77777777" w:rsidTr="00182387">
        <w:trPr>
          <w:trHeight w:val="300"/>
        </w:trPr>
        <w:tc>
          <w:tcPr>
            <w:tcW w:w="431" w:type="pct"/>
            <w:vMerge/>
            <w:vAlign w:val="center"/>
            <w:hideMark/>
          </w:tcPr>
          <w:p w14:paraId="6151A5E5" w14:textId="77777777" w:rsidR="00182387" w:rsidRPr="0016661A" w:rsidRDefault="00182387" w:rsidP="00182387">
            <w:pPr>
              <w:rPr>
                <w:sz w:val="21"/>
                <w:szCs w:val="21"/>
              </w:rPr>
            </w:pPr>
          </w:p>
        </w:tc>
        <w:tc>
          <w:tcPr>
            <w:tcW w:w="591" w:type="pct"/>
            <w:shd w:val="clear" w:color="auto" w:fill="auto"/>
            <w:noWrap/>
            <w:vAlign w:val="bottom"/>
            <w:hideMark/>
          </w:tcPr>
          <w:p w14:paraId="1456245A" w14:textId="77777777" w:rsidR="00182387" w:rsidRPr="0016661A" w:rsidRDefault="00182387" w:rsidP="00182387">
            <w:pPr>
              <w:jc w:val="center"/>
              <w:rPr>
                <w:sz w:val="21"/>
                <w:szCs w:val="21"/>
              </w:rPr>
            </w:pPr>
            <w:r w:rsidRPr="0016661A">
              <w:rPr>
                <w:sz w:val="21"/>
                <w:szCs w:val="21"/>
              </w:rPr>
              <w:t>SO</w:t>
            </w:r>
            <w:r w:rsidRPr="0016661A">
              <w:rPr>
                <w:sz w:val="21"/>
                <w:szCs w:val="21"/>
                <w:vertAlign w:val="subscript"/>
              </w:rPr>
              <w:t>2</w:t>
            </w:r>
          </w:p>
        </w:tc>
        <w:tc>
          <w:tcPr>
            <w:tcW w:w="673" w:type="pct"/>
            <w:shd w:val="clear" w:color="auto" w:fill="auto"/>
            <w:noWrap/>
            <w:vAlign w:val="bottom"/>
            <w:hideMark/>
          </w:tcPr>
          <w:p w14:paraId="47BD4239" w14:textId="7311D6EA" w:rsidR="00182387" w:rsidRPr="0016661A" w:rsidRDefault="00182387" w:rsidP="00182387">
            <w:pPr>
              <w:jc w:val="center"/>
              <w:rPr>
                <w:sz w:val="21"/>
                <w:szCs w:val="21"/>
              </w:rPr>
            </w:pPr>
            <w:r w:rsidRPr="0016661A">
              <w:rPr>
                <w:sz w:val="21"/>
                <w:szCs w:val="21"/>
              </w:rPr>
              <w:t>29.94</w:t>
            </w:r>
          </w:p>
        </w:tc>
        <w:tc>
          <w:tcPr>
            <w:tcW w:w="789" w:type="pct"/>
            <w:shd w:val="clear" w:color="auto" w:fill="auto"/>
            <w:noWrap/>
            <w:vAlign w:val="bottom"/>
            <w:hideMark/>
          </w:tcPr>
          <w:p w14:paraId="42A26105" w14:textId="0E6EC9E5" w:rsidR="00182387" w:rsidRPr="0016661A" w:rsidRDefault="00182387" w:rsidP="00182387">
            <w:pPr>
              <w:jc w:val="center"/>
              <w:rPr>
                <w:sz w:val="21"/>
                <w:szCs w:val="21"/>
              </w:rPr>
            </w:pPr>
            <w:r w:rsidRPr="0016661A">
              <w:rPr>
                <w:sz w:val="21"/>
                <w:szCs w:val="21"/>
              </w:rPr>
              <w:t>399.23</w:t>
            </w:r>
          </w:p>
        </w:tc>
        <w:tc>
          <w:tcPr>
            <w:tcW w:w="698" w:type="pct"/>
            <w:shd w:val="clear" w:color="auto" w:fill="auto"/>
            <w:noWrap/>
            <w:vAlign w:val="bottom"/>
            <w:hideMark/>
          </w:tcPr>
          <w:p w14:paraId="6A70CE43" w14:textId="77777777" w:rsidR="00182387" w:rsidRPr="0016661A" w:rsidRDefault="00182387" w:rsidP="00182387">
            <w:pPr>
              <w:jc w:val="center"/>
              <w:rPr>
                <w:sz w:val="21"/>
                <w:szCs w:val="21"/>
              </w:rPr>
            </w:pPr>
            <w:r w:rsidRPr="0016661A">
              <w:rPr>
                <w:sz w:val="21"/>
                <w:szCs w:val="21"/>
              </w:rPr>
              <w:t>1h</w:t>
            </w:r>
          </w:p>
        </w:tc>
        <w:tc>
          <w:tcPr>
            <w:tcW w:w="666" w:type="pct"/>
            <w:vMerge/>
            <w:vAlign w:val="center"/>
            <w:hideMark/>
          </w:tcPr>
          <w:p w14:paraId="04A5CB31" w14:textId="77777777" w:rsidR="00182387" w:rsidRPr="0016661A" w:rsidRDefault="00182387" w:rsidP="00182387">
            <w:pPr>
              <w:jc w:val="center"/>
              <w:rPr>
                <w:sz w:val="21"/>
                <w:szCs w:val="21"/>
              </w:rPr>
            </w:pPr>
          </w:p>
        </w:tc>
        <w:tc>
          <w:tcPr>
            <w:tcW w:w="370" w:type="pct"/>
            <w:vMerge/>
            <w:vAlign w:val="center"/>
            <w:hideMark/>
          </w:tcPr>
          <w:p w14:paraId="6770CB06" w14:textId="77777777" w:rsidR="00182387" w:rsidRPr="0016661A" w:rsidRDefault="00182387" w:rsidP="00182387">
            <w:pPr>
              <w:jc w:val="center"/>
              <w:rPr>
                <w:sz w:val="21"/>
                <w:szCs w:val="21"/>
              </w:rPr>
            </w:pPr>
          </w:p>
        </w:tc>
        <w:tc>
          <w:tcPr>
            <w:tcW w:w="370" w:type="pct"/>
            <w:vMerge/>
            <w:vAlign w:val="center"/>
            <w:hideMark/>
          </w:tcPr>
          <w:p w14:paraId="6D29962B" w14:textId="77777777" w:rsidR="00182387" w:rsidRPr="0016661A" w:rsidRDefault="00182387" w:rsidP="00182387">
            <w:pPr>
              <w:jc w:val="center"/>
              <w:rPr>
                <w:sz w:val="21"/>
                <w:szCs w:val="21"/>
              </w:rPr>
            </w:pPr>
          </w:p>
        </w:tc>
        <w:tc>
          <w:tcPr>
            <w:tcW w:w="412" w:type="pct"/>
            <w:vMerge/>
            <w:vAlign w:val="center"/>
            <w:hideMark/>
          </w:tcPr>
          <w:p w14:paraId="6F72EC86" w14:textId="77777777" w:rsidR="00182387" w:rsidRPr="0016661A" w:rsidRDefault="00182387" w:rsidP="00182387">
            <w:pPr>
              <w:jc w:val="center"/>
              <w:rPr>
                <w:sz w:val="21"/>
                <w:szCs w:val="21"/>
              </w:rPr>
            </w:pPr>
          </w:p>
        </w:tc>
      </w:tr>
      <w:tr w:rsidR="0016661A" w:rsidRPr="0016661A" w14:paraId="1B973860" w14:textId="77777777" w:rsidTr="00182387">
        <w:trPr>
          <w:trHeight w:val="300"/>
        </w:trPr>
        <w:tc>
          <w:tcPr>
            <w:tcW w:w="431" w:type="pct"/>
            <w:vMerge/>
            <w:vAlign w:val="center"/>
            <w:hideMark/>
          </w:tcPr>
          <w:p w14:paraId="4B774D4C" w14:textId="77777777" w:rsidR="00182387" w:rsidRPr="0016661A" w:rsidRDefault="00182387" w:rsidP="00182387">
            <w:pPr>
              <w:rPr>
                <w:sz w:val="21"/>
                <w:szCs w:val="21"/>
              </w:rPr>
            </w:pPr>
          </w:p>
        </w:tc>
        <w:tc>
          <w:tcPr>
            <w:tcW w:w="591" w:type="pct"/>
            <w:shd w:val="clear" w:color="auto" w:fill="auto"/>
            <w:noWrap/>
            <w:vAlign w:val="bottom"/>
            <w:hideMark/>
          </w:tcPr>
          <w:p w14:paraId="3ADD4390" w14:textId="77777777" w:rsidR="00182387" w:rsidRPr="0016661A" w:rsidRDefault="00182387" w:rsidP="00182387">
            <w:pPr>
              <w:jc w:val="center"/>
              <w:rPr>
                <w:sz w:val="21"/>
                <w:szCs w:val="21"/>
              </w:rPr>
            </w:pPr>
            <w:r w:rsidRPr="0016661A">
              <w:rPr>
                <w:sz w:val="21"/>
                <w:szCs w:val="21"/>
              </w:rPr>
              <w:t>NO</w:t>
            </w:r>
            <w:r w:rsidRPr="0016661A">
              <w:rPr>
                <w:sz w:val="21"/>
                <w:szCs w:val="21"/>
                <w:vertAlign w:val="subscript"/>
              </w:rPr>
              <w:t>x</w:t>
            </w:r>
          </w:p>
        </w:tc>
        <w:tc>
          <w:tcPr>
            <w:tcW w:w="673" w:type="pct"/>
            <w:shd w:val="clear" w:color="auto" w:fill="auto"/>
            <w:noWrap/>
            <w:vAlign w:val="bottom"/>
            <w:hideMark/>
          </w:tcPr>
          <w:p w14:paraId="5575B4D1" w14:textId="4B440579" w:rsidR="00182387" w:rsidRPr="0016661A" w:rsidRDefault="00182387" w:rsidP="00182387">
            <w:pPr>
              <w:jc w:val="center"/>
              <w:rPr>
                <w:sz w:val="21"/>
                <w:szCs w:val="21"/>
              </w:rPr>
            </w:pPr>
            <w:r w:rsidRPr="0016661A">
              <w:rPr>
                <w:sz w:val="21"/>
                <w:szCs w:val="21"/>
              </w:rPr>
              <w:t>7.76</w:t>
            </w:r>
          </w:p>
        </w:tc>
        <w:tc>
          <w:tcPr>
            <w:tcW w:w="789" w:type="pct"/>
            <w:shd w:val="clear" w:color="auto" w:fill="auto"/>
            <w:noWrap/>
            <w:vAlign w:val="bottom"/>
            <w:hideMark/>
          </w:tcPr>
          <w:p w14:paraId="1FA69709" w14:textId="0B92BE0A" w:rsidR="00182387" w:rsidRPr="0016661A" w:rsidRDefault="00182387" w:rsidP="00182387">
            <w:pPr>
              <w:jc w:val="center"/>
              <w:rPr>
                <w:sz w:val="21"/>
                <w:szCs w:val="21"/>
              </w:rPr>
            </w:pPr>
            <w:r w:rsidRPr="0016661A">
              <w:rPr>
                <w:sz w:val="21"/>
                <w:szCs w:val="21"/>
              </w:rPr>
              <w:t>103.49</w:t>
            </w:r>
          </w:p>
        </w:tc>
        <w:tc>
          <w:tcPr>
            <w:tcW w:w="698" w:type="pct"/>
            <w:shd w:val="clear" w:color="auto" w:fill="auto"/>
            <w:noWrap/>
            <w:vAlign w:val="bottom"/>
            <w:hideMark/>
          </w:tcPr>
          <w:p w14:paraId="54FCF754" w14:textId="77777777" w:rsidR="00182387" w:rsidRPr="0016661A" w:rsidRDefault="00182387" w:rsidP="00182387">
            <w:pPr>
              <w:jc w:val="center"/>
              <w:rPr>
                <w:sz w:val="21"/>
                <w:szCs w:val="21"/>
              </w:rPr>
            </w:pPr>
            <w:r w:rsidRPr="0016661A">
              <w:rPr>
                <w:sz w:val="21"/>
                <w:szCs w:val="21"/>
              </w:rPr>
              <w:t>1h</w:t>
            </w:r>
          </w:p>
        </w:tc>
        <w:tc>
          <w:tcPr>
            <w:tcW w:w="666" w:type="pct"/>
            <w:vMerge/>
            <w:vAlign w:val="center"/>
            <w:hideMark/>
          </w:tcPr>
          <w:p w14:paraId="07A9412A" w14:textId="77777777" w:rsidR="00182387" w:rsidRPr="0016661A" w:rsidRDefault="00182387" w:rsidP="00182387">
            <w:pPr>
              <w:jc w:val="center"/>
              <w:rPr>
                <w:sz w:val="21"/>
                <w:szCs w:val="21"/>
              </w:rPr>
            </w:pPr>
          </w:p>
        </w:tc>
        <w:tc>
          <w:tcPr>
            <w:tcW w:w="370" w:type="pct"/>
            <w:vMerge/>
            <w:vAlign w:val="center"/>
            <w:hideMark/>
          </w:tcPr>
          <w:p w14:paraId="03358E1A" w14:textId="77777777" w:rsidR="00182387" w:rsidRPr="0016661A" w:rsidRDefault="00182387" w:rsidP="00182387">
            <w:pPr>
              <w:jc w:val="center"/>
              <w:rPr>
                <w:sz w:val="21"/>
                <w:szCs w:val="21"/>
              </w:rPr>
            </w:pPr>
          </w:p>
        </w:tc>
        <w:tc>
          <w:tcPr>
            <w:tcW w:w="370" w:type="pct"/>
            <w:vMerge/>
            <w:vAlign w:val="center"/>
            <w:hideMark/>
          </w:tcPr>
          <w:p w14:paraId="38992482" w14:textId="77777777" w:rsidR="00182387" w:rsidRPr="0016661A" w:rsidRDefault="00182387" w:rsidP="00182387">
            <w:pPr>
              <w:jc w:val="center"/>
              <w:rPr>
                <w:sz w:val="21"/>
                <w:szCs w:val="21"/>
              </w:rPr>
            </w:pPr>
          </w:p>
        </w:tc>
        <w:tc>
          <w:tcPr>
            <w:tcW w:w="412" w:type="pct"/>
            <w:vMerge/>
            <w:vAlign w:val="center"/>
            <w:hideMark/>
          </w:tcPr>
          <w:p w14:paraId="661A5762" w14:textId="77777777" w:rsidR="00182387" w:rsidRPr="0016661A" w:rsidRDefault="00182387" w:rsidP="00182387">
            <w:pPr>
              <w:jc w:val="center"/>
              <w:rPr>
                <w:sz w:val="21"/>
                <w:szCs w:val="21"/>
              </w:rPr>
            </w:pPr>
          </w:p>
        </w:tc>
      </w:tr>
      <w:tr w:rsidR="0016661A" w:rsidRPr="0016661A" w14:paraId="4AAAFBD1" w14:textId="77777777" w:rsidTr="00182387">
        <w:trPr>
          <w:trHeight w:val="285"/>
        </w:trPr>
        <w:tc>
          <w:tcPr>
            <w:tcW w:w="431" w:type="pct"/>
            <w:shd w:val="clear" w:color="auto" w:fill="auto"/>
            <w:noWrap/>
            <w:vAlign w:val="center"/>
            <w:hideMark/>
          </w:tcPr>
          <w:p w14:paraId="135A7253" w14:textId="77777777" w:rsidR="00182387" w:rsidRPr="0016661A" w:rsidRDefault="00182387" w:rsidP="00182387">
            <w:pPr>
              <w:jc w:val="center"/>
              <w:rPr>
                <w:sz w:val="21"/>
                <w:szCs w:val="21"/>
              </w:rPr>
            </w:pPr>
            <w:r w:rsidRPr="0016661A">
              <w:rPr>
                <w:sz w:val="21"/>
                <w:szCs w:val="21"/>
              </w:rPr>
              <w:t>DA004</w:t>
            </w:r>
          </w:p>
        </w:tc>
        <w:tc>
          <w:tcPr>
            <w:tcW w:w="591" w:type="pct"/>
            <w:shd w:val="clear" w:color="auto" w:fill="auto"/>
            <w:noWrap/>
            <w:vAlign w:val="bottom"/>
            <w:hideMark/>
          </w:tcPr>
          <w:p w14:paraId="0FE09D84" w14:textId="77777777" w:rsidR="00182387" w:rsidRPr="0016661A" w:rsidRDefault="00182387" w:rsidP="00182387">
            <w:pPr>
              <w:jc w:val="center"/>
              <w:rPr>
                <w:sz w:val="21"/>
                <w:szCs w:val="21"/>
              </w:rPr>
            </w:pPr>
            <w:r w:rsidRPr="0016661A">
              <w:rPr>
                <w:sz w:val="21"/>
                <w:szCs w:val="21"/>
              </w:rPr>
              <w:t>颗粒物</w:t>
            </w:r>
          </w:p>
        </w:tc>
        <w:tc>
          <w:tcPr>
            <w:tcW w:w="673" w:type="pct"/>
            <w:shd w:val="clear" w:color="auto" w:fill="auto"/>
            <w:noWrap/>
            <w:vAlign w:val="bottom"/>
            <w:hideMark/>
          </w:tcPr>
          <w:p w14:paraId="37078FBE" w14:textId="17913943" w:rsidR="00182387" w:rsidRPr="0016661A" w:rsidRDefault="00182387" w:rsidP="00182387">
            <w:pPr>
              <w:jc w:val="center"/>
              <w:rPr>
                <w:sz w:val="21"/>
                <w:szCs w:val="21"/>
              </w:rPr>
            </w:pPr>
            <w:r w:rsidRPr="0016661A">
              <w:rPr>
                <w:sz w:val="21"/>
                <w:szCs w:val="21"/>
              </w:rPr>
              <w:t>3.86</w:t>
            </w:r>
          </w:p>
        </w:tc>
        <w:tc>
          <w:tcPr>
            <w:tcW w:w="789" w:type="pct"/>
            <w:shd w:val="clear" w:color="auto" w:fill="auto"/>
            <w:noWrap/>
            <w:vAlign w:val="bottom"/>
            <w:hideMark/>
          </w:tcPr>
          <w:p w14:paraId="38224E1B" w14:textId="394E7896" w:rsidR="00182387" w:rsidRPr="0016661A" w:rsidRDefault="00182387" w:rsidP="00182387">
            <w:pPr>
              <w:jc w:val="center"/>
              <w:rPr>
                <w:sz w:val="21"/>
                <w:szCs w:val="21"/>
              </w:rPr>
            </w:pPr>
            <w:r w:rsidRPr="0016661A">
              <w:rPr>
                <w:sz w:val="21"/>
                <w:szCs w:val="21"/>
              </w:rPr>
              <w:t>296.68</w:t>
            </w:r>
          </w:p>
        </w:tc>
        <w:tc>
          <w:tcPr>
            <w:tcW w:w="698" w:type="pct"/>
            <w:shd w:val="clear" w:color="auto" w:fill="auto"/>
            <w:noWrap/>
            <w:vAlign w:val="bottom"/>
            <w:hideMark/>
          </w:tcPr>
          <w:p w14:paraId="171B32BC" w14:textId="77777777" w:rsidR="00182387" w:rsidRPr="0016661A" w:rsidRDefault="00182387" w:rsidP="00182387">
            <w:pPr>
              <w:jc w:val="center"/>
              <w:rPr>
                <w:sz w:val="21"/>
                <w:szCs w:val="21"/>
              </w:rPr>
            </w:pPr>
            <w:r w:rsidRPr="0016661A">
              <w:rPr>
                <w:sz w:val="21"/>
                <w:szCs w:val="21"/>
              </w:rPr>
              <w:t>1h</w:t>
            </w:r>
          </w:p>
        </w:tc>
        <w:tc>
          <w:tcPr>
            <w:tcW w:w="666" w:type="pct"/>
            <w:shd w:val="clear" w:color="auto" w:fill="auto"/>
            <w:noWrap/>
            <w:vAlign w:val="center"/>
            <w:hideMark/>
          </w:tcPr>
          <w:p w14:paraId="0976105F" w14:textId="77777777" w:rsidR="00182387" w:rsidRPr="0016661A" w:rsidRDefault="00182387" w:rsidP="00182387">
            <w:pPr>
              <w:jc w:val="center"/>
              <w:rPr>
                <w:sz w:val="21"/>
                <w:szCs w:val="21"/>
              </w:rPr>
            </w:pPr>
            <w:r w:rsidRPr="0016661A">
              <w:rPr>
                <w:sz w:val="21"/>
                <w:szCs w:val="21"/>
              </w:rPr>
              <w:t>13000</w:t>
            </w:r>
          </w:p>
        </w:tc>
        <w:tc>
          <w:tcPr>
            <w:tcW w:w="370" w:type="pct"/>
            <w:shd w:val="clear" w:color="auto" w:fill="auto"/>
            <w:noWrap/>
            <w:vAlign w:val="center"/>
            <w:hideMark/>
          </w:tcPr>
          <w:p w14:paraId="115EB739" w14:textId="77777777" w:rsidR="00182387" w:rsidRPr="0016661A" w:rsidRDefault="00182387" w:rsidP="00182387">
            <w:pPr>
              <w:jc w:val="center"/>
              <w:rPr>
                <w:sz w:val="21"/>
                <w:szCs w:val="21"/>
              </w:rPr>
            </w:pPr>
            <w:r w:rsidRPr="0016661A">
              <w:rPr>
                <w:sz w:val="21"/>
                <w:szCs w:val="21"/>
              </w:rPr>
              <w:t>20</w:t>
            </w:r>
          </w:p>
        </w:tc>
        <w:tc>
          <w:tcPr>
            <w:tcW w:w="370" w:type="pct"/>
            <w:shd w:val="clear" w:color="auto" w:fill="auto"/>
            <w:noWrap/>
            <w:vAlign w:val="center"/>
            <w:hideMark/>
          </w:tcPr>
          <w:p w14:paraId="79A7CDB6" w14:textId="77777777" w:rsidR="00182387" w:rsidRPr="0016661A" w:rsidRDefault="00182387" w:rsidP="00182387">
            <w:pPr>
              <w:jc w:val="center"/>
              <w:rPr>
                <w:sz w:val="21"/>
                <w:szCs w:val="21"/>
              </w:rPr>
            </w:pPr>
            <w:r w:rsidRPr="0016661A">
              <w:rPr>
                <w:sz w:val="21"/>
                <w:szCs w:val="21"/>
              </w:rPr>
              <w:t>0.6</w:t>
            </w:r>
          </w:p>
        </w:tc>
        <w:tc>
          <w:tcPr>
            <w:tcW w:w="412" w:type="pct"/>
            <w:shd w:val="clear" w:color="auto" w:fill="auto"/>
            <w:noWrap/>
            <w:vAlign w:val="center"/>
            <w:hideMark/>
          </w:tcPr>
          <w:p w14:paraId="358BAE50" w14:textId="77777777" w:rsidR="00182387" w:rsidRPr="0016661A" w:rsidRDefault="00182387" w:rsidP="00182387">
            <w:pPr>
              <w:jc w:val="center"/>
              <w:rPr>
                <w:sz w:val="21"/>
                <w:szCs w:val="21"/>
              </w:rPr>
            </w:pPr>
            <w:r w:rsidRPr="0016661A">
              <w:rPr>
                <w:sz w:val="21"/>
                <w:szCs w:val="21"/>
              </w:rPr>
              <w:t>20</w:t>
            </w:r>
          </w:p>
        </w:tc>
      </w:tr>
      <w:tr w:rsidR="0016661A" w:rsidRPr="0016661A" w14:paraId="02DDD82B" w14:textId="77777777" w:rsidTr="00182387">
        <w:trPr>
          <w:trHeight w:val="285"/>
        </w:trPr>
        <w:tc>
          <w:tcPr>
            <w:tcW w:w="431" w:type="pct"/>
            <w:shd w:val="clear" w:color="auto" w:fill="auto"/>
            <w:noWrap/>
            <w:vAlign w:val="center"/>
            <w:hideMark/>
          </w:tcPr>
          <w:p w14:paraId="1C8B6914" w14:textId="77777777" w:rsidR="00182387" w:rsidRPr="0016661A" w:rsidRDefault="00182387" w:rsidP="00182387">
            <w:pPr>
              <w:jc w:val="center"/>
              <w:rPr>
                <w:sz w:val="21"/>
                <w:szCs w:val="21"/>
              </w:rPr>
            </w:pPr>
            <w:r w:rsidRPr="0016661A">
              <w:rPr>
                <w:sz w:val="21"/>
                <w:szCs w:val="21"/>
              </w:rPr>
              <w:t>DA005</w:t>
            </w:r>
          </w:p>
        </w:tc>
        <w:tc>
          <w:tcPr>
            <w:tcW w:w="591" w:type="pct"/>
            <w:shd w:val="clear" w:color="auto" w:fill="auto"/>
            <w:noWrap/>
            <w:vAlign w:val="bottom"/>
            <w:hideMark/>
          </w:tcPr>
          <w:p w14:paraId="2B4AEA2D" w14:textId="77777777" w:rsidR="00182387" w:rsidRPr="0016661A" w:rsidRDefault="00182387" w:rsidP="00182387">
            <w:pPr>
              <w:jc w:val="center"/>
              <w:rPr>
                <w:sz w:val="21"/>
                <w:szCs w:val="21"/>
              </w:rPr>
            </w:pPr>
            <w:r w:rsidRPr="0016661A">
              <w:rPr>
                <w:sz w:val="21"/>
                <w:szCs w:val="21"/>
              </w:rPr>
              <w:t>颗粒物</w:t>
            </w:r>
          </w:p>
        </w:tc>
        <w:tc>
          <w:tcPr>
            <w:tcW w:w="673" w:type="pct"/>
            <w:shd w:val="clear" w:color="auto" w:fill="auto"/>
            <w:noWrap/>
            <w:vAlign w:val="bottom"/>
            <w:hideMark/>
          </w:tcPr>
          <w:p w14:paraId="740685E1" w14:textId="1274E3A5" w:rsidR="00182387" w:rsidRPr="0016661A" w:rsidRDefault="00182387" w:rsidP="00182387">
            <w:pPr>
              <w:jc w:val="center"/>
              <w:rPr>
                <w:sz w:val="21"/>
                <w:szCs w:val="21"/>
              </w:rPr>
            </w:pPr>
            <w:r w:rsidRPr="0016661A">
              <w:rPr>
                <w:sz w:val="21"/>
                <w:szCs w:val="21"/>
              </w:rPr>
              <w:t>8.21</w:t>
            </w:r>
          </w:p>
        </w:tc>
        <w:tc>
          <w:tcPr>
            <w:tcW w:w="789" w:type="pct"/>
            <w:shd w:val="clear" w:color="auto" w:fill="auto"/>
            <w:noWrap/>
            <w:vAlign w:val="bottom"/>
            <w:hideMark/>
          </w:tcPr>
          <w:p w14:paraId="394AF828" w14:textId="294DD98E" w:rsidR="00182387" w:rsidRPr="0016661A" w:rsidRDefault="00182387" w:rsidP="00182387">
            <w:pPr>
              <w:jc w:val="center"/>
              <w:rPr>
                <w:sz w:val="21"/>
                <w:szCs w:val="21"/>
              </w:rPr>
            </w:pPr>
            <w:r w:rsidRPr="0016661A">
              <w:rPr>
                <w:sz w:val="21"/>
                <w:szCs w:val="21"/>
              </w:rPr>
              <w:t>315.91</w:t>
            </w:r>
          </w:p>
        </w:tc>
        <w:tc>
          <w:tcPr>
            <w:tcW w:w="698" w:type="pct"/>
            <w:shd w:val="clear" w:color="auto" w:fill="auto"/>
            <w:noWrap/>
            <w:vAlign w:val="bottom"/>
            <w:hideMark/>
          </w:tcPr>
          <w:p w14:paraId="0C1EF445" w14:textId="77777777" w:rsidR="00182387" w:rsidRPr="0016661A" w:rsidRDefault="00182387" w:rsidP="00182387">
            <w:pPr>
              <w:jc w:val="center"/>
              <w:rPr>
                <w:sz w:val="21"/>
                <w:szCs w:val="21"/>
              </w:rPr>
            </w:pPr>
            <w:r w:rsidRPr="0016661A">
              <w:rPr>
                <w:sz w:val="21"/>
                <w:szCs w:val="21"/>
              </w:rPr>
              <w:t>1h</w:t>
            </w:r>
          </w:p>
        </w:tc>
        <w:tc>
          <w:tcPr>
            <w:tcW w:w="666" w:type="pct"/>
            <w:shd w:val="clear" w:color="auto" w:fill="auto"/>
            <w:noWrap/>
            <w:vAlign w:val="center"/>
            <w:hideMark/>
          </w:tcPr>
          <w:p w14:paraId="1A8DB776" w14:textId="77777777" w:rsidR="00182387" w:rsidRPr="0016661A" w:rsidRDefault="00182387" w:rsidP="00182387">
            <w:pPr>
              <w:jc w:val="center"/>
              <w:rPr>
                <w:sz w:val="21"/>
                <w:szCs w:val="21"/>
              </w:rPr>
            </w:pPr>
            <w:r w:rsidRPr="0016661A">
              <w:rPr>
                <w:sz w:val="21"/>
                <w:szCs w:val="21"/>
              </w:rPr>
              <w:t>26000</w:t>
            </w:r>
          </w:p>
        </w:tc>
        <w:tc>
          <w:tcPr>
            <w:tcW w:w="370" w:type="pct"/>
            <w:shd w:val="clear" w:color="auto" w:fill="auto"/>
            <w:noWrap/>
            <w:vAlign w:val="center"/>
            <w:hideMark/>
          </w:tcPr>
          <w:p w14:paraId="49C3ECC7" w14:textId="77777777" w:rsidR="00182387" w:rsidRPr="0016661A" w:rsidRDefault="00182387" w:rsidP="00182387">
            <w:pPr>
              <w:jc w:val="center"/>
              <w:rPr>
                <w:sz w:val="21"/>
                <w:szCs w:val="21"/>
              </w:rPr>
            </w:pPr>
            <w:r w:rsidRPr="0016661A">
              <w:rPr>
                <w:sz w:val="21"/>
                <w:szCs w:val="21"/>
              </w:rPr>
              <w:t>20</w:t>
            </w:r>
          </w:p>
        </w:tc>
        <w:tc>
          <w:tcPr>
            <w:tcW w:w="370" w:type="pct"/>
            <w:shd w:val="clear" w:color="auto" w:fill="auto"/>
            <w:noWrap/>
            <w:vAlign w:val="center"/>
            <w:hideMark/>
          </w:tcPr>
          <w:p w14:paraId="7C5F6FFF" w14:textId="77777777" w:rsidR="00182387" w:rsidRPr="0016661A" w:rsidRDefault="00182387" w:rsidP="00182387">
            <w:pPr>
              <w:jc w:val="center"/>
              <w:rPr>
                <w:sz w:val="21"/>
                <w:szCs w:val="21"/>
              </w:rPr>
            </w:pPr>
            <w:r w:rsidRPr="0016661A">
              <w:rPr>
                <w:sz w:val="21"/>
                <w:szCs w:val="21"/>
              </w:rPr>
              <w:t>0.6</w:t>
            </w:r>
          </w:p>
        </w:tc>
        <w:tc>
          <w:tcPr>
            <w:tcW w:w="412" w:type="pct"/>
            <w:shd w:val="clear" w:color="auto" w:fill="auto"/>
            <w:noWrap/>
            <w:vAlign w:val="center"/>
            <w:hideMark/>
          </w:tcPr>
          <w:p w14:paraId="74588471" w14:textId="77777777" w:rsidR="00182387" w:rsidRPr="0016661A" w:rsidRDefault="00182387" w:rsidP="00182387">
            <w:pPr>
              <w:jc w:val="center"/>
              <w:rPr>
                <w:sz w:val="21"/>
                <w:szCs w:val="21"/>
              </w:rPr>
            </w:pPr>
            <w:r w:rsidRPr="0016661A">
              <w:rPr>
                <w:sz w:val="21"/>
                <w:szCs w:val="21"/>
              </w:rPr>
              <w:t>20</w:t>
            </w:r>
          </w:p>
        </w:tc>
      </w:tr>
    </w:tbl>
    <w:p w14:paraId="3F9F4EA9" w14:textId="22B42B05" w:rsidR="00791FFF" w:rsidRPr="0016661A" w:rsidRDefault="00791FFF" w:rsidP="00791FFF">
      <w:pPr>
        <w:widowControl w:val="0"/>
        <w:spacing w:line="500" w:lineRule="exact"/>
        <w:jc w:val="both"/>
        <w:outlineLvl w:val="1"/>
        <w:rPr>
          <w:b/>
          <w:bCs/>
          <w:sz w:val="28"/>
          <w:szCs w:val="22"/>
        </w:rPr>
      </w:pPr>
      <w:bookmarkStart w:id="396" w:name="_Toc415144718"/>
      <w:bookmarkStart w:id="397" w:name="_Toc520381032"/>
      <w:bookmarkStart w:id="398" w:name="_Toc118278168"/>
      <w:bookmarkStart w:id="399" w:name="_Toc129440061"/>
      <w:bookmarkStart w:id="400" w:name="_Toc147927549"/>
      <w:r w:rsidRPr="0016661A">
        <w:rPr>
          <w:b/>
          <w:bCs/>
          <w:sz w:val="28"/>
          <w:szCs w:val="22"/>
        </w:rPr>
        <w:t>4.</w:t>
      </w:r>
      <w:r w:rsidR="00DB7B66" w:rsidRPr="0016661A">
        <w:rPr>
          <w:b/>
          <w:bCs/>
          <w:sz w:val="28"/>
          <w:szCs w:val="22"/>
        </w:rPr>
        <w:t>6</w:t>
      </w:r>
      <w:r w:rsidRPr="0016661A">
        <w:rPr>
          <w:b/>
          <w:bCs/>
          <w:sz w:val="28"/>
          <w:szCs w:val="22"/>
        </w:rPr>
        <w:t>全厂污染物</w:t>
      </w:r>
      <w:r w:rsidRPr="0016661A">
        <w:rPr>
          <w:b/>
          <w:bCs/>
          <w:sz w:val="28"/>
          <w:szCs w:val="22"/>
        </w:rPr>
        <w:t>“</w:t>
      </w:r>
      <w:r w:rsidRPr="0016661A">
        <w:rPr>
          <w:b/>
          <w:bCs/>
          <w:sz w:val="28"/>
          <w:szCs w:val="22"/>
        </w:rPr>
        <w:t>三本帐</w:t>
      </w:r>
      <w:r w:rsidRPr="0016661A">
        <w:rPr>
          <w:b/>
          <w:bCs/>
          <w:sz w:val="28"/>
          <w:szCs w:val="22"/>
        </w:rPr>
        <w:t>”</w:t>
      </w:r>
      <w:r w:rsidRPr="0016661A">
        <w:rPr>
          <w:b/>
          <w:bCs/>
          <w:sz w:val="28"/>
          <w:szCs w:val="22"/>
        </w:rPr>
        <w:t>核算</w:t>
      </w:r>
      <w:bookmarkEnd w:id="396"/>
      <w:bookmarkEnd w:id="397"/>
      <w:bookmarkEnd w:id="398"/>
      <w:bookmarkEnd w:id="399"/>
      <w:bookmarkEnd w:id="400"/>
    </w:p>
    <w:p w14:paraId="5D998EC5" w14:textId="48106419" w:rsidR="00E32E76" w:rsidRPr="0016661A" w:rsidRDefault="00DB7B66" w:rsidP="00791FFF">
      <w:pPr>
        <w:widowControl w:val="0"/>
        <w:spacing w:line="520" w:lineRule="exact"/>
        <w:ind w:firstLineChars="200" w:firstLine="560"/>
        <w:jc w:val="both"/>
        <w:rPr>
          <w:kern w:val="2"/>
          <w:sz w:val="28"/>
          <w:szCs w:val="28"/>
        </w:rPr>
        <w:sectPr w:rsidR="00E32E76" w:rsidRPr="0016661A" w:rsidSect="00F53548">
          <w:pgSz w:w="11850" w:h="16783"/>
          <w:pgMar w:top="1418" w:right="1134" w:bottom="1418" w:left="1134" w:header="851" w:footer="992" w:gutter="0"/>
          <w:cols w:space="720"/>
          <w:docGrid w:type="lines" w:linePitch="312"/>
        </w:sectPr>
      </w:pPr>
      <w:bookmarkStart w:id="401" w:name="_Hlk115348513"/>
      <w:r w:rsidRPr="0016661A">
        <w:rPr>
          <w:rFonts w:hint="eastAsia"/>
          <w:kern w:val="2"/>
          <w:sz w:val="28"/>
          <w:szCs w:val="28"/>
        </w:rPr>
        <w:t>重新报批</w:t>
      </w:r>
      <w:r w:rsidR="009235E4" w:rsidRPr="0016661A">
        <w:rPr>
          <w:rFonts w:hint="eastAsia"/>
          <w:kern w:val="2"/>
          <w:sz w:val="28"/>
          <w:szCs w:val="28"/>
        </w:rPr>
        <w:t>项目建成</w:t>
      </w:r>
      <w:r w:rsidR="00791FFF" w:rsidRPr="0016661A">
        <w:rPr>
          <w:kern w:val="2"/>
          <w:sz w:val="28"/>
          <w:szCs w:val="28"/>
        </w:rPr>
        <w:t>后全厂污染物变化情况见表</w:t>
      </w:r>
      <w:r w:rsidR="00791FFF" w:rsidRPr="0016661A">
        <w:rPr>
          <w:kern w:val="2"/>
          <w:sz w:val="28"/>
          <w:szCs w:val="28"/>
        </w:rPr>
        <w:t>4.</w:t>
      </w:r>
      <w:r w:rsidRPr="0016661A">
        <w:rPr>
          <w:kern w:val="2"/>
          <w:sz w:val="28"/>
          <w:szCs w:val="28"/>
        </w:rPr>
        <w:t>6</w:t>
      </w:r>
      <w:r w:rsidR="00791FFF" w:rsidRPr="0016661A">
        <w:rPr>
          <w:kern w:val="2"/>
          <w:sz w:val="28"/>
          <w:szCs w:val="28"/>
        </w:rPr>
        <w:t>-1</w:t>
      </w:r>
      <w:r w:rsidR="00791FFF" w:rsidRPr="0016661A">
        <w:rPr>
          <w:kern w:val="2"/>
          <w:sz w:val="28"/>
          <w:szCs w:val="28"/>
        </w:rPr>
        <w:t>。</w:t>
      </w:r>
    </w:p>
    <w:p w14:paraId="57CAC321" w14:textId="64239C3F" w:rsidR="00892E10" w:rsidRPr="0016661A" w:rsidRDefault="00791FFF" w:rsidP="00791FFF">
      <w:pPr>
        <w:widowControl w:val="0"/>
        <w:spacing w:line="480" w:lineRule="exact"/>
        <w:jc w:val="center"/>
        <w:rPr>
          <w:b/>
          <w:kern w:val="2"/>
          <w:szCs w:val="24"/>
        </w:rPr>
      </w:pPr>
      <w:r w:rsidRPr="0016661A">
        <w:rPr>
          <w:b/>
          <w:kern w:val="2"/>
          <w:szCs w:val="24"/>
        </w:rPr>
        <w:lastRenderedPageBreak/>
        <w:t>表</w:t>
      </w:r>
      <w:r w:rsidRPr="0016661A">
        <w:rPr>
          <w:b/>
          <w:kern w:val="2"/>
          <w:szCs w:val="24"/>
        </w:rPr>
        <w:t>4.</w:t>
      </w:r>
      <w:r w:rsidR="00DB7B66" w:rsidRPr="0016661A">
        <w:rPr>
          <w:b/>
          <w:kern w:val="2"/>
          <w:szCs w:val="24"/>
        </w:rPr>
        <w:t>6</w:t>
      </w:r>
      <w:r w:rsidRPr="0016661A">
        <w:rPr>
          <w:b/>
          <w:kern w:val="2"/>
          <w:szCs w:val="24"/>
        </w:rPr>
        <w:t xml:space="preserve">-1  </w:t>
      </w:r>
      <w:r w:rsidR="00DB7B66" w:rsidRPr="0016661A">
        <w:rPr>
          <w:rFonts w:hint="eastAsia"/>
          <w:b/>
          <w:kern w:val="2"/>
          <w:szCs w:val="24"/>
        </w:rPr>
        <w:t>重新报批</w:t>
      </w:r>
      <w:r w:rsidRPr="0016661A">
        <w:rPr>
          <w:b/>
          <w:kern w:val="2"/>
          <w:szCs w:val="24"/>
        </w:rPr>
        <w:t>项目建成后全厂污染物排放变化表</w:t>
      </w:r>
    </w:p>
    <w:tbl>
      <w:tblPr>
        <w:tblW w:w="13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400"/>
        <w:gridCol w:w="1080"/>
        <w:gridCol w:w="1380"/>
        <w:gridCol w:w="1460"/>
        <w:gridCol w:w="1120"/>
        <w:gridCol w:w="1080"/>
        <w:gridCol w:w="1080"/>
        <w:gridCol w:w="1560"/>
        <w:gridCol w:w="1080"/>
        <w:gridCol w:w="1080"/>
        <w:gridCol w:w="1080"/>
      </w:tblGrid>
      <w:tr w:rsidR="0016661A" w:rsidRPr="0016661A" w14:paraId="49D15D7D" w14:textId="77777777" w:rsidTr="00892E10">
        <w:trPr>
          <w:trHeight w:val="340"/>
        </w:trPr>
        <w:tc>
          <w:tcPr>
            <w:tcW w:w="1400" w:type="dxa"/>
            <w:vMerge w:val="restart"/>
            <w:shd w:val="clear" w:color="auto" w:fill="auto"/>
            <w:vAlign w:val="center"/>
            <w:hideMark/>
          </w:tcPr>
          <w:p w14:paraId="18ACABF9" w14:textId="77777777" w:rsidR="00892E10" w:rsidRPr="0016661A" w:rsidRDefault="00892E10" w:rsidP="00892E10">
            <w:pPr>
              <w:jc w:val="center"/>
              <w:rPr>
                <w:b/>
                <w:bCs/>
                <w:sz w:val="21"/>
                <w:szCs w:val="21"/>
              </w:rPr>
            </w:pPr>
            <w:r w:rsidRPr="0016661A">
              <w:rPr>
                <w:b/>
                <w:bCs/>
                <w:sz w:val="21"/>
                <w:szCs w:val="21"/>
              </w:rPr>
              <w:t>类别</w:t>
            </w:r>
          </w:p>
        </w:tc>
        <w:tc>
          <w:tcPr>
            <w:tcW w:w="1080" w:type="dxa"/>
            <w:vMerge w:val="restart"/>
            <w:shd w:val="clear" w:color="auto" w:fill="auto"/>
            <w:vAlign w:val="center"/>
            <w:hideMark/>
          </w:tcPr>
          <w:p w14:paraId="334E20E9" w14:textId="77777777" w:rsidR="00892E10" w:rsidRPr="0016661A" w:rsidRDefault="00892E10" w:rsidP="00892E10">
            <w:pPr>
              <w:jc w:val="center"/>
              <w:rPr>
                <w:b/>
                <w:bCs/>
                <w:sz w:val="21"/>
                <w:szCs w:val="21"/>
              </w:rPr>
            </w:pPr>
            <w:r w:rsidRPr="0016661A">
              <w:rPr>
                <w:b/>
                <w:bCs/>
                <w:sz w:val="21"/>
                <w:szCs w:val="21"/>
              </w:rPr>
              <w:t>污染物名称</w:t>
            </w:r>
          </w:p>
        </w:tc>
        <w:tc>
          <w:tcPr>
            <w:tcW w:w="2840" w:type="dxa"/>
            <w:gridSpan w:val="2"/>
            <w:shd w:val="clear" w:color="auto" w:fill="auto"/>
            <w:vAlign w:val="center"/>
            <w:hideMark/>
          </w:tcPr>
          <w:p w14:paraId="57515FFD" w14:textId="77777777" w:rsidR="00892E10" w:rsidRPr="0016661A" w:rsidRDefault="00892E10" w:rsidP="00892E10">
            <w:pPr>
              <w:jc w:val="center"/>
              <w:rPr>
                <w:b/>
                <w:bCs/>
                <w:sz w:val="21"/>
                <w:szCs w:val="21"/>
              </w:rPr>
            </w:pPr>
            <w:r w:rsidRPr="0016661A">
              <w:rPr>
                <w:b/>
                <w:bCs/>
                <w:sz w:val="21"/>
                <w:szCs w:val="21"/>
              </w:rPr>
              <w:t>已批项目排放量</w:t>
            </w:r>
          </w:p>
        </w:tc>
        <w:tc>
          <w:tcPr>
            <w:tcW w:w="2200" w:type="dxa"/>
            <w:gridSpan w:val="2"/>
            <w:shd w:val="clear" w:color="auto" w:fill="auto"/>
            <w:vAlign w:val="center"/>
            <w:hideMark/>
          </w:tcPr>
          <w:p w14:paraId="67DC427A" w14:textId="77777777" w:rsidR="00892E10" w:rsidRPr="0016661A" w:rsidRDefault="00892E10" w:rsidP="00892E10">
            <w:pPr>
              <w:jc w:val="center"/>
              <w:rPr>
                <w:b/>
                <w:bCs/>
                <w:sz w:val="21"/>
                <w:szCs w:val="21"/>
              </w:rPr>
            </w:pPr>
            <w:r w:rsidRPr="0016661A">
              <w:rPr>
                <w:b/>
                <w:bCs/>
                <w:sz w:val="21"/>
                <w:szCs w:val="21"/>
              </w:rPr>
              <w:t>“</w:t>
            </w:r>
            <w:r w:rsidRPr="0016661A">
              <w:rPr>
                <w:b/>
                <w:bCs/>
                <w:sz w:val="21"/>
                <w:szCs w:val="21"/>
              </w:rPr>
              <w:t>以新带老</w:t>
            </w:r>
            <w:r w:rsidRPr="0016661A">
              <w:rPr>
                <w:b/>
                <w:bCs/>
                <w:sz w:val="21"/>
                <w:szCs w:val="21"/>
              </w:rPr>
              <w:t>”</w:t>
            </w:r>
            <w:r w:rsidRPr="0016661A">
              <w:rPr>
                <w:b/>
                <w:bCs/>
                <w:sz w:val="21"/>
                <w:szCs w:val="21"/>
              </w:rPr>
              <w:t>削减量</w:t>
            </w:r>
          </w:p>
        </w:tc>
        <w:tc>
          <w:tcPr>
            <w:tcW w:w="2640" w:type="dxa"/>
            <w:gridSpan w:val="2"/>
            <w:shd w:val="clear" w:color="auto" w:fill="auto"/>
            <w:vAlign w:val="center"/>
            <w:hideMark/>
          </w:tcPr>
          <w:p w14:paraId="07EF2CCC" w14:textId="77777777" w:rsidR="00892E10" w:rsidRPr="0016661A" w:rsidRDefault="00892E10" w:rsidP="00892E10">
            <w:pPr>
              <w:jc w:val="center"/>
              <w:rPr>
                <w:b/>
                <w:bCs/>
                <w:sz w:val="21"/>
                <w:szCs w:val="21"/>
              </w:rPr>
            </w:pPr>
            <w:r w:rsidRPr="0016661A">
              <w:rPr>
                <w:b/>
                <w:bCs/>
                <w:sz w:val="21"/>
                <w:szCs w:val="21"/>
              </w:rPr>
              <w:t>本项目排放量</w:t>
            </w:r>
          </w:p>
        </w:tc>
        <w:tc>
          <w:tcPr>
            <w:tcW w:w="2160" w:type="dxa"/>
            <w:gridSpan w:val="2"/>
            <w:shd w:val="clear" w:color="auto" w:fill="auto"/>
            <w:vAlign w:val="center"/>
            <w:hideMark/>
          </w:tcPr>
          <w:p w14:paraId="7D9645DA" w14:textId="77777777" w:rsidR="00892E10" w:rsidRPr="0016661A" w:rsidRDefault="00892E10" w:rsidP="00892E10">
            <w:pPr>
              <w:jc w:val="center"/>
              <w:rPr>
                <w:b/>
                <w:bCs/>
                <w:sz w:val="21"/>
                <w:szCs w:val="21"/>
              </w:rPr>
            </w:pPr>
            <w:r w:rsidRPr="0016661A">
              <w:rPr>
                <w:b/>
                <w:bCs/>
                <w:sz w:val="21"/>
                <w:szCs w:val="21"/>
              </w:rPr>
              <w:t>建成后全厂排放量</w:t>
            </w:r>
          </w:p>
        </w:tc>
        <w:tc>
          <w:tcPr>
            <w:tcW w:w="1080" w:type="dxa"/>
            <w:vMerge w:val="restart"/>
            <w:shd w:val="clear" w:color="auto" w:fill="auto"/>
            <w:vAlign w:val="center"/>
            <w:hideMark/>
          </w:tcPr>
          <w:p w14:paraId="468EA331" w14:textId="77777777" w:rsidR="00892E10" w:rsidRPr="0016661A" w:rsidRDefault="00892E10" w:rsidP="00892E10">
            <w:pPr>
              <w:jc w:val="center"/>
              <w:rPr>
                <w:b/>
                <w:bCs/>
                <w:sz w:val="21"/>
                <w:szCs w:val="21"/>
              </w:rPr>
            </w:pPr>
            <w:r w:rsidRPr="0016661A">
              <w:rPr>
                <w:b/>
                <w:bCs/>
                <w:sz w:val="21"/>
                <w:szCs w:val="21"/>
              </w:rPr>
              <w:t>排放增减量</w:t>
            </w:r>
          </w:p>
          <w:p w14:paraId="0902C1CC" w14:textId="69177A3F" w:rsidR="00892E10" w:rsidRPr="0016661A" w:rsidRDefault="00892E10" w:rsidP="00892E10">
            <w:pPr>
              <w:jc w:val="center"/>
              <w:rPr>
                <w:b/>
                <w:bCs/>
                <w:sz w:val="21"/>
                <w:szCs w:val="21"/>
              </w:rPr>
            </w:pPr>
            <w:r w:rsidRPr="0016661A">
              <w:rPr>
                <w:b/>
                <w:bCs/>
                <w:sz w:val="21"/>
                <w:szCs w:val="21"/>
              </w:rPr>
              <w:t xml:space="preserve">　</w:t>
            </w:r>
          </w:p>
        </w:tc>
      </w:tr>
      <w:tr w:rsidR="0016661A" w:rsidRPr="0016661A" w14:paraId="056C94D5" w14:textId="77777777" w:rsidTr="00892E10">
        <w:trPr>
          <w:trHeight w:val="340"/>
        </w:trPr>
        <w:tc>
          <w:tcPr>
            <w:tcW w:w="1400" w:type="dxa"/>
            <w:vMerge/>
            <w:shd w:val="clear" w:color="auto" w:fill="auto"/>
            <w:vAlign w:val="center"/>
            <w:hideMark/>
          </w:tcPr>
          <w:p w14:paraId="7FFC6EF4" w14:textId="77777777" w:rsidR="00892E10" w:rsidRPr="0016661A" w:rsidRDefault="00892E10" w:rsidP="00892E10">
            <w:pPr>
              <w:rPr>
                <w:b/>
                <w:bCs/>
                <w:sz w:val="21"/>
                <w:szCs w:val="21"/>
              </w:rPr>
            </w:pPr>
          </w:p>
        </w:tc>
        <w:tc>
          <w:tcPr>
            <w:tcW w:w="1080" w:type="dxa"/>
            <w:vMerge/>
            <w:shd w:val="clear" w:color="auto" w:fill="auto"/>
            <w:vAlign w:val="center"/>
            <w:hideMark/>
          </w:tcPr>
          <w:p w14:paraId="12399216" w14:textId="77777777" w:rsidR="00892E10" w:rsidRPr="0016661A" w:rsidRDefault="00892E10" w:rsidP="00892E10">
            <w:pPr>
              <w:rPr>
                <w:b/>
                <w:bCs/>
                <w:sz w:val="21"/>
                <w:szCs w:val="21"/>
              </w:rPr>
            </w:pPr>
          </w:p>
        </w:tc>
        <w:tc>
          <w:tcPr>
            <w:tcW w:w="1380" w:type="dxa"/>
            <w:shd w:val="clear" w:color="auto" w:fill="auto"/>
            <w:vAlign w:val="center"/>
            <w:hideMark/>
          </w:tcPr>
          <w:p w14:paraId="45A60AD1" w14:textId="77777777" w:rsidR="00892E10" w:rsidRPr="0016661A" w:rsidRDefault="00892E10" w:rsidP="00892E10">
            <w:pPr>
              <w:jc w:val="center"/>
              <w:rPr>
                <w:b/>
                <w:bCs/>
                <w:sz w:val="21"/>
                <w:szCs w:val="21"/>
              </w:rPr>
            </w:pPr>
            <w:r w:rsidRPr="0016661A">
              <w:rPr>
                <w:b/>
                <w:bCs/>
                <w:sz w:val="21"/>
                <w:szCs w:val="21"/>
              </w:rPr>
              <w:t>接管考核量</w:t>
            </w:r>
          </w:p>
        </w:tc>
        <w:tc>
          <w:tcPr>
            <w:tcW w:w="1460" w:type="dxa"/>
            <w:shd w:val="clear" w:color="auto" w:fill="auto"/>
            <w:vAlign w:val="center"/>
            <w:hideMark/>
          </w:tcPr>
          <w:p w14:paraId="0DF9CFF1" w14:textId="77777777" w:rsidR="00892E10" w:rsidRPr="0016661A" w:rsidRDefault="00892E10" w:rsidP="00892E10">
            <w:pPr>
              <w:jc w:val="center"/>
              <w:rPr>
                <w:b/>
                <w:bCs/>
                <w:sz w:val="21"/>
                <w:szCs w:val="21"/>
              </w:rPr>
            </w:pPr>
            <w:r w:rsidRPr="0016661A">
              <w:rPr>
                <w:b/>
                <w:bCs/>
                <w:sz w:val="21"/>
                <w:szCs w:val="21"/>
              </w:rPr>
              <w:t>排入环境量</w:t>
            </w:r>
          </w:p>
        </w:tc>
        <w:tc>
          <w:tcPr>
            <w:tcW w:w="1120" w:type="dxa"/>
            <w:shd w:val="clear" w:color="auto" w:fill="auto"/>
            <w:vAlign w:val="center"/>
            <w:hideMark/>
          </w:tcPr>
          <w:p w14:paraId="43AB0620" w14:textId="77777777" w:rsidR="00892E10" w:rsidRPr="0016661A" w:rsidRDefault="00892E10" w:rsidP="00892E10">
            <w:pPr>
              <w:jc w:val="center"/>
              <w:rPr>
                <w:b/>
                <w:bCs/>
                <w:sz w:val="21"/>
                <w:szCs w:val="21"/>
              </w:rPr>
            </w:pPr>
            <w:r w:rsidRPr="0016661A">
              <w:rPr>
                <w:b/>
                <w:bCs/>
                <w:sz w:val="21"/>
                <w:szCs w:val="21"/>
              </w:rPr>
              <w:t>接管考核量</w:t>
            </w:r>
          </w:p>
        </w:tc>
        <w:tc>
          <w:tcPr>
            <w:tcW w:w="1080" w:type="dxa"/>
            <w:shd w:val="clear" w:color="auto" w:fill="auto"/>
            <w:vAlign w:val="center"/>
            <w:hideMark/>
          </w:tcPr>
          <w:p w14:paraId="1316CE99" w14:textId="77777777" w:rsidR="00892E10" w:rsidRPr="0016661A" w:rsidRDefault="00892E10" w:rsidP="00892E10">
            <w:pPr>
              <w:jc w:val="center"/>
              <w:rPr>
                <w:b/>
                <w:bCs/>
                <w:sz w:val="21"/>
                <w:szCs w:val="21"/>
              </w:rPr>
            </w:pPr>
            <w:r w:rsidRPr="0016661A">
              <w:rPr>
                <w:b/>
                <w:bCs/>
                <w:sz w:val="21"/>
                <w:szCs w:val="21"/>
              </w:rPr>
              <w:t>排入环境量</w:t>
            </w:r>
          </w:p>
        </w:tc>
        <w:tc>
          <w:tcPr>
            <w:tcW w:w="1080" w:type="dxa"/>
            <w:shd w:val="clear" w:color="auto" w:fill="auto"/>
            <w:vAlign w:val="center"/>
            <w:hideMark/>
          </w:tcPr>
          <w:p w14:paraId="6D00764E" w14:textId="77777777" w:rsidR="00892E10" w:rsidRPr="0016661A" w:rsidRDefault="00892E10" w:rsidP="00892E10">
            <w:pPr>
              <w:jc w:val="center"/>
              <w:rPr>
                <w:b/>
                <w:bCs/>
                <w:sz w:val="21"/>
                <w:szCs w:val="21"/>
              </w:rPr>
            </w:pPr>
            <w:r w:rsidRPr="0016661A">
              <w:rPr>
                <w:b/>
                <w:bCs/>
                <w:sz w:val="21"/>
                <w:szCs w:val="21"/>
              </w:rPr>
              <w:t>接管考核量</w:t>
            </w:r>
          </w:p>
        </w:tc>
        <w:tc>
          <w:tcPr>
            <w:tcW w:w="1560" w:type="dxa"/>
            <w:shd w:val="clear" w:color="auto" w:fill="auto"/>
            <w:vAlign w:val="center"/>
            <w:hideMark/>
          </w:tcPr>
          <w:p w14:paraId="45C78D6A" w14:textId="77777777" w:rsidR="00892E10" w:rsidRPr="0016661A" w:rsidRDefault="00892E10" w:rsidP="00892E10">
            <w:pPr>
              <w:jc w:val="center"/>
              <w:rPr>
                <w:b/>
                <w:bCs/>
                <w:sz w:val="21"/>
                <w:szCs w:val="21"/>
              </w:rPr>
            </w:pPr>
            <w:r w:rsidRPr="0016661A">
              <w:rPr>
                <w:b/>
                <w:bCs/>
                <w:sz w:val="21"/>
                <w:szCs w:val="21"/>
              </w:rPr>
              <w:t>排入环境量</w:t>
            </w:r>
          </w:p>
        </w:tc>
        <w:tc>
          <w:tcPr>
            <w:tcW w:w="1080" w:type="dxa"/>
            <w:shd w:val="clear" w:color="auto" w:fill="auto"/>
            <w:vAlign w:val="center"/>
            <w:hideMark/>
          </w:tcPr>
          <w:p w14:paraId="1388F7BF" w14:textId="77777777" w:rsidR="00892E10" w:rsidRPr="0016661A" w:rsidRDefault="00892E10" w:rsidP="00892E10">
            <w:pPr>
              <w:jc w:val="center"/>
              <w:rPr>
                <w:b/>
                <w:bCs/>
                <w:sz w:val="21"/>
                <w:szCs w:val="21"/>
              </w:rPr>
            </w:pPr>
            <w:r w:rsidRPr="0016661A">
              <w:rPr>
                <w:b/>
                <w:bCs/>
                <w:sz w:val="21"/>
                <w:szCs w:val="21"/>
              </w:rPr>
              <w:t>接管考核量</w:t>
            </w:r>
          </w:p>
        </w:tc>
        <w:tc>
          <w:tcPr>
            <w:tcW w:w="1080" w:type="dxa"/>
            <w:shd w:val="clear" w:color="auto" w:fill="auto"/>
            <w:vAlign w:val="center"/>
            <w:hideMark/>
          </w:tcPr>
          <w:p w14:paraId="089524DF" w14:textId="77777777" w:rsidR="00892E10" w:rsidRPr="0016661A" w:rsidRDefault="00892E10" w:rsidP="00892E10">
            <w:pPr>
              <w:jc w:val="center"/>
              <w:rPr>
                <w:b/>
                <w:bCs/>
                <w:sz w:val="21"/>
                <w:szCs w:val="21"/>
              </w:rPr>
            </w:pPr>
            <w:r w:rsidRPr="0016661A">
              <w:rPr>
                <w:b/>
                <w:bCs/>
                <w:sz w:val="21"/>
                <w:szCs w:val="21"/>
              </w:rPr>
              <w:t>排入环境量</w:t>
            </w:r>
          </w:p>
        </w:tc>
        <w:tc>
          <w:tcPr>
            <w:tcW w:w="1080" w:type="dxa"/>
            <w:vMerge/>
            <w:shd w:val="clear" w:color="auto" w:fill="auto"/>
            <w:vAlign w:val="center"/>
            <w:hideMark/>
          </w:tcPr>
          <w:p w14:paraId="5CB42141" w14:textId="147E2643" w:rsidR="00892E10" w:rsidRPr="0016661A" w:rsidRDefault="00892E10" w:rsidP="00892E10">
            <w:pPr>
              <w:jc w:val="center"/>
              <w:rPr>
                <w:b/>
                <w:bCs/>
                <w:sz w:val="21"/>
                <w:szCs w:val="21"/>
              </w:rPr>
            </w:pPr>
          </w:p>
        </w:tc>
      </w:tr>
      <w:tr w:rsidR="0016661A" w:rsidRPr="0016661A" w14:paraId="6CFE0674" w14:textId="77777777" w:rsidTr="006C3CA3">
        <w:trPr>
          <w:trHeight w:val="340"/>
        </w:trPr>
        <w:tc>
          <w:tcPr>
            <w:tcW w:w="1400" w:type="dxa"/>
            <w:vMerge w:val="restart"/>
            <w:shd w:val="clear" w:color="auto" w:fill="auto"/>
            <w:vAlign w:val="center"/>
            <w:hideMark/>
          </w:tcPr>
          <w:p w14:paraId="3196572B" w14:textId="77777777" w:rsidR="00892E10" w:rsidRPr="0016661A" w:rsidRDefault="00892E10" w:rsidP="006C3CA3">
            <w:pPr>
              <w:jc w:val="center"/>
              <w:rPr>
                <w:sz w:val="21"/>
                <w:szCs w:val="21"/>
              </w:rPr>
            </w:pPr>
            <w:r w:rsidRPr="0016661A">
              <w:rPr>
                <w:sz w:val="21"/>
                <w:szCs w:val="21"/>
              </w:rPr>
              <w:t>废水（水量单位为</w:t>
            </w:r>
            <w:r w:rsidRPr="0016661A">
              <w:rPr>
                <w:sz w:val="21"/>
                <w:szCs w:val="21"/>
              </w:rPr>
              <w:t>m</w:t>
            </w:r>
            <w:r w:rsidRPr="0016661A">
              <w:rPr>
                <w:sz w:val="21"/>
                <w:szCs w:val="21"/>
                <w:vertAlign w:val="superscript"/>
              </w:rPr>
              <w:t>3</w:t>
            </w:r>
            <w:r w:rsidRPr="0016661A">
              <w:rPr>
                <w:sz w:val="21"/>
                <w:szCs w:val="21"/>
              </w:rPr>
              <w:t>/a</w:t>
            </w:r>
            <w:r w:rsidRPr="0016661A">
              <w:rPr>
                <w:sz w:val="21"/>
                <w:szCs w:val="21"/>
              </w:rPr>
              <w:t>、其它均为</w:t>
            </w:r>
            <w:r w:rsidRPr="0016661A">
              <w:rPr>
                <w:sz w:val="21"/>
                <w:szCs w:val="21"/>
              </w:rPr>
              <w:t>t/a</w:t>
            </w:r>
            <w:r w:rsidRPr="0016661A">
              <w:rPr>
                <w:sz w:val="21"/>
                <w:szCs w:val="21"/>
              </w:rPr>
              <w:t>）</w:t>
            </w:r>
          </w:p>
        </w:tc>
        <w:tc>
          <w:tcPr>
            <w:tcW w:w="1080" w:type="dxa"/>
            <w:shd w:val="clear" w:color="auto" w:fill="auto"/>
            <w:vAlign w:val="center"/>
            <w:hideMark/>
          </w:tcPr>
          <w:p w14:paraId="6F9AD167" w14:textId="77777777" w:rsidR="00892E10" w:rsidRPr="0016661A" w:rsidRDefault="00892E10" w:rsidP="00892E10">
            <w:pPr>
              <w:jc w:val="center"/>
              <w:rPr>
                <w:sz w:val="21"/>
                <w:szCs w:val="21"/>
              </w:rPr>
            </w:pPr>
            <w:r w:rsidRPr="0016661A">
              <w:rPr>
                <w:sz w:val="21"/>
                <w:szCs w:val="21"/>
              </w:rPr>
              <w:t>废水量</w:t>
            </w:r>
          </w:p>
        </w:tc>
        <w:tc>
          <w:tcPr>
            <w:tcW w:w="1380" w:type="dxa"/>
            <w:shd w:val="clear" w:color="auto" w:fill="auto"/>
            <w:vAlign w:val="center"/>
            <w:hideMark/>
          </w:tcPr>
          <w:p w14:paraId="216052E2" w14:textId="77777777" w:rsidR="00892E10" w:rsidRPr="0016661A" w:rsidRDefault="00892E10" w:rsidP="00892E10">
            <w:pPr>
              <w:jc w:val="center"/>
              <w:rPr>
                <w:sz w:val="21"/>
                <w:szCs w:val="21"/>
              </w:rPr>
            </w:pPr>
            <w:r w:rsidRPr="0016661A">
              <w:rPr>
                <w:sz w:val="21"/>
                <w:szCs w:val="21"/>
              </w:rPr>
              <w:t>23681</w:t>
            </w:r>
          </w:p>
        </w:tc>
        <w:tc>
          <w:tcPr>
            <w:tcW w:w="1460" w:type="dxa"/>
            <w:shd w:val="clear" w:color="auto" w:fill="auto"/>
            <w:vAlign w:val="center"/>
            <w:hideMark/>
          </w:tcPr>
          <w:p w14:paraId="07586253" w14:textId="77777777" w:rsidR="00892E10" w:rsidRPr="0016661A" w:rsidRDefault="00892E10" w:rsidP="00892E10">
            <w:pPr>
              <w:jc w:val="center"/>
              <w:rPr>
                <w:sz w:val="21"/>
                <w:szCs w:val="21"/>
              </w:rPr>
            </w:pPr>
            <w:r w:rsidRPr="0016661A">
              <w:rPr>
                <w:sz w:val="21"/>
                <w:szCs w:val="21"/>
              </w:rPr>
              <w:t>23681</w:t>
            </w:r>
          </w:p>
        </w:tc>
        <w:tc>
          <w:tcPr>
            <w:tcW w:w="1120" w:type="dxa"/>
            <w:shd w:val="clear" w:color="auto" w:fill="auto"/>
            <w:vAlign w:val="center"/>
            <w:hideMark/>
          </w:tcPr>
          <w:p w14:paraId="64C0C2CC" w14:textId="77777777" w:rsidR="00892E10" w:rsidRPr="0016661A" w:rsidRDefault="00892E10" w:rsidP="00892E10">
            <w:pPr>
              <w:jc w:val="center"/>
              <w:rPr>
                <w:sz w:val="21"/>
                <w:szCs w:val="21"/>
              </w:rPr>
            </w:pPr>
            <w:r w:rsidRPr="0016661A">
              <w:rPr>
                <w:sz w:val="21"/>
                <w:szCs w:val="21"/>
              </w:rPr>
              <w:t>19276</w:t>
            </w:r>
          </w:p>
        </w:tc>
        <w:tc>
          <w:tcPr>
            <w:tcW w:w="1080" w:type="dxa"/>
            <w:shd w:val="clear" w:color="auto" w:fill="auto"/>
            <w:vAlign w:val="center"/>
            <w:hideMark/>
          </w:tcPr>
          <w:p w14:paraId="51FDF23C" w14:textId="77777777" w:rsidR="00892E10" w:rsidRPr="0016661A" w:rsidRDefault="00892E10" w:rsidP="00892E10">
            <w:pPr>
              <w:jc w:val="center"/>
              <w:rPr>
                <w:sz w:val="21"/>
                <w:szCs w:val="21"/>
              </w:rPr>
            </w:pPr>
            <w:r w:rsidRPr="0016661A">
              <w:rPr>
                <w:sz w:val="21"/>
                <w:szCs w:val="21"/>
              </w:rPr>
              <w:t>19276</w:t>
            </w:r>
          </w:p>
        </w:tc>
        <w:tc>
          <w:tcPr>
            <w:tcW w:w="1080" w:type="dxa"/>
            <w:shd w:val="clear" w:color="auto" w:fill="auto"/>
            <w:vAlign w:val="center"/>
            <w:hideMark/>
          </w:tcPr>
          <w:p w14:paraId="1642D7BE" w14:textId="77777777" w:rsidR="00892E10" w:rsidRPr="0016661A" w:rsidRDefault="00892E10" w:rsidP="00892E10">
            <w:pPr>
              <w:jc w:val="center"/>
              <w:rPr>
                <w:sz w:val="21"/>
                <w:szCs w:val="21"/>
              </w:rPr>
            </w:pPr>
            <w:r w:rsidRPr="0016661A">
              <w:rPr>
                <w:sz w:val="21"/>
                <w:szCs w:val="21"/>
              </w:rPr>
              <w:t>17371.16</w:t>
            </w:r>
          </w:p>
        </w:tc>
        <w:tc>
          <w:tcPr>
            <w:tcW w:w="1560" w:type="dxa"/>
            <w:shd w:val="clear" w:color="auto" w:fill="auto"/>
            <w:vAlign w:val="center"/>
            <w:hideMark/>
          </w:tcPr>
          <w:p w14:paraId="1D5B55BD" w14:textId="77777777" w:rsidR="00892E10" w:rsidRPr="0016661A" w:rsidRDefault="00892E10" w:rsidP="00892E10">
            <w:pPr>
              <w:jc w:val="center"/>
              <w:rPr>
                <w:sz w:val="21"/>
                <w:szCs w:val="21"/>
              </w:rPr>
            </w:pPr>
            <w:r w:rsidRPr="0016661A">
              <w:rPr>
                <w:sz w:val="21"/>
                <w:szCs w:val="21"/>
              </w:rPr>
              <w:t>17371.16</w:t>
            </w:r>
          </w:p>
        </w:tc>
        <w:tc>
          <w:tcPr>
            <w:tcW w:w="1080" w:type="dxa"/>
            <w:shd w:val="clear" w:color="auto" w:fill="auto"/>
            <w:vAlign w:val="center"/>
            <w:hideMark/>
          </w:tcPr>
          <w:p w14:paraId="53F4F299" w14:textId="77777777" w:rsidR="00892E10" w:rsidRPr="0016661A" w:rsidRDefault="00892E10" w:rsidP="00892E10">
            <w:pPr>
              <w:jc w:val="center"/>
              <w:rPr>
                <w:sz w:val="21"/>
                <w:szCs w:val="21"/>
              </w:rPr>
            </w:pPr>
            <w:r w:rsidRPr="0016661A">
              <w:rPr>
                <w:sz w:val="21"/>
                <w:szCs w:val="21"/>
              </w:rPr>
              <w:t>21776.16</w:t>
            </w:r>
          </w:p>
        </w:tc>
        <w:tc>
          <w:tcPr>
            <w:tcW w:w="1080" w:type="dxa"/>
            <w:shd w:val="clear" w:color="auto" w:fill="auto"/>
            <w:vAlign w:val="center"/>
            <w:hideMark/>
          </w:tcPr>
          <w:p w14:paraId="770BC799" w14:textId="77777777" w:rsidR="00892E10" w:rsidRPr="0016661A" w:rsidRDefault="00892E10" w:rsidP="00892E10">
            <w:pPr>
              <w:jc w:val="center"/>
              <w:rPr>
                <w:sz w:val="21"/>
                <w:szCs w:val="21"/>
              </w:rPr>
            </w:pPr>
            <w:r w:rsidRPr="0016661A">
              <w:rPr>
                <w:sz w:val="21"/>
                <w:szCs w:val="21"/>
              </w:rPr>
              <w:t>21776.16</w:t>
            </w:r>
          </w:p>
        </w:tc>
        <w:tc>
          <w:tcPr>
            <w:tcW w:w="1080" w:type="dxa"/>
            <w:shd w:val="clear" w:color="auto" w:fill="auto"/>
            <w:vAlign w:val="center"/>
            <w:hideMark/>
          </w:tcPr>
          <w:p w14:paraId="19F527A1" w14:textId="77777777" w:rsidR="00892E10" w:rsidRPr="0016661A" w:rsidRDefault="00892E10" w:rsidP="00892E10">
            <w:pPr>
              <w:jc w:val="center"/>
              <w:rPr>
                <w:sz w:val="21"/>
                <w:szCs w:val="21"/>
              </w:rPr>
            </w:pPr>
            <w:r w:rsidRPr="0016661A">
              <w:rPr>
                <w:sz w:val="21"/>
                <w:szCs w:val="21"/>
              </w:rPr>
              <w:t>-1904.84</w:t>
            </w:r>
          </w:p>
        </w:tc>
      </w:tr>
      <w:tr w:rsidR="0016661A" w:rsidRPr="0016661A" w14:paraId="1BE91906" w14:textId="77777777" w:rsidTr="006C3CA3">
        <w:trPr>
          <w:trHeight w:val="340"/>
        </w:trPr>
        <w:tc>
          <w:tcPr>
            <w:tcW w:w="1400" w:type="dxa"/>
            <w:vMerge/>
            <w:shd w:val="clear" w:color="auto" w:fill="auto"/>
            <w:vAlign w:val="center"/>
            <w:hideMark/>
          </w:tcPr>
          <w:p w14:paraId="684A8E78" w14:textId="77777777" w:rsidR="00892E10" w:rsidRPr="0016661A" w:rsidRDefault="00892E10" w:rsidP="006C3CA3">
            <w:pPr>
              <w:jc w:val="center"/>
              <w:rPr>
                <w:sz w:val="21"/>
                <w:szCs w:val="21"/>
              </w:rPr>
            </w:pPr>
          </w:p>
        </w:tc>
        <w:tc>
          <w:tcPr>
            <w:tcW w:w="1080" w:type="dxa"/>
            <w:shd w:val="clear" w:color="auto" w:fill="auto"/>
            <w:vAlign w:val="center"/>
            <w:hideMark/>
          </w:tcPr>
          <w:p w14:paraId="0F487507" w14:textId="77777777" w:rsidR="00892E10" w:rsidRPr="0016661A" w:rsidRDefault="00892E10" w:rsidP="00892E10">
            <w:pPr>
              <w:jc w:val="center"/>
              <w:rPr>
                <w:sz w:val="21"/>
                <w:szCs w:val="21"/>
              </w:rPr>
            </w:pPr>
            <w:r w:rsidRPr="0016661A">
              <w:rPr>
                <w:sz w:val="21"/>
                <w:szCs w:val="21"/>
              </w:rPr>
              <w:t>COD</w:t>
            </w:r>
          </w:p>
        </w:tc>
        <w:tc>
          <w:tcPr>
            <w:tcW w:w="1380" w:type="dxa"/>
            <w:shd w:val="clear" w:color="auto" w:fill="auto"/>
            <w:vAlign w:val="center"/>
            <w:hideMark/>
          </w:tcPr>
          <w:p w14:paraId="69BE4271" w14:textId="77777777" w:rsidR="00892E10" w:rsidRPr="0016661A" w:rsidRDefault="00892E10" w:rsidP="00892E10">
            <w:pPr>
              <w:jc w:val="center"/>
              <w:rPr>
                <w:sz w:val="21"/>
                <w:szCs w:val="21"/>
              </w:rPr>
            </w:pPr>
            <w:r w:rsidRPr="0016661A">
              <w:rPr>
                <w:sz w:val="21"/>
                <w:szCs w:val="21"/>
              </w:rPr>
              <w:t>7.05</w:t>
            </w:r>
          </w:p>
        </w:tc>
        <w:tc>
          <w:tcPr>
            <w:tcW w:w="1460" w:type="dxa"/>
            <w:shd w:val="clear" w:color="auto" w:fill="auto"/>
            <w:vAlign w:val="center"/>
            <w:hideMark/>
          </w:tcPr>
          <w:p w14:paraId="4307CC08" w14:textId="77777777" w:rsidR="00892E10" w:rsidRPr="0016661A" w:rsidRDefault="00892E10" w:rsidP="00892E10">
            <w:pPr>
              <w:jc w:val="center"/>
              <w:rPr>
                <w:sz w:val="21"/>
                <w:szCs w:val="21"/>
              </w:rPr>
            </w:pPr>
            <w:r w:rsidRPr="0016661A">
              <w:rPr>
                <w:sz w:val="21"/>
                <w:szCs w:val="21"/>
              </w:rPr>
              <w:t>1.18</w:t>
            </w:r>
          </w:p>
        </w:tc>
        <w:tc>
          <w:tcPr>
            <w:tcW w:w="1120" w:type="dxa"/>
            <w:shd w:val="clear" w:color="auto" w:fill="auto"/>
            <w:vAlign w:val="center"/>
            <w:hideMark/>
          </w:tcPr>
          <w:p w14:paraId="1D2B26BA" w14:textId="77777777" w:rsidR="00892E10" w:rsidRPr="0016661A" w:rsidRDefault="00892E10" w:rsidP="00892E10">
            <w:pPr>
              <w:jc w:val="center"/>
              <w:rPr>
                <w:sz w:val="21"/>
                <w:szCs w:val="21"/>
              </w:rPr>
            </w:pPr>
            <w:r w:rsidRPr="0016661A">
              <w:rPr>
                <w:sz w:val="21"/>
                <w:szCs w:val="21"/>
              </w:rPr>
              <w:t>5.76</w:t>
            </w:r>
          </w:p>
        </w:tc>
        <w:tc>
          <w:tcPr>
            <w:tcW w:w="1080" w:type="dxa"/>
            <w:shd w:val="clear" w:color="auto" w:fill="auto"/>
            <w:vAlign w:val="center"/>
            <w:hideMark/>
          </w:tcPr>
          <w:p w14:paraId="1B795C8E" w14:textId="77777777" w:rsidR="00892E10" w:rsidRPr="0016661A" w:rsidRDefault="00892E10" w:rsidP="00892E10">
            <w:pPr>
              <w:jc w:val="center"/>
              <w:rPr>
                <w:sz w:val="21"/>
                <w:szCs w:val="21"/>
              </w:rPr>
            </w:pPr>
            <w:r w:rsidRPr="0016661A">
              <w:rPr>
                <w:sz w:val="21"/>
                <w:szCs w:val="21"/>
              </w:rPr>
              <w:t>0.96</w:t>
            </w:r>
          </w:p>
        </w:tc>
        <w:tc>
          <w:tcPr>
            <w:tcW w:w="1080" w:type="dxa"/>
            <w:shd w:val="clear" w:color="auto" w:fill="auto"/>
            <w:vAlign w:val="center"/>
            <w:hideMark/>
          </w:tcPr>
          <w:p w14:paraId="19E062CB" w14:textId="77777777" w:rsidR="00892E10" w:rsidRPr="0016661A" w:rsidRDefault="00892E10" w:rsidP="00892E10">
            <w:pPr>
              <w:jc w:val="center"/>
              <w:rPr>
                <w:sz w:val="21"/>
                <w:szCs w:val="21"/>
              </w:rPr>
            </w:pPr>
            <w:r w:rsidRPr="0016661A">
              <w:rPr>
                <w:sz w:val="21"/>
                <w:szCs w:val="21"/>
              </w:rPr>
              <w:t>6.95</w:t>
            </w:r>
          </w:p>
        </w:tc>
        <w:tc>
          <w:tcPr>
            <w:tcW w:w="1560" w:type="dxa"/>
            <w:shd w:val="clear" w:color="auto" w:fill="auto"/>
            <w:vAlign w:val="center"/>
            <w:hideMark/>
          </w:tcPr>
          <w:p w14:paraId="503AC9DB" w14:textId="77777777" w:rsidR="00892E10" w:rsidRPr="0016661A" w:rsidRDefault="00892E10" w:rsidP="00892E10">
            <w:pPr>
              <w:jc w:val="center"/>
              <w:rPr>
                <w:sz w:val="21"/>
                <w:szCs w:val="21"/>
              </w:rPr>
            </w:pPr>
            <w:r w:rsidRPr="0016661A">
              <w:rPr>
                <w:sz w:val="21"/>
                <w:szCs w:val="21"/>
              </w:rPr>
              <w:t>0.87</w:t>
            </w:r>
          </w:p>
        </w:tc>
        <w:tc>
          <w:tcPr>
            <w:tcW w:w="1080" w:type="dxa"/>
            <w:shd w:val="clear" w:color="auto" w:fill="auto"/>
            <w:vAlign w:val="center"/>
            <w:hideMark/>
          </w:tcPr>
          <w:p w14:paraId="7A5EB4AA" w14:textId="77777777" w:rsidR="00892E10" w:rsidRPr="0016661A" w:rsidRDefault="00892E10" w:rsidP="00892E10">
            <w:pPr>
              <w:jc w:val="center"/>
              <w:rPr>
                <w:sz w:val="21"/>
                <w:szCs w:val="21"/>
              </w:rPr>
            </w:pPr>
            <w:r w:rsidRPr="0016661A">
              <w:rPr>
                <w:sz w:val="21"/>
                <w:szCs w:val="21"/>
              </w:rPr>
              <w:t>8.24</w:t>
            </w:r>
          </w:p>
        </w:tc>
        <w:tc>
          <w:tcPr>
            <w:tcW w:w="1080" w:type="dxa"/>
            <w:shd w:val="clear" w:color="auto" w:fill="auto"/>
            <w:vAlign w:val="center"/>
            <w:hideMark/>
          </w:tcPr>
          <w:p w14:paraId="1E45E35B" w14:textId="77777777" w:rsidR="00892E10" w:rsidRPr="0016661A" w:rsidRDefault="00892E10" w:rsidP="00892E10">
            <w:pPr>
              <w:jc w:val="center"/>
              <w:rPr>
                <w:sz w:val="21"/>
                <w:szCs w:val="21"/>
              </w:rPr>
            </w:pPr>
            <w:r w:rsidRPr="0016661A">
              <w:rPr>
                <w:sz w:val="21"/>
                <w:szCs w:val="21"/>
              </w:rPr>
              <w:t>1.09</w:t>
            </w:r>
          </w:p>
        </w:tc>
        <w:tc>
          <w:tcPr>
            <w:tcW w:w="1080" w:type="dxa"/>
            <w:shd w:val="clear" w:color="auto" w:fill="auto"/>
            <w:vAlign w:val="center"/>
            <w:hideMark/>
          </w:tcPr>
          <w:p w14:paraId="7A2FEECD" w14:textId="77777777" w:rsidR="00892E10" w:rsidRPr="0016661A" w:rsidRDefault="00892E10" w:rsidP="00892E10">
            <w:pPr>
              <w:jc w:val="center"/>
              <w:rPr>
                <w:sz w:val="21"/>
                <w:szCs w:val="21"/>
              </w:rPr>
            </w:pPr>
            <w:r w:rsidRPr="0016661A">
              <w:rPr>
                <w:sz w:val="21"/>
                <w:szCs w:val="21"/>
              </w:rPr>
              <w:t>-0.09</w:t>
            </w:r>
          </w:p>
        </w:tc>
      </w:tr>
      <w:tr w:rsidR="0016661A" w:rsidRPr="0016661A" w14:paraId="20664190" w14:textId="77777777" w:rsidTr="006C3CA3">
        <w:trPr>
          <w:trHeight w:val="340"/>
        </w:trPr>
        <w:tc>
          <w:tcPr>
            <w:tcW w:w="1400" w:type="dxa"/>
            <w:vMerge/>
            <w:shd w:val="clear" w:color="auto" w:fill="auto"/>
            <w:vAlign w:val="center"/>
            <w:hideMark/>
          </w:tcPr>
          <w:p w14:paraId="5871BA0B" w14:textId="77777777" w:rsidR="00892E10" w:rsidRPr="0016661A" w:rsidRDefault="00892E10" w:rsidP="006C3CA3">
            <w:pPr>
              <w:jc w:val="center"/>
              <w:rPr>
                <w:sz w:val="21"/>
                <w:szCs w:val="21"/>
              </w:rPr>
            </w:pPr>
          </w:p>
        </w:tc>
        <w:tc>
          <w:tcPr>
            <w:tcW w:w="1080" w:type="dxa"/>
            <w:shd w:val="clear" w:color="auto" w:fill="auto"/>
            <w:vAlign w:val="center"/>
            <w:hideMark/>
          </w:tcPr>
          <w:p w14:paraId="1DFB210C" w14:textId="77777777" w:rsidR="00892E10" w:rsidRPr="0016661A" w:rsidRDefault="00892E10" w:rsidP="00892E10">
            <w:pPr>
              <w:jc w:val="center"/>
              <w:rPr>
                <w:sz w:val="21"/>
                <w:szCs w:val="21"/>
              </w:rPr>
            </w:pPr>
            <w:r w:rsidRPr="0016661A">
              <w:rPr>
                <w:sz w:val="21"/>
                <w:szCs w:val="21"/>
              </w:rPr>
              <w:t>SS</w:t>
            </w:r>
          </w:p>
        </w:tc>
        <w:tc>
          <w:tcPr>
            <w:tcW w:w="1380" w:type="dxa"/>
            <w:shd w:val="clear" w:color="auto" w:fill="auto"/>
            <w:vAlign w:val="center"/>
            <w:hideMark/>
          </w:tcPr>
          <w:p w14:paraId="462F9629" w14:textId="77777777" w:rsidR="00892E10" w:rsidRPr="0016661A" w:rsidRDefault="00892E10" w:rsidP="00892E10">
            <w:pPr>
              <w:jc w:val="center"/>
              <w:rPr>
                <w:sz w:val="21"/>
                <w:szCs w:val="21"/>
              </w:rPr>
            </w:pPr>
            <w:r w:rsidRPr="0016661A">
              <w:rPr>
                <w:sz w:val="21"/>
                <w:szCs w:val="21"/>
              </w:rPr>
              <w:t>2.74</w:t>
            </w:r>
          </w:p>
        </w:tc>
        <w:tc>
          <w:tcPr>
            <w:tcW w:w="1460" w:type="dxa"/>
            <w:shd w:val="clear" w:color="auto" w:fill="auto"/>
            <w:vAlign w:val="center"/>
            <w:hideMark/>
          </w:tcPr>
          <w:p w14:paraId="2AA083B4" w14:textId="77777777" w:rsidR="00892E10" w:rsidRPr="0016661A" w:rsidRDefault="00892E10" w:rsidP="00892E10">
            <w:pPr>
              <w:jc w:val="center"/>
              <w:rPr>
                <w:sz w:val="21"/>
                <w:szCs w:val="21"/>
              </w:rPr>
            </w:pPr>
            <w:r w:rsidRPr="0016661A">
              <w:rPr>
                <w:sz w:val="21"/>
                <w:szCs w:val="21"/>
              </w:rPr>
              <w:t>0.24</w:t>
            </w:r>
          </w:p>
        </w:tc>
        <w:tc>
          <w:tcPr>
            <w:tcW w:w="1120" w:type="dxa"/>
            <w:shd w:val="clear" w:color="auto" w:fill="auto"/>
            <w:vAlign w:val="center"/>
            <w:hideMark/>
          </w:tcPr>
          <w:p w14:paraId="6AE95DF0" w14:textId="77777777" w:rsidR="00892E10" w:rsidRPr="0016661A" w:rsidRDefault="00892E10" w:rsidP="00892E10">
            <w:pPr>
              <w:jc w:val="center"/>
              <w:rPr>
                <w:sz w:val="21"/>
                <w:szCs w:val="21"/>
              </w:rPr>
            </w:pPr>
            <w:r w:rsidRPr="0016661A">
              <w:rPr>
                <w:sz w:val="21"/>
                <w:szCs w:val="21"/>
              </w:rPr>
              <w:t>2.43</w:t>
            </w:r>
          </w:p>
        </w:tc>
        <w:tc>
          <w:tcPr>
            <w:tcW w:w="1080" w:type="dxa"/>
            <w:shd w:val="clear" w:color="auto" w:fill="auto"/>
            <w:vAlign w:val="center"/>
            <w:hideMark/>
          </w:tcPr>
          <w:p w14:paraId="15C5C051" w14:textId="77777777" w:rsidR="00892E10" w:rsidRPr="0016661A" w:rsidRDefault="00892E10" w:rsidP="00892E10">
            <w:pPr>
              <w:jc w:val="center"/>
              <w:rPr>
                <w:sz w:val="21"/>
                <w:szCs w:val="21"/>
              </w:rPr>
            </w:pPr>
            <w:r w:rsidRPr="0016661A">
              <w:rPr>
                <w:sz w:val="21"/>
                <w:szCs w:val="21"/>
              </w:rPr>
              <w:t>0.19</w:t>
            </w:r>
          </w:p>
        </w:tc>
        <w:tc>
          <w:tcPr>
            <w:tcW w:w="1080" w:type="dxa"/>
            <w:shd w:val="clear" w:color="auto" w:fill="auto"/>
            <w:vAlign w:val="center"/>
            <w:hideMark/>
          </w:tcPr>
          <w:p w14:paraId="5E6FAE47" w14:textId="77777777" w:rsidR="00892E10" w:rsidRPr="0016661A" w:rsidRDefault="00892E10" w:rsidP="00892E10">
            <w:pPr>
              <w:jc w:val="center"/>
              <w:rPr>
                <w:sz w:val="21"/>
                <w:szCs w:val="21"/>
              </w:rPr>
            </w:pPr>
            <w:r w:rsidRPr="0016661A">
              <w:rPr>
                <w:sz w:val="21"/>
                <w:szCs w:val="21"/>
              </w:rPr>
              <w:t>2.43</w:t>
            </w:r>
          </w:p>
        </w:tc>
        <w:tc>
          <w:tcPr>
            <w:tcW w:w="1560" w:type="dxa"/>
            <w:shd w:val="clear" w:color="auto" w:fill="auto"/>
            <w:vAlign w:val="center"/>
            <w:hideMark/>
          </w:tcPr>
          <w:p w14:paraId="7D7DC53D" w14:textId="77777777" w:rsidR="00892E10" w:rsidRPr="0016661A" w:rsidRDefault="00892E10" w:rsidP="00892E10">
            <w:pPr>
              <w:jc w:val="center"/>
              <w:rPr>
                <w:sz w:val="21"/>
                <w:szCs w:val="21"/>
              </w:rPr>
            </w:pPr>
            <w:r w:rsidRPr="0016661A">
              <w:rPr>
                <w:sz w:val="21"/>
                <w:szCs w:val="21"/>
              </w:rPr>
              <w:t>0.17</w:t>
            </w:r>
          </w:p>
        </w:tc>
        <w:tc>
          <w:tcPr>
            <w:tcW w:w="1080" w:type="dxa"/>
            <w:shd w:val="clear" w:color="auto" w:fill="auto"/>
            <w:vAlign w:val="center"/>
            <w:hideMark/>
          </w:tcPr>
          <w:p w14:paraId="5D04A121" w14:textId="77777777" w:rsidR="00892E10" w:rsidRPr="0016661A" w:rsidRDefault="00892E10" w:rsidP="00892E10">
            <w:pPr>
              <w:jc w:val="center"/>
              <w:rPr>
                <w:sz w:val="21"/>
                <w:szCs w:val="21"/>
              </w:rPr>
            </w:pPr>
            <w:r w:rsidRPr="0016661A">
              <w:rPr>
                <w:sz w:val="21"/>
                <w:szCs w:val="21"/>
              </w:rPr>
              <w:t>2.74</w:t>
            </w:r>
          </w:p>
        </w:tc>
        <w:tc>
          <w:tcPr>
            <w:tcW w:w="1080" w:type="dxa"/>
            <w:shd w:val="clear" w:color="auto" w:fill="auto"/>
            <w:vAlign w:val="center"/>
            <w:hideMark/>
          </w:tcPr>
          <w:p w14:paraId="15A66574" w14:textId="77777777" w:rsidR="00892E10" w:rsidRPr="0016661A" w:rsidRDefault="00892E10" w:rsidP="00892E10">
            <w:pPr>
              <w:jc w:val="center"/>
              <w:rPr>
                <w:sz w:val="21"/>
                <w:szCs w:val="21"/>
              </w:rPr>
            </w:pPr>
            <w:r w:rsidRPr="0016661A">
              <w:rPr>
                <w:sz w:val="21"/>
                <w:szCs w:val="21"/>
              </w:rPr>
              <w:t>0.22</w:t>
            </w:r>
          </w:p>
        </w:tc>
        <w:tc>
          <w:tcPr>
            <w:tcW w:w="1080" w:type="dxa"/>
            <w:shd w:val="clear" w:color="auto" w:fill="auto"/>
            <w:vAlign w:val="center"/>
            <w:hideMark/>
          </w:tcPr>
          <w:p w14:paraId="2B8ECD49" w14:textId="77777777" w:rsidR="00892E10" w:rsidRPr="0016661A" w:rsidRDefault="00892E10" w:rsidP="00892E10">
            <w:pPr>
              <w:jc w:val="center"/>
              <w:rPr>
                <w:sz w:val="21"/>
                <w:szCs w:val="21"/>
              </w:rPr>
            </w:pPr>
            <w:r w:rsidRPr="0016661A">
              <w:rPr>
                <w:sz w:val="21"/>
                <w:szCs w:val="21"/>
              </w:rPr>
              <w:t>-0.02</w:t>
            </w:r>
          </w:p>
        </w:tc>
      </w:tr>
      <w:tr w:rsidR="0016661A" w:rsidRPr="0016661A" w14:paraId="51D6E33B" w14:textId="77777777" w:rsidTr="006C3CA3">
        <w:trPr>
          <w:trHeight w:val="340"/>
        </w:trPr>
        <w:tc>
          <w:tcPr>
            <w:tcW w:w="1400" w:type="dxa"/>
            <w:vMerge/>
            <w:shd w:val="clear" w:color="auto" w:fill="auto"/>
            <w:vAlign w:val="center"/>
            <w:hideMark/>
          </w:tcPr>
          <w:p w14:paraId="0DEDF533" w14:textId="77777777" w:rsidR="00892E10" w:rsidRPr="0016661A" w:rsidRDefault="00892E10" w:rsidP="006C3CA3">
            <w:pPr>
              <w:jc w:val="center"/>
              <w:rPr>
                <w:sz w:val="21"/>
                <w:szCs w:val="21"/>
              </w:rPr>
            </w:pPr>
          </w:p>
        </w:tc>
        <w:tc>
          <w:tcPr>
            <w:tcW w:w="1080" w:type="dxa"/>
            <w:shd w:val="clear" w:color="auto" w:fill="auto"/>
            <w:vAlign w:val="center"/>
            <w:hideMark/>
          </w:tcPr>
          <w:p w14:paraId="7CE46EBB" w14:textId="77777777" w:rsidR="00892E10" w:rsidRPr="0016661A" w:rsidRDefault="00892E10" w:rsidP="00892E10">
            <w:pPr>
              <w:jc w:val="center"/>
              <w:rPr>
                <w:sz w:val="21"/>
                <w:szCs w:val="21"/>
              </w:rPr>
            </w:pPr>
            <w:r w:rsidRPr="0016661A">
              <w:rPr>
                <w:sz w:val="21"/>
                <w:szCs w:val="21"/>
              </w:rPr>
              <w:t>氨氮</w:t>
            </w:r>
          </w:p>
        </w:tc>
        <w:tc>
          <w:tcPr>
            <w:tcW w:w="1380" w:type="dxa"/>
            <w:shd w:val="clear" w:color="auto" w:fill="auto"/>
            <w:vAlign w:val="center"/>
            <w:hideMark/>
          </w:tcPr>
          <w:p w14:paraId="6278E787" w14:textId="77777777" w:rsidR="00892E10" w:rsidRPr="0016661A" w:rsidRDefault="00892E10" w:rsidP="00892E10">
            <w:pPr>
              <w:jc w:val="center"/>
              <w:rPr>
                <w:sz w:val="21"/>
                <w:szCs w:val="21"/>
              </w:rPr>
            </w:pPr>
            <w:r w:rsidRPr="0016661A">
              <w:rPr>
                <w:sz w:val="21"/>
                <w:szCs w:val="21"/>
              </w:rPr>
              <w:t>0.073</w:t>
            </w:r>
          </w:p>
        </w:tc>
        <w:tc>
          <w:tcPr>
            <w:tcW w:w="1460" w:type="dxa"/>
            <w:shd w:val="clear" w:color="auto" w:fill="auto"/>
            <w:vAlign w:val="center"/>
            <w:hideMark/>
          </w:tcPr>
          <w:p w14:paraId="53571FF3" w14:textId="77777777" w:rsidR="00892E10" w:rsidRPr="0016661A" w:rsidRDefault="00892E10" w:rsidP="00892E10">
            <w:pPr>
              <w:jc w:val="center"/>
              <w:rPr>
                <w:sz w:val="21"/>
                <w:szCs w:val="21"/>
              </w:rPr>
            </w:pPr>
            <w:r w:rsidRPr="0016661A">
              <w:rPr>
                <w:sz w:val="21"/>
                <w:szCs w:val="21"/>
              </w:rPr>
              <w:t>0.073</w:t>
            </w:r>
          </w:p>
        </w:tc>
        <w:tc>
          <w:tcPr>
            <w:tcW w:w="1120" w:type="dxa"/>
            <w:shd w:val="clear" w:color="auto" w:fill="auto"/>
            <w:vAlign w:val="center"/>
            <w:hideMark/>
          </w:tcPr>
          <w:p w14:paraId="50719B6C" w14:textId="77777777" w:rsidR="00892E10" w:rsidRPr="0016661A" w:rsidRDefault="00892E10" w:rsidP="00892E10">
            <w:pPr>
              <w:jc w:val="center"/>
              <w:rPr>
                <w:sz w:val="21"/>
                <w:szCs w:val="21"/>
              </w:rPr>
            </w:pPr>
            <w:r w:rsidRPr="0016661A">
              <w:rPr>
                <w:sz w:val="21"/>
                <w:szCs w:val="21"/>
              </w:rPr>
              <w:t>0.06</w:t>
            </w:r>
          </w:p>
        </w:tc>
        <w:tc>
          <w:tcPr>
            <w:tcW w:w="1080" w:type="dxa"/>
            <w:shd w:val="clear" w:color="auto" w:fill="auto"/>
            <w:vAlign w:val="center"/>
            <w:hideMark/>
          </w:tcPr>
          <w:p w14:paraId="31645886" w14:textId="77777777" w:rsidR="00892E10" w:rsidRPr="0016661A" w:rsidRDefault="00892E10" w:rsidP="00892E10">
            <w:pPr>
              <w:jc w:val="center"/>
              <w:rPr>
                <w:sz w:val="21"/>
                <w:szCs w:val="21"/>
              </w:rPr>
            </w:pPr>
            <w:r w:rsidRPr="0016661A">
              <w:rPr>
                <w:sz w:val="21"/>
                <w:szCs w:val="21"/>
              </w:rPr>
              <w:t>0.06</w:t>
            </w:r>
          </w:p>
        </w:tc>
        <w:tc>
          <w:tcPr>
            <w:tcW w:w="1080" w:type="dxa"/>
            <w:shd w:val="clear" w:color="auto" w:fill="auto"/>
            <w:vAlign w:val="center"/>
            <w:hideMark/>
          </w:tcPr>
          <w:p w14:paraId="71A4E1CC" w14:textId="77777777" w:rsidR="00892E10" w:rsidRPr="0016661A" w:rsidRDefault="00892E10" w:rsidP="00892E10">
            <w:pPr>
              <w:jc w:val="center"/>
              <w:rPr>
                <w:sz w:val="21"/>
                <w:szCs w:val="21"/>
              </w:rPr>
            </w:pPr>
            <w:r w:rsidRPr="0016661A">
              <w:rPr>
                <w:sz w:val="21"/>
                <w:szCs w:val="21"/>
              </w:rPr>
              <w:t>0.45</w:t>
            </w:r>
          </w:p>
        </w:tc>
        <w:tc>
          <w:tcPr>
            <w:tcW w:w="1560" w:type="dxa"/>
            <w:shd w:val="clear" w:color="auto" w:fill="auto"/>
            <w:vAlign w:val="center"/>
            <w:hideMark/>
          </w:tcPr>
          <w:p w14:paraId="5D773622" w14:textId="77777777" w:rsidR="00892E10" w:rsidRPr="0016661A" w:rsidRDefault="00892E10" w:rsidP="00892E10">
            <w:pPr>
              <w:jc w:val="center"/>
              <w:rPr>
                <w:sz w:val="21"/>
                <w:szCs w:val="21"/>
              </w:rPr>
            </w:pPr>
            <w:r w:rsidRPr="0016661A">
              <w:rPr>
                <w:sz w:val="21"/>
                <w:szCs w:val="21"/>
              </w:rPr>
              <w:t>0.09</w:t>
            </w:r>
          </w:p>
        </w:tc>
        <w:tc>
          <w:tcPr>
            <w:tcW w:w="1080" w:type="dxa"/>
            <w:shd w:val="clear" w:color="auto" w:fill="auto"/>
            <w:vAlign w:val="center"/>
            <w:hideMark/>
          </w:tcPr>
          <w:p w14:paraId="4164AD43" w14:textId="77777777" w:rsidR="00892E10" w:rsidRPr="0016661A" w:rsidRDefault="00892E10" w:rsidP="00892E10">
            <w:pPr>
              <w:jc w:val="center"/>
              <w:rPr>
                <w:sz w:val="21"/>
                <w:szCs w:val="21"/>
              </w:rPr>
            </w:pPr>
            <w:r w:rsidRPr="0016661A">
              <w:rPr>
                <w:sz w:val="21"/>
                <w:szCs w:val="21"/>
              </w:rPr>
              <w:t>0.463</w:t>
            </w:r>
          </w:p>
        </w:tc>
        <w:tc>
          <w:tcPr>
            <w:tcW w:w="1080" w:type="dxa"/>
            <w:shd w:val="clear" w:color="auto" w:fill="auto"/>
            <w:vAlign w:val="center"/>
            <w:hideMark/>
          </w:tcPr>
          <w:p w14:paraId="4E57C74B" w14:textId="77777777" w:rsidR="00892E10" w:rsidRPr="0016661A" w:rsidRDefault="00892E10" w:rsidP="00892E10">
            <w:pPr>
              <w:jc w:val="center"/>
              <w:rPr>
                <w:sz w:val="21"/>
                <w:szCs w:val="21"/>
              </w:rPr>
            </w:pPr>
            <w:r w:rsidRPr="0016661A">
              <w:rPr>
                <w:sz w:val="21"/>
                <w:szCs w:val="21"/>
              </w:rPr>
              <w:t>0.103</w:t>
            </w:r>
          </w:p>
        </w:tc>
        <w:tc>
          <w:tcPr>
            <w:tcW w:w="1080" w:type="dxa"/>
            <w:shd w:val="clear" w:color="auto" w:fill="auto"/>
            <w:vAlign w:val="center"/>
            <w:hideMark/>
          </w:tcPr>
          <w:p w14:paraId="18856DED" w14:textId="77777777" w:rsidR="00892E10" w:rsidRPr="0016661A" w:rsidRDefault="00892E10" w:rsidP="00892E10">
            <w:pPr>
              <w:jc w:val="center"/>
              <w:rPr>
                <w:sz w:val="21"/>
                <w:szCs w:val="21"/>
              </w:rPr>
            </w:pPr>
            <w:r w:rsidRPr="0016661A">
              <w:rPr>
                <w:sz w:val="21"/>
                <w:szCs w:val="21"/>
              </w:rPr>
              <w:t>0.03</w:t>
            </w:r>
          </w:p>
        </w:tc>
      </w:tr>
      <w:tr w:rsidR="0016661A" w:rsidRPr="0016661A" w14:paraId="1229C7AD" w14:textId="77777777" w:rsidTr="006C3CA3">
        <w:trPr>
          <w:trHeight w:val="340"/>
        </w:trPr>
        <w:tc>
          <w:tcPr>
            <w:tcW w:w="1400" w:type="dxa"/>
            <w:vMerge/>
            <w:shd w:val="clear" w:color="auto" w:fill="auto"/>
            <w:vAlign w:val="center"/>
            <w:hideMark/>
          </w:tcPr>
          <w:p w14:paraId="3BD828DF" w14:textId="77777777" w:rsidR="00892E10" w:rsidRPr="0016661A" w:rsidRDefault="00892E10" w:rsidP="006C3CA3">
            <w:pPr>
              <w:jc w:val="center"/>
              <w:rPr>
                <w:sz w:val="21"/>
                <w:szCs w:val="21"/>
              </w:rPr>
            </w:pPr>
          </w:p>
        </w:tc>
        <w:tc>
          <w:tcPr>
            <w:tcW w:w="1080" w:type="dxa"/>
            <w:shd w:val="clear" w:color="auto" w:fill="auto"/>
            <w:vAlign w:val="center"/>
            <w:hideMark/>
          </w:tcPr>
          <w:p w14:paraId="6EA4D610" w14:textId="77777777" w:rsidR="00892E10" w:rsidRPr="0016661A" w:rsidRDefault="00892E10" w:rsidP="00892E10">
            <w:pPr>
              <w:jc w:val="center"/>
              <w:rPr>
                <w:sz w:val="21"/>
                <w:szCs w:val="21"/>
              </w:rPr>
            </w:pPr>
            <w:r w:rsidRPr="0016661A">
              <w:rPr>
                <w:sz w:val="21"/>
                <w:szCs w:val="21"/>
              </w:rPr>
              <w:t>总磷</w:t>
            </w:r>
          </w:p>
        </w:tc>
        <w:tc>
          <w:tcPr>
            <w:tcW w:w="1380" w:type="dxa"/>
            <w:shd w:val="clear" w:color="auto" w:fill="auto"/>
            <w:vAlign w:val="center"/>
            <w:hideMark/>
          </w:tcPr>
          <w:p w14:paraId="44B528F6" w14:textId="77777777" w:rsidR="00892E10" w:rsidRPr="0016661A" w:rsidRDefault="00892E10" w:rsidP="00892E10">
            <w:pPr>
              <w:jc w:val="center"/>
              <w:rPr>
                <w:sz w:val="21"/>
                <w:szCs w:val="21"/>
              </w:rPr>
            </w:pPr>
            <w:r w:rsidRPr="0016661A">
              <w:rPr>
                <w:sz w:val="21"/>
                <w:szCs w:val="21"/>
              </w:rPr>
              <w:t>0.012</w:t>
            </w:r>
          </w:p>
        </w:tc>
        <w:tc>
          <w:tcPr>
            <w:tcW w:w="1460" w:type="dxa"/>
            <w:shd w:val="clear" w:color="auto" w:fill="auto"/>
            <w:vAlign w:val="center"/>
            <w:hideMark/>
          </w:tcPr>
          <w:p w14:paraId="74F136A9" w14:textId="77777777" w:rsidR="00892E10" w:rsidRPr="0016661A" w:rsidRDefault="00892E10" w:rsidP="00892E10">
            <w:pPr>
              <w:jc w:val="center"/>
              <w:rPr>
                <w:sz w:val="21"/>
                <w:szCs w:val="21"/>
              </w:rPr>
            </w:pPr>
            <w:r w:rsidRPr="0016661A">
              <w:rPr>
                <w:sz w:val="21"/>
                <w:szCs w:val="21"/>
              </w:rPr>
              <w:t>0.012</w:t>
            </w:r>
          </w:p>
        </w:tc>
        <w:tc>
          <w:tcPr>
            <w:tcW w:w="1120" w:type="dxa"/>
            <w:shd w:val="clear" w:color="auto" w:fill="auto"/>
            <w:vAlign w:val="center"/>
            <w:hideMark/>
          </w:tcPr>
          <w:p w14:paraId="64CAF4AB" w14:textId="77777777" w:rsidR="00892E10" w:rsidRPr="0016661A" w:rsidRDefault="00892E10" w:rsidP="00892E10">
            <w:pPr>
              <w:jc w:val="center"/>
              <w:rPr>
                <w:sz w:val="21"/>
                <w:szCs w:val="21"/>
              </w:rPr>
            </w:pPr>
            <w:r w:rsidRPr="0016661A">
              <w:rPr>
                <w:sz w:val="21"/>
                <w:szCs w:val="21"/>
              </w:rPr>
              <w:t>0.01</w:t>
            </w:r>
          </w:p>
        </w:tc>
        <w:tc>
          <w:tcPr>
            <w:tcW w:w="1080" w:type="dxa"/>
            <w:shd w:val="clear" w:color="auto" w:fill="auto"/>
            <w:vAlign w:val="center"/>
            <w:hideMark/>
          </w:tcPr>
          <w:p w14:paraId="591926F3" w14:textId="77777777" w:rsidR="00892E10" w:rsidRPr="0016661A" w:rsidRDefault="00892E10" w:rsidP="00892E10">
            <w:pPr>
              <w:jc w:val="center"/>
              <w:rPr>
                <w:sz w:val="21"/>
                <w:szCs w:val="21"/>
              </w:rPr>
            </w:pPr>
            <w:r w:rsidRPr="0016661A">
              <w:rPr>
                <w:sz w:val="21"/>
                <w:szCs w:val="21"/>
              </w:rPr>
              <w:t>0.01</w:t>
            </w:r>
          </w:p>
        </w:tc>
        <w:tc>
          <w:tcPr>
            <w:tcW w:w="1080" w:type="dxa"/>
            <w:shd w:val="clear" w:color="auto" w:fill="auto"/>
            <w:vAlign w:val="center"/>
            <w:hideMark/>
          </w:tcPr>
          <w:p w14:paraId="34F82885" w14:textId="77777777" w:rsidR="00892E10" w:rsidRPr="0016661A" w:rsidRDefault="00892E10" w:rsidP="00892E10">
            <w:pPr>
              <w:jc w:val="center"/>
              <w:rPr>
                <w:sz w:val="21"/>
                <w:szCs w:val="21"/>
              </w:rPr>
            </w:pPr>
            <w:r w:rsidRPr="0016661A">
              <w:rPr>
                <w:sz w:val="21"/>
                <w:szCs w:val="21"/>
              </w:rPr>
              <w:t>0.02</w:t>
            </w:r>
          </w:p>
        </w:tc>
        <w:tc>
          <w:tcPr>
            <w:tcW w:w="1560" w:type="dxa"/>
            <w:shd w:val="clear" w:color="auto" w:fill="auto"/>
            <w:vAlign w:val="center"/>
            <w:hideMark/>
          </w:tcPr>
          <w:p w14:paraId="2F3753E7" w14:textId="77777777" w:rsidR="00892E10" w:rsidRPr="0016661A" w:rsidRDefault="00892E10" w:rsidP="00892E10">
            <w:pPr>
              <w:jc w:val="center"/>
              <w:rPr>
                <w:sz w:val="21"/>
                <w:szCs w:val="21"/>
              </w:rPr>
            </w:pPr>
            <w:r w:rsidRPr="0016661A">
              <w:rPr>
                <w:sz w:val="21"/>
                <w:szCs w:val="21"/>
              </w:rPr>
              <w:t>0.009</w:t>
            </w:r>
          </w:p>
        </w:tc>
        <w:tc>
          <w:tcPr>
            <w:tcW w:w="1080" w:type="dxa"/>
            <w:shd w:val="clear" w:color="auto" w:fill="auto"/>
            <w:vAlign w:val="center"/>
            <w:hideMark/>
          </w:tcPr>
          <w:p w14:paraId="789A99BC" w14:textId="77777777" w:rsidR="00892E10" w:rsidRPr="0016661A" w:rsidRDefault="00892E10" w:rsidP="00892E10">
            <w:pPr>
              <w:jc w:val="center"/>
              <w:rPr>
                <w:sz w:val="21"/>
                <w:szCs w:val="21"/>
              </w:rPr>
            </w:pPr>
            <w:r w:rsidRPr="0016661A">
              <w:rPr>
                <w:sz w:val="21"/>
                <w:szCs w:val="21"/>
              </w:rPr>
              <w:t>0.022</w:t>
            </w:r>
          </w:p>
        </w:tc>
        <w:tc>
          <w:tcPr>
            <w:tcW w:w="1080" w:type="dxa"/>
            <w:shd w:val="clear" w:color="auto" w:fill="auto"/>
            <w:vAlign w:val="center"/>
            <w:hideMark/>
          </w:tcPr>
          <w:p w14:paraId="5E08B2D0" w14:textId="77777777" w:rsidR="00892E10" w:rsidRPr="0016661A" w:rsidRDefault="00892E10" w:rsidP="00892E10">
            <w:pPr>
              <w:jc w:val="center"/>
              <w:rPr>
                <w:sz w:val="21"/>
                <w:szCs w:val="21"/>
              </w:rPr>
            </w:pPr>
            <w:r w:rsidRPr="0016661A">
              <w:rPr>
                <w:sz w:val="21"/>
                <w:szCs w:val="21"/>
              </w:rPr>
              <w:t>0.011</w:t>
            </w:r>
          </w:p>
        </w:tc>
        <w:tc>
          <w:tcPr>
            <w:tcW w:w="1080" w:type="dxa"/>
            <w:shd w:val="clear" w:color="auto" w:fill="auto"/>
            <w:vAlign w:val="center"/>
            <w:hideMark/>
          </w:tcPr>
          <w:p w14:paraId="0EC0B699" w14:textId="77777777" w:rsidR="00892E10" w:rsidRPr="0016661A" w:rsidRDefault="00892E10" w:rsidP="00892E10">
            <w:pPr>
              <w:jc w:val="center"/>
              <w:rPr>
                <w:sz w:val="21"/>
                <w:szCs w:val="21"/>
              </w:rPr>
            </w:pPr>
            <w:r w:rsidRPr="0016661A">
              <w:rPr>
                <w:sz w:val="21"/>
                <w:szCs w:val="21"/>
              </w:rPr>
              <w:t>-0.001</w:t>
            </w:r>
          </w:p>
        </w:tc>
      </w:tr>
      <w:tr w:rsidR="0016661A" w:rsidRPr="0016661A" w14:paraId="679B90F7" w14:textId="77777777" w:rsidTr="006C3CA3">
        <w:trPr>
          <w:trHeight w:val="340"/>
        </w:trPr>
        <w:tc>
          <w:tcPr>
            <w:tcW w:w="1400" w:type="dxa"/>
            <w:vMerge/>
            <w:shd w:val="clear" w:color="auto" w:fill="auto"/>
            <w:vAlign w:val="center"/>
            <w:hideMark/>
          </w:tcPr>
          <w:p w14:paraId="67DE053F" w14:textId="77777777" w:rsidR="00892E10" w:rsidRPr="0016661A" w:rsidRDefault="00892E10" w:rsidP="006C3CA3">
            <w:pPr>
              <w:jc w:val="center"/>
              <w:rPr>
                <w:sz w:val="21"/>
                <w:szCs w:val="21"/>
              </w:rPr>
            </w:pPr>
          </w:p>
        </w:tc>
        <w:tc>
          <w:tcPr>
            <w:tcW w:w="1080" w:type="dxa"/>
            <w:shd w:val="clear" w:color="auto" w:fill="auto"/>
            <w:vAlign w:val="center"/>
            <w:hideMark/>
          </w:tcPr>
          <w:p w14:paraId="4B7C3414" w14:textId="77777777" w:rsidR="00892E10" w:rsidRPr="0016661A" w:rsidRDefault="00892E10" w:rsidP="00892E10">
            <w:pPr>
              <w:jc w:val="center"/>
              <w:rPr>
                <w:sz w:val="21"/>
                <w:szCs w:val="21"/>
              </w:rPr>
            </w:pPr>
            <w:r w:rsidRPr="0016661A">
              <w:rPr>
                <w:sz w:val="21"/>
                <w:szCs w:val="21"/>
              </w:rPr>
              <w:t>总氮</w:t>
            </w:r>
          </w:p>
        </w:tc>
        <w:tc>
          <w:tcPr>
            <w:tcW w:w="1380" w:type="dxa"/>
            <w:shd w:val="clear" w:color="auto" w:fill="auto"/>
            <w:vAlign w:val="center"/>
            <w:hideMark/>
          </w:tcPr>
          <w:p w14:paraId="76E6B635" w14:textId="77777777" w:rsidR="00892E10" w:rsidRPr="0016661A" w:rsidRDefault="00892E10" w:rsidP="00892E10">
            <w:pPr>
              <w:jc w:val="center"/>
              <w:rPr>
                <w:sz w:val="21"/>
                <w:szCs w:val="21"/>
              </w:rPr>
            </w:pPr>
            <w:r w:rsidRPr="0016661A">
              <w:rPr>
                <w:sz w:val="21"/>
                <w:szCs w:val="21"/>
              </w:rPr>
              <w:t>0.016</w:t>
            </w:r>
          </w:p>
        </w:tc>
        <w:tc>
          <w:tcPr>
            <w:tcW w:w="1460" w:type="dxa"/>
            <w:shd w:val="clear" w:color="auto" w:fill="auto"/>
            <w:vAlign w:val="center"/>
            <w:hideMark/>
          </w:tcPr>
          <w:p w14:paraId="0BE91262" w14:textId="77777777" w:rsidR="00892E10" w:rsidRPr="0016661A" w:rsidRDefault="00892E10" w:rsidP="00892E10">
            <w:pPr>
              <w:jc w:val="center"/>
              <w:rPr>
                <w:sz w:val="21"/>
                <w:szCs w:val="21"/>
              </w:rPr>
            </w:pPr>
            <w:r w:rsidRPr="0016661A">
              <w:rPr>
                <w:sz w:val="21"/>
                <w:szCs w:val="21"/>
              </w:rPr>
              <w:t>0.016</w:t>
            </w:r>
          </w:p>
        </w:tc>
        <w:tc>
          <w:tcPr>
            <w:tcW w:w="1120" w:type="dxa"/>
            <w:shd w:val="clear" w:color="auto" w:fill="auto"/>
            <w:vAlign w:val="center"/>
            <w:hideMark/>
          </w:tcPr>
          <w:p w14:paraId="0772E849" w14:textId="77777777" w:rsidR="00892E10" w:rsidRPr="0016661A" w:rsidRDefault="00892E10" w:rsidP="00892E10">
            <w:pPr>
              <w:jc w:val="center"/>
              <w:rPr>
                <w:sz w:val="21"/>
                <w:szCs w:val="21"/>
              </w:rPr>
            </w:pPr>
            <w:r w:rsidRPr="0016661A">
              <w:rPr>
                <w:sz w:val="21"/>
                <w:szCs w:val="21"/>
              </w:rPr>
              <w:t>/</w:t>
            </w:r>
          </w:p>
        </w:tc>
        <w:tc>
          <w:tcPr>
            <w:tcW w:w="1080" w:type="dxa"/>
            <w:shd w:val="clear" w:color="auto" w:fill="auto"/>
            <w:vAlign w:val="center"/>
            <w:hideMark/>
          </w:tcPr>
          <w:p w14:paraId="5E45F236" w14:textId="77777777" w:rsidR="00892E10" w:rsidRPr="0016661A" w:rsidRDefault="00892E10" w:rsidP="00892E10">
            <w:pPr>
              <w:jc w:val="center"/>
              <w:rPr>
                <w:sz w:val="21"/>
                <w:szCs w:val="21"/>
              </w:rPr>
            </w:pPr>
            <w:r w:rsidRPr="0016661A">
              <w:rPr>
                <w:sz w:val="21"/>
                <w:szCs w:val="21"/>
              </w:rPr>
              <w:t>/</w:t>
            </w:r>
          </w:p>
        </w:tc>
        <w:tc>
          <w:tcPr>
            <w:tcW w:w="1080" w:type="dxa"/>
            <w:shd w:val="clear" w:color="auto" w:fill="auto"/>
            <w:vAlign w:val="center"/>
            <w:hideMark/>
          </w:tcPr>
          <w:p w14:paraId="3C69FC93" w14:textId="77777777" w:rsidR="00892E10" w:rsidRPr="0016661A" w:rsidRDefault="00892E10" w:rsidP="00892E10">
            <w:pPr>
              <w:jc w:val="center"/>
              <w:rPr>
                <w:sz w:val="21"/>
                <w:szCs w:val="21"/>
              </w:rPr>
            </w:pPr>
            <w:r w:rsidRPr="0016661A">
              <w:rPr>
                <w:sz w:val="21"/>
                <w:szCs w:val="21"/>
              </w:rPr>
              <w:t>0.59</w:t>
            </w:r>
          </w:p>
        </w:tc>
        <w:tc>
          <w:tcPr>
            <w:tcW w:w="1560" w:type="dxa"/>
            <w:shd w:val="clear" w:color="auto" w:fill="auto"/>
            <w:vAlign w:val="center"/>
            <w:hideMark/>
          </w:tcPr>
          <w:p w14:paraId="490B7003" w14:textId="77777777" w:rsidR="00892E10" w:rsidRPr="0016661A" w:rsidRDefault="00892E10" w:rsidP="00892E10">
            <w:pPr>
              <w:jc w:val="center"/>
              <w:rPr>
                <w:sz w:val="21"/>
                <w:szCs w:val="21"/>
              </w:rPr>
            </w:pPr>
            <w:r w:rsidRPr="0016661A">
              <w:rPr>
                <w:sz w:val="21"/>
                <w:szCs w:val="21"/>
              </w:rPr>
              <w:t>0.26</w:t>
            </w:r>
          </w:p>
        </w:tc>
        <w:tc>
          <w:tcPr>
            <w:tcW w:w="1080" w:type="dxa"/>
            <w:shd w:val="clear" w:color="auto" w:fill="auto"/>
            <w:vAlign w:val="center"/>
            <w:hideMark/>
          </w:tcPr>
          <w:p w14:paraId="56D51069" w14:textId="77777777" w:rsidR="00892E10" w:rsidRPr="0016661A" w:rsidRDefault="00892E10" w:rsidP="00892E10">
            <w:pPr>
              <w:jc w:val="center"/>
              <w:rPr>
                <w:sz w:val="21"/>
                <w:szCs w:val="21"/>
              </w:rPr>
            </w:pPr>
            <w:r w:rsidRPr="0016661A">
              <w:rPr>
                <w:sz w:val="21"/>
                <w:szCs w:val="21"/>
              </w:rPr>
              <w:t>0.606</w:t>
            </w:r>
          </w:p>
        </w:tc>
        <w:tc>
          <w:tcPr>
            <w:tcW w:w="1080" w:type="dxa"/>
            <w:shd w:val="clear" w:color="auto" w:fill="auto"/>
            <w:vAlign w:val="center"/>
            <w:hideMark/>
          </w:tcPr>
          <w:p w14:paraId="46E36682" w14:textId="77777777" w:rsidR="00892E10" w:rsidRPr="0016661A" w:rsidRDefault="00892E10" w:rsidP="00892E10">
            <w:pPr>
              <w:jc w:val="center"/>
              <w:rPr>
                <w:sz w:val="21"/>
                <w:szCs w:val="21"/>
              </w:rPr>
            </w:pPr>
            <w:r w:rsidRPr="0016661A">
              <w:rPr>
                <w:sz w:val="21"/>
                <w:szCs w:val="21"/>
              </w:rPr>
              <w:t>0.276</w:t>
            </w:r>
          </w:p>
        </w:tc>
        <w:tc>
          <w:tcPr>
            <w:tcW w:w="1080" w:type="dxa"/>
            <w:shd w:val="clear" w:color="auto" w:fill="auto"/>
            <w:vAlign w:val="center"/>
            <w:hideMark/>
          </w:tcPr>
          <w:p w14:paraId="1CE06551" w14:textId="77777777" w:rsidR="00892E10" w:rsidRPr="0016661A" w:rsidRDefault="00892E10" w:rsidP="00892E10">
            <w:pPr>
              <w:jc w:val="center"/>
              <w:rPr>
                <w:sz w:val="21"/>
                <w:szCs w:val="21"/>
              </w:rPr>
            </w:pPr>
            <w:r w:rsidRPr="0016661A">
              <w:rPr>
                <w:sz w:val="21"/>
                <w:szCs w:val="21"/>
              </w:rPr>
              <w:t>0.26</w:t>
            </w:r>
          </w:p>
        </w:tc>
      </w:tr>
      <w:tr w:rsidR="0016661A" w:rsidRPr="0016661A" w14:paraId="3EDDA3D2" w14:textId="77777777" w:rsidTr="006C3CA3">
        <w:trPr>
          <w:trHeight w:val="340"/>
        </w:trPr>
        <w:tc>
          <w:tcPr>
            <w:tcW w:w="1400" w:type="dxa"/>
            <w:vMerge/>
            <w:shd w:val="clear" w:color="auto" w:fill="auto"/>
            <w:vAlign w:val="center"/>
            <w:hideMark/>
          </w:tcPr>
          <w:p w14:paraId="56154AF1" w14:textId="77777777" w:rsidR="00892E10" w:rsidRPr="0016661A" w:rsidRDefault="00892E10" w:rsidP="006C3CA3">
            <w:pPr>
              <w:jc w:val="center"/>
              <w:rPr>
                <w:sz w:val="21"/>
                <w:szCs w:val="21"/>
              </w:rPr>
            </w:pPr>
          </w:p>
        </w:tc>
        <w:tc>
          <w:tcPr>
            <w:tcW w:w="1080" w:type="dxa"/>
            <w:shd w:val="clear" w:color="auto" w:fill="auto"/>
            <w:vAlign w:val="center"/>
            <w:hideMark/>
          </w:tcPr>
          <w:p w14:paraId="09E8D905" w14:textId="77777777" w:rsidR="00892E10" w:rsidRPr="0016661A" w:rsidRDefault="00892E10" w:rsidP="00892E10">
            <w:pPr>
              <w:jc w:val="center"/>
              <w:rPr>
                <w:sz w:val="21"/>
                <w:szCs w:val="21"/>
              </w:rPr>
            </w:pPr>
            <w:r w:rsidRPr="0016661A">
              <w:rPr>
                <w:sz w:val="21"/>
                <w:szCs w:val="21"/>
              </w:rPr>
              <w:t>石油类</w:t>
            </w:r>
          </w:p>
        </w:tc>
        <w:tc>
          <w:tcPr>
            <w:tcW w:w="1380" w:type="dxa"/>
            <w:shd w:val="clear" w:color="auto" w:fill="auto"/>
            <w:vAlign w:val="center"/>
            <w:hideMark/>
          </w:tcPr>
          <w:p w14:paraId="44DA43A6" w14:textId="77777777" w:rsidR="00892E10" w:rsidRPr="0016661A" w:rsidRDefault="00892E10" w:rsidP="00892E10">
            <w:pPr>
              <w:jc w:val="center"/>
              <w:rPr>
                <w:sz w:val="21"/>
                <w:szCs w:val="21"/>
              </w:rPr>
            </w:pPr>
            <w:r w:rsidRPr="0016661A">
              <w:rPr>
                <w:sz w:val="21"/>
                <w:szCs w:val="21"/>
              </w:rPr>
              <w:t>0.309</w:t>
            </w:r>
          </w:p>
        </w:tc>
        <w:tc>
          <w:tcPr>
            <w:tcW w:w="1460" w:type="dxa"/>
            <w:shd w:val="clear" w:color="auto" w:fill="auto"/>
            <w:vAlign w:val="center"/>
            <w:hideMark/>
          </w:tcPr>
          <w:p w14:paraId="0461FEF1" w14:textId="77777777" w:rsidR="00892E10" w:rsidRPr="0016661A" w:rsidRDefault="00892E10" w:rsidP="00892E10">
            <w:pPr>
              <w:jc w:val="center"/>
              <w:rPr>
                <w:sz w:val="21"/>
                <w:szCs w:val="21"/>
              </w:rPr>
            </w:pPr>
            <w:r w:rsidRPr="0016661A">
              <w:rPr>
                <w:sz w:val="21"/>
                <w:szCs w:val="21"/>
              </w:rPr>
              <w:t>0.024</w:t>
            </w:r>
          </w:p>
        </w:tc>
        <w:tc>
          <w:tcPr>
            <w:tcW w:w="1120" w:type="dxa"/>
            <w:shd w:val="clear" w:color="auto" w:fill="auto"/>
            <w:vAlign w:val="center"/>
            <w:hideMark/>
          </w:tcPr>
          <w:p w14:paraId="3E7E098A" w14:textId="77777777" w:rsidR="00892E10" w:rsidRPr="0016661A" w:rsidRDefault="00892E10" w:rsidP="00892E10">
            <w:pPr>
              <w:jc w:val="center"/>
              <w:rPr>
                <w:sz w:val="21"/>
                <w:szCs w:val="21"/>
              </w:rPr>
            </w:pPr>
            <w:r w:rsidRPr="0016661A">
              <w:rPr>
                <w:sz w:val="21"/>
                <w:szCs w:val="21"/>
              </w:rPr>
              <w:t>0.29</w:t>
            </w:r>
          </w:p>
        </w:tc>
        <w:tc>
          <w:tcPr>
            <w:tcW w:w="1080" w:type="dxa"/>
            <w:shd w:val="clear" w:color="auto" w:fill="auto"/>
            <w:vAlign w:val="center"/>
            <w:hideMark/>
          </w:tcPr>
          <w:p w14:paraId="0440D07F" w14:textId="77777777" w:rsidR="00892E10" w:rsidRPr="0016661A" w:rsidRDefault="00892E10" w:rsidP="00892E10">
            <w:pPr>
              <w:jc w:val="center"/>
              <w:rPr>
                <w:sz w:val="21"/>
                <w:szCs w:val="21"/>
              </w:rPr>
            </w:pPr>
            <w:r w:rsidRPr="0016661A">
              <w:rPr>
                <w:sz w:val="21"/>
                <w:szCs w:val="21"/>
              </w:rPr>
              <w:t>0.02</w:t>
            </w:r>
          </w:p>
        </w:tc>
        <w:tc>
          <w:tcPr>
            <w:tcW w:w="1080" w:type="dxa"/>
            <w:shd w:val="clear" w:color="auto" w:fill="auto"/>
            <w:vAlign w:val="center"/>
            <w:hideMark/>
          </w:tcPr>
          <w:p w14:paraId="458B580D" w14:textId="77777777" w:rsidR="00892E10" w:rsidRPr="0016661A" w:rsidRDefault="00892E10" w:rsidP="00892E10">
            <w:pPr>
              <w:jc w:val="center"/>
              <w:rPr>
                <w:sz w:val="21"/>
                <w:szCs w:val="21"/>
              </w:rPr>
            </w:pPr>
            <w:r w:rsidRPr="0016661A">
              <w:rPr>
                <w:sz w:val="21"/>
                <w:szCs w:val="21"/>
              </w:rPr>
              <w:t>0.56</w:t>
            </w:r>
          </w:p>
        </w:tc>
        <w:tc>
          <w:tcPr>
            <w:tcW w:w="1560" w:type="dxa"/>
            <w:shd w:val="clear" w:color="auto" w:fill="auto"/>
            <w:vAlign w:val="center"/>
            <w:hideMark/>
          </w:tcPr>
          <w:p w14:paraId="0DBDC23E" w14:textId="77777777" w:rsidR="00892E10" w:rsidRPr="0016661A" w:rsidRDefault="00892E10" w:rsidP="00892E10">
            <w:pPr>
              <w:jc w:val="center"/>
              <w:rPr>
                <w:sz w:val="21"/>
                <w:szCs w:val="21"/>
              </w:rPr>
            </w:pPr>
            <w:r w:rsidRPr="0016661A">
              <w:rPr>
                <w:sz w:val="21"/>
                <w:szCs w:val="21"/>
              </w:rPr>
              <w:t>0.017</w:t>
            </w:r>
          </w:p>
        </w:tc>
        <w:tc>
          <w:tcPr>
            <w:tcW w:w="1080" w:type="dxa"/>
            <w:shd w:val="clear" w:color="auto" w:fill="auto"/>
            <w:vAlign w:val="center"/>
            <w:hideMark/>
          </w:tcPr>
          <w:p w14:paraId="43D17DFE" w14:textId="77777777" w:rsidR="00892E10" w:rsidRPr="0016661A" w:rsidRDefault="00892E10" w:rsidP="00892E10">
            <w:pPr>
              <w:jc w:val="center"/>
              <w:rPr>
                <w:sz w:val="21"/>
                <w:szCs w:val="21"/>
              </w:rPr>
            </w:pPr>
            <w:r w:rsidRPr="0016661A">
              <w:rPr>
                <w:sz w:val="21"/>
                <w:szCs w:val="21"/>
              </w:rPr>
              <w:t>0.579</w:t>
            </w:r>
          </w:p>
        </w:tc>
        <w:tc>
          <w:tcPr>
            <w:tcW w:w="1080" w:type="dxa"/>
            <w:shd w:val="clear" w:color="auto" w:fill="auto"/>
            <w:vAlign w:val="center"/>
            <w:hideMark/>
          </w:tcPr>
          <w:p w14:paraId="56DB5F53" w14:textId="77777777" w:rsidR="00892E10" w:rsidRPr="0016661A" w:rsidRDefault="00892E10" w:rsidP="00892E10">
            <w:pPr>
              <w:jc w:val="center"/>
              <w:rPr>
                <w:sz w:val="21"/>
                <w:szCs w:val="21"/>
              </w:rPr>
            </w:pPr>
            <w:r w:rsidRPr="0016661A">
              <w:rPr>
                <w:sz w:val="21"/>
                <w:szCs w:val="21"/>
              </w:rPr>
              <w:t>0.021</w:t>
            </w:r>
          </w:p>
        </w:tc>
        <w:tc>
          <w:tcPr>
            <w:tcW w:w="1080" w:type="dxa"/>
            <w:shd w:val="clear" w:color="auto" w:fill="auto"/>
            <w:vAlign w:val="center"/>
            <w:hideMark/>
          </w:tcPr>
          <w:p w14:paraId="38E4DC21" w14:textId="77777777" w:rsidR="00892E10" w:rsidRPr="0016661A" w:rsidRDefault="00892E10" w:rsidP="00892E10">
            <w:pPr>
              <w:jc w:val="center"/>
              <w:rPr>
                <w:sz w:val="21"/>
                <w:szCs w:val="21"/>
              </w:rPr>
            </w:pPr>
            <w:r w:rsidRPr="0016661A">
              <w:rPr>
                <w:sz w:val="21"/>
                <w:szCs w:val="21"/>
              </w:rPr>
              <w:t>-0.003</w:t>
            </w:r>
          </w:p>
        </w:tc>
      </w:tr>
      <w:tr w:rsidR="0016661A" w:rsidRPr="0016661A" w14:paraId="1AF143CA" w14:textId="77777777" w:rsidTr="006C3CA3">
        <w:trPr>
          <w:trHeight w:val="340"/>
        </w:trPr>
        <w:tc>
          <w:tcPr>
            <w:tcW w:w="1400" w:type="dxa"/>
            <w:vMerge/>
            <w:shd w:val="clear" w:color="auto" w:fill="auto"/>
            <w:vAlign w:val="center"/>
            <w:hideMark/>
          </w:tcPr>
          <w:p w14:paraId="57E29437" w14:textId="77777777" w:rsidR="00892E10" w:rsidRPr="0016661A" w:rsidRDefault="00892E10" w:rsidP="006C3CA3">
            <w:pPr>
              <w:jc w:val="center"/>
              <w:rPr>
                <w:sz w:val="21"/>
                <w:szCs w:val="21"/>
              </w:rPr>
            </w:pPr>
          </w:p>
        </w:tc>
        <w:tc>
          <w:tcPr>
            <w:tcW w:w="1080" w:type="dxa"/>
            <w:shd w:val="clear" w:color="auto" w:fill="auto"/>
            <w:vAlign w:val="center"/>
            <w:hideMark/>
          </w:tcPr>
          <w:p w14:paraId="2A5CF586" w14:textId="77777777" w:rsidR="00892E10" w:rsidRPr="0016661A" w:rsidRDefault="00892E10" w:rsidP="00892E10">
            <w:pPr>
              <w:jc w:val="center"/>
              <w:rPr>
                <w:sz w:val="21"/>
                <w:szCs w:val="21"/>
              </w:rPr>
            </w:pPr>
            <w:r w:rsidRPr="0016661A">
              <w:rPr>
                <w:sz w:val="21"/>
                <w:szCs w:val="21"/>
              </w:rPr>
              <w:t>动植物油</w:t>
            </w:r>
          </w:p>
        </w:tc>
        <w:tc>
          <w:tcPr>
            <w:tcW w:w="1380" w:type="dxa"/>
            <w:shd w:val="clear" w:color="auto" w:fill="auto"/>
            <w:vAlign w:val="center"/>
            <w:hideMark/>
          </w:tcPr>
          <w:p w14:paraId="4B43CC9A" w14:textId="77777777" w:rsidR="00892E10" w:rsidRPr="0016661A" w:rsidRDefault="00892E10" w:rsidP="00892E10">
            <w:pPr>
              <w:jc w:val="center"/>
              <w:rPr>
                <w:sz w:val="21"/>
                <w:szCs w:val="21"/>
              </w:rPr>
            </w:pPr>
            <w:r w:rsidRPr="0016661A">
              <w:rPr>
                <w:sz w:val="21"/>
                <w:szCs w:val="21"/>
              </w:rPr>
              <w:t>/</w:t>
            </w:r>
          </w:p>
        </w:tc>
        <w:tc>
          <w:tcPr>
            <w:tcW w:w="1460" w:type="dxa"/>
            <w:shd w:val="clear" w:color="auto" w:fill="auto"/>
            <w:vAlign w:val="center"/>
            <w:hideMark/>
          </w:tcPr>
          <w:p w14:paraId="030D0F42" w14:textId="77777777" w:rsidR="00892E10" w:rsidRPr="0016661A" w:rsidRDefault="00892E10" w:rsidP="00892E10">
            <w:pPr>
              <w:jc w:val="center"/>
              <w:rPr>
                <w:sz w:val="21"/>
                <w:szCs w:val="21"/>
              </w:rPr>
            </w:pPr>
            <w:r w:rsidRPr="0016661A">
              <w:rPr>
                <w:sz w:val="21"/>
                <w:szCs w:val="21"/>
              </w:rPr>
              <w:t>/</w:t>
            </w:r>
          </w:p>
        </w:tc>
        <w:tc>
          <w:tcPr>
            <w:tcW w:w="1120" w:type="dxa"/>
            <w:shd w:val="clear" w:color="auto" w:fill="auto"/>
            <w:vAlign w:val="center"/>
            <w:hideMark/>
          </w:tcPr>
          <w:p w14:paraId="270F0C41" w14:textId="77777777" w:rsidR="00892E10" w:rsidRPr="0016661A" w:rsidRDefault="00892E10" w:rsidP="00892E10">
            <w:pPr>
              <w:jc w:val="center"/>
              <w:rPr>
                <w:sz w:val="21"/>
                <w:szCs w:val="21"/>
              </w:rPr>
            </w:pPr>
            <w:r w:rsidRPr="0016661A">
              <w:rPr>
                <w:sz w:val="21"/>
                <w:szCs w:val="21"/>
              </w:rPr>
              <w:t>/</w:t>
            </w:r>
          </w:p>
        </w:tc>
        <w:tc>
          <w:tcPr>
            <w:tcW w:w="1080" w:type="dxa"/>
            <w:shd w:val="clear" w:color="auto" w:fill="auto"/>
            <w:vAlign w:val="center"/>
            <w:hideMark/>
          </w:tcPr>
          <w:p w14:paraId="0755D2B7" w14:textId="77777777" w:rsidR="00892E10" w:rsidRPr="0016661A" w:rsidRDefault="00892E10" w:rsidP="00892E10">
            <w:pPr>
              <w:jc w:val="center"/>
              <w:rPr>
                <w:sz w:val="21"/>
                <w:szCs w:val="21"/>
              </w:rPr>
            </w:pPr>
            <w:r w:rsidRPr="0016661A">
              <w:rPr>
                <w:sz w:val="21"/>
                <w:szCs w:val="21"/>
              </w:rPr>
              <w:t>/</w:t>
            </w:r>
          </w:p>
        </w:tc>
        <w:tc>
          <w:tcPr>
            <w:tcW w:w="1080" w:type="dxa"/>
            <w:shd w:val="clear" w:color="auto" w:fill="auto"/>
            <w:vAlign w:val="center"/>
            <w:hideMark/>
          </w:tcPr>
          <w:p w14:paraId="02816A56" w14:textId="77777777" w:rsidR="00892E10" w:rsidRPr="0016661A" w:rsidRDefault="00892E10" w:rsidP="00892E10">
            <w:pPr>
              <w:jc w:val="center"/>
              <w:rPr>
                <w:sz w:val="21"/>
                <w:szCs w:val="21"/>
              </w:rPr>
            </w:pPr>
            <w:r w:rsidRPr="0016661A">
              <w:rPr>
                <w:sz w:val="21"/>
                <w:szCs w:val="21"/>
              </w:rPr>
              <w:t>0.1</w:t>
            </w:r>
          </w:p>
        </w:tc>
        <w:tc>
          <w:tcPr>
            <w:tcW w:w="1560" w:type="dxa"/>
            <w:shd w:val="clear" w:color="auto" w:fill="auto"/>
            <w:vAlign w:val="center"/>
            <w:hideMark/>
          </w:tcPr>
          <w:p w14:paraId="39D90D08" w14:textId="77777777" w:rsidR="00892E10" w:rsidRPr="0016661A" w:rsidRDefault="00892E10" w:rsidP="00892E10">
            <w:pPr>
              <w:jc w:val="center"/>
              <w:rPr>
                <w:sz w:val="21"/>
                <w:szCs w:val="21"/>
              </w:rPr>
            </w:pPr>
            <w:r w:rsidRPr="0016661A">
              <w:rPr>
                <w:sz w:val="21"/>
                <w:szCs w:val="21"/>
              </w:rPr>
              <w:t>0.017</w:t>
            </w:r>
          </w:p>
        </w:tc>
        <w:tc>
          <w:tcPr>
            <w:tcW w:w="1080" w:type="dxa"/>
            <w:shd w:val="clear" w:color="auto" w:fill="auto"/>
            <w:vAlign w:val="center"/>
            <w:hideMark/>
          </w:tcPr>
          <w:p w14:paraId="56D5B0B1" w14:textId="77777777" w:rsidR="00892E10" w:rsidRPr="0016661A" w:rsidRDefault="00892E10" w:rsidP="00892E10">
            <w:pPr>
              <w:jc w:val="center"/>
              <w:rPr>
                <w:sz w:val="21"/>
                <w:szCs w:val="21"/>
              </w:rPr>
            </w:pPr>
            <w:r w:rsidRPr="0016661A">
              <w:rPr>
                <w:sz w:val="21"/>
                <w:szCs w:val="21"/>
              </w:rPr>
              <w:t>0.1</w:t>
            </w:r>
          </w:p>
        </w:tc>
        <w:tc>
          <w:tcPr>
            <w:tcW w:w="1080" w:type="dxa"/>
            <w:shd w:val="clear" w:color="auto" w:fill="auto"/>
            <w:vAlign w:val="center"/>
            <w:hideMark/>
          </w:tcPr>
          <w:p w14:paraId="5EE85D67" w14:textId="77777777" w:rsidR="00892E10" w:rsidRPr="0016661A" w:rsidRDefault="00892E10" w:rsidP="00892E10">
            <w:pPr>
              <w:jc w:val="center"/>
              <w:rPr>
                <w:sz w:val="21"/>
                <w:szCs w:val="21"/>
              </w:rPr>
            </w:pPr>
            <w:r w:rsidRPr="0016661A">
              <w:rPr>
                <w:sz w:val="21"/>
                <w:szCs w:val="21"/>
              </w:rPr>
              <w:t>0.017</w:t>
            </w:r>
          </w:p>
        </w:tc>
        <w:tc>
          <w:tcPr>
            <w:tcW w:w="1080" w:type="dxa"/>
            <w:shd w:val="clear" w:color="auto" w:fill="auto"/>
            <w:vAlign w:val="center"/>
            <w:hideMark/>
          </w:tcPr>
          <w:p w14:paraId="13540FDD" w14:textId="77777777" w:rsidR="00892E10" w:rsidRPr="0016661A" w:rsidRDefault="00892E10" w:rsidP="00892E10">
            <w:pPr>
              <w:jc w:val="center"/>
              <w:rPr>
                <w:sz w:val="21"/>
                <w:szCs w:val="21"/>
              </w:rPr>
            </w:pPr>
            <w:r w:rsidRPr="0016661A">
              <w:rPr>
                <w:sz w:val="21"/>
                <w:szCs w:val="21"/>
              </w:rPr>
              <w:t>0.017</w:t>
            </w:r>
          </w:p>
        </w:tc>
      </w:tr>
      <w:tr w:rsidR="0016661A" w:rsidRPr="0016661A" w14:paraId="59175DE8" w14:textId="77777777" w:rsidTr="006C3CA3">
        <w:trPr>
          <w:trHeight w:val="340"/>
        </w:trPr>
        <w:tc>
          <w:tcPr>
            <w:tcW w:w="1400" w:type="dxa"/>
            <w:vMerge w:val="restart"/>
            <w:shd w:val="clear" w:color="auto" w:fill="auto"/>
            <w:noWrap/>
            <w:vAlign w:val="center"/>
            <w:hideMark/>
          </w:tcPr>
          <w:p w14:paraId="34C26032" w14:textId="77777777" w:rsidR="00892E10" w:rsidRPr="0016661A" w:rsidRDefault="00892E10" w:rsidP="006C3CA3">
            <w:pPr>
              <w:jc w:val="center"/>
              <w:rPr>
                <w:sz w:val="21"/>
                <w:szCs w:val="21"/>
              </w:rPr>
            </w:pPr>
            <w:r w:rsidRPr="0016661A">
              <w:rPr>
                <w:sz w:val="21"/>
                <w:szCs w:val="21"/>
              </w:rPr>
              <w:t>废气（</w:t>
            </w:r>
            <w:r w:rsidRPr="0016661A">
              <w:rPr>
                <w:sz w:val="21"/>
                <w:szCs w:val="21"/>
              </w:rPr>
              <w:t>t/a</w:t>
            </w:r>
            <w:r w:rsidRPr="0016661A">
              <w:rPr>
                <w:sz w:val="21"/>
                <w:szCs w:val="21"/>
              </w:rPr>
              <w:t>）</w:t>
            </w:r>
          </w:p>
        </w:tc>
        <w:tc>
          <w:tcPr>
            <w:tcW w:w="1080" w:type="dxa"/>
            <w:shd w:val="clear" w:color="auto" w:fill="auto"/>
            <w:noWrap/>
            <w:vAlign w:val="center"/>
            <w:hideMark/>
          </w:tcPr>
          <w:p w14:paraId="1FF12067" w14:textId="77777777" w:rsidR="00892E10" w:rsidRPr="0016661A" w:rsidRDefault="00892E10" w:rsidP="00892E10">
            <w:pPr>
              <w:jc w:val="center"/>
              <w:rPr>
                <w:sz w:val="21"/>
                <w:szCs w:val="21"/>
              </w:rPr>
            </w:pPr>
            <w:r w:rsidRPr="0016661A">
              <w:rPr>
                <w:sz w:val="21"/>
                <w:szCs w:val="21"/>
              </w:rPr>
              <w:t>颗粒物</w:t>
            </w:r>
          </w:p>
        </w:tc>
        <w:tc>
          <w:tcPr>
            <w:tcW w:w="2840" w:type="dxa"/>
            <w:gridSpan w:val="2"/>
            <w:shd w:val="clear" w:color="auto" w:fill="auto"/>
            <w:noWrap/>
            <w:vAlign w:val="bottom"/>
            <w:hideMark/>
          </w:tcPr>
          <w:p w14:paraId="0074D8C7" w14:textId="77777777" w:rsidR="00892E10" w:rsidRPr="0016661A" w:rsidRDefault="00892E10" w:rsidP="00892E10">
            <w:pPr>
              <w:jc w:val="center"/>
              <w:rPr>
                <w:sz w:val="21"/>
                <w:szCs w:val="21"/>
              </w:rPr>
            </w:pPr>
            <w:r w:rsidRPr="0016661A">
              <w:rPr>
                <w:sz w:val="21"/>
                <w:szCs w:val="21"/>
              </w:rPr>
              <w:t>17.32</w:t>
            </w:r>
          </w:p>
        </w:tc>
        <w:tc>
          <w:tcPr>
            <w:tcW w:w="2200" w:type="dxa"/>
            <w:gridSpan w:val="2"/>
            <w:shd w:val="clear" w:color="auto" w:fill="auto"/>
            <w:noWrap/>
            <w:vAlign w:val="bottom"/>
            <w:hideMark/>
          </w:tcPr>
          <w:p w14:paraId="1DACF71A" w14:textId="77777777" w:rsidR="00892E10" w:rsidRPr="0016661A" w:rsidRDefault="00892E10" w:rsidP="00892E10">
            <w:pPr>
              <w:jc w:val="center"/>
              <w:rPr>
                <w:sz w:val="21"/>
                <w:szCs w:val="21"/>
              </w:rPr>
            </w:pPr>
            <w:r w:rsidRPr="0016661A">
              <w:rPr>
                <w:sz w:val="21"/>
                <w:szCs w:val="21"/>
              </w:rPr>
              <w:t>8.66</w:t>
            </w:r>
          </w:p>
        </w:tc>
        <w:tc>
          <w:tcPr>
            <w:tcW w:w="2640" w:type="dxa"/>
            <w:gridSpan w:val="2"/>
            <w:shd w:val="clear" w:color="auto" w:fill="auto"/>
            <w:noWrap/>
            <w:vAlign w:val="bottom"/>
            <w:hideMark/>
          </w:tcPr>
          <w:p w14:paraId="0F906BC1" w14:textId="77777777" w:rsidR="00892E10" w:rsidRPr="0016661A" w:rsidRDefault="00892E10" w:rsidP="00892E10">
            <w:pPr>
              <w:jc w:val="center"/>
              <w:rPr>
                <w:sz w:val="21"/>
                <w:szCs w:val="21"/>
              </w:rPr>
            </w:pPr>
            <w:r w:rsidRPr="0016661A">
              <w:rPr>
                <w:sz w:val="21"/>
                <w:szCs w:val="21"/>
              </w:rPr>
              <w:t>7.55</w:t>
            </w:r>
          </w:p>
        </w:tc>
        <w:tc>
          <w:tcPr>
            <w:tcW w:w="2160" w:type="dxa"/>
            <w:gridSpan w:val="2"/>
            <w:shd w:val="clear" w:color="auto" w:fill="auto"/>
            <w:noWrap/>
            <w:vAlign w:val="bottom"/>
            <w:hideMark/>
          </w:tcPr>
          <w:p w14:paraId="328278C9" w14:textId="77777777" w:rsidR="00892E10" w:rsidRPr="0016661A" w:rsidRDefault="00892E10" w:rsidP="00892E10">
            <w:pPr>
              <w:jc w:val="center"/>
              <w:rPr>
                <w:sz w:val="21"/>
                <w:szCs w:val="21"/>
              </w:rPr>
            </w:pPr>
            <w:r w:rsidRPr="0016661A">
              <w:rPr>
                <w:sz w:val="21"/>
                <w:szCs w:val="21"/>
              </w:rPr>
              <w:t>16.21</w:t>
            </w:r>
          </w:p>
        </w:tc>
        <w:tc>
          <w:tcPr>
            <w:tcW w:w="1080" w:type="dxa"/>
            <w:shd w:val="clear" w:color="auto" w:fill="auto"/>
            <w:vAlign w:val="center"/>
            <w:hideMark/>
          </w:tcPr>
          <w:p w14:paraId="5260728D" w14:textId="77777777" w:rsidR="00892E10" w:rsidRPr="0016661A" w:rsidRDefault="00892E10" w:rsidP="00892E10">
            <w:pPr>
              <w:jc w:val="center"/>
              <w:rPr>
                <w:sz w:val="21"/>
                <w:szCs w:val="21"/>
              </w:rPr>
            </w:pPr>
            <w:r w:rsidRPr="0016661A">
              <w:rPr>
                <w:sz w:val="21"/>
                <w:szCs w:val="21"/>
              </w:rPr>
              <w:t>-1.11</w:t>
            </w:r>
          </w:p>
        </w:tc>
      </w:tr>
      <w:tr w:rsidR="0016661A" w:rsidRPr="0016661A" w14:paraId="11CD863E" w14:textId="77777777" w:rsidTr="006C3CA3">
        <w:trPr>
          <w:trHeight w:val="340"/>
        </w:trPr>
        <w:tc>
          <w:tcPr>
            <w:tcW w:w="1400" w:type="dxa"/>
            <w:vMerge/>
            <w:shd w:val="clear" w:color="auto" w:fill="auto"/>
            <w:vAlign w:val="center"/>
            <w:hideMark/>
          </w:tcPr>
          <w:p w14:paraId="707A64CB" w14:textId="77777777" w:rsidR="00892E10" w:rsidRPr="0016661A" w:rsidRDefault="00892E10" w:rsidP="006C3CA3">
            <w:pPr>
              <w:jc w:val="center"/>
              <w:rPr>
                <w:sz w:val="21"/>
                <w:szCs w:val="21"/>
              </w:rPr>
            </w:pPr>
          </w:p>
        </w:tc>
        <w:tc>
          <w:tcPr>
            <w:tcW w:w="1080" w:type="dxa"/>
            <w:shd w:val="clear" w:color="auto" w:fill="auto"/>
            <w:noWrap/>
            <w:vAlign w:val="center"/>
            <w:hideMark/>
          </w:tcPr>
          <w:p w14:paraId="2279C5F2" w14:textId="77777777" w:rsidR="00892E10" w:rsidRPr="0016661A" w:rsidRDefault="00892E10" w:rsidP="00892E10">
            <w:pPr>
              <w:jc w:val="center"/>
              <w:rPr>
                <w:sz w:val="21"/>
                <w:szCs w:val="21"/>
              </w:rPr>
            </w:pPr>
            <w:r w:rsidRPr="0016661A">
              <w:rPr>
                <w:sz w:val="21"/>
                <w:szCs w:val="21"/>
              </w:rPr>
              <w:t>NO</w:t>
            </w:r>
            <w:r w:rsidRPr="0016661A">
              <w:rPr>
                <w:sz w:val="21"/>
                <w:szCs w:val="21"/>
                <w:vertAlign w:val="subscript"/>
              </w:rPr>
              <w:t>X</w:t>
            </w:r>
          </w:p>
        </w:tc>
        <w:tc>
          <w:tcPr>
            <w:tcW w:w="2840" w:type="dxa"/>
            <w:gridSpan w:val="2"/>
            <w:shd w:val="clear" w:color="auto" w:fill="auto"/>
            <w:noWrap/>
            <w:vAlign w:val="bottom"/>
            <w:hideMark/>
          </w:tcPr>
          <w:p w14:paraId="34AB94AE" w14:textId="77777777" w:rsidR="00892E10" w:rsidRPr="0016661A" w:rsidRDefault="00892E10" w:rsidP="00892E10">
            <w:pPr>
              <w:jc w:val="center"/>
              <w:rPr>
                <w:sz w:val="21"/>
                <w:szCs w:val="21"/>
              </w:rPr>
            </w:pPr>
            <w:r w:rsidRPr="0016661A">
              <w:rPr>
                <w:sz w:val="21"/>
                <w:szCs w:val="21"/>
              </w:rPr>
              <w:t>6.12</w:t>
            </w:r>
          </w:p>
        </w:tc>
        <w:tc>
          <w:tcPr>
            <w:tcW w:w="2200" w:type="dxa"/>
            <w:gridSpan w:val="2"/>
            <w:shd w:val="clear" w:color="auto" w:fill="auto"/>
            <w:noWrap/>
            <w:vAlign w:val="bottom"/>
            <w:hideMark/>
          </w:tcPr>
          <w:p w14:paraId="3573A0CB" w14:textId="77777777" w:rsidR="00892E10" w:rsidRPr="0016661A" w:rsidRDefault="00892E10" w:rsidP="00892E10">
            <w:pPr>
              <w:jc w:val="center"/>
              <w:rPr>
                <w:sz w:val="21"/>
                <w:szCs w:val="21"/>
              </w:rPr>
            </w:pPr>
            <w:r w:rsidRPr="0016661A">
              <w:rPr>
                <w:sz w:val="21"/>
                <w:szCs w:val="21"/>
              </w:rPr>
              <w:t>3.38</w:t>
            </w:r>
          </w:p>
        </w:tc>
        <w:tc>
          <w:tcPr>
            <w:tcW w:w="2640" w:type="dxa"/>
            <w:gridSpan w:val="2"/>
            <w:shd w:val="clear" w:color="auto" w:fill="auto"/>
            <w:noWrap/>
            <w:vAlign w:val="bottom"/>
            <w:hideMark/>
          </w:tcPr>
          <w:p w14:paraId="2FEC4D76" w14:textId="77777777" w:rsidR="00892E10" w:rsidRPr="0016661A" w:rsidRDefault="00892E10" w:rsidP="00892E10">
            <w:pPr>
              <w:jc w:val="center"/>
              <w:rPr>
                <w:sz w:val="21"/>
                <w:szCs w:val="21"/>
              </w:rPr>
            </w:pPr>
            <w:r w:rsidRPr="0016661A">
              <w:rPr>
                <w:sz w:val="21"/>
                <w:szCs w:val="21"/>
              </w:rPr>
              <w:t>42.69</w:t>
            </w:r>
          </w:p>
        </w:tc>
        <w:tc>
          <w:tcPr>
            <w:tcW w:w="2160" w:type="dxa"/>
            <w:gridSpan w:val="2"/>
            <w:shd w:val="clear" w:color="auto" w:fill="auto"/>
            <w:noWrap/>
            <w:vAlign w:val="bottom"/>
            <w:hideMark/>
          </w:tcPr>
          <w:p w14:paraId="176466CF" w14:textId="77777777" w:rsidR="00892E10" w:rsidRPr="0016661A" w:rsidRDefault="00892E10" w:rsidP="00892E10">
            <w:pPr>
              <w:jc w:val="center"/>
              <w:rPr>
                <w:sz w:val="21"/>
                <w:szCs w:val="21"/>
              </w:rPr>
            </w:pPr>
            <w:r w:rsidRPr="0016661A">
              <w:rPr>
                <w:sz w:val="21"/>
                <w:szCs w:val="21"/>
              </w:rPr>
              <w:t>45.43</w:t>
            </w:r>
          </w:p>
        </w:tc>
        <w:tc>
          <w:tcPr>
            <w:tcW w:w="1080" w:type="dxa"/>
            <w:shd w:val="clear" w:color="auto" w:fill="auto"/>
            <w:vAlign w:val="center"/>
            <w:hideMark/>
          </w:tcPr>
          <w:p w14:paraId="01C8DCDC" w14:textId="77777777" w:rsidR="00892E10" w:rsidRPr="0016661A" w:rsidRDefault="00892E10" w:rsidP="00892E10">
            <w:pPr>
              <w:jc w:val="center"/>
              <w:rPr>
                <w:sz w:val="21"/>
                <w:szCs w:val="21"/>
              </w:rPr>
            </w:pPr>
            <w:r w:rsidRPr="0016661A">
              <w:rPr>
                <w:sz w:val="21"/>
                <w:szCs w:val="21"/>
              </w:rPr>
              <w:t>39.31</w:t>
            </w:r>
          </w:p>
        </w:tc>
      </w:tr>
      <w:tr w:rsidR="0016661A" w:rsidRPr="0016661A" w14:paraId="66A03B7D" w14:textId="77777777" w:rsidTr="006C3CA3">
        <w:trPr>
          <w:trHeight w:val="340"/>
        </w:trPr>
        <w:tc>
          <w:tcPr>
            <w:tcW w:w="1400" w:type="dxa"/>
            <w:vMerge/>
            <w:shd w:val="clear" w:color="auto" w:fill="auto"/>
            <w:vAlign w:val="center"/>
            <w:hideMark/>
          </w:tcPr>
          <w:p w14:paraId="14A3B359" w14:textId="77777777" w:rsidR="00892E10" w:rsidRPr="0016661A" w:rsidRDefault="00892E10" w:rsidP="006C3CA3">
            <w:pPr>
              <w:jc w:val="center"/>
              <w:rPr>
                <w:sz w:val="21"/>
                <w:szCs w:val="21"/>
              </w:rPr>
            </w:pPr>
          </w:p>
        </w:tc>
        <w:tc>
          <w:tcPr>
            <w:tcW w:w="1080" w:type="dxa"/>
            <w:shd w:val="clear" w:color="auto" w:fill="auto"/>
            <w:noWrap/>
            <w:vAlign w:val="center"/>
            <w:hideMark/>
          </w:tcPr>
          <w:p w14:paraId="67241800" w14:textId="77777777" w:rsidR="00892E10" w:rsidRPr="0016661A" w:rsidRDefault="00892E10" w:rsidP="00892E10">
            <w:pPr>
              <w:jc w:val="center"/>
              <w:rPr>
                <w:sz w:val="21"/>
                <w:szCs w:val="21"/>
              </w:rPr>
            </w:pPr>
            <w:r w:rsidRPr="0016661A">
              <w:rPr>
                <w:sz w:val="21"/>
                <w:szCs w:val="21"/>
              </w:rPr>
              <w:t>SO</w:t>
            </w:r>
            <w:r w:rsidRPr="0016661A">
              <w:rPr>
                <w:sz w:val="21"/>
                <w:szCs w:val="21"/>
                <w:vertAlign w:val="subscript"/>
              </w:rPr>
              <w:t>2</w:t>
            </w:r>
          </w:p>
        </w:tc>
        <w:tc>
          <w:tcPr>
            <w:tcW w:w="2840" w:type="dxa"/>
            <w:gridSpan w:val="2"/>
            <w:shd w:val="clear" w:color="auto" w:fill="auto"/>
            <w:noWrap/>
            <w:vAlign w:val="bottom"/>
            <w:hideMark/>
          </w:tcPr>
          <w:p w14:paraId="6EB99A74" w14:textId="77777777" w:rsidR="00892E10" w:rsidRPr="0016661A" w:rsidRDefault="00892E10" w:rsidP="00892E10">
            <w:pPr>
              <w:jc w:val="center"/>
              <w:rPr>
                <w:sz w:val="21"/>
                <w:szCs w:val="21"/>
              </w:rPr>
            </w:pPr>
            <w:r w:rsidRPr="0016661A">
              <w:rPr>
                <w:sz w:val="21"/>
                <w:szCs w:val="21"/>
              </w:rPr>
              <w:t>69.16</w:t>
            </w:r>
          </w:p>
        </w:tc>
        <w:tc>
          <w:tcPr>
            <w:tcW w:w="2200" w:type="dxa"/>
            <w:gridSpan w:val="2"/>
            <w:shd w:val="clear" w:color="auto" w:fill="auto"/>
            <w:noWrap/>
            <w:vAlign w:val="bottom"/>
            <w:hideMark/>
          </w:tcPr>
          <w:p w14:paraId="616747E7" w14:textId="77777777" w:rsidR="00892E10" w:rsidRPr="0016661A" w:rsidRDefault="00892E10" w:rsidP="00892E10">
            <w:pPr>
              <w:jc w:val="center"/>
              <w:rPr>
                <w:sz w:val="21"/>
                <w:szCs w:val="21"/>
              </w:rPr>
            </w:pPr>
            <w:r w:rsidRPr="0016661A">
              <w:rPr>
                <w:sz w:val="21"/>
                <w:szCs w:val="21"/>
              </w:rPr>
              <w:t>23.95</w:t>
            </w:r>
          </w:p>
        </w:tc>
        <w:tc>
          <w:tcPr>
            <w:tcW w:w="2640" w:type="dxa"/>
            <w:gridSpan w:val="2"/>
            <w:shd w:val="clear" w:color="auto" w:fill="auto"/>
            <w:noWrap/>
            <w:vAlign w:val="bottom"/>
            <w:hideMark/>
          </w:tcPr>
          <w:p w14:paraId="523E5B2F" w14:textId="77777777" w:rsidR="00892E10" w:rsidRPr="0016661A" w:rsidRDefault="00892E10" w:rsidP="00892E10">
            <w:pPr>
              <w:jc w:val="center"/>
              <w:rPr>
                <w:sz w:val="21"/>
                <w:szCs w:val="21"/>
              </w:rPr>
            </w:pPr>
            <w:r w:rsidRPr="0016661A">
              <w:rPr>
                <w:sz w:val="21"/>
                <w:szCs w:val="21"/>
              </w:rPr>
              <w:t>43.55</w:t>
            </w:r>
          </w:p>
        </w:tc>
        <w:tc>
          <w:tcPr>
            <w:tcW w:w="2160" w:type="dxa"/>
            <w:gridSpan w:val="2"/>
            <w:shd w:val="clear" w:color="auto" w:fill="auto"/>
            <w:noWrap/>
            <w:vAlign w:val="bottom"/>
            <w:hideMark/>
          </w:tcPr>
          <w:p w14:paraId="3D3CF3FD" w14:textId="77777777" w:rsidR="00892E10" w:rsidRPr="0016661A" w:rsidRDefault="00892E10" w:rsidP="00892E10">
            <w:pPr>
              <w:jc w:val="center"/>
              <w:rPr>
                <w:sz w:val="21"/>
                <w:szCs w:val="21"/>
              </w:rPr>
            </w:pPr>
            <w:r w:rsidRPr="0016661A">
              <w:rPr>
                <w:sz w:val="21"/>
                <w:szCs w:val="21"/>
              </w:rPr>
              <w:t>88.76</w:t>
            </w:r>
          </w:p>
        </w:tc>
        <w:tc>
          <w:tcPr>
            <w:tcW w:w="1080" w:type="dxa"/>
            <w:shd w:val="clear" w:color="auto" w:fill="auto"/>
            <w:vAlign w:val="center"/>
            <w:hideMark/>
          </w:tcPr>
          <w:p w14:paraId="6669098C" w14:textId="77777777" w:rsidR="00892E10" w:rsidRPr="0016661A" w:rsidRDefault="00892E10" w:rsidP="00892E10">
            <w:pPr>
              <w:jc w:val="center"/>
              <w:rPr>
                <w:sz w:val="21"/>
                <w:szCs w:val="21"/>
              </w:rPr>
            </w:pPr>
            <w:r w:rsidRPr="0016661A">
              <w:rPr>
                <w:sz w:val="21"/>
                <w:szCs w:val="21"/>
              </w:rPr>
              <w:t>19.6</w:t>
            </w:r>
          </w:p>
        </w:tc>
      </w:tr>
      <w:tr w:rsidR="0016661A" w:rsidRPr="0016661A" w14:paraId="164DCCD2" w14:textId="77777777" w:rsidTr="006C3CA3">
        <w:trPr>
          <w:trHeight w:val="340"/>
        </w:trPr>
        <w:tc>
          <w:tcPr>
            <w:tcW w:w="1400" w:type="dxa"/>
            <w:vMerge/>
            <w:shd w:val="clear" w:color="auto" w:fill="auto"/>
            <w:vAlign w:val="center"/>
            <w:hideMark/>
          </w:tcPr>
          <w:p w14:paraId="2C171F60" w14:textId="77777777" w:rsidR="00892E10" w:rsidRPr="0016661A" w:rsidRDefault="00892E10" w:rsidP="006C3CA3">
            <w:pPr>
              <w:jc w:val="center"/>
              <w:rPr>
                <w:sz w:val="21"/>
                <w:szCs w:val="21"/>
              </w:rPr>
            </w:pPr>
          </w:p>
        </w:tc>
        <w:tc>
          <w:tcPr>
            <w:tcW w:w="1080" w:type="dxa"/>
            <w:shd w:val="clear" w:color="auto" w:fill="auto"/>
            <w:noWrap/>
            <w:vAlign w:val="center"/>
            <w:hideMark/>
          </w:tcPr>
          <w:p w14:paraId="0E1B6E1C" w14:textId="77777777" w:rsidR="00892E10" w:rsidRPr="0016661A" w:rsidRDefault="00892E10" w:rsidP="00892E10">
            <w:pPr>
              <w:jc w:val="center"/>
              <w:rPr>
                <w:sz w:val="21"/>
                <w:szCs w:val="21"/>
              </w:rPr>
            </w:pPr>
            <w:r w:rsidRPr="0016661A">
              <w:rPr>
                <w:sz w:val="21"/>
                <w:szCs w:val="21"/>
              </w:rPr>
              <w:t>氨</w:t>
            </w:r>
          </w:p>
        </w:tc>
        <w:tc>
          <w:tcPr>
            <w:tcW w:w="2840" w:type="dxa"/>
            <w:gridSpan w:val="2"/>
            <w:shd w:val="clear" w:color="auto" w:fill="auto"/>
            <w:noWrap/>
            <w:vAlign w:val="bottom"/>
            <w:hideMark/>
          </w:tcPr>
          <w:p w14:paraId="4D5BDF8B" w14:textId="77777777" w:rsidR="00892E10" w:rsidRPr="0016661A" w:rsidRDefault="00892E10" w:rsidP="00892E10">
            <w:pPr>
              <w:jc w:val="center"/>
              <w:rPr>
                <w:sz w:val="21"/>
                <w:szCs w:val="21"/>
              </w:rPr>
            </w:pPr>
            <w:r w:rsidRPr="0016661A">
              <w:rPr>
                <w:sz w:val="21"/>
                <w:szCs w:val="21"/>
              </w:rPr>
              <w:t>/</w:t>
            </w:r>
          </w:p>
        </w:tc>
        <w:tc>
          <w:tcPr>
            <w:tcW w:w="2200" w:type="dxa"/>
            <w:gridSpan w:val="2"/>
            <w:shd w:val="clear" w:color="auto" w:fill="auto"/>
            <w:noWrap/>
            <w:vAlign w:val="bottom"/>
            <w:hideMark/>
          </w:tcPr>
          <w:p w14:paraId="589BBA40" w14:textId="77777777" w:rsidR="00892E10" w:rsidRPr="0016661A" w:rsidRDefault="00892E10" w:rsidP="00892E10">
            <w:pPr>
              <w:jc w:val="center"/>
              <w:rPr>
                <w:sz w:val="21"/>
                <w:szCs w:val="21"/>
              </w:rPr>
            </w:pPr>
            <w:r w:rsidRPr="0016661A">
              <w:rPr>
                <w:sz w:val="21"/>
                <w:szCs w:val="21"/>
              </w:rPr>
              <w:t>/</w:t>
            </w:r>
          </w:p>
        </w:tc>
        <w:tc>
          <w:tcPr>
            <w:tcW w:w="2640" w:type="dxa"/>
            <w:gridSpan w:val="2"/>
            <w:shd w:val="clear" w:color="auto" w:fill="auto"/>
            <w:noWrap/>
            <w:vAlign w:val="bottom"/>
            <w:hideMark/>
          </w:tcPr>
          <w:p w14:paraId="69451286" w14:textId="77777777" w:rsidR="00892E10" w:rsidRPr="0016661A" w:rsidRDefault="00892E10" w:rsidP="00892E10">
            <w:pPr>
              <w:jc w:val="center"/>
              <w:rPr>
                <w:sz w:val="21"/>
                <w:szCs w:val="21"/>
              </w:rPr>
            </w:pPr>
            <w:r w:rsidRPr="0016661A">
              <w:rPr>
                <w:sz w:val="21"/>
                <w:szCs w:val="21"/>
              </w:rPr>
              <w:t>0.16</w:t>
            </w:r>
          </w:p>
        </w:tc>
        <w:tc>
          <w:tcPr>
            <w:tcW w:w="2160" w:type="dxa"/>
            <w:gridSpan w:val="2"/>
            <w:shd w:val="clear" w:color="auto" w:fill="auto"/>
            <w:noWrap/>
            <w:vAlign w:val="bottom"/>
            <w:hideMark/>
          </w:tcPr>
          <w:p w14:paraId="19E48064" w14:textId="77777777" w:rsidR="00892E10" w:rsidRPr="0016661A" w:rsidRDefault="00892E10" w:rsidP="00892E10">
            <w:pPr>
              <w:jc w:val="center"/>
              <w:rPr>
                <w:sz w:val="21"/>
                <w:szCs w:val="21"/>
              </w:rPr>
            </w:pPr>
            <w:r w:rsidRPr="0016661A">
              <w:rPr>
                <w:sz w:val="21"/>
                <w:szCs w:val="21"/>
              </w:rPr>
              <w:t>0.16</w:t>
            </w:r>
          </w:p>
        </w:tc>
        <w:tc>
          <w:tcPr>
            <w:tcW w:w="1080" w:type="dxa"/>
            <w:shd w:val="clear" w:color="auto" w:fill="auto"/>
            <w:vAlign w:val="center"/>
            <w:hideMark/>
          </w:tcPr>
          <w:p w14:paraId="6E1E2A68" w14:textId="77777777" w:rsidR="00892E10" w:rsidRPr="0016661A" w:rsidRDefault="00892E10" w:rsidP="00892E10">
            <w:pPr>
              <w:jc w:val="center"/>
              <w:rPr>
                <w:sz w:val="21"/>
                <w:szCs w:val="21"/>
              </w:rPr>
            </w:pPr>
            <w:r w:rsidRPr="0016661A">
              <w:rPr>
                <w:sz w:val="21"/>
                <w:szCs w:val="21"/>
              </w:rPr>
              <w:t>0.16</w:t>
            </w:r>
          </w:p>
        </w:tc>
      </w:tr>
      <w:tr w:rsidR="0016661A" w:rsidRPr="0016661A" w14:paraId="142C3DC6" w14:textId="77777777" w:rsidTr="006C3CA3">
        <w:trPr>
          <w:trHeight w:val="340"/>
        </w:trPr>
        <w:tc>
          <w:tcPr>
            <w:tcW w:w="1400" w:type="dxa"/>
            <w:vMerge/>
            <w:shd w:val="clear" w:color="auto" w:fill="auto"/>
            <w:vAlign w:val="center"/>
            <w:hideMark/>
          </w:tcPr>
          <w:p w14:paraId="41B763A3" w14:textId="77777777" w:rsidR="00892E10" w:rsidRPr="0016661A" w:rsidRDefault="00892E10" w:rsidP="006C3CA3">
            <w:pPr>
              <w:jc w:val="center"/>
              <w:rPr>
                <w:sz w:val="21"/>
                <w:szCs w:val="21"/>
              </w:rPr>
            </w:pPr>
          </w:p>
        </w:tc>
        <w:tc>
          <w:tcPr>
            <w:tcW w:w="1080" w:type="dxa"/>
            <w:shd w:val="clear" w:color="auto" w:fill="auto"/>
            <w:noWrap/>
            <w:vAlign w:val="center"/>
            <w:hideMark/>
          </w:tcPr>
          <w:p w14:paraId="33764BC4" w14:textId="77777777" w:rsidR="00892E10" w:rsidRPr="0016661A" w:rsidRDefault="00892E10" w:rsidP="00892E10">
            <w:pPr>
              <w:jc w:val="center"/>
              <w:rPr>
                <w:sz w:val="21"/>
                <w:szCs w:val="21"/>
              </w:rPr>
            </w:pPr>
            <w:r w:rsidRPr="0016661A">
              <w:rPr>
                <w:sz w:val="21"/>
                <w:szCs w:val="21"/>
              </w:rPr>
              <w:t>非甲烷总烃</w:t>
            </w:r>
          </w:p>
        </w:tc>
        <w:tc>
          <w:tcPr>
            <w:tcW w:w="2840" w:type="dxa"/>
            <w:gridSpan w:val="2"/>
            <w:shd w:val="clear" w:color="auto" w:fill="auto"/>
            <w:noWrap/>
            <w:vAlign w:val="bottom"/>
            <w:hideMark/>
          </w:tcPr>
          <w:p w14:paraId="5C457917" w14:textId="77777777" w:rsidR="00892E10" w:rsidRPr="0016661A" w:rsidRDefault="00892E10" w:rsidP="00892E10">
            <w:pPr>
              <w:jc w:val="center"/>
              <w:rPr>
                <w:sz w:val="21"/>
                <w:szCs w:val="21"/>
              </w:rPr>
            </w:pPr>
            <w:r w:rsidRPr="0016661A">
              <w:rPr>
                <w:sz w:val="21"/>
                <w:szCs w:val="21"/>
              </w:rPr>
              <w:t>0.067</w:t>
            </w:r>
          </w:p>
        </w:tc>
        <w:tc>
          <w:tcPr>
            <w:tcW w:w="2200" w:type="dxa"/>
            <w:gridSpan w:val="2"/>
            <w:shd w:val="clear" w:color="auto" w:fill="auto"/>
            <w:noWrap/>
            <w:vAlign w:val="bottom"/>
            <w:hideMark/>
          </w:tcPr>
          <w:p w14:paraId="70434DDB" w14:textId="77777777" w:rsidR="00892E10" w:rsidRPr="0016661A" w:rsidRDefault="00892E10" w:rsidP="00892E10">
            <w:pPr>
              <w:jc w:val="center"/>
              <w:rPr>
                <w:sz w:val="21"/>
                <w:szCs w:val="21"/>
              </w:rPr>
            </w:pPr>
            <w:r w:rsidRPr="0016661A">
              <w:rPr>
                <w:sz w:val="21"/>
                <w:szCs w:val="21"/>
              </w:rPr>
              <w:t>/</w:t>
            </w:r>
          </w:p>
        </w:tc>
        <w:tc>
          <w:tcPr>
            <w:tcW w:w="2640" w:type="dxa"/>
            <w:gridSpan w:val="2"/>
            <w:shd w:val="clear" w:color="auto" w:fill="auto"/>
            <w:noWrap/>
            <w:vAlign w:val="bottom"/>
            <w:hideMark/>
          </w:tcPr>
          <w:p w14:paraId="610EB6FA" w14:textId="77777777" w:rsidR="00892E10" w:rsidRPr="0016661A" w:rsidRDefault="00892E10" w:rsidP="00892E10">
            <w:pPr>
              <w:jc w:val="center"/>
              <w:rPr>
                <w:sz w:val="21"/>
                <w:szCs w:val="21"/>
              </w:rPr>
            </w:pPr>
            <w:r w:rsidRPr="0016661A">
              <w:rPr>
                <w:sz w:val="21"/>
                <w:szCs w:val="21"/>
              </w:rPr>
              <w:t>/</w:t>
            </w:r>
          </w:p>
        </w:tc>
        <w:tc>
          <w:tcPr>
            <w:tcW w:w="2160" w:type="dxa"/>
            <w:gridSpan w:val="2"/>
            <w:shd w:val="clear" w:color="auto" w:fill="auto"/>
            <w:noWrap/>
            <w:vAlign w:val="bottom"/>
            <w:hideMark/>
          </w:tcPr>
          <w:p w14:paraId="0C8E8EBB" w14:textId="77777777" w:rsidR="00892E10" w:rsidRPr="0016661A" w:rsidRDefault="00892E10" w:rsidP="00892E10">
            <w:pPr>
              <w:jc w:val="center"/>
              <w:rPr>
                <w:sz w:val="21"/>
                <w:szCs w:val="21"/>
              </w:rPr>
            </w:pPr>
            <w:r w:rsidRPr="0016661A">
              <w:rPr>
                <w:sz w:val="21"/>
                <w:szCs w:val="21"/>
              </w:rPr>
              <w:t>0.067</w:t>
            </w:r>
          </w:p>
        </w:tc>
        <w:tc>
          <w:tcPr>
            <w:tcW w:w="1080" w:type="dxa"/>
            <w:shd w:val="clear" w:color="auto" w:fill="auto"/>
            <w:noWrap/>
            <w:vAlign w:val="bottom"/>
            <w:hideMark/>
          </w:tcPr>
          <w:p w14:paraId="540663B7" w14:textId="77777777" w:rsidR="00892E10" w:rsidRPr="0016661A" w:rsidRDefault="00892E10" w:rsidP="00721E98">
            <w:pPr>
              <w:jc w:val="center"/>
              <w:rPr>
                <w:sz w:val="21"/>
                <w:szCs w:val="21"/>
              </w:rPr>
            </w:pPr>
            <w:r w:rsidRPr="0016661A">
              <w:rPr>
                <w:sz w:val="21"/>
                <w:szCs w:val="21"/>
              </w:rPr>
              <w:t>0</w:t>
            </w:r>
          </w:p>
        </w:tc>
      </w:tr>
      <w:tr w:rsidR="0016661A" w:rsidRPr="0016661A" w14:paraId="3BEB6EA1" w14:textId="77777777" w:rsidTr="006C3CA3">
        <w:trPr>
          <w:trHeight w:val="340"/>
        </w:trPr>
        <w:tc>
          <w:tcPr>
            <w:tcW w:w="1400" w:type="dxa"/>
            <w:vMerge/>
            <w:shd w:val="clear" w:color="auto" w:fill="auto"/>
            <w:vAlign w:val="center"/>
            <w:hideMark/>
          </w:tcPr>
          <w:p w14:paraId="004A83B0" w14:textId="77777777" w:rsidR="00892E10" w:rsidRPr="0016661A" w:rsidRDefault="00892E10" w:rsidP="006C3CA3">
            <w:pPr>
              <w:jc w:val="center"/>
              <w:rPr>
                <w:sz w:val="21"/>
                <w:szCs w:val="21"/>
              </w:rPr>
            </w:pPr>
          </w:p>
        </w:tc>
        <w:tc>
          <w:tcPr>
            <w:tcW w:w="1080" w:type="dxa"/>
            <w:shd w:val="clear" w:color="auto" w:fill="auto"/>
            <w:noWrap/>
            <w:vAlign w:val="center"/>
            <w:hideMark/>
          </w:tcPr>
          <w:p w14:paraId="45AAB79A" w14:textId="77777777" w:rsidR="00892E10" w:rsidRPr="0016661A" w:rsidRDefault="00892E10" w:rsidP="00892E10">
            <w:pPr>
              <w:jc w:val="center"/>
              <w:rPr>
                <w:sz w:val="21"/>
                <w:szCs w:val="21"/>
              </w:rPr>
            </w:pPr>
            <w:r w:rsidRPr="0016661A">
              <w:rPr>
                <w:sz w:val="21"/>
                <w:szCs w:val="21"/>
              </w:rPr>
              <w:t>苯乙烯</w:t>
            </w:r>
          </w:p>
        </w:tc>
        <w:tc>
          <w:tcPr>
            <w:tcW w:w="2840" w:type="dxa"/>
            <w:gridSpan w:val="2"/>
            <w:shd w:val="clear" w:color="auto" w:fill="auto"/>
            <w:noWrap/>
            <w:vAlign w:val="bottom"/>
            <w:hideMark/>
          </w:tcPr>
          <w:p w14:paraId="41525F6C" w14:textId="77777777" w:rsidR="00892E10" w:rsidRPr="0016661A" w:rsidRDefault="00892E10" w:rsidP="00892E10">
            <w:pPr>
              <w:jc w:val="center"/>
              <w:rPr>
                <w:sz w:val="21"/>
                <w:szCs w:val="21"/>
              </w:rPr>
            </w:pPr>
            <w:r w:rsidRPr="0016661A">
              <w:rPr>
                <w:sz w:val="21"/>
                <w:szCs w:val="21"/>
              </w:rPr>
              <w:t>0.0005</w:t>
            </w:r>
          </w:p>
        </w:tc>
        <w:tc>
          <w:tcPr>
            <w:tcW w:w="2200" w:type="dxa"/>
            <w:gridSpan w:val="2"/>
            <w:shd w:val="clear" w:color="auto" w:fill="auto"/>
            <w:noWrap/>
            <w:vAlign w:val="bottom"/>
            <w:hideMark/>
          </w:tcPr>
          <w:p w14:paraId="1023773F" w14:textId="77777777" w:rsidR="00892E10" w:rsidRPr="0016661A" w:rsidRDefault="00892E10" w:rsidP="00892E10">
            <w:pPr>
              <w:jc w:val="center"/>
              <w:rPr>
                <w:sz w:val="21"/>
                <w:szCs w:val="21"/>
              </w:rPr>
            </w:pPr>
            <w:r w:rsidRPr="0016661A">
              <w:rPr>
                <w:sz w:val="21"/>
                <w:szCs w:val="21"/>
              </w:rPr>
              <w:t>/</w:t>
            </w:r>
          </w:p>
        </w:tc>
        <w:tc>
          <w:tcPr>
            <w:tcW w:w="2640" w:type="dxa"/>
            <w:gridSpan w:val="2"/>
            <w:shd w:val="clear" w:color="auto" w:fill="auto"/>
            <w:noWrap/>
            <w:vAlign w:val="bottom"/>
            <w:hideMark/>
          </w:tcPr>
          <w:p w14:paraId="3BA26A87" w14:textId="77777777" w:rsidR="00892E10" w:rsidRPr="0016661A" w:rsidRDefault="00892E10" w:rsidP="00892E10">
            <w:pPr>
              <w:jc w:val="center"/>
              <w:rPr>
                <w:sz w:val="21"/>
                <w:szCs w:val="21"/>
              </w:rPr>
            </w:pPr>
            <w:r w:rsidRPr="0016661A">
              <w:rPr>
                <w:sz w:val="21"/>
                <w:szCs w:val="21"/>
              </w:rPr>
              <w:t>/</w:t>
            </w:r>
          </w:p>
        </w:tc>
        <w:tc>
          <w:tcPr>
            <w:tcW w:w="2160" w:type="dxa"/>
            <w:gridSpan w:val="2"/>
            <w:shd w:val="clear" w:color="auto" w:fill="auto"/>
            <w:noWrap/>
            <w:vAlign w:val="bottom"/>
            <w:hideMark/>
          </w:tcPr>
          <w:p w14:paraId="60DD9130" w14:textId="77777777" w:rsidR="00892E10" w:rsidRPr="0016661A" w:rsidRDefault="00892E10" w:rsidP="00892E10">
            <w:pPr>
              <w:jc w:val="center"/>
              <w:rPr>
                <w:sz w:val="21"/>
                <w:szCs w:val="21"/>
              </w:rPr>
            </w:pPr>
            <w:r w:rsidRPr="0016661A">
              <w:rPr>
                <w:sz w:val="21"/>
                <w:szCs w:val="21"/>
              </w:rPr>
              <w:t>0.0005</w:t>
            </w:r>
          </w:p>
        </w:tc>
        <w:tc>
          <w:tcPr>
            <w:tcW w:w="1080" w:type="dxa"/>
            <w:shd w:val="clear" w:color="auto" w:fill="auto"/>
            <w:noWrap/>
            <w:vAlign w:val="bottom"/>
            <w:hideMark/>
          </w:tcPr>
          <w:p w14:paraId="2F17B79B" w14:textId="77777777" w:rsidR="00892E10" w:rsidRPr="0016661A" w:rsidRDefault="00892E10" w:rsidP="00721E98">
            <w:pPr>
              <w:jc w:val="center"/>
              <w:rPr>
                <w:sz w:val="21"/>
                <w:szCs w:val="21"/>
              </w:rPr>
            </w:pPr>
            <w:r w:rsidRPr="0016661A">
              <w:rPr>
                <w:sz w:val="21"/>
                <w:szCs w:val="21"/>
              </w:rPr>
              <w:t>0</w:t>
            </w:r>
          </w:p>
        </w:tc>
      </w:tr>
      <w:tr w:rsidR="00892E10" w:rsidRPr="0016661A" w14:paraId="6EB04710" w14:textId="77777777" w:rsidTr="006C3CA3">
        <w:trPr>
          <w:trHeight w:val="340"/>
        </w:trPr>
        <w:tc>
          <w:tcPr>
            <w:tcW w:w="1400" w:type="dxa"/>
            <w:shd w:val="clear" w:color="auto" w:fill="auto"/>
            <w:noWrap/>
            <w:vAlign w:val="center"/>
            <w:hideMark/>
          </w:tcPr>
          <w:p w14:paraId="51FFEE9A" w14:textId="77777777" w:rsidR="00892E10" w:rsidRPr="0016661A" w:rsidRDefault="00892E10" w:rsidP="006C3CA3">
            <w:pPr>
              <w:jc w:val="center"/>
              <w:rPr>
                <w:sz w:val="21"/>
                <w:szCs w:val="21"/>
              </w:rPr>
            </w:pPr>
            <w:r w:rsidRPr="0016661A">
              <w:rPr>
                <w:sz w:val="21"/>
                <w:szCs w:val="21"/>
              </w:rPr>
              <w:t>固废</w:t>
            </w:r>
          </w:p>
        </w:tc>
        <w:tc>
          <w:tcPr>
            <w:tcW w:w="1080" w:type="dxa"/>
            <w:shd w:val="clear" w:color="auto" w:fill="auto"/>
            <w:noWrap/>
            <w:vAlign w:val="center"/>
            <w:hideMark/>
          </w:tcPr>
          <w:p w14:paraId="62717B29" w14:textId="77777777" w:rsidR="00892E10" w:rsidRPr="0016661A" w:rsidRDefault="00892E10" w:rsidP="00892E10">
            <w:pPr>
              <w:jc w:val="center"/>
              <w:rPr>
                <w:sz w:val="21"/>
                <w:szCs w:val="21"/>
              </w:rPr>
            </w:pPr>
            <w:r w:rsidRPr="0016661A">
              <w:rPr>
                <w:sz w:val="21"/>
                <w:szCs w:val="21"/>
              </w:rPr>
              <w:t>/</w:t>
            </w:r>
          </w:p>
        </w:tc>
        <w:tc>
          <w:tcPr>
            <w:tcW w:w="2840" w:type="dxa"/>
            <w:gridSpan w:val="2"/>
            <w:shd w:val="clear" w:color="auto" w:fill="auto"/>
            <w:noWrap/>
            <w:vAlign w:val="bottom"/>
            <w:hideMark/>
          </w:tcPr>
          <w:p w14:paraId="368EBF58" w14:textId="77777777" w:rsidR="00892E10" w:rsidRPr="0016661A" w:rsidRDefault="00892E10" w:rsidP="00892E10">
            <w:pPr>
              <w:jc w:val="center"/>
              <w:rPr>
                <w:sz w:val="21"/>
                <w:szCs w:val="21"/>
              </w:rPr>
            </w:pPr>
            <w:r w:rsidRPr="0016661A">
              <w:rPr>
                <w:sz w:val="21"/>
                <w:szCs w:val="21"/>
              </w:rPr>
              <w:t>0</w:t>
            </w:r>
          </w:p>
        </w:tc>
        <w:tc>
          <w:tcPr>
            <w:tcW w:w="2200" w:type="dxa"/>
            <w:gridSpan w:val="2"/>
            <w:shd w:val="clear" w:color="auto" w:fill="auto"/>
            <w:noWrap/>
            <w:vAlign w:val="bottom"/>
            <w:hideMark/>
          </w:tcPr>
          <w:p w14:paraId="1D4F5894" w14:textId="77777777" w:rsidR="00892E10" w:rsidRPr="0016661A" w:rsidRDefault="00892E10" w:rsidP="00892E10">
            <w:pPr>
              <w:jc w:val="center"/>
              <w:rPr>
                <w:sz w:val="21"/>
                <w:szCs w:val="21"/>
              </w:rPr>
            </w:pPr>
            <w:r w:rsidRPr="0016661A">
              <w:rPr>
                <w:sz w:val="21"/>
                <w:szCs w:val="21"/>
              </w:rPr>
              <w:t>/</w:t>
            </w:r>
          </w:p>
        </w:tc>
        <w:tc>
          <w:tcPr>
            <w:tcW w:w="2640" w:type="dxa"/>
            <w:gridSpan w:val="2"/>
            <w:shd w:val="clear" w:color="auto" w:fill="auto"/>
            <w:noWrap/>
            <w:vAlign w:val="bottom"/>
            <w:hideMark/>
          </w:tcPr>
          <w:p w14:paraId="0805F5CB" w14:textId="77777777" w:rsidR="00892E10" w:rsidRPr="0016661A" w:rsidRDefault="00892E10" w:rsidP="00892E10">
            <w:pPr>
              <w:jc w:val="center"/>
              <w:rPr>
                <w:sz w:val="21"/>
                <w:szCs w:val="21"/>
              </w:rPr>
            </w:pPr>
            <w:r w:rsidRPr="0016661A">
              <w:rPr>
                <w:sz w:val="21"/>
                <w:szCs w:val="21"/>
              </w:rPr>
              <w:t>0</w:t>
            </w:r>
          </w:p>
        </w:tc>
        <w:tc>
          <w:tcPr>
            <w:tcW w:w="2160" w:type="dxa"/>
            <w:gridSpan w:val="2"/>
            <w:shd w:val="clear" w:color="auto" w:fill="auto"/>
            <w:noWrap/>
            <w:vAlign w:val="bottom"/>
            <w:hideMark/>
          </w:tcPr>
          <w:p w14:paraId="67B31FEC" w14:textId="77777777" w:rsidR="00892E10" w:rsidRPr="0016661A" w:rsidRDefault="00892E10" w:rsidP="00892E10">
            <w:pPr>
              <w:jc w:val="center"/>
              <w:rPr>
                <w:sz w:val="21"/>
                <w:szCs w:val="21"/>
              </w:rPr>
            </w:pPr>
            <w:r w:rsidRPr="0016661A">
              <w:rPr>
                <w:sz w:val="21"/>
                <w:szCs w:val="21"/>
              </w:rPr>
              <w:t>0</w:t>
            </w:r>
          </w:p>
        </w:tc>
        <w:tc>
          <w:tcPr>
            <w:tcW w:w="1080" w:type="dxa"/>
            <w:shd w:val="clear" w:color="auto" w:fill="auto"/>
            <w:noWrap/>
            <w:vAlign w:val="bottom"/>
            <w:hideMark/>
          </w:tcPr>
          <w:p w14:paraId="5DDC7CE5" w14:textId="77777777" w:rsidR="00892E10" w:rsidRPr="0016661A" w:rsidRDefault="00892E10" w:rsidP="00721E98">
            <w:pPr>
              <w:jc w:val="center"/>
              <w:rPr>
                <w:sz w:val="21"/>
                <w:szCs w:val="21"/>
              </w:rPr>
            </w:pPr>
            <w:r w:rsidRPr="0016661A">
              <w:rPr>
                <w:sz w:val="21"/>
                <w:szCs w:val="21"/>
              </w:rPr>
              <w:t>0</w:t>
            </w:r>
          </w:p>
        </w:tc>
      </w:tr>
    </w:tbl>
    <w:p w14:paraId="6707128D" w14:textId="57078D76" w:rsidR="00791FFF" w:rsidRPr="0016661A" w:rsidRDefault="00791FFF" w:rsidP="00791FFF">
      <w:pPr>
        <w:widowControl w:val="0"/>
        <w:spacing w:line="480" w:lineRule="exact"/>
        <w:jc w:val="center"/>
        <w:rPr>
          <w:b/>
          <w:kern w:val="2"/>
          <w:szCs w:val="24"/>
        </w:rPr>
      </w:pPr>
    </w:p>
    <w:p w14:paraId="45CDF8BA" w14:textId="77777777" w:rsidR="00E32E76" w:rsidRPr="0016661A" w:rsidRDefault="00E32E76" w:rsidP="00791FFF">
      <w:pPr>
        <w:widowControl w:val="0"/>
        <w:spacing w:line="480" w:lineRule="exact"/>
        <w:jc w:val="center"/>
        <w:rPr>
          <w:b/>
          <w:kern w:val="2"/>
          <w:szCs w:val="24"/>
        </w:rPr>
      </w:pPr>
    </w:p>
    <w:p w14:paraId="09CBCE44" w14:textId="77777777" w:rsidR="00E32E76" w:rsidRPr="0016661A" w:rsidRDefault="00E32E76" w:rsidP="00791FFF">
      <w:pPr>
        <w:widowControl w:val="0"/>
        <w:spacing w:line="480" w:lineRule="exact"/>
        <w:jc w:val="center"/>
        <w:rPr>
          <w:b/>
          <w:kern w:val="2"/>
          <w:szCs w:val="24"/>
        </w:rPr>
      </w:pPr>
    </w:p>
    <w:p w14:paraId="6AB4C03F" w14:textId="77777777" w:rsidR="00E32E76" w:rsidRPr="0016661A" w:rsidRDefault="00E32E76" w:rsidP="00791FFF">
      <w:pPr>
        <w:widowControl w:val="0"/>
        <w:spacing w:line="480" w:lineRule="exact"/>
        <w:jc w:val="center"/>
        <w:rPr>
          <w:b/>
          <w:kern w:val="2"/>
          <w:szCs w:val="24"/>
        </w:rPr>
        <w:sectPr w:rsidR="00E32E76" w:rsidRPr="0016661A" w:rsidSect="00E32E76">
          <w:pgSz w:w="16783" w:h="11850" w:orient="landscape"/>
          <w:pgMar w:top="1134" w:right="1418" w:bottom="1134" w:left="1418" w:header="851" w:footer="992" w:gutter="0"/>
          <w:cols w:space="720"/>
          <w:docGrid w:type="lines" w:linePitch="326"/>
        </w:sectPr>
      </w:pPr>
    </w:p>
    <w:p w14:paraId="6A21C478" w14:textId="3D72AA10" w:rsidR="00791FFF" w:rsidRPr="0016661A" w:rsidRDefault="00791FFF" w:rsidP="00791FFF">
      <w:pPr>
        <w:widowControl w:val="0"/>
        <w:spacing w:line="500" w:lineRule="exact"/>
        <w:jc w:val="both"/>
        <w:outlineLvl w:val="1"/>
        <w:rPr>
          <w:b/>
          <w:bCs/>
          <w:sz w:val="28"/>
          <w:szCs w:val="22"/>
        </w:rPr>
      </w:pPr>
      <w:bookmarkStart w:id="402" w:name="_Toc11750818"/>
      <w:bookmarkStart w:id="403" w:name="_Toc118278169"/>
      <w:bookmarkStart w:id="404" w:name="_Toc129440062"/>
      <w:bookmarkStart w:id="405" w:name="_Hlk132303363"/>
      <w:bookmarkStart w:id="406" w:name="_Toc147927550"/>
      <w:bookmarkEnd w:id="401"/>
      <w:r w:rsidRPr="0016661A">
        <w:rPr>
          <w:b/>
          <w:bCs/>
          <w:sz w:val="28"/>
          <w:szCs w:val="22"/>
        </w:rPr>
        <w:lastRenderedPageBreak/>
        <w:t>4.</w:t>
      </w:r>
      <w:r w:rsidR="006C3CA3" w:rsidRPr="0016661A">
        <w:rPr>
          <w:b/>
          <w:bCs/>
          <w:sz w:val="28"/>
          <w:szCs w:val="22"/>
        </w:rPr>
        <w:t>7</w:t>
      </w:r>
      <w:r w:rsidRPr="0016661A">
        <w:rPr>
          <w:b/>
          <w:bCs/>
          <w:sz w:val="28"/>
          <w:szCs w:val="22"/>
        </w:rPr>
        <w:t xml:space="preserve"> </w:t>
      </w:r>
      <w:r w:rsidRPr="0016661A">
        <w:rPr>
          <w:b/>
          <w:bCs/>
          <w:sz w:val="28"/>
          <w:szCs w:val="22"/>
        </w:rPr>
        <w:t>清洁生产分析</w:t>
      </w:r>
      <w:bookmarkEnd w:id="402"/>
      <w:bookmarkEnd w:id="403"/>
      <w:bookmarkEnd w:id="404"/>
      <w:bookmarkEnd w:id="406"/>
    </w:p>
    <w:p w14:paraId="0F618943" w14:textId="70EC25D1" w:rsidR="00721E98" w:rsidRPr="0016661A" w:rsidRDefault="00721E98" w:rsidP="00721E98">
      <w:pPr>
        <w:widowControl w:val="0"/>
        <w:spacing w:line="500" w:lineRule="exact"/>
        <w:jc w:val="both"/>
        <w:outlineLvl w:val="2"/>
        <w:rPr>
          <w:b/>
          <w:bCs/>
          <w:kern w:val="2"/>
          <w:sz w:val="28"/>
          <w:szCs w:val="24"/>
        </w:rPr>
      </w:pPr>
      <w:r w:rsidRPr="0016661A">
        <w:rPr>
          <w:b/>
          <w:bCs/>
          <w:kern w:val="2"/>
          <w:sz w:val="28"/>
          <w:szCs w:val="24"/>
        </w:rPr>
        <w:t>4.</w:t>
      </w:r>
      <w:r w:rsidR="006C3CA3" w:rsidRPr="0016661A">
        <w:rPr>
          <w:b/>
          <w:bCs/>
          <w:kern w:val="2"/>
          <w:sz w:val="28"/>
          <w:szCs w:val="24"/>
        </w:rPr>
        <w:t>7</w:t>
      </w:r>
      <w:r w:rsidRPr="0016661A">
        <w:rPr>
          <w:b/>
          <w:bCs/>
          <w:kern w:val="2"/>
          <w:sz w:val="28"/>
          <w:szCs w:val="24"/>
        </w:rPr>
        <w:t xml:space="preserve">.1 </w:t>
      </w:r>
      <w:r w:rsidRPr="0016661A">
        <w:rPr>
          <w:rFonts w:hint="eastAsia"/>
          <w:b/>
          <w:bCs/>
          <w:kern w:val="2"/>
          <w:sz w:val="28"/>
          <w:szCs w:val="24"/>
        </w:rPr>
        <w:t>清洁生产的目的</w:t>
      </w:r>
    </w:p>
    <w:p w14:paraId="7F8B3323" w14:textId="0BC1FFC2" w:rsidR="00721E98" w:rsidRPr="0016661A" w:rsidRDefault="00721E98" w:rsidP="00721E98">
      <w:pPr>
        <w:widowControl w:val="0"/>
        <w:snapToGrid w:val="0"/>
        <w:spacing w:line="500" w:lineRule="exact"/>
        <w:ind w:firstLineChars="200" w:firstLine="560"/>
        <w:rPr>
          <w:bCs/>
          <w:sz w:val="28"/>
          <w:szCs w:val="28"/>
        </w:rPr>
      </w:pPr>
      <w:r w:rsidRPr="0016661A">
        <w:rPr>
          <w:bCs/>
          <w:sz w:val="28"/>
          <w:szCs w:val="28"/>
        </w:rPr>
        <w:t>清洁生产是将整体预防的环境战略持续应用于生产过程、产品和服务中，以期增加生产效率并减少对社会和环境的风险。它是与传统末端治理为主的污染物防治措施有所不同的新概念，其实质是生产过程中，坚持采用新工艺、新技术，通过生产全过程的控制和资源、能源的合理配置</w:t>
      </w:r>
      <w:r w:rsidRPr="0016661A">
        <w:rPr>
          <w:bCs/>
          <w:sz w:val="28"/>
          <w:szCs w:val="28"/>
        </w:rPr>
        <w:t>,</w:t>
      </w:r>
      <w:r w:rsidRPr="0016661A">
        <w:rPr>
          <w:bCs/>
          <w:sz w:val="28"/>
          <w:szCs w:val="28"/>
        </w:rPr>
        <w:t>最大限度地把原料转化为产品，把污染消灭在生产过程中，从而达到节能、降耗、减污、增效的目的，实现经济和环境保护的协调发展。</w:t>
      </w:r>
    </w:p>
    <w:p w14:paraId="539B9932" w14:textId="2C7D7026" w:rsidR="00721E98" w:rsidRPr="0016661A" w:rsidRDefault="00721E98" w:rsidP="00721E98">
      <w:pPr>
        <w:widowControl w:val="0"/>
        <w:snapToGrid w:val="0"/>
        <w:spacing w:line="500" w:lineRule="exact"/>
        <w:ind w:firstLineChars="200" w:firstLine="560"/>
        <w:rPr>
          <w:bCs/>
          <w:sz w:val="28"/>
          <w:szCs w:val="28"/>
        </w:rPr>
      </w:pPr>
      <w:r w:rsidRPr="0016661A">
        <w:rPr>
          <w:bCs/>
          <w:sz w:val="28"/>
          <w:szCs w:val="28"/>
        </w:rPr>
        <w:t>本环评根据上述清洁生产的基本原则，从原辅材料的清洁性、生产工艺和设备的先进性、节能减排措施、清洁生产指标评价等方面对项目清洁生产进行综合分析。</w:t>
      </w:r>
    </w:p>
    <w:p w14:paraId="34106825" w14:textId="2AA71403" w:rsidR="00721E98" w:rsidRPr="0016661A" w:rsidRDefault="00721E98" w:rsidP="00721E98">
      <w:pPr>
        <w:widowControl w:val="0"/>
        <w:snapToGrid w:val="0"/>
        <w:spacing w:line="500" w:lineRule="exact"/>
        <w:jc w:val="both"/>
        <w:outlineLvl w:val="2"/>
        <w:rPr>
          <w:b/>
          <w:bCs/>
          <w:kern w:val="2"/>
          <w:sz w:val="28"/>
          <w:szCs w:val="28"/>
        </w:rPr>
      </w:pPr>
      <w:r w:rsidRPr="0016661A">
        <w:rPr>
          <w:b/>
          <w:bCs/>
          <w:kern w:val="2"/>
          <w:sz w:val="28"/>
          <w:szCs w:val="28"/>
        </w:rPr>
        <w:t>4.</w:t>
      </w:r>
      <w:r w:rsidR="006C3CA3" w:rsidRPr="0016661A">
        <w:rPr>
          <w:b/>
          <w:bCs/>
          <w:kern w:val="2"/>
          <w:sz w:val="28"/>
          <w:szCs w:val="28"/>
        </w:rPr>
        <w:t>7</w:t>
      </w:r>
      <w:r w:rsidRPr="0016661A">
        <w:rPr>
          <w:b/>
          <w:bCs/>
          <w:kern w:val="2"/>
          <w:sz w:val="28"/>
          <w:szCs w:val="28"/>
        </w:rPr>
        <w:t xml:space="preserve">.2 </w:t>
      </w:r>
      <w:r w:rsidRPr="0016661A">
        <w:rPr>
          <w:b/>
          <w:bCs/>
          <w:kern w:val="2"/>
          <w:sz w:val="28"/>
          <w:szCs w:val="28"/>
        </w:rPr>
        <w:t>本项目清洁生产分析</w:t>
      </w:r>
    </w:p>
    <w:p w14:paraId="747817FF" w14:textId="28DB87AE" w:rsidR="00721E98" w:rsidRPr="0016661A" w:rsidRDefault="00721E98" w:rsidP="00721E98">
      <w:pPr>
        <w:widowControl w:val="0"/>
        <w:autoSpaceDE w:val="0"/>
        <w:autoSpaceDN w:val="0"/>
        <w:adjustRightInd w:val="0"/>
        <w:snapToGrid w:val="0"/>
        <w:spacing w:line="500" w:lineRule="exact"/>
        <w:rPr>
          <w:b/>
          <w:bCs/>
          <w:sz w:val="28"/>
          <w:szCs w:val="28"/>
        </w:rPr>
      </w:pPr>
      <w:r w:rsidRPr="0016661A">
        <w:rPr>
          <w:b/>
          <w:bCs/>
          <w:sz w:val="28"/>
          <w:szCs w:val="28"/>
        </w:rPr>
        <w:t>4.</w:t>
      </w:r>
      <w:r w:rsidR="006C3CA3" w:rsidRPr="0016661A">
        <w:rPr>
          <w:b/>
          <w:bCs/>
          <w:sz w:val="28"/>
          <w:szCs w:val="28"/>
        </w:rPr>
        <w:t>7</w:t>
      </w:r>
      <w:r w:rsidRPr="0016661A">
        <w:rPr>
          <w:b/>
          <w:bCs/>
          <w:sz w:val="28"/>
          <w:szCs w:val="28"/>
        </w:rPr>
        <w:t xml:space="preserve">.2.1 </w:t>
      </w:r>
      <w:r w:rsidRPr="0016661A">
        <w:rPr>
          <w:b/>
          <w:bCs/>
          <w:sz w:val="28"/>
          <w:szCs w:val="28"/>
        </w:rPr>
        <w:t>原辅材料的清洁性</w:t>
      </w:r>
    </w:p>
    <w:p w14:paraId="5C38C99B" w14:textId="5FCFBD06" w:rsidR="00721E98" w:rsidRPr="0016661A" w:rsidRDefault="00721E98" w:rsidP="00721E98">
      <w:pPr>
        <w:widowControl w:val="0"/>
        <w:snapToGrid w:val="0"/>
        <w:spacing w:line="500" w:lineRule="exact"/>
        <w:ind w:firstLineChars="200" w:firstLine="560"/>
        <w:rPr>
          <w:bCs/>
          <w:sz w:val="28"/>
          <w:szCs w:val="28"/>
        </w:rPr>
      </w:pPr>
      <w:r w:rsidRPr="0016661A">
        <w:rPr>
          <w:bCs/>
          <w:sz w:val="28"/>
          <w:szCs w:val="28"/>
        </w:rPr>
        <w:t>项目原料石油焦不属于危险化学品类，原料的毒副作用较小原料均较为清洁。</w:t>
      </w:r>
    </w:p>
    <w:p w14:paraId="099B242A" w14:textId="1EA84510" w:rsidR="00721E98" w:rsidRPr="0016661A" w:rsidRDefault="00721E98" w:rsidP="00721E98">
      <w:pPr>
        <w:widowControl w:val="0"/>
        <w:autoSpaceDE w:val="0"/>
        <w:autoSpaceDN w:val="0"/>
        <w:adjustRightInd w:val="0"/>
        <w:snapToGrid w:val="0"/>
        <w:spacing w:line="500" w:lineRule="exact"/>
        <w:rPr>
          <w:b/>
          <w:bCs/>
          <w:sz w:val="28"/>
          <w:szCs w:val="28"/>
        </w:rPr>
      </w:pPr>
      <w:r w:rsidRPr="0016661A">
        <w:rPr>
          <w:b/>
          <w:bCs/>
          <w:sz w:val="28"/>
          <w:szCs w:val="28"/>
        </w:rPr>
        <w:t>4.</w:t>
      </w:r>
      <w:r w:rsidR="006C3CA3" w:rsidRPr="0016661A">
        <w:rPr>
          <w:b/>
          <w:bCs/>
          <w:sz w:val="28"/>
          <w:szCs w:val="28"/>
        </w:rPr>
        <w:t>7</w:t>
      </w:r>
      <w:r w:rsidRPr="0016661A">
        <w:rPr>
          <w:b/>
          <w:bCs/>
          <w:sz w:val="28"/>
          <w:szCs w:val="28"/>
        </w:rPr>
        <w:t xml:space="preserve">.2.2 </w:t>
      </w:r>
      <w:r w:rsidRPr="0016661A">
        <w:rPr>
          <w:b/>
          <w:bCs/>
          <w:sz w:val="28"/>
          <w:szCs w:val="28"/>
        </w:rPr>
        <w:t>生产工艺和设备的先进性</w:t>
      </w:r>
    </w:p>
    <w:p w14:paraId="18FE7727" w14:textId="1874FFED" w:rsidR="00721E98" w:rsidRPr="0016661A" w:rsidRDefault="00721E98" w:rsidP="00721E98">
      <w:pPr>
        <w:widowControl w:val="0"/>
        <w:autoSpaceDE w:val="0"/>
        <w:autoSpaceDN w:val="0"/>
        <w:adjustRightInd w:val="0"/>
        <w:snapToGrid w:val="0"/>
        <w:spacing w:line="500" w:lineRule="exact"/>
        <w:ind w:firstLineChars="200" w:firstLine="560"/>
        <w:rPr>
          <w:sz w:val="28"/>
          <w:szCs w:val="28"/>
        </w:rPr>
      </w:pPr>
      <w:r w:rsidRPr="0016661A">
        <w:rPr>
          <w:sz w:val="28"/>
          <w:szCs w:val="28"/>
        </w:rPr>
        <w:t>本项目采用国内先进的生产工艺和技术装备，其中部分采用了具有</w:t>
      </w:r>
      <w:r w:rsidRPr="0016661A">
        <w:rPr>
          <w:rFonts w:hint="eastAsia"/>
          <w:sz w:val="28"/>
          <w:szCs w:val="28"/>
        </w:rPr>
        <w:t>国</w:t>
      </w:r>
      <w:r w:rsidRPr="0016661A">
        <w:rPr>
          <w:sz w:val="28"/>
          <w:szCs w:val="28"/>
        </w:rPr>
        <w:t>际先进水平的工艺设备，在</w:t>
      </w:r>
      <w:r w:rsidRPr="0016661A">
        <w:rPr>
          <w:rFonts w:hint="eastAsia"/>
          <w:sz w:val="28"/>
          <w:szCs w:val="28"/>
        </w:rPr>
        <w:t>煅后焦</w:t>
      </w:r>
      <w:r w:rsidRPr="0016661A">
        <w:rPr>
          <w:sz w:val="28"/>
          <w:szCs w:val="28"/>
        </w:rPr>
        <w:t>生产过程中，</w:t>
      </w:r>
      <w:r w:rsidRPr="0016661A">
        <w:rPr>
          <w:rFonts w:hint="eastAsia"/>
          <w:sz w:val="28"/>
          <w:szCs w:val="28"/>
        </w:rPr>
        <w:t>煅烧及</w:t>
      </w:r>
      <w:r w:rsidRPr="0016661A">
        <w:rPr>
          <w:sz w:val="28"/>
          <w:szCs w:val="28"/>
        </w:rPr>
        <w:t>焙烧是主要的耗能工序。通过选用先进的设备，减少物耗、能耗等，提高物料的利用率。</w:t>
      </w:r>
    </w:p>
    <w:p w14:paraId="344D9371" w14:textId="133513C3" w:rsidR="005E2E0A" w:rsidRPr="0016661A" w:rsidRDefault="006C3CA3" w:rsidP="00454890">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1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⑴</w:t>
      </w:r>
      <w:r w:rsidRPr="0016661A">
        <w:rPr>
          <w:sz w:val="28"/>
          <w:szCs w:val="28"/>
        </w:rPr>
        <w:fldChar w:fldCharType="end"/>
      </w:r>
      <w:r w:rsidR="00721E98" w:rsidRPr="0016661A">
        <w:rPr>
          <w:sz w:val="28"/>
          <w:szCs w:val="28"/>
        </w:rPr>
        <w:t>本项目生产采用节能的连续</w:t>
      </w:r>
      <w:r w:rsidR="00721E98" w:rsidRPr="0016661A">
        <w:rPr>
          <w:rFonts w:hint="eastAsia"/>
          <w:sz w:val="28"/>
          <w:szCs w:val="28"/>
        </w:rPr>
        <w:t>煅烧焙烧一体化</w:t>
      </w:r>
      <w:r w:rsidR="00721E98" w:rsidRPr="0016661A">
        <w:rPr>
          <w:sz w:val="28"/>
          <w:szCs w:val="28"/>
        </w:rPr>
        <w:t>窑炉，生产效率高，实现</w:t>
      </w:r>
      <w:r w:rsidR="00721E98" w:rsidRPr="0016661A">
        <w:rPr>
          <w:rFonts w:hint="eastAsia"/>
          <w:sz w:val="28"/>
          <w:szCs w:val="28"/>
        </w:rPr>
        <w:t>煅后焦</w:t>
      </w:r>
      <w:r w:rsidR="00721E98" w:rsidRPr="0016661A">
        <w:rPr>
          <w:sz w:val="28"/>
          <w:szCs w:val="28"/>
        </w:rPr>
        <w:t>生产线的自动化升级，</w:t>
      </w:r>
      <w:r w:rsidR="005E2E0A" w:rsidRPr="0016661A">
        <w:rPr>
          <w:rFonts w:hint="eastAsia"/>
          <w:sz w:val="28"/>
          <w:szCs w:val="28"/>
        </w:rPr>
        <w:t>人工调温系统升级为全自动调温系统，传统的人工加料升级为自动加料自动排料系统，全自动智能排料监测系统。全自动精密度配料比对，精准控制产品质量，提高产品的稳定性。</w:t>
      </w:r>
    </w:p>
    <w:p w14:paraId="002F0363" w14:textId="7B980A2D" w:rsidR="00721E98" w:rsidRPr="0016661A" w:rsidRDefault="006C3CA3" w:rsidP="007F7BE7">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2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⑵</w:t>
      </w:r>
      <w:r w:rsidRPr="0016661A">
        <w:rPr>
          <w:sz w:val="28"/>
          <w:szCs w:val="28"/>
        </w:rPr>
        <w:fldChar w:fldCharType="end"/>
      </w:r>
      <w:r w:rsidR="00721E98" w:rsidRPr="0016661A">
        <w:rPr>
          <w:sz w:val="28"/>
          <w:szCs w:val="28"/>
        </w:rPr>
        <w:t>车间内全部实现自动化控制，物料全部采用密闭输送，</w:t>
      </w:r>
      <w:r w:rsidR="007F7BE7" w:rsidRPr="0016661A">
        <w:rPr>
          <w:rFonts w:hint="eastAsia"/>
          <w:sz w:val="28"/>
          <w:szCs w:val="28"/>
        </w:rPr>
        <w:t>破碎、</w:t>
      </w:r>
      <w:r w:rsidR="005E2E0A" w:rsidRPr="0016661A">
        <w:rPr>
          <w:rFonts w:hint="eastAsia"/>
          <w:sz w:val="28"/>
          <w:szCs w:val="28"/>
        </w:rPr>
        <w:t>加料</w:t>
      </w:r>
      <w:r w:rsidR="00721E98" w:rsidRPr="0016661A">
        <w:rPr>
          <w:sz w:val="28"/>
          <w:szCs w:val="28"/>
        </w:rPr>
        <w:t>等会产生无组织粉尘的地方设置局部负压集尘，最大程度减少了无组织粉尘的污染。</w:t>
      </w:r>
    </w:p>
    <w:p w14:paraId="44A837A3" w14:textId="5BBBBB3E" w:rsidR="00721E98" w:rsidRPr="0016661A" w:rsidRDefault="006C3CA3" w:rsidP="007F7BE7">
      <w:pPr>
        <w:widowControl w:val="0"/>
        <w:autoSpaceDE w:val="0"/>
        <w:autoSpaceDN w:val="0"/>
        <w:adjustRightInd w:val="0"/>
        <w:snapToGrid w:val="0"/>
        <w:spacing w:line="500" w:lineRule="exact"/>
        <w:ind w:firstLineChars="200" w:firstLine="560"/>
        <w:rPr>
          <w:bCs/>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3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⑶</w:t>
      </w:r>
      <w:r w:rsidRPr="0016661A">
        <w:rPr>
          <w:sz w:val="28"/>
          <w:szCs w:val="28"/>
        </w:rPr>
        <w:fldChar w:fldCharType="end"/>
      </w:r>
      <w:r w:rsidR="00721E98" w:rsidRPr="0016661A">
        <w:rPr>
          <w:sz w:val="28"/>
          <w:szCs w:val="28"/>
        </w:rPr>
        <w:t>项目中所有新购置的机电产品，均为节能产品，杜绝国家已公布的淘汰</w:t>
      </w:r>
      <w:r w:rsidR="00721E98" w:rsidRPr="0016661A">
        <w:rPr>
          <w:sz w:val="28"/>
          <w:szCs w:val="28"/>
        </w:rPr>
        <w:lastRenderedPageBreak/>
        <w:t>产品进入本项目。厂房及其它建筑物的采光、照明等设计，完全执行国家有关标准和规范。照明选用节能型灯具，厂房照明采用光电控制，办公室走廊选用声控、光控灯。风机、泵类产品尽量采用变频控制。所有导线和电缆都按经济电流选择截面。生产车间变压器按最佳参数来选择。选用节能型动力变压器，同时按经济运行负荷率来选用。</w:t>
      </w:r>
    </w:p>
    <w:p w14:paraId="2ECD6990" w14:textId="6BBBA76D" w:rsidR="00721E98" w:rsidRPr="0016661A" w:rsidRDefault="006C3CA3" w:rsidP="007F7BE7">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4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⑷</w:t>
      </w:r>
      <w:r w:rsidRPr="0016661A">
        <w:rPr>
          <w:sz w:val="28"/>
          <w:szCs w:val="28"/>
        </w:rPr>
        <w:fldChar w:fldCharType="end"/>
      </w:r>
      <w:r w:rsidR="00721E98" w:rsidRPr="0016661A">
        <w:rPr>
          <w:sz w:val="28"/>
          <w:szCs w:val="28"/>
        </w:rPr>
        <w:t>炉窑管道选用低导热系数的保温绝热材料，最大限度地降低热量的散失。所有能源管道的相应位置上均装设计量仪表。</w:t>
      </w:r>
    </w:p>
    <w:p w14:paraId="1957878A" w14:textId="049D5DA4" w:rsidR="00721E98" w:rsidRPr="0016661A" w:rsidRDefault="00454890" w:rsidP="00721E98">
      <w:pPr>
        <w:widowControl w:val="0"/>
        <w:autoSpaceDE w:val="0"/>
        <w:autoSpaceDN w:val="0"/>
        <w:adjustRightInd w:val="0"/>
        <w:snapToGrid w:val="0"/>
        <w:spacing w:line="500" w:lineRule="exact"/>
        <w:rPr>
          <w:b/>
          <w:bCs/>
          <w:sz w:val="28"/>
          <w:szCs w:val="28"/>
        </w:rPr>
      </w:pPr>
      <w:r w:rsidRPr="0016661A">
        <w:rPr>
          <w:b/>
          <w:bCs/>
          <w:sz w:val="28"/>
          <w:szCs w:val="28"/>
        </w:rPr>
        <w:t>4.</w:t>
      </w:r>
      <w:r w:rsidR="006C3CA3" w:rsidRPr="0016661A">
        <w:rPr>
          <w:b/>
          <w:bCs/>
          <w:sz w:val="28"/>
          <w:szCs w:val="28"/>
        </w:rPr>
        <w:t>7</w:t>
      </w:r>
      <w:r w:rsidR="00721E98" w:rsidRPr="0016661A">
        <w:rPr>
          <w:b/>
          <w:bCs/>
          <w:sz w:val="28"/>
          <w:szCs w:val="28"/>
        </w:rPr>
        <w:t xml:space="preserve">.2.3 </w:t>
      </w:r>
      <w:r w:rsidR="00721E98" w:rsidRPr="0016661A">
        <w:rPr>
          <w:b/>
          <w:bCs/>
          <w:sz w:val="28"/>
          <w:szCs w:val="28"/>
        </w:rPr>
        <w:t>资源、能源的回收及利用</w:t>
      </w:r>
    </w:p>
    <w:p w14:paraId="5DCA03EE" w14:textId="52263B36" w:rsidR="00721E98" w:rsidRPr="0016661A" w:rsidRDefault="00721E98" w:rsidP="00454890">
      <w:pPr>
        <w:spacing w:line="500" w:lineRule="exact"/>
        <w:ind w:firstLineChars="200" w:firstLine="560"/>
        <w:rPr>
          <w:sz w:val="28"/>
          <w:szCs w:val="28"/>
        </w:rPr>
      </w:pPr>
      <w:r w:rsidRPr="0016661A">
        <w:rPr>
          <w:sz w:val="28"/>
          <w:szCs w:val="28"/>
        </w:rPr>
        <w:t>本项目使用清洁能源电能，不产生二次污染。为节约用水，提高水的重复利用率，</w:t>
      </w:r>
      <w:r w:rsidR="00454890" w:rsidRPr="0016661A">
        <w:rPr>
          <w:sz w:val="28"/>
          <w:szCs w:val="28"/>
        </w:rPr>
        <w:t>软水制备过程中产生的高浓度废水，全部回用于循环冷却水补充用水。</w:t>
      </w:r>
      <w:r w:rsidRPr="0016661A">
        <w:rPr>
          <w:sz w:val="28"/>
          <w:szCs w:val="28"/>
        </w:rPr>
        <w:t>体现了清洁生产原则。本项目生产过程中冷却水循环使用，定期补充。</w:t>
      </w:r>
    </w:p>
    <w:p w14:paraId="23B4CF08" w14:textId="73BE0804" w:rsidR="00721E98" w:rsidRPr="0016661A" w:rsidRDefault="00721E98" w:rsidP="00454890">
      <w:pPr>
        <w:widowControl w:val="0"/>
        <w:autoSpaceDE w:val="0"/>
        <w:autoSpaceDN w:val="0"/>
        <w:adjustRightInd w:val="0"/>
        <w:snapToGrid w:val="0"/>
        <w:spacing w:line="500" w:lineRule="exact"/>
        <w:ind w:firstLineChars="100" w:firstLine="280"/>
        <w:rPr>
          <w:bCs/>
          <w:sz w:val="28"/>
          <w:szCs w:val="28"/>
        </w:rPr>
      </w:pPr>
      <w:r w:rsidRPr="0016661A">
        <w:rPr>
          <w:sz w:val="28"/>
          <w:szCs w:val="28"/>
        </w:rPr>
        <w:t>项目</w:t>
      </w:r>
      <w:r w:rsidR="00454890" w:rsidRPr="0016661A">
        <w:rPr>
          <w:rFonts w:hint="eastAsia"/>
          <w:sz w:val="28"/>
          <w:szCs w:val="28"/>
        </w:rPr>
        <w:t>原料破碎、料仓、加料废气工序产生的废气经气箱脉冲袋式除尘器处理，收集的</w:t>
      </w:r>
      <w:r w:rsidRPr="0016661A">
        <w:rPr>
          <w:sz w:val="28"/>
          <w:szCs w:val="28"/>
        </w:rPr>
        <w:t>粉尘均返回生产系统再次使用。</w:t>
      </w:r>
      <w:r w:rsidR="00454890" w:rsidRPr="0016661A">
        <w:rPr>
          <w:rFonts w:hint="eastAsia"/>
          <w:sz w:val="28"/>
          <w:szCs w:val="28"/>
        </w:rPr>
        <w:t>振动下料、提升、料仓、筛分及包装废气经气箱脉冲袋式除尘器处理，收集的粉尘全部作为产品外售。煅烧烟气废气处理措施产生的脱硫石膏，作为一般固废外售综合利用。</w:t>
      </w:r>
    </w:p>
    <w:p w14:paraId="52C2AFC9" w14:textId="72E1BE0E" w:rsidR="00721E98" w:rsidRPr="0016661A" w:rsidRDefault="00454890" w:rsidP="00721E98">
      <w:pPr>
        <w:widowControl w:val="0"/>
        <w:autoSpaceDE w:val="0"/>
        <w:autoSpaceDN w:val="0"/>
        <w:adjustRightInd w:val="0"/>
        <w:snapToGrid w:val="0"/>
        <w:spacing w:line="500" w:lineRule="exact"/>
        <w:rPr>
          <w:b/>
          <w:bCs/>
          <w:sz w:val="28"/>
          <w:szCs w:val="28"/>
        </w:rPr>
      </w:pPr>
      <w:r w:rsidRPr="0016661A">
        <w:rPr>
          <w:b/>
          <w:bCs/>
          <w:sz w:val="28"/>
          <w:szCs w:val="28"/>
        </w:rPr>
        <w:t>4.</w:t>
      </w:r>
      <w:r w:rsidR="00FF5F91" w:rsidRPr="0016661A">
        <w:rPr>
          <w:b/>
          <w:bCs/>
          <w:sz w:val="28"/>
          <w:szCs w:val="28"/>
        </w:rPr>
        <w:t>7</w:t>
      </w:r>
      <w:r w:rsidR="00721E98" w:rsidRPr="0016661A">
        <w:rPr>
          <w:b/>
          <w:bCs/>
          <w:sz w:val="28"/>
          <w:szCs w:val="28"/>
        </w:rPr>
        <w:t xml:space="preserve">.2.4 </w:t>
      </w:r>
      <w:r w:rsidR="00721E98" w:rsidRPr="0016661A">
        <w:rPr>
          <w:b/>
          <w:bCs/>
          <w:sz w:val="28"/>
          <w:szCs w:val="28"/>
        </w:rPr>
        <w:t>产品清洁性</w:t>
      </w:r>
    </w:p>
    <w:p w14:paraId="11DEA08B" w14:textId="7F70A768" w:rsidR="00721E98" w:rsidRPr="0016661A" w:rsidRDefault="00721E98" w:rsidP="00454890">
      <w:pPr>
        <w:widowControl w:val="0"/>
        <w:autoSpaceDE w:val="0"/>
        <w:autoSpaceDN w:val="0"/>
        <w:adjustRightInd w:val="0"/>
        <w:snapToGrid w:val="0"/>
        <w:spacing w:line="500" w:lineRule="exact"/>
        <w:ind w:firstLineChars="200" w:firstLine="560"/>
        <w:rPr>
          <w:sz w:val="28"/>
          <w:szCs w:val="28"/>
        </w:rPr>
      </w:pPr>
      <w:r w:rsidRPr="0016661A">
        <w:rPr>
          <w:sz w:val="28"/>
          <w:szCs w:val="28"/>
        </w:rPr>
        <w:t>本项目</w:t>
      </w:r>
      <w:r w:rsidR="00454890" w:rsidRPr="0016661A">
        <w:rPr>
          <w:rFonts w:hint="eastAsia"/>
          <w:sz w:val="28"/>
          <w:szCs w:val="28"/>
        </w:rPr>
        <w:t>产品为煅后焦</w:t>
      </w:r>
      <w:r w:rsidRPr="0016661A">
        <w:rPr>
          <w:sz w:val="28"/>
          <w:szCs w:val="28"/>
        </w:rPr>
        <w:t>，产品无毒无害，符合清洁生产的要求。</w:t>
      </w:r>
    </w:p>
    <w:p w14:paraId="24C1A4E7" w14:textId="403FBD65" w:rsidR="00721E98" w:rsidRPr="0016661A" w:rsidRDefault="00454890" w:rsidP="00721E98">
      <w:pPr>
        <w:widowControl w:val="0"/>
        <w:snapToGrid w:val="0"/>
        <w:spacing w:line="500" w:lineRule="exact"/>
        <w:jc w:val="both"/>
        <w:outlineLvl w:val="2"/>
        <w:rPr>
          <w:b/>
          <w:bCs/>
          <w:kern w:val="2"/>
          <w:sz w:val="28"/>
          <w:szCs w:val="28"/>
        </w:rPr>
      </w:pPr>
      <w:r w:rsidRPr="0016661A">
        <w:rPr>
          <w:b/>
          <w:bCs/>
          <w:kern w:val="2"/>
          <w:sz w:val="28"/>
          <w:szCs w:val="28"/>
        </w:rPr>
        <w:t>4.</w:t>
      </w:r>
      <w:r w:rsidR="00FF5F91" w:rsidRPr="0016661A">
        <w:rPr>
          <w:b/>
          <w:bCs/>
          <w:kern w:val="2"/>
          <w:sz w:val="28"/>
          <w:szCs w:val="28"/>
        </w:rPr>
        <w:t>7.3</w:t>
      </w:r>
      <w:r w:rsidR="00721E98" w:rsidRPr="0016661A">
        <w:rPr>
          <w:b/>
          <w:bCs/>
          <w:kern w:val="2"/>
          <w:sz w:val="28"/>
          <w:szCs w:val="28"/>
        </w:rPr>
        <w:t xml:space="preserve"> </w:t>
      </w:r>
      <w:r w:rsidR="00721E98" w:rsidRPr="0016661A">
        <w:rPr>
          <w:b/>
          <w:bCs/>
          <w:kern w:val="2"/>
          <w:sz w:val="28"/>
          <w:szCs w:val="28"/>
        </w:rPr>
        <w:t>清洁生产结论及建议</w:t>
      </w:r>
    </w:p>
    <w:p w14:paraId="482B176F" w14:textId="77777777" w:rsidR="00454890" w:rsidRPr="0016661A" w:rsidRDefault="00721E98" w:rsidP="00721E98">
      <w:pPr>
        <w:widowControl w:val="0"/>
        <w:snapToGrid w:val="0"/>
        <w:spacing w:line="500" w:lineRule="exact"/>
        <w:ind w:firstLineChars="200" w:firstLine="560"/>
        <w:jc w:val="both"/>
        <w:rPr>
          <w:kern w:val="2"/>
          <w:sz w:val="28"/>
          <w:szCs w:val="28"/>
        </w:rPr>
        <w:sectPr w:rsidR="00454890" w:rsidRPr="0016661A" w:rsidSect="00F53548">
          <w:pgSz w:w="11850" w:h="16783"/>
          <w:pgMar w:top="1418" w:right="1134" w:bottom="1418" w:left="1134" w:header="851" w:footer="992" w:gutter="0"/>
          <w:cols w:space="720"/>
          <w:docGrid w:type="lines" w:linePitch="312"/>
        </w:sectPr>
      </w:pPr>
      <w:r w:rsidRPr="0016661A">
        <w:rPr>
          <w:kern w:val="2"/>
          <w:sz w:val="28"/>
          <w:szCs w:val="28"/>
        </w:rPr>
        <w:t>综上所述，本项目从原料、工艺技术、资源及能源综合利用和污染治理上都体现了清洁生产的原则，处于国内同行业先进水平。要实现清洁生产、除上述途径外，还有一个更重要的途径就是改进操作，加强管理，在生产过程中人的因素主要体现在操作管理上：据调查资料表明，目前的炭素工业污染约有</w:t>
      </w:r>
      <w:r w:rsidRPr="0016661A">
        <w:rPr>
          <w:kern w:val="2"/>
          <w:sz w:val="28"/>
          <w:szCs w:val="28"/>
        </w:rPr>
        <w:t>30%</w:t>
      </w:r>
      <w:r w:rsidRPr="0016661A">
        <w:rPr>
          <w:kern w:val="2"/>
          <w:sz w:val="28"/>
          <w:szCs w:val="28"/>
        </w:rPr>
        <w:t>以上是由生产过程中管理不善造成的。本</w:t>
      </w:r>
      <w:r w:rsidR="00454890" w:rsidRPr="0016661A">
        <w:rPr>
          <w:rFonts w:hint="eastAsia"/>
          <w:kern w:val="2"/>
          <w:sz w:val="28"/>
          <w:szCs w:val="28"/>
        </w:rPr>
        <w:t>项目</w:t>
      </w:r>
      <w:r w:rsidRPr="0016661A">
        <w:rPr>
          <w:kern w:val="2"/>
          <w:sz w:val="28"/>
          <w:szCs w:val="28"/>
        </w:rPr>
        <w:t>投产后，从物料管理、产品质量管理、生产操作管理、设备维修管理、环保管理都必须充分重视，使生产的每一道工序和每一个环节都处于最佳运行状态。</w:t>
      </w:r>
    </w:p>
    <w:p w14:paraId="78351B7F" w14:textId="1D6819AE" w:rsidR="00791FFF" w:rsidRPr="0016661A" w:rsidRDefault="00791FFF" w:rsidP="00791FFF">
      <w:pPr>
        <w:widowControl w:val="0"/>
        <w:spacing w:line="500" w:lineRule="exact"/>
        <w:jc w:val="both"/>
        <w:outlineLvl w:val="1"/>
        <w:rPr>
          <w:b/>
          <w:bCs/>
          <w:sz w:val="28"/>
          <w:szCs w:val="22"/>
        </w:rPr>
      </w:pPr>
      <w:bookmarkStart w:id="407" w:name="_Toc118278170"/>
      <w:bookmarkStart w:id="408" w:name="_Toc129440063"/>
      <w:bookmarkStart w:id="409" w:name="_Toc147927551"/>
      <w:bookmarkEnd w:id="405"/>
      <w:r w:rsidRPr="0016661A">
        <w:rPr>
          <w:b/>
          <w:bCs/>
          <w:sz w:val="28"/>
          <w:szCs w:val="22"/>
        </w:rPr>
        <w:lastRenderedPageBreak/>
        <w:t>4.</w:t>
      </w:r>
      <w:r w:rsidR="00FF5F91" w:rsidRPr="0016661A">
        <w:rPr>
          <w:b/>
          <w:bCs/>
          <w:sz w:val="28"/>
          <w:szCs w:val="22"/>
        </w:rPr>
        <w:t>8</w:t>
      </w:r>
      <w:r w:rsidRPr="0016661A">
        <w:rPr>
          <w:b/>
          <w:bCs/>
          <w:sz w:val="28"/>
          <w:szCs w:val="22"/>
        </w:rPr>
        <w:t xml:space="preserve"> </w:t>
      </w:r>
      <w:r w:rsidRPr="0016661A">
        <w:rPr>
          <w:b/>
          <w:bCs/>
          <w:sz w:val="28"/>
          <w:szCs w:val="22"/>
        </w:rPr>
        <w:t>环境风险评价</w:t>
      </w:r>
      <w:bookmarkEnd w:id="407"/>
      <w:bookmarkEnd w:id="408"/>
      <w:bookmarkEnd w:id="409"/>
    </w:p>
    <w:p w14:paraId="286CE1D5" w14:textId="51676565" w:rsidR="00791FFF" w:rsidRPr="0016661A" w:rsidRDefault="00791FFF" w:rsidP="00791FFF">
      <w:pPr>
        <w:spacing w:line="500" w:lineRule="exact"/>
        <w:outlineLvl w:val="2"/>
        <w:rPr>
          <w:b/>
          <w:bCs/>
          <w:kern w:val="2"/>
          <w:sz w:val="28"/>
          <w:szCs w:val="24"/>
        </w:rPr>
      </w:pPr>
      <w:bookmarkStart w:id="410" w:name="_Toc129440064"/>
      <w:bookmarkStart w:id="411" w:name="_Toc129443795"/>
      <w:r w:rsidRPr="0016661A">
        <w:rPr>
          <w:b/>
          <w:bCs/>
          <w:kern w:val="2"/>
          <w:sz w:val="28"/>
          <w:szCs w:val="24"/>
        </w:rPr>
        <w:t>4.</w:t>
      </w:r>
      <w:r w:rsidR="00FF5F91" w:rsidRPr="0016661A">
        <w:rPr>
          <w:b/>
          <w:bCs/>
          <w:kern w:val="2"/>
          <w:sz w:val="28"/>
          <w:szCs w:val="24"/>
        </w:rPr>
        <w:t>8</w:t>
      </w:r>
      <w:r w:rsidRPr="0016661A">
        <w:rPr>
          <w:b/>
          <w:bCs/>
          <w:kern w:val="2"/>
          <w:sz w:val="28"/>
          <w:szCs w:val="24"/>
        </w:rPr>
        <w:t xml:space="preserve">.1 </w:t>
      </w:r>
      <w:r w:rsidRPr="0016661A">
        <w:rPr>
          <w:b/>
          <w:bCs/>
          <w:kern w:val="2"/>
          <w:sz w:val="28"/>
          <w:szCs w:val="24"/>
        </w:rPr>
        <w:t>概述</w:t>
      </w:r>
      <w:bookmarkEnd w:id="410"/>
      <w:bookmarkEnd w:id="411"/>
    </w:p>
    <w:p w14:paraId="7420643E" w14:textId="77777777" w:rsidR="00791FFF" w:rsidRPr="0016661A" w:rsidRDefault="00791FFF" w:rsidP="00791FFF">
      <w:pPr>
        <w:widowControl w:val="0"/>
        <w:snapToGrid w:val="0"/>
        <w:spacing w:line="500" w:lineRule="exact"/>
        <w:ind w:firstLineChars="200" w:firstLine="560"/>
        <w:jc w:val="both"/>
        <w:rPr>
          <w:kern w:val="2"/>
          <w:sz w:val="28"/>
          <w:szCs w:val="24"/>
        </w:rPr>
      </w:pPr>
      <w:r w:rsidRPr="0016661A">
        <w:rPr>
          <w:kern w:val="2"/>
          <w:sz w:val="28"/>
          <w:szCs w:val="24"/>
        </w:rPr>
        <w:t>根据（环发</w:t>
      </w:r>
      <w:r w:rsidRPr="0016661A">
        <w:rPr>
          <w:kern w:val="2"/>
          <w:sz w:val="28"/>
          <w:szCs w:val="24"/>
        </w:rPr>
        <w:t>[2012]77</w:t>
      </w:r>
      <w:r w:rsidRPr="0016661A">
        <w:rPr>
          <w:kern w:val="2"/>
          <w:sz w:val="28"/>
          <w:szCs w:val="24"/>
        </w:rPr>
        <w:t>号）《关于进一步加强环境影响评价管理防范环境风险的通知》，存在易燃易爆、有毒有害物质的建设项目，必须进行环境风险评价。</w:t>
      </w:r>
    </w:p>
    <w:p w14:paraId="19B2A3C0" w14:textId="6947F1FF" w:rsidR="00791FFF" w:rsidRPr="0016661A" w:rsidRDefault="00791FFF" w:rsidP="00791FFF">
      <w:pPr>
        <w:widowControl w:val="0"/>
        <w:snapToGrid w:val="0"/>
        <w:spacing w:line="500" w:lineRule="exact"/>
        <w:ind w:firstLineChars="200" w:firstLine="560"/>
        <w:jc w:val="both"/>
        <w:rPr>
          <w:kern w:val="2"/>
          <w:sz w:val="28"/>
          <w:szCs w:val="24"/>
        </w:rPr>
      </w:pPr>
      <w:r w:rsidRPr="0016661A">
        <w:rPr>
          <w:kern w:val="2"/>
          <w:sz w:val="28"/>
          <w:szCs w:val="24"/>
        </w:rPr>
        <w:t>环境风险评价的目的是分析和预测建设项目存在的潜在危险、有害因素，建设项目建设和运行期间可能发生的突发性事件或事故（一般不包括人为破坏和自然灾害），引起有毒有害和易燃易爆等物质泄漏，所造成的人身安全与环境影响和损害程度，提出合理可行的防范、应急与减缓措施，以使建设项目事故率、损失和环境影响达到可接受水平。</w:t>
      </w:r>
    </w:p>
    <w:p w14:paraId="15194467" w14:textId="77777777" w:rsidR="00454890" w:rsidRPr="0016661A" w:rsidRDefault="00454890" w:rsidP="00454890">
      <w:pPr>
        <w:widowControl w:val="0"/>
        <w:snapToGrid w:val="0"/>
        <w:spacing w:line="500" w:lineRule="exact"/>
        <w:ind w:firstLineChars="200" w:firstLine="560"/>
        <w:jc w:val="both"/>
        <w:rPr>
          <w:kern w:val="2"/>
          <w:sz w:val="28"/>
          <w:szCs w:val="24"/>
        </w:rPr>
      </w:pPr>
      <w:r w:rsidRPr="0016661A">
        <w:rPr>
          <w:rFonts w:hint="eastAsia"/>
          <w:kern w:val="2"/>
          <w:sz w:val="28"/>
          <w:szCs w:val="24"/>
        </w:rPr>
        <w:t>本环评根据《省生态环境厅关于印发江苏省环境影响评价文件环境应急相关内容编制要点的通知》（苏环办</w:t>
      </w:r>
      <w:r w:rsidRPr="0016661A">
        <w:rPr>
          <w:rFonts w:hint="eastAsia"/>
          <w:kern w:val="2"/>
          <w:sz w:val="28"/>
          <w:szCs w:val="24"/>
        </w:rPr>
        <w:t>[</w:t>
      </w:r>
      <w:r w:rsidRPr="0016661A">
        <w:rPr>
          <w:kern w:val="2"/>
          <w:sz w:val="28"/>
          <w:szCs w:val="24"/>
        </w:rPr>
        <w:t>2022]</w:t>
      </w:r>
      <w:r w:rsidRPr="0016661A">
        <w:rPr>
          <w:rFonts w:hint="eastAsia"/>
          <w:kern w:val="2"/>
          <w:sz w:val="28"/>
          <w:szCs w:val="24"/>
        </w:rPr>
        <w:t>338</w:t>
      </w:r>
      <w:r w:rsidRPr="0016661A">
        <w:rPr>
          <w:rFonts w:hint="eastAsia"/>
          <w:kern w:val="2"/>
          <w:sz w:val="28"/>
          <w:szCs w:val="24"/>
        </w:rPr>
        <w:t>号）编制了环境风险评价章节。</w:t>
      </w:r>
    </w:p>
    <w:p w14:paraId="7540AEB9" w14:textId="20916C8A" w:rsidR="00791FFF" w:rsidRPr="0016661A" w:rsidRDefault="00791FFF" w:rsidP="00D80E29">
      <w:pPr>
        <w:spacing w:line="500" w:lineRule="exact"/>
        <w:outlineLvl w:val="2"/>
        <w:rPr>
          <w:b/>
          <w:bCs/>
          <w:kern w:val="2"/>
          <w:sz w:val="28"/>
          <w:szCs w:val="24"/>
        </w:rPr>
      </w:pPr>
      <w:bookmarkStart w:id="412" w:name="_Toc129440065"/>
      <w:bookmarkStart w:id="413" w:name="_Toc129443796"/>
      <w:r w:rsidRPr="0016661A">
        <w:rPr>
          <w:b/>
          <w:bCs/>
          <w:kern w:val="2"/>
          <w:sz w:val="28"/>
          <w:szCs w:val="24"/>
        </w:rPr>
        <w:t>4.</w:t>
      </w:r>
      <w:r w:rsidR="00FF5F91" w:rsidRPr="0016661A">
        <w:rPr>
          <w:b/>
          <w:bCs/>
          <w:kern w:val="2"/>
          <w:sz w:val="28"/>
          <w:szCs w:val="24"/>
        </w:rPr>
        <w:t>8</w:t>
      </w:r>
      <w:r w:rsidRPr="0016661A">
        <w:rPr>
          <w:b/>
          <w:bCs/>
          <w:kern w:val="2"/>
          <w:sz w:val="28"/>
          <w:szCs w:val="24"/>
        </w:rPr>
        <w:t>.</w:t>
      </w:r>
      <w:r w:rsidR="00D80E29" w:rsidRPr="0016661A">
        <w:rPr>
          <w:b/>
          <w:bCs/>
          <w:kern w:val="2"/>
          <w:sz w:val="28"/>
          <w:szCs w:val="24"/>
        </w:rPr>
        <w:t>2</w:t>
      </w:r>
      <w:r w:rsidRPr="0016661A">
        <w:rPr>
          <w:b/>
          <w:bCs/>
          <w:kern w:val="2"/>
          <w:sz w:val="28"/>
          <w:szCs w:val="24"/>
        </w:rPr>
        <w:t xml:space="preserve"> </w:t>
      </w:r>
      <w:r w:rsidR="00047A98" w:rsidRPr="0016661A">
        <w:rPr>
          <w:rFonts w:hint="eastAsia"/>
          <w:b/>
          <w:bCs/>
          <w:kern w:val="2"/>
          <w:sz w:val="28"/>
          <w:szCs w:val="24"/>
        </w:rPr>
        <w:t>重新报批</w:t>
      </w:r>
      <w:r w:rsidRPr="0016661A">
        <w:rPr>
          <w:b/>
          <w:bCs/>
          <w:kern w:val="2"/>
          <w:sz w:val="28"/>
          <w:szCs w:val="24"/>
        </w:rPr>
        <w:t>项目风险调查</w:t>
      </w:r>
      <w:bookmarkEnd w:id="412"/>
      <w:bookmarkEnd w:id="413"/>
    </w:p>
    <w:p w14:paraId="4D7BF554" w14:textId="714BB089" w:rsidR="00791FFF" w:rsidRPr="0016661A" w:rsidRDefault="00791FFF" w:rsidP="00791FFF">
      <w:pPr>
        <w:spacing w:line="500" w:lineRule="exact"/>
        <w:rPr>
          <w:b/>
          <w:bCs/>
          <w:kern w:val="2"/>
          <w:sz w:val="28"/>
          <w:szCs w:val="28"/>
        </w:rPr>
      </w:pPr>
      <w:r w:rsidRPr="0016661A">
        <w:rPr>
          <w:b/>
          <w:bCs/>
          <w:kern w:val="2"/>
          <w:sz w:val="28"/>
          <w:szCs w:val="28"/>
        </w:rPr>
        <w:t>4.</w:t>
      </w:r>
      <w:r w:rsidR="00FF5F91" w:rsidRPr="0016661A">
        <w:rPr>
          <w:b/>
          <w:bCs/>
          <w:kern w:val="2"/>
          <w:sz w:val="28"/>
          <w:szCs w:val="28"/>
        </w:rPr>
        <w:t>8</w:t>
      </w:r>
      <w:r w:rsidRPr="0016661A">
        <w:rPr>
          <w:b/>
          <w:bCs/>
          <w:kern w:val="2"/>
          <w:sz w:val="28"/>
          <w:szCs w:val="28"/>
        </w:rPr>
        <w:t>.</w:t>
      </w:r>
      <w:r w:rsidR="00D80E29" w:rsidRPr="0016661A">
        <w:rPr>
          <w:b/>
          <w:bCs/>
          <w:kern w:val="2"/>
          <w:sz w:val="28"/>
          <w:szCs w:val="28"/>
        </w:rPr>
        <w:t>2</w:t>
      </w:r>
      <w:r w:rsidRPr="0016661A">
        <w:rPr>
          <w:b/>
          <w:bCs/>
          <w:kern w:val="2"/>
          <w:sz w:val="28"/>
          <w:szCs w:val="28"/>
        </w:rPr>
        <w:t xml:space="preserve">.1 </w:t>
      </w:r>
      <w:r w:rsidR="00047A98" w:rsidRPr="0016661A">
        <w:rPr>
          <w:rFonts w:hint="eastAsia"/>
          <w:b/>
          <w:bCs/>
          <w:kern w:val="2"/>
          <w:sz w:val="28"/>
          <w:szCs w:val="28"/>
        </w:rPr>
        <w:t>重新报批</w:t>
      </w:r>
      <w:r w:rsidRPr="0016661A">
        <w:rPr>
          <w:b/>
          <w:bCs/>
          <w:kern w:val="2"/>
          <w:sz w:val="28"/>
          <w:szCs w:val="28"/>
        </w:rPr>
        <w:t>项目物质及工艺危险性</w:t>
      </w:r>
    </w:p>
    <w:p w14:paraId="277F76C0" w14:textId="3EBA84B0" w:rsidR="00791FFF" w:rsidRPr="0016661A" w:rsidRDefault="00791FFF" w:rsidP="00791FFF">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00FF5F91" w:rsidRPr="0016661A">
        <w:rPr>
          <w:rFonts w:ascii="宋体" w:hAnsi="宋体" w:cs="宋体" w:hint="eastAsia"/>
          <w:kern w:val="2"/>
          <w:sz w:val="28"/>
          <w:szCs w:val="28"/>
        </w:rPr>
        <w:t>重新报批</w:t>
      </w:r>
      <w:r w:rsidRPr="0016661A">
        <w:rPr>
          <w:kern w:val="2"/>
          <w:sz w:val="28"/>
          <w:szCs w:val="28"/>
        </w:rPr>
        <w:t>项目危险物质情况</w:t>
      </w:r>
    </w:p>
    <w:p w14:paraId="5FFB786B" w14:textId="1B372BF0" w:rsidR="00791FFF" w:rsidRPr="0016661A" w:rsidRDefault="00FF5F91" w:rsidP="00791FFF">
      <w:pPr>
        <w:widowControl w:val="0"/>
        <w:adjustRightInd w:val="0"/>
        <w:snapToGrid w:val="0"/>
        <w:spacing w:line="500" w:lineRule="exact"/>
        <w:ind w:firstLineChars="200" w:firstLine="560"/>
        <w:jc w:val="both"/>
        <w:rPr>
          <w:kern w:val="2"/>
          <w:sz w:val="28"/>
          <w:szCs w:val="28"/>
        </w:rPr>
        <w:sectPr w:rsidR="00791FFF" w:rsidRPr="0016661A" w:rsidSect="00F53548">
          <w:pgSz w:w="11850" w:h="16783"/>
          <w:pgMar w:top="1418" w:right="1134" w:bottom="1418" w:left="1134" w:header="851" w:footer="992" w:gutter="0"/>
          <w:cols w:space="720"/>
          <w:docGrid w:type="lines" w:linePitch="312"/>
        </w:sectPr>
      </w:pPr>
      <w:r w:rsidRPr="0016661A">
        <w:rPr>
          <w:rFonts w:ascii="宋体" w:hAnsi="宋体" w:cs="宋体" w:hint="eastAsia"/>
          <w:kern w:val="2"/>
          <w:sz w:val="28"/>
          <w:szCs w:val="28"/>
        </w:rPr>
        <w:t>重新报批</w:t>
      </w:r>
      <w:r w:rsidR="00791FFF" w:rsidRPr="0016661A">
        <w:rPr>
          <w:kern w:val="2"/>
          <w:sz w:val="28"/>
          <w:szCs w:val="28"/>
        </w:rPr>
        <w:t>项目危险物质数量及其分布情况见表</w:t>
      </w:r>
      <w:r w:rsidR="00791FFF" w:rsidRPr="0016661A">
        <w:rPr>
          <w:kern w:val="2"/>
          <w:sz w:val="28"/>
          <w:szCs w:val="28"/>
        </w:rPr>
        <w:t>4.</w:t>
      </w:r>
      <w:r w:rsidR="0019781A" w:rsidRPr="0016661A">
        <w:rPr>
          <w:kern w:val="2"/>
          <w:sz w:val="28"/>
          <w:szCs w:val="28"/>
        </w:rPr>
        <w:t>2.1</w:t>
      </w:r>
      <w:r w:rsidRPr="0016661A">
        <w:rPr>
          <w:kern w:val="2"/>
          <w:sz w:val="28"/>
          <w:szCs w:val="28"/>
        </w:rPr>
        <w:t>-1</w:t>
      </w:r>
      <w:r w:rsidR="00791FFF" w:rsidRPr="0016661A">
        <w:rPr>
          <w:kern w:val="2"/>
          <w:sz w:val="28"/>
          <w:szCs w:val="28"/>
        </w:rPr>
        <w:t>。危险物质理化性质情况见表</w:t>
      </w:r>
      <w:r w:rsidR="00791FFF" w:rsidRPr="0016661A">
        <w:rPr>
          <w:kern w:val="2"/>
          <w:sz w:val="28"/>
          <w:szCs w:val="28"/>
        </w:rPr>
        <w:t>4.</w:t>
      </w:r>
      <w:r w:rsidRPr="0016661A">
        <w:rPr>
          <w:kern w:val="2"/>
          <w:sz w:val="28"/>
          <w:szCs w:val="28"/>
        </w:rPr>
        <w:t>8-</w:t>
      </w:r>
      <w:r w:rsidR="00D80E29" w:rsidRPr="0016661A">
        <w:rPr>
          <w:kern w:val="2"/>
          <w:sz w:val="28"/>
          <w:szCs w:val="28"/>
        </w:rPr>
        <w:t>1</w:t>
      </w:r>
      <w:r w:rsidR="00791FFF" w:rsidRPr="0016661A">
        <w:rPr>
          <w:kern w:val="2"/>
          <w:sz w:val="28"/>
          <w:szCs w:val="28"/>
        </w:rPr>
        <w:t>。</w:t>
      </w:r>
    </w:p>
    <w:p w14:paraId="3A60FBA0" w14:textId="68E26E50" w:rsidR="0035482A" w:rsidRPr="0016661A" w:rsidRDefault="00791FFF" w:rsidP="00791FFF">
      <w:pPr>
        <w:widowControl w:val="0"/>
        <w:adjustRightInd w:val="0"/>
        <w:snapToGrid w:val="0"/>
        <w:spacing w:line="500" w:lineRule="exact"/>
        <w:jc w:val="center"/>
        <w:rPr>
          <w:b/>
          <w:kern w:val="2"/>
          <w:szCs w:val="24"/>
        </w:rPr>
      </w:pPr>
      <w:r w:rsidRPr="0016661A">
        <w:rPr>
          <w:b/>
          <w:kern w:val="2"/>
          <w:szCs w:val="24"/>
        </w:rPr>
        <w:lastRenderedPageBreak/>
        <w:t>表</w:t>
      </w:r>
      <w:r w:rsidRPr="0016661A">
        <w:rPr>
          <w:b/>
          <w:kern w:val="2"/>
          <w:szCs w:val="24"/>
        </w:rPr>
        <w:t>4</w:t>
      </w:r>
      <w:r w:rsidR="0019781A" w:rsidRPr="0016661A">
        <w:rPr>
          <w:b/>
          <w:kern w:val="2"/>
          <w:szCs w:val="24"/>
        </w:rPr>
        <w:t>.8</w:t>
      </w:r>
      <w:r w:rsidRPr="0016661A">
        <w:rPr>
          <w:b/>
          <w:kern w:val="2"/>
          <w:szCs w:val="24"/>
        </w:rPr>
        <w:t>-</w:t>
      </w:r>
      <w:r w:rsidR="00D80E29" w:rsidRPr="0016661A">
        <w:rPr>
          <w:b/>
          <w:kern w:val="2"/>
          <w:szCs w:val="24"/>
        </w:rPr>
        <w:t>1</w:t>
      </w:r>
      <w:r w:rsidRPr="0016661A">
        <w:rPr>
          <w:b/>
          <w:kern w:val="2"/>
          <w:szCs w:val="24"/>
        </w:rPr>
        <w:t xml:space="preserve">  </w:t>
      </w:r>
      <w:r w:rsidR="00361624" w:rsidRPr="0016661A">
        <w:rPr>
          <w:rFonts w:hint="eastAsia"/>
          <w:b/>
          <w:kern w:val="2"/>
          <w:szCs w:val="24"/>
        </w:rPr>
        <w:t>重新报批</w:t>
      </w:r>
      <w:r w:rsidRPr="0016661A">
        <w:rPr>
          <w:b/>
          <w:kern w:val="2"/>
          <w:szCs w:val="24"/>
        </w:rPr>
        <w:t>项目</w:t>
      </w:r>
      <w:r w:rsidR="00361624" w:rsidRPr="0016661A">
        <w:rPr>
          <w:rFonts w:hint="eastAsia"/>
          <w:b/>
          <w:kern w:val="2"/>
          <w:szCs w:val="24"/>
        </w:rPr>
        <w:t>主要危险物质</w:t>
      </w:r>
      <w:r w:rsidRPr="0016661A">
        <w:rPr>
          <w:b/>
          <w:kern w:val="2"/>
          <w:szCs w:val="24"/>
        </w:rPr>
        <w:t>理化性质表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271"/>
        <w:gridCol w:w="851"/>
        <w:gridCol w:w="1135"/>
        <w:gridCol w:w="993"/>
        <w:gridCol w:w="850"/>
        <w:gridCol w:w="992"/>
        <w:gridCol w:w="1134"/>
        <w:gridCol w:w="1134"/>
        <w:gridCol w:w="1701"/>
        <w:gridCol w:w="2123"/>
        <w:gridCol w:w="1709"/>
      </w:tblGrid>
      <w:tr w:rsidR="0016661A" w:rsidRPr="0016661A" w14:paraId="59E4D66C" w14:textId="298CA01C" w:rsidTr="00A109F2">
        <w:trPr>
          <w:trHeight w:val="340"/>
        </w:trPr>
        <w:tc>
          <w:tcPr>
            <w:tcW w:w="457" w:type="pct"/>
            <w:noWrap/>
            <w:vAlign w:val="center"/>
            <w:hideMark/>
          </w:tcPr>
          <w:p w14:paraId="35A20596" w14:textId="77777777" w:rsidR="00A109F2" w:rsidRPr="0016661A" w:rsidRDefault="00A109F2" w:rsidP="00A109F2">
            <w:pPr>
              <w:jc w:val="center"/>
              <w:rPr>
                <w:b/>
                <w:bCs/>
                <w:sz w:val="21"/>
                <w:szCs w:val="21"/>
              </w:rPr>
            </w:pPr>
            <w:r w:rsidRPr="0016661A">
              <w:rPr>
                <w:b/>
                <w:bCs/>
                <w:sz w:val="21"/>
                <w:szCs w:val="21"/>
              </w:rPr>
              <w:t>物质名称</w:t>
            </w:r>
          </w:p>
        </w:tc>
        <w:tc>
          <w:tcPr>
            <w:tcW w:w="306" w:type="pct"/>
            <w:noWrap/>
            <w:vAlign w:val="center"/>
            <w:hideMark/>
          </w:tcPr>
          <w:p w14:paraId="23BD2AE1" w14:textId="77777777" w:rsidR="00A109F2" w:rsidRPr="0016661A" w:rsidRDefault="00A109F2" w:rsidP="00A109F2">
            <w:pPr>
              <w:jc w:val="center"/>
              <w:rPr>
                <w:b/>
                <w:bCs/>
                <w:sz w:val="21"/>
                <w:szCs w:val="21"/>
              </w:rPr>
            </w:pPr>
            <w:r w:rsidRPr="0016661A">
              <w:rPr>
                <w:b/>
                <w:bCs/>
                <w:sz w:val="21"/>
                <w:szCs w:val="21"/>
              </w:rPr>
              <w:t>形态</w:t>
            </w:r>
          </w:p>
        </w:tc>
        <w:tc>
          <w:tcPr>
            <w:tcW w:w="408" w:type="pct"/>
            <w:noWrap/>
            <w:vAlign w:val="center"/>
            <w:hideMark/>
          </w:tcPr>
          <w:p w14:paraId="2B22B5FB" w14:textId="77777777" w:rsidR="00A109F2" w:rsidRPr="0016661A" w:rsidRDefault="00A109F2" w:rsidP="00A109F2">
            <w:pPr>
              <w:jc w:val="center"/>
              <w:rPr>
                <w:b/>
                <w:bCs/>
                <w:sz w:val="21"/>
                <w:szCs w:val="21"/>
              </w:rPr>
            </w:pPr>
            <w:r w:rsidRPr="0016661A">
              <w:rPr>
                <w:b/>
                <w:bCs/>
                <w:sz w:val="21"/>
                <w:szCs w:val="21"/>
              </w:rPr>
              <w:t>熔点</w:t>
            </w:r>
            <w:r w:rsidRPr="0016661A">
              <w:rPr>
                <w:b/>
                <w:bCs/>
                <w:sz w:val="21"/>
                <w:szCs w:val="21"/>
              </w:rPr>
              <w:br/>
              <w:t>(℃)</w:t>
            </w:r>
          </w:p>
        </w:tc>
        <w:tc>
          <w:tcPr>
            <w:tcW w:w="357" w:type="pct"/>
            <w:noWrap/>
            <w:vAlign w:val="center"/>
            <w:hideMark/>
          </w:tcPr>
          <w:p w14:paraId="6DAC3985" w14:textId="77777777" w:rsidR="00A109F2" w:rsidRPr="0016661A" w:rsidRDefault="00A109F2" w:rsidP="00A109F2">
            <w:pPr>
              <w:jc w:val="center"/>
              <w:rPr>
                <w:b/>
                <w:bCs/>
                <w:sz w:val="21"/>
                <w:szCs w:val="21"/>
              </w:rPr>
            </w:pPr>
            <w:r w:rsidRPr="0016661A">
              <w:rPr>
                <w:b/>
                <w:bCs/>
                <w:sz w:val="21"/>
                <w:szCs w:val="21"/>
              </w:rPr>
              <w:t>沸点</w:t>
            </w:r>
            <w:r w:rsidRPr="0016661A">
              <w:rPr>
                <w:b/>
                <w:bCs/>
                <w:sz w:val="21"/>
                <w:szCs w:val="21"/>
              </w:rPr>
              <w:br/>
              <w:t>(℃)</w:t>
            </w:r>
          </w:p>
        </w:tc>
        <w:tc>
          <w:tcPr>
            <w:tcW w:w="306" w:type="pct"/>
            <w:noWrap/>
            <w:vAlign w:val="center"/>
            <w:hideMark/>
          </w:tcPr>
          <w:p w14:paraId="03278D45" w14:textId="77777777" w:rsidR="00A109F2" w:rsidRPr="0016661A" w:rsidRDefault="00A109F2" w:rsidP="00A109F2">
            <w:pPr>
              <w:jc w:val="center"/>
              <w:rPr>
                <w:b/>
                <w:bCs/>
                <w:sz w:val="21"/>
                <w:szCs w:val="21"/>
              </w:rPr>
            </w:pPr>
            <w:r w:rsidRPr="0016661A">
              <w:rPr>
                <w:b/>
                <w:bCs/>
                <w:sz w:val="21"/>
                <w:szCs w:val="21"/>
              </w:rPr>
              <w:t>闪点</w:t>
            </w:r>
            <w:r w:rsidRPr="0016661A">
              <w:rPr>
                <w:b/>
                <w:bCs/>
                <w:sz w:val="21"/>
                <w:szCs w:val="21"/>
              </w:rPr>
              <w:br/>
              <w:t>(℃)</w:t>
            </w:r>
          </w:p>
        </w:tc>
        <w:tc>
          <w:tcPr>
            <w:tcW w:w="357" w:type="pct"/>
            <w:noWrap/>
            <w:vAlign w:val="center"/>
            <w:hideMark/>
          </w:tcPr>
          <w:p w14:paraId="1F633D8D" w14:textId="77777777" w:rsidR="00A109F2" w:rsidRPr="0016661A" w:rsidRDefault="00A109F2" w:rsidP="00A109F2">
            <w:pPr>
              <w:jc w:val="center"/>
              <w:rPr>
                <w:b/>
                <w:bCs/>
                <w:sz w:val="21"/>
                <w:szCs w:val="21"/>
              </w:rPr>
            </w:pPr>
            <w:r w:rsidRPr="0016661A">
              <w:rPr>
                <w:b/>
                <w:bCs/>
                <w:sz w:val="21"/>
                <w:szCs w:val="21"/>
              </w:rPr>
              <w:t>比重</w:t>
            </w:r>
            <w:r w:rsidRPr="0016661A">
              <w:rPr>
                <w:b/>
                <w:bCs/>
                <w:sz w:val="21"/>
                <w:szCs w:val="21"/>
              </w:rPr>
              <w:br/>
              <w:t>g/cm</w:t>
            </w:r>
            <w:r w:rsidRPr="0016661A">
              <w:rPr>
                <w:b/>
                <w:bCs/>
                <w:sz w:val="21"/>
                <w:szCs w:val="21"/>
                <w:vertAlign w:val="superscript"/>
              </w:rPr>
              <w:t>3</w:t>
            </w:r>
          </w:p>
        </w:tc>
        <w:tc>
          <w:tcPr>
            <w:tcW w:w="408" w:type="pct"/>
            <w:noWrap/>
            <w:vAlign w:val="center"/>
            <w:hideMark/>
          </w:tcPr>
          <w:p w14:paraId="34C2DF24" w14:textId="77777777" w:rsidR="00A109F2" w:rsidRPr="0016661A" w:rsidRDefault="00A109F2" w:rsidP="00A109F2">
            <w:pPr>
              <w:jc w:val="center"/>
              <w:rPr>
                <w:b/>
                <w:bCs/>
                <w:sz w:val="21"/>
                <w:szCs w:val="21"/>
                <w:vertAlign w:val="subscript"/>
              </w:rPr>
            </w:pPr>
            <w:r w:rsidRPr="0016661A">
              <w:rPr>
                <w:b/>
                <w:bCs/>
                <w:sz w:val="21"/>
                <w:szCs w:val="21"/>
              </w:rPr>
              <w:t>LD</w:t>
            </w:r>
            <w:r w:rsidRPr="0016661A">
              <w:rPr>
                <w:b/>
                <w:bCs/>
                <w:sz w:val="21"/>
                <w:szCs w:val="21"/>
                <w:vertAlign w:val="subscript"/>
              </w:rPr>
              <w:t>50</w:t>
            </w:r>
          </w:p>
          <w:p w14:paraId="3D3D0784" w14:textId="75220265" w:rsidR="00A109F2" w:rsidRPr="0016661A" w:rsidRDefault="00A109F2" w:rsidP="00A109F2">
            <w:pPr>
              <w:jc w:val="center"/>
              <w:rPr>
                <w:b/>
                <w:bCs/>
                <w:sz w:val="21"/>
                <w:szCs w:val="21"/>
              </w:rPr>
            </w:pPr>
            <w:r w:rsidRPr="0016661A">
              <w:rPr>
                <w:b/>
                <w:bCs/>
                <w:sz w:val="21"/>
                <w:szCs w:val="21"/>
              </w:rPr>
              <w:t>mg/kg</w:t>
            </w:r>
          </w:p>
        </w:tc>
        <w:tc>
          <w:tcPr>
            <w:tcW w:w="408" w:type="pct"/>
            <w:noWrap/>
            <w:vAlign w:val="center"/>
            <w:hideMark/>
          </w:tcPr>
          <w:p w14:paraId="0B972EB7" w14:textId="77777777" w:rsidR="00A109F2" w:rsidRPr="0016661A" w:rsidRDefault="00A109F2" w:rsidP="00A109F2">
            <w:pPr>
              <w:jc w:val="center"/>
              <w:rPr>
                <w:b/>
                <w:bCs/>
                <w:sz w:val="21"/>
                <w:szCs w:val="21"/>
                <w:vertAlign w:val="subscript"/>
              </w:rPr>
            </w:pPr>
            <w:r w:rsidRPr="0016661A">
              <w:rPr>
                <w:b/>
                <w:bCs/>
                <w:sz w:val="21"/>
                <w:szCs w:val="21"/>
              </w:rPr>
              <w:t>LC</w:t>
            </w:r>
            <w:r w:rsidRPr="0016661A">
              <w:rPr>
                <w:b/>
                <w:bCs/>
                <w:sz w:val="21"/>
                <w:szCs w:val="21"/>
                <w:vertAlign w:val="subscript"/>
              </w:rPr>
              <w:t>50</w:t>
            </w:r>
          </w:p>
          <w:p w14:paraId="695633C2" w14:textId="0067077E" w:rsidR="00A109F2" w:rsidRPr="0016661A" w:rsidRDefault="00A109F2" w:rsidP="00A109F2">
            <w:pPr>
              <w:jc w:val="center"/>
              <w:rPr>
                <w:b/>
                <w:bCs/>
                <w:sz w:val="21"/>
                <w:szCs w:val="21"/>
              </w:rPr>
            </w:pPr>
            <w:r w:rsidRPr="0016661A">
              <w:rPr>
                <w:b/>
                <w:bCs/>
                <w:sz w:val="21"/>
                <w:szCs w:val="21"/>
              </w:rPr>
              <w:t>mg/m</w:t>
            </w:r>
            <w:r w:rsidRPr="0016661A">
              <w:rPr>
                <w:b/>
                <w:bCs/>
                <w:sz w:val="21"/>
                <w:szCs w:val="21"/>
                <w:vertAlign w:val="superscript"/>
              </w:rPr>
              <w:t>3</w:t>
            </w:r>
          </w:p>
        </w:tc>
        <w:tc>
          <w:tcPr>
            <w:tcW w:w="612" w:type="pct"/>
            <w:noWrap/>
            <w:vAlign w:val="center"/>
            <w:hideMark/>
          </w:tcPr>
          <w:p w14:paraId="3885440C" w14:textId="77777777" w:rsidR="00A109F2" w:rsidRPr="0016661A" w:rsidRDefault="00A109F2" w:rsidP="00A109F2">
            <w:pPr>
              <w:jc w:val="center"/>
              <w:rPr>
                <w:b/>
                <w:bCs/>
                <w:sz w:val="21"/>
                <w:szCs w:val="21"/>
              </w:rPr>
            </w:pPr>
            <w:r w:rsidRPr="0016661A">
              <w:rPr>
                <w:b/>
                <w:bCs/>
                <w:sz w:val="21"/>
                <w:szCs w:val="21"/>
              </w:rPr>
              <w:t>爆炸限</w:t>
            </w:r>
          </w:p>
          <w:p w14:paraId="2B0C8D64" w14:textId="54075644" w:rsidR="00A109F2" w:rsidRPr="0016661A" w:rsidRDefault="00A109F2" w:rsidP="00A109F2">
            <w:pPr>
              <w:jc w:val="center"/>
              <w:rPr>
                <w:b/>
                <w:bCs/>
                <w:sz w:val="21"/>
                <w:szCs w:val="21"/>
              </w:rPr>
            </w:pPr>
            <w:r w:rsidRPr="0016661A">
              <w:rPr>
                <w:b/>
                <w:bCs/>
                <w:sz w:val="21"/>
                <w:szCs w:val="21"/>
              </w:rPr>
              <w:t>v%</w:t>
            </w:r>
          </w:p>
        </w:tc>
        <w:tc>
          <w:tcPr>
            <w:tcW w:w="764" w:type="pct"/>
            <w:tcBorders>
              <w:top w:val="single" w:sz="4" w:space="0" w:color="auto"/>
              <w:left w:val="single" w:sz="4" w:space="0" w:color="auto"/>
              <w:right w:val="single" w:sz="4" w:space="0" w:color="auto"/>
            </w:tcBorders>
            <w:vAlign w:val="center"/>
          </w:tcPr>
          <w:p w14:paraId="5B4C74D1" w14:textId="5CCDEC05" w:rsidR="00A109F2" w:rsidRPr="0016661A" w:rsidRDefault="00A109F2" w:rsidP="00A109F2">
            <w:pPr>
              <w:jc w:val="center"/>
              <w:rPr>
                <w:b/>
                <w:bCs/>
                <w:sz w:val="21"/>
                <w:szCs w:val="21"/>
              </w:rPr>
            </w:pPr>
            <w:r w:rsidRPr="0016661A">
              <w:rPr>
                <w:b/>
                <w:bCs/>
                <w:sz w:val="21"/>
                <w:szCs w:val="21"/>
              </w:rPr>
              <w:t>危险性类别</w:t>
            </w:r>
          </w:p>
        </w:tc>
        <w:tc>
          <w:tcPr>
            <w:tcW w:w="615" w:type="pct"/>
            <w:tcBorders>
              <w:top w:val="single" w:sz="4" w:space="0" w:color="auto"/>
              <w:left w:val="single" w:sz="4" w:space="0" w:color="auto"/>
            </w:tcBorders>
            <w:vAlign w:val="center"/>
          </w:tcPr>
          <w:p w14:paraId="12E70906" w14:textId="4C056550" w:rsidR="00A109F2" w:rsidRPr="0016661A" w:rsidRDefault="00A109F2" w:rsidP="00A109F2">
            <w:pPr>
              <w:jc w:val="center"/>
              <w:rPr>
                <w:b/>
                <w:bCs/>
                <w:sz w:val="21"/>
                <w:szCs w:val="21"/>
              </w:rPr>
            </w:pPr>
            <w:r w:rsidRPr="0016661A">
              <w:rPr>
                <w:kern w:val="2"/>
                <w:sz w:val="21"/>
                <w:szCs w:val="21"/>
              </w:rPr>
              <w:t>急性毒性类别</w:t>
            </w:r>
          </w:p>
        </w:tc>
      </w:tr>
      <w:tr w:rsidR="0016661A" w:rsidRPr="0016661A" w14:paraId="12F95DC8" w14:textId="12DD3C69" w:rsidTr="00A109F2">
        <w:trPr>
          <w:trHeight w:val="340"/>
        </w:trPr>
        <w:tc>
          <w:tcPr>
            <w:tcW w:w="457" w:type="pct"/>
            <w:noWrap/>
            <w:vAlign w:val="center"/>
            <w:hideMark/>
          </w:tcPr>
          <w:p w14:paraId="3B02CABF" w14:textId="77777777" w:rsidR="00A109F2" w:rsidRPr="0016661A" w:rsidRDefault="00A109F2" w:rsidP="00A109F2">
            <w:pPr>
              <w:jc w:val="center"/>
              <w:rPr>
                <w:sz w:val="21"/>
                <w:szCs w:val="21"/>
              </w:rPr>
            </w:pPr>
            <w:r w:rsidRPr="0016661A">
              <w:rPr>
                <w:sz w:val="21"/>
                <w:szCs w:val="21"/>
              </w:rPr>
              <w:t>天然气</w:t>
            </w:r>
          </w:p>
        </w:tc>
        <w:tc>
          <w:tcPr>
            <w:tcW w:w="306" w:type="pct"/>
            <w:noWrap/>
            <w:vAlign w:val="center"/>
            <w:hideMark/>
          </w:tcPr>
          <w:p w14:paraId="7528CF3C" w14:textId="77777777" w:rsidR="00A109F2" w:rsidRPr="0016661A" w:rsidRDefault="00A109F2" w:rsidP="00A109F2">
            <w:pPr>
              <w:jc w:val="center"/>
              <w:rPr>
                <w:sz w:val="21"/>
                <w:szCs w:val="21"/>
              </w:rPr>
            </w:pPr>
            <w:r w:rsidRPr="0016661A">
              <w:rPr>
                <w:sz w:val="21"/>
                <w:szCs w:val="21"/>
              </w:rPr>
              <w:t>气</w:t>
            </w:r>
          </w:p>
        </w:tc>
        <w:tc>
          <w:tcPr>
            <w:tcW w:w="408" w:type="pct"/>
            <w:noWrap/>
            <w:vAlign w:val="center"/>
            <w:hideMark/>
          </w:tcPr>
          <w:p w14:paraId="39A3266F" w14:textId="77777777" w:rsidR="00A109F2" w:rsidRPr="0016661A" w:rsidRDefault="00A109F2" w:rsidP="00A109F2">
            <w:pPr>
              <w:jc w:val="center"/>
              <w:rPr>
                <w:sz w:val="21"/>
                <w:szCs w:val="21"/>
              </w:rPr>
            </w:pPr>
            <w:r w:rsidRPr="0016661A">
              <w:rPr>
                <w:sz w:val="21"/>
                <w:szCs w:val="21"/>
              </w:rPr>
              <w:t>/</w:t>
            </w:r>
          </w:p>
        </w:tc>
        <w:tc>
          <w:tcPr>
            <w:tcW w:w="357" w:type="pct"/>
            <w:noWrap/>
            <w:vAlign w:val="center"/>
            <w:hideMark/>
          </w:tcPr>
          <w:p w14:paraId="4306510F" w14:textId="77777777" w:rsidR="00A109F2" w:rsidRPr="0016661A" w:rsidRDefault="00A109F2" w:rsidP="00A109F2">
            <w:pPr>
              <w:jc w:val="center"/>
              <w:rPr>
                <w:sz w:val="21"/>
                <w:szCs w:val="21"/>
              </w:rPr>
            </w:pPr>
            <w:r w:rsidRPr="0016661A">
              <w:rPr>
                <w:sz w:val="21"/>
                <w:szCs w:val="21"/>
              </w:rPr>
              <w:t>-160</w:t>
            </w:r>
          </w:p>
        </w:tc>
        <w:tc>
          <w:tcPr>
            <w:tcW w:w="306" w:type="pct"/>
            <w:noWrap/>
            <w:vAlign w:val="center"/>
            <w:hideMark/>
          </w:tcPr>
          <w:p w14:paraId="64607308" w14:textId="77777777" w:rsidR="00A109F2" w:rsidRPr="0016661A" w:rsidRDefault="00A109F2" w:rsidP="00A109F2">
            <w:pPr>
              <w:jc w:val="center"/>
              <w:rPr>
                <w:sz w:val="21"/>
                <w:szCs w:val="21"/>
              </w:rPr>
            </w:pPr>
            <w:r w:rsidRPr="0016661A">
              <w:rPr>
                <w:sz w:val="21"/>
                <w:szCs w:val="21"/>
              </w:rPr>
              <w:t>/</w:t>
            </w:r>
          </w:p>
        </w:tc>
        <w:tc>
          <w:tcPr>
            <w:tcW w:w="357" w:type="pct"/>
            <w:noWrap/>
            <w:vAlign w:val="center"/>
            <w:hideMark/>
          </w:tcPr>
          <w:p w14:paraId="6329D7CA" w14:textId="77777777" w:rsidR="00A109F2" w:rsidRPr="0016661A" w:rsidRDefault="00A109F2" w:rsidP="00A109F2">
            <w:pPr>
              <w:jc w:val="center"/>
              <w:rPr>
                <w:sz w:val="21"/>
                <w:szCs w:val="21"/>
              </w:rPr>
            </w:pPr>
            <w:r w:rsidRPr="0016661A">
              <w:rPr>
                <w:sz w:val="21"/>
                <w:szCs w:val="21"/>
              </w:rPr>
              <w:t>0.717</w:t>
            </w:r>
          </w:p>
        </w:tc>
        <w:tc>
          <w:tcPr>
            <w:tcW w:w="408" w:type="pct"/>
            <w:noWrap/>
            <w:vAlign w:val="center"/>
            <w:hideMark/>
          </w:tcPr>
          <w:p w14:paraId="57485113" w14:textId="77777777" w:rsidR="00A109F2" w:rsidRPr="0016661A" w:rsidRDefault="00A109F2" w:rsidP="00A109F2">
            <w:pPr>
              <w:jc w:val="center"/>
              <w:rPr>
                <w:sz w:val="21"/>
                <w:szCs w:val="21"/>
              </w:rPr>
            </w:pPr>
            <w:r w:rsidRPr="0016661A">
              <w:rPr>
                <w:sz w:val="21"/>
                <w:szCs w:val="21"/>
              </w:rPr>
              <w:t>/</w:t>
            </w:r>
          </w:p>
        </w:tc>
        <w:tc>
          <w:tcPr>
            <w:tcW w:w="408" w:type="pct"/>
            <w:noWrap/>
            <w:vAlign w:val="center"/>
            <w:hideMark/>
          </w:tcPr>
          <w:p w14:paraId="0C5B26F0" w14:textId="77777777" w:rsidR="00A109F2" w:rsidRPr="0016661A" w:rsidRDefault="00A109F2" w:rsidP="00A109F2">
            <w:pPr>
              <w:jc w:val="center"/>
              <w:rPr>
                <w:sz w:val="21"/>
                <w:szCs w:val="21"/>
              </w:rPr>
            </w:pPr>
            <w:r w:rsidRPr="0016661A">
              <w:rPr>
                <w:sz w:val="21"/>
                <w:szCs w:val="21"/>
              </w:rPr>
              <w:t>/</w:t>
            </w:r>
          </w:p>
        </w:tc>
        <w:tc>
          <w:tcPr>
            <w:tcW w:w="612" w:type="pct"/>
            <w:noWrap/>
            <w:vAlign w:val="center"/>
            <w:hideMark/>
          </w:tcPr>
          <w:p w14:paraId="1FF18148" w14:textId="77777777" w:rsidR="00A109F2" w:rsidRPr="0016661A" w:rsidRDefault="00A109F2" w:rsidP="00A109F2">
            <w:pPr>
              <w:jc w:val="center"/>
              <w:rPr>
                <w:sz w:val="21"/>
                <w:szCs w:val="21"/>
              </w:rPr>
            </w:pPr>
            <w:r w:rsidRPr="0016661A">
              <w:rPr>
                <w:sz w:val="21"/>
                <w:szCs w:val="21"/>
              </w:rPr>
              <w:t>5~14</w:t>
            </w:r>
          </w:p>
        </w:tc>
        <w:tc>
          <w:tcPr>
            <w:tcW w:w="764" w:type="pct"/>
            <w:tcBorders>
              <w:left w:val="single" w:sz="4" w:space="0" w:color="auto"/>
              <w:right w:val="single" w:sz="4" w:space="0" w:color="auto"/>
            </w:tcBorders>
            <w:vAlign w:val="center"/>
          </w:tcPr>
          <w:p w14:paraId="52C2338A" w14:textId="54ABE193" w:rsidR="00A109F2" w:rsidRPr="0016661A" w:rsidRDefault="00A109F2" w:rsidP="00A109F2">
            <w:pPr>
              <w:spacing w:line="310" w:lineRule="exact"/>
              <w:jc w:val="center"/>
              <w:rPr>
                <w:sz w:val="21"/>
                <w:szCs w:val="21"/>
              </w:rPr>
            </w:pPr>
            <w:r w:rsidRPr="0016661A">
              <w:rPr>
                <w:sz w:val="21"/>
                <w:szCs w:val="21"/>
              </w:rPr>
              <w:t>易燃气体</w:t>
            </w:r>
            <w:r w:rsidRPr="0016661A">
              <w:rPr>
                <w:sz w:val="21"/>
                <w:szCs w:val="21"/>
              </w:rPr>
              <w:t>,</w:t>
            </w:r>
            <w:r w:rsidRPr="0016661A">
              <w:rPr>
                <w:sz w:val="21"/>
                <w:szCs w:val="21"/>
              </w:rPr>
              <w:t>类别</w:t>
            </w:r>
            <w:r w:rsidRPr="0016661A">
              <w:rPr>
                <w:sz w:val="21"/>
                <w:szCs w:val="21"/>
              </w:rPr>
              <w:t>1</w:t>
            </w:r>
          </w:p>
        </w:tc>
        <w:tc>
          <w:tcPr>
            <w:tcW w:w="615" w:type="pct"/>
            <w:tcBorders>
              <w:left w:val="single" w:sz="4" w:space="0" w:color="auto"/>
            </w:tcBorders>
            <w:vAlign w:val="center"/>
          </w:tcPr>
          <w:p w14:paraId="4C634390" w14:textId="5BD243CB" w:rsidR="00A109F2" w:rsidRPr="0016661A" w:rsidRDefault="00A109F2" w:rsidP="00A109F2">
            <w:pPr>
              <w:jc w:val="center"/>
              <w:rPr>
                <w:sz w:val="21"/>
                <w:szCs w:val="21"/>
              </w:rPr>
            </w:pPr>
            <w:r w:rsidRPr="0016661A">
              <w:rPr>
                <w:sz w:val="21"/>
                <w:szCs w:val="21"/>
              </w:rPr>
              <w:t>/</w:t>
            </w:r>
          </w:p>
        </w:tc>
      </w:tr>
      <w:tr w:rsidR="0016661A" w:rsidRPr="0016661A" w14:paraId="0ACBE220" w14:textId="66279B25" w:rsidTr="00A109F2">
        <w:trPr>
          <w:trHeight w:val="340"/>
        </w:trPr>
        <w:tc>
          <w:tcPr>
            <w:tcW w:w="457" w:type="pct"/>
            <w:noWrap/>
            <w:vAlign w:val="center"/>
            <w:hideMark/>
          </w:tcPr>
          <w:p w14:paraId="038F6E3E" w14:textId="77777777" w:rsidR="00A109F2" w:rsidRPr="0016661A" w:rsidRDefault="00A109F2" w:rsidP="00A109F2">
            <w:pPr>
              <w:jc w:val="center"/>
              <w:rPr>
                <w:sz w:val="21"/>
                <w:szCs w:val="21"/>
              </w:rPr>
            </w:pPr>
            <w:r w:rsidRPr="0016661A">
              <w:rPr>
                <w:sz w:val="21"/>
                <w:szCs w:val="21"/>
              </w:rPr>
              <w:t>二氧化硫</w:t>
            </w:r>
          </w:p>
        </w:tc>
        <w:tc>
          <w:tcPr>
            <w:tcW w:w="306" w:type="pct"/>
            <w:noWrap/>
            <w:vAlign w:val="center"/>
            <w:hideMark/>
          </w:tcPr>
          <w:p w14:paraId="3084F6EC" w14:textId="77777777" w:rsidR="00A109F2" w:rsidRPr="0016661A" w:rsidRDefault="00A109F2" w:rsidP="00A109F2">
            <w:pPr>
              <w:jc w:val="center"/>
              <w:rPr>
                <w:sz w:val="21"/>
                <w:szCs w:val="21"/>
              </w:rPr>
            </w:pPr>
            <w:r w:rsidRPr="0016661A">
              <w:rPr>
                <w:sz w:val="21"/>
                <w:szCs w:val="21"/>
              </w:rPr>
              <w:t>气</w:t>
            </w:r>
          </w:p>
        </w:tc>
        <w:tc>
          <w:tcPr>
            <w:tcW w:w="408" w:type="pct"/>
            <w:noWrap/>
            <w:vAlign w:val="center"/>
            <w:hideMark/>
          </w:tcPr>
          <w:p w14:paraId="780190A0" w14:textId="77777777" w:rsidR="00A109F2" w:rsidRPr="0016661A" w:rsidRDefault="00A109F2" w:rsidP="00A109F2">
            <w:pPr>
              <w:jc w:val="center"/>
              <w:rPr>
                <w:sz w:val="21"/>
                <w:szCs w:val="21"/>
              </w:rPr>
            </w:pPr>
            <w:r w:rsidRPr="0016661A">
              <w:rPr>
                <w:sz w:val="21"/>
                <w:szCs w:val="21"/>
              </w:rPr>
              <w:t>-75.5</w:t>
            </w:r>
          </w:p>
        </w:tc>
        <w:tc>
          <w:tcPr>
            <w:tcW w:w="357" w:type="pct"/>
            <w:noWrap/>
            <w:vAlign w:val="center"/>
            <w:hideMark/>
          </w:tcPr>
          <w:p w14:paraId="6F16429B" w14:textId="77777777" w:rsidR="00A109F2" w:rsidRPr="0016661A" w:rsidRDefault="00A109F2" w:rsidP="00A109F2">
            <w:pPr>
              <w:jc w:val="center"/>
              <w:rPr>
                <w:sz w:val="21"/>
                <w:szCs w:val="21"/>
              </w:rPr>
            </w:pPr>
            <w:r w:rsidRPr="0016661A">
              <w:rPr>
                <w:sz w:val="21"/>
                <w:szCs w:val="21"/>
              </w:rPr>
              <w:t>-10</w:t>
            </w:r>
          </w:p>
        </w:tc>
        <w:tc>
          <w:tcPr>
            <w:tcW w:w="306" w:type="pct"/>
            <w:noWrap/>
            <w:vAlign w:val="center"/>
            <w:hideMark/>
          </w:tcPr>
          <w:p w14:paraId="44063782" w14:textId="77777777" w:rsidR="00A109F2" w:rsidRPr="0016661A" w:rsidRDefault="00A109F2" w:rsidP="00A109F2">
            <w:pPr>
              <w:jc w:val="center"/>
              <w:rPr>
                <w:sz w:val="21"/>
                <w:szCs w:val="21"/>
              </w:rPr>
            </w:pPr>
            <w:r w:rsidRPr="0016661A">
              <w:rPr>
                <w:sz w:val="21"/>
                <w:szCs w:val="21"/>
              </w:rPr>
              <w:t>/</w:t>
            </w:r>
          </w:p>
        </w:tc>
        <w:tc>
          <w:tcPr>
            <w:tcW w:w="357" w:type="pct"/>
            <w:noWrap/>
            <w:vAlign w:val="center"/>
            <w:hideMark/>
          </w:tcPr>
          <w:p w14:paraId="3D8C522A" w14:textId="77777777" w:rsidR="00A109F2" w:rsidRPr="0016661A" w:rsidRDefault="00A109F2" w:rsidP="00A109F2">
            <w:pPr>
              <w:jc w:val="center"/>
              <w:rPr>
                <w:sz w:val="21"/>
                <w:szCs w:val="21"/>
              </w:rPr>
            </w:pPr>
            <w:r w:rsidRPr="0016661A">
              <w:rPr>
                <w:sz w:val="21"/>
                <w:szCs w:val="21"/>
              </w:rPr>
              <w:t>1.43</w:t>
            </w:r>
          </w:p>
        </w:tc>
        <w:tc>
          <w:tcPr>
            <w:tcW w:w="408" w:type="pct"/>
            <w:noWrap/>
            <w:vAlign w:val="center"/>
            <w:hideMark/>
          </w:tcPr>
          <w:p w14:paraId="4B38EA3A" w14:textId="77777777" w:rsidR="00A109F2" w:rsidRPr="0016661A" w:rsidRDefault="00A109F2" w:rsidP="00A109F2">
            <w:pPr>
              <w:jc w:val="center"/>
              <w:rPr>
                <w:sz w:val="21"/>
                <w:szCs w:val="21"/>
              </w:rPr>
            </w:pPr>
            <w:r w:rsidRPr="0016661A">
              <w:rPr>
                <w:sz w:val="21"/>
                <w:szCs w:val="21"/>
              </w:rPr>
              <w:t>/</w:t>
            </w:r>
          </w:p>
        </w:tc>
        <w:tc>
          <w:tcPr>
            <w:tcW w:w="408" w:type="pct"/>
            <w:noWrap/>
            <w:vAlign w:val="center"/>
            <w:hideMark/>
          </w:tcPr>
          <w:p w14:paraId="617E8C29" w14:textId="77777777" w:rsidR="00A109F2" w:rsidRPr="0016661A" w:rsidRDefault="00A109F2" w:rsidP="00A109F2">
            <w:pPr>
              <w:jc w:val="center"/>
              <w:rPr>
                <w:sz w:val="21"/>
                <w:szCs w:val="21"/>
              </w:rPr>
            </w:pPr>
            <w:r w:rsidRPr="0016661A">
              <w:rPr>
                <w:sz w:val="21"/>
                <w:szCs w:val="21"/>
              </w:rPr>
              <w:t>6600</w:t>
            </w:r>
          </w:p>
        </w:tc>
        <w:tc>
          <w:tcPr>
            <w:tcW w:w="612" w:type="pct"/>
            <w:noWrap/>
            <w:vAlign w:val="center"/>
            <w:hideMark/>
          </w:tcPr>
          <w:p w14:paraId="4ED3D99C" w14:textId="77777777" w:rsidR="00A109F2" w:rsidRPr="0016661A" w:rsidRDefault="00A109F2" w:rsidP="00A109F2">
            <w:pPr>
              <w:jc w:val="center"/>
              <w:rPr>
                <w:sz w:val="21"/>
                <w:szCs w:val="21"/>
              </w:rPr>
            </w:pPr>
            <w:r w:rsidRPr="0016661A">
              <w:rPr>
                <w:sz w:val="21"/>
                <w:szCs w:val="21"/>
              </w:rPr>
              <w:t>/</w:t>
            </w:r>
          </w:p>
        </w:tc>
        <w:tc>
          <w:tcPr>
            <w:tcW w:w="764" w:type="pct"/>
            <w:tcBorders>
              <w:left w:val="single" w:sz="4" w:space="0" w:color="auto"/>
              <w:right w:val="single" w:sz="4" w:space="0" w:color="auto"/>
            </w:tcBorders>
            <w:vAlign w:val="center"/>
          </w:tcPr>
          <w:p w14:paraId="5486FB8C" w14:textId="2C7FBC82" w:rsidR="00A109F2" w:rsidRPr="0016661A" w:rsidRDefault="00A109F2" w:rsidP="00A109F2">
            <w:pPr>
              <w:jc w:val="center"/>
              <w:rPr>
                <w:sz w:val="21"/>
                <w:szCs w:val="21"/>
              </w:rPr>
            </w:pPr>
            <w:r w:rsidRPr="0016661A">
              <w:rPr>
                <w:sz w:val="21"/>
                <w:szCs w:val="21"/>
              </w:rPr>
              <w:t>/</w:t>
            </w:r>
          </w:p>
        </w:tc>
        <w:tc>
          <w:tcPr>
            <w:tcW w:w="615" w:type="pct"/>
            <w:tcBorders>
              <w:left w:val="single" w:sz="4" w:space="0" w:color="auto"/>
            </w:tcBorders>
            <w:vAlign w:val="center"/>
          </w:tcPr>
          <w:p w14:paraId="1877BC4D" w14:textId="15D0A0AA" w:rsidR="00A109F2" w:rsidRPr="0016661A" w:rsidRDefault="00A109F2" w:rsidP="00A109F2">
            <w:pPr>
              <w:jc w:val="center"/>
              <w:rPr>
                <w:sz w:val="21"/>
                <w:szCs w:val="21"/>
              </w:rPr>
            </w:pPr>
            <w:r w:rsidRPr="0016661A">
              <w:rPr>
                <w:sz w:val="21"/>
                <w:szCs w:val="21"/>
              </w:rPr>
              <w:t>吸入</w:t>
            </w:r>
            <w:r w:rsidRPr="0016661A">
              <w:rPr>
                <w:rFonts w:hint="eastAsia"/>
                <w:sz w:val="21"/>
                <w:szCs w:val="21"/>
              </w:rPr>
              <w:t>，</w:t>
            </w:r>
            <w:r w:rsidRPr="0016661A">
              <w:rPr>
                <w:sz w:val="21"/>
                <w:szCs w:val="21"/>
              </w:rPr>
              <w:t>类别</w:t>
            </w:r>
            <w:r w:rsidRPr="0016661A">
              <w:rPr>
                <w:sz w:val="21"/>
                <w:szCs w:val="21"/>
              </w:rPr>
              <w:t>3</w:t>
            </w:r>
          </w:p>
        </w:tc>
      </w:tr>
      <w:tr w:rsidR="0016661A" w:rsidRPr="0016661A" w14:paraId="6593D03B" w14:textId="3B58DDD8" w:rsidTr="00A109F2">
        <w:trPr>
          <w:trHeight w:val="340"/>
        </w:trPr>
        <w:tc>
          <w:tcPr>
            <w:tcW w:w="457" w:type="pct"/>
            <w:noWrap/>
            <w:vAlign w:val="center"/>
            <w:hideMark/>
          </w:tcPr>
          <w:p w14:paraId="4AAEAE3B" w14:textId="77777777" w:rsidR="00A109F2" w:rsidRPr="0016661A" w:rsidRDefault="00A109F2" w:rsidP="00A109F2">
            <w:pPr>
              <w:jc w:val="center"/>
              <w:rPr>
                <w:sz w:val="21"/>
                <w:szCs w:val="21"/>
              </w:rPr>
            </w:pPr>
            <w:r w:rsidRPr="0016661A">
              <w:rPr>
                <w:sz w:val="21"/>
                <w:szCs w:val="21"/>
              </w:rPr>
              <w:t>一氧化氮</w:t>
            </w:r>
          </w:p>
        </w:tc>
        <w:tc>
          <w:tcPr>
            <w:tcW w:w="306" w:type="pct"/>
            <w:noWrap/>
            <w:vAlign w:val="center"/>
            <w:hideMark/>
          </w:tcPr>
          <w:p w14:paraId="2A5EE7A6" w14:textId="77777777" w:rsidR="00A109F2" w:rsidRPr="0016661A" w:rsidRDefault="00A109F2" w:rsidP="00A109F2">
            <w:pPr>
              <w:jc w:val="center"/>
              <w:rPr>
                <w:sz w:val="21"/>
                <w:szCs w:val="21"/>
              </w:rPr>
            </w:pPr>
            <w:r w:rsidRPr="0016661A">
              <w:rPr>
                <w:sz w:val="21"/>
                <w:szCs w:val="21"/>
              </w:rPr>
              <w:t>气</w:t>
            </w:r>
          </w:p>
        </w:tc>
        <w:tc>
          <w:tcPr>
            <w:tcW w:w="408" w:type="pct"/>
            <w:noWrap/>
            <w:vAlign w:val="center"/>
            <w:hideMark/>
          </w:tcPr>
          <w:p w14:paraId="15E99975" w14:textId="77777777" w:rsidR="00A109F2" w:rsidRPr="0016661A" w:rsidRDefault="00A109F2" w:rsidP="00A109F2">
            <w:pPr>
              <w:jc w:val="center"/>
              <w:rPr>
                <w:sz w:val="21"/>
                <w:szCs w:val="21"/>
              </w:rPr>
            </w:pPr>
            <w:r w:rsidRPr="0016661A">
              <w:rPr>
                <w:sz w:val="21"/>
                <w:szCs w:val="21"/>
              </w:rPr>
              <w:t>-163.6</w:t>
            </w:r>
          </w:p>
        </w:tc>
        <w:tc>
          <w:tcPr>
            <w:tcW w:w="357" w:type="pct"/>
            <w:noWrap/>
            <w:vAlign w:val="center"/>
            <w:hideMark/>
          </w:tcPr>
          <w:p w14:paraId="3DB0E24A" w14:textId="77777777" w:rsidR="00A109F2" w:rsidRPr="0016661A" w:rsidRDefault="00A109F2" w:rsidP="00A109F2">
            <w:pPr>
              <w:jc w:val="center"/>
              <w:rPr>
                <w:sz w:val="21"/>
                <w:szCs w:val="21"/>
              </w:rPr>
            </w:pPr>
            <w:r w:rsidRPr="0016661A">
              <w:rPr>
                <w:sz w:val="21"/>
                <w:szCs w:val="21"/>
              </w:rPr>
              <w:t>-151</w:t>
            </w:r>
          </w:p>
        </w:tc>
        <w:tc>
          <w:tcPr>
            <w:tcW w:w="306" w:type="pct"/>
            <w:noWrap/>
            <w:vAlign w:val="center"/>
            <w:hideMark/>
          </w:tcPr>
          <w:p w14:paraId="45E600FB" w14:textId="77777777" w:rsidR="00A109F2" w:rsidRPr="0016661A" w:rsidRDefault="00A109F2" w:rsidP="00A109F2">
            <w:pPr>
              <w:jc w:val="center"/>
              <w:rPr>
                <w:sz w:val="21"/>
                <w:szCs w:val="21"/>
              </w:rPr>
            </w:pPr>
            <w:r w:rsidRPr="0016661A">
              <w:rPr>
                <w:sz w:val="21"/>
                <w:szCs w:val="21"/>
              </w:rPr>
              <w:t>/</w:t>
            </w:r>
          </w:p>
        </w:tc>
        <w:tc>
          <w:tcPr>
            <w:tcW w:w="357" w:type="pct"/>
            <w:noWrap/>
            <w:vAlign w:val="center"/>
            <w:hideMark/>
          </w:tcPr>
          <w:p w14:paraId="23C07DB1" w14:textId="77777777" w:rsidR="00A109F2" w:rsidRPr="0016661A" w:rsidRDefault="00A109F2" w:rsidP="00A109F2">
            <w:pPr>
              <w:jc w:val="center"/>
              <w:rPr>
                <w:sz w:val="21"/>
                <w:szCs w:val="21"/>
              </w:rPr>
            </w:pPr>
            <w:r w:rsidRPr="0016661A">
              <w:rPr>
                <w:sz w:val="21"/>
                <w:szCs w:val="21"/>
              </w:rPr>
              <w:t>1.27</w:t>
            </w:r>
          </w:p>
        </w:tc>
        <w:tc>
          <w:tcPr>
            <w:tcW w:w="408" w:type="pct"/>
            <w:noWrap/>
            <w:vAlign w:val="center"/>
            <w:hideMark/>
          </w:tcPr>
          <w:p w14:paraId="2AA2C758" w14:textId="77777777" w:rsidR="00A109F2" w:rsidRPr="0016661A" w:rsidRDefault="00A109F2" w:rsidP="00A109F2">
            <w:pPr>
              <w:jc w:val="center"/>
              <w:rPr>
                <w:sz w:val="21"/>
                <w:szCs w:val="21"/>
              </w:rPr>
            </w:pPr>
            <w:r w:rsidRPr="0016661A">
              <w:rPr>
                <w:sz w:val="21"/>
                <w:szCs w:val="21"/>
              </w:rPr>
              <w:t>/</w:t>
            </w:r>
          </w:p>
        </w:tc>
        <w:tc>
          <w:tcPr>
            <w:tcW w:w="408" w:type="pct"/>
            <w:noWrap/>
            <w:vAlign w:val="center"/>
            <w:hideMark/>
          </w:tcPr>
          <w:p w14:paraId="41C63EDB" w14:textId="77777777" w:rsidR="00A109F2" w:rsidRPr="0016661A" w:rsidRDefault="00A109F2" w:rsidP="00A109F2">
            <w:pPr>
              <w:jc w:val="center"/>
              <w:rPr>
                <w:sz w:val="21"/>
                <w:szCs w:val="21"/>
              </w:rPr>
            </w:pPr>
            <w:r w:rsidRPr="0016661A">
              <w:rPr>
                <w:sz w:val="21"/>
                <w:szCs w:val="21"/>
              </w:rPr>
              <w:t>1086</w:t>
            </w:r>
          </w:p>
        </w:tc>
        <w:tc>
          <w:tcPr>
            <w:tcW w:w="612" w:type="pct"/>
            <w:noWrap/>
            <w:vAlign w:val="center"/>
            <w:hideMark/>
          </w:tcPr>
          <w:p w14:paraId="6D6620C3" w14:textId="77777777" w:rsidR="00A109F2" w:rsidRPr="0016661A" w:rsidRDefault="00A109F2" w:rsidP="00A109F2">
            <w:pPr>
              <w:jc w:val="center"/>
              <w:rPr>
                <w:sz w:val="21"/>
                <w:szCs w:val="21"/>
              </w:rPr>
            </w:pPr>
            <w:r w:rsidRPr="0016661A">
              <w:rPr>
                <w:sz w:val="21"/>
                <w:szCs w:val="21"/>
              </w:rPr>
              <w:t>/</w:t>
            </w:r>
          </w:p>
        </w:tc>
        <w:tc>
          <w:tcPr>
            <w:tcW w:w="764" w:type="pct"/>
            <w:tcBorders>
              <w:left w:val="single" w:sz="4" w:space="0" w:color="auto"/>
              <w:right w:val="single" w:sz="4" w:space="0" w:color="auto"/>
            </w:tcBorders>
            <w:vAlign w:val="center"/>
          </w:tcPr>
          <w:p w14:paraId="0617290A" w14:textId="560680BD" w:rsidR="00A109F2" w:rsidRPr="0016661A" w:rsidRDefault="00A109F2" w:rsidP="00A109F2">
            <w:pPr>
              <w:spacing w:line="320" w:lineRule="exact"/>
              <w:jc w:val="center"/>
              <w:rPr>
                <w:sz w:val="21"/>
                <w:szCs w:val="21"/>
              </w:rPr>
            </w:pPr>
            <w:r w:rsidRPr="0016661A">
              <w:rPr>
                <w:sz w:val="21"/>
                <w:szCs w:val="21"/>
              </w:rPr>
              <w:t>氧化性气体</w:t>
            </w:r>
            <w:r w:rsidRPr="0016661A">
              <w:rPr>
                <w:sz w:val="21"/>
                <w:szCs w:val="21"/>
              </w:rPr>
              <w:t>,</w:t>
            </w:r>
            <w:r w:rsidRPr="0016661A">
              <w:rPr>
                <w:sz w:val="21"/>
                <w:szCs w:val="21"/>
              </w:rPr>
              <w:t>类别</w:t>
            </w:r>
            <w:r w:rsidRPr="0016661A">
              <w:rPr>
                <w:sz w:val="21"/>
                <w:szCs w:val="21"/>
              </w:rPr>
              <w:t>1</w:t>
            </w:r>
          </w:p>
        </w:tc>
        <w:tc>
          <w:tcPr>
            <w:tcW w:w="615" w:type="pct"/>
            <w:tcBorders>
              <w:left w:val="single" w:sz="4" w:space="0" w:color="auto"/>
            </w:tcBorders>
            <w:vAlign w:val="center"/>
          </w:tcPr>
          <w:p w14:paraId="5B438607" w14:textId="3FCBAFA5" w:rsidR="00A109F2" w:rsidRPr="0016661A" w:rsidRDefault="00A109F2" w:rsidP="00A109F2">
            <w:pPr>
              <w:spacing w:line="320" w:lineRule="exact"/>
              <w:jc w:val="center"/>
              <w:rPr>
                <w:sz w:val="21"/>
                <w:szCs w:val="21"/>
              </w:rPr>
            </w:pPr>
            <w:r w:rsidRPr="0016661A">
              <w:rPr>
                <w:sz w:val="21"/>
                <w:szCs w:val="21"/>
              </w:rPr>
              <w:t>吸入</w:t>
            </w:r>
            <w:r w:rsidRPr="0016661A">
              <w:rPr>
                <w:rFonts w:hint="eastAsia"/>
                <w:sz w:val="21"/>
                <w:szCs w:val="21"/>
              </w:rPr>
              <w:t>，</w:t>
            </w:r>
            <w:r w:rsidRPr="0016661A">
              <w:rPr>
                <w:sz w:val="21"/>
                <w:szCs w:val="21"/>
              </w:rPr>
              <w:t>类别</w:t>
            </w:r>
            <w:r w:rsidRPr="0016661A">
              <w:rPr>
                <w:sz w:val="21"/>
                <w:szCs w:val="21"/>
              </w:rPr>
              <w:t>3</w:t>
            </w:r>
          </w:p>
        </w:tc>
      </w:tr>
      <w:tr w:rsidR="0016661A" w:rsidRPr="0016661A" w14:paraId="651CF129" w14:textId="1599BA9F" w:rsidTr="00A109F2">
        <w:trPr>
          <w:trHeight w:val="340"/>
        </w:trPr>
        <w:tc>
          <w:tcPr>
            <w:tcW w:w="457" w:type="pct"/>
            <w:noWrap/>
            <w:vAlign w:val="center"/>
            <w:hideMark/>
          </w:tcPr>
          <w:p w14:paraId="72A85594" w14:textId="77777777" w:rsidR="00A109F2" w:rsidRPr="0016661A" w:rsidRDefault="00A109F2" w:rsidP="00A109F2">
            <w:pPr>
              <w:jc w:val="center"/>
              <w:rPr>
                <w:sz w:val="21"/>
                <w:szCs w:val="21"/>
              </w:rPr>
            </w:pPr>
            <w:r w:rsidRPr="0016661A">
              <w:rPr>
                <w:sz w:val="21"/>
                <w:szCs w:val="21"/>
              </w:rPr>
              <w:t>二氧化氮</w:t>
            </w:r>
          </w:p>
        </w:tc>
        <w:tc>
          <w:tcPr>
            <w:tcW w:w="306" w:type="pct"/>
            <w:noWrap/>
            <w:vAlign w:val="center"/>
            <w:hideMark/>
          </w:tcPr>
          <w:p w14:paraId="3EE8000F" w14:textId="77777777" w:rsidR="00A109F2" w:rsidRPr="0016661A" w:rsidRDefault="00A109F2" w:rsidP="00A109F2">
            <w:pPr>
              <w:jc w:val="center"/>
              <w:rPr>
                <w:sz w:val="21"/>
                <w:szCs w:val="21"/>
              </w:rPr>
            </w:pPr>
            <w:r w:rsidRPr="0016661A">
              <w:rPr>
                <w:sz w:val="21"/>
                <w:szCs w:val="21"/>
              </w:rPr>
              <w:t>气</w:t>
            </w:r>
          </w:p>
        </w:tc>
        <w:tc>
          <w:tcPr>
            <w:tcW w:w="408" w:type="pct"/>
            <w:noWrap/>
            <w:vAlign w:val="center"/>
            <w:hideMark/>
          </w:tcPr>
          <w:p w14:paraId="65570B80" w14:textId="77777777" w:rsidR="00A109F2" w:rsidRPr="0016661A" w:rsidRDefault="00A109F2" w:rsidP="00A109F2">
            <w:pPr>
              <w:jc w:val="center"/>
              <w:rPr>
                <w:sz w:val="21"/>
                <w:szCs w:val="21"/>
              </w:rPr>
            </w:pPr>
            <w:r w:rsidRPr="0016661A">
              <w:rPr>
                <w:sz w:val="21"/>
                <w:szCs w:val="21"/>
              </w:rPr>
              <w:t>-9.3</w:t>
            </w:r>
          </w:p>
        </w:tc>
        <w:tc>
          <w:tcPr>
            <w:tcW w:w="357" w:type="pct"/>
            <w:noWrap/>
            <w:vAlign w:val="center"/>
            <w:hideMark/>
          </w:tcPr>
          <w:p w14:paraId="57611559" w14:textId="77777777" w:rsidR="00A109F2" w:rsidRPr="0016661A" w:rsidRDefault="00A109F2" w:rsidP="00A109F2">
            <w:pPr>
              <w:jc w:val="center"/>
              <w:rPr>
                <w:sz w:val="21"/>
                <w:szCs w:val="21"/>
              </w:rPr>
            </w:pPr>
            <w:r w:rsidRPr="0016661A">
              <w:rPr>
                <w:sz w:val="21"/>
                <w:szCs w:val="21"/>
              </w:rPr>
              <w:t>22.4</w:t>
            </w:r>
          </w:p>
        </w:tc>
        <w:tc>
          <w:tcPr>
            <w:tcW w:w="306" w:type="pct"/>
            <w:noWrap/>
            <w:vAlign w:val="center"/>
            <w:hideMark/>
          </w:tcPr>
          <w:p w14:paraId="427CEE18" w14:textId="77777777" w:rsidR="00A109F2" w:rsidRPr="0016661A" w:rsidRDefault="00A109F2" w:rsidP="00A109F2">
            <w:pPr>
              <w:jc w:val="center"/>
              <w:rPr>
                <w:sz w:val="21"/>
                <w:szCs w:val="21"/>
              </w:rPr>
            </w:pPr>
            <w:r w:rsidRPr="0016661A">
              <w:rPr>
                <w:sz w:val="21"/>
                <w:szCs w:val="21"/>
              </w:rPr>
              <w:t>/</w:t>
            </w:r>
          </w:p>
        </w:tc>
        <w:tc>
          <w:tcPr>
            <w:tcW w:w="357" w:type="pct"/>
            <w:noWrap/>
            <w:vAlign w:val="center"/>
            <w:hideMark/>
          </w:tcPr>
          <w:p w14:paraId="4DC6E4BC" w14:textId="77777777" w:rsidR="00A109F2" w:rsidRPr="0016661A" w:rsidRDefault="00A109F2" w:rsidP="00A109F2">
            <w:pPr>
              <w:jc w:val="center"/>
              <w:rPr>
                <w:sz w:val="21"/>
                <w:szCs w:val="21"/>
              </w:rPr>
            </w:pPr>
            <w:r w:rsidRPr="0016661A">
              <w:rPr>
                <w:sz w:val="21"/>
                <w:szCs w:val="21"/>
              </w:rPr>
              <w:t>1.45</w:t>
            </w:r>
          </w:p>
        </w:tc>
        <w:tc>
          <w:tcPr>
            <w:tcW w:w="408" w:type="pct"/>
            <w:noWrap/>
            <w:vAlign w:val="center"/>
            <w:hideMark/>
          </w:tcPr>
          <w:p w14:paraId="6241EE37" w14:textId="77777777" w:rsidR="00A109F2" w:rsidRPr="0016661A" w:rsidRDefault="00A109F2" w:rsidP="00A109F2">
            <w:pPr>
              <w:jc w:val="center"/>
              <w:rPr>
                <w:sz w:val="21"/>
                <w:szCs w:val="21"/>
              </w:rPr>
            </w:pPr>
            <w:r w:rsidRPr="0016661A">
              <w:rPr>
                <w:sz w:val="21"/>
                <w:szCs w:val="21"/>
              </w:rPr>
              <w:t>/</w:t>
            </w:r>
          </w:p>
        </w:tc>
        <w:tc>
          <w:tcPr>
            <w:tcW w:w="408" w:type="pct"/>
            <w:noWrap/>
            <w:vAlign w:val="center"/>
            <w:hideMark/>
          </w:tcPr>
          <w:p w14:paraId="165C9FBB" w14:textId="77777777" w:rsidR="00A109F2" w:rsidRPr="0016661A" w:rsidRDefault="00A109F2" w:rsidP="00A109F2">
            <w:pPr>
              <w:jc w:val="center"/>
              <w:rPr>
                <w:sz w:val="21"/>
                <w:szCs w:val="21"/>
              </w:rPr>
            </w:pPr>
            <w:r w:rsidRPr="0016661A">
              <w:rPr>
                <w:sz w:val="21"/>
                <w:szCs w:val="21"/>
              </w:rPr>
              <w:t>126</w:t>
            </w:r>
          </w:p>
        </w:tc>
        <w:tc>
          <w:tcPr>
            <w:tcW w:w="612" w:type="pct"/>
            <w:noWrap/>
            <w:vAlign w:val="center"/>
            <w:hideMark/>
          </w:tcPr>
          <w:p w14:paraId="7A68840C" w14:textId="77777777" w:rsidR="00A109F2" w:rsidRPr="0016661A" w:rsidRDefault="00A109F2" w:rsidP="00A109F2">
            <w:pPr>
              <w:jc w:val="center"/>
              <w:rPr>
                <w:sz w:val="21"/>
                <w:szCs w:val="21"/>
              </w:rPr>
            </w:pPr>
            <w:r w:rsidRPr="0016661A">
              <w:rPr>
                <w:sz w:val="21"/>
                <w:szCs w:val="21"/>
              </w:rPr>
              <w:t>/</w:t>
            </w:r>
          </w:p>
        </w:tc>
        <w:tc>
          <w:tcPr>
            <w:tcW w:w="764" w:type="pct"/>
            <w:tcBorders>
              <w:left w:val="single" w:sz="4" w:space="0" w:color="auto"/>
              <w:right w:val="single" w:sz="4" w:space="0" w:color="auto"/>
            </w:tcBorders>
            <w:vAlign w:val="center"/>
          </w:tcPr>
          <w:p w14:paraId="6ECAD8C5" w14:textId="39950447" w:rsidR="00A109F2" w:rsidRPr="0016661A" w:rsidRDefault="00A109F2" w:rsidP="00A109F2">
            <w:pPr>
              <w:spacing w:line="340" w:lineRule="exact"/>
              <w:jc w:val="center"/>
              <w:rPr>
                <w:sz w:val="21"/>
                <w:szCs w:val="21"/>
              </w:rPr>
            </w:pPr>
            <w:r w:rsidRPr="0016661A">
              <w:rPr>
                <w:sz w:val="21"/>
                <w:szCs w:val="21"/>
              </w:rPr>
              <w:t>氧化性气体</w:t>
            </w:r>
            <w:r w:rsidRPr="0016661A">
              <w:rPr>
                <w:sz w:val="21"/>
                <w:szCs w:val="21"/>
              </w:rPr>
              <w:t>,</w:t>
            </w:r>
            <w:r w:rsidRPr="0016661A">
              <w:rPr>
                <w:sz w:val="21"/>
                <w:szCs w:val="21"/>
              </w:rPr>
              <w:t>类别</w:t>
            </w:r>
            <w:r w:rsidRPr="0016661A">
              <w:rPr>
                <w:sz w:val="21"/>
                <w:szCs w:val="21"/>
              </w:rPr>
              <w:t>1</w:t>
            </w:r>
          </w:p>
        </w:tc>
        <w:tc>
          <w:tcPr>
            <w:tcW w:w="615" w:type="pct"/>
            <w:tcBorders>
              <w:left w:val="single" w:sz="4" w:space="0" w:color="auto"/>
            </w:tcBorders>
            <w:vAlign w:val="center"/>
          </w:tcPr>
          <w:p w14:paraId="459925E6" w14:textId="262E01A4" w:rsidR="00A109F2" w:rsidRPr="0016661A" w:rsidRDefault="00A109F2" w:rsidP="00A109F2">
            <w:pPr>
              <w:jc w:val="center"/>
              <w:rPr>
                <w:sz w:val="21"/>
                <w:szCs w:val="21"/>
              </w:rPr>
            </w:pPr>
            <w:r w:rsidRPr="0016661A">
              <w:rPr>
                <w:sz w:val="21"/>
                <w:szCs w:val="21"/>
              </w:rPr>
              <w:t>吸入</w:t>
            </w:r>
            <w:r w:rsidRPr="0016661A">
              <w:rPr>
                <w:rFonts w:hint="eastAsia"/>
                <w:sz w:val="21"/>
                <w:szCs w:val="21"/>
              </w:rPr>
              <w:t>，</w:t>
            </w:r>
            <w:r w:rsidRPr="0016661A">
              <w:rPr>
                <w:sz w:val="21"/>
                <w:szCs w:val="21"/>
              </w:rPr>
              <w:t>类别</w:t>
            </w:r>
            <w:r w:rsidRPr="0016661A">
              <w:rPr>
                <w:sz w:val="21"/>
                <w:szCs w:val="21"/>
              </w:rPr>
              <w:t>2*</w:t>
            </w:r>
          </w:p>
        </w:tc>
      </w:tr>
      <w:tr w:rsidR="00A109F2" w:rsidRPr="0016661A" w14:paraId="00253C49" w14:textId="55ABE94E" w:rsidTr="00A109F2">
        <w:trPr>
          <w:trHeight w:val="340"/>
        </w:trPr>
        <w:tc>
          <w:tcPr>
            <w:tcW w:w="457" w:type="pct"/>
            <w:noWrap/>
            <w:vAlign w:val="center"/>
            <w:hideMark/>
          </w:tcPr>
          <w:p w14:paraId="225CA656" w14:textId="77777777" w:rsidR="00A109F2" w:rsidRPr="0016661A" w:rsidRDefault="00A109F2" w:rsidP="00A109F2">
            <w:pPr>
              <w:jc w:val="center"/>
              <w:rPr>
                <w:sz w:val="21"/>
                <w:szCs w:val="21"/>
              </w:rPr>
            </w:pPr>
            <w:r w:rsidRPr="0016661A">
              <w:rPr>
                <w:sz w:val="21"/>
                <w:szCs w:val="21"/>
              </w:rPr>
              <w:t>20%</w:t>
            </w:r>
            <w:r w:rsidRPr="0016661A">
              <w:rPr>
                <w:sz w:val="21"/>
                <w:szCs w:val="21"/>
              </w:rPr>
              <w:t>氨水</w:t>
            </w:r>
          </w:p>
        </w:tc>
        <w:tc>
          <w:tcPr>
            <w:tcW w:w="306" w:type="pct"/>
            <w:noWrap/>
            <w:vAlign w:val="center"/>
            <w:hideMark/>
          </w:tcPr>
          <w:p w14:paraId="5765EF0F" w14:textId="77777777" w:rsidR="00A109F2" w:rsidRPr="0016661A" w:rsidRDefault="00A109F2" w:rsidP="00A109F2">
            <w:pPr>
              <w:jc w:val="center"/>
              <w:rPr>
                <w:sz w:val="21"/>
                <w:szCs w:val="21"/>
              </w:rPr>
            </w:pPr>
            <w:r w:rsidRPr="0016661A">
              <w:rPr>
                <w:sz w:val="21"/>
                <w:szCs w:val="21"/>
              </w:rPr>
              <w:t>液</w:t>
            </w:r>
          </w:p>
        </w:tc>
        <w:tc>
          <w:tcPr>
            <w:tcW w:w="408" w:type="pct"/>
            <w:noWrap/>
            <w:vAlign w:val="center"/>
            <w:hideMark/>
          </w:tcPr>
          <w:p w14:paraId="7C90E6AA" w14:textId="77777777" w:rsidR="00A109F2" w:rsidRPr="0016661A" w:rsidRDefault="00A109F2" w:rsidP="00A109F2">
            <w:pPr>
              <w:jc w:val="center"/>
              <w:rPr>
                <w:sz w:val="21"/>
                <w:szCs w:val="21"/>
              </w:rPr>
            </w:pPr>
            <w:r w:rsidRPr="0016661A">
              <w:rPr>
                <w:sz w:val="21"/>
                <w:szCs w:val="21"/>
              </w:rPr>
              <w:t>/</w:t>
            </w:r>
          </w:p>
        </w:tc>
        <w:tc>
          <w:tcPr>
            <w:tcW w:w="357" w:type="pct"/>
            <w:noWrap/>
            <w:vAlign w:val="center"/>
            <w:hideMark/>
          </w:tcPr>
          <w:p w14:paraId="5DEE0E41" w14:textId="77777777" w:rsidR="00A109F2" w:rsidRPr="0016661A" w:rsidRDefault="00A109F2" w:rsidP="00A109F2">
            <w:pPr>
              <w:jc w:val="center"/>
              <w:rPr>
                <w:sz w:val="21"/>
                <w:szCs w:val="21"/>
              </w:rPr>
            </w:pPr>
            <w:r w:rsidRPr="0016661A">
              <w:rPr>
                <w:sz w:val="21"/>
                <w:szCs w:val="21"/>
              </w:rPr>
              <w:t>/</w:t>
            </w:r>
          </w:p>
        </w:tc>
        <w:tc>
          <w:tcPr>
            <w:tcW w:w="306" w:type="pct"/>
            <w:noWrap/>
            <w:vAlign w:val="center"/>
            <w:hideMark/>
          </w:tcPr>
          <w:p w14:paraId="10A5AF41" w14:textId="77777777" w:rsidR="00A109F2" w:rsidRPr="0016661A" w:rsidRDefault="00A109F2" w:rsidP="00A109F2">
            <w:pPr>
              <w:jc w:val="center"/>
              <w:rPr>
                <w:sz w:val="21"/>
                <w:szCs w:val="21"/>
              </w:rPr>
            </w:pPr>
            <w:r w:rsidRPr="0016661A">
              <w:rPr>
                <w:sz w:val="21"/>
                <w:szCs w:val="21"/>
              </w:rPr>
              <w:t>/</w:t>
            </w:r>
          </w:p>
        </w:tc>
        <w:tc>
          <w:tcPr>
            <w:tcW w:w="357" w:type="pct"/>
            <w:noWrap/>
            <w:vAlign w:val="center"/>
            <w:hideMark/>
          </w:tcPr>
          <w:p w14:paraId="3F4109B6" w14:textId="77777777" w:rsidR="00A109F2" w:rsidRPr="0016661A" w:rsidRDefault="00A109F2" w:rsidP="00A109F2">
            <w:pPr>
              <w:jc w:val="center"/>
              <w:rPr>
                <w:sz w:val="21"/>
                <w:szCs w:val="21"/>
              </w:rPr>
            </w:pPr>
            <w:r w:rsidRPr="0016661A">
              <w:rPr>
                <w:sz w:val="21"/>
                <w:szCs w:val="21"/>
              </w:rPr>
              <w:t>0.88</w:t>
            </w:r>
          </w:p>
        </w:tc>
        <w:tc>
          <w:tcPr>
            <w:tcW w:w="408" w:type="pct"/>
            <w:noWrap/>
            <w:vAlign w:val="center"/>
            <w:hideMark/>
          </w:tcPr>
          <w:p w14:paraId="3D1E4E54" w14:textId="77777777" w:rsidR="00A109F2" w:rsidRPr="0016661A" w:rsidRDefault="00A109F2" w:rsidP="00A109F2">
            <w:pPr>
              <w:jc w:val="center"/>
              <w:rPr>
                <w:sz w:val="21"/>
                <w:szCs w:val="21"/>
              </w:rPr>
            </w:pPr>
            <w:r w:rsidRPr="0016661A">
              <w:rPr>
                <w:sz w:val="21"/>
                <w:szCs w:val="21"/>
              </w:rPr>
              <w:t>/</w:t>
            </w:r>
          </w:p>
        </w:tc>
        <w:tc>
          <w:tcPr>
            <w:tcW w:w="408" w:type="pct"/>
            <w:noWrap/>
            <w:vAlign w:val="center"/>
            <w:hideMark/>
          </w:tcPr>
          <w:p w14:paraId="4EAFC3BB" w14:textId="77777777" w:rsidR="00A109F2" w:rsidRPr="0016661A" w:rsidRDefault="00A109F2" w:rsidP="00A109F2">
            <w:pPr>
              <w:jc w:val="center"/>
              <w:rPr>
                <w:sz w:val="21"/>
                <w:szCs w:val="21"/>
              </w:rPr>
            </w:pPr>
            <w:r w:rsidRPr="0016661A">
              <w:rPr>
                <w:sz w:val="21"/>
                <w:szCs w:val="21"/>
              </w:rPr>
              <w:t>/</w:t>
            </w:r>
          </w:p>
        </w:tc>
        <w:tc>
          <w:tcPr>
            <w:tcW w:w="612" w:type="pct"/>
            <w:noWrap/>
            <w:vAlign w:val="center"/>
            <w:hideMark/>
          </w:tcPr>
          <w:p w14:paraId="47F4C742" w14:textId="77777777" w:rsidR="00A109F2" w:rsidRPr="0016661A" w:rsidRDefault="00A109F2" w:rsidP="00A109F2">
            <w:pPr>
              <w:jc w:val="center"/>
              <w:rPr>
                <w:sz w:val="21"/>
                <w:szCs w:val="21"/>
              </w:rPr>
            </w:pPr>
            <w:r w:rsidRPr="0016661A">
              <w:rPr>
                <w:sz w:val="21"/>
                <w:szCs w:val="21"/>
              </w:rPr>
              <w:t>/</w:t>
            </w:r>
          </w:p>
        </w:tc>
        <w:tc>
          <w:tcPr>
            <w:tcW w:w="764" w:type="pct"/>
            <w:tcBorders>
              <w:left w:val="single" w:sz="4" w:space="0" w:color="auto"/>
              <w:right w:val="single" w:sz="4" w:space="0" w:color="auto"/>
            </w:tcBorders>
            <w:vAlign w:val="center"/>
          </w:tcPr>
          <w:p w14:paraId="0B2B37C1" w14:textId="01E8A26D" w:rsidR="00A109F2" w:rsidRPr="0016661A" w:rsidRDefault="00A109F2" w:rsidP="00A109F2">
            <w:pPr>
              <w:spacing w:line="320" w:lineRule="exact"/>
              <w:jc w:val="center"/>
              <w:rPr>
                <w:sz w:val="21"/>
                <w:szCs w:val="21"/>
              </w:rPr>
            </w:pPr>
            <w:r w:rsidRPr="0016661A">
              <w:rPr>
                <w:sz w:val="21"/>
                <w:szCs w:val="21"/>
              </w:rPr>
              <w:t>易燃气体</w:t>
            </w:r>
            <w:r w:rsidRPr="0016661A">
              <w:rPr>
                <w:sz w:val="21"/>
                <w:szCs w:val="21"/>
              </w:rPr>
              <w:t>,</w:t>
            </w:r>
            <w:r w:rsidRPr="0016661A">
              <w:rPr>
                <w:sz w:val="21"/>
                <w:szCs w:val="21"/>
              </w:rPr>
              <w:t>类别</w:t>
            </w:r>
            <w:r w:rsidRPr="0016661A">
              <w:rPr>
                <w:sz w:val="21"/>
                <w:szCs w:val="21"/>
              </w:rPr>
              <w:t>2</w:t>
            </w:r>
          </w:p>
        </w:tc>
        <w:tc>
          <w:tcPr>
            <w:tcW w:w="615" w:type="pct"/>
            <w:tcBorders>
              <w:left w:val="single" w:sz="4" w:space="0" w:color="auto"/>
            </w:tcBorders>
            <w:vAlign w:val="center"/>
          </w:tcPr>
          <w:p w14:paraId="3F223A6A" w14:textId="31B74AF9" w:rsidR="00A109F2" w:rsidRPr="0016661A" w:rsidRDefault="00A109F2" w:rsidP="00A109F2">
            <w:pPr>
              <w:jc w:val="center"/>
              <w:rPr>
                <w:sz w:val="21"/>
                <w:szCs w:val="21"/>
              </w:rPr>
            </w:pPr>
            <w:r w:rsidRPr="0016661A">
              <w:rPr>
                <w:sz w:val="21"/>
                <w:szCs w:val="21"/>
              </w:rPr>
              <w:t>吸入</w:t>
            </w:r>
            <w:r w:rsidRPr="0016661A">
              <w:rPr>
                <w:rFonts w:hint="eastAsia"/>
                <w:sz w:val="21"/>
                <w:szCs w:val="21"/>
              </w:rPr>
              <w:t>，</w:t>
            </w:r>
            <w:r w:rsidRPr="0016661A">
              <w:rPr>
                <w:sz w:val="21"/>
                <w:szCs w:val="21"/>
              </w:rPr>
              <w:t>类别</w:t>
            </w:r>
            <w:r w:rsidRPr="0016661A">
              <w:rPr>
                <w:sz w:val="21"/>
                <w:szCs w:val="21"/>
              </w:rPr>
              <w:t>3*</w:t>
            </w:r>
          </w:p>
        </w:tc>
      </w:tr>
    </w:tbl>
    <w:p w14:paraId="22018A1A" w14:textId="77777777" w:rsidR="00791FFF" w:rsidRPr="0016661A" w:rsidRDefault="00791FFF" w:rsidP="00791FFF">
      <w:pPr>
        <w:widowControl w:val="0"/>
        <w:spacing w:after="120"/>
        <w:jc w:val="both"/>
        <w:rPr>
          <w:sz w:val="22"/>
          <w:szCs w:val="22"/>
        </w:rPr>
      </w:pPr>
    </w:p>
    <w:p w14:paraId="301BCA35" w14:textId="77777777" w:rsidR="00791FFF" w:rsidRPr="0016661A" w:rsidRDefault="00791FFF" w:rsidP="00791FFF">
      <w:pPr>
        <w:widowControl w:val="0"/>
        <w:spacing w:after="120"/>
        <w:jc w:val="both"/>
        <w:rPr>
          <w:sz w:val="22"/>
          <w:szCs w:val="22"/>
        </w:rPr>
      </w:pPr>
    </w:p>
    <w:p w14:paraId="35292706" w14:textId="77777777" w:rsidR="00791FFF" w:rsidRPr="0016661A" w:rsidRDefault="00791FFF" w:rsidP="00791FFF">
      <w:pPr>
        <w:widowControl w:val="0"/>
        <w:spacing w:after="120"/>
        <w:jc w:val="both"/>
        <w:rPr>
          <w:sz w:val="22"/>
          <w:szCs w:val="22"/>
        </w:rPr>
        <w:sectPr w:rsidR="00791FFF" w:rsidRPr="0016661A">
          <w:pgSz w:w="16783" w:h="11850" w:orient="landscape"/>
          <w:pgMar w:top="1080" w:right="1440" w:bottom="1080" w:left="1440" w:header="851" w:footer="992" w:gutter="0"/>
          <w:cols w:space="720"/>
          <w:docGrid w:type="lines" w:linePitch="312"/>
        </w:sectPr>
      </w:pPr>
    </w:p>
    <w:p w14:paraId="06CAEDDF" w14:textId="77777777" w:rsidR="00791FFF" w:rsidRPr="0016661A" w:rsidRDefault="00791FFF" w:rsidP="00791FFF">
      <w:pPr>
        <w:widowControl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lastRenderedPageBreak/>
        <w:t>⑵</w:t>
      </w:r>
      <w:r w:rsidRPr="0016661A">
        <w:rPr>
          <w:kern w:val="2"/>
          <w:sz w:val="28"/>
          <w:szCs w:val="28"/>
        </w:rPr>
        <w:t>生产工艺特点</w:t>
      </w:r>
    </w:p>
    <w:p w14:paraId="32142B93" w14:textId="42423645" w:rsidR="00791FFF" w:rsidRPr="0016661A" w:rsidRDefault="00047A98" w:rsidP="00791FFF">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重新报批</w:t>
      </w:r>
      <w:r w:rsidR="00791FFF" w:rsidRPr="0016661A">
        <w:rPr>
          <w:kern w:val="2"/>
          <w:sz w:val="28"/>
          <w:szCs w:val="28"/>
        </w:rPr>
        <w:t>项目产品工艺特点见表</w:t>
      </w:r>
      <w:r w:rsidR="00791FFF" w:rsidRPr="0016661A">
        <w:rPr>
          <w:kern w:val="2"/>
          <w:sz w:val="28"/>
          <w:szCs w:val="28"/>
        </w:rPr>
        <w:t>4.</w:t>
      </w:r>
      <w:r w:rsidR="00361624" w:rsidRPr="0016661A">
        <w:rPr>
          <w:kern w:val="2"/>
          <w:sz w:val="28"/>
          <w:szCs w:val="28"/>
        </w:rPr>
        <w:t>8</w:t>
      </w:r>
      <w:r w:rsidR="00791FFF" w:rsidRPr="0016661A">
        <w:rPr>
          <w:kern w:val="2"/>
          <w:sz w:val="28"/>
          <w:szCs w:val="28"/>
        </w:rPr>
        <w:t>-</w:t>
      </w:r>
      <w:r w:rsidR="00D80E29" w:rsidRPr="0016661A">
        <w:rPr>
          <w:kern w:val="2"/>
          <w:sz w:val="28"/>
          <w:szCs w:val="28"/>
        </w:rPr>
        <w:t>2</w:t>
      </w:r>
      <w:r w:rsidR="00791FFF" w:rsidRPr="0016661A">
        <w:rPr>
          <w:kern w:val="2"/>
          <w:sz w:val="28"/>
          <w:szCs w:val="28"/>
        </w:rPr>
        <w:t>。</w:t>
      </w:r>
    </w:p>
    <w:p w14:paraId="4AD87CA5" w14:textId="3F0A7004" w:rsidR="00791FFF" w:rsidRPr="0016661A" w:rsidRDefault="00791FFF" w:rsidP="00791FF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4.</w:t>
      </w:r>
      <w:r w:rsidR="00361624" w:rsidRPr="0016661A">
        <w:rPr>
          <w:b/>
          <w:kern w:val="2"/>
          <w:szCs w:val="24"/>
        </w:rPr>
        <w:t>8</w:t>
      </w:r>
      <w:r w:rsidRPr="0016661A">
        <w:rPr>
          <w:b/>
          <w:kern w:val="2"/>
          <w:szCs w:val="24"/>
        </w:rPr>
        <w:t>-</w:t>
      </w:r>
      <w:r w:rsidR="00D80E29" w:rsidRPr="0016661A">
        <w:rPr>
          <w:b/>
          <w:kern w:val="2"/>
          <w:szCs w:val="24"/>
        </w:rPr>
        <w:t>2</w:t>
      </w:r>
      <w:r w:rsidRPr="0016661A">
        <w:rPr>
          <w:b/>
          <w:kern w:val="2"/>
          <w:szCs w:val="24"/>
        </w:rPr>
        <w:t xml:space="preserve">  </w:t>
      </w:r>
      <w:r w:rsidRPr="0016661A">
        <w:rPr>
          <w:b/>
          <w:kern w:val="2"/>
          <w:szCs w:val="24"/>
        </w:rPr>
        <w:t>产品工艺特点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03"/>
        <w:gridCol w:w="1804"/>
        <w:gridCol w:w="1209"/>
        <w:gridCol w:w="1207"/>
        <w:gridCol w:w="1205"/>
        <w:gridCol w:w="1202"/>
        <w:gridCol w:w="1198"/>
      </w:tblGrid>
      <w:tr w:rsidR="0016661A" w:rsidRPr="0016661A" w14:paraId="7AF0E806" w14:textId="77777777" w:rsidTr="00D96D4D">
        <w:trPr>
          <w:trHeight w:val="284"/>
        </w:trPr>
        <w:tc>
          <w:tcPr>
            <w:tcW w:w="936" w:type="pct"/>
            <w:tcMar>
              <w:left w:w="0" w:type="dxa"/>
              <w:right w:w="0" w:type="dxa"/>
            </w:tcMar>
            <w:vAlign w:val="center"/>
          </w:tcPr>
          <w:p w14:paraId="6E32A267" w14:textId="77777777" w:rsidR="00791FFF" w:rsidRPr="0016661A" w:rsidRDefault="00791FFF" w:rsidP="00791FFF">
            <w:pPr>
              <w:widowControl w:val="0"/>
              <w:adjustRightInd w:val="0"/>
              <w:snapToGrid w:val="0"/>
              <w:jc w:val="center"/>
              <w:rPr>
                <w:kern w:val="2"/>
                <w:sz w:val="21"/>
                <w:szCs w:val="21"/>
              </w:rPr>
            </w:pPr>
            <w:r w:rsidRPr="0016661A">
              <w:rPr>
                <w:kern w:val="2"/>
                <w:sz w:val="21"/>
                <w:szCs w:val="21"/>
              </w:rPr>
              <w:t>产品名称</w:t>
            </w:r>
          </w:p>
        </w:tc>
        <w:tc>
          <w:tcPr>
            <w:tcW w:w="937" w:type="pct"/>
            <w:tcMar>
              <w:left w:w="0" w:type="dxa"/>
              <w:right w:w="0" w:type="dxa"/>
            </w:tcMar>
            <w:vAlign w:val="center"/>
          </w:tcPr>
          <w:p w14:paraId="278D28CE" w14:textId="77777777" w:rsidR="00791FFF" w:rsidRPr="0016661A" w:rsidRDefault="00791FFF" w:rsidP="00791FFF">
            <w:pPr>
              <w:widowControl w:val="0"/>
              <w:adjustRightInd w:val="0"/>
              <w:snapToGrid w:val="0"/>
              <w:jc w:val="center"/>
              <w:rPr>
                <w:kern w:val="2"/>
                <w:sz w:val="21"/>
                <w:szCs w:val="21"/>
              </w:rPr>
            </w:pPr>
            <w:r w:rsidRPr="0016661A">
              <w:rPr>
                <w:kern w:val="2"/>
                <w:sz w:val="21"/>
                <w:szCs w:val="21"/>
              </w:rPr>
              <w:t>反应名称</w:t>
            </w:r>
          </w:p>
        </w:tc>
        <w:tc>
          <w:tcPr>
            <w:tcW w:w="628" w:type="pct"/>
            <w:tcMar>
              <w:left w:w="0" w:type="dxa"/>
              <w:right w:w="0" w:type="dxa"/>
            </w:tcMar>
            <w:vAlign w:val="center"/>
          </w:tcPr>
          <w:p w14:paraId="6D632327" w14:textId="77777777" w:rsidR="00791FFF" w:rsidRPr="0016661A" w:rsidRDefault="00791FFF" w:rsidP="00791FFF">
            <w:pPr>
              <w:widowControl w:val="0"/>
              <w:adjustRightInd w:val="0"/>
              <w:snapToGrid w:val="0"/>
              <w:jc w:val="center"/>
              <w:rPr>
                <w:kern w:val="2"/>
                <w:sz w:val="21"/>
                <w:szCs w:val="21"/>
              </w:rPr>
            </w:pPr>
            <w:r w:rsidRPr="0016661A">
              <w:rPr>
                <w:kern w:val="2"/>
                <w:sz w:val="21"/>
                <w:szCs w:val="21"/>
              </w:rPr>
              <w:t>参数名称</w:t>
            </w:r>
          </w:p>
        </w:tc>
        <w:tc>
          <w:tcPr>
            <w:tcW w:w="627" w:type="pct"/>
            <w:tcMar>
              <w:left w:w="0" w:type="dxa"/>
              <w:right w:w="0" w:type="dxa"/>
            </w:tcMar>
            <w:vAlign w:val="center"/>
          </w:tcPr>
          <w:p w14:paraId="0F48717A" w14:textId="77777777" w:rsidR="00791FFF" w:rsidRPr="0016661A" w:rsidRDefault="00791FFF" w:rsidP="00791FFF">
            <w:pPr>
              <w:widowControl w:val="0"/>
              <w:adjustRightInd w:val="0"/>
              <w:snapToGrid w:val="0"/>
              <w:jc w:val="center"/>
              <w:rPr>
                <w:kern w:val="2"/>
                <w:sz w:val="21"/>
                <w:szCs w:val="21"/>
              </w:rPr>
            </w:pPr>
            <w:r w:rsidRPr="0016661A">
              <w:rPr>
                <w:kern w:val="2"/>
                <w:sz w:val="21"/>
                <w:szCs w:val="21"/>
              </w:rPr>
              <w:t>项目情况</w:t>
            </w:r>
          </w:p>
        </w:tc>
        <w:tc>
          <w:tcPr>
            <w:tcW w:w="626" w:type="pct"/>
            <w:vAlign w:val="center"/>
          </w:tcPr>
          <w:p w14:paraId="693614C8" w14:textId="77777777" w:rsidR="00791FFF" w:rsidRPr="0016661A" w:rsidRDefault="00791FFF" w:rsidP="00791FFF">
            <w:pPr>
              <w:widowControl w:val="0"/>
              <w:adjustRightInd w:val="0"/>
              <w:snapToGrid w:val="0"/>
              <w:jc w:val="center"/>
              <w:rPr>
                <w:kern w:val="2"/>
                <w:sz w:val="21"/>
                <w:szCs w:val="21"/>
              </w:rPr>
            </w:pPr>
            <w:r w:rsidRPr="0016661A">
              <w:rPr>
                <w:kern w:val="2"/>
                <w:sz w:val="21"/>
                <w:szCs w:val="21"/>
              </w:rPr>
              <w:t>是否属于高危工艺</w:t>
            </w:r>
          </w:p>
        </w:tc>
        <w:tc>
          <w:tcPr>
            <w:tcW w:w="624" w:type="pct"/>
            <w:vAlign w:val="center"/>
          </w:tcPr>
          <w:p w14:paraId="5AC83716" w14:textId="77777777" w:rsidR="00791FFF" w:rsidRPr="0016661A" w:rsidRDefault="00791FFF" w:rsidP="00791FFF">
            <w:pPr>
              <w:widowControl w:val="0"/>
              <w:adjustRightInd w:val="0"/>
              <w:snapToGrid w:val="0"/>
              <w:jc w:val="center"/>
              <w:rPr>
                <w:kern w:val="2"/>
                <w:sz w:val="21"/>
                <w:szCs w:val="21"/>
              </w:rPr>
            </w:pPr>
            <w:r w:rsidRPr="0016661A">
              <w:rPr>
                <w:kern w:val="2"/>
                <w:sz w:val="21"/>
                <w:szCs w:val="21"/>
              </w:rPr>
              <w:t>危险物质</w:t>
            </w:r>
          </w:p>
        </w:tc>
        <w:tc>
          <w:tcPr>
            <w:tcW w:w="622" w:type="pct"/>
            <w:vAlign w:val="center"/>
          </w:tcPr>
          <w:p w14:paraId="4DF63F8D" w14:textId="77777777" w:rsidR="00791FFF" w:rsidRPr="0016661A" w:rsidRDefault="00791FFF" w:rsidP="00791FFF">
            <w:pPr>
              <w:widowControl w:val="0"/>
              <w:adjustRightInd w:val="0"/>
              <w:snapToGrid w:val="0"/>
              <w:jc w:val="center"/>
              <w:rPr>
                <w:kern w:val="2"/>
                <w:sz w:val="21"/>
                <w:szCs w:val="21"/>
              </w:rPr>
            </w:pPr>
            <w:r w:rsidRPr="0016661A">
              <w:rPr>
                <w:kern w:val="2"/>
                <w:sz w:val="21"/>
                <w:szCs w:val="21"/>
              </w:rPr>
              <w:t>危险特性</w:t>
            </w:r>
          </w:p>
        </w:tc>
      </w:tr>
      <w:tr w:rsidR="0016661A" w:rsidRPr="0016661A" w14:paraId="4F0DBE7D" w14:textId="77777777" w:rsidTr="00D96D4D">
        <w:trPr>
          <w:trHeight w:val="284"/>
        </w:trPr>
        <w:tc>
          <w:tcPr>
            <w:tcW w:w="936" w:type="pct"/>
            <w:vMerge w:val="restart"/>
            <w:tcMar>
              <w:left w:w="0" w:type="dxa"/>
              <w:right w:w="0" w:type="dxa"/>
            </w:tcMar>
            <w:vAlign w:val="center"/>
          </w:tcPr>
          <w:p w14:paraId="07022C4A" w14:textId="3E8F1C9A" w:rsidR="00EF2D12" w:rsidRPr="0016661A" w:rsidRDefault="00A109F2" w:rsidP="00791FFF">
            <w:pPr>
              <w:widowControl w:val="0"/>
              <w:adjustRightInd w:val="0"/>
              <w:snapToGrid w:val="0"/>
              <w:jc w:val="center"/>
              <w:rPr>
                <w:kern w:val="2"/>
                <w:sz w:val="21"/>
                <w:szCs w:val="21"/>
              </w:rPr>
            </w:pPr>
            <w:r w:rsidRPr="0016661A">
              <w:rPr>
                <w:rFonts w:hint="eastAsia"/>
                <w:kern w:val="2"/>
                <w:sz w:val="21"/>
                <w:szCs w:val="21"/>
              </w:rPr>
              <w:t>煅后焦</w:t>
            </w:r>
          </w:p>
        </w:tc>
        <w:tc>
          <w:tcPr>
            <w:tcW w:w="937" w:type="pct"/>
            <w:tcMar>
              <w:left w:w="0" w:type="dxa"/>
              <w:right w:w="0" w:type="dxa"/>
            </w:tcMar>
            <w:vAlign w:val="center"/>
          </w:tcPr>
          <w:p w14:paraId="7969BAF7" w14:textId="2E8E414B" w:rsidR="00EF2D12" w:rsidRPr="0016661A" w:rsidRDefault="00A109F2" w:rsidP="00791FFF">
            <w:pPr>
              <w:widowControl w:val="0"/>
              <w:adjustRightInd w:val="0"/>
              <w:snapToGrid w:val="0"/>
              <w:jc w:val="center"/>
              <w:rPr>
                <w:kern w:val="2"/>
                <w:sz w:val="21"/>
                <w:szCs w:val="21"/>
              </w:rPr>
            </w:pPr>
            <w:r w:rsidRPr="0016661A">
              <w:rPr>
                <w:rFonts w:hint="eastAsia"/>
                <w:kern w:val="2"/>
                <w:sz w:val="21"/>
                <w:szCs w:val="21"/>
              </w:rPr>
              <w:t>煅烧</w:t>
            </w:r>
          </w:p>
        </w:tc>
        <w:tc>
          <w:tcPr>
            <w:tcW w:w="628" w:type="pct"/>
            <w:tcMar>
              <w:left w:w="0" w:type="dxa"/>
              <w:right w:w="0" w:type="dxa"/>
            </w:tcMar>
            <w:vAlign w:val="center"/>
          </w:tcPr>
          <w:p w14:paraId="68369CC0" w14:textId="77777777" w:rsidR="00EF2D12" w:rsidRPr="0016661A" w:rsidRDefault="00EF2D12" w:rsidP="00791FFF">
            <w:pPr>
              <w:widowControl w:val="0"/>
              <w:adjustRightInd w:val="0"/>
              <w:snapToGrid w:val="0"/>
              <w:jc w:val="center"/>
              <w:rPr>
                <w:kern w:val="2"/>
                <w:sz w:val="21"/>
                <w:szCs w:val="21"/>
              </w:rPr>
            </w:pPr>
            <w:r w:rsidRPr="0016661A">
              <w:rPr>
                <w:kern w:val="2"/>
                <w:sz w:val="21"/>
                <w:szCs w:val="21"/>
              </w:rPr>
              <w:t>反应温度</w:t>
            </w:r>
          </w:p>
        </w:tc>
        <w:tc>
          <w:tcPr>
            <w:tcW w:w="627" w:type="pct"/>
            <w:tcMar>
              <w:left w:w="0" w:type="dxa"/>
              <w:right w:w="0" w:type="dxa"/>
            </w:tcMar>
            <w:vAlign w:val="center"/>
          </w:tcPr>
          <w:p w14:paraId="122857E1" w14:textId="1AC92446" w:rsidR="00EF2D12" w:rsidRPr="0016661A" w:rsidRDefault="000461CA" w:rsidP="00791FFF">
            <w:pPr>
              <w:widowControl w:val="0"/>
              <w:adjustRightInd w:val="0"/>
              <w:snapToGrid w:val="0"/>
              <w:jc w:val="center"/>
              <w:rPr>
                <w:kern w:val="2"/>
                <w:sz w:val="21"/>
                <w:szCs w:val="21"/>
              </w:rPr>
            </w:pPr>
            <w:r w:rsidRPr="0016661A">
              <w:rPr>
                <w:rFonts w:hint="eastAsia"/>
                <w:kern w:val="2"/>
                <w:sz w:val="21"/>
                <w:szCs w:val="21"/>
              </w:rPr>
              <w:t>1</w:t>
            </w:r>
            <w:r w:rsidRPr="0016661A">
              <w:rPr>
                <w:kern w:val="2"/>
                <w:sz w:val="21"/>
                <w:szCs w:val="21"/>
              </w:rPr>
              <w:t>350~1450</w:t>
            </w:r>
            <w:r w:rsidR="00EF2D12" w:rsidRPr="0016661A">
              <w:rPr>
                <w:rFonts w:hint="eastAsia"/>
                <w:kern w:val="2"/>
                <w:sz w:val="21"/>
                <w:szCs w:val="21"/>
              </w:rPr>
              <w:t>℃</w:t>
            </w:r>
          </w:p>
        </w:tc>
        <w:tc>
          <w:tcPr>
            <w:tcW w:w="626" w:type="pct"/>
            <w:vMerge w:val="restart"/>
            <w:vAlign w:val="center"/>
          </w:tcPr>
          <w:p w14:paraId="30C01C52" w14:textId="469C5132" w:rsidR="00EF2D12" w:rsidRPr="0016661A" w:rsidRDefault="000461CA" w:rsidP="00791FFF">
            <w:pPr>
              <w:widowControl w:val="0"/>
              <w:adjustRightInd w:val="0"/>
              <w:snapToGrid w:val="0"/>
              <w:jc w:val="center"/>
              <w:rPr>
                <w:kern w:val="2"/>
                <w:sz w:val="21"/>
                <w:szCs w:val="21"/>
              </w:rPr>
            </w:pPr>
            <w:r w:rsidRPr="0016661A">
              <w:rPr>
                <w:rFonts w:hint="eastAsia"/>
                <w:kern w:val="2"/>
                <w:sz w:val="21"/>
                <w:szCs w:val="21"/>
              </w:rPr>
              <w:t>是</w:t>
            </w:r>
          </w:p>
        </w:tc>
        <w:tc>
          <w:tcPr>
            <w:tcW w:w="624" w:type="pct"/>
            <w:vMerge w:val="restart"/>
            <w:vAlign w:val="center"/>
          </w:tcPr>
          <w:p w14:paraId="550B3780" w14:textId="496D3A67" w:rsidR="00EF2D12" w:rsidRPr="0016661A" w:rsidRDefault="000461CA" w:rsidP="00791FFF">
            <w:pPr>
              <w:widowControl w:val="0"/>
              <w:adjustRightInd w:val="0"/>
              <w:snapToGrid w:val="0"/>
              <w:jc w:val="center"/>
              <w:rPr>
                <w:kern w:val="2"/>
                <w:sz w:val="21"/>
                <w:szCs w:val="21"/>
              </w:rPr>
            </w:pPr>
            <w:r w:rsidRPr="0016661A">
              <w:rPr>
                <w:rFonts w:hint="eastAsia"/>
                <w:kern w:val="2"/>
                <w:sz w:val="21"/>
                <w:szCs w:val="21"/>
              </w:rPr>
              <w:t>二氧化硫、氮氧化物</w:t>
            </w:r>
            <w:r w:rsidR="00EF2D12" w:rsidRPr="0016661A">
              <w:rPr>
                <w:kern w:val="2"/>
                <w:sz w:val="21"/>
                <w:szCs w:val="21"/>
              </w:rPr>
              <w:t>等</w:t>
            </w:r>
          </w:p>
        </w:tc>
        <w:tc>
          <w:tcPr>
            <w:tcW w:w="622" w:type="pct"/>
            <w:vMerge w:val="restart"/>
            <w:vAlign w:val="center"/>
          </w:tcPr>
          <w:p w14:paraId="2A5D0ECE" w14:textId="77777777" w:rsidR="00EF2D12" w:rsidRPr="0016661A" w:rsidRDefault="00EF2D12" w:rsidP="00791FFF">
            <w:pPr>
              <w:widowControl w:val="0"/>
              <w:adjustRightInd w:val="0"/>
              <w:snapToGrid w:val="0"/>
              <w:jc w:val="center"/>
              <w:rPr>
                <w:kern w:val="2"/>
                <w:sz w:val="21"/>
                <w:szCs w:val="21"/>
              </w:rPr>
            </w:pPr>
            <w:r w:rsidRPr="0016661A">
              <w:rPr>
                <w:kern w:val="2"/>
                <w:sz w:val="21"/>
                <w:szCs w:val="21"/>
              </w:rPr>
              <w:t>物料泄漏、火灾、爆炸</w:t>
            </w:r>
          </w:p>
        </w:tc>
      </w:tr>
      <w:tr w:rsidR="0016661A" w:rsidRPr="0016661A" w14:paraId="0ADEDE70" w14:textId="77777777" w:rsidTr="00D96D4D">
        <w:trPr>
          <w:trHeight w:val="284"/>
        </w:trPr>
        <w:tc>
          <w:tcPr>
            <w:tcW w:w="936" w:type="pct"/>
            <w:vMerge/>
            <w:tcMar>
              <w:left w:w="0" w:type="dxa"/>
              <w:right w:w="0" w:type="dxa"/>
            </w:tcMar>
            <w:vAlign w:val="center"/>
          </w:tcPr>
          <w:p w14:paraId="5D51B074" w14:textId="77777777" w:rsidR="00361624" w:rsidRPr="0016661A" w:rsidRDefault="00361624" w:rsidP="00361624">
            <w:pPr>
              <w:widowControl w:val="0"/>
              <w:adjustRightInd w:val="0"/>
              <w:snapToGrid w:val="0"/>
              <w:jc w:val="center"/>
              <w:rPr>
                <w:kern w:val="2"/>
                <w:sz w:val="21"/>
                <w:szCs w:val="21"/>
              </w:rPr>
            </w:pPr>
          </w:p>
        </w:tc>
        <w:tc>
          <w:tcPr>
            <w:tcW w:w="937" w:type="pct"/>
            <w:tcMar>
              <w:left w:w="0" w:type="dxa"/>
              <w:right w:w="0" w:type="dxa"/>
            </w:tcMar>
            <w:vAlign w:val="center"/>
          </w:tcPr>
          <w:p w14:paraId="21EB3353" w14:textId="240D554D" w:rsidR="00361624" w:rsidRPr="0016661A" w:rsidRDefault="00361624" w:rsidP="00361624">
            <w:pPr>
              <w:widowControl w:val="0"/>
              <w:adjustRightInd w:val="0"/>
              <w:snapToGrid w:val="0"/>
              <w:jc w:val="center"/>
              <w:rPr>
                <w:kern w:val="2"/>
                <w:sz w:val="21"/>
                <w:szCs w:val="21"/>
              </w:rPr>
            </w:pPr>
            <w:r w:rsidRPr="0016661A">
              <w:rPr>
                <w:rFonts w:hint="eastAsia"/>
                <w:kern w:val="2"/>
                <w:sz w:val="21"/>
                <w:szCs w:val="21"/>
              </w:rPr>
              <w:t>焙烧</w:t>
            </w:r>
          </w:p>
        </w:tc>
        <w:tc>
          <w:tcPr>
            <w:tcW w:w="628" w:type="pct"/>
            <w:tcMar>
              <w:left w:w="0" w:type="dxa"/>
              <w:right w:w="0" w:type="dxa"/>
            </w:tcMar>
            <w:vAlign w:val="center"/>
          </w:tcPr>
          <w:p w14:paraId="571CC12E" w14:textId="143DFFCD" w:rsidR="00361624" w:rsidRPr="0016661A" w:rsidRDefault="00361624" w:rsidP="00361624">
            <w:pPr>
              <w:widowControl w:val="0"/>
              <w:adjustRightInd w:val="0"/>
              <w:snapToGrid w:val="0"/>
              <w:jc w:val="center"/>
              <w:rPr>
                <w:kern w:val="2"/>
                <w:sz w:val="21"/>
                <w:szCs w:val="21"/>
              </w:rPr>
            </w:pPr>
            <w:r w:rsidRPr="0016661A">
              <w:rPr>
                <w:kern w:val="2"/>
                <w:sz w:val="21"/>
                <w:szCs w:val="21"/>
              </w:rPr>
              <w:t>反应温度</w:t>
            </w:r>
          </w:p>
        </w:tc>
        <w:tc>
          <w:tcPr>
            <w:tcW w:w="627" w:type="pct"/>
            <w:tcMar>
              <w:left w:w="0" w:type="dxa"/>
              <w:right w:w="0" w:type="dxa"/>
            </w:tcMar>
            <w:vAlign w:val="center"/>
          </w:tcPr>
          <w:p w14:paraId="052BED3D" w14:textId="6485B3C2" w:rsidR="00361624" w:rsidRPr="0016661A" w:rsidRDefault="00361624" w:rsidP="00361624">
            <w:pPr>
              <w:widowControl w:val="0"/>
              <w:adjustRightInd w:val="0"/>
              <w:snapToGrid w:val="0"/>
              <w:jc w:val="center"/>
              <w:rPr>
                <w:kern w:val="2"/>
                <w:sz w:val="21"/>
                <w:szCs w:val="21"/>
              </w:rPr>
            </w:pPr>
            <w:r w:rsidRPr="0016661A">
              <w:rPr>
                <w:kern w:val="2"/>
                <w:sz w:val="21"/>
                <w:szCs w:val="21"/>
              </w:rPr>
              <w:t>850~950</w:t>
            </w:r>
            <w:r w:rsidRPr="0016661A">
              <w:rPr>
                <w:rFonts w:hint="eastAsia"/>
                <w:kern w:val="2"/>
                <w:sz w:val="21"/>
                <w:szCs w:val="21"/>
              </w:rPr>
              <w:t>℃</w:t>
            </w:r>
          </w:p>
        </w:tc>
        <w:tc>
          <w:tcPr>
            <w:tcW w:w="626" w:type="pct"/>
            <w:vMerge/>
            <w:vAlign w:val="center"/>
          </w:tcPr>
          <w:p w14:paraId="0138E361" w14:textId="77777777" w:rsidR="00361624" w:rsidRPr="0016661A" w:rsidRDefault="00361624" w:rsidP="00361624">
            <w:pPr>
              <w:widowControl w:val="0"/>
              <w:adjustRightInd w:val="0"/>
              <w:snapToGrid w:val="0"/>
              <w:jc w:val="center"/>
              <w:rPr>
                <w:kern w:val="2"/>
                <w:sz w:val="21"/>
                <w:szCs w:val="21"/>
              </w:rPr>
            </w:pPr>
          </w:p>
        </w:tc>
        <w:tc>
          <w:tcPr>
            <w:tcW w:w="624" w:type="pct"/>
            <w:vMerge/>
            <w:vAlign w:val="center"/>
          </w:tcPr>
          <w:p w14:paraId="7E77A5C6" w14:textId="77777777" w:rsidR="00361624" w:rsidRPr="0016661A" w:rsidRDefault="00361624" w:rsidP="00361624">
            <w:pPr>
              <w:widowControl w:val="0"/>
              <w:adjustRightInd w:val="0"/>
              <w:snapToGrid w:val="0"/>
              <w:jc w:val="center"/>
              <w:rPr>
                <w:kern w:val="2"/>
                <w:sz w:val="21"/>
                <w:szCs w:val="21"/>
              </w:rPr>
            </w:pPr>
          </w:p>
        </w:tc>
        <w:tc>
          <w:tcPr>
            <w:tcW w:w="622" w:type="pct"/>
            <w:vMerge/>
            <w:vAlign w:val="center"/>
          </w:tcPr>
          <w:p w14:paraId="4F1F9D35" w14:textId="77777777" w:rsidR="00361624" w:rsidRPr="0016661A" w:rsidRDefault="00361624" w:rsidP="00361624">
            <w:pPr>
              <w:widowControl w:val="0"/>
              <w:adjustRightInd w:val="0"/>
              <w:snapToGrid w:val="0"/>
              <w:jc w:val="center"/>
              <w:rPr>
                <w:kern w:val="2"/>
                <w:sz w:val="21"/>
                <w:szCs w:val="21"/>
              </w:rPr>
            </w:pPr>
          </w:p>
        </w:tc>
      </w:tr>
    </w:tbl>
    <w:p w14:paraId="7627936C" w14:textId="75F224F3" w:rsidR="00791FFF" w:rsidRPr="0016661A" w:rsidRDefault="00047A98" w:rsidP="00D96D4D">
      <w:pPr>
        <w:widowControl w:val="0"/>
        <w:adjustRightInd w:val="0"/>
        <w:snapToGrid w:val="0"/>
        <w:spacing w:line="500" w:lineRule="exact"/>
        <w:ind w:firstLineChars="200" w:firstLine="560"/>
        <w:jc w:val="both"/>
        <w:rPr>
          <w:kern w:val="2"/>
          <w:sz w:val="28"/>
          <w:szCs w:val="24"/>
        </w:rPr>
      </w:pPr>
      <w:r w:rsidRPr="0016661A">
        <w:rPr>
          <w:rFonts w:hint="eastAsia"/>
          <w:kern w:val="2"/>
          <w:sz w:val="28"/>
          <w:szCs w:val="28"/>
        </w:rPr>
        <w:t>重新报批</w:t>
      </w:r>
      <w:r w:rsidR="00791FFF" w:rsidRPr="0016661A">
        <w:rPr>
          <w:kern w:val="2"/>
          <w:sz w:val="28"/>
          <w:szCs w:val="28"/>
        </w:rPr>
        <w:t>项目</w:t>
      </w:r>
      <w:r w:rsidR="00791FFF" w:rsidRPr="0016661A">
        <w:rPr>
          <w:kern w:val="2"/>
          <w:sz w:val="28"/>
          <w:szCs w:val="24"/>
        </w:rPr>
        <w:t>环境保护目标详见表</w:t>
      </w:r>
      <w:r w:rsidR="00791FFF" w:rsidRPr="0016661A">
        <w:rPr>
          <w:kern w:val="2"/>
          <w:sz w:val="28"/>
          <w:szCs w:val="24"/>
        </w:rPr>
        <w:t>4.</w:t>
      </w:r>
      <w:r w:rsidR="00361624" w:rsidRPr="0016661A">
        <w:rPr>
          <w:kern w:val="2"/>
          <w:sz w:val="28"/>
          <w:szCs w:val="24"/>
        </w:rPr>
        <w:t>8</w:t>
      </w:r>
      <w:r w:rsidR="00791FFF" w:rsidRPr="0016661A">
        <w:rPr>
          <w:kern w:val="2"/>
          <w:sz w:val="28"/>
          <w:szCs w:val="24"/>
        </w:rPr>
        <w:t>-</w:t>
      </w:r>
      <w:r w:rsidR="00D80E29" w:rsidRPr="0016661A">
        <w:rPr>
          <w:kern w:val="2"/>
          <w:sz w:val="28"/>
          <w:szCs w:val="24"/>
        </w:rPr>
        <w:t>3</w:t>
      </w:r>
      <w:r w:rsidR="00791FFF" w:rsidRPr="0016661A">
        <w:rPr>
          <w:kern w:val="2"/>
          <w:sz w:val="28"/>
          <w:szCs w:val="24"/>
        </w:rPr>
        <w:t>及图</w:t>
      </w:r>
      <w:r w:rsidR="001C470A" w:rsidRPr="0016661A">
        <w:rPr>
          <w:kern w:val="2"/>
          <w:sz w:val="28"/>
          <w:szCs w:val="24"/>
        </w:rPr>
        <w:t>4.</w:t>
      </w:r>
      <w:r w:rsidR="00361624" w:rsidRPr="0016661A">
        <w:rPr>
          <w:kern w:val="2"/>
          <w:sz w:val="28"/>
          <w:szCs w:val="24"/>
        </w:rPr>
        <w:t>8</w:t>
      </w:r>
      <w:r w:rsidR="001C470A" w:rsidRPr="0016661A">
        <w:rPr>
          <w:kern w:val="2"/>
          <w:sz w:val="28"/>
          <w:szCs w:val="24"/>
        </w:rPr>
        <w:t>-1</w:t>
      </w:r>
      <w:r w:rsidR="00791FFF" w:rsidRPr="0016661A">
        <w:rPr>
          <w:kern w:val="2"/>
          <w:sz w:val="28"/>
          <w:szCs w:val="24"/>
        </w:rPr>
        <w:t>。</w:t>
      </w:r>
    </w:p>
    <w:p w14:paraId="674F91A1" w14:textId="11FDF509" w:rsidR="00791FFF" w:rsidRPr="0016661A" w:rsidRDefault="00791FFF" w:rsidP="00791FF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4.</w:t>
      </w:r>
      <w:r w:rsidR="00361624" w:rsidRPr="0016661A">
        <w:rPr>
          <w:b/>
          <w:kern w:val="2"/>
          <w:szCs w:val="24"/>
        </w:rPr>
        <w:t>8</w:t>
      </w:r>
      <w:r w:rsidRPr="0016661A">
        <w:rPr>
          <w:b/>
          <w:kern w:val="2"/>
          <w:szCs w:val="24"/>
        </w:rPr>
        <w:t>-</w:t>
      </w:r>
      <w:r w:rsidR="00D80E29" w:rsidRPr="0016661A">
        <w:rPr>
          <w:b/>
          <w:kern w:val="2"/>
          <w:szCs w:val="24"/>
        </w:rPr>
        <w:t>3</w:t>
      </w:r>
      <w:r w:rsidRPr="0016661A">
        <w:rPr>
          <w:b/>
          <w:kern w:val="2"/>
          <w:szCs w:val="24"/>
        </w:rPr>
        <w:t xml:space="preserve">  </w:t>
      </w:r>
      <w:r w:rsidRPr="0016661A">
        <w:rPr>
          <w:b/>
          <w:kern w:val="2"/>
          <w:szCs w:val="24"/>
        </w:rPr>
        <w:t>项目环境敏感特征表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634"/>
        <w:gridCol w:w="289"/>
        <w:gridCol w:w="2318"/>
        <w:gridCol w:w="928"/>
        <w:gridCol w:w="712"/>
        <w:gridCol w:w="416"/>
        <w:gridCol w:w="680"/>
        <w:gridCol w:w="670"/>
        <w:gridCol w:w="433"/>
        <w:gridCol w:w="711"/>
        <w:gridCol w:w="1169"/>
      </w:tblGrid>
      <w:tr w:rsidR="0016661A" w:rsidRPr="0016661A" w14:paraId="1F471B7D" w14:textId="77777777" w:rsidTr="006F10FD">
        <w:trPr>
          <w:trHeight w:val="340"/>
        </w:trPr>
        <w:tc>
          <w:tcPr>
            <w:tcW w:w="347" w:type="pct"/>
            <w:vAlign w:val="center"/>
          </w:tcPr>
          <w:p w14:paraId="40025BDA" w14:textId="77777777" w:rsidR="000461CA" w:rsidRPr="0016661A" w:rsidRDefault="000461CA" w:rsidP="006F10FD">
            <w:pPr>
              <w:jc w:val="center"/>
              <w:rPr>
                <w:b/>
                <w:bCs/>
                <w:sz w:val="21"/>
                <w:szCs w:val="21"/>
              </w:rPr>
            </w:pPr>
            <w:r w:rsidRPr="0016661A">
              <w:rPr>
                <w:b/>
                <w:bCs/>
                <w:sz w:val="21"/>
                <w:szCs w:val="21"/>
              </w:rPr>
              <w:t>类别</w:t>
            </w:r>
          </w:p>
        </w:tc>
        <w:tc>
          <w:tcPr>
            <w:tcW w:w="4653" w:type="pct"/>
            <w:gridSpan w:val="11"/>
            <w:vAlign w:val="center"/>
          </w:tcPr>
          <w:p w14:paraId="358A8CC4" w14:textId="77777777" w:rsidR="000461CA" w:rsidRPr="0016661A" w:rsidRDefault="000461CA" w:rsidP="006F10FD">
            <w:pPr>
              <w:jc w:val="center"/>
              <w:rPr>
                <w:b/>
                <w:bCs/>
                <w:sz w:val="21"/>
                <w:szCs w:val="21"/>
              </w:rPr>
            </w:pPr>
            <w:r w:rsidRPr="0016661A">
              <w:rPr>
                <w:b/>
                <w:bCs/>
                <w:sz w:val="21"/>
                <w:szCs w:val="21"/>
              </w:rPr>
              <w:t>环境敏感特征</w:t>
            </w:r>
          </w:p>
        </w:tc>
      </w:tr>
      <w:tr w:rsidR="0016661A" w:rsidRPr="0016661A" w14:paraId="72B52E40" w14:textId="77777777" w:rsidTr="006F10FD">
        <w:trPr>
          <w:trHeight w:val="340"/>
        </w:trPr>
        <w:tc>
          <w:tcPr>
            <w:tcW w:w="347" w:type="pct"/>
            <w:vMerge w:val="restart"/>
            <w:vAlign w:val="center"/>
          </w:tcPr>
          <w:p w14:paraId="05F64D8D" w14:textId="77777777" w:rsidR="000461CA" w:rsidRPr="0016661A" w:rsidRDefault="000461CA" w:rsidP="006F10FD">
            <w:pPr>
              <w:jc w:val="center"/>
              <w:rPr>
                <w:sz w:val="21"/>
                <w:szCs w:val="21"/>
              </w:rPr>
            </w:pPr>
            <w:r w:rsidRPr="0016661A">
              <w:rPr>
                <w:sz w:val="21"/>
                <w:szCs w:val="21"/>
              </w:rPr>
              <w:t>环境空气</w:t>
            </w:r>
          </w:p>
        </w:tc>
        <w:tc>
          <w:tcPr>
            <w:tcW w:w="4653" w:type="pct"/>
            <w:gridSpan w:val="11"/>
            <w:vAlign w:val="center"/>
          </w:tcPr>
          <w:p w14:paraId="5509C41B" w14:textId="77777777" w:rsidR="000461CA" w:rsidRPr="0016661A" w:rsidRDefault="000461CA" w:rsidP="006F10FD">
            <w:pPr>
              <w:jc w:val="center"/>
              <w:rPr>
                <w:sz w:val="21"/>
                <w:szCs w:val="21"/>
              </w:rPr>
            </w:pPr>
            <w:r w:rsidRPr="0016661A">
              <w:rPr>
                <w:sz w:val="21"/>
                <w:szCs w:val="21"/>
              </w:rPr>
              <w:t>厂址周边</w:t>
            </w:r>
            <w:r w:rsidRPr="0016661A">
              <w:rPr>
                <w:sz w:val="21"/>
                <w:szCs w:val="21"/>
              </w:rPr>
              <w:t>5km</w:t>
            </w:r>
            <w:r w:rsidRPr="0016661A">
              <w:rPr>
                <w:sz w:val="21"/>
                <w:szCs w:val="21"/>
              </w:rPr>
              <w:t>范围内</w:t>
            </w:r>
          </w:p>
        </w:tc>
      </w:tr>
      <w:tr w:rsidR="0016661A" w:rsidRPr="0016661A" w14:paraId="0B2C7041" w14:textId="77777777" w:rsidTr="006F10FD">
        <w:trPr>
          <w:trHeight w:val="340"/>
        </w:trPr>
        <w:tc>
          <w:tcPr>
            <w:tcW w:w="347" w:type="pct"/>
            <w:vMerge/>
            <w:vAlign w:val="center"/>
          </w:tcPr>
          <w:p w14:paraId="2BBC436A" w14:textId="77777777" w:rsidR="000461CA" w:rsidRPr="0016661A" w:rsidRDefault="000461CA" w:rsidP="006F10FD">
            <w:pPr>
              <w:jc w:val="center"/>
              <w:rPr>
                <w:sz w:val="21"/>
                <w:szCs w:val="21"/>
              </w:rPr>
            </w:pPr>
          </w:p>
        </w:tc>
        <w:tc>
          <w:tcPr>
            <w:tcW w:w="479" w:type="pct"/>
            <w:gridSpan w:val="2"/>
            <w:vAlign w:val="center"/>
          </w:tcPr>
          <w:p w14:paraId="7072FE37" w14:textId="77777777" w:rsidR="000461CA" w:rsidRPr="0016661A" w:rsidRDefault="000461CA" w:rsidP="006F10FD">
            <w:pPr>
              <w:jc w:val="center"/>
              <w:rPr>
                <w:sz w:val="21"/>
                <w:szCs w:val="21"/>
              </w:rPr>
            </w:pPr>
            <w:r w:rsidRPr="0016661A">
              <w:rPr>
                <w:sz w:val="21"/>
                <w:szCs w:val="21"/>
              </w:rPr>
              <w:t>序号</w:t>
            </w:r>
          </w:p>
        </w:tc>
        <w:tc>
          <w:tcPr>
            <w:tcW w:w="1204" w:type="pct"/>
            <w:vAlign w:val="center"/>
          </w:tcPr>
          <w:p w14:paraId="068F737A" w14:textId="77777777" w:rsidR="000461CA" w:rsidRPr="0016661A" w:rsidRDefault="000461CA" w:rsidP="006F10FD">
            <w:pPr>
              <w:jc w:val="center"/>
              <w:rPr>
                <w:sz w:val="21"/>
                <w:szCs w:val="21"/>
              </w:rPr>
            </w:pPr>
            <w:r w:rsidRPr="0016661A">
              <w:rPr>
                <w:sz w:val="21"/>
                <w:szCs w:val="21"/>
              </w:rPr>
              <w:t>敏感目标名称</w:t>
            </w:r>
          </w:p>
        </w:tc>
        <w:tc>
          <w:tcPr>
            <w:tcW w:w="852" w:type="pct"/>
            <w:gridSpan w:val="2"/>
            <w:vAlign w:val="center"/>
          </w:tcPr>
          <w:p w14:paraId="484DCD96" w14:textId="77777777" w:rsidR="000461CA" w:rsidRPr="0016661A" w:rsidRDefault="000461CA" w:rsidP="006F10FD">
            <w:pPr>
              <w:jc w:val="center"/>
              <w:rPr>
                <w:sz w:val="21"/>
                <w:szCs w:val="21"/>
              </w:rPr>
            </w:pPr>
            <w:r w:rsidRPr="0016661A">
              <w:rPr>
                <w:sz w:val="21"/>
                <w:szCs w:val="21"/>
              </w:rPr>
              <w:t>相对方位</w:t>
            </w:r>
          </w:p>
        </w:tc>
        <w:tc>
          <w:tcPr>
            <w:tcW w:w="569" w:type="pct"/>
            <w:gridSpan w:val="2"/>
            <w:vAlign w:val="center"/>
          </w:tcPr>
          <w:p w14:paraId="6BD4CB28" w14:textId="77777777" w:rsidR="000461CA" w:rsidRPr="0016661A" w:rsidRDefault="000461CA" w:rsidP="006F10FD">
            <w:pPr>
              <w:jc w:val="center"/>
              <w:rPr>
                <w:sz w:val="21"/>
                <w:szCs w:val="21"/>
              </w:rPr>
            </w:pPr>
            <w:r w:rsidRPr="0016661A">
              <w:rPr>
                <w:sz w:val="21"/>
                <w:szCs w:val="21"/>
              </w:rPr>
              <w:t>距离</w:t>
            </w:r>
            <w:r w:rsidRPr="0016661A">
              <w:rPr>
                <w:sz w:val="21"/>
                <w:szCs w:val="21"/>
              </w:rPr>
              <w:t>m</w:t>
            </w:r>
          </w:p>
        </w:tc>
        <w:tc>
          <w:tcPr>
            <w:tcW w:w="573" w:type="pct"/>
            <w:gridSpan w:val="2"/>
            <w:vAlign w:val="center"/>
          </w:tcPr>
          <w:p w14:paraId="5D82AB4D" w14:textId="77777777" w:rsidR="000461CA" w:rsidRPr="0016661A" w:rsidRDefault="000461CA" w:rsidP="006F10FD">
            <w:pPr>
              <w:jc w:val="center"/>
              <w:rPr>
                <w:sz w:val="21"/>
                <w:szCs w:val="21"/>
              </w:rPr>
            </w:pPr>
            <w:r w:rsidRPr="0016661A">
              <w:rPr>
                <w:sz w:val="21"/>
                <w:szCs w:val="21"/>
              </w:rPr>
              <w:t>属性</w:t>
            </w:r>
          </w:p>
        </w:tc>
        <w:tc>
          <w:tcPr>
            <w:tcW w:w="976" w:type="pct"/>
            <w:gridSpan w:val="2"/>
            <w:vAlign w:val="center"/>
          </w:tcPr>
          <w:p w14:paraId="78F286DB" w14:textId="77777777" w:rsidR="000461CA" w:rsidRPr="0016661A" w:rsidRDefault="000461CA" w:rsidP="006F10FD">
            <w:pPr>
              <w:jc w:val="center"/>
              <w:rPr>
                <w:sz w:val="21"/>
                <w:szCs w:val="21"/>
              </w:rPr>
            </w:pPr>
            <w:r w:rsidRPr="0016661A">
              <w:rPr>
                <w:sz w:val="21"/>
                <w:szCs w:val="21"/>
              </w:rPr>
              <w:t>人口数（人）</w:t>
            </w:r>
          </w:p>
        </w:tc>
      </w:tr>
      <w:tr w:rsidR="0016661A" w:rsidRPr="0016661A" w14:paraId="5C21AD47" w14:textId="77777777" w:rsidTr="006F10FD">
        <w:trPr>
          <w:trHeight w:val="340"/>
        </w:trPr>
        <w:tc>
          <w:tcPr>
            <w:tcW w:w="347" w:type="pct"/>
            <w:vMerge/>
            <w:vAlign w:val="center"/>
          </w:tcPr>
          <w:p w14:paraId="42DB2848" w14:textId="77777777" w:rsidR="000461CA" w:rsidRPr="0016661A" w:rsidRDefault="000461CA" w:rsidP="006F10FD">
            <w:pPr>
              <w:jc w:val="center"/>
              <w:rPr>
                <w:sz w:val="21"/>
                <w:szCs w:val="21"/>
              </w:rPr>
            </w:pPr>
          </w:p>
        </w:tc>
        <w:tc>
          <w:tcPr>
            <w:tcW w:w="479" w:type="pct"/>
            <w:gridSpan w:val="2"/>
            <w:vAlign w:val="center"/>
          </w:tcPr>
          <w:p w14:paraId="6CA5349C" w14:textId="77777777" w:rsidR="000461CA" w:rsidRPr="0016661A" w:rsidRDefault="000461CA" w:rsidP="006F10FD">
            <w:pPr>
              <w:jc w:val="center"/>
              <w:rPr>
                <w:sz w:val="21"/>
                <w:szCs w:val="21"/>
              </w:rPr>
            </w:pPr>
            <w:r w:rsidRPr="0016661A">
              <w:rPr>
                <w:sz w:val="21"/>
                <w:szCs w:val="21"/>
              </w:rPr>
              <w:t>1</w:t>
            </w:r>
          </w:p>
        </w:tc>
        <w:tc>
          <w:tcPr>
            <w:tcW w:w="1204" w:type="pct"/>
            <w:vAlign w:val="center"/>
          </w:tcPr>
          <w:p w14:paraId="18E03870" w14:textId="77777777" w:rsidR="000461CA" w:rsidRPr="0016661A" w:rsidRDefault="000461CA" w:rsidP="006F10FD">
            <w:pPr>
              <w:jc w:val="center"/>
              <w:rPr>
                <w:sz w:val="21"/>
                <w:szCs w:val="21"/>
              </w:rPr>
            </w:pPr>
            <w:r w:rsidRPr="0016661A">
              <w:rPr>
                <w:sz w:val="21"/>
                <w:szCs w:val="21"/>
              </w:rPr>
              <w:t>海前村</w:t>
            </w:r>
          </w:p>
        </w:tc>
        <w:tc>
          <w:tcPr>
            <w:tcW w:w="852" w:type="pct"/>
            <w:gridSpan w:val="2"/>
            <w:vAlign w:val="center"/>
          </w:tcPr>
          <w:p w14:paraId="6CE1EC96" w14:textId="77777777" w:rsidR="000461CA" w:rsidRPr="0016661A" w:rsidRDefault="000461CA" w:rsidP="006F10FD">
            <w:pPr>
              <w:jc w:val="center"/>
              <w:rPr>
                <w:sz w:val="21"/>
                <w:szCs w:val="21"/>
              </w:rPr>
            </w:pPr>
            <w:r w:rsidRPr="0016661A">
              <w:rPr>
                <w:sz w:val="21"/>
                <w:szCs w:val="21"/>
              </w:rPr>
              <w:t>NW</w:t>
            </w:r>
          </w:p>
        </w:tc>
        <w:tc>
          <w:tcPr>
            <w:tcW w:w="569" w:type="pct"/>
            <w:gridSpan w:val="2"/>
            <w:vAlign w:val="center"/>
          </w:tcPr>
          <w:p w14:paraId="323E36C5" w14:textId="77777777" w:rsidR="000461CA" w:rsidRPr="0016661A" w:rsidRDefault="000461CA" w:rsidP="006F10FD">
            <w:pPr>
              <w:jc w:val="center"/>
              <w:rPr>
                <w:sz w:val="21"/>
                <w:szCs w:val="21"/>
              </w:rPr>
            </w:pPr>
            <w:r w:rsidRPr="0016661A">
              <w:rPr>
                <w:sz w:val="21"/>
                <w:szCs w:val="21"/>
              </w:rPr>
              <w:t>4300</w:t>
            </w:r>
          </w:p>
        </w:tc>
        <w:tc>
          <w:tcPr>
            <w:tcW w:w="573" w:type="pct"/>
            <w:gridSpan w:val="2"/>
            <w:vMerge w:val="restart"/>
            <w:vAlign w:val="center"/>
          </w:tcPr>
          <w:p w14:paraId="17C7FC36" w14:textId="77777777" w:rsidR="000461CA" w:rsidRPr="0016661A" w:rsidRDefault="000461CA" w:rsidP="006F10FD">
            <w:pPr>
              <w:jc w:val="center"/>
              <w:rPr>
                <w:sz w:val="21"/>
                <w:szCs w:val="21"/>
              </w:rPr>
            </w:pPr>
            <w:r w:rsidRPr="0016661A">
              <w:rPr>
                <w:sz w:val="21"/>
                <w:szCs w:val="21"/>
              </w:rPr>
              <w:t>居住区</w:t>
            </w:r>
          </w:p>
        </w:tc>
        <w:tc>
          <w:tcPr>
            <w:tcW w:w="976" w:type="pct"/>
            <w:gridSpan w:val="2"/>
            <w:vAlign w:val="center"/>
          </w:tcPr>
          <w:p w14:paraId="6E235285" w14:textId="77777777" w:rsidR="000461CA" w:rsidRPr="0016661A" w:rsidRDefault="000461CA" w:rsidP="006F10FD">
            <w:pPr>
              <w:jc w:val="center"/>
              <w:rPr>
                <w:sz w:val="21"/>
                <w:szCs w:val="21"/>
              </w:rPr>
            </w:pPr>
            <w:r w:rsidRPr="0016661A">
              <w:rPr>
                <w:sz w:val="21"/>
                <w:szCs w:val="21"/>
              </w:rPr>
              <w:t>4560</w:t>
            </w:r>
          </w:p>
        </w:tc>
      </w:tr>
      <w:tr w:rsidR="0016661A" w:rsidRPr="0016661A" w14:paraId="18CE0F52" w14:textId="77777777" w:rsidTr="006F10FD">
        <w:trPr>
          <w:trHeight w:val="340"/>
        </w:trPr>
        <w:tc>
          <w:tcPr>
            <w:tcW w:w="347" w:type="pct"/>
            <w:vMerge/>
            <w:vAlign w:val="center"/>
          </w:tcPr>
          <w:p w14:paraId="13016B77" w14:textId="77777777" w:rsidR="000461CA" w:rsidRPr="0016661A" w:rsidRDefault="000461CA" w:rsidP="006F10FD">
            <w:pPr>
              <w:jc w:val="center"/>
              <w:rPr>
                <w:sz w:val="21"/>
                <w:szCs w:val="21"/>
              </w:rPr>
            </w:pPr>
          </w:p>
        </w:tc>
        <w:tc>
          <w:tcPr>
            <w:tcW w:w="479" w:type="pct"/>
            <w:gridSpan w:val="2"/>
            <w:vAlign w:val="center"/>
          </w:tcPr>
          <w:p w14:paraId="38847292" w14:textId="77777777" w:rsidR="000461CA" w:rsidRPr="0016661A" w:rsidRDefault="000461CA" w:rsidP="006F10FD">
            <w:pPr>
              <w:jc w:val="center"/>
              <w:rPr>
                <w:sz w:val="21"/>
                <w:szCs w:val="21"/>
              </w:rPr>
            </w:pPr>
            <w:r w:rsidRPr="0016661A">
              <w:rPr>
                <w:sz w:val="21"/>
                <w:szCs w:val="21"/>
              </w:rPr>
              <w:t>2</w:t>
            </w:r>
          </w:p>
        </w:tc>
        <w:tc>
          <w:tcPr>
            <w:tcW w:w="1204" w:type="pct"/>
            <w:vAlign w:val="center"/>
          </w:tcPr>
          <w:p w14:paraId="4C2C29AC" w14:textId="77777777" w:rsidR="000461CA" w:rsidRPr="0016661A" w:rsidRDefault="000461CA" w:rsidP="006F10FD">
            <w:pPr>
              <w:jc w:val="center"/>
              <w:rPr>
                <w:sz w:val="21"/>
                <w:szCs w:val="21"/>
              </w:rPr>
            </w:pPr>
            <w:r w:rsidRPr="0016661A">
              <w:rPr>
                <w:sz w:val="21"/>
                <w:szCs w:val="21"/>
              </w:rPr>
              <w:t>海后村</w:t>
            </w:r>
          </w:p>
        </w:tc>
        <w:tc>
          <w:tcPr>
            <w:tcW w:w="852" w:type="pct"/>
            <w:gridSpan w:val="2"/>
            <w:vAlign w:val="center"/>
          </w:tcPr>
          <w:p w14:paraId="55479522" w14:textId="77777777" w:rsidR="000461CA" w:rsidRPr="0016661A" w:rsidRDefault="000461CA" w:rsidP="006F10FD">
            <w:pPr>
              <w:jc w:val="center"/>
              <w:rPr>
                <w:sz w:val="21"/>
                <w:szCs w:val="21"/>
              </w:rPr>
            </w:pPr>
            <w:r w:rsidRPr="0016661A">
              <w:rPr>
                <w:sz w:val="21"/>
                <w:szCs w:val="21"/>
              </w:rPr>
              <w:t>N</w:t>
            </w:r>
          </w:p>
        </w:tc>
        <w:tc>
          <w:tcPr>
            <w:tcW w:w="569" w:type="pct"/>
            <w:gridSpan w:val="2"/>
            <w:vAlign w:val="center"/>
          </w:tcPr>
          <w:p w14:paraId="3631178A" w14:textId="77777777" w:rsidR="000461CA" w:rsidRPr="0016661A" w:rsidRDefault="000461CA" w:rsidP="006F10FD">
            <w:pPr>
              <w:jc w:val="center"/>
              <w:rPr>
                <w:sz w:val="21"/>
                <w:szCs w:val="21"/>
              </w:rPr>
            </w:pPr>
            <w:r w:rsidRPr="0016661A">
              <w:rPr>
                <w:sz w:val="21"/>
                <w:szCs w:val="21"/>
              </w:rPr>
              <w:t>3900</w:t>
            </w:r>
          </w:p>
        </w:tc>
        <w:tc>
          <w:tcPr>
            <w:tcW w:w="573" w:type="pct"/>
            <w:gridSpan w:val="2"/>
            <w:vMerge/>
            <w:vAlign w:val="center"/>
          </w:tcPr>
          <w:p w14:paraId="1460C8FA" w14:textId="77777777" w:rsidR="000461CA" w:rsidRPr="0016661A" w:rsidRDefault="000461CA" w:rsidP="006F10FD">
            <w:pPr>
              <w:jc w:val="center"/>
              <w:rPr>
                <w:sz w:val="21"/>
                <w:szCs w:val="21"/>
              </w:rPr>
            </w:pPr>
          </w:p>
        </w:tc>
        <w:tc>
          <w:tcPr>
            <w:tcW w:w="976" w:type="pct"/>
            <w:gridSpan w:val="2"/>
            <w:vAlign w:val="center"/>
          </w:tcPr>
          <w:p w14:paraId="600AC901" w14:textId="77777777" w:rsidR="000461CA" w:rsidRPr="0016661A" w:rsidRDefault="000461CA" w:rsidP="006F10FD">
            <w:pPr>
              <w:jc w:val="center"/>
              <w:rPr>
                <w:sz w:val="21"/>
                <w:szCs w:val="21"/>
              </w:rPr>
            </w:pPr>
            <w:r w:rsidRPr="0016661A">
              <w:rPr>
                <w:sz w:val="21"/>
                <w:szCs w:val="21"/>
              </w:rPr>
              <w:t>3898</w:t>
            </w:r>
          </w:p>
        </w:tc>
      </w:tr>
      <w:tr w:rsidR="0016661A" w:rsidRPr="0016661A" w14:paraId="56B1F034" w14:textId="77777777" w:rsidTr="006F10FD">
        <w:trPr>
          <w:trHeight w:val="340"/>
        </w:trPr>
        <w:tc>
          <w:tcPr>
            <w:tcW w:w="347" w:type="pct"/>
            <w:vMerge/>
            <w:vAlign w:val="center"/>
          </w:tcPr>
          <w:p w14:paraId="342E7C1B" w14:textId="77777777" w:rsidR="000461CA" w:rsidRPr="0016661A" w:rsidRDefault="000461CA" w:rsidP="006F10FD">
            <w:pPr>
              <w:jc w:val="center"/>
              <w:rPr>
                <w:sz w:val="21"/>
                <w:szCs w:val="21"/>
              </w:rPr>
            </w:pPr>
          </w:p>
        </w:tc>
        <w:tc>
          <w:tcPr>
            <w:tcW w:w="479" w:type="pct"/>
            <w:gridSpan w:val="2"/>
            <w:vAlign w:val="center"/>
          </w:tcPr>
          <w:p w14:paraId="765BDDF0" w14:textId="77777777" w:rsidR="000461CA" w:rsidRPr="0016661A" w:rsidRDefault="000461CA" w:rsidP="006F10FD">
            <w:pPr>
              <w:jc w:val="center"/>
              <w:rPr>
                <w:sz w:val="21"/>
                <w:szCs w:val="21"/>
              </w:rPr>
            </w:pPr>
            <w:r w:rsidRPr="0016661A">
              <w:rPr>
                <w:sz w:val="21"/>
                <w:szCs w:val="21"/>
              </w:rPr>
              <w:t>3</w:t>
            </w:r>
          </w:p>
        </w:tc>
        <w:tc>
          <w:tcPr>
            <w:tcW w:w="1204" w:type="pct"/>
            <w:vAlign w:val="center"/>
          </w:tcPr>
          <w:p w14:paraId="3D5E40FD" w14:textId="77777777" w:rsidR="000461CA" w:rsidRPr="0016661A" w:rsidRDefault="000461CA" w:rsidP="006F10FD">
            <w:pPr>
              <w:jc w:val="center"/>
              <w:rPr>
                <w:sz w:val="21"/>
                <w:szCs w:val="21"/>
              </w:rPr>
            </w:pPr>
            <w:r w:rsidRPr="0016661A">
              <w:rPr>
                <w:sz w:val="21"/>
                <w:szCs w:val="21"/>
              </w:rPr>
              <w:t>小口村</w:t>
            </w:r>
          </w:p>
        </w:tc>
        <w:tc>
          <w:tcPr>
            <w:tcW w:w="852" w:type="pct"/>
            <w:gridSpan w:val="2"/>
            <w:vAlign w:val="center"/>
          </w:tcPr>
          <w:p w14:paraId="63F00D0A" w14:textId="77777777" w:rsidR="000461CA" w:rsidRPr="0016661A" w:rsidRDefault="000461CA" w:rsidP="006F10FD">
            <w:pPr>
              <w:jc w:val="center"/>
              <w:rPr>
                <w:sz w:val="21"/>
                <w:szCs w:val="21"/>
              </w:rPr>
            </w:pPr>
            <w:r w:rsidRPr="0016661A">
              <w:rPr>
                <w:sz w:val="21"/>
                <w:szCs w:val="21"/>
              </w:rPr>
              <w:t>N</w:t>
            </w:r>
          </w:p>
        </w:tc>
        <w:tc>
          <w:tcPr>
            <w:tcW w:w="569" w:type="pct"/>
            <w:gridSpan w:val="2"/>
            <w:vAlign w:val="center"/>
          </w:tcPr>
          <w:p w14:paraId="0B311E64" w14:textId="77777777" w:rsidR="000461CA" w:rsidRPr="0016661A" w:rsidRDefault="000461CA" w:rsidP="006F10FD">
            <w:pPr>
              <w:jc w:val="center"/>
              <w:rPr>
                <w:sz w:val="21"/>
                <w:szCs w:val="21"/>
              </w:rPr>
            </w:pPr>
            <w:r w:rsidRPr="0016661A">
              <w:rPr>
                <w:sz w:val="21"/>
                <w:szCs w:val="21"/>
              </w:rPr>
              <w:t>3700</w:t>
            </w:r>
          </w:p>
        </w:tc>
        <w:tc>
          <w:tcPr>
            <w:tcW w:w="573" w:type="pct"/>
            <w:gridSpan w:val="2"/>
            <w:vMerge/>
            <w:vAlign w:val="center"/>
          </w:tcPr>
          <w:p w14:paraId="76678910" w14:textId="77777777" w:rsidR="000461CA" w:rsidRPr="0016661A" w:rsidRDefault="000461CA" w:rsidP="006F10FD">
            <w:pPr>
              <w:jc w:val="center"/>
              <w:rPr>
                <w:sz w:val="21"/>
                <w:szCs w:val="21"/>
              </w:rPr>
            </w:pPr>
          </w:p>
        </w:tc>
        <w:tc>
          <w:tcPr>
            <w:tcW w:w="976" w:type="pct"/>
            <w:gridSpan w:val="2"/>
            <w:vAlign w:val="center"/>
          </w:tcPr>
          <w:p w14:paraId="7D02277D" w14:textId="77777777" w:rsidR="000461CA" w:rsidRPr="0016661A" w:rsidRDefault="000461CA" w:rsidP="006F10FD">
            <w:pPr>
              <w:jc w:val="center"/>
              <w:rPr>
                <w:sz w:val="21"/>
                <w:szCs w:val="21"/>
              </w:rPr>
            </w:pPr>
            <w:r w:rsidRPr="0016661A">
              <w:rPr>
                <w:sz w:val="21"/>
                <w:szCs w:val="21"/>
              </w:rPr>
              <w:t>2249</w:t>
            </w:r>
          </w:p>
        </w:tc>
      </w:tr>
      <w:tr w:rsidR="0016661A" w:rsidRPr="0016661A" w14:paraId="697C49C7" w14:textId="77777777" w:rsidTr="006F10FD">
        <w:trPr>
          <w:trHeight w:val="340"/>
        </w:trPr>
        <w:tc>
          <w:tcPr>
            <w:tcW w:w="347" w:type="pct"/>
            <w:vMerge/>
            <w:vAlign w:val="center"/>
          </w:tcPr>
          <w:p w14:paraId="0358D63B" w14:textId="77777777" w:rsidR="000461CA" w:rsidRPr="0016661A" w:rsidRDefault="000461CA" w:rsidP="006F10FD">
            <w:pPr>
              <w:jc w:val="center"/>
              <w:rPr>
                <w:sz w:val="21"/>
                <w:szCs w:val="21"/>
              </w:rPr>
            </w:pPr>
          </w:p>
        </w:tc>
        <w:tc>
          <w:tcPr>
            <w:tcW w:w="479" w:type="pct"/>
            <w:gridSpan w:val="2"/>
            <w:vAlign w:val="center"/>
          </w:tcPr>
          <w:p w14:paraId="021F5906" w14:textId="77777777" w:rsidR="000461CA" w:rsidRPr="0016661A" w:rsidRDefault="000461CA" w:rsidP="006F10FD">
            <w:pPr>
              <w:jc w:val="center"/>
              <w:rPr>
                <w:sz w:val="21"/>
                <w:szCs w:val="21"/>
              </w:rPr>
            </w:pPr>
            <w:r w:rsidRPr="0016661A">
              <w:rPr>
                <w:sz w:val="21"/>
                <w:szCs w:val="21"/>
              </w:rPr>
              <w:t>4</w:t>
            </w:r>
          </w:p>
        </w:tc>
        <w:tc>
          <w:tcPr>
            <w:tcW w:w="1204" w:type="pct"/>
            <w:vAlign w:val="center"/>
          </w:tcPr>
          <w:p w14:paraId="07A6E884" w14:textId="77777777" w:rsidR="000461CA" w:rsidRPr="0016661A" w:rsidRDefault="000461CA" w:rsidP="006F10FD">
            <w:pPr>
              <w:jc w:val="center"/>
              <w:rPr>
                <w:sz w:val="21"/>
                <w:szCs w:val="21"/>
              </w:rPr>
            </w:pPr>
            <w:r w:rsidRPr="0016661A">
              <w:rPr>
                <w:sz w:val="21"/>
                <w:szCs w:val="21"/>
              </w:rPr>
              <w:t>海脐村</w:t>
            </w:r>
          </w:p>
        </w:tc>
        <w:tc>
          <w:tcPr>
            <w:tcW w:w="852" w:type="pct"/>
            <w:gridSpan w:val="2"/>
            <w:vAlign w:val="center"/>
          </w:tcPr>
          <w:p w14:paraId="2932BF50" w14:textId="77777777" w:rsidR="000461CA" w:rsidRPr="0016661A" w:rsidRDefault="000461CA" w:rsidP="006F10FD">
            <w:pPr>
              <w:jc w:val="center"/>
              <w:rPr>
                <w:sz w:val="21"/>
                <w:szCs w:val="21"/>
              </w:rPr>
            </w:pPr>
            <w:r w:rsidRPr="0016661A">
              <w:rPr>
                <w:sz w:val="21"/>
                <w:szCs w:val="21"/>
              </w:rPr>
              <w:t>N</w:t>
            </w:r>
          </w:p>
        </w:tc>
        <w:tc>
          <w:tcPr>
            <w:tcW w:w="569" w:type="pct"/>
            <w:gridSpan w:val="2"/>
            <w:vAlign w:val="center"/>
          </w:tcPr>
          <w:p w14:paraId="1AE222BE" w14:textId="77777777" w:rsidR="000461CA" w:rsidRPr="0016661A" w:rsidRDefault="000461CA" w:rsidP="006F10FD">
            <w:pPr>
              <w:jc w:val="center"/>
              <w:rPr>
                <w:sz w:val="21"/>
                <w:szCs w:val="21"/>
              </w:rPr>
            </w:pPr>
            <w:r w:rsidRPr="0016661A">
              <w:rPr>
                <w:sz w:val="21"/>
                <w:szCs w:val="21"/>
              </w:rPr>
              <w:t>2600</w:t>
            </w:r>
          </w:p>
        </w:tc>
        <w:tc>
          <w:tcPr>
            <w:tcW w:w="573" w:type="pct"/>
            <w:gridSpan w:val="2"/>
            <w:vMerge/>
            <w:vAlign w:val="center"/>
          </w:tcPr>
          <w:p w14:paraId="705B9093" w14:textId="77777777" w:rsidR="000461CA" w:rsidRPr="0016661A" w:rsidRDefault="000461CA" w:rsidP="006F10FD">
            <w:pPr>
              <w:jc w:val="center"/>
              <w:rPr>
                <w:sz w:val="21"/>
                <w:szCs w:val="21"/>
              </w:rPr>
            </w:pPr>
          </w:p>
        </w:tc>
        <w:tc>
          <w:tcPr>
            <w:tcW w:w="976" w:type="pct"/>
            <w:gridSpan w:val="2"/>
            <w:vAlign w:val="center"/>
          </w:tcPr>
          <w:p w14:paraId="03C64CC8" w14:textId="77777777" w:rsidR="000461CA" w:rsidRPr="0016661A" w:rsidRDefault="000461CA" w:rsidP="006F10FD">
            <w:pPr>
              <w:jc w:val="center"/>
              <w:rPr>
                <w:sz w:val="21"/>
                <w:szCs w:val="21"/>
              </w:rPr>
            </w:pPr>
            <w:r w:rsidRPr="0016661A">
              <w:rPr>
                <w:sz w:val="21"/>
                <w:szCs w:val="21"/>
              </w:rPr>
              <w:t>2210</w:t>
            </w:r>
          </w:p>
        </w:tc>
      </w:tr>
      <w:tr w:rsidR="0016661A" w:rsidRPr="0016661A" w14:paraId="6BDE915B" w14:textId="77777777" w:rsidTr="006F10FD">
        <w:trPr>
          <w:trHeight w:val="340"/>
        </w:trPr>
        <w:tc>
          <w:tcPr>
            <w:tcW w:w="347" w:type="pct"/>
            <w:vMerge/>
            <w:vAlign w:val="center"/>
          </w:tcPr>
          <w:p w14:paraId="60274F2D" w14:textId="77777777" w:rsidR="000461CA" w:rsidRPr="0016661A" w:rsidRDefault="000461CA" w:rsidP="006F10FD">
            <w:pPr>
              <w:jc w:val="center"/>
              <w:rPr>
                <w:sz w:val="21"/>
                <w:szCs w:val="21"/>
              </w:rPr>
            </w:pPr>
          </w:p>
        </w:tc>
        <w:tc>
          <w:tcPr>
            <w:tcW w:w="479" w:type="pct"/>
            <w:gridSpan w:val="2"/>
            <w:vAlign w:val="center"/>
          </w:tcPr>
          <w:p w14:paraId="5F15632A" w14:textId="77777777" w:rsidR="000461CA" w:rsidRPr="0016661A" w:rsidRDefault="000461CA" w:rsidP="006F10FD">
            <w:pPr>
              <w:jc w:val="center"/>
              <w:rPr>
                <w:sz w:val="21"/>
                <w:szCs w:val="21"/>
              </w:rPr>
            </w:pPr>
            <w:r w:rsidRPr="0016661A">
              <w:rPr>
                <w:sz w:val="21"/>
                <w:szCs w:val="21"/>
              </w:rPr>
              <w:t>5</w:t>
            </w:r>
          </w:p>
        </w:tc>
        <w:tc>
          <w:tcPr>
            <w:tcW w:w="1204" w:type="pct"/>
            <w:vAlign w:val="center"/>
          </w:tcPr>
          <w:p w14:paraId="528A18B9" w14:textId="77777777" w:rsidR="000461CA" w:rsidRPr="0016661A" w:rsidRDefault="000461CA" w:rsidP="006F10FD">
            <w:pPr>
              <w:jc w:val="center"/>
              <w:rPr>
                <w:sz w:val="21"/>
                <w:szCs w:val="21"/>
              </w:rPr>
            </w:pPr>
            <w:r w:rsidRPr="0016661A">
              <w:rPr>
                <w:sz w:val="21"/>
                <w:szCs w:val="21"/>
              </w:rPr>
              <w:t>梁沙村</w:t>
            </w:r>
          </w:p>
        </w:tc>
        <w:tc>
          <w:tcPr>
            <w:tcW w:w="852" w:type="pct"/>
            <w:gridSpan w:val="2"/>
            <w:vAlign w:val="center"/>
          </w:tcPr>
          <w:p w14:paraId="16E36294" w14:textId="77777777" w:rsidR="000461CA" w:rsidRPr="0016661A" w:rsidRDefault="000461CA" w:rsidP="006F10FD">
            <w:pPr>
              <w:jc w:val="center"/>
              <w:rPr>
                <w:sz w:val="21"/>
                <w:szCs w:val="21"/>
              </w:rPr>
            </w:pPr>
            <w:r w:rsidRPr="0016661A">
              <w:rPr>
                <w:sz w:val="21"/>
                <w:szCs w:val="21"/>
              </w:rPr>
              <w:t>NE</w:t>
            </w:r>
          </w:p>
        </w:tc>
        <w:tc>
          <w:tcPr>
            <w:tcW w:w="569" w:type="pct"/>
            <w:gridSpan w:val="2"/>
            <w:vAlign w:val="center"/>
          </w:tcPr>
          <w:p w14:paraId="2C49746D" w14:textId="77777777" w:rsidR="000461CA" w:rsidRPr="0016661A" w:rsidRDefault="000461CA" w:rsidP="006F10FD">
            <w:pPr>
              <w:jc w:val="center"/>
              <w:rPr>
                <w:sz w:val="21"/>
                <w:szCs w:val="21"/>
              </w:rPr>
            </w:pPr>
            <w:r w:rsidRPr="0016661A">
              <w:rPr>
                <w:sz w:val="21"/>
                <w:szCs w:val="21"/>
              </w:rPr>
              <w:t>2300</w:t>
            </w:r>
          </w:p>
        </w:tc>
        <w:tc>
          <w:tcPr>
            <w:tcW w:w="573" w:type="pct"/>
            <w:gridSpan w:val="2"/>
            <w:vMerge/>
            <w:vAlign w:val="center"/>
          </w:tcPr>
          <w:p w14:paraId="190436F7" w14:textId="77777777" w:rsidR="000461CA" w:rsidRPr="0016661A" w:rsidRDefault="000461CA" w:rsidP="006F10FD">
            <w:pPr>
              <w:jc w:val="center"/>
              <w:rPr>
                <w:sz w:val="21"/>
                <w:szCs w:val="21"/>
              </w:rPr>
            </w:pPr>
          </w:p>
        </w:tc>
        <w:tc>
          <w:tcPr>
            <w:tcW w:w="976" w:type="pct"/>
            <w:gridSpan w:val="2"/>
            <w:vAlign w:val="center"/>
          </w:tcPr>
          <w:p w14:paraId="51BD7281" w14:textId="77777777" w:rsidR="000461CA" w:rsidRPr="0016661A" w:rsidRDefault="000461CA" w:rsidP="006F10FD">
            <w:pPr>
              <w:jc w:val="center"/>
              <w:rPr>
                <w:sz w:val="21"/>
                <w:szCs w:val="21"/>
              </w:rPr>
            </w:pPr>
            <w:r w:rsidRPr="0016661A">
              <w:rPr>
                <w:sz w:val="21"/>
                <w:szCs w:val="21"/>
              </w:rPr>
              <w:t>1370</w:t>
            </w:r>
          </w:p>
        </w:tc>
      </w:tr>
      <w:tr w:rsidR="0016661A" w:rsidRPr="0016661A" w14:paraId="24E79550" w14:textId="77777777" w:rsidTr="006F10FD">
        <w:trPr>
          <w:trHeight w:val="340"/>
        </w:trPr>
        <w:tc>
          <w:tcPr>
            <w:tcW w:w="347" w:type="pct"/>
            <w:vMerge/>
            <w:vAlign w:val="center"/>
          </w:tcPr>
          <w:p w14:paraId="547B4FBC" w14:textId="77777777" w:rsidR="000461CA" w:rsidRPr="0016661A" w:rsidRDefault="000461CA" w:rsidP="006F10FD">
            <w:pPr>
              <w:jc w:val="center"/>
              <w:rPr>
                <w:sz w:val="21"/>
                <w:szCs w:val="21"/>
              </w:rPr>
            </w:pPr>
          </w:p>
        </w:tc>
        <w:tc>
          <w:tcPr>
            <w:tcW w:w="479" w:type="pct"/>
            <w:gridSpan w:val="2"/>
            <w:vAlign w:val="center"/>
          </w:tcPr>
          <w:p w14:paraId="19AECCEB" w14:textId="77777777" w:rsidR="000461CA" w:rsidRPr="0016661A" w:rsidRDefault="000461CA" w:rsidP="006F10FD">
            <w:pPr>
              <w:jc w:val="center"/>
              <w:rPr>
                <w:sz w:val="21"/>
                <w:szCs w:val="21"/>
              </w:rPr>
            </w:pPr>
            <w:r w:rsidRPr="0016661A">
              <w:rPr>
                <w:sz w:val="21"/>
                <w:szCs w:val="21"/>
              </w:rPr>
              <w:t>6</w:t>
            </w:r>
          </w:p>
        </w:tc>
        <w:tc>
          <w:tcPr>
            <w:tcW w:w="1204" w:type="pct"/>
            <w:vAlign w:val="center"/>
          </w:tcPr>
          <w:p w14:paraId="61F8233E" w14:textId="77777777" w:rsidR="000461CA" w:rsidRPr="0016661A" w:rsidRDefault="000461CA" w:rsidP="006F10FD">
            <w:pPr>
              <w:jc w:val="center"/>
              <w:rPr>
                <w:sz w:val="21"/>
                <w:szCs w:val="21"/>
              </w:rPr>
            </w:pPr>
            <w:r w:rsidRPr="0016661A">
              <w:rPr>
                <w:sz w:val="21"/>
                <w:szCs w:val="21"/>
              </w:rPr>
              <w:t>龙南村</w:t>
            </w:r>
          </w:p>
        </w:tc>
        <w:tc>
          <w:tcPr>
            <w:tcW w:w="852" w:type="pct"/>
            <w:gridSpan w:val="2"/>
            <w:vAlign w:val="center"/>
          </w:tcPr>
          <w:p w14:paraId="076CF37E" w14:textId="77777777" w:rsidR="000461CA" w:rsidRPr="0016661A" w:rsidRDefault="000461CA" w:rsidP="006F10FD">
            <w:pPr>
              <w:jc w:val="center"/>
              <w:rPr>
                <w:sz w:val="21"/>
                <w:szCs w:val="21"/>
              </w:rPr>
            </w:pPr>
            <w:r w:rsidRPr="0016661A">
              <w:rPr>
                <w:sz w:val="21"/>
                <w:szCs w:val="21"/>
              </w:rPr>
              <w:t>NW</w:t>
            </w:r>
          </w:p>
        </w:tc>
        <w:tc>
          <w:tcPr>
            <w:tcW w:w="569" w:type="pct"/>
            <w:gridSpan w:val="2"/>
            <w:vAlign w:val="center"/>
          </w:tcPr>
          <w:p w14:paraId="79C5E6D0" w14:textId="77777777" w:rsidR="000461CA" w:rsidRPr="0016661A" w:rsidRDefault="000461CA" w:rsidP="006F10FD">
            <w:pPr>
              <w:jc w:val="center"/>
              <w:rPr>
                <w:sz w:val="21"/>
                <w:szCs w:val="21"/>
              </w:rPr>
            </w:pPr>
            <w:r w:rsidRPr="0016661A">
              <w:rPr>
                <w:sz w:val="21"/>
                <w:szCs w:val="21"/>
              </w:rPr>
              <w:t>4700</w:t>
            </w:r>
          </w:p>
        </w:tc>
        <w:tc>
          <w:tcPr>
            <w:tcW w:w="573" w:type="pct"/>
            <w:gridSpan w:val="2"/>
            <w:vMerge/>
            <w:vAlign w:val="center"/>
          </w:tcPr>
          <w:p w14:paraId="3834A2B0" w14:textId="77777777" w:rsidR="000461CA" w:rsidRPr="0016661A" w:rsidRDefault="000461CA" w:rsidP="006F10FD">
            <w:pPr>
              <w:jc w:val="center"/>
              <w:rPr>
                <w:sz w:val="21"/>
                <w:szCs w:val="21"/>
              </w:rPr>
            </w:pPr>
          </w:p>
        </w:tc>
        <w:tc>
          <w:tcPr>
            <w:tcW w:w="976" w:type="pct"/>
            <w:gridSpan w:val="2"/>
            <w:vAlign w:val="center"/>
          </w:tcPr>
          <w:p w14:paraId="56520DC8" w14:textId="77777777" w:rsidR="000461CA" w:rsidRPr="0016661A" w:rsidRDefault="000461CA" w:rsidP="006F10FD">
            <w:pPr>
              <w:jc w:val="center"/>
              <w:rPr>
                <w:sz w:val="21"/>
                <w:szCs w:val="21"/>
              </w:rPr>
            </w:pPr>
            <w:r w:rsidRPr="0016661A">
              <w:rPr>
                <w:sz w:val="21"/>
                <w:szCs w:val="21"/>
              </w:rPr>
              <w:t>2881</w:t>
            </w:r>
          </w:p>
        </w:tc>
      </w:tr>
      <w:tr w:rsidR="0016661A" w:rsidRPr="0016661A" w14:paraId="590D3ECF" w14:textId="77777777" w:rsidTr="006F10FD">
        <w:trPr>
          <w:trHeight w:val="340"/>
        </w:trPr>
        <w:tc>
          <w:tcPr>
            <w:tcW w:w="347" w:type="pct"/>
            <w:vMerge/>
            <w:vAlign w:val="center"/>
          </w:tcPr>
          <w:p w14:paraId="6357E7DD" w14:textId="77777777" w:rsidR="000461CA" w:rsidRPr="0016661A" w:rsidRDefault="000461CA" w:rsidP="006F10FD">
            <w:pPr>
              <w:jc w:val="center"/>
              <w:rPr>
                <w:sz w:val="21"/>
                <w:szCs w:val="21"/>
              </w:rPr>
            </w:pPr>
          </w:p>
        </w:tc>
        <w:tc>
          <w:tcPr>
            <w:tcW w:w="479" w:type="pct"/>
            <w:gridSpan w:val="2"/>
            <w:vAlign w:val="center"/>
          </w:tcPr>
          <w:p w14:paraId="3E670644" w14:textId="77777777" w:rsidR="000461CA" w:rsidRPr="0016661A" w:rsidRDefault="000461CA" w:rsidP="006F10FD">
            <w:pPr>
              <w:jc w:val="center"/>
              <w:rPr>
                <w:sz w:val="21"/>
                <w:szCs w:val="21"/>
              </w:rPr>
            </w:pPr>
            <w:r w:rsidRPr="0016661A">
              <w:rPr>
                <w:sz w:val="21"/>
                <w:szCs w:val="21"/>
              </w:rPr>
              <w:t>7</w:t>
            </w:r>
          </w:p>
        </w:tc>
        <w:tc>
          <w:tcPr>
            <w:tcW w:w="1204" w:type="pct"/>
            <w:vAlign w:val="center"/>
          </w:tcPr>
          <w:p w14:paraId="116837A5" w14:textId="77777777" w:rsidR="000461CA" w:rsidRPr="0016661A" w:rsidRDefault="000461CA" w:rsidP="006F10FD">
            <w:pPr>
              <w:jc w:val="center"/>
              <w:rPr>
                <w:sz w:val="21"/>
                <w:szCs w:val="21"/>
              </w:rPr>
            </w:pPr>
            <w:r w:rsidRPr="0016661A">
              <w:rPr>
                <w:sz w:val="21"/>
                <w:szCs w:val="21"/>
              </w:rPr>
              <w:t>匡湖村</w:t>
            </w:r>
          </w:p>
        </w:tc>
        <w:tc>
          <w:tcPr>
            <w:tcW w:w="852" w:type="pct"/>
            <w:gridSpan w:val="2"/>
            <w:vAlign w:val="center"/>
          </w:tcPr>
          <w:p w14:paraId="662B7FB8" w14:textId="77777777" w:rsidR="000461CA" w:rsidRPr="0016661A" w:rsidRDefault="000461CA" w:rsidP="006F10FD">
            <w:pPr>
              <w:jc w:val="center"/>
              <w:rPr>
                <w:sz w:val="21"/>
                <w:szCs w:val="21"/>
              </w:rPr>
            </w:pPr>
            <w:r w:rsidRPr="0016661A">
              <w:rPr>
                <w:sz w:val="21"/>
                <w:szCs w:val="21"/>
              </w:rPr>
              <w:t>NW</w:t>
            </w:r>
          </w:p>
        </w:tc>
        <w:tc>
          <w:tcPr>
            <w:tcW w:w="569" w:type="pct"/>
            <w:gridSpan w:val="2"/>
            <w:vAlign w:val="center"/>
          </w:tcPr>
          <w:p w14:paraId="2DCF9A53" w14:textId="77777777" w:rsidR="000461CA" w:rsidRPr="0016661A" w:rsidRDefault="000461CA" w:rsidP="006F10FD">
            <w:pPr>
              <w:jc w:val="center"/>
              <w:rPr>
                <w:sz w:val="21"/>
                <w:szCs w:val="21"/>
              </w:rPr>
            </w:pPr>
            <w:r w:rsidRPr="0016661A">
              <w:rPr>
                <w:sz w:val="21"/>
                <w:szCs w:val="21"/>
              </w:rPr>
              <w:t>3800</w:t>
            </w:r>
          </w:p>
        </w:tc>
        <w:tc>
          <w:tcPr>
            <w:tcW w:w="573" w:type="pct"/>
            <w:gridSpan w:val="2"/>
            <w:vMerge/>
            <w:vAlign w:val="center"/>
          </w:tcPr>
          <w:p w14:paraId="10602BE3" w14:textId="77777777" w:rsidR="000461CA" w:rsidRPr="0016661A" w:rsidRDefault="000461CA" w:rsidP="006F10FD">
            <w:pPr>
              <w:jc w:val="center"/>
              <w:rPr>
                <w:sz w:val="21"/>
                <w:szCs w:val="21"/>
              </w:rPr>
            </w:pPr>
          </w:p>
        </w:tc>
        <w:tc>
          <w:tcPr>
            <w:tcW w:w="976" w:type="pct"/>
            <w:gridSpan w:val="2"/>
            <w:vAlign w:val="center"/>
          </w:tcPr>
          <w:p w14:paraId="54804CC0" w14:textId="77777777" w:rsidR="000461CA" w:rsidRPr="0016661A" w:rsidRDefault="000461CA" w:rsidP="006F10FD">
            <w:pPr>
              <w:jc w:val="center"/>
              <w:rPr>
                <w:sz w:val="21"/>
                <w:szCs w:val="21"/>
              </w:rPr>
            </w:pPr>
            <w:r w:rsidRPr="0016661A">
              <w:rPr>
                <w:sz w:val="21"/>
                <w:szCs w:val="21"/>
              </w:rPr>
              <w:t>600</w:t>
            </w:r>
          </w:p>
        </w:tc>
      </w:tr>
      <w:tr w:rsidR="0016661A" w:rsidRPr="0016661A" w14:paraId="385F1711" w14:textId="77777777" w:rsidTr="006F10FD">
        <w:trPr>
          <w:trHeight w:val="340"/>
        </w:trPr>
        <w:tc>
          <w:tcPr>
            <w:tcW w:w="347" w:type="pct"/>
            <w:vMerge/>
            <w:vAlign w:val="center"/>
          </w:tcPr>
          <w:p w14:paraId="6C2F7BF7" w14:textId="77777777" w:rsidR="000461CA" w:rsidRPr="0016661A" w:rsidRDefault="000461CA" w:rsidP="006F10FD">
            <w:pPr>
              <w:jc w:val="center"/>
              <w:rPr>
                <w:sz w:val="21"/>
                <w:szCs w:val="21"/>
              </w:rPr>
            </w:pPr>
          </w:p>
        </w:tc>
        <w:tc>
          <w:tcPr>
            <w:tcW w:w="479" w:type="pct"/>
            <w:gridSpan w:val="2"/>
            <w:vAlign w:val="center"/>
          </w:tcPr>
          <w:p w14:paraId="74B39ABA" w14:textId="77777777" w:rsidR="000461CA" w:rsidRPr="0016661A" w:rsidRDefault="000461CA" w:rsidP="006F10FD">
            <w:pPr>
              <w:jc w:val="center"/>
              <w:rPr>
                <w:sz w:val="21"/>
                <w:szCs w:val="21"/>
              </w:rPr>
            </w:pPr>
            <w:r w:rsidRPr="0016661A">
              <w:rPr>
                <w:sz w:val="21"/>
                <w:szCs w:val="21"/>
              </w:rPr>
              <w:t>8</w:t>
            </w:r>
          </w:p>
        </w:tc>
        <w:tc>
          <w:tcPr>
            <w:tcW w:w="1204" w:type="pct"/>
            <w:vAlign w:val="center"/>
          </w:tcPr>
          <w:p w14:paraId="2943D645" w14:textId="77777777" w:rsidR="000461CA" w:rsidRPr="0016661A" w:rsidRDefault="000461CA" w:rsidP="006F10FD">
            <w:pPr>
              <w:jc w:val="center"/>
              <w:rPr>
                <w:sz w:val="21"/>
                <w:szCs w:val="21"/>
              </w:rPr>
            </w:pPr>
            <w:r w:rsidRPr="0016661A">
              <w:rPr>
                <w:sz w:val="21"/>
                <w:szCs w:val="21"/>
              </w:rPr>
              <w:t>李巷村</w:t>
            </w:r>
          </w:p>
        </w:tc>
        <w:tc>
          <w:tcPr>
            <w:tcW w:w="852" w:type="pct"/>
            <w:gridSpan w:val="2"/>
            <w:vAlign w:val="center"/>
          </w:tcPr>
          <w:p w14:paraId="2A7FE2EB" w14:textId="77777777" w:rsidR="000461CA" w:rsidRPr="0016661A" w:rsidRDefault="000461CA" w:rsidP="006F10FD">
            <w:pPr>
              <w:jc w:val="center"/>
              <w:rPr>
                <w:sz w:val="21"/>
                <w:szCs w:val="21"/>
              </w:rPr>
            </w:pPr>
            <w:r w:rsidRPr="0016661A">
              <w:rPr>
                <w:sz w:val="21"/>
                <w:szCs w:val="21"/>
              </w:rPr>
              <w:t>NW</w:t>
            </w:r>
          </w:p>
        </w:tc>
        <w:tc>
          <w:tcPr>
            <w:tcW w:w="569" w:type="pct"/>
            <w:gridSpan w:val="2"/>
            <w:vAlign w:val="center"/>
          </w:tcPr>
          <w:p w14:paraId="073120A6" w14:textId="77777777" w:rsidR="000461CA" w:rsidRPr="0016661A" w:rsidRDefault="000461CA" w:rsidP="006F10FD">
            <w:pPr>
              <w:jc w:val="center"/>
              <w:rPr>
                <w:sz w:val="21"/>
                <w:szCs w:val="21"/>
              </w:rPr>
            </w:pPr>
            <w:r w:rsidRPr="0016661A">
              <w:rPr>
                <w:sz w:val="21"/>
                <w:szCs w:val="21"/>
              </w:rPr>
              <w:t>1670</w:t>
            </w:r>
          </w:p>
        </w:tc>
        <w:tc>
          <w:tcPr>
            <w:tcW w:w="573" w:type="pct"/>
            <w:gridSpan w:val="2"/>
            <w:vMerge/>
            <w:vAlign w:val="center"/>
          </w:tcPr>
          <w:p w14:paraId="02BE3A87" w14:textId="77777777" w:rsidR="000461CA" w:rsidRPr="0016661A" w:rsidRDefault="000461CA" w:rsidP="006F10FD">
            <w:pPr>
              <w:jc w:val="center"/>
              <w:rPr>
                <w:sz w:val="21"/>
                <w:szCs w:val="21"/>
              </w:rPr>
            </w:pPr>
          </w:p>
        </w:tc>
        <w:tc>
          <w:tcPr>
            <w:tcW w:w="976" w:type="pct"/>
            <w:gridSpan w:val="2"/>
            <w:vAlign w:val="center"/>
          </w:tcPr>
          <w:p w14:paraId="56D805B0" w14:textId="77777777" w:rsidR="000461CA" w:rsidRPr="0016661A" w:rsidRDefault="000461CA" w:rsidP="006F10FD">
            <w:pPr>
              <w:jc w:val="center"/>
              <w:rPr>
                <w:sz w:val="21"/>
                <w:szCs w:val="21"/>
              </w:rPr>
            </w:pPr>
            <w:r w:rsidRPr="0016661A">
              <w:rPr>
                <w:sz w:val="21"/>
                <w:szCs w:val="21"/>
              </w:rPr>
              <w:t>3205</w:t>
            </w:r>
          </w:p>
        </w:tc>
      </w:tr>
      <w:tr w:rsidR="0016661A" w:rsidRPr="0016661A" w14:paraId="78AD73B3" w14:textId="77777777" w:rsidTr="006F10FD">
        <w:trPr>
          <w:trHeight w:val="340"/>
        </w:trPr>
        <w:tc>
          <w:tcPr>
            <w:tcW w:w="347" w:type="pct"/>
            <w:vMerge/>
            <w:vAlign w:val="center"/>
          </w:tcPr>
          <w:p w14:paraId="3304C7C2" w14:textId="77777777" w:rsidR="000461CA" w:rsidRPr="0016661A" w:rsidRDefault="000461CA" w:rsidP="006F10FD">
            <w:pPr>
              <w:jc w:val="center"/>
              <w:rPr>
                <w:sz w:val="21"/>
                <w:szCs w:val="21"/>
              </w:rPr>
            </w:pPr>
          </w:p>
        </w:tc>
        <w:tc>
          <w:tcPr>
            <w:tcW w:w="479" w:type="pct"/>
            <w:gridSpan w:val="2"/>
            <w:vAlign w:val="center"/>
          </w:tcPr>
          <w:p w14:paraId="59703C7C" w14:textId="77777777" w:rsidR="000461CA" w:rsidRPr="0016661A" w:rsidRDefault="000461CA" w:rsidP="006F10FD">
            <w:pPr>
              <w:jc w:val="center"/>
              <w:rPr>
                <w:sz w:val="21"/>
                <w:szCs w:val="21"/>
              </w:rPr>
            </w:pPr>
            <w:r w:rsidRPr="0016661A">
              <w:rPr>
                <w:sz w:val="21"/>
                <w:szCs w:val="21"/>
              </w:rPr>
              <w:t>9</w:t>
            </w:r>
          </w:p>
        </w:tc>
        <w:tc>
          <w:tcPr>
            <w:tcW w:w="1204" w:type="pct"/>
            <w:vAlign w:val="center"/>
          </w:tcPr>
          <w:p w14:paraId="41CD472D" w14:textId="77777777" w:rsidR="000461CA" w:rsidRPr="0016661A" w:rsidRDefault="000461CA" w:rsidP="006F10FD">
            <w:pPr>
              <w:jc w:val="center"/>
              <w:rPr>
                <w:sz w:val="21"/>
                <w:szCs w:val="21"/>
              </w:rPr>
            </w:pPr>
            <w:r w:rsidRPr="0016661A">
              <w:rPr>
                <w:sz w:val="21"/>
                <w:szCs w:val="21"/>
              </w:rPr>
              <w:t>匡口村</w:t>
            </w:r>
          </w:p>
        </w:tc>
        <w:tc>
          <w:tcPr>
            <w:tcW w:w="852" w:type="pct"/>
            <w:gridSpan w:val="2"/>
            <w:vAlign w:val="center"/>
          </w:tcPr>
          <w:p w14:paraId="7B3052ED" w14:textId="77777777" w:rsidR="000461CA" w:rsidRPr="0016661A" w:rsidRDefault="000461CA" w:rsidP="006F10FD">
            <w:pPr>
              <w:jc w:val="center"/>
              <w:rPr>
                <w:sz w:val="21"/>
                <w:szCs w:val="21"/>
              </w:rPr>
            </w:pPr>
            <w:r w:rsidRPr="0016661A">
              <w:rPr>
                <w:sz w:val="21"/>
                <w:szCs w:val="21"/>
              </w:rPr>
              <w:t>NW</w:t>
            </w:r>
          </w:p>
        </w:tc>
        <w:tc>
          <w:tcPr>
            <w:tcW w:w="569" w:type="pct"/>
            <w:gridSpan w:val="2"/>
            <w:vAlign w:val="center"/>
          </w:tcPr>
          <w:p w14:paraId="07EA362D" w14:textId="77777777" w:rsidR="000461CA" w:rsidRPr="0016661A" w:rsidRDefault="000461CA" w:rsidP="006F10FD">
            <w:pPr>
              <w:jc w:val="center"/>
              <w:rPr>
                <w:sz w:val="21"/>
                <w:szCs w:val="21"/>
              </w:rPr>
            </w:pPr>
            <w:r w:rsidRPr="0016661A">
              <w:rPr>
                <w:sz w:val="21"/>
                <w:szCs w:val="21"/>
              </w:rPr>
              <w:t>932</w:t>
            </w:r>
          </w:p>
        </w:tc>
        <w:tc>
          <w:tcPr>
            <w:tcW w:w="573" w:type="pct"/>
            <w:gridSpan w:val="2"/>
            <w:vMerge/>
            <w:vAlign w:val="center"/>
          </w:tcPr>
          <w:p w14:paraId="3F2D1B5D" w14:textId="77777777" w:rsidR="000461CA" w:rsidRPr="0016661A" w:rsidRDefault="000461CA" w:rsidP="006F10FD">
            <w:pPr>
              <w:jc w:val="center"/>
              <w:rPr>
                <w:sz w:val="21"/>
                <w:szCs w:val="21"/>
              </w:rPr>
            </w:pPr>
          </w:p>
        </w:tc>
        <w:tc>
          <w:tcPr>
            <w:tcW w:w="976" w:type="pct"/>
            <w:gridSpan w:val="2"/>
            <w:vAlign w:val="center"/>
          </w:tcPr>
          <w:p w14:paraId="407F8F69" w14:textId="77777777" w:rsidR="000461CA" w:rsidRPr="0016661A" w:rsidRDefault="000461CA" w:rsidP="006F10FD">
            <w:pPr>
              <w:jc w:val="center"/>
              <w:rPr>
                <w:sz w:val="21"/>
                <w:szCs w:val="21"/>
              </w:rPr>
            </w:pPr>
            <w:r w:rsidRPr="0016661A">
              <w:rPr>
                <w:sz w:val="21"/>
                <w:szCs w:val="21"/>
              </w:rPr>
              <w:t>1782</w:t>
            </w:r>
          </w:p>
        </w:tc>
      </w:tr>
      <w:tr w:rsidR="0016661A" w:rsidRPr="0016661A" w14:paraId="5EBACB5F" w14:textId="77777777" w:rsidTr="006F10FD">
        <w:trPr>
          <w:trHeight w:val="340"/>
        </w:trPr>
        <w:tc>
          <w:tcPr>
            <w:tcW w:w="347" w:type="pct"/>
            <w:vMerge/>
            <w:vAlign w:val="center"/>
          </w:tcPr>
          <w:p w14:paraId="313CA1F3" w14:textId="77777777" w:rsidR="000461CA" w:rsidRPr="0016661A" w:rsidRDefault="000461CA" w:rsidP="006F10FD">
            <w:pPr>
              <w:jc w:val="center"/>
              <w:rPr>
                <w:sz w:val="21"/>
                <w:szCs w:val="21"/>
              </w:rPr>
            </w:pPr>
          </w:p>
        </w:tc>
        <w:tc>
          <w:tcPr>
            <w:tcW w:w="479" w:type="pct"/>
            <w:gridSpan w:val="2"/>
            <w:vAlign w:val="center"/>
          </w:tcPr>
          <w:p w14:paraId="7E1DADEE" w14:textId="77777777" w:rsidR="000461CA" w:rsidRPr="0016661A" w:rsidRDefault="000461CA" w:rsidP="006F10FD">
            <w:pPr>
              <w:jc w:val="center"/>
              <w:rPr>
                <w:sz w:val="21"/>
                <w:szCs w:val="21"/>
              </w:rPr>
            </w:pPr>
            <w:r w:rsidRPr="0016661A">
              <w:rPr>
                <w:sz w:val="21"/>
                <w:szCs w:val="21"/>
              </w:rPr>
              <w:t>10</w:t>
            </w:r>
          </w:p>
        </w:tc>
        <w:tc>
          <w:tcPr>
            <w:tcW w:w="1204" w:type="pct"/>
            <w:vAlign w:val="center"/>
          </w:tcPr>
          <w:p w14:paraId="53A68EAD" w14:textId="77777777" w:rsidR="000461CA" w:rsidRPr="0016661A" w:rsidRDefault="000461CA" w:rsidP="006F10FD">
            <w:pPr>
              <w:jc w:val="center"/>
              <w:rPr>
                <w:sz w:val="21"/>
                <w:szCs w:val="21"/>
              </w:rPr>
            </w:pPr>
            <w:r w:rsidRPr="0016661A">
              <w:rPr>
                <w:sz w:val="21"/>
                <w:szCs w:val="21"/>
              </w:rPr>
              <w:t>兴庄村</w:t>
            </w:r>
          </w:p>
        </w:tc>
        <w:tc>
          <w:tcPr>
            <w:tcW w:w="852" w:type="pct"/>
            <w:gridSpan w:val="2"/>
            <w:vAlign w:val="center"/>
          </w:tcPr>
          <w:p w14:paraId="37BC6F92" w14:textId="77777777" w:rsidR="000461CA" w:rsidRPr="0016661A" w:rsidRDefault="000461CA" w:rsidP="006F10FD">
            <w:pPr>
              <w:jc w:val="center"/>
              <w:rPr>
                <w:sz w:val="21"/>
                <w:szCs w:val="21"/>
              </w:rPr>
            </w:pPr>
            <w:r w:rsidRPr="0016661A">
              <w:rPr>
                <w:sz w:val="21"/>
                <w:szCs w:val="21"/>
              </w:rPr>
              <w:t>W</w:t>
            </w:r>
          </w:p>
        </w:tc>
        <w:tc>
          <w:tcPr>
            <w:tcW w:w="569" w:type="pct"/>
            <w:gridSpan w:val="2"/>
            <w:vAlign w:val="center"/>
          </w:tcPr>
          <w:p w14:paraId="5310FD05" w14:textId="77777777" w:rsidR="000461CA" w:rsidRPr="0016661A" w:rsidRDefault="000461CA" w:rsidP="006F10FD">
            <w:pPr>
              <w:jc w:val="center"/>
              <w:rPr>
                <w:sz w:val="21"/>
                <w:szCs w:val="21"/>
              </w:rPr>
            </w:pPr>
            <w:r w:rsidRPr="0016661A">
              <w:rPr>
                <w:sz w:val="21"/>
                <w:szCs w:val="21"/>
              </w:rPr>
              <w:t>980</w:t>
            </w:r>
          </w:p>
        </w:tc>
        <w:tc>
          <w:tcPr>
            <w:tcW w:w="573" w:type="pct"/>
            <w:gridSpan w:val="2"/>
            <w:vMerge/>
            <w:vAlign w:val="center"/>
          </w:tcPr>
          <w:p w14:paraId="4DC77F82" w14:textId="77777777" w:rsidR="000461CA" w:rsidRPr="0016661A" w:rsidRDefault="000461CA" w:rsidP="006F10FD">
            <w:pPr>
              <w:jc w:val="center"/>
              <w:rPr>
                <w:sz w:val="21"/>
                <w:szCs w:val="21"/>
              </w:rPr>
            </w:pPr>
          </w:p>
        </w:tc>
        <w:tc>
          <w:tcPr>
            <w:tcW w:w="976" w:type="pct"/>
            <w:gridSpan w:val="2"/>
            <w:vAlign w:val="center"/>
          </w:tcPr>
          <w:p w14:paraId="79737E22" w14:textId="6C736E61" w:rsidR="000461CA" w:rsidRPr="0016661A" w:rsidRDefault="000A655F" w:rsidP="006F10FD">
            <w:pPr>
              <w:jc w:val="center"/>
              <w:rPr>
                <w:sz w:val="21"/>
                <w:szCs w:val="21"/>
              </w:rPr>
            </w:pPr>
            <w:r w:rsidRPr="0016661A">
              <w:rPr>
                <w:sz w:val="21"/>
                <w:szCs w:val="21"/>
              </w:rPr>
              <w:t>6400</w:t>
            </w:r>
          </w:p>
        </w:tc>
      </w:tr>
      <w:tr w:rsidR="0016661A" w:rsidRPr="0016661A" w14:paraId="1B26D64D" w14:textId="77777777" w:rsidTr="006F10FD">
        <w:trPr>
          <w:trHeight w:val="340"/>
        </w:trPr>
        <w:tc>
          <w:tcPr>
            <w:tcW w:w="347" w:type="pct"/>
            <w:vMerge/>
            <w:vAlign w:val="center"/>
          </w:tcPr>
          <w:p w14:paraId="3F18E071" w14:textId="77777777" w:rsidR="000461CA" w:rsidRPr="0016661A" w:rsidRDefault="000461CA" w:rsidP="006F10FD">
            <w:pPr>
              <w:jc w:val="center"/>
              <w:rPr>
                <w:sz w:val="21"/>
                <w:szCs w:val="21"/>
              </w:rPr>
            </w:pPr>
          </w:p>
        </w:tc>
        <w:tc>
          <w:tcPr>
            <w:tcW w:w="479" w:type="pct"/>
            <w:gridSpan w:val="2"/>
            <w:vAlign w:val="center"/>
          </w:tcPr>
          <w:p w14:paraId="38671C3A" w14:textId="77777777" w:rsidR="000461CA" w:rsidRPr="0016661A" w:rsidRDefault="000461CA" w:rsidP="006F10FD">
            <w:pPr>
              <w:jc w:val="center"/>
              <w:rPr>
                <w:sz w:val="21"/>
                <w:szCs w:val="21"/>
              </w:rPr>
            </w:pPr>
            <w:r w:rsidRPr="0016661A">
              <w:rPr>
                <w:sz w:val="21"/>
                <w:szCs w:val="21"/>
              </w:rPr>
              <w:t>11</w:t>
            </w:r>
          </w:p>
        </w:tc>
        <w:tc>
          <w:tcPr>
            <w:tcW w:w="1204" w:type="pct"/>
            <w:vAlign w:val="center"/>
          </w:tcPr>
          <w:p w14:paraId="66B2BA5B" w14:textId="77777777" w:rsidR="000461CA" w:rsidRPr="0016661A" w:rsidRDefault="000461CA" w:rsidP="006F10FD">
            <w:pPr>
              <w:jc w:val="center"/>
              <w:rPr>
                <w:sz w:val="21"/>
                <w:szCs w:val="21"/>
              </w:rPr>
            </w:pPr>
            <w:r w:rsidRPr="0016661A">
              <w:rPr>
                <w:sz w:val="21"/>
                <w:szCs w:val="21"/>
              </w:rPr>
              <w:t>三合村</w:t>
            </w:r>
          </w:p>
        </w:tc>
        <w:tc>
          <w:tcPr>
            <w:tcW w:w="852" w:type="pct"/>
            <w:gridSpan w:val="2"/>
            <w:vAlign w:val="center"/>
          </w:tcPr>
          <w:p w14:paraId="71A4145D" w14:textId="77777777" w:rsidR="000461CA" w:rsidRPr="0016661A" w:rsidRDefault="000461CA" w:rsidP="006F10FD">
            <w:pPr>
              <w:jc w:val="center"/>
              <w:rPr>
                <w:sz w:val="21"/>
                <w:szCs w:val="21"/>
              </w:rPr>
            </w:pPr>
            <w:r w:rsidRPr="0016661A">
              <w:rPr>
                <w:sz w:val="21"/>
                <w:szCs w:val="21"/>
              </w:rPr>
              <w:t>SW</w:t>
            </w:r>
          </w:p>
        </w:tc>
        <w:tc>
          <w:tcPr>
            <w:tcW w:w="569" w:type="pct"/>
            <w:gridSpan w:val="2"/>
            <w:vAlign w:val="center"/>
          </w:tcPr>
          <w:p w14:paraId="3EAE35C9" w14:textId="77777777" w:rsidR="000461CA" w:rsidRPr="0016661A" w:rsidRDefault="000461CA" w:rsidP="006F10FD">
            <w:pPr>
              <w:jc w:val="center"/>
              <w:rPr>
                <w:sz w:val="21"/>
                <w:szCs w:val="21"/>
              </w:rPr>
            </w:pPr>
            <w:r w:rsidRPr="0016661A">
              <w:rPr>
                <w:sz w:val="21"/>
                <w:szCs w:val="21"/>
              </w:rPr>
              <w:t>1400</w:t>
            </w:r>
          </w:p>
        </w:tc>
        <w:tc>
          <w:tcPr>
            <w:tcW w:w="573" w:type="pct"/>
            <w:gridSpan w:val="2"/>
            <w:vMerge/>
            <w:vAlign w:val="center"/>
          </w:tcPr>
          <w:p w14:paraId="3C523F8E" w14:textId="77777777" w:rsidR="000461CA" w:rsidRPr="0016661A" w:rsidRDefault="000461CA" w:rsidP="006F10FD">
            <w:pPr>
              <w:jc w:val="center"/>
              <w:rPr>
                <w:sz w:val="21"/>
                <w:szCs w:val="21"/>
              </w:rPr>
            </w:pPr>
          </w:p>
        </w:tc>
        <w:tc>
          <w:tcPr>
            <w:tcW w:w="976" w:type="pct"/>
            <w:gridSpan w:val="2"/>
            <w:vAlign w:val="center"/>
          </w:tcPr>
          <w:p w14:paraId="3A5CF4C4" w14:textId="77777777" w:rsidR="000461CA" w:rsidRPr="0016661A" w:rsidRDefault="000461CA" w:rsidP="006F10FD">
            <w:pPr>
              <w:jc w:val="center"/>
              <w:rPr>
                <w:sz w:val="21"/>
                <w:szCs w:val="21"/>
              </w:rPr>
            </w:pPr>
            <w:r w:rsidRPr="0016661A">
              <w:rPr>
                <w:sz w:val="21"/>
                <w:szCs w:val="21"/>
              </w:rPr>
              <w:t>1056</w:t>
            </w:r>
          </w:p>
        </w:tc>
      </w:tr>
      <w:tr w:rsidR="0016661A" w:rsidRPr="0016661A" w14:paraId="69274689" w14:textId="77777777" w:rsidTr="006F10FD">
        <w:trPr>
          <w:trHeight w:val="340"/>
        </w:trPr>
        <w:tc>
          <w:tcPr>
            <w:tcW w:w="347" w:type="pct"/>
            <w:vMerge/>
            <w:vAlign w:val="center"/>
          </w:tcPr>
          <w:p w14:paraId="3BF80C4F" w14:textId="77777777" w:rsidR="000461CA" w:rsidRPr="0016661A" w:rsidRDefault="000461CA" w:rsidP="006F10FD">
            <w:pPr>
              <w:jc w:val="center"/>
              <w:rPr>
                <w:sz w:val="21"/>
                <w:szCs w:val="21"/>
              </w:rPr>
            </w:pPr>
          </w:p>
        </w:tc>
        <w:tc>
          <w:tcPr>
            <w:tcW w:w="479" w:type="pct"/>
            <w:gridSpan w:val="2"/>
            <w:vAlign w:val="center"/>
          </w:tcPr>
          <w:p w14:paraId="35FCFF5A" w14:textId="77777777" w:rsidR="000461CA" w:rsidRPr="0016661A" w:rsidRDefault="000461CA" w:rsidP="006F10FD">
            <w:pPr>
              <w:jc w:val="center"/>
              <w:rPr>
                <w:sz w:val="21"/>
                <w:szCs w:val="21"/>
              </w:rPr>
            </w:pPr>
            <w:r w:rsidRPr="0016661A">
              <w:rPr>
                <w:sz w:val="21"/>
                <w:szCs w:val="21"/>
              </w:rPr>
              <w:t>12</w:t>
            </w:r>
          </w:p>
        </w:tc>
        <w:tc>
          <w:tcPr>
            <w:tcW w:w="1204" w:type="pct"/>
            <w:vAlign w:val="center"/>
          </w:tcPr>
          <w:p w14:paraId="45DCF291" w14:textId="77777777" w:rsidR="000461CA" w:rsidRPr="0016661A" w:rsidRDefault="000461CA" w:rsidP="006F10FD">
            <w:pPr>
              <w:jc w:val="center"/>
              <w:rPr>
                <w:sz w:val="21"/>
                <w:szCs w:val="21"/>
              </w:rPr>
            </w:pPr>
            <w:r w:rsidRPr="0016661A">
              <w:rPr>
                <w:sz w:val="21"/>
                <w:szCs w:val="21"/>
              </w:rPr>
              <w:t>里沙村</w:t>
            </w:r>
          </w:p>
        </w:tc>
        <w:tc>
          <w:tcPr>
            <w:tcW w:w="852" w:type="pct"/>
            <w:gridSpan w:val="2"/>
            <w:vAlign w:val="center"/>
          </w:tcPr>
          <w:p w14:paraId="48527A78" w14:textId="77777777" w:rsidR="000461CA" w:rsidRPr="0016661A" w:rsidRDefault="000461CA" w:rsidP="006F10FD">
            <w:pPr>
              <w:jc w:val="center"/>
              <w:rPr>
                <w:sz w:val="21"/>
                <w:szCs w:val="21"/>
              </w:rPr>
            </w:pPr>
            <w:r w:rsidRPr="0016661A">
              <w:rPr>
                <w:sz w:val="21"/>
                <w:szCs w:val="21"/>
              </w:rPr>
              <w:t>SW</w:t>
            </w:r>
          </w:p>
        </w:tc>
        <w:tc>
          <w:tcPr>
            <w:tcW w:w="569" w:type="pct"/>
            <w:gridSpan w:val="2"/>
            <w:vAlign w:val="center"/>
          </w:tcPr>
          <w:p w14:paraId="1F31269C" w14:textId="77777777" w:rsidR="000461CA" w:rsidRPr="0016661A" w:rsidRDefault="000461CA" w:rsidP="006F10FD">
            <w:pPr>
              <w:jc w:val="center"/>
              <w:rPr>
                <w:sz w:val="21"/>
                <w:szCs w:val="21"/>
              </w:rPr>
            </w:pPr>
            <w:r w:rsidRPr="0016661A">
              <w:rPr>
                <w:sz w:val="21"/>
                <w:szCs w:val="21"/>
              </w:rPr>
              <w:t>1300</w:t>
            </w:r>
          </w:p>
        </w:tc>
        <w:tc>
          <w:tcPr>
            <w:tcW w:w="573" w:type="pct"/>
            <w:gridSpan w:val="2"/>
            <w:vMerge/>
            <w:vAlign w:val="center"/>
          </w:tcPr>
          <w:p w14:paraId="3BA3006B" w14:textId="77777777" w:rsidR="000461CA" w:rsidRPr="0016661A" w:rsidRDefault="000461CA" w:rsidP="006F10FD">
            <w:pPr>
              <w:jc w:val="center"/>
              <w:rPr>
                <w:sz w:val="21"/>
                <w:szCs w:val="21"/>
              </w:rPr>
            </w:pPr>
          </w:p>
        </w:tc>
        <w:tc>
          <w:tcPr>
            <w:tcW w:w="976" w:type="pct"/>
            <w:gridSpan w:val="2"/>
            <w:vAlign w:val="center"/>
          </w:tcPr>
          <w:p w14:paraId="7753E93A" w14:textId="77777777" w:rsidR="000461CA" w:rsidRPr="0016661A" w:rsidRDefault="000461CA" w:rsidP="006F10FD">
            <w:pPr>
              <w:jc w:val="center"/>
              <w:rPr>
                <w:sz w:val="21"/>
                <w:szCs w:val="21"/>
              </w:rPr>
            </w:pPr>
            <w:r w:rsidRPr="0016661A">
              <w:rPr>
                <w:sz w:val="21"/>
                <w:szCs w:val="21"/>
              </w:rPr>
              <w:t>1000</w:t>
            </w:r>
          </w:p>
        </w:tc>
      </w:tr>
      <w:tr w:rsidR="0016661A" w:rsidRPr="0016661A" w14:paraId="07C441D5" w14:textId="77777777" w:rsidTr="006F10FD">
        <w:trPr>
          <w:trHeight w:val="340"/>
        </w:trPr>
        <w:tc>
          <w:tcPr>
            <w:tcW w:w="347" w:type="pct"/>
            <w:vMerge/>
            <w:vAlign w:val="center"/>
          </w:tcPr>
          <w:p w14:paraId="22C9E856" w14:textId="77777777" w:rsidR="000461CA" w:rsidRPr="0016661A" w:rsidRDefault="000461CA" w:rsidP="006F10FD">
            <w:pPr>
              <w:jc w:val="center"/>
              <w:rPr>
                <w:sz w:val="21"/>
                <w:szCs w:val="21"/>
              </w:rPr>
            </w:pPr>
          </w:p>
        </w:tc>
        <w:tc>
          <w:tcPr>
            <w:tcW w:w="479" w:type="pct"/>
            <w:gridSpan w:val="2"/>
            <w:vAlign w:val="center"/>
          </w:tcPr>
          <w:p w14:paraId="36E2FAAB" w14:textId="77777777" w:rsidR="000461CA" w:rsidRPr="0016661A" w:rsidRDefault="000461CA" w:rsidP="006F10FD">
            <w:pPr>
              <w:jc w:val="center"/>
              <w:rPr>
                <w:sz w:val="21"/>
                <w:szCs w:val="21"/>
              </w:rPr>
            </w:pPr>
            <w:r w:rsidRPr="0016661A">
              <w:rPr>
                <w:sz w:val="21"/>
                <w:szCs w:val="21"/>
              </w:rPr>
              <w:t>13</w:t>
            </w:r>
          </w:p>
        </w:tc>
        <w:tc>
          <w:tcPr>
            <w:tcW w:w="1204" w:type="pct"/>
            <w:vAlign w:val="center"/>
          </w:tcPr>
          <w:p w14:paraId="3CB73A47" w14:textId="77777777" w:rsidR="000461CA" w:rsidRPr="0016661A" w:rsidRDefault="000461CA" w:rsidP="006F10FD">
            <w:pPr>
              <w:jc w:val="center"/>
              <w:rPr>
                <w:sz w:val="21"/>
                <w:szCs w:val="21"/>
              </w:rPr>
            </w:pPr>
            <w:r w:rsidRPr="0016661A">
              <w:rPr>
                <w:sz w:val="21"/>
                <w:szCs w:val="21"/>
              </w:rPr>
              <w:t>大小盘村</w:t>
            </w:r>
          </w:p>
        </w:tc>
        <w:tc>
          <w:tcPr>
            <w:tcW w:w="852" w:type="pct"/>
            <w:gridSpan w:val="2"/>
            <w:vAlign w:val="center"/>
          </w:tcPr>
          <w:p w14:paraId="5C438C8F" w14:textId="77777777" w:rsidR="000461CA" w:rsidRPr="0016661A" w:rsidRDefault="000461CA" w:rsidP="006F10FD">
            <w:pPr>
              <w:jc w:val="center"/>
              <w:rPr>
                <w:sz w:val="21"/>
                <w:szCs w:val="21"/>
              </w:rPr>
            </w:pPr>
            <w:r w:rsidRPr="0016661A">
              <w:rPr>
                <w:sz w:val="21"/>
                <w:szCs w:val="21"/>
              </w:rPr>
              <w:t>SW</w:t>
            </w:r>
          </w:p>
        </w:tc>
        <w:tc>
          <w:tcPr>
            <w:tcW w:w="569" w:type="pct"/>
            <w:gridSpan w:val="2"/>
            <w:vAlign w:val="center"/>
          </w:tcPr>
          <w:p w14:paraId="267430D4" w14:textId="77777777" w:rsidR="000461CA" w:rsidRPr="0016661A" w:rsidRDefault="000461CA" w:rsidP="006F10FD">
            <w:pPr>
              <w:jc w:val="center"/>
              <w:rPr>
                <w:sz w:val="21"/>
                <w:szCs w:val="21"/>
              </w:rPr>
            </w:pPr>
            <w:r w:rsidRPr="0016661A">
              <w:rPr>
                <w:sz w:val="21"/>
                <w:szCs w:val="21"/>
              </w:rPr>
              <w:t>2150</w:t>
            </w:r>
          </w:p>
        </w:tc>
        <w:tc>
          <w:tcPr>
            <w:tcW w:w="573" w:type="pct"/>
            <w:gridSpan w:val="2"/>
            <w:vMerge/>
            <w:vAlign w:val="center"/>
          </w:tcPr>
          <w:p w14:paraId="5281F78D" w14:textId="77777777" w:rsidR="000461CA" w:rsidRPr="0016661A" w:rsidRDefault="000461CA" w:rsidP="006F10FD">
            <w:pPr>
              <w:jc w:val="center"/>
              <w:rPr>
                <w:sz w:val="21"/>
                <w:szCs w:val="21"/>
              </w:rPr>
            </w:pPr>
          </w:p>
        </w:tc>
        <w:tc>
          <w:tcPr>
            <w:tcW w:w="976" w:type="pct"/>
            <w:gridSpan w:val="2"/>
            <w:vAlign w:val="center"/>
          </w:tcPr>
          <w:p w14:paraId="5F02C173" w14:textId="77777777" w:rsidR="000461CA" w:rsidRPr="0016661A" w:rsidRDefault="000461CA" w:rsidP="006F10FD">
            <w:pPr>
              <w:jc w:val="center"/>
              <w:rPr>
                <w:sz w:val="21"/>
                <w:szCs w:val="21"/>
              </w:rPr>
            </w:pPr>
            <w:r w:rsidRPr="0016661A">
              <w:rPr>
                <w:sz w:val="21"/>
                <w:szCs w:val="21"/>
              </w:rPr>
              <w:t>2140</w:t>
            </w:r>
          </w:p>
        </w:tc>
      </w:tr>
      <w:tr w:rsidR="0016661A" w:rsidRPr="0016661A" w14:paraId="262D1F30" w14:textId="77777777" w:rsidTr="006F10FD">
        <w:trPr>
          <w:trHeight w:val="340"/>
        </w:trPr>
        <w:tc>
          <w:tcPr>
            <w:tcW w:w="347" w:type="pct"/>
            <w:vMerge/>
            <w:vAlign w:val="center"/>
          </w:tcPr>
          <w:p w14:paraId="0F1E2ED2" w14:textId="77777777" w:rsidR="000461CA" w:rsidRPr="0016661A" w:rsidRDefault="000461CA" w:rsidP="006F10FD">
            <w:pPr>
              <w:jc w:val="center"/>
              <w:rPr>
                <w:sz w:val="21"/>
                <w:szCs w:val="21"/>
              </w:rPr>
            </w:pPr>
          </w:p>
        </w:tc>
        <w:tc>
          <w:tcPr>
            <w:tcW w:w="479" w:type="pct"/>
            <w:gridSpan w:val="2"/>
            <w:vAlign w:val="center"/>
          </w:tcPr>
          <w:p w14:paraId="13F6E8BC" w14:textId="77777777" w:rsidR="000461CA" w:rsidRPr="0016661A" w:rsidRDefault="000461CA" w:rsidP="006F10FD">
            <w:pPr>
              <w:jc w:val="center"/>
              <w:rPr>
                <w:sz w:val="21"/>
                <w:szCs w:val="21"/>
              </w:rPr>
            </w:pPr>
            <w:r w:rsidRPr="0016661A">
              <w:rPr>
                <w:sz w:val="21"/>
                <w:szCs w:val="21"/>
              </w:rPr>
              <w:t>14</w:t>
            </w:r>
          </w:p>
        </w:tc>
        <w:tc>
          <w:tcPr>
            <w:tcW w:w="1204" w:type="pct"/>
            <w:vAlign w:val="center"/>
          </w:tcPr>
          <w:p w14:paraId="024B41DA" w14:textId="77777777" w:rsidR="000461CA" w:rsidRPr="0016661A" w:rsidRDefault="000461CA" w:rsidP="006F10FD">
            <w:pPr>
              <w:jc w:val="center"/>
              <w:rPr>
                <w:sz w:val="21"/>
                <w:szCs w:val="21"/>
              </w:rPr>
            </w:pPr>
            <w:r w:rsidRPr="0016661A">
              <w:rPr>
                <w:sz w:val="21"/>
                <w:szCs w:val="21"/>
              </w:rPr>
              <w:t>老埃社区</w:t>
            </w:r>
          </w:p>
        </w:tc>
        <w:tc>
          <w:tcPr>
            <w:tcW w:w="852" w:type="pct"/>
            <w:gridSpan w:val="2"/>
            <w:vAlign w:val="center"/>
          </w:tcPr>
          <w:p w14:paraId="1C29FB99" w14:textId="77777777" w:rsidR="000461CA" w:rsidRPr="0016661A" w:rsidRDefault="000461CA" w:rsidP="006F10FD">
            <w:pPr>
              <w:jc w:val="center"/>
              <w:rPr>
                <w:sz w:val="21"/>
                <w:szCs w:val="21"/>
              </w:rPr>
            </w:pPr>
            <w:r w:rsidRPr="0016661A">
              <w:rPr>
                <w:sz w:val="21"/>
                <w:szCs w:val="21"/>
              </w:rPr>
              <w:t>S</w:t>
            </w:r>
          </w:p>
        </w:tc>
        <w:tc>
          <w:tcPr>
            <w:tcW w:w="569" w:type="pct"/>
            <w:gridSpan w:val="2"/>
            <w:vAlign w:val="center"/>
          </w:tcPr>
          <w:p w14:paraId="11A5E74B" w14:textId="77777777" w:rsidR="000461CA" w:rsidRPr="0016661A" w:rsidRDefault="000461CA" w:rsidP="006F10FD">
            <w:pPr>
              <w:jc w:val="center"/>
              <w:rPr>
                <w:sz w:val="21"/>
                <w:szCs w:val="21"/>
              </w:rPr>
            </w:pPr>
            <w:r w:rsidRPr="0016661A">
              <w:rPr>
                <w:sz w:val="21"/>
                <w:szCs w:val="21"/>
              </w:rPr>
              <w:t>2084</w:t>
            </w:r>
          </w:p>
        </w:tc>
        <w:tc>
          <w:tcPr>
            <w:tcW w:w="573" w:type="pct"/>
            <w:gridSpan w:val="2"/>
            <w:vMerge/>
            <w:vAlign w:val="center"/>
          </w:tcPr>
          <w:p w14:paraId="24A6D009" w14:textId="77777777" w:rsidR="000461CA" w:rsidRPr="0016661A" w:rsidRDefault="000461CA" w:rsidP="006F10FD">
            <w:pPr>
              <w:jc w:val="center"/>
              <w:rPr>
                <w:sz w:val="21"/>
                <w:szCs w:val="21"/>
              </w:rPr>
            </w:pPr>
          </w:p>
        </w:tc>
        <w:tc>
          <w:tcPr>
            <w:tcW w:w="976" w:type="pct"/>
            <w:gridSpan w:val="2"/>
            <w:vAlign w:val="center"/>
          </w:tcPr>
          <w:p w14:paraId="2E87AE0E" w14:textId="77777777" w:rsidR="000461CA" w:rsidRPr="0016661A" w:rsidRDefault="000461CA" w:rsidP="006F10FD">
            <w:pPr>
              <w:jc w:val="center"/>
              <w:rPr>
                <w:sz w:val="21"/>
                <w:szCs w:val="21"/>
              </w:rPr>
            </w:pPr>
            <w:r w:rsidRPr="0016661A">
              <w:rPr>
                <w:sz w:val="21"/>
                <w:szCs w:val="21"/>
              </w:rPr>
              <w:t>1536</w:t>
            </w:r>
          </w:p>
        </w:tc>
      </w:tr>
      <w:tr w:rsidR="0016661A" w:rsidRPr="0016661A" w14:paraId="1931C7C3" w14:textId="77777777" w:rsidTr="006F10FD">
        <w:trPr>
          <w:trHeight w:val="340"/>
        </w:trPr>
        <w:tc>
          <w:tcPr>
            <w:tcW w:w="347" w:type="pct"/>
            <w:vMerge/>
            <w:vAlign w:val="center"/>
          </w:tcPr>
          <w:p w14:paraId="2C122E95" w14:textId="77777777" w:rsidR="000461CA" w:rsidRPr="0016661A" w:rsidRDefault="000461CA" w:rsidP="006F10FD">
            <w:pPr>
              <w:jc w:val="center"/>
              <w:rPr>
                <w:sz w:val="21"/>
                <w:szCs w:val="21"/>
              </w:rPr>
            </w:pPr>
          </w:p>
        </w:tc>
        <w:tc>
          <w:tcPr>
            <w:tcW w:w="479" w:type="pct"/>
            <w:gridSpan w:val="2"/>
            <w:vAlign w:val="center"/>
          </w:tcPr>
          <w:p w14:paraId="5091E22B" w14:textId="77777777" w:rsidR="000461CA" w:rsidRPr="0016661A" w:rsidRDefault="000461CA" w:rsidP="006F10FD">
            <w:pPr>
              <w:jc w:val="center"/>
              <w:rPr>
                <w:sz w:val="21"/>
                <w:szCs w:val="21"/>
              </w:rPr>
            </w:pPr>
            <w:r w:rsidRPr="0016661A">
              <w:rPr>
                <w:sz w:val="21"/>
                <w:szCs w:val="21"/>
              </w:rPr>
              <w:t>15</w:t>
            </w:r>
          </w:p>
        </w:tc>
        <w:tc>
          <w:tcPr>
            <w:tcW w:w="1204" w:type="pct"/>
            <w:vAlign w:val="center"/>
          </w:tcPr>
          <w:p w14:paraId="079E75E0" w14:textId="77777777" w:rsidR="000461CA" w:rsidRPr="0016661A" w:rsidRDefault="000461CA" w:rsidP="006F10FD">
            <w:pPr>
              <w:jc w:val="center"/>
              <w:rPr>
                <w:sz w:val="21"/>
                <w:szCs w:val="21"/>
              </w:rPr>
            </w:pPr>
            <w:r w:rsidRPr="0016661A">
              <w:rPr>
                <w:sz w:val="21"/>
                <w:szCs w:val="21"/>
              </w:rPr>
              <w:t>八总社区</w:t>
            </w:r>
          </w:p>
        </w:tc>
        <w:tc>
          <w:tcPr>
            <w:tcW w:w="852" w:type="pct"/>
            <w:gridSpan w:val="2"/>
            <w:vAlign w:val="center"/>
          </w:tcPr>
          <w:p w14:paraId="651CB537" w14:textId="77777777" w:rsidR="000461CA" w:rsidRPr="0016661A" w:rsidRDefault="000461CA" w:rsidP="006F10FD">
            <w:pPr>
              <w:jc w:val="center"/>
              <w:rPr>
                <w:sz w:val="21"/>
                <w:szCs w:val="21"/>
              </w:rPr>
            </w:pPr>
            <w:r w:rsidRPr="0016661A">
              <w:rPr>
                <w:sz w:val="21"/>
                <w:szCs w:val="21"/>
              </w:rPr>
              <w:t>SW</w:t>
            </w:r>
          </w:p>
        </w:tc>
        <w:tc>
          <w:tcPr>
            <w:tcW w:w="569" w:type="pct"/>
            <w:gridSpan w:val="2"/>
            <w:vAlign w:val="center"/>
          </w:tcPr>
          <w:p w14:paraId="1960EA95" w14:textId="77777777" w:rsidR="000461CA" w:rsidRPr="0016661A" w:rsidRDefault="000461CA" w:rsidP="006F10FD">
            <w:pPr>
              <w:jc w:val="center"/>
              <w:rPr>
                <w:sz w:val="21"/>
                <w:szCs w:val="21"/>
              </w:rPr>
            </w:pPr>
            <w:r w:rsidRPr="0016661A">
              <w:rPr>
                <w:sz w:val="21"/>
                <w:szCs w:val="21"/>
              </w:rPr>
              <w:t>2350</w:t>
            </w:r>
          </w:p>
        </w:tc>
        <w:tc>
          <w:tcPr>
            <w:tcW w:w="573" w:type="pct"/>
            <w:gridSpan w:val="2"/>
            <w:vMerge/>
            <w:vAlign w:val="center"/>
          </w:tcPr>
          <w:p w14:paraId="36140350" w14:textId="77777777" w:rsidR="000461CA" w:rsidRPr="0016661A" w:rsidRDefault="000461CA" w:rsidP="006F10FD">
            <w:pPr>
              <w:jc w:val="center"/>
              <w:rPr>
                <w:sz w:val="21"/>
                <w:szCs w:val="21"/>
              </w:rPr>
            </w:pPr>
          </w:p>
        </w:tc>
        <w:tc>
          <w:tcPr>
            <w:tcW w:w="976" w:type="pct"/>
            <w:gridSpan w:val="2"/>
            <w:vAlign w:val="center"/>
          </w:tcPr>
          <w:p w14:paraId="38CFDBD8" w14:textId="77777777" w:rsidR="000461CA" w:rsidRPr="0016661A" w:rsidRDefault="000461CA" w:rsidP="006F10FD">
            <w:pPr>
              <w:jc w:val="center"/>
              <w:rPr>
                <w:sz w:val="21"/>
                <w:szCs w:val="21"/>
              </w:rPr>
            </w:pPr>
            <w:r w:rsidRPr="0016661A">
              <w:rPr>
                <w:sz w:val="21"/>
                <w:szCs w:val="21"/>
              </w:rPr>
              <w:t>2095</w:t>
            </w:r>
          </w:p>
        </w:tc>
      </w:tr>
      <w:tr w:rsidR="0016661A" w:rsidRPr="0016661A" w14:paraId="342B07D7" w14:textId="77777777" w:rsidTr="006F10FD">
        <w:trPr>
          <w:trHeight w:val="340"/>
        </w:trPr>
        <w:tc>
          <w:tcPr>
            <w:tcW w:w="347" w:type="pct"/>
            <w:vMerge/>
            <w:vAlign w:val="center"/>
          </w:tcPr>
          <w:p w14:paraId="25C93299" w14:textId="77777777" w:rsidR="000461CA" w:rsidRPr="0016661A" w:rsidRDefault="000461CA" w:rsidP="006F10FD">
            <w:pPr>
              <w:jc w:val="center"/>
              <w:rPr>
                <w:sz w:val="21"/>
                <w:szCs w:val="21"/>
              </w:rPr>
            </w:pPr>
          </w:p>
        </w:tc>
        <w:tc>
          <w:tcPr>
            <w:tcW w:w="479" w:type="pct"/>
            <w:gridSpan w:val="2"/>
            <w:vAlign w:val="center"/>
          </w:tcPr>
          <w:p w14:paraId="32A6D83F" w14:textId="77777777" w:rsidR="000461CA" w:rsidRPr="0016661A" w:rsidRDefault="000461CA" w:rsidP="006F10FD">
            <w:pPr>
              <w:jc w:val="center"/>
              <w:rPr>
                <w:sz w:val="21"/>
                <w:szCs w:val="21"/>
              </w:rPr>
            </w:pPr>
            <w:r w:rsidRPr="0016661A">
              <w:rPr>
                <w:sz w:val="21"/>
                <w:szCs w:val="21"/>
              </w:rPr>
              <w:t>16</w:t>
            </w:r>
          </w:p>
        </w:tc>
        <w:tc>
          <w:tcPr>
            <w:tcW w:w="1204" w:type="pct"/>
            <w:vAlign w:val="center"/>
          </w:tcPr>
          <w:p w14:paraId="45C2B95C" w14:textId="77777777" w:rsidR="000461CA" w:rsidRPr="0016661A" w:rsidRDefault="000461CA" w:rsidP="006F10FD">
            <w:pPr>
              <w:jc w:val="center"/>
              <w:rPr>
                <w:sz w:val="21"/>
                <w:szCs w:val="21"/>
              </w:rPr>
            </w:pPr>
            <w:r w:rsidRPr="0016661A">
              <w:rPr>
                <w:sz w:val="21"/>
                <w:szCs w:val="21"/>
              </w:rPr>
              <w:t>杨坨社区</w:t>
            </w:r>
          </w:p>
        </w:tc>
        <w:tc>
          <w:tcPr>
            <w:tcW w:w="852" w:type="pct"/>
            <w:gridSpan w:val="2"/>
            <w:vAlign w:val="center"/>
          </w:tcPr>
          <w:p w14:paraId="5A4DDB68" w14:textId="77777777" w:rsidR="000461CA" w:rsidRPr="0016661A" w:rsidRDefault="000461CA" w:rsidP="006F10FD">
            <w:pPr>
              <w:jc w:val="center"/>
              <w:rPr>
                <w:sz w:val="21"/>
                <w:szCs w:val="21"/>
              </w:rPr>
            </w:pPr>
            <w:r w:rsidRPr="0016661A">
              <w:rPr>
                <w:sz w:val="21"/>
                <w:szCs w:val="21"/>
              </w:rPr>
              <w:t>S</w:t>
            </w:r>
          </w:p>
        </w:tc>
        <w:tc>
          <w:tcPr>
            <w:tcW w:w="569" w:type="pct"/>
            <w:gridSpan w:val="2"/>
            <w:vAlign w:val="center"/>
          </w:tcPr>
          <w:p w14:paraId="77E70E94" w14:textId="77777777" w:rsidR="000461CA" w:rsidRPr="0016661A" w:rsidRDefault="000461CA" w:rsidP="006F10FD">
            <w:pPr>
              <w:jc w:val="center"/>
              <w:rPr>
                <w:sz w:val="21"/>
                <w:szCs w:val="21"/>
              </w:rPr>
            </w:pPr>
            <w:r w:rsidRPr="0016661A">
              <w:rPr>
                <w:sz w:val="21"/>
                <w:szCs w:val="21"/>
              </w:rPr>
              <w:t>2860</w:t>
            </w:r>
          </w:p>
        </w:tc>
        <w:tc>
          <w:tcPr>
            <w:tcW w:w="573" w:type="pct"/>
            <w:gridSpan w:val="2"/>
            <w:vMerge/>
            <w:vAlign w:val="center"/>
          </w:tcPr>
          <w:p w14:paraId="76272FE2" w14:textId="77777777" w:rsidR="000461CA" w:rsidRPr="0016661A" w:rsidRDefault="000461CA" w:rsidP="006F10FD">
            <w:pPr>
              <w:jc w:val="center"/>
              <w:rPr>
                <w:sz w:val="21"/>
                <w:szCs w:val="21"/>
              </w:rPr>
            </w:pPr>
          </w:p>
        </w:tc>
        <w:tc>
          <w:tcPr>
            <w:tcW w:w="976" w:type="pct"/>
            <w:gridSpan w:val="2"/>
            <w:vAlign w:val="center"/>
          </w:tcPr>
          <w:p w14:paraId="5864F580" w14:textId="77777777" w:rsidR="000461CA" w:rsidRPr="0016661A" w:rsidRDefault="000461CA" w:rsidP="006F10FD">
            <w:pPr>
              <w:jc w:val="center"/>
              <w:rPr>
                <w:sz w:val="21"/>
                <w:szCs w:val="21"/>
              </w:rPr>
            </w:pPr>
            <w:r w:rsidRPr="0016661A">
              <w:rPr>
                <w:sz w:val="21"/>
                <w:szCs w:val="21"/>
              </w:rPr>
              <w:t>2845</w:t>
            </w:r>
          </w:p>
        </w:tc>
      </w:tr>
      <w:tr w:rsidR="0016661A" w:rsidRPr="0016661A" w14:paraId="39D5B342" w14:textId="77777777" w:rsidTr="006F10FD">
        <w:trPr>
          <w:trHeight w:val="340"/>
        </w:trPr>
        <w:tc>
          <w:tcPr>
            <w:tcW w:w="347" w:type="pct"/>
            <w:vMerge/>
            <w:vAlign w:val="center"/>
          </w:tcPr>
          <w:p w14:paraId="71D8A2DC" w14:textId="77777777" w:rsidR="000461CA" w:rsidRPr="0016661A" w:rsidRDefault="000461CA" w:rsidP="006F10FD">
            <w:pPr>
              <w:jc w:val="center"/>
              <w:rPr>
                <w:sz w:val="21"/>
                <w:szCs w:val="21"/>
              </w:rPr>
            </w:pPr>
          </w:p>
        </w:tc>
        <w:tc>
          <w:tcPr>
            <w:tcW w:w="479" w:type="pct"/>
            <w:gridSpan w:val="2"/>
            <w:vAlign w:val="center"/>
          </w:tcPr>
          <w:p w14:paraId="1EECD75F" w14:textId="77777777" w:rsidR="000461CA" w:rsidRPr="0016661A" w:rsidRDefault="000461CA" w:rsidP="006F10FD">
            <w:pPr>
              <w:jc w:val="center"/>
              <w:rPr>
                <w:sz w:val="21"/>
                <w:szCs w:val="21"/>
              </w:rPr>
            </w:pPr>
            <w:r w:rsidRPr="0016661A">
              <w:rPr>
                <w:sz w:val="21"/>
                <w:szCs w:val="21"/>
              </w:rPr>
              <w:t>17</w:t>
            </w:r>
          </w:p>
        </w:tc>
        <w:tc>
          <w:tcPr>
            <w:tcW w:w="1204" w:type="pct"/>
            <w:vAlign w:val="center"/>
          </w:tcPr>
          <w:p w14:paraId="7F0F1E51" w14:textId="77777777" w:rsidR="000461CA" w:rsidRPr="0016661A" w:rsidRDefault="000461CA" w:rsidP="006F10FD">
            <w:pPr>
              <w:jc w:val="center"/>
              <w:rPr>
                <w:sz w:val="21"/>
                <w:szCs w:val="21"/>
              </w:rPr>
            </w:pPr>
            <w:r w:rsidRPr="0016661A">
              <w:rPr>
                <w:sz w:val="21"/>
                <w:szCs w:val="21"/>
              </w:rPr>
              <w:t>紫荡社区</w:t>
            </w:r>
          </w:p>
        </w:tc>
        <w:tc>
          <w:tcPr>
            <w:tcW w:w="852" w:type="pct"/>
            <w:gridSpan w:val="2"/>
            <w:vAlign w:val="center"/>
          </w:tcPr>
          <w:p w14:paraId="020AFC38" w14:textId="77777777" w:rsidR="000461CA" w:rsidRPr="0016661A" w:rsidRDefault="000461CA" w:rsidP="006F10FD">
            <w:pPr>
              <w:jc w:val="center"/>
              <w:rPr>
                <w:sz w:val="21"/>
                <w:szCs w:val="21"/>
              </w:rPr>
            </w:pPr>
            <w:r w:rsidRPr="0016661A">
              <w:rPr>
                <w:sz w:val="21"/>
                <w:szCs w:val="21"/>
              </w:rPr>
              <w:t>SW</w:t>
            </w:r>
          </w:p>
        </w:tc>
        <w:tc>
          <w:tcPr>
            <w:tcW w:w="569" w:type="pct"/>
            <w:gridSpan w:val="2"/>
            <w:vAlign w:val="center"/>
          </w:tcPr>
          <w:p w14:paraId="7A7AAE4E" w14:textId="77777777" w:rsidR="000461CA" w:rsidRPr="0016661A" w:rsidRDefault="000461CA" w:rsidP="006F10FD">
            <w:pPr>
              <w:jc w:val="center"/>
              <w:rPr>
                <w:sz w:val="21"/>
                <w:szCs w:val="21"/>
              </w:rPr>
            </w:pPr>
            <w:r w:rsidRPr="0016661A">
              <w:rPr>
                <w:sz w:val="21"/>
                <w:szCs w:val="21"/>
              </w:rPr>
              <w:t>3400</w:t>
            </w:r>
          </w:p>
        </w:tc>
        <w:tc>
          <w:tcPr>
            <w:tcW w:w="573" w:type="pct"/>
            <w:gridSpan w:val="2"/>
            <w:vMerge/>
            <w:vAlign w:val="center"/>
          </w:tcPr>
          <w:p w14:paraId="4F7DEEDB" w14:textId="77777777" w:rsidR="000461CA" w:rsidRPr="0016661A" w:rsidRDefault="000461CA" w:rsidP="006F10FD">
            <w:pPr>
              <w:jc w:val="center"/>
              <w:rPr>
                <w:sz w:val="21"/>
                <w:szCs w:val="21"/>
              </w:rPr>
            </w:pPr>
          </w:p>
        </w:tc>
        <w:tc>
          <w:tcPr>
            <w:tcW w:w="976" w:type="pct"/>
            <w:gridSpan w:val="2"/>
            <w:vAlign w:val="center"/>
          </w:tcPr>
          <w:p w14:paraId="2D413687" w14:textId="77777777" w:rsidR="000461CA" w:rsidRPr="0016661A" w:rsidRDefault="000461CA" w:rsidP="006F10FD">
            <w:pPr>
              <w:jc w:val="center"/>
              <w:rPr>
                <w:sz w:val="21"/>
                <w:szCs w:val="21"/>
              </w:rPr>
            </w:pPr>
            <w:r w:rsidRPr="0016661A">
              <w:rPr>
                <w:sz w:val="21"/>
                <w:szCs w:val="21"/>
              </w:rPr>
              <w:t>3645</w:t>
            </w:r>
          </w:p>
        </w:tc>
      </w:tr>
      <w:tr w:rsidR="0016661A" w:rsidRPr="0016661A" w14:paraId="1307DB71" w14:textId="77777777" w:rsidTr="006F10FD">
        <w:trPr>
          <w:trHeight w:val="340"/>
        </w:trPr>
        <w:tc>
          <w:tcPr>
            <w:tcW w:w="347" w:type="pct"/>
            <w:vMerge/>
            <w:vAlign w:val="center"/>
          </w:tcPr>
          <w:p w14:paraId="564AB920" w14:textId="77777777" w:rsidR="000461CA" w:rsidRPr="0016661A" w:rsidRDefault="000461CA" w:rsidP="006F10FD">
            <w:pPr>
              <w:jc w:val="center"/>
              <w:rPr>
                <w:sz w:val="21"/>
                <w:szCs w:val="21"/>
              </w:rPr>
            </w:pPr>
          </w:p>
        </w:tc>
        <w:tc>
          <w:tcPr>
            <w:tcW w:w="479" w:type="pct"/>
            <w:gridSpan w:val="2"/>
            <w:vAlign w:val="center"/>
          </w:tcPr>
          <w:p w14:paraId="0BACEBC7" w14:textId="77777777" w:rsidR="000461CA" w:rsidRPr="0016661A" w:rsidRDefault="000461CA" w:rsidP="006F10FD">
            <w:pPr>
              <w:jc w:val="center"/>
              <w:rPr>
                <w:sz w:val="21"/>
                <w:szCs w:val="21"/>
              </w:rPr>
            </w:pPr>
            <w:r w:rsidRPr="0016661A">
              <w:rPr>
                <w:sz w:val="21"/>
                <w:szCs w:val="21"/>
              </w:rPr>
              <w:t>18</w:t>
            </w:r>
          </w:p>
        </w:tc>
        <w:tc>
          <w:tcPr>
            <w:tcW w:w="1204" w:type="pct"/>
            <w:vAlign w:val="center"/>
          </w:tcPr>
          <w:p w14:paraId="03DDDB08" w14:textId="77777777" w:rsidR="000461CA" w:rsidRPr="0016661A" w:rsidRDefault="000461CA" w:rsidP="006F10FD">
            <w:pPr>
              <w:jc w:val="center"/>
              <w:rPr>
                <w:sz w:val="21"/>
                <w:szCs w:val="21"/>
              </w:rPr>
            </w:pPr>
            <w:r w:rsidRPr="0016661A">
              <w:rPr>
                <w:sz w:val="21"/>
                <w:szCs w:val="21"/>
              </w:rPr>
              <w:t>丁湾</w:t>
            </w:r>
          </w:p>
        </w:tc>
        <w:tc>
          <w:tcPr>
            <w:tcW w:w="852" w:type="pct"/>
            <w:gridSpan w:val="2"/>
            <w:vAlign w:val="center"/>
          </w:tcPr>
          <w:p w14:paraId="71287C0C" w14:textId="77777777" w:rsidR="000461CA" w:rsidRPr="0016661A" w:rsidRDefault="000461CA" w:rsidP="006F10FD">
            <w:pPr>
              <w:jc w:val="center"/>
              <w:rPr>
                <w:sz w:val="21"/>
                <w:szCs w:val="21"/>
              </w:rPr>
            </w:pPr>
            <w:r w:rsidRPr="0016661A">
              <w:rPr>
                <w:sz w:val="21"/>
                <w:szCs w:val="21"/>
              </w:rPr>
              <w:t>SW</w:t>
            </w:r>
          </w:p>
        </w:tc>
        <w:tc>
          <w:tcPr>
            <w:tcW w:w="569" w:type="pct"/>
            <w:gridSpan w:val="2"/>
            <w:vAlign w:val="center"/>
          </w:tcPr>
          <w:p w14:paraId="392BD6C4" w14:textId="77777777" w:rsidR="000461CA" w:rsidRPr="0016661A" w:rsidRDefault="000461CA" w:rsidP="006F10FD">
            <w:pPr>
              <w:jc w:val="center"/>
              <w:rPr>
                <w:sz w:val="21"/>
                <w:szCs w:val="21"/>
              </w:rPr>
            </w:pPr>
            <w:r w:rsidRPr="0016661A">
              <w:rPr>
                <w:sz w:val="21"/>
                <w:szCs w:val="21"/>
              </w:rPr>
              <w:t>3900</w:t>
            </w:r>
          </w:p>
        </w:tc>
        <w:tc>
          <w:tcPr>
            <w:tcW w:w="573" w:type="pct"/>
            <w:gridSpan w:val="2"/>
            <w:vMerge/>
            <w:vAlign w:val="center"/>
          </w:tcPr>
          <w:p w14:paraId="61DAE129" w14:textId="77777777" w:rsidR="000461CA" w:rsidRPr="0016661A" w:rsidRDefault="000461CA" w:rsidP="006F10FD">
            <w:pPr>
              <w:jc w:val="center"/>
              <w:rPr>
                <w:sz w:val="21"/>
                <w:szCs w:val="21"/>
              </w:rPr>
            </w:pPr>
          </w:p>
        </w:tc>
        <w:tc>
          <w:tcPr>
            <w:tcW w:w="976" w:type="pct"/>
            <w:gridSpan w:val="2"/>
            <w:vAlign w:val="center"/>
          </w:tcPr>
          <w:p w14:paraId="24FCD86F" w14:textId="77777777" w:rsidR="000461CA" w:rsidRPr="0016661A" w:rsidRDefault="000461CA" w:rsidP="006F10FD">
            <w:pPr>
              <w:jc w:val="center"/>
              <w:rPr>
                <w:sz w:val="21"/>
                <w:szCs w:val="21"/>
              </w:rPr>
            </w:pPr>
            <w:r w:rsidRPr="0016661A">
              <w:rPr>
                <w:sz w:val="21"/>
                <w:szCs w:val="21"/>
              </w:rPr>
              <w:t>600</w:t>
            </w:r>
          </w:p>
        </w:tc>
      </w:tr>
      <w:tr w:rsidR="0016661A" w:rsidRPr="0016661A" w14:paraId="3A2A384B" w14:textId="77777777" w:rsidTr="006F10FD">
        <w:trPr>
          <w:trHeight w:val="340"/>
        </w:trPr>
        <w:tc>
          <w:tcPr>
            <w:tcW w:w="347" w:type="pct"/>
            <w:vMerge/>
            <w:vAlign w:val="center"/>
          </w:tcPr>
          <w:p w14:paraId="2F7A2B9C" w14:textId="77777777" w:rsidR="000461CA" w:rsidRPr="0016661A" w:rsidRDefault="000461CA" w:rsidP="006F10FD">
            <w:pPr>
              <w:jc w:val="center"/>
              <w:rPr>
                <w:sz w:val="21"/>
                <w:szCs w:val="21"/>
              </w:rPr>
            </w:pPr>
          </w:p>
        </w:tc>
        <w:tc>
          <w:tcPr>
            <w:tcW w:w="479" w:type="pct"/>
            <w:gridSpan w:val="2"/>
            <w:vAlign w:val="center"/>
          </w:tcPr>
          <w:p w14:paraId="7CE7C3EE" w14:textId="77777777" w:rsidR="000461CA" w:rsidRPr="0016661A" w:rsidRDefault="000461CA" w:rsidP="006F10FD">
            <w:pPr>
              <w:jc w:val="center"/>
              <w:rPr>
                <w:sz w:val="21"/>
                <w:szCs w:val="21"/>
              </w:rPr>
            </w:pPr>
            <w:r w:rsidRPr="0016661A">
              <w:rPr>
                <w:sz w:val="21"/>
                <w:szCs w:val="21"/>
              </w:rPr>
              <w:t>19</w:t>
            </w:r>
          </w:p>
        </w:tc>
        <w:tc>
          <w:tcPr>
            <w:tcW w:w="1204" w:type="pct"/>
            <w:vAlign w:val="center"/>
          </w:tcPr>
          <w:p w14:paraId="62546D81" w14:textId="77777777" w:rsidR="000461CA" w:rsidRPr="0016661A" w:rsidRDefault="000461CA" w:rsidP="006F10FD">
            <w:pPr>
              <w:jc w:val="center"/>
              <w:rPr>
                <w:sz w:val="21"/>
                <w:szCs w:val="21"/>
              </w:rPr>
            </w:pPr>
            <w:r w:rsidRPr="0016661A">
              <w:rPr>
                <w:sz w:val="21"/>
                <w:szCs w:val="21"/>
              </w:rPr>
              <w:t>东湾子村</w:t>
            </w:r>
          </w:p>
        </w:tc>
        <w:tc>
          <w:tcPr>
            <w:tcW w:w="852" w:type="pct"/>
            <w:gridSpan w:val="2"/>
            <w:vAlign w:val="center"/>
          </w:tcPr>
          <w:p w14:paraId="5BF9EB5E" w14:textId="77777777" w:rsidR="000461CA" w:rsidRPr="0016661A" w:rsidRDefault="000461CA" w:rsidP="006F10FD">
            <w:pPr>
              <w:jc w:val="center"/>
              <w:rPr>
                <w:sz w:val="21"/>
                <w:szCs w:val="21"/>
              </w:rPr>
            </w:pPr>
            <w:r w:rsidRPr="0016661A">
              <w:rPr>
                <w:sz w:val="21"/>
                <w:szCs w:val="21"/>
              </w:rPr>
              <w:t>SW</w:t>
            </w:r>
          </w:p>
        </w:tc>
        <w:tc>
          <w:tcPr>
            <w:tcW w:w="569" w:type="pct"/>
            <w:gridSpan w:val="2"/>
            <w:vAlign w:val="center"/>
          </w:tcPr>
          <w:p w14:paraId="1DC75881" w14:textId="77777777" w:rsidR="000461CA" w:rsidRPr="0016661A" w:rsidRDefault="000461CA" w:rsidP="006F10FD">
            <w:pPr>
              <w:jc w:val="center"/>
              <w:rPr>
                <w:sz w:val="21"/>
                <w:szCs w:val="21"/>
              </w:rPr>
            </w:pPr>
            <w:r w:rsidRPr="0016661A">
              <w:rPr>
                <w:sz w:val="21"/>
                <w:szCs w:val="21"/>
              </w:rPr>
              <w:t>4100</w:t>
            </w:r>
          </w:p>
        </w:tc>
        <w:tc>
          <w:tcPr>
            <w:tcW w:w="573" w:type="pct"/>
            <w:gridSpan w:val="2"/>
            <w:vMerge/>
            <w:vAlign w:val="center"/>
          </w:tcPr>
          <w:p w14:paraId="039B2129" w14:textId="77777777" w:rsidR="000461CA" w:rsidRPr="0016661A" w:rsidRDefault="000461CA" w:rsidP="006F10FD">
            <w:pPr>
              <w:jc w:val="center"/>
              <w:rPr>
                <w:sz w:val="21"/>
                <w:szCs w:val="21"/>
              </w:rPr>
            </w:pPr>
          </w:p>
        </w:tc>
        <w:tc>
          <w:tcPr>
            <w:tcW w:w="976" w:type="pct"/>
            <w:gridSpan w:val="2"/>
            <w:vAlign w:val="center"/>
          </w:tcPr>
          <w:p w14:paraId="7153E2A1" w14:textId="77777777" w:rsidR="000461CA" w:rsidRPr="0016661A" w:rsidRDefault="000461CA" w:rsidP="006F10FD">
            <w:pPr>
              <w:jc w:val="center"/>
              <w:rPr>
                <w:sz w:val="21"/>
                <w:szCs w:val="21"/>
              </w:rPr>
            </w:pPr>
            <w:r w:rsidRPr="0016661A">
              <w:rPr>
                <w:sz w:val="21"/>
                <w:szCs w:val="21"/>
              </w:rPr>
              <w:t>1346</w:t>
            </w:r>
          </w:p>
        </w:tc>
      </w:tr>
      <w:tr w:rsidR="0016661A" w:rsidRPr="0016661A" w14:paraId="338C1C50" w14:textId="77777777" w:rsidTr="006F10FD">
        <w:trPr>
          <w:trHeight w:val="340"/>
        </w:trPr>
        <w:tc>
          <w:tcPr>
            <w:tcW w:w="347" w:type="pct"/>
            <w:vMerge/>
            <w:vAlign w:val="center"/>
          </w:tcPr>
          <w:p w14:paraId="00BE6E31" w14:textId="77777777" w:rsidR="000461CA" w:rsidRPr="0016661A" w:rsidRDefault="000461CA" w:rsidP="006F10FD">
            <w:pPr>
              <w:jc w:val="center"/>
              <w:rPr>
                <w:sz w:val="21"/>
                <w:szCs w:val="21"/>
              </w:rPr>
            </w:pPr>
          </w:p>
        </w:tc>
        <w:tc>
          <w:tcPr>
            <w:tcW w:w="479" w:type="pct"/>
            <w:gridSpan w:val="2"/>
            <w:vAlign w:val="center"/>
          </w:tcPr>
          <w:p w14:paraId="2495F238" w14:textId="77777777" w:rsidR="000461CA" w:rsidRPr="0016661A" w:rsidRDefault="000461CA" w:rsidP="006F10FD">
            <w:pPr>
              <w:jc w:val="center"/>
              <w:rPr>
                <w:sz w:val="21"/>
                <w:szCs w:val="21"/>
              </w:rPr>
            </w:pPr>
            <w:r w:rsidRPr="0016661A">
              <w:rPr>
                <w:sz w:val="21"/>
                <w:szCs w:val="21"/>
              </w:rPr>
              <w:t>20</w:t>
            </w:r>
          </w:p>
        </w:tc>
        <w:tc>
          <w:tcPr>
            <w:tcW w:w="1204" w:type="pct"/>
            <w:vAlign w:val="center"/>
          </w:tcPr>
          <w:p w14:paraId="277A0C76" w14:textId="77777777" w:rsidR="000461CA" w:rsidRPr="0016661A" w:rsidRDefault="000461CA" w:rsidP="006F10FD">
            <w:pPr>
              <w:jc w:val="center"/>
              <w:rPr>
                <w:sz w:val="21"/>
                <w:szCs w:val="21"/>
              </w:rPr>
            </w:pPr>
            <w:r w:rsidRPr="0016661A">
              <w:rPr>
                <w:sz w:val="21"/>
                <w:szCs w:val="21"/>
              </w:rPr>
              <w:t>木头沟村</w:t>
            </w:r>
          </w:p>
        </w:tc>
        <w:tc>
          <w:tcPr>
            <w:tcW w:w="852" w:type="pct"/>
            <w:gridSpan w:val="2"/>
            <w:vAlign w:val="center"/>
          </w:tcPr>
          <w:p w14:paraId="103CE01A" w14:textId="77777777" w:rsidR="000461CA" w:rsidRPr="0016661A" w:rsidRDefault="000461CA" w:rsidP="006F10FD">
            <w:pPr>
              <w:jc w:val="center"/>
              <w:rPr>
                <w:sz w:val="21"/>
                <w:szCs w:val="21"/>
              </w:rPr>
            </w:pPr>
            <w:r w:rsidRPr="0016661A">
              <w:rPr>
                <w:sz w:val="21"/>
                <w:szCs w:val="21"/>
              </w:rPr>
              <w:t>SW</w:t>
            </w:r>
          </w:p>
        </w:tc>
        <w:tc>
          <w:tcPr>
            <w:tcW w:w="569" w:type="pct"/>
            <w:gridSpan w:val="2"/>
            <w:vAlign w:val="center"/>
          </w:tcPr>
          <w:p w14:paraId="0A6DFD62" w14:textId="77777777" w:rsidR="000461CA" w:rsidRPr="0016661A" w:rsidRDefault="000461CA" w:rsidP="006F10FD">
            <w:pPr>
              <w:jc w:val="center"/>
              <w:rPr>
                <w:sz w:val="21"/>
                <w:szCs w:val="21"/>
              </w:rPr>
            </w:pPr>
            <w:r w:rsidRPr="0016661A">
              <w:rPr>
                <w:sz w:val="21"/>
                <w:szCs w:val="21"/>
              </w:rPr>
              <w:t>4500</w:t>
            </w:r>
          </w:p>
        </w:tc>
        <w:tc>
          <w:tcPr>
            <w:tcW w:w="573" w:type="pct"/>
            <w:gridSpan w:val="2"/>
            <w:vMerge/>
            <w:vAlign w:val="center"/>
          </w:tcPr>
          <w:p w14:paraId="389E4FB6" w14:textId="77777777" w:rsidR="000461CA" w:rsidRPr="0016661A" w:rsidRDefault="000461CA" w:rsidP="006F10FD">
            <w:pPr>
              <w:jc w:val="center"/>
              <w:rPr>
                <w:sz w:val="21"/>
                <w:szCs w:val="21"/>
              </w:rPr>
            </w:pPr>
          </w:p>
        </w:tc>
        <w:tc>
          <w:tcPr>
            <w:tcW w:w="976" w:type="pct"/>
            <w:gridSpan w:val="2"/>
            <w:vAlign w:val="center"/>
          </w:tcPr>
          <w:p w14:paraId="2C64D6AB" w14:textId="77777777" w:rsidR="000461CA" w:rsidRPr="0016661A" w:rsidRDefault="000461CA" w:rsidP="006F10FD">
            <w:pPr>
              <w:jc w:val="center"/>
              <w:rPr>
                <w:sz w:val="21"/>
                <w:szCs w:val="21"/>
              </w:rPr>
            </w:pPr>
            <w:r w:rsidRPr="0016661A">
              <w:rPr>
                <w:sz w:val="21"/>
                <w:szCs w:val="21"/>
              </w:rPr>
              <w:t>890</w:t>
            </w:r>
          </w:p>
        </w:tc>
      </w:tr>
      <w:tr w:rsidR="0016661A" w:rsidRPr="0016661A" w14:paraId="4FB1221B" w14:textId="77777777" w:rsidTr="006F10FD">
        <w:trPr>
          <w:trHeight w:val="340"/>
        </w:trPr>
        <w:tc>
          <w:tcPr>
            <w:tcW w:w="347" w:type="pct"/>
            <w:vMerge/>
            <w:vAlign w:val="center"/>
          </w:tcPr>
          <w:p w14:paraId="2126F9C3" w14:textId="77777777" w:rsidR="000461CA" w:rsidRPr="0016661A" w:rsidRDefault="000461CA" w:rsidP="006F10FD">
            <w:pPr>
              <w:jc w:val="center"/>
              <w:rPr>
                <w:sz w:val="21"/>
                <w:szCs w:val="21"/>
              </w:rPr>
            </w:pPr>
          </w:p>
        </w:tc>
        <w:tc>
          <w:tcPr>
            <w:tcW w:w="479" w:type="pct"/>
            <w:gridSpan w:val="2"/>
            <w:vAlign w:val="center"/>
          </w:tcPr>
          <w:p w14:paraId="6F48795D" w14:textId="77777777" w:rsidR="000461CA" w:rsidRPr="0016661A" w:rsidRDefault="000461CA" w:rsidP="006F10FD">
            <w:pPr>
              <w:jc w:val="center"/>
              <w:rPr>
                <w:sz w:val="21"/>
                <w:szCs w:val="21"/>
              </w:rPr>
            </w:pPr>
            <w:r w:rsidRPr="0016661A">
              <w:rPr>
                <w:sz w:val="21"/>
                <w:szCs w:val="21"/>
              </w:rPr>
              <w:t>21</w:t>
            </w:r>
          </w:p>
        </w:tc>
        <w:tc>
          <w:tcPr>
            <w:tcW w:w="1204" w:type="pct"/>
            <w:vAlign w:val="center"/>
          </w:tcPr>
          <w:p w14:paraId="4A64E895" w14:textId="77777777" w:rsidR="000461CA" w:rsidRPr="0016661A" w:rsidRDefault="000461CA" w:rsidP="006F10FD">
            <w:pPr>
              <w:jc w:val="center"/>
              <w:rPr>
                <w:sz w:val="21"/>
                <w:szCs w:val="21"/>
              </w:rPr>
            </w:pPr>
            <w:r w:rsidRPr="0016661A">
              <w:rPr>
                <w:sz w:val="21"/>
                <w:szCs w:val="21"/>
              </w:rPr>
              <w:t>杨庄村</w:t>
            </w:r>
          </w:p>
        </w:tc>
        <w:tc>
          <w:tcPr>
            <w:tcW w:w="852" w:type="pct"/>
            <w:gridSpan w:val="2"/>
            <w:vAlign w:val="center"/>
          </w:tcPr>
          <w:p w14:paraId="1C3B8974" w14:textId="77777777" w:rsidR="000461CA" w:rsidRPr="0016661A" w:rsidRDefault="000461CA" w:rsidP="006F10FD">
            <w:pPr>
              <w:jc w:val="center"/>
              <w:rPr>
                <w:sz w:val="21"/>
                <w:szCs w:val="21"/>
              </w:rPr>
            </w:pPr>
            <w:r w:rsidRPr="0016661A">
              <w:rPr>
                <w:sz w:val="21"/>
                <w:szCs w:val="21"/>
              </w:rPr>
              <w:t>SW</w:t>
            </w:r>
          </w:p>
        </w:tc>
        <w:tc>
          <w:tcPr>
            <w:tcW w:w="569" w:type="pct"/>
            <w:gridSpan w:val="2"/>
            <w:vAlign w:val="center"/>
          </w:tcPr>
          <w:p w14:paraId="3314DB24" w14:textId="77777777" w:rsidR="000461CA" w:rsidRPr="0016661A" w:rsidRDefault="000461CA" w:rsidP="006F10FD">
            <w:pPr>
              <w:jc w:val="center"/>
              <w:rPr>
                <w:sz w:val="21"/>
                <w:szCs w:val="21"/>
              </w:rPr>
            </w:pPr>
            <w:r w:rsidRPr="0016661A">
              <w:rPr>
                <w:sz w:val="21"/>
                <w:szCs w:val="21"/>
              </w:rPr>
              <w:t>4800</w:t>
            </w:r>
          </w:p>
        </w:tc>
        <w:tc>
          <w:tcPr>
            <w:tcW w:w="573" w:type="pct"/>
            <w:gridSpan w:val="2"/>
            <w:vMerge/>
            <w:vAlign w:val="center"/>
          </w:tcPr>
          <w:p w14:paraId="4227D02A" w14:textId="77777777" w:rsidR="000461CA" w:rsidRPr="0016661A" w:rsidRDefault="000461CA" w:rsidP="006F10FD">
            <w:pPr>
              <w:jc w:val="center"/>
              <w:rPr>
                <w:sz w:val="21"/>
                <w:szCs w:val="21"/>
              </w:rPr>
            </w:pPr>
          </w:p>
        </w:tc>
        <w:tc>
          <w:tcPr>
            <w:tcW w:w="976" w:type="pct"/>
            <w:gridSpan w:val="2"/>
            <w:vAlign w:val="center"/>
          </w:tcPr>
          <w:p w14:paraId="0C69BE2B" w14:textId="62D82D0C" w:rsidR="000461CA" w:rsidRPr="0016661A" w:rsidRDefault="000A655F" w:rsidP="006F10FD">
            <w:pPr>
              <w:jc w:val="center"/>
              <w:rPr>
                <w:sz w:val="21"/>
                <w:szCs w:val="21"/>
              </w:rPr>
            </w:pPr>
            <w:r w:rsidRPr="0016661A">
              <w:rPr>
                <w:sz w:val="21"/>
                <w:szCs w:val="21"/>
              </w:rPr>
              <w:t>3400</w:t>
            </w:r>
          </w:p>
        </w:tc>
      </w:tr>
      <w:tr w:rsidR="0016661A" w:rsidRPr="0016661A" w14:paraId="234B4F5B" w14:textId="77777777" w:rsidTr="006F10FD">
        <w:trPr>
          <w:trHeight w:val="340"/>
        </w:trPr>
        <w:tc>
          <w:tcPr>
            <w:tcW w:w="347" w:type="pct"/>
            <w:vMerge/>
            <w:vAlign w:val="center"/>
          </w:tcPr>
          <w:p w14:paraId="59763F46" w14:textId="77777777" w:rsidR="000461CA" w:rsidRPr="0016661A" w:rsidRDefault="000461CA" w:rsidP="006F10FD">
            <w:pPr>
              <w:jc w:val="center"/>
              <w:rPr>
                <w:sz w:val="21"/>
                <w:szCs w:val="21"/>
              </w:rPr>
            </w:pPr>
          </w:p>
        </w:tc>
        <w:tc>
          <w:tcPr>
            <w:tcW w:w="479" w:type="pct"/>
            <w:gridSpan w:val="2"/>
            <w:vAlign w:val="center"/>
          </w:tcPr>
          <w:p w14:paraId="286635A0" w14:textId="77777777" w:rsidR="000461CA" w:rsidRPr="0016661A" w:rsidRDefault="000461CA" w:rsidP="006F10FD">
            <w:pPr>
              <w:jc w:val="center"/>
              <w:rPr>
                <w:sz w:val="21"/>
                <w:szCs w:val="21"/>
              </w:rPr>
            </w:pPr>
            <w:r w:rsidRPr="0016661A">
              <w:rPr>
                <w:sz w:val="21"/>
                <w:szCs w:val="21"/>
              </w:rPr>
              <w:t>22</w:t>
            </w:r>
          </w:p>
        </w:tc>
        <w:tc>
          <w:tcPr>
            <w:tcW w:w="1204" w:type="pct"/>
            <w:vAlign w:val="center"/>
          </w:tcPr>
          <w:p w14:paraId="742402C1" w14:textId="77777777" w:rsidR="000461CA" w:rsidRPr="0016661A" w:rsidRDefault="000461CA" w:rsidP="006F10FD">
            <w:pPr>
              <w:jc w:val="center"/>
              <w:rPr>
                <w:sz w:val="21"/>
                <w:szCs w:val="21"/>
              </w:rPr>
            </w:pPr>
            <w:r w:rsidRPr="0016661A">
              <w:rPr>
                <w:sz w:val="21"/>
                <w:szCs w:val="21"/>
              </w:rPr>
              <w:t>墩后村</w:t>
            </w:r>
          </w:p>
        </w:tc>
        <w:tc>
          <w:tcPr>
            <w:tcW w:w="852" w:type="pct"/>
            <w:gridSpan w:val="2"/>
            <w:vAlign w:val="center"/>
          </w:tcPr>
          <w:p w14:paraId="248A98D5" w14:textId="77777777" w:rsidR="000461CA" w:rsidRPr="0016661A" w:rsidRDefault="000461CA" w:rsidP="006F10FD">
            <w:pPr>
              <w:jc w:val="center"/>
              <w:rPr>
                <w:sz w:val="21"/>
                <w:szCs w:val="21"/>
              </w:rPr>
            </w:pPr>
            <w:r w:rsidRPr="0016661A">
              <w:rPr>
                <w:sz w:val="21"/>
                <w:szCs w:val="21"/>
              </w:rPr>
              <w:t>S</w:t>
            </w:r>
          </w:p>
        </w:tc>
        <w:tc>
          <w:tcPr>
            <w:tcW w:w="569" w:type="pct"/>
            <w:gridSpan w:val="2"/>
            <w:vAlign w:val="center"/>
          </w:tcPr>
          <w:p w14:paraId="7415DA73" w14:textId="77777777" w:rsidR="000461CA" w:rsidRPr="0016661A" w:rsidRDefault="000461CA" w:rsidP="006F10FD">
            <w:pPr>
              <w:jc w:val="center"/>
              <w:rPr>
                <w:sz w:val="21"/>
                <w:szCs w:val="21"/>
              </w:rPr>
            </w:pPr>
            <w:r w:rsidRPr="0016661A">
              <w:rPr>
                <w:sz w:val="21"/>
                <w:szCs w:val="21"/>
              </w:rPr>
              <w:t>2460</w:t>
            </w:r>
          </w:p>
        </w:tc>
        <w:tc>
          <w:tcPr>
            <w:tcW w:w="573" w:type="pct"/>
            <w:gridSpan w:val="2"/>
            <w:vMerge/>
            <w:vAlign w:val="center"/>
          </w:tcPr>
          <w:p w14:paraId="056A5B07" w14:textId="77777777" w:rsidR="000461CA" w:rsidRPr="0016661A" w:rsidRDefault="000461CA" w:rsidP="006F10FD">
            <w:pPr>
              <w:jc w:val="center"/>
              <w:rPr>
                <w:sz w:val="21"/>
                <w:szCs w:val="21"/>
              </w:rPr>
            </w:pPr>
          </w:p>
        </w:tc>
        <w:tc>
          <w:tcPr>
            <w:tcW w:w="976" w:type="pct"/>
            <w:gridSpan w:val="2"/>
            <w:vAlign w:val="center"/>
          </w:tcPr>
          <w:p w14:paraId="5C32C8B9" w14:textId="77777777" w:rsidR="000461CA" w:rsidRPr="0016661A" w:rsidRDefault="000461CA" w:rsidP="006F10FD">
            <w:pPr>
              <w:jc w:val="center"/>
              <w:rPr>
                <w:sz w:val="21"/>
                <w:szCs w:val="21"/>
              </w:rPr>
            </w:pPr>
            <w:r w:rsidRPr="0016661A">
              <w:rPr>
                <w:sz w:val="21"/>
                <w:szCs w:val="21"/>
              </w:rPr>
              <w:t>2206</w:t>
            </w:r>
          </w:p>
        </w:tc>
      </w:tr>
      <w:tr w:rsidR="0016661A" w:rsidRPr="0016661A" w14:paraId="06D1A6D2" w14:textId="77777777" w:rsidTr="006F10FD">
        <w:trPr>
          <w:trHeight w:val="340"/>
        </w:trPr>
        <w:tc>
          <w:tcPr>
            <w:tcW w:w="347" w:type="pct"/>
            <w:vMerge/>
            <w:vAlign w:val="center"/>
          </w:tcPr>
          <w:p w14:paraId="3218FF4E" w14:textId="77777777" w:rsidR="00403440" w:rsidRPr="0016661A" w:rsidRDefault="00403440" w:rsidP="00F253DC">
            <w:pPr>
              <w:jc w:val="center"/>
              <w:rPr>
                <w:sz w:val="21"/>
                <w:szCs w:val="21"/>
              </w:rPr>
            </w:pPr>
          </w:p>
        </w:tc>
        <w:tc>
          <w:tcPr>
            <w:tcW w:w="479" w:type="pct"/>
            <w:gridSpan w:val="2"/>
            <w:vAlign w:val="center"/>
          </w:tcPr>
          <w:p w14:paraId="040710B5" w14:textId="36FDFC7F" w:rsidR="00403440" w:rsidRPr="0016661A" w:rsidRDefault="00403440" w:rsidP="00F253DC">
            <w:pPr>
              <w:jc w:val="center"/>
              <w:rPr>
                <w:sz w:val="21"/>
                <w:szCs w:val="21"/>
              </w:rPr>
            </w:pPr>
            <w:r w:rsidRPr="0016661A">
              <w:rPr>
                <w:rFonts w:hint="eastAsia"/>
                <w:sz w:val="21"/>
                <w:szCs w:val="21"/>
              </w:rPr>
              <w:t>2</w:t>
            </w:r>
            <w:r w:rsidRPr="0016661A">
              <w:rPr>
                <w:sz w:val="21"/>
                <w:szCs w:val="21"/>
              </w:rPr>
              <w:t>3</w:t>
            </w:r>
          </w:p>
        </w:tc>
        <w:tc>
          <w:tcPr>
            <w:tcW w:w="1204" w:type="pct"/>
            <w:vAlign w:val="center"/>
          </w:tcPr>
          <w:p w14:paraId="1E189A2A" w14:textId="1B36FAD5" w:rsidR="00403440" w:rsidRPr="0016661A" w:rsidRDefault="00403440" w:rsidP="00F253DC">
            <w:pPr>
              <w:jc w:val="center"/>
              <w:rPr>
                <w:sz w:val="21"/>
                <w:szCs w:val="21"/>
              </w:rPr>
            </w:pPr>
            <w:r w:rsidRPr="0016661A">
              <w:rPr>
                <w:sz w:val="21"/>
                <w:szCs w:val="21"/>
              </w:rPr>
              <w:t>海头中心小学</w:t>
            </w:r>
            <w:r w:rsidRPr="0016661A">
              <w:rPr>
                <w:rFonts w:hint="eastAsia"/>
                <w:sz w:val="21"/>
                <w:szCs w:val="21"/>
              </w:rPr>
              <w:t>(</w:t>
            </w:r>
            <w:r w:rsidRPr="0016661A">
              <w:rPr>
                <w:rFonts w:hint="eastAsia"/>
                <w:sz w:val="21"/>
                <w:szCs w:val="21"/>
              </w:rPr>
              <w:t>海口路校区</w:t>
            </w:r>
            <w:r w:rsidRPr="0016661A">
              <w:rPr>
                <w:rFonts w:hint="eastAsia"/>
                <w:sz w:val="21"/>
                <w:szCs w:val="21"/>
              </w:rPr>
              <w:t>)</w:t>
            </w:r>
          </w:p>
        </w:tc>
        <w:tc>
          <w:tcPr>
            <w:tcW w:w="852" w:type="pct"/>
            <w:gridSpan w:val="2"/>
            <w:vAlign w:val="center"/>
          </w:tcPr>
          <w:p w14:paraId="30DF0FC1" w14:textId="19AFF1D6" w:rsidR="00403440" w:rsidRPr="0016661A" w:rsidRDefault="00403440" w:rsidP="00F253DC">
            <w:pPr>
              <w:jc w:val="center"/>
              <w:rPr>
                <w:sz w:val="21"/>
                <w:szCs w:val="21"/>
              </w:rPr>
            </w:pPr>
            <w:r w:rsidRPr="0016661A">
              <w:rPr>
                <w:rFonts w:hint="eastAsia"/>
                <w:sz w:val="21"/>
                <w:szCs w:val="21"/>
              </w:rPr>
              <w:t>N</w:t>
            </w:r>
          </w:p>
        </w:tc>
        <w:tc>
          <w:tcPr>
            <w:tcW w:w="569" w:type="pct"/>
            <w:gridSpan w:val="2"/>
            <w:vAlign w:val="center"/>
          </w:tcPr>
          <w:p w14:paraId="786C386D" w14:textId="47A46B52" w:rsidR="00403440" w:rsidRPr="0016661A" w:rsidRDefault="00403440" w:rsidP="00F253DC">
            <w:pPr>
              <w:jc w:val="center"/>
              <w:rPr>
                <w:sz w:val="21"/>
                <w:szCs w:val="21"/>
              </w:rPr>
            </w:pPr>
            <w:r w:rsidRPr="0016661A">
              <w:rPr>
                <w:rFonts w:hint="eastAsia"/>
                <w:sz w:val="21"/>
                <w:szCs w:val="21"/>
              </w:rPr>
              <w:t>4</w:t>
            </w:r>
            <w:r w:rsidRPr="0016661A">
              <w:rPr>
                <w:sz w:val="21"/>
                <w:szCs w:val="21"/>
              </w:rPr>
              <w:t>800</w:t>
            </w:r>
          </w:p>
        </w:tc>
        <w:tc>
          <w:tcPr>
            <w:tcW w:w="573" w:type="pct"/>
            <w:gridSpan w:val="2"/>
            <w:vMerge w:val="restart"/>
            <w:vAlign w:val="center"/>
          </w:tcPr>
          <w:p w14:paraId="6ABD9B37" w14:textId="38A292FF" w:rsidR="00403440" w:rsidRPr="0016661A" w:rsidRDefault="00403440" w:rsidP="00F253DC">
            <w:pPr>
              <w:jc w:val="center"/>
              <w:rPr>
                <w:sz w:val="21"/>
                <w:szCs w:val="21"/>
              </w:rPr>
            </w:pPr>
            <w:r w:rsidRPr="0016661A">
              <w:rPr>
                <w:rFonts w:hint="eastAsia"/>
                <w:sz w:val="21"/>
                <w:szCs w:val="21"/>
              </w:rPr>
              <w:t>学校</w:t>
            </w:r>
          </w:p>
        </w:tc>
        <w:tc>
          <w:tcPr>
            <w:tcW w:w="976" w:type="pct"/>
            <w:gridSpan w:val="2"/>
            <w:vAlign w:val="center"/>
          </w:tcPr>
          <w:p w14:paraId="06F8834C" w14:textId="6AF0084E" w:rsidR="00403440" w:rsidRPr="0016661A" w:rsidRDefault="00403440" w:rsidP="00F253DC">
            <w:pPr>
              <w:jc w:val="center"/>
              <w:rPr>
                <w:sz w:val="21"/>
                <w:szCs w:val="21"/>
              </w:rPr>
            </w:pPr>
            <w:r w:rsidRPr="0016661A">
              <w:rPr>
                <w:sz w:val="21"/>
                <w:szCs w:val="21"/>
              </w:rPr>
              <w:t>1200</w:t>
            </w:r>
          </w:p>
        </w:tc>
      </w:tr>
      <w:tr w:rsidR="0016661A" w:rsidRPr="0016661A" w14:paraId="0638C131" w14:textId="77777777" w:rsidTr="006F10FD">
        <w:trPr>
          <w:trHeight w:val="340"/>
        </w:trPr>
        <w:tc>
          <w:tcPr>
            <w:tcW w:w="347" w:type="pct"/>
            <w:vMerge/>
            <w:vAlign w:val="center"/>
          </w:tcPr>
          <w:p w14:paraId="23F1ADDE" w14:textId="77777777" w:rsidR="00403440" w:rsidRPr="0016661A" w:rsidRDefault="00403440" w:rsidP="00F253DC">
            <w:pPr>
              <w:jc w:val="center"/>
              <w:rPr>
                <w:sz w:val="21"/>
                <w:szCs w:val="21"/>
              </w:rPr>
            </w:pPr>
          </w:p>
        </w:tc>
        <w:tc>
          <w:tcPr>
            <w:tcW w:w="479" w:type="pct"/>
            <w:gridSpan w:val="2"/>
            <w:vAlign w:val="center"/>
          </w:tcPr>
          <w:p w14:paraId="09A7F684" w14:textId="65AC811A" w:rsidR="00403440" w:rsidRPr="0016661A" w:rsidRDefault="00403440" w:rsidP="00F253DC">
            <w:pPr>
              <w:jc w:val="center"/>
              <w:rPr>
                <w:sz w:val="21"/>
                <w:szCs w:val="21"/>
              </w:rPr>
            </w:pPr>
            <w:r w:rsidRPr="0016661A">
              <w:rPr>
                <w:rFonts w:hint="eastAsia"/>
                <w:sz w:val="21"/>
                <w:szCs w:val="21"/>
              </w:rPr>
              <w:t>2</w:t>
            </w:r>
            <w:r w:rsidRPr="0016661A">
              <w:rPr>
                <w:sz w:val="21"/>
                <w:szCs w:val="21"/>
              </w:rPr>
              <w:t>4</w:t>
            </w:r>
          </w:p>
        </w:tc>
        <w:tc>
          <w:tcPr>
            <w:tcW w:w="1204" w:type="pct"/>
            <w:vAlign w:val="center"/>
          </w:tcPr>
          <w:p w14:paraId="0BA8E9C4" w14:textId="0A50196A" w:rsidR="00403440" w:rsidRPr="0016661A" w:rsidRDefault="00403440" w:rsidP="00F253DC">
            <w:pPr>
              <w:jc w:val="center"/>
              <w:rPr>
                <w:sz w:val="21"/>
                <w:szCs w:val="21"/>
              </w:rPr>
            </w:pPr>
            <w:r w:rsidRPr="0016661A">
              <w:rPr>
                <w:sz w:val="21"/>
                <w:szCs w:val="21"/>
              </w:rPr>
              <w:t>海头高级中学</w:t>
            </w:r>
          </w:p>
        </w:tc>
        <w:tc>
          <w:tcPr>
            <w:tcW w:w="852" w:type="pct"/>
            <w:gridSpan w:val="2"/>
            <w:vAlign w:val="center"/>
          </w:tcPr>
          <w:p w14:paraId="6A1CC670" w14:textId="5DDC7974" w:rsidR="00403440" w:rsidRPr="0016661A" w:rsidRDefault="00403440" w:rsidP="00F253DC">
            <w:pPr>
              <w:jc w:val="center"/>
              <w:rPr>
                <w:sz w:val="21"/>
                <w:szCs w:val="21"/>
              </w:rPr>
            </w:pPr>
            <w:r w:rsidRPr="0016661A">
              <w:rPr>
                <w:sz w:val="21"/>
                <w:szCs w:val="21"/>
              </w:rPr>
              <w:t>NW</w:t>
            </w:r>
          </w:p>
        </w:tc>
        <w:tc>
          <w:tcPr>
            <w:tcW w:w="569" w:type="pct"/>
            <w:gridSpan w:val="2"/>
            <w:vAlign w:val="center"/>
          </w:tcPr>
          <w:p w14:paraId="6CF5A667" w14:textId="11668223" w:rsidR="00403440" w:rsidRPr="0016661A" w:rsidRDefault="00403440" w:rsidP="00F253DC">
            <w:pPr>
              <w:jc w:val="center"/>
              <w:rPr>
                <w:sz w:val="21"/>
                <w:szCs w:val="21"/>
              </w:rPr>
            </w:pPr>
            <w:r w:rsidRPr="0016661A">
              <w:rPr>
                <w:rFonts w:hint="eastAsia"/>
                <w:sz w:val="21"/>
                <w:szCs w:val="21"/>
              </w:rPr>
              <w:t>4</w:t>
            </w:r>
            <w:r w:rsidRPr="0016661A">
              <w:rPr>
                <w:sz w:val="21"/>
                <w:szCs w:val="21"/>
              </w:rPr>
              <w:t>600</w:t>
            </w:r>
          </w:p>
        </w:tc>
        <w:tc>
          <w:tcPr>
            <w:tcW w:w="573" w:type="pct"/>
            <w:gridSpan w:val="2"/>
            <w:vMerge/>
            <w:vAlign w:val="center"/>
          </w:tcPr>
          <w:p w14:paraId="26FDB6F4" w14:textId="77777777" w:rsidR="00403440" w:rsidRPr="0016661A" w:rsidRDefault="00403440" w:rsidP="00F253DC">
            <w:pPr>
              <w:jc w:val="center"/>
              <w:rPr>
                <w:sz w:val="21"/>
                <w:szCs w:val="21"/>
              </w:rPr>
            </w:pPr>
          </w:p>
        </w:tc>
        <w:tc>
          <w:tcPr>
            <w:tcW w:w="976" w:type="pct"/>
            <w:gridSpan w:val="2"/>
            <w:vAlign w:val="center"/>
          </w:tcPr>
          <w:p w14:paraId="6E607A17" w14:textId="157B801D" w:rsidR="00403440" w:rsidRPr="0016661A" w:rsidRDefault="00403440" w:rsidP="00F253DC">
            <w:pPr>
              <w:jc w:val="center"/>
              <w:rPr>
                <w:sz w:val="21"/>
                <w:szCs w:val="21"/>
              </w:rPr>
            </w:pPr>
            <w:r w:rsidRPr="0016661A">
              <w:rPr>
                <w:sz w:val="21"/>
                <w:szCs w:val="21"/>
              </w:rPr>
              <w:t>3500</w:t>
            </w:r>
          </w:p>
        </w:tc>
      </w:tr>
      <w:tr w:rsidR="0016661A" w:rsidRPr="0016661A" w14:paraId="13F326AB" w14:textId="77777777" w:rsidTr="006F10FD">
        <w:trPr>
          <w:trHeight w:val="340"/>
        </w:trPr>
        <w:tc>
          <w:tcPr>
            <w:tcW w:w="347" w:type="pct"/>
            <w:vMerge/>
            <w:vAlign w:val="center"/>
          </w:tcPr>
          <w:p w14:paraId="02A6890A" w14:textId="77777777" w:rsidR="00403440" w:rsidRPr="0016661A" w:rsidRDefault="00403440" w:rsidP="00F253DC">
            <w:pPr>
              <w:jc w:val="center"/>
              <w:rPr>
                <w:sz w:val="21"/>
                <w:szCs w:val="21"/>
              </w:rPr>
            </w:pPr>
          </w:p>
        </w:tc>
        <w:tc>
          <w:tcPr>
            <w:tcW w:w="479" w:type="pct"/>
            <w:gridSpan w:val="2"/>
            <w:vAlign w:val="center"/>
          </w:tcPr>
          <w:p w14:paraId="49E3E753" w14:textId="7680262B" w:rsidR="00403440" w:rsidRPr="0016661A" w:rsidRDefault="00403440" w:rsidP="00F253DC">
            <w:pPr>
              <w:jc w:val="center"/>
              <w:rPr>
                <w:sz w:val="21"/>
                <w:szCs w:val="21"/>
              </w:rPr>
            </w:pPr>
            <w:r w:rsidRPr="0016661A">
              <w:rPr>
                <w:rFonts w:hint="eastAsia"/>
                <w:sz w:val="21"/>
                <w:szCs w:val="21"/>
              </w:rPr>
              <w:t>2</w:t>
            </w:r>
            <w:r w:rsidRPr="0016661A">
              <w:rPr>
                <w:sz w:val="21"/>
                <w:szCs w:val="21"/>
              </w:rPr>
              <w:t>5</w:t>
            </w:r>
          </w:p>
        </w:tc>
        <w:tc>
          <w:tcPr>
            <w:tcW w:w="1204" w:type="pct"/>
            <w:vAlign w:val="center"/>
          </w:tcPr>
          <w:p w14:paraId="472E38D1" w14:textId="06CB3ABE" w:rsidR="00403440" w:rsidRPr="0016661A" w:rsidRDefault="00403440" w:rsidP="00F253DC">
            <w:pPr>
              <w:jc w:val="center"/>
              <w:rPr>
                <w:sz w:val="21"/>
                <w:szCs w:val="21"/>
              </w:rPr>
            </w:pPr>
            <w:r w:rsidRPr="0016661A">
              <w:rPr>
                <w:sz w:val="21"/>
                <w:szCs w:val="21"/>
              </w:rPr>
              <w:t>李巷小学</w:t>
            </w:r>
          </w:p>
        </w:tc>
        <w:tc>
          <w:tcPr>
            <w:tcW w:w="852" w:type="pct"/>
            <w:gridSpan w:val="2"/>
            <w:vAlign w:val="center"/>
          </w:tcPr>
          <w:p w14:paraId="5346765A" w14:textId="6EFD01A4" w:rsidR="00403440" w:rsidRPr="0016661A" w:rsidRDefault="00403440" w:rsidP="00F253DC">
            <w:pPr>
              <w:jc w:val="center"/>
              <w:rPr>
                <w:sz w:val="21"/>
                <w:szCs w:val="21"/>
              </w:rPr>
            </w:pPr>
            <w:r w:rsidRPr="0016661A">
              <w:rPr>
                <w:rFonts w:hint="eastAsia"/>
                <w:sz w:val="21"/>
                <w:szCs w:val="21"/>
              </w:rPr>
              <w:t>N</w:t>
            </w:r>
            <w:r w:rsidRPr="0016661A">
              <w:rPr>
                <w:sz w:val="21"/>
                <w:szCs w:val="21"/>
              </w:rPr>
              <w:t>W</w:t>
            </w:r>
          </w:p>
        </w:tc>
        <w:tc>
          <w:tcPr>
            <w:tcW w:w="569" w:type="pct"/>
            <w:gridSpan w:val="2"/>
            <w:vAlign w:val="center"/>
          </w:tcPr>
          <w:p w14:paraId="51373F06" w14:textId="60B822EE" w:rsidR="00403440" w:rsidRPr="0016661A" w:rsidRDefault="00403440" w:rsidP="00F253DC">
            <w:pPr>
              <w:jc w:val="center"/>
              <w:rPr>
                <w:sz w:val="21"/>
                <w:szCs w:val="21"/>
              </w:rPr>
            </w:pPr>
            <w:r w:rsidRPr="0016661A">
              <w:rPr>
                <w:rFonts w:hint="eastAsia"/>
                <w:sz w:val="21"/>
                <w:szCs w:val="21"/>
              </w:rPr>
              <w:t>2</w:t>
            </w:r>
            <w:r w:rsidRPr="0016661A">
              <w:rPr>
                <w:sz w:val="21"/>
                <w:szCs w:val="21"/>
              </w:rPr>
              <w:t>300</w:t>
            </w:r>
          </w:p>
        </w:tc>
        <w:tc>
          <w:tcPr>
            <w:tcW w:w="573" w:type="pct"/>
            <w:gridSpan w:val="2"/>
            <w:vMerge/>
            <w:vAlign w:val="center"/>
          </w:tcPr>
          <w:p w14:paraId="4F79AB56" w14:textId="77777777" w:rsidR="00403440" w:rsidRPr="0016661A" w:rsidRDefault="00403440" w:rsidP="00F253DC">
            <w:pPr>
              <w:jc w:val="center"/>
              <w:rPr>
                <w:sz w:val="21"/>
                <w:szCs w:val="21"/>
              </w:rPr>
            </w:pPr>
          </w:p>
        </w:tc>
        <w:tc>
          <w:tcPr>
            <w:tcW w:w="976" w:type="pct"/>
            <w:gridSpan w:val="2"/>
            <w:vAlign w:val="center"/>
          </w:tcPr>
          <w:p w14:paraId="09AEDA23" w14:textId="016E1914" w:rsidR="00403440" w:rsidRPr="0016661A" w:rsidRDefault="00403440" w:rsidP="00F253DC">
            <w:pPr>
              <w:jc w:val="center"/>
              <w:rPr>
                <w:sz w:val="21"/>
                <w:szCs w:val="21"/>
              </w:rPr>
            </w:pPr>
            <w:r w:rsidRPr="0016661A">
              <w:rPr>
                <w:rFonts w:hint="eastAsia"/>
                <w:sz w:val="21"/>
                <w:szCs w:val="21"/>
              </w:rPr>
              <w:t>6</w:t>
            </w:r>
            <w:r w:rsidRPr="0016661A">
              <w:rPr>
                <w:sz w:val="21"/>
                <w:szCs w:val="21"/>
              </w:rPr>
              <w:t>50</w:t>
            </w:r>
          </w:p>
        </w:tc>
      </w:tr>
      <w:tr w:rsidR="0016661A" w:rsidRPr="0016661A" w14:paraId="4FE6120B" w14:textId="77777777" w:rsidTr="006F10FD">
        <w:trPr>
          <w:trHeight w:val="340"/>
        </w:trPr>
        <w:tc>
          <w:tcPr>
            <w:tcW w:w="347" w:type="pct"/>
            <w:vMerge/>
            <w:vAlign w:val="center"/>
          </w:tcPr>
          <w:p w14:paraId="39790416" w14:textId="77777777" w:rsidR="00403440" w:rsidRPr="0016661A" w:rsidRDefault="00403440" w:rsidP="00F253DC">
            <w:pPr>
              <w:jc w:val="center"/>
              <w:rPr>
                <w:sz w:val="21"/>
                <w:szCs w:val="21"/>
              </w:rPr>
            </w:pPr>
          </w:p>
        </w:tc>
        <w:tc>
          <w:tcPr>
            <w:tcW w:w="479" w:type="pct"/>
            <w:gridSpan w:val="2"/>
            <w:vAlign w:val="center"/>
          </w:tcPr>
          <w:p w14:paraId="729E9841" w14:textId="50D45FAF" w:rsidR="00403440" w:rsidRPr="0016661A" w:rsidRDefault="00403440" w:rsidP="00F253DC">
            <w:pPr>
              <w:jc w:val="center"/>
              <w:rPr>
                <w:sz w:val="21"/>
                <w:szCs w:val="21"/>
              </w:rPr>
            </w:pPr>
            <w:r w:rsidRPr="0016661A">
              <w:rPr>
                <w:rFonts w:hint="eastAsia"/>
                <w:sz w:val="21"/>
                <w:szCs w:val="21"/>
              </w:rPr>
              <w:t>2</w:t>
            </w:r>
            <w:r w:rsidRPr="0016661A">
              <w:rPr>
                <w:sz w:val="21"/>
                <w:szCs w:val="21"/>
              </w:rPr>
              <w:t>6</w:t>
            </w:r>
          </w:p>
        </w:tc>
        <w:tc>
          <w:tcPr>
            <w:tcW w:w="1204" w:type="pct"/>
            <w:vAlign w:val="center"/>
          </w:tcPr>
          <w:p w14:paraId="4943F4C4" w14:textId="484F044A" w:rsidR="00403440" w:rsidRPr="0016661A" w:rsidRDefault="00403440" w:rsidP="00F253DC">
            <w:pPr>
              <w:jc w:val="center"/>
              <w:rPr>
                <w:sz w:val="21"/>
                <w:szCs w:val="21"/>
              </w:rPr>
            </w:pPr>
            <w:r w:rsidRPr="0016661A">
              <w:rPr>
                <w:sz w:val="21"/>
                <w:szCs w:val="21"/>
              </w:rPr>
              <w:t>兴庄小学</w:t>
            </w:r>
          </w:p>
        </w:tc>
        <w:tc>
          <w:tcPr>
            <w:tcW w:w="852" w:type="pct"/>
            <w:gridSpan w:val="2"/>
            <w:vAlign w:val="center"/>
          </w:tcPr>
          <w:p w14:paraId="4F11E67C" w14:textId="1FBDA682" w:rsidR="00403440" w:rsidRPr="0016661A" w:rsidRDefault="00403440" w:rsidP="00F253DC">
            <w:pPr>
              <w:jc w:val="center"/>
              <w:rPr>
                <w:sz w:val="21"/>
                <w:szCs w:val="21"/>
              </w:rPr>
            </w:pPr>
            <w:r w:rsidRPr="0016661A">
              <w:rPr>
                <w:rFonts w:hint="eastAsia"/>
                <w:sz w:val="21"/>
                <w:szCs w:val="21"/>
              </w:rPr>
              <w:t>W</w:t>
            </w:r>
          </w:p>
        </w:tc>
        <w:tc>
          <w:tcPr>
            <w:tcW w:w="569" w:type="pct"/>
            <w:gridSpan w:val="2"/>
            <w:vAlign w:val="center"/>
          </w:tcPr>
          <w:p w14:paraId="7CC3F05F" w14:textId="1C13A521" w:rsidR="00403440" w:rsidRPr="0016661A" w:rsidRDefault="00403440" w:rsidP="00F253DC">
            <w:pPr>
              <w:jc w:val="center"/>
              <w:rPr>
                <w:sz w:val="21"/>
                <w:szCs w:val="21"/>
              </w:rPr>
            </w:pPr>
            <w:r w:rsidRPr="0016661A">
              <w:rPr>
                <w:rFonts w:hint="eastAsia"/>
                <w:sz w:val="21"/>
                <w:szCs w:val="21"/>
              </w:rPr>
              <w:t>1</w:t>
            </w:r>
            <w:r w:rsidRPr="0016661A">
              <w:rPr>
                <w:sz w:val="21"/>
                <w:szCs w:val="21"/>
              </w:rPr>
              <w:t>300</w:t>
            </w:r>
          </w:p>
        </w:tc>
        <w:tc>
          <w:tcPr>
            <w:tcW w:w="573" w:type="pct"/>
            <w:gridSpan w:val="2"/>
            <w:vMerge/>
            <w:vAlign w:val="center"/>
          </w:tcPr>
          <w:p w14:paraId="03E957BD" w14:textId="77777777" w:rsidR="00403440" w:rsidRPr="0016661A" w:rsidRDefault="00403440" w:rsidP="00F253DC">
            <w:pPr>
              <w:jc w:val="center"/>
              <w:rPr>
                <w:sz w:val="21"/>
                <w:szCs w:val="21"/>
              </w:rPr>
            </w:pPr>
          </w:p>
        </w:tc>
        <w:tc>
          <w:tcPr>
            <w:tcW w:w="976" w:type="pct"/>
            <w:gridSpan w:val="2"/>
            <w:vAlign w:val="center"/>
          </w:tcPr>
          <w:p w14:paraId="29D79E71" w14:textId="6DFC80E0" w:rsidR="00403440" w:rsidRPr="0016661A" w:rsidRDefault="00403440" w:rsidP="00F253DC">
            <w:pPr>
              <w:jc w:val="center"/>
              <w:rPr>
                <w:sz w:val="21"/>
                <w:szCs w:val="21"/>
              </w:rPr>
            </w:pPr>
            <w:r w:rsidRPr="0016661A">
              <w:rPr>
                <w:rFonts w:hint="eastAsia"/>
                <w:sz w:val="21"/>
                <w:szCs w:val="21"/>
              </w:rPr>
              <w:t>9</w:t>
            </w:r>
            <w:r w:rsidRPr="0016661A">
              <w:rPr>
                <w:sz w:val="21"/>
                <w:szCs w:val="21"/>
              </w:rPr>
              <w:t>50</w:t>
            </w:r>
          </w:p>
        </w:tc>
      </w:tr>
      <w:tr w:rsidR="0016661A" w:rsidRPr="0016661A" w14:paraId="5FB04A2E" w14:textId="77777777" w:rsidTr="006F10FD">
        <w:trPr>
          <w:trHeight w:val="340"/>
        </w:trPr>
        <w:tc>
          <w:tcPr>
            <w:tcW w:w="347" w:type="pct"/>
            <w:vMerge/>
            <w:vAlign w:val="center"/>
          </w:tcPr>
          <w:p w14:paraId="1B3009FD" w14:textId="77777777" w:rsidR="00F253DC" w:rsidRPr="0016661A" w:rsidRDefault="00F253DC" w:rsidP="00F253DC">
            <w:pPr>
              <w:jc w:val="center"/>
              <w:rPr>
                <w:sz w:val="21"/>
                <w:szCs w:val="21"/>
              </w:rPr>
            </w:pPr>
          </w:p>
        </w:tc>
        <w:tc>
          <w:tcPr>
            <w:tcW w:w="479" w:type="pct"/>
            <w:gridSpan w:val="2"/>
            <w:vAlign w:val="center"/>
          </w:tcPr>
          <w:p w14:paraId="1CFBDDAB" w14:textId="660DDD2C" w:rsidR="00F253DC" w:rsidRPr="0016661A" w:rsidRDefault="00F253DC" w:rsidP="00F253DC">
            <w:pPr>
              <w:jc w:val="center"/>
              <w:rPr>
                <w:sz w:val="21"/>
                <w:szCs w:val="21"/>
              </w:rPr>
            </w:pPr>
            <w:r w:rsidRPr="0016661A">
              <w:rPr>
                <w:sz w:val="21"/>
                <w:szCs w:val="21"/>
              </w:rPr>
              <w:t>2</w:t>
            </w:r>
            <w:r w:rsidR="00403440" w:rsidRPr="0016661A">
              <w:rPr>
                <w:sz w:val="21"/>
                <w:szCs w:val="21"/>
              </w:rPr>
              <w:t>7</w:t>
            </w:r>
          </w:p>
        </w:tc>
        <w:tc>
          <w:tcPr>
            <w:tcW w:w="1204" w:type="pct"/>
            <w:vAlign w:val="center"/>
          </w:tcPr>
          <w:p w14:paraId="0573A9CA" w14:textId="77777777" w:rsidR="00F253DC" w:rsidRPr="0016661A" w:rsidRDefault="00F253DC" w:rsidP="00F253DC">
            <w:pPr>
              <w:jc w:val="center"/>
              <w:rPr>
                <w:sz w:val="21"/>
                <w:szCs w:val="21"/>
              </w:rPr>
            </w:pPr>
            <w:r w:rsidRPr="0016661A">
              <w:rPr>
                <w:sz w:val="21"/>
                <w:szCs w:val="21"/>
              </w:rPr>
              <w:t>海州湾旅游度假区</w:t>
            </w:r>
          </w:p>
        </w:tc>
        <w:tc>
          <w:tcPr>
            <w:tcW w:w="852" w:type="pct"/>
            <w:gridSpan w:val="2"/>
            <w:vAlign w:val="center"/>
          </w:tcPr>
          <w:p w14:paraId="4145547E" w14:textId="77777777" w:rsidR="00F253DC" w:rsidRPr="0016661A" w:rsidRDefault="00F253DC" w:rsidP="00F253DC">
            <w:pPr>
              <w:jc w:val="center"/>
              <w:rPr>
                <w:sz w:val="21"/>
                <w:szCs w:val="21"/>
              </w:rPr>
            </w:pPr>
            <w:r w:rsidRPr="0016661A">
              <w:rPr>
                <w:sz w:val="21"/>
                <w:szCs w:val="21"/>
              </w:rPr>
              <w:t>EN</w:t>
            </w:r>
          </w:p>
        </w:tc>
        <w:tc>
          <w:tcPr>
            <w:tcW w:w="569" w:type="pct"/>
            <w:gridSpan w:val="2"/>
            <w:vAlign w:val="center"/>
          </w:tcPr>
          <w:p w14:paraId="1BC742C3" w14:textId="77777777" w:rsidR="00F253DC" w:rsidRPr="0016661A" w:rsidRDefault="00F253DC" w:rsidP="00F253DC">
            <w:pPr>
              <w:jc w:val="center"/>
              <w:rPr>
                <w:sz w:val="21"/>
                <w:szCs w:val="21"/>
              </w:rPr>
            </w:pPr>
            <w:r w:rsidRPr="0016661A">
              <w:rPr>
                <w:sz w:val="21"/>
                <w:szCs w:val="21"/>
              </w:rPr>
              <w:t>3800</w:t>
            </w:r>
          </w:p>
        </w:tc>
        <w:tc>
          <w:tcPr>
            <w:tcW w:w="573" w:type="pct"/>
            <w:gridSpan w:val="2"/>
            <w:vAlign w:val="center"/>
          </w:tcPr>
          <w:p w14:paraId="4658F646" w14:textId="77777777" w:rsidR="00F253DC" w:rsidRPr="0016661A" w:rsidRDefault="00F253DC" w:rsidP="00F253DC">
            <w:pPr>
              <w:jc w:val="center"/>
              <w:rPr>
                <w:sz w:val="21"/>
                <w:szCs w:val="21"/>
              </w:rPr>
            </w:pPr>
            <w:r w:rsidRPr="0016661A">
              <w:rPr>
                <w:sz w:val="21"/>
                <w:szCs w:val="21"/>
              </w:rPr>
              <w:t>旅游区</w:t>
            </w:r>
          </w:p>
        </w:tc>
        <w:tc>
          <w:tcPr>
            <w:tcW w:w="976" w:type="pct"/>
            <w:gridSpan w:val="2"/>
            <w:vAlign w:val="center"/>
          </w:tcPr>
          <w:p w14:paraId="5DECC78D" w14:textId="77777777" w:rsidR="00F253DC" w:rsidRPr="0016661A" w:rsidRDefault="00F253DC" w:rsidP="00F253DC">
            <w:pPr>
              <w:jc w:val="center"/>
              <w:rPr>
                <w:sz w:val="21"/>
                <w:szCs w:val="21"/>
              </w:rPr>
            </w:pPr>
            <w:r w:rsidRPr="0016661A">
              <w:rPr>
                <w:sz w:val="21"/>
                <w:szCs w:val="21"/>
              </w:rPr>
              <w:t>约</w:t>
            </w:r>
            <w:r w:rsidRPr="0016661A">
              <w:rPr>
                <w:sz w:val="21"/>
                <w:szCs w:val="21"/>
              </w:rPr>
              <w:t>1200</w:t>
            </w:r>
            <w:r w:rsidRPr="0016661A">
              <w:rPr>
                <w:sz w:val="21"/>
                <w:szCs w:val="21"/>
              </w:rPr>
              <w:t>人次</w:t>
            </w:r>
            <w:r w:rsidRPr="0016661A">
              <w:rPr>
                <w:sz w:val="21"/>
                <w:szCs w:val="21"/>
              </w:rPr>
              <w:t>/</w:t>
            </w:r>
            <w:r w:rsidRPr="0016661A">
              <w:rPr>
                <w:sz w:val="21"/>
                <w:szCs w:val="21"/>
              </w:rPr>
              <w:t>日</w:t>
            </w:r>
          </w:p>
        </w:tc>
      </w:tr>
      <w:tr w:rsidR="0016661A" w:rsidRPr="0016661A" w14:paraId="61FC370E" w14:textId="77777777" w:rsidTr="006F10FD">
        <w:trPr>
          <w:trHeight w:val="340"/>
        </w:trPr>
        <w:tc>
          <w:tcPr>
            <w:tcW w:w="347" w:type="pct"/>
            <w:vMerge/>
            <w:vAlign w:val="center"/>
          </w:tcPr>
          <w:p w14:paraId="091ABE60" w14:textId="77777777" w:rsidR="00F253DC" w:rsidRPr="0016661A" w:rsidRDefault="00F253DC" w:rsidP="00F253DC">
            <w:pPr>
              <w:jc w:val="center"/>
              <w:rPr>
                <w:sz w:val="21"/>
                <w:szCs w:val="21"/>
              </w:rPr>
            </w:pPr>
          </w:p>
        </w:tc>
        <w:tc>
          <w:tcPr>
            <w:tcW w:w="3677" w:type="pct"/>
            <w:gridSpan w:val="9"/>
            <w:vAlign w:val="center"/>
          </w:tcPr>
          <w:p w14:paraId="62061F6C" w14:textId="77777777" w:rsidR="00F253DC" w:rsidRPr="0016661A" w:rsidRDefault="00F253DC" w:rsidP="00F253DC">
            <w:pPr>
              <w:jc w:val="center"/>
              <w:rPr>
                <w:sz w:val="21"/>
                <w:szCs w:val="21"/>
              </w:rPr>
            </w:pPr>
            <w:r w:rsidRPr="0016661A">
              <w:rPr>
                <w:sz w:val="21"/>
                <w:szCs w:val="21"/>
              </w:rPr>
              <w:t>厂址周边</w:t>
            </w:r>
            <w:r w:rsidRPr="0016661A">
              <w:rPr>
                <w:sz w:val="21"/>
                <w:szCs w:val="21"/>
              </w:rPr>
              <w:t>500m</w:t>
            </w:r>
            <w:r w:rsidRPr="0016661A">
              <w:rPr>
                <w:sz w:val="21"/>
                <w:szCs w:val="21"/>
              </w:rPr>
              <w:t>范围内人口数小计</w:t>
            </w:r>
          </w:p>
        </w:tc>
        <w:tc>
          <w:tcPr>
            <w:tcW w:w="976" w:type="pct"/>
            <w:gridSpan w:val="2"/>
            <w:vAlign w:val="center"/>
          </w:tcPr>
          <w:p w14:paraId="1FF05511" w14:textId="77777777" w:rsidR="00F253DC" w:rsidRPr="0016661A" w:rsidRDefault="00F253DC" w:rsidP="00F253DC">
            <w:pPr>
              <w:jc w:val="center"/>
              <w:rPr>
                <w:sz w:val="21"/>
                <w:szCs w:val="21"/>
              </w:rPr>
            </w:pPr>
            <w:r w:rsidRPr="0016661A">
              <w:rPr>
                <w:sz w:val="21"/>
                <w:szCs w:val="21"/>
              </w:rPr>
              <w:t>/</w:t>
            </w:r>
          </w:p>
        </w:tc>
      </w:tr>
      <w:tr w:rsidR="0016661A" w:rsidRPr="0016661A" w14:paraId="5E89B35E" w14:textId="77777777" w:rsidTr="006F10FD">
        <w:trPr>
          <w:trHeight w:val="340"/>
        </w:trPr>
        <w:tc>
          <w:tcPr>
            <w:tcW w:w="347" w:type="pct"/>
            <w:vMerge/>
            <w:vAlign w:val="center"/>
          </w:tcPr>
          <w:p w14:paraId="23D8F1AC" w14:textId="77777777" w:rsidR="00F253DC" w:rsidRPr="0016661A" w:rsidRDefault="00F253DC" w:rsidP="00F253DC">
            <w:pPr>
              <w:jc w:val="center"/>
              <w:rPr>
                <w:sz w:val="21"/>
                <w:szCs w:val="21"/>
              </w:rPr>
            </w:pPr>
          </w:p>
        </w:tc>
        <w:tc>
          <w:tcPr>
            <w:tcW w:w="3677" w:type="pct"/>
            <w:gridSpan w:val="9"/>
            <w:vAlign w:val="center"/>
          </w:tcPr>
          <w:p w14:paraId="54BC284D" w14:textId="77777777" w:rsidR="00F253DC" w:rsidRPr="0016661A" w:rsidRDefault="00F253DC" w:rsidP="00F253DC">
            <w:pPr>
              <w:jc w:val="center"/>
              <w:rPr>
                <w:sz w:val="21"/>
                <w:szCs w:val="21"/>
              </w:rPr>
            </w:pPr>
            <w:r w:rsidRPr="0016661A">
              <w:rPr>
                <w:sz w:val="21"/>
                <w:szCs w:val="21"/>
              </w:rPr>
              <w:t>厂址周边</w:t>
            </w:r>
            <w:r w:rsidRPr="0016661A">
              <w:rPr>
                <w:sz w:val="21"/>
                <w:szCs w:val="21"/>
              </w:rPr>
              <w:t>5km</w:t>
            </w:r>
            <w:r w:rsidRPr="0016661A">
              <w:rPr>
                <w:sz w:val="21"/>
                <w:szCs w:val="21"/>
              </w:rPr>
              <w:t>范围内人口数小计</w:t>
            </w:r>
          </w:p>
        </w:tc>
        <w:tc>
          <w:tcPr>
            <w:tcW w:w="976" w:type="pct"/>
            <w:gridSpan w:val="2"/>
            <w:vAlign w:val="center"/>
          </w:tcPr>
          <w:p w14:paraId="5163037D" w14:textId="69415850" w:rsidR="00F253DC" w:rsidRPr="0016661A" w:rsidRDefault="00403440" w:rsidP="00F253DC">
            <w:pPr>
              <w:jc w:val="center"/>
              <w:rPr>
                <w:sz w:val="21"/>
                <w:szCs w:val="21"/>
              </w:rPr>
            </w:pPr>
            <w:r w:rsidRPr="0016661A">
              <w:rPr>
                <w:sz w:val="21"/>
                <w:szCs w:val="21"/>
              </w:rPr>
              <w:t>58214</w:t>
            </w:r>
            <w:r w:rsidR="00F253DC" w:rsidRPr="0016661A">
              <w:rPr>
                <w:sz w:val="21"/>
                <w:szCs w:val="21"/>
              </w:rPr>
              <w:t>人</w:t>
            </w:r>
          </w:p>
        </w:tc>
      </w:tr>
      <w:tr w:rsidR="0016661A" w:rsidRPr="0016661A" w14:paraId="50B79B00" w14:textId="77777777" w:rsidTr="006F10FD">
        <w:trPr>
          <w:trHeight w:val="340"/>
        </w:trPr>
        <w:tc>
          <w:tcPr>
            <w:tcW w:w="347" w:type="pct"/>
            <w:vMerge/>
            <w:vAlign w:val="center"/>
          </w:tcPr>
          <w:p w14:paraId="63B2F8A2" w14:textId="77777777" w:rsidR="00F253DC" w:rsidRPr="0016661A" w:rsidRDefault="00F253DC" w:rsidP="00F253DC">
            <w:pPr>
              <w:jc w:val="center"/>
              <w:rPr>
                <w:sz w:val="21"/>
                <w:szCs w:val="21"/>
              </w:rPr>
            </w:pPr>
          </w:p>
        </w:tc>
        <w:tc>
          <w:tcPr>
            <w:tcW w:w="3677" w:type="pct"/>
            <w:gridSpan w:val="9"/>
            <w:vAlign w:val="center"/>
          </w:tcPr>
          <w:p w14:paraId="63F956BC" w14:textId="77777777" w:rsidR="00F253DC" w:rsidRPr="0016661A" w:rsidRDefault="00F253DC" w:rsidP="00F253DC">
            <w:pPr>
              <w:jc w:val="center"/>
              <w:rPr>
                <w:sz w:val="21"/>
                <w:szCs w:val="21"/>
              </w:rPr>
            </w:pPr>
            <w:r w:rsidRPr="0016661A">
              <w:rPr>
                <w:sz w:val="21"/>
                <w:szCs w:val="21"/>
              </w:rPr>
              <w:t>大气环境敏感程度</w:t>
            </w:r>
            <w:r w:rsidRPr="0016661A">
              <w:rPr>
                <w:sz w:val="21"/>
                <w:szCs w:val="21"/>
              </w:rPr>
              <w:t>E</w:t>
            </w:r>
            <w:r w:rsidRPr="0016661A">
              <w:rPr>
                <w:sz w:val="21"/>
                <w:szCs w:val="21"/>
              </w:rPr>
              <w:t>值</w:t>
            </w:r>
          </w:p>
        </w:tc>
        <w:tc>
          <w:tcPr>
            <w:tcW w:w="976" w:type="pct"/>
            <w:gridSpan w:val="2"/>
            <w:vAlign w:val="center"/>
          </w:tcPr>
          <w:p w14:paraId="6F815C1C" w14:textId="4E929E53" w:rsidR="00F253DC" w:rsidRPr="0016661A" w:rsidRDefault="00F253DC" w:rsidP="00F253DC">
            <w:pPr>
              <w:jc w:val="center"/>
              <w:rPr>
                <w:sz w:val="21"/>
                <w:szCs w:val="21"/>
              </w:rPr>
            </w:pPr>
            <w:r w:rsidRPr="0016661A">
              <w:rPr>
                <w:sz w:val="21"/>
                <w:szCs w:val="21"/>
              </w:rPr>
              <w:t>E</w:t>
            </w:r>
            <w:r w:rsidR="009F076F" w:rsidRPr="0016661A">
              <w:rPr>
                <w:sz w:val="21"/>
                <w:szCs w:val="21"/>
              </w:rPr>
              <w:t>1</w:t>
            </w:r>
          </w:p>
        </w:tc>
      </w:tr>
      <w:tr w:rsidR="0016661A" w:rsidRPr="0016661A" w14:paraId="2EC10E22" w14:textId="77777777" w:rsidTr="006F10FD">
        <w:trPr>
          <w:trHeight w:val="340"/>
        </w:trPr>
        <w:tc>
          <w:tcPr>
            <w:tcW w:w="347" w:type="pct"/>
            <w:vMerge w:val="restart"/>
            <w:vAlign w:val="center"/>
          </w:tcPr>
          <w:p w14:paraId="2EC24085" w14:textId="77777777" w:rsidR="00F253DC" w:rsidRPr="0016661A" w:rsidRDefault="00F253DC" w:rsidP="00F253DC">
            <w:pPr>
              <w:jc w:val="center"/>
              <w:rPr>
                <w:sz w:val="21"/>
                <w:szCs w:val="21"/>
              </w:rPr>
            </w:pPr>
            <w:r w:rsidRPr="0016661A">
              <w:rPr>
                <w:sz w:val="21"/>
                <w:szCs w:val="21"/>
              </w:rPr>
              <w:t>地表水</w:t>
            </w:r>
          </w:p>
        </w:tc>
        <w:tc>
          <w:tcPr>
            <w:tcW w:w="4653" w:type="pct"/>
            <w:gridSpan w:val="11"/>
            <w:vAlign w:val="center"/>
          </w:tcPr>
          <w:p w14:paraId="6D31E8E8" w14:textId="77777777" w:rsidR="00F253DC" w:rsidRPr="0016661A" w:rsidRDefault="00F253DC" w:rsidP="00F253DC">
            <w:pPr>
              <w:jc w:val="center"/>
              <w:rPr>
                <w:sz w:val="21"/>
                <w:szCs w:val="21"/>
              </w:rPr>
            </w:pPr>
            <w:r w:rsidRPr="0016661A">
              <w:rPr>
                <w:sz w:val="21"/>
                <w:szCs w:val="21"/>
              </w:rPr>
              <w:t>受纳水体</w:t>
            </w:r>
          </w:p>
        </w:tc>
      </w:tr>
      <w:tr w:rsidR="0016661A" w:rsidRPr="0016661A" w14:paraId="3F6CC6BC" w14:textId="77777777" w:rsidTr="006F10FD">
        <w:trPr>
          <w:trHeight w:val="340"/>
        </w:trPr>
        <w:tc>
          <w:tcPr>
            <w:tcW w:w="347" w:type="pct"/>
            <w:vMerge/>
            <w:vAlign w:val="center"/>
          </w:tcPr>
          <w:p w14:paraId="3F47FFF3" w14:textId="77777777" w:rsidR="00F253DC" w:rsidRPr="0016661A" w:rsidRDefault="00F253DC" w:rsidP="00F253DC">
            <w:pPr>
              <w:jc w:val="center"/>
              <w:rPr>
                <w:sz w:val="21"/>
                <w:szCs w:val="21"/>
              </w:rPr>
            </w:pPr>
          </w:p>
        </w:tc>
        <w:tc>
          <w:tcPr>
            <w:tcW w:w="329" w:type="pct"/>
            <w:vAlign w:val="center"/>
          </w:tcPr>
          <w:p w14:paraId="4832DFB3" w14:textId="77777777" w:rsidR="00F253DC" w:rsidRPr="0016661A" w:rsidRDefault="00F253DC" w:rsidP="00F253DC">
            <w:pPr>
              <w:jc w:val="center"/>
              <w:rPr>
                <w:sz w:val="21"/>
                <w:szCs w:val="21"/>
              </w:rPr>
            </w:pPr>
            <w:r w:rsidRPr="0016661A">
              <w:rPr>
                <w:sz w:val="21"/>
                <w:szCs w:val="21"/>
              </w:rPr>
              <w:t>序号</w:t>
            </w:r>
          </w:p>
        </w:tc>
        <w:tc>
          <w:tcPr>
            <w:tcW w:w="1836" w:type="pct"/>
            <w:gridSpan w:val="3"/>
            <w:vAlign w:val="center"/>
          </w:tcPr>
          <w:p w14:paraId="62BCA85F" w14:textId="77777777" w:rsidR="00F253DC" w:rsidRPr="0016661A" w:rsidRDefault="00F253DC" w:rsidP="00F253DC">
            <w:pPr>
              <w:jc w:val="center"/>
              <w:rPr>
                <w:sz w:val="21"/>
                <w:szCs w:val="21"/>
              </w:rPr>
            </w:pPr>
            <w:r w:rsidRPr="0016661A">
              <w:rPr>
                <w:sz w:val="21"/>
                <w:szCs w:val="21"/>
              </w:rPr>
              <w:t>受纳水体</w:t>
            </w:r>
          </w:p>
        </w:tc>
        <w:tc>
          <w:tcPr>
            <w:tcW w:w="1287" w:type="pct"/>
            <w:gridSpan w:val="4"/>
            <w:vAlign w:val="center"/>
          </w:tcPr>
          <w:p w14:paraId="7A943640" w14:textId="77777777" w:rsidR="00F253DC" w:rsidRPr="0016661A" w:rsidRDefault="00F253DC" w:rsidP="00F253DC">
            <w:pPr>
              <w:jc w:val="center"/>
              <w:rPr>
                <w:sz w:val="21"/>
                <w:szCs w:val="21"/>
              </w:rPr>
            </w:pPr>
            <w:r w:rsidRPr="0016661A">
              <w:rPr>
                <w:sz w:val="21"/>
                <w:szCs w:val="21"/>
              </w:rPr>
              <w:t>排放点水域环境功能</w:t>
            </w:r>
          </w:p>
        </w:tc>
        <w:tc>
          <w:tcPr>
            <w:tcW w:w="1201" w:type="pct"/>
            <w:gridSpan w:val="3"/>
            <w:vAlign w:val="center"/>
          </w:tcPr>
          <w:p w14:paraId="22F22B1D" w14:textId="77777777" w:rsidR="00F253DC" w:rsidRPr="0016661A" w:rsidRDefault="00F253DC" w:rsidP="00F253DC">
            <w:pPr>
              <w:jc w:val="center"/>
              <w:rPr>
                <w:sz w:val="21"/>
                <w:szCs w:val="21"/>
              </w:rPr>
            </w:pPr>
            <w:r w:rsidRPr="0016661A">
              <w:rPr>
                <w:sz w:val="21"/>
                <w:szCs w:val="21"/>
              </w:rPr>
              <w:t>24h</w:t>
            </w:r>
            <w:r w:rsidRPr="0016661A">
              <w:rPr>
                <w:sz w:val="21"/>
                <w:szCs w:val="21"/>
              </w:rPr>
              <w:t>内流经范围</w:t>
            </w:r>
            <w:r w:rsidRPr="0016661A">
              <w:rPr>
                <w:sz w:val="21"/>
                <w:szCs w:val="21"/>
              </w:rPr>
              <w:t>km</w:t>
            </w:r>
          </w:p>
        </w:tc>
      </w:tr>
      <w:tr w:rsidR="0016661A" w:rsidRPr="0016661A" w14:paraId="48EEE4B0" w14:textId="77777777" w:rsidTr="006F10FD">
        <w:trPr>
          <w:trHeight w:val="340"/>
        </w:trPr>
        <w:tc>
          <w:tcPr>
            <w:tcW w:w="347" w:type="pct"/>
            <w:vMerge/>
            <w:vAlign w:val="center"/>
          </w:tcPr>
          <w:p w14:paraId="4B10F3E9" w14:textId="77777777" w:rsidR="00F253DC" w:rsidRPr="0016661A" w:rsidRDefault="00F253DC" w:rsidP="00F253DC">
            <w:pPr>
              <w:jc w:val="center"/>
              <w:rPr>
                <w:sz w:val="21"/>
                <w:szCs w:val="21"/>
              </w:rPr>
            </w:pPr>
          </w:p>
        </w:tc>
        <w:tc>
          <w:tcPr>
            <w:tcW w:w="329" w:type="pct"/>
            <w:vAlign w:val="center"/>
          </w:tcPr>
          <w:p w14:paraId="646A14C6" w14:textId="77777777" w:rsidR="00F253DC" w:rsidRPr="0016661A" w:rsidRDefault="00F253DC" w:rsidP="00F253DC">
            <w:pPr>
              <w:jc w:val="center"/>
              <w:rPr>
                <w:sz w:val="21"/>
                <w:szCs w:val="21"/>
              </w:rPr>
            </w:pPr>
            <w:r w:rsidRPr="0016661A">
              <w:rPr>
                <w:sz w:val="21"/>
                <w:szCs w:val="21"/>
              </w:rPr>
              <w:t>1</w:t>
            </w:r>
          </w:p>
        </w:tc>
        <w:tc>
          <w:tcPr>
            <w:tcW w:w="1836" w:type="pct"/>
            <w:gridSpan w:val="3"/>
            <w:vAlign w:val="center"/>
          </w:tcPr>
          <w:p w14:paraId="54ABD5AE" w14:textId="77777777" w:rsidR="00F253DC" w:rsidRPr="0016661A" w:rsidRDefault="00F253DC" w:rsidP="00F253DC">
            <w:pPr>
              <w:jc w:val="center"/>
              <w:rPr>
                <w:sz w:val="21"/>
                <w:szCs w:val="21"/>
              </w:rPr>
            </w:pPr>
            <w:r w:rsidRPr="0016661A">
              <w:rPr>
                <w:sz w:val="21"/>
                <w:szCs w:val="21"/>
              </w:rPr>
              <w:t>兴庄河</w:t>
            </w:r>
          </w:p>
        </w:tc>
        <w:tc>
          <w:tcPr>
            <w:tcW w:w="1287" w:type="pct"/>
            <w:gridSpan w:val="4"/>
            <w:vAlign w:val="center"/>
          </w:tcPr>
          <w:p w14:paraId="5F3167AD" w14:textId="77777777" w:rsidR="00F253DC" w:rsidRPr="0016661A" w:rsidRDefault="00F253DC" w:rsidP="00F253DC">
            <w:pPr>
              <w:jc w:val="center"/>
              <w:rPr>
                <w:sz w:val="21"/>
                <w:szCs w:val="21"/>
              </w:rPr>
            </w:pPr>
            <w:r w:rsidRPr="0016661A">
              <w:rPr>
                <w:sz w:val="21"/>
                <w:szCs w:val="21"/>
              </w:rPr>
              <w:t>Ⅲ</w:t>
            </w:r>
            <w:r w:rsidRPr="0016661A">
              <w:rPr>
                <w:sz w:val="21"/>
                <w:szCs w:val="21"/>
              </w:rPr>
              <w:t>类</w:t>
            </w:r>
          </w:p>
        </w:tc>
        <w:tc>
          <w:tcPr>
            <w:tcW w:w="1201" w:type="pct"/>
            <w:gridSpan w:val="3"/>
            <w:vAlign w:val="center"/>
          </w:tcPr>
          <w:p w14:paraId="05632E2B" w14:textId="77777777" w:rsidR="00F253DC" w:rsidRPr="0016661A" w:rsidRDefault="00F253DC" w:rsidP="00F253DC">
            <w:pPr>
              <w:jc w:val="center"/>
              <w:rPr>
                <w:sz w:val="21"/>
                <w:szCs w:val="21"/>
              </w:rPr>
            </w:pPr>
            <w:r w:rsidRPr="0016661A">
              <w:rPr>
                <w:sz w:val="21"/>
                <w:szCs w:val="21"/>
              </w:rPr>
              <w:t>/</w:t>
            </w:r>
          </w:p>
        </w:tc>
      </w:tr>
      <w:tr w:rsidR="0016661A" w:rsidRPr="0016661A" w14:paraId="45C6250B" w14:textId="77777777" w:rsidTr="006F10FD">
        <w:trPr>
          <w:trHeight w:val="340"/>
        </w:trPr>
        <w:tc>
          <w:tcPr>
            <w:tcW w:w="347" w:type="pct"/>
            <w:vMerge/>
            <w:vAlign w:val="center"/>
          </w:tcPr>
          <w:p w14:paraId="0FC80F34" w14:textId="77777777" w:rsidR="00F253DC" w:rsidRPr="0016661A" w:rsidRDefault="00F253DC" w:rsidP="00F253DC">
            <w:pPr>
              <w:jc w:val="center"/>
              <w:rPr>
                <w:sz w:val="21"/>
                <w:szCs w:val="21"/>
              </w:rPr>
            </w:pPr>
          </w:p>
        </w:tc>
        <w:tc>
          <w:tcPr>
            <w:tcW w:w="4653" w:type="pct"/>
            <w:gridSpan w:val="11"/>
            <w:vAlign w:val="center"/>
          </w:tcPr>
          <w:p w14:paraId="08FBFA83" w14:textId="77777777" w:rsidR="00F253DC" w:rsidRPr="0016661A" w:rsidRDefault="00F253DC" w:rsidP="00F253DC">
            <w:pPr>
              <w:jc w:val="center"/>
              <w:rPr>
                <w:sz w:val="21"/>
                <w:szCs w:val="21"/>
              </w:rPr>
            </w:pPr>
            <w:r w:rsidRPr="0016661A">
              <w:rPr>
                <w:sz w:val="21"/>
                <w:szCs w:val="21"/>
              </w:rPr>
              <w:t>内陆水体排放点下游</w:t>
            </w:r>
            <w:r w:rsidRPr="0016661A">
              <w:rPr>
                <w:sz w:val="21"/>
                <w:szCs w:val="21"/>
              </w:rPr>
              <w:t>10km</w:t>
            </w:r>
            <w:r w:rsidRPr="0016661A">
              <w:rPr>
                <w:sz w:val="21"/>
                <w:szCs w:val="21"/>
              </w:rPr>
              <w:t>范围内敏感目标</w:t>
            </w:r>
          </w:p>
        </w:tc>
      </w:tr>
      <w:tr w:rsidR="0016661A" w:rsidRPr="0016661A" w14:paraId="101863E1" w14:textId="77777777" w:rsidTr="006F10FD">
        <w:trPr>
          <w:trHeight w:val="340"/>
        </w:trPr>
        <w:tc>
          <w:tcPr>
            <w:tcW w:w="347" w:type="pct"/>
            <w:vMerge/>
            <w:vAlign w:val="center"/>
          </w:tcPr>
          <w:p w14:paraId="5D87EC57" w14:textId="77777777" w:rsidR="00F253DC" w:rsidRPr="0016661A" w:rsidRDefault="00F253DC" w:rsidP="00F253DC">
            <w:pPr>
              <w:jc w:val="center"/>
              <w:rPr>
                <w:sz w:val="21"/>
                <w:szCs w:val="21"/>
              </w:rPr>
            </w:pPr>
          </w:p>
        </w:tc>
        <w:tc>
          <w:tcPr>
            <w:tcW w:w="329" w:type="pct"/>
            <w:vAlign w:val="center"/>
          </w:tcPr>
          <w:p w14:paraId="42829B2C" w14:textId="77777777" w:rsidR="00F253DC" w:rsidRPr="0016661A" w:rsidRDefault="00F253DC" w:rsidP="00F253DC">
            <w:pPr>
              <w:jc w:val="center"/>
              <w:rPr>
                <w:sz w:val="21"/>
                <w:szCs w:val="21"/>
              </w:rPr>
            </w:pPr>
            <w:r w:rsidRPr="0016661A">
              <w:rPr>
                <w:sz w:val="21"/>
                <w:szCs w:val="21"/>
              </w:rPr>
              <w:t>序号</w:t>
            </w:r>
          </w:p>
        </w:tc>
        <w:tc>
          <w:tcPr>
            <w:tcW w:w="1836" w:type="pct"/>
            <w:gridSpan w:val="3"/>
            <w:vAlign w:val="center"/>
          </w:tcPr>
          <w:p w14:paraId="2787D176" w14:textId="77777777" w:rsidR="00F253DC" w:rsidRPr="0016661A" w:rsidRDefault="00F253DC" w:rsidP="00F253DC">
            <w:pPr>
              <w:jc w:val="center"/>
              <w:rPr>
                <w:sz w:val="21"/>
                <w:szCs w:val="21"/>
              </w:rPr>
            </w:pPr>
            <w:r w:rsidRPr="0016661A">
              <w:rPr>
                <w:sz w:val="21"/>
                <w:szCs w:val="21"/>
              </w:rPr>
              <w:t>敏感目标名称</w:t>
            </w:r>
          </w:p>
        </w:tc>
        <w:tc>
          <w:tcPr>
            <w:tcW w:w="1287" w:type="pct"/>
            <w:gridSpan w:val="4"/>
            <w:vAlign w:val="center"/>
          </w:tcPr>
          <w:p w14:paraId="207B539E" w14:textId="77777777" w:rsidR="00F253DC" w:rsidRPr="0016661A" w:rsidRDefault="00F253DC" w:rsidP="00F253DC">
            <w:pPr>
              <w:jc w:val="center"/>
              <w:rPr>
                <w:sz w:val="21"/>
                <w:szCs w:val="21"/>
              </w:rPr>
            </w:pPr>
            <w:r w:rsidRPr="0016661A">
              <w:rPr>
                <w:sz w:val="21"/>
                <w:szCs w:val="21"/>
              </w:rPr>
              <w:t>环境敏感特征</w:t>
            </w:r>
          </w:p>
        </w:tc>
        <w:tc>
          <w:tcPr>
            <w:tcW w:w="594" w:type="pct"/>
            <w:gridSpan w:val="2"/>
            <w:vAlign w:val="center"/>
          </w:tcPr>
          <w:p w14:paraId="36438D45" w14:textId="77777777" w:rsidR="00F253DC" w:rsidRPr="0016661A" w:rsidRDefault="00F253DC" w:rsidP="00F253DC">
            <w:pPr>
              <w:jc w:val="center"/>
              <w:rPr>
                <w:sz w:val="21"/>
                <w:szCs w:val="21"/>
              </w:rPr>
            </w:pPr>
            <w:r w:rsidRPr="0016661A">
              <w:rPr>
                <w:sz w:val="21"/>
                <w:szCs w:val="21"/>
              </w:rPr>
              <w:t>水质目标</w:t>
            </w:r>
          </w:p>
        </w:tc>
        <w:tc>
          <w:tcPr>
            <w:tcW w:w="607" w:type="pct"/>
            <w:vAlign w:val="center"/>
          </w:tcPr>
          <w:p w14:paraId="588F64BC" w14:textId="77777777" w:rsidR="00F253DC" w:rsidRPr="0016661A" w:rsidRDefault="00F253DC" w:rsidP="00F253DC">
            <w:pPr>
              <w:jc w:val="center"/>
              <w:rPr>
                <w:sz w:val="21"/>
                <w:szCs w:val="21"/>
              </w:rPr>
            </w:pPr>
            <w:r w:rsidRPr="0016661A">
              <w:rPr>
                <w:sz w:val="21"/>
                <w:szCs w:val="21"/>
              </w:rPr>
              <w:t>与排放点距离</w:t>
            </w:r>
            <w:r w:rsidRPr="0016661A">
              <w:rPr>
                <w:sz w:val="21"/>
                <w:szCs w:val="21"/>
              </w:rPr>
              <w:t>m</w:t>
            </w:r>
          </w:p>
        </w:tc>
      </w:tr>
      <w:tr w:rsidR="0016661A" w:rsidRPr="0016661A" w14:paraId="7A362F47" w14:textId="77777777" w:rsidTr="006F10FD">
        <w:trPr>
          <w:trHeight w:val="340"/>
        </w:trPr>
        <w:tc>
          <w:tcPr>
            <w:tcW w:w="347" w:type="pct"/>
            <w:vMerge/>
            <w:vAlign w:val="center"/>
          </w:tcPr>
          <w:p w14:paraId="12BC7194" w14:textId="77777777" w:rsidR="00F253DC" w:rsidRPr="0016661A" w:rsidRDefault="00F253DC" w:rsidP="00F253DC">
            <w:pPr>
              <w:jc w:val="center"/>
              <w:rPr>
                <w:sz w:val="21"/>
                <w:szCs w:val="21"/>
              </w:rPr>
            </w:pPr>
          </w:p>
        </w:tc>
        <w:tc>
          <w:tcPr>
            <w:tcW w:w="329" w:type="pct"/>
            <w:vAlign w:val="center"/>
          </w:tcPr>
          <w:p w14:paraId="625DEF24" w14:textId="77777777" w:rsidR="00F253DC" w:rsidRPr="0016661A" w:rsidRDefault="00F253DC" w:rsidP="00F253DC">
            <w:pPr>
              <w:jc w:val="center"/>
              <w:rPr>
                <w:sz w:val="21"/>
                <w:szCs w:val="21"/>
              </w:rPr>
            </w:pPr>
            <w:r w:rsidRPr="0016661A">
              <w:rPr>
                <w:sz w:val="21"/>
                <w:szCs w:val="21"/>
              </w:rPr>
              <w:t>1</w:t>
            </w:r>
          </w:p>
        </w:tc>
        <w:tc>
          <w:tcPr>
            <w:tcW w:w="1836" w:type="pct"/>
            <w:gridSpan w:val="3"/>
            <w:vAlign w:val="center"/>
          </w:tcPr>
          <w:p w14:paraId="48AC10A5" w14:textId="77777777" w:rsidR="00F253DC" w:rsidRPr="0016661A" w:rsidRDefault="00F253DC" w:rsidP="00F253DC">
            <w:pPr>
              <w:jc w:val="center"/>
              <w:rPr>
                <w:sz w:val="21"/>
                <w:szCs w:val="21"/>
              </w:rPr>
            </w:pPr>
            <w:r w:rsidRPr="0016661A">
              <w:rPr>
                <w:sz w:val="21"/>
                <w:szCs w:val="21"/>
              </w:rPr>
              <w:t>海州湾国家级海洋公园</w:t>
            </w:r>
          </w:p>
        </w:tc>
        <w:tc>
          <w:tcPr>
            <w:tcW w:w="1287" w:type="pct"/>
            <w:gridSpan w:val="4"/>
            <w:vAlign w:val="center"/>
          </w:tcPr>
          <w:p w14:paraId="0C07583F" w14:textId="77777777" w:rsidR="00F253DC" w:rsidRPr="0016661A" w:rsidRDefault="00F253DC" w:rsidP="00F253DC">
            <w:pPr>
              <w:jc w:val="center"/>
              <w:rPr>
                <w:sz w:val="21"/>
                <w:szCs w:val="21"/>
              </w:rPr>
            </w:pPr>
            <w:r w:rsidRPr="0016661A">
              <w:rPr>
                <w:sz w:val="21"/>
                <w:szCs w:val="21"/>
              </w:rPr>
              <w:t>珍稀濒危生物种群、典型海洋自然景观和历史文化古迹</w:t>
            </w:r>
          </w:p>
        </w:tc>
        <w:tc>
          <w:tcPr>
            <w:tcW w:w="594" w:type="pct"/>
            <w:gridSpan w:val="2"/>
            <w:vAlign w:val="center"/>
          </w:tcPr>
          <w:p w14:paraId="10D1153F" w14:textId="77777777" w:rsidR="00F253DC" w:rsidRPr="0016661A" w:rsidRDefault="00F253DC" w:rsidP="00F253DC">
            <w:pPr>
              <w:jc w:val="center"/>
              <w:rPr>
                <w:sz w:val="21"/>
                <w:szCs w:val="21"/>
              </w:rPr>
            </w:pPr>
            <w:r w:rsidRPr="0016661A">
              <w:rPr>
                <w:sz w:val="21"/>
                <w:szCs w:val="21"/>
              </w:rPr>
              <w:t>/</w:t>
            </w:r>
          </w:p>
        </w:tc>
        <w:tc>
          <w:tcPr>
            <w:tcW w:w="607" w:type="pct"/>
            <w:vAlign w:val="center"/>
          </w:tcPr>
          <w:p w14:paraId="4028D9BE" w14:textId="77777777" w:rsidR="00F253DC" w:rsidRPr="0016661A" w:rsidRDefault="00F253DC" w:rsidP="00F253DC">
            <w:pPr>
              <w:jc w:val="center"/>
              <w:rPr>
                <w:sz w:val="21"/>
                <w:szCs w:val="21"/>
              </w:rPr>
            </w:pPr>
            <w:r w:rsidRPr="0016661A">
              <w:rPr>
                <w:sz w:val="21"/>
                <w:szCs w:val="21"/>
              </w:rPr>
              <w:t>765</w:t>
            </w:r>
          </w:p>
        </w:tc>
      </w:tr>
      <w:tr w:rsidR="0016661A" w:rsidRPr="0016661A" w14:paraId="512E788B" w14:textId="77777777" w:rsidTr="006F10FD">
        <w:trPr>
          <w:trHeight w:val="340"/>
        </w:trPr>
        <w:tc>
          <w:tcPr>
            <w:tcW w:w="347" w:type="pct"/>
            <w:vMerge/>
            <w:vAlign w:val="center"/>
          </w:tcPr>
          <w:p w14:paraId="0BC0AE28" w14:textId="77777777" w:rsidR="00F253DC" w:rsidRPr="0016661A" w:rsidRDefault="00F253DC" w:rsidP="00F253DC">
            <w:pPr>
              <w:jc w:val="center"/>
              <w:rPr>
                <w:sz w:val="21"/>
                <w:szCs w:val="21"/>
              </w:rPr>
            </w:pPr>
          </w:p>
        </w:tc>
        <w:tc>
          <w:tcPr>
            <w:tcW w:w="4046" w:type="pct"/>
            <w:gridSpan w:val="10"/>
            <w:vAlign w:val="center"/>
          </w:tcPr>
          <w:p w14:paraId="79E5F5A4" w14:textId="77777777" w:rsidR="00F253DC" w:rsidRPr="0016661A" w:rsidRDefault="00F253DC" w:rsidP="00F253DC">
            <w:pPr>
              <w:jc w:val="center"/>
              <w:rPr>
                <w:sz w:val="21"/>
                <w:szCs w:val="21"/>
              </w:rPr>
            </w:pPr>
            <w:r w:rsidRPr="0016661A">
              <w:rPr>
                <w:sz w:val="21"/>
                <w:szCs w:val="21"/>
              </w:rPr>
              <w:t>地表水环境敏感程度</w:t>
            </w:r>
            <w:r w:rsidRPr="0016661A">
              <w:rPr>
                <w:sz w:val="21"/>
                <w:szCs w:val="21"/>
              </w:rPr>
              <w:t>E</w:t>
            </w:r>
            <w:r w:rsidRPr="0016661A">
              <w:rPr>
                <w:sz w:val="21"/>
                <w:szCs w:val="21"/>
              </w:rPr>
              <w:t>值</w:t>
            </w:r>
          </w:p>
        </w:tc>
        <w:tc>
          <w:tcPr>
            <w:tcW w:w="607" w:type="pct"/>
            <w:vAlign w:val="center"/>
          </w:tcPr>
          <w:p w14:paraId="060D8EDD" w14:textId="77777777" w:rsidR="00F253DC" w:rsidRPr="0016661A" w:rsidRDefault="00F253DC" w:rsidP="00F253DC">
            <w:pPr>
              <w:jc w:val="center"/>
              <w:rPr>
                <w:sz w:val="21"/>
                <w:szCs w:val="21"/>
              </w:rPr>
            </w:pPr>
            <w:r w:rsidRPr="0016661A">
              <w:rPr>
                <w:sz w:val="21"/>
                <w:szCs w:val="21"/>
              </w:rPr>
              <w:t>E1</w:t>
            </w:r>
          </w:p>
        </w:tc>
      </w:tr>
      <w:tr w:rsidR="0016661A" w:rsidRPr="0016661A" w14:paraId="6EFB8FC3" w14:textId="77777777" w:rsidTr="006F10FD">
        <w:trPr>
          <w:trHeight w:val="340"/>
        </w:trPr>
        <w:tc>
          <w:tcPr>
            <w:tcW w:w="347" w:type="pct"/>
            <w:vMerge w:val="restart"/>
            <w:vAlign w:val="center"/>
          </w:tcPr>
          <w:p w14:paraId="7ED3588A" w14:textId="77777777" w:rsidR="00F253DC" w:rsidRPr="0016661A" w:rsidRDefault="00F253DC" w:rsidP="00F253DC">
            <w:pPr>
              <w:jc w:val="center"/>
              <w:rPr>
                <w:sz w:val="21"/>
                <w:szCs w:val="21"/>
              </w:rPr>
            </w:pPr>
            <w:r w:rsidRPr="0016661A">
              <w:rPr>
                <w:sz w:val="21"/>
                <w:szCs w:val="21"/>
              </w:rPr>
              <w:t>地下水</w:t>
            </w:r>
          </w:p>
        </w:tc>
        <w:tc>
          <w:tcPr>
            <w:tcW w:w="329" w:type="pct"/>
            <w:vAlign w:val="center"/>
          </w:tcPr>
          <w:p w14:paraId="0CF8A37E" w14:textId="77777777" w:rsidR="00F253DC" w:rsidRPr="0016661A" w:rsidRDefault="00F253DC" w:rsidP="00F253DC">
            <w:pPr>
              <w:jc w:val="center"/>
              <w:rPr>
                <w:sz w:val="21"/>
                <w:szCs w:val="21"/>
              </w:rPr>
            </w:pPr>
            <w:r w:rsidRPr="0016661A">
              <w:rPr>
                <w:sz w:val="21"/>
                <w:szCs w:val="21"/>
              </w:rPr>
              <w:t>序号</w:t>
            </w:r>
          </w:p>
        </w:tc>
        <w:tc>
          <w:tcPr>
            <w:tcW w:w="1836" w:type="pct"/>
            <w:gridSpan w:val="3"/>
            <w:vAlign w:val="center"/>
          </w:tcPr>
          <w:p w14:paraId="39A4C7E7" w14:textId="77777777" w:rsidR="00F253DC" w:rsidRPr="0016661A" w:rsidRDefault="00F253DC" w:rsidP="00F253DC">
            <w:pPr>
              <w:jc w:val="center"/>
              <w:rPr>
                <w:sz w:val="21"/>
                <w:szCs w:val="21"/>
              </w:rPr>
            </w:pPr>
            <w:r w:rsidRPr="0016661A">
              <w:rPr>
                <w:sz w:val="21"/>
                <w:szCs w:val="21"/>
              </w:rPr>
              <w:t>环境敏感区名称</w:t>
            </w:r>
          </w:p>
        </w:tc>
        <w:tc>
          <w:tcPr>
            <w:tcW w:w="586" w:type="pct"/>
            <w:gridSpan w:val="2"/>
            <w:vAlign w:val="center"/>
          </w:tcPr>
          <w:p w14:paraId="0195CC6D" w14:textId="77777777" w:rsidR="00F253DC" w:rsidRPr="0016661A" w:rsidRDefault="00F253DC" w:rsidP="00F253DC">
            <w:pPr>
              <w:jc w:val="center"/>
              <w:rPr>
                <w:sz w:val="21"/>
                <w:szCs w:val="21"/>
              </w:rPr>
            </w:pPr>
            <w:r w:rsidRPr="0016661A">
              <w:rPr>
                <w:sz w:val="21"/>
                <w:szCs w:val="21"/>
              </w:rPr>
              <w:t>环境敏感特征</w:t>
            </w:r>
          </w:p>
        </w:tc>
        <w:tc>
          <w:tcPr>
            <w:tcW w:w="701" w:type="pct"/>
            <w:gridSpan w:val="2"/>
            <w:vAlign w:val="center"/>
          </w:tcPr>
          <w:p w14:paraId="6AD02D77" w14:textId="77777777" w:rsidR="00F253DC" w:rsidRPr="0016661A" w:rsidRDefault="00F253DC" w:rsidP="00F253DC">
            <w:pPr>
              <w:jc w:val="center"/>
              <w:rPr>
                <w:sz w:val="21"/>
                <w:szCs w:val="21"/>
              </w:rPr>
            </w:pPr>
            <w:r w:rsidRPr="0016661A">
              <w:rPr>
                <w:sz w:val="21"/>
                <w:szCs w:val="21"/>
              </w:rPr>
              <w:t>水质目标</w:t>
            </w:r>
          </w:p>
        </w:tc>
        <w:tc>
          <w:tcPr>
            <w:tcW w:w="594" w:type="pct"/>
            <w:gridSpan w:val="2"/>
            <w:vAlign w:val="center"/>
          </w:tcPr>
          <w:p w14:paraId="4F6D0D17" w14:textId="77777777" w:rsidR="00F253DC" w:rsidRPr="0016661A" w:rsidRDefault="00F253DC" w:rsidP="00F253DC">
            <w:pPr>
              <w:jc w:val="center"/>
              <w:rPr>
                <w:sz w:val="21"/>
                <w:szCs w:val="21"/>
              </w:rPr>
            </w:pPr>
            <w:r w:rsidRPr="0016661A">
              <w:rPr>
                <w:sz w:val="21"/>
                <w:szCs w:val="21"/>
              </w:rPr>
              <w:t>包气带防污性能</w:t>
            </w:r>
          </w:p>
        </w:tc>
        <w:tc>
          <w:tcPr>
            <w:tcW w:w="607" w:type="pct"/>
            <w:vAlign w:val="center"/>
          </w:tcPr>
          <w:p w14:paraId="259C0F16" w14:textId="77777777" w:rsidR="00F253DC" w:rsidRPr="0016661A" w:rsidRDefault="00F253DC" w:rsidP="00F253DC">
            <w:pPr>
              <w:jc w:val="center"/>
              <w:rPr>
                <w:sz w:val="21"/>
                <w:szCs w:val="21"/>
              </w:rPr>
            </w:pPr>
            <w:r w:rsidRPr="0016661A">
              <w:rPr>
                <w:sz w:val="21"/>
                <w:szCs w:val="21"/>
              </w:rPr>
              <w:t>与下游厂界距离</w:t>
            </w:r>
            <w:r w:rsidRPr="0016661A">
              <w:rPr>
                <w:sz w:val="21"/>
                <w:szCs w:val="21"/>
              </w:rPr>
              <w:t>m</w:t>
            </w:r>
          </w:p>
        </w:tc>
      </w:tr>
      <w:tr w:rsidR="0016661A" w:rsidRPr="0016661A" w14:paraId="6ABF0D46" w14:textId="77777777" w:rsidTr="006F10FD">
        <w:trPr>
          <w:trHeight w:val="340"/>
        </w:trPr>
        <w:tc>
          <w:tcPr>
            <w:tcW w:w="347" w:type="pct"/>
            <w:vMerge/>
            <w:vAlign w:val="center"/>
          </w:tcPr>
          <w:p w14:paraId="43C724B3" w14:textId="77777777" w:rsidR="00F253DC" w:rsidRPr="0016661A" w:rsidRDefault="00F253DC" w:rsidP="00F253DC">
            <w:pPr>
              <w:jc w:val="center"/>
              <w:rPr>
                <w:sz w:val="21"/>
                <w:szCs w:val="21"/>
              </w:rPr>
            </w:pPr>
          </w:p>
        </w:tc>
        <w:tc>
          <w:tcPr>
            <w:tcW w:w="329" w:type="pct"/>
            <w:vAlign w:val="center"/>
          </w:tcPr>
          <w:p w14:paraId="49D7C06B" w14:textId="77777777" w:rsidR="00F253DC" w:rsidRPr="0016661A" w:rsidRDefault="00F253DC" w:rsidP="00F253DC">
            <w:pPr>
              <w:jc w:val="center"/>
              <w:rPr>
                <w:sz w:val="21"/>
                <w:szCs w:val="21"/>
              </w:rPr>
            </w:pPr>
            <w:r w:rsidRPr="0016661A">
              <w:rPr>
                <w:sz w:val="21"/>
                <w:szCs w:val="21"/>
              </w:rPr>
              <w:t>/</w:t>
            </w:r>
          </w:p>
        </w:tc>
        <w:tc>
          <w:tcPr>
            <w:tcW w:w="1836" w:type="pct"/>
            <w:gridSpan w:val="3"/>
            <w:vAlign w:val="center"/>
          </w:tcPr>
          <w:p w14:paraId="74FD9718" w14:textId="77777777" w:rsidR="00F253DC" w:rsidRPr="0016661A" w:rsidRDefault="00F253DC" w:rsidP="00F253DC">
            <w:pPr>
              <w:jc w:val="center"/>
              <w:rPr>
                <w:sz w:val="21"/>
                <w:szCs w:val="21"/>
              </w:rPr>
            </w:pPr>
            <w:r w:rsidRPr="0016661A">
              <w:rPr>
                <w:sz w:val="21"/>
                <w:szCs w:val="21"/>
              </w:rPr>
              <w:t>/</w:t>
            </w:r>
          </w:p>
        </w:tc>
        <w:tc>
          <w:tcPr>
            <w:tcW w:w="586" w:type="pct"/>
            <w:gridSpan w:val="2"/>
            <w:vAlign w:val="center"/>
          </w:tcPr>
          <w:p w14:paraId="3F9A65D6" w14:textId="77777777" w:rsidR="00F253DC" w:rsidRPr="0016661A" w:rsidRDefault="00F253DC" w:rsidP="00F253DC">
            <w:pPr>
              <w:jc w:val="center"/>
              <w:rPr>
                <w:sz w:val="21"/>
                <w:szCs w:val="21"/>
              </w:rPr>
            </w:pPr>
            <w:r w:rsidRPr="0016661A">
              <w:rPr>
                <w:sz w:val="21"/>
                <w:szCs w:val="21"/>
              </w:rPr>
              <w:t>/</w:t>
            </w:r>
          </w:p>
        </w:tc>
        <w:tc>
          <w:tcPr>
            <w:tcW w:w="701" w:type="pct"/>
            <w:gridSpan w:val="2"/>
            <w:vAlign w:val="center"/>
          </w:tcPr>
          <w:p w14:paraId="21418ECC" w14:textId="77777777" w:rsidR="00F253DC" w:rsidRPr="0016661A" w:rsidRDefault="00F253DC" w:rsidP="00F253DC">
            <w:pPr>
              <w:jc w:val="center"/>
              <w:rPr>
                <w:sz w:val="21"/>
                <w:szCs w:val="21"/>
              </w:rPr>
            </w:pPr>
            <w:r w:rsidRPr="0016661A">
              <w:rPr>
                <w:sz w:val="21"/>
                <w:szCs w:val="21"/>
              </w:rPr>
              <w:t>/</w:t>
            </w:r>
          </w:p>
        </w:tc>
        <w:tc>
          <w:tcPr>
            <w:tcW w:w="594" w:type="pct"/>
            <w:gridSpan w:val="2"/>
            <w:vAlign w:val="center"/>
          </w:tcPr>
          <w:p w14:paraId="6B0FE998" w14:textId="77777777" w:rsidR="00F253DC" w:rsidRPr="0016661A" w:rsidRDefault="00F253DC" w:rsidP="00F253DC">
            <w:pPr>
              <w:jc w:val="center"/>
              <w:rPr>
                <w:sz w:val="21"/>
                <w:szCs w:val="21"/>
              </w:rPr>
            </w:pPr>
            <w:r w:rsidRPr="0016661A">
              <w:rPr>
                <w:sz w:val="21"/>
                <w:szCs w:val="21"/>
              </w:rPr>
              <w:t>D2</w:t>
            </w:r>
          </w:p>
        </w:tc>
        <w:tc>
          <w:tcPr>
            <w:tcW w:w="607" w:type="pct"/>
            <w:vAlign w:val="center"/>
          </w:tcPr>
          <w:p w14:paraId="5C8162FB" w14:textId="77777777" w:rsidR="00F253DC" w:rsidRPr="0016661A" w:rsidRDefault="00F253DC" w:rsidP="00F253DC">
            <w:pPr>
              <w:jc w:val="center"/>
              <w:rPr>
                <w:sz w:val="21"/>
                <w:szCs w:val="21"/>
              </w:rPr>
            </w:pPr>
            <w:r w:rsidRPr="0016661A">
              <w:rPr>
                <w:sz w:val="21"/>
                <w:szCs w:val="21"/>
              </w:rPr>
              <w:t>/</w:t>
            </w:r>
          </w:p>
        </w:tc>
      </w:tr>
      <w:tr w:rsidR="0016661A" w:rsidRPr="0016661A" w14:paraId="0E808E4D" w14:textId="77777777" w:rsidTr="006F10FD">
        <w:trPr>
          <w:trHeight w:val="340"/>
        </w:trPr>
        <w:tc>
          <w:tcPr>
            <w:tcW w:w="347" w:type="pct"/>
            <w:vMerge/>
            <w:vAlign w:val="center"/>
          </w:tcPr>
          <w:p w14:paraId="3E6D2B51" w14:textId="77777777" w:rsidR="00F253DC" w:rsidRPr="0016661A" w:rsidRDefault="00F253DC" w:rsidP="00F253DC">
            <w:pPr>
              <w:jc w:val="center"/>
              <w:rPr>
                <w:sz w:val="21"/>
                <w:szCs w:val="21"/>
              </w:rPr>
            </w:pPr>
          </w:p>
        </w:tc>
        <w:tc>
          <w:tcPr>
            <w:tcW w:w="4046" w:type="pct"/>
            <w:gridSpan w:val="10"/>
            <w:vAlign w:val="center"/>
          </w:tcPr>
          <w:p w14:paraId="7D23AA0C" w14:textId="77777777" w:rsidR="00F253DC" w:rsidRPr="0016661A" w:rsidRDefault="00F253DC" w:rsidP="00F253DC">
            <w:pPr>
              <w:jc w:val="center"/>
              <w:rPr>
                <w:sz w:val="21"/>
                <w:szCs w:val="21"/>
              </w:rPr>
            </w:pPr>
            <w:r w:rsidRPr="0016661A">
              <w:rPr>
                <w:sz w:val="21"/>
                <w:szCs w:val="21"/>
              </w:rPr>
              <w:t>地下水环境敏感程度</w:t>
            </w:r>
            <w:r w:rsidRPr="0016661A">
              <w:rPr>
                <w:sz w:val="21"/>
                <w:szCs w:val="21"/>
              </w:rPr>
              <w:t>E</w:t>
            </w:r>
            <w:r w:rsidRPr="0016661A">
              <w:rPr>
                <w:sz w:val="21"/>
                <w:szCs w:val="21"/>
              </w:rPr>
              <w:t>值</w:t>
            </w:r>
          </w:p>
        </w:tc>
        <w:tc>
          <w:tcPr>
            <w:tcW w:w="607" w:type="pct"/>
            <w:vAlign w:val="center"/>
          </w:tcPr>
          <w:p w14:paraId="5C3F9694" w14:textId="77777777" w:rsidR="00F253DC" w:rsidRPr="0016661A" w:rsidRDefault="00F253DC" w:rsidP="00F253DC">
            <w:pPr>
              <w:jc w:val="center"/>
              <w:rPr>
                <w:sz w:val="21"/>
                <w:szCs w:val="21"/>
              </w:rPr>
            </w:pPr>
            <w:r w:rsidRPr="0016661A">
              <w:rPr>
                <w:sz w:val="21"/>
                <w:szCs w:val="21"/>
              </w:rPr>
              <w:t>E3</w:t>
            </w:r>
          </w:p>
        </w:tc>
      </w:tr>
    </w:tbl>
    <w:p w14:paraId="196C534D" w14:textId="76CEED82" w:rsidR="00791FFF" w:rsidRPr="0016661A" w:rsidRDefault="00791FFF" w:rsidP="00791FFF">
      <w:pPr>
        <w:spacing w:line="500" w:lineRule="exact"/>
        <w:outlineLvl w:val="2"/>
        <w:rPr>
          <w:b/>
          <w:bCs/>
          <w:kern w:val="2"/>
          <w:sz w:val="28"/>
          <w:szCs w:val="24"/>
        </w:rPr>
      </w:pPr>
      <w:bookmarkStart w:id="414" w:name="_Toc129440066"/>
      <w:bookmarkStart w:id="415" w:name="_Toc129443797"/>
      <w:r w:rsidRPr="0016661A">
        <w:rPr>
          <w:b/>
          <w:bCs/>
          <w:kern w:val="2"/>
          <w:sz w:val="28"/>
          <w:szCs w:val="24"/>
        </w:rPr>
        <w:t>4.</w:t>
      </w:r>
      <w:r w:rsidR="00047A98" w:rsidRPr="0016661A">
        <w:rPr>
          <w:b/>
          <w:bCs/>
          <w:kern w:val="2"/>
          <w:sz w:val="28"/>
          <w:szCs w:val="24"/>
        </w:rPr>
        <w:t>8</w:t>
      </w:r>
      <w:r w:rsidRPr="0016661A">
        <w:rPr>
          <w:b/>
          <w:bCs/>
          <w:kern w:val="2"/>
          <w:sz w:val="28"/>
          <w:szCs w:val="24"/>
        </w:rPr>
        <w:t>.</w:t>
      </w:r>
      <w:r w:rsidR="00D80E29" w:rsidRPr="0016661A">
        <w:rPr>
          <w:b/>
          <w:bCs/>
          <w:kern w:val="2"/>
          <w:sz w:val="28"/>
          <w:szCs w:val="24"/>
        </w:rPr>
        <w:t>3</w:t>
      </w:r>
      <w:r w:rsidRPr="0016661A">
        <w:rPr>
          <w:b/>
          <w:bCs/>
          <w:kern w:val="2"/>
          <w:sz w:val="28"/>
          <w:szCs w:val="24"/>
        </w:rPr>
        <w:t xml:space="preserve"> </w:t>
      </w:r>
      <w:r w:rsidRPr="0016661A">
        <w:rPr>
          <w:b/>
          <w:bCs/>
          <w:kern w:val="2"/>
          <w:sz w:val="28"/>
          <w:szCs w:val="24"/>
        </w:rPr>
        <w:t>环境风险潜势判定</w:t>
      </w:r>
      <w:bookmarkEnd w:id="414"/>
      <w:bookmarkEnd w:id="415"/>
    </w:p>
    <w:p w14:paraId="6BC4675E" w14:textId="26E54592" w:rsidR="00791FFF" w:rsidRPr="0016661A" w:rsidRDefault="00791FFF" w:rsidP="00791FFF">
      <w:pPr>
        <w:widowControl w:val="0"/>
        <w:spacing w:line="500" w:lineRule="exact"/>
        <w:jc w:val="both"/>
        <w:rPr>
          <w:b/>
          <w:bCs/>
          <w:kern w:val="2"/>
          <w:sz w:val="28"/>
          <w:szCs w:val="28"/>
        </w:rPr>
      </w:pPr>
      <w:r w:rsidRPr="0016661A">
        <w:rPr>
          <w:b/>
          <w:bCs/>
          <w:kern w:val="2"/>
          <w:sz w:val="28"/>
          <w:szCs w:val="28"/>
        </w:rPr>
        <w:t>4.</w:t>
      </w:r>
      <w:r w:rsidR="00047A98" w:rsidRPr="0016661A">
        <w:rPr>
          <w:b/>
          <w:bCs/>
          <w:kern w:val="2"/>
          <w:sz w:val="28"/>
          <w:szCs w:val="28"/>
        </w:rPr>
        <w:t>8</w:t>
      </w:r>
      <w:r w:rsidRPr="0016661A">
        <w:rPr>
          <w:b/>
          <w:bCs/>
          <w:kern w:val="2"/>
          <w:sz w:val="28"/>
          <w:szCs w:val="28"/>
        </w:rPr>
        <w:t>.</w:t>
      </w:r>
      <w:r w:rsidR="00D80E29" w:rsidRPr="0016661A">
        <w:rPr>
          <w:b/>
          <w:bCs/>
          <w:kern w:val="2"/>
          <w:sz w:val="28"/>
          <w:szCs w:val="28"/>
        </w:rPr>
        <w:t>3</w:t>
      </w:r>
      <w:r w:rsidRPr="0016661A">
        <w:rPr>
          <w:b/>
          <w:bCs/>
          <w:kern w:val="2"/>
          <w:sz w:val="28"/>
          <w:szCs w:val="28"/>
        </w:rPr>
        <w:t>.1</w:t>
      </w:r>
      <w:r w:rsidRPr="0016661A">
        <w:rPr>
          <w:b/>
          <w:bCs/>
          <w:kern w:val="2"/>
          <w:sz w:val="28"/>
          <w:szCs w:val="28"/>
        </w:rPr>
        <w:t>环境风险潜势划分</w:t>
      </w:r>
    </w:p>
    <w:p w14:paraId="68BE7C67" w14:textId="77777777" w:rsidR="00791FFF" w:rsidRPr="0016661A" w:rsidRDefault="00791FFF" w:rsidP="00791FFF">
      <w:pPr>
        <w:spacing w:line="500" w:lineRule="exact"/>
        <w:ind w:firstLineChars="200" w:firstLine="560"/>
        <w:rPr>
          <w:kern w:val="2"/>
          <w:sz w:val="28"/>
          <w:szCs w:val="24"/>
          <w:lang w:val="zh-TW"/>
        </w:rPr>
      </w:pPr>
      <w:r w:rsidRPr="0016661A">
        <w:rPr>
          <w:kern w:val="2"/>
          <w:sz w:val="28"/>
          <w:szCs w:val="28"/>
        </w:rPr>
        <w:t>建设项目</w:t>
      </w:r>
      <w:r w:rsidRPr="0016661A">
        <w:rPr>
          <w:bCs/>
          <w:kern w:val="2"/>
          <w:sz w:val="28"/>
          <w:szCs w:val="24"/>
        </w:rPr>
        <w:t>环境</w:t>
      </w:r>
      <w:r w:rsidRPr="0016661A">
        <w:rPr>
          <w:kern w:val="2"/>
          <w:sz w:val="28"/>
          <w:szCs w:val="28"/>
        </w:rPr>
        <w:t>风险潜势划分为</w:t>
      </w:r>
      <w:r w:rsidRPr="0016661A">
        <w:rPr>
          <w:rFonts w:ascii="宋体" w:hAnsi="宋体" w:cs="宋体" w:hint="eastAsia"/>
          <w:kern w:val="2"/>
          <w:sz w:val="28"/>
          <w:szCs w:val="24"/>
        </w:rPr>
        <w:t>Ⅰ</w:t>
      </w:r>
      <w:r w:rsidRPr="0016661A">
        <w:rPr>
          <w:kern w:val="2"/>
          <w:sz w:val="28"/>
          <w:szCs w:val="24"/>
        </w:rPr>
        <w:t>、</w:t>
      </w:r>
      <w:r w:rsidRPr="0016661A">
        <w:rPr>
          <w:rFonts w:ascii="宋体" w:hAnsi="宋体" w:cs="宋体" w:hint="eastAsia"/>
          <w:kern w:val="2"/>
          <w:sz w:val="28"/>
          <w:szCs w:val="24"/>
        </w:rPr>
        <w:t>Ⅱ</w:t>
      </w:r>
      <w:r w:rsidRPr="0016661A">
        <w:rPr>
          <w:kern w:val="2"/>
          <w:sz w:val="28"/>
          <w:szCs w:val="24"/>
        </w:rPr>
        <w:t>、</w:t>
      </w:r>
      <w:r w:rsidRPr="0016661A">
        <w:rPr>
          <w:rFonts w:ascii="宋体" w:hAnsi="宋体" w:cs="宋体" w:hint="eastAsia"/>
          <w:kern w:val="2"/>
          <w:sz w:val="28"/>
          <w:szCs w:val="24"/>
        </w:rPr>
        <w:t>Ⅲ</w:t>
      </w:r>
      <w:r w:rsidRPr="0016661A">
        <w:rPr>
          <w:kern w:val="2"/>
          <w:sz w:val="28"/>
          <w:szCs w:val="24"/>
        </w:rPr>
        <w:t>、</w:t>
      </w:r>
      <w:r w:rsidRPr="0016661A">
        <w:rPr>
          <w:rFonts w:ascii="宋体" w:hAnsi="宋体" w:cs="宋体" w:hint="eastAsia"/>
          <w:kern w:val="2"/>
          <w:sz w:val="28"/>
          <w:szCs w:val="24"/>
        </w:rPr>
        <w:t>Ⅳ</w:t>
      </w:r>
      <w:r w:rsidRPr="0016661A">
        <w:rPr>
          <w:kern w:val="2"/>
          <w:sz w:val="28"/>
          <w:szCs w:val="24"/>
        </w:rPr>
        <w:t>、</w:t>
      </w:r>
      <w:r w:rsidRPr="0016661A">
        <w:rPr>
          <w:rFonts w:ascii="宋体" w:hAnsi="宋体" w:cs="宋体" w:hint="eastAsia"/>
          <w:kern w:val="2"/>
          <w:sz w:val="28"/>
          <w:szCs w:val="24"/>
        </w:rPr>
        <w:t>Ⅳ</w:t>
      </w:r>
      <w:r w:rsidRPr="0016661A">
        <w:rPr>
          <w:kern w:val="2"/>
          <w:sz w:val="28"/>
          <w:szCs w:val="24"/>
          <w:vertAlign w:val="superscript"/>
        </w:rPr>
        <w:t>+</w:t>
      </w:r>
      <w:r w:rsidRPr="0016661A">
        <w:rPr>
          <w:kern w:val="2"/>
          <w:sz w:val="28"/>
          <w:szCs w:val="24"/>
          <w:lang w:val="zh-TW" w:eastAsia="zh-TW"/>
        </w:rPr>
        <w:t>级。</w:t>
      </w:r>
      <w:r w:rsidRPr="0016661A">
        <w:rPr>
          <w:kern w:val="2"/>
          <w:sz w:val="28"/>
          <w:szCs w:val="24"/>
          <w:lang w:val="zh-TW"/>
        </w:rPr>
        <w:t>环境风险潜势按照下表划分。</w:t>
      </w:r>
    </w:p>
    <w:p w14:paraId="6EB773FA" w14:textId="6625D660" w:rsidR="00791FFF" w:rsidRPr="0016661A" w:rsidRDefault="00791FFF" w:rsidP="00791FF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4.</w:t>
      </w:r>
      <w:r w:rsidR="00047A98" w:rsidRPr="0016661A">
        <w:rPr>
          <w:b/>
          <w:kern w:val="2"/>
          <w:szCs w:val="24"/>
        </w:rPr>
        <w:t>8</w:t>
      </w:r>
      <w:r w:rsidRPr="0016661A">
        <w:rPr>
          <w:b/>
          <w:kern w:val="2"/>
          <w:szCs w:val="24"/>
        </w:rPr>
        <w:t>-</w:t>
      </w:r>
      <w:r w:rsidR="00D80E29" w:rsidRPr="0016661A">
        <w:rPr>
          <w:b/>
          <w:kern w:val="2"/>
          <w:szCs w:val="24"/>
        </w:rPr>
        <w:t>4</w:t>
      </w:r>
      <w:r w:rsidRPr="0016661A">
        <w:rPr>
          <w:b/>
          <w:kern w:val="2"/>
          <w:szCs w:val="24"/>
        </w:rPr>
        <w:t xml:space="preserve">  </w:t>
      </w:r>
      <w:r w:rsidRPr="0016661A">
        <w:rPr>
          <w:b/>
          <w:kern w:val="2"/>
          <w:szCs w:val="24"/>
        </w:rPr>
        <w:t>建设项目环境风险潜势划分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18"/>
        <w:gridCol w:w="1868"/>
        <w:gridCol w:w="1868"/>
        <w:gridCol w:w="1862"/>
        <w:gridCol w:w="1884"/>
      </w:tblGrid>
      <w:tr w:rsidR="0016661A" w:rsidRPr="0016661A" w14:paraId="5FFBE906" w14:textId="77777777" w:rsidTr="00315049">
        <w:trPr>
          <w:trHeight w:hRule="exact" w:val="288"/>
        </w:trPr>
        <w:tc>
          <w:tcPr>
            <w:tcW w:w="2218" w:type="dxa"/>
            <w:vMerge w:val="restart"/>
            <w:vAlign w:val="center"/>
          </w:tcPr>
          <w:p w14:paraId="0EE921A1" w14:textId="77777777" w:rsidR="00791FFF" w:rsidRPr="0016661A" w:rsidRDefault="00791FFF" w:rsidP="00791FFF">
            <w:pPr>
              <w:widowControl w:val="0"/>
              <w:jc w:val="center"/>
              <w:rPr>
                <w:kern w:val="2"/>
                <w:sz w:val="21"/>
                <w:szCs w:val="24"/>
              </w:rPr>
            </w:pPr>
            <w:r w:rsidRPr="0016661A">
              <w:rPr>
                <w:kern w:val="2"/>
                <w:sz w:val="21"/>
                <w:szCs w:val="24"/>
              </w:rPr>
              <w:t>环境敏感程度（</w:t>
            </w:r>
            <w:r w:rsidRPr="0016661A">
              <w:rPr>
                <w:kern w:val="2"/>
                <w:sz w:val="21"/>
                <w:szCs w:val="24"/>
              </w:rPr>
              <w:t>E</w:t>
            </w:r>
            <w:r w:rsidRPr="0016661A">
              <w:rPr>
                <w:kern w:val="2"/>
                <w:sz w:val="21"/>
                <w:szCs w:val="24"/>
              </w:rPr>
              <w:t>）</w:t>
            </w:r>
          </w:p>
        </w:tc>
        <w:tc>
          <w:tcPr>
            <w:tcW w:w="7482" w:type="dxa"/>
            <w:gridSpan w:val="4"/>
            <w:vAlign w:val="center"/>
          </w:tcPr>
          <w:p w14:paraId="20BBCEDE" w14:textId="77777777" w:rsidR="00791FFF" w:rsidRPr="0016661A" w:rsidRDefault="00791FFF" w:rsidP="00791FFF">
            <w:pPr>
              <w:widowControl w:val="0"/>
              <w:jc w:val="center"/>
              <w:rPr>
                <w:kern w:val="2"/>
                <w:sz w:val="21"/>
                <w:szCs w:val="24"/>
              </w:rPr>
            </w:pPr>
            <w:r w:rsidRPr="0016661A">
              <w:rPr>
                <w:kern w:val="2"/>
                <w:sz w:val="21"/>
                <w:szCs w:val="24"/>
              </w:rPr>
              <w:t>危险物质及工艺系统危险性（</w:t>
            </w:r>
            <w:r w:rsidRPr="0016661A">
              <w:rPr>
                <w:kern w:val="2"/>
                <w:sz w:val="21"/>
                <w:szCs w:val="24"/>
              </w:rPr>
              <w:t>P</w:t>
            </w:r>
            <w:r w:rsidRPr="0016661A">
              <w:rPr>
                <w:kern w:val="2"/>
                <w:sz w:val="21"/>
                <w:szCs w:val="24"/>
              </w:rPr>
              <w:t>）</w:t>
            </w:r>
          </w:p>
        </w:tc>
      </w:tr>
      <w:tr w:rsidR="0016661A" w:rsidRPr="0016661A" w14:paraId="53A360A3" w14:textId="77777777" w:rsidTr="00315049">
        <w:trPr>
          <w:trHeight w:hRule="exact" w:val="350"/>
        </w:trPr>
        <w:tc>
          <w:tcPr>
            <w:tcW w:w="2218" w:type="dxa"/>
            <w:vMerge/>
            <w:vAlign w:val="center"/>
          </w:tcPr>
          <w:p w14:paraId="5E2764DE" w14:textId="77777777" w:rsidR="00791FFF" w:rsidRPr="0016661A" w:rsidRDefault="00791FFF" w:rsidP="00791FFF">
            <w:pPr>
              <w:widowControl w:val="0"/>
              <w:jc w:val="center"/>
              <w:rPr>
                <w:kern w:val="2"/>
                <w:sz w:val="21"/>
                <w:szCs w:val="24"/>
              </w:rPr>
            </w:pPr>
          </w:p>
        </w:tc>
        <w:tc>
          <w:tcPr>
            <w:tcW w:w="1868" w:type="dxa"/>
            <w:vAlign w:val="center"/>
          </w:tcPr>
          <w:p w14:paraId="285582C0" w14:textId="77777777" w:rsidR="00791FFF" w:rsidRPr="0016661A" w:rsidRDefault="00791FFF" w:rsidP="00791FFF">
            <w:pPr>
              <w:widowControl w:val="0"/>
              <w:jc w:val="center"/>
              <w:rPr>
                <w:kern w:val="2"/>
                <w:sz w:val="21"/>
                <w:szCs w:val="24"/>
              </w:rPr>
            </w:pPr>
            <w:r w:rsidRPr="0016661A">
              <w:rPr>
                <w:kern w:val="2"/>
                <w:sz w:val="21"/>
                <w:szCs w:val="24"/>
              </w:rPr>
              <w:t>极高危害（</w:t>
            </w:r>
            <w:r w:rsidRPr="0016661A">
              <w:rPr>
                <w:kern w:val="2"/>
                <w:sz w:val="21"/>
                <w:szCs w:val="24"/>
              </w:rPr>
              <w:t>P1</w:t>
            </w:r>
            <w:r w:rsidRPr="0016661A">
              <w:rPr>
                <w:kern w:val="2"/>
                <w:sz w:val="21"/>
                <w:szCs w:val="24"/>
              </w:rPr>
              <w:t>）</w:t>
            </w:r>
          </w:p>
        </w:tc>
        <w:tc>
          <w:tcPr>
            <w:tcW w:w="1868" w:type="dxa"/>
            <w:vAlign w:val="center"/>
          </w:tcPr>
          <w:p w14:paraId="7385BB04" w14:textId="77777777" w:rsidR="00791FFF" w:rsidRPr="0016661A" w:rsidRDefault="00791FFF" w:rsidP="00791FFF">
            <w:pPr>
              <w:widowControl w:val="0"/>
              <w:jc w:val="center"/>
              <w:rPr>
                <w:kern w:val="2"/>
                <w:sz w:val="21"/>
                <w:szCs w:val="24"/>
              </w:rPr>
            </w:pPr>
            <w:r w:rsidRPr="0016661A">
              <w:rPr>
                <w:kern w:val="2"/>
                <w:sz w:val="21"/>
                <w:szCs w:val="24"/>
              </w:rPr>
              <w:t>高度危害（</w:t>
            </w:r>
            <w:r w:rsidRPr="0016661A">
              <w:rPr>
                <w:kern w:val="2"/>
                <w:sz w:val="21"/>
                <w:szCs w:val="24"/>
              </w:rPr>
              <w:t>P2</w:t>
            </w:r>
            <w:r w:rsidRPr="0016661A">
              <w:rPr>
                <w:kern w:val="2"/>
                <w:sz w:val="21"/>
                <w:szCs w:val="24"/>
              </w:rPr>
              <w:t>）</w:t>
            </w:r>
          </w:p>
        </w:tc>
        <w:tc>
          <w:tcPr>
            <w:tcW w:w="1862" w:type="dxa"/>
            <w:vAlign w:val="center"/>
          </w:tcPr>
          <w:p w14:paraId="6C647C4A" w14:textId="77777777" w:rsidR="00791FFF" w:rsidRPr="0016661A" w:rsidRDefault="00791FFF" w:rsidP="00791FFF">
            <w:pPr>
              <w:widowControl w:val="0"/>
              <w:jc w:val="center"/>
              <w:rPr>
                <w:kern w:val="2"/>
                <w:sz w:val="21"/>
                <w:szCs w:val="24"/>
              </w:rPr>
            </w:pPr>
            <w:r w:rsidRPr="0016661A">
              <w:rPr>
                <w:kern w:val="2"/>
                <w:sz w:val="21"/>
                <w:szCs w:val="24"/>
              </w:rPr>
              <w:t>中度危害（</w:t>
            </w:r>
            <w:r w:rsidRPr="0016661A">
              <w:rPr>
                <w:kern w:val="2"/>
                <w:sz w:val="21"/>
                <w:szCs w:val="24"/>
              </w:rPr>
              <w:t>P3</w:t>
            </w:r>
            <w:r w:rsidRPr="0016661A">
              <w:rPr>
                <w:kern w:val="2"/>
                <w:sz w:val="21"/>
                <w:szCs w:val="24"/>
              </w:rPr>
              <w:t>）</w:t>
            </w:r>
          </w:p>
        </w:tc>
        <w:tc>
          <w:tcPr>
            <w:tcW w:w="1884" w:type="dxa"/>
            <w:vAlign w:val="center"/>
          </w:tcPr>
          <w:p w14:paraId="66011C31" w14:textId="77777777" w:rsidR="00791FFF" w:rsidRPr="0016661A" w:rsidRDefault="00791FFF" w:rsidP="00791FFF">
            <w:pPr>
              <w:widowControl w:val="0"/>
              <w:jc w:val="center"/>
              <w:rPr>
                <w:kern w:val="2"/>
                <w:sz w:val="21"/>
                <w:szCs w:val="24"/>
              </w:rPr>
            </w:pPr>
            <w:r w:rsidRPr="0016661A">
              <w:rPr>
                <w:kern w:val="2"/>
                <w:sz w:val="21"/>
                <w:szCs w:val="24"/>
              </w:rPr>
              <w:t>轻度危害（</w:t>
            </w:r>
            <w:r w:rsidRPr="0016661A">
              <w:rPr>
                <w:kern w:val="2"/>
                <w:sz w:val="21"/>
                <w:szCs w:val="24"/>
              </w:rPr>
              <w:t>P4</w:t>
            </w:r>
            <w:r w:rsidRPr="0016661A">
              <w:rPr>
                <w:kern w:val="2"/>
                <w:sz w:val="21"/>
                <w:szCs w:val="24"/>
              </w:rPr>
              <w:t>）</w:t>
            </w:r>
          </w:p>
        </w:tc>
      </w:tr>
      <w:tr w:rsidR="0016661A" w:rsidRPr="0016661A" w14:paraId="24515350" w14:textId="77777777" w:rsidTr="00315049">
        <w:trPr>
          <w:trHeight w:hRule="exact" w:val="346"/>
        </w:trPr>
        <w:tc>
          <w:tcPr>
            <w:tcW w:w="2218" w:type="dxa"/>
            <w:vAlign w:val="center"/>
          </w:tcPr>
          <w:p w14:paraId="3DBF2914" w14:textId="77777777" w:rsidR="00791FFF" w:rsidRPr="0016661A" w:rsidRDefault="00791FFF" w:rsidP="00791FFF">
            <w:pPr>
              <w:widowControl w:val="0"/>
              <w:jc w:val="center"/>
              <w:rPr>
                <w:kern w:val="2"/>
                <w:sz w:val="21"/>
                <w:szCs w:val="24"/>
              </w:rPr>
            </w:pPr>
            <w:r w:rsidRPr="0016661A">
              <w:rPr>
                <w:kern w:val="2"/>
                <w:sz w:val="21"/>
                <w:szCs w:val="24"/>
              </w:rPr>
              <w:t>环境高度敏感区（</w:t>
            </w:r>
            <w:r w:rsidRPr="0016661A">
              <w:rPr>
                <w:kern w:val="2"/>
                <w:sz w:val="21"/>
                <w:szCs w:val="24"/>
              </w:rPr>
              <w:t>E1</w:t>
            </w:r>
            <w:r w:rsidRPr="0016661A">
              <w:rPr>
                <w:kern w:val="2"/>
                <w:sz w:val="21"/>
                <w:szCs w:val="24"/>
              </w:rPr>
              <w:t>）</w:t>
            </w:r>
          </w:p>
        </w:tc>
        <w:tc>
          <w:tcPr>
            <w:tcW w:w="1868" w:type="dxa"/>
            <w:vAlign w:val="center"/>
          </w:tcPr>
          <w:p w14:paraId="6997B244" w14:textId="77777777" w:rsidR="00791FFF" w:rsidRPr="0016661A" w:rsidRDefault="00791FFF" w:rsidP="00791FFF">
            <w:pPr>
              <w:widowControl w:val="0"/>
              <w:jc w:val="center"/>
              <w:rPr>
                <w:kern w:val="2"/>
                <w:sz w:val="21"/>
                <w:szCs w:val="24"/>
              </w:rPr>
            </w:pPr>
            <w:r w:rsidRPr="0016661A">
              <w:rPr>
                <w:rFonts w:ascii="宋体" w:hAnsi="宋体" w:cs="宋体" w:hint="eastAsia"/>
                <w:kern w:val="2"/>
                <w:sz w:val="21"/>
                <w:szCs w:val="24"/>
              </w:rPr>
              <w:t>Ⅳ</w:t>
            </w:r>
            <w:r w:rsidRPr="0016661A">
              <w:rPr>
                <w:kern w:val="2"/>
                <w:sz w:val="21"/>
                <w:szCs w:val="24"/>
                <w:vertAlign w:val="superscript"/>
              </w:rPr>
              <w:t>+</w:t>
            </w:r>
          </w:p>
        </w:tc>
        <w:tc>
          <w:tcPr>
            <w:tcW w:w="1868" w:type="dxa"/>
            <w:vAlign w:val="center"/>
          </w:tcPr>
          <w:p w14:paraId="7B9EB7E9" w14:textId="77777777" w:rsidR="00791FFF" w:rsidRPr="0016661A" w:rsidRDefault="00791FFF" w:rsidP="00791FFF">
            <w:pPr>
              <w:widowControl w:val="0"/>
              <w:jc w:val="center"/>
              <w:rPr>
                <w:kern w:val="2"/>
                <w:sz w:val="21"/>
                <w:szCs w:val="24"/>
              </w:rPr>
            </w:pPr>
            <w:r w:rsidRPr="0016661A">
              <w:rPr>
                <w:rFonts w:ascii="宋体" w:hAnsi="宋体" w:cs="宋体" w:hint="eastAsia"/>
                <w:kern w:val="2"/>
                <w:sz w:val="21"/>
                <w:szCs w:val="24"/>
              </w:rPr>
              <w:t>Ⅳ</w:t>
            </w:r>
          </w:p>
        </w:tc>
        <w:tc>
          <w:tcPr>
            <w:tcW w:w="1862" w:type="dxa"/>
            <w:vAlign w:val="center"/>
          </w:tcPr>
          <w:p w14:paraId="1302645A" w14:textId="77777777" w:rsidR="00791FFF" w:rsidRPr="0016661A" w:rsidRDefault="00791FFF" w:rsidP="00791FFF">
            <w:pPr>
              <w:widowControl w:val="0"/>
              <w:jc w:val="center"/>
              <w:rPr>
                <w:kern w:val="2"/>
                <w:sz w:val="21"/>
                <w:szCs w:val="24"/>
              </w:rPr>
            </w:pPr>
            <w:r w:rsidRPr="0016661A">
              <w:rPr>
                <w:rFonts w:ascii="宋体" w:hAnsi="宋体" w:cs="宋体" w:hint="eastAsia"/>
                <w:kern w:val="2"/>
                <w:sz w:val="21"/>
                <w:szCs w:val="24"/>
              </w:rPr>
              <w:t>Ⅲ</w:t>
            </w:r>
          </w:p>
        </w:tc>
        <w:tc>
          <w:tcPr>
            <w:tcW w:w="1884" w:type="dxa"/>
            <w:vAlign w:val="center"/>
          </w:tcPr>
          <w:p w14:paraId="5DD08A2A" w14:textId="77777777" w:rsidR="00791FFF" w:rsidRPr="0016661A" w:rsidRDefault="00791FFF" w:rsidP="00791FFF">
            <w:pPr>
              <w:widowControl w:val="0"/>
              <w:jc w:val="center"/>
              <w:rPr>
                <w:kern w:val="2"/>
                <w:sz w:val="21"/>
                <w:szCs w:val="24"/>
              </w:rPr>
            </w:pPr>
            <w:r w:rsidRPr="0016661A">
              <w:rPr>
                <w:rFonts w:ascii="宋体" w:hAnsi="宋体" w:cs="宋体" w:hint="eastAsia"/>
                <w:kern w:val="2"/>
                <w:sz w:val="21"/>
                <w:szCs w:val="24"/>
              </w:rPr>
              <w:t>Ⅲ</w:t>
            </w:r>
          </w:p>
        </w:tc>
      </w:tr>
      <w:tr w:rsidR="0016661A" w:rsidRPr="0016661A" w14:paraId="7BBAA2EF" w14:textId="77777777" w:rsidTr="00315049">
        <w:trPr>
          <w:trHeight w:hRule="exact" w:val="355"/>
        </w:trPr>
        <w:tc>
          <w:tcPr>
            <w:tcW w:w="2218" w:type="dxa"/>
            <w:vAlign w:val="center"/>
          </w:tcPr>
          <w:p w14:paraId="5EF5E6AC" w14:textId="77777777" w:rsidR="00791FFF" w:rsidRPr="0016661A" w:rsidRDefault="00791FFF" w:rsidP="00791FFF">
            <w:pPr>
              <w:widowControl w:val="0"/>
              <w:jc w:val="center"/>
              <w:rPr>
                <w:kern w:val="2"/>
                <w:sz w:val="21"/>
                <w:szCs w:val="24"/>
              </w:rPr>
            </w:pPr>
            <w:r w:rsidRPr="0016661A">
              <w:rPr>
                <w:kern w:val="2"/>
                <w:sz w:val="21"/>
                <w:szCs w:val="24"/>
              </w:rPr>
              <w:t>环境中度敏感区（</w:t>
            </w:r>
            <w:r w:rsidRPr="0016661A">
              <w:rPr>
                <w:kern w:val="2"/>
                <w:sz w:val="21"/>
                <w:szCs w:val="24"/>
              </w:rPr>
              <w:t>E2</w:t>
            </w:r>
            <w:r w:rsidRPr="0016661A">
              <w:rPr>
                <w:kern w:val="2"/>
                <w:sz w:val="21"/>
                <w:szCs w:val="24"/>
              </w:rPr>
              <w:t>）</w:t>
            </w:r>
          </w:p>
        </w:tc>
        <w:tc>
          <w:tcPr>
            <w:tcW w:w="1868" w:type="dxa"/>
            <w:vAlign w:val="center"/>
          </w:tcPr>
          <w:p w14:paraId="1A9F40AF" w14:textId="77777777" w:rsidR="00791FFF" w:rsidRPr="0016661A" w:rsidRDefault="00791FFF" w:rsidP="00791FFF">
            <w:pPr>
              <w:widowControl w:val="0"/>
              <w:jc w:val="center"/>
              <w:rPr>
                <w:kern w:val="2"/>
                <w:sz w:val="21"/>
                <w:szCs w:val="24"/>
              </w:rPr>
            </w:pPr>
            <w:r w:rsidRPr="0016661A">
              <w:rPr>
                <w:rFonts w:ascii="宋体" w:hAnsi="宋体" w:cs="宋体" w:hint="eastAsia"/>
                <w:kern w:val="2"/>
                <w:sz w:val="21"/>
                <w:szCs w:val="24"/>
              </w:rPr>
              <w:t>Ⅳ</w:t>
            </w:r>
          </w:p>
        </w:tc>
        <w:tc>
          <w:tcPr>
            <w:tcW w:w="1868" w:type="dxa"/>
            <w:vAlign w:val="center"/>
          </w:tcPr>
          <w:p w14:paraId="6A813823" w14:textId="77777777" w:rsidR="00791FFF" w:rsidRPr="0016661A" w:rsidRDefault="00791FFF" w:rsidP="00791FFF">
            <w:pPr>
              <w:widowControl w:val="0"/>
              <w:jc w:val="center"/>
              <w:rPr>
                <w:kern w:val="2"/>
                <w:sz w:val="21"/>
                <w:szCs w:val="24"/>
              </w:rPr>
            </w:pPr>
            <w:r w:rsidRPr="0016661A">
              <w:rPr>
                <w:rFonts w:ascii="宋体" w:hAnsi="宋体" w:cs="宋体" w:hint="eastAsia"/>
                <w:kern w:val="2"/>
                <w:sz w:val="21"/>
                <w:szCs w:val="24"/>
              </w:rPr>
              <w:t>Ⅲ</w:t>
            </w:r>
          </w:p>
        </w:tc>
        <w:tc>
          <w:tcPr>
            <w:tcW w:w="1862" w:type="dxa"/>
            <w:vAlign w:val="center"/>
          </w:tcPr>
          <w:p w14:paraId="7A538A40" w14:textId="77777777" w:rsidR="00791FFF" w:rsidRPr="0016661A" w:rsidRDefault="00791FFF" w:rsidP="00791FFF">
            <w:pPr>
              <w:widowControl w:val="0"/>
              <w:jc w:val="center"/>
              <w:rPr>
                <w:kern w:val="2"/>
                <w:sz w:val="21"/>
                <w:szCs w:val="24"/>
              </w:rPr>
            </w:pPr>
            <w:r w:rsidRPr="0016661A">
              <w:rPr>
                <w:rFonts w:ascii="宋体" w:hAnsi="宋体" w:cs="宋体" w:hint="eastAsia"/>
                <w:kern w:val="2"/>
                <w:sz w:val="21"/>
                <w:szCs w:val="24"/>
              </w:rPr>
              <w:t>Ⅲ</w:t>
            </w:r>
          </w:p>
        </w:tc>
        <w:tc>
          <w:tcPr>
            <w:tcW w:w="1884" w:type="dxa"/>
            <w:vAlign w:val="center"/>
          </w:tcPr>
          <w:p w14:paraId="71EBBCE5" w14:textId="77777777" w:rsidR="00791FFF" w:rsidRPr="0016661A" w:rsidRDefault="00791FFF" w:rsidP="00791FFF">
            <w:pPr>
              <w:widowControl w:val="0"/>
              <w:jc w:val="center"/>
              <w:rPr>
                <w:kern w:val="2"/>
                <w:sz w:val="21"/>
                <w:szCs w:val="24"/>
              </w:rPr>
            </w:pPr>
            <w:r w:rsidRPr="0016661A">
              <w:rPr>
                <w:rFonts w:ascii="宋体" w:hAnsi="宋体" w:cs="宋体" w:hint="eastAsia"/>
                <w:kern w:val="2"/>
                <w:sz w:val="21"/>
                <w:szCs w:val="24"/>
              </w:rPr>
              <w:t>Ⅱ</w:t>
            </w:r>
          </w:p>
        </w:tc>
      </w:tr>
      <w:tr w:rsidR="0016661A" w:rsidRPr="0016661A" w14:paraId="056E1CF8" w14:textId="77777777" w:rsidTr="00315049">
        <w:trPr>
          <w:trHeight w:hRule="exact" w:val="346"/>
        </w:trPr>
        <w:tc>
          <w:tcPr>
            <w:tcW w:w="2218" w:type="dxa"/>
            <w:vAlign w:val="center"/>
          </w:tcPr>
          <w:p w14:paraId="4209B3DE" w14:textId="77777777" w:rsidR="00791FFF" w:rsidRPr="0016661A" w:rsidRDefault="00791FFF" w:rsidP="00791FFF">
            <w:pPr>
              <w:widowControl w:val="0"/>
              <w:jc w:val="center"/>
              <w:rPr>
                <w:kern w:val="2"/>
                <w:sz w:val="21"/>
                <w:szCs w:val="24"/>
              </w:rPr>
            </w:pPr>
            <w:r w:rsidRPr="0016661A">
              <w:rPr>
                <w:kern w:val="2"/>
                <w:sz w:val="21"/>
                <w:szCs w:val="24"/>
              </w:rPr>
              <w:t>环境低度敏感区（</w:t>
            </w:r>
            <w:r w:rsidRPr="0016661A">
              <w:rPr>
                <w:kern w:val="2"/>
                <w:sz w:val="21"/>
                <w:szCs w:val="24"/>
              </w:rPr>
              <w:t>E3</w:t>
            </w:r>
            <w:r w:rsidRPr="0016661A">
              <w:rPr>
                <w:kern w:val="2"/>
                <w:sz w:val="21"/>
                <w:szCs w:val="24"/>
              </w:rPr>
              <w:t>）</w:t>
            </w:r>
          </w:p>
        </w:tc>
        <w:tc>
          <w:tcPr>
            <w:tcW w:w="1868" w:type="dxa"/>
            <w:vAlign w:val="center"/>
          </w:tcPr>
          <w:p w14:paraId="09462E08" w14:textId="77777777" w:rsidR="00791FFF" w:rsidRPr="0016661A" w:rsidRDefault="00791FFF" w:rsidP="00791FFF">
            <w:pPr>
              <w:widowControl w:val="0"/>
              <w:jc w:val="center"/>
              <w:rPr>
                <w:kern w:val="2"/>
                <w:sz w:val="21"/>
                <w:szCs w:val="24"/>
              </w:rPr>
            </w:pPr>
            <w:r w:rsidRPr="0016661A">
              <w:rPr>
                <w:rFonts w:ascii="宋体" w:hAnsi="宋体" w:cs="宋体" w:hint="eastAsia"/>
                <w:kern w:val="2"/>
                <w:sz w:val="21"/>
                <w:szCs w:val="24"/>
              </w:rPr>
              <w:t>Ⅲ</w:t>
            </w:r>
          </w:p>
        </w:tc>
        <w:tc>
          <w:tcPr>
            <w:tcW w:w="1868" w:type="dxa"/>
            <w:vAlign w:val="center"/>
          </w:tcPr>
          <w:p w14:paraId="6460AF56" w14:textId="77777777" w:rsidR="00791FFF" w:rsidRPr="0016661A" w:rsidRDefault="00791FFF" w:rsidP="00791FFF">
            <w:pPr>
              <w:widowControl w:val="0"/>
              <w:jc w:val="center"/>
              <w:rPr>
                <w:kern w:val="2"/>
                <w:sz w:val="21"/>
                <w:szCs w:val="24"/>
              </w:rPr>
            </w:pPr>
            <w:r w:rsidRPr="0016661A">
              <w:rPr>
                <w:rFonts w:ascii="宋体" w:hAnsi="宋体" w:cs="宋体" w:hint="eastAsia"/>
                <w:kern w:val="2"/>
                <w:sz w:val="21"/>
                <w:szCs w:val="24"/>
              </w:rPr>
              <w:t>Ⅲ</w:t>
            </w:r>
          </w:p>
        </w:tc>
        <w:tc>
          <w:tcPr>
            <w:tcW w:w="1862" w:type="dxa"/>
            <w:vAlign w:val="center"/>
          </w:tcPr>
          <w:p w14:paraId="6C336C8D" w14:textId="77777777" w:rsidR="00791FFF" w:rsidRPr="0016661A" w:rsidRDefault="00791FFF" w:rsidP="00791FFF">
            <w:pPr>
              <w:widowControl w:val="0"/>
              <w:jc w:val="center"/>
              <w:rPr>
                <w:kern w:val="2"/>
                <w:sz w:val="21"/>
                <w:szCs w:val="24"/>
              </w:rPr>
            </w:pPr>
            <w:r w:rsidRPr="0016661A">
              <w:rPr>
                <w:rFonts w:ascii="宋体" w:hAnsi="宋体" w:cs="宋体" w:hint="eastAsia"/>
                <w:kern w:val="2"/>
                <w:sz w:val="21"/>
                <w:szCs w:val="24"/>
              </w:rPr>
              <w:t>Ⅱ</w:t>
            </w:r>
          </w:p>
        </w:tc>
        <w:tc>
          <w:tcPr>
            <w:tcW w:w="1884" w:type="dxa"/>
            <w:vAlign w:val="center"/>
          </w:tcPr>
          <w:p w14:paraId="0BD85629" w14:textId="77777777" w:rsidR="00791FFF" w:rsidRPr="0016661A" w:rsidRDefault="00791FFF" w:rsidP="00791FFF">
            <w:pPr>
              <w:widowControl w:val="0"/>
              <w:jc w:val="center"/>
              <w:rPr>
                <w:kern w:val="2"/>
                <w:sz w:val="21"/>
                <w:szCs w:val="24"/>
              </w:rPr>
            </w:pPr>
            <w:r w:rsidRPr="0016661A">
              <w:rPr>
                <w:rFonts w:ascii="宋体" w:hAnsi="宋体" w:cs="宋体" w:hint="eastAsia"/>
                <w:kern w:val="2"/>
                <w:sz w:val="21"/>
                <w:szCs w:val="24"/>
              </w:rPr>
              <w:t>Ⅰ</w:t>
            </w:r>
          </w:p>
        </w:tc>
      </w:tr>
      <w:tr w:rsidR="0016661A" w:rsidRPr="0016661A" w14:paraId="53DDA6D7" w14:textId="77777777" w:rsidTr="00315049">
        <w:trPr>
          <w:trHeight w:hRule="exact" w:val="370"/>
        </w:trPr>
        <w:tc>
          <w:tcPr>
            <w:tcW w:w="9700" w:type="dxa"/>
            <w:gridSpan w:val="5"/>
            <w:vAlign w:val="center"/>
          </w:tcPr>
          <w:p w14:paraId="6C5A00CD" w14:textId="77777777" w:rsidR="00791FFF" w:rsidRPr="0016661A" w:rsidRDefault="00791FFF" w:rsidP="00791FFF">
            <w:pPr>
              <w:widowControl w:val="0"/>
              <w:rPr>
                <w:kern w:val="2"/>
                <w:sz w:val="21"/>
                <w:szCs w:val="24"/>
              </w:rPr>
            </w:pPr>
            <w:r w:rsidRPr="0016661A">
              <w:rPr>
                <w:kern w:val="2"/>
                <w:sz w:val="21"/>
                <w:szCs w:val="24"/>
              </w:rPr>
              <w:t>注：</w:t>
            </w:r>
            <w:r w:rsidRPr="0016661A">
              <w:rPr>
                <w:rFonts w:ascii="宋体" w:hAnsi="宋体" w:cs="宋体" w:hint="eastAsia"/>
                <w:kern w:val="2"/>
                <w:sz w:val="21"/>
                <w:szCs w:val="24"/>
              </w:rPr>
              <w:t>Ⅳ</w:t>
            </w:r>
            <w:r w:rsidRPr="0016661A">
              <w:rPr>
                <w:kern w:val="2"/>
                <w:sz w:val="21"/>
                <w:szCs w:val="24"/>
                <w:vertAlign w:val="superscript"/>
              </w:rPr>
              <w:t>+</w:t>
            </w:r>
            <w:r w:rsidRPr="0016661A">
              <w:rPr>
                <w:kern w:val="2"/>
                <w:sz w:val="21"/>
                <w:szCs w:val="24"/>
              </w:rPr>
              <w:t>为极高环境风险。</w:t>
            </w:r>
          </w:p>
        </w:tc>
      </w:tr>
    </w:tbl>
    <w:p w14:paraId="7956755F" w14:textId="0E8DCA61" w:rsidR="00791FFF" w:rsidRPr="0016661A" w:rsidRDefault="00791FFF" w:rsidP="00791FFF">
      <w:pPr>
        <w:widowControl w:val="0"/>
        <w:spacing w:line="500" w:lineRule="exact"/>
        <w:jc w:val="both"/>
        <w:rPr>
          <w:b/>
          <w:bCs/>
          <w:kern w:val="2"/>
          <w:sz w:val="28"/>
          <w:szCs w:val="28"/>
        </w:rPr>
      </w:pPr>
      <w:r w:rsidRPr="0016661A">
        <w:rPr>
          <w:b/>
          <w:bCs/>
          <w:kern w:val="2"/>
          <w:sz w:val="28"/>
          <w:szCs w:val="28"/>
        </w:rPr>
        <w:t>4.</w:t>
      </w:r>
      <w:r w:rsidR="00047A98" w:rsidRPr="0016661A">
        <w:rPr>
          <w:b/>
          <w:bCs/>
          <w:kern w:val="2"/>
          <w:sz w:val="28"/>
          <w:szCs w:val="28"/>
        </w:rPr>
        <w:t>8</w:t>
      </w:r>
      <w:r w:rsidRPr="0016661A">
        <w:rPr>
          <w:b/>
          <w:bCs/>
          <w:kern w:val="2"/>
          <w:sz w:val="28"/>
          <w:szCs w:val="28"/>
        </w:rPr>
        <w:t>.</w:t>
      </w:r>
      <w:r w:rsidR="00D80E29" w:rsidRPr="0016661A">
        <w:rPr>
          <w:b/>
          <w:bCs/>
          <w:kern w:val="2"/>
          <w:sz w:val="28"/>
          <w:szCs w:val="28"/>
        </w:rPr>
        <w:t>3</w:t>
      </w:r>
      <w:r w:rsidRPr="0016661A">
        <w:rPr>
          <w:b/>
          <w:bCs/>
          <w:kern w:val="2"/>
          <w:sz w:val="28"/>
          <w:szCs w:val="28"/>
        </w:rPr>
        <w:t>.2 P</w:t>
      </w:r>
      <w:r w:rsidRPr="0016661A">
        <w:rPr>
          <w:b/>
          <w:bCs/>
          <w:kern w:val="2"/>
          <w:sz w:val="28"/>
          <w:szCs w:val="28"/>
        </w:rPr>
        <w:t>的分级确定</w:t>
      </w:r>
    </w:p>
    <w:p w14:paraId="04E1B39A" w14:textId="77777777" w:rsidR="00791FFF" w:rsidRPr="0016661A" w:rsidRDefault="00791FFF" w:rsidP="00791FFF">
      <w:pPr>
        <w:widowControl w:val="0"/>
        <w:adjustRightInd w:val="0"/>
        <w:snapToGrid w:val="0"/>
        <w:spacing w:line="500" w:lineRule="exact"/>
        <w:ind w:firstLineChars="200" w:firstLine="560"/>
        <w:jc w:val="both"/>
        <w:rPr>
          <w:kern w:val="2"/>
          <w:sz w:val="28"/>
          <w:szCs w:val="24"/>
          <w:lang w:val="zh-TW"/>
        </w:rPr>
      </w:pPr>
      <w:r w:rsidRPr="0016661A">
        <w:rPr>
          <w:kern w:val="2"/>
          <w:sz w:val="28"/>
          <w:szCs w:val="24"/>
          <w:lang w:val="zh-TW" w:eastAsia="zh-TW"/>
        </w:rPr>
        <w:t>分析建设项目生产、使用、储存过程中涉及的有毒有害、易燃易爆物质，参见</w:t>
      </w:r>
      <w:r w:rsidRPr="0016661A">
        <w:rPr>
          <w:kern w:val="2"/>
          <w:sz w:val="28"/>
          <w:szCs w:val="24"/>
          <w:lang w:val="zh-TW"/>
        </w:rPr>
        <w:t>HJ169-2018</w:t>
      </w:r>
      <w:r w:rsidRPr="0016661A">
        <w:rPr>
          <w:kern w:val="2"/>
          <w:sz w:val="28"/>
          <w:szCs w:val="24"/>
          <w:lang w:val="zh-TW" w:eastAsia="zh-TW"/>
        </w:rPr>
        <w:t>附录</w:t>
      </w:r>
      <w:r w:rsidRPr="0016661A">
        <w:rPr>
          <w:kern w:val="2"/>
          <w:sz w:val="28"/>
          <w:szCs w:val="24"/>
        </w:rPr>
        <w:t>B</w:t>
      </w:r>
      <w:r w:rsidRPr="0016661A">
        <w:rPr>
          <w:kern w:val="2"/>
          <w:sz w:val="28"/>
          <w:szCs w:val="24"/>
          <w:lang w:val="zh-TW" w:eastAsia="zh-TW"/>
        </w:rPr>
        <w:t>确定危险物质的临界量。定量分析危险物质数量与临界量的比值</w:t>
      </w:r>
      <w:r w:rsidRPr="0016661A">
        <w:rPr>
          <w:kern w:val="2"/>
          <w:sz w:val="28"/>
          <w:szCs w:val="24"/>
        </w:rPr>
        <w:t>（</w:t>
      </w:r>
      <w:r w:rsidRPr="0016661A">
        <w:rPr>
          <w:kern w:val="2"/>
          <w:sz w:val="28"/>
          <w:szCs w:val="24"/>
        </w:rPr>
        <w:t>Q</w:t>
      </w:r>
      <w:r w:rsidRPr="0016661A">
        <w:rPr>
          <w:kern w:val="2"/>
          <w:sz w:val="28"/>
          <w:szCs w:val="24"/>
        </w:rPr>
        <w:t>）</w:t>
      </w:r>
      <w:r w:rsidRPr="0016661A">
        <w:rPr>
          <w:kern w:val="2"/>
          <w:sz w:val="28"/>
          <w:szCs w:val="28"/>
        </w:rPr>
        <w:t>和所属行业及生产工艺特点</w:t>
      </w:r>
      <w:r w:rsidRPr="0016661A">
        <w:rPr>
          <w:kern w:val="2"/>
          <w:sz w:val="28"/>
          <w:szCs w:val="24"/>
          <w:lang w:val="zh-TW" w:eastAsia="zh-TW"/>
        </w:rPr>
        <w:t xml:space="preserve"> </w:t>
      </w:r>
      <w:r w:rsidRPr="0016661A">
        <w:rPr>
          <w:kern w:val="2"/>
          <w:sz w:val="28"/>
          <w:szCs w:val="24"/>
        </w:rPr>
        <w:t>(M)</w:t>
      </w:r>
      <w:r w:rsidRPr="0016661A">
        <w:rPr>
          <w:kern w:val="2"/>
          <w:sz w:val="28"/>
          <w:szCs w:val="24"/>
        </w:rPr>
        <w:t>，</w:t>
      </w:r>
      <w:r w:rsidRPr="0016661A">
        <w:rPr>
          <w:kern w:val="2"/>
          <w:sz w:val="28"/>
          <w:szCs w:val="24"/>
          <w:lang w:val="zh-TW" w:eastAsia="zh-TW"/>
        </w:rPr>
        <w:t>按</w:t>
      </w:r>
      <w:r w:rsidRPr="0016661A">
        <w:rPr>
          <w:kern w:val="2"/>
          <w:sz w:val="28"/>
          <w:szCs w:val="24"/>
          <w:lang w:val="zh-TW"/>
        </w:rPr>
        <w:t>HJ169-2018</w:t>
      </w:r>
      <w:r w:rsidRPr="0016661A">
        <w:rPr>
          <w:kern w:val="2"/>
          <w:sz w:val="28"/>
          <w:szCs w:val="24"/>
          <w:lang w:val="zh-TW" w:eastAsia="zh-TW"/>
        </w:rPr>
        <w:t>附录</w:t>
      </w:r>
      <w:r w:rsidRPr="0016661A">
        <w:rPr>
          <w:kern w:val="2"/>
          <w:sz w:val="28"/>
          <w:szCs w:val="24"/>
        </w:rPr>
        <w:t>C</w:t>
      </w:r>
      <w:r w:rsidRPr="0016661A">
        <w:rPr>
          <w:kern w:val="2"/>
          <w:sz w:val="28"/>
          <w:szCs w:val="24"/>
          <w:lang w:val="zh-TW" w:eastAsia="zh-TW"/>
        </w:rPr>
        <w:t>对危险物质及工艺系统危险性</w:t>
      </w:r>
      <w:r w:rsidRPr="0016661A">
        <w:rPr>
          <w:kern w:val="2"/>
          <w:sz w:val="28"/>
          <w:szCs w:val="24"/>
        </w:rPr>
        <w:t>（</w:t>
      </w:r>
      <w:r w:rsidRPr="0016661A">
        <w:rPr>
          <w:kern w:val="2"/>
          <w:sz w:val="28"/>
          <w:szCs w:val="24"/>
        </w:rPr>
        <w:t>P</w:t>
      </w:r>
      <w:r w:rsidRPr="0016661A">
        <w:rPr>
          <w:kern w:val="2"/>
          <w:sz w:val="28"/>
          <w:szCs w:val="24"/>
        </w:rPr>
        <w:t>）</w:t>
      </w:r>
      <w:r w:rsidRPr="0016661A">
        <w:rPr>
          <w:kern w:val="2"/>
          <w:sz w:val="28"/>
          <w:szCs w:val="24"/>
          <w:lang w:val="zh-TW" w:eastAsia="zh-TW"/>
        </w:rPr>
        <w:t>等级进行判断。</w:t>
      </w:r>
    </w:p>
    <w:p w14:paraId="61B3D89C" w14:textId="77777777" w:rsidR="00791FFF" w:rsidRPr="0016661A" w:rsidRDefault="00791FFF" w:rsidP="00791FFF">
      <w:pPr>
        <w:widowControl w:val="0"/>
        <w:adjustRightInd w:val="0"/>
        <w:snapToGrid w:val="0"/>
        <w:spacing w:line="500" w:lineRule="exact"/>
        <w:ind w:firstLineChars="200" w:firstLine="560"/>
        <w:jc w:val="both"/>
        <w:rPr>
          <w:kern w:val="2"/>
          <w:sz w:val="28"/>
          <w:szCs w:val="24"/>
          <w:lang w:val="zh-TW"/>
        </w:rPr>
      </w:pPr>
      <w:r w:rsidRPr="0016661A">
        <w:rPr>
          <w:rFonts w:ascii="宋体" w:hAnsi="宋体" w:cs="宋体" w:hint="eastAsia"/>
          <w:kern w:val="2"/>
          <w:sz w:val="28"/>
          <w:szCs w:val="24"/>
          <w:lang w:val="zh-TW"/>
        </w:rPr>
        <w:t>⑴</w:t>
      </w:r>
      <w:r w:rsidRPr="0016661A">
        <w:rPr>
          <w:kern w:val="2"/>
          <w:sz w:val="28"/>
          <w:szCs w:val="24"/>
          <w:lang w:val="zh-TW"/>
        </w:rPr>
        <w:t>危险物质数量与临界量比值（</w:t>
      </w:r>
      <w:r w:rsidRPr="0016661A">
        <w:rPr>
          <w:kern w:val="2"/>
          <w:sz w:val="28"/>
          <w:szCs w:val="24"/>
          <w:lang w:val="zh-TW"/>
        </w:rPr>
        <w:t>Q</w:t>
      </w:r>
      <w:r w:rsidRPr="0016661A">
        <w:rPr>
          <w:kern w:val="2"/>
          <w:sz w:val="28"/>
          <w:szCs w:val="24"/>
          <w:lang w:val="zh-TW"/>
        </w:rPr>
        <w:t>）</w:t>
      </w:r>
    </w:p>
    <w:p w14:paraId="4B89C551" w14:textId="77777777" w:rsidR="00791FFF" w:rsidRPr="0016661A" w:rsidRDefault="00791FFF" w:rsidP="00791FFF">
      <w:pPr>
        <w:widowControl w:val="0"/>
        <w:adjustRightInd w:val="0"/>
        <w:snapToGrid w:val="0"/>
        <w:spacing w:line="500" w:lineRule="exact"/>
        <w:ind w:firstLineChars="200" w:firstLine="560"/>
        <w:jc w:val="both"/>
        <w:rPr>
          <w:kern w:val="2"/>
          <w:sz w:val="28"/>
          <w:szCs w:val="24"/>
          <w:lang w:val="zh-TW"/>
        </w:rPr>
      </w:pPr>
      <w:r w:rsidRPr="0016661A">
        <w:rPr>
          <w:kern w:val="2"/>
          <w:sz w:val="28"/>
          <w:szCs w:val="24"/>
          <w:lang w:val="zh-TW" w:eastAsia="zh-TW"/>
        </w:rPr>
        <w:lastRenderedPageBreak/>
        <w:t>计算所涉及的每种危险物质在厂界内的最大存在总量与其在附录</w:t>
      </w:r>
      <w:r w:rsidRPr="0016661A">
        <w:rPr>
          <w:kern w:val="2"/>
          <w:sz w:val="28"/>
          <w:szCs w:val="24"/>
        </w:rPr>
        <w:t>B</w:t>
      </w:r>
      <w:r w:rsidRPr="0016661A">
        <w:rPr>
          <w:kern w:val="2"/>
          <w:sz w:val="28"/>
          <w:szCs w:val="24"/>
          <w:lang w:val="zh-TW" w:eastAsia="zh-TW"/>
        </w:rPr>
        <w:t>中对应临界量的比值</w:t>
      </w:r>
      <w:r w:rsidRPr="0016661A">
        <w:rPr>
          <w:kern w:val="2"/>
          <w:sz w:val="28"/>
          <w:szCs w:val="24"/>
          <w:lang w:val="zh-TW" w:eastAsia="zh-TW"/>
        </w:rPr>
        <w:t>Q</w:t>
      </w:r>
      <w:r w:rsidRPr="0016661A">
        <w:rPr>
          <w:kern w:val="2"/>
          <w:sz w:val="28"/>
          <w:szCs w:val="24"/>
          <w:lang w:val="zh-TW" w:eastAsia="zh-TW"/>
        </w:rPr>
        <w:t>。</w:t>
      </w:r>
      <w:r w:rsidRPr="0016661A">
        <w:rPr>
          <w:kern w:val="2"/>
          <w:sz w:val="28"/>
          <w:szCs w:val="28"/>
        </w:rPr>
        <w:t>在不同厂区的同一种物质</w:t>
      </w:r>
      <w:r w:rsidRPr="0016661A">
        <w:rPr>
          <w:kern w:val="2"/>
          <w:sz w:val="28"/>
          <w:szCs w:val="24"/>
          <w:lang w:val="zh-TW" w:eastAsia="zh-TW"/>
        </w:rPr>
        <w:t>，按其在厂界内的最大存在总量计算。</w:t>
      </w:r>
    </w:p>
    <w:p w14:paraId="7F639CCC" w14:textId="77777777" w:rsidR="00791FFF" w:rsidRPr="0016661A" w:rsidRDefault="00791FFF" w:rsidP="00791FFF">
      <w:pPr>
        <w:widowControl w:val="0"/>
        <w:adjustRightInd w:val="0"/>
        <w:snapToGrid w:val="0"/>
        <w:spacing w:line="500" w:lineRule="exact"/>
        <w:ind w:firstLineChars="200" w:firstLine="560"/>
        <w:jc w:val="both"/>
        <w:rPr>
          <w:kern w:val="2"/>
          <w:sz w:val="28"/>
          <w:szCs w:val="24"/>
        </w:rPr>
      </w:pPr>
      <w:r w:rsidRPr="0016661A">
        <w:rPr>
          <w:kern w:val="2"/>
          <w:sz w:val="28"/>
          <w:szCs w:val="28"/>
        </w:rPr>
        <w:t>当只涉及一种危险物质时</w:t>
      </w:r>
      <w:r w:rsidRPr="0016661A">
        <w:rPr>
          <w:kern w:val="2"/>
          <w:sz w:val="28"/>
          <w:szCs w:val="24"/>
          <w:lang w:val="zh-TW" w:eastAsia="zh-TW"/>
        </w:rPr>
        <w:t>，计算该物质的总量与其临界量比值，即为</w:t>
      </w:r>
      <w:r w:rsidRPr="0016661A">
        <w:rPr>
          <w:kern w:val="2"/>
          <w:sz w:val="28"/>
          <w:szCs w:val="24"/>
          <w:lang w:val="zh-TW"/>
        </w:rPr>
        <w:t>Q</w:t>
      </w:r>
      <w:r w:rsidRPr="0016661A">
        <w:rPr>
          <w:kern w:val="2"/>
          <w:sz w:val="28"/>
          <w:szCs w:val="24"/>
          <w:lang w:val="zh-TW" w:eastAsia="zh-TW"/>
        </w:rPr>
        <w:t>；</w:t>
      </w:r>
    </w:p>
    <w:p w14:paraId="2B833F4A" w14:textId="77777777" w:rsidR="00791FFF" w:rsidRPr="0016661A" w:rsidRDefault="00791FFF" w:rsidP="00791FFF">
      <w:pPr>
        <w:widowControl w:val="0"/>
        <w:adjustRightInd w:val="0"/>
        <w:snapToGrid w:val="0"/>
        <w:spacing w:line="500" w:lineRule="exact"/>
        <w:ind w:firstLineChars="200" w:firstLine="560"/>
        <w:jc w:val="both"/>
        <w:rPr>
          <w:kern w:val="2"/>
          <w:sz w:val="28"/>
          <w:szCs w:val="24"/>
        </w:rPr>
      </w:pPr>
      <w:r w:rsidRPr="0016661A">
        <w:rPr>
          <w:kern w:val="2"/>
          <w:sz w:val="28"/>
          <w:szCs w:val="28"/>
        </w:rPr>
        <w:t>当存在多种危险物质时</w:t>
      </w:r>
      <w:r w:rsidRPr="0016661A">
        <w:rPr>
          <w:kern w:val="2"/>
          <w:sz w:val="28"/>
          <w:szCs w:val="24"/>
          <w:lang w:val="zh-TW" w:eastAsia="zh-TW"/>
        </w:rPr>
        <w:t>，则</w:t>
      </w:r>
      <w:r w:rsidRPr="0016661A">
        <w:rPr>
          <w:kern w:val="2"/>
          <w:sz w:val="28"/>
          <w:szCs w:val="24"/>
          <w:lang w:val="zh-TW"/>
        </w:rPr>
        <w:t>下式</w:t>
      </w:r>
      <w:r w:rsidRPr="0016661A">
        <w:rPr>
          <w:kern w:val="2"/>
          <w:sz w:val="28"/>
          <w:szCs w:val="24"/>
          <w:lang w:val="zh-TW" w:eastAsia="zh-TW"/>
        </w:rPr>
        <w:t>计算物质总量与其临界量比值</w:t>
      </w:r>
      <w:r w:rsidRPr="0016661A">
        <w:rPr>
          <w:kern w:val="2"/>
          <w:sz w:val="28"/>
          <w:szCs w:val="24"/>
        </w:rPr>
        <w:t>（</w:t>
      </w:r>
      <w:r w:rsidRPr="0016661A">
        <w:rPr>
          <w:kern w:val="2"/>
          <w:sz w:val="28"/>
          <w:szCs w:val="24"/>
        </w:rPr>
        <w:t>Q</w:t>
      </w:r>
      <w:r w:rsidRPr="0016661A">
        <w:rPr>
          <w:kern w:val="2"/>
          <w:sz w:val="28"/>
          <w:szCs w:val="24"/>
        </w:rPr>
        <w:t>）</w:t>
      </w:r>
      <w:r w:rsidRPr="0016661A">
        <w:rPr>
          <w:kern w:val="2"/>
          <w:sz w:val="28"/>
          <w:szCs w:val="24"/>
        </w:rPr>
        <w:t>:</w:t>
      </w:r>
    </w:p>
    <w:p w14:paraId="651FB30D" w14:textId="77777777" w:rsidR="00791FFF" w:rsidRPr="0016661A" w:rsidRDefault="00791FFF" w:rsidP="00791FFF">
      <w:pPr>
        <w:widowControl w:val="0"/>
        <w:tabs>
          <w:tab w:val="left" w:pos="720"/>
        </w:tabs>
        <w:snapToGrid w:val="0"/>
        <w:spacing w:line="500" w:lineRule="exact"/>
        <w:ind w:firstLine="480"/>
        <w:jc w:val="center"/>
        <w:rPr>
          <w:kern w:val="2"/>
          <w:sz w:val="28"/>
          <w:szCs w:val="28"/>
          <w:lang w:val="fr-FR" w:eastAsia="zh-TW"/>
        </w:rPr>
      </w:pPr>
      <w:r w:rsidRPr="0016661A">
        <w:rPr>
          <w:kern w:val="2"/>
          <w:sz w:val="28"/>
          <w:szCs w:val="28"/>
          <w:lang w:val="fr-FR"/>
        </w:rPr>
        <w:t>Q=</w:t>
      </w:r>
      <w:r w:rsidRPr="0016661A">
        <w:rPr>
          <w:kern w:val="2"/>
          <w:sz w:val="28"/>
          <w:szCs w:val="28"/>
          <w:lang w:val="fr-FR" w:eastAsia="zh-TW"/>
        </w:rPr>
        <w:t>q</w:t>
      </w:r>
      <w:r w:rsidRPr="0016661A">
        <w:rPr>
          <w:kern w:val="2"/>
          <w:sz w:val="28"/>
          <w:szCs w:val="28"/>
          <w:vertAlign w:val="subscript"/>
          <w:lang w:val="fr-FR" w:eastAsia="zh-TW"/>
        </w:rPr>
        <w:t>1</w:t>
      </w:r>
      <w:r w:rsidRPr="0016661A">
        <w:rPr>
          <w:kern w:val="2"/>
          <w:sz w:val="28"/>
          <w:szCs w:val="28"/>
          <w:lang w:val="fr-FR" w:eastAsia="zh-TW"/>
        </w:rPr>
        <w:t>/Q</w:t>
      </w:r>
      <w:r w:rsidRPr="0016661A">
        <w:rPr>
          <w:kern w:val="2"/>
          <w:sz w:val="28"/>
          <w:szCs w:val="28"/>
          <w:vertAlign w:val="subscript"/>
          <w:lang w:val="fr-FR" w:eastAsia="zh-TW"/>
        </w:rPr>
        <w:t>1</w:t>
      </w:r>
      <w:r w:rsidRPr="0016661A">
        <w:rPr>
          <w:kern w:val="2"/>
          <w:sz w:val="28"/>
          <w:szCs w:val="28"/>
          <w:lang w:val="fr-FR" w:eastAsia="zh-TW"/>
        </w:rPr>
        <w:t xml:space="preserve"> + q</w:t>
      </w:r>
      <w:r w:rsidRPr="0016661A">
        <w:rPr>
          <w:kern w:val="2"/>
          <w:sz w:val="28"/>
          <w:szCs w:val="28"/>
          <w:vertAlign w:val="subscript"/>
          <w:lang w:val="fr-FR" w:eastAsia="zh-TW"/>
        </w:rPr>
        <w:t>2</w:t>
      </w:r>
      <w:r w:rsidRPr="0016661A">
        <w:rPr>
          <w:kern w:val="2"/>
          <w:sz w:val="28"/>
          <w:szCs w:val="28"/>
          <w:lang w:val="fr-FR" w:eastAsia="zh-TW"/>
        </w:rPr>
        <w:t>/Q</w:t>
      </w:r>
      <w:r w:rsidRPr="0016661A">
        <w:rPr>
          <w:kern w:val="2"/>
          <w:sz w:val="28"/>
          <w:szCs w:val="28"/>
          <w:vertAlign w:val="subscript"/>
          <w:lang w:val="fr-FR" w:eastAsia="zh-TW"/>
        </w:rPr>
        <w:t xml:space="preserve">2 </w:t>
      </w:r>
      <w:r w:rsidRPr="0016661A">
        <w:rPr>
          <w:kern w:val="2"/>
          <w:sz w:val="28"/>
          <w:szCs w:val="28"/>
          <w:lang w:val="fr-FR" w:eastAsia="zh-TW"/>
        </w:rPr>
        <w:t>…… + q</w:t>
      </w:r>
      <w:r w:rsidRPr="0016661A">
        <w:rPr>
          <w:kern w:val="2"/>
          <w:sz w:val="28"/>
          <w:szCs w:val="28"/>
          <w:vertAlign w:val="subscript"/>
          <w:lang w:val="fr-FR" w:eastAsia="zh-TW"/>
        </w:rPr>
        <w:t>n</w:t>
      </w:r>
      <w:r w:rsidRPr="0016661A">
        <w:rPr>
          <w:kern w:val="2"/>
          <w:sz w:val="28"/>
          <w:szCs w:val="28"/>
          <w:lang w:val="fr-FR" w:eastAsia="zh-TW"/>
        </w:rPr>
        <w:t>/Q</w:t>
      </w:r>
      <w:r w:rsidRPr="0016661A">
        <w:rPr>
          <w:kern w:val="2"/>
          <w:sz w:val="28"/>
          <w:szCs w:val="28"/>
          <w:vertAlign w:val="subscript"/>
          <w:lang w:val="fr-FR" w:eastAsia="zh-TW"/>
        </w:rPr>
        <w:t>n</w:t>
      </w:r>
      <w:r w:rsidRPr="0016661A">
        <w:rPr>
          <w:kern w:val="2"/>
          <w:sz w:val="28"/>
          <w:szCs w:val="28"/>
          <w:lang w:val="fr-FR" w:eastAsia="zh-TW"/>
        </w:rPr>
        <w:t xml:space="preserve"> </w:t>
      </w:r>
    </w:p>
    <w:p w14:paraId="0C24EA45" w14:textId="77777777" w:rsidR="00791FFF" w:rsidRPr="0016661A" w:rsidRDefault="00791FFF" w:rsidP="00791FFF">
      <w:pPr>
        <w:widowControl w:val="0"/>
        <w:snapToGrid w:val="0"/>
        <w:spacing w:line="500" w:lineRule="exact"/>
        <w:ind w:firstLineChars="200" w:firstLine="560"/>
        <w:jc w:val="both"/>
        <w:rPr>
          <w:kern w:val="2"/>
          <w:sz w:val="28"/>
          <w:szCs w:val="28"/>
        </w:rPr>
      </w:pPr>
      <w:r w:rsidRPr="0016661A">
        <w:rPr>
          <w:kern w:val="2"/>
          <w:sz w:val="28"/>
          <w:szCs w:val="28"/>
        </w:rPr>
        <w:t>式中：</w:t>
      </w:r>
    </w:p>
    <w:p w14:paraId="7F3C05CC" w14:textId="77777777" w:rsidR="00791FFF" w:rsidRPr="0016661A" w:rsidRDefault="00791FFF" w:rsidP="00791FFF">
      <w:pPr>
        <w:widowControl w:val="0"/>
        <w:spacing w:line="500" w:lineRule="exact"/>
        <w:ind w:firstLineChars="200" w:firstLine="560"/>
        <w:jc w:val="both"/>
        <w:rPr>
          <w:kern w:val="2"/>
          <w:sz w:val="28"/>
          <w:szCs w:val="28"/>
        </w:rPr>
      </w:pPr>
      <w:r w:rsidRPr="0016661A">
        <w:rPr>
          <w:kern w:val="2"/>
          <w:sz w:val="28"/>
          <w:szCs w:val="28"/>
        </w:rPr>
        <w:t>q</w:t>
      </w:r>
      <w:r w:rsidRPr="0016661A">
        <w:rPr>
          <w:kern w:val="2"/>
          <w:sz w:val="28"/>
          <w:szCs w:val="28"/>
          <w:vertAlign w:val="subscript"/>
        </w:rPr>
        <w:t>1</w:t>
      </w:r>
      <w:r w:rsidRPr="0016661A">
        <w:rPr>
          <w:kern w:val="2"/>
          <w:sz w:val="28"/>
          <w:szCs w:val="28"/>
        </w:rPr>
        <w:t>、</w:t>
      </w:r>
      <w:r w:rsidRPr="0016661A">
        <w:rPr>
          <w:kern w:val="2"/>
          <w:sz w:val="28"/>
          <w:szCs w:val="28"/>
        </w:rPr>
        <w:t>q</w:t>
      </w:r>
      <w:r w:rsidRPr="0016661A">
        <w:rPr>
          <w:kern w:val="2"/>
          <w:sz w:val="28"/>
          <w:szCs w:val="28"/>
          <w:vertAlign w:val="subscript"/>
        </w:rPr>
        <w:t>2</w:t>
      </w:r>
      <w:r w:rsidRPr="0016661A">
        <w:rPr>
          <w:kern w:val="2"/>
          <w:sz w:val="28"/>
          <w:szCs w:val="28"/>
        </w:rPr>
        <w:t>…q</w:t>
      </w:r>
      <w:r w:rsidRPr="0016661A">
        <w:rPr>
          <w:kern w:val="2"/>
          <w:sz w:val="28"/>
          <w:szCs w:val="28"/>
          <w:vertAlign w:val="subscript"/>
        </w:rPr>
        <w:t>n</w:t>
      </w:r>
      <w:r w:rsidRPr="0016661A">
        <w:rPr>
          <w:kern w:val="2"/>
          <w:sz w:val="28"/>
          <w:szCs w:val="28"/>
        </w:rPr>
        <w:t>—</w:t>
      </w:r>
      <w:r w:rsidRPr="0016661A">
        <w:rPr>
          <w:kern w:val="2"/>
          <w:sz w:val="28"/>
          <w:szCs w:val="28"/>
        </w:rPr>
        <w:t>每种危险物质的最大存在量，</w:t>
      </w:r>
      <w:r w:rsidRPr="0016661A">
        <w:rPr>
          <w:kern w:val="2"/>
          <w:sz w:val="28"/>
          <w:szCs w:val="28"/>
        </w:rPr>
        <w:t>t</w:t>
      </w:r>
      <w:r w:rsidRPr="0016661A">
        <w:rPr>
          <w:kern w:val="2"/>
          <w:sz w:val="28"/>
          <w:szCs w:val="28"/>
        </w:rPr>
        <w:t>；</w:t>
      </w:r>
    </w:p>
    <w:p w14:paraId="3CB74DCF" w14:textId="77777777" w:rsidR="00791FFF" w:rsidRPr="0016661A" w:rsidRDefault="00791FFF" w:rsidP="00791FFF">
      <w:pPr>
        <w:widowControl w:val="0"/>
        <w:snapToGrid w:val="0"/>
        <w:spacing w:line="500" w:lineRule="exact"/>
        <w:ind w:firstLineChars="200" w:firstLine="560"/>
        <w:jc w:val="both"/>
        <w:rPr>
          <w:kern w:val="2"/>
          <w:sz w:val="28"/>
          <w:szCs w:val="28"/>
        </w:rPr>
      </w:pPr>
      <w:r w:rsidRPr="0016661A">
        <w:rPr>
          <w:kern w:val="2"/>
          <w:sz w:val="28"/>
          <w:szCs w:val="28"/>
        </w:rPr>
        <w:t>Q</w:t>
      </w:r>
      <w:r w:rsidRPr="0016661A">
        <w:rPr>
          <w:kern w:val="2"/>
          <w:sz w:val="28"/>
          <w:szCs w:val="28"/>
          <w:vertAlign w:val="subscript"/>
        </w:rPr>
        <w:t>1</w:t>
      </w:r>
      <w:r w:rsidRPr="0016661A">
        <w:rPr>
          <w:kern w:val="2"/>
          <w:sz w:val="28"/>
          <w:szCs w:val="28"/>
        </w:rPr>
        <w:t>、</w:t>
      </w:r>
      <w:r w:rsidRPr="0016661A">
        <w:rPr>
          <w:kern w:val="2"/>
          <w:sz w:val="28"/>
          <w:szCs w:val="28"/>
        </w:rPr>
        <w:t>Q</w:t>
      </w:r>
      <w:r w:rsidRPr="0016661A">
        <w:rPr>
          <w:kern w:val="2"/>
          <w:sz w:val="28"/>
          <w:szCs w:val="28"/>
          <w:vertAlign w:val="subscript"/>
        </w:rPr>
        <w:t>2</w:t>
      </w:r>
      <w:r w:rsidRPr="0016661A">
        <w:rPr>
          <w:kern w:val="2"/>
          <w:sz w:val="28"/>
          <w:szCs w:val="28"/>
        </w:rPr>
        <w:t>…Q</w:t>
      </w:r>
      <w:r w:rsidRPr="0016661A">
        <w:rPr>
          <w:kern w:val="2"/>
          <w:sz w:val="28"/>
          <w:szCs w:val="28"/>
          <w:vertAlign w:val="subscript"/>
        </w:rPr>
        <w:t>n</w:t>
      </w:r>
      <w:r w:rsidRPr="0016661A">
        <w:rPr>
          <w:kern w:val="2"/>
          <w:sz w:val="28"/>
          <w:szCs w:val="28"/>
        </w:rPr>
        <w:t>—</w:t>
      </w:r>
      <w:r w:rsidRPr="0016661A">
        <w:rPr>
          <w:kern w:val="2"/>
          <w:sz w:val="28"/>
          <w:szCs w:val="28"/>
        </w:rPr>
        <w:t>与各危险物质相对应的临界量，</w:t>
      </w:r>
      <w:r w:rsidRPr="0016661A">
        <w:rPr>
          <w:kern w:val="2"/>
          <w:sz w:val="28"/>
          <w:szCs w:val="28"/>
        </w:rPr>
        <w:t>t</w:t>
      </w:r>
      <w:r w:rsidRPr="0016661A">
        <w:rPr>
          <w:kern w:val="2"/>
          <w:sz w:val="28"/>
          <w:szCs w:val="28"/>
        </w:rPr>
        <w:t>。</w:t>
      </w:r>
    </w:p>
    <w:p w14:paraId="5F30CAD9" w14:textId="1237B19F" w:rsidR="00791FFF" w:rsidRPr="0016661A" w:rsidRDefault="00791FFF" w:rsidP="00791FFF">
      <w:pPr>
        <w:widowControl w:val="0"/>
        <w:adjustRightInd w:val="0"/>
        <w:snapToGrid w:val="0"/>
        <w:spacing w:line="500" w:lineRule="exact"/>
        <w:ind w:firstLineChars="200" w:firstLine="560"/>
        <w:jc w:val="both"/>
        <w:rPr>
          <w:kern w:val="2"/>
          <w:sz w:val="28"/>
          <w:szCs w:val="28"/>
        </w:rPr>
      </w:pPr>
      <w:r w:rsidRPr="0016661A">
        <w:rPr>
          <w:kern w:val="2"/>
          <w:sz w:val="28"/>
          <w:szCs w:val="28"/>
        </w:rPr>
        <w:t>当</w:t>
      </w:r>
      <w:r w:rsidRPr="0016661A">
        <w:rPr>
          <w:kern w:val="2"/>
          <w:sz w:val="28"/>
          <w:szCs w:val="28"/>
        </w:rPr>
        <w:t>Q</w:t>
      </w:r>
      <w:r w:rsidRPr="0016661A">
        <w:rPr>
          <w:kern w:val="2"/>
          <w:sz w:val="28"/>
          <w:szCs w:val="28"/>
        </w:rPr>
        <w:t>＜</w:t>
      </w:r>
      <w:r w:rsidRPr="0016661A">
        <w:rPr>
          <w:kern w:val="2"/>
          <w:sz w:val="28"/>
          <w:szCs w:val="28"/>
        </w:rPr>
        <w:t>1</w:t>
      </w:r>
      <w:r w:rsidRPr="0016661A">
        <w:rPr>
          <w:kern w:val="2"/>
          <w:sz w:val="28"/>
          <w:szCs w:val="28"/>
        </w:rPr>
        <w:t>时，该项目环境风险潜势为</w:t>
      </w:r>
      <w:r w:rsidR="00186418" w:rsidRPr="0016661A">
        <w:rPr>
          <w:kern w:val="2"/>
          <w:sz w:val="28"/>
          <w:szCs w:val="28"/>
        </w:rPr>
        <w:fldChar w:fldCharType="begin"/>
      </w:r>
      <w:r w:rsidR="00186418" w:rsidRPr="0016661A">
        <w:rPr>
          <w:kern w:val="2"/>
          <w:sz w:val="28"/>
          <w:szCs w:val="28"/>
        </w:rPr>
        <w:instrText xml:space="preserve"> </w:instrText>
      </w:r>
      <w:r w:rsidR="00186418" w:rsidRPr="0016661A">
        <w:rPr>
          <w:rFonts w:hint="eastAsia"/>
          <w:kern w:val="2"/>
          <w:sz w:val="28"/>
          <w:szCs w:val="28"/>
        </w:rPr>
        <w:instrText>= 1 \* ROMAN</w:instrText>
      </w:r>
      <w:r w:rsidR="00186418" w:rsidRPr="0016661A">
        <w:rPr>
          <w:kern w:val="2"/>
          <w:sz w:val="28"/>
          <w:szCs w:val="28"/>
        </w:rPr>
        <w:instrText xml:space="preserve"> </w:instrText>
      </w:r>
      <w:r w:rsidR="00186418" w:rsidRPr="0016661A">
        <w:rPr>
          <w:kern w:val="2"/>
          <w:sz w:val="28"/>
          <w:szCs w:val="28"/>
        </w:rPr>
        <w:fldChar w:fldCharType="separate"/>
      </w:r>
      <w:r w:rsidR="00186418" w:rsidRPr="0016661A">
        <w:rPr>
          <w:noProof/>
          <w:kern w:val="2"/>
          <w:sz w:val="28"/>
          <w:szCs w:val="28"/>
        </w:rPr>
        <w:t>I</w:t>
      </w:r>
      <w:r w:rsidR="00186418" w:rsidRPr="0016661A">
        <w:rPr>
          <w:kern w:val="2"/>
          <w:sz w:val="28"/>
          <w:szCs w:val="28"/>
        </w:rPr>
        <w:fldChar w:fldCharType="end"/>
      </w:r>
      <w:r w:rsidRPr="0016661A">
        <w:rPr>
          <w:kern w:val="2"/>
          <w:sz w:val="28"/>
          <w:szCs w:val="28"/>
        </w:rPr>
        <w:t>。</w:t>
      </w:r>
    </w:p>
    <w:p w14:paraId="6DE2E010" w14:textId="77777777" w:rsidR="00791FFF" w:rsidRPr="0016661A" w:rsidRDefault="00791FFF" w:rsidP="00791FFF">
      <w:pPr>
        <w:widowControl w:val="0"/>
        <w:adjustRightInd w:val="0"/>
        <w:snapToGrid w:val="0"/>
        <w:spacing w:line="500" w:lineRule="exact"/>
        <w:ind w:firstLineChars="200" w:firstLine="560"/>
        <w:jc w:val="both"/>
        <w:rPr>
          <w:kern w:val="2"/>
          <w:sz w:val="28"/>
          <w:szCs w:val="28"/>
        </w:rPr>
      </w:pPr>
      <w:r w:rsidRPr="0016661A">
        <w:rPr>
          <w:kern w:val="2"/>
          <w:sz w:val="28"/>
          <w:szCs w:val="28"/>
        </w:rPr>
        <w:t>当</w:t>
      </w:r>
      <w:r w:rsidRPr="0016661A">
        <w:rPr>
          <w:kern w:val="2"/>
          <w:sz w:val="28"/>
          <w:szCs w:val="28"/>
        </w:rPr>
        <w:t>Q≥1</w:t>
      </w:r>
      <w:r w:rsidRPr="0016661A">
        <w:rPr>
          <w:kern w:val="2"/>
          <w:sz w:val="28"/>
          <w:szCs w:val="28"/>
        </w:rPr>
        <w:t>时，将</w:t>
      </w:r>
      <w:r w:rsidRPr="0016661A">
        <w:rPr>
          <w:kern w:val="2"/>
          <w:sz w:val="28"/>
          <w:szCs w:val="28"/>
        </w:rPr>
        <w:t>Q</w:t>
      </w:r>
      <w:r w:rsidRPr="0016661A">
        <w:rPr>
          <w:kern w:val="2"/>
          <w:sz w:val="28"/>
          <w:szCs w:val="28"/>
        </w:rPr>
        <w:t>值划分为：</w:t>
      </w:r>
      <w:r w:rsidRPr="0016661A">
        <w:rPr>
          <w:rFonts w:ascii="宋体" w:hAnsi="宋体" w:cs="宋体" w:hint="eastAsia"/>
          <w:kern w:val="2"/>
          <w:sz w:val="28"/>
          <w:szCs w:val="28"/>
        </w:rPr>
        <w:t>⑴</w:t>
      </w:r>
      <w:r w:rsidRPr="0016661A">
        <w:rPr>
          <w:kern w:val="2"/>
          <w:sz w:val="28"/>
          <w:szCs w:val="28"/>
        </w:rPr>
        <w:t>1≤Q</w:t>
      </w:r>
      <w:r w:rsidRPr="0016661A">
        <w:rPr>
          <w:kern w:val="2"/>
          <w:sz w:val="28"/>
          <w:szCs w:val="28"/>
        </w:rPr>
        <w:t>＜</w:t>
      </w:r>
      <w:r w:rsidRPr="0016661A">
        <w:rPr>
          <w:kern w:val="2"/>
          <w:sz w:val="28"/>
          <w:szCs w:val="28"/>
        </w:rPr>
        <w:t>10</w:t>
      </w:r>
      <w:r w:rsidRPr="0016661A">
        <w:rPr>
          <w:kern w:val="2"/>
          <w:sz w:val="28"/>
          <w:szCs w:val="28"/>
        </w:rPr>
        <w:t>；</w:t>
      </w:r>
      <w:r w:rsidRPr="0016661A">
        <w:rPr>
          <w:rFonts w:ascii="宋体" w:hAnsi="宋体" w:cs="宋体" w:hint="eastAsia"/>
          <w:kern w:val="2"/>
          <w:sz w:val="28"/>
          <w:szCs w:val="28"/>
        </w:rPr>
        <w:t>⑵</w:t>
      </w:r>
      <w:r w:rsidRPr="0016661A">
        <w:rPr>
          <w:kern w:val="2"/>
          <w:sz w:val="28"/>
          <w:szCs w:val="28"/>
        </w:rPr>
        <w:t>10≤Q</w:t>
      </w:r>
      <w:r w:rsidRPr="0016661A">
        <w:rPr>
          <w:kern w:val="2"/>
          <w:sz w:val="28"/>
          <w:szCs w:val="28"/>
        </w:rPr>
        <w:t>＜</w:t>
      </w:r>
      <w:r w:rsidRPr="0016661A">
        <w:rPr>
          <w:kern w:val="2"/>
          <w:sz w:val="28"/>
          <w:szCs w:val="28"/>
        </w:rPr>
        <w:t>100</w:t>
      </w:r>
      <w:r w:rsidRPr="0016661A">
        <w:rPr>
          <w:kern w:val="2"/>
          <w:sz w:val="28"/>
          <w:szCs w:val="28"/>
        </w:rPr>
        <w:t>；</w:t>
      </w:r>
      <w:r w:rsidRPr="0016661A">
        <w:rPr>
          <w:rFonts w:ascii="宋体" w:hAnsi="宋体" w:cs="宋体" w:hint="eastAsia"/>
          <w:kern w:val="2"/>
          <w:sz w:val="28"/>
          <w:szCs w:val="28"/>
        </w:rPr>
        <w:t>⑶</w:t>
      </w:r>
      <w:r w:rsidRPr="0016661A">
        <w:rPr>
          <w:kern w:val="2"/>
          <w:sz w:val="28"/>
          <w:szCs w:val="28"/>
        </w:rPr>
        <w:t>Q≥100</w:t>
      </w:r>
      <w:r w:rsidRPr="0016661A">
        <w:rPr>
          <w:kern w:val="2"/>
          <w:sz w:val="28"/>
          <w:szCs w:val="28"/>
        </w:rPr>
        <w:t>。</w:t>
      </w:r>
    </w:p>
    <w:p w14:paraId="1F9F475F" w14:textId="2DFD2162" w:rsidR="000B3C62" w:rsidRPr="0016661A" w:rsidRDefault="00791FFF" w:rsidP="00791FF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4.</w:t>
      </w:r>
      <w:r w:rsidR="008C50D7" w:rsidRPr="0016661A">
        <w:rPr>
          <w:b/>
          <w:kern w:val="2"/>
          <w:szCs w:val="24"/>
        </w:rPr>
        <w:t>8</w:t>
      </w:r>
      <w:r w:rsidRPr="0016661A">
        <w:rPr>
          <w:b/>
          <w:kern w:val="2"/>
          <w:szCs w:val="24"/>
        </w:rPr>
        <w:t>-</w:t>
      </w:r>
      <w:r w:rsidR="00D80E29" w:rsidRPr="0016661A">
        <w:rPr>
          <w:b/>
          <w:kern w:val="2"/>
          <w:szCs w:val="24"/>
        </w:rPr>
        <w:t>5</w:t>
      </w:r>
      <w:r w:rsidRPr="0016661A">
        <w:rPr>
          <w:b/>
          <w:kern w:val="2"/>
          <w:szCs w:val="24"/>
        </w:rPr>
        <w:t xml:space="preserve">  </w:t>
      </w:r>
      <w:r w:rsidRPr="0016661A">
        <w:rPr>
          <w:b/>
          <w:kern w:val="2"/>
          <w:szCs w:val="24"/>
        </w:rPr>
        <w:t>项目危险化学物品临界储存、使用量及重大危险源判别表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14"/>
        <w:gridCol w:w="1797"/>
        <w:gridCol w:w="2055"/>
        <w:gridCol w:w="2428"/>
        <w:gridCol w:w="2234"/>
      </w:tblGrid>
      <w:tr w:rsidR="0016661A" w:rsidRPr="0016661A" w14:paraId="1C37CBB6" w14:textId="77777777" w:rsidTr="000B3C62">
        <w:trPr>
          <w:trHeight w:val="340"/>
        </w:trPr>
        <w:tc>
          <w:tcPr>
            <w:tcW w:w="1512" w:type="pct"/>
            <w:gridSpan w:val="2"/>
            <w:vAlign w:val="center"/>
          </w:tcPr>
          <w:p w14:paraId="3C81D477" w14:textId="77777777" w:rsidR="000B3C62" w:rsidRPr="0016661A" w:rsidRDefault="000B3C62" w:rsidP="006F10FD">
            <w:pPr>
              <w:jc w:val="center"/>
              <w:rPr>
                <w:b/>
                <w:bCs/>
                <w:sz w:val="21"/>
                <w:szCs w:val="21"/>
              </w:rPr>
            </w:pPr>
            <w:r w:rsidRPr="0016661A">
              <w:rPr>
                <w:b/>
                <w:bCs/>
                <w:sz w:val="21"/>
                <w:szCs w:val="21"/>
              </w:rPr>
              <w:t>物质名称</w:t>
            </w:r>
          </w:p>
        </w:tc>
        <w:tc>
          <w:tcPr>
            <w:tcW w:w="1067" w:type="pct"/>
            <w:vAlign w:val="center"/>
          </w:tcPr>
          <w:p w14:paraId="5BC0A19C" w14:textId="77777777" w:rsidR="000B3C62" w:rsidRPr="0016661A" w:rsidRDefault="000B3C62" w:rsidP="006F10FD">
            <w:pPr>
              <w:jc w:val="center"/>
              <w:rPr>
                <w:b/>
                <w:bCs/>
                <w:sz w:val="21"/>
                <w:szCs w:val="21"/>
              </w:rPr>
            </w:pPr>
            <w:r w:rsidRPr="0016661A">
              <w:rPr>
                <w:b/>
                <w:bCs/>
                <w:sz w:val="21"/>
                <w:szCs w:val="21"/>
              </w:rPr>
              <w:t>最大储存量（</w:t>
            </w:r>
            <w:r w:rsidRPr="0016661A">
              <w:rPr>
                <w:b/>
                <w:bCs/>
                <w:sz w:val="21"/>
                <w:szCs w:val="21"/>
              </w:rPr>
              <w:t>t</w:t>
            </w:r>
            <w:r w:rsidRPr="0016661A">
              <w:rPr>
                <w:b/>
                <w:bCs/>
                <w:sz w:val="21"/>
                <w:szCs w:val="21"/>
              </w:rPr>
              <w:t>）</w:t>
            </w:r>
          </w:p>
        </w:tc>
        <w:tc>
          <w:tcPr>
            <w:tcW w:w="1261" w:type="pct"/>
            <w:vAlign w:val="center"/>
          </w:tcPr>
          <w:p w14:paraId="0804C959" w14:textId="77777777" w:rsidR="000B3C62" w:rsidRPr="0016661A" w:rsidRDefault="000B3C62" w:rsidP="006F10FD">
            <w:pPr>
              <w:jc w:val="center"/>
              <w:rPr>
                <w:b/>
                <w:bCs/>
                <w:sz w:val="21"/>
                <w:szCs w:val="21"/>
              </w:rPr>
            </w:pPr>
            <w:r w:rsidRPr="0016661A">
              <w:rPr>
                <w:b/>
                <w:bCs/>
                <w:sz w:val="21"/>
                <w:szCs w:val="21"/>
              </w:rPr>
              <w:t>临界量（</w:t>
            </w:r>
            <w:r w:rsidRPr="0016661A">
              <w:rPr>
                <w:b/>
                <w:bCs/>
                <w:sz w:val="21"/>
                <w:szCs w:val="21"/>
              </w:rPr>
              <w:t>t</w:t>
            </w:r>
            <w:r w:rsidRPr="0016661A">
              <w:rPr>
                <w:b/>
                <w:bCs/>
                <w:sz w:val="21"/>
                <w:szCs w:val="21"/>
              </w:rPr>
              <w:t>）</w:t>
            </w:r>
          </w:p>
        </w:tc>
        <w:tc>
          <w:tcPr>
            <w:tcW w:w="1160" w:type="pct"/>
            <w:vAlign w:val="center"/>
          </w:tcPr>
          <w:p w14:paraId="3AAD0F7C" w14:textId="77777777" w:rsidR="000B3C62" w:rsidRPr="0016661A" w:rsidRDefault="000B3C62" w:rsidP="006F10FD">
            <w:pPr>
              <w:jc w:val="center"/>
              <w:rPr>
                <w:b/>
                <w:bCs/>
                <w:sz w:val="21"/>
                <w:szCs w:val="21"/>
              </w:rPr>
            </w:pPr>
            <w:r w:rsidRPr="0016661A">
              <w:rPr>
                <w:b/>
                <w:bCs/>
                <w:sz w:val="21"/>
                <w:szCs w:val="21"/>
              </w:rPr>
              <w:t>q/Q</w:t>
            </w:r>
          </w:p>
        </w:tc>
      </w:tr>
      <w:tr w:rsidR="0016661A" w:rsidRPr="0016661A" w14:paraId="0FFB8F4D" w14:textId="77777777" w:rsidTr="000B3C62">
        <w:trPr>
          <w:trHeight w:val="340"/>
        </w:trPr>
        <w:tc>
          <w:tcPr>
            <w:tcW w:w="579" w:type="pct"/>
            <w:vMerge w:val="restart"/>
            <w:vAlign w:val="center"/>
          </w:tcPr>
          <w:p w14:paraId="2251259D" w14:textId="1435EBA4" w:rsidR="000B3C62" w:rsidRPr="0016661A" w:rsidRDefault="000B3C62" w:rsidP="000B3C62">
            <w:pPr>
              <w:jc w:val="center"/>
              <w:rPr>
                <w:b/>
                <w:bCs/>
                <w:sz w:val="21"/>
                <w:szCs w:val="21"/>
              </w:rPr>
            </w:pPr>
            <w:r w:rsidRPr="0016661A">
              <w:rPr>
                <w:rFonts w:hint="eastAsia"/>
                <w:sz w:val="21"/>
                <w:szCs w:val="21"/>
              </w:rPr>
              <w:t>原料</w:t>
            </w:r>
          </w:p>
        </w:tc>
        <w:tc>
          <w:tcPr>
            <w:tcW w:w="933" w:type="pct"/>
            <w:vAlign w:val="center"/>
          </w:tcPr>
          <w:p w14:paraId="2A425978" w14:textId="5BEB1AB3" w:rsidR="000B3C62" w:rsidRPr="0016661A" w:rsidRDefault="000B3C62" w:rsidP="000B3C62">
            <w:pPr>
              <w:jc w:val="center"/>
              <w:rPr>
                <w:b/>
                <w:bCs/>
                <w:sz w:val="21"/>
                <w:szCs w:val="21"/>
              </w:rPr>
            </w:pPr>
            <w:r w:rsidRPr="0016661A">
              <w:rPr>
                <w:sz w:val="21"/>
                <w:szCs w:val="21"/>
              </w:rPr>
              <w:t>20%</w:t>
            </w:r>
            <w:r w:rsidRPr="0016661A">
              <w:rPr>
                <w:sz w:val="21"/>
                <w:szCs w:val="21"/>
              </w:rPr>
              <w:t>氨水</w:t>
            </w:r>
          </w:p>
        </w:tc>
        <w:tc>
          <w:tcPr>
            <w:tcW w:w="1067" w:type="pct"/>
            <w:vAlign w:val="center"/>
          </w:tcPr>
          <w:p w14:paraId="1E1CCFC7" w14:textId="11ACB903" w:rsidR="000B3C62" w:rsidRPr="0016661A" w:rsidRDefault="000B3C62" w:rsidP="000B3C62">
            <w:pPr>
              <w:jc w:val="center"/>
              <w:rPr>
                <w:b/>
                <w:bCs/>
                <w:sz w:val="21"/>
                <w:szCs w:val="21"/>
              </w:rPr>
            </w:pPr>
            <w:r w:rsidRPr="0016661A">
              <w:rPr>
                <w:sz w:val="21"/>
                <w:szCs w:val="21"/>
              </w:rPr>
              <w:t>36.4</w:t>
            </w:r>
          </w:p>
        </w:tc>
        <w:tc>
          <w:tcPr>
            <w:tcW w:w="1261" w:type="pct"/>
            <w:vAlign w:val="center"/>
          </w:tcPr>
          <w:p w14:paraId="525BD3AB" w14:textId="132298E9" w:rsidR="000B3C62" w:rsidRPr="0016661A" w:rsidRDefault="000B3C62" w:rsidP="000B3C62">
            <w:pPr>
              <w:jc w:val="center"/>
              <w:rPr>
                <w:b/>
                <w:bCs/>
                <w:sz w:val="21"/>
                <w:szCs w:val="21"/>
              </w:rPr>
            </w:pPr>
            <w:r w:rsidRPr="0016661A">
              <w:rPr>
                <w:sz w:val="21"/>
                <w:szCs w:val="21"/>
              </w:rPr>
              <w:t>10</w:t>
            </w:r>
          </w:p>
        </w:tc>
        <w:tc>
          <w:tcPr>
            <w:tcW w:w="1160" w:type="pct"/>
            <w:vAlign w:val="center"/>
          </w:tcPr>
          <w:p w14:paraId="27D420D0" w14:textId="3150DDC4" w:rsidR="000B3C62" w:rsidRPr="0016661A" w:rsidRDefault="000B3C62" w:rsidP="000B3C62">
            <w:pPr>
              <w:jc w:val="center"/>
              <w:rPr>
                <w:b/>
                <w:bCs/>
                <w:sz w:val="21"/>
                <w:szCs w:val="21"/>
              </w:rPr>
            </w:pPr>
            <w:r w:rsidRPr="0016661A">
              <w:rPr>
                <w:sz w:val="21"/>
                <w:szCs w:val="21"/>
              </w:rPr>
              <w:t>3.64</w:t>
            </w:r>
          </w:p>
        </w:tc>
      </w:tr>
      <w:tr w:rsidR="0016661A" w:rsidRPr="0016661A" w14:paraId="3CE1C24E" w14:textId="77777777" w:rsidTr="000B3C62">
        <w:trPr>
          <w:trHeight w:val="340"/>
        </w:trPr>
        <w:tc>
          <w:tcPr>
            <w:tcW w:w="579" w:type="pct"/>
            <w:vMerge/>
            <w:vAlign w:val="center"/>
          </w:tcPr>
          <w:p w14:paraId="23419C2A" w14:textId="015A4BFE" w:rsidR="000B3C62" w:rsidRPr="0016661A" w:rsidRDefault="000B3C62" w:rsidP="000B3C62">
            <w:pPr>
              <w:jc w:val="center"/>
              <w:rPr>
                <w:sz w:val="21"/>
                <w:szCs w:val="21"/>
              </w:rPr>
            </w:pPr>
          </w:p>
        </w:tc>
        <w:tc>
          <w:tcPr>
            <w:tcW w:w="933" w:type="pct"/>
            <w:vAlign w:val="center"/>
          </w:tcPr>
          <w:p w14:paraId="17724533" w14:textId="656C3DE2" w:rsidR="000B3C62" w:rsidRPr="0016661A" w:rsidRDefault="000B3C62" w:rsidP="000B3C62">
            <w:pPr>
              <w:jc w:val="center"/>
              <w:rPr>
                <w:sz w:val="21"/>
                <w:szCs w:val="21"/>
              </w:rPr>
            </w:pPr>
            <w:r w:rsidRPr="0016661A">
              <w:rPr>
                <w:sz w:val="21"/>
                <w:szCs w:val="21"/>
              </w:rPr>
              <w:t>天然气</w:t>
            </w:r>
          </w:p>
        </w:tc>
        <w:tc>
          <w:tcPr>
            <w:tcW w:w="1067" w:type="pct"/>
            <w:vAlign w:val="center"/>
          </w:tcPr>
          <w:p w14:paraId="2710B108" w14:textId="5EC3C53B" w:rsidR="000B3C62" w:rsidRPr="0016661A" w:rsidRDefault="000B3C62" w:rsidP="000B3C62">
            <w:pPr>
              <w:jc w:val="center"/>
              <w:rPr>
                <w:sz w:val="21"/>
                <w:szCs w:val="21"/>
              </w:rPr>
            </w:pPr>
            <w:r w:rsidRPr="0016661A">
              <w:rPr>
                <w:sz w:val="21"/>
                <w:szCs w:val="21"/>
              </w:rPr>
              <w:t>0.014</w:t>
            </w:r>
          </w:p>
        </w:tc>
        <w:tc>
          <w:tcPr>
            <w:tcW w:w="1261" w:type="pct"/>
            <w:vAlign w:val="center"/>
          </w:tcPr>
          <w:p w14:paraId="4664351B" w14:textId="48FC7560" w:rsidR="000B3C62" w:rsidRPr="0016661A" w:rsidRDefault="000B3C62" w:rsidP="000B3C62">
            <w:pPr>
              <w:jc w:val="center"/>
              <w:rPr>
                <w:sz w:val="21"/>
                <w:szCs w:val="21"/>
              </w:rPr>
            </w:pPr>
            <w:r w:rsidRPr="0016661A">
              <w:rPr>
                <w:sz w:val="21"/>
                <w:szCs w:val="21"/>
              </w:rPr>
              <w:t>50</w:t>
            </w:r>
          </w:p>
        </w:tc>
        <w:tc>
          <w:tcPr>
            <w:tcW w:w="1160" w:type="pct"/>
            <w:vAlign w:val="center"/>
          </w:tcPr>
          <w:p w14:paraId="0D56254D" w14:textId="182FCA14" w:rsidR="000B3C62" w:rsidRPr="0016661A" w:rsidRDefault="000B3C62" w:rsidP="000B3C62">
            <w:pPr>
              <w:jc w:val="center"/>
              <w:rPr>
                <w:sz w:val="21"/>
                <w:szCs w:val="21"/>
              </w:rPr>
            </w:pPr>
            <w:r w:rsidRPr="0016661A">
              <w:rPr>
                <w:sz w:val="21"/>
                <w:szCs w:val="21"/>
              </w:rPr>
              <w:t>0.00028</w:t>
            </w:r>
          </w:p>
        </w:tc>
      </w:tr>
      <w:tr w:rsidR="0016661A" w:rsidRPr="0016661A" w14:paraId="7C076BD9" w14:textId="77777777" w:rsidTr="000B3C62">
        <w:trPr>
          <w:trHeight w:val="340"/>
        </w:trPr>
        <w:tc>
          <w:tcPr>
            <w:tcW w:w="579" w:type="pct"/>
            <w:vMerge w:val="restart"/>
            <w:vAlign w:val="center"/>
          </w:tcPr>
          <w:p w14:paraId="238EB96B" w14:textId="2A1BBE9D" w:rsidR="000B3C62" w:rsidRPr="0016661A" w:rsidRDefault="000B3C62" w:rsidP="000B3C62">
            <w:pPr>
              <w:jc w:val="center"/>
              <w:rPr>
                <w:sz w:val="21"/>
                <w:szCs w:val="21"/>
              </w:rPr>
            </w:pPr>
            <w:r w:rsidRPr="0016661A">
              <w:rPr>
                <w:rFonts w:hint="eastAsia"/>
                <w:sz w:val="21"/>
                <w:szCs w:val="21"/>
              </w:rPr>
              <w:t>废气</w:t>
            </w:r>
          </w:p>
        </w:tc>
        <w:tc>
          <w:tcPr>
            <w:tcW w:w="933" w:type="pct"/>
            <w:vAlign w:val="center"/>
          </w:tcPr>
          <w:p w14:paraId="2DB362EF" w14:textId="048F06C9" w:rsidR="000B3C62" w:rsidRPr="0016661A" w:rsidRDefault="000B3C62" w:rsidP="000B3C62">
            <w:pPr>
              <w:jc w:val="center"/>
              <w:rPr>
                <w:sz w:val="21"/>
                <w:szCs w:val="21"/>
              </w:rPr>
            </w:pPr>
            <w:r w:rsidRPr="0016661A">
              <w:rPr>
                <w:sz w:val="21"/>
                <w:szCs w:val="21"/>
              </w:rPr>
              <w:t>二氧化硫</w:t>
            </w:r>
          </w:p>
        </w:tc>
        <w:tc>
          <w:tcPr>
            <w:tcW w:w="1067" w:type="pct"/>
            <w:vAlign w:val="center"/>
          </w:tcPr>
          <w:p w14:paraId="356C0F78" w14:textId="426166D9" w:rsidR="000B3C62" w:rsidRPr="0016661A" w:rsidRDefault="000B3C62" w:rsidP="000B3C62">
            <w:pPr>
              <w:jc w:val="center"/>
              <w:rPr>
                <w:sz w:val="21"/>
                <w:szCs w:val="21"/>
              </w:rPr>
            </w:pPr>
            <w:r w:rsidRPr="0016661A">
              <w:rPr>
                <w:sz w:val="21"/>
                <w:szCs w:val="21"/>
              </w:rPr>
              <w:t>0.118</w:t>
            </w:r>
          </w:p>
        </w:tc>
        <w:tc>
          <w:tcPr>
            <w:tcW w:w="1261" w:type="pct"/>
            <w:vAlign w:val="center"/>
          </w:tcPr>
          <w:p w14:paraId="0D9A4105" w14:textId="77777777" w:rsidR="000B3C62" w:rsidRPr="0016661A" w:rsidRDefault="000B3C62" w:rsidP="000B3C62">
            <w:pPr>
              <w:jc w:val="center"/>
              <w:rPr>
                <w:sz w:val="21"/>
                <w:szCs w:val="21"/>
              </w:rPr>
            </w:pPr>
            <w:r w:rsidRPr="0016661A">
              <w:rPr>
                <w:sz w:val="21"/>
                <w:szCs w:val="21"/>
              </w:rPr>
              <w:t>2.5</w:t>
            </w:r>
          </w:p>
        </w:tc>
        <w:tc>
          <w:tcPr>
            <w:tcW w:w="1160" w:type="pct"/>
            <w:vAlign w:val="center"/>
          </w:tcPr>
          <w:p w14:paraId="71BD08CC" w14:textId="77777777" w:rsidR="000B3C62" w:rsidRPr="0016661A" w:rsidRDefault="000B3C62" w:rsidP="000B3C62">
            <w:pPr>
              <w:jc w:val="center"/>
              <w:rPr>
                <w:sz w:val="21"/>
                <w:szCs w:val="21"/>
              </w:rPr>
            </w:pPr>
            <w:r w:rsidRPr="0016661A">
              <w:rPr>
                <w:sz w:val="21"/>
                <w:szCs w:val="21"/>
              </w:rPr>
              <w:t>0.0472</w:t>
            </w:r>
          </w:p>
        </w:tc>
      </w:tr>
      <w:tr w:rsidR="0016661A" w:rsidRPr="0016661A" w14:paraId="1BF63ECF" w14:textId="77777777" w:rsidTr="000B3C62">
        <w:trPr>
          <w:trHeight w:val="340"/>
        </w:trPr>
        <w:tc>
          <w:tcPr>
            <w:tcW w:w="579" w:type="pct"/>
            <w:vMerge/>
            <w:vAlign w:val="center"/>
          </w:tcPr>
          <w:p w14:paraId="43C159D8" w14:textId="4C328B07" w:rsidR="000B3C62" w:rsidRPr="0016661A" w:rsidRDefault="000B3C62" w:rsidP="000B3C62">
            <w:pPr>
              <w:jc w:val="center"/>
              <w:rPr>
                <w:sz w:val="21"/>
                <w:szCs w:val="21"/>
              </w:rPr>
            </w:pPr>
          </w:p>
        </w:tc>
        <w:tc>
          <w:tcPr>
            <w:tcW w:w="933" w:type="pct"/>
            <w:vAlign w:val="center"/>
          </w:tcPr>
          <w:p w14:paraId="3C3B5B83" w14:textId="77777777" w:rsidR="000B3C62" w:rsidRPr="0016661A" w:rsidRDefault="000B3C62" w:rsidP="000B3C62">
            <w:pPr>
              <w:jc w:val="center"/>
              <w:rPr>
                <w:sz w:val="21"/>
                <w:szCs w:val="21"/>
              </w:rPr>
            </w:pPr>
            <w:r w:rsidRPr="0016661A">
              <w:rPr>
                <w:sz w:val="21"/>
                <w:szCs w:val="21"/>
              </w:rPr>
              <w:t>氨气</w:t>
            </w:r>
          </w:p>
        </w:tc>
        <w:tc>
          <w:tcPr>
            <w:tcW w:w="1067" w:type="pct"/>
            <w:vAlign w:val="center"/>
          </w:tcPr>
          <w:p w14:paraId="6BA0909A" w14:textId="6F76D0F6" w:rsidR="000B3C62" w:rsidRPr="0016661A" w:rsidRDefault="000B3C62" w:rsidP="000B3C62">
            <w:pPr>
              <w:jc w:val="center"/>
              <w:rPr>
                <w:sz w:val="21"/>
                <w:szCs w:val="21"/>
              </w:rPr>
            </w:pPr>
            <w:r w:rsidRPr="0016661A">
              <w:rPr>
                <w:sz w:val="21"/>
                <w:szCs w:val="21"/>
              </w:rPr>
              <w:t>0.00003</w:t>
            </w:r>
          </w:p>
        </w:tc>
        <w:tc>
          <w:tcPr>
            <w:tcW w:w="1261" w:type="pct"/>
            <w:vAlign w:val="center"/>
          </w:tcPr>
          <w:p w14:paraId="09D85BAF" w14:textId="77777777" w:rsidR="000B3C62" w:rsidRPr="0016661A" w:rsidRDefault="000B3C62" w:rsidP="000B3C62">
            <w:pPr>
              <w:jc w:val="center"/>
              <w:rPr>
                <w:sz w:val="21"/>
                <w:szCs w:val="21"/>
              </w:rPr>
            </w:pPr>
            <w:r w:rsidRPr="0016661A">
              <w:rPr>
                <w:sz w:val="21"/>
                <w:szCs w:val="21"/>
              </w:rPr>
              <w:t>5.0</w:t>
            </w:r>
          </w:p>
        </w:tc>
        <w:tc>
          <w:tcPr>
            <w:tcW w:w="1160" w:type="pct"/>
            <w:vAlign w:val="center"/>
          </w:tcPr>
          <w:p w14:paraId="4C42063D" w14:textId="77777777" w:rsidR="000B3C62" w:rsidRPr="0016661A" w:rsidRDefault="000B3C62" w:rsidP="000B3C62">
            <w:pPr>
              <w:jc w:val="center"/>
              <w:rPr>
                <w:sz w:val="21"/>
                <w:szCs w:val="21"/>
              </w:rPr>
            </w:pPr>
            <w:r w:rsidRPr="0016661A">
              <w:rPr>
                <w:sz w:val="21"/>
                <w:szCs w:val="21"/>
              </w:rPr>
              <w:t>0.000006</w:t>
            </w:r>
          </w:p>
        </w:tc>
      </w:tr>
      <w:tr w:rsidR="0016661A" w:rsidRPr="0016661A" w14:paraId="6CD92A64" w14:textId="77777777" w:rsidTr="000B3C62">
        <w:trPr>
          <w:trHeight w:val="340"/>
        </w:trPr>
        <w:tc>
          <w:tcPr>
            <w:tcW w:w="579" w:type="pct"/>
            <w:vMerge/>
            <w:vAlign w:val="center"/>
          </w:tcPr>
          <w:p w14:paraId="50D44D36" w14:textId="06E5EC15" w:rsidR="000B3C62" w:rsidRPr="0016661A" w:rsidRDefault="000B3C62" w:rsidP="000B3C62">
            <w:pPr>
              <w:jc w:val="center"/>
              <w:rPr>
                <w:sz w:val="21"/>
                <w:szCs w:val="21"/>
              </w:rPr>
            </w:pPr>
          </w:p>
        </w:tc>
        <w:tc>
          <w:tcPr>
            <w:tcW w:w="933" w:type="pct"/>
            <w:vAlign w:val="center"/>
          </w:tcPr>
          <w:p w14:paraId="33C5D1FD" w14:textId="3D9EA66A" w:rsidR="000B3C62" w:rsidRPr="0016661A" w:rsidRDefault="000B3C62" w:rsidP="000B3C62">
            <w:pPr>
              <w:jc w:val="center"/>
              <w:rPr>
                <w:sz w:val="21"/>
                <w:szCs w:val="21"/>
              </w:rPr>
            </w:pPr>
            <w:r w:rsidRPr="0016661A">
              <w:rPr>
                <w:sz w:val="21"/>
                <w:szCs w:val="21"/>
              </w:rPr>
              <w:t>二氧化氮</w:t>
            </w:r>
          </w:p>
        </w:tc>
        <w:tc>
          <w:tcPr>
            <w:tcW w:w="1067" w:type="pct"/>
            <w:vAlign w:val="center"/>
          </w:tcPr>
          <w:p w14:paraId="7BA2EB6D" w14:textId="604AE1D0" w:rsidR="000B3C62" w:rsidRPr="0016661A" w:rsidRDefault="000B3C62" w:rsidP="000B3C62">
            <w:pPr>
              <w:jc w:val="center"/>
              <w:rPr>
                <w:sz w:val="21"/>
                <w:szCs w:val="21"/>
              </w:rPr>
            </w:pPr>
            <w:r w:rsidRPr="0016661A">
              <w:rPr>
                <w:sz w:val="21"/>
                <w:szCs w:val="21"/>
              </w:rPr>
              <w:t>0.00325</w:t>
            </w:r>
          </w:p>
        </w:tc>
        <w:tc>
          <w:tcPr>
            <w:tcW w:w="1261" w:type="pct"/>
            <w:vAlign w:val="center"/>
          </w:tcPr>
          <w:p w14:paraId="342EBA7F" w14:textId="77777777" w:rsidR="000B3C62" w:rsidRPr="0016661A" w:rsidRDefault="000B3C62" w:rsidP="000B3C62">
            <w:pPr>
              <w:jc w:val="center"/>
              <w:rPr>
                <w:sz w:val="21"/>
                <w:szCs w:val="21"/>
              </w:rPr>
            </w:pPr>
            <w:r w:rsidRPr="0016661A">
              <w:rPr>
                <w:sz w:val="21"/>
                <w:szCs w:val="21"/>
              </w:rPr>
              <w:t>1.0</w:t>
            </w:r>
          </w:p>
        </w:tc>
        <w:tc>
          <w:tcPr>
            <w:tcW w:w="1160" w:type="pct"/>
            <w:vAlign w:val="center"/>
          </w:tcPr>
          <w:p w14:paraId="7FB56463" w14:textId="77777777" w:rsidR="000B3C62" w:rsidRPr="0016661A" w:rsidRDefault="000B3C62" w:rsidP="000B3C62">
            <w:pPr>
              <w:jc w:val="center"/>
              <w:rPr>
                <w:sz w:val="21"/>
                <w:szCs w:val="21"/>
              </w:rPr>
            </w:pPr>
            <w:r w:rsidRPr="0016661A">
              <w:rPr>
                <w:sz w:val="21"/>
                <w:szCs w:val="21"/>
              </w:rPr>
              <w:t>0.00325</w:t>
            </w:r>
          </w:p>
        </w:tc>
      </w:tr>
      <w:tr w:rsidR="0016661A" w:rsidRPr="0016661A" w14:paraId="2E4582CF" w14:textId="77777777" w:rsidTr="000B3C62">
        <w:trPr>
          <w:trHeight w:val="340"/>
        </w:trPr>
        <w:tc>
          <w:tcPr>
            <w:tcW w:w="1512" w:type="pct"/>
            <w:gridSpan w:val="2"/>
            <w:vAlign w:val="center"/>
          </w:tcPr>
          <w:p w14:paraId="4F63745D" w14:textId="77777777" w:rsidR="000B3C62" w:rsidRPr="0016661A" w:rsidRDefault="000B3C62" w:rsidP="000B3C62">
            <w:pPr>
              <w:jc w:val="center"/>
              <w:rPr>
                <w:sz w:val="21"/>
                <w:szCs w:val="21"/>
              </w:rPr>
            </w:pPr>
            <w:r w:rsidRPr="0016661A">
              <w:rPr>
                <w:sz w:val="21"/>
                <w:szCs w:val="21"/>
              </w:rPr>
              <w:t>合计</w:t>
            </w:r>
          </w:p>
        </w:tc>
        <w:tc>
          <w:tcPr>
            <w:tcW w:w="1067" w:type="pct"/>
            <w:vAlign w:val="center"/>
          </w:tcPr>
          <w:p w14:paraId="6FAB7CE1" w14:textId="7C75D46E" w:rsidR="000B3C62" w:rsidRPr="0016661A" w:rsidRDefault="000B3C62" w:rsidP="000B3C62">
            <w:pPr>
              <w:jc w:val="center"/>
              <w:rPr>
                <w:sz w:val="21"/>
                <w:szCs w:val="21"/>
              </w:rPr>
            </w:pPr>
            <w:r w:rsidRPr="0016661A">
              <w:rPr>
                <w:sz w:val="21"/>
                <w:szCs w:val="21"/>
              </w:rPr>
              <w:t>-</w:t>
            </w:r>
          </w:p>
        </w:tc>
        <w:tc>
          <w:tcPr>
            <w:tcW w:w="1261" w:type="pct"/>
            <w:vAlign w:val="center"/>
          </w:tcPr>
          <w:p w14:paraId="20E2A67F" w14:textId="77777777" w:rsidR="000B3C62" w:rsidRPr="0016661A" w:rsidRDefault="000B3C62" w:rsidP="000B3C62">
            <w:pPr>
              <w:jc w:val="center"/>
              <w:rPr>
                <w:sz w:val="21"/>
                <w:szCs w:val="21"/>
              </w:rPr>
            </w:pPr>
            <w:r w:rsidRPr="0016661A">
              <w:rPr>
                <w:sz w:val="21"/>
                <w:szCs w:val="21"/>
              </w:rPr>
              <w:t>-</w:t>
            </w:r>
          </w:p>
        </w:tc>
        <w:tc>
          <w:tcPr>
            <w:tcW w:w="1160" w:type="pct"/>
            <w:vAlign w:val="center"/>
          </w:tcPr>
          <w:p w14:paraId="321A1933" w14:textId="77777777" w:rsidR="000B3C62" w:rsidRPr="0016661A" w:rsidRDefault="000B3C62" w:rsidP="000B3C62">
            <w:pPr>
              <w:jc w:val="center"/>
              <w:rPr>
                <w:sz w:val="21"/>
                <w:szCs w:val="21"/>
              </w:rPr>
            </w:pPr>
            <w:r w:rsidRPr="0016661A">
              <w:rPr>
                <w:sz w:val="21"/>
                <w:szCs w:val="21"/>
              </w:rPr>
              <w:t>3.690736</w:t>
            </w:r>
          </w:p>
        </w:tc>
      </w:tr>
    </w:tbl>
    <w:p w14:paraId="233F75B8" w14:textId="77777777" w:rsidR="000B3C62" w:rsidRPr="0016661A" w:rsidRDefault="000B3C62" w:rsidP="000B3C62">
      <w:pPr>
        <w:autoSpaceDE w:val="0"/>
        <w:autoSpaceDN w:val="0"/>
        <w:adjustRightInd w:val="0"/>
        <w:rPr>
          <w:sz w:val="21"/>
          <w:szCs w:val="21"/>
        </w:rPr>
      </w:pPr>
      <w:r w:rsidRPr="0016661A">
        <w:rPr>
          <w:sz w:val="21"/>
          <w:szCs w:val="21"/>
        </w:rPr>
        <w:t>注：</w:t>
      </w:r>
      <w:r w:rsidRPr="0016661A">
        <w:rPr>
          <w:sz w:val="21"/>
          <w:szCs w:val="21"/>
        </w:rPr>
        <w:fldChar w:fldCharType="begin"/>
      </w:r>
      <w:r w:rsidRPr="0016661A">
        <w:rPr>
          <w:sz w:val="21"/>
          <w:szCs w:val="21"/>
        </w:rPr>
        <w:instrText xml:space="preserve"> = 1 \* GB3 </w:instrText>
      </w:r>
      <w:r w:rsidRPr="0016661A">
        <w:rPr>
          <w:sz w:val="21"/>
          <w:szCs w:val="21"/>
        </w:rPr>
        <w:fldChar w:fldCharType="separate"/>
      </w:r>
      <w:r w:rsidRPr="0016661A">
        <w:rPr>
          <w:rFonts w:ascii="宋体" w:hAnsi="宋体" w:cs="宋体" w:hint="eastAsia"/>
          <w:noProof/>
          <w:sz w:val="21"/>
          <w:szCs w:val="21"/>
        </w:rPr>
        <w:t>①</w:t>
      </w:r>
      <w:r w:rsidRPr="0016661A">
        <w:rPr>
          <w:sz w:val="21"/>
          <w:szCs w:val="21"/>
        </w:rPr>
        <w:fldChar w:fldCharType="end"/>
      </w:r>
      <w:r w:rsidRPr="0016661A">
        <w:rPr>
          <w:sz w:val="21"/>
          <w:szCs w:val="21"/>
        </w:rPr>
        <w:t>本项目煅烧炉燃烧有二氧化硫、氮氧化物产生，存在量按每小时最大产生量计，则二氧化硫、氮氧化物最大存在量分别约</w:t>
      </w:r>
      <w:r w:rsidRPr="0016661A">
        <w:rPr>
          <w:sz w:val="21"/>
          <w:szCs w:val="21"/>
        </w:rPr>
        <w:t>0.118t</w:t>
      </w:r>
      <w:r w:rsidRPr="0016661A">
        <w:rPr>
          <w:sz w:val="21"/>
          <w:szCs w:val="21"/>
        </w:rPr>
        <w:t>、</w:t>
      </w:r>
      <w:r w:rsidRPr="0016661A">
        <w:rPr>
          <w:sz w:val="21"/>
          <w:szCs w:val="21"/>
        </w:rPr>
        <w:t>0.0075t</w:t>
      </w:r>
      <w:r w:rsidRPr="0016661A">
        <w:rPr>
          <w:sz w:val="21"/>
          <w:szCs w:val="21"/>
        </w:rPr>
        <w:t>。烟气处理过程中有氨气产生，存在量按每小时最大产生量计，氨气最大存在量约</w:t>
      </w:r>
      <w:r w:rsidRPr="0016661A">
        <w:rPr>
          <w:sz w:val="21"/>
          <w:szCs w:val="21"/>
        </w:rPr>
        <w:t>0.00003t</w:t>
      </w:r>
      <w:r w:rsidRPr="0016661A">
        <w:rPr>
          <w:sz w:val="21"/>
          <w:szCs w:val="21"/>
        </w:rPr>
        <w:t>。</w:t>
      </w:r>
      <w:r w:rsidRPr="0016661A">
        <w:rPr>
          <w:sz w:val="21"/>
          <w:szCs w:val="21"/>
        </w:rPr>
        <w:fldChar w:fldCharType="begin"/>
      </w:r>
      <w:r w:rsidRPr="0016661A">
        <w:rPr>
          <w:sz w:val="21"/>
          <w:szCs w:val="21"/>
        </w:rPr>
        <w:instrText xml:space="preserve"> = 2 \* GB3 </w:instrText>
      </w:r>
      <w:r w:rsidRPr="0016661A">
        <w:rPr>
          <w:sz w:val="21"/>
          <w:szCs w:val="21"/>
        </w:rPr>
        <w:fldChar w:fldCharType="separate"/>
      </w:r>
      <w:r w:rsidRPr="0016661A">
        <w:rPr>
          <w:rFonts w:ascii="宋体" w:hAnsi="宋体" w:cs="宋体" w:hint="eastAsia"/>
          <w:noProof/>
          <w:sz w:val="21"/>
          <w:szCs w:val="21"/>
        </w:rPr>
        <w:t>②</w:t>
      </w:r>
      <w:r w:rsidRPr="0016661A">
        <w:rPr>
          <w:sz w:val="21"/>
          <w:szCs w:val="21"/>
        </w:rPr>
        <w:fldChar w:fldCharType="end"/>
      </w:r>
      <w:r w:rsidRPr="0016661A">
        <w:rPr>
          <w:sz w:val="21"/>
          <w:szCs w:val="21"/>
        </w:rPr>
        <w:t>本项目氮氧化物最大存在量为</w:t>
      </w:r>
      <w:r w:rsidRPr="0016661A">
        <w:rPr>
          <w:sz w:val="21"/>
          <w:szCs w:val="21"/>
        </w:rPr>
        <w:t>0.0075t</w:t>
      </w:r>
      <w:r w:rsidRPr="0016661A">
        <w:rPr>
          <w:sz w:val="21"/>
          <w:szCs w:val="21"/>
        </w:rPr>
        <w:t>，经折算后，二氧化氮最大存在量为</w:t>
      </w:r>
      <w:r w:rsidRPr="0016661A">
        <w:rPr>
          <w:sz w:val="21"/>
          <w:szCs w:val="21"/>
        </w:rPr>
        <w:t>0.00325t</w:t>
      </w:r>
      <w:r w:rsidRPr="0016661A">
        <w:rPr>
          <w:sz w:val="21"/>
          <w:szCs w:val="21"/>
        </w:rPr>
        <w:t>。</w:t>
      </w:r>
      <w:r w:rsidRPr="0016661A">
        <w:rPr>
          <w:sz w:val="21"/>
          <w:szCs w:val="21"/>
        </w:rPr>
        <w:fldChar w:fldCharType="begin"/>
      </w:r>
      <w:r w:rsidRPr="0016661A">
        <w:rPr>
          <w:sz w:val="21"/>
          <w:szCs w:val="21"/>
        </w:rPr>
        <w:instrText xml:space="preserve"> = 3 \* GB3 </w:instrText>
      </w:r>
      <w:r w:rsidRPr="0016661A">
        <w:rPr>
          <w:sz w:val="21"/>
          <w:szCs w:val="21"/>
        </w:rPr>
        <w:fldChar w:fldCharType="separate"/>
      </w:r>
      <w:r w:rsidRPr="0016661A">
        <w:rPr>
          <w:rFonts w:ascii="宋体" w:hAnsi="宋体" w:cs="宋体" w:hint="eastAsia"/>
          <w:noProof/>
          <w:sz w:val="21"/>
          <w:szCs w:val="21"/>
        </w:rPr>
        <w:t>③</w:t>
      </w:r>
      <w:r w:rsidRPr="0016661A">
        <w:rPr>
          <w:sz w:val="21"/>
          <w:szCs w:val="21"/>
        </w:rPr>
        <w:fldChar w:fldCharType="end"/>
      </w:r>
      <w:r w:rsidRPr="0016661A">
        <w:rPr>
          <w:sz w:val="21"/>
          <w:szCs w:val="21"/>
        </w:rPr>
        <w:t>天然气为管道运输，不在厂区内储存，最大存在量为天然气管道中的量，即</w:t>
      </w:r>
      <w:r w:rsidRPr="0016661A">
        <w:rPr>
          <w:sz w:val="21"/>
          <w:szCs w:val="21"/>
        </w:rPr>
        <w:t>3.14×0.25</w:t>
      </w:r>
      <w:r w:rsidRPr="0016661A">
        <w:rPr>
          <w:sz w:val="21"/>
          <w:szCs w:val="21"/>
          <w:vertAlign w:val="superscript"/>
        </w:rPr>
        <w:t>2</w:t>
      </w:r>
      <w:r w:rsidRPr="0016661A">
        <w:rPr>
          <w:sz w:val="21"/>
          <w:szCs w:val="21"/>
        </w:rPr>
        <w:t>×100m×0.7174×10</w:t>
      </w:r>
      <w:r w:rsidRPr="0016661A">
        <w:rPr>
          <w:sz w:val="21"/>
          <w:szCs w:val="21"/>
          <w:vertAlign w:val="superscript"/>
        </w:rPr>
        <w:t>-3</w:t>
      </w:r>
      <w:r w:rsidRPr="0016661A">
        <w:rPr>
          <w:sz w:val="21"/>
          <w:szCs w:val="21"/>
        </w:rPr>
        <w:t>=0.014t</w:t>
      </w:r>
      <w:r w:rsidRPr="0016661A">
        <w:rPr>
          <w:sz w:val="21"/>
          <w:szCs w:val="21"/>
        </w:rPr>
        <w:t>。</w:t>
      </w:r>
      <w:r w:rsidRPr="0016661A">
        <w:rPr>
          <w:sz w:val="21"/>
          <w:szCs w:val="21"/>
        </w:rPr>
        <w:fldChar w:fldCharType="begin"/>
      </w:r>
      <w:r w:rsidRPr="0016661A">
        <w:rPr>
          <w:sz w:val="21"/>
          <w:szCs w:val="21"/>
        </w:rPr>
        <w:instrText xml:space="preserve"> = 4 \* GB3 </w:instrText>
      </w:r>
      <w:r w:rsidRPr="0016661A">
        <w:rPr>
          <w:sz w:val="21"/>
          <w:szCs w:val="21"/>
        </w:rPr>
        <w:fldChar w:fldCharType="separate"/>
      </w:r>
      <w:r w:rsidRPr="0016661A">
        <w:rPr>
          <w:rFonts w:ascii="宋体" w:hAnsi="宋体" w:cs="宋体" w:hint="eastAsia"/>
          <w:noProof/>
          <w:sz w:val="21"/>
          <w:szCs w:val="21"/>
        </w:rPr>
        <w:t>④</w:t>
      </w:r>
      <w:r w:rsidRPr="0016661A">
        <w:rPr>
          <w:sz w:val="21"/>
          <w:szCs w:val="21"/>
        </w:rPr>
        <w:fldChar w:fldCharType="end"/>
      </w:r>
      <w:r w:rsidRPr="0016661A">
        <w:rPr>
          <w:sz w:val="21"/>
          <w:szCs w:val="21"/>
        </w:rPr>
        <w:t>氨水的最大储存量为：</w:t>
      </w:r>
      <w:r w:rsidRPr="0016661A">
        <w:rPr>
          <w:sz w:val="21"/>
          <w:szCs w:val="21"/>
        </w:rPr>
        <w:t>50m</w:t>
      </w:r>
      <w:r w:rsidRPr="0016661A">
        <w:rPr>
          <w:sz w:val="21"/>
          <w:szCs w:val="21"/>
          <w:vertAlign w:val="superscript"/>
        </w:rPr>
        <w:t>3</w:t>
      </w:r>
      <w:r w:rsidRPr="0016661A">
        <w:rPr>
          <w:sz w:val="21"/>
          <w:szCs w:val="21"/>
        </w:rPr>
        <w:t>×0.8×0.91t/m</w:t>
      </w:r>
      <w:r w:rsidRPr="0016661A">
        <w:rPr>
          <w:sz w:val="21"/>
          <w:szCs w:val="21"/>
          <w:vertAlign w:val="superscript"/>
        </w:rPr>
        <w:t>3</w:t>
      </w:r>
      <w:r w:rsidRPr="0016661A">
        <w:rPr>
          <w:sz w:val="21"/>
          <w:szCs w:val="21"/>
        </w:rPr>
        <w:t>=36.4 t</w:t>
      </w:r>
      <w:r w:rsidRPr="0016661A">
        <w:rPr>
          <w:sz w:val="21"/>
          <w:szCs w:val="21"/>
        </w:rPr>
        <w:t>。</w:t>
      </w:r>
    </w:p>
    <w:p w14:paraId="5493E7EA" w14:textId="77777777" w:rsidR="000B3C62" w:rsidRPr="0016661A" w:rsidRDefault="000B3C62" w:rsidP="000B3C62">
      <w:pPr>
        <w:spacing w:line="500" w:lineRule="exact"/>
        <w:ind w:firstLine="561"/>
        <w:rPr>
          <w:kern w:val="2"/>
          <w:sz w:val="28"/>
          <w:szCs w:val="28"/>
        </w:rPr>
      </w:pPr>
      <w:r w:rsidRPr="0016661A">
        <w:rPr>
          <w:kern w:val="2"/>
          <w:sz w:val="28"/>
          <w:szCs w:val="28"/>
        </w:rPr>
        <w:t>由上述计算可知，本项目</w:t>
      </w:r>
      <w:r w:rsidRPr="0016661A">
        <w:rPr>
          <w:kern w:val="2"/>
          <w:sz w:val="28"/>
          <w:szCs w:val="28"/>
        </w:rPr>
        <w:t>Q</w:t>
      </w:r>
      <w:r w:rsidRPr="0016661A">
        <w:rPr>
          <w:kern w:val="2"/>
          <w:sz w:val="28"/>
          <w:szCs w:val="28"/>
        </w:rPr>
        <w:t>值为：</w:t>
      </w:r>
      <w:r w:rsidRPr="0016661A">
        <w:rPr>
          <w:kern w:val="2"/>
          <w:sz w:val="28"/>
          <w:szCs w:val="28"/>
        </w:rPr>
        <w:t>3.690736</w:t>
      </w:r>
      <w:r w:rsidRPr="0016661A">
        <w:rPr>
          <w:kern w:val="2"/>
          <w:sz w:val="28"/>
          <w:szCs w:val="28"/>
        </w:rPr>
        <w:t>，</w:t>
      </w:r>
      <w:r w:rsidRPr="0016661A">
        <w:rPr>
          <w:kern w:val="2"/>
          <w:sz w:val="28"/>
          <w:szCs w:val="28"/>
        </w:rPr>
        <w:t>1≤Q</w:t>
      </w:r>
      <w:r w:rsidRPr="0016661A">
        <w:rPr>
          <w:kern w:val="2"/>
          <w:sz w:val="28"/>
          <w:szCs w:val="28"/>
        </w:rPr>
        <w:t>＜</w:t>
      </w:r>
      <w:r w:rsidRPr="0016661A">
        <w:rPr>
          <w:kern w:val="2"/>
          <w:sz w:val="28"/>
          <w:szCs w:val="28"/>
        </w:rPr>
        <w:t>10</w:t>
      </w:r>
      <w:r w:rsidRPr="0016661A">
        <w:rPr>
          <w:kern w:val="2"/>
          <w:sz w:val="28"/>
          <w:szCs w:val="28"/>
        </w:rPr>
        <w:t>。</w:t>
      </w:r>
    </w:p>
    <w:p w14:paraId="1F77B9FD" w14:textId="77777777" w:rsidR="00791FFF" w:rsidRPr="0016661A" w:rsidRDefault="00791FFF" w:rsidP="00791FFF">
      <w:pPr>
        <w:spacing w:line="500" w:lineRule="exact"/>
        <w:ind w:firstLine="561"/>
        <w:rPr>
          <w:kern w:val="2"/>
          <w:sz w:val="28"/>
          <w:szCs w:val="28"/>
        </w:rPr>
      </w:pPr>
      <w:r w:rsidRPr="0016661A">
        <w:rPr>
          <w:rFonts w:ascii="宋体" w:hAnsi="宋体" w:cs="宋体" w:hint="eastAsia"/>
          <w:kern w:val="2"/>
          <w:sz w:val="28"/>
          <w:szCs w:val="28"/>
        </w:rPr>
        <w:t>⑵</w:t>
      </w:r>
      <w:r w:rsidRPr="0016661A">
        <w:rPr>
          <w:kern w:val="2"/>
          <w:sz w:val="28"/>
          <w:szCs w:val="28"/>
        </w:rPr>
        <w:t>行业及生产工艺（</w:t>
      </w:r>
      <w:r w:rsidRPr="0016661A">
        <w:rPr>
          <w:kern w:val="2"/>
          <w:sz w:val="28"/>
          <w:szCs w:val="28"/>
        </w:rPr>
        <w:t>M</w:t>
      </w:r>
      <w:r w:rsidRPr="0016661A">
        <w:rPr>
          <w:kern w:val="2"/>
          <w:sz w:val="28"/>
          <w:szCs w:val="28"/>
        </w:rPr>
        <w:t>）</w:t>
      </w:r>
    </w:p>
    <w:p w14:paraId="4F26E365" w14:textId="77777777" w:rsidR="00791FFF" w:rsidRPr="0016661A" w:rsidRDefault="00791FFF" w:rsidP="00791FFF">
      <w:pPr>
        <w:spacing w:line="500" w:lineRule="exact"/>
        <w:ind w:firstLine="561"/>
        <w:rPr>
          <w:kern w:val="2"/>
          <w:sz w:val="28"/>
          <w:szCs w:val="28"/>
        </w:rPr>
      </w:pPr>
      <w:r w:rsidRPr="0016661A">
        <w:rPr>
          <w:kern w:val="2"/>
          <w:sz w:val="28"/>
          <w:szCs w:val="28"/>
        </w:rPr>
        <w:t>分析项目所属行业及生产工艺特点，按照表</w:t>
      </w:r>
      <w:r w:rsidRPr="0016661A">
        <w:rPr>
          <w:kern w:val="2"/>
          <w:sz w:val="28"/>
          <w:szCs w:val="28"/>
        </w:rPr>
        <w:t>C.1</w:t>
      </w:r>
      <w:r w:rsidRPr="0016661A">
        <w:rPr>
          <w:kern w:val="2"/>
          <w:sz w:val="28"/>
          <w:szCs w:val="28"/>
        </w:rPr>
        <w:t>评估生产工艺情况。具有多套工艺单元的项目，对每套生产工艺分别评分并求和。将</w:t>
      </w:r>
      <w:r w:rsidRPr="0016661A">
        <w:rPr>
          <w:kern w:val="2"/>
          <w:sz w:val="28"/>
          <w:szCs w:val="28"/>
        </w:rPr>
        <w:t>M</w:t>
      </w:r>
      <w:r w:rsidRPr="0016661A">
        <w:rPr>
          <w:kern w:val="2"/>
          <w:sz w:val="28"/>
          <w:szCs w:val="28"/>
        </w:rPr>
        <w:t>划分为</w:t>
      </w:r>
      <w:r w:rsidRPr="0016661A">
        <w:rPr>
          <w:rFonts w:ascii="宋体" w:hAnsi="宋体" w:cs="宋体" w:hint="eastAsia"/>
          <w:kern w:val="2"/>
          <w:sz w:val="28"/>
          <w:szCs w:val="28"/>
        </w:rPr>
        <w:t>⑴</w:t>
      </w:r>
      <w:r w:rsidRPr="0016661A">
        <w:rPr>
          <w:kern w:val="2"/>
          <w:sz w:val="28"/>
          <w:szCs w:val="28"/>
        </w:rPr>
        <w:t>M&gt;20</w:t>
      </w:r>
      <w:r w:rsidRPr="0016661A">
        <w:rPr>
          <w:kern w:val="2"/>
          <w:sz w:val="28"/>
          <w:szCs w:val="28"/>
        </w:rPr>
        <w:t>；</w:t>
      </w:r>
      <w:r w:rsidRPr="0016661A">
        <w:rPr>
          <w:rFonts w:ascii="宋体" w:hAnsi="宋体" w:cs="宋体" w:hint="eastAsia"/>
          <w:kern w:val="2"/>
          <w:sz w:val="28"/>
          <w:szCs w:val="28"/>
        </w:rPr>
        <w:t>⑵</w:t>
      </w:r>
      <w:r w:rsidRPr="0016661A">
        <w:rPr>
          <w:kern w:val="2"/>
          <w:sz w:val="28"/>
          <w:szCs w:val="28"/>
        </w:rPr>
        <w:t>10&lt;M≤20</w:t>
      </w:r>
      <w:r w:rsidRPr="0016661A">
        <w:rPr>
          <w:kern w:val="2"/>
          <w:sz w:val="28"/>
          <w:szCs w:val="28"/>
        </w:rPr>
        <w:t>；</w:t>
      </w:r>
      <w:r w:rsidRPr="0016661A">
        <w:rPr>
          <w:rFonts w:ascii="宋体" w:hAnsi="宋体" w:cs="宋体" w:hint="eastAsia"/>
          <w:kern w:val="2"/>
          <w:sz w:val="28"/>
          <w:szCs w:val="28"/>
        </w:rPr>
        <w:t>⑶</w:t>
      </w:r>
      <w:r w:rsidRPr="0016661A">
        <w:rPr>
          <w:kern w:val="2"/>
          <w:sz w:val="28"/>
          <w:szCs w:val="28"/>
        </w:rPr>
        <w:t>5&lt;M≤10</w:t>
      </w:r>
      <w:r w:rsidRPr="0016661A">
        <w:rPr>
          <w:kern w:val="2"/>
          <w:sz w:val="28"/>
          <w:szCs w:val="28"/>
        </w:rPr>
        <w:t>；</w:t>
      </w:r>
      <w:r w:rsidRPr="0016661A">
        <w:rPr>
          <w:kern w:val="2"/>
          <w:sz w:val="28"/>
          <w:szCs w:val="28"/>
        </w:rPr>
        <w:t>4)M=5</w:t>
      </w:r>
      <w:r w:rsidRPr="0016661A">
        <w:rPr>
          <w:kern w:val="2"/>
          <w:sz w:val="28"/>
          <w:szCs w:val="28"/>
        </w:rPr>
        <w:t>，分别以</w:t>
      </w:r>
      <w:r w:rsidRPr="0016661A">
        <w:rPr>
          <w:kern w:val="2"/>
          <w:sz w:val="28"/>
          <w:szCs w:val="28"/>
        </w:rPr>
        <w:t>M1</w:t>
      </w:r>
      <w:r w:rsidRPr="0016661A">
        <w:rPr>
          <w:kern w:val="2"/>
          <w:sz w:val="28"/>
          <w:szCs w:val="28"/>
        </w:rPr>
        <w:t>、</w:t>
      </w:r>
      <w:r w:rsidRPr="0016661A">
        <w:rPr>
          <w:kern w:val="2"/>
          <w:sz w:val="28"/>
          <w:szCs w:val="28"/>
        </w:rPr>
        <w:t>M2</w:t>
      </w:r>
      <w:r w:rsidRPr="0016661A">
        <w:rPr>
          <w:kern w:val="2"/>
          <w:sz w:val="28"/>
          <w:szCs w:val="28"/>
        </w:rPr>
        <w:t>、</w:t>
      </w:r>
      <w:r w:rsidRPr="0016661A">
        <w:rPr>
          <w:kern w:val="2"/>
          <w:sz w:val="28"/>
          <w:szCs w:val="28"/>
        </w:rPr>
        <w:t>M3</w:t>
      </w:r>
      <w:r w:rsidRPr="0016661A">
        <w:rPr>
          <w:kern w:val="2"/>
          <w:sz w:val="28"/>
          <w:szCs w:val="28"/>
        </w:rPr>
        <w:t>和</w:t>
      </w:r>
      <w:r w:rsidRPr="0016661A">
        <w:rPr>
          <w:kern w:val="2"/>
          <w:sz w:val="28"/>
          <w:szCs w:val="28"/>
        </w:rPr>
        <w:t>M4</w:t>
      </w:r>
      <w:r w:rsidRPr="0016661A">
        <w:rPr>
          <w:kern w:val="2"/>
          <w:sz w:val="28"/>
          <w:szCs w:val="28"/>
        </w:rPr>
        <w:t>表示。</w:t>
      </w:r>
    </w:p>
    <w:p w14:paraId="2FF914AF" w14:textId="267C66A2" w:rsidR="000B3C62" w:rsidRPr="0016661A" w:rsidRDefault="00791FFF" w:rsidP="00791FF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4.</w:t>
      </w:r>
      <w:r w:rsidR="008C50D7" w:rsidRPr="0016661A">
        <w:rPr>
          <w:b/>
          <w:kern w:val="2"/>
          <w:szCs w:val="24"/>
        </w:rPr>
        <w:t>8</w:t>
      </w:r>
      <w:r w:rsidRPr="0016661A">
        <w:rPr>
          <w:b/>
          <w:kern w:val="2"/>
          <w:szCs w:val="24"/>
        </w:rPr>
        <w:t>-</w:t>
      </w:r>
      <w:r w:rsidR="00D80E29" w:rsidRPr="0016661A">
        <w:rPr>
          <w:b/>
          <w:kern w:val="2"/>
          <w:szCs w:val="24"/>
        </w:rPr>
        <w:t>6</w:t>
      </w:r>
      <w:r w:rsidRPr="0016661A">
        <w:rPr>
          <w:b/>
          <w:kern w:val="2"/>
          <w:szCs w:val="24"/>
        </w:rPr>
        <w:t xml:space="preserve">  </w:t>
      </w:r>
      <w:r w:rsidRPr="0016661A">
        <w:rPr>
          <w:b/>
          <w:kern w:val="2"/>
          <w:szCs w:val="24"/>
        </w:rPr>
        <w:t>行业及生产工艺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61"/>
        <w:gridCol w:w="5191"/>
        <w:gridCol w:w="1259"/>
        <w:gridCol w:w="1217"/>
      </w:tblGrid>
      <w:tr w:rsidR="0016661A" w:rsidRPr="0016661A" w14:paraId="254A5E47" w14:textId="77777777" w:rsidTr="006F10FD">
        <w:trPr>
          <w:trHeight w:val="23"/>
        </w:trPr>
        <w:tc>
          <w:tcPr>
            <w:tcW w:w="1018" w:type="pct"/>
            <w:vAlign w:val="center"/>
          </w:tcPr>
          <w:p w14:paraId="019B40A4" w14:textId="77777777" w:rsidR="000B3C62" w:rsidRPr="0016661A" w:rsidRDefault="000B3C62" w:rsidP="006F10FD">
            <w:pPr>
              <w:jc w:val="center"/>
              <w:rPr>
                <w:b/>
                <w:bCs/>
                <w:sz w:val="21"/>
                <w:szCs w:val="21"/>
              </w:rPr>
            </w:pPr>
            <w:r w:rsidRPr="0016661A">
              <w:rPr>
                <w:b/>
                <w:bCs/>
                <w:sz w:val="21"/>
                <w:szCs w:val="21"/>
              </w:rPr>
              <w:t>行业</w:t>
            </w:r>
          </w:p>
        </w:tc>
        <w:tc>
          <w:tcPr>
            <w:tcW w:w="2696" w:type="pct"/>
            <w:vAlign w:val="center"/>
          </w:tcPr>
          <w:p w14:paraId="3C0B767F" w14:textId="77777777" w:rsidR="000B3C62" w:rsidRPr="0016661A" w:rsidRDefault="000B3C62" w:rsidP="006F10FD">
            <w:pPr>
              <w:jc w:val="center"/>
              <w:rPr>
                <w:b/>
                <w:bCs/>
                <w:sz w:val="21"/>
                <w:szCs w:val="21"/>
              </w:rPr>
            </w:pPr>
            <w:r w:rsidRPr="0016661A">
              <w:rPr>
                <w:b/>
                <w:bCs/>
                <w:sz w:val="21"/>
                <w:szCs w:val="21"/>
              </w:rPr>
              <w:t>评估依据</w:t>
            </w:r>
          </w:p>
        </w:tc>
        <w:tc>
          <w:tcPr>
            <w:tcW w:w="654" w:type="pct"/>
            <w:vAlign w:val="center"/>
          </w:tcPr>
          <w:p w14:paraId="1ECDB258" w14:textId="77777777" w:rsidR="000B3C62" w:rsidRPr="0016661A" w:rsidRDefault="000B3C62" w:rsidP="006F10FD">
            <w:pPr>
              <w:jc w:val="center"/>
              <w:rPr>
                <w:b/>
                <w:bCs/>
                <w:sz w:val="21"/>
                <w:szCs w:val="21"/>
              </w:rPr>
            </w:pPr>
            <w:r w:rsidRPr="0016661A">
              <w:rPr>
                <w:b/>
                <w:bCs/>
                <w:sz w:val="21"/>
                <w:szCs w:val="21"/>
              </w:rPr>
              <w:t>分值</w:t>
            </w:r>
          </w:p>
        </w:tc>
        <w:tc>
          <w:tcPr>
            <w:tcW w:w="632" w:type="pct"/>
            <w:vAlign w:val="center"/>
          </w:tcPr>
          <w:p w14:paraId="543F8E7E" w14:textId="77777777" w:rsidR="000B3C62" w:rsidRPr="0016661A" w:rsidRDefault="000B3C62" w:rsidP="006F10FD">
            <w:pPr>
              <w:jc w:val="center"/>
              <w:rPr>
                <w:b/>
                <w:bCs/>
                <w:sz w:val="21"/>
                <w:szCs w:val="21"/>
              </w:rPr>
            </w:pPr>
            <w:r w:rsidRPr="0016661A">
              <w:rPr>
                <w:b/>
                <w:bCs/>
                <w:sz w:val="21"/>
                <w:szCs w:val="21"/>
              </w:rPr>
              <w:t>得分</w:t>
            </w:r>
          </w:p>
        </w:tc>
      </w:tr>
      <w:tr w:rsidR="0016661A" w:rsidRPr="0016661A" w14:paraId="1850FA8B" w14:textId="77777777" w:rsidTr="006F10FD">
        <w:trPr>
          <w:trHeight w:val="23"/>
        </w:trPr>
        <w:tc>
          <w:tcPr>
            <w:tcW w:w="1018" w:type="pct"/>
            <w:vMerge w:val="restart"/>
            <w:vAlign w:val="center"/>
          </w:tcPr>
          <w:p w14:paraId="310F8FDA" w14:textId="77777777" w:rsidR="000B3C62" w:rsidRPr="0016661A" w:rsidRDefault="000B3C62" w:rsidP="006F10FD">
            <w:pPr>
              <w:jc w:val="center"/>
              <w:rPr>
                <w:sz w:val="21"/>
                <w:szCs w:val="21"/>
              </w:rPr>
            </w:pPr>
            <w:r w:rsidRPr="0016661A">
              <w:rPr>
                <w:sz w:val="21"/>
                <w:szCs w:val="21"/>
              </w:rPr>
              <w:t>石化、化工、医药、</w:t>
            </w:r>
            <w:r w:rsidRPr="0016661A">
              <w:rPr>
                <w:sz w:val="21"/>
                <w:szCs w:val="21"/>
              </w:rPr>
              <w:t xml:space="preserve"> </w:t>
            </w:r>
            <w:r w:rsidRPr="0016661A">
              <w:rPr>
                <w:sz w:val="21"/>
                <w:szCs w:val="21"/>
              </w:rPr>
              <w:t>轻工、化纤、有色冶炼等</w:t>
            </w:r>
          </w:p>
        </w:tc>
        <w:tc>
          <w:tcPr>
            <w:tcW w:w="2696" w:type="pct"/>
            <w:vAlign w:val="center"/>
          </w:tcPr>
          <w:p w14:paraId="3D0E71AA" w14:textId="77777777" w:rsidR="000B3C62" w:rsidRPr="0016661A" w:rsidRDefault="000B3C62" w:rsidP="006F10FD">
            <w:pPr>
              <w:jc w:val="center"/>
              <w:rPr>
                <w:sz w:val="21"/>
                <w:szCs w:val="21"/>
              </w:rPr>
            </w:pPr>
            <w:r w:rsidRPr="0016661A">
              <w:rPr>
                <w:sz w:val="21"/>
                <w:szCs w:val="21"/>
              </w:rPr>
              <w:t>涉及光气及光气化工艺、电解工艺（氯碱）、氯化工艺、硝化工艺、合成氨工艺、裂解（裂化）工艺、氟化工艺、加氢工艺、重氮化工艺、氧化工艺、过氧化工</w:t>
            </w:r>
            <w:r w:rsidRPr="0016661A">
              <w:rPr>
                <w:sz w:val="21"/>
                <w:szCs w:val="21"/>
              </w:rPr>
              <w:lastRenderedPageBreak/>
              <w:t>艺、胺基化工艺、磺化工艺、聚合工艺、烷基化工艺、新型煤化工工艺、电石生产工艺、偶氮化工艺</w:t>
            </w:r>
          </w:p>
        </w:tc>
        <w:tc>
          <w:tcPr>
            <w:tcW w:w="654" w:type="pct"/>
            <w:vAlign w:val="center"/>
          </w:tcPr>
          <w:p w14:paraId="6E2B6DEE" w14:textId="77777777" w:rsidR="000B3C62" w:rsidRPr="0016661A" w:rsidRDefault="000B3C62" w:rsidP="006F10FD">
            <w:pPr>
              <w:jc w:val="center"/>
              <w:rPr>
                <w:sz w:val="21"/>
                <w:szCs w:val="21"/>
              </w:rPr>
            </w:pPr>
            <w:r w:rsidRPr="0016661A">
              <w:rPr>
                <w:sz w:val="21"/>
                <w:szCs w:val="21"/>
              </w:rPr>
              <w:lastRenderedPageBreak/>
              <w:t>10/</w:t>
            </w:r>
            <w:r w:rsidRPr="0016661A">
              <w:rPr>
                <w:sz w:val="21"/>
                <w:szCs w:val="21"/>
              </w:rPr>
              <w:t>套</w:t>
            </w:r>
          </w:p>
        </w:tc>
        <w:tc>
          <w:tcPr>
            <w:tcW w:w="632" w:type="pct"/>
            <w:vAlign w:val="center"/>
          </w:tcPr>
          <w:p w14:paraId="1325483D" w14:textId="77777777" w:rsidR="000B3C62" w:rsidRPr="0016661A" w:rsidRDefault="000B3C62" w:rsidP="006F10FD">
            <w:pPr>
              <w:jc w:val="center"/>
              <w:rPr>
                <w:sz w:val="21"/>
                <w:szCs w:val="21"/>
              </w:rPr>
            </w:pPr>
            <w:r w:rsidRPr="0016661A">
              <w:rPr>
                <w:sz w:val="21"/>
                <w:szCs w:val="21"/>
              </w:rPr>
              <w:t>0</w:t>
            </w:r>
          </w:p>
        </w:tc>
      </w:tr>
      <w:tr w:rsidR="0016661A" w:rsidRPr="0016661A" w14:paraId="32FAF729" w14:textId="77777777" w:rsidTr="006F10FD">
        <w:trPr>
          <w:trHeight w:val="23"/>
        </w:trPr>
        <w:tc>
          <w:tcPr>
            <w:tcW w:w="1018" w:type="pct"/>
            <w:vMerge/>
            <w:vAlign w:val="center"/>
          </w:tcPr>
          <w:p w14:paraId="75A86AAE" w14:textId="77777777" w:rsidR="000B3C62" w:rsidRPr="0016661A" w:rsidRDefault="000B3C62" w:rsidP="006F10FD">
            <w:pPr>
              <w:jc w:val="center"/>
              <w:rPr>
                <w:sz w:val="21"/>
                <w:szCs w:val="21"/>
              </w:rPr>
            </w:pPr>
          </w:p>
        </w:tc>
        <w:tc>
          <w:tcPr>
            <w:tcW w:w="2696" w:type="pct"/>
            <w:vAlign w:val="center"/>
          </w:tcPr>
          <w:p w14:paraId="59117A4A" w14:textId="77777777" w:rsidR="000B3C62" w:rsidRPr="0016661A" w:rsidRDefault="000B3C62" w:rsidP="006F10FD">
            <w:pPr>
              <w:jc w:val="center"/>
              <w:rPr>
                <w:sz w:val="21"/>
                <w:szCs w:val="21"/>
              </w:rPr>
            </w:pPr>
            <w:r w:rsidRPr="0016661A">
              <w:rPr>
                <w:sz w:val="21"/>
                <w:szCs w:val="21"/>
              </w:rPr>
              <w:t>无机酸制酸工艺、焦化工艺</w:t>
            </w:r>
          </w:p>
        </w:tc>
        <w:tc>
          <w:tcPr>
            <w:tcW w:w="654" w:type="pct"/>
            <w:vAlign w:val="center"/>
          </w:tcPr>
          <w:p w14:paraId="0E8D4413" w14:textId="77777777" w:rsidR="000B3C62" w:rsidRPr="0016661A" w:rsidRDefault="000B3C62" w:rsidP="006F10FD">
            <w:pPr>
              <w:jc w:val="center"/>
              <w:rPr>
                <w:sz w:val="21"/>
                <w:szCs w:val="21"/>
              </w:rPr>
            </w:pPr>
            <w:r w:rsidRPr="0016661A">
              <w:rPr>
                <w:sz w:val="21"/>
                <w:szCs w:val="21"/>
              </w:rPr>
              <w:t>5/</w:t>
            </w:r>
            <w:r w:rsidRPr="0016661A">
              <w:rPr>
                <w:sz w:val="21"/>
                <w:szCs w:val="21"/>
              </w:rPr>
              <w:t>套</w:t>
            </w:r>
          </w:p>
        </w:tc>
        <w:tc>
          <w:tcPr>
            <w:tcW w:w="632" w:type="pct"/>
            <w:vAlign w:val="center"/>
          </w:tcPr>
          <w:p w14:paraId="5C79428D" w14:textId="77777777" w:rsidR="000B3C62" w:rsidRPr="0016661A" w:rsidRDefault="000B3C62" w:rsidP="006F10FD">
            <w:pPr>
              <w:jc w:val="center"/>
              <w:rPr>
                <w:sz w:val="21"/>
                <w:szCs w:val="21"/>
              </w:rPr>
            </w:pPr>
            <w:r w:rsidRPr="0016661A">
              <w:rPr>
                <w:sz w:val="21"/>
                <w:szCs w:val="21"/>
              </w:rPr>
              <w:t>0</w:t>
            </w:r>
          </w:p>
        </w:tc>
      </w:tr>
      <w:tr w:rsidR="0016661A" w:rsidRPr="0016661A" w14:paraId="67B7E645" w14:textId="77777777" w:rsidTr="006F10FD">
        <w:trPr>
          <w:trHeight w:val="23"/>
        </w:trPr>
        <w:tc>
          <w:tcPr>
            <w:tcW w:w="1018" w:type="pct"/>
            <w:vMerge/>
            <w:vAlign w:val="center"/>
          </w:tcPr>
          <w:p w14:paraId="60E8B4DD" w14:textId="77777777" w:rsidR="000B3C62" w:rsidRPr="0016661A" w:rsidRDefault="000B3C62" w:rsidP="006F10FD">
            <w:pPr>
              <w:jc w:val="center"/>
              <w:rPr>
                <w:sz w:val="21"/>
                <w:szCs w:val="21"/>
              </w:rPr>
            </w:pPr>
          </w:p>
        </w:tc>
        <w:tc>
          <w:tcPr>
            <w:tcW w:w="2696" w:type="pct"/>
            <w:vAlign w:val="center"/>
          </w:tcPr>
          <w:p w14:paraId="5A6F5B60" w14:textId="77777777" w:rsidR="000B3C62" w:rsidRPr="0016661A" w:rsidRDefault="000B3C62" w:rsidP="006F10FD">
            <w:pPr>
              <w:jc w:val="center"/>
              <w:rPr>
                <w:sz w:val="21"/>
                <w:szCs w:val="21"/>
              </w:rPr>
            </w:pPr>
            <w:r w:rsidRPr="0016661A">
              <w:rPr>
                <w:sz w:val="21"/>
                <w:szCs w:val="21"/>
              </w:rPr>
              <w:t>其他高温或高压，且涉及危险物质的工艺过程</w:t>
            </w:r>
            <w:r w:rsidRPr="0016661A">
              <w:rPr>
                <w:sz w:val="21"/>
                <w:szCs w:val="21"/>
                <w:vertAlign w:val="superscript"/>
              </w:rPr>
              <w:t>a</w:t>
            </w:r>
            <w:r w:rsidRPr="0016661A">
              <w:rPr>
                <w:sz w:val="21"/>
                <w:szCs w:val="21"/>
              </w:rPr>
              <w:t>、危险物质贮存罐区</w:t>
            </w:r>
          </w:p>
        </w:tc>
        <w:tc>
          <w:tcPr>
            <w:tcW w:w="654" w:type="pct"/>
            <w:vAlign w:val="center"/>
          </w:tcPr>
          <w:p w14:paraId="7D114A96" w14:textId="77777777" w:rsidR="000B3C62" w:rsidRPr="0016661A" w:rsidRDefault="000B3C62" w:rsidP="006F10FD">
            <w:pPr>
              <w:jc w:val="center"/>
              <w:rPr>
                <w:sz w:val="21"/>
                <w:szCs w:val="21"/>
              </w:rPr>
            </w:pPr>
            <w:r w:rsidRPr="0016661A">
              <w:rPr>
                <w:sz w:val="21"/>
                <w:szCs w:val="21"/>
              </w:rPr>
              <w:t>5/</w:t>
            </w:r>
            <w:r w:rsidRPr="0016661A">
              <w:rPr>
                <w:sz w:val="21"/>
                <w:szCs w:val="21"/>
              </w:rPr>
              <w:t>套（罐区）</w:t>
            </w:r>
          </w:p>
        </w:tc>
        <w:tc>
          <w:tcPr>
            <w:tcW w:w="632" w:type="pct"/>
            <w:vAlign w:val="center"/>
          </w:tcPr>
          <w:p w14:paraId="1B675F18" w14:textId="6661E8CE" w:rsidR="000B3C62" w:rsidRPr="0016661A" w:rsidRDefault="000B3C62" w:rsidP="006F10FD">
            <w:pPr>
              <w:jc w:val="center"/>
              <w:rPr>
                <w:sz w:val="21"/>
                <w:szCs w:val="21"/>
              </w:rPr>
            </w:pPr>
            <w:r w:rsidRPr="0016661A">
              <w:rPr>
                <w:sz w:val="21"/>
                <w:szCs w:val="21"/>
              </w:rPr>
              <w:t>10</w:t>
            </w:r>
            <w:r w:rsidRPr="0016661A">
              <w:rPr>
                <w:rFonts w:hint="eastAsia"/>
                <w:sz w:val="21"/>
                <w:szCs w:val="21"/>
              </w:rPr>
              <w:t>（</w:t>
            </w:r>
            <w:r w:rsidRPr="0016661A">
              <w:rPr>
                <w:sz w:val="21"/>
                <w:szCs w:val="21"/>
              </w:rPr>
              <w:t>1</w:t>
            </w:r>
            <w:r w:rsidRPr="0016661A">
              <w:rPr>
                <w:rFonts w:hint="eastAsia"/>
                <w:sz w:val="21"/>
                <w:szCs w:val="21"/>
              </w:rPr>
              <w:t>套高温工艺、</w:t>
            </w:r>
            <w:r w:rsidRPr="0016661A">
              <w:rPr>
                <w:rFonts w:hint="eastAsia"/>
                <w:sz w:val="21"/>
                <w:szCs w:val="21"/>
              </w:rPr>
              <w:t>1</w:t>
            </w:r>
            <w:r w:rsidRPr="0016661A">
              <w:rPr>
                <w:rFonts w:hint="eastAsia"/>
                <w:sz w:val="21"/>
                <w:szCs w:val="21"/>
              </w:rPr>
              <w:t>个罐区）</w:t>
            </w:r>
          </w:p>
        </w:tc>
      </w:tr>
      <w:tr w:rsidR="0016661A" w:rsidRPr="0016661A" w14:paraId="7FB3FD79" w14:textId="77777777" w:rsidTr="006F10FD">
        <w:trPr>
          <w:trHeight w:val="23"/>
        </w:trPr>
        <w:tc>
          <w:tcPr>
            <w:tcW w:w="1018" w:type="pct"/>
            <w:vAlign w:val="center"/>
          </w:tcPr>
          <w:p w14:paraId="1509DB02" w14:textId="77777777" w:rsidR="000B3C62" w:rsidRPr="0016661A" w:rsidRDefault="000B3C62" w:rsidP="006F10FD">
            <w:pPr>
              <w:jc w:val="center"/>
              <w:rPr>
                <w:sz w:val="21"/>
                <w:szCs w:val="21"/>
              </w:rPr>
            </w:pPr>
            <w:r w:rsidRPr="0016661A">
              <w:rPr>
                <w:sz w:val="21"/>
                <w:szCs w:val="21"/>
              </w:rPr>
              <w:t>管道、港口</w:t>
            </w:r>
            <w:r w:rsidRPr="0016661A">
              <w:rPr>
                <w:sz w:val="21"/>
                <w:szCs w:val="21"/>
              </w:rPr>
              <w:t>/</w:t>
            </w:r>
            <w:r w:rsidRPr="0016661A">
              <w:rPr>
                <w:sz w:val="21"/>
                <w:szCs w:val="21"/>
              </w:rPr>
              <w:t>码头等</w:t>
            </w:r>
          </w:p>
        </w:tc>
        <w:tc>
          <w:tcPr>
            <w:tcW w:w="2696" w:type="pct"/>
            <w:vAlign w:val="center"/>
          </w:tcPr>
          <w:p w14:paraId="36238B75" w14:textId="77777777" w:rsidR="000B3C62" w:rsidRPr="0016661A" w:rsidRDefault="000B3C62" w:rsidP="006F10FD">
            <w:pPr>
              <w:jc w:val="center"/>
              <w:rPr>
                <w:sz w:val="21"/>
                <w:szCs w:val="21"/>
              </w:rPr>
            </w:pPr>
            <w:r w:rsidRPr="0016661A">
              <w:rPr>
                <w:sz w:val="21"/>
                <w:szCs w:val="21"/>
              </w:rPr>
              <w:t>涉及危险物质管道运输项目、港口</w:t>
            </w:r>
            <w:r w:rsidRPr="0016661A">
              <w:rPr>
                <w:sz w:val="21"/>
                <w:szCs w:val="21"/>
              </w:rPr>
              <w:t>/</w:t>
            </w:r>
            <w:r w:rsidRPr="0016661A">
              <w:rPr>
                <w:sz w:val="21"/>
                <w:szCs w:val="21"/>
              </w:rPr>
              <w:t>码头等</w:t>
            </w:r>
          </w:p>
        </w:tc>
        <w:tc>
          <w:tcPr>
            <w:tcW w:w="654" w:type="pct"/>
            <w:vAlign w:val="center"/>
          </w:tcPr>
          <w:p w14:paraId="0CA9D608" w14:textId="77777777" w:rsidR="000B3C62" w:rsidRPr="0016661A" w:rsidRDefault="000B3C62" w:rsidP="006F10FD">
            <w:pPr>
              <w:jc w:val="center"/>
              <w:rPr>
                <w:sz w:val="21"/>
                <w:szCs w:val="21"/>
              </w:rPr>
            </w:pPr>
            <w:r w:rsidRPr="0016661A">
              <w:rPr>
                <w:sz w:val="21"/>
                <w:szCs w:val="21"/>
              </w:rPr>
              <w:t>10</w:t>
            </w:r>
          </w:p>
        </w:tc>
        <w:tc>
          <w:tcPr>
            <w:tcW w:w="632" w:type="pct"/>
            <w:vAlign w:val="center"/>
          </w:tcPr>
          <w:p w14:paraId="6A84B22B" w14:textId="77777777" w:rsidR="000B3C62" w:rsidRPr="0016661A" w:rsidRDefault="000B3C62" w:rsidP="006F10FD">
            <w:pPr>
              <w:jc w:val="center"/>
              <w:rPr>
                <w:sz w:val="21"/>
                <w:szCs w:val="21"/>
              </w:rPr>
            </w:pPr>
            <w:r w:rsidRPr="0016661A">
              <w:rPr>
                <w:sz w:val="21"/>
                <w:szCs w:val="21"/>
              </w:rPr>
              <w:t>0</w:t>
            </w:r>
          </w:p>
        </w:tc>
      </w:tr>
      <w:tr w:rsidR="0016661A" w:rsidRPr="0016661A" w14:paraId="51772270" w14:textId="77777777" w:rsidTr="006F10FD">
        <w:trPr>
          <w:trHeight w:val="23"/>
        </w:trPr>
        <w:tc>
          <w:tcPr>
            <w:tcW w:w="1018" w:type="pct"/>
            <w:tcBorders>
              <w:bottom w:val="single" w:sz="4" w:space="0" w:color="auto"/>
            </w:tcBorders>
            <w:vAlign w:val="center"/>
          </w:tcPr>
          <w:p w14:paraId="371013B4" w14:textId="77777777" w:rsidR="000B3C62" w:rsidRPr="0016661A" w:rsidRDefault="000B3C62" w:rsidP="006F10FD">
            <w:pPr>
              <w:jc w:val="center"/>
              <w:rPr>
                <w:sz w:val="21"/>
                <w:szCs w:val="21"/>
              </w:rPr>
            </w:pPr>
            <w:r w:rsidRPr="0016661A">
              <w:rPr>
                <w:sz w:val="21"/>
                <w:szCs w:val="21"/>
              </w:rPr>
              <w:t>石油天然气</w:t>
            </w:r>
          </w:p>
        </w:tc>
        <w:tc>
          <w:tcPr>
            <w:tcW w:w="2696" w:type="pct"/>
            <w:tcBorders>
              <w:bottom w:val="single" w:sz="4" w:space="0" w:color="auto"/>
            </w:tcBorders>
            <w:vAlign w:val="center"/>
          </w:tcPr>
          <w:p w14:paraId="7ED0A6E5" w14:textId="77777777" w:rsidR="000B3C62" w:rsidRPr="0016661A" w:rsidRDefault="000B3C62" w:rsidP="006F10FD">
            <w:pPr>
              <w:jc w:val="center"/>
              <w:rPr>
                <w:sz w:val="21"/>
                <w:szCs w:val="21"/>
              </w:rPr>
            </w:pPr>
            <w:r w:rsidRPr="0016661A">
              <w:rPr>
                <w:sz w:val="21"/>
                <w:szCs w:val="21"/>
              </w:rPr>
              <w:t>石油、天然气、页岩气开采（含净化），气库（不含加气站的气库），油库（不含加气站的油库）、油气管线</w:t>
            </w:r>
            <w:r w:rsidRPr="0016661A">
              <w:rPr>
                <w:sz w:val="21"/>
                <w:szCs w:val="21"/>
              </w:rPr>
              <w:t>b(</w:t>
            </w:r>
            <w:r w:rsidRPr="0016661A">
              <w:rPr>
                <w:sz w:val="21"/>
                <w:szCs w:val="21"/>
              </w:rPr>
              <w:t>不含城镇燃气管线</w:t>
            </w:r>
            <w:r w:rsidRPr="0016661A">
              <w:rPr>
                <w:sz w:val="21"/>
                <w:szCs w:val="21"/>
              </w:rPr>
              <w:t>)</w:t>
            </w:r>
          </w:p>
        </w:tc>
        <w:tc>
          <w:tcPr>
            <w:tcW w:w="654" w:type="pct"/>
            <w:tcBorders>
              <w:bottom w:val="single" w:sz="4" w:space="0" w:color="auto"/>
            </w:tcBorders>
            <w:vAlign w:val="center"/>
          </w:tcPr>
          <w:p w14:paraId="259F9C79" w14:textId="77777777" w:rsidR="000B3C62" w:rsidRPr="0016661A" w:rsidRDefault="000B3C62" w:rsidP="006F10FD">
            <w:pPr>
              <w:jc w:val="center"/>
              <w:rPr>
                <w:sz w:val="21"/>
                <w:szCs w:val="21"/>
              </w:rPr>
            </w:pPr>
            <w:r w:rsidRPr="0016661A">
              <w:rPr>
                <w:sz w:val="21"/>
                <w:szCs w:val="21"/>
              </w:rPr>
              <w:t>10</w:t>
            </w:r>
          </w:p>
        </w:tc>
        <w:tc>
          <w:tcPr>
            <w:tcW w:w="632" w:type="pct"/>
            <w:tcBorders>
              <w:bottom w:val="single" w:sz="4" w:space="0" w:color="auto"/>
            </w:tcBorders>
            <w:vAlign w:val="center"/>
          </w:tcPr>
          <w:p w14:paraId="77429C67" w14:textId="77777777" w:rsidR="000B3C62" w:rsidRPr="0016661A" w:rsidRDefault="000B3C62" w:rsidP="006F10FD">
            <w:pPr>
              <w:jc w:val="center"/>
              <w:rPr>
                <w:sz w:val="21"/>
                <w:szCs w:val="21"/>
              </w:rPr>
            </w:pPr>
            <w:r w:rsidRPr="0016661A">
              <w:rPr>
                <w:sz w:val="21"/>
                <w:szCs w:val="21"/>
              </w:rPr>
              <w:t>0</w:t>
            </w:r>
          </w:p>
        </w:tc>
      </w:tr>
      <w:tr w:rsidR="0016661A" w:rsidRPr="0016661A" w14:paraId="2F96C26E" w14:textId="77777777" w:rsidTr="006F10FD">
        <w:trPr>
          <w:trHeight w:val="23"/>
        </w:trPr>
        <w:tc>
          <w:tcPr>
            <w:tcW w:w="1018" w:type="pct"/>
            <w:shd w:val="clear" w:color="auto" w:fill="auto"/>
            <w:vAlign w:val="center"/>
          </w:tcPr>
          <w:p w14:paraId="627108D0" w14:textId="77777777" w:rsidR="000B3C62" w:rsidRPr="0016661A" w:rsidRDefault="000B3C62" w:rsidP="006F10FD">
            <w:pPr>
              <w:jc w:val="center"/>
              <w:rPr>
                <w:sz w:val="21"/>
                <w:szCs w:val="21"/>
              </w:rPr>
            </w:pPr>
            <w:r w:rsidRPr="0016661A">
              <w:rPr>
                <w:sz w:val="21"/>
                <w:szCs w:val="21"/>
              </w:rPr>
              <w:t>其他</w:t>
            </w:r>
          </w:p>
        </w:tc>
        <w:tc>
          <w:tcPr>
            <w:tcW w:w="2696" w:type="pct"/>
            <w:shd w:val="clear" w:color="auto" w:fill="auto"/>
            <w:vAlign w:val="center"/>
          </w:tcPr>
          <w:p w14:paraId="256C0382" w14:textId="77777777" w:rsidR="000B3C62" w:rsidRPr="0016661A" w:rsidRDefault="000B3C62" w:rsidP="006F10FD">
            <w:pPr>
              <w:jc w:val="center"/>
              <w:rPr>
                <w:sz w:val="21"/>
                <w:szCs w:val="21"/>
              </w:rPr>
            </w:pPr>
            <w:r w:rsidRPr="0016661A">
              <w:rPr>
                <w:sz w:val="21"/>
                <w:szCs w:val="21"/>
              </w:rPr>
              <w:t>涉及危险物质使用、贮存的项目</w:t>
            </w:r>
          </w:p>
        </w:tc>
        <w:tc>
          <w:tcPr>
            <w:tcW w:w="654" w:type="pct"/>
            <w:shd w:val="clear" w:color="auto" w:fill="auto"/>
            <w:vAlign w:val="center"/>
          </w:tcPr>
          <w:p w14:paraId="3BCF53F0" w14:textId="77777777" w:rsidR="000B3C62" w:rsidRPr="0016661A" w:rsidRDefault="000B3C62" w:rsidP="006F10FD">
            <w:pPr>
              <w:jc w:val="center"/>
              <w:rPr>
                <w:sz w:val="21"/>
                <w:szCs w:val="21"/>
              </w:rPr>
            </w:pPr>
            <w:r w:rsidRPr="0016661A">
              <w:rPr>
                <w:sz w:val="21"/>
                <w:szCs w:val="21"/>
              </w:rPr>
              <w:t>5</w:t>
            </w:r>
          </w:p>
        </w:tc>
        <w:tc>
          <w:tcPr>
            <w:tcW w:w="632" w:type="pct"/>
            <w:shd w:val="clear" w:color="auto" w:fill="auto"/>
            <w:vAlign w:val="center"/>
          </w:tcPr>
          <w:p w14:paraId="1BD4037E" w14:textId="77777777" w:rsidR="000B3C62" w:rsidRPr="0016661A" w:rsidRDefault="000B3C62" w:rsidP="006F10FD">
            <w:pPr>
              <w:jc w:val="center"/>
              <w:rPr>
                <w:sz w:val="21"/>
                <w:szCs w:val="21"/>
              </w:rPr>
            </w:pPr>
            <w:r w:rsidRPr="0016661A">
              <w:rPr>
                <w:sz w:val="21"/>
                <w:szCs w:val="21"/>
              </w:rPr>
              <w:t>5</w:t>
            </w:r>
          </w:p>
        </w:tc>
      </w:tr>
      <w:tr w:rsidR="0016661A" w:rsidRPr="0016661A" w14:paraId="43AD54DE" w14:textId="77777777" w:rsidTr="006F10FD">
        <w:trPr>
          <w:trHeight w:val="23"/>
        </w:trPr>
        <w:tc>
          <w:tcPr>
            <w:tcW w:w="5000" w:type="pct"/>
            <w:gridSpan w:val="4"/>
            <w:vAlign w:val="center"/>
          </w:tcPr>
          <w:p w14:paraId="45ADBEA4" w14:textId="77777777" w:rsidR="000B3C62" w:rsidRPr="0016661A" w:rsidRDefault="000B3C62" w:rsidP="006F10FD">
            <w:pPr>
              <w:rPr>
                <w:sz w:val="21"/>
                <w:szCs w:val="21"/>
              </w:rPr>
            </w:pPr>
            <w:r w:rsidRPr="0016661A">
              <w:rPr>
                <w:sz w:val="21"/>
                <w:szCs w:val="21"/>
              </w:rPr>
              <w:t>a</w:t>
            </w:r>
            <w:r w:rsidRPr="0016661A">
              <w:rPr>
                <w:sz w:val="21"/>
                <w:szCs w:val="21"/>
              </w:rPr>
              <w:t>高温指工艺温度</w:t>
            </w:r>
            <w:r w:rsidRPr="0016661A">
              <w:rPr>
                <w:sz w:val="21"/>
                <w:szCs w:val="21"/>
              </w:rPr>
              <w:t>&gt;300℃</w:t>
            </w:r>
            <w:r w:rsidRPr="0016661A">
              <w:rPr>
                <w:sz w:val="21"/>
                <w:szCs w:val="21"/>
              </w:rPr>
              <w:t>，高压指压力容器的设计压力（</w:t>
            </w:r>
            <w:r w:rsidRPr="0016661A">
              <w:rPr>
                <w:sz w:val="21"/>
                <w:szCs w:val="21"/>
              </w:rPr>
              <w:t>P</w:t>
            </w:r>
            <w:r w:rsidRPr="0016661A">
              <w:rPr>
                <w:sz w:val="21"/>
                <w:szCs w:val="21"/>
              </w:rPr>
              <w:t>）</w:t>
            </w:r>
            <w:r w:rsidRPr="0016661A">
              <w:rPr>
                <w:sz w:val="21"/>
                <w:szCs w:val="21"/>
              </w:rPr>
              <w:t>≥10.0 Mpa</w:t>
            </w:r>
            <w:r w:rsidRPr="0016661A">
              <w:rPr>
                <w:sz w:val="21"/>
                <w:szCs w:val="21"/>
              </w:rPr>
              <w:t>；</w:t>
            </w:r>
          </w:p>
          <w:p w14:paraId="35777AC3" w14:textId="77777777" w:rsidR="000B3C62" w:rsidRPr="0016661A" w:rsidRDefault="000B3C62" w:rsidP="006F10FD">
            <w:pPr>
              <w:rPr>
                <w:sz w:val="21"/>
                <w:szCs w:val="21"/>
              </w:rPr>
            </w:pPr>
            <w:r w:rsidRPr="0016661A">
              <w:rPr>
                <w:sz w:val="21"/>
                <w:szCs w:val="21"/>
              </w:rPr>
              <w:t>b</w:t>
            </w:r>
            <w:r w:rsidRPr="0016661A">
              <w:rPr>
                <w:sz w:val="21"/>
                <w:szCs w:val="21"/>
              </w:rPr>
              <w:t>长输管道运输项目应按站场、管线分段进行评价。</w:t>
            </w:r>
          </w:p>
        </w:tc>
      </w:tr>
    </w:tbl>
    <w:p w14:paraId="3E8B94CD" w14:textId="5F19B56B" w:rsidR="00791FFF" w:rsidRPr="0016661A" w:rsidRDefault="00046203" w:rsidP="008C50D7">
      <w:pPr>
        <w:spacing w:line="500" w:lineRule="exact"/>
        <w:ind w:firstLine="561"/>
        <w:rPr>
          <w:kern w:val="2"/>
          <w:sz w:val="28"/>
          <w:szCs w:val="28"/>
        </w:rPr>
      </w:pPr>
      <w:bookmarkStart w:id="416" w:name="_Hlk6329846"/>
      <w:r w:rsidRPr="0016661A">
        <w:rPr>
          <w:kern w:val="2"/>
          <w:sz w:val="28"/>
          <w:szCs w:val="28"/>
        </w:rPr>
        <w:t>本项目含有高温工艺</w:t>
      </w:r>
      <w:r w:rsidRPr="0016661A">
        <w:rPr>
          <w:rFonts w:hint="eastAsia"/>
          <w:kern w:val="2"/>
          <w:sz w:val="28"/>
          <w:szCs w:val="28"/>
        </w:rPr>
        <w:t>（煅烧、焙烧工序），煅烧</w:t>
      </w:r>
      <w:r w:rsidR="00186418" w:rsidRPr="0016661A">
        <w:rPr>
          <w:rFonts w:hint="eastAsia"/>
          <w:kern w:val="2"/>
          <w:sz w:val="28"/>
          <w:szCs w:val="28"/>
        </w:rPr>
        <w:t>、焙烧</w:t>
      </w:r>
      <w:r w:rsidRPr="0016661A">
        <w:rPr>
          <w:rFonts w:hint="eastAsia"/>
          <w:kern w:val="2"/>
          <w:sz w:val="28"/>
          <w:szCs w:val="28"/>
        </w:rPr>
        <w:t>过程中产生二氧化硫、氮氧化物等危险物质，设置</w:t>
      </w:r>
      <w:r w:rsidRPr="0016661A">
        <w:rPr>
          <w:rFonts w:hint="eastAsia"/>
          <w:kern w:val="2"/>
          <w:sz w:val="28"/>
          <w:szCs w:val="28"/>
        </w:rPr>
        <w:t>1</w:t>
      </w:r>
      <w:r w:rsidRPr="0016661A">
        <w:rPr>
          <w:rFonts w:hint="eastAsia"/>
          <w:kern w:val="2"/>
          <w:sz w:val="28"/>
          <w:szCs w:val="28"/>
        </w:rPr>
        <w:t>个氨水罐区</w:t>
      </w:r>
      <w:r w:rsidRPr="0016661A">
        <w:rPr>
          <w:kern w:val="2"/>
          <w:sz w:val="28"/>
          <w:szCs w:val="28"/>
        </w:rPr>
        <w:t>，通过表</w:t>
      </w:r>
      <w:r w:rsidR="00186418" w:rsidRPr="0016661A">
        <w:rPr>
          <w:kern w:val="2"/>
          <w:sz w:val="28"/>
          <w:szCs w:val="28"/>
        </w:rPr>
        <w:t>4.8-6</w:t>
      </w:r>
      <w:r w:rsidRPr="0016661A">
        <w:rPr>
          <w:kern w:val="2"/>
          <w:sz w:val="28"/>
          <w:szCs w:val="28"/>
        </w:rPr>
        <w:t>可知，其</w:t>
      </w:r>
      <w:r w:rsidRPr="0016661A">
        <w:rPr>
          <w:kern w:val="2"/>
          <w:sz w:val="28"/>
          <w:szCs w:val="28"/>
        </w:rPr>
        <w:t>M</w:t>
      </w:r>
      <w:r w:rsidRPr="0016661A">
        <w:rPr>
          <w:kern w:val="2"/>
          <w:sz w:val="28"/>
          <w:szCs w:val="28"/>
        </w:rPr>
        <w:t>值应为</w:t>
      </w:r>
      <w:r w:rsidRPr="0016661A">
        <w:rPr>
          <w:kern w:val="2"/>
          <w:sz w:val="28"/>
          <w:szCs w:val="28"/>
        </w:rPr>
        <w:t>10</w:t>
      </w:r>
      <w:r w:rsidRPr="0016661A">
        <w:rPr>
          <w:kern w:val="2"/>
          <w:sz w:val="28"/>
          <w:szCs w:val="28"/>
        </w:rPr>
        <w:t>，用</w:t>
      </w:r>
      <w:r w:rsidRPr="0016661A">
        <w:rPr>
          <w:kern w:val="2"/>
          <w:sz w:val="28"/>
          <w:szCs w:val="28"/>
        </w:rPr>
        <w:t>M3</w:t>
      </w:r>
      <w:r w:rsidRPr="0016661A">
        <w:rPr>
          <w:kern w:val="2"/>
          <w:sz w:val="28"/>
          <w:szCs w:val="28"/>
        </w:rPr>
        <w:t>表示</w:t>
      </w:r>
      <w:r w:rsidR="00791FFF" w:rsidRPr="0016661A">
        <w:rPr>
          <w:kern w:val="2"/>
          <w:sz w:val="28"/>
          <w:szCs w:val="28"/>
        </w:rPr>
        <w:t>：</w:t>
      </w:r>
      <w:r w:rsidRPr="0016661A">
        <w:rPr>
          <w:kern w:val="2"/>
          <w:sz w:val="28"/>
          <w:szCs w:val="28"/>
        </w:rPr>
        <w:t>5&lt;M≤10</w:t>
      </w:r>
      <w:r w:rsidR="00791FFF" w:rsidRPr="0016661A">
        <w:rPr>
          <w:kern w:val="2"/>
          <w:sz w:val="28"/>
          <w:szCs w:val="28"/>
        </w:rPr>
        <w:t>。</w:t>
      </w:r>
    </w:p>
    <w:bookmarkEnd w:id="416"/>
    <w:p w14:paraId="0BD86394" w14:textId="77777777" w:rsidR="00791FFF" w:rsidRPr="0016661A" w:rsidRDefault="00791FFF" w:rsidP="00791FFF">
      <w:pPr>
        <w:spacing w:line="500" w:lineRule="exact"/>
        <w:ind w:firstLine="561"/>
        <w:rPr>
          <w:kern w:val="2"/>
          <w:sz w:val="28"/>
          <w:szCs w:val="28"/>
        </w:rPr>
      </w:pPr>
      <w:r w:rsidRPr="0016661A">
        <w:rPr>
          <w:rFonts w:ascii="宋体" w:hAnsi="宋体" w:cs="宋体" w:hint="eastAsia"/>
          <w:kern w:val="2"/>
          <w:sz w:val="28"/>
          <w:szCs w:val="28"/>
        </w:rPr>
        <w:t>⑶</w:t>
      </w:r>
      <w:r w:rsidRPr="0016661A">
        <w:rPr>
          <w:kern w:val="2"/>
          <w:sz w:val="28"/>
          <w:szCs w:val="28"/>
        </w:rPr>
        <w:t>危险物质及工艺系统危险性（</w:t>
      </w:r>
      <w:r w:rsidRPr="0016661A">
        <w:rPr>
          <w:kern w:val="2"/>
          <w:sz w:val="28"/>
          <w:szCs w:val="28"/>
        </w:rPr>
        <w:t>P</w:t>
      </w:r>
      <w:r w:rsidRPr="0016661A">
        <w:rPr>
          <w:kern w:val="2"/>
          <w:sz w:val="28"/>
          <w:szCs w:val="28"/>
        </w:rPr>
        <w:t>）分级</w:t>
      </w:r>
    </w:p>
    <w:p w14:paraId="0770D5D9" w14:textId="77777777" w:rsidR="00791FFF" w:rsidRPr="0016661A" w:rsidRDefault="00791FFF" w:rsidP="00791FFF">
      <w:pPr>
        <w:spacing w:line="500" w:lineRule="exact"/>
        <w:ind w:firstLine="561"/>
        <w:rPr>
          <w:kern w:val="2"/>
          <w:sz w:val="28"/>
          <w:szCs w:val="28"/>
        </w:rPr>
      </w:pPr>
      <w:r w:rsidRPr="0016661A">
        <w:rPr>
          <w:kern w:val="2"/>
          <w:sz w:val="28"/>
          <w:szCs w:val="28"/>
        </w:rPr>
        <w:t>根据危险物质数量与临界量比值（</w:t>
      </w:r>
      <w:r w:rsidRPr="0016661A">
        <w:rPr>
          <w:kern w:val="2"/>
          <w:sz w:val="28"/>
          <w:szCs w:val="28"/>
        </w:rPr>
        <w:t>Q</w:t>
      </w:r>
      <w:r w:rsidRPr="0016661A">
        <w:rPr>
          <w:kern w:val="2"/>
          <w:sz w:val="28"/>
          <w:szCs w:val="28"/>
        </w:rPr>
        <w:t>）和行业及生产工艺（</w:t>
      </w:r>
      <w:r w:rsidRPr="0016661A">
        <w:rPr>
          <w:kern w:val="2"/>
          <w:sz w:val="28"/>
          <w:szCs w:val="28"/>
        </w:rPr>
        <w:t>M</w:t>
      </w:r>
      <w:r w:rsidRPr="0016661A">
        <w:rPr>
          <w:kern w:val="2"/>
          <w:sz w:val="28"/>
          <w:szCs w:val="28"/>
        </w:rPr>
        <w:t>），按照导则表</w:t>
      </w:r>
      <w:r w:rsidRPr="0016661A">
        <w:rPr>
          <w:kern w:val="2"/>
          <w:sz w:val="28"/>
          <w:szCs w:val="28"/>
        </w:rPr>
        <w:t>C.2</w:t>
      </w:r>
      <w:r w:rsidRPr="0016661A">
        <w:rPr>
          <w:kern w:val="2"/>
          <w:sz w:val="28"/>
          <w:szCs w:val="28"/>
        </w:rPr>
        <w:t>确定危险物质及工艺系统危险性等级（</w:t>
      </w:r>
      <w:r w:rsidRPr="0016661A">
        <w:rPr>
          <w:kern w:val="2"/>
          <w:sz w:val="28"/>
          <w:szCs w:val="28"/>
        </w:rPr>
        <w:t>P</w:t>
      </w:r>
      <w:r w:rsidRPr="0016661A">
        <w:rPr>
          <w:kern w:val="2"/>
          <w:sz w:val="28"/>
          <w:szCs w:val="28"/>
        </w:rPr>
        <w:t>），分别以</w:t>
      </w:r>
      <w:r w:rsidRPr="0016661A">
        <w:rPr>
          <w:kern w:val="2"/>
          <w:sz w:val="28"/>
          <w:szCs w:val="28"/>
        </w:rPr>
        <w:t>P1</w:t>
      </w:r>
      <w:r w:rsidRPr="0016661A">
        <w:rPr>
          <w:kern w:val="2"/>
          <w:sz w:val="28"/>
          <w:szCs w:val="28"/>
        </w:rPr>
        <w:t>、</w:t>
      </w:r>
      <w:r w:rsidRPr="0016661A">
        <w:rPr>
          <w:kern w:val="2"/>
          <w:sz w:val="28"/>
          <w:szCs w:val="28"/>
        </w:rPr>
        <w:t>P2</w:t>
      </w:r>
      <w:r w:rsidRPr="0016661A">
        <w:rPr>
          <w:kern w:val="2"/>
          <w:sz w:val="28"/>
          <w:szCs w:val="28"/>
        </w:rPr>
        <w:t>、</w:t>
      </w:r>
      <w:r w:rsidRPr="0016661A">
        <w:rPr>
          <w:kern w:val="2"/>
          <w:sz w:val="28"/>
          <w:szCs w:val="28"/>
        </w:rPr>
        <w:t>P3</w:t>
      </w:r>
      <w:r w:rsidRPr="0016661A">
        <w:rPr>
          <w:kern w:val="2"/>
          <w:sz w:val="28"/>
          <w:szCs w:val="28"/>
        </w:rPr>
        <w:t>、</w:t>
      </w:r>
      <w:r w:rsidRPr="0016661A">
        <w:rPr>
          <w:kern w:val="2"/>
          <w:sz w:val="28"/>
          <w:szCs w:val="28"/>
        </w:rPr>
        <w:t>P4</w:t>
      </w:r>
      <w:r w:rsidRPr="0016661A">
        <w:rPr>
          <w:kern w:val="2"/>
          <w:sz w:val="28"/>
          <w:szCs w:val="28"/>
        </w:rPr>
        <w:t>表示。</w:t>
      </w:r>
    </w:p>
    <w:p w14:paraId="0EC89856" w14:textId="7C5C51E7" w:rsidR="00791FFF" w:rsidRPr="0016661A" w:rsidRDefault="00791FFF" w:rsidP="00791FF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4.</w:t>
      </w:r>
      <w:r w:rsidR="008C50D7" w:rsidRPr="0016661A">
        <w:rPr>
          <w:b/>
          <w:kern w:val="2"/>
          <w:szCs w:val="24"/>
        </w:rPr>
        <w:t>8-7</w:t>
      </w:r>
      <w:r w:rsidRPr="0016661A">
        <w:rPr>
          <w:b/>
          <w:kern w:val="2"/>
          <w:szCs w:val="24"/>
        </w:rPr>
        <w:t xml:space="preserve">  </w:t>
      </w:r>
      <w:r w:rsidRPr="0016661A">
        <w:rPr>
          <w:b/>
          <w:kern w:val="2"/>
          <w:szCs w:val="24"/>
        </w:rPr>
        <w:t>危险物质及工艺系统危险性判断</w:t>
      </w:r>
    </w:p>
    <w:tbl>
      <w:tblPr>
        <w:tblW w:w="0" w:type="auto"/>
        <w:tblLayout w:type="fixed"/>
        <w:tblCellMar>
          <w:left w:w="0" w:type="dxa"/>
          <w:right w:w="0" w:type="dxa"/>
        </w:tblCellMar>
        <w:tblLook w:val="0000" w:firstRow="0" w:lastRow="0" w:firstColumn="0" w:lastColumn="0" w:noHBand="0" w:noVBand="0"/>
      </w:tblPr>
      <w:tblGrid>
        <w:gridCol w:w="2370"/>
        <w:gridCol w:w="1827"/>
        <w:gridCol w:w="1833"/>
        <w:gridCol w:w="1833"/>
        <w:gridCol w:w="1837"/>
      </w:tblGrid>
      <w:tr w:rsidR="0016661A" w:rsidRPr="0016661A" w14:paraId="3D1ADF82" w14:textId="77777777" w:rsidTr="00315049">
        <w:trPr>
          <w:trHeight w:hRule="exact" w:val="284"/>
        </w:trPr>
        <w:tc>
          <w:tcPr>
            <w:tcW w:w="2370" w:type="dxa"/>
            <w:vMerge w:val="restart"/>
            <w:tcBorders>
              <w:top w:val="single" w:sz="4" w:space="0" w:color="auto"/>
              <w:left w:val="single" w:sz="4" w:space="0" w:color="auto"/>
              <w:bottom w:val="nil"/>
              <w:right w:val="nil"/>
            </w:tcBorders>
            <w:vAlign w:val="center"/>
          </w:tcPr>
          <w:p w14:paraId="4088DF0D" w14:textId="77777777" w:rsidR="00791FFF" w:rsidRPr="0016661A" w:rsidRDefault="00791FFF" w:rsidP="00791FFF">
            <w:pPr>
              <w:jc w:val="center"/>
              <w:rPr>
                <w:kern w:val="2"/>
                <w:sz w:val="21"/>
                <w:szCs w:val="21"/>
              </w:rPr>
            </w:pPr>
            <w:r w:rsidRPr="0016661A">
              <w:rPr>
                <w:kern w:val="2"/>
                <w:sz w:val="21"/>
                <w:szCs w:val="21"/>
                <w:lang w:val="zh-TW" w:eastAsia="zh-TW"/>
              </w:rPr>
              <w:t>危险物质数量</w:t>
            </w:r>
            <w:r w:rsidRPr="0016661A">
              <w:rPr>
                <w:kern w:val="2"/>
                <w:sz w:val="21"/>
                <w:szCs w:val="21"/>
                <w:lang w:val="zh-TW" w:eastAsia="zh-TW"/>
              </w:rPr>
              <w:t xml:space="preserve"> </w:t>
            </w:r>
            <w:r w:rsidRPr="0016661A">
              <w:rPr>
                <w:kern w:val="2"/>
                <w:sz w:val="21"/>
                <w:szCs w:val="21"/>
                <w:lang w:val="zh-TW" w:eastAsia="zh-TW"/>
              </w:rPr>
              <w:t>与临界量比值</w:t>
            </w:r>
            <w:r w:rsidRPr="0016661A">
              <w:rPr>
                <w:kern w:val="2"/>
                <w:sz w:val="21"/>
                <w:szCs w:val="21"/>
              </w:rPr>
              <w:t>（</w:t>
            </w:r>
            <w:r w:rsidRPr="0016661A">
              <w:rPr>
                <w:kern w:val="2"/>
                <w:sz w:val="21"/>
                <w:szCs w:val="21"/>
              </w:rPr>
              <w:t>Q</w:t>
            </w:r>
            <w:r w:rsidRPr="0016661A">
              <w:rPr>
                <w:kern w:val="2"/>
                <w:sz w:val="21"/>
                <w:szCs w:val="21"/>
              </w:rPr>
              <w:t>）</w:t>
            </w:r>
          </w:p>
        </w:tc>
        <w:tc>
          <w:tcPr>
            <w:tcW w:w="7330" w:type="dxa"/>
            <w:gridSpan w:val="4"/>
            <w:tcBorders>
              <w:top w:val="single" w:sz="4" w:space="0" w:color="auto"/>
              <w:left w:val="single" w:sz="4" w:space="0" w:color="auto"/>
              <w:bottom w:val="nil"/>
              <w:right w:val="single" w:sz="4" w:space="0" w:color="auto"/>
            </w:tcBorders>
            <w:vAlign w:val="center"/>
          </w:tcPr>
          <w:p w14:paraId="5DE1DE52" w14:textId="77777777" w:rsidR="00791FFF" w:rsidRPr="0016661A" w:rsidRDefault="00791FFF" w:rsidP="00791FFF">
            <w:pPr>
              <w:jc w:val="center"/>
              <w:rPr>
                <w:kern w:val="2"/>
                <w:sz w:val="21"/>
                <w:szCs w:val="21"/>
              </w:rPr>
            </w:pPr>
            <w:r w:rsidRPr="0016661A">
              <w:rPr>
                <w:kern w:val="2"/>
                <w:sz w:val="21"/>
                <w:szCs w:val="21"/>
                <w:lang w:val="zh-TW" w:eastAsia="zh-TW"/>
              </w:rPr>
              <w:t>行业及生产工艺</w:t>
            </w:r>
            <w:r w:rsidRPr="0016661A">
              <w:rPr>
                <w:kern w:val="2"/>
                <w:sz w:val="21"/>
                <w:szCs w:val="21"/>
              </w:rPr>
              <w:t>（</w:t>
            </w:r>
            <w:r w:rsidRPr="0016661A">
              <w:rPr>
                <w:kern w:val="2"/>
                <w:sz w:val="21"/>
                <w:szCs w:val="21"/>
              </w:rPr>
              <w:t>M</w:t>
            </w:r>
            <w:r w:rsidRPr="0016661A">
              <w:rPr>
                <w:kern w:val="2"/>
                <w:sz w:val="21"/>
                <w:szCs w:val="21"/>
              </w:rPr>
              <w:t>）</w:t>
            </w:r>
          </w:p>
        </w:tc>
      </w:tr>
      <w:tr w:rsidR="0016661A" w:rsidRPr="0016661A" w14:paraId="57969604" w14:textId="77777777" w:rsidTr="00315049">
        <w:trPr>
          <w:trHeight w:hRule="exact" w:val="284"/>
        </w:trPr>
        <w:tc>
          <w:tcPr>
            <w:tcW w:w="2370" w:type="dxa"/>
            <w:vMerge/>
            <w:tcBorders>
              <w:top w:val="nil"/>
              <w:left w:val="single" w:sz="4" w:space="0" w:color="auto"/>
              <w:bottom w:val="nil"/>
              <w:right w:val="nil"/>
            </w:tcBorders>
            <w:vAlign w:val="center"/>
          </w:tcPr>
          <w:p w14:paraId="4AFD5166" w14:textId="77777777" w:rsidR="00791FFF" w:rsidRPr="0016661A" w:rsidRDefault="00791FFF" w:rsidP="00791FFF">
            <w:pPr>
              <w:jc w:val="center"/>
              <w:rPr>
                <w:kern w:val="2"/>
                <w:sz w:val="21"/>
                <w:szCs w:val="21"/>
              </w:rPr>
            </w:pPr>
          </w:p>
        </w:tc>
        <w:tc>
          <w:tcPr>
            <w:tcW w:w="1827" w:type="dxa"/>
            <w:tcBorders>
              <w:top w:val="single" w:sz="4" w:space="0" w:color="auto"/>
              <w:left w:val="single" w:sz="4" w:space="0" w:color="auto"/>
              <w:bottom w:val="nil"/>
              <w:right w:val="nil"/>
            </w:tcBorders>
            <w:vAlign w:val="center"/>
          </w:tcPr>
          <w:p w14:paraId="7328815B" w14:textId="77777777" w:rsidR="00791FFF" w:rsidRPr="0016661A" w:rsidRDefault="00791FFF" w:rsidP="00791FFF">
            <w:pPr>
              <w:jc w:val="center"/>
              <w:rPr>
                <w:kern w:val="2"/>
                <w:sz w:val="21"/>
                <w:szCs w:val="21"/>
              </w:rPr>
            </w:pPr>
            <w:r w:rsidRPr="0016661A">
              <w:rPr>
                <w:kern w:val="2"/>
                <w:sz w:val="21"/>
                <w:szCs w:val="21"/>
              </w:rPr>
              <w:t>M1</w:t>
            </w:r>
          </w:p>
        </w:tc>
        <w:tc>
          <w:tcPr>
            <w:tcW w:w="1833" w:type="dxa"/>
            <w:tcBorders>
              <w:top w:val="single" w:sz="4" w:space="0" w:color="auto"/>
              <w:left w:val="single" w:sz="4" w:space="0" w:color="auto"/>
              <w:bottom w:val="nil"/>
              <w:right w:val="nil"/>
            </w:tcBorders>
            <w:vAlign w:val="center"/>
          </w:tcPr>
          <w:p w14:paraId="73F76EF3" w14:textId="77777777" w:rsidR="00791FFF" w:rsidRPr="0016661A" w:rsidRDefault="00791FFF" w:rsidP="00791FFF">
            <w:pPr>
              <w:jc w:val="center"/>
              <w:rPr>
                <w:kern w:val="2"/>
                <w:sz w:val="21"/>
                <w:szCs w:val="21"/>
              </w:rPr>
            </w:pPr>
            <w:r w:rsidRPr="0016661A">
              <w:rPr>
                <w:kern w:val="2"/>
                <w:sz w:val="21"/>
                <w:szCs w:val="21"/>
              </w:rPr>
              <w:t>M2</w:t>
            </w:r>
          </w:p>
        </w:tc>
        <w:tc>
          <w:tcPr>
            <w:tcW w:w="1833" w:type="dxa"/>
            <w:tcBorders>
              <w:top w:val="single" w:sz="4" w:space="0" w:color="auto"/>
              <w:left w:val="single" w:sz="4" w:space="0" w:color="auto"/>
              <w:bottom w:val="nil"/>
              <w:right w:val="nil"/>
            </w:tcBorders>
            <w:vAlign w:val="center"/>
          </w:tcPr>
          <w:p w14:paraId="766859E2" w14:textId="77777777" w:rsidR="00791FFF" w:rsidRPr="0016661A" w:rsidRDefault="00791FFF" w:rsidP="00791FFF">
            <w:pPr>
              <w:jc w:val="center"/>
              <w:rPr>
                <w:kern w:val="2"/>
                <w:sz w:val="21"/>
                <w:szCs w:val="21"/>
              </w:rPr>
            </w:pPr>
            <w:r w:rsidRPr="0016661A">
              <w:rPr>
                <w:kern w:val="2"/>
                <w:sz w:val="21"/>
                <w:szCs w:val="21"/>
              </w:rPr>
              <w:t>M3</w:t>
            </w:r>
          </w:p>
        </w:tc>
        <w:tc>
          <w:tcPr>
            <w:tcW w:w="1837" w:type="dxa"/>
            <w:tcBorders>
              <w:top w:val="single" w:sz="4" w:space="0" w:color="auto"/>
              <w:left w:val="single" w:sz="4" w:space="0" w:color="auto"/>
              <w:bottom w:val="nil"/>
              <w:right w:val="single" w:sz="4" w:space="0" w:color="auto"/>
            </w:tcBorders>
            <w:vAlign w:val="center"/>
          </w:tcPr>
          <w:p w14:paraId="1C4D2BD0" w14:textId="77777777" w:rsidR="00791FFF" w:rsidRPr="0016661A" w:rsidRDefault="00791FFF" w:rsidP="00791FFF">
            <w:pPr>
              <w:jc w:val="center"/>
              <w:rPr>
                <w:kern w:val="2"/>
                <w:sz w:val="21"/>
                <w:szCs w:val="21"/>
              </w:rPr>
            </w:pPr>
            <w:r w:rsidRPr="0016661A">
              <w:rPr>
                <w:kern w:val="2"/>
                <w:sz w:val="21"/>
                <w:szCs w:val="21"/>
              </w:rPr>
              <w:t>M4</w:t>
            </w:r>
          </w:p>
        </w:tc>
      </w:tr>
      <w:tr w:rsidR="0016661A" w:rsidRPr="0016661A" w14:paraId="4D0FA8A6" w14:textId="77777777" w:rsidTr="00315049">
        <w:trPr>
          <w:trHeight w:hRule="exact" w:val="284"/>
        </w:trPr>
        <w:tc>
          <w:tcPr>
            <w:tcW w:w="2370" w:type="dxa"/>
            <w:tcBorders>
              <w:top w:val="single" w:sz="4" w:space="0" w:color="auto"/>
              <w:left w:val="single" w:sz="4" w:space="0" w:color="auto"/>
              <w:bottom w:val="nil"/>
              <w:right w:val="nil"/>
            </w:tcBorders>
            <w:vAlign w:val="center"/>
          </w:tcPr>
          <w:p w14:paraId="4705EDEC" w14:textId="77777777" w:rsidR="00791FFF" w:rsidRPr="0016661A" w:rsidRDefault="00791FFF" w:rsidP="00791FFF">
            <w:pPr>
              <w:jc w:val="center"/>
              <w:rPr>
                <w:kern w:val="2"/>
                <w:sz w:val="21"/>
                <w:szCs w:val="21"/>
              </w:rPr>
            </w:pPr>
            <w:r w:rsidRPr="0016661A">
              <w:rPr>
                <w:kern w:val="2"/>
                <w:sz w:val="21"/>
                <w:szCs w:val="21"/>
                <w:lang w:val="zh-TW"/>
              </w:rPr>
              <w:t>Q≥100</w:t>
            </w:r>
          </w:p>
        </w:tc>
        <w:tc>
          <w:tcPr>
            <w:tcW w:w="1827" w:type="dxa"/>
            <w:tcBorders>
              <w:top w:val="single" w:sz="4" w:space="0" w:color="auto"/>
              <w:left w:val="single" w:sz="4" w:space="0" w:color="auto"/>
              <w:bottom w:val="nil"/>
              <w:right w:val="nil"/>
            </w:tcBorders>
            <w:vAlign w:val="center"/>
          </w:tcPr>
          <w:p w14:paraId="498541BD" w14:textId="77777777" w:rsidR="00791FFF" w:rsidRPr="0016661A" w:rsidRDefault="00791FFF" w:rsidP="00791FFF">
            <w:pPr>
              <w:jc w:val="center"/>
              <w:rPr>
                <w:kern w:val="2"/>
                <w:sz w:val="21"/>
                <w:szCs w:val="21"/>
              </w:rPr>
            </w:pPr>
            <w:r w:rsidRPr="0016661A">
              <w:rPr>
                <w:kern w:val="2"/>
                <w:sz w:val="21"/>
                <w:szCs w:val="21"/>
              </w:rPr>
              <w:t>P1</w:t>
            </w:r>
          </w:p>
        </w:tc>
        <w:tc>
          <w:tcPr>
            <w:tcW w:w="1833" w:type="dxa"/>
            <w:tcBorders>
              <w:top w:val="single" w:sz="4" w:space="0" w:color="auto"/>
              <w:left w:val="single" w:sz="4" w:space="0" w:color="auto"/>
              <w:bottom w:val="nil"/>
              <w:right w:val="nil"/>
            </w:tcBorders>
            <w:vAlign w:val="center"/>
          </w:tcPr>
          <w:p w14:paraId="1837C2AF" w14:textId="77777777" w:rsidR="00791FFF" w:rsidRPr="0016661A" w:rsidRDefault="00791FFF" w:rsidP="00791FFF">
            <w:pPr>
              <w:jc w:val="center"/>
              <w:rPr>
                <w:kern w:val="2"/>
                <w:sz w:val="21"/>
                <w:szCs w:val="21"/>
              </w:rPr>
            </w:pPr>
            <w:r w:rsidRPr="0016661A">
              <w:rPr>
                <w:kern w:val="2"/>
                <w:sz w:val="21"/>
                <w:szCs w:val="21"/>
              </w:rPr>
              <w:t>P1</w:t>
            </w:r>
          </w:p>
        </w:tc>
        <w:tc>
          <w:tcPr>
            <w:tcW w:w="1833" w:type="dxa"/>
            <w:tcBorders>
              <w:top w:val="single" w:sz="4" w:space="0" w:color="auto"/>
              <w:left w:val="single" w:sz="4" w:space="0" w:color="auto"/>
              <w:bottom w:val="nil"/>
              <w:right w:val="nil"/>
            </w:tcBorders>
            <w:vAlign w:val="center"/>
          </w:tcPr>
          <w:p w14:paraId="2E3470F1" w14:textId="77777777" w:rsidR="00791FFF" w:rsidRPr="0016661A" w:rsidRDefault="00791FFF" w:rsidP="00791FFF">
            <w:pPr>
              <w:jc w:val="center"/>
              <w:rPr>
                <w:kern w:val="2"/>
                <w:sz w:val="21"/>
                <w:szCs w:val="21"/>
              </w:rPr>
            </w:pPr>
            <w:r w:rsidRPr="0016661A">
              <w:rPr>
                <w:kern w:val="2"/>
                <w:sz w:val="21"/>
                <w:szCs w:val="21"/>
              </w:rPr>
              <w:t>P2</w:t>
            </w:r>
          </w:p>
        </w:tc>
        <w:tc>
          <w:tcPr>
            <w:tcW w:w="1837" w:type="dxa"/>
            <w:tcBorders>
              <w:top w:val="single" w:sz="4" w:space="0" w:color="auto"/>
              <w:left w:val="single" w:sz="4" w:space="0" w:color="auto"/>
              <w:bottom w:val="nil"/>
              <w:right w:val="single" w:sz="4" w:space="0" w:color="auto"/>
            </w:tcBorders>
            <w:vAlign w:val="center"/>
          </w:tcPr>
          <w:p w14:paraId="2CDD9E53" w14:textId="77777777" w:rsidR="00791FFF" w:rsidRPr="0016661A" w:rsidRDefault="00791FFF" w:rsidP="00791FFF">
            <w:pPr>
              <w:jc w:val="center"/>
              <w:rPr>
                <w:kern w:val="2"/>
                <w:sz w:val="21"/>
                <w:szCs w:val="21"/>
              </w:rPr>
            </w:pPr>
            <w:r w:rsidRPr="0016661A">
              <w:rPr>
                <w:kern w:val="2"/>
                <w:sz w:val="21"/>
                <w:szCs w:val="21"/>
              </w:rPr>
              <w:t>P3</w:t>
            </w:r>
          </w:p>
        </w:tc>
      </w:tr>
      <w:tr w:rsidR="0016661A" w:rsidRPr="0016661A" w14:paraId="1BF0C302" w14:textId="77777777" w:rsidTr="00046203">
        <w:trPr>
          <w:trHeight w:hRule="exact" w:val="284"/>
        </w:trPr>
        <w:tc>
          <w:tcPr>
            <w:tcW w:w="2370" w:type="dxa"/>
            <w:tcBorders>
              <w:top w:val="single" w:sz="4" w:space="0" w:color="auto"/>
              <w:left w:val="single" w:sz="4" w:space="0" w:color="auto"/>
              <w:bottom w:val="nil"/>
              <w:right w:val="nil"/>
            </w:tcBorders>
            <w:vAlign w:val="center"/>
          </w:tcPr>
          <w:p w14:paraId="6CC5C19E" w14:textId="77777777" w:rsidR="00791FFF" w:rsidRPr="0016661A" w:rsidRDefault="00791FFF" w:rsidP="00791FFF">
            <w:pPr>
              <w:jc w:val="center"/>
              <w:rPr>
                <w:kern w:val="2"/>
                <w:sz w:val="21"/>
                <w:szCs w:val="21"/>
              </w:rPr>
            </w:pPr>
            <w:r w:rsidRPr="0016661A">
              <w:rPr>
                <w:kern w:val="2"/>
                <w:sz w:val="21"/>
                <w:szCs w:val="21"/>
              </w:rPr>
              <w:t>10≤Q</w:t>
            </w:r>
            <w:r w:rsidRPr="0016661A">
              <w:rPr>
                <w:kern w:val="2"/>
                <w:sz w:val="21"/>
                <w:szCs w:val="21"/>
              </w:rPr>
              <w:t>＜</w:t>
            </w:r>
            <w:r w:rsidRPr="0016661A">
              <w:rPr>
                <w:kern w:val="2"/>
                <w:sz w:val="21"/>
                <w:szCs w:val="21"/>
              </w:rPr>
              <w:t>100</w:t>
            </w:r>
          </w:p>
        </w:tc>
        <w:tc>
          <w:tcPr>
            <w:tcW w:w="1827" w:type="dxa"/>
            <w:tcBorders>
              <w:top w:val="single" w:sz="4" w:space="0" w:color="auto"/>
              <w:left w:val="single" w:sz="4" w:space="0" w:color="auto"/>
              <w:bottom w:val="nil"/>
              <w:right w:val="nil"/>
            </w:tcBorders>
            <w:vAlign w:val="center"/>
          </w:tcPr>
          <w:p w14:paraId="79A1B804" w14:textId="77777777" w:rsidR="00791FFF" w:rsidRPr="0016661A" w:rsidRDefault="00791FFF" w:rsidP="00791FFF">
            <w:pPr>
              <w:jc w:val="center"/>
              <w:rPr>
                <w:kern w:val="2"/>
                <w:sz w:val="21"/>
                <w:szCs w:val="21"/>
              </w:rPr>
            </w:pPr>
            <w:r w:rsidRPr="0016661A">
              <w:rPr>
                <w:kern w:val="2"/>
                <w:sz w:val="21"/>
                <w:szCs w:val="21"/>
              </w:rPr>
              <w:t>P1</w:t>
            </w:r>
          </w:p>
        </w:tc>
        <w:tc>
          <w:tcPr>
            <w:tcW w:w="1833" w:type="dxa"/>
            <w:tcBorders>
              <w:top w:val="single" w:sz="4" w:space="0" w:color="auto"/>
              <w:left w:val="single" w:sz="4" w:space="0" w:color="auto"/>
              <w:bottom w:val="nil"/>
              <w:right w:val="nil"/>
            </w:tcBorders>
            <w:vAlign w:val="center"/>
          </w:tcPr>
          <w:p w14:paraId="4C1D67C4" w14:textId="77777777" w:rsidR="00791FFF" w:rsidRPr="0016661A" w:rsidRDefault="00791FFF" w:rsidP="00791FFF">
            <w:pPr>
              <w:jc w:val="center"/>
              <w:rPr>
                <w:kern w:val="2"/>
                <w:sz w:val="21"/>
                <w:szCs w:val="21"/>
              </w:rPr>
            </w:pPr>
            <w:r w:rsidRPr="0016661A">
              <w:rPr>
                <w:kern w:val="2"/>
                <w:sz w:val="21"/>
                <w:szCs w:val="21"/>
              </w:rPr>
              <w:t>P2</w:t>
            </w:r>
          </w:p>
        </w:tc>
        <w:tc>
          <w:tcPr>
            <w:tcW w:w="1833" w:type="dxa"/>
            <w:tcBorders>
              <w:top w:val="single" w:sz="4" w:space="0" w:color="auto"/>
              <w:left w:val="single" w:sz="4" w:space="0" w:color="auto"/>
              <w:bottom w:val="single" w:sz="4" w:space="0" w:color="auto"/>
              <w:right w:val="nil"/>
            </w:tcBorders>
            <w:vAlign w:val="center"/>
          </w:tcPr>
          <w:p w14:paraId="1F229CDA" w14:textId="77777777" w:rsidR="00791FFF" w:rsidRPr="0016661A" w:rsidRDefault="00791FFF" w:rsidP="00791FFF">
            <w:pPr>
              <w:jc w:val="center"/>
              <w:rPr>
                <w:kern w:val="2"/>
                <w:sz w:val="21"/>
                <w:szCs w:val="21"/>
              </w:rPr>
            </w:pPr>
            <w:r w:rsidRPr="0016661A">
              <w:rPr>
                <w:kern w:val="2"/>
                <w:sz w:val="21"/>
                <w:szCs w:val="21"/>
              </w:rPr>
              <w:t>P3</w:t>
            </w:r>
          </w:p>
        </w:tc>
        <w:tc>
          <w:tcPr>
            <w:tcW w:w="1837" w:type="dxa"/>
            <w:tcBorders>
              <w:top w:val="single" w:sz="4" w:space="0" w:color="auto"/>
              <w:left w:val="single" w:sz="4" w:space="0" w:color="auto"/>
              <w:bottom w:val="nil"/>
              <w:right w:val="single" w:sz="4" w:space="0" w:color="auto"/>
            </w:tcBorders>
            <w:vAlign w:val="center"/>
          </w:tcPr>
          <w:p w14:paraId="0DE81816" w14:textId="77777777" w:rsidR="00791FFF" w:rsidRPr="0016661A" w:rsidRDefault="00791FFF" w:rsidP="00791FFF">
            <w:pPr>
              <w:jc w:val="center"/>
              <w:rPr>
                <w:kern w:val="2"/>
                <w:sz w:val="21"/>
                <w:szCs w:val="21"/>
              </w:rPr>
            </w:pPr>
            <w:r w:rsidRPr="0016661A">
              <w:rPr>
                <w:kern w:val="2"/>
                <w:sz w:val="21"/>
                <w:szCs w:val="21"/>
              </w:rPr>
              <w:t>P4</w:t>
            </w:r>
          </w:p>
        </w:tc>
      </w:tr>
      <w:tr w:rsidR="0016661A" w:rsidRPr="0016661A" w14:paraId="7A865AF3" w14:textId="77777777" w:rsidTr="00046203">
        <w:trPr>
          <w:trHeight w:hRule="exact" w:val="284"/>
        </w:trPr>
        <w:tc>
          <w:tcPr>
            <w:tcW w:w="2370" w:type="dxa"/>
            <w:tcBorders>
              <w:top w:val="single" w:sz="4" w:space="0" w:color="auto"/>
              <w:left w:val="single" w:sz="4" w:space="0" w:color="auto"/>
              <w:bottom w:val="single" w:sz="4" w:space="0" w:color="auto"/>
              <w:right w:val="nil"/>
            </w:tcBorders>
            <w:vAlign w:val="center"/>
          </w:tcPr>
          <w:p w14:paraId="7E75F459" w14:textId="77777777" w:rsidR="00791FFF" w:rsidRPr="0016661A" w:rsidRDefault="00791FFF" w:rsidP="00791FFF">
            <w:pPr>
              <w:jc w:val="center"/>
              <w:rPr>
                <w:kern w:val="2"/>
                <w:sz w:val="21"/>
                <w:szCs w:val="21"/>
              </w:rPr>
            </w:pPr>
            <w:r w:rsidRPr="0016661A">
              <w:rPr>
                <w:kern w:val="2"/>
                <w:sz w:val="21"/>
                <w:szCs w:val="21"/>
              </w:rPr>
              <w:t>1≤Q</w:t>
            </w:r>
            <w:r w:rsidRPr="0016661A">
              <w:rPr>
                <w:kern w:val="2"/>
                <w:sz w:val="21"/>
                <w:szCs w:val="21"/>
              </w:rPr>
              <w:t>＜</w:t>
            </w:r>
            <w:r w:rsidRPr="0016661A">
              <w:rPr>
                <w:kern w:val="2"/>
                <w:sz w:val="21"/>
                <w:szCs w:val="21"/>
              </w:rPr>
              <w:t>10</w:t>
            </w:r>
          </w:p>
        </w:tc>
        <w:tc>
          <w:tcPr>
            <w:tcW w:w="1827" w:type="dxa"/>
            <w:tcBorders>
              <w:top w:val="single" w:sz="4" w:space="0" w:color="auto"/>
              <w:left w:val="single" w:sz="4" w:space="0" w:color="auto"/>
              <w:bottom w:val="single" w:sz="4" w:space="0" w:color="auto"/>
              <w:right w:val="nil"/>
            </w:tcBorders>
            <w:vAlign w:val="center"/>
          </w:tcPr>
          <w:p w14:paraId="0E2BE542" w14:textId="77777777" w:rsidR="00791FFF" w:rsidRPr="0016661A" w:rsidRDefault="00791FFF" w:rsidP="00791FFF">
            <w:pPr>
              <w:jc w:val="center"/>
              <w:rPr>
                <w:kern w:val="2"/>
                <w:sz w:val="21"/>
                <w:szCs w:val="21"/>
              </w:rPr>
            </w:pPr>
            <w:r w:rsidRPr="0016661A">
              <w:rPr>
                <w:kern w:val="2"/>
                <w:sz w:val="21"/>
                <w:szCs w:val="21"/>
              </w:rPr>
              <w:t>P2</w:t>
            </w:r>
          </w:p>
        </w:tc>
        <w:tc>
          <w:tcPr>
            <w:tcW w:w="1833" w:type="dxa"/>
            <w:tcBorders>
              <w:top w:val="single" w:sz="4" w:space="0" w:color="auto"/>
              <w:left w:val="single" w:sz="4" w:space="0" w:color="auto"/>
              <w:bottom w:val="single" w:sz="4" w:space="0" w:color="auto"/>
              <w:right w:val="nil"/>
            </w:tcBorders>
            <w:vAlign w:val="center"/>
          </w:tcPr>
          <w:p w14:paraId="4506D03F" w14:textId="77777777" w:rsidR="00791FFF" w:rsidRPr="0016661A" w:rsidRDefault="00791FFF" w:rsidP="00791FFF">
            <w:pPr>
              <w:jc w:val="center"/>
              <w:rPr>
                <w:kern w:val="2"/>
                <w:sz w:val="21"/>
                <w:szCs w:val="21"/>
              </w:rPr>
            </w:pPr>
            <w:r w:rsidRPr="0016661A">
              <w:rPr>
                <w:kern w:val="2"/>
                <w:sz w:val="21"/>
                <w:szCs w:val="21"/>
              </w:rPr>
              <w:t>P3</w:t>
            </w:r>
          </w:p>
        </w:tc>
        <w:tc>
          <w:tcPr>
            <w:tcW w:w="1833" w:type="dxa"/>
            <w:tcBorders>
              <w:top w:val="single" w:sz="4" w:space="0" w:color="auto"/>
              <w:left w:val="single" w:sz="4" w:space="0" w:color="auto"/>
              <w:bottom w:val="single" w:sz="4" w:space="0" w:color="auto"/>
              <w:right w:val="nil"/>
            </w:tcBorders>
            <w:shd w:val="pct10" w:color="auto" w:fill="D0CECE" w:themeFill="background2" w:themeFillShade="E6"/>
            <w:vAlign w:val="center"/>
          </w:tcPr>
          <w:p w14:paraId="316FCE5D" w14:textId="77777777" w:rsidR="00791FFF" w:rsidRPr="0016661A" w:rsidRDefault="00791FFF" w:rsidP="00791FFF">
            <w:pPr>
              <w:jc w:val="center"/>
              <w:rPr>
                <w:kern w:val="2"/>
                <w:sz w:val="21"/>
                <w:szCs w:val="21"/>
              </w:rPr>
            </w:pPr>
            <w:r w:rsidRPr="0016661A">
              <w:rPr>
                <w:kern w:val="2"/>
                <w:sz w:val="21"/>
                <w:szCs w:val="21"/>
              </w:rPr>
              <w:t>P4</w:t>
            </w:r>
          </w:p>
        </w:tc>
        <w:tc>
          <w:tcPr>
            <w:tcW w:w="1837" w:type="dxa"/>
            <w:tcBorders>
              <w:top w:val="single" w:sz="4" w:space="0" w:color="auto"/>
              <w:left w:val="single" w:sz="4" w:space="0" w:color="auto"/>
              <w:bottom w:val="single" w:sz="4" w:space="0" w:color="auto"/>
              <w:right w:val="single" w:sz="4" w:space="0" w:color="auto"/>
            </w:tcBorders>
            <w:vAlign w:val="center"/>
          </w:tcPr>
          <w:p w14:paraId="294C9895" w14:textId="77777777" w:rsidR="00791FFF" w:rsidRPr="0016661A" w:rsidRDefault="00791FFF" w:rsidP="00791FFF">
            <w:pPr>
              <w:jc w:val="center"/>
              <w:rPr>
                <w:kern w:val="2"/>
                <w:sz w:val="21"/>
                <w:szCs w:val="21"/>
              </w:rPr>
            </w:pPr>
            <w:r w:rsidRPr="0016661A">
              <w:rPr>
                <w:kern w:val="2"/>
                <w:sz w:val="21"/>
                <w:szCs w:val="21"/>
              </w:rPr>
              <w:t>P4</w:t>
            </w:r>
          </w:p>
        </w:tc>
      </w:tr>
    </w:tbl>
    <w:p w14:paraId="0F5C1FC8" w14:textId="05A4CE61" w:rsidR="00791FFF" w:rsidRPr="0016661A" w:rsidRDefault="00791FFF" w:rsidP="00791FFF">
      <w:pPr>
        <w:spacing w:line="500" w:lineRule="exact"/>
        <w:ind w:firstLineChars="200" w:firstLine="560"/>
        <w:rPr>
          <w:kern w:val="2"/>
          <w:sz w:val="28"/>
          <w:szCs w:val="28"/>
        </w:rPr>
      </w:pPr>
      <w:r w:rsidRPr="0016661A">
        <w:rPr>
          <w:kern w:val="2"/>
          <w:sz w:val="28"/>
          <w:szCs w:val="28"/>
        </w:rPr>
        <w:t>综上计算，本项目危险物质及工艺系统危险性分级为</w:t>
      </w:r>
      <w:r w:rsidRPr="0016661A">
        <w:rPr>
          <w:kern w:val="2"/>
          <w:sz w:val="28"/>
          <w:szCs w:val="28"/>
        </w:rPr>
        <w:t>P</w:t>
      </w:r>
      <w:r w:rsidR="00046203" w:rsidRPr="0016661A">
        <w:rPr>
          <w:kern w:val="2"/>
          <w:sz w:val="28"/>
          <w:szCs w:val="28"/>
        </w:rPr>
        <w:t>4</w:t>
      </w:r>
      <w:r w:rsidRPr="0016661A">
        <w:rPr>
          <w:kern w:val="2"/>
          <w:sz w:val="28"/>
          <w:szCs w:val="28"/>
        </w:rPr>
        <w:t>。</w:t>
      </w:r>
    </w:p>
    <w:p w14:paraId="5C3BE6BD" w14:textId="6F09C54F" w:rsidR="00791FFF" w:rsidRPr="0016661A" w:rsidRDefault="00791FFF" w:rsidP="00791FFF">
      <w:pPr>
        <w:widowControl w:val="0"/>
        <w:spacing w:line="500" w:lineRule="exact"/>
        <w:jc w:val="both"/>
        <w:rPr>
          <w:b/>
          <w:bCs/>
          <w:kern w:val="2"/>
          <w:sz w:val="28"/>
          <w:szCs w:val="28"/>
        </w:rPr>
      </w:pPr>
      <w:r w:rsidRPr="0016661A">
        <w:rPr>
          <w:b/>
          <w:bCs/>
          <w:kern w:val="2"/>
          <w:sz w:val="28"/>
          <w:szCs w:val="28"/>
        </w:rPr>
        <w:t>4.</w:t>
      </w:r>
      <w:r w:rsidR="008C50D7" w:rsidRPr="0016661A">
        <w:rPr>
          <w:b/>
          <w:bCs/>
          <w:kern w:val="2"/>
          <w:sz w:val="28"/>
          <w:szCs w:val="28"/>
        </w:rPr>
        <w:t>8</w:t>
      </w:r>
      <w:r w:rsidRPr="0016661A">
        <w:rPr>
          <w:b/>
          <w:bCs/>
          <w:kern w:val="2"/>
          <w:sz w:val="28"/>
          <w:szCs w:val="28"/>
        </w:rPr>
        <w:t>.</w:t>
      </w:r>
      <w:r w:rsidR="00D80E29" w:rsidRPr="0016661A">
        <w:rPr>
          <w:b/>
          <w:bCs/>
          <w:kern w:val="2"/>
          <w:sz w:val="28"/>
          <w:szCs w:val="28"/>
        </w:rPr>
        <w:t>3</w:t>
      </w:r>
      <w:r w:rsidRPr="0016661A">
        <w:rPr>
          <w:b/>
          <w:bCs/>
          <w:kern w:val="2"/>
          <w:sz w:val="28"/>
          <w:szCs w:val="28"/>
        </w:rPr>
        <w:t>.3</w:t>
      </w:r>
      <w:r w:rsidR="008C50D7" w:rsidRPr="0016661A">
        <w:rPr>
          <w:b/>
          <w:bCs/>
          <w:kern w:val="2"/>
          <w:sz w:val="28"/>
          <w:szCs w:val="28"/>
        </w:rPr>
        <w:t xml:space="preserve"> </w:t>
      </w:r>
      <w:r w:rsidRPr="0016661A">
        <w:rPr>
          <w:b/>
          <w:bCs/>
          <w:kern w:val="2"/>
          <w:sz w:val="28"/>
          <w:szCs w:val="28"/>
        </w:rPr>
        <w:t xml:space="preserve"> E</w:t>
      </w:r>
      <w:r w:rsidRPr="0016661A">
        <w:rPr>
          <w:b/>
          <w:bCs/>
          <w:kern w:val="2"/>
          <w:sz w:val="28"/>
          <w:szCs w:val="28"/>
        </w:rPr>
        <w:t>的分级</w:t>
      </w:r>
    </w:p>
    <w:p w14:paraId="010FCB83" w14:textId="77777777" w:rsidR="00791FFF" w:rsidRPr="0016661A" w:rsidRDefault="00791FFF" w:rsidP="00791FFF">
      <w:pPr>
        <w:spacing w:line="500" w:lineRule="exact"/>
        <w:ind w:firstLine="560"/>
        <w:rPr>
          <w:kern w:val="2"/>
          <w:sz w:val="28"/>
          <w:szCs w:val="28"/>
          <w:lang w:val="zh-TW"/>
        </w:rPr>
      </w:pPr>
      <w:r w:rsidRPr="0016661A">
        <w:rPr>
          <w:kern w:val="2"/>
          <w:sz w:val="28"/>
          <w:szCs w:val="28"/>
          <w:lang w:val="zh-TW" w:eastAsia="zh-TW"/>
        </w:rPr>
        <w:t>分析危险物质在事故情形下的环境影响途径，如大气、地表水、地下水等，按照</w:t>
      </w:r>
      <w:r w:rsidRPr="0016661A">
        <w:rPr>
          <w:kern w:val="2"/>
          <w:sz w:val="28"/>
          <w:szCs w:val="28"/>
          <w:lang w:val="zh-TW"/>
        </w:rPr>
        <w:t xml:space="preserve">HJ169-2018 </w:t>
      </w:r>
      <w:r w:rsidRPr="0016661A">
        <w:rPr>
          <w:kern w:val="2"/>
          <w:sz w:val="28"/>
          <w:szCs w:val="28"/>
          <w:lang w:val="zh-TW" w:eastAsia="zh-TW"/>
        </w:rPr>
        <w:t>附录</w:t>
      </w:r>
      <w:r w:rsidRPr="0016661A">
        <w:rPr>
          <w:kern w:val="2"/>
          <w:sz w:val="28"/>
          <w:szCs w:val="28"/>
          <w:lang w:val="zh-TW" w:eastAsia="zh-TW"/>
        </w:rPr>
        <w:t>D</w:t>
      </w:r>
      <w:r w:rsidRPr="0016661A">
        <w:rPr>
          <w:kern w:val="2"/>
          <w:sz w:val="28"/>
          <w:szCs w:val="28"/>
          <w:lang w:val="zh-TW" w:eastAsia="zh-TW"/>
        </w:rPr>
        <w:t>对建设项目各要素环境敏感程度（</w:t>
      </w:r>
      <w:r w:rsidRPr="0016661A">
        <w:rPr>
          <w:kern w:val="2"/>
          <w:sz w:val="28"/>
          <w:szCs w:val="28"/>
          <w:lang w:val="zh-TW" w:eastAsia="zh-TW"/>
        </w:rPr>
        <w:t>E</w:t>
      </w:r>
      <w:r w:rsidRPr="0016661A">
        <w:rPr>
          <w:kern w:val="2"/>
          <w:sz w:val="28"/>
          <w:szCs w:val="28"/>
          <w:lang w:val="zh-TW" w:eastAsia="zh-TW"/>
        </w:rPr>
        <w:t>）等级进行判断。</w:t>
      </w:r>
    </w:p>
    <w:p w14:paraId="55FF14D0" w14:textId="517D305A" w:rsidR="00791FFF" w:rsidRPr="0016661A" w:rsidRDefault="00791FFF" w:rsidP="008C50D7">
      <w:pPr>
        <w:numPr>
          <w:ilvl w:val="0"/>
          <w:numId w:val="49"/>
        </w:numPr>
        <w:spacing w:line="500" w:lineRule="exact"/>
        <w:rPr>
          <w:kern w:val="2"/>
          <w:sz w:val="28"/>
          <w:szCs w:val="28"/>
          <w:lang w:val="zh-TW"/>
        </w:rPr>
      </w:pPr>
      <w:r w:rsidRPr="0016661A">
        <w:rPr>
          <w:kern w:val="2"/>
          <w:sz w:val="28"/>
          <w:szCs w:val="28"/>
          <w:lang w:val="zh-TW"/>
        </w:rPr>
        <w:t>大气环境</w:t>
      </w:r>
    </w:p>
    <w:p w14:paraId="35CE608E" w14:textId="78DE278E" w:rsidR="00791FFF" w:rsidRPr="0016661A" w:rsidRDefault="00791FFF" w:rsidP="00791FFF">
      <w:pPr>
        <w:spacing w:line="500" w:lineRule="exact"/>
        <w:ind w:firstLine="560"/>
        <w:rPr>
          <w:kern w:val="2"/>
          <w:sz w:val="28"/>
          <w:szCs w:val="28"/>
        </w:rPr>
      </w:pPr>
      <w:r w:rsidRPr="0016661A">
        <w:rPr>
          <w:kern w:val="2"/>
          <w:sz w:val="28"/>
          <w:szCs w:val="28"/>
          <w:lang w:val="zh-TW" w:eastAsia="zh-TW"/>
        </w:rPr>
        <w:t>依据环境敏感目标环境敏感性及人口密度划分环境风险受体的敏感性，共分为三种类型，</w:t>
      </w:r>
      <w:r w:rsidRPr="0016661A">
        <w:rPr>
          <w:kern w:val="2"/>
          <w:sz w:val="28"/>
          <w:szCs w:val="28"/>
          <w:lang w:val="zh-TW" w:eastAsia="zh-TW"/>
        </w:rPr>
        <w:t>E1</w:t>
      </w:r>
      <w:r w:rsidRPr="0016661A">
        <w:rPr>
          <w:kern w:val="2"/>
          <w:sz w:val="28"/>
          <w:szCs w:val="28"/>
          <w:lang w:val="zh-TW" w:eastAsia="zh-TW"/>
        </w:rPr>
        <w:t>为环境高度敏感区，</w:t>
      </w:r>
      <w:r w:rsidRPr="0016661A">
        <w:rPr>
          <w:kern w:val="2"/>
          <w:sz w:val="28"/>
          <w:szCs w:val="28"/>
          <w:lang w:val="zh-TW" w:eastAsia="zh-TW"/>
        </w:rPr>
        <w:t>E2</w:t>
      </w:r>
      <w:r w:rsidRPr="0016661A">
        <w:rPr>
          <w:kern w:val="2"/>
          <w:sz w:val="28"/>
          <w:szCs w:val="28"/>
          <w:lang w:val="zh-TW" w:eastAsia="zh-TW"/>
        </w:rPr>
        <w:t>为环境中度敏感区，</w:t>
      </w:r>
      <w:r w:rsidRPr="0016661A">
        <w:rPr>
          <w:kern w:val="2"/>
          <w:sz w:val="28"/>
          <w:szCs w:val="28"/>
          <w:lang w:val="zh-TW" w:eastAsia="zh-TW"/>
        </w:rPr>
        <w:t>E3</w:t>
      </w:r>
      <w:r w:rsidRPr="0016661A">
        <w:rPr>
          <w:kern w:val="2"/>
          <w:sz w:val="28"/>
          <w:szCs w:val="28"/>
          <w:lang w:val="zh-TW" w:eastAsia="zh-TW"/>
        </w:rPr>
        <w:t>为环境低度敏感区，分级原则见表</w:t>
      </w:r>
      <w:r w:rsidRPr="0016661A">
        <w:rPr>
          <w:kern w:val="2"/>
          <w:sz w:val="28"/>
          <w:szCs w:val="28"/>
          <w:lang w:val="zh-TW" w:eastAsia="zh-TW"/>
        </w:rPr>
        <w:t>4.</w:t>
      </w:r>
      <w:r w:rsidR="008C50D7" w:rsidRPr="0016661A">
        <w:rPr>
          <w:rFonts w:eastAsia="PMingLiU"/>
          <w:kern w:val="2"/>
          <w:sz w:val="28"/>
          <w:szCs w:val="28"/>
          <w:lang w:val="zh-TW" w:eastAsia="zh-TW"/>
        </w:rPr>
        <w:t>8-8</w:t>
      </w:r>
      <w:r w:rsidRPr="0016661A">
        <w:rPr>
          <w:kern w:val="2"/>
          <w:sz w:val="28"/>
          <w:szCs w:val="28"/>
          <w:lang w:val="zh-TW" w:eastAsia="zh-TW"/>
        </w:rPr>
        <w:t>。</w:t>
      </w:r>
    </w:p>
    <w:p w14:paraId="13482B80" w14:textId="77777777" w:rsidR="00160F32" w:rsidRPr="0016661A" w:rsidRDefault="00160F32" w:rsidP="00791FFF">
      <w:pPr>
        <w:widowControl w:val="0"/>
        <w:adjustRightInd w:val="0"/>
        <w:snapToGrid w:val="0"/>
        <w:spacing w:line="500" w:lineRule="exact"/>
        <w:jc w:val="center"/>
        <w:rPr>
          <w:b/>
          <w:kern w:val="2"/>
          <w:szCs w:val="24"/>
        </w:rPr>
      </w:pPr>
    </w:p>
    <w:p w14:paraId="30C11210" w14:textId="77777777" w:rsidR="00160F32" w:rsidRPr="0016661A" w:rsidRDefault="00160F32" w:rsidP="00791FFF">
      <w:pPr>
        <w:widowControl w:val="0"/>
        <w:adjustRightInd w:val="0"/>
        <w:snapToGrid w:val="0"/>
        <w:spacing w:line="500" w:lineRule="exact"/>
        <w:jc w:val="center"/>
        <w:rPr>
          <w:b/>
          <w:kern w:val="2"/>
          <w:szCs w:val="24"/>
        </w:rPr>
      </w:pPr>
    </w:p>
    <w:p w14:paraId="495B0998" w14:textId="52B97B6E" w:rsidR="00791FFF" w:rsidRPr="0016661A" w:rsidRDefault="00160F32" w:rsidP="00791FFF">
      <w:pPr>
        <w:widowControl w:val="0"/>
        <w:adjustRightInd w:val="0"/>
        <w:snapToGrid w:val="0"/>
        <w:spacing w:line="500" w:lineRule="exact"/>
        <w:jc w:val="center"/>
        <w:rPr>
          <w:b/>
          <w:kern w:val="2"/>
          <w:szCs w:val="24"/>
        </w:rPr>
      </w:pPr>
      <w:r w:rsidRPr="0016661A">
        <w:rPr>
          <w:rFonts w:hint="eastAsia"/>
          <w:b/>
          <w:kern w:val="2"/>
          <w:szCs w:val="24"/>
        </w:rPr>
        <w:t>表</w:t>
      </w:r>
      <w:r w:rsidR="00791FFF" w:rsidRPr="0016661A">
        <w:rPr>
          <w:b/>
          <w:kern w:val="2"/>
          <w:szCs w:val="24"/>
        </w:rPr>
        <w:t>4.</w:t>
      </w:r>
      <w:r w:rsidRPr="0016661A">
        <w:rPr>
          <w:b/>
          <w:kern w:val="2"/>
          <w:szCs w:val="24"/>
        </w:rPr>
        <w:t>8-8</w:t>
      </w:r>
      <w:r w:rsidR="00791FFF" w:rsidRPr="0016661A">
        <w:rPr>
          <w:b/>
          <w:kern w:val="2"/>
          <w:szCs w:val="24"/>
        </w:rPr>
        <w:t xml:space="preserve">  </w:t>
      </w:r>
      <w:r w:rsidR="00791FFF" w:rsidRPr="0016661A">
        <w:rPr>
          <w:b/>
          <w:kern w:val="2"/>
          <w:szCs w:val="24"/>
        </w:rPr>
        <w:t>大气环境敏感程度分级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1"/>
        <w:gridCol w:w="8949"/>
      </w:tblGrid>
      <w:tr w:rsidR="0016661A" w:rsidRPr="0016661A" w14:paraId="0E6690D5" w14:textId="77777777" w:rsidTr="00160F32">
        <w:trPr>
          <w:trHeight w:val="340"/>
        </w:trPr>
        <w:tc>
          <w:tcPr>
            <w:tcW w:w="751" w:type="dxa"/>
            <w:vAlign w:val="bottom"/>
          </w:tcPr>
          <w:p w14:paraId="448BD62C" w14:textId="77777777" w:rsidR="00791FFF" w:rsidRPr="0016661A" w:rsidRDefault="00791FFF" w:rsidP="00791FFF">
            <w:pPr>
              <w:jc w:val="center"/>
              <w:rPr>
                <w:kern w:val="2"/>
                <w:sz w:val="21"/>
                <w:szCs w:val="21"/>
              </w:rPr>
            </w:pPr>
            <w:r w:rsidRPr="0016661A">
              <w:rPr>
                <w:kern w:val="2"/>
                <w:sz w:val="21"/>
                <w:szCs w:val="21"/>
                <w:lang w:val="zh-TW" w:eastAsia="zh-TW"/>
              </w:rPr>
              <w:t>分级</w:t>
            </w:r>
          </w:p>
        </w:tc>
        <w:tc>
          <w:tcPr>
            <w:tcW w:w="8949" w:type="dxa"/>
            <w:vAlign w:val="bottom"/>
          </w:tcPr>
          <w:p w14:paraId="43A43A8A" w14:textId="77777777" w:rsidR="00791FFF" w:rsidRPr="0016661A" w:rsidRDefault="00791FFF" w:rsidP="00791FFF">
            <w:pPr>
              <w:jc w:val="center"/>
              <w:rPr>
                <w:kern w:val="2"/>
                <w:sz w:val="21"/>
                <w:szCs w:val="21"/>
              </w:rPr>
            </w:pPr>
            <w:r w:rsidRPr="0016661A">
              <w:rPr>
                <w:kern w:val="2"/>
                <w:sz w:val="21"/>
                <w:szCs w:val="21"/>
                <w:lang w:val="zh-TW" w:eastAsia="zh-TW"/>
              </w:rPr>
              <w:t>大气环境敏感性</w:t>
            </w:r>
          </w:p>
        </w:tc>
      </w:tr>
      <w:tr w:rsidR="0016661A" w:rsidRPr="0016661A" w14:paraId="48558CBA" w14:textId="77777777" w:rsidTr="00160F32">
        <w:trPr>
          <w:trHeight w:val="340"/>
        </w:trPr>
        <w:tc>
          <w:tcPr>
            <w:tcW w:w="751" w:type="dxa"/>
            <w:vAlign w:val="center"/>
          </w:tcPr>
          <w:p w14:paraId="0FCF06E9" w14:textId="77777777" w:rsidR="00791FFF" w:rsidRPr="0016661A" w:rsidRDefault="00791FFF" w:rsidP="00791FFF">
            <w:pPr>
              <w:jc w:val="center"/>
              <w:rPr>
                <w:kern w:val="2"/>
                <w:sz w:val="21"/>
                <w:szCs w:val="21"/>
              </w:rPr>
            </w:pPr>
            <w:r w:rsidRPr="0016661A">
              <w:rPr>
                <w:kern w:val="2"/>
                <w:sz w:val="21"/>
                <w:szCs w:val="21"/>
              </w:rPr>
              <w:t>E1</w:t>
            </w:r>
          </w:p>
        </w:tc>
        <w:tc>
          <w:tcPr>
            <w:tcW w:w="8949" w:type="dxa"/>
          </w:tcPr>
          <w:p w14:paraId="1448CFB8" w14:textId="77777777" w:rsidR="00791FFF" w:rsidRPr="0016661A" w:rsidRDefault="00791FFF" w:rsidP="00791FFF">
            <w:pPr>
              <w:jc w:val="both"/>
              <w:rPr>
                <w:kern w:val="2"/>
                <w:sz w:val="21"/>
                <w:szCs w:val="21"/>
              </w:rPr>
            </w:pPr>
            <w:r w:rsidRPr="0016661A">
              <w:rPr>
                <w:kern w:val="2"/>
                <w:sz w:val="21"/>
                <w:szCs w:val="21"/>
                <w:lang w:val="zh-TW" w:eastAsia="zh-TW"/>
              </w:rPr>
              <w:t>周边</w:t>
            </w:r>
            <w:r w:rsidRPr="0016661A">
              <w:rPr>
                <w:kern w:val="2"/>
                <w:sz w:val="21"/>
                <w:szCs w:val="21"/>
                <w:lang w:val="zh-TW" w:eastAsia="zh-TW"/>
              </w:rPr>
              <w:t xml:space="preserve">5 </w:t>
            </w:r>
            <w:r w:rsidRPr="0016661A">
              <w:rPr>
                <w:kern w:val="2"/>
                <w:sz w:val="21"/>
                <w:szCs w:val="21"/>
              </w:rPr>
              <w:t>km</w:t>
            </w:r>
            <w:r w:rsidRPr="0016661A">
              <w:rPr>
                <w:kern w:val="2"/>
                <w:sz w:val="21"/>
                <w:szCs w:val="21"/>
                <w:lang w:val="zh-TW" w:eastAsia="zh-TW"/>
              </w:rPr>
              <w:t>范围内居住区、医疗卫生、文化教育、科研、行政办公等机构人口总数大于</w:t>
            </w:r>
            <w:r w:rsidRPr="0016661A">
              <w:rPr>
                <w:kern w:val="2"/>
                <w:sz w:val="21"/>
                <w:szCs w:val="21"/>
                <w:lang w:val="zh-TW" w:eastAsia="zh-TW"/>
              </w:rPr>
              <w:t>5</w:t>
            </w:r>
            <w:r w:rsidRPr="0016661A">
              <w:rPr>
                <w:kern w:val="2"/>
                <w:sz w:val="21"/>
                <w:szCs w:val="21"/>
                <w:lang w:val="zh-TW" w:eastAsia="zh-TW"/>
              </w:rPr>
              <w:t>万人，或其他需要特殊保护区域；或周边</w:t>
            </w:r>
            <w:r w:rsidRPr="0016661A">
              <w:rPr>
                <w:kern w:val="2"/>
                <w:sz w:val="21"/>
                <w:szCs w:val="21"/>
              </w:rPr>
              <w:t>500 m</w:t>
            </w:r>
            <w:r w:rsidRPr="0016661A">
              <w:rPr>
                <w:kern w:val="2"/>
                <w:sz w:val="21"/>
                <w:szCs w:val="21"/>
                <w:lang w:val="zh-TW" w:eastAsia="zh-TW"/>
              </w:rPr>
              <w:t>范围内人口总数大于</w:t>
            </w:r>
            <w:r w:rsidRPr="0016661A">
              <w:rPr>
                <w:kern w:val="2"/>
                <w:sz w:val="21"/>
                <w:szCs w:val="21"/>
                <w:lang w:val="zh-TW" w:eastAsia="zh-TW"/>
              </w:rPr>
              <w:t>1000</w:t>
            </w:r>
            <w:r w:rsidRPr="0016661A">
              <w:rPr>
                <w:kern w:val="2"/>
                <w:sz w:val="21"/>
                <w:szCs w:val="21"/>
                <w:lang w:val="zh-TW" w:eastAsia="zh-TW"/>
              </w:rPr>
              <w:t>人；油气、化</w:t>
            </w:r>
            <w:r w:rsidRPr="0016661A">
              <w:rPr>
                <w:kern w:val="2"/>
                <w:sz w:val="21"/>
                <w:szCs w:val="21"/>
                <w:lang w:val="zh-TW" w:eastAsia="zh-TW"/>
              </w:rPr>
              <w:t xml:space="preserve"> </w:t>
            </w:r>
            <w:r w:rsidRPr="0016661A">
              <w:rPr>
                <w:kern w:val="2"/>
                <w:sz w:val="21"/>
                <w:szCs w:val="21"/>
                <w:lang w:val="zh-TW" w:eastAsia="zh-TW"/>
              </w:rPr>
              <w:t>学品输送管线管段周边</w:t>
            </w:r>
            <w:r w:rsidRPr="0016661A">
              <w:rPr>
                <w:kern w:val="2"/>
                <w:sz w:val="21"/>
                <w:szCs w:val="21"/>
                <w:lang w:val="zh-TW" w:eastAsia="zh-TW"/>
              </w:rPr>
              <w:t xml:space="preserve">200 </w:t>
            </w:r>
            <w:r w:rsidRPr="0016661A">
              <w:rPr>
                <w:kern w:val="2"/>
                <w:sz w:val="21"/>
                <w:szCs w:val="21"/>
              </w:rPr>
              <w:t>m</w:t>
            </w:r>
            <w:r w:rsidRPr="0016661A">
              <w:rPr>
                <w:kern w:val="2"/>
                <w:sz w:val="21"/>
                <w:szCs w:val="21"/>
                <w:lang w:val="zh-TW" w:eastAsia="zh-TW"/>
              </w:rPr>
              <w:t>范围内，每千米管段人口数大于</w:t>
            </w:r>
            <w:r w:rsidRPr="0016661A">
              <w:rPr>
                <w:kern w:val="2"/>
                <w:sz w:val="21"/>
                <w:szCs w:val="21"/>
                <w:lang w:val="zh-TW" w:eastAsia="zh-TW"/>
              </w:rPr>
              <w:t>200</w:t>
            </w:r>
            <w:r w:rsidRPr="0016661A">
              <w:rPr>
                <w:kern w:val="2"/>
                <w:sz w:val="21"/>
                <w:szCs w:val="21"/>
                <w:lang w:val="zh-TW" w:eastAsia="zh-TW"/>
              </w:rPr>
              <w:t>人</w:t>
            </w:r>
          </w:p>
        </w:tc>
      </w:tr>
      <w:tr w:rsidR="0016661A" w:rsidRPr="0016661A" w14:paraId="336BCEB8" w14:textId="77777777" w:rsidTr="00160F32">
        <w:trPr>
          <w:trHeight w:val="340"/>
        </w:trPr>
        <w:tc>
          <w:tcPr>
            <w:tcW w:w="751" w:type="dxa"/>
            <w:vAlign w:val="center"/>
          </w:tcPr>
          <w:p w14:paraId="15048EF8" w14:textId="77777777" w:rsidR="00791FFF" w:rsidRPr="0016661A" w:rsidRDefault="00791FFF" w:rsidP="00791FFF">
            <w:pPr>
              <w:jc w:val="center"/>
              <w:rPr>
                <w:kern w:val="2"/>
                <w:sz w:val="21"/>
                <w:szCs w:val="21"/>
              </w:rPr>
            </w:pPr>
            <w:r w:rsidRPr="0016661A">
              <w:rPr>
                <w:kern w:val="2"/>
                <w:sz w:val="21"/>
                <w:szCs w:val="21"/>
              </w:rPr>
              <w:t>E2</w:t>
            </w:r>
          </w:p>
        </w:tc>
        <w:tc>
          <w:tcPr>
            <w:tcW w:w="8949" w:type="dxa"/>
          </w:tcPr>
          <w:p w14:paraId="6AED79F0" w14:textId="77777777" w:rsidR="00791FFF" w:rsidRPr="0016661A" w:rsidRDefault="00791FFF" w:rsidP="00791FFF">
            <w:pPr>
              <w:jc w:val="both"/>
              <w:rPr>
                <w:kern w:val="2"/>
                <w:sz w:val="21"/>
                <w:szCs w:val="21"/>
              </w:rPr>
            </w:pPr>
            <w:r w:rsidRPr="0016661A">
              <w:rPr>
                <w:kern w:val="2"/>
                <w:sz w:val="21"/>
                <w:szCs w:val="21"/>
                <w:lang w:val="zh-TW" w:eastAsia="zh-TW"/>
              </w:rPr>
              <w:t>周边</w:t>
            </w:r>
            <w:r w:rsidRPr="0016661A">
              <w:rPr>
                <w:kern w:val="2"/>
                <w:sz w:val="21"/>
                <w:szCs w:val="21"/>
                <w:lang w:val="zh-TW" w:eastAsia="zh-TW"/>
              </w:rPr>
              <w:t xml:space="preserve">5 </w:t>
            </w:r>
            <w:r w:rsidRPr="0016661A">
              <w:rPr>
                <w:kern w:val="2"/>
                <w:sz w:val="21"/>
                <w:szCs w:val="21"/>
              </w:rPr>
              <w:t>km</w:t>
            </w:r>
            <w:r w:rsidRPr="0016661A">
              <w:rPr>
                <w:kern w:val="2"/>
                <w:sz w:val="21"/>
                <w:szCs w:val="21"/>
                <w:lang w:val="zh-TW" w:eastAsia="zh-TW"/>
              </w:rPr>
              <w:t>范围内居住区、医疗卫生、文化教育、科研、行政办公等机构人口总数大于</w:t>
            </w:r>
            <w:r w:rsidRPr="0016661A">
              <w:rPr>
                <w:kern w:val="2"/>
                <w:sz w:val="21"/>
                <w:szCs w:val="21"/>
                <w:lang w:val="zh-TW" w:eastAsia="zh-TW"/>
              </w:rPr>
              <w:t>1</w:t>
            </w:r>
            <w:r w:rsidRPr="0016661A">
              <w:rPr>
                <w:kern w:val="2"/>
                <w:sz w:val="21"/>
                <w:szCs w:val="21"/>
                <w:lang w:val="zh-TW" w:eastAsia="zh-TW"/>
              </w:rPr>
              <w:t>万人，小于</w:t>
            </w:r>
            <w:r w:rsidRPr="0016661A">
              <w:rPr>
                <w:kern w:val="2"/>
                <w:sz w:val="21"/>
                <w:szCs w:val="21"/>
                <w:lang w:val="zh-TW" w:eastAsia="zh-TW"/>
              </w:rPr>
              <w:t>5</w:t>
            </w:r>
            <w:r w:rsidRPr="0016661A">
              <w:rPr>
                <w:kern w:val="2"/>
                <w:sz w:val="21"/>
                <w:szCs w:val="21"/>
                <w:lang w:val="zh-TW" w:eastAsia="zh-TW"/>
              </w:rPr>
              <w:t>万人；或周边</w:t>
            </w:r>
            <w:r w:rsidRPr="0016661A">
              <w:rPr>
                <w:kern w:val="2"/>
                <w:sz w:val="21"/>
                <w:szCs w:val="21"/>
              </w:rPr>
              <w:t>500 m</w:t>
            </w:r>
            <w:r w:rsidRPr="0016661A">
              <w:rPr>
                <w:kern w:val="2"/>
                <w:sz w:val="21"/>
                <w:szCs w:val="21"/>
                <w:lang w:val="zh-TW" w:eastAsia="zh-TW"/>
              </w:rPr>
              <w:t>范围内人口总数大于</w:t>
            </w:r>
            <w:r w:rsidRPr="0016661A">
              <w:rPr>
                <w:kern w:val="2"/>
                <w:sz w:val="21"/>
                <w:szCs w:val="21"/>
                <w:lang w:val="zh-TW" w:eastAsia="zh-TW"/>
              </w:rPr>
              <w:t>500</w:t>
            </w:r>
            <w:r w:rsidRPr="0016661A">
              <w:rPr>
                <w:kern w:val="2"/>
                <w:sz w:val="21"/>
                <w:szCs w:val="21"/>
                <w:lang w:val="zh-TW" w:eastAsia="zh-TW"/>
              </w:rPr>
              <w:t>人，小于</w:t>
            </w:r>
            <w:r w:rsidRPr="0016661A">
              <w:rPr>
                <w:kern w:val="2"/>
                <w:sz w:val="21"/>
                <w:szCs w:val="21"/>
                <w:lang w:val="zh-TW" w:eastAsia="zh-TW"/>
              </w:rPr>
              <w:t>1000</w:t>
            </w:r>
            <w:r w:rsidRPr="0016661A">
              <w:rPr>
                <w:kern w:val="2"/>
                <w:sz w:val="21"/>
                <w:szCs w:val="21"/>
                <w:lang w:val="zh-TW" w:eastAsia="zh-TW"/>
              </w:rPr>
              <w:t>人；油气、化</w:t>
            </w:r>
            <w:r w:rsidRPr="0016661A">
              <w:rPr>
                <w:kern w:val="2"/>
                <w:sz w:val="21"/>
                <w:szCs w:val="21"/>
                <w:lang w:val="zh-TW" w:eastAsia="zh-TW"/>
              </w:rPr>
              <w:t xml:space="preserve"> </w:t>
            </w:r>
            <w:r w:rsidRPr="0016661A">
              <w:rPr>
                <w:kern w:val="2"/>
                <w:sz w:val="21"/>
                <w:szCs w:val="21"/>
                <w:lang w:val="zh-TW" w:eastAsia="zh-TW"/>
              </w:rPr>
              <w:t>学品输送管线管段周边</w:t>
            </w:r>
            <w:r w:rsidRPr="0016661A">
              <w:rPr>
                <w:kern w:val="2"/>
                <w:sz w:val="21"/>
                <w:szCs w:val="21"/>
              </w:rPr>
              <w:t>200 m</w:t>
            </w:r>
            <w:r w:rsidRPr="0016661A">
              <w:rPr>
                <w:kern w:val="2"/>
                <w:sz w:val="21"/>
                <w:szCs w:val="21"/>
                <w:lang w:val="zh-TW" w:eastAsia="zh-TW"/>
              </w:rPr>
              <w:t>范围内，每千米管段人口数大于</w:t>
            </w:r>
            <w:r w:rsidRPr="0016661A">
              <w:rPr>
                <w:kern w:val="2"/>
                <w:sz w:val="21"/>
                <w:szCs w:val="21"/>
                <w:lang w:val="zh-TW" w:eastAsia="zh-TW"/>
              </w:rPr>
              <w:t>100</w:t>
            </w:r>
            <w:r w:rsidRPr="0016661A">
              <w:rPr>
                <w:kern w:val="2"/>
                <w:sz w:val="21"/>
                <w:szCs w:val="21"/>
                <w:lang w:val="zh-TW" w:eastAsia="zh-TW"/>
              </w:rPr>
              <w:t>人，小于</w:t>
            </w:r>
            <w:r w:rsidRPr="0016661A">
              <w:rPr>
                <w:kern w:val="2"/>
                <w:sz w:val="21"/>
                <w:szCs w:val="21"/>
                <w:lang w:val="zh-TW" w:eastAsia="zh-TW"/>
              </w:rPr>
              <w:t>200</w:t>
            </w:r>
            <w:r w:rsidRPr="0016661A">
              <w:rPr>
                <w:kern w:val="2"/>
                <w:sz w:val="21"/>
                <w:szCs w:val="21"/>
                <w:lang w:val="zh-TW" w:eastAsia="zh-TW"/>
              </w:rPr>
              <w:t>人</w:t>
            </w:r>
          </w:p>
        </w:tc>
      </w:tr>
      <w:tr w:rsidR="0016661A" w:rsidRPr="0016661A" w14:paraId="029D5327" w14:textId="77777777" w:rsidTr="00160F32">
        <w:trPr>
          <w:trHeight w:val="340"/>
        </w:trPr>
        <w:tc>
          <w:tcPr>
            <w:tcW w:w="751" w:type="dxa"/>
            <w:vAlign w:val="center"/>
          </w:tcPr>
          <w:p w14:paraId="49E63D4A" w14:textId="77777777" w:rsidR="00791FFF" w:rsidRPr="0016661A" w:rsidRDefault="00791FFF" w:rsidP="00791FFF">
            <w:pPr>
              <w:jc w:val="center"/>
              <w:rPr>
                <w:kern w:val="2"/>
                <w:sz w:val="21"/>
                <w:szCs w:val="21"/>
              </w:rPr>
            </w:pPr>
            <w:r w:rsidRPr="0016661A">
              <w:rPr>
                <w:kern w:val="2"/>
                <w:sz w:val="21"/>
                <w:szCs w:val="21"/>
              </w:rPr>
              <w:t>E3</w:t>
            </w:r>
          </w:p>
        </w:tc>
        <w:tc>
          <w:tcPr>
            <w:tcW w:w="8949" w:type="dxa"/>
          </w:tcPr>
          <w:p w14:paraId="20CA0E8F" w14:textId="77777777" w:rsidR="00791FFF" w:rsidRPr="0016661A" w:rsidRDefault="00791FFF" w:rsidP="00791FFF">
            <w:pPr>
              <w:jc w:val="both"/>
              <w:rPr>
                <w:kern w:val="2"/>
                <w:sz w:val="21"/>
                <w:szCs w:val="21"/>
              </w:rPr>
            </w:pPr>
            <w:r w:rsidRPr="0016661A">
              <w:rPr>
                <w:kern w:val="2"/>
                <w:sz w:val="21"/>
                <w:szCs w:val="21"/>
                <w:lang w:val="zh-TW" w:eastAsia="zh-TW"/>
              </w:rPr>
              <w:t>周边</w:t>
            </w:r>
            <w:r w:rsidRPr="0016661A">
              <w:rPr>
                <w:kern w:val="2"/>
                <w:sz w:val="21"/>
                <w:szCs w:val="21"/>
                <w:lang w:val="zh-TW" w:eastAsia="zh-TW"/>
              </w:rPr>
              <w:t xml:space="preserve">5 </w:t>
            </w:r>
            <w:r w:rsidRPr="0016661A">
              <w:rPr>
                <w:kern w:val="2"/>
                <w:sz w:val="21"/>
                <w:szCs w:val="21"/>
              </w:rPr>
              <w:t>km</w:t>
            </w:r>
            <w:r w:rsidRPr="0016661A">
              <w:rPr>
                <w:kern w:val="2"/>
                <w:sz w:val="21"/>
                <w:szCs w:val="21"/>
                <w:lang w:val="zh-TW" w:eastAsia="zh-TW"/>
              </w:rPr>
              <w:t>范围内居住区、医疗卫生、文化教育、科研、行政办公等机构人口总数小于</w:t>
            </w:r>
            <w:r w:rsidRPr="0016661A">
              <w:rPr>
                <w:kern w:val="2"/>
                <w:sz w:val="21"/>
                <w:szCs w:val="21"/>
                <w:lang w:val="zh-TW" w:eastAsia="zh-TW"/>
              </w:rPr>
              <w:t xml:space="preserve">1 </w:t>
            </w:r>
            <w:r w:rsidRPr="0016661A">
              <w:rPr>
                <w:kern w:val="2"/>
                <w:sz w:val="21"/>
                <w:szCs w:val="21"/>
                <w:lang w:val="zh-TW" w:eastAsia="zh-TW"/>
              </w:rPr>
              <w:t>万人；或周边</w:t>
            </w:r>
            <w:r w:rsidRPr="0016661A">
              <w:rPr>
                <w:kern w:val="2"/>
                <w:sz w:val="21"/>
                <w:szCs w:val="21"/>
              </w:rPr>
              <w:t>500m</w:t>
            </w:r>
            <w:r w:rsidRPr="0016661A">
              <w:rPr>
                <w:kern w:val="2"/>
                <w:sz w:val="21"/>
                <w:szCs w:val="21"/>
                <w:lang w:val="zh-TW" w:eastAsia="zh-TW"/>
              </w:rPr>
              <w:t>范围内人口总数小于</w:t>
            </w:r>
            <w:r w:rsidRPr="0016661A">
              <w:rPr>
                <w:kern w:val="2"/>
                <w:sz w:val="21"/>
                <w:szCs w:val="21"/>
                <w:lang w:val="zh-TW" w:eastAsia="zh-TW"/>
              </w:rPr>
              <w:t>500</w:t>
            </w:r>
            <w:r w:rsidRPr="0016661A">
              <w:rPr>
                <w:kern w:val="2"/>
                <w:sz w:val="21"/>
                <w:szCs w:val="21"/>
                <w:lang w:val="zh-TW" w:eastAsia="zh-TW"/>
              </w:rPr>
              <w:t>人；油气、化学品输送管线管段周边</w:t>
            </w:r>
            <w:r w:rsidRPr="0016661A">
              <w:rPr>
                <w:kern w:val="2"/>
                <w:sz w:val="21"/>
                <w:szCs w:val="21"/>
              </w:rPr>
              <w:t xml:space="preserve">200m </w:t>
            </w:r>
            <w:r w:rsidRPr="0016661A">
              <w:rPr>
                <w:kern w:val="2"/>
                <w:sz w:val="21"/>
                <w:szCs w:val="21"/>
                <w:lang w:val="zh-TW" w:eastAsia="zh-TW"/>
              </w:rPr>
              <w:t>范围内，每千米管段人口数小于</w:t>
            </w:r>
            <w:r w:rsidRPr="0016661A">
              <w:rPr>
                <w:kern w:val="2"/>
                <w:sz w:val="21"/>
                <w:szCs w:val="21"/>
                <w:lang w:val="zh-TW" w:eastAsia="zh-TW"/>
              </w:rPr>
              <w:t>100</w:t>
            </w:r>
            <w:r w:rsidRPr="0016661A">
              <w:rPr>
                <w:kern w:val="2"/>
                <w:sz w:val="21"/>
                <w:szCs w:val="21"/>
                <w:lang w:val="zh-TW" w:eastAsia="zh-TW"/>
              </w:rPr>
              <w:t>人</w:t>
            </w:r>
          </w:p>
        </w:tc>
      </w:tr>
    </w:tbl>
    <w:p w14:paraId="688BB26B" w14:textId="0F3AD556" w:rsidR="00791FFF" w:rsidRPr="0016661A" w:rsidRDefault="00791FFF" w:rsidP="00791FFF">
      <w:pPr>
        <w:widowControl w:val="0"/>
        <w:spacing w:line="500" w:lineRule="exact"/>
        <w:ind w:firstLineChars="200" w:firstLine="560"/>
        <w:jc w:val="both"/>
        <w:rPr>
          <w:kern w:val="2"/>
          <w:sz w:val="28"/>
          <w:szCs w:val="24"/>
        </w:rPr>
      </w:pPr>
      <w:r w:rsidRPr="0016661A">
        <w:rPr>
          <w:kern w:val="2"/>
          <w:sz w:val="28"/>
          <w:szCs w:val="24"/>
        </w:rPr>
        <w:t>经调查，统计包括区域规划的人口在内，本项目周边</w:t>
      </w:r>
      <w:r w:rsidRPr="0016661A">
        <w:rPr>
          <w:kern w:val="2"/>
          <w:sz w:val="28"/>
          <w:szCs w:val="24"/>
        </w:rPr>
        <w:t>5k</w:t>
      </w:r>
      <w:r w:rsidRPr="0016661A">
        <w:rPr>
          <w:kern w:val="2"/>
          <w:sz w:val="28"/>
          <w:szCs w:val="24"/>
        </w:rPr>
        <w:t>范围内</w:t>
      </w:r>
      <w:r w:rsidR="00763EC4" w:rsidRPr="0016661A">
        <w:rPr>
          <w:kern w:val="2"/>
          <w:sz w:val="28"/>
          <w:szCs w:val="24"/>
        </w:rPr>
        <w:t>总数</w:t>
      </w:r>
      <w:r w:rsidR="00005CBF" w:rsidRPr="0016661A">
        <w:rPr>
          <w:kern w:val="2"/>
          <w:sz w:val="28"/>
          <w:szCs w:val="24"/>
        </w:rPr>
        <w:t>大于</w:t>
      </w:r>
      <w:r w:rsidR="009F076F" w:rsidRPr="0016661A">
        <w:rPr>
          <w:kern w:val="2"/>
          <w:sz w:val="28"/>
          <w:szCs w:val="24"/>
        </w:rPr>
        <w:t>5</w:t>
      </w:r>
      <w:r w:rsidR="00005CBF" w:rsidRPr="0016661A">
        <w:rPr>
          <w:kern w:val="2"/>
          <w:sz w:val="28"/>
          <w:szCs w:val="24"/>
        </w:rPr>
        <w:t>万人，</w:t>
      </w:r>
      <w:r w:rsidRPr="0016661A">
        <w:rPr>
          <w:kern w:val="2"/>
          <w:sz w:val="28"/>
          <w:szCs w:val="24"/>
        </w:rPr>
        <w:t>大气环境敏感程度为</w:t>
      </w:r>
      <w:r w:rsidRPr="0016661A">
        <w:rPr>
          <w:kern w:val="2"/>
          <w:sz w:val="28"/>
          <w:szCs w:val="24"/>
        </w:rPr>
        <w:t>E</w:t>
      </w:r>
      <w:r w:rsidR="009F076F" w:rsidRPr="0016661A">
        <w:rPr>
          <w:kern w:val="2"/>
          <w:sz w:val="28"/>
          <w:szCs w:val="24"/>
        </w:rPr>
        <w:t>1</w:t>
      </w:r>
      <w:r w:rsidRPr="0016661A">
        <w:rPr>
          <w:kern w:val="2"/>
          <w:sz w:val="28"/>
          <w:szCs w:val="24"/>
        </w:rPr>
        <w:t>。</w:t>
      </w:r>
    </w:p>
    <w:p w14:paraId="52489601" w14:textId="063E8BFE" w:rsidR="00791FFF" w:rsidRPr="0016661A" w:rsidRDefault="00791FFF" w:rsidP="00046203">
      <w:pPr>
        <w:widowControl w:val="0"/>
        <w:numPr>
          <w:ilvl w:val="0"/>
          <w:numId w:val="29"/>
        </w:numPr>
        <w:spacing w:line="500" w:lineRule="exact"/>
        <w:jc w:val="both"/>
        <w:rPr>
          <w:kern w:val="2"/>
          <w:sz w:val="28"/>
          <w:szCs w:val="24"/>
        </w:rPr>
      </w:pPr>
      <w:r w:rsidRPr="0016661A">
        <w:rPr>
          <w:kern w:val="2"/>
          <w:sz w:val="28"/>
          <w:szCs w:val="24"/>
        </w:rPr>
        <w:t>地表水环境</w:t>
      </w:r>
    </w:p>
    <w:p w14:paraId="256AB2DA" w14:textId="272E7280" w:rsidR="00046203" w:rsidRPr="0016661A" w:rsidRDefault="00046203" w:rsidP="00046203">
      <w:pPr>
        <w:widowControl w:val="0"/>
        <w:spacing w:line="500" w:lineRule="exact"/>
        <w:ind w:firstLineChars="200" w:firstLine="560"/>
        <w:jc w:val="both"/>
        <w:rPr>
          <w:kern w:val="2"/>
          <w:sz w:val="28"/>
          <w:szCs w:val="24"/>
        </w:rPr>
      </w:pPr>
      <w:r w:rsidRPr="0016661A">
        <w:rPr>
          <w:kern w:val="2"/>
          <w:sz w:val="28"/>
          <w:szCs w:val="24"/>
        </w:rPr>
        <w:t>依据事故情况下危险物质泄漏到水体的排放点受纳水体功能敏感性，与下游环境敏感目标情况，共分为三种类型，</w:t>
      </w:r>
      <w:r w:rsidRPr="0016661A">
        <w:rPr>
          <w:kern w:val="2"/>
          <w:sz w:val="28"/>
          <w:szCs w:val="24"/>
        </w:rPr>
        <w:t>E1</w:t>
      </w:r>
      <w:r w:rsidRPr="0016661A">
        <w:rPr>
          <w:kern w:val="2"/>
          <w:sz w:val="28"/>
          <w:szCs w:val="24"/>
        </w:rPr>
        <w:t>为环境高度敏感区，</w:t>
      </w:r>
      <w:r w:rsidRPr="0016661A">
        <w:rPr>
          <w:kern w:val="2"/>
          <w:sz w:val="28"/>
          <w:szCs w:val="24"/>
        </w:rPr>
        <w:t>E2</w:t>
      </w:r>
      <w:r w:rsidRPr="0016661A">
        <w:rPr>
          <w:kern w:val="2"/>
          <w:sz w:val="28"/>
          <w:szCs w:val="24"/>
        </w:rPr>
        <w:t>为环境中度敏感区，</w:t>
      </w:r>
      <w:r w:rsidRPr="0016661A">
        <w:rPr>
          <w:kern w:val="2"/>
          <w:sz w:val="28"/>
          <w:szCs w:val="24"/>
        </w:rPr>
        <w:t>E3</w:t>
      </w:r>
      <w:r w:rsidRPr="0016661A">
        <w:rPr>
          <w:kern w:val="2"/>
          <w:sz w:val="28"/>
          <w:szCs w:val="24"/>
        </w:rPr>
        <w:t>为环境低度敏感区，分级原则见表</w:t>
      </w:r>
      <w:r w:rsidR="007B72C7" w:rsidRPr="0016661A">
        <w:rPr>
          <w:kern w:val="2"/>
          <w:sz w:val="28"/>
          <w:szCs w:val="24"/>
        </w:rPr>
        <w:t>4.8-9</w:t>
      </w:r>
      <w:r w:rsidRPr="0016661A">
        <w:rPr>
          <w:kern w:val="2"/>
          <w:sz w:val="28"/>
          <w:szCs w:val="24"/>
        </w:rPr>
        <w:t>。</w:t>
      </w:r>
    </w:p>
    <w:p w14:paraId="095C10C4" w14:textId="6A8DE599" w:rsidR="00046203" w:rsidRPr="0016661A" w:rsidRDefault="00046203" w:rsidP="00046203">
      <w:pPr>
        <w:widowControl w:val="0"/>
        <w:adjustRightInd w:val="0"/>
        <w:snapToGrid w:val="0"/>
        <w:spacing w:line="500" w:lineRule="exact"/>
        <w:jc w:val="center"/>
        <w:rPr>
          <w:b/>
          <w:kern w:val="2"/>
          <w:szCs w:val="24"/>
        </w:rPr>
      </w:pPr>
      <w:r w:rsidRPr="0016661A">
        <w:rPr>
          <w:b/>
          <w:kern w:val="2"/>
          <w:szCs w:val="24"/>
        </w:rPr>
        <w:t>表</w:t>
      </w:r>
      <w:r w:rsidR="007B72C7" w:rsidRPr="0016661A">
        <w:rPr>
          <w:b/>
          <w:kern w:val="2"/>
          <w:szCs w:val="24"/>
        </w:rPr>
        <w:t>4.8-9</w:t>
      </w:r>
      <w:r w:rsidRPr="0016661A">
        <w:rPr>
          <w:b/>
          <w:kern w:val="2"/>
          <w:szCs w:val="24"/>
        </w:rPr>
        <w:t xml:space="preserve">  </w:t>
      </w:r>
      <w:r w:rsidRPr="0016661A">
        <w:rPr>
          <w:b/>
          <w:kern w:val="2"/>
          <w:szCs w:val="24"/>
        </w:rPr>
        <w:t>地表水环境敏感程度分级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6"/>
        <w:gridCol w:w="2288"/>
        <w:gridCol w:w="2136"/>
        <w:gridCol w:w="2618"/>
      </w:tblGrid>
      <w:tr w:rsidR="0016661A" w:rsidRPr="0016661A" w14:paraId="05B59CDD" w14:textId="77777777" w:rsidTr="006F10FD">
        <w:trPr>
          <w:trHeight w:val="340"/>
        </w:trPr>
        <w:tc>
          <w:tcPr>
            <w:tcW w:w="2618" w:type="dxa"/>
            <w:vMerge w:val="restart"/>
            <w:tcMar>
              <w:left w:w="0" w:type="dxa"/>
              <w:right w:w="0" w:type="dxa"/>
            </w:tcMar>
            <w:vAlign w:val="center"/>
          </w:tcPr>
          <w:p w14:paraId="2BFBF231" w14:textId="77777777" w:rsidR="00046203" w:rsidRPr="0016661A" w:rsidRDefault="00046203" w:rsidP="006F10FD">
            <w:pPr>
              <w:jc w:val="center"/>
              <w:rPr>
                <w:b/>
                <w:bCs/>
                <w:sz w:val="21"/>
                <w:szCs w:val="21"/>
              </w:rPr>
            </w:pPr>
            <w:r w:rsidRPr="0016661A">
              <w:rPr>
                <w:b/>
                <w:bCs/>
                <w:sz w:val="21"/>
                <w:szCs w:val="21"/>
              </w:rPr>
              <w:t>环境敏感目标</w:t>
            </w:r>
          </w:p>
        </w:tc>
        <w:tc>
          <w:tcPr>
            <w:tcW w:w="7128" w:type="dxa"/>
            <w:gridSpan w:val="3"/>
            <w:tcMar>
              <w:left w:w="0" w:type="dxa"/>
              <w:right w:w="0" w:type="dxa"/>
            </w:tcMar>
            <w:vAlign w:val="center"/>
          </w:tcPr>
          <w:p w14:paraId="7B87041C" w14:textId="77777777" w:rsidR="00046203" w:rsidRPr="0016661A" w:rsidRDefault="00046203" w:rsidP="006F10FD">
            <w:pPr>
              <w:jc w:val="center"/>
              <w:rPr>
                <w:b/>
                <w:bCs/>
                <w:sz w:val="21"/>
                <w:szCs w:val="21"/>
              </w:rPr>
            </w:pPr>
            <w:r w:rsidRPr="0016661A">
              <w:rPr>
                <w:b/>
                <w:bCs/>
                <w:sz w:val="21"/>
                <w:szCs w:val="21"/>
              </w:rPr>
              <w:t>地表水功能敏感性</w:t>
            </w:r>
          </w:p>
        </w:tc>
      </w:tr>
      <w:tr w:rsidR="0016661A" w:rsidRPr="0016661A" w14:paraId="173A4AC4" w14:textId="77777777" w:rsidTr="006F10FD">
        <w:trPr>
          <w:trHeight w:val="340"/>
        </w:trPr>
        <w:tc>
          <w:tcPr>
            <w:tcW w:w="2618" w:type="dxa"/>
            <w:vMerge/>
            <w:tcMar>
              <w:left w:w="0" w:type="dxa"/>
              <w:right w:w="0" w:type="dxa"/>
            </w:tcMar>
            <w:vAlign w:val="center"/>
          </w:tcPr>
          <w:p w14:paraId="234F72F9" w14:textId="77777777" w:rsidR="00046203" w:rsidRPr="0016661A" w:rsidRDefault="00046203" w:rsidP="006F10FD">
            <w:pPr>
              <w:jc w:val="center"/>
              <w:rPr>
                <w:b/>
                <w:bCs/>
                <w:sz w:val="21"/>
                <w:szCs w:val="21"/>
              </w:rPr>
            </w:pPr>
          </w:p>
        </w:tc>
        <w:tc>
          <w:tcPr>
            <w:tcW w:w="2316" w:type="dxa"/>
            <w:tcMar>
              <w:left w:w="0" w:type="dxa"/>
              <w:right w:w="0" w:type="dxa"/>
            </w:tcMar>
            <w:vAlign w:val="center"/>
          </w:tcPr>
          <w:p w14:paraId="39FA8623" w14:textId="77777777" w:rsidR="00046203" w:rsidRPr="0016661A" w:rsidRDefault="00046203" w:rsidP="006F10FD">
            <w:pPr>
              <w:jc w:val="center"/>
              <w:rPr>
                <w:b/>
                <w:bCs/>
                <w:sz w:val="21"/>
                <w:szCs w:val="21"/>
              </w:rPr>
            </w:pPr>
            <w:r w:rsidRPr="0016661A">
              <w:rPr>
                <w:b/>
                <w:bCs/>
                <w:sz w:val="21"/>
                <w:szCs w:val="21"/>
              </w:rPr>
              <w:t>F1</w:t>
            </w:r>
          </w:p>
        </w:tc>
        <w:tc>
          <w:tcPr>
            <w:tcW w:w="2162" w:type="dxa"/>
            <w:tcBorders>
              <w:bottom w:val="single" w:sz="4" w:space="0" w:color="auto"/>
            </w:tcBorders>
            <w:tcMar>
              <w:left w:w="0" w:type="dxa"/>
              <w:right w:w="0" w:type="dxa"/>
            </w:tcMar>
            <w:vAlign w:val="center"/>
          </w:tcPr>
          <w:p w14:paraId="5AF8B1B9" w14:textId="77777777" w:rsidR="00046203" w:rsidRPr="0016661A" w:rsidRDefault="00046203" w:rsidP="006F10FD">
            <w:pPr>
              <w:jc w:val="center"/>
              <w:rPr>
                <w:b/>
                <w:bCs/>
                <w:sz w:val="21"/>
                <w:szCs w:val="21"/>
              </w:rPr>
            </w:pPr>
            <w:r w:rsidRPr="0016661A">
              <w:rPr>
                <w:b/>
                <w:bCs/>
                <w:sz w:val="21"/>
                <w:szCs w:val="21"/>
              </w:rPr>
              <w:t>F2</w:t>
            </w:r>
          </w:p>
        </w:tc>
        <w:tc>
          <w:tcPr>
            <w:tcW w:w="2650" w:type="dxa"/>
            <w:tcMar>
              <w:left w:w="0" w:type="dxa"/>
              <w:right w:w="0" w:type="dxa"/>
            </w:tcMar>
            <w:vAlign w:val="center"/>
          </w:tcPr>
          <w:p w14:paraId="11C6EB37" w14:textId="77777777" w:rsidR="00046203" w:rsidRPr="0016661A" w:rsidRDefault="00046203" w:rsidP="006F10FD">
            <w:pPr>
              <w:jc w:val="center"/>
              <w:rPr>
                <w:b/>
                <w:bCs/>
                <w:sz w:val="21"/>
                <w:szCs w:val="21"/>
              </w:rPr>
            </w:pPr>
            <w:r w:rsidRPr="0016661A">
              <w:rPr>
                <w:b/>
                <w:bCs/>
                <w:sz w:val="21"/>
                <w:szCs w:val="21"/>
              </w:rPr>
              <w:t>F3</w:t>
            </w:r>
          </w:p>
        </w:tc>
      </w:tr>
      <w:tr w:rsidR="0016661A" w:rsidRPr="0016661A" w14:paraId="1798806F" w14:textId="77777777" w:rsidTr="006F10FD">
        <w:trPr>
          <w:trHeight w:val="340"/>
        </w:trPr>
        <w:tc>
          <w:tcPr>
            <w:tcW w:w="2618" w:type="dxa"/>
            <w:tcMar>
              <w:left w:w="0" w:type="dxa"/>
              <w:right w:w="0" w:type="dxa"/>
            </w:tcMar>
            <w:vAlign w:val="center"/>
          </w:tcPr>
          <w:p w14:paraId="3252F401" w14:textId="77777777" w:rsidR="00046203" w:rsidRPr="0016661A" w:rsidRDefault="00046203" w:rsidP="006F10FD">
            <w:pPr>
              <w:jc w:val="center"/>
              <w:rPr>
                <w:sz w:val="21"/>
                <w:szCs w:val="21"/>
              </w:rPr>
            </w:pPr>
            <w:r w:rsidRPr="0016661A">
              <w:rPr>
                <w:sz w:val="21"/>
                <w:szCs w:val="21"/>
              </w:rPr>
              <w:t>S1</w:t>
            </w:r>
          </w:p>
        </w:tc>
        <w:tc>
          <w:tcPr>
            <w:tcW w:w="2316" w:type="dxa"/>
            <w:tcMar>
              <w:left w:w="0" w:type="dxa"/>
              <w:right w:w="0" w:type="dxa"/>
            </w:tcMar>
            <w:vAlign w:val="center"/>
          </w:tcPr>
          <w:p w14:paraId="3367AA0C" w14:textId="77777777" w:rsidR="00046203" w:rsidRPr="0016661A" w:rsidRDefault="00046203" w:rsidP="006F10FD">
            <w:pPr>
              <w:jc w:val="center"/>
              <w:rPr>
                <w:sz w:val="21"/>
                <w:szCs w:val="21"/>
              </w:rPr>
            </w:pPr>
            <w:r w:rsidRPr="0016661A">
              <w:rPr>
                <w:sz w:val="21"/>
                <w:szCs w:val="21"/>
              </w:rPr>
              <w:t>E1</w:t>
            </w:r>
          </w:p>
        </w:tc>
        <w:tc>
          <w:tcPr>
            <w:tcW w:w="2162" w:type="dxa"/>
            <w:shd w:val="clear" w:color="auto" w:fill="D0CECE" w:themeFill="background2" w:themeFillShade="E6"/>
            <w:tcMar>
              <w:left w:w="0" w:type="dxa"/>
              <w:right w:w="0" w:type="dxa"/>
            </w:tcMar>
            <w:vAlign w:val="center"/>
          </w:tcPr>
          <w:p w14:paraId="2AF3667A" w14:textId="77777777" w:rsidR="00046203" w:rsidRPr="0016661A" w:rsidRDefault="00046203" w:rsidP="006F10FD">
            <w:pPr>
              <w:jc w:val="center"/>
              <w:rPr>
                <w:sz w:val="21"/>
                <w:szCs w:val="21"/>
              </w:rPr>
            </w:pPr>
            <w:r w:rsidRPr="0016661A">
              <w:rPr>
                <w:sz w:val="21"/>
                <w:szCs w:val="21"/>
              </w:rPr>
              <w:t>E1</w:t>
            </w:r>
          </w:p>
        </w:tc>
        <w:tc>
          <w:tcPr>
            <w:tcW w:w="2650" w:type="dxa"/>
            <w:tcBorders>
              <w:bottom w:val="single" w:sz="4" w:space="0" w:color="auto"/>
            </w:tcBorders>
            <w:tcMar>
              <w:left w:w="0" w:type="dxa"/>
              <w:right w:w="0" w:type="dxa"/>
            </w:tcMar>
            <w:vAlign w:val="center"/>
          </w:tcPr>
          <w:p w14:paraId="56AF212C" w14:textId="77777777" w:rsidR="00046203" w:rsidRPr="0016661A" w:rsidRDefault="00046203" w:rsidP="006F10FD">
            <w:pPr>
              <w:jc w:val="center"/>
              <w:rPr>
                <w:sz w:val="21"/>
                <w:szCs w:val="21"/>
              </w:rPr>
            </w:pPr>
            <w:r w:rsidRPr="0016661A">
              <w:rPr>
                <w:sz w:val="21"/>
                <w:szCs w:val="21"/>
              </w:rPr>
              <w:t>E2</w:t>
            </w:r>
          </w:p>
        </w:tc>
      </w:tr>
      <w:tr w:rsidR="0016661A" w:rsidRPr="0016661A" w14:paraId="0329CD3C" w14:textId="77777777" w:rsidTr="006F10FD">
        <w:trPr>
          <w:trHeight w:val="340"/>
        </w:trPr>
        <w:tc>
          <w:tcPr>
            <w:tcW w:w="2618" w:type="dxa"/>
            <w:tcMar>
              <w:left w:w="0" w:type="dxa"/>
              <w:right w:w="0" w:type="dxa"/>
            </w:tcMar>
            <w:vAlign w:val="center"/>
          </w:tcPr>
          <w:p w14:paraId="5083E7EF" w14:textId="77777777" w:rsidR="00046203" w:rsidRPr="0016661A" w:rsidRDefault="00046203" w:rsidP="006F10FD">
            <w:pPr>
              <w:jc w:val="center"/>
              <w:rPr>
                <w:sz w:val="21"/>
                <w:szCs w:val="21"/>
              </w:rPr>
            </w:pPr>
            <w:r w:rsidRPr="0016661A">
              <w:rPr>
                <w:sz w:val="21"/>
                <w:szCs w:val="21"/>
              </w:rPr>
              <w:t>S2</w:t>
            </w:r>
          </w:p>
        </w:tc>
        <w:tc>
          <w:tcPr>
            <w:tcW w:w="2316" w:type="dxa"/>
            <w:tcMar>
              <w:left w:w="0" w:type="dxa"/>
              <w:right w:w="0" w:type="dxa"/>
            </w:tcMar>
            <w:vAlign w:val="center"/>
          </w:tcPr>
          <w:p w14:paraId="6F658BD8" w14:textId="77777777" w:rsidR="00046203" w:rsidRPr="0016661A" w:rsidRDefault="00046203" w:rsidP="006F10FD">
            <w:pPr>
              <w:jc w:val="center"/>
              <w:rPr>
                <w:sz w:val="21"/>
                <w:szCs w:val="21"/>
              </w:rPr>
            </w:pPr>
            <w:r w:rsidRPr="0016661A">
              <w:rPr>
                <w:sz w:val="21"/>
                <w:szCs w:val="21"/>
              </w:rPr>
              <w:t>E1</w:t>
            </w:r>
          </w:p>
        </w:tc>
        <w:tc>
          <w:tcPr>
            <w:tcW w:w="2162" w:type="dxa"/>
            <w:tcMar>
              <w:left w:w="0" w:type="dxa"/>
              <w:right w:w="0" w:type="dxa"/>
            </w:tcMar>
            <w:vAlign w:val="center"/>
          </w:tcPr>
          <w:p w14:paraId="25B2DD60" w14:textId="77777777" w:rsidR="00046203" w:rsidRPr="0016661A" w:rsidRDefault="00046203" w:rsidP="006F10FD">
            <w:pPr>
              <w:jc w:val="center"/>
              <w:rPr>
                <w:sz w:val="21"/>
                <w:szCs w:val="21"/>
              </w:rPr>
            </w:pPr>
            <w:r w:rsidRPr="0016661A">
              <w:rPr>
                <w:sz w:val="21"/>
                <w:szCs w:val="21"/>
              </w:rPr>
              <w:t>E2</w:t>
            </w:r>
          </w:p>
        </w:tc>
        <w:tc>
          <w:tcPr>
            <w:tcW w:w="2650" w:type="dxa"/>
            <w:shd w:val="clear" w:color="auto" w:fill="auto"/>
            <w:tcMar>
              <w:left w:w="0" w:type="dxa"/>
              <w:right w:w="0" w:type="dxa"/>
            </w:tcMar>
            <w:vAlign w:val="center"/>
          </w:tcPr>
          <w:p w14:paraId="59E361BF" w14:textId="77777777" w:rsidR="00046203" w:rsidRPr="0016661A" w:rsidRDefault="00046203" w:rsidP="006F10FD">
            <w:pPr>
              <w:jc w:val="center"/>
              <w:rPr>
                <w:sz w:val="21"/>
                <w:szCs w:val="21"/>
              </w:rPr>
            </w:pPr>
            <w:r w:rsidRPr="0016661A">
              <w:rPr>
                <w:sz w:val="21"/>
                <w:szCs w:val="21"/>
              </w:rPr>
              <w:t>E3</w:t>
            </w:r>
          </w:p>
        </w:tc>
      </w:tr>
      <w:tr w:rsidR="0016661A" w:rsidRPr="0016661A" w14:paraId="0194C32D" w14:textId="77777777" w:rsidTr="006F10FD">
        <w:trPr>
          <w:trHeight w:val="340"/>
        </w:trPr>
        <w:tc>
          <w:tcPr>
            <w:tcW w:w="2618" w:type="dxa"/>
            <w:tcMar>
              <w:left w:w="0" w:type="dxa"/>
              <w:right w:w="0" w:type="dxa"/>
            </w:tcMar>
            <w:vAlign w:val="center"/>
          </w:tcPr>
          <w:p w14:paraId="75B31909" w14:textId="77777777" w:rsidR="00046203" w:rsidRPr="0016661A" w:rsidRDefault="00046203" w:rsidP="006F10FD">
            <w:pPr>
              <w:jc w:val="center"/>
              <w:rPr>
                <w:sz w:val="21"/>
                <w:szCs w:val="21"/>
              </w:rPr>
            </w:pPr>
            <w:r w:rsidRPr="0016661A">
              <w:rPr>
                <w:sz w:val="21"/>
                <w:szCs w:val="21"/>
              </w:rPr>
              <w:t>S3</w:t>
            </w:r>
          </w:p>
        </w:tc>
        <w:tc>
          <w:tcPr>
            <w:tcW w:w="2316" w:type="dxa"/>
            <w:tcMar>
              <w:left w:w="0" w:type="dxa"/>
              <w:right w:w="0" w:type="dxa"/>
            </w:tcMar>
            <w:vAlign w:val="center"/>
          </w:tcPr>
          <w:p w14:paraId="72D46ED9" w14:textId="77777777" w:rsidR="00046203" w:rsidRPr="0016661A" w:rsidRDefault="00046203" w:rsidP="006F10FD">
            <w:pPr>
              <w:jc w:val="center"/>
              <w:rPr>
                <w:sz w:val="21"/>
                <w:szCs w:val="21"/>
              </w:rPr>
            </w:pPr>
            <w:r w:rsidRPr="0016661A">
              <w:rPr>
                <w:sz w:val="21"/>
                <w:szCs w:val="21"/>
              </w:rPr>
              <w:t>E1</w:t>
            </w:r>
          </w:p>
        </w:tc>
        <w:tc>
          <w:tcPr>
            <w:tcW w:w="2162" w:type="dxa"/>
            <w:tcMar>
              <w:left w:w="0" w:type="dxa"/>
              <w:right w:w="0" w:type="dxa"/>
            </w:tcMar>
            <w:vAlign w:val="center"/>
          </w:tcPr>
          <w:p w14:paraId="5AAD600F" w14:textId="77777777" w:rsidR="00046203" w:rsidRPr="0016661A" w:rsidRDefault="00046203" w:rsidP="006F10FD">
            <w:pPr>
              <w:jc w:val="center"/>
              <w:rPr>
                <w:sz w:val="21"/>
                <w:szCs w:val="21"/>
              </w:rPr>
            </w:pPr>
            <w:r w:rsidRPr="0016661A">
              <w:rPr>
                <w:sz w:val="21"/>
                <w:szCs w:val="21"/>
              </w:rPr>
              <w:t>E2</w:t>
            </w:r>
          </w:p>
        </w:tc>
        <w:tc>
          <w:tcPr>
            <w:tcW w:w="2650" w:type="dxa"/>
            <w:tcMar>
              <w:left w:w="0" w:type="dxa"/>
              <w:right w:w="0" w:type="dxa"/>
            </w:tcMar>
            <w:vAlign w:val="center"/>
          </w:tcPr>
          <w:p w14:paraId="484B0893" w14:textId="77777777" w:rsidR="00046203" w:rsidRPr="0016661A" w:rsidRDefault="00046203" w:rsidP="006F10FD">
            <w:pPr>
              <w:jc w:val="center"/>
              <w:rPr>
                <w:sz w:val="21"/>
                <w:szCs w:val="21"/>
              </w:rPr>
            </w:pPr>
            <w:r w:rsidRPr="0016661A">
              <w:rPr>
                <w:sz w:val="21"/>
                <w:szCs w:val="21"/>
              </w:rPr>
              <w:t>E3</w:t>
            </w:r>
          </w:p>
        </w:tc>
      </w:tr>
    </w:tbl>
    <w:p w14:paraId="43104BAC" w14:textId="25F3DA65" w:rsidR="00046203" w:rsidRPr="0016661A" w:rsidRDefault="00046203" w:rsidP="00046203">
      <w:pPr>
        <w:widowControl w:val="0"/>
        <w:adjustRightInd w:val="0"/>
        <w:snapToGrid w:val="0"/>
        <w:spacing w:line="500" w:lineRule="exact"/>
        <w:jc w:val="center"/>
        <w:rPr>
          <w:b/>
          <w:kern w:val="2"/>
          <w:szCs w:val="24"/>
        </w:rPr>
      </w:pPr>
      <w:r w:rsidRPr="0016661A">
        <w:rPr>
          <w:b/>
          <w:kern w:val="2"/>
          <w:szCs w:val="24"/>
        </w:rPr>
        <w:t>表</w:t>
      </w:r>
      <w:r w:rsidR="007B72C7" w:rsidRPr="0016661A">
        <w:rPr>
          <w:b/>
          <w:kern w:val="2"/>
          <w:szCs w:val="24"/>
        </w:rPr>
        <w:t>4.8-10</w:t>
      </w:r>
      <w:r w:rsidRPr="0016661A">
        <w:rPr>
          <w:b/>
          <w:kern w:val="2"/>
          <w:szCs w:val="24"/>
        </w:rPr>
        <w:t xml:space="preserve"> </w:t>
      </w:r>
      <w:r w:rsidRPr="0016661A">
        <w:rPr>
          <w:b/>
          <w:kern w:val="2"/>
          <w:szCs w:val="24"/>
        </w:rPr>
        <w:t>地表水功能敏感性分区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0"/>
        <w:gridCol w:w="8498"/>
      </w:tblGrid>
      <w:tr w:rsidR="0016661A" w:rsidRPr="0016661A" w14:paraId="475833A4" w14:textId="77777777" w:rsidTr="006F10FD">
        <w:trPr>
          <w:trHeight w:val="340"/>
          <w:jc w:val="center"/>
        </w:trPr>
        <w:tc>
          <w:tcPr>
            <w:tcW w:w="587" w:type="pct"/>
            <w:tcMar>
              <w:left w:w="0" w:type="dxa"/>
              <w:right w:w="0" w:type="dxa"/>
            </w:tcMar>
            <w:vAlign w:val="center"/>
          </w:tcPr>
          <w:p w14:paraId="6333D369" w14:textId="77777777" w:rsidR="00046203" w:rsidRPr="0016661A" w:rsidRDefault="00046203" w:rsidP="006F10FD">
            <w:pPr>
              <w:jc w:val="center"/>
              <w:rPr>
                <w:b/>
                <w:bCs/>
                <w:sz w:val="21"/>
                <w:szCs w:val="21"/>
              </w:rPr>
            </w:pPr>
            <w:r w:rsidRPr="0016661A">
              <w:rPr>
                <w:b/>
                <w:bCs/>
                <w:sz w:val="21"/>
                <w:szCs w:val="21"/>
              </w:rPr>
              <w:t>敏感性</w:t>
            </w:r>
          </w:p>
        </w:tc>
        <w:tc>
          <w:tcPr>
            <w:tcW w:w="4413" w:type="pct"/>
            <w:tcMar>
              <w:left w:w="0" w:type="dxa"/>
              <w:right w:w="0" w:type="dxa"/>
            </w:tcMar>
            <w:vAlign w:val="center"/>
          </w:tcPr>
          <w:p w14:paraId="564244DA" w14:textId="77777777" w:rsidR="00046203" w:rsidRPr="0016661A" w:rsidRDefault="00046203" w:rsidP="006F10FD">
            <w:pPr>
              <w:jc w:val="center"/>
              <w:rPr>
                <w:b/>
                <w:bCs/>
                <w:sz w:val="21"/>
                <w:szCs w:val="21"/>
              </w:rPr>
            </w:pPr>
            <w:r w:rsidRPr="0016661A">
              <w:rPr>
                <w:b/>
                <w:bCs/>
                <w:sz w:val="21"/>
                <w:szCs w:val="21"/>
              </w:rPr>
              <w:t>地表水环境敏感特征</w:t>
            </w:r>
          </w:p>
        </w:tc>
      </w:tr>
      <w:tr w:rsidR="0016661A" w:rsidRPr="0016661A" w14:paraId="7EB0EB79" w14:textId="77777777" w:rsidTr="006F10FD">
        <w:trPr>
          <w:trHeight w:val="340"/>
          <w:jc w:val="center"/>
        </w:trPr>
        <w:tc>
          <w:tcPr>
            <w:tcW w:w="587" w:type="pct"/>
            <w:tcMar>
              <w:left w:w="0" w:type="dxa"/>
              <w:right w:w="0" w:type="dxa"/>
            </w:tcMar>
            <w:vAlign w:val="center"/>
          </w:tcPr>
          <w:p w14:paraId="1DC1E941" w14:textId="77777777" w:rsidR="00046203" w:rsidRPr="0016661A" w:rsidRDefault="00046203" w:rsidP="006F10FD">
            <w:pPr>
              <w:jc w:val="center"/>
              <w:rPr>
                <w:sz w:val="21"/>
                <w:szCs w:val="21"/>
              </w:rPr>
            </w:pPr>
            <w:r w:rsidRPr="0016661A">
              <w:rPr>
                <w:sz w:val="21"/>
                <w:szCs w:val="21"/>
              </w:rPr>
              <w:t>敏感</w:t>
            </w:r>
            <w:r w:rsidRPr="0016661A">
              <w:rPr>
                <w:sz w:val="21"/>
                <w:szCs w:val="21"/>
              </w:rPr>
              <w:t>F1</w:t>
            </w:r>
          </w:p>
        </w:tc>
        <w:tc>
          <w:tcPr>
            <w:tcW w:w="4413" w:type="pct"/>
            <w:tcMar>
              <w:left w:w="0" w:type="dxa"/>
              <w:right w:w="0" w:type="dxa"/>
            </w:tcMar>
            <w:vAlign w:val="center"/>
          </w:tcPr>
          <w:p w14:paraId="331E31D0" w14:textId="77777777" w:rsidR="00046203" w:rsidRPr="0016661A" w:rsidRDefault="00046203" w:rsidP="006F10FD">
            <w:pPr>
              <w:jc w:val="center"/>
              <w:rPr>
                <w:sz w:val="21"/>
                <w:szCs w:val="21"/>
              </w:rPr>
            </w:pPr>
            <w:r w:rsidRPr="0016661A">
              <w:rPr>
                <w:sz w:val="21"/>
                <w:szCs w:val="21"/>
              </w:rPr>
              <w:t>排放点进入地表水水域环境功能为</w:t>
            </w:r>
            <w:r w:rsidRPr="0016661A">
              <w:rPr>
                <w:sz w:val="21"/>
                <w:szCs w:val="21"/>
              </w:rPr>
              <w:t>Ⅱ</w:t>
            </w:r>
            <w:r w:rsidRPr="0016661A">
              <w:rPr>
                <w:sz w:val="21"/>
                <w:szCs w:val="21"/>
              </w:rPr>
              <w:t>类及以上，或海水水质分类第一类；</w:t>
            </w:r>
          </w:p>
          <w:p w14:paraId="2869D22E" w14:textId="77777777" w:rsidR="00046203" w:rsidRPr="0016661A" w:rsidRDefault="00046203" w:rsidP="006F10FD">
            <w:pPr>
              <w:jc w:val="center"/>
              <w:rPr>
                <w:sz w:val="21"/>
                <w:szCs w:val="21"/>
              </w:rPr>
            </w:pPr>
            <w:r w:rsidRPr="0016661A">
              <w:rPr>
                <w:sz w:val="21"/>
                <w:szCs w:val="21"/>
              </w:rPr>
              <w:t>或以发生事故时，危险物质泄漏到水体的排放点算起，排放进入受纳河流最大流速时，</w:t>
            </w:r>
            <w:r w:rsidRPr="0016661A">
              <w:rPr>
                <w:sz w:val="21"/>
                <w:szCs w:val="21"/>
              </w:rPr>
              <w:t>24h</w:t>
            </w:r>
            <w:r w:rsidRPr="0016661A">
              <w:rPr>
                <w:sz w:val="21"/>
                <w:szCs w:val="21"/>
              </w:rPr>
              <w:t>流经范围内涉跨国界的</w:t>
            </w:r>
          </w:p>
        </w:tc>
      </w:tr>
      <w:tr w:rsidR="0016661A" w:rsidRPr="0016661A" w14:paraId="2A336D6D" w14:textId="77777777" w:rsidTr="006F10FD">
        <w:trPr>
          <w:trHeight w:val="340"/>
          <w:jc w:val="center"/>
        </w:trPr>
        <w:tc>
          <w:tcPr>
            <w:tcW w:w="587" w:type="pct"/>
            <w:tcMar>
              <w:left w:w="0" w:type="dxa"/>
              <w:right w:w="0" w:type="dxa"/>
            </w:tcMar>
            <w:vAlign w:val="center"/>
          </w:tcPr>
          <w:p w14:paraId="64468D12" w14:textId="77777777" w:rsidR="00046203" w:rsidRPr="0016661A" w:rsidRDefault="00046203" w:rsidP="006F10FD">
            <w:pPr>
              <w:jc w:val="center"/>
              <w:rPr>
                <w:sz w:val="21"/>
                <w:szCs w:val="21"/>
              </w:rPr>
            </w:pPr>
            <w:r w:rsidRPr="0016661A">
              <w:rPr>
                <w:sz w:val="21"/>
                <w:szCs w:val="21"/>
              </w:rPr>
              <w:t>较敏感</w:t>
            </w:r>
            <w:r w:rsidRPr="0016661A">
              <w:rPr>
                <w:sz w:val="21"/>
                <w:szCs w:val="21"/>
              </w:rPr>
              <w:t>F2</w:t>
            </w:r>
          </w:p>
        </w:tc>
        <w:tc>
          <w:tcPr>
            <w:tcW w:w="4413" w:type="pct"/>
            <w:tcMar>
              <w:left w:w="0" w:type="dxa"/>
              <w:right w:w="0" w:type="dxa"/>
            </w:tcMar>
            <w:vAlign w:val="center"/>
          </w:tcPr>
          <w:p w14:paraId="019EDF28" w14:textId="77777777" w:rsidR="00046203" w:rsidRPr="0016661A" w:rsidRDefault="00046203" w:rsidP="006F10FD">
            <w:pPr>
              <w:jc w:val="center"/>
              <w:rPr>
                <w:sz w:val="21"/>
                <w:szCs w:val="21"/>
              </w:rPr>
            </w:pPr>
            <w:r w:rsidRPr="0016661A">
              <w:rPr>
                <w:sz w:val="21"/>
                <w:szCs w:val="21"/>
              </w:rPr>
              <w:t>排放点进入地表水水域环境功能为</w:t>
            </w:r>
            <w:r w:rsidRPr="0016661A">
              <w:rPr>
                <w:sz w:val="21"/>
                <w:szCs w:val="21"/>
              </w:rPr>
              <w:t>Ⅲ</w:t>
            </w:r>
            <w:r w:rsidRPr="0016661A">
              <w:rPr>
                <w:sz w:val="21"/>
                <w:szCs w:val="21"/>
              </w:rPr>
              <w:t>类及以上，或海水水质分类第二类；</w:t>
            </w:r>
          </w:p>
          <w:p w14:paraId="46E3BF6C" w14:textId="77777777" w:rsidR="00046203" w:rsidRPr="0016661A" w:rsidRDefault="00046203" w:rsidP="006F10FD">
            <w:pPr>
              <w:jc w:val="center"/>
              <w:rPr>
                <w:sz w:val="21"/>
                <w:szCs w:val="21"/>
              </w:rPr>
            </w:pPr>
            <w:r w:rsidRPr="0016661A">
              <w:rPr>
                <w:sz w:val="21"/>
                <w:szCs w:val="21"/>
              </w:rPr>
              <w:t>或以发生事故时，危险物质泄漏到水体的排放点算起，排放进入受纳河流最大流速时，</w:t>
            </w:r>
            <w:r w:rsidRPr="0016661A">
              <w:rPr>
                <w:sz w:val="21"/>
                <w:szCs w:val="21"/>
              </w:rPr>
              <w:t>24h</w:t>
            </w:r>
            <w:r w:rsidRPr="0016661A">
              <w:rPr>
                <w:sz w:val="21"/>
                <w:szCs w:val="21"/>
              </w:rPr>
              <w:t>流经范围内涉跨省界的</w:t>
            </w:r>
          </w:p>
        </w:tc>
      </w:tr>
      <w:tr w:rsidR="0016661A" w:rsidRPr="0016661A" w14:paraId="70B91CE4" w14:textId="77777777" w:rsidTr="006F10FD">
        <w:trPr>
          <w:trHeight w:val="340"/>
          <w:jc w:val="center"/>
        </w:trPr>
        <w:tc>
          <w:tcPr>
            <w:tcW w:w="587" w:type="pct"/>
            <w:tcMar>
              <w:left w:w="0" w:type="dxa"/>
              <w:right w:w="0" w:type="dxa"/>
            </w:tcMar>
            <w:vAlign w:val="center"/>
          </w:tcPr>
          <w:p w14:paraId="11F9AFB7" w14:textId="77777777" w:rsidR="00046203" w:rsidRPr="0016661A" w:rsidRDefault="00046203" w:rsidP="006F10FD">
            <w:pPr>
              <w:jc w:val="center"/>
              <w:rPr>
                <w:sz w:val="21"/>
                <w:szCs w:val="21"/>
              </w:rPr>
            </w:pPr>
            <w:r w:rsidRPr="0016661A">
              <w:rPr>
                <w:sz w:val="21"/>
                <w:szCs w:val="21"/>
              </w:rPr>
              <w:t>低敏感</w:t>
            </w:r>
            <w:r w:rsidRPr="0016661A">
              <w:rPr>
                <w:sz w:val="21"/>
                <w:szCs w:val="21"/>
              </w:rPr>
              <w:t xml:space="preserve"> F3</w:t>
            </w:r>
          </w:p>
        </w:tc>
        <w:tc>
          <w:tcPr>
            <w:tcW w:w="4413" w:type="pct"/>
            <w:tcMar>
              <w:left w:w="0" w:type="dxa"/>
              <w:right w:w="0" w:type="dxa"/>
            </w:tcMar>
            <w:vAlign w:val="center"/>
          </w:tcPr>
          <w:p w14:paraId="32D6AD0A" w14:textId="77777777" w:rsidR="00046203" w:rsidRPr="0016661A" w:rsidRDefault="00046203" w:rsidP="006F10FD">
            <w:pPr>
              <w:jc w:val="center"/>
              <w:rPr>
                <w:sz w:val="21"/>
                <w:szCs w:val="21"/>
              </w:rPr>
            </w:pPr>
            <w:r w:rsidRPr="0016661A">
              <w:rPr>
                <w:sz w:val="21"/>
                <w:szCs w:val="21"/>
              </w:rPr>
              <w:t>上述地区之外的其他地区</w:t>
            </w:r>
          </w:p>
        </w:tc>
      </w:tr>
    </w:tbl>
    <w:p w14:paraId="6D56F574" w14:textId="77777777" w:rsidR="00046203" w:rsidRPr="0016661A" w:rsidRDefault="00046203" w:rsidP="00046203">
      <w:pPr>
        <w:widowControl w:val="0"/>
        <w:spacing w:line="500" w:lineRule="exact"/>
        <w:ind w:firstLineChars="200" w:firstLine="560"/>
        <w:jc w:val="both"/>
        <w:rPr>
          <w:kern w:val="2"/>
          <w:sz w:val="28"/>
          <w:szCs w:val="24"/>
        </w:rPr>
      </w:pPr>
      <w:r w:rsidRPr="0016661A">
        <w:rPr>
          <w:kern w:val="2"/>
          <w:sz w:val="28"/>
          <w:szCs w:val="24"/>
        </w:rPr>
        <w:t>本项目南侧兴庄河，地表水水域环境功能</w:t>
      </w:r>
      <w:r w:rsidRPr="0016661A">
        <w:rPr>
          <w:kern w:val="2"/>
          <w:sz w:val="28"/>
          <w:szCs w:val="24"/>
        </w:rPr>
        <w:t xml:space="preserve">III </w:t>
      </w:r>
      <w:r w:rsidRPr="0016661A">
        <w:rPr>
          <w:kern w:val="2"/>
          <w:sz w:val="28"/>
          <w:szCs w:val="24"/>
        </w:rPr>
        <w:t>类，故确定地表水环境敏感性为较敏感</w:t>
      </w:r>
      <w:r w:rsidRPr="0016661A">
        <w:rPr>
          <w:kern w:val="2"/>
          <w:sz w:val="28"/>
          <w:szCs w:val="24"/>
        </w:rPr>
        <w:t>F2</w:t>
      </w:r>
      <w:r w:rsidRPr="0016661A">
        <w:rPr>
          <w:kern w:val="2"/>
          <w:sz w:val="28"/>
          <w:szCs w:val="24"/>
        </w:rPr>
        <w:t>。</w:t>
      </w:r>
    </w:p>
    <w:p w14:paraId="07906285" w14:textId="563EECC1" w:rsidR="00046203" w:rsidRPr="0016661A" w:rsidRDefault="00046203" w:rsidP="00046203">
      <w:pPr>
        <w:widowControl w:val="0"/>
        <w:adjustRightInd w:val="0"/>
        <w:snapToGrid w:val="0"/>
        <w:spacing w:line="500" w:lineRule="exact"/>
        <w:jc w:val="center"/>
        <w:rPr>
          <w:b/>
          <w:kern w:val="2"/>
          <w:szCs w:val="24"/>
        </w:rPr>
      </w:pPr>
      <w:r w:rsidRPr="0016661A">
        <w:rPr>
          <w:b/>
          <w:kern w:val="2"/>
          <w:szCs w:val="24"/>
        </w:rPr>
        <w:t>表</w:t>
      </w:r>
      <w:r w:rsidR="007B72C7" w:rsidRPr="0016661A">
        <w:rPr>
          <w:b/>
          <w:kern w:val="2"/>
          <w:szCs w:val="24"/>
        </w:rPr>
        <w:t>4.8-11</w:t>
      </w:r>
      <w:r w:rsidRPr="0016661A">
        <w:rPr>
          <w:b/>
          <w:kern w:val="2"/>
          <w:szCs w:val="24"/>
        </w:rPr>
        <w:t xml:space="preserve"> </w:t>
      </w:r>
      <w:r w:rsidRPr="0016661A">
        <w:rPr>
          <w:b/>
          <w:kern w:val="2"/>
          <w:szCs w:val="24"/>
        </w:rPr>
        <w:t>环境敏感目标分级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0"/>
        <w:gridCol w:w="8638"/>
      </w:tblGrid>
      <w:tr w:rsidR="0016661A" w:rsidRPr="0016661A" w14:paraId="54ABE660" w14:textId="77777777" w:rsidTr="006F10FD">
        <w:trPr>
          <w:trHeight w:val="90"/>
          <w:jc w:val="center"/>
        </w:trPr>
        <w:tc>
          <w:tcPr>
            <w:tcW w:w="514" w:type="pct"/>
            <w:tcMar>
              <w:left w:w="0" w:type="dxa"/>
              <w:right w:w="0" w:type="dxa"/>
            </w:tcMar>
            <w:vAlign w:val="center"/>
          </w:tcPr>
          <w:p w14:paraId="4920454F" w14:textId="77777777" w:rsidR="00046203" w:rsidRPr="0016661A" w:rsidRDefault="00046203" w:rsidP="006F10FD">
            <w:pPr>
              <w:jc w:val="center"/>
              <w:rPr>
                <w:b/>
                <w:bCs/>
                <w:sz w:val="21"/>
                <w:szCs w:val="21"/>
              </w:rPr>
            </w:pPr>
            <w:r w:rsidRPr="0016661A">
              <w:rPr>
                <w:b/>
                <w:bCs/>
                <w:sz w:val="21"/>
                <w:szCs w:val="21"/>
              </w:rPr>
              <w:lastRenderedPageBreak/>
              <w:t>分级</w:t>
            </w:r>
          </w:p>
        </w:tc>
        <w:tc>
          <w:tcPr>
            <w:tcW w:w="4486" w:type="pct"/>
            <w:tcMar>
              <w:left w:w="0" w:type="dxa"/>
              <w:right w:w="0" w:type="dxa"/>
            </w:tcMar>
            <w:vAlign w:val="center"/>
          </w:tcPr>
          <w:p w14:paraId="760FBBFE" w14:textId="77777777" w:rsidR="00046203" w:rsidRPr="0016661A" w:rsidRDefault="00046203" w:rsidP="006F10FD">
            <w:pPr>
              <w:jc w:val="center"/>
              <w:rPr>
                <w:b/>
                <w:bCs/>
                <w:sz w:val="21"/>
                <w:szCs w:val="21"/>
              </w:rPr>
            </w:pPr>
            <w:r w:rsidRPr="0016661A">
              <w:rPr>
                <w:b/>
                <w:bCs/>
                <w:sz w:val="21"/>
                <w:szCs w:val="21"/>
              </w:rPr>
              <w:t>环境敏感目标</w:t>
            </w:r>
          </w:p>
        </w:tc>
      </w:tr>
      <w:tr w:rsidR="0016661A" w:rsidRPr="0016661A" w14:paraId="55D1950E" w14:textId="77777777" w:rsidTr="006F10FD">
        <w:trPr>
          <w:trHeight w:val="284"/>
          <w:jc w:val="center"/>
        </w:trPr>
        <w:tc>
          <w:tcPr>
            <w:tcW w:w="514" w:type="pct"/>
            <w:tcMar>
              <w:left w:w="0" w:type="dxa"/>
              <w:right w:w="0" w:type="dxa"/>
            </w:tcMar>
            <w:vAlign w:val="center"/>
          </w:tcPr>
          <w:p w14:paraId="61B1C851" w14:textId="77777777" w:rsidR="00046203" w:rsidRPr="0016661A" w:rsidRDefault="00046203" w:rsidP="006F10FD">
            <w:pPr>
              <w:jc w:val="center"/>
              <w:rPr>
                <w:sz w:val="21"/>
                <w:szCs w:val="21"/>
              </w:rPr>
            </w:pPr>
            <w:r w:rsidRPr="0016661A">
              <w:rPr>
                <w:sz w:val="21"/>
                <w:szCs w:val="21"/>
              </w:rPr>
              <w:t>S1</w:t>
            </w:r>
          </w:p>
        </w:tc>
        <w:tc>
          <w:tcPr>
            <w:tcW w:w="4486" w:type="pct"/>
            <w:tcMar>
              <w:left w:w="0" w:type="dxa"/>
              <w:right w:w="0" w:type="dxa"/>
            </w:tcMar>
            <w:vAlign w:val="center"/>
          </w:tcPr>
          <w:p w14:paraId="7C5EA44A" w14:textId="77777777" w:rsidR="00046203" w:rsidRPr="0016661A" w:rsidRDefault="00046203" w:rsidP="006F10FD">
            <w:pPr>
              <w:rPr>
                <w:sz w:val="21"/>
                <w:szCs w:val="21"/>
              </w:rPr>
            </w:pPr>
            <w:r w:rsidRPr="0016661A">
              <w:rPr>
                <w:sz w:val="21"/>
                <w:szCs w:val="21"/>
              </w:rPr>
              <w:t>发生事故时，危险物质泄漏到内陆水体的排放点下游（顺水流向）</w:t>
            </w:r>
            <w:r w:rsidRPr="0016661A">
              <w:rPr>
                <w:sz w:val="21"/>
                <w:szCs w:val="21"/>
              </w:rPr>
              <w:t>10km</w:t>
            </w:r>
            <w:r w:rsidRPr="0016661A">
              <w:rPr>
                <w:sz w:val="21"/>
                <w:szCs w:val="21"/>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卵场及索饵场、越冬场和洄游通道；世界文化和自然遗产地；红树林、珊瑚礁等滨海湿地生态系统；珍稀、濒危海洋生物的天然集中分布区；海洋特别保护区；海上自然保护区；盐场保护区；海水浴场；海洋自然历史遗迹；风景名胜</w:t>
            </w:r>
            <w:r w:rsidRPr="0016661A">
              <w:rPr>
                <w:sz w:val="21"/>
                <w:szCs w:val="21"/>
              </w:rPr>
              <w:t xml:space="preserve"> </w:t>
            </w:r>
            <w:r w:rsidRPr="0016661A">
              <w:rPr>
                <w:sz w:val="21"/>
                <w:szCs w:val="21"/>
              </w:rPr>
              <w:t>区；或其他特殊重要保护区域</w:t>
            </w:r>
            <w:r w:rsidRPr="0016661A">
              <w:rPr>
                <w:sz w:val="21"/>
                <w:szCs w:val="21"/>
              </w:rPr>
              <w:t xml:space="preserve">  </w:t>
            </w:r>
          </w:p>
        </w:tc>
      </w:tr>
      <w:tr w:rsidR="0016661A" w:rsidRPr="0016661A" w14:paraId="00B31150" w14:textId="77777777" w:rsidTr="006F10FD">
        <w:trPr>
          <w:trHeight w:val="284"/>
          <w:jc w:val="center"/>
        </w:trPr>
        <w:tc>
          <w:tcPr>
            <w:tcW w:w="514" w:type="pct"/>
            <w:tcMar>
              <w:left w:w="0" w:type="dxa"/>
              <w:right w:w="0" w:type="dxa"/>
            </w:tcMar>
            <w:vAlign w:val="center"/>
          </w:tcPr>
          <w:p w14:paraId="645022C2" w14:textId="77777777" w:rsidR="00046203" w:rsidRPr="0016661A" w:rsidRDefault="00046203" w:rsidP="006F10FD">
            <w:pPr>
              <w:jc w:val="center"/>
              <w:rPr>
                <w:sz w:val="21"/>
                <w:szCs w:val="21"/>
              </w:rPr>
            </w:pPr>
            <w:r w:rsidRPr="0016661A">
              <w:rPr>
                <w:sz w:val="21"/>
                <w:szCs w:val="21"/>
              </w:rPr>
              <w:t>S2</w:t>
            </w:r>
          </w:p>
        </w:tc>
        <w:tc>
          <w:tcPr>
            <w:tcW w:w="4486" w:type="pct"/>
            <w:tcMar>
              <w:left w:w="0" w:type="dxa"/>
              <w:right w:w="0" w:type="dxa"/>
            </w:tcMar>
            <w:vAlign w:val="center"/>
          </w:tcPr>
          <w:p w14:paraId="71526329" w14:textId="77777777" w:rsidR="00046203" w:rsidRPr="0016661A" w:rsidRDefault="00046203" w:rsidP="006F10FD">
            <w:pPr>
              <w:rPr>
                <w:sz w:val="21"/>
                <w:szCs w:val="21"/>
              </w:rPr>
            </w:pPr>
            <w:r w:rsidRPr="0016661A">
              <w:rPr>
                <w:sz w:val="21"/>
                <w:szCs w:val="21"/>
              </w:rPr>
              <w:t>发生事故时，危险物质泄漏到内陆水体的排放点下游（顺水流向）</w:t>
            </w:r>
            <w:r w:rsidRPr="0016661A">
              <w:rPr>
                <w:sz w:val="21"/>
                <w:szCs w:val="21"/>
              </w:rPr>
              <w:t xml:space="preserve">10km </w:t>
            </w:r>
            <w:r w:rsidRPr="0016661A">
              <w:rPr>
                <w:sz w:val="21"/>
                <w:szCs w:val="21"/>
              </w:rPr>
              <w:t>范围</w:t>
            </w:r>
            <w:r w:rsidRPr="0016661A">
              <w:rPr>
                <w:sz w:val="21"/>
                <w:szCs w:val="21"/>
              </w:rPr>
              <w:t xml:space="preserve"> </w:t>
            </w:r>
            <w:r w:rsidRPr="0016661A">
              <w:rPr>
                <w:sz w:val="21"/>
                <w:szCs w:val="21"/>
              </w:rPr>
              <w:t>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rsidR="0016661A" w:rsidRPr="0016661A" w14:paraId="2F94A852" w14:textId="77777777" w:rsidTr="006F10FD">
        <w:trPr>
          <w:trHeight w:val="284"/>
          <w:jc w:val="center"/>
        </w:trPr>
        <w:tc>
          <w:tcPr>
            <w:tcW w:w="514" w:type="pct"/>
            <w:tcMar>
              <w:left w:w="0" w:type="dxa"/>
              <w:right w:w="0" w:type="dxa"/>
            </w:tcMar>
            <w:vAlign w:val="center"/>
          </w:tcPr>
          <w:p w14:paraId="70ABCF73" w14:textId="77777777" w:rsidR="00046203" w:rsidRPr="0016661A" w:rsidRDefault="00046203" w:rsidP="006F10FD">
            <w:pPr>
              <w:jc w:val="center"/>
              <w:rPr>
                <w:sz w:val="21"/>
                <w:szCs w:val="21"/>
              </w:rPr>
            </w:pPr>
            <w:r w:rsidRPr="0016661A">
              <w:rPr>
                <w:sz w:val="21"/>
                <w:szCs w:val="21"/>
              </w:rPr>
              <w:t>S3</w:t>
            </w:r>
          </w:p>
        </w:tc>
        <w:tc>
          <w:tcPr>
            <w:tcW w:w="4486" w:type="pct"/>
            <w:tcMar>
              <w:left w:w="0" w:type="dxa"/>
              <w:right w:w="0" w:type="dxa"/>
            </w:tcMar>
            <w:vAlign w:val="center"/>
          </w:tcPr>
          <w:p w14:paraId="0A42611F" w14:textId="77777777" w:rsidR="00046203" w:rsidRPr="0016661A" w:rsidRDefault="00046203" w:rsidP="006F10FD">
            <w:pPr>
              <w:rPr>
                <w:sz w:val="21"/>
                <w:szCs w:val="21"/>
              </w:rPr>
            </w:pPr>
            <w:r w:rsidRPr="0016661A">
              <w:rPr>
                <w:sz w:val="21"/>
                <w:szCs w:val="21"/>
              </w:rPr>
              <w:t>排放点下游（顺水流向）</w:t>
            </w:r>
            <w:r w:rsidRPr="0016661A">
              <w:rPr>
                <w:sz w:val="21"/>
                <w:szCs w:val="21"/>
              </w:rPr>
              <w:t>10km</w:t>
            </w:r>
            <w:r w:rsidRPr="0016661A">
              <w:rPr>
                <w:sz w:val="21"/>
                <w:szCs w:val="21"/>
              </w:rPr>
              <w:t>范围内、近岸海域一个潮周期水质点可能达到的最大水平距离的两倍范围内无上述类型</w:t>
            </w:r>
            <w:r w:rsidRPr="0016661A">
              <w:rPr>
                <w:sz w:val="21"/>
                <w:szCs w:val="21"/>
              </w:rPr>
              <w:t>1</w:t>
            </w:r>
            <w:r w:rsidRPr="0016661A">
              <w:rPr>
                <w:sz w:val="21"/>
                <w:szCs w:val="21"/>
              </w:rPr>
              <w:t>和类型</w:t>
            </w:r>
            <w:r w:rsidRPr="0016661A">
              <w:rPr>
                <w:sz w:val="21"/>
                <w:szCs w:val="21"/>
              </w:rPr>
              <w:t>2</w:t>
            </w:r>
            <w:r w:rsidRPr="0016661A">
              <w:rPr>
                <w:sz w:val="21"/>
                <w:szCs w:val="21"/>
              </w:rPr>
              <w:t>包括的敏感保护目标</w:t>
            </w:r>
          </w:p>
        </w:tc>
      </w:tr>
    </w:tbl>
    <w:p w14:paraId="0D468AD0" w14:textId="77777777" w:rsidR="00FA5A0D" w:rsidRPr="0016661A" w:rsidRDefault="00046203" w:rsidP="00FA5A0D">
      <w:pPr>
        <w:widowControl w:val="0"/>
        <w:spacing w:line="500" w:lineRule="exact"/>
        <w:ind w:firstLineChars="200" w:firstLine="560"/>
        <w:jc w:val="both"/>
        <w:rPr>
          <w:kern w:val="2"/>
          <w:sz w:val="28"/>
          <w:szCs w:val="24"/>
        </w:rPr>
      </w:pPr>
      <w:r w:rsidRPr="0016661A">
        <w:rPr>
          <w:kern w:val="2"/>
          <w:sz w:val="28"/>
          <w:szCs w:val="24"/>
        </w:rPr>
        <w:t>本项目事故情况下，事故废水泄漏到兴庄河的排放点下游（顺水流向）</w:t>
      </w:r>
      <w:r w:rsidRPr="0016661A">
        <w:rPr>
          <w:kern w:val="2"/>
          <w:sz w:val="28"/>
          <w:szCs w:val="24"/>
        </w:rPr>
        <w:t xml:space="preserve">10 km </w:t>
      </w:r>
      <w:r w:rsidRPr="0016661A">
        <w:rPr>
          <w:kern w:val="2"/>
          <w:sz w:val="28"/>
          <w:szCs w:val="24"/>
        </w:rPr>
        <w:t>范围内、近岸海域一个潮周期水质点可能达到的最大水平距离的两倍范围内</w:t>
      </w:r>
      <w:r w:rsidR="00FA5A0D" w:rsidRPr="0016661A">
        <w:rPr>
          <w:kern w:val="2"/>
          <w:sz w:val="28"/>
          <w:szCs w:val="24"/>
        </w:rPr>
        <w:t>有海州湾国家级海洋公园，故本项目周边地表水环境敏感目标分级为</w:t>
      </w:r>
      <w:r w:rsidR="00FA5A0D" w:rsidRPr="0016661A">
        <w:rPr>
          <w:kern w:val="2"/>
          <w:sz w:val="28"/>
          <w:szCs w:val="24"/>
        </w:rPr>
        <w:t>S1</w:t>
      </w:r>
      <w:r w:rsidR="00FA5A0D" w:rsidRPr="0016661A">
        <w:rPr>
          <w:kern w:val="2"/>
          <w:sz w:val="28"/>
          <w:szCs w:val="24"/>
        </w:rPr>
        <w:t>。</w:t>
      </w:r>
    </w:p>
    <w:p w14:paraId="59FC3BA7" w14:textId="21E03046" w:rsidR="00D25CE6" w:rsidRPr="0016661A" w:rsidRDefault="00D25CE6" w:rsidP="00D25CE6">
      <w:pPr>
        <w:widowControl w:val="0"/>
        <w:spacing w:line="500" w:lineRule="exact"/>
        <w:ind w:firstLineChars="200" w:firstLine="560"/>
        <w:jc w:val="both"/>
        <w:rPr>
          <w:kern w:val="2"/>
          <w:sz w:val="28"/>
          <w:szCs w:val="24"/>
        </w:rPr>
      </w:pPr>
      <w:r w:rsidRPr="0016661A">
        <w:rPr>
          <w:rFonts w:hint="eastAsia"/>
          <w:kern w:val="2"/>
          <w:sz w:val="28"/>
          <w:szCs w:val="24"/>
        </w:rPr>
        <w:t>依据表</w:t>
      </w:r>
      <w:r w:rsidRPr="0016661A">
        <w:rPr>
          <w:kern w:val="2"/>
          <w:sz w:val="28"/>
          <w:szCs w:val="24"/>
        </w:rPr>
        <w:t>4.</w:t>
      </w:r>
      <w:r w:rsidR="007B72C7" w:rsidRPr="0016661A">
        <w:rPr>
          <w:kern w:val="2"/>
          <w:sz w:val="28"/>
          <w:szCs w:val="24"/>
        </w:rPr>
        <w:t>8-9</w:t>
      </w:r>
      <w:r w:rsidRPr="0016661A">
        <w:rPr>
          <w:kern w:val="2"/>
          <w:sz w:val="28"/>
          <w:szCs w:val="24"/>
        </w:rPr>
        <w:t xml:space="preserve"> </w:t>
      </w:r>
      <w:r w:rsidRPr="0016661A">
        <w:rPr>
          <w:rFonts w:hint="eastAsia"/>
          <w:kern w:val="2"/>
          <w:sz w:val="28"/>
          <w:szCs w:val="24"/>
        </w:rPr>
        <w:t>分析可见，本项目地表水环境敏感程度分级为</w:t>
      </w:r>
      <w:r w:rsidRPr="0016661A">
        <w:rPr>
          <w:kern w:val="2"/>
          <w:sz w:val="28"/>
          <w:szCs w:val="24"/>
        </w:rPr>
        <w:t>E</w:t>
      </w:r>
      <w:r w:rsidR="00FA5A0D" w:rsidRPr="0016661A">
        <w:rPr>
          <w:kern w:val="2"/>
          <w:sz w:val="28"/>
          <w:szCs w:val="24"/>
        </w:rPr>
        <w:t>1</w:t>
      </w:r>
      <w:r w:rsidRPr="0016661A">
        <w:rPr>
          <w:rFonts w:hint="eastAsia"/>
          <w:kern w:val="2"/>
          <w:sz w:val="28"/>
          <w:szCs w:val="24"/>
        </w:rPr>
        <w:t>，为环境</w:t>
      </w:r>
      <w:r w:rsidR="00FA5A0D" w:rsidRPr="0016661A">
        <w:rPr>
          <w:rFonts w:hint="eastAsia"/>
          <w:kern w:val="2"/>
          <w:sz w:val="28"/>
          <w:szCs w:val="24"/>
        </w:rPr>
        <w:t>高</w:t>
      </w:r>
      <w:r w:rsidRPr="0016661A">
        <w:rPr>
          <w:rFonts w:hint="eastAsia"/>
          <w:kern w:val="2"/>
          <w:sz w:val="28"/>
          <w:szCs w:val="24"/>
        </w:rPr>
        <w:t>度敏感区。</w:t>
      </w:r>
    </w:p>
    <w:p w14:paraId="7FA38D9F" w14:textId="496B21B8" w:rsidR="00791FFF" w:rsidRPr="0016661A" w:rsidRDefault="00791FFF" w:rsidP="007B72C7">
      <w:pPr>
        <w:numPr>
          <w:ilvl w:val="0"/>
          <w:numId w:val="49"/>
        </w:numPr>
        <w:spacing w:line="500" w:lineRule="exact"/>
        <w:jc w:val="both"/>
        <w:rPr>
          <w:kern w:val="2"/>
          <w:sz w:val="28"/>
          <w:szCs w:val="24"/>
          <w:lang w:val="zh-TW"/>
        </w:rPr>
      </w:pPr>
      <w:r w:rsidRPr="0016661A">
        <w:rPr>
          <w:kern w:val="2"/>
          <w:sz w:val="28"/>
          <w:szCs w:val="24"/>
          <w:lang w:val="zh-TW"/>
        </w:rPr>
        <w:t>地下水环境</w:t>
      </w:r>
    </w:p>
    <w:p w14:paraId="407D03AC" w14:textId="4DC8F546" w:rsidR="00791FFF" w:rsidRPr="0016661A" w:rsidRDefault="00791FFF" w:rsidP="00791FFF">
      <w:pPr>
        <w:spacing w:line="500" w:lineRule="exact"/>
        <w:ind w:firstLine="561"/>
        <w:jc w:val="both"/>
        <w:rPr>
          <w:kern w:val="2"/>
          <w:sz w:val="28"/>
          <w:szCs w:val="24"/>
          <w:lang w:val="zh-TW"/>
        </w:rPr>
      </w:pPr>
      <w:r w:rsidRPr="0016661A">
        <w:rPr>
          <w:kern w:val="2"/>
          <w:sz w:val="28"/>
          <w:szCs w:val="24"/>
          <w:lang w:val="zh-TW"/>
        </w:rPr>
        <w:t>依据地下水功能敏感性与包气带防污性能，共分为三种类型，</w:t>
      </w:r>
      <w:r w:rsidRPr="0016661A">
        <w:rPr>
          <w:kern w:val="2"/>
          <w:sz w:val="28"/>
          <w:szCs w:val="24"/>
          <w:lang w:val="zh-TW"/>
        </w:rPr>
        <w:t>E1</w:t>
      </w:r>
      <w:r w:rsidRPr="0016661A">
        <w:rPr>
          <w:kern w:val="2"/>
          <w:sz w:val="28"/>
          <w:szCs w:val="24"/>
          <w:lang w:val="zh-TW"/>
        </w:rPr>
        <w:t>为环境高度敏感区，</w:t>
      </w:r>
      <w:r w:rsidRPr="0016661A">
        <w:rPr>
          <w:kern w:val="2"/>
          <w:sz w:val="28"/>
          <w:szCs w:val="24"/>
          <w:lang w:val="zh-TW"/>
        </w:rPr>
        <w:t>E2</w:t>
      </w:r>
      <w:r w:rsidRPr="0016661A">
        <w:rPr>
          <w:kern w:val="2"/>
          <w:sz w:val="28"/>
          <w:szCs w:val="24"/>
          <w:lang w:val="zh-TW"/>
        </w:rPr>
        <w:t>为环</w:t>
      </w:r>
      <w:r w:rsidRPr="0016661A">
        <w:rPr>
          <w:bCs/>
          <w:kern w:val="2"/>
          <w:sz w:val="28"/>
          <w:szCs w:val="24"/>
        </w:rPr>
        <w:t>境中度敏感区，</w:t>
      </w:r>
      <w:r w:rsidRPr="0016661A">
        <w:rPr>
          <w:kern w:val="2"/>
          <w:sz w:val="28"/>
          <w:szCs w:val="24"/>
          <w:lang w:val="zh-TW"/>
        </w:rPr>
        <w:t>E3</w:t>
      </w:r>
      <w:r w:rsidRPr="0016661A">
        <w:rPr>
          <w:kern w:val="2"/>
          <w:sz w:val="28"/>
          <w:szCs w:val="24"/>
          <w:lang w:val="zh-TW"/>
        </w:rPr>
        <w:t>为环境低度敏感区，分级原则见表</w:t>
      </w:r>
      <w:r w:rsidRPr="0016661A">
        <w:rPr>
          <w:kern w:val="2"/>
          <w:sz w:val="28"/>
          <w:szCs w:val="24"/>
          <w:lang w:val="zh-TW" w:eastAsia="zh-TW"/>
        </w:rPr>
        <w:t>4.</w:t>
      </w:r>
      <w:r w:rsidR="007B72C7" w:rsidRPr="0016661A">
        <w:rPr>
          <w:rFonts w:eastAsia="PMingLiU"/>
          <w:kern w:val="2"/>
          <w:sz w:val="28"/>
          <w:szCs w:val="24"/>
          <w:lang w:val="zh-TW" w:eastAsia="zh-TW"/>
        </w:rPr>
        <w:t>8-12</w:t>
      </w:r>
      <w:r w:rsidRPr="0016661A">
        <w:rPr>
          <w:kern w:val="2"/>
          <w:sz w:val="28"/>
          <w:szCs w:val="24"/>
          <w:lang w:val="zh-TW"/>
        </w:rPr>
        <w:t>。其中地下水功能敏感性分区和包气带防污性能分级分别见表</w:t>
      </w:r>
      <w:r w:rsidRPr="0016661A">
        <w:rPr>
          <w:kern w:val="2"/>
          <w:sz w:val="28"/>
          <w:szCs w:val="24"/>
          <w:lang w:val="zh-TW" w:eastAsia="zh-TW"/>
        </w:rPr>
        <w:t>4.</w:t>
      </w:r>
      <w:r w:rsidR="007B72C7" w:rsidRPr="0016661A">
        <w:rPr>
          <w:rFonts w:eastAsia="PMingLiU"/>
          <w:kern w:val="2"/>
          <w:sz w:val="28"/>
          <w:szCs w:val="24"/>
          <w:lang w:val="zh-TW" w:eastAsia="zh-TW"/>
        </w:rPr>
        <w:t>8-13</w:t>
      </w:r>
      <w:r w:rsidRPr="0016661A">
        <w:rPr>
          <w:kern w:val="2"/>
          <w:sz w:val="28"/>
          <w:szCs w:val="24"/>
          <w:lang w:val="zh-TW"/>
        </w:rPr>
        <w:t>和表</w:t>
      </w:r>
      <w:r w:rsidRPr="0016661A">
        <w:rPr>
          <w:kern w:val="2"/>
          <w:sz w:val="28"/>
          <w:szCs w:val="24"/>
          <w:lang w:val="zh-TW" w:eastAsia="zh-TW"/>
        </w:rPr>
        <w:t>4.</w:t>
      </w:r>
      <w:r w:rsidR="007B72C7" w:rsidRPr="0016661A">
        <w:rPr>
          <w:rFonts w:eastAsia="PMingLiU"/>
          <w:kern w:val="2"/>
          <w:sz w:val="28"/>
          <w:szCs w:val="24"/>
          <w:lang w:val="zh-TW" w:eastAsia="zh-TW"/>
        </w:rPr>
        <w:t>8-14</w:t>
      </w:r>
      <w:r w:rsidRPr="0016661A">
        <w:rPr>
          <w:kern w:val="2"/>
          <w:sz w:val="28"/>
          <w:szCs w:val="24"/>
          <w:lang w:val="zh-TW"/>
        </w:rPr>
        <w:t>。当同一建设项目涉及两个</w:t>
      </w:r>
      <w:r w:rsidRPr="0016661A">
        <w:rPr>
          <w:kern w:val="2"/>
          <w:sz w:val="28"/>
          <w:szCs w:val="24"/>
          <w:lang w:val="zh-TW"/>
        </w:rPr>
        <w:t>G</w:t>
      </w:r>
      <w:r w:rsidRPr="0016661A">
        <w:rPr>
          <w:kern w:val="2"/>
          <w:sz w:val="28"/>
          <w:szCs w:val="24"/>
          <w:lang w:val="zh-TW"/>
        </w:rPr>
        <w:t>分区或</w:t>
      </w:r>
      <w:r w:rsidRPr="0016661A">
        <w:rPr>
          <w:kern w:val="2"/>
          <w:sz w:val="28"/>
          <w:szCs w:val="24"/>
          <w:lang w:val="zh-TW"/>
        </w:rPr>
        <w:t>D</w:t>
      </w:r>
      <w:r w:rsidRPr="0016661A">
        <w:rPr>
          <w:kern w:val="2"/>
          <w:sz w:val="28"/>
          <w:szCs w:val="24"/>
          <w:lang w:val="zh-TW"/>
        </w:rPr>
        <w:t>分级及以上时，取相对高值。</w:t>
      </w:r>
    </w:p>
    <w:p w14:paraId="1702C184" w14:textId="4F03FD64" w:rsidR="00791FFF" w:rsidRPr="0016661A" w:rsidRDefault="00791FFF" w:rsidP="00791FF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4.</w:t>
      </w:r>
      <w:r w:rsidR="007B72C7" w:rsidRPr="0016661A">
        <w:rPr>
          <w:b/>
          <w:kern w:val="2"/>
          <w:szCs w:val="24"/>
        </w:rPr>
        <w:t>8</w:t>
      </w:r>
      <w:r w:rsidRPr="0016661A">
        <w:rPr>
          <w:b/>
          <w:kern w:val="2"/>
          <w:szCs w:val="24"/>
        </w:rPr>
        <w:t>-1</w:t>
      </w:r>
      <w:r w:rsidR="007B72C7" w:rsidRPr="0016661A">
        <w:rPr>
          <w:b/>
          <w:kern w:val="2"/>
          <w:szCs w:val="24"/>
        </w:rPr>
        <w:t>2</w:t>
      </w:r>
      <w:r w:rsidRPr="0016661A">
        <w:rPr>
          <w:b/>
          <w:kern w:val="2"/>
          <w:szCs w:val="24"/>
        </w:rPr>
        <w:t xml:space="preserve">  </w:t>
      </w:r>
      <w:r w:rsidRPr="0016661A">
        <w:rPr>
          <w:b/>
          <w:kern w:val="2"/>
          <w:szCs w:val="24"/>
        </w:rPr>
        <w:t>地下水环境敏感程度分级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4"/>
        <w:gridCol w:w="1736"/>
        <w:gridCol w:w="2415"/>
        <w:gridCol w:w="2435"/>
      </w:tblGrid>
      <w:tr w:rsidR="0016661A" w:rsidRPr="0016661A" w14:paraId="266743CD" w14:textId="77777777" w:rsidTr="00315049">
        <w:trPr>
          <w:trHeight w:hRule="exact" w:val="284"/>
        </w:trPr>
        <w:tc>
          <w:tcPr>
            <w:tcW w:w="3114" w:type="dxa"/>
            <w:vMerge w:val="restart"/>
            <w:vAlign w:val="center"/>
          </w:tcPr>
          <w:p w14:paraId="5FC6AB3C" w14:textId="77777777" w:rsidR="00791FFF" w:rsidRPr="0016661A" w:rsidRDefault="00791FFF" w:rsidP="00791FFF">
            <w:pPr>
              <w:jc w:val="center"/>
              <w:rPr>
                <w:kern w:val="2"/>
                <w:sz w:val="21"/>
                <w:szCs w:val="21"/>
              </w:rPr>
            </w:pPr>
            <w:r w:rsidRPr="0016661A">
              <w:rPr>
                <w:kern w:val="2"/>
                <w:sz w:val="21"/>
                <w:szCs w:val="21"/>
                <w:lang w:val="zh-TW" w:eastAsia="zh-TW"/>
              </w:rPr>
              <w:t>包气带防污性能</w:t>
            </w:r>
          </w:p>
        </w:tc>
        <w:tc>
          <w:tcPr>
            <w:tcW w:w="6586" w:type="dxa"/>
            <w:gridSpan w:val="3"/>
            <w:vAlign w:val="bottom"/>
          </w:tcPr>
          <w:p w14:paraId="63A4052C" w14:textId="77777777" w:rsidR="00791FFF" w:rsidRPr="0016661A" w:rsidRDefault="00791FFF" w:rsidP="00791FFF">
            <w:pPr>
              <w:jc w:val="center"/>
              <w:rPr>
                <w:kern w:val="2"/>
                <w:sz w:val="21"/>
                <w:szCs w:val="21"/>
              </w:rPr>
            </w:pPr>
            <w:r w:rsidRPr="0016661A">
              <w:rPr>
                <w:kern w:val="2"/>
                <w:sz w:val="21"/>
                <w:szCs w:val="21"/>
                <w:lang w:val="zh-TW" w:eastAsia="zh-TW"/>
              </w:rPr>
              <w:t>地下水功能敏感性</w:t>
            </w:r>
          </w:p>
        </w:tc>
      </w:tr>
      <w:tr w:rsidR="0016661A" w:rsidRPr="0016661A" w14:paraId="6BA32C20" w14:textId="77777777" w:rsidTr="00315049">
        <w:trPr>
          <w:trHeight w:hRule="exact" w:val="284"/>
        </w:trPr>
        <w:tc>
          <w:tcPr>
            <w:tcW w:w="3114" w:type="dxa"/>
            <w:vMerge/>
            <w:vAlign w:val="center"/>
          </w:tcPr>
          <w:p w14:paraId="62A0C8A4" w14:textId="77777777" w:rsidR="00791FFF" w:rsidRPr="0016661A" w:rsidRDefault="00791FFF" w:rsidP="00791FFF">
            <w:pPr>
              <w:jc w:val="center"/>
              <w:rPr>
                <w:kern w:val="2"/>
                <w:sz w:val="21"/>
                <w:szCs w:val="21"/>
              </w:rPr>
            </w:pPr>
          </w:p>
        </w:tc>
        <w:tc>
          <w:tcPr>
            <w:tcW w:w="1736" w:type="dxa"/>
          </w:tcPr>
          <w:p w14:paraId="4D3E2C1F" w14:textId="77777777" w:rsidR="00791FFF" w:rsidRPr="0016661A" w:rsidRDefault="00791FFF" w:rsidP="00791FFF">
            <w:pPr>
              <w:jc w:val="center"/>
              <w:rPr>
                <w:kern w:val="2"/>
                <w:sz w:val="21"/>
                <w:szCs w:val="21"/>
              </w:rPr>
            </w:pPr>
            <w:r w:rsidRPr="0016661A">
              <w:rPr>
                <w:kern w:val="2"/>
                <w:sz w:val="21"/>
                <w:szCs w:val="21"/>
              </w:rPr>
              <w:t>G1</w:t>
            </w:r>
          </w:p>
        </w:tc>
        <w:tc>
          <w:tcPr>
            <w:tcW w:w="2415" w:type="dxa"/>
          </w:tcPr>
          <w:p w14:paraId="652F745B" w14:textId="77777777" w:rsidR="00791FFF" w:rsidRPr="0016661A" w:rsidRDefault="00791FFF" w:rsidP="00791FFF">
            <w:pPr>
              <w:jc w:val="center"/>
              <w:rPr>
                <w:kern w:val="2"/>
                <w:sz w:val="21"/>
                <w:szCs w:val="21"/>
              </w:rPr>
            </w:pPr>
            <w:r w:rsidRPr="0016661A">
              <w:rPr>
                <w:kern w:val="2"/>
                <w:sz w:val="21"/>
                <w:szCs w:val="21"/>
              </w:rPr>
              <w:t>G2</w:t>
            </w:r>
          </w:p>
        </w:tc>
        <w:tc>
          <w:tcPr>
            <w:tcW w:w="2435" w:type="dxa"/>
          </w:tcPr>
          <w:p w14:paraId="688FB1C1" w14:textId="77777777" w:rsidR="00791FFF" w:rsidRPr="0016661A" w:rsidRDefault="00791FFF" w:rsidP="00791FFF">
            <w:pPr>
              <w:jc w:val="center"/>
              <w:rPr>
                <w:kern w:val="2"/>
                <w:sz w:val="21"/>
                <w:szCs w:val="21"/>
              </w:rPr>
            </w:pPr>
            <w:r w:rsidRPr="0016661A">
              <w:rPr>
                <w:kern w:val="2"/>
                <w:sz w:val="21"/>
                <w:szCs w:val="21"/>
              </w:rPr>
              <w:t>G3</w:t>
            </w:r>
          </w:p>
        </w:tc>
      </w:tr>
      <w:tr w:rsidR="0016661A" w:rsidRPr="0016661A" w14:paraId="162E8BC2" w14:textId="77777777" w:rsidTr="00315049">
        <w:trPr>
          <w:trHeight w:hRule="exact" w:val="284"/>
        </w:trPr>
        <w:tc>
          <w:tcPr>
            <w:tcW w:w="3114" w:type="dxa"/>
          </w:tcPr>
          <w:p w14:paraId="6DE0C0DB" w14:textId="77777777" w:rsidR="00791FFF" w:rsidRPr="0016661A" w:rsidRDefault="00791FFF" w:rsidP="00791FFF">
            <w:pPr>
              <w:jc w:val="center"/>
              <w:rPr>
                <w:kern w:val="2"/>
                <w:sz w:val="21"/>
                <w:szCs w:val="21"/>
              </w:rPr>
            </w:pPr>
            <w:r w:rsidRPr="0016661A">
              <w:rPr>
                <w:kern w:val="2"/>
                <w:sz w:val="21"/>
                <w:szCs w:val="21"/>
              </w:rPr>
              <w:t>D1</w:t>
            </w:r>
          </w:p>
        </w:tc>
        <w:tc>
          <w:tcPr>
            <w:tcW w:w="1736" w:type="dxa"/>
          </w:tcPr>
          <w:p w14:paraId="62538DDD" w14:textId="77777777" w:rsidR="00791FFF" w:rsidRPr="0016661A" w:rsidRDefault="00791FFF" w:rsidP="00791FFF">
            <w:pPr>
              <w:jc w:val="center"/>
              <w:rPr>
                <w:kern w:val="2"/>
                <w:sz w:val="21"/>
                <w:szCs w:val="21"/>
              </w:rPr>
            </w:pPr>
            <w:r w:rsidRPr="0016661A">
              <w:rPr>
                <w:kern w:val="2"/>
                <w:sz w:val="21"/>
                <w:szCs w:val="21"/>
              </w:rPr>
              <w:t>E1</w:t>
            </w:r>
          </w:p>
        </w:tc>
        <w:tc>
          <w:tcPr>
            <w:tcW w:w="2415" w:type="dxa"/>
          </w:tcPr>
          <w:p w14:paraId="3A763E50" w14:textId="77777777" w:rsidR="00791FFF" w:rsidRPr="0016661A" w:rsidRDefault="00791FFF" w:rsidP="00791FFF">
            <w:pPr>
              <w:jc w:val="center"/>
              <w:rPr>
                <w:kern w:val="2"/>
                <w:sz w:val="21"/>
                <w:szCs w:val="21"/>
              </w:rPr>
            </w:pPr>
            <w:r w:rsidRPr="0016661A">
              <w:rPr>
                <w:kern w:val="2"/>
                <w:sz w:val="21"/>
                <w:szCs w:val="21"/>
              </w:rPr>
              <w:t>E1</w:t>
            </w:r>
          </w:p>
        </w:tc>
        <w:tc>
          <w:tcPr>
            <w:tcW w:w="2435" w:type="dxa"/>
          </w:tcPr>
          <w:p w14:paraId="65415389" w14:textId="77777777" w:rsidR="00791FFF" w:rsidRPr="0016661A" w:rsidRDefault="00791FFF" w:rsidP="00791FFF">
            <w:pPr>
              <w:jc w:val="center"/>
              <w:rPr>
                <w:kern w:val="2"/>
                <w:sz w:val="21"/>
                <w:szCs w:val="21"/>
              </w:rPr>
            </w:pPr>
            <w:r w:rsidRPr="0016661A">
              <w:rPr>
                <w:kern w:val="2"/>
                <w:sz w:val="21"/>
                <w:szCs w:val="21"/>
              </w:rPr>
              <w:t>E2</w:t>
            </w:r>
          </w:p>
        </w:tc>
      </w:tr>
      <w:tr w:rsidR="0016661A" w:rsidRPr="0016661A" w14:paraId="6991F77F" w14:textId="77777777" w:rsidTr="00315049">
        <w:trPr>
          <w:trHeight w:hRule="exact" w:val="284"/>
        </w:trPr>
        <w:tc>
          <w:tcPr>
            <w:tcW w:w="3114" w:type="dxa"/>
          </w:tcPr>
          <w:p w14:paraId="12B454EA" w14:textId="77777777" w:rsidR="00791FFF" w:rsidRPr="0016661A" w:rsidRDefault="00791FFF" w:rsidP="00791FFF">
            <w:pPr>
              <w:jc w:val="center"/>
              <w:rPr>
                <w:kern w:val="2"/>
                <w:sz w:val="21"/>
                <w:szCs w:val="21"/>
              </w:rPr>
            </w:pPr>
            <w:r w:rsidRPr="0016661A">
              <w:rPr>
                <w:kern w:val="2"/>
                <w:sz w:val="21"/>
                <w:szCs w:val="21"/>
              </w:rPr>
              <w:t>D2</w:t>
            </w:r>
          </w:p>
        </w:tc>
        <w:tc>
          <w:tcPr>
            <w:tcW w:w="1736" w:type="dxa"/>
          </w:tcPr>
          <w:p w14:paraId="2B2A5AC5" w14:textId="77777777" w:rsidR="00791FFF" w:rsidRPr="0016661A" w:rsidRDefault="00791FFF" w:rsidP="00791FFF">
            <w:pPr>
              <w:jc w:val="center"/>
              <w:rPr>
                <w:kern w:val="2"/>
                <w:sz w:val="21"/>
                <w:szCs w:val="21"/>
              </w:rPr>
            </w:pPr>
            <w:r w:rsidRPr="0016661A">
              <w:rPr>
                <w:kern w:val="2"/>
                <w:sz w:val="21"/>
                <w:szCs w:val="21"/>
              </w:rPr>
              <w:t>E1</w:t>
            </w:r>
          </w:p>
        </w:tc>
        <w:tc>
          <w:tcPr>
            <w:tcW w:w="2415" w:type="dxa"/>
          </w:tcPr>
          <w:p w14:paraId="12E8EF2B" w14:textId="77777777" w:rsidR="00791FFF" w:rsidRPr="0016661A" w:rsidRDefault="00791FFF" w:rsidP="00791FFF">
            <w:pPr>
              <w:jc w:val="center"/>
              <w:rPr>
                <w:kern w:val="2"/>
                <w:sz w:val="21"/>
                <w:szCs w:val="21"/>
              </w:rPr>
            </w:pPr>
            <w:r w:rsidRPr="0016661A">
              <w:rPr>
                <w:kern w:val="2"/>
                <w:sz w:val="21"/>
                <w:szCs w:val="21"/>
              </w:rPr>
              <w:t>E2</w:t>
            </w:r>
          </w:p>
        </w:tc>
        <w:tc>
          <w:tcPr>
            <w:tcW w:w="2435" w:type="dxa"/>
          </w:tcPr>
          <w:p w14:paraId="0D2BEF8F" w14:textId="77777777" w:rsidR="00791FFF" w:rsidRPr="0016661A" w:rsidRDefault="00791FFF" w:rsidP="00791FFF">
            <w:pPr>
              <w:jc w:val="center"/>
              <w:rPr>
                <w:kern w:val="2"/>
                <w:sz w:val="21"/>
                <w:szCs w:val="21"/>
              </w:rPr>
            </w:pPr>
            <w:r w:rsidRPr="0016661A">
              <w:rPr>
                <w:kern w:val="2"/>
                <w:sz w:val="21"/>
                <w:szCs w:val="21"/>
              </w:rPr>
              <w:t>E3</w:t>
            </w:r>
          </w:p>
        </w:tc>
      </w:tr>
      <w:tr w:rsidR="0016661A" w:rsidRPr="0016661A" w14:paraId="30720115" w14:textId="77777777" w:rsidTr="00315049">
        <w:trPr>
          <w:trHeight w:hRule="exact" w:val="284"/>
        </w:trPr>
        <w:tc>
          <w:tcPr>
            <w:tcW w:w="3114" w:type="dxa"/>
          </w:tcPr>
          <w:p w14:paraId="1FD0A5F8" w14:textId="77777777" w:rsidR="00791FFF" w:rsidRPr="0016661A" w:rsidRDefault="00791FFF" w:rsidP="00791FFF">
            <w:pPr>
              <w:jc w:val="center"/>
              <w:rPr>
                <w:kern w:val="2"/>
                <w:sz w:val="21"/>
                <w:szCs w:val="21"/>
              </w:rPr>
            </w:pPr>
            <w:r w:rsidRPr="0016661A">
              <w:rPr>
                <w:kern w:val="2"/>
                <w:sz w:val="21"/>
                <w:szCs w:val="21"/>
              </w:rPr>
              <w:t>D3</w:t>
            </w:r>
          </w:p>
        </w:tc>
        <w:tc>
          <w:tcPr>
            <w:tcW w:w="1736" w:type="dxa"/>
          </w:tcPr>
          <w:p w14:paraId="227BE4FA" w14:textId="77777777" w:rsidR="00791FFF" w:rsidRPr="0016661A" w:rsidRDefault="00791FFF" w:rsidP="00791FFF">
            <w:pPr>
              <w:jc w:val="center"/>
              <w:rPr>
                <w:kern w:val="2"/>
                <w:sz w:val="21"/>
                <w:szCs w:val="21"/>
              </w:rPr>
            </w:pPr>
            <w:r w:rsidRPr="0016661A">
              <w:rPr>
                <w:kern w:val="2"/>
                <w:sz w:val="21"/>
                <w:szCs w:val="21"/>
              </w:rPr>
              <w:t>E2</w:t>
            </w:r>
          </w:p>
        </w:tc>
        <w:tc>
          <w:tcPr>
            <w:tcW w:w="2415" w:type="dxa"/>
          </w:tcPr>
          <w:p w14:paraId="060C020C" w14:textId="77777777" w:rsidR="00791FFF" w:rsidRPr="0016661A" w:rsidRDefault="00791FFF" w:rsidP="00791FFF">
            <w:pPr>
              <w:jc w:val="center"/>
              <w:rPr>
                <w:kern w:val="2"/>
                <w:sz w:val="21"/>
                <w:szCs w:val="21"/>
              </w:rPr>
            </w:pPr>
            <w:r w:rsidRPr="0016661A">
              <w:rPr>
                <w:kern w:val="2"/>
                <w:sz w:val="21"/>
                <w:szCs w:val="21"/>
              </w:rPr>
              <w:t>E3</w:t>
            </w:r>
          </w:p>
        </w:tc>
        <w:tc>
          <w:tcPr>
            <w:tcW w:w="2435" w:type="dxa"/>
          </w:tcPr>
          <w:p w14:paraId="15B734D1" w14:textId="77777777" w:rsidR="00791FFF" w:rsidRPr="0016661A" w:rsidRDefault="00791FFF" w:rsidP="00791FFF">
            <w:pPr>
              <w:jc w:val="center"/>
              <w:rPr>
                <w:kern w:val="2"/>
                <w:sz w:val="21"/>
                <w:szCs w:val="21"/>
              </w:rPr>
            </w:pPr>
            <w:r w:rsidRPr="0016661A">
              <w:rPr>
                <w:kern w:val="2"/>
                <w:sz w:val="21"/>
                <w:szCs w:val="21"/>
              </w:rPr>
              <w:t>E3</w:t>
            </w:r>
          </w:p>
        </w:tc>
      </w:tr>
    </w:tbl>
    <w:p w14:paraId="20A03D3A" w14:textId="28FF1F79" w:rsidR="00791FFF" w:rsidRPr="0016661A" w:rsidRDefault="00791FFF" w:rsidP="00791FFF">
      <w:pPr>
        <w:widowControl w:val="0"/>
        <w:snapToGrid w:val="0"/>
        <w:spacing w:line="500" w:lineRule="exact"/>
        <w:ind w:right="-105" w:firstLine="480"/>
        <w:jc w:val="center"/>
        <w:rPr>
          <w:b/>
          <w:kern w:val="2"/>
          <w:szCs w:val="24"/>
        </w:rPr>
      </w:pPr>
      <w:r w:rsidRPr="0016661A">
        <w:rPr>
          <w:b/>
          <w:kern w:val="2"/>
          <w:szCs w:val="24"/>
        </w:rPr>
        <w:t>表</w:t>
      </w:r>
      <w:r w:rsidRPr="0016661A">
        <w:rPr>
          <w:b/>
          <w:kern w:val="2"/>
          <w:szCs w:val="24"/>
        </w:rPr>
        <w:t>4.</w:t>
      </w:r>
      <w:r w:rsidR="007B72C7" w:rsidRPr="0016661A">
        <w:rPr>
          <w:b/>
          <w:kern w:val="2"/>
          <w:szCs w:val="24"/>
        </w:rPr>
        <w:t>8-13</w:t>
      </w:r>
      <w:r w:rsidRPr="0016661A">
        <w:rPr>
          <w:b/>
          <w:kern w:val="2"/>
          <w:szCs w:val="24"/>
        </w:rPr>
        <w:t xml:space="preserve"> </w:t>
      </w:r>
      <w:r w:rsidRPr="0016661A">
        <w:rPr>
          <w:b/>
          <w:kern w:val="2"/>
          <w:szCs w:val="24"/>
        </w:rPr>
        <w:t>地下水功能敏感性分区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4"/>
        <w:gridCol w:w="8276"/>
      </w:tblGrid>
      <w:tr w:rsidR="0016661A" w:rsidRPr="0016661A" w14:paraId="39262564" w14:textId="77777777" w:rsidTr="00315049">
        <w:trPr>
          <w:trHeight w:val="284"/>
        </w:trPr>
        <w:tc>
          <w:tcPr>
            <w:tcW w:w="1424" w:type="dxa"/>
            <w:tcMar>
              <w:left w:w="0" w:type="dxa"/>
              <w:right w:w="0" w:type="dxa"/>
            </w:tcMar>
            <w:vAlign w:val="center"/>
          </w:tcPr>
          <w:p w14:paraId="3E598F32" w14:textId="77777777" w:rsidR="00791FFF" w:rsidRPr="0016661A" w:rsidRDefault="00791FFF" w:rsidP="00791FFF">
            <w:pPr>
              <w:widowControl w:val="0"/>
              <w:snapToGrid w:val="0"/>
              <w:ind w:right="-108"/>
              <w:jc w:val="center"/>
              <w:rPr>
                <w:kern w:val="2"/>
                <w:sz w:val="21"/>
                <w:szCs w:val="21"/>
              </w:rPr>
            </w:pPr>
            <w:r w:rsidRPr="0016661A">
              <w:rPr>
                <w:kern w:val="2"/>
                <w:sz w:val="21"/>
                <w:szCs w:val="21"/>
              </w:rPr>
              <w:t>敏感性</w:t>
            </w:r>
          </w:p>
        </w:tc>
        <w:tc>
          <w:tcPr>
            <w:tcW w:w="8276" w:type="dxa"/>
            <w:tcMar>
              <w:left w:w="0" w:type="dxa"/>
              <w:right w:w="0" w:type="dxa"/>
            </w:tcMar>
            <w:vAlign w:val="center"/>
          </w:tcPr>
          <w:p w14:paraId="0CD742B1" w14:textId="77777777" w:rsidR="00791FFF" w:rsidRPr="0016661A" w:rsidRDefault="00791FFF" w:rsidP="00791FFF">
            <w:pPr>
              <w:widowControl w:val="0"/>
              <w:snapToGrid w:val="0"/>
              <w:ind w:right="-108"/>
              <w:jc w:val="center"/>
              <w:rPr>
                <w:kern w:val="2"/>
                <w:sz w:val="21"/>
                <w:szCs w:val="21"/>
              </w:rPr>
            </w:pPr>
            <w:r w:rsidRPr="0016661A">
              <w:rPr>
                <w:kern w:val="2"/>
                <w:sz w:val="21"/>
                <w:szCs w:val="21"/>
              </w:rPr>
              <w:t>地下水环境敏感特征</w:t>
            </w:r>
          </w:p>
        </w:tc>
      </w:tr>
      <w:tr w:rsidR="0016661A" w:rsidRPr="0016661A" w14:paraId="3F4FDA33" w14:textId="77777777" w:rsidTr="00315049">
        <w:trPr>
          <w:trHeight w:val="284"/>
        </w:trPr>
        <w:tc>
          <w:tcPr>
            <w:tcW w:w="1424" w:type="dxa"/>
            <w:tcMar>
              <w:left w:w="0" w:type="dxa"/>
              <w:right w:w="0" w:type="dxa"/>
            </w:tcMar>
            <w:vAlign w:val="center"/>
          </w:tcPr>
          <w:p w14:paraId="077543CD" w14:textId="77777777" w:rsidR="00791FFF" w:rsidRPr="0016661A" w:rsidRDefault="00791FFF" w:rsidP="00791FFF">
            <w:pPr>
              <w:widowControl w:val="0"/>
              <w:snapToGrid w:val="0"/>
              <w:ind w:right="-108"/>
              <w:jc w:val="center"/>
              <w:rPr>
                <w:kern w:val="2"/>
                <w:sz w:val="21"/>
                <w:szCs w:val="21"/>
              </w:rPr>
            </w:pPr>
            <w:r w:rsidRPr="0016661A">
              <w:rPr>
                <w:kern w:val="2"/>
                <w:sz w:val="21"/>
                <w:szCs w:val="21"/>
              </w:rPr>
              <w:t>敏感</w:t>
            </w:r>
            <w:r w:rsidRPr="0016661A">
              <w:rPr>
                <w:kern w:val="2"/>
                <w:sz w:val="21"/>
                <w:szCs w:val="21"/>
              </w:rPr>
              <w:t xml:space="preserve"> G1</w:t>
            </w:r>
          </w:p>
        </w:tc>
        <w:tc>
          <w:tcPr>
            <w:tcW w:w="8276" w:type="dxa"/>
            <w:tcMar>
              <w:left w:w="0" w:type="dxa"/>
              <w:right w:w="0" w:type="dxa"/>
            </w:tcMar>
            <w:vAlign w:val="center"/>
          </w:tcPr>
          <w:p w14:paraId="38B6B41D" w14:textId="77777777" w:rsidR="00791FFF" w:rsidRPr="0016661A" w:rsidRDefault="00791FFF" w:rsidP="00791FFF">
            <w:pPr>
              <w:widowControl w:val="0"/>
              <w:snapToGrid w:val="0"/>
              <w:ind w:right="-108"/>
              <w:jc w:val="both"/>
              <w:rPr>
                <w:kern w:val="2"/>
                <w:sz w:val="21"/>
                <w:szCs w:val="21"/>
              </w:rPr>
            </w:pPr>
            <w:r w:rsidRPr="0016661A">
              <w:rPr>
                <w:kern w:val="2"/>
                <w:sz w:val="21"/>
                <w:szCs w:val="21"/>
              </w:rPr>
              <w:t>集中式饮用水水源（包括已建成的在用、备用、应急水源，在建和规划的</w:t>
            </w:r>
            <w:r w:rsidRPr="0016661A">
              <w:rPr>
                <w:kern w:val="2"/>
                <w:sz w:val="21"/>
                <w:szCs w:val="21"/>
              </w:rPr>
              <w:t xml:space="preserve"> </w:t>
            </w:r>
            <w:r w:rsidRPr="0016661A">
              <w:rPr>
                <w:kern w:val="2"/>
                <w:sz w:val="21"/>
                <w:szCs w:val="21"/>
              </w:rPr>
              <w:t>饮用水水源）</w:t>
            </w:r>
          </w:p>
          <w:p w14:paraId="54288F8E" w14:textId="77777777" w:rsidR="00791FFF" w:rsidRPr="0016661A" w:rsidRDefault="00791FFF" w:rsidP="00791FFF">
            <w:pPr>
              <w:widowControl w:val="0"/>
              <w:snapToGrid w:val="0"/>
              <w:ind w:right="-108"/>
              <w:jc w:val="both"/>
              <w:rPr>
                <w:kern w:val="2"/>
                <w:sz w:val="21"/>
                <w:szCs w:val="21"/>
              </w:rPr>
            </w:pPr>
            <w:r w:rsidRPr="0016661A">
              <w:rPr>
                <w:kern w:val="2"/>
                <w:sz w:val="21"/>
                <w:szCs w:val="21"/>
              </w:rPr>
              <w:t>准保护区；除集中式饮用水水源以外的国家或地方政府设定</w:t>
            </w:r>
            <w:r w:rsidRPr="0016661A">
              <w:rPr>
                <w:kern w:val="2"/>
                <w:sz w:val="21"/>
                <w:szCs w:val="21"/>
              </w:rPr>
              <w:t xml:space="preserve"> </w:t>
            </w:r>
            <w:r w:rsidRPr="0016661A">
              <w:rPr>
                <w:kern w:val="2"/>
                <w:sz w:val="21"/>
                <w:szCs w:val="21"/>
              </w:rPr>
              <w:t>的与地下水环境相关的其他</w:t>
            </w:r>
          </w:p>
          <w:p w14:paraId="33181E51" w14:textId="77777777" w:rsidR="00791FFF" w:rsidRPr="0016661A" w:rsidRDefault="00791FFF" w:rsidP="00791FFF">
            <w:pPr>
              <w:widowControl w:val="0"/>
              <w:snapToGrid w:val="0"/>
              <w:ind w:right="-108"/>
              <w:jc w:val="both"/>
              <w:rPr>
                <w:kern w:val="2"/>
                <w:sz w:val="21"/>
                <w:szCs w:val="21"/>
              </w:rPr>
            </w:pPr>
            <w:r w:rsidRPr="0016661A">
              <w:rPr>
                <w:kern w:val="2"/>
                <w:sz w:val="21"/>
                <w:szCs w:val="21"/>
              </w:rPr>
              <w:t>保护区，如热水、矿泉水、温泉等特殊地下水</w:t>
            </w:r>
            <w:r w:rsidRPr="0016661A">
              <w:rPr>
                <w:kern w:val="2"/>
                <w:sz w:val="21"/>
                <w:szCs w:val="21"/>
              </w:rPr>
              <w:t xml:space="preserve"> </w:t>
            </w:r>
            <w:r w:rsidRPr="0016661A">
              <w:rPr>
                <w:kern w:val="2"/>
                <w:sz w:val="21"/>
                <w:szCs w:val="21"/>
              </w:rPr>
              <w:t>资源保护区</w:t>
            </w:r>
          </w:p>
        </w:tc>
      </w:tr>
      <w:tr w:rsidR="0016661A" w:rsidRPr="0016661A" w14:paraId="58D266F0" w14:textId="77777777" w:rsidTr="00315049">
        <w:trPr>
          <w:trHeight w:val="284"/>
        </w:trPr>
        <w:tc>
          <w:tcPr>
            <w:tcW w:w="1424" w:type="dxa"/>
            <w:tcMar>
              <w:left w:w="0" w:type="dxa"/>
              <w:right w:w="0" w:type="dxa"/>
            </w:tcMar>
            <w:vAlign w:val="center"/>
          </w:tcPr>
          <w:p w14:paraId="7572A905" w14:textId="77777777" w:rsidR="00791FFF" w:rsidRPr="0016661A" w:rsidRDefault="00791FFF" w:rsidP="00791FFF">
            <w:pPr>
              <w:widowControl w:val="0"/>
              <w:snapToGrid w:val="0"/>
              <w:ind w:right="-108"/>
              <w:jc w:val="center"/>
              <w:rPr>
                <w:kern w:val="2"/>
                <w:sz w:val="21"/>
                <w:szCs w:val="21"/>
              </w:rPr>
            </w:pPr>
            <w:r w:rsidRPr="0016661A">
              <w:rPr>
                <w:kern w:val="2"/>
                <w:sz w:val="21"/>
                <w:szCs w:val="21"/>
              </w:rPr>
              <w:t>较敏感</w:t>
            </w:r>
            <w:r w:rsidRPr="0016661A">
              <w:rPr>
                <w:kern w:val="2"/>
                <w:sz w:val="21"/>
                <w:szCs w:val="21"/>
              </w:rPr>
              <w:t xml:space="preserve"> G2</w:t>
            </w:r>
          </w:p>
        </w:tc>
        <w:tc>
          <w:tcPr>
            <w:tcW w:w="8276" w:type="dxa"/>
            <w:tcMar>
              <w:left w:w="0" w:type="dxa"/>
              <w:right w:w="0" w:type="dxa"/>
            </w:tcMar>
            <w:vAlign w:val="center"/>
          </w:tcPr>
          <w:p w14:paraId="4ACB247E" w14:textId="77777777" w:rsidR="00791FFF" w:rsidRPr="0016661A" w:rsidRDefault="00791FFF" w:rsidP="00791FFF">
            <w:pPr>
              <w:widowControl w:val="0"/>
              <w:snapToGrid w:val="0"/>
              <w:ind w:right="-108"/>
              <w:jc w:val="both"/>
              <w:rPr>
                <w:kern w:val="2"/>
                <w:sz w:val="21"/>
                <w:szCs w:val="21"/>
              </w:rPr>
            </w:pPr>
            <w:r w:rsidRPr="0016661A">
              <w:rPr>
                <w:kern w:val="2"/>
                <w:sz w:val="21"/>
                <w:szCs w:val="21"/>
              </w:rPr>
              <w:t>集中式饮用水水源（包括已建成的在用、备用、应急水源，在建和规划的</w:t>
            </w:r>
            <w:r w:rsidRPr="0016661A">
              <w:rPr>
                <w:kern w:val="2"/>
                <w:sz w:val="21"/>
                <w:szCs w:val="21"/>
              </w:rPr>
              <w:t xml:space="preserve"> </w:t>
            </w:r>
            <w:r w:rsidRPr="0016661A">
              <w:rPr>
                <w:kern w:val="2"/>
                <w:sz w:val="21"/>
                <w:szCs w:val="21"/>
              </w:rPr>
              <w:t>饮用水水源）</w:t>
            </w:r>
          </w:p>
          <w:p w14:paraId="6E43E364" w14:textId="77777777" w:rsidR="00791FFF" w:rsidRPr="0016661A" w:rsidRDefault="00791FFF" w:rsidP="00791FFF">
            <w:pPr>
              <w:widowControl w:val="0"/>
              <w:snapToGrid w:val="0"/>
              <w:ind w:right="-108"/>
              <w:jc w:val="both"/>
              <w:rPr>
                <w:kern w:val="2"/>
                <w:sz w:val="21"/>
                <w:szCs w:val="21"/>
              </w:rPr>
            </w:pPr>
            <w:r w:rsidRPr="0016661A">
              <w:rPr>
                <w:kern w:val="2"/>
                <w:sz w:val="21"/>
                <w:szCs w:val="21"/>
              </w:rPr>
              <w:t>准保护区以外的补给径流区；未划定准保护区的集中式饮用</w:t>
            </w:r>
            <w:r w:rsidRPr="0016661A">
              <w:rPr>
                <w:kern w:val="2"/>
                <w:sz w:val="21"/>
                <w:szCs w:val="21"/>
              </w:rPr>
              <w:t xml:space="preserve"> </w:t>
            </w:r>
            <w:r w:rsidRPr="0016661A">
              <w:rPr>
                <w:kern w:val="2"/>
                <w:sz w:val="21"/>
                <w:szCs w:val="21"/>
              </w:rPr>
              <w:t>水水源，其保护区以外的补</w:t>
            </w:r>
          </w:p>
          <w:p w14:paraId="3D776991" w14:textId="77777777" w:rsidR="00791FFF" w:rsidRPr="0016661A" w:rsidRDefault="00791FFF" w:rsidP="00791FFF">
            <w:pPr>
              <w:widowControl w:val="0"/>
              <w:snapToGrid w:val="0"/>
              <w:ind w:right="-108"/>
              <w:jc w:val="both"/>
              <w:rPr>
                <w:kern w:val="2"/>
                <w:sz w:val="21"/>
                <w:szCs w:val="21"/>
              </w:rPr>
            </w:pPr>
            <w:r w:rsidRPr="0016661A">
              <w:rPr>
                <w:kern w:val="2"/>
                <w:sz w:val="21"/>
                <w:szCs w:val="21"/>
              </w:rPr>
              <w:t>给径流区；分散式饮用水水源地；特殊地下水</w:t>
            </w:r>
            <w:r w:rsidRPr="0016661A">
              <w:rPr>
                <w:kern w:val="2"/>
                <w:sz w:val="21"/>
                <w:szCs w:val="21"/>
              </w:rPr>
              <w:t xml:space="preserve"> </w:t>
            </w:r>
            <w:r w:rsidRPr="0016661A">
              <w:rPr>
                <w:kern w:val="2"/>
                <w:sz w:val="21"/>
                <w:szCs w:val="21"/>
              </w:rPr>
              <w:t>资源（如热水、矿泉水、温泉等）保护区</w:t>
            </w:r>
          </w:p>
          <w:p w14:paraId="2919AB6E" w14:textId="77777777" w:rsidR="00791FFF" w:rsidRPr="0016661A" w:rsidRDefault="00791FFF" w:rsidP="00791FFF">
            <w:pPr>
              <w:widowControl w:val="0"/>
              <w:snapToGrid w:val="0"/>
              <w:ind w:right="-108"/>
              <w:jc w:val="both"/>
              <w:rPr>
                <w:kern w:val="2"/>
                <w:sz w:val="21"/>
                <w:szCs w:val="21"/>
              </w:rPr>
            </w:pPr>
            <w:r w:rsidRPr="0016661A">
              <w:rPr>
                <w:kern w:val="2"/>
                <w:sz w:val="21"/>
                <w:szCs w:val="21"/>
              </w:rPr>
              <w:t>以外的分布区等其他未列入上述</w:t>
            </w:r>
            <w:r w:rsidRPr="0016661A">
              <w:rPr>
                <w:kern w:val="2"/>
                <w:sz w:val="21"/>
                <w:szCs w:val="21"/>
              </w:rPr>
              <w:t xml:space="preserve"> </w:t>
            </w:r>
            <w:r w:rsidRPr="0016661A">
              <w:rPr>
                <w:kern w:val="2"/>
                <w:sz w:val="21"/>
                <w:szCs w:val="21"/>
              </w:rPr>
              <w:t>敏感分级的环境敏感区</w:t>
            </w:r>
            <w:r w:rsidRPr="0016661A">
              <w:rPr>
                <w:kern w:val="2"/>
                <w:sz w:val="21"/>
                <w:szCs w:val="21"/>
                <w:vertAlign w:val="superscript"/>
              </w:rPr>
              <w:t>a</w:t>
            </w:r>
          </w:p>
        </w:tc>
      </w:tr>
      <w:tr w:rsidR="0016661A" w:rsidRPr="0016661A" w14:paraId="7C5AB617" w14:textId="77777777" w:rsidTr="00315049">
        <w:trPr>
          <w:trHeight w:val="284"/>
        </w:trPr>
        <w:tc>
          <w:tcPr>
            <w:tcW w:w="1424" w:type="dxa"/>
            <w:tcMar>
              <w:left w:w="0" w:type="dxa"/>
              <w:right w:w="0" w:type="dxa"/>
            </w:tcMar>
            <w:vAlign w:val="center"/>
          </w:tcPr>
          <w:p w14:paraId="1AC3E613" w14:textId="77777777" w:rsidR="00791FFF" w:rsidRPr="0016661A" w:rsidRDefault="00791FFF" w:rsidP="00791FFF">
            <w:pPr>
              <w:widowControl w:val="0"/>
              <w:snapToGrid w:val="0"/>
              <w:ind w:right="-108"/>
              <w:jc w:val="center"/>
              <w:rPr>
                <w:kern w:val="2"/>
                <w:sz w:val="21"/>
                <w:szCs w:val="21"/>
              </w:rPr>
            </w:pPr>
            <w:r w:rsidRPr="0016661A">
              <w:rPr>
                <w:kern w:val="2"/>
                <w:sz w:val="21"/>
                <w:szCs w:val="21"/>
              </w:rPr>
              <w:t>低敏感</w:t>
            </w:r>
            <w:r w:rsidRPr="0016661A">
              <w:rPr>
                <w:kern w:val="2"/>
                <w:sz w:val="21"/>
                <w:szCs w:val="21"/>
              </w:rPr>
              <w:t xml:space="preserve"> G3</w:t>
            </w:r>
          </w:p>
        </w:tc>
        <w:tc>
          <w:tcPr>
            <w:tcW w:w="8276" w:type="dxa"/>
            <w:tcMar>
              <w:left w:w="0" w:type="dxa"/>
              <w:right w:w="0" w:type="dxa"/>
            </w:tcMar>
            <w:vAlign w:val="center"/>
          </w:tcPr>
          <w:p w14:paraId="685E150E" w14:textId="77777777" w:rsidR="00791FFF" w:rsidRPr="0016661A" w:rsidRDefault="00791FFF" w:rsidP="00791FFF">
            <w:pPr>
              <w:widowControl w:val="0"/>
              <w:snapToGrid w:val="0"/>
              <w:ind w:right="-105"/>
              <w:jc w:val="both"/>
              <w:rPr>
                <w:kern w:val="2"/>
                <w:sz w:val="21"/>
                <w:szCs w:val="21"/>
              </w:rPr>
            </w:pPr>
            <w:r w:rsidRPr="0016661A">
              <w:rPr>
                <w:kern w:val="2"/>
                <w:sz w:val="21"/>
                <w:szCs w:val="21"/>
              </w:rPr>
              <w:t>上述地区之外的其他地区</w:t>
            </w:r>
          </w:p>
        </w:tc>
      </w:tr>
      <w:tr w:rsidR="00791FFF" w:rsidRPr="0016661A" w14:paraId="44684940" w14:textId="77777777" w:rsidTr="00315049">
        <w:trPr>
          <w:trHeight w:val="284"/>
        </w:trPr>
        <w:tc>
          <w:tcPr>
            <w:tcW w:w="9700" w:type="dxa"/>
            <w:gridSpan w:val="2"/>
            <w:tcMar>
              <w:left w:w="0" w:type="dxa"/>
              <w:right w:w="0" w:type="dxa"/>
            </w:tcMar>
            <w:vAlign w:val="center"/>
          </w:tcPr>
          <w:p w14:paraId="3F0881CC" w14:textId="77777777" w:rsidR="00791FFF" w:rsidRPr="0016661A" w:rsidRDefault="00791FFF" w:rsidP="00791FFF">
            <w:pPr>
              <w:widowControl w:val="0"/>
              <w:snapToGrid w:val="0"/>
              <w:ind w:right="-105"/>
              <w:jc w:val="both"/>
              <w:rPr>
                <w:kern w:val="2"/>
                <w:sz w:val="21"/>
                <w:szCs w:val="21"/>
              </w:rPr>
            </w:pPr>
            <w:r w:rsidRPr="0016661A">
              <w:rPr>
                <w:kern w:val="2"/>
                <w:sz w:val="21"/>
                <w:szCs w:val="21"/>
              </w:rPr>
              <w:lastRenderedPageBreak/>
              <w:t>a“</w:t>
            </w:r>
            <w:r w:rsidRPr="0016661A">
              <w:rPr>
                <w:kern w:val="2"/>
                <w:sz w:val="21"/>
                <w:szCs w:val="21"/>
              </w:rPr>
              <w:t>环境敏感区</w:t>
            </w:r>
            <w:r w:rsidRPr="0016661A">
              <w:rPr>
                <w:kern w:val="2"/>
                <w:sz w:val="21"/>
                <w:szCs w:val="21"/>
              </w:rPr>
              <w:t>”</w:t>
            </w:r>
            <w:r w:rsidRPr="0016661A">
              <w:rPr>
                <w:kern w:val="2"/>
                <w:sz w:val="21"/>
                <w:szCs w:val="21"/>
              </w:rPr>
              <w:t>是指《建设项目环境影响评价分类管理名录》中所界定的涉及地下水的</w:t>
            </w:r>
            <w:r w:rsidRPr="0016661A">
              <w:rPr>
                <w:kern w:val="2"/>
                <w:sz w:val="21"/>
                <w:szCs w:val="21"/>
              </w:rPr>
              <w:t xml:space="preserve"> </w:t>
            </w:r>
            <w:r w:rsidRPr="0016661A">
              <w:rPr>
                <w:kern w:val="2"/>
                <w:sz w:val="21"/>
                <w:szCs w:val="21"/>
              </w:rPr>
              <w:t>环境敏感区</w:t>
            </w:r>
          </w:p>
        </w:tc>
      </w:tr>
    </w:tbl>
    <w:p w14:paraId="10D07A93" w14:textId="77777777" w:rsidR="007B72C7" w:rsidRPr="0016661A" w:rsidRDefault="007B72C7" w:rsidP="00791FFF">
      <w:pPr>
        <w:widowControl w:val="0"/>
        <w:snapToGrid w:val="0"/>
        <w:spacing w:line="500" w:lineRule="exact"/>
        <w:ind w:right="-105" w:firstLine="480"/>
        <w:jc w:val="center"/>
        <w:rPr>
          <w:b/>
          <w:kern w:val="2"/>
          <w:szCs w:val="24"/>
        </w:rPr>
      </w:pPr>
    </w:p>
    <w:p w14:paraId="6FCEE36E" w14:textId="65D0A82C" w:rsidR="00791FFF" w:rsidRPr="0016661A" w:rsidRDefault="00791FFF" w:rsidP="00791FFF">
      <w:pPr>
        <w:widowControl w:val="0"/>
        <w:snapToGrid w:val="0"/>
        <w:spacing w:line="500" w:lineRule="exact"/>
        <w:ind w:right="-105" w:firstLine="480"/>
        <w:jc w:val="center"/>
        <w:rPr>
          <w:b/>
          <w:kern w:val="2"/>
          <w:szCs w:val="24"/>
        </w:rPr>
      </w:pPr>
      <w:r w:rsidRPr="0016661A">
        <w:rPr>
          <w:b/>
          <w:kern w:val="2"/>
          <w:szCs w:val="24"/>
        </w:rPr>
        <w:t>表</w:t>
      </w:r>
      <w:r w:rsidRPr="0016661A">
        <w:rPr>
          <w:b/>
          <w:kern w:val="2"/>
          <w:szCs w:val="24"/>
        </w:rPr>
        <w:t>4.</w:t>
      </w:r>
      <w:r w:rsidR="007B72C7" w:rsidRPr="0016661A">
        <w:rPr>
          <w:b/>
          <w:kern w:val="2"/>
          <w:szCs w:val="24"/>
        </w:rPr>
        <w:t>8-14</w:t>
      </w:r>
      <w:r w:rsidRPr="0016661A">
        <w:rPr>
          <w:b/>
          <w:kern w:val="2"/>
          <w:szCs w:val="24"/>
        </w:rPr>
        <w:t xml:space="preserve">  </w:t>
      </w:r>
      <w:r w:rsidRPr="0016661A">
        <w:rPr>
          <w:b/>
          <w:kern w:val="2"/>
          <w:szCs w:val="24"/>
        </w:rPr>
        <w:t>包气带防污性能分级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4"/>
        <w:gridCol w:w="8276"/>
      </w:tblGrid>
      <w:tr w:rsidR="0016661A" w:rsidRPr="0016661A" w14:paraId="6937DF81" w14:textId="77777777" w:rsidTr="00315049">
        <w:trPr>
          <w:trHeight w:val="284"/>
        </w:trPr>
        <w:tc>
          <w:tcPr>
            <w:tcW w:w="1424" w:type="dxa"/>
            <w:tcMar>
              <w:left w:w="0" w:type="dxa"/>
              <w:right w:w="0" w:type="dxa"/>
            </w:tcMar>
            <w:vAlign w:val="center"/>
          </w:tcPr>
          <w:p w14:paraId="6EF7E23A" w14:textId="77777777" w:rsidR="00791FFF" w:rsidRPr="0016661A" w:rsidRDefault="00791FFF" w:rsidP="00791FFF">
            <w:pPr>
              <w:widowControl w:val="0"/>
              <w:jc w:val="center"/>
              <w:rPr>
                <w:kern w:val="2"/>
                <w:sz w:val="21"/>
                <w:szCs w:val="24"/>
              </w:rPr>
            </w:pPr>
            <w:r w:rsidRPr="0016661A">
              <w:rPr>
                <w:kern w:val="2"/>
                <w:sz w:val="21"/>
                <w:szCs w:val="24"/>
              </w:rPr>
              <w:t>分级</w:t>
            </w:r>
          </w:p>
        </w:tc>
        <w:tc>
          <w:tcPr>
            <w:tcW w:w="8276" w:type="dxa"/>
            <w:tcMar>
              <w:left w:w="0" w:type="dxa"/>
              <w:right w:w="0" w:type="dxa"/>
            </w:tcMar>
            <w:vAlign w:val="center"/>
          </w:tcPr>
          <w:p w14:paraId="36AEC13C" w14:textId="77777777" w:rsidR="00791FFF" w:rsidRPr="0016661A" w:rsidRDefault="00791FFF" w:rsidP="00791FFF">
            <w:pPr>
              <w:widowControl w:val="0"/>
              <w:jc w:val="center"/>
              <w:rPr>
                <w:kern w:val="2"/>
                <w:sz w:val="21"/>
                <w:szCs w:val="24"/>
              </w:rPr>
            </w:pPr>
            <w:r w:rsidRPr="0016661A">
              <w:rPr>
                <w:kern w:val="2"/>
                <w:sz w:val="21"/>
                <w:szCs w:val="24"/>
              </w:rPr>
              <w:t>包气带岩土的渗透性能</w:t>
            </w:r>
          </w:p>
        </w:tc>
      </w:tr>
      <w:tr w:rsidR="0016661A" w:rsidRPr="0016661A" w14:paraId="3FAD019B" w14:textId="77777777" w:rsidTr="00315049">
        <w:trPr>
          <w:trHeight w:val="284"/>
        </w:trPr>
        <w:tc>
          <w:tcPr>
            <w:tcW w:w="1424" w:type="dxa"/>
            <w:tcMar>
              <w:left w:w="0" w:type="dxa"/>
              <w:right w:w="0" w:type="dxa"/>
            </w:tcMar>
            <w:vAlign w:val="center"/>
          </w:tcPr>
          <w:p w14:paraId="1F86475C" w14:textId="77777777" w:rsidR="00791FFF" w:rsidRPr="0016661A" w:rsidRDefault="00791FFF" w:rsidP="00791FFF">
            <w:pPr>
              <w:widowControl w:val="0"/>
              <w:jc w:val="center"/>
              <w:rPr>
                <w:kern w:val="2"/>
                <w:sz w:val="21"/>
                <w:szCs w:val="24"/>
              </w:rPr>
            </w:pPr>
            <w:r w:rsidRPr="0016661A">
              <w:rPr>
                <w:kern w:val="2"/>
                <w:sz w:val="21"/>
                <w:szCs w:val="24"/>
              </w:rPr>
              <w:t>D3</w:t>
            </w:r>
          </w:p>
        </w:tc>
        <w:tc>
          <w:tcPr>
            <w:tcW w:w="8276" w:type="dxa"/>
            <w:tcMar>
              <w:left w:w="0" w:type="dxa"/>
              <w:right w:w="0" w:type="dxa"/>
            </w:tcMar>
            <w:vAlign w:val="center"/>
          </w:tcPr>
          <w:p w14:paraId="7D6C52AF" w14:textId="77777777" w:rsidR="00791FFF" w:rsidRPr="0016661A" w:rsidRDefault="00791FFF" w:rsidP="00791FFF">
            <w:pPr>
              <w:widowControl w:val="0"/>
              <w:jc w:val="both"/>
              <w:rPr>
                <w:kern w:val="2"/>
                <w:sz w:val="21"/>
                <w:szCs w:val="24"/>
              </w:rPr>
            </w:pPr>
            <w:r w:rsidRPr="0016661A">
              <w:rPr>
                <w:kern w:val="2"/>
                <w:sz w:val="21"/>
                <w:szCs w:val="24"/>
              </w:rPr>
              <w:t>Mb≥1.0m</w:t>
            </w:r>
            <w:r w:rsidRPr="0016661A">
              <w:rPr>
                <w:kern w:val="2"/>
                <w:sz w:val="21"/>
                <w:szCs w:val="24"/>
              </w:rPr>
              <w:t>，</w:t>
            </w:r>
            <w:r w:rsidRPr="0016661A">
              <w:rPr>
                <w:kern w:val="2"/>
                <w:sz w:val="21"/>
                <w:szCs w:val="24"/>
              </w:rPr>
              <w:t>K≤1.0×10</w:t>
            </w:r>
            <w:r w:rsidRPr="0016661A">
              <w:rPr>
                <w:kern w:val="2"/>
                <w:sz w:val="21"/>
                <w:szCs w:val="24"/>
                <w:vertAlign w:val="superscript"/>
              </w:rPr>
              <w:t>-6</w:t>
            </w:r>
            <w:r w:rsidRPr="0016661A">
              <w:rPr>
                <w:kern w:val="2"/>
                <w:sz w:val="21"/>
                <w:szCs w:val="24"/>
              </w:rPr>
              <w:t>cm/s</w:t>
            </w:r>
            <w:r w:rsidRPr="0016661A">
              <w:rPr>
                <w:kern w:val="2"/>
                <w:sz w:val="21"/>
                <w:szCs w:val="24"/>
              </w:rPr>
              <w:t>，且分布连续、稳定</w:t>
            </w:r>
          </w:p>
        </w:tc>
      </w:tr>
      <w:tr w:rsidR="0016661A" w:rsidRPr="0016661A" w14:paraId="03DF6F9D" w14:textId="77777777" w:rsidTr="00315049">
        <w:trPr>
          <w:trHeight w:val="284"/>
        </w:trPr>
        <w:tc>
          <w:tcPr>
            <w:tcW w:w="1424" w:type="dxa"/>
            <w:tcMar>
              <w:left w:w="0" w:type="dxa"/>
              <w:right w:w="0" w:type="dxa"/>
            </w:tcMar>
            <w:vAlign w:val="center"/>
          </w:tcPr>
          <w:p w14:paraId="6B235EDD" w14:textId="77777777" w:rsidR="00791FFF" w:rsidRPr="0016661A" w:rsidRDefault="00791FFF" w:rsidP="00791FFF">
            <w:pPr>
              <w:widowControl w:val="0"/>
              <w:jc w:val="center"/>
              <w:rPr>
                <w:kern w:val="2"/>
                <w:sz w:val="21"/>
                <w:szCs w:val="24"/>
              </w:rPr>
            </w:pPr>
            <w:r w:rsidRPr="0016661A">
              <w:rPr>
                <w:kern w:val="2"/>
                <w:sz w:val="21"/>
                <w:szCs w:val="24"/>
              </w:rPr>
              <w:t>D2</w:t>
            </w:r>
          </w:p>
        </w:tc>
        <w:tc>
          <w:tcPr>
            <w:tcW w:w="8276" w:type="dxa"/>
            <w:tcMar>
              <w:left w:w="0" w:type="dxa"/>
              <w:right w:w="0" w:type="dxa"/>
            </w:tcMar>
            <w:vAlign w:val="center"/>
          </w:tcPr>
          <w:p w14:paraId="46FB3008" w14:textId="77777777" w:rsidR="00791FFF" w:rsidRPr="0016661A" w:rsidRDefault="00791FFF" w:rsidP="00791FFF">
            <w:pPr>
              <w:widowControl w:val="0"/>
              <w:jc w:val="both"/>
              <w:rPr>
                <w:kern w:val="2"/>
                <w:sz w:val="21"/>
                <w:szCs w:val="24"/>
              </w:rPr>
            </w:pPr>
            <w:r w:rsidRPr="0016661A">
              <w:rPr>
                <w:kern w:val="2"/>
                <w:sz w:val="21"/>
                <w:szCs w:val="24"/>
              </w:rPr>
              <w:t>0.5m≤Mb</w:t>
            </w:r>
            <w:r w:rsidRPr="0016661A">
              <w:rPr>
                <w:kern w:val="2"/>
                <w:sz w:val="21"/>
                <w:szCs w:val="24"/>
              </w:rPr>
              <w:t>＜</w:t>
            </w:r>
            <w:r w:rsidRPr="0016661A">
              <w:rPr>
                <w:kern w:val="2"/>
                <w:sz w:val="21"/>
                <w:szCs w:val="24"/>
              </w:rPr>
              <w:t>1.0m</w:t>
            </w:r>
            <w:r w:rsidRPr="0016661A">
              <w:rPr>
                <w:kern w:val="2"/>
                <w:sz w:val="21"/>
                <w:szCs w:val="24"/>
              </w:rPr>
              <w:t>，</w:t>
            </w:r>
            <w:r w:rsidRPr="0016661A">
              <w:rPr>
                <w:kern w:val="2"/>
                <w:sz w:val="21"/>
                <w:szCs w:val="24"/>
              </w:rPr>
              <w:t>K≤1.0×10</w:t>
            </w:r>
            <w:r w:rsidRPr="0016661A">
              <w:rPr>
                <w:kern w:val="2"/>
                <w:sz w:val="21"/>
                <w:szCs w:val="24"/>
                <w:vertAlign w:val="superscript"/>
              </w:rPr>
              <w:t>-6</w:t>
            </w:r>
            <w:r w:rsidRPr="0016661A">
              <w:rPr>
                <w:kern w:val="2"/>
                <w:sz w:val="21"/>
                <w:szCs w:val="24"/>
              </w:rPr>
              <w:t>cm/s</w:t>
            </w:r>
            <w:r w:rsidRPr="0016661A">
              <w:rPr>
                <w:kern w:val="2"/>
                <w:sz w:val="21"/>
                <w:szCs w:val="24"/>
              </w:rPr>
              <w:t>，且分布连续、稳定</w:t>
            </w:r>
          </w:p>
          <w:p w14:paraId="2D6E848A" w14:textId="77777777" w:rsidR="00791FFF" w:rsidRPr="0016661A" w:rsidRDefault="00791FFF" w:rsidP="00791FFF">
            <w:pPr>
              <w:widowControl w:val="0"/>
              <w:jc w:val="both"/>
              <w:rPr>
                <w:kern w:val="2"/>
                <w:sz w:val="21"/>
                <w:szCs w:val="24"/>
              </w:rPr>
            </w:pPr>
            <w:r w:rsidRPr="0016661A">
              <w:rPr>
                <w:kern w:val="2"/>
                <w:sz w:val="21"/>
                <w:szCs w:val="24"/>
              </w:rPr>
              <w:t>Mb≥1.0m</w:t>
            </w:r>
            <w:r w:rsidRPr="0016661A">
              <w:rPr>
                <w:kern w:val="2"/>
                <w:sz w:val="21"/>
                <w:szCs w:val="24"/>
              </w:rPr>
              <w:t>，</w:t>
            </w:r>
            <w:r w:rsidRPr="0016661A">
              <w:rPr>
                <w:kern w:val="2"/>
                <w:sz w:val="21"/>
                <w:szCs w:val="24"/>
              </w:rPr>
              <w:t>1.0×10</w:t>
            </w:r>
            <w:r w:rsidRPr="0016661A">
              <w:rPr>
                <w:kern w:val="2"/>
                <w:sz w:val="21"/>
                <w:szCs w:val="24"/>
                <w:vertAlign w:val="superscript"/>
              </w:rPr>
              <w:t>-6</w:t>
            </w:r>
            <w:r w:rsidRPr="0016661A">
              <w:rPr>
                <w:kern w:val="2"/>
                <w:sz w:val="21"/>
                <w:szCs w:val="24"/>
              </w:rPr>
              <w:t>cm/s</w:t>
            </w:r>
            <w:r w:rsidRPr="0016661A">
              <w:rPr>
                <w:kern w:val="2"/>
                <w:sz w:val="21"/>
                <w:szCs w:val="24"/>
              </w:rPr>
              <w:t>＜</w:t>
            </w:r>
            <w:r w:rsidRPr="0016661A">
              <w:rPr>
                <w:kern w:val="2"/>
                <w:sz w:val="21"/>
                <w:szCs w:val="24"/>
              </w:rPr>
              <w:t>K≤1.0×10</w:t>
            </w:r>
            <w:r w:rsidRPr="0016661A">
              <w:rPr>
                <w:kern w:val="2"/>
                <w:sz w:val="21"/>
                <w:szCs w:val="24"/>
                <w:vertAlign w:val="superscript"/>
              </w:rPr>
              <w:t>-4</w:t>
            </w:r>
            <w:r w:rsidRPr="0016661A">
              <w:rPr>
                <w:kern w:val="2"/>
                <w:sz w:val="21"/>
                <w:szCs w:val="24"/>
              </w:rPr>
              <w:t>cm/s</w:t>
            </w:r>
            <w:r w:rsidRPr="0016661A">
              <w:rPr>
                <w:kern w:val="2"/>
                <w:sz w:val="21"/>
                <w:szCs w:val="24"/>
              </w:rPr>
              <w:t>，且分布连续、稳定</w:t>
            </w:r>
          </w:p>
        </w:tc>
      </w:tr>
      <w:tr w:rsidR="0016661A" w:rsidRPr="0016661A" w14:paraId="3C707E02" w14:textId="77777777" w:rsidTr="00315049">
        <w:trPr>
          <w:trHeight w:val="284"/>
        </w:trPr>
        <w:tc>
          <w:tcPr>
            <w:tcW w:w="1424" w:type="dxa"/>
            <w:tcMar>
              <w:left w:w="0" w:type="dxa"/>
              <w:right w:w="0" w:type="dxa"/>
            </w:tcMar>
            <w:vAlign w:val="center"/>
          </w:tcPr>
          <w:p w14:paraId="2DC98678" w14:textId="77777777" w:rsidR="00791FFF" w:rsidRPr="0016661A" w:rsidRDefault="00791FFF" w:rsidP="00791FFF">
            <w:pPr>
              <w:widowControl w:val="0"/>
              <w:jc w:val="center"/>
              <w:rPr>
                <w:kern w:val="2"/>
                <w:sz w:val="21"/>
                <w:szCs w:val="24"/>
              </w:rPr>
            </w:pPr>
            <w:r w:rsidRPr="0016661A">
              <w:rPr>
                <w:kern w:val="2"/>
                <w:sz w:val="21"/>
                <w:szCs w:val="24"/>
              </w:rPr>
              <w:t>D1</w:t>
            </w:r>
          </w:p>
        </w:tc>
        <w:tc>
          <w:tcPr>
            <w:tcW w:w="8276" w:type="dxa"/>
            <w:tcMar>
              <w:left w:w="0" w:type="dxa"/>
              <w:right w:w="0" w:type="dxa"/>
            </w:tcMar>
            <w:vAlign w:val="center"/>
          </w:tcPr>
          <w:p w14:paraId="2738786C" w14:textId="77777777" w:rsidR="00791FFF" w:rsidRPr="0016661A" w:rsidRDefault="00791FFF" w:rsidP="00791FFF">
            <w:pPr>
              <w:widowControl w:val="0"/>
              <w:jc w:val="both"/>
              <w:rPr>
                <w:kern w:val="2"/>
                <w:sz w:val="21"/>
                <w:szCs w:val="24"/>
              </w:rPr>
            </w:pPr>
            <w:r w:rsidRPr="0016661A">
              <w:rPr>
                <w:kern w:val="2"/>
                <w:sz w:val="21"/>
                <w:szCs w:val="24"/>
              </w:rPr>
              <w:t>岩（土）层不满足上述</w:t>
            </w:r>
            <w:r w:rsidRPr="0016661A">
              <w:rPr>
                <w:kern w:val="2"/>
                <w:sz w:val="21"/>
                <w:szCs w:val="24"/>
              </w:rPr>
              <w:t>“D2”</w:t>
            </w:r>
            <w:r w:rsidRPr="0016661A">
              <w:rPr>
                <w:kern w:val="2"/>
                <w:sz w:val="21"/>
                <w:szCs w:val="24"/>
              </w:rPr>
              <w:t>和</w:t>
            </w:r>
            <w:r w:rsidRPr="0016661A">
              <w:rPr>
                <w:kern w:val="2"/>
                <w:sz w:val="21"/>
                <w:szCs w:val="24"/>
              </w:rPr>
              <w:t>“D3”</w:t>
            </w:r>
            <w:r w:rsidRPr="0016661A">
              <w:rPr>
                <w:kern w:val="2"/>
                <w:sz w:val="21"/>
                <w:szCs w:val="24"/>
              </w:rPr>
              <w:t>条件</w:t>
            </w:r>
          </w:p>
        </w:tc>
      </w:tr>
      <w:tr w:rsidR="0016661A" w:rsidRPr="0016661A" w14:paraId="64A176F6" w14:textId="77777777" w:rsidTr="00315049">
        <w:trPr>
          <w:trHeight w:val="284"/>
        </w:trPr>
        <w:tc>
          <w:tcPr>
            <w:tcW w:w="9700" w:type="dxa"/>
            <w:gridSpan w:val="2"/>
            <w:tcMar>
              <w:left w:w="0" w:type="dxa"/>
              <w:right w:w="0" w:type="dxa"/>
            </w:tcMar>
            <w:vAlign w:val="center"/>
          </w:tcPr>
          <w:p w14:paraId="429EE419" w14:textId="77777777" w:rsidR="00791FFF" w:rsidRPr="0016661A" w:rsidRDefault="00791FFF" w:rsidP="00791FFF">
            <w:pPr>
              <w:widowControl w:val="0"/>
              <w:snapToGrid w:val="0"/>
              <w:ind w:right="-105"/>
              <w:jc w:val="both"/>
              <w:rPr>
                <w:kern w:val="2"/>
                <w:sz w:val="21"/>
                <w:szCs w:val="21"/>
              </w:rPr>
            </w:pPr>
            <w:r w:rsidRPr="0016661A">
              <w:rPr>
                <w:kern w:val="2"/>
                <w:sz w:val="21"/>
                <w:szCs w:val="24"/>
              </w:rPr>
              <w:t>Mb</w:t>
            </w:r>
            <w:r w:rsidRPr="0016661A">
              <w:rPr>
                <w:kern w:val="2"/>
                <w:sz w:val="21"/>
                <w:szCs w:val="24"/>
              </w:rPr>
              <w:t>：岩土单层厚度。</w:t>
            </w:r>
            <w:r w:rsidRPr="0016661A">
              <w:rPr>
                <w:kern w:val="2"/>
                <w:sz w:val="21"/>
                <w:szCs w:val="24"/>
              </w:rPr>
              <w:t>K</w:t>
            </w:r>
            <w:r w:rsidRPr="0016661A">
              <w:rPr>
                <w:kern w:val="2"/>
                <w:sz w:val="21"/>
                <w:szCs w:val="24"/>
              </w:rPr>
              <w:t>：渗透系数。</w:t>
            </w:r>
          </w:p>
        </w:tc>
      </w:tr>
    </w:tbl>
    <w:p w14:paraId="215D9A14" w14:textId="4BEE44AD" w:rsidR="00791FFF" w:rsidRPr="0016661A" w:rsidRDefault="00791FFF" w:rsidP="00117892">
      <w:pPr>
        <w:spacing w:line="500" w:lineRule="exact"/>
        <w:ind w:firstLine="561"/>
        <w:rPr>
          <w:kern w:val="2"/>
          <w:sz w:val="28"/>
          <w:szCs w:val="24"/>
          <w:lang w:val="zh-TW"/>
        </w:rPr>
      </w:pPr>
      <w:r w:rsidRPr="0016661A">
        <w:rPr>
          <w:kern w:val="2"/>
          <w:sz w:val="28"/>
          <w:szCs w:val="24"/>
          <w:lang w:val="zh-TW"/>
        </w:rPr>
        <w:t>根据区域的地下水文勘查报告和敏感性分区调查，项目所在地地下水功能敏感性为不敏感</w:t>
      </w:r>
      <w:r w:rsidRPr="0016661A">
        <w:rPr>
          <w:kern w:val="2"/>
          <w:sz w:val="28"/>
          <w:szCs w:val="24"/>
          <w:lang w:val="zh-TW"/>
        </w:rPr>
        <w:t>G3</w:t>
      </w:r>
      <w:r w:rsidRPr="0016661A">
        <w:rPr>
          <w:kern w:val="2"/>
          <w:sz w:val="28"/>
          <w:szCs w:val="24"/>
          <w:lang w:val="zh-TW"/>
        </w:rPr>
        <w:t>，包气带防污性能为</w:t>
      </w:r>
      <w:r w:rsidRPr="0016661A">
        <w:rPr>
          <w:kern w:val="2"/>
          <w:sz w:val="28"/>
          <w:szCs w:val="24"/>
          <w:lang w:val="zh-TW"/>
        </w:rPr>
        <w:t>D</w:t>
      </w:r>
      <w:r w:rsidR="00D25CE6" w:rsidRPr="0016661A">
        <w:rPr>
          <w:rFonts w:eastAsia="PMingLiU"/>
          <w:kern w:val="2"/>
          <w:sz w:val="28"/>
          <w:szCs w:val="24"/>
          <w:lang w:val="zh-TW" w:eastAsia="zh-TW"/>
        </w:rPr>
        <w:t>2</w:t>
      </w:r>
      <w:r w:rsidRPr="0016661A">
        <w:rPr>
          <w:kern w:val="2"/>
          <w:sz w:val="28"/>
          <w:szCs w:val="24"/>
          <w:lang w:val="zh-TW"/>
        </w:rPr>
        <w:t>，确定区域地下水环境敏感程度为</w:t>
      </w:r>
      <w:r w:rsidRPr="0016661A">
        <w:rPr>
          <w:kern w:val="2"/>
          <w:sz w:val="28"/>
          <w:szCs w:val="24"/>
          <w:lang w:val="zh-TW"/>
        </w:rPr>
        <w:t>E</w:t>
      </w:r>
      <w:r w:rsidR="00D25CE6" w:rsidRPr="0016661A">
        <w:rPr>
          <w:rFonts w:eastAsia="PMingLiU"/>
          <w:kern w:val="2"/>
          <w:sz w:val="28"/>
          <w:szCs w:val="24"/>
          <w:lang w:val="zh-TW" w:eastAsia="zh-TW"/>
        </w:rPr>
        <w:t>3</w:t>
      </w:r>
      <w:r w:rsidRPr="0016661A">
        <w:rPr>
          <w:kern w:val="2"/>
          <w:sz w:val="28"/>
          <w:szCs w:val="24"/>
          <w:lang w:val="zh-TW"/>
        </w:rPr>
        <w:t>。</w:t>
      </w:r>
    </w:p>
    <w:p w14:paraId="2D0901C9" w14:textId="30845748" w:rsidR="00FA5A0D" w:rsidRPr="0016661A" w:rsidRDefault="007B72C7" w:rsidP="00FA5A0D">
      <w:pPr>
        <w:spacing w:line="500" w:lineRule="exact"/>
        <w:ind w:firstLine="561"/>
        <w:rPr>
          <w:kern w:val="2"/>
          <w:sz w:val="28"/>
          <w:szCs w:val="24"/>
          <w:lang w:val="zh-TW"/>
        </w:rPr>
      </w:pPr>
      <w:r w:rsidRPr="0016661A">
        <w:rPr>
          <w:kern w:val="2"/>
          <w:sz w:val="28"/>
          <w:szCs w:val="24"/>
          <w:lang w:val="zh-TW"/>
        </w:rPr>
        <w:fldChar w:fldCharType="begin"/>
      </w:r>
      <w:r w:rsidRPr="0016661A">
        <w:rPr>
          <w:kern w:val="2"/>
          <w:sz w:val="28"/>
          <w:szCs w:val="24"/>
          <w:lang w:val="zh-TW"/>
        </w:rPr>
        <w:instrText xml:space="preserve"> </w:instrText>
      </w:r>
      <w:r w:rsidRPr="0016661A">
        <w:rPr>
          <w:rFonts w:hint="eastAsia"/>
          <w:kern w:val="2"/>
          <w:sz w:val="28"/>
          <w:szCs w:val="24"/>
          <w:lang w:val="zh-TW"/>
        </w:rPr>
        <w:instrText>= 3 \* GB2</w:instrText>
      </w:r>
      <w:r w:rsidRPr="0016661A">
        <w:rPr>
          <w:kern w:val="2"/>
          <w:sz w:val="28"/>
          <w:szCs w:val="24"/>
          <w:lang w:val="zh-TW"/>
        </w:rPr>
        <w:instrText xml:space="preserve"> </w:instrText>
      </w:r>
      <w:r w:rsidRPr="0016661A">
        <w:rPr>
          <w:kern w:val="2"/>
          <w:sz w:val="28"/>
          <w:szCs w:val="24"/>
          <w:lang w:val="zh-TW"/>
        </w:rPr>
        <w:fldChar w:fldCharType="separate"/>
      </w:r>
      <w:r w:rsidRPr="0016661A">
        <w:rPr>
          <w:rFonts w:hint="eastAsia"/>
          <w:noProof/>
          <w:kern w:val="2"/>
          <w:sz w:val="28"/>
          <w:szCs w:val="24"/>
          <w:lang w:val="zh-TW"/>
        </w:rPr>
        <w:t>⑶</w:t>
      </w:r>
      <w:r w:rsidRPr="0016661A">
        <w:rPr>
          <w:kern w:val="2"/>
          <w:sz w:val="28"/>
          <w:szCs w:val="24"/>
          <w:lang w:val="zh-TW"/>
        </w:rPr>
        <w:fldChar w:fldCharType="end"/>
      </w:r>
      <w:r w:rsidR="00FA5A0D" w:rsidRPr="0016661A">
        <w:rPr>
          <w:kern w:val="2"/>
          <w:sz w:val="28"/>
          <w:szCs w:val="24"/>
          <w:lang w:val="zh-TW"/>
        </w:rPr>
        <w:t>环境风险潜势划分</w:t>
      </w:r>
    </w:p>
    <w:p w14:paraId="7685674C" w14:textId="51AC718B" w:rsidR="00FA5A0D" w:rsidRPr="0016661A" w:rsidRDefault="00FA5A0D" w:rsidP="00FA5A0D">
      <w:pPr>
        <w:spacing w:line="500" w:lineRule="exact"/>
        <w:ind w:firstLine="561"/>
        <w:rPr>
          <w:kern w:val="2"/>
          <w:sz w:val="28"/>
          <w:szCs w:val="24"/>
          <w:lang w:val="zh-TW"/>
        </w:rPr>
      </w:pPr>
      <w:r w:rsidRPr="0016661A">
        <w:rPr>
          <w:kern w:val="2"/>
          <w:sz w:val="28"/>
          <w:szCs w:val="24"/>
          <w:lang w:val="zh-TW"/>
        </w:rPr>
        <w:t>建设项目环境风险潜势划分为</w:t>
      </w:r>
      <w:r w:rsidRPr="0016661A">
        <w:rPr>
          <w:kern w:val="2"/>
          <w:sz w:val="28"/>
          <w:szCs w:val="24"/>
          <w:lang w:val="zh-TW"/>
        </w:rPr>
        <w:t>Ⅰ</w:t>
      </w:r>
      <w:r w:rsidRPr="0016661A">
        <w:rPr>
          <w:kern w:val="2"/>
          <w:sz w:val="28"/>
          <w:szCs w:val="24"/>
          <w:lang w:val="zh-TW"/>
        </w:rPr>
        <w:t>、</w:t>
      </w:r>
      <w:r w:rsidRPr="0016661A">
        <w:rPr>
          <w:kern w:val="2"/>
          <w:sz w:val="28"/>
          <w:szCs w:val="24"/>
          <w:lang w:val="zh-TW"/>
        </w:rPr>
        <w:t>Ⅱ</w:t>
      </w:r>
      <w:r w:rsidRPr="0016661A">
        <w:rPr>
          <w:kern w:val="2"/>
          <w:sz w:val="28"/>
          <w:szCs w:val="24"/>
          <w:lang w:val="zh-TW"/>
        </w:rPr>
        <w:t>、</w:t>
      </w:r>
      <w:r w:rsidRPr="0016661A">
        <w:rPr>
          <w:kern w:val="2"/>
          <w:sz w:val="28"/>
          <w:szCs w:val="24"/>
          <w:lang w:val="zh-TW"/>
        </w:rPr>
        <w:t>Ⅲ</w:t>
      </w:r>
      <w:r w:rsidRPr="0016661A">
        <w:rPr>
          <w:kern w:val="2"/>
          <w:sz w:val="28"/>
          <w:szCs w:val="24"/>
          <w:lang w:val="zh-TW"/>
        </w:rPr>
        <w:t>、</w:t>
      </w:r>
      <w:r w:rsidRPr="0016661A">
        <w:rPr>
          <w:kern w:val="2"/>
          <w:sz w:val="28"/>
          <w:szCs w:val="24"/>
          <w:lang w:val="zh-TW"/>
        </w:rPr>
        <w:t>Ⅳ</w:t>
      </w:r>
      <w:r w:rsidRPr="0016661A">
        <w:rPr>
          <w:kern w:val="2"/>
          <w:sz w:val="28"/>
          <w:szCs w:val="24"/>
          <w:lang w:val="zh-TW"/>
        </w:rPr>
        <w:t>、</w:t>
      </w:r>
      <w:r w:rsidRPr="0016661A">
        <w:rPr>
          <w:kern w:val="2"/>
          <w:sz w:val="28"/>
          <w:szCs w:val="24"/>
          <w:lang w:val="zh-TW"/>
        </w:rPr>
        <w:t>Ⅳ+</w:t>
      </w:r>
      <w:r w:rsidRPr="0016661A">
        <w:rPr>
          <w:kern w:val="2"/>
          <w:sz w:val="28"/>
          <w:szCs w:val="24"/>
          <w:lang w:val="zh-TW"/>
        </w:rPr>
        <w:t>级。环境风险潜势按照下表划分。</w:t>
      </w:r>
    </w:p>
    <w:p w14:paraId="76D8BA21" w14:textId="220573D7" w:rsidR="00FA5A0D" w:rsidRPr="0016661A" w:rsidRDefault="00FA5A0D" w:rsidP="007B72C7">
      <w:pPr>
        <w:widowControl w:val="0"/>
        <w:snapToGrid w:val="0"/>
        <w:spacing w:line="500" w:lineRule="exact"/>
        <w:ind w:right="-105" w:firstLine="480"/>
        <w:jc w:val="center"/>
        <w:rPr>
          <w:b/>
          <w:kern w:val="2"/>
          <w:szCs w:val="24"/>
        </w:rPr>
      </w:pPr>
      <w:r w:rsidRPr="0016661A">
        <w:rPr>
          <w:b/>
          <w:kern w:val="2"/>
          <w:szCs w:val="24"/>
        </w:rPr>
        <w:t>表</w:t>
      </w:r>
      <w:r w:rsidR="007B72C7" w:rsidRPr="0016661A">
        <w:rPr>
          <w:b/>
          <w:kern w:val="2"/>
          <w:szCs w:val="24"/>
        </w:rPr>
        <w:t>4.8-15</w:t>
      </w:r>
      <w:r w:rsidRPr="0016661A">
        <w:rPr>
          <w:b/>
          <w:kern w:val="2"/>
          <w:szCs w:val="24"/>
        </w:rPr>
        <w:t xml:space="preserve">  </w:t>
      </w:r>
      <w:r w:rsidRPr="0016661A">
        <w:rPr>
          <w:b/>
          <w:kern w:val="2"/>
          <w:szCs w:val="24"/>
        </w:rPr>
        <w:t>建设项目环境风险潜势划分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97"/>
        <w:gridCol w:w="1853"/>
        <w:gridCol w:w="1853"/>
        <w:gridCol w:w="1847"/>
        <w:gridCol w:w="1878"/>
      </w:tblGrid>
      <w:tr w:rsidR="0016661A" w:rsidRPr="0016661A" w14:paraId="1F6E978A" w14:textId="77777777" w:rsidTr="006F10FD">
        <w:trPr>
          <w:trHeight w:val="283"/>
        </w:trPr>
        <w:tc>
          <w:tcPr>
            <w:tcW w:w="2225" w:type="dxa"/>
            <w:vMerge w:val="restart"/>
            <w:vAlign w:val="center"/>
          </w:tcPr>
          <w:p w14:paraId="73697700" w14:textId="77777777" w:rsidR="00FA5A0D" w:rsidRPr="0016661A" w:rsidRDefault="00FA5A0D" w:rsidP="006F10FD">
            <w:pPr>
              <w:jc w:val="center"/>
              <w:rPr>
                <w:b/>
                <w:bCs/>
                <w:sz w:val="21"/>
                <w:szCs w:val="21"/>
              </w:rPr>
            </w:pPr>
            <w:r w:rsidRPr="0016661A">
              <w:rPr>
                <w:b/>
                <w:bCs/>
                <w:sz w:val="21"/>
                <w:szCs w:val="21"/>
              </w:rPr>
              <w:t>环境敏感程度（</w:t>
            </w:r>
            <w:r w:rsidRPr="0016661A">
              <w:rPr>
                <w:b/>
                <w:bCs/>
                <w:sz w:val="21"/>
                <w:szCs w:val="21"/>
              </w:rPr>
              <w:t>E</w:t>
            </w:r>
            <w:r w:rsidRPr="0016661A">
              <w:rPr>
                <w:b/>
                <w:bCs/>
                <w:sz w:val="21"/>
                <w:szCs w:val="21"/>
              </w:rPr>
              <w:t>）</w:t>
            </w:r>
          </w:p>
        </w:tc>
        <w:tc>
          <w:tcPr>
            <w:tcW w:w="7519" w:type="dxa"/>
            <w:gridSpan w:val="4"/>
            <w:vAlign w:val="center"/>
          </w:tcPr>
          <w:p w14:paraId="3007344F" w14:textId="77777777" w:rsidR="00FA5A0D" w:rsidRPr="0016661A" w:rsidRDefault="00FA5A0D" w:rsidP="006F10FD">
            <w:pPr>
              <w:jc w:val="center"/>
              <w:rPr>
                <w:b/>
                <w:bCs/>
                <w:sz w:val="21"/>
                <w:szCs w:val="21"/>
              </w:rPr>
            </w:pPr>
            <w:r w:rsidRPr="0016661A">
              <w:rPr>
                <w:b/>
                <w:bCs/>
                <w:sz w:val="21"/>
                <w:szCs w:val="21"/>
              </w:rPr>
              <w:t>危险物质及工艺系统危险性（</w:t>
            </w:r>
            <w:r w:rsidRPr="0016661A">
              <w:rPr>
                <w:b/>
                <w:bCs/>
                <w:sz w:val="21"/>
                <w:szCs w:val="21"/>
              </w:rPr>
              <w:t>P</w:t>
            </w:r>
            <w:r w:rsidRPr="0016661A">
              <w:rPr>
                <w:b/>
                <w:bCs/>
                <w:sz w:val="21"/>
                <w:szCs w:val="21"/>
              </w:rPr>
              <w:t>）</w:t>
            </w:r>
          </w:p>
        </w:tc>
      </w:tr>
      <w:tr w:rsidR="0016661A" w:rsidRPr="0016661A" w14:paraId="788C001A" w14:textId="77777777" w:rsidTr="00FA5A0D">
        <w:trPr>
          <w:trHeight w:val="283"/>
        </w:trPr>
        <w:tc>
          <w:tcPr>
            <w:tcW w:w="2225" w:type="dxa"/>
            <w:vMerge/>
            <w:vAlign w:val="center"/>
          </w:tcPr>
          <w:p w14:paraId="70B83EA1" w14:textId="77777777" w:rsidR="00FA5A0D" w:rsidRPr="0016661A" w:rsidRDefault="00FA5A0D" w:rsidP="006F10FD">
            <w:pPr>
              <w:jc w:val="center"/>
              <w:rPr>
                <w:b/>
                <w:bCs/>
                <w:sz w:val="21"/>
                <w:szCs w:val="21"/>
              </w:rPr>
            </w:pPr>
          </w:p>
        </w:tc>
        <w:tc>
          <w:tcPr>
            <w:tcW w:w="1875" w:type="dxa"/>
            <w:vAlign w:val="center"/>
          </w:tcPr>
          <w:p w14:paraId="67479ADA" w14:textId="77777777" w:rsidR="00FA5A0D" w:rsidRPr="0016661A" w:rsidRDefault="00FA5A0D" w:rsidP="006F10FD">
            <w:pPr>
              <w:jc w:val="center"/>
              <w:rPr>
                <w:b/>
                <w:bCs/>
                <w:sz w:val="21"/>
                <w:szCs w:val="21"/>
              </w:rPr>
            </w:pPr>
            <w:r w:rsidRPr="0016661A">
              <w:rPr>
                <w:b/>
                <w:bCs/>
                <w:sz w:val="21"/>
                <w:szCs w:val="21"/>
              </w:rPr>
              <w:t>极高危害（</w:t>
            </w:r>
            <w:r w:rsidRPr="0016661A">
              <w:rPr>
                <w:b/>
                <w:bCs/>
                <w:sz w:val="21"/>
                <w:szCs w:val="21"/>
              </w:rPr>
              <w:t>P1</w:t>
            </w:r>
            <w:r w:rsidRPr="0016661A">
              <w:rPr>
                <w:b/>
                <w:bCs/>
                <w:sz w:val="21"/>
                <w:szCs w:val="21"/>
              </w:rPr>
              <w:t>）</w:t>
            </w:r>
          </w:p>
        </w:tc>
        <w:tc>
          <w:tcPr>
            <w:tcW w:w="1875" w:type="dxa"/>
            <w:tcBorders>
              <w:bottom w:val="single" w:sz="4" w:space="0" w:color="auto"/>
            </w:tcBorders>
            <w:vAlign w:val="center"/>
          </w:tcPr>
          <w:p w14:paraId="410C7A7B" w14:textId="77777777" w:rsidR="00FA5A0D" w:rsidRPr="0016661A" w:rsidRDefault="00FA5A0D" w:rsidP="006F10FD">
            <w:pPr>
              <w:jc w:val="center"/>
              <w:rPr>
                <w:b/>
                <w:bCs/>
                <w:sz w:val="21"/>
                <w:szCs w:val="21"/>
              </w:rPr>
            </w:pPr>
            <w:r w:rsidRPr="0016661A">
              <w:rPr>
                <w:b/>
                <w:bCs/>
                <w:sz w:val="21"/>
                <w:szCs w:val="21"/>
              </w:rPr>
              <w:t>高度危害（</w:t>
            </w:r>
            <w:r w:rsidRPr="0016661A">
              <w:rPr>
                <w:b/>
                <w:bCs/>
                <w:sz w:val="21"/>
                <w:szCs w:val="21"/>
              </w:rPr>
              <w:t>P2</w:t>
            </w:r>
            <w:r w:rsidRPr="0016661A">
              <w:rPr>
                <w:b/>
                <w:bCs/>
                <w:sz w:val="21"/>
                <w:szCs w:val="21"/>
              </w:rPr>
              <w:t>）</w:t>
            </w:r>
          </w:p>
        </w:tc>
        <w:tc>
          <w:tcPr>
            <w:tcW w:w="1869" w:type="dxa"/>
            <w:tcBorders>
              <w:bottom w:val="single" w:sz="4" w:space="0" w:color="auto"/>
            </w:tcBorders>
            <w:vAlign w:val="center"/>
          </w:tcPr>
          <w:p w14:paraId="16C39FFF" w14:textId="77777777" w:rsidR="00FA5A0D" w:rsidRPr="0016661A" w:rsidRDefault="00FA5A0D" w:rsidP="006F10FD">
            <w:pPr>
              <w:jc w:val="center"/>
              <w:rPr>
                <w:b/>
                <w:bCs/>
                <w:sz w:val="21"/>
                <w:szCs w:val="21"/>
              </w:rPr>
            </w:pPr>
            <w:r w:rsidRPr="0016661A">
              <w:rPr>
                <w:b/>
                <w:bCs/>
                <w:sz w:val="21"/>
                <w:szCs w:val="21"/>
              </w:rPr>
              <w:t>中度危害（</w:t>
            </w:r>
            <w:r w:rsidRPr="0016661A">
              <w:rPr>
                <w:b/>
                <w:bCs/>
                <w:sz w:val="21"/>
                <w:szCs w:val="21"/>
              </w:rPr>
              <w:t>P3</w:t>
            </w:r>
            <w:r w:rsidRPr="0016661A">
              <w:rPr>
                <w:b/>
                <w:bCs/>
                <w:sz w:val="21"/>
                <w:szCs w:val="21"/>
              </w:rPr>
              <w:t>）</w:t>
            </w:r>
          </w:p>
        </w:tc>
        <w:tc>
          <w:tcPr>
            <w:tcW w:w="1900" w:type="dxa"/>
            <w:tcBorders>
              <w:bottom w:val="single" w:sz="4" w:space="0" w:color="auto"/>
            </w:tcBorders>
            <w:vAlign w:val="center"/>
          </w:tcPr>
          <w:p w14:paraId="69DDAEE9" w14:textId="77777777" w:rsidR="00FA5A0D" w:rsidRPr="0016661A" w:rsidRDefault="00FA5A0D" w:rsidP="006F10FD">
            <w:pPr>
              <w:jc w:val="center"/>
              <w:rPr>
                <w:b/>
                <w:bCs/>
                <w:sz w:val="21"/>
                <w:szCs w:val="21"/>
              </w:rPr>
            </w:pPr>
            <w:r w:rsidRPr="0016661A">
              <w:rPr>
                <w:b/>
                <w:bCs/>
                <w:sz w:val="21"/>
                <w:szCs w:val="21"/>
              </w:rPr>
              <w:t>轻度危害（</w:t>
            </w:r>
            <w:r w:rsidRPr="0016661A">
              <w:rPr>
                <w:b/>
                <w:bCs/>
                <w:sz w:val="21"/>
                <w:szCs w:val="21"/>
              </w:rPr>
              <w:t>P4</w:t>
            </w:r>
            <w:r w:rsidRPr="0016661A">
              <w:rPr>
                <w:b/>
                <w:bCs/>
                <w:sz w:val="21"/>
                <w:szCs w:val="21"/>
              </w:rPr>
              <w:t>）</w:t>
            </w:r>
          </w:p>
        </w:tc>
      </w:tr>
      <w:tr w:rsidR="0016661A" w:rsidRPr="0016661A" w14:paraId="3524614F" w14:textId="77777777" w:rsidTr="009F076F">
        <w:trPr>
          <w:trHeight w:val="283"/>
        </w:trPr>
        <w:tc>
          <w:tcPr>
            <w:tcW w:w="2225" w:type="dxa"/>
            <w:vAlign w:val="center"/>
          </w:tcPr>
          <w:p w14:paraId="2DECCF05" w14:textId="77777777" w:rsidR="00FA5A0D" w:rsidRPr="0016661A" w:rsidRDefault="00FA5A0D" w:rsidP="006F10FD">
            <w:pPr>
              <w:jc w:val="center"/>
              <w:rPr>
                <w:sz w:val="21"/>
                <w:szCs w:val="21"/>
              </w:rPr>
            </w:pPr>
            <w:r w:rsidRPr="0016661A">
              <w:rPr>
                <w:sz w:val="21"/>
                <w:szCs w:val="21"/>
              </w:rPr>
              <w:t>环境高度敏感区（</w:t>
            </w:r>
            <w:r w:rsidRPr="0016661A">
              <w:rPr>
                <w:sz w:val="21"/>
                <w:szCs w:val="21"/>
              </w:rPr>
              <w:t>E1</w:t>
            </w:r>
            <w:r w:rsidRPr="0016661A">
              <w:rPr>
                <w:sz w:val="21"/>
                <w:szCs w:val="21"/>
              </w:rPr>
              <w:t>）</w:t>
            </w:r>
          </w:p>
        </w:tc>
        <w:tc>
          <w:tcPr>
            <w:tcW w:w="1875" w:type="dxa"/>
            <w:vAlign w:val="center"/>
          </w:tcPr>
          <w:p w14:paraId="70CECA1B" w14:textId="77777777" w:rsidR="00FA5A0D" w:rsidRPr="0016661A" w:rsidRDefault="00FA5A0D" w:rsidP="006F10FD">
            <w:pPr>
              <w:jc w:val="center"/>
              <w:rPr>
                <w:sz w:val="21"/>
                <w:szCs w:val="21"/>
              </w:rPr>
            </w:pPr>
            <w:r w:rsidRPr="0016661A">
              <w:rPr>
                <w:sz w:val="21"/>
                <w:szCs w:val="21"/>
              </w:rPr>
              <w:t>Ⅳ+</w:t>
            </w:r>
          </w:p>
        </w:tc>
        <w:tc>
          <w:tcPr>
            <w:tcW w:w="1875" w:type="dxa"/>
            <w:tcBorders>
              <w:bottom w:val="single" w:sz="4" w:space="0" w:color="auto"/>
            </w:tcBorders>
            <w:shd w:val="clear" w:color="auto" w:fill="auto"/>
            <w:vAlign w:val="center"/>
          </w:tcPr>
          <w:p w14:paraId="482C5F1A" w14:textId="77777777" w:rsidR="00FA5A0D" w:rsidRPr="0016661A" w:rsidRDefault="00FA5A0D" w:rsidP="006F10FD">
            <w:pPr>
              <w:jc w:val="center"/>
              <w:rPr>
                <w:sz w:val="21"/>
                <w:szCs w:val="21"/>
              </w:rPr>
            </w:pPr>
            <w:r w:rsidRPr="0016661A">
              <w:rPr>
                <w:sz w:val="21"/>
                <w:szCs w:val="21"/>
              </w:rPr>
              <w:t>Ⅳ</w:t>
            </w:r>
          </w:p>
        </w:tc>
        <w:tc>
          <w:tcPr>
            <w:tcW w:w="1869" w:type="dxa"/>
            <w:shd w:val="clear" w:color="auto" w:fill="auto"/>
            <w:vAlign w:val="center"/>
          </w:tcPr>
          <w:p w14:paraId="6949347F" w14:textId="77777777" w:rsidR="00FA5A0D" w:rsidRPr="0016661A" w:rsidRDefault="00FA5A0D" w:rsidP="006F10FD">
            <w:pPr>
              <w:jc w:val="center"/>
              <w:rPr>
                <w:sz w:val="21"/>
                <w:szCs w:val="21"/>
              </w:rPr>
            </w:pPr>
            <w:r w:rsidRPr="0016661A">
              <w:rPr>
                <w:sz w:val="21"/>
                <w:szCs w:val="21"/>
              </w:rPr>
              <w:t>Ⅲ</w:t>
            </w:r>
          </w:p>
        </w:tc>
        <w:tc>
          <w:tcPr>
            <w:tcW w:w="1900" w:type="dxa"/>
            <w:tcBorders>
              <w:bottom w:val="single" w:sz="4" w:space="0" w:color="auto"/>
            </w:tcBorders>
            <w:shd w:val="clear" w:color="auto" w:fill="D0CECE" w:themeFill="background2" w:themeFillShade="E6"/>
            <w:vAlign w:val="center"/>
          </w:tcPr>
          <w:p w14:paraId="386FD3FD" w14:textId="77777777" w:rsidR="00FA5A0D" w:rsidRPr="0016661A" w:rsidRDefault="00FA5A0D" w:rsidP="006F10FD">
            <w:pPr>
              <w:jc w:val="center"/>
              <w:rPr>
                <w:sz w:val="21"/>
                <w:szCs w:val="21"/>
              </w:rPr>
            </w:pPr>
            <w:r w:rsidRPr="0016661A">
              <w:rPr>
                <w:sz w:val="21"/>
                <w:szCs w:val="21"/>
              </w:rPr>
              <w:t>Ⅲ</w:t>
            </w:r>
          </w:p>
        </w:tc>
      </w:tr>
      <w:tr w:rsidR="0016661A" w:rsidRPr="0016661A" w14:paraId="54A6E188" w14:textId="77777777" w:rsidTr="009F076F">
        <w:trPr>
          <w:trHeight w:val="283"/>
        </w:trPr>
        <w:tc>
          <w:tcPr>
            <w:tcW w:w="2225" w:type="dxa"/>
            <w:vAlign w:val="center"/>
          </w:tcPr>
          <w:p w14:paraId="4FB5E9B7" w14:textId="77777777" w:rsidR="00FA5A0D" w:rsidRPr="0016661A" w:rsidRDefault="00FA5A0D" w:rsidP="006F10FD">
            <w:pPr>
              <w:jc w:val="center"/>
              <w:rPr>
                <w:sz w:val="21"/>
                <w:szCs w:val="21"/>
              </w:rPr>
            </w:pPr>
            <w:r w:rsidRPr="0016661A">
              <w:rPr>
                <w:sz w:val="21"/>
                <w:szCs w:val="21"/>
              </w:rPr>
              <w:t>环境中度敏感区（</w:t>
            </w:r>
            <w:r w:rsidRPr="0016661A">
              <w:rPr>
                <w:sz w:val="21"/>
                <w:szCs w:val="21"/>
              </w:rPr>
              <w:t>E2</w:t>
            </w:r>
            <w:r w:rsidRPr="0016661A">
              <w:rPr>
                <w:sz w:val="21"/>
                <w:szCs w:val="21"/>
              </w:rPr>
              <w:t>）</w:t>
            </w:r>
          </w:p>
        </w:tc>
        <w:tc>
          <w:tcPr>
            <w:tcW w:w="1875" w:type="dxa"/>
            <w:vAlign w:val="center"/>
          </w:tcPr>
          <w:p w14:paraId="10D3FF67" w14:textId="77777777" w:rsidR="00FA5A0D" w:rsidRPr="0016661A" w:rsidRDefault="00FA5A0D" w:rsidP="006F10FD">
            <w:pPr>
              <w:jc w:val="center"/>
              <w:rPr>
                <w:sz w:val="21"/>
                <w:szCs w:val="21"/>
              </w:rPr>
            </w:pPr>
            <w:r w:rsidRPr="0016661A">
              <w:rPr>
                <w:sz w:val="21"/>
                <w:szCs w:val="21"/>
              </w:rPr>
              <w:t>Ⅳ</w:t>
            </w:r>
          </w:p>
        </w:tc>
        <w:tc>
          <w:tcPr>
            <w:tcW w:w="1875" w:type="dxa"/>
            <w:tcBorders>
              <w:bottom w:val="single" w:sz="4" w:space="0" w:color="auto"/>
            </w:tcBorders>
            <w:shd w:val="clear" w:color="auto" w:fill="auto"/>
            <w:vAlign w:val="center"/>
          </w:tcPr>
          <w:p w14:paraId="2FF9D7CE" w14:textId="77777777" w:rsidR="00FA5A0D" w:rsidRPr="0016661A" w:rsidRDefault="00FA5A0D" w:rsidP="006F10FD">
            <w:pPr>
              <w:jc w:val="center"/>
              <w:rPr>
                <w:sz w:val="21"/>
                <w:szCs w:val="21"/>
              </w:rPr>
            </w:pPr>
            <w:r w:rsidRPr="0016661A">
              <w:rPr>
                <w:sz w:val="21"/>
                <w:szCs w:val="21"/>
              </w:rPr>
              <w:t>Ⅲ</w:t>
            </w:r>
          </w:p>
        </w:tc>
        <w:tc>
          <w:tcPr>
            <w:tcW w:w="1869" w:type="dxa"/>
            <w:tcBorders>
              <w:bottom w:val="single" w:sz="4" w:space="0" w:color="auto"/>
            </w:tcBorders>
            <w:shd w:val="clear" w:color="auto" w:fill="auto"/>
            <w:vAlign w:val="center"/>
          </w:tcPr>
          <w:p w14:paraId="1ED8B4F5" w14:textId="77777777" w:rsidR="00FA5A0D" w:rsidRPr="0016661A" w:rsidRDefault="00FA5A0D" w:rsidP="006F10FD">
            <w:pPr>
              <w:jc w:val="center"/>
              <w:rPr>
                <w:sz w:val="21"/>
                <w:szCs w:val="21"/>
              </w:rPr>
            </w:pPr>
            <w:r w:rsidRPr="0016661A">
              <w:rPr>
                <w:sz w:val="21"/>
                <w:szCs w:val="21"/>
              </w:rPr>
              <w:t>Ⅲ</w:t>
            </w:r>
          </w:p>
        </w:tc>
        <w:tc>
          <w:tcPr>
            <w:tcW w:w="1900" w:type="dxa"/>
            <w:tcBorders>
              <w:bottom w:val="single" w:sz="4" w:space="0" w:color="auto"/>
            </w:tcBorders>
            <w:shd w:val="clear" w:color="auto" w:fill="auto"/>
            <w:vAlign w:val="center"/>
          </w:tcPr>
          <w:p w14:paraId="7AA2DA8A" w14:textId="77777777" w:rsidR="00FA5A0D" w:rsidRPr="0016661A" w:rsidRDefault="00FA5A0D" w:rsidP="006F10FD">
            <w:pPr>
              <w:jc w:val="center"/>
              <w:rPr>
                <w:sz w:val="21"/>
                <w:szCs w:val="21"/>
              </w:rPr>
            </w:pPr>
            <w:r w:rsidRPr="0016661A">
              <w:rPr>
                <w:sz w:val="21"/>
                <w:szCs w:val="21"/>
              </w:rPr>
              <w:t>Ⅱ</w:t>
            </w:r>
          </w:p>
        </w:tc>
      </w:tr>
      <w:tr w:rsidR="0016661A" w:rsidRPr="0016661A" w14:paraId="030E5FCA" w14:textId="77777777" w:rsidTr="00FA5A0D">
        <w:trPr>
          <w:trHeight w:val="283"/>
        </w:trPr>
        <w:tc>
          <w:tcPr>
            <w:tcW w:w="2225" w:type="dxa"/>
            <w:vAlign w:val="center"/>
          </w:tcPr>
          <w:p w14:paraId="212712EC" w14:textId="77777777" w:rsidR="00FA5A0D" w:rsidRPr="0016661A" w:rsidRDefault="00FA5A0D" w:rsidP="006F10FD">
            <w:pPr>
              <w:jc w:val="center"/>
              <w:rPr>
                <w:sz w:val="21"/>
                <w:szCs w:val="21"/>
              </w:rPr>
            </w:pPr>
            <w:r w:rsidRPr="0016661A">
              <w:rPr>
                <w:sz w:val="21"/>
                <w:szCs w:val="21"/>
              </w:rPr>
              <w:t>环境低度敏感区（</w:t>
            </w:r>
            <w:r w:rsidRPr="0016661A">
              <w:rPr>
                <w:sz w:val="21"/>
                <w:szCs w:val="21"/>
              </w:rPr>
              <w:t>E3</w:t>
            </w:r>
            <w:r w:rsidRPr="0016661A">
              <w:rPr>
                <w:sz w:val="21"/>
                <w:szCs w:val="21"/>
              </w:rPr>
              <w:t>）</w:t>
            </w:r>
          </w:p>
        </w:tc>
        <w:tc>
          <w:tcPr>
            <w:tcW w:w="1875" w:type="dxa"/>
            <w:vAlign w:val="center"/>
          </w:tcPr>
          <w:p w14:paraId="730DAC84" w14:textId="77777777" w:rsidR="00FA5A0D" w:rsidRPr="0016661A" w:rsidRDefault="00FA5A0D" w:rsidP="006F10FD">
            <w:pPr>
              <w:jc w:val="center"/>
              <w:rPr>
                <w:sz w:val="21"/>
                <w:szCs w:val="21"/>
              </w:rPr>
            </w:pPr>
            <w:r w:rsidRPr="0016661A">
              <w:rPr>
                <w:sz w:val="21"/>
                <w:szCs w:val="21"/>
              </w:rPr>
              <w:t>Ⅲ</w:t>
            </w:r>
          </w:p>
        </w:tc>
        <w:tc>
          <w:tcPr>
            <w:tcW w:w="1875" w:type="dxa"/>
            <w:shd w:val="clear" w:color="auto" w:fill="auto"/>
            <w:vAlign w:val="center"/>
          </w:tcPr>
          <w:p w14:paraId="6EA03A6A" w14:textId="77777777" w:rsidR="00FA5A0D" w:rsidRPr="0016661A" w:rsidRDefault="00FA5A0D" w:rsidP="006F10FD">
            <w:pPr>
              <w:jc w:val="center"/>
              <w:rPr>
                <w:sz w:val="21"/>
                <w:szCs w:val="21"/>
              </w:rPr>
            </w:pPr>
            <w:r w:rsidRPr="0016661A">
              <w:rPr>
                <w:sz w:val="21"/>
                <w:szCs w:val="21"/>
              </w:rPr>
              <w:t>Ⅲ</w:t>
            </w:r>
          </w:p>
        </w:tc>
        <w:tc>
          <w:tcPr>
            <w:tcW w:w="1869" w:type="dxa"/>
            <w:shd w:val="clear" w:color="auto" w:fill="auto"/>
            <w:vAlign w:val="center"/>
          </w:tcPr>
          <w:p w14:paraId="13EDD518" w14:textId="77777777" w:rsidR="00FA5A0D" w:rsidRPr="0016661A" w:rsidRDefault="00FA5A0D" w:rsidP="006F10FD">
            <w:pPr>
              <w:jc w:val="center"/>
              <w:rPr>
                <w:sz w:val="21"/>
                <w:szCs w:val="21"/>
              </w:rPr>
            </w:pPr>
            <w:r w:rsidRPr="0016661A">
              <w:rPr>
                <w:sz w:val="21"/>
                <w:szCs w:val="21"/>
              </w:rPr>
              <w:t>Ⅱ</w:t>
            </w:r>
          </w:p>
        </w:tc>
        <w:tc>
          <w:tcPr>
            <w:tcW w:w="1900" w:type="dxa"/>
            <w:shd w:val="clear" w:color="auto" w:fill="D0CECE" w:themeFill="background2" w:themeFillShade="E6"/>
            <w:vAlign w:val="center"/>
          </w:tcPr>
          <w:p w14:paraId="2614B271" w14:textId="77777777" w:rsidR="00FA5A0D" w:rsidRPr="0016661A" w:rsidRDefault="00FA5A0D" w:rsidP="006F10FD">
            <w:pPr>
              <w:jc w:val="center"/>
              <w:rPr>
                <w:sz w:val="21"/>
                <w:szCs w:val="21"/>
              </w:rPr>
            </w:pPr>
            <w:r w:rsidRPr="0016661A">
              <w:rPr>
                <w:sz w:val="21"/>
                <w:szCs w:val="21"/>
              </w:rPr>
              <w:t>Ⅰ</w:t>
            </w:r>
          </w:p>
        </w:tc>
      </w:tr>
      <w:tr w:rsidR="0016661A" w:rsidRPr="0016661A" w14:paraId="3AF79BC6" w14:textId="77777777" w:rsidTr="006F10FD">
        <w:trPr>
          <w:trHeight w:val="283"/>
        </w:trPr>
        <w:tc>
          <w:tcPr>
            <w:tcW w:w="9744" w:type="dxa"/>
            <w:gridSpan w:val="5"/>
            <w:vAlign w:val="center"/>
          </w:tcPr>
          <w:p w14:paraId="597D677A" w14:textId="77777777" w:rsidR="00FA5A0D" w:rsidRPr="0016661A" w:rsidRDefault="00FA5A0D" w:rsidP="006F10FD">
            <w:pPr>
              <w:jc w:val="center"/>
              <w:rPr>
                <w:sz w:val="21"/>
                <w:szCs w:val="21"/>
              </w:rPr>
            </w:pPr>
            <w:r w:rsidRPr="0016661A">
              <w:rPr>
                <w:sz w:val="21"/>
                <w:szCs w:val="21"/>
              </w:rPr>
              <w:t>注：</w:t>
            </w:r>
            <w:r w:rsidRPr="0016661A">
              <w:rPr>
                <w:sz w:val="21"/>
                <w:szCs w:val="21"/>
              </w:rPr>
              <w:t>Ⅳ+</w:t>
            </w:r>
            <w:r w:rsidRPr="0016661A">
              <w:rPr>
                <w:sz w:val="21"/>
                <w:szCs w:val="21"/>
              </w:rPr>
              <w:t>为极高环境风险。</w:t>
            </w:r>
          </w:p>
        </w:tc>
      </w:tr>
    </w:tbl>
    <w:p w14:paraId="798992DF" w14:textId="5F16F133" w:rsidR="00005CBF" w:rsidRPr="0016661A" w:rsidRDefault="00FA5A0D" w:rsidP="00005CBF">
      <w:pPr>
        <w:widowControl w:val="0"/>
        <w:spacing w:line="500" w:lineRule="exact"/>
        <w:ind w:firstLineChars="200" w:firstLine="560"/>
        <w:jc w:val="both"/>
        <w:rPr>
          <w:bCs/>
          <w:snapToGrid w:val="0"/>
          <w:kern w:val="2"/>
          <w:sz w:val="28"/>
          <w:szCs w:val="24"/>
        </w:rPr>
      </w:pPr>
      <w:r w:rsidRPr="0016661A">
        <w:rPr>
          <w:bCs/>
          <w:snapToGrid w:val="0"/>
          <w:kern w:val="2"/>
          <w:sz w:val="28"/>
          <w:szCs w:val="24"/>
        </w:rPr>
        <w:t>本项目</w:t>
      </w:r>
      <w:r w:rsidRPr="0016661A">
        <w:rPr>
          <w:rFonts w:hint="eastAsia"/>
          <w:bCs/>
          <w:snapToGrid w:val="0"/>
          <w:kern w:val="2"/>
          <w:sz w:val="28"/>
          <w:szCs w:val="24"/>
        </w:rPr>
        <w:t>大气</w:t>
      </w:r>
      <w:r w:rsidR="00005CBF" w:rsidRPr="0016661A">
        <w:rPr>
          <w:bCs/>
          <w:snapToGrid w:val="0"/>
          <w:kern w:val="2"/>
          <w:sz w:val="28"/>
          <w:szCs w:val="24"/>
        </w:rPr>
        <w:t>环境风险</w:t>
      </w:r>
      <w:r w:rsidR="00005CBF" w:rsidRPr="0016661A">
        <w:rPr>
          <w:rFonts w:hint="eastAsia"/>
          <w:bCs/>
          <w:snapToGrid w:val="0"/>
          <w:kern w:val="2"/>
          <w:sz w:val="28"/>
          <w:szCs w:val="24"/>
        </w:rPr>
        <w:t>、</w:t>
      </w:r>
      <w:r w:rsidR="00005CBF" w:rsidRPr="0016661A">
        <w:rPr>
          <w:bCs/>
          <w:snapToGrid w:val="0"/>
          <w:kern w:val="2"/>
          <w:sz w:val="28"/>
          <w:szCs w:val="24"/>
        </w:rPr>
        <w:t>地</w:t>
      </w:r>
      <w:r w:rsidR="00005CBF" w:rsidRPr="0016661A">
        <w:rPr>
          <w:rFonts w:hint="eastAsia"/>
          <w:bCs/>
          <w:snapToGrid w:val="0"/>
          <w:kern w:val="2"/>
          <w:sz w:val="28"/>
          <w:szCs w:val="24"/>
        </w:rPr>
        <w:t>表</w:t>
      </w:r>
      <w:r w:rsidR="00005CBF" w:rsidRPr="0016661A">
        <w:rPr>
          <w:bCs/>
          <w:snapToGrid w:val="0"/>
          <w:kern w:val="2"/>
          <w:sz w:val="28"/>
          <w:szCs w:val="24"/>
        </w:rPr>
        <w:t>水环境风险潜势为</w:t>
      </w:r>
      <w:r w:rsidR="00005CBF" w:rsidRPr="0016661A">
        <w:rPr>
          <w:bCs/>
          <w:snapToGrid w:val="0"/>
          <w:kern w:val="2"/>
          <w:sz w:val="28"/>
          <w:szCs w:val="24"/>
        </w:rPr>
        <w:t>Ⅲ</w:t>
      </w:r>
      <w:r w:rsidR="00005CBF" w:rsidRPr="0016661A">
        <w:rPr>
          <w:bCs/>
          <w:snapToGrid w:val="0"/>
          <w:kern w:val="2"/>
          <w:sz w:val="28"/>
          <w:szCs w:val="24"/>
        </w:rPr>
        <w:t>级</w:t>
      </w:r>
      <w:r w:rsidR="00005CBF" w:rsidRPr="0016661A">
        <w:rPr>
          <w:rFonts w:hint="eastAsia"/>
          <w:bCs/>
          <w:snapToGrid w:val="0"/>
          <w:kern w:val="2"/>
          <w:sz w:val="28"/>
          <w:szCs w:val="24"/>
        </w:rPr>
        <w:t>、</w:t>
      </w:r>
      <w:r w:rsidR="00005CBF" w:rsidRPr="0016661A">
        <w:rPr>
          <w:bCs/>
          <w:snapToGrid w:val="0"/>
          <w:kern w:val="2"/>
          <w:sz w:val="28"/>
          <w:szCs w:val="24"/>
        </w:rPr>
        <w:t>地</w:t>
      </w:r>
      <w:r w:rsidR="00005CBF" w:rsidRPr="0016661A">
        <w:rPr>
          <w:rFonts w:hint="eastAsia"/>
          <w:bCs/>
          <w:snapToGrid w:val="0"/>
          <w:kern w:val="2"/>
          <w:sz w:val="28"/>
          <w:szCs w:val="24"/>
        </w:rPr>
        <w:t>下</w:t>
      </w:r>
      <w:r w:rsidR="00005CBF" w:rsidRPr="0016661A">
        <w:rPr>
          <w:bCs/>
          <w:snapToGrid w:val="0"/>
          <w:kern w:val="2"/>
          <w:sz w:val="28"/>
          <w:szCs w:val="24"/>
        </w:rPr>
        <w:t>水环境风险潜势为</w:t>
      </w:r>
      <w:r w:rsidR="00005CBF" w:rsidRPr="0016661A">
        <w:rPr>
          <w:bCs/>
          <w:snapToGrid w:val="0"/>
          <w:kern w:val="2"/>
          <w:sz w:val="28"/>
          <w:szCs w:val="24"/>
        </w:rPr>
        <w:t>Ⅰ</w:t>
      </w:r>
      <w:r w:rsidR="00005CBF" w:rsidRPr="0016661A">
        <w:rPr>
          <w:bCs/>
          <w:snapToGrid w:val="0"/>
          <w:kern w:val="2"/>
          <w:sz w:val="28"/>
          <w:szCs w:val="24"/>
        </w:rPr>
        <w:t>级</w:t>
      </w:r>
      <w:r w:rsidR="00005CBF" w:rsidRPr="0016661A">
        <w:rPr>
          <w:rFonts w:hint="eastAsia"/>
          <w:bCs/>
          <w:snapToGrid w:val="0"/>
          <w:kern w:val="2"/>
          <w:sz w:val="28"/>
          <w:szCs w:val="24"/>
        </w:rPr>
        <w:t>。</w:t>
      </w:r>
    </w:p>
    <w:p w14:paraId="1EECBB86" w14:textId="018985FA" w:rsidR="00791FFF" w:rsidRPr="0016661A" w:rsidRDefault="00791FFF" w:rsidP="00791FFF">
      <w:pPr>
        <w:spacing w:line="500" w:lineRule="exact"/>
        <w:outlineLvl w:val="2"/>
        <w:rPr>
          <w:b/>
          <w:bCs/>
          <w:kern w:val="2"/>
          <w:sz w:val="28"/>
          <w:szCs w:val="24"/>
        </w:rPr>
      </w:pPr>
      <w:bookmarkStart w:id="417" w:name="_Toc129440067"/>
      <w:bookmarkStart w:id="418" w:name="_Toc129443798"/>
      <w:r w:rsidRPr="0016661A">
        <w:rPr>
          <w:b/>
          <w:bCs/>
          <w:kern w:val="2"/>
          <w:sz w:val="28"/>
          <w:szCs w:val="24"/>
        </w:rPr>
        <w:t>4.</w:t>
      </w:r>
      <w:r w:rsidR="007B72C7" w:rsidRPr="0016661A">
        <w:rPr>
          <w:b/>
          <w:bCs/>
          <w:kern w:val="2"/>
          <w:sz w:val="28"/>
          <w:szCs w:val="24"/>
        </w:rPr>
        <w:t>8</w:t>
      </w:r>
      <w:r w:rsidRPr="0016661A">
        <w:rPr>
          <w:b/>
          <w:bCs/>
          <w:kern w:val="2"/>
          <w:sz w:val="28"/>
          <w:szCs w:val="24"/>
        </w:rPr>
        <w:t>.</w:t>
      </w:r>
      <w:r w:rsidR="00D80E29" w:rsidRPr="0016661A">
        <w:rPr>
          <w:b/>
          <w:bCs/>
          <w:kern w:val="2"/>
          <w:sz w:val="28"/>
          <w:szCs w:val="24"/>
        </w:rPr>
        <w:t>4</w:t>
      </w:r>
      <w:r w:rsidRPr="0016661A">
        <w:rPr>
          <w:b/>
          <w:bCs/>
          <w:kern w:val="2"/>
          <w:sz w:val="28"/>
          <w:szCs w:val="24"/>
        </w:rPr>
        <w:t xml:space="preserve"> </w:t>
      </w:r>
      <w:r w:rsidRPr="0016661A">
        <w:rPr>
          <w:b/>
          <w:bCs/>
          <w:kern w:val="2"/>
          <w:sz w:val="28"/>
          <w:szCs w:val="24"/>
        </w:rPr>
        <w:t>评价等级及评价范围</w:t>
      </w:r>
      <w:bookmarkEnd w:id="417"/>
      <w:bookmarkEnd w:id="418"/>
    </w:p>
    <w:p w14:paraId="7AE2B760" w14:textId="670B1505" w:rsidR="00791FFF" w:rsidRPr="0016661A" w:rsidRDefault="00791FFF" w:rsidP="00791FFF">
      <w:pPr>
        <w:widowControl w:val="0"/>
        <w:spacing w:line="500" w:lineRule="exact"/>
        <w:jc w:val="both"/>
        <w:rPr>
          <w:b/>
          <w:bCs/>
          <w:kern w:val="2"/>
          <w:sz w:val="28"/>
          <w:szCs w:val="28"/>
        </w:rPr>
      </w:pPr>
      <w:r w:rsidRPr="0016661A">
        <w:rPr>
          <w:b/>
          <w:bCs/>
          <w:kern w:val="2"/>
          <w:sz w:val="28"/>
          <w:szCs w:val="28"/>
        </w:rPr>
        <w:t>4.</w:t>
      </w:r>
      <w:r w:rsidR="007B72C7" w:rsidRPr="0016661A">
        <w:rPr>
          <w:b/>
          <w:bCs/>
          <w:kern w:val="2"/>
          <w:sz w:val="28"/>
          <w:szCs w:val="28"/>
        </w:rPr>
        <w:t>8</w:t>
      </w:r>
      <w:r w:rsidRPr="0016661A">
        <w:rPr>
          <w:b/>
          <w:bCs/>
          <w:kern w:val="2"/>
          <w:sz w:val="28"/>
          <w:szCs w:val="28"/>
        </w:rPr>
        <w:t>.</w:t>
      </w:r>
      <w:r w:rsidR="00D80E29" w:rsidRPr="0016661A">
        <w:rPr>
          <w:b/>
          <w:bCs/>
          <w:kern w:val="2"/>
          <w:sz w:val="28"/>
          <w:szCs w:val="28"/>
        </w:rPr>
        <w:t>4</w:t>
      </w:r>
      <w:r w:rsidRPr="0016661A">
        <w:rPr>
          <w:b/>
          <w:bCs/>
          <w:kern w:val="2"/>
          <w:sz w:val="28"/>
          <w:szCs w:val="28"/>
        </w:rPr>
        <w:t xml:space="preserve">.1 </w:t>
      </w:r>
      <w:r w:rsidRPr="0016661A">
        <w:rPr>
          <w:b/>
          <w:bCs/>
          <w:kern w:val="2"/>
          <w:sz w:val="28"/>
          <w:szCs w:val="28"/>
        </w:rPr>
        <w:t>评价等级</w:t>
      </w:r>
    </w:p>
    <w:p w14:paraId="66A1EAD0" w14:textId="77777777" w:rsidR="00791FFF" w:rsidRPr="0016661A" w:rsidRDefault="00791FFF" w:rsidP="00791FFF">
      <w:pPr>
        <w:widowControl w:val="0"/>
        <w:spacing w:line="500" w:lineRule="exact"/>
        <w:ind w:firstLineChars="200" w:firstLine="560"/>
        <w:jc w:val="both"/>
        <w:rPr>
          <w:bCs/>
          <w:snapToGrid w:val="0"/>
          <w:kern w:val="2"/>
          <w:sz w:val="28"/>
          <w:szCs w:val="24"/>
        </w:rPr>
      </w:pPr>
      <w:r w:rsidRPr="0016661A">
        <w:rPr>
          <w:bCs/>
          <w:snapToGrid w:val="0"/>
          <w:kern w:val="2"/>
          <w:sz w:val="28"/>
          <w:szCs w:val="24"/>
        </w:rPr>
        <w:t>根据《建设项目环境风险评价技术导则》（</w:t>
      </w:r>
      <w:r w:rsidRPr="0016661A">
        <w:rPr>
          <w:bCs/>
          <w:snapToGrid w:val="0"/>
          <w:kern w:val="2"/>
          <w:sz w:val="28"/>
          <w:szCs w:val="24"/>
        </w:rPr>
        <w:t>HJ169-2018</w:t>
      </w:r>
      <w:r w:rsidRPr="0016661A">
        <w:rPr>
          <w:bCs/>
          <w:snapToGrid w:val="0"/>
          <w:kern w:val="2"/>
          <w:sz w:val="28"/>
          <w:szCs w:val="24"/>
        </w:rPr>
        <w:t>），根据建设项目涉及的物质及工艺系统危险性和所在地的环境敏感性确定环境风险潜势，风险潜势为</w:t>
      </w:r>
      <w:r w:rsidRPr="0016661A">
        <w:rPr>
          <w:bCs/>
          <w:snapToGrid w:val="0"/>
          <w:kern w:val="2"/>
          <w:sz w:val="28"/>
          <w:szCs w:val="24"/>
        </w:rPr>
        <w:t>IV</w:t>
      </w:r>
      <w:r w:rsidRPr="0016661A">
        <w:rPr>
          <w:bCs/>
          <w:snapToGrid w:val="0"/>
          <w:kern w:val="2"/>
          <w:sz w:val="28"/>
          <w:szCs w:val="24"/>
        </w:rPr>
        <w:t>及以上，进行一级评价；风险潜势为</w:t>
      </w:r>
      <w:r w:rsidRPr="0016661A">
        <w:rPr>
          <w:bCs/>
          <w:snapToGrid w:val="0"/>
          <w:kern w:val="2"/>
          <w:sz w:val="28"/>
          <w:szCs w:val="24"/>
        </w:rPr>
        <w:t>III</w:t>
      </w:r>
      <w:r w:rsidRPr="0016661A">
        <w:rPr>
          <w:bCs/>
          <w:snapToGrid w:val="0"/>
          <w:kern w:val="2"/>
          <w:sz w:val="28"/>
          <w:szCs w:val="24"/>
        </w:rPr>
        <w:t>，进行二级评价；风险潜势为</w:t>
      </w:r>
      <w:r w:rsidRPr="0016661A">
        <w:rPr>
          <w:bCs/>
          <w:snapToGrid w:val="0"/>
          <w:kern w:val="2"/>
          <w:sz w:val="28"/>
          <w:szCs w:val="24"/>
        </w:rPr>
        <w:t>II</w:t>
      </w:r>
      <w:r w:rsidRPr="0016661A">
        <w:rPr>
          <w:bCs/>
          <w:snapToGrid w:val="0"/>
          <w:kern w:val="2"/>
          <w:sz w:val="28"/>
          <w:szCs w:val="24"/>
        </w:rPr>
        <w:t>，进行三级评价；风险潜势为</w:t>
      </w:r>
      <w:r w:rsidRPr="0016661A">
        <w:rPr>
          <w:bCs/>
          <w:snapToGrid w:val="0"/>
          <w:kern w:val="2"/>
          <w:sz w:val="28"/>
          <w:szCs w:val="24"/>
        </w:rPr>
        <w:t>I</w:t>
      </w:r>
      <w:r w:rsidRPr="0016661A">
        <w:rPr>
          <w:bCs/>
          <w:snapToGrid w:val="0"/>
          <w:kern w:val="2"/>
          <w:sz w:val="28"/>
          <w:szCs w:val="24"/>
        </w:rPr>
        <w:t>，可开展简单分析。</w:t>
      </w:r>
    </w:p>
    <w:p w14:paraId="6CBA2106" w14:textId="268DB023" w:rsidR="00791FFF" w:rsidRPr="0016661A" w:rsidRDefault="00791FFF" w:rsidP="00791FFF">
      <w:pPr>
        <w:widowControl w:val="0"/>
        <w:spacing w:line="500" w:lineRule="exact"/>
        <w:ind w:firstLineChars="200" w:firstLine="560"/>
        <w:jc w:val="both"/>
        <w:rPr>
          <w:kern w:val="2"/>
          <w:sz w:val="28"/>
          <w:szCs w:val="24"/>
        </w:rPr>
      </w:pPr>
      <w:r w:rsidRPr="0016661A">
        <w:rPr>
          <w:kern w:val="2"/>
          <w:sz w:val="28"/>
          <w:szCs w:val="24"/>
        </w:rPr>
        <w:t>评价等级的判定见表</w:t>
      </w:r>
      <w:r w:rsidRPr="0016661A">
        <w:rPr>
          <w:kern w:val="2"/>
          <w:sz w:val="28"/>
          <w:szCs w:val="24"/>
        </w:rPr>
        <w:t>4.</w:t>
      </w:r>
      <w:r w:rsidR="007B72C7" w:rsidRPr="0016661A">
        <w:rPr>
          <w:kern w:val="2"/>
          <w:sz w:val="28"/>
          <w:szCs w:val="24"/>
        </w:rPr>
        <w:t>8-16</w:t>
      </w:r>
      <w:r w:rsidRPr="0016661A">
        <w:rPr>
          <w:kern w:val="2"/>
          <w:sz w:val="28"/>
          <w:szCs w:val="24"/>
        </w:rPr>
        <w:t>。</w:t>
      </w:r>
    </w:p>
    <w:p w14:paraId="6ADE9390" w14:textId="77777777" w:rsidR="009F076F" w:rsidRPr="0016661A" w:rsidRDefault="009F076F" w:rsidP="007B72C7">
      <w:pPr>
        <w:widowControl w:val="0"/>
        <w:snapToGrid w:val="0"/>
        <w:spacing w:line="500" w:lineRule="exact"/>
        <w:ind w:right="-105" w:firstLine="480"/>
        <w:jc w:val="center"/>
        <w:rPr>
          <w:b/>
          <w:kern w:val="2"/>
          <w:szCs w:val="24"/>
        </w:rPr>
      </w:pPr>
    </w:p>
    <w:p w14:paraId="24926C44" w14:textId="77777777" w:rsidR="000A1EE5" w:rsidRPr="0016661A" w:rsidRDefault="000A1EE5" w:rsidP="007B72C7">
      <w:pPr>
        <w:widowControl w:val="0"/>
        <w:snapToGrid w:val="0"/>
        <w:spacing w:line="500" w:lineRule="exact"/>
        <w:ind w:right="-105" w:firstLine="480"/>
        <w:jc w:val="center"/>
        <w:rPr>
          <w:b/>
          <w:kern w:val="2"/>
          <w:szCs w:val="24"/>
        </w:rPr>
      </w:pPr>
    </w:p>
    <w:p w14:paraId="3B91DFDC" w14:textId="79A75C72" w:rsidR="00791FFF" w:rsidRPr="0016661A" w:rsidRDefault="00791FFF" w:rsidP="007B72C7">
      <w:pPr>
        <w:widowControl w:val="0"/>
        <w:snapToGrid w:val="0"/>
        <w:spacing w:line="500" w:lineRule="exact"/>
        <w:ind w:right="-105" w:firstLine="480"/>
        <w:jc w:val="center"/>
        <w:rPr>
          <w:b/>
          <w:kern w:val="2"/>
          <w:szCs w:val="24"/>
        </w:rPr>
      </w:pPr>
      <w:r w:rsidRPr="0016661A">
        <w:rPr>
          <w:b/>
          <w:kern w:val="2"/>
          <w:szCs w:val="24"/>
        </w:rPr>
        <w:lastRenderedPageBreak/>
        <w:t>表</w:t>
      </w:r>
      <w:r w:rsidRPr="0016661A">
        <w:rPr>
          <w:b/>
          <w:kern w:val="2"/>
          <w:szCs w:val="24"/>
        </w:rPr>
        <w:t>4.</w:t>
      </w:r>
      <w:r w:rsidR="007B72C7" w:rsidRPr="0016661A">
        <w:rPr>
          <w:b/>
          <w:kern w:val="2"/>
          <w:szCs w:val="24"/>
        </w:rPr>
        <w:t>8-16</w:t>
      </w:r>
      <w:r w:rsidRPr="0016661A">
        <w:rPr>
          <w:b/>
          <w:kern w:val="2"/>
          <w:szCs w:val="24"/>
        </w:rPr>
        <w:t xml:space="preserve"> </w:t>
      </w:r>
      <w:r w:rsidRPr="0016661A">
        <w:rPr>
          <w:b/>
          <w:kern w:val="2"/>
          <w:szCs w:val="24"/>
        </w:rPr>
        <w:t>评价工作等级</w:t>
      </w:r>
    </w:p>
    <w:tbl>
      <w:tblPr>
        <w:tblW w:w="0" w:type="auto"/>
        <w:tblLayout w:type="fixed"/>
        <w:tblCellMar>
          <w:left w:w="0" w:type="dxa"/>
          <w:right w:w="0" w:type="dxa"/>
        </w:tblCellMar>
        <w:tblLook w:val="0000" w:firstRow="0" w:lastRow="0" w:firstColumn="0" w:lastColumn="0" w:noHBand="0" w:noVBand="0"/>
      </w:tblPr>
      <w:tblGrid>
        <w:gridCol w:w="1822"/>
        <w:gridCol w:w="1713"/>
        <w:gridCol w:w="1961"/>
        <w:gridCol w:w="1967"/>
        <w:gridCol w:w="2237"/>
      </w:tblGrid>
      <w:tr w:rsidR="0016661A" w:rsidRPr="0016661A" w14:paraId="26EC958F" w14:textId="77777777" w:rsidTr="00315049">
        <w:trPr>
          <w:trHeight w:val="340"/>
        </w:trPr>
        <w:tc>
          <w:tcPr>
            <w:tcW w:w="1822" w:type="dxa"/>
            <w:tcBorders>
              <w:top w:val="single" w:sz="4" w:space="0" w:color="auto"/>
              <w:left w:val="single" w:sz="4" w:space="0" w:color="auto"/>
              <w:bottom w:val="nil"/>
              <w:right w:val="nil"/>
            </w:tcBorders>
            <w:vAlign w:val="center"/>
          </w:tcPr>
          <w:p w14:paraId="6645DE5A" w14:textId="77777777" w:rsidR="00791FFF" w:rsidRPr="0016661A" w:rsidRDefault="00791FFF" w:rsidP="00791FFF">
            <w:pPr>
              <w:jc w:val="center"/>
              <w:rPr>
                <w:kern w:val="2"/>
                <w:sz w:val="21"/>
                <w:szCs w:val="21"/>
              </w:rPr>
            </w:pPr>
            <w:r w:rsidRPr="0016661A">
              <w:rPr>
                <w:kern w:val="2"/>
                <w:sz w:val="21"/>
                <w:szCs w:val="21"/>
                <w:lang w:val="zh-TW" w:eastAsia="zh-TW"/>
              </w:rPr>
              <w:t>环境风险潜势</w:t>
            </w:r>
          </w:p>
        </w:tc>
        <w:tc>
          <w:tcPr>
            <w:tcW w:w="1713" w:type="dxa"/>
            <w:tcBorders>
              <w:top w:val="single" w:sz="4" w:space="0" w:color="auto"/>
              <w:left w:val="single" w:sz="4" w:space="0" w:color="auto"/>
              <w:bottom w:val="nil"/>
              <w:right w:val="nil"/>
            </w:tcBorders>
            <w:vAlign w:val="center"/>
          </w:tcPr>
          <w:p w14:paraId="216FFDF6" w14:textId="77777777" w:rsidR="00791FFF" w:rsidRPr="0016661A" w:rsidRDefault="00791FFF" w:rsidP="00791FFF">
            <w:pPr>
              <w:jc w:val="center"/>
              <w:rPr>
                <w:kern w:val="2"/>
                <w:sz w:val="21"/>
                <w:szCs w:val="21"/>
              </w:rPr>
            </w:pPr>
            <w:r w:rsidRPr="0016661A">
              <w:rPr>
                <w:kern w:val="2"/>
                <w:sz w:val="21"/>
                <w:szCs w:val="21"/>
              </w:rPr>
              <w:t>IV</w:t>
            </w:r>
            <w:r w:rsidRPr="0016661A">
              <w:rPr>
                <w:kern w:val="2"/>
                <w:sz w:val="21"/>
                <w:szCs w:val="21"/>
              </w:rPr>
              <w:t>、</w:t>
            </w:r>
            <w:r w:rsidRPr="0016661A">
              <w:rPr>
                <w:kern w:val="2"/>
                <w:sz w:val="21"/>
                <w:szCs w:val="21"/>
              </w:rPr>
              <w:t>IV</w:t>
            </w:r>
            <w:r w:rsidRPr="0016661A">
              <w:rPr>
                <w:kern w:val="2"/>
                <w:sz w:val="21"/>
                <w:szCs w:val="21"/>
                <w:vertAlign w:val="superscript"/>
              </w:rPr>
              <w:t>+</w:t>
            </w:r>
          </w:p>
        </w:tc>
        <w:tc>
          <w:tcPr>
            <w:tcW w:w="1961" w:type="dxa"/>
            <w:tcBorders>
              <w:top w:val="single" w:sz="4" w:space="0" w:color="auto"/>
              <w:left w:val="single" w:sz="4" w:space="0" w:color="auto"/>
              <w:bottom w:val="nil"/>
              <w:right w:val="nil"/>
            </w:tcBorders>
            <w:vAlign w:val="center"/>
          </w:tcPr>
          <w:p w14:paraId="606E82FC" w14:textId="77777777" w:rsidR="00791FFF" w:rsidRPr="0016661A" w:rsidRDefault="00791FFF" w:rsidP="00791FFF">
            <w:pPr>
              <w:jc w:val="center"/>
              <w:rPr>
                <w:kern w:val="2"/>
                <w:sz w:val="21"/>
                <w:szCs w:val="21"/>
              </w:rPr>
            </w:pPr>
            <w:r w:rsidRPr="0016661A">
              <w:rPr>
                <w:kern w:val="2"/>
                <w:sz w:val="21"/>
                <w:szCs w:val="21"/>
                <w:lang w:val="zh-TW" w:eastAsia="zh-TW"/>
              </w:rPr>
              <w:t>III</w:t>
            </w:r>
          </w:p>
        </w:tc>
        <w:tc>
          <w:tcPr>
            <w:tcW w:w="1967" w:type="dxa"/>
            <w:tcBorders>
              <w:top w:val="single" w:sz="4" w:space="0" w:color="auto"/>
              <w:left w:val="single" w:sz="4" w:space="0" w:color="auto"/>
              <w:bottom w:val="nil"/>
              <w:right w:val="nil"/>
            </w:tcBorders>
            <w:vAlign w:val="center"/>
          </w:tcPr>
          <w:p w14:paraId="0AA3D55E" w14:textId="77777777" w:rsidR="00791FFF" w:rsidRPr="0016661A" w:rsidRDefault="00791FFF" w:rsidP="00791FFF">
            <w:pPr>
              <w:jc w:val="center"/>
              <w:rPr>
                <w:kern w:val="2"/>
                <w:sz w:val="21"/>
                <w:szCs w:val="21"/>
              </w:rPr>
            </w:pPr>
            <w:r w:rsidRPr="0016661A">
              <w:rPr>
                <w:kern w:val="2"/>
                <w:sz w:val="21"/>
                <w:szCs w:val="21"/>
                <w:lang w:val="zh-TW" w:eastAsia="zh-TW"/>
              </w:rPr>
              <w:t>II</w:t>
            </w:r>
          </w:p>
        </w:tc>
        <w:tc>
          <w:tcPr>
            <w:tcW w:w="2237" w:type="dxa"/>
            <w:tcBorders>
              <w:top w:val="single" w:sz="4" w:space="0" w:color="auto"/>
              <w:left w:val="single" w:sz="4" w:space="0" w:color="auto"/>
              <w:bottom w:val="nil"/>
              <w:right w:val="single" w:sz="4" w:space="0" w:color="auto"/>
            </w:tcBorders>
            <w:vAlign w:val="center"/>
          </w:tcPr>
          <w:p w14:paraId="4A3D2621" w14:textId="77777777" w:rsidR="00791FFF" w:rsidRPr="0016661A" w:rsidRDefault="00791FFF" w:rsidP="00791FFF">
            <w:pPr>
              <w:jc w:val="center"/>
              <w:rPr>
                <w:kern w:val="2"/>
                <w:sz w:val="21"/>
                <w:szCs w:val="21"/>
              </w:rPr>
            </w:pPr>
            <w:r w:rsidRPr="0016661A">
              <w:rPr>
                <w:kern w:val="2"/>
                <w:sz w:val="21"/>
                <w:szCs w:val="21"/>
                <w:lang w:val="zh-TW" w:eastAsia="zh-TW"/>
              </w:rPr>
              <w:t>I</w:t>
            </w:r>
          </w:p>
        </w:tc>
      </w:tr>
      <w:tr w:rsidR="0016661A" w:rsidRPr="0016661A" w14:paraId="17B8CEE9" w14:textId="77777777" w:rsidTr="00315049">
        <w:trPr>
          <w:trHeight w:val="340"/>
        </w:trPr>
        <w:tc>
          <w:tcPr>
            <w:tcW w:w="1822" w:type="dxa"/>
            <w:tcBorders>
              <w:top w:val="single" w:sz="4" w:space="0" w:color="auto"/>
              <w:left w:val="single" w:sz="4" w:space="0" w:color="auto"/>
              <w:bottom w:val="nil"/>
              <w:right w:val="nil"/>
            </w:tcBorders>
            <w:vAlign w:val="center"/>
          </w:tcPr>
          <w:p w14:paraId="5D32530F" w14:textId="77777777" w:rsidR="00791FFF" w:rsidRPr="0016661A" w:rsidRDefault="00791FFF" w:rsidP="00791FFF">
            <w:pPr>
              <w:jc w:val="center"/>
              <w:rPr>
                <w:kern w:val="2"/>
                <w:sz w:val="21"/>
                <w:szCs w:val="21"/>
              </w:rPr>
            </w:pPr>
            <w:r w:rsidRPr="0016661A">
              <w:rPr>
                <w:kern w:val="2"/>
                <w:sz w:val="21"/>
                <w:szCs w:val="21"/>
                <w:lang w:val="zh-TW" w:eastAsia="zh-TW"/>
              </w:rPr>
              <w:t>评价工作等级</w:t>
            </w:r>
          </w:p>
        </w:tc>
        <w:tc>
          <w:tcPr>
            <w:tcW w:w="1713" w:type="dxa"/>
            <w:tcBorders>
              <w:top w:val="single" w:sz="4" w:space="0" w:color="auto"/>
              <w:left w:val="single" w:sz="4" w:space="0" w:color="auto"/>
              <w:bottom w:val="nil"/>
              <w:right w:val="nil"/>
            </w:tcBorders>
            <w:vAlign w:val="center"/>
          </w:tcPr>
          <w:p w14:paraId="6EA9448E" w14:textId="77777777" w:rsidR="00791FFF" w:rsidRPr="0016661A" w:rsidRDefault="00791FFF" w:rsidP="00791FFF">
            <w:pPr>
              <w:jc w:val="center"/>
              <w:rPr>
                <w:kern w:val="2"/>
                <w:sz w:val="21"/>
                <w:szCs w:val="21"/>
              </w:rPr>
            </w:pPr>
            <w:r w:rsidRPr="0016661A">
              <w:rPr>
                <w:kern w:val="2"/>
                <w:sz w:val="21"/>
                <w:szCs w:val="21"/>
                <w:lang w:val="zh-TW" w:eastAsia="zh-TW"/>
              </w:rPr>
              <w:t>一</w:t>
            </w:r>
          </w:p>
        </w:tc>
        <w:tc>
          <w:tcPr>
            <w:tcW w:w="1961" w:type="dxa"/>
            <w:tcBorders>
              <w:top w:val="single" w:sz="4" w:space="0" w:color="auto"/>
              <w:left w:val="single" w:sz="4" w:space="0" w:color="auto"/>
              <w:bottom w:val="nil"/>
              <w:right w:val="nil"/>
            </w:tcBorders>
            <w:vAlign w:val="center"/>
          </w:tcPr>
          <w:p w14:paraId="6EB8012E" w14:textId="77777777" w:rsidR="00791FFF" w:rsidRPr="0016661A" w:rsidRDefault="00791FFF" w:rsidP="00791FFF">
            <w:pPr>
              <w:jc w:val="center"/>
              <w:rPr>
                <w:kern w:val="2"/>
                <w:sz w:val="21"/>
                <w:szCs w:val="21"/>
              </w:rPr>
            </w:pPr>
            <w:r w:rsidRPr="0016661A">
              <w:rPr>
                <w:kern w:val="2"/>
                <w:sz w:val="21"/>
                <w:szCs w:val="21"/>
                <w:lang w:val="zh-TW" w:eastAsia="zh-TW"/>
              </w:rPr>
              <w:t>二</w:t>
            </w:r>
          </w:p>
        </w:tc>
        <w:tc>
          <w:tcPr>
            <w:tcW w:w="1967" w:type="dxa"/>
            <w:tcBorders>
              <w:top w:val="single" w:sz="4" w:space="0" w:color="auto"/>
              <w:left w:val="single" w:sz="4" w:space="0" w:color="auto"/>
              <w:bottom w:val="nil"/>
              <w:right w:val="nil"/>
            </w:tcBorders>
            <w:vAlign w:val="center"/>
          </w:tcPr>
          <w:p w14:paraId="24123CD2" w14:textId="77777777" w:rsidR="00791FFF" w:rsidRPr="0016661A" w:rsidRDefault="00791FFF" w:rsidP="00791FFF">
            <w:pPr>
              <w:jc w:val="center"/>
              <w:rPr>
                <w:kern w:val="2"/>
                <w:sz w:val="21"/>
                <w:szCs w:val="21"/>
              </w:rPr>
            </w:pPr>
            <w:r w:rsidRPr="0016661A">
              <w:rPr>
                <w:kern w:val="2"/>
                <w:sz w:val="21"/>
                <w:szCs w:val="21"/>
                <w:lang w:val="zh-TW" w:eastAsia="zh-TW"/>
              </w:rPr>
              <w:t>三</w:t>
            </w:r>
          </w:p>
        </w:tc>
        <w:tc>
          <w:tcPr>
            <w:tcW w:w="2237" w:type="dxa"/>
            <w:tcBorders>
              <w:top w:val="single" w:sz="4" w:space="0" w:color="auto"/>
              <w:left w:val="single" w:sz="4" w:space="0" w:color="auto"/>
              <w:bottom w:val="nil"/>
              <w:right w:val="single" w:sz="4" w:space="0" w:color="auto"/>
            </w:tcBorders>
            <w:vAlign w:val="center"/>
          </w:tcPr>
          <w:p w14:paraId="6AB4088C" w14:textId="77777777" w:rsidR="00791FFF" w:rsidRPr="0016661A" w:rsidRDefault="00791FFF" w:rsidP="00791FFF">
            <w:pPr>
              <w:jc w:val="center"/>
              <w:rPr>
                <w:kern w:val="2"/>
                <w:sz w:val="21"/>
                <w:szCs w:val="21"/>
              </w:rPr>
            </w:pPr>
            <w:r w:rsidRPr="0016661A">
              <w:rPr>
                <w:kern w:val="2"/>
                <w:sz w:val="21"/>
                <w:szCs w:val="21"/>
                <w:lang w:val="zh-TW" w:eastAsia="zh-TW"/>
              </w:rPr>
              <w:t>简单分析</w:t>
            </w:r>
            <w:r w:rsidRPr="0016661A">
              <w:rPr>
                <w:kern w:val="2"/>
                <w:sz w:val="21"/>
                <w:szCs w:val="21"/>
                <w:vertAlign w:val="superscript"/>
              </w:rPr>
              <w:t>a</w:t>
            </w:r>
          </w:p>
        </w:tc>
      </w:tr>
      <w:tr w:rsidR="0016661A" w:rsidRPr="0016661A" w14:paraId="4E945FD9" w14:textId="77777777" w:rsidTr="00315049">
        <w:trPr>
          <w:trHeight w:val="340"/>
        </w:trPr>
        <w:tc>
          <w:tcPr>
            <w:tcW w:w="9700" w:type="dxa"/>
            <w:gridSpan w:val="5"/>
            <w:tcBorders>
              <w:top w:val="single" w:sz="4" w:space="0" w:color="auto"/>
              <w:left w:val="single" w:sz="4" w:space="0" w:color="auto"/>
              <w:bottom w:val="single" w:sz="4" w:space="0" w:color="auto"/>
              <w:right w:val="single" w:sz="4" w:space="0" w:color="auto"/>
            </w:tcBorders>
            <w:vAlign w:val="center"/>
          </w:tcPr>
          <w:p w14:paraId="27E67146" w14:textId="77777777" w:rsidR="00791FFF" w:rsidRPr="0016661A" w:rsidRDefault="00791FFF" w:rsidP="00791FFF">
            <w:pPr>
              <w:rPr>
                <w:kern w:val="2"/>
                <w:sz w:val="21"/>
                <w:szCs w:val="21"/>
              </w:rPr>
            </w:pPr>
            <w:r w:rsidRPr="0016661A">
              <w:rPr>
                <w:kern w:val="2"/>
                <w:sz w:val="21"/>
                <w:szCs w:val="21"/>
                <w:vertAlign w:val="superscript"/>
              </w:rPr>
              <w:t>a</w:t>
            </w:r>
            <w:r w:rsidRPr="0016661A">
              <w:rPr>
                <w:kern w:val="2"/>
                <w:sz w:val="21"/>
                <w:szCs w:val="21"/>
                <w:lang w:val="zh-TW" w:eastAsia="zh-TW"/>
              </w:rPr>
              <w:t>是相对于详细评价工作内容而言，在描述危险物质、环境影响途径、环境危害后果</w:t>
            </w:r>
            <w:r w:rsidRPr="0016661A">
              <w:rPr>
                <w:kern w:val="2"/>
                <w:sz w:val="21"/>
                <w:szCs w:val="21"/>
                <w:lang w:val="zh-TW"/>
              </w:rPr>
              <w:t>、</w:t>
            </w:r>
            <w:r w:rsidRPr="0016661A">
              <w:rPr>
                <w:kern w:val="2"/>
                <w:sz w:val="21"/>
                <w:szCs w:val="21"/>
                <w:lang w:val="zh-TW" w:eastAsia="zh-TW"/>
              </w:rPr>
              <w:t>风险防范措施等方面给出定性的说明。</w:t>
            </w:r>
          </w:p>
        </w:tc>
      </w:tr>
    </w:tbl>
    <w:p w14:paraId="3BAD267F" w14:textId="701EBDAD" w:rsidR="00005CBF" w:rsidRPr="0016661A" w:rsidRDefault="00791FFF" w:rsidP="00791FFF">
      <w:pPr>
        <w:spacing w:line="500" w:lineRule="exact"/>
        <w:ind w:firstLine="561"/>
        <w:jc w:val="both"/>
        <w:rPr>
          <w:bCs/>
          <w:snapToGrid w:val="0"/>
          <w:kern w:val="2"/>
          <w:sz w:val="28"/>
          <w:szCs w:val="24"/>
        </w:rPr>
      </w:pPr>
      <w:r w:rsidRPr="0016661A">
        <w:rPr>
          <w:bCs/>
          <w:snapToGrid w:val="0"/>
          <w:kern w:val="2"/>
          <w:sz w:val="28"/>
          <w:szCs w:val="24"/>
        </w:rPr>
        <w:t>由表</w:t>
      </w:r>
      <w:r w:rsidRPr="0016661A">
        <w:rPr>
          <w:bCs/>
          <w:snapToGrid w:val="0"/>
          <w:kern w:val="2"/>
          <w:sz w:val="28"/>
          <w:szCs w:val="24"/>
        </w:rPr>
        <w:t>4.</w:t>
      </w:r>
      <w:r w:rsidR="00F06862" w:rsidRPr="0016661A">
        <w:rPr>
          <w:bCs/>
          <w:snapToGrid w:val="0"/>
          <w:kern w:val="2"/>
          <w:sz w:val="28"/>
          <w:szCs w:val="24"/>
        </w:rPr>
        <w:t>8-15</w:t>
      </w:r>
      <w:r w:rsidRPr="0016661A">
        <w:rPr>
          <w:bCs/>
          <w:snapToGrid w:val="0"/>
          <w:kern w:val="2"/>
          <w:sz w:val="28"/>
          <w:szCs w:val="24"/>
        </w:rPr>
        <w:t>可知，本项目大气环境</w:t>
      </w:r>
      <w:r w:rsidR="00005CBF" w:rsidRPr="0016661A">
        <w:rPr>
          <w:rFonts w:hint="eastAsia"/>
          <w:bCs/>
          <w:snapToGrid w:val="0"/>
          <w:kern w:val="2"/>
          <w:sz w:val="28"/>
          <w:szCs w:val="24"/>
        </w:rPr>
        <w:t>大气</w:t>
      </w:r>
      <w:r w:rsidR="00005CBF" w:rsidRPr="0016661A">
        <w:rPr>
          <w:bCs/>
          <w:snapToGrid w:val="0"/>
          <w:kern w:val="2"/>
          <w:sz w:val="28"/>
          <w:szCs w:val="24"/>
        </w:rPr>
        <w:t>环境风险</w:t>
      </w:r>
      <w:r w:rsidR="00005CBF" w:rsidRPr="0016661A">
        <w:rPr>
          <w:rFonts w:hint="eastAsia"/>
          <w:bCs/>
          <w:snapToGrid w:val="0"/>
          <w:kern w:val="2"/>
          <w:sz w:val="28"/>
          <w:szCs w:val="24"/>
        </w:rPr>
        <w:t>、</w:t>
      </w:r>
      <w:r w:rsidR="00005CBF" w:rsidRPr="0016661A">
        <w:rPr>
          <w:bCs/>
          <w:snapToGrid w:val="0"/>
          <w:kern w:val="2"/>
          <w:sz w:val="28"/>
          <w:szCs w:val="24"/>
        </w:rPr>
        <w:t>地</w:t>
      </w:r>
      <w:r w:rsidR="00005CBF" w:rsidRPr="0016661A">
        <w:rPr>
          <w:rFonts w:hint="eastAsia"/>
          <w:bCs/>
          <w:snapToGrid w:val="0"/>
          <w:kern w:val="2"/>
          <w:sz w:val="28"/>
          <w:szCs w:val="24"/>
        </w:rPr>
        <w:t>表</w:t>
      </w:r>
      <w:r w:rsidR="00005CBF" w:rsidRPr="0016661A">
        <w:rPr>
          <w:bCs/>
          <w:snapToGrid w:val="0"/>
          <w:kern w:val="2"/>
          <w:sz w:val="28"/>
          <w:szCs w:val="24"/>
        </w:rPr>
        <w:t>水环境风险潜势为</w:t>
      </w:r>
      <w:r w:rsidR="00005CBF" w:rsidRPr="0016661A">
        <w:rPr>
          <w:bCs/>
          <w:snapToGrid w:val="0"/>
          <w:kern w:val="2"/>
          <w:sz w:val="28"/>
          <w:szCs w:val="24"/>
        </w:rPr>
        <w:t>Ⅲ</w:t>
      </w:r>
      <w:r w:rsidR="00005CBF" w:rsidRPr="0016661A">
        <w:rPr>
          <w:bCs/>
          <w:snapToGrid w:val="0"/>
          <w:kern w:val="2"/>
          <w:sz w:val="28"/>
          <w:szCs w:val="24"/>
        </w:rPr>
        <w:t>级</w:t>
      </w:r>
      <w:r w:rsidR="00005CBF" w:rsidRPr="0016661A">
        <w:rPr>
          <w:rFonts w:hint="eastAsia"/>
          <w:bCs/>
          <w:snapToGrid w:val="0"/>
          <w:kern w:val="2"/>
          <w:sz w:val="28"/>
          <w:szCs w:val="24"/>
        </w:rPr>
        <w:t>、</w:t>
      </w:r>
      <w:r w:rsidR="00005CBF" w:rsidRPr="0016661A">
        <w:rPr>
          <w:bCs/>
          <w:snapToGrid w:val="0"/>
          <w:kern w:val="2"/>
          <w:sz w:val="28"/>
          <w:szCs w:val="24"/>
        </w:rPr>
        <w:t>地</w:t>
      </w:r>
      <w:r w:rsidR="00005CBF" w:rsidRPr="0016661A">
        <w:rPr>
          <w:rFonts w:hint="eastAsia"/>
          <w:bCs/>
          <w:snapToGrid w:val="0"/>
          <w:kern w:val="2"/>
          <w:sz w:val="28"/>
          <w:szCs w:val="24"/>
        </w:rPr>
        <w:t>下</w:t>
      </w:r>
      <w:r w:rsidR="00005CBF" w:rsidRPr="0016661A">
        <w:rPr>
          <w:bCs/>
          <w:snapToGrid w:val="0"/>
          <w:kern w:val="2"/>
          <w:sz w:val="28"/>
          <w:szCs w:val="24"/>
        </w:rPr>
        <w:t>水环境风险潜势为</w:t>
      </w:r>
      <w:r w:rsidR="00005CBF" w:rsidRPr="0016661A">
        <w:rPr>
          <w:bCs/>
          <w:snapToGrid w:val="0"/>
          <w:kern w:val="2"/>
          <w:sz w:val="28"/>
          <w:szCs w:val="24"/>
        </w:rPr>
        <w:t>Ⅰ</w:t>
      </w:r>
      <w:r w:rsidR="00005CBF" w:rsidRPr="0016661A">
        <w:rPr>
          <w:bCs/>
          <w:snapToGrid w:val="0"/>
          <w:kern w:val="2"/>
          <w:sz w:val="28"/>
          <w:szCs w:val="24"/>
        </w:rPr>
        <w:t>级</w:t>
      </w:r>
      <w:r w:rsidR="00005CBF" w:rsidRPr="0016661A">
        <w:rPr>
          <w:rFonts w:hint="eastAsia"/>
          <w:bCs/>
          <w:snapToGrid w:val="0"/>
          <w:kern w:val="2"/>
          <w:sz w:val="28"/>
          <w:szCs w:val="24"/>
        </w:rPr>
        <w:t>。</w:t>
      </w:r>
      <w:r w:rsidRPr="0016661A">
        <w:rPr>
          <w:bCs/>
          <w:snapToGrid w:val="0"/>
          <w:kern w:val="2"/>
          <w:sz w:val="28"/>
          <w:szCs w:val="24"/>
        </w:rPr>
        <w:t>由表</w:t>
      </w:r>
      <w:r w:rsidRPr="0016661A">
        <w:rPr>
          <w:bCs/>
          <w:snapToGrid w:val="0"/>
          <w:kern w:val="2"/>
          <w:sz w:val="28"/>
          <w:szCs w:val="24"/>
        </w:rPr>
        <w:t>4.</w:t>
      </w:r>
      <w:r w:rsidR="00F06862" w:rsidRPr="0016661A">
        <w:rPr>
          <w:bCs/>
          <w:snapToGrid w:val="0"/>
          <w:kern w:val="2"/>
          <w:sz w:val="28"/>
          <w:szCs w:val="24"/>
        </w:rPr>
        <w:t>8-16</w:t>
      </w:r>
      <w:r w:rsidRPr="0016661A">
        <w:rPr>
          <w:bCs/>
          <w:snapToGrid w:val="0"/>
          <w:kern w:val="2"/>
          <w:sz w:val="28"/>
          <w:szCs w:val="24"/>
        </w:rPr>
        <w:t>可知，</w:t>
      </w:r>
      <w:r w:rsidR="00005CBF" w:rsidRPr="0016661A">
        <w:rPr>
          <w:rFonts w:hint="eastAsia"/>
          <w:bCs/>
          <w:snapToGrid w:val="0"/>
          <w:kern w:val="2"/>
          <w:sz w:val="28"/>
          <w:szCs w:val="24"/>
        </w:rPr>
        <w:t>本项目</w:t>
      </w:r>
      <w:r w:rsidR="00005CBF" w:rsidRPr="0016661A">
        <w:rPr>
          <w:bCs/>
          <w:snapToGrid w:val="0"/>
          <w:kern w:val="2"/>
          <w:sz w:val="28"/>
          <w:szCs w:val="24"/>
        </w:rPr>
        <w:t>大气环境风险</w:t>
      </w:r>
      <w:r w:rsidR="00005CBF" w:rsidRPr="0016661A">
        <w:rPr>
          <w:rFonts w:hint="eastAsia"/>
          <w:bCs/>
          <w:snapToGrid w:val="0"/>
          <w:kern w:val="2"/>
          <w:sz w:val="28"/>
          <w:szCs w:val="24"/>
        </w:rPr>
        <w:t>等级</w:t>
      </w:r>
      <w:r w:rsidR="00005CBF" w:rsidRPr="0016661A">
        <w:rPr>
          <w:bCs/>
          <w:snapToGrid w:val="0"/>
          <w:kern w:val="2"/>
          <w:sz w:val="28"/>
          <w:szCs w:val="24"/>
        </w:rPr>
        <w:t>为</w:t>
      </w:r>
      <w:r w:rsidR="000A1EE5" w:rsidRPr="0016661A">
        <w:rPr>
          <w:rFonts w:hint="eastAsia"/>
          <w:bCs/>
          <w:snapToGrid w:val="0"/>
          <w:kern w:val="2"/>
          <w:sz w:val="28"/>
          <w:szCs w:val="24"/>
        </w:rPr>
        <w:t>二</w:t>
      </w:r>
      <w:r w:rsidR="00005CBF" w:rsidRPr="0016661A">
        <w:rPr>
          <w:bCs/>
          <w:snapToGrid w:val="0"/>
          <w:kern w:val="2"/>
          <w:sz w:val="28"/>
          <w:szCs w:val="24"/>
        </w:rPr>
        <w:t>级</w:t>
      </w:r>
      <w:r w:rsidR="00005CBF" w:rsidRPr="0016661A">
        <w:rPr>
          <w:rFonts w:hint="eastAsia"/>
          <w:bCs/>
          <w:snapToGrid w:val="0"/>
          <w:kern w:val="2"/>
          <w:sz w:val="28"/>
          <w:szCs w:val="24"/>
        </w:rPr>
        <w:t>、</w:t>
      </w:r>
      <w:r w:rsidR="00005CBF" w:rsidRPr="0016661A">
        <w:rPr>
          <w:bCs/>
          <w:snapToGrid w:val="0"/>
          <w:kern w:val="2"/>
          <w:sz w:val="28"/>
          <w:szCs w:val="24"/>
        </w:rPr>
        <w:t>地</w:t>
      </w:r>
      <w:r w:rsidR="00005CBF" w:rsidRPr="0016661A">
        <w:rPr>
          <w:rFonts w:hint="eastAsia"/>
          <w:bCs/>
          <w:snapToGrid w:val="0"/>
          <w:kern w:val="2"/>
          <w:sz w:val="28"/>
          <w:szCs w:val="24"/>
        </w:rPr>
        <w:t>表</w:t>
      </w:r>
      <w:r w:rsidR="00005CBF" w:rsidRPr="0016661A">
        <w:rPr>
          <w:bCs/>
          <w:snapToGrid w:val="0"/>
          <w:kern w:val="2"/>
          <w:sz w:val="28"/>
          <w:szCs w:val="24"/>
        </w:rPr>
        <w:t>水环境风险</w:t>
      </w:r>
      <w:r w:rsidR="00005CBF" w:rsidRPr="0016661A">
        <w:rPr>
          <w:rFonts w:hint="eastAsia"/>
          <w:bCs/>
          <w:snapToGrid w:val="0"/>
          <w:kern w:val="2"/>
          <w:sz w:val="28"/>
          <w:szCs w:val="24"/>
        </w:rPr>
        <w:t>等级</w:t>
      </w:r>
      <w:r w:rsidR="00005CBF" w:rsidRPr="0016661A">
        <w:rPr>
          <w:bCs/>
          <w:snapToGrid w:val="0"/>
          <w:kern w:val="2"/>
          <w:sz w:val="28"/>
          <w:szCs w:val="24"/>
        </w:rPr>
        <w:t>为</w:t>
      </w:r>
      <w:r w:rsidR="00005CBF" w:rsidRPr="0016661A">
        <w:rPr>
          <w:rFonts w:hint="eastAsia"/>
          <w:bCs/>
          <w:snapToGrid w:val="0"/>
          <w:kern w:val="2"/>
          <w:sz w:val="28"/>
          <w:szCs w:val="24"/>
        </w:rPr>
        <w:t>二</w:t>
      </w:r>
      <w:r w:rsidR="00005CBF" w:rsidRPr="0016661A">
        <w:rPr>
          <w:bCs/>
          <w:snapToGrid w:val="0"/>
          <w:kern w:val="2"/>
          <w:sz w:val="28"/>
          <w:szCs w:val="24"/>
        </w:rPr>
        <w:t>级</w:t>
      </w:r>
      <w:r w:rsidR="00005CBF" w:rsidRPr="0016661A">
        <w:rPr>
          <w:rFonts w:hint="eastAsia"/>
          <w:bCs/>
          <w:snapToGrid w:val="0"/>
          <w:kern w:val="2"/>
          <w:sz w:val="28"/>
          <w:szCs w:val="24"/>
        </w:rPr>
        <w:t>、</w:t>
      </w:r>
      <w:r w:rsidR="00005CBF" w:rsidRPr="0016661A">
        <w:rPr>
          <w:bCs/>
          <w:snapToGrid w:val="0"/>
          <w:kern w:val="2"/>
          <w:sz w:val="28"/>
          <w:szCs w:val="24"/>
        </w:rPr>
        <w:t>地</w:t>
      </w:r>
      <w:r w:rsidR="00005CBF" w:rsidRPr="0016661A">
        <w:rPr>
          <w:rFonts w:hint="eastAsia"/>
          <w:bCs/>
          <w:snapToGrid w:val="0"/>
          <w:kern w:val="2"/>
          <w:sz w:val="28"/>
          <w:szCs w:val="24"/>
        </w:rPr>
        <w:t>下</w:t>
      </w:r>
      <w:r w:rsidR="00005CBF" w:rsidRPr="0016661A">
        <w:rPr>
          <w:bCs/>
          <w:snapToGrid w:val="0"/>
          <w:kern w:val="2"/>
          <w:sz w:val="28"/>
          <w:szCs w:val="24"/>
        </w:rPr>
        <w:t>水环境风险</w:t>
      </w:r>
      <w:r w:rsidR="00005CBF" w:rsidRPr="0016661A">
        <w:rPr>
          <w:rFonts w:hint="eastAsia"/>
          <w:bCs/>
          <w:snapToGrid w:val="0"/>
          <w:kern w:val="2"/>
          <w:sz w:val="28"/>
          <w:szCs w:val="24"/>
        </w:rPr>
        <w:t>等级为</w:t>
      </w:r>
      <w:r w:rsidR="00005CBF" w:rsidRPr="0016661A">
        <w:rPr>
          <w:bCs/>
          <w:snapToGrid w:val="0"/>
          <w:kern w:val="2"/>
          <w:sz w:val="28"/>
          <w:szCs w:val="24"/>
        </w:rPr>
        <w:t>简单分析</w:t>
      </w:r>
      <w:r w:rsidR="00005CBF" w:rsidRPr="0016661A">
        <w:rPr>
          <w:rFonts w:hint="eastAsia"/>
          <w:bCs/>
          <w:snapToGrid w:val="0"/>
          <w:kern w:val="2"/>
          <w:sz w:val="28"/>
          <w:szCs w:val="24"/>
        </w:rPr>
        <w:t>。</w:t>
      </w:r>
    </w:p>
    <w:p w14:paraId="549ED080" w14:textId="1A488AC3" w:rsidR="00791FFF" w:rsidRPr="0016661A" w:rsidRDefault="00791FFF" w:rsidP="00791FFF">
      <w:pPr>
        <w:widowControl w:val="0"/>
        <w:spacing w:line="500" w:lineRule="exact"/>
        <w:jc w:val="both"/>
        <w:rPr>
          <w:b/>
          <w:bCs/>
          <w:kern w:val="2"/>
          <w:sz w:val="28"/>
          <w:szCs w:val="28"/>
        </w:rPr>
      </w:pPr>
      <w:r w:rsidRPr="0016661A">
        <w:rPr>
          <w:b/>
          <w:bCs/>
          <w:kern w:val="2"/>
          <w:sz w:val="28"/>
          <w:szCs w:val="28"/>
        </w:rPr>
        <w:t>4.</w:t>
      </w:r>
      <w:r w:rsidR="00EA54A7" w:rsidRPr="0016661A">
        <w:rPr>
          <w:b/>
          <w:bCs/>
          <w:kern w:val="2"/>
          <w:sz w:val="28"/>
          <w:szCs w:val="28"/>
        </w:rPr>
        <w:t>8</w:t>
      </w:r>
      <w:r w:rsidRPr="0016661A">
        <w:rPr>
          <w:b/>
          <w:bCs/>
          <w:kern w:val="2"/>
          <w:sz w:val="28"/>
          <w:szCs w:val="28"/>
        </w:rPr>
        <w:t>.</w:t>
      </w:r>
      <w:r w:rsidR="00F53548" w:rsidRPr="0016661A">
        <w:rPr>
          <w:b/>
          <w:bCs/>
          <w:kern w:val="2"/>
          <w:sz w:val="28"/>
          <w:szCs w:val="28"/>
        </w:rPr>
        <w:t>4</w:t>
      </w:r>
      <w:r w:rsidRPr="0016661A">
        <w:rPr>
          <w:b/>
          <w:bCs/>
          <w:kern w:val="2"/>
          <w:sz w:val="28"/>
          <w:szCs w:val="28"/>
        </w:rPr>
        <w:t xml:space="preserve">.2 </w:t>
      </w:r>
      <w:r w:rsidRPr="0016661A">
        <w:rPr>
          <w:b/>
          <w:bCs/>
          <w:kern w:val="2"/>
          <w:sz w:val="28"/>
          <w:szCs w:val="28"/>
        </w:rPr>
        <w:t>评价范围</w:t>
      </w:r>
    </w:p>
    <w:p w14:paraId="6BB19CFB" w14:textId="3A4962DC" w:rsidR="008A3CBE" w:rsidRPr="0016661A" w:rsidRDefault="00791FFF" w:rsidP="00791FFF">
      <w:pPr>
        <w:spacing w:line="500" w:lineRule="exact"/>
        <w:ind w:firstLine="561"/>
        <w:jc w:val="both"/>
        <w:rPr>
          <w:sz w:val="28"/>
          <w:szCs w:val="28"/>
        </w:rPr>
      </w:pPr>
      <w:r w:rsidRPr="0016661A">
        <w:rPr>
          <w:sz w:val="28"/>
          <w:szCs w:val="28"/>
        </w:rPr>
        <w:t>本项目大气</w:t>
      </w:r>
      <w:r w:rsidRPr="0016661A">
        <w:rPr>
          <w:sz w:val="28"/>
          <w:szCs w:val="28"/>
          <w:lang w:bidi="zh-CN"/>
        </w:rPr>
        <w:t>风险评价范围为</w:t>
      </w:r>
      <w:r w:rsidR="008A3CBE" w:rsidRPr="0016661A">
        <w:rPr>
          <w:sz w:val="28"/>
          <w:szCs w:val="28"/>
          <w:lang w:bidi="zh-CN"/>
        </w:rPr>
        <w:t>为厂界外延</w:t>
      </w:r>
      <w:r w:rsidR="00E24ACC" w:rsidRPr="0016661A">
        <w:rPr>
          <w:sz w:val="28"/>
          <w:szCs w:val="28"/>
          <w:lang w:bidi="zh-CN"/>
        </w:rPr>
        <w:t>5</w:t>
      </w:r>
      <w:r w:rsidR="008A3CBE" w:rsidRPr="0016661A">
        <w:rPr>
          <w:sz w:val="28"/>
          <w:szCs w:val="28"/>
          <w:lang w:bidi="zh-CN"/>
        </w:rPr>
        <w:t>km</w:t>
      </w:r>
      <w:r w:rsidR="008A3CBE" w:rsidRPr="0016661A">
        <w:rPr>
          <w:sz w:val="28"/>
          <w:szCs w:val="28"/>
          <w:lang w:bidi="zh-CN"/>
        </w:rPr>
        <w:t>。地下水环境风险评价范围同地下水水文地质调查范围</w:t>
      </w:r>
      <w:r w:rsidR="00117892" w:rsidRPr="0016661A">
        <w:rPr>
          <w:rFonts w:hint="eastAsia"/>
          <w:sz w:val="28"/>
          <w:szCs w:val="28"/>
          <w:lang w:bidi="zh-CN"/>
        </w:rPr>
        <w:t>（</w:t>
      </w:r>
      <w:r w:rsidR="001E687F" w:rsidRPr="0016661A">
        <w:rPr>
          <w:sz w:val="28"/>
          <w:szCs w:val="28"/>
          <w:lang w:bidi="zh-CN"/>
        </w:rPr>
        <w:t>东西长约</w:t>
      </w:r>
      <w:r w:rsidR="001E687F" w:rsidRPr="0016661A">
        <w:rPr>
          <w:sz w:val="28"/>
          <w:szCs w:val="28"/>
          <w:lang w:bidi="zh-CN"/>
        </w:rPr>
        <w:t>4.0-5.0km</w:t>
      </w:r>
      <w:r w:rsidR="001E687F" w:rsidRPr="0016661A">
        <w:rPr>
          <w:sz w:val="28"/>
          <w:szCs w:val="28"/>
          <w:lang w:bidi="zh-CN"/>
        </w:rPr>
        <w:t>，南北长约</w:t>
      </w:r>
      <w:r w:rsidR="001E687F" w:rsidRPr="0016661A">
        <w:rPr>
          <w:sz w:val="28"/>
          <w:szCs w:val="28"/>
          <w:lang w:bidi="zh-CN"/>
        </w:rPr>
        <w:t>3.5km</w:t>
      </w:r>
      <w:r w:rsidR="001E687F" w:rsidRPr="0016661A">
        <w:rPr>
          <w:sz w:val="28"/>
          <w:szCs w:val="28"/>
          <w:lang w:bidi="zh-CN"/>
        </w:rPr>
        <w:t>，总面积</w:t>
      </w:r>
      <w:r w:rsidR="001E687F" w:rsidRPr="0016661A">
        <w:rPr>
          <w:sz w:val="28"/>
          <w:szCs w:val="28"/>
          <w:lang w:bidi="zh-CN"/>
        </w:rPr>
        <w:t>16.7km2</w:t>
      </w:r>
      <w:r w:rsidR="001E687F" w:rsidRPr="0016661A">
        <w:rPr>
          <w:sz w:val="28"/>
          <w:szCs w:val="28"/>
          <w:lang w:bidi="zh-CN"/>
        </w:rPr>
        <w:t>，具体调查范围：西至通榆河、东至黄海海州湾</w:t>
      </w:r>
      <w:r w:rsidR="001E687F" w:rsidRPr="0016661A">
        <w:rPr>
          <w:sz w:val="28"/>
          <w:szCs w:val="28"/>
        </w:rPr>
        <w:t>、南至兴庄河、北至官</w:t>
      </w:r>
      <w:r w:rsidR="001E687F" w:rsidRPr="0016661A">
        <w:rPr>
          <w:sz w:val="28"/>
          <w:szCs w:val="28"/>
          <w:lang w:bidi="zh-CN"/>
        </w:rPr>
        <w:t>庄河</w:t>
      </w:r>
      <w:r w:rsidR="00117892" w:rsidRPr="0016661A">
        <w:rPr>
          <w:rFonts w:hint="eastAsia"/>
          <w:sz w:val="28"/>
          <w:szCs w:val="28"/>
          <w:lang w:bidi="zh-CN"/>
        </w:rPr>
        <w:t>）</w:t>
      </w:r>
      <w:r w:rsidR="008A3CBE" w:rsidRPr="0016661A">
        <w:rPr>
          <w:sz w:val="28"/>
          <w:szCs w:val="28"/>
          <w:lang w:bidi="zh-CN"/>
        </w:rPr>
        <w:t>。地表水风险评价范围同地表水现状调查范围。</w:t>
      </w:r>
    </w:p>
    <w:p w14:paraId="17E04B43" w14:textId="5B0F35A1" w:rsidR="00791FFF" w:rsidRPr="0016661A" w:rsidRDefault="00791FFF" w:rsidP="00791FFF">
      <w:pPr>
        <w:spacing w:line="500" w:lineRule="exact"/>
        <w:outlineLvl w:val="2"/>
        <w:rPr>
          <w:b/>
          <w:bCs/>
          <w:kern w:val="2"/>
          <w:sz w:val="28"/>
          <w:szCs w:val="24"/>
        </w:rPr>
      </w:pPr>
      <w:bookmarkStart w:id="419" w:name="_Toc129440068"/>
      <w:bookmarkStart w:id="420" w:name="_Toc129443799"/>
      <w:r w:rsidRPr="0016661A">
        <w:rPr>
          <w:b/>
          <w:bCs/>
          <w:kern w:val="2"/>
          <w:sz w:val="28"/>
          <w:szCs w:val="24"/>
        </w:rPr>
        <w:t>4.</w:t>
      </w:r>
      <w:r w:rsidR="00EA54A7" w:rsidRPr="0016661A">
        <w:rPr>
          <w:b/>
          <w:bCs/>
          <w:kern w:val="2"/>
          <w:sz w:val="28"/>
          <w:szCs w:val="24"/>
        </w:rPr>
        <w:t>8</w:t>
      </w:r>
      <w:r w:rsidRPr="0016661A">
        <w:rPr>
          <w:b/>
          <w:bCs/>
          <w:kern w:val="2"/>
          <w:sz w:val="28"/>
          <w:szCs w:val="24"/>
        </w:rPr>
        <w:t>.</w:t>
      </w:r>
      <w:r w:rsidR="00F53548" w:rsidRPr="0016661A">
        <w:rPr>
          <w:b/>
          <w:bCs/>
          <w:kern w:val="2"/>
          <w:sz w:val="28"/>
          <w:szCs w:val="24"/>
        </w:rPr>
        <w:t>5</w:t>
      </w:r>
      <w:r w:rsidRPr="0016661A">
        <w:rPr>
          <w:b/>
          <w:bCs/>
          <w:kern w:val="2"/>
          <w:sz w:val="28"/>
          <w:szCs w:val="24"/>
        </w:rPr>
        <w:t xml:space="preserve"> </w:t>
      </w:r>
      <w:r w:rsidRPr="0016661A">
        <w:rPr>
          <w:b/>
          <w:bCs/>
          <w:kern w:val="2"/>
          <w:sz w:val="28"/>
          <w:szCs w:val="24"/>
        </w:rPr>
        <w:t>风险识别</w:t>
      </w:r>
      <w:bookmarkEnd w:id="419"/>
      <w:bookmarkEnd w:id="420"/>
    </w:p>
    <w:p w14:paraId="12B40968" w14:textId="095F64D4" w:rsidR="00791FFF" w:rsidRPr="0016661A" w:rsidRDefault="00791FFF" w:rsidP="00791FFF">
      <w:pPr>
        <w:widowControl w:val="0"/>
        <w:spacing w:line="500" w:lineRule="exact"/>
        <w:jc w:val="both"/>
        <w:rPr>
          <w:b/>
          <w:bCs/>
          <w:kern w:val="2"/>
          <w:sz w:val="28"/>
          <w:szCs w:val="28"/>
        </w:rPr>
      </w:pPr>
      <w:r w:rsidRPr="0016661A">
        <w:rPr>
          <w:b/>
          <w:bCs/>
          <w:kern w:val="2"/>
          <w:sz w:val="28"/>
          <w:szCs w:val="28"/>
        </w:rPr>
        <w:t>4.</w:t>
      </w:r>
      <w:r w:rsidR="00CC23C5" w:rsidRPr="0016661A">
        <w:rPr>
          <w:b/>
          <w:bCs/>
          <w:kern w:val="2"/>
          <w:sz w:val="28"/>
          <w:szCs w:val="28"/>
        </w:rPr>
        <w:t>8</w:t>
      </w:r>
      <w:r w:rsidRPr="0016661A">
        <w:rPr>
          <w:b/>
          <w:bCs/>
          <w:kern w:val="2"/>
          <w:sz w:val="28"/>
          <w:szCs w:val="28"/>
        </w:rPr>
        <w:t>.</w:t>
      </w:r>
      <w:r w:rsidR="00F53548" w:rsidRPr="0016661A">
        <w:rPr>
          <w:b/>
          <w:bCs/>
          <w:kern w:val="2"/>
          <w:sz w:val="28"/>
          <w:szCs w:val="28"/>
        </w:rPr>
        <w:t>5</w:t>
      </w:r>
      <w:r w:rsidRPr="0016661A">
        <w:rPr>
          <w:b/>
          <w:bCs/>
          <w:kern w:val="2"/>
          <w:sz w:val="28"/>
          <w:szCs w:val="28"/>
        </w:rPr>
        <w:t xml:space="preserve">.1 </w:t>
      </w:r>
      <w:r w:rsidRPr="0016661A">
        <w:rPr>
          <w:b/>
          <w:bCs/>
          <w:kern w:val="2"/>
          <w:sz w:val="28"/>
          <w:szCs w:val="28"/>
        </w:rPr>
        <w:t>物质危险性识别</w:t>
      </w:r>
    </w:p>
    <w:p w14:paraId="1FD999E0" w14:textId="4005ACB2" w:rsidR="008A3CBE" w:rsidRPr="0016661A" w:rsidRDefault="00E47CF1" w:rsidP="008A3CBE">
      <w:pPr>
        <w:widowControl w:val="0"/>
        <w:snapToGrid w:val="0"/>
        <w:spacing w:line="500" w:lineRule="exact"/>
        <w:ind w:firstLineChars="200" w:firstLine="560"/>
        <w:rPr>
          <w:bCs/>
          <w:snapToGrid w:val="0"/>
          <w:kern w:val="2"/>
          <w:sz w:val="28"/>
          <w:szCs w:val="24"/>
        </w:rPr>
      </w:pPr>
      <w:r w:rsidRPr="0016661A">
        <w:rPr>
          <w:kern w:val="2"/>
          <w:sz w:val="28"/>
          <w:szCs w:val="28"/>
        </w:rPr>
        <w:t>根据《建设项目环境风险评价技术导则》（</w:t>
      </w:r>
      <w:r w:rsidRPr="0016661A">
        <w:rPr>
          <w:kern w:val="2"/>
          <w:sz w:val="28"/>
          <w:szCs w:val="28"/>
        </w:rPr>
        <w:t>HJ  169-2018</w:t>
      </w:r>
      <w:r w:rsidRPr="0016661A">
        <w:rPr>
          <w:kern w:val="2"/>
          <w:sz w:val="28"/>
          <w:szCs w:val="28"/>
        </w:rPr>
        <w:t>）附录</w:t>
      </w:r>
      <w:r w:rsidRPr="0016661A">
        <w:rPr>
          <w:kern w:val="2"/>
          <w:sz w:val="28"/>
          <w:szCs w:val="28"/>
        </w:rPr>
        <w:t>B</w:t>
      </w:r>
      <w:r w:rsidRPr="0016661A">
        <w:rPr>
          <w:kern w:val="2"/>
          <w:sz w:val="28"/>
          <w:szCs w:val="28"/>
        </w:rPr>
        <w:t>，本项目生产中涉及的天然气、二氧化硫、一氧化氮、二氧化氮、氨气、氨水以及火灾爆炸伴生</w:t>
      </w:r>
      <w:r w:rsidRPr="0016661A">
        <w:rPr>
          <w:kern w:val="2"/>
          <w:sz w:val="28"/>
          <w:szCs w:val="28"/>
        </w:rPr>
        <w:t>/</w:t>
      </w:r>
      <w:r w:rsidRPr="0016661A">
        <w:rPr>
          <w:kern w:val="2"/>
          <w:sz w:val="28"/>
          <w:szCs w:val="28"/>
        </w:rPr>
        <w:t>次生物</w:t>
      </w:r>
      <w:r w:rsidRPr="0016661A">
        <w:rPr>
          <w:kern w:val="2"/>
          <w:sz w:val="28"/>
          <w:szCs w:val="28"/>
        </w:rPr>
        <w:t xml:space="preserve">CO </w:t>
      </w:r>
      <w:r w:rsidRPr="0016661A">
        <w:rPr>
          <w:kern w:val="2"/>
          <w:sz w:val="28"/>
          <w:szCs w:val="28"/>
        </w:rPr>
        <w:t>为突发环境事件风险物质，其中天然气为易燃气体，二氧化硫、一氧化氮、二氧化氮、氨气、</w:t>
      </w:r>
      <w:r w:rsidRPr="0016661A">
        <w:rPr>
          <w:kern w:val="2"/>
          <w:sz w:val="28"/>
          <w:szCs w:val="28"/>
        </w:rPr>
        <w:t xml:space="preserve">CO </w:t>
      </w:r>
      <w:r w:rsidRPr="0016661A">
        <w:rPr>
          <w:kern w:val="2"/>
          <w:sz w:val="28"/>
          <w:szCs w:val="28"/>
        </w:rPr>
        <w:t>为有毒气体。</w:t>
      </w:r>
      <w:r w:rsidR="008A3CBE" w:rsidRPr="0016661A">
        <w:rPr>
          <w:bCs/>
          <w:snapToGrid w:val="0"/>
          <w:kern w:val="2"/>
          <w:sz w:val="28"/>
          <w:szCs w:val="24"/>
        </w:rPr>
        <w:t>各危险物质主要理化性质及毒理性详见表</w:t>
      </w:r>
      <w:r w:rsidR="008A3CBE" w:rsidRPr="0016661A">
        <w:rPr>
          <w:bCs/>
          <w:snapToGrid w:val="0"/>
          <w:kern w:val="2"/>
          <w:sz w:val="28"/>
          <w:szCs w:val="24"/>
        </w:rPr>
        <w:t>4.</w:t>
      </w:r>
      <w:r w:rsidR="00E24ACC" w:rsidRPr="0016661A">
        <w:rPr>
          <w:bCs/>
          <w:snapToGrid w:val="0"/>
          <w:kern w:val="2"/>
          <w:sz w:val="28"/>
          <w:szCs w:val="24"/>
        </w:rPr>
        <w:t>3</w:t>
      </w:r>
      <w:r w:rsidR="008A3CBE" w:rsidRPr="0016661A">
        <w:rPr>
          <w:bCs/>
          <w:snapToGrid w:val="0"/>
          <w:kern w:val="2"/>
          <w:sz w:val="28"/>
          <w:szCs w:val="24"/>
        </w:rPr>
        <w:t>-1</w:t>
      </w:r>
      <w:r w:rsidR="008A3CBE" w:rsidRPr="0016661A">
        <w:rPr>
          <w:bCs/>
          <w:snapToGrid w:val="0"/>
          <w:kern w:val="2"/>
          <w:sz w:val="28"/>
          <w:szCs w:val="24"/>
        </w:rPr>
        <w:t>。各物质的贮存情况详见表</w:t>
      </w:r>
      <w:r w:rsidR="008A3CBE" w:rsidRPr="0016661A">
        <w:rPr>
          <w:bCs/>
          <w:snapToGrid w:val="0"/>
          <w:kern w:val="2"/>
          <w:sz w:val="28"/>
          <w:szCs w:val="24"/>
        </w:rPr>
        <w:t>4.1-</w:t>
      </w:r>
      <w:r w:rsidR="002F7CA6" w:rsidRPr="0016661A">
        <w:rPr>
          <w:bCs/>
          <w:snapToGrid w:val="0"/>
          <w:kern w:val="2"/>
          <w:sz w:val="28"/>
          <w:szCs w:val="24"/>
        </w:rPr>
        <w:t>6</w:t>
      </w:r>
      <w:r w:rsidR="008A3CBE" w:rsidRPr="0016661A">
        <w:rPr>
          <w:bCs/>
          <w:snapToGrid w:val="0"/>
          <w:kern w:val="2"/>
          <w:sz w:val="28"/>
          <w:szCs w:val="24"/>
        </w:rPr>
        <w:t>。</w:t>
      </w:r>
    </w:p>
    <w:p w14:paraId="79F0D79A" w14:textId="11BF3B05" w:rsidR="008A3CBE" w:rsidRPr="0016661A" w:rsidRDefault="008A3CBE" w:rsidP="00E47CF1">
      <w:pPr>
        <w:widowControl w:val="0"/>
        <w:snapToGrid w:val="0"/>
        <w:spacing w:line="500" w:lineRule="exact"/>
        <w:jc w:val="both"/>
        <w:rPr>
          <w:b/>
          <w:snapToGrid w:val="0"/>
          <w:kern w:val="2"/>
          <w:sz w:val="28"/>
          <w:szCs w:val="28"/>
        </w:rPr>
      </w:pPr>
      <w:r w:rsidRPr="0016661A">
        <w:rPr>
          <w:b/>
          <w:snapToGrid w:val="0"/>
          <w:kern w:val="2"/>
          <w:sz w:val="28"/>
          <w:szCs w:val="28"/>
        </w:rPr>
        <w:t>4.</w:t>
      </w:r>
      <w:r w:rsidR="001E687F" w:rsidRPr="0016661A">
        <w:rPr>
          <w:b/>
          <w:snapToGrid w:val="0"/>
          <w:kern w:val="2"/>
          <w:sz w:val="28"/>
          <w:szCs w:val="28"/>
        </w:rPr>
        <w:t>8</w:t>
      </w:r>
      <w:r w:rsidRPr="0016661A">
        <w:rPr>
          <w:b/>
          <w:snapToGrid w:val="0"/>
          <w:kern w:val="2"/>
          <w:sz w:val="28"/>
          <w:szCs w:val="28"/>
        </w:rPr>
        <w:t xml:space="preserve">.5.2 </w:t>
      </w:r>
      <w:r w:rsidRPr="0016661A">
        <w:rPr>
          <w:b/>
          <w:snapToGrid w:val="0"/>
          <w:kern w:val="2"/>
          <w:sz w:val="28"/>
          <w:szCs w:val="28"/>
        </w:rPr>
        <w:t>生产系统危险性识别</w:t>
      </w:r>
    </w:p>
    <w:p w14:paraId="723991A7" w14:textId="3E91A1FA" w:rsidR="00E47CF1" w:rsidRPr="0016661A" w:rsidRDefault="001E687F" w:rsidP="00E47CF1">
      <w:pPr>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1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⑴</w:t>
      </w:r>
      <w:r w:rsidRPr="0016661A">
        <w:rPr>
          <w:sz w:val="28"/>
          <w:szCs w:val="28"/>
        </w:rPr>
        <w:fldChar w:fldCharType="end"/>
      </w:r>
      <w:r w:rsidR="00E47CF1" w:rsidRPr="0016661A">
        <w:rPr>
          <w:sz w:val="28"/>
          <w:szCs w:val="28"/>
        </w:rPr>
        <w:t>生产装置区风险识别</w:t>
      </w:r>
    </w:p>
    <w:p w14:paraId="2595A0FE" w14:textId="77777777" w:rsidR="00E47CF1" w:rsidRPr="0016661A" w:rsidRDefault="00E47CF1" w:rsidP="00E47CF1">
      <w:pPr>
        <w:snapToGrid w:val="0"/>
        <w:spacing w:line="500" w:lineRule="exact"/>
        <w:ind w:firstLineChars="200" w:firstLine="560"/>
        <w:rPr>
          <w:sz w:val="28"/>
          <w:szCs w:val="28"/>
        </w:rPr>
      </w:pPr>
      <w:r w:rsidRPr="0016661A">
        <w:rPr>
          <w:rFonts w:ascii="宋体" w:hAnsi="宋体" w:cs="宋体" w:hint="eastAsia"/>
          <w:sz w:val="28"/>
          <w:szCs w:val="28"/>
        </w:rPr>
        <w:t>①</w:t>
      </w:r>
      <w:r w:rsidRPr="0016661A">
        <w:rPr>
          <w:sz w:val="28"/>
          <w:szCs w:val="28"/>
        </w:rPr>
        <w:t>煅烧炉</w:t>
      </w:r>
    </w:p>
    <w:p w14:paraId="784DE458" w14:textId="77777777" w:rsidR="00E47CF1" w:rsidRPr="0016661A" w:rsidRDefault="00E47CF1" w:rsidP="00E47CF1">
      <w:pPr>
        <w:snapToGrid w:val="0"/>
        <w:spacing w:line="500" w:lineRule="exact"/>
        <w:ind w:firstLineChars="200" w:firstLine="560"/>
        <w:rPr>
          <w:sz w:val="28"/>
          <w:szCs w:val="28"/>
        </w:rPr>
      </w:pPr>
      <w:r w:rsidRPr="0016661A">
        <w:rPr>
          <w:sz w:val="28"/>
          <w:szCs w:val="28"/>
        </w:rPr>
        <w:t>煅烧启动时使用天然气作为燃料，天然气易燃，若管道、阀门发生泄漏，遇高温、明火、电气火花、静电火花或正遭雷击等激发能，易引发火灾；若泄漏在作业环境的天然气与空气混合形成爆炸性混合物，遇点火源存在爆炸（其他化学爆炸）危险；天然气管路系统不严密，有空气渗入并形成爆炸性混合物，遇点火源存在爆炸（其他化学爆炸）危险；运行中因天然气低压等熄火而</w:t>
      </w:r>
      <w:r w:rsidRPr="0016661A">
        <w:rPr>
          <w:sz w:val="28"/>
          <w:szCs w:val="28"/>
        </w:rPr>
        <w:lastRenderedPageBreak/>
        <w:t>阀门未关，天然气继续进入燃烧室未抽风吹扫就立即点火，会发生燃烧室爆炸（其它爆炸）。</w:t>
      </w:r>
    </w:p>
    <w:p w14:paraId="5F3E0D63" w14:textId="77777777" w:rsidR="00E47CF1" w:rsidRPr="0016661A" w:rsidRDefault="00E47CF1" w:rsidP="00E47CF1">
      <w:pPr>
        <w:snapToGrid w:val="0"/>
        <w:spacing w:line="500" w:lineRule="exact"/>
        <w:ind w:firstLineChars="200" w:firstLine="560"/>
        <w:rPr>
          <w:sz w:val="28"/>
          <w:szCs w:val="28"/>
        </w:rPr>
      </w:pPr>
      <w:r w:rsidRPr="0016661A">
        <w:rPr>
          <w:sz w:val="28"/>
          <w:szCs w:val="28"/>
        </w:rPr>
        <w:t>煅烧后的煅后焦属于可燃性粉尘，车间内可能形成爆炸性粉尘的作业场所。</w:t>
      </w:r>
    </w:p>
    <w:p w14:paraId="6A946DE6" w14:textId="77777777" w:rsidR="00E47CF1" w:rsidRPr="0016661A" w:rsidRDefault="00E47CF1" w:rsidP="00E47CF1">
      <w:pPr>
        <w:snapToGrid w:val="0"/>
        <w:spacing w:line="500" w:lineRule="exact"/>
        <w:ind w:firstLineChars="200" w:firstLine="560"/>
        <w:rPr>
          <w:sz w:val="28"/>
          <w:szCs w:val="28"/>
        </w:rPr>
      </w:pPr>
      <w:r w:rsidRPr="0016661A">
        <w:rPr>
          <w:rFonts w:ascii="宋体" w:hAnsi="宋体" w:cs="宋体" w:hint="eastAsia"/>
          <w:sz w:val="28"/>
          <w:szCs w:val="28"/>
        </w:rPr>
        <w:t>②</w:t>
      </w:r>
      <w:r w:rsidRPr="0016661A">
        <w:rPr>
          <w:sz w:val="28"/>
          <w:szCs w:val="28"/>
        </w:rPr>
        <w:t>燃烧室</w:t>
      </w:r>
    </w:p>
    <w:p w14:paraId="5B48EFB6" w14:textId="77777777" w:rsidR="00E47CF1" w:rsidRPr="0016661A" w:rsidRDefault="00E47CF1" w:rsidP="00E47CF1">
      <w:pPr>
        <w:snapToGrid w:val="0"/>
        <w:spacing w:line="500" w:lineRule="exact"/>
        <w:ind w:firstLineChars="200" w:firstLine="560"/>
        <w:rPr>
          <w:sz w:val="28"/>
          <w:szCs w:val="28"/>
        </w:rPr>
      </w:pPr>
      <w:r w:rsidRPr="0016661A">
        <w:rPr>
          <w:sz w:val="28"/>
          <w:szCs w:val="28"/>
        </w:rPr>
        <w:t>废气燃烧过程中燃料为天然气，若设备、管道发生泄漏，作业人员无防护措施且处于泄漏区，易发生中毒窒息事故。天然气易燃，若管道、阀门发生泄漏，遇高温、明火、电气火花、静电火花或正遭雷击等激发能，易引发火灾；若泄漏在作业环境的天然气与空气混合形成爆炸性混合物，遇点火源存在爆炸（其他化学爆炸）危险。</w:t>
      </w:r>
    </w:p>
    <w:p w14:paraId="18210D2F" w14:textId="1026D5E8" w:rsidR="00E47CF1" w:rsidRPr="0016661A" w:rsidRDefault="000E2C48" w:rsidP="00E47CF1">
      <w:pPr>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2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⑵</w:t>
      </w:r>
      <w:r w:rsidRPr="0016661A">
        <w:rPr>
          <w:sz w:val="28"/>
          <w:szCs w:val="28"/>
        </w:rPr>
        <w:fldChar w:fldCharType="end"/>
      </w:r>
      <w:r w:rsidR="00E47CF1" w:rsidRPr="0016661A">
        <w:rPr>
          <w:sz w:val="28"/>
          <w:szCs w:val="28"/>
        </w:rPr>
        <w:t>储运设施风险识别</w:t>
      </w:r>
    </w:p>
    <w:p w14:paraId="47038569" w14:textId="77777777" w:rsidR="00E47CF1" w:rsidRPr="0016661A" w:rsidRDefault="00E47CF1" w:rsidP="00E47CF1">
      <w:pPr>
        <w:snapToGrid w:val="0"/>
        <w:spacing w:line="500" w:lineRule="exact"/>
        <w:ind w:firstLineChars="200" w:firstLine="560"/>
        <w:rPr>
          <w:sz w:val="28"/>
          <w:szCs w:val="28"/>
        </w:rPr>
      </w:pPr>
      <w:r w:rsidRPr="0016661A">
        <w:rPr>
          <w:rFonts w:ascii="宋体" w:hAnsi="宋体" w:cs="宋体" w:hint="eastAsia"/>
          <w:sz w:val="28"/>
          <w:szCs w:val="28"/>
        </w:rPr>
        <w:t>①</w:t>
      </w:r>
      <w:r w:rsidRPr="0016661A">
        <w:rPr>
          <w:sz w:val="28"/>
          <w:szCs w:val="28"/>
        </w:rPr>
        <w:t>储罐</w:t>
      </w:r>
    </w:p>
    <w:p w14:paraId="6D21F5F7" w14:textId="77777777" w:rsidR="00E47CF1" w:rsidRPr="0016661A" w:rsidRDefault="00E47CF1" w:rsidP="00E47CF1">
      <w:pPr>
        <w:snapToGrid w:val="0"/>
        <w:spacing w:line="500" w:lineRule="exact"/>
        <w:ind w:firstLineChars="200" w:firstLine="560"/>
        <w:rPr>
          <w:sz w:val="28"/>
          <w:szCs w:val="28"/>
        </w:rPr>
      </w:pPr>
      <w:r w:rsidRPr="0016661A">
        <w:rPr>
          <w:sz w:val="28"/>
          <w:szCs w:val="28"/>
        </w:rPr>
        <w:t>若氨水储罐发生泄漏，造成大气、土壤和地下水污染。</w:t>
      </w:r>
    </w:p>
    <w:p w14:paraId="4AE6095A" w14:textId="77777777" w:rsidR="00E47CF1" w:rsidRPr="0016661A" w:rsidRDefault="00E47CF1" w:rsidP="00E47CF1">
      <w:pPr>
        <w:snapToGrid w:val="0"/>
        <w:spacing w:line="500" w:lineRule="exact"/>
        <w:ind w:firstLineChars="200" w:firstLine="560"/>
        <w:rPr>
          <w:sz w:val="28"/>
          <w:szCs w:val="28"/>
        </w:rPr>
      </w:pPr>
      <w:r w:rsidRPr="0016661A">
        <w:rPr>
          <w:rFonts w:ascii="宋体" w:hAnsi="宋体" w:cs="宋体" w:hint="eastAsia"/>
          <w:sz w:val="28"/>
          <w:szCs w:val="28"/>
        </w:rPr>
        <w:t>②</w:t>
      </w:r>
      <w:r w:rsidRPr="0016661A">
        <w:rPr>
          <w:sz w:val="28"/>
          <w:szCs w:val="28"/>
        </w:rPr>
        <w:t>管道输送</w:t>
      </w:r>
    </w:p>
    <w:p w14:paraId="7601AF03" w14:textId="77777777" w:rsidR="00E47CF1" w:rsidRPr="0016661A" w:rsidRDefault="00E47CF1" w:rsidP="00E47CF1">
      <w:pPr>
        <w:snapToGrid w:val="0"/>
        <w:spacing w:line="500" w:lineRule="exact"/>
        <w:ind w:firstLineChars="200" w:firstLine="560"/>
        <w:rPr>
          <w:sz w:val="28"/>
          <w:szCs w:val="28"/>
        </w:rPr>
      </w:pPr>
      <w:r w:rsidRPr="0016661A">
        <w:rPr>
          <w:sz w:val="28"/>
          <w:szCs w:val="28"/>
        </w:rPr>
        <w:t>天然气输气管道属于压力管道，当管道阀门失灵、密封不严、金属材料腐蚀、疲劳、检查检测不及时或其它因素，存在着发生火灾或爆炸危险性。</w:t>
      </w:r>
    </w:p>
    <w:p w14:paraId="39A406D1" w14:textId="77777777" w:rsidR="00E47CF1" w:rsidRPr="0016661A" w:rsidRDefault="00E47CF1" w:rsidP="00E47CF1">
      <w:pPr>
        <w:snapToGrid w:val="0"/>
        <w:spacing w:line="500" w:lineRule="exact"/>
        <w:ind w:firstLineChars="200" w:firstLine="560"/>
        <w:rPr>
          <w:sz w:val="28"/>
          <w:szCs w:val="28"/>
        </w:rPr>
      </w:pPr>
      <w:r w:rsidRPr="0016661A">
        <w:rPr>
          <w:sz w:val="28"/>
          <w:szCs w:val="28"/>
        </w:rPr>
        <w:t>污水收集管线泄漏造成的地下水、土壤的污染。</w:t>
      </w:r>
    </w:p>
    <w:p w14:paraId="64A65C29" w14:textId="77777777" w:rsidR="00E47CF1" w:rsidRPr="0016661A" w:rsidRDefault="00E47CF1" w:rsidP="00E47CF1">
      <w:pPr>
        <w:snapToGrid w:val="0"/>
        <w:spacing w:line="500" w:lineRule="exact"/>
        <w:ind w:firstLineChars="200" w:firstLine="560"/>
        <w:rPr>
          <w:sz w:val="28"/>
          <w:szCs w:val="28"/>
        </w:rPr>
      </w:pPr>
      <w:r w:rsidRPr="0016661A">
        <w:rPr>
          <w:rFonts w:ascii="宋体" w:hAnsi="宋体" w:cs="宋体" w:hint="eastAsia"/>
          <w:sz w:val="28"/>
          <w:szCs w:val="28"/>
        </w:rPr>
        <w:t>③</w:t>
      </w:r>
      <w:r w:rsidRPr="0016661A">
        <w:rPr>
          <w:sz w:val="28"/>
          <w:szCs w:val="28"/>
        </w:rPr>
        <w:t>原料库</w:t>
      </w:r>
    </w:p>
    <w:p w14:paraId="5D2A81BC" w14:textId="77777777" w:rsidR="00E47CF1" w:rsidRPr="0016661A" w:rsidRDefault="00E47CF1" w:rsidP="00E47CF1">
      <w:pPr>
        <w:snapToGrid w:val="0"/>
        <w:spacing w:line="500" w:lineRule="exact"/>
        <w:ind w:firstLineChars="200" w:firstLine="560"/>
        <w:rPr>
          <w:sz w:val="28"/>
          <w:szCs w:val="28"/>
        </w:rPr>
      </w:pPr>
      <w:r w:rsidRPr="0016661A">
        <w:rPr>
          <w:sz w:val="28"/>
          <w:szCs w:val="28"/>
        </w:rPr>
        <w:t>常温下，石油焦是不会发生自燃的，但因除焦时间较短、冷焦不充分以及堆放原因致使其内部温度较高而引起受热燃烧火灾事故。</w:t>
      </w:r>
    </w:p>
    <w:p w14:paraId="42BFF844" w14:textId="77777777" w:rsidR="00E47CF1" w:rsidRPr="0016661A" w:rsidRDefault="00E47CF1" w:rsidP="00E47CF1">
      <w:pPr>
        <w:snapToGrid w:val="0"/>
        <w:spacing w:line="500" w:lineRule="exact"/>
        <w:ind w:firstLineChars="200" w:firstLine="560"/>
        <w:rPr>
          <w:sz w:val="28"/>
          <w:szCs w:val="28"/>
        </w:rPr>
      </w:pPr>
      <w:r w:rsidRPr="0016661A">
        <w:rPr>
          <w:sz w:val="28"/>
          <w:szCs w:val="28"/>
        </w:rPr>
        <w:t>原料库内石油焦卸料、转存等产生粉尘，当车间内石油焦粉尘达到一定浓度后，易造成粉尘爆炸事故。</w:t>
      </w:r>
    </w:p>
    <w:p w14:paraId="59A422EA" w14:textId="6B6C11CE" w:rsidR="00E47CF1" w:rsidRPr="0016661A" w:rsidRDefault="000E2C48" w:rsidP="000E2C48">
      <w:pPr>
        <w:widowControl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4 \* GB3</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④</w:t>
      </w:r>
      <w:r w:rsidRPr="0016661A">
        <w:rPr>
          <w:sz w:val="28"/>
          <w:szCs w:val="28"/>
        </w:rPr>
        <w:fldChar w:fldCharType="end"/>
      </w:r>
      <w:r w:rsidR="00E47CF1" w:rsidRPr="0016661A">
        <w:rPr>
          <w:sz w:val="28"/>
          <w:szCs w:val="28"/>
        </w:rPr>
        <w:t>原辅料运输</w:t>
      </w:r>
    </w:p>
    <w:p w14:paraId="08DC5F86" w14:textId="77777777" w:rsidR="00E47CF1" w:rsidRPr="0016661A" w:rsidRDefault="00E47CF1" w:rsidP="00E47CF1">
      <w:pPr>
        <w:snapToGrid w:val="0"/>
        <w:spacing w:line="500" w:lineRule="exact"/>
        <w:ind w:firstLineChars="200" w:firstLine="560"/>
        <w:rPr>
          <w:sz w:val="28"/>
          <w:szCs w:val="28"/>
        </w:rPr>
      </w:pPr>
      <w:r w:rsidRPr="0016661A">
        <w:rPr>
          <w:sz w:val="28"/>
          <w:szCs w:val="28"/>
        </w:rPr>
        <w:t>公司使用的原辅材料运输过程中可能出现的危险因素主要是泄漏、火灾、爆炸。运输过程中，交通事故、容器破损、误操作等可能造成物料泄漏，引起火灾和爆炸，其中，交通事故是造成运输途中出现风险事故的最常见因素。</w:t>
      </w:r>
    </w:p>
    <w:p w14:paraId="09495C78" w14:textId="1F6FEA26" w:rsidR="00E47CF1" w:rsidRPr="0016661A" w:rsidRDefault="00E47CF1" w:rsidP="00E47CF1">
      <w:pPr>
        <w:snapToGrid w:val="0"/>
        <w:spacing w:line="500" w:lineRule="exact"/>
        <w:ind w:firstLineChars="200" w:firstLine="560"/>
        <w:rPr>
          <w:sz w:val="28"/>
          <w:szCs w:val="28"/>
        </w:rPr>
      </w:pPr>
      <w:r w:rsidRPr="0016661A">
        <w:rPr>
          <w:sz w:val="28"/>
          <w:szCs w:val="28"/>
        </w:rPr>
        <w:lastRenderedPageBreak/>
        <w:t>公司原辅料运输工作均由外单位承担，不在本</w:t>
      </w:r>
      <w:r w:rsidR="000E2C48" w:rsidRPr="0016661A">
        <w:rPr>
          <w:rFonts w:hint="eastAsia"/>
          <w:sz w:val="28"/>
          <w:szCs w:val="28"/>
        </w:rPr>
        <w:t>次风险评价</w:t>
      </w:r>
      <w:r w:rsidRPr="0016661A">
        <w:rPr>
          <w:sz w:val="28"/>
          <w:szCs w:val="28"/>
        </w:rPr>
        <w:t>范围之内，但是如果运输过程中发生环境事件，且发生地点距离公司较近，运输车辆应立即联系公司，告知事件发生类型、发生地点等情况，公司协助处理。</w:t>
      </w:r>
    </w:p>
    <w:p w14:paraId="5E6D1154" w14:textId="211B0A75" w:rsidR="00E47CF1" w:rsidRPr="0016661A" w:rsidRDefault="00CB3913" w:rsidP="00E47CF1">
      <w:pPr>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w:instrText>
      </w:r>
      <w:r w:rsidRPr="0016661A">
        <w:rPr>
          <w:rFonts w:hint="eastAsia"/>
          <w:sz w:val="28"/>
          <w:szCs w:val="28"/>
        </w:rPr>
        <w:instrText>= 3 \* GB2</w:instrText>
      </w:r>
      <w:r w:rsidRPr="0016661A">
        <w:rPr>
          <w:sz w:val="28"/>
          <w:szCs w:val="28"/>
        </w:rPr>
        <w:instrText xml:space="preserve"> </w:instrText>
      </w:r>
      <w:r w:rsidRPr="0016661A">
        <w:rPr>
          <w:sz w:val="28"/>
          <w:szCs w:val="28"/>
        </w:rPr>
        <w:fldChar w:fldCharType="separate"/>
      </w:r>
      <w:r w:rsidRPr="0016661A">
        <w:rPr>
          <w:rFonts w:hint="eastAsia"/>
          <w:noProof/>
          <w:sz w:val="28"/>
          <w:szCs w:val="28"/>
        </w:rPr>
        <w:t>⑶</w:t>
      </w:r>
      <w:r w:rsidRPr="0016661A">
        <w:rPr>
          <w:sz w:val="28"/>
          <w:szCs w:val="28"/>
        </w:rPr>
        <w:fldChar w:fldCharType="end"/>
      </w:r>
      <w:r w:rsidR="00E47CF1" w:rsidRPr="0016661A">
        <w:rPr>
          <w:sz w:val="28"/>
          <w:szCs w:val="28"/>
        </w:rPr>
        <w:t>公用工程风险识别</w:t>
      </w:r>
    </w:p>
    <w:p w14:paraId="193EA407" w14:textId="77777777" w:rsidR="00E47CF1" w:rsidRPr="0016661A" w:rsidRDefault="00E47CF1" w:rsidP="00E47CF1">
      <w:pPr>
        <w:snapToGrid w:val="0"/>
        <w:spacing w:line="500" w:lineRule="exact"/>
        <w:ind w:firstLineChars="200" w:firstLine="560"/>
        <w:rPr>
          <w:sz w:val="28"/>
          <w:szCs w:val="28"/>
        </w:rPr>
      </w:pPr>
      <w:r w:rsidRPr="0016661A">
        <w:rPr>
          <w:sz w:val="28"/>
          <w:szCs w:val="28"/>
        </w:rPr>
        <w:t>项目生产用的动力能源较多，如火源、电源、热源交织使用，这些动力能源如果设置不当或管理不善，便可直接成为火灾爆炸事故的引发源。当发生火灾时，项目给水设施发生故障，不能提供足量的消防用水用于储罐及装置的降温和灭火，会使火灾事故无法控制、扩大。此外，被污染的消防水不能及时有效的收集、处理，大量排出厂外，将造成二次污染事故。电器设备若不按规程操作或设备本身质量问题，规格不符合要求，易引起触电伤害事故，甚至引发二次事故，造成中毒、燃烧、爆炸事故发生。</w:t>
      </w:r>
    </w:p>
    <w:p w14:paraId="13275239" w14:textId="77777777" w:rsidR="00E47CF1" w:rsidRPr="0016661A" w:rsidRDefault="00E47CF1" w:rsidP="00E47CF1">
      <w:pPr>
        <w:snapToGrid w:val="0"/>
        <w:spacing w:line="500" w:lineRule="exact"/>
        <w:ind w:firstLineChars="200" w:firstLine="560"/>
        <w:rPr>
          <w:sz w:val="28"/>
          <w:szCs w:val="28"/>
        </w:rPr>
      </w:pPr>
      <w:r w:rsidRPr="0016661A">
        <w:rPr>
          <w:sz w:val="28"/>
          <w:szCs w:val="28"/>
        </w:rPr>
        <w:t>(4)</w:t>
      </w:r>
      <w:r w:rsidRPr="0016661A">
        <w:rPr>
          <w:sz w:val="28"/>
          <w:szCs w:val="28"/>
        </w:rPr>
        <w:t>环保设施风险识别</w:t>
      </w:r>
    </w:p>
    <w:p w14:paraId="668A1897" w14:textId="77777777" w:rsidR="00E47CF1" w:rsidRPr="0016661A" w:rsidRDefault="00E47CF1" w:rsidP="00E47CF1">
      <w:pPr>
        <w:snapToGrid w:val="0"/>
        <w:spacing w:line="500" w:lineRule="exact"/>
        <w:ind w:firstLineChars="200" w:firstLine="560"/>
        <w:rPr>
          <w:sz w:val="28"/>
          <w:szCs w:val="28"/>
        </w:rPr>
      </w:pPr>
      <w:r w:rsidRPr="0016661A">
        <w:rPr>
          <w:sz w:val="28"/>
          <w:szCs w:val="28"/>
        </w:rPr>
        <w:t>项目生产过程中会有废气排放，主要污染物为粉尘、</w:t>
      </w:r>
      <w:r w:rsidRPr="0016661A">
        <w:rPr>
          <w:sz w:val="28"/>
          <w:szCs w:val="28"/>
        </w:rPr>
        <w:t>SO</w:t>
      </w:r>
      <w:r w:rsidRPr="0016661A">
        <w:rPr>
          <w:sz w:val="28"/>
          <w:szCs w:val="28"/>
          <w:vertAlign w:val="subscript"/>
        </w:rPr>
        <w:t>2</w:t>
      </w:r>
      <w:r w:rsidRPr="0016661A">
        <w:rPr>
          <w:sz w:val="28"/>
          <w:szCs w:val="28"/>
        </w:rPr>
        <w:t>、</w:t>
      </w:r>
      <w:r w:rsidRPr="0016661A">
        <w:rPr>
          <w:sz w:val="28"/>
          <w:szCs w:val="28"/>
        </w:rPr>
        <w:t>NOx</w:t>
      </w:r>
      <w:r w:rsidRPr="0016661A">
        <w:rPr>
          <w:sz w:val="28"/>
          <w:szCs w:val="28"/>
        </w:rPr>
        <w:t>、氨气等，若废气处理系统发生故障，废气非正常排放可能使对周边大气环境的不利影响显著增加。</w:t>
      </w:r>
    </w:p>
    <w:p w14:paraId="06235E8E" w14:textId="2F3153AE" w:rsidR="00E47CF1" w:rsidRPr="0016661A" w:rsidRDefault="00E47CF1" w:rsidP="00520120">
      <w:pPr>
        <w:widowControl w:val="0"/>
        <w:snapToGrid w:val="0"/>
        <w:spacing w:line="500" w:lineRule="exact"/>
        <w:ind w:firstLineChars="200" w:firstLine="560"/>
        <w:jc w:val="both"/>
        <w:rPr>
          <w:bCs/>
          <w:snapToGrid w:val="0"/>
          <w:kern w:val="2"/>
          <w:sz w:val="28"/>
          <w:szCs w:val="24"/>
        </w:rPr>
      </w:pPr>
      <w:r w:rsidRPr="0016661A">
        <w:rPr>
          <w:bCs/>
          <w:snapToGrid w:val="0"/>
          <w:kern w:val="2"/>
          <w:sz w:val="28"/>
          <w:szCs w:val="24"/>
        </w:rPr>
        <w:t>项目危险单元分布图见</w:t>
      </w:r>
      <w:r w:rsidRPr="0016661A">
        <w:rPr>
          <w:bCs/>
          <w:snapToGrid w:val="0"/>
          <w:kern w:val="2"/>
          <w:sz w:val="28"/>
          <w:szCs w:val="24"/>
        </w:rPr>
        <w:t>4.</w:t>
      </w:r>
      <w:r w:rsidR="005F7CAC" w:rsidRPr="0016661A">
        <w:rPr>
          <w:bCs/>
          <w:snapToGrid w:val="0"/>
          <w:kern w:val="2"/>
          <w:sz w:val="28"/>
          <w:szCs w:val="24"/>
        </w:rPr>
        <w:t>8.5-1</w:t>
      </w:r>
      <w:r w:rsidRPr="0016661A">
        <w:rPr>
          <w:bCs/>
          <w:snapToGrid w:val="0"/>
          <w:kern w:val="2"/>
          <w:sz w:val="28"/>
          <w:szCs w:val="24"/>
        </w:rPr>
        <w:t>。</w:t>
      </w:r>
    </w:p>
    <w:p w14:paraId="6574D657" w14:textId="24DE6FD2" w:rsidR="008A3CBE" w:rsidRPr="0016661A" w:rsidRDefault="00AC578D" w:rsidP="00AC578D">
      <w:pPr>
        <w:widowControl w:val="0"/>
        <w:snapToGrid w:val="0"/>
        <w:spacing w:line="500" w:lineRule="exact"/>
        <w:jc w:val="both"/>
        <w:rPr>
          <w:b/>
          <w:snapToGrid w:val="0"/>
          <w:kern w:val="2"/>
          <w:sz w:val="28"/>
          <w:szCs w:val="24"/>
        </w:rPr>
      </w:pPr>
      <w:r w:rsidRPr="0016661A">
        <w:rPr>
          <w:b/>
          <w:snapToGrid w:val="0"/>
          <w:kern w:val="2"/>
          <w:sz w:val="28"/>
          <w:szCs w:val="24"/>
        </w:rPr>
        <w:t>4.</w:t>
      </w:r>
      <w:r w:rsidR="005F7CAC" w:rsidRPr="0016661A">
        <w:rPr>
          <w:b/>
          <w:snapToGrid w:val="0"/>
          <w:kern w:val="2"/>
          <w:sz w:val="28"/>
          <w:szCs w:val="24"/>
        </w:rPr>
        <w:t>8.5.3</w:t>
      </w:r>
      <w:r w:rsidR="008A3CBE" w:rsidRPr="0016661A">
        <w:rPr>
          <w:b/>
          <w:snapToGrid w:val="0"/>
          <w:kern w:val="2"/>
          <w:sz w:val="28"/>
          <w:szCs w:val="24"/>
        </w:rPr>
        <w:t>环境风险类型及危害分析</w:t>
      </w:r>
    </w:p>
    <w:p w14:paraId="4E4FA74A" w14:textId="702E5F0D" w:rsidR="008A3CBE" w:rsidRPr="0016661A" w:rsidRDefault="00E47CF1" w:rsidP="00E47CF1">
      <w:pPr>
        <w:snapToGrid w:val="0"/>
        <w:spacing w:line="500" w:lineRule="exact"/>
        <w:ind w:firstLineChars="200" w:firstLine="560"/>
        <w:rPr>
          <w:sz w:val="28"/>
          <w:szCs w:val="28"/>
        </w:rPr>
      </w:pPr>
      <w:r w:rsidRPr="0016661A">
        <w:rPr>
          <w:sz w:val="28"/>
          <w:szCs w:val="28"/>
        </w:rPr>
        <w:t>根据项目物质危险性识别、生产系统危险性识别，本项目风险物质在事故情形下对环境的影响途径主要是天然气泄漏燃烧爆炸、氨水</w:t>
      </w:r>
      <w:r w:rsidRPr="0016661A">
        <w:rPr>
          <w:rFonts w:hint="eastAsia"/>
          <w:sz w:val="28"/>
          <w:szCs w:val="28"/>
        </w:rPr>
        <w:t>泄漏对</w:t>
      </w:r>
      <w:r w:rsidRPr="0016661A">
        <w:rPr>
          <w:sz w:val="28"/>
          <w:szCs w:val="28"/>
        </w:rPr>
        <w:t>周围大气环境产生影响；车间废气治理措施发生故障，</w:t>
      </w:r>
      <w:r w:rsidRPr="0016661A">
        <w:rPr>
          <w:rFonts w:hint="eastAsia"/>
          <w:sz w:val="28"/>
          <w:szCs w:val="28"/>
        </w:rPr>
        <w:t>颗粒物、二氧化硫、氮氧化物</w:t>
      </w:r>
      <w:r w:rsidRPr="0016661A">
        <w:rPr>
          <w:sz w:val="28"/>
          <w:szCs w:val="28"/>
        </w:rPr>
        <w:t>等事故排放对大气环境影响；</w:t>
      </w:r>
      <w:r w:rsidR="008A3CBE" w:rsidRPr="0016661A">
        <w:rPr>
          <w:sz w:val="28"/>
          <w:szCs w:val="28"/>
        </w:rPr>
        <w:t>废水收集池渗漏</w:t>
      </w:r>
      <w:r w:rsidR="00AC578D" w:rsidRPr="0016661A">
        <w:rPr>
          <w:sz w:val="28"/>
          <w:szCs w:val="28"/>
        </w:rPr>
        <w:t>COD</w:t>
      </w:r>
      <w:r w:rsidR="00AC578D" w:rsidRPr="0016661A">
        <w:rPr>
          <w:sz w:val="28"/>
          <w:szCs w:val="28"/>
          <w:vertAlign w:val="subscript"/>
        </w:rPr>
        <w:t>Mn</w:t>
      </w:r>
      <w:r w:rsidR="00AC578D" w:rsidRPr="0016661A">
        <w:rPr>
          <w:sz w:val="28"/>
          <w:szCs w:val="28"/>
        </w:rPr>
        <w:t>、</w:t>
      </w:r>
      <w:r w:rsidR="008A3CBE" w:rsidRPr="0016661A">
        <w:rPr>
          <w:sz w:val="28"/>
          <w:szCs w:val="28"/>
        </w:rPr>
        <w:t>氨氮污染物对地下水环境的影响。</w:t>
      </w:r>
    </w:p>
    <w:p w14:paraId="60D199FF" w14:textId="38597C33" w:rsidR="008A3CBE" w:rsidRPr="0016661A" w:rsidRDefault="00AC578D" w:rsidP="00AC578D">
      <w:pPr>
        <w:widowControl w:val="0"/>
        <w:snapToGrid w:val="0"/>
        <w:spacing w:line="500" w:lineRule="exact"/>
        <w:jc w:val="both"/>
        <w:rPr>
          <w:b/>
          <w:snapToGrid w:val="0"/>
          <w:kern w:val="2"/>
          <w:sz w:val="28"/>
          <w:szCs w:val="24"/>
        </w:rPr>
      </w:pPr>
      <w:r w:rsidRPr="0016661A">
        <w:rPr>
          <w:b/>
          <w:snapToGrid w:val="0"/>
          <w:kern w:val="2"/>
          <w:sz w:val="28"/>
          <w:szCs w:val="24"/>
        </w:rPr>
        <w:t>4.</w:t>
      </w:r>
      <w:r w:rsidR="005F7CAC" w:rsidRPr="0016661A">
        <w:rPr>
          <w:b/>
          <w:snapToGrid w:val="0"/>
          <w:kern w:val="2"/>
          <w:sz w:val="28"/>
          <w:szCs w:val="24"/>
        </w:rPr>
        <w:t>8</w:t>
      </w:r>
      <w:r w:rsidRPr="0016661A">
        <w:rPr>
          <w:b/>
          <w:snapToGrid w:val="0"/>
          <w:kern w:val="2"/>
          <w:sz w:val="28"/>
          <w:szCs w:val="24"/>
        </w:rPr>
        <w:t>.5.</w:t>
      </w:r>
      <w:r w:rsidR="00356F19" w:rsidRPr="0016661A">
        <w:rPr>
          <w:b/>
          <w:snapToGrid w:val="0"/>
          <w:kern w:val="2"/>
          <w:sz w:val="28"/>
          <w:szCs w:val="24"/>
        </w:rPr>
        <w:t>5</w:t>
      </w:r>
      <w:r w:rsidR="008A3CBE" w:rsidRPr="0016661A">
        <w:rPr>
          <w:b/>
          <w:snapToGrid w:val="0"/>
          <w:kern w:val="2"/>
          <w:sz w:val="28"/>
          <w:szCs w:val="24"/>
        </w:rPr>
        <w:t>环境风险识别结果</w:t>
      </w:r>
    </w:p>
    <w:p w14:paraId="640DBCDA" w14:textId="63763E10" w:rsidR="008A3CBE" w:rsidRPr="0016661A" w:rsidRDefault="008A3CBE" w:rsidP="008A3CBE">
      <w:pPr>
        <w:widowControl w:val="0"/>
        <w:snapToGrid w:val="0"/>
        <w:spacing w:line="500" w:lineRule="exact"/>
        <w:ind w:firstLineChars="200" w:firstLine="560"/>
        <w:jc w:val="both"/>
        <w:rPr>
          <w:bCs/>
          <w:snapToGrid w:val="0"/>
          <w:kern w:val="2"/>
          <w:sz w:val="28"/>
          <w:szCs w:val="24"/>
        </w:rPr>
      </w:pPr>
      <w:r w:rsidRPr="0016661A">
        <w:rPr>
          <w:bCs/>
          <w:snapToGrid w:val="0"/>
          <w:kern w:val="2"/>
          <w:sz w:val="28"/>
          <w:szCs w:val="24"/>
        </w:rPr>
        <w:t>本项目风险识别结果详见表</w:t>
      </w:r>
      <w:r w:rsidRPr="0016661A">
        <w:rPr>
          <w:bCs/>
          <w:snapToGrid w:val="0"/>
          <w:kern w:val="2"/>
          <w:sz w:val="28"/>
          <w:szCs w:val="24"/>
        </w:rPr>
        <w:t>4.</w:t>
      </w:r>
      <w:r w:rsidR="005F7CAC" w:rsidRPr="0016661A">
        <w:rPr>
          <w:bCs/>
          <w:snapToGrid w:val="0"/>
          <w:kern w:val="2"/>
          <w:sz w:val="28"/>
          <w:szCs w:val="24"/>
        </w:rPr>
        <w:t>8-17</w:t>
      </w:r>
      <w:r w:rsidRPr="0016661A">
        <w:rPr>
          <w:bCs/>
          <w:snapToGrid w:val="0"/>
          <w:kern w:val="2"/>
          <w:sz w:val="28"/>
          <w:szCs w:val="24"/>
        </w:rPr>
        <w:t>。</w:t>
      </w:r>
    </w:p>
    <w:p w14:paraId="5F8D6EDD" w14:textId="5C25433B" w:rsidR="00E47CF1" w:rsidRPr="0016661A" w:rsidRDefault="00791FFF" w:rsidP="00791FF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4.</w:t>
      </w:r>
      <w:r w:rsidR="005F7CAC" w:rsidRPr="0016661A">
        <w:rPr>
          <w:b/>
          <w:kern w:val="2"/>
          <w:szCs w:val="24"/>
        </w:rPr>
        <w:t>8-17</w:t>
      </w:r>
      <w:r w:rsidRPr="0016661A">
        <w:rPr>
          <w:b/>
          <w:kern w:val="2"/>
          <w:szCs w:val="24"/>
        </w:rPr>
        <w:t xml:space="preserve">  </w:t>
      </w:r>
      <w:r w:rsidRPr="0016661A">
        <w:rPr>
          <w:b/>
          <w:kern w:val="2"/>
          <w:szCs w:val="24"/>
        </w:rPr>
        <w:t>风险识别结果表</w:t>
      </w:r>
    </w:p>
    <w:tbl>
      <w:tblPr>
        <w:tblW w:w="5000" w:type="pct"/>
        <w:tblCellMar>
          <w:top w:w="15" w:type="dxa"/>
          <w:left w:w="15" w:type="dxa"/>
          <w:bottom w:w="15" w:type="dxa"/>
          <w:right w:w="15" w:type="dxa"/>
        </w:tblCellMar>
        <w:tblLook w:val="04A0" w:firstRow="1" w:lastRow="0" w:firstColumn="1" w:lastColumn="0" w:noHBand="0" w:noVBand="1"/>
      </w:tblPr>
      <w:tblGrid>
        <w:gridCol w:w="534"/>
        <w:gridCol w:w="1142"/>
        <w:gridCol w:w="1775"/>
        <w:gridCol w:w="2033"/>
        <w:gridCol w:w="1281"/>
        <w:gridCol w:w="1529"/>
        <w:gridCol w:w="1334"/>
      </w:tblGrid>
      <w:tr w:rsidR="0016661A" w:rsidRPr="0016661A" w14:paraId="48A9DE3A" w14:textId="77777777" w:rsidTr="006F10FD">
        <w:trPr>
          <w:trHeight w:val="284"/>
        </w:trPr>
        <w:tc>
          <w:tcPr>
            <w:tcW w:w="277" w:type="pct"/>
            <w:tcBorders>
              <w:top w:val="single" w:sz="4" w:space="0" w:color="000000"/>
              <w:left w:val="single" w:sz="4" w:space="0" w:color="000000"/>
              <w:bottom w:val="single" w:sz="4" w:space="0" w:color="000000"/>
              <w:right w:val="single" w:sz="4" w:space="0" w:color="000000"/>
            </w:tcBorders>
            <w:noWrap/>
            <w:vAlign w:val="center"/>
            <w:hideMark/>
          </w:tcPr>
          <w:p w14:paraId="4FE2F6BE" w14:textId="77777777" w:rsidR="00E47CF1" w:rsidRPr="0016661A" w:rsidRDefault="00E47CF1" w:rsidP="006F10FD">
            <w:pPr>
              <w:jc w:val="right"/>
              <w:rPr>
                <w:b/>
                <w:bCs/>
                <w:sz w:val="21"/>
                <w:szCs w:val="21"/>
              </w:rPr>
            </w:pPr>
            <w:r w:rsidRPr="0016661A">
              <w:rPr>
                <w:b/>
                <w:bCs/>
                <w:sz w:val="21"/>
                <w:szCs w:val="21"/>
              </w:rPr>
              <w:t>序号</w:t>
            </w:r>
          </w:p>
        </w:tc>
        <w:tc>
          <w:tcPr>
            <w:tcW w:w="593" w:type="pct"/>
            <w:tcBorders>
              <w:top w:val="single" w:sz="4" w:space="0" w:color="000000"/>
              <w:left w:val="single" w:sz="4" w:space="0" w:color="000000"/>
              <w:bottom w:val="single" w:sz="4" w:space="0" w:color="000000"/>
              <w:right w:val="single" w:sz="4" w:space="0" w:color="000000"/>
            </w:tcBorders>
            <w:noWrap/>
            <w:vAlign w:val="center"/>
            <w:hideMark/>
          </w:tcPr>
          <w:p w14:paraId="5120A46C" w14:textId="77777777" w:rsidR="00E47CF1" w:rsidRPr="0016661A" w:rsidRDefault="00E47CF1" w:rsidP="006F10FD">
            <w:pPr>
              <w:jc w:val="center"/>
              <w:rPr>
                <w:b/>
                <w:bCs/>
                <w:sz w:val="21"/>
                <w:szCs w:val="21"/>
              </w:rPr>
            </w:pPr>
            <w:r w:rsidRPr="0016661A">
              <w:rPr>
                <w:b/>
                <w:bCs/>
                <w:sz w:val="21"/>
                <w:szCs w:val="21"/>
              </w:rPr>
              <w:t>危险单元</w:t>
            </w:r>
          </w:p>
        </w:tc>
        <w:tc>
          <w:tcPr>
            <w:tcW w:w="922" w:type="pct"/>
            <w:tcBorders>
              <w:top w:val="single" w:sz="4" w:space="0" w:color="000000"/>
              <w:left w:val="single" w:sz="4" w:space="0" w:color="000000"/>
              <w:bottom w:val="single" w:sz="4" w:space="0" w:color="000000"/>
              <w:right w:val="single" w:sz="4" w:space="0" w:color="000000"/>
            </w:tcBorders>
            <w:noWrap/>
            <w:vAlign w:val="center"/>
            <w:hideMark/>
          </w:tcPr>
          <w:p w14:paraId="6C50B56C" w14:textId="77777777" w:rsidR="00E47CF1" w:rsidRPr="0016661A" w:rsidRDefault="00E47CF1" w:rsidP="006F10FD">
            <w:pPr>
              <w:jc w:val="center"/>
              <w:rPr>
                <w:b/>
                <w:bCs/>
                <w:sz w:val="21"/>
                <w:szCs w:val="21"/>
              </w:rPr>
            </w:pPr>
            <w:r w:rsidRPr="0016661A">
              <w:rPr>
                <w:b/>
                <w:bCs/>
                <w:sz w:val="21"/>
                <w:szCs w:val="21"/>
              </w:rPr>
              <w:t>风险事故</w:t>
            </w:r>
          </w:p>
        </w:tc>
        <w:tc>
          <w:tcPr>
            <w:tcW w:w="1056" w:type="pct"/>
            <w:tcBorders>
              <w:top w:val="single" w:sz="4" w:space="0" w:color="000000"/>
              <w:left w:val="single" w:sz="4" w:space="0" w:color="000000"/>
              <w:bottom w:val="single" w:sz="4" w:space="0" w:color="000000"/>
              <w:right w:val="single" w:sz="4" w:space="0" w:color="000000"/>
            </w:tcBorders>
            <w:noWrap/>
            <w:vAlign w:val="center"/>
            <w:hideMark/>
          </w:tcPr>
          <w:p w14:paraId="6F4CE98A" w14:textId="77777777" w:rsidR="00E47CF1" w:rsidRPr="0016661A" w:rsidRDefault="00E47CF1" w:rsidP="006F10FD">
            <w:pPr>
              <w:jc w:val="center"/>
              <w:rPr>
                <w:b/>
                <w:bCs/>
                <w:sz w:val="21"/>
                <w:szCs w:val="21"/>
              </w:rPr>
            </w:pPr>
            <w:r w:rsidRPr="0016661A">
              <w:rPr>
                <w:b/>
                <w:bCs/>
                <w:sz w:val="21"/>
                <w:szCs w:val="21"/>
              </w:rPr>
              <w:t>主要危险物质</w:t>
            </w:r>
          </w:p>
        </w:tc>
        <w:tc>
          <w:tcPr>
            <w:tcW w:w="665" w:type="pct"/>
            <w:tcBorders>
              <w:top w:val="single" w:sz="4" w:space="0" w:color="000000"/>
              <w:left w:val="single" w:sz="4" w:space="0" w:color="000000"/>
              <w:bottom w:val="single" w:sz="4" w:space="0" w:color="000000"/>
              <w:right w:val="single" w:sz="4" w:space="0" w:color="000000"/>
            </w:tcBorders>
            <w:noWrap/>
            <w:vAlign w:val="center"/>
            <w:hideMark/>
          </w:tcPr>
          <w:p w14:paraId="74A85654" w14:textId="77777777" w:rsidR="00E47CF1" w:rsidRPr="0016661A" w:rsidRDefault="00E47CF1" w:rsidP="006F10FD">
            <w:pPr>
              <w:jc w:val="center"/>
              <w:rPr>
                <w:b/>
                <w:bCs/>
                <w:sz w:val="21"/>
                <w:szCs w:val="21"/>
              </w:rPr>
            </w:pPr>
            <w:r w:rsidRPr="0016661A">
              <w:rPr>
                <w:b/>
                <w:bCs/>
                <w:sz w:val="21"/>
                <w:szCs w:val="21"/>
              </w:rPr>
              <w:t>环境风险类</w:t>
            </w:r>
            <w:r w:rsidRPr="0016661A">
              <w:rPr>
                <w:b/>
                <w:bCs/>
                <w:sz w:val="21"/>
                <w:szCs w:val="21"/>
              </w:rPr>
              <w:br/>
            </w:r>
            <w:r w:rsidRPr="0016661A">
              <w:rPr>
                <w:b/>
                <w:bCs/>
                <w:sz w:val="21"/>
                <w:szCs w:val="21"/>
              </w:rPr>
              <w:t>型</w:t>
            </w:r>
          </w:p>
        </w:tc>
        <w:tc>
          <w:tcPr>
            <w:tcW w:w="794" w:type="pct"/>
            <w:tcBorders>
              <w:top w:val="single" w:sz="4" w:space="0" w:color="000000"/>
              <w:left w:val="single" w:sz="4" w:space="0" w:color="000000"/>
              <w:bottom w:val="single" w:sz="4" w:space="0" w:color="000000"/>
              <w:right w:val="single" w:sz="4" w:space="0" w:color="000000"/>
            </w:tcBorders>
            <w:noWrap/>
            <w:vAlign w:val="center"/>
            <w:hideMark/>
          </w:tcPr>
          <w:p w14:paraId="7904D6D0" w14:textId="77777777" w:rsidR="00E47CF1" w:rsidRPr="0016661A" w:rsidRDefault="00E47CF1" w:rsidP="006F10FD">
            <w:pPr>
              <w:jc w:val="center"/>
              <w:rPr>
                <w:b/>
                <w:bCs/>
                <w:sz w:val="21"/>
                <w:szCs w:val="21"/>
              </w:rPr>
            </w:pPr>
            <w:r w:rsidRPr="0016661A">
              <w:rPr>
                <w:b/>
                <w:bCs/>
                <w:sz w:val="21"/>
                <w:szCs w:val="21"/>
              </w:rPr>
              <w:t>环境影响途径</w:t>
            </w:r>
          </w:p>
        </w:tc>
        <w:tc>
          <w:tcPr>
            <w:tcW w:w="693" w:type="pct"/>
            <w:tcBorders>
              <w:top w:val="single" w:sz="4" w:space="0" w:color="000000"/>
              <w:left w:val="single" w:sz="4" w:space="0" w:color="000000"/>
              <w:bottom w:val="single" w:sz="4" w:space="0" w:color="000000"/>
              <w:right w:val="single" w:sz="4" w:space="0" w:color="000000"/>
            </w:tcBorders>
            <w:noWrap/>
            <w:vAlign w:val="center"/>
            <w:hideMark/>
          </w:tcPr>
          <w:p w14:paraId="49B1E4F8" w14:textId="77777777" w:rsidR="00E47CF1" w:rsidRPr="0016661A" w:rsidRDefault="00E47CF1" w:rsidP="006F10FD">
            <w:pPr>
              <w:jc w:val="center"/>
              <w:rPr>
                <w:b/>
                <w:bCs/>
                <w:sz w:val="21"/>
                <w:szCs w:val="21"/>
              </w:rPr>
            </w:pPr>
            <w:r w:rsidRPr="0016661A">
              <w:rPr>
                <w:b/>
                <w:bCs/>
                <w:sz w:val="21"/>
                <w:szCs w:val="21"/>
              </w:rPr>
              <w:t>可能受影响</w:t>
            </w:r>
            <w:r w:rsidRPr="0016661A">
              <w:rPr>
                <w:b/>
                <w:bCs/>
                <w:sz w:val="21"/>
                <w:szCs w:val="21"/>
              </w:rPr>
              <w:br/>
            </w:r>
            <w:r w:rsidRPr="0016661A">
              <w:rPr>
                <w:b/>
                <w:bCs/>
                <w:sz w:val="21"/>
                <w:szCs w:val="21"/>
              </w:rPr>
              <w:t>的环境敏感</w:t>
            </w:r>
            <w:r w:rsidRPr="0016661A">
              <w:rPr>
                <w:b/>
                <w:bCs/>
                <w:sz w:val="21"/>
                <w:szCs w:val="21"/>
              </w:rPr>
              <w:br/>
            </w:r>
            <w:r w:rsidRPr="0016661A">
              <w:rPr>
                <w:b/>
                <w:bCs/>
                <w:sz w:val="21"/>
                <w:szCs w:val="21"/>
              </w:rPr>
              <w:t>目标</w:t>
            </w:r>
          </w:p>
        </w:tc>
      </w:tr>
      <w:tr w:rsidR="0016661A" w:rsidRPr="0016661A" w14:paraId="709FA0BF" w14:textId="77777777" w:rsidTr="006F10FD">
        <w:trPr>
          <w:trHeight w:val="284"/>
        </w:trPr>
        <w:tc>
          <w:tcPr>
            <w:tcW w:w="277" w:type="pct"/>
            <w:tcBorders>
              <w:top w:val="single" w:sz="4" w:space="0" w:color="000000"/>
              <w:left w:val="single" w:sz="4" w:space="0" w:color="000000"/>
              <w:bottom w:val="single" w:sz="4" w:space="0" w:color="000000"/>
              <w:right w:val="single" w:sz="4" w:space="0" w:color="000000"/>
            </w:tcBorders>
            <w:noWrap/>
            <w:vAlign w:val="center"/>
            <w:hideMark/>
          </w:tcPr>
          <w:p w14:paraId="37BF32A2" w14:textId="77777777" w:rsidR="00E47CF1" w:rsidRPr="0016661A" w:rsidRDefault="00E47CF1" w:rsidP="006F10FD">
            <w:pPr>
              <w:jc w:val="center"/>
              <w:rPr>
                <w:sz w:val="21"/>
                <w:szCs w:val="21"/>
              </w:rPr>
            </w:pPr>
            <w:r w:rsidRPr="0016661A">
              <w:rPr>
                <w:sz w:val="21"/>
                <w:szCs w:val="21"/>
              </w:rPr>
              <w:t>1</w:t>
            </w:r>
          </w:p>
        </w:tc>
        <w:tc>
          <w:tcPr>
            <w:tcW w:w="59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3D064958" w14:textId="360CF619" w:rsidR="00E47CF1" w:rsidRPr="0016661A" w:rsidRDefault="00E47CF1" w:rsidP="006F10FD">
            <w:pPr>
              <w:jc w:val="center"/>
              <w:rPr>
                <w:sz w:val="21"/>
                <w:szCs w:val="21"/>
              </w:rPr>
            </w:pPr>
            <w:r w:rsidRPr="0016661A">
              <w:rPr>
                <w:sz w:val="21"/>
                <w:szCs w:val="21"/>
              </w:rPr>
              <w:t>煅烧车间</w:t>
            </w:r>
            <w:r w:rsidR="00E93828" w:rsidRPr="0016661A">
              <w:rPr>
                <w:rFonts w:hint="eastAsia"/>
                <w:sz w:val="21"/>
                <w:szCs w:val="21"/>
              </w:rPr>
              <w:t>二</w:t>
            </w:r>
          </w:p>
        </w:tc>
        <w:tc>
          <w:tcPr>
            <w:tcW w:w="922" w:type="pct"/>
            <w:tcBorders>
              <w:top w:val="single" w:sz="4" w:space="0" w:color="000000"/>
              <w:left w:val="single" w:sz="4" w:space="0" w:color="000000"/>
              <w:bottom w:val="single" w:sz="4" w:space="0" w:color="000000"/>
              <w:right w:val="single" w:sz="4" w:space="0" w:color="000000"/>
            </w:tcBorders>
            <w:noWrap/>
            <w:vAlign w:val="center"/>
            <w:hideMark/>
          </w:tcPr>
          <w:p w14:paraId="35387C4D" w14:textId="77777777" w:rsidR="00E47CF1" w:rsidRPr="0016661A" w:rsidRDefault="00E47CF1" w:rsidP="006F10FD">
            <w:pPr>
              <w:jc w:val="center"/>
              <w:rPr>
                <w:sz w:val="21"/>
                <w:szCs w:val="21"/>
              </w:rPr>
            </w:pPr>
            <w:r w:rsidRPr="0016661A">
              <w:rPr>
                <w:sz w:val="21"/>
                <w:szCs w:val="21"/>
              </w:rPr>
              <w:t>天然气泄漏</w:t>
            </w:r>
          </w:p>
        </w:tc>
        <w:tc>
          <w:tcPr>
            <w:tcW w:w="1056" w:type="pct"/>
            <w:tcBorders>
              <w:top w:val="single" w:sz="4" w:space="0" w:color="000000"/>
              <w:left w:val="single" w:sz="4" w:space="0" w:color="000000"/>
              <w:bottom w:val="single" w:sz="4" w:space="0" w:color="000000"/>
              <w:right w:val="single" w:sz="4" w:space="0" w:color="000000"/>
            </w:tcBorders>
            <w:noWrap/>
            <w:vAlign w:val="center"/>
            <w:hideMark/>
          </w:tcPr>
          <w:p w14:paraId="53056CD0" w14:textId="77777777" w:rsidR="00E47CF1" w:rsidRPr="0016661A" w:rsidRDefault="00E47CF1" w:rsidP="006F10FD">
            <w:pPr>
              <w:jc w:val="center"/>
              <w:rPr>
                <w:sz w:val="21"/>
                <w:szCs w:val="21"/>
              </w:rPr>
            </w:pPr>
            <w:r w:rsidRPr="0016661A">
              <w:rPr>
                <w:sz w:val="21"/>
                <w:szCs w:val="21"/>
              </w:rPr>
              <w:t>天然气</w:t>
            </w:r>
          </w:p>
        </w:tc>
        <w:tc>
          <w:tcPr>
            <w:tcW w:w="665" w:type="pct"/>
            <w:tcBorders>
              <w:top w:val="single" w:sz="4" w:space="0" w:color="000000"/>
              <w:left w:val="single" w:sz="4" w:space="0" w:color="000000"/>
              <w:bottom w:val="single" w:sz="4" w:space="0" w:color="000000"/>
              <w:right w:val="single" w:sz="4" w:space="0" w:color="000000"/>
            </w:tcBorders>
            <w:noWrap/>
            <w:vAlign w:val="center"/>
            <w:hideMark/>
          </w:tcPr>
          <w:p w14:paraId="122C5569" w14:textId="77777777" w:rsidR="00E47CF1" w:rsidRPr="0016661A" w:rsidRDefault="00E47CF1" w:rsidP="006F10FD">
            <w:pPr>
              <w:jc w:val="center"/>
              <w:rPr>
                <w:sz w:val="21"/>
                <w:szCs w:val="21"/>
              </w:rPr>
            </w:pPr>
            <w:r w:rsidRPr="0016661A">
              <w:rPr>
                <w:sz w:val="21"/>
                <w:szCs w:val="21"/>
              </w:rPr>
              <w:t>火灾爆炸</w:t>
            </w:r>
          </w:p>
        </w:tc>
        <w:tc>
          <w:tcPr>
            <w:tcW w:w="794" w:type="pct"/>
            <w:tcBorders>
              <w:top w:val="single" w:sz="4" w:space="0" w:color="000000"/>
              <w:left w:val="single" w:sz="4" w:space="0" w:color="000000"/>
              <w:bottom w:val="single" w:sz="4" w:space="0" w:color="000000"/>
              <w:right w:val="single" w:sz="4" w:space="0" w:color="000000"/>
            </w:tcBorders>
            <w:noWrap/>
            <w:vAlign w:val="center"/>
            <w:hideMark/>
          </w:tcPr>
          <w:p w14:paraId="49D55B8F" w14:textId="77777777" w:rsidR="00E47CF1" w:rsidRPr="0016661A" w:rsidRDefault="00E47CF1" w:rsidP="006F10FD">
            <w:pPr>
              <w:jc w:val="center"/>
              <w:rPr>
                <w:sz w:val="21"/>
                <w:szCs w:val="21"/>
              </w:rPr>
            </w:pPr>
            <w:r w:rsidRPr="0016661A">
              <w:rPr>
                <w:sz w:val="21"/>
                <w:szCs w:val="21"/>
              </w:rPr>
              <w:t>大气</w:t>
            </w:r>
          </w:p>
        </w:tc>
        <w:tc>
          <w:tcPr>
            <w:tcW w:w="693"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1926628E" w14:textId="77777777" w:rsidR="00E47CF1" w:rsidRPr="0016661A" w:rsidRDefault="00E47CF1" w:rsidP="006F10FD">
            <w:pPr>
              <w:jc w:val="center"/>
              <w:rPr>
                <w:sz w:val="21"/>
                <w:szCs w:val="21"/>
              </w:rPr>
            </w:pPr>
            <w:r w:rsidRPr="0016661A">
              <w:rPr>
                <w:sz w:val="21"/>
                <w:szCs w:val="21"/>
              </w:rPr>
              <w:t>周围</w:t>
            </w:r>
            <w:r w:rsidRPr="0016661A">
              <w:rPr>
                <w:sz w:val="21"/>
                <w:szCs w:val="21"/>
              </w:rPr>
              <w:t>5km</w:t>
            </w:r>
            <w:r w:rsidRPr="0016661A">
              <w:rPr>
                <w:sz w:val="21"/>
                <w:szCs w:val="21"/>
              </w:rPr>
              <w:t>居</w:t>
            </w:r>
            <w:r w:rsidRPr="0016661A">
              <w:rPr>
                <w:sz w:val="21"/>
                <w:szCs w:val="21"/>
              </w:rPr>
              <w:br/>
            </w:r>
            <w:r w:rsidRPr="0016661A">
              <w:rPr>
                <w:sz w:val="21"/>
                <w:szCs w:val="21"/>
              </w:rPr>
              <w:t>民</w:t>
            </w:r>
          </w:p>
        </w:tc>
      </w:tr>
      <w:tr w:rsidR="0016661A" w:rsidRPr="0016661A" w14:paraId="79828C41" w14:textId="77777777" w:rsidTr="006F10FD">
        <w:trPr>
          <w:trHeight w:val="284"/>
        </w:trPr>
        <w:tc>
          <w:tcPr>
            <w:tcW w:w="277" w:type="pct"/>
            <w:tcBorders>
              <w:top w:val="single" w:sz="4" w:space="0" w:color="000000"/>
              <w:left w:val="single" w:sz="4" w:space="0" w:color="000000"/>
              <w:bottom w:val="single" w:sz="4" w:space="0" w:color="000000"/>
              <w:right w:val="single" w:sz="4" w:space="0" w:color="000000"/>
            </w:tcBorders>
            <w:noWrap/>
            <w:vAlign w:val="center"/>
            <w:hideMark/>
          </w:tcPr>
          <w:p w14:paraId="36E6C44F" w14:textId="77777777" w:rsidR="00E47CF1" w:rsidRPr="0016661A" w:rsidRDefault="00E47CF1" w:rsidP="006F10FD">
            <w:pPr>
              <w:jc w:val="center"/>
              <w:rPr>
                <w:sz w:val="21"/>
                <w:szCs w:val="21"/>
              </w:rPr>
            </w:pPr>
            <w:r w:rsidRPr="0016661A">
              <w:rPr>
                <w:sz w:val="21"/>
                <w:szCs w:val="21"/>
              </w:rPr>
              <w:lastRenderedPageBreak/>
              <w:t>2</w:t>
            </w:r>
          </w:p>
        </w:tc>
        <w:tc>
          <w:tcPr>
            <w:tcW w:w="593" w:type="pct"/>
            <w:vMerge/>
            <w:tcBorders>
              <w:top w:val="single" w:sz="4" w:space="0" w:color="000000"/>
              <w:left w:val="single" w:sz="4" w:space="0" w:color="000000"/>
              <w:bottom w:val="single" w:sz="4" w:space="0" w:color="000000"/>
              <w:right w:val="single" w:sz="4" w:space="0" w:color="000000"/>
            </w:tcBorders>
            <w:vAlign w:val="center"/>
            <w:hideMark/>
          </w:tcPr>
          <w:p w14:paraId="4E05ED87" w14:textId="77777777" w:rsidR="00E47CF1" w:rsidRPr="0016661A" w:rsidRDefault="00E47CF1" w:rsidP="006F10FD">
            <w:pPr>
              <w:rPr>
                <w:sz w:val="21"/>
                <w:szCs w:val="21"/>
              </w:rPr>
            </w:pPr>
          </w:p>
        </w:tc>
        <w:tc>
          <w:tcPr>
            <w:tcW w:w="922" w:type="pct"/>
            <w:tcBorders>
              <w:top w:val="single" w:sz="4" w:space="0" w:color="000000"/>
              <w:left w:val="single" w:sz="4" w:space="0" w:color="000000"/>
              <w:bottom w:val="single" w:sz="4" w:space="0" w:color="000000"/>
              <w:right w:val="single" w:sz="4" w:space="0" w:color="000000"/>
            </w:tcBorders>
            <w:noWrap/>
            <w:vAlign w:val="center"/>
            <w:hideMark/>
          </w:tcPr>
          <w:p w14:paraId="54764449" w14:textId="77777777" w:rsidR="00E47CF1" w:rsidRPr="0016661A" w:rsidRDefault="00E47CF1" w:rsidP="006F10FD">
            <w:pPr>
              <w:jc w:val="center"/>
              <w:rPr>
                <w:sz w:val="21"/>
                <w:szCs w:val="21"/>
              </w:rPr>
            </w:pPr>
            <w:r w:rsidRPr="0016661A">
              <w:rPr>
                <w:sz w:val="21"/>
                <w:szCs w:val="21"/>
              </w:rPr>
              <w:t>粉尘爆炸</w:t>
            </w:r>
          </w:p>
        </w:tc>
        <w:tc>
          <w:tcPr>
            <w:tcW w:w="1056" w:type="pct"/>
            <w:tcBorders>
              <w:top w:val="single" w:sz="4" w:space="0" w:color="000000"/>
              <w:left w:val="single" w:sz="4" w:space="0" w:color="000000"/>
              <w:bottom w:val="single" w:sz="4" w:space="0" w:color="000000"/>
              <w:right w:val="single" w:sz="4" w:space="0" w:color="000000"/>
            </w:tcBorders>
            <w:noWrap/>
            <w:vAlign w:val="center"/>
            <w:hideMark/>
          </w:tcPr>
          <w:p w14:paraId="5826821B" w14:textId="77777777" w:rsidR="00E47CF1" w:rsidRPr="0016661A" w:rsidRDefault="00E47CF1" w:rsidP="006F10FD">
            <w:pPr>
              <w:jc w:val="center"/>
              <w:rPr>
                <w:sz w:val="21"/>
                <w:szCs w:val="21"/>
              </w:rPr>
            </w:pPr>
            <w:r w:rsidRPr="0016661A">
              <w:rPr>
                <w:sz w:val="21"/>
                <w:szCs w:val="21"/>
              </w:rPr>
              <w:t>粉尘</w:t>
            </w:r>
          </w:p>
        </w:tc>
        <w:tc>
          <w:tcPr>
            <w:tcW w:w="665" w:type="pct"/>
            <w:tcBorders>
              <w:top w:val="single" w:sz="4" w:space="0" w:color="000000"/>
              <w:left w:val="single" w:sz="4" w:space="0" w:color="000000"/>
              <w:bottom w:val="single" w:sz="4" w:space="0" w:color="000000"/>
              <w:right w:val="single" w:sz="4" w:space="0" w:color="000000"/>
            </w:tcBorders>
            <w:noWrap/>
            <w:vAlign w:val="center"/>
            <w:hideMark/>
          </w:tcPr>
          <w:p w14:paraId="585A1AA0" w14:textId="77777777" w:rsidR="00E47CF1" w:rsidRPr="0016661A" w:rsidRDefault="00E47CF1" w:rsidP="006F10FD">
            <w:pPr>
              <w:jc w:val="center"/>
              <w:rPr>
                <w:sz w:val="21"/>
                <w:szCs w:val="21"/>
              </w:rPr>
            </w:pPr>
            <w:r w:rsidRPr="0016661A">
              <w:rPr>
                <w:sz w:val="21"/>
                <w:szCs w:val="21"/>
              </w:rPr>
              <w:t>火灾爆炸</w:t>
            </w:r>
          </w:p>
        </w:tc>
        <w:tc>
          <w:tcPr>
            <w:tcW w:w="794" w:type="pct"/>
            <w:tcBorders>
              <w:top w:val="single" w:sz="4" w:space="0" w:color="000000"/>
              <w:left w:val="single" w:sz="4" w:space="0" w:color="000000"/>
              <w:bottom w:val="single" w:sz="4" w:space="0" w:color="000000"/>
              <w:right w:val="single" w:sz="4" w:space="0" w:color="000000"/>
            </w:tcBorders>
            <w:noWrap/>
            <w:vAlign w:val="center"/>
            <w:hideMark/>
          </w:tcPr>
          <w:p w14:paraId="13BC5DA5" w14:textId="77777777" w:rsidR="00E47CF1" w:rsidRPr="0016661A" w:rsidRDefault="00E47CF1" w:rsidP="006F10FD">
            <w:pPr>
              <w:jc w:val="center"/>
              <w:rPr>
                <w:sz w:val="21"/>
                <w:szCs w:val="21"/>
              </w:rPr>
            </w:pPr>
            <w:r w:rsidRPr="0016661A">
              <w:rPr>
                <w:sz w:val="21"/>
                <w:szCs w:val="21"/>
              </w:rPr>
              <w:t>大气</w:t>
            </w:r>
          </w:p>
        </w:tc>
        <w:tc>
          <w:tcPr>
            <w:tcW w:w="693" w:type="pct"/>
            <w:vMerge/>
            <w:tcBorders>
              <w:top w:val="single" w:sz="4" w:space="0" w:color="000000"/>
              <w:left w:val="single" w:sz="4" w:space="0" w:color="000000"/>
              <w:bottom w:val="single" w:sz="4" w:space="0" w:color="000000"/>
              <w:right w:val="single" w:sz="4" w:space="0" w:color="000000"/>
            </w:tcBorders>
            <w:vAlign w:val="center"/>
            <w:hideMark/>
          </w:tcPr>
          <w:p w14:paraId="3C613D89" w14:textId="77777777" w:rsidR="00E47CF1" w:rsidRPr="0016661A" w:rsidRDefault="00E47CF1" w:rsidP="006F10FD">
            <w:pPr>
              <w:rPr>
                <w:sz w:val="21"/>
                <w:szCs w:val="21"/>
              </w:rPr>
            </w:pPr>
          </w:p>
        </w:tc>
      </w:tr>
      <w:tr w:rsidR="0016661A" w:rsidRPr="0016661A" w14:paraId="2A4F5017" w14:textId="77777777" w:rsidTr="006F10FD">
        <w:trPr>
          <w:trHeight w:val="284"/>
        </w:trPr>
        <w:tc>
          <w:tcPr>
            <w:tcW w:w="277" w:type="pct"/>
            <w:tcBorders>
              <w:top w:val="single" w:sz="4" w:space="0" w:color="000000"/>
              <w:left w:val="single" w:sz="4" w:space="0" w:color="000000"/>
              <w:bottom w:val="single" w:sz="4" w:space="0" w:color="000000"/>
              <w:right w:val="single" w:sz="4" w:space="0" w:color="000000"/>
            </w:tcBorders>
            <w:noWrap/>
            <w:vAlign w:val="center"/>
            <w:hideMark/>
          </w:tcPr>
          <w:p w14:paraId="204B9180" w14:textId="77777777" w:rsidR="00E47CF1" w:rsidRPr="0016661A" w:rsidRDefault="00E47CF1" w:rsidP="006F10FD">
            <w:pPr>
              <w:jc w:val="center"/>
              <w:rPr>
                <w:sz w:val="21"/>
                <w:szCs w:val="21"/>
              </w:rPr>
            </w:pPr>
            <w:r w:rsidRPr="0016661A">
              <w:rPr>
                <w:sz w:val="21"/>
                <w:szCs w:val="21"/>
              </w:rPr>
              <w:t>3</w:t>
            </w:r>
          </w:p>
        </w:tc>
        <w:tc>
          <w:tcPr>
            <w:tcW w:w="593" w:type="pct"/>
            <w:tcBorders>
              <w:top w:val="single" w:sz="4" w:space="0" w:color="000000"/>
              <w:left w:val="single" w:sz="4" w:space="0" w:color="000000"/>
              <w:bottom w:val="single" w:sz="4" w:space="0" w:color="000000"/>
              <w:right w:val="single" w:sz="4" w:space="0" w:color="000000"/>
            </w:tcBorders>
            <w:noWrap/>
            <w:vAlign w:val="center"/>
            <w:hideMark/>
          </w:tcPr>
          <w:p w14:paraId="0E19A6F5" w14:textId="77777777" w:rsidR="00E47CF1" w:rsidRPr="0016661A" w:rsidRDefault="00E47CF1" w:rsidP="006F10FD">
            <w:pPr>
              <w:jc w:val="center"/>
              <w:rPr>
                <w:sz w:val="21"/>
                <w:szCs w:val="21"/>
              </w:rPr>
            </w:pPr>
            <w:r w:rsidRPr="0016661A">
              <w:rPr>
                <w:sz w:val="21"/>
                <w:szCs w:val="21"/>
              </w:rPr>
              <w:t>燃烧室</w:t>
            </w:r>
          </w:p>
        </w:tc>
        <w:tc>
          <w:tcPr>
            <w:tcW w:w="922" w:type="pct"/>
            <w:tcBorders>
              <w:top w:val="single" w:sz="4" w:space="0" w:color="000000"/>
              <w:left w:val="single" w:sz="4" w:space="0" w:color="000000"/>
              <w:bottom w:val="single" w:sz="4" w:space="0" w:color="000000"/>
              <w:right w:val="single" w:sz="4" w:space="0" w:color="000000"/>
            </w:tcBorders>
            <w:noWrap/>
            <w:vAlign w:val="center"/>
            <w:hideMark/>
          </w:tcPr>
          <w:p w14:paraId="0926B51D" w14:textId="77777777" w:rsidR="00E47CF1" w:rsidRPr="0016661A" w:rsidRDefault="00E47CF1" w:rsidP="006F10FD">
            <w:pPr>
              <w:jc w:val="center"/>
              <w:rPr>
                <w:sz w:val="21"/>
                <w:szCs w:val="21"/>
              </w:rPr>
            </w:pPr>
            <w:r w:rsidRPr="0016661A">
              <w:rPr>
                <w:sz w:val="21"/>
                <w:szCs w:val="21"/>
              </w:rPr>
              <w:t>天然气泄漏</w:t>
            </w:r>
          </w:p>
        </w:tc>
        <w:tc>
          <w:tcPr>
            <w:tcW w:w="1056" w:type="pct"/>
            <w:tcBorders>
              <w:top w:val="single" w:sz="4" w:space="0" w:color="000000"/>
              <w:left w:val="single" w:sz="4" w:space="0" w:color="000000"/>
              <w:bottom w:val="single" w:sz="4" w:space="0" w:color="000000"/>
              <w:right w:val="single" w:sz="4" w:space="0" w:color="000000"/>
            </w:tcBorders>
            <w:noWrap/>
            <w:vAlign w:val="center"/>
            <w:hideMark/>
          </w:tcPr>
          <w:p w14:paraId="2CFEBE2D" w14:textId="77777777" w:rsidR="00E47CF1" w:rsidRPr="0016661A" w:rsidRDefault="00E47CF1" w:rsidP="006F10FD">
            <w:pPr>
              <w:jc w:val="center"/>
              <w:rPr>
                <w:sz w:val="21"/>
                <w:szCs w:val="21"/>
              </w:rPr>
            </w:pPr>
            <w:r w:rsidRPr="0016661A">
              <w:rPr>
                <w:sz w:val="21"/>
                <w:szCs w:val="21"/>
              </w:rPr>
              <w:t>天然气</w:t>
            </w:r>
          </w:p>
        </w:tc>
        <w:tc>
          <w:tcPr>
            <w:tcW w:w="665" w:type="pct"/>
            <w:tcBorders>
              <w:top w:val="single" w:sz="4" w:space="0" w:color="000000"/>
              <w:left w:val="single" w:sz="4" w:space="0" w:color="000000"/>
              <w:bottom w:val="single" w:sz="4" w:space="0" w:color="000000"/>
              <w:right w:val="single" w:sz="4" w:space="0" w:color="000000"/>
            </w:tcBorders>
            <w:noWrap/>
            <w:vAlign w:val="center"/>
            <w:hideMark/>
          </w:tcPr>
          <w:p w14:paraId="43D2975E" w14:textId="77777777" w:rsidR="00E47CF1" w:rsidRPr="0016661A" w:rsidRDefault="00E47CF1" w:rsidP="006F10FD">
            <w:pPr>
              <w:jc w:val="center"/>
              <w:rPr>
                <w:sz w:val="21"/>
                <w:szCs w:val="21"/>
              </w:rPr>
            </w:pPr>
            <w:r w:rsidRPr="0016661A">
              <w:rPr>
                <w:sz w:val="21"/>
                <w:szCs w:val="21"/>
              </w:rPr>
              <w:t>火灾爆炸</w:t>
            </w:r>
          </w:p>
        </w:tc>
        <w:tc>
          <w:tcPr>
            <w:tcW w:w="794" w:type="pct"/>
            <w:tcBorders>
              <w:top w:val="single" w:sz="4" w:space="0" w:color="000000"/>
              <w:left w:val="single" w:sz="4" w:space="0" w:color="000000"/>
              <w:bottom w:val="single" w:sz="4" w:space="0" w:color="000000"/>
              <w:right w:val="single" w:sz="4" w:space="0" w:color="000000"/>
            </w:tcBorders>
            <w:noWrap/>
            <w:vAlign w:val="center"/>
            <w:hideMark/>
          </w:tcPr>
          <w:p w14:paraId="0105D4E2" w14:textId="77777777" w:rsidR="00E47CF1" w:rsidRPr="0016661A" w:rsidRDefault="00E47CF1" w:rsidP="006F10FD">
            <w:pPr>
              <w:jc w:val="center"/>
              <w:rPr>
                <w:sz w:val="21"/>
                <w:szCs w:val="21"/>
              </w:rPr>
            </w:pPr>
            <w:r w:rsidRPr="0016661A">
              <w:rPr>
                <w:sz w:val="21"/>
                <w:szCs w:val="21"/>
              </w:rPr>
              <w:t>大气</w:t>
            </w:r>
          </w:p>
        </w:tc>
        <w:tc>
          <w:tcPr>
            <w:tcW w:w="693" w:type="pct"/>
            <w:vMerge/>
            <w:tcBorders>
              <w:top w:val="single" w:sz="4" w:space="0" w:color="000000"/>
              <w:left w:val="single" w:sz="4" w:space="0" w:color="000000"/>
              <w:bottom w:val="single" w:sz="4" w:space="0" w:color="000000"/>
              <w:right w:val="single" w:sz="4" w:space="0" w:color="000000"/>
            </w:tcBorders>
            <w:vAlign w:val="center"/>
            <w:hideMark/>
          </w:tcPr>
          <w:p w14:paraId="57C48C83" w14:textId="77777777" w:rsidR="00E47CF1" w:rsidRPr="0016661A" w:rsidRDefault="00E47CF1" w:rsidP="006F10FD">
            <w:pPr>
              <w:rPr>
                <w:sz w:val="21"/>
                <w:szCs w:val="21"/>
              </w:rPr>
            </w:pPr>
          </w:p>
        </w:tc>
      </w:tr>
      <w:tr w:rsidR="0016661A" w:rsidRPr="0016661A" w14:paraId="7A32EE3B" w14:textId="77777777" w:rsidTr="006F10FD">
        <w:trPr>
          <w:trHeight w:val="284"/>
        </w:trPr>
        <w:tc>
          <w:tcPr>
            <w:tcW w:w="277" w:type="pct"/>
            <w:tcBorders>
              <w:top w:val="single" w:sz="4" w:space="0" w:color="000000"/>
              <w:left w:val="single" w:sz="4" w:space="0" w:color="000000"/>
              <w:bottom w:val="single" w:sz="4" w:space="0" w:color="000000"/>
              <w:right w:val="single" w:sz="4" w:space="0" w:color="000000"/>
            </w:tcBorders>
            <w:noWrap/>
            <w:vAlign w:val="center"/>
            <w:hideMark/>
          </w:tcPr>
          <w:p w14:paraId="3FC040C5" w14:textId="77777777" w:rsidR="00E47CF1" w:rsidRPr="0016661A" w:rsidRDefault="00E47CF1" w:rsidP="006F10FD">
            <w:pPr>
              <w:jc w:val="center"/>
              <w:rPr>
                <w:sz w:val="21"/>
                <w:szCs w:val="21"/>
              </w:rPr>
            </w:pPr>
            <w:r w:rsidRPr="0016661A">
              <w:rPr>
                <w:sz w:val="21"/>
                <w:szCs w:val="21"/>
              </w:rPr>
              <w:t>4</w:t>
            </w:r>
          </w:p>
        </w:tc>
        <w:tc>
          <w:tcPr>
            <w:tcW w:w="593" w:type="pct"/>
            <w:tcBorders>
              <w:top w:val="single" w:sz="4" w:space="0" w:color="000000"/>
              <w:left w:val="single" w:sz="4" w:space="0" w:color="000000"/>
              <w:bottom w:val="single" w:sz="4" w:space="0" w:color="000000"/>
              <w:right w:val="single" w:sz="4" w:space="0" w:color="000000"/>
            </w:tcBorders>
            <w:noWrap/>
            <w:vAlign w:val="center"/>
          </w:tcPr>
          <w:p w14:paraId="4D81AB2B" w14:textId="77777777" w:rsidR="00E47CF1" w:rsidRPr="0016661A" w:rsidRDefault="00E47CF1" w:rsidP="006F10FD">
            <w:pPr>
              <w:jc w:val="center"/>
              <w:rPr>
                <w:sz w:val="21"/>
                <w:szCs w:val="21"/>
              </w:rPr>
            </w:pPr>
            <w:r w:rsidRPr="0016661A">
              <w:rPr>
                <w:sz w:val="21"/>
                <w:szCs w:val="21"/>
              </w:rPr>
              <w:t>成品库</w:t>
            </w:r>
          </w:p>
        </w:tc>
        <w:tc>
          <w:tcPr>
            <w:tcW w:w="922" w:type="pct"/>
            <w:tcBorders>
              <w:top w:val="single" w:sz="4" w:space="0" w:color="000000"/>
              <w:left w:val="single" w:sz="4" w:space="0" w:color="000000"/>
              <w:bottom w:val="single" w:sz="4" w:space="0" w:color="000000"/>
              <w:right w:val="single" w:sz="4" w:space="0" w:color="000000"/>
            </w:tcBorders>
            <w:noWrap/>
            <w:vAlign w:val="center"/>
          </w:tcPr>
          <w:p w14:paraId="02907627" w14:textId="77777777" w:rsidR="00E47CF1" w:rsidRPr="0016661A" w:rsidRDefault="00E47CF1" w:rsidP="006F10FD">
            <w:pPr>
              <w:jc w:val="center"/>
              <w:rPr>
                <w:sz w:val="21"/>
                <w:szCs w:val="21"/>
              </w:rPr>
            </w:pPr>
            <w:r w:rsidRPr="0016661A">
              <w:rPr>
                <w:sz w:val="21"/>
                <w:szCs w:val="21"/>
              </w:rPr>
              <w:t>粉尘爆炸</w:t>
            </w:r>
          </w:p>
        </w:tc>
        <w:tc>
          <w:tcPr>
            <w:tcW w:w="1056" w:type="pct"/>
            <w:tcBorders>
              <w:top w:val="single" w:sz="4" w:space="0" w:color="000000"/>
              <w:left w:val="single" w:sz="4" w:space="0" w:color="000000"/>
              <w:bottom w:val="single" w:sz="4" w:space="0" w:color="000000"/>
              <w:right w:val="single" w:sz="4" w:space="0" w:color="000000"/>
            </w:tcBorders>
            <w:noWrap/>
            <w:vAlign w:val="center"/>
          </w:tcPr>
          <w:p w14:paraId="7B116E5C" w14:textId="77777777" w:rsidR="00E47CF1" w:rsidRPr="0016661A" w:rsidRDefault="00E47CF1" w:rsidP="006F10FD">
            <w:pPr>
              <w:jc w:val="center"/>
              <w:rPr>
                <w:sz w:val="21"/>
                <w:szCs w:val="21"/>
              </w:rPr>
            </w:pPr>
            <w:r w:rsidRPr="0016661A">
              <w:rPr>
                <w:sz w:val="21"/>
                <w:szCs w:val="21"/>
              </w:rPr>
              <w:t>粉尘</w:t>
            </w:r>
          </w:p>
        </w:tc>
        <w:tc>
          <w:tcPr>
            <w:tcW w:w="665" w:type="pct"/>
            <w:tcBorders>
              <w:top w:val="single" w:sz="4" w:space="0" w:color="000000"/>
              <w:left w:val="single" w:sz="4" w:space="0" w:color="000000"/>
              <w:bottom w:val="single" w:sz="4" w:space="0" w:color="000000"/>
              <w:right w:val="single" w:sz="4" w:space="0" w:color="000000"/>
            </w:tcBorders>
            <w:noWrap/>
            <w:vAlign w:val="center"/>
          </w:tcPr>
          <w:p w14:paraId="66C3C877" w14:textId="77777777" w:rsidR="00E47CF1" w:rsidRPr="0016661A" w:rsidRDefault="00E47CF1" w:rsidP="006F10FD">
            <w:pPr>
              <w:jc w:val="center"/>
              <w:rPr>
                <w:sz w:val="21"/>
                <w:szCs w:val="21"/>
              </w:rPr>
            </w:pPr>
            <w:r w:rsidRPr="0016661A">
              <w:rPr>
                <w:sz w:val="21"/>
                <w:szCs w:val="21"/>
              </w:rPr>
              <w:t>火灾爆炸</w:t>
            </w:r>
          </w:p>
        </w:tc>
        <w:tc>
          <w:tcPr>
            <w:tcW w:w="794" w:type="pct"/>
            <w:tcBorders>
              <w:top w:val="single" w:sz="4" w:space="0" w:color="000000"/>
              <w:left w:val="single" w:sz="4" w:space="0" w:color="000000"/>
              <w:bottom w:val="single" w:sz="4" w:space="0" w:color="000000"/>
              <w:right w:val="single" w:sz="4" w:space="0" w:color="000000"/>
            </w:tcBorders>
            <w:noWrap/>
            <w:vAlign w:val="center"/>
          </w:tcPr>
          <w:p w14:paraId="7FEE7689" w14:textId="77777777" w:rsidR="00E47CF1" w:rsidRPr="0016661A" w:rsidRDefault="00E47CF1" w:rsidP="006F10FD">
            <w:pPr>
              <w:jc w:val="center"/>
              <w:rPr>
                <w:sz w:val="21"/>
                <w:szCs w:val="21"/>
              </w:rPr>
            </w:pPr>
            <w:r w:rsidRPr="0016661A">
              <w:rPr>
                <w:sz w:val="21"/>
                <w:szCs w:val="21"/>
              </w:rPr>
              <w:t>大气</w:t>
            </w:r>
          </w:p>
        </w:tc>
        <w:tc>
          <w:tcPr>
            <w:tcW w:w="693" w:type="pct"/>
            <w:vMerge/>
            <w:tcBorders>
              <w:top w:val="single" w:sz="4" w:space="0" w:color="000000"/>
              <w:left w:val="single" w:sz="4" w:space="0" w:color="000000"/>
              <w:bottom w:val="single" w:sz="4" w:space="0" w:color="000000"/>
              <w:right w:val="single" w:sz="4" w:space="0" w:color="000000"/>
            </w:tcBorders>
            <w:vAlign w:val="center"/>
            <w:hideMark/>
          </w:tcPr>
          <w:p w14:paraId="7A4668E4" w14:textId="77777777" w:rsidR="00E47CF1" w:rsidRPr="0016661A" w:rsidRDefault="00E47CF1" w:rsidP="006F10FD">
            <w:pPr>
              <w:rPr>
                <w:sz w:val="21"/>
                <w:szCs w:val="21"/>
              </w:rPr>
            </w:pPr>
          </w:p>
        </w:tc>
      </w:tr>
      <w:tr w:rsidR="0016661A" w:rsidRPr="0016661A" w14:paraId="051D33E1" w14:textId="77777777" w:rsidTr="006F10FD">
        <w:trPr>
          <w:trHeight w:val="284"/>
        </w:trPr>
        <w:tc>
          <w:tcPr>
            <w:tcW w:w="277" w:type="pct"/>
            <w:tcBorders>
              <w:top w:val="single" w:sz="4" w:space="0" w:color="000000"/>
              <w:left w:val="single" w:sz="4" w:space="0" w:color="000000"/>
              <w:bottom w:val="single" w:sz="4" w:space="0" w:color="000000"/>
              <w:right w:val="single" w:sz="4" w:space="0" w:color="000000"/>
            </w:tcBorders>
            <w:noWrap/>
            <w:vAlign w:val="center"/>
          </w:tcPr>
          <w:p w14:paraId="0EEA53EF" w14:textId="77777777" w:rsidR="00E47CF1" w:rsidRPr="0016661A" w:rsidRDefault="00E47CF1" w:rsidP="006F10FD">
            <w:pPr>
              <w:jc w:val="center"/>
              <w:rPr>
                <w:sz w:val="21"/>
                <w:szCs w:val="21"/>
              </w:rPr>
            </w:pPr>
            <w:r w:rsidRPr="0016661A">
              <w:rPr>
                <w:sz w:val="21"/>
                <w:szCs w:val="21"/>
              </w:rPr>
              <w:t>5</w:t>
            </w:r>
          </w:p>
        </w:tc>
        <w:tc>
          <w:tcPr>
            <w:tcW w:w="593" w:type="pct"/>
            <w:tcBorders>
              <w:top w:val="single" w:sz="4" w:space="0" w:color="000000"/>
              <w:left w:val="single" w:sz="4" w:space="0" w:color="000000"/>
              <w:bottom w:val="single" w:sz="4" w:space="0" w:color="000000"/>
              <w:right w:val="single" w:sz="4" w:space="0" w:color="000000"/>
            </w:tcBorders>
            <w:noWrap/>
            <w:vAlign w:val="center"/>
            <w:hideMark/>
          </w:tcPr>
          <w:p w14:paraId="4EA2AD19" w14:textId="77777777" w:rsidR="00E47CF1" w:rsidRPr="0016661A" w:rsidRDefault="00E47CF1" w:rsidP="006F10FD">
            <w:pPr>
              <w:jc w:val="center"/>
              <w:rPr>
                <w:sz w:val="21"/>
                <w:szCs w:val="21"/>
              </w:rPr>
            </w:pPr>
            <w:r w:rsidRPr="0016661A">
              <w:rPr>
                <w:sz w:val="21"/>
                <w:szCs w:val="21"/>
              </w:rPr>
              <w:t>环保设施</w:t>
            </w:r>
          </w:p>
        </w:tc>
        <w:tc>
          <w:tcPr>
            <w:tcW w:w="922" w:type="pct"/>
            <w:tcBorders>
              <w:top w:val="single" w:sz="4" w:space="0" w:color="000000"/>
              <w:left w:val="single" w:sz="4" w:space="0" w:color="000000"/>
              <w:bottom w:val="single" w:sz="4" w:space="0" w:color="000000"/>
              <w:right w:val="single" w:sz="4" w:space="0" w:color="000000"/>
            </w:tcBorders>
            <w:noWrap/>
            <w:vAlign w:val="center"/>
            <w:hideMark/>
          </w:tcPr>
          <w:p w14:paraId="51D7778A" w14:textId="77777777" w:rsidR="00E47CF1" w:rsidRPr="0016661A" w:rsidRDefault="00E47CF1" w:rsidP="006F10FD">
            <w:pPr>
              <w:jc w:val="center"/>
              <w:rPr>
                <w:sz w:val="21"/>
                <w:szCs w:val="21"/>
              </w:rPr>
            </w:pPr>
            <w:r w:rsidRPr="0016661A">
              <w:rPr>
                <w:sz w:val="21"/>
                <w:szCs w:val="21"/>
              </w:rPr>
              <w:t>设施故障</w:t>
            </w:r>
          </w:p>
        </w:tc>
        <w:tc>
          <w:tcPr>
            <w:tcW w:w="1056" w:type="pct"/>
            <w:tcBorders>
              <w:top w:val="single" w:sz="4" w:space="0" w:color="000000"/>
              <w:left w:val="single" w:sz="4" w:space="0" w:color="000000"/>
              <w:bottom w:val="single" w:sz="4" w:space="0" w:color="000000"/>
              <w:right w:val="single" w:sz="4" w:space="0" w:color="000000"/>
            </w:tcBorders>
            <w:noWrap/>
            <w:vAlign w:val="center"/>
            <w:hideMark/>
          </w:tcPr>
          <w:p w14:paraId="5211D2B5" w14:textId="77777777" w:rsidR="00E47CF1" w:rsidRPr="0016661A" w:rsidRDefault="00E47CF1" w:rsidP="006F10FD">
            <w:pPr>
              <w:jc w:val="center"/>
              <w:rPr>
                <w:sz w:val="21"/>
                <w:szCs w:val="21"/>
              </w:rPr>
            </w:pPr>
            <w:r w:rsidRPr="0016661A">
              <w:rPr>
                <w:sz w:val="21"/>
                <w:szCs w:val="21"/>
              </w:rPr>
              <w:t>粉尘、二氧化硫、</w:t>
            </w:r>
          </w:p>
          <w:p w14:paraId="10CD40F9" w14:textId="77777777" w:rsidR="00E47CF1" w:rsidRPr="0016661A" w:rsidRDefault="00E47CF1" w:rsidP="006F10FD">
            <w:pPr>
              <w:jc w:val="center"/>
              <w:rPr>
                <w:sz w:val="21"/>
                <w:szCs w:val="21"/>
              </w:rPr>
            </w:pPr>
            <w:r w:rsidRPr="0016661A">
              <w:rPr>
                <w:sz w:val="21"/>
                <w:szCs w:val="21"/>
              </w:rPr>
              <w:t>氮氧化物等</w:t>
            </w:r>
          </w:p>
        </w:tc>
        <w:tc>
          <w:tcPr>
            <w:tcW w:w="665" w:type="pct"/>
            <w:tcBorders>
              <w:top w:val="single" w:sz="4" w:space="0" w:color="000000"/>
              <w:left w:val="single" w:sz="4" w:space="0" w:color="000000"/>
              <w:bottom w:val="single" w:sz="4" w:space="0" w:color="000000"/>
              <w:right w:val="single" w:sz="4" w:space="0" w:color="000000"/>
            </w:tcBorders>
            <w:noWrap/>
            <w:vAlign w:val="center"/>
            <w:hideMark/>
          </w:tcPr>
          <w:p w14:paraId="2D42546B" w14:textId="77777777" w:rsidR="00E47CF1" w:rsidRPr="0016661A" w:rsidRDefault="00E47CF1" w:rsidP="006F10FD">
            <w:pPr>
              <w:jc w:val="center"/>
              <w:rPr>
                <w:sz w:val="21"/>
                <w:szCs w:val="21"/>
              </w:rPr>
            </w:pPr>
            <w:r w:rsidRPr="0016661A">
              <w:rPr>
                <w:sz w:val="21"/>
                <w:szCs w:val="21"/>
              </w:rPr>
              <w:t>超标排放</w:t>
            </w:r>
          </w:p>
        </w:tc>
        <w:tc>
          <w:tcPr>
            <w:tcW w:w="794" w:type="pct"/>
            <w:tcBorders>
              <w:top w:val="single" w:sz="4" w:space="0" w:color="000000"/>
              <w:left w:val="single" w:sz="4" w:space="0" w:color="000000"/>
              <w:bottom w:val="single" w:sz="4" w:space="0" w:color="000000"/>
              <w:right w:val="single" w:sz="4" w:space="0" w:color="000000"/>
            </w:tcBorders>
            <w:noWrap/>
            <w:vAlign w:val="center"/>
            <w:hideMark/>
          </w:tcPr>
          <w:p w14:paraId="64AD5D0B" w14:textId="77777777" w:rsidR="00E47CF1" w:rsidRPr="0016661A" w:rsidRDefault="00E47CF1" w:rsidP="006F10FD">
            <w:pPr>
              <w:jc w:val="center"/>
              <w:rPr>
                <w:sz w:val="21"/>
                <w:szCs w:val="21"/>
              </w:rPr>
            </w:pPr>
            <w:r w:rsidRPr="0016661A">
              <w:rPr>
                <w:sz w:val="21"/>
                <w:szCs w:val="21"/>
              </w:rPr>
              <w:t>大气</w:t>
            </w:r>
          </w:p>
        </w:tc>
        <w:tc>
          <w:tcPr>
            <w:tcW w:w="693" w:type="pct"/>
            <w:vMerge/>
            <w:tcBorders>
              <w:top w:val="single" w:sz="4" w:space="0" w:color="000000"/>
              <w:left w:val="single" w:sz="4" w:space="0" w:color="000000"/>
              <w:bottom w:val="single" w:sz="4" w:space="0" w:color="000000"/>
              <w:right w:val="single" w:sz="4" w:space="0" w:color="000000"/>
            </w:tcBorders>
            <w:vAlign w:val="center"/>
            <w:hideMark/>
          </w:tcPr>
          <w:p w14:paraId="69D75678" w14:textId="77777777" w:rsidR="00E47CF1" w:rsidRPr="0016661A" w:rsidRDefault="00E47CF1" w:rsidP="006F10FD">
            <w:pPr>
              <w:rPr>
                <w:sz w:val="21"/>
                <w:szCs w:val="21"/>
              </w:rPr>
            </w:pPr>
          </w:p>
        </w:tc>
      </w:tr>
      <w:tr w:rsidR="0016661A" w:rsidRPr="0016661A" w14:paraId="115992EC" w14:textId="77777777" w:rsidTr="006F10FD">
        <w:trPr>
          <w:trHeight w:val="284"/>
        </w:trPr>
        <w:tc>
          <w:tcPr>
            <w:tcW w:w="277" w:type="pct"/>
            <w:tcBorders>
              <w:top w:val="single" w:sz="4" w:space="0" w:color="000000"/>
              <w:left w:val="single" w:sz="4" w:space="0" w:color="000000"/>
              <w:bottom w:val="single" w:sz="4" w:space="0" w:color="000000"/>
              <w:right w:val="single" w:sz="4" w:space="0" w:color="000000"/>
            </w:tcBorders>
            <w:noWrap/>
            <w:vAlign w:val="center"/>
          </w:tcPr>
          <w:p w14:paraId="4C5C02FF" w14:textId="77777777" w:rsidR="00E47CF1" w:rsidRPr="0016661A" w:rsidRDefault="00E47CF1" w:rsidP="006F10FD">
            <w:pPr>
              <w:jc w:val="center"/>
              <w:rPr>
                <w:sz w:val="21"/>
                <w:szCs w:val="21"/>
              </w:rPr>
            </w:pPr>
            <w:r w:rsidRPr="0016661A">
              <w:rPr>
                <w:sz w:val="21"/>
                <w:szCs w:val="21"/>
              </w:rPr>
              <w:t>6</w:t>
            </w:r>
          </w:p>
        </w:tc>
        <w:tc>
          <w:tcPr>
            <w:tcW w:w="593" w:type="pct"/>
            <w:tcBorders>
              <w:top w:val="single" w:sz="4" w:space="0" w:color="000000"/>
              <w:left w:val="single" w:sz="4" w:space="0" w:color="000000"/>
              <w:bottom w:val="single" w:sz="4" w:space="0" w:color="000000"/>
              <w:right w:val="single" w:sz="4" w:space="0" w:color="000000"/>
            </w:tcBorders>
            <w:noWrap/>
            <w:vAlign w:val="center"/>
            <w:hideMark/>
          </w:tcPr>
          <w:p w14:paraId="00EBDCB0" w14:textId="77777777" w:rsidR="00E47CF1" w:rsidRPr="0016661A" w:rsidRDefault="00E47CF1" w:rsidP="006F10FD">
            <w:pPr>
              <w:jc w:val="center"/>
              <w:rPr>
                <w:sz w:val="21"/>
                <w:szCs w:val="21"/>
              </w:rPr>
            </w:pPr>
            <w:r w:rsidRPr="0016661A">
              <w:rPr>
                <w:sz w:val="21"/>
                <w:szCs w:val="21"/>
              </w:rPr>
              <w:t>氨水储罐</w:t>
            </w:r>
          </w:p>
        </w:tc>
        <w:tc>
          <w:tcPr>
            <w:tcW w:w="922" w:type="pct"/>
            <w:tcBorders>
              <w:top w:val="single" w:sz="4" w:space="0" w:color="000000"/>
              <w:left w:val="single" w:sz="4" w:space="0" w:color="000000"/>
              <w:bottom w:val="single" w:sz="4" w:space="0" w:color="000000"/>
              <w:right w:val="single" w:sz="4" w:space="0" w:color="000000"/>
            </w:tcBorders>
            <w:noWrap/>
            <w:vAlign w:val="center"/>
            <w:hideMark/>
          </w:tcPr>
          <w:p w14:paraId="737DFC90" w14:textId="77777777" w:rsidR="00E47CF1" w:rsidRPr="0016661A" w:rsidRDefault="00E47CF1" w:rsidP="006F10FD">
            <w:pPr>
              <w:jc w:val="center"/>
              <w:rPr>
                <w:sz w:val="21"/>
                <w:szCs w:val="21"/>
              </w:rPr>
            </w:pPr>
            <w:r w:rsidRPr="0016661A">
              <w:rPr>
                <w:sz w:val="21"/>
                <w:szCs w:val="21"/>
              </w:rPr>
              <w:t>氨水泄漏</w:t>
            </w:r>
          </w:p>
        </w:tc>
        <w:tc>
          <w:tcPr>
            <w:tcW w:w="1056" w:type="pct"/>
            <w:tcBorders>
              <w:top w:val="single" w:sz="4" w:space="0" w:color="000000"/>
              <w:left w:val="single" w:sz="4" w:space="0" w:color="000000"/>
              <w:bottom w:val="single" w:sz="4" w:space="0" w:color="000000"/>
              <w:right w:val="single" w:sz="4" w:space="0" w:color="000000"/>
            </w:tcBorders>
            <w:noWrap/>
            <w:vAlign w:val="center"/>
            <w:hideMark/>
          </w:tcPr>
          <w:p w14:paraId="434F1C18" w14:textId="5406B3D3" w:rsidR="00E47CF1" w:rsidRPr="0016661A" w:rsidRDefault="00E47CF1" w:rsidP="006F10FD">
            <w:pPr>
              <w:jc w:val="center"/>
              <w:rPr>
                <w:sz w:val="21"/>
                <w:szCs w:val="21"/>
              </w:rPr>
            </w:pPr>
            <w:r w:rsidRPr="0016661A">
              <w:rPr>
                <w:sz w:val="21"/>
                <w:szCs w:val="21"/>
              </w:rPr>
              <w:t>氨</w:t>
            </w:r>
            <w:r w:rsidR="00E93828" w:rsidRPr="0016661A">
              <w:rPr>
                <w:rFonts w:hint="eastAsia"/>
                <w:sz w:val="21"/>
                <w:szCs w:val="21"/>
              </w:rPr>
              <w:t xml:space="preserve"> </w:t>
            </w:r>
          </w:p>
        </w:tc>
        <w:tc>
          <w:tcPr>
            <w:tcW w:w="665" w:type="pct"/>
            <w:tcBorders>
              <w:top w:val="single" w:sz="4" w:space="0" w:color="000000"/>
              <w:left w:val="single" w:sz="4" w:space="0" w:color="000000"/>
              <w:bottom w:val="single" w:sz="4" w:space="0" w:color="000000"/>
              <w:right w:val="single" w:sz="4" w:space="0" w:color="000000"/>
            </w:tcBorders>
            <w:noWrap/>
            <w:vAlign w:val="center"/>
            <w:hideMark/>
          </w:tcPr>
          <w:p w14:paraId="4CF5ACCB" w14:textId="77777777" w:rsidR="00E47CF1" w:rsidRPr="0016661A" w:rsidRDefault="00E47CF1" w:rsidP="006F10FD">
            <w:pPr>
              <w:jc w:val="center"/>
              <w:rPr>
                <w:sz w:val="21"/>
                <w:szCs w:val="21"/>
              </w:rPr>
            </w:pPr>
            <w:r w:rsidRPr="0016661A">
              <w:rPr>
                <w:sz w:val="21"/>
                <w:szCs w:val="21"/>
              </w:rPr>
              <w:t>泄漏</w:t>
            </w:r>
          </w:p>
        </w:tc>
        <w:tc>
          <w:tcPr>
            <w:tcW w:w="794" w:type="pct"/>
            <w:tcBorders>
              <w:top w:val="single" w:sz="4" w:space="0" w:color="000000"/>
              <w:left w:val="single" w:sz="4" w:space="0" w:color="000000"/>
              <w:bottom w:val="single" w:sz="4" w:space="0" w:color="000000"/>
              <w:right w:val="single" w:sz="4" w:space="0" w:color="000000"/>
            </w:tcBorders>
            <w:noWrap/>
            <w:vAlign w:val="center"/>
            <w:hideMark/>
          </w:tcPr>
          <w:p w14:paraId="07F2CD0E" w14:textId="77777777" w:rsidR="00E47CF1" w:rsidRPr="0016661A" w:rsidRDefault="00E47CF1" w:rsidP="006F10FD">
            <w:pPr>
              <w:jc w:val="center"/>
              <w:rPr>
                <w:sz w:val="21"/>
                <w:szCs w:val="21"/>
              </w:rPr>
            </w:pPr>
            <w:r w:rsidRPr="0016661A">
              <w:rPr>
                <w:sz w:val="21"/>
                <w:szCs w:val="21"/>
              </w:rPr>
              <w:t>大气、土壤、</w:t>
            </w:r>
            <w:r w:rsidRPr="0016661A">
              <w:rPr>
                <w:sz w:val="21"/>
                <w:szCs w:val="21"/>
              </w:rPr>
              <w:br/>
            </w:r>
            <w:r w:rsidRPr="0016661A">
              <w:rPr>
                <w:sz w:val="21"/>
                <w:szCs w:val="21"/>
              </w:rPr>
              <w:t>地下水</w:t>
            </w:r>
          </w:p>
        </w:tc>
        <w:tc>
          <w:tcPr>
            <w:tcW w:w="693" w:type="pct"/>
            <w:tcBorders>
              <w:top w:val="single" w:sz="4" w:space="0" w:color="000000"/>
              <w:left w:val="single" w:sz="4" w:space="0" w:color="000000"/>
              <w:bottom w:val="single" w:sz="4" w:space="0" w:color="000000"/>
              <w:right w:val="single" w:sz="4" w:space="0" w:color="000000"/>
            </w:tcBorders>
            <w:noWrap/>
            <w:vAlign w:val="center"/>
            <w:hideMark/>
          </w:tcPr>
          <w:p w14:paraId="08B13562" w14:textId="77777777" w:rsidR="00E47CF1" w:rsidRPr="0016661A" w:rsidRDefault="00E47CF1" w:rsidP="006F10FD">
            <w:pPr>
              <w:jc w:val="center"/>
              <w:rPr>
                <w:sz w:val="21"/>
                <w:szCs w:val="21"/>
              </w:rPr>
            </w:pPr>
            <w:r w:rsidRPr="0016661A">
              <w:rPr>
                <w:sz w:val="21"/>
                <w:szCs w:val="21"/>
              </w:rPr>
              <w:t>/</w:t>
            </w:r>
          </w:p>
        </w:tc>
      </w:tr>
      <w:tr w:rsidR="0016661A" w:rsidRPr="0016661A" w14:paraId="6573F36F" w14:textId="77777777" w:rsidTr="006F10FD">
        <w:trPr>
          <w:trHeight w:val="284"/>
        </w:trPr>
        <w:tc>
          <w:tcPr>
            <w:tcW w:w="277" w:type="pct"/>
            <w:tcBorders>
              <w:top w:val="single" w:sz="4" w:space="0" w:color="000000"/>
              <w:left w:val="single" w:sz="4" w:space="0" w:color="000000"/>
              <w:bottom w:val="single" w:sz="4" w:space="0" w:color="000000"/>
              <w:right w:val="single" w:sz="4" w:space="0" w:color="000000"/>
            </w:tcBorders>
            <w:noWrap/>
            <w:vAlign w:val="center"/>
          </w:tcPr>
          <w:p w14:paraId="3466228E" w14:textId="77777777" w:rsidR="00E47CF1" w:rsidRPr="0016661A" w:rsidRDefault="00E47CF1" w:rsidP="006F10FD">
            <w:pPr>
              <w:jc w:val="center"/>
              <w:rPr>
                <w:sz w:val="21"/>
                <w:szCs w:val="21"/>
              </w:rPr>
            </w:pPr>
            <w:r w:rsidRPr="0016661A">
              <w:rPr>
                <w:sz w:val="21"/>
                <w:szCs w:val="21"/>
              </w:rPr>
              <w:t>7</w:t>
            </w:r>
          </w:p>
        </w:tc>
        <w:tc>
          <w:tcPr>
            <w:tcW w:w="1515" w:type="pct"/>
            <w:gridSpan w:val="2"/>
            <w:tcBorders>
              <w:top w:val="single" w:sz="4" w:space="0" w:color="000000"/>
              <w:left w:val="single" w:sz="4" w:space="0" w:color="000000"/>
              <w:bottom w:val="single" w:sz="4" w:space="0" w:color="000000"/>
              <w:right w:val="single" w:sz="4" w:space="0" w:color="000000"/>
            </w:tcBorders>
            <w:noWrap/>
            <w:vAlign w:val="center"/>
            <w:hideMark/>
          </w:tcPr>
          <w:p w14:paraId="4D486B9D" w14:textId="77777777" w:rsidR="00E47CF1" w:rsidRPr="0016661A" w:rsidRDefault="00E47CF1" w:rsidP="006F10FD">
            <w:pPr>
              <w:jc w:val="center"/>
              <w:rPr>
                <w:sz w:val="21"/>
                <w:szCs w:val="21"/>
              </w:rPr>
            </w:pPr>
            <w:r w:rsidRPr="0016661A">
              <w:rPr>
                <w:sz w:val="21"/>
                <w:szCs w:val="21"/>
              </w:rPr>
              <w:t>污水池防渗破损</w:t>
            </w:r>
          </w:p>
        </w:tc>
        <w:tc>
          <w:tcPr>
            <w:tcW w:w="1056" w:type="pct"/>
            <w:tcBorders>
              <w:top w:val="single" w:sz="4" w:space="0" w:color="000000"/>
              <w:left w:val="single" w:sz="4" w:space="0" w:color="000000"/>
              <w:bottom w:val="single" w:sz="4" w:space="0" w:color="000000"/>
              <w:right w:val="single" w:sz="4" w:space="0" w:color="000000"/>
            </w:tcBorders>
            <w:noWrap/>
            <w:vAlign w:val="center"/>
            <w:hideMark/>
          </w:tcPr>
          <w:p w14:paraId="6E55518E" w14:textId="32BACA49" w:rsidR="00E47CF1" w:rsidRPr="0016661A" w:rsidRDefault="00E47CF1" w:rsidP="006F10FD">
            <w:pPr>
              <w:jc w:val="center"/>
              <w:rPr>
                <w:sz w:val="21"/>
                <w:szCs w:val="21"/>
              </w:rPr>
            </w:pPr>
            <w:r w:rsidRPr="0016661A">
              <w:rPr>
                <w:bCs/>
                <w:kern w:val="2"/>
                <w:sz w:val="21"/>
                <w:szCs w:val="21"/>
              </w:rPr>
              <w:t>COD</w:t>
            </w:r>
            <w:r w:rsidRPr="0016661A">
              <w:rPr>
                <w:bCs/>
                <w:kern w:val="2"/>
                <w:sz w:val="21"/>
                <w:szCs w:val="21"/>
                <w:vertAlign w:val="subscript"/>
              </w:rPr>
              <w:t>Mn</w:t>
            </w:r>
            <w:r w:rsidRPr="0016661A">
              <w:rPr>
                <w:bCs/>
                <w:kern w:val="2"/>
                <w:sz w:val="21"/>
                <w:szCs w:val="21"/>
              </w:rPr>
              <w:t>、氨氮</w:t>
            </w:r>
          </w:p>
        </w:tc>
        <w:tc>
          <w:tcPr>
            <w:tcW w:w="665" w:type="pct"/>
            <w:tcBorders>
              <w:top w:val="single" w:sz="4" w:space="0" w:color="000000"/>
              <w:left w:val="single" w:sz="4" w:space="0" w:color="000000"/>
              <w:bottom w:val="single" w:sz="4" w:space="0" w:color="000000"/>
              <w:right w:val="single" w:sz="4" w:space="0" w:color="000000"/>
            </w:tcBorders>
            <w:noWrap/>
            <w:vAlign w:val="center"/>
            <w:hideMark/>
          </w:tcPr>
          <w:p w14:paraId="5A26A786" w14:textId="77777777" w:rsidR="00E47CF1" w:rsidRPr="0016661A" w:rsidRDefault="00E47CF1" w:rsidP="006F10FD">
            <w:pPr>
              <w:jc w:val="center"/>
              <w:rPr>
                <w:sz w:val="21"/>
                <w:szCs w:val="21"/>
              </w:rPr>
            </w:pPr>
            <w:r w:rsidRPr="0016661A">
              <w:rPr>
                <w:sz w:val="21"/>
                <w:szCs w:val="21"/>
              </w:rPr>
              <w:t>泄漏</w:t>
            </w:r>
          </w:p>
        </w:tc>
        <w:tc>
          <w:tcPr>
            <w:tcW w:w="794" w:type="pct"/>
            <w:tcBorders>
              <w:top w:val="single" w:sz="4" w:space="0" w:color="000000"/>
              <w:left w:val="single" w:sz="4" w:space="0" w:color="000000"/>
              <w:bottom w:val="single" w:sz="4" w:space="0" w:color="000000"/>
              <w:right w:val="single" w:sz="4" w:space="0" w:color="000000"/>
            </w:tcBorders>
            <w:noWrap/>
            <w:vAlign w:val="center"/>
            <w:hideMark/>
          </w:tcPr>
          <w:p w14:paraId="17F5B219" w14:textId="77777777" w:rsidR="00E47CF1" w:rsidRPr="0016661A" w:rsidRDefault="00E47CF1" w:rsidP="006F10FD">
            <w:pPr>
              <w:jc w:val="center"/>
              <w:rPr>
                <w:sz w:val="21"/>
                <w:szCs w:val="21"/>
              </w:rPr>
            </w:pPr>
            <w:r w:rsidRPr="0016661A">
              <w:rPr>
                <w:sz w:val="21"/>
                <w:szCs w:val="21"/>
              </w:rPr>
              <w:t>土壤、地下水</w:t>
            </w:r>
          </w:p>
        </w:tc>
        <w:tc>
          <w:tcPr>
            <w:tcW w:w="693" w:type="pct"/>
            <w:tcBorders>
              <w:top w:val="single" w:sz="4" w:space="0" w:color="000000"/>
              <w:left w:val="single" w:sz="4" w:space="0" w:color="000000"/>
              <w:bottom w:val="single" w:sz="4" w:space="0" w:color="000000"/>
              <w:right w:val="single" w:sz="4" w:space="0" w:color="000000"/>
            </w:tcBorders>
            <w:noWrap/>
            <w:vAlign w:val="center"/>
            <w:hideMark/>
          </w:tcPr>
          <w:p w14:paraId="47BE2A92" w14:textId="77777777" w:rsidR="00E47CF1" w:rsidRPr="0016661A" w:rsidRDefault="00E47CF1" w:rsidP="006F10FD">
            <w:pPr>
              <w:jc w:val="center"/>
              <w:rPr>
                <w:sz w:val="21"/>
                <w:szCs w:val="21"/>
              </w:rPr>
            </w:pPr>
            <w:r w:rsidRPr="0016661A">
              <w:rPr>
                <w:sz w:val="21"/>
                <w:szCs w:val="21"/>
              </w:rPr>
              <w:t>/</w:t>
            </w:r>
          </w:p>
        </w:tc>
      </w:tr>
    </w:tbl>
    <w:p w14:paraId="35C2302D" w14:textId="49D2D834" w:rsidR="00791FFF" w:rsidRPr="0016661A" w:rsidRDefault="00791FFF" w:rsidP="00791FFF">
      <w:pPr>
        <w:spacing w:line="500" w:lineRule="exact"/>
        <w:outlineLvl w:val="2"/>
        <w:rPr>
          <w:b/>
          <w:bCs/>
          <w:kern w:val="2"/>
          <w:sz w:val="28"/>
          <w:szCs w:val="24"/>
        </w:rPr>
      </w:pPr>
      <w:bookmarkStart w:id="421" w:name="_Toc129440069"/>
      <w:bookmarkStart w:id="422" w:name="_Toc129443800"/>
      <w:r w:rsidRPr="0016661A">
        <w:rPr>
          <w:b/>
          <w:bCs/>
          <w:kern w:val="2"/>
          <w:sz w:val="28"/>
          <w:szCs w:val="24"/>
        </w:rPr>
        <w:t>4</w:t>
      </w:r>
      <w:r w:rsidR="007D67CE" w:rsidRPr="0016661A">
        <w:rPr>
          <w:b/>
          <w:bCs/>
          <w:kern w:val="2"/>
          <w:sz w:val="28"/>
          <w:szCs w:val="24"/>
        </w:rPr>
        <w:t>.8</w:t>
      </w:r>
      <w:r w:rsidRPr="0016661A">
        <w:rPr>
          <w:b/>
          <w:bCs/>
          <w:kern w:val="2"/>
          <w:sz w:val="28"/>
          <w:szCs w:val="24"/>
        </w:rPr>
        <w:t>.</w:t>
      </w:r>
      <w:r w:rsidR="00F53548" w:rsidRPr="0016661A">
        <w:rPr>
          <w:b/>
          <w:bCs/>
          <w:kern w:val="2"/>
          <w:sz w:val="28"/>
          <w:szCs w:val="24"/>
        </w:rPr>
        <w:t>6</w:t>
      </w:r>
      <w:r w:rsidRPr="0016661A">
        <w:rPr>
          <w:b/>
          <w:bCs/>
          <w:kern w:val="2"/>
          <w:sz w:val="28"/>
          <w:szCs w:val="24"/>
        </w:rPr>
        <w:t xml:space="preserve"> </w:t>
      </w:r>
      <w:r w:rsidRPr="0016661A">
        <w:rPr>
          <w:b/>
          <w:bCs/>
          <w:kern w:val="2"/>
          <w:sz w:val="28"/>
          <w:szCs w:val="24"/>
        </w:rPr>
        <w:t>风险事故情形分析</w:t>
      </w:r>
      <w:bookmarkEnd w:id="421"/>
      <w:bookmarkEnd w:id="422"/>
    </w:p>
    <w:p w14:paraId="75BEF7B3" w14:textId="49B76E64" w:rsidR="00791FFF" w:rsidRPr="0016661A" w:rsidRDefault="00E47CF1" w:rsidP="00791FFF">
      <w:pPr>
        <w:widowControl w:val="0"/>
        <w:tabs>
          <w:tab w:val="left" w:pos="4500"/>
        </w:tabs>
        <w:spacing w:line="500" w:lineRule="exact"/>
        <w:ind w:firstLineChars="200" w:firstLine="560"/>
        <w:jc w:val="both"/>
        <w:rPr>
          <w:kern w:val="2"/>
          <w:sz w:val="28"/>
          <w:szCs w:val="28"/>
        </w:rPr>
      </w:pPr>
      <w:r w:rsidRPr="0016661A">
        <w:rPr>
          <w:rFonts w:hint="eastAsia"/>
          <w:bCs/>
          <w:sz w:val="28"/>
          <w:szCs w:val="32"/>
        </w:rPr>
        <w:t>江苏世友炭材</w:t>
      </w:r>
      <w:r w:rsidR="00AC578D" w:rsidRPr="0016661A">
        <w:rPr>
          <w:bCs/>
          <w:sz w:val="28"/>
          <w:szCs w:val="32"/>
        </w:rPr>
        <w:t>有限公司</w:t>
      </w:r>
      <w:r w:rsidR="00791FFF" w:rsidRPr="0016661A">
        <w:rPr>
          <w:kern w:val="2"/>
          <w:sz w:val="28"/>
          <w:szCs w:val="28"/>
        </w:rPr>
        <w:t>及园区层面已建立污染源头、过程处理和最终排放的</w:t>
      </w:r>
      <w:r w:rsidR="00AC578D" w:rsidRPr="0016661A">
        <w:rPr>
          <w:kern w:val="2"/>
          <w:sz w:val="28"/>
          <w:szCs w:val="28"/>
        </w:rPr>
        <w:t>，</w:t>
      </w:r>
      <w:r w:rsidR="00791FFF" w:rsidRPr="0016661A">
        <w:rPr>
          <w:kern w:val="2"/>
          <w:sz w:val="28"/>
          <w:szCs w:val="28"/>
        </w:rPr>
        <w:t>三级防控机制。</w:t>
      </w:r>
      <w:r w:rsidR="00AC578D" w:rsidRPr="0016661A">
        <w:rPr>
          <w:kern w:val="2"/>
          <w:sz w:val="28"/>
          <w:szCs w:val="28"/>
        </w:rPr>
        <w:t>公司</w:t>
      </w:r>
      <w:r w:rsidR="00791FFF" w:rsidRPr="0016661A">
        <w:rPr>
          <w:kern w:val="2"/>
          <w:sz w:val="28"/>
          <w:szCs w:val="28"/>
        </w:rPr>
        <w:t>罐区</w:t>
      </w:r>
      <w:r w:rsidR="001E0CCF" w:rsidRPr="0016661A">
        <w:rPr>
          <w:rFonts w:hint="eastAsia"/>
          <w:kern w:val="2"/>
          <w:sz w:val="28"/>
          <w:szCs w:val="28"/>
        </w:rPr>
        <w:t>已</w:t>
      </w:r>
      <w:r w:rsidR="00791FFF" w:rsidRPr="0016661A">
        <w:rPr>
          <w:kern w:val="2"/>
          <w:sz w:val="28"/>
          <w:szCs w:val="28"/>
        </w:rPr>
        <w:t>设置围堰及配套设施</w:t>
      </w:r>
      <w:r w:rsidR="00E93828" w:rsidRPr="0016661A">
        <w:rPr>
          <w:rFonts w:hint="eastAsia"/>
          <w:kern w:val="2"/>
          <w:sz w:val="28"/>
          <w:szCs w:val="28"/>
        </w:rPr>
        <w:t>（</w:t>
      </w:r>
      <w:r w:rsidR="00E93828" w:rsidRPr="0016661A">
        <w:rPr>
          <w:kern w:val="2"/>
          <w:sz w:val="28"/>
          <w:szCs w:val="28"/>
        </w:rPr>
        <w:t>导流设施、清污水切换设施</w:t>
      </w:r>
      <w:r w:rsidR="00E93828" w:rsidRPr="0016661A">
        <w:rPr>
          <w:rFonts w:hint="eastAsia"/>
          <w:kern w:val="2"/>
          <w:sz w:val="28"/>
          <w:szCs w:val="28"/>
        </w:rPr>
        <w:t>）</w:t>
      </w:r>
      <w:r w:rsidR="00791FFF" w:rsidRPr="0016661A">
        <w:rPr>
          <w:kern w:val="2"/>
          <w:sz w:val="28"/>
          <w:szCs w:val="28"/>
        </w:rPr>
        <w:t>，作为轻微事故泄漏及污染雨水的一级防控设施。</w:t>
      </w:r>
      <w:r w:rsidR="00AC578D" w:rsidRPr="0016661A">
        <w:rPr>
          <w:kern w:val="2"/>
          <w:sz w:val="28"/>
          <w:szCs w:val="28"/>
        </w:rPr>
        <w:t>公司</w:t>
      </w:r>
      <w:r w:rsidR="00791FFF" w:rsidRPr="0016661A">
        <w:rPr>
          <w:kern w:val="2"/>
          <w:sz w:val="28"/>
          <w:szCs w:val="28"/>
        </w:rPr>
        <w:t>厂区内设置</w:t>
      </w:r>
      <w:r w:rsidR="00E93828" w:rsidRPr="0016661A">
        <w:rPr>
          <w:kern w:val="2"/>
          <w:sz w:val="28"/>
          <w:szCs w:val="28"/>
        </w:rPr>
        <w:t>100</w:t>
      </w:r>
      <w:r w:rsidR="00AC578D" w:rsidRPr="0016661A">
        <w:rPr>
          <w:kern w:val="2"/>
          <w:sz w:val="28"/>
          <w:szCs w:val="28"/>
        </w:rPr>
        <w:t>m</w:t>
      </w:r>
      <w:r w:rsidR="00AC578D" w:rsidRPr="0016661A">
        <w:rPr>
          <w:kern w:val="2"/>
          <w:sz w:val="28"/>
          <w:szCs w:val="28"/>
          <w:vertAlign w:val="superscript"/>
        </w:rPr>
        <w:t>3</w:t>
      </w:r>
      <w:r w:rsidR="00AC578D" w:rsidRPr="0016661A">
        <w:rPr>
          <w:kern w:val="2"/>
          <w:sz w:val="28"/>
          <w:szCs w:val="28"/>
        </w:rPr>
        <w:t>应急事故池</w:t>
      </w:r>
      <w:r w:rsidR="00791FFF" w:rsidRPr="0016661A">
        <w:rPr>
          <w:kern w:val="2"/>
          <w:sz w:val="28"/>
          <w:szCs w:val="28"/>
        </w:rPr>
        <w:t>、拦污闸及其配套设施</w:t>
      </w:r>
      <w:r w:rsidR="00E93828" w:rsidRPr="0016661A">
        <w:rPr>
          <w:rFonts w:hint="eastAsia"/>
          <w:kern w:val="2"/>
          <w:sz w:val="28"/>
          <w:szCs w:val="28"/>
        </w:rPr>
        <w:t>（</w:t>
      </w:r>
      <w:r w:rsidR="00E93828" w:rsidRPr="0016661A">
        <w:rPr>
          <w:kern w:val="2"/>
          <w:sz w:val="28"/>
          <w:szCs w:val="28"/>
        </w:rPr>
        <w:t>事故导排系统</w:t>
      </w:r>
      <w:r w:rsidR="00E93828" w:rsidRPr="0016661A">
        <w:rPr>
          <w:rFonts w:hint="eastAsia"/>
          <w:kern w:val="2"/>
          <w:sz w:val="28"/>
          <w:szCs w:val="28"/>
        </w:rPr>
        <w:t>）</w:t>
      </w:r>
      <w:r w:rsidR="00791FFF" w:rsidRPr="0016661A">
        <w:rPr>
          <w:kern w:val="2"/>
          <w:sz w:val="28"/>
          <w:szCs w:val="28"/>
        </w:rPr>
        <w:t>，作为单套生产装置较大事故泄漏物料和消防废水的二级防控设置。另外，园区建设事故缓冲设施及其配套设施，防止园区内企业发生重大事故泄漏和消防废水对地表水体造成污染，将污染物控制在园区内。</w:t>
      </w:r>
      <w:r w:rsidR="00AC578D" w:rsidRPr="0016661A">
        <w:rPr>
          <w:kern w:val="2"/>
          <w:sz w:val="28"/>
          <w:szCs w:val="28"/>
        </w:rPr>
        <w:t>公司</w:t>
      </w:r>
      <w:r w:rsidR="00791FFF" w:rsidRPr="0016661A">
        <w:rPr>
          <w:kern w:val="2"/>
          <w:sz w:val="28"/>
          <w:szCs w:val="28"/>
        </w:rPr>
        <w:t>厂区无直接入河的清下水排口</w:t>
      </w:r>
      <w:r w:rsidR="001E0CCF" w:rsidRPr="0016661A">
        <w:rPr>
          <w:rFonts w:hint="eastAsia"/>
          <w:kern w:val="2"/>
          <w:sz w:val="28"/>
          <w:szCs w:val="28"/>
        </w:rPr>
        <w:t>（</w:t>
      </w:r>
      <w:r w:rsidR="001E0CCF" w:rsidRPr="0016661A">
        <w:rPr>
          <w:kern w:val="2"/>
          <w:sz w:val="28"/>
          <w:szCs w:val="28"/>
        </w:rPr>
        <w:t>园区内各企业雨水均进去园区内雨水导排系统</w:t>
      </w:r>
      <w:r w:rsidR="001E0CCF" w:rsidRPr="0016661A">
        <w:rPr>
          <w:rFonts w:hint="eastAsia"/>
          <w:kern w:val="2"/>
          <w:sz w:val="28"/>
          <w:szCs w:val="28"/>
        </w:rPr>
        <w:t>）</w:t>
      </w:r>
      <w:r w:rsidR="00791FFF" w:rsidRPr="0016661A">
        <w:rPr>
          <w:kern w:val="2"/>
          <w:sz w:val="28"/>
          <w:szCs w:val="28"/>
        </w:rPr>
        <w:t>，因此，事故状态下，泄漏液和消防尾水不会直接排入园区内及周边地表水体。综上因素，本次项目风险评价不对地表水影响进行预测，仅从风险管理角度分析依托企业现有泄漏液及消防尾水收集措施的有效性，提出完善的意见和建议。</w:t>
      </w:r>
    </w:p>
    <w:p w14:paraId="3A318790" w14:textId="28DF4AFF" w:rsidR="00791FFF" w:rsidRPr="0016661A" w:rsidRDefault="00791FFF" w:rsidP="00791FFF">
      <w:pPr>
        <w:widowControl w:val="0"/>
        <w:tabs>
          <w:tab w:val="left" w:pos="4500"/>
        </w:tabs>
        <w:spacing w:line="500" w:lineRule="exact"/>
        <w:ind w:firstLineChars="200" w:firstLine="560"/>
        <w:jc w:val="both"/>
        <w:rPr>
          <w:kern w:val="2"/>
          <w:sz w:val="28"/>
          <w:szCs w:val="28"/>
        </w:rPr>
      </w:pPr>
      <w:r w:rsidRPr="0016661A">
        <w:rPr>
          <w:kern w:val="2"/>
          <w:sz w:val="28"/>
          <w:szCs w:val="28"/>
        </w:rPr>
        <w:t>在上述风险识别的基础上，选择对环境影响较大并具有代表性的事故类型，设定风险事故情形。最终选取</w:t>
      </w:r>
      <w:r w:rsidR="00661502" w:rsidRPr="0016661A">
        <w:rPr>
          <w:kern w:val="2"/>
          <w:sz w:val="28"/>
          <w:szCs w:val="28"/>
        </w:rPr>
        <w:t>罐区</w:t>
      </w:r>
      <w:r w:rsidRPr="0016661A">
        <w:rPr>
          <w:kern w:val="2"/>
          <w:sz w:val="28"/>
          <w:szCs w:val="28"/>
        </w:rPr>
        <w:t>贮存的毒性较大的</w:t>
      </w:r>
      <w:bookmarkStart w:id="423" w:name="_Hlk134103521"/>
      <w:r w:rsidR="001E0CCF" w:rsidRPr="0016661A">
        <w:rPr>
          <w:rFonts w:hint="eastAsia"/>
          <w:kern w:val="2"/>
          <w:sz w:val="28"/>
          <w:szCs w:val="28"/>
        </w:rPr>
        <w:t>氨水</w:t>
      </w:r>
      <w:r w:rsidRPr="0016661A">
        <w:rPr>
          <w:kern w:val="2"/>
          <w:sz w:val="28"/>
          <w:szCs w:val="28"/>
        </w:rPr>
        <w:t>泄漏事故，污水站高浓度废水收集池防渗层破损，废水渗漏事故</w:t>
      </w:r>
      <w:bookmarkEnd w:id="423"/>
      <w:r w:rsidRPr="0016661A">
        <w:rPr>
          <w:kern w:val="2"/>
          <w:sz w:val="28"/>
          <w:szCs w:val="28"/>
        </w:rPr>
        <w:t>，作为本项目最终筛选的风险事故情形。本项目风险事故情形详见表</w:t>
      </w:r>
      <w:r w:rsidRPr="0016661A">
        <w:rPr>
          <w:kern w:val="2"/>
          <w:sz w:val="28"/>
          <w:szCs w:val="28"/>
        </w:rPr>
        <w:t>4.</w:t>
      </w:r>
      <w:r w:rsidR="007D67CE" w:rsidRPr="0016661A">
        <w:rPr>
          <w:kern w:val="2"/>
          <w:sz w:val="28"/>
          <w:szCs w:val="28"/>
        </w:rPr>
        <w:t>8</w:t>
      </w:r>
      <w:r w:rsidRPr="0016661A">
        <w:rPr>
          <w:kern w:val="2"/>
          <w:sz w:val="28"/>
          <w:szCs w:val="28"/>
        </w:rPr>
        <w:t>-1</w:t>
      </w:r>
      <w:r w:rsidR="007D67CE" w:rsidRPr="0016661A">
        <w:rPr>
          <w:kern w:val="2"/>
          <w:sz w:val="28"/>
          <w:szCs w:val="28"/>
        </w:rPr>
        <w:t>8</w:t>
      </w:r>
      <w:r w:rsidRPr="0016661A">
        <w:rPr>
          <w:kern w:val="2"/>
          <w:sz w:val="28"/>
          <w:szCs w:val="28"/>
        </w:rPr>
        <w:t>。</w:t>
      </w:r>
    </w:p>
    <w:p w14:paraId="5C415242" w14:textId="765A8E67" w:rsidR="001E0CCF" w:rsidRPr="0016661A" w:rsidRDefault="00791FFF" w:rsidP="00791FF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4.</w:t>
      </w:r>
      <w:r w:rsidR="007D67CE" w:rsidRPr="0016661A">
        <w:rPr>
          <w:b/>
          <w:kern w:val="2"/>
          <w:szCs w:val="24"/>
        </w:rPr>
        <w:t>8-18</w:t>
      </w:r>
      <w:r w:rsidRPr="0016661A">
        <w:rPr>
          <w:b/>
          <w:kern w:val="2"/>
          <w:szCs w:val="24"/>
        </w:rPr>
        <w:t xml:space="preserve"> </w:t>
      </w:r>
      <w:r w:rsidRPr="0016661A">
        <w:rPr>
          <w:b/>
          <w:kern w:val="2"/>
          <w:szCs w:val="24"/>
        </w:rPr>
        <w:t>风险事故情形表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065"/>
        <w:gridCol w:w="1929"/>
        <w:gridCol w:w="1388"/>
        <w:gridCol w:w="1352"/>
        <w:gridCol w:w="1011"/>
        <w:gridCol w:w="2883"/>
      </w:tblGrid>
      <w:tr w:rsidR="0016661A" w:rsidRPr="0016661A" w14:paraId="118D1089" w14:textId="77777777" w:rsidTr="006F10FD">
        <w:trPr>
          <w:trHeight w:val="283"/>
        </w:trPr>
        <w:tc>
          <w:tcPr>
            <w:tcW w:w="553" w:type="pct"/>
            <w:shd w:val="clear" w:color="auto" w:fill="auto"/>
            <w:vAlign w:val="center"/>
          </w:tcPr>
          <w:p w14:paraId="50FD9201" w14:textId="77777777" w:rsidR="001E0CCF" w:rsidRPr="0016661A" w:rsidRDefault="001E0CCF" w:rsidP="006F10FD">
            <w:pPr>
              <w:jc w:val="center"/>
              <w:rPr>
                <w:b/>
                <w:bCs/>
                <w:sz w:val="21"/>
                <w:szCs w:val="21"/>
              </w:rPr>
            </w:pPr>
            <w:r w:rsidRPr="0016661A">
              <w:rPr>
                <w:b/>
                <w:bCs/>
                <w:sz w:val="21"/>
                <w:szCs w:val="21"/>
              </w:rPr>
              <w:t>环境因素</w:t>
            </w:r>
          </w:p>
        </w:tc>
        <w:tc>
          <w:tcPr>
            <w:tcW w:w="1002" w:type="pct"/>
            <w:shd w:val="clear" w:color="auto" w:fill="auto"/>
            <w:vAlign w:val="center"/>
          </w:tcPr>
          <w:p w14:paraId="2AD71D03" w14:textId="77777777" w:rsidR="001E0CCF" w:rsidRPr="0016661A" w:rsidRDefault="001E0CCF" w:rsidP="006F10FD">
            <w:pPr>
              <w:jc w:val="center"/>
              <w:rPr>
                <w:b/>
                <w:bCs/>
                <w:sz w:val="21"/>
                <w:szCs w:val="21"/>
              </w:rPr>
            </w:pPr>
            <w:r w:rsidRPr="0016661A">
              <w:rPr>
                <w:b/>
                <w:bCs/>
                <w:sz w:val="21"/>
                <w:szCs w:val="21"/>
              </w:rPr>
              <w:t>环境风险类型</w:t>
            </w:r>
          </w:p>
        </w:tc>
        <w:tc>
          <w:tcPr>
            <w:tcW w:w="721" w:type="pct"/>
            <w:shd w:val="clear" w:color="auto" w:fill="auto"/>
            <w:vAlign w:val="center"/>
          </w:tcPr>
          <w:p w14:paraId="1980BE1B" w14:textId="77777777" w:rsidR="001E0CCF" w:rsidRPr="0016661A" w:rsidRDefault="001E0CCF" w:rsidP="006F10FD">
            <w:pPr>
              <w:jc w:val="center"/>
              <w:rPr>
                <w:b/>
                <w:bCs/>
                <w:sz w:val="21"/>
                <w:szCs w:val="21"/>
              </w:rPr>
            </w:pPr>
            <w:r w:rsidRPr="0016661A">
              <w:rPr>
                <w:b/>
                <w:bCs/>
                <w:sz w:val="21"/>
                <w:szCs w:val="21"/>
              </w:rPr>
              <w:t>环境风险源</w:t>
            </w:r>
          </w:p>
        </w:tc>
        <w:tc>
          <w:tcPr>
            <w:tcW w:w="702" w:type="pct"/>
            <w:shd w:val="clear" w:color="auto" w:fill="auto"/>
            <w:vAlign w:val="center"/>
          </w:tcPr>
          <w:p w14:paraId="7B09C641" w14:textId="77777777" w:rsidR="001E0CCF" w:rsidRPr="0016661A" w:rsidRDefault="001E0CCF" w:rsidP="006F10FD">
            <w:pPr>
              <w:jc w:val="center"/>
              <w:rPr>
                <w:b/>
                <w:bCs/>
                <w:sz w:val="21"/>
                <w:szCs w:val="21"/>
              </w:rPr>
            </w:pPr>
            <w:r w:rsidRPr="0016661A">
              <w:rPr>
                <w:b/>
                <w:bCs/>
                <w:sz w:val="21"/>
                <w:szCs w:val="21"/>
              </w:rPr>
              <w:t>危险单元</w:t>
            </w:r>
          </w:p>
        </w:tc>
        <w:tc>
          <w:tcPr>
            <w:tcW w:w="525" w:type="pct"/>
            <w:shd w:val="clear" w:color="auto" w:fill="auto"/>
            <w:vAlign w:val="center"/>
          </w:tcPr>
          <w:p w14:paraId="4107B183" w14:textId="77777777" w:rsidR="001E0CCF" w:rsidRPr="0016661A" w:rsidRDefault="001E0CCF" w:rsidP="006F10FD">
            <w:pPr>
              <w:jc w:val="center"/>
              <w:rPr>
                <w:b/>
                <w:bCs/>
                <w:sz w:val="21"/>
                <w:szCs w:val="21"/>
              </w:rPr>
            </w:pPr>
            <w:r w:rsidRPr="0016661A">
              <w:rPr>
                <w:b/>
                <w:bCs/>
                <w:sz w:val="21"/>
                <w:szCs w:val="21"/>
              </w:rPr>
              <w:t>危险物质</w:t>
            </w:r>
          </w:p>
        </w:tc>
        <w:tc>
          <w:tcPr>
            <w:tcW w:w="1497" w:type="pct"/>
            <w:shd w:val="clear" w:color="auto" w:fill="auto"/>
            <w:vAlign w:val="center"/>
          </w:tcPr>
          <w:p w14:paraId="5F31B8D8" w14:textId="77777777" w:rsidR="001E0CCF" w:rsidRPr="0016661A" w:rsidRDefault="001E0CCF" w:rsidP="006F10FD">
            <w:pPr>
              <w:jc w:val="center"/>
              <w:rPr>
                <w:b/>
                <w:bCs/>
                <w:sz w:val="21"/>
                <w:szCs w:val="21"/>
              </w:rPr>
            </w:pPr>
            <w:r w:rsidRPr="0016661A">
              <w:rPr>
                <w:b/>
                <w:bCs/>
                <w:sz w:val="21"/>
                <w:szCs w:val="21"/>
              </w:rPr>
              <w:t>影响途径</w:t>
            </w:r>
          </w:p>
        </w:tc>
      </w:tr>
      <w:tr w:rsidR="0016661A" w:rsidRPr="0016661A" w14:paraId="0239EBA9" w14:textId="77777777" w:rsidTr="006F10FD">
        <w:trPr>
          <w:trHeight w:val="283"/>
        </w:trPr>
        <w:tc>
          <w:tcPr>
            <w:tcW w:w="553" w:type="pct"/>
            <w:shd w:val="clear" w:color="auto" w:fill="auto"/>
            <w:vAlign w:val="center"/>
          </w:tcPr>
          <w:p w14:paraId="6BC017FB" w14:textId="77777777" w:rsidR="001E0CCF" w:rsidRPr="0016661A" w:rsidRDefault="001E0CCF" w:rsidP="001E0CCF">
            <w:pPr>
              <w:jc w:val="center"/>
              <w:rPr>
                <w:sz w:val="21"/>
                <w:szCs w:val="21"/>
              </w:rPr>
            </w:pPr>
            <w:r w:rsidRPr="0016661A">
              <w:rPr>
                <w:sz w:val="21"/>
                <w:szCs w:val="21"/>
              </w:rPr>
              <w:t>大气</w:t>
            </w:r>
          </w:p>
        </w:tc>
        <w:tc>
          <w:tcPr>
            <w:tcW w:w="1002" w:type="pct"/>
            <w:shd w:val="clear" w:color="auto" w:fill="auto"/>
            <w:vAlign w:val="center"/>
          </w:tcPr>
          <w:p w14:paraId="4364EB93" w14:textId="0F15953C" w:rsidR="001E0CCF" w:rsidRPr="0016661A" w:rsidRDefault="001E0CCF" w:rsidP="001E0CCF">
            <w:pPr>
              <w:autoSpaceDE w:val="0"/>
              <w:autoSpaceDN w:val="0"/>
              <w:adjustRightInd w:val="0"/>
              <w:jc w:val="center"/>
              <w:rPr>
                <w:sz w:val="21"/>
                <w:szCs w:val="21"/>
              </w:rPr>
            </w:pPr>
            <w:r w:rsidRPr="0016661A">
              <w:rPr>
                <w:sz w:val="21"/>
                <w:szCs w:val="21"/>
              </w:rPr>
              <w:t>危险物质泄漏</w:t>
            </w:r>
          </w:p>
        </w:tc>
        <w:tc>
          <w:tcPr>
            <w:tcW w:w="721" w:type="pct"/>
            <w:shd w:val="clear" w:color="auto" w:fill="auto"/>
            <w:vAlign w:val="center"/>
          </w:tcPr>
          <w:p w14:paraId="11AE35C1" w14:textId="4A0AE335" w:rsidR="001E0CCF" w:rsidRPr="0016661A" w:rsidRDefault="001E0CCF" w:rsidP="001E0CCF">
            <w:pPr>
              <w:jc w:val="center"/>
              <w:rPr>
                <w:sz w:val="21"/>
                <w:szCs w:val="21"/>
              </w:rPr>
            </w:pPr>
            <w:r w:rsidRPr="0016661A">
              <w:rPr>
                <w:sz w:val="21"/>
                <w:szCs w:val="21"/>
              </w:rPr>
              <w:t>氨水储罐泄漏</w:t>
            </w:r>
          </w:p>
        </w:tc>
        <w:tc>
          <w:tcPr>
            <w:tcW w:w="702" w:type="pct"/>
            <w:shd w:val="clear" w:color="auto" w:fill="auto"/>
            <w:vAlign w:val="center"/>
          </w:tcPr>
          <w:p w14:paraId="6350EE4D" w14:textId="1EBB3BE0" w:rsidR="001E0CCF" w:rsidRPr="0016661A" w:rsidRDefault="001E0CCF" w:rsidP="001E0CCF">
            <w:pPr>
              <w:jc w:val="center"/>
              <w:rPr>
                <w:sz w:val="21"/>
                <w:szCs w:val="21"/>
              </w:rPr>
            </w:pPr>
            <w:r w:rsidRPr="0016661A">
              <w:rPr>
                <w:sz w:val="21"/>
                <w:szCs w:val="21"/>
              </w:rPr>
              <w:t>储罐区</w:t>
            </w:r>
          </w:p>
        </w:tc>
        <w:tc>
          <w:tcPr>
            <w:tcW w:w="525" w:type="pct"/>
            <w:shd w:val="clear" w:color="auto" w:fill="auto"/>
            <w:vAlign w:val="center"/>
          </w:tcPr>
          <w:p w14:paraId="32D2DADD" w14:textId="0FF4CF21" w:rsidR="001E0CCF" w:rsidRPr="0016661A" w:rsidRDefault="001E0CCF" w:rsidP="001E0CCF">
            <w:pPr>
              <w:jc w:val="center"/>
              <w:rPr>
                <w:sz w:val="21"/>
                <w:szCs w:val="21"/>
              </w:rPr>
            </w:pPr>
            <w:r w:rsidRPr="0016661A">
              <w:rPr>
                <w:sz w:val="21"/>
                <w:szCs w:val="21"/>
              </w:rPr>
              <w:t>氨</w:t>
            </w:r>
          </w:p>
        </w:tc>
        <w:tc>
          <w:tcPr>
            <w:tcW w:w="1497" w:type="pct"/>
            <w:shd w:val="clear" w:color="auto" w:fill="auto"/>
            <w:vAlign w:val="center"/>
          </w:tcPr>
          <w:p w14:paraId="5E23106C" w14:textId="3DBAD4CB" w:rsidR="001E0CCF" w:rsidRPr="0016661A" w:rsidRDefault="001E0CCF" w:rsidP="001E0CCF">
            <w:pPr>
              <w:jc w:val="center"/>
              <w:rPr>
                <w:sz w:val="21"/>
                <w:szCs w:val="21"/>
              </w:rPr>
            </w:pPr>
            <w:r w:rsidRPr="0016661A">
              <w:rPr>
                <w:sz w:val="21"/>
                <w:szCs w:val="21"/>
              </w:rPr>
              <w:t>氨水储罐破损泄漏，氨气蒸发进入环境空气。</w:t>
            </w:r>
          </w:p>
        </w:tc>
      </w:tr>
      <w:tr w:rsidR="0016661A" w:rsidRPr="0016661A" w14:paraId="220CB5C5" w14:textId="77777777" w:rsidTr="006F10FD">
        <w:trPr>
          <w:trHeight w:val="283"/>
        </w:trPr>
        <w:tc>
          <w:tcPr>
            <w:tcW w:w="553" w:type="pct"/>
            <w:shd w:val="clear" w:color="auto" w:fill="auto"/>
            <w:vAlign w:val="center"/>
          </w:tcPr>
          <w:p w14:paraId="75AC7677" w14:textId="77777777" w:rsidR="001E0CCF" w:rsidRPr="0016661A" w:rsidRDefault="001E0CCF" w:rsidP="001E0CCF">
            <w:pPr>
              <w:jc w:val="center"/>
              <w:rPr>
                <w:sz w:val="21"/>
                <w:szCs w:val="21"/>
              </w:rPr>
            </w:pPr>
            <w:r w:rsidRPr="0016661A">
              <w:rPr>
                <w:sz w:val="21"/>
                <w:szCs w:val="21"/>
              </w:rPr>
              <w:t>地下水</w:t>
            </w:r>
          </w:p>
        </w:tc>
        <w:tc>
          <w:tcPr>
            <w:tcW w:w="1002" w:type="pct"/>
            <w:shd w:val="clear" w:color="auto" w:fill="auto"/>
            <w:vAlign w:val="center"/>
          </w:tcPr>
          <w:p w14:paraId="7449AA5D" w14:textId="77777777" w:rsidR="001E0CCF" w:rsidRPr="0016661A" w:rsidRDefault="001E0CCF" w:rsidP="001E0CCF">
            <w:pPr>
              <w:jc w:val="center"/>
              <w:rPr>
                <w:sz w:val="21"/>
                <w:szCs w:val="21"/>
              </w:rPr>
            </w:pPr>
            <w:r w:rsidRPr="0016661A">
              <w:rPr>
                <w:sz w:val="21"/>
                <w:szCs w:val="21"/>
              </w:rPr>
              <w:t>污水站调节池防渗措施损坏，导致调节池内污水进入地下水。</w:t>
            </w:r>
          </w:p>
        </w:tc>
        <w:tc>
          <w:tcPr>
            <w:tcW w:w="721" w:type="pct"/>
            <w:shd w:val="clear" w:color="auto" w:fill="auto"/>
            <w:vAlign w:val="center"/>
          </w:tcPr>
          <w:p w14:paraId="4919AACB" w14:textId="77777777" w:rsidR="001E0CCF" w:rsidRPr="0016661A" w:rsidRDefault="001E0CCF" w:rsidP="001E0CCF">
            <w:pPr>
              <w:jc w:val="center"/>
              <w:rPr>
                <w:sz w:val="21"/>
                <w:szCs w:val="21"/>
              </w:rPr>
            </w:pPr>
            <w:r w:rsidRPr="0016661A">
              <w:rPr>
                <w:sz w:val="21"/>
                <w:szCs w:val="21"/>
              </w:rPr>
              <w:t>污水站调节池</w:t>
            </w:r>
          </w:p>
        </w:tc>
        <w:tc>
          <w:tcPr>
            <w:tcW w:w="702" w:type="pct"/>
            <w:shd w:val="clear" w:color="auto" w:fill="auto"/>
            <w:vAlign w:val="center"/>
          </w:tcPr>
          <w:p w14:paraId="78BA1512" w14:textId="77777777" w:rsidR="001E0CCF" w:rsidRPr="0016661A" w:rsidRDefault="001E0CCF" w:rsidP="001E0CCF">
            <w:pPr>
              <w:jc w:val="center"/>
              <w:rPr>
                <w:sz w:val="21"/>
                <w:szCs w:val="21"/>
              </w:rPr>
            </w:pPr>
            <w:r w:rsidRPr="0016661A">
              <w:rPr>
                <w:sz w:val="21"/>
                <w:szCs w:val="21"/>
              </w:rPr>
              <w:t>污水处理站</w:t>
            </w:r>
          </w:p>
        </w:tc>
        <w:tc>
          <w:tcPr>
            <w:tcW w:w="525" w:type="pct"/>
            <w:shd w:val="clear" w:color="auto" w:fill="auto"/>
            <w:vAlign w:val="center"/>
          </w:tcPr>
          <w:p w14:paraId="15C73FE3" w14:textId="77777777" w:rsidR="001E0CCF" w:rsidRPr="0016661A" w:rsidRDefault="001E0CCF" w:rsidP="001E0CCF">
            <w:pPr>
              <w:jc w:val="center"/>
              <w:rPr>
                <w:sz w:val="21"/>
                <w:szCs w:val="21"/>
              </w:rPr>
            </w:pPr>
            <w:r w:rsidRPr="0016661A">
              <w:rPr>
                <w:sz w:val="21"/>
                <w:szCs w:val="21"/>
              </w:rPr>
              <w:t>废水</w:t>
            </w:r>
          </w:p>
        </w:tc>
        <w:tc>
          <w:tcPr>
            <w:tcW w:w="1497" w:type="pct"/>
            <w:shd w:val="clear" w:color="auto" w:fill="auto"/>
            <w:vAlign w:val="center"/>
          </w:tcPr>
          <w:p w14:paraId="17EAB41F" w14:textId="77777777" w:rsidR="001E0CCF" w:rsidRPr="0016661A" w:rsidRDefault="001E0CCF" w:rsidP="001E0CCF">
            <w:pPr>
              <w:jc w:val="center"/>
              <w:rPr>
                <w:sz w:val="21"/>
                <w:szCs w:val="21"/>
              </w:rPr>
            </w:pPr>
            <w:r w:rsidRPr="0016661A">
              <w:rPr>
                <w:sz w:val="21"/>
                <w:szCs w:val="21"/>
              </w:rPr>
              <w:t>污水进入地下水，并随地下水流动，污染区域地下水。</w:t>
            </w:r>
          </w:p>
        </w:tc>
      </w:tr>
    </w:tbl>
    <w:p w14:paraId="0070A4E1" w14:textId="63D1B9E3" w:rsidR="00791FFF" w:rsidRPr="0016661A" w:rsidRDefault="00791FFF" w:rsidP="00EE30BF">
      <w:pPr>
        <w:spacing w:line="500" w:lineRule="exact"/>
        <w:outlineLvl w:val="2"/>
        <w:rPr>
          <w:b/>
          <w:bCs/>
          <w:kern w:val="2"/>
          <w:sz w:val="28"/>
          <w:szCs w:val="24"/>
        </w:rPr>
      </w:pPr>
      <w:bookmarkStart w:id="424" w:name="_Toc129440070"/>
      <w:bookmarkStart w:id="425" w:name="_Toc129443801"/>
      <w:r w:rsidRPr="0016661A">
        <w:rPr>
          <w:b/>
          <w:bCs/>
          <w:kern w:val="2"/>
          <w:sz w:val="28"/>
          <w:szCs w:val="24"/>
        </w:rPr>
        <w:t>4.</w:t>
      </w:r>
      <w:r w:rsidR="007D67CE" w:rsidRPr="0016661A">
        <w:rPr>
          <w:b/>
          <w:bCs/>
          <w:kern w:val="2"/>
          <w:sz w:val="28"/>
          <w:szCs w:val="24"/>
        </w:rPr>
        <w:t>8</w:t>
      </w:r>
      <w:r w:rsidRPr="0016661A">
        <w:rPr>
          <w:b/>
          <w:bCs/>
          <w:kern w:val="2"/>
          <w:sz w:val="28"/>
          <w:szCs w:val="24"/>
        </w:rPr>
        <w:t>.</w:t>
      </w:r>
      <w:r w:rsidR="00F53548" w:rsidRPr="0016661A">
        <w:rPr>
          <w:b/>
          <w:bCs/>
          <w:kern w:val="2"/>
          <w:sz w:val="28"/>
          <w:szCs w:val="24"/>
        </w:rPr>
        <w:t>7</w:t>
      </w:r>
      <w:r w:rsidRPr="0016661A">
        <w:rPr>
          <w:b/>
          <w:bCs/>
          <w:kern w:val="2"/>
          <w:sz w:val="28"/>
          <w:szCs w:val="24"/>
        </w:rPr>
        <w:t xml:space="preserve"> </w:t>
      </w:r>
      <w:r w:rsidRPr="0016661A">
        <w:rPr>
          <w:b/>
          <w:bCs/>
          <w:kern w:val="2"/>
          <w:sz w:val="28"/>
          <w:szCs w:val="24"/>
        </w:rPr>
        <w:t>源项分析</w:t>
      </w:r>
      <w:bookmarkEnd w:id="424"/>
      <w:bookmarkEnd w:id="425"/>
    </w:p>
    <w:p w14:paraId="7C7206B4" w14:textId="3037DC22" w:rsidR="00791FFF" w:rsidRPr="0016661A" w:rsidRDefault="00791FFF" w:rsidP="00EE30BF">
      <w:pPr>
        <w:spacing w:line="500" w:lineRule="exact"/>
        <w:rPr>
          <w:b/>
          <w:bCs/>
          <w:kern w:val="2"/>
          <w:sz w:val="28"/>
          <w:szCs w:val="28"/>
        </w:rPr>
      </w:pPr>
      <w:r w:rsidRPr="0016661A">
        <w:rPr>
          <w:b/>
          <w:bCs/>
          <w:kern w:val="2"/>
          <w:sz w:val="28"/>
          <w:szCs w:val="28"/>
        </w:rPr>
        <w:t>4.</w:t>
      </w:r>
      <w:r w:rsidR="007D67CE" w:rsidRPr="0016661A">
        <w:rPr>
          <w:b/>
          <w:bCs/>
          <w:kern w:val="2"/>
          <w:sz w:val="28"/>
          <w:szCs w:val="28"/>
        </w:rPr>
        <w:t>8</w:t>
      </w:r>
      <w:r w:rsidRPr="0016661A">
        <w:rPr>
          <w:b/>
          <w:bCs/>
          <w:kern w:val="2"/>
          <w:sz w:val="28"/>
          <w:szCs w:val="28"/>
        </w:rPr>
        <w:t>.</w:t>
      </w:r>
      <w:r w:rsidR="00F53548" w:rsidRPr="0016661A">
        <w:rPr>
          <w:b/>
          <w:bCs/>
          <w:kern w:val="2"/>
          <w:sz w:val="28"/>
          <w:szCs w:val="28"/>
        </w:rPr>
        <w:t>7</w:t>
      </w:r>
      <w:r w:rsidRPr="0016661A">
        <w:rPr>
          <w:b/>
          <w:bCs/>
          <w:kern w:val="2"/>
          <w:sz w:val="28"/>
          <w:szCs w:val="28"/>
        </w:rPr>
        <w:t xml:space="preserve">.1 </w:t>
      </w:r>
      <w:r w:rsidRPr="0016661A">
        <w:rPr>
          <w:b/>
          <w:bCs/>
          <w:kern w:val="2"/>
          <w:sz w:val="28"/>
          <w:szCs w:val="28"/>
        </w:rPr>
        <w:t>大气环境影响事故源强</w:t>
      </w:r>
    </w:p>
    <w:p w14:paraId="3D7825B9" w14:textId="77A718A9" w:rsidR="00791FFF" w:rsidRPr="0016661A" w:rsidRDefault="00791FFF" w:rsidP="00EE30BF">
      <w:pPr>
        <w:widowControl w:val="0"/>
        <w:spacing w:line="500" w:lineRule="exact"/>
        <w:ind w:firstLineChars="200" w:firstLine="560"/>
        <w:jc w:val="both"/>
        <w:rPr>
          <w:kern w:val="2"/>
          <w:sz w:val="28"/>
          <w:szCs w:val="28"/>
        </w:rPr>
      </w:pPr>
      <w:r w:rsidRPr="0016661A">
        <w:rPr>
          <w:kern w:val="2"/>
          <w:sz w:val="28"/>
          <w:szCs w:val="28"/>
        </w:rPr>
        <w:lastRenderedPageBreak/>
        <w:t>本项目取</w:t>
      </w:r>
      <w:r w:rsidR="001E0CCF" w:rsidRPr="0016661A">
        <w:rPr>
          <w:rFonts w:hint="eastAsia"/>
          <w:kern w:val="2"/>
          <w:sz w:val="28"/>
          <w:szCs w:val="28"/>
        </w:rPr>
        <w:t>氨水</w:t>
      </w:r>
      <w:r w:rsidR="006414EB" w:rsidRPr="0016661A">
        <w:rPr>
          <w:kern w:val="2"/>
          <w:sz w:val="28"/>
          <w:szCs w:val="28"/>
        </w:rPr>
        <w:t>储罐</w:t>
      </w:r>
      <w:r w:rsidRPr="0016661A">
        <w:rPr>
          <w:kern w:val="2"/>
          <w:sz w:val="28"/>
          <w:szCs w:val="28"/>
        </w:rPr>
        <w:t>发生泄漏作为最大可信事故。</w:t>
      </w:r>
    </w:p>
    <w:p w14:paraId="454BF2AA" w14:textId="7425F901" w:rsidR="00791FFF" w:rsidRPr="0016661A" w:rsidRDefault="007D67CE" w:rsidP="001E0CCF">
      <w:pPr>
        <w:widowControl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1 \* GB2</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⑴</w:t>
      </w:r>
      <w:r w:rsidRPr="0016661A">
        <w:rPr>
          <w:kern w:val="2"/>
          <w:sz w:val="28"/>
          <w:szCs w:val="28"/>
        </w:rPr>
        <w:fldChar w:fldCharType="end"/>
      </w:r>
      <w:r w:rsidR="00791FFF" w:rsidRPr="0016661A">
        <w:rPr>
          <w:kern w:val="2"/>
          <w:sz w:val="28"/>
          <w:szCs w:val="28"/>
        </w:rPr>
        <w:t>泄露源强计算</w:t>
      </w:r>
    </w:p>
    <w:p w14:paraId="0F5A3803" w14:textId="77777777" w:rsidR="00DB1DC1" w:rsidRPr="0016661A" w:rsidRDefault="00791FFF" w:rsidP="00DB1DC1">
      <w:pPr>
        <w:snapToGrid w:val="0"/>
        <w:spacing w:line="500" w:lineRule="exact"/>
        <w:ind w:firstLineChars="200" w:firstLine="560"/>
        <w:rPr>
          <w:szCs w:val="24"/>
        </w:rPr>
      </w:pPr>
      <w:r w:rsidRPr="0016661A">
        <w:rPr>
          <w:kern w:val="2"/>
          <w:sz w:val="28"/>
          <w:szCs w:val="28"/>
        </w:rPr>
        <w:t>本项目原辅料</w:t>
      </w:r>
      <w:r w:rsidR="001E0CCF" w:rsidRPr="0016661A">
        <w:rPr>
          <w:rFonts w:hint="eastAsia"/>
          <w:kern w:val="2"/>
          <w:sz w:val="28"/>
          <w:szCs w:val="28"/>
        </w:rPr>
        <w:t>氨水</w:t>
      </w:r>
      <w:r w:rsidRPr="0016661A">
        <w:rPr>
          <w:kern w:val="2"/>
          <w:sz w:val="28"/>
          <w:szCs w:val="28"/>
        </w:rPr>
        <w:t>采用</w:t>
      </w:r>
      <w:r w:rsidR="00987C69" w:rsidRPr="0016661A">
        <w:rPr>
          <w:kern w:val="2"/>
          <w:sz w:val="28"/>
          <w:szCs w:val="28"/>
        </w:rPr>
        <w:t>储罐储存</w:t>
      </w:r>
      <w:r w:rsidRPr="0016661A">
        <w:rPr>
          <w:kern w:val="2"/>
          <w:sz w:val="28"/>
          <w:szCs w:val="28"/>
        </w:rPr>
        <w:t>，</w:t>
      </w:r>
      <w:r w:rsidR="00E6787E" w:rsidRPr="0016661A">
        <w:rPr>
          <w:kern w:val="2"/>
          <w:sz w:val="28"/>
          <w:szCs w:val="28"/>
          <w:lang w:bidi="zh-CN"/>
        </w:rPr>
        <w:t>其中</w:t>
      </w:r>
      <w:r w:rsidR="001E0CCF" w:rsidRPr="0016661A">
        <w:rPr>
          <w:rFonts w:hint="eastAsia"/>
          <w:kern w:val="2"/>
          <w:sz w:val="28"/>
          <w:szCs w:val="28"/>
          <w:lang w:bidi="zh-CN"/>
        </w:rPr>
        <w:t>氨水</w:t>
      </w:r>
      <w:r w:rsidR="00E6787E" w:rsidRPr="0016661A">
        <w:rPr>
          <w:kern w:val="2"/>
          <w:sz w:val="28"/>
          <w:szCs w:val="28"/>
          <w:lang w:bidi="zh-CN"/>
        </w:rPr>
        <w:t>储罐为</w:t>
      </w:r>
      <w:r w:rsidR="001E0CCF" w:rsidRPr="0016661A">
        <w:rPr>
          <w:kern w:val="2"/>
          <w:sz w:val="28"/>
          <w:szCs w:val="28"/>
          <w:lang w:bidi="zh-CN"/>
        </w:rPr>
        <w:t>50</w:t>
      </w:r>
      <w:r w:rsidR="00E6787E" w:rsidRPr="0016661A">
        <w:rPr>
          <w:kern w:val="2"/>
          <w:sz w:val="28"/>
          <w:szCs w:val="28"/>
          <w:lang w:bidi="zh-CN"/>
        </w:rPr>
        <w:t>m</w:t>
      </w:r>
      <w:r w:rsidR="00E6787E" w:rsidRPr="0016661A">
        <w:rPr>
          <w:kern w:val="2"/>
          <w:sz w:val="28"/>
          <w:szCs w:val="28"/>
          <w:vertAlign w:val="superscript"/>
          <w:lang w:bidi="zh-CN"/>
        </w:rPr>
        <w:t>3</w:t>
      </w:r>
      <w:r w:rsidR="00E6787E" w:rsidRPr="0016661A">
        <w:rPr>
          <w:kern w:val="2"/>
          <w:sz w:val="28"/>
          <w:szCs w:val="28"/>
          <w:lang w:bidi="zh-CN"/>
        </w:rPr>
        <w:t>，泄漏模式及泄漏频率均参照</w:t>
      </w:r>
      <w:r w:rsidR="00E6787E" w:rsidRPr="0016661A">
        <w:rPr>
          <w:kern w:val="2"/>
          <w:sz w:val="28"/>
          <w:szCs w:val="28"/>
          <w:lang w:bidi="zh-CN"/>
        </w:rPr>
        <w:t>HJ169-2018</w:t>
      </w:r>
      <w:r w:rsidR="00E6787E" w:rsidRPr="0016661A">
        <w:rPr>
          <w:kern w:val="2"/>
          <w:sz w:val="28"/>
          <w:szCs w:val="28"/>
          <w:lang w:bidi="zh-CN"/>
        </w:rPr>
        <w:t>中附录</w:t>
      </w:r>
      <w:r w:rsidR="00E6787E" w:rsidRPr="0016661A">
        <w:rPr>
          <w:kern w:val="2"/>
          <w:sz w:val="28"/>
          <w:szCs w:val="28"/>
          <w:lang w:bidi="zh-CN"/>
        </w:rPr>
        <w:t>E</w:t>
      </w:r>
      <w:r w:rsidR="00E6787E" w:rsidRPr="0016661A">
        <w:rPr>
          <w:kern w:val="2"/>
          <w:sz w:val="28"/>
          <w:szCs w:val="28"/>
          <w:lang w:bidi="zh-CN"/>
        </w:rPr>
        <w:t>取泄漏孔径为</w:t>
      </w:r>
      <w:r w:rsidR="00E6787E" w:rsidRPr="0016661A">
        <w:rPr>
          <w:kern w:val="2"/>
          <w:sz w:val="28"/>
          <w:szCs w:val="28"/>
          <w:lang w:bidi="zh-CN"/>
        </w:rPr>
        <w:t>10mm</w:t>
      </w:r>
      <w:r w:rsidR="00E6787E" w:rsidRPr="0016661A">
        <w:rPr>
          <w:kern w:val="2"/>
          <w:sz w:val="28"/>
          <w:szCs w:val="28"/>
          <w:lang w:bidi="zh-CN"/>
        </w:rPr>
        <w:t>孔径</w:t>
      </w:r>
      <w:r w:rsidR="00EE30BF" w:rsidRPr="0016661A">
        <w:rPr>
          <w:rFonts w:hint="eastAsia"/>
          <w:kern w:val="2"/>
          <w:sz w:val="28"/>
          <w:szCs w:val="28"/>
          <w:lang w:bidi="zh-CN"/>
        </w:rPr>
        <w:t>（</w:t>
      </w:r>
      <w:r w:rsidR="00EE30BF" w:rsidRPr="0016661A">
        <w:rPr>
          <w:kern w:val="2"/>
          <w:sz w:val="28"/>
          <w:szCs w:val="28"/>
          <w:lang w:bidi="zh-CN"/>
        </w:rPr>
        <w:t>泄漏时间均取</w:t>
      </w:r>
      <w:r w:rsidR="00133139" w:rsidRPr="0016661A">
        <w:rPr>
          <w:kern w:val="2"/>
          <w:sz w:val="28"/>
          <w:szCs w:val="28"/>
          <w:lang w:bidi="zh-CN"/>
        </w:rPr>
        <w:t>10</w:t>
      </w:r>
      <w:r w:rsidR="00EE30BF" w:rsidRPr="0016661A">
        <w:rPr>
          <w:kern w:val="2"/>
          <w:sz w:val="28"/>
          <w:szCs w:val="28"/>
          <w:lang w:bidi="zh-CN"/>
        </w:rPr>
        <w:t>min</w:t>
      </w:r>
      <w:r w:rsidR="00EE30BF" w:rsidRPr="0016661A">
        <w:rPr>
          <w:rFonts w:hint="eastAsia"/>
          <w:kern w:val="2"/>
          <w:sz w:val="28"/>
          <w:szCs w:val="28"/>
          <w:lang w:bidi="zh-CN"/>
        </w:rPr>
        <w:t>）</w:t>
      </w:r>
      <w:r w:rsidR="00E6787E" w:rsidRPr="0016661A">
        <w:rPr>
          <w:kern w:val="2"/>
          <w:sz w:val="28"/>
          <w:szCs w:val="28"/>
          <w:lang w:bidi="zh-CN"/>
        </w:rPr>
        <w:t>，泄漏频率为</w:t>
      </w:r>
      <w:r w:rsidR="00E6787E" w:rsidRPr="0016661A">
        <w:rPr>
          <w:kern w:val="2"/>
          <w:sz w:val="28"/>
          <w:szCs w:val="28"/>
          <w:lang w:bidi="zh-CN"/>
        </w:rPr>
        <w:t>1.00×10</w:t>
      </w:r>
      <w:r w:rsidR="00E6787E" w:rsidRPr="0016661A">
        <w:rPr>
          <w:kern w:val="2"/>
          <w:sz w:val="28"/>
          <w:szCs w:val="28"/>
          <w:vertAlign w:val="superscript"/>
          <w:lang w:bidi="zh-CN"/>
        </w:rPr>
        <w:t>-4</w:t>
      </w:r>
      <w:r w:rsidR="00E6787E" w:rsidRPr="0016661A">
        <w:rPr>
          <w:kern w:val="2"/>
          <w:sz w:val="28"/>
          <w:szCs w:val="28"/>
          <w:lang w:bidi="zh-CN"/>
        </w:rPr>
        <w:t>/a</w:t>
      </w:r>
      <w:r w:rsidRPr="0016661A">
        <w:rPr>
          <w:kern w:val="2"/>
          <w:sz w:val="28"/>
          <w:szCs w:val="28"/>
        </w:rPr>
        <w:t>。</w:t>
      </w:r>
      <w:r w:rsidR="00DB1DC1" w:rsidRPr="0016661A">
        <w:rPr>
          <w:kern w:val="2"/>
          <w:sz w:val="28"/>
          <w:szCs w:val="28"/>
          <w:lang w:bidi="zh-CN"/>
        </w:rPr>
        <w:t>储罐区发生氨水泄漏的源强分析计算如下：</w:t>
      </w:r>
    </w:p>
    <w:p w14:paraId="3DE614CB" w14:textId="54CB965A" w:rsidR="00DB1DC1" w:rsidRPr="0016661A" w:rsidRDefault="00DB1DC1" w:rsidP="00DB1DC1">
      <w:pPr>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 1 \* GB3 \* MERGEFORMAT </w:instrText>
      </w:r>
      <w:r w:rsidRPr="0016661A">
        <w:rPr>
          <w:sz w:val="28"/>
          <w:szCs w:val="28"/>
        </w:rPr>
        <w:fldChar w:fldCharType="separate"/>
      </w:r>
      <w:r w:rsidRPr="0016661A">
        <w:rPr>
          <w:rFonts w:ascii="宋体" w:hAnsi="宋体" w:cs="宋体" w:hint="eastAsia"/>
          <w:sz w:val="28"/>
          <w:szCs w:val="28"/>
        </w:rPr>
        <w:t>①</w:t>
      </w:r>
      <w:r w:rsidRPr="0016661A">
        <w:rPr>
          <w:sz w:val="28"/>
          <w:szCs w:val="28"/>
        </w:rPr>
        <w:fldChar w:fldCharType="end"/>
      </w:r>
      <w:r w:rsidRPr="0016661A">
        <w:rPr>
          <w:sz w:val="28"/>
          <w:szCs w:val="28"/>
        </w:rPr>
        <w:t>氨水泄漏量计算</w:t>
      </w:r>
    </w:p>
    <w:p w14:paraId="61119A99" w14:textId="3AB7F2B0" w:rsidR="00DB1DC1" w:rsidRPr="0016661A" w:rsidRDefault="00DB1DC1" w:rsidP="00DB1DC1">
      <w:pPr>
        <w:snapToGrid w:val="0"/>
        <w:spacing w:line="500" w:lineRule="exact"/>
        <w:ind w:firstLineChars="200" w:firstLine="560"/>
        <w:rPr>
          <w:sz w:val="28"/>
          <w:szCs w:val="28"/>
        </w:rPr>
      </w:pPr>
      <w:r w:rsidRPr="0016661A">
        <w:rPr>
          <w:sz w:val="28"/>
          <w:szCs w:val="28"/>
        </w:rPr>
        <w:t>氨水液体泄漏量</w:t>
      </w:r>
      <w:r w:rsidRPr="0016661A">
        <w:rPr>
          <w:sz w:val="28"/>
          <w:szCs w:val="28"/>
        </w:rPr>
        <w:t>Q</w:t>
      </w:r>
      <w:r w:rsidRPr="0016661A">
        <w:rPr>
          <w:sz w:val="28"/>
          <w:szCs w:val="28"/>
        </w:rPr>
        <w:t>用伯努利方程计算：</w:t>
      </w:r>
    </w:p>
    <w:p w14:paraId="7B64D4B1" w14:textId="77777777" w:rsidR="00DB1DC1" w:rsidRPr="0016661A" w:rsidRDefault="00DB1DC1" w:rsidP="00DB1DC1">
      <w:pPr>
        <w:snapToGrid w:val="0"/>
        <w:ind w:firstLineChars="200" w:firstLine="560"/>
        <w:jc w:val="center"/>
        <w:rPr>
          <w:sz w:val="28"/>
          <w:szCs w:val="28"/>
        </w:rPr>
      </w:pPr>
      <w:r w:rsidRPr="0016661A">
        <w:rPr>
          <w:noProof/>
          <w:sz w:val="28"/>
          <w:szCs w:val="28"/>
        </w:rPr>
        <w:drawing>
          <wp:inline distT="0" distB="0" distL="0" distR="0" wp14:anchorId="1021F034" wp14:editId="0108AD9F">
            <wp:extent cx="1828800" cy="469265"/>
            <wp:effectExtent l="0" t="0" r="0" b="6985"/>
            <wp:docPr id="7881689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28800" cy="469265"/>
                    </a:xfrm>
                    <a:prstGeom prst="rect">
                      <a:avLst/>
                    </a:prstGeom>
                    <a:noFill/>
                    <a:ln>
                      <a:noFill/>
                    </a:ln>
                  </pic:spPr>
                </pic:pic>
              </a:graphicData>
            </a:graphic>
          </wp:inline>
        </w:drawing>
      </w:r>
    </w:p>
    <w:p w14:paraId="664086D4" w14:textId="77777777" w:rsidR="00DB1DC1" w:rsidRPr="0016661A" w:rsidRDefault="00DB1DC1" w:rsidP="00DB1DC1">
      <w:pPr>
        <w:snapToGrid w:val="0"/>
        <w:spacing w:line="500" w:lineRule="exact"/>
        <w:ind w:firstLineChars="200" w:firstLine="560"/>
        <w:rPr>
          <w:sz w:val="28"/>
          <w:szCs w:val="28"/>
        </w:rPr>
      </w:pPr>
      <w:r w:rsidRPr="0016661A">
        <w:rPr>
          <w:sz w:val="28"/>
          <w:szCs w:val="28"/>
        </w:rPr>
        <w:t>式中：</w:t>
      </w:r>
      <w:r w:rsidRPr="0016661A">
        <w:rPr>
          <w:sz w:val="28"/>
          <w:szCs w:val="28"/>
        </w:rPr>
        <w:t>Q</w:t>
      </w:r>
      <w:r w:rsidRPr="0016661A">
        <w:rPr>
          <w:sz w:val="28"/>
          <w:szCs w:val="28"/>
          <w:vertAlign w:val="subscript"/>
        </w:rPr>
        <w:t>L</w:t>
      </w:r>
      <w:r w:rsidRPr="0016661A">
        <w:rPr>
          <w:sz w:val="28"/>
          <w:szCs w:val="28"/>
        </w:rPr>
        <w:t>—</w:t>
      </w:r>
      <w:r w:rsidRPr="0016661A">
        <w:rPr>
          <w:sz w:val="28"/>
          <w:szCs w:val="28"/>
        </w:rPr>
        <w:t>液体泄漏速率，</w:t>
      </w:r>
      <w:r w:rsidRPr="0016661A">
        <w:rPr>
          <w:sz w:val="28"/>
          <w:szCs w:val="28"/>
        </w:rPr>
        <w:t>kg/s</w:t>
      </w:r>
      <w:r w:rsidRPr="0016661A">
        <w:rPr>
          <w:sz w:val="28"/>
          <w:szCs w:val="28"/>
        </w:rPr>
        <w:t>；</w:t>
      </w:r>
    </w:p>
    <w:p w14:paraId="54816F05" w14:textId="77777777" w:rsidR="00DB1DC1" w:rsidRPr="0016661A" w:rsidRDefault="00DB1DC1" w:rsidP="00DB1DC1">
      <w:pPr>
        <w:snapToGrid w:val="0"/>
        <w:spacing w:line="500" w:lineRule="exact"/>
        <w:ind w:firstLineChars="500" w:firstLine="1400"/>
        <w:rPr>
          <w:sz w:val="28"/>
          <w:szCs w:val="28"/>
        </w:rPr>
      </w:pPr>
      <w:r w:rsidRPr="0016661A">
        <w:rPr>
          <w:sz w:val="28"/>
          <w:szCs w:val="28"/>
        </w:rPr>
        <w:t>C</w:t>
      </w:r>
      <w:r w:rsidRPr="0016661A">
        <w:rPr>
          <w:sz w:val="28"/>
          <w:szCs w:val="28"/>
          <w:vertAlign w:val="subscript"/>
        </w:rPr>
        <w:t>d</w:t>
      </w:r>
      <w:r w:rsidRPr="0016661A">
        <w:rPr>
          <w:sz w:val="28"/>
          <w:szCs w:val="28"/>
        </w:rPr>
        <w:t>—</w:t>
      </w:r>
      <w:r w:rsidRPr="0016661A">
        <w:rPr>
          <w:sz w:val="28"/>
          <w:szCs w:val="28"/>
        </w:rPr>
        <w:t>液体泄漏系数，取值</w:t>
      </w:r>
      <w:r w:rsidRPr="0016661A">
        <w:rPr>
          <w:sz w:val="28"/>
          <w:szCs w:val="28"/>
        </w:rPr>
        <w:t>0.63</w:t>
      </w:r>
      <w:r w:rsidRPr="0016661A">
        <w:rPr>
          <w:sz w:val="28"/>
          <w:szCs w:val="28"/>
        </w:rPr>
        <w:t>；</w:t>
      </w:r>
    </w:p>
    <w:p w14:paraId="048D0443" w14:textId="0863F27B" w:rsidR="00DB1DC1" w:rsidRPr="0016661A" w:rsidRDefault="00DB1DC1" w:rsidP="00DB1DC1">
      <w:pPr>
        <w:snapToGrid w:val="0"/>
        <w:spacing w:line="500" w:lineRule="exact"/>
        <w:ind w:firstLineChars="500" w:firstLine="1400"/>
        <w:rPr>
          <w:sz w:val="28"/>
          <w:szCs w:val="28"/>
        </w:rPr>
      </w:pPr>
      <w:r w:rsidRPr="0016661A">
        <w:rPr>
          <w:sz w:val="28"/>
          <w:szCs w:val="28"/>
        </w:rPr>
        <w:t>A—</w:t>
      </w:r>
      <w:r w:rsidRPr="0016661A">
        <w:rPr>
          <w:sz w:val="28"/>
          <w:szCs w:val="28"/>
        </w:rPr>
        <w:t>裂口面积，</w:t>
      </w:r>
      <w:r w:rsidR="007D67CE" w:rsidRPr="0016661A">
        <w:rPr>
          <w:rFonts w:hint="eastAsia"/>
          <w:sz w:val="28"/>
          <w:szCs w:val="28"/>
        </w:rPr>
        <w:t>m</w:t>
      </w:r>
      <w:r w:rsidR="007D67CE" w:rsidRPr="0016661A">
        <w:rPr>
          <w:sz w:val="28"/>
          <w:szCs w:val="28"/>
          <w:vertAlign w:val="superscript"/>
        </w:rPr>
        <w:t>2</w:t>
      </w:r>
      <w:r w:rsidRPr="0016661A">
        <w:rPr>
          <w:sz w:val="28"/>
          <w:szCs w:val="28"/>
        </w:rPr>
        <w:t>；</w:t>
      </w:r>
      <w:r w:rsidRPr="0016661A">
        <w:rPr>
          <w:sz w:val="28"/>
          <w:szCs w:val="28"/>
        </w:rPr>
        <w:t></w:t>
      </w:r>
    </w:p>
    <w:p w14:paraId="30E931F7" w14:textId="77777777" w:rsidR="00DB1DC1" w:rsidRPr="0016661A" w:rsidRDefault="00DB1DC1" w:rsidP="00DB1DC1">
      <w:pPr>
        <w:snapToGrid w:val="0"/>
        <w:spacing w:line="500" w:lineRule="exact"/>
        <w:ind w:firstLineChars="400" w:firstLine="1120"/>
        <w:rPr>
          <w:sz w:val="28"/>
          <w:szCs w:val="28"/>
        </w:rPr>
      </w:pPr>
      <w:r w:rsidRPr="0016661A">
        <w:rPr>
          <w:noProof/>
          <w:sz w:val="28"/>
          <w:szCs w:val="28"/>
        </w:rPr>
        <w:drawing>
          <wp:inline distT="0" distB="0" distL="0" distR="0" wp14:anchorId="44F95F1D" wp14:editId="2DC2B7C6">
            <wp:extent cx="151130" cy="167005"/>
            <wp:effectExtent l="0" t="0" r="1270" b="4445"/>
            <wp:docPr id="7185519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16661A">
        <w:rPr>
          <w:sz w:val="28"/>
          <w:szCs w:val="28"/>
        </w:rPr>
        <w:t>—</w:t>
      </w:r>
      <w:r w:rsidRPr="0016661A">
        <w:rPr>
          <w:sz w:val="28"/>
          <w:szCs w:val="28"/>
        </w:rPr>
        <w:t>泄漏液体密度，</w:t>
      </w:r>
      <w:r w:rsidRPr="0016661A">
        <w:rPr>
          <w:sz w:val="28"/>
          <w:szCs w:val="28"/>
        </w:rPr>
        <w:t>kg/m³</w:t>
      </w:r>
      <w:r w:rsidRPr="0016661A">
        <w:rPr>
          <w:sz w:val="28"/>
          <w:szCs w:val="28"/>
        </w:rPr>
        <w:t>；</w:t>
      </w:r>
    </w:p>
    <w:p w14:paraId="7D2EB056" w14:textId="77777777" w:rsidR="00DB1DC1" w:rsidRPr="0016661A" w:rsidRDefault="00DB1DC1" w:rsidP="00DB1DC1">
      <w:pPr>
        <w:snapToGrid w:val="0"/>
        <w:spacing w:line="500" w:lineRule="exact"/>
        <w:ind w:firstLineChars="413" w:firstLine="1156"/>
        <w:rPr>
          <w:sz w:val="28"/>
          <w:szCs w:val="28"/>
        </w:rPr>
      </w:pPr>
      <w:r w:rsidRPr="0016661A">
        <w:rPr>
          <w:sz w:val="28"/>
          <w:szCs w:val="28"/>
        </w:rPr>
        <w:t>P—</w:t>
      </w:r>
      <w:r w:rsidRPr="0016661A">
        <w:rPr>
          <w:sz w:val="28"/>
          <w:szCs w:val="28"/>
        </w:rPr>
        <w:t>容器内介质压力，</w:t>
      </w:r>
      <w:r w:rsidRPr="0016661A">
        <w:rPr>
          <w:sz w:val="28"/>
          <w:szCs w:val="28"/>
        </w:rPr>
        <w:t>Pa</w:t>
      </w:r>
      <w:r w:rsidRPr="0016661A">
        <w:rPr>
          <w:sz w:val="28"/>
          <w:szCs w:val="28"/>
        </w:rPr>
        <w:t>；</w:t>
      </w:r>
    </w:p>
    <w:p w14:paraId="032FCAC2" w14:textId="77777777" w:rsidR="00DB1DC1" w:rsidRPr="0016661A" w:rsidRDefault="00DB1DC1" w:rsidP="00DB1DC1">
      <w:pPr>
        <w:snapToGrid w:val="0"/>
        <w:spacing w:line="500" w:lineRule="exact"/>
        <w:ind w:firstLineChars="413" w:firstLine="1156"/>
        <w:rPr>
          <w:sz w:val="28"/>
          <w:szCs w:val="28"/>
        </w:rPr>
      </w:pPr>
      <w:r w:rsidRPr="0016661A">
        <w:rPr>
          <w:sz w:val="28"/>
          <w:szCs w:val="28"/>
        </w:rPr>
        <w:t>P</w:t>
      </w:r>
      <w:r w:rsidRPr="0016661A">
        <w:rPr>
          <w:sz w:val="28"/>
          <w:szCs w:val="28"/>
          <w:vertAlign w:val="subscript"/>
        </w:rPr>
        <w:t>0</w:t>
      </w:r>
      <w:r w:rsidRPr="0016661A">
        <w:rPr>
          <w:sz w:val="28"/>
          <w:szCs w:val="28"/>
        </w:rPr>
        <w:t>—</w:t>
      </w:r>
      <w:r w:rsidRPr="0016661A">
        <w:rPr>
          <w:sz w:val="28"/>
          <w:szCs w:val="28"/>
        </w:rPr>
        <w:t>环境压力，</w:t>
      </w:r>
      <w:r w:rsidRPr="0016661A">
        <w:rPr>
          <w:sz w:val="28"/>
          <w:szCs w:val="28"/>
        </w:rPr>
        <w:t>Pa</w:t>
      </w:r>
      <w:r w:rsidRPr="0016661A">
        <w:rPr>
          <w:sz w:val="28"/>
          <w:szCs w:val="28"/>
        </w:rPr>
        <w:t>；</w:t>
      </w:r>
    </w:p>
    <w:p w14:paraId="5B821D29" w14:textId="77777777" w:rsidR="00DB1DC1" w:rsidRPr="0016661A" w:rsidRDefault="00DB1DC1" w:rsidP="00DB1DC1">
      <w:pPr>
        <w:snapToGrid w:val="0"/>
        <w:spacing w:line="500" w:lineRule="exact"/>
        <w:ind w:firstLineChars="413" w:firstLine="1156"/>
        <w:rPr>
          <w:sz w:val="28"/>
          <w:szCs w:val="28"/>
        </w:rPr>
      </w:pPr>
      <w:r w:rsidRPr="0016661A">
        <w:rPr>
          <w:sz w:val="28"/>
          <w:szCs w:val="28"/>
        </w:rPr>
        <w:t>g—</w:t>
      </w:r>
      <w:r w:rsidRPr="0016661A">
        <w:rPr>
          <w:sz w:val="28"/>
          <w:szCs w:val="28"/>
        </w:rPr>
        <w:t>重力加速度，</w:t>
      </w:r>
      <w:r w:rsidRPr="0016661A">
        <w:rPr>
          <w:sz w:val="28"/>
          <w:szCs w:val="28"/>
        </w:rPr>
        <w:t>9.8m/s</w:t>
      </w:r>
      <w:r w:rsidRPr="0016661A">
        <w:rPr>
          <w:sz w:val="28"/>
          <w:szCs w:val="28"/>
          <w:vertAlign w:val="superscript"/>
        </w:rPr>
        <w:t>2</w:t>
      </w:r>
      <w:r w:rsidRPr="0016661A">
        <w:rPr>
          <w:sz w:val="28"/>
          <w:szCs w:val="28"/>
        </w:rPr>
        <w:t>；</w:t>
      </w:r>
    </w:p>
    <w:p w14:paraId="29A59FF0" w14:textId="77777777" w:rsidR="00DB1DC1" w:rsidRPr="0016661A" w:rsidRDefault="00DB1DC1" w:rsidP="00DB1DC1">
      <w:pPr>
        <w:snapToGrid w:val="0"/>
        <w:spacing w:line="500" w:lineRule="exact"/>
        <w:ind w:firstLineChars="413" w:firstLine="1156"/>
        <w:rPr>
          <w:sz w:val="28"/>
          <w:szCs w:val="28"/>
        </w:rPr>
      </w:pPr>
      <w:r w:rsidRPr="0016661A">
        <w:rPr>
          <w:sz w:val="28"/>
          <w:szCs w:val="28"/>
        </w:rPr>
        <w:t>h—</w:t>
      </w:r>
      <w:r w:rsidRPr="0016661A">
        <w:rPr>
          <w:sz w:val="28"/>
          <w:szCs w:val="28"/>
        </w:rPr>
        <w:t>裂口之上液位高度，</w:t>
      </w:r>
      <w:r w:rsidRPr="0016661A">
        <w:rPr>
          <w:sz w:val="28"/>
          <w:szCs w:val="28"/>
        </w:rPr>
        <w:t>m</w:t>
      </w:r>
      <w:r w:rsidRPr="0016661A">
        <w:rPr>
          <w:sz w:val="28"/>
          <w:szCs w:val="28"/>
        </w:rPr>
        <w:t>。</w:t>
      </w:r>
    </w:p>
    <w:p w14:paraId="51F59633" w14:textId="77777777" w:rsidR="00DB1DC1" w:rsidRPr="0016661A" w:rsidRDefault="00DB1DC1" w:rsidP="00DB1DC1">
      <w:pPr>
        <w:snapToGrid w:val="0"/>
        <w:spacing w:line="500" w:lineRule="exact"/>
        <w:ind w:firstLineChars="200" w:firstLine="560"/>
        <w:rPr>
          <w:sz w:val="28"/>
          <w:szCs w:val="28"/>
        </w:rPr>
      </w:pPr>
      <w:r w:rsidRPr="0016661A">
        <w:rPr>
          <w:sz w:val="28"/>
          <w:szCs w:val="28"/>
        </w:rPr>
        <w:t>氨水泄漏孔径采用《建设项目环境风险评价技术导则》（</w:t>
      </w:r>
      <w:r w:rsidRPr="0016661A">
        <w:rPr>
          <w:sz w:val="28"/>
          <w:szCs w:val="28"/>
        </w:rPr>
        <w:t>HJ169-2018</w:t>
      </w:r>
      <w:r w:rsidRPr="0016661A">
        <w:rPr>
          <w:sz w:val="28"/>
          <w:szCs w:val="28"/>
        </w:rPr>
        <w:t>）中表</w:t>
      </w:r>
      <w:r w:rsidRPr="0016661A">
        <w:rPr>
          <w:sz w:val="28"/>
          <w:szCs w:val="28"/>
        </w:rPr>
        <w:t>E.1</w:t>
      </w:r>
      <w:r w:rsidRPr="0016661A">
        <w:rPr>
          <w:sz w:val="28"/>
          <w:szCs w:val="28"/>
        </w:rPr>
        <w:t>中数据，泄漏孔径为</w:t>
      </w:r>
      <w:r w:rsidRPr="0016661A">
        <w:rPr>
          <w:sz w:val="28"/>
          <w:szCs w:val="28"/>
        </w:rPr>
        <w:t>0.01m</w:t>
      </w:r>
      <w:r w:rsidRPr="0016661A">
        <w:rPr>
          <w:sz w:val="28"/>
          <w:szCs w:val="28"/>
        </w:rPr>
        <w:t>，孔径面积</w:t>
      </w:r>
      <w:r w:rsidRPr="0016661A">
        <w:rPr>
          <w:sz w:val="28"/>
          <w:szCs w:val="28"/>
        </w:rPr>
        <w:t>0.0000785m</w:t>
      </w:r>
      <w:r w:rsidRPr="0016661A">
        <w:rPr>
          <w:sz w:val="28"/>
          <w:szCs w:val="28"/>
          <w:vertAlign w:val="superscript"/>
        </w:rPr>
        <w:t>2</w:t>
      </w:r>
      <w:r w:rsidRPr="0016661A">
        <w:rPr>
          <w:sz w:val="28"/>
          <w:szCs w:val="28"/>
        </w:rPr>
        <w:t>，泄漏持续时间为</w:t>
      </w:r>
      <w:r w:rsidRPr="0016661A">
        <w:rPr>
          <w:sz w:val="28"/>
          <w:szCs w:val="28"/>
        </w:rPr>
        <w:t>10min</w:t>
      </w:r>
      <w:r w:rsidRPr="0016661A">
        <w:rPr>
          <w:sz w:val="28"/>
          <w:szCs w:val="28"/>
        </w:rPr>
        <w:t>。</w:t>
      </w:r>
    </w:p>
    <w:p w14:paraId="558FFE77" w14:textId="3A9B59B2" w:rsidR="00DB1DC1" w:rsidRPr="0016661A" w:rsidRDefault="00DB1DC1" w:rsidP="00DB1DC1">
      <w:pPr>
        <w:snapToGrid w:val="0"/>
        <w:spacing w:line="500" w:lineRule="exact"/>
        <w:ind w:firstLineChars="200" w:firstLine="560"/>
        <w:rPr>
          <w:sz w:val="28"/>
          <w:szCs w:val="28"/>
        </w:rPr>
      </w:pPr>
      <w:r w:rsidRPr="0016661A">
        <w:rPr>
          <w:sz w:val="28"/>
          <w:szCs w:val="28"/>
        </w:rPr>
        <w:t>本项目评价等级为</w:t>
      </w:r>
      <w:r w:rsidR="000A1EE5" w:rsidRPr="0016661A">
        <w:rPr>
          <w:rFonts w:hint="eastAsia"/>
          <w:sz w:val="28"/>
          <w:szCs w:val="28"/>
        </w:rPr>
        <w:t>二</w:t>
      </w:r>
      <w:r w:rsidRPr="0016661A">
        <w:rPr>
          <w:sz w:val="28"/>
          <w:szCs w:val="28"/>
        </w:rPr>
        <w:t>级，选取最不利气象条件进行后果预测。泄漏量预测结果见表</w:t>
      </w:r>
      <w:r w:rsidR="000A1EE5" w:rsidRPr="0016661A">
        <w:rPr>
          <w:sz w:val="28"/>
          <w:szCs w:val="28"/>
        </w:rPr>
        <w:t>4.8-19</w:t>
      </w:r>
      <w:r w:rsidRPr="0016661A">
        <w:rPr>
          <w:sz w:val="28"/>
          <w:szCs w:val="28"/>
        </w:rPr>
        <w:t>。</w:t>
      </w:r>
    </w:p>
    <w:p w14:paraId="486B6756" w14:textId="56B897C8" w:rsidR="00DB1DC1" w:rsidRPr="0016661A" w:rsidRDefault="00DB1DC1" w:rsidP="00DB1DC1">
      <w:pPr>
        <w:snapToGrid w:val="0"/>
        <w:spacing w:line="500" w:lineRule="exact"/>
        <w:jc w:val="center"/>
        <w:rPr>
          <w:b/>
          <w:bCs/>
          <w:szCs w:val="24"/>
        </w:rPr>
      </w:pPr>
      <w:r w:rsidRPr="0016661A">
        <w:rPr>
          <w:b/>
          <w:bCs/>
          <w:szCs w:val="24"/>
        </w:rPr>
        <w:t>表</w:t>
      </w:r>
      <w:r w:rsidR="000A1EE5" w:rsidRPr="0016661A">
        <w:rPr>
          <w:b/>
          <w:bCs/>
          <w:szCs w:val="24"/>
        </w:rPr>
        <w:t>4.8-19</w:t>
      </w:r>
      <w:r w:rsidRPr="0016661A">
        <w:rPr>
          <w:b/>
          <w:bCs/>
          <w:szCs w:val="24"/>
        </w:rPr>
        <w:t xml:space="preserve"> </w:t>
      </w:r>
      <w:r w:rsidRPr="0016661A">
        <w:rPr>
          <w:b/>
          <w:bCs/>
          <w:szCs w:val="24"/>
        </w:rPr>
        <w:t>不同气象条件泄漏量预测结果表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5555"/>
      </w:tblGrid>
      <w:tr w:rsidR="0016661A" w:rsidRPr="0016661A" w14:paraId="2F413FB8" w14:textId="77777777" w:rsidTr="006F10FD">
        <w:trPr>
          <w:trHeight w:val="283"/>
          <w:jc w:val="center"/>
        </w:trPr>
        <w:tc>
          <w:tcPr>
            <w:tcW w:w="2115" w:type="pct"/>
            <w:tcBorders>
              <w:top w:val="single" w:sz="4" w:space="0" w:color="auto"/>
              <w:left w:val="single" w:sz="4" w:space="0" w:color="auto"/>
              <w:right w:val="single" w:sz="4" w:space="0" w:color="auto"/>
            </w:tcBorders>
            <w:noWrap/>
            <w:vAlign w:val="center"/>
          </w:tcPr>
          <w:p w14:paraId="5B682D5D" w14:textId="77777777" w:rsidR="00DB1DC1" w:rsidRPr="0016661A" w:rsidRDefault="00DB1DC1" w:rsidP="006F10FD">
            <w:pPr>
              <w:jc w:val="center"/>
              <w:rPr>
                <w:b/>
                <w:bCs/>
                <w:sz w:val="21"/>
                <w:szCs w:val="21"/>
              </w:rPr>
            </w:pPr>
            <w:r w:rsidRPr="0016661A">
              <w:rPr>
                <w:b/>
                <w:bCs/>
                <w:sz w:val="21"/>
                <w:szCs w:val="21"/>
              </w:rPr>
              <w:t>参数</w:t>
            </w:r>
          </w:p>
        </w:tc>
        <w:tc>
          <w:tcPr>
            <w:tcW w:w="2885" w:type="pct"/>
            <w:tcBorders>
              <w:top w:val="single" w:sz="4" w:space="0" w:color="auto"/>
              <w:left w:val="single" w:sz="4" w:space="0" w:color="auto"/>
              <w:bottom w:val="single" w:sz="4" w:space="0" w:color="auto"/>
              <w:right w:val="single" w:sz="4" w:space="0" w:color="auto"/>
            </w:tcBorders>
            <w:noWrap/>
            <w:vAlign w:val="center"/>
          </w:tcPr>
          <w:p w14:paraId="46A12625" w14:textId="77777777" w:rsidR="00DB1DC1" w:rsidRPr="0016661A" w:rsidRDefault="00DB1DC1" w:rsidP="006F10FD">
            <w:pPr>
              <w:jc w:val="center"/>
              <w:rPr>
                <w:b/>
                <w:bCs/>
                <w:sz w:val="21"/>
                <w:szCs w:val="21"/>
              </w:rPr>
            </w:pPr>
            <w:r w:rsidRPr="0016661A">
              <w:rPr>
                <w:b/>
                <w:bCs/>
                <w:sz w:val="21"/>
                <w:szCs w:val="21"/>
              </w:rPr>
              <w:t>最不利气象条件</w:t>
            </w:r>
          </w:p>
        </w:tc>
      </w:tr>
      <w:tr w:rsidR="0016661A" w:rsidRPr="0016661A" w14:paraId="7A577DBD" w14:textId="77777777" w:rsidTr="006F10FD">
        <w:trPr>
          <w:trHeight w:val="283"/>
          <w:jc w:val="center"/>
        </w:trPr>
        <w:tc>
          <w:tcPr>
            <w:tcW w:w="2115" w:type="pct"/>
            <w:tcBorders>
              <w:top w:val="single" w:sz="4" w:space="0" w:color="auto"/>
              <w:left w:val="single" w:sz="4" w:space="0" w:color="auto"/>
              <w:right w:val="single" w:sz="4" w:space="0" w:color="auto"/>
            </w:tcBorders>
            <w:noWrap/>
            <w:vAlign w:val="center"/>
          </w:tcPr>
          <w:p w14:paraId="75364D5B" w14:textId="77777777" w:rsidR="00DB1DC1" w:rsidRPr="0016661A" w:rsidRDefault="00DB1DC1" w:rsidP="006F10FD">
            <w:pPr>
              <w:jc w:val="center"/>
              <w:rPr>
                <w:sz w:val="21"/>
                <w:szCs w:val="21"/>
              </w:rPr>
            </w:pPr>
            <w:r w:rsidRPr="0016661A">
              <w:rPr>
                <w:sz w:val="21"/>
                <w:szCs w:val="21"/>
              </w:rPr>
              <w:t>危险物质</w:t>
            </w:r>
          </w:p>
        </w:tc>
        <w:tc>
          <w:tcPr>
            <w:tcW w:w="2885" w:type="pct"/>
            <w:tcBorders>
              <w:top w:val="single" w:sz="4" w:space="0" w:color="auto"/>
              <w:left w:val="single" w:sz="4" w:space="0" w:color="auto"/>
              <w:bottom w:val="single" w:sz="4" w:space="0" w:color="auto"/>
              <w:right w:val="single" w:sz="4" w:space="0" w:color="auto"/>
            </w:tcBorders>
            <w:noWrap/>
            <w:vAlign w:val="center"/>
          </w:tcPr>
          <w:p w14:paraId="3F42A241" w14:textId="77777777" w:rsidR="00DB1DC1" w:rsidRPr="0016661A" w:rsidRDefault="00DB1DC1" w:rsidP="006F10FD">
            <w:pPr>
              <w:jc w:val="center"/>
              <w:rPr>
                <w:sz w:val="21"/>
                <w:szCs w:val="21"/>
              </w:rPr>
            </w:pPr>
            <w:r w:rsidRPr="0016661A">
              <w:rPr>
                <w:sz w:val="21"/>
                <w:szCs w:val="21"/>
              </w:rPr>
              <w:t>氨水</w:t>
            </w:r>
          </w:p>
        </w:tc>
      </w:tr>
      <w:tr w:rsidR="0016661A" w:rsidRPr="0016661A" w14:paraId="1A0A33DD" w14:textId="77777777" w:rsidTr="006F10FD">
        <w:trPr>
          <w:trHeight w:val="283"/>
          <w:jc w:val="center"/>
        </w:trPr>
        <w:tc>
          <w:tcPr>
            <w:tcW w:w="2115" w:type="pct"/>
            <w:tcBorders>
              <w:top w:val="single" w:sz="4" w:space="0" w:color="auto"/>
              <w:left w:val="single" w:sz="4" w:space="0" w:color="auto"/>
              <w:right w:val="single" w:sz="4" w:space="0" w:color="auto"/>
            </w:tcBorders>
            <w:noWrap/>
            <w:vAlign w:val="center"/>
          </w:tcPr>
          <w:p w14:paraId="097FAB9B" w14:textId="77777777" w:rsidR="00DB1DC1" w:rsidRPr="0016661A" w:rsidRDefault="00DB1DC1" w:rsidP="006F10FD">
            <w:pPr>
              <w:jc w:val="center"/>
              <w:rPr>
                <w:sz w:val="21"/>
                <w:szCs w:val="21"/>
              </w:rPr>
            </w:pPr>
            <w:r w:rsidRPr="0016661A">
              <w:rPr>
                <w:sz w:val="21"/>
                <w:szCs w:val="21"/>
              </w:rPr>
              <w:t>环境气压</w:t>
            </w:r>
          </w:p>
        </w:tc>
        <w:tc>
          <w:tcPr>
            <w:tcW w:w="2885" w:type="pct"/>
            <w:tcBorders>
              <w:top w:val="single" w:sz="4" w:space="0" w:color="auto"/>
              <w:left w:val="single" w:sz="4" w:space="0" w:color="auto"/>
              <w:bottom w:val="single" w:sz="4" w:space="0" w:color="auto"/>
              <w:right w:val="single" w:sz="4" w:space="0" w:color="auto"/>
            </w:tcBorders>
            <w:noWrap/>
            <w:vAlign w:val="center"/>
          </w:tcPr>
          <w:p w14:paraId="01E71B2D" w14:textId="77777777" w:rsidR="00DB1DC1" w:rsidRPr="0016661A" w:rsidRDefault="00DB1DC1" w:rsidP="006F10FD">
            <w:pPr>
              <w:jc w:val="center"/>
              <w:rPr>
                <w:sz w:val="21"/>
                <w:szCs w:val="21"/>
              </w:rPr>
            </w:pPr>
            <w:r w:rsidRPr="0016661A">
              <w:rPr>
                <w:sz w:val="21"/>
                <w:szCs w:val="21"/>
              </w:rPr>
              <w:t>1atm</w:t>
            </w:r>
            <w:r w:rsidRPr="0016661A">
              <w:rPr>
                <w:sz w:val="21"/>
                <w:szCs w:val="21"/>
              </w:rPr>
              <w:t>大气压</w:t>
            </w:r>
          </w:p>
        </w:tc>
      </w:tr>
      <w:tr w:rsidR="0016661A" w:rsidRPr="0016661A" w14:paraId="75CE9CF0" w14:textId="77777777" w:rsidTr="006F10FD">
        <w:trPr>
          <w:trHeight w:val="283"/>
          <w:jc w:val="center"/>
        </w:trPr>
        <w:tc>
          <w:tcPr>
            <w:tcW w:w="2115" w:type="pct"/>
            <w:tcBorders>
              <w:top w:val="single" w:sz="4" w:space="0" w:color="auto"/>
              <w:left w:val="single" w:sz="4" w:space="0" w:color="auto"/>
              <w:bottom w:val="single" w:sz="4" w:space="0" w:color="auto"/>
              <w:right w:val="single" w:sz="4" w:space="0" w:color="auto"/>
            </w:tcBorders>
            <w:noWrap/>
            <w:vAlign w:val="center"/>
          </w:tcPr>
          <w:p w14:paraId="147466B4" w14:textId="77777777" w:rsidR="00DB1DC1" w:rsidRPr="0016661A" w:rsidRDefault="00DB1DC1" w:rsidP="006F10FD">
            <w:pPr>
              <w:jc w:val="center"/>
              <w:rPr>
                <w:sz w:val="21"/>
                <w:szCs w:val="21"/>
              </w:rPr>
            </w:pPr>
            <w:r w:rsidRPr="0016661A">
              <w:rPr>
                <w:sz w:val="21"/>
                <w:szCs w:val="21"/>
              </w:rPr>
              <w:t>大气稳定度</w:t>
            </w:r>
          </w:p>
        </w:tc>
        <w:tc>
          <w:tcPr>
            <w:tcW w:w="2885" w:type="pct"/>
            <w:tcBorders>
              <w:top w:val="single" w:sz="4" w:space="0" w:color="auto"/>
              <w:left w:val="single" w:sz="4" w:space="0" w:color="auto"/>
              <w:bottom w:val="single" w:sz="4" w:space="0" w:color="auto"/>
              <w:right w:val="single" w:sz="4" w:space="0" w:color="auto"/>
            </w:tcBorders>
            <w:noWrap/>
            <w:vAlign w:val="center"/>
          </w:tcPr>
          <w:p w14:paraId="5094C176" w14:textId="77777777" w:rsidR="00DB1DC1" w:rsidRPr="0016661A" w:rsidRDefault="00DB1DC1" w:rsidP="006F10FD">
            <w:pPr>
              <w:jc w:val="center"/>
              <w:rPr>
                <w:sz w:val="21"/>
                <w:szCs w:val="21"/>
              </w:rPr>
            </w:pPr>
            <w:r w:rsidRPr="0016661A">
              <w:rPr>
                <w:sz w:val="21"/>
                <w:szCs w:val="21"/>
              </w:rPr>
              <w:t>F</w:t>
            </w:r>
          </w:p>
        </w:tc>
      </w:tr>
      <w:tr w:rsidR="0016661A" w:rsidRPr="0016661A" w14:paraId="22FD1849" w14:textId="77777777" w:rsidTr="006F10FD">
        <w:trPr>
          <w:trHeight w:val="283"/>
          <w:jc w:val="center"/>
        </w:trPr>
        <w:tc>
          <w:tcPr>
            <w:tcW w:w="2115" w:type="pct"/>
            <w:tcBorders>
              <w:top w:val="single" w:sz="4" w:space="0" w:color="auto"/>
              <w:left w:val="single" w:sz="4" w:space="0" w:color="auto"/>
              <w:bottom w:val="single" w:sz="4" w:space="0" w:color="auto"/>
              <w:right w:val="single" w:sz="4" w:space="0" w:color="auto"/>
            </w:tcBorders>
            <w:noWrap/>
            <w:vAlign w:val="center"/>
          </w:tcPr>
          <w:p w14:paraId="1267918F" w14:textId="77777777" w:rsidR="00DB1DC1" w:rsidRPr="0016661A" w:rsidRDefault="00DB1DC1" w:rsidP="006F10FD">
            <w:pPr>
              <w:jc w:val="center"/>
              <w:rPr>
                <w:sz w:val="21"/>
                <w:szCs w:val="21"/>
              </w:rPr>
            </w:pPr>
            <w:r w:rsidRPr="0016661A">
              <w:rPr>
                <w:sz w:val="21"/>
                <w:szCs w:val="21"/>
              </w:rPr>
              <w:t>风速</w:t>
            </w:r>
            <w:r w:rsidRPr="0016661A">
              <w:rPr>
                <w:sz w:val="21"/>
                <w:szCs w:val="21"/>
              </w:rPr>
              <w:t>m/s</w:t>
            </w:r>
          </w:p>
        </w:tc>
        <w:tc>
          <w:tcPr>
            <w:tcW w:w="2885" w:type="pct"/>
            <w:tcBorders>
              <w:top w:val="single" w:sz="4" w:space="0" w:color="auto"/>
              <w:left w:val="single" w:sz="4" w:space="0" w:color="auto"/>
              <w:bottom w:val="single" w:sz="4" w:space="0" w:color="auto"/>
              <w:right w:val="single" w:sz="4" w:space="0" w:color="auto"/>
            </w:tcBorders>
            <w:noWrap/>
            <w:vAlign w:val="center"/>
          </w:tcPr>
          <w:p w14:paraId="2A47E3DB" w14:textId="77777777" w:rsidR="00DB1DC1" w:rsidRPr="0016661A" w:rsidRDefault="00DB1DC1" w:rsidP="006F10FD">
            <w:pPr>
              <w:jc w:val="center"/>
              <w:rPr>
                <w:sz w:val="21"/>
                <w:szCs w:val="21"/>
              </w:rPr>
            </w:pPr>
            <w:r w:rsidRPr="0016661A">
              <w:rPr>
                <w:sz w:val="21"/>
                <w:szCs w:val="21"/>
              </w:rPr>
              <w:t>1.5</w:t>
            </w:r>
          </w:p>
        </w:tc>
      </w:tr>
      <w:tr w:rsidR="0016661A" w:rsidRPr="0016661A" w14:paraId="2CD24C38" w14:textId="77777777" w:rsidTr="006F10FD">
        <w:trPr>
          <w:trHeight w:val="283"/>
          <w:jc w:val="center"/>
        </w:trPr>
        <w:tc>
          <w:tcPr>
            <w:tcW w:w="2115" w:type="pct"/>
            <w:tcBorders>
              <w:top w:val="single" w:sz="4" w:space="0" w:color="auto"/>
              <w:left w:val="single" w:sz="4" w:space="0" w:color="auto"/>
              <w:bottom w:val="single" w:sz="4" w:space="0" w:color="auto"/>
              <w:right w:val="single" w:sz="4" w:space="0" w:color="auto"/>
            </w:tcBorders>
            <w:noWrap/>
            <w:vAlign w:val="center"/>
          </w:tcPr>
          <w:p w14:paraId="6299662F" w14:textId="77777777" w:rsidR="00DB1DC1" w:rsidRPr="0016661A" w:rsidRDefault="00DB1DC1" w:rsidP="006F10FD">
            <w:pPr>
              <w:jc w:val="center"/>
              <w:rPr>
                <w:sz w:val="21"/>
                <w:szCs w:val="21"/>
              </w:rPr>
            </w:pPr>
            <w:r w:rsidRPr="0016661A">
              <w:rPr>
                <w:sz w:val="21"/>
                <w:szCs w:val="21"/>
              </w:rPr>
              <w:t>温度</w:t>
            </w:r>
            <w:r w:rsidRPr="0016661A">
              <w:rPr>
                <w:sz w:val="21"/>
                <w:szCs w:val="21"/>
              </w:rPr>
              <w:t>℃</w:t>
            </w:r>
          </w:p>
        </w:tc>
        <w:tc>
          <w:tcPr>
            <w:tcW w:w="2885" w:type="pct"/>
            <w:tcBorders>
              <w:top w:val="single" w:sz="4" w:space="0" w:color="auto"/>
              <w:left w:val="single" w:sz="4" w:space="0" w:color="auto"/>
              <w:bottom w:val="single" w:sz="4" w:space="0" w:color="auto"/>
              <w:right w:val="single" w:sz="4" w:space="0" w:color="auto"/>
            </w:tcBorders>
            <w:noWrap/>
            <w:vAlign w:val="center"/>
          </w:tcPr>
          <w:p w14:paraId="31F205B9" w14:textId="77777777" w:rsidR="00DB1DC1" w:rsidRPr="0016661A" w:rsidRDefault="00DB1DC1" w:rsidP="006F10FD">
            <w:pPr>
              <w:jc w:val="center"/>
              <w:rPr>
                <w:sz w:val="21"/>
                <w:szCs w:val="21"/>
              </w:rPr>
            </w:pPr>
            <w:r w:rsidRPr="0016661A">
              <w:rPr>
                <w:sz w:val="21"/>
                <w:szCs w:val="21"/>
              </w:rPr>
              <w:t>25</w:t>
            </w:r>
          </w:p>
        </w:tc>
      </w:tr>
      <w:tr w:rsidR="0016661A" w:rsidRPr="0016661A" w14:paraId="018AEF5C" w14:textId="77777777" w:rsidTr="006F10FD">
        <w:trPr>
          <w:trHeight w:val="283"/>
          <w:jc w:val="center"/>
        </w:trPr>
        <w:tc>
          <w:tcPr>
            <w:tcW w:w="2115" w:type="pct"/>
            <w:tcBorders>
              <w:top w:val="single" w:sz="4" w:space="0" w:color="auto"/>
              <w:left w:val="single" w:sz="4" w:space="0" w:color="auto"/>
              <w:bottom w:val="single" w:sz="4" w:space="0" w:color="auto"/>
              <w:right w:val="single" w:sz="4" w:space="0" w:color="auto"/>
            </w:tcBorders>
            <w:noWrap/>
            <w:vAlign w:val="center"/>
          </w:tcPr>
          <w:p w14:paraId="1AC2DB29" w14:textId="77777777" w:rsidR="00DB1DC1" w:rsidRPr="0016661A" w:rsidRDefault="00DB1DC1" w:rsidP="006F10FD">
            <w:pPr>
              <w:jc w:val="center"/>
              <w:rPr>
                <w:sz w:val="21"/>
                <w:szCs w:val="21"/>
              </w:rPr>
            </w:pPr>
            <w:r w:rsidRPr="0016661A">
              <w:rPr>
                <w:sz w:val="21"/>
                <w:szCs w:val="21"/>
              </w:rPr>
              <w:t>相对湿度</w:t>
            </w:r>
            <w:r w:rsidRPr="0016661A">
              <w:rPr>
                <w:sz w:val="21"/>
                <w:szCs w:val="21"/>
              </w:rPr>
              <w:t>%</w:t>
            </w:r>
          </w:p>
        </w:tc>
        <w:tc>
          <w:tcPr>
            <w:tcW w:w="2885" w:type="pct"/>
            <w:tcBorders>
              <w:top w:val="single" w:sz="4" w:space="0" w:color="auto"/>
              <w:left w:val="single" w:sz="4" w:space="0" w:color="auto"/>
              <w:bottom w:val="single" w:sz="4" w:space="0" w:color="auto"/>
              <w:right w:val="single" w:sz="4" w:space="0" w:color="auto"/>
            </w:tcBorders>
            <w:noWrap/>
            <w:vAlign w:val="center"/>
          </w:tcPr>
          <w:p w14:paraId="405E6D11" w14:textId="77777777" w:rsidR="00DB1DC1" w:rsidRPr="0016661A" w:rsidRDefault="00DB1DC1" w:rsidP="006F10FD">
            <w:pPr>
              <w:jc w:val="center"/>
              <w:rPr>
                <w:sz w:val="21"/>
                <w:szCs w:val="21"/>
              </w:rPr>
            </w:pPr>
            <w:r w:rsidRPr="0016661A">
              <w:rPr>
                <w:sz w:val="21"/>
                <w:szCs w:val="21"/>
              </w:rPr>
              <w:t>50</w:t>
            </w:r>
          </w:p>
        </w:tc>
      </w:tr>
      <w:tr w:rsidR="0016661A" w:rsidRPr="0016661A" w14:paraId="241DE7C4" w14:textId="77777777" w:rsidTr="006F10FD">
        <w:trPr>
          <w:trHeight w:val="283"/>
          <w:jc w:val="center"/>
        </w:trPr>
        <w:tc>
          <w:tcPr>
            <w:tcW w:w="2115" w:type="pct"/>
            <w:tcBorders>
              <w:top w:val="single" w:sz="4" w:space="0" w:color="auto"/>
              <w:left w:val="single" w:sz="4" w:space="0" w:color="auto"/>
              <w:bottom w:val="single" w:sz="4" w:space="0" w:color="auto"/>
              <w:right w:val="single" w:sz="4" w:space="0" w:color="auto"/>
            </w:tcBorders>
            <w:noWrap/>
            <w:vAlign w:val="center"/>
          </w:tcPr>
          <w:p w14:paraId="4A0D4927" w14:textId="77777777" w:rsidR="00DB1DC1" w:rsidRPr="0016661A" w:rsidRDefault="00DB1DC1" w:rsidP="006F10FD">
            <w:pPr>
              <w:jc w:val="center"/>
              <w:rPr>
                <w:sz w:val="21"/>
                <w:szCs w:val="21"/>
              </w:rPr>
            </w:pPr>
            <w:r w:rsidRPr="0016661A">
              <w:rPr>
                <w:sz w:val="21"/>
                <w:szCs w:val="21"/>
              </w:rPr>
              <w:t>泄漏速率</w:t>
            </w:r>
            <w:r w:rsidRPr="0016661A">
              <w:rPr>
                <w:sz w:val="21"/>
                <w:szCs w:val="21"/>
              </w:rPr>
              <w:t>kg/s</w:t>
            </w:r>
          </w:p>
        </w:tc>
        <w:tc>
          <w:tcPr>
            <w:tcW w:w="2885" w:type="pct"/>
            <w:tcBorders>
              <w:top w:val="single" w:sz="4" w:space="0" w:color="auto"/>
              <w:left w:val="single" w:sz="4" w:space="0" w:color="auto"/>
              <w:bottom w:val="single" w:sz="4" w:space="0" w:color="auto"/>
              <w:right w:val="single" w:sz="4" w:space="0" w:color="auto"/>
            </w:tcBorders>
            <w:noWrap/>
            <w:vAlign w:val="center"/>
          </w:tcPr>
          <w:p w14:paraId="7ABC47DD" w14:textId="77777777" w:rsidR="00DB1DC1" w:rsidRPr="0016661A" w:rsidRDefault="00DB1DC1" w:rsidP="006F10FD">
            <w:pPr>
              <w:jc w:val="center"/>
              <w:rPr>
                <w:sz w:val="21"/>
                <w:szCs w:val="21"/>
              </w:rPr>
            </w:pPr>
            <w:r w:rsidRPr="0016661A">
              <w:rPr>
                <w:sz w:val="21"/>
                <w:szCs w:val="21"/>
              </w:rPr>
              <w:t>0.3144</w:t>
            </w:r>
          </w:p>
        </w:tc>
      </w:tr>
      <w:tr w:rsidR="0016661A" w:rsidRPr="0016661A" w14:paraId="6B583E60" w14:textId="77777777" w:rsidTr="006F10FD">
        <w:trPr>
          <w:trHeight w:val="283"/>
          <w:jc w:val="center"/>
        </w:trPr>
        <w:tc>
          <w:tcPr>
            <w:tcW w:w="2115" w:type="pct"/>
            <w:tcBorders>
              <w:top w:val="single" w:sz="4" w:space="0" w:color="auto"/>
              <w:left w:val="single" w:sz="4" w:space="0" w:color="auto"/>
              <w:bottom w:val="single" w:sz="4" w:space="0" w:color="auto"/>
              <w:right w:val="single" w:sz="4" w:space="0" w:color="auto"/>
            </w:tcBorders>
            <w:noWrap/>
            <w:vAlign w:val="center"/>
          </w:tcPr>
          <w:p w14:paraId="2A51150F" w14:textId="77777777" w:rsidR="00DB1DC1" w:rsidRPr="0016661A" w:rsidRDefault="00DB1DC1" w:rsidP="006F10FD">
            <w:pPr>
              <w:jc w:val="center"/>
              <w:rPr>
                <w:sz w:val="21"/>
                <w:szCs w:val="21"/>
              </w:rPr>
            </w:pPr>
            <w:r w:rsidRPr="0016661A">
              <w:rPr>
                <w:sz w:val="21"/>
                <w:szCs w:val="21"/>
              </w:rPr>
              <w:t>泄漏时间</w:t>
            </w:r>
            <w:r w:rsidRPr="0016661A">
              <w:rPr>
                <w:sz w:val="21"/>
                <w:szCs w:val="21"/>
              </w:rPr>
              <w:t>min</w:t>
            </w:r>
          </w:p>
        </w:tc>
        <w:tc>
          <w:tcPr>
            <w:tcW w:w="2885" w:type="pct"/>
            <w:tcBorders>
              <w:top w:val="single" w:sz="4" w:space="0" w:color="auto"/>
              <w:left w:val="single" w:sz="4" w:space="0" w:color="auto"/>
              <w:bottom w:val="single" w:sz="4" w:space="0" w:color="auto"/>
              <w:right w:val="single" w:sz="4" w:space="0" w:color="auto"/>
            </w:tcBorders>
            <w:noWrap/>
            <w:vAlign w:val="center"/>
          </w:tcPr>
          <w:p w14:paraId="03A1A58A" w14:textId="77777777" w:rsidR="00DB1DC1" w:rsidRPr="0016661A" w:rsidRDefault="00DB1DC1" w:rsidP="006F10FD">
            <w:pPr>
              <w:jc w:val="center"/>
              <w:rPr>
                <w:sz w:val="21"/>
                <w:szCs w:val="21"/>
              </w:rPr>
            </w:pPr>
            <w:r w:rsidRPr="0016661A">
              <w:rPr>
                <w:sz w:val="21"/>
                <w:szCs w:val="21"/>
              </w:rPr>
              <w:t>10</w:t>
            </w:r>
          </w:p>
        </w:tc>
      </w:tr>
      <w:tr w:rsidR="0016661A" w:rsidRPr="0016661A" w14:paraId="5B8821E6" w14:textId="77777777" w:rsidTr="006F10FD">
        <w:trPr>
          <w:trHeight w:val="283"/>
          <w:jc w:val="center"/>
        </w:trPr>
        <w:tc>
          <w:tcPr>
            <w:tcW w:w="2115" w:type="pct"/>
            <w:tcBorders>
              <w:top w:val="single" w:sz="4" w:space="0" w:color="auto"/>
              <w:left w:val="single" w:sz="4" w:space="0" w:color="auto"/>
              <w:bottom w:val="single" w:sz="4" w:space="0" w:color="auto"/>
              <w:right w:val="single" w:sz="4" w:space="0" w:color="auto"/>
            </w:tcBorders>
            <w:noWrap/>
            <w:vAlign w:val="center"/>
          </w:tcPr>
          <w:p w14:paraId="335DDF43" w14:textId="77777777" w:rsidR="00DB1DC1" w:rsidRPr="0016661A" w:rsidRDefault="00DB1DC1" w:rsidP="006F10FD">
            <w:pPr>
              <w:jc w:val="center"/>
              <w:rPr>
                <w:sz w:val="21"/>
                <w:szCs w:val="21"/>
              </w:rPr>
            </w:pPr>
            <w:r w:rsidRPr="0016661A">
              <w:rPr>
                <w:sz w:val="21"/>
                <w:szCs w:val="21"/>
              </w:rPr>
              <w:lastRenderedPageBreak/>
              <w:t>泄漏量</w:t>
            </w:r>
            <w:r w:rsidRPr="0016661A">
              <w:rPr>
                <w:sz w:val="21"/>
                <w:szCs w:val="21"/>
              </w:rPr>
              <w:t>kg</w:t>
            </w:r>
          </w:p>
        </w:tc>
        <w:tc>
          <w:tcPr>
            <w:tcW w:w="2885" w:type="pct"/>
            <w:tcBorders>
              <w:top w:val="single" w:sz="4" w:space="0" w:color="auto"/>
              <w:left w:val="single" w:sz="4" w:space="0" w:color="auto"/>
              <w:bottom w:val="single" w:sz="4" w:space="0" w:color="auto"/>
              <w:right w:val="single" w:sz="4" w:space="0" w:color="auto"/>
            </w:tcBorders>
            <w:noWrap/>
            <w:vAlign w:val="center"/>
          </w:tcPr>
          <w:p w14:paraId="334AE6E1" w14:textId="77777777" w:rsidR="00DB1DC1" w:rsidRPr="0016661A" w:rsidRDefault="00DB1DC1" w:rsidP="006F10FD">
            <w:pPr>
              <w:jc w:val="center"/>
              <w:rPr>
                <w:sz w:val="21"/>
                <w:szCs w:val="21"/>
              </w:rPr>
            </w:pPr>
            <w:r w:rsidRPr="0016661A">
              <w:rPr>
                <w:sz w:val="21"/>
                <w:szCs w:val="21"/>
              </w:rPr>
              <w:t>188.6214</w:t>
            </w:r>
          </w:p>
        </w:tc>
      </w:tr>
    </w:tbl>
    <w:p w14:paraId="10895E6E" w14:textId="77777777" w:rsidR="00DB1DC1" w:rsidRPr="0016661A" w:rsidRDefault="00DB1DC1" w:rsidP="00DB1DC1">
      <w:pPr>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 2 \* GB3 \* MERGEFORMAT </w:instrText>
      </w:r>
      <w:r w:rsidRPr="0016661A">
        <w:rPr>
          <w:sz w:val="28"/>
          <w:szCs w:val="28"/>
        </w:rPr>
        <w:fldChar w:fldCharType="separate"/>
      </w:r>
      <w:r w:rsidRPr="0016661A">
        <w:rPr>
          <w:rFonts w:ascii="宋体" w:hAnsi="宋体" w:cs="宋体" w:hint="eastAsia"/>
          <w:sz w:val="28"/>
          <w:szCs w:val="28"/>
        </w:rPr>
        <w:t>②</w:t>
      </w:r>
      <w:r w:rsidRPr="0016661A">
        <w:rPr>
          <w:sz w:val="28"/>
          <w:szCs w:val="28"/>
        </w:rPr>
        <w:fldChar w:fldCharType="end"/>
      </w:r>
      <w:r w:rsidRPr="0016661A">
        <w:rPr>
          <w:sz w:val="28"/>
          <w:szCs w:val="28"/>
        </w:rPr>
        <w:t>氨水蒸发量计算</w:t>
      </w:r>
    </w:p>
    <w:p w14:paraId="00F86EB1" w14:textId="77777777" w:rsidR="00DB1DC1" w:rsidRPr="0016661A" w:rsidRDefault="00DB1DC1" w:rsidP="00DB1DC1">
      <w:pPr>
        <w:snapToGrid w:val="0"/>
        <w:spacing w:line="500" w:lineRule="exact"/>
        <w:ind w:firstLineChars="200" w:firstLine="560"/>
        <w:rPr>
          <w:sz w:val="28"/>
          <w:szCs w:val="28"/>
        </w:rPr>
      </w:pPr>
      <w:r w:rsidRPr="0016661A">
        <w:rPr>
          <w:sz w:val="28"/>
          <w:szCs w:val="28"/>
        </w:rPr>
        <w:t>泄漏液体的蒸发分为闪蒸蒸发、热量蒸发和质量蒸发三种，其蒸发总量为这三种蒸发之和。对于本项目而言，氨水的蒸发主要为质量蒸发。质量蒸发估算：当热量蒸发结束，转由液池表面气流运动使液体蒸发，称之为质量蒸发。质量蒸发速度</w:t>
      </w:r>
      <w:r w:rsidRPr="0016661A">
        <w:rPr>
          <w:sz w:val="28"/>
          <w:szCs w:val="28"/>
        </w:rPr>
        <w:t>Q3</w:t>
      </w:r>
      <w:r w:rsidRPr="0016661A">
        <w:rPr>
          <w:sz w:val="28"/>
          <w:szCs w:val="28"/>
        </w:rPr>
        <w:t>按下式计算：</w:t>
      </w:r>
    </w:p>
    <w:p w14:paraId="55BB2FC7" w14:textId="77777777" w:rsidR="00DB1DC1" w:rsidRPr="0016661A" w:rsidRDefault="00DB1DC1" w:rsidP="00DB1DC1">
      <w:pPr>
        <w:snapToGrid w:val="0"/>
        <w:ind w:firstLineChars="413" w:firstLine="1156"/>
        <w:rPr>
          <w:sz w:val="28"/>
          <w:szCs w:val="28"/>
        </w:rPr>
      </w:pPr>
      <w:r w:rsidRPr="0016661A">
        <w:rPr>
          <w:noProof/>
          <w:sz w:val="28"/>
          <w:szCs w:val="28"/>
        </w:rPr>
        <w:drawing>
          <wp:inline distT="0" distB="0" distL="0" distR="0" wp14:anchorId="62A83D50" wp14:editId="6B450BBD">
            <wp:extent cx="1487170" cy="485140"/>
            <wp:effectExtent l="0" t="0" r="0" b="0"/>
            <wp:docPr id="483729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87170" cy="485140"/>
                    </a:xfrm>
                    <a:prstGeom prst="rect">
                      <a:avLst/>
                    </a:prstGeom>
                    <a:noFill/>
                    <a:ln>
                      <a:noFill/>
                    </a:ln>
                  </pic:spPr>
                </pic:pic>
              </a:graphicData>
            </a:graphic>
          </wp:inline>
        </w:drawing>
      </w:r>
    </w:p>
    <w:p w14:paraId="0924B6F8" w14:textId="77777777" w:rsidR="00DB1DC1" w:rsidRPr="0016661A" w:rsidRDefault="00DB1DC1" w:rsidP="00DB1DC1">
      <w:pPr>
        <w:snapToGrid w:val="0"/>
        <w:spacing w:line="500" w:lineRule="exact"/>
        <w:ind w:firstLineChars="413" w:firstLine="1156"/>
        <w:rPr>
          <w:sz w:val="28"/>
          <w:szCs w:val="28"/>
        </w:rPr>
      </w:pPr>
      <w:r w:rsidRPr="0016661A">
        <w:rPr>
          <w:sz w:val="28"/>
          <w:szCs w:val="28"/>
        </w:rPr>
        <w:t>式中：</w:t>
      </w:r>
      <w:r w:rsidRPr="0016661A">
        <w:rPr>
          <w:sz w:val="28"/>
          <w:szCs w:val="28"/>
        </w:rPr>
        <w:t>Q</w:t>
      </w:r>
      <w:r w:rsidRPr="0016661A">
        <w:rPr>
          <w:sz w:val="28"/>
          <w:szCs w:val="28"/>
          <w:vertAlign w:val="subscript"/>
        </w:rPr>
        <w:t>3</w:t>
      </w:r>
      <w:r w:rsidRPr="0016661A">
        <w:rPr>
          <w:sz w:val="28"/>
          <w:szCs w:val="28"/>
        </w:rPr>
        <w:t>——</w:t>
      </w:r>
      <w:r w:rsidRPr="0016661A">
        <w:rPr>
          <w:sz w:val="28"/>
          <w:szCs w:val="28"/>
        </w:rPr>
        <w:t>质量蒸发速度，</w:t>
      </w:r>
      <w:r w:rsidRPr="0016661A">
        <w:rPr>
          <w:sz w:val="28"/>
          <w:szCs w:val="28"/>
        </w:rPr>
        <w:t>kg/s</w:t>
      </w:r>
      <w:r w:rsidRPr="0016661A">
        <w:rPr>
          <w:sz w:val="28"/>
          <w:szCs w:val="28"/>
        </w:rPr>
        <w:t>；</w:t>
      </w:r>
      <w:r w:rsidRPr="0016661A">
        <w:rPr>
          <w:sz w:val="28"/>
          <w:szCs w:val="28"/>
        </w:rPr>
        <w:t></w:t>
      </w:r>
    </w:p>
    <w:p w14:paraId="608C0695" w14:textId="77777777" w:rsidR="00DB1DC1" w:rsidRPr="0016661A" w:rsidRDefault="00DB1DC1" w:rsidP="00DB1DC1">
      <w:pPr>
        <w:snapToGrid w:val="0"/>
        <w:spacing w:line="500" w:lineRule="exact"/>
        <w:ind w:firstLineChars="413" w:firstLine="1156"/>
        <w:rPr>
          <w:sz w:val="28"/>
          <w:szCs w:val="28"/>
        </w:rPr>
      </w:pPr>
      <w:r w:rsidRPr="0016661A">
        <w:rPr>
          <w:sz w:val="28"/>
          <w:szCs w:val="28"/>
        </w:rPr>
        <w:t>n——</w:t>
      </w:r>
      <w:r w:rsidRPr="0016661A">
        <w:rPr>
          <w:sz w:val="28"/>
          <w:szCs w:val="28"/>
        </w:rPr>
        <w:t>大气稳定度系数，</w:t>
      </w:r>
      <w:r w:rsidRPr="0016661A">
        <w:rPr>
          <w:sz w:val="28"/>
          <w:szCs w:val="28"/>
        </w:rPr>
        <w:t>F</w:t>
      </w:r>
      <w:r w:rsidRPr="0016661A">
        <w:rPr>
          <w:sz w:val="28"/>
          <w:szCs w:val="28"/>
        </w:rPr>
        <w:t>；</w:t>
      </w:r>
    </w:p>
    <w:p w14:paraId="76E56EB2" w14:textId="77777777" w:rsidR="00DB1DC1" w:rsidRPr="0016661A" w:rsidRDefault="00DB1DC1" w:rsidP="00DB1DC1">
      <w:pPr>
        <w:snapToGrid w:val="0"/>
        <w:spacing w:line="500" w:lineRule="exact"/>
        <w:ind w:firstLineChars="413" w:firstLine="1156"/>
        <w:rPr>
          <w:sz w:val="28"/>
          <w:szCs w:val="28"/>
        </w:rPr>
      </w:pPr>
      <w:r w:rsidRPr="0016661A">
        <w:rPr>
          <w:sz w:val="28"/>
          <w:szCs w:val="28"/>
        </w:rPr>
        <w:t>p——</w:t>
      </w:r>
      <w:r w:rsidRPr="0016661A">
        <w:rPr>
          <w:sz w:val="28"/>
          <w:szCs w:val="28"/>
        </w:rPr>
        <w:t>液体表面蒸气压，</w:t>
      </w:r>
      <w:r w:rsidRPr="0016661A">
        <w:rPr>
          <w:sz w:val="28"/>
          <w:szCs w:val="28"/>
        </w:rPr>
        <w:t>Pa</w:t>
      </w:r>
      <w:r w:rsidRPr="0016661A">
        <w:rPr>
          <w:sz w:val="28"/>
          <w:szCs w:val="28"/>
        </w:rPr>
        <w:t>；</w:t>
      </w:r>
    </w:p>
    <w:p w14:paraId="5AD4AA6F" w14:textId="77777777" w:rsidR="00DB1DC1" w:rsidRPr="0016661A" w:rsidRDefault="00DB1DC1" w:rsidP="00DB1DC1">
      <w:pPr>
        <w:snapToGrid w:val="0"/>
        <w:spacing w:line="500" w:lineRule="exact"/>
        <w:ind w:firstLineChars="413" w:firstLine="1156"/>
        <w:rPr>
          <w:sz w:val="28"/>
          <w:szCs w:val="28"/>
        </w:rPr>
      </w:pPr>
      <w:r w:rsidRPr="0016661A">
        <w:rPr>
          <w:sz w:val="28"/>
          <w:szCs w:val="28"/>
        </w:rPr>
        <w:t>R——</w:t>
      </w:r>
      <w:r w:rsidRPr="0016661A">
        <w:rPr>
          <w:sz w:val="28"/>
          <w:szCs w:val="28"/>
        </w:rPr>
        <w:t>气体常数，</w:t>
      </w:r>
      <w:r w:rsidRPr="0016661A">
        <w:rPr>
          <w:sz w:val="28"/>
          <w:szCs w:val="28"/>
        </w:rPr>
        <w:t>J/</w:t>
      </w:r>
      <w:r w:rsidRPr="0016661A">
        <w:rPr>
          <w:sz w:val="28"/>
          <w:szCs w:val="28"/>
        </w:rPr>
        <w:t>（</w:t>
      </w:r>
      <w:r w:rsidRPr="0016661A">
        <w:rPr>
          <w:sz w:val="28"/>
          <w:szCs w:val="28"/>
        </w:rPr>
        <w:t>mol·K</w:t>
      </w:r>
      <w:r w:rsidRPr="0016661A">
        <w:rPr>
          <w:sz w:val="28"/>
          <w:szCs w:val="28"/>
        </w:rPr>
        <w:t>）；</w:t>
      </w:r>
    </w:p>
    <w:p w14:paraId="2B9B4343" w14:textId="77777777" w:rsidR="00DB1DC1" w:rsidRPr="0016661A" w:rsidRDefault="00DB1DC1" w:rsidP="00DB1DC1">
      <w:pPr>
        <w:snapToGrid w:val="0"/>
        <w:spacing w:line="500" w:lineRule="exact"/>
        <w:ind w:firstLineChars="413" w:firstLine="1156"/>
        <w:rPr>
          <w:sz w:val="28"/>
          <w:szCs w:val="28"/>
        </w:rPr>
      </w:pPr>
      <w:r w:rsidRPr="0016661A">
        <w:rPr>
          <w:sz w:val="28"/>
          <w:szCs w:val="28"/>
        </w:rPr>
        <w:t>M——</w:t>
      </w:r>
      <w:r w:rsidRPr="0016661A">
        <w:rPr>
          <w:sz w:val="28"/>
          <w:szCs w:val="28"/>
        </w:rPr>
        <w:t>物质的摩尔质量，</w:t>
      </w:r>
      <w:r w:rsidRPr="0016661A">
        <w:rPr>
          <w:sz w:val="28"/>
          <w:szCs w:val="28"/>
        </w:rPr>
        <w:t>kg/mol</w:t>
      </w:r>
      <w:r w:rsidRPr="0016661A">
        <w:rPr>
          <w:sz w:val="28"/>
          <w:szCs w:val="28"/>
        </w:rPr>
        <w:t>；</w:t>
      </w:r>
    </w:p>
    <w:p w14:paraId="7E701A22" w14:textId="77777777" w:rsidR="00DB1DC1" w:rsidRPr="0016661A" w:rsidRDefault="00DB1DC1" w:rsidP="00DB1DC1">
      <w:pPr>
        <w:snapToGrid w:val="0"/>
        <w:spacing w:line="500" w:lineRule="exact"/>
        <w:ind w:firstLineChars="413" w:firstLine="1156"/>
        <w:rPr>
          <w:sz w:val="28"/>
          <w:szCs w:val="28"/>
        </w:rPr>
      </w:pPr>
      <w:r w:rsidRPr="0016661A">
        <w:rPr>
          <w:sz w:val="28"/>
          <w:szCs w:val="28"/>
        </w:rPr>
        <w:t>To——</w:t>
      </w:r>
      <w:r w:rsidRPr="0016661A">
        <w:rPr>
          <w:sz w:val="28"/>
          <w:szCs w:val="28"/>
        </w:rPr>
        <w:t>环境温度，</w:t>
      </w:r>
      <w:r w:rsidRPr="0016661A">
        <w:rPr>
          <w:sz w:val="28"/>
          <w:szCs w:val="28"/>
        </w:rPr>
        <w:t>k</w:t>
      </w:r>
      <w:r w:rsidRPr="0016661A">
        <w:rPr>
          <w:sz w:val="28"/>
          <w:szCs w:val="28"/>
        </w:rPr>
        <w:t>；</w:t>
      </w:r>
    </w:p>
    <w:p w14:paraId="2DA77E6B" w14:textId="77777777" w:rsidR="00DB1DC1" w:rsidRPr="0016661A" w:rsidRDefault="00DB1DC1" w:rsidP="00DB1DC1">
      <w:pPr>
        <w:snapToGrid w:val="0"/>
        <w:spacing w:line="500" w:lineRule="exact"/>
        <w:ind w:firstLineChars="413" w:firstLine="1156"/>
        <w:rPr>
          <w:sz w:val="28"/>
          <w:szCs w:val="28"/>
        </w:rPr>
      </w:pPr>
      <w:r w:rsidRPr="0016661A">
        <w:rPr>
          <w:sz w:val="28"/>
          <w:szCs w:val="28"/>
        </w:rPr>
        <w:t>u——</w:t>
      </w:r>
      <w:r w:rsidRPr="0016661A">
        <w:rPr>
          <w:sz w:val="28"/>
          <w:szCs w:val="28"/>
        </w:rPr>
        <w:t>风速，</w:t>
      </w:r>
      <w:r w:rsidRPr="0016661A">
        <w:rPr>
          <w:sz w:val="28"/>
          <w:szCs w:val="28"/>
        </w:rPr>
        <w:t>m/s</w:t>
      </w:r>
      <w:r w:rsidRPr="0016661A">
        <w:rPr>
          <w:sz w:val="28"/>
          <w:szCs w:val="28"/>
        </w:rPr>
        <w:t>；</w:t>
      </w:r>
    </w:p>
    <w:p w14:paraId="0DA99049" w14:textId="77777777" w:rsidR="00DB1DC1" w:rsidRPr="0016661A" w:rsidRDefault="00DB1DC1" w:rsidP="00DB1DC1">
      <w:pPr>
        <w:snapToGrid w:val="0"/>
        <w:spacing w:line="500" w:lineRule="exact"/>
        <w:ind w:firstLineChars="413" w:firstLine="1156"/>
        <w:rPr>
          <w:sz w:val="28"/>
          <w:szCs w:val="28"/>
        </w:rPr>
      </w:pPr>
      <w:r w:rsidRPr="0016661A">
        <w:rPr>
          <w:sz w:val="28"/>
          <w:szCs w:val="28"/>
        </w:rPr>
        <w:t>r——</w:t>
      </w:r>
      <w:r w:rsidRPr="0016661A">
        <w:rPr>
          <w:sz w:val="28"/>
          <w:szCs w:val="28"/>
        </w:rPr>
        <w:t>液池半径，</w:t>
      </w:r>
      <w:r w:rsidRPr="0016661A">
        <w:rPr>
          <w:sz w:val="28"/>
          <w:szCs w:val="28"/>
        </w:rPr>
        <w:t>m</w:t>
      </w:r>
      <w:r w:rsidRPr="0016661A">
        <w:rPr>
          <w:sz w:val="28"/>
          <w:szCs w:val="28"/>
        </w:rPr>
        <w:t>。</w:t>
      </w:r>
    </w:p>
    <w:p w14:paraId="3D1109F3" w14:textId="258365EF" w:rsidR="00DB1DC1" w:rsidRPr="0016661A" w:rsidRDefault="00DB1DC1" w:rsidP="00DB1DC1">
      <w:pPr>
        <w:snapToGrid w:val="0"/>
        <w:spacing w:line="500" w:lineRule="exact"/>
        <w:ind w:firstLineChars="200" w:firstLine="560"/>
        <w:rPr>
          <w:sz w:val="28"/>
          <w:szCs w:val="28"/>
        </w:rPr>
      </w:pPr>
      <w:r w:rsidRPr="0016661A">
        <w:rPr>
          <w:sz w:val="28"/>
          <w:szCs w:val="28"/>
        </w:rPr>
        <w:t>液池最大直径取决于泄漏点附近的地域构型、泄漏的连续性或瞬时性。有围堰时，以围堰最大等效半径为液池半径；无围堰时，设定液体瞬间扩散到最小厚度时，推算液池等效半径。危险物质泄漏参数及蒸发速度计算见表</w:t>
      </w:r>
      <w:r w:rsidR="000A1EE5" w:rsidRPr="0016661A">
        <w:rPr>
          <w:sz w:val="28"/>
          <w:szCs w:val="28"/>
        </w:rPr>
        <w:t>4.8-20</w:t>
      </w:r>
      <w:r w:rsidRPr="0016661A">
        <w:rPr>
          <w:sz w:val="28"/>
          <w:szCs w:val="28"/>
        </w:rPr>
        <w:t>。</w:t>
      </w:r>
    </w:p>
    <w:p w14:paraId="51B7896A" w14:textId="625FFFD9" w:rsidR="00DB1DC1" w:rsidRPr="0016661A" w:rsidRDefault="00DB1DC1" w:rsidP="00DB1DC1">
      <w:pPr>
        <w:snapToGrid w:val="0"/>
        <w:spacing w:line="500" w:lineRule="exact"/>
        <w:jc w:val="center"/>
        <w:rPr>
          <w:b/>
          <w:bCs/>
          <w:szCs w:val="24"/>
        </w:rPr>
      </w:pPr>
      <w:r w:rsidRPr="0016661A">
        <w:rPr>
          <w:b/>
          <w:bCs/>
          <w:szCs w:val="24"/>
        </w:rPr>
        <w:t>表</w:t>
      </w:r>
      <w:r w:rsidR="000A1EE5" w:rsidRPr="0016661A">
        <w:rPr>
          <w:b/>
          <w:bCs/>
          <w:szCs w:val="24"/>
        </w:rPr>
        <w:t>4.8-20</w:t>
      </w:r>
      <w:r w:rsidRPr="0016661A">
        <w:rPr>
          <w:b/>
          <w:bCs/>
          <w:szCs w:val="24"/>
        </w:rPr>
        <w:t xml:space="preserve"> </w:t>
      </w:r>
      <w:r w:rsidRPr="0016661A">
        <w:rPr>
          <w:b/>
          <w:bCs/>
          <w:szCs w:val="24"/>
        </w:rPr>
        <w:t>危险物质泄漏参数情况表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6272"/>
      </w:tblGrid>
      <w:tr w:rsidR="0016661A" w:rsidRPr="0016661A" w14:paraId="4ACD99FF" w14:textId="77777777" w:rsidTr="006F10FD">
        <w:trPr>
          <w:trHeight w:val="279"/>
          <w:jc w:val="center"/>
        </w:trPr>
        <w:tc>
          <w:tcPr>
            <w:tcW w:w="1743" w:type="pct"/>
            <w:tcBorders>
              <w:top w:val="single" w:sz="4" w:space="0" w:color="auto"/>
              <w:left w:val="single" w:sz="4" w:space="0" w:color="auto"/>
              <w:right w:val="single" w:sz="4" w:space="0" w:color="auto"/>
            </w:tcBorders>
            <w:noWrap/>
            <w:vAlign w:val="center"/>
          </w:tcPr>
          <w:p w14:paraId="091F950F" w14:textId="77777777" w:rsidR="00DB1DC1" w:rsidRPr="0016661A" w:rsidRDefault="00DB1DC1" w:rsidP="006F10FD">
            <w:pPr>
              <w:jc w:val="center"/>
              <w:rPr>
                <w:b/>
                <w:bCs/>
                <w:sz w:val="21"/>
                <w:szCs w:val="21"/>
              </w:rPr>
            </w:pPr>
            <w:r w:rsidRPr="0016661A">
              <w:rPr>
                <w:b/>
                <w:bCs/>
                <w:sz w:val="21"/>
                <w:szCs w:val="21"/>
              </w:rPr>
              <w:t>参数</w:t>
            </w:r>
          </w:p>
        </w:tc>
        <w:tc>
          <w:tcPr>
            <w:tcW w:w="3257" w:type="pct"/>
            <w:tcBorders>
              <w:top w:val="single" w:sz="4" w:space="0" w:color="auto"/>
              <w:left w:val="single" w:sz="4" w:space="0" w:color="auto"/>
              <w:bottom w:val="single" w:sz="4" w:space="0" w:color="auto"/>
              <w:right w:val="single" w:sz="4" w:space="0" w:color="auto"/>
            </w:tcBorders>
            <w:noWrap/>
            <w:vAlign w:val="center"/>
          </w:tcPr>
          <w:p w14:paraId="1BA602FE" w14:textId="77777777" w:rsidR="00DB1DC1" w:rsidRPr="0016661A" w:rsidRDefault="00DB1DC1" w:rsidP="006F10FD">
            <w:pPr>
              <w:jc w:val="center"/>
              <w:rPr>
                <w:b/>
                <w:bCs/>
                <w:sz w:val="21"/>
                <w:szCs w:val="21"/>
              </w:rPr>
            </w:pPr>
            <w:r w:rsidRPr="0016661A">
              <w:rPr>
                <w:b/>
                <w:bCs/>
                <w:sz w:val="21"/>
                <w:szCs w:val="21"/>
              </w:rPr>
              <w:t>最不利气象条件</w:t>
            </w:r>
          </w:p>
        </w:tc>
      </w:tr>
      <w:tr w:rsidR="0016661A" w:rsidRPr="0016661A" w14:paraId="5710CCCB" w14:textId="77777777" w:rsidTr="006F10FD">
        <w:trPr>
          <w:trHeight w:val="279"/>
          <w:jc w:val="center"/>
        </w:trPr>
        <w:tc>
          <w:tcPr>
            <w:tcW w:w="1743" w:type="pct"/>
            <w:tcBorders>
              <w:top w:val="single" w:sz="4" w:space="0" w:color="auto"/>
              <w:left w:val="single" w:sz="4" w:space="0" w:color="auto"/>
              <w:right w:val="single" w:sz="4" w:space="0" w:color="auto"/>
            </w:tcBorders>
            <w:noWrap/>
            <w:vAlign w:val="center"/>
          </w:tcPr>
          <w:p w14:paraId="4C99AFAA" w14:textId="77777777" w:rsidR="00DB1DC1" w:rsidRPr="0016661A" w:rsidRDefault="00DB1DC1" w:rsidP="006F10FD">
            <w:pPr>
              <w:jc w:val="center"/>
              <w:rPr>
                <w:sz w:val="21"/>
                <w:szCs w:val="21"/>
              </w:rPr>
            </w:pPr>
            <w:r w:rsidRPr="0016661A">
              <w:rPr>
                <w:sz w:val="21"/>
                <w:szCs w:val="21"/>
              </w:rPr>
              <w:t>危险物质</w:t>
            </w:r>
          </w:p>
        </w:tc>
        <w:tc>
          <w:tcPr>
            <w:tcW w:w="3257" w:type="pct"/>
            <w:tcBorders>
              <w:top w:val="single" w:sz="4" w:space="0" w:color="auto"/>
              <w:left w:val="single" w:sz="4" w:space="0" w:color="auto"/>
              <w:bottom w:val="single" w:sz="4" w:space="0" w:color="auto"/>
              <w:right w:val="single" w:sz="4" w:space="0" w:color="auto"/>
            </w:tcBorders>
            <w:noWrap/>
            <w:vAlign w:val="center"/>
          </w:tcPr>
          <w:p w14:paraId="3EF4F967" w14:textId="77777777" w:rsidR="00DB1DC1" w:rsidRPr="0016661A" w:rsidRDefault="00DB1DC1" w:rsidP="006F10FD">
            <w:pPr>
              <w:jc w:val="center"/>
              <w:rPr>
                <w:sz w:val="21"/>
                <w:szCs w:val="21"/>
              </w:rPr>
            </w:pPr>
            <w:r w:rsidRPr="0016661A">
              <w:rPr>
                <w:sz w:val="21"/>
                <w:szCs w:val="21"/>
              </w:rPr>
              <w:t>氨水</w:t>
            </w:r>
          </w:p>
        </w:tc>
      </w:tr>
      <w:tr w:rsidR="0016661A" w:rsidRPr="0016661A" w14:paraId="065F4A3B" w14:textId="77777777" w:rsidTr="006F10FD">
        <w:trPr>
          <w:trHeight w:val="279"/>
          <w:jc w:val="center"/>
        </w:trPr>
        <w:tc>
          <w:tcPr>
            <w:tcW w:w="1743" w:type="pct"/>
            <w:tcBorders>
              <w:top w:val="single" w:sz="4" w:space="0" w:color="auto"/>
              <w:left w:val="single" w:sz="4" w:space="0" w:color="auto"/>
              <w:right w:val="single" w:sz="4" w:space="0" w:color="auto"/>
            </w:tcBorders>
            <w:noWrap/>
            <w:vAlign w:val="center"/>
          </w:tcPr>
          <w:p w14:paraId="3A8D628F" w14:textId="77777777" w:rsidR="00DB1DC1" w:rsidRPr="0016661A" w:rsidRDefault="00DB1DC1" w:rsidP="006F10FD">
            <w:pPr>
              <w:jc w:val="center"/>
              <w:rPr>
                <w:sz w:val="21"/>
                <w:szCs w:val="21"/>
              </w:rPr>
            </w:pPr>
            <w:r w:rsidRPr="0016661A">
              <w:rPr>
                <w:sz w:val="21"/>
                <w:szCs w:val="21"/>
              </w:rPr>
              <w:t>环境气压</w:t>
            </w:r>
          </w:p>
        </w:tc>
        <w:tc>
          <w:tcPr>
            <w:tcW w:w="3257" w:type="pct"/>
            <w:tcBorders>
              <w:top w:val="single" w:sz="4" w:space="0" w:color="auto"/>
              <w:left w:val="single" w:sz="4" w:space="0" w:color="auto"/>
              <w:bottom w:val="single" w:sz="4" w:space="0" w:color="auto"/>
              <w:right w:val="single" w:sz="4" w:space="0" w:color="auto"/>
            </w:tcBorders>
            <w:noWrap/>
            <w:vAlign w:val="center"/>
          </w:tcPr>
          <w:p w14:paraId="5D0AE77B" w14:textId="77777777" w:rsidR="00DB1DC1" w:rsidRPr="0016661A" w:rsidRDefault="00DB1DC1" w:rsidP="006F10FD">
            <w:pPr>
              <w:jc w:val="center"/>
              <w:rPr>
                <w:sz w:val="21"/>
                <w:szCs w:val="21"/>
              </w:rPr>
            </w:pPr>
            <w:r w:rsidRPr="0016661A">
              <w:rPr>
                <w:sz w:val="21"/>
                <w:szCs w:val="21"/>
              </w:rPr>
              <w:t>1atm</w:t>
            </w:r>
            <w:r w:rsidRPr="0016661A">
              <w:rPr>
                <w:sz w:val="21"/>
                <w:szCs w:val="21"/>
              </w:rPr>
              <w:t>大气压</w:t>
            </w:r>
          </w:p>
        </w:tc>
      </w:tr>
      <w:tr w:rsidR="0016661A" w:rsidRPr="0016661A" w14:paraId="7D0EDAA7" w14:textId="77777777" w:rsidTr="006F10FD">
        <w:trPr>
          <w:trHeight w:val="279"/>
          <w:jc w:val="center"/>
        </w:trPr>
        <w:tc>
          <w:tcPr>
            <w:tcW w:w="1743" w:type="pct"/>
            <w:tcBorders>
              <w:top w:val="single" w:sz="4" w:space="0" w:color="auto"/>
              <w:left w:val="single" w:sz="4" w:space="0" w:color="auto"/>
              <w:bottom w:val="single" w:sz="4" w:space="0" w:color="auto"/>
              <w:right w:val="single" w:sz="4" w:space="0" w:color="auto"/>
            </w:tcBorders>
            <w:noWrap/>
            <w:vAlign w:val="center"/>
          </w:tcPr>
          <w:p w14:paraId="10AF662B" w14:textId="77777777" w:rsidR="00DB1DC1" w:rsidRPr="0016661A" w:rsidRDefault="00DB1DC1" w:rsidP="006F10FD">
            <w:pPr>
              <w:jc w:val="center"/>
              <w:rPr>
                <w:sz w:val="21"/>
                <w:szCs w:val="21"/>
              </w:rPr>
            </w:pPr>
            <w:r w:rsidRPr="0016661A">
              <w:rPr>
                <w:sz w:val="21"/>
                <w:szCs w:val="21"/>
              </w:rPr>
              <w:t>大气稳定度</w:t>
            </w:r>
          </w:p>
        </w:tc>
        <w:tc>
          <w:tcPr>
            <w:tcW w:w="3257" w:type="pct"/>
            <w:tcBorders>
              <w:top w:val="single" w:sz="4" w:space="0" w:color="auto"/>
              <w:left w:val="single" w:sz="4" w:space="0" w:color="auto"/>
              <w:bottom w:val="single" w:sz="4" w:space="0" w:color="auto"/>
              <w:right w:val="single" w:sz="4" w:space="0" w:color="auto"/>
            </w:tcBorders>
            <w:noWrap/>
            <w:vAlign w:val="center"/>
          </w:tcPr>
          <w:p w14:paraId="33EF43F5" w14:textId="77777777" w:rsidR="00DB1DC1" w:rsidRPr="0016661A" w:rsidRDefault="00DB1DC1" w:rsidP="006F10FD">
            <w:pPr>
              <w:jc w:val="center"/>
              <w:rPr>
                <w:sz w:val="21"/>
                <w:szCs w:val="21"/>
              </w:rPr>
            </w:pPr>
            <w:r w:rsidRPr="0016661A">
              <w:rPr>
                <w:sz w:val="21"/>
                <w:szCs w:val="21"/>
              </w:rPr>
              <w:t>F</w:t>
            </w:r>
          </w:p>
        </w:tc>
      </w:tr>
      <w:tr w:rsidR="0016661A" w:rsidRPr="0016661A" w14:paraId="5F2F1EDF" w14:textId="77777777" w:rsidTr="006F10FD">
        <w:trPr>
          <w:trHeight w:val="279"/>
          <w:jc w:val="center"/>
        </w:trPr>
        <w:tc>
          <w:tcPr>
            <w:tcW w:w="1743" w:type="pct"/>
            <w:tcBorders>
              <w:top w:val="single" w:sz="4" w:space="0" w:color="auto"/>
              <w:left w:val="single" w:sz="4" w:space="0" w:color="auto"/>
              <w:bottom w:val="single" w:sz="4" w:space="0" w:color="auto"/>
              <w:right w:val="single" w:sz="4" w:space="0" w:color="auto"/>
            </w:tcBorders>
            <w:noWrap/>
            <w:vAlign w:val="center"/>
          </w:tcPr>
          <w:p w14:paraId="3DE731E7" w14:textId="77777777" w:rsidR="00DB1DC1" w:rsidRPr="0016661A" w:rsidRDefault="00DB1DC1" w:rsidP="006F10FD">
            <w:pPr>
              <w:jc w:val="center"/>
              <w:rPr>
                <w:sz w:val="21"/>
                <w:szCs w:val="21"/>
              </w:rPr>
            </w:pPr>
            <w:r w:rsidRPr="0016661A">
              <w:rPr>
                <w:sz w:val="21"/>
                <w:szCs w:val="21"/>
              </w:rPr>
              <w:t>风速</w:t>
            </w:r>
            <w:r w:rsidRPr="0016661A">
              <w:rPr>
                <w:sz w:val="21"/>
                <w:szCs w:val="21"/>
              </w:rPr>
              <w:t>m/s</w:t>
            </w:r>
          </w:p>
        </w:tc>
        <w:tc>
          <w:tcPr>
            <w:tcW w:w="3257" w:type="pct"/>
            <w:tcBorders>
              <w:top w:val="single" w:sz="4" w:space="0" w:color="auto"/>
              <w:left w:val="single" w:sz="4" w:space="0" w:color="auto"/>
              <w:bottom w:val="single" w:sz="4" w:space="0" w:color="auto"/>
              <w:right w:val="single" w:sz="4" w:space="0" w:color="auto"/>
            </w:tcBorders>
            <w:noWrap/>
            <w:vAlign w:val="center"/>
          </w:tcPr>
          <w:p w14:paraId="697240DC" w14:textId="77777777" w:rsidR="00DB1DC1" w:rsidRPr="0016661A" w:rsidRDefault="00DB1DC1" w:rsidP="006F10FD">
            <w:pPr>
              <w:jc w:val="center"/>
              <w:rPr>
                <w:sz w:val="21"/>
                <w:szCs w:val="21"/>
              </w:rPr>
            </w:pPr>
            <w:r w:rsidRPr="0016661A">
              <w:rPr>
                <w:sz w:val="21"/>
                <w:szCs w:val="21"/>
              </w:rPr>
              <w:t>1.5</w:t>
            </w:r>
          </w:p>
        </w:tc>
      </w:tr>
      <w:tr w:rsidR="0016661A" w:rsidRPr="0016661A" w14:paraId="00DCBFE6" w14:textId="77777777" w:rsidTr="006F10FD">
        <w:trPr>
          <w:trHeight w:val="279"/>
          <w:jc w:val="center"/>
        </w:trPr>
        <w:tc>
          <w:tcPr>
            <w:tcW w:w="1743" w:type="pct"/>
            <w:tcBorders>
              <w:top w:val="single" w:sz="4" w:space="0" w:color="auto"/>
              <w:left w:val="single" w:sz="4" w:space="0" w:color="auto"/>
              <w:bottom w:val="single" w:sz="4" w:space="0" w:color="auto"/>
              <w:right w:val="single" w:sz="4" w:space="0" w:color="auto"/>
            </w:tcBorders>
            <w:noWrap/>
            <w:vAlign w:val="center"/>
          </w:tcPr>
          <w:p w14:paraId="2DC040E2" w14:textId="77777777" w:rsidR="00DB1DC1" w:rsidRPr="0016661A" w:rsidRDefault="00DB1DC1" w:rsidP="006F10FD">
            <w:pPr>
              <w:jc w:val="center"/>
              <w:rPr>
                <w:sz w:val="21"/>
                <w:szCs w:val="21"/>
              </w:rPr>
            </w:pPr>
            <w:r w:rsidRPr="0016661A">
              <w:rPr>
                <w:sz w:val="21"/>
                <w:szCs w:val="21"/>
              </w:rPr>
              <w:t>温度</w:t>
            </w:r>
            <w:r w:rsidRPr="0016661A">
              <w:rPr>
                <w:sz w:val="21"/>
                <w:szCs w:val="21"/>
              </w:rPr>
              <w:t>℃</w:t>
            </w:r>
          </w:p>
        </w:tc>
        <w:tc>
          <w:tcPr>
            <w:tcW w:w="3257" w:type="pct"/>
            <w:tcBorders>
              <w:top w:val="single" w:sz="4" w:space="0" w:color="auto"/>
              <w:left w:val="single" w:sz="4" w:space="0" w:color="auto"/>
              <w:bottom w:val="single" w:sz="4" w:space="0" w:color="auto"/>
              <w:right w:val="single" w:sz="4" w:space="0" w:color="auto"/>
            </w:tcBorders>
            <w:noWrap/>
            <w:vAlign w:val="center"/>
          </w:tcPr>
          <w:p w14:paraId="4385D8D8" w14:textId="77777777" w:rsidR="00DB1DC1" w:rsidRPr="0016661A" w:rsidRDefault="00DB1DC1" w:rsidP="006F10FD">
            <w:pPr>
              <w:jc w:val="center"/>
              <w:rPr>
                <w:sz w:val="21"/>
                <w:szCs w:val="21"/>
              </w:rPr>
            </w:pPr>
            <w:r w:rsidRPr="0016661A">
              <w:rPr>
                <w:sz w:val="21"/>
                <w:szCs w:val="21"/>
              </w:rPr>
              <w:t>25</w:t>
            </w:r>
          </w:p>
        </w:tc>
      </w:tr>
      <w:tr w:rsidR="0016661A" w:rsidRPr="0016661A" w14:paraId="77589AD1" w14:textId="77777777" w:rsidTr="006F10FD">
        <w:trPr>
          <w:trHeight w:val="279"/>
          <w:jc w:val="center"/>
        </w:trPr>
        <w:tc>
          <w:tcPr>
            <w:tcW w:w="1743" w:type="pct"/>
            <w:tcBorders>
              <w:top w:val="single" w:sz="4" w:space="0" w:color="auto"/>
              <w:left w:val="single" w:sz="4" w:space="0" w:color="auto"/>
              <w:bottom w:val="single" w:sz="4" w:space="0" w:color="auto"/>
              <w:right w:val="single" w:sz="4" w:space="0" w:color="auto"/>
            </w:tcBorders>
            <w:noWrap/>
            <w:vAlign w:val="center"/>
          </w:tcPr>
          <w:p w14:paraId="2FBA7D79" w14:textId="77777777" w:rsidR="00DB1DC1" w:rsidRPr="0016661A" w:rsidRDefault="00DB1DC1" w:rsidP="006F10FD">
            <w:pPr>
              <w:jc w:val="center"/>
              <w:rPr>
                <w:sz w:val="21"/>
                <w:szCs w:val="21"/>
              </w:rPr>
            </w:pPr>
            <w:r w:rsidRPr="0016661A">
              <w:rPr>
                <w:sz w:val="21"/>
                <w:szCs w:val="21"/>
              </w:rPr>
              <w:t>相对湿度</w:t>
            </w:r>
            <w:r w:rsidRPr="0016661A">
              <w:rPr>
                <w:sz w:val="21"/>
                <w:szCs w:val="21"/>
              </w:rPr>
              <w:t>%</w:t>
            </w:r>
          </w:p>
        </w:tc>
        <w:tc>
          <w:tcPr>
            <w:tcW w:w="3257" w:type="pct"/>
            <w:tcBorders>
              <w:top w:val="single" w:sz="4" w:space="0" w:color="auto"/>
              <w:left w:val="single" w:sz="4" w:space="0" w:color="auto"/>
              <w:bottom w:val="single" w:sz="4" w:space="0" w:color="auto"/>
              <w:right w:val="single" w:sz="4" w:space="0" w:color="auto"/>
            </w:tcBorders>
            <w:noWrap/>
            <w:vAlign w:val="center"/>
          </w:tcPr>
          <w:p w14:paraId="206C572A" w14:textId="77777777" w:rsidR="00DB1DC1" w:rsidRPr="0016661A" w:rsidRDefault="00DB1DC1" w:rsidP="006F10FD">
            <w:pPr>
              <w:jc w:val="center"/>
              <w:rPr>
                <w:sz w:val="21"/>
                <w:szCs w:val="21"/>
              </w:rPr>
            </w:pPr>
            <w:r w:rsidRPr="0016661A">
              <w:rPr>
                <w:sz w:val="21"/>
                <w:szCs w:val="21"/>
              </w:rPr>
              <w:t>50</w:t>
            </w:r>
          </w:p>
        </w:tc>
      </w:tr>
      <w:tr w:rsidR="0016661A" w:rsidRPr="0016661A" w14:paraId="58CDF704" w14:textId="77777777" w:rsidTr="006F10FD">
        <w:trPr>
          <w:trHeight w:val="279"/>
          <w:jc w:val="center"/>
        </w:trPr>
        <w:tc>
          <w:tcPr>
            <w:tcW w:w="1743" w:type="pct"/>
            <w:tcBorders>
              <w:top w:val="single" w:sz="4" w:space="0" w:color="auto"/>
              <w:left w:val="single" w:sz="4" w:space="0" w:color="auto"/>
              <w:bottom w:val="single" w:sz="4" w:space="0" w:color="auto"/>
              <w:right w:val="single" w:sz="4" w:space="0" w:color="auto"/>
            </w:tcBorders>
            <w:noWrap/>
            <w:vAlign w:val="center"/>
          </w:tcPr>
          <w:p w14:paraId="1D384119" w14:textId="77777777" w:rsidR="00DB1DC1" w:rsidRPr="0016661A" w:rsidRDefault="00DB1DC1" w:rsidP="006F10FD">
            <w:pPr>
              <w:jc w:val="center"/>
              <w:rPr>
                <w:sz w:val="21"/>
                <w:szCs w:val="21"/>
              </w:rPr>
            </w:pPr>
            <w:r w:rsidRPr="0016661A">
              <w:rPr>
                <w:sz w:val="21"/>
                <w:szCs w:val="21"/>
              </w:rPr>
              <w:t>液池面积（</w:t>
            </w:r>
            <w:r w:rsidRPr="0016661A">
              <w:rPr>
                <w:sz w:val="21"/>
                <w:szCs w:val="21"/>
              </w:rPr>
              <w:t>m</w:t>
            </w:r>
            <w:r w:rsidRPr="0016661A">
              <w:rPr>
                <w:sz w:val="21"/>
                <w:szCs w:val="21"/>
                <w:vertAlign w:val="superscript"/>
              </w:rPr>
              <w:t>2</w:t>
            </w:r>
            <w:r w:rsidRPr="0016661A">
              <w:rPr>
                <w:sz w:val="21"/>
                <w:szCs w:val="21"/>
              </w:rPr>
              <w:t>）</w:t>
            </w:r>
          </w:p>
        </w:tc>
        <w:tc>
          <w:tcPr>
            <w:tcW w:w="3257" w:type="pct"/>
            <w:tcBorders>
              <w:top w:val="single" w:sz="4" w:space="0" w:color="auto"/>
              <w:left w:val="single" w:sz="4" w:space="0" w:color="auto"/>
              <w:bottom w:val="single" w:sz="4" w:space="0" w:color="auto"/>
              <w:right w:val="single" w:sz="4" w:space="0" w:color="auto"/>
            </w:tcBorders>
            <w:noWrap/>
            <w:vAlign w:val="center"/>
          </w:tcPr>
          <w:p w14:paraId="12260D03" w14:textId="77777777" w:rsidR="00DB1DC1" w:rsidRPr="0016661A" w:rsidRDefault="00DB1DC1" w:rsidP="006F10FD">
            <w:pPr>
              <w:jc w:val="center"/>
              <w:rPr>
                <w:sz w:val="21"/>
                <w:szCs w:val="21"/>
              </w:rPr>
            </w:pPr>
            <w:r w:rsidRPr="0016661A">
              <w:rPr>
                <w:sz w:val="21"/>
                <w:szCs w:val="21"/>
              </w:rPr>
              <w:t>50</w:t>
            </w:r>
          </w:p>
        </w:tc>
      </w:tr>
      <w:tr w:rsidR="0016661A" w:rsidRPr="0016661A" w14:paraId="01ACF10D" w14:textId="77777777" w:rsidTr="006F10FD">
        <w:trPr>
          <w:trHeight w:val="279"/>
          <w:jc w:val="center"/>
        </w:trPr>
        <w:tc>
          <w:tcPr>
            <w:tcW w:w="1743" w:type="pct"/>
            <w:tcBorders>
              <w:top w:val="single" w:sz="4" w:space="0" w:color="auto"/>
              <w:left w:val="single" w:sz="4" w:space="0" w:color="auto"/>
              <w:bottom w:val="single" w:sz="4" w:space="0" w:color="auto"/>
              <w:right w:val="single" w:sz="4" w:space="0" w:color="auto"/>
            </w:tcBorders>
            <w:noWrap/>
            <w:vAlign w:val="center"/>
          </w:tcPr>
          <w:p w14:paraId="708A46DE" w14:textId="77777777" w:rsidR="00DB1DC1" w:rsidRPr="0016661A" w:rsidRDefault="00DB1DC1" w:rsidP="006F10FD">
            <w:pPr>
              <w:jc w:val="center"/>
              <w:rPr>
                <w:sz w:val="21"/>
                <w:szCs w:val="21"/>
              </w:rPr>
            </w:pPr>
            <w:r w:rsidRPr="0016661A">
              <w:rPr>
                <w:sz w:val="21"/>
                <w:szCs w:val="21"/>
              </w:rPr>
              <w:t>最大蒸发速率（</w:t>
            </w:r>
            <w:r w:rsidRPr="0016661A">
              <w:rPr>
                <w:sz w:val="21"/>
                <w:szCs w:val="21"/>
              </w:rPr>
              <w:t>kg/s</w:t>
            </w:r>
            <w:r w:rsidRPr="0016661A">
              <w:rPr>
                <w:sz w:val="21"/>
                <w:szCs w:val="21"/>
              </w:rPr>
              <w:t>）</w:t>
            </w:r>
          </w:p>
        </w:tc>
        <w:tc>
          <w:tcPr>
            <w:tcW w:w="3257" w:type="pct"/>
            <w:tcBorders>
              <w:top w:val="single" w:sz="4" w:space="0" w:color="auto"/>
              <w:left w:val="single" w:sz="4" w:space="0" w:color="auto"/>
              <w:bottom w:val="single" w:sz="4" w:space="0" w:color="auto"/>
              <w:right w:val="single" w:sz="4" w:space="0" w:color="auto"/>
            </w:tcBorders>
            <w:noWrap/>
            <w:vAlign w:val="center"/>
          </w:tcPr>
          <w:p w14:paraId="03CD9A81" w14:textId="77777777" w:rsidR="00DB1DC1" w:rsidRPr="0016661A" w:rsidRDefault="00DB1DC1" w:rsidP="006F10FD">
            <w:pPr>
              <w:jc w:val="center"/>
              <w:rPr>
                <w:sz w:val="21"/>
                <w:szCs w:val="21"/>
              </w:rPr>
            </w:pPr>
            <w:r w:rsidRPr="0016661A">
              <w:rPr>
                <w:sz w:val="21"/>
                <w:szCs w:val="21"/>
              </w:rPr>
              <w:t>0.0254</w:t>
            </w:r>
          </w:p>
        </w:tc>
      </w:tr>
    </w:tbl>
    <w:p w14:paraId="706EF45C" w14:textId="16E13682" w:rsidR="00791FFF" w:rsidRPr="0016661A" w:rsidRDefault="00791FFF" w:rsidP="00791FFF">
      <w:pPr>
        <w:widowControl w:val="0"/>
        <w:spacing w:line="500" w:lineRule="exact"/>
        <w:jc w:val="both"/>
        <w:rPr>
          <w:b/>
          <w:bCs/>
          <w:kern w:val="2"/>
          <w:sz w:val="28"/>
          <w:szCs w:val="28"/>
        </w:rPr>
      </w:pPr>
      <w:r w:rsidRPr="0016661A">
        <w:rPr>
          <w:b/>
          <w:bCs/>
          <w:kern w:val="2"/>
          <w:sz w:val="28"/>
          <w:szCs w:val="28"/>
        </w:rPr>
        <w:t>4.</w:t>
      </w:r>
      <w:r w:rsidR="000A1EE5" w:rsidRPr="0016661A">
        <w:rPr>
          <w:b/>
          <w:bCs/>
          <w:kern w:val="2"/>
          <w:sz w:val="28"/>
          <w:szCs w:val="28"/>
        </w:rPr>
        <w:t>8</w:t>
      </w:r>
      <w:r w:rsidRPr="0016661A">
        <w:rPr>
          <w:b/>
          <w:bCs/>
          <w:kern w:val="2"/>
          <w:sz w:val="28"/>
          <w:szCs w:val="28"/>
        </w:rPr>
        <w:t>.</w:t>
      </w:r>
      <w:r w:rsidR="00F53548" w:rsidRPr="0016661A">
        <w:rPr>
          <w:b/>
          <w:bCs/>
          <w:kern w:val="2"/>
          <w:sz w:val="28"/>
          <w:szCs w:val="28"/>
        </w:rPr>
        <w:t>7</w:t>
      </w:r>
      <w:r w:rsidRPr="0016661A">
        <w:rPr>
          <w:b/>
          <w:bCs/>
          <w:kern w:val="2"/>
          <w:sz w:val="28"/>
          <w:szCs w:val="28"/>
        </w:rPr>
        <w:t xml:space="preserve">.2 </w:t>
      </w:r>
      <w:r w:rsidRPr="0016661A">
        <w:rPr>
          <w:b/>
          <w:bCs/>
          <w:kern w:val="2"/>
          <w:sz w:val="28"/>
          <w:szCs w:val="28"/>
        </w:rPr>
        <w:t>地下水环境影响事故源强</w:t>
      </w:r>
    </w:p>
    <w:p w14:paraId="6BA15113" w14:textId="1C49968C" w:rsidR="00791FFF" w:rsidRPr="0016661A" w:rsidRDefault="00791FFF" w:rsidP="00791FFF">
      <w:pPr>
        <w:widowControl w:val="0"/>
        <w:spacing w:line="500" w:lineRule="exact"/>
        <w:ind w:firstLineChars="200" w:firstLine="560"/>
        <w:jc w:val="both"/>
        <w:rPr>
          <w:kern w:val="2"/>
          <w:sz w:val="28"/>
          <w:szCs w:val="28"/>
        </w:rPr>
      </w:pPr>
      <w:r w:rsidRPr="0016661A">
        <w:rPr>
          <w:kern w:val="2"/>
          <w:sz w:val="28"/>
          <w:szCs w:val="28"/>
        </w:rPr>
        <w:t>在非正常状况下，厂区综合废水调节池一旦防渗发生损坏，渗漏的污水将直</w:t>
      </w:r>
      <w:r w:rsidRPr="0016661A">
        <w:rPr>
          <w:kern w:val="2"/>
          <w:sz w:val="28"/>
          <w:szCs w:val="28"/>
        </w:rPr>
        <w:lastRenderedPageBreak/>
        <w:t>接与地下水接触，对地下水水质将产生严重影响。因此，将生产废水调节池设置成预测情景，模拟预测时高锰酸盐指数浓度为</w:t>
      </w:r>
      <w:r w:rsidR="006F2A3A" w:rsidRPr="0016661A">
        <w:rPr>
          <w:kern w:val="2"/>
          <w:sz w:val="28"/>
          <w:szCs w:val="28"/>
        </w:rPr>
        <w:t>489.89</w:t>
      </w:r>
      <w:r w:rsidRPr="0016661A">
        <w:rPr>
          <w:kern w:val="2"/>
          <w:sz w:val="28"/>
          <w:szCs w:val="28"/>
        </w:rPr>
        <w:t>mg/L</w:t>
      </w:r>
      <w:r w:rsidRPr="0016661A">
        <w:rPr>
          <w:kern w:val="2"/>
          <w:sz w:val="28"/>
          <w:szCs w:val="28"/>
        </w:rPr>
        <w:t>，氨氮浓度为</w:t>
      </w:r>
      <w:r w:rsidR="006F2A3A" w:rsidRPr="0016661A">
        <w:rPr>
          <w:kern w:val="2"/>
          <w:sz w:val="28"/>
          <w:szCs w:val="28"/>
        </w:rPr>
        <w:t>26.14</w:t>
      </w:r>
      <w:r w:rsidRPr="0016661A">
        <w:rPr>
          <w:kern w:val="2"/>
          <w:sz w:val="28"/>
          <w:szCs w:val="28"/>
        </w:rPr>
        <w:t>mg/L</w:t>
      </w:r>
      <w:r w:rsidRPr="0016661A">
        <w:rPr>
          <w:kern w:val="2"/>
          <w:sz w:val="28"/>
          <w:szCs w:val="28"/>
        </w:rPr>
        <w:t>。</w:t>
      </w:r>
    </w:p>
    <w:p w14:paraId="26B03639" w14:textId="69B470A7" w:rsidR="00791FFF" w:rsidRPr="0016661A" w:rsidRDefault="00791FFF" w:rsidP="00791FFF">
      <w:pPr>
        <w:widowControl w:val="0"/>
        <w:spacing w:line="500" w:lineRule="exact"/>
        <w:jc w:val="both"/>
        <w:rPr>
          <w:b/>
          <w:bCs/>
          <w:kern w:val="2"/>
          <w:sz w:val="28"/>
          <w:szCs w:val="28"/>
        </w:rPr>
      </w:pPr>
      <w:r w:rsidRPr="0016661A">
        <w:rPr>
          <w:b/>
          <w:bCs/>
          <w:kern w:val="2"/>
          <w:sz w:val="28"/>
          <w:szCs w:val="28"/>
        </w:rPr>
        <w:t>4.</w:t>
      </w:r>
      <w:r w:rsidR="006F2A3A" w:rsidRPr="0016661A">
        <w:rPr>
          <w:b/>
          <w:bCs/>
          <w:kern w:val="2"/>
          <w:sz w:val="28"/>
          <w:szCs w:val="28"/>
        </w:rPr>
        <w:t>8</w:t>
      </w:r>
      <w:r w:rsidRPr="0016661A">
        <w:rPr>
          <w:b/>
          <w:bCs/>
          <w:kern w:val="2"/>
          <w:sz w:val="28"/>
          <w:szCs w:val="28"/>
        </w:rPr>
        <w:t>.</w:t>
      </w:r>
      <w:r w:rsidR="00F53548" w:rsidRPr="0016661A">
        <w:rPr>
          <w:b/>
          <w:bCs/>
          <w:kern w:val="2"/>
          <w:sz w:val="28"/>
          <w:szCs w:val="28"/>
        </w:rPr>
        <w:t>7</w:t>
      </w:r>
      <w:r w:rsidRPr="0016661A">
        <w:rPr>
          <w:b/>
          <w:bCs/>
          <w:kern w:val="2"/>
          <w:sz w:val="28"/>
          <w:szCs w:val="28"/>
        </w:rPr>
        <w:t xml:space="preserve">.3 </w:t>
      </w:r>
      <w:r w:rsidRPr="0016661A">
        <w:rPr>
          <w:b/>
          <w:bCs/>
          <w:kern w:val="2"/>
          <w:sz w:val="28"/>
          <w:szCs w:val="28"/>
        </w:rPr>
        <w:t>地表水环境影响事故源强</w:t>
      </w:r>
    </w:p>
    <w:p w14:paraId="511CE6F9" w14:textId="77777777" w:rsidR="00791FFF" w:rsidRPr="0016661A" w:rsidRDefault="00791FFF" w:rsidP="00791FFF">
      <w:pPr>
        <w:widowControl w:val="0"/>
        <w:spacing w:line="500" w:lineRule="exact"/>
        <w:ind w:firstLineChars="200" w:firstLine="560"/>
        <w:jc w:val="both"/>
        <w:rPr>
          <w:kern w:val="2"/>
          <w:sz w:val="28"/>
          <w:szCs w:val="28"/>
        </w:rPr>
      </w:pPr>
      <w:r w:rsidRPr="0016661A">
        <w:rPr>
          <w:kern w:val="2"/>
          <w:sz w:val="28"/>
          <w:szCs w:val="28"/>
        </w:rPr>
        <w:t>为了最大程度减少建设项目事故状态下对水环境的影响，采取三级拦截措施。一级拦截措施：设置装置区、罐区围堰，构筑生产过程中环境安全的第一层防控网，将泄漏物料切换到处理系统，防止污染雨水和事故泄漏造成环境污染。二级拦截措施：在厂区内设置应急池，切换污染物与外部的通道，防止重大事故泄漏和消防尾水直接排入外环境。三级拦截措施：园区污水处理厂建设事故池，作为事故状态下的储存与调控手段，将污染物控制在园区内。采取三级拦截措施，可控制事故状态下，泄漏液、消防尾水、污染雨水等有效收集处理，不直接排入外环境。因此，本项目不考虑地表水环境风险事故影响，仅从加强事故状态下废水收集、处理方面提出要求。</w:t>
      </w:r>
    </w:p>
    <w:p w14:paraId="5CD5B61F" w14:textId="60F0E9AF" w:rsidR="00791FFF" w:rsidRPr="0016661A" w:rsidRDefault="00791FFF" w:rsidP="00791FFF">
      <w:pPr>
        <w:widowControl w:val="0"/>
        <w:spacing w:line="500" w:lineRule="exact"/>
        <w:jc w:val="both"/>
        <w:rPr>
          <w:kern w:val="2"/>
          <w:sz w:val="28"/>
          <w:szCs w:val="28"/>
        </w:rPr>
      </w:pPr>
      <w:r w:rsidRPr="0016661A">
        <w:rPr>
          <w:kern w:val="2"/>
          <w:sz w:val="28"/>
          <w:szCs w:val="28"/>
        </w:rPr>
        <w:t>4.</w:t>
      </w:r>
      <w:r w:rsidR="006F2A3A" w:rsidRPr="0016661A">
        <w:rPr>
          <w:kern w:val="2"/>
          <w:sz w:val="28"/>
          <w:szCs w:val="28"/>
        </w:rPr>
        <w:t>8</w:t>
      </w:r>
      <w:r w:rsidRPr="0016661A">
        <w:rPr>
          <w:kern w:val="2"/>
          <w:sz w:val="28"/>
          <w:szCs w:val="28"/>
        </w:rPr>
        <w:t>.</w:t>
      </w:r>
      <w:r w:rsidR="00F53548" w:rsidRPr="0016661A">
        <w:rPr>
          <w:kern w:val="2"/>
          <w:sz w:val="28"/>
          <w:szCs w:val="28"/>
        </w:rPr>
        <w:t>7</w:t>
      </w:r>
      <w:r w:rsidRPr="0016661A">
        <w:rPr>
          <w:kern w:val="2"/>
          <w:sz w:val="28"/>
          <w:szCs w:val="28"/>
        </w:rPr>
        <w:t>.</w:t>
      </w:r>
      <w:r w:rsidR="00F53548" w:rsidRPr="0016661A">
        <w:rPr>
          <w:kern w:val="2"/>
          <w:sz w:val="28"/>
          <w:szCs w:val="28"/>
        </w:rPr>
        <w:t>4</w:t>
      </w:r>
      <w:r w:rsidRPr="0016661A">
        <w:rPr>
          <w:kern w:val="2"/>
          <w:sz w:val="28"/>
          <w:szCs w:val="28"/>
        </w:rPr>
        <w:t xml:space="preserve"> </w:t>
      </w:r>
      <w:r w:rsidRPr="0016661A">
        <w:rPr>
          <w:kern w:val="2"/>
          <w:sz w:val="28"/>
          <w:szCs w:val="28"/>
        </w:rPr>
        <w:t>建设项目风险源强汇总</w:t>
      </w:r>
    </w:p>
    <w:p w14:paraId="0DB8B109" w14:textId="1C8DA39F" w:rsidR="00791FFF" w:rsidRPr="0016661A" w:rsidRDefault="00791FFF" w:rsidP="00791FFF">
      <w:pPr>
        <w:widowControl w:val="0"/>
        <w:adjustRightInd w:val="0"/>
        <w:snapToGrid w:val="0"/>
        <w:spacing w:line="500" w:lineRule="exact"/>
        <w:ind w:firstLineChars="200" w:firstLine="560"/>
        <w:jc w:val="both"/>
        <w:rPr>
          <w:b/>
          <w:kern w:val="2"/>
          <w:sz w:val="21"/>
          <w:szCs w:val="21"/>
        </w:rPr>
      </w:pPr>
      <w:r w:rsidRPr="0016661A">
        <w:rPr>
          <w:kern w:val="2"/>
          <w:sz w:val="28"/>
          <w:szCs w:val="28"/>
        </w:rPr>
        <w:t>项目环境风险源项详见表</w:t>
      </w:r>
      <w:r w:rsidRPr="0016661A">
        <w:rPr>
          <w:kern w:val="2"/>
          <w:sz w:val="28"/>
          <w:szCs w:val="28"/>
        </w:rPr>
        <w:t>4.</w:t>
      </w:r>
      <w:r w:rsidR="006F2A3A" w:rsidRPr="0016661A">
        <w:rPr>
          <w:kern w:val="2"/>
          <w:sz w:val="28"/>
          <w:szCs w:val="28"/>
        </w:rPr>
        <w:t>8-21</w:t>
      </w:r>
      <w:r w:rsidRPr="0016661A">
        <w:rPr>
          <w:kern w:val="2"/>
          <w:sz w:val="28"/>
          <w:szCs w:val="28"/>
        </w:rPr>
        <w:t>。</w:t>
      </w:r>
    </w:p>
    <w:p w14:paraId="016C5DB8" w14:textId="75740FAD" w:rsidR="00791FFF" w:rsidRPr="0016661A" w:rsidRDefault="00791FFF" w:rsidP="00791FF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4.</w:t>
      </w:r>
      <w:r w:rsidR="006F2A3A" w:rsidRPr="0016661A">
        <w:rPr>
          <w:b/>
          <w:kern w:val="2"/>
          <w:szCs w:val="24"/>
        </w:rPr>
        <w:t>8-21</w:t>
      </w:r>
      <w:r w:rsidRPr="0016661A">
        <w:rPr>
          <w:b/>
          <w:kern w:val="2"/>
          <w:szCs w:val="24"/>
        </w:rPr>
        <w:t xml:space="preserve">  </w:t>
      </w:r>
      <w:r w:rsidRPr="0016661A">
        <w:rPr>
          <w:b/>
          <w:kern w:val="2"/>
          <w:szCs w:val="24"/>
        </w:rPr>
        <w:t>建设项目风险源强一览表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1086"/>
        <w:gridCol w:w="696"/>
        <w:gridCol w:w="968"/>
        <w:gridCol w:w="818"/>
        <w:gridCol w:w="1460"/>
        <w:gridCol w:w="897"/>
        <w:gridCol w:w="914"/>
        <w:gridCol w:w="1116"/>
        <w:gridCol w:w="863"/>
      </w:tblGrid>
      <w:tr w:rsidR="0016661A" w:rsidRPr="0016661A" w14:paraId="00296C21" w14:textId="77777777" w:rsidTr="00315049">
        <w:trPr>
          <w:jc w:val="center"/>
        </w:trPr>
        <w:tc>
          <w:tcPr>
            <w:tcW w:w="640" w:type="dxa"/>
            <w:tcMar>
              <w:left w:w="0" w:type="dxa"/>
              <w:right w:w="0" w:type="dxa"/>
            </w:tcMar>
            <w:vAlign w:val="center"/>
          </w:tcPr>
          <w:p w14:paraId="35541F35" w14:textId="77777777" w:rsidR="00791FFF" w:rsidRPr="0016661A" w:rsidRDefault="00791FFF" w:rsidP="00791FFF">
            <w:pPr>
              <w:widowControl w:val="0"/>
              <w:jc w:val="center"/>
              <w:rPr>
                <w:kern w:val="2"/>
                <w:sz w:val="21"/>
                <w:szCs w:val="21"/>
              </w:rPr>
            </w:pPr>
            <w:r w:rsidRPr="0016661A">
              <w:rPr>
                <w:kern w:val="2"/>
                <w:sz w:val="21"/>
                <w:szCs w:val="21"/>
              </w:rPr>
              <w:t>序号</w:t>
            </w:r>
          </w:p>
        </w:tc>
        <w:tc>
          <w:tcPr>
            <w:tcW w:w="1086" w:type="dxa"/>
            <w:tcMar>
              <w:left w:w="0" w:type="dxa"/>
              <w:right w:w="0" w:type="dxa"/>
            </w:tcMar>
            <w:vAlign w:val="center"/>
          </w:tcPr>
          <w:p w14:paraId="773DF30B" w14:textId="77777777" w:rsidR="00791FFF" w:rsidRPr="0016661A" w:rsidRDefault="00791FFF" w:rsidP="00791FFF">
            <w:pPr>
              <w:widowControl w:val="0"/>
              <w:jc w:val="center"/>
              <w:rPr>
                <w:kern w:val="2"/>
                <w:sz w:val="21"/>
                <w:szCs w:val="21"/>
              </w:rPr>
            </w:pPr>
            <w:r w:rsidRPr="0016661A">
              <w:rPr>
                <w:kern w:val="2"/>
                <w:sz w:val="21"/>
                <w:szCs w:val="21"/>
              </w:rPr>
              <w:t>风险事故情形描述</w:t>
            </w:r>
          </w:p>
        </w:tc>
        <w:tc>
          <w:tcPr>
            <w:tcW w:w="696" w:type="dxa"/>
            <w:tcMar>
              <w:left w:w="0" w:type="dxa"/>
              <w:right w:w="0" w:type="dxa"/>
            </w:tcMar>
            <w:vAlign w:val="center"/>
          </w:tcPr>
          <w:p w14:paraId="1EA1DA95" w14:textId="77777777" w:rsidR="00791FFF" w:rsidRPr="0016661A" w:rsidRDefault="00791FFF" w:rsidP="00791FFF">
            <w:pPr>
              <w:widowControl w:val="0"/>
              <w:jc w:val="center"/>
              <w:rPr>
                <w:kern w:val="2"/>
                <w:sz w:val="21"/>
                <w:szCs w:val="21"/>
              </w:rPr>
            </w:pPr>
            <w:r w:rsidRPr="0016661A">
              <w:rPr>
                <w:kern w:val="2"/>
                <w:sz w:val="21"/>
                <w:szCs w:val="21"/>
              </w:rPr>
              <w:t>危险单元</w:t>
            </w:r>
          </w:p>
        </w:tc>
        <w:tc>
          <w:tcPr>
            <w:tcW w:w="968" w:type="dxa"/>
            <w:tcMar>
              <w:left w:w="0" w:type="dxa"/>
              <w:right w:w="0" w:type="dxa"/>
            </w:tcMar>
            <w:vAlign w:val="center"/>
          </w:tcPr>
          <w:p w14:paraId="424B3F73" w14:textId="77777777" w:rsidR="00791FFF" w:rsidRPr="0016661A" w:rsidRDefault="00791FFF" w:rsidP="00791FFF">
            <w:pPr>
              <w:widowControl w:val="0"/>
              <w:jc w:val="center"/>
              <w:rPr>
                <w:kern w:val="2"/>
                <w:sz w:val="21"/>
                <w:szCs w:val="21"/>
              </w:rPr>
            </w:pPr>
            <w:r w:rsidRPr="0016661A">
              <w:rPr>
                <w:kern w:val="2"/>
                <w:sz w:val="21"/>
                <w:szCs w:val="21"/>
              </w:rPr>
              <w:t>危险物质</w:t>
            </w:r>
          </w:p>
        </w:tc>
        <w:tc>
          <w:tcPr>
            <w:tcW w:w="818" w:type="dxa"/>
            <w:tcMar>
              <w:left w:w="0" w:type="dxa"/>
              <w:right w:w="0" w:type="dxa"/>
            </w:tcMar>
            <w:vAlign w:val="center"/>
          </w:tcPr>
          <w:p w14:paraId="5BCDF6E4" w14:textId="77777777" w:rsidR="00791FFF" w:rsidRPr="0016661A" w:rsidRDefault="00791FFF" w:rsidP="00791FFF">
            <w:pPr>
              <w:widowControl w:val="0"/>
              <w:jc w:val="center"/>
              <w:rPr>
                <w:kern w:val="2"/>
                <w:sz w:val="21"/>
                <w:szCs w:val="21"/>
              </w:rPr>
            </w:pPr>
            <w:r w:rsidRPr="0016661A">
              <w:rPr>
                <w:kern w:val="2"/>
                <w:sz w:val="21"/>
                <w:szCs w:val="21"/>
              </w:rPr>
              <w:t>影响途径</w:t>
            </w:r>
          </w:p>
        </w:tc>
        <w:tc>
          <w:tcPr>
            <w:tcW w:w="1460" w:type="dxa"/>
            <w:tcMar>
              <w:left w:w="0" w:type="dxa"/>
              <w:right w:w="0" w:type="dxa"/>
            </w:tcMar>
            <w:vAlign w:val="center"/>
          </w:tcPr>
          <w:p w14:paraId="07857A0C" w14:textId="77777777" w:rsidR="00791FFF" w:rsidRPr="0016661A" w:rsidRDefault="00791FFF" w:rsidP="00791FFF">
            <w:pPr>
              <w:widowControl w:val="0"/>
              <w:jc w:val="center"/>
              <w:rPr>
                <w:kern w:val="2"/>
                <w:sz w:val="21"/>
                <w:szCs w:val="21"/>
              </w:rPr>
            </w:pPr>
            <w:r w:rsidRPr="0016661A">
              <w:rPr>
                <w:kern w:val="2"/>
                <w:sz w:val="21"/>
                <w:szCs w:val="21"/>
              </w:rPr>
              <w:t>泄漏速率</w:t>
            </w:r>
          </w:p>
        </w:tc>
        <w:tc>
          <w:tcPr>
            <w:tcW w:w="897" w:type="dxa"/>
            <w:tcMar>
              <w:left w:w="0" w:type="dxa"/>
              <w:right w:w="0" w:type="dxa"/>
            </w:tcMar>
            <w:vAlign w:val="center"/>
          </w:tcPr>
          <w:p w14:paraId="26A7E372" w14:textId="77777777" w:rsidR="00791FFF" w:rsidRPr="0016661A" w:rsidRDefault="00791FFF" w:rsidP="00791FFF">
            <w:pPr>
              <w:widowControl w:val="0"/>
              <w:jc w:val="center"/>
              <w:rPr>
                <w:kern w:val="2"/>
                <w:sz w:val="21"/>
                <w:szCs w:val="21"/>
              </w:rPr>
            </w:pPr>
            <w:r w:rsidRPr="0016661A">
              <w:rPr>
                <w:kern w:val="2"/>
                <w:sz w:val="21"/>
                <w:szCs w:val="21"/>
              </w:rPr>
              <w:t>泄漏时间</w:t>
            </w:r>
            <w:r w:rsidRPr="0016661A">
              <w:rPr>
                <w:kern w:val="2"/>
                <w:sz w:val="21"/>
                <w:szCs w:val="21"/>
              </w:rPr>
              <w:t>/min</w:t>
            </w:r>
          </w:p>
        </w:tc>
        <w:tc>
          <w:tcPr>
            <w:tcW w:w="914" w:type="dxa"/>
            <w:tcMar>
              <w:left w:w="0" w:type="dxa"/>
              <w:right w:w="0" w:type="dxa"/>
            </w:tcMar>
            <w:vAlign w:val="center"/>
          </w:tcPr>
          <w:p w14:paraId="11CD5207" w14:textId="77777777" w:rsidR="00791FFF" w:rsidRPr="0016661A" w:rsidRDefault="00791FFF" w:rsidP="00791FFF">
            <w:pPr>
              <w:widowControl w:val="0"/>
              <w:jc w:val="center"/>
              <w:rPr>
                <w:kern w:val="2"/>
                <w:sz w:val="21"/>
                <w:szCs w:val="21"/>
              </w:rPr>
            </w:pPr>
            <w:r w:rsidRPr="0016661A">
              <w:rPr>
                <w:kern w:val="2"/>
                <w:sz w:val="21"/>
                <w:szCs w:val="21"/>
              </w:rPr>
              <w:t>泄漏量</w:t>
            </w:r>
            <w:r w:rsidRPr="0016661A">
              <w:rPr>
                <w:kern w:val="2"/>
                <w:sz w:val="21"/>
                <w:szCs w:val="21"/>
              </w:rPr>
              <w:t>kg</w:t>
            </w:r>
          </w:p>
        </w:tc>
        <w:tc>
          <w:tcPr>
            <w:tcW w:w="1116" w:type="dxa"/>
            <w:tcMar>
              <w:left w:w="0" w:type="dxa"/>
              <w:right w:w="0" w:type="dxa"/>
            </w:tcMar>
            <w:vAlign w:val="center"/>
          </w:tcPr>
          <w:p w14:paraId="0CD08035" w14:textId="77777777" w:rsidR="00791FFF" w:rsidRPr="0016661A" w:rsidRDefault="00791FFF" w:rsidP="00791FFF">
            <w:pPr>
              <w:widowControl w:val="0"/>
              <w:jc w:val="center"/>
              <w:rPr>
                <w:kern w:val="2"/>
                <w:sz w:val="21"/>
                <w:szCs w:val="21"/>
              </w:rPr>
            </w:pPr>
            <w:r w:rsidRPr="0016661A">
              <w:rPr>
                <w:kern w:val="2"/>
                <w:sz w:val="21"/>
                <w:szCs w:val="21"/>
              </w:rPr>
              <w:t>泄漏液体蒸发量</w:t>
            </w:r>
            <w:r w:rsidRPr="0016661A">
              <w:rPr>
                <w:kern w:val="2"/>
                <w:sz w:val="21"/>
                <w:szCs w:val="21"/>
              </w:rPr>
              <w:t>kg/s</w:t>
            </w:r>
          </w:p>
        </w:tc>
        <w:tc>
          <w:tcPr>
            <w:tcW w:w="863" w:type="dxa"/>
            <w:tcMar>
              <w:left w:w="0" w:type="dxa"/>
              <w:right w:w="0" w:type="dxa"/>
            </w:tcMar>
            <w:vAlign w:val="center"/>
          </w:tcPr>
          <w:p w14:paraId="35D3246E" w14:textId="77777777" w:rsidR="00791FFF" w:rsidRPr="0016661A" w:rsidRDefault="00791FFF" w:rsidP="00791FFF">
            <w:pPr>
              <w:widowControl w:val="0"/>
              <w:jc w:val="both"/>
              <w:rPr>
                <w:kern w:val="2"/>
                <w:sz w:val="21"/>
                <w:szCs w:val="21"/>
              </w:rPr>
            </w:pPr>
            <w:r w:rsidRPr="0016661A">
              <w:rPr>
                <w:kern w:val="2"/>
                <w:sz w:val="21"/>
                <w:szCs w:val="21"/>
              </w:rPr>
              <w:t>其他事故源参数</w:t>
            </w:r>
          </w:p>
        </w:tc>
      </w:tr>
      <w:tr w:rsidR="0016661A" w:rsidRPr="0016661A" w14:paraId="214C4AC8" w14:textId="77777777" w:rsidTr="00315049">
        <w:trPr>
          <w:jc w:val="center"/>
        </w:trPr>
        <w:tc>
          <w:tcPr>
            <w:tcW w:w="640" w:type="dxa"/>
            <w:tcMar>
              <w:left w:w="0" w:type="dxa"/>
              <w:right w:w="0" w:type="dxa"/>
            </w:tcMar>
            <w:vAlign w:val="center"/>
          </w:tcPr>
          <w:p w14:paraId="5025CB22" w14:textId="77777777" w:rsidR="00791FFF" w:rsidRPr="0016661A" w:rsidRDefault="00791FFF" w:rsidP="00791FFF">
            <w:pPr>
              <w:widowControl w:val="0"/>
              <w:jc w:val="center"/>
              <w:rPr>
                <w:kern w:val="2"/>
                <w:sz w:val="21"/>
                <w:szCs w:val="21"/>
              </w:rPr>
            </w:pPr>
            <w:r w:rsidRPr="0016661A">
              <w:rPr>
                <w:kern w:val="2"/>
                <w:sz w:val="21"/>
                <w:szCs w:val="21"/>
              </w:rPr>
              <w:t>1</w:t>
            </w:r>
          </w:p>
        </w:tc>
        <w:tc>
          <w:tcPr>
            <w:tcW w:w="1086" w:type="dxa"/>
            <w:tcMar>
              <w:left w:w="0" w:type="dxa"/>
              <w:right w:w="0" w:type="dxa"/>
            </w:tcMar>
            <w:vAlign w:val="center"/>
          </w:tcPr>
          <w:p w14:paraId="54EECA71" w14:textId="2F55D383" w:rsidR="00791FFF" w:rsidRPr="0016661A" w:rsidRDefault="00DB1DC1" w:rsidP="00791FFF">
            <w:pPr>
              <w:widowControl w:val="0"/>
              <w:jc w:val="center"/>
              <w:rPr>
                <w:kern w:val="2"/>
                <w:sz w:val="21"/>
                <w:szCs w:val="21"/>
              </w:rPr>
            </w:pPr>
            <w:r w:rsidRPr="0016661A">
              <w:rPr>
                <w:rFonts w:hint="eastAsia"/>
                <w:kern w:val="2"/>
                <w:sz w:val="21"/>
                <w:szCs w:val="21"/>
              </w:rPr>
              <w:t>氨水</w:t>
            </w:r>
            <w:r w:rsidR="00450276" w:rsidRPr="0016661A">
              <w:rPr>
                <w:kern w:val="2"/>
                <w:sz w:val="21"/>
                <w:szCs w:val="21"/>
              </w:rPr>
              <w:t>储罐</w:t>
            </w:r>
            <w:r w:rsidR="00791FFF" w:rsidRPr="0016661A">
              <w:rPr>
                <w:kern w:val="2"/>
                <w:sz w:val="21"/>
                <w:szCs w:val="21"/>
              </w:rPr>
              <w:t>泄漏</w:t>
            </w:r>
          </w:p>
        </w:tc>
        <w:tc>
          <w:tcPr>
            <w:tcW w:w="696" w:type="dxa"/>
            <w:tcMar>
              <w:left w:w="0" w:type="dxa"/>
              <w:right w:w="0" w:type="dxa"/>
            </w:tcMar>
            <w:vAlign w:val="center"/>
          </w:tcPr>
          <w:p w14:paraId="67D93946" w14:textId="3B9AD00A" w:rsidR="00791FFF" w:rsidRPr="0016661A" w:rsidRDefault="00DB1DC1" w:rsidP="00791FFF">
            <w:pPr>
              <w:widowControl w:val="0"/>
              <w:jc w:val="center"/>
              <w:rPr>
                <w:kern w:val="2"/>
                <w:sz w:val="21"/>
                <w:szCs w:val="21"/>
              </w:rPr>
            </w:pPr>
            <w:r w:rsidRPr="0016661A">
              <w:rPr>
                <w:rFonts w:hint="eastAsia"/>
                <w:kern w:val="2"/>
                <w:sz w:val="21"/>
                <w:szCs w:val="21"/>
              </w:rPr>
              <w:t>氨水</w:t>
            </w:r>
            <w:r w:rsidR="00450276" w:rsidRPr="0016661A">
              <w:rPr>
                <w:kern w:val="2"/>
                <w:sz w:val="21"/>
                <w:szCs w:val="21"/>
              </w:rPr>
              <w:t>罐区</w:t>
            </w:r>
          </w:p>
        </w:tc>
        <w:tc>
          <w:tcPr>
            <w:tcW w:w="968" w:type="dxa"/>
            <w:tcMar>
              <w:left w:w="0" w:type="dxa"/>
              <w:right w:w="0" w:type="dxa"/>
            </w:tcMar>
            <w:vAlign w:val="center"/>
          </w:tcPr>
          <w:p w14:paraId="137725AC" w14:textId="77777777" w:rsidR="00791FFF" w:rsidRPr="0016661A" w:rsidRDefault="00706DF0" w:rsidP="00791FFF">
            <w:pPr>
              <w:widowControl w:val="0"/>
              <w:jc w:val="center"/>
              <w:rPr>
                <w:kern w:val="2"/>
                <w:sz w:val="21"/>
                <w:szCs w:val="21"/>
              </w:rPr>
            </w:pPr>
            <w:r w:rsidRPr="0016661A">
              <w:rPr>
                <w:kern w:val="2"/>
                <w:sz w:val="21"/>
                <w:szCs w:val="21"/>
              </w:rPr>
              <w:t>氨</w:t>
            </w:r>
          </w:p>
        </w:tc>
        <w:tc>
          <w:tcPr>
            <w:tcW w:w="818" w:type="dxa"/>
            <w:tcMar>
              <w:left w:w="0" w:type="dxa"/>
              <w:right w:w="0" w:type="dxa"/>
            </w:tcMar>
            <w:vAlign w:val="center"/>
          </w:tcPr>
          <w:p w14:paraId="5CECF8E5" w14:textId="77777777" w:rsidR="00791FFF" w:rsidRPr="0016661A" w:rsidRDefault="00791FFF" w:rsidP="00DB1DC1">
            <w:pPr>
              <w:widowControl w:val="0"/>
              <w:jc w:val="center"/>
              <w:rPr>
                <w:kern w:val="2"/>
                <w:sz w:val="21"/>
                <w:szCs w:val="21"/>
              </w:rPr>
            </w:pPr>
            <w:r w:rsidRPr="0016661A">
              <w:rPr>
                <w:kern w:val="2"/>
                <w:sz w:val="21"/>
                <w:szCs w:val="21"/>
              </w:rPr>
              <w:t>大气</w:t>
            </w:r>
          </w:p>
        </w:tc>
        <w:tc>
          <w:tcPr>
            <w:tcW w:w="1460" w:type="dxa"/>
            <w:tcMar>
              <w:left w:w="0" w:type="dxa"/>
              <w:right w:w="0" w:type="dxa"/>
            </w:tcMar>
            <w:vAlign w:val="center"/>
          </w:tcPr>
          <w:p w14:paraId="0A1558FD" w14:textId="75EA159E" w:rsidR="00791FFF" w:rsidRPr="0016661A" w:rsidRDefault="00DB1DC1" w:rsidP="00DB1DC1">
            <w:pPr>
              <w:widowControl w:val="0"/>
              <w:jc w:val="center"/>
              <w:rPr>
                <w:kern w:val="2"/>
                <w:sz w:val="21"/>
                <w:szCs w:val="21"/>
              </w:rPr>
            </w:pPr>
            <w:r w:rsidRPr="0016661A">
              <w:rPr>
                <w:sz w:val="21"/>
                <w:szCs w:val="21"/>
              </w:rPr>
              <w:t>0.3144</w:t>
            </w:r>
            <w:r w:rsidR="00791FFF" w:rsidRPr="0016661A">
              <w:rPr>
                <w:kern w:val="2"/>
                <w:sz w:val="21"/>
                <w:szCs w:val="21"/>
              </w:rPr>
              <w:t>kg/s</w:t>
            </w:r>
          </w:p>
        </w:tc>
        <w:tc>
          <w:tcPr>
            <w:tcW w:w="897" w:type="dxa"/>
            <w:tcMar>
              <w:left w:w="0" w:type="dxa"/>
              <w:right w:w="0" w:type="dxa"/>
            </w:tcMar>
            <w:vAlign w:val="center"/>
          </w:tcPr>
          <w:p w14:paraId="700395AF" w14:textId="77777777" w:rsidR="00791FFF" w:rsidRPr="0016661A" w:rsidRDefault="00791FFF" w:rsidP="00DB1DC1">
            <w:pPr>
              <w:widowControl w:val="0"/>
              <w:jc w:val="center"/>
              <w:rPr>
                <w:kern w:val="2"/>
                <w:sz w:val="21"/>
                <w:szCs w:val="21"/>
              </w:rPr>
            </w:pPr>
            <w:r w:rsidRPr="0016661A">
              <w:rPr>
                <w:kern w:val="2"/>
                <w:sz w:val="21"/>
                <w:szCs w:val="21"/>
              </w:rPr>
              <w:t>10</w:t>
            </w:r>
          </w:p>
        </w:tc>
        <w:tc>
          <w:tcPr>
            <w:tcW w:w="914" w:type="dxa"/>
            <w:tcMar>
              <w:left w:w="0" w:type="dxa"/>
              <w:right w:w="0" w:type="dxa"/>
            </w:tcMar>
            <w:vAlign w:val="center"/>
          </w:tcPr>
          <w:p w14:paraId="5492481E" w14:textId="64763476" w:rsidR="00791FFF" w:rsidRPr="0016661A" w:rsidRDefault="00D907FC" w:rsidP="00791FFF">
            <w:pPr>
              <w:widowControl w:val="0"/>
              <w:jc w:val="center"/>
              <w:rPr>
                <w:kern w:val="2"/>
                <w:sz w:val="21"/>
                <w:szCs w:val="21"/>
              </w:rPr>
            </w:pPr>
            <w:r w:rsidRPr="0016661A">
              <w:rPr>
                <w:kern w:val="2"/>
                <w:sz w:val="21"/>
                <w:szCs w:val="21"/>
              </w:rPr>
              <w:t>1</w:t>
            </w:r>
            <w:r w:rsidR="00DB1DC1" w:rsidRPr="0016661A">
              <w:rPr>
                <w:kern w:val="2"/>
                <w:sz w:val="21"/>
                <w:szCs w:val="21"/>
              </w:rPr>
              <w:t>88.6214</w:t>
            </w:r>
          </w:p>
        </w:tc>
        <w:tc>
          <w:tcPr>
            <w:tcW w:w="1116" w:type="dxa"/>
            <w:tcMar>
              <w:left w:w="0" w:type="dxa"/>
              <w:right w:w="0" w:type="dxa"/>
            </w:tcMar>
            <w:vAlign w:val="center"/>
          </w:tcPr>
          <w:p w14:paraId="0AE59652" w14:textId="7DBE436C" w:rsidR="00791FFF" w:rsidRPr="0016661A" w:rsidRDefault="00791FFF" w:rsidP="00706DF0">
            <w:pPr>
              <w:widowControl w:val="0"/>
              <w:jc w:val="center"/>
              <w:rPr>
                <w:kern w:val="2"/>
                <w:sz w:val="21"/>
                <w:szCs w:val="21"/>
              </w:rPr>
            </w:pPr>
            <w:r w:rsidRPr="0016661A">
              <w:rPr>
                <w:kern w:val="2"/>
                <w:sz w:val="21"/>
                <w:szCs w:val="21"/>
              </w:rPr>
              <w:t>不利气象</w:t>
            </w:r>
            <w:r w:rsidR="00706DF0" w:rsidRPr="0016661A">
              <w:rPr>
                <w:kern w:val="2"/>
                <w:sz w:val="21"/>
                <w:szCs w:val="21"/>
              </w:rPr>
              <w:t>0.</w:t>
            </w:r>
            <w:r w:rsidR="00DB1DC1" w:rsidRPr="0016661A">
              <w:rPr>
                <w:kern w:val="2"/>
                <w:sz w:val="21"/>
                <w:szCs w:val="21"/>
              </w:rPr>
              <w:t>0254</w:t>
            </w:r>
          </w:p>
        </w:tc>
        <w:tc>
          <w:tcPr>
            <w:tcW w:w="863" w:type="dxa"/>
            <w:tcMar>
              <w:left w:w="0" w:type="dxa"/>
              <w:right w:w="0" w:type="dxa"/>
            </w:tcMar>
            <w:vAlign w:val="center"/>
          </w:tcPr>
          <w:p w14:paraId="24C47F17" w14:textId="77777777" w:rsidR="00791FFF" w:rsidRPr="0016661A" w:rsidRDefault="00791FFF" w:rsidP="00791FFF">
            <w:pPr>
              <w:widowControl w:val="0"/>
              <w:jc w:val="center"/>
              <w:rPr>
                <w:kern w:val="2"/>
                <w:sz w:val="21"/>
                <w:szCs w:val="21"/>
              </w:rPr>
            </w:pPr>
            <w:r w:rsidRPr="0016661A">
              <w:rPr>
                <w:kern w:val="2"/>
                <w:sz w:val="21"/>
                <w:szCs w:val="21"/>
              </w:rPr>
              <w:t>/</w:t>
            </w:r>
          </w:p>
        </w:tc>
      </w:tr>
      <w:tr w:rsidR="00791FFF" w:rsidRPr="0016661A" w14:paraId="1FC86D54" w14:textId="77777777" w:rsidTr="00315049">
        <w:trPr>
          <w:jc w:val="center"/>
        </w:trPr>
        <w:tc>
          <w:tcPr>
            <w:tcW w:w="640" w:type="dxa"/>
            <w:tcMar>
              <w:left w:w="0" w:type="dxa"/>
              <w:right w:w="0" w:type="dxa"/>
            </w:tcMar>
            <w:vAlign w:val="center"/>
          </w:tcPr>
          <w:p w14:paraId="1F7D6498" w14:textId="77777777" w:rsidR="00791FFF" w:rsidRPr="0016661A" w:rsidRDefault="00706DF0" w:rsidP="00791FFF">
            <w:pPr>
              <w:widowControl w:val="0"/>
              <w:jc w:val="center"/>
              <w:rPr>
                <w:kern w:val="2"/>
                <w:sz w:val="21"/>
                <w:szCs w:val="21"/>
              </w:rPr>
            </w:pPr>
            <w:r w:rsidRPr="0016661A">
              <w:rPr>
                <w:kern w:val="2"/>
                <w:sz w:val="21"/>
                <w:szCs w:val="21"/>
              </w:rPr>
              <w:t>3</w:t>
            </w:r>
          </w:p>
        </w:tc>
        <w:tc>
          <w:tcPr>
            <w:tcW w:w="1086" w:type="dxa"/>
            <w:tcMar>
              <w:left w:w="0" w:type="dxa"/>
              <w:right w:w="0" w:type="dxa"/>
            </w:tcMar>
            <w:vAlign w:val="center"/>
          </w:tcPr>
          <w:p w14:paraId="2888D597" w14:textId="77777777" w:rsidR="00791FFF" w:rsidRPr="0016661A" w:rsidRDefault="00791FFF" w:rsidP="00791FFF">
            <w:pPr>
              <w:widowControl w:val="0"/>
              <w:jc w:val="center"/>
              <w:rPr>
                <w:kern w:val="2"/>
                <w:sz w:val="21"/>
                <w:szCs w:val="21"/>
              </w:rPr>
            </w:pPr>
            <w:r w:rsidRPr="0016661A">
              <w:rPr>
                <w:kern w:val="2"/>
                <w:sz w:val="21"/>
                <w:szCs w:val="21"/>
              </w:rPr>
              <w:t>污水站泄漏</w:t>
            </w:r>
          </w:p>
        </w:tc>
        <w:tc>
          <w:tcPr>
            <w:tcW w:w="696" w:type="dxa"/>
            <w:tcMar>
              <w:left w:w="0" w:type="dxa"/>
              <w:right w:w="0" w:type="dxa"/>
            </w:tcMar>
            <w:vAlign w:val="center"/>
          </w:tcPr>
          <w:p w14:paraId="2476C871" w14:textId="77777777" w:rsidR="00791FFF" w:rsidRPr="0016661A" w:rsidRDefault="00791FFF" w:rsidP="00791FFF">
            <w:pPr>
              <w:widowControl w:val="0"/>
              <w:jc w:val="center"/>
              <w:rPr>
                <w:kern w:val="2"/>
                <w:sz w:val="21"/>
                <w:szCs w:val="21"/>
              </w:rPr>
            </w:pPr>
            <w:r w:rsidRPr="0016661A">
              <w:rPr>
                <w:kern w:val="2"/>
                <w:sz w:val="21"/>
                <w:szCs w:val="21"/>
              </w:rPr>
              <w:t>综合废水调节池</w:t>
            </w:r>
          </w:p>
        </w:tc>
        <w:tc>
          <w:tcPr>
            <w:tcW w:w="968" w:type="dxa"/>
            <w:tcMar>
              <w:left w:w="0" w:type="dxa"/>
              <w:right w:w="0" w:type="dxa"/>
            </w:tcMar>
            <w:vAlign w:val="center"/>
          </w:tcPr>
          <w:p w14:paraId="7BF44E92" w14:textId="77777777" w:rsidR="00791FFF" w:rsidRPr="0016661A" w:rsidRDefault="00791FFF" w:rsidP="00791FFF">
            <w:pPr>
              <w:widowControl w:val="0"/>
              <w:jc w:val="center"/>
              <w:rPr>
                <w:kern w:val="2"/>
                <w:sz w:val="21"/>
                <w:szCs w:val="21"/>
              </w:rPr>
            </w:pPr>
            <w:r w:rsidRPr="0016661A">
              <w:rPr>
                <w:kern w:val="2"/>
                <w:sz w:val="21"/>
                <w:szCs w:val="21"/>
              </w:rPr>
              <w:t>高锰酸盐指数、</w:t>
            </w:r>
            <w:r w:rsidR="00706DF0" w:rsidRPr="0016661A">
              <w:rPr>
                <w:kern w:val="2"/>
                <w:sz w:val="21"/>
                <w:szCs w:val="21"/>
              </w:rPr>
              <w:t>氨氮</w:t>
            </w:r>
          </w:p>
        </w:tc>
        <w:tc>
          <w:tcPr>
            <w:tcW w:w="818" w:type="dxa"/>
            <w:tcMar>
              <w:left w:w="0" w:type="dxa"/>
              <w:right w:w="0" w:type="dxa"/>
            </w:tcMar>
            <w:vAlign w:val="center"/>
          </w:tcPr>
          <w:p w14:paraId="667727BB" w14:textId="77777777" w:rsidR="00791FFF" w:rsidRPr="0016661A" w:rsidRDefault="00791FFF" w:rsidP="00791FFF">
            <w:pPr>
              <w:widowControl w:val="0"/>
              <w:jc w:val="center"/>
              <w:rPr>
                <w:kern w:val="2"/>
                <w:sz w:val="21"/>
                <w:szCs w:val="21"/>
              </w:rPr>
            </w:pPr>
            <w:r w:rsidRPr="0016661A">
              <w:rPr>
                <w:kern w:val="2"/>
                <w:sz w:val="21"/>
                <w:szCs w:val="21"/>
              </w:rPr>
              <w:t>地下水</w:t>
            </w:r>
          </w:p>
        </w:tc>
        <w:tc>
          <w:tcPr>
            <w:tcW w:w="1460" w:type="dxa"/>
            <w:tcMar>
              <w:left w:w="0" w:type="dxa"/>
              <w:right w:w="0" w:type="dxa"/>
            </w:tcMar>
            <w:vAlign w:val="center"/>
          </w:tcPr>
          <w:p w14:paraId="043C11F8" w14:textId="215D2B62" w:rsidR="00791FFF" w:rsidRPr="0016661A" w:rsidRDefault="00791FFF" w:rsidP="00791FFF">
            <w:pPr>
              <w:widowControl w:val="0"/>
              <w:jc w:val="center"/>
              <w:rPr>
                <w:kern w:val="2"/>
                <w:sz w:val="21"/>
                <w:szCs w:val="21"/>
              </w:rPr>
            </w:pPr>
            <w:r w:rsidRPr="0016661A">
              <w:rPr>
                <w:kern w:val="2"/>
                <w:sz w:val="21"/>
                <w:szCs w:val="21"/>
              </w:rPr>
              <w:t>COD</w:t>
            </w:r>
            <w:r w:rsidRPr="0016661A">
              <w:rPr>
                <w:kern w:val="2"/>
                <w:sz w:val="21"/>
                <w:szCs w:val="21"/>
                <w:vertAlign w:val="subscript"/>
              </w:rPr>
              <w:t xml:space="preserve">Mn </w:t>
            </w:r>
            <w:r w:rsidR="006F2A3A" w:rsidRPr="0016661A">
              <w:rPr>
                <w:kern w:val="2"/>
                <w:sz w:val="21"/>
                <w:szCs w:val="21"/>
              </w:rPr>
              <w:t>489.89</w:t>
            </w:r>
            <w:r w:rsidRPr="0016661A">
              <w:rPr>
                <w:kern w:val="2"/>
                <w:sz w:val="21"/>
                <w:szCs w:val="21"/>
              </w:rPr>
              <w:t>mg/L</w:t>
            </w:r>
            <w:r w:rsidRPr="0016661A">
              <w:rPr>
                <w:kern w:val="2"/>
                <w:sz w:val="21"/>
                <w:szCs w:val="21"/>
              </w:rPr>
              <w:t>、氨氮</w:t>
            </w:r>
            <w:r w:rsidR="006F2A3A" w:rsidRPr="0016661A">
              <w:rPr>
                <w:kern w:val="2"/>
                <w:sz w:val="21"/>
                <w:szCs w:val="21"/>
              </w:rPr>
              <w:t>26.14</w:t>
            </w:r>
            <w:r w:rsidRPr="0016661A">
              <w:rPr>
                <w:kern w:val="2"/>
                <w:sz w:val="21"/>
                <w:szCs w:val="21"/>
              </w:rPr>
              <w:t>mg/L</w:t>
            </w:r>
          </w:p>
        </w:tc>
        <w:tc>
          <w:tcPr>
            <w:tcW w:w="897" w:type="dxa"/>
            <w:tcMar>
              <w:left w:w="0" w:type="dxa"/>
              <w:right w:w="0" w:type="dxa"/>
            </w:tcMar>
            <w:vAlign w:val="center"/>
          </w:tcPr>
          <w:p w14:paraId="0F8A1331" w14:textId="77777777" w:rsidR="00791FFF" w:rsidRPr="0016661A" w:rsidRDefault="00791FFF" w:rsidP="00791FFF">
            <w:pPr>
              <w:widowControl w:val="0"/>
              <w:jc w:val="center"/>
              <w:rPr>
                <w:kern w:val="2"/>
                <w:sz w:val="21"/>
                <w:szCs w:val="21"/>
              </w:rPr>
            </w:pPr>
            <w:r w:rsidRPr="0016661A">
              <w:rPr>
                <w:kern w:val="2"/>
                <w:sz w:val="21"/>
                <w:szCs w:val="21"/>
              </w:rPr>
              <w:t>10</w:t>
            </w:r>
            <w:r w:rsidRPr="0016661A">
              <w:rPr>
                <w:kern w:val="2"/>
                <w:sz w:val="21"/>
                <w:szCs w:val="21"/>
              </w:rPr>
              <w:t>年</w:t>
            </w:r>
          </w:p>
        </w:tc>
        <w:tc>
          <w:tcPr>
            <w:tcW w:w="914" w:type="dxa"/>
            <w:tcMar>
              <w:left w:w="0" w:type="dxa"/>
              <w:right w:w="0" w:type="dxa"/>
            </w:tcMar>
            <w:vAlign w:val="center"/>
          </w:tcPr>
          <w:p w14:paraId="3F0EE5D7" w14:textId="77777777" w:rsidR="00791FFF" w:rsidRPr="0016661A" w:rsidRDefault="00791FFF" w:rsidP="00791FFF">
            <w:pPr>
              <w:widowControl w:val="0"/>
              <w:jc w:val="center"/>
              <w:rPr>
                <w:kern w:val="2"/>
                <w:sz w:val="21"/>
                <w:szCs w:val="21"/>
              </w:rPr>
            </w:pPr>
            <w:r w:rsidRPr="0016661A">
              <w:rPr>
                <w:kern w:val="2"/>
                <w:sz w:val="21"/>
                <w:szCs w:val="21"/>
              </w:rPr>
              <w:t>/</w:t>
            </w:r>
          </w:p>
        </w:tc>
        <w:tc>
          <w:tcPr>
            <w:tcW w:w="1116" w:type="dxa"/>
            <w:tcMar>
              <w:left w:w="0" w:type="dxa"/>
              <w:right w:w="0" w:type="dxa"/>
            </w:tcMar>
            <w:vAlign w:val="center"/>
          </w:tcPr>
          <w:p w14:paraId="399434EF" w14:textId="77777777" w:rsidR="00791FFF" w:rsidRPr="0016661A" w:rsidRDefault="00791FFF" w:rsidP="00791FFF">
            <w:pPr>
              <w:widowControl w:val="0"/>
              <w:jc w:val="center"/>
              <w:rPr>
                <w:kern w:val="2"/>
                <w:sz w:val="21"/>
                <w:szCs w:val="21"/>
              </w:rPr>
            </w:pPr>
            <w:r w:rsidRPr="0016661A">
              <w:rPr>
                <w:kern w:val="2"/>
                <w:sz w:val="21"/>
                <w:szCs w:val="21"/>
              </w:rPr>
              <w:t>/</w:t>
            </w:r>
          </w:p>
        </w:tc>
        <w:tc>
          <w:tcPr>
            <w:tcW w:w="863" w:type="dxa"/>
            <w:tcMar>
              <w:left w:w="0" w:type="dxa"/>
              <w:right w:w="0" w:type="dxa"/>
            </w:tcMar>
            <w:vAlign w:val="center"/>
          </w:tcPr>
          <w:p w14:paraId="05BF87C6" w14:textId="77777777" w:rsidR="00791FFF" w:rsidRPr="0016661A" w:rsidRDefault="00791FFF" w:rsidP="00791FFF">
            <w:pPr>
              <w:widowControl w:val="0"/>
              <w:jc w:val="center"/>
              <w:rPr>
                <w:kern w:val="2"/>
                <w:sz w:val="21"/>
                <w:szCs w:val="21"/>
              </w:rPr>
            </w:pPr>
            <w:r w:rsidRPr="0016661A">
              <w:rPr>
                <w:kern w:val="2"/>
                <w:sz w:val="21"/>
                <w:szCs w:val="21"/>
              </w:rPr>
              <w:t>/</w:t>
            </w:r>
          </w:p>
        </w:tc>
      </w:tr>
    </w:tbl>
    <w:p w14:paraId="67170468" w14:textId="77777777" w:rsidR="00791FFF" w:rsidRPr="0016661A" w:rsidRDefault="00791FFF" w:rsidP="00791FFF"/>
    <w:p w14:paraId="79110243" w14:textId="77777777" w:rsidR="00791FFF" w:rsidRPr="0016661A" w:rsidRDefault="00791FFF" w:rsidP="00DF5B12">
      <w:pPr>
        <w:pStyle w:val="10"/>
        <w:rPr>
          <w:rFonts w:ascii="Times New Roman" w:hAnsi="Times New Roman" w:cs="Times New Roman"/>
        </w:rPr>
        <w:sectPr w:rsidR="00791FFF" w:rsidRPr="0016661A" w:rsidSect="008A3CBE">
          <w:pgSz w:w="11906" w:h="16838"/>
          <w:pgMar w:top="1418" w:right="1134" w:bottom="1418" w:left="1134" w:header="851" w:footer="992" w:gutter="0"/>
          <w:cols w:space="425"/>
          <w:docGrid w:linePitch="312"/>
        </w:sectPr>
      </w:pPr>
    </w:p>
    <w:p w14:paraId="1C90C78B" w14:textId="77777777" w:rsidR="0073069F" w:rsidRPr="0016661A" w:rsidRDefault="0073069F" w:rsidP="00061EA2">
      <w:pPr>
        <w:pStyle w:val="10"/>
        <w:snapToGrid w:val="0"/>
        <w:spacing w:before="0" w:line="500" w:lineRule="exact"/>
        <w:rPr>
          <w:rStyle w:val="2Char"/>
          <w:rFonts w:ascii="Times New Roman" w:hAnsi="Times New Roman" w:cs="Times New Roman"/>
          <w:szCs w:val="28"/>
        </w:rPr>
      </w:pPr>
      <w:bookmarkStart w:id="426" w:name="_Toc417455835"/>
      <w:bookmarkStart w:id="427" w:name="_Toc129440071"/>
      <w:bookmarkStart w:id="428" w:name="_Toc147927552"/>
      <w:r w:rsidRPr="0016661A">
        <w:rPr>
          <w:rStyle w:val="2Char"/>
          <w:rFonts w:ascii="Times New Roman" w:hAnsi="Times New Roman" w:cs="Times New Roman"/>
          <w:szCs w:val="28"/>
        </w:rPr>
        <w:lastRenderedPageBreak/>
        <w:t xml:space="preserve">5 </w:t>
      </w:r>
      <w:r w:rsidRPr="0016661A">
        <w:rPr>
          <w:rStyle w:val="2Char"/>
          <w:rFonts w:ascii="Times New Roman" w:hAnsi="Times New Roman" w:cs="Times New Roman"/>
          <w:szCs w:val="28"/>
        </w:rPr>
        <w:t>环境现状调查与评价</w:t>
      </w:r>
      <w:bookmarkEnd w:id="426"/>
      <w:bookmarkEnd w:id="427"/>
      <w:bookmarkEnd w:id="428"/>
    </w:p>
    <w:p w14:paraId="7943D511" w14:textId="77777777" w:rsidR="0073069F" w:rsidRPr="0016661A" w:rsidRDefault="0073069F" w:rsidP="00061EA2">
      <w:pPr>
        <w:pStyle w:val="2"/>
        <w:snapToGrid w:val="0"/>
        <w:rPr>
          <w:color w:val="auto"/>
        </w:rPr>
      </w:pPr>
      <w:bookmarkStart w:id="429" w:name="_Toc417455836"/>
      <w:bookmarkStart w:id="430" w:name="_Toc129440072"/>
      <w:bookmarkStart w:id="431" w:name="_Toc147927553"/>
      <w:r w:rsidRPr="0016661A">
        <w:rPr>
          <w:color w:val="auto"/>
        </w:rPr>
        <w:t xml:space="preserve">5.1 </w:t>
      </w:r>
      <w:r w:rsidRPr="0016661A">
        <w:rPr>
          <w:color w:val="auto"/>
        </w:rPr>
        <w:t>自然环境概况</w:t>
      </w:r>
      <w:bookmarkEnd w:id="429"/>
      <w:bookmarkEnd w:id="430"/>
      <w:bookmarkEnd w:id="431"/>
    </w:p>
    <w:p w14:paraId="3A51E882" w14:textId="77777777" w:rsidR="0073069F" w:rsidRPr="0016661A" w:rsidRDefault="0073069F" w:rsidP="00061EA2">
      <w:pPr>
        <w:widowControl w:val="0"/>
        <w:adjustRightInd w:val="0"/>
        <w:snapToGrid w:val="0"/>
        <w:spacing w:line="500" w:lineRule="exact"/>
        <w:rPr>
          <w:b/>
          <w:sz w:val="28"/>
          <w:szCs w:val="28"/>
        </w:rPr>
      </w:pPr>
      <w:smartTag w:uri="urn:schemas-microsoft-com:office:smarttags" w:element="chsdate">
        <w:smartTagPr>
          <w:attr w:name="IsROCDate" w:val="False"/>
          <w:attr w:name="IsLunarDate" w:val="False"/>
          <w:attr w:name="Day" w:val="30"/>
          <w:attr w:name="Month" w:val="12"/>
          <w:attr w:name="Year" w:val="1899"/>
        </w:smartTagPr>
        <w:r w:rsidRPr="0016661A">
          <w:rPr>
            <w:b/>
            <w:sz w:val="28"/>
            <w:szCs w:val="28"/>
          </w:rPr>
          <w:t>5.1.1</w:t>
        </w:r>
      </w:smartTag>
      <w:r w:rsidRPr="0016661A">
        <w:rPr>
          <w:b/>
          <w:sz w:val="28"/>
          <w:szCs w:val="28"/>
        </w:rPr>
        <w:t xml:space="preserve"> </w:t>
      </w:r>
      <w:r w:rsidRPr="0016661A">
        <w:rPr>
          <w:b/>
          <w:sz w:val="28"/>
          <w:szCs w:val="28"/>
        </w:rPr>
        <w:t>地理位置</w:t>
      </w:r>
    </w:p>
    <w:p w14:paraId="6565E2D8" w14:textId="60A1D33F" w:rsidR="00850632" w:rsidRPr="0016661A" w:rsidRDefault="00850632" w:rsidP="00061EA2">
      <w:pPr>
        <w:pStyle w:val="a4"/>
        <w:snapToGrid w:val="0"/>
        <w:spacing w:line="500" w:lineRule="exact"/>
        <w:ind w:firstLine="560"/>
        <w:rPr>
          <w:sz w:val="28"/>
          <w:szCs w:val="28"/>
        </w:rPr>
      </w:pPr>
      <w:r w:rsidRPr="0016661A">
        <w:rPr>
          <w:sz w:val="28"/>
          <w:szCs w:val="28"/>
        </w:rPr>
        <w:t>本项目位于海头镇，海头镇位于海州湾畔，赣榆区境东北部，地理坐标为东经</w:t>
      </w:r>
      <w:r w:rsidRPr="0016661A">
        <w:rPr>
          <w:sz w:val="28"/>
          <w:szCs w:val="28"/>
        </w:rPr>
        <w:t>119°16′14″</w:t>
      </w:r>
      <w:r w:rsidRPr="0016661A">
        <w:rPr>
          <w:sz w:val="28"/>
          <w:szCs w:val="28"/>
        </w:rPr>
        <w:t>和北纬</w:t>
      </w:r>
      <w:r w:rsidRPr="0016661A">
        <w:rPr>
          <w:sz w:val="28"/>
          <w:szCs w:val="28"/>
        </w:rPr>
        <w:t>34°22′19″</w:t>
      </w:r>
      <w:r w:rsidRPr="0016661A">
        <w:rPr>
          <w:sz w:val="28"/>
          <w:szCs w:val="28"/>
        </w:rPr>
        <w:t>，是国务院首批沿海开放镇；东临黄海，西靠金山镇、赣马镇；北有赣榆港区、赣榆经济开发区；南有赣榆城区。沿海高速、</w:t>
      </w:r>
      <w:r w:rsidRPr="0016661A">
        <w:rPr>
          <w:sz w:val="28"/>
          <w:szCs w:val="28"/>
        </w:rPr>
        <w:t xml:space="preserve">204 </w:t>
      </w:r>
      <w:r w:rsidRPr="0016661A">
        <w:rPr>
          <w:sz w:val="28"/>
          <w:szCs w:val="28"/>
        </w:rPr>
        <w:t>国道、临海高等级公路是海头镇的主要对外交通。赣榆海州湾生物科技园位于海头镇南部，是赣榆区四大产业园区之一，是赣榆区承接工业项目的重要载体之一。</w:t>
      </w:r>
      <w:r w:rsidRPr="0016661A">
        <w:rPr>
          <w:sz w:val="28"/>
          <w:szCs w:val="28"/>
        </w:rPr>
        <w:t xml:space="preserve"> </w:t>
      </w:r>
    </w:p>
    <w:p w14:paraId="345A1D3F" w14:textId="7DA5CC3B" w:rsidR="00D2118F" w:rsidRPr="0016661A" w:rsidRDefault="00D2118F" w:rsidP="00061EA2">
      <w:pPr>
        <w:snapToGrid w:val="0"/>
        <w:spacing w:line="500" w:lineRule="exact"/>
        <w:ind w:firstLineChars="200" w:firstLine="560"/>
        <w:rPr>
          <w:sz w:val="28"/>
          <w:szCs w:val="28"/>
        </w:rPr>
      </w:pPr>
      <w:r w:rsidRPr="0016661A">
        <w:rPr>
          <w:sz w:val="28"/>
          <w:szCs w:val="28"/>
        </w:rPr>
        <w:t>本项目位于</w:t>
      </w:r>
      <w:r w:rsidR="00850632" w:rsidRPr="0016661A">
        <w:rPr>
          <w:sz w:val="28"/>
          <w:szCs w:val="28"/>
        </w:rPr>
        <w:t>海州湾生物科技园</w:t>
      </w:r>
      <w:r w:rsidRPr="0016661A">
        <w:rPr>
          <w:sz w:val="28"/>
          <w:szCs w:val="28"/>
        </w:rPr>
        <w:t>，地理位置图详见图</w:t>
      </w:r>
      <w:r w:rsidRPr="0016661A">
        <w:rPr>
          <w:sz w:val="28"/>
          <w:szCs w:val="28"/>
        </w:rPr>
        <w:t>5.1-1</w:t>
      </w:r>
      <w:r w:rsidRPr="0016661A">
        <w:rPr>
          <w:sz w:val="28"/>
          <w:szCs w:val="28"/>
        </w:rPr>
        <w:t>。</w:t>
      </w:r>
    </w:p>
    <w:p w14:paraId="0020D30E" w14:textId="77777777" w:rsidR="0073069F" w:rsidRPr="0016661A" w:rsidRDefault="0073069F" w:rsidP="00061EA2">
      <w:pPr>
        <w:widowControl w:val="0"/>
        <w:adjustRightInd w:val="0"/>
        <w:snapToGrid w:val="0"/>
        <w:spacing w:line="500" w:lineRule="exact"/>
        <w:rPr>
          <w:b/>
          <w:sz w:val="28"/>
          <w:szCs w:val="28"/>
        </w:rPr>
      </w:pPr>
      <w:r w:rsidRPr="0016661A">
        <w:rPr>
          <w:b/>
          <w:sz w:val="28"/>
          <w:szCs w:val="28"/>
        </w:rPr>
        <w:t>5.1.2</w:t>
      </w:r>
      <w:r w:rsidR="00D2118F" w:rsidRPr="0016661A">
        <w:rPr>
          <w:b/>
          <w:sz w:val="28"/>
          <w:szCs w:val="28"/>
        </w:rPr>
        <w:t xml:space="preserve"> </w:t>
      </w:r>
      <w:r w:rsidR="00D2118F" w:rsidRPr="0016661A">
        <w:rPr>
          <w:b/>
          <w:sz w:val="28"/>
          <w:szCs w:val="28"/>
        </w:rPr>
        <w:t>地形、</w:t>
      </w:r>
      <w:r w:rsidRPr="0016661A">
        <w:rPr>
          <w:b/>
          <w:sz w:val="28"/>
          <w:szCs w:val="28"/>
        </w:rPr>
        <w:t>地质和地貌</w:t>
      </w:r>
    </w:p>
    <w:p w14:paraId="064D7969" w14:textId="77777777" w:rsidR="00D2118F" w:rsidRPr="0016661A" w:rsidRDefault="00D2118F" w:rsidP="00061EA2">
      <w:pPr>
        <w:widowControl w:val="0"/>
        <w:snapToGrid w:val="0"/>
        <w:spacing w:line="500" w:lineRule="exact"/>
        <w:ind w:firstLineChars="200" w:firstLine="560"/>
        <w:jc w:val="both"/>
        <w:rPr>
          <w:kern w:val="2"/>
          <w:sz w:val="28"/>
          <w:szCs w:val="28"/>
        </w:rPr>
      </w:pPr>
      <w:r w:rsidRPr="0016661A">
        <w:rPr>
          <w:bCs/>
          <w:kern w:val="2"/>
          <w:sz w:val="28"/>
          <w:szCs w:val="28"/>
        </w:rPr>
        <w:t>连云港市位于鲁中南丘陵与淮北平原的结合部，整个地势自西北向东南倾斜，境内平原、海洋、高山齐全，河湖、丘陵、滩涂俱备。全市地貌基本分布为中部平原区，西部岗岭区和东部沿海区</w:t>
      </w:r>
      <w:r w:rsidRPr="0016661A">
        <w:rPr>
          <w:bCs/>
          <w:kern w:val="2"/>
          <w:sz w:val="28"/>
          <w:szCs w:val="28"/>
        </w:rPr>
        <w:t>3</w:t>
      </w:r>
      <w:r w:rsidRPr="0016661A">
        <w:rPr>
          <w:bCs/>
          <w:kern w:val="2"/>
          <w:sz w:val="28"/>
          <w:szCs w:val="28"/>
        </w:rPr>
        <w:t>大部分。东部沿海平原海拔</w:t>
      </w:r>
      <w:r w:rsidRPr="0016661A">
        <w:rPr>
          <w:bCs/>
          <w:kern w:val="2"/>
          <w:sz w:val="28"/>
          <w:szCs w:val="28"/>
        </w:rPr>
        <w:t>3~5</w:t>
      </w:r>
      <w:r w:rsidRPr="0016661A">
        <w:rPr>
          <w:bCs/>
          <w:kern w:val="2"/>
          <w:sz w:val="28"/>
          <w:szCs w:val="28"/>
        </w:rPr>
        <w:t>米，主要为山前倾斜平原、洪水冲积平原及滨海平原</w:t>
      </w:r>
      <w:r w:rsidRPr="0016661A">
        <w:rPr>
          <w:bCs/>
          <w:kern w:val="2"/>
          <w:sz w:val="28"/>
          <w:szCs w:val="28"/>
        </w:rPr>
        <w:t>3</w:t>
      </w:r>
      <w:r w:rsidRPr="0016661A">
        <w:rPr>
          <w:bCs/>
          <w:kern w:val="2"/>
          <w:sz w:val="28"/>
          <w:szCs w:val="28"/>
        </w:rPr>
        <w:t>类，总面积</w:t>
      </w:r>
      <w:r w:rsidRPr="0016661A">
        <w:rPr>
          <w:bCs/>
          <w:kern w:val="2"/>
          <w:sz w:val="28"/>
          <w:szCs w:val="28"/>
        </w:rPr>
        <w:t>5409</w:t>
      </w:r>
      <w:r w:rsidRPr="0016661A">
        <w:rPr>
          <w:bCs/>
          <w:kern w:val="2"/>
          <w:sz w:val="28"/>
          <w:szCs w:val="28"/>
        </w:rPr>
        <w:t>平方公里，约占全市土地</w:t>
      </w:r>
      <w:r w:rsidRPr="0016661A">
        <w:rPr>
          <w:kern w:val="2"/>
          <w:sz w:val="28"/>
          <w:szCs w:val="28"/>
        </w:rPr>
        <w:t>面积</w:t>
      </w:r>
      <w:r w:rsidRPr="0016661A">
        <w:rPr>
          <w:kern w:val="2"/>
          <w:sz w:val="28"/>
          <w:szCs w:val="28"/>
        </w:rPr>
        <w:t>70%</w:t>
      </w:r>
      <w:r w:rsidRPr="0016661A">
        <w:rPr>
          <w:kern w:val="2"/>
          <w:sz w:val="28"/>
          <w:szCs w:val="28"/>
        </w:rPr>
        <w:t>。西部东海县的丘陵海拔</w:t>
      </w:r>
      <w:r w:rsidRPr="0016661A">
        <w:rPr>
          <w:kern w:val="2"/>
          <w:sz w:val="28"/>
          <w:szCs w:val="28"/>
        </w:rPr>
        <w:t>100~200</w:t>
      </w:r>
      <w:r w:rsidRPr="0016661A">
        <w:rPr>
          <w:kern w:val="2"/>
          <w:sz w:val="28"/>
          <w:szCs w:val="28"/>
        </w:rPr>
        <w:t>米。沿海主要是</w:t>
      </w:r>
      <w:r w:rsidRPr="0016661A">
        <w:rPr>
          <w:kern w:val="2"/>
          <w:sz w:val="28"/>
          <w:szCs w:val="28"/>
        </w:rPr>
        <w:t>700</w:t>
      </w:r>
      <w:r w:rsidRPr="0016661A">
        <w:rPr>
          <w:kern w:val="2"/>
          <w:sz w:val="28"/>
          <w:szCs w:val="28"/>
        </w:rPr>
        <w:t>平方公里盐田及</w:t>
      </w:r>
      <w:r w:rsidRPr="0016661A">
        <w:rPr>
          <w:kern w:val="2"/>
          <w:sz w:val="28"/>
          <w:szCs w:val="28"/>
        </w:rPr>
        <w:t>480</w:t>
      </w:r>
      <w:r w:rsidRPr="0016661A">
        <w:rPr>
          <w:kern w:val="2"/>
          <w:sz w:val="28"/>
          <w:szCs w:val="28"/>
        </w:rPr>
        <w:t>平方公里滩涂。境内山脉主要属于沂蒙山的余脉，绵亘近</w:t>
      </w:r>
      <w:r w:rsidRPr="0016661A">
        <w:rPr>
          <w:kern w:val="2"/>
          <w:sz w:val="28"/>
          <w:szCs w:val="28"/>
        </w:rPr>
        <w:t>300</w:t>
      </w:r>
      <w:r w:rsidRPr="0016661A">
        <w:rPr>
          <w:kern w:val="2"/>
          <w:sz w:val="28"/>
          <w:szCs w:val="28"/>
        </w:rPr>
        <w:t>公里。有大小山峰</w:t>
      </w:r>
      <w:r w:rsidRPr="0016661A">
        <w:rPr>
          <w:kern w:val="2"/>
          <w:sz w:val="28"/>
          <w:szCs w:val="28"/>
        </w:rPr>
        <w:t>214</w:t>
      </w:r>
      <w:r w:rsidRPr="0016661A">
        <w:rPr>
          <w:kern w:val="2"/>
          <w:sz w:val="28"/>
          <w:szCs w:val="28"/>
        </w:rPr>
        <w:t>座，主要有南云台山、中云台山、北云台山、锦屏山、马陵山、羽山、夹山、大伊山等，其中最高峰为南叶山主峰</w:t>
      </w:r>
      <w:r w:rsidRPr="0016661A">
        <w:rPr>
          <w:kern w:val="2"/>
          <w:sz w:val="28"/>
          <w:szCs w:val="28"/>
        </w:rPr>
        <w:t>-</w:t>
      </w:r>
      <w:r w:rsidRPr="0016661A">
        <w:rPr>
          <w:kern w:val="2"/>
          <w:sz w:val="28"/>
          <w:szCs w:val="28"/>
        </w:rPr>
        <w:t>玉女峰，也为江苏省境内最高峰，海拔</w:t>
      </w:r>
      <w:r w:rsidRPr="0016661A">
        <w:rPr>
          <w:kern w:val="2"/>
          <w:sz w:val="28"/>
          <w:szCs w:val="28"/>
        </w:rPr>
        <w:t>625</w:t>
      </w:r>
      <w:r w:rsidRPr="0016661A">
        <w:rPr>
          <w:kern w:val="2"/>
          <w:sz w:val="28"/>
          <w:szCs w:val="28"/>
        </w:rPr>
        <w:t>米。沿岛礁共</w:t>
      </w:r>
      <w:r w:rsidRPr="0016661A">
        <w:rPr>
          <w:kern w:val="2"/>
          <w:sz w:val="28"/>
          <w:szCs w:val="28"/>
        </w:rPr>
        <w:t>21</w:t>
      </w:r>
      <w:r w:rsidRPr="0016661A">
        <w:rPr>
          <w:kern w:val="2"/>
          <w:sz w:val="28"/>
          <w:szCs w:val="28"/>
        </w:rPr>
        <w:t>个，其中岛屿</w:t>
      </w:r>
      <w:r w:rsidRPr="0016661A">
        <w:rPr>
          <w:kern w:val="2"/>
          <w:sz w:val="28"/>
          <w:szCs w:val="28"/>
        </w:rPr>
        <w:t>9</w:t>
      </w:r>
      <w:r w:rsidRPr="0016661A">
        <w:rPr>
          <w:kern w:val="2"/>
          <w:sz w:val="28"/>
          <w:szCs w:val="28"/>
        </w:rPr>
        <w:t>个，面积为</w:t>
      </w:r>
      <w:r w:rsidRPr="0016661A">
        <w:rPr>
          <w:kern w:val="2"/>
          <w:sz w:val="28"/>
          <w:szCs w:val="28"/>
        </w:rPr>
        <w:t>6.06</w:t>
      </w:r>
      <w:r w:rsidRPr="0016661A">
        <w:rPr>
          <w:kern w:val="2"/>
          <w:sz w:val="28"/>
          <w:szCs w:val="28"/>
        </w:rPr>
        <w:t>平方公里。</w:t>
      </w:r>
    </w:p>
    <w:p w14:paraId="3E24EA2B" w14:textId="1C0B6B7A" w:rsidR="00850632" w:rsidRPr="0016661A" w:rsidRDefault="00850632" w:rsidP="00061EA2">
      <w:pPr>
        <w:widowControl w:val="0"/>
        <w:snapToGrid w:val="0"/>
        <w:spacing w:line="500" w:lineRule="exact"/>
        <w:ind w:firstLineChars="200" w:firstLine="560"/>
        <w:jc w:val="both"/>
        <w:rPr>
          <w:kern w:val="2"/>
          <w:sz w:val="28"/>
          <w:szCs w:val="28"/>
        </w:rPr>
      </w:pPr>
      <w:r w:rsidRPr="0016661A">
        <w:rPr>
          <w:kern w:val="2"/>
          <w:sz w:val="28"/>
          <w:szCs w:val="28"/>
        </w:rPr>
        <w:t>赣榆地处中国一级大地构造单元秦岭褶皱系武当、大别隆起的东延部分苏胶隆起带上，基底主要为晚太古代变质岩和侵入岩浆岩，地势西北高东南低，地貌可分为剥蚀低山丘陵区、剥蚀陇岗洼地、山前河湖堆积平原、近代海积平原四种类型。</w:t>
      </w:r>
    </w:p>
    <w:p w14:paraId="722F2CE3" w14:textId="1E2051EE" w:rsidR="00850632" w:rsidRPr="0016661A" w:rsidRDefault="00850632" w:rsidP="00061EA2">
      <w:pPr>
        <w:widowControl w:val="0"/>
        <w:snapToGrid w:val="0"/>
        <w:spacing w:line="500" w:lineRule="exact"/>
        <w:ind w:firstLineChars="200" w:firstLine="560"/>
        <w:jc w:val="both"/>
        <w:rPr>
          <w:kern w:val="2"/>
          <w:sz w:val="28"/>
          <w:szCs w:val="28"/>
        </w:rPr>
      </w:pPr>
      <w:r w:rsidRPr="0016661A">
        <w:rPr>
          <w:kern w:val="2"/>
          <w:sz w:val="28"/>
          <w:szCs w:val="28"/>
        </w:rPr>
        <w:t>海头镇地处滨海平原，地势平坦，高程平均在</w:t>
      </w:r>
      <w:r w:rsidRPr="0016661A">
        <w:rPr>
          <w:kern w:val="2"/>
          <w:sz w:val="28"/>
          <w:szCs w:val="28"/>
        </w:rPr>
        <w:t xml:space="preserve">3.5-4.0 </w:t>
      </w:r>
      <w:r w:rsidRPr="0016661A">
        <w:rPr>
          <w:kern w:val="2"/>
          <w:sz w:val="28"/>
          <w:szCs w:val="28"/>
        </w:rPr>
        <w:t>米。区域地质构造属华北地台，连云</w:t>
      </w:r>
      <w:r w:rsidRPr="0016661A">
        <w:rPr>
          <w:kern w:val="2"/>
          <w:sz w:val="28"/>
          <w:szCs w:val="28"/>
        </w:rPr>
        <w:t>-</w:t>
      </w:r>
      <w:r w:rsidRPr="0016661A">
        <w:rPr>
          <w:kern w:val="2"/>
          <w:sz w:val="28"/>
          <w:szCs w:val="28"/>
        </w:rPr>
        <w:t>嘉山隆起带，以轴向</w:t>
      </w:r>
      <w:r w:rsidRPr="0016661A">
        <w:rPr>
          <w:kern w:val="2"/>
          <w:sz w:val="28"/>
          <w:szCs w:val="28"/>
        </w:rPr>
        <w:t>NNE</w:t>
      </w:r>
      <w:r w:rsidRPr="0016661A">
        <w:rPr>
          <w:kern w:val="2"/>
          <w:sz w:val="28"/>
          <w:szCs w:val="28"/>
        </w:rPr>
        <w:t>的倒转背斜为主。该地区地层属于扬子地层区，基底为前震旦系中深度变质岩系，上部直接覆盖第四系松散土层，为</w:t>
      </w:r>
      <w:r w:rsidRPr="0016661A">
        <w:rPr>
          <w:kern w:val="2"/>
          <w:sz w:val="28"/>
          <w:szCs w:val="28"/>
        </w:rPr>
        <w:lastRenderedPageBreak/>
        <w:t>典型的沙壤土耕地区，厚度</w:t>
      </w:r>
      <w:r w:rsidRPr="0016661A">
        <w:rPr>
          <w:kern w:val="2"/>
          <w:sz w:val="28"/>
          <w:szCs w:val="28"/>
        </w:rPr>
        <w:t>0-50m</w:t>
      </w:r>
      <w:r w:rsidRPr="0016661A">
        <w:rPr>
          <w:kern w:val="2"/>
          <w:sz w:val="28"/>
          <w:szCs w:val="28"/>
        </w:rPr>
        <w:t>。地质承载力为</w:t>
      </w:r>
      <w:r w:rsidRPr="0016661A">
        <w:rPr>
          <w:kern w:val="2"/>
          <w:sz w:val="28"/>
          <w:szCs w:val="28"/>
        </w:rPr>
        <w:t xml:space="preserve">8-12 </w:t>
      </w:r>
      <w:r w:rsidRPr="0016661A">
        <w:rPr>
          <w:kern w:val="2"/>
          <w:sz w:val="28"/>
          <w:szCs w:val="28"/>
        </w:rPr>
        <w:t>吨</w:t>
      </w:r>
      <w:r w:rsidRPr="0016661A">
        <w:rPr>
          <w:kern w:val="2"/>
          <w:sz w:val="28"/>
          <w:szCs w:val="28"/>
        </w:rPr>
        <w:t>/</w:t>
      </w:r>
      <w:r w:rsidRPr="0016661A">
        <w:rPr>
          <w:kern w:val="2"/>
          <w:sz w:val="28"/>
          <w:szCs w:val="28"/>
        </w:rPr>
        <w:t>平方米，境内为七度设防区。</w:t>
      </w:r>
    </w:p>
    <w:p w14:paraId="7B10CA74" w14:textId="77777777" w:rsidR="00D2118F" w:rsidRPr="0016661A" w:rsidRDefault="00D2118F" w:rsidP="00061EA2">
      <w:pPr>
        <w:widowControl w:val="0"/>
        <w:adjustRightInd w:val="0"/>
        <w:snapToGrid w:val="0"/>
        <w:spacing w:line="500" w:lineRule="exact"/>
        <w:ind w:firstLineChars="200" w:firstLine="560"/>
        <w:jc w:val="both"/>
        <w:rPr>
          <w:sz w:val="28"/>
          <w:szCs w:val="28"/>
        </w:rPr>
      </w:pPr>
      <w:r w:rsidRPr="0016661A">
        <w:rPr>
          <w:kern w:val="2"/>
          <w:sz w:val="28"/>
          <w:szCs w:val="28"/>
        </w:rPr>
        <w:t>根据《建筑抗震设计规范》（</w:t>
      </w:r>
      <w:r w:rsidRPr="0016661A">
        <w:rPr>
          <w:kern w:val="2"/>
          <w:sz w:val="28"/>
          <w:szCs w:val="28"/>
        </w:rPr>
        <w:t>GB50011-2001</w:t>
      </w:r>
      <w:r w:rsidRPr="0016661A">
        <w:rPr>
          <w:kern w:val="2"/>
          <w:sz w:val="28"/>
          <w:szCs w:val="28"/>
        </w:rPr>
        <w:t>））连云港市抗震设防烈度</w:t>
      </w:r>
      <w:r w:rsidRPr="0016661A">
        <w:rPr>
          <w:kern w:val="2"/>
          <w:sz w:val="28"/>
          <w:szCs w:val="28"/>
        </w:rPr>
        <w:t>Ⅶ</w:t>
      </w:r>
      <w:r w:rsidRPr="0016661A">
        <w:rPr>
          <w:kern w:val="2"/>
          <w:sz w:val="28"/>
          <w:szCs w:val="28"/>
        </w:rPr>
        <w:t>度，设计基本地震加速度值为</w:t>
      </w:r>
      <w:r w:rsidRPr="0016661A">
        <w:rPr>
          <w:kern w:val="2"/>
          <w:sz w:val="28"/>
          <w:szCs w:val="28"/>
        </w:rPr>
        <w:t xml:space="preserve"> 0.10g</w:t>
      </w:r>
      <w:r w:rsidRPr="0016661A">
        <w:rPr>
          <w:kern w:val="2"/>
          <w:sz w:val="28"/>
          <w:szCs w:val="28"/>
        </w:rPr>
        <w:t>。</w:t>
      </w:r>
    </w:p>
    <w:p w14:paraId="4E33AF23" w14:textId="77777777" w:rsidR="0073069F" w:rsidRPr="0016661A" w:rsidRDefault="0073069F" w:rsidP="00061EA2">
      <w:pPr>
        <w:widowControl w:val="0"/>
        <w:adjustRightInd w:val="0"/>
        <w:snapToGrid w:val="0"/>
        <w:spacing w:line="500" w:lineRule="exact"/>
        <w:rPr>
          <w:b/>
          <w:sz w:val="28"/>
          <w:szCs w:val="28"/>
        </w:rPr>
      </w:pPr>
      <w:r w:rsidRPr="0016661A">
        <w:rPr>
          <w:b/>
          <w:sz w:val="28"/>
          <w:szCs w:val="28"/>
        </w:rPr>
        <w:t xml:space="preserve">5.1.3 </w:t>
      </w:r>
      <w:r w:rsidRPr="0016661A">
        <w:rPr>
          <w:b/>
          <w:sz w:val="28"/>
          <w:szCs w:val="28"/>
        </w:rPr>
        <w:t>河流与水文特征</w:t>
      </w:r>
    </w:p>
    <w:p w14:paraId="463501E6" w14:textId="77777777" w:rsidR="00850632" w:rsidRPr="0016661A" w:rsidRDefault="00850632" w:rsidP="00061EA2">
      <w:pPr>
        <w:widowControl w:val="0"/>
        <w:adjustRightInd w:val="0"/>
        <w:snapToGrid w:val="0"/>
        <w:spacing w:line="500" w:lineRule="exact"/>
        <w:ind w:firstLineChars="200" w:firstLine="560"/>
        <w:jc w:val="both"/>
        <w:rPr>
          <w:kern w:val="2"/>
          <w:sz w:val="28"/>
          <w:szCs w:val="28"/>
        </w:rPr>
      </w:pPr>
      <w:r w:rsidRPr="0016661A">
        <w:rPr>
          <w:kern w:val="2"/>
          <w:sz w:val="28"/>
          <w:szCs w:val="28"/>
        </w:rPr>
        <w:t>项目所在区域主要水体有：兴庄河、通榆河。</w:t>
      </w:r>
    </w:p>
    <w:p w14:paraId="206BCD94" w14:textId="5F0C76BC" w:rsidR="00850632" w:rsidRPr="0016661A" w:rsidRDefault="00850632" w:rsidP="00061EA2">
      <w:pPr>
        <w:widowControl w:val="0"/>
        <w:adjustRightInd w:val="0"/>
        <w:snapToGrid w:val="0"/>
        <w:spacing w:line="500" w:lineRule="exact"/>
        <w:ind w:firstLineChars="200" w:firstLine="560"/>
        <w:jc w:val="both"/>
        <w:rPr>
          <w:kern w:val="2"/>
          <w:sz w:val="28"/>
          <w:szCs w:val="28"/>
        </w:rPr>
      </w:pPr>
      <w:r w:rsidRPr="0016661A">
        <w:rPr>
          <w:kern w:val="2"/>
          <w:sz w:val="28"/>
          <w:szCs w:val="28"/>
        </w:rPr>
        <w:t>（</w:t>
      </w:r>
      <w:r w:rsidRPr="0016661A">
        <w:rPr>
          <w:kern w:val="2"/>
          <w:sz w:val="28"/>
          <w:szCs w:val="28"/>
        </w:rPr>
        <w:t>1</w:t>
      </w:r>
      <w:r w:rsidRPr="0016661A">
        <w:rPr>
          <w:kern w:val="2"/>
          <w:sz w:val="28"/>
          <w:szCs w:val="28"/>
        </w:rPr>
        <w:t>）兴庄河上游源自塔山水库，流经官河、赣马、海头等乡镇，由兴庄河闸控制入海。兴庄河全长</w:t>
      </w:r>
      <w:r w:rsidRPr="0016661A">
        <w:rPr>
          <w:kern w:val="2"/>
          <w:sz w:val="28"/>
          <w:szCs w:val="28"/>
        </w:rPr>
        <w:t xml:space="preserve">20 </w:t>
      </w:r>
      <w:r w:rsidRPr="0016661A">
        <w:rPr>
          <w:kern w:val="2"/>
          <w:sz w:val="28"/>
          <w:szCs w:val="28"/>
        </w:rPr>
        <w:t>公里，流域面积</w:t>
      </w:r>
      <w:r w:rsidRPr="0016661A">
        <w:rPr>
          <w:kern w:val="2"/>
          <w:sz w:val="28"/>
          <w:szCs w:val="28"/>
        </w:rPr>
        <w:t xml:space="preserve">12.5 </w:t>
      </w:r>
      <w:r w:rsidRPr="0016661A">
        <w:rPr>
          <w:kern w:val="2"/>
          <w:sz w:val="28"/>
          <w:szCs w:val="28"/>
        </w:rPr>
        <w:t>平方公里，其主要功能为渔业、农业用水，水质保护目标为</w:t>
      </w:r>
      <w:r w:rsidRPr="0016661A">
        <w:rPr>
          <w:kern w:val="2"/>
          <w:sz w:val="28"/>
          <w:szCs w:val="28"/>
        </w:rPr>
        <w:t>Ⅲ</w:t>
      </w:r>
      <w:r w:rsidRPr="0016661A">
        <w:rPr>
          <w:kern w:val="2"/>
          <w:sz w:val="28"/>
          <w:szCs w:val="28"/>
        </w:rPr>
        <w:t>类。</w:t>
      </w:r>
    </w:p>
    <w:p w14:paraId="1CB73F9C" w14:textId="4D5045A6" w:rsidR="00850632" w:rsidRPr="0016661A" w:rsidRDefault="00850632" w:rsidP="00061EA2">
      <w:pPr>
        <w:widowControl w:val="0"/>
        <w:adjustRightInd w:val="0"/>
        <w:snapToGrid w:val="0"/>
        <w:spacing w:line="500" w:lineRule="exact"/>
        <w:ind w:firstLineChars="200" w:firstLine="560"/>
        <w:jc w:val="both"/>
        <w:rPr>
          <w:kern w:val="2"/>
          <w:sz w:val="28"/>
          <w:szCs w:val="28"/>
        </w:rPr>
      </w:pPr>
      <w:r w:rsidRPr="0016661A">
        <w:rPr>
          <w:kern w:val="2"/>
          <w:sz w:val="28"/>
          <w:szCs w:val="28"/>
        </w:rPr>
        <w:t>（</w:t>
      </w:r>
      <w:r w:rsidRPr="0016661A">
        <w:rPr>
          <w:kern w:val="2"/>
          <w:sz w:val="28"/>
          <w:szCs w:val="28"/>
        </w:rPr>
        <w:t>2</w:t>
      </w:r>
      <w:r w:rsidRPr="0016661A">
        <w:rPr>
          <w:kern w:val="2"/>
          <w:sz w:val="28"/>
          <w:szCs w:val="28"/>
        </w:rPr>
        <w:t>）通榆河为通榆运河北段，南起新沭河，北至青口河，全长</w:t>
      </w:r>
      <w:r w:rsidRPr="0016661A">
        <w:rPr>
          <w:kern w:val="2"/>
          <w:sz w:val="28"/>
          <w:szCs w:val="28"/>
        </w:rPr>
        <w:t>15.4km</w:t>
      </w:r>
      <w:r w:rsidRPr="0016661A">
        <w:rPr>
          <w:kern w:val="2"/>
          <w:sz w:val="28"/>
          <w:szCs w:val="28"/>
        </w:rPr>
        <w:t>。</w:t>
      </w:r>
      <w:r w:rsidRPr="0016661A">
        <w:rPr>
          <w:kern w:val="2"/>
          <w:sz w:val="28"/>
          <w:szCs w:val="28"/>
        </w:rPr>
        <w:t xml:space="preserve">2007 </w:t>
      </w:r>
      <w:r w:rsidRPr="0016661A">
        <w:rPr>
          <w:kern w:val="2"/>
          <w:sz w:val="28"/>
          <w:szCs w:val="28"/>
        </w:rPr>
        <w:t>年省政府实施通榆河北延送水工程，疏浚中心城区东侧现状青龙大沟河道，建设通榆运河赣榆段，按五级航道标准，与连云港境内的新墟运河相连，向南接上盐河，连入苏北航道网。通榆河作为赣榆第二水源。目前工程已全线贯通，具备了送水条件。通榆运河进入赣榆伊始流量</w:t>
      </w:r>
      <w:r w:rsidRPr="0016661A">
        <w:rPr>
          <w:kern w:val="2"/>
          <w:sz w:val="28"/>
          <w:szCs w:val="28"/>
        </w:rPr>
        <w:t>8m</w:t>
      </w:r>
      <w:r w:rsidRPr="0016661A">
        <w:rPr>
          <w:kern w:val="2"/>
          <w:sz w:val="28"/>
          <w:szCs w:val="28"/>
          <w:vertAlign w:val="superscript"/>
        </w:rPr>
        <w:t>3</w:t>
      </w:r>
      <w:r w:rsidRPr="0016661A">
        <w:rPr>
          <w:kern w:val="2"/>
          <w:sz w:val="28"/>
          <w:szCs w:val="28"/>
        </w:rPr>
        <w:t>/s</w:t>
      </w:r>
      <w:r w:rsidRPr="0016661A">
        <w:rPr>
          <w:kern w:val="2"/>
          <w:sz w:val="28"/>
          <w:szCs w:val="28"/>
        </w:rPr>
        <w:t>，末端</w:t>
      </w:r>
      <w:r w:rsidRPr="0016661A">
        <w:rPr>
          <w:kern w:val="2"/>
          <w:sz w:val="28"/>
          <w:szCs w:val="28"/>
        </w:rPr>
        <w:t>4m</w:t>
      </w:r>
      <w:r w:rsidRPr="0016661A">
        <w:rPr>
          <w:kern w:val="2"/>
          <w:sz w:val="28"/>
          <w:szCs w:val="28"/>
          <w:vertAlign w:val="superscript"/>
        </w:rPr>
        <w:t>3</w:t>
      </w:r>
      <w:r w:rsidRPr="0016661A">
        <w:rPr>
          <w:kern w:val="2"/>
          <w:sz w:val="28"/>
          <w:szCs w:val="28"/>
        </w:rPr>
        <w:t>/s</w:t>
      </w:r>
      <w:r w:rsidRPr="0016661A">
        <w:rPr>
          <w:kern w:val="2"/>
          <w:sz w:val="28"/>
          <w:szCs w:val="28"/>
        </w:rPr>
        <w:t>，常态供水流量</w:t>
      </w:r>
      <w:r w:rsidRPr="0016661A">
        <w:rPr>
          <w:kern w:val="2"/>
          <w:sz w:val="28"/>
          <w:szCs w:val="28"/>
        </w:rPr>
        <w:t>6m</w:t>
      </w:r>
      <w:r w:rsidRPr="0016661A">
        <w:rPr>
          <w:kern w:val="2"/>
          <w:sz w:val="28"/>
          <w:szCs w:val="28"/>
          <w:vertAlign w:val="superscript"/>
        </w:rPr>
        <w:t>3</w:t>
      </w:r>
      <w:r w:rsidRPr="0016661A">
        <w:rPr>
          <w:kern w:val="2"/>
          <w:sz w:val="28"/>
          <w:szCs w:val="28"/>
        </w:rPr>
        <w:t>/s</w:t>
      </w:r>
      <w:r w:rsidRPr="0016661A">
        <w:rPr>
          <w:kern w:val="2"/>
          <w:sz w:val="28"/>
          <w:szCs w:val="28"/>
        </w:rPr>
        <w:t>。</w:t>
      </w:r>
    </w:p>
    <w:p w14:paraId="2C3AF3EE" w14:textId="0434924A" w:rsidR="00850632" w:rsidRPr="0016661A" w:rsidRDefault="00850632" w:rsidP="00061EA2">
      <w:pPr>
        <w:snapToGrid w:val="0"/>
        <w:spacing w:line="500" w:lineRule="exact"/>
        <w:ind w:firstLineChars="200" w:firstLine="560"/>
        <w:rPr>
          <w:kern w:val="2"/>
          <w:sz w:val="28"/>
          <w:szCs w:val="28"/>
        </w:rPr>
      </w:pPr>
      <w:r w:rsidRPr="0016661A">
        <w:rPr>
          <w:kern w:val="2"/>
          <w:sz w:val="28"/>
          <w:szCs w:val="28"/>
        </w:rPr>
        <w:t>区域水系情况详见图</w:t>
      </w:r>
      <w:r w:rsidRPr="0016661A">
        <w:rPr>
          <w:kern w:val="2"/>
          <w:sz w:val="28"/>
          <w:szCs w:val="28"/>
        </w:rPr>
        <w:t>5.1-2</w:t>
      </w:r>
      <w:r w:rsidRPr="0016661A">
        <w:rPr>
          <w:kern w:val="2"/>
          <w:sz w:val="28"/>
          <w:szCs w:val="28"/>
        </w:rPr>
        <w:t>。</w:t>
      </w:r>
    </w:p>
    <w:p w14:paraId="0A3D63F4" w14:textId="77777777" w:rsidR="0073069F" w:rsidRPr="0016661A" w:rsidRDefault="0073069F" w:rsidP="00061EA2">
      <w:pPr>
        <w:widowControl w:val="0"/>
        <w:adjustRightInd w:val="0"/>
        <w:snapToGrid w:val="0"/>
        <w:spacing w:line="500" w:lineRule="exact"/>
        <w:rPr>
          <w:b/>
          <w:sz w:val="28"/>
          <w:szCs w:val="28"/>
        </w:rPr>
      </w:pPr>
      <w:smartTag w:uri="urn:schemas-microsoft-com:office:smarttags" w:element="chsdate">
        <w:smartTagPr>
          <w:attr w:name="IsROCDate" w:val="False"/>
          <w:attr w:name="IsLunarDate" w:val="False"/>
          <w:attr w:name="Day" w:val="30"/>
          <w:attr w:name="Month" w:val="12"/>
          <w:attr w:name="Year" w:val="1899"/>
        </w:smartTagPr>
        <w:r w:rsidRPr="0016661A">
          <w:rPr>
            <w:b/>
            <w:sz w:val="28"/>
            <w:szCs w:val="28"/>
          </w:rPr>
          <w:t>5.1.4</w:t>
        </w:r>
      </w:smartTag>
      <w:r w:rsidRPr="0016661A">
        <w:rPr>
          <w:b/>
          <w:sz w:val="28"/>
          <w:szCs w:val="28"/>
        </w:rPr>
        <w:t xml:space="preserve"> </w:t>
      </w:r>
      <w:r w:rsidRPr="0016661A">
        <w:rPr>
          <w:b/>
          <w:sz w:val="28"/>
          <w:szCs w:val="28"/>
        </w:rPr>
        <w:t>气候气象</w:t>
      </w:r>
    </w:p>
    <w:p w14:paraId="1A78AC81" w14:textId="429704C9" w:rsidR="00850632" w:rsidRPr="0016661A" w:rsidRDefault="00850632" w:rsidP="00061EA2">
      <w:pPr>
        <w:widowControl w:val="0"/>
        <w:adjustRightInd w:val="0"/>
        <w:snapToGrid w:val="0"/>
        <w:spacing w:line="500" w:lineRule="exact"/>
        <w:ind w:firstLineChars="200" w:firstLine="560"/>
        <w:jc w:val="both"/>
        <w:rPr>
          <w:kern w:val="2"/>
          <w:sz w:val="28"/>
          <w:szCs w:val="28"/>
        </w:rPr>
      </w:pPr>
      <w:bookmarkStart w:id="432" w:name="_Toc91906714"/>
      <w:bookmarkStart w:id="433" w:name="_Toc239135534"/>
      <w:bookmarkStart w:id="434" w:name="_Toc53396629"/>
      <w:bookmarkStart w:id="435" w:name="_Toc55552527"/>
      <w:bookmarkStart w:id="436" w:name="_Toc89664208"/>
      <w:bookmarkStart w:id="437" w:name="_Toc153526897"/>
      <w:bookmarkStart w:id="438" w:name="_Toc89666329"/>
      <w:bookmarkStart w:id="439" w:name="_Toc91412803"/>
      <w:bookmarkStart w:id="440" w:name="_Toc96224394"/>
      <w:bookmarkStart w:id="441" w:name="_Toc91993488"/>
      <w:bookmarkStart w:id="442" w:name="_Toc95541821"/>
      <w:bookmarkStart w:id="443" w:name="_Toc270489416"/>
      <w:bookmarkStart w:id="444" w:name="_Toc69112744"/>
      <w:bookmarkStart w:id="445" w:name="_Toc168476631"/>
      <w:bookmarkStart w:id="446" w:name="_Toc89666401"/>
      <w:bookmarkStart w:id="447" w:name="_Toc245716760"/>
      <w:bookmarkStart w:id="448" w:name="_Toc96313017"/>
      <w:bookmarkStart w:id="449" w:name="_Toc89673915"/>
      <w:r w:rsidRPr="0016661A">
        <w:rPr>
          <w:kern w:val="2"/>
          <w:sz w:val="28"/>
          <w:szCs w:val="28"/>
        </w:rPr>
        <w:t>赣榆地处我国沿海南北过渡地带，属暖温带季风气候，四季分明，光照充足，雨量适中，气候温和，夏无酷暑，冬无严寒，春秋多旱。由于受海洋气候影响较大，故冬夏季较长，春秋季较短。</w:t>
      </w:r>
    </w:p>
    <w:p w14:paraId="44321FD2" w14:textId="0B5985B1" w:rsidR="00850632" w:rsidRPr="0016661A" w:rsidRDefault="00850632" w:rsidP="00061EA2">
      <w:pPr>
        <w:widowControl w:val="0"/>
        <w:adjustRightInd w:val="0"/>
        <w:snapToGrid w:val="0"/>
        <w:spacing w:line="500" w:lineRule="exact"/>
        <w:ind w:firstLineChars="200" w:firstLine="560"/>
        <w:jc w:val="both"/>
        <w:rPr>
          <w:kern w:val="2"/>
          <w:sz w:val="28"/>
          <w:szCs w:val="28"/>
        </w:rPr>
      </w:pPr>
      <w:r w:rsidRPr="0016661A">
        <w:rPr>
          <w:kern w:val="2"/>
          <w:sz w:val="28"/>
          <w:szCs w:val="28"/>
        </w:rPr>
        <w:t>本地区多年平均气温</w:t>
      </w:r>
      <w:r w:rsidRPr="0016661A">
        <w:rPr>
          <w:kern w:val="2"/>
          <w:sz w:val="28"/>
          <w:szCs w:val="28"/>
        </w:rPr>
        <w:t>13.5℃</w:t>
      </w:r>
      <w:r w:rsidRPr="0016661A">
        <w:rPr>
          <w:kern w:val="2"/>
          <w:sz w:val="28"/>
          <w:szCs w:val="28"/>
        </w:rPr>
        <w:t>，七月平均气温</w:t>
      </w:r>
      <w:r w:rsidRPr="0016661A">
        <w:rPr>
          <w:kern w:val="2"/>
          <w:sz w:val="28"/>
          <w:szCs w:val="28"/>
        </w:rPr>
        <w:t>26.5℃</w:t>
      </w:r>
      <w:r w:rsidRPr="0016661A">
        <w:rPr>
          <w:kern w:val="2"/>
          <w:sz w:val="28"/>
          <w:szCs w:val="28"/>
        </w:rPr>
        <w:t>，一月平均气温</w:t>
      </w:r>
      <w:r w:rsidRPr="0016661A">
        <w:rPr>
          <w:kern w:val="2"/>
          <w:sz w:val="28"/>
          <w:szCs w:val="28"/>
        </w:rPr>
        <w:t>-1.6℃</w:t>
      </w:r>
      <w:r w:rsidRPr="0016661A">
        <w:rPr>
          <w:kern w:val="2"/>
          <w:sz w:val="28"/>
          <w:szCs w:val="28"/>
        </w:rPr>
        <w:t>，极端最高温度</w:t>
      </w:r>
      <w:r w:rsidRPr="0016661A">
        <w:rPr>
          <w:kern w:val="2"/>
          <w:sz w:val="28"/>
          <w:szCs w:val="28"/>
        </w:rPr>
        <w:t>39.9℃</w:t>
      </w:r>
      <w:r w:rsidRPr="0016661A">
        <w:rPr>
          <w:kern w:val="2"/>
          <w:sz w:val="28"/>
          <w:szCs w:val="28"/>
        </w:rPr>
        <w:t>，极端最低气温</w:t>
      </w:r>
      <w:r w:rsidRPr="0016661A">
        <w:rPr>
          <w:kern w:val="2"/>
          <w:sz w:val="28"/>
          <w:szCs w:val="28"/>
        </w:rPr>
        <w:t>-19.5℃</w:t>
      </w:r>
      <w:r w:rsidRPr="0016661A">
        <w:rPr>
          <w:kern w:val="2"/>
          <w:sz w:val="28"/>
          <w:szCs w:val="28"/>
        </w:rPr>
        <w:t>，无霜期</w:t>
      </w:r>
      <w:r w:rsidRPr="0016661A">
        <w:rPr>
          <w:kern w:val="2"/>
          <w:sz w:val="28"/>
          <w:szCs w:val="28"/>
        </w:rPr>
        <w:t>214</w:t>
      </w:r>
      <w:r w:rsidRPr="0016661A">
        <w:rPr>
          <w:kern w:val="2"/>
          <w:sz w:val="28"/>
          <w:szCs w:val="28"/>
        </w:rPr>
        <w:t>天，光照时间长，全年日照</w:t>
      </w:r>
      <w:r w:rsidRPr="0016661A">
        <w:rPr>
          <w:kern w:val="2"/>
          <w:sz w:val="28"/>
          <w:szCs w:val="28"/>
        </w:rPr>
        <w:t>2626.2</w:t>
      </w:r>
      <w:r w:rsidRPr="0016661A">
        <w:rPr>
          <w:kern w:val="2"/>
          <w:sz w:val="28"/>
          <w:szCs w:val="28"/>
        </w:rPr>
        <w:t>小时。多年平均冻土深度</w:t>
      </w:r>
      <w:r w:rsidRPr="0016661A">
        <w:rPr>
          <w:kern w:val="2"/>
          <w:sz w:val="28"/>
          <w:szCs w:val="28"/>
        </w:rPr>
        <w:t>11cm</w:t>
      </w:r>
      <w:r w:rsidRPr="0016661A">
        <w:rPr>
          <w:kern w:val="2"/>
          <w:sz w:val="28"/>
          <w:szCs w:val="28"/>
        </w:rPr>
        <w:t>，历年最大冻土深度</w:t>
      </w:r>
      <w:r w:rsidRPr="0016661A">
        <w:rPr>
          <w:kern w:val="2"/>
          <w:sz w:val="28"/>
          <w:szCs w:val="28"/>
        </w:rPr>
        <w:t>12.2cm</w:t>
      </w:r>
      <w:r w:rsidRPr="0016661A">
        <w:rPr>
          <w:kern w:val="2"/>
          <w:sz w:val="28"/>
          <w:szCs w:val="28"/>
        </w:rPr>
        <w:t>，最小冻土深度</w:t>
      </w:r>
      <w:r w:rsidRPr="0016661A">
        <w:rPr>
          <w:kern w:val="2"/>
          <w:sz w:val="28"/>
          <w:szCs w:val="28"/>
        </w:rPr>
        <w:t>10.7cm</w:t>
      </w:r>
      <w:r w:rsidRPr="0016661A">
        <w:rPr>
          <w:kern w:val="2"/>
          <w:sz w:val="28"/>
          <w:szCs w:val="28"/>
        </w:rPr>
        <w:t>。</w:t>
      </w:r>
    </w:p>
    <w:p w14:paraId="39393FD2" w14:textId="4DFA4B54" w:rsidR="00850632" w:rsidRPr="0016661A" w:rsidRDefault="00850632" w:rsidP="00061EA2">
      <w:pPr>
        <w:widowControl w:val="0"/>
        <w:adjustRightInd w:val="0"/>
        <w:snapToGrid w:val="0"/>
        <w:spacing w:line="500" w:lineRule="exact"/>
        <w:ind w:firstLineChars="200" w:firstLine="560"/>
        <w:jc w:val="both"/>
        <w:rPr>
          <w:kern w:val="2"/>
          <w:sz w:val="28"/>
          <w:szCs w:val="28"/>
        </w:rPr>
      </w:pPr>
      <w:r w:rsidRPr="0016661A">
        <w:rPr>
          <w:kern w:val="2"/>
          <w:sz w:val="28"/>
          <w:szCs w:val="28"/>
        </w:rPr>
        <w:t>历年平均降雨量</w:t>
      </w:r>
      <w:r w:rsidRPr="0016661A">
        <w:rPr>
          <w:kern w:val="2"/>
          <w:sz w:val="28"/>
          <w:szCs w:val="28"/>
        </w:rPr>
        <w:t>931.6mm</w:t>
      </w:r>
      <w:r w:rsidRPr="0016661A">
        <w:rPr>
          <w:kern w:val="2"/>
          <w:sz w:val="28"/>
          <w:szCs w:val="28"/>
        </w:rPr>
        <w:t>。四季分配不均，</w:t>
      </w:r>
      <w:r w:rsidRPr="0016661A">
        <w:rPr>
          <w:kern w:val="2"/>
          <w:sz w:val="28"/>
          <w:szCs w:val="28"/>
        </w:rPr>
        <w:t>60%</w:t>
      </w:r>
      <w:r w:rsidRPr="0016661A">
        <w:rPr>
          <w:kern w:val="2"/>
          <w:sz w:val="28"/>
          <w:szCs w:val="28"/>
        </w:rPr>
        <w:t>主要集中于夏季，年变率较大。年平均相对湿度</w:t>
      </w:r>
      <w:r w:rsidRPr="0016661A">
        <w:rPr>
          <w:kern w:val="2"/>
          <w:sz w:val="28"/>
          <w:szCs w:val="28"/>
        </w:rPr>
        <w:t>74%</w:t>
      </w:r>
      <w:r w:rsidRPr="0016661A">
        <w:rPr>
          <w:kern w:val="2"/>
          <w:sz w:val="28"/>
          <w:szCs w:val="28"/>
        </w:rPr>
        <w:t>，年最小相对湿度</w:t>
      </w:r>
      <w:r w:rsidRPr="0016661A">
        <w:rPr>
          <w:kern w:val="2"/>
          <w:sz w:val="28"/>
          <w:szCs w:val="28"/>
        </w:rPr>
        <w:t>42%</w:t>
      </w:r>
      <w:r w:rsidRPr="0016661A">
        <w:rPr>
          <w:kern w:val="2"/>
          <w:sz w:val="28"/>
          <w:szCs w:val="28"/>
        </w:rPr>
        <w:t>。历年平均蒸发量</w:t>
      </w:r>
      <w:r w:rsidRPr="0016661A">
        <w:rPr>
          <w:kern w:val="2"/>
          <w:sz w:val="28"/>
          <w:szCs w:val="28"/>
        </w:rPr>
        <w:t>1570mm</w:t>
      </w:r>
      <w:r w:rsidRPr="0016661A">
        <w:rPr>
          <w:kern w:val="2"/>
          <w:sz w:val="28"/>
          <w:szCs w:val="28"/>
        </w:rPr>
        <w:t>。</w:t>
      </w:r>
    </w:p>
    <w:p w14:paraId="5E545E34" w14:textId="34A45A61" w:rsidR="00850632" w:rsidRPr="0016661A" w:rsidRDefault="00850632" w:rsidP="00061EA2">
      <w:pPr>
        <w:widowControl w:val="0"/>
        <w:adjustRightInd w:val="0"/>
        <w:snapToGrid w:val="0"/>
        <w:spacing w:line="500" w:lineRule="exact"/>
        <w:ind w:firstLineChars="200" w:firstLine="560"/>
        <w:jc w:val="both"/>
        <w:rPr>
          <w:kern w:val="2"/>
          <w:sz w:val="28"/>
          <w:szCs w:val="28"/>
        </w:rPr>
      </w:pPr>
      <w:r w:rsidRPr="0016661A">
        <w:rPr>
          <w:kern w:val="2"/>
          <w:sz w:val="28"/>
          <w:szCs w:val="28"/>
        </w:rPr>
        <w:t>年最多风向为东北风</w:t>
      </w:r>
      <w:r w:rsidR="003F3635" w:rsidRPr="0016661A">
        <w:rPr>
          <w:kern w:val="2"/>
          <w:sz w:val="28"/>
          <w:szCs w:val="28"/>
        </w:rPr>
        <w:t>，</w:t>
      </w:r>
      <w:r w:rsidRPr="0016661A">
        <w:rPr>
          <w:kern w:val="2"/>
          <w:sz w:val="28"/>
          <w:szCs w:val="28"/>
        </w:rPr>
        <w:t>频率为</w:t>
      </w:r>
      <w:r w:rsidRPr="0016661A">
        <w:rPr>
          <w:kern w:val="2"/>
          <w:sz w:val="28"/>
          <w:szCs w:val="28"/>
        </w:rPr>
        <w:t>10</w:t>
      </w:r>
      <w:r w:rsidRPr="0016661A">
        <w:rPr>
          <w:kern w:val="2"/>
          <w:sz w:val="28"/>
          <w:szCs w:val="28"/>
        </w:rPr>
        <w:t>，东风频率为</w:t>
      </w:r>
      <w:r w:rsidRPr="0016661A">
        <w:rPr>
          <w:kern w:val="2"/>
          <w:sz w:val="28"/>
          <w:szCs w:val="28"/>
        </w:rPr>
        <w:t>9</w:t>
      </w:r>
      <w:r w:rsidRPr="0016661A">
        <w:rPr>
          <w:kern w:val="2"/>
          <w:sz w:val="28"/>
          <w:szCs w:val="28"/>
        </w:rPr>
        <w:t>，北风频率为</w:t>
      </w:r>
      <w:r w:rsidRPr="0016661A">
        <w:rPr>
          <w:kern w:val="2"/>
          <w:sz w:val="28"/>
          <w:szCs w:val="28"/>
        </w:rPr>
        <w:t>8</w:t>
      </w:r>
      <w:r w:rsidRPr="0016661A">
        <w:rPr>
          <w:kern w:val="2"/>
          <w:sz w:val="28"/>
          <w:szCs w:val="28"/>
        </w:rPr>
        <w:t>，西风和南风频率为</w:t>
      </w:r>
      <w:r w:rsidRPr="0016661A">
        <w:rPr>
          <w:kern w:val="2"/>
          <w:sz w:val="28"/>
          <w:szCs w:val="28"/>
        </w:rPr>
        <w:t>3</w:t>
      </w:r>
      <w:r w:rsidRPr="0016661A">
        <w:rPr>
          <w:kern w:val="2"/>
          <w:sz w:val="28"/>
          <w:szCs w:val="28"/>
        </w:rPr>
        <w:t>，静风多出现在</w:t>
      </w:r>
      <w:r w:rsidRPr="0016661A">
        <w:rPr>
          <w:kern w:val="2"/>
          <w:sz w:val="28"/>
          <w:szCs w:val="28"/>
        </w:rPr>
        <w:t>9</w:t>
      </w:r>
      <w:r w:rsidRPr="0016661A">
        <w:rPr>
          <w:kern w:val="2"/>
          <w:sz w:val="28"/>
          <w:szCs w:val="28"/>
        </w:rPr>
        <w:t>、</w:t>
      </w:r>
      <w:r w:rsidRPr="0016661A">
        <w:rPr>
          <w:kern w:val="2"/>
          <w:sz w:val="28"/>
          <w:szCs w:val="28"/>
        </w:rPr>
        <w:t>10</w:t>
      </w:r>
      <w:r w:rsidRPr="0016661A">
        <w:rPr>
          <w:kern w:val="2"/>
          <w:sz w:val="28"/>
          <w:szCs w:val="28"/>
        </w:rPr>
        <w:t>两月，早西风晚东风，一般发生在夏春之交。年平均风速</w:t>
      </w:r>
      <w:r w:rsidRPr="0016661A">
        <w:rPr>
          <w:kern w:val="2"/>
          <w:sz w:val="28"/>
          <w:szCs w:val="28"/>
        </w:rPr>
        <w:t>2.9m/s</w:t>
      </w:r>
      <w:r w:rsidRPr="0016661A">
        <w:rPr>
          <w:kern w:val="2"/>
          <w:sz w:val="28"/>
          <w:szCs w:val="28"/>
        </w:rPr>
        <w:t>，十分钟最大持续风速</w:t>
      </w:r>
      <w:r w:rsidRPr="0016661A">
        <w:rPr>
          <w:kern w:val="2"/>
          <w:sz w:val="28"/>
          <w:szCs w:val="28"/>
        </w:rPr>
        <w:t>24m/s</w:t>
      </w:r>
      <w:r w:rsidRPr="0016661A">
        <w:rPr>
          <w:kern w:val="2"/>
          <w:sz w:val="28"/>
          <w:szCs w:val="28"/>
        </w:rPr>
        <w:t>，年均大风日数</w:t>
      </w:r>
      <w:r w:rsidRPr="0016661A">
        <w:rPr>
          <w:kern w:val="2"/>
          <w:sz w:val="28"/>
          <w:szCs w:val="28"/>
        </w:rPr>
        <w:t xml:space="preserve">13.7 </w:t>
      </w:r>
      <w:r w:rsidRPr="0016661A">
        <w:rPr>
          <w:kern w:val="2"/>
          <w:sz w:val="28"/>
          <w:szCs w:val="28"/>
        </w:rPr>
        <w:t>天。</w:t>
      </w:r>
      <w:r w:rsidRPr="0016661A">
        <w:rPr>
          <w:kern w:val="2"/>
          <w:sz w:val="28"/>
          <w:szCs w:val="28"/>
        </w:rPr>
        <w:t xml:space="preserve">6-9 </w:t>
      </w:r>
      <w:r w:rsidRPr="0016661A">
        <w:rPr>
          <w:kern w:val="2"/>
          <w:sz w:val="28"/>
          <w:szCs w:val="28"/>
        </w:rPr>
        <w:t>月</w:t>
      </w:r>
      <w:r w:rsidRPr="0016661A">
        <w:rPr>
          <w:kern w:val="2"/>
          <w:sz w:val="28"/>
          <w:szCs w:val="28"/>
        </w:rPr>
        <w:lastRenderedPageBreak/>
        <w:t>份受台风影响，实测最大风速</w:t>
      </w:r>
      <w:r w:rsidRPr="0016661A">
        <w:rPr>
          <w:kern w:val="2"/>
          <w:sz w:val="28"/>
          <w:szCs w:val="28"/>
        </w:rPr>
        <w:t>36m/s</w:t>
      </w:r>
      <w:r w:rsidRPr="0016661A">
        <w:rPr>
          <w:kern w:val="2"/>
          <w:sz w:val="28"/>
          <w:szCs w:val="28"/>
        </w:rPr>
        <w:t>。</w:t>
      </w:r>
    </w:p>
    <w:p w14:paraId="7F0DBE43" w14:textId="65AEC808" w:rsidR="00850632" w:rsidRPr="0016661A" w:rsidRDefault="00850632" w:rsidP="00061EA2">
      <w:pPr>
        <w:widowControl w:val="0"/>
        <w:adjustRightInd w:val="0"/>
        <w:snapToGrid w:val="0"/>
        <w:spacing w:line="500" w:lineRule="exact"/>
        <w:ind w:firstLineChars="200" w:firstLine="560"/>
        <w:jc w:val="both"/>
        <w:rPr>
          <w:kern w:val="2"/>
          <w:sz w:val="28"/>
          <w:szCs w:val="28"/>
        </w:rPr>
      </w:pPr>
      <w:r w:rsidRPr="0016661A">
        <w:rPr>
          <w:kern w:val="2"/>
          <w:sz w:val="28"/>
          <w:szCs w:val="28"/>
        </w:rPr>
        <w:t>地区年平均气压</w:t>
      </w:r>
      <w:r w:rsidRPr="0016661A">
        <w:rPr>
          <w:kern w:val="2"/>
          <w:sz w:val="28"/>
          <w:szCs w:val="28"/>
        </w:rPr>
        <w:t>1016.5pa</w:t>
      </w:r>
      <w:r w:rsidRPr="0016661A">
        <w:rPr>
          <w:kern w:val="2"/>
          <w:sz w:val="28"/>
          <w:szCs w:val="28"/>
        </w:rPr>
        <w:t>，年平均水汽压</w:t>
      </w:r>
      <w:r w:rsidRPr="0016661A">
        <w:rPr>
          <w:kern w:val="2"/>
          <w:sz w:val="28"/>
          <w:szCs w:val="28"/>
        </w:rPr>
        <w:t>13.7pa</w:t>
      </w:r>
      <w:r w:rsidRPr="0016661A">
        <w:rPr>
          <w:kern w:val="2"/>
          <w:sz w:val="28"/>
          <w:szCs w:val="28"/>
        </w:rPr>
        <w:t>。</w:t>
      </w:r>
    </w:p>
    <w:p w14:paraId="4318790C" w14:textId="1DFF96DA" w:rsidR="0073069F" w:rsidRPr="0016661A" w:rsidRDefault="00315049" w:rsidP="00061EA2">
      <w:pPr>
        <w:widowControl w:val="0"/>
        <w:autoSpaceDE w:val="0"/>
        <w:autoSpaceDN w:val="0"/>
        <w:adjustRightInd w:val="0"/>
        <w:snapToGrid w:val="0"/>
        <w:spacing w:line="500" w:lineRule="exact"/>
        <w:rPr>
          <w:b/>
          <w:sz w:val="28"/>
          <w:szCs w:val="28"/>
        </w:rPr>
      </w:pPr>
      <w:r w:rsidRPr="0016661A">
        <w:rPr>
          <w:b/>
          <w:sz w:val="28"/>
          <w:szCs w:val="28"/>
        </w:rPr>
        <w:t>5.1.</w:t>
      </w:r>
      <w:r w:rsidR="003F3635" w:rsidRPr="0016661A">
        <w:rPr>
          <w:b/>
          <w:sz w:val="28"/>
          <w:szCs w:val="28"/>
        </w:rPr>
        <w:t>5</w:t>
      </w:r>
      <w:r w:rsidR="0073069F" w:rsidRPr="0016661A">
        <w:rPr>
          <w:b/>
          <w:sz w:val="28"/>
          <w:szCs w:val="28"/>
        </w:rPr>
        <w:t>地下水</w:t>
      </w:r>
    </w:p>
    <w:p w14:paraId="1217A6DD" w14:textId="77777777" w:rsidR="003F3635" w:rsidRPr="0016661A" w:rsidRDefault="003F3635" w:rsidP="00061EA2">
      <w:pPr>
        <w:widowControl w:val="0"/>
        <w:adjustRightInd w:val="0"/>
        <w:snapToGrid w:val="0"/>
        <w:spacing w:line="500" w:lineRule="exact"/>
        <w:ind w:firstLineChars="200" w:firstLine="560"/>
        <w:jc w:val="both"/>
        <w:rPr>
          <w:kern w:val="2"/>
          <w:sz w:val="28"/>
          <w:szCs w:val="28"/>
        </w:rPr>
      </w:pPr>
      <w:r w:rsidRPr="0016661A">
        <w:rPr>
          <w:kern w:val="2"/>
          <w:sz w:val="28"/>
          <w:szCs w:val="28"/>
        </w:rPr>
        <w:t>本项目评价范围在赣榆区海州湾生物科技园在内的水文地质单元内，对区域地下水环境概况进行资料调查及现场勘察后概述如下：</w:t>
      </w:r>
    </w:p>
    <w:p w14:paraId="4E1674F0" w14:textId="2DDF16D7" w:rsidR="003F3635" w:rsidRPr="0016661A" w:rsidRDefault="003F3635" w:rsidP="00061EA2">
      <w:pPr>
        <w:widowControl w:val="0"/>
        <w:adjustRightInd w:val="0"/>
        <w:snapToGrid w:val="0"/>
        <w:spacing w:line="500" w:lineRule="exact"/>
        <w:jc w:val="both"/>
        <w:rPr>
          <w:b/>
          <w:bCs/>
          <w:kern w:val="2"/>
          <w:sz w:val="28"/>
          <w:szCs w:val="28"/>
        </w:rPr>
      </w:pPr>
      <w:r w:rsidRPr="0016661A">
        <w:rPr>
          <w:b/>
          <w:bCs/>
          <w:kern w:val="2"/>
          <w:sz w:val="28"/>
          <w:szCs w:val="28"/>
        </w:rPr>
        <w:t xml:space="preserve">5.1.5.1 </w:t>
      </w:r>
      <w:r w:rsidRPr="0016661A">
        <w:rPr>
          <w:b/>
          <w:bCs/>
          <w:kern w:val="2"/>
          <w:sz w:val="28"/>
          <w:szCs w:val="28"/>
        </w:rPr>
        <w:t>区域地质条件</w:t>
      </w:r>
    </w:p>
    <w:p w14:paraId="2A947DC9" w14:textId="77777777" w:rsidR="00593737" w:rsidRPr="0016661A" w:rsidRDefault="00593737" w:rsidP="00061EA2">
      <w:pPr>
        <w:widowControl w:val="0"/>
        <w:autoSpaceDE w:val="0"/>
        <w:autoSpaceDN w:val="0"/>
        <w:adjustRightInd w:val="0"/>
        <w:snapToGrid w:val="0"/>
        <w:spacing w:line="500" w:lineRule="exact"/>
        <w:ind w:firstLineChars="200" w:firstLine="560"/>
        <w:rPr>
          <w:sz w:val="28"/>
          <w:szCs w:val="28"/>
        </w:rPr>
      </w:pPr>
      <w:r w:rsidRPr="0016661A">
        <w:rPr>
          <w:sz w:val="28"/>
          <w:szCs w:val="28"/>
        </w:rPr>
        <w:t>1</w:t>
      </w:r>
      <w:r w:rsidRPr="0016661A">
        <w:rPr>
          <w:sz w:val="28"/>
          <w:szCs w:val="28"/>
        </w:rPr>
        <w:t>、地质岩性</w:t>
      </w:r>
    </w:p>
    <w:p w14:paraId="2B45746F" w14:textId="0F568FF2" w:rsidR="00593737" w:rsidRPr="0016661A" w:rsidRDefault="00593737" w:rsidP="00061EA2">
      <w:pPr>
        <w:widowControl w:val="0"/>
        <w:autoSpaceDE w:val="0"/>
        <w:autoSpaceDN w:val="0"/>
        <w:adjustRightInd w:val="0"/>
        <w:snapToGrid w:val="0"/>
        <w:spacing w:line="500" w:lineRule="exact"/>
        <w:ind w:firstLineChars="200" w:firstLine="560"/>
        <w:rPr>
          <w:sz w:val="28"/>
          <w:szCs w:val="28"/>
        </w:rPr>
      </w:pPr>
      <w:r w:rsidRPr="0016661A">
        <w:rPr>
          <w:sz w:val="28"/>
          <w:szCs w:val="28"/>
        </w:rPr>
        <w:t>根据评价区勘察的</w:t>
      </w:r>
      <w:r w:rsidRPr="0016661A">
        <w:rPr>
          <w:sz w:val="28"/>
          <w:szCs w:val="28"/>
        </w:rPr>
        <w:t>12</w:t>
      </w:r>
      <w:r w:rsidRPr="0016661A">
        <w:rPr>
          <w:sz w:val="28"/>
          <w:szCs w:val="28"/>
        </w:rPr>
        <w:t>个水文地质钻孔及搜集有关资料，评价区的主要地层岩性为：</w:t>
      </w:r>
    </w:p>
    <w:p w14:paraId="22908C4F" w14:textId="78A312EB" w:rsidR="00593737" w:rsidRPr="0016661A" w:rsidRDefault="00593737" w:rsidP="00061EA2">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 1 \* GB2 </w:instrText>
      </w:r>
      <w:r w:rsidRPr="0016661A">
        <w:rPr>
          <w:sz w:val="28"/>
          <w:szCs w:val="28"/>
        </w:rPr>
        <w:fldChar w:fldCharType="separate"/>
      </w:r>
      <w:r w:rsidRPr="0016661A">
        <w:rPr>
          <w:rFonts w:ascii="宋体" w:hAnsi="宋体" w:cs="宋体" w:hint="eastAsia"/>
          <w:noProof/>
          <w:sz w:val="28"/>
          <w:szCs w:val="28"/>
        </w:rPr>
        <w:t>⑴</w:t>
      </w:r>
      <w:r w:rsidRPr="0016661A">
        <w:rPr>
          <w:sz w:val="28"/>
          <w:szCs w:val="28"/>
        </w:rPr>
        <w:fldChar w:fldCharType="end"/>
      </w:r>
      <w:r w:rsidRPr="0016661A">
        <w:rPr>
          <w:sz w:val="28"/>
          <w:szCs w:val="28"/>
        </w:rPr>
        <w:t>全新统人工填土</w:t>
      </w:r>
      <w:r w:rsidRPr="0016661A">
        <w:rPr>
          <w:sz w:val="28"/>
          <w:szCs w:val="28"/>
        </w:rPr>
        <w:t>(Q4</w:t>
      </w:r>
      <w:r w:rsidRPr="0016661A">
        <w:rPr>
          <w:sz w:val="28"/>
          <w:szCs w:val="28"/>
          <w:vertAlign w:val="superscript"/>
        </w:rPr>
        <w:t xml:space="preserve">ml </w:t>
      </w:r>
      <w:r w:rsidRPr="0016661A">
        <w:rPr>
          <w:sz w:val="28"/>
          <w:szCs w:val="28"/>
        </w:rPr>
        <w:t>)</w:t>
      </w:r>
      <w:r w:rsidRPr="0016661A">
        <w:rPr>
          <w:sz w:val="28"/>
          <w:szCs w:val="28"/>
        </w:rPr>
        <w:t>：以灰褐色、灰黄色素填土为主；</w:t>
      </w:r>
    </w:p>
    <w:p w14:paraId="1E637F34" w14:textId="07F5423B" w:rsidR="00593737" w:rsidRPr="0016661A" w:rsidRDefault="00593737" w:rsidP="00061EA2">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 2 \* GB2 </w:instrText>
      </w:r>
      <w:r w:rsidRPr="0016661A">
        <w:rPr>
          <w:sz w:val="28"/>
          <w:szCs w:val="28"/>
        </w:rPr>
        <w:fldChar w:fldCharType="separate"/>
      </w:r>
      <w:r w:rsidRPr="0016661A">
        <w:rPr>
          <w:rFonts w:ascii="宋体" w:hAnsi="宋体" w:cs="宋体" w:hint="eastAsia"/>
          <w:noProof/>
          <w:sz w:val="28"/>
          <w:szCs w:val="28"/>
        </w:rPr>
        <w:t>⑵</w:t>
      </w:r>
      <w:r w:rsidRPr="0016661A">
        <w:rPr>
          <w:sz w:val="28"/>
          <w:szCs w:val="28"/>
        </w:rPr>
        <w:fldChar w:fldCharType="end"/>
      </w:r>
      <w:r w:rsidRPr="0016661A">
        <w:rPr>
          <w:sz w:val="28"/>
          <w:szCs w:val="28"/>
        </w:rPr>
        <w:t>全新统冲海积层</w:t>
      </w:r>
      <w:r w:rsidRPr="0016661A">
        <w:rPr>
          <w:sz w:val="28"/>
          <w:szCs w:val="28"/>
        </w:rPr>
        <w:t>(Q4</w:t>
      </w:r>
      <w:r w:rsidRPr="0016661A">
        <w:rPr>
          <w:sz w:val="28"/>
          <w:szCs w:val="28"/>
          <w:vertAlign w:val="superscript"/>
        </w:rPr>
        <w:t>al+m</w:t>
      </w:r>
      <w:r w:rsidRPr="0016661A">
        <w:rPr>
          <w:sz w:val="28"/>
          <w:szCs w:val="28"/>
        </w:rPr>
        <w:t>)</w:t>
      </w:r>
      <w:r w:rsidRPr="0016661A">
        <w:rPr>
          <w:sz w:val="28"/>
          <w:szCs w:val="28"/>
        </w:rPr>
        <w:t>：以灰黄色粘性土及灰色淤泥为主，局部夹砂薄层；</w:t>
      </w:r>
    </w:p>
    <w:p w14:paraId="268F5C5A" w14:textId="77777777" w:rsidR="00593737" w:rsidRPr="0016661A" w:rsidRDefault="00593737" w:rsidP="00061EA2">
      <w:pPr>
        <w:widowControl w:val="0"/>
        <w:autoSpaceDE w:val="0"/>
        <w:autoSpaceDN w:val="0"/>
        <w:adjustRightInd w:val="0"/>
        <w:snapToGrid w:val="0"/>
        <w:spacing w:line="500" w:lineRule="exact"/>
        <w:ind w:firstLineChars="200" w:firstLine="560"/>
        <w:rPr>
          <w:sz w:val="28"/>
          <w:szCs w:val="28"/>
        </w:rPr>
      </w:pPr>
      <w:r w:rsidRPr="0016661A">
        <w:rPr>
          <w:rFonts w:ascii="宋体" w:hAnsi="宋体" w:cs="宋体" w:hint="eastAsia"/>
          <w:sz w:val="28"/>
          <w:szCs w:val="28"/>
        </w:rPr>
        <w:t>⑶</w:t>
      </w:r>
      <w:r w:rsidRPr="0016661A">
        <w:rPr>
          <w:sz w:val="28"/>
          <w:szCs w:val="28"/>
        </w:rPr>
        <w:t>上更新统冲洪积层</w:t>
      </w:r>
      <w:r w:rsidRPr="0016661A">
        <w:rPr>
          <w:sz w:val="28"/>
          <w:szCs w:val="28"/>
        </w:rPr>
        <w:t>(Q3al+pl)</w:t>
      </w:r>
      <w:r w:rsidRPr="0016661A">
        <w:rPr>
          <w:sz w:val="28"/>
          <w:szCs w:val="28"/>
        </w:rPr>
        <w:t>：以粘性土及砂层为主，砂层主要为中砂；</w:t>
      </w:r>
    </w:p>
    <w:p w14:paraId="10C026B1" w14:textId="6CE18870" w:rsidR="00593737" w:rsidRPr="0016661A" w:rsidRDefault="00593737" w:rsidP="00061EA2">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 4 \* GB2 </w:instrText>
      </w:r>
      <w:r w:rsidRPr="0016661A">
        <w:rPr>
          <w:sz w:val="28"/>
          <w:szCs w:val="28"/>
        </w:rPr>
        <w:fldChar w:fldCharType="separate"/>
      </w:r>
      <w:r w:rsidRPr="0016661A">
        <w:rPr>
          <w:rFonts w:ascii="宋体" w:hAnsi="宋体" w:cs="宋体" w:hint="eastAsia"/>
          <w:noProof/>
          <w:sz w:val="28"/>
          <w:szCs w:val="28"/>
        </w:rPr>
        <w:t>⑷</w:t>
      </w:r>
      <w:r w:rsidRPr="0016661A">
        <w:rPr>
          <w:sz w:val="28"/>
          <w:szCs w:val="28"/>
        </w:rPr>
        <w:fldChar w:fldCharType="end"/>
      </w:r>
      <w:r w:rsidRPr="0016661A">
        <w:rPr>
          <w:sz w:val="28"/>
          <w:szCs w:val="28"/>
        </w:rPr>
        <w:t>元古界岩层</w:t>
      </w:r>
      <w:r w:rsidRPr="0016661A">
        <w:rPr>
          <w:sz w:val="28"/>
          <w:szCs w:val="28"/>
        </w:rPr>
        <w:t>(Pt)</w:t>
      </w:r>
      <w:r w:rsidRPr="0016661A">
        <w:rPr>
          <w:sz w:val="28"/>
          <w:szCs w:val="28"/>
        </w:rPr>
        <w:t>：以片麻岩为主。</w:t>
      </w:r>
    </w:p>
    <w:p w14:paraId="278FD1AF" w14:textId="5657B625" w:rsidR="00593737" w:rsidRPr="0016661A" w:rsidRDefault="00593737" w:rsidP="00061EA2">
      <w:pPr>
        <w:widowControl w:val="0"/>
        <w:autoSpaceDE w:val="0"/>
        <w:autoSpaceDN w:val="0"/>
        <w:adjustRightInd w:val="0"/>
        <w:snapToGrid w:val="0"/>
        <w:spacing w:line="500" w:lineRule="exact"/>
        <w:ind w:firstLineChars="200" w:firstLine="560"/>
        <w:rPr>
          <w:sz w:val="28"/>
          <w:szCs w:val="28"/>
        </w:rPr>
      </w:pPr>
      <w:r w:rsidRPr="0016661A">
        <w:rPr>
          <w:sz w:val="28"/>
          <w:szCs w:val="28"/>
        </w:rPr>
        <w:t>按岩土层的地质时代、成因类型及岩性，将评价区勘察深度范围内的岩土层自上而下划分为</w:t>
      </w:r>
      <w:r w:rsidRPr="0016661A">
        <w:rPr>
          <w:sz w:val="28"/>
          <w:szCs w:val="28"/>
        </w:rPr>
        <w:t>6</w:t>
      </w:r>
      <w:r w:rsidRPr="0016661A">
        <w:rPr>
          <w:sz w:val="28"/>
          <w:szCs w:val="28"/>
        </w:rPr>
        <w:t>个工程地质层，详细地层如下：</w:t>
      </w:r>
    </w:p>
    <w:p w14:paraId="2A9CCF5A" w14:textId="237203D0" w:rsidR="00593737" w:rsidRPr="0016661A" w:rsidRDefault="00593737" w:rsidP="00061EA2">
      <w:pPr>
        <w:widowControl w:val="0"/>
        <w:autoSpaceDE w:val="0"/>
        <w:autoSpaceDN w:val="0"/>
        <w:adjustRightInd w:val="0"/>
        <w:snapToGrid w:val="0"/>
        <w:spacing w:line="500" w:lineRule="exact"/>
        <w:ind w:firstLineChars="200" w:firstLine="560"/>
        <w:rPr>
          <w:sz w:val="28"/>
          <w:szCs w:val="28"/>
        </w:rPr>
      </w:pPr>
      <w:r w:rsidRPr="0016661A">
        <w:rPr>
          <w:rFonts w:ascii="宋体" w:hAnsi="宋体" w:cs="宋体" w:hint="eastAsia"/>
          <w:sz w:val="28"/>
          <w:szCs w:val="28"/>
        </w:rPr>
        <w:t>①</w:t>
      </w:r>
      <w:r w:rsidRPr="0016661A">
        <w:rPr>
          <w:sz w:val="28"/>
          <w:szCs w:val="28"/>
        </w:rPr>
        <w:t>层素填土：灰褐色、灰黄色，稍湿，松散，土质不均，主要由风化岩碎屑、粘性土等组成，部分表层含植物根系。场区普遍分布，厚度：</w:t>
      </w:r>
      <w:r w:rsidRPr="0016661A">
        <w:rPr>
          <w:sz w:val="28"/>
          <w:szCs w:val="28"/>
        </w:rPr>
        <w:t>0.50</w:t>
      </w:r>
      <w:r w:rsidRPr="0016661A">
        <w:rPr>
          <w:sz w:val="28"/>
          <w:szCs w:val="28"/>
        </w:rPr>
        <w:t>～</w:t>
      </w:r>
      <w:r w:rsidRPr="0016661A">
        <w:rPr>
          <w:sz w:val="28"/>
          <w:szCs w:val="28"/>
        </w:rPr>
        <w:t>2.20m</w:t>
      </w:r>
      <w:r w:rsidRPr="0016661A">
        <w:rPr>
          <w:sz w:val="28"/>
          <w:szCs w:val="28"/>
        </w:rPr>
        <w:t>，平均</w:t>
      </w:r>
      <w:r w:rsidRPr="0016661A">
        <w:rPr>
          <w:sz w:val="28"/>
          <w:szCs w:val="28"/>
        </w:rPr>
        <w:t>1.33m</w:t>
      </w:r>
      <w:r w:rsidRPr="0016661A">
        <w:rPr>
          <w:sz w:val="28"/>
          <w:szCs w:val="28"/>
        </w:rPr>
        <w:t>；层底标高：</w:t>
      </w:r>
      <w:r w:rsidRPr="0016661A">
        <w:rPr>
          <w:sz w:val="28"/>
          <w:szCs w:val="28"/>
        </w:rPr>
        <w:t>0.63</w:t>
      </w:r>
      <w:r w:rsidRPr="0016661A">
        <w:rPr>
          <w:sz w:val="28"/>
          <w:szCs w:val="28"/>
        </w:rPr>
        <w:t>～</w:t>
      </w:r>
      <w:r w:rsidRPr="0016661A">
        <w:rPr>
          <w:sz w:val="28"/>
          <w:szCs w:val="28"/>
        </w:rPr>
        <w:t>2.78m</w:t>
      </w:r>
      <w:r w:rsidRPr="0016661A">
        <w:rPr>
          <w:sz w:val="28"/>
          <w:szCs w:val="28"/>
        </w:rPr>
        <w:t>，平均</w:t>
      </w:r>
      <w:r w:rsidRPr="0016661A">
        <w:rPr>
          <w:sz w:val="28"/>
          <w:szCs w:val="28"/>
        </w:rPr>
        <w:t>1.72m</w:t>
      </w:r>
      <w:r w:rsidRPr="0016661A">
        <w:rPr>
          <w:sz w:val="28"/>
          <w:szCs w:val="28"/>
        </w:rPr>
        <w:t>；层底埋深：</w:t>
      </w:r>
      <w:r w:rsidRPr="0016661A">
        <w:rPr>
          <w:sz w:val="28"/>
          <w:szCs w:val="28"/>
        </w:rPr>
        <w:t>0.50</w:t>
      </w:r>
      <w:r w:rsidRPr="0016661A">
        <w:rPr>
          <w:sz w:val="28"/>
          <w:szCs w:val="28"/>
        </w:rPr>
        <w:t>～</w:t>
      </w:r>
      <w:r w:rsidRPr="0016661A">
        <w:rPr>
          <w:sz w:val="28"/>
          <w:szCs w:val="28"/>
        </w:rPr>
        <w:t>2.20m</w:t>
      </w:r>
      <w:r w:rsidRPr="0016661A">
        <w:rPr>
          <w:sz w:val="28"/>
          <w:szCs w:val="28"/>
        </w:rPr>
        <w:t>，平均</w:t>
      </w:r>
      <w:r w:rsidRPr="0016661A">
        <w:rPr>
          <w:sz w:val="28"/>
          <w:szCs w:val="28"/>
        </w:rPr>
        <w:t>1.33m</w:t>
      </w:r>
      <w:r w:rsidRPr="0016661A">
        <w:rPr>
          <w:sz w:val="28"/>
          <w:szCs w:val="28"/>
        </w:rPr>
        <w:t>。此层主要为包气带层。</w:t>
      </w:r>
    </w:p>
    <w:p w14:paraId="7F8CB320" w14:textId="16421875" w:rsidR="003F3635" w:rsidRPr="0016661A" w:rsidRDefault="00593737" w:rsidP="00061EA2">
      <w:pPr>
        <w:widowControl w:val="0"/>
        <w:autoSpaceDE w:val="0"/>
        <w:autoSpaceDN w:val="0"/>
        <w:adjustRightInd w:val="0"/>
        <w:snapToGrid w:val="0"/>
        <w:spacing w:line="500" w:lineRule="exact"/>
        <w:ind w:firstLineChars="200" w:firstLine="560"/>
        <w:rPr>
          <w:b/>
          <w:bCs/>
          <w:kern w:val="2"/>
          <w:sz w:val="28"/>
          <w:szCs w:val="28"/>
        </w:rPr>
      </w:pPr>
      <w:r w:rsidRPr="0016661A">
        <w:rPr>
          <w:rFonts w:ascii="宋体" w:hAnsi="宋体" w:cs="宋体" w:hint="eastAsia"/>
          <w:sz w:val="28"/>
          <w:szCs w:val="28"/>
        </w:rPr>
        <w:t>②</w:t>
      </w:r>
      <w:r w:rsidRPr="0016661A">
        <w:rPr>
          <w:sz w:val="28"/>
          <w:szCs w:val="28"/>
        </w:rPr>
        <w:t>层粘土：灰黄色夹灰褐色，可塑，切面光滑，土质较均，局部夹粉土薄层。场区大部分分布，厚度：</w:t>
      </w:r>
      <w:r w:rsidRPr="0016661A">
        <w:rPr>
          <w:sz w:val="28"/>
          <w:szCs w:val="28"/>
        </w:rPr>
        <w:t>0.40</w:t>
      </w:r>
      <w:r w:rsidRPr="0016661A">
        <w:rPr>
          <w:sz w:val="28"/>
          <w:szCs w:val="28"/>
        </w:rPr>
        <w:t>～</w:t>
      </w:r>
      <w:r w:rsidRPr="0016661A">
        <w:rPr>
          <w:sz w:val="28"/>
          <w:szCs w:val="28"/>
        </w:rPr>
        <w:t>2.20m</w:t>
      </w:r>
      <w:r w:rsidRPr="0016661A">
        <w:rPr>
          <w:sz w:val="28"/>
          <w:szCs w:val="28"/>
        </w:rPr>
        <w:t>，平均</w:t>
      </w:r>
      <w:r w:rsidRPr="0016661A">
        <w:rPr>
          <w:sz w:val="28"/>
          <w:szCs w:val="28"/>
        </w:rPr>
        <w:t>1.32m</w:t>
      </w:r>
      <w:r w:rsidRPr="0016661A">
        <w:rPr>
          <w:sz w:val="28"/>
          <w:szCs w:val="28"/>
        </w:rPr>
        <w:t>；层底标高：</w:t>
      </w:r>
      <w:r w:rsidRPr="0016661A">
        <w:rPr>
          <w:sz w:val="28"/>
          <w:szCs w:val="28"/>
        </w:rPr>
        <w:t>0.35</w:t>
      </w:r>
      <w:r w:rsidRPr="0016661A">
        <w:rPr>
          <w:sz w:val="28"/>
          <w:szCs w:val="28"/>
        </w:rPr>
        <w:t>～</w:t>
      </w:r>
      <w:r w:rsidRPr="0016661A">
        <w:rPr>
          <w:sz w:val="28"/>
          <w:szCs w:val="28"/>
        </w:rPr>
        <w:t>0.98m</w:t>
      </w:r>
      <w:r w:rsidRPr="0016661A">
        <w:rPr>
          <w:sz w:val="28"/>
          <w:szCs w:val="28"/>
        </w:rPr>
        <w:t>，平均</w:t>
      </w:r>
      <w:r w:rsidRPr="0016661A">
        <w:rPr>
          <w:sz w:val="28"/>
          <w:szCs w:val="28"/>
        </w:rPr>
        <w:t>0.70m</w:t>
      </w:r>
      <w:r w:rsidRPr="0016661A">
        <w:rPr>
          <w:sz w:val="28"/>
          <w:szCs w:val="28"/>
        </w:rPr>
        <w:t>；层底埋深：</w:t>
      </w:r>
      <w:r w:rsidRPr="0016661A">
        <w:rPr>
          <w:sz w:val="28"/>
          <w:szCs w:val="28"/>
        </w:rPr>
        <w:t>2.20</w:t>
      </w:r>
      <w:r w:rsidRPr="0016661A">
        <w:rPr>
          <w:sz w:val="28"/>
          <w:szCs w:val="28"/>
        </w:rPr>
        <w:t>～</w:t>
      </w:r>
      <w:r w:rsidRPr="0016661A">
        <w:rPr>
          <w:sz w:val="28"/>
          <w:szCs w:val="28"/>
        </w:rPr>
        <w:t>3.40m</w:t>
      </w:r>
      <w:r w:rsidRPr="0016661A">
        <w:rPr>
          <w:sz w:val="28"/>
          <w:szCs w:val="28"/>
        </w:rPr>
        <w:t>，平均</w:t>
      </w:r>
      <w:r w:rsidRPr="0016661A">
        <w:rPr>
          <w:sz w:val="28"/>
          <w:szCs w:val="28"/>
        </w:rPr>
        <w:t>2.63m</w:t>
      </w:r>
      <w:r w:rsidRPr="0016661A">
        <w:rPr>
          <w:sz w:val="28"/>
          <w:szCs w:val="28"/>
        </w:rPr>
        <w:t>。此层上部主要为包气带层，下部主要为潜水赋水层。</w:t>
      </w:r>
    </w:p>
    <w:p w14:paraId="76488B04" w14:textId="4907D2F2" w:rsidR="00593737" w:rsidRPr="0016661A" w:rsidRDefault="00593737" w:rsidP="00061EA2">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 3 \* GB3 </w:instrText>
      </w:r>
      <w:r w:rsidRPr="0016661A">
        <w:rPr>
          <w:sz w:val="28"/>
          <w:szCs w:val="28"/>
        </w:rPr>
        <w:fldChar w:fldCharType="separate"/>
      </w:r>
      <w:r w:rsidRPr="0016661A">
        <w:rPr>
          <w:rFonts w:ascii="宋体" w:hAnsi="宋体" w:cs="宋体" w:hint="eastAsia"/>
          <w:noProof/>
          <w:sz w:val="28"/>
          <w:szCs w:val="28"/>
        </w:rPr>
        <w:t>③</w:t>
      </w:r>
      <w:r w:rsidRPr="0016661A">
        <w:rPr>
          <w:sz w:val="28"/>
          <w:szCs w:val="28"/>
        </w:rPr>
        <w:fldChar w:fldCharType="end"/>
      </w:r>
      <w:r w:rsidRPr="0016661A">
        <w:rPr>
          <w:sz w:val="28"/>
          <w:szCs w:val="28"/>
        </w:rPr>
        <w:t>层淤泥：灰色，流塑，饱和，土质不均，有轻微於臭味，夹砂，局部较厚。场区普遍分布，厚度：</w:t>
      </w:r>
      <w:r w:rsidRPr="0016661A">
        <w:rPr>
          <w:sz w:val="28"/>
          <w:szCs w:val="28"/>
        </w:rPr>
        <w:t>0.40</w:t>
      </w:r>
      <w:r w:rsidRPr="0016661A">
        <w:rPr>
          <w:sz w:val="28"/>
          <w:szCs w:val="28"/>
        </w:rPr>
        <w:t>～</w:t>
      </w:r>
      <w:r w:rsidRPr="0016661A">
        <w:rPr>
          <w:sz w:val="28"/>
          <w:szCs w:val="28"/>
        </w:rPr>
        <w:t>6.90m</w:t>
      </w:r>
      <w:r w:rsidRPr="0016661A">
        <w:rPr>
          <w:sz w:val="28"/>
          <w:szCs w:val="28"/>
        </w:rPr>
        <w:t>，平均</w:t>
      </w:r>
      <w:r w:rsidRPr="0016661A">
        <w:rPr>
          <w:sz w:val="28"/>
          <w:szCs w:val="28"/>
        </w:rPr>
        <w:t>3.48m</w:t>
      </w:r>
      <w:r w:rsidRPr="0016661A">
        <w:rPr>
          <w:sz w:val="28"/>
          <w:szCs w:val="28"/>
        </w:rPr>
        <w:t>；层底标高：</w:t>
      </w:r>
      <w:r w:rsidRPr="0016661A">
        <w:rPr>
          <w:sz w:val="28"/>
          <w:szCs w:val="28"/>
        </w:rPr>
        <w:t>-6.27</w:t>
      </w:r>
      <w:r w:rsidRPr="0016661A">
        <w:rPr>
          <w:sz w:val="28"/>
          <w:szCs w:val="28"/>
        </w:rPr>
        <w:t>～</w:t>
      </w:r>
      <w:r w:rsidRPr="0016661A">
        <w:rPr>
          <w:sz w:val="28"/>
          <w:szCs w:val="28"/>
        </w:rPr>
        <w:t>0.58m</w:t>
      </w:r>
      <w:r w:rsidRPr="0016661A">
        <w:rPr>
          <w:sz w:val="28"/>
          <w:szCs w:val="28"/>
        </w:rPr>
        <w:t>，平均</w:t>
      </w:r>
      <w:r w:rsidRPr="0016661A">
        <w:rPr>
          <w:sz w:val="28"/>
          <w:szCs w:val="28"/>
        </w:rPr>
        <w:t>-2.42m</w:t>
      </w:r>
      <w:r w:rsidRPr="0016661A">
        <w:rPr>
          <w:sz w:val="28"/>
          <w:szCs w:val="28"/>
        </w:rPr>
        <w:t>；层底埋深：</w:t>
      </w:r>
      <w:r w:rsidRPr="0016661A">
        <w:rPr>
          <w:sz w:val="28"/>
          <w:szCs w:val="28"/>
        </w:rPr>
        <w:t>2.80</w:t>
      </w:r>
      <w:r w:rsidRPr="0016661A">
        <w:rPr>
          <w:sz w:val="28"/>
          <w:szCs w:val="28"/>
        </w:rPr>
        <w:t>～</w:t>
      </w:r>
      <w:r w:rsidRPr="0016661A">
        <w:rPr>
          <w:sz w:val="28"/>
          <w:szCs w:val="28"/>
        </w:rPr>
        <w:t>9.00m</w:t>
      </w:r>
      <w:r w:rsidRPr="0016661A">
        <w:rPr>
          <w:sz w:val="28"/>
          <w:szCs w:val="28"/>
        </w:rPr>
        <w:t>，平均</w:t>
      </w:r>
      <w:r w:rsidRPr="0016661A">
        <w:rPr>
          <w:sz w:val="28"/>
          <w:szCs w:val="28"/>
        </w:rPr>
        <w:t>5.47m</w:t>
      </w:r>
      <w:r w:rsidRPr="0016661A">
        <w:rPr>
          <w:sz w:val="28"/>
          <w:szCs w:val="28"/>
        </w:rPr>
        <w:t>。此层为潜水赋水层。</w:t>
      </w:r>
    </w:p>
    <w:p w14:paraId="466B8F77" w14:textId="12745DAB" w:rsidR="00593737" w:rsidRPr="0016661A" w:rsidRDefault="00593737" w:rsidP="00061EA2">
      <w:pPr>
        <w:widowControl w:val="0"/>
        <w:autoSpaceDE w:val="0"/>
        <w:autoSpaceDN w:val="0"/>
        <w:adjustRightInd w:val="0"/>
        <w:snapToGrid w:val="0"/>
        <w:spacing w:line="500" w:lineRule="exact"/>
        <w:ind w:firstLineChars="200" w:firstLine="560"/>
        <w:rPr>
          <w:sz w:val="28"/>
          <w:szCs w:val="28"/>
        </w:rPr>
      </w:pPr>
      <w:r w:rsidRPr="0016661A">
        <w:rPr>
          <w:rFonts w:ascii="宋体" w:hAnsi="宋体" w:cs="宋体" w:hint="eastAsia"/>
          <w:sz w:val="28"/>
          <w:szCs w:val="28"/>
        </w:rPr>
        <w:lastRenderedPageBreak/>
        <w:t>④</w:t>
      </w:r>
      <w:r w:rsidRPr="0016661A">
        <w:rPr>
          <w:sz w:val="28"/>
          <w:szCs w:val="28"/>
        </w:rPr>
        <w:t>层粉质黏土：灰黄色、褐黄色，可塑，切面较光滑，土质较均，含少量小钙质结核。场区普遍分布，厚度</w:t>
      </w:r>
      <w:r w:rsidRPr="0016661A">
        <w:rPr>
          <w:sz w:val="28"/>
          <w:szCs w:val="28"/>
        </w:rPr>
        <w:t>11.70m</w:t>
      </w:r>
      <w:r w:rsidRPr="0016661A">
        <w:rPr>
          <w:sz w:val="28"/>
          <w:szCs w:val="28"/>
        </w:rPr>
        <w:t>；层底标高</w:t>
      </w:r>
      <w:r w:rsidRPr="0016661A">
        <w:rPr>
          <w:sz w:val="28"/>
          <w:szCs w:val="28"/>
        </w:rPr>
        <w:t>-13.47m</w:t>
      </w:r>
      <w:r w:rsidRPr="0016661A">
        <w:rPr>
          <w:sz w:val="28"/>
          <w:szCs w:val="28"/>
        </w:rPr>
        <w:t>；层底埋深</w:t>
      </w:r>
      <w:r w:rsidRPr="0016661A">
        <w:rPr>
          <w:sz w:val="28"/>
          <w:szCs w:val="28"/>
        </w:rPr>
        <w:t>16.20m</w:t>
      </w:r>
      <w:r w:rsidRPr="0016661A">
        <w:rPr>
          <w:sz w:val="28"/>
          <w:szCs w:val="28"/>
        </w:rPr>
        <w:t>。此层为隔水层</w:t>
      </w:r>
      <w:r w:rsidRPr="0016661A">
        <w:rPr>
          <w:sz w:val="28"/>
          <w:szCs w:val="28"/>
        </w:rPr>
        <w:t>(</w:t>
      </w:r>
      <w:r w:rsidRPr="0016661A">
        <w:rPr>
          <w:sz w:val="28"/>
          <w:szCs w:val="28"/>
        </w:rPr>
        <w:t>弱透水层</w:t>
      </w:r>
      <w:r w:rsidRPr="0016661A">
        <w:rPr>
          <w:sz w:val="28"/>
          <w:szCs w:val="28"/>
        </w:rPr>
        <w:t>)</w:t>
      </w:r>
      <w:r w:rsidRPr="0016661A">
        <w:rPr>
          <w:sz w:val="28"/>
          <w:szCs w:val="28"/>
        </w:rPr>
        <w:t>。</w:t>
      </w:r>
    </w:p>
    <w:p w14:paraId="7B2EF40B" w14:textId="6FF7FBCE" w:rsidR="00593737" w:rsidRPr="0016661A" w:rsidRDefault="00593737" w:rsidP="00061EA2">
      <w:pPr>
        <w:widowControl w:val="0"/>
        <w:autoSpaceDE w:val="0"/>
        <w:autoSpaceDN w:val="0"/>
        <w:adjustRightInd w:val="0"/>
        <w:snapToGrid w:val="0"/>
        <w:spacing w:line="500" w:lineRule="exact"/>
        <w:ind w:firstLineChars="200" w:firstLine="560"/>
        <w:rPr>
          <w:sz w:val="28"/>
          <w:szCs w:val="28"/>
        </w:rPr>
      </w:pPr>
      <w:r w:rsidRPr="0016661A">
        <w:rPr>
          <w:rFonts w:ascii="宋体" w:hAnsi="宋体" w:cs="宋体" w:hint="eastAsia"/>
          <w:sz w:val="28"/>
          <w:szCs w:val="28"/>
        </w:rPr>
        <w:t>⑤</w:t>
      </w:r>
      <w:r w:rsidRPr="0016661A">
        <w:rPr>
          <w:sz w:val="28"/>
          <w:szCs w:val="28"/>
        </w:rPr>
        <w:t>层中砂：灰黄色，中密，饱和，颗粒为圆粒，级配差，分选性好，主要由石英、长石等组成，夹粘性土薄层。场区普遍分布，厚度</w:t>
      </w:r>
      <w:r w:rsidRPr="0016661A">
        <w:rPr>
          <w:sz w:val="28"/>
          <w:szCs w:val="28"/>
        </w:rPr>
        <w:t>2.30m</w:t>
      </w:r>
      <w:r w:rsidRPr="0016661A">
        <w:rPr>
          <w:sz w:val="28"/>
          <w:szCs w:val="28"/>
        </w:rPr>
        <w:t>；层底标高</w:t>
      </w:r>
      <w:r w:rsidRPr="0016661A">
        <w:rPr>
          <w:sz w:val="28"/>
          <w:szCs w:val="28"/>
        </w:rPr>
        <w:t>-15.77m</w:t>
      </w:r>
      <w:r w:rsidRPr="0016661A">
        <w:rPr>
          <w:sz w:val="28"/>
          <w:szCs w:val="28"/>
        </w:rPr>
        <w:t>；层底埋深</w:t>
      </w:r>
      <w:r w:rsidRPr="0016661A">
        <w:rPr>
          <w:sz w:val="28"/>
          <w:szCs w:val="28"/>
        </w:rPr>
        <w:t>18.50m</w:t>
      </w:r>
      <w:r w:rsidRPr="0016661A">
        <w:rPr>
          <w:sz w:val="28"/>
          <w:szCs w:val="28"/>
        </w:rPr>
        <w:t>。此层为第</w:t>
      </w:r>
      <w:r w:rsidRPr="0016661A">
        <w:rPr>
          <w:sz w:val="28"/>
          <w:szCs w:val="28"/>
        </w:rPr>
        <w:t>Ⅰ</w:t>
      </w:r>
      <w:r w:rsidRPr="0016661A">
        <w:rPr>
          <w:sz w:val="28"/>
          <w:szCs w:val="28"/>
        </w:rPr>
        <w:t>孔隙承压水的上段赋水层。</w:t>
      </w:r>
    </w:p>
    <w:p w14:paraId="354BC084" w14:textId="77777777" w:rsidR="00593737" w:rsidRPr="0016661A" w:rsidRDefault="00593737" w:rsidP="00061EA2">
      <w:pPr>
        <w:widowControl w:val="0"/>
        <w:autoSpaceDE w:val="0"/>
        <w:autoSpaceDN w:val="0"/>
        <w:adjustRightInd w:val="0"/>
        <w:snapToGrid w:val="0"/>
        <w:spacing w:line="500" w:lineRule="exact"/>
        <w:ind w:firstLineChars="200" w:firstLine="560"/>
        <w:rPr>
          <w:sz w:val="28"/>
          <w:szCs w:val="28"/>
        </w:rPr>
      </w:pPr>
      <w:r w:rsidRPr="0016661A">
        <w:rPr>
          <w:rFonts w:ascii="宋体" w:hAnsi="宋体" w:cs="宋体" w:hint="eastAsia"/>
          <w:sz w:val="28"/>
          <w:szCs w:val="28"/>
        </w:rPr>
        <w:t>⑥</w:t>
      </w:r>
      <w:r w:rsidRPr="0016661A">
        <w:rPr>
          <w:sz w:val="28"/>
          <w:szCs w:val="28"/>
        </w:rPr>
        <w:t>层粘土：黄褐色，可塑，切面光滑，土质较均，夹砂薄层。该层未穿透。此层为隔水层</w:t>
      </w:r>
      <w:r w:rsidRPr="0016661A">
        <w:rPr>
          <w:sz w:val="28"/>
          <w:szCs w:val="28"/>
        </w:rPr>
        <w:t>(</w:t>
      </w:r>
      <w:r w:rsidRPr="0016661A">
        <w:rPr>
          <w:sz w:val="28"/>
          <w:szCs w:val="28"/>
        </w:rPr>
        <w:t>弱透水层</w:t>
      </w:r>
      <w:r w:rsidRPr="0016661A">
        <w:rPr>
          <w:sz w:val="28"/>
          <w:szCs w:val="28"/>
        </w:rPr>
        <w:t>)</w:t>
      </w:r>
      <w:r w:rsidRPr="0016661A">
        <w:rPr>
          <w:sz w:val="28"/>
          <w:szCs w:val="28"/>
        </w:rPr>
        <w:t>。</w:t>
      </w:r>
    </w:p>
    <w:p w14:paraId="29396BC2" w14:textId="00C5D929" w:rsidR="003F3635" w:rsidRPr="0016661A" w:rsidRDefault="00593737" w:rsidP="00061EA2">
      <w:pPr>
        <w:widowControl w:val="0"/>
        <w:autoSpaceDE w:val="0"/>
        <w:autoSpaceDN w:val="0"/>
        <w:adjustRightInd w:val="0"/>
        <w:snapToGrid w:val="0"/>
        <w:spacing w:line="500" w:lineRule="exact"/>
        <w:ind w:firstLineChars="200" w:firstLine="560"/>
        <w:rPr>
          <w:sz w:val="28"/>
          <w:szCs w:val="28"/>
        </w:rPr>
      </w:pPr>
      <w:r w:rsidRPr="0016661A">
        <w:rPr>
          <w:sz w:val="28"/>
          <w:szCs w:val="28"/>
        </w:rPr>
        <w:t>评价区潜水含水层综合水文地质图详见图</w:t>
      </w:r>
      <w:r w:rsidRPr="0016661A">
        <w:rPr>
          <w:sz w:val="28"/>
          <w:szCs w:val="28"/>
        </w:rPr>
        <w:t>5.1-1</w:t>
      </w:r>
      <w:r w:rsidRPr="0016661A">
        <w:rPr>
          <w:sz w:val="28"/>
          <w:szCs w:val="28"/>
        </w:rPr>
        <w:t>，评价区勘探点位详见表</w:t>
      </w:r>
      <w:r w:rsidRPr="0016661A">
        <w:rPr>
          <w:sz w:val="28"/>
          <w:szCs w:val="28"/>
        </w:rPr>
        <w:t>5.1-3</w:t>
      </w:r>
      <w:r w:rsidRPr="0016661A">
        <w:rPr>
          <w:sz w:val="28"/>
          <w:szCs w:val="28"/>
        </w:rPr>
        <w:t>。地层剖面详见图</w:t>
      </w:r>
      <w:r w:rsidRPr="0016661A">
        <w:rPr>
          <w:sz w:val="28"/>
          <w:szCs w:val="28"/>
        </w:rPr>
        <w:t>5.1-2</w:t>
      </w:r>
      <w:r w:rsidRPr="0016661A">
        <w:rPr>
          <w:sz w:val="28"/>
          <w:szCs w:val="28"/>
        </w:rPr>
        <w:t>。</w:t>
      </w:r>
    </w:p>
    <w:p w14:paraId="29C68954" w14:textId="4E9BDB59" w:rsidR="00593737" w:rsidRPr="0016661A" w:rsidRDefault="00593737" w:rsidP="00593737">
      <w:pPr>
        <w:widowControl w:val="0"/>
        <w:adjustRightInd w:val="0"/>
        <w:ind w:firstLineChars="200" w:firstLine="480"/>
        <w:jc w:val="both"/>
        <w:rPr>
          <w:b/>
          <w:bCs/>
          <w:kern w:val="2"/>
          <w:sz w:val="28"/>
          <w:szCs w:val="28"/>
        </w:rPr>
      </w:pPr>
      <w:r w:rsidRPr="0016661A">
        <w:rPr>
          <w:noProof/>
        </w:rPr>
        <w:drawing>
          <wp:inline distT="0" distB="0" distL="0" distR="0" wp14:anchorId="4C3AC8FC" wp14:editId="153D367C">
            <wp:extent cx="5356746" cy="3950586"/>
            <wp:effectExtent l="0" t="0" r="0" b="0"/>
            <wp:docPr id="883128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28672" name=""/>
                    <pic:cNvPicPr/>
                  </pic:nvPicPr>
                  <pic:blipFill>
                    <a:blip r:embed="rId97"/>
                    <a:stretch>
                      <a:fillRect/>
                    </a:stretch>
                  </pic:blipFill>
                  <pic:spPr>
                    <a:xfrm>
                      <a:off x="0" y="0"/>
                      <a:ext cx="5361426" cy="3954038"/>
                    </a:xfrm>
                    <a:prstGeom prst="rect">
                      <a:avLst/>
                    </a:prstGeom>
                  </pic:spPr>
                </pic:pic>
              </a:graphicData>
            </a:graphic>
          </wp:inline>
        </w:drawing>
      </w:r>
    </w:p>
    <w:p w14:paraId="4C448C2D" w14:textId="42BF4CFB" w:rsidR="00593737" w:rsidRPr="0016661A" w:rsidRDefault="00593737" w:rsidP="00593737">
      <w:pPr>
        <w:widowControl w:val="0"/>
        <w:autoSpaceDE w:val="0"/>
        <w:autoSpaceDN w:val="0"/>
        <w:adjustRightInd w:val="0"/>
        <w:snapToGrid w:val="0"/>
        <w:spacing w:line="500" w:lineRule="exact"/>
        <w:ind w:firstLineChars="200" w:firstLine="482"/>
        <w:jc w:val="center"/>
        <w:rPr>
          <w:b/>
          <w:bCs/>
          <w:szCs w:val="24"/>
        </w:rPr>
      </w:pPr>
      <w:r w:rsidRPr="0016661A">
        <w:rPr>
          <w:rFonts w:hint="eastAsia"/>
          <w:b/>
          <w:bCs/>
          <w:szCs w:val="24"/>
        </w:rPr>
        <w:t>图</w:t>
      </w:r>
      <w:r w:rsidRPr="0016661A">
        <w:rPr>
          <w:b/>
          <w:bCs/>
          <w:szCs w:val="24"/>
        </w:rPr>
        <w:t xml:space="preserve">5.1-1 </w:t>
      </w:r>
      <w:r w:rsidRPr="0016661A">
        <w:rPr>
          <w:rFonts w:hint="eastAsia"/>
          <w:b/>
          <w:bCs/>
          <w:szCs w:val="24"/>
        </w:rPr>
        <w:t>潜水含水层综合水文地质图</w:t>
      </w:r>
    </w:p>
    <w:p w14:paraId="05659334" w14:textId="4C80B5A0" w:rsidR="00F00F7B" w:rsidRPr="0016661A" w:rsidRDefault="00F00F7B" w:rsidP="00F00F7B">
      <w:pPr>
        <w:widowControl w:val="0"/>
        <w:adjustRightInd w:val="0"/>
        <w:snapToGrid w:val="0"/>
        <w:spacing w:line="500" w:lineRule="exact"/>
        <w:jc w:val="center"/>
        <w:rPr>
          <w:b/>
          <w:kern w:val="2"/>
          <w:szCs w:val="24"/>
        </w:rPr>
      </w:pPr>
      <w:r w:rsidRPr="0016661A">
        <w:rPr>
          <w:rFonts w:hint="eastAsia"/>
          <w:b/>
          <w:kern w:val="2"/>
          <w:szCs w:val="24"/>
        </w:rPr>
        <w:t>表</w:t>
      </w:r>
      <w:r w:rsidRPr="0016661A">
        <w:rPr>
          <w:b/>
          <w:kern w:val="2"/>
          <w:szCs w:val="24"/>
        </w:rPr>
        <w:t>5.1-</w:t>
      </w:r>
      <w:r w:rsidR="00EF0E72" w:rsidRPr="0016661A">
        <w:rPr>
          <w:b/>
          <w:kern w:val="2"/>
          <w:szCs w:val="24"/>
        </w:rPr>
        <w:t xml:space="preserve">1 </w:t>
      </w:r>
      <w:r w:rsidRPr="0016661A">
        <w:rPr>
          <w:rFonts w:hint="eastAsia"/>
          <w:b/>
          <w:kern w:val="2"/>
          <w:szCs w:val="24"/>
        </w:rPr>
        <w:t>评价区勘探点位一览表</w:t>
      </w:r>
      <w:r w:rsidRPr="0016661A">
        <w:rPr>
          <w:b/>
          <w:kern w:val="2"/>
          <w:szCs w:val="24"/>
        </w:rPr>
        <w:t>(m)</w:t>
      </w:r>
    </w:p>
    <w:tbl>
      <w:tblPr>
        <w:tblW w:w="0" w:type="dxa"/>
        <w:tblCellMar>
          <w:top w:w="15" w:type="dxa"/>
          <w:left w:w="15" w:type="dxa"/>
          <w:bottom w:w="15" w:type="dxa"/>
          <w:right w:w="15" w:type="dxa"/>
        </w:tblCellMar>
        <w:tblLook w:val="04A0" w:firstRow="1" w:lastRow="0" w:firstColumn="1" w:lastColumn="0" w:noHBand="0" w:noVBand="1"/>
      </w:tblPr>
      <w:tblGrid>
        <w:gridCol w:w="473"/>
        <w:gridCol w:w="973"/>
        <w:gridCol w:w="825"/>
        <w:gridCol w:w="723"/>
        <w:gridCol w:w="723"/>
        <w:gridCol w:w="700"/>
        <w:gridCol w:w="791"/>
        <w:gridCol w:w="700"/>
        <w:gridCol w:w="825"/>
        <w:gridCol w:w="700"/>
        <w:gridCol w:w="1120"/>
        <w:gridCol w:w="1075"/>
      </w:tblGrid>
      <w:tr w:rsidR="0016661A" w:rsidRPr="0016661A" w14:paraId="28FEC623" w14:textId="77777777" w:rsidTr="00F00F7B">
        <w:trPr>
          <w:trHeight w:val="949"/>
        </w:trPr>
        <w:tc>
          <w:tcPr>
            <w:tcW w:w="615" w:type="dxa"/>
            <w:tcBorders>
              <w:top w:val="single" w:sz="4" w:space="0" w:color="000000"/>
              <w:left w:val="single" w:sz="4" w:space="0" w:color="000000"/>
              <w:bottom w:val="single" w:sz="4" w:space="0" w:color="000000"/>
              <w:right w:val="single" w:sz="4" w:space="0" w:color="000000"/>
            </w:tcBorders>
            <w:noWrap/>
            <w:vAlign w:val="center"/>
            <w:hideMark/>
          </w:tcPr>
          <w:p w14:paraId="24CCDB2E" w14:textId="77777777" w:rsidR="00F00F7B" w:rsidRPr="0016661A" w:rsidRDefault="00F00F7B" w:rsidP="00F00F7B">
            <w:pPr>
              <w:jc w:val="center"/>
              <w:rPr>
                <w:sz w:val="21"/>
                <w:szCs w:val="21"/>
              </w:rPr>
            </w:pPr>
            <w:r w:rsidRPr="0016661A">
              <w:rPr>
                <w:sz w:val="21"/>
                <w:szCs w:val="21"/>
              </w:rPr>
              <w:t>序</w:t>
            </w:r>
            <w:r w:rsidRPr="0016661A">
              <w:rPr>
                <w:sz w:val="21"/>
                <w:szCs w:val="21"/>
              </w:rPr>
              <w:br/>
            </w:r>
            <w:r w:rsidRPr="0016661A">
              <w:rPr>
                <w:sz w:val="21"/>
                <w:szCs w:val="21"/>
              </w:rPr>
              <w:t>号</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62012A68" w14:textId="77777777" w:rsidR="00F00F7B" w:rsidRPr="0016661A" w:rsidRDefault="00F00F7B" w:rsidP="00F00F7B">
            <w:pPr>
              <w:jc w:val="center"/>
              <w:rPr>
                <w:sz w:val="21"/>
                <w:szCs w:val="21"/>
              </w:rPr>
            </w:pPr>
            <w:r w:rsidRPr="0016661A">
              <w:rPr>
                <w:sz w:val="21"/>
                <w:szCs w:val="21"/>
              </w:rPr>
              <w:t>孔号</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1C4C88C" w14:textId="77777777" w:rsidR="00F00F7B" w:rsidRPr="0016661A" w:rsidRDefault="00F00F7B" w:rsidP="00F00F7B">
            <w:pPr>
              <w:jc w:val="center"/>
              <w:rPr>
                <w:sz w:val="21"/>
                <w:szCs w:val="21"/>
              </w:rPr>
            </w:pPr>
            <w:r w:rsidRPr="0016661A">
              <w:rPr>
                <w:sz w:val="21"/>
                <w:szCs w:val="21"/>
              </w:rPr>
              <w:t>类型</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554E8ADC" w14:textId="77777777" w:rsidR="00F00F7B" w:rsidRPr="0016661A" w:rsidRDefault="00F00F7B" w:rsidP="00F00F7B">
            <w:pPr>
              <w:jc w:val="center"/>
              <w:rPr>
                <w:sz w:val="21"/>
                <w:szCs w:val="21"/>
              </w:rPr>
            </w:pPr>
            <w:r w:rsidRPr="0016661A">
              <w:rPr>
                <w:sz w:val="21"/>
                <w:szCs w:val="21"/>
              </w:rPr>
              <w:t>孔口</w:t>
            </w:r>
            <w:r w:rsidRPr="0016661A">
              <w:rPr>
                <w:sz w:val="21"/>
                <w:szCs w:val="21"/>
              </w:rPr>
              <w:br/>
            </w:r>
            <w:r w:rsidRPr="0016661A">
              <w:rPr>
                <w:sz w:val="21"/>
                <w:szCs w:val="21"/>
              </w:rPr>
              <w:t>标高</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4131F842" w14:textId="77777777" w:rsidR="00F00F7B" w:rsidRPr="0016661A" w:rsidRDefault="00F00F7B" w:rsidP="00F00F7B">
            <w:pPr>
              <w:jc w:val="center"/>
              <w:rPr>
                <w:sz w:val="21"/>
                <w:szCs w:val="21"/>
              </w:rPr>
            </w:pPr>
            <w:r w:rsidRPr="0016661A">
              <w:rPr>
                <w:sz w:val="21"/>
                <w:szCs w:val="21"/>
              </w:rPr>
              <w:t>最大</w:t>
            </w:r>
            <w:r w:rsidRPr="0016661A">
              <w:rPr>
                <w:sz w:val="21"/>
                <w:szCs w:val="21"/>
              </w:rPr>
              <w:br/>
            </w:r>
            <w:r w:rsidRPr="0016661A">
              <w:rPr>
                <w:sz w:val="21"/>
                <w:szCs w:val="21"/>
              </w:rPr>
              <w:t>深度</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350DC9C1" w14:textId="77777777" w:rsidR="00F00F7B" w:rsidRPr="0016661A" w:rsidRDefault="00F00F7B" w:rsidP="00F00F7B">
            <w:pPr>
              <w:jc w:val="center"/>
              <w:rPr>
                <w:sz w:val="21"/>
                <w:szCs w:val="21"/>
              </w:rPr>
            </w:pPr>
            <w:r w:rsidRPr="0016661A">
              <w:rPr>
                <w:sz w:val="21"/>
                <w:szCs w:val="21"/>
              </w:rPr>
              <w:t>初见</w:t>
            </w:r>
            <w:r w:rsidRPr="0016661A">
              <w:rPr>
                <w:sz w:val="21"/>
                <w:szCs w:val="21"/>
              </w:rPr>
              <w:br/>
            </w:r>
            <w:r w:rsidRPr="0016661A">
              <w:rPr>
                <w:sz w:val="21"/>
                <w:szCs w:val="21"/>
              </w:rPr>
              <w:t>水位</w:t>
            </w:r>
            <w:r w:rsidRPr="0016661A">
              <w:rPr>
                <w:sz w:val="21"/>
                <w:szCs w:val="21"/>
              </w:rPr>
              <w:br/>
            </w:r>
            <w:r w:rsidRPr="0016661A">
              <w:rPr>
                <w:sz w:val="21"/>
                <w:szCs w:val="21"/>
              </w:rPr>
              <w:t>深度</w:t>
            </w:r>
          </w:p>
        </w:tc>
        <w:tc>
          <w:tcPr>
            <w:tcW w:w="1035" w:type="dxa"/>
            <w:tcBorders>
              <w:top w:val="single" w:sz="4" w:space="0" w:color="000000"/>
              <w:left w:val="single" w:sz="4" w:space="0" w:color="000000"/>
              <w:bottom w:val="single" w:sz="4" w:space="0" w:color="000000"/>
              <w:right w:val="single" w:sz="4" w:space="0" w:color="000000"/>
            </w:tcBorders>
            <w:noWrap/>
            <w:vAlign w:val="center"/>
            <w:hideMark/>
          </w:tcPr>
          <w:p w14:paraId="6D01B96B" w14:textId="77777777" w:rsidR="00F00F7B" w:rsidRPr="0016661A" w:rsidRDefault="00F00F7B" w:rsidP="00F00F7B">
            <w:pPr>
              <w:jc w:val="center"/>
              <w:rPr>
                <w:sz w:val="21"/>
                <w:szCs w:val="21"/>
              </w:rPr>
            </w:pPr>
            <w:r w:rsidRPr="0016661A">
              <w:rPr>
                <w:sz w:val="21"/>
                <w:szCs w:val="21"/>
              </w:rPr>
              <w:t>初见</w:t>
            </w:r>
            <w:r w:rsidRPr="0016661A">
              <w:rPr>
                <w:sz w:val="21"/>
                <w:szCs w:val="21"/>
              </w:rPr>
              <w:br/>
            </w:r>
            <w:r w:rsidRPr="0016661A">
              <w:rPr>
                <w:sz w:val="21"/>
                <w:szCs w:val="21"/>
              </w:rPr>
              <w:t>水位</w:t>
            </w:r>
            <w:r w:rsidRPr="0016661A">
              <w:rPr>
                <w:sz w:val="21"/>
                <w:szCs w:val="21"/>
              </w:rPr>
              <w:br/>
            </w:r>
            <w:r w:rsidRPr="0016661A">
              <w:rPr>
                <w:sz w:val="21"/>
                <w:szCs w:val="21"/>
              </w:rPr>
              <w:t>标高</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76332292" w14:textId="77777777" w:rsidR="00F00F7B" w:rsidRPr="0016661A" w:rsidRDefault="00F00F7B" w:rsidP="00F00F7B">
            <w:pPr>
              <w:jc w:val="center"/>
              <w:rPr>
                <w:sz w:val="21"/>
                <w:szCs w:val="21"/>
              </w:rPr>
            </w:pPr>
            <w:r w:rsidRPr="0016661A">
              <w:rPr>
                <w:sz w:val="21"/>
                <w:szCs w:val="21"/>
              </w:rPr>
              <w:t>稳定</w:t>
            </w:r>
            <w:r w:rsidRPr="0016661A">
              <w:rPr>
                <w:sz w:val="21"/>
                <w:szCs w:val="21"/>
              </w:rPr>
              <w:br/>
            </w:r>
            <w:r w:rsidRPr="0016661A">
              <w:rPr>
                <w:sz w:val="21"/>
                <w:szCs w:val="21"/>
              </w:rPr>
              <w:t>水位</w:t>
            </w:r>
            <w:r w:rsidRPr="0016661A">
              <w:rPr>
                <w:sz w:val="21"/>
                <w:szCs w:val="21"/>
              </w:rPr>
              <w:br/>
            </w:r>
            <w:r w:rsidRPr="0016661A">
              <w:rPr>
                <w:sz w:val="21"/>
                <w:szCs w:val="21"/>
              </w:rPr>
              <w:t>深度</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2C2400A" w14:textId="77777777" w:rsidR="00F00F7B" w:rsidRPr="0016661A" w:rsidRDefault="00F00F7B" w:rsidP="00F00F7B">
            <w:pPr>
              <w:jc w:val="center"/>
              <w:rPr>
                <w:sz w:val="21"/>
                <w:szCs w:val="21"/>
              </w:rPr>
            </w:pPr>
            <w:r w:rsidRPr="0016661A">
              <w:rPr>
                <w:sz w:val="21"/>
                <w:szCs w:val="21"/>
              </w:rPr>
              <w:t>稳定</w:t>
            </w:r>
            <w:r w:rsidRPr="0016661A">
              <w:rPr>
                <w:sz w:val="21"/>
                <w:szCs w:val="21"/>
              </w:rPr>
              <w:br/>
            </w:r>
            <w:r w:rsidRPr="0016661A">
              <w:rPr>
                <w:sz w:val="21"/>
                <w:szCs w:val="21"/>
              </w:rPr>
              <w:t>水位</w:t>
            </w:r>
            <w:r w:rsidRPr="0016661A">
              <w:rPr>
                <w:sz w:val="21"/>
                <w:szCs w:val="21"/>
              </w:rPr>
              <w:br/>
            </w:r>
            <w:r w:rsidRPr="0016661A">
              <w:rPr>
                <w:sz w:val="21"/>
                <w:szCs w:val="21"/>
              </w:rPr>
              <w:t>标高</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111F82FF" w14:textId="77777777" w:rsidR="00F00F7B" w:rsidRPr="0016661A" w:rsidRDefault="00F00F7B" w:rsidP="00F00F7B">
            <w:pPr>
              <w:jc w:val="center"/>
              <w:rPr>
                <w:sz w:val="21"/>
                <w:szCs w:val="21"/>
              </w:rPr>
            </w:pPr>
            <w:r w:rsidRPr="0016661A">
              <w:rPr>
                <w:sz w:val="21"/>
                <w:szCs w:val="21"/>
              </w:rPr>
              <w:t>原状</w:t>
            </w:r>
            <w:r w:rsidRPr="0016661A">
              <w:rPr>
                <w:sz w:val="21"/>
                <w:szCs w:val="21"/>
              </w:rPr>
              <w:br/>
            </w:r>
            <w:r w:rsidRPr="0016661A">
              <w:rPr>
                <w:sz w:val="21"/>
                <w:szCs w:val="21"/>
              </w:rPr>
              <w:t>样</w:t>
            </w:r>
            <w:r w:rsidRPr="0016661A">
              <w:rPr>
                <w:sz w:val="21"/>
                <w:szCs w:val="21"/>
              </w:rPr>
              <w:br/>
              <w:t>(</w:t>
            </w:r>
            <w:r w:rsidRPr="0016661A">
              <w:rPr>
                <w:sz w:val="21"/>
                <w:szCs w:val="21"/>
              </w:rPr>
              <w:t>个</w:t>
            </w:r>
            <w:r w:rsidRPr="0016661A">
              <w:rPr>
                <w:sz w:val="21"/>
                <w:szCs w:val="21"/>
              </w:rPr>
              <w:t>)</w:t>
            </w:r>
          </w:p>
        </w:tc>
        <w:tc>
          <w:tcPr>
            <w:tcW w:w="1470" w:type="dxa"/>
            <w:tcBorders>
              <w:top w:val="single" w:sz="4" w:space="0" w:color="000000"/>
              <w:left w:val="single" w:sz="4" w:space="0" w:color="000000"/>
              <w:bottom w:val="single" w:sz="4" w:space="0" w:color="000000"/>
              <w:right w:val="single" w:sz="4" w:space="0" w:color="000000"/>
            </w:tcBorders>
            <w:noWrap/>
            <w:vAlign w:val="center"/>
            <w:hideMark/>
          </w:tcPr>
          <w:p w14:paraId="00F12F6E" w14:textId="77777777" w:rsidR="00F00F7B" w:rsidRPr="0016661A" w:rsidRDefault="00F00F7B" w:rsidP="00F00F7B">
            <w:pPr>
              <w:jc w:val="center"/>
              <w:rPr>
                <w:sz w:val="21"/>
                <w:szCs w:val="21"/>
              </w:rPr>
            </w:pPr>
            <w:r w:rsidRPr="0016661A">
              <w:rPr>
                <w:sz w:val="21"/>
                <w:szCs w:val="21"/>
              </w:rPr>
              <w:t>坐标</w:t>
            </w:r>
            <w:r w:rsidRPr="0016661A">
              <w:rPr>
                <w:sz w:val="21"/>
                <w:szCs w:val="21"/>
              </w:rPr>
              <w:t>x(m)</w:t>
            </w:r>
          </w:p>
        </w:tc>
        <w:tc>
          <w:tcPr>
            <w:tcW w:w="1410" w:type="dxa"/>
            <w:tcBorders>
              <w:top w:val="single" w:sz="4" w:space="0" w:color="000000"/>
              <w:left w:val="single" w:sz="4" w:space="0" w:color="000000"/>
              <w:bottom w:val="single" w:sz="4" w:space="0" w:color="000000"/>
              <w:right w:val="single" w:sz="4" w:space="0" w:color="000000"/>
            </w:tcBorders>
            <w:noWrap/>
            <w:vAlign w:val="center"/>
            <w:hideMark/>
          </w:tcPr>
          <w:p w14:paraId="3FB54AAE" w14:textId="77777777" w:rsidR="00F00F7B" w:rsidRPr="0016661A" w:rsidRDefault="00F00F7B" w:rsidP="00F00F7B">
            <w:pPr>
              <w:jc w:val="center"/>
              <w:rPr>
                <w:sz w:val="21"/>
                <w:szCs w:val="21"/>
              </w:rPr>
            </w:pPr>
            <w:r w:rsidRPr="0016661A">
              <w:rPr>
                <w:sz w:val="21"/>
                <w:szCs w:val="21"/>
              </w:rPr>
              <w:t>坐标</w:t>
            </w:r>
            <w:r w:rsidRPr="0016661A">
              <w:rPr>
                <w:sz w:val="21"/>
                <w:szCs w:val="21"/>
              </w:rPr>
              <w:t>Y(m)</w:t>
            </w:r>
          </w:p>
        </w:tc>
      </w:tr>
      <w:tr w:rsidR="0016661A" w:rsidRPr="0016661A" w14:paraId="0B56655F" w14:textId="77777777" w:rsidTr="00F00F7B">
        <w:trPr>
          <w:trHeight w:val="331"/>
        </w:trPr>
        <w:tc>
          <w:tcPr>
            <w:tcW w:w="615" w:type="dxa"/>
            <w:tcBorders>
              <w:top w:val="single" w:sz="4" w:space="0" w:color="000000"/>
              <w:left w:val="single" w:sz="4" w:space="0" w:color="000000"/>
              <w:bottom w:val="single" w:sz="4" w:space="0" w:color="000000"/>
              <w:right w:val="single" w:sz="4" w:space="0" w:color="000000"/>
            </w:tcBorders>
            <w:noWrap/>
            <w:vAlign w:val="center"/>
            <w:hideMark/>
          </w:tcPr>
          <w:p w14:paraId="5103F23F" w14:textId="77777777" w:rsidR="00F00F7B" w:rsidRPr="0016661A" w:rsidRDefault="00F00F7B" w:rsidP="00F00F7B">
            <w:pPr>
              <w:jc w:val="center"/>
              <w:rPr>
                <w:sz w:val="21"/>
                <w:szCs w:val="21"/>
              </w:rPr>
            </w:pPr>
            <w:r w:rsidRPr="0016661A">
              <w:rPr>
                <w:sz w:val="21"/>
                <w:szCs w:val="21"/>
              </w:rPr>
              <w:t>l</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1F714A4F" w14:textId="77777777" w:rsidR="00F00F7B" w:rsidRPr="0016661A" w:rsidRDefault="00F00F7B" w:rsidP="00F00F7B">
            <w:pPr>
              <w:jc w:val="center"/>
              <w:rPr>
                <w:sz w:val="21"/>
                <w:szCs w:val="21"/>
              </w:rPr>
            </w:pPr>
            <w:r w:rsidRPr="0016661A">
              <w:rPr>
                <w:sz w:val="21"/>
                <w:szCs w:val="21"/>
              </w:rPr>
              <w:t>ZK01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83C6FFF" w14:textId="77777777" w:rsidR="00F00F7B" w:rsidRPr="0016661A" w:rsidRDefault="00F00F7B" w:rsidP="00F00F7B">
            <w:pPr>
              <w:jc w:val="center"/>
              <w:rPr>
                <w:sz w:val="21"/>
                <w:szCs w:val="21"/>
              </w:rPr>
            </w:pPr>
            <w:r w:rsidRPr="0016661A">
              <w:rPr>
                <w:sz w:val="21"/>
                <w:szCs w:val="21"/>
              </w:rPr>
              <w:t>钻探孔</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21A1656D" w14:textId="77777777" w:rsidR="00F00F7B" w:rsidRPr="0016661A" w:rsidRDefault="00F00F7B" w:rsidP="00F00F7B">
            <w:pPr>
              <w:jc w:val="center"/>
              <w:rPr>
                <w:sz w:val="21"/>
                <w:szCs w:val="21"/>
              </w:rPr>
            </w:pPr>
            <w:r w:rsidRPr="0016661A">
              <w:rPr>
                <w:sz w:val="21"/>
                <w:szCs w:val="21"/>
              </w:rPr>
              <w:t>4.38</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47BCCDA1" w14:textId="77777777" w:rsidR="00F00F7B" w:rsidRPr="0016661A" w:rsidRDefault="00F00F7B" w:rsidP="00F00F7B">
            <w:pPr>
              <w:jc w:val="center"/>
              <w:rPr>
                <w:sz w:val="21"/>
                <w:szCs w:val="21"/>
              </w:rPr>
            </w:pPr>
            <w:r w:rsidRPr="0016661A">
              <w:rPr>
                <w:sz w:val="21"/>
                <w:szCs w:val="21"/>
              </w:rPr>
              <w:t>7.50</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31297AD2" w14:textId="77777777" w:rsidR="00F00F7B" w:rsidRPr="0016661A" w:rsidRDefault="00F00F7B" w:rsidP="00F00F7B">
            <w:pPr>
              <w:jc w:val="center"/>
              <w:rPr>
                <w:sz w:val="21"/>
                <w:szCs w:val="21"/>
              </w:rPr>
            </w:pPr>
            <w:r w:rsidRPr="0016661A">
              <w:rPr>
                <w:sz w:val="21"/>
                <w:szCs w:val="21"/>
              </w:rPr>
              <w:t>2.60</w:t>
            </w:r>
          </w:p>
        </w:tc>
        <w:tc>
          <w:tcPr>
            <w:tcW w:w="1035" w:type="dxa"/>
            <w:tcBorders>
              <w:top w:val="single" w:sz="4" w:space="0" w:color="000000"/>
              <w:left w:val="single" w:sz="4" w:space="0" w:color="000000"/>
              <w:bottom w:val="single" w:sz="4" w:space="0" w:color="000000"/>
              <w:right w:val="single" w:sz="4" w:space="0" w:color="000000"/>
            </w:tcBorders>
            <w:noWrap/>
            <w:vAlign w:val="center"/>
            <w:hideMark/>
          </w:tcPr>
          <w:p w14:paraId="1F59A242" w14:textId="77777777" w:rsidR="00F00F7B" w:rsidRPr="0016661A" w:rsidRDefault="00F00F7B" w:rsidP="00F00F7B">
            <w:pPr>
              <w:jc w:val="center"/>
              <w:rPr>
                <w:sz w:val="21"/>
                <w:szCs w:val="21"/>
              </w:rPr>
            </w:pPr>
            <w:r w:rsidRPr="0016661A">
              <w:rPr>
                <w:sz w:val="21"/>
                <w:szCs w:val="21"/>
              </w:rPr>
              <w:t>1.78</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4CB27AE5" w14:textId="77777777" w:rsidR="00F00F7B" w:rsidRPr="0016661A" w:rsidRDefault="00F00F7B" w:rsidP="00F00F7B">
            <w:pPr>
              <w:jc w:val="center"/>
              <w:rPr>
                <w:sz w:val="21"/>
                <w:szCs w:val="21"/>
              </w:rPr>
            </w:pPr>
            <w:r w:rsidRPr="0016661A">
              <w:rPr>
                <w:sz w:val="21"/>
                <w:szCs w:val="21"/>
              </w:rPr>
              <w:t>2.40</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6217084" w14:textId="77777777" w:rsidR="00F00F7B" w:rsidRPr="0016661A" w:rsidRDefault="00F00F7B" w:rsidP="00F00F7B">
            <w:pPr>
              <w:jc w:val="center"/>
              <w:rPr>
                <w:sz w:val="21"/>
                <w:szCs w:val="21"/>
              </w:rPr>
            </w:pPr>
            <w:r w:rsidRPr="0016661A">
              <w:rPr>
                <w:sz w:val="21"/>
                <w:szCs w:val="21"/>
              </w:rPr>
              <w:t>1.98</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7BE6632C" w14:textId="77777777" w:rsidR="00F00F7B" w:rsidRPr="0016661A" w:rsidRDefault="00F00F7B" w:rsidP="00F00F7B">
            <w:pPr>
              <w:jc w:val="center"/>
              <w:rPr>
                <w:sz w:val="21"/>
                <w:szCs w:val="21"/>
              </w:rPr>
            </w:pPr>
            <w:r w:rsidRPr="0016661A">
              <w:rPr>
                <w:sz w:val="21"/>
                <w:szCs w:val="21"/>
              </w:rPr>
              <w:t>2</w:t>
            </w:r>
          </w:p>
        </w:tc>
        <w:tc>
          <w:tcPr>
            <w:tcW w:w="1470" w:type="dxa"/>
            <w:tcBorders>
              <w:top w:val="single" w:sz="4" w:space="0" w:color="000000"/>
              <w:left w:val="single" w:sz="4" w:space="0" w:color="000000"/>
              <w:bottom w:val="single" w:sz="4" w:space="0" w:color="000000"/>
              <w:right w:val="single" w:sz="4" w:space="0" w:color="000000"/>
            </w:tcBorders>
            <w:noWrap/>
            <w:vAlign w:val="center"/>
            <w:hideMark/>
          </w:tcPr>
          <w:p w14:paraId="50778C7D" w14:textId="77777777" w:rsidR="00F00F7B" w:rsidRPr="0016661A" w:rsidRDefault="00F00F7B" w:rsidP="00F00F7B">
            <w:pPr>
              <w:jc w:val="center"/>
              <w:rPr>
                <w:sz w:val="21"/>
                <w:szCs w:val="21"/>
              </w:rPr>
            </w:pPr>
            <w:r w:rsidRPr="0016661A">
              <w:rPr>
                <w:sz w:val="21"/>
                <w:szCs w:val="21"/>
              </w:rPr>
              <w:t>82638.882</w:t>
            </w:r>
          </w:p>
        </w:tc>
        <w:tc>
          <w:tcPr>
            <w:tcW w:w="1410" w:type="dxa"/>
            <w:tcBorders>
              <w:top w:val="single" w:sz="4" w:space="0" w:color="000000"/>
              <w:left w:val="single" w:sz="4" w:space="0" w:color="000000"/>
              <w:bottom w:val="single" w:sz="4" w:space="0" w:color="000000"/>
              <w:right w:val="single" w:sz="4" w:space="0" w:color="000000"/>
            </w:tcBorders>
            <w:noWrap/>
            <w:vAlign w:val="center"/>
            <w:hideMark/>
          </w:tcPr>
          <w:p w14:paraId="15557AD8" w14:textId="77777777" w:rsidR="00F00F7B" w:rsidRPr="0016661A" w:rsidRDefault="00F00F7B" w:rsidP="00F00F7B">
            <w:pPr>
              <w:jc w:val="center"/>
              <w:rPr>
                <w:sz w:val="21"/>
                <w:szCs w:val="21"/>
              </w:rPr>
            </w:pPr>
            <w:r w:rsidRPr="0016661A">
              <w:rPr>
                <w:sz w:val="21"/>
                <w:szCs w:val="21"/>
              </w:rPr>
              <w:t>11981.578</w:t>
            </w:r>
          </w:p>
        </w:tc>
      </w:tr>
      <w:tr w:rsidR="0016661A" w:rsidRPr="0016661A" w14:paraId="008047E8" w14:textId="77777777" w:rsidTr="00F00F7B">
        <w:trPr>
          <w:trHeight w:val="320"/>
        </w:trPr>
        <w:tc>
          <w:tcPr>
            <w:tcW w:w="615" w:type="dxa"/>
            <w:tcBorders>
              <w:top w:val="single" w:sz="4" w:space="0" w:color="000000"/>
              <w:left w:val="single" w:sz="4" w:space="0" w:color="000000"/>
              <w:bottom w:val="single" w:sz="4" w:space="0" w:color="000000"/>
              <w:right w:val="single" w:sz="4" w:space="0" w:color="000000"/>
            </w:tcBorders>
            <w:noWrap/>
            <w:vAlign w:val="center"/>
            <w:hideMark/>
          </w:tcPr>
          <w:p w14:paraId="0C7BAA22" w14:textId="77777777" w:rsidR="00F00F7B" w:rsidRPr="0016661A" w:rsidRDefault="00F00F7B" w:rsidP="00F00F7B">
            <w:pPr>
              <w:jc w:val="center"/>
              <w:rPr>
                <w:sz w:val="21"/>
                <w:szCs w:val="21"/>
              </w:rPr>
            </w:pPr>
            <w:r w:rsidRPr="0016661A">
              <w:rPr>
                <w:sz w:val="21"/>
                <w:szCs w:val="21"/>
              </w:rPr>
              <w:t>2</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7F3A8BCD" w14:textId="77777777" w:rsidR="00F00F7B" w:rsidRPr="0016661A" w:rsidRDefault="00F00F7B" w:rsidP="00F00F7B">
            <w:pPr>
              <w:jc w:val="center"/>
              <w:rPr>
                <w:sz w:val="21"/>
                <w:szCs w:val="21"/>
              </w:rPr>
            </w:pPr>
            <w:r w:rsidRPr="0016661A">
              <w:rPr>
                <w:sz w:val="21"/>
                <w:szCs w:val="21"/>
              </w:rPr>
              <w:t>ZK02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412332F" w14:textId="77777777" w:rsidR="00F00F7B" w:rsidRPr="0016661A" w:rsidRDefault="00F00F7B" w:rsidP="00F00F7B">
            <w:pPr>
              <w:jc w:val="center"/>
              <w:rPr>
                <w:sz w:val="21"/>
                <w:szCs w:val="21"/>
              </w:rPr>
            </w:pPr>
            <w:r w:rsidRPr="0016661A">
              <w:rPr>
                <w:sz w:val="21"/>
                <w:szCs w:val="21"/>
              </w:rPr>
              <w:t>钻探孔</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4942415B" w14:textId="77777777" w:rsidR="00F00F7B" w:rsidRPr="0016661A" w:rsidRDefault="00F00F7B" w:rsidP="00F00F7B">
            <w:pPr>
              <w:jc w:val="center"/>
              <w:rPr>
                <w:sz w:val="21"/>
                <w:szCs w:val="21"/>
              </w:rPr>
            </w:pPr>
            <w:r w:rsidRPr="0016661A">
              <w:rPr>
                <w:sz w:val="21"/>
                <w:szCs w:val="21"/>
              </w:rPr>
              <w:t>3.11</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0DD20B24" w14:textId="77777777" w:rsidR="00F00F7B" w:rsidRPr="0016661A" w:rsidRDefault="00F00F7B" w:rsidP="00F00F7B">
            <w:pPr>
              <w:jc w:val="center"/>
              <w:rPr>
                <w:sz w:val="21"/>
                <w:szCs w:val="21"/>
              </w:rPr>
            </w:pPr>
            <w:r w:rsidRPr="0016661A">
              <w:rPr>
                <w:sz w:val="21"/>
                <w:szCs w:val="21"/>
              </w:rPr>
              <w:t>9.00</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4E0217B4" w14:textId="77777777" w:rsidR="00F00F7B" w:rsidRPr="0016661A" w:rsidRDefault="00F00F7B" w:rsidP="00F00F7B">
            <w:pPr>
              <w:jc w:val="center"/>
              <w:rPr>
                <w:sz w:val="21"/>
                <w:szCs w:val="21"/>
              </w:rPr>
            </w:pPr>
            <w:r w:rsidRPr="0016661A">
              <w:rPr>
                <w:sz w:val="21"/>
                <w:szCs w:val="21"/>
              </w:rPr>
              <w:t>2.30</w:t>
            </w:r>
          </w:p>
        </w:tc>
        <w:tc>
          <w:tcPr>
            <w:tcW w:w="1035" w:type="dxa"/>
            <w:tcBorders>
              <w:top w:val="single" w:sz="4" w:space="0" w:color="000000"/>
              <w:left w:val="single" w:sz="4" w:space="0" w:color="000000"/>
              <w:bottom w:val="single" w:sz="4" w:space="0" w:color="000000"/>
              <w:right w:val="single" w:sz="4" w:space="0" w:color="000000"/>
            </w:tcBorders>
            <w:noWrap/>
            <w:vAlign w:val="center"/>
            <w:hideMark/>
          </w:tcPr>
          <w:p w14:paraId="41543400" w14:textId="77777777" w:rsidR="00F00F7B" w:rsidRPr="0016661A" w:rsidRDefault="00F00F7B" w:rsidP="00F00F7B">
            <w:pPr>
              <w:jc w:val="center"/>
              <w:rPr>
                <w:sz w:val="21"/>
                <w:szCs w:val="21"/>
              </w:rPr>
            </w:pPr>
            <w:r w:rsidRPr="0016661A">
              <w:rPr>
                <w:sz w:val="21"/>
                <w:szCs w:val="21"/>
              </w:rPr>
              <w:t>0.81</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565BB525" w14:textId="77777777" w:rsidR="00F00F7B" w:rsidRPr="0016661A" w:rsidRDefault="00F00F7B" w:rsidP="00F00F7B">
            <w:pPr>
              <w:jc w:val="center"/>
              <w:rPr>
                <w:sz w:val="21"/>
                <w:szCs w:val="21"/>
              </w:rPr>
            </w:pPr>
            <w:r w:rsidRPr="0016661A">
              <w:rPr>
                <w:sz w:val="21"/>
                <w:szCs w:val="21"/>
              </w:rPr>
              <w:t>2.06</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4141C8" w14:textId="77777777" w:rsidR="00F00F7B" w:rsidRPr="0016661A" w:rsidRDefault="00F00F7B" w:rsidP="00F00F7B">
            <w:pPr>
              <w:jc w:val="center"/>
              <w:rPr>
                <w:sz w:val="21"/>
                <w:szCs w:val="21"/>
              </w:rPr>
            </w:pPr>
            <w:r w:rsidRPr="0016661A">
              <w:rPr>
                <w:sz w:val="21"/>
                <w:szCs w:val="21"/>
              </w:rPr>
              <w:t>1.05</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3D855A5E" w14:textId="77777777" w:rsidR="00F00F7B" w:rsidRPr="0016661A" w:rsidRDefault="00F00F7B" w:rsidP="00F00F7B">
            <w:pPr>
              <w:jc w:val="center"/>
              <w:rPr>
                <w:sz w:val="21"/>
                <w:szCs w:val="21"/>
              </w:rPr>
            </w:pPr>
            <w:r w:rsidRPr="0016661A">
              <w:rPr>
                <w:sz w:val="21"/>
                <w:szCs w:val="21"/>
              </w:rPr>
              <w:t>2</w:t>
            </w:r>
          </w:p>
        </w:tc>
        <w:tc>
          <w:tcPr>
            <w:tcW w:w="1470" w:type="dxa"/>
            <w:tcBorders>
              <w:top w:val="single" w:sz="4" w:space="0" w:color="000000"/>
              <w:left w:val="single" w:sz="4" w:space="0" w:color="000000"/>
              <w:bottom w:val="single" w:sz="4" w:space="0" w:color="000000"/>
              <w:right w:val="single" w:sz="4" w:space="0" w:color="000000"/>
            </w:tcBorders>
            <w:noWrap/>
            <w:vAlign w:val="center"/>
            <w:hideMark/>
          </w:tcPr>
          <w:p w14:paraId="3FE89147" w14:textId="77777777" w:rsidR="00F00F7B" w:rsidRPr="0016661A" w:rsidRDefault="00F00F7B" w:rsidP="00F00F7B">
            <w:pPr>
              <w:jc w:val="center"/>
              <w:rPr>
                <w:sz w:val="21"/>
                <w:szCs w:val="21"/>
              </w:rPr>
            </w:pPr>
            <w:r w:rsidRPr="0016661A">
              <w:rPr>
                <w:sz w:val="21"/>
                <w:szCs w:val="21"/>
              </w:rPr>
              <w:t>81791.880</w:t>
            </w:r>
          </w:p>
        </w:tc>
        <w:tc>
          <w:tcPr>
            <w:tcW w:w="1410" w:type="dxa"/>
            <w:tcBorders>
              <w:top w:val="single" w:sz="4" w:space="0" w:color="000000"/>
              <w:left w:val="single" w:sz="4" w:space="0" w:color="000000"/>
              <w:bottom w:val="single" w:sz="4" w:space="0" w:color="000000"/>
              <w:right w:val="single" w:sz="4" w:space="0" w:color="000000"/>
            </w:tcBorders>
            <w:noWrap/>
            <w:vAlign w:val="center"/>
            <w:hideMark/>
          </w:tcPr>
          <w:p w14:paraId="581A356C" w14:textId="77777777" w:rsidR="00F00F7B" w:rsidRPr="0016661A" w:rsidRDefault="00F00F7B" w:rsidP="00F00F7B">
            <w:pPr>
              <w:jc w:val="center"/>
              <w:rPr>
                <w:sz w:val="21"/>
                <w:szCs w:val="21"/>
              </w:rPr>
            </w:pPr>
            <w:r w:rsidRPr="0016661A">
              <w:rPr>
                <w:sz w:val="21"/>
                <w:szCs w:val="21"/>
              </w:rPr>
              <w:t>14066.213</w:t>
            </w:r>
          </w:p>
        </w:tc>
      </w:tr>
      <w:tr w:rsidR="0016661A" w:rsidRPr="0016661A" w14:paraId="527810D1" w14:textId="77777777" w:rsidTr="00F00F7B">
        <w:trPr>
          <w:trHeight w:val="331"/>
        </w:trPr>
        <w:tc>
          <w:tcPr>
            <w:tcW w:w="615" w:type="dxa"/>
            <w:tcBorders>
              <w:top w:val="single" w:sz="4" w:space="0" w:color="000000"/>
              <w:left w:val="single" w:sz="4" w:space="0" w:color="000000"/>
              <w:bottom w:val="single" w:sz="4" w:space="0" w:color="000000"/>
              <w:right w:val="single" w:sz="4" w:space="0" w:color="000000"/>
            </w:tcBorders>
            <w:noWrap/>
            <w:vAlign w:val="center"/>
            <w:hideMark/>
          </w:tcPr>
          <w:p w14:paraId="54533053" w14:textId="77777777" w:rsidR="00F00F7B" w:rsidRPr="0016661A" w:rsidRDefault="00F00F7B" w:rsidP="00F00F7B">
            <w:pPr>
              <w:jc w:val="center"/>
              <w:rPr>
                <w:sz w:val="21"/>
                <w:szCs w:val="21"/>
              </w:rPr>
            </w:pPr>
            <w:r w:rsidRPr="0016661A">
              <w:rPr>
                <w:sz w:val="21"/>
                <w:szCs w:val="21"/>
              </w:rPr>
              <w:lastRenderedPageBreak/>
              <w:t>3</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1671BDF7" w14:textId="77777777" w:rsidR="00F00F7B" w:rsidRPr="0016661A" w:rsidRDefault="00F00F7B" w:rsidP="00F00F7B">
            <w:pPr>
              <w:jc w:val="center"/>
              <w:rPr>
                <w:sz w:val="21"/>
                <w:szCs w:val="21"/>
              </w:rPr>
            </w:pPr>
            <w:r w:rsidRPr="0016661A">
              <w:rPr>
                <w:sz w:val="21"/>
                <w:szCs w:val="21"/>
              </w:rPr>
              <w:t>ZK03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24917B8F" w14:textId="77777777" w:rsidR="00F00F7B" w:rsidRPr="0016661A" w:rsidRDefault="00F00F7B" w:rsidP="00F00F7B">
            <w:pPr>
              <w:jc w:val="center"/>
              <w:rPr>
                <w:sz w:val="21"/>
                <w:szCs w:val="21"/>
              </w:rPr>
            </w:pPr>
            <w:r w:rsidRPr="0016661A">
              <w:rPr>
                <w:sz w:val="21"/>
                <w:szCs w:val="21"/>
              </w:rPr>
              <w:t>钻探孔</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7C3DD3B8" w14:textId="77777777" w:rsidR="00F00F7B" w:rsidRPr="0016661A" w:rsidRDefault="00F00F7B" w:rsidP="00F00F7B">
            <w:pPr>
              <w:jc w:val="center"/>
              <w:rPr>
                <w:sz w:val="21"/>
                <w:szCs w:val="21"/>
              </w:rPr>
            </w:pPr>
            <w:r w:rsidRPr="0016661A">
              <w:rPr>
                <w:sz w:val="21"/>
                <w:szCs w:val="21"/>
              </w:rPr>
              <w:t>2.73</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6AF03194" w14:textId="77777777" w:rsidR="00F00F7B" w:rsidRPr="0016661A" w:rsidRDefault="00F00F7B" w:rsidP="00F00F7B">
            <w:pPr>
              <w:jc w:val="center"/>
              <w:rPr>
                <w:sz w:val="21"/>
                <w:szCs w:val="21"/>
              </w:rPr>
            </w:pPr>
            <w:r w:rsidRPr="0016661A">
              <w:rPr>
                <w:sz w:val="21"/>
                <w:szCs w:val="21"/>
              </w:rPr>
              <w:t>12.00</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1BAADECC" w14:textId="77777777" w:rsidR="00F00F7B" w:rsidRPr="0016661A" w:rsidRDefault="00F00F7B" w:rsidP="00F00F7B">
            <w:pPr>
              <w:jc w:val="center"/>
              <w:rPr>
                <w:sz w:val="21"/>
                <w:szCs w:val="21"/>
              </w:rPr>
            </w:pPr>
            <w:r w:rsidRPr="0016661A">
              <w:rPr>
                <w:sz w:val="21"/>
                <w:szCs w:val="21"/>
              </w:rPr>
              <w:t>2.20</w:t>
            </w:r>
          </w:p>
        </w:tc>
        <w:tc>
          <w:tcPr>
            <w:tcW w:w="1035" w:type="dxa"/>
            <w:tcBorders>
              <w:top w:val="single" w:sz="4" w:space="0" w:color="000000"/>
              <w:left w:val="single" w:sz="4" w:space="0" w:color="000000"/>
              <w:bottom w:val="single" w:sz="4" w:space="0" w:color="000000"/>
              <w:right w:val="single" w:sz="4" w:space="0" w:color="000000"/>
            </w:tcBorders>
            <w:noWrap/>
            <w:vAlign w:val="center"/>
            <w:hideMark/>
          </w:tcPr>
          <w:p w14:paraId="0531FE79" w14:textId="77777777" w:rsidR="00F00F7B" w:rsidRPr="0016661A" w:rsidRDefault="00F00F7B" w:rsidP="00F00F7B">
            <w:pPr>
              <w:jc w:val="center"/>
              <w:rPr>
                <w:sz w:val="21"/>
                <w:szCs w:val="21"/>
              </w:rPr>
            </w:pPr>
            <w:r w:rsidRPr="0016661A">
              <w:rPr>
                <w:sz w:val="21"/>
                <w:szCs w:val="21"/>
              </w:rPr>
              <w:t>0.53</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69FC0A92" w14:textId="77777777" w:rsidR="00F00F7B" w:rsidRPr="0016661A" w:rsidRDefault="00F00F7B" w:rsidP="00F00F7B">
            <w:pPr>
              <w:jc w:val="center"/>
              <w:rPr>
                <w:sz w:val="21"/>
                <w:szCs w:val="21"/>
              </w:rPr>
            </w:pPr>
            <w:r w:rsidRPr="0016661A">
              <w:rPr>
                <w:sz w:val="21"/>
                <w:szCs w:val="21"/>
              </w:rPr>
              <w:t>1.96</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52E8019" w14:textId="77777777" w:rsidR="00F00F7B" w:rsidRPr="0016661A" w:rsidRDefault="00F00F7B" w:rsidP="00F00F7B">
            <w:pPr>
              <w:jc w:val="center"/>
              <w:rPr>
                <w:sz w:val="21"/>
                <w:szCs w:val="21"/>
              </w:rPr>
            </w:pPr>
            <w:r w:rsidRPr="0016661A">
              <w:rPr>
                <w:sz w:val="21"/>
                <w:szCs w:val="21"/>
              </w:rPr>
              <w:t>0.77</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63F4F8A0" w14:textId="77777777" w:rsidR="00F00F7B" w:rsidRPr="0016661A" w:rsidRDefault="00F00F7B" w:rsidP="00F00F7B">
            <w:pPr>
              <w:jc w:val="center"/>
              <w:rPr>
                <w:sz w:val="21"/>
                <w:szCs w:val="21"/>
              </w:rPr>
            </w:pPr>
            <w:r w:rsidRPr="0016661A">
              <w:rPr>
                <w:sz w:val="21"/>
                <w:szCs w:val="21"/>
              </w:rPr>
              <w:t>l</w:t>
            </w:r>
          </w:p>
        </w:tc>
        <w:tc>
          <w:tcPr>
            <w:tcW w:w="1470" w:type="dxa"/>
            <w:tcBorders>
              <w:top w:val="single" w:sz="4" w:space="0" w:color="000000"/>
              <w:left w:val="single" w:sz="4" w:space="0" w:color="000000"/>
              <w:bottom w:val="single" w:sz="4" w:space="0" w:color="000000"/>
              <w:right w:val="single" w:sz="4" w:space="0" w:color="000000"/>
            </w:tcBorders>
            <w:noWrap/>
            <w:vAlign w:val="center"/>
            <w:hideMark/>
          </w:tcPr>
          <w:p w14:paraId="47F2FF25" w14:textId="77777777" w:rsidR="00F00F7B" w:rsidRPr="0016661A" w:rsidRDefault="00F00F7B" w:rsidP="00F00F7B">
            <w:pPr>
              <w:jc w:val="center"/>
              <w:rPr>
                <w:sz w:val="21"/>
                <w:szCs w:val="21"/>
              </w:rPr>
            </w:pPr>
            <w:r w:rsidRPr="0016661A">
              <w:rPr>
                <w:sz w:val="21"/>
                <w:szCs w:val="21"/>
              </w:rPr>
              <w:t>81416.429</w:t>
            </w:r>
          </w:p>
        </w:tc>
        <w:tc>
          <w:tcPr>
            <w:tcW w:w="1410" w:type="dxa"/>
            <w:tcBorders>
              <w:top w:val="single" w:sz="4" w:space="0" w:color="000000"/>
              <w:left w:val="single" w:sz="4" w:space="0" w:color="000000"/>
              <w:bottom w:val="single" w:sz="4" w:space="0" w:color="000000"/>
              <w:right w:val="single" w:sz="4" w:space="0" w:color="000000"/>
            </w:tcBorders>
            <w:noWrap/>
            <w:vAlign w:val="center"/>
            <w:hideMark/>
          </w:tcPr>
          <w:p w14:paraId="5033134B" w14:textId="77777777" w:rsidR="00F00F7B" w:rsidRPr="0016661A" w:rsidRDefault="00F00F7B" w:rsidP="00F00F7B">
            <w:pPr>
              <w:jc w:val="center"/>
              <w:rPr>
                <w:sz w:val="21"/>
                <w:szCs w:val="21"/>
              </w:rPr>
            </w:pPr>
            <w:r w:rsidRPr="0016661A">
              <w:rPr>
                <w:sz w:val="21"/>
                <w:szCs w:val="21"/>
              </w:rPr>
              <w:t>14842.710</w:t>
            </w:r>
          </w:p>
        </w:tc>
      </w:tr>
      <w:tr w:rsidR="0016661A" w:rsidRPr="0016661A" w14:paraId="4FFA3668" w14:textId="77777777" w:rsidTr="00F00F7B">
        <w:trPr>
          <w:trHeight w:val="331"/>
        </w:trPr>
        <w:tc>
          <w:tcPr>
            <w:tcW w:w="615" w:type="dxa"/>
            <w:tcBorders>
              <w:top w:val="single" w:sz="4" w:space="0" w:color="000000"/>
              <w:left w:val="single" w:sz="4" w:space="0" w:color="000000"/>
              <w:bottom w:val="single" w:sz="4" w:space="0" w:color="000000"/>
              <w:right w:val="single" w:sz="4" w:space="0" w:color="000000"/>
            </w:tcBorders>
            <w:noWrap/>
            <w:vAlign w:val="center"/>
            <w:hideMark/>
          </w:tcPr>
          <w:p w14:paraId="632A0355" w14:textId="77777777" w:rsidR="00F00F7B" w:rsidRPr="0016661A" w:rsidRDefault="00F00F7B" w:rsidP="00F00F7B">
            <w:pPr>
              <w:jc w:val="center"/>
              <w:rPr>
                <w:sz w:val="21"/>
                <w:szCs w:val="21"/>
              </w:rPr>
            </w:pPr>
            <w:r w:rsidRPr="0016661A">
              <w:rPr>
                <w:sz w:val="21"/>
                <w:szCs w:val="21"/>
              </w:rPr>
              <w:t>4</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5DCEB2D0" w14:textId="77777777" w:rsidR="00F00F7B" w:rsidRPr="0016661A" w:rsidRDefault="00F00F7B" w:rsidP="00F00F7B">
            <w:pPr>
              <w:jc w:val="center"/>
              <w:rPr>
                <w:sz w:val="21"/>
                <w:szCs w:val="21"/>
              </w:rPr>
            </w:pPr>
            <w:r w:rsidRPr="0016661A">
              <w:rPr>
                <w:sz w:val="21"/>
                <w:szCs w:val="21"/>
              </w:rPr>
              <w:t>ZK04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5DAEB4B8" w14:textId="77777777" w:rsidR="00F00F7B" w:rsidRPr="0016661A" w:rsidRDefault="00F00F7B" w:rsidP="00F00F7B">
            <w:pPr>
              <w:jc w:val="center"/>
              <w:rPr>
                <w:sz w:val="21"/>
                <w:szCs w:val="21"/>
              </w:rPr>
            </w:pPr>
            <w:r w:rsidRPr="0016661A">
              <w:rPr>
                <w:sz w:val="21"/>
                <w:szCs w:val="21"/>
              </w:rPr>
              <w:t>钻探孔</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1257EAE9" w14:textId="77777777" w:rsidR="00F00F7B" w:rsidRPr="0016661A" w:rsidRDefault="00F00F7B" w:rsidP="00F00F7B">
            <w:pPr>
              <w:jc w:val="center"/>
              <w:rPr>
                <w:sz w:val="21"/>
                <w:szCs w:val="21"/>
              </w:rPr>
            </w:pPr>
            <w:r w:rsidRPr="0016661A">
              <w:rPr>
                <w:sz w:val="21"/>
                <w:szCs w:val="21"/>
              </w:rPr>
              <w:t>3.05</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51DBADFB" w14:textId="77777777" w:rsidR="00F00F7B" w:rsidRPr="0016661A" w:rsidRDefault="00F00F7B" w:rsidP="00F00F7B">
            <w:pPr>
              <w:jc w:val="center"/>
              <w:rPr>
                <w:sz w:val="21"/>
                <w:szCs w:val="21"/>
              </w:rPr>
            </w:pPr>
            <w:r w:rsidRPr="0016661A">
              <w:rPr>
                <w:sz w:val="21"/>
                <w:szCs w:val="21"/>
              </w:rPr>
              <w:t>8.00</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73AE5F01" w14:textId="77777777" w:rsidR="00F00F7B" w:rsidRPr="0016661A" w:rsidRDefault="00F00F7B" w:rsidP="00F00F7B">
            <w:pPr>
              <w:jc w:val="center"/>
              <w:rPr>
                <w:sz w:val="21"/>
                <w:szCs w:val="21"/>
              </w:rPr>
            </w:pPr>
            <w:r w:rsidRPr="0016661A">
              <w:rPr>
                <w:sz w:val="21"/>
                <w:szCs w:val="21"/>
              </w:rPr>
              <w:t>1.00</w:t>
            </w:r>
          </w:p>
        </w:tc>
        <w:tc>
          <w:tcPr>
            <w:tcW w:w="1035" w:type="dxa"/>
            <w:tcBorders>
              <w:top w:val="single" w:sz="4" w:space="0" w:color="000000"/>
              <w:left w:val="single" w:sz="4" w:space="0" w:color="000000"/>
              <w:bottom w:val="single" w:sz="4" w:space="0" w:color="000000"/>
              <w:right w:val="single" w:sz="4" w:space="0" w:color="000000"/>
            </w:tcBorders>
            <w:noWrap/>
            <w:vAlign w:val="center"/>
            <w:hideMark/>
          </w:tcPr>
          <w:p w14:paraId="037FADFE" w14:textId="77777777" w:rsidR="00F00F7B" w:rsidRPr="0016661A" w:rsidRDefault="00F00F7B" w:rsidP="00F00F7B">
            <w:pPr>
              <w:jc w:val="center"/>
              <w:rPr>
                <w:sz w:val="21"/>
                <w:szCs w:val="21"/>
              </w:rPr>
            </w:pPr>
            <w:r w:rsidRPr="0016661A">
              <w:rPr>
                <w:sz w:val="21"/>
                <w:szCs w:val="21"/>
              </w:rPr>
              <w:t>2.05</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544289DE" w14:textId="77777777" w:rsidR="00F00F7B" w:rsidRPr="0016661A" w:rsidRDefault="00F00F7B" w:rsidP="00F00F7B">
            <w:pPr>
              <w:jc w:val="center"/>
              <w:rPr>
                <w:sz w:val="21"/>
                <w:szCs w:val="21"/>
              </w:rPr>
            </w:pPr>
            <w:r w:rsidRPr="0016661A">
              <w:rPr>
                <w:sz w:val="21"/>
                <w:szCs w:val="21"/>
              </w:rPr>
              <w:t>0.84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7AFE404" w14:textId="77777777" w:rsidR="00F00F7B" w:rsidRPr="0016661A" w:rsidRDefault="00F00F7B" w:rsidP="00F00F7B">
            <w:pPr>
              <w:jc w:val="center"/>
              <w:rPr>
                <w:sz w:val="21"/>
                <w:szCs w:val="21"/>
              </w:rPr>
            </w:pPr>
            <w:r w:rsidRPr="0016661A">
              <w:rPr>
                <w:sz w:val="21"/>
                <w:szCs w:val="21"/>
              </w:rPr>
              <w:t>2.21</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51CB232D" w14:textId="77777777" w:rsidR="00F00F7B" w:rsidRPr="0016661A" w:rsidRDefault="00F00F7B" w:rsidP="00F00F7B">
            <w:pPr>
              <w:jc w:val="center"/>
              <w:rPr>
                <w:sz w:val="21"/>
                <w:szCs w:val="21"/>
              </w:rPr>
            </w:pPr>
            <w:r w:rsidRPr="0016661A">
              <w:rPr>
                <w:sz w:val="21"/>
                <w:szCs w:val="21"/>
              </w:rPr>
              <w:t>4</w:t>
            </w:r>
          </w:p>
        </w:tc>
        <w:tc>
          <w:tcPr>
            <w:tcW w:w="1470" w:type="dxa"/>
            <w:tcBorders>
              <w:top w:val="single" w:sz="4" w:space="0" w:color="000000"/>
              <w:left w:val="single" w:sz="4" w:space="0" w:color="000000"/>
              <w:bottom w:val="single" w:sz="4" w:space="0" w:color="000000"/>
              <w:right w:val="single" w:sz="4" w:space="0" w:color="000000"/>
            </w:tcBorders>
            <w:noWrap/>
            <w:vAlign w:val="center"/>
            <w:hideMark/>
          </w:tcPr>
          <w:p w14:paraId="79115840" w14:textId="77777777" w:rsidR="00F00F7B" w:rsidRPr="0016661A" w:rsidRDefault="00F00F7B" w:rsidP="00F00F7B">
            <w:pPr>
              <w:jc w:val="center"/>
              <w:rPr>
                <w:sz w:val="21"/>
                <w:szCs w:val="21"/>
              </w:rPr>
            </w:pPr>
            <w:r w:rsidRPr="0016661A">
              <w:rPr>
                <w:sz w:val="21"/>
                <w:szCs w:val="21"/>
              </w:rPr>
              <w:t>81599.047</w:t>
            </w:r>
          </w:p>
        </w:tc>
        <w:tc>
          <w:tcPr>
            <w:tcW w:w="1410" w:type="dxa"/>
            <w:tcBorders>
              <w:top w:val="single" w:sz="4" w:space="0" w:color="000000"/>
              <w:left w:val="single" w:sz="4" w:space="0" w:color="000000"/>
              <w:bottom w:val="single" w:sz="4" w:space="0" w:color="000000"/>
              <w:right w:val="single" w:sz="4" w:space="0" w:color="000000"/>
            </w:tcBorders>
            <w:noWrap/>
            <w:vAlign w:val="center"/>
            <w:hideMark/>
          </w:tcPr>
          <w:p w14:paraId="29738676" w14:textId="77777777" w:rsidR="00F00F7B" w:rsidRPr="0016661A" w:rsidRDefault="00F00F7B" w:rsidP="00F00F7B">
            <w:pPr>
              <w:jc w:val="center"/>
              <w:rPr>
                <w:sz w:val="21"/>
                <w:szCs w:val="21"/>
              </w:rPr>
            </w:pPr>
            <w:r w:rsidRPr="0016661A">
              <w:rPr>
                <w:sz w:val="21"/>
                <w:szCs w:val="21"/>
              </w:rPr>
              <w:t>11452.053</w:t>
            </w:r>
          </w:p>
        </w:tc>
      </w:tr>
      <w:tr w:rsidR="0016661A" w:rsidRPr="0016661A" w14:paraId="3EA82376" w14:textId="77777777" w:rsidTr="00F00F7B">
        <w:trPr>
          <w:trHeight w:val="309"/>
        </w:trPr>
        <w:tc>
          <w:tcPr>
            <w:tcW w:w="615" w:type="dxa"/>
            <w:tcBorders>
              <w:top w:val="single" w:sz="4" w:space="0" w:color="000000"/>
              <w:left w:val="single" w:sz="4" w:space="0" w:color="000000"/>
              <w:bottom w:val="single" w:sz="4" w:space="0" w:color="000000"/>
              <w:right w:val="single" w:sz="4" w:space="0" w:color="000000"/>
            </w:tcBorders>
            <w:noWrap/>
            <w:vAlign w:val="center"/>
            <w:hideMark/>
          </w:tcPr>
          <w:p w14:paraId="4D060FF1" w14:textId="77777777" w:rsidR="00F00F7B" w:rsidRPr="0016661A" w:rsidRDefault="00F00F7B" w:rsidP="00F00F7B">
            <w:pPr>
              <w:jc w:val="center"/>
              <w:rPr>
                <w:sz w:val="21"/>
                <w:szCs w:val="21"/>
              </w:rPr>
            </w:pPr>
            <w:r w:rsidRPr="0016661A">
              <w:rPr>
                <w:sz w:val="21"/>
                <w:szCs w:val="21"/>
              </w:rPr>
              <w:t>5</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7C9E7A6C" w14:textId="77777777" w:rsidR="00F00F7B" w:rsidRPr="0016661A" w:rsidRDefault="00F00F7B" w:rsidP="00F00F7B">
            <w:pPr>
              <w:jc w:val="center"/>
              <w:rPr>
                <w:sz w:val="21"/>
                <w:szCs w:val="21"/>
              </w:rPr>
            </w:pPr>
            <w:r w:rsidRPr="0016661A">
              <w:rPr>
                <w:sz w:val="21"/>
                <w:szCs w:val="21"/>
              </w:rPr>
              <w:t>ZK05</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6CB7452" w14:textId="77777777" w:rsidR="00F00F7B" w:rsidRPr="0016661A" w:rsidRDefault="00F00F7B" w:rsidP="00F00F7B">
            <w:pPr>
              <w:jc w:val="center"/>
              <w:rPr>
                <w:sz w:val="21"/>
                <w:szCs w:val="21"/>
              </w:rPr>
            </w:pPr>
            <w:r w:rsidRPr="0016661A">
              <w:rPr>
                <w:sz w:val="21"/>
                <w:szCs w:val="21"/>
              </w:rPr>
              <w:t>钻探孔</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263A6DFE" w14:textId="77777777" w:rsidR="00F00F7B" w:rsidRPr="0016661A" w:rsidRDefault="00F00F7B" w:rsidP="00F00F7B">
            <w:pPr>
              <w:jc w:val="center"/>
              <w:rPr>
                <w:sz w:val="21"/>
                <w:szCs w:val="21"/>
              </w:rPr>
            </w:pPr>
            <w:r w:rsidRPr="0016661A">
              <w:rPr>
                <w:sz w:val="21"/>
                <w:szCs w:val="21"/>
              </w:rPr>
              <w:t>2.73</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2A9A7AF2" w14:textId="77777777" w:rsidR="00F00F7B" w:rsidRPr="0016661A" w:rsidRDefault="00F00F7B" w:rsidP="00F00F7B">
            <w:pPr>
              <w:jc w:val="center"/>
              <w:rPr>
                <w:sz w:val="21"/>
                <w:szCs w:val="21"/>
              </w:rPr>
            </w:pPr>
            <w:r w:rsidRPr="0016661A">
              <w:rPr>
                <w:sz w:val="21"/>
                <w:szCs w:val="21"/>
              </w:rPr>
              <w:t>25.00</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036B6F4F" w14:textId="77777777" w:rsidR="00F00F7B" w:rsidRPr="0016661A" w:rsidRDefault="00F00F7B" w:rsidP="00F00F7B">
            <w:pPr>
              <w:jc w:val="center"/>
              <w:rPr>
                <w:sz w:val="21"/>
                <w:szCs w:val="21"/>
              </w:rPr>
            </w:pPr>
            <w:r w:rsidRPr="0016661A">
              <w:rPr>
                <w:sz w:val="21"/>
                <w:szCs w:val="21"/>
              </w:rPr>
              <w:t>1.60</w:t>
            </w:r>
          </w:p>
        </w:tc>
        <w:tc>
          <w:tcPr>
            <w:tcW w:w="1035" w:type="dxa"/>
            <w:tcBorders>
              <w:top w:val="single" w:sz="4" w:space="0" w:color="000000"/>
              <w:left w:val="single" w:sz="4" w:space="0" w:color="000000"/>
              <w:bottom w:val="single" w:sz="4" w:space="0" w:color="000000"/>
              <w:right w:val="single" w:sz="4" w:space="0" w:color="000000"/>
            </w:tcBorders>
            <w:noWrap/>
            <w:vAlign w:val="center"/>
            <w:hideMark/>
          </w:tcPr>
          <w:p w14:paraId="4B99D190" w14:textId="77777777" w:rsidR="00F00F7B" w:rsidRPr="0016661A" w:rsidRDefault="00F00F7B" w:rsidP="00F00F7B">
            <w:pPr>
              <w:jc w:val="center"/>
              <w:rPr>
                <w:sz w:val="21"/>
                <w:szCs w:val="21"/>
              </w:rPr>
            </w:pPr>
            <w:r w:rsidRPr="0016661A">
              <w:rPr>
                <w:sz w:val="21"/>
                <w:szCs w:val="21"/>
              </w:rPr>
              <w:t>1.13</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67094D10" w14:textId="77777777" w:rsidR="00F00F7B" w:rsidRPr="0016661A" w:rsidRDefault="00F00F7B" w:rsidP="00F00F7B">
            <w:pPr>
              <w:jc w:val="center"/>
              <w:rPr>
                <w:sz w:val="21"/>
                <w:szCs w:val="21"/>
              </w:rPr>
            </w:pPr>
            <w:r w:rsidRPr="0016661A">
              <w:rPr>
                <w:sz w:val="21"/>
                <w:szCs w:val="21"/>
              </w:rPr>
              <w:t>1.44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ADE5127" w14:textId="77777777" w:rsidR="00F00F7B" w:rsidRPr="0016661A" w:rsidRDefault="00F00F7B" w:rsidP="00F00F7B">
            <w:pPr>
              <w:jc w:val="center"/>
              <w:rPr>
                <w:sz w:val="21"/>
                <w:szCs w:val="21"/>
              </w:rPr>
            </w:pPr>
            <w:r w:rsidRPr="0016661A">
              <w:rPr>
                <w:sz w:val="21"/>
                <w:szCs w:val="21"/>
              </w:rPr>
              <w:t>1.29</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6DDC260C" w14:textId="77777777" w:rsidR="00F00F7B" w:rsidRPr="0016661A" w:rsidRDefault="00F00F7B" w:rsidP="00F00F7B">
            <w:pPr>
              <w:jc w:val="center"/>
              <w:rPr>
                <w:sz w:val="21"/>
                <w:szCs w:val="21"/>
              </w:rPr>
            </w:pPr>
            <w:r w:rsidRPr="0016661A">
              <w:rPr>
                <w:sz w:val="21"/>
                <w:szCs w:val="21"/>
              </w:rPr>
              <w:t>8</w:t>
            </w:r>
          </w:p>
        </w:tc>
        <w:tc>
          <w:tcPr>
            <w:tcW w:w="1470" w:type="dxa"/>
            <w:tcBorders>
              <w:top w:val="single" w:sz="4" w:space="0" w:color="000000"/>
              <w:left w:val="single" w:sz="4" w:space="0" w:color="000000"/>
              <w:bottom w:val="single" w:sz="4" w:space="0" w:color="000000"/>
              <w:right w:val="single" w:sz="4" w:space="0" w:color="000000"/>
            </w:tcBorders>
            <w:noWrap/>
            <w:vAlign w:val="center"/>
            <w:hideMark/>
          </w:tcPr>
          <w:p w14:paraId="31AC9551" w14:textId="77777777" w:rsidR="00F00F7B" w:rsidRPr="0016661A" w:rsidRDefault="00F00F7B" w:rsidP="00F00F7B">
            <w:pPr>
              <w:jc w:val="center"/>
              <w:rPr>
                <w:sz w:val="21"/>
                <w:szCs w:val="21"/>
              </w:rPr>
            </w:pPr>
            <w:r w:rsidRPr="0016661A">
              <w:rPr>
                <w:sz w:val="21"/>
                <w:szCs w:val="21"/>
              </w:rPr>
              <w:t>80730.139</w:t>
            </w:r>
          </w:p>
        </w:tc>
        <w:tc>
          <w:tcPr>
            <w:tcW w:w="1410" w:type="dxa"/>
            <w:tcBorders>
              <w:top w:val="single" w:sz="4" w:space="0" w:color="000000"/>
              <w:left w:val="single" w:sz="4" w:space="0" w:color="000000"/>
              <w:bottom w:val="single" w:sz="4" w:space="0" w:color="000000"/>
              <w:right w:val="single" w:sz="4" w:space="0" w:color="000000"/>
            </w:tcBorders>
            <w:noWrap/>
            <w:vAlign w:val="center"/>
            <w:hideMark/>
          </w:tcPr>
          <w:p w14:paraId="44E9211D" w14:textId="77777777" w:rsidR="00F00F7B" w:rsidRPr="0016661A" w:rsidRDefault="00F00F7B" w:rsidP="00F00F7B">
            <w:pPr>
              <w:jc w:val="center"/>
              <w:rPr>
                <w:sz w:val="21"/>
                <w:szCs w:val="21"/>
              </w:rPr>
            </w:pPr>
            <w:r w:rsidRPr="0016661A">
              <w:rPr>
                <w:sz w:val="21"/>
                <w:szCs w:val="21"/>
              </w:rPr>
              <w:t>13664.896</w:t>
            </w:r>
          </w:p>
        </w:tc>
      </w:tr>
      <w:tr w:rsidR="0016661A" w:rsidRPr="0016661A" w14:paraId="347B123E" w14:textId="77777777" w:rsidTr="00F00F7B">
        <w:trPr>
          <w:trHeight w:val="331"/>
        </w:trPr>
        <w:tc>
          <w:tcPr>
            <w:tcW w:w="615" w:type="dxa"/>
            <w:tcBorders>
              <w:top w:val="single" w:sz="4" w:space="0" w:color="000000"/>
              <w:left w:val="single" w:sz="4" w:space="0" w:color="000000"/>
              <w:bottom w:val="single" w:sz="4" w:space="0" w:color="000000"/>
              <w:right w:val="single" w:sz="4" w:space="0" w:color="000000"/>
            </w:tcBorders>
            <w:noWrap/>
            <w:vAlign w:val="center"/>
            <w:hideMark/>
          </w:tcPr>
          <w:p w14:paraId="53653C1C" w14:textId="77777777" w:rsidR="00F00F7B" w:rsidRPr="0016661A" w:rsidRDefault="00F00F7B" w:rsidP="00F00F7B">
            <w:pPr>
              <w:jc w:val="center"/>
              <w:rPr>
                <w:sz w:val="21"/>
                <w:szCs w:val="21"/>
              </w:rPr>
            </w:pPr>
            <w:r w:rsidRPr="0016661A">
              <w:rPr>
                <w:sz w:val="21"/>
                <w:szCs w:val="21"/>
              </w:rPr>
              <w:t>6</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6DBFDAA2" w14:textId="77777777" w:rsidR="00F00F7B" w:rsidRPr="0016661A" w:rsidRDefault="00F00F7B" w:rsidP="00F00F7B">
            <w:pPr>
              <w:jc w:val="center"/>
              <w:rPr>
                <w:sz w:val="21"/>
                <w:szCs w:val="21"/>
              </w:rPr>
            </w:pPr>
            <w:r w:rsidRPr="0016661A">
              <w:rPr>
                <w:sz w:val="21"/>
                <w:szCs w:val="21"/>
              </w:rPr>
              <w:t>ZK05-1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7433583C" w14:textId="77777777" w:rsidR="00F00F7B" w:rsidRPr="0016661A" w:rsidRDefault="00F00F7B" w:rsidP="00F00F7B">
            <w:pPr>
              <w:jc w:val="center"/>
              <w:rPr>
                <w:sz w:val="21"/>
                <w:szCs w:val="21"/>
              </w:rPr>
            </w:pPr>
            <w:r w:rsidRPr="0016661A">
              <w:rPr>
                <w:sz w:val="21"/>
                <w:szCs w:val="21"/>
              </w:rPr>
              <w:t>钻探孔</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70CCD87A" w14:textId="77777777" w:rsidR="00F00F7B" w:rsidRPr="0016661A" w:rsidRDefault="00F00F7B" w:rsidP="00F00F7B">
            <w:pPr>
              <w:jc w:val="center"/>
              <w:rPr>
                <w:sz w:val="21"/>
                <w:szCs w:val="21"/>
              </w:rPr>
            </w:pPr>
            <w:r w:rsidRPr="0016661A">
              <w:rPr>
                <w:sz w:val="21"/>
                <w:szCs w:val="21"/>
              </w:rPr>
              <w:t>2.63</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7D99A2B3" w14:textId="77777777" w:rsidR="00F00F7B" w:rsidRPr="0016661A" w:rsidRDefault="00F00F7B" w:rsidP="00F00F7B">
            <w:pPr>
              <w:jc w:val="center"/>
              <w:rPr>
                <w:sz w:val="21"/>
                <w:szCs w:val="21"/>
              </w:rPr>
            </w:pPr>
            <w:r w:rsidRPr="0016661A">
              <w:rPr>
                <w:sz w:val="21"/>
                <w:szCs w:val="21"/>
              </w:rPr>
              <w:t>9.0o</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0A0399E7" w14:textId="77777777" w:rsidR="00F00F7B" w:rsidRPr="0016661A" w:rsidRDefault="00F00F7B" w:rsidP="00F00F7B">
            <w:pPr>
              <w:jc w:val="center"/>
              <w:rPr>
                <w:sz w:val="21"/>
                <w:szCs w:val="21"/>
              </w:rPr>
            </w:pPr>
            <w:r w:rsidRPr="0016661A">
              <w:rPr>
                <w:sz w:val="21"/>
                <w:szCs w:val="21"/>
              </w:rPr>
              <w:t>1.50</w:t>
            </w:r>
          </w:p>
        </w:tc>
        <w:tc>
          <w:tcPr>
            <w:tcW w:w="1035" w:type="dxa"/>
            <w:tcBorders>
              <w:top w:val="single" w:sz="4" w:space="0" w:color="000000"/>
              <w:left w:val="single" w:sz="4" w:space="0" w:color="000000"/>
              <w:bottom w:val="single" w:sz="4" w:space="0" w:color="000000"/>
              <w:right w:val="single" w:sz="4" w:space="0" w:color="000000"/>
            </w:tcBorders>
            <w:noWrap/>
            <w:vAlign w:val="center"/>
            <w:hideMark/>
          </w:tcPr>
          <w:p w14:paraId="4733E38C" w14:textId="77777777" w:rsidR="00F00F7B" w:rsidRPr="0016661A" w:rsidRDefault="00F00F7B" w:rsidP="00F00F7B">
            <w:pPr>
              <w:jc w:val="center"/>
              <w:rPr>
                <w:sz w:val="21"/>
                <w:szCs w:val="21"/>
              </w:rPr>
            </w:pPr>
            <w:r w:rsidRPr="0016661A">
              <w:rPr>
                <w:sz w:val="21"/>
                <w:szCs w:val="21"/>
              </w:rPr>
              <w:t>1.13</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2CAD4747" w14:textId="77777777" w:rsidR="00F00F7B" w:rsidRPr="0016661A" w:rsidRDefault="00F00F7B" w:rsidP="00F00F7B">
            <w:pPr>
              <w:jc w:val="center"/>
              <w:rPr>
                <w:sz w:val="21"/>
                <w:szCs w:val="21"/>
              </w:rPr>
            </w:pPr>
            <w:r w:rsidRPr="0016661A">
              <w:rPr>
                <w:sz w:val="21"/>
                <w:szCs w:val="21"/>
              </w:rPr>
              <w:t>1.34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E944B55" w14:textId="77777777" w:rsidR="00F00F7B" w:rsidRPr="0016661A" w:rsidRDefault="00F00F7B" w:rsidP="00F00F7B">
            <w:pPr>
              <w:jc w:val="center"/>
              <w:rPr>
                <w:sz w:val="21"/>
                <w:szCs w:val="21"/>
              </w:rPr>
            </w:pPr>
            <w:r w:rsidRPr="0016661A">
              <w:rPr>
                <w:sz w:val="21"/>
                <w:szCs w:val="21"/>
              </w:rPr>
              <w:t>1.29</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6A1ABBDE" w14:textId="23BA85F0" w:rsidR="00F00F7B" w:rsidRPr="0016661A" w:rsidRDefault="00F00F7B" w:rsidP="00F00F7B">
            <w:pPr>
              <w:jc w:val="center"/>
              <w:rPr>
                <w:sz w:val="21"/>
                <w:szCs w:val="21"/>
              </w:rPr>
            </w:pPr>
            <w:r w:rsidRPr="0016661A">
              <w:rPr>
                <w:rFonts w:hint="eastAsia"/>
                <w:sz w:val="21"/>
                <w:szCs w:val="21"/>
              </w:rPr>
              <w:t>/</w:t>
            </w:r>
          </w:p>
        </w:tc>
        <w:tc>
          <w:tcPr>
            <w:tcW w:w="1470" w:type="dxa"/>
            <w:tcBorders>
              <w:top w:val="single" w:sz="4" w:space="0" w:color="000000"/>
              <w:left w:val="single" w:sz="4" w:space="0" w:color="000000"/>
              <w:bottom w:val="single" w:sz="4" w:space="0" w:color="000000"/>
              <w:right w:val="single" w:sz="4" w:space="0" w:color="000000"/>
            </w:tcBorders>
            <w:noWrap/>
            <w:vAlign w:val="center"/>
            <w:hideMark/>
          </w:tcPr>
          <w:p w14:paraId="1EA61223" w14:textId="77777777" w:rsidR="00F00F7B" w:rsidRPr="0016661A" w:rsidRDefault="00F00F7B" w:rsidP="00F00F7B">
            <w:pPr>
              <w:jc w:val="center"/>
              <w:rPr>
                <w:sz w:val="21"/>
                <w:szCs w:val="21"/>
              </w:rPr>
            </w:pPr>
            <w:r w:rsidRPr="0016661A">
              <w:rPr>
                <w:sz w:val="21"/>
                <w:szCs w:val="21"/>
              </w:rPr>
              <w:t>80730.196</w:t>
            </w:r>
          </w:p>
        </w:tc>
        <w:tc>
          <w:tcPr>
            <w:tcW w:w="1410" w:type="dxa"/>
            <w:tcBorders>
              <w:top w:val="single" w:sz="4" w:space="0" w:color="000000"/>
              <w:left w:val="single" w:sz="4" w:space="0" w:color="000000"/>
              <w:bottom w:val="single" w:sz="4" w:space="0" w:color="000000"/>
              <w:right w:val="single" w:sz="4" w:space="0" w:color="000000"/>
            </w:tcBorders>
            <w:noWrap/>
            <w:vAlign w:val="center"/>
            <w:hideMark/>
          </w:tcPr>
          <w:p w14:paraId="64127E10" w14:textId="77777777" w:rsidR="00F00F7B" w:rsidRPr="0016661A" w:rsidRDefault="00F00F7B" w:rsidP="00F00F7B">
            <w:pPr>
              <w:jc w:val="center"/>
              <w:rPr>
                <w:sz w:val="21"/>
                <w:szCs w:val="21"/>
              </w:rPr>
            </w:pPr>
            <w:r w:rsidRPr="0016661A">
              <w:rPr>
                <w:sz w:val="21"/>
                <w:szCs w:val="21"/>
              </w:rPr>
              <w:t>13660.821</w:t>
            </w:r>
          </w:p>
        </w:tc>
      </w:tr>
      <w:tr w:rsidR="0016661A" w:rsidRPr="0016661A" w14:paraId="24A0D7CA" w14:textId="77777777" w:rsidTr="00F00F7B">
        <w:trPr>
          <w:trHeight w:val="331"/>
        </w:trPr>
        <w:tc>
          <w:tcPr>
            <w:tcW w:w="615" w:type="dxa"/>
            <w:tcBorders>
              <w:top w:val="single" w:sz="4" w:space="0" w:color="000000"/>
              <w:left w:val="single" w:sz="4" w:space="0" w:color="000000"/>
              <w:bottom w:val="single" w:sz="4" w:space="0" w:color="000000"/>
              <w:right w:val="single" w:sz="4" w:space="0" w:color="000000"/>
            </w:tcBorders>
            <w:noWrap/>
            <w:vAlign w:val="center"/>
            <w:hideMark/>
          </w:tcPr>
          <w:p w14:paraId="7077939C" w14:textId="77777777" w:rsidR="00F00F7B" w:rsidRPr="0016661A" w:rsidRDefault="00F00F7B" w:rsidP="00F00F7B">
            <w:pPr>
              <w:jc w:val="center"/>
              <w:rPr>
                <w:sz w:val="21"/>
                <w:szCs w:val="21"/>
              </w:rPr>
            </w:pPr>
            <w:r w:rsidRPr="0016661A">
              <w:rPr>
                <w:sz w:val="21"/>
                <w:szCs w:val="21"/>
              </w:rPr>
              <w:t>7</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3666C5A1" w14:textId="77777777" w:rsidR="00F00F7B" w:rsidRPr="0016661A" w:rsidRDefault="00F00F7B" w:rsidP="00F00F7B">
            <w:pPr>
              <w:jc w:val="center"/>
              <w:rPr>
                <w:sz w:val="21"/>
                <w:szCs w:val="21"/>
              </w:rPr>
            </w:pPr>
            <w:r w:rsidRPr="0016661A">
              <w:rPr>
                <w:sz w:val="21"/>
                <w:szCs w:val="21"/>
              </w:rPr>
              <w:t>ZK05-2</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FB87201" w14:textId="77777777" w:rsidR="00F00F7B" w:rsidRPr="0016661A" w:rsidRDefault="00F00F7B" w:rsidP="00F00F7B">
            <w:pPr>
              <w:jc w:val="center"/>
              <w:rPr>
                <w:sz w:val="21"/>
                <w:szCs w:val="21"/>
              </w:rPr>
            </w:pPr>
            <w:r w:rsidRPr="0016661A">
              <w:rPr>
                <w:sz w:val="21"/>
                <w:szCs w:val="21"/>
              </w:rPr>
              <w:t>钻探孔</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01FA52E7" w14:textId="77777777" w:rsidR="00F00F7B" w:rsidRPr="0016661A" w:rsidRDefault="00F00F7B" w:rsidP="00F00F7B">
            <w:pPr>
              <w:jc w:val="center"/>
              <w:rPr>
                <w:sz w:val="21"/>
                <w:szCs w:val="21"/>
              </w:rPr>
            </w:pPr>
            <w:r w:rsidRPr="0016661A">
              <w:rPr>
                <w:sz w:val="21"/>
                <w:szCs w:val="21"/>
              </w:rPr>
              <w:t>2.70</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7B4B26C8" w14:textId="77777777" w:rsidR="00F00F7B" w:rsidRPr="0016661A" w:rsidRDefault="00F00F7B" w:rsidP="00F00F7B">
            <w:pPr>
              <w:jc w:val="center"/>
              <w:rPr>
                <w:sz w:val="21"/>
                <w:szCs w:val="21"/>
              </w:rPr>
            </w:pPr>
            <w:r w:rsidRPr="0016661A">
              <w:rPr>
                <w:sz w:val="21"/>
                <w:szCs w:val="21"/>
              </w:rPr>
              <w:t>9.00</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0D1BAFB6" w14:textId="77777777" w:rsidR="00F00F7B" w:rsidRPr="0016661A" w:rsidRDefault="00F00F7B" w:rsidP="00F00F7B">
            <w:pPr>
              <w:jc w:val="center"/>
              <w:rPr>
                <w:sz w:val="21"/>
                <w:szCs w:val="21"/>
              </w:rPr>
            </w:pPr>
            <w:r w:rsidRPr="0016661A">
              <w:rPr>
                <w:sz w:val="21"/>
                <w:szCs w:val="21"/>
              </w:rPr>
              <w:t>1.60</w:t>
            </w:r>
          </w:p>
        </w:tc>
        <w:tc>
          <w:tcPr>
            <w:tcW w:w="1035" w:type="dxa"/>
            <w:tcBorders>
              <w:top w:val="single" w:sz="4" w:space="0" w:color="000000"/>
              <w:left w:val="single" w:sz="4" w:space="0" w:color="000000"/>
              <w:bottom w:val="single" w:sz="4" w:space="0" w:color="000000"/>
              <w:right w:val="single" w:sz="4" w:space="0" w:color="000000"/>
            </w:tcBorders>
            <w:noWrap/>
            <w:vAlign w:val="center"/>
            <w:hideMark/>
          </w:tcPr>
          <w:p w14:paraId="7A3096A1" w14:textId="77777777" w:rsidR="00F00F7B" w:rsidRPr="0016661A" w:rsidRDefault="00F00F7B" w:rsidP="00F00F7B">
            <w:pPr>
              <w:jc w:val="center"/>
              <w:rPr>
                <w:sz w:val="21"/>
                <w:szCs w:val="21"/>
              </w:rPr>
            </w:pPr>
            <w:r w:rsidRPr="0016661A">
              <w:rPr>
                <w:sz w:val="21"/>
                <w:szCs w:val="21"/>
              </w:rPr>
              <w:t>1.10</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350FA390" w14:textId="77777777" w:rsidR="00F00F7B" w:rsidRPr="0016661A" w:rsidRDefault="00F00F7B" w:rsidP="00F00F7B">
            <w:pPr>
              <w:jc w:val="center"/>
              <w:rPr>
                <w:sz w:val="21"/>
                <w:szCs w:val="21"/>
              </w:rPr>
            </w:pPr>
            <w:r w:rsidRPr="0016661A">
              <w:rPr>
                <w:sz w:val="21"/>
                <w:szCs w:val="21"/>
              </w:rPr>
              <w:t>1.41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4029591" w14:textId="77777777" w:rsidR="00F00F7B" w:rsidRPr="0016661A" w:rsidRDefault="00F00F7B" w:rsidP="00F00F7B">
            <w:pPr>
              <w:jc w:val="center"/>
              <w:rPr>
                <w:sz w:val="21"/>
                <w:szCs w:val="21"/>
              </w:rPr>
            </w:pPr>
            <w:r w:rsidRPr="0016661A">
              <w:rPr>
                <w:sz w:val="21"/>
                <w:szCs w:val="21"/>
              </w:rPr>
              <w:t>1.29</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6230B5BD" w14:textId="45B10434" w:rsidR="00F00F7B" w:rsidRPr="0016661A" w:rsidRDefault="00F00F7B" w:rsidP="00F00F7B">
            <w:pPr>
              <w:jc w:val="center"/>
              <w:rPr>
                <w:sz w:val="21"/>
                <w:szCs w:val="21"/>
              </w:rPr>
            </w:pPr>
            <w:r w:rsidRPr="0016661A">
              <w:rPr>
                <w:rFonts w:hint="eastAsia"/>
                <w:sz w:val="21"/>
                <w:szCs w:val="21"/>
              </w:rPr>
              <w:t>/</w:t>
            </w:r>
          </w:p>
        </w:tc>
        <w:tc>
          <w:tcPr>
            <w:tcW w:w="1470" w:type="dxa"/>
            <w:tcBorders>
              <w:top w:val="single" w:sz="4" w:space="0" w:color="000000"/>
              <w:left w:val="single" w:sz="4" w:space="0" w:color="000000"/>
              <w:bottom w:val="single" w:sz="4" w:space="0" w:color="000000"/>
              <w:right w:val="single" w:sz="4" w:space="0" w:color="000000"/>
            </w:tcBorders>
            <w:noWrap/>
            <w:vAlign w:val="center"/>
            <w:hideMark/>
          </w:tcPr>
          <w:p w14:paraId="01B8FA3E" w14:textId="77777777" w:rsidR="00F00F7B" w:rsidRPr="0016661A" w:rsidRDefault="00F00F7B" w:rsidP="00F00F7B">
            <w:pPr>
              <w:jc w:val="center"/>
              <w:rPr>
                <w:sz w:val="21"/>
                <w:szCs w:val="21"/>
              </w:rPr>
            </w:pPr>
            <w:r w:rsidRPr="0016661A">
              <w:rPr>
                <w:sz w:val="21"/>
                <w:szCs w:val="21"/>
              </w:rPr>
              <w:t>80730.139</w:t>
            </w:r>
          </w:p>
        </w:tc>
        <w:tc>
          <w:tcPr>
            <w:tcW w:w="1410" w:type="dxa"/>
            <w:tcBorders>
              <w:top w:val="single" w:sz="4" w:space="0" w:color="000000"/>
              <w:left w:val="single" w:sz="4" w:space="0" w:color="000000"/>
              <w:bottom w:val="single" w:sz="4" w:space="0" w:color="000000"/>
              <w:right w:val="single" w:sz="4" w:space="0" w:color="000000"/>
            </w:tcBorders>
            <w:noWrap/>
            <w:vAlign w:val="center"/>
            <w:hideMark/>
          </w:tcPr>
          <w:p w14:paraId="3064C330" w14:textId="77777777" w:rsidR="00F00F7B" w:rsidRPr="0016661A" w:rsidRDefault="00F00F7B" w:rsidP="00F00F7B">
            <w:pPr>
              <w:jc w:val="center"/>
              <w:rPr>
                <w:sz w:val="21"/>
                <w:szCs w:val="21"/>
              </w:rPr>
            </w:pPr>
            <w:r w:rsidRPr="0016661A">
              <w:rPr>
                <w:sz w:val="21"/>
                <w:szCs w:val="21"/>
              </w:rPr>
              <w:t>13662.847</w:t>
            </w:r>
          </w:p>
        </w:tc>
      </w:tr>
      <w:tr w:rsidR="0016661A" w:rsidRPr="0016661A" w14:paraId="44D175C2" w14:textId="77777777" w:rsidTr="00F00F7B">
        <w:trPr>
          <w:trHeight w:val="320"/>
        </w:trPr>
        <w:tc>
          <w:tcPr>
            <w:tcW w:w="615" w:type="dxa"/>
            <w:tcBorders>
              <w:top w:val="single" w:sz="4" w:space="0" w:color="000000"/>
              <w:left w:val="single" w:sz="4" w:space="0" w:color="000000"/>
              <w:bottom w:val="single" w:sz="4" w:space="0" w:color="000000"/>
              <w:right w:val="single" w:sz="4" w:space="0" w:color="000000"/>
            </w:tcBorders>
            <w:noWrap/>
            <w:vAlign w:val="center"/>
            <w:hideMark/>
          </w:tcPr>
          <w:p w14:paraId="49833893" w14:textId="77777777" w:rsidR="00F00F7B" w:rsidRPr="0016661A" w:rsidRDefault="00F00F7B" w:rsidP="00F00F7B">
            <w:pPr>
              <w:jc w:val="center"/>
              <w:rPr>
                <w:sz w:val="21"/>
                <w:szCs w:val="21"/>
              </w:rPr>
            </w:pPr>
            <w:r w:rsidRPr="0016661A">
              <w:rPr>
                <w:sz w:val="21"/>
                <w:szCs w:val="21"/>
              </w:rPr>
              <w:t>8</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4A1E3139" w14:textId="77777777" w:rsidR="00F00F7B" w:rsidRPr="0016661A" w:rsidRDefault="00F00F7B" w:rsidP="00F00F7B">
            <w:pPr>
              <w:jc w:val="center"/>
              <w:rPr>
                <w:sz w:val="21"/>
                <w:szCs w:val="21"/>
              </w:rPr>
            </w:pPr>
            <w:r w:rsidRPr="0016661A">
              <w:rPr>
                <w:sz w:val="21"/>
                <w:szCs w:val="21"/>
              </w:rPr>
              <w:t>ZK05-3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3533F0A" w14:textId="77777777" w:rsidR="00F00F7B" w:rsidRPr="0016661A" w:rsidRDefault="00F00F7B" w:rsidP="00F00F7B">
            <w:pPr>
              <w:jc w:val="center"/>
              <w:rPr>
                <w:sz w:val="21"/>
                <w:szCs w:val="21"/>
              </w:rPr>
            </w:pPr>
            <w:r w:rsidRPr="0016661A">
              <w:rPr>
                <w:sz w:val="21"/>
                <w:szCs w:val="21"/>
              </w:rPr>
              <w:t>钻探孔</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2BA60241" w14:textId="77777777" w:rsidR="00F00F7B" w:rsidRPr="0016661A" w:rsidRDefault="00F00F7B" w:rsidP="00F00F7B">
            <w:pPr>
              <w:jc w:val="center"/>
              <w:rPr>
                <w:sz w:val="21"/>
                <w:szCs w:val="21"/>
              </w:rPr>
            </w:pPr>
            <w:r w:rsidRPr="0016661A">
              <w:rPr>
                <w:sz w:val="21"/>
                <w:szCs w:val="21"/>
              </w:rPr>
              <w:t>2.73</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1AB1441F" w14:textId="77777777" w:rsidR="00F00F7B" w:rsidRPr="0016661A" w:rsidRDefault="00F00F7B" w:rsidP="00F00F7B">
            <w:pPr>
              <w:jc w:val="center"/>
              <w:rPr>
                <w:sz w:val="21"/>
                <w:szCs w:val="21"/>
              </w:rPr>
            </w:pPr>
            <w:r w:rsidRPr="0016661A">
              <w:rPr>
                <w:sz w:val="21"/>
                <w:szCs w:val="21"/>
              </w:rPr>
              <w:t>9.00</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1D8F0ED6" w14:textId="77777777" w:rsidR="00F00F7B" w:rsidRPr="0016661A" w:rsidRDefault="00F00F7B" w:rsidP="00F00F7B">
            <w:pPr>
              <w:jc w:val="center"/>
              <w:rPr>
                <w:sz w:val="21"/>
                <w:szCs w:val="21"/>
              </w:rPr>
            </w:pPr>
            <w:r w:rsidRPr="0016661A">
              <w:rPr>
                <w:sz w:val="21"/>
                <w:szCs w:val="21"/>
              </w:rPr>
              <w:t>1.60</w:t>
            </w:r>
          </w:p>
        </w:tc>
        <w:tc>
          <w:tcPr>
            <w:tcW w:w="1035" w:type="dxa"/>
            <w:tcBorders>
              <w:top w:val="single" w:sz="4" w:space="0" w:color="000000"/>
              <w:left w:val="single" w:sz="4" w:space="0" w:color="000000"/>
              <w:bottom w:val="single" w:sz="4" w:space="0" w:color="000000"/>
              <w:right w:val="single" w:sz="4" w:space="0" w:color="000000"/>
            </w:tcBorders>
            <w:noWrap/>
            <w:vAlign w:val="center"/>
            <w:hideMark/>
          </w:tcPr>
          <w:p w14:paraId="1438FCB7" w14:textId="77777777" w:rsidR="00F00F7B" w:rsidRPr="0016661A" w:rsidRDefault="00F00F7B" w:rsidP="00F00F7B">
            <w:pPr>
              <w:jc w:val="center"/>
              <w:rPr>
                <w:sz w:val="21"/>
                <w:szCs w:val="21"/>
              </w:rPr>
            </w:pPr>
            <w:r w:rsidRPr="0016661A">
              <w:rPr>
                <w:sz w:val="21"/>
                <w:szCs w:val="21"/>
              </w:rPr>
              <w:t>1.13</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6943AB34" w14:textId="77777777" w:rsidR="00F00F7B" w:rsidRPr="0016661A" w:rsidRDefault="00F00F7B" w:rsidP="00F00F7B">
            <w:pPr>
              <w:jc w:val="center"/>
              <w:rPr>
                <w:sz w:val="21"/>
                <w:szCs w:val="21"/>
              </w:rPr>
            </w:pPr>
            <w:r w:rsidRPr="0016661A">
              <w:rPr>
                <w:sz w:val="21"/>
                <w:szCs w:val="21"/>
              </w:rPr>
              <w:t>1.44</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40BE8F8" w14:textId="77777777" w:rsidR="00F00F7B" w:rsidRPr="0016661A" w:rsidRDefault="00F00F7B" w:rsidP="00F00F7B">
            <w:pPr>
              <w:jc w:val="center"/>
              <w:rPr>
                <w:sz w:val="21"/>
                <w:szCs w:val="21"/>
              </w:rPr>
            </w:pPr>
            <w:r w:rsidRPr="0016661A">
              <w:rPr>
                <w:sz w:val="21"/>
                <w:szCs w:val="21"/>
              </w:rPr>
              <w:t>1.29</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37F54E55" w14:textId="32FB2BB0" w:rsidR="00F00F7B" w:rsidRPr="0016661A" w:rsidRDefault="00F00F7B" w:rsidP="00F00F7B">
            <w:pPr>
              <w:jc w:val="center"/>
              <w:rPr>
                <w:sz w:val="21"/>
                <w:szCs w:val="21"/>
              </w:rPr>
            </w:pPr>
            <w:r w:rsidRPr="0016661A">
              <w:rPr>
                <w:rFonts w:hint="eastAsia"/>
                <w:sz w:val="21"/>
                <w:szCs w:val="21"/>
              </w:rPr>
              <w:t>/</w:t>
            </w:r>
          </w:p>
        </w:tc>
        <w:tc>
          <w:tcPr>
            <w:tcW w:w="1470" w:type="dxa"/>
            <w:tcBorders>
              <w:top w:val="single" w:sz="4" w:space="0" w:color="000000"/>
              <w:left w:val="single" w:sz="4" w:space="0" w:color="000000"/>
              <w:bottom w:val="single" w:sz="4" w:space="0" w:color="000000"/>
              <w:right w:val="single" w:sz="4" w:space="0" w:color="000000"/>
            </w:tcBorders>
            <w:noWrap/>
            <w:vAlign w:val="center"/>
            <w:hideMark/>
          </w:tcPr>
          <w:p w14:paraId="58CADD5B" w14:textId="77777777" w:rsidR="00F00F7B" w:rsidRPr="0016661A" w:rsidRDefault="00F00F7B" w:rsidP="00F00F7B">
            <w:pPr>
              <w:jc w:val="center"/>
              <w:rPr>
                <w:sz w:val="21"/>
                <w:szCs w:val="21"/>
              </w:rPr>
            </w:pPr>
            <w:r w:rsidRPr="0016661A">
              <w:rPr>
                <w:sz w:val="21"/>
                <w:szCs w:val="21"/>
              </w:rPr>
              <w:t>80728.004</w:t>
            </w:r>
          </w:p>
        </w:tc>
        <w:tc>
          <w:tcPr>
            <w:tcW w:w="1410" w:type="dxa"/>
            <w:tcBorders>
              <w:top w:val="single" w:sz="4" w:space="0" w:color="000000"/>
              <w:left w:val="single" w:sz="4" w:space="0" w:color="000000"/>
              <w:bottom w:val="single" w:sz="4" w:space="0" w:color="000000"/>
              <w:right w:val="single" w:sz="4" w:space="0" w:color="000000"/>
            </w:tcBorders>
            <w:noWrap/>
            <w:vAlign w:val="center"/>
            <w:hideMark/>
          </w:tcPr>
          <w:p w14:paraId="799ADB06" w14:textId="77777777" w:rsidR="00F00F7B" w:rsidRPr="0016661A" w:rsidRDefault="00F00F7B" w:rsidP="00F00F7B">
            <w:pPr>
              <w:jc w:val="center"/>
              <w:rPr>
                <w:sz w:val="21"/>
                <w:szCs w:val="21"/>
              </w:rPr>
            </w:pPr>
            <w:r w:rsidRPr="0016661A">
              <w:rPr>
                <w:sz w:val="21"/>
                <w:szCs w:val="21"/>
              </w:rPr>
              <w:t>13662.839</w:t>
            </w:r>
          </w:p>
        </w:tc>
      </w:tr>
      <w:tr w:rsidR="0016661A" w:rsidRPr="0016661A" w14:paraId="0B1F5B43" w14:textId="77777777" w:rsidTr="00F00F7B">
        <w:trPr>
          <w:trHeight w:val="320"/>
        </w:trPr>
        <w:tc>
          <w:tcPr>
            <w:tcW w:w="615" w:type="dxa"/>
            <w:tcBorders>
              <w:top w:val="single" w:sz="4" w:space="0" w:color="000000"/>
              <w:left w:val="single" w:sz="4" w:space="0" w:color="000000"/>
              <w:bottom w:val="single" w:sz="4" w:space="0" w:color="000000"/>
              <w:right w:val="single" w:sz="4" w:space="0" w:color="000000"/>
            </w:tcBorders>
            <w:noWrap/>
            <w:vAlign w:val="center"/>
            <w:hideMark/>
          </w:tcPr>
          <w:p w14:paraId="329F61A1" w14:textId="77777777" w:rsidR="00F00F7B" w:rsidRPr="0016661A" w:rsidRDefault="00F00F7B" w:rsidP="00F00F7B">
            <w:pPr>
              <w:jc w:val="center"/>
              <w:rPr>
                <w:sz w:val="21"/>
                <w:szCs w:val="21"/>
              </w:rPr>
            </w:pPr>
            <w:r w:rsidRPr="0016661A">
              <w:rPr>
                <w:sz w:val="21"/>
                <w:szCs w:val="21"/>
              </w:rPr>
              <w:t>9</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27712246" w14:textId="77777777" w:rsidR="00F00F7B" w:rsidRPr="0016661A" w:rsidRDefault="00F00F7B" w:rsidP="00F00F7B">
            <w:pPr>
              <w:jc w:val="center"/>
              <w:rPr>
                <w:sz w:val="21"/>
                <w:szCs w:val="21"/>
              </w:rPr>
            </w:pPr>
            <w:r w:rsidRPr="0016661A">
              <w:rPr>
                <w:sz w:val="21"/>
                <w:szCs w:val="21"/>
              </w:rPr>
              <w:t>ZK06</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A3CA787" w14:textId="77777777" w:rsidR="00F00F7B" w:rsidRPr="0016661A" w:rsidRDefault="00F00F7B" w:rsidP="00F00F7B">
            <w:pPr>
              <w:jc w:val="center"/>
              <w:rPr>
                <w:sz w:val="21"/>
                <w:szCs w:val="21"/>
              </w:rPr>
            </w:pPr>
            <w:r w:rsidRPr="0016661A">
              <w:rPr>
                <w:sz w:val="21"/>
                <w:szCs w:val="21"/>
              </w:rPr>
              <w:t>钻探孔</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43F3C68D" w14:textId="77777777" w:rsidR="00F00F7B" w:rsidRPr="0016661A" w:rsidRDefault="00F00F7B" w:rsidP="00F00F7B">
            <w:pPr>
              <w:jc w:val="center"/>
              <w:rPr>
                <w:sz w:val="21"/>
                <w:szCs w:val="21"/>
              </w:rPr>
            </w:pPr>
            <w:r w:rsidRPr="0016661A">
              <w:rPr>
                <w:sz w:val="21"/>
                <w:szCs w:val="21"/>
              </w:rPr>
              <w:t>3.35</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7A14E743" w14:textId="77777777" w:rsidR="00F00F7B" w:rsidRPr="0016661A" w:rsidRDefault="00F00F7B" w:rsidP="00F00F7B">
            <w:pPr>
              <w:jc w:val="center"/>
              <w:rPr>
                <w:sz w:val="21"/>
                <w:szCs w:val="21"/>
              </w:rPr>
            </w:pPr>
            <w:r w:rsidRPr="0016661A">
              <w:rPr>
                <w:sz w:val="21"/>
                <w:szCs w:val="21"/>
              </w:rPr>
              <w:t>12.00</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0EF8DF97" w14:textId="77777777" w:rsidR="00F00F7B" w:rsidRPr="0016661A" w:rsidRDefault="00F00F7B" w:rsidP="00F00F7B">
            <w:pPr>
              <w:jc w:val="center"/>
              <w:rPr>
                <w:sz w:val="21"/>
                <w:szCs w:val="21"/>
              </w:rPr>
            </w:pPr>
            <w:r w:rsidRPr="0016661A">
              <w:rPr>
                <w:sz w:val="21"/>
                <w:szCs w:val="21"/>
              </w:rPr>
              <w:t>3.00</w:t>
            </w:r>
          </w:p>
        </w:tc>
        <w:tc>
          <w:tcPr>
            <w:tcW w:w="1035" w:type="dxa"/>
            <w:tcBorders>
              <w:top w:val="single" w:sz="4" w:space="0" w:color="000000"/>
              <w:left w:val="single" w:sz="4" w:space="0" w:color="000000"/>
              <w:bottom w:val="single" w:sz="4" w:space="0" w:color="000000"/>
              <w:right w:val="single" w:sz="4" w:space="0" w:color="000000"/>
            </w:tcBorders>
            <w:noWrap/>
            <w:vAlign w:val="center"/>
            <w:hideMark/>
          </w:tcPr>
          <w:p w14:paraId="7CA66D35" w14:textId="77777777" w:rsidR="00F00F7B" w:rsidRPr="0016661A" w:rsidRDefault="00F00F7B" w:rsidP="00F00F7B">
            <w:pPr>
              <w:jc w:val="center"/>
              <w:rPr>
                <w:sz w:val="21"/>
                <w:szCs w:val="21"/>
              </w:rPr>
            </w:pPr>
            <w:r w:rsidRPr="0016661A">
              <w:rPr>
                <w:sz w:val="21"/>
                <w:szCs w:val="21"/>
              </w:rPr>
              <w:t>0.35</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17B883CA" w14:textId="77777777" w:rsidR="00F00F7B" w:rsidRPr="0016661A" w:rsidRDefault="00F00F7B" w:rsidP="00F00F7B">
            <w:pPr>
              <w:jc w:val="center"/>
              <w:rPr>
                <w:sz w:val="21"/>
                <w:szCs w:val="21"/>
              </w:rPr>
            </w:pPr>
            <w:r w:rsidRPr="0016661A">
              <w:rPr>
                <w:sz w:val="21"/>
                <w:szCs w:val="21"/>
              </w:rPr>
              <w:t>2.83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1CA4A7D7" w14:textId="77777777" w:rsidR="00F00F7B" w:rsidRPr="0016661A" w:rsidRDefault="00F00F7B" w:rsidP="00F00F7B">
            <w:pPr>
              <w:jc w:val="center"/>
              <w:rPr>
                <w:sz w:val="21"/>
                <w:szCs w:val="21"/>
              </w:rPr>
            </w:pPr>
            <w:r w:rsidRPr="0016661A">
              <w:rPr>
                <w:sz w:val="21"/>
                <w:szCs w:val="21"/>
              </w:rPr>
              <w:t>0.52</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73C79335" w14:textId="77777777" w:rsidR="00F00F7B" w:rsidRPr="0016661A" w:rsidRDefault="00F00F7B" w:rsidP="00F00F7B">
            <w:pPr>
              <w:jc w:val="center"/>
              <w:rPr>
                <w:sz w:val="21"/>
                <w:szCs w:val="21"/>
              </w:rPr>
            </w:pPr>
            <w:r w:rsidRPr="0016661A">
              <w:rPr>
                <w:sz w:val="21"/>
                <w:szCs w:val="21"/>
              </w:rPr>
              <w:t>1</w:t>
            </w:r>
          </w:p>
        </w:tc>
        <w:tc>
          <w:tcPr>
            <w:tcW w:w="1470" w:type="dxa"/>
            <w:tcBorders>
              <w:top w:val="single" w:sz="4" w:space="0" w:color="000000"/>
              <w:left w:val="single" w:sz="4" w:space="0" w:color="000000"/>
              <w:bottom w:val="single" w:sz="4" w:space="0" w:color="000000"/>
              <w:right w:val="single" w:sz="4" w:space="0" w:color="000000"/>
            </w:tcBorders>
            <w:noWrap/>
            <w:vAlign w:val="center"/>
            <w:hideMark/>
          </w:tcPr>
          <w:p w14:paraId="4A67499F" w14:textId="77777777" w:rsidR="00F00F7B" w:rsidRPr="0016661A" w:rsidRDefault="00F00F7B" w:rsidP="00F00F7B">
            <w:pPr>
              <w:jc w:val="center"/>
              <w:rPr>
                <w:sz w:val="21"/>
                <w:szCs w:val="21"/>
              </w:rPr>
            </w:pPr>
            <w:r w:rsidRPr="0016661A">
              <w:rPr>
                <w:sz w:val="21"/>
                <w:szCs w:val="21"/>
              </w:rPr>
              <w:t>80722.535</w:t>
            </w:r>
          </w:p>
        </w:tc>
        <w:tc>
          <w:tcPr>
            <w:tcW w:w="1410" w:type="dxa"/>
            <w:tcBorders>
              <w:top w:val="single" w:sz="4" w:space="0" w:color="000000"/>
              <w:left w:val="single" w:sz="4" w:space="0" w:color="000000"/>
              <w:bottom w:val="single" w:sz="4" w:space="0" w:color="000000"/>
              <w:right w:val="single" w:sz="4" w:space="0" w:color="000000"/>
            </w:tcBorders>
            <w:noWrap/>
            <w:vAlign w:val="center"/>
            <w:hideMark/>
          </w:tcPr>
          <w:p w14:paraId="77802BDB" w14:textId="77777777" w:rsidR="00F00F7B" w:rsidRPr="0016661A" w:rsidRDefault="00F00F7B" w:rsidP="00F00F7B">
            <w:pPr>
              <w:jc w:val="center"/>
              <w:rPr>
                <w:sz w:val="21"/>
                <w:szCs w:val="21"/>
              </w:rPr>
            </w:pPr>
            <w:r w:rsidRPr="0016661A">
              <w:rPr>
                <w:sz w:val="21"/>
                <w:szCs w:val="21"/>
              </w:rPr>
              <w:t>15325.040</w:t>
            </w:r>
          </w:p>
        </w:tc>
      </w:tr>
      <w:tr w:rsidR="0016661A" w:rsidRPr="0016661A" w14:paraId="598120BA" w14:textId="77777777" w:rsidTr="00F00F7B">
        <w:trPr>
          <w:trHeight w:val="331"/>
        </w:trPr>
        <w:tc>
          <w:tcPr>
            <w:tcW w:w="615" w:type="dxa"/>
            <w:tcBorders>
              <w:top w:val="single" w:sz="4" w:space="0" w:color="000000"/>
              <w:left w:val="single" w:sz="4" w:space="0" w:color="000000"/>
              <w:bottom w:val="single" w:sz="4" w:space="0" w:color="000000"/>
              <w:right w:val="single" w:sz="4" w:space="0" w:color="000000"/>
            </w:tcBorders>
            <w:noWrap/>
            <w:vAlign w:val="center"/>
            <w:hideMark/>
          </w:tcPr>
          <w:p w14:paraId="4CFCBFA1" w14:textId="77777777" w:rsidR="00F00F7B" w:rsidRPr="0016661A" w:rsidRDefault="00F00F7B" w:rsidP="00F00F7B">
            <w:pPr>
              <w:jc w:val="center"/>
              <w:rPr>
                <w:sz w:val="21"/>
                <w:szCs w:val="21"/>
              </w:rPr>
            </w:pPr>
            <w:r w:rsidRPr="0016661A">
              <w:rPr>
                <w:sz w:val="21"/>
                <w:szCs w:val="21"/>
              </w:rPr>
              <w:t>10</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1750565D" w14:textId="77777777" w:rsidR="00F00F7B" w:rsidRPr="0016661A" w:rsidRDefault="00F00F7B" w:rsidP="00F00F7B">
            <w:pPr>
              <w:jc w:val="center"/>
              <w:rPr>
                <w:sz w:val="21"/>
                <w:szCs w:val="21"/>
              </w:rPr>
            </w:pPr>
            <w:r w:rsidRPr="0016661A">
              <w:rPr>
                <w:sz w:val="21"/>
                <w:szCs w:val="21"/>
              </w:rPr>
              <w:t>ZK07</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00DDD38" w14:textId="77777777" w:rsidR="00F00F7B" w:rsidRPr="0016661A" w:rsidRDefault="00F00F7B" w:rsidP="00F00F7B">
            <w:pPr>
              <w:jc w:val="center"/>
              <w:rPr>
                <w:sz w:val="21"/>
                <w:szCs w:val="21"/>
              </w:rPr>
            </w:pPr>
            <w:r w:rsidRPr="0016661A">
              <w:rPr>
                <w:sz w:val="21"/>
                <w:szCs w:val="21"/>
              </w:rPr>
              <w:t>钻探孔</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2EEC5FFF" w14:textId="77777777" w:rsidR="00F00F7B" w:rsidRPr="0016661A" w:rsidRDefault="00F00F7B" w:rsidP="00F00F7B">
            <w:pPr>
              <w:jc w:val="center"/>
              <w:rPr>
                <w:sz w:val="21"/>
                <w:szCs w:val="21"/>
              </w:rPr>
            </w:pPr>
            <w:r w:rsidRPr="0016661A">
              <w:rPr>
                <w:sz w:val="21"/>
                <w:szCs w:val="21"/>
              </w:rPr>
              <w:t>3.05</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3D2B8B63" w14:textId="77777777" w:rsidR="00F00F7B" w:rsidRPr="0016661A" w:rsidRDefault="00F00F7B" w:rsidP="00F00F7B">
            <w:pPr>
              <w:jc w:val="center"/>
              <w:rPr>
                <w:sz w:val="21"/>
                <w:szCs w:val="21"/>
              </w:rPr>
            </w:pPr>
            <w:r w:rsidRPr="0016661A">
              <w:rPr>
                <w:sz w:val="21"/>
                <w:szCs w:val="21"/>
              </w:rPr>
              <w:t>8.00</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4A8F1C99" w14:textId="77777777" w:rsidR="00F00F7B" w:rsidRPr="0016661A" w:rsidRDefault="00F00F7B" w:rsidP="00F00F7B">
            <w:pPr>
              <w:jc w:val="center"/>
              <w:rPr>
                <w:sz w:val="21"/>
                <w:szCs w:val="21"/>
              </w:rPr>
            </w:pPr>
            <w:r w:rsidRPr="0016661A">
              <w:rPr>
                <w:sz w:val="21"/>
                <w:szCs w:val="21"/>
              </w:rPr>
              <w:t>1.0o</w:t>
            </w:r>
          </w:p>
        </w:tc>
        <w:tc>
          <w:tcPr>
            <w:tcW w:w="1035" w:type="dxa"/>
            <w:tcBorders>
              <w:top w:val="single" w:sz="4" w:space="0" w:color="000000"/>
              <w:left w:val="single" w:sz="4" w:space="0" w:color="000000"/>
              <w:bottom w:val="single" w:sz="4" w:space="0" w:color="000000"/>
              <w:right w:val="single" w:sz="4" w:space="0" w:color="000000"/>
            </w:tcBorders>
            <w:noWrap/>
            <w:vAlign w:val="center"/>
            <w:hideMark/>
          </w:tcPr>
          <w:p w14:paraId="6F48E5EE" w14:textId="77777777" w:rsidR="00F00F7B" w:rsidRPr="0016661A" w:rsidRDefault="00F00F7B" w:rsidP="00F00F7B">
            <w:pPr>
              <w:jc w:val="center"/>
              <w:rPr>
                <w:sz w:val="21"/>
                <w:szCs w:val="21"/>
              </w:rPr>
            </w:pPr>
            <w:r w:rsidRPr="0016661A">
              <w:rPr>
                <w:sz w:val="21"/>
                <w:szCs w:val="21"/>
              </w:rPr>
              <w:t>2.05</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5AA9DF2F" w14:textId="77777777" w:rsidR="00F00F7B" w:rsidRPr="0016661A" w:rsidRDefault="00F00F7B" w:rsidP="00F00F7B">
            <w:pPr>
              <w:jc w:val="center"/>
              <w:rPr>
                <w:sz w:val="21"/>
                <w:szCs w:val="21"/>
              </w:rPr>
            </w:pPr>
            <w:r w:rsidRPr="0016661A">
              <w:rPr>
                <w:sz w:val="21"/>
                <w:szCs w:val="21"/>
              </w:rPr>
              <w:t>0.73</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1E3F480" w14:textId="77777777" w:rsidR="00F00F7B" w:rsidRPr="0016661A" w:rsidRDefault="00F00F7B" w:rsidP="00F00F7B">
            <w:pPr>
              <w:jc w:val="center"/>
              <w:rPr>
                <w:sz w:val="21"/>
                <w:szCs w:val="21"/>
              </w:rPr>
            </w:pPr>
            <w:r w:rsidRPr="0016661A">
              <w:rPr>
                <w:sz w:val="21"/>
                <w:szCs w:val="21"/>
              </w:rPr>
              <w:t>2.32</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6127B7F4" w14:textId="77777777" w:rsidR="00F00F7B" w:rsidRPr="0016661A" w:rsidRDefault="00F00F7B" w:rsidP="00F00F7B">
            <w:pPr>
              <w:jc w:val="center"/>
              <w:rPr>
                <w:sz w:val="21"/>
                <w:szCs w:val="21"/>
              </w:rPr>
            </w:pPr>
            <w:r w:rsidRPr="0016661A">
              <w:rPr>
                <w:sz w:val="21"/>
                <w:szCs w:val="21"/>
              </w:rPr>
              <w:t>3</w:t>
            </w:r>
          </w:p>
        </w:tc>
        <w:tc>
          <w:tcPr>
            <w:tcW w:w="1470" w:type="dxa"/>
            <w:tcBorders>
              <w:top w:val="single" w:sz="4" w:space="0" w:color="000000"/>
              <w:left w:val="single" w:sz="4" w:space="0" w:color="000000"/>
              <w:bottom w:val="single" w:sz="4" w:space="0" w:color="000000"/>
              <w:right w:val="single" w:sz="4" w:space="0" w:color="000000"/>
            </w:tcBorders>
            <w:noWrap/>
            <w:vAlign w:val="center"/>
            <w:hideMark/>
          </w:tcPr>
          <w:p w14:paraId="4BC8E33B" w14:textId="77777777" w:rsidR="00F00F7B" w:rsidRPr="0016661A" w:rsidRDefault="00F00F7B" w:rsidP="00F00F7B">
            <w:pPr>
              <w:jc w:val="center"/>
              <w:rPr>
                <w:sz w:val="21"/>
                <w:szCs w:val="21"/>
              </w:rPr>
            </w:pPr>
            <w:r w:rsidRPr="0016661A">
              <w:rPr>
                <w:sz w:val="21"/>
                <w:szCs w:val="21"/>
              </w:rPr>
              <w:t>80801.234</w:t>
            </w:r>
          </w:p>
        </w:tc>
        <w:tc>
          <w:tcPr>
            <w:tcW w:w="1410" w:type="dxa"/>
            <w:tcBorders>
              <w:top w:val="single" w:sz="4" w:space="0" w:color="000000"/>
              <w:left w:val="single" w:sz="4" w:space="0" w:color="000000"/>
              <w:bottom w:val="single" w:sz="4" w:space="0" w:color="000000"/>
              <w:right w:val="single" w:sz="4" w:space="0" w:color="000000"/>
            </w:tcBorders>
            <w:noWrap/>
            <w:vAlign w:val="center"/>
            <w:hideMark/>
          </w:tcPr>
          <w:p w14:paraId="74C2353B" w14:textId="77777777" w:rsidR="00F00F7B" w:rsidRPr="0016661A" w:rsidRDefault="00F00F7B" w:rsidP="00F00F7B">
            <w:pPr>
              <w:jc w:val="center"/>
              <w:rPr>
                <w:sz w:val="21"/>
                <w:szCs w:val="21"/>
              </w:rPr>
            </w:pPr>
            <w:r w:rsidRPr="0016661A">
              <w:rPr>
                <w:sz w:val="21"/>
                <w:szCs w:val="21"/>
              </w:rPr>
              <w:t>11178.309</w:t>
            </w:r>
          </w:p>
        </w:tc>
      </w:tr>
      <w:tr w:rsidR="0016661A" w:rsidRPr="0016661A" w14:paraId="13DA4C49" w14:textId="77777777" w:rsidTr="00F00F7B">
        <w:trPr>
          <w:trHeight w:val="320"/>
        </w:trPr>
        <w:tc>
          <w:tcPr>
            <w:tcW w:w="615" w:type="dxa"/>
            <w:tcBorders>
              <w:top w:val="single" w:sz="4" w:space="0" w:color="000000"/>
              <w:left w:val="single" w:sz="4" w:space="0" w:color="000000"/>
              <w:bottom w:val="single" w:sz="4" w:space="0" w:color="000000"/>
              <w:right w:val="single" w:sz="4" w:space="0" w:color="000000"/>
            </w:tcBorders>
            <w:noWrap/>
            <w:vAlign w:val="center"/>
            <w:hideMark/>
          </w:tcPr>
          <w:p w14:paraId="49D168FF" w14:textId="77777777" w:rsidR="00F00F7B" w:rsidRPr="0016661A" w:rsidRDefault="00F00F7B" w:rsidP="00F00F7B">
            <w:pPr>
              <w:jc w:val="center"/>
              <w:rPr>
                <w:sz w:val="21"/>
                <w:szCs w:val="21"/>
              </w:rPr>
            </w:pPr>
            <w:r w:rsidRPr="0016661A">
              <w:rPr>
                <w:sz w:val="21"/>
                <w:szCs w:val="21"/>
              </w:rPr>
              <w:t>11</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01B5C7EC" w14:textId="77777777" w:rsidR="00F00F7B" w:rsidRPr="0016661A" w:rsidRDefault="00F00F7B" w:rsidP="00F00F7B">
            <w:pPr>
              <w:jc w:val="center"/>
              <w:rPr>
                <w:sz w:val="21"/>
                <w:szCs w:val="21"/>
              </w:rPr>
            </w:pPr>
            <w:r w:rsidRPr="0016661A">
              <w:rPr>
                <w:sz w:val="21"/>
                <w:szCs w:val="21"/>
              </w:rPr>
              <w:t>ZK08</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35C34E93" w14:textId="77777777" w:rsidR="00F00F7B" w:rsidRPr="0016661A" w:rsidRDefault="00F00F7B" w:rsidP="00F00F7B">
            <w:pPr>
              <w:jc w:val="center"/>
              <w:rPr>
                <w:sz w:val="21"/>
                <w:szCs w:val="21"/>
              </w:rPr>
            </w:pPr>
            <w:r w:rsidRPr="0016661A">
              <w:rPr>
                <w:sz w:val="21"/>
                <w:szCs w:val="21"/>
              </w:rPr>
              <w:t>钻探孔</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20AA2CD5" w14:textId="77777777" w:rsidR="00F00F7B" w:rsidRPr="0016661A" w:rsidRDefault="00F00F7B" w:rsidP="00F00F7B">
            <w:pPr>
              <w:jc w:val="center"/>
              <w:rPr>
                <w:sz w:val="21"/>
                <w:szCs w:val="21"/>
              </w:rPr>
            </w:pPr>
            <w:r w:rsidRPr="0016661A">
              <w:rPr>
                <w:sz w:val="21"/>
                <w:szCs w:val="21"/>
              </w:rPr>
              <w:t>3.04</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3B86A02D" w14:textId="77777777" w:rsidR="00F00F7B" w:rsidRPr="0016661A" w:rsidRDefault="00F00F7B" w:rsidP="00F00F7B">
            <w:pPr>
              <w:jc w:val="center"/>
              <w:rPr>
                <w:sz w:val="21"/>
                <w:szCs w:val="21"/>
              </w:rPr>
            </w:pPr>
            <w:r w:rsidRPr="0016661A">
              <w:rPr>
                <w:sz w:val="21"/>
                <w:szCs w:val="21"/>
              </w:rPr>
              <w:t>8.50</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36BBAC0D" w14:textId="77777777" w:rsidR="00F00F7B" w:rsidRPr="0016661A" w:rsidRDefault="00F00F7B" w:rsidP="00F00F7B">
            <w:pPr>
              <w:jc w:val="center"/>
              <w:rPr>
                <w:sz w:val="21"/>
                <w:szCs w:val="21"/>
              </w:rPr>
            </w:pPr>
            <w:r w:rsidRPr="0016661A">
              <w:rPr>
                <w:sz w:val="21"/>
                <w:szCs w:val="21"/>
              </w:rPr>
              <w:t>1.60</w:t>
            </w:r>
          </w:p>
        </w:tc>
        <w:tc>
          <w:tcPr>
            <w:tcW w:w="1035" w:type="dxa"/>
            <w:tcBorders>
              <w:top w:val="single" w:sz="4" w:space="0" w:color="000000"/>
              <w:left w:val="single" w:sz="4" w:space="0" w:color="000000"/>
              <w:bottom w:val="single" w:sz="4" w:space="0" w:color="000000"/>
              <w:right w:val="single" w:sz="4" w:space="0" w:color="000000"/>
            </w:tcBorders>
            <w:noWrap/>
            <w:vAlign w:val="center"/>
            <w:hideMark/>
          </w:tcPr>
          <w:p w14:paraId="58C4300F" w14:textId="77777777" w:rsidR="00F00F7B" w:rsidRPr="0016661A" w:rsidRDefault="00F00F7B" w:rsidP="00F00F7B">
            <w:pPr>
              <w:jc w:val="center"/>
              <w:rPr>
                <w:sz w:val="21"/>
                <w:szCs w:val="21"/>
              </w:rPr>
            </w:pPr>
            <w:r w:rsidRPr="0016661A">
              <w:rPr>
                <w:sz w:val="21"/>
                <w:szCs w:val="21"/>
              </w:rPr>
              <w:t>1.44</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79749845" w14:textId="77777777" w:rsidR="00F00F7B" w:rsidRPr="0016661A" w:rsidRDefault="00F00F7B" w:rsidP="00F00F7B">
            <w:pPr>
              <w:jc w:val="center"/>
              <w:rPr>
                <w:sz w:val="21"/>
                <w:szCs w:val="21"/>
              </w:rPr>
            </w:pPr>
            <w:r w:rsidRPr="0016661A">
              <w:rPr>
                <w:sz w:val="21"/>
                <w:szCs w:val="21"/>
              </w:rPr>
              <w:t>1.41</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090293B1" w14:textId="77777777" w:rsidR="00F00F7B" w:rsidRPr="0016661A" w:rsidRDefault="00F00F7B" w:rsidP="00F00F7B">
            <w:pPr>
              <w:jc w:val="center"/>
              <w:rPr>
                <w:sz w:val="21"/>
                <w:szCs w:val="21"/>
              </w:rPr>
            </w:pPr>
            <w:r w:rsidRPr="0016661A">
              <w:rPr>
                <w:sz w:val="21"/>
                <w:szCs w:val="21"/>
              </w:rPr>
              <w:t>1.63</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42E8B442" w14:textId="77777777" w:rsidR="00F00F7B" w:rsidRPr="0016661A" w:rsidRDefault="00F00F7B" w:rsidP="00F00F7B">
            <w:pPr>
              <w:jc w:val="center"/>
              <w:rPr>
                <w:sz w:val="21"/>
                <w:szCs w:val="21"/>
              </w:rPr>
            </w:pPr>
            <w:r w:rsidRPr="0016661A">
              <w:rPr>
                <w:sz w:val="21"/>
                <w:szCs w:val="21"/>
              </w:rPr>
              <w:t>3</w:t>
            </w:r>
          </w:p>
        </w:tc>
        <w:tc>
          <w:tcPr>
            <w:tcW w:w="1470" w:type="dxa"/>
            <w:tcBorders>
              <w:top w:val="single" w:sz="4" w:space="0" w:color="000000"/>
              <w:left w:val="single" w:sz="4" w:space="0" w:color="000000"/>
              <w:bottom w:val="single" w:sz="4" w:space="0" w:color="000000"/>
              <w:right w:val="single" w:sz="4" w:space="0" w:color="000000"/>
            </w:tcBorders>
            <w:noWrap/>
            <w:vAlign w:val="center"/>
            <w:hideMark/>
          </w:tcPr>
          <w:p w14:paraId="74582256" w14:textId="77777777" w:rsidR="00F00F7B" w:rsidRPr="0016661A" w:rsidRDefault="00F00F7B" w:rsidP="00F00F7B">
            <w:pPr>
              <w:jc w:val="center"/>
              <w:rPr>
                <w:sz w:val="21"/>
                <w:szCs w:val="21"/>
              </w:rPr>
            </w:pPr>
            <w:r w:rsidRPr="0016661A">
              <w:rPr>
                <w:sz w:val="21"/>
                <w:szCs w:val="21"/>
              </w:rPr>
              <w:t>79527.972</w:t>
            </w:r>
          </w:p>
        </w:tc>
        <w:tc>
          <w:tcPr>
            <w:tcW w:w="1410" w:type="dxa"/>
            <w:tcBorders>
              <w:top w:val="single" w:sz="4" w:space="0" w:color="000000"/>
              <w:left w:val="single" w:sz="4" w:space="0" w:color="000000"/>
              <w:bottom w:val="single" w:sz="4" w:space="0" w:color="000000"/>
              <w:right w:val="single" w:sz="4" w:space="0" w:color="000000"/>
            </w:tcBorders>
            <w:noWrap/>
            <w:vAlign w:val="center"/>
            <w:hideMark/>
          </w:tcPr>
          <w:p w14:paraId="742A3FB1" w14:textId="77777777" w:rsidR="00F00F7B" w:rsidRPr="0016661A" w:rsidRDefault="00F00F7B" w:rsidP="00F00F7B">
            <w:pPr>
              <w:jc w:val="center"/>
              <w:rPr>
                <w:sz w:val="21"/>
                <w:szCs w:val="21"/>
              </w:rPr>
            </w:pPr>
            <w:r w:rsidRPr="0016661A">
              <w:rPr>
                <w:sz w:val="21"/>
                <w:szCs w:val="21"/>
              </w:rPr>
              <w:t>12753.832</w:t>
            </w:r>
          </w:p>
        </w:tc>
      </w:tr>
      <w:tr w:rsidR="0016661A" w:rsidRPr="0016661A" w14:paraId="1F4CA578" w14:textId="77777777" w:rsidTr="00F00F7B">
        <w:trPr>
          <w:trHeight w:val="331"/>
        </w:trPr>
        <w:tc>
          <w:tcPr>
            <w:tcW w:w="615" w:type="dxa"/>
            <w:tcBorders>
              <w:top w:val="single" w:sz="4" w:space="0" w:color="000000"/>
              <w:left w:val="single" w:sz="4" w:space="0" w:color="000000"/>
              <w:bottom w:val="single" w:sz="4" w:space="0" w:color="000000"/>
              <w:right w:val="single" w:sz="4" w:space="0" w:color="000000"/>
            </w:tcBorders>
            <w:noWrap/>
            <w:vAlign w:val="center"/>
            <w:hideMark/>
          </w:tcPr>
          <w:p w14:paraId="38AD3E0C" w14:textId="77777777" w:rsidR="00F00F7B" w:rsidRPr="0016661A" w:rsidRDefault="00F00F7B" w:rsidP="00F00F7B">
            <w:pPr>
              <w:jc w:val="center"/>
              <w:rPr>
                <w:sz w:val="21"/>
                <w:szCs w:val="21"/>
              </w:rPr>
            </w:pPr>
            <w:r w:rsidRPr="0016661A">
              <w:rPr>
                <w:sz w:val="21"/>
                <w:szCs w:val="21"/>
              </w:rPr>
              <w:t>12</w:t>
            </w:r>
          </w:p>
        </w:tc>
        <w:tc>
          <w:tcPr>
            <w:tcW w:w="1275" w:type="dxa"/>
            <w:tcBorders>
              <w:top w:val="single" w:sz="4" w:space="0" w:color="000000"/>
              <w:left w:val="single" w:sz="4" w:space="0" w:color="000000"/>
              <w:bottom w:val="single" w:sz="4" w:space="0" w:color="000000"/>
              <w:right w:val="single" w:sz="4" w:space="0" w:color="000000"/>
            </w:tcBorders>
            <w:noWrap/>
            <w:vAlign w:val="center"/>
            <w:hideMark/>
          </w:tcPr>
          <w:p w14:paraId="69322EAB" w14:textId="77777777" w:rsidR="00F00F7B" w:rsidRPr="0016661A" w:rsidRDefault="00F00F7B" w:rsidP="00F00F7B">
            <w:pPr>
              <w:jc w:val="center"/>
              <w:rPr>
                <w:sz w:val="21"/>
                <w:szCs w:val="21"/>
              </w:rPr>
            </w:pPr>
            <w:r w:rsidRPr="0016661A">
              <w:rPr>
                <w:sz w:val="21"/>
                <w:szCs w:val="21"/>
              </w:rPr>
              <w:t>ZK09</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45354DEE" w14:textId="77777777" w:rsidR="00F00F7B" w:rsidRPr="0016661A" w:rsidRDefault="00F00F7B" w:rsidP="00F00F7B">
            <w:pPr>
              <w:jc w:val="center"/>
              <w:rPr>
                <w:sz w:val="21"/>
                <w:szCs w:val="21"/>
              </w:rPr>
            </w:pPr>
            <w:r w:rsidRPr="0016661A">
              <w:rPr>
                <w:sz w:val="21"/>
                <w:szCs w:val="21"/>
              </w:rPr>
              <w:t>钻探孔</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28FB8E4F" w14:textId="77777777" w:rsidR="00F00F7B" w:rsidRPr="0016661A" w:rsidRDefault="00F00F7B" w:rsidP="00F00F7B">
            <w:pPr>
              <w:jc w:val="center"/>
              <w:rPr>
                <w:sz w:val="21"/>
                <w:szCs w:val="21"/>
              </w:rPr>
            </w:pPr>
            <w:r w:rsidRPr="0016661A">
              <w:rPr>
                <w:sz w:val="21"/>
                <w:szCs w:val="21"/>
              </w:rPr>
              <w:t>3.08</w:t>
            </w:r>
          </w:p>
        </w:tc>
        <w:tc>
          <w:tcPr>
            <w:tcW w:w="945" w:type="dxa"/>
            <w:tcBorders>
              <w:top w:val="single" w:sz="4" w:space="0" w:color="000000"/>
              <w:left w:val="single" w:sz="4" w:space="0" w:color="000000"/>
              <w:bottom w:val="single" w:sz="4" w:space="0" w:color="000000"/>
              <w:right w:val="single" w:sz="4" w:space="0" w:color="000000"/>
            </w:tcBorders>
            <w:noWrap/>
            <w:vAlign w:val="center"/>
            <w:hideMark/>
          </w:tcPr>
          <w:p w14:paraId="558F4749" w14:textId="77777777" w:rsidR="00F00F7B" w:rsidRPr="0016661A" w:rsidRDefault="00F00F7B" w:rsidP="00F00F7B">
            <w:pPr>
              <w:jc w:val="center"/>
              <w:rPr>
                <w:sz w:val="21"/>
                <w:szCs w:val="21"/>
              </w:rPr>
            </w:pPr>
            <w:r w:rsidRPr="0016661A">
              <w:rPr>
                <w:sz w:val="21"/>
                <w:szCs w:val="21"/>
              </w:rPr>
              <w:t>12.00</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74AEAC82" w14:textId="77777777" w:rsidR="00F00F7B" w:rsidRPr="0016661A" w:rsidRDefault="00F00F7B" w:rsidP="00F00F7B">
            <w:pPr>
              <w:jc w:val="center"/>
              <w:rPr>
                <w:sz w:val="21"/>
                <w:szCs w:val="21"/>
              </w:rPr>
            </w:pPr>
            <w:r w:rsidRPr="0016661A">
              <w:rPr>
                <w:sz w:val="21"/>
                <w:szCs w:val="21"/>
              </w:rPr>
              <w:t>2.40</w:t>
            </w:r>
          </w:p>
        </w:tc>
        <w:tc>
          <w:tcPr>
            <w:tcW w:w="1035" w:type="dxa"/>
            <w:tcBorders>
              <w:top w:val="single" w:sz="4" w:space="0" w:color="000000"/>
              <w:left w:val="single" w:sz="4" w:space="0" w:color="000000"/>
              <w:bottom w:val="single" w:sz="4" w:space="0" w:color="000000"/>
              <w:right w:val="single" w:sz="4" w:space="0" w:color="000000"/>
            </w:tcBorders>
            <w:noWrap/>
            <w:vAlign w:val="center"/>
            <w:hideMark/>
          </w:tcPr>
          <w:p w14:paraId="6C1CF421" w14:textId="77777777" w:rsidR="00F00F7B" w:rsidRPr="0016661A" w:rsidRDefault="00F00F7B" w:rsidP="00F00F7B">
            <w:pPr>
              <w:jc w:val="center"/>
              <w:rPr>
                <w:sz w:val="21"/>
                <w:szCs w:val="21"/>
              </w:rPr>
            </w:pPr>
            <w:r w:rsidRPr="0016661A">
              <w:rPr>
                <w:sz w:val="21"/>
                <w:szCs w:val="21"/>
              </w:rPr>
              <w:t>0.68</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2DCE8E66" w14:textId="77777777" w:rsidR="00F00F7B" w:rsidRPr="0016661A" w:rsidRDefault="00F00F7B" w:rsidP="00F00F7B">
            <w:pPr>
              <w:jc w:val="center"/>
              <w:rPr>
                <w:sz w:val="21"/>
                <w:szCs w:val="21"/>
              </w:rPr>
            </w:pPr>
            <w:r w:rsidRPr="0016661A">
              <w:rPr>
                <w:sz w:val="21"/>
                <w:szCs w:val="21"/>
              </w:rPr>
              <w:t>2.10</w:t>
            </w:r>
          </w:p>
        </w:tc>
        <w:tc>
          <w:tcPr>
            <w:tcW w:w="1080" w:type="dxa"/>
            <w:tcBorders>
              <w:top w:val="single" w:sz="4" w:space="0" w:color="000000"/>
              <w:left w:val="single" w:sz="4" w:space="0" w:color="000000"/>
              <w:bottom w:val="single" w:sz="4" w:space="0" w:color="000000"/>
              <w:right w:val="single" w:sz="4" w:space="0" w:color="000000"/>
            </w:tcBorders>
            <w:noWrap/>
            <w:vAlign w:val="center"/>
            <w:hideMark/>
          </w:tcPr>
          <w:p w14:paraId="6839B4FF" w14:textId="77777777" w:rsidR="00F00F7B" w:rsidRPr="0016661A" w:rsidRDefault="00F00F7B" w:rsidP="00F00F7B">
            <w:pPr>
              <w:jc w:val="center"/>
              <w:rPr>
                <w:sz w:val="21"/>
                <w:szCs w:val="21"/>
              </w:rPr>
            </w:pPr>
            <w:r w:rsidRPr="0016661A">
              <w:rPr>
                <w:sz w:val="21"/>
                <w:szCs w:val="21"/>
              </w:rPr>
              <w:t>o.98</w:t>
            </w:r>
          </w:p>
        </w:tc>
        <w:tc>
          <w:tcPr>
            <w:tcW w:w="915" w:type="dxa"/>
            <w:tcBorders>
              <w:top w:val="single" w:sz="4" w:space="0" w:color="000000"/>
              <w:left w:val="single" w:sz="4" w:space="0" w:color="000000"/>
              <w:bottom w:val="single" w:sz="4" w:space="0" w:color="000000"/>
              <w:right w:val="single" w:sz="4" w:space="0" w:color="000000"/>
            </w:tcBorders>
            <w:noWrap/>
            <w:vAlign w:val="center"/>
            <w:hideMark/>
          </w:tcPr>
          <w:p w14:paraId="08E18198" w14:textId="77777777" w:rsidR="00F00F7B" w:rsidRPr="0016661A" w:rsidRDefault="00F00F7B" w:rsidP="00F00F7B">
            <w:pPr>
              <w:jc w:val="center"/>
              <w:rPr>
                <w:sz w:val="21"/>
                <w:szCs w:val="21"/>
              </w:rPr>
            </w:pPr>
            <w:r w:rsidRPr="0016661A">
              <w:rPr>
                <w:sz w:val="21"/>
                <w:szCs w:val="21"/>
              </w:rPr>
              <w:t>2</w:t>
            </w:r>
          </w:p>
        </w:tc>
        <w:tc>
          <w:tcPr>
            <w:tcW w:w="1470" w:type="dxa"/>
            <w:tcBorders>
              <w:top w:val="single" w:sz="4" w:space="0" w:color="000000"/>
              <w:left w:val="single" w:sz="4" w:space="0" w:color="000000"/>
              <w:bottom w:val="single" w:sz="4" w:space="0" w:color="000000"/>
              <w:right w:val="single" w:sz="4" w:space="0" w:color="000000"/>
            </w:tcBorders>
            <w:noWrap/>
            <w:vAlign w:val="center"/>
            <w:hideMark/>
          </w:tcPr>
          <w:p w14:paraId="4E35475C" w14:textId="77777777" w:rsidR="00F00F7B" w:rsidRPr="0016661A" w:rsidRDefault="00F00F7B" w:rsidP="00F00F7B">
            <w:pPr>
              <w:jc w:val="center"/>
              <w:rPr>
                <w:sz w:val="21"/>
                <w:szCs w:val="21"/>
              </w:rPr>
            </w:pPr>
            <w:r w:rsidRPr="0016661A">
              <w:rPr>
                <w:sz w:val="21"/>
                <w:szCs w:val="21"/>
              </w:rPr>
              <w:t>78999.470</w:t>
            </w:r>
          </w:p>
        </w:tc>
        <w:tc>
          <w:tcPr>
            <w:tcW w:w="1410" w:type="dxa"/>
            <w:tcBorders>
              <w:top w:val="single" w:sz="4" w:space="0" w:color="000000"/>
              <w:left w:val="single" w:sz="4" w:space="0" w:color="000000"/>
              <w:bottom w:val="single" w:sz="4" w:space="0" w:color="000000"/>
              <w:right w:val="single" w:sz="4" w:space="0" w:color="000000"/>
            </w:tcBorders>
            <w:noWrap/>
            <w:vAlign w:val="center"/>
            <w:hideMark/>
          </w:tcPr>
          <w:p w14:paraId="6CFF7587" w14:textId="77777777" w:rsidR="00F00F7B" w:rsidRPr="0016661A" w:rsidRDefault="00F00F7B" w:rsidP="00F00F7B">
            <w:pPr>
              <w:jc w:val="center"/>
              <w:rPr>
                <w:sz w:val="21"/>
                <w:szCs w:val="21"/>
              </w:rPr>
            </w:pPr>
            <w:r w:rsidRPr="0016661A">
              <w:rPr>
                <w:sz w:val="21"/>
                <w:szCs w:val="21"/>
              </w:rPr>
              <w:t>14332.098</w:t>
            </w:r>
          </w:p>
        </w:tc>
      </w:tr>
    </w:tbl>
    <w:p w14:paraId="008FD2AC" w14:textId="2CA534E2" w:rsidR="00593737" w:rsidRPr="0016661A" w:rsidRDefault="00F00F7B" w:rsidP="00F00F7B">
      <w:pPr>
        <w:widowControl w:val="0"/>
        <w:adjustRightInd w:val="0"/>
        <w:jc w:val="both"/>
        <w:rPr>
          <w:b/>
          <w:bCs/>
          <w:kern w:val="2"/>
          <w:sz w:val="28"/>
          <w:szCs w:val="28"/>
        </w:rPr>
      </w:pPr>
      <w:r w:rsidRPr="0016661A">
        <w:rPr>
          <w:noProof/>
        </w:rPr>
        <w:drawing>
          <wp:inline distT="0" distB="0" distL="0" distR="0" wp14:anchorId="58EA8443" wp14:editId="49F3FB4F">
            <wp:extent cx="6120130" cy="3937000"/>
            <wp:effectExtent l="0" t="0" r="0" b="6350"/>
            <wp:docPr id="1202029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29026" name=""/>
                    <pic:cNvPicPr/>
                  </pic:nvPicPr>
                  <pic:blipFill>
                    <a:blip r:embed="rId98"/>
                    <a:stretch>
                      <a:fillRect/>
                    </a:stretch>
                  </pic:blipFill>
                  <pic:spPr>
                    <a:xfrm>
                      <a:off x="0" y="0"/>
                      <a:ext cx="6120130" cy="3937000"/>
                    </a:xfrm>
                    <a:prstGeom prst="rect">
                      <a:avLst/>
                    </a:prstGeom>
                  </pic:spPr>
                </pic:pic>
              </a:graphicData>
            </a:graphic>
          </wp:inline>
        </w:drawing>
      </w:r>
    </w:p>
    <w:p w14:paraId="7CA43431" w14:textId="0B9D786C" w:rsidR="00593737" w:rsidRPr="0016661A" w:rsidRDefault="00F00F7B" w:rsidP="00F00F7B">
      <w:pPr>
        <w:widowControl w:val="0"/>
        <w:adjustRightInd w:val="0"/>
        <w:spacing w:line="500" w:lineRule="exact"/>
        <w:ind w:firstLineChars="200" w:firstLine="482"/>
        <w:jc w:val="center"/>
        <w:rPr>
          <w:b/>
          <w:bCs/>
          <w:kern w:val="2"/>
          <w:szCs w:val="24"/>
        </w:rPr>
      </w:pPr>
      <w:r w:rsidRPr="0016661A">
        <w:rPr>
          <w:b/>
          <w:bCs/>
          <w:szCs w:val="24"/>
        </w:rPr>
        <w:t>图</w:t>
      </w:r>
      <w:r w:rsidRPr="0016661A">
        <w:rPr>
          <w:b/>
          <w:bCs/>
          <w:szCs w:val="24"/>
        </w:rPr>
        <w:t xml:space="preserve">5.1-2 </w:t>
      </w:r>
      <w:r w:rsidRPr="0016661A">
        <w:rPr>
          <w:b/>
          <w:bCs/>
          <w:szCs w:val="24"/>
        </w:rPr>
        <w:t>地层剖面</w:t>
      </w:r>
    </w:p>
    <w:p w14:paraId="56BCB7A5" w14:textId="5EF23A22" w:rsidR="00593737" w:rsidRPr="0016661A" w:rsidRDefault="00F00F7B" w:rsidP="00EF0E72">
      <w:pPr>
        <w:snapToGrid w:val="0"/>
        <w:spacing w:line="500" w:lineRule="exact"/>
        <w:ind w:firstLineChars="200" w:firstLine="560"/>
        <w:rPr>
          <w:sz w:val="28"/>
          <w:szCs w:val="28"/>
          <w:lang w:bidi="zh-CN"/>
        </w:rPr>
      </w:pPr>
      <w:r w:rsidRPr="0016661A">
        <w:rPr>
          <w:rFonts w:hint="eastAsia"/>
          <w:sz w:val="28"/>
          <w:szCs w:val="28"/>
          <w:lang w:bidi="zh-CN"/>
        </w:rPr>
        <w:t>2</w:t>
      </w:r>
      <w:r w:rsidRPr="0016661A">
        <w:rPr>
          <w:rFonts w:hint="eastAsia"/>
          <w:sz w:val="28"/>
          <w:szCs w:val="28"/>
          <w:lang w:bidi="zh-CN"/>
        </w:rPr>
        <w:t>、地质构造</w:t>
      </w:r>
    </w:p>
    <w:p w14:paraId="53B912D7" w14:textId="61AE34EE" w:rsidR="00F00F7B" w:rsidRPr="0016661A" w:rsidRDefault="00F00F7B" w:rsidP="00EF0E72">
      <w:pPr>
        <w:snapToGrid w:val="0"/>
        <w:spacing w:line="500" w:lineRule="exact"/>
        <w:ind w:firstLineChars="200" w:firstLine="560"/>
        <w:rPr>
          <w:sz w:val="28"/>
          <w:szCs w:val="28"/>
          <w:lang w:bidi="zh-CN"/>
        </w:rPr>
      </w:pPr>
      <w:r w:rsidRPr="0016661A">
        <w:rPr>
          <w:rFonts w:hint="eastAsia"/>
          <w:sz w:val="28"/>
          <w:szCs w:val="28"/>
          <w:lang w:bidi="zh-CN"/>
        </w:rPr>
        <w:t>根据本工程调查、勘探取得的成果及搜集的资料，评价区勘察深度范围内的地下水主要包含松散岩类孔隙水，其中，松散岩类孔隙水主要为孔隙潜水含水层组和孔隙承压水含水层组。</w:t>
      </w:r>
    </w:p>
    <w:p w14:paraId="7E14A9CE" w14:textId="153F7FC2" w:rsidR="00F00F7B" w:rsidRPr="0016661A" w:rsidRDefault="00F00F7B" w:rsidP="00EF0E72">
      <w:pPr>
        <w:numPr>
          <w:ilvl w:val="0"/>
          <w:numId w:val="43"/>
        </w:numPr>
        <w:snapToGrid w:val="0"/>
        <w:spacing w:line="500" w:lineRule="exact"/>
        <w:rPr>
          <w:sz w:val="28"/>
          <w:szCs w:val="28"/>
          <w:lang w:bidi="zh-CN"/>
        </w:rPr>
      </w:pPr>
      <w:r w:rsidRPr="0016661A">
        <w:rPr>
          <w:rFonts w:hint="eastAsia"/>
          <w:sz w:val="28"/>
          <w:szCs w:val="28"/>
          <w:lang w:bidi="zh-CN"/>
        </w:rPr>
        <w:t>包气带层</w:t>
      </w:r>
    </w:p>
    <w:p w14:paraId="2D67B8F0" w14:textId="4E43AC8D" w:rsidR="003F3635" w:rsidRPr="0016661A" w:rsidRDefault="00F00F7B" w:rsidP="00EF0E72">
      <w:pPr>
        <w:snapToGrid w:val="0"/>
        <w:spacing w:line="500" w:lineRule="exact"/>
        <w:ind w:firstLineChars="200" w:firstLine="560"/>
        <w:rPr>
          <w:sz w:val="28"/>
          <w:szCs w:val="28"/>
          <w:lang w:bidi="zh-CN"/>
        </w:rPr>
      </w:pPr>
      <w:r w:rsidRPr="0016661A">
        <w:rPr>
          <w:rFonts w:hint="eastAsia"/>
          <w:sz w:val="28"/>
          <w:szCs w:val="28"/>
          <w:lang w:bidi="zh-CN"/>
        </w:rPr>
        <w:t>包气带层是指地表与潜水面之间的地带，根据本次施工的勘探孔资料，评价区内包气带厚度</w:t>
      </w:r>
      <w:r w:rsidRPr="0016661A">
        <w:rPr>
          <w:sz w:val="28"/>
          <w:szCs w:val="28"/>
          <w:lang w:bidi="zh-CN"/>
        </w:rPr>
        <w:t>0.70</w:t>
      </w:r>
      <w:r w:rsidRPr="0016661A">
        <w:rPr>
          <w:rFonts w:hint="eastAsia"/>
          <w:sz w:val="28"/>
          <w:szCs w:val="28"/>
          <w:lang w:bidi="zh-CN"/>
        </w:rPr>
        <w:t>～</w:t>
      </w:r>
      <w:r w:rsidRPr="0016661A">
        <w:rPr>
          <w:sz w:val="28"/>
          <w:szCs w:val="28"/>
          <w:lang w:bidi="zh-CN"/>
        </w:rPr>
        <w:t>2.80m</w:t>
      </w:r>
      <w:r w:rsidRPr="0016661A">
        <w:rPr>
          <w:rFonts w:hint="eastAsia"/>
          <w:sz w:val="28"/>
          <w:szCs w:val="28"/>
          <w:lang w:bidi="zh-CN"/>
        </w:rPr>
        <w:t>，区内包气带岩性主要为素填土和粘土。根据</w:t>
      </w:r>
      <w:r w:rsidRPr="0016661A">
        <w:rPr>
          <w:rFonts w:hint="eastAsia"/>
          <w:sz w:val="28"/>
          <w:szCs w:val="28"/>
          <w:lang w:bidi="zh-CN"/>
        </w:rPr>
        <w:lastRenderedPageBreak/>
        <w:t>渗水试验数据资料，包气带土层渗透系数</w:t>
      </w:r>
      <w:r w:rsidRPr="0016661A">
        <w:rPr>
          <w:sz w:val="28"/>
          <w:szCs w:val="28"/>
          <w:lang w:bidi="zh-CN"/>
        </w:rPr>
        <w:t>1.28E-04</w:t>
      </w:r>
      <w:r w:rsidRPr="0016661A">
        <w:rPr>
          <w:rFonts w:hint="eastAsia"/>
          <w:sz w:val="28"/>
          <w:szCs w:val="28"/>
          <w:lang w:bidi="zh-CN"/>
        </w:rPr>
        <w:t>～</w:t>
      </w:r>
      <w:r w:rsidRPr="0016661A">
        <w:rPr>
          <w:sz w:val="28"/>
          <w:szCs w:val="28"/>
          <w:lang w:bidi="zh-CN"/>
        </w:rPr>
        <w:t>1.06E-03cm/s</w:t>
      </w:r>
      <w:r w:rsidRPr="0016661A">
        <w:rPr>
          <w:rFonts w:hint="eastAsia"/>
          <w:sz w:val="28"/>
          <w:szCs w:val="28"/>
          <w:lang w:bidi="zh-CN"/>
        </w:rPr>
        <w:t>，平均值</w:t>
      </w:r>
      <w:r w:rsidRPr="0016661A">
        <w:rPr>
          <w:sz w:val="28"/>
          <w:szCs w:val="28"/>
          <w:lang w:bidi="zh-CN"/>
        </w:rPr>
        <w:t>6.08E-04cm/s</w:t>
      </w:r>
      <w:r w:rsidRPr="0016661A">
        <w:rPr>
          <w:rFonts w:hint="eastAsia"/>
          <w:sz w:val="28"/>
          <w:szCs w:val="28"/>
          <w:lang w:bidi="zh-CN"/>
        </w:rPr>
        <w:t>。</w:t>
      </w:r>
    </w:p>
    <w:p w14:paraId="0375B480" w14:textId="77777777" w:rsidR="00F00F7B" w:rsidRPr="0016661A" w:rsidRDefault="00F00F7B" w:rsidP="00EF0E72">
      <w:pPr>
        <w:snapToGrid w:val="0"/>
        <w:spacing w:line="500" w:lineRule="exact"/>
        <w:ind w:firstLineChars="200" w:firstLine="560"/>
        <w:rPr>
          <w:sz w:val="28"/>
          <w:szCs w:val="28"/>
          <w:lang w:bidi="zh-CN"/>
        </w:rPr>
      </w:pPr>
      <w:r w:rsidRPr="0016661A">
        <w:rPr>
          <w:rFonts w:hint="eastAsia"/>
          <w:sz w:val="28"/>
          <w:szCs w:val="28"/>
          <w:lang w:bidi="zh-CN"/>
        </w:rPr>
        <w:t>⑵潜水含水层组</w:t>
      </w:r>
    </w:p>
    <w:p w14:paraId="69BDE649" w14:textId="626ADDEB" w:rsidR="00F00F7B" w:rsidRPr="0016661A" w:rsidRDefault="00F00F7B" w:rsidP="00EF0E72">
      <w:pPr>
        <w:snapToGrid w:val="0"/>
        <w:spacing w:line="500" w:lineRule="exact"/>
        <w:ind w:firstLineChars="200" w:firstLine="560"/>
        <w:rPr>
          <w:sz w:val="28"/>
          <w:szCs w:val="28"/>
          <w:lang w:bidi="zh-CN"/>
        </w:rPr>
      </w:pPr>
      <w:r w:rsidRPr="0016661A">
        <w:rPr>
          <w:rFonts w:hint="eastAsia"/>
          <w:sz w:val="28"/>
          <w:szCs w:val="28"/>
          <w:lang w:bidi="zh-CN"/>
        </w:rPr>
        <w:t>从评价区场地地层构成情况来看，潜水主要赋存于上部粘土和淤泥层中，厚</w:t>
      </w:r>
      <w:r w:rsidRPr="0016661A">
        <w:rPr>
          <w:sz w:val="28"/>
          <w:szCs w:val="28"/>
          <w:lang w:bidi="zh-CN"/>
        </w:rPr>
        <w:t>1.40</w:t>
      </w:r>
      <w:r w:rsidRPr="0016661A">
        <w:rPr>
          <w:rFonts w:hint="eastAsia"/>
          <w:sz w:val="28"/>
          <w:szCs w:val="28"/>
          <w:lang w:bidi="zh-CN"/>
        </w:rPr>
        <w:t>～</w:t>
      </w:r>
      <w:r w:rsidRPr="0016661A">
        <w:rPr>
          <w:sz w:val="28"/>
          <w:szCs w:val="28"/>
          <w:lang w:bidi="zh-CN"/>
        </w:rPr>
        <w:t>7.00m</w:t>
      </w:r>
      <w:r w:rsidRPr="0016661A">
        <w:rPr>
          <w:rFonts w:hint="eastAsia"/>
          <w:sz w:val="28"/>
          <w:szCs w:val="28"/>
          <w:lang w:bidi="zh-CN"/>
        </w:rPr>
        <w:t>，平均</w:t>
      </w:r>
      <w:r w:rsidRPr="0016661A">
        <w:rPr>
          <w:sz w:val="28"/>
          <w:szCs w:val="28"/>
          <w:lang w:bidi="zh-CN"/>
        </w:rPr>
        <w:t>3.80m</w:t>
      </w:r>
      <w:r w:rsidRPr="0016661A">
        <w:rPr>
          <w:rFonts w:hint="eastAsia"/>
          <w:sz w:val="28"/>
          <w:szCs w:val="28"/>
          <w:lang w:bidi="zh-CN"/>
        </w:rPr>
        <w:t>，单井涌水量小于</w:t>
      </w:r>
      <w:r w:rsidRPr="0016661A">
        <w:rPr>
          <w:sz w:val="28"/>
          <w:szCs w:val="28"/>
          <w:lang w:bidi="zh-CN"/>
        </w:rPr>
        <w:t>10m</w:t>
      </w:r>
      <w:r w:rsidRPr="0016661A">
        <w:rPr>
          <w:sz w:val="28"/>
          <w:szCs w:val="28"/>
          <w:vertAlign w:val="superscript"/>
          <w:lang w:bidi="zh-CN"/>
        </w:rPr>
        <w:t>3</w:t>
      </w:r>
      <w:r w:rsidRPr="0016661A">
        <w:rPr>
          <w:sz w:val="28"/>
          <w:szCs w:val="28"/>
          <w:lang w:bidi="zh-CN"/>
        </w:rPr>
        <w:t>/d</w:t>
      </w:r>
      <w:r w:rsidRPr="0016661A">
        <w:rPr>
          <w:rFonts w:hint="eastAsia"/>
          <w:sz w:val="28"/>
          <w:szCs w:val="28"/>
          <w:lang w:bidi="zh-CN"/>
        </w:rPr>
        <w:t>，水位随微地貌形态而异，标高</w:t>
      </w:r>
      <w:r w:rsidRPr="0016661A">
        <w:rPr>
          <w:sz w:val="28"/>
          <w:szCs w:val="28"/>
          <w:lang w:bidi="zh-CN"/>
        </w:rPr>
        <w:t>0.52</w:t>
      </w:r>
      <w:r w:rsidRPr="0016661A">
        <w:rPr>
          <w:rFonts w:hint="eastAsia"/>
          <w:sz w:val="28"/>
          <w:szCs w:val="28"/>
          <w:lang w:bidi="zh-CN"/>
        </w:rPr>
        <w:t>～</w:t>
      </w:r>
      <w:r w:rsidRPr="0016661A">
        <w:rPr>
          <w:sz w:val="28"/>
          <w:szCs w:val="28"/>
          <w:lang w:bidi="zh-CN"/>
        </w:rPr>
        <w:t>2.32m</w:t>
      </w:r>
      <w:r w:rsidRPr="0016661A">
        <w:rPr>
          <w:rFonts w:hint="eastAsia"/>
          <w:sz w:val="28"/>
          <w:szCs w:val="28"/>
          <w:lang w:bidi="zh-CN"/>
        </w:rPr>
        <w:t>，随季节变化，雨季水位上升旱季水位下降，年变化幅度</w:t>
      </w:r>
      <w:r w:rsidRPr="0016661A">
        <w:rPr>
          <w:sz w:val="28"/>
          <w:szCs w:val="28"/>
          <w:lang w:bidi="zh-CN"/>
        </w:rPr>
        <w:t xml:space="preserve">1.00m </w:t>
      </w:r>
      <w:r w:rsidRPr="0016661A">
        <w:rPr>
          <w:rFonts w:hint="eastAsia"/>
          <w:sz w:val="28"/>
          <w:szCs w:val="28"/>
          <w:lang w:bidi="zh-CN"/>
        </w:rPr>
        <w:t>左右。</w:t>
      </w:r>
    </w:p>
    <w:p w14:paraId="0EDB930D" w14:textId="7F40AF4E" w:rsidR="00F00F7B" w:rsidRPr="0016661A" w:rsidRDefault="00F00F7B" w:rsidP="00EF0E72">
      <w:pPr>
        <w:snapToGrid w:val="0"/>
        <w:spacing w:line="500" w:lineRule="exact"/>
        <w:ind w:firstLineChars="200" w:firstLine="560"/>
        <w:rPr>
          <w:sz w:val="28"/>
          <w:szCs w:val="28"/>
          <w:lang w:bidi="zh-CN"/>
        </w:rPr>
      </w:pPr>
      <w:r w:rsidRPr="0016661A">
        <w:rPr>
          <w:rFonts w:hint="eastAsia"/>
          <w:sz w:val="28"/>
          <w:szCs w:val="28"/>
          <w:lang w:bidi="zh-CN"/>
        </w:rPr>
        <w:t>根据水质分析实验结果，评价区内潜水层主要为微咸水、咸水、盐水；化学类型为</w:t>
      </w:r>
      <w:r w:rsidRPr="0016661A">
        <w:rPr>
          <w:sz w:val="28"/>
          <w:szCs w:val="28"/>
          <w:lang w:bidi="zh-CN"/>
        </w:rPr>
        <w:t>HCO</w:t>
      </w:r>
      <w:r w:rsidRPr="0016661A">
        <w:rPr>
          <w:sz w:val="28"/>
          <w:szCs w:val="28"/>
          <w:vertAlign w:val="subscript"/>
          <w:lang w:bidi="zh-CN"/>
        </w:rPr>
        <w:t>3</w:t>
      </w:r>
      <w:r w:rsidRPr="0016661A">
        <w:rPr>
          <w:sz w:val="28"/>
          <w:szCs w:val="28"/>
          <w:lang w:bidi="zh-CN"/>
        </w:rPr>
        <w:t>·Cl-Na·Mg·Ca</w:t>
      </w:r>
      <w:r w:rsidRPr="0016661A">
        <w:rPr>
          <w:sz w:val="28"/>
          <w:szCs w:val="28"/>
          <w:lang w:bidi="zh-CN"/>
        </w:rPr>
        <w:t>、</w:t>
      </w:r>
      <w:r w:rsidRPr="0016661A">
        <w:rPr>
          <w:sz w:val="28"/>
          <w:szCs w:val="28"/>
          <w:lang w:bidi="zh-CN"/>
        </w:rPr>
        <w:t>Cl·SO</w:t>
      </w:r>
      <w:r w:rsidRPr="0016661A">
        <w:rPr>
          <w:sz w:val="28"/>
          <w:szCs w:val="28"/>
          <w:vertAlign w:val="subscript"/>
          <w:lang w:bidi="zh-CN"/>
        </w:rPr>
        <w:t>4</w:t>
      </w:r>
      <w:r w:rsidRPr="0016661A">
        <w:rPr>
          <w:sz w:val="28"/>
          <w:szCs w:val="28"/>
          <w:vertAlign w:val="superscript"/>
          <w:lang w:bidi="zh-CN"/>
        </w:rPr>
        <w:t>-</w:t>
      </w:r>
      <w:r w:rsidRPr="0016661A">
        <w:rPr>
          <w:sz w:val="28"/>
          <w:szCs w:val="28"/>
          <w:lang w:bidi="zh-CN"/>
        </w:rPr>
        <w:t>Na·Mg·Ca</w:t>
      </w:r>
      <w:r w:rsidRPr="0016661A">
        <w:rPr>
          <w:sz w:val="28"/>
          <w:szCs w:val="28"/>
          <w:lang w:bidi="zh-CN"/>
        </w:rPr>
        <w:t>、</w:t>
      </w:r>
      <w:r w:rsidRPr="0016661A">
        <w:rPr>
          <w:sz w:val="28"/>
          <w:szCs w:val="28"/>
          <w:lang w:bidi="zh-CN"/>
        </w:rPr>
        <w:t>Cl</w:t>
      </w:r>
      <w:r w:rsidRPr="0016661A">
        <w:rPr>
          <w:sz w:val="28"/>
          <w:szCs w:val="28"/>
          <w:vertAlign w:val="superscript"/>
          <w:lang w:bidi="zh-CN"/>
        </w:rPr>
        <w:t>-</w:t>
      </w:r>
      <w:r w:rsidRPr="0016661A">
        <w:rPr>
          <w:sz w:val="28"/>
          <w:szCs w:val="28"/>
          <w:lang w:bidi="zh-CN"/>
        </w:rPr>
        <w:t>Na·Mg</w:t>
      </w:r>
      <w:r w:rsidRPr="0016661A">
        <w:rPr>
          <w:rFonts w:hint="eastAsia"/>
          <w:sz w:val="28"/>
          <w:szCs w:val="28"/>
          <w:lang w:bidi="zh-CN"/>
        </w:rPr>
        <w:t>型水，矿化度</w:t>
      </w:r>
      <w:r w:rsidRPr="0016661A">
        <w:rPr>
          <w:sz w:val="28"/>
          <w:szCs w:val="28"/>
          <w:lang w:bidi="zh-CN"/>
        </w:rPr>
        <w:t>1.24</w:t>
      </w:r>
      <w:r w:rsidRPr="0016661A">
        <w:rPr>
          <w:rFonts w:hint="eastAsia"/>
          <w:sz w:val="28"/>
          <w:szCs w:val="28"/>
          <w:lang w:bidi="zh-CN"/>
        </w:rPr>
        <w:t>～</w:t>
      </w:r>
      <w:r w:rsidRPr="0016661A">
        <w:rPr>
          <w:sz w:val="28"/>
          <w:szCs w:val="28"/>
          <w:lang w:bidi="zh-CN"/>
        </w:rPr>
        <w:t>1.68g/L</w:t>
      </w:r>
      <w:r w:rsidRPr="0016661A">
        <w:rPr>
          <w:rFonts w:hint="eastAsia"/>
          <w:sz w:val="28"/>
          <w:szCs w:val="28"/>
          <w:lang w:bidi="zh-CN"/>
        </w:rPr>
        <w:t>、</w:t>
      </w:r>
      <w:r w:rsidRPr="0016661A">
        <w:rPr>
          <w:sz w:val="28"/>
          <w:szCs w:val="28"/>
          <w:lang w:bidi="zh-CN"/>
        </w:rPr>
        <w:t>3.37</w:t>
      </w:r>
      <w:r w:rsidRPr="0016661A">
        <w:rPr>
          <w:rFonts w:hint="eastAsia"/>
          <w:sz w:val="28"/>
          <w:szCs w:val="28"/>
          <w:lang w:bidi="zh-CN"/>
        </w:rPr>
        <w:t>、</w:t>
      </w:r>
      <w:r w:rsidRPr="0016661A">
        <w:rPr>
          <w:sz w:val="28"/>
          <w:szCs w:val="28"/>
          <w:lang w:bidi="zh-CN"/>
        </w:rPr>
        <w:t>17.79</w:t>
      </w:r>
      <w:r w:rsidRPr="0016661A">
        <w:rPr>
          <w:rFonts w:hint="eastAsia"/>
          <w:sz w:val="28"/>
          <w:szCs w:val="28"/>
          <w:lang w:bidi="zh-CN"/>
        </w:rPr>
        <w:t>～</w:t>
      </w:r>
      <w:r w:rsidRPr="0016661A">
        <w:rPr>
          <w:sz w:val="28"/>
          <w:szCs w:val="28"/>
          <w:lang w:bidi="zh-CN"/>
        </w:rPr>
        <w:t>20.05g/L</w:t>
      </w:r>
      <w:r w:rsidRPr="0016661A">
        <w:rPr>
          <w:rFonts w:hint="eastAsia"/>
          <w:sz w:val="28"/>
          <w:szCs w:val="28"/>
          <w:lang w:bidi="zh-CN"/>
        </w:rPr>
        <w:t>，平均</w:t>
      </w:r>
      <w:r w:rsidRPr="0016661A">
        <w:rPr>
          <w:sz w:val="28"/>
          <w:szCs w:val="28"/>
          <w:lang w:bidi="zh-CN"/>
        </w:rPr>
        <w:t>1.46g/L</w:t>
      </w:r>
      <w:r w:rsidRPr="0016661A">
        <w:rPr>
          <w:rFonts w:hint="eastAsia"/>
          <w:sz w:val="28"/>
          <w:szCs w:val="28"/>
          <w:lang w:bidi="zh-CN"/>
        </w:rPr>
        <w:t>、</w:t>
      </w:r>
      <w:r w:rsidRPr="0016661A">
        <w:rPr>
          <w:sz w:val="28"/>
          <w:szCs w:val="28"/>
          <w:lang w:bidi="zh-CN"/>
        </w:rPr>
        <w:t>3.37g/L</w:t>
      </w:r>
      <w:r w:rsidRPr="0016661A">
        <w:rPr>
          <w:rFonts w:hint="eastAsia"/>
          <w:sz w:val="28"/>
          <w:szCs w:val="28"/>
          <w:lang w:bidi="zh-CN"/>
        </w:rPr>
        <w:t>、</w:t>
      </w:r>
      <w:r w:rsidRPr="0016661A">
        <w:rPr>
          <w:sz w:val="28"/>
          <w:szCs w:val="28"/>
          <w:lang w:bidi="zh-CN"/>
        </w:rPr>
        <w:t>18.92g/L</w:t>
      </w:r>
      <w:r w:rsidRPr="0016661A">
        <w:rPr>
          <w:rFonts w:hint="eastAsia"/>
          <w:sz w:val="28"/>
          <w:szCs w:val="28"/>
          <w:lang w:bidi="zh-CN"/>
        </w:rPr>
        <w:t>；</w:t>
      </w:r>
      <w:r w:rsidRPr="0016661A">
        <w:rPr>
          <w:sz w:val="28"/>
          <w:szCs w:val="28"/>
          <w:lang w:bidi="zh-CN"/>
        </w:rPr>
        <w:t xml:space="preserve">PH </w:t>
      </w:r>
      <w:r w:rsidRPr="0016661A">
        <w:rPr>
          <w:rFonts w:hint="eastAsia"/>
          <w:sz w:val="28"/>
          <w:szCs w:val="28"/>
          <w:lang w:bidi="zh-CN"/>
        </w:rPr>
        <w:t>值</w:t>
      </w:r>
      <w:r w:rsidRPr="0016661A">
        <w:rPr>
          <w:sz w:val="28"/>
          <w:szCs w:val="28"/>
          <w:lang w:bidi="zh-CN"/>
        </w:rPr>
        <w:t>7.19</w:t>
      </w:r>
      <w:r w:rsidRPr="0016661A">
        <w:rPr>
          <w:rFonts w:hint="eastAsia"/>
          <w:sz w:val="28"/>
          <w:szCs w:val="28"/>
          <w:lang w:bidi="zh-CN"/>
        </w:rPr>
        <w:t>～</w:t>
      </w:r>
      <w:r w:rsidRPr="0016661A">
        <w:rPr>
          <w:sz w:val="28"/>
          <w:szCs w:val="28"/>
          <w:lang w:bidi="zh-CN"/>
        </w:rPr>
        <w:t>7.53</w:t>
      </w:r>
      <w:r w:rsidRPr="0016661A">
        <w:rPr>
          <w:rFonts w:hint="eastAsia"/>
          <w:sz w:val="28"/>
          <w:szCs w:val="28"/>
          <w:lang w:bidi="zh-CN"/>
        </w:rPr>
        <w:t>、</w:t>
      </w:r>
      <w:r w:rsidRPr="0016661A">
        <w:rPr>
          <w:sz w:val="28"/>
          <w:szCs w:val="28"/>
          <w:lang w:bidi="zh-CN"/>
        </w:rPr>
        <w:t>7.15</w:t>
      </w:r>
      <w:r w:rsidRPr="0016661A">
        <w:rPr>
          <w:rFonts w:hint="eastAsia"/>
          <w:sz w:val="28"/>
          <w:szCs w:val="28"/>
          <w:lang w:bidi="zh-CN"/>
        </w:rPr>
        <w:t>、</w:t>
      </w:r>
      <w:r w:rsidRPr="0016661A">
        <w:rPr>
          <w:sz w:val="28"/>
          <w:szCs w:val="28"/>
          <w:lang w:bidi="zh-CN"/>
        </w:rPr>
        <w:t>7.06</w:t>
      </w:r>
      <w:r w:rsidRPr="0016661A">
        <w:rPr>
          <w:rFonts w:hint="eastAsia"/>
          <w:sz w:val="28"/>
          <w:szCs w:val="28"/>
          <w:lang w:bidi="zh-CN"/>
        </w:rPr>
        <w:t>～</w:t>
      </w:r>
      <w:r w:rsidRPr="0016661A">
        <w:rPr>
          <w:sz w:val="28"/>
          <w:szCs w:val="28"/>
          <w:lang w:bidi="zh-CN"/>
        </w:rPr>
        <w:t>7.27</w:t>
      </w:r>
      <w:r w:rsidRPr="0016661A">
        <w:rPr>
          <w:rFonts w:hint="eastAsia"/>
          <w:sz w:val="28"/>
          <w:szCs w:val="28"/>
          <w:lang w:bidi="zh-CN"/>
        </w:rPr>
        <w:t>，平均</w:t>
      </w:r>
      <w:r w:rsidRPr="0016661A">
        <w:rPr>
          <w:sz w:val="28"/>
          <w:szCs w:val="28"/>
          <w:lang w:bidi="zh-CN"/>
        </w:rPr>
        <w:t>7.36</w:t>
      </w:r>
      <w:r w:rsidRPr="0016661A">
        <w:rPr>
          <w:rFonts w:hint="eastAsia"/>
          <w:sz w:val="28"/>
          <w:szCs w:val="28"/>
          <w:lang w:bidi="zh-CN"/>
        </w:rPr>
        <w:t>、</w:t>
      </w:r>
      <w:r w:rsidRPr="0016661A">
        <w:rPr>
          <w:sz w:val="28"/>
          <w:szCs w:val="28"/>
          <w:lang w:bidi="zh-CN"/>
        </w:rPr>
        <w:t>7.15</w:t>
      </w:r>
      <w:r w:rsidRPr="0016661A">
        <w:rPr>
          <w:rFonts w:hint="eastAsia"/>
          <w:sz w:val="28"/>
          <w:szCs w:val="28"/>
          <w:lang w:bidi="zh-CN"/>
        </w:rPr>
        <w:t>、</w:t>
      </w:r>
      <w:r w:rsidRPr="0016661A">
        <w:rPr>
          <w:sz w:val="28"/>
          <w:szCs w:val="28"/>
          <w:lang w:bidi="zh-CN"/>
        </w:rPr>
        <w:t>7.17</w:t>
      </w:r>
      <w:r w:rsidRPr="0016661A">
        <w:rPr>
          <w:rFonts w:hint="eastAsia"/>
          <w:sz w:val="28"/>
          <w:szCs w:val="28"/>
          <w:lang w:bidi="zh-CN"/>
        </w:rPr>
        <w:t>，弱碱性；总硬度</w:t>
      </w:r>
      <w:r w:rsidRPr="0016661A">
        <w:rPr>
          <w:sz w:val="28"/>
          <w:szCs w:val="28"/>
          <w:lang w:bidi="zh-CN"/>
        </w:rPr>
        <w:t>0.31</w:t>
      </w:r>
      <w:r w:rsidRPr="0016661A">
        <w:rPr>
          <w:rFonts w:hint="eastAsia"/>
          <w:sz w:val="28"/>
          <w:szCs w:val="28"/>
          <w:lang w:bidi="zh-CN"/>
        </w:rPr>
        <w:t>～</w:t>
      </w:r>
      <w:r w:rsidRPr="0016661A">
        <w:rPr>
          <w:sz w:val="28"/>
          <w:szCs w:val="28"/>
          <w:lang w:bidi="zh-CN"/>
        </w:rPr>
        <w:t>0.63g/L</w:t>
      </w:r>
      <w:r w:rsidRPr="0016661A">
        <w:rPr>
          <w:rFonts w:hint="eastAsia"/>
          <w:sz w:val="28"/>
          <w:szCs w:val="28"/>
          <w:lang w:bidi="zh-CN"/>
        </w:rPr>
        <w:t>、</w:t>
      </w:r>
      <w:r w:rsidRPr="0016661A">
        <w:rPr>
          <w:sz w:val="28"/>
          <w:szCs w:val="28"/>
          <w:lang w:bidi="zh-CN"/>
        </w:rPr>
        <w:t>2.70g/L</w:t>
      </w:r>
      <w:r w:rsidRPr="0016661A">
        <w:rPr>
          <w:rFonts w:hint="eastAsia"/>
          <w:sz w:val="28"/>
          <w:szCs w:val="28"/>
          <w:lang w:bidi="zh-CN"/>
        </w:rPr>
        <w:t>、</w:t>
      </w:r>
      <w:r w:rsidRPr="0016661A">
        <w:rPr>
          <w:sz w:val="28"/>
          <w:szCs w:val="28"/>
          <w:lang w:bidi="zh-CN"/>
        </w:rPr>
        <w:t>2.18</w:t>
      </w:r>
      <w:r w:rsidRPr="0016661A">
        <w:rPr>
          <w:rFonts w:hint="eastAsia"/>
          <w:sz w:val="28"/>
          <w:szCs w:val="28"/>
          <w:lang w:bidi="zh-CN"/>
        </w:rPr>
        <w:t>～</w:t>
      </w:r>
      <w:r w:rsidRPr="0016661A">
        <w:rPr>
          <w:sz w:val="28"/>
          <w:szCs w:val="28"/>
          <w:lang w:bidi="zh-CN"/>
        </w:rPr>
        <w:t>3.54g/L</w:t>
      </w:r>
      <w:r w:rsidRPr="0016661A">
        <w:rPr>
          <w:rFonts w:hint="eastAsia"/>
          <w:sz w:val="28"/>
          <w:szCs w:val="28"/>
          <w:lang w:bidi="zh-CN"/>
        </w:rPr>
        <w:t>，平均</w:t>
      </w:r>
      <w:r w:rsidRPr="0016661A">
        <w:rPr>
          <w:sz w:val="28"/>
          <w:szCs w:val="28"/>
          <w:lang w:bidi="zh-CN"/>
        </w:rPr>
        <w:t>0.47g/L</w:t>
      </w:r>
      <w:r w:rsidRPr="0016661A">
        <w:rPr>
          <w:rFonts w:hint="eastAsia"/>
          <w:sz w:val="28"/>
          <w:szCs w:val="28"/>
          <w:lang w:bidi="zh-CN"/>
        </w:rPr>
        <w:t>、</w:t>
      </w:r>
      <w:r w:rsidRPr="0016661A">
        <w:rPr>
          <w:sz w:val="28"/>
          <w:szCs w:val="28"/>
          <w:lang w:bidi="zh-CN"/>
        </w:rPr>
        <w:t>2.70g/L</w:t>
      </w:r>
      <w:r w:rsidRPr="0016661A">
        <w:rPr>
          <w:rFonts w:hint="eastAsia"/>
          <w:sz w:val="28"/>
          <w:szCs w:val="28"/>
          <w:lang w:bidi="zh-CN"/>
        </w:rPr>
        <w:t>、</w:t>
      </w:r>
      <w:r w:rsidRPr="0016661A">
        <w:rPr>
          <w:sz w:val="28"/>
          <w:szCs w:val="28"/>
          <w:lang w:bidi="zh-CN"/>
        </w:rPr>
        <w:t>2.86g/L</w:t>
      </w:r>
      <w:r w:rsidRPr="0016661A">
        <w:rPr>
          <w:rFonts w:hint="eastAsia"/>
          <w:sz w:val="28"/>
          <w:szCs w:val="28"/>
          <w:lang w:bidi="zh-CN"/>
        </w:rPr>
        <w:t>；整体水质较差</w:t>
      </w:r>
      <w:r w:rsidRPr="0016661A">
        <w:rPr>
          <w:rFonts w:ascii="宋体" w:cs="宋体" w:hint="eastAsia"/>
          <w:sz w:val="28"/>
          <w:szCs w:val="28"/>
        </w:rPr>
        <w:t>。</w:t>
      </w:r>
    </w:p>
    <w:p w14:paraId="0995F923" w14:textId="1FDD1656" w:rsidR="00F00F7B" w:rsidRPr="0016661A" w:rsidRDefault="00F00F7B" w:rsidP="00EF0E72">
      <w:pPr>
        <w:snapToGrid w:val="0"/>
        <w:spacing w:line="500" w:lineRule="exact"/>
        <w:ind w:firstLineChars="200" w:firstLine="560"/>
        <w:rPr>
          <w:sz w:val="28"/>
          <w:szCs w:val="28"/>
          <w:lang w:bidi="zh-CN"/>
        </w:rPr>
      </w:pPr>
      <w:r w:rsidRPr="0016661A">
        <w:rPr>
          <w:rFonts w:hint="eastAsia"/>
          <w:sz w:val="28"/>
          <w:szCs w:val="28"/>
          <w:lang w:bidi="zh-CN"/>
        </w:rPr>
        <w:t>根据潜水层微水试验</w:t>
      </w:r>
      <w:r w:rsidRPr="0016661A">
        <w:rPr>
          <w:sz w:val="28"/>
          <w:szCs w:val="28"/>
          <w:lang w:bidi="zh-CN"/>
        </w:rPr>
        <w:t>(</w:t>
      </w:r>
      <w:r w:rsidRPr="0016661A">
        <w:rPr>
          <w:rFonts w:hint="eastAsia"/>
          <w:sz w:val="28"/>
          <w:szCs w:val="28"/>
          <w:lang w:bidi="zh-CN"/>
        </w:rPr>
        <w:t>抽水</w:t>
      </w:r>
      <w:r w:rsidRPr="0016661A">
        <w:rPr>
          <w:sz w:val="28"/>
          <w:szCs w:val="28"/>
          <w:lang w:bidi="zh-CN"/>
        </w:rPr>
        <w:t>)</w:t>
      </w:r>
      <w:r w:rsidRPr="0016661A">
        <w:rPr>
          <w:rFonts w:hint="eastAsia"/>
          <w:sz w:val="28"/>
          <w:szCs w:val="28"/>
          <w:lang w:bidi="zh-CN"/>
        </w:rPr>
        <w:t>、弥散试验等试验数据资料，潜水层渗透系数</w:t>
      </w:r>
      <w:r w:rsidRPr="0016661A">
        <w:rPr>
          <w:sz w:val="28"/>
          <w:szCs w:val="28"/>
          <w:lang w:bidi="zh-CN"/>
        </w:rPr>
        <w:t>6.13E-05</w:t>
      </w:r>
      <w:r w:rsidRPr="0016661A">
        <w:rPr>
          <w:rFonts w:hint="eastAsia"/>
          <w:sz w:val="28"/>
          <w:szCs w:val="28"/>
          <w:lang w:bidi="zh-CN"/>
        </w:rPr>
        <w:t>～</w:t>
      </w:r>
      <w:r w:rsidRPr="0016661A">
        <w:rPr>
          <w:sz w:val="28"/>
          <w:szCs w:val="28"/>
          <w:lang w:bidi="zh-CN"/>
        </w:rPr>
        <w:t>9.84E-05cm/s</w:t>
      </w:r>
      <w:r w:rsidRPr="0016661A">
        <w:rPr>
          <w:rFonts w:hint="eastAsia"/>
          <w:sz w:val="28"/>
          <w:szCs w:val="28"/>
          <w:lang w:bidi="zh-CN"/>
        </w:rPr>
        <w:t>，平均值</w:t>
      </w:r>
      <w:r w:rsidRPr="0016661A">
        <w:rPr>
          <w:sz w:val="28"/>
          <w:szCs w:val="28"/>
          <w:lang w:bidi="zh-CN"/>
        </w:rPr>
        <w:t>7.99E-05cm/s</w:t>
      </w:r>
      <w:r w:rsidRPr="0016661A">
        <w:rPr>
          <w:rFonts w:hint="eastAsia"/>
          <w:sz w:val="28"/>
          <w:szCs w:val="28"/>
          <w:lang w:bidi="zh-CN"/>
        </w:rPr>
        <w:t>；导水系数</w:t>
      </w:r>
      <w:r w:rsidRPr="0016661A">
        <w:rPr>
          <w:sz w:val="28"/>
          <w:szCs w:val="28"/>
          <w:lang w:bidi="zh-CN"/>
        </w:rPr>
        <w:t>T</w:t>
      </w:r>
      <w:r w:rsidRPr="0016661A">
        <w:rPr>
          <w:rFonts w:hint="eastAsia"/>
          <w:sz w:val="28"/>
          <w:szCs w:val="28"/>
          <w:lang w:bidi="zh-CN"/>
        </w:rPr>
        <w:t>为</w:t>
      </w:r>
      <w:r w:rsidRPr="0016661A">
        <w:rPr>
          <w:sz w:val="28"/>
          <w:szCs w:val="28"/>
          <w:lang w:bidi="zh-CN"/>
        </w:rPr>
        <w:t>0.0188</w:t>
      </w:r>
      <w:r w:rsidRPr="0016661A">
        <w:rPr>
          <w:rFonts w:hint="eastAsia"/>
          <w:sz w:val="28"/>
          <w:szCs w:val="28"/>
          <w:lang w:bidi="zh-CN"/>
        </w:rPr>
        <w:t>～</w:t>
      </w:r>
      <w:r w:rsidRPr="0016661A">
        <w:rPr>
          <w:sz w:val="28"/>
          <w:szCs w:val="28"/>
          <w:lang w:bidi="zh-CN"/>
        </w:rPr>
        <w:t>0.0587cm</w:t>
      </w:r>
      <w:r w:rsidRPr="0016661A">
        <w:rPr>
          <w:sz w:val="28"/>
          <w:szCs w:val="28"/>
          <w:vertAlign w:val="superscript"/>
          <w:lang w:bidi="zh-CN"/>
        </w:rPr>
        <w:t>2</w:t>
      </w:r>
      <w:r w:rsidRPr="0016661A">
        <w:rPr>
          <w:sz w:val="28"/>
          <w:szCs w:val="28"/>
          <w:lang w:bidi="zh-CN"/>
        </w:rPr>
        <w:t>/s</w:t>
      </w:r>
      <w:r w:rsidRPr="0016661A">
        <w:rPr>
          <w:rFonts w:hint="eastAsia"/>
          <w:sz w:val="28"/>
          <w:szCs w:val="28"/>
          <w:lang w:bidi="zh-CN"/>
        </w:rPr>
        <w:t>，平均值</w:t>
      </w:r>
      <w:r w:rsidRPr="0016661A">
        <w:rPr>
          <w:sz w:val="28"/>
          <w:szCs w:val="28"/>
          <w:lang w:bidi="zh-CN"/>
        </w:rPr>
        <w:t>0.0388cm</w:t>
      </w:r>
      <w:r w:rsidRPr="0016661A">
        <w:rPr>
          <w:sz w:val="28"/>
          <w:szCs w:val="28"/>
          <w:vertAlign w:val="superscript"/>
          <w:lang w:bidi="zh-CN"/>
        </w:rPr>
        <w:t>2</w:t>
      </w:r>
      <w:r w:rsidRPr="0016661A">
        <w:rPr>
          <w:sz w:val="28"/>
          <w:szCs w:val="28"/>
          <w:lang w:bidi="zh-CN"/>
        </w:rPr>
        <w:t>/s</w:t>
      </w:r>
      <w:r w:rsidRPr="0016661A">
        <w:rPr>
          <w:rFonts w:hint="eastAsia"/>
          <w:sz w:val="28"/>
          <w:szCs w:val="28"/>
          <w:lang w:bidi="zh-CN"/>
        </w:rPr>
        <w:t>；给水度μ为</w:t>
      </w:r>
      <w:r w:rsidRPr="0016661A">
        <w:rPr>
          <w:sz w:val="28"/>
          <w:szCs w:val="28"/>
          <w:lang w:bidi="zh-CN"/>
        </w:rPr>
        <w:t>0.035</w:t>
      </w:r>
      <w:r w:rsidRPr="0016661A">
        <w:rPr>
          <w:rFonts w:hint="eastAsia"/>
          <w:sz w:val="28"/>
          <w:szCs w:val="28"/>
          <w:lang w:bidi="zh-CN"/>
        </w:rPr>
        <w:t>～</w:t>
      </w:r>
      <w:r w:rsidRPr="0016661A">
        <w:rPr>
          <w:sz w:val="28"/>
          <w:szCs w:val="28"/>
          <w:lang w:bidi="zh-CN"/>
        </w:rPr>
        <w:t>0.069</w:t>
      </w:r>
      <w:r w:rsidRPr="0016661A">
        <w:rPr>
          <w:rFonts w:hint="eastAsia"/>
          <w:sz w:val="28"/>
          <w:szCs w:val="28"/>
          <w:lang w:bidi="zh-CN"/>
        </w:rPr>
        <w:t>，平均值</w:t>
      </w:r>
      <w:r w:rsidRPr="0016661A">
        <w:rPr>
          <w:sz w:val="28"/>
          <w:szCs w:val="28"/>
          <w:lang w:bidi="zh-CN"/>
        </w:rPr>
        <w:t>0.052</w:t>
      </w:r>
      <w:r w:rsidRPr="0016661A">
        <w:rPr>
          <w:rFonts w:hint="eastAsia"/>
          <w:sz w:val="28"/>
          <w:szCs w:val="28"/>
          <w:lang w:bidi="zh-CN"/>
        </w:rPr>
        <w:t>。潜水层总体流向近西</w:t>
      </w:r>
      <w:r w:rsidRPr="0016661A">
        <w:rPr>
          <w:sz w:val="28"/>
          <w:szCs w:val="28"/>
          <w:lang w:bidi="zh-CN"/>
        </w:rPr>
        <w:t>-</w:t>
      </w:r>
      <w:r w:rsidRPr="0016661A">
        <w:rPr>
          <w:rFonts w:hint="eastAsia"/>
          <w:sz w:val="28"/>
          <w:szCs w:val="28"/>
          <w:lang w:bidi="zh-CN"/>
        </w:rPr>
        <w:t>东，水力坡度</w:t>
      </w:r>
      <w:r w:rsidRPr="0016661A">
        <w:rPr>
          <w:sz w:val="28"/>
          <w:szCs w:val="28"/>
          <w:lang w:bidi="zh-CN"/>
        </w:rPr>
        <w:t>(I)1</w:t>
      </w:r>
      <w:r w:rsidRPr="0016661A">
        <w:rPr>
          <w:rFonts w:hint="eastAsia"/>
          <w:sz w:val="28"/>
          <w:szCs w:val="28"/>
          <w:lang w:bidi="zh-CN"/>
        </w:rPr>
        <w:t>‰，水流速度</w:t>
      </w:r>
      <w:r w:rsidRPr="0016661A">
        <w:rPr>
          <w:sz w:val="28"/>
          <w:szCs w:val="28"/>
          <w:lang w:bidi="zh-CN"/>
        </w:rPr>
        <w:t>(u)0.01375m/d</w:t>
      </w:r>
      <w:r w:rsidRPr="0016661A">
        <w:rPr>
          <w:rFonts w:hint="eastAsia"/>
          <w:sz w:val="28"/>
          <w:szCs w:val="28"/>
          <w:lang w:bidi="zh-CN"/>
        </w:rPr>
        <w:t>，有效孔隙度</w:t>
      </w:r>
      <w:r w:rsidRPr="0016661A">
        <w:rPr>
          <w:sz w:val="28"/>
          <w:szCs w:val="28"/>
          <w:lang w:bidi="zh-CN"/>
        </w:rPr>
        <w:t>(ne)0.505</w:t>
      </w:r>
      <w:r w:rsidRPr="0016661A">
        <w:rPr>
          <w:rFonts w:hint="eastAsia"/>
          <w:sz w:val="28"/>
          <w:szCs w:val="28"/>
          <w:lang w:bidi="zh-CN"/>
        </w:rPr>
        <w:t>，纵向弥散系数</w:t>
      </w:r>
      <w:r w:rsidRPr="0016661A">
        <w:rPr>
          <w:sz w:val="28"/>
          <w:szCs w:val="28"/>
          <w:lang w:bidi="zh-CN"/>
        </w:rPr>
        <w:t>(DL)0.00294m</w:t>
      </w:r>
      <w:r w:rsidRPr="0016661A">
        <w:rPr>
          <w:sz w:val="28"/>
          <w:szCs w:val="28"/>
          <w:vertAlign w:val="superscript"/>
          <w:lang w:bidi="zh-CN"/>
        </w:rPr>
        <w:t>2</w:t>
      </w:r>
      <w:r w:rsidRPr="0016661A">
        <w:rPr>
          <w:sz w:val="28"/>
          <w:szCs w:val="28"/>
          <w:lang w:bidi="zh-CN"/>
        </w:rPr>
        <w:t>/d</w:t>
      </w:r>
      <w:r w:rsidRPr="0016661A">
        <w:rPr>
          <w:rFonts w:hint="eastAsia"/>
          <w:sz w:val="28"/>
          <w:szCs w:val="28"/>
          <w:lang w:bidi="zh-CN"/>
        </w:rPr>
        <w:t>，横向</w:t>
      </w:r>
      <w:r w:rsidRPr="0016661A">
        <w:rPr>
          <w:sz w:val="28"/>
          <w:szCs w:val="28"/>
          <w:lang w:bidi="zh-CN"/>
        </w:rPr>
        <w:t>y</w:t>
      </w:r>
      <w:r w:rsidRPr="0016661A">
        <w:rPr>
          <w:rFonts w:hint="eastAsia"/>
          <w:sz w:val="28"/>
          <w:szCs w:val="28"/>
          <w:lang w:bidi="zh-CN"/>
        </w:rPr>
        <w:t>方向弥散系数</w:t>
      </w:r>
      <w:r w:rsidRPr="0016661A">
        <w:rPr>
          <w:sz w:val="28"/>
          <w:szCs w:val="28"/>
          <w:lang w:bidi="zh-CN"/>
        </w:rPr>
        <w:t>(DT)0.00067m</w:t>
      </w:r>
      <w:r w:rsidRPr="0016661A">
        <w:rPr>
          <w:sz w:val="28"/>
          <w:szCs w:val="28"/>
          <w:vertAlign w:val="superscript"/>
          <w:lang w:bidi="zh-CN"/>
        </w:rPr>
        <w:t>2</w:t>
      </w:r>
      <w:r w:rsidRPr="0016661A">
        <w:rPr>
          <w:sz w:val="28"/>
          <w:szCs w:val="28"/>
          <w:lang w:bidi="zh-CN"/>
        </w:rPr>
        <w:t>/d</w:t>
      </w:r>
      <w:r w:rsidRPr="0016661A">
        <w:rPr>
          <w:rFonts w:hint="eastAsia"/>
          <w:sz w:val="28"/>
          <w:szCs w:val="28"/>
          <w:lang w:bidi="zh-CN"/>
        </w:rPr>
        <w:t>。</w:t>
      </w:r>
    </w:p>
    <w:p w14:paraId="1173729F" w14:textId="7FAE9DDB" w:rsidR="00F00F7B" w:rsidRPr="0016661A" w:rsidRDefault="00F00F7B" w:rsidP="00EF0E72">
      <w:pPr>
        <w:snapToGrid w:val="0"/>
        <w:spacing w:line="500" w:lineRule="exact"/>
        <w:ind w:firstLineChars="200" w:firstLine="560"/>
        <w:rPr>
          <w:sz w:val="28"/>
          <w:szCs w:val="28"/>
          <w:lang w:bidi="zh-CN"/>
        </w:rPr>
      </w:pPr>
      <w:r w:rsidRPr="0016661A">
        <w:rPr>
          <w:rFonts w:hint="eastAsia"/>
          <w:sz w:val="28"/>
          <w:szCs w:val="28"/>
          <w:lang w:bidi="zh-CN"/>
        </w:rPr>
        <w:t>评价区水温见图</w:t>
      </w:r>
      <w:r w:rsidRPr="0016661A">
        <w:rPr>
          <w:sz w:val="28"/>
          <w:szCs w:val="28"/>
          <w:lang w:bidi="zh-CN"/>
        </w:rPr>
        <w:t>5.1-3</w:t>
      </w:r>
      <w:r w:rsidRPr="0016661A">
        <w:rPr>
          <w:rFonts w:hint="eastAsia"/>
          <w:sz w:val="28"/>
          <w:szCs w:val="28"/>
          <w:lang w:bidi="zh-CN"/>
        </w:rPr>
        <w:t>，地下水温度变化曲线基本一致，随着钻孔深度增加温度随之增大，且增大的趋势逐渐变小。</w:t>
      </w:r>
    </w:p>
    <w:p w14:paraId="38D88508" w14:textId="4CC05BAA" w:rsidR="00F00F7B" w:rsidRPr="0016661A" w:rsidRDefault="00AD3847" w:rsidP="00AD3847">
      <w:pPr>
        <w:jc w:val="center"/>
        <w:rPr>
          <w:sz w:val="28"/>
          <w:szCs w:val="28"/>
          <w:lang w:bidi="zh-CN"/>
        </w:rPr>
      </w:pPr>
      <w:r w:rsidRPr="0016661A">
        <w:rPr>
          <w:noProof/>
        </w:rPr>
        <w:lastRenderedPageBreak/>
        <w:drawing>
          <wp:inline distT="0" distB="0" distL="0" distR="0" wp14:anchorId="0A896E4A" wp14:editId="679D68CE">
            <wp:extent cx="4578051" cy="3210012"/>
            <wp:effectExtent l="0" t="0" r="0" b="0"/>
            <wp:docPr id="271729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29923" name=""/>
                    <pic:cNvPicPr/>
                  </pic:nvPicPr>
                  <pic:blipFill rotWithShape="1">
                    <a:blip r:embed="rId99"/>
                    <a:srcRect l="1673" t="4411" r="1638" b="3105"/>
                    <a:stretch/>
                  </pic:blipFill>
                  <pic:spPr bwMode="auto">
                    <a:xfrm>
                      <a:off x="0" y="0"/>
                      <a:ext cx="4600896" cy="3226030"/>
                    </a:xfrm>
                    <a:prstGeom prst="rect">
                      <a:avLst/>
                    </a:prstGeom>
                    <a:ln>
                      <a:noFill/>
                    </a:ln>
                    <a:extLst>
                      <a:ext uri="{53640926-AAD7-44D8-BBD7-CCE9431645EC}">
                        <a14:shadowObscured xmlns:a14="http://schemas.microsoft.com/office/drawing/2010/main"/>
                      </a:ext>
                    </a:extLst>
                  </pic:spPr>
                </pic:pic>
              </a:graphicData>
            </a:graphic>
          </wp:inline>
        </w:drawing>
      </w:r>
    </w:p>
    <w:p w14:paraId="39185E45" w14:textId="2160AB62" w:rsidR="00F00F7B" w:rsidRPr="0016661A" w:rsidRDefault="00AD3847" w:rsidP="00AD3847">
      <w:pPr>
        <w:spacing w:line="520" w:lineRule="exact"/>
        <w:ind w:firstLineChars="200" w:firstLine="482"/>
        <w:jc w:val="center"/>
        <w:rPr>
          <w:b/>
          <w:bCs/>
          <w:szCs w:val="24"/>
          <w:lang w:bidi="zh-CN"/>
        </w:rPr>
      </w:pPr>
      <w:r w:rsidRPr="0016661A">
        <w:rPr>
          <w:b/>
          <w:bCs/>
          <w:szCs w:val="24"/>
        </w:rPr>
        <w:t>图</w:t>
      </w:r>
      <w:r w:rsidRPr="0016661A">
        <w:rPr>
          <w:b/>
          <w:bCs/>
          <w:szCs w:val="24"/>
        </w:rPr>
        <w:t xml:space="preserve">5.1-3 </w:t>
      </w:r>
      <w:r w:rsidRPr="0016661A">
        <w:rPr>
          <w:b/>
          <w:bCs/>
          <w:szCs w:val="24"/>
        </w:rPr>
        <w:t>评价区地下水温曲线图</w:t>
      </w:r>
    </w:p>
    <w:p w14:paraId="2F4D472E" w14:textId="550E1D33" w:rsidR="00AD3847" w:rsidRPr="0016661A" w:rsidRDefault="00AD3847" w:rsidP="00EF0E72">
      <w:pPr>
        <w:numPr>
          <w:ilvl w:val="0"/>
          <w:numId w:val="43"/>
        </w:numPr>
        <w:snapToGrid w:val="0"/>
        <w:spacing w:line="500" w:lineRule="exact"/>
        <w:rPr>
          <w:sz w:val="28"/>
          <w:szCs w:val="28"/>
          <w:lang w:bidi="zh-CN"/>
        </w:rPr>
      </w:pPr>
      <w:r w:rsidRPr="0016661A">
        <w:rPr>
          <w:rFonts w:hint="eastAsia"/>
          <w:sz w:val="28"/>
          <w:szCs w:val="28"/>
          <w:lang w:bidi="zh-CN"/>
        </w:rPr>
        <w:t>承压水含水层组</w:t>
      </w:r>
    </w:p>
    <w:p w14:paraId="1489A002" w14:textId="5F6BA241" w:rsidR="00F00F7B" w:rsidRPr="0016661A" w:rsidRDefault="00AD3847" w:rsidP="00EF0E72">
      <w:pPr>
        <w:snapToGrid w:val="0"/>
        <w:spacing w:line="500" w:lineRule="exact"/>
        <w:ind w:firstLineChars="200" w:firstLine="560"/>
        <w:rPr>
          <w:sz w:val="28"/>
          <w:szCs w:val="28"/>
          <w:lang w:bidi="zh-CN"/>
        </w:rPr>
      </w:pPr>
      <w:r w:rsidRPr="0016661A">
        <w:rPr>
          <w:rFonts w:hint="eastAsia"/>
          <w:sz w:val="28"/>
          <w:szCs w:val="28"/>
          <w:lang w:bidi="zh-CN"/>
        </w:rPr>
        <w:t>根据评价区场地地层情况及区域地质资料，承压水（第</w:t>
      </w:r>
      <w:r w:rsidRPr="0016661A">
        <w:rPr>
          <w:sz w:val="28"/>
          <w:szCs w:val="28"/>
          <w:lang w:bidi="zh-CN"/>
        </w:rPr>
        <w:fldChar w:fldCharType="begin"/>
      </w:r>
      <w:r w:rsidRPr="0016661A">
        <w:rPr>
          <w:sz w:val="28"/>
          <w:szCs w:val="28"/>
          <w:lang w:bidi="zh-CN"/>
        </w:rPr>
        <w:instrText xml:space="preserve"> </w:instrText>
      </w:r>
      <w:r w:rsidRPr="0016661A">
        <w:rPr>
          <w:rFonts w:hint="eastAsia"/>
          <w:sz w:val="28"/>
          <w:szCs w:val="28"/>
          <w:lang w:bidi="zh-CN"/>
        </w:rPr>
        <w:instrText>= 1 \* ROMAN</w:instrText>
      </w:r>
      <w:r w:rsidRPr="0016661A">
        <w:rPr>
          <w:sz w:val="28"/>
          <w:szCs w:val="28"/>
          <w:lang w:bidi="zh-CN"/>
        </w:rPr>
        <w:instrText xml:space="preserve"> </w:instrText>
      </w:r>
      <w:r w:rsidRPr="0016661A">
        <w:rPr>
          <w:sz w:val="28"/>
          <w:szCs w:val="28"/>
          <w:lang w:bidi="zh-CN"/>
        </w:rPr>
        <w:fldChar w:fldCharType="separate"/>
      </w:r>
      <w:r w:rsidRPr="0016661A">
        <w:rPr>
          <w:noProof/>
          <w:sz w:val="28"/>
          <w:szCs w:val="28"/>
          <w:lang w:bidi="zh-CN"/>
        </w:rPr>
        <w:t>I</w:t>
      </w:r>
      <w:r w:rsidRPr="0016661A">
        <w:rPr>
          <w:sz w:val="28"/>
          <w:szCs w:val="28"/>
          <w:lang w:bidi="zh-CN"/>
        </w:rPr>
        <w:fldChar w:fldCharType="end"/>
      </w:r>
      <w:r w:rsidRPr="0016661A">
        <w:rPr>
          <w:rFonts w:hint="eastAsia"/>
          <w:sz w:val="28"/>
          <w:szCs w:val="28"/>
          <w:lang w:bidi="zh-CN"/>
        </w:rPr>
        <w:t>承压水）主要赋存于</w:t>
      </w:r>
      <w:r w:rsidRPr="0016661A">
        <w:rPr>
          <w:sz w:val="28"/>
          <w:szCs w:val="28"/>
          <w:lang w:bidi="zh-CN"/>
        </w:rPr>
        <w:t>5</w:t>
      </w:r>
      <w:r w:rsidRPr="0016661A">
        <w:rPr>
          <w:rFonts w:hint="eastAsia"/>
          <w:sz w:val="28"/>
          <w:szCs w:val="28"/>
          <w:lang w:bidi="zh-CN"/>
        </w:rPr>
        <w:t>层中砂中，层顶埋深</w:t>
      </w:r>
      <w:r w:rsidRPr="0016661A">
        <w:rPr>
          <w:sz w:val="28"/>
          <w:szCs w:val="28"/>
          <w:lang w:bidi="zh-CN"/>
        </w:rPr>
        <w:t>16.2m</w:t>
      </w:r>
      <w:r w:rsidRPr="0016661A">
        <w:rPr>
          <w:rFonts w:hint="eastAsia"/>
          <w:sz w:val="28"/>
          <w:szCs w:val="28"/>
          <w:lang w:bidi="zh-CN"/>
        </w:rPr>
        <w:t>，层底埋深</w:t>
      </w:r>
      <w:r w:rsidRPr="0016661A">
        <w:rPr>
          <w:sz w:val="28"/>
          <w:szCs w:val="28"/>
          <w:lang w:bidi="zh-CN"/>
        </w:rPr>
        <w:t>18.5m</w:t>
      </w:r>
      <w:r w:rsidRPr="0016661A">
        <w:rPr>
          <w:rFonts w:hint="eastAsia"/>
          <w:sz w:val="28"/>
          <w:szCs w:val="28"/>
          <w:lang w:bidi="zh-CN"/>
        </w:rPr>
        <w:t>，厚</w:t>
      </w:r>
      <w:r w:rsidRPr="0016661A">
        <w:rPr>
          <w:sz w:val="28"/>
          <w:szCs w:val="28"/>
          <w:lang w:bidi="zh-CN"/>
        </w:rPr>
        <w:t>2.3m</w:t>
      </w:r>
      <w:r w:rsidRPr="0016661A">
        <w:rPr>
          <w:rFonts w:hint="eastAsia"/>
          <w:sz w:val="28"/>
          <w:szCs w:val="28"/>
          <w:lang w:bidi="zh-CN"/>
        </w:rPr>
        <w:t>，水位年变化幅度约</w:t>
      </w:r>
      <w:r w:rsidRPr="0016661A">
        <w:rPr>
          <w:sz w:val="28"/>
          <w:szCs w:val="28"/>
          <w:lang w:bidi="zh-CN"/>
        </w:rPr>
        <w:t>0.30m</w:t>
      </w:r>
      <w:r w:rsidRPr="0016661A">
        <w:rPr>
          <w:rFonts w:hint="eastAsia"/>
          <w:sz w:val="28"/>
          <w:szCs w:val="28"/>
          <w:lang w:bidi="zh-CN"/>
        </w:rPr>
        <w:t>，水位受气候影响微弱；富水性中等，单井涌水量</w:t>
      </w:r>
      <w:r w:rsidRPr="0016661A">
        <w:rPr>
          <w:sz w:val="28"/>
          <w:szCs w:val="28"/>
          <w:lang w:bidi="zh-CN"/>
        </w:rPr>
        <w:t>300m</w:t>
      </w:r>
      <w:r w:rsidRPr="0016661A">
        <w:rPr>
          <w:sz w:val="28"/>
          <w:szCs w:val="28"/>
          <w:vertAlign w:val="superscript"/>
          <w:lang w:bidi="zh-CN"/>
        </w:rPr>
        <w:t>3</w:t>
      </w:r>
      <w:r w:rsidRPr="0016661A">
        <w:rPr>
          <w:sz w:val="28"/>
          <w:szCs w:val="28"/>
          <w:lang w:bidi="zh-CN"/>
        </w:rPr>
        <w:t>/d</w:t>
      </w:r>
      <w:r w:rsidRPr="0016661A">
        <w:rPr>
          <w:rFonts w:hint="eastAsia"/>
          <w:sz w:val="28"/>
          <w:szCs w:val="28"/>
          <w:lang w:bidi="zh-CN"/>
        </w:rPr>
        <w:t>左右，主要接受上部潜水越流补给。</w:t>
      </w:r>
    </w:p>
    <w:p w14:paraId="3DA253BF" w14:textId="67CB5C62" w:rsidR="00AD3847" w:rsidRPr="0016661A" w:rsidRDefault="00AD3847" w:rsidP="00EF0E72">
      <w:pPr>
        <w:snapToGrid w:val="0"/>
        <w:spacing w:line="500" w:lineRule="exact"/>
        <w:ind w:firstLineChars="200" w:firstLine="560"/>
        <w:rPr>
          <w:sz w:val="28"/>
          <w:szCs w:val="28"/>
          <w:lang w:bidi="zh-CN"/>
        </w:rPr>
      </w:pPr>
      <w:r w:rsidRPr="0016661A">
        <w:rPr>
          <w:rFonts w:hint="eastAsia"/>
          <w:sz w:val="28"/>
          <w:szCs w:val="28"/>
          <w:lang w:bidi="zh-CN"/>
        </w:rPr>
        <w:t>承压水化学类型多为</w:t>
      </w:r>
      <w:r w:rsidRPr="0016661A">
        <w:rPr>
          <w:sz w:val="28"/>
          <w:szCs w:val="28"/>
          <w:lang w:bidi="zh-CN"/>
        </w:rPr>
        <w:t>Cl·SO</w:t>
      </w:r>
      <w:r w:rsidRPr="0016661A">
        <w:rPr>
          <w:sz w:val="28"/>
          <w:szCs w:val="28"/>
          <w:vertAlign w:val="subscript"/>
          <w:lang w:bidi="zh-CN"/>
        </w:rPr>
        <w:t>4</w:t>
      </w:r>
      <w:r w:rsidRPr="0016661A">
        <w:rPr>
          <w:sz w:val="28"/>
          <w:szCs w:val="28"/>
          <w:vertAlign w:val="superscript"/>
          <w:lang w:bidi="zh-CN"/>
        </w:rPr>
        <w:t>-</w:t>
      </w:r>
      <w:r w:rsidRPr="0016661A">
        <w:rPr>
          <w:sz w:val="28"/>
          <w:szCs w:val="28"/>
          <w:lang w:bidi="zh-CN"/>
        </w:rPr>
        <w:t>Na·Mg·Ca</w:t>
      </w:r>
      <w:r w:rsidRPr="0016661A">
        <w:rPr>
          <w:rFonts w:hint="eastAsia"/>
          <w:sz w:val="28"/>
          <w:szCs w:val="28"/>
          <w:lang w:bidi="zh-CN"/>
        </w:rPr>
        <w:t>型水，矿化度</w:t>
      </w:r>
      <w:r w:rsidRPr="0016661A">
        <w:rPr>
          <w:sz w:val="28"/>
          <w:szCs w:val="28"/>
          <w:lang w:bidi="zh-CN"/>
        </w:rPr>
        <w:t>1.0g/l</w:t>
      </w:r>
      <w:r w:rsidRPr="0016661A">
        <w:rPr>
          <w:rFonts w:hint="eastAsia"/>
          <w:sz w:val="28"/>
          <w:szCs w:val="28"/>
          <w:lang w:bidi="zh-CN"/>
        </w:rPr>
        <w:t>左右，</w:t>
      </w:r>
      <w:r w:rsidRPr="0016661A">
        <w:rPr>
          <w:sz w:val="28"/>
          <w:szCs w:val="28"/>
          <w:lang w:bidi="zh-CN"/>
        </w:rPr>
        <w:t>pH</w:t>
      </w:r>
      <w:r w:rsidRPr="0016661A">
        <w:rPr>
          <w:rFonts w:hint="eastAsia"/>
          <w:sz w:val="28"/>
          <w:szCs w:val="28"/>
          <w:lang w:bidi="zh-CN"/>
        </w:rPr>
        <w:t>值</w:t>
      </w:r>
      <w:r w:rsidRPr="0016661A">
        <w:rPr>
          <w:sz w:val="28"/>
          <w:szCs w:val="28"/>
          <w:lang w:bidi="zh-CN"/>
        </w:rPr>
        <w:t>7.20</w:t>
      </w:r>
      <w:r w:rsidRPr="0016661A">
        <w:rPr>
          <w:rFonts w:hint="eastAsia"/>
          <w:sz w:val="28"/>
          <w:szCs w:val="28"/>
          <w:lang w:bidi="zh-CN"/>
        </w:rPr>
        <w:t>，弱碱性；部分地区水中镁、钠、氯化物、硫酸盐等含量较高。总体上来说，承压水水质一般，为淡水～微咸水，不易直接作为生活用水。</w:t>
      </w:r>
    </w:p>
    <w:p w14:paraId="775863EE" w14:textId="4F2C9C64" w:rsidR="00F00F7B" w:rsidRPr="0016661A" w:rsidRDefault="00AD3847" w:rsidP="00EF0E72">
      <w:pPr>
        <w:snapToGrid w:val="0"/>
        <w:spacing w:line="500" w:lineRule="exact"/>
        <w:ind w:firstLineChars="200" w:firstLine="560"/>
        <w:rPr>
          <w:sz w:val="28"/>
          <w:szCs w:val="28"/>
          <w:lang w:bidi="zh-CN"/>
        </w:rPr>
      </w:pPr>
      <w:r w:rsidRPr="0016661A">
        <w:rPr>
          <w:rFonts w:hint="eastAsia"/>
          <w:sz w:val="28"/>
          <w:szCs w:val="28"/>
          <w:lang w:bidi="zh-CN"/>
        </w:rPr>
        <w:t>根据调查资料，承压水层总体流向近西</w:t>
      </w:r>
      <w:r w:rsidRPr="0016661A">
        <w:rPr>
          <w:sz w:val="28"/>
          <w:szCs w:val="28"/>
          <w:lang w:bidi="zh-CN"/>
        </w:rPr>
        <w:t>-</w:t>
      </w:r>
      <w:r w:rsidRPr="0016661A">
        <w:rPr>
          <w:rFonts w:hint="eastAsia"/>
          <w:sz w:val="28"/>
          <w:szCs w:val="28"/>
          <w:lang w:bidi="zh-CN"/>
        </w:rPr>
        <w:t>东，渗透系数</w:t>
      </w:r>
      <w:r w:rsidRPr="0016661A">
        <w:rPr>
          <w:sz w:val="28"/>
          <w:szCs w:val="28"/>
          <w:lang w:bidi="zh-CN"/>
        </w:rPr>
        <w:t>1.00E-02cm/s</w:t>
      </w:r>
      <w:r w:rsidRPr="0016661A">
        <w:rPr>
          <w:rFonts w:hint="eastAsia"/>
          <w:sz w:val="28"/>
          <w:szCs w:val="28"/>
          <w:lang w:bidi="zh-CN"/>
        </w:rPr>
        <w:t>～</w:t>
      </w:r>
      <w:r w:rsidRPr="0016661A">
        <w:rPr>
          <w:sz w:val="28"/>
          <w:szCs w:val="28"/>
          <w:lang w:bidi="zh-CN"/>
        </w:rPr>
        <w:t>3.00E-02cm/s</w:t>
      </w:r>
      <w:r w:rsidRPr="0016661A">
        <w:rPr>
          <w:rFonts w:hint="eastAsia"/>
          <w:sz w:val="28"/>
          <w:szCs w:val="28"/>
          <w:lang w:bidi="zh-CN"/>
        </w:rPr>
        <w:t>，平均</w:t>
      </w:r>
      <w:r w:rsidRPr="0016661A">
        <w:rPr>
          <w:sz w:val="28"/>
          <w:szCs w:val="28"/>
          <w:lang w:bidi="zh-CN"/>
        </w:rPr>
        <w:t>2.00E-02cm/s</w:t>
      </w:r>
      <w:r w:rsidRPr="0016661A">
        <w:rPr>
          <w:rFonts w:hint="eastAsia"/>
          <w:sz w:val="28"/>
          <w:szCs w:val="28"/>
          <w:lang w:bidi="zh-CN"/>
        </w:rPr>
        <w:t>。</w:t>
      </w:r>
    </w:p>
    <w:p w14:paraId="2DCD0FE7" w14:textId="77777777" w:rsidR="00AD3847" w:rsidRPr="0016661A" w:rsidRDefault="00AD3847" w:rsidP="00EF0E72">
      <w:pPr>
        <w:snapToGrid w:val="0"/>
        <w:spacing w:line="500" w:lineRule="exact"/>
        <w:ind w:firstLineChars="200" w:firstLine="562"/>
        <w:rPr>
          <w:b/>
          <w:bCs/>
          <w:sz w:val="28"/>
          <w:szCs w:val="28"/>
          <w:lang w:bidi="zh-CN"/>
        </w:rPr>
      </w:pPr>
      <w:r w:rsidRPr="0016661A">
        <w:rPr>
          <w:b/>
          <w:bCs/>
          <w:sz w:val="28"/>
          <w:szCs w:val="28"/>
          <w:lang w:bidi="zh-CN"/>
        </w:rPr>
        <w:t xml:space="preserve">5.1.6.2 </w:t>
      </w:r>
      <w:r w:rsidRPr="0016661A">
        <w:rPr>
          <w:rFonts w:hint="eastAsia"/>
          <w:b/>
          <w:bCs/>
          <w:sz w:val="28"/>
          <w:szCs w:val="28"/>
          <w:lang w:bidi="zh-CN"/>
        </w:rPr>
        <w:t>地下水动态及补径排条件</w:t>
      </w:r>
    </w:p>
    <w:p w14:paraId="2EE7C9CA" w14:textId="77777777" w:rsidR="00AD3847" w:rsidRPr="0016661A" w:rsidRDefault="00AD3847" w:rsidP="00EF0E72">
      <w:pPr>
        <w:snapToGrid w:val="0"/>
        <w:spacing w:line="500" w:lineRule="exact"/>
        <w:ind w:firstLineChars="200" w:firstLine="560"/>
        <w:rPr>
          <w:sz w:val="28"/>
          <w:szCs w:val="28"/>
          <w:lang w:bidi="zh-CN"/>
        </w:rPr>
      </w:pPr>
      <w:r w:rsidRPr="0016661A">
        <w:rPr>
          <w:rFonts w:hint="eastAsia"/>
          <w:sz w:val="28"/>
          <w:szCs w:val="28"/>
          <w:lang w:bidi="zh-CN"/>
        </w:rPr>
        <w:t>⑴地下水动态</w:t>
      </w:r>
    </w:p>
    <w:p w14:paraId="0D351F0E" w14:textId="77777777" w:rsidR="00AD3847" w:rsidRPr="0016661A" w:rsidRDefault="00AD3847" w:rsidP="00EF0E72">
      <w:pPr>
        <w:snapToGrid w:val="0"/>
        <w:spacing w:line="500" w:lineRule="exact"/>
        <w:ind w:firstLineChars="200" w:firstLine="560"/>
        <w:rPr>
          <w:sz w:val="28"/>
          <w:szCs w:val="28"/>
          <w:lang w:bidi="zh-CN"/>
        </w:rPr>
      </w:pPr>
      <w:r w:rsidRPr="0016661A">
        <w:rPr>
          <w:rFonts w:hint="eastAsia"/>
          <w:sz w:val="28"/>
          <w:szCs w:val="28"/>
          <w:lang w:bidi="zh-CN"/>
        </w:rPr>
        <w:t>①潜水</w:t>
      </w:r>
    </w:p>
    <w:p w14:paraId="3FECDAB9" w14:textId="3CE6AA4B" w:rsidR="00AD3847" w:rsidRPr="0016661A" w:rsidRDefault="00AD3847" w:rsidP="00EF0E72">
      <w:pPr>
        <w:snapToGrid w:val="0"/>
        <w:spacing w:line="500" w:lineRule="exact"/>
        <w:ind w:firstLineChars="200" w:firstLine="560"/>
        <w:rPr>
          <w:sz w:val="28"/>
          <w:szCs w:val="28"/>
          <w:lang w:bidi="zh-CN"/>
        </w:rPr>
      </w:pPr>
      <w:r w:rsidRPr="0016661A">
        <w:rPr>
          <w:rFonts w:hint="eastAsia"/>
          <w:sz w:val="28"/>
          <w:szCs w:val="28"/>
          <w:lang w:bidi="zh-CN"/>
        </w:rPr>
        <w:t>评价区潜水位标高一般在</w:t>
      </w:r>
      <w:r w:rsidRPr="0016661A">
        <w:rPr>
          <w:sz w:val="28"/>
          <w:szCs w:val="28"/>
          <w:lang w:bidi="zh-CN"/>
        </w:rPr>
        <w:t>0.52</w:t>
      </w:r>
      <w:r w:rsidRPr="0016661A">
        <w:rPr>
          <w:rFonts w:hint="eastAsia"/>
          <w:sz w:val="28"/>
          <w:szCs w:val="28"/>
          <w:lang w:bidi="zh-CN"/>
        </w:rPr>
        <w:t>～</w:t>
      </w:r>
      <w:r w:rsidRPr="0016661A">
        <w:rPr>
          <w:sz w:val="28"/>
          <w:szCs w:val="28"/>
          <w:lang w:bidi="zh-CN"/>
        </w:rPr>
        <w:t>2.32m</w:t>
      </w:r>
      <w:r w:rsidRPr="0016661A">
        <w:rPr>
          <w:rFonts w:hint="eastAsia"/>
          <w:sz w:val="28"/>
          <w:szCs w:val="28"/>
          <w:lang w:bidi="zh-CN"/>
        </w:rPr>
        <w:t>之间，随季节性变化，一般丰水期水位上升，枯水期水位下降，水位年变化幅度</w:t>
      </w:r>
      <w:r w:rsidRPr="0016661A">
        <w:rPr>
          <w:sz w:val="28"/>
          <w:szCs w:val="28"/>
          <w:lang w:bidi="zh-CN"/>
        </w:rPr>
        <w:t>1.00m</w:t>
      </w:r>
      <w:r w:rsidRPr="0016661A">
        <w:rPr>
          <w:rFonts w:hint="eastAsia"/>
          <w:sz w:val="28"/>
          <w:szCs w:val="28"/>
          <w:lang w:bidi="zh-CN"/>
        </w:rPr>
        <w:t>左右。大气降雨入渗是潜</w:t>
      </w:r>
      <w:r w:rsidRPr="0016661A">
        <w:rPr>
          <w:rFonts w:hint="eastAsia"/>
          <w:sz w:val="28"/>
          <w:szCs w:val="28"/>
          <w:lang w:bidi="zh-CN"/>
        </w:rPr>
        <w:lastRenderedPageBreak/>
        <w:t>水主要补给源，其水位动态类型属于大气降水入渗补给型；排泄方式主要为大气蒸发和向下游排泄。</w:t>
      </w:r>
    </w:p>
    <w:p w14:paraId="7C8FC3C5" w14:textId="77777777" w:rsidR="00AD3847" w:rsidRPr="0016661A" w:rsidRDefault="00AD3847" w:rsidP="00EF0E72">
      <w:pPr>
        <w:snapToGrid w:val="0"/>
        <w:spacing w:line="500" w:lineRule="exact"/>
        <w:ind w:firstLineChars="200" w:firstLine="560"/>
        <w:rPr>
          <w:sz w:val="28"/>
          <w:szCs w:val="28"/>
          <w:lang w:bidi="zh-CN"/>
        </w:rPr>
      </w:pPr>
      <w:r w:rsidRPr="0016661A">
        <w:rPr>
          <w:rFonts w:hint="eastAsia"/>
          <w:sz w:val="28"/>
          <w:szCs w:val="28"/>
          <w:lang w:bidi="zh-CN"/>
        </w:rPr>
        <w:t>②承压水</w:t>
      </w:r>
    </w:p>
    <w:p w14:paraId="08338102" w14:textId="78F4B15E" w:rsidR="00F00F7B" w:rsidRPr="0016661A" w:rsidRDefault="00AD3847" w:rsidP="00EF0E72">
      <w:pPr>
        <w:snapToGrid w:val="0"/>
        <w:spacing w:line="500" w:lineRule="exact"/>
        <w:ind w:firstLineChars="200" w:firstLine="560"/>
        <w:rPr>
          <w:sz w:val="28"/>
          <w:szCs w:val="28"/>
          <w:lang w:bidi="zh-CN"/>
        </w:rPr>
      </w:pPr>
      <w:r w:rsidRPr="0016661A">
        <w:rPr>
          <w:rFonts w:hint="eastAsia"/>
          <w:sz w:val="28"/>
          <w:szCs w:val="28"/>
          <w:lang w:bidi="zh-CN"/>
        </w:rPr>
        <w:t>评价区承压水位受气候的影响微弱，主要接受上部潜水越流补给，排泄是通过人工开采的方式进行和向下游排泄。通过调查，区内承压水开采较少，地下水水位年内变幅较小，年变化幅度</w:t>
      </w:r>
      <w:r w:rsidRPr="0016661A">
        <w:rPr>
          <w:sz w:val="28"/>
          <w:szCs w:val="28"/>
          <w:lang w:bidi="zh-CN"/>
        </w:rPr>
        <w:t xml:space="preserve">0.30m </w:t>
      </w:r>
      <w:r w:rsidRPr="0016661A">
        <w:rPr>
          <w:rFonts w:hint="eastAsia"/>
          <w:sz w:val="28"/>
          <w:szCs w:val="28"/>
          <w:lang w:bidi="zh-CN"/>
        </w:rPr>
        <w:t>左右。</w:t>
      </w:r>
    </w:p>
    <w:p w14:paraId="1CD34EC9" w14:textId="1169C563" w:rsidR="00AD3847" w:rsidRPr="0016661A" w:rsidRDefault="00AD3847" w:rsidP="00EF0E72">
      <w:pPr>
        <w:numPr>
          <w:ilvl w:val="0"/>
          <w:numId w:val="43"/>
        </w:numPr>
        <w:snapToGrid w:val="0"/>
        <w:spacing w:line="500" w:lineRule="exact"/>
        <w:rPr>
          <w:sz w:val="28"/>
          <w:szCs w:val="28"/>
          <w:lang w:bidi="zh-CN"/>
        </w:rPr>
      </w:pPr>
      <w:r w:rsidRPr="0016661A">
        <w:rPr>
          <w:rFonts w:hint="eastAsia"/>
          <w:sz w:val="28"/>
          <w:szCs w:val="28"/>
          <w:lang w:bidi="zh-CN"/>
        </w:rPr>
        <w:t>地下水补经排条件</w:t>
      </w:r>
    </w:p>
    <w:p w14:paraId="1221C993" w14:textId="45EFD0DC" w:rsidR="00F00F7B" w:rsidRPr="0016661A" w:rsidRDefault="00AD3847" w:rsidP="00EF0E72">
      <w:pPr>
        <w:snapToGrid w:val="0"/>
        <w:spacing w:line="500" w:lineRule="exact"/>
        <w:ind w:firstLineChars="200" w:firstLine="560"/>
        <w:rPr>
          <w:sz w:val="28"/>
          <w:szCs w:val="28"/>
          <w:lang w:bidi="zh-CN"/>
        </w:rPr>
      </w:pPr>
      <w:r w:rsidRPr="0016661A">
        <w:rPr>
          <w:rFonts w:hint="eastAsia"/>
          <w:sz w:val="28"/>
          <w:szCs w:val="28"/>
          <w:lang w:bidi="zh-CN"/>
        </w:rPr>
        <w:t>由于潜水最接近于地表，其补给条件受地形、气象、水文、人类活动等诸多自然及人为因素的影响。评价区属滨海平原区，地势低洼平坦，高程一般</w:t>
      </w:r>
      <w:r w:rsidRPr="0016661A">
        <w:rPr>
          <w:sz w:val="28"/>
          <w:szCs w:val="28"/>
          <w:lang w:bidi="zh-CN"/>
        </w:rPr>
        <w:t>2.00</w:t>
      </w:r>
      <w:r w:rsidRPr="0016661A">
        <w:rPr>
          <w:rFonts w:hint="eastAsia"/>
          <w:sz w:val="28"/>
          <w:szCs w:val="28"/>
          <w:lang w:bidi="zh-CN"/>
        </w:rPr>
        <w:t>～</w:t>
      </w:r>
      <w:r w:rsidRPr="0016661A">
        <w:rPr>
          <w:sz w:val="28"/>
          <w:szCs w:val="28"/>
          <w:lang w:bidi="zh-CN"/>
        </w:rPr>
        <w:t>5.00m</w:t>
      </w:r>
      <w:r w:rsidRPr="0016661A">
        <w:rPr>
          <w:rFonts w:hint="eastAsia"/>
          <w:sz w:val="28"/>
          <w:szCs w:val="28"/>
          <w:lang w:bidi="zh-CN"/>
        </w:rPr>
        <w:t>，浅部地层岩性为粘土、淤泥，透水性较差，大气降水的入渗补给也一般，同时评价区地表水较发育，沟渠纵横交错，主要水系有通榆河及官庄河等，使浅层地下水与地表水直接接触，因此，浅层地下水与地表水有密切的互补关系。本次调查过程中，根据临近区域资料及我院施工期间调查资料可知，丰水期地表水位一般高于地下水，地表水补给地下水体，而枯水季节地下水排泄于地表水。地下水水位与邻近地表水体水位联测详见表</w:t>
      </w:r>
      <w:r w:rsidR="00EF0E72" w:rsidRPr="0016661A">
        <w:rPr>
          <w:sz w:val="28"/>
          <w:szCs w:val="28"/>
          <w:lang w:bidi="zh-CN"/>
        </w:rPr>
        <w:t>5.1</w:t>
      </w:r>
      <w:r w:rsidRPr="0016661A">
        <w:rPr>
          <w:sz w:val="28"/>
          <w:szCs w:val="28"/>
          <w:lang w:bidi="zh-CN"/>
        </w:rPr>
        <w:t>-2</w:t>
      </w:r>
      <w:r w:rsidRPr="0016661A">
        <w:rPr>
          <w:rFonts w:hint="eastAsia"/>
          <w:sz w:val="28"/>
          <w:szCs w:val="28"/>
          <w:lang w:bidi="zh-CN"/>
        </w:rPr>
        <w:t>。临近评价区水位联测详见表</w:t>
      </w:r>
      <w:r w:rsidR="00EF0E72" w:rsidRPr="0016661A">
        <w:rPr>
          <w:sz w:val="28"/>
          <w:szCs w:val="28"/>
          <w:lang w:bidi="zh-CN"/>
        </w:rPr>
        <w:t>5.1</w:t>
      </w:r>
      <w:r w:rsidRPr="0016661A">
        <w:rPr>
          <w:sz w:val="28"/>
          <w:szCs w:val="28"/>
          <w:lang w:bidi="zh-CN"/>
        </w:rPr>
        <w:t>-3</w:t>
      </w:r>
      <w:r w:rsidRPr="0016661A">
        <w:rPr>
          <w:rFonts w:hint="eastAsia"/>
          <w:sz w:val="28"/>
          <w:szCs w:val="28"/>
          <w:lang w:bidi="zh-CN"/>
        </w:rPr>
        <w:t>。</w:t>
      </w:r>
    </w:p>
    <w:p w14:paraId="08AD5F03" w14:textId="2CC1FADD" w:rsidR="00940EB5" w:rsidRPr="0016661A" w:rsidRDefault="00AD3847" w:rsidP="00AD3847">
      <w:pPr>
        <w:widowControl w:val="0"/>
        <w:adjustRightInd w:val="0"/>
        <w:snapToGrid w:val="0"/>
        <w:spacing w:line="500" w:lineRule="exact"/>
        <w:jc w:val="center"/>
        <w:rPr>
          <w:b/>
          <w:kern w:val="2"/>
          <w:szCs w:val="24"/>
        </w:rPr>
      </w:pPr>
      <w:r w:rsidRPr="0016661A">
        <w:rPr>
          <w:rFonts w:hint="eastAsia"/>
          <w:b/>
          <w:kern w:val="2"/>
          <w:szCs w:val="24"/>
        </w:rPr>
        <w:t>表</w:t>
      </w:r>
      <w:r w:rsidR="00EF0E72" w:rsidRPr="0016661A">
        <w:rPr>
          <w:b/>
          <w:kern w:val="2"/>
          <w:szCs w:val="24"/>
        </w:rPr>
        <w:t>5.1</w:t>
      </w:r>
      <w:r w:rsidRPr="0016661A">
        <w:rPr>
          <w:b/>
          <w:kern w:val="2"/>
          <w:szCs w:val="24"/>
        </w:rPr>
        <w:t xml:space="preserve">-2 </w:t>
      </w:r>
      <w:r w:rsidRPr="0016661A">
        <w:rPr>
          <w:rFonts w:hint="eastAsia"/>
          <w:b/>
          <w:kern w:val="2"/>
          <w:szCs w:val="24"/>
        </w:rPr>
        <w:t>地下水水位与邻近地表水水位联测</w:t>
      </w:r>
    </w:p>
    <w:tbl>
      <w:tblPr>
        <w:tblW w:w="5000" w:type="pct"/>
        <w:tblCellMar>
          <w:top w:w="15" w:type="dxa"/>
          <w:left w:w="15" w:type="dxa"/>
          <w:bottom w:w="15" w:type="dxa"/>
          <w:right w:w="15" w:type="dxa"/>
        </w:tblCellMar>
        <w:tblLook w:val="04A0" w:firstRow="1" w:lastRow="0" w:firstColumn="1" w:lastColumn="0" w:noHBand="0" w:noVBand="1"/>
      </w:tblPr>
      <w:tblGrid>
        <w:gridCol w:w="903"/>
        <w:gridCol w:w="2001"/>
        <w:gridCol w:w="2220"/>
        <w:gridCol w:w="2207"/>
        <w:gridCol w:w="2297"/>
      </w:tblGrid>
      <w:tr w:rsidR="0016661A" w:rsidRPr="0016661A" w14:paraId="7ED48EC7" w14:textId="77777777" w:rsidTr="00EF0E72">
        <w:trPr>
          <w:trHeight w:val="668"/>
        </w:trPr>
        <w:tc>
          <w:tcPr>
            <w:tcW w:w="1508" w:type="pct"/>
            <w:gridSpan w:val="2"/>
            <w:tcBorders>
              <w:top w:val="single" w:sz="4" w:space="0" w:color="000000"/>
              <w:left w:val="single" w:sz="4" w:space="0" w:color="000000"/>
              <w:bottom w:val="single" w:sz="4" w:space="0" w:color="000000"/>
              <w:right w:val="single" w:sz="4" w:space="0" w:color="000000"/>
            </w:tcBorders>
            <w:noWrap/>
            <w:vAlign w:val="bottom"/>
            <w:hideMark/>
          </w:tcPr>
          <w:p w14:paraId="7E2299AD" w14:textId="77777777" w:rsidR="00940EB5" w:rsidRPr="0016661A" w:rsidRDefault="00940EB5" w:rsidP="00940EB5">
            <w:pPr>
              <w:jc w:val="center"/>
              <w:rPr>
                <w:sz w:val="21"/>
                <w:szCs w:val="21"/>
              </w:rPr>
            </w:pPr>
            <w:r w:rsidRPr="0016661A">
              <w:rPr>
                <w:sz w:val="21"/>
                <w:szCs w:val="21"/>
              </w:rPr>
              <w:t>联测点</w:t>
            </w:r>
          </w:p>
        </w:tc>
        <w:tc>
          <w:tcPr>
            <w:tcW w:w="1153" w:type="pct"/>
            <w:tcBorders>
              <w:top w:val="single" w:sz="4" w:space="0" w:color="000000"/>
              <w:left w:val="single" w:sz="4" w:space="0" w:color="000000"/>
              <w:bottom w:val="single" w:sz="4" w:space="0" w:color="000000"/>
              <w:right w:val="single" w:sz="4" w:space="0" w:color="000000"/>
            </w:tcBorders>
            <w:noWrap/>
            <w:vAlign w:val="bottom"/>
            <w:hideMark/>
          </w:tcPr>
          <w:p w14:paraId="106E8CC5" w14:textId="77777777" w:rsidR="00940EB5" w:rsidRPr="0016661A" w:rsidRDefault="00940EB5" w:rsidP="00940EB5">
            <w:pPr>
              <w:jc w:val="center"/>
              <w:rPr>
                <w:sz w:val="21"/>
                <w:szCs w:val="21"/>
              </w:rPr>
            </w:pPr>
            <w:r w:rsidRPr="0016661A">
              <w:rPr>
                <w:sz w:val="21"/>
                <w:szCs w:val="21"/>
              </w:rPr>
              <w:t>2016</w:t>
            </w:r>
            <w:r w:rsidRPr="0016661A">
              <w:rPr>
                <w:sz w:val="21"/>
                <w:szCs w:val="21"/>
              </w:rPr>
              <w:t>年</w:t>
            </w:r>
            <w:r w:rsidRPr="0016661A">
              <w:rPr>
                <w:sz w:val="21"/>
                <w:szCs w:val="21"/>
              </w:rPr>
              <w:t>10</w:t>
            </w:r>
            <w:r w:rsidRPr="0016661A">
              <w:rPr>
                <w:sz w:val="21"/>
                <w:szCs w:val="21"/>
              </w:rPr>
              <w:t>月</w:t>
            </w:r>
            <w:r w:rsidRPr="0016661A">
              <w:rPr>
                <w:sz w:val="21"/>
                <w:szCs w:val="21"/>
              </w:rPr>
              <w:t>10</w:t>
            </w:r>
            <w:r w:rsidRPr="0016661A">
              <w:rPr>
                <w:sz w:val="21"/>
                <w:szCs w:val="21"/>
              </w:rPr>
              <w:t>日</w:t>
            </w:r>
            <w:r w:rsidRPr="0016661A">
              <w:rPr>
                <w:sz w:val="21"/>
                <w:szCs w:val="21"/>
              </w:rPr>
              <w:br/>
            </w:r>
            <w:r w:rsidRPr="0016661A">
              <w:rPr>
                <w:sz w:val="21"/>
                <w:szCs w:val="21"/>
              </w:rPr>
              <w:t>水位标高</w:t>
            </w:r>
            <w:r w:rsidRPr="0016661A">
              <w:rPr>
                <w:sz w:val="21"/>
                <w:szCs w:val="21"/>
              </w:rPr>
              <w:t>(m)</w:t>
            </w:r>
          </w:p>
        </w:tc>
        <w:tc>
          <w:tcPr>
            <w:tcW w:w="1146" w:type="pct"/>
            <w:tcBorders>
              <w:top w:val="single" w:sz="4" w:space="0" w:color="000000"/>
              <w:left w:val="single" w:sz="4" w:space="0" w:color="000000"/>
              <w:bottom w:val="single" w:sz="4" w:space="0" w:color="000000"/>
              <w:right w:val="single" w:sz="4" w:space="0" w:color="000000"/>
            </w:tcBorders>
            <w:noWrap/>
            <w:vAlign w:val="bottom"/>
            <w:hideMark/>
          </w:tcPr>
          <w:p w14:paraId="7C1B0C0C" w14:textId="77777777" w:rsidR="00940EB5" w:rsidRPr="0016661A" w:rsidRDefault="00940EB5" w:rsidP="00940EB5">
            <w:pPr>
              <w:jc w:val="center"/>
              <w:rPr>
                <w:sz w:val="21"/>
                <w:szCs w:val="21"/>
              </w:rPr>
            </w:pPr>
            <w:r w:rsidRPr="0016661A">
              <w:rPr>
                <w:sz w:val="21"/>
                <w:szCs w:val="21"/>
              </w:rPr>
              <w:t>| 2016</w:t>
            </w:r>
            <w:r w:rsidRPr="0016661A">
              <w:rPr>
                <w:sz w:val="21"/>
                <w:szCs w:val="21"/>
              </w:rPr>
              <w:t>年</w:t>
            </w:r>
            <w:r w:rsidRPr="0016661A">
              <w:rPr>
                <w:sz w:val="21"/>
                <w:szCs w:val="21"/>
              </w:rPr>
              <w:t>10</w:t>
            </w:r>
            <w:r w:rsidRPr="0016661A">
              <w:rPr>
                <w:sz w:val="21"/>
                <w:szCs w:val="21"/>
              </w:rPr>
              <w:t>月</w:t>
            </w:r>
            <w:r w:rsidRPr="0016661A">
              <w:rPr>
                <w:sz w:val="21"/>
                <w:szCs w:val="21"/>
              </w:rPr>
              <w:t>16</w:t>
            </w:r>
            <w:r w:rsidRPr="0016661A">
              <w:rPr>
                <w:sz w:val="21"/>
                <w:szCs w:val="21"/>
              </w:rPr>
              <w:t>日</w:t>
            </w:r>
            <w:r w:rsidRPr="0016661A">
              <w:rPr>
                <w:sz w:val="21"/>
                <w:szCs w:val="21"/>
              </w:rPr>
              <w:br/>
            </w:r>
            <w:r w:rsidRPr="0016661A">
              <w:rPr>
                <w:sz w:val="21"/>
                <w:szCs w:val="21"/>
              </w:rPr>
              <w:t>水位标高</w:t>
            </w:r>
            <w:r w:rsidRPr="0016661A">
              <w:rPr>
                <w:sz w:val="21"/>
                <w:szCs w:val="21"/>
              </w:rPr>
              <w:t>(m)</w:t>
            </w:r>
          </w:p>
        </w:tc>
        <w:tc>
          <w:tcPr>
            <w:tcW w:w="1193" w:type="pct"/>
            <w:tcBorders>
              <w:top w:val="single" w:sz="4" w:space="0" w:color="000000"/>
              <w:left w:val="single" w:sz="4" w:space="0" w:color="000000"/>
              <w:bottom w:val="single" w:sz="4" w:space="0" w:color="000000"/>
              <w:right w:val="single" w:sz="4" w:space="0" w:color="000000"/>
            </w:tcBorders>
            <w:noWrap/>
            <w:vAlign w:val="bottom"/>
            <w:hideMark/>
          </w:tcPr>
          <w:p w14:paraId="34AA2830" w14:textId="77777777" w:rsidR="00940EB5" w:rsidRPr="0016661A" w:rsidRDefault="00940EB5" w:rsidP="00940EB5">
            <w:pPr>
              <w:jc w:val="center"/>
              <w:rPr>
                <w:sz w:val="21"/>
                <w:szCs w:val="21"/>
              </w:rPr>
            </w:pPr>
            <w:r w:rsidRPr="0016661A">
              <w:rPr>
                <w:sz w:val="21"/>
                <w:szCs w:val="21"/>
              </w:rPr>
              <w:t>2016</w:t>
            </w:r>
            <w:r w:rsidRPr="0016661A">
              <w:rPr>
                <w:sz w:val="21"/>
                <w:szCs w:val="21"/>
              </w:rPr>
              <w:t>年</w:t>
            </w:r>
            <w:r w:rsidRPr="0016661A">
              <w:rPr>
                <w:sz w:val="21"/>
                <w:szCs w:val="21"/>
              </w:rPr>
              <w:t>10</w:t>
            </w:r>
            <w:r w:rsidRPr="0016661A">
              <w:rPr>
                <w:sz w:val="21"/>
                <w:szCs w:val="21"/>
              </w:rPr>
              <w:t>月</w:t>
            </w:r>
            <w:r w:rsidRPr="0016661A">
              <w:rPr>
                <w:sz w:val="21"/>
                <w:szCs w:val="21"/>
              </w:rPr>
              <w:t>19</w:t>
            </w:r>
            <w:r w:rsidRPr="0016661A">
              <w:rPr>
                <w:sz w:val="21"/>
                <w:szCs w:val="21"/>
              </w:rPr>
              <w:t>日</w:t>
            </w:r>
            <w:r w:rsidRPr="0016661A">
              <w:rPr>
                <w:sz w:val="21"/>
                <w:szCs w:val="21"/>
              </w:rPr>
              <w:br/>
            </w:r>
            <w:r w:rsidRPr="0016661A">
              <w:rPr>
                <w:sz w:val="21"/>
                <w:szCs w:val="21"/>
              </w:rPr>
              <w:t>水位标高</w:t>
            </w:r>
            <w:r w:rsidRPr="0016661A">
              <w:rPr>
                <w:sz w:val="21"/>
                <w:szCs w:val="21"/>
              </w:rPr>
              <w:t>(m)</w:t>
            </w:r>
          </w:p>
        </w:tc>
      </w:tr>
      <w:tr w:rsidR="0016661A" w:rsidRPr="0016661A" w14:paraId="1286BFA7" w14:textId="77777777" w:rsidTr="00EF0E72">
        <w:trPr>
          <w:trHeight w:val="313"/>
        </w:trPr>
        <w:tc>
          <w:tcPr>
            <w:tcW w:w="469" w:type="pct"/>
            <w:vMerge w:val="restart"/>
            <w:tcBorders>
              <w:top w:val="single" w:sz="4" w:space="0" w:color="000000"/>
              <w:left w:val="single" w:sz="4" w:space="0" w:color="000000"/>
              <w:right w:val="single" w:sz="4" w:space="0" w:color="auto"/>
            </w:tcBorders>
            <w:noWrap/>
            <w:vAlign w:val="center"/>
            <w:hideMark/>
          </w:tcPr>
          <w:p w14:paraId="3B76643A" w14:textId="14C57981" w:rsidR="00940EB5" w:rsidRPr="0016661A" w:rsidRDefault="00940EB5" w:rsidP="00940EB5">
            <w:pPr>
              <w:jc w:val="center"/>
              <w:rPr>
                <w:sz w:val="21"/>
                <w:szCs w:val="21"/>
              </w:rPr>
            </w:pPr>
            <w:r w:rsidRPr="0016661A">
              <w:rPr>
                <w:sz w:val="21"/>
                <w:szCs w:val="21"/>
              </w:rPr>
              <w:t>1</w:t>
            </w:r>
          </w:p>
        </w:tc>
        <w:tc>
          <w:tcPr>
            <w:tcW w:w="1038" w:type="pct"/>
            <w:tcBorders>
              <w:top w:val="single" w:sz="4" w:space="0" w:color="000000"/>
              <w:left w:val="single" w:sz="4" w:space="0" w:color="auto"/>
              <w:bottom w:val="single" w:sz="4" w:space="0" w:color="auto"/>
              <w:right w:val="single" w:sz="4" w:space="0" w:color="000000"/>
            </w:tcBorders>
            <w:noWrap/>
            <w:vAlign w:val="bottom"/>
            <w:hideMark/>
          </w:tcPr>
          <w:p w14:paraId="47EFC954" w14:textId="7EB40615" w:rsidR="00940EB5" w:rsidRPr="0016661A" w:rsidRDefault="00940EB5" w:rsidP="00940EB5">
            <w:pPr>
              <w:jc w:val="center"/>
              <w:rPr>
                <w:sz w:val="21"/>
                <w:szCs w:val="21"/>
              </w:rPr>
            </w:pPr>
            <w:r w:rsidRPr="0016661A">
              <w:rPr>
                <w:sz w:val="21"/>
                <w:szCs w:val="21"/>
              </w:rPr>
              <w:t>ZK01</w:t>
            </w:r>
          </w:p>
        </w:tc>
        <w:tc>
          <w:tcPr>
            <w:tcW w:w="1153" w:type="pct"/>
            <w:tcBorders>
              <w:top w:val="single" w:sz="4" w:space="0" w:color="000000"/>
              <w:left w:val="single" w:sz="4" w:space="0" w:color="000000"/>
              <w:bottom w:val="single" w:sz="4" w:space="0" w:color="000000"/>
              <w:right w:val="single" w:sz="4" w:space="0" w:color="000000"/>
            </w:tcBorders>
            <w:noWrap/>
            <w:vAlign w:val="bottom"/>
            <w:hideMark/>
          </w:tcPr>
          <w:p w14:paraId="550B8790" w14:textId="77777777" w:rsidR="00940EB5" w:rsidRPr="0016661A" w:rsidRDefault="00940EB5" w:rsidP="00940EB5">
            <w:pPr>
              <w:jc w:val="center"/>
              <w:rPr>
                <w:sz w:val="21"/>
                <w:szCs w:val="21"/>
              </w:rPr>
            </w:pPr>
            <w:r w:rsidRPr="0016661A">
              <w:rPr>
                <w:sz w:val="21"/>
                <w:szCs w:val="21"/>
              </w:rPr>
              <w:t>1.98</w:t>
            </w:r>
          </w:p>
        </w:tc>
        <w:tc>
          <w:tcPr>
            <w:tcW w:w="1146" w:type="pct"/>
            <w:tcBorders>
              <w:top w:val="single" w:sz="4" w:space="0" w:color="000000"/>
              <w:left w:val="single" w:sz="4" w:space="0" w:color="000000"/>
              <w:bottom w:val="single" w:sz="4" w:space="0" w:color="000000"/>
              <w:right w:val="single" w:sz="4" w:space="0" w:color="000000"/>
            </w:tcBorders>
            <w:noWrap/>
            <w:vAlign w:val="bottom"/>
            <w:hideMark/>
          </w:tcPr>
          <w:p w14:paraId="365C764E" w14:textId="77777777" w:rsidR="00940EB5" w:rsidRPr="0016661A" w:rsidRDefault="00940EB5" w:rsidP="00940EB5">
            <w:pPr>
              <w:jc w:val="center"/>
              <w:rPr>
                <w:sz w:val="21"/>
                <w:szCs w:val="21"/>
              </w:rPr>
            </w:pPr>
            <w:r w:rsidRPr="0016661A">
              <w:rPr>
                <w:sz w:val="21"/>
                <w:szCs w:val="21"/>
              </w:rPr>
              <w:t>2.02</w:t>
            </w:r>
          </w:p>
        </w:tc>
        <w:tc>
          <w:tcPr>
            <w:tcW w:w="1193" w:type="pct"/>
            <w:tcBorders>
              <w:top w:val="single" w:sz="4" w:space="0" w:color="000000"/>
              <w:left w:val="single" w:sz="4" w:space="0" w:color="000000"/>
              <w:bottom w:val="single" w:sz="4" w:space="0" w:color="000000"/>
              <w:right w:val="single" w:sz="4" w:space="0" w:color="000000"/>
            </w:tcBorders>
            <w:noWrap/>
            <w:vAlign w:val="bottom"/>
            <w:hideMark/>
          </w:tcPr>
          <w:p w14:paraId="143363C2" w14:textId="77777777" w:rsidR="00940EB5" w:rsidRPr="0016661A" w:rsidRDefault="00940EB5" w:rsidP="00940EB5">
            <w:pPr>
              <w:jc w:val="center"/>
              <w:rPr>
                <w:sz w:val="21"/>
                <w:szCs w:val="21"/>
              </w:rPr>
            </w:pPr>
            <w:r w:rsidRPr="0016661A">
              <w:rPr>
                <w:sz w:val="21"/>
                <w:szCs w:val="21"/>
              </w:rPr>
              <w:t>1.98</w:t>
            </w:r>
          </w:p>
        </w:tc>
      </w:tr>
      <w:tr w:rsidR="0016661A" w:rsidRPr="0016661A" w14:paraId="5E30C1A2" w14:textId="77777777" w:rsidTr="00EF0E72">
        <w:trPr>
          <w:trHeight w:val="344"/>
        </w:trPr>
        <w:tc>
          <w:tcPr>
            <w:tcW w:w="469" w:type="pct"/>
            <w:vMerge/>
            <w:tcBorders>
              <w:left w:val="single" w:sz="4" w:space="0" w:color="000000"/>
              <w:bottom w:val="single" w:sz="4" w:space="0" w:color="000000"/>
              <w:right w:val="single" w:sz="4" w:space="0" w:color="auto"/>
            </w:tcBorders>
            <w:vAlign w:val="center"/>
            <w:hideMark/>
          </w:tcPr>
          <w:p w14:paraId="567329A8" w14:textId="77777777" w:rsidR="00940EB5" w:rsidRPr="0016661A" w:rsidRDefault="00940EB5" w:rsidP="00940EB5">
            <w:pPr>
              <w:rPr>
                <w:sz w:val="21"/>
                <w:szCs w:val="21"/>
              </w:rPr>
            </w:pPr>
          </w:p>
        </w:tc>
        <w:tc>
          <w:tcPr>
            <w:tcW w:w="1038" w:type="pct"/>
            <w:tcBorders>
              <w:top w:val="single" w:sz="4" w:space="0" w:color="auto"/>
              <w:left w:val="single" w:sz="4" w:space="0" w:color="auto"/>
              <w:bottom w:val="single" w:sz="4" w:space="0" w:color="000000"/>
              <w:right w:val="single" w:sz="4" w:space="0" w:color="000000"/>
            </w:tcBorders>
            <w:noWrap/>
            <w:vAlign w:val="bottom"/>
            <w:hideMark/>
          </w:tcPr>
          <w:p w14:paraId="1B11F085" w14:textId="77777777" w:rsidR="00940EB5" w:rsidRPr="0016661A" w:rsidRDefault="00940EB5" w:rsidP="00940EB5">
            <w:pPr>
              <w:jc w:val="center"/>
              <w:rPr>
                <w:sz w:val="21"/>
                <w:szCs w:val="21"/>
              </w:rPr>
            </w:pPr>
            <w:r w:rsidRPr="0016661A">
              <w:rPr>
                <w:sz w:val="21"/>
                <w:szCs w:val="21"/>
              </w:rPr>
              <w:t>官庄河</w:t>
            </w:r>
          </w:p>
        </w:tc>
        <w:tc>
          <w:tcPr>
            <w:tcW w:w="1153" w:type="pct"/>
            <w:tcBorders>
              <w:top w:val="single" w:sz="4" w:space="0" w:color="000000"/>
              <w:left w:val="single" w:sz="4" w:space="0" w:color="000000"/>
              <w:bottom w:val="single" w:sz="4" w:space="0" w:color="000000"/>
              <w:right w:val="single" w:sz="4" w:space="0" w:color="000000"/>
            </w:tcBorders>
            <w:noWrap/>
            <w:vAlign w:val="bottom"/>
            <w:hideMark/>
          </w:tcPr>
          <w:p w14:paraId="1A44D3AB" w14:textId="77777777" w:rsidR="00940EB5" w:rsidRPr="0016661A" w:rsidRDefault="00940EB5" w:rsidP="00940EB5">
            <w:pPr>
              <w:jc w:val="center"/>
              <w:rPr>
                <w:sz w:val="21"/>
                <w:szCs w:val="21"/>
              </w:rPr>
            </w:pPr>
            <w:r w:rsidRPr="0016661A">
              <w:rPr>
                <w:sz w:val="21"/>
                <w:szCs w:val="21"/>
              </w:rPr>
              <w:t>2.00</w:t>
            </w:r>
          </w:p>
        </w:tc>
        <w:tc>
          <w:tcPr>
            <w:tcW w:w="1146" w:type="pct"/>
            <w:tcBorders>
              <w:top w:val="single" w:sz="4" w:space="0" w:color="000000"/>
              <w:left w:val="single" w:sz="4" w:space="0" w:color="000000"/>
              <w:bottom w:val="single" w:sz="4" w:space="0" w:color="000000"/>
              <w:right w:val="single" w:sz="4" w:space="0" w:color="000000"/>
            </w:tcBorders>
            <w:noWrap/>
            <w:vAlign w:val="bottom"/>
            <w:hideMark/>
          </w:tcPr>
          <w:p w14:paraId="5D79072F" w14:textId="77777777" w:rsidR="00940EB5" w:rsidRPr="0016661A" w:rsidRDefault="00940EB5" w:rsidP="00940EB5">
            <w:pPr>
              <w:jc w:val="center"/>
              <w:rPr>
                <w:sz w:val="21"/>
                <w:szCs w:val="21"/>
              </w:rPr>
            </w:pPr>
            <w:r w:rsidRPr="0016661A">
              <w:rPr>
                <w:sz w:val="21"/>
                <w:szCs w:val="21"/>
              </w:rPr>
              <w:t>2.05</w:t>
            </w:r>
          </w:p>
        </w:tc>
        <w:tc>
          <w:tcPr>
            <w:tcW w:w="1193" w:type="pct"/>
            <w:tcBorders>
              <w:top w:val="single" w:sz="4" w:space="0" w:color="000000"/>
              <w:left w:val="single" w:sz="4" w:space="0" w:color="000000"/>
              <w:bottom w:val="single" w:sz="4" w:space="0" w:color="000000"/>
              <w:right w:val="single" w:sz="4" w:space="0" w:color="000000"/>
            </w:tcBorders>
            <w:noWrap/>
            <w:vAlign w:val="bottom"/>
            <w:hideMark/>
          </w:tcPr>
          <w:p w14:paraId="07157B88" w14:textId="77777777" w:rsidR="00940EB5" w:rsidRPr="0016661A" w:rsidRDefault="00940EB5" w:rsidP="00940EB5">
            <w:pPr>
              <w:jc w:val="center"/>
              <w:rPr>
                <w:sz w:val="21"/>
                <w:szCs w:val="21"/>
              </w:rPr>
            </w:pPr>
            <w:r w:rsidRPr="0016661A">
              <w:rPr>
                <w:sz w:val="21"/>
                <w:szCs w:val="21"/>
              </w:rPr>
              <w:t>2.01</w:t>
            </w:r>
          </w:p>
        </w:tc>
      </w:tr>
      <w:tr w:rsidR="0016661A" w:rsidRPr="0016661A" w14:paraId="4A48F869" w14:textId="77777777" w:rsidTr="00EF0E72">
        <w:trPr>
          <w:trHeight w:val="303"/>
        </w:trPr>
        <w:tc>
          <w:tcPr>
            <w:tcW w:w="469" w:type="pct"/>
            <w:vMerge w:val="restart"/>
            <w:tcBorders>
              <w:top w:val="single" w:sz="4" w:space="0" w:color="000000"/>
              <w:left w:val="single" w:sz="4" w:space="0" w:color="000000"/>
              <w:right w:val="single" w:sz="4" w:space="0" w:color="000000"/>
            </w:tcBorders>
            <w:noWrap/>
            <w:vAlign w:val="center"/>
            <w:hideMark/>
          </w:tcPr>
          <w:p w14:paraId="0F814AA8" w14:textId="76D305BA" w:rsidR="00940EB5" w:rsidRPr="0016661A" w:rsidRDefault="00940EB5" w:rsidP="00940EB5">
            <w:pPr>
              <w:jc w:val="center"/>
              <w:rPr>
                <w:sz w:val="21"/>
                <w:szCs w:val="21"/>
              </w:rPr>
            </w:pPr>
            <w:r w:rsidRPr="0016661A">
              <w:rPr>
                <w:sz w:val="21"/>
                <w:szCs w:val="21"/>
              </w:rPr>
              <w:t>2</w:t>
            </w:r>
          </w:p>
        </w:tc>
        <w:tc>
          <w:tcPr>
            <w:tcW w:w="1038" w:type="pct"/>
            <w:tcBorders>
              <w:top w:val="single" w:sz="4" w:space="0" w:color="000000"/>
              <w:left w:val="single" w:sz="4" w:space="0" w:color="000000"/>
              <w:bottom w:val="single" w:sz="4" w:space="0" w:color="000000"/>
              <w:right w:val="single" w:sz="4" w:space="0" w:color="000000"/>
            </w:tcBorders>
            <w:noWrap/>
            <w:vAlign w:val="bottom"/>
            <w:hideMark/>
          </w:tcPr>
          <w:p w14:paraId="6E19CA99" w14:textId="30F61F3B" w:rsidR="00940EB5" w:rsidRPr="0016661A" w:rsidRDefault="00940EB5" w:rsidP="00940EB5">
            <w:pPr>
              <w:jc w:val="center"/>
              <w:rPr>
                <w:sz w:val="21"/>
                <w:szCs w:val="21"/>
              </w:rPr>
            </w:pPr>
            <w:r w:rsidRPr="0016661A">
              <w:rPr>
                <w:sz w:val="21"/>
                <w:szCs w:val="21"/>
              </w:rPr>
              <w:t>ZK08</w:t>
            </w:r>
          </w:p>
        </w:tc>
        <w:tc>
          <w:tcPr>
            <w:tcW w:w="1153" w:type="pct"/>
            <w:tcBorders>
              <w:top w:val="single" w:sz="4" w:space="0" w:color="000000"/>
              <w:left w:val="single" w:sz="4" w:space="0" w:color="000000"/>
              <w:bottom w:val="single" w:sz="4" w:space="0" w:color="000000"/>
              <w:right w:val="single" w:sz="4" w:space="0" w:color="000000"/>
            </w:tcBorders>
            <w:noWrap/>
            <w:vAlign w:val="bottom"/>
            <w:hideMark/>
          </w:tcPr>
          <w:p w14:paraId="6E7E38EE" w14:textId="77777777" w:rsidR="00940EB5" w:rsidRPr="0016661A" w:rsidRDefault="00940EB5" w:rsidP="00940EB5">
            <w:pPr>
              <w:jc w:val="center"/>
              <w:rPr>
                <w:sz w:val="21"/>
                <w:szCs w:val="21"/>
              </w:rPr>
            </w:pPr>
            <w:r w:rsidRPr="0016661A">
              <w:rPr>
                <w:sz w:val="21"/>
                <w:szCs w:val="21"/>
              </w:rPr>
              <w:t>1.63</w:t>
            </w:r>
          </w:p>
        </w:tc>
        <w:tc>
          <w:tcPr>
            <w:tcW w:w="1146" w:type="pct"/>
            <w:tcBorders>
              <w:top w:val="single" w:sz="4" w:space="0" w:color="000000"/>
              <w:left w:val="single" w:sz="4" w:space="0" w:color="000000"/>
              <w:bottom w:val="single" w:sz="4" w:space="0" w:color="000000"/>
              <w:right w:val="single" w:sz="4" w:space="0" w:color="000000"/>
            </w:tcBorders>
            <w:noWrap/>
            <w:vAlign w:val="bottom"/>
            <w:hideMark/>
          </w:tcPr>
          <w:p w14:paraId="7B5AEB48" w14:textId="77777777" w:rsidR="00940EB5" w:rsidRPr="0016661A" w:rsidRDefault="00940EB5" w:rsidP="00940EB5">
            <w:pPr>
              <w:jc w:val="center"/>
              <w:rPr>
                <w:sz w:val="21"/>
                <w:szCs w:val="21"/>
              </w:rPr>
            </w:pPr>
            <w:r w:rsidRPr="0016661A">
              <w:rPr>
                <w:sz w:val="21"/>
                <w:szCs w:val="21"/>
              </w:rPr>
              <w:t>1.70</w:t>
            </w:r>
          </w:p>
        </w:tc>
        <w:tc>
          <w:tcPr>
            <w:tcW w:w="1193" w:type="pct"/>
            <w:tcBorders>
              <w:top w:val="single" w:sz="4" w:space="0" w:color="000000"/>
              <w:left w:val="single" w:sz="4" w:space="0" w:color="000000"/>
              <w:bottom w:val="single" w:sz="4" w:space="0" w:color="000000"/>
              <w:right w:val="single" w:sz="4" w:space="0" w:color="000000"/>
            </w:tcBorders>
            <w:noWrap/>
            <w:vAlign w:val="bottom"/>
            <w:hideMark/>
          </w:tcPr>
          <w:p w14:paraId="6A012DDA" w14:textId="77777777" w:rsidR="00940EB5" w:rsidRPr="0016661A" w:rsidRDefault="00940EB5" w:rsidP="00940EB5">
            <w:pPr>
              <w:jc w:val="center"/>
              <w:rPr>
                <w:sz w:val="21"/>
                <w:szCs w:val="21"/>
              </w:rPr>
            </w:pPr>
            <w:r w:rsidRPr="0016661A">
              <w:rPr>
                <w:sz w:val="21"/>
                <w:szCs w:val="21"/>
              </w:rPr>
              <w:t>1.63</w:t>
            </w:r>
          </w:p>
        </w:tc>
      </w:tr>
      <w:tr w:rsidR="0016661A" w:rsidRPr="0016661A" w14:paraId="79DA3B94" w14:textId="77777777" w:rsidTr="00EF0E72">
        <w:trPr>
          <w:trHeight w:val="303"/>
        </w:trPr>
        <w:tc>
          <w:tcPr>
            <w:tcW w:w="469" w:type="pct"/>
            <w:vMerge/>
            <w:tcBorders>
              <w:left w:val="single" w:sz="4" w:space="0" w:color="000000"/>
              <w:bottom w:val="single" w:sz="4" w:space="0" w:color="000000"/>
              <w:right w:val="single" w:sz="4" w:space="0" w:color="000000"/>
            </w:tcBorders>
            <w:noWrap/>
            <w:vAlign w:val="center"/>
          </w:tcPr>
          <w:p w14:paraId="1FFE224A" w14:textId="77777777" w:rsidR="00940EB5" w:rsidRPr="0016661A" w:rsidRDefault="00940EB5" w:rsidP="00940EB5">
            <w:pPr>
              <w:jc w:val="center"/>
              <w:rPr>
                <w:sz w:val="21"/>
                <w:szCs w:val="21"/>
              </w:rPr>
            </w:pPr>
          </w:p>
        </w:tc>
        <w:tc>
          <w:tcPr>
            <w:tcW w:w="1038" w:type="pct"/>
            <w:tcBorders>
              <w:top w:val="single" w:sz="4" w:space="0" w:color="000000"/>
              <w:left w:val="single" w:sz="4" w:space="0" w:color="000000"/>
              <w:bottom w:val="single" w:sz="4" w:space="0" w:color="000000"/>
              <w:right w:val="single" w:sz="4" w:space="0" w:color="000000"/>
            </w:tcBorders>
            <w:noWrap/>
            <w:vAlign w:val="bottom"/>
          </w:tcPr>
          <w:p w14:paraId="737630B8" w14:textId="07363EF5" w:rsidR="00940EB5" w:rsidRPr="0016661A" w:rsidRDefault="00940EB5" w:rsidP="00940EB5">
            <w:pPr>
              <w:jc w:val="center"/>
              <w:rPr>
                <w:sz w:val="21"/>
                <w:szCs w:val="21"/>
              </w:rPr>
            </w:pPr>
            <w:r w:rsidRPr="0016661A">
              <w:rPr>
                <w:sz w:val="21"/>
                <w:szCs w:val="21"/>
              </w:rPr>
              <w:t>通榆河（兴庄河）</w:t>
            </w:r>
          </w:p>
        </w:tc>
        <w:tc>
          <w:tcPr>
            <w:tcW w:w="1153" w:type="pct"/>
            <w:tcBorders>
              <w:top w:val="single" w:sz="4" w:space="0" w:color="000000"/>
              <w:left w:val="single" w:sz="4" w:space="0" w:color="000000"/>
              <w:bottom w:val="single" w:sz="4" w:space="0" w:color="000000"/>
              <w:right w:val="single" w:sz="4" w:space="0" w:color="000000"/>
            </w:tcBorders>
            <w:noWrap/>
            <w:vAlign w:val="bottom"/>
          </w:tcPr>
          <w:p w14:paraId="1837F9C2" w14:textId="16BEE7F5" w:rsidR="00940EB5" w:rsidRPr="0016661A" w:rsidRDefault="00940EB5" w:rsidP="00940EB5">
            <w:pPr>
              <w:jc w:val="center"/>
              <w:rPr>
                <w:sz w:val="21"/>
                <w:szCs w:val="21"/>
              </w:rPr>
            </w:pPr>
            <w:r w:rsidRPr="0016661A">
              <w:rPr>
                <w:sz w:val="21"/>
                <w:szCs w:val="21"/>
              </w:rPr>
              <w:t>1.68</w:t>
            </w:r>
          </w:p>
        </w:tc>
        <w:tc>
          <w:tcPr>
            <w:tcW w:w="1146" w:type="pct"/>
            <w:tcBorders>
              <w:top w:val="single" w:sz="4" w:space="0" w:color="000000"/>
              <w:left w:val="single" w:sz="4" w:space="0" w:color="000000"/>
              <w:bottom w:val="single" w:sz="4" w:space="0" w:color="000000"/>
              <w:right w:val="single" w:sz="4" w:space="0" w:color="000000"/>
            </w:tcBorders>
            <w:noWrap/>
            <w:vAlign w:val="bottom"/>
          </w:tcPr>
          <w:p w14:paraId="36754525" w14:textId="645CC8C0" w:rsidR="00940EB5" w:rsidRPr="0016661A" w:rsidRDefault="00940EB5" w:rsidP="00940EB5">
            <w:pPr>
              <w:jc w:val="center"/>
              <w:rPr>
                <w:sz w:val="21"/>
                <w:szCs w:val="21"/>
              </w:rPr>
            </w:pPr>
            <w:r w:rsidRPr="0016661A">
              <w:rPr>
                <w:sz w:val="21"/>
                <w:szCs w:val="21"/>
              </w:rPr>
              <w:t>1.75</w:t>
            </w:r>
          </w:p>
        </w:tc>
        <w:tc>
          <w:tcPr>
            <w:tcW w:w="1193" w:type="pct"/>
            <w:tcBorders>
              <w:top w:val="single" w:sz="4" w:space="0" w:color="000000"/>
              <w:left w:val="single" w:sz="4" w:space="0" w:color="000000"/>
              <w:bottom w:val="single" w:sz="4" w:space="0" w:color="000000"/>
              <w:right w:val="single" w:sz="4" w:space="0" w:color="000000"/>
            </w:tcBorders>
            <w:noWrap/>
            <w:vAlign w:val="bottom"/>
          </w:tcPr>
          <w:p w14:paraId="4BEA62B9" w14:textId="3217EEBB" w:rsidR="00940EB5" w:rsidRPr="0016661A" w:rsidRDefault="00940EB5" w:rsidP="00940EB5">
            <w:pPr>
              <w:jc w:val="center"/>
              <w:rPr>
                <w:sz w:val="21"/>
                <w:szCs w:val="21"/>
              </w:rPr>
            </w:pPr>
            <w:r w:rsidRPr="0016661A">
              <w:rPr>
                <w:sz w:val="21"/>
                <w:szCs w:val="21"/>
              </w:rPr>
              <w:t>1.68</w:t>
            </w:r>
          </w:p>
        </w:tc>
      </w:tr>
    </w:tbl>
    <w:p w14:paraId="25350335" w14:textId="2662CF63" w:rsidR="00940EB5" w:rsidRPr="0016661A" w:rsidRDefault="00940EB5" w:rsidP="00AD3847">
      <w:pPr>
        <w:widowControl w:val="0"/>
        <w:adjustRightInd w:val="0"/>
        <w:snapToGrid w:val="0"/>
        <w:spacing w:line="500" w:lineRule="exact"/>
        <w:jc w:val="center"/>
        <w:rPr>
          <w:rFonts w:ascii="宋体" w:cs="宋体"/>
          <w:sz w:val="21"/>
          <w:szCs w:val="21"/>
        </w:rPr>
      </w:pPr>
      <w:r w:rsidRPr="0016661A">
        <w:rPr>
          <w:rFonts w:hint="eastAsia"/>
          <w:b/>
          <w:kern w:val="2"/>
          <w:szCs w:val="24"/>
        </w:rPr>
        <w:t>表</w:t>
      </w:r>
      <w:r w:rsidR="00EF0E72" w:rsidRPr="0016661A">
        <w:rPr>
          <w:b/>
          <w:kern w:val="2"/>
          <w:szCs w:val="24"/>
        </w:rPr>
        <w:t>5.1</w:t>
      </w:r>
      <w:r w:rsidRPr="0016661A">
        <w:rPr>
          <w:b/>
          <w:kern w:val="2"/>
          <w:szCs w:val="24"/>
        </w:rPr>
        <w:t xml:space="preserve">-3  </w:t>
      </w:r>
      <w:r w:rsidRPr="0016661A">
        <w:rPr>
          <w:rFonts w:hint="eastAsia"/>
          <w:b/>
          <w:kern w:val="2"/>
          <w:szCs w:val="24"/>
        </w:rPr>
        <w:t>临近评价区水位联测成果表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928"/>
        <w:gridCol w:w="2047"/>
        <w:gridCol w:w="2336"/>
        <w:gridCol w:w="2191"/>
        <w:gridCol w:w="2126"/>
      </w:tblGrid>
      <w:tr w:rsidR="0016661A" w:rsidRPr="0016661A" w14:paraId="325FECA1" w14:textId="77777777" w:rsidTr="00EF0E72">
        <w:trPr>
          <w:trHeight w:val="557"/>
        </w:trPr>
        <w:tc>
          <w:tcPr>
            <w:tcW w:w="1545" w:type="pct"/>
            <w:gridSpan w:val="2"/>
            <w:noWrap/>
            <w:vAlign w:val="center"/>
            <w:hideMark/>
          </w:tcPr>
          <w:p w14:paraId="7DC8C3E5" w14:textId="77777777" w:rsidR="00940EB5" w:rsidRPr="0016661A" w:rsidRDefault="00940EB5" w:rsidP="00940EB5">
            <w:pPr>
              <w:jc w:val="center"/>
              <w:rPr>
                <w:sz w:val="21"/>
                <w:szCs w:val="21"/>
              </w:rPr>
            </w:pPr>
            <w:r w:rsidRPr="0016661A">
              <w:rPr>
                <w:sz w:val="21"/>
                <w:szCs w:val="21"/>
              </w:rPr>
              <w:t>联测点</w:t>
            </w:r>
          </w:p>
        </w:tc>
        <w:tc>
          <w:tcPr>
            <w:tcW w:w="1213" w:type="pct"/>
            <w:noWrap/>
            <w:vAlign w:val="center"/>
            <w:hideMark/>
          </w:tcPr>
          <w:p w14:paraId="1A101883" w14:textId="77777777" w:rsidR="00940EB5" w:rsidRPr="0016661A" w:rsidRDefault="00940EB5" w:rsidP="00940EB5">
            <w:pPr>
              <w:jc w:val="center"/>
              <w:rPr>
                <w:sz w:val="21"/>
                <w:szCs w:val="21"/>
              </w:rPr>
            </w:pPr>
            <w:r w:rsidRPr="0016661A">
              <w:rPr>
                <w:sz w:val="21"/>
                <w:szCs w:val="21"/>
              </w:rPr>
              <w:t>2016</w:t>
            </w:r>
            <w:r w:rsidRPr="0016661A">
              <w:rPr>
                <w:sz w:val="21"/>
                <w:szCs w:val="21"/>
              </w:rPr>
              <w:t>年</w:t>
            </w:r>
            <w:r w:rsidRPr="0016661A">
              <w:rPr>
                <w:sz w:val="21"/>
                <w:szCs w:val="21"/>
              </w:rPr>
              <w:t>7</w:t>
            </w:r>
            <w:r w:rsidRPr="0016661A">
              <w:rPr>
                <w:sz w:val="21"/>
                <w:szCs w:val="21"/>
              </w:rPr>
              <w:t>月</w:t>
            </w:r>
            <w:r w:rsidRPr="0016661A">
              <w:rPr>
                <w:sz w:val="21"/>
                <w:szCs w:val="21"/>
              </w:rPr>
              <w:t>10</w:t>
            </w:r>
            <w:r w:rsidRPr="0016661A">
              <w:rPr>
                <w:sz w:val="21"/>
                <w:szCs w:val="21"/>
              </w:rPr>
              <w:t>日水</w:t>
            </w:r>
            <w:r w:rsidRPr="0016661A">
              <w:rPr>
                <w:sz w:val="21"/>
                <w:szCs w:val="21"/>
              </w:rPr>
              <w:br/>
            </w:r>
            <w:r w:rsidRPr="0016661A">
              <w:rPr>
                <w:sz w:val="21"/>
                <w:szCs w:val="21"/>
              </w:rPr>
              <w:t>位标高</w:t>
            </w:r>
            <w:r w:rsidRPr="0016661A">
              <w:rPr>
                <w:sz w:val="21"/>
                <w:szCs w:val="21"/>
              </w:rPr>
              <w:t>(m)</w:t>
            </w:r>
          </w:p>
        </w:tc>
        <w:tc>
          <w:tcPr>
            <w:tcW w:w="1138" w:type="pct"/>
            <w:noWrap/>
            <w:vAlign w:val="center"/>
            <w:hideMark/>
          </w:tcPr>
          <w:p w14:paraId="768917DA" w14:textId="77777777" w:rsidR="00940EB5" w:rsidRPr="0016661A" w:rsidRDefault="00940EB5" w:rsidP="00940EB5">
            <w:pPr>
              <w:jc w:val="center"/>
              <w:rPr>
                <w:sz w:val="21"/>
                <w:szCs w:val="21"/>
              </w:rPr>
            </w:pPr>
            <w:r w:rsidRPr="0016661A">
              <w:rPr>
                <w:sz w:val="21"/>
                <w:szCs w:val="21"/>
              </w:rPr>
              <w:t>2016</w:t>
            </w:r>
            <w:r w:rsidRPr="0016661A">
              <w:rPr>
                <w:sz w:val="21"/>
                <w:szCs w:val="21"/>
              </w:rPr>
              <w:t>年</w:t>
            </w:r>
            <w:r w:rsidRPr="0016661A">
              <w:rPr>
                <w:sz w:val="21"/>
                <w:szCs w:val="21"/>
              </w:rPr>
              <w:t>7</w:t>
            </w:r>
            <w:r w:rsidRPr="0016661A">
              <w:rPr>
                <w:sz w:val="21"/>
                <w:szCs w:val="21"/>
              </w:rPr>
              <w:t>月</w:t>
            </w:r>
            <w:r w:rsidRPr="0016661A">
              <w:rPr>
                <w:sz w:val="21"/>
                <w:szCs w:val="21"/>
              </w:rPr>
              <w:t>16</w:t>
            </w:r>
            <w:r w:rsidRPr="0016661A">
              <w:rPr>
                <w:sz w:val="21"/>
                <w:szCs w:val="21"/>
              </w:rPr>
              <w:t>日水</w:t>
            </w:r>
            <w:r w:rsidRPr="0016661A">
              <w:rPr>
                <w:sz w:val="21"/>
                <w:szCs w:val="21"/>
              </w:rPr>
              <w:br/>
            </w:r>
            <w:r w:rsidRPr="0016661A">
              <w:rPr>
                <w:sz w:val="21"/>
                <w:szCs w:val="21"/>
              </w:rPr>
              <w:t>位标高</w:t>
            </w:r>
            <w:r w:rsidRPr="0016661A">
              <w:rPr>
                <w:sz w:val="21"/>
                <w:szCs w:val="21"/>
              </w:rPr>
              <w:t>(m)</w:t>
            </w:r>
          </w:p>
        </w:tc>
        <w:tc>
          <w:tcPr>
            <w:tcW w:w="1105" w:type="pct"/>
            <w:noWrap/>
            <w:vAlign w:val="center"/>
            <w:hideMark/>
          </w:tcPr>
          <w:p w14:paraId="0465043B" w14:textId="77777777" w:rsidR="00940EB5" w:rsidRPr="0016661A" w:rsidRDefault="00940EB5" w:rsidP="00940EB5">
            <w:pPr>
              <w:jc w:val="center"/>
              <w:rPr>
                <w:sz w:val="21"/>
                <w:szCs w:val="21"/>
              </w:rPr>
            </w:pPr>
            <w:r w:rsidRPr="0016661A">
              <w:rPr>
                <w:sz w:val="21"/>
                <w:szCs w:val="21"/>
              </w:rPr>
              <w:t>2016</w:t>
            </w:r>
            <w:r w:rsidRPr="0016661A">
              <w:rPr>
                <w:sz w:val="21"/>
                <w:szCs w:val="21"/>
              </w:rPr>
              <w:t>年</w:t>
            </w:r>
            <w:r w:rsidRPr="0016661A">
              <w:rPr>
                <w:sz w:val="21"/>
                <w:szCs w:val="21"/>
              </w:rPr>
              <w:t>7</w:t>
            </w:r>
            <w:r w:rsidRPr="0016661A">
              <w:rPr>
                <w:sz w:val="21"/>
                <w:szCs w:val="21"/>
              </w:rPr>
              <w:t>月</w:t>
            </w:r>
            <w:r w:rsidRPr="0016661A">
              <w:rPr>
                <w:sz w:val="21"/>
                <w:szCs w:val="21"/>
              </w:rPr>
              <w:t>18</w:t>
            </w:r>
            <w:r w:rsidRPr="0016661A">
              <w:rPr>
                <w:sz w:val="21"/>
                <w:szCs w:val="21"/>
              </w:rPr>
              <w:t>日</w:t>
            </w:r>
            <w:r w:rsidRPr="0016661A">
              <w:rPr>
                <w:sz w:val="21"/>
                <w:szCs w:val="21"/>
              </w:rPr>
              <w:br/>
            </w:r>
            <w:r w:rsidRPr="0016661A">
              <w:rPr>
                <w:sz w:val="21"/>
                <w:szCs w:val="21"/>
              </w:rPr>
              <w:t>水位标高</w:t>
            </w:r>
            <w:r w:rsidRPr="0016661A">
              <w:rPr>
                <w:sz w:val="21"/>
                <w:szCs w:val="21"/>
              </w:rPr>
              <w:t>(m)</w:t>
            </w:r>
          </w:p>
        </w:tc>
      </w:tr>
      <w:tr w:rsidR="0016661A" w:rsidRPr="0016661A" w14:paraId="6196174F" w14:textId="77777777" w:rsidTr="00EF0E72">
        <w:trPr>
          <w:trHeight w:val="454"/>
        </w:trPr>
        <w:tc>
          <w:tcPr>
            <w:tcW w:w="482" w:type="pct"/>
            <w:vMerge w:val="restart"/>
            <w:noWrap/>
            <w:vAlign w:val="center"/>
            <w:hideMark/>
          </w:tcPr>
          <w:p w14:paraId="2505A1E0" w14:textId="251E5B15" w:rsidR="00940EB5" w:rsidRPr="0016661A" w:rsidRDefault="00940EB5" w:rsidP="00940EB5">
            <w:pPr>
              <w:jc w:val="center"/>
              <w:rPr>
                <w:sz w:val="21"/>
                <w:szCs w:val="21"/>
              </w:rPr>
            </w:pPr>
            <w:r w:rsidRPr="0016661A">
              <w:rPr>
                <w:sz w:val="21"/>
                <w:szCs w:val="21"/>
              </w:rPr>
              <w:t>1</w:t>
            </w:r>
          </w:p>
        </w:tc>
        <w:tc>
          <w:tcPr>
            <w:tcW w:w="1063" w:type="pct"/>
            <w:noWrap/>
            <w:vAlign w:val="center"/>
            <w:hideMark/>
          </w:tcPr>
          <w:p w14:paraId="641FC97E" w14:textId="77777777" w:rsidR="00940EB5" w:rsidRPr="0016661A" w:rsidRDefault="00940EB5" w:rsidP="00940EB5">
            <w:pPr>
              <w:jc w:val="center"/>
              <w:rPr>
                <w:sz w:val="21"/>
                <w:szCs w:val="21"/>
              </w:rPr>
            </w:pPr>
            <w:r w:rsidRPr="0016661A">
              <w:rPr>
                <w:sz w:val="21"/>
                <w:szCs w:val="21"/>
              </w:rPr>
              <w:t>ZK03</w:t>
            </w:r>
          </w:p>
        </w:tc>
        <w:tc>
          <w:tcPr>
            <w:tcW w:w="1213" w:type="pct"/>
            <w:noWrap/>
            <w:vAlign w:val="center"/>
            <w:hideMark/>
          </w:tcPr>
          <w:p w14:paraId="3281CCAD" w14:textId="77777777" w:rsidR="00940EB5" w:rsidRPr="0016661A" w:rsidRDefault="00940EB5" w:rsidP="00940EB5">
            <w:pPr>
              <w:jc w:val="center"/>
              <w:rPr>
                <w:sz w:val="21"/>
                <w:szCs w:val="21"/>
              </w:rPr>
            </w:pPr>
            <w:r w:rsidRPr="0016661A">
              <w:rPr>
                <w:sz w:val="21"/>
                <w:szCs w:val="21"/>
              </w:rPr>
              <w:t>2.09</w:t>
            </w:r>
          </w:p>
        </w:tc>
        <w:tc>
          <w:tcPr>
            <w:tcW w:w="1138" w:type="pct"/>
            <w:noWrap/>
            <w:vAlign w:val="center"/>
            <w:hideMark/>
          </w:tcPr>
          <w:p w14:paraId="3895E3E3" w14:textId="77777777" w:rsidR="00940EB5" w:rsidRPr="0016661A" w:rsidRDefault="00940EB5" w:rsidP="00940EB5">
            <w:pPr>
              <w:jc w:val="center"/>
              <w:rPr>
                <w:sz w:val="21"/>
                <w:szCs w:val="21"/>
              </w:rPr>
            </w:pPr>
            <w:r w:rsidRPr="0016661A">
              <w:rPr>
                <w:sz w:val="21"/>
                <w:szCs w:val="21"/>
              </w:rPr>
              <w:t>2.13</w:t>
            </w:r>
          </w:p>
        </w:tc>
        <w:tc>
          <w:tcPr>
            <w:tcW w:w="1105" w:type="pct"/>
            <w:noWrap/>
            <w:vAlign w:val="center"/>
            <w:hideMark/>
          </w:tcPr>
          <w:p w14:paraId="6954498A" w14:textId="77777777" w:rsidR="00940EB5" w:rsidRPr="0016661A" w:rsidRDefault="00940EB5" w:rsidP="00940EB5">
            <w:pPr>
              <w:jc w:val="center"/>
              <w:rPr>
                <w:sz w:val="21"/>
                <w:szCs w:val="21"/>
              </w:rPr>
            </w:pPr>
            <w:r w:rsidRPr="0016661A">
              <w:rPr>
                <w:sz w:val="21"/>
                <w:szCs w:val="21"/>
              </w:rPr>
              <w:t>2.09</w:t>
            </w:r>
          </w:p>
        </w:tc>
      </w:tr>
      <w:tr w:rsidR="0016661A" w:rsidRPr="0016661A" w14:paraId="209131E1" w14:textId="77777777" w:rsidTr="00EF0E72">
        <w:trPr>
          <w:trHeight w:val="360"/>
        </w:trPr>
        <w:tc>
          <w:tcPr>
            <w:tcW w:w="482" w:type="pct"/>
            <w:vMerge/>
            <w:vAlign w:val="center"/>
            <w:hideMark/>
          </w:tcPr>
          <w:p w14:paraId="56092C48" w14:textId="77777777" w:rsidR="00940EB5" w:rsidRPr="0016661A" w:rsidRDefault="00940EB5" w:rsidP="00940EB5">
            <w:pPr>
              <w:rPr>
                <w:sz w:val="21"/>
                <w:szCs w:val="21"/>
              </w:rPr>
            </w:pPr>
          </w:p>
        </w:tc>
        <w:tc>
          <w:tcPr>
            <w:tcW w:w="1063" w:type="pct"/>
            <w:noWrap/>
            <w:vAlign w:val="center"/>
            <w:hideMark/>
          </w:tcPr>
          <w:p w14:paraId="38F4A64A" w14:textId="77777777" w:rsidR="00940EB5" w:rsidRPr="0016661A" w:rsidRDefault="00940EB5" w:rsidP="00940EB5">
            <w:pPr>
              <w:jc w:val="center"/>
              <w:rPr>
                <w:sz w:val="21"/>
                <w:szCs w:val="21"/>
              </w:rPr>
            </w:pPr>
            <w:r w:rsidRPr="0016661A">
              <w:rPr>
                <w:sz w:val="21"/>
                <w:szCs w:val="21"/>
              </w:rPr>
              <w:t>朱稽付河</w:t>
            </w:r>
          </w:p>
        </w:tc>
        <w:tc>
          <w:tcPr>
            <w:tcW w:w="1213" w:type="pct"/>
            <w:noWrap/>
            <w:vAlign w:val="center"/>
            <w:hideMark/>
          </w:tcPr>
          <w:p w14:paraId="1C9C4073" w14:textId="77777777" w:rsidR="00940EB5" w:rsidRPr="0016661A" w:rsidRDefault="00940EB5" w:rsidP="00940EB5">
            <w:pPr>
              <w:jc w:val="center"/>
              <w:rPr>
                <w:sz w:val="21"/>
                <w:szCs w:val="21"/>
              </w:rPr>
            </w:pPr>
            <w:r w:rsidRPr="0016661A">
              <w:rPr>
                <w:sz w:val="21"/>
                <w:szCs w:val="21"/>
              </w:rPr>
              <w:t>2.11</w:t>
            </w:r>
          </w:p>
        </w:tc>
        <w:tc>
          <w:tcPr>
            <w:tcW w:w="1138" w:type="pct"/>
            <w:noWrap/>
            <w:vAlign w:val="center"/>
            <w:hideMark/>
          </w:tcPr>
          <w:p w14:paraId="31612DE8" w14:textId="77777777" w:rsidR="00940EB5" w:rsidRPr="0016661A" w:rsidRDefault="00940EB5" w:rsidP="00940EB5">
            <w:pPr>
              <w:jc w:val="center"/>
              <w:rPr>
                <w:sz w:val="21"/>
                <w:szCs w:val="21"/>
              </w:rPr>
            </w:pPr>
            <w:r w:rsidRPr="0016661A">
              <w:rPr>
                <w:sz w:val="21"/>
                <w:szCs w:val="21"/>
              </w:rPr>
              <w:t>2.19</w:t>
            </w:r>
          </w:p>
        </w:tc>
        <w:tc>
          <w:tcPr>
            <w:tcW w:w="1105" w:type="pct"/>
            <w:noWrap/>
            <w:vAlign w:val="center"/>
            <w:hideMark/>
          </w:tcPr>
          <w:p w14:paraId="782AE49C" w14:textId="77777777" w:rsidR="00940EB5" w:rsidRPr="0016661A" w:rsidRDefault="00940EB5" w:rsidP="00940EB5">
            <w:pPr>
              <w:jc w:val="center"/>
              <w:rPr>
                <w:sz w:val="21"/>
                <w:szCs w:val="21"/>
              </w:rPr>
            </w:pPr>
            <w:r w:rsidRPr="0016661A">
              <w:rPr>
                <w:sz w:val="21"/>
                <w:szCs w:val="21"/>
              </w:rPr>
              <w:t>2.12</w:t>
            </w:r>
          </w:p>
        </w:tc>
      </w:tr>
      <w:tr w:rsidR="0016661A" w:rsidRPr="0016661A" w14:paraId="61180F41" w14:textId="77777777" w:rsidTr="00EF0E72">
        <w:trPr>
          <w:trHeight w:val="351"/>
        </w:trPr>
        <w:tc>
          <w:tcPr>
            <w:tcW w:w="482" w:type="pct"/>
            <w:vMerge w:val="restart"/>
            <w:noWrap/>
            <w:vAlign w:val="center"/>
            <w:hideMark/>
          </w:tcPr>
          <w:p w14:paraId="7D334C4B" w14:textId="18990268" w:rsidR="00940EB5" w:rsidRPr="0016661A" w:rsidRDefault="00940EB5" w:rsidP="00940EB5">
            <w:pPr>
              <w:jc w:val="center"/>
              <w:rPr>
                <w:sz w:val="21"/>
                <w:szCs w:val="21"/>
              </w:rPr>
            </w:pPr>
            <w:r w:rsidRPr="0016661A">
              <w:rPr>
                <w:sz w:val="21"/>
                <w:szCs w:val="21"/>
              </w:rPr>
              <w:t>2</w:t>
            </w:r>
          </w:p>
        </w:tc>
        <w:tc>
          <w:tcPr>
            <w:tcW w:w="1063" w:type="pct"/>
            <w:noWrap/>
            <w:vAlign w:val="center"/>
            <w:hideMark/>
          </w:tcPr>
          <w:p w14:paraId="3402C4FE" w14:textId="77777777" w:rsidR="00940EB5" w:rsidRPr="0016661A" w:rsidRDefault="00940EB5" w:rsidP="00940EB5">
            <w:pPr>
              <w:jc w:val="center"/>
              <w:rPr>
                <w:sz w:val="21"/>
                <w:szCs w:val="21"/>
              </w:rPr>
            </w:pPr>
            <w:r w:rsidRPr="0016661A">
              <w:rPr>
                <w:sz w:val="21"/>
                <w:szCs w:val="21"/>
              </w:rPr>
              <w:t>ZK04</w:t>
            </w:r>
          </w:p>
        </w:tc>
        <w:tc>
          <w:tcPr>
            <w:tcW w:w="1213" w:type="pct"/>
            <w:noWrap/>
            <w:vAlign w:val="center"/>
            <w:hideMark/>
          </w:tcPr>
          <w:p w14:paraId="694C25E7" w14:textId="77777777" w:rsidR="00940EB5" w:rsidRPr="0016661A" w:rsidRDefault="00940EB5" w:rsidP="00940EB5">
            <w:pPr>
              <w:jc w:val="center"/>
              <w:rPr>
                <w:sz w:val="21"/>
                <w:szCs w:val="21"/>
              </w:rPr>
            </w:pPr>
            <w:r w:rsidRPr="0016661A">
              <w:rPr>
                <w:sz w:val="21"/>
                <w:szCs w:val="21"/>
              </w:rPr>
              <w:t>2.58</w:t>
            </w:r>
          </w:p>
        </w:tc>
        <w:tc>
          <w:tcPr>
            <w:tcW w:w="1138" w:type="pct"/>
            <w:noWrap/>
            <w:vAlign w:val="center"/>
            <w:hideMark/>
          </w:tcPr>
          <w:p w14:paraId="295702C2" w14:textId="77777777" w:rsidR="00940EB5" w:rsidRPr="0016661A" w:rsidRDefault="00940EB5" w:rsidP="00940EB5">
            <w:pPr>
              <w:jc w:val="center"/>
              <w:rPr>
                <w:sz w:val="21"/>
                <w:szCs w:val="21"/>
              </w:rPr>
            </w:pPr>
            <w:r w:rsidRPr="0016661A">
              <w:rPr>
                <w:sz w:val="21"/>
                <w:szCs w:val="21"/>
              </w:rPr>
              <w:t>2.62</w:t>
            </w:r>
          </w:p>
        </w:tc>
        <w:tc>
          <w:tcPr>
            <w:tcW w:w="1105" w:type="pct"/>
            <w:noWrap/>
            <w:vAlign w:val="center"/>
            <w:hideMark/>
          </w:tcPr>
          <w:p w14:paraId="0A119F47" w14:textId="77777777" w:rsidR="00940EB5" w:rsidRPr="0016661A" w:rsidRDefault="00940EB5" w:rsidP="00940EB5">
            <w:pPr>
              <w:jc w:val="center"/>
              <w:rPr>
                <w:sz w:val="21"/>
                <w:szCs w:val="21"/>
              </w:rPr>
            </w:pPr>
            <w:r w:rsidRPr="0016661A">
              <w:rPr>
                <w:sz w:val="21"/>
                <w:szCs w:val="21"/>
              </w:rPr>
              <w:t>2.58</w:t>
            </w:r>
          </w:p>
        </w:tc>
      </w:tr>
      <w:tr w:rsidR="0016661A" w:rsidRPr="0016661A" w14:paraId="26535C94" w14:textId="77777777" w:rsidTr="00EF0E72">
        <w:trPr>
          <w:trHeight w:val="369"/>
        </w:trPr>
        <w:tc>
          <w:tcPr>
            <w:tcW w:w="482" w:type="pct"/>
            <w:vMerge/>
            <w:vAlign w:val="center"/>
            <w:hideMark/>
          </w:tcPr>
          <w:p w14:paraId="730E0DBF" w14:textId="77777777" w:rsidR="00940EB5" w:rsidRPr="0016661A" w:rsidRDefault="00940EB5" w:rsidP="00940EB5">
            <w:pPr>
              <w:rPr>
                <w:sz w:val="21"/>
                <w:szCs w:val="21"/>
              </w:rPr>
            </w:pPr>
          </w:p>
        </w:tc>
        <w:tc>
          <w:tcPr>
            <w:tcW w:w="1063" w:type="pct"/>
            <w:noWrap/>
            <w:vAlign w:val="center"/>
            <w:hideMark/>
          </w:tcPr>
          <w:p w14:paraId="7D32501E" w14:textId="77777777" w:rsidR="00940EB5" w:rsidRPr="0016661A" w:rsidRDefault="00940EB5" w:rsidP="00940EB5">
            <w:pPr>
              <w:jc w:val="center"/>
              <w:rPr>
                <w:sz w:val="21"/>
                <w:szCs w:val="21"/>
              </w:rPr>
            </w:pPr>
            <w:r w:rsidRPr="0016661A">
              <w:rPr>
                <w:sz w:val="21"/>
                <w:szCs w:val="21"/>
              </w:rPr>
              <w:t>青口河</w:t>
            </w:r>
          </w:p>
        </w:tc>
        <w:tc>
          <w:tcPr>
            <w:tcW w:w="1213" w:type="pct"/>
            <w:noWrap/>
            <w:vAlign w:val="center"/>
            <w:hideMark/>
          </w:tcPr>
          <w:p w14:paraId="0E38994B" w14:textId="77777777" w:rsidR="00940EB5" w:rsidRPr="0016661A" w:rsidRDefault="00940EB5" w:rsidP="00940EB5">
            <w:pPr>
              <w:jc w:val="center"/>
              <w:rPr>
                <w:sz w:val="21"/>
                <w:szCs w:val="21"/>
              </w:rPr>
            </w:pPr>
            <w:r w:rsidRPr="0016661A">
              <w:rPr>
                <w:sz w:val="21"/>
                <w:szCs w:val="21"/>
              </w:rPr>
              <w:t>2.60</w:t>
            </w:r>
          </w:p>
        </w:tc>
        <w:tc>
          <w:tcPr>
            <w:tcW w:w="1138" w:type="pct"/>
            <w:noWrap/>
            <w:vAlign w:val="center"/>
            <w:hideMark/>
          </w:tcPr>
          <w:p w14:paraId="2C5D989B" w14:textId="77777777" w:rsidR="00940EB5" w:rsidRPr="0016661A" w:rsidRDefault="00940EB5" w:rsidP="00940EB5">
            <w:pPr>
              <w:jc w:val="center"/>
              <w:rPr>
                <w:sz w:val="21"/>
                <w:szCs w:val="21"/>
              </w:rPr>
            </w:pPr>
            <w:r w:rsidRPr="0016661A">
              <w:rPr>
                <w:sz w:val="21"/>
                <w:szCs w:val="21"/>
              </w:rPr>
              <w:t>2.63</w:t>
            </w:r>
          </w:p>
        </w:tc>
        <w:tc>
          <w:tcPr>
            <w:tcW w:w="1105" w:type="pct"/>
            <w:noWrap/>
            <w:vAlign w:val="center"/>
            <w:hideMark/>
          </w:tcPr>
          <w:p w14:paraId="1DB43B4B" w14:textId="77777777" w:rsidR="00940EB5" w:rsidRPr="0016661A" w:rsidRDefault="00940EB5" w:rsidP="00940EB5">
            <w:pPr>
              <w:jc w:val="center"/>
              <w:rPr>
                <w:sz w:val="21"/>
                <w:szCs w:val="21"/>
              </w:rPr>
            </w:pPr>
            <w:r w:rsidRPr="0016661A">
              <w:rPr>
                <w:sz w:val="21"/>
                <w:szCs w:val="21"/>
              </w:rPr>
              <w:t>2.60</w:t>
            </w:r>
          </w:p>
        </w:tc>
      </w:tr>
    </w:tbl>
    <w:p w14:paraId="0D701BE0" w14:textId="77777777" w:rsidR="00940EB5"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t>⑶地下水径流条件</w:t>
      </w:r>
    </w:p>
    <w:p w14:paraId="0BE012B3" w14:textId="0A2C4C85" w:rsidR="00940EB5"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lastRenderedPageBreak/>
        <w:t>评价区为滨海平原区，地势平坦，实测潜水位坡降为</w:t>
      </w:r>
      <w:r w:rsidRPr="0016661A">
        <w:rPr>
          <w:sz w:val="28"/>
          <w:szCs w:val="28"/>
          <w:lang w:bidi="zh-CN"/>
        </w:rPr>
        <w:t>1</w:t>
      </w:r>
      <w:r w:rsidRPr="0016661A">
        <w:rPr>
          <w:rFonts w:hint="eastAsia"/>
          <w:sz w:val="28"/>
          <w:szCs w:val="28"/>
          <w:lang w:bidi="zh-CN"/>
        </w:rPr>
        <w:t>‰左右，且地层岩性为粘土、淤泥，透水性较差，因此地下水水平径流速度迟缓。根据潜水位统测资料分析，评价区潜水流向依地形高差主流方向由西向东，承压水流向主流方向由西向东。</w:t>
      </w:r>
    </w:p>
    <w:p w14:paraId="2E3A1A9F" w14:textId="77777777" w:rsidR="00940EB5"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t>⑷地下水排泄条件</w:t>
      </w:r>
    </w:p>
    <w:p w14:paraId="61A09268" w14:textId="305CC29D" w:rsidR="00F00F7B"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t>经调查，评价区内有少量地下水开采机井和民用井。拟建厂区水质一般，为咸水，不能直接饮用，现农村为改善用水卫生条件，基本都安装了自来水。地下水排泄主要以地面蒸发和侧向径流为主。</w:t>
      </w:r>
      <w:r w:rsidRPr="0016661A">
        <w:rPr>
          <w:rFonts w:hint="eastAsia"/>
          <w:sz w:val="28"/>
          <w:szCs w:val="28"/>
          <w:lang w:bidi="zh-CN"/>
        </w:rPr>
        <w:t xml:space="preserve"> </w:t>
      </w:r>
    </w:p>
    <w:p w14:paraId="4D54BD5F" w14:textId="77777777" w:rsidR="00940EB5" w:rsidRPr="0016661A" w:rsidRDefault="00940EB5" w:rsidP="00EF0E72">
      <w:pPr>
        <w:snapToGrid w:val="0"/>
        <w:spacing w:line="500" w:lineRule="exact"/>
        <w:ind w:firstLineChars="200" w:firstLine="562"/>
        <w:rPr>
          <w:b/>
          <w:bCs/>
          <w:sz w:val="28"/>
          <w:szCs w:val="28"/>
          <w:lang w:bidi="zh-CN"/>
        </w:rPr>
      </w:pPr>
      <w:r w:rsidRPr="0016661A">
        <w:rPr>
          <w:b/>
          <w:bCs/>
          <w:sz w:val="28"/>
          <w:szCs w:val="28"/>
          <w:lang w:bidi="zh-CN"/>
        </w:rPr>
        <w:t xml:space="preserve">5.1.6.3 </w:t>
      </w:r>
      <w:r w:rsidRPr="0016661A">
        <w:rPr>
          <w:rFonts w:hint="eastAsia"/>
          <w:b/>
          <w:bCs/>
          <w:sz w:val="28"/>
          <w:szCs w:val="28"/>
          <w:lang w:bidi="zh-CN"/>
        </w:rPr>
        <w:t>地下水富水性</w:t>
      </w:r>
    </w:p>
    <w:p w14:paraId="46F1CA71" w14:textId="77777777" w:rsidR="00940EB5"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t>⑴潜水富水性</w:t>
      </w:r>
    </w:p>
    <w:p w14:paraId="6DB0A65D" w14:textId="1B69968F" w:rsidR="00940EB5"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t>根据评价区微水试验及已有的水文地质资料分析，潜水含水层岩性主要为粘土和淤泥层，厚</w:t>
      </w:r>
      <w:r w:rsidRPr="0016661A">
        <w:rPr>
          <w:sz w:val="28"/>
          <w:szCs w:val="28"/>
          <w:lang w:bidi="zh-CN"/>
        </w:rPr>
        <w:t>1.4</w:t>
      </w:r>
      <w:r w:rsidRPr="0016661A">
        <w:rPr>
          <w:rFonts w:hint="eastAsia"/>
          <w:sz w:val="28"/>
          <w:szCs w:val="28"/>
          <w:lang w:bidi="zh-CN"/>
        </w:rPr>
        <w:t>～</w:t>
      </w:r>
      <w:r w:rsidRPr="0016661A">
        <w:rPr>
          <w:sz w:val="28"/>
          <w:szCs w:val="28"/>
          <w:lang w:bidi="zh-CN"/>
        </w:rPr>
        <w:t>7.0m</w:t>
      </w:r>
      <w:r w:rsidRPr="0016661A">
        <w:rPr>
          <w:rFonts w:hint="eastAsia"/>
          <w:sz w:val="28"/>
          <w:szCs w:val="28"/>
          <w:lang w:bidi="zh-CN"/>
        </w:rPr>
        <w:t>，主要接受雨水和侧向径流补给，单井涌水量小于</w:t>
      </w:r>
      <w:r w:rsidRPr="0016661A">
        <w:rPr>
          <w:sz w:val="28"/>
          <w:szCs w:val="28"/>
          <w:lang w:bidi="zh-CN"/>
        </w:rPr>
        <w:t>10m3/d</w:t>
      </w:r>
      <w:r w:rsidRPr="0016661A">
        <w:rPr>
          <w:rFonts w:hint="eastAsia"/>
          <w:sz w:val="28"/>
          <w:szCs w:val="28"/>
          <w:lang w:bidi="zh-CN"/>
        </w:rPr>
        <w:t>，富水性弱。</w:t>
      </w:r>
    </w:p>
    <w:p w14:paraId="2CEB3FCA" w14:textId="77777777" w:rsidR="00940EB5"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t>⑵承压水富水性</w:t>
      </w:r>
    </w:p>
    <w:p w14:paraId="4FCC638B" w14:textId="6A83F07A" w:rsidR="00F00F7B"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t>本次水文地质勘察仅针对潜水层，承压水层未有实测资料，根据评价区临近资料，承压水含水层岩性以中砂为主，评价深度内，主要含水层厚</w:t>
      </w:r>
      <w:r w:rsidRPr="0016661A">
        <w:rPr>
          <w:sz w:val="28"/>
          <w:szCs w:val="28"/>
          <w:lang w:bidi="zh-CN"/>
        </w:rPr>
        <w:t>2.3m</w:t>
      </w:r>
      <w:r w:rsidRPr="0016661A">
        <w:rPr>
          <w:rFonts w:hint="eastAsia"/>
          <w:sz w:val="28"/>
          <w:szCs w:val="28"/>
          <w:lang w:bidi="zh-CN"/>
        </w:rPr>
        <w:t>。单井涌水量</w:t>
      </w:r>
      <w:r w:rsidRPr="0016661A">
        <w:rPr>
          <w:sz w:val="28"/>
          <w:szCs w:val="28"/>
          <w:lang w:bidi="zh-CN"/>
        </w:rPr>
        <w:t>300m</w:t>
      </w:r>
      <w:r w:rsidRPr="0016661A">
        <w:rPr>
          <w:sz w:val="28"/>
          <w:szCs w:val="28"/>
          <w:vertAlign w:val="superscript"/>
          <w:lang w:bidi="zh-CN"/>
        </w:rPr>
        <w:t>3</w:t>
      </w:r>
      <w:r w:rsidRPr="0016661A">
        <w:rPr>
          <w:sz w:val="28"/>
          <w:szCs w:val="28"/>
          <w:lang w:bidi="zh-CN"/>
        </w:rPr>
        <w:t>/d</w:t>
      </w:r>
      <w:r w:rsidRPr="0016661A">
        <w:rPr>
          <w:rFonts w:hint="eastAsia"/>
          <w:sz w:val="28"/>
          <w:szCs w:val="28"/>
          <w:lang w:bidi="zh-CN"/>
        </w:rPr>
        <w:t>左右，渗透系数平均约</w:t>
      </w:r>
      <w:r w:rsidRPr="0016661A">
        <w:rPr>
          <w:sz w:val="28"/>
          <w:szCs w:val="28"/>
          <w:lang w:bidi="zh-CN"/>
        </w:rPr>
        <w:t>2.00E-02cm/s</w:t>
      </w:r>
      <w:r w:rsidRPr="0016661A">
        <w:rPr>
          <w:rFonts w:hint="eastAsia"/>
          <w:sz w:val="28"/>
          <w:szCs w:val="28"/>
          <w:lang w:bidi="zh-CN"/>
        </w:rPr>
        <w:t>，富水性中等。</w:t>
      </w:r>
    </w:p>
    <w:p w14:paraId="6A93E5E0" w14:textId="77777777" w:rsidR="00940EB5" w:rsidRPr="0016661A" w:rsidRDefault="00940EB5" w:rsidP="00EF0E72">
      <w:pPr>
        <w:snapToGrid w:val="0"/>
        <w:spacing w:line="500" w:lineRule="exact"/>
        <w:ind w:firstLineChars="200" w:firstLine="562"/>
        <w:rPr>
          <w:b/>
          <w:bCs/>
          <w:sz w:val="28"/>
          <w:szCs w:val="28"/>
          <w:lang w:bidi="zh-CN"/>
        </w:rPr>
      </w:pPr>
      <w:r w:rsidRPr="0016661A">
        <w:rPr>
          <w:b/>
          <w:bCs/>
          <w:sz w:val="28"/>
          <w:szCs w:val="28"/>
          <w:lang w:bidi="zh-CN"/>
        </w:rPr>
        <w:t xml:space="preserve">5.1.6.4 </w:t>
      </w:r>
      <w:r w:rsidRPr="0016661A">
        <w:rPr>
          <w:rFonts w:hint="eastAsia"/>
          <w:b/>
          <w:bCs/>
          <w:sz w:val="28"/>
          <w:szCs w:val="28"/>
          <w:lang w:bidi="zh-CN"/>
        </w:rPr>
        <w:t>水文地质问题</w:t>
      </w:r>
    </w:p>
    <w:p w14:paraId="190C2FC2" w14:textId="62BC847D" w:rsidR="00940EB5"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t>⑴评价区浅层地下水矿化度均大于</w:t>
      </w:r>
      <w:r w:rsidRPr="0016661A">
        <w:rPr>
          <w:sz w:val="28"/>
          <w:szCs w:val="28"/>
          <w:lang w:bidi="zh-CN"/>
        </w:rPr>
        <w:t>1.0g/l</w:t>
      </w:r>
      <w:r w:rsidRPr="0016661A">
        <w:rPr>
          <w:rFonts w:hint="eastAsia"/>
          <w:sz w:val="28"/>
          <w:szCs w:val="28"/>
          <w:lang w:bidi="zh-CN"/>
        </w:rPr>
        <w:t>，为微咸水～盐水，且地下水中溶解性总硬度、矿化度、氯化物、硫酸盐等部分指标超标，水质较差，不能直接饮用。</w:t>
      </w:r>
    </w:p>
    <w:p w14:paraId="30E82A86" w14:textId="4EB98EEA" w:rsidR="00940EB5" w:rsidRPr="0016661A" w:rsidRDefault="00940EB5" w:rsidP="00EF0E72">
      <w:pPr>
        <w:snapToGrid w:val="0"/>
        <w:spacing w:line="500" w:lineRule="exact"/>
        <w:ind w:firstLineChars="200" w:firstLine="560"/>
        <w:rPr>
          <w:sz w:val="28"/>
          <w:szCs w:val="28"/>
          <w:lang w:bidi="zh-CN"/>
        </w:rPr>
      </w:pPr>
      <w:r w:rsidRPr="0016661A">
        <w:rPr>
          <w:sz w:val="28"/>
          <w:szCs w:val="28"/>
          <w:lang w:bidi="zh-CN"/>
        </w:rPr>
        <w:fldChar w:fldCharType="begin"/>
      </w:r>
      <w:r w:rsidRPr="0016661A">
        <w:rPr>
          <w:sz w:val="28"/>
          <w:szCs w:val="28"/>
          <w:lang w:bidi="zh-CN"/>
        </w:rPr>
        <w:instrText xml:space="preserve"> </w:instrText>
      </w:r>
      <w:r w:rsidRPr="0016661A">
        <w:rPr>
          <w:rFonts w:hint="eastAsia"/>
          <w:sz w:val="28"/>
          <w:szCs w:val="28"/>
          <w:lang w:bidi="zh-CN"/>
        </w:rPr>
        <w:instrText>= 2 \* GB2</w:instrText>
      </w:r>
      <w:r w:rsidRPr="0016661A">
        <w:rPr>
          <w:sz w:val="28"/>
          <w:szCs w:val="28"/>
          <w:lang w:bidi="zh-CN"/>
        </w:rPr>
        <w:instrText xml:space="preserve"> </w:instrText>
      </w:r>
      <w:r w:rsidRPr="0016661A">
        <w:rPr>
          <w:sz w:val="28"/>
          <w:szCs w:val="28"/>
          <w:lang w:bidi="zh-CN"/>
        </w:rPr>
        <w:fldChar w:fldCharType="separate"/>
      </w:r>
      <w:r w:rsidRPr="0016661A">
        <w:rPr>
          <w:rFonts w:hint="eastAsia"/>
          <w:sz w:val="28"/>
          <w:szCs w:val="28"/>
          <w:lang w:bidi="zh-CN"/>
        </w:rPr>
        <w:t>⑵</w:t>
      </w:r>
      <w:r w:rsidRPr="0016661A">
        <w:rPr>
          <w:sz w:val="28"/>
          <w:szCs w:val="28"/>
          <w:lang w:bidi="zh-CN"/>
        </w:rPr>
        <w:fldChar w:fldCharType="end"/>
      </w:r>
      <w:r w:rsidRPr="0016661A">
        <w:rPr>
          <w:rFonts w:hint="eastAsia"/>
          <w:sz w:val="28"/>
          <w:szCs w:val="28"/>
          <w:lang w:bidi="zh-CN"/>
        </w:rPr>
        <w:t>从区域内地层分布发育及结构特征分析，区域内浅部淤泥发育，为全新世沉积层，含水量一般，为不良工程地质层，强度极低，易触变、蠕动和震陷，属欠固结土，压缩性高，工程性能极差，同时由于该层厚度大，且处于抗震设防烈度Ⅶ度区，受强烈震动有出现震陷的可能，从而导致装置开裂渗漏及装置底部防渗土工膜破坏，对地下水造成污染。</w:t>
      </w:r>
    </w:p>
    <w:p w14:paraId="220C257B" w14:textId="5F78D19B" w:rsidR="00940EB5"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t>⑶本区域内的基础下部岩性为粘土、淤泥层，厚</w:t>
      </w:r>
      <w:r w:rsidRPr="0016661A">
        <w:rPr>
          <w:sz w:val="28"/>
          <w:szCs w:val="28"/>
          <w:lang w:bidi="zh-CN"/>
        </w:rPr>
        <w:t>2.0</w:t>
      </w:r>
      <w:r w:rsidRPr="0016661A">
        <w:rPr>
          <w:rFonts w:hint="eastAsia"/>
          <w:sz w:val="28"/>
          <w:szCs w:val="28"/>
          <w:lang w:bidi="zh-CN"/>
        </w:rPr>
        <w:t>～</w:t>
      </w:r>
      <w:r w:rsidRPr="0016661A">
        <w:rPr>
          <w:sz w:val="28"/>
          <w:szCs w:val="28"/>
          <w:lang w:bidi="zh-CN"/>
        </w:rPr>
        <w:t>7.0m</w:t>
      </w:r>
      <w:r w:rsidRPr="0016661A">
        <w:rPr>
          <w:rFonts w:hint="eastAsia"/>
          <w:sz w:val="28"/>
          <w:szCs w:val="28"/>
          <w:lang w:bidi="zh-CN"/>
        </w:rPr>
        <w:t>，垂直渗透系数在</w:t>
      </w:r>
      <w:r w:rsidRPr="0016661A">
        <w:rPr>
          <w:sz w:val="28"/>
          <w:szCs w:val="28"/>
          <w:lang w:bidi="zh-CN"/>
        </w:rPr>
        <w:t>3.00E-06cm/s</w:t>
      </w:r>
      <w:r w:rsidRPr="0016661A">
        <w:rPr>
          <w:rFonts w:hint="eastAsia"/>
          <w:sz w:val="28"/>
          <w:szCs w:val="28"/>
          <w:lang w:bidi="zh-CN"/>
        </w:rPr>
        <w:t>左右，具微透水性，防污性能中等偏好；其下粘性土垂直渗</w:t>
      </w:r>
      <w:r w:rsidRPr="0016661A">
        <w:rPr>
          <w:rFonts w:hint="eastAsia"/>
          <w:sz w:val="28"/>
          <w:szCs w:val="28"/>
          <w:lang w:bidi="zh-CN"/>
        </w:rPr>
        <w:lastRenderedPageBreak/>
        <w:t>透系数在</w:t>
      </w:r>
      <w:r w:rsidRPr="0016661A">
        <w:rPr>
          <w:sz w:val="28"/>
          <w:szCs w:val="28"/>
          <w:lang w:bidi="zh-CN"/>
        </w:rPr>
        <w:t xml:space="preserve">4.50E-06cm/s </w:t>
      </w:r>
      <w:r w:rsidRPr="0016661A">
        <w:rPr>
          <w:rFonts w:hint="eastAsia"/>
          <w:sz w:val="28"/>
          <w:szCs w:val="28"/>
          <w:lang w:bidi="zh-CN"/>
        </w:rPr>
        <w:t>左右，厚度一般</w:t>
      </w:r>
      <w:r w:rsidRPr="0016661A">
        <w:rPr>
          <w:sz w:val="28"/>
          <w:szCs w:val="28"/>
          <w:lang w:bidi="zh-CN"/>
        </w:rPr>
        <w:t>12m</w:t>
      </w:r>
      <w:r w:rsidRPr="0016661A">
        <w:rPr>
          <w:rFonts w:hint="eastAsia"/>
          <w:sz w:val="28"/>
          <w:szCs w:val="28"/>
          <w:lang w:bidi="zh-CN"/>
        </w:rPr>
        <w:t>左右，为微透水层，防污性能中等偏好。</w:t>
      </w:r>
    </w:p>
    <w:p w14:paraId="5F954798" w14:textId="6D7670A0" w:rsidR="00F00F7B"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t>因此，在评价区内的建设项目应做好防渗措施，同时评价区上部地层主要为淤泥软土层，容易产生不均匀沉降，引起评价区拟建物底部防渗层破坏和出现开裂现象导致污水渗漏等问题，甚至影响装置稳定性。</w:t>
      </w:r>
    </w:p>
    <w:p w14:paraId="23827A99" w14:textId="7F2E8A01" w:rsidR="0073069F" w:rsidRPr="0016661A" w:rsidRDefault="0073069F" w:rsidP="00EF0E72">
      <w:pPr>
        <w:widowControl w:val="0"/>
        <w:autoSpaceDE w:val="0"/>
        <w:autoSpaceDN w:val="0"/>
        <w:adjustRightInd w:val="0"/>
        <w:snapToGrid w:val="0"/>
        <w:spacing w:line="500" w:lineRule="exact"/>
        <w:rPr>
          <w:rFonts w:ascii="宋体" w:cs="宋体"/>
          <w:sz w:val="28"/>
          <w:szCs w:val="28"/>
        </w:rPr>
      </w:pPr>
      <w:r w:rsidRPr="0016661A">
        <w:rPr>
          <w:b/>
          <w:sz w:val="28"/>
          <w:szCs w:val="28"/>
        </w:rPr>
        <w:t xml:space="preserve">5.1.7 </w:t>
      </w:r>
      <w:r w:rsidRPr="0016661A">
        <w:rPr>
          <w:b/>
          <w:sz w:val="28"/>
          <w:szCs w:val="28"/>
        </w:rPr>
        <w:t>生态环境状况</w:t>
      </w:r>
    </w:p>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14:paraId="35345D9E" w14:textId="77777777" w:rsidR="00940EB5"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t>海州湾生物科技园内多为盐碱地、滩地以及水塘，周边农田土壤植被以农作物和人工林为主要类型，农作物有小麦、水稻、玉米、花生等，植被中无珍稀濒危野生植物。动物种类主要为少量野兔、鼠类、蛙类等小型动物；无珍稀濒危野生动物。</w:t>
      </w:r>
    </w:p>
    <w:p w14:paraId="62F6DC70" w14:textId="3C055FAE" w:rsidR="00940EB5"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t>区内及周围河流中主要为青龙大沟中鱼类及其他水生动物较多，鱼类有鲤鱼、鲫鱼、青鱼、草鱼、乌鱼等，甲壳类有河虾、蟹等，贝类有田螺、蚌等，主要以野生为主，人工养殖主要为育苗。水生植物主要由沼泽植物和沉水植物构成。水生植物中常见的有水花生、水车前、凤眼莲、金鱼藻、满江红等，淀粉类植物有芡实、菱等，主要沼泽植物有芦苇、菖蒲等。</w:t>
      </w:r>
    </w:p>
    <w:p w14:paraId="7814EA53" w14:textId="7A633149" w:rsidR="00940EB5" w:rsidRPr="0016661A" w:rsidRDefault="00940EB5" w:rsidP="00EF0E72">
      <w:pPr>
        <w:snapToGrid w:val="0"/>
        <w:spacing w:line="500" w:lineRule="exact"/>
        <w:ind w:firstLineChars="200" w:firstLine="560"/>
        <w:rPr>
          <w:sz w:val="28"/>
          <w:szCs w:val="28"/>
          <w:lang w:bidi="zh-CN"/>
        </w:rPr>
      </w:pPr>
      <w:r w:rsidRPr="0016661A">
        <w:rPr>
          <w:rFonts w:hint="eastAsia"/>
          <w:sz w:val="28"/>
          <w:szCs w:val="28"/>
          <w:lang w:bidi="zh-CN"/>
        </w:rPr>
        <w:t>海州湾有基岩质海岸、砂质海岸、淤泥质海岸，江苏省仅有的基岩岛礁群位于海州湾中</w:t>
      </w:r>
      <w:r w:rsidRPr="0016661A">
        <w:rPr>
          <w:sz w:val="28"/>
          <w:szCs w:val="28"/>
          <w:lang w:bidi="zh-CN"/>
        </w:rPr>
        <w:t xml:space="preserve">, </w:t>
      </w:r>
      <w:r w:rsidRPr="0016661A">
        <w:rPr>
          <w:rFonts w:hint="eastAsia"/>
          <w:sz w:val="28"/>
          <w:szCs w:val="28"/>
          <w:lang w:bidi="zh-CN"/>
        </w:rPr>
        <w:t>海域环境优良，受陆地影响较小，并且天然栖息一些特种海洋生物，资源量较为丰富。沿海有绣针河、兴庄河、烧香河、临洪河、灌河等几十条河流入海，径流量较大，入海口附近海域悬浮物质密度大，大量淡水带来了丰富的有机物质和营养盐类，主要有活性磷酸盐、硝酸盐与亚硝酸盐、活性硅酸盐等，为海洋各种生物繁殖提供了丰富的营养。海州湾鱼、虾、蟹、贝、藻类相当丰富，鱼类有</w:t>
      </w:r>
      <w:r w:rsidRPr="0016661A">
        <w:rPr>
          <w:sz w:val="28"/>
          <w:szCs w:val="28"/>
          <w:lang w:bidi="zh-CN"/>
        </w:rPr>
        <w:t>59</w:t>
      </w:r>
      <w:r w:rsidRPr="0016661A">
        <w:rPr>
          <w:rFonts w:hint="eastAsia"/>
          <w:sz w:val="28"/>
          <w:szCs w:val="28"/>
          <w:lang w:bidi="zh-CN"/>
        </w:rPr>
        <w:t>科</w:t>
      </w:r>
      <w:r w:rsidRPr="0016661A">
        <w:rPr>
          <w:sz w:val="28"/>
          <w:szCs w:val="28"/>
          <w:lang w:bidi="zh-CN"/>
        </w:rPr>
        <w:t>100</w:t>
      </w:r>
      <w:r w:rsidRPr="0016661A">
        <w:rPr>
          <w:rFonts w:hint="eastAsia"/>
          <w:sz w:val="28"/>
          <w:szCs w:val="28"/>
          <w:lang w:bidi="zh-CN"/>
        </w:rPr>
        <w:t>余种，淡水经济鱼类有鲤鱼、鲫鱼、虾等</w:t>
      </w:r>
      <w:r w:rsidRPr="0016661A">
        <w:rPr>
          <w:sz w:val="28"/>
          <w:szCs w:val="28"/>
          <w:lang w:bidi="zh-CN"/>
        </w:rPr>
        <w:t xml:space="preserve">100 </w:t>
      </w:r>
      <w:r w:rsidRPr="0016661A">
        <w:rPr>
          <w:rFonts w:hint="eastAsia"/>
          <w:sz w:val="28"/>
          <w:szCs w:val="28"/>
          <w:lang w:bidi="zh-CN"/>
        </w:rPr>
        <w:t>余种，主要有对虾、河蟹、梭子蟹、大菱鲆、牙鲆、石斑鱼、缢蛏、青蛤、杂色蛤、文蛤、紫菜等，而且本海区地处亚热带与暖温带的交界处，浮游生物种类较多，总生物量较大，随季节不同浮游植物与浮游动物在</w:t>
      </w:r>
      <w:r w:rsidR="00E23804" w:rsidRPr="0016661A">
        <w:rPr>
          <w:rFonts w:ascii="宋体" w:cs="宋体" w:hint="eastAsia"/>
          <w:sz w:val="28"/>
          <w:szCs w:val="28"/>
        </w:rPr>
        <w:t>数量互相补充，可以保持较高的生物量水平。</w:t>
      </w:r>
    </w:p>
    <w:p w14:paraId="7D72CC38" w14:textId="77777777" w:rsidR="0014352F" w:rsidRPr="0016661A" w:rsidRDefault="0014352F" w:rsidP="0014352F">
      <w:pPr>
        <w:widowControl w:val="0"/>
        <w:spacing w:line="500" w:lineRule="exact"/>
        <w:jc w:val="both"/>
        <w:outlineLvl w:val="1"/>
        <w:rPr>
          <w:b/>
          <w:bCs/>
          <w:sz w:val="28"/>
          <w:szCs w:val="22"/>
        </w:rPr>
      </w:pPr>
      <w:bookmarkStart w:id="450" w:name="_Toc505931328"/>
      <w:bookmarkStart w:id="451" w:name="_Toc469402203"/>
      <w:bookmarkStart w:id="452" w:name="_Toc118278173"/>
      <w:bookmarkStart w:id="453" w:name="_Toc129440073"/>
      <w:bookmarkStart w:id="454" w:name="_Toc147927554"/>
      <w:r w:rsidRPr="0016661A">
        <w:rPr>
          <w:b/>
          <w:bCs/>
          <w:sz w:val="28"/>
          <w:szCs w:val="22"/>
        </w:rPr>
        <w:t xml:space="preserve">5.2 </w:t>
      </w:r>
      <w:r w:rsidRPr="0016661A">
        <w:rPr>
          <w:b/>
          <w:bCs/>
          <w:sz w:val="28"/>
          <w:szCs w:val="22"/>
        </w:rPr>
        <w:t>区域环境质量现状评价</w:t>
      </w:r>
      <w:bookmarkEnd w:id="450"/>
      <w:bookmarkEnd w:id="451"/>
      <w:bookmarkEnd w:id="452"/>
      <w:bookmarkEnd w:id="453"/>
      <w:bookmarkEnd w:id="454"/>
    </w:p>
    <w:p w14:paraId="38118498" w14:textId="77777777" w:rsidR="0014352F" w:rsidRPr="0016661A" w:rsidRDefault="0014352F" w:rsidP="0014352F">
      <w:pPr>
        <w:widowControl w:val="0"/>
        <w:spacing w:line="500" w:lineRule="exact"/>
        <w:jc w:val="both"/>
        <w:outlineLvl w:val="2"/>
        <w:rPr>
          <w:b/>
          <w:bCs/>
          <w:sz w:val="28"/>
          <w:szCs w:val="22"/>
        </w:rPr>
      </w:pPr>
      <w:bookmarkStart w:id="455" w:name="_Toc340481448"/>
      <w:bookmarkStart w:id="456" w:name="_Toc129440074"/>
      <w:bookmarkStart w:id="457" w:name="_Toc129443805"/>
      <w:r w:rsidRPr="0016661A">
        <w:rPr>
          <w:b/>
          <w:bCs/>
          <w:sz w:val="28"/>
          <w:szCs w:val="22"/>
        </w:rPr>
        <w:t>5.2.1</w:t>
      </w:r>
      <w:r w:rsidRPr="0016661A">
        <w:rPr>
          <w:b/>
          <w:bCs/>
          <w:sz w:val="28"/>
          <w:szCs w:val="22"/>
        </w:rPr>
        <w:t>大气环境质量现状评价</w:t>
      </w:r>
      <w:bookmarkEnd w:id="455"/>
      <w:bookmarkEnd w:id="456"/>
      <w:bookmarkEnd w:id="457"/>
    </w:p>
    <w:p w14:paraId="131885A0" w14:textId="77777777" w:rsidR="0014352F" w:rsidRPr="0016661A" w:rsidRDefault="0014352F" w:rsidP="0014352F">
      <w:pPr>
        <w:widowControl w:val="0"/>
        <w:spacing w:line="500" w:lineRule="exact"/>
        <w:jc w:val="both"/>
        <w:outlineLvl w:val="3"/>
        <w:rPr>
          <w:b/>
          <w:bCs/>
          <w:kern w:val="2"/>
          <w:sz w:val="28"/>
          <w:szCs w:val="28"/>
        </w:rPr>
      </w:pPr>
      <w:bookmarkStart w:id="458" w:name="_7.2_地面水环境质量现状"/>
      <w:bookmarkEnd w:id="458"/>
      <w:r w:rsidRPr="0016661A">
        <w:rPr>
          <w:b/>
          <w:bCs/>
          <w:kern w:val="2"/>
          <w:sz w:val="28"/>
          <w:szCs w:val="28"/>
        </w:rPr>
        <w:lastRenderedPageBreak/>
        <w:t>5.2.1.1</w:t>
      </w:r>
      <w:r w:rsidRPr="0016661A">
        <w:rPr>
          <w:b/>
          <w:bCs/>
          <w:kern w:val="2"/>
          <w:sz w:val="28"/>
          <w:szCs w:val="28"/>
        </w:rPr>
        <w:t>基本污染物环境质量现状</w:t>
      </w:r>
    </w:p>
    <w:p w14:paraId="2ECB0CC3" w14:textId="632A2163" w:rsidR="0014352F" w:rsidRPr="0016661A" w:rsidRDefault="0014352F" w:rsidP="004F6D4D">
      <w:pPr>
        <w:widowControl w:val="0"/>
        <w:adjustRightInd w:val="0"/>
        <w:snapToGrid w:val="0"/>
        <w:spacing w:line="520" w:lineRule="exact"/>
        <w:ind w:firstLineChars="200" w:firstLine="560"/>
        <w:jc w:val="both"/>
        <w:rPr>
          <w:kern w:val="2"/>
          <w:sz w:val="28"/>
          <w:szCs w:val="28"/>
        </w:rPr>
      </w:pPr>
      <w:r w:rsidRPr="0016661A">
        <w:rPr>
          <w:kern w:val="2"/>
          <w:sz w:val="28"/>
          <w:szCs w:val="28"/>
        </w:rPr>
        <w:t>根据</w:t>
      </w:r>
      <w:bookmarkStart w:id="459" w:name="_Hlk134099346"/>
      <w:r w:rsidRPr="0016661A">
        <w:rPr>
          <w:kern w:val="2"/>
          <w:sz w:val="28"/>
          <w:szCs w:val="28"/>
        </w:rPr>
        <w:t>《</w:t>
      </w:r>
      <w:r w:rsidRPr="0016661A">
        <w:rPr>
          <w:kern w:val="2"/>
          <w:sz w:val="28"/>
          <w:szCs w:val="28"/>
        </w:rPr>
        <w:t>202</w:t>
      </w:r>
      <w:r w:rsidR="00EF0E72" w:rsidRPr="0016661A">
        <w:rPr>
          <w:kern w:val="2"/>
          <w:sz w:val="28"/>
          <w:szCs w:val="28"/>
        </w:rPr>
        <w:t>2</w:t>
      </w:r>
      <w:r w:rsidRPr="0016661A">
        <w:rPr>
          <w:kern w:val="2"/>
          <w:sz w:val="28"/>
          <w:szCs w:val="28"/>
        </w:rPr>
        <w:t>年度连云港市生态环境质量报告书》</w:t>
      </w:r>
      <w:bookmarkEnd w:id="459"/>
      <w:r w:rsidRPr="0016661A">
        <w:rPr>
          <w:kern w:val="2"/>
          <w:sz w:val="28"/>
          <w:szCs w:val="28"/>
        </w:rPr>
        <w:t>，</w:t>
      </w:r>
      <w:r w:rsidR="00E339B5" w:rsidRPr="0016661A">
        <w:rPr>
          <w:rFonts w:hint="eastAsia"/>
          <w:kern w:val="2"/>
          <w:sz w:val="28"/>
          <w:szCs w:val="28"/>
        </w:rPr>
        <w:t>赣榆区</w:t>
      </w:r>
      <w:r w:rsidRPr="0016661A">
        <w:rPr>
          <w:kern w:val="2"/>
          <w:sz w:val="28"/>
          <w:szCs w:val="28"/>
        </w:rPr>
        <w:t>环境现状情况见表</w:t>
      </w:r>
      <w:r w:rsidRPr="0016661A">
        <w:rPr>
          <w:kern w:val="2"/>
          <w:sz w:val="28"/>
          <w:szCs w:val="28"/>
        </w:rPr>
        <w:t>5.2-1</w:t>
      </w:r>
      <w:r w:rsidRPr="0016661A">
        <w:rPr>
          <w:kern w:val="2"/>
          <w:sz w:val="28"/>
          <w:szCs w:val="28"/>
        </w:rPr>
        <w:t>。</w:t>
      </w:r>
    </w:p>
    <w:p w14:paraId="3EB5732D" w14:textId="77777777" w:rsidR="0014352F" w:rsidRPr="0016661A" w:rsidRDefault="0014352F" w:rsidP="0014352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5.2-1  </w:t>
      </w:r>
      <w:r w:rsidRPr="0016661A">
        <w:rPr>
          <w:b/>
          <w:kern w:val="2"/>
          <w:szCs w:val="24"/>
        </w:rPr>
        <w:t>区域气质量现状评价表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9"/>
        <w:gridCol w:w="2721"/>
        <w:gridCol w:w="1662"/>
        <w:gridCol w:w="1537"/>
        <w:gridCol w:w="1209"/>
        <w:gridCol w:w="1140"/>
      </w:tblGrid>
      <w:tr w:rsidR="0016661A" w:rsidRPr="0016661A" w14:paraId="36ECE4F5" w14:textId="77777777" w:rsidTr="00025C59">
        <w:trPr>
          <w:jc w:val="center"/>
        </w:trPr>
        <w:tc>
          <w:tcPr>
            <w:tcW w:w="706" w:type="pct"/>
            <w:vAlign w:val="center"/>
          </w:tcPr>
          <w:p w14:paraId="5210531F" w14:textId="77777777" w:rsidR="0014352F" w:rsidRPr="0016661A" w:rsidRDefault="0014352F" w:rsidP="00600DC0">
            <w:pPr>
              <w:widowControl w:val="0"/>
              <w:adjustRightInd w:val="0"/>
              <w:snapToGrid w:val="0"/>
              <w:jc w:val="center"/>
              <w:rPr>
                <w:kern w:val="2"/>
                <w:sz w:val="21"/>
                <w:szCs w:val="21"/>
              </w:rPr>
            </w:pPr>
            <w:r w:rsidRPr="0016661A">
              <w:rPr>
                <w:kern w:val="2"/>
                <w:sz w:val="21"/>
                <w:szCs w:val="21"/>
              </w:rPr>
              <w:t>污染物</w:t>
            </w:r>
          </w:p>
        </w:tc>
        <w:tc>
          <w:tcPr>
            <w:tcW w:w="1413" w:type="pct"/>
            <w:vAlign w:val="center"/>
          </w:tcPr>
          <w:p w14:paraId="5751BAEE" w14:textId="77777777" w:rsidR="0014352F" w:rsidRPr="0016661A" w:rsidRDefault="0014352F" w:rsidP="00600DC0">
            <w:pPr>
              <w:widowControl w:val="0"/>
              <w:adjustRightInd w:val="0"/>
              <w:snapToGrid w:val="0"/>
              <w:jc w:val="center"/>
              <w:rPr>
                <w:kern w:val="2"/>
                <w:sz w:val="21"/>
                <w:szCs w:val="21"/>
              </w:rPr>
            </w:pPr>
            <w:r w:rsidRPr="0016661A">
              <w:rPr>
                <w:kern w:val="2"/>
                <w:sz w:val="21"/>
                <w:szCs w:val="21"/>
              </w:rPr>
              <w:t>年评价指标</w:t>
            </w:r>
          </w:p>
        </w:tc>
        <w:tc>
          <w:tcPr>
            <w:tcW w:w="863" w:type="pct"/>
            <w:vAlign w:val="center"/>
          </w:tcPr>
          <w:p w14:paraId="757D2129" w14:textId="77777777" w:rsidR="0014352F" w:rsidRPr="0016661A" w:rsidRDefault="0014352F" w:rsidP="00600DC0">
            <w:pPr>
              <w:widowControl w:val="0"/>
              <w:adjustRightInd w:val="0"/>
              <w:snapToGrid w:val="0"/>
              <w:jc w:val="center"/>
              <w:rPr>
                <w:kern w:val="2"/>
                <w:sz w:val="21"/>
                <w:szCs w:val="21"/>
              </w:rPr>
            </w:pPr>
            <w:r w:rsidRPr="0016661A">
              <w:rPr>
                <w:kern w:val="2"/>
                <w:sz w:val="21"/>
                <w:szCs w:val="21"/>
              </w:rPr>
              <w:t>现状浓度</w:t>
            </w:r>
            <w:r w:rsidRPr="0016661A">
              <w:rPr>
                <w:kern w:val="2"/>
                <w:sz w:val="21"/>
                <w:szCs w:val="21"/>
              </w:rPr>
              <w:t>/μg/m</w:t>
            </w:r>
            <w:r w:rsidRPr="0016661A">
              <w:rPr>
                <w:kern w:val="2"/>
                <w:sz w:val="21"/>
                <w:szCs w:val="21"/>
                <w:vertAlign w:val="superscript"/>
              </w:rPr>
              <w:t>3</w:t>
            </w:r>
          </w:p>
        </w:tc>
        <w:tc>
          <w:tcPr>
            <w:tcW w:w="798" w:type="pct"/>
            <w:vAlign w:val="center"/>
          </w:tcPr>
          <w:p w14:paraId="5C6E26E4" w14:textId="77777777" w:rsidR="0014352F" w:rsidRPr="0016661A" w:rsidRDefault="0014352F" w:rsidP="00600DC0">
            <w:pPr>
              <w:widowControl w:val="0"/>
              <w:adjustRightInd w:val="0"/>
              <w:snapToGrid w:val="0"/>
              <w:jc w:val="center"/>
              <w:rPr>
                <w:kern w:val="2"/>
                <w:sz w:val="21"/>
                <w:szCs w:val="21"/>
              </w:rPr>
            </w:pPr>
            <w:r w:rsidRPr="0016661A">
              <w:rPr>
                <w:kern w:val="2"/>
                <w:sz w:val="21"/>
                <w:szCs w:val="21"/>
              </w:rPr>
              <w:t>标准值</w:t>
            </w:r>
            <w:r w:rsidRPr="0016661A">
              <w:rPr>
                <w:kern w:val="2"/>
                <w:sz w:val="21"/>
                <w:szCs w:val="21"/>
              </w:rPr>
              <w:t>/μg/m</w:t>
            </w:r>
            <w:r w:rsidRPr="0016661A">
              <w:rPr>
                <w:kern w:val="2"/>
                <w:sz w:val="21"/>
                <w:szCs w:val="21"/>
                <w:vertAlign w:val="superscript"/>
              </w:rPr>
              <w:t>3</w:t>
            </w:r>
          </w:p>
        </w:tc>
        <w:tc>
          <w:tcPr>
            <w:tcW w:w="628" w:type="pct"/>
            <w:vAlign w:val="center"/>
          </w:tcPr>
          <w:p w14:paraId="08D6E28E" w14:textId="77777777" w:rsidR="0014352F" w:rsidRPr="0016661A" w:rsidRDefault="0014352F" w:rsidP="00600DC0">
            <w:pPr>
              <w:widowControl w:val="0"/>
              <w:adjustRightInd w:val="0"/>
              <w:snapToGrid w:val="0"/>
              <w:jc w:val="center"/>
              <w:rPr>
                <w:kern w:val="2"/>
                <w:sz w:val="21"/>
                <w:szCs w:val="21"/>
              </w:rPr>
            </w:pPr>
            <w:r w:rsidRPr="0016661A">
              <w:rPr>
                <w:kern w:val="2"/>
                <w:sz w:val="21"/>
                <w:szCs w:val="21"/>
              </w:rPr>
              <w:t>占标率</w:t>
            </w:r>
            <w:r w:rsidRPr="0016661A">
              <w:rPr>
                <w:kern w:val="2"/>
                <w:sz w:val="21"/>
                <w:szCs w:val="21"/>
              </w:rPr>
              <w:t>/%</w:t>
            </w:r>
          </w:p>
        </w:tc>
        <w:tc>
          <w:tcPr>
            <w:tcW w:w="592" w:type="pct"/>
            <w:vAlign w:val="center"/>
          </w:tcPr>
          <w:p w14:paraId="36BE2060" w14:textId="77777777" w:rsidR="0014352F" w:rsidRPr="0016661A" w:rsidRDefault="0014352F" w:rsidP="00600DC0">
            <w:pPr>
              <w:widowControl w:val="0"/>
              <w:adjustRightInd w:val="0"/>
              <w:snapToGrid w:val="0"/>
              <w:jc w:val="center"/>
              <w:rPr>
                <w:kern w:val="2"/>
                <w:sz w:val="21"/>
                <w:szCs w:val="21"/>
              </w:rPr>
            </w:pPr>
            <w:r w:rsidRPr="0016661A">
              <w:rPr>
                <w:kern w:val="2"/>
                <w:sz w:val="21"/>
                <w:szCs w:val="21"/>
              </w:rPr>
              <w:t>达标情况</w:t>
            </w:r>
          </w:p>
        </w:tc>
      </w:tr>
      <w:tr w:rsidR="0016661A" w:rsidRPr="0016661A" w14:paraId="654FAF5D" w14:textId="77777777" w:rsidTr="00025C59">
        <w:trPr>
          <w:jc w:val="center"/>
        </w:trPr>
        <w:tc>
          <w:tcPr>
            <w:tcW w:w="706" w:type="pct"/>
            <w:vMerge w:val="restart"/>
            <w:vAlign w:val="center"/>
          </w:tcPr>
          <w:p w14:paraId="39185BED"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SO</w:t>
            </w:r>
            <w:r w:rsidRPr="0016661A">
              <w:rPr>
                <w:kern w:val="2"/>
                <w:sz w:val="21"/>
                <w:szCs w:val="21"/>
                <w:vertAlign w:val="subscript"/>
              </w:rPr>
              <w:t>2</w:t>
            </w:r>
          </w:p>
        </w:tc>
        <w:tc>
          <w:tcPr>
            <w:tcW w:w="1413" w:type="pct"/>
            <w:vAlign w:val="center"/>
          </w:tcPr>
          <w:p w14:paraId="768B7387"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年平均质量浓度</w:t>
            </w:r>
          </w:p>
        </w:tc>
        <w:tc>
          <w:tcPr>
            <w:tcW w:w="863" w:type="pct"/>
            <w:vAlign w:val="center"/>
          </w:tcPr>
          <w:p w14:paraId="5EDBF97A" w14:textId="75E6F1C6" w:rsidR="00397630" w:rsidRPr="0016661A" w:rsidRDefault="00397630" w:rsidP="00397630">
            <w:pPr>
              <w:widowControl w:val="0"/>
              <w:adjustRightInd w:val="0"/>
              <w:snapToGrid w:val="0"/>
              <w:jc w:val="center"/>
              <w:rPr>
                <w:kern w:val="2"/>
                <w:sz w:val="21"/>
                <w:szCs w:val="21"/>
              </w:rPr>
            </w:pPr>
            <w:r w:rsidRPr="0016661A">
              <w:rPr>
                <w:rFonts w:hint="eastAsia"/>
                <w:kern w:val="2"/>
                <w:sz w:val="21"/>
                <w:szCs w:val="21"/>
              </w:rPr>
              <w:t>8</w:t>
            </w:r>
          </w:p>
        </w:tc>
        <w:tc>
          <w:tcPr>
            <w:tcW w:w="798" w:type="pct"/>
            <w:vAlign w:val="center"/>
          </w:tcPr>
          <w:p w14:paraId="37FEABD7"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60</w:t>
            </w:r>
          </w:p>
        </w:tc>
        <w:tc>
          <w:tcPr>
            <w:tcW w:w="628" w:type="pct"/>
            <w:vAlign w:val="center"/>
          </w:tcPr>
          <w:p w14:paraId="40132DDF" w14:textId="489BBEF1" w:rsidR="00397630" w:rsidRPr="0016661A" w:rsidRDefault="00397630" w:rsidP="00397630">
            <w:pPr>
              <w:widowControl w:val="0"/>
              <w:adjustRightInd w:val="0"/>
              <w:snapToGrid w:val="0"/>
              <w:jc w:val="center"/>
              <w:rPr>
                <w:kern w:val="2"/>
                <w:sz w:val="21"/>
                <w:szCs w:val="21"/>
              </w:rPr>
            </w:pPr>
            <w:r w:rsidRPr="0016661A">
              <w:rPr>
                <w:rFonts w:eastAsia="等线"/>
                <w:sz w:val="21"/>
                <w:szCs w:val="21"/>
              </w:rPr>
              <w:t xml:space="preserve">13.33 </w:t>
            </w:r>
          </w:p>
        </w:tc>
        <w:tc>
          <w:tcPr>
            <w:tcW w:w="592" w:type="pct"/>
            <w:vMerge w:val="restart"/>
            <w:vAlign w:val="center"/>
          </w:tcPr>
          <w:p w14:paraId="3AD3AAE4"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达标</w:t>
            </w:r>
          </w:p>
        </w:tc>
      </w:tr>
      <w:tr w:rsidR="0016661A" w:rsidRPr="0016661A" w14:paraId="503F2B59" w14:textId="77777777" w:rsidTr="00025C59">
        <w:trPr>
          <w:jc w:val="center"/>
        </w:trPr>
        <w:tc>
          <w:tcPr>
            <w:tcW w:w="706" w:type="pct"/>
            <w:vMerge/>
            <w:vAlign w:val="center"/>
          </w:tcPr>
          <w:p w14:paraId="3D076804" w14:textId="77777777" w:rsidR="00397630" w:rsidRPr="0016661A" w:rsidRDefault="00397630" w:rsidP="00397630">
            <w:pPr>
              <w:widowControl w:val="0"/>
              <w:adjustRightInd w:val="0"/>
              <w:snapToGrid w:val="0"/>
              <w:jc w:val="center"/>
              <w:rPr>
                <w:kern w:val="2"/>
                <w:sz w:val="21"/>
                <w:szCs w:val="21"/>
              </w:rPr>
            </w:pPr>
          </w:p>
        </w:tc>
        <w:tc>
          <w:tcPr>
            <w:tcW w:w="1413" w:type="pct"/>
            <w:vAlign w:val="center"/>
          </w:tcPr>
          <w:p w14:paraId="602E2423"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日均值</w:t>
            </w:r>
            <w:r w:rsidRPr="0016661A">
              <w:rPr>
                <w:kern w:val="2"/>
                <w:sz w:val="21"/>
                <w:szCs w:val="21"/>
              </w:rPr>
              <w:t>98</w:t>
            </w:r>
            <w:r w:rsidRPr="0016661A">
              <w:rPr>
                <w:kern w:val="2"/>
                <w:sz w:val="21"/>
                <w:szCs w:val="21"/>
              </w:rPr>
              <w:t>百分位浓度值</w:t>
            </w:r>
          </w:p>
        </w:tc>
        <w:tc>
          <w:tcPr>
            <w:tcW w:w="863" w:type="pct"/>
            <w:vAlign w:val="center"/>
          </w:tcPr>
          <w:p w14:paraId="652D45E1" w14:textId="2D6980FC" w:rsidR="00397630" w:rsidRPr="0016661A" w:rsidRDefault="00397630" w:rsidP="00397630">
            <w:pPr>
              <w:widowControl w:val="0"/>
              <w:adjustRightInd w:val="0"/>
              <w:snapToGrid w:val="0"/>
              <w:jc w:val="center"/>
              <w:rPr>
                <w:kern w:val="2"/>
                <w:sz w:val="21"/>
                <w:szCs w:val="21"/>
              </w:rPr>
            </w:pPr>
            <w:r w:rsidRPr="0016661A">
              <w:rPr>
                <w:rFonts w:hint="eastAsia"/>
                <w:kern w:val="2"/>
                <w:sz w:val="21"/>
                <w:szCs w:val="21"/>
              </w:rPr>
              <w:t>1</w:t>
            </w:r>
            <w:r w:rsidRPr="0016661A">
              <w:rPr>
                <w:kern w:val="2"/>
                <w:sz w:val="21"/>
                <w:szCs w:val="21"/>
              </w:rPr>
              <w:t>7</w:t>
            </w:r>
          </w:p>
        </w:tc>
        <w:tc>
          <w:tcPr>
            <w:tcW w:w="798" w:type="pct"/>
            <w:vAlign w:val="center"/>
          </w:tcPr>
          <w:p w14:paraId="14DEA98C"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150</w:t>
            </w:r>
          </w:p>
        </w:tc>
        <w:tc>
          <w:tcPr>
            <w:tcW w:w="628" w:type="pct"/>
            <w:vAlign w:val="center"/>
          </w:tcPr>
          <w:p w14:paraId="3D1B2D69" w14:textId="19F8EC9C" w:rsidR="00397630" w:rsidRPr="0016661A" w:rsidRDefault="00397630" w:rsidP="00397630">
            <w:pPr>
              <w:widowControl w:val="0"/>
              <w:adjustRightInd w:val="0"/>
              <w:snapToGrid w:val="0"/>
              <w:jc w:val="center"/>
              <w:rPr>
                <w:kern w:val="2"/>
                <w:sz w:val="21"/>
                <w:szCs w:val="21"/>
              </w:rPr>
            </w:pPr>
            <w:r w:rsidRPr="0016661A">
              <w:rPr>
                <w:rFonts w:eastAsia="等线"/>
                <w:sz w:val="21"/>
                <w:szCs w:val="21"/>
              </w:rPr>
              <w:t xml:space="preserve">11.33 </w:t>
            </w:r>
          </w:p>
        </w:tc>
        <w:tc>
          <w:tcPr>
            <w:tcW w:w="592" w:type="pct"/>
            <w:vMerge/>
            <w:vAlign w:val="center"/>
          </w:tcPr>
          <w:p w14:paraId="56A9EEE8" w14:textId="77777777" w:rsidR="00397630" w:rsidRPr="0016661A" w:rsidRDefault="00397630" w:rsidP="00397630">
            <w:pPr>
              <w:widowControl w:val="0"/>
              <w:adjustRightInd w:val="0"/>
              <w:snapToGrid w:val="0"/>
              <w:jc w:val="center"/>
              <w:rPr>
                <w:kern w:val="2"/>
                <w:sz w:val="21"/>
                <w:szCs w:val="21"/>
              </w:rPr>
            </w:pPr>
          </w:p>
        </w:tc>
      </w:tr>
      <w:tr w:rsidR="0016661A" w:rsidRPr="0016661A" w14:paraId="51CDCB1C" w14:textId="77777777" w:rsidTr="00025C59">
        <w:trPr>
          <w:jc w:val="center"/>
        </w:trPr>
        <w:tc>
          <w:tcPr>
            <w:tcW w:w="706" w:type="pct"/>
            <w:vMerge w:val="restart"/>
            <w:vAlign w:val="center"/>
          </w:tcPr>
          <w:p w14:paraId="226ED2D8"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NO</w:t>
            </w:r>
            <w:r w:rsidRPr="0016661A">
              <w:rPr>
                <w:kern w:val="2"/>
                <w:sz w:val="21"/>
                <w:szCs w:val="21"/>
                <w:vertAlign w:val="subscript"/>
              </w:rPr>
              <w:t>2</w:t>
            </w:r>
          </w:p>
        </w:tc>
        <w:tc>
          <w:tcPr>
            <w:tcW w:w="1413" w:type="pct"/>
            <w:vAlign w:val="center"/>
          </w:tcPr>
          <w:p w14:paraId="109B7653"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年平均质量浓度</w:t>
            </w:r>
          </w:p>
        </w:tc>
        <w:tc>
          <w:tcPr>
            <w:tcW w:w="863" w:type="pct"/>
            <w:vAlign w:val="center"/>
          </w:tcPr>
          <w:p w14:paraId="3716F710" w14:textId="6140FD72" w:rsidR="00397630" w:rsidRPr="0016661A" w:rsidRDefault="00397630" w:rsidP="00397630">
            <w:pPr>
              <w:widowControl w:val="0"/>
              <w:adjustRightInd w:val="0"/>
              <w:snapToGrid w:val="0"/>
              <w:jc w:val="center"/>
              <w:rPr>
                <w:kern w:val="2"/>
                <w:sz w:val="21"/>
                <w:szCs w:val="21"/>
              </w:rPr>
            </w:pPr>
            <w:r w:rsidRPr="0016661A">
              <w:rPr>
                <w:rFonts w:hint="eastAsia"/>
                <w:kern w:val="2"/>
                <w:sz w:val="21"/>
                <w:szCs w:val="21"/>
              </w:rPr>
              <w:t>2</w:t>
            </w:r>
            <w:r w:rsidRPr="0016661A">
              <w:rPr>
                <w:kern w:val="2"/>
                <w:sz w:val="21"/>
                <w:szCs w:val="21"/>
              </w:rPr>
              <w:t>6</w:t>
            </w:r>
          </w:p>
        </w:tc>
        <w:tc>
          <w:tcPr>
            <w:tcW w:w="798" w:type="pct"/>
            <w:vAlign w:val="center"/>
          </w:tcPr>
          <w:p w14:paraId="07110166"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40</w:t>
            </w:r>
          </w:p>
        </w:tc>
        <w:tc>
          <w:tcPr>
            <w:tcW w:w="628" w:type="pct"/>
            <w:vAlign w:val="center"/>
          </w:tcPr>
          <w:p w14:paraId="326F5EB4" w14:textId="7D99D3F7" w:rsidR="00397630" w:rsidRPr="0016661A" w:rsidRDefault="00397630" w:rsidP="00397630">
            <w:pPr>
              <w:widowControl w:val="0"/>
              <w:adjustRightInd w:val="0"/>
              <w:snapToGrid w:val="0"/>
              <w:jc w:val="center"/>
              <w:rPr>
                <w:kern w:val="2"/>
                <w:sz w:val="21"/>
                <w:szCs w:val="21"/>
              </w:rPr>
            </w:pPr>
            <w:r w:rsidRPr="0016661A">
              <w:rPr>
                <w:rFonts w:eastAsia="等线"/>
                <w:sz w:val="21"/>
                <w:szCs w:val="21"/>
              </w:rPr>
              <w:t xml:space="preserve">65.00 </w:t>
            </w:r>
          </w:p>
        </w:tc>
        <w:tc>
          <w:tcPr>
            <w:tcW w:w="592" w:type="pct"/>
            <w:vMerge/>
            <w:vAlign w:val="center"/>
          </w:tcPr>
          <w:p w14:paraId="7590DF27" w14:textId="77777777" w:rsidR="00397630" w:rsidRPr="0016661A" w:rsidRDefault="00397630" w:rsidP="00397630">
            <w:pPr>
              <w:widowControl w:val="0"/>
              <w:adjustRightInd w:val="0"/>
              <w:snapToGrid w:val="0"/>
              <w:jc w:val="center"/>
              <w:rPr>
                <w:kern w:val="2"/>
                <w:sz w:val="21"/>
                <w:szCs w:val="21"/>
              </w:rPr>
            </w:pPr>
          </w:p>
        </w:tc>
      </w:tr>
      <w:tr w:rsidR="0016661A" w:rsidRPr="0016661A" w14:paraId="52E56932" w14:textId="77777777" w:rsidTr="00025C59">
        <w:trPr>
          <w:jc w:val="center"/>
        </w:trPr>
        <w:tc>
          <w:tcPr>
            <w:tcW w:w="706" w:type="pct"/>
            <w:vMerge/>
            <w:vAlign w:val="center"/>
          </w:tcPr>
          <w:p w14:paraId="5EF5D965" w14:textId="77777777" w:rsidR="00397630" w:rsidRPr="0016661A" w:rsidRDefault="00397630" w:rsidP="00397630">
            <w:pPr>
              <w:widowControl w:val="0"/>
              <w:adjustRightInd w:val="0"/>
              <w:snapToGrid w:val="0"/>
              <w:jc w:val="center"/>
              <w:rPr>
                <w:kern w:val="2"/>
                <w:sz w:val="21"/>
                <w:szCs w:val="21"/>
              </w:rPr>
            </w:pPr>
          </w:p>
        </w:tc>
        <w:tc>
          <w:tcPr>
            <w:tcW w:w="1413" w:type="pct"/>
            <w:vAlign w:val="center"/>
          </w:tcPr>
          <w:p w14:paraId="18A1EAEF"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日均值</w:t>
            </w:r>
            <w:r w:rsidRPr="0016661A">
              <w:rPr>
                <w:kern w:val="2"/>
                <w:sz w:val="21"/>
                <w:szCs w:val="21"/>
              </w:rPr>
              <w:t>98</w:t>
            </w:r>
            <w:r w:rsidRPr="0016661A">
              <w:rPr>
                <w:kern w:val="2"/>
                <w:sz w:val="21"/>
                <w:szCs w:val="21"/>
              </w:rPr>
              <w:t>百分位浓度值</w:t>
            </w:r>
          </w:p>
        </w:tc>
        <w:tc>
          <w:tcPr>
            <w:tcW w:w="863" w:type="pct"/>
            <w:vAlign w:val="center"/>
          </w:tcPr>
          <w:p w14:paraId="16BE943D" w14:textId="0419FAEE" w:rsidR="00397630" w:rsidRPr="0016661A" w:rsidRDefault="00397630" w:rsidP="00397630">
            <w:pPr>
              <w:widowControl w:val="0"/>
              <w:adjustRightInd w:val="0"/>
              <w:snapToGrid w:val="0"/>
              <w:jc w:val="center"/>
              <w:rPr>
                <w:kern w:val="2"/>
                <w:sz w:val="21"/>
                <w:szCs w:val="21"/>
              </w:rPr>
            </w:pPr>
            <w:r w:rsidRPr="0016661A">
              <w:rPr>
                <w:rFonts w:hint="eastAsia"/>
                <w:kern w:val="2"/>
                <w:sz w:val="21"/>
                <w:szCs w:val="21"/>
              </w:rPr>
              <w:t>6</w:t>
            </w:r>
            <w:r w:rsidRPr="0016661A">
              <w:rPr>
                <w:kern w:val="2"/>
                <w:sz w:val="21"/>
                <w:szCs w:val="21"/>
              </w:rPr>
              <w:t>6</w:t>
            </w:r>
          </w:p>
        </w:tc>
        <w:tc>
          <w:tcPr>
            <w:tcW w:w="798" w:type="pct"/>
            <w:vAlign w:val="center"/>
          </w:tcPr>
          <w:p w14:paraId="2849B197"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80</w:t>
            </w:r>
          </w:p>
        </w:tc>
        <w:tc>
          <w:tcPr>
            <w:tcW w:w="628" w:type="pct"/>
            <w:vAlign w:val="center"/>
          </w:tcPr>
          <w:p w14:paraId="2E2EC7FF" w14:textId="1165ACE2" w:rsidR="00397630" w:rsidRPr="0016661A" w:rsidRDefault="00397630" w:rsidP="00397630">
            <w:pPr>
              <w:widowControl w:val="0"/>
              <w:adjustRightInd w:val="0"/>
              <w:snapToGrid w:val="0"/>
              <w:jc w:val="center"/>
              <w:rPr>
                <w:kern w:val="2"/>
                <w:sz w:val="21"/>
                <w:szCs w:val="21"/>
              </w:rPr>
            </w:pPr>
            <w:r w:rsidRPr="0016661A">
              <w:rPr>
                <w:rFonts w:eastAsia="等线"/>
                <w:sz w:val="21"/>
                <w:szCs w:val="21"/>
              </w:rPr>
              <w:t xml:space="preserve">82.50 </w:t>
            </w:r>
          </w:p>
        </w:tc>
        <w:tc>
          <w:tcPr>
            <w:tcW w:w="592" w:type="pct"/>
            <w:vMerge/>
            <w:vAlign w:val="center"/>
          </w:tcPr>
          <w:p w14:paraId="53BB48D1" w14:textId="77777777" w:rsidR="00397630" w:rsidRPr="0016661A" w:rsidRDefault="00397630" w:rsidP="00397630">
            <w:pPr>
              <w:widowControl w:val="0"/>
              <w:adjustRightInd w:val="0"/>
              <w:snapToGrid w:val="0"/>
              <w:jc w:val="center"/>
              <w:rPr>
                <w:kern w:val="2"/>
                <w:sz w:val="21"/>
                <w:szCs w:val="21"/>
              </w:rPr>
            </w:pPr>
          </w:p>
        </w:tc>
      </w:tr>
      <w:tr w:rsidR="0016661A" w:rsidRPr="0016661A" w14:paraId="0D1CB87F" w14:textId="77777777" w:rsidTr="00025C59">
        <w:trPr>
          <w:jc w:val="center"/>
        </w:trPr>
        <w:tc>
          <w:tcPr>
            <w:tcW w:w="706" w:type="pct"/>
            <w:vAlign w:val="center"/>
          </w:tcPr>
          <w:p w14:paraId="460172E3"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臭氧</w:t>
            </w:r>
          </w:p>
        </w:tc>
        <w:tc>
          <w:tcPr>
            <w:tcW w:w="1413" w:type="pct"/>
            <w:vAlign w:val="center"/>
          </w:tcPr>
          <w:p w14:paraId="40A1527F"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最大</w:t>
            </w:r>
            <w:r w:rsidRPr="0016661A">
              <w:rPr>
                <w:kern w:val="2"/>
                <w:sz w:val="21"/>
                <w:szCs w:val="21"/>
              </w:rPr>
              <w:t>8</w:t>
            </w:r>
            <w:r w:rsidRPr="0016661A">
              <w:rPr>
                <w:kern w:val="2"/>
                <w:sz w:val="21"/>
                <w:szCs w:val="21"/>
              </w:rPr>
              <w:t>小时</w:t>
            </w:r>
            <w:r w:rsidRPr="0016661A">
              <w:rPr>
                <w:kern w:val="2"/>
                <w:sz w:val="21"/>
                <w:szCs w:val="21"/>
              </w:rPr>
              <w:t>90</w:t>
            </w:r>
            <w:r w:rsidRPr="0016661A">
              <w:rPr>
                <w:kern w:val="2"/>
                <w:sz w:val="21"/>
                <w:szCs w:val="21"/>
              </w:rPr>
              <w:t>百分位浓度值</w:t>
            </w:r>
          </w:p>
        </w:tc>
        <w:tc>
          <w:tcPr>
            <w:tcW w:w="863" w:type="pct"/>
            <w:vAlign w:val="center"/>
          </w:tcPr>
          <w:p w14:paraId="07E6986C" w14:textId="0A1E9269" w:rsidR="00397630" w:rsidRPr="0016661A" w:rsidRDefault="00397630" w:rsidP="00397630">
            <w:pPr>
              <w:widowControl w:val="0"/>
              <w:adjustRightInd w:val="0"/>
              <w:snapToGrid w:val="0"/>
              <w:jc w:val="center"/>
              <w:rPr>
                <w:kern w:val="2"/>
                <w:sz w:val="21"/>
                <w:szCs w:val="21"/>
              </w:rPr>
            </w:pPr>
            <w:r w:rsidRPr="0016661A">
              <w:rPr>
                <w:rFonts w:hint="eastAsia"/>
                <w:kern w:val="2"/>
                <w:sz w:val="21"/>
                <w:szCs w:val="21"/>
              </w:rPr>
              <w:t>1</w:t>
            </w:r>
            <w:r w:rsidRPr="0016661A">
              <w:rPr>
                <w:kern w:val="2"/>
                <w:sz w:val="21"/>
                <w:szCs w:val="21"/>
              </w:rPr>
              <w:t>63</w:t>
            </w:r>
          </w:p>
        </w:tc>
        <w:tc>
          <w:tcPr>
            <w:tcW w:w="798" w:type="pct"/>
            <w:vAlign w:val="center"/>
          </w:tcPr>
          <w:p w14:paraId="3472293F"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160</w:t>
            </w:r>
          </w:p>
        </w:tc>
        <w:tc>
          <w:tcPr>
            <w:tcW w:w="628" w:type="pct"/>
            <w:vAlign w:val="center"/>
          </w:tcPr>
          <w:p w14:paraId="1AA530B4" w14:textId="04A62136" w:rsidR="00397630" w:rsidRPr="0016661A" w:rsidRDefault="00397630" w:rsidP="00397630">
            <w:pPr>
              <w:widowControl w:val="0"/>
              <w:adjustRightInd w:val="0"/>
              <w:snapToGrid w:val="0"/>
              <w:jc w:val="center"/>
              <w:rPr>
                <w:kern w:val="2"/>
                <w:sz w:val="21"/>
                <w:szCs w:val="21"/>
              </w:rPr>
            </w:pPr>
            <w:r w:rsidRPr="0016661A">
              <w:rPr>
                <w:rFonts w:eastAsia="等线"/>
                <w:sz w:val="21"/>
                <w:szCs w:val="21"/>
              </w:rPr>
              <w:t xml:space="preserve">101.88 </w:t>
            </w:r>
          </w:p>
        </w:tc>
        <w:tc>
          <w:tcPr>
            <w:tcW w:w="592" w:type="pct"/>
            <w:vAlign w:val="center"/>
          </w:tcPr>
          <w:p w14:paraId="4E4A228F" w14:textId="02FA560B" w:rsidR="00397630" w:rsidRPr="0016661A" w:rsidRDefault="00397630" w:rsidP="00397630">
            <w:pPr>
              <w:widowControl w:val="0"/>
              <w:adjustRightInd w:val="0"/>
              <w:snapToGrid w:val="0"/>
              <w:jc w:val="center"/>
              <w:rPr>
                <w:kern w:val="2"/>
                <w:sz w:val="21"/>
                <w:szCs w:val="21"/>
              </w:rPr>
            </w:pPr>
            <w:r w:rsidRPr="0016661A">
              <w:rPr>
                <w:kern w:val="2"/>
                <w:sz w:val="21"/>
                <w:szCs w:val="21"/>
              </w:rPr>
              <w:t>不达标</w:t>
            </w:r>
          </w:p>
        </w:tc>
      </w:tr>
      <w:tr w:rsidR="0016661A" w:rsidRPr="0016661A" w14:paraId="5D10C4F4" w14:textId="77777777" w:rsidTr="00025C59">
        <w:trPr>
          <w:jc w:val="center"/>
        </w:trPr>
        <w:tc>
          <w:tcPr>
            <w:tcW w:w="706" w:type="pct"/>
            <w:vAlign w:val="center"/>
          </w:tcPr>
          <w:p w14:paraId="21DE8CDF"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CO</w:t>
            </w:r>
            <w:r w:rsidRPr="0016661A">
              <w:rPr>
                <w:kern w:val="2"/>
                <w:sz w:val="21"/>
                <w:szCs w:val="21"/>
              </w:rPr>
              <w:t>（</w:t>
            </w:r>
            <w:r w:rsidRPr="0016661A">
              <w:rPr>
                <w:kern w:val="2"/>
                <w:sz w:val="21"/>
                <w:szCs w:val="21"/>
              </w:rPr>
              <w:t>mg/m</w:t>
            </w:r>
            <w:r w:rsidRPr="0016661A">
              <w:rPr>
                <w:kern w:val="2"/>
                <w:sz w:val="21"/>
                <w:szCs w:val="21"/>
                <w:vertAlign w:val="superscript"/>
              </w:rPr>
              <w:t>3</w:t>
            </w:r>
            <w:r w:rsidRPr="0016661A">
              <w:rPr>
                <w:kern w:val="2"/>
                <w:sz w:val="21"/>
                <w:szCs w:val="21"/>
              </w:rPr>
              <w:t>）</w:t>
            </w:r>
          </w:p>
        </w:tc>
        <w:tc>
          <w:tcPr>
            <w:tcW w:w="1413" w:type="pct"/>
            <w:vAlign w:val="center"/>
          </w:tcPr>
          <w:p w14:paraId="71CF0B58"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日均值</w:t>
            </w:r>
            <w:r w:rsidRPr="0016661A">
              <w:rPr>
                <w:kern w:val="2"/>
                <w:sz w:val="21"/>
                <w:szCs w:val="21"/>
              </w:rPr>
              <w:t>95</w:t>
            </w:r>
            <w:r w:rsidRPr="0016661A">
              <w:rPr>
                <w:kern w:val="2"/>
                <w:sz w:val="21"/>
                <w:szCs w:val="21"/>
              </w:rPr>
              <w:t>百分位浓度值</w:t>
            </w:r>
          </w:p>
        </w:tc>
        <w:tc>
          <w:tcPr>
            <w:tcW w:w="863" w:type="pct"/>
            <w:vAlign w:val="center"/>
          </w:tcPr>
          <w:p w14:paraId="2EF321FC" w14:textId="059A45FA" w:rsidR="00397630" w:rsidRPr="0016661A" w:rsidRDefault="00397630" w:rsidP="00397630">
            <w:pPr>
              <w:widowControl w:val="0"/>
              <w:adjustRightInd w:val="0"/>
              <w:snapToGrid w:val="0"/>
              <w:jc w:val="center"/>
              <w:rPr>
                <w:kern w:val="2"/>
                <w:sz w:val="21"/>
                <w:szCs w:val="21"/>
              </w:rPr>
            </w:pPr>
            <w:r w:rsidRPr="0016661A">
              <w:rPr>
                <w:rFonts w:hint="eastAsia"/>
                <w:kern w:val="2"/>
                <w:sz w:val="21"/>
                <w:szCs w:val="21"/>
              </w:rPr>
              <w:t>1</w:t>
            </w:r>
            <w:r w:rsidRPr="0016661A">
              <w:rPr>
                <w:kern w:val="2"/>
                <w:sz w:val="21"/>
                <w:szCs w:val="21"/>
              </w:rPr>
              <w:t>.2</w:t>
            </w:r>
          </w:p>
        </w:tc>
        <w:tc>
          <w:tcPr>
            <w:tcW w:w="798" w:type="pct"/>
            <w:vAlign w:val="center"/>
          </w:tcPr>
          <w:p w14:paraId="406B937E"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4</w:t>
            </w:r>
          </w:p>
        </w:tc>
        <w:tc>
          <w:tcPr>
            <w:tcW w:w="628" w:type="pct"/>
            <w:vAlign w:val="center"/>
          </w:tcPr>
          <w:p w14:paraId="7A062588" w14:textId="7454D68D" w:rsidR="00397630" w:rsidRPr="0016661A" w:rsidRDefault="00397630" w:rsidP="00397630">
            <w:pPr>
              <w:widowControl w:val="0"/>
              <w:adjustRightInd w:val="0"/>
              <w:snapToGrid w:val="0"/>
              <w:jc w:val="center"/>
              <w:rPr>
                <w:kern w:val="2"/>
                <w:sz w:val="21"/>
                <w:szCs w:val="21"/>
              </w:rPr>
            </w:pPr>
            <w:r w:rsidRPr="0016661A">
              <w:rPr>
                <w:rFonts w:eastAsia="等线"/>
                <w:sz w:val="21"/>
                <w:szCs w:val="21"/>
              </w:rPr>
              <w:t xml:space="preserve">30.00 </w:t>
            </w:r>
          </w:p>
        </w:tc>
        <w:tc>
          <w:tcPr>
            <w:tcW w:w="592" w:type="pct"/>
            <w:vMerge w:val="restart"/>
            <w:vAlign w:val="center"/>
          </w:tcPr>
          <w:p w14:paraId="58DACDA9" w14:textId="02B9926D" w:rsidR="00397630" w:rsidRPr="0016661A" w:rsidRDefault="00397630" w:rsidP="00397630">
            <w:pPr>
              <w:widowControl w:val="0"/>
              <w:adjustRightInd w:val="0"/>
              <w:snapToGrid w:val="0"/>
              <w:jc w:val="center"/>
              <w:rPr>
                <w:kern w:val="2"/>
                <w:sz w:val="21"/>
                <w:szCs w:val="21"/>
              </w:rPr>
            </w:pPr>
            <w:r w:rsidRPr="0016661A">
              <w:rPr>
                <w:rFonts w:hint="eastAsia"/>
                <w:kern w:val="2"/>
                <w:sz w:val="21"/>
                <w:szCs w:val="21"/>
              </w:rPr>
              <w:t>达标</w:t>
            </w:r>
          </w:p>
        </w:tc>
      </w:tr>
      <w:tr w:rsidR="0016661A" w:rsidRPr="0016661A" w14:paraId="4F29232E" w14:textId="77777777" w:rsidTr="00025C59">
        <w:trPr>
          <w:jc w:val="center"/>
        </w:trPr>
        <w:tc>
          <w:tcPr>
            <w:tcW w:w="706" w:type="pct"/>
            <w:vMerge w:val="restart"/>
            <w:vAlign w:val="center"/>
          </w:tcPr>
          <w:p w14:paraId="6760A871"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PM</w:t>
            </w:r>
            <w:r w:rsidRPr="0016661A">
              <w:rPr>
                <w:kern w:val="2"/>
                <w:sz w:val="21"/>
                <w:szCs w:val="21"/>
                <w:vertAlign w:val="subscript"/>
              </w:rPr>
              <w:t>10</w:t>
            </w:r>
          </w:p>
        </w:tc>
        <w:tc>
          <w:tcPr>
            <w:tcW w:w="1413" w:type="pct"/>
            <w:vAlign w:val="center"/>
          </w:tcPr>
          <w:p w14:paraId="022AF529"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年平均质量浓度</w:t>
            </w:r>
          </w:p>
        </w:tc>
        <w:tc>
          <w:tcPr>
            <w:tcW w:w="863" w:type="pct"/>
            <w:vAlign w:val="center"/>
          </w:tcPr>
          <w:p w14:paraId="450BCDE8" w14:textId="32629E05" w:rsidR="00397630" w:rsidRPr="0016661A" w:rsidRDefault="00397630" w:rsidP="00397630">
            <w:pPr>
              <w:widowControl w:val="0"/>
              <w:adjustRightInd w:val="0"/>
              <w:snapToGrid w:val="0"/>
              <w:jc w:val="center"/>
              <w:rPr>
                <w:kern w:val="2"/>
                <w:sz w:val="21"/>
                <w:szCs w:val="21"/>
              </w:rPr>
            </w:pPr>
            <w:r w:rsidRPr="0016661A">
              <w:rPr>
                <w:rFonts w:hint="eastAsia"/>
                <w:kern w:val="2"/>
                <w:sz w:val="21"/>
                <w:szCs w:val="21"/>
              </w:rPr>
              <w:t>5</w:t>
            </w:r>
            <w:r w:rsidRPr="0016661A">
              <w:rPr>
                <w:kern w:val="2"/>
                <w:sz w:val="21"/>
                <w:szCs w:val="21"/>
              </w:rPr>
              <w:t>8</w:t>
            </w:r>
          </w:p>
        </w:tc>
        <w:tc>
          <w:tcPr>
            <w:tcW w:w="798" w:type="pct"/>
            <w:vAlign w:val="center"/>
          </w:tcPr>
          <w:p w14:paraId="70E716F8"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70</w:t>
            </w:r>
          </w:p>
        </w:tc>
        <w:tc>
          <w:tcPr>
            <w:tcW w:w="628" w:type="pct"/>
            <w:vAlign w:val="center"/>
          </w:tcPr>
          <w:p w14:paraId="6C692931" w14:textId="75B7D96E" w:rsidR="00397630" w:rsidRPr="0016661A" w:rsidRDefault="00397630" w:rsidP="00397630">
            <w:pPr>
              <w:widowControl w:val="0"/>
              <w:adjustRightInd w:val="0"/>
              <w:snapToGrid w:val="0"/>
              <w:jc w:val="center"/>
              <w:rPr>
                <w:kern w:val="2"/>
                <w:sz w:val="21"/>
                <w:szCs w:val="21"/>
              </w:rPr>
            </w:pPr>
            <w:r w:rsidRPr="0016661A">
              <w:rPr>
                <w:rFonts w:eastAsia="等线"/>
                <w:sz w:val="21"/>
                <w:szCs w:val="21"/>
              </w:rPr>
              <w:t xml:space="preserve">82.86 </w:t>
            </w:r>
          </w:p>
        </w:tc>
        <w:tc>
          <w:tcPr>
            <w:tcW w:w="592" w:type="pct"/>
            <w:vMerge/>
            <w:vAlign w:val="center"/>
          </w:tcPr>
          <w:p w14:paraId="195E3BCF" w14:textId="18B8C065" w:rsidR="00397630" w:rsidRPr="0016661A" w:rsidRDefault="00397630" w:rsidP="00397630">
            <w:pPr>
              <w:widowControl w:val="0"/>
              <w:adjustRightInd w:val="0"/>
              <w:snapToGrid w:val="0"/>
              <w:jc w:val="center"/>
              <w:rPr>
                <w:kern w:val="2"/>
                <w:sz w:val="21"/>
                <w:szCs w:val="21"/>
              </w:rPr>
            </w:pPr>
          </w:p>
        </w:tc>
      </w:tr>
      <w:tr w:rsidR="0016661A" w:rsidRPr="0016661A" w14:paraId="44741E04" w14:textId="77777777" w:rsidTr="00025C59">
        <w:trPr>
          <w:jc w:val="center"/>
        </w:trPr>
        <w:tc>
          <w:tcPr>
            <w:tcW w:w="706" w:type="pct"/>
            <w:vMerge/>
            <w:vAlign w:val="center"/>
          </w:tcPr>
          <w:p w14:paraId="78377147" w14:textId="77777777" w:rsidR="00397630" w:rsidRPr="0016661A" w:rsidRDefault="00397630" w:rsidP="00397630">
            <w:pPr>
              <w:widowControl w:val="0"/>
              <w:adjustRightInd w:val="0"/>
              <w:snapToGrid w:val="0"/>
              <w:jc w:val="center"/>
              <w:rPr>
                <w:kern w:val="2"/>
                <w:sz w:val="21"/>
                <w:szCs w:val="21"/>
              </w:rPr>
            </w:pPr>
          </w:p>
        </w:tc>
        <w:tc>
          <w:tcPr>
            <w:tcW w:w="1413" w:type="pct"/>
            <w:vAlign w:val="center"/>
          </w:tcPr>
          <w:p w14:paraId="02019B45"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日均值</w:t>
            </w:r>
            <w:r w:rsidRPr="0016661A">
              <w:rPr>
                <w:kern w:val="2"/>
                <w:sz w:val="21"/>
                <w:szCs w:val="21"/>
              </w:rPr>
              <w:t>95</w:t>
            </w:r>
            <w:r w:rsidRPr="0016661A">
              <w:rPr>
                <w:kern w:val="2"/>
                <w:sz w:val="21"/>
                <w:szCs w:val="21"/>
              </w:rPr>
              <w:t>百分位浓度值</w:t>
            </w:r>
          </w:p>
        </w:tc>
        <w:tc>
          <w:tcPr>
            <w:tcW w:w="863" w:type="pct"/>
            <w:vAlign w:val="center"/>
          </w:tcPr>
          <w:p w14:paraId="12AE5DE4" w14:textId="4C43E150" w:rsidR="00397630" w:rsidRPr="0016661A" w:rsidRDefault="00397630" w:rsidP="00397630">
            <w:pPr>
              <w:widowControl w:val="0"/>
              <w:adjustRightInd w:val="0"/>
              <w:snapToGrid w:val="0"/>
              <w:jc w:val="center"/>
              <w:rPr>
                <w:kern w:val="2"/>
                <w:sz w:val="21"/>
                <w:szCs w:val="21"/>
              </w:rPr>
            </w:pPr>
            <w:r w:rsidRPr="0016661A">
              <w:rPr>
                <w:rFonts w:hint="eastAsia"/>
                <w:kern w:val="2"/>
                <w:sz w:val="21"/>
                <w:szCs w:val="21"/>
              </w:rPr>
              <w:t>1</w:t>
            </w:r>
            <w:r w:rsidRPr="0016661A">
              <w:rPr>
                <w:kern w:val="2"/>
                <w:sz w:val="21"/>
                <w:szCs w:val="21"/>
              </w:rPr>
              <w:t>23</w:t>
            </w:r>
          </w:p>
        </w:tc>
        <w:tc>
          <w:tcPr>
            <w:tcW w:w="798" w:type="pct"/>
            <w:vAlign w:val="center"/>
          </w:tcPr>
          <w:p w14:paraId="4654B3AB"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150</w:t>
            </w:r>
          </w:p>
        </w:tc>
        <w:tc>
          <w:tcPr>
            <w:tcW w:w="628" w:type="pct"/>
            <w:vAlign w:val="center"/>
          </w:tcPr>
          <w:p w14:paraId="3A7D8EAC" w14:textId="291D34B1" w:rsidR="00397630" w:rsidRPr="0016661A" w:rsidRDefault="00397630" w:rsidP="00397630">
            <w:pPr>
              <w:widowControl w:val="0"/>
              <w:adjustRightInd w:val="0"/>
              <w:snapToGrid w:val="0"/>
              <w:jc w:val="center"/>
              <w:rPr>
                <w:kern w:val="2"/>
                <w:sz w:val="21"/>
                <w:szCs w:val="21"/>
              </w:rPr>
            </w:pPr>
            <w:r w:rsidRPr="0016661A">
              <w:rPr>
                <w:rFonts w:eastAsia="等线"/>
                <w:sz w:val="21"/>
                <w:szCs w:val="21"/>
              </w:rPr>
              <w:t xml:space="preserve">82.00 </w:t>
            </w:r>
          </w:p>
        </w:tc>
        <w:tc>
          <w:tcPr>
            <w:tcW w:w="592" w:type="pct"/>
            <w:vMerge/>
            <w:vAlign w:val="center"/>
          </w:tcPr>
          <w:p w14:paraId="7DD7375E" w14:textId="110A23CA" w:rsidR="00397630" w:rsidRPr="0016661A" w:rsidRDefault="00397630" w:rsidP="00397630">
            <w:pPr>
              <w:widowControl w:val="0"/>
              <w:adjustRightInd w:val="0"/>
              <w:snapToGrid w:val="0"/>
              <w:jc w:val="center"/>
              <w:rPr>
                <w:kern w:val="2"/>
                <w:sz w:val="21"/>
                <w:szCs w:val="21"/>
              </w:rPr>
            </w:pPr>
          </w:p>
        </w:tc>
      </w:tr>
      <w:tr w:rsidR="0016661A" w:rsidRPr="0016661A" w14:paraId="6D2987CA" w14:textId="77777777" w:rsidTr="00025C59">
        <w:trPr>
          <w:jc w:val="center"/>
        </w:trPr>
        <w:tc>
          <w:tcPr>
            <w:tcW w:w="706" w:type="pct"/>
            <w:vMerge w:val="restart"/>
            <w:vAlign w:val="center"/>
          </w:tcPr>
          <w:p w14:paraId="35B04583"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PM</w:t>
            </w:r>
            <w:r w:rsidRPr="0016661A">
              <w:rPr>
                <w:kern w:val="2"/>
                <w:sz w:val="21"/>
                <w:szCs w:val="21"/>
                <w:vertAlign w:val="subscript"/>
              </w:rPr>
              <w:t>2.5</w:t>
            </w:r>
          </w:p>
        </w:tc>
        <w:tc>
          <w:tcPr>
            <w:tcW w:w="1413" w:type="pct"/>
            <w:vAlign w:val="center"/>
          </w:tcPr>
          <w:p w14:paraId="4667860F"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年平均质量浓度</w:t>
            </w:r>
          </w:p>
        </w:tc>
        <w:tc>
          <w:tcPr>
            <w:tcW w:w="863" w:type="pct"/>
            <w:vAlign w:val="center"/>
          </w:tcPr>
          <w:p w14:paraId="0C8ED4A1" w14:textId="036433EF" w:rsidR="00397630" w:rsidRPr="0016661A" w:rsidRDefault="00397630" w:rsidP="00397630">
            <w:pPr>
              <w:widowControl w:val="0"/>
              <w:adjustRightInd w:val="0"/>
              <w:snapToGrid w:val="0"/>
              <w:jc w:val="center"/>
              <w:rPr>
                <w:kern w:val="2"/>
                <w:sz w:val="21"/>
                <w:szCs w:val="21"/>
              </w:rPr>
            </w:pPr>
            <w:r w:rsidRPr="0016661A">
              <w:rPr>
                <w:rFonts w:hint="eastAsia"/>
                <w:kern w:val="2"/>
                <w:sz w:val="21"/>
                <w:szCs w:val="21"/>
              </w:rPr>
              <w:t>3</w:t>
            </w:r>
            <w:r w:rsidRPr="0016661A">
              <w:rPr>
                <w:kern w:val="2"/>
                <w:sz w:val="21"/>
                <w:szCs w:val="21"/>
              </w:rPr>
              <w:t>3</w:t>
            </w:r>
          </w:p>
        </w:tc>
        <w:tc>
          <w:tcPr>
            <w:tcW w:w="798" w:type="pct"/>
            <w:vAlign w:val="center"/>
          </w:tcPr>
          <w:p w14:paraId="5E7FDC88"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35</w:t>
            </w:r>
          </w:p>
        </w:tc>
        <w:tc>
          <w:tcPr>
            <w:tcW w:w="628" w:type="pct"/>
            <w:vAlign w:val="center"/>
          </w:tcPr>
          <w:p w14:paraId="6A3C4883" w14:textId="607B3B26" w:rsidR="00397630" w:rsidRPr="0016661A" w:rsidRDefault="00397630" w:rsidP="00397630">
            <w:pPr>
              <w:widowControl w:val="0"/>
              <w:adjustRightInd w:val="0"/>
              <w:snapToGrid w:val="0"/>
              <w:jc w:val="center"/>
              <w:rPr>
                <w:kern w:val="2"/>
                <w:sz w:val="21"/>
                <w:szCs w:val="21"/>
              </w:rPr>
            </w:pPr>
            <w:r w:rsidRPr="0016661A">
              <w:rPr>
                <w:rFonts w:eastAsia="等线"/>
                <w:sz w:val="21"/>
                <w:szCs w:val="21"/>
              </w:rPr>
              <w:t xml:space="preserve">94.29 </w:t>
            </w:r>
          </w:p>
        </w:tc>
        <w:tc>
          <w:tcPr>
            <w:tcW w:w="592" w:type="pct"/>
            <w:vMerge/>
            <w:vAlign w:val="center"/>
          </w:tcPr>
          <w:p w14:paraId="25B6B424" w14:textId="1C207F51" w:rsidR="00397630" w:rsidRPr="0016661A" w:rsidRDefault="00397630" w:rsidP="00397630">
            <w:pPr>
              <w:widowControl w:val="0"/>
              <w:adjustRightInd w:val="0"/>
              <w:snapToGrid w:val="0"/>
              <w:jc w:val="center"/>
              <w:rPr>
                <w:kern w:val="2"/>
                <w:sz w:val="21"/>
                <w:szCs w:val="21"/>
              </w:rPr>
            </w:pPr>
          </w:p>
        </w:tc>
      </w:tr>
      <w:tr w:rsidR="0016661A" w:rsidRPr="0016661A" w14:paraId="25E970E9" w14:textId="77777777" w:rsidTr="00025C59">
        <w:trPr>
          <w:jc w:val="center"/>
        </w:trPr>
        <w:tc>
          <w:tcPr>
            <w:tcW w:w="706" w:type="pct"/>
            <w:vMerge/>
            <w:vAlign w:val="center"/>
          </w:tcPr>
          <w:p w14:paraId="6D4B51DB" w14:textId="77777777" w:rsidR="00397630" w:rsidRPr="0016661A" w:rsidRDefault="00397630" w:rsidP="00397630">
            <w:pPr>
              <w:widowControl w:val="0"/>
              <w:adjustRightInd w:val="0"/>
              <w:snapToGrid w:val="0"/>
              <w:jc w:val="center"/>
              <w:rPr>
                <w:kern w:val="2"/>
                <w:sz w:val="21"/>
                <w:szCs w:val="21"/>
              </w:rPr>
            </w:pPr>
          </w:p>
        </w:tc>
        <w:tc>
          <w:tcPr>
            <w:tcW w:w="1413" w:type="pct"/>
            <w:vAlign w:val="center"/>
          </w:tcPr>
          <w:p w14:paraId="7D9039F6"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日均值</w:t>
            </w:r>
            <w:r w:rsidRPr="0016661A">
              <w:rPr>
                <w:kern w:val="2"/>
                <w:sz w:val="21"/>
                <w:szCs w:val="21"/>
              </w:rPr>
              <w:t>95</w:t>
            </w:r>
            <w:r w:rsidRPr="0016661A">
              <w:rPr>
                <w:kern w:val="2"/>
                <w:sz w:val="21"/>
                <w:szCs w:val="21"/>
              </w:rPr>
              <w:t>百分位浓度值</w:t>
            </w:r>
          </w:p>
        </w:tc>
        <w:tc>
          <w:tcPr>
            <w:tcW w:w="863" w:type="pct"/>
            <w:vAlign w:val="center"/>
          </w:tcPr>
          <w:p w14:paraId="210C98DE" w14:textId="60C88D74" w:rsidR="00397630" w:rsidRPr="0016661A" w:rsidRDefault="00397630" w:rsidP="00397630">
            <w:pPr>
              <w:widowControl w:val="0"/>
              <w:adjustRightInd w:val="0"/>
              <w:snapToGrid w:val="0"/>
              <w:jc w:val="center"/>
              <w:rPr>
                <w:kern w:val="2"/>
                <w:sz w:val="21"/>
                <w:szCs w:val="21"/>
              </w:rPr>
            </w:pPr>
            <w:r w:rsidRPr="0016661A">
              <w:rPr>
                <w:rFonts w:hint="eastAsia"/>
                <w:kern w:val="2"/>
                <w:sz w:val="21"/>
                <w:szCs w:val="21"/>
              </w:rPr>
              <w:t>9</w:t>
            </w:r>
            <w:r w:rsidRPr="0016661A">
              <w:rPr>
                <w:kern w:val="2"/>
                <w:sz w:val="21"/>
                <w:szCs w:val="21"/>
              </w:rPr>
              <w:t>2</w:t>
            </w:r>
          </w:p>
        </w:tc>
        <w:tc>
          <w:tcPr>
            <w:tcW w:w="798" w:type="pct"/>
            <w:vAlign w:val="center"/>
          </w:tcPr>
          <w:p w14:paraId="7B5131EB" w14:textId="77777777" w:rsidR="00397630" w:rsidRPr="0016661A" w:rsidRDefault="00397630" w:rsidP="00397630">
            <w:pPr>
              <w:widowControl w:val="0"/>
              <w:adjustRightInd w:val="0"/>
              <w:snapToGrid w:val="0"/>
              <w:jc w:val="center"/>
              <w:rPr>
                <w:kern w:val="2"/>
                <w:sz w:val="21"/>
                <w:szCs w:val="21"/>
              </w:rPr>
            </w:pPr>
            <w:r w:rsidRPr="0016661A">
              <w:rPr>
                <w:kern w:val="2"/>
                <w:sz w:val="21"/>
                <w:szCs w:val="21"/>
              </w:rPr>
              <w:t>75</w:t>
            </w:r>
          </w:p>
        </w:tc>
        <w:tc>
          <w:tcPr>
            <w:tcW w:w="628" w:type="pct"/>
            <w:vAlign w:val="center"/>
          </w:tcPr>
          <w:p w14:paraId="74F50A31" w14:textId="7298FA44" w:rsidR="00397630" w:rsidRPr="0016661A" w:rsidRDefault="00397630" w:rsidP="00397630">
            <w:pPr>
              <w:widowControl w:val="0"/>
              <w:adjustRightInd w:val="0"/>
              <w:snapToGrid w:val="0"/>
              <w:jc w:val="center"/>
              <w:rPr>
                <w:kern w:val="2"/>
                <w:sz w:val="21"/>
                <w:szCs w:val="21"/>
              </w:rPr>
            </w:pPr>
            <w:r w:rsidRPr="0016661A">
              <w:rPr>
                <w:rFonts w:eastAsia="等线"/>
                <w:sz w:val="21"/>
                <w:szCs w:val="21"/>
              </w:rPr>
              <w:t xml:space="preserve">122.67 </w:t>
            </w:r>
          </w:p>
        </w:tc>
        <w:tc>
          <w:tcPr>
            <w:tcW w:w="592" w:type="pct"/>
            <w:vAlign w:val="center"/>
          </w:tcPr>
          <w:p w14:paraId="7794E386" w14:textId="4C64BBC0" w:rsidR="00397630" w:rsidRPr="0016661A" w:rsidRDefault="00397630" w:rsidP="00397630">
            <w:pPr>
              <w:widowControl w:val="0"/>
              <w:adjustRightInd w:val="0"/>
              <w:snapToGrid w:val="0"/>
              <w:jc w:val="center"/>
              <w:rPr>
                <w:kern w:val="2"/>
                <w:sz w:val="21"/>
                <w:szCs w:val="21"/>
              </w:rPr>
            </w:pPr>
            <w:r w:rsidRPr="0016661A">
              <w:rPr>
                <w:kern w:val="2"/>
                <w:sz w:val="21"/>
                <w:szCs w:val="21"/>
              </w:rPr>
              <w:t>不达标</w:t>
            </w:r>
          </w:p>
        </w:tc>
      </w:tr>
    </w:tbl>
    <w:p w14:paraId="079D5D69" w14:textId="77E593D7" w:rsidR="00C91230" w:rsidRPr="0016661A" w:rsidRDefault="0014352F" w:rsidP="00983312">
      <w:pPr>
        <w:widowControl w:val="0"/>
        <w:adjustRightInd w:val="0"/>
        <w:snapToGrid w:val="0"/>
        <w:spacing w:line="500" w:lineRule="exact"/>
        <w:ind w:firstLineChars="200" w:firstLine="560"/>
        <w:rPr>
          <w:kern w:val="2"/>
          <w:sz w:val="28"/>
          <w:szCs w:val="28"/>
        </w:rPr>
      </w:pPr>
      <w:r w:rsidRPr="0016661A">
        <w:rPr>
          <w:kern w:val="2"/>
          <w:sz w:val="28"/>
          <w:szCs w:val="28"/>
        </w:rPr>
        <w:t>202</w:t>
      </w:r>
      <w:r w:rsidR="00397630" w:rsidRPr="0016661A">
        <w:rPr>
          <w:kern w:val="2"/>
          <w:sz w:val="28"/>
          <w:szCs w:val="28"/>
        </w:rPr>
        <w:t>2</w:t>
      </w:r>
      <w:r w:rsidRPr="0016661A">
        <w:rPr>
          <w:kern w:val="2"/>
          <w:sz w:val="28"/>
          <w:szCs w:val="28"/>
        </w:rPr>
        <w:t>年</w:t>
      </w:r>
      <w:r w:rsidR="00397630" w:rsidRPr="0016661A">
        <w:rPr>
          <w:kern w:val="2"/>
          <w:sz w:val="28"/>
          <w:szCs w:val="28"/>
        </w:rPr>
        <w:t>赣榆区城</w:t>
      </w:r>
      <w:r w:rsidR="00066D26" w:rsidRPr="0016661A">
        <w:rPr>
          <w:kern w:val="2"/>
          <w:sz w:val="28"/>
          <w:szCs w:val="28"/>
        </w:rPr>
        <w:t>区空气质量优良率</w:t>
      </w:r>
      <w:r w:rsidR="00066D26" w:rsidRPr="0016661A">
        <w:rPr>
          <w:kern w:val="2"/>
          <w:sz w:val="28"/>
          <w:szCs w:val="28"/>
        </w:rPr>
        <w:t>8</w:t>
      </w:r>
      <w:r w:rsidR="00397630" w:rsidRPr="0016661A">
        <w:rPr>
          <w:kern w:val="2"/>
          <w:sz w:val="28"/>
          <w:szCs w:val="28"/>
        </w:rPr>
        <w:t>0.8</w:t>
      </w:r>
      <w:r w:rsidR="00066D26" w:rsidRPr="0016661A">
        <w:rPr>
          <w:kern w:val="2"/>
          <w:sz w:val="28"/>
          <w:szCs w:val="28"/>
        </w:rPr>
        <w:t>%</w:t>
      </w:r>
      <w:r w:rsidR="00066D26" w:rsidRPr="0016661A">
        <w:rPr>
          <w:kern w:val="2"/>
          <w:sz w:val="28"/>
          <w:szCs w:val="28"/>
        </w:rPr>
        <w:t>，未达标。</w:t>
      </w:r>
      <w:bookmarkStart w:id="460" w:name="_Hlk134099378"/>
      <w:r w:rsidR="004E07D4" w:rsidRPr="0016661A">
        <w:rPr>
          <w:kern w:val="2"/>
          <w:sz w:val="28"/>
          <w:szCs w:val="28"/>
        </w:rPr>
        <w:t xml:space="preserve"> </w:t>
      </w:r>
      <w:r w:rsidRPr="0016661A">
        <w:rPr>
          <w:kern w:val="2"/>
          <w:sz w:val="28"/>
          <w:szCs w:val="28"/>
        </w:rPr>
        <w:t>PM</w:t>
      </w:r>
      <w:r w:rsidRPr="0016661A">
        <w:rPr>
          <w:kern w:val="2"/>
          <w:sz w:val="28"/>
          <w:szCs w:val="28"/>
          <w:vertAlign w:val="subscript"/>
        </w:rPr>
        <w:t>2.5</w:t>
      </w:r>
      <w:r w:rsidRPr="0016661A">
        <w:rPr>
          <w:kern w:val="2"/>
          <w:sz w:val="28"/>
          <w:szCs w:val="28"/>
        </w:rPr>
        <w:t>日均值</w:t>
      </w:r>
      <w:r w:rsidRPr="0016661A">
        <w:rPr>
          <w:kern w:val="2"/>
          <w:sz w:val="28"/>
          <w:szCs w:val="28"/>
        </w:rPr>
        <w:t>95</w:t>
      </w:r>
      <w:r w:rsidRPr="0016661A">
        <w:rPr>
          <w:kern w:val="2"/>
          <w:sz w:val="28"/>
          <w:szCs w:val="28"/>
        </w:rPr>
        <w:t>百分位浓度值</w:t>
      </w:r>
      <w:r w:rsidR="004E07D4" w:rsidRPr="0016661A">
        <w:rPr>
          <w:kern w:val="2"/>
          <w:sz w:val="28"/>
          <w:szCs w:val="28"/>
        </w:rPr>
        <w:t>及臭氧最大</w:t>
      </w:r>
      <w:r w:rsidR="004E07D4" w:rsidRPr="0016661A">
        <w:rPr>
          <w:kern w:val="2"/>
          <w:sz w:val="28"/>
          <w:szCs w:val="28"/>
        </w:rPr>
        <w:t>8</w:t>
      </w:r>
      <w:r w:rsidR="004E07D4" w:rsidRPr="0016661A">
        <w:rPr>
          <w:kern w:val="2"/>
          <w:sz w:val="28"/>
          <w:szCs w:val="28"/>
        </w:rPr>
        <w:t>小时</w:t>
      </w:r>
      <w:r w:rsidR="004E07D4" w:rsidRPr="0016661A">
        <w:rPr>
          <w:kern w:val="2"/>
          <w:sz w:val="28"/>
          <w:szCs w:val="28"/>
        </w:rPr>
        <w:t>90</w:t>
      </w:r>
      <w:r w:rsidR="004E07D4" w:rsidRPr="0016661A">
        <w:rPr>
          <w:kern w:val="2"/>
          <w:sz w:val="28"/>
          <w:szCs w:val="28"/>
        </w:rPr>
        <w:t>百分位浓度值</w:t>
      </w:r>
      <w:r w:rsidRPr="0016661A">
        <w:rPr>
          <w:kern w:val="2"/>
          <w:sz w:val="28"/>
          <w:szCs w:val="28"/>
        </w:rPr>
        <w:t>超过《环境空气质量标准》（</w:t>
      </w:r>
      <w:r w:rsidRPr="0016661A">
        <w:rPr>
          <w:kern w:val="2"/>
          <w:sz w:val="28"/>
          <w:szCs w:val="28"/>
        </w:rPr>
        <w:t>GB3095-2012</w:t>
      </w:r>
      <w:r w:rsidRPr="0016661A">
        <w:rPr>
          <w:kern w:val="2"/>
          <w:sz w:val="28"/>
          <w:szCs w:val="28"/>
        </w:rPr>
        <w:t>）二级标准值</w:t>
      </w:r>
      <w:r w:rsidR="00066D26" w:rsidRPr="0016661A">
        <w:rPr>
          <w:kern w:val="2"/>
          <w:sz w:val="28"/>
          <w:szCs w:val="28"/>
        </w:rPr>
        <w:t>，其它指标均满足相应标准要求。</w:t>
      </w:r>
      <w:bookmarkStart w:id="461" w:name="_Hlk134099606"/>
      <w:r w:rsidR="004E07D4" w:rsidRPr="0016661A">
        <w:rPr>
          <w:kern w:val="2"/>
          <w:sz w:val="28"/>
          <w:szCs w:val="28"/>
        </w:rPr>
        <w:t>赣榆区</w:t>
      </w:r>
      <w:r w:rsidR="00C91230" w:rsidRPr="0016661A">
        <w:rPr>
          <w:kern w:val="2"/>
          <w:sz w:val="28"/>
          <w:szCs w:val="28"/>
        </w:rPr>
        <w:t>为环境空气质量不达标区。</w:t>
      </w:r>
    </w:p>
    <w:bookmarkStart w:id="462" w:name="_Hlk134106660"/>
    <w:bookmarkEnd w:id="460"/>
    <w:p w14:paraId="4E01710E" w14:textId="4963E428" w:rsidR="00983312" w:rsidRPr="0016661A" w:rsidRDefault="00983312" w:rsidP="00983312">
      <w:pPr>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1 \* GB2 </w:instrText>
      </w:r>
      <w:r w:rsidRPr="0016661A">
        <w:rPr>
          <w:kern w:val="2"/>
          <w:sz w:val="28"/>
          <w:szCs w:val="28"/>
        </w:rPr>
        <w:fldChar w:fldCharType="separate"/>
      </w:r>
      <w:r w:rsidRPr="0016661A">
        <w:rPr>
          <w:rFonts w:ascii="宋体" w:hAnsi="宋体" w:cs="宋体" w:hint="eastAsia"/>
          <w:noProof/>
          <w:kern w:val="2"/>
          <w:sz w:val="28"/>
          <w:szCs w:val="28"/>
        </w:rPr>
        <w:t>⑴</w:t>
      </w:r>
      <w:r w:rsidRPr="0016661A">
        <w:rPr>
          <w:kern w:val="2"/>
          <w:sz w:val="28"/>
          <w:szCs w:val="28"/>
        </w:rPr>
        <w:fldChar w:fldCharType="end"/>
      </w:r>
      <w:r w:rsidRPr="0016661A">
        <w:rPr>
          <w:kern w:val="2"/>
          <w:sz w:val="28"/>
          <w:szCs w:val="28"/>
        </w:rPr>
        <w:t>PM</w:t>
      </w:r>
      <w:r w:rsidRPr="0016661A">
        <w:rPr>
          <w:kern w:val="2"/>
          <w:sz w:val="28"/>
          <w:szCs w:val="28"/>
          <w:vertAlign w:val="subscript"/>
        </w:rPr>
        <w:t>2.5</w:t>
      </w:r>
    </w:p>
    <w:p w14:paraId="0F510E90" w14:textId="6D040359" w:rsidR="006726AB" w:rsidRPr="0016661A" w:rsidRDefault="006726AB" w:rsidP="00C94986">
      <w:pPr>
        <w:widowControl w:val="0"/>
        <w:autoSpaceDE w:val="0"/>
        <w:autoSpaceDN w:val="0"/>
        <w:adjustRightInd w:val="0"/>
        <w:snapToGrid w:val="0"/>
        <w:spacing w:line="500" w:lineRule="exact"/>
        <w:ind w:firstLineChars="200" w:firstLine="560"/>
        <w:rPr>
          <w:rFonts w:ascii="宋体" w:hAnsi="宋体" w:cs="宋体"/>
          <w:sz w:val="28"/>
          <w:szCs w:val="28"/>
        </w:rPr>
      </w:pPr>
      <w:r w:rsidRPr="0016661A">
        <w:rPr>
          <w:kern w:val="2"/>
          <w:sz w:val="28"/>
          <w:szCs w:val="28"/>
        </w:rPr>
        <w:t>连云港市环境空气质量达标规划由环境保护部华南环境科学研究所编制，</w:t>
      </w:r>
      <w:r w:rsidRPr="0016661A">
        <w:rPr>
          <w:kern w:val="2"/>
          <w:sz w:val="28"/>
          <w:szCs w:val="28"/>
        </w:rPr>
        <w:t>2016</w:t>
      </w:r>
      <w:r w:rsidRPr="0016661A">
        <w:rPr>
          <w:kern w:val="2"/>
          <w:sz w:val="28"/>
          <w:szCs w:val="28"/>
        </w:rPr>
        <w:t>年</w:t>
      </w:r>
      <w:r w:rsidRPr="0016661A">
        <w:rPr>
          <w:kern w:val="2"/>
          <w:sz w:val="28"/>
          <w:szCs w:val="28"/>
        </w:rPr>
        <w:t>9</w:t>
      </w:r>
      <w:r w:rsidRPr="0016661A">
        <w:rPr>
          <w:kern w:val="2"/>
          <w:sz w:val="28"/>
          <w:szCs w:val="28"/>
        </w:rPr>
        <w:t>月获得连云港市人民政府批复（批复文号：连政复</w:t>
      </w:r>
      <w:r w:rsidRPr="0016661A">
        <w:rPr>
          <w:kern w:val="2"/>
          <w:sz w:val="28"/>
          <w:szCs w:val="28"/>
        </w:rPr>
        <w:t>[2016]38</w:t>
      </w:r>
      <w:r w:rsidRPr="0016661A">
        <w:rPr>
          <w:kern w:val="2"/>
          <w:sz w:val="28"/>
          <w:szCs w:val="28"/>
        </w:rPr>
        <w:t>号）。</w:t>
      </w:r>
      <w:r w:rsidRPr="0016661A">
        <w:rPr>
          <w:sz w:val="28"/>
          <w:szCs w:val="28"/>
        </w:rPr>
        <w:t>达标规</w:t>
      </w:r>
      <w:r w:rsidRPr="0016661A">
        <w:rPr>
          <w:rFonts w:ascii="宋体" w:hAnsi="宋体" w:cs="宋体"/>
          <w:sz w:val="28"/>
          <w:szCs w:val="28"/>
        </w:rPr>
        <w:t>划的目标如下：</w:t>
      </w:r>
    </w:p>
    <w:p w14:paraId="5B8B51B8" w14:textId="6BE3ED5B" w:rsidR="006726AB" w:rsidRPr="0016661A" w:rsidRDefault="00C94986" w:rsidP="00C94986">
      <w:pPr>
        <w:widowControl w:val="0"/>
        <w:autoSpaceDE w:val="0"/>
        <w:autoSpaceDN w:val="0"/>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 1 \* GB3 </w:instrText>
      </w:r>
      <w:r w:rsidRPr="0016661A">
        <w:rPr>
          <w:sz w:val="28"/>
          <w:szCs w:val="28"/>
        </w:rPr>
        <w:fldChar w:fldCharType="separate"/>
      </w:r>
      <w:r w:rsidRPr="0016661A">
        <w:rPr>
          <w:rFonts w:ascii="宋体" w:hAnsi="宋体" w:cs="宋体" w:hint="eastAsia"/>
          <w:noProof/>
          <w:sz w:val="28"/>
          <w:szCs w:val="28"/>
        </w:rPr>
        <w:t>①</w:t>
      </w:r>
      <w:r w:rsidRPr="0016661A">
        <w:rPr>
          <w:sz w:val="28"/>
          <w:szCs w:val="28"/>
        </w:rPr>
        <w:fldChar w:fldCharType="end"/>
      </w:r>
      <w:r w:rsidR="006726AB" w:rsidRPr="0016661A">
        <w:rPr>
          <w:sz w:val="28"/>
          <w:szCs w:val="28"/>
        </w:rPr>
        <w:t>到</w:t>
      </w:r>
      <w:r w:rsidR="006726AB" w:rsidRPr="0016661A">
        <w:rPr>
          <w:sz w:val="28"/>
          <w:szCs w:val="28"/>
        </w:rPr>
        <w:t>2020</w:t>
      </w:r>
      <w:r w:rsidR="006726AB" w:rsidRPr="0016661A">
        <w:rPr>
          <w:sz w:val="28"/>
          <w:szCs w:val="28"/>
        </w:rPr>
        <w:t>年，</w:t>
      </w:r>
      <w:r w:rsidR="006726AB" w:rsidRPr="0016661A">
        <w:rPr>
          <w:sz w:val="28"/>
          <w:szCs w:val="28"/>
        </w:rPr>
        <w:t>PM</w:t>
      </w:r>
      <w:r w:rsidR="006726AB" w:rsidRPr="0016661A">
        <w:rPr>
          <w:sz w:val="28"/>
          <w:szCs w:val="28"/>
          <w:vertAlign w:val="subscript"/>
        </w:rPr>
        <w:t>2.5</w:t>
      </w:r>
      <w:r w:rsidR="006726AB" w:rsidRPr="0016661A">
        <w:rPr>
          <w:sz w:val="28"/>
          <w:szCs w:val="28"/>
        </w:rPr>
        <w:t>年均浓度较</w:t>
      </w:r>
      <w:r w:rsidR="006726AB" w:rsidRPr="0016661A">
        <w:rPr>
          <w:sz w:val="28"/>
          <w:szCs w:val="28"/>
        </w:rPr>
        <w:t>2015</w:t>
      </w:r>
      <w:r w:rsidR="006726AB" w:rsidRPr="0016661A">
        <w:rPr>
          <w:sz w:val="28"/>
          <w:szCs w:val="28"/>
        </w:rPr>
        <w:t>年</w:t>
      </w:r>
      <w:r w:rsidRPr="0016661A">
        <w:rPr>
          <w:sz w:val="28"/>
          <w:szCs w:val="28"/>
        </w:rPr>
        <w:t>（</w:t>
      </w:r>
      <w:r w:rsidRPr="0016661A">
        <w:rPr>
          <w:sz w:val="28"/>
          <w:szCs w:val="28"/>
        </w:rPr>
        <w:t>55</w:t>
      </w:r>
      <w:r w:rsidRPr="0016661A">
        <w:rPr>
          <w:sz w:val="28"/>
          <w:szCs w:val="28"/>
        </w:rPr>
        <w:t>微克</w:t>
      </w:r>
      <w:r w:rsidRPr="0016661A">
        <w:rPr>
          <w:sz w:val="28"/>
          <w:szCs w:val="28"/>
        </w:rPr>
        <w:t>/</w:t>
      </w:r>
      <w:r w:rsidRPr="0016661A">
        <w:rPr>
          <w:sz w:val="28"/>
          <w:szCs w:val="28"/>
        </w:rPr>
        <w:t>立方米）</w:t>
      </w:r>
      <w:r w:rsidR="006726AB" w:rsidRPr="0016661A">
        <w:rPr>
          <w:sz w:val="28"/>
          <w:szCs w:val="28"/>
        </w:rPr>
        <w:t>下降</w:t>
      </w:r>
      <w:r w:rsidR="006726AB" w:rsidRPr="0016661A">
        <w:rPr>
          <w:sz w:val="28"/>
          <w:szCs w:val="28"/>
        </w:rPr>
        <w:t>20%</w:t>
      </w:r>
      <w:r w:rsidR="006726AB" w:rsidRPr="0016661A">
        <w:rPr>
          <w:sz w:val="28"/>
          <w:szCs w:val="28"/>
        </w:rPr>
        <w:t>，下降至</w:t>
      </w:r>
      <w:r w:rsidR="006726AB" w:rsidRPr="0016661A">
        <w:rPr>
          <w:sz w:val="28"/>
          <w:szCs w:val="28"/>
        </w:rPr>
        <w:t>44</w:t>
      </w:r>
      <w:r w:rsidR="006726AB" w:rsidRPr="0016661A">
        <w:rPr>
          <w:sz w:val="28"/>
          <w:szCs w:val="28"/>
        </w:rPr>
        <w:t>微克</w:t>
      </w:r>
      <w:r w:rsidR="006726AB" w:rsidRPr="0016661A">
        <w:rPr>
          <w:sz w:val="28"/>
          <w:szCs w:val="28"/>
        </w:rPr>
        <w:t>/</w:t>
      </w:r>
      <w:r w:rsidR="006726AB" w:rsidRPr="0016661A">
        <w:rPr>
          <w:sz w:val="28"/>
          <w:szCs w:val="28"/>
        </w:rPr>
        <w:t>立方米左右</w:t>
      </w:r>
      <w:r w:rsidRPr="0016661A">
        <w:rPr>
          <w:rFonts w:hint="eastAsia"/>
          <w:sz w:val="28"/>
          <w:szCs w:val="28"/>
        </w:rPr>
        <w:t>（</w:t>
      </w:r>
      <w:r w:rsidRPr="0016661A">
        <w:rPr>
          <w:sz w:val="28"/>
          <w:szCs w:val="28"/>
        </w:rPr>
        <w:t>2019</w:t>
      </w:r>
      <w:r w:rsidRPr="0016661A">
        <w:rPr>
          <w:sz w:val="28"/>
          <w:szCs w:val="28"/>
        </w:rPr>
        <w:t>年均浓度为</w:t>
      </w:r>
      <w:r w:rsidRPr="0016661A">
        <w:rPr>
          <w:sz w:val="28"/>
          <w:szCs w:val="28"/>
        </w:rPr>
        <w:t>42</w:t>
      </w:r>
      <w:r w:rsidRPr="0016661A">
        <w:rPr>
          <w:sz w:val="28"/>
          <w:szCs w:val="28"/>
        </w:rPr>
        <w:t>微克</w:t>
      </w:r>
      <w:r w:rsidRPr="0016661A">
        <w:rPr>
          <w:sz w:val="28"/>
          <w:szCs w:val="28"/>
        </w:rPr>
        <w:t>/</w:t>
      </w:r>
      <w:r w:rsidRPr="0016661A">
        <w:rPr>
          <w:sz w:val="28"/>
          <w:szCs w:val="28"/>
        </w:rPr>
        <w:t>立方米</w:t>
      </w:r>
      <w:r w:rsidRPr="0016661A">
        <w:rPr>
          <w:rFonts w:hint="eastAsia"/>
          <w:sz w:val="28"/>
          <w:szCs w:val="28"/>
        </w:rPr>
        <w:t>）</w:t>
      </w:r>
      <w:r w:rsidR="006726AB" w:rsidRPr="0016661A">
        <w:rPr>
          <w:sz w:val="28"/>
          <w:szCs w:val="28"/>
        </w:rPr>
        <w:t>；</w:t>
      </w:r>
      <w:r w:rsidR="006726AB" w:rsidRPr="0016661A">
        <w:rPr>
          <w:sz w:val="28"/>
          <w:szCs w:val="28"/>
        </w:rPr>
        <w:t>PM</w:t>
      </w:r>
      <w:r w:rsidR="006726AB" w:rsidRPr="0016661A">
        <w:rPr>
          <w:sz w:val="28"/>
          <w:szCs w:val="28"/>
          <w:vertAlign w:val="subscript"/>
        </w:rPr>
        <w:t>10</w:t>
      </w:r>
      <w:r w:rsidR="006726AB" w:rsidRPr="0016661A">
        <w:rPr>
          <w:sz w:val="28"/>
          <w:szCs w:val="28"/>
        </w:rPr>
        <w:t>年均浓度同比例下降；光化学污染频率降低。</w:t>
      </w:r>
    </w:p>
    <w:p w14:paraId="25D9A00C" w14:textId="76AC8321" w:rsidR="006726AB" w:rsidRPr="0016661A" w:rsidRDefault="00C94986" w:rsidP="00C94986">
      <w:pPr>
        <w:widowControl w:val="0"/>
        <w:autoSpaceDE w:val="0"/>
        <w:autoSpaceDN w:val="0"/>
        <w:adjustRightInd w:val="0"/>
        <w:snapToGrid w:val="0"/>
        <w:spacing w:line="500" w:lineRule="exact"/>
        <w:ind w:firstLineChars="200" w:firstLine="560"/>
        <w:rPr>
          <w:noProof/>
          <w:sz w:val="28"/>
          <w:szCs w:val="28"/>
        </w:rPr>
      </w:pPr>
      <w:r w:rsidRPr="0016661A">
        <w:rPr>
          <w:noProof/>
          <w:sz w:val="28"/>
          <w:szCs w:val="28"/>
        </w:rPr>
        <w:fldChar w:fldCharType="begin"/>
      </w:r>
      <w:r w:rsidRPr="0016661A">
        <w:rPr>
          <w:noProof/>
          <w:sz w:val="28"/>
          <w:szCs w:val="28"/>
        </w:rPr>
        <w:instrText xml:space="preserve"> = 2 \* GB3 </w:instrText>
      </w:r>
      <w:r w:rsidRPr="0016661A">
        <w:rPr>
          <w:noProof/>
          <w:sz w:val="28"/>
          <w:szCs w:val="28"/>
        </w:rPr>
        <w:fldChar w:fldCharType="separate"/>
      </w:r>
      <w:r w:rsidRPr="0016661A">
        <w:rPr>
          <w:rFonts w:ascii="宋体" w:hAnsi="宋体" w:cs="宋体" w:hint="eastAsia"/>
          <w:noProof/>
          <w:sz w:val="28"/>
          <w:szCs w:val="28"/>
        </w:rPr>
        <w:t>②</w:t>
      </w:r>
      <w:r w:rsidRPr="0016661A">
        <w:rPr>
          <w:noProof/>
          <w:sz w:val="28"/>
          <w:szCs w:val="28"/>
        </w:rPr>
        <w:fldChar w:fldCharType="end"/>
      </w:r>
      <w:r w:rsidR="006726AB" w:rsidRPr="0016661A">
        <w:rPr>
          <w:noProof/>
          <w:sz w:val="28"/>
          <w:szCs w:val="28"/>
        </w:rPr>
        <w:t>到</w:t>
      </w:r>
      <w:r w:rsidR="006726AB" w:rsidRPr="0016661A">
        <w:rPr>
          <w:noProof/>
          <w:sz w:val="28"/>
          <w:szCs w:val="28"/>
        </w:rPr>
        <w:t>2030</w:t>
      </w:r>
      <w:r w:rsidR="006726AB" w:rsidRPr="0016661A">
        <w:rPr>
          <w:noProof/>
          <w:sz w:val="28"/>
          <w:szCs w:val="28"/>
        </w:rPr>
        <w:t>年，实现</w:t>
      </w:r>
      <w:r w:rsidR="006726AB" w:rsidRPr="0016661A">
        <w:rPr>
          <w:noProof/>
          <w:sz w:val="28"/>
          <w:szCs w:val="28"/>
        </w:rPr>
        <w:t>PM</w:t>
      </w:r>
      <w:r w:rsidR="006726AB" w:rsidRPr="0016661A">
        <w:rPr>
          <w:noProof/>
          <w:sz w:val="28"/>
          <w:szCs w:val="28"/>
          <w:vertAlign w:val="subscript"/>
        </w:rPr>
        <w:t>2.5</w:t>
      </w:r>
      <w:r w:rsidR="006726AB" w:rsidRPr="0016661A">
        <w:rPr>
          <w:noProof/>
          <w:sz w:val="28"/>
          <w:szCs w:val="28"/>
        </w:rPr>
        <w:t>年均浓度基本达标</w:t>
      </w:r>
      <w:r w:rsidRPr="0016661A">
        <w:rPr>
          <w:noProof/>
          <w:sz w:val="28"/>
          <w:szCs w:val="28"/>
        </w:rPr>
        <w:t>（</w:t>
      </w:r>
      <w:r w:rsidRPr="0016661A">
        <w:rPr>
          <w:noProof/>
          <w:sz w:val="28"/>
          <w:szCs w:val="28"/>
        </w:rPr>
        <w:t>35</w:t>
      </w:r>
      <w:r w:rsidRPr="0016661A">
        <w:rPr>
          <w:noProof/>
          <w:sz w:val="28"/>
          <w:szCs w:val="28"/>
        </w:rPr>
        <w:t>微克</w:t>
      </w:r>
      <w:r w:rsidRPr="0016661A">
        <w:rPr>
          <w:noProof/>
          <w:sz w:val="28"/>
          <w:szCs w:val="28"/>
        </w:rPr>
        <w:t>/</w:t>
      </w:r>
      <w:r w:rsidRPr="0016661A">
        <w:rPr>
          <w:noProof/>
          <w:sz w:val="28"/>
          <w:szCs w:val="28"/>
        </w:rPr>
        <w:t>立方米）</w:t>
      </w:r>
      <w:r w:rsidR="006726AB" w:rsidRPr="0016661A">
        <w:rPr>
          <w:noProof/>
          <w:sz w:val="28"/>
          <w:szCs w:val="28"/>
        </w:rPr>
        <w:t>，</w:t>
      </w:r>
      <w:r w:rsidR="006726AB" w:rsidRPr="0016661A">
        <w:rPr>
          <w:noProof/>
          <w:sz w:val="28"/>
          <w:szCs w:val="28"/>
        </w:rPr>
        <w:t>PM</w:t>
      </w:r>
      <w:r w:rsidR="006726AB" w:rsidRPr="0016661A">
        <w:rPr>
          <w:noProof/>
          <w:sz w:val="28"/>
          <w:szCs w:val="28"/>
          <w:vertAlign w:val="subscript"/>
        </w:rPr>
        <w:t>10</w:t>
      </w:r>
      <w:r w:rsidR="006726AB" w:rsidRPr="0016661A">
        <w:rPr>
          <w:noProof/>
          <w:sz w:val="28"/>
          <w:szCs w:val="28"/>
        </w:rPr>
        <w:t>年均浓度达标</w:t>
      </w:r>
      <w:r w:rsidRPr="0016661A">
        <w:rPr>
          <w:noProof/>
          <w:sz w:val="28"/>
          <w:szCs w:val="28"/>
        </w:rPr>
        <w:t>（</w:t>
      </w:r>
      <w:r w:rsidRPr="0016661A">
        <w:rPr>
          <w:noProof/>
          <w:sz w:val="28"/>
          <w:szCs w:val="28"/>
        </w:rPr>
        <w:t>70</w:t>
      </w:r>
      <w:r w:rsidRPr="0016661A">
        <w:rPr>
          <w:noProof/>
          <w:sz w:val="28"/>
          <w:szCs w:val="28"/>
        </w:rPr>
        <w:t>微克</w:t>
      </w:r>
      <w:r w:rsidRPr="0016661A">
        <w:rPr>
          <w:noProof/>
          <w:sz w:val="28"/>
          <w:szCs w:val="28"/>
        </w:rPr>
        <w:t>/</w:t>
      </w:r>
      <w:r w:rsidRPr="0016661A">
        <w:rPr>
          <w:noProof/>
          <w:sz w:val="28"/>
          <w:szCs w:val="28"/>
        </w:rPr>
        <w:t>立方米）</w:t>
      </w:r>
      <w:r w:rsidR="006726AB" w:rsidRPr="0016661A">
        <w:rPr>
          <w:noProof/>
          <w:sz w:val="28"/>
          <w:szCs w:val="28"/>
        </w:rPr>
        <w:t>；光化学污染频率降低。</w:t>
      </w:r>
    </w:p>
    <w:p w14:paraId="28A9E5F0" w14:textId="28DDA90E" w:rsidR="006726AB" w:rsidRPr="0016661A" w:rsidRDefault="006726AB" w:rsidP="00983312">
      <w:pPr>
        <w:widowControl w:val="0"/>
        <w:adjustRightInd w:val="0"/>
        <w:snapToGrid w:val="0"/>
        <w:spacing w:line="500" w:lineRule="exact"/>
        <w:ind w:firstLineChars="200" w:firstLine="560"/>
        <w:jc w:val="both"/>
        <w:rPr>
          <w:kern w:val="2"/>
          <w:sz w:val="28"/>
          <w:szCs w:val="28"/>
        </w:rPr>
      </w:pPr>
      <w:r w:rsidRPr="0016661A">
        <w:rPr>
          <w:sz w:val="28"/>
          <w:szCs w:val="28"/>
        </w:rPr>
        <w:t>达标规划中常规污染物减排重点工程如下：</w:t>
      </w:r>
    </w:p>
    <w:p w14:paraId="23674701" w14:textId="57823E55" w:rsidR="006726AB" w:rsidRPr="0016661A" w:rsidRDefault="006726AB" w:rsidP="0018646D">
      <w:pPr>
        <w:widowControl w:val="0"/>
        <w:autoSpaceDE w:val="0"/>
        <w:autoSpaceDN w:val="0"/>
        <w:adjustRightInd w:val="0"/>
        <w:snapToGrid w:val="0"/>
        <w:spacing w:line="500" w:lineRule="exact"/>
        <w:ind w:firstLineChars="200" w:firstLine="560"/>
        <w:rPr>
          <w:sz w:val="28"/>
          <w:szCs w:val="28"/>
        </w:rPr>
      </w:pPr>
      <w:r w:rsidRPr="0016661A">
        <w:rPr>
          <w:rFonts w:ascii="宋体" w:hAnsi="宋体" w:cs="宋体" w:hint="eastAsia"/>
          <w:sz w:val="28"/>
          <w:szCs w:val="28"/>
        </w:rPr>
        <w:t>①</w:t>
      </w:r>
      <w:r w:rsidRPr="0016661A">
        <w:rPr>
          <w:sz w:val="28"/>
          <w:szCs w:val="28"/>
        </w:rPr>
        <w:t>连云港港码头区岸电及设备改电工程，交通运输部关于印发船舶与港口污染防治专项行动实施方案</w:t>
      </w:r>
      <w:r w:rsidRPr="0016661A">
        <w:rPr>
          <w:sz w:val="28"/>
          <w:szCs w:val="28"/>
        </w:rPr>
        <w:t>(2015-2020</w:t>
      </w:r>
      <w:r w:rsidRPr="0016661A">
        <w:rPr>
          <w:sz w:val="28"/>
          <w:szCs w:val="28"/>
        </w:rPr>
        <w:t>年</w:t>
      </w:r>
      <w:r w:rsidRPr="0016661A">
        <w:rPr>
          <w:sz w:val="28"/>
          <w:szCs w:val="28"/>
        </w:rPr>
        <w:t>)</w:t>
      </w:r>
      <w:r w:rsidRPr="0016661A">
        <w:rPr>
          <w:sz w:val="28"/>
          <w:szCs w:val="28"/>
        </w:rPr>
        <w:t>的通知〔交水发</w:t>
      </w:r>
      <w:r w:rsidRPr="0016661A">
        <w:rPr>
          <w:sz w:val="28"/>
          <w:szCs w:val="28"/>
        </w:rPr>
        <w:t>(2015) 133</w:t>
      </w:r>
      <w:r w:rsidRPr="0016661A">
        <w:rPr>
          <w:sz w:val="28"/>
          <w:szCs w:val="28"/>
        </w:rPr>
        <w:t>号〕，大气</w:t>
      </w:r>
      <w:r w:rsidRPr="0016661A">
        <w:rPr>
          <w:sz w:val="28"/>
          <w:szCs w:val="28"/>
        </w:rPr>
        <w:lastRenderedPageBreak/>
        <w:t>污染防治目标为：到</w:t>
      </w:r>
      <w:r w:rsidRPr="0016661A">
        <w:rPr>
          <w:sz w:val="28"/>
          <w:szCs w:val="28"/>
        </w:rPr>
        <w:t>2020</w:t>
      </w:r>
      <w:r w:rsidRPr="0016661A">
        <w:rPr>
          <w:sz w:val="28"/>
          <w:szCs w:val="28"/>
        </w:rPr>
        <w:t>年，珠三角、长三角、环渤海</w:t>
      </w:r>
      <w:r w:rsidRPr="0016661A">
        <w:rPr>
          <w:sz w:val="28"/>
          <w:szCs w:val="28"/>
        </w:rPr>
        <w:t>(</w:t>
      </w:r>
      <w:r w:rsidRPr="0016661A">
        <w:rPr>
          <w:sz w:val="28"/>
          <w:szCs w:val="28"/>
        </w:rPr>
        <w:t>京津冀</w:t>
      </w:r>
      <w:r w:rsidRPr="0016661A">
        <w:rPr>
          <w:sz w:val="28"/>
          <w:szCs w:val="28"/>
        </w:rPr>
        <w:t>)</w:t>
      </w:r>
      <w:r w:rsidRPr="0016661A">
        <w:rPr>
          <w:sz w:val="28"/>
          <w:szCs w:val="28"/>
        </w:rPr>
        <w:t>水域船舶硫氧化物、氮氧化物、颗粒物与</w:t>
      </w:r>
      <w:r w:rsidRPr="0016661A">
        <w:rPr>
          <w:sz w:val="28"/>
          <w:szCs w:val="28"/>
        </w:rPr>
        <w:t>2015</w:t>
      </w:r>
      <w:r w:rsidRPr="0016661A">
        <w:rPr>
          <w:sz w:val="28"/>
          <w:szCs w:val="28"/>
        </w:rPr>
        <w:t>年相比分别下降</w:t>
      </w:r>
      <w:r w:rsidRPr="0016661A">
        <w:rPr>
          <w:sz w:val="28"/>
          <w:szCs w:val="28"/>
        </w:rPr>
        <w:t>65%</w:t>
      </w:r>
      <w:r w:rsidRPr="0016661A">
        <w:rPr>
          <w:sz w:val="28"/>
          <w:szCs w:val="28"/>
        </w:rPr>
        <w:t>、</w:t>
      </w:r>
      <w:r w:rsidRPr="0016661A">
        <w:rPr>
          <w:sz w:val="28"/>
          <w:szCs w:val="28"/>
        </w:rPr>
        <w:t>20%</w:t>
      </w:r>
      <w:r w:rsidRPr="0016661A">
        <w:rPr>
          <w:sz w:val="28"/>
          <w:szCs w:val="28"/>
        </w:rPr>
        <w:t>、</w:t>
      </w:r>
      <w:r w:rsidRPr="0016661A">
        <w:rPr>
          <w:sz w:val="28"/>
          <w:szCs w:val="28"/>
        </w:rPr>
        <w:t>30%</w:t>
      </w:r>
      <w:r w:rsidRPr="0016661A">
        <w:rPr>
          <w:sz w:val="28"/>
          <w:szCs w:val="28"/>
        </w:rPr>
        <w:t>；主要港口</w:t>
      </w:r>
      <w:r w:rsidRPr="0016661A">
        <w:rPr>
          <w:sz w:val="28"/>
          <w:szCs w:val="28"/>
        </w:rPr>
        <w:t>90</w:t>
      </w:r>
      <w:r w:rsidRPr="0016661A">
        <w:rPr>
          <w:sz w:val="28"/>
          <w:szCs w:val="28"/>
        </w:rPr>
        <w:t>％的港作船舶、公务船舶靠泊使用岸电，</w:t>
      </w:r>
      <w:r w:rsidRPr="0016661A">
        <w:rPr>
          <w:sz w:val="28"/>
          <w:szCs w:val="28"/>
        </w:rPr>
        <w:t>50%</w:t>
      </w:r>
      <w:r w:rsidRPr="0016661A">
        <w:rPr>
          <w:sz w:val="28"/>
          <w:szCs w:val="28"/>
        </w:rPr>
        <w:t>的集装箱、客滚和邮轮专业化码头具备向船舶供应岸电的能力；主要港口</w:t>
      </w:r>
      <w:r w:rsidRPr="0016661A">
        <w:rPr>
          <w:sz w:val="28"/>
          <w:szCs w:val="28"/>
        </w:rPr>
        <w:t>100%</w:t>
      </w:r>
      <w:r w:rsidRPr="0016661A">
        <w:rPr>
          <w:sz w:val="28"/>
          <w:szCs w:val="28"/>
        </w:rPr>
        <w:t>的大型煤炭、矿石码头堆场建设防风抑尘设施或实现封闭储存。交通运输部组织完成了码头船舶岸电示范项目的申报、筛选和审核等工作，正式公布</w:t>
      </w:r>
      <w:r w:rsidRPr="0016661A">
        <w:rPr>
          <w:sz w:val="28"/>
          <w:szCs w:val="28"/>
        </w:rPr>
        <w:t>7</w:t>
      </w:r>
      <w:r w:rsidRPr="0016661A">
        <w:rPr>
          <w:sz w:val="28"/>
          <w:szCs w:val="28"/>
        </w:rPr>
        <w:t>个码头船舶岸电示范项目名单，要求各相关单位按职责做好示范项目的组织实施和监督管理工作。交通运输部将继续做好项目督查、后评估及推广应用等工作。其中连云港港连云港区新东方集装箱码头有限公司</w:t>
      </w:r>
      <w:r w:rsidRPr="0016661A">
        <w:rPr>
          <w:sz w:val="28"/>
          <w:szCs w:val="28"/>
        </w:rPr>
        <w:t>27</w:t>
      </w:r>
      <w:r w:rsidRPr="0016661A">
        <w:rPr>
          <w:sz w:val="28"/>
          <w:szCs w:val="28"/>
        </w:rPr>
        <w:t>号泊位码头船用岸电系统和</w:t>
      </w:r>
      <w:r w:rsidRPr="0016661A">
        <w:rPr>
          <w:sz w:val="28"/>
          <w:szCs w:val="28"/>
        </w:rPr>
        <w:t>“</w:t>
      </w:r>
      <w:r w:rsidRPr="0016661A">
        <w:rPr>
          <w:sz w:val="28"/>
          <w:szCs w:val="28"/>
        </w:rPr>
        <w:t>紫玉兰</w:t>
      </w:r>
      <w:r w:rsidRPr="0016661A">
        <w:rPr>
          <w:sz w:val="28"/>
          <w:szCs w:val="28"/>
        </w:rPr>
        <w:t>”</w:t>
      </w:r>
      <w:r w:rsidRPr="0016661A">
        <w:rPr>
          <w:sz w:val="28"/>
          <w:szCs w:val="28"/>
        </w:rPr>
        <w:t>号船载受电系统工程为</w:t>
      </w:r>
      <w:r w:rsidRPr="0016661A">
        <w:rPr>
          <w:sz w:val="28"/>
          <w:szCs w:val="28"/>
        </w:rPr>
        <w:t>7</w:t>
      </w:r>
      <w:r w:rsidRPr="0016661A">
        <w:rPr>
          <w:sz w:val="28"/>
          <w:szCs w:val="28"/>
        </w:rPr>
        <w:t>个示范项目之一。连云港市应积极加入交通运输部船舶与港口污染防治专项行动，在连云港市实现船舶与港口大气污染防治目标。</w:t>
      </w:r>
    </w:p>
    <w:p w14:paraId="4C1BAAD5" w14:textId="1B98FD21" w:rsidR="006726AB" w:rsidRPr="0016661A" w:rsidRDefault="0018646D" w:rsidP="0018646D">
      <w:pPr>
        <w:widowControl w:val="0"/>
        <w:autoSpaceDE w:val="0"/>
        <w:autoSpaceDN w:val="0"/>
        <w:adjustRightInd w:val="0"/>
        <w:snapToGrid w:val="0"/>
        <w:spacing w:line="500" w:lineRule="exact"/>
        <w:ind w:firstLineChars="200" w:firstLine="560"/>
        <w:rPr>
          <w:rFonts w:ascii="宋体" w:hAnsi="宋体" w:cs="宋体"/>
          <w:sz w:val="28"/>
          <w:szCs w:val="28"/>
        </w:rPr>
      </w:pPr>
      <w:r w:rsidRPr="0016661A">
        <w:rPr>
          <w:rFonts w:ascii="宋体" w:hAnsi="宋体" w:cs="宋体"/>
          <w:sz w:val="28"/>
          <w:szCs w:val="28"/>
        </w:rPr>
        <w:fldChar w:fldCharType="begin"/>
      </w:r>
      <w:r w:rsidRPr="0016661A">
        <w:rPr>
          <w:rFonts w:ascii="宋体" w:hAnsi="宋体" w:cs="宋体"/>
          <w:sz w:val="28"/>
          <w:szCs w:val="28"/>
        </w:rPr>
        <w:instrText xml:space="preserve"> </w:instrText>
      </w:r>
      <w:r w:rsidRPr="0016661A">
        <w:rPr>
          <w:rFonts w:ascii="宋体" w:hAnsi="宋体" w:cs="宋体" w:hint="eastAsia"/>
          <w:sz w:val="28"/>
          <w:szCs w:val="28"/>
        </w:rPr>
        <w:instrText>= 2 \* GB3</w:instrText>
      </w:r>
      <w:r w:rsidRPr="0016661A">
        <w:rPr>
          <w:rFonts w:ascii="宋体" w:hAnsi="宋体" w:cs="宋体"/>
          <w:sz w:val="28"/>
          <w:szCs w:val="28"/>
        </w:rPr>
        <w:instrText xml:space="preserve"> </w:instrText>
      </w:r>
      <w:r w:rsidRPr="0016661A">
        <w:rPr>
          <w:rFonts w:ascii="宋体" w:hAnsi="宋体" w:cs="宋体"/>
          <w:sz w:val="28"/>
          <w:szCs w:val="28"/>
        </w:rPr>
        <w:fldChar w:fldCharType="separate"/>
      </w:r>
      <w:r w:rsidRPr="0016661A">
        <w:rPr>
          <w:rFonts w:ascii="宋体" w:hAnsi="宋体" w:cs="宋体" w:hint="eastAsia"/>
          <w:noProof/>
          <w:sz w:val="28"/>
          <w:szCs w:val="28"/>
        </w:rPr>
        <w:t>②</w:t>
      </w:r>
      <w:r w:rsidRPr="0016661A">
        <w:rPr>
          <w:rFonts w:ascii="宋体" w:hAnsi="宋体" w:cs="宋体"/>
          <w:sz w:val="28"/>
          <w:szCs w:val="28"/>
        </w:rPr>
        <w:fldChar w:fldCharType="end"/>
      </w:r>
      <w:r w:rsidRPr="0016661A">
        <w:rPr>
          <w:rFonts w:ascii="宋体" w:hAnsi="宋体" w:cs="宋体" w:hint="eastAsia"/>
          <w:sz w:val="28"/>
          <w:szCs w:val="28"/>
        </w:rPr>
        <w:t>生</w:t>
      </w:r>
      <w:r w:rsidR="006726AB" w:rsidRPr="0016661A">
        <w:rPr>
          <w:rFonts w:ascii="宋体" w:hAnsi="宋体" w:cs="宋体"/>
          <w:sz w:val="28"/>
          <w:szCs w:val="28"/>
        </w:rPr>
        <w:t>活源用电及天然气改造，应大力推行连云港市生活源用电及天然气改造。</w:t>
      </w:r>
    </w:p>
    <w:p w14:paraId="66987818" w14:textId="216125A1" w:rsidR="006726AB" w:rsidRPr="0016661A" w:rsidRDefault="006726AB" w:rsidP="0018646D">
      <w:pPr>
        <w:widowControl w:val="0"/>
        <w:autoSpaceDE w:val="0"/>
        <w:autoSpaceDN w:val="0"/>
        <w:adjustRightInd w:val="0"/>
        <w:snapToGrid w:val="0"/>
        <w:spacing w:line="500" w:lineRule="exact"/>
        <w:ind w:firstLineChars="200" w:firstLine="560"/>
        <w:rPr>
          <w:kern w:val="2"/>
          <w:sz w:val="28"/>
          <w:szCs w:val="28"/>
        </w:rPr>
      </w:pPr>
      <w:r w:rsidRPr="0016661A">
        <w:rPr>
          <w:rFonts w:ascii="宋体" w:hAnsi="宋体" w:cs="宋体" w:hint="eastAsia"/>
          <w:sz w:val="28"/>
          <w:szCs w:val="28"/>
        </w:rPr>
        <w:t>③</w:t>
      </w:r>
      <w:r w:rsidRPr="0016661A">
        <w:rPr>
          <w:sz w:val="28"/>
          <w:szCs w:val="28"/>
        </w:rPr>
        <w:t>公交系统改新能源汽车工程，根据</w:t>
      </w:r>
      <w:r w:rsidRPr="0016661A">
        <w:rPr>
          <w:sz w:val="28"/>
          <w:szCs w:val="28"/>
        </w:rPr>
        <w:t>“</w:t>
      </w:r>
      <w:r w:rsidRPr="0016661A">
        <w:rPr>
          <w:sz w:val="28"/>
          <w:szCs w:val="28"/>
        </w:rPr>
        <w:t>连云港市</w:t>
      </w:r>
      <w:r w:rsidRPr="0016661A">
        <w:rPr>
          <w:sz w:val="28"/>
          <w:szCs w:val="28"/>
        </w:rPr>
        <w:t>“</w:t>
      </w:r>
      <w:r w:rsidRPr="0016661A">
        <w:rPr>
          <w:sz w:val="28"/>
          <w:szCs w:val="28"/>
        </w:rPr>
        <w:t>十三五</w:t>
      </w:r>
      <w:r w:rsidRPr="0016661A">
        <w:rPr>
          <w:sz w:val="28"/>
          <w:szCs w:val="28"/>
        </w:rPr>
        <w:t>“</w:t>
      </w:r>
      <w:r w:rsidRPr="0016661A">
        <w:rPr>
          <w:sz w:val="28"/>
          <w:szCs w:val="28"/>
        </w:rPr>
        <w:t>交通运输发展规划</w:t>
      </w:r>
      <w:r w:rsidRPr="0016661A">
        <w:rPr>
          <w:sz w:val="28"/>
          <w:szCs w:val="28"/>
        </w:rPr>
        <w:t>”</w:t>
      </w:r>
      <w:r w:rsidRPr="0016661A">
        <w:rPr>
          <w:sz w:val="28"/>
          <w:szCs w:val="28"/>
        </w:rPr>
        <w:t>，</w:t>
      </w:r>
      <w:r w:rsidRPr="0016661A">
        <w:rPr>
          <w:sz w:val="28"/>
          <w:szCs w:val="28"/>
        </w:rPr>
        <w:t>2015</w:t>
      </w:r>
      <w:r w:rsidRPr="0016661A">
        <w:rPr>
          <w:sz w:val="28"/>
          <w:szCs w:val="28"/>
        </w:rPr>
        <w:t>年清洁能源及新能源，公交车占比</w:t>
      </w:r>
      <w:r w:rsidRPr="0016661A">
        <w:rPr>
          <w:sz w:val="28"/>
          <w:szCs w:val="28"/>
        </w:rPr>
        <w:t>24.2%</w:t>
      </w:r>
      <w:r w:rsidRPr="0016661A">
        <w:rPr>
          <w:sz w:val="28"/>
          <w:szCs w:val="28"/>
        </w:rPr>
        <w:t>，</w:t>
      </w:r>
      <w:r w:rsidRPr="0016661A">
        <w:rPr>
          <w:sz w:val="28"/>
          <w:szCs w:val="28"/>
        </w:rPr>
        <w:t>2020</w:t>
      </w:r>
      <w:r w:rsidRPr="0016661A">
        <w:rPr>
          <w:sz w:val="28"/>
          <w:szCs w:val="28"/>
        </w:rPr>
        <w:t>年清洁能源及新能源公交车占比</w:t>
      </w:r>
      <w:r w:rsidRPr="0016661A">
        <w:rPr>
          <w:sz w:val="28"/>
          <w:szCs w:val="28"/>
        </w:rPr>
        <w:t>55%</w:t>
      </w:r>
      <w:r w:rsidRPr="0016661A">
        <w:rPr>
          <w:sz w:val="28"/>
          <w:szCs w:val="28"/>
        </w:rPr>
        <w:t>；</w:t>
      </w:r>
      <w:r w:rsidRPr="0016661A">
        <w:rPr>
          <w:sz w:val="28"/>
          <w:szCs w:val="28"/>
        </w:rPr>
        <w:t>2015</w:t>
      </w:r>
      <w:r w:rsidRPr="0016661A">
        <w:rPr>
          <w:sz w:val="28"/>
          <w:szCs w:val="28"/>
        </w:rPr>
        <w:t>年清洁能源及新能源出租车占比</w:t>
      </w:r>
      <w:r w:rsidRPr="0016661A">
        <w:rPr>
          <w:sz w:val="28"/>
          <w:szCs w:val="28"/>
        </w:rPr>
        <w:t>45.2%</w:t>
      </w:r>
      <w:r w:rsidRPr="0016661A">
        <w:rPr>
          <w:sz w:val="28"/>
          <w:szCs w:val="28"/>
        </w:rPr>
        <w:t>，</w:t>
      </w:r>
      <w:r w:rsidRPr="0016661A">
        <w:rPr>
          <w:sz w:val="28"/>
          <w:szCs w:val="28"/>
        </w:rPr>
        <w:t>2020</w:t>
      </w:r>
      <w:r w:rsidRPr="0016661A">
        <w:rPr>
          <w:sz w:val="28"/>
          <w:szCs w:val="28"/>
        </w:rPr>
        <w:t>年清洁能源及新能源出租车占比</w:t>
      </w:r>
      <w:r w:rsidRPr="0016661A">
        <w:rPr>
          <w:sz w:val="28"/>
          <w:szCs w:val="28"/>
        </w:rPr>
        <w:t>80%</w:t>
      </w:r>
      <w:r w:rsidRPr="0016661A">
        <w:rPr>
          <w:sz w:val="28"/>
          <w:szCs w:val="28"/>
        </w:rPr>
        <w:t>。应大力推行连云港市公交车全部改新能源汽车，短距离运行的可采用电动车，长距离运行的可采用天然气车，出租车改为天然气车。</w:t>
      </w:r>
    </w:p>
    <w:p w14:paraId="0CCE6C90" w14:textId="568AD921" w:rsidR="006726AB" w:rsidRPr="0016661A" w:rsidRDefault="006726AB" w:rsidP="00983312">
      <w:pPr>
        <w:widowControl w:val="0"/>
        <w:numPr>
          <w:ilvl w:val="0"/>
          <w:numId w:val="49"/>
        </w:numPr>
        <w:autoSpaceDE w:val="0"/>
        <w:autoSpaceDN w:val="0"/>
        <w:adjustRightInd w:val="0"/>
        <w:snapToGrid w:val="0"/>
        <w:spacing w:line="500" w:lineRule="exact"/>
        <w:rPr>
          <w:sz w:val="28"/>
          <w:szCs w:val="28"/>
        </w:rPr>
      </w:pPr>
      <w:r w:rsidRPr="0016661A">
        <w:rPr>
          <w:sz w:val="28"/>
          <w:szCs w:val="28"/>
        </w:rPr>
        <w:t>臭氧</w:t>
      </w:r>
    </w:p>
    <w:p w14:paraId="73933283" w14:textId="38C0012B" w:rsidR="006726AB" w:rsidRPr="0016661A" w:rsidRDefault="006726AB" w:rsidP="008F4ED5">
      <w:pPr>
        <w:widowControl w:val="0"/>
        <w:autoSpaceDE w:val="0"/>
        <w:autoSpaceDN w:val="0"/>
        <w:adjustRightInd w:val="0"/>
        <w:snapToGrid w:val="0"/>
        <w:spacing w:line="500" w:lineRule="exact"/>
        <w:ind w:firstLineChars="200" w:firstLine="560"/>
        <w:rPr>
          <w:sz w:val="28"/>
          <w:szCs w:val="28"/>
        </w:rPr>
      </w:pPr>
      <w:r w:rsidRPr="0016661A">
        <w:rPr>
          <w:sz w:val="28"/>
          <w:szCs w:val="28"/>
        </w:rPr>
        <w:t>针对臭氧超标，连云港市发布《连云港市</w:t>
      </w:r>
      <w:r w:rsidRPr="0016661A">
        <w:rPr>
          <w:sz w:val="28"/>
          <w:szCs w:val="28"/>
        </w:rPr>
        <w:t>2020</w:t>
      </w:r>
      <w:r w:rsidRPr="0016661A">
        <w:rPr>
          <w:sz w:val="28"/>
          <w:szCs w:val="28"/>
        </w:rPr>
        <w:t>年</w:t>
      </w:r>
      <w:r w:rsidRPr="0016661A">
        <w:rPr>
          <w:sz w:val="28"/>
          <w:szCs w:val="28"/>
        </w:rPr>
        <w:t>VOCs</w:t>
      </w:r>
      <w:r w:rsidRPr="0016661A">
        <w:rPr>
          <w:sz w:val="28"/>
          <w:szCs w:val="28"/>
        </w:rPr>
        <w:t>专项治理实施方案》，推出如下措施：</w:t>
      </w:r>
    </w:p>
    <w:p w14:paraId="17A8D29D" w14:textId="18024800" w:rsidR="006726AB" w:rsidRPr="0016661A" w:rsidRDefault="006726AB" w:rsidP="008F4ED5">
      <w:pPr>
        <w:widowControl w:val="0"/>
        <w:autoSpaceDE w:val="0"/>
        <w:autoSpaceDN w:val="0"/>
        <w:adjustRightInd w:val="0"/>
        <w:snapToGrid w:val="0"/>
        <w:spacing w:line="500" w:lineRule="exact"/>
        <w:ind w:firstLineChars="200" w:firstLine="560"/>
        <w:rPr>
          <w:sz w:val="28"/>
          <w:szCs w:val="28"/>
        </w:rPr>
      </w:pPr>
      <w:r w:rsidRPr="0016661A">
        <w:rPr>
          <w:rFonts w:ascii="宋体" w:hAnsi="宋体" w:cs="宋体" w:hint="eastAsia"/>
          <w:sz w:val="28"/>
          <w:szCs w:val="28"/>
        </w:rPr>
        <w:t>①</w:t>
      </w:r>
      <w:r w:rsidRPr="0016661A">
        <w:rPr>
          <w:sz w:val="28"/>
          <w:szCs w:val="28"/>
        </w:rPr>
        <w:t>落实</w:t>
      </w:r>
      <w:r w:rsidRPr="0016661A">
        <w:rPr>
          <w:sz w:val="28"/>
          <w:szCs w:val="28"/>
        </w:rPr>
        <w:t>VOCs</w:t>
      </w:r>
      <w:r w:rsidRPr="0016661A">
        <w:rPr>
          <w:sz w:val="28"/>
          <w:szCs w:val="28"/>
        </w:rPr>
        <w:t>排放总量控制制度，全市新建排放</w:t>
      </w:r>
      <w:r w:rsidRPr="0016661A">
        <w:rPr>
          <w:sz w:val="28"/>
          <w:szCs w:val="28"/>
        </w:rPr>
        <w:t>VOCs</w:t>
      </w:r>
      <w:r w:rsidRPr="0016661A">
        <w:rPr>
          <w:sz w:val="28"/>
          <w:szCs w:val="28"/>
        </w:rPr>
        <w:t>的项目严格实行现役源</w:t>
      </w:r>
      <w:r w:rsidRPr="0016661A">
        <w:rPr>
          <w:sz w:val="28"/>
          <w:szCs w:val="28"/>
        </w:rPr>
        <w:t>2</w:t>
      </w:r>
      <w:r w:rsidRPr="0016661A">
        <w:rPr>
          <w:sz w:val="28"/>
          <w:szCs w:val="28"/>
        </w:rPr>
        <w:t>倍削减替代，市级及以下审批的涉及间二甲苯、对二甲苯、丙烯、甲苯、乙烯、</w:t>
      </w:r>
      <w:r w:rsidRPr="0016661A">
        <w:rPr>
          <w:sz w:val="28"/>
          <w:szCs w:val="28"/>
        </w:rPr>
        <w:t>1,3,5-</w:t>
      </w:r>
      <w:r w:rsidRPr="0016661A">
        <w:rPr>
          <w:sz w:val="28"/>
          <w:szCs w:val="28"/>
        </w:rPr>
        <w:t>三甲苯、</w:t>
      </w:r>
      <w:r w:rsidRPr="0016661A">
        <w:rPr>
          <w:sz w:val="28"/>
          <w:szCs w:val="28"/>
        </w:rPr>
        <w:t>1,2,4-</w:t>
      </w:r>
      <w:r w:rsidRPr="0016661A">
        <w:rPr>
          <w:sz w:val="28"/>
          <w:szCs w:val="28"/>
        </w:rPr>
        <w:t>三甲苯、正己烷、邻二甲苯、</w:t>
      </w:r>
      <w:r w:rsidRPr="0016661A">
        <w:rPr>
          <w:sz w:val="28"/>
          <w:szCs w:val="28"/>
        </w:rPr>
        <w:t>1-</w:t>
      </w:r>
      <w:r w:rsidRPr="0016661A">
        <w:rPr>
          <w:sz w:val="28"/>
          <w:szCs w:val="28"/>
        </w:rPr>
        <w:t>己烯等</w:t>
      </w:r>
      <w:r w:rsidRPr="0016661A">
        <w:rPr>
          <w:sz w:val="28"/>
          <w:szCs w:val="28"/>
        </w:rPr>
        <w:t xml:space="preserve">10 </w:t>
      </w:r>
      <w:r w:rsidRPr="0016661A">
        <w:rPr>
          <w:sz w:val="28"/>
          <w:szCs w:val="28"/>
        </w:rPr>
        <w:t>种主要臭氧前驱物的新建项目，原则上实施主要臭氧前驱物</w:t>
      </w:r>
      <w:r w:rsidRPr="0016661A">
        <w:rPr>
          <w:sz w:val="28"/>
          <w:szCs w:val="28"/>
        </w:rPr>
        <w:t>2</w:t>
      </w:r>
      <w:r w:rsidRPr="0016661A">
        <w:rPr>
          <w:sz w:val="28"/>
          <w:szCs w:val="28"/>
        </w:rPr>
        <w:t>倍削减替代。</w:t>
      </w:r>
    </w:p>
    <w:p w14:paraId="3FFD3EEA" w14:textId="235F49D7" w:rsidR="006726AB" w:rsidRPr="0016661A" w:rsidRDefault="008F4ED5" w:rsidP="008F4ED5">
      <w:pPr>
        <w:widowControl w:val="0"/>
        <w:autoSpaceDE w:val="0"/>
        <w:autoSpaceDN w:val="0"/>
        <w:adjustRightInd w:val="0"/>
        <w:snapToGrid w:val="0"/>
        <w:spacing w:line="500" w:lineRule="exact"/>
        <w:ind w:firstLineChars="200" w:firstLine="560"/>
        <w:rPr>
          <w:rFonts w:ascii="宋体" w:hAnsi="宋体" w:cs="宋体"/>
          <w:sz w:val="28"/>
          <w:szCs w:val="28"/>
        </w:rPr>
      </w:pPr>
      <w:r w:rsidRPr="0016661A">
        <w:rPr>
          <w:rFonts w:ascii="宋体" w:hAnsi="宋体" w:cs="宋体"/>
          <w:sz w:val="28"/>
          <w:szCs w:val="28"/>
        </w:rPr>
        <w:fldChar w:fldCharType="begin"/>
      </w:r>
      <w:r w:rsidRPr="0016661A">
        <w:rPr>
          <w:rFonts w:ascii="宋体" w:hAnsi="宋体" w:cs="宋体"/>
          <w:sz w:val="28"/>
          <w:szCs w:val="28"/>
        </w:rPr>
        <w:instrText xml:space="preserve"> </w:instrText>
      </w:r>
      <w:r w:rsidRPr="0016661A">
        <w:rPr>
          <w:rFonts w:ascii="宋体" w:hAnsi="宋体" w:cs="宋体" w:hint="eastAsia"/>
          <w:sz w:val="28"/>
          <w:szCs w:val="28"/>
        </w:rPr>
        <w:instrText>= 2 \* GB3</w:instrText>
      </w:r>
      <w:r w:rsidRPr="0016661A">
        <w:rPr>
          <w:rFonts w:ascii="宋体" w:hAnsi="宋体" w:cs="宋体"/>
          <w:sz w:val="28"/>
          <w:szCs w:val="28"/>
        </w:rPr>
        <w:instrText xml:space="preserve"> </w:instrText>
      </w:r>
      <w:r w:rsidRPr="0016661A">
        <w:rPr>
          <w:rFonts w:ascii="宋体" w:hAnsi="宋体" w:cs="宋体"/>
          <w:sz w:val="28"/>
          <w:szCs w:val="28"/>
        </w:rPr>
        <w:fldChar w:fldCharType="separate"/>
      </w:r>
      <w:r w:rsidRPr="0016661A">
        <w:rPr>
          <w:rFonts w:ascii="宋体" w:hAnsi="宋体" w:cs="宋体" w:hint="eastAsia"/>
          <w:noProof/>
          <w:sz w:val="28"/>
          <w:szCs w:val="28"/>
        </w:rPr>
        <w:t>②</w:t>
      </w:r>
      <w:r w:rsidRPr="0016661A">
        <w:rPr>
          <w:rFonts w:ascii="宋体" w:hAnsi="宋体" w:cs="宋体"/>
          <w:sz w:val="28"/>
          <w:szCs w:val="28"/>
        </w:rPr>
        <w:fldChar w:fldCharType="end"/>
      </w:r>
      <w:r w:rsidR="006726AB" w:rsidRPr="0016661A">
        <w:rPr>
          <w:rFonts w:ascii="宋体" w:hAnsi="宋体" w:cs="宋体"/>
          <w:sz w:val="28"/>
          <w:szCs w:val="28"/>
        </w:rPr>
        <w:t>坚决关闭规模小、污染重、治理无望的化工企业，减少低端低效化工产能。</w:t>
      </w:r>
    </w:p>
    <w:p w14:paraId="67DBADC6" w14:textId="717014FA" w:rsidR="006726AB" w:rsidRPr="0016661A" w:rsidRDefault="006726AB" w:rsidP="008F4ED5">
      <w:pPr>
        <w:widowControl w:val="0"/>
        <w:autoSpaceDE w:val="0"/>
        <w:autoSpaceDN w:val="0"/>
        <w:adjustRightInd w:val="0"/>
        <w:snapToGrid w:val="0"/>
        <w:spacing w:line="500" w:lineRule="exact"/>
        <w:ind w:firstLineChars="200" w:firstLine="560"/>
        <w:rPr>
          <w:rFonts w:ascii="宋体" w:hAnsi="宋体" w:cs="宋体"/>
          <w:noProof/>
          <w:sz w:val="28"/>
          <w:szCs w:val="28"/>
        </w:rPr>
      </w:pPr>
      <w:r w:rsidRPr="0016661A">
        <w:rPr>
          <w:rFonts w:ascii="宋体" w:hAnsi="宋体" w:cs="宋体" w:hint="eastAsia"/>
          <w:noProof/>
          <w:sz w:val="28"/>
          <w:szCs w:val="28"/>
        </w:rPr>
        <w:lastRenderedPageBreak/>
        <w:t>③</w:t>
      </w:r>
      <w:r w:rsidRPr="0016661A">
        <w:rPr>
          <w:rFonts w:ascii="宋体" w:hAnsi="宋体" w:cs="宋体"/>
          <w:noProof/>
          <w:sz w:val="28"/>
          <w:szCs w:val="28"/>
        </w:rPr>
        <w:t>继续推进家具制造、工业涂装、包装印刷等行业全面使用低VOCs含量、低反应活性的涂料、油墨、胶黏剂、清洗剂等，替代溶剂型涂料、油墨、胶粘剂、清洗剂等。</w:t>
      </w:r>
    </w:p>
    <w:p w14:paraId="16E7993B" w14:textId="46F5EECA" w:rsidR="006726AB" w:rsidRPr="0016661A" w:rsidRDefault="006726AB" w:rsidP="008F4ED5">
      <w:pPr>
        <w:widowControl w:val="0"/>
        <w:autoSpaceDE w:val="0"/>
        <w:autoSpaceDN w:val="0"/>
        <w:adjustRightInd w:val="0"/>
        <w:snapToGrid w:val="0"/>
        <w:spacing w:line="500" w:lineRule="exact"/>
        <w:ind w:firstLineChars="200" w:firstLine="560"/>
        <w:rPr>
          <w:sz w:val="28"/>
          <w:szCs w:val="28"/>
        </w:rPr>
      </w:pPr>
      <w:r w:rsidRPr="0016661A">
        <w:rPr>
          <w:rFonts w:ascii="宋体" w:hAnsi="宋体" w:cs="宋体" w:hint="eastAsia"/>
          <w:sz w:val="28"/>
          <w:szCs w:val="28"/>
        </w:rPr>
        <w:t>④</w:t>
      </w:r>
      <w:r w:rsidRPr="0016661A">
        <w:rPr>
          <w:sz w:val="28"/>
          <w:szCs w:val="28"/>
        </w:rPr>
        <w:t>各化工园区完成</w:t>
      </w:r>
      <w:r w:rsidRPr="0016661A">
        <w:rPr>
          <w:sz w:val="28"/>
          <w:szCs w:val="28"/>
        </w:rPr>
        <w:t>VOCs</w:t>
      </w:r>
      <w:r w:rsidRPr="0016661A">
        <w:rPr>
          <w:sz w:val="28"/>
          <w:szCs w:val="28"/>
        </w:rPr>
        <w:t>摸底调查，制定</w:t>
      </w:r>
      <w:r w:rsidRPr="0016661A">
        <w:rPr>
          <w:sz w:val="28"/>
          <w:szCs w:val="28"/>
        </w:rPr>
        <w:t>“</w:t>
      </w:r>
      <w:r w:rsidRPr="0016661A">
        <w:rPr>
          <w:sz w:val="28"/>
          <w:szCs w:val="28"/>
        </w:rPr>
        <w:t>一园一策</w:t>
      </w:r>
      <w:r w:rsidRPr="0016661A">
        <w:rPr>
          <w:sz w:val="28"/>
          <w:szCs w:val="28"/>
        </w:rPr>
        <w:t>”</w:t>
      </w:r>
      <w:r w:rsidRPr="0016661A">
        <w:rPr>
          <w:sz w:val="28"/>
          <w:szCs w:val="28"/>
        </w:rPr>
        <w:t>整治方案，明确整治目标、措施、时间节点和责任人。</w:t>
      </w:r>
    </w:p>
    <w:p w14:paraId="0C74A6A7" w14:textId="0D717743" w:rsidR="006726AB" w:rsidRPr="0016661A" w:rsidRDefault="006726AB" w:rsidP="008F4ED5">
      <w:pPr>
        <w:widowControl w:val="0"/>
        <w:autoSpaceDE w:val="0"/>
        <w:autoSpaceDN w:val="0"/>
        <w:adjustRightInd w:val="0"/>
        <w:snapToGrid w:val="0"/>
        <w:spacing w:line="500" w:lineRule="exact"/>
        <w:ind w:firstLineChars="200" w:firstLine="560"/>
        <w:rPr>
          <w:kern w:val="2"/>
          <w:sz w:val="28"/>
          <w:szCs w:val="28"/>
        </w:rPr>
      </w:pPr>
      <w:r w:rsidRPr="0016661A">
        <w:rPr>
          <w:rFonts w:ascii="宋体" w:hAnsi="宋体" w:cs="宋体" w:hint="eastAsia"/>
          <w:sz w:val="28"/>
          <w:szCs w:val="28"/>
        </w:rPr>
        <w:t>⑤</w:t>
      </w:r>
      <w:r w:rsidRPr="0016661A">
        <w:rPr>
          <w:sz w:val="28"/>
          <w:szCs w:val="28"/>
        </w:rPr>
        <w:t>徐圩新区、赣榆区柘汪临港产业区、连云区板桥工业园、开发区大浦工业区等重点园区正常生产的石化、化工等企业，以及家具制造、工业涂装、包装印刷等重点行业企业对照《重点行业挥发性有机物综合治理方案》，完成</w:t>
      </w:r>
      <w:r w:rsidRPr="0016661A">
        <w:rPr>
          <w:sz w:val="28"/>
          <w:szCs w:val="28"/>
        </w:rPr>
        <w:t>VOCs“</w:t>
      </w:r>
      <w:r w:rsidRPr="0016661A">
        <w:rPr>
          <w:sz w:val="28"/>
          <w:szCs w:val="28"/>
        </w:rPr>
        <w:t>一企一策</w:t>
      </w:r>
      <w:r w:rsidRPr="0016661A">
        <w:rPr>
          <w:sz w:val="28"/>
          <w:szCs w:val="28"/>
        </w:rPr>
        <w:t>”</w:t>
      </w:r>
      <w:r w:rsidRPr="0016661A">
        <w:rPr>
          <w:sz w:val="28"/>
          <w:szCs w:val="28"/>
        </w:rPr>
        <w:t>整治方案编制、评估。</w:t>
      </w:r>
    </w:p>
    <w:bookmarkEnd w:id="461"/>
    <w:bookmarkEnd w:id="462"/>
    <w:p w14:paraId="59A4E392" w14:textId="77777777" w:rsidR="0014352F" w:rsidRPr="0016661A" w:rsidRDefault="0014352F" w:rsidP="0014352F">
      <w:pPr>
        <w:widowControl w:val="0"/>
        <w:spacing w:line="500" w:lineRule="exact"/>
        <w:jc w:val="both"/>
        <w:outlineLvl w:val="3"/>
        <w:rPr>
          <w:b/>
          <w:bCs/>
          <w:kern w:val="2"/>
          <w:sz w:val="28"/>
          <w:szCs w:val="28"/>
        </w:rPr>
      </w:pPr>
      <w:r w:rsidRPr="0016661A">
        <w:rPr>
          <w:b/>
          <w:bCs/>
          <w:kern w:val="2"/>
          <w:sz w:val="28"/>
          <w:szCs w:val="28"/>
        </w:rPr>
        <w:t>5.2.1.2</w:t>
      </w:r>
      <w:r w:rsidRPr="0016661A">
        <w:rPr>
          <w:b/>
          <w:bCs/>
          <w:kern w:val="2"/>
          <w:sz w:val="28"/>
          <w:szCs w:val="28"/>
        </w:rPr>
        <w:t>其他污染物环境质量现状</w:t>
      </w:r>
    </w:p>
    <w:p w14:paraId="25BB2E49" w14:textId="77777777" w:rsidR="0014352F" w:rsidRPr="0016661A" w:rsidRDefault="0014352F" w:rsidP="0014352F">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监测点位及监测项目</w:t>
      </w:r>
    </w:p>
    <w:p w14:paraId="18EB5C9F" w14:textId="77777777" w:rsidR="0014352F" w:rsidRPr="0016661A" w:rsidRDefault="0014352F" w:rsidP="0014352F">
      <w:pPr>
        <w:widowControl w:val="0"/>
        <w:snapToGrid w:val="0"/>
        <w:spacing w:line="500" w:lineRule="exact"/>
        <w:ind w:firstLineChars="200" w:firstLine="560"/>
        <w:jc w:val="both"/>
        <w:rPr>
          <w:kern w:val="2"/>
          <w:sz w:val="28"/>
          <w:szCs w:val="28"/>
        </w:rPr>
      </w:pPr>
      <w:r w:rsidRPr="0016661A">
        <w:rPr>
          <w:kern w:val="2"/>
          <w:sz w:val="28"/>
          <w:szCs w:val="28"/>
        </w:rPr>
        <w:t>根据项目所处位置，</w:t>
      </w:r>
      <w:r w:rsidRPr="0016661A">
        <w:rPr>
          <w:kern w:val="2"/>
          <w:sz w:val="28"/>
          <w:szCs w:val="24"/>
        </w:rPr>
        <w:t>大气监测</w:t>
      </w:r>
      <w:r w:rsidRPr="0016661A">
        <w:rPr>
          <w:kern w:val="2"/>
          <w:sz w:val="28"/>
          <w:szCs w:val="28"/>
        </w:rPr>
        <w:t>点位及监测项目详见图</w:t>
      </w:r>
      <w:r w:rsidRPr="0016661A">
        <w:rPr>
          <w:kern w:val="2"/>
          <w:sz w:val="28"/>
          <w:szCs w:val="28"/>
        </w:rPr>
        <w:t>2.5-1</w:t>
      </w:r>
      <w:r w:rsidRPr="0016661A">
        <w:rPr>
          <w:kern w:val="2"/>
          <w:sz w:val="28"/>
          <w:szCs w:val="28"/>
        </w:rPr>
        <w:t>及表</w:t>
      </w:r>
      <w:r w:rsidRPr="0016661A">
        <w:rPr>
          <w:kern w:val="2"/>
          <w:sz w:val="28"/>
          <w:szCs w:val="28"/>
        </w:rPr>
        <w:t>5.2.1-3</w:t>
      </w:r>
      <w:r w:rsidRPr="0016661A">
        <w:rPr>
          <w:kern w:val="2"/>
          <w:sz w:val="28"/>
          <w:szCs w:val="28"/>
        </w:rPr>
        <w:t>。</w:t>
      </w:r>
    </w:p>
    <w:p w14:paraId="184CF8C9" w14:textId="77777777" w:rsidR="0014352F" w:rsidRPr="0016661A" w:rsidRDefault="0014352F" w:rsidP="0014352F">
      <w:pPr>
        <w:widowControl w:val="0"/>
        <w:snapToGrid w:val="0"/>
        <w:spacing w:line="500" w:lineRule="exact"/>
        <w:jc w:val="center"/>
        <w:rPr>
          <w:b/>
          <w:kern w:val="2"/>
          <w:szCs w:val="24"/>
        </w:rPr>
      </w:pPr>
      <w:r w:rsidRPr="0016661A">
        <w:rPr>
          <w:b/>
          <w:kern w:val="2"/>
          <w:szCs w:val="24"/>
          <w:lang w:bidi="ar"/>
        </w:rPr>
        <w:t>表</w:t>
      </w:r>
      <w:r w:rsidRPr="0016661A">
        <w:rPr>
          <w:b/>
          <w:kern w:val="2"/>
          <w:szCs w:val="24"/>
          <w:lang w:bidi="ar"/>
        </w:rPr>
        <w:t xml:space="preserve">5.2.1-3  </w:t>
      </w:r>
      <w:r w:rsidRPr="0016661A">
        <w:rPr>
          <w:b/>
          <w:kern w:val="2"/>
          <w:szCs w:val="24"/>
          <w:lang w:bidi="ar"/>
        </w:rPr>
        <w:t>大气环境现状监测布点及监测项目</w:t>
      </w:r>
      <w:r w:rsidRPr="0016661A">
        <w:rPr>
          <w:b/>
          <w:kern w:val="2"/>
          <w:szCs w:val="24"/>
        </w:rPr>
        <w:t>表</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8"/>
        <w:gridCol w:w="1692"/>
        <w:gridCol w:w="1424"/>
        <w:gridCol w:w="1993"/>
        <w:gridCol w:w="4153"/>
      </w:tblGrid>
      <w:tr w:rsidR="0016661A" w:rsidRPr="0016661A" w14:paraId="1FA8E4A2" w14:textId="77777777" w:rsidTr="006536F9">
        <w:trPr>
          <w:trHeight w:val="284"/>
          <w:jc w:val="center"/>
        </w:trPr>
        <w:tc>
          <w:tcPr>
            <w:tcW w:w="698" w:type="dxa"/>
            <w:vAlign w:val="center"/>
          </w:tcPr>
          <w:p w14:paraId="5BF0F343" w14:textId="77777777" w:rsidR="0014352F" w:rsidRPr="0016661A" w:rsidRDefault="0014352F" w:rsidP="0014352F">
            <w:pPr>
              <w:widowControl w:val="0"/>
              <w:spacing w:line="280" w:lineRule="exact"/>
              <w:jc w:val="center"/>
              <w:rPr>
                <w:kern w:val="2"/>
                <w:sz w:val="21"/>
                <w:szCs w:val="21"/>
              </w:rPr>
            </w:pPr>
            <w:r w:rsidRPr="0016661A">
              <w:rPr>
                <w:kern w:val="2"/>
                <w:sz w:val="21"/>
                <w:szCs w:val="21"/>
              </w:rPr>
              <w:t>监测点位</w:t>
            </w:r>
          </w:p>
        </w:tc>
        <w:tc>
          <w:tcPr>
            <w:tcW w:w="1692" w:type="dxa"/>
            <w:vAlign w:val="center"/>
          </w:tcPr>
          <w:p w14:paraId="45B12CAD" w14:textId="77777777" w:rsidR="0014352F" w:rsidRPr="0016661A" w:rsidRDefault="0014352F" w:rsidP="0014352F">
            <w:pPr>
              <w:widowControl w:val="0"/>
              <w:spacing w:line="280" w:lineRule="exact"/>
              <w:jc w:val="center"/>
              <w:rPr>
                <w:kern w:val="2"/>
                <w:sz w:val="21"/>
                <w:szCs w:val="21"/>
              </w:rPr>
            </w:pPr>
            <w:r w:rsidRPr="0016661A">
              <w:rPr>
                <w:kern w:val="2"/>
                <w:sz w:val="21"/>
                <w:szCs w:val="21"/>
              </w:rPr>
              <w:t>点位名称</w:t>
            </w:r>
          </w:p>
        </w:tc>
        <w:tc>
          <w:tcPr>
            <w:tcW w:w="1424" w:type="dxa"/>
            <w:vAlign w:val="center"/>
          </w:tcPr>
          <w:p w14:paraId="390BD2CC" w14:textId="77777777" w:rsidR="0014352F" w:rsidRPr="0016661A" w:rsidRDefault="0014352F" w:rsidP="0014352F">
            <w:pPr>
              <w:widowControl w:val="0"/>
              <w:spacing w:line="280" w:lineRule="exact"/>
              <w:jc w:val="center"/>
              <w:rPr>
                <w:kern w:val="2"/>
                <w:sz w:val="21"/>
                <w:szCs w:val="21"/>
              </w:rPr>
            </w:pPr>
            <w:r w:rsidRPr="0016661A">
              <w:rPr>
                <w:kern w:val="2"/>
                <w:sz w:val="21"/>
                <w:szCs w:val="21"/>
              </w:rPr>
              <w:t>与</w:t>
            </w:r>
            <w:r w:rsidR="009235E4" w:rsidRPr="0016661A">
              <w:rPr>
                <w:rFonts w:hint="eastAsia"/>
                <w:kern w:val="2"/>
                <w:sz w:val="21"/>
                <w:szCs w:val="21"/>
              </w:rPr>
              <w:t>扩建</w:t>
            </w:r>
            <w:r w:rsidRPr="0016661A">
              <w:rPr>
                <w:kern w:val="2"/>
                <w:sz w:val="21"/>
                <w:szCs w:val="21"/>
              </w:rPr>
              <w:t>项目的方位、距离</w:t>
            </w:r>
          </w:p>
        </w:tc>
        <w:tc>
          <w:tcPr>
            <w:tcW w:w="1993" w:type="dxa"/>
            <w:vAlign w:val="center"/>
          </w:tcPr>
          <w:p w14:paraId="15A2AFCF" w14:textId="77777777" w:rsidR="0014352F" w:rsidRPr="0016661A" w:rsidRDefault="0014352F" w:rsidP="0014352F">
            <w:pPr>
              <w:widowControl w:val="0"/>
              <w:spacing w:line="280" w:lineRule="exact"/>
              <w:jc w:val="center"/>
              <w:rPr>
                <w:kern w:val="2"/>
                <w:sz w:val="21"/>
                <w:szCs w:val="21"/>
              </w:rPr>
            </w:pPr>
            <w:r w:rsidRPr="0016661A">
              <w:rPr>
                <w:kern w:val="2"/>
                <w:sz w:val="21"/>
                <w:szCs w:val="21"/>
              </w:rPr>
              <w:t>监测因子</w:t>
            </w:r>
          </w:p>
        </w:tc>
        <w:tc>
          <w:tcPr>
            <w:tcW w:w="4153" w:type="dxa"/>
            <w:vAlign w:val="center"/>
          </w:tcPr>
          <w:p w14:paraId="1D3F478E" w14:textId="77777777" w:rsidR="0014352F" w:rsidRPr="0016661A" w:rsidRDefault="0014352F" w:rsidP="0014352F">
            <w:pPr>
              <w:widowControl w:val="0"/>
              <w:jc w:val="center"/>
              <w:rPr>
                <w:kern w:val="2"/>
                <w:sz w:val="21"/>
                <w:szCs w:val="21"/>
              </w:rPr>
            </w:pPr>
            <w:r w:rsidRPr="0016661A">
              <w:rPr>
                <w:kern w:val="2"/>
                <w:sz w:val="21"/>
                <w:szCs w:val="21"/>
              </w:rPr>
              <w:t>监测时段与取样频率</w:t>
            </w:r>
          </w:p>
        </w:tc>
      </w:tr>
      <w:tr w:rsidR="0016661A" w:rsidRPr="0016661A" w14:paraId="40E2F558" w14:textId="77777777" w:rsidTr="006536F9">
        <w:trPr>
          <w:trHeight w:val="284"/>
          <w:jc w:val="center"/>
        </w:trPr>
        <w:tc>
          <w:tcPr>
            <w:tcW w:w="698" w:type="dxa"/>
            <w:vAlign w:val="center"/>
          </w:tcPr>
          <w:p w14:paraId="2D57F0B9" w14:textId="77777777" w:rsidR="0014352F" w:rsidRPr="0016661A" w:rsidRDefault="0014352F" w:rsidP="0014352F">
            <w:pPr>
              <w:widowControl w:val="0"/>
              <w:spacing w:line="280" w:lineRule="exact"/>
              <w:jc w:val="center"/>
              <w:rPr>
                <w:kern w:val="2"/>
                <w:sz w:val="21"/>
                <w:szCs w:val="21"/>
              </w:rPr>
            </w:pPr>
            <w:r w:rsidRPr="0016661A">
              <w:rPr>
                <w:kern w:val="2"/>
                <w:sz w:val="21"/>
                <w:szCs w:val="21"/>
              </w:rPr>
              <w:t>G1</w:t>
            </w:r>
          </w:p>
        </w:tc>
        <w:tc>
          <w:tcPr>
            <w:tcW w:w="1692" w:type="dxa"/>
            <w:vAlign w:val="center"/>
          </w:tcPr>
          <w:p w14:paraId="21BAA2D4" w14:textId="77777777" w:rsidR="0014352F" w:rsidRPr="0016661A" w:rsidRDefault="0014352F" w:rsidP="0014352F">
            <w:pPr>
              <w:widowControl w:val="0"/>
              <w:spacing w:line="280" w:lineRule="exact"/>
              <w:jc w:val="center"/>
              <w:rPr>
                <w:kern w:val="2"/>
                <w:sz w:val="21"/>
                <w:szCs w:val="21"/>
              </w:rPr>
            </w:pPr>
            <w:r w:rsidRPr="0016661A">
              <w:rPr>
                <w:kern w:val="2"/>
                <w:sz w:val="21"/>
                <w:szCs w:val="21"/>
              </w:rPr>
              <w:t>项目所在地</w:t>
            </w:r>
          </w:p>
        </w:tc>
        <w:tc>
          <w:tcPr>
            <w:tcW w:w="1424" w:type="dxa"/>
            <w:vAlign w:val="center"/>
          </w:tcPr>
          <w:p w14:paraId="10056CA5" w14:textId="77777777" w:rsidR="0014352F" w:rsidRPr="0016661A" w:rsidRDefault="0014352F" w:rsidP="0014352F">
            <w:pPr>
              <w:widowControl w:val="0"/>
              <w:tabs>
                <w:tab w:val="left" w:pos="563"/>
                <w:tab w:val="center" w:pos="819"/>
              </w:tabs>
              <w:spacing w:line="280" w:lineRule="exact"/>
              <w:jc w:val="center"/>
              <w:rPr>
                <w:kern w:val="2"/>
                <w:sz w:val="21"/>
                <w:szCs w:val="21"/>
              </w:rPr>
            </w:pPr>
            <w:r w:rsidRPr="0016661A">
              <w:rPr>
                <w:kern w:val="2"/>
                <w:sz w:val="21"/>
                <w:szCs w:val="21"/>
              </w:rPr>
              <w:t>-</w:t>
            </w:r>
          </w:p>
        </w:tc>
        <w:tc>
          <w:tcPr>
            <w:tcW w:w="1993" w:type="dxa"/>
            <w:vMerge w:val="restart"/>
            <w:vAlign w:val="center"/>
          </w:tcPr>
          <w:p w14:paraId="3B25B050" w14:textId="65E9E973" w:rsidR="0014352F" w:rsidRPr="0016661A" w:rsidRDefault="003937E6" w:rsidP="003937E6">
            <w:pPr>
              <w:widowControl w:val="0"/>
              <w:spacing w:line="360" w:lineRule="exact"/>
              <w:jc w:val="center"/>
              <w:rPr>
                <w:kern w:val="2"/>
                <w:sz w:val="21"/>
                <w:szCs w:val="21"/>
              </w:rPr>
            </w:pPr>
            <w:bookmarkStart w:id="463" w:name="_Hlk134099676"/>
            <w:r w:rsidRPr="0016661A">
              <w:rPr>
                <w:sz w:val="21"/>
                <w:szCs w:val="21"/>
              </w:rPr>
              <w:t>氨、</w:t>
            </w:r>
            <w:bookmarkEnd w:id="463"/>
            <w:r w:rsidR="00F81D16" w:rsidRPr="0016661A">
              <w:rPr>
                <w:rFonts w:hint="eastAsia"/>
                <w:sz w:val="21"/>
                <w:szCs w:val="21"/>
              </w:rPr>
              <w:t>非甲烷总烃</w:t>
            </w:r>
          </w:p>
        </w:tc>
        <w:tc>
          <w:tcPr>
            <w:tcW w:w="4153" w:type="dxa"/>
            <w:vMerge w:val="restart"/>
            <w:vAlign w:val="center"/>
          </w:tcPr>
          <w:p w14:paraId="2FE9B3A5" w14:textId="77777777" w:rsidR="0014352F" w:rsidRPr="0016661A" w:rsidRDefault="0014352F" w:rsidP="003937E6">
            <w:pPr>
              <w:widowControl w:val="0"/>
              <w:spacing w:line="320" w:lineRule="exact"/>
              <w:jc w:val="center"/>
              <w:rPr>
                <w:bCs/>
                <w:kern w:val="2"/>
                <w:sz w:val="21"/>
                <w:szCs w:val="21"/>
              </w:rPr>
            </w:pPr>
            <w:r w:rsidRPr="0016661A">
              <w:rPr>
                <w:kern w:val="2"/>
                <w:sz w:val="21"/>
                <w:szCs w:val="21"/>
              </w:rPr>
              <w:t>连续监测</w:t>
            </w:r>
            <w:r w:rsidRPr="0016661A">
              <w:rPr>
                <w:kern w:val="2"/>
                <w:sz w:val="21"/>
                <w:szCs w:val="21"/>
              </w:rPr>
              <w:t>7</w:t>
            </w:r>
            <w:r w:rsidRPr="0016661A">
              <w:rPr>
                <w:kern w:val="2"/>
                <w:sz w:val="21"/>
                <w:szCs w:val="21"/>
              </w:rPr>
              <w:t>天，每天监测</w:t>
            </w:r>
            <w:r w:rsidRPr="0016661A">
              <w:rPr>
                <w:kern w:val="2"/>
                <w:sz w:val="21"/>
                <w:szCs w:val="21"/>
              </w:rPr>
              <w:t>4</w:t>
            </w:r>
            <w:r w:rsidRPr="0016661A">
              <w:rPr>
                <w:kern w:val="2"/>
                <w:sz w:val="21"/>
                <w:szCs w:val="21"/>
              </w:rPr>
              <w:t>次（监测</w:t>
            </w:r>
            <w:r w:rsidRPr="0016661A">
              <w:rPr>
                <w:kern w:val="2"/>
                <w:sz w:val="21"/>
                <w:szCs w:val="21"/>
              </w:rPr>
              <w:t>02</w:t>
            </w:r>
            <w:r w:rsidRPr="0016661A">
              <w:rPr>
                <w:kern w:val="2"/>
                <w:sz w:val="21"/>
                <w:szCs w:val="21"/>
              </w:rPr>
              <w:t>、</w:t>
            </w:r>
            <w:r w:rsidRPr="0016661A">
              <w:rPr>
                <w:kern w:val="2"/>
                <w:sz w:val="21"/>
                <w:szCs w:val="21"/>
              </w:rPr>
              <w:t>08</w:t>
            </w:r>
            <w:r w:rsidRPr="0016661A">
              <w:rPr>
                <w:kern w:val="2"/>
                <w:sz w:val="21"/>
                <w:szCs w:val="21"/>
              </w:rPr>
              <w:t>、</w:t>
            </w:r>
            <w:r w:rsidRPr="0016661A">
              <w:rPr>
                <w:kern w:val="2"/>
                <w:sz w:val="21"/>
                <w:szCs w:val="21"/>
              </w:rPr>
              <w:t>14</w:t>
            </w:r>
            <w:r w:rsidRPr="0016661A">
              <w:rPr>
                <w:kern w:val="2"/>
                <w:sz w:val="21"/>
                <w:szCs w:val="21"/>
              </w:rPr>
              <w:t>、</w:t>
            </w:r>
            <w:r w:rsidRPr="0016661A">
              <w:rPr>
                <w:kern w:val="2"/>
                <w:sz w:val="21"/>
                <w:szCs w:val="21"/>
              </w:rPr>
              <w:t>20</w:t>
            </w:r>
            <w:r w:rsidRPr="0016661A">
              <w:rPr>
                <w:kern w:val="2"/>
                <w:sz w:val="21"/>
                <w:szCs w:val="21"/>
              </w:rPr>
              <w:t>时</w:t>
            </w:r>
            <w:r w:rsidRPr="0016661A">
              <w:rPr>
                <w:kern w:val="2"/>
                <w:sz w:val="21"/>
                <w:szCs w:val="21"/>
              </w:rPr>
              <w:t>4</w:t>
            </w:r>
            <w:r w:rsidRPr="0016661A">
              <w:rPr>
                <w:kern w:val="2"/>
                <w:sz w:val="21"/>
                <w:szCs w:val="21"/>
              </w:rPr>
              <w:t>个小时值）；</w:t>
            </w:r>
          </w:p>
          <w:p w14:paraId="339D9ED4" w14:textId="77777777" w:rsidR="0014352F" w:rsidRPr="0016661A" w:rsidRDefault="0014352F" w:rsidP="0014352F">
            <w:pPr>
              <w:widowControl w:val="0"/>
              <w:rPr>
                <w:kern w:val="2"/>
                <w:sz w:val="21"/>
                <w:szCs w:val="21"/>
              </w:rPr>
            </w:pPr>
            <w:r w:rsidRPr="0016661A">
              <w:rPr>
                <w:kern w:val="2"/>
                <w:sz w:val="21"/>
                <w:szCs w:val="21"/>
              </w:rPr>
              <w:t>同步观测气温、气压、相对湿度、风向、风速等气象因子。</w:t>
            </w:r>
          </w:p>
        </w:tc>
      </w:tr>
      <w:tr w:rsidR="0016661A" w:rsidRPr="0016661A" w14:paraId="79F011A8" w14:textId="77777777" w:rsidTr="006536F9">
        <w:trPr>
          <w:trHeight w:val="284"/>
          <w:jc w:val="center"/>
        </w:trPr>
        <w:tc>
          <w:tcPr>
            <w:tcW w:w="698" w:type="dxa"/>
            <w:vAlign w:val="center"/>
          </w:tcPr>
          <w:p w14:paraId="5DEB1200" w14:textId="77777777" w:rsidR="0014352F" w:rsidRPr="0016661A" w:rsidRDefault="0014352F" w:rsidP="0014352F">
            <w:pPr>
              <w:widowControl w:val="0"/>
              <w:spacing w:line="280" w:lineRule="exact"/>
              <w:jc w:val="center"/>
              <w:rPr>
                <w:kern w:val="2"/>
                <w:sz w:val="21"/>
                <w:szCs w:val="21"/>
              </w:rPr>
            </w:pPr>
            <w:r w:rsidRPr="0016661A">
              <w:rPr>
                <w:kern w:val="2"/>
                <w:sz w:val="21"/>
                <w:szCs w:val="21"/>
              </w:rPr>
              <w:t>G2</w:t>
            </w:r>
          </w:p>
        </w:tc>
        <w:tc>
          <w:tcPr>
            <w:tcW w:w="1692" w:type="dxa"/>
            <w:vAlign w:val="center"/>
          </w:tcPr>
          <w:p w14:paraId="1E1E6C75" w14:textId="0DAF7989" w:rsidR="0014352F" w:rsidRPr="0016661A" w:rsidRDefault="00F81D16" w:rsidP="0014352F">
            <w:pPr>
              <w:widowControl w:val="0"/>
              <w:spacing w:line="280" w:lineRule="exact"/>
              <w:jc w:val="center"/>
              <w:rPr>
                <w:kern w:val="2"/>
                <w:sz w:val="21"/>
                <w:szCs w:val="21"/>
              </w:rPr>
            </w:pPr>
            <w:r w:rsidRPr="0016661A">
              <w:rPr>
                <w:rFonts w:hint="eastAsia"/>
                <w:kern w:val="2"/>
                <w:sz w:val="21"/>
                <w:szCs w:val="21"/>
              </w:rPr>
              <w:t>大兴庄</w:t>
            </w:r>
          </w:p>
        </w:tc>
        <w:tc>
          <w:tcPr>
            <w:tcW w:w="1424" w:type="dxa"/>
            <w:vAlign w:val="center"/>
          </w:tcPr>
          <w:p w14:paraId="103391E8" w14:textId="18B51BDA" w:rsidR="0014352F" w:rsidRPr="0016661A" w:rsidRDefault="003937E6" w:rsidP="0014352F">
            <w:pPr>
              <w:widowControl w:val="0"/>
              <w:spacing w:line="280" w:lineRule="exact"/>
              <w:jc w:val="center"/>
              <w:rPr>
                <w:kern w:val="2"/>
                <w:sz w:val="21"/>
                <w:szCs w:val="21"/>
              </w:rPr>
            </w:pPr>
            <w:r w:rsidRPr="0016661A">
              <w:rPr>
                <w:snapToGrid w:val="0"/>
                <w:kern w:val="2"/>
                <w:sz w:val="21"/>
                <w:szCs w:val="21"/>
              </w:rPr>
              <w:t>W</w:t>
            </w:r>
            <w:r w:rsidR="009C192E" w:rsidRPr="0016661A">
              <w:rPr>
                <w:snapToGrid w:val="0"/>
                <w:kern w:val="2"/>
                <w:sz w:val="21"/>
                <w:szCs w:val="21"/>
              </w:rPr>
              <w:t xml:space="preserve">  </w:t>
            </w:r>
            <w:r w:rsidR="009C192E" w:rsidRPr="0016661A">
              <w:rPr>
                <w:kern w:val="2"/>
                <w:sz w:val="21"/>
                <w:szCs w:val="21"/>
              </w:rPr>
              <w:t>1000</w:t>
            </w:r>
            <w:r w:rsidR="009C192E" w:rsidRPr="0016661A">
              <w:rPr>
                <w:rFonts w:hint="eastAsia"/>
                <w:kern w:val="2"/>
                <w:sz w:val="21"/>
                <w:szCs w:val="21"/>
              </w:rPr>
              <w:t>m</w:t>
            </w:r>
          </w:p>
        </w:tc>
        <w:tc>
          <w:tcPr>
            <w:tcW w:w="1993" w:type="dxa"/>
            <w:vMerge/>
            <w:vAlign w:val="center"/>
          </w:tcPr>
          <w:p w14:paraId="25713D1C" w14:textId="77777777" w:rsidR="0014352F" w:rsidRPr="0016661A" w:rsidRDefault="0014352F" w:rsidP="0014352F">
            <w:pPr>
              <w:widowControl w:val="0"/>
              <w:spacing w:line="280" w:lineRule="exact"/>
              <w:jc w:val="center"/>
              <w:rPr>
                <w:kern w:val="2"/>
                <w:sz w:val="21"/>
                <w:szCs w:val="21"/>
              </w:rPr>
            </w:pPr>
          </w:p>
        </w:tc>
        <w:tc>
          <w:tcPr>
            <w:tcW w:w="4153" w:type="dxa"/>
            <w:vMerge/>
            <w:vAlign w:val="center"/>
          </w:tcPr>
          <w:p w14:paraId="04422E1F" w14:textId="77777777" w:rsidR="0014352F" w:rsidRPr="0016661A" w:rsidRDefault="0014352F" w:rsidP="0014352F">
            <w:pPr>
              <w:widowControl w:val="0"/>
              <w:spacing w:line="280" w:lineRule="exact"/>
              <w:jc w:val="center"/>
              <w:rPr>
                <w:kern w:val="2"/>
                <w:sz w:val="21"/>
                <w:szCs w:val="21"/>
              </w:rPr>
            </w:pPr>
          </w:p>
        </w:tc>
      </w:tr>
    </w:tbl>
    <w:p w14:paraId="09E2554B" w14:textId="77777777" w:rsidR="0014352F" w:rsidRPr="0016661A" w:rsidRDefault="0014352F" w:rsidP="0014352F">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监测时间及频次：</w:t>
      </w:r>
    </w:p>
    <w:p w14:paraId="4AEECA14" w14:textId="77777777" w:rsidR="0014352F" w:rsidRPr="0016661A" w:rsidRDefault="0014352F" w:rsidP="0014352F">
      <w:pPr>
        <w:widowControl w:val="0"/>
        <w:spacing w:line="500" w:lineRule="exact"/>
        <w:ind w:firstLineChars="200" w:firstLine="560"/>
        <w:jc w:val="both"/>
        <w:rPr>
          <w:kern w:val="2"/>
          <w:sz w:val="28"/>
          <w:szCs w:val="28"/>
        </w:rPr>
      </w:pPr>
      <w:r w:rsidRPr="0016661A">
        <w:rPr>
          <w:kern w:val="2"/>
          <w:sz w:val="28"/>
          <w:szCs w:val="28"/>
        </w:rPr>
        <w:t>检测因子连续监测</w:t>
      </w:r>
      <w:r w:rsidRPr="0016661A">
        <w:rPr>
          <w:kern w:val="2"/>
          <w:sz w:val="28"/>
          <w:szCs w:val="28"/>
        </w:rPr>
        <w:t>7</w:t>
      </w:r>
      <w:r w:rsidRPr="0016661A">
        <w:rPr>
          <w:kern w:val="2"/>
          <w:sz w:val="28"/>
          <w:szCs w:val="28"/>
        </w:rPr>
        <w:t>天，每天监测</w:t>
      </w:r>
      <w:r w:rsidRPr="0016661A">
        <w:rPr>
          <w:kern w:val="2"/>
          <w:sz w:val="28"/>
          <w:szCs w:val="28"/>
        </w:rPr>
        <w:t>4</w:t>
      </w:r>
      <w:r w:rsidRPr="0016661A">
        <w:rPr>
          <w:kern w:val="2"/>
          <w:sz w:val="28"/>
          <w:szCs w:val="28"/>
        </w:rPr>
        <w:t>次（获得</w:t>
      </w:r>
      <w:r w:rsidRPr="0016661A">
        <w:rPr>
          <w:kern w:val="2"/>
          <w:sz w:val="28"/>
          <w:szCs w:val="28"/>
        </w:rPr>
        <w:t>02</w:t>
      </w:r>
      <w:r w:rsidRPr="0016661A">
        <w:rPr>
          <w:kern w:val="2"/>
          <w:sz w:val="28"/>
          <w:szCs w:val="28"/>
        </w:rPr>
        <w:t>、</w:t>
      </w:r>
      <w:r w:rsidRPr="0016661A">
        <w:rPr>
          <w:kern w:val="2"/>
          <w:sz w:val="28"/>
          <w:szCs w:val="28"/>
        </w:rPr>
        <w:t>08</w:t>
      </w:r>
      <w:r w:rsidRPr="0016661A">
        <w:rPr>
          <w:kern w:val="2"/>
          <w:sz w:val="28"/>
          <w:szCs w:val="28"/>
        </w:rPr>
        <w:t>、</w:t>
      </w:r>
      <w:r w:rsidRPr="0016661A">
        <w:rPr>
          <w:kern w:val="2"/>
          <w:sz w:val="28"/>
          <w:szCs w:val="28"/>
        </w:rPr>
        <w:t>14</w:t>
      </w:r>
      <w:r w:rsidRPr="0016661A">
        <w:rPr>
          <w:kern w:val="2"/>
          <w:sz w:val="28"/>
          <w:szCs w:val="28"/>
        </w:rPr>
        <w:t>、</w:t>
      </w:r>
      <w:r w:rsidRPr="0016661A">
        <w:rPr>
          <w:kern w:val="2"/>
          <w:sz w:val="28"/>
          <w:szCs w:val="28"/>
        </w:rPr>
        <w:t>20</w:t>
      </w:r>
      <w:r w:rsidRPr="0016661A">
        <w:rPr>
          <w:kern w:val="2"/>
          <w:sz w:val="28"/>
          <w:szCs w:val="28"/>
        </w:rPr>
        <w:t>时</w:t>
      </w:r>
      <w:r w:rsidRPr="0016661A">
        <w:rPr>
          <w:kern w:val="2"/>
          <w:sz w:val="28"/>
          <w:szCs w:val="28"/>
        </w:rPr>
        <w:t>4</w:t>
      </w:r>
      <w:r w:rsidRPr="0016661A">
        <w:rPr>
          <w:kern w:val="2"/>
          <w:sz w:val="28"/>
          <w:szCs w:val="28"/>
        </w:rPr>
        <w:t>个小时浓度值）。取样要求按国家规范执行。采样监测同时记录风向、风速、气压、气温等常规气象要素。</w:t>
      </w:r>
    </w:p>
    <w:p w14:paraId="45CB4512" w14:textId="2467ED4D" w:rsidR="0014352F" w:rsidRPr="0016661A" w:rsidRDefault="0014352F" w:rsidP="0014352F">
      <w:pPr>
        <w:widowControl w:val="0"/>
        <w:spacing w:line="500" w:lineRule="exact"/>
        <w:ind w:firstLineChars="200" w:firstLine="560"/>
        <w:jc w:val="both"/>
        <w:rPr>
          <w:kern w:val="2"/>
          <w:sz w:val="28"/>
          <w:szCs w:val="28"/>
        </w:rPr>
      </w:pPr>
      <w:r w:rsidRPr="0016661A">
        <w:rPr>
          <w:kern w:val="2"/>
          <w:sz w:val="28"/>
          <w:szCs w:val="28"/>
        </w:rPr>
        <w:t>监测单位为</w:t>
      </w:r>
      <w:bookmarkStart w:id="464" w:name="_Hlk134099713"/>
      <w:r w:rsidR="003937E6" w:rsidRPr="0016661A">
        <w:rPr>
          <w:kern w:val="2"/>
          <w:sz w:val="28"/>
          <w:szCs w:val="28"/>
        </w:rPr>
        <w:t>江苏</w:t>
      </w:r>
      <w:r w:rsidR="009C192E" w:rsidRPr="0016661A">
        <w:rPr>
          <w:rFonts w:hint="eastAsia"/>
          <w:kern w:val="2"/>
          <w:sz w:val="28"/>
          <w:szCs w:val="28"/>
        </w:rPr>
        <w:t>蓝天环境</w:t>
      </w:r>
      <w:r w:rsidR="003937E6" w:rsidRPr="0016661A">
        <w:rPr>
          <w:kern w:val="2"/>
          <w:sz w:val="28"/>
          <w:szCs w:val="28"/>
        </w:rPr>
        <w:t>检测技术有限公司</w:t>
      </w:r>
      <w:bookmarkEnd w:id="464"/>
      <w:r w:rsidRPr="0016661A">
        <w:rPr>
          <w:kern w:val="2"/>
          <w:sz w:val="28"/>
          <w:szCs w:val="28"/>
        </w:rPr>
        <w:t>，监测时间为</w:t>
      </w:r>
      <w:r w:rsidRPr="0016661A">
        <w:rPr>
          <w:kern w:val="2"/>
          <w:sz w:val="28"/>
          <w:szCs w:val="28"/>
        </w:rPr>
        <w:t>202</w:t>
      </w:r>
      <w:r w:rsidR="003937E6" w:rsidRPr="0016661A">
        <w:rPr>
          <w:kern w:val="2"/>
          <w:sz w:val="28"/>
          <w:szCs w:val="28"/>
        </w:rPr>
        <w:t>3</w:t>
      </w:r>
      <w:r w:rsidRPr="0016661A">
        <w:rPr>
          <w:kern w:val="2"/>
          <w:sz w:val="28"/>
          <w:szCs w:val="28"/>
        </w:rPr>
        <w:t>年</w:t>
      </w:r>
      <w:r w:rsidR="009C192E" w:rsidRPr="0016661A">
        <w:rPr>
          <w:kern w:val="2"/>
          <w:sz w:val="28"/>
          <w:szCs w:val="28"/>
        </w:rPr>
        <w:t>8</w:t>
      </w:r>
      <w:r w:rsidRPr="0016661A">
        <w:rPr>
          <w:kern w:val="2"/>
          <w:sz w:val="28"/>
          <w:szCs w:val="28"/>
        </w:rPr>
        <w:t>月</w:t>
      </w:r>
      <w:r w:rsidR="009C192E" w:rsidRPr="0016661A">
        <w:rPr>
          <w:kern w:val="2"/>
          <w:sz w:val="28"/>
          <w:szCs w:val="28"/>
        </w:rPr>
        <w:t>23</w:t>
      </w:r>
      <w:r w:rsidRPr="0016661A">
        <w:rPr>
          <w:kern w:val="2"/>
          <w:sz w:val="28"/>
          <w:szCs w:val="28"/>
        </w:rPr>
        <w:t>日～</w:t>
      </w:r>
      <w:r w:rsidRPr="0016661A">
        <w:rPr>
          <w:kern w:val="2"/>
          <w:sz w:val="28"/>
          <w:szCs w:val="28"/>
        </w:rPr>
        <w:t>202</w:t>
      </w:r>
      <w:r w:rsidR="003937E6" w:rsidRPr="0016661A">
        <w:rPr>
          <w:kern w:val="2"/>
          <w:sz w:val="28"/>
          <w:szCs w:val="28"/>
        </w:rPr>
        <w:t>3</w:t>
      </w:r>
      <w:r w:rsidRPr="0016661A">
        <w:rPr>
          <w:kern w:val="2"/>
          <w:sz w:val="28"/>
          <w:szCs w:val="28"/>
        </w:rPr>
        <w:t>年</w:t>
      </w:r>
      <w:r w:rsidR="009C192E" w:rsidRPr="0016661A">
        <w:rPr>
          <w:kern w:val="2"/>
          <w:sz w:val="28"/>
          <w:szCs w:val="28"/>
        </w:rPr>
        <w:t>8</w:t>
      </w:r>
      <w:r w:rsidRPr="0016661A">
        <w:rPr>
          <w:kern w:val="2"/>
          <w:sz w:val="28"/>
          <w:szCs w:val="28"/>
        </w:rPr>
        <w:t>月</w:t>
      </w:r>
      <w:r w:rsidR="009C192E" w:rsidRPr="0016661A">
        <w:rPr>
          <w:kern w:val="2"/>
          <w:sz w:val="28"/>
          <w:szCs w:val="28"/>
        </w:rPr>
        <w:t>29</w:t>
      </w:r>
      <w:r w:rsidRPr="0016661A">
        <w:rPr>
          <w:kern w:val="2"/>
          <w:sz w:val="28"/>
          <w:szCs w:val="28"/>
        </w:rPr>
        <w:t>日。</w:t>
      </w:r>
    </w:p>
    <w:p w14:paraId="22259B48" w14:textId="77777777" w:rsidR="0014352F" w:rsidRPr="0016661A" w:rsidRDefault="0014352F" w:rsidP="0014352F">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监测分析方法：</w:t>
      </w:r>
    </w:p>
    <w:p w14:paraId="17C2E789" w14:textId="77777777" w:rsidR="0014352F" w:rsidRPr="0016661A" w:rsidRDefault="00A87C0B" w:rsidP="00A87C0B">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按国家环保局颁发的</w:t>
      </w:r>
      <w:r w:rsidRPr="0016661A">
        <w:rPr>
          <w:kern w:val="2"/>
          <w:sz w:val="28"/>
          <w:szCs w:val="28"/>
        </w:rPr>
        <w:t>《</w:t>
      </w:r>
      <w:r w:rsidRPr="0016661A">
        <w:rPr>
          <w:rFonts w:hint="eastAsia"/>
          <w:kern w:val="2"/>
          <w:sz w:val="28"/>
          <w:szCs w:val="28"/>
        </w:rPr>
        <w:t>环境监测技术规范》、《环境监测分析方法》、《环境空气</w:t>
      </w:r>
      <w:r w:rsidRPr="0016661A">
        <w:rPr>
          <w:rFonts w:hint="eastAsia"/>
          <w:kern w:val="2"/>
          <w:sz w:val="28"/>
          <w:szCs w:val="28"/>
        </w:rPr>
        <w:t xml:space="preserve"> </w:t>
      </w:r>
      <w:r w:rsidRPr="0016661A">
        <w:rPr>
          <w:rFonts w:hint="eastAsia"/>
          <w:kern w:val="2"/>
          <w:sz w:val="28"/>
          <w:szCs w:val="28"/>
        </w:rPr>
        <w:t>质量标准》</w:t>
      </w:r>
      <w:r w:rsidRPr="0016661A">
        <w:rPr>
          <w:rFonts w:hint="eastAsia"/>
          <w:kern w:val="2"/>
          <w:sz w:val="28"/>
          <w:szCs w:val="28"/>
        </w:rPr>
        <w:t xml:space="preserve">(GB3095-2012) </w:t>
      </w:r>
      <w:r w:rsidRPr="0016661A">
        <w:rPr>
          <w:rFonts w:hint="eastAsia"/>
          <w:kern w:val="2"/>
          <w:sz w:val="28"/>
          <w:szCs w:val="28"/>
        </w:rPr>
        <w:t>有关规定和要求执行。</w:t>
      </w:r>
    </w:p>
    <w:p w14:paraId="2B392619" w14:textId="77777777" w:rsidR="0014352F" w:rsidRPr="0016661A" w:rsidRDefault="0014352F" w:rsidP="0014352F">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⑷</w:t>
      </w:r>
      <w:r w:rsidRPr="0016661A">
        <w:rPr>
          <w:kern w:val="2"/>
          <w:sz w:val="28"/>
          <w:szCs w:val="28"/>
        </w:rPr>
        <w:t>监测结果</w:t>
      </w:r>
    </w:p>
    <w:p w14:paraId="4A7750D1"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大气现状监测结果见表</w:t>
      </w:r>
      <w:r w:rsidRPr="0016661A">
        <w:rPr>
          <w:kern w:val="2"/>
          <w:sz w:val="28"/>
          <w:szCs w:val="28"/>
        </w:rPr>
        <w:t>5.2.1-4</w:t>
      </w:r>
      <w:r w:rsidRPr="0016661A">
        <w:rPr>
          <w:kern w:val="2"/>
          <w:sz w:val="28"/>
          <w:szCs w:val="28"/>
        </w:rPr>
        <w:t>。</w:t>
      </w:r>
    </w:p>
    <w:p w14:paraId="2A7E3265" w14:textId="77777777" w:rsidR="0014352F" w:rsidRPr="0016661A" w:rsidRDefault="0014352F" w:rsidP="0014352F">
      <w:pPr>
        <w:widowControl w:val="0"/>
        <w:adjustRightInd w:val="0"/>
        <w:snapToGrid w:val="0"/>
        <w:spacing w:line="500" w:lineRule="exact"/>
        <w:jc w:val="center"/>
        <w:rPr>
          <w:b/>
          <w:kern w:val="2"/>
          <w:szCs w:val="24"/>
        </w:rPr>
      </w:pPr>
      <w:r w:rsidRPr="0016661A">
        <w:rPr>
          <w:b/>
          <w:kern w:val="2"/>
          <w:szCs w:val="24"/>
        </w:rPr>
        <w:lastRenderedPageBreak/>
        <w:t>表</w:t>
      </w:r>
      <w:r w:rsidRPr="0016661A">
        <w:rPr>
          <w:b/>
          <w:kern w:val="2"/>
          <w:szCs w:val="24"/>
        </w:rPr>
        <w:t xml:space="preserve">5.2.1-4  </w:t>
      </w:r>
      <w:r w:rsidRPr="0016661A">
        <w:rPr>
          <w:b/>
          <w:kern w:val="2"/>
          <w:szCs w:val="24"/>
        </w:rPr>
        <w:t>大气环境质量现状监测结果表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
        <w:gridCol w:w="1560"/>
        <w:gridCol w:w="1396"/>
        <w:gridCol w:w="1721"/>
        <w:gridCol w:w="1700"/>
        <w:gridCol w:w="1028"/>
        <w:gridCol w:w="1230"/>
      </w:tblGrid>
      <w:tr w:rsidR="0016661A" w:rsidRPr="0016661A" w14:paraId="4AF8B19B" w14:textId="77777777" w:rsidTr="002A480C">
        <w:trPr>
          <w:cantSplit/>
          <w:trHeight w:val="268"/>
          <w:jc w:val="center"/>
        </w:trPr>
        <w:tc>
          <w:tcPr>
            <w:tcW w:w="515" w:type="pct"/>
            <w:vMerge w:val="restart"/>
            <w:tcMar>
              <w:left w:w="0" w:type="dxa"/>
              <w:right w:w="0" w:type="dxa"/>
            </w:tcMar>
            <w:vAlign w:val="center"/>
          </w:tcPr>
          <w:p w14:paraId="28CE67BB" w14:textId="0542CE89" w:rsidR="00050C20" w:rsidRPr="0016661A" w:rsidRDefault="00050C20" w:rsidP="00050C20">
            <w:pPr>
              <w:widowControl w:val="0"/>
              <w:snapToGrid w:val="0"/>
              <w:jc w:val="center"/>
              <w:rPr>
                <w:kern w:val="2"/>
                <w:sz w:val="21"/>
                <w:szCs w:val="21"/>
              </w:rPr>
            </w:pPr>
            <w:r w:rsidRPr="0016661A">
              <w:rPr>
                <w:kern w:val="2"/>
                <w:sz w:val="21"/>
                <w:szCs w:val="21"/>
              </w:rPr>
              <w:t>监测点</w:t>
            </w:r>
          </w:p>
        </w:tc>
        <w:tc>
          <w:tcPr>
            <w:tcW w:w="810" w:type="pct"/>
            <w:vMerge w:val="restart"/>
            <w:tcMar>
              <w:left w:w="0" w:type="dxa"/>
              <w:right w:w="0" w:type="dxa"/>
            </w:tcMar>
            <w:vAlign w:val="center"/>
          </w:tcPr>
          <w:p w14:paraId="116E2E9A" w14:textId="77777777" w:rsidR="00050C20" w:rsidRPr="0016661A" w:rsidRDefault="00050C20" w:rsidP="0014352F">
            <w:pPr>
              <w:widowControl w:val="0"/>
              <w:jc w:val="center"/>
              <w:rPr>
                <w:kern w:val="2"/>
                <w:sz w:val="21"/>
                <w:szCs w:val="21"/>
              </w:rPr>
            </w:pPr>
            <w:r w:rsidRPr="0016661A">
              <w:rPr>
                <w:kern w:val="2"/>
                <w:sz w:val="21"/>
                <w:szCs w:val="21"/>
              </w:rPr>
              <w:t>项目</w:t>
            </w:r>
          </w:p>
        </w:tc>
        <w:tc>
          <w:tcPr>
            <w:tcW w:w="725" w:type="pct"/>
            <w:vMerge w:val="restart"/>
            <w:tcMar>
              <w:left w:w="0" w:type="dxa"/>
              <w:right w:w="0" w:type="dxa"/>
            </w:tcMar>
            <w:vAlign w:val="center"/>
          </w:tcPr>
          <w:p w14:paraId="4AFE903A" w14:textId="77777777" w:rsidR="00050C20" w:rsidRPr="0016661A" w:rsidRDefault="00050C20" w:rsidP="00CB1879">
            <w:pPr>
              <w:widowControl w:val="0"/>
              <w:snapToGrid w:val="0"/>
              <w:jc w:val="center"/>
              <w:rPr>
                <w:kern w:val="2"/>
                <w:sz w:val="21"/>
                <w:szCs w:val="21"/>
              </w:rPr>
            </w:pPr>
            <w:r w:rsidRPr="0016661A">
              <w:rPr>
                <w:kern w:val="2"/>
                <w:sz w:val="21"/>
                <w:szCs w:val="21"/>
              </w:rPr>
              <w:t>样品数</w:t>
            </w:r>
          </w:p>
        </w:tc>
        <w:tc>
          <w:tcPr>
            <w:tcW w:w="2950" w:type="pct"/>
            <w:gridSpan w:val="4"/>
            <w:tcMar>
              <w:left w:w="0" w:type="dxa"/>
              <w:right w:w="0" w:type="dxa"/>
            </w:tcMar>
            <w:vAlign w:val="center"/>
          </w:tcPr>
          <w:p w14:paraId="22EFE973" w14:textId="77777777" w:rsidR="00050C20" w:rsidRPr="0016661A" w:rsidRDefault="00050C20" w:rsidP="0014352F">
            <w:pPr>
              <w:widowControl w:val="0"/>
              <w:jc w:val="center"/>
              <w:rPr>
                <w:kern w:val="2"/>
                <w:sz w:val="21"/>
                <w:szCs w:val="21"/>
              </w:rPr>
            </w:pPr>
            <w:r w:rsidRPr="0016661A">
              <w:rPr>
                <w:kern w:val="2"/>
                <w:sz w:val="21"/>
                <w:szCs w:val="21"/>
              </w:rPr>
              <w:t>小时浓度</w:t>
            </w:r>
          </w:p>
        </w:tc>
      </w:tr>
      <w:tr w:rsidR="0016661A" w:rsidRPr="0016661A" w14:paraId="5F8B605C" w14:textId="77777777" w:rsidTr="002A480C">
        <w:trPr>
          <w:cantSplit/>
          <w:trHeight w:val="553"/>
          <w:jc w:val="center"/>
        </w:trPr>
        <w:tc>
          <w:tcPr>
            <w:tcW w:w="515" w:type="pct"/>
            <w:vMerge/>
            <w:tcMar>
              <w:left w:w="0" w:type="dxa"/>
              <w:right w:w="0" w:type="dxa"/>
            </w:tcMar>
            <w:vAlign w:val="center"/>
          </w:tcPr>
          <w:p w14:paraId="41C2517D" w14:textId="77777777" w:rsidR="00050C20" w:rsidRPr="0016661A" w:rsidRDefault="00050C20" w:rsidP="0014352F">
            <w:pPr>
              <w:widowControl w:val="0"/>
              <w:jc w:val="center"/>
              <w:rPr>
                <w:kern w:val="2"/>
                <w:sz w:val="21"/>
                <w:szCs w:val="21"/>
              </w:rPr>
            </w:pPr>
          </w:p>
        </w:tc>
        <w:tc>
          <w:tcPr>
            <w:tcW w:w="810" w:type="pct"/>
            <w:vMerge/>
            <w:tcMar>
              <w:left w:w="0" w:type="dxa"/>
              <w:right w:w="0" w:type="dxa"/>
            </w:tcMar>
            <w:vAlign w:val="center"/>
          </w:tcPr>
          <w:p w14:paraId="56BCFB81" w14:textId="77777777" w:rsidR="00050C20" w:rsidRPr="0016661A" w:rsidRDefault="00050C20" w:rsidP="0014352F">
            <w:pPr>
              <w:widowControl w:val="0"/>
              <w:jc w:val="center"/>
              <w:rPr>
                <w:kern w:val="2"/>
                <w:sz w:val="21"/>
                <w:szCs w:val="21"/>
              </w:rPr>
            </w:pPr>
          </w:p>
        </w:tc>
        <w:tc>
          <w:tcPr>
            <w:tcW w:w="725" w:type="pct"/>
            <w:vMerge/>
            <w:tcMar>
              <w:left w:w="0" w:type="dxa"/>
              <w:right w:w="0" w:type="dxa"/>
            </w:tcMar>
            <w:vAlign w:val="center"/>
          </w:tcPr>
          <w:p w14:paraId="2B096E90" w14:textId="77777777" w:rsidR="00050C20" w:rsidRPr="0016661A" w:rsidRDefault="00050C20" w:rsidP="0014352F">
            <w:pPr>
              <w:widowControl w:val="0"/>
              <w:jc w:val="center"/>
              <w:rPr>
                <w:kern w:val="2"/>
                <w:sz w:val="21"/>
                <w:szCs w:val="21"/>
              </w:rPr>
            </w:pPr>
          </w:p>
        </w:tc>
        <w:tc>
          <w:tcPr>
            <w:tcW w:w="894" w:type="pct"/>
            <w:tcMar>
              <w:left w:w="0" w:type="dxa"/>
              <w:right w:w="0" w:type="dxa"/>
            </w:tcMar>
            <w:vAlign w:val="center"/>
          </w:tcPr>
          <w:p w14:paraId="23E356F7" w14:textId="77777777" w:rsidR="00050C20" w:rsidRPr="0016661A" w:rsidRDefault="00050C20" w:rsidP="0014352F">
            <w:pPr>
              <w:widowControl w:val="0"/>
              <w:snapToGrid w:val="0"/>
              <w:jc w:val="center"/>
              <w:rPr>
                <w:kern w:val="2"/>
                <w:sz w:val="21"/>
                <w:szCs w:val="21"/>
              </w:rPr>
            </w:pPr>
            <w:r w:rsidRPr="0016661A">
              <w:rPr>
                <w:kern w:val="2"/>
                <w:sz w:val="21"/>
                <w:szCs w:val="21"/>
              </w:rPr>
              <w:t>浓度范围</w:t>
            </w:r>
          </w:p>
          <w:p w14:paraId="638C1499" w14:textId="77777777" w:rsidR="00050C20" w:rsidRPr="0016661A" w:rsidRDefault="00050C20" w:rsidP="0014352F">
            <w:pPr>
              <w:widowControl w:val="0"/>
              <w:snapToGrid w:val="0"/>
              <w:jc w:val="center"/>
              <w:rPr>
                <w:kern w:val="2"/>
                <w:sz w:val="21"/>
                <w:szCs w:val="21"/>
              </w:rPr>
            </w:pPr>
            <w:r w:rsidRPr="0016661A">
              <w:rPr>
                <w:kern w:val="2"/>
                <w:sz w:val="21"/>
                <w:szCs w:val="21"/>
              </w:rPr>
              <w:t>mg/Nm</w:t>
            </w:r>
            <w:r w:rsidRPr="0016661A">
              <w:rPr>
                <w:kern w:val="2"/>
                <w:sz w:val="21"/>
                <w:szCs w:val="21"/>
                <w:vertAlign w:val="superscript"/>
              </w:rPr>
              <w:t>3</w:t>
            </w:r>
          </w:p>
        </w:tc>
        <w:tc>
          <w:tcPr>
            <w:tcW w:w="883" w:type="pct"/>
            <w:tcMar>
              <w:left w:w="0" w:type="dxa"/>
              <w:right w:w="0" w:type="dxa"/>
            </w:tcMar>
            <w:vAlign w:val="center"/>
          </w:tcPr>
          <w:p w14:paraId="0FFF2DBE" w14:textId="77777777" w:rsidR="00050C20" w:rsidRPr="0016661A" w:rsidRDefault="00050C20" w:rsidP="0014352F">
            <w:pPr>
              <w:widowControl w:val="0"/>
              <w:snapToGrid w:val="0"/>
              <w:jc w:val="center"/>
              <w:rPr>
                <w:kern w:val="2"/>
                <w:sz w:val="21"/>
                <w:szCs w:val="21"/>
              </w:rPr>
            </w:pPr>
            <w:r w:rsidRPr="0016661A">
              <w:rPr>
                <w:kern w:val="2"/>
                <w:sz w:val="21"/>
                <w:szCs w:val="21"/>
                <w:lang w:val="en-JM"/>
              </w:rPr>
              <w:t>最大浓度占标率</w:t>
            </w:r>
            <w:r w:rsidRPr="0016661A">
              <w:rPr>
                <w:kern w:val="2"/>
                <w:sz w:val="21"/>
                <w:szCs w:val="21"/>
                <w:lang w:val="en-JM"/>
              </w:rPr>
              <w:t>/%</w:t>
            </w:r>
          </w:p>
        </w:tc>
        <w:tc>
          <w:tcPr>
            <w:tcW w:w="534" w:type="pct"/>
            <w:tcMar>
              <w:left w:w="0" w:type="dxa"/>
              <w:right w:w="0" w:type="dxa"/>
            </w:tcMar>
            <w:vAlign w:val="center"/>
          </w:tcPr>
          <w:p w14:paraId="4B8A84AD" w14:textId="77777777" w:rsidR="00050C20" w:rsidRPr="0016661A" w:rsidRDefault="00050C20" w:rsidP="0014352F">
            <w:pPr>
              <w:widowControl w:val="0"/>
              <w:snapToGrid w:val="0"/>
              <w:jc w:val="center"/>
              <w:rPr>
                <w:kern w:val="2"/>
                <w:sz w:val="21"/>
                <w:szCs w:val="21"/>
              </w:rPr>
            </w:pPr>
            <w:r w:rsidRPr="0016661A">
              <w:rPr>
                <w:kern w:val="2"/>
                <w:sz w:val="21"/>
                <w:szCs w:val="21"/>
              </w:rPr>
              <w:t>超标</w:t>
            </w:r>
          </w:p>
          <w:p w14:paraId="1C10B299" w14:textId="77777777" w:rsidR="00050C20" w:rsidRPr="0016661A" w:rsidRDefault="00050C20" w:rsidP="0014352F">
            <w:pPr>
              <w:widowControl w:val="0"/>
              <w:snapToGrid w:val="0"/>
              <w:jc w:val="center"/>
              <w:rPr>
                <w:kern w:val="2"/>
                <w:sz w:val="21"/>
                <w:szCs w:val="21"/>
              </w:rPr>
            </w:pPr>
            <w:r w:rsidRPr="0016661A">
              <w:rPr>
                <w:kern w:val="2"/>
                <w:sz w:val="21"/>
                <w:szCs w:val="21"/>
              </w:rPr>
              <w:t>个数</w:t>
            </w:r>
          </w:p>
        </w:tc>
        <w:tc>
          <w:tcPr>
            <w:tcW w:w="640" w:type="pct"/>
            <w:tcMar>
              <w:left w:w="0" w:type="dxa"/>
              <w:right w:w="0" w:type="dxa"/>
            </w:tcMar>
            <w:vAlign w:val="center"/>
          </w:tcPr>
          <w:p w14:paraId="47A05194" w14:textId="77777777" w:rsidR="00050C20" w:rsidRPr="0016661A" w:rsidRDefault="00050C20" w:rsidP="0014352F">
            <w:pPr>
              <w:widowControl w:val="0"/>
              <w:snapToGrid w:val="0"/>
              <w:jc w:val="center"/>
              <w:rPr>
                <w:kern w:val="2"/>
                <w:sz w:val="21"/>
                <w:szCs w:val="21"/>
              </w:rPr>
            </w:pPr>
            <w:r w:rsidRPr="0016661A">
              <w:rPr>
                <w:kern w:val="2"/>
                <w:sz w:val="21"/>
                <w:szCs w:val="21"/>
              </w:rPr>
              <w:t>超标率</w:t>
            </w:r>
          </w:p>
          <w:p w14:paraId="6C6664DE" w14:textId="77777777" w:rsidR="00050C20" w:rsidRPr="0016661A" w:rsidRDefault="00050C20" w:rsidP="0014352F">
            <w:pPr>
              <w:widowControl w:val="0"/>
              <w:snapToGrid w:val="0"/>
              <w:jc w:val="center"/>
              <w:rPr>
                <w:kern w:val="2"/>
                <w:sz w:val="21"/>
                <w:szCs w:val="21"/>
              </w:rPr>
            </w:pPr>
            <w:r w:rsidRPr="0016661A">
              <w:rPr>
                <w:kern w:val="2"/>
                <w:sz w:val="21"/>
                <w:szCs w:val="21"/>
              </w:rPr>
              <w:t>%</w:t>
            </w:r>
          </w:p>
        </w:tc>
      </w:tr>
      <w:tr w:rsidR="0016661A" w:rsidRPr="0016661A" w14:paraId="35938E0A" w14:textId="77777777" w:rsidTr="002A480C">
        <w:trPr>
          <w:cantSplit/>
          <w:trHeight w:val="183"/>
          <w:jc w:val="center"/>
        </w:trPr>
        <w:tc>
          <w:tcPr>
            <w:tcW w:w="515" w:type="pct"/>
            <w:vMerge w:val="restart"/>
            <w:tcMar>
              <w:left w:w="0" w:type="dxa"/>
              <w:right w:w="0" w:type="dxa"/>
            </w:tcMar>
            <w:vAlign w:val="center"/>
          </w:tcPr>
          <w:p w14:paraId="00FC9087" w14:textId="77777777" w:rsidR="002A480C" w:rsidRPr="0016661A" w:rsidRDefault="002A480C" w:rsidP="002A480C">
            <w:pPr>
              <w:widowControl w:val="0"/>
              <w:adjustRightInd w:val="0"/>
              <w:snapToGrid w:val="0"/>
              <w:jc w:val="center"/>
              <w:rPr>
                <w:kern w:val="2"/>
                <w:sz w:val="21"/>
                <w:szCs w:val="21"/>
              </w:rPr>
            </w:pPr>
            <w:r w:rsidRPr="0016661A">
              <w:rPr>
                <w:kern w:val="2"/>
                <w:sz w:val="21"/>
                <w:szCs w:val="21"/>
              </w:rPr>
              <w:t>G1</w:t>
            </w:r>
          </w:p>
        </w:tc>
        <w:tc>
          <w:tcPr>
            <w:tcW w:w="810" w:type="pct"/>
            <w:tcMar>
              <w:left w:w="0" w:type="dxa"/>
              <w:right w:w="0" w:type="dxa"/>
            </w:tcMar>
            <w:vAlign w:val="center"/>
          </w:tcPr>
          <w:p w14:paraId="74413C1E" w14:textId="34D89877" w:rsidR="002A480C" w:rsidRPr="0016661A" w:rsidRDefault="002A480C" w:rsidP="002A480C">
            <w:pPr>
              <w:widowControl w:val="0"/>
              <w:snapToGrid w:val="0"/>
              <w:jc w:val="center"/>
              <w:rPr>
                <w:kern w:val="2"/>
                <w:sz w:val="21"/>
                <w:szCs w:val="21"/>
              </w:rPr>
            </w:pPr>
            <w:r w:rsidRPr="0016661A">
              <w:rPr>
                <w:rFonts w:hint="eastAsia"/>
                <w:kern w:val="2"/>
                <w:sz w:val="21"/>
                <w:szCs w:val="21"/>
              </w:rPr>
              <w:t>氨</w:t>
            </w:r>
          </w:p>
        </w:tc>
        <w:tc>
          <w:tcPr>
            <w:tcW w:w="725" w:type="pct"/>
            <w:tcMar>
              <w:left w:w="0" w:type="dxa"/>
              <w:right w:w="0" w:type="dxa"/>
            </w:tcMar>
            <w:vAlign w:val="center"/>
          </w:tcPr>
          <w:p w14:paraId="05AC4A22" w14:textId="77777777" w:rsidR="002A480C" w:rsidRPr="0016661A" w:rsidRDefault="002A480C" w:rsidP="002A480C">
            <w:pPr>
              <w:widowControl w:val="0"/>
              <w:spacing w:line="360" w:lineRule="exact"/>
              <w:jc w:val="center"/>
              <w:rPr>
                <w:kern w:val="2"/>
                <w:sz w:val="21"/>
                <w:szCs w:val="21"/>
              </w:rPr>
            </w:pPr>
            <w:r w:rsidRPr="0016661A">
              <w:rPr>
                <w:kern w:val="2"/>
                <w:sz w:val="21"/>
                <w:szCs w:val="21"/>
              </w:rPr>
              <w:t>28</w:t>
            </w:r>
          </w:p>
        </w:tc>
        <w:tc>
          <w:tcPr>
            <w:tcW w:w="894" w:type="pct"/>
            <w:tcMar>
              <w:left w:w="0" w:type="dxa"/>
              <w:right w:w="0" w:type="dxa"/>
            </w:tcMar>
            <w:vAlign w:val="center"/>
          </w:tcPr>
          <w:p w14:paraId="3DA4A356" w14:textId="0BDCEF54" w:rsidR="002A480C" w:rsidRPr="0016661A" w:rsidRDefault="002A480C" w:rsidP="002A480C">
            <w:pPr>
              <w:widowControl w:val="0"/>
              <w:spacing w:line="360" w:lineRule="exact"/>
              <w:jc w:val="center"/>
              <w:rPr>
                <w:kern w:val="2"/>
                <w:sz w:val="21"/>
                <w:szCs w:val="21"/>
              </w:rPr>
            </w:pPr>
            <w:r w:rsidRPr="0016661A">
              <w:rPr>
                <w:rFonts w:hint="eastAsia"/>
                <w:kern w:val="2"/>
                <w:sz w:val="21"/>
                <w:szCs w:val="21"/>
              </w:rPr>
              <w:t>0</w:t>
            </w:r>
            <w:r w:rsidRPr="0016661A">
              <w:rPr>
                <w:kern w:val="2"/>
                <w:sz w:val="21"/>
                <w:szCs w:val="21"/>
              </w:rPr>
              <w:t>.01~0.08</w:t>
            </w:r>
          </w:p>
        </w:tc>
        <w:tc>
          <w:tcPr>
            <w:tcW w:w="883" w:type="pct"/>
            <w:tcMar>
              <w:left w:w="0" w:type="dxa"/>
              <w:right w:w="0" w:type="dxa"/>
            </w:tcMar>
            <w:vAlign w:val="center"/>
          </w:tcPr>
          <w:p w14:paraId="701B01CA" w14:textId="0EC0CAA7" w:rsidR="002A480C" w:rsidRPr="0016661A" w:rsidRDefault="002A480C" w:rsidP="002A480C">
            <w:pPr>
              <w:widowControl w:val="0"/>
              <w:jc w:val="center"/>
              <w:rPr>
                <w:kern w:val="2"/>
                <w:sz w:val="21"/>
                <w:szCs w:val="21"/>
              </w:rPr>
            </w:pPr>
            <w:r w:rsidRPr="0016661A">
              <w:rPr>
                <w:rFonts w:hint="eastAsia"/>
                <w:kern w:val="2"/>
                <w:sz w:val="21"/>
                <w:szCs w:val="21"/>
              </w:rPr>
              <w:t xml:space="preserve">40.0 </w:t>
            </w:r>
          </w:p>
        </w:tc>
        <w:tc>
          <w:tcPr>
            <w:tcW w:w="534" w:type="pct"/>
            <w:tcMar>
              <w:left w:w="0" w:type="dxa"/>
              <w:right w:w="0" w:type="dxa"/>
            </w:tcMar>
            <w:vAlign w:val="center"/>
          </w:tcPr>
          <w:p w14:paraId="5720A3A2" w14:textId="77777777" w:rsidR="002A480C" w:rsidRPr="0016661A" w:rsidRDefault="002A480C" w:rsidP="002A480C">
            <w:pPr>
              <w:widowControl w:val="0"/>
              <w:adjustRightInd w:val="0"/>
              <w:snapToGrid w:val="0"/>
              <w:jc w:val="center"/>
              <w:rPr>
                <w:kern w:val="2"/>
                <w:sz w:val="21"/>
                <w:szCs w:val="21"/>
              </w:rPr>
            </w:pPr>
            <w:r w:rsidRPr="0016661A">
              <w:rPr>
                <w:kern w:val="2"/>
                <w:sz w:val="21"/>
                <w:szCs w:val="21"/>
              </w:rPr>
              <w:t>0</w:t>
            </w:r>
          </w:p>
        </w:tc>
        <w:tc>
          <w:tcPr>
            <w:tcW w:w="640" w:type="pct"/>
            <w:tcMar>
              <w:left w:w="0" w:type="dxa"/>
              <w:right w:w="0" w:type="dxa"/>
            </w:tcMar>
            <w:vAlign w:val="center"/>
          </w:tcPr>
          <w:p w14:paraId="1A32646E" w14:textId="77777777" w:rsidR="002A480C" w:rsidRPr="0016661A" w:rsidRDefault="002A480C" w:rsidP="002A480C">
            <w:pPr>
              <w:widowControl w:val="0"/>
              <w:jc w:val="center"/>
              <w:rPr>
                <w:kern w:val="2"/>
                <w:sz w:val="21"/>
                <w:szCs w:val="21"/>
              </w:rPr>
            </w:pPr>
            <w:r w:rsidRPr="0016661A">
              <w:rPr>
                <w:kern w:val="2"/>
                <w:sz w:val="21"/>
                <w:szCs w:val="21"/>
              </w:rPr>
              <w:t>0</w:t>
            </w:r>
          </w:p>
        </w:tc>
      </w:tr>
      <w:tr w:rsidR="0016661A" w:rsidRPr="0016661A" w14:paraId="25039C39" w14:textId="77777777" w:rsidTr="002A480C">
        <w:trPr>
          <w:cantSplit/>
          <w:trHeight w:val="183"/>
          <w:jc w:val="center"/>
        </w:trPr>
        <w:tc>
          <w:tcPr>
            <w:tcW w:w="515" w:type="pct"/>
            <w:vMerge/>
            <w:tcMar>
              <w:left w:w="0" w:type="dxa"/>
              <w:right w:w="0" w:type="dxa"/>
            </w:tcMar>
            <w:vAlign w:val="center"/>
          </w:tcPr>
          <w:p w14:paraId="78BCE2A8" w14:textId="77777777" w:rsidR="002A480C" w:rsidRPr="0016661A" w:rsidRDefault="002A480C" w:rsidP="002A480C">
            <w:pPr>
              <w:widowControl w:val="0"/>
              <w:adjustRightInd w:val="0"/>
              <w:snapToGrid w:val="0"/>
              <w:jc w:val="center"/>
              <w:rPr>
                <w:kern w:val="2"/>
                <w:sz w:val="21"/>
                <w:szCs w:val="21"/>
              </w:rPr>
            </w:pPr>
          </w:p>
        </w:tc>
        <w:tc>
          <w:tcPr>
            <w:tcW w:w="810" w:type="pct"/>
            <w:tcMar>
              <w:left w:w="0" w:type="dxa"/>
              <w:right w:w="0" w:type="dxa"/>
            </w:tcMar>
            <w:vAlign w:val="center"/>
          </w:tcPr>
          <w:p w14:paraId="01503CBF" w14:textId="50B2F801" w:rsidR="002A480C" w:rsidRPr="0016661A" w:rsidRDefault="002A480C" w:rsidP="002A480C">
            <w:pPr>
              <w:widowControl w:val="0"/>
              <w:jc w:val="center"/>
              <w:rPr>
                <w:kern w:val="2"/>
                <w:sz w:val="21"/>
                <w:szCs w:val="21"/>
              </w:rPr>
            </w:pPr>
            <w:r w:rsidRPr="0016661A">
              <w:rPr>
                <w:rFonts w:hint="eastAsia"/>
                <w:kern w:val="2"/>
                <w:sz w:val="21"/>
                <w:szCs w:val="21"/>
              </w:rPr>
              <w:t>非甲烷总烃</w:t>
            </w:r>
          </w:p>
        </w:tc>
        <w:tc>
          <w:tcPr>
            <w:tcW w:w="725" w:type="pct"/>
            <w:tcMar>
              <w:left w:w="0" w:type="dxa"/>
              <w:right w:w="0" w:type="dxa"/>
            </w:tcMar>
            <w:vAlign w:val="center"/>
          </w:tcPr>
          <w:p w14:paraId="7E372CA5" w14:textId="77777777" w:rsidR="002A480C" w:rsidRPr="0016661A" w:rsidRDefault="002A480C" w:rsidP="002A480C">
            <w:pPr>
              <w:widowControl w:val="0"/>
              <w:spacing w:line="360" w:lineRule="exact"/>
              <w:jc w:val="center"/>
              <w:rPr>
                <w:kern w:val="2"/>
                <w:sz w:val="21"/>
                <w:szCs w:val="21"/>
              </w:rPr>
            </w:pPr>
            <w:r w:rsidRPr="0016661A">
              <w:rPr>
                <w:kern w:val="2"/>
                <w:sz w:val="21"/>
                <w:szCs w:val="21"/>
              </w:rPr>
              <w:t>28</w:t>
            </w:r>
          </w:p>
        </w:tc>
        <w:tc>
          <w:tcPr>
            <w:tcW w:w="894" w:type="pct"/>
            <w:tcMar>
              <w:left w:w="0" w:type="dxa"/>
              <w:right w:w="0" w:type="dxa"/>
            </w:tcMar>
            <w:vAlign w:val="center"/>
          </w:tcPr>
          <w:p w14:paraId="25B8BE2A" w14:textId="69BDA2B2" w:rsidR="002A480C" w:rsidRPr="0016661A" w:rsidRDefault="002A480C" w:rsidP="002A480C">
            <w:pPr>
              <w:widowControl w:val="0"/>
              <w:spacing w:line="360" w:lineRule="exact"/>
              <w:jc w:val="center"/>
              <w:rPr>
                <w:kern w:val="2"/>
                <w:sz w:val="21"/>
                <w:szCs w:val="21"/>
              </w:rPr>
            </w:pPr>
            <w:r w:rsidRPr="0016661A">
              <w:rPr>
                <w:rFonts w:hint="eastAsia"/>
                <w:kern w:val="2"/>
                <w:sz w:val="21"/>
                <w:szCs w:val="21"/>
              </w:rPr>
              <w:t>0</w:t>
            </w:r>
            <w:r w:rsidRPr="0016661A">
              <w:rPr>
                <w:kern w:val="2"/>
                <w:sz w:val="21"/>
                <w:szCs w:val="21"/>
              </w:rPr>
              <w:t>.41~1.29</w:t>
            </w:r>
          </w:p>
        </w:tc>
        <w:tc>
          <w:tcPr>
            <w:tcW w:w="883" w:type="pct"/>
            <w:tcMar>
              <w:left w:w="0" w:type="dxa"/>
              <w:right w:w="0" w:type="dxa"/>
            </w:tcMar>
            <w:vAlign w:val="center"/>
          </w:tcPr>
          <w:p w14:paraId="3B6418D1" w14:textId="152B1D45" w:rsidR="002A480C" w:rsidRPr="0016661A" w:rsidRDefault="002A480C" w:rsidP="002A480C">
            <w:pPr>
              <w:widowControl w:val="0"/>
              <w:jc w:val="center"/>
              <w:rPr>
                <w:kern w:val="2"/>
                <w:sz w:val="21"/>
                <w:szCs w:val="21"/>
              </w:rPr>
            </w:pPr>
            <w:r w:rsidRPr="0016661A">
              <w:rPr>
                <w:rFonts w:hint="eastAsia"/>
                <w:kern w:val="2"/>
                <w:sz w:val="21"/>
                <w:szCs w:val="21"/>
              </w:rPr>
              <w:t xml:space="preserve">64.5 </w:t>
            </w:r>
          </w:p>
        </w:tc>
        <w:tc>
          <w:tcPr>
            <w:tcW w:w="534" w:type="pct"/>
            <w:tcMar>
              <w:left w:w="0" w:type="dxa"/>
              <w:right w:w="0" w:type="dxa"/>
            </w:tcMar>
            <w:vAlign w:val="center"/>
          </w:tcPr>
          <w:p w14:paraId="0A18CF50" w14:textId="77777777" w:rsidR="002A480C" w:rsidRPr="0016661A" w:rsidRDefault="002A480C" w:rsidP="002A480C">
            <w:pPr>
              <w:widowControl w:val="0"/>
              <w:adjustRightInd w:val="0"/>
              <w:snapToGrid w:val="0"/>
              <w:jc w:val="center"/>
              <w:rPr>
                <w:kern w:val="2"/>
                <w:sz w:val="21"/>
                <w:szCs w:val="21"/>
              </w:rPr>
            </w:pPr>
            <w:r w:rsidRPr="0016661A">
              <w:rPr>
                <w:kern w:val="2"/>
                <w:sz w:val="21"/>
                <w:szCs w:val="21"/>
              </w:rPr>
              <w:t>0</w:t>
            </w:r>
          </w:p>
        </w:tc>
        <w:tc>
          <w:tcPr>
            <w:tcW w:w="640" w:type="pct"/>
            <w:tcMar>
              <w:left w:w="0" w:type="dxa"/>
              <w:right w:w="0" w:type="dxa"/>
            </w:tcMar>
            <w:vAlign w:val="center"/>
          </w:tcPr>
          <w:p w14:paraId="74D5EB2E" w14:textId="77777777" w:rsidR="002A480C" w:rsidRPr="0016661A" w:rsidRDefault="002A480C" w:rsidP="002A480C">
            <w:pPr>
              <w:widowControl w:val="0"/>
              <w:jc w:val="center"/>
              <w:rPr>
                <w:kern w:val="2"/>
                <w:sz w:val="21"/>
                <w:szCs w:val="21"/>
              </w:rPr>
            </w:pPr>
            <w:r w:rsidRPr="0016661A">
              <w:rPr>
                <w:kern w:val="2"/>
                <w:sz w:val="21"/>
                <w:szCs w:val="21"/>
              </w:rPr>
              <w:t>0</w:t>
            </w:r>
          </w:p>
        </w:tc>
      </w:tr>
      <w:tr w:rsidR="0016661A" w:rsidRPr="0016661A" w14:paraId="41AB863B" w14:textId="77777777" w:rsidTr="002A480C">
        <w:trPr>
          <w:cantSplit/>
          <w:trHeight w:val="251"/>
          <w:jc w:val="center"/>
        </w:trPr>
        <w:tc>
          <w:tcPr>
            <w:tcW w:w="515" w:type="pct"/>
            <w:vMerge w:val="restart"/>
            <w:tcMar>
              <w:left w:w="0" w:type="dxa"/>
              <w:right w:w="0" w:type="dxa"/>
            </w:tcMar>
            <w:vAlign w:val="center"/>
          </w:tcPr>
          <w:p w14:paraId="168C5F5F" w14:textId="77777777" w:rsidR="002A480C" w:rsidRPr="0016661A" w:rsidRDefault="002A480C" w:rsidP="002A480C">
            <w:pPr>
              <w:widowControl w:val="0"/>
              <w:jc w:val="center"/>
              <w:rPr>
                <w:kern w:val="2"/>
                <w:sz w:val="21"/>
                <w:szCs w:val="21"/>
              </w:rPr>
            </w:pPr>
            <w:r w:rsidRPr="0016661A">
              <w:rPr>
                <w:kern w:val="2"/>
                <w:sz w:val="21"/>
                <w:szCs w:val="21"/>
              </w:rPr>
              <w:t>G2</w:t>
            </w:r>
          </w:p>
        </w:tc>
        <w:tc>
          <w:tcPr>
            <w:tcW w:w="810" w:type="pct"/>
            <w:tcMar>
              <w:left w:w="0" w:type="dxa"/>
              <w:right w:w="0" w:type="dxa"/>
            </w:tcMar>
            <w:vAlign w:val="center"/>
          </w:tcPr>
          <w:p w14:paraId="22338832" w14:textId="106B97C1" w:rsidR="002A480C" w:rsidRPr="0016661A" w:rsidRDefault="002A480C" w:rsidP="002A480C">
            <w:pPr>
              <w:widowControl w:val="0"/>
              <w:snapToGrid w:val="0"/>
              <w:jc w:val="center"/>
              <w:rPr>
                <w:kern w:val="2"/>
                <w:sz w:val="21"/>
                <w:szCs w:val="21"/>
              </w:rPr>
            </w:pPr>
            <w:r w:rsidRPr="0016661A">
              <w:rPr>
                <w:rFonts w:hint="eastAsia"/>
                <w:kern w:val="2"/>
                <w:sz w:val="21"/>
                <w:szCs w:val="21"/>
              </w:rPr>
              <w:t>氨</w:t>
            </w:r>
          </w:p>
        </w:tc>
        <w:tc>
          <w:tcPr>
            <w:tcW w:w="725" w:type="pct"/>
            <w:tcMar>
              <w:left w:w="0" w:type="dxa"/>
              <w:right w:w="0" w:type="dxa"/>
            </w:tcMar>
            <w:vAlign w:val="center"/>
          </w:tcPr>
          <w:p w14:paraId="2DFCA0FC" w14:textId="77777777" w:rsidR="002A480C" w:rsidRPr="0016661A" w:rsidRDefault="002A480C" w:rsidP="002A480C">
            <w:pPr>
              <w:widowControl w:val="0"/>
              <w:spacing w:line="360" w:lineRule="exact"/>
              <w:jc w:val="center"/>
              <w:rPr>
                <w:kern w:val="2"/>
                <w:sz w:val="21"/>
                <w:szCs w:val="21"/>
              </w:rPr>
            </w:pPr>
            <w:r w:rsidRPr="0016661A">
              <w:rPr>
                <w:kern w:val="2"/>
                <w:sz w:val="21"/>
                <w:szCs w:val="21"/>
              </w:rPr>
              <w:t>28</w:t>
            </w:r>
          </w:p>
        </w:tc>
        <w:tc>
          <w:tcPr>
            <w:tcW w:w="894" w:type="pct"/>
            <w:tcMar>
              <w:left w:w="0" w:type="dxa"/>
              <w:right w:w="0" w:type="dxa"/>
            </w:tcMar>
            <w:vAlign w:val="center"/>
          </w:tcPr>
          <w:p w14:paraId="4FB8AD93" w14:textId="0C92BB54" w:rsidR="002A480C" w:rsidRPr="0016661A" w:rsidRDefault="002A480C" w:rsidP="002A480C">
            <w:pPr>
              <w:widowControl w:val="0"/>
              <w:spacing w:line="360" w:lineRule="exact"/>
              <w:jc w:val="center"/>
              <w:rPr>
                <w:kern w:val="2"/>
                <w:sz w:val="21"/>
                <w:szCs w:val="21"/>
              </w:rPr>
            </w:pPr>
            <w:r w:rsidRPr="0016661A">
              <w:rPr>
                <w:rFonts w:hint="eastAsia"/>
                <w:kern w:val="2"/>
                <w:sz w:val="21"/>
                <w:szCs w:val="21"/>
              </w:rPr>
              <w:t>0</w:t>
            </w:r>
            <w:r w:rsidRPr="0016661A">
              <w:rPr>
                <w:kern w:val="2"/>
                <w:sz w:val="21"/>
                <w:szCs w:val="21"/>
              </w:rPr>
              <w:t>.02~0.11</w:t>
            </w:r>
          </w:p>
        </w:tc>
        <w:tc>
          <w:tcPr>
            <w:tcW w:w="883" w:type="pct"/>
            <w:tcMar>
              <w:left w:w="0" w:type="dxa"/>
              <w:right w:w="0" w:type="dxa"/>
            </w:tcMar>
            <w:vAlign w:val="center"/>
          </w:tcPr>
          <w:p w14:paraId="7AE7CBEC" w14:textId="77302B48" w:rsidR="002A480C" w:rsidRPr="0016661A" w:rsidRDefault="002A480C" w:rsidP="002A480C">
            <w:pPr>
              <w:widowControl w:val="0"/>
              <w:jc w:val="center"/>
              <w:rPr>
                <w:kern w:val="2"/>
                <w:sz w:val="21"/>
                <w:szCs w:val="21"/>
              </w:rPr>
            </w:pPr>
            <w:r w:rsidRPr="0016661A">
              <w:rPr>
                <w:rFonts w:hint="eastAsia"/>
                <w:kern w:val="2"/>
                <w:sz w:val="21"/>
                <w:szCs w:val="21"/>
              </w:rPr>
              <w:t xml:space="preserve">55.0 </w:t>
            </w:r>
          </w:p>
        </w:tc>
        <w:tc>
          <w:tcPr>
            <w:tcW w:w="534" w:type="pct"/>
            <w:tcMar>
              <w:left w:w="0" w:type="dxa"/>
              <w:right w:w="0" w:type="dxa"/>
            </w:tcMar>
            <w:vAlign w:val="center"/>
          </w:tcPr>
          <w:p w14:paraId="29870FAD" w14:textId="77777777" w:rsidR="002A480C" w:rsidRPr="0016661A" w:rsidRDefault="002A480C" w:rsidP="002A480C">
            <w:pPr>
              <w:widowControl w:val="0"/>
              <w:adjustRightInd w:val="0"/>
              <w:snapToGrid w:val="0"/>
              <w:jc w:val="center"/>
              <w:rPr>
                <w:kern w:val="2"/>
                <w:sz w:val="21"/>
                <w:szCs w:val="21"/>
              </w:rPr>
            </w:pPr>
            <w:r w:rsidRPr="0016661A">
              <w:rPr>
                <w:kern w:val="2"/>
                <w:sz w:val="21"/>
                <w:szCs w:val="21"/>
              </w:rPr>
              <w:t>0</w:t>
            </w:r>
          </w:p>
        </w:tc>
        <w:tc>
          <w:tcPr>
            <w:tcW w:w="640" w:type="pct"/>
            <w:tcMar>
              <w:left w:w="0" w:type="dxa"/>
              <w:right w:w="0" w:type="dxa"/>
            </w:tcMar>
            <w:vAlign w:val="center"/>
          </w:tcPr>
          <w:p w14:paraId="3D712BE6" w14:textId="77777777" w:rsidR="002A480C" w:rsidRPr="0016661A" w:rsidRDefault="002A480C" w:rsidP="002A480C">
            <w:pPr>
              <w:widowControl w:val="0"/>
              <w:jc w:val="center"/>
              <w:rPr>
                <w:kern w:val="2"/>
                <w:sz w:val="21"/>
                <w:szCs w:val="21"/>
              </w:rPr>
            </w:pPr>
            <w:r w:rsidRPr="0016661A">
              <w:rPr>
                <w:kern w:val="2"/>
                <w:sz w:val="21"/>
                <w:szCs w:val="21"/>
              </w:rPr>
              <w:t>0</w:t>
            </w:r>
          </w:p>
        </w:tc>
      </w:tr>
      <w:tr w:rsidR="0016661A" w:rsidRPr="0016661A" w14:paraId="0580E7D1" w14:textId="77777777" w:rsidTr="002A480C">
        <w:trPr>
          <w:cantSplit/>
          <w:trHeight w:val="251"/>
          <w:jc w:val="center"/>
        </w:trPr>
        <w:tc>
          <w:tcPr>
            <w:tcW w:w="515" w:type="pct"/>
            <w:vMerge/>
            <w:tcMar>
              <w:left w:w="0" w:type="dxa"/>
              <w:right w:w="0" w:type="dxa"/>
            </w:tcMar>
            <w:vAlign w:val="center"/>
          </w:tcPr>
          <w:p w14:paraId="6C496DE2" w14:textId="77777777" w:rsidR="002A480C" w:rsidRPr="0016661A" w:rsidRDefault="002A480C" w:rsidP="002A480C">
            <w:pPr>
              <w:widowControl w:val="0"/>
              <w:jc w:val="center"/>
              <w:rPr>
                <w:kern w:val="2"/>
                <w:sz w:val="21"/>
                <w:szCs w:val="21"/>
              </w:rPr>
            </w:pPr>
          </w:p>
        </w:tc>
        <w:tc>
          <w:tcPr>
            <w:tcW w:w="810" w:type="pct"/>
            <w:tcMar>
              <w:left w:w="0" w:type="dxa"/>
              <w:right w:w="0" w:type="dxa"/>
            </w:tcMar>
            <w:vAlign w:val="center"/>
          </w:tcPr>
          <w:p w14:paraId="580958E2" w14:textId="0AA99411" w:rsidR="002A480C" w:rsidRPr="0016661A" w:rsidRDefault="002A480C" w:rsidP="002A480C">
            <w:pPr>
              <w:widowControl w:val="0"/>
              <w:jc w:val="center"/>
              <w:rPr>
                <w:kern w:val="2"/>
                <w:sz w:val="21"/>
                <w:szCs w:val="21"/>
              </w:rPr>
            </w:pPr>
            <w:r w:rsidRPr="0016661A">
              <w:rPr>
                <w:rFonts w:hint="eastAsia"/>
                <w:kern w:val="2"/>
                <w:sz w:val="21"/>
                <w:szCs w:val="21"/>
              </w:rPr>
              <w:t>非甲烷总烃</w:t>
            </w:r>
          </w:p>
        </w:tc>
        <w:tc>
          <w:tcPr>
            <w:tcW w:w="725" w:type="pct"/>
            <w:tcMar>
              <w:left w:w="0" w:type="dxa"/>
              <w:right w:w="0" w:type="dxa"/>
            </w:tcMar>
            <w:vAlign w:val="center"/>
          </w:tcPr>
          <w:p w14:paraId="79A3B196" w14:textId="77777777" w:rsidR="002A480C" w:rsidRPr="0016661A" w:rsidRDefault="002A480C" w:rsidP="002A480C">
            <w:pPr>
              <w:widowControl w:val="0"/>
              <w:adjustRightInd w:val="0"/>
              <w:snapToGrid w:val="0"/>
              <w:jc w:val="center"/>
              <w:rPr>
                <w:kern w:val="2"/>
                <w:sz w:val="21"/>
                <w:szCs w:val="21"/>
              </w:rPr>
            </w:pPr>
            <w:r w:rsidRPr="0016661A">
              <w:rPr>
                <w:kern w:val="2"/>
                <w:sz w:val="21"/>
                <w:szCs w:val="21"/>
              </w:rPr>
              <w:t>28</w:t>
            </w:r>
          </w:p>
        </w:tc>
        <w:tc>
          <w:tcPr>
            <w:tcW w:w="894" w:type="pct"/>
            <w:tcMar>
              <w:left w:w="0" w:type="dxa"/>
              <w:right w:w="0" w:type="dxa"/>
            </w:tcMar>
            <w:vAlign w:val="center"/>
          </w:tcPr>
          <w:p w14:paraId="17E0BF61" w14:textId="7E70D776" w:rsidR="002A480C" w:rsidRPr="0016661A" w:rsidRDefault="002A480C" w:rsidP="002A480C">
            <w:pPr>
              <w:widowControl w:val="0"/>
              <w:jc w:val="center"/>
              <w:rPr>
                <w:kern w:val="2"/>
                <w:sz w:val="21"/>
                <w:szCs w:val="21"/>
              </w:rPr>
            </w:pPr>
            <w:r w:rsidRPr="0016661A">
              <w:rPr>
                <w:rFonts w:hint="eastAsia"/>
                <w:kern w:val="2"/>
                <w:sz w:val="21"/>
                <w:szCs w:val="21"/>
              </w:rPr>
              <w:t>0</w:t>
            </w:r>
            <w:r w:rsidRPr="0016661A">
              <w:rPr>
                <w:kern w:val="2"/>
                <w:sz w:val="21"/>
                <w:szCs w:val="21"/>
              </w:rPr>
              <w:t>.60~1.26</w:t>
            </w:r>
          </w:p>
        </w:tc>
        <w:tc>
          <w:tcPr>
            <w:tcW w:w="883" w:type="pct"/>
            <w:tcMar>
              <w:left w:w="0" w:type="dxa"/>
              <w:right w:w="0" w:type="dxa"/>
            </w:tcMar>
            <w:vAlign w:val="center"/>
          </w:tcPr>
          <w:p w14:paraId="241AB7B1" w14:textId="3365CA84" w:rsidR="002A480C" w:rsidRPr="0016661A" w:rsidRDefault="002A480C" w:rsidP="002A480C">
            <w:pPr>
              <w:widowControl w:val="0"/>
              <w:jc w:val="center"/>
              <w:rPr>
                <w:kern w:val="2"/>
                <w:sz w:val="21"/>
                <w:szCs w:val="21"/>
              </w:rPr>
            </w:pPr>
            <w:r w:rsidRPr="0016661A">
              <w:rPr>
                <w:rFonts w:hint="eastAsia"/>
                <w:kern w:val="2"/>
                <w:sz w:val="21"/>
                <w:szCs w:val="21"/>
              </w:rPr>
              <w:t xml:space="preserve">63.0 </w:t>
            </w:r>
          </w:p>
        </w:tc>
        <w:tc>
          <w:tcPr>
            <w:tcW w:w="534" w:type="pct"/>
            <w:tcMar>
              <w:left w:w="0" w:type="dxa"/>
              <w:right w:w="0" w:type="dxa"/>
            </w:tcMar>
            <w:vAlign w:val="center"/>
          </w:tcPr>
          <w:p w14:paraId="3005D7C5" w14:textId="77777777" w:rsidR="002A480C" w:rsidRPr="0016661A" w:rsidRDefault="002A480C" w:rsidP="002A480C">
            <w:pPr>
              <w:widowControl w:val="0"/>
              <w:adjustRightInd w:val="0"/>
              <w:snapToGrid w:val="0"/>
              <w:jc w:val="center"/>
              <w:rPr>
                <w:kern w:val="2"/>
                <w:sz w:val="21"/>
                <w:szCs w:val="21"/>
              </w:rPr>
            </w:pPr>
            <w:r w:rsidRPr="0016661A">
              <w:rPr>
                <w:kern w:val="2"/>
                <w:sz w:val="21"/>
                <w:szCs w:val="21"/>
              </w:rPr>
              <w:t>0</w:t>
            </w:r>
          </w:p>
        </w:tc>
        <w:tc>
          <w:tcPr>
            <w:tcW w:w="640" w:type="pct"/>
            <w:tcMar>
              <w:left w:w="0" w:type="dxa"/>
              <w:right w:w="0" w:type="dxa"/>
            </w:tcMar>
            <w:vAlign w:val="center"/>
          </w:tcPr>
          <w:p w14:paraId="6B336B91" w14:textId="77777777" w:rsidR="002A480C" w:rsidRPr="0016661A" w:rsidRDefault="002A480C" w:rsidP="002A480C">
            <w:pPr>
              <w:widowControl w:val="0"/>
              <w:jc w:val="center"/>
              <w:rPr>
                <w:kern w:val="2"/>
                <w:sz w:val="21"/>
                <w:szCs w:val="21"/>
              </w:rPr>
            </w:pPr>
            <w:r w:rsidRPr="0016661A">
              <w:rPr>
                <w:kern w:val="2"/>
                <w:sz w:val="21"/>
                <w:szCs w:val="21"/>
              </w:rPr>
              <w:t>0</w:t>
            </w:r>
          </w:p>
        </w:tc>
      </w:tr>
    </w:tbl>
    <w:p w14:paraId="20AD02DC"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⑸</w:t>
      </w:r>
      <w:r w:rsidRPr="0016661A">
        <w:rPr>
          <w:kern w:val="2"/>
          <w:sz w:val="28"/>
          <w:szCs w:val="24"/>
        </w:rPr>
        <w:t>现状评价</w:t>
      </w:r>
    </w:p>
    <w:p w14:paraId="2853762F"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大气环境质量评价采用单因子指数评价法，其计算公式如下：</w:t>
      </w:r>
    </w:p>
    <w:p w14:paraId="24E9AEC2" w14:textId="77777777" w:rsidR="0014352F" w:rsidRPr="0016661A" w:rsidRDefault="00CB48E9" w:rsidP="0014352F">
      <w:pPr>
        <w:widowControl w:val="0"/>
        <w:spacing w:beforeLines="100" w:before="240" w:line="520" w:lineRule="exact"/>
        <w:ind w:firstLineChars="550" w:firstLine="1540"/>
        <w:jc w:val="both"/>
        <w:rPr>
          <w:kern w:val="2"/>
          <w:sz w:val="28"/>
          <w:szCs w:val="28"/>
        </w:rPr>
      </w:pPr>
      <w:r w:rsidRPr="0016661A">
        <w:rPr>
          <w:noProof/>
          <w:kern w:val="2"/>
          <w:sz w:val="28"/>
          <w:szCs w:val="28"/>
        </w:rPr>
        <w:drawing>
          <wp:inline distT="0" distB="0" distL="0" distR="0" wp14:anchorId="0A1435FD" wp14:editId="4467EDAC">
            <wp:extent cx="457200" cy="381000"/>
            <wp:effectExtent l="0" t="0" r="0" b="0"/>
            <wp:docPr id="34" name="对象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33E21F78"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式中：</w:t>
      </w:r>
      <w:r w:rsidRPr="0016661A">
        <w:rPr>
          <w:kern w:val="2"/>
          <w:sz w:val="28"/>
          <w:szCs w:val="28"/>
        </w:rPr>
        <w:tab/>
      </w:r>
      <w:r w:rsidRPr="0016661A">
        <w:rPr>
          <w:i/>
          <w:kern w:val="2"/>
          <w:sz w:val="28"/>
          <w:szCs w:val="28"/>
        </w:rPr>
        <w:t>P</w:t>
      </w:r>
      <w:r w:rsidRPr="0016661A">
        <w:rPr>
          <w:i/>
          <w:kern w:val="2"/>
          <w:sz w:val="28"/>
          <w:szCs w:val="28"/>
          <w:vertAlign w:val="subscript"/>
        </w:rPr>
        <w:t>i</w:t>
      </w:r>
      <w:r w:rsidRPr="0016661A">
        <w:rPr>
          <w:kern w:val="2"/>
          <w:sz w:val="28"/>
          <w:szCs w:val="28"/>
        </w:rPr>
        <w:t>—</w:t>
      </w:r>
      <w:r w:rsidRPr="0016661A">
        <w:rPr>
          <w:kern w:val="2"/>
          <w:sz w:val="28"/>
          <w:szCs w:val="28"/>
        </w:rPr>
        <w:t>某污染因子</w:t>
      </w:r>
      <w:r w:rsidRPr="0016661A">
        <w:rPr>
          <w:i/>
          <w:kern w:val="2"/>
          <w:sz w:val="28"/>
          <w:szCs w:val="28"/>
        </w:rPr>
        <w:t>i</w:t>
      </w:r>
      <w:r w:rsidRPr="0016661A">
        <w:rPr>
          <w:kern w:val="2"/>
          <w:sz w:val="28"/>
          <w:szCs w:val="28"/>
        </w:rPr>
        <w:t>的评价指数</w:t>
      </w:r>
    </w:p>
    <w:p w14:paraId="04DE1404"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ab/>
      </w:r>
      <w:r w:rsidRPr="0016661A">
        <w:rPr>
          <w:i/>
          <w:kern w:val="2"/>
          <w:sz w:val="28"/>
          <w:szCs w:val="28"/>
        </w:rPr>
        <w:t>C</w:t>
      </w:r>
      <w:r w:rsidRPr="0016661A">
        <w:rPr>
          <w:i/>
          <w:kern w:val="2"/>
          <w:sz w:val="28"/>
          <w:szCs w:val="28"/>
          <w:vertAlign w:val="subscript"/>
        </w:rPr>
        <w:t>i</w:t>
      </w:r>
      <w:r w:rsidRPr="0016661A">
        <w:rPr>
          <w:kern w:val="2"/>
          <w:sz w:val="28"/>
          <w:szCs w:val="28"/>
        </w:rPr>
        <w:t>—</w:t>
      </w:r>
      <w:r w:rsidRPr="0016661A">
        <w:rPr>
          <w:kern w:val="2"/>
          <w:sz w:val="28"/>
          <w:szCs w:val="28"/>
        </w:rPr>
        <w:t>某污染因子</w:t>
      </w:r>
      <w:r w:rsidRPr="0016661A">
        <w:rPr>
          <w:i/>
          <w:kern w:val="2"/>
          <w:sz w:val="28"/>
          <w:szCs w:val="28"/>
        </w:rPr>
        <w:t>i</w:t>
      </w:r>
      <w:r w:rsidRPr="0016661A">
        <w:rPr>
          <w:kern w:val="2"/>
          <w:sz w:val="28"/>
          <w:szCs w:val="28"/>
        </w:rPr>
        <w:t>的浓度值，</w:t>
      </w:r>
      <w:r w:rsidRPr="0016661A">
        <w:rPr>
          <w:kern w:val="2"/>
          <w:sz w:val="28"/>
          <w:szCs w:val="28"/>
        </w:rPr>
        <w:t>mg/m</w:t>
      </w:r>
      <w:r w:rsidRPr="0016661A">
        <w:rPr>
          <w:kern w:val="2"/>
          <w:sz w:val="28"/>
          <w:szCs w:val="28"/>
          <w:vertAlign w:val="superscript"/>
        </w:rPr>
        <w:t>3</w:t>
      </w:r>
    </w:p>
    <w:p w14:paraId="56B293A0"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ab/>
      </w:r>
      <w:r w:rsidRPr="0016661A">
        <w:rPr>
          <w:i/>
          <w:kern w:val="2"/>
          <w:sz w:val="28"/>
          <w:szCs w:val="28"/>
        </w:rPr>
        <w:t>S</w:t>
      </w:r>
      <w:r w:rsidRPr="0016661A">
        <w:rPr>
          <w:i/>
          <w:kern w:val="2"/>
          <w:sz w:val="28"/>
          <w:szCs w:val="28"/>
          <w:vertAlign w:val="subscript"/>
        </w:rPr>
        <w:t>i</w:t>
      </w:r>
      <w:r w:rsidRPr="0016661A">
        <w:rPr>
          <w:kern w:val="2"/>
          <w:sz w:val="28"/>
          <w:szCs w:val="28"/>
        </w:rPr>
        <w:t>—</w:t>
      </w:r>
      <w:r w:rsidRPr="0016661A">
        <w:rPr>
          <w:kern w:val="2"/>
          <w:sz w:val="28"/>
          <w:szCs w:val="28"/>
        </w:rPr>
        <w:t>某污染因子</w:t>
      </w:r>
      <w:r w:rsidRPr="0016661A">
        <w:rPr>
          <w:i/>
          <w:kern w:val="2"/>
          <w:sz w:val="28"/>
          <w:szCs w:val="28"/>
        </w:rPr>
        <w:t>i</w:t>
      </w:r>
      <w:r w:rsidRPr="0016661A">
        <w:rPr>
          <w:kern w:val="2"/>
          <w:sz w:val="28"/>
          <w:szCs w:val="28"/>
        </w:rPr>
        <w:t>的大气环境质量标准值，</w:t>
      </w:r>
      <w:r w:rsidRPr="0016661A">
        <w:rPr>
          <w:kern w:val="2"/>
          <w:sz w:val="28"/>
          <w:szCs w:val="28"/>
        </w:rPr>
        <w:t>mg/m</w:t>
      </w:r>
      <w:r w:rsidRPr="0016661A">
        <w:rPr>
          <w:kern w:val="2"/>
          <w:sz w:val="28"/>
          <w:szCs w:val="28"/>
          <w:vertAlign w:val="superscript"/>
        </w:rPr>
        <w:t>3</w:t>
      </w:r>
    </w:p>
    <w:p w14:paraId="1BD6477B"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区域环境空气质量执行《环境空气质量标准》（</w:t>
      </w:r>
      <w:r w:rsidRPr="0016661A">
        <w:rPr>
          <w:kern w:val="2"/>
          <w:sz w:val="28"/>
          <w:szCs w:val="28"/>
        </w:rPr>
        <w:t>GB3095-2012</w:t>
      </w:r>
      <w:r w:rsidRPr="0016661A">
        <w:rPr>
          <w:kern w:val="2"/>
          <w:sz w:val="28"/>
          <w:szCs w:val="28"/>
        </w:rPr>
        <w:t>）二级标准，各监测点各污染因子的评价指数分别见表</w:t>
      </w:r>
      <w:r w:rsidRPr="0016661A">
        <w:rPr>
          <w:kern w:val="2"/>
          <w:sz w:val="28"/>
          <w:szCs w:val="28"/>
        </w:rPr>
        <w:t>5.2.1-5</w:t>
      </w:r>
      <w:r w:rsidRPr="0016661A">
        <w:rPr>
          <w:kern w:val="2"/>
          <w:sz w:val="28"/>
          <w:szCs w:val="28"/>
        </w:rPr>
        <w:t>。</w:t>
      </w:r>
    </w:p>
    <w:p w14:paraId="0680F1CF" w14:textId="77777777" w:rsidR="0014352F" w:rsidRPr="0016661A" w:rsidRDefault="0014352F" w:rsidP="0014352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5.2.1-5  </w:t>
      </w:r>
      <w:r w:rsidRPr="0016661A">
        <w:rPr>
          <w:b/>
          <w:kern w:val="2"/>
          <w:szCs w:val="24"/>
        </w:rPr>
        <w:t>区域各污染因子的评价指数表</w:t>
      </w:r>
    </w:p>
    <w:tbl>
      <w:tblPr>
        <w:tblW w:w="97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0"/>
        <w:gridCol w:w="1898"/>
        <w:gridCol w:w="2202"/>
        <w:gridCol w:w="4909"/>
      </w:tblGrid>
      <w:tr w:rsidR="0016661A" w:rsidRPr="0016661A" w14:paraId="7B95950B" w14:textId="77777777" w:rsidTr="002A480C">
        <w:trPr>
          <w:trHeight w:val="156"/>
          <w:jc w:val="center"/>
        </w:trPr>
        <w:tc>
          <w:tcPr>
            <w:tcW w:w="750" w:type="dxa"/>
            <w:vMerge w:val="restart"/>
            <w:tcMar>
              <w:left w:w="0" w:type="dxa"/>
              <w:right w:w="0" w:type="dxa"/>
            </w:tcMar>
            <w:vAlign w:val="center"/>
          </w:tcPr>
          <w:p w14:paraId="1BC9478D" w14:textId="77777777" w:rsidR="0014352F" w:rsidRPr="0016661A" w:rsidRDefault="0014352F" w:rsidP="0014352F">
            <w:pPr>
              <w:widowControl w:val="0"/>
              <w:tabs>
                <w:tab w:val="left" w:pos="1482"/>
              </w:tabs>
              <w:snapToGrid w:val="0"/>
              <w:jc w:val="center"/>
              <w:rPr>
                <w:kern w:val="2"/>
                <w:sz w:val="21"/>
                <w:szCs w:val="21"/>
              </w:rPr>
            </w:pPr>
            <w:r w:rsidRPr="0016661A">
              <w:rPr>
                <w:kern w:val="2"/>
                <w:sz w:val="21"/>
                <w:szCs w:val="21"/>
              </w:rPr>
              <w:t>序号</w:t>
            </w:r>
          </w:p>
        </w:tc>
        <w:tc>
          <w:tcPr>
            <w:tcW w:w="1898" w:type="dxa"/>
            <w:vMerge w:val="restart"/>
            <w:tcMar>
              <w:left w:w="0" w:type="dxa"/>
              <w:right w:w="0" w:type="dxa"/>
            </w:tcMar>
            <w:vAlign w:val="center"/>
          </w:tcPr>
          <w:p w14:paraId="13CAAC4A" w14:textId="77777777" w:rsidR="0014352F" w:rsidRPr="0016661A" w:rsidRDefault="0014352F" w:rsidP="0014352F">
            <w:pPr>
              <w:widowControl w:val="0"/>
              <w:tabs>
                <w:tab w:val="left" w:pos="1482"/>
              </w:tabs>
              <w:snapToGrid w:val="0"/>
              <w:jc w:val="center"/>
              <w:rPr>
                <w:kern w:val="2"/>
                <w:sz w:val="21"/>
                <w:szCs w:val="21"/>
              </w:rPr>
            </w:pPr>
            <w:r w:rsidRPr="0016661A">
              <w:rPr>
                <w:kern w:val="2"/>
                <w:sz w:val="21"/>
                <w:szCs w:val="21"/>
              </w:rPr>
              <w:t>污染因子</w:t>
            </w:r>
          </w:p>
        </w:tc>
        <w:tc>
          <w:tcPr>
            <w:tcW w:w="7111" w:type="dxa"/>
            <w:gridSpan w:val="2"/>
            <w:tcBorders>
              <w:right w:val="single" w:sz="4" w:space="0" w:color="auto"/>
            </w:tcBorders>
            <w:tcMar>
              <w:left w:w="0" w:type="dxa"/>
              <w:right w:w="0" w:type="dxa"/>
            </w:tcMar>
            <w:vAlign w:val="center"/>
          </w:tcPr>
          <w:p w14:paraId="614051F9" w14:textId="77777777" w:rsidR="0014352F" w:rsidRPr="0016661A" w:rsidRDefault="0014352F" w:rsidP="0014352F">
            <w:pPr>
              <w:widowControl w:val="0"/>
              <w:tabs>
                <w:tab w:val="left" w:pos="1482"/>
              </w:tabs>
              <w:snapToGrid w:val="0"/>
              <w:jc w:val="center"/>
              <w:rPr>
                <w:kern w:val="2"/>
                <w:sz w:val="21"/>
                <w:szCs w:val="21"/>
              </w:rPr>
            </w:pPr>
            <w:r w:rsidRPr="0016661A">
              <w:rPr>
                <w:kern w:val="2"/>
                <w:sz w:val="21"/>
                <w:szCs w:val="21"/>
              </w:rPr>
              <w:t>评价指数</w:t>
            </w:r>
            <w:r w:rsidRPr="0016661A">
              <w:rPr>
                <w:kern w:val="2"/>
                <w:sz w:val="21"/>
                <w:szCs w:val="21"/>
              </w:rPr>
              <w:t>P</w:t>
            </w:r>
            <w:r w:rsidRPr="0016661A">
              <w:rPr>
                <w:kern w:val="2"/>
                <w:sz w:val="21"/>
                <w:szCs w:val="21"/>
                <w:vertAlign w:val="subscript"/>
              </w:rPr>
              <w:t>i</w:t>
            </w:r>
            <w:r w:rsidRPr="0016661A">
              <w:rPr>
                <w:kern w:val="2"/>
                <w:sz w:val="21"/>
                <w:szCs w:val="21"/>
              </w:rPr>
              <w:t>范围</w:t>
            </w:r>
          </w:p>
        </w:tc>
      </w:tr>
      <w:tr w:rsidR="0016661A" w:rsidRPr="0016661A" w14:paraId="47A0FF3F" w14:textId="77777777" w:rsidTr="002A480C">
        <w:trPr>
          <w:trHeight w:val="338"/>
          <w:jc w:val="center"/>
        </w:trPr>
        <w:tc>
          <w:tcPr>
            <w:tcW w:w="750" w:type="dxa"/>
            <w:vMerge/>
            <w:tcMar>
              <w:left w:w="0" w:type="dxa"/>
              <w:right w:w="0" w:type="dxa"/>
            </w:tcMar>
            <w:vAlign w:val="center"/>
          </w:tcPr>
          <w:p w14:paraId="3483D429" w14:textId="77777777" w:rsidR="006466AA" w:rsidRPr="0016661A" w:rsidRDefault="006466AA" w:rsidP="0014352F">
            <w:pPr>
              <w:widowControl w:val="0"/>
              <w:tabs>
                <w:tab w:val="left" w:pos="1482"/>
              </w:tabs>
              <w:snapToGrid w:val="0"/>
              <w:jc w:val="center"/>
              <w:rPr>
                <w:kern w:val="2"/>
                <w:sz w:val="21"/>
                <w:szCs w:val="21"/>
              </w:rPr>
            </w:pPr>
          </w:p>
        </w:tc>
        <w:tc>
          <w:tcPr>
            <w:tcW w:w="1898" w:type="dxa"/>
            <w:vMerge/>
            <w:tcMar>
              <w:left w:w="0" w:type="dxa"/>
              <w:right w:w="0" w:type="dxa"/>
            </w:tcMar>
            <w:vAlign w:val="center"/>
          </w:tcPr>
          <w:p w14:paraId="406F0AD3" w14:textId="77777777" w:rsidR="006466AA" w:rsidRPr="0016661A" w:rsidRDefault="006466AA" w:rsidP="0014352F">
            <w:pPr>
              <w:widowControl w:val="0"/>
              <w:tabs>
                <w:tab w:val="left" w:pos="1482"/>
              </w:tabs>
              <w:snapToGrid w:val="0"/>
              <w:jc w:val="center"/>
              <w:rPr>
                <w:kern w:val="2"/>
                <w:sz w:val="21"/>
                <w:szCs w:val="21"/>
              </w:rPr>
            </w:pPr>
          </w:p>
        </w:tc>
        <w:tc>
          <w:tcPr>
            <w:tcW w:w="2202" w:type="dxa"/>
            <w:tcBorders>
              <w:right w:val="single" w:sz="4" w:space="0" w:color="auto"/>
            </w:tcBorders>
            <w:tcMar>
              <w:left w:w="0" w:type="dxa"/>
              <w:right w:w="0" w:type="dxa"/>
            </w:tcMar>
            <w:vAlign w:val="center"/>
          </w:tcPr>
          <w:p w14:paraId="7EFF29FF" w14:textId="77777777" w:rsidR="006466AA" w:rsidRPr="0016661A" w:rsidRDefault="006466AA" w:rsidP="0014352F">
            <w:pPr>
              <w:widowControl w:val="0"/>
              <w:tabs>
                <w:tab w:val="left" w:pos="1482"/>
              </w:tabs>
              <w:snapToGrid w:val="0"/>
              <w:jc w:val="center"/>
              <w:rPr>
                <w:kern w:val="2"/>
                <w:sz w:val="21"/>
                <w:szCs w:val="21"/>
              </w:rPr>
            </w:pPr>
            <w:r w:rsidRPr="0016661A">
              <w:rPr>
                <w:kern w:val="2"/>
                <w:sz w:val="21"/>
                <w:szCs w:val="21"/>
              </w:rPr>
              <w:t>G1</w:t>
            </w:r>
            <w:r w:rsidRPr="0016661A">
              <w:rPr>
                <w:kern w:val="2"/>
                <w:sz w:val="21"/>
                <w:szCs w:val="24"/>
              </w:rPr>
              <w:t>项目所在地</w:t>
            </w:r>
          </w:p>
        </w:tc>
        <w:tc>
          <w:tcPr>
            <w:tcW w:w="4909" w:type="dxa"/>
            <w:tcBorders>
              <w:left w:val="single" w:sz="4" w:space="0" w:color="auto"/>
              <w:right w:val="single" w:sz="4" w:space="0" w:color="auto"/>
            </w:tcBorders>
            <w:tcMar>
              <w:left w:w="0" w:type="dxa"/>
              <w:right w:w="0" w:type="dxa"/>
            </w:tcMar>
            <w:vAlign w:val="center"/>
          </w:tcPr>
          <w:p w14:paraId="1DFB2AAD" w14:textId="2C197264" w:rsidR="006466AA" w:rsidRPr="0016661A" w:rsidRDefault="006466AA" w:rsidP="0014352F">
            <w:pPr>
              <w:widowControl w:val="0"/>
              <w:tabs>
                <w:tab w:val="left" w:pos="1482"/>
              </w:tabs>
              <w:snapToGrid w:val="0"/>
              <w:jc w:val="center"/>
              <w:rPr>
                <w:kern w:val="2"/>
                <w:sz w:val="21"/>
                <w:szCs w:val="21"/>
              </w:rPr>
            </w:pPr>
            <w:r w:rsidRPr="0016661A">
              <w:rPr>
                <w:kern w:val="2"/>
                <w:sz w:val="21"/>
                <w:szCs w:val="21"/>
              </w:rPr>
              <w:t>G2</w:t>
            </w:r>
            <w:r w:rsidR="002A480C" w:rsidRPr="0016661A">
              <w:rPr>
                <w:rFonts w:hint="eastAsia"/>
                <w:kern w:val="2"/>
                <w:sz w:val="21"/>
                <w:szCs w:val="21"/>
              </w:rPr>
              <w:t>大兴庄</w:t>
            </w:r>
          </w:p>
        </w:tc>
      </w:tr>
      <w:tr w:rsidR="0016661A" w:rsidRPr="0016661A" w14:paraId="651D51BB" w14:textId="77777777" w:rsidTr="002A480C">
        <w:trPr>
          <w:trHeight w:val="156"/>
          <w:jc w:val="center"/>
        </w:trPr>
        <w:tc>
          <w:tcPr>
            <w:tcW w:w="750" w:type="dxa"/>
            <w:tcMar>
              <w:left w:w="0" w:type="dxa"/>
              <w:right w:w="0" w:type="dxa"/>
            </w:tcMar>
            <w:vAlign w:val="center"/>
          </w:tcPr>
          <w:p w14:paraId="066CE9E9" w14:textId="77777777" w:rsidR="006466AA" w:rsidRPr="0016661A" w:rsidRDefault="006466AA" w:rsidP="0014352F">
            <w:pPr>
              <w:widowControl w:val="0"/>
              <w:tabs>
                <w:tab w:val="left" w:pos="1482"/>
              </w:tabs>
              <w:snapToGrid w:val="0"/>
              <w:jc w:val="center"/>
              <w:rPr>
                <w:kern w:val="2"/>
                <w:sz w:val="21"/>
                <w:szCs w:val="21"/>
              </w:rPr>
            </w:pPr>
            <w:r w:rsidRPr="0016661A">
              <w:rPr>
                <w:kern w:val="2"/>
                <w:sz w:val="21"/>
                <w:szCs w:val="21"/>
              </w:rPr>
              <w:t>1</w:t>
            </w:r>
          </w:p>
        </w:tc>
        <w:tc>
          <w:tcPr>
            <w:tcW w:w="1898" w:type="dxa"/>
            <w:tcMar>
              <w:left w:w="0" w:type="dxa"/>
              <w:right w:w="0" w:type="dxa"/>
            </w:tcMar>
            <w:vAlign w:val="center"/>
          </w:tcPr>
          <w:p w14:paraId="1B5630D7" w14:textId="1BC60FA7" w:rsidR="006466AA" w:rsidRPr="0016661A" w:rsidRDefault="002A480C" w:rsidP="0014352F">
            <w:pPr>
              <w:widowControl w:val="0"/>
              <w:snapToGrid w:val="0"/>
              <w:jc w:val="center"/>
              <w:rPr>
                <w:kern w:val="2"/>
                <w:sz w:val="21"/>
                <w:szCs w:val="21"/>
              </w:rPr>
            </w:pPr>
            <w:r w:rsidRPr="0016661A">
              <w:rPr>
                <w:kern w:val="2"/>
                <w:sz w:val="21"/>
                <w:szCs w:val="21"/>
              </w:rPr>
              <w:t>氨</w:t>
            </w:r>
          </w:p>
        </w:tc>
        <w:tc>
          <w:tcPr>
            <w:tcW w:w="2202" w:type="dxa"/>
            <w:tcBorders>
              <w:right w:val="single" w:sz="4" w:space="0" w:color="auto"/>
            </w:tcBorders>
            <w:tcMar>
              <w:left w:w="0" w:type="dxa"/>
              <w:right w:w="0" w:type="dxa"/>
            </w:tcMar>
            <w:vAlign w:val="center"/>
          </w:tcPr>
          <w:p w14:paraId="549C6D7D" w14:textId="635D8748" w:rsidR="006466AA" w:rsidRPr="0016661A" w:rsidRDefault="00F15833" w:rsidP="0014352F">
            <w:pPr>
              <w:widowControl w:val="0"/>
              <w:jc w:val="center"/>
              <w:rPr>
                <w:kern w:val="2"/>
                <w:sz w:val="21"/>
                <w:szCs w:val="21"/>
              </w:rPr>
            </w:pPr>
            <w:r w:rsidRPr="0016661A">
              <w:rPr>
                <w:kern w:val="2"/>
                <w:sz w:val="21"/>
                <w:szCs w:val="21"/>
              </w:rPr>
              <w:t>0.05</w:t>
            </w:r>
            <w:r w:rsidR="000970A0" w:rsidRPr="0016661A">
              <w:rPr>
                <w:kern w:val="2"/>
                <w:sz w:val="21"/>
                <w:szCs w:val="21"/>
              </w:rPr>
              <w:t>~0.4</w:t>
            </w:r>
          </w:p>
        </w:tc>
        <w:tc>
          <w:tcPr>
            <w:tcW w:w="4909" w:type="dxa"/>
            <w:tcBorders>
              <w:left w:val="single" w:sz="4" w:space="0" w:color="auto"/>
              <w:right w:val="single" w:sz="4" w:space="0" w:color="auto"/>
            </w:tcBorders>
            <w:tcMar>
              <w:left w:w="0" w:type="dxa"/>
              <w:right w:w="0" w:type="dxa"/>
            </w:tcMar>
            <w:vAlign w:val="center"/>
          </w:tcPr>
          <w:p w14:paraId="102135E5" w14:textId="4FEA9CED" w:rsidR="006466AA" w:rsidRPr="0016661A" w:rsidRDefault="000970A0" w:rsidP="0014352F">
            <w:pPr>
              <w:widowControl w:val="0"/>
              <w:jc w:val="center"/>
              <w:rPr>
                <w:kern w:val="2"/>
                <w:sz w:val="21"/>
                <w:szCs w:val="21"/>
              </w:rPr>
            </w:pPr>
            <w:r w:rsidRPr="0016661A">
              <w:rPr>
                <w:rFonts w:hint="eastAsia"/>
                <w:kern w:val="2"/>
                <w:sz w:val="21"/>
                <w:szCs w:val="21"/>
              </w:rPr>
              <w:t>0</w:t>
            </w:r>
            <w:r w:rsidRPr="0016661A">
              <w:rPr>
                <w:kern w:val="2"/>
                <w:sz w:val="21"/>
                <w:szCs w:val="21"/>
              </w:rPr>
              <w:t>.1~0.55</w:t>
            </w:r>
          </w:p>
        </w:tc>
      </w:tr>
      <w:tr w:rsidR="0016661A" w:rsidRPr="0016661A" w14:paraId="46293341" w14:textId="77777777" w:rsidTr="002A480C">
        <w:trPr>
          <w:trHeight w:val="156"/>
          <w:jc w:val="center"/>
        </w:trPr>
        <w:tc>
          <w:tcPr>
            <w:tcW w:w="750" w:type="dxa"/>
            <w:tcMar>
              <w:left w:w="0" w:type="dxa"/>
              <w:right w:w="0" w:type="dxa"/>
            </w:tcMar>
            <w:vAlign w:val="center"/>
          </w:tcPr>
          <w:p w14:paraId="30D54DF9" w14:textId="77777777" w:rsidR="006466AA" w:rsidRPr="0016661A" w:rsidRDefault="006466AA" w:rsidP="0014352F">
            <w:pPr>
              <w:widowControl w:val="0"/>
              <w:tabs>
                <w:tab w:val="left" w:pos="1482"/>
              </w:tabs>
              <w:snapToGrid w:val="0"/>
              <w:jc w:val="center"/>
              <w:rPr>
                <w:kern w:val="2"/>
                <w:sz w:val="21"/>
                <w:szCs w:val="21"/>
              </w:rPr>
            </w:pPr>
            <w:r w:rsidRPr="0016661A">
              <w:rPr>
                <w:kern w:val="2"/>
                <w:sz w:val="21"/>
                <w:szCs w:val="21"/>
              </w:rPr>
              <w:t>2</w:t>
            </w:r>
          </w:p>
        </w:tc>
        <w:tc>
          <w:tcPr>
            <w:tcW w:w="1898" w:type="dxa"/>
            <w:tcMar>
              <w:left w:w="0" w:type="dxa"/>
              <w:right w:w="0" w:type="dxa"/>
            </w:tcMar>
            <w:vAlign w:val="center"/>
          </w:tcPr>
          <w:p w14:paraId="021D1789" w14:textId="4E8C8FBC" w:rsidR="006466AA" w:rsidRPr="0016661A" w:rsidRDefault="002A480C" w:rsidP="0014352F">
            <w:pPr>
              <w:widowControl w:val="0"/>
              <w:jc w:val="center"/>
              <w:rPr>
                <w:kern w:val="2"/>
                <w:sz w:val="21"/>
                <w:szCs w:val="21"/>
              </w:rPr>
            </w:pPr>
            <w:r w:rsidRPr="0016661A">
              <w:rPr>
                <w:rFonts w:hint="eastAsia"/>
                <w:kern w:val="2"/>
                <w:sz w:val="21"/>
                <w:szCs w:val="21"/>
              </w:rPr>
              <w:t>非甲烷总烃</w:t>
            </w:r>
          </w:p>
        </w:tc>
        <w:tc>
          <w:tcPr>
            <w:tcW w:w="2202" w:type="dxa"/>
            <w:tcBorders>
              <w:right w:val="single" w:sz="4" w:space="0" w:color="auto"/>
            </w:tcBorders>
            <w:tcMar>
              <w:left w:w="0" w:type="dxa"/>
              <w:right w:w="0" w:type="dxa"/>
            </w:tcMar>
            <w:vAlign w:val="center"/>
          </w:tcPr>
          <w:p w14:paraId="311CA096" w14:textId="519859AD" w:rsidR="006466AA" w:rsidRPr="0016661A" w:rsidRDefault="000970A0" w:rsidP="0014352F">
            <w:pPr>
              <w:widowControl w:val="0"/>
              <w:jc w:val="center"/>
              <w:rPr>
                <w:kern w:val="2"/>
                <w:sz w:val="21"/>
                <w:szCs w:val="21"/>
              </w:rPr>
            </w:pPr>
            <w:r w:rsidRPr="0016661A">
              <w:rPr>
                <w:kern w:val="2"/>
                <w:sz w:val="21"/>
                <w:szCs w:val="21"/>
              </w:rPr>
              <w:t>0.21~0.65</w:t>
            </w:r>
          </w:p>
        </w:tc>
        <w:tc>
          <w:tcPr>
            <w:tcW w:w="4909" w:type="dxa"/>
            <w:tcBorders>
              <w:left w:val="single" w:sz="4" w:space="0" w:color="auto"/>
              <w:right w:val="single" w:sz="4" w:space="0" w:color="auto"/>
            </w:tcBorders>
            <w:tcMar>
              <w:left w:w="0" w:type="dxa"/>
              <w:right w:w="0" w:type="dxa"/>
            </w:tcMar>
            <w:vAlign w:val="center"/>
          </w:tcPr>
          <w:p w14:paraId="32496EB7" w14:textId="5A2DC869" w:rsidR="006466AA" w:rsidRPr="0016661A" w:rsidRDefault="000970A0" w:rsidP="0014352F">
            <w:pPr>
              <w:widowControl w:val="0"/>
              <w:jc w:val="center"/>
              <w:rPr>
                <w:kern w:val="2"/>
                <w:sz w:val="21"/>
                <w:szCs w:val="21"/>
              </w:rPr>
            </w:pPr>
            <w:r w:rsidRPr="0016661A">
              <w:rPr>
                <w:rFonts w:hint="eastAsia"/>
                <w:kern w:val="2"/>
                <w:sz w:val="21"/>
                <w:szCs w:val="21"/>
              </w:rPr>
              <w:t>0</w:t>
            </w:r>
            <w:r w:rsidRPr="0016661A">
              <w:rPr>
                <w:kern w:val="2"/>
                <w:sz w:val="21"/>
                <w:szCs w:val="21"/>
              </w:rPr>
              <w:t>.3~</w:t>
            </w:r>
            <w:r w:rsidR="006A4630" w:rsidRPr="0016661A">
              <w:rPr>
                <w:kern w:val="2"/>
                <w:sz w:val="21"/>
                <w:szCs w:val="21"/>
              </w:rPr>
              <w:t>0</w:t>
            </w:r>
            <w:r w:rsidRPr="0016661A">
              <w:rPr>
                <w:kern w:val="2"/>
                <w:sz w:val="21"/>
                <w:szCs w:val="21"/>
              </w:rPr>
              <w:t>.63</w:t>
            </w:r>
          </w:p>
        </w:tc>
      </w:tr>
    </w:tbl>
    <w:p w14:paraId="676CA9C1" w14:textId="77777777" w:rsidR="0014352F" w:rsidRPr="0016661A" w:rsidRDefault="0014352F" w:rsidP="0014352F">
      <w:pPr>
        <w:widowControl w:val="0"/>
        <w:adjustRightInd w:val="0"/>
        <w:snapToGrid w:val="0"/>
        <w:spacing w:line="420" w:lineRule="exact"/>
        <w:jc w:val="both"/>
        <w:rPr>
          <w:b/>
          <w:kern w:val="2"/>
          <w:sz w:val="21"/>
          <w:szCs w:val="21"/>
        </w:rPr>
      </w:pPr>
      <w:r w:rsidRPr="0016661A">
        <w:rPr>
          <w:b/>
          <w:kern w:val="2"/>
          <w:sz w:val="21"/>
          <w:szCs w:val="21"/>
        </w:rPr>
        <w:t>注：未检出按照检出限一半计。</w:t>
      </w:r>
    </w:p>
    <w:p w14:paraId="4EB93943"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从表</w:t>
      </w:r>
      <w:r w:rsidRPr="0016661A">
        <w:rPr>
          <w:kern w:val="2"/>
          <w:sz w:val="28"/>
          <w:szCs w:val="28"/>
        </w:rPr>
        <w:t>5.2.1-5</w:t>
      </w:r>
      <w:r w:rsidRPr="0016661A">
        <w:rPr>
          <w:kern w:val="2"/>
          <w:sz w:val="28"/>
          <w:szCs w:val="28"/>
        </w:rPr>
        <w:t>可以看出，项目所在区域的各监测因子均能达到相应环境质量标准的要求，区域大气环境质量较好。</w:t>
      </w:r>
    </w:p>
    <w:p w14:paraId="32D6AB9D" w14:textId="77777777" w:rsidR="0014352F" w:rsidRPr="0016661A" w:rsidRDefault="0014352F" w:rsidP="0014352F">
      <w:pPr>
        <w:spacing w:line="520" w:lineRule="exact"/>
        <w:ind w:firstLineChars="200" w:firstLine="560"/>
        <w:jc w:val="both"/>
        <w:rPr>
          <w:sz w:val="28"/>
          <w:szCs w:val="28"/>
        </w:rPr>
      </w:pPr>
      <w:r w:rsidRPr="0016661A">
        <w:rPr>
          <w:rFonts w:ascii="宋体" w:hAnsi="宋体" w:cs="宋体" w:hint="eastAsia"/>
          <w:sz w:val="28"/>
          <w:szCs w:val="28"/>
        </w:rPr>
        <w:t>⑹</w:t>
      </w:r>
      <w:r w:rsidRPr="0016661A">
        <w:rPr>
          <w:sz w:val="28"/>
          <w:szCs w:val="28"/>
        </w:rPr>
        <w:t>监测点位的合规性和监测数据的有效性分析</w:t>
      </w:r>
    </w:p>
    <w:p w14:paraId="70826B91" w14:textId="760A0F5F" w:rsidR="0014352F" w:rsidRPr="0016661A" w:rsidRDefault="0014352F" w:rsidP="006A4630">
      <w:pPr>
        <w:numPr>
          <w:ilvl w:val="1"/>
          <w:numId w:val="30"/>
        </w:numPr>
        <w:spacing w:line="520" w:lineRule="exact"/>
        <w:jc w:val="both"/>
        <w:rPr>
          <w:sz w:val="28"/>
          <w:szCs w:val="28"/>
        </w:rPr>
      </w:pPr>
      <w:r w:rsidRPr="0016661A">
        <w:rPr>
          <w:sz w:val="28"/>
          <w:szCs w:val="28"/>
        </w:rPr>
        <w:t>监测点位的合规性</w:t>
      </w:r>
    </w:p>
    <w:p w14:paraId="56658918" w14:textId="3214F710" w:rsidR="0014352F" w:rsidRPr="0016661A" w:rsidRDefault="0014352F" w:rsidP="0014352F">
      <w:pPr>
        <w:widowControl w:val="0"/>
        <w:spacing w:line="520" w:lineRule="exact"/>
        <w:ind w:firstLineChars="200" w:firstLine="560"/>
        <w:jc w:val="both"/>
        <w:rPr>
          <w:sz w:val="28"/>
          <w:szCs w:val="28"/>
        </w:rPr>
      </w:pPr>
      <w:r w:rsidRPr="0016661A">
        <w:rPr>
          <w:sz w:val="28"/>
          <w:szCs w:val="28"/>
        </w:rPr>
        <w:t>根据《环境影响评价技术导则</w:t>
      </w:r>
      <w:r w:rsidRPr="0016661A">
        <w:rPr>
          <w:sz w:val="28"/>
          <w:szCs w:val="28"/>
        </w:rPr>
        <w:t>-</w:t>
      </w:r>
      <w:r w:rsidRPr="0016661A">
        <w:rPr>
          <w:sz w:val="28"/>
          <w:szCs w:val="28"/>
        </w:rPr>
        <w:t>大气环境》（</w:t>
      </w:r>
      <w:r w:rsidRPr="0016661A">
        <w:rPr>
          <w:sz w:val="28"/>
          <w:szCs w:val="28"/>
        </w:rPr>
        <w:t>HJ2.2-2018</w:t>
      </w:r>
      <w:r w:rsidRPr="0016661A">
        <w:rPr>
          <w:sz w:val="28"/>
          <w:szCs w:val="28"/>
        </w:rPr>
        <w:t>）以及评价工作等级划分依据划分，确定本项目大气环境评价等级为</w:t>
      </w:r>
      <w:r w:rsidR="006A4630" w:rsidRPr="0016661A">
        <w:rPr>
          <w:rFonts w:hint="eastAsia"/>
          <w:sz w:val="28"/>
          <w:szCs w:val="28"/>
        </w:rPr>
        <w:t>一</w:t>
      </w:r>
      <w:r w:rsidRPr="0016661A">
        <w:rPr>
          <w:sz w:val="28"/>
          <w:szCs w:val="28"/>
        </w:rPr>
        <w:t>级。又根据导则中对监测点位的布点原则的要求，</w:t>
      </w:r>
      <w:r w:rsidR="00186B44" w:rsidRPr="0016661A">
        <w:rPr>
          <w:rFonts w:hint="eastAsia"/>
          <w:sz w:val="28"/>
          <w:szCs w:val="28"/>
        </w:rPr>
        <w:t>重新报批</w:t>
      </w:r>
      <w:r w:rsidRPr="0016661A">
        <w:rPr>
          <w:sz w:val="28"/>
          <w:szCs w:val="28"/>
        </w:rPr>
        <w:t>项目共布设</w:t>
      </w:r>
      <w:r w:rsidRPr="0016661A">
        <w:rPr>
          <w:sz w:val="28"/>
          <w:szCs w:val="28"/>
        </w:rPr>
        <w:t>2</w:t>
      </w:r>
      <w:r w:rsidRPr="0016661A">
        <w:rPr>
          <w:sz w:val="28"/>
          <w:szCs w:val="28"/>
        </w:rPr>
        <w:t>个监测点位，厂区所在区域主导风向为</w:t>
      </w:r>
      <w:r w:rsidR="00C5190B" w:rsidRPr="0016661A">
        <w:rPr>
          <w:kern w:val="2"/>
          <w:sz w:val="28"/>
          <w:szCs w:val="28"/>
        </w:rPr>
        <w:t>东北风</w:t>
      </w:r>
      <w:r w:rsidRPr="0016661A">
        <w:rPr>
          <w:sz w:val="28"/>
          <w:szCs w:val="28"/>
        </w:rPr>
        <w:t>，评价范围内大气敏感目标</w:t>
      </w:r>
      <w:r w:rsidR="00C96982" w:rsidRPr="0016661A">
        <w:rPr>
          <w:sz w:val="28"/>
          <w:szCs w:val="28"/>
        </w:rPr>
        <w:t>为</w:t>
      </w:r>
      <w:r w:rsidR="00C5190B" w:rsidRPr="0016661A">
        <w:rPr>
          <w:rFonts w:hint="eastAsia"/>
          <w:sz w:val="28"/>
          <w:szCs w:val="28"/>
        </w:rPr>
        <w:t>大兴庄</w:t>
      </w:r>
      <w:r w:rsidRPr="0016661A">
        <w:rPr>
          <w:sz w:val="28"/>
          <w:szCs w:val="28"/>
        </w:rPr>
        <w:t>，因此，结合项目所在地风频分布特征以及环境空气保护目标所在方位，该项目选取项目所在地及下风向</w:t>
      </w:r>
      <w:r w:rsidR="00C5190B" w:rsidRPr="0016661A">
        <w:rPr>
          <w:rFonts w:hint="eastAsia"/>
          <w:sz w:val="28"/>
          <w:szCs w:val="28"/>
        </w:rPr>
        <w:t>大兴</w:t>
      </w:r>
      <w:r w:rsidR="00C5190B" w:rsidRPr="0016661A">
        <w:rPr>
          <w:rFonts w:hint="eastAsia"/>
          <w:sz w:val="28"/>
          <w:szCs w:val="28"/>
        </w:rPr>
        <w:lastRenderedPageBreak/>
        <w:t>庄</w:t>
      </w:r>
      <w:r w:rsidRPr="0016661A">
        <w:rPr>
          <w:sz w:val="28"/>
          <w:szCs w:val="28"/>
        </w:rPr>
        <w:t>，不违背导则的要求。</w:t>
      </w:r>
    </w:p>
    <w:p w14:paraId="10493B75" w14:textId="77777777" w:rsidR="0014352F" w:rsidRPr="0016661A" w:rsidRDefault="0014352F" w:rsidP="0014352F">
      <w:pPr>
        <w:widowControl w:val="0"/>
        <w:spacing w:line="520" w:lineRule="exact"/>
        <w:ind w:firstLineChars="200" w:firstLine="560"/>
        <w:jc w:val="both"/>
        <w:rPr>
          <w:sz w:val="28"/>
          <w:szCs w:val="28"/>
        </w:rPr>
      </w:pPr>
      <w:r w:rsidRPr="0016661A">
        <w:rPr>
          <w:rFonts w:ascii="宋体" w:hAnsi="宋体" w:cs="宋体" w:hint="eastAsia"/>
          <w:sz w:val="28"/>
          <w:szCs w:val="28"/>
        </w:rPr>
        <w:t>②</w:t>
      </w:r>
      <w:r w:rsidRPr="0016661A">
        <w:rPr>
          <w:sz w:val="28"/>
          <w:szCs w:val="28"/>
        </w:rPr>
        <w:t>监测数据的有效性</w:t>
      </w:r>
    </w:p>
    <w:p w14:paraId="647AB3E5" w14:textId="77777777" w:rsidR="0014352F" w:rsidRPr="0016661A" w:rsidRDefault="0014352F" w:rsidP="0014352F">
      <w:pPr>
        <w:spacing w:line="520" w:lineRule="exact"/>
        <w:ind w:firstLineChars="200" w:firstLine="560"/>
        <w:jc w:val="both"/>
        <w:rPr>
          <w:sz w:val="28"/>
          <w:szCs w:val="28"/>
        </w:rPr>
      </w:pPr>
      <w:r w:rsidRPr="0016661A">
        <w:rPr>
          <w:sz w:val="28"/>
          <w:szCs w:val="28"/>
        </w:rPr>
        <w:t>根据导则，现状调查资料来源分为三种途径：</w:t>
      </w:r>
      <w:r w:rsidRPr="0016661A">
        <w:rPr>
          <w:sz w:val="28"/>
          <w:szCs w:val="28"/>
        </w:rPr>
        <w:t>1</w:t>
      </w:r>
      <w:r w:rsidRPr="0016661A">
        <w:rPr>
          <w:sz w:val="28"/>
          <w:szCs w:val="28"/>
        </w:rPr>
        <w:t>）评价范围内及邻近评价范围的各例行空气质量监测点的近</w:t>
      </w:r>
      <w:r w:rsidRPr="0016661A">
        <w:rPr>
          <w:sz w:val="28"/>
          <w:szCs w:val="28"/>
        </w:rPr>
        <w:t>3</w:t>
      </w:r>
      <w:r w:rsidRPr="0016661A">
        <w:rPr>
          <w:sz w:val="28"/>
          <w:szCs w:val="28"/>
        </w:rPr>
        <w:t>年与项目有关的监测资料。</w:t>
      </w:r>
      <w:r w:rsidRPr="0016661A">
        <w:rPr>
          <w:sz w:val="28"/>
          <w:szCs w:val="28"/>
        </w:rPr>
        <w:t>2</w:t>
      </w:r>
      <w:r w:rsidRPr="0016661A">
        <w:rPr>
          <w:sz w:val="28"/>
          <w:szCs w:val="28"/>
        </w:rPr>
        <w:t>）收集近</w:t>
      </w:r>
      <w:r w:rsidRPr="0016661A">
        <w:rPr>
          <w:sz w:val="28"/>
          <w:szCs w:val="28"/>
        </w:rPr>
        <w:t>3</w:t>
      </w:r>
      <w:r w:rsidRPr="0016661A">
        <w:rPr>
          <w:sz w:val="28"/>
          <w:szCs w:val="28"/>
        </w:rPr>
        <w:t>年与项目有关的历史监测资料。</w:t>
      </w:r>
      <w:r w:rsidRPr="0016661A">
        <w:rPr>
          <w:sz w:val="28"/>
          <w:szCs w:val="28"/>
        </w:rPr>
        <w:t>3</w:t>
      </w:r>
      <w:r w:rsidRPr="0016661A">
        <w:rPr>
          <w:sz w:val="28"/>
          <w:szCs w:val="28"/>
        </w:rPr>
        <w:t>）进行现场监测。</w:t>
      </w:r>
    </w:p>
    <w:p w14:paraId="52544177" w14:textId="41B5AFC7" w:rsidR="0014352F" w:rsidRPr="0016661A" w:rsidRDefault="0014352F" w:rsidP="0014352F">
      <w:pPr>
        <w:widowControl w:val="0"/>
        <w:spacing w:line="500" w:lineRule="exact"/>
        <w:ind w:firstLineChars="200" w:firstLine="560"/>
        <w:jc w:val="both"/>
        <w:rPr>
          <w:sz w:val="28"/>
          <w:szCs w:val="28"/>
        </w:rPr>
      </w:pPr>
      <w:r w:rsidRPr="0016661A">
        <w:rPr>
          <w:sz w:val="28"/>
          <w:szCs w:val="28"/>
        </w:rPr>
        <w:t>项目检测因子氨、</w:t>
      </w:r>
      <w:r w:rsidR="00C5190B" w:rsidRPr="0016661A">
        <w:rPr>
          <w:rFonts w:hint="eastAsia"/>
          <w:sz w:val="28"/>
          <w:szCs w:val="28"/>
        </w:rPr>
        <w:t>非甲烷总烃</w:t>
      </w:r>
      <w:r w:rsidRPr="0016661A">
        <w:rPr>
          <w:kern w:val="2"/>
          <w:sz w:val="28"/>
          <w:szCs w:val="28"/>
        </w:rPr>
        <w:t>均为实测</w:t>
      </w:r>
      <w:r w:rsidRPr="0016661A">
        <w:rPr>
          <w:sz w:val="28"/>
          <w:szCs w:val="28"/>
        </w:rPr>
        <w:t>，</w:t>
      </w:r>
      <w:r w:rsidRPr="0016661A">
        <w:rPr>
          <w:kern w:val="2"/>
          <w:sz w:val="28"/>
          <w:szCs w:val="28"/>
        </w:rPr>
        <w:t>监测单位为</w:t>
      </w:r>
      <w:r w:rsidR="00C5190B" w:rsidRPr="0016661A">
        <w:rPr>
          <w:rFonts w:hint="eastAsia"/>
          <w:kern w:val="2"/>
          <w:sz w:val="28"/>
          <w:szCs w:val="28"/>
        </w:rPr>
        <w:t>江苏蓝天环境检测技术有限公司</w:t>
      </w:r>
      <w:r w:rsidRPr="0016661A">
        <w:rPr>
          <w:kern w:val="2"/>
          <w:sz w:val="28"/>
          <w:szCs w:val="28"/>
        </w:rPr>
        <w:t>，监测时间为</w:t>
      </w:r>
      <w:r w:rsidR="00C96982" w:rsidRPr="0016661A">
        <w:rPr>
          <w:kern w:val="2"/>
          <w:sz w:val="28"/>
          <w:szCs w:val="28"/>
        </w:rPr>
        <w:t>2023</w:t>
      </w:r>
      <w:r w:rsidR="00C96982" w:rsidRPr="0016661A">
        <w:rPr>
          <w:kern w:val="2"/>
          <w:sz w:val="28"/>
          <w:szCs w:val="28"/>
        </w:rPr>
        <w:t>年</w:t>
      </w:r>
      <w:r w:rsidR="00C5190B" w:rsidRPr="0016661A">
        <w:rPr>
          <w:kern w:val="2"/>
          <w:sz w:val="28"/>
          <w:szCs w:val="28"/>
        </w:rPr>
        <w:t>8</w:t>
      </w:r>
      <w:r w:rsidR="00C96982" w:rsidRPr="0016661A">
        <w:rPr>
          <w:kern w:val="2"/>
          <w:sz w:val="28"/>
          <w:szCs w:val="28"/>
        </w:rPr>
        <w:t>月</w:t>
      </w:r>
      <w:r w:rsidR="00C5190B" w:rsidRPr="0016661A">
        <w:rPr>
          <w:kern w:val="2"/>
          <w:sz w:val="28"/>
          <w:szCs w:val="28"/>
        </w:rPr>
        <w:t>23</w:t>
      </w:r>
      <w:r w:rsidR="00C96982" w:rsidRPr="0016661A">
        <w:rPr>
          <w:kern w:val="2"/>
          <w:sz w:val="28"/>
          <w:szCs w:val="28"/>
        </w:rPr>
        <w:t>日～</w:t>
      </w:r>
      <w:r w:rsidR="00C96982" w:rsidRPr="0016661A">
        <w:rPr>
          <w:kern w:val="2"/>
          <w:sz w:val="28"/>
          <w:szCs w:val="28"/>
        </w:rPr>
        <w:t>2023</w:t>
      </w:r>
      <w:r w:rsidR="00C96982" w:rsidRPr="0016661A">
        <w:rPr>
          <w:kern w:val="2"/>
          <w:sz w:val="28"/>
          <w:szCs w:val="28"/>
        </w:rPr>
        <w:t>年</w:t>
      </w:r>
      <w:r w:rsidR="00C5190B" w:rsidRPr="0016661A">
        <w:rPr>
          <w:kern w:val="2"/>
          <w:sz w:val="28"/>
          <w:szCs w:val="28"/>
        </w:rPr>
        <w:t>8</w:t>
      </w:r>
      <w:r w:rsidR="00C96982" w:rsidRPr="0016661A">
        <w:rPr>
          <w:kern w:val="2"/>
          <w:sz w:val="28"/>
          <w:szCs w:val="28"/>
        </w:rPr>
        <w:t>月</w:t>
      </w:r>
      <w:r w:rsidR="00C5190B" w:rsidRPr="0016661A">
        <w:rPr>
          <w:rFonts w:hint="eastAsia"/>
          <w:kern w:val="2"/>
          <w:sz w:val="28"/>
          <w:szCs w:val="28"/>
        </w:rPr>
        <w:t>2</w:t>
      </w:r>
      <w:r w:rsidR="00C5190B" w:rsidRPr="0016661A">
        <w:rPr>
          <w:kern w:val="2"/>
          <w:sz w:val="28"/>
          <w:szCs w:val="28"/>
        </w:rPr>
        <w:t>9</w:t>
      </w:r>
      <w:r w:rsidR="00C96982" w:rsidRPr="0016661A">
        <w:rPr>
          <w:kern w:val="2"/>
          <w:sz w:val="28"/>
          <w:szCs w:val="28"/>
        </w:rPr>
        <w:t>日</w:t>
      </w:r>
      <w:r w:rsidRPr="0016661A">
        <w:rPr>
          <w:kern w:val="2"/>
          <w:sz w:val="28"/>
          <w:szCs w:val="28"/>
        </w:rPr>
        <w:t>。</w:t>
      </w:r>
      <w:r w:rsidRPr="0016661A">
        <w:rPr>
          <w:sz w:val="28"/>
          <w:szCs w:val="28"/>
        </w:rPr>
        <w:t>监测时间在</w:t>
      </w:r>
      <w:r w:rsidRPr="0016661A">
        <w:rPr>
          <w:sz w:val="28"/>
          <w:szCs w:val="28"/>
        </w:rPr>
        <w:t>3</w:t>
      </w:r>
      <w:r w:rsidRPr="0016661A">
        <w:rPr>
          <w:sz w:val="28"/>
          <w:szCs w:val="28"/>
        </w:rPr>
        <w:t>年内，且其监测数据有效性符合导则有关规定。</w:t>
      </w:r>
    </w:p>
    <w:p w14:paraId="056053F1" w14:textId="77777777" w:rsidR="0014352F" w:rsidRPr="0016661A" w:rsidRDefault="0014352F" w:rsidP="0014352F">
      <w:pPr>
        <w:widowControl w:val="0"/>
        <w:spacing w:line="500" w:lineRule="exact"/>
        <w:jc w:val="both"/>
        <w:outlineLvl w:val="2"/>
        <w:rPr>
          <w:b/>
          <w:bCs/>
          <w:sz w:val="28"/>
          <w:szCs w:val="22"/>
        </w:rPr>
      </w:pPr>
      <w:bookmarkStart w:id="465" w:name="_Toc129440075"/>
      <w:bookmarkStart w:id="466" w:name="_Toc129443806"/>
      <w:r w:rsidRPr="0016661A">
        <w:rPr>
          <w:b/>
          <w:bCs/>
          <w:sz w:val="28"/>
          <w:szCs w:val="22"/>
        </w:rPr>
        <w:t xml:space="preserve">5.2.2 </w:t>
      </w:r>
      <w:r w:rsidRPr="0016661A">
        <w:rPr>
          <w:b/>
          <w:bCs/>
          <w:sz w:val="28"/>
          <w:szCs w:val="22"/>
        </w:rPr>
        <w:t>地表水环境质量现状评价</w:t>
      </w:r>
      <w:bookmarkEnd w:id="465"/>
      <w:bookmarkEnd w:id="466"/>
    </w:p>
    <w:p w14:paraId="5B80F2A1" w14:textId="77777777" w:rsidR="00D52D30" w:rsidRPr="0016661A" w:rsidRDefault="00D52D30" w:rsidP="00D52D30">
      <w:pPr>
        <w:widowControl w:val="0"/>
        <w:adjustRightInd w:val="0"/>
        <w:snapToGrid w:val="0"/>
        <w:spacing w:line="520" w:lineRule="exact"/>
        <w:ind w:firstLineChars="200" w:firstLine="560"/>
        <w:jc w:val="both"/>
        <w:rPr>
          <w:rFonts w:ascii="宋体" w:hAnsi="宋体" w:cs="宋体"/>
          <w:kern w:val="2"/>
          <w:sz w:val="28"/>
          <w:szCs w:val="24"/>
        </w:rPr>
      </w:pPr>
      <w:r w:rsidRPr="0016661A">
        <w:rPr>
          <w:rFonts w:ascii="宋体" w:hAnsi="宋体" w:cs="宋体"/>
          <w:kern w:val="2"/>
          <w:sz w:val="28"/>
          <w:szCs w:val="24"/>
        </w:rPr>
        <w:t>本项目废水经厂区污水处理站处理达接管标准后近期进入连云港胜海水务有限公司集中处理，</w:t>
      </w:r>
      <w:r w:rsidR="00390667" w:rsidRPr="0016661A">
        <w:rPr>
          <w:kern w:val="2"/>
          <w:sz w:val="28"/>
          <w:szCs w:val="28"/>
        </w:rPr>
        <w:t>处理后尾水最终</w:t>
      </w:r>
      <w:r w:rsidRPr="0016661A">
        <w:rPr>
          <w:rFonts w:ascii="宋体" w:hAnsi="宋体" w:cs="宋体"/>
          <w:kern w:val="2"/>
          <w:sz w:val="28"/>
          <w:szCs w:val="24"/>
        </w:rPr>
        <w:t>排入新沂河。远期项目废水接管到连云港绿业污水处理有限公司集中处理，处理后尾水排至新滩排水河，由新滩闸入海。本项目附近水体有五灌河</w:t>
      </w:r>
      <w:r w:rsidRPr="0016661A">
        <w:rPr>
          <w:rFonts w:ascii="宋体" w:hAnsi="宋体" w:cs="宋体" w:hint="eastAsia"/>
          <w:kern w:val="2"/>
          <w:sz w:val="28"/>
          <w:szCs w:val="24"/>
        </w:rPr>
        <w:t>、</w:t>
      </w:r>
      <w:r w:rsidRPr="0016661A">
        <w:rPr>
          <w:rFonts w:ascii="宋体" w:hAnsi="宋体" w:cs="宋体"/>
          <w:kern w:val="2"/>
          <w:sz w:val="28"/>
          <w:szCs w:val="24"/>
        </w:rPr>
        <w:t>新沂河</w:t>
      </w:r>
      <w:r w:rsidRPr="0016661A">
        <w:rPr>
          <w:rFonts w:ascii="宋体" w:hAnsi="宋体" w:cs="宋体" w:hint="eastAsia"/>
          <w:kern w:val="2"/>
          <w:sz w:val="28"/>
          <w:szCs w:val="24"/>
        </w:rPr>
        <w:t>、</w:t>
      </w:r>
      <w:r w:rsidRPr="0016661A">
        <w:rPr>
          <w:rFonts w:ascii="宋体" w:hAnsi="宋体" w:cs="宋体"/>
          <w:kern w:val="2"/>
          <w:sz w:val="28"/>
          <w:szCs w:val="24"/>
        </w:rPr>
        <w:t>新滩排水河。</w:t>
      </w:r>
      <w:r w:rsidRPr="0016661A">
        <w:rPr>
          <w:rFonts w:ascii="宋体" w:hAnsi="宋体" w:cs="宋体" w:hint="eastAsia"/>
          <w:kern w:val="2"/>
          <w:sz w:val="28"/>
          <w:szCs w:val="24"/>
        </w:rPr>
        <w:t>其中</w:t>
      </w:r>
      <w:r w:rsidRPr="0016661A">
        <w:rPr>
          <w:rFonts w:ascii="宋体" w:hAnsi="宋体" w:cs="宋体"/>
          <w:kern w:val="2"/>
          <w:sz w:val="28"/>
          <w:szCs w:val="24"/>
        </w:rPr>
        <w:t>新沂河、五灌河水质现状数据委托江苏天宇检测技术有限公司实测，新滩排水河现状数据引用</w:t>
      </w:r>
      <w:bookmarkStart w:id="467" w:name="_Hlk135228847"/>
      <w:r w:rsidRPr="0016661A">
        <w:rPr>
          <w:rFonts w:ascii="宋体" w:hAnsi="宋体" w:cs="宋体"/>
          <w:kern w:val="2"/>
          <w:sz w:val="28"/>
          <w:szCs w:val="24"/>
        </w:rPr>
        <w:t>《江苏云港环境修复有限公司土壤资源再利用项目环境影响报告书》</w:t>
      </w:r>
      <w:bookmarkEnd w:id="467"/>
      <w:r w:rsidRPr="0016661A">
        <w:rPr>
          <w:rFonts w:ascii="宋体" w:hAnsi="宋体" w:cs="宋体"/>
          <w:kern w:val="2"/>
          <w:sz w:val="28"/>
          <w:szCs w:val="24"/>
        </w:rPr>
        <w:t>中委托</w:t>
      </w:r>
      <w:bookmarkStart w:id="468" w:name="_Hlk135228874"/>
      <w:r w:rsidRPr="0016661A">
        <w:rPr>
          <w:rFonts w:ascii="宋体" w:hAnsi="宋体" w:cs="宋体"/>
          <w:kern w:val="2"/>
          <w:sz w:val="28"/>
          <w:szCs w:val="24"/>
        </w:rPr>
        <w:t>苏州环优检测有限公司</w:t>
      </w:r>
      <w:bookmarkEnd w:id="468"/>
      <w:r w:rsidRPr="0016661A">
        <w:rPr>
          <w:rFonts w:ascii="宋体" w:hAnsi="宋体" w:cs="宋体"/>
          <w:kern w:val="2"/>
          <w:sz w:val="28"/>
          <w:szCs w:val="24"/>
        </w:rPr>
        <w:t>于</w:t>
      </w:r>
      <w:bookmarkStart w:id="469" w:name="_Hlk135228887"/>
      <w:r w:rsidRPr="0016661A">
        <w:rPr>
          <w:rFonts w:ascii="宋体" w:hAnsi="宋体" w:cs="宋体"/>
          <w:kern w:val="2"/>
          <w:sz w:val="28"/>
          <w:szCs w:val="24"/>
        </w:rPr>
        <w:t>2022年1月22日</w:t>
      </w:r>
      <w:r w:rsidRPr="0016661A">
        <w:rPr>
          <w:rFonts w:ascii="宋体" w:hAnsi="宋体" w:cs="宋体" w:hint="eastAsia"/>
          <w:kern w:val="2"/>
          <w:sz w:val="28"/>
          <w:szCs w:val="24"/>
        </w:rPr>
        <w:t>～</w:t>
      </w:r>
      <w:r w:rsidRPr="0016661A">
        <w:rPr>
          <w:rFonts w:ascii="宋体" w:hAnsi="宋体" w:cs="宋体"/>
          <w:kern w:val="2"/>
          <w:sz w:val="28"/>
          <w:szCs w:val="24"/>
        </w:rPr>
        <w:t>24日</w:t>
      </w:r>
      <w:bookmarkEnd w:id="469"/>
      <w:r w:rsidRPr="0016661A">
        <w:rPr>
          <w:rFonts w:ascii="宋体" w:hAnsi="宋体" w:cs="宋体"/>
          <w:kern w:val="2"/>
          <w:sz w:val="28"/>
          <w:szCs w:val="24"/>
        </w:rPr>
        <w:t>的检测数据。</w:t>
      </w:r>
    </w:p>
    <w:p w14:paraId="7CE8FF86" w14:textId="77777777" w:rsidR="0014352F" w:rsidRPr="0016661A" w:rsidRDefault="0014352F" w:rsidP="0014352F">
      <w:pPr>
        <w:widowControl w:val="0"/>
        <w:adjustRightInd w:val="0"/>
        <w:snapToGrid w:val="0"/>
        <w:spacing w:line="520" w:lineRule="exact"/>
        <w:ind w:firstLineChars="200" w:firstLine="560"/>
        <w:jc w:val="both"/>
        <w:rPr>
          <w:kern w:val="2"/>
          <w:sz w:val="28"/>
          <w:szCs w:val="24"/>
        </w:rPr>
      </w:pPr>
      <w:r w:rsidRPr="0016661A">
        <w:rPr>
          <w:rFonts w:ascii="宋体" w:hAnsi="宋体" w:cs="宋体" w:hint="eastAsia"/>
          <w:kern w:val="2"/>
          <w:sz w:val="28"/>
          <w:szCs w:val="24"/>
        </w:rPr>
        <w:t>⑴</w:t>
      </w:r>
      <w:r w:rsidR="00B664B0" w:rsidRPr="0016661A">
        <w:rPr>
          <w:rFonts w:ascii="宋体" w:hAnsi="宋体" w:cs="宋体" w:hint="eastAsia"/>
          <w:kern w:val="2"/>
          <w:sz w:val="28"/>
          <w:szCs w:val="24"/>
        </w:rPr>
        <w:t>新沂河、五灌河</w:t>
      </w:r>
      <w:r w:rsidRPr="0016661A">
        <w:rPr>
          <w:kern w:val="2"/>
          <w:sz w:val="28"/>
          <w:szCs w:val="24"/>
        </w:rPr>
        <w:t>监测断面、监测项目位置</w:t>
      </w:r>
    </w:p>
    <w:p w14:paraId="119FAD3F" w14:textId="77777777" w:rsidR="0014352F" w:rsidRPr="0016661A" w:rsidRDefault="00D52D30" w:rsidP="00E74F1D">
      <w:pPr>
        <w:widowControl w:val="0"/>
        <w:adjustRightInd w:val="0"/>
        <w:snapToGrid w:val="0"/>
        <w:spacing w:line="500" w:lineRule="exact"/>
        <w:ind w:firstLineChars="200" w:firstLine="560"/>
        <w:jc w:val="both"/>
        <w:rPr>
          <w:kern w:val="2"/>
          <w:sz w:val="28"/>
          <w:szCs w:val="28"/>
        </w:rPr>
      </w:pPr>
      <w:r w:rsidRPr="0016661A">
        <w:rPr>
          <w:kern w:val="2"/>
          <w:sz w:val="28"/>
          <w:szCs w:val="28"/>
          <w:lang w:bidi="zh-CN"/>
        </w:rPr>
        <w:t>本次环评地表水监测在新沂河和五灌河河道共设</w:t>
      </w:r>
      <w:r w:rsidRPr="0016661A">
        <w:rPr>
          <w:kern w:val="2"/>
          <w:sz w:val="28"/>
          <w:szCs w:val="28"/>
          <w:lang w:bidi="zh-CN"/>
        </w:rPr>
        <w:t>3</w:t>
      </w:r>
      <w:r w:rsidRPr="0016661A">
        <w:rPr>
          <w:kern w:val="2"/>
          <w:sz w:val="28"/>
          <w:szCs w:val="28"/>
          <w:lang w:bidi="zh-CN"/>
        </w:rPr>
        <w:t>个断面</w:t>
      </w:r>
      <w:r w:rsidR="00E74F1D" w:rsidRPr="0016661A">
        <w:rPr>
          <w:kern w:val="2"/>
          <w:sz w:val="28"/>
          <w:szCs w:val="28"/>
          <w:lang w:bidi="zh-CN"/>
        </w:rPr>
        <w:t>，</w:t>
      </w:r>
      <w:r w:rsidRPr="0016661A">
        <w:rPr>
          <w:rFonts w:hint="eastAsia"/>
          <w:kern w:val="2"/>
          <w:sz w:val="28"/>
          <w:szCs w:val="28"/>
          <w:lang w:bidi="zh-CN"/>
        </w:rPr>
        <w:t>分别为</w:t>
      </w:r>
      <w:r w:rsidR="00E74F1D" w:rsidRPr="0016661A">
        <w:rPr>
          <w:kern w:val="2"/>
          <w:sz w:val="28"/>
          <w:szCs w:val="28"/>
          <w:lang w:bidi="zh-CN"/>
        </w:rPr>
        <w:t>园区污水厂排口上游</w:t>
      </w:r>
      <w:r w:rsidR="00E74F1D" w:rsidRPr="0016661A">
        <w:rPr>
          <w:kern w:val="2"/>
          <w:sz w:val="28"/>
          <w:szCs w:val="28"/>
          <w:lang w:bidi="zh-CN"/>
        </w:rPr>
        <w:t>500</w:t>
      </w:r>
      <w:r w:rsidR="00E74F1D" w:rsidRPr="0016661A">
        <w:rPr>
          <w:kern w:val="2"/>
          <w:sz w:val="28"/>
          <w:szCs w:val="28"/>
          <w:lang w:bidi="zh-CN"/>
        </w:rPr>
        <w:t>米，下游</w:t>
      </w:r>
      <w:r w:rsidR="00E74F1D" w:rsidRPr="0016661A">
        <w:rPr>
          <w:kern w:val="2"/>
          <w:sz w:val="28"/>
          <w:szCs w:val="28"/>
          <w:lang w:bidi="zh-CN"/>
        </w:rPr>
        <w:t>1000</w:t>
      </w:r>
      <w:r w:rsidR="00E74F1D" w:rsidRPr="0016661A">
        <w:rPr>
          <w:kern w:val="2"/>
          <w:sz w:val="28"/>
          <w:szCs w:val="28"/>
          <w:lang w:bidi="zh-CN"/>
        </w:rPr>
        <w:t>米各设置一个监测断面。五灌河水厂取水口附近设置一个监测断面。</w:t>
      </w:r>
      <w:r w:rsidR="0014352F" w:rsidRPr="0016661A">
        <w:rPr>
          <w:kern w:val="2"/>
          <w:sz w:val="28"/>
          <w:szCs w:val="28"/>
        </w:rPr>
        <w:t>具体地表水监测断面位置、监测项目见表</w:t>
      </w:r>
      <w:r w:rsidR="0014352F" w:rsidRPr="0016661A">
        <w:rPr>
          <w:kern w:val="2"/>
          <w:sz w:val="28"/>
          <w:szCs w:val="28"/>
        </w:rPr>
        <w:t>5.2.2-1</w:t>
      </w:r>
      <w:r w:rsidR="0014352F" w:rsidRPr="0016661A">
        <w:rPr>
          <w:kern w:val="2"/>
          <w:sz w:val="28"/>
          <w:szCs w:val="28"/>
        </w:rPr>
        <w:t>和图</w:t>
      </w:r>
      <w:r w:rsidR="0014352F" w:rsidRPr="0016661A">
        <w:rPr>
          <w:kern w:val="2"/>
          <w:sz w:val="28"/>
          <w:szCs w:val="28"/>
        </w:rPr>
        <w:t>5.1-2</w:t>
      </w:r>
      <w:r w:rsidR="0014352F" w:rsidRPr="0016661A">
        <w:rPr>
          <w:kern w:val="2"/>
          <w:sz w:val="28"/>
          <w:szCs w:val="28"/>
        </w:rPr>
        <w:t>。</w:t>
      </w:r>
    </w:p>
    <w:p w14:paraId="35C5FD37" w14:textId="77777777" w:rsidR="0014352F" w:rsidRPr="0016661A" w:rsidRDefault="0014352F" w:rsidP="0014352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5.2.2-1   </w:t>
      </w:r>
      <w:r w:rsidRPr="0016661A">
        <w:rPr>
          <w:b/>
          <w:kern w:val="2"/>
          <w:szCs w:val="24"/>
        </w:rPr>
        <w:t>地表水环境监测布点情况表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297"/>
        <w:gridCol w:w="3676"/>
        <w:gridCol w:w="3445"/>
      </w:tblGrid>
      <w:tr w:rsidR="0016661A" w:rsidRPr="0016661A" w14:paraId="4D214A4A" w14:textId="77777777" w:rsidTr="00E74F1D">
        <w:trPr>
          <w:trHeight w:val="20"/>
        </w:trPr>
        <w:tc>
          <w:tcPr>
            <w:tcW w:w="628" w:type="pct"/>
            <w:vAlign w:val="center"/>
          </w:tcPr>
          <w:p w14:paraId="078FEAB8" w14:textId="77777777" w:rsidR="00E74F1D" w:rsidRPr="0016661A" w:rsidRDefault="00E74F1D" w:rsidP="00E74F1D">
            <w:pPr>
              <w:jc w:val="center"/>
              <w:rPr>
                <w:sz w:val="21"/>
                <w:szCs w:val="21"/>
              </w:rPr>
            </w:pPr>
            <w:r w:rsidRPr="0016661A">
              <w:rPr>
                <w:sz w:val="21"/>
                <w:szCs w:val="21"/>
              </w:rPr>
              <w:t>河流名称</w:t>
            </w:r>
          </w:p>
        </w:tc>
        <w:tc>
          <w:tcPr>
            <w:tcW w:w="673" w:type="pct"/>
            <w:vAlign w:val="center"/>
          </w:tcPr>
          <w:p w14:paraId="372C501D" w14:textId="77777777" w:rsidR="00E74F1D" w:rsidRPr="0016661A" w:rsidRDefault="00E74F1D" w:rsidP="00417E20">
            <w:pPr>
              <w:jc w:val="center"/>
              <w:rPr>
                <w:sz w:val="21"/>
                <w:szCs w:val="21"/>
              </w:rPr>
            </w:pPr>
            <w:r w:rsidRPr="0016661A">
              <w:rPr>
                <w:sz w:val="21"/>
                <w:szCs w:val="21"/>
              </w:rPr>
              <w:t>断面名称</w:t>
            </w:r>
          </w:p>
        </w:tc>
        <w:tc>
          <w:tcPr>
            <w:tcW w:w="1909" w:type="pct"/>
            <w:vAlign w:val="center"/>
          </w:tcPr>
          <w:p w14:paraId="3A0A3603" w14:textId="77777777" w:rsidR="00E74F1D" w:rsidRPr="0016661A" w:rsidRDefault="00E74F1D" w:rsidP="00417E20">
            <w:pPr>
              <w:jc w:val="center"/>
              <w:rPr>
                <w:sz w:val="21"/>
                <w:szCs w:val="21"/>
              </w:rPr>
            </w:pPr>
            <w:r w:rsidRPr="0016661A">
              <w:rPr>
                <w:sz w:val="21"/>
                <w:szCs w:val="21"/>
              </w:rPr>
              <w:t>断面位置</w:t>
            </w:r>
          </w:p>
        </w:tc>
        <w:tc>
          <w:tcPr>
            <w:tcW w:w="1789" w:type="pct"/>
            <w:vAlign w:val="center"/>
          </w:tcPr>
          <w:p w14:paraId="34C6E3E3" w14:textId="77777777" w:rsidR="00E74F1D" w:rsidRPr="0016661A" w:rsidRDefault="00E74F1D" w:rsidP="00417E20">
            <w:pPr>
              <w:jc w:val="center"/>
              <w:rPr>
                <w:sz w:val="21"/>
                <w:szCs w:val="21"/>
              </w:rPr>
            </w:pPr>
            <w:r w:rsidRPr="0016661A">
              <w:rPr>
                <w:sz w:val="21"/>
                <w:szCs w:val="21"/>
              </w:rPr>
              <w:t>监测项目</w:t>
            </w:r>
          </w:p>
        </w:tc>
      </w:tr>
      <w:tr w:rsidR="0016661A" w:rsidRPr="0016661A" w14:paraId="7628CAF7" w14:textId="77777777" w:rsidTr="00E74F1D">
        <w:trPr>
          <w:trHeight w:val="20"/>
        </w:trPr>
        <w:tc>
          <w:tcPr>
            <w:tcW w:w="628" w:type="pct"/>
            <w:vMerge w:val="restart"/>
            <w:vAlign w:val="center"/>
          </w:tcPr>
          <w:p w14:paraId="112BD606" w14:textId="77777777" w:rsidR="00E74F1D" w:rsidRPr="0016661A" w:rsidRDefault="00E74F1D" w:rsidP="00417E20">
            <w:pPr>
              <w:jc w:val="center"/>
              <w:rPr>
                <w:sz w:val="21"/>
                <w:szCs w:val="21"/>
              </w:rPr>
            </w:pPr>
            <w:bookmarkStart w:id="470" w:name="_Hlk134099854"/>
            <w:r w:rsidRPr="0016661A">
              <w:rPr>
                <w:sz w:val="21"/>
                <w:szCs w:val="21"/>
              </w:rPr>
              <w:t>新沂河</w:t>
            </w:r>
          </w:p>
        </w:tc>
        <w:tc>
          <w:tcPr>
            <w:tcW w:w="673" w:type="pct"/>
            <w:vAlign w:val="center"/>
          </w:tcPr>
          <w:p w14:paraId="59BE4F30" w14:textId="77777777" w:rsidR="00E74F1D" w:rsidRPr="0016661A" w:rsidRDefault="00E74F1D" w:rsidP="00417E20">
            <w:pPr>
              <w:jc w:val="center"/>
              <w:rPr>
                <w:sz w:val="21"/>
                <w:szCs w:val="21"/>
              </w:rPr>
            </w:pPr>
            <w:r w:rsidRPr="0016661A">
              <w:rPr>
                <w:sz w:val="21"/>
                <w:szCs w:val="21"/>
              </w:rPr>
              <w:t>W1</w:t>
            </w:r>
          </w:p>
        </w:tc>
        <w:tc>
          <w:tcPr>
            <w:tcW w:w="1909" w:type="pct"/>
            <w:vAlign w:val="center"/>
          </w:tcPr>
          <w:p w14:paraId="74F0C850" w14:textId="77777777" w:rsidR="00E74F1D" w:rsidRPr="0016661A" w:rsidRDefault="00E74F1D" w:rsidP="00417E20">
            <w:pPr>
              <w:keepNext/>
              <w:jc w:val="center"/>
              <w:rPr>
                <w:sz w:val="21"/>
                <w:szCs w:val="21"/>
              </w:rPr>
            </w:pPr>
            <w:r w:rsidRPr="0016661A">
              <w:rPr>
                <w:sz w:val="21"/>
                <w:szCs w:val="21"/>
              </w:rPr>
              <w:t>污水处理厂排污口上游</w:t>
            </w:r>
            <w:r w:rsidRPr="0016661A">
              <w:rPr>
                <w:sz w:val="21"/>
                <w:szCs w:val="21"/>
              </w:rPr>
              <w:t>500m</w:t>
            </w:r>
          </w:p>
        </w:tc>
        <w:tc>
          <w:tcPr>
            <w:tcW w:w="1789" w:type="pct"/>
            <w:vMerge w:val="restart"/>
            <w:vAlign w:val="center"/>
          </w:tcPr>
          <w:p w14:paraId="5441AA22" w14:textId="77777777" w:rsidR="00E74F1D" w:rsidRPr="0016661A" w:rsidRDefault="00E74F1D" w:rsidP="00417E20">
            <w:pPr>
              <w:jc w:val="center"/>
              <w:rPr>
                <w:sz w:val="21"/>
                <w:szCs w:val="21"/>
              </w:rPr>
            </w:pPr>
            <w:bookmarkStart w:id="471" w:name="_Hlk134099924"/>
            <w:r w:rsidRPr="0016661A">
              <w:rPr>
                <w:sz w:val="21"/>
                <w:szCs w:val="21"/>
              </w:rPr>
              <w:t>pH</w:t>
            </w:r>
            <w:r w:rsidRPr="0016661A">
              <w:rPr>
                <w:sz w:val="21"/>
                <w:szCs w:val="21"/>
              </w:rPr>
              <w:t>、</w:t>
            </w:r>
            <w:r w:rsidRPr="0016661A">
              <w:rPr>
                <w:sz w:val="21"/>
                <w:szCs w:val="21"/>
              </w:rPr>
              <w:t>CODcr</w:t>
            </w:r>
            <w:r w:rsidRPr="0016661A">
              <w:rPr>
                <w:sz w:val="21"/>
                <w:szCs w:val="21"/>
              </w:rPr>
              <w:t>、高锰酸盐指数、</w:t>
            </w:r>
            <w:r w:rsidRPr="0016661A">
              <w:rPr>
                <w:sz w:val="21"/>
                <w:szCs w:val="21"/>
              </w:rPr>
              <w:t>DO</w:t>
            </w:r>
            <w:r w:rsidRPr="0016661A">
              <w:rPr>
                <w:sz w:val="21"/>
                <w:szCs w:val="21"/>
              </w:rPr>
              <w:t>、</w:t>
            </w:r>
            <w:r w:rsidRPr="0016661A">
              <w:rPr>
                <w:sz w:val="21"/>
                <w:szCs w:val="21"/>
              </w:rPr>
              <w:t>SS</w:t>
            </w:r>
            <w:r w:rsidRPr="0016661A">
              <w:rPr>
                <w:sz w:val="21"/>
                <w:szCs w:val="21"/>
              </w:rPr>
              <w:t>、氨氮、总磷、总氮、锌</w:t>
            </w:r>
            <w:bookmarkEnd w:id="471"/>
          </w:p>
        </w:tc>
      </w:tr>
      <w:bookmarkEnd w:id="470"/>
      <w:tr w:rsidR="0016661A" w:rsidRPr="0016661A" w14:paraId="0FB4ED56" w14:textId="77777777" w:rsidTr="00E74F1D">
        <w:trPr>
          <w:trHeight w:val="20"/>
        </w:trPr>
        <w:tc>
          <w:tcPr>
            <w:tcW w:w="628" w:type="pct"/>
            <w:vMerge/>
            <w:vAlign w:val="center"/>
          </w:tcPr>
          <w:p w14:paraId="15FF6629" w14:textId="77777777" w:rsidR="00E74F1D" w:rsidRPr="0016661A" w:rsidRDefault="00E74F1D" w:rsidP="00417E20">
            <w:pPr>
              <w:jc w:val="center"/>
              <w:rPr>
                <w:sz w:val="21"/>
                <w:szCs w:val="21"/>
              </w:rPr>
            </w:pPr>
          </w:p>
        </w:tc>
        <w:tc>
          <w:tcPr>
            <w:tcW w:w="673" w:type="pct"/>
            <w:vAlign w:val="center"/>
          </w:tcPr>
          <w:p w14:paraId="01FEF343" w14:textId="77777777" w:rsidR="00E74F1D" w:rsidRPr="0016661A" w:rsidRDefault="00E74F1D" w:rsidP="00417E20">
            <w:pPr>
              <w:jc w:val="center"/>
              <w:rPr>
                <w:sz w:val="21"/>
                <w:szCs w:val="21"/>
              </w:rPr>
            </w:pPr>
            <w:r w:rsidRPr="0016661A">
              <w:rPr>
                <w:sz w:val="21"/>
                <w:szCs w:val="21"/>
              </w:rPr>
              <w:t>W2</w:t>
            </w:r>
          </w:p>
        </w:tc>
        <w:tc>
          <w:tcPr>
            <w:tcW w:w="1909" w:type="pct"/>
            <w:vAlign w:val="center"/>
          </w:tcPr>
          <w:p w14:paraId="2CC705F1" w14:textId="77777777" w:rsidR="00E74F1D" w:rsidRPr="0016661A" w:rsidRDefault="00E74F1D" w:rsidP="00417E20">
            <w:pPr>
              <w:keepNext/>
              <w:jc w:val="center"/>
              <w:rPr>
                <w:sz w:val="21"/>
                <w:szCs w:val="21"/>
              </w:rPr>
            </w:pPr>
            <w:r w:rsidRPr="0016661A">
              <w:rPr>
                <w:sz w:val="21"/>
                <w:szCs w:val="21"/>
              </w:rPr>
              <w:t>污水处理厂排污口下游</w:t>
            </w:r>
            <w:r w:rsidRPr="0016661A">
              <w:rPr>
                <w:sz w:val="21"/>
                <w:szCs w:val="21"/>
              </w:rPr>
              <w:t>1000m</w:t>
            </w:r>
          </w:p>
        </w:tc>
        <w:tc>
          <w:tcPr>
            <w:tcW w:w="1789" w:type="pct"/>
            <w:vMerge/>
            <w:vAlign w:val="center"/>
          </w:tcPr>
          <w:p w14:paraId="6A3BB5A8" w14:textId="77777777" w:rsidR="00E74F1D" w:rsidRPr="0016661A" w:rsidRDefault="00E74F1D" w:rsidP="00417E20">
            <w:pPr>
              <w:jc w:val="center"/>
              <w:rPr>
                <w:sz w:val="21"/>
                <w:szCs w:val="21"/>
              </w:rPr>
            </w:pPr>
          </w:p>
        </w:tc>
      </w:tr>
      <w:tr w:rsidR="0016661A" w:rsidRPr="0016661A" w14:paraId="0ACD6FAE" w14:textId="77777777" w:rsidTr="00E74F1D">
        <w:trPr>
          <w:trHeight w:val="20"/>
        </w:trPr>
        <w:tc>
          <w:tcPr>
            <w:tcW w:w="628" w:type="pct"/>
            <w:vAlign w:val="center"/>
          </w:tcPr>
          <w:p w14:paraId="2B01C706" w14:textId="77777777" w:rsidR="00E74F1D" w:rsidRPr="0016661A" w:rsidRDefault="00E74F1D" w:rsidP="00417E20">
            <w:pPr>
              <w:jc w:val="center"/>
              <w:rPr>
                <w:sz w:val="21"/>
                <w:szCs w:val="21"/>
              </w:rPr>
            </w:pPr>
            <w:r w:rsidRPr="0016661A">
              <w:rPr>
                <w:sz w:val="21"/>
                <w:szCs w:val="21"/>
              </w:rPr>
              <w:t>五灌河</w:t>
            </w:r>
          </w:p>
        </w:tc>
        <w:tc>
          <w:tcPr>
            <w:tcW w:w="673" w:type="pct"/>
            <w:vAlign w:val="center"/>
          </w:tcPr>
          <w:p w14:paraId="7E3CEF4B" w14:textId="77777777" w:rsidR="00E74F1D" w:rsidRPr="0016661A" w:rsidRDefault="00E74F1D" w:rsidP="00417E20">
            <w:pPr>
              <w:jc w:val="center"/>
              <w:rPr>
                <w:sz w:val="21"/>
                <w:szCs w:val="21"/>
              </w:rPr>
            </w:pPr>
            <w:r w:rsidRPr="0016661A">
              <w:rPr>
                <w:sz w:val="21"/>
                <w:szCs w:val="21"/>
              </w:rPr>
              <w:t>W3</w:t>
            </w:r>
          </w:p>
        </w:tc>
        <w:tc>
          <w:tcPr>
            <w:tcW w:w="1909" w:type="pct"/>
            <w:vAlign w:val="center"/>
          </w:tcPr>
          <w:p w14:paraId="02B50058" w14:textId="77777777" w:rsidR="00E74F1D" w:rsidRPr="0016661A" w:rsidRDefault="00E74F1D" w:rsidP="00417E20">
            <w:pPr>
              <w:keepNext/>
              <w:jc w:val="center"/>
              <w:rPr>
                <w:sz w:val="21"/>
                <w:szCs w:val="21"/>
              </w:rPr>
            </w:pPr>
            <w:r w:rsidRPr="0016661A">
              <w:rPr>
                <w:sz w:val="21"/>
                <w:szCs w:val="21"/>
              </w:rPr>
              <w:t>五灌河水厂取水口</w:t>
            </w:r>
          </w:p>
        </w:tc>
        <w:tc>
          <w:tcPr>
            <w:tcW w:w="1789" w:type="pct"/>
            <w:vMerge/>
            <w:vAlign w:val="center"/>
          </w:tcPr>
          <w:p w14:paraId="74DAD940" w14:textId="77777777" w:rsidR="00E74F1D" w:rsidRPr="0016661A" w:rsidRDefault="00E74F1D" w:rsidP="00417E20">
            <w:pPr>
              <w:jc w:val="center"/>
              <w:rPr>
                <w:sz w:val="21"/>
                <w:szCs w:val="21"/>
              </w:rPr>
            </w:pPr>
          </w:p>
        </w:tc>
      </w:tr>
    </w:tbl>
    <w:p w14:paraId="06422155"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⑵</w:t>
      </w:r>
      <w:r w:rsidRPr="0016661A">
        <w:rPr>
          <w:kern w:val="2"/>
          <w:sz w:val="28"/>
          <w:szCs w:val="24"/>
        </w:rPr>
        <w:t>监测时间及频次</w:t>
      </w:r>
    </w:p>
    <w:p w14:paraId="3205796B"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W1</w:t>
      </w:r>
      <w:r w:rsidRPr="0016661A">
        <w:rPr>
          <w:kern w:val="2"/>
          <w:sz w:val="28"/>
          <w:szCs w:val="28"/>
        </w:rPr>
        <w:t>～</w:t>
      </w:r>
      <w:r w:rsidRPr="0016661A">
        <w:rPr>
          <w:kern w:val="2"/>
          <w:sz w:val="28"/>
          <w:szCs w:val="28"/>
        </w:rPr>
        <w:t>W3</w:t>
      </w:r>
      <w:r w:rsidRPr="0016661A">
        <w:rPr>
          <w:kern w:val="2"/>
          <w:sz w:val="28"/>
          <w:szCs w:val="28"/>
        </w:rPr>
        <w:t>断面监测因子</w:t>
      </w:r>
      <w:bookmarkStart w:id="472" w:name="_Hlk23947768"/>
      <w:r w:rsidRPr="0016661A">
        <w:rPr>
          <w:kern w:val="2"/>
          <w:sz w:val="28"/>
          <w:szCs w:val="28"/>
        </w:rPr>
        <w:t>由</w:t>
      </w:r>
      <w:r w:rsidR="00E74F1D" w:rsidRPr="0016661A">
        <w:rPr>
          <w:kern w:val="2"/>
          <w:sz w:val="28"/>
          <w:szCs w:val="24"/>
        </w:rPr>
        <w:t>江苏天宇检测技术有限公司</w:t>
      </w:r>
      <w:r w:rsidRPr="0016661A">
        <w:rPr>
          <w:kern w:val="2"/>
          <w:sz w:val="28"/>
          <w:szCs w:val="28"/>
        </w:rPr>
        <w:t>实测，监测时间为</w:t>
      </w:r>
      <w:r w:rsidRPr="0016661A">
        <w:rPr>
          <w:kern w:val="2"/>
          <w:sz w:val="28"/>
          <w:szCs w:val="28"/>
        </w:rPr>
        <w:t>202</w:t>
      </w:r>
      <w:r w:rsidR="00E74F1D" w:rsidRPr="0016661A">
        <w:rPr>
          <w:kern w:val="2"/>
          <w:sz w:val="28"/>
          <w:szCs w:val="28"/>
        </w:rPr>
        <w:t>3</w:t>
      </w:r>
      <w:r w:rsidRPr="0016661A">
        <w:rPr>
          <w:kern w:val="2"/>
          <w:sz w:val="28"/>
          <w:szCs w:val="28"/>
        </w:rPr>
        <w:t>年</w:t>
      </w:r>
      <w:r w:rsidR="00E74F1D" w:rsidRPr="0016661A">
        <w:rPr>
          <w:kern w:val="2"/>
          <w:sz w:val="28"/>
          <w:szCs w:val="28"/>
        </w:rPr>
        <w:t>2</w:t>
      </w:r>
      <w:r w:rsidRPr="0016661A">
        <w:rPr>
          <w:kern w:val="2"/>
          <w:sz w:val="28"/>
          <w:szCs w:val="28"/>
        </w:rPr>
        <w:t>月</w:t>
      </w:r>
      <w:r w:rsidR="00E74F1D" w:rsidRPr="0016661A">
        <w:rPr>
          <w:kern w:val="2"/>
          <w:sz w:val="28"/>
          <w:szCs w:val="28"/>
        </w:rPr>
        <w:t>3</w:t>
      </w:r>
      <w:r w:rsidRPr="0016661A">
        <w:rPr>
          <w:kern w:val="2"/>
          <w:sz w:val="28"/>
          <w:szCs w:val="28"/>
        </w:rPr>
        <w:t>日～</w:t>
      </w:r>
      <w:r w:rsidR="00E74F1D" w:rsidRPr="0016661A">
        <w:rPr>
          <w:kern w:val="2"/>
          <w:sz w:val="28"/>
          <w:szCs w:val="28"/>
        </w:rPr>
        <w:t>5</w:t>
      </w:r>
      <w:r w:rsidRPr="0016661A">
        <w:rPr>
          <w:kern w:val="2"/>
          <w:sz w:val="28"/>
          <w:szCs w:val="28"/>
        </w:rPr>
        <w:t>日</w:t>
      </w:r>
      <w:bookmarkEnd w:id="472"/>
      <w:r w:rsidRPr="0016661A">
        <w:rPr>
          <w:kern w:val="2"/>
          <w:sz w:val="28"/>
          <w:szCs w:val="28"/>
        </w:rPr>
        <w:t>，连续监测</w:t>
      </w:r>
      <w:r w:rsidRPr="0016661A">
        <w:rPr>
          <w:kern w:val="2"/>
          <w:sz w:val="28"/>
          <w:szCs w:val="28"/>
        </w:rPr>
        <w:t>3</w:t>
      </w:r>
      <w:r w:rsidRPr="0016661A">
        <w:rPr>
          <w:kern w:val="2"/>
          <w:sz w:val="28"/>
          <w:szCs w:val="28"/>
        </w:rPr>
        <w:t>天，每天监测</w:t>
      </w:r>
      <w:r w:rsidRPr="0016661A">
        <w:rPr>
          <w:kern w:val="2"/>
          <w:sz w:val="28"/>
          <w:szCs w:val="28"/>
        </w:rPr>
        <w:t>2</w:t>
      </w:r>
      <w:r w:rsidRPr="0016661A">
        <w:rPr>
          <w:kern w:val="2"/>
          <w:sz w:val="28"/>
          <w:szCs w:val="28"/>
        </w:rPr>
        <w:t>次。</w:t>
      </w:r>
    </w:p>
    <w:p w14:paraId="170FD8E9"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lastRenderedPageBreak/>
        <w:t>⑶</w:t>
      </w:r>
      <w:r w:rsidRPr="0016661A">
        <w:rPr>
          <w:kern w:val="2"/>
          <w:sz w:val="28"/>
          <w:szCs w:val="24"/>
        </w:rPr>
        <w:t>监测分析方法</w:t>
      </w:r>
    </w:p>
    <w:p w14:paraId="560130B8" w14:textId="77777777" w:rsidR="0014352F" w:rsidRPr="0016661A" w:rsidRDefault="00A87C0B" w:rsidP="00A87C0B">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按《地表水环境质量监测技术规范》（</w:t>
      </w:r>
      <w:r w:rsidRPr="0016661A">
        <w:rPr>
          <w:kern w:val="2"/>
          <w:sz w:val="28"/>
          <w:szCs w:val="28"/>
        </w:rPr>
        <w:t>HJ91.2-2022</w:t>
      </w:r>
      <w:r w:rsidRPr="0016661A">
        <w:rPr>
          <w:rFonts w:hint="eastAsia"/>
          <w:kern w:val="2"/>
          <w:sz w:val="28"/>
          <w:szCs w:val="28"/>
        </w:rPr>
        <w:t>）和《环境监测分析方法》的有关规定和要求执行。</w:t>
      </w:r>
    </w:p>
    <w:p w14:paraId="06B6E707" w14:textId="77777777" w:rsidR="00B664B0" w:rsidRPr="0016661A" w:rsidRDefault="00B664B0" w:rsidP="00077AAB">
      <w:pPr>
        <w:spacing w:line="500" w:lineRule="exact"/>
        <w:ind w:firstLineChars="200" w:firstLine="560"/>
        <w:rPr>
          <w:kern w:val="2"/>
          <w:sz w:val="28"/>
          <w:szCs w:val="28"/>
        </w:rPr>
      </w:pPr>
      <w:r w:rsidRPr="0016661A">
        <w:rPr>
          <w:rFonts w:hint="eastAsia"/>
          <w:kern w:val="2"/>
          <w:sz w:val="28"/>
          <w:szCs w:val="28"/>
        </w:rPr>
        <w:t>⑷</w:t>
      </w:r>
      <w:r w:rsidRPr="0016661A">
        <w:rPr>
          <w:kern w:val="2"/>
          <w:sz w:val="28"/>
          <w:szCs w:val="28"/>
        </w:rPr>
        <w:t>新滩排水河监测断面、监测项目、监测时间及频率</w:t>
      </w:r>
    </w:p>
    <w:p w14:paraId="31C9A566" w14:textId="77777777" w:rsidR="00B664B0" w:rsidRPr="0016661A" w:rsidRDefault="00B664B0" w:rsidP="00077AAB">
      <w:pPr>
        <w:spacing w:line="500" w:lineRule="exact"/>
        <w:ind w:firstLineChars="200" w:firstLine="560"/>
        <w:rPr>
          <w:kern w:val="2"/>
          <w:sz w:val="28"/>
          <w:szCs w:val="28"/>
        </w:rPr>
      </w:pPr>
      <w:r w:rsidRPr="0016661A">
        <w:rPr>
          <w:kern w:val="2"/>
          <w:sz w:val="28"/>
          <w:szCs w:val="28"/>
        </w:rPr>
        <w:t>监测断面：共设</w:t>
      </w:r>
      <w:r w:rsidRPr="0016661A">
        <w:rPr>
          <w:kern w:val="2"/>
          <w:sz w:val="28"/>
          <w:szCs w:val="28"/>
        </w:rPr>
        <w:t>3</w:t>
      </w:r>
      <w:r w:rsidRPr="0016661A">
        <w:rPr>
          <w:kern w:val="2"/>
          <w:sz w:val="28"/>
          <w:szCs w:val="28"/>
        </w:rPr>
        <w:t>个断面，分别为连云港绿业污水处理有限公司排污口上游</w:t>
      </w:r>
      <w:r w:rsidRPr="0016661A">
        <w:rPr>
          <w:kern w:val="2"/>
          <w:sz w:val="28"/>
          <w:szCs w:val="28"/>
        </w:rPr>
        <w:t>500m</w:t>
      </w:r>
      <w:r w:rsidRPr="0016661A">
        <w:rPr>
          <w:kern w:val="2"/>
          <w:sz w:val="28"/>
          <w:szCs w:val="28"/>
        </w:rPr>
        <w:t>处</w:t>
      </w:r>
      <w:r w:rsidRPr="0016661A">
        <w:rPr>
          <w:kern w:val="2"/>
          <w:sz w:val="28"/>
          <w:szCs w:val="28"/>
        </w:rPr>
        <w:t>W1</w:t>
      </w:r>
      <w:r w:rsidRPr="0016661A">
        <w:rPr>
          <w:kern w:val="2"/>
          <w:sz w:val="28"/>
          <w:szCs w:val="28"/>
        </w:rPr>
        <w:t>、连云港绿业污水处理有限公司排污口下游</w:t>
      </w:r>
      <w:r w:rsidRPr="0016661A">
        <w:rPr>
          <w:kern w:val="2"/>
          <w:sz w:val="28"/>
          <w:szCs w:val="28"/>
        </w:rPr>
        <w:t>1000m</w:t>
      </w:r>
      <w:r w:rsidRPr="0016661A">
        <w:rPr>
          <w:kern w:val="2"/>
          <w:sz w:val="28"/>
          <w:szCs w:val="28"/>
        </w:rPr>
        <w:t>处</w:t>
      </w:r>
      <w:r w:rsidRPr="0016661A">
        <w:rPr>
          <w:kern w:val="2"/>
          <w:sz w:val="28"/>
          <w:szCs w:val="28"/>
        </w:rPr>
        <w:t>W2</w:t>
      </w:r>
      <w:r w:rsidRPr="0016661A">
        <w:rPr>
          <w:kern w:val="2"/>
          <w:sz w:val="28"/>
          <w:szCs w:val="28"/>
        </w:rPr>
        <w:t>、连云港绿业污水处理有限公司排污口下游</w:t>
      </w:r>
      <w:r w:rsidRPr="0016661A">
        <w:rPr>
          <w:kern w:val="2"/>
          <w:sz w:val="28"/>
          <w:szCs w:val="28"/>
        </w:rPr>
        <w:t>1500m</w:t>
      </w:r>
      <w:r w:rsidRPr="0016661A">
        <w:rPr>
          <w:kern w:val="2"/>
          <w:sz w:val="28"/>
          <w:szCs w:val="28"/>
        </w:rPr>
        <w:t>处</w:t>
      </w:r>
      <w:r w:rsidRPr="0016661A">
        <w:rPr>
          <w:kern w:val="2"/>
          <w:sz w:val="28"/>
          <w:szCs w:val="28"/>
        </w:rPr>
        <w:t>W3</w:t>
      </w:r>
      <w:r w:rsidRPr="0016661A">
        <w:rPr>
          <w:kern w:val="2"/>
          <w:sz w:val="28"/>
          <w:szCs w:val="28"/>
        </w:rPr>
        <w:t>。其监测点位情况见表</w:t>
      </w:r>
      <w:r w:rsidRPr="0016661A">
        <w:rPr>
          <w:kern w:val="2"/>
          <w:sz w:val="28"/>
          <w:szCs w:val="28"/>
        </w:rPr>
        <w:t>5.</w:t>
      </w:r>
      <w:r w:rsidR="00077AAB" w:rsidRPr="0016661A">
        <w:rPr>
          <w:kern w:val="2"/>
          <w:sz w:val="28"/>
          <w:szCs w:val="28"/>
        </w:rPr>
        <w:t>2</w:t>
      </w:r>
      <w:r w:rsidRPr="0016661A">
        <w:rPr>
          <w:kern w:val="2"/>
          <w:sz w:val="28"/>
          <w:szCs w:val="28"/>
        </w:rPr>
        <w:t>.2-</w:t>
      </w:r>
      <w:r w:rsidR="00077AAB" w:rsidRPr="0016661A">
        <w:rPr>
          <w:kern w:val="2"/>
          <w:sz w:val="28"/>
          <w:szCs w:val="28"/>
        </w:rPr>
        <w:t>2</w:t>
      </w:r>
      <w:r w:rsidRPr="0016661A">
        <w:rPr>
          <w:kern w:val="2"/>
          <w:sz w:val="28"/>
          <w:szCs w:val="28"/>
        </w:rPr>
        <w:t>和图</w:t>
      </w:r>
      <w:r w:rsidRPr="0016661A">
        <w:rPr>
          <w:kern w:val="2"/>
          <w:sz w:val="28"/>
          <w:szCs w:val="28"/>
        </w:rPr>
        <w:t>5.</w:t>
      </w:r>
      <w:r w:rsidR="00077AAB" w:rsidRPr="0016661A">
        <w:rPr>
          <w:kern w:val="2"/>
          <w:sz w:val="28"/>
          <w:szCs w:val="28"/>
        </w:rPr>
        <w:t>2</w:t>
      </w:r>
      <w:r w:rsidRPr="0016661A">
        <w:rPr>
          <w:kern w:val="2"/>
          <w:sz w:val="28"/>
          <w:szCs w:val="28"/>
        </w:rPr>
        <w:t>.2-1</w:t>
      </w:r>
      <w:r w:rsidRPr="0016661A">
        <w:rPr>
          <w:kern w:val="2"/>
          <w:sz w:val="28"/>
          <w:szCs w:val="28"/>
        </w:rPr>
        <w:t>。</w:t>
      </w:r>
    </w:p>
    <w:p w14:paraId="1FDB1A31" w14:textId="77777777" w:rsidR="00C0399D" w:rsidRPr="0016661A" w:rsidRDefault="00C0399D" w:rsidP="00077AAB">
      <w:pPr>
        <w:spacing w:line="500" w:lineRule="exact"/>
        <w:ind w:firstLineChars="200" w:firstLine="560"/>
        <w:rPr>
          <w:kern w:val="2"/>
          <w:sz w:val="28"/>
          <w:szCs w:val="28"/>
        </w:rPr>
      </w:pPr>
    </w:p>
    <w:p w14:paraId="33887F00" w14:textId="77777777" w:rsidR="00B664B0" w:rsidRPr="0016661A" w:rsidRDefault="00CB48E9" w:rsidP="00B664B0">
      <w:pPr>
        <w:jc w:val="center"/>
        <w:rPr>
          <w:szCs w:val="28"/>
        </w:rPr>
      </w:pPr>
      <w:r w:rsidRPr="0016661A">
        <w:rPr>
          <w:noProof/>
          <w:szCs w:val="28"/>
        </w:rPr>
        <w:drawing>
          <wp:inline distT="0" distB="0" distL="0" distR="0" wp14:anchorId="6215B341" wp14:editId="758AA14C">
            <wp:extent cx="5759450" cy="4070350"/>
            <wp:effectExtent l="0" t="0" r="0" b="0"/>
            <wp:docPr id="35" name="图片 19" descr="C:\Users\Administrator\Desktop\45830c1afb410eaf8c350eb2ff8c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Users\Administrator\Desktop\45830c1afb410eaf8c350eb2ff8c78a.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9450" cy="4070350"/>
                    </a:xfrm>
                    <a:prstGeom prst="rect">
                      <a:avLst/>
                    </a:prstGeom>
                    <a:noFill/>
                    <a:ln>
                      <a:noFill/>
                    </a:ln>
                  </pic:spPr>
                </pic:pic>
              </a:graphicData>
            </a:graphic>
          </wp:inline>
        </w:drawing>
      </w:r>
    </w:p>
    <w:p w14:paraId="167CFB7E" w14:textId="77777777" w:rsidR="00B664B0" w:rsidRPr="0016661A" w:rsidRDefault="00B664B0" w:rsidP="00B664B0">
      <w:pPr>
        <w:spacing w:line="500" w:lineRule="exact"/>
        <w:jc w:val="center"/>
        <w:rPr>
          <w:b/>
          <w:bCs/>
        </w:rPr>
      </w:pPr>
      <w:r w:rsidRPr="0016661A">
        <w:rPr>
          <w:b/>
          <w:bCs/>
        </w:rPr>
        <w:t>图</w:t>
      </w:r>
      <w:r w:rsidRPr="0016661A">
        <w:rPr>
          <w:b/>
          <w:bCs/>
        </w:rPr>
        <w:t>5.</w:t>
      </w:r>
      <w:r w:rsidR="00077AAB" w:rsidRPr="0016661A">
        <w:rPr>
          <w:b/>
          <w:bCs/>
        </w:rPr>
        <w:t>2</w:t>
      </w:r>
      <w:r w:rsidRPr="0016661A">
        <w:rPr>
          <w:b/>
          <w:bCs/>
        </w:rPr>
        <w:t xml:space="preserve">.2-1  </w:t>
      </w:r>
      <w:r w:rsidRPr="0016661A">
        <w:rPr>
          <w:b/>
          <w:bCs/>
        </w:rPr>
        <w:t>新滩排水河（引用数据）监测点位图</w:t>
      </w:r>
    </w:p>
    <w:p w14:paraId="53C8D81B" w14:textId="77777777" w:rsidR="00B664B0" w:rsidRPr="0016661A" w:rsidRDefault="00B664B0" w:rsidP="00B664B0">
      <w:pPr>
        <w:spacing w:line="500" w:lineRule="exact"/>
        <w:ind w:firstLineChars="200" w:firstLine="560"/>
        <w:rPr>
          <w:sz w:val="28"/>
          <w:szCs w:val="28"/>
        </w:rPr>
      </w:pPr>
      <w:r w:rsidRPr="0016661A">
        <w:rPr>
          <w:sz w:val="28"/>
          <w:szCs w:val="28"/>
        </w:rPr>
        <w:t>监测项目：引用数据的监测项目有</w:t>
      </w:r>
      <w:r w:rsidRPr="0016661A">
        <w:rPr>
          <w:sz w:val="28"/>
          <w:szCs w:val="28"/>
        </w:rPr>
        <w:t>pH</w:t>
      </w:r>
      <w:r w:rsidRPr="0016661A">
        <w:rPr>
          <w:sz w:val="28"/>
          <w:szCs w:val="28"/>
        </w:rPr>
        <w:t>值、</w:t>
      </w:r>
      <w:r w:rsidR="00893A4C" w:rsidRPr="0016661A">
        <w:rPr>
          <w:rFonts w:hint="eastAsia"/>
          <w:sz w:val="28"/>
          <w:szCs w:val="28"/>
        </w:rPr>
        <w:t>S</w:t>
      </w:r>
      <w:r w:rsidR="00893A4C" w:rsidRPr="0016661A">
        <w:rPr>
          <w:sz w:val="28"/>
          <w:szCs w:val="28"/>
        </w:rPr>
        <w:t>S</w:t>
      </w:r>
      <w:r w:rsidR="00893A4C" w:rsidRPr="0016661A">
        <w:rPr>
          <w:rFonts w:hint="eastAsia"/>
          <w:sz w:val="28"/>
          <w:szCs w:val="28"/>
        </w:rPr>
        <w:t>、</w:t>
      </w:r>
      <w:r w:rsidRPr="0016661A">
        <w:rPr>
          <w:sz w:val="28"/>
          <w:szCs w:val="28"/>
        </w:rPr>
        <w:t>溶解氧、化学需氧量、氨氮、总磷、高锰酸盐指数、锌。</w:t>
      </w:r>
    </w:p>
    <w:p w14:paraId="5B175AA6" w14:textId="77777777" w:rsidR="00B664B0" w:rsidRPr="0016661A" w:rsidRDefault="00B664B0" w:rsidP="00B664B0">
      <w:pPr>
        <w:spacing w:line="500" w:lineRule="exact"/>
        <w:ind w:firstLineChars="200" w:firstLine="560"/>
        <w:rPr>
          <w:sz w:val="28"/>
          <w:szCs w:val="28"/>
        </w:rPr>
      </w:pPr>
      <w:r w:rsidRPr="0016661A">
        <w:rPr>
          <w:sz w:val="28"/>
          <w:szCs w:val="28"/>
        </w:rPr>
        <w:t>监测时间及频率：</w:t>
      </w:r>
      <w:r w:rsidRPr="0016661A">
        <w:rPr>
          <w:sz w:val="28"/>
          <w:szCs w:val="28"/>
        </w:rPr>
        <w:t>2022</w:t>
      </w:r>
      <w:r w:rsidRPr="0016661A">
        <w:rPr>
          <w:sz w:val="28"/>
          <w:szCs w:val="28"/>
        </w:rPr>
        <w:t>年</w:t>
      </w:r>
      <w:r w:rsidRPr="0016661A">
        <w:rPr>
          <w:sz w:val="28"/>
          <w:szCs w:val="28"/>
        </w:rPr>
        <w:t>1</w:t>
      </w:r>
      <w:r w:rsidRPr="0016661A">
        <w:rPr>
          <w:sz w:val="28"/>
          <w:szCs w:val="28"/>
        </w:rPr>
        <w:t>月</w:t>
      </w:r>
      <w:r w:rsidRPr="0016661A">
        <w:rPr>
          <w:sz w:val="28"/>
          <w:szCs w:val="28"/>
        </w:rPr>
        <w:t>22</w:t>
      </w:r>
      <w:r w:rsidRPr="0016661A">
        <w:rPr>
          <w:sz w:val="28"/>
          <w:szCs w:val="28"/>
        </w:rPr>
        <w:t>日</w:t>
      </w:r>
      <w:r w:rsidRPr="0016661A">
        <w:rPr>
          <w:sz w:val="28"/>
          <w:szCs w:val="28"/>
        </w:rPr>
        <w:t>~24</w:t>
      </w:r>
      <w:r w:rsidRPr="0016661A">
        <w:rPr>
          <w:sz w:val="28"/>
          <w:szCs w:val="28"/>
        </w:rPr>
        <w:t>日，连续监测</w:t>
      </w:r>
      <w:r w:rsidRPr="0016661A">
        <w:rPr>
          <w:sz w:val="28"/>
          <w:szCs w:val="28"/>
        </w:rPr>
        <w:t>3</w:t>
      </w:r>
      <w:r w:rsidRPr="0016661A">
        <w:rPr>
          <w:sz w:val="28"/>
          <w:szCs w:val="28"/>
        </w:rPr>
        <w:t>天，每天取样</w:t>
      </w:r>
      <w:r w:rsidRPr="0016661A">
        <w:rPr>
          <w:sz w:val="28"/>
          <w:szCs w:val="28"/>
        </w:rPr>
        <w:t>1</w:t>
      </w:r>
      <w:r w:rsidRPr="0016661A">
        <w:rPr>
          <w:sz w:val="28"/>
          <w:szCs w:val="28"/>
        </w:rPr>
        <w:t>次。</w:t>
      </w:r>
    </w:p>
    <w:p w14:paraId="29FD8027" w14:textId="77777777" w:rsidR="00B664B0" w:rsidRPr="0016661A" w:rsidRDefault="00B664B0" w:rsidP="00B664B0">
      <w:pPr>
        <w:spacing w:line="500" w:lineRule="exact"/>
        <w:jc w:val="center"/>
        <w:rPr>
          <w:b/>
          <w:bCs/>
        </w:rPr>
      </w:pPr>
      <w:r w:rsidRPr="0016661A">
        <w:rPr>
          <w:b/>
          <w:bCs/>
        </w:rPr>
        <w:t>表</w:t>
      </w:r>
      <w:r w:rsidRPr="0016661A">
        <w:rPr>
          <w:b/>
          <w:bCs/>
        </w:rPr>
        <w:t>5.</w:t>
      </w:r>
      <w:r w:rsidR="00077AAB" w:rsidRPr="0016661A">
        <w:rPr>
          <w:b/>
          <w:bCs/>
        </w:rPr>
        <w:t>2</w:t>
      </w:r>
      <w:r w:rsidRPr="0016661A">
        <w:rPr>
          <w:b/>
          <w:bCs/>
        </w:rPr>
        <w:t>.2-</w:t>
      </w:r>
      <w:r w:rsidR="00077AAB" w:rsidRPr="0016661A">
        <w:rPr>
          <w:b/>
          <w:bCs/>
        </w:rPr>
        <w:t>2</w:t>
      </w:r>
      <w:r w:rsidRPr="0016661A">
        <w:rPr>
          <w:b/>
          <w:bCs/>
        </w:rPr>
        <w:t xml:space="preserve">  </w:t>
      </w:r>
      <w:r w:rsidRPr="0016661A">
        <w:rPr>
          <w:b/>
          <w:bCs/>
        </w:rPr>
        <w:t>地表水监测断面表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77"/>
        <w:gridCol w:w="2630"/>
        <w:gridCol w:w="2569"/>
        <w:gridCol w:w="1204"/>
        <w:gridCol w:w="901"/>
      </w:tblGrid>
      <w:tr w:rsidR="0016661A" w:rsidRPr="0016661A" w14:paraId="257FA5B1" w14:textId="77777777" w:rsidTr="008978D1">
        <w:trPr>
          <w:trHeight w:val="245"/>
          <w:jc w:val="center"/>
        </w:trPr>
        <w:tc>
          <w:tcPr>
            <w:tcW w:w="595" w:type="pct"/>
            <w:vAlign w:val="center"/>
          </w:tcPr>
          <w:p w14:paraId="7D2A1694" w14:textId="77777777" w:rsidR="00B664B0" w:rsidRPr="0016661A" w:rsidRDefault="00B664B0" w:rsidP="008A0A80">
            <w:pPr>
              <w:autoSpaceDE w:val="0"/>
              <w:autoSpaceDN w:val="0"/>
              <w:adjustRightInd w:val="0"/>
              <w:snapToGrid w:val="0"/>
              <w:jc w:val="center"/>
              <w:rPr>
                <w:bCs/>
                <w:sz w:val="21"/>
                <w:szCs w:val="21"/>
              </w:rPr>
            </w:pPr>
            <w:r w:rsidRPr="0016661A">
              <w:rPr>
                <w:bCs/>
                <w:sz w:val="21"/>
                <w:szCs w:val="21"/>
              </w:rPr>
              <w:lastRenderedPageBreak/>
              <w:t>断面编号</w:t>
            </w:r>
          </w:p>
        </w:tc>
        <w:tc>
          <w:tcPr>
            <w:tcW w:w="611" w:type="pct"/>
            <w:vAlign w:val="center"/>
          </w:tcPr>
          <w:p w14:paraId="52B137BB" w14:textId="77777777" w:rsidR="00B664B0" w:rsidRPr="0016661A" w:rsidRDefault="00B664B0" w:rsidP="008A0A80">
            <w:pPr>
              <w:autoSpaceDE w:val="0"/>
              <w:autoSpaceDN w:val="0"/>
              <w:adjustRightInd w:val="0"/>
              <w:snapToGrid w:val="0"/>
              <w:jc w:val="center"/>
              <w:rPr>
                <w:bCs/>
                <w:sz w:val="21"/>
                <w:szCs w:val="21"/>
              </w:rPr>
            </w:pPr>
            <w:r w:rsidRPr="0016661A">
              <w:rPr>
                <w:bCs/>
                <w:sz w:val="21"/>
                <w:szCs w:val="21"/>
              </w:rPr>
              <w:t>河流名称</w:t>
            </w:r>
          </w:p>
        </w:tc>
        <w:tc>
          <w:tcPr>
            <w:tcW w:w="1366" w:type="pct"/>
            <w:vAlign w:val="center"/>
          </w:tcPr>
          <w:p w14:paraId="73B3E675" w14:textId="77777777" w:rsidR="00B664B0" w:rsidRPr="0016661A" w:rsidRDefault="00B664B0" w:rsidP="008A0A80">
            <w:pPr>
              <w:autoSpaceDE w:val="0"/>
              <w:autoSpaceDN w:val="0"/>
              <w:adjustRightInd w:val="0"/>
              <w:snapToGrid w:val="0"/>
              <w:jc w:val="center"/>
              <w:rPr>
                <w:bCs/>
                <w:sz w:val="21"/>
                <w:szCs w:val="21"/>
              </w:rPr>
            </w:pPr>
            <w:r w:rsidRPr="0016661A">
              <w:rPr>
                <w:bCs/>
                <w:sz w:val="21"/>
                <w:szCs w:val="21"/>
              </w:rPr>
              <w:t>断面位置</w:t>
            </w:r>
          </w:p>
        </w:tc>
        <w:tc>
          <w:tcPr>
            <w:tcW w:w="1334" w:type="pct"/>
            <w:vAlign w:val="center"/>
          </w:tcPr>
          <w:p w14:paraId="579D1B6D" w14:textId="77777777" w:rsidR="00B664B0" w:rsidRPr="0016661A" w:rsidRDefault="00B664B0" w:rsidP="008A0A80">
            <w:pPr>
              <w:autoSpaceDE w:val="0"/>
              <w:autoSpaceDN w:val="0"/>
              <w:adjustRightInd w:val="0"/>
              <w:snapToGrid w:val="0"/>
              <w:jc w:val="center"/>
              <w:rPr>
                <w:bCs/>
                <w:sz w:val="21"/>
                <w:szCs w:val="21"/>
              </w:rPr>
            </w:pPr>
            <w:r w:rsidRPr="0016661A">
              <w:rPr>
                <w:bCs/>
                <w:sz w:val="21"/>
                <w:szCs w:val="21"/>
              </w:rPr>
              <w:t>监测因子</w:t>
            </w:r>
          </w:p>
        </w:tc>
        <w:tc>
          <w:tcPr>
            <w:tcW w:w="625" w:type="pct"/>
            <w:vAlign w:val="center"/>
          </w:tcPr>
          <w:p w14:paraId="4132076E" w14:textId="77777777" w:rsidR="00B664B0" w:rsidRPr="0016661A" w:rsidRDefault="00B664B0" w:rsidP="008A0A80">
            <w:pPr>
              <w:autoSpaceDE w:val="0"/>
              <w:autoSpaceDN w:val="0"/>
              <w:adjustRightInd w:val="0"/>
              <w:snapToGrid w:val="0"/>
              <w:jc w:val="center"/>
              <w:rPr>
                <w:bCs/>
                <w:sz w:val="21"/>
                <w:szCs w:val="21"/>
              </w:rPr>
            </w:pPr>
            <w:r w:rsidRPr="0016661A">
              <w:rPr>
                <w:bCs/>
                <w:sz w:val="21"/>
                <w:szCs w:val="21"/>
              </w:rPr>
              <w:t>监测频次</w:t>
            </w:r>
          </w:p>
        </w:tc>
        <w:tc>
          <w:tcPr>
            <w:tcW w:w="468" w:type="pct"/>
            <w:vAlign w:val="center"/>
          </w:tcPr>
          <w:p w14:paraId="3753D0D7" w14:textId="77777777" w:rsidR="00B664B0" w:rsidRPr="0016661A" w:rsidRDefault="00B664B0" w:rsidP="008A0A80">
            <w:pPr>
              <w:autoSpaceDE w:val="0"/>
              <w:autoSpaceDN w:val="0"/>
              <w:adjustRightInd w:val="0"/>
              <w:snapToGrid w:val="0"/>
              <w:jc w:val="center"/>
              <w:rPr>
                <w:bCs/>
                <w:sz w:val="21"/>
                <w:szCs w:val="21"/>
              </w:rPr>
            </w:pPr>
            <w:r w:rsidRPr="0016661A">
              <w:rPr>
                <w:bCs/>
                <w:sz w:val="21"/>
                <w:szCs w:val="21"/>
              </w:rPr>
              <w:t>备注</w:t>
            </w:r>
          </w:p>
        </w:tc>
      </w:tr>
      <w:tr w:rsidR="0016661A" w:rsidRPr="0016661A" w14:paraId="3471EA7D" w14:textId="77777777" w:rsidTr="008978D1">
        <w:trPr>
          <w:trHeight w:val="340"/>
          <w:jc w:val="center"/>
        </w:trPr>
        <w:tc>
          <w:tcPr>
            <w:tcW w:w="595" w:type="pct"/>
            <w:vAlign w:val="center"/>
          </w:tcPr>
          <w:p w14:paraId="2D044C1F" w14:textId="77777777" w:rsidR="00B664B0" w:rsidRPr="0016661A" w:rsidRDefault="00B664B0" w:rsidP="008A0A80">
            <w:pPr>
              <w:autoSpaceDE w:val="0"/>
              <w:autoSpaceDN w:val="0"/>
              <w:adjustRightInd w:val="0"/>
              <w:snapToGrid w:val="0"/>
              <w:jc w:val="center"/>
              <w:rPr>
                <w:bCs/>
                <w:sz w:val="21"/>
                <w:szCs w:val="21"/>
              </w:rPr>
            </w:pPr>
            <w:r w:rsidRPr="0016661A">
              <w:rPr>
                <w:bCs/>
                <w:sz w:val="21"/>
                <w:szCs w:val="21"/>
              </w:rPr>
              <w:t>W1</w:t>
            </w:r>
          </w:p>
        </w:tc>
        <w:tc>
          <w:tcPr>
            <w:tcW w:w="611" w:type="pct"/>
            <w:vMerge w:val="restart"/>
            <w:vAlign w:val="center"/>
          </w:tcPr>
          <w:p w14:paraId="18E90C6B" w14:textId="77777777" w:rsidR="00B664B0" w:rsidRPr="0016661A" w:rsidRDefault="00B664B0" w:rsidP="008A0A80">
            <w:pPr>
              <w:pStyle w:val="af8"/>
              <w:autoSpaceDE w:val="0"/>
              <w:autoSpaceDN w:val="0"/>
              <w:adjustRightInd w:val="0"/>
              <w:snapToGrid w:val="0"/>
              <w:jc w:val="center"/>
              <w:rPr>
                <w:rFonts w:ascii="Times New Roman" w:eastAsia="宋体"/>
                <w:bCs/>
                <w:sz w:val="21"/>
                <w:szCs w:val="21"/>
              </w:rPr>
            </w:pPr>
            <w:r w:rsidRPr="0016661A">
              <w:rPr>
                <w:rFonts w:ascii="Times New Roman" w:eastAsia="宋体"/>
                <w:bCs/>
                <w:sz w:val="21"/>
                <w:szCs w:val="21"/>
              </w:rPr>
              <w:t>新滩排水河</w:t>
            </w:r>
          </w:p>
        </w:tc>
        <w:tc>
          <w:tcPr>
            <w:tcW w:w="1366" w:type="pct"/>
            <w:vAlign w:val="center"/>
          </w:tcPr>
          <w:p w14:paraId="3F8E1F77" w14:textId="77777777" w:rsidR="00B664B0" w:rsidRPr="0016661A" w:rsidRDefault="00B664B0" w:rsidP="008A0A80">
            <w:pPr>
              <w:autoSpaceDE w:val="0"/>
              <w:autoSpaceDN w:val="0"/>
              <w:adjustRightInd w:val="0"/>
              <w:snapToGrid w:val="0"/>
              <w:jc w:val="center"/>
              <w:rPr>
                <w:bCs/>
                <w:sz w:val="21"/>
                <w:szCs w:val="21"/>
              </w:rPr>
            </w:pPr>
            <w:r w:rsidRPr="0016661A">
              <w:rPr>
                <w:bCs/>
                <w:sz w:val="21"/>
                <w:szCs w:val="21"/>
              </w:rPr>
              <w:t>连云港绿业污水处理有限公司排污口上游</w:t>
            </w:r>
            <w:r w:rsidRPr="0016661A">
              <w:rPr>
                <w:bCs/>
                <w:sz w:val="21"/>
                <w:szCs w:val="21"/>
              </w:rPr>
              <w:t>500m</w:t>
            </w:r>
            <w:r w:rsidRPr="0016661A">
              <w:rPr>
                <w:bCs/>
                <w:sz w:val="21"/>
                <w:szCs w:val="21"/>
              </w:rPr>
              <w:t>处</w:t>
            </w:r>
          </w:p>
        </w:tc>
        <w:tc>
          <w:tcPr>
            <w:tcW w:w="1334" w:type="pct"/>
            <w:vMerge w:val="restart"/>
            <w:vAlign w:val="center"/>
          </w:tcPr>
          <w:p w14:paraId="4A59F3B8" w14:textId="77777777" w:rsidR="00B664B0" w:rsidRPr="0016661A" w:rsidRDefault="00B664B0" w:rsidP="008A0A80">
            <w:pPr>
              <w:autoSpaceDE w:val="0"/>
              <w:autoSpaceDN w:val="0"/>
              <w:adjustRightInd w:val="0"/>
              <w:snapToGrid w:val="0"/>
              <w:jc w:val="center"/>
              <w:rPr>
                <w:bCs/>
                <w:sz w:val="21"/>
                <w:szCs w:val="21"/>
              </w:rPr>
            </w:pPr>
            <w:r w:rsidRPr="0016661A">
              <w:rPr>
                <w:bCs/>
                <w:sz w:val="21"/>
                <w:szCs w:val="21"/>
              </w:rPr>
              <w:t>p</w:t>
            </w:r>
            <w:r w:rsidRPr="0016661A">
              <w:rPr>
                <w:bCs/>
                <w:spacing w:val="16"/>
                <w:sz w:val="21"/>
                <w:szCs w:val="21"/>
              </w:rPr>
              <w:t>H</w:t>
            </w:r>
            <w:r w:rsidRPr="0016661A">
              <w:rPr>
                <w:bCs/>
                <w:spacing w:val="16"/>
                <w:sz w:val="21"/>
                <w:szCs w:val="21"/>
              </w:rPr>
              <w:t>、</w:t>
            </w:r>
            <w:r w:rsidR="00893A4C" w:rsidRPr="0016661A">
              <w:rPr>
                <w:rFonts w:hint="eastAsia"/>
                <w:bCs/>
                <w:spacing w:val="16"/>
                <w:sz w:val="21"/>
                <w:szCs w:val="21"/>
              </w:rPr>
              <w:t>S</w:t>
            </w:r>
            <w:r w:rsidR="00893A4C" w:rsidRPr="0016661A">
              <w:rPr>
                <w:bCs/>
                <w:spacing w:val="16"/>
                <w:sz w:val="21"/>
                <w:szCs w:val="21"/>
              </w:rPr>
              <w:t>S</w:t>
            </w:r>
            <w:r w:rsidR="00893A4C" w:rsidRPr="0016661A">
              <w:rPr>
                <w:rFonts w:hint="eastAsia"/>
                <w:bCs/>
                <w:spacing w:val="16"/>
                <w:sz w:val="21"/>
                <w:szCs w:val="21"/>
              </w:rPr>
              <w:t>、</w:t>
            </w:r>
            <w:r w:rsidRPr="0016661A">
              <w:rPr>
                <w:bCs/>
                <w:spacing w:val="16"/>
                <w:sz w:val="21"/>
                <w:szCs w:val="21"/>
              </w:rPr>
              <w:t>溶解氧、化学需氧量、氨氮、总磷、高锰酸盐指数、锌</w:t>
            </w:r>
          </w:p>
        </w:tc>
        <w:tc>
          <w:tcPr>
            <w:tcW w:w="625" w:type="pct"/>
            <w:vMerge w:val="restart"/>
            <w:vAlign w:val="center"/>
          </w:tcPr>
          <w:p w14:paraId="77E7AB5D" w14:textId="77777777" w:rsidR="00B664B0" w:rsidRPr="0016661A" w:rsidRDefault="00B664B0" w:rsidP="008A0A80">
            <w:pPr>
              <w:autoSpaceDE w:val="0"/>
              <w:autoSpaceDN w:val="0"/>
              <w:adjustRightInd w:val="0"/>
              <w:snapToGrid w:val="0"/>
              <w:jc w:val="center"/>
              <w:rPr>
                <w:bCs/>
                <w:sz w:val="21"/>
                <w:szCs w:val="21"/>
              </w:rPr>
            </w:pPr>
            <w:r w:rsidRPr="0016661A">
              <w:rPr>
                <w:bCs/>
                <w:spacing w:val="16"/>
                <w:sz w:val="21"/>
                <w:szCs w:val="21"/>
              </w:rPr>
              <w:t>连续监测</w:t>
            </w:r>
            <w:r w:rsidRPr="0016661A">
              <w:rPr>
                <w:bCs/>
                <w:spacing w:val="16"/>
                <w:sz w:val="21"/>
                <w:szCs w:val="21"/>
              </w:rPr>
              <w:t>3</w:t>
            </w:r>
            <w:r w:rsidRPr="0016661A">
              <w:rPr>
                <w:bCs/>
                <w:spacing w:val="16"/>
                <w:sz w:val="21"/>
                <w:szCs w:val="21"/>
              </w:rPr>
              <w:t>天，每天监测</w:t>
            </w:r>
            <w:r w:rsidRPr="0016661A">
              <w:rPr>
                <w:bCs/>
                <w:spacing w:val="16"/>
                <w:sz w:val="21"/>
                <w:szCs w:val="21"/>
              </w:rPr>
              <w:t>1</w:t>
            </w:r>
            <w:r w:rsidRPr="0016661A">
              <w:rPr>
                <w:bCs/>
                <w:spacing w:val="16"/>
                <w:sz w:val="21"/>
                <w:szCs w:val="21"/>
              </w:rPr>
              <w:t>次</w:t>
            </w:r>
          </w:p>
        </w:tc>
        <w:tc>
          <w:tcPr>
            <w:tcW w:w="468" w:type="pct"/>
            <w:vMerge w:val="restart"/>
            <w:vAlign w:val="center"/>
          </w:tcPr>
          <w:p w14:paraId="0DA6009B" w14:textId="77777777" w:rsidR="00B664B0" w:rsidRPr="0016661A" w:rsidRDefault="00B664B0" w:rsidP="008A0A80">
            <w:pPr>
              <w:autoSpaceDE w:val="0"/>
              <w:autoSpaceDN w:val="0"/>
              <w:adjustRightInd w:val="0"/>
              <w:snapToGrid w:val="0"/>
              <w:jc w:val="center"/>
              <w:rPr>
                <w:bCs/>
                <w:spacing w:val="16"/>
                <w:sz w:val="21"/>
                <w:szCs w:val="21"/>
              </w:rPr>
            </w:pPr>
            <w:r w:rsidRPr="0016661A">
              <w:rPr>
                <w:bCs/>
                <w:spacing w:val="16"/>
                <w:sz w:val="21"/>
                <w:szCs w:val="21"/>
              </w:rPr>
              <w:t>本次环评为引用</w:t>
            </w:r>
          </w:p>
        </w:tc>
      </w:tr>
      <w:tr w:rsidR="0016661A" w:rsidRPr="0016661A" w14:paraId="3CE8F9B6" w14:textId="77777777" w:rsidTr="008978D1">
        <w:trPr>
          <w:trHeight w:val="340"/>
          <w:jc w:val="center"/>
        </w:trPr>
        <w:tc>
          <w:tcPr>
            <w:tcW w:w="595" w:type="pct"/>
            <w:vAlign w:val="center"/>
          </w:tcPr>
          <w:p w14:paraId="113D8F63" w14:textId="77777777" w:rsidR="00B664B0" w:rsidRPr="0016661A" w:rsidRDefault="00B664B0" w:rsidP="008A0A80">
            <w:pPr>
              <w:autoSpaceDE w:val="0"/>
              <w:autoSpaceDN w:val="0"/>
              <w:adjustRightInd w:val="0"/>
              <w:snapToGrid w:val="0"/>
              <w:jc w:val="center"/>
              <w:rPr>
                <w:bCs/>
                <w:sz w:val="21"/>
                <w:szCs w:val="21"/>
              </w:rPr>
            </w:pPr>
            <w:r w:rsidRPr="0016661A">
              <w:rPr>
                <w:bCs/>
                <w:sz w:val="21"/>
                <w:szCs w:val="21"/>
              </w:rPr>
              <w:t>W2</w:t>
            </w:r>
          </w:p>
        </w:tc>
        <w:tc>
          <w:tcPr>
            <w:tcW w:w="611" w:type="pct"/>
            <w:vMerge/>
            <w:vAlign w:val="center"/>
          </w:tcPr>
          <w:p w14:paraId="01B27181" w14:textId="77777777" w:rsidR="00B664B0" w:rsidRPr="0016661A" w:rsidRDefault="00B664B0" w:rsidP="008A0A80">
            <w:pPr>
              <w:autoSpaceDE w:val="0"/>
              <w:autoSpaceDN w:val="0"/>
              <w:adjustRightInd w:val="0"/>
              <w:snapToGrid w:val="0"/>
              <w:jc w:val="center"/>
              <w:rPr>
                <w:bCs/>
                <w:sz w:val="21"/>
                <w:szCs w:val="21"/>
              </w:rPr>
            </w:pPr>
          </w:p>
        </w:tc>
        <w:tc>
          <w:tcPr>
            <w:tcW w:w="1366" w:type="pct"/>
            <w:vAlign w:val="center"/>
          </w:tcPr>
          <w:p w14:paraId="35B91F9B" w14:textId="77777777" w:rsidR="00B664B0" w:rsidRPr="0016661A" w:rsidRDefault="00B664B0" w:rsidP="008A0A80">
            <w:pPr>
              <w:autoSpaceDE w:val="0"/>
              <w:autoSpaceDN w:val="0"/>
              <w:adjustRightInd w:val="0"/>
              <w:snapToGrid w:val="0"/>
              <w:jc w:val="center"/>
              <w:rPr>
                <w:bCs/>
                <w:sz w:val="21"/>
                <w:szCs w:val="21"/>
              </w:rPr>
            </w:pPr>
            <w:r w:rsidRPr="0016661A">
              <w:rPr>
                <w:bCs/>
                <w:sz w:val="21"/>
                <w:szCs w:val="21"/>
              </w:rPr>
              <w:t>连云港绿业污水处理有限公司排污口下游</w:t>
            </w:r>
            <w:r w:rsidRPr="0016661A">
              <w:rPr>
                <w:bCs/>
                <w:sz w:val="21"/>
                <w:szCs w:val="21"/>
              </w:rPr>
              <w:t>1000m</w:t>
            </w:r>
            <w:r w:rsidRPr="0016661A">
              <w:rPr>
                <w:bCs/>
                <w:sz w:val="21"/>
                <w:szCs w:val="21"/>
              </w:rPr>
              <w:t>处</w:t>
            </w:r>
          </w:p>
        </w:tc>
        <w:tc>
          <w:tcPr>
            <w:tcW w:w="1334" w:type="pct"/>
            <w:vMerge/>
            <w:vAlign w:val="center"/>
          </w:tcPr>
          <w:p w14:paraId="19FE4A91" w14:textId="77777777" w:rsidR="00B664B0" w:rsidRPr="0016661A" w:rsidRDefault="00B664B0" w:rsidP="008A0A80">
            <w:pPr>
              <w:autoSpaceDE w:val="0"/>
              <w:autoSpaceDN w:val="0"/>
              <w:adjustRightInd w:val="0"/>
              <w:snapToGrid w:val="0"/>
              <w:jc w:val="center"/>
              <w:rPr>
                <w:bCs/>
                <w:sz w:val="21"/>
                <w:szCs w:val="21"/>
              </w:rPr>
            </w:pPr>
          </w:p>
        </w:tc>
        <w:tc>
          <w:tcPr>
            <w:tcW w:w="625" w:type="pct"/>
            <w:vMerge/>
          </w:tcPr>
          <w:p w14:paraId="4B7F4B35" w14:textId="77777777" w:rsidR="00B664B0" w:rsidRPr="0016661A" w:rsidRDefault="00B664B0" w:rsidP="008A0A80">
            <w:pPr>
              <w:autoSpaceDE w:val="0"/>
              <w:autoSpaceDN w:val="0"/>
              <w:adjustRightInd w:val="0"/>
              <w:snapToGrid w:val="0"/>
              <w:jc w:val="center"/>
              <w:rPr>
                <w:bCs/>
                <w:sz w:val="21"/>
                <w:szCs w:val="21"/>
              </w:rPr>
            </w:pPr>
          </w:p>
        </w:tc>
        <w:tc>
          <w:tcPr>
            <w:tcW w:w="468" w:type="pct"/>
            <w:vMerge/>
          </w:tcPr>
          <w:p w14:paraId="6D75025F" w14:textId="77777777" w:rsidR="00B664B0" w:rsidRPr="0016661A" w:rsidRDefault="00B664B0" w:rsidP="008A0A80">
            <w:pPr>
              <w:autoSpaceDE w:val="0"/>
              <w:autoSpaceDN w:val="0"/>
              <w:adjustRightInd w:val="0"/>
              <w:snapToGrid w:val="0"/>
              <w:jc w:val="center"/>
              <w:rPr>
                <w:bCs/>
                <w:sz w:val="21"/>
                <w:szCs w:val="21"/>
              </w:rPr>
            </w:pPr>
          </w:p>
        </w:tc>
      </w:tr>
      <w:tr w:rsidR="0016661A" w:rsidRPr="0016661A" w14:paraId="1D39885F" w14:textId="77777777" w:rsidTr="008978D1">
        <w:trPr>
          <w:trHeight w:val="340"/>
          <w:jc w:val="center"/>
        </w:trPr>
        <w:tc>
          <w:tcPr>
            <w:tcW w:w="595" w:type="pct"/>
            <w:vAlign w:val="center"/>
          </w:tcPr>
          <w:p w14:paraId="50C0970E" w14:textId="77777777" w:rsidR="00B664B0" w:rsidRPr="0016661A" w:rsidRDefault="00B664B0" w:rsidP="008A0A80">
            <w:pPr>
              <w:autoSpaceDE w:val="0"/>
              <w:autoSpaceDN w:val="0"/>
              <w:adjustRightInd w:val="0"/>
              <w:snapToGrid w:val="0"/>
              <w:jc w:val="center"/>
              <w:rPr>
                <w:bCs/>
                <w:sz w:val="21"/>
                <w:szCs w:val="21"/>
              </w:rPr>
            </w:pPr>
            <w:r w:rsidRPr="0016661A">
              <w:rPr>
                <w:bCs/>
                <w:sz w:val="21"/>
                <w:szCs w:val="21"/>
              </w:rPr>
              <w:t>W3</w:t>
            </w:r>
          </w:p>
        </w:tc>
        <w:tc>
          <w:tcPr>
            <w:tcW w:w="611" w:type="pct"/>
            <w:vMerge/>
            <w:vAlign w:val="center"/>
          </w:tcPr>
          <w:p w14:paraId="076FC90F" w14:textId="77777777" w:rsidR="00B664B0" w:rsidRPr="0016661A" w:rsidRDefault="00B664B0" w:rsidP="008A0A80">
            <w:pPr>
              <w:autoSpaceDE w:val="0"/>
              <w:autoSpaceDN w:val="0"/>
              <w:adjustRightInd w:val="0"/>
              <w:snapToGrid w:val="0"/>
              <w:jc w:val="center"/>
              <w:rPr>
                <w:bCs/>
                <w:sz w:val="21"/>
                <w:szCs w:val="21"/>
              </w:rPr>
            </w:pPr>
          </w:p>
        </w:tc>
        <w:tc>
          <w:tcPr>
            <w:tcW w:w="1366" w:type="pct"/>
            <w:vAlign w:val="center"/>
          </w:tcPr>
          <w:p w14:paraId="6680F72C" w14:textId="77777777" w:rsidR="00B664B0" w:rsidRPr="0016661A" w:rsidRDefault="00B664B0" w:rsidP="008A0A80">
            <w:pPr>
              <w:autoSpaceDE w:val="0"/>
              <w:autoSpaceDN w:val="0"/>
              <w:adjustRightInd w:val="0"/>
              <w:snapToGrid w:val="0"/>
              <w:jc w:val="center"/>
              <w:rPr>
                <w:bCs/>
                <w:sz w:val="21"/>
                <w:szCs w:val="21"/>
              </w:rPr>
            </w:pPr>
            <w:r w:rsidRPr="0016661A">
              <w:rPr>
                <w:bCs/>
                <w:sz w:val="21"/>
                <w:szCs w:val="21"/>
              </w:rPr>
              <w:t>连云港绿业污水处理有限公司排污口下游</w:t>
            </w:r>
            <w:r w:rsidRPr="0016661A">
              <w:rPr>
                <w:bCs/>
                <w:sz w:val="21"/>
                <w:szCs w:val="21"/>
              </w:rPr>
              <w:t>1500m</w:t>
            </w:r>
            <w:r w:rsidRPr="0016661A">
              <w:rPr>
                <w:bCs/>
                <w:sz w:val="21"/>
                <w:szCs w:val="21"/>
              </w:rPr>
              <w:t>处</w:t>
            </w:r>
          </w:p>
        </w:tc>
        <w:tc>
          <w:tcPr>
            <w:tcW w:w="1334" w:type="pct"/>
            <w:vMerge/>
            <w:vAlign w:val="center"/>
          </w:tcPr>
          <w:p w14:paraId="7C97520F" w14:textId="77777777" w:rsidR="00B664B0" w:rsidRPr="0016661A" w:rsidRDefault="00B664B0" w:rsidP="008A0A80">
            <w:pPr>
              <w:autoSpaceDE w:val="0"/>
              <w:autoSpaceDN w:val="0"/>
              <w:adjustRightInd w:val="0"/>
              <w:snapToGrid w:val="0"/>
              <w:jc w:val="center"/>
              <w:rPr>
                <w:bCs/>
                <w:sz w:val="21"/>
                <w:szCs w:val="21"/>
              </w:rPr>
            </w:pPr>
          </w:p>
        </w:tc>
        <w:tc>
          <w:tcPr>
            <w:tcW w:w="625" w:type="pct"/>
            <w:vMerge/>
          </w:tcPr>
          <w:p w14:paraId="54340C0C" w14:textId="77777777" w:rsidR="00B664B0" w:rsidRPr="0016661A" w:rsidRDefault="00B664B0" w:rsidP="008A0A80">
            <w:pPr>
              <w:autoSpaceDE w:val="0"/>
              <w:autoSpaceDN w:val="0"/>
              <w:adjustRightInd w:val="0"/>
              <w:snapToGrid w:val="0"/>
              <w:jc w:val="center"/>
              <w:rPr>
                <w:bCs/>
                <w:sz w:val="21"/>
                <w:szCs w:val="21"/>
              </w:rPr>
            </w:pPr>
          </w:p>
        </w:tc>
        <w:tc>
          <w:tcPr>
            <w:tcW w:w="468" w:type="pct"/>
            <w:vMerge/>
          </w:tcPr>
          <w:p w14:paraId="6BBF1946" w14:textId="77777777" w:rsidR="00B664B0" w:rsidRPr="0016661A" w:rsidRDefault="00B664B0" w:rsidP="008A0A80">
            <w:pPr>
              <w:autoSpaceDE w:val="0"/>
              <w:autoSpaceDN w:val="0"/>
              <w:adjustRightInd w:val="0"/>
              <w:snapToGrid w:val="0"/>
              <w:jc w:val="center"/>
              <w:rPr>
                <w:bCs/>
                <w:sz w:val="21"/>
                <w:szCs w:val="21"/>
              </w:rPr>
            </w:pPr>
          </w:p>
        </w:tc>
      </w:tr>
    </w:tbl>
    <w:p w14:paraId="43315464" w14:textId="77777777" w:rsidR="0014352F" w:rsidRPr="0016661A" w:rsidRDefault="00B664B0" w:rsidP="0014352F">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4"/>
        </w:rPr>
        <w:t>⑸</w:t>
      </w:r>
      <w:r w:rsidR="0014352F" w:rsidRPr="0016661A">
        <w:rPr>
          <w:kern w:val="2"/>
          <w:sz w:val="28"/>
          <w:szCs w:val="24"/>
        </w:rPr>
        <w:t>监测结果</w:t>
      </w:r>
    </w:p>
    <w:p w14:paraId="567F5CCA"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监测数据统计结果见表</w:t>
      </w:r>
      <w:r w:rsidRPr="0016661A">
        <w:rPr>
          <w:kern w:val="2"/>
          <w:sz w:val="28"/>
          <w:szCs w:val="28"/>
        </w:rPr>
        <w:t>5.2.2-</w:t>
      </w:r>
      <w:r w:rsidR="00A77C1F" w:rsidRPr="0016661A">
        <w:rPr>
          <w:kern w:val="2"/>
          <w:sz w:val="28"/>
          <w:szCs w:val="28"/>
        </w:rPr>
        <w:t>3</w:t>
      </w:r>
      <w:r w:rsidRPr="0016661A">
        <w:rPr>
          <w:kern w:val="2"/>
          <w:sz w:val="28"/>
          <w:szCs w:val="28"/>
        </w:rPr>
        <w:t>。</w:t>
      </w:r>
    </w:p>
    <w:p w14:paraId="6F1790C4" w14:textId="77777777" w:rsidR="0014352F" w:rsidRPr="0016661A" w:rsidRDefault="0014352F" w:rsidP="0014352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5.2.2-</w:t>
      </w:r>
      <w:r w:rsidR="00A77C1F" w:rsidRPr="0016661A">
        <w:rPr>
          <w:b/>
          <w:kern w:val="2"/>
          <w:szCs w:val="24"/>
        </w:rPr>
        <w:t>3</w:t>
      </w:r>
      <w:r w:rsidRPr="0016661A">
        <w:rPr>
          <w:b/>
          <w:kern w:val="2"/>
          <w:szCs w:val="24"/>
        </w:rPr>
        <w:t xml:space="preserve">  </w:t>
      </w:r>
      <w:r w:rsidRPr="0016661A">
        <w:rPr>
          <w:b/>
          <w:kern w:val="2"/>
          <w:szCs w:val="24"/>
        </w:rPr>
        <w:t>地表水监测结果数据汇总（</w:t>
      </w:r>
      <w:r w:rsidRPr="0016661A">
        <w:rPr>
          <w:b/>
          <w:kern w:val="2"/>
          <w:szCs w:val="24"/>
        </w:rPr>
        <w:t>mg/L</w:t>
      </w:r>
      <w:r w:rsidRPr="0016661A">
        <w:rPr>
          <w:b/>
          <w:kern w:val="2"/>
          <w:szCs w:val="24"/>
        </w:rPr>
        <w:t>，</w:t>
      </w:r>
      <w:r w:rsidRPr="0016661A">
        <w:rPr>
          <w:b/>
          <w:kern w:val="2"/>
          <w:szCs w:val="24"/>
        </w:rPr>
        <w:t>pH</w:t>
      </w:r>
      <w:r w:rsidRPr="0016661A">
        <w:rPr>
          <w:b/>
          <w:kern w:val="2"/>
          <w:szCs w:val="24"/>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86"/>
        <w:gridCol w:w="811"/>
        <w:gridCol w:w="1223"/>
        <w:gridCol w:w="789"/>
        <w:gridCol w:w="892"/>
        <w:gridCol w:w="845"/>
        <w:gridCol w:w="845"/>
        <w:gridCol w:w="845"/>
        <w:gridCol w:w="845"/>
        <w:gridCol w:w="892"/>
        <w:gridCol w:w="855"/>
      </w:tblGrid>
      <w:tr w:rsidR="0016661A" w:rsidRPr="0016661A" w14:paraId="4357250E" w14:textId="77777777" w:rsidTr="000E3896">
        <w:trPr>
          <w:trHeight w:val="284"/>
          <w:jc w:val="center"/>
        </w:trPr>
        <w:tc>
          <w:tcPr>
            <w:tcW w:w="408" w:type="pct"/>
            <w:vAlign w:val="center"/>
          </w:tcPr>
          <w:p w14:paraId="761991CE" w14:textId="77777777" w:rsidR="000E3896" w:rsidRPr="0016661A" w:rsidRDefault="000E3896" w:rsidP="0014352F">
            <w:pPr>
              <w:spacing w:line="0" w:lineRule="atLeast"/>
              <w:jc w:val="center"/>
              <w:rPr>
                <w:sz w:val="21"/>
                <w:szCs w:val="21"/>
              </w:rPr>
            </w:pPr>
            <w:r w:rsidRPr="0016661A">
              <w:rPr>
                <w:rFonts w:hint="eastAsia"/>
                <w:sz w:val="21"/>
                <w:szCs w:val="21"/>
              </w:rPr>
              <w:t>河流名称</w:t>
            </w:r>
          </w:p>
        </w:tc>
        <w:tc>
          <w:tcPr>
            <w:tcW w:w="421" w:type="pct"/>
            <w:vAlign w:val="center"/>
          </w:tcPr>
          <w:p w14:paraId="4DFB8D89" w14:textId="77777777" w:rsidR="000E3896" w:rsidRPr="0016661A" w:rsidRDefault="000E3896" w:rsidP="0014352F">
            <w:pPr>
              <w:spacing w:line="0" w:lineRule="atLeast"/>
              <w:jc w:val="center"/>
              <w:rPr>
                <w:sz w:val="21"/>
                <w:szCs w:val="21"/>
              </w:rPr>
            </w:pPr>
            <w:r w:rsidRPr="0016661A">
              <w:rPr>
                <w:sz w:val="21"/>
                <w:szCs w:val="21"/>
              </w:rPr>
              <w:t>断面</w:t>
            </w:r>
          </w:p>
          <w:p w14:paraId="4671AACB" w14:textId="77777777" w:rsidR="000E3896" w:rsidRPr="0016661A" w:rsidRDefault="000E3896" w:rsidP="0014352F">
            <w:pPr>
              <w:spacing w:line="0" w:lineRule="atLeast"/>
              <w:jc w:val="center"/>
              <w:rPr>
                <w:sz w:val="21"/>
                <w:szCs w:val="21"/>
              </w:rPr>
            </w:pPr>
            <w:r w:rsidRPr="0016661A">
              <w:rPr>
                <w:sz w:val="21"/>
                <w:szCs w:val="21"/>
              </w:rPr>
              <w:t>名称</w:t>
            </w:r>
          </w:p>
        </w:tc>
        <w:tc>
          <w:tcPr>
            <w:tcW w:w="635" w:type="pct"/>
            <w:vAlign w:val="center"/>
          </w:tcPr>
          <w:p w14:paraId="11B2086A" w14:textId="77777777" w:rsidR="000E3896" w:rsidRPr="0016661A" w:rsidRDefault="000E3896" w:rsidP="0014352F">
            <w:pPr>
              <w:spacing w:line="0" w:lineRule="atLeast"/>
              <w:jc w:val="center"/>
              <w:rPr>
                <w:sz w:val="21"/>
                <w:szCs w:val="21"/>
              </w:rPr>
            </w:pPr>
            <w:r w:rsidRPr="0016661A">
              <w:rPr>
                <w:sz w:val="21"/>
                <w:szCs w:val="21"/>
              </w:rPr>
              <w:t>监测结果</w:t>
            </w:r>
          </w:p>
        </w:tc>
        <w:tc>
          <w:tcPr>
            <w:tcW w:w="410" w:type="pct"/>
            <w:vAlign w:val="center"/>
          </w:tcPr>
          <w:p w14:paraId="75F975BD" w14:textId="77777777" w:rsidR="000E3896" w:rsidRPr="0016661A" w:rsidRDefault="000E3896" w:rsidP="0014352F">
            <w:pPr>
              <w:spacing w:line="0" w:lineRule="atLeast"/>
              <w:jc w:val="center"/>
              <w:rPr>
                <w:sz w:val="21"/>
                <w:szCs w:val="21"/>
              </w:rPr>
            </w:pPr>
            <w:r w:rsidRPr="0016661A">
              <w:rPr>
                <w:sz w:val="21"/>
                <w:szCs w:val="21"/>
              </w:rPr>
              <w:t>pH</w:t>
            </w:r>
          </w:p>
        </w:tc>
        <w:tc>
          <w:tcPr>
            <w:tcW w:w="463" w:type="pct"/>
            <w:vAlign w:val="center"/>
          </w:tcPr>
          <w:p w14:paraId="7E26CC71" w14:textId="77777777" w:rsidR="000E3896" w:rsidRPr="0016661A" w:rsidRDefault="000E3896" w:rsidP="0014352F">
            <w:pPr>
              <w:spacing w:line="0" w:lineRule="atLeast"/>
              <w:jc w:val="center"/>
              <w:rPr>
                <w:sz w:val="21"/>
                <w:szCs w:val="21"/>
              </w:rPr>
            </w:pPr>
            <w:r w:rsidRPr="0016661A">
              <w:rPr>
                <w:sz w:val="21"/>
                <w:szCs w:val="21"/>
              </w:rPr>
              <w:t>高锰酸盐指数</w:t>
            </w:r>
          </w:p>
        </w:tc>
        <w:tc>
          <w:tcPr>
            <w:tcW w:w="439" w:type="pct"/>
            <w:vAlign w:val="center"/>
          </w:tcPr>
          <w:p w14:paraId="317E03C3" w14:textId="77777777" w:rsidR="000E3896" w:rsidRPr="0016661A" w:rsidRDefault="000E3896" w:rsidP="0014352F">
            <w:pPr>
              <w:spacing w:line="0" w:lineRule="atLeast"/>
              <w:jc w:val="center"/>
              <w:rPr>
                <w:sz w:val="21"/>
                <w:szCs w:val="21"/>
              </w:rPr>
            </w:pPr>
            <w:r w:rsidRPr="0016661A">
              <w:rPr>
                <w:sz w:val="21"/>
                <w:szCs w:val="21"/>
              </w:rPr>
              <w:t>DO</w:t>
            </w:r>
          </w:p>
        </w:tc>
        <w:tc>
          <w:tcPr>
            <w:tcW w:w="439" w:type="pct"/>
            <w:vAlign w:val="center"/>
          </w:tcPr>
          <w:p w14:paraId="4A631B4B" w14:textId="77777777" w:rsidR="000E3896" w:rsidRPr="0016661A" w:rsidRDefault="000E3896" w:rsidP="0014352F">
            <w:pPr>
              <w:spacing w:line="0" w:lineRule="atLeast"/>
              <w:jc w:val="center"/>
              <w:rPr>
                <w:sz w:val="21"/>
                <w:szCs w:val="21"/>
              </w:rPr>
            </w:pPr>
            <w:r w:rsidRPr="0016661A">
              <w:rPr>
                <w:sz w:val="21"/>
                <w:szCs w:val="21"/>
              </w:rPr>
              <w:t>COD</w:t>
            </w:r>
          </w:p>
        </w:tc>
        <w:tc>
          <w:tcPr>
            <w:tcW w:w="439" w:type="pct"/>
            <w:vAlign w:val="center"/>
          </w:tcPr>
          <w:p w14:paraId="571AE2B6" w14:textId="77777777" w:rsidR="000E3896" w:rsidRPr="0016661A" w:rsidRDefault="000E3896" w:rsidP="0014352F">
            <w:pPr>
              <w:spacing w:line="0" w:lineRule="atLeast"/>
              <w:jc w:val="center"/>
              <w:rPr>
                <w:sz w:val="21"/>
                <w:szCs w:val="21"/>
              </w:rPr>
            </w:pPr>
            <w:r w:rsidRPr="0016661A">
              <w:rPr>
                <w:sz w:val="21"/>
                <w:szCs w:val="21"/>
              </w:rPr>
              <w:t>氨氮</w:t>
            </w:r>
          </w:p>
        </w:tc>
        <w:tc>
          <w:tcPr>
            <w:tcW w:w="439" w:type="pct"/>
            <w:vAlign w:val="center"/>
          </w:tcPr>
          <w:p w14:paraId="3D78517C" w14:textId="77777777" w:rsidR="000E3896" w:rsidRPr="0016661A" w:rsidRDefault="000E3896" w:rsidP="0014352F">
            <w:pPr>
              <w:spacing w:line="0" w:lineRule="atLeast"/>
              <w:jc w:val="center"/>
              <w:rPr>
                <w:sz w:val="21"/>
                <w:szCs w:val="21"/>
              </w:rPr>
            </w:pPr>
            <w:r w:rsidRPr="0016661A">
              <w:rPr>
                <w:sz w:val="21"/>
                <w:szCs w:val="21"/>
              </w:rPr>
              <w:t>总磷</w:t>
            </w:r>
          </w:p>
        </w:tc>
        <w:tc>
          <w:tcPr>
            <w:tcW w:w="463" w:type="pct"/>
            <w:vAlign w:val="center"/>
          </w:tcPr>
          <w:p w14:paraId="4BDAD511" w14:textId="77777777" w:rsidR="000E3896" w:rsidRPr="0016661A" w:rsidRDefault="000E3896" w:rsidP="0014352F">
            <w:pPr>
              <w:spacing w:line="0" w:lineRule="atLeast"/>
              <w:jc w:val="center"/>
              <w:rPr>
                <w:sz w:val="21"/>
                <w:szCs w:val="21"/>
              </w:rPr>
            </w:pPr>
            <w:r w:rsidRPr="0016661A">
              <w:rPr>
                <w:sz w:val="21"/>
                <w:szCs w:val="21"/>
              </w:rPr>
              <w:t>总氮</w:t>
            </w:r>
          </w:p>
        </w:tc>
        <w:tc>
          <w:tcPr>
            <w:tcW w:w="444" w:type="pct"/>
            <w:vAlign w:val="center"/>
          </w:tcPr>
          <w:p w14:paraId="252CD0E8" w14:textId="77777777" w:rsidR="000E3896" w:rsidRPr="0016661A" w:rsidRDefault="000E3896" w:rsidP="0014352F">
            <w:pPr>
              <w:spacing w:line="0" w:lineRule="atLeast"/>
              <w:jc w:val="center"/>
              <w:rPr>
                <w:sz w:val="21"/>
                <w:szCs w:val="21"/>
              </w:rPr>
            </w:pPr>
            <w:r w:rsidRPr="0016661A">
              <w:rPr>
                <w:sz w:val="21"/>
                <w:szCs w:val="21"/>
              </w:rPr>
              <w:t>锌</w:t>
            </w:r>
          </w:p>
        </w:tc>
      </w:tr>
      <w:tr w:rsidR="0016661A" w:rsidRPr="0016661A" w14:paraId="68958D2C" w14:textId="77777777" w:rsidTr="000E3896">
        <w:trPr>
          <w:trHeight w:val="284"/>
          <w:jc w:val="center"/>
        </w:trPr>
        <w:tc>
          <w:tcPr>
            <w:tcW w:w="408" w:type="pct"/>
            <w:vMerge w:val="restart"/>
            <w:vAlign w:val="center"/>
          </w:tcPr>
          <w:p w14:paraId="01355C96" w14:textId="77777777" w:rsidR="000E3896" w:rsidRPr="0016661A" w:rsidRDefault="000E3896" w:rsidP="009D398E">
            <w:pPr>
              <w:jc w:val="center"/>
              <w:rPr>
                <w:sz w:val="21"/>
                <w:szCs w:val="21"/>
              </w:rPr>
            </w:pPr>
            <w:r w:rsidRPr="0016661A">
              <w:rPr>
                <w:sz w:val="21"/>
                <w:szCs w:val="21"/>
              </w:rPr>
              <w:t>新沂河</w:t>
            </w:r>
          </w:p>
        </w:tc>
        <w:tc>
          <w:tcPr>
            <w:tcW w:w="421" w:type="pct"/>
            <w:vMerge w:val="restart"/>
            <w:vAlign w:val="center"/>
          </w:tcPr>
          <w:p w14:paraId="772D9971" w14:textId="77777777" w:rsidR="000E3896" w:rsidRPr="0016661A" w:rsidRDefault="000E3896" w:rsidP="009D398E">
            <w:pPr>
              <w:spacing w:line="0" w:lineRule="atLeast"/>
              <w:jc w:val="center"/>
              <w:rPr>
                <w:sz w:val="21"/>
                <w:szCs w:val="21"/>
              </w:rPr>
            </w:pPr>
            <w:r w:rsidRPr="0016661A">
              <w:rPr>
                <w:sz w:val="21"/>
                <w:szCs w:val="21"/>
              </w:rPr>
              <w:t>W1</w:t>
            </w:r>
          </w:p>
        </w:tc>
        <w:tc>
          <w:tcPr>
            <w:tcW w:w="635" w:type="pct"/>
            <w:vAlign w:val="center"/>
          </w:tcPr>
          <w:p w14:paraId="2B6471AC" w14:textId="77777777" w:rsidR="000E3896" w:rsidRPr="0016661A" w:rsidRDefault="000E3896" w:rsidP="009D398E">
            <w:pPr>
              <w:spacing w:line="0" w:lineRule="atLeast"/>
              <w:jc w:val="center"/>
              <w:rPr>
                <w:sz w:val="21"/>
                <w:szCs w:val="21"/>
              </w:rPr>
            </w:pPr>
            <w:r w:rsidRPr="0016661A">
              <w:rPr>
                <w:sz w:val="21"/>
                <w:szCs w:val="21"/>
              </w:rPr>
              <w:t>最大值</w:t>
            </w:r>
          </w:p>
        </w:tc>
        <w:tc>
          <w:tcPr>
            <w:tcW w:w="410" w:type="pct"/>
            <w:vAlign w:val="center"/>
          </w:tcPr>
          <w:p w14:paraId="4769AEF9" w14:textId="77777777" w:rsidR="000E3896" w:rsidRPr="0016661A" w:rsidRDefault="000E3896" w:rsidP="009D398E">
            <w:pPr>
              <w:spacing w:line="0" w:lineRule="atLeast"/>
              <w:jc w:val="center"/>
              <w:rPr>
                <w:sz w:val="21"/>
                <w:szCs w:val="21"/>
              </w:rPr>
            </w:pPr>
            <w:r w:rsidRPr="0016661A">
              <w:rPr>
                <w:sz w:val="21"/>
                <w:szCs w:val="21"/>
              </w:rPr>
              <w:t>8.3</w:t>
            </w:r>
          </w:p>
        </w:tc>
        <w:tc>
          <w:tcPr>
            <w:tcW w:w="463" w:type="pct"/>
            <w:vAlign w:val="center"/>
          </w:tcPr>
          <w:p w14:paraId="3C6A57FB" w14:textId="77777777" w:rsidR="000E3896" w:rsidRPr="0016661A" w:rsidRDefault="000E3896" w:rsidP="009D398E">
            <w:pPr>
              <w:spacing w:line="0" w:lineRule="atLeast"/>
              <w:jc w:val="center"/>
              <w:rPr>
                <w:sz w:val="21"/>
                <w:szCs w:val="21"/>
              </w:rPr>
            </w:pPr>
            <w:r w:rsidRPr="0016661A">
              <w:rPr>
                <w:sz w:val="21"/>
                <w:szCs w:val="21"/>
              </w:rPr>
              <w:t>4.3</w:t>
            </w:r>
          </w:p>
        </w:tc>
        <w:tc>
          <w:tcPr>
            <w:tcW w:w="439" w:type="pct"/>
            <w:vAlign w:val="center"/>
          </w:tcPr>
          <w:p w14:paraId="56BE03A3" w14:textId="77777777" w:rsidR="000E3896" w:rsidRPr="0016661A" w:rsidRDefault="000E3896" w:rsidP="009D398E">
            <w:pPr>
              <w:spacing w:line="0" w:lineRule="atLeast"/>
              <w:jc w:val="center"/>
              <w:rPr>
                <w:sz w:val="21"/>
                <w:szCs w:val="21"/>
              </w:rPr>
            </w:pPr>
            <w:r w:rsidRPr="0016661A">
              <w:rPr>
                <w:sz w:val="21"/>
                <w:szCs w:val="21"/>
              </w:rPr>
              <w:t>13.05</w:t>
            </w:r>
          </w:p>
        </w:tc>
        <w:tc>
          <w:tcPr>
            <w:tcW w:w="439" w:type="pct"/>
            <w:vAlign w:val="center"/>
          </w:tcPr>
          <w:p w14:paraId="529E5AAE" w14:textId="77777777" w:rsidR="000E3896" w:rsidRPr="0016661A" w:rsidRDefault="000E3896" w:rsidP="009D398E">
            <w:pPr>
              <w:spacing w:line="0" w:lineRule="atLeast"/>
              <w:jc w:val="center"/>
              <w:rPr>
                <w:sz w:val="21"/>
                <w:szCs w:val="21"/>
              </w:rPr>
            </w:pPr>
            <w:r w:rsidRPr="0016661A">
              <w:rPr>
                <w:sz w:val="21"/>
                <w:szCs w:val="21"/>
              </w:rPr>
              <w:t>17</w:t>
            </w:r>
          </w:p>
        </w:tc>
        <w:tc>
          <w:tcPr>
            <w:tcW w:w="439" w:type="pct"/>
            <w:vAlign w:val="center"/>
          </w:tcPr>
          <w:p w14:paraId="2009B694" w14:textId="77777777" w:rsidR="000E3896" w:rsidRPr="0016661A" w:rsidRDefault="000E3896" w:rsidP="009D398E">
            <w:pPr>
              <w:spacing w:line="0" w:lineRule="atLeast"/>
              <w:jc w:val="center"/>
              <w:rPr>
                <w:sz w:val="21"/>
                <w:szCs w:val="21"/>
              </w:rPr>
            </w:pPr>
            <w:r w:rsidRPr="0016661A">
              <w:rPr>
                <w:sz w:val="21"/>
                <w:szCs w:val="21"/>
              </w:rPr>
              <w:t>0.379</w:t>
            </w:r>
          </w:p>
        </w:tc>
        <w:tc>
          <w:tcPr>
            <w:tcW w:w="439" w:type="pct"/>
            <w:vAlign w:val="center"/>
          </w:tcPr>
          <w:p w14:paraId="2FAE1ECA" w14:textId="77777777" w:rsidR="000E3896" w:rsidRPr="0016661A" w:rsidRDefault="000E3896" w:rsidP="009D398E">
            <w:pPr>
              <w:spacing w:line="0" w:lineRule="atLeast"/>
              <w:jc w:val="center"/>
              <w:rPr>
                <w:sz w:val="21"/>
                <w:szCs w:val="21"/>
              </w:rPr>
            </w:pPr>
            <w:r w:rsidRPr="0016661A">
              <w:rPr>
                <w:sz w:val="21"/>
                <w:szCs w:val="21"/>
              </w:rPr>
              <w:t>0.06</w:t>
            </w:r>
          </w:p>
        </w:tc>
        <w:tc>
          <w:tcPr>
            <w:tcW w:w="463" w:type="pct"/>
            <w:vAlign w:val="center"/>
          </w:tcPr>
          <w:p w14:paraId="45DFE8C0" w14:textId="77777777" w:rsidR="000E3896" w:rsidRPr="0016661A" w:rsidRDefault="000E3896" w:rsidP="009D398E">
            <w:pPr>
              <w:spacing w:line="0" w:lineRule="atLeast"/>
              <w:jc w:val="center"/>
              <w:rPr>
                <w:sz w:val="21"/>
                <w:szCs w:val="21"/>
              </w:rPr>
            </w:pPr>
            <w:r w:rsidRPr="0016661A">
              <w:rPr>
                <w:sz w:val="21"/>
                <w:szCs w:val="21"/>
              </w:rPr>
              <w:t>4.29</w:t>
            </w:r>
          </w:p>
        </w:tc>
        <w:tc>
          <w:tcPr>
            <w:tcW w:w="444" w:type="pct"/>
            <w:vAlign w:val="center"/>
          </w:tcPr>
          <w:p w14:paraId="39F0DE86" w14:textId="77777777" w:rsidR="000E3896" w:rsidRPr="0016661A" w:rsidRDefault="000E3896" w:rsidP="009D398E">
            <w:pPr>
              <w:spacing w:line="0" w:lineRule="atLeast"/>
              <w:jc w:val="center"/>
              <w:rPr>
                <w:sz w:val="21"/>
                <w:szCs w:val="21"/>
              </w:rPr>
            </w:pPr>
            <w:r w:rsidRPr="0016661A">
              <w:rPr>
                <w:sz w:val="21"/>
                <w:szCs w:val="21"/>
              </w:rPr>
              <w:t>ND</w:t>
            </w:r>
          </w:p>
        </w:tc>
      </w:tr>
      <w:tr w:rsidR="0016661A" w:rsidRPr="0016661A" w14:paraId="1FE854CF" w14:textId="77777777" w:rsidTr="000E3896">
        <w:trPr>
          <w:trHeight w:val="284"/>
          <w:jc w:val="center"/>
        </w:trPr>
        <w:tc>
          <w:tcPr>
            <w:tcW w:w="408" w:type="pct"/>
            <w:vMerge/>
            <w:vAlign w:val="center"/>
          </w:tcPr>
          <w:p w14:paraId="4C55D0A9" w14:textId="77777777" w:rsidR="000E3896" w:rsidRPr="0016661A" w:rsidRDefault="000E3896" w:rsidP="009D398E">
            <w:pPr>
              <w:spacing w:line="0" w:lineRule="atLeast"/>
              <w:jc w:val="center"/>
              <w:rPr>
                <w:sz w:val="21"/>
                <w:szCs w:val="21"/>
              </w:rPr>
            </w:pPr>
          </w:p>
        </w:tc>
        <w:tc>
          <w:tcPr>
            <w:tcW w:w="421" w:type="pct"/>
            <w:vMerge/>
            <w:vAlign w:val="center"/>
          </w:tcPr>
          <w:p w14:paraId="1332D105" w14:textId="77777777" w:rsidR="000E3896" w:rsidRPr="0016661A" w:rsidRDefault="000E3896" w:rsidP="009D398E">
            <w:pPr>
              <w:spacing w:line="0" w:lineRule="atLeast"/>
              <w:jc w:val="center"/>
              <w:rPr>
                <w:sz w:val="21"/>
                <w:szCs w:val="21"/>
              </w:rPr>
            </w:pPr>
          </w:p>
        </w:tc>
        <w:tc>
          <w:tcPr>
            <w:tcW w:w="635" w:type="pct"/>
            <w:vAlign w:val="center"/>
          </w:tcPr>
          <w:p w14:paraId="1F895654" w14:textId="77777777" w:rsidR="000E3896" w:rsidRPr="0016661A" w:rsidRDefault="000E3896" w:rsidP="009D398E">
            <w:pPr>
              <w:spacing w:line="0" w:lineRule="atLeast"/>
              <w:jc w:val="center"/>
              <w:rPr>
                <w:sz w:val="21"/>
                <w:szCs w:val="21"/>
              </w:rPr>
            </w:pPr>
            <w:r w:rsidRPr="0016661A">
              <w:rPr>
                <w:sz w:val="21"/>
                <w:szCs w:val="21"/>
              </w:rPr>
              <w:t>最小值</w:t>
            </w:r>
          </w:p>
        </w:tc>
        <w:tc>
          <w:tcPr>
            <w:tcW w:w="410" w:type="pct"/>
            <w:vAlign w:val="center"/>
          </w:tcPr>
          <w:p w14:paraId="72C1A01E" w14:textId="77777777" w:rsidR="000E3896" w:rsidRPr="0016661A" w:rsidRDefault="000E3896" w:rsidP="009D398E">
            <w:pPr>
              <w:spacing w:line="0" w:lineRule="atLeast"/>
              <w:jc w:val="center"/>
              <w:rPr>
                <w:sz w:val="21"/>
                <w:szCs w:val="21"/>
              </w:rPr>
            </w:pPr>
            <w:r w:rsidRPr="0016661A">
              <w:rPr>
                <w:sz w:val="21"/>
                <w:szCs w:val="21"/>
              </w:rPr>
              <w:t>7.9</w:t>
            </w:r>
          </w:p>
        </w:tc>
        <w:tc>
          <w:tcPr>
            <w:tcW w:w="463" w:type="pct"/>
            <w:vAlign w:val="center"/>
          </w:tcPr>
          <w:p w14:paraId="0928834E" w14:textId="77777777" w:rsidR="000E3896" w:rsidRPr="0016661A" w:rsidRDefault="000E3896" w:rsidP="009D398E">
            <w:pPr>
              <w:spacing w:line="0" w:lineRule="atLeast"/>
              <w:jc w:val="center"/>
              <w:rPr>
                <w:sz w:val="21"/>
                <w:szCs w:val="21"/>
              </w:rPr>
            </w:pPr>
            <w:r w:rsidRPr="0016661A">
              <w:rPr>
                <w:sz w:val="21"/>
                <w:szCs w:val="21"/>
              </w:rPr>
              <w:t>4.0</w:t>
            </w:r>
          </w:p>
        </w:tc>
        <w:tc>
          <w:tcPr>
            <w:tcW w:w="439" w:type="pct"/>
            <w:vAlign w:val="center"/>
          </w:tcPr>
          <w:p w14:paraId="72420A18" w14:textId="77777777" w:rsidR="000E3896" w:rsidRPr="0016661A" w:rsidRDefault="000E3896" w:rsidP="009D398E">
            <w:pPr>
              <w:spacing w:line="0" w:lineRule="atLeast"/>
              <w:jc w:val="center"/>
              <w:rPr>
                <w:sz w:val="21"/>
                <w:szCs w:val="21"/>
              </w:rPr>
            </w:pPr>
            <w:r w:rsidRPr="0016661A">
              <w:rPr>
                <w:sz w:val="21"/>
                <w:szCs w:val="21"/>
              </w:rPr>
              <w:t>12.17</w:t>
            </w:r>
          </w:p>
        </w:tc>
        <w:tc>
          <w:tcPr>
            <w:tcW w:w="439" w:type="pct"/>
            <w:vAlign w:val="center"/>
          </w:tcPr>
          <w:p w14:paraId="6A8A34D9" w14:textId="77777777" w:rsidR="000E3896" w:rsidRPr="0016661A" w:rsidRDefault="000E3896" w:rsidP="009D398E">
            <w:pPr>
              <w:spacing w:line="0" w:lineRule="atLeast"/>
              <w:jc w:val="center"/>
              <w:rPr>
                <w:sz w:val="21"/>
                <w:szCs w:val="21"/>
              </w:rPr>
            </w:pPr>
            <w:r w:rsidRPr="0016661A">
              <w:rPr>
                <w:sz w:val="21"/>
                <w:szCs w:val="21"/>
              </w:rPr>
              <w:t>14</w:t>
            </w:r>
          </w:p>
        </w:tc>
        <w:tc>
          <w:tcPr>
            <w:tcW w:w="439" w:type="pct"/>
            <w:vAlign w:val="center"/>
          </w:tcPr>
          <w:p w14:paraId="531A6C08" w14:textId="77777777" w:rsidR="000E3896" w:rsidRPr="0016661A" w:rsidRDefault="000E3896" w:rsidP="009D398E">
            <w:pPr>
              <w:spacing w:line="0" w:lineRule="atLeast"/>
              <w:jc w:val="center"/>
              <w:rPr>
                <w:sz w:val="21"/>
                <w:szCs w:val="21"/>
              </w:rPr>
            </w:pPr>
            <w:r w:rsidRPr="0016661A">
              <w:rPr>
                <w:sz w:val="21"/>
                <w:szCs w:val="21"/>
              </w:rPr>
              <w:t>0.415</w:t>
            </w:r>
          </w:p>
        </w:tc>
        <w:tc>
          <w:tcPr>
            <w:tcW w:w="439" w:type="pct"/>
            <w:vAlign w:val="center"/>
          </w:tcPr>
          <w:p w14:paraId="37AF4AC5" w14:textId="77777777" w:rsidR="000E3896" w:rsidRPr="0016661A" w:rsidRDefault="000E3896" w:rsidP="009D398E">
            <w:pPr>
              <w:spacing w:line="0" w:lineRule="atLeast"/>
              <w:jc w:val="center"/>
              <w:rPr>
                <w:sz w:val="21"/>
                <w:szCs w:val="21"/>
              </w:rPr>
            </w:pPr>
            <w:r w:rsidRPr="0016661A">
              <w:rPr>
                <w:sz w:val="21"/>
                <w:szCs w:val="21"/>
              </w:rPr>
              <w:t>0.05</w:t>
            </w:r>
          </w:p>
        </w:tc>
        <w:tc>
          <w:tcPr>
            <w:tcW w:w="463" w:type="pct"/>
            <w:vAlign w:val="center"/>
          </w:tcPr>
          <w:p w14:paraId="5AD43591" w14:textId="77777777" w:rsidR="000E3896" w:rsidRPr="0016661A" w:rsidRDefault="000E3896" w:rsidP="009D398E">
            <w:pPr>
              <w:spacing w:line="0" w:lineRule="atLeast"/>
              <w:jc w:val="center"/>
              <w:rPr>
                <w:sz w:val="21"/>
                <w:szCs w:val="21"/>
              </w:rPr>
            </w:pPr>
            <w:r w:rsidRPr="0016661A">
              <w:rPr>
                <w:sz w:val="21"/>
                <w:szCs w:val="21"/>
              </w:rPr>
              <w:t>3.9</w:t>
            </w:r>
          </w:p>
        </w:tc>
        <w:tc>
          <w:tcPr>
            <w:tcW w:w="444" w:type="pct"/>
            <w:vAlign w:val="center"/>
          </w:tcPr>
          <w:p w14:paraId="1A17D8E4" w14:textId="77777777" w:rsidR="000E3896" w:rsidRPr="0016661A" w:rsidRDefault="000E3896" w:rsidP="009D398E">
            <w:pPr>
              <w:spacing w:line="0" w:lineRule="atLeast"/>
              <w:jc w:val="center"/>
              <w:rPr>
                <w:sz w:val="21"/>
                <w:szCs w:val="21"/>
              </w:rPr>
            </w:pPr>
            <w:r w:rsidRPr="0016661A">
              <w:rPr>
                <w:sz w:val="21"/>
                <w:szCs w:val="21"/>
              </w:rPr>
              <w:t>ND</w:t>
            </w:r>
          </w:p>
        </w:tc>
      </w:tr>
      <w:tr w:rsidR="0016661A" w:rsidRPr="0016661A" w14:paraId="38EFE084" w14:textId="77777777" w:rsidTr="000E3896">
        <w:trPr>
          <w:trHeight w:val="284"/>
          <w:jc w:val="center"/>
        </w:trPr>
        <w:tc>
          <w:tcPr>
            <w:tcW w:w="408" w:type="pct"/>
            <w:vMerge/>
            <w:vAlign w:val="center"/>
          </w:tcPr>
          <w:p w14:paraId="2F0A4298" w14:textId="77777777" w:rsidR="000E3896" w:rsidRPr="0016661A" w:rsidRDefault="000E3896" w:rsidP="009D398E">
            <w:pPr>
              <w:spacing w:line="0" w:lineRule="atLeast"/>
              <w:jc w:val="center"/>
              <w:rPr>
                <w:sz w:val="21"/>
                <w:szCs w:val="21"/>
              </w:rPr>
            </w:pPr>
          </w:p>
        </w:tc>
        <w:tc>
          <w:tcPr>
            <w:tcW w:w="421" w:type="pct"/>
            <w:vMerge/>
            <w:vAlign w:val="center"/>
          </w:tcPr>
          <w:p w14:paraId="37A9A04E" w14:textId="77777777" w:rsidR="000E3896" w:rsidRPr="0016661A" w:rsidRDefault="000E3896" w:rsidP="009D398E">
            <w:pPr>
              <w:spacing w:line="0" w:lineRule="atLeast"/>
              <w:jc w:val="center"/>
              <w:rPr>
                <w:sz w:val="21"/>
                <w:szCs w:val="21"/>
              </w:rPr>
            </w:pPr>
          </w:p>
        </w:tc>
        <w:tc>
          <w:tcPr>
            <w:tcW w:w="635" w:type="pct"/>
            <w:vAlign w:val="center"/>
          </w:tcPr>
          <w:p w14:paraId="01779713" w14:textId="77777777" w:rsidR="000E3896" w:rsidRPr="0016661A" w:rsidRDefault="000E3896" w:rsidP="009D398E">
            <w:pPr>
              <w:spacing w:line="0" w:lineRule="atLeast"/>
              <w:jc w:val="center"/>
              <w:rPr>
                <w:sz w:val="21"/>
                <w:szCs w:val="21"/>
              </w:rPr>
            </w:pPr>
            <w:r w:rsidRPr="0016661A">
              <w:rPr>
                <w:sz w:val="21"/>
                <w:szCs w:val="21"/>
              </w:rPr>
              <w:t>平均值</w:t>
            </w:r>
          </w:p>
        </w:tc>
        <w:tc>
          <w:tcPr>
            <w:tcW w:w="410" w:type="pct"/>
            <w:vAlign w:val="center"/>
          </w:tcPr>
          <w:p w14:paraId="63EB52FF" w14:textId="77777777" w:rsidR="000E3896" w:rsidRPr="0016661A" w:rsidRDefault="000E3896" w:rsidP="009D398E">
            <w:pPr>
              <w:spacing w:line="0" w:lineRule="atLeast"/>
              <w:jc w:val="center"/>
              <w:rPr>
                <w:sz w:val="21"/>
                <w:szCs w:val="21"/>
              </w:rPr>
            </w:pPr>
            <w:r w:rsidRPr="0016661A">
              <w:rPr>
                <w:sz w:val="21"/>
                <w:szCs w:val="21"/>
              </w:rPr>
              <w:t>8.13</w:t>
            </w:r>
          </w:p>
        </w:tc>
        <w:tc>
          <w:tcPr>
            <w:tcW w:w="463" w:type="pct"/>
            <w:vAlign w:val="center"/>
          </w:tcPr>
          <w:p w14:paraId="55DBE916" w14:textId="77777777" w:rsidR="000E3896" w:rsidRPr="0016661A" w:rsidRDefault="000E3896" w:rsidP="009D398E">
            <w:pPr>
              <w:spacing w:line="0" w:lineRule="atLeast"/>
              <w:jc w:val="center"/>
              <w:rPr>
                <w:sz w:val="21"/>
                <w:szCs w:val="21"/>
              </w:rPr>
            </w:pPr>
            <w:r w:rsidRPr="0016661A">
              <w:rPr>
                <w:sz w:val="21"/>
                <w:szCs w:val="21"/>
              </w:rPr>
              <w:t>4.2</w:t>
            </w:r>
          </w:p>
        </w:tc>
        <w:tc>
          <w:tcPr>
            <w:tcW w:w="439" w:type="pct"/>
            <w:vAlign w:val="center"/>
          </w:tcPr>
          <w:p w14:paraId="7089DE3C" w14:textId="77777777" w:rsidR="000E3896" w:rsidRPr="0016661A" w:rsidRDefault="000E3896" w:rsidP="009D398E">
            <w:pPr>
              <w:spacing w:line="0" w:lineRule="atLeast"/>
              <w:jc w:val="center"/>
              <w:rPr>
                <w:sz w:val="21"/>
                <w:szCs w:val="21"/>
              </w:rPr>
            </w:pPr>
            <w:r w:rsidRPr="0016661A">
              <w:rPr>
                <w:sz w:val="21"/>
                <w:szCs w:val="21"/>
              </w:rPr>
              <w:t>12.43</w:t>
            </w:r>
          </w:p>
        </w:tc>
        <w:tc>
          <w:tcPr>
            <w:tcW w:w="439" w:type="pct"/>
            <w:vAlign w:val="center"/>
          </w:tcPr>
          <w:p w14:paraId="741F9D8D" w14:textId="77777777" w:rsidR="000E3896" w:rsidRPr="0016661A" w:rsidRDefault="000E3896" w:rsidP="009D398E">
            <w:pPr>
              <w:spacing w:line="0" w:lineRule="atLeast"/>
              <w:jc w:val="center"/>
              <w:rPr>
                <w:sz w:val="21"/>
                <w:szCs w:val="21"/>
              </w:rPr>
            </w:pPr>
            <w:r w:rsidRPr="0016661A">
              <w:rPr>
                <w:sz w:val="21"/>
                <w:szCs w:val="21"/>
              </w:rPr>
              <w:t>15.3</w:t>
            </w:r>
          </w:p>
        </w:tc>
        <w:tc>
          <w:tcPr>
            <w:tcW w:w="439" w:type="pct"/>
            <w:vAlign w:val="center"/>
          </w:tcPr>
          <w:p w14:paraId="7BEC30DE" w14:textId="77777777" w:rsidR="000E3896" w:rsidRPr="0016661A" w:rsidRDefault="000E3896" w:rsidP="009D398E">
            <w:pPr>
              <w:spacing w:line="0" w:lineRule="atLeast"/>
              <w:jc w:val="center"/>
              <w:rPr>
                <w:sz w:val="21"/>
                <w:szCs w:val="21"/>
              </w:rPr>
            </w:pPr>
            <w:r w:rsidRPr="0016661A">
              <w:rPr>
                <w:sz w:val="21"/>
                <w:szCs w:val="21"/>
              </w:rPr>
              <w:t>0.396</w:t>
            </w:r>
          </w:p>
        </w:tc>
        <w:tc>
          <w:tcPr>
            <w:tcW w:w="439" w:type="pct"/>
            <w:vAlign w:val="center"/>
          </w:tcPr>
          <w:p w14:paraId="2F1B9E39" w14:textId="77777777" w:rsidR="000E3896" w:rsidRPr="0016661A" w:rsidRDefault="000E3896" w:rsidP="009D398E">
            <w:pPr>
              <w:spacing w:line="0" w:lineRule="atLeast"/>
              <w:jc w:val="center"/>
              <w:rPr>
                <w:sz w:val="21"/>
                <w:szCs w:val="21"/>
              </w:rPr>
            </w:pPr>
            <w:r w:rsidRPr="0016661A">
              <w:rPr>
                <w:sz w:val="21"/>
                <w:szCs w:val="21"/>
              </w:rPr>
              <w:t>0.053</w:t>
            </w:r>
          </w:p>
        </w:tc>
        <w:tc>
          <w:tcPr>
            <w:tcW w:w="463" w:type="pct"/>
            <w:vAlign w:val="center"/>
          </w:tcPr>
          <w:p w14:paraId="5191C7FF" w14:textId="77777777" w:rsidR="000E3896" w:rsidRPr="0016661A" w:rsidRDefault="000E3896" w:rsidP="009D398E">
            <w:pPr>
              <w:spacing w:line="0" w:lineRule="atLeast"/>
              <w:jc w:val="center"/>
              <w:rPr>
                <w:sz w:val="21"/>
                <w:szCs w:val="21"/>
              </w:rPr>
            </w:pPr>
            <w:r w:rsidRPr="0016661A">
              <w:rPr>
                <w:sz w:val="21"/>
                <w:szCs w:val="21"/>
              </w:rPr>
              <w:t>4.1</w:t>
            </w:r>
          </w:p>
        </w:tc>
        <w:tc>
          <w:tcPr>
            <w:tcW w:w="444" w:type="pct"/>
            <w:vAlign w:val="center"/>
          </w:tcPr>
          <w:p w14:paraId="60B272ED" w14:textId="77777777" w:rsidR="000E3896" w:rsidRPr="0016661A" w:rsidRDefault="000E3896" w:rsidP="009D398E">
            <w:pPr>
              <w:spacing w:line="0" w:lineRule="atLeast"/>
              <w:jc w:val="center"/>
              <w:rPr>
                <w:sz w:val="21"/>
                <w:szCs w:val="21"/>
              </w:rPr>
            </w:pPr>
            <w:r w:rsidRPr="0016661A">
              <w:rPr>
                <w:sz w:val="21"/>
                <w:szCs w:val="21"/>
              </w:rPr>
              <w:t>/</w:t>
            </w:r>
          </w:p>
        </w:tc>
      </w:tr>
      <w:tr w:rsidR="0016661A" w:rsidRPr="0016661A" w14:paraId="7695FA93" w14:textId="77777777" w:rsidTr="000E3896">
        <w:trPr>
          <w:trHeight w:val="284"/>
          <w:jc w:val="center"/>
        </w:trPr>
        <w:tc>
          <w:tcPr>
            <w:tcW w:w="408" w:type="pct"/>
            <w:vMerge/>
            <w:vAlign w:val="center"/>
          </w:tcPr>
          <w:p w14:paraId="6584E970" w14:textId="77777777" w:rsidR="000E3896" w:rsidRPr="0016661A" w:rsidRDefault="000E3896" w:rsidP="009D398E">
            <w:pPr>
              <w:spacing w:line="0" w:lineRule="atLeast"/>
              <w:jc w:val="center"/>
              <w:rPr>
                <w:sz w:val="21"/>
                <w:szCs w:val="21"/>
              </w:rPr>
            </w:pPr>
          </w:p>
        </w:tc>
        <w:tc>
          <w:tcPr>
            <w:tcW w:w="421" w:type="pct"/>
            <w:vMerge/>
            <w:vAlign w:val="center"/>
          </w:tcPr>
          <w:p w14:paraId="36FC6473" w14:textId="77777777" w:rsidR="000E3896" w:rsidRPr="0016661A" w:rsidRDefault="000E3896" w:rsidP="009D398E">
            <w:pPr>
              <w:spacing w:line="0" w:lineRule="atLeast"/>
              <w:jc w:val="center"/>
              <w:rPr>
                <w:sz w:val="21"/>
                <w:szCs w:val="21"/>
              </w:rPr>
            </w:pPr>
          </w:p>
        </w:tc>
        <w:tc>
          <w:tcPr>
            <w:tcW w:w="635" w:type="pct"/>
            <w:vAlign w:val="center"/>
          </w:tcPr>
          <w:p w14:paraId="0BA665CC" w14:textId="77777777" w:rsidR="000E3896" w:rsidRPr="0016661A" w:rsidRDefault="000E3896" w:rsidP="009D398E">
            <w:pPr>
              <w:spacing w:line="0" w:lineRule="atLeast"/>
              <w:jc w:val="center"/>
              <w:rPr>
                <w:sz w:val="21"/>
                <w:szCs w:val="21"/>
              </w:rPr>
            </w:pPr>
            <w:r w:rsidRPr="0016661A">
              <w:rPr>
                <w:sz w:val="21"/>
                <w:szCs w:val="21"/>
              </w:rPr>
              <w:t>超标率</w:t>
            </w:r>
            <w:r w:rsidRPr="0016661A">
              <w:rPr>
                <w:sz w:val="21"/>
                <w:szCs w:val="21"/>
              </w:rPr>
              <w:t>%</w:t>
            </w:r>
          </w:p>
        </w:tc>
        <w:tc>
          <w:tcPr>
            <w:tcW w:w="410" w:type="pct"/>
            <w:vAlign w:val="center"/>
          </w:tcPr>
          <w:p w14:paraId="099C0AAB" w14:textId="77777777" w:rsidR="000E3896" w:rsidRPr="0016661A" w:rsidRDefault="000E3896" w:rsidP="009D398E">
            <w:pPr>
              <w:spacing w:line="0" w:lineRule="atLeast"/>
              <w:jc w:val="center"/>
              <w:rPr>
                <w:sz w:val="21"/>
                <w:szCs w:val="21"/>
              </w:rPr>
            </w:pPr>
            <w:r w:rsidRPr="0016661A">
              <w:rPr>
                <w:sz w:val="21"/>
                <w:szCs w:val="21"/>
              </w:rPr>
              <w:t>0</w:t>
            </w:r>
          </w:p>
        </w:tc>
        <w:tc>
          <w:tcPr>
            <w:tcW w:w="463" w:type="pct"/>
            <w:vAlign w:val="center"/>
          </w:tcPr>
          <w:p w14:paraId="42520781" w14:textId="77777777" w:rsidR="000E3896" w:rsidRPr="0016661A" w:rsidRDefault="000E3896" w:rsidP="009D398E">
            <w:pPr>
              <w:spacing w:line="0" w:lineRule="atLeast"/>
              <w:jc w:val="center"/>
              <w:rPr>
                <w:sz w:val="21"/>
                <w:szCs w:val="21"/>
              </w:rPr>
            </w:pPr>
            <w:r w:rsidRPr="0016661A">
              <w:rPr>
                <w:sz w:val="21"/>
                <w:szCs w:val="21"/>
              </w:rPr>
              <w:t>0</w:t>
            </w:r>
          </w:p>
        </w:tc>
        <w:tc>
          <w:tcPr>
            <w:tcW w:w="439" w:type="pct"/>
            <w:vAlign w:val="center"/>
          </w:tcPr>
          <w:p w14:paraId="5FF6C158" w14:textId="77777777" w:rsidR="000E3896" w:rsidRPr="0016661A" w:rsidRDefault="000E3896" w:rsidP="009D398E">
            <w:pPr>
              <w:spacing w:line="0" w:lineRule="atLeast"/>
              <w:jc w:val="center"/>
              <w:rPr>
                <w:sz w:val="21"/>
                <w:szCs w:val="21"/>
              </w:rPr>
            </w:pPr>
            <w:r w:rsidRPr="0016661A">
              <w:rPr>
                <w:sz w:val="21"/>
                <w:szCs w:val="21"/>
              </w:rPr>
              <w:t>-</w:t>
            </w:r>
          </w:p>
        </w:tc>
        <w:tc>
          <w:tcPr>
            <w:tcW w:w="439" w:type="pct"/>
            <w:vAlign w:val="center"/>
          </w:tcPr>
          <w:p w14:paraId="186432E0" w14:textId="77777777" w:rsidR="000E3896" w:rsidRPr="0016661A" w:rsidRDefault="000E3896" w:rsidP="009D398E">
            <w:pPr>
              <w:spacing w:line="0" w:lineRule="atLeast"/>
              <w:jc w:val="center"/>
              <w:rPr>
                <w:sz w:val="21"/>
                <w:szCs w:val="21"/>
              </w:rPr>
            </w:pPr>
            <w:r w:rsidRPr="0016661A">
              <w:rPr>
                <w:sz w:val="21"/>
                <w:szCs w:val="21"/>
              </w:rPr>
              <w:t>0</w:t>
            </w:r>
          </w:p>
        </w:tc>
        <w:tc>
          <w:tcPr>
            <w:tcW w:w="439" w:type="pct"/>
            <w:vAlign w:val="center"/>
          </w:tcPr>
          <w:p w14:paraId="5700700C" w14:textId="77777777" w:rsidR="000E3896" w:rsidRPr="0016661A" w:rsidRDefault="000E3896" w:rsidP="009D398E">
            <w:pPr>
              <w:spacing w:line="0" w:lineRule="atLeast"/>
              <w:jc w:val="center"/>
              <w:rPr>
                <w:sz w:val="21"/>
                <w:szCs w:val="21"/>
              </w:rPr>
            </w:pPr>
            <w:r w:rsidRPr="0016661A">
              <w:rPr>
                <w:sz w:val="21"/>
                <w:szCs w:val="21"/>
              </w:rPr>
              <w:t>0</w:t>
            </w:r>
          </w:p>
        </w:tc>
        <w:tc>
          <w:tcPr>
            <w:tcW w:w="439" w:type="pct"/>
            <w:vAlign w:val="center"/>
          </w:tcPr>
          <w:p w14:paraId="46D770CC" w14:textId="77777777" w:rsidR="000E3896" w:rsidRPr="0016661A" w:rsidRDefault="000E3896" w:rsidP="009D398E">
            <w:pPr>
              <w:spacing w:line="0" w:lineRule="atLeast"/>
              <w:jc w:val="center"/>
              <w:rPr>
                <w:sz w:val="21"/>
                <w:szCs w:val="21"/>
              </w:rPr>
            </w:pPr>
            <w:r w:rsidRPr="0016661A">
              <w:rPr>
                <w:sz w:val="21"/>
                <w:szCs w:val="21"/>
              </w:rPr>
              <w:t>0</w:t>
            </w:r>
          </w:p>
        </w:tc>
        <w:tc>
          <w:tcPr>
            <w:tcW w:w="463" w:type="pct"/>
            <w:vAlign w:val="center"/>
          </w:tcPr>
          <w:p w14:paraId="520F264A" w14:textId="77777777" w:rsidR="000E3896" w:rsidRPr="0016661A" w:rsidRDefault="000E3896" w:rsidP="009D398E">
            <w:pPr>
              <w:spacing w:line="0" w:lineRule="atLeast"/>
              <w:jc w:val="center"/>
              <w:rPr>
                <w:sz w:val="21"/>
                <w:szCs w:val="21"/>
              </w:rPr>
            </w:pPr>
            <w:r w:rsidRPr="0016661A">
              <w:rPr>
                <w:sz w:val="21"/>
                <w:szCs w:val="21"/>
              </w:rPr>
              <w:t>/</w:t>
            </w:r>
          </w:p>
        </w:tc>
        <w:tc>
          <w:tcPr>
            <w:tcW w:w="444" w:type="pct"/>
            <w:vAlign w:val="center"/>
          </w:tcPr>
          <w:p w14:paraId="2A3CB91B" w14:textId="77777777" w:rsidR="000E3896" w:rsidRPr="0016661A" w:rsidRDefault="000E3896" w:rsidP="009D398E">
            <w:pPr>
              <w:spacing w:line="0" w:lineRule="atLeast"/>
              <w:jc w:val="center"/>
              <w:rPr>
                <w:sz w:val="21"/>
                <w:szCs w:val="21"/>
              </w:rPr>
            </w:pPr>
            <w:r w:rsidRPr="0016661A">
              <w:rPr>
                <w:sz w:val="21"/>
                <w:szCs w:val="21"/>
              </w:rPr>
              <w:t>/</w:t>
            </w:r>
          </w:p>
        </w:tc>
      </w:tr>
      <w:tr w:rsidR="0016661A" w:rsidRPr="0016661A" w14:paraId="1EF9A48A" w14:textId="77777777" w:rsidTr="000E3896">
        <w:trPr>
          <w:trHeight w:val="284"/>
          <w:jc w:val="center"/>
        </w:trPr>
        <w:tc>
          <w:tcPr>
            <w:tcW w:w="408" w:type="pct"/>
            <w:vMerge/>
            <w:vAlign w:val="center"/>
          </w:tcPr>
          <w:p w14:paraId="72BADB53" w14:textId="77777777" w:rsidR="000E3896" w:rsidRPr="0016661A" w:rsidRDefault="000E3896" w:rsidP="009D398E">
            <w:pPr>
              <w:spacing w:line="0" w:lineRule="atLeast"/>
              <w:jc w:val="center"/>
              <w:rPr>
                <w:sz w:val="21"/>
                <w:szCs w:val="21"/>
              </w:rPr>
            </w:pPr>
          </w:p>
        </w:tc>
        <w:tc>
          <w:tcPr>
            <w:tcW w:w="421" w:type="pct"/>
            <w:vMerge/>
            <w:vAlign w:val="center"/>
          </w:tcPr>
          <w:p w14:paraId="057CFE29" w14:textId="77777777" w:rsidR="000E3896" w:rsidRPr="0016661A" w:rsidRDefault="000E3896" w:rsidP="009D398E">
            <w:pPr>
              <w:spacing w:line="0" w:lineRule="atLeast"/>
              <w:jc w:val="center"/>
              <w:rPr>
                <w:sz w:val="21"/>
                <w:szCs w:val="21"/>
              </w:rPr>
            </w:pPr>
          </w:p>
        </w:tc>
        <w:tc>
          <w:tcPr>
            <w:tcW w:w="635" w:type="pct"/>
            <w:vAlign w:val="center"/>
          </w:tcPr>
          <w:p w14:paraId="272F19E0" w14:textId="77777777" w:rsidR="000E3896" w:rsidRPr="0016661A" w:rsidRDefault="000E3896" w:rsidP="009D398E">
            <w:pPr>
              <w:spacing w:line="0" w:lineRule="atLeast"/>
              <w:jc w:val="center"/>
              <w:rPr>
                <w:sz w:val="21"/>
                <w:szCs w:val="21"/>
              </w:rPr>
            </w:pPr>
            <w:r w:rsidRPr="0016661A">
              <w:rPr>
                <w:sz w:val="21"/>
                <w:szCs w:val="21"/>
              </w:rPr>
              <w:t>最大超标倍数</w:t>
            </w:r>
          </w:p>
        </w:tc>
        <w:tc>
          <w:tcPr>
            <w:tcW w:w="410" w:type="pct"/>
            <w:vAlign w:val="center"/>
          </w:tcPr>
          <w:p w14:paraId="55007BF1" w14:textId="77777777" w:rsidR="000E3896" w:rsidRPr="0016661A" w:rsidRDefault="000E3896" w:rsidP="009D398E">
            <w:pPr>
              <w:spacing w:line="0" w:lineRule="atLeast"/>
              <w:jc w:val="center"/>
              <w:rPr>
                <w:sz w:val="21"/>
                <w:szCs w:val="21"/>
              </w:rPr>
            </w:pPr>
            <w:r w:rsidRPr="0016661A">
              <w:rPr>
                <w:sz w:val="21"/>
                <w:szCs w:val="21"/>
              </w:rPr>
              <w:t>-</w:t>
            </w:r>
          </w:p>
        </w:tc>
        <w:tc>
          <w:tcPr>
            <w:tcW w:w="463" w:type="pct"/>
            <w:vAlign w:val="center"/>
          </w:tcPr>
          <w:p w14:paraId="0E9FB707" w14:textId="77777777" w:rsidR="000E3896" w:rsidRPr="0016661A" w:rsidRDefault="000E3896" w:rsidP="009D398E">
            <w:pPr>
              <w:spacing w:line="0" w:lineRule="atLeast"/>
              <w:jc w:val="center"/>
              <w:rPr>
                <w:sz w:val="21"/>
                <w:szCs w:val="21"/>
              </w:rPr>
            </w:pPr>
            <w:r w:rsidRPr="0016661A">
              <w:rPr>
                <w:sz w:val="21"/>
                <w:szCs w:val="21"/>
              </w:rPr>
              <w:t>-</w:t>
            </w:r>
          </w:p>
        </w:tc>
        <w:tc>
          <w:tcPr>
            <w:tcW w:w="439" w:type="pct"/>
            <w:vAlign w:val="center"/>
          </w:tcPr>
          <w:p w14:paraId="203D3F4B" w14:textId="77777777" w:rsidR="000E3896" w:rsidRPr="0016661A" w:rsidRDefault="000E3896" w:rsidP="009D398E">
            <w:pPr>
              <w:spacing w:line="0" w:lineRule="atLeast"/>
              <w:jc w:val="center"/>
              <w:rPr>
                <w:sz w:val="21"/>
                <w:szCs w:val="21"/>
              </w:rPr>
            </w:pPr>
            <w:r w:rsidRPr="0016661A">
              <w:rPr>
                <w:sz w:val="21"/>
                <w:szCs w:val="21"/>
              </w:rPr>
              <w:t>-</w:t>
            </w:r>
          </w:p>
        </w:tc>
        <w:tc>
          <w:tcPr>
            <w:tcW w:w="439" w:type="pct"/>
            <w:vAlign w:val="center"/>
          </w:tcPr>
          <w:p w14:paraId="68B1D91D" w14:textId="77777777" w:rsidR="000E3896" w:rsidRPr="0016661A" w:rsidRDefault="000E3896" w:rsidP="009D398E">
            <w:pPr>
              <w:spacing w:line="0" w:lineRule="atLeast"/>
              <w:jc w:val="center"/>
              <w:rPr>
                <w:sz w:val="21"/>
                <w:szCs w:val="21"/>
              </w:rPr>
            </w:pPr>
            <w:r w:rsidRPr="0016661A">
              <w:rPr>
                <w:sz w:val="21"/>
                <w:szCs w:val="21"/>
              </w:rPr>
              <w:t>-</w:t>
            </w:r>
          </w:p>
        </w:tc>
        <w:tc>
          <w:tcPr>
            <w:tcW w:w="439" w:type="pct"/>
            <w:vAlign w:val="center"/>
          </w:tcPr>
          <w:p w14:paraId="09E32892" w14:textId="77777777" w:rsidR="000E3896" w:rsidRPr="0016661A" w:rsidRDefault="000E3896" w:rsidP="009D398E">
            <w:pPr>
              <w:spacing w:line="0" w:lineRule="atLeast"/>
              <w:jc w:val="center"/>
              <w:rPr>
                <w:sz w:val="21"/>
                <w:szCs w:val="21"/>
              </w:rPr>
            </w:pPr>
            <w:r w:rsidRPr="0016661A">
              <w:rPr>
                <w:sz w:val="21"/>
                <w:szCs w:val="21"/>
              </w:rPr>
              <w:t>-</w:t>
            </w:r>
          </w:p>
        </w:tc>
        <w:tc>
          <w:tcPr>
            <w:tcW w:w="439" w:type="pct"/>
            <w:vAlign w:val="center"/>
          </w:tcPr>
          <w:p w14:paraId="6A982641" w14:textId="77777777" w:rsidR="000E3896" w:rsidRPr="0016661A" w:rsidRDefault="000E3896" w:rsidP="009D398E">
            <w:pPr>
              <w:spacing w:line="0" w:lineRule="atLeast"/>
              <w:jc w:val="center"/>
              <w:rPr>
                <w:sz w:val="21"/>
                <w:szCs w:val="21"/>
              </w:rPr>
            </w:pPr>
            <w:r w:rsidRPr="0016661A">
              <w:rPr>
                <w:sz w:val="21"/>
                <w:szCs w:val="21"/>
              </w:rPr>
              <w:t>-</w:t>
            </w:r>
          </w:p>
        </w:tc>
        <w:tc>
          <w:tcPr>
            <w:tcW w:w="463" w:type="pct"/>
            <w:vAlign w:val="center"/>
          </w:tcPr>
          <w:p w14:paraId="6A0074CF" w14:textId="77777777" w:rsidR="000E3896" w:rsidRPr="0016661A" w:rsidRDefault="000E3896" w:rsidP="009D398E">
            <w:pPr>
              <w:spacing w:line="0" w:lineRule="atLeast"/>
              <w:jc w:val="center"/>
              <w:rPr>
                <w:sz w:val="21"/>
                <w:szCs w:val="21"/>
              </w:rPr>
            </w:pPr>
            <w:r w:rsidRPr="0016661A">
              <w:rPr>
                <w:sz w:val="21"/>
                <w:szCs w:val="21"/>
              </w:rPr>
              <w:t>-</w:t>
            </w:r>
          </w:p>
        </w:tc>
        <w:tc>
          <w:tcPr>
            <w:tcW w:w="444" w:type="pct"/>
            <w:vAlign w:val="center"/>
          </w:tcPr>
          <w:p w14:paraId="2E8E2A4D" w14:textId="77777777" w:rsidR="000E3896" w:rsidRPr="0016661A" w:rsidRDefault="000E3896" w:rsidP="009D398E">
            <w:pPr>
              <w:spacing w:line="0" w:lineRule="atLeast"/>
              <w:jc w:val="center"/>
              <w:rPr>
                <w:sz w:val="21"/>
                <w:szCs w:val="21"/>
              </w:rPr>
            </w:pPr>
            <w:r w:rsidRPr="0016661A">
              <w:rPr>
                <w:sz w:val="21"/>
                <w:szCs w:val="21"/>
              </w:rPr>
              <w:t>-</w:t>
            </w:r>
          </w:p>
        </w:tc>
      </w:tr>
      <w:tr w:rsidR="0016661A" w:rsidRPr="0016661A" w14:paraId="3A1A4447" w14:textId="77777777" w:rsidTr="000E3896">
        <w:trPr>
          <w:trHeight w:val="284"/>
          <w:jc w:val="center"/>
        </w:trPr>
        <w:tc>
          <w:tcPr>
            <w:tcW w:w="408" w:type="pct"/>
            <w:vMerge/>
            <w:vAlign w:val="center"/>
          </w:tcPr>
          <w:p w14:paraId="6A2A106E" w14:textId="77777777" w:rsidR="000E3896" w:rsidRPr="0016661A" w:rsidRDefault="000E3896" w:rsidP="009D398E">
            <w:pPr>
              <w:spacing w:line="0" w:lineRule="atLeast"/>
              <w:jc w:val="center"/>
              <w:rPr>
                <w:sz w:val="21"/>
                <w:szCs w:val="21"/>
              </w:rPr>
            </w:pPr>
          </w:p>
        </w:tc>
        <w:tc>
          <w:tcPr>
            <w:tcW w:w="421" w:type="pct"/>
            <w:vMerge w:val="restart"/>
            <w:vAlign w:val="center"/>
          </w:tcPr>
          <w:p w14:paraId="6AC5450B" w14:textId="77777777" w:rsidR="000E3896" w:rsidRPr="0016661A" w:rsidRDefault="000E3896" w:rsidP="009D398E">
            <w:pPr>
              <w:spacing w:line="0" w:lineRule="atLeast"/>
              <w:jc w:val="center"/>
              <w:rPr>
                <w:sz w:val="21"/>
                <w:szCs w:val="21"/>
              </w:rPr>
            </w:pPr>
            <w:r w:rsidRPr="0016661A">
              <w:rPr>
                <w:sz w:val="21"/>
                <w:szCs w:val="21"/>
              </w:rPr>
              <w:t>W2</w:t>
            </w:r>
          </w:p>
        </w:tc>
        <w:tc>
          <w:tcPr>
            <w:tcW w:w="635" w:type="pct"/>
            <w:vAlign w:val="center"/>
          </w:tcPr>
          <w:p w14:paraId="2CF6A538" w14:textId="77777777" w:rsidR="000E3896" w:rsidRPr="0016661A" w:rsidRDefault="000E3896" w:rsidP="009D398E">
            <w:pPr>
              <w:spacing w:line="0" w:lineRule="atLeast"/>
              <w:jc w:val="center"/>
              <w:rPr>
                <w:sz w:val="21"/>
                <w:szCs w:val="21"/>
              </w:rPr>
            </w:pPr>
            <w:r w:rsidRPr="0016661A">
              <w:rPr>
                <w:sz w:val="21"/>
                <w:szCs w:val="21"/>
              </w:rPr>
              <w:t>最大值</w:t>
            </w:r>
          </w:p>
        </w:tc>
        <w:tc>
          <w:tcPr>
            <w:tcW w:w="410" w:type="pct"/>
            <w:vAlign w:val="center"/>
          </w:tcPr>
          <w:p w14:paraId="0D2D1051" w14:textId="77777777" w:rsidR="000E3896" w:rsidRPr="0016661A" w:rsidRDefault="000E3896" w:rsidP="009D398E">
            <w:pPr>
              <w:spacing w:line="0" w:lineRule="atLeast"/>
              <w:jc w:val="center"/>
              <w:rPr>
                <w:sz w:val="21"/>
                <w:szCs w:val="21"/>
              </w:rPr>
            </w:pPr>
            <w:r w:rsidRPr="0016661A">
              <w:rPr>
                <w:sz w:val="21"/>
                <w:szCs w:val="21"/>
              </w:rPr>
              <w:t>8.2</w:t>
            </w:r>
          </w:p>
        </w:tc>
        <w:tc>
          <w:tcPr>
            <w:tcW w:w="463" w:type="pct"/>
            <w:vAlign w:val="center"/>
          </w:tcPr>
          <w:p w14:paraId="14D7A508" w14:textId="77777777" w:rsidR="000E3896" w:rsidRPr="0016661A" w:rsidRDefault="000E3896" w:rsidP="009D398E">
            <w:pPr>
              <w:spacing w:line="0" w:lineRule="atLeast"/>
              <w:jc w:val="center"/>
              <w:rPr>
                <w:sz w:val="21"/>
                <w:szCs w:val="21"/>
              </w:rPr>
            </w:pPr>
            <w:r w:rsidRPr="0016661A">
              <w:rPr>
                <w:sz w:val="21"/>
                <w:szCs w:val="21"/>
              </w:rPr>
              <w:t>4.6</w:t>
            </w:r>
          </w:p>
        </w:tc>
        <w:tc>
          <w:tcPr>
            <w:tcW w:w="439" w:type="pct"/>
            <w:vAlign w:val="center"/>
          </w:tcPr>
          <w:p w14:paraId="2FE2E0D3" w14:textId="77777777" w:rsidR="000E3896" w:rsidRPr="0016661A" w:rsidRDefault="000E3896" w:rsidP="009D398E">
            <w:pPr>
              <w:spacing w:line="0" w:lineRule="atLeast"/>
              <w:jc w:val="center"/>
              <w:rPr>
                <w:sz w:val="21"/>
                <w:szCs w:val="21"/>
              </w:rPr>
            </w:pPr>
            <w:r w:rsidRPr="0016661A">
              <w:rPr>
                <w:sz w:val="21"/>
                <w:szCs w:val="21"/>
              </w:rPr>
              <w:t>13.28</w:t>
            </w:r>
          </w:p>
        </w:tc>
        <w:tc>
          <w:tcPr>
            <w:tcW w:w="439" w:type="pct"/>
            <w:vAlign w:val="center"/>
          </w:tcPr>
          <w:p w14:paraId="2DD7CBFB" w14:textId="77777777" w:rsidR="000E3896" w:rsidRPr="0016661A" w:rsidRDefault="000E3896" w:rsidP="009D398E">
            <w:pPr>
              <w:spacing w:line="0" w:lineRule="atLeast"/>
              <w:jc w:val="center"/>
              <w:rPr>
                <w:sz w:val="21"/>
                <w:szCs w:val="21"/>
              </w:rPr>
            </w:pPr>
            <w:r w:rsidRPr="0016661A">
              <w:rPr>
                <w:sz w:val="21"/>
                <w:szCs w:val="21"/>
              </w:rPr>
              <w:t>17</w:t>
            </w:r>
          </w:p>
        </w:tc>
        <w:tc>
          <w:tcPr>
            <w:tcW w:w="439" w:type="pct"/>
            <w:vAlign w:val="center"/>
          </w:tcPr>
          <w:p w14:paraId="4AB9210B" w14:textId="77777777" w:rsidR="000E3896" w:rsidRPr="0016661A" w:rsidRDefault="000E3896" w:rsidP="009D398E">
            <w:pPr>
              <w:spacing w:line="0" w:lineRule="atLeast"/>
              <w:jc w:val="center"/>
              <w:rPr>
                <w:sz w:val="21"/>
                <w:szCs w:val="21"/>
              </w:rPr>
            </w:pPr>
            <w:r w:rsidRPr="0016661A">
              <w:rPr>
                <w:sz w:val="21"/>
                <w:szCs w:val="21"/>
              </w:rPr>
              <w:t>0.311</w:t>
            </w:r>
          </w:p>
        </w:tc>
        <w:tc>
          <w:tcPr>
            <w:tcW w:w="439" w:type="pct"/>
            <w:vAlign w:val="center"/>
          </w:tcPr>
          <w:p w14:paraId="3B357A10" w14:textId="77777777" w:rsidR="000E3896" w:rsidRPr="0016661A" w:rsidRDefault="000E3896" w:rsidP="009D398E">
            <w:pPr>
              <w:spacing w:line="0" w:lineRule="atLeast"/>
              <w:jc w:val="center"/>
              <w:rPr>
                <w:sz w:val="21"/>
                <w:szCs w:val="21"/>
              </w:rPr>
            </w:pPr>
            <w:r w:rsidRPr="0016661A">
              <w:rPr>
                <w:sz w:val="21"/>
                <w:szCs w:val="21"/>
              </w:rPr>
              <w:t>0.06</w:t>
            </w:r>
          </w:p>
        </w:tc>
        <w:tc>
          <w:tcPr>
            <w:tcW w:w="463" w:type="pct"/>
            <w:vAlign w:val="center"/>
          </w:tcPr>
          <w:p w14:paraId="0D989434" w14:textId="77777777" w:rsidR="000E3896" w:rsidRPr="0016661A" w:rsidRDefault="000E3896" w:rsidP="009D398E">
            <w:pPr>
              <w:spacing w:line="0" w:lineRule="atLeast"/>
              <w:jc w:val="center"/>
              <w:rPr>
                <w:sz w:val="21"/>
                <w:szCs w:val="21"/>
              </w:rPr>
            </w:pPr>
            <w:r w:rsidRPr="0016661A">
              <w:rPr>
                <w:sz w:val="21"/>
                <w:szCs w:val="21"/>
              </w:rPr>
              <w:t>3.07</w:t>
            </w:r>
          </w:p>
        </w:tc>
        <w:tc>
          <w:tcPr>
            <w:tcW w:w="444" w:type="pct"/>
            <w:vAlign w:val="center"/>
          </w:tcPr>
          <w:p w14:paraId="317A40F2" w14:textId="77777777" w:rsidR="000E3896" w:rsidRPr="0016661A" w:rsidRDefault="000E3896" w:rsidP="009D398E">
            <w:pPr>
              <w:spacing w:line="0" w:lineRule="atLeast"/>
              <w:jc w:val="center"/>
              <w:rPr>
                <w:sz w:val="21"/>
                <w:szCs w:val="21"/>
              </w:rPr>
            </w:pPr>
            <w:r w:rsidRPr="0016661A">
              <w:rPr>
                <w:sz w:val="21"/>
                <w:szCs w:val="21"/>
              </w:rPr>
              <w:t>ND</w:t>
            </w:r>
          </w:p>
        </w:tc>
      </w:tr>
      <w:tr w:rsidR="0016661A" w:rsidRPr="0016661A" w14:paraId="6E7AD8F1" w14:textId="77777777" w:rsidTr="000E3896">
        <w:trPr>
          <w:trHeight w:val="284"/>
          <w:jc w:val="center"/>
        </w:trPr>
        <w:tc>
          <w:tcPr>
            <w:tcW w:w="408" w:type="pct"/>
            <w:vMerge/>
            <w:vAlign w:val="center"/>
          </w:tcPr>
          <w:p w14:paraId="1CBA32C2" w14:textId="77777777" w:rsidR="000E3896" w:rsidRPr="0016661A" w:rsidRDefault="000E3896" w:rsidP="009D398E">
            <w:pPr>
              <w:spacing w:line="0" w:lineRule="atLeast"/>
              <w:jc w:val="center"/>
              <w:rPr>
                <w:sz w:val="21"/>
                <w:szCs w:val="21"/>
              </w:rPr>
            </w:pPr>
          </w:p>
        </w:tc>
        <w:tc>
          <w:tcPr>
            <w:tcW w:w="421" w:type="pct"/>
            <w:vMerge/>
            <w:vAlign w:val="center"/>
          </w:tcPr>
          <w:p w14:paraId="2E3A0396" w14:textId="77777777" w:rsidR="000E3896" w:rsidRPr="0016661A" w:rsidRDefault="000E3896" w:rsidP="009D398E">
            <w:pPr>
              <w:spacing w:line="0" w:lineRule="atLeast"/>
              <w:jc w:val="center"/>
              <w:rPr>
                <w:sz w:val="21"/>
                <w:szCs w:val="21"/>
              </w:rPr>
            </w:pPr>
          </w:p>
        </w:tc>
        <w:tc>
          <w:tcPr>
            <w:tcW w:w="635" w:type="pct"/>
            <w:vAlign w:val="center"/>
          </w:tcPr>
          <w:p w14:paraId="02A8536F" w14:textId="77777777" w:rsidR="000E3896" w:rsidRPr="0016661A" w:rsidRDefault="000E3896" w:rsidP="009D398E">
            <w:pPr>
              <w:spacing w:line="0" w:lineRule="atLeast"/>
              <w:jc w:val="center"/>
              <w:rPr>
                <w:sz w:val="21"/>
                <w:szCs w:val="21"/>
              </w:rPr>
            </w:pPr>
            <w:r w:rsidRPr="0016661A">
              <w:rPr>
                <w:sz w:val="21"/>
                <w:szCs w:val="21"/>
              </w:rPr>
              <w:t>最小值</w:t>
            </w:r>
          </w:p>
        </w:tc>
        <w:tc>
          <w:tcPr>
            <w:tcW w:w="410" w:type="pct"/>
            <w:vAlign w:val="center"/>
          </w:tcPr>
          <w:p w14:paraId="0E9576CF" w14:textId="77777777" w:rsidR="000E3896" w:rsidRPr="0016661A" w:rsidRDefault="000E3896" w:rsidP="009D398E">
            <w:pPr>
              <w:spacing w:line="0" w:lineRule="atLeast"/>
              <w:jc w:val="center"/>
              <w:rPr>
                <w:sz w:val="21"/>
                <w:szCs w:val="21"/>
              </w:rPr>
            </w:pPr>
            <w:r w:rsidRPr="0016661A">
              <w:rPr>
                <w:sz w:val="21"/>
                <w:szCs w:val="21"/>
              </w:rPr>
              <w:t>7.8</w:t>
            </w:r>
          </w:p>
        </w:tc>
        <w:tc>
          <w:tcPr>
            <w:tcW w:w="463" w:type="pct"/>
            <w:vAlign w:val="center"/>
          </w:tcPr>
          <w:p w14:paraId="16FBA07F" w14:textId="77777777" w:rsidR="000E3896" w:rsidRPr="0016661A" w:rsidRDefault="000E3896" w:rsidP="009D398E">
            <w:pPr>
              <w:spacing w:line="0" w:lineRule="atLeast"/>
              <w:jc w:val="center"/>
              <w:rPr>
                <w:sz w:val="21"/>
                <w:szCs w:val="21"/>
              </w:rPr>
            </w:pPr>
            <w:r w:rsidRPr="0016661A">
              <w:rPr>
                <w:sz w:val="21"/>
                <w:szCs w:val="21"/>
              </w:rPr>
              <w:t>4.3</w:t>
            </w:r>
          </w:p>
        </w:tc>
        <w:tc>
          <w:tcPr>
            <w:tcW w:w="439" w:type="pct"/>
            <w:vAlign w:val="center"/>
          </w:tcPr>
          <w:p w14:paraId="4E48E295" w14:textId="77777777" w:rsidR="000E3896" w:rsidRPr="0016661A" w:rsidRDefault="000E3896" w:rsidP="009D398E">
            <w:pPr>
              <w:spacing w:line="0" w:lineRule="atLeast"/>
              <w:jc w:val="center"/>
              <w:rPr>
                <w:sz w:val="21"/>
                <w:szCs w:val="21"/>
              </w:rPr>
            </w:pPr>
            <w:r w:rsidRPr="0016661A">
              <w:rPr>
                <w:sz w:val="21"/>
                <w:szCs w:val="21"/>
              </w:rPr>
              <w:t>11.72</w:t>
            </w:r>
          </w:p>
        </w:tc>
        <w:tc>
          <w:tcPr>
            <w:tcW w:w="439" w:type="pct"/>
            <w:vAlign w:val="center"/>
          </w:tcPr>
          <w:p w14:paraId="5D293BAE" w14:textId="77777777" w:rsidR="000E3896" w:rsidRPr="0016661A" w:rsidRDefault="000E3896" w:rsidP="009D398E">
            <w:pPr>
              <w:spacing w:line="0" w:lineRule="atLeast"/>
              <w:jc w:val="center"/>
              <w:rPr>
                <w:sz w:val="21"/>
                <w:szCs w:val="21"/>
              </w:rPr>
            </w:pPr>
            <w:r w:rsidRPr="0016661A">
              <w:rPr>
                <w:sz w:val="21"/>
                <w:szCs w:val="21"/>
              </w:rPr>
              <w:t>15</w:t>
            </w:r>
          </w:p>
        </w:tc>
        <w:tc>
          <w:tcPr>
            <w:tcW w:w="439" w:type="pct"/>
            <w:vAlign w:val="center"/>
          </w:tcPr>
          <w:p w14:paraId="11E35BFA" w14:textId="77777777" w:rsidR="000E3896" w:rsidRPr="0016661A" w:rsidRDefault="000E3896" w:rsidP="009D398E">
            <w:pPr>
              <w:spacing w:line="0" w:lineRule="atLeast"/>
              <w:jc w:val="center"/>
              <w:rPr>
                <w:sz w:val="21"/>
                <w:szCs w:val="21"/>
              </w:rPr>
            </w:pPr>
            <w:r w:rsidRPr="0016661A">
              <w:rPr>
                <w:sz w:val="21"/>
                <w:szCs w:val="21"/>
              </w:rPr>
              <w:t>0.276</w:t>
            </w:r>
          </w:p>
        </w:tc>
        <w:tc>
          <w:tcPr>
            <w:tcW w:w="439" w:type="pct"/>
            <w:vAlign w:val="center"/>
          </w:tcPr>
          <w:p w14:paraId="5A4C5086" w14:textId="77777777" w:rsidR="000E3896" w:rsidRPr="0016661A" w:rsidRDefault="000E3896" w:rsidP="009D398E">
            <w:pPr>
              <w:spacing w:line="0" w:lineRule="atLeast"/>
              <w:jc w:val="center"/>
              <w:rPr>
                <w:sz w:val="21"/>
                <w:szCs w:val="21"/>
              </w:rPr>
            </w:pPr>
            <w:r w:rsidRPr="0016661A">
              <w:rPr>
                <w:sz w:val="21"/>
                <w:szCs w:val="21"/>
              </w:rPr>
              <w:t>0.04</w:t>
            </w:r>
          </w:p>
        </w:tc>
        <w:tc>
          <w:tcPr>
            <w:tcW w:w="463" w:type="pct"/>
            <w:vAlign w:val="center"/>
          </w:tcPr>
          <w:p w14:paraId="3CBA0231" w14:textId="77777777" w:rsidR="000E3896" w:rsidRPr="0016661A" w:rsidRDefault="000E3896" w:rsidP="009D398E">
            <w:pPr>
              <w:spacing w:line="0" w:lineRule="atLeast"/>
              <w:jc w:val="center"/>
              <w:rPr>
                <w:sz w:val="21"/>
                <w:szCs w:val="21"/>
              </w:rPr>
            </w:pPr>
            <w:r w:rsidRPr="0016661A">
              <w:rPr>
                <w:sz w:val="21"/>
                <w:szCs w:val="21"/>
              </w:rPr>
              <w:t>2.91</w:t>
            </w:r>
          </w:p>
        </w:tc>
        <w:tc>
          <w:tcPr>
            <w:tcW w:w="444" w:type="pct"/>
            <w:vAlign w:val="center"/>
          </w:tcPr>
          <w:p w14:paraId="46F2DFA7" w14:textId="77777777" w:rsidR="000E3896" w:rsidRPr="0016661A" w:rsidRDefault="000E3896" w:rsidP="009D398E">
            <w:pPr>
              <w:spacing w:line="0" w:lineRule="atLeast"/>
              <w:jc w:val="center"/>
              <w:rPr>
                <w:sz w:val="21"/>
                <w:szCs w:val="21"/>
              </w:rPr>
            </w:pPr>
            <w:r w:rsidRPr="0016661A">
              <w:rPr>
                <w:sz w:val="21"/>
                <w:szCs w:val="21"/>
              </w:rPr>
              <w:t>ND</w:t>
            </w:r>
          </w:p>
        </w:tc>
      </w:tr>
      <w:tr w:rsidR="0016661A" w:rsidRPr="0016661A" w14:paraId="78F1F4DD" w14:textId="77777777" w:rsidTr="000E3896">
        <w:trPr>
          <w:trHeight w:val="284"/>
          <w:jc w:val="center"/>
        </w:trPr>
        <w:tc>
          <w:tcPr>
            <w:tcW w:w="408" w:type="pct"/>
            <w:vMerge/>
            <w:vAlign w:val="center"/>
          </w:tcPr>
          <w:p w14:paraId="79E17621" w14:textId="77777777" w:rsidR="000E3896" w:rsidRPr="0016661A" w:rsidRDefault="000E3896" w:rsidP="009D398E">
            <w:pPr>
              <w:spacing w:line="0" w:lineRule="atLeast"/>
              <w:jc w:val="center"/>
              <w:rPr>
                <w:sz w:val="21"/>
                <w:szCs w:val="21"/>
              </w:rPr>
            </w:pPr>
          </w:p>
        </w:tc>
        <w:tc>
          <w:tcPr>
            <w:tcW w:w="421" w:type="pct"/>
            <w:vMerge/>
            <w:vAlign w:val="center"/>
          </w:tcPr>
          <w:p w14:paraId="597DD56F" w14:textId="77777777" w:rsidR="000E3896" w:rsidRPr="0016661A" w:rsidRDefault="000E3896" w:rsidP="009D398E">
            <w:pPr>
              <w:spacing w:line="0" w:lineRule="atLeast"/>
              <w:jc w:val="center"/>
              <w:rPr>
                <w:sz w:val="21"/>
                <w:szCs w:val="21"/>
              </w:rPr>
            </w:pPr>
          </w:p>
        </w:tc>
        <w:tc>
          <w:tcPr>
            <w:tcW w:w="635" w:type="pct"/>
            <w:vAlign w:val="center"/>
          </w:tcPr>
          <w:p w14:paraId="4B71F07F" w14:textId="77777777" w:rsidR="000E3896" w:rsidRPr="0016661A" w:rsidRDefault="000E3896" w:rsidP="009D398E">
            <w:pPr>
              <w:spacing w:line="0" w:lineRule="atLeast"/>
              <w:jc w:val="center"/>
              <w:rPr>
                <w:sz w:val="21"/>
                <w:szCs w:val="21"/>
              </w:rPr>
            </w:pPr>
            <w:r w:rsidRPr="0016661A">
              <w:rPr>
                <w:sz w:val="21"/>
                <w:szCs w:val="21"/>
              </w:rPr>
              <w:t>平均值</w:t>
            </w:r>
          </w:p>
        </w:tc>
        <w:tc>
          <w:tcPr>
            <w:tcW w:w="410" w:type="pct"/>
            <w:vAlign w:val="center"/>
          </w:tcPr>
          <w:p w14:paraId="6D240490" w14:textId="77777777" w:rsidR="000E3896" w:rsidRPr="0016661A" w:rsidRDefault="000E3896" w:rsidP="009D398E">
            <w:pPr>
              <w:spacing w:line="0" w:lineRule="atLeast"/>
              <w:jc w:val="center"/>
              <w:rPr>
                <w:sz w:val="21"/>
                <w:szCs w:val="21"/>
              </w:rPr>
            </w:pPr>
            <w:r w:rsidRPr="0016661A">
              <w:rPr>
                <w:sz w:val="21"/>
                <w:szCs w:val="21"/>
              </w:rPr>
              <w:t>8</w:t>
            </w:r>
          </w:p>
        </w:tc>
        <w:tc>
          <w:tcPr>
            <w:tcW w:w="463" w:type="pct"/>
            <w:vAlign w:val="center"/>
          </w:tcPr>
          <w:p w14:paraId="19CFECA5" w14:textId="77777777" w:rsidR="000E3896" w:rsidRPr="0016661A" w:rsidRDefault="000E3896" w:rsidP="009D398E">
            <w:pPr>
              <w:spacing w:line="0" w:lineRule="atLeast"/>
              <w:jc w:val="center"/>
              <w:rPr>
                <w:sz w:val="21"/>
                <w:szCs w:val="21"/>
              </w:rPr>
            </w:pPr>
            <w:r w:rsidRPr="0016661A">
              <w:rPr>
                <w:sz w:val="21"/>
                <w:szCs w:val="21"/>
              </w:rPr>
              <w:t>4.4</w:t>
            </w:r>
          </w:p>
        </w:tc>
        <w:tc>
          <w:tcPr>
            <w:tcW w:w="439" w:type="pct"/>
            <w:vAlign w:val="center"/>
          </w:tcPr>
          <w:p w14:paraId="58B631CF" w14:textId="77777777" w:rsidR="000E3896" w:rsidRPr="0016661A" w:rsidRDefault="000E3896" w:rsidP="009D398E">
            <w:pPr>
              <w:spacing w:line="0" w:lineRule="atLeast"/>
              <w:jc w:val="center"/>
              <w:rPr>
                <w:sz w:val="21"/>
                <w:szCs w:val="21"/>
              </w:rPr>
            </w:pPr>
            <w:r w:rsidRPr="0016661A">
              <w:rPr>
                <w:sz w:val="21"/>
                <w:szCs w:val="21"/>
              </w:rPr>
              <w:t>12.47</w:t>
            </w:r>
          </w:p>
        </w:tc>
        <w:tc>
          <w:tcPr>
            <w:tcW w:w="439" w:type="pct"/>
            <w:vAlign w:val="center"/>
          </w:tcPr>
          <w:p w14:paraId="60A1B10F" w14:textId="77777777" w:rsidR="000E3896" w:rsidRPr="0016661A" w:rsidRDefault="000E3896" w:rsidP="009D398E">
            <w:pPr>
              <w:spacing w:line="0" w:lineRule="atLeast"/>
              <w:jc w:val="center"/>
              <w:rPr>
                <w:sz w:val="21"/>
                <w:szCs w:val="21"/>
              </w:rPr>
            </w:pPr>
            <w:r w:rsidRPr="0016661A">
              <w:rPr>
                <w:sz w:val="21"/>
                <w:szCs w:val="21"/>
              </w:rPr>
              <w:t>15.8</w:t>
            </w:r>
          </w:p>
        </w:tc>
        <w:tc>
          <w:tcPr>
            <w:tcW w:w="439" w:type="pct"/>
            <w:vAlign w:val="center"/>
          </w:tcPr>
          <w:p w14:paraId="361264A4" w14:textId="77777777" w:rsidR="000E3896" w:rsidRPr="0016661A" w:rsidRDefault="000E3896" w:rsidP="009D398E">
            <w:pPr>
              <w:spacing w:line="0" w:lineRule="atLeast"/>
              <w:jc w:val="center"/>
              <w:rPr>
                <w:sz w:val="21"/>
                <w:szCs w:val="21"/>
              </w:rPr>
            </w:pPr>
            <w:r w:rsidRPr="0016661A">
              <w:rPr>
                <w:sz w:val="21"/>
                <w:szCs w:val="21"/>
              </w:rPr>
              <w:t>0.294</w:t>
            </w:r>
          </w:p>
        </w:tc>
        <w:tc>
          <w:tcPr>
            <w:tcW w:w="439" w:type="pct"/>
            <w:vAlign w:val="center"/>
          </w:tcPr>
          <w:p w14:paraId="7AABB966" w14:textId="77777777" w:rsidR="000E3896" w:rsidRPr="0016661A" w:rsidRDefault="000E3896" w:rsidP="009D398E">
            <w:pPr>
              <w:spacing w:line="0" w:lineRule="atLeast"/>
              <w:jc w:val="center"/>
              <w:rPr>
                <w:sz w:val="21"/>
                <w:szCs w:val="21"/>
              </w:rPr>
            </w:pPr>
            <w:r w:rsidRPr="0016661A">
              <w:rPr>
                <w:sz w:val="21"/>
                <w:szCs w:val="21"/>
              </w:rPr>
              <w:t>0.05</w:t>
            </w:r>
          </w:p>
        </w:tc>
        <w:tc>
          <w:tcPr>
            <w:tcW w:w="463" w:type="pct"/>
            <w:vAlign w:val="center"/>
          </w:tcPr>
          <w:p w14:paraId="28F46562" w14:textId="77777777" w:rsidR="000E3896" w:rsidRPr="0016661A" w:rsidRDefault="000E3896" w:rsidP="009D398E">
            <w:pPr>
              <w:spacing w:line="0" w:lineRule="atLeast"/>
              <w:jc w:val="center"/>
              <w:rPr>
                <w:sz w:val="21"/>
                <w:szCs w:val="21"/>
              </w:rPr>
            </w:pPr>
            <w:r w:rsidRPr="0016661A">
              <w:rPr>
                <w:sz w:val="21"/>
                <w:szCs w:val="21"/>
              </w:rPr>
              <w:t>2.99</w:t>
            </w:r>
          </w:p>
        </w:tc>
        <w:tc>
          <w:tcPr>
            <w:tcW w:w="444" w:type="pct"/>
            <w:vAlign w:val="center"/>
          </w:tcPr>
          <w:p w14:paraId="42E226A9" w14:textId="77777777" w:rsidR="000E3896" w:rsidRPr="0016661A" w:rsidRDefault="000E3896" w:rsidP="009D398E">
            <w:pPr>
              <w:spacing w:line="0" w:lineRule="atLeast"/>
              <w:jc w:val="center"/>
              <w:rPr>
                <w:sz w:val="21"/>
                <w:szCs w:val="21"/>
              </w:rPr>
            </w:pPr>
            <w:r w:rsidRPr="0016661A">
              <w:rPr>
                <w:sz w:val="21"/>
                <w:szCs w:val="21"/>
              </w:rPr>
              <w:t>/</w:t>
            </w:r>
          </w:p>
        </w:tc>
      </w:tr>
      <w:tr w:rsidR="0016661A" w:rsidRPr="0016661A" w14:paraId="50A48686" w14:textId="77777777" w:rsidTr="000E3896">
        <w:trPr>
          <w:trHeight w:val="284"/>
          <w:jc w:val="center"/>
        </w:trPr>
        <w:tc>
          <w:tcPr>
            <w:tcW w:w="408" w:type="pct"/>
            <w:vMerge/>
            <w:vAlign w:val="center"/>
          </w:tcPr>
          <w:p w14:paraId="754BA975" w14:textId="77777777" w:rsidR="000E3896" w:rsidRPr="0016661A" w:rsidRDefault="000E3896" w:rsidP="00217743">
            <w:pPr>
              <w:spacing w:line="0" w:lineRule="atLeast"/>
              <w:jc w:val="center"/>
              <w:rPr>
                <w:sz w:val="21"/>
                <w:szCs w:val="21"/>
              </w:rPr>
            </w:pPr>
          </w:p>
        </w:tc>
        <w:tc>
          <w:tcPr>
            <w:tcW w:w="421" w:type="pct"/>
            <w:vMerge/>
            <w:vAlign w:val="center"/>
          </w:tcPr>
          <w:p w14:paraId="72B0F259" w14:textId="77777777" w:rsidR="000E3896" w:rsidRPr="0016661A" w:rsidRDefault="000E3896" w:rsidP="00217743">
            <w:pPr>
              <w:spacing w:line="0" w:lineRule="atLeast"/>
              <w:jc w:val="center"/>
              <w:rPr>
                <w:sz w:val="21"/>
                <w:szCs w:val="21"/>
              </w:rPr>
            </w:pPr>
          </w:p>
        </w:tc>
        <w:tc>
          <w:tcPr>
            <w:tcW w:w="635" w:type="pct"/>
            <w:vAlign w:val="center"/>
          </w:tcPr>
          <w:p w14:paraId="094E427C" w14:textId="77777777" w:rsidR="000E3896" w:rsidRPr="0016661A" w:rsidRDefault="000E3896" w:rsidP="00217743">
            <w:pPr>
              <w:spacing w:line="0" w:lineRule="atLeast"/>
              <w:jc w:val="center"/>
              <w:rPr>
                <w:sz w:val="21"/>
                <w:szCs w:val="21"/>
              </w:rPr>
            </w:pPr>
            <w:r w:rsidRPr="0016661A">
              <w:rPr>
                <w:sz w:val="21"/>
                <w:szCs w:val="21"/>
              </w:rPr>
              <w:t>超标率</w:t>
            </w:r>
            <w:r w:rsidRPr="0016661A">
              <w:rPr>
                <w:sz w:val="21"/>
                <w:szCs w:val="21"/>
              </w:rPr>
              <w:t>%</w:t>
            </w:r>
          </w:p>
        </w:tc>
        <w:tc>
          <w:tcPr>
            <w:tcW w:w="410" w:type="pct"/>
            <w:vAlign w:val="center"/>
          </w:tcPr>
          <w:p w14:paraId="1A595628" w14:textId="77777777" w:rsidR="000E3896" w:rsidRPr="0016661A" w:rsidRDefault="000E3896" w:rsidP="00217743">
            <w:pPr>
              <w:spacing w:line="0" w:lineRule="atLeast"/>
              <w:jc w:val="center"/>
              <w:rPr>
                <w:sz w:val="21"/>
                <w:szCs w:val="21"/>
              </w:rPr>
            </w:pPr>
            <w:r w:rsidRPr="0016661A">
              <w:rPr>
                <w:sz w:val="21"/>
                <w:szCs w:val="21"/>
              </w:rPr>
              <w:t>0</w:t>
            </w:r>
          </w:p>
        </w:tc>
        <w:tc>
          <w:tcPr>
            <w:tcW w:w="463" w:type="pct"/>
            <w:vAlign w:val="center"/>
          </w:tcPr>
          <w:p w14:paraId="704AFE77" w14:textId="77777777" w:rsidR="000E3896" w:rsidRPr="0016661A" w:rsidRDefault="000E3896" w:rsidP="00217743">
            <w:pPr>
              <w:spacing w:line="0" w:lineRule="atLeast"/>
              <w:jc w:val="center"/>
              <w:rPr>
                <w:sz w:val="21"/>
                <w:szCs w:val="21"/>
              </w:rPr>
            </w:pPr>
            <w:r w:rsidRPr="0016661A">
              <w:rPr>
                <w:sz w:val="21"/>
                <w:szCs w:val="21"/>
              </w:rPr>
              <w:t>0</w:t>
            </w:r>
          </w:p>
        </w:tc>
        <w:tc>
          <w:tcPr>
            <w:tcW w:w="439" w:type="pct"/>
            <w:vAlign w:val="center"/>
          </w:tcPr>
          <w:p w14:paraId="08111571" w14:textId="77777777" w:rsidR="000E3896" w:rsidRPr="0016661A" w:rsidRDefault="000E3896" w:rsidP="00217743">
            <w:pPr>
              <w:spacing w:line="0" w:lineRule="atLeast"/>
              <w:jc w:val="center"/>
              <w:rPr>
                <w:sz w:val="21"/>
                <w:szCs w:val="21"/>
              </w:rPr>
            </w:pPr>
            <w:r w:rsidRPr="0016661A">
              <w:rPr>
                <w:sz w:val="21"/>
                <w:szCs w:val="21"/>
              </w:rPr>
              <w:t>-</w:t>
            </w:r>
          </w:p>
        </w:tc>
        <w:tc>
          <w:tcPr>
            <w:tcW w:w="439" w:type="pct"/>
            <w:vAlign w:val="center"/>
          </w:tcPr>
          <w:p w14:paraId="12704D6C" w14:textId="77777777" w:rsidR="000E3896" w:rsidRPr="0016661A" w:rsidRDefault="000E3896" w:rsidP="00217743">
            <w:pPr>
              <w:spacing w:line="0" w:lineRule="atLeast"/>
              <w:jc w:val="center"/>
              <w:rPr>
                <w:sz w:val="21"/>
                <w:szCs w:val="21"/>
              </w:rPr>
            </w:pPr>
            <w:r w:rsidRPr="0016661A">
              <w:rPr>
                <w:sz w:val="21"/>
                <w:szCs w:val="21"/>
              </w:rPr>
              <w:t>0</w:t>
            </w:r>
          </w:p>
        </w:tc>
        <w:tc>
          <w:tcPr>
            <w:tcW w:w="439" w:type="pct"/>
            <w:vAlign w:val="center"/>
          </w:tcPr>
          <w:p w14:paraId="7956D2A4" w14:textId="77777777" w:rsidR="000E3896" w:rsidRPr="0016661A" w:rsidRDefault="000E3896" w:rsidP="00217743">
            <w:pPr>
              <w:spacing w:line="0" w:lineRule="atLeast"/>
              <w:jc w:val="center"/>
              <w:rPr>
                <w:sz w:val="21"/>
                <w:szCs w:val="21"/>
              </w:rPr>
            </w:pPr>
            <w:r w:rsidRPr="0016661A">
              <w:rPr>
                <w:sz w:val="21"/>
                <w:szCs w:val="21"/>
              </w:rPr>
              <w:t>0</w:t>
            </w:r>
          </w:p>
        </w:tc>
        <w:tc>
          <w:tcPr>
            <w:tcW w:w="439" w:type="pct"/>
            <w:vAlign w:val="center"/>
          </w:tcPr>
          <w:p w14:paraId="12DBD671" w14:textId="77777777" w:rsidR="000E3896" w:rsidRPr="0016661A" w:rsidRDefault="000E3896" w:rsidP="00217743">
            <w:pPr>
              <w:spacing w:line="0" w:lineRule="atLeast"/>
              <w:jc w:val="center"/>
              <w:rPr>
                <w:sz w:val="21"/>
                <w:szCs w:val="21"/>
              </w:rPr>
            </w:pPr>
            <w:r w:rsidRPr="0016661A">
              <w:rPr>
                <w:sz w:val="21"/>
                <w:szCs w:val="21"/>
              </w:rPr>
              <w:t>0</w:t>
            </w:r>
          </w:p>
        </w:tc>
        <w:tc>
          <w:tcPr>
            <w:tcW w:w="463" w:type="pct"/>
            <w:vAlign w:val="center"/>
          </w:tcPr>
          <w:p w14:paraId="16BE6014" w14:textId="77777777" w:rsidR="000E3896" w:rsidRPr="0016661A" w:rsidRDefault="000E3896" w:rsidP="00217743">
            <w:pPr>
              <w:spacing w:line="0" w:lineRule="atLeast"/>
              <w:jc w:val="center"/>
              <w:rPr>
                <w:sz w:val="21"/>
                <w:szCs w:val="21"/>
              </w:rPr>
            </w:pPr>
            <w:r w:rsidRPr="0016661A">
              <w:rPr>
                <w:sz w:val="21"/>
                <w:szCs w:val="21"/>
              </w:rPr>
              <w:t>/</w:t>
            </w:r>
          </w:p>
        </w:tc>
        <w:tc>
          <w:tcPr>
            <w:tcW w:w="444" w:type="pct"/>
            <w:vAlign w:val="center"/>
          </w:tcPr>
          <w:p w14:paraId="2078AD7E" w14:textId="77777777" w:rsidR="000E3896" w:rsidRPr="0016661A" w:rsidRDefault="000E3896" w:rsidP="00217743">
            <w:pPr>
              <w:spacing w:line="0" w:lineRule="atLeast"/>
              <w:jc w:val="center"/>
              <w:rPr>
                <w:sz w:val="21"/>
                <w:szCs w:val="21"/>
              </w:rPr>
            </w:pPr>
            <w:r w:rsidRPr="0016661A">
              <w:rPr>
                <w:sz w:val="21"/>
                <w:szCs w:val="21"/>
              </w:rPr>
              <w:t>/</w:t>
            </w:r>
          </w:p>
        </w:tc>
      </w:tr>
      <w:tr w:rsidR="0016661A" w:rsidRPr="0016661A" w14:paraId="10024D3F" w14:textId="77777777" w:rsidTr="000E3896">
        <w:trPr>
          <w:trHeight w:val="284"/>
          <w:jc w:val="center"/>
        </w:trPr>
        <w:tc>
          <w:tcPr>
            <w:tcW w:w="408" w:type="pct"/>
            <w:vMerge/>
            <w:vAlign w:val="center"/>
          </w:tcPr>
          <w:p w14:paraId="52C9B505" w14:textId="77777777" w:rsidR="000E3896" w:rsidRPr="0016661A" w:rsidRDefault="000E3896" w:rsidP="00217743">
            <w:pPr>
              <w:spacing w:line="0" w:lineRule="atLeast"/>
              <w:jc w:val="center"/>
              <w:rPr>
                <w:sz w:val="21"/>
                <w:szCs w:val="21"/>
              </w:rPr>
            </w:pPr>
          </w:p>
        </w:tc>
        <w:tc>
          <w:tcPr>
            <w:tcW w:w="421" w:type="pct"/>
            <w:vMerge/>
            <w:vAlign w:val="center"/>
          </w:tcPr>
          <w:p w14:paraId="1F3261B3" w14:textId="77777777" w:rsidR="000E3896" w:rsidRPr="0016661A" w:rsidRDefault="000E3896" w:rsidP="00217743">
            <w:pPr>
              <w:spacing w:line="0" w:lineRule="atLeast"/>
              <w:jc w:val="center"/>
              <w:rPr>
                <w:sz w:val="21"/>
                <w:szCs w:val="21"/>
              </w:rPr>
            </w:pPr>
          </w:p>
        </w:tc>
        <w:tc>
          <w:tcPr>
            <w:tcW w:w="635" w:type="pct"/>
            <w:vAlign w:val="center"/>
          </w:tcPr>
          <w:p w14:paraId="6ADAE48B" w14:textId="77777777" w:rsidR="000E3896" w:rsidRPr="0016661A" w:rsidRDefault="000E3896" w:rsidP="00217743">
            <w:pPr>
              <w:spacing w:line="0" w:lineRule="atLeast"/>
              <w:jc w:val="center"/>
              <w:rPr>
                <w:sz w:val="21"/>
                <w:szCs w:val="21"/>
              </w:rPr>
            </w:pPr>
            <w:r w:rsidRPr="0016661A">
              <w:rPr>
                <w:sz w:val="21"/>
                <w:szCs w:val="21"/>
              </w:rPr>
              <w:t>最大超标倍数</w:t>
            </w:r>
          </w:p>
        </w:tc>
        <w:tc>
          <w:tcPr>
            <w:tcW w:w="410" w:type="pct"/>
            <w:vAlign w:val="center"/>
          </w:tcPr>
          <w:p w14:paraId="6A7EA480" w14:textId="77777777" w:rsidR="000E3896" w:rsidRPr="0016661A" w:rsidRDefault="000E3896" w:rsidP="00217743">
            <w:pPr>
              <w:spacing w:line="0" w:lineRule="atLeast"/>
              <w:jc w:val="center"/>
              <w:rPr>
                <w:sz w:val="21"/>
                <w:szCs w:val="21"/>
              </w:rPr>
            </w:pPr>
            <w:r w:rsidRPr="0016661A">
              <w:rPr>
                <w:sz w:val="21"/>
                <w:szCs w:val="21"/>
              </w:rPr>
              <w:t>-</w:t>
            </w:r>
          </w:p>
        </w:tc>
        <w:tc>
          <w:tcPr>
            <w:tcW w:w="463" w:type="pct"/>
            <w:vAlign w:val="center"/>
          </w:tcPr>
          <w:p w14:paraId="1779B405" w14:textId="77777777" w:rsidR="000E3896" w:rsidRPr="0016661A" w:rsidRDefault="000E3896" w:rsidP="00217743">
            <w:pPr>
              <w:spacing w:line="0" w:lineRule="atLeast"/>
              <w:jc w:val="center"/>
              <w:rPr>
                <w:sz w:val="21"/>
                <w:szCs w:val="21"/>
              </w:rPr>
            </w:pPr>
            <w:r w:rsidRPr="0016661A">
              <w:rPr>
                <w:sz w:val="21"/>
                <w:szCs w:val="21"/>
              </w:rPr>
              <w:t>-</w:t>
            </w:r>
          </w:p>
        </w:tc>
        <w:tc>
          <w:tcPr>
            <w:tcW w:w="439" w:type="pct"/>
            <w:vAlign w:val="center"/>
          </w:tcPr>
          <w:p w14:paraId="32FBDE69" w14:textId="77777777" w:rsidR="000E3896" w:rsidRPr="0016661A" w:rsidRDefault="000E3896" w:rsidP="00217743">
            <w:pPr>
              <w:spacing w:line="0" w:lineRule="atLeast"/>
              <w:jc w:val="center"/>
              <w:rPr>
                <w:sz w:val="21"/>
                <w:szCs w:val="21"/>
              </w:rPr>
            </w:pPr>
          </w:p>
        </w:tc>
        <w:tc>
          <w:tcPr>
            <w:tcW w:w="439" w:type="pct"/>
            <w:vAlign w:val="center"/>
          </w:tcPr>
          <w:p w14:paraId="03903DA3" w14:textId="77777777" w:rsidR="000E3896" w:rsidRPr="0016661A" w:rsidRDefault="000E3896" w:rsidP="00217743">
            <w:pPr>
              <w:spacing w:line="0" w:lineRule="atLeast"/>
              <w:jc w:val="center"/>
              <w:rPr>
                <w:sz w:val="21"/>
                <w:szCs w:val="21"/>
              </w:rPr>
            </w:pPr>
            <w:r w:rsidRPr="0016661A">
              <w:rPr>
                <w:sz w:val="21"/>
                <w:szCs w:val="21"/>
              </w:rPr>
              <w:t>-</w:t>
            </w:r>
          </w:p>
        </w:tc>
        <w:tc>
          <w:tcPr>
            <w:tcW w:w="439" w:type="pct"/>
            <w:vAlign w:val="center"/>
          </w:tcPr>
          <w:p w14:paraId="4F99415F" w14:textId="77777777" w:rsidR="000E3896" w:rsidRPr="0016661A" w:rsidRDefault="000E3896" w:rsidP="00217743">
            <w:pPr>
              <w:spacing w:line="0" w:lineRule="atLeast"/>
              <w:jc w:val="center"/>
              <w:rPr>
                <w:sz w:val="21"/>
                <w:szCs w:val="21"/>
              </w:rPr>
            </w:pPr>
            <w:r w:rsidRPr="0016661A">
              <w:rPr>
                <w:sz w:val="21"/>
                <w:szCs w:val="21"/>
              </w:rPr>
              <w:t>-</w:t>
            </w:r>
          </w:p>
        </w:tc>
        <w:tc>
          <w:tcPr>
            <w:tcW w:w="439" w:type="pct"/>
            <w:vAlign w:val="center"/>
          </w:tcPr>
          <w:p w14:paraId="456DCB54" w14:textId="77777777" w:rsidR="000E3896" w:rsidRPr="0016661A" w:rsidRDefault="000E3896" w:rsidP="00217743">
            <w:pPr>
              <w:spacing w:line="0" w:lineRule="atLeast"/>
              <w:jc w:val="center"/>
              <w:rPr>
                <w:sz w:val="21"/>
                <w:szCs w:val="21"/>
              </w:rPr>
            </w:pPr>
            <w:r w:rsidRPr="0016661A">
              <w:rPr>
                <w:sz w:val="21"/>
                <w:szCs w:val="21"/>
              </w:rPr>
              <w:t>-</w:t>
            </w:r>
          </w:p>
        </w:tc>
        <w:tc>
          <w:tcPr>
            <w:tcW w:w="463" w:type="pct"/>
            <w:vAlign w:val="center"/>
          </w:tcPr>
          <w:p w14:paraId="201E2BFC" w14:textId="77777777" w:rsidR="000E3896" w:rsidRPr="0016661A" w:rsidRDefault="000E3896" w:rsidP="00217743">
            <w:pPr>
              <w:spacing w:line="0" w:lineRule="atLeast"/>
              <w:jc w:val="center"/>
              <w:rPr>
                <w:sz w:val="21"/>
                <w:szCs w:val="21"/>
              </w:rPr>
            </w:pPr>
            <w:r w:rsidRPr="0016661A">
              <w:rPr>
                <w:sz w:val="21"/>
                <w:szCs w:val="21"/>
              </w:rPr>
              <w:t>-</w:t>
            </w:r>
          </w:p>
        </w:tc>
        <w:tc>
          <w:tcPr>
            <w:tcW w:w="444" w:type="pct"/>
            <w:vAlign w:val="center"/>
          </w:tcPr>
          <w:p w14:paraId="408A2D8D" w14:textId="77777777" w:rsidR="000E3896" w:rsidRPr="0016661A" w:rsidRDefault="000E3896" w:rsidP="00217743">
            <w:pPr>
              <w:spacing w:line="0" w:lineRule="atLeast"/>
              <w:jc w:val="center"/>
              <w:rPr>
                <w:sz w:val="21"/>
                <w:szCs w:val="21"/>
              </w:rPr>
            </w:pPr>
            <w:r w:rsidRPr="0016661A">
              <w:rPr>
                <w:sz w:val="21"/>
                <w:szCs w:val="21"/>
              </w:rPr>
              <w:t>-</w:t>
            </w:r>
          </w:p>
        </w:tc>
      </w:tr>
      <w:tr w:rsidR="0016661A" w:rsidRPr="0016661A" w14:paraId="3D1EFC78" w14:textId="77777777" w:rsidTr="000E3896">
        <w:trPr>
          <w:trHeight w:val="284"/>
          <w:jc w:val="center"/>
        </w:trPr>
        <w:tc>
          <w:tcPr>
            <w:tcW w:w="408" w:type="pct"/>
            <w:vMerge w:val="restart"/>
            <w:vAlign w:val="center"/>
          </w:tcPr>
          <w:p w14:paraId="435A2741" w14:textId="77777777" w:rsidR="000E3896" w:rsidRPr="0016661A" w:rsidRDefault="000E3896" w:rsidP="009D398E">
            <w:pPr>
              <w:spacing w:line="0" w:lineRule="atLeast"/>
              <w:jc w:val="center"/>
              <w:rPr>
                <w:sz w:val="21"/>
                <w:szCs w:val="21"/>
              </w:rPr>
            </w:pPr>
            <w:r w:rsidRPr="0016661A">
              <w:rPr>
                <w:sz w:val="21"/>
                <w:szCs w:val="21"/>
              </w:rPr>
              <w:t>五灌河</w:t>
            </w:r>
          </w:p>
        </w:tc>
        <w:tc>
          <w:tcPr>
            <w:tcW w:w="421" w:type="pct"/>
            <w:vMerge w:val="restart"/>
            <w:vAlign w:val="center"/>
          </w:tcPr>
          <w:p w14:paraId="74A0B962" w14:textId="77777777" w:rsidR="000E3896" w:rsidRPr="0016661A" w:rsidRDefault="000E3896" w:rsidP="009D398E">
            <w:pPr>
              <w:spacing w:line="0" w:lineRule="atLeast"/>
              <w:jc w:val="center"/>
              <w:rPr>
                <w:sz w:val="21"/>
                <w:szCs w:val="21"/>
              </w:rPr>
            </w:pPr>
            <w:r w:rsidRPr="0016661A">
              <w:rPr>
                <w:sz w:val="21"/>
                <w:szCs w:val="21"/>
              </w:rPr>
              <w:t>W3</w:t>
            </w:r>
          </w:p>
        </w:tc>
        <w:tc>
          <w:tcPr>
            <w:tcW w:w="635" w:type="pct"/>
            <w:vAlign w:val="center"/>
          </w:tcPr>
          <w:p w14:paraId="54F4DD76" w14:textId="77777777" w:rsidR="000E3896" w:rsidRPr="0016661A" w:rsidRDefault="000E3896" w:rsidP="009D398E">
            <w:pPr>
              <w:spacing w:line="0" w:lineRule="atLeast"/>
              <w:jc w:val="center"/>
              <w:rPr>
                <w:sz w:val="21"/>
                <w:szCs w:val="21"/>
              </w:rPr>
            </w:pPr>
            <w:r w:rsidRPr="0016661A">
              <w:rPr>
                <w:sz w:val="21"/>
                <w:szCs w:val="21"/>
              </w:rPr>
              <w:t>最大值</w:t>
            </w:r>
          </w:p>
        </w:tc>
        <w:tc>
          <w:tcPr>
            <w:tcW w:w="410" w:type="pct"/>
            <w:vAlign w:val="center"/>
          </w:tcPr>
          <w:p w14:paraId="50E0D142" w14:textId="77777777" w:rsidR="000E3896" w:rsidRPr="0016661A" w:rsidRDefault="000E3896" w:rsidP="009D398E">
            <w:pPr>
              <w:spacing w:line="0" w:lineRule="atLeast"/>
              <w:jc w:val="center"/>
              <w:rPr>
                <w:sz w:val="21"/>
                <w:szCs w:val="21"/>
              </w:rPr>
            </w:pPr>
            <w:r w:rsidRPr="0016661A">
              <w:rPr>
                <w:sz w:val="21"/>
                <w:szCs w:val="21"/>
              </w:rPr>
              <w:t>8.1</w:t>
            </w:r>
          </w:p>
        </w:tc>
        <w:tc>
          <w:tcPr>
            <w:tcW w:w="463" w:type="pct"/>
            <w:vAlign w:val="center"/>
          </w:tcPr>
          <w:p w14:paraId="5BC89F33" w14:textId="77777777" w:rsidR="000E3896" w:rsidRPr="0016661A" w:rsidRDefault="000E3896" w:rsidP="009D398E">
            <w:pPr>
              <w:spacing w:line="0" w:lineRule="atLeast"/>
              <w:jc w:val="center"/>
              <w:rPr>
                <w:sz w:val="21"/>
                <w:szCs w:val="21"/>
              </w:rPr>
            </w:pPr>
            <w:r w:rsidRPr="0016661A">
              <w:rPr>
                <w:sz w:val="21"/>
                <w:szCs w:val="21"/>
              </w:rPr>
              <w:t>5.4</w:t>
            </w:r>
          </w:p>
        </w:tc>
        <w:tc>
          <w:tcPr>
            <w:tcW w:w="439" w:type="pct"/>
            <w:vAlign w:val="center"/>
          </w:tcPr>
          <w:p w14:paraId="3A9059A5" w14:textId="77777777" w:rsidR="000E3896" w:rsidRPr="0016661A" w:rsidRDefault="000E3896" w:rsidP="009D398E">
            <w:pPr>
              <w:spacing w:line="0" w:lineRule="atLeast"/>
              <w:jc w:val="center"/>
              <w:rPr>
                <w:sz w:val="21"/>
                <w:szCs w:val="21"/>
              </w:rPr>
            </w:pPr>
            <w:r w:rsidRPr="0016661A">
              <w:rPr>
                <w:sz w:val="21"/>
                <w:szCs w:val="21"/>
              </w:rPr>
              <w:t>13.14</w:t>
            </w:r>
          </w:p>
        </w:tc>
        <w:tc>
          <w:tcPr>
            <w:tcW w:w="439" w:type="pct"/>
            <w:vAlign w:val="center"/>
          </w:tcPr>
          <w:p w14:paraId="4ECBDAEB" w14:textId="77777777" w:rsidR="000E3896" w:rsidRPr="0016661A" w:rsidRDefault="000E3896" w:rsidP="009D398E">
            <w:pPr>
              <w:spacing w:line="0" w:lineRule="atLeast"/>
              <w:jc w:val="center"/>
              <w:rPr>
                <w:sz w:val="21"/>
                <w:szCs w:val="21"/>
              </w:rPr>
            </w:pPr>
            <w:r w:rsidRPr="0016661A">
              <w:rPr>
                <w:sz w:val="21"/>
                <w:szCs w:val="21"/>
              </w:rPr>
              <w:t>18</w:t>
            </w:r>
          </w:p>
        </w:tc>
        <w:tc>
          <w:tcPr>
            <w:tcW w:w="439" w:type="pct"/>
            <w:vAlign w:val="center"/>
          </w:tcPr>
          <w:p w14:paraId="7D9A4A40" w14:textId="77777777" w:rsidR="000E3896" w:rsidRPr="0016661A" w:rsidRDefault="000E3896" w:rsidP="009D398E">
            <w:pPr>
              <w:spacing w:line="0" w:lineRule="atLeast"/>
              <w:jc w:val="center"/>
              <w:rPr>
                <w:sz w:val="21"/>
                <w:szCs w:val="21"/>
              </w:rPr>
            </w:pPr>
            <w:r w:rsidRPr="0016661A">
              <w:rPr>
                <w:sz w:val="21"/>
                <w:szCs w:val="21"/>
              </w:rPr>
              <w:t>0.438</w:t>
            </w:r>
          </w:p>
        </w:tc>
        <w:tc>
          <w:tcPr>
            <w:tcW w:w="439" w:type="pct"/>
            <w:vAlign w:val="center"/>
          </w:tcPr>
          <w:p w14:paraId="231F7422" w14:textId="77777777" w:rsidR="000E3896" w:rsidRPr="0016661A" w:rsidRDefault="000E3896" w:rsidP="009D398E">
            <w:pPr>
              <w:spacing w:line="0" w:lineRule="atLeast"/>
              <w:jc w:val="center"/>
              <w:rPr>
                <w:sz w:val="21"/>
                <w:szCs w:val="21"/>
              </w:rPr>
            </w:pPr>
            <w:r w:rsidRPr="0016661A">
              <w:rPr>
                <w:sz w:val="21"/>
                <w:szCs w:val="21"/>
              </w:rPr>
              <w:t>0.08</w:t>
            </w:r>
          </w:p>
        </w:tc>
        <w:tc>
          <w:tcPr>
            <w:tcW w:w="463" w:type="pct"/>
            <w:vAlign w:val="center"/>
          </w:tcPr>
          <w:p w14:paraId="08B71200" w14:textId="77777777" w:rsidR="000E3896" w:rsidRPr="0016661A" w:rsidRDefault="000E3896" w:rsidP="009D398E">
            <w:pPr>
              <w:spacing w:line="0" w:lineRule="atLeast"/>
              <w:jc w:val="center"/>
              <w:textAlignment w:val="bottom"/>
              <w:rPr>
                <w:sz w:val="21"/>
                <w:szCs w:val="21"/>
              </w:rPr>
            </w:pPr>
            <w:r w:rsidRPr="0016661A">
              <w:rPr>
                <w:sz w:val="21"/>
                <w:szCs w:val="21"/>
              </w:rPr>
              <w:t>5.2</w:t>
            </w:r>
          </w:p>
        </w:tc>
        <w:tc>
          <w:tcPr>
            <w:tcW w:w="444" w:type="pct"/>
            <w:vAlign w:val="center"/>
          </w:tcPr>
          <w:p w14:paraId="723A2EB6" w14:textId="77777777" w:rsidR="000E3896" w:rsidRPr="0016661A" w:rsidRDefault="000E3896" w:rsidP="009D398E">
            <w:pPr>
              <w:spacing w:line="0" w:lineRule="atLeast"/>
              <w:jc w:val="center"/>
              <w:rPr>
                <w:sz w:val="21"/>
                <w:szCs w:val="21"/>
              </w:rPr>
            </w:pPr>
            <w:r w:rsidRPr="0016661A">
              <w:rPr>
                <w:sz w:val="21"/>
                <w:szCs w:val="21"/>
              </w:rPr>
              <w:t>ND</w:t>
            </w:r>
          </w:p>
        </w:tc>
      </w:tr>
      <w:tr w:rsidR="0016661A" w:rsidRPr="0016661A" w14:paraId="75D220C2" w14:textId="77777777" w:rsidTr="000E3896">
        <w:trPr>
          <w:trHeight w:val="284"/>
          <w:jc w:val="center"/>
        </w:trPr>
        <w:tc>
          <w:tcPr>
            <w:tcW w:w="408" w:type="pct"/>
            <w:vMerge/>
            <w:vAlign w:val="center"/>
          </w:tcPr>
          <w:p w14:paraId="68C86746" w14:textId="77777777" w:rsidR="000E3896" w:rsidRPr="0016661A" w:rsidRDefault="000E3896" w:rsidP="009D398E">
            <w:pPr>
              <w:spacing w:line="0" w:lineRule="atLeast"/>
              <w:jc w:val="center"/>
              <w:rPr>
                <w:sz w:val="21"/>
                <w:szCs w:val="21"/>
              </w:rPr>
            </w:pPr>
          </w:p>
        </w:tc>
        <w:tc>
          <w:tcPr>
            <w:tcW w:w="421" w:type="pct"/>
            <w:vMerge/>
            <w:vAlign w:val="center"/>
          </w:tcPr>
          <w:p w14:paraId="6B2EE6E8" w14:textId="77777777" w:rsidR="000E3896" w:rsidRPr="0016661A" w:rsidRDefault="000E3896" w:rsidP="009D398E">
            <w:pPr>
              <w:spacing w:line="0" w:lineRule="atLeast"/>
              <w:jc w:val="center"/>
              <w:rPr>
                <w:sz w:val="21"/>
                <w:szCs w:val="21"/>
              </w:rPr>
            </w:pPr>
          </w:p>
        </w:tc>
        <w:tc>
          <w:tcPr>
            <w:tcW w:w="635" w:type="pct"/>
            <w:vAlign w:val="center"/>
          </w:tcPr>
          <w:p w14:paraId="015D4381" w14:textId="77777777" w:rsidR="000E3896" w:rsidRPr="0016661A" w:rsidRDefault="000E3896" w:rsidP="009D398E">
            <w:pPr>
              <w:spacing w:line="0" w:lineRule="atLeast"/>
              <w:jc w:val="center"/>
              <w:rPr>
                <w:sz w:val="21"/>
                <w:szCs w:val="21"/>
              </w:rPr>
            </w:pPr>
            <w:r w:rsidRPr="0016661A">
              <w:rPr>
                <w:sz w:val="21"/>
                <w:szCs w:val="21"/>
              </w:rPr>
              <w:t>最小值</w:t>
            </w:r>
          </w:p>
        </w:tc>
        <w:tc>
          <w:tcPr>
            <w:tcW w:w="410" w:type="pct"/>
            <w:vAlign w:val="center"/>
          </w:tcPr>
          <w:p w14:paraId="71F34AA8" w14:textId="77777777" w:rsidR="000E3896" w:rsidRPr="0016661A" w:rsidRDefault="000E3896" w:rsidP="009D398E">
            <w:pPr>
              <w:spacing w:line="0" w:lineRule="atLeast"/>
              <w:jc w:val="center"/>
              <w:rPr>
                <w:sz w:val="21"/>
                <w:szCs w:val="21"/>
              </w:rPr>
            </w:pPr>
            <w:r w:rsidRPr="0016661A">
              <w:rPr>
                <w:sz w:val="21"/>
                <w:szCs w:val="21"/>
              </w:rPr>
              <w:t>7.9</w:t>
            </w:r>
          </w:p>
        </w:tc>
        <w:tc>
          <w:tcPr>
            <w:tcW w:w="463" w:type="pct"/>
            <w:vAlign w:val="center"/>
          </w:tcPr>
          <w:p w14:paraId="1D8401FA" w14:textId="77777777" w:rsidR="000E3896" w:rsidRPr="0016661A" w:rsidRDefault="000E3896" w:rsidP="009D398E">
            <w:pPr>
              <w:spacing w:line="0" w:lineRule="atLeast"/>
              <w:jc w:val="center"/>
              <w:rPr>
                <w:sz w:val="21"/>
                <w:szCs w:val="21"/>
              </w:rPr>
            </w:pPr>
            <w:r w:rsidRPr="0016661A">
              <w:rPr>
                <w:sz w:val="21"/>
                <w:szCs w:val="21"/>
              </w:rPr>
              <w:t>5.1</w:t>
            </w:r>
          </w:p>
        </w:tc>
        <w:tc>
          <w:tcPr>
            <w:tcW w:w="439" w:type="pct"/>
            <w:vAlign w:val="center"/>
          </w:tcPr>
          <w:p w14:paraId="6C4C84E5" w14:textId="77777777" w:rsidR="000E3896" w:rsidRPr="0016661A" w:rsidRDefault="000E3896" w:rsidP="009D398E">
            <w:pPr>
              <w:spacing w:line="0" w:lineRule="atLeast"/>
              <w:jc w:val="center"/>
              <w:rPr>
                <w:sz w:val="21"/>
                <w:szCs w:val="21"/>
              </w:rPr>
            </w:pPr>
            <w:r w:rsidRPr="0016661A">
              <w:rPr>
                <w:sz w:val="21"/>
                <w:szCs w:val="21"/>
              </w:rPr>
              <w:t>10.46</w:t>
            </w:r>
          </w:p>
        </w:tc>
        <w:tc>
          <w:tcPr>
            <w:tcW w:w="439" w:type="pct"/>
            <w:vAlign w:val="center"/>
          </w:tcPr>
          <w:p w14:paraId="4E93446B" w14:textId="77777777" w:rsidR="000E3896" w:rsidRPr="0016661A" w:rsidRDefault="000E3896" w:rsidP="009D398E">
            <w:pPr>
              <w:spacing w:line="0" w:lineRule="atLeast"/>
              <w:jc w:val="center"/>
              <w:rPr>
                <w:sz w:val="21"/>
                <w:szCs w:val="21"/>
              </w:rPr>
            </w:pPr>
            <w:r w:rsidRPr="0016661A">
              <w:rPr>
                <w:sz w:val="21"/>
                <w:szCs w:val="21"/>
              </w:rPr>
              <w:t>16</w:t>
            </w:r>
          </w:p>
        </w:tc>
        <w:tc>
          <w:tcPr>
            <w:tcW w:w="439" w:type="pct"/>
            <w:vAlign w:val="center"/>
          </w:tcPr>
          <w:p w14:paraId="02B4A733" w14:textId="77777777" w:rsidR="000E3896" w:rsidRPr="0016661A" w:rsidRDefault="000E3896" w:rsidP="009D398E">
            <w:pPr>
              <w:spacing w:line="0" w:lineRule="atLeast"/>
              <w:jc w:val="center"/>
              <w:rPr>
                <w:sz w:val="21"/>
                <w:szCs w:val="21"/>
              </w:rPr>
            </w:pPr>
            <w:r w:rsidRPr="0016661A">
              <w:rPr>
                <w:sz w:val="21"/>
                <w:szCs w:val="21"/>
              </w:rPr>
              <w:t>0.411</w:t>
            </w:r>
          </w:p>
        </w:tc>
        <w:tc>
          <w:tcPr>
            <w:tcW w:w="439" w:type="pct"/>
            <w:vAlign w:val="center"/>
          </w:tcPr>
          <w:p w14:paraId="677EF956" w14:textId="77777777" w:rsidR="000E3896" w:rsidRPr="0016661A" w:rsidRDefault="000E3896" w:rsidP="009D398E">
            <w:pPr>
              <w:spacing w:line="0" w:lineRule="atLeast"/>
              <w:jc w:val="center"/>
              <w:rPr>
                <w:sz w:val="21"/>
                <w:szCs w:val="21"/>
              </w:rPr>
            </w:pPr>
            <w:r w:rsidRPr="0016661A">
              <w:rPr>
                <w:sz w:val="21"/>
                <w:szCs w:val="21"/>
              </w:rPr>
              <w:t>0.07</w:t>
            </w:r>
          </w:p>
        </w:tc>
        <w:tc>
          <w:tcPr>
            <w:tcW w:w="463" w:type="pct"/>
            <w:vAlign w:val="center"/>
          </w:tcPr>
          <w:p w14:paraId="0D303FB9" w14:textId="77777777" w:rsidR="000E3896" w:rsidRPr="0016661A" w:rsidRDefault="000E3896" w:rsidP="009D398E">
            <w:pPr>
              <w:spacing w:line="0" w:lineRule="atLeast"/>
              <w:jc w:val="center"/>
              <w:textAlignment w:val="bottom"/>
              <w:rPr>
                <w:sz w:val="21"/>
                <w:szCs w:val="21"/>
              </w:rPr>
            </w:pPr>
            <w:r w:rsidRPr="0016661A">
              <w:rPr>
                <w:sz w:val="21"/>
                <w:szCs w:val="21"/>
              </w:rPr>
              <w:t>5.02</w:t>
            </w:r>
          </w:p>
        </w:tc>
        <w:tc>
          <w:tcPr>
            <w:tcW w:w="444" w:type="pct"/>
            <w:vAlign w:val="center"/>
          </w:tcPr>
          <w:p w14:paraId="0F0960C5" w14:textId="77777777" w:rsidR="000E3896" w:rsidRPr="0016661A" w:rsidRDefault="000E3896" w:rsidP="009D398E">
            <w:pPr>
              <w:spacing w:line="0" w:lineRule="atLeast"/>
              <w:jc w:val="center"/>
              <w:rPr>
                <w:sz w:val="21"/>
                <w:szCs w:val="21"/>
              </w:rPr>
            </w:pPr>
            <w:r w:rsidRPr="0016661A">
              <w:rPr>
                <w:sz w:val="21"/>
                <w:szCs w:val="21"/>
              </w:rPr>
              <w:t>ND</w:t>
            </w:r>
          </w:p>
        </w:tc>
      </w:tr>
      <w:tr w:rsidR="0016661A" w:rsidRPr="0016661A" w14:paraId="05AD7586" w14:textId="77777777" w:rsidTr="000E3896">
        <w:trPr>
          <w:trHeight w:val="284"/>
          <w:jc w:val="center"/>
        </w:trPr>
        <w:tc>
          <w:tcPr>
            <w:tcW w:w="408" w:type="pct"/>
            <w:vMerge/>
            <w:vAlign w:val="center"/>
          </w:tcPr>
          <w:p w14:paraId="193F9F5A" w14:textId="77777777" w:rsidR="000E3896" w:rsidRPr="0016661A" w:rsidRDefault="000E3896" w:rsidP="009D398E">
            <w:pPr>
              <w:spacing w:line="0" w:lineRule="atLeast"/>
              <w:jc w:val="center"/>
              <w:rPr>
                <w:sz w:val="21"/>
                <w:szCs w:val="21"/>
              </w:rPr>
            </w:pPr>
          </w:p>
        </w:tc>
        <w:tc>
          <w:tcPr>
            <w:tcW w:w="421" w:type="pct"/>
            <w:vMerge/>
            <w:vAlign w:val="center"/>
          </w:tcPr>
          <w:p w14:paraId="38D0F053" w14:textId="77777777" w:rsidR="000E3896" w:rsidRPr="0016661A" w:rsidRDefault="000E3896" w:rsidP="009D398E">
            <w:pPr>
              <w:spacing w:line="0" w:lineRule="atLeast"/>
              <w:jc w:val="center"/>
              <w:rPr>
                <w:sz w:val="21"/>
                <w:szCs w:val="21"/>
              </w:rPr>
            </w:pPr>
          </w:p>
        </w:tc>
        <w:tc>
          <w:tcPr>
            <w:tcW w:w="635" w:type="pct"/>
            <w:vAlign w:val="center"/>
          </w:tcPr>
          <w:p w14:paraId="42A07592" w14:textId="77777777" w:rsidR="000E3896" w:rsidRPr="0016661A" w:rsidRDefault="000E3896" w:rsidP="009D398E">
            <w:pPr>
              <w:spacing w:line="0" w:lineRule="atLeast"/>
              <w:jc w:val="center"/>
              <w:rPr>
                <w:sz w:val="21"/>
                <w:szCs w:val="21"/>
              </w:rPr>
            </w:pPr>
            <w:r w:rsidRPr="0016661A">
              <w:rPr>
                <w:sz w:val="21"/>
                <w:szCs w:val="21"/>
              </w:rPr>
              <w:t>平均值</w:t>
            </w:r>
          </w:p>
        </w:tc>
        <w:tc>
          <w:tcPr>
            <w:tcW w:w="410" w:type="pct"/>
            <w:vAlign w:val="center"/>
          </w:tcPr>
          <w:p w14:paraId="20CB3E94" w14:textId="77777777" w:rsidR="000E3896" w:rsidRPr="0016661A" w:rsidRDefault="000E3896" w:rsidP="009D398E">
            <w:pPr>
              <w:spacing w:line="0" w:lineRule="atLeast"/>
              <w:jc w:val="center"/>
              <w:rPr>
                <w:sz w:val="21"/>
                <w:szCs w:val="21"/>
              </w:rPr>
            </w:pPr>
            <w:r w:rsidRPr="0016661A">
              <w:rPr>
                <w:sz w:val="21"/>
                <w:szCs w:val="21"/>
              </w:rPr>
              <w:t>7.99</w:t>
            </w:r>
          </w:p>
        </w:tc>
        <w:tc>
          <w:tcPr>
            <w:tcW w:w="463" w:type="pct"/>
            <w:vAlign w:val="center"/>
          </w:tcPr>
          <w:p w14:paraId="302C73C1" w14:textId="77777777" w:rsidR="000E3896" w:rsidRPr="0016661A" w:rsidRDefault="000E3896" w:rsidP="009D398E">
            <w:pPr>
              <w:spacing w:line="0" w:lineRule="atLeast"/>
              <w:jc w:val="center"/>
              <w:rPr>
                <w:sz w:val="21"/>
                <w:szCs w:val="21"/>
              </w:rPr>
            </w:pPr>
            <w:r w:rsidRPr="0016661A">
              <w:rPr>
                <w:sz w:val="21"/>
                <w:szCs w:val="21"/>
              </w:rPr>
              <w:t>5.25</w:t>
            </w:r>
          </w:p>
        </w:tc>
        <w:tc>
          <w:tcPr>
            <w:tcW w:w="439" w:type="pct"/>
            <w:vAlign w:val="center"/>
          </w:tcPr>
          <w:p w14:paraId="34619199" w14:textId="77777777" w:rsidR="000E3896" w:rsidRPr="0016661A" w:rsidRDefault="000E3896" w:rsidP="009D398E">
            <w:pPr>
              <w:spacing w:line="0" w:lineRule="atLeast"/>
              <w:jc w:val="center"/>
              <w:rPr>
                <w:sz w:val="21"/>
                <w:szCs w:val="21"/>
              </w:rPr>
            </w:pPr>
            <w:r w:rsidRPr="0016661A">
              <w:rPr>
                <w:sz w:val="21"/>
                <w:szCs w:val="21"/>
              </w:rPr>
              <w:t>11.77</w:t>
            </w:r>
          </w:p>
        </w:tc>
        <w:tc>
          <w:tcPr>
            <w:tcW w:w="439" w:type="pct"/>
            <w:vAlign w:val="center"/>
          </w:tcPr>
          <w:p w14:paraId="1E1B764C" w14:textId="77777777" w:rsidR="000E3896" w:rsidRPr="0016661A" w:rsidRDefault="000E3896" w:rsidP="009D398E">
            <w:pPr>
              <w:spacing w:line="0" w:lineRule="atLeast"/>
              <w:jc w:val="center"/>
              <w:rPr>
                <w:sz w:val="21"/>
                <w:szCs w:val="21"/>
              </w:rPr>
            </w:pPr>
            <w:r w:rsidRPr="0016661A">
              <w:rPr>
                <w:sz w:val="21"/>
                <w:szCs w:val="21"/>
              </w:rPr>
              <w:t>17.7</w:t>
            </w:r>
          </w:p>
        </w:tc>
        <w:tc>
          <w:tcPr>
            <w:tcW w:w="439" w:type="pct"/>
            <w:vAlign w:val="center"/>
          </w:tcPr>
          <w:p w14:paraId="1E9601AD" w14:textId="77777777" w:rsidR="000E3896" w:rsidRPr="0016661A" w:rsidRDefault="000E3896" w:rsidP="009D398E">
            <w:pPr>
              <w:spacing w:line="0" w:lineRule="atLeast"/>
              <w:jc w:val="center"/>
              <w:rPr>
                <w:sz w:val="21"/>
                <w:szCs w:val="21"/>
              </w:rPr>
            </w:pPr>
            <w:r w:rsidRPr="0016661A">
              <w:rPr>
                <w:sz w:val="21"/>
                <w:szCs w:val="21"/>
              </w:rPr>
              <w:t>0.424</w:t>
            </w:r>
          </w:p>
        </w:tc>
        <w:tc>
          <w:tcPr>
            <w:tcW w:w="439" w:type="pct"/>
            <w:vAlign w:val="center"/>
          </w:tcPr>
          <w:p w14:paraId="7BCB08EF" w14:textId="77777777" w:rsidR="000E3896" w:rsidRPr="0016661A" w:rsidRDefault="000E3896" w:rsidP="009D398E">
            <w:pPr>
              <w:spacing w:line="0" w:lineRule="atLeast"/>
              <w:jc w:val="center"/>
              <w:rPr>
                <w:sz w:val="21"/>
                <w:szCs w:val="21"/>
              </w:rPr>
            </w:pPr>
            <w:r w:rsidRPr="0016661A">
              <w:rPr>
                <w:sz w:val="21"/>
                <w:szCs w:val="21"/>
              </w:rPr>
              <w:t>0.07</w:t>
            </w:r>
          </w:p>
        </w:tc>
        <w:tc>
          <w:tcPr>
            <w:tcW w:w="463" w:type="pct"/>
            <w:vAlign w:val="center"/>
          </w:tcPr>
          <w:p w14:paraId="3722B6C8" w14:textId="77777777" w:rsidR="000E3896" w:rsidRPr="0016661A" w:rsidRDefault="000E3896" w:rsidP="009D398E">
            <w:pPr>
              <w:spacing w:line="0" w:lineRule="atLeast"/>
              <w:jc w:val="center"/>
              <w:textAlignment w:val="bottom"/>
              <w:rPr>
                <w:sz w:val="21"/>
                <w:szCs w:val="21"/>
              </w:rPr>
            </w:pPr>
            <w:r w:rsidRPr="0016661A">
              <w:rPr>
                <w:sz w:val="21"/>
                <w:szCs w:val="21"/>
              </w:rPr>
              <w:t>5.12</w:t>
            </w:r>
          </w:p>
        </w:tc>
        <w:tc>
          <w:tcPr>
            <w:tcW w:w="444" w:type="pct"/>
            <w:vAlign w:val="center"/>
          </w:tcPr>
          <w:p w14:paraId="49CAD72B" w14:textId="77777777" w:rsidR="000E3896" w:rsidRPr="0016661A" w:rsidRDefault="000E3896" w:rsidP="009D398E">
            <w:pPr>
              <w:spacing w:line="0" w:lineRule="atLeast"/>
              <w:jc w:val="center"/>
              <w:rPr>
                <w:sz w:val="21"/>
                <w:szCs w:val="21"/>
              </w:rPr>
            </w:pPr>
            <w:r w:rsidRPr="0016661A">
              <w:rPr>
                <w:sz w:val="21"/>
                <w:szCs w:val="21"/>
              </w:rPr>
              <w:t>/</w:t>
            </w:r>
          </w:p>
        </w:tc>
      </w:tr>
      <w:tr w:rsidR="0016661A" w:rsidRPr="0016661A" w14:paraId="5C89265B" w14:textId="77777777" w:rsidTr="000E3896">
        <w:trPr>
          <w:trHeight w:val="284"/>
          <w:jc w:val="center"/>
        </w:trPr>
        <w:tc>
          <w:tcPr>
            <w:tcW w:w="408" w:type="pct"/>
            <w:vMerge/>
            <w:vAlign w:val="center"/>
          </w:tcPr>
          <w:p w14:paraId="6A82548B" w14:textId="77777777" w:rsidR="000E3896" w:rsidRPr="0016661A" w:rsidRDefault="000E3896" w:rsidP="00217743">
            <w:pPr>
              <w:spacing w:line="0" w:lineRule="atLeast"/>
              <w:jc w:val="center"/>
              <w:rPr>
                <w:sz w:val="21"/>
                <w:szCs w:val="21"/>
              </w:rPr>
            </w:pPr>
          </w:p>
        </w:tc>
        <w:tc>
          <w:tcPr>
            <w:tcW w:w="421" w:type="pct"/>
            <w:vMerge/>
            <w:vAlign w:val="center"/>
          </w:tcPr>
          <w:p w14:paraId="24F2418C" w14:textId="77777777" w:rsidR="000E3896" w:rsidRPr="0016661A" w:rsidRDefault="000E3896" w:rsidP="00217743">
            <w:pPr>
              <w:spacing w:line="0" w:lineRule="atLeast"/>
              <w:jc w:val="center"/>
              <w:rPr>
                <w:sz w:val="21"/>
                <w:szCs w:val="21"/>
              </w:rPr>
            </w:pPr>
          </w:p>
        </w:tc>
        <w:tc>
          <w:tcPr>
            <w:tcW w:w="635" w:type="pct"/>
            <w:vAlign w:val="center"/>
          </w:tcPr>
          <w:p w14:paraId="7CC964A8" w14:textId="77777777" w:rsidR="000E3896" w:rsidRPr="0016661A" w:rsidRDefault="000E3896" w:rsidP="00217743">
            <w:pPr>
              <w:spacing w:line="0" w:lineRule="atLeast"/>
              <w:jc w:val="center"/>
              <w:rPr>
                <w:sz w:val="21"/>
                <w:szCs w:val="21"/>
              </w:rPr>
            </w:pPr>
            <w:r w:rsidRPr="0016661A">
              <w:rPr>
                <w:sz w:val="21"/>
                <w:szCs w:val="21"/>
              </w:rPr>
              <w:t>超标率</w:t>
            </w:r>
            <w:r w:rsidRPr="0016661A">
              <w:rPr>
                <w:sz w:val="21"/>
                <w:szCs w:val="21"/>
              </w:rPr>
              <w:t>%</w:t>
            </w:r>
          </w:p>
        </w:tc>
        <w:tc>
          <w:tcPr>
            <w:tcW w:w="410" w:type="pct"/>
            <w:vAlign w:val="center"/>
          </w:tcPr>
          <w:p w14:paraId="55278833" w14:textId="77777777" w:rsidR="000E3896" w:rsidRPr="0016661A" w:rsidRDefault="000E3896" w:rsidP="00217743">
            <w:pPr>
              <w:spacing w:line="0" w:lineRule="atLeast"/>
              <w:jc w:val="center"/>
              <w:rPr>
                <w:sz w:val="21"/>
                <w:szCs w:val="21"/>
              </w:rPr>
            </w:pPr>
            <w:r w:rsidRPr="0016661A">
              <w:rPr>
                <w:sz w:val="21"/>
                <w:szCs w:val="21"/>
              </w:rPr>
              <w:t>0</w:t>
            </w:r>
          </w:p>
        </w:tc>
        <w:tc>
          <w:tcPr>
            <w:tcW w:w="463" w:type="pct"/>
            <w:vAlign w:val="center"/>
          </w:tcPr>
          <w:p w14:paraId="68A10070" w14:textId="77777777" w:rsidR="000E3896" w:rsidRPr="0016661A" w:rsidRDefault="000E3896" w:rsidP="00217743">
            <w:pPr>
              <w:spacing w:line="0" w:lineRule="atLeast"/>
              <w:jc w:val="center"/>
              <w:rPr>
                <w:sz w:val="21"/>
                <w:szCs w:val="21"/>
              </w:rPr>
            </w:pPr>
            <w:r w:rsidRPr="0016661A">
              <w:rPr>
                <w:sz w:val="21"/>
                <w:szCs w:val="21"/>
              </w:rPr>
              <w:t>0</w:t>
            </w:r>
          </w:p>
        </w:tc>
        <w:tc>
          <w:tcPr>
            <w:tcW w:w="439" w:type="pct"/>
            <w:vAlign w:val="center"/>
          </w:tcPr>
          <w:p w14:paraId="039AC8D2" w14:textId="77777777" w:rsidR="000E3896" w:rsidRPr="0016661A" w:rsidRDefault="000E3896" w:rsidP="00217743">
            <w:pPr>
              <w:spacing w:line="0" w:lineRule="atLeast"/>
              <w:jc w:val="center"/>
              <w:rPr>
                <w:sz w:val="21"/>
                <w:szCs w:val="21"/>
              </w:rPr>
            </w:pPr>
            <w:r w:rsidRPr="0016661A">
              <w:rPr>
                <w:sz w:val="21"/>
                <w:szCs w:val="21"/>
              </w:rPr>
              <w:t>-</w:t>
            </w:r>
          </w:p>
        </w:tc>
        <w:tc>
          <w:tcPr>
            <w:tcW w:w="439" w:type="pct"/>
            <w:vAlign w:val="center"/>
          </w:tcPr>
          <w:p w14:paraId="6416C4A1" w14:textId="77777777" w:rsidR="000E3896" w:rsidRPr="0016661A" w:rsidRDefault="000E3896" w:rsidP="00217743">
            <w:pPr>
              <w:spacing w:line="0" w:lineRule="atLeast"/>
              <w:jc w:val="center"/>
              <w:rPr>
                <w:sz w:val="21"/>
                <w:szCs w:val="21"/>
              </w:rPr>
            </w:pPr>
            <w:r w:rsidRPr="0016661A">
              <w:rPr>
                <w:sz w:val="21"/>
                <w:szCs w:val="21"/>
              </w:rPr>
              <w:t>0</w:t>
            </w:r>
          </w:p>
        </w:tc>
        <w:tc>
          <w:tcPr>
            <w:tcW w:w="439" w:type="pct"/>
            <w:vAlign w:val="center"/>
          </w:tcPr>
          <w:p w14:paraId="588231FF" w14:textId="77777777" w:rsidR="000E3896" w:rsidRPr="0016661A" w:rsidRDefault="000E3896" w:rsidP="00217743">
            <w:pPr>
              <w:spacing w:line="0" w:lineRule="atLeast"/>
              <w:jc w:val="center"/>
              <w:rPr>
                <w:sz w:val="21"/>
                <w:szCs w:val="21"/>
              </w:rPr>
            </w:pPr>
            <w:r w:rsidRPr="0016661A">
              <w:rPr>
                <w:sz w:val="21"/>
                <w:szCs w:val="21"/>
              </w:rPr>
              <w:t>0</w:t>
            </w:r>
          </w:p>
        </w:tc>
        <w:tc>
          <w:tcPr>
            <w:tcW w:w="439" w:type="pct"/>
            <w:vAlign w:val="center"/>
          </w:tcPr>
          <w:p w14:paraId="15C4F7DA" w14:textId="77777777" w:rsidR="000E3896" w:rsidRPr="0016661A" w:rsidRDefault="000E3896" w:rsidP="00217743">
            <w:pPr>
              <w:spacing w:line="0" w:lineRule="atLeast"/>
              <w:jc w:val="center"/>
              <w:rPr>
                <w:sz w:val="21"/>
                <w:szCs w:val="21"/>
              </w:rPr>
            </w:pPr>
            <w:r w:rsidRPr="0016661A">
              <w:rPr>
                <w:sz w:val="21"/>
                <w:szCs w:val="21"/>
              </w:rPr>
              <w:t>0</w:t>
            </w:r>
          </w:p>
        </w:tc>
        <w:tc>
          <w:tcPr>
            <w:tcW w:w="463" w:type="pct"/>
            <w:vAlign w:val="center"/>
          </w:tcPr>
          <w:p w14:paraId="40653578" w14:textId="77777777" w:rsidR="000E3896" w:rsidRPr="0016661A" w:rsidRDefault="000E3896" w:rsidP="00217743">
            <w:pPr>
              <w:spacing w:line="0" w:lineRule="atLeast"/>
              <w:jc w:val="center"/>
              <w:rPr>
                <w:sz w:val="21"/>
                <w:szCs w:val="21"/>
              </w:rPr>
            </w:pPr>
            <w:r w:rsidRPr="0016661A">
              <w:rPr>
                <w:sz w:val="21"/>
                <w:szCs w:val="21"/>
              </w:rPr>
              <w:t>/</w:t>
            </w:r>
          </w:p>
        </w:tc>
        <w:tc>
          <w:tcPr>
            <w:tcW w:w="444" w:type="pct"/>
            <w:vAlign w:val="center"/>
          </w:tcPr>
          <w:p w14:paraId="05C11D2E" w14:textId="77777777" w:rsidR="000E3896" w:rsidRPr="0016661A" w:rsidRDefault="000E3896" w:rsidP="00217743">
            <w:pPr>
              <w:spacing w:line="0" w:lineRule="atLeast"/>
              <w:jc w:val="center"/>
              <w:rPr>
                <w:sz w:val="21"/>
                <w:szCs w:val="21"/>
              </w:rPr>
            </w:pPr>
            <w:r w:rsidRPr="0016661A">
              <w:rPr>
                <w:sz w:val="21"/>
                <w:szCs w:val="21"/>
              </w:rPr>
              <w:t>/</w:t>
            </w:r>
          </w:p>
        </w:tc>
      </w:tr>
      <w:tr w:rsidR="0016661A" w:rsidRPr="0016661A" w14:paraId="7304F66F" w14:textId="77777777" w:rsidTr="000E3896">
        <w:trPr>
          <w:trHeight w:val="284"/>
          <w:jc w:val="center"/>
        </w:trPr>
        <w:tc>
          <w:tcPr>
            <w:tcW w:w="408" w:type="pct"/>
            <w:vMerge/>
            <w:vAlign w:val="center"/>
          </w:tcPr>
          <w:p w14:paraId="14915730" w14:textId="77777777" w:rsidR="000E3896" w:rsidRPr="0016661A" w:rsidRDefault="000E3896" w:rsidP="00217743">
            <w:pPr>
              <w:spacing w:line="0" w:lineRule="atLeast"/>
              <w:jc w:val="center"/>
              <w:rPr>
                <w:sz w:val="21"/>
                <w:szCs w:val="21"/>
              </w:rPr>
            </w:pPr>
          </w:p>
        </w:tc>
        <w:tc>
          <w:tcPr>
            <w:tcW w:w="421" w:type="pct"/>
            <w:vMerge/>
            <w:vAlign w:val="center"/>
          </w:tcPr>
          <w:p w14:paraId="26CA9605" w14:textId="77777777" w:rsidR="000E3896" w:rsidRPr="0016661A" w:rsidRDefault="000E3896" w:rsidP="00217743">
            <w:pPr>
              <w:spacing w:line="0" w:lineRule="atLeast"/>
              <w:jc w:val="center"/>
              <w:rPr>
                <w:sz w:val="21"/>
                <w:szCs w:val="21"/>
              </w:rPr>
            </w:pPr>
          </w:p>
        </w:tc>
        <w:tc>
          <w:tcPr>
            <w:tcW w:w="635" w:type="pct"/>
            <w:vAlign w:val="center"/>
          </w:tcPr>
          <w:p w14:paraId="44E9FF87" w14:textId="77777777" w:rsidR="000E3896" w:rsidRPr="0016661A" w:rsidRDefault="000E3896" w:rsidP="00217743">
            <w:pPr>
              <w:spacing w:line="0" w:lineRule="atLeast"/>
              <w:jc w:val="center"/>
              <w:rPr>
                <w:sz w:val="21"/>
                <w:szCs w:val="21"/>
              </w:rPr>
            </w:pPr>
            <w:r w:rsidRPr="0016661A">
              <w:rPr>
                <w:sz w:val="21"/>
                <w:szCs w:val="21"/>
              </w:rPr>
              <w:t>最大超标倍数</w:t>
            </w:r>
          </w:p>
        </w:tc>
        <w:tc>
          <w:tcPr>
            <w:tcW w:w="410" w:type="pct"/>
            <w:vAlign w:val="center"/>
          </w:tcPr>
          <w:p w14:paraId="5FFCC358" w14:textId="77777777" w:rsidR="000E3896" w:rsidRPr="0016661A" w:rsidRDefault="000E3896" w:rsidP="00217743">
            <w:pPr>
              <w:spacing w:line="0" w:lineRule="atLeast"/>
              <w:jc w:val="center"/>
              <w:rPr>
                <w:sz w:val="21"/>
                <w:szCs w:val="21"/>
              </w:rPr>
            </w:pPr>
            <w:r w:rsidRPr="0016661A">
              <w:rPr>
                <w:sz w:val="21"/>
                <w:szCs w:val="21"/>
              </w:rPr>
              <w:t>-</w:t>
            </w:r>
          </w:p>
        </w:tc>
        <w:tc>
          <w:tcPr>
            <w:tcW w:w="463" w:type="pct"/>
            <w:vAlign w:val="center"/>
          </w:tcPr>
          <w:p w14:paraId="7EDEF6FC" w14:textId="77777777" w:rsidR="000E3896" w:rsidRPr="0016661A" w:rsidRDefault="000E3896" w:rsidP="00217743">
            <w:pPr>
              <w:spacing w:line="0" w:lineRule="atLeast"/>
              <w:jc w:val="center"/>
              <w:rPr>
                <w:sz w:val="21"/>
                <w:szCs w:val="21"/>
              </w:rPr>
            </w:pPr>
            <w:r w:rsidRPr="0016661A">
              <w:rPr>
                <w:sz w:val="21"/>
                <w:szCs w:val="21"/>
              </w:rPr>
              <w:t>-</w:t>
            </w:r>
          </w:p>
        </w:tc>
        <w:tc>
          <w:tcPr>
            <w:tcW w:w="439" w:type="pct"/>
            <w:vAlign w:val="center"/>
          </w:tcPr>
          <w:p w14:paraId="4AB61097" w14:textId="77777777" w:rsidR="000E3896" w:rsidRPr="0016661A" w:rsidRDefault="000E3896" w:rsidP="00217743">
            <w:pPr>
              <w:spacing w:line="0" w:lineRule="atLeast"/>
              <w:jc w:val="center"/>
              <w:rPr>
                <w:sz w:val="21"/>
                <w:szCs w:val="21"/>
              </w:rPr>
            </w:pPr>
            <w:r w:rsidRPr="0016661A">
              <w:rPr>
                <w:sz w:val="21"/>
                <w:szCs w:val="21"/>
              </w:rPr>
              <w:t>-</w:t>
            </w:r>
          </w:p>
        </w:tc>
        <w:tc>
          <w:tcPr>
            <w:tcW w:w="439" w:type="pct"/>
            <w:vAlign w:val="center"/>
          </w:tcPr>
          <w:p w14:paraId="45A75230" w14:textId="77777777" w:rsidR="000E3896" w:rsidRPr="0016661A" w:rsidRDefault="000E3896" w:rsidP="00217743">
            <w:pPr>
              <w:spacing w:line="0" w:lineRule="atLeast"/>
              <w:jc w:val="center"/>
              <w:rPr>
                <w:sz w:val="21"/>
                <w:szCs w:val="21"/>
              </w:rPr>
            </w:pPr>
            <w:r w:rsidRPr="0016661A">
              <w:rPr>
                <w:sz w:val="21"/>
                <w:szCs w:val="21"/>
              </w:rPr>
              <w:t>-</w:t>
            </w:r>
          </w:p>
        </w:tc>
        <w:tc>
          <w:tcPr>
            <w:tcW w:w="439" w:type="pct"/>
            <w:vAlign w:val="center"/>
          </w:tcPr>
          <w:p w14:paraId="3F08D367" w14:textId="77777777" w:rsidR="000E3896" w:rsidRPr="0016661A" w:rsidRDefault="000E3896" w:rsidP="00217743">
            <w:pPr>
              <w:spacing w:line="0" w:lineRule="atLeast"/>
              <w:jc w:val="center"/>
              <w:rPr>
                <w:sz w:val="21"/>
                <w:szCs w:val="21"/>
              </w:rPr>
            </w:pPr>
            <w:r w:rsidRPr="0016661A">
              <w:rPr>
                <w:sz w:val="21"/>
                <w:szCs w:val="21"/>
              </w:rPr>
              <w:t>-</w:t>
            </w:r>
          </w:p>
        </w:tc>
        <w:tc>
          <w:tcPr>
            <w:tcW w:w="439" w:type="pct"/>
            <w:vAlign w:val="center"/>
          </w:tcPr>
          <w:p w14:paraId="50A2F9B2" w14:textId="77777777" w:rsidR="000E3896" w:rsidRPr="0016661A" w:rsidRDefault="000E3896" w:rsidP="00217743">
            <w:pPr>
              <w:spacing w:line="0" w:lineRule="atLeast"/>
              <w:jc w:val="center"/>
              <w:rPr>
                <w:sz w:val="21"/>
                <w:szCs w:val="21"/>
              </w:rPr>
            </w:pPr>
            <w:r w:rsidRPr="0016661A">
              <w:rPr>
                <w:sz w:val="21"/>
                <w:szCs w:val="21"/>
              </w:rPr>
              <w:t>-</w:t>
            </w:r>
          </w:p>
        </w:tc>
        <w:tc>
          <w:tcPr>
            <w:tcW w:w="463" w:type="pct"/>
            <w:vAlign w:val="center"/>
          </w:tcPr>
          <w:p w14:paraId="1752155B" w14:textId="77777777" w:rsidR="000E3896" w:rsidRPr="0016661A" w:rsidRDefault="000E3896" w:rsidP="00217743">
            <w:pPr>
              <w:spacing w:line="0" w:lineRule="atLeast"/>
              <w:jc w:val="center"/>
              <w:rPr>
                <w:sz w:val="21"/>
                <w:szCs w:val="21"/>
              </w:rPr>
            </w:pPr>
            <w:r w:rsidRPr="0016661A">
              <w:rPr>
                <w:sz w:val="21"/>
                <w:szCs w:val="21"/>
              </w:rPr>
              <w:t>-</w:t>
            </w:r>
          </w:p>
        </w:tc>
        <w:tc>
          <w:tcPr>
            <w:tcW w:w="444" w:type="pct"/>
            <w:vAlign w:val="center"/>
          </w:tcPr>
          <w:p w14:paraId="430A08EB" w14:textId="77777777" w:rsidR="000E3896" w:rsidRPr="0016661A" w:rsidRDefault="000E3896" w:rsidP="00217743">
            <w:pPr>
              <w:spacing w:line="0" w:lineRule="atLeast"/>
              <w:jc w:val="center"/>
              <w:textAlignment w:val="bottom"/>
              <w:rPr>
                <w:sz w:val="21"/>
                <w:szCs w:val="21"/>
              </w:rPr>
            </w:pPr>
            <w:r w:rsidRPr="0016661A">
              <w:rPr>
                <w:sz w:val="21"/>
                <w:szCs w:val="21"/>
              </w:rPr>
              <w:t>-</w:t>
            </w:r>
          </w:p>
        </w:tc>
      </w:tr>
      <w:tr w:rsidR="0016661A" w:rsidRPr="0016661A" w14:paraId="6C15CE94" w14:textId="77777777" w:rsidTr="000E3896">
        <w:trPr>
          <w:trHeight w:val="284"/>
          <w:jc w:val="center"/>
        </w:trPr>
        <w:tc>
          <w:tcPr>
            <w:tcW w:w="408" w:type="pct"/>
            <w:vMerge w:val="restart"/>
            <w:vAlign w:val="center"/>
          </w:tcPr>
          <w:p w14:paraId="206F0314" w14:textId="77777777" w:rsidR="000E3896" w:rsidRPr="0016661A" w:rsidRDefault="000E3896" w:rsidP="00C53E9A">
            <w:pPr>
              <w:spacing w:line="0" w:lineRule="atLeast"/>
              <w:jc w:val="center"/>
              <w:rPr>
                <w:sz w:val="21"/>
                <w:szCs w:val="21"/>
              </w:rPr>
            </w:pPr>
            <w:r w:rsidRPr="0016661A">
              <w:rPr>
                <w:bCs/>
                <w:sz w:val="21"/>
                <w:szCs w:val="21"/>
              </w:rPr>
              <w:t>新滩排水河</w:t>
            </w:r>
          </w:p>
        </w:tc>
        <w:tc>
          <w:tcPr>
            <w:tcW w:w="421" w:type="pct"/>
            <w:vMerge w:val="restart"/>
            <w:vAlign w:val="center"/>
          </w:tcPr>
          <w:p w14:paraId="5DD5C864" w14:textId="77777777" w:rsidR="000E3896" w:rsidRPr="0016661A" w:rsidRDefault="000E3896" w:rsidP="00C53E9A">
            <w:pPr>
              <w:spacing w:line="0" w:lineRule="atLeast"/>
              <w:jc w:val="center"/>
              <w:rPr>
                <w:sz w:val="21"/>
                <w:szCs w:val="21"/>
              </w:rPr>
            </w:pPr>
            <w:r w:rsidRPr="0016661A">
              <w:rPr>
                <w:bCs/>
                <w:sz w:val="21"/>
                <w:szCs w:val="21"/>
              </w:rPr>
              <w:t>W1</w:t>
            </w:r>
          </w:p>
        </w:tc>
        <w:tc>
          <w:tcPr>
            <w:tcW w:w="635" w:type="pct"/>
            <w:vAlign w:val="center"/>
          </w:tcPr>
          <w:p w14:paraId="6D759205" w14:textId="77777777" w:rsidR="000E3896" w:rsidRPr="0016661A" w:rsidRDefault="000E3896" w:rsidP="00C53E9A">
            <w:pPr>
              <w:spacing w:line="0" w:lineRule="atLeast"/>
              <w:jc w:val="center"/>
              <w:rPr>
                <w:sz w:val="21"/>
                <w:szCs w:val="21"/>
              </w:rPr>
            </w:pPr>
            <w:r w:rsidRPr="0016661A">
              <w:rPr>
                <w:sz w:val="21"/>
                <w:szCs w:val="21"/>
              </w:rPr>
              <w:t>最大值</w:t>
            </w:r>
          </w:p>
        </w:tc>
        <w:tc>
          <w:tcPr>
            <w:tcW w:w="410" w:type="pct"/>
            <w:vAlign w:val="center"/>
          </w:tcPr>
          <w:p w14:paraId="526FC705" w14:textId="77777777" w:rsidR="000E3896" w:rsidRPr="0016661A" w:rsidRDefault="000E3896" w:rsidP="00C53E9A">
            <w:pPr>
              <w:spacing w:line="0" w:lineRule="atLeast"/>
              <w:jc w:val="center"/>
              <w:rPr>
                <w:sz w:val="21"/>
                <w:szCs w:val="21"/>
              </w:rPr>
            </w:pPr>
            <w:r w:rsidRPr="0016661A">
              <w:rPr>
                <w:rFonts w:hint="eastAsia"/>
                <w:sz w:val="21"/>
                <w:szCs w:val="21"/>
              </w:rPr>
              <w:t>7</w:t>
            </w:r>
            <w:r w:rsidRPr="0016661A">
              <w:rPr>
                <w:sz w:val="21"/>
                <w:szCs w:val="21"/>
              </w:rPr>
              <w:t>.04</w:t>
            </w:r>
          </w:p>
        </w:tc>
        <w:tc>
          <w:tcPr>
            <w:tcW w:w="463" w:type="pct"/>
            <w:vAlign w:val="center"/>
          </w:tcPr>
          <w:p w14:paraId="2532F8BD" w14:textId="77777777" w:rsidR="000E3896" w:rsidRPr="0016661A" w:rsidRDefault="000E3896" w:rsidP="00C53E9A">
            <w:pPr>
              <w:spacing w:line="0" w:lineRule="atLeast"/>
              <w:jc w:val="center"/>
              <w:rPr>
                <w:sz w:val="21"/>
                <w:szCs w:val="21"/>
              </w:rPr>
            </w:pPr>
            <w:r w:rsidRPr="0016661A">
              <w:rPr>
                <w:rFonts w:hint="eastAsia"/>
                <w:sz w:val="21"/>
                <w:szCs w:val="21"/>
              </w:rPr>
              <w:t>9</w:t>
            </w:r>
            <w:r w:rsidRPr="0016661A">
              <w:rPr>
                <w:sz w:val="21"/>
                <w:szCs w:val="21"/>
              </w:rPr>
              <w:t>.7</w:t>
            </w:r>
          </w:p>
        </w:tc>
        <w:tc>
          <w:tcPr>
            <w:tcW w:w="439" w:type="pct"/>
            <w:vAlign w:val="center"/>
          </w:tcPr>
          <w:p w14:paraId="2F7D300C" w14:textId="77777777" w:rsidR="000E3896" w:rsidRPr="0016661A" w:rsidRDefault="000E3896" w:rsidP="00C53E9A">
            <w:pPr>
              <w:spacing w:line="0" w:lineRule="atLeast"/>
              <w:jc w:val="center"/>
              <w:rPr>
                <w:sz w:val="21"/>
                <w:szCs w:val="21"/>
              </w:rPr>
            </w:pPr>
            <w:r w:rsidRPr="0016661A">
              <w:rPr>
                <w:rFonts w:hint="eastAsia"/>
                <w:sz w:val="21"/>
                <w:szCs w:val="21"/>
              </w:rPr>
              <w:t>6</w:t>
            </w:r>
            <w:r w:rsidRPr="0016661A">
              <w:rPr>
                <w:sz w:val="21"/>
                <w:szCs w:val="21"/>
              </w:rPr>
              <w:t>.6</w:t>
            </w:r>
          </w:p>
        </w:tc>
        <w:tc>
          <w:tcPr>
            <w:tcW w:w="439" w:type="pct"/>
            <w:vAlign w:val="center"/>
          </w:tcPr>
          <w:p w14:paraId="70A8F77A" w14:textId="77777777" w:rsidR="000E3896" w:rsidRPr="0016661A" w:rsidRDefault="000E3896" w:rsidP="00C53E9A">
            <w:pPr>
              <w:spacing w:line="0" w:lineRule="atLeast"/>
              <w:jc w:val="center"/>
              <w:rPr>
                <w:sz w:val="21"/>
                <w:szCs w:val="21"/>
              </w:rPr>
            </w:pPr>
            <w:r w:rsidRPr="0016661A">
              <w:rPr>
                <w:rFonts w:hint="eastAsia"/>
                <w:sz w:val="21"/>
                <w:szCs w:val="21"/>
              </w:rPr>
              <w:t>2</w:t>
            </w:r>
            <w:r w:rsidRPr="0016661A">
              <w:rPr>
                <w:sz w:val="21"/>
                <w:szCs w:val="21"/>
              </w:rPr>
              <w:t>8</w:t>
            </w:r>
          </w:p>
        </w:tc>
        <w:tc>
          <w:tcPr>
            <w:tcW w:w="439" w:type="pct"/>
            <w:vAlign w:val="center"/>
          </w:tcPr>
          <w:p w14:paraId="1D2AE93A" w14:textId="77777777" w:rsidR="000E3896" w:rsidRPr="0016661A" w:rsidRDefault="000E3896" w:rsidP="00C53E9A">
            <w:pPr>
              <w:spacing w:line="0" w:lineRule="atLeast"/>
              <w:jc w:val="center"/>
              <w:rPr>
                <w:sz w:val="21"/>
                <w:szCs w:val="21"/>
              </w:rPr>
            </w:pPr>
            <w:r w:rsidRPr="0016661A">
              <w:rPr>
                <w:rFonts w:hint="eastAsia"/>
                <w:sz w:val="21"/>
                <w:szCs w:val="21"/>
              </w:rPr>
              <w:t>0</w:t>
            </w:r>
            <w:r w:rsidRPr="0016661A">
              <w:rPr>
                <w:sz w:val="21"/>
                <w:szCs w:val="21"/>
              </w:rPr>
              <w:t>.176</w:t>
            </w:r>
          </w:p>
        </w:tc>
        <w:tc>
          <w:tcPr>
            <w:tcW w:w="439" w:type="pct"/>
            <w:vAlign w:val="center"/>
          </w:tcPr>
          <w:p w14:paraId="12420ABF" w14:textId="77777777" w:rsidR="000E3896" w:rsidRPr="0016661A" w:rsidRDefault="000E3896" w:rsidP="00C53E9A">
            <w:pPr>
              <w:spacing w:line="0" w:lineRule="atLeast"/>
              <w:jc w:val="center"/>
              <w:rPr>
                <w:sz w:val="21"/>
                <w:szCs w:val="21"/>
              </w:rPr>
            </w:pPr>
            <w:r w:rsidRPr="0016661A">
              <w:rPr>
                <w:rFonts w:hint="eastAsia"/>
                <w:sz w:val="21"/>
                <w:szCs w:val="21"/>
              </w:rPr>
              <w:t>0</w:t>
            </w:r>
            <w:r w:rsidRPr="0016661A">
              <w:rPr>
                <w:sz w:val="21"/>
                <w:szCs w:val="21"/>
              </w:rPr>
              <w:t>.13</w:t>
            </w:r>
          </w:p>
        </w:tc>
        <w:tc>
          <w:tcPr>
            <w:tcW w:w="463" w:type="pct"/>
            <w:vAlign w:val="center"/>
          </w:tcPr>
          <w:p w14:paraId="0AA30F77" w14:textId="77777777" w:rsidR="000E3896" w:rsidRPr="0016661A" w:rsidRDefault="000E3896" w:rsidP="00C53E9A">
            <w:pPr>
              <w:spacing w:line="0" w:lineRule="atLeast"/>
              <w:jc w:val="center"/>
              <w:textAlignment w:val="bottom"/>
              <w:rPr>
                <w:sz w:val="21"/>
                <w:szCs w:val="21"/>
              </w:rPr>
            </w:pPr>
            <w:r w:rsidRPr="0016661A">
              <w:rPr>
                <w:rFonts w:hint="eastAsia"/>
                <w:sz w:val="21"/>
                <w:szCs w:val="21"/>
              </w:rPr>
              <w:t>-</w:t>
            </w:r>
          </w:p>
        </w:tc>
        <w:tc>
          <w:tcPr>
            <w:tcW w:w="444" w:type="pct"/>
            <w:vAlign w:val="center"/>
          </w:tcPr>
          <w:p w14:paraId="2C95060C" w14:textId="77777777" w:rsidR="000E3896" w:rsidRPr="0016661A" w:rsidRDefault="000E3896" w:rsidP="00C53E9A">
            <w:pPr>
              <w:spacing w:line="0" w:lineRule="atLeast"/>
              <w:jc w:val="center"/>
              <w:textAlignment w:val="bottom"/>
              <w:rPr>
                <w:sz w:val="21"/>
                <w:szCs w:val="21"/>
              </w:rPr>
            </w:pPr>
            <w:r w:rsidRPr="0016661A">
              <w:rPr>
                <w:rFonts w:hint="eastAsia"/>
                <w:sz w:val="21"/>
                <w:szCs w:val="21"/>
              </w:rPr>
              <w:t>0</w:t>
            </w:r>
            <w:r w:rsidRPr="0016661A">
              <w:rPr>
                <w:sz w:val="21"/>
                <w:szCs w:val="21"/>
              </w:rPr>
              <w:t>.014</w:t>
            </w:r>
          </w:p>
        </w:tc>
      </w:tr>
      <w:tr w:rsidR="0016661A" w:rsidRPr="0016661A" w14:paraId="26B0F665" w14:textId="77777777" w:rsidTr="000E3896">
        <w:trPr>
          <w:trHeight w:val="284"/>
          <w:jc w:val="center"/>
        </w:trPr>
        <w:tc>
          <w:tcPr>
            <w:tcW w:w="408" w:type="pct"/>
            <w:vMerge/>
            <w:vAlign w:val="center"/>
          </w:tcPr>
          <w:p w14:paraId="1BA2E3E7" w14:textId="77777777" w:rsidR="000E3896" w:rsidRPr="0016661A" w:rsidRDefault="000E3896" w:rsidP="00C53E9A">
            <w:pPr>
              <w:spacing w:line="0" w:lineRule="atLeast"/>
              <w:jc w:val="center"/>
              <w:rPr>
                <w:sz w:val="21"/>
                <w:szCs w:val="21"/>
              </w:rPr>
            </w:pPr>
          </w:p>
        </w:tc>
        <w:tc>
          <w:tcPr>
            <w:tcW w:w="421" w:type="pct"/>
            <w:vMerge/>
            <w:vAlign w:val="center"/>
          </w:tcPr>
          <w:p w14:paraId="530DCA31" w14:textId="77777777" w:rsidR="000E3896" w:rsidRPr="0016661A" w:rsidRDefault="000E3896" w:rsidP="00C53E9A">
            <w:pPr>
              <w:spacing w:line="0" w:lineRule="atLeast"/>
              <w:jc w:val="center"/>
              <w:rPr>
                <w:sz w:val="21"/>
                <w:szCs w:val="21"/>
              </w:rPr>
            </w:pPr>
          </w:p>
        </w:tc>
        <w:tc>
          <w:tcPr>
            <w:tcW w:w="635" w:type="pct"/>
            <w:vAlign w:val="center"/>
          </w:tcPr>
          <w:p w14:paraId="53129942" w14:textId="77777777" w:rsidR="000E3896" w:rsidRPr="0016661A" w:rsidRDefault="000E3896" w:rsidP="00C53E9A">
            <w:pPr>
              <w:spacing w:line="0" w:lineRule="atLeast"/>
              <w:jc w:val="center"/>
              <w:rPr>
                <w:sz w:val="21"/>
                <w:szCs w:val="21"/>
              </w:rPr>
            </w:pPr>
            <w:r w:rsidRPr="0016661A">
              <w:rPr>
                <w:sz w:val="21"/>
                <w:szCs w:val="21"/>
              </w:rPr>
              <w:t>最小值</w:t>
            </w:r>
          </w:p>
        </w:tc>
        <w:tc>
          <w:tcPr>
            <w:tcW w:w="410" w:type="pct"/>
            <w:vAlign w:val="center"/>
          </w:tcPr>
          <w:p w14:paraId="0B8E628E" w14:textId="77777777" w:rsidR="000E3896" w:rsidRPr="0016661A" w:rsidRDefault="000E3896" w:rsidP="00C53E9A">
            <w:pPr>
              <w:spacing w:line="0" w:lineRule="atLeast"/>
              <w:jc w:val="center"/>
              <w:rPr>
                <w:sz w:val="21"/>
                <w:szCs w:val="21"/>
              </w:rPr>
            </w:pPr>
            <w:r w:rsidRPr="0016661A">
              <w:rPr>
                <w:rFonts w:hint="eastAsia"/>
                <w:sz w:val="21"/>
                <w:szCs w:val="21"/>
              </w:rPr>
              <w:t>6</w:t>
            </w:r>
            <w:r w:rsidRPr="0016661A">
              <w:rPr>
                <w:sz w:val="21"/>
                <w:szCs w:val="21"/>
              </w:rPr>
              <w:t>.97</w:t>
            </w:r>
          </w:p>
        </w:tc>
        <w:tc>
          <w:tcPr>
            <w:tcW w:w="463" w:type="pct"/>
            <w:vAlign w:val="center"/>
          </w:tcPr>
          <w:p w14:paraId="70679270" w14:textId="77777777" w:rsidR="000E3896" w:rsidRPr="0016661A" w:rsidRDefault="000E3896" w:rsidP="00C53E9A">
            <w:pPr>
              <w:spacing w:line="0" w:lineRule="atLeast"/>
              <w:jc w:val="center"/>
              <w:rPr>
                <w:sz w:val="21"/>
                <w:szCs w:val="21"/>
              </w:rPr>
            </w:pPr>
            <w:r w:rsidRPr="0016661A">
              <w:rPr>
                <w:rFonts w:hint="eastAsia"/>
                <w:sz w:val="21"/>
                <w:szCs w:val="21"/>
              </w:rPr>
              <w:t>9</w:t>
            </w:r>
            <w:r w:rsidRPr="0016661A">
              <w:rPr>
                <w:sz w:val="21"/>
                <w:szCs w:val="21"/>
              </w:rPr>
              <w:t>.6</w:t>
            </w:r>
          </w:p>
        </w:tc>
        <w:tc>
          <w:tcPr>
            <w:tcW w:w="439" w:type="pct"/>
            <w:vAlign w:val="center"/>
          </w:tcPr>
          <w:p w14:paraId="5069BD03" w14:textId="77777777" w:rsidR="000E3896" w:rsidRPr="0016661A" w:rsidRDefault="000E3896" w:rsidP="00C53E9A">
            <w:pPr>
              <w:spacing w:line="0" w:lineRule="atLeast"/>
              <w:jc w:val="center"/>
              <w:rPr>
                <w:sz w:val="21"/>
                <w:szCs w:val="21"/>
              </w:rPr>
            </w:pPr>
            <w:r w:rsidRPr="0016661A">
              <w:rPr>
                <w:rFonts w:hint="eastAsia"/>
                <w:sz w:val="21"/>
                <w:szCs w:val="21"/>
              </w:rPr>
              <w:t>6</w:t>
            </w:r>
            <w:r w:rsidRPr="0016661A">
              <w:rPr>
                <w:sz w:val="21"/>
                <w:szCs w:val="21"/>
              </w:rPr>
              <w:t>.1</w:t>
            </w:r>
          </w:p>
        </w:tc>
        <w:tc>
          <w:tcPr>
            <w:tcW w:w="439" w:type="pct"/>
            <w:vAlign w:val="center"/>
          </w:tcPr>
          <w:p w14:paraId="0384EC58" w14:textId="77777777" w:rsidR="000E3896" w:rsidRPr="0016661A" w:rsidRDefault="000E3896" w:rsidP="00C53E9A">
            <w:pPr>
              <w:spacing w:line="0" w:lineRule="atLeast"/>
              <w:jc w:val="center"/>
              <w:rPr>
                <w:sz w:val="21"/>
                <w:szCs w:val="21"/>
              </w:rPr>
            </w:pPr>
            <w:r w:rsidRPr="0016661A">
              <w:rPr>
                <w:rFonts w:hint="eastAsia"/>
                <w:sz w:val="21"/>
                <w:szCs w:val="21"/>
              </w:rPr>
              <w:t>2</w:t>
            </w:r>
            <w:r w:rsidRPr="0016661A">
              <w:rPr>
                <w:sz w:val="21"/>
                <w:szCs w:val="21"/>
              </w:rPr>
              <w:t>6</w:t>
            </w:r>
          </w:p>
        </w:tc>
        <w:tc>
          <w:tcPr>
            <w:tcW w:w="439" w:type="pct"/>
            <w:vAlign w:val="center"/>
          </w:tcPr>
          <w:p w14:paraId="1D6B8DB0" w14:textId="77777777" w:rsidR="000E3896" w:rsidRPr="0016661A" w:rsidRDefault="000E3896" w:rsidP="00C53E9A">
            <w:pPr>
              <w:spacing w:line="0" w:lineRule="atLeast"/>
              <w:jc w:val="center"/>
              <w:rPr>
                <w:sz w:val="21"/>
                <w:szCs w:val="21"/>
              </w:rPr>
            </w:pPr>
            <w:r w:rsidRPr="0016661A">
              <w:rPr>
                <w:rFonts w:hint="eastAsia"/>
                <w:sz w:val="21"/>
                <w:szCs w:val="21"/>
              </w:rPr>
              <w:t>0</w:t>
            </w:r>
            <w:r w:rsidRPr="0016661A">
              <w:rPr>
                <w:sz w:val="21"/>
                <w:szCs w:val="21"/>
              </w:rPr>
              <w:t>.168</w:t>
            </w:r>
          </w:p>
        </w:tc>
        <w:tc>
          <w:tcPr>
            <w:tcW w:w="439" w:type="pct"/>
            <w:vAlign w:val="center"/>
          </w:tcPr>
          <w:p w14:paraId="422768BC" w14:textId="77777777" w:rsidR="000E3896" w:rsidRPr="0016661A" w:rsidRDefault="000E3896" w:rsidP="00C53E9A">
            <w:pPr>
              <w:spacing w:line="0" w:lineRule="atLeast"/>
              <w:jc w:val="center"/>
              <w:rPr>
                <w:sz w:val="21"/>
                <w:szCs w:val="21"/>
              </w:rPr>
            </w:pPr>
            <w:r w:rsidRPr="0016661A">
              <w:rPr>
                <w:rFonts w:hint="eastAsia"/>
                <w:sz w:val="21"/>
                <w:szCs w:val="21"/>
              </w:rPr>
              <w:t>0</w:t>
            </w:r>
            <w:r w:rsidRPr="0016661A">
              <w:rPr>
                <w:sz w:val="21"/>
                <w:szCs w:val="21"/>
              </w:rPr>
              <w:t>.12</w:t>
            </w:r>
          </w:p>
        </w:tc>
        <w:tc>
          <w:tcPr>
            <w:tcW w:w="463" w:type="pct"/>
            <w:vAlign w:val="center"/>
          </w:tcPr>
          <w:p w14:paraId="7CE9DF4B" w14:textId="77777777" w:rsidR="000E3896" w:rsidRPr="0016661A" w:rsidRDefault="000E3896" w:rsidP="00C53E9A">
            <w:pPr>
              <w:spacing w:line="0" w:lineRule="atLeast"/>
              <w:jc w:val="center"/>
              <w:textAlignment w:val="bottom"/>
              <w:rPr>
                <w:sz w:val="21"/>
                <w:szCs w:val="21"/>
              </w:rPr>
            </w:pPr>
            <w:r w:rsidRPr="0016661A">
              <w:rPr>
                <w:rFonts w:hint="eastAsia"/>
                <w:sz w:val="21"/>
                <w:szCs w:val="21"/>
              </w:rPr>
              <w:t>-</w:t>
            </w:r>
          </w:p>
        </w:tc>
        <w:tc>
          <w:tcPr>
            <w:tcW w:w="444" w:type="pct"/>
            <w:vAlign w:val="center"/>
          </w:tcPr>
          <w:p w14:paraId="332828C6" w14:textId="77777777" w:rsidR="000E3896" w:rsidRPr="0016661A" w:rsidRDefault="000E3896" w:rsidP="00C53E9A">
            <w:pPr>
              <w:spacing w:line="0" w:lineRule="atLeast"/>
              <w:jc w:val="center"/>
              <w:textAlignment w:val="bottom"/>
              <w:rPr>
                <w:sz w:val="21"/>
                <w:szCs w:val="21"/>
              </w:rPr>
            </w:pPr>
            <w:r w:rsidRPr="0016661A">
              <w:rPr>
                <w:sz w:val="21"/>
                <w:szCs w:val="21"/>
              </w:rPr>
              <w:t>0.0045</w:t>
            </w:r>
          </w:p>
        </w:tc>
      </w:tr>
      <w:tr w:rsidR="0016661A" w:rsidRPr="0016661A" w14:paraId="18F497A8" w14:textId="77777777" w:rsidTr="000E3896">
        <w:trPr>
          <w:trHeight w:val="284"/>
          <w:jc w:val="center"/>
        </w:trPr>
        <w:tc>
          <w:tcPr>
            <w:tcW w:w="408" w:type="pct"/>
            <w:vMerge/>
            <w:vAlign w:val="center"/>
          </w:tcPr>
          <w:p w14:paraId="6DE93896" w14:textId="77777777" w:rsidR="000E3896" w:rsidRPr="0016661A" w:rsidRDefault="000E3896" w:rsidP="00C53E9A">
            <w:pPr>
              <w:spacing w:line="0" w:lineRule="atLeast"/>
              <w:jc w:val="center"/>
              <w:rPr>
                <w:sz w:val="21"/>
                <w:szCs w:val="21"/>
              </w:rPr>
            </w:pPr>
          </w:p>
        </w:tc>
        <w:tc>
          <w:tcPr>
            <w:tcW w:w="421" w:type="pct"/>
            <w:vMerge/>
            <w:vAlign w:val="center"/>
          </w:tcPr>
          <w:p w14:paraId="272CBFAA" w14:textId="77777777" w:rsidR="000E3896" w:rsidRPr="0016661A" w:rsidRDefault="000E3896" w:rsidP="00C53E9A">
            <w:pPr>
              <w:spacing w:line="0" w:lineRule="atLeast"/>
              <w:jc w:val="center"/>
              <w:rPr>
                <w:sz w:val="21"/>
                <w:szCs w:val="21"/>
              </w:rPr>
            </w:pPr>
          </w:p>
        </w:tc>
        <w:tc>
          <w:tcPr>
            <w:tcW w:w="635" w:type="pct"/>
            <w:vAlign w:val="center"/>
          </w:tcPr>
          <w:p w14:paraId="7AC1A942" w14:textId="77777777" w:rsidR="000E3896" w:rsidRPr="0016661A" w:rsidRDefault="000E3896" w:rsidP="00C53E9A">
            <w:pPr>
              <w:spacing w:line="0" w:lineRule="atLeast"/>
              <w:jc w:val="center"/>
              <w:rPr>
                <w:sz w:val="21"/>
                <w:szCs w:val="21"/>
              </w:rPr>
            </w:pPr>
            <w:r w:rsidRPr="0016661A">
              <w:rPr>
                <w:sz w:val="21"/>
                <w:szCs w:val="21"/>
              </w:rPr>
              <w:t>平均值</w:t>
            </w:r>
          </w:p>
        </w:tc>
        <w:tc>
          <w:tcPr>
            <w:tcW w:w="410" w:type="pct"/>
            <w:vAlign w:val="center"/>
          </w:tcPr>
          <w:p w14:paraId="72873445" w14:textId="77777777" w:rsidR="000E3896" w:rsidRPr="0016661A" w:rsidRDefault="000E3896" w:rsidP="00C53E9A">
            <w:pPr>
              <w:spacing w:line="0" w:lineRule="atLeast"/>
              <w:jc w:val="center"/>
              <w:rPr>
                <w:sz w:val="21"/>
                <w:szCs w:val="21"/>
              </w:rPr>
            </w:pPr>
            <w:r w:rsidRPr="0016661A">
              <w:rPr>
                <w:rFonts w:hint="eastAsia"/>
                <w:sz w:val="21"/>
                <w:szCs w:val="21"/>
              </w:rPr>
              <w:t>6</w:t>
            </w:r>
            <w:r w:rsidRPr="0016661A">
              <w:rPr>
                <w:sz w:val="21"/>
                <w:szCs w:val="21"/>
              </w:rPr>
              <w:t>.99</w:t>
            </w:r>
          </w:p>
        </w:tc>
        <w:tc>
          <w:tcPr>
            <w:tcW w:w="463" w:type="pct"/>
            <w:vAlign w:val="center"/>
          </w:tcPr>
          <w:p w14:paraId="47ED3F77" w14:textId="77777777" w:rsidR="000E3896" w:rsidRPr="0016661A" w:rsidRDefault="000E3896" w:rsidP="00C53E9A">
            <w:pPr>
              <w:spacing w:line="0" w:lineRule="atLeast"/>
              <w:jc w:val="center"/>
              <w:rPr>
                <w:sz w:val="21"/>
                <w:szCs w:val="21"/>
              </w:rPr>
            </w:pPr>
            <w:r w:rsidRPr="0016661A">
              <w:rPr>
                <w:rFonts w:hint="eastAsia"/>
                <w:sz w:val="21"/>
                <w:szCs w:val="21"/>
              </w:rPr>
              <w:t>9</w:t>
            </w:r>
            <w:r w:rsidRPr="0016661A">
              <w:rPr>
                <w:sz w:val="21"/>
                <w:szCs w:val="21"/>
              </w:rPr>
              <w:t>.63</w:t>
            </w:r>
          </w:p>
        </w:tc>
        <w:tc>
          <w:tcPr>
            <w:tcW w:w="439" w:type="pct"/>
            <w:vAlign w:val="center"/>
          </w:tcPr>
          <w:p w14:paraId="73A89091" w14:textId="77777777" w:rsidR="000E3896" w:rsidRPr="0016661A" w:rsidRDefault="000E3896" w:rsidP="00C53E9A">
            <w:pPr>
              <w:spacing w:line="0" w:lineRule="atLeast"/>
              <w:jc w:val="center"/>
              <w:rPr>
                <w:sz w:val="21"/>
                <w:szCs w:val="21"/>
              </w:rPr>
            </w:pPr>
            <w:r w:rsidRPr="0016661A">
              <w:rPr>
                <w:rFonts w:hint="eastAsia"/>
                <w:sz w:val="21"/>
                <w:szCs w:val="21"/>
              </w:rPr>
              <w:t>6</w:t>
            </w:r>
            <w:r w:rsidRPr="0016661A">
              <w:rPr>
                <w:sz w:val="21"/>
                <w:szCs w:val="21"/>
              </w:rPr>
              <w:t>.3</w:t>
            </w:r>
          </w:p>
        </w:tc>
        <w:tc>
          <w:tcPr>
            <w:tcW w:w="439" w:type="pct"/>
            <w:vAlign w:val="center"/>
          </w:tcPr>
          <w:p w14:paraId="24BF10CD" w14:textId="77777777" w:rsidR="000E3896" w:rsidRPr="0016661A" w:rsidRDefault="000E3896" w:rsidP="00C53E9A">
            <w:pPr>
              <w:spacing w:line="0" w:lineRule="atLeast"/>
              <w:jc w:val="center"/>
              <w:rPr>
                <w:sz w:val="21"/>
                <w:szCs w:val="21"/>
              </w:rPr>
            </w:pPr>
            <w:r w:rsidRPr="0016661A">
              <w:rPr>
                <w:rFonts w:hint="eastAsia"/>
                <w:sz w:val="21"/>
                <w:szCs w:val="21"/>
              </w:rPr>
              <w:t>2</w:t>
            </w:r>
            <w:r w:rsidRPr="0016661A">
              <w:rPr>
                <w:sz w:val="21"/>
                <w:szCs w:val="21"/>
              </w:rPr>
              <w:t>6.7</w:t>
            </w:r>
          </w:p>
        </w:tc>
        <w:tc>
          <w:tcPr>
            <w:tcW w:w="439" w:type="pct"/>
            <w:vAlign w:val="center"/>
          </w:tcPr>
          <w:p w14:paraId="50F44158" w14:textId="77777777" w:rsidR="000E3896" w:rsidRPr="0016661A" w:rsidRDefault="000E3896" w:rsidP="00C53E9A">
            <w:pPr>
              <w:spacing w:line="0" w:lineRule="atLeast"/>
              <w:jc w:val="center"/>
              <w:rPr>
                <w:sz w:val="21"/>
                <w:szCs w:val="21"/>
              </w:rPr>
            </w:pPr>
            <w:r w:rsidRPr="0016661A">
              <w:rPr>
                <w:rFonts w:hint="eastAsia"/>
                <w:sz w:val="21"/>
                <w:szCs w:val="21"/>
              </w:rPr>
              <w:t>0</w:t>
            </w:r>
            <w:r w:rsidRPr="0016661A">
              <w:rPr>
                <w:sz w:val="21"/>
                <w:szCs w:val="21"/>
              </w:rPr>
              <w:t>.171</w:t>
            </w:r>
          </w:p>
        </w:tc>
        <w:tc>
          <w:tcPr>
            <w:tcW w:w="439" w:type="pct"/>
            <w:vAlign w:val="center"/>
          </w:tcPr>
          <w:p w14:paraId="457BA1A3" w14:textId="77777777" w:rsidR="000E3896" w:rsidRPr="0016661A" w:rsidRDefault="000E3896" w:rsidP="00C53E9A">
            <w:pPr>
              <w:spacing w:line="0" w:lineRule="atLeast"/>
              <w:jc w:val="center"/>
              <w:rPr>
                <w:sz w:val="21"/>
                <w:szCs w:val="21"/>
              </w:rPr>
            </w:pPr>
            <w:r w:rsidRPr="0016661A">
              <w:rPr>
                <w:rFonts w:hint="eastAsia"/>
                <w:sz w:val="21"/>
                <w:szCs w:val="21"/>
              </w:rPr>
              <w:t>0</w:t>
            </w:r>
            <w:r w:rsidRPr="0016661A">
              <w:rPr>
                <w:sz w:val="21"/>
                <w:szCs w:val="21"/>
              </w:rPr>
              <w:t>.123</w:t>
            </w:r>
          </w:p>
        </w:tc>
        <w:tc>
          <w:tcPr>
            <w:tcW w:w="463" w:type="pct"/>
            <w:vAlign w:val="center"/>
          </w:tcPr>
          <w:p w14:paraId="32F4CDCC" w14:textId="77777777" w:rsidR="000E3896" w:rsidRPr="0016661A" w:rsidRDefault="000E3896" w:rsidP="00C53E9A">
            <w:pPr>
              <w:spacing w:line="0" w:lineRule="atLeast"/>
              <w:jc w:val="center"/>
              <w:textAlignment w:val="bottom"/>
              <w:rPr>
                <w:sz w:val="21"/>
                <w:szCs w:val="21"/>
              </w:rPr>
            </w:pPr>
            <w:r w:rsidRPr="0016661A">
              <w:rPr>
                <w:rFonts w:hint="eastAsia"/>
                <w:sz w:val="21"/>
                <w:szCs w:val="21"/>
              </w:rPr>
              <w:t>-</w:t>
            </w:r>
          </w:p>
        </w:tc>
        <w:tc>
          <w:tcPr>
            <w:tcW w:w="444" w:type="pct"/>
            <w:vAlign w:val="center"/>
          </w:tcPr>
          <w:p w14:paraId="7487CDF1" w14:textId="77777777" w:rsidR="000E3896" w:rsidRPr="0016661A" w:rsidRDefault="000E3896" w:rsidP="00C53E9A">
            <w:pPr>
              <w:spacing w:line="0" w:lineRule="atLeast"/>
              <w:jc w:val="center"/>
              <w:textAlignment w:val="bottom"/>
              <w:rPr>
                <w:sz w:val="21"/>
                <w:szCs w:val="21"/>
              </w:rPr>
            </w:pPr>
            <w:r w:rsidRPr="0016661A">
              <w:rPr>
                <w:rFonts w:hint="eastAsia"/>
                <w:sz w:val="21"/>
                <w:szCs w:val="21"/>
              </w:rPr>
              <w:t>0</w:t>
            </w:r>
            <w:r w:rsidRPr="0016661A">
              <w:rPr>
                <w:sz w:val="21"/>
                <w:szCs w:val="21"/>
              </w:rPr>
              <w:t>.0077</w:t>
            </w:r>
          </w:p>
        </w:tc>
      </w:tr>
      <w:tr w:rsidR="0016661A" w:rsidRPr="0016661A" w14:paraId="2FB9DCD0" w14:textId="77777777" w:rsidTr="000E3896">
        <w:trPr>
          <w:trHeight w:val="284"/>
          <w:jc w:val="center"/>
        </w:trPr>
        <w:tc>
          <w:tcPr>
            <w:tcW w:w="408" w:type="pct"/>
            <w:vMerge/>
            <w:vAlign w:val="center"/>
          </w:tcPr>
          <w:p w14:paraId="7A6ABA4E" w14:textId="77777777" w:rsidR="000E3896" w:rsidRPr="0016661A" w:rsidRDefault="000E3896" w:rsidP="00A84EE5">
            <w:pPr>
              <w:spacing w:line="0" w:lineRule="atLeast"/>
              <w:jc w:val="center"/>
              <w:rPr>
                <w:sz w:val="21"/>
                <w:szCs w:val="21"/>
              </w:rPr>
            </w:pPr>
          </w:p>
        </w:tc>
        <w:tc>
          <w:tcPr>
            <w:tcW w:w="421" w:type="pct"/>
            <w:vMerge/>
            <w:vAlign w:val="center"/>
          </w:tcPr>
          <w:p w14:paraId="6B7A3DF7" w14:textId="77777777" w:rsidR="000E3896" w:rsidRPr="0016661A" w:rsidRDefault="000E3896" w:rsidP="00A84EE5">
            <w:pPr>
              <w:spacing w:line="0" w:lineRule="atLeast"/>
              <w:jc w:val="center"/>
              <w:rPr>
                <w:sz w:val="21"/>
                <w:szCs w:val="21"/>
              </w:rPr>
            </w:pPr>
          </w:p>
        </w:tc>
        <w:tc>
          <w:tcPr>
            <w:tcW w:w="635" w:type="pct"/>
            <w:vAlign w:val="center"/>
          </w:tcPr>
          <w:p w14:paraId="4BA821D8" w14:textId="77777777" w:rsidR="000E3896" w:rsidRPr="0016661A" w:rsidRDefault="000E3896" w:rsidP="00A84EE5">
            <w:pPr>
              <w:spacing w:line="0" w:lineRule="atLeast"/>
              <w:jc w:val="center"/>
              <w:rPr>
                <w:sz w:val="21"/>
                <w:szCs w:val="21"/>
              </w:rPr>
            </w:pPr>
            <w:r w:rsidRPr="0016661A">
              <w:rPr>
                <w:sz w:val="21"/>
                <w:szCs w:val="21"/>
              </w:rPr>
              <w:t>超标率</w:t>
            </w:r>
            <w:r w:rsidRPr="0016661A">
              <w:rPr>
                <w:sz w:val="21"/>
                <w:szCs w:val="21"/>
              </w:rPr>
              <w:t>%</w:t>
            </w:r>
          </w:p>
        </w:tc>
        <w:tc>
          <w:tcPr>
            <w:tcW w:w="410" w:type="pct"/>
            <w:vAlign w:val="center"/>
          </w:tcPr>
          <w:p w14:paraId="0C2731B7" w14:textId="77777777" w:rsidR="000E3896" w:rsidRPr="0016661A" w:rsidRDefault="000E3896" w:rsidP="00A84EE5">
            <w:pPr>
              <w:spacing w:line="0" w:lineRule="atLeast"/>
              <w:jc w:val="center"/>
              <w:rPr>
                <w:sz w:val="21"/>
                <w:szCs w:val="21"/>
              </w:rPr>
            </w:pPr>
            <w:r w:rsidRPr="0016661A">
              <w:rPr>
                <w:sz w:val="21"/>
                <w:szCs w:val="21"/>
              </w:rPr>
              <w:t>0</w:t>
            </w:r>
          </w:p>
        </w:tc>
        <w:tc>
          <w:tcPr>
            <w:tcW w:w="463" w:type="pct"/>
            <w:vAlign w:val="center"/>
          </w:tcPr>
          <w:p w14:paraId="56AAEF94" w14:textId="77777777" w:rsidR="000E3896" w:rsidRPr="0016661A" w:rsidRDefault="000E3896" w:rsidP="00A84EE5">
            <w:pPr>
              <w:spacing w:line="0" w:lineRule="atLeast"/>
              <w:jc w:val="center"/>
              <w:rPr>
                <w:sz w:val="21"/>
                <w:szCs w:val="21"/>
              </w:rPr>
            </w:pPr>
            <w:r w:rsidRPr="0016661A">
              <w:rPr>
                <w:rFonts w:hint="eastAsia"/>
                <w:sz w:val="21"/>
                <w:szCs w:val="21"/>
              </w:rPr>
              <w:t>0</w:t>
            </w:r>
          </w:p>
        </w:tc>
        <w:tc>
          <w:tcPr>
            <w:tcW w:w="439" w:type="pct"/>
            <w:vAlign w:val="center"/>
          </w:tcPr>
          <w:p w14:paraId="76B5E025" w14:textId="77777777" w:rsidR="000E3896" w:rsidRPr="0016661A" w:rsidRDefault="000E3896" w:rsidP="00A84EE5">
            <w:pPr>
              <w:spacing w:line="0" w:lineRule="atLeast"/>
              <w:jc w:val="center"/>
              <w:rPr>
                <w:sz w:val="21"/>
                <w:szCs w:val="21"/>
              </w:rPr>
            </w:pPr>
            <w:r w:rsidRPr="0016661A">
              <w:rPr>
                <w:rFonts w:hint="eastAsia"/>
                <w:sz w:val="21"/>
                <w:szCs w:val="21"/>
              </w:rPr>
              <w:t>-</w:t>
            </w:r>
          </w:p>
        </w:tc>
        <w:tc>
          <w:tcPr>
            <w:tcW w:w="439" w:type="pct"/>
            <w:vAlign w:val="center"/>
          </w:tcPr>
          <w:p w14:paraId="3A64F469" w14:textId="77777777" w:rsidR="000E3896" w:rsidRPr="0016661A" w:rsidRDefault="000E3896" w:rsidP="00A84EE5">
            <w:pPr>
              <w:spacing w:line="0" w:lineRule="atLeast"/>
              <w:jc w:val="center"/>
              <w:rPr>
                <w:sz w:val="21"/>
                <w:szCs w:val="21"/>
              </w:rPr>
            </w:pPr>
            <w:r w:rsidRPr="0016661A">
              <w:rPr>
                <w:sz w:val="21"/>
                <w:szCs w:val="21"/>
              </w:rPr>
              <w:t>0</w:t>
            </w:r>
          </w:p>
        </w:tc>
        <w:tc>
          <w:tcPr>
            <w:tcW w:w="439" w:type="pct"/>
            <w:vAlign w:val="center"/>
          </w:tcPr>
          <w:p w14:paraId="4E013B7B" w14:textId="77777777" w:rsidR="000E3896" w:rsidRPr="0016661A" w:rsidRDefault="000E3896" w:rsidP="00A84EE5">
            <w:pPr>
              <w:spacing w:line="0" w:lineRule="atLeast"/>
              <w:jc w:val="center"/>
              <w:rPr>
                <w:sz w:val="21"/>
                <w:szCs w:val="21"/>
              </w:rPr>
            </w:pPr>
            <w:r w:rsidRPr="0016661A">
              <w:rPr>
                <w:sz w:val="21"/>
                <w:szCs w:val="21"/>
              </w:rPr>
              <w:t>0</w:t>
            </w:r>
          </w:p>
        </w:tc>
        <w:tc>
          <w:tcPr>
            <w:tcW w:w="439" w:type="pct"/>
            <w:vAlign w:val="center"/>
          </w:tcPr>
          <w:p w14:paraId="2053C7A2" w14:textId="77777777" w:rsidR="000E3896" w:rsidRPr="0016661A" w:rsidRDefault="000E3896" w:rsidP="00A84EE5">
            <w:pPr>
              <w:spacing w:line="0" w:lineRule="atLeast"/>
              <w:jc w:val="center"/>
              <w:rPr>
                <w:sz w:val="21"/>
                <w:szCs w:val="21"/>
              </w:rPr>
            </w:pPr>
            <w:r w:rsidRPr="0016661A">
              <w:rPr>
                <w:sz w:val="21"/>
                <w:szCs w:val="21"/>
              </w:rPr>
              <w:t>0</w:t>
            </w:r>
          </w:p>
        </w:tc>
        <w:tc>
          <w:tcPr>
            <w:tcW w:w="463" w:type="pct"/>
            <w:vAlign w:val="center"/>
          </w:tcPr>
          <w:p w14:paraId="491E658C" w14:textId="77777777" w:rsidR="000E3896" w:rsidRPr="0016661A" w:rsidRDefault="000E3896" w:rsidP="00A84EE5">
            <w:pPr>
              <w:spacing w:line="0" w:lineRule="atLeast"/>
              <w:jc w:val="center"/>
              <w:textAlignment w:val="bottom"/>
              <w:rPr>
                <w:sz w:val="21"/>
                <w:szCs w:val="21"/>
              </w:rPr>
            </w:pPr>
            <w:r w:rsidRPr="0016661A">
              <w:rPr>
                <w:rFonts w:hint="eastAsia"/>
                <w:sz w:val="21"/>
                <w:szCs w:val="21"/>
              </w:rPr>
              <w:t>-</w:t>
            </w:r>
          </w:p>
        </w:tc>
        <w:tc>
          <w:tcPr>
            <w:tcW w:w="444" w:type="pct"/>
            <w:vAlign w:val="center"/>
          </w:tcPr>
          <w:p w14:paraId="2E2A8194" w14:textId="77777777" w:rsidR="000E3896" w:rsidRPr="0016661A" w:rsidRDefault="000E3896" w:rsidP="00A84EE5">
            <w:pPr>
              <w:spacing w:line="0" w:lineRule="atLeast"/>
              <w:jc w:val="center"/>
              <w:textAlignment w:val="bottom"/>
              <w:rPr>
                <w:sz w:val="21"/>
                <w:szCs w:val="21"/>
              </w:rPr>
            </w:pPr>
            <w:r w:rsidRPr="0016661A">
              <w:rPr>
                <w:sz w:val="21"/>
                <w:szCs w:val="21"/>
              </w:rPr>
              <w:t>0</w:t>
            </w:r>
          </w:p>
        </w:tc>
      </w:tr>
      <w:tr w:rsidR="0016661A" w:rsidRPr="0016661A" w14:paraId="68E8D66C" w14:textId="77777777" w:rsidTr="000E3896">
        <w:trPr>
          <w:trHeight w:val="284"/>
          <w:jc w:val="center"/>
        </w:trPr>
        <w:tc>
          <w:tcPr>
            <w:tcW w:w="408" w:type="pct"/>
            <w:vMerge/>
            <w:vAlign w:val="center"/>
          </w:tcPr>
          <w:p w14:paraId="0858ED6F" w14:textId="77777777" w:rsidR="000E3896" w:rsidRPr="0016661A" w:rsidRDefault="000E3896" w:rsidP="00A84EE5">
            <w:pPr>
              <w:spacing w:line="0" w:lineRule="atLeast"/>
              <w:jc w:val="center"/>
              <w:rPr>
                <w:sz w:val="21"/>
                <w:szCs w:val="21"/>
              </w:rPr>
            </w:pPr>
          </w:p>
        </w:tc>
        <w:tc>
          <w:tcPr>
            <w:tcW w:w="421" w:type="pct"/>
            <w:vMerge/>
            <w:vAlign w:val="center"/>
          </w:tcPr>
          <w:p w14:paraId="569974F1" w14:textId="77777777" w:rsidR="000E3896" w:rsidRPr="0016661A" w:rsidRDefault="000E3896" w:rsidP="00A84EE5">
            <w:pPr>
              <w:spacing w:line="0" w:lineRule="atLeast"/>
              <w:jc w:val="center"/>
              <w:rPr>
                <w:sz w:val="21"/>
                <w:szCs w:val="21"/>
              </w:rPr>
            </w:pPr>
          </w:p>
        </w:tc>
        <w:tc>
          <w:tcPr>
            <w:tcW w:w="635" w:type="pct"/>
            <w:vAlign w:val="center"/>
          </w:tcPr>
          <w:p w14:paraId="5828358A" w14:textId="77777777" w:rsidR="000E3896" w:rsidRPr="0016661A" w:rsidRDefault="000E3896" w:rsidP="00A84EE5">
            <w:pPr>
              <w:spacing w:line="0" w:lineRule="atLeast"/>
              <w:jc w:val="center"/>
              <w:rPr>
                <w:sz w:val="21"/>
                <w:szCs w:val="21"/>
              </w:rPr>
            </w:pPr>
            <w:r w:rsidRPr="0016661A">
              <w:rPr>
                <w:sz w:val="21"/>
                <w:szCs w:val="21"/>
              </w:rPr>
              <w:t>最大超标倍数</w:t>
            </w:r>
          </w:p>
        </w:tc>
        <w:tc>
          <w:tcPr>
            <w:tcW w:w="410" w:type="pct"/>
            <w:vAlign w:val="center"/>
          </w:tcPr>
          <w:p w14:paraId="199ACFDE" w14:textId="77777777" w:rsidR="000E3896" w:rsidRPr="0016661A" w:rsidRDefault="000E3896" w:rsidP="00A84EE5">
            <w:pPr>
              <w:spacing w:line="0" w:lineRule="atLeast"/>
              <w:jc w:val="center"/>
              <w:rPr>
                <w:sz w:val="21"/>
                <w:szCs w:val="21"/>
              </w:rPr>
            </w:pPr>
            <w:r w:rsidRPr="0016661A">
              <w:rPr>
                <w:sz w:val="21"/>
                <w:szCs w:val="21"/>
              </w:rPr>
              <w:t>-</w:t>
            </w:r>
          </w:p>
        </w:tc>
        <w:tc>
          <w:tcPr>
            <w:tcW w:w="463" w:type="pct"/>
            <w:vAlign w:val="center"/>
          </w:tcPr>
          <w:p w14:paraId="63253E3B" w14:textId="77777777" w:rsidR="000E3896" w:rsidRPr="0016661A" w:rsidRDefault="000E3896" w:rsidP="00A84EE5">
            <w:pPr>
              <w:spacing w:line="0" w:lineRule="atLeast"/>
              <w:jc w:val="center"/>
              <w:rPr>
                <w:sz w:val="21"/>
                <w:szCs w:val="21"/>
              </w:rPr>
            </w:pPr>
            <w:r w:rsidRPr="0016661A">
              <w:rPr>
                <w:rFonts w:hint="eastAsia"/>
                <w:sz w:val="21"/>
                <w:szCs w:val="21"/>
              </w:rPr>
              <w:t>-</w:t>
            </w:r>
          </w:p>
        </w:tc>
        <w:tc>
          <w:tcPr>
            <w:tcW w:w="439" w:type="pct"/>
            <w:vAlign w:val="center"/>
          </w:tcPr>
          <w:p w14:paraId="26D13B52" w14:textId="77777777" w:rsidR="000E3896" w:rsidRPr="0016661A" w:rsidRDefault="000E3896" w:rsidP="00A84EE5">
            <w:pPr>
              <w:spacing w:line="0" w:lineRule="atLeast"/>
              <w:jc w:val="center"/>
              <w:rPr>
                <w:sz w:val="21"/>
                <w:szCs w:val="21"/>
              </w:rPr>
            </w:pPr>
            <w:r w:rsidRPr="0016661A">
              <w:rPr>
                <w:rFonts w:hint="eastAsia"/>
                <w:sz w:val="21"/>
                <w:szCs w:val="21"/>
              </w:rPr>
              <w:t>-</w:t>
            </w:r>
          </w:p>
        </w:tc>
        <w:tc>
          <w:tcPr>
            <w:tcW w:w="439" w:type="pct"/>
            <w:vAlign w:val="center"/>
          </w:tcPr>
          <w:p w14:paraId="43DD831E" w14:textId="77777777" w:rsidR="000E3896" w:rsidRPr="0016661A" w:rsidRDefault="000E3896" w:rsidP="00A84EE5">
            <w:pPr>
              <w:spacing w:line="0" w:lineRule="atLeast"/>
              <w:jc w:val="center"/>
              <w:rPr>
                <w:sz w:val="21"/>
                <w:szCs w:val="21"/>
              </w:rPr>
            </w:pPr>
            <w:r w:rsidRPr="0016661A">
              <w:rPr>
                <w:sz w:val="21"/>
                <w:szCs w:val="21"/>
              </w:rPr>
              <w:t>-</w:t>
            </w:r>
          </w:p>
        </w:tc>
        <w:tc>
          <w:tcPr>
            <w:tcW w:w="439" w:type="pct"/>
            <w:vAlign w:val="center"/>
          </w:tcPr>
          <w:p w14:paraId="23FBF6EF" w14:textId="77777777" w:rsidR="000E3896" w:rsidRPr="0016661A" w:rsidRDefault="000E3896" w:rsidP="00A84EE5">
            <w:pPr>
              <w:spacing w:line="0" w:lineRule="atLeast"/>
              <w:jc w:val="center"/>
              <w:rPr>
                <w:sz w:val="21"/>
                <w:szCs w:val="21"/>
              </w:rPr>
            </w:pPr>
          </w:p>
        </w:tc>
        <w:tc>
          <w:tcPr>
            <w:tcW w:w="439" w:type="pct"/>
            <w:vAlign w:val="center"/>
          </w:tcPr>
          <w:p w14:paraId="143CEAEB" w14:textId="77777777" w:rsidR="000E3896" w:rsidRPr="0016661A" w:rsidRDefault="000E3896" w:rsidP="00A84EE5">
            <w:pPr>
              <w:spacing w:line="0" w:lineRule="atLeast"/>
              <w:jc w:val="center"/>
              <w:rPr>
                <w:sz w:val="21"/>
                <w:szCs w:val="21"/>
              </w:rPr>
            </w:pPr>
            <w:r w:rsidRPr="0016661A">
              <w:rPr>
                <w:rFonts w:hint="eastAsia"/>
                <w:sz w:val="21"/>
                <w:szCs w:val="21"/>
              </w:rPr>
              <w:t>-</w:t>
            </w:r>
          </w:p>
        </w:tc>
        <w:tc>
          <w:tcPr>
            <w:tcW w:w="463" w:type="pct"/>
            <w:vAlign w:val="center"/>
          </w:tcPr>
          <w:p w14:paraId="000D06C7" w14:textId="77777777" w:rsidR="000E3896" w:rsidRPr="0016661A" w:rsidRDefault="000E3896" w:rsidP="00A84EE5">
            <w:pPr>
              <w:spacing w:line="0" w:lineRule="atLeast"/>
              <w:jc w:val="center"/>
              <w:textAlignment w:val="bottom"/>
              <w:rPr>
                <w:sz w:val="21"/>
                <w:szCs w:val="21"/>
              </w:rPr>
            </w:pPr>
            <w:r w:rsidRPr="0016661A">
              <w:rPr>
                <w:rFonts w:hint="eastAsia"/>
                <w:sz w:val="21"/>
                <w:szCs w:val="21"/>
              </w:rPr>
              <w:t>-</w:t>
            </w:r>
          </w:p>
        </w:tc>
        <w:tc>
          <w:tcPr>
            <w:tcW w:w="444" w:type="pct"/>
            <w:vAlign w:val="center"/>
          </w:tcPr>
          <w:p w14:paraId="0EC9A5C3" w14:textId="77777777" w:rsidR="000E3896" w:rsidRPr="0016661A" w:rsidRDefault="000E3896" w:rsidP="00A84EE5">
            <w:pPr>
              <w:spacing w:line="0" w:lineRule="atLeast"/>
              <w:jc w:val="center"/>
              <w:textAlignment w:val="bottom"/>
              <w:rPr>
                <w:sz w:val="21"/>
                <w:szCs w:val="21"/>
              </w:rPr>
            </w:pPr>
            <w:r w:rsidRPr="0016661A">
              <w:rPr>
                <w:rFonts w:hint="eastAsia"/>
                <w:sz w:val="21"/>
                <w:szCs w:val="21"/>
              </w:rPr>
              <w:t>-</w:t>
            </w:r>
          </w:p>
        </w:tc>
      </w:tr>
      <w:tr w:rsidR="0016661A" w:rsidRPr="0016661A" w14:paraId="54858A88" w14:textId="77777777" w:rsidTr="000E3896">
        <w:trPr>
          <w:trHeight w:val="284"/>
          <w:jc w:val="center"/>
        </w:trPr>
        <w:tc>
          <w:tcPr>
            <w:tcW w:w="408" w:type="pct"/>
            <w:vMerge/>
            <w:vAlign w:val="center"/>
          </w:tcPr>
          <w:p w14:paraId="4776D7A7" w14:textId="77777777" w:rsidR="000E3896" w:rsidRPr="0016661A" w:rsidRDefault="000E3896" w:rsidP="00A77C1F">
            <w:pPr>
              <w:spacing w:line="0" w:lineRule="atLeast"/>
              <w:jc w:val="center"/>
              <w:rPr>
                <w:sz w:val="21"/>
                <w:szCs w:val="21"/>
              </w:rPr>
            </w:pPr>
          </w:p>
        </w:tc>
        <w:tc>
          <w:tcPr>
            <w:tcW w:w="421" w:type="pct"/>
            <w:vMerge w:val="restart"/>
            <w:vAlign w:val="center"/>
          </w:tcPr>
          <w:p w14:paraId="353BF0F1" w14:textId="77777777" w:rsidR="000E3896" w:rsidRPr="0016661A" w:rsidRDefault="000E3896" w:rsidP="00A77C1F">
            <w:pPr>
              <w:spacing w:line="0" w:lineRule="atLeast"/>
              <w:jc w:val="center"/>
              <w:rPr>
                <w:sz w:val="21"/>
                <w:szCs w:val="21"/>
              </w:rPr>
            </w:pPr>
            <w:r w:rsidRPr="0016661A">
              <w:rPr>
                <w:bCs/>
                <w:sz w:val="21"/>
                <w:szCs w:val="21"/>
              </w:rPr>
              <w:t>W2</w:t>
            </w:r>
          </w:p>
        </w:tc>
        <w:tc>
          <w:tcPr>
            <w:tcW w:w="635" w:type="pct"/>
            <w:vAlign w:val="center"/>
          </w:tcPr>
          <w:p w14:paraId="57972E22" w14:textId="77777777" w:rsidR="000E3896" w:rsidRPr="0016661A" w:rsidRDefault="000E3896" w:rsidP="00A77C1F">
            <w:pPr>
              <w:spacing w:line="0" w:lineRule="atLeast"/>
              <w:jc w:val="center"/>
              <w:rPr>
                <w:sz w:val="21"/>
                <w:szCs w:val="21"/>
              </w:rPr>
            </w:pPr>
            <w:r w:rsidRPr="0016661A">
              <w:rPr>
                <w:sz w:val="21"/>
                <w:szCs w:val="21"/>
              </w:rPr>
              <w:t>最大值</w:t>
            </w:r>
          </w:p>
        </w:tc>
        <w:tc>
          <w:tcPr>
            <w:tcW w:w="410" w:type="pct"/>
            <w:vAlign w:val="center"/>
          </w:tcPr>
          <w:p w14:paraId="5DD1AD5C" w14:textId="77777777" w:rsidR="000E3896" w:rsidRPr="0016661A" w:rsidRDefault="000E3896" w:rsidP="00A77C1F">
            <w:pPr>
              <w:spacing w:line="0" w:lineRule="atLeast"/>
              <w:jc w:val="center"/>
              <w:rPr>
                <w:sz w:val="21"/>
                <w:szCs w:val="21"/>
              </w:rPr>
            </w:pPr>
            <w:r w:rsidRPr="0016661A">
              <w:rPr>
                <w:rFonts w:hint="eastAsia"/>
                <w:sz w:val="21"/>
                <w:szCs w:val="21"/>
              </w:rPr>
              <w:t>7</w:t>
            </w:r>
            <w:r w:rsidRPr="0016661A">
              <w:rPr>
                <w:sz w:val="21"/>
                <w:szCs w:val="21"/>
              </w:rPr>
              <w:t>.22</w:t>
            </w:r>
          </w:p>
        </w:tc>
        <w:tc>
          <w:tcPr>
            <w:tcW w:w="463" w:type="pct"/>
            <w:vAlign w:val="center"/>
          </w:tcPr>
          <w:p w14:paraId="4FF4888C" w14:textId="77777777" w:rsidR="000E3896" w:rsidRPr="0016661A" w:rsidRDefault="000E3896" w:rsidP="00A77C1F">
            <w:pPr>
              <w:spacing w:line="0" w:lineRule="atLeast"/>
              <w:jc w:val="center"/>
              <w:rPr>
                <w:sz w:val="21"/>
                <w:szCs w:val="21"/>
              </w:rPr>
            </w:pPr>
            <w:r w:rsidRPr="0016661A">
              <w:rPr>
                <w:rFonts w:hint="eastAsia"/>
                <w:sz w:val="21"/>
                <w:szCs w:val="21"/>
              </w:rPr>
              <w:t>3</w:t>
            </w:r>
            <w:r w:rsidRPr="0016661A">
              <w:rPr>
                <w:sz w:val="21"/>
                <w:szCs w:val="21"/>
              </w:rPr>
              <w:t>.8</w:t>
            </w:r>
          </w:p>
        </w:tc>
        <w:tc>
          <w:tcPr>
            <w:tcW w:w="439" w:type="pct"/>
            <w:vAlign w:val="center"/>
          </w:tcPr>
          <w:p w14:paraId="732752CD" w14:textId="77777777" w:rsidR="000E3896" w:rsidRPr="0016661A" w:rsidRDefault="000E3896" w:rsidP="00A77C1F">
            <w:pPr>
              <w:spacing w:line="0" w:lineRule="atLeast"/>
              <w:jc w:val="center"/>
              <w:rPr>
                <w:sz w:val="21"/>
                <w:szCs w:val="21"/>
              </w:rPr>
            </w:pPr>
            <w:r w:rsidRPr="0016661A">
              <w:rPr>
                <w:rFonts w:hint="eastAsia"/>
                <w:sz w:val="21"/>
                <w:szCs w:val="21"/>
              </w:rPr>
              <w:t>7</w:t>
            </w:r>
            <w:r w:rsidRPr="0016661A">
              <w:rPr>
                <w:sz w:val="21"/>
                <w:szCs w:val="21"/>
              </w:rPr>
              <w:t>.1</w:t>
            </w:r>
          </w:p>
        </w:tc>
        <w:tc>
          <w:tcPr>
            <w:tcW w:w="439" w:type="pct"/>
            <w:vAlign w:val="center"/>
          </w:tcPr>
          <w:p w14:paraId="46A06A8C" w14:textId="77777777" w:rsidR="000E3896" w:rsidRPr="0016661A" w:rsidRDefault="000E3896" w:rsidP="00A77C1F">
            <w:pPr>
              <w:spacing w:line="0" w:lineRule="atLeast"/>
              <w:jc w:val="center"/>
              <w:rPr>
                <w:sz w:val="21"/>
                <w:szCs w:val="21"/>
              </w:rPr>
            </w:pPr>
            <w:r w:rsidRPr="0016661A">
              <w:rPr>
                <w:rFonts w:hint="eastAsia"/>
                <w:sz w:val="21"/>
                <w:szCs w:val="21"/>
              </w:rPr>
              <w:t>1</w:t>
            </w:r>
            <w:r w:rsidRPr="0016661A">
              <w:rPr>
                <w:sz w:val="21"/>
                <w:szCs w:val="21"/>
              </w:rPr>
              <w:t>8</w:t>
            </w:r>
          </w:p>
        </w:tc>
        <w:tc>
          <w:tcPr>
            <w:tcW w:w="439" w:type="pct"/>
            <w:vAlign w:val="center"/>
          </w:tcPr>
          <w:p w14:paraId="1324623E" w14:textId="77777777" w:rsidR="000E3896" w:rsidRPr="0016661A" w:rsidRDefault="000E3896" w:rsidP="00A77C1F">
            <w:pPr>
              <w:spacing w:line="0" w:lineRule="atLeast"/>
              <w:jc w:val="center"/>
              <w:rPr>
                <w:sz w:val="21"/>
                <w:szCs w:val="21"/>
              </w:rPr>
            </w:pPr>
            <w:r w:rsidRPr="0016661A">
              <w:rPr>
                <w:rFonts w:hint="eastAsia"/>
                <w:sz w:val="21"/>
                <w:szCs w:val="21"/>
              </w:rPr>
              <w:t>0</w:t>
            </w:r>
            <w:r w:rsidRPr="0016661A">
              <w:rPr>
                <w:sz w:val="21"/>
                <w:szCs w:val="21"/>
              </w:rPr>
              <w:t>.183</w:t>
            </w:r>
          </w:p>
        </w:tc>
        <w:tc>
          <w:tcPr>
            <w:tcW w:w="439" w:type="pct"/>
            <w:vAlign w:val="center"/>
          </w:tcPr>
          <w:p w14:paraId="75D98EC8" w14:textId="77777777" w:rsidR="000E3896" w:rsidRPr="0016661A" w:rsidRDefault="000E3896" w:rsidP="00A77C1F">
            <w:pPr>
              <w:spacing w:line="0" w:lineRule="atLeast"/>
              <w:jc w:val="center"/>
              <w:rPr>
                <w:sz w:val="21"/>
                <w:szCs w:val="21"/>
              </w:rPr>
            </w:pPr>
            <w:r w:rsidRPr="0016661A">
              <w:rPr>
                <w:rFonts w:hint="eastAsia"/>
                <w:sz w:val="21"/>
                <w:szCs w:val="21"/>
              </w:rPr>
              <w:t>0</w:t>
            </w:r>
            <w:r w:rsidRPr="0016661A">
              <w:rPr>
                <w:sz w:val="21"/>
                <w:szCs w:val="21"/>
              </w:rPr>
              <w:t>.12</w:t>
            </w:r>
          </w:p>
        </w:tc>
        <w:tc>
          <w:tcPr>
            <w:tcW w:w="463" w:type="pct"/>
            <w:vAlign w:val="center"/>
          </w:tcPr>
          <w:p w14:paraId="36477994" w14:textId="77777777" w:rsidR="000E3896" w:rsidRPr="0016661A" w:rsidRDefault="000E3896" w:rsidP="00A77C1F">
            <w:pPr>
              <w:spacing w:line="0" w:lineRule="atLeast"/>
              <w:jc w:val="center"/>
              <w:textAlignment w:val="bottom"/>
              <w:rPr>
                <w:sz w:val="21"/>
                <w:szCs w:val="21"/>
              </w:rPr>
            </w:pPr>
            <w:r w:rsidRPr="0016661A">
              <w:rPr>
                <w:rFonts w:hint="eastAsia"/>
                <w:sz w:val="21"/>
                <w:szCs w:val="21"/>
              </w:rPr>
              <w:t>-</w:t>
            </w:r>
          </w:p>
        </w:tc>
        <w:tc>
          <w:tcPr>
            <w:tcW w:w="444" w:type="pct"/>
            <w:vAlign w:val="center"/>
          </w:tcPr>
          <w:p w14:paraId="6F100465" w14:textId="77777777" w:rsidR="000E3896" w:rsidRPr="0016661A" w:rsidRDefault="000E3896" w:rsidP="00A77C1F">
            <w:pPr>
              <w:spacing w:line="0" w:lineRule="atLeast"/>
              <w:jc w:val="center"/>
              <w:rPr>
                <w:sz w:val="21"/>
                <w:szCs w:val="21"/>
              </w:rPr>
            </w:pPr>
            <w:r w:rsidRPr="0016661A">
              <w:rPr>
                <w:sz w:val="21"/>
                <w:szCs w:val="21"/>
              </w:rPr>
              <w:t>ND</w:t>
            </w:r>
          </w:p>
        </w:tc>
      </w:tr>
      <w:tr w:rsidR="0016661A" w:rsidRPr="0016661A" w14:paraId="5F739102" w14:textId="77777777" w:rsidTr="000E3896">
        <w:trPr>
          <w:trHeight w:val="284"/>
          <w:jc w:val="center"/>
        </w:trPr>
        <w:tc>
          <w:tcPr>
            <w:tcW w:w="408" w:type="pct"/>
            <w:vMerge/>
            <w:vAlign w:val="center"/>
          </w:tcPr>
          <w:p w14:paraId="2220565B" w14:textId="77777777" w:rsidR="000E3896" w:rsidRPr="0016661A" w:rsidRDefault="000E3896" w:rsidP="00A77C1F">
            <w:pPr>
              <w:spacing w:line="0" w:lineRule="atLeast"/>
              <w:jc w:val="center"/>
              <w:rPr>
                <w:sz w:val="21"/>
                <w:szCs w:val="21"/>
              </w:rPr>
            </w:pPr>
          </w:p>
        </w:tc>
        <w:tc>
          <w:tcPr>
            <w:tcW w:w="421" w:type="pct"/>
            <w:vMerge/>
            <w:vAlign w:val="center"/>
          </w:tcPr>
          <w:p w14:paraId="4D9D9775" w14:textId="77777777" w:rsidR="000E3896" w:rsidRPr="0016661A" w:rsidRDefault="000E3896" w:rsidP="00A77C1F">
            <w:pPr>
              <w:spacing w:line="0" w:lineRule="atLeast"/>
              <w:jc w:val="center"/>
              <w:rPr>
                <w:sz w:val="21"/>
                <w:szCs w:val="21"/>
              </w:rPr>
            </w:pPr>
          </w:p>
        </w:tc>
        <w:tc>
          <w:tcPr>
            <w:tcW w:w="635" w:type="pct"/>
            <w:vAlign w:val="center"/>
          </w:tcPr>
          <w:p w14:paraId="31C83866" w14:textId="77777777" w:rsidR="000E3896" w:rsidRPr="0016661A" w:rsidRDefault="000E3896" w:rsidP="00A77C1F">
            <w:pPr>
              <w:spacing w:line="0" w:lineRule="atLeast"/>
              <w:jc w:val="center"/>
              <w:rPr>
                <w:sz w:val="21"/>
                <w:szCs w:val="21"/>
              </w:rPr>
            </w:pPr>
            <w:r w:rsidRPr="0016661A">
              <w:rPr>
                <w:sz w:val="21"/>
                <w:szCs w:val="21"/>
              </w:rPr>
              <w:t>最小值</w:t>
            </w:r>
          </w:p>
        </w:tc>
        <w:tc>
          <w:tcPr>
            <w:tcW w:w="410" w:type="pct"/>
            <w:vAlign w:val="center"/>
          </w:tcPr>
          <w:p w14:paraId="6928732D" w14:textId="77777777" w:rsidR="000E3896" w:rsidRPr="0016661A" w:rsidRDefault="000E3896" w:rsidP="00A77C1F">
            <w:pPr>
              <w:spacing w:line="0" w:lineRule="atLeast"/>
              <w:jc w:val="center"/>
              <w:rPr>
                <w:sz w:val="21"/>
                <w:szCs w:val="21"/>
              </w:rPr>
            </w:pPr>
            <w:r w:rsidRPr="0016661A">
              <w:rPr>
                <w:rFonts w:hint="eastAsia"/>
                <w:sz w:val="21"/>
                <w:szCs w:val="21"/>
              </w:rPr>
              <w:t>7</w:t>
            </w:r>
            <w:r w:rsidRPr="0016661A">
              <w:rPr>
                <w:sz w:val="21"/>
                <w:szCs w:val="21"/>
              </w:rPr>
              <w:t>.01</w:t>
            </w:r>
          </w:p>
        </w:tc>
        <w:tc>
          <w:tcPr>
            <w:tcW w:w="463" w:type="pct"/>
            <w:vAlign w:val="center"/>
          </w:tcPr>
          <w:p w14:paraId="4FD7622F" w14:textId="77777777" w:rsidR="000E3896" w:rsidRPr="0016661A" w:rsidRDefault="000E3896" w:rsidP="00A77C1F">
            <w:pPr>
              <w:spacing w:line="0" w:lineRule="atLeast"/>
              <w:jc w:val="center"/>
              <w:rPr>
                <w:sz w:val="21"/>
                <w:szCs w:val="21"/>
              </w:rPr>
            </w:pPr>
            <w:r w:rsidRPr="0016661A">
              <w:rPr>
                <w:rFonts w:hint="eastAsia"/>
                <w:sz w:val="21"/>
                <w:szCs w:val="21"/>
              </w:rPr>
              <w:t>3</w:t>
            </w:r>
            <w:r w:rsidRPr="0016661A">
              <w:rPr>
                <w:sz w:val="21"/>
                <w:szCs w:val="21"/>
              </w:rPr>
              <w:t>.4</w:t>
            </w:r>
          </w:p>
        </w:tc>
        <w:tc>
          <w:tcPr>
            <w:tcW w:w="439" w:type="pct"/>
            <w:vAlign w:val="center"/>
          </w:tcPr>
          <w:p w14:paraId="14DE80F0" w14:textId="77777777" w:rsidR="000E3896" w:rsidRPr="0016661A" w:rsidRDefault="000E3896" w:rsidP="00A77C1F">
            <w:pPr>
              <w:spacing w:line="0" w:lineRule="atLeast"/>
              <w:jc w:val="center"/>
              <w:rPr>
                <w:sz w:val="21"/>
                <w:szCs w:val="21"/>
              </w:rPr>
            </w:pPr>
            <w:r w:rsidRPr="0016661A">
              <w:rPr>
                <w:rFonts w:hint="eastAsia"/>
                <w:sz w:val="21"/>
                <w:szCs w:val="21"/>
              </w:rPr>
              <w:t>5</w:t>
            </w:r>
            <w:r w:rsidRPr="0016661A">
              <w:rPr>
                <w:sz w:val="21"/>
                <w:szCs w:val="21"/>
              </w:rPr>
              <w:t>.8</w:t>
            </w:r>
          </w:p>
        </w:tc>
        <w:tc>
          <w:tcPr>
            <w:tcW w:w="439" w:type="pct"/>
            <w:vAlign w:val="center"/>
          </w:tcPr>
          <w:p w14:paraId="37054530" w14:textId="77777777" w:rsidR="000E3896" w:rsidRPr="0016661A" w:rsidRDefault="000E3896" w:rsidP="00A77C1F">
            <w:pPr>
              <w:spacing w:line="0" w:lineRule="atLeast"/>
              <w:jc w:val="center"/>
              <w:rPr>
                <w:sz w:val="21"/>
                <w:szCs w:val="21"/>
              </w:rPr>
            </w:pPr>
            <w:r w:rsidRPr="0016661A">
              <w:rPr>
                <w:rFonts w:hint="eastAsia"/>
                <w:sz w:val="21"/>
                <w:szCs w:val="21"/>
              </w:rPr>
              <w:t>1</w:t>
            </w:r>
            <w:r w:rsidRPr="0016661A">
              <w:rPr>
                <w:sz w:val="21"/>
                <w:szCs w:val="21"/>
              </w:rPr>
              <w:t>6</w:t>
            </w:r>
          </w:p>
        </w:tc>
        <w:tc>
          <w:tcPr>
            <w:tcW w:w="439" w:type="pct"/>
            <w:vAlign w:val="center"/>
          </w:tcPr>
          <w:p w14:paraId="603C1FA6" w14:textId="77777777" w:rsidR="000E3896" w:rsidRPr="0016661A" w:rsidRDefault="000E3896" w:rsidP="00A77C1F">
            <w:pPr>
              <w:spacing w:line="0" w:lineRule="atLeast"/>
              <w:jc w:val="center"/>
              <w:rPr>
                <w:sz w:val="21"/>
                <w:szCs w:val="21"/>
              </w:rPr>
            </w:pPr>
            <w:r w:rsidRPr="0016661A">
              <w:rPr>
                <w:rFonts w:hint="eastAsia"/>
                <w:sz w:val="21"/>
                <w:szCs w:val="21"/>
              </w:rPr>
              <w:t>0</w:t>
            </w:r>
            <w:r w:rsidRPr="0016661A">
              <w:rPr>
                <w:sz w:val="21"/>
                <w:szCs w:val="21"/>
              </w:rPr>
              <w:t>.169</w:t>
            </w:r>
          </w:p>
        </w:tc>
        <w:tc>
          <w:tcPr>
            <w:tcW w:w="439" w:type="pct"/>
            <w:vAlign w:val="center"/>
          </w:tcPr>
          <w:p w14:paraId="7D96FBA4" w14:textId="77777777" w:rsidR="000E3896" w:rsidRPr="0016661A" w:rsidRDefault="000E3896" w:rsidP="00A77C1F">
            <w:pPr>
              <w:spacing w:line="0" w:lineRule="atLeast"/>
              <w:jc w:val="center"/>
              <w:rPr>
                <w:sz w:val="21"/>
                <w:szCs w:val="21"/>
              </w:rPr>
            </w:pPr>
            <w:r w:rsidRPr="0016661A">
              <w:rPr>
                <w:rFonts w:hint="eastAsia"/>
                <w:sz w:val="21"/>
                <w:szCs w:val="21"/>
              </w:rPr>
              <w:t>0</w:t>
            </w:r>
            <w:r w:rsidRPr="0016661A">
              <w:rPr>
                <w:sz w:val="21"/>
                <w:szCs w:val="21"/>
              </w:rPr>
              <w:t>.11</w:t>
            </w:r>
          </w:p>
        </w:tc>
        <w:tc>
          <w:tcPr>
            <w:tcW w:w="463" w:type="pct"/>
            <w:vAlign w:val="center"/>
          </w:tcPr>
          <w:p w14:paraId="2440C8B4" w14:textId="77777777" w:rsidR="000E3896" w:rsidRPr="0016661A" w:rsidRDefault="000E3896" w:rsidP="00A77C1F">
            <w:pPr>
              <w:spacing w:line="0" w:lineRule="atLeast"/>
              <w:jc w:val="center"/>
              <w:textAlignment w:val="bottom"/>
              <w:rPr>
                <w:sz w:val="21"/>
                <w:szCs w:val="21"/>
              </w:rPr>
            </w:pPr>
            <w:r w:rsidRPr="0016661A">
              <w:rPr>
                <w:rFonts w:hint="eastAsia"/>
                <w:sz w:val="21"/>
                <w:szCs w:val="21"/>
              </w:rPr>
              <w:t>-</w:t>
            </w:r>
          </w:p>
        </w:tc>
        <w:tc>
          <w:tcPr>
            <w:tcW w:w="444" w:type="pct"/>
            <w:vAlign w:val="center"/>
          </w:tcPr>
          <w:p w14:paraId="64605A42" w14:textId="77777777" w:rsidR="000E3896" w:rsidRPr="0016661A" w:rsidRDefault="000E3896" w:rsidP="00A77C1F">
            <w:pPr>
              <w:spacing w:line="0" w:lineRule="atLeast"/>
              <w:jc w:val="center"/>
              <w:rPr>
                <w:sz w:val="21"/>
                <w:szCs w:val="21"/>
              </w:rPr>
            </w:pPr>
            <w:r w:rsidRPr="0016661A">
              <w:rPr>
                <w:sz w:val="21"/>
                <w:szCs w:val="21"/>
              </w:rPr>
              <w:t>ND</w:t>
            </w:r>
          </w:p>
        </w:tc>
      </w:tr>
      <w:tr w:rsidR="0016661A" w:rsidRPr="0016661A" w14:paraId="5004A5B5" w14:textId="77777777" w:rsidTr="000E3896">
        <w:trPr>
          <w:trHeight w:val="284"/>
          <w:jc w:val="center"/>
        </w:trPr>
        <w:tc>
          <w:tcPr>
            <w:tcW w:w="408" w:type="pct"/>
            <w:vMerge/>
            <w:vAlign w:val="center"/>
          </w:tcPr>
          <w:p w14:paraId="6F8EDD4E" w14:textId="77777777" w:rsidR="000E3896" w:rsidRPr="0016661A" w:rsidRDefault="000E3896" w:rsidP="00A77C1F">
            <w:pPr>
              <w:spacing w:line="0" w:lineRule="atLeast"/>
              <w:jc w:val="center"/>
              <w:rPr>
                <w:sz w:val="21"/>
                <w:szCs w:val="21"/>
              </w:rPr>
            </w:pPr>
          </w:p>
        </w:tc>
        <w:tc>
          <w:tcPr>
            <w:tcW w:w="421" w:type="pct"/>
            <w:vMerge/>
            <w:vAlign w:val="center"/>
          </w:tcPr>
          <w:p w14:paraId="56CCE289" w14:textId="77777777" w:rsidR="000E3896" w:rsidRPr="0016661A" w:rsidRDefault="000E3896" w:rsidP="00A77C1F">
            <w:pPr>
              <w:spacing w:line="0" w:lineRule="atLeast"/>
              <w:jc w:val="center"/>
              <w:rPr>
                <w:sz w:val="21"/>
                <w:szCs w:val="21"/>
              </w:rPr>
            </w:pPr>
          </w:p>
        </w:tc>
        <w:tc>
          <w:tcPr>
            <w:tcW w:w="635" w:type="pct"/>
            <w:vAlign w:val="center"/>
          </w:tcPr>
          <w:p w14:paraId="0D1B7C83" w14:textId="77777777" w:rsidR="000E3896" w:rsidRPr="0016661A" w:rsidRDefault="000E3896" w:rsidP="00A77C1F">
            <w:pPr>
              <w:spacing w:line="0" w:lineRule="atLeast"/>
              <w:jc w:val="center"/>
              <w:rPr>
                <w:sz w:val="21"/>
                <w:szCs w:val="21"/>
              </w:rPr>
            </w:pPr>
            <w:r w:rsidRPr="0016661A">
              <w:rPr>
                <w:sz w:val="21"/>
                <w:szCs w:val="21"/>
              </w:rPr>
              <w:t>平均值</w:t>
            </w:r>
          </w:p>
        </w:tc>
        <w:tc>
          <w:tcPr>
            <w:tcW w:w="410" w:type="pct"/>
            <w:vAlign w:val="center"/>
          </w:tcPr>
          <w:p w14:paraId="72845FCA" w14:textId="77777777" w:rsidR="000E3896" w:rsidRPr="0016661A" w:rsidRDefault="000E3896" w:rsidP="00A77C1F">
            <w:pPr>
              <w:spacing w:line="0" w:lineRule="atLeast"/>
              <w:jc w:val="center"/>
              <w:rPr>
                <w:sz w:val="21"/>
                <w:szCs w:val="21"/>
              </w:rPr>
            </w:pPr>
            <w:r w:rsidRPr="0016661A">
              <w:rPr>
                <w:rFonts w:hint="eastAsia"/>
                <w:sz w:val="21"/>
                <w:szCs w:val="21"/>
              </w:rPr>
              <w:t>7</w:t>
            </w:r>
            <w:r w:rsidRPr="0016661A">
              <w:rPr>
                <w:sz w:val="21"/>
                <w:szCs w:val="21"/>
              </w:rPr>
              <w:t>.08</w:t>
            </w:r>
          </w:p>
        </w:tc>
        <w:tc>
          <w:tcPr>
            <w:tcW w:w="463" w:type="pct"/>
            <w:vAlign w:val="center"/>
          </w:tcPr>
          <w:p w14:paraId="5B5BBD0B" w14:textId="77777777" w:rsidR="000E3896" w:rsidRPr="0016661A" w:rsidRDefault="000E3896" w:rsidP="00A77C1F">
            <w:pPr>
              <w:spacing w:line="0" w:lineRule="atLeast"/>
              <w:jc w:val="center"/>
              <w:rPr>
                <w:sz w:val="21"/>
                <w:szCs w:val="21"/>
              </w:rPr>
            </w:pPr>
            <w:r w:rsidRPr="0016661A">
              <w:rPr>
                <w:rFonts w:hint="eastAsia"/>
                <w:sz w:val="21"/>
                <w:szCs w:val="21"/>
              </w:rPr>
              <w:t>3</w:t>
            </w:r>
            <w:r w:rsidRPr="0016661A">
              <w:rPr>
                <w:sz w:val="21"/>
                <w:szCs w:val="21"/>
              </w:rPr>
              <w:t>.63</w:t>
            </w:r>
          </w:p>
        </w:tc>
        <w:tc>
          <w:tcPr>
            <w:tcW w:w="439" w:type="pct"/>
            <w:vAlign w:val="center"/>
          </w:tcPr>
          <w:p w14:paraId="69704827" w14:textId="77777777" w:rsidR="000E3896" w:rsidRPr="0016661A" w:rsidRDefault="000E3896" w:rsidP="00A77C1F">
            <w:pPr>
              <w:spacing w:line="0" w:lineRule="atLeast"/>
              <w:jc w:val="center"/>
              <w:rPr>
                <w:sz w:val="21"/>
                <w:szCs w:val="21"/>
              </w:rPr>
            </w:pPr>
            <w:r w:rsidRPr="0016661A">
              <w:rPr>
                <w:rFonts w:hint="eastAsia"/>
                <w:sz w:val="21"/>
                <w:szCs w:val="21"/>
              </w:rPr>
              <w:t>6</w:t>
            </w:r>
            <w:r w:rsidRPr="0016661A">
              <w:rPr>
                <w:sz w:val="21"/>
                <w:szCs w:val="21"/>
              </w:rPr>
              <w:t>.23</w:t>
            </w:r>
          </w:p>
        </w:tc>
        <w:tc>
          <w:tcPr>
            <w:tcW w:w="439" w:type="pct"/>
            <w:vAlign w:val="center"/>
          </w:tcPr>
          <w:p w14:paraId="138CF55C" w14:textId="77777777" w:rsidR="000E3896" w:rsidRPr="0016661A" w:rsidRDefault="000E3896" w:rsidP="00A77C1F">
            <w:pPr>
              <w:spacing w:line="0" w:lineRule="atLeast"/>
              <w:jc w:val="center"/>
              <w:rPr>
                <w:sz w:val="21"/>
                <w:szCs w:val="21"/>
              </w:rPr>
            </w:pPr>
            <w:r w:rsidRPr="0016661A">
              <w:rPr>
                <w:rFonts w:hint="eastAsia"/>
                <w:sz w:val="21"/>
                <w:szCs w:val="21"/>
              </w:rPr>
              <w:t>1</w:t>
            </w:r>
            <w:r w:rsidRPr="0016661A">
              <w:rPr>
                <w:sz w:val="21"/>
                <w:szCs w:val="21"/>
              </w:rPr>
              <w:t>6.7</w:t>
            </w:r>
          </w:p>
        </w:tc>
        <w:tc>
          <w:tcPr>
            <w:tcW w:w="439" w:type="pct"/>
            <w:vAlign w:val="center"/>
          </w:tcPr>
          <w:p w14:paraId="21AD8132" w14:textId="77777777" w:rsidR="000E3896" w:rsidRPr="0016661A" w:rsidRDefault="000E3896" w:rsidP="00A77C1F">
            <w:pPr>
              <w:spacing w:line="0" w:lineRule="atLeast"/>
              <w:jc w:val="center"/>
              <w:rPr>
                <w:sz w:val="21"/>
                <w:szCs w:val="21"/>
              </w:rPr>
            </w:pPr>
            <w:r w:rsidRPr="0016661A">
              <w:rPr>
                <w:rFonts w:hint="eastAsia"/>
                <w:sz w:val="21"/>
                <w:szCs w:val="21"/>
              </w:rPr>
              <w:t>0</w:t>
            </w:r>
            <w:r w:rsidRPr="0016661A">
              <w:rPr>
                <w:sz w:val="21"/>
                <w:szCs w:val="21"/>
              </w:rPr>
              <w:t>.176</w:t>
            </w:r>
          </w:p>
        </w:tc>
        <w:tc>
          <w:tcPr>
            <w:tcW w:w="439" w:type="pct"/>
            <w:vAlign w:val="center"/>
          </w:tcPr>
          <w:p w14:paraId="18422C8A" w14:textId="77777777" w:rsidR="000E3896" w:rsidRPr="0016661A" w:rsidRDefault="000E3896" w:rsidP="00A77C1F">
            <w:pPr>
              <w:spacing w:line="0" w:lineRule="atLeast"/>
              <w:jc w:val="center"/>
              <w:rPr>
                <w:sz w:val="21"/>
                <w:szCs w:val="21"/>
              </w:rPr>
            </w:pPr>
            <w:r w:rsidRPr="0016661A">
              <w:rPr>
                <w:rFonts w:hint="eastAsia"/>
                <w:sz w:val="21"/>
                <w:szCs w:val="21"/>
              </w:rPr>
              <w:t>0</w:t>
            </w:r>
            <w:r w:rsidRPr="0016661A">
              <w:rPr>
                <w:sz w:val="21"/>
                <w:szCs w:val="21"/>
              </w:rPr>
              <w:t>.113</w:t>
            </w:r>
          </w:p>
        </w:tc>
        <w:tc>
          <w:tcPr>
            <w:tcW w:w="463" w:type="pct"/>
            <w:vAlign w:val="center"/>
          </w:tcPr>
          <w:p w14:paraId="3DB367A6" w14:textId="77777777" w:rsidR="000E3896" w:rsidRPr="0016661A" w:rsidRDefault="000E3896" w:rsidP="00A77C1F">
            <w:pPr>
              <w:spacing w:line="0" w:lineRule="atLeast"/>
              <w:jc w:val="center"/>
              <w:textAlignment w:val="bottom"/>
              <w:rPr>
                <w:sz w:val="21"/>
                <w:szCs w:val="21"/>
              </w:rPr>
            </w:pPr>
            <w:r w:rsidRPr="0016661A">
              <w:rPr>
                <w:rFonts w:hint="eastAsia"/>
                <w:sz w:val="21"/>
                <w:szCs w:val="21"/>
              </w:rPr>
              <w:t>-</w:t>
            </w:r>
          </w:p>
        </w:tc>
        <w:tc>
          <w:tcPr>
            <w:tcW w:w="444" w:type="pct"/>
            <w:vAlign w:val="center"/>
          </w:tcPr>
          <w:p w14:paraId="269C2A04" w14:textId="77777777" w:rsidR="000E3896" w:rsidRPr="0016661A" w:rsidRDefault="000E3896" w:rsidP="00A77C1F">
            <w:pPr>
              <w:spacing w:line="0" w:lineRule="atLeast"/>
              <w:jc w:val="center"/>
              <w:rPr>
                <w:sz w:val="21"/>
                <w:szCs w:val="21"/>
              </w:rPr>
            </w:pPr>
            <w:r w:rsidRPr="0016661A">
              <w:rPr>
                <w:sz w:val="21"/>
                <w:szCs w:val="21"/>
              </w:rPr>
              <w:t>/</w:t>
            </w:r>
          </w:p>
        </w:tc>
      </w:tr>
      <w:tr w:rsidR="0016661A" w:rsidRPr="0016661A" w14:paraId="42EE3745" w14:textId="77777777" w:rsidTr="000E3896">
        <w:trPr>
          <w:trHeight w:val="284"/>
          <w:jc w:val="center"/>
        </w:trPr>
        <w:tc>
          <w:tcPr>
            <w:tcW w:w="408" w:type="pct"/>
            <w:vMerge/>
            <w:vAlign w:val="center"/>
          </w:tcPr>
          <w:p w14:paraId="5D55EAD1" w14:textId="77777777" w:rsidR="000E3896" w:rsidRPr="0016661A" w:rsidRDefault="000E3896" w:rsidP="00A77C1F">
            <w:pPr>
              <w:spacing w:line="0" w:lineRule="atLeast"/>
              <w:jc w:val="center"/>
              <w:rPr>
                <w:sz w:val="21"/>
                <w:szCs w:val="21"/>
              </w:rPr>
            </w:pPr>
          </w:p>
        </w:tc>
        <w:tc>
          <w:tcPr>
            <w:tcW w:w="421" w:type="pct"/>
            <w:vMerge/>
            <w:vAlign w:val="center"/>
          </w:tcPr>
          <w:p w14:paraId="441E3A81" w14:textId="77777777" w:rsidR="000E3896" w:rsidRPr="0016661A" w:rsidRDefault="000E3896" w:rsidP="00A77C1F">
            <w:pPr>
              <w:spacing w:line="0" w:lineRule="atLeast"/>
              <w:jc w:val="center"/>
              <w:rPr>
                <w:sz w:val="21"/>
                <w:szCs w:val="21"/>
              </w:rPr>
            </w:pPr>
          </w:p>
        </w:tc>
        <w:tc>
          <w:tcPr>
            <w:tcW w:w="635" w:type="pct"/>
            <w:vAlign w:val="center"/>
          </w:tcPr>
          <w:p w14:paraId="56B733E3" w14:textId="77777777" w:rsidR="000E3896" w:rsidRPr="0016661A" w:rsidRDefault="000E3896" w:rsidP="00A77C1F">
            <w:pPr>
              <w:spacing w:line="0" w:lineRule="atLeast"/>
              <w:jc w:val="center"/>
              <w:rPr>
                <w:sz w:val="21"/>
                <w:szCs w:val="21"/>
              </w:rPr>
            </w:pPr>
            <w:r w:rsidRPr="0016661A">
              <w:rPr>
                <w:sz w:val="21"/>
                <w:szCs w:val="21"/>
              </w:rPr>
              <w:t>超标率</w:t>
            </w:r>
            <w:r w:rsidRPr="0016661A">
              <w:rPr>
                <w:sz w:val="21"/>
                <w:szCs w:val="21"/>
              </w:rPr>
              <w:t>%</w:t>
            </w:r>
          </w:p>
        </w:tc>
        <w:tc>
          <w:tcPr>
            <w:tcW w:w="410" w:type="pct"/>
            <w:vAlign w:val="center"/>
          </w:tcPr>
          <w:p w14:paraId="4D4E812D" w14:textId="77777777" w:rsidR="000E3896" w:rsidRPr="0016661A" w:rsidRDefault="000E3896" w:rsidP="00A77C1F">
            <w:pPr>
              <w:spacing w:line="0" w:lineRule="atLeast"/>
              <w:jc w:val="center"/>
              <w:rPr>
                <w:sz w:val="21"/>
                <w:szCs w:val="21"/>
              </w:rPr>
            </w:pPr>
            <w:r w:rsidRPr="0016661A">
              <w:rPr>
                <w:rFonts w:hint="eastAsia"/>
                <w:sz w:val="21"/>
                <w:szCs w:val="21"/>
              </w:rPr>
              <w:t>0</w:t>
            </w:r>
          </w:p>
        </w:tc>
        <w:tc>
          <w:tcPr>
            <w:tcW w:w="463" w:type="pct"/>
            <w:vAlign w:val="center"/>
          </w:tcPr>
          <w:p w14:paraId="57BE82E6" w14:textId="77777777" w:rsidR="000E3896" w:rsidRPr="0016661A" w:rsidRDefault="000E3896" w:rsidP="00A77C1F">
            <w:pPr>
              <w:spacing w:line="0" w:lineRule="atLeast"/>
              <w:jc w:val="center"/>
              <w:rPr>
                <w:sz w:val="21"/>
                <w:szCs w:val="21"/>
              </w:rPr>
            </w:pPr>
            <w:r w:rsidRPr="0016661A">
              <w:rPr>
                <w:rFonts w:hint="eastAsia"/>
                <w:sz w:val="21"/>
                <w:szCs w:val="21"/>
              </w:rPr>
              <w:t>0</w:t>
            </w:r>
          </w:p>
        </w:tc>
        <w:tc>
          <w:tcPr>
            <w:tcW w:w="439" w:type="pct"/>
            <w:vAlign w:val="center"/>
          </w:tcPr>
          <w:p w14:paraId="42B08C71" w14:textId="77777777" w:rsidR="000E3896" w:rsidRPr="0016661A" w:rsidRDefault="000E3896" w:rsidP="00A77C1F">
            <w:pPr>
              <w:spacing w:line="0" w:lineRule="atLeast"/>
              <w:jc w:val="center"/>
              <w:rPr>
                <w:sz w:val="21"/>
                <w:szCs w:val="21"/>
              </w:rPr>
            </w:pPr>
            <w:r w:rsidRPr="0016661A">
              <w:rPr>
                <w:rFonts w:hint="eastAsia"/>
                <w:sz w:val="21"/>
                <w:szCs w:val="21"/>
              </w:rPr>
              <w:t>-</w:t>
            </w:r>
          </w:p>
        </w:tc>
        <w:tc>
          <w:tcPr>
            <w:tcW w:w="439" w:type="pct"/>
            <w:vAlign w:val="center"/>
          </w:tcPr>
          <w:p w14:paraId="0A08B18E" w14:textId="77777777" w:rsidR="000E3896" w:rsidRPr="0016661A" w:rsidRDefault="000E3896" w:rsidP="00A77C1F">
            <w:pPr>
              <w:spacing w:line="0" w:lineRule="atLeast"/>
              <w:jc w:val="center"/>
              <w:rPr>
                <w:sz w:val="21"/>
                <w:szCs w:val="21"/>
              </w:rPr>
            </w:pPr>
            <w:r w:rsidRPr="0016661A">
              <w:rPr>
                <w:sz w:val="21"/>
                <w:szCs w:val="21"/>
              </w:rPr>
              <w:t>0</w:t>
            </w:r>
          </w:p>
        </w:tc>
        <w:tc>
          <w:tcPr>
            <w:tcW w:w="439" w:type="pct"/>
            <w:vAlign w:val="center"/>
          </w:tcPr>
          <w:p w14:paraId="0A905AA6" w14:textId="77777777" w:rsidR="000E3896" w:rsidRPr="0016661A" w:rsidRDefault="000E3896" w:rsidP="00A77C1F">
            <w:pPr>
              <w:spacing w:line="0" w:lineRule="atLeast"/>
              <w:jc w:val="center"/>
              <w:rPr>
                <w:sz w:val="21"/>
                <w:szCs w:val="21"/>
              </w:rPr>
            </w:pPr>
            <w:r w:rsidRPr="0016661A">
              <w:rPr>
                <w:rFonts w:hint="eastAsia"/>
                <w:sz w:val="21"/>
                <w:szCs w:val="21"/>
              </w:rPr>
              <w:t>0</w:t>
            </w:r>
          </w:p>
        </w:tc>
        <w:tc>
          <w:tcPr>
            <w:tcW w:w="439" w:type="pct"/>
            <w:vAlign w:val="center"/>
          </w:tcPr>
          <w:p w14:paraId="5EF23F69" w14:textId="77777777" w:rsidR="000E3896" w:rsidRPr="0016661A" w:rsidRDefault="000E3896" w:rsidP="00A77C1F">
            <w:pPr>
              <w:spacing w:line="0" w:lineRule="atLeast"/>
              <w:jc w:val="center"/>
              <w:rPr>
                <w:sz w:val="21"/>
                <w:szCs w:val="21"/>
              </w:rPr>
            </w:pPr>
            <w:r w:rsidRPr="0016661A">
              <w:rPr>
                <w:rFonts w:hint="eastAsia"/>
                <w:sz w:val="21"/>
                <w:szCs w:val="21"/>
              </w:rPr>
              <w:t>0</w:t>
            </w:r>
          </w:p>
        </w:tc>
        <w:tc>
          <w:tcPr>
            <w:tcW w:w="463" w:type="pct"/>
            <w:vAlign w:val="center"/>
          </w:tcPr>
          <w:p w14:paraId="0E778653" w14:textId="77777777" w:rsidR="000E3896" w:rsidRPr="0016661A" w:rsidRDefault="000E3896" w:rsidP="00A77C1F">
            <w:pPr>
              <w:spacing w:line="0" w:lineRule="atLeast"/>
              <w:jc w:val="center"/>
              <w:textAlignment w:val="bottom"/>
              <w:rPr>
                <w:sz w:val="21"/>
                <w:szCs w:val="21"/>
              </w:rPr>
            </w:pPr>
            <w:r w:rsidRPr="0016661A">
              <w:rPr>
                <w:rFonts w:hint="eastAsia"/>
                <w:sz w:val="21"/>
                <w:szCs w:val="21"/>
              </w:rPr>
              <w:t>-</w:t>
            </w:r>
          </w:p>
        </w:tc>
        <w:tc>
          <w:tcPr>
            <w:tcW w:w="444" w:type="pct"/>
            <w:vAlign w:val="center"/>
          </w:tcPr>
          <w:p w14:paraId="1A68D634" w14:textId="77777777" w:rsidR="000E3896" w:rsidRPr="0016661A" w:rsidRDefault="000E3896" w:rsidP="00A77C1F">
            <w:pPr>
              <w:spacing w:line="0" w:lineRule="atLeast"/>
              <w:jc w:val="center"/>
              <w:rPr>
                <w:sz w:val="21"/>
                <w:szCs w:val="21"/>
              </w:rPr>
            </w:pPr>
            <w:r w:rsidRPr="0016661A">
              <w:rPr>
                <w:sz w:val="21"/>
                <w:szCs w:val="21"/>
              </w:rPr>
              <w:t>/</w:t>
            </w:r>
          </w:p>
        </w:tc>
      </w:tr>
      <w:tr w:rsidR="0016661A" w:rsidRPr="0016661A" w14:paraId="545A266E" w14:textId="77777777" w:rsidTr="000E3896">
        <w:trPr>
          <w:trHeight w:val="284"/>
          <w:jc w:val="center"/>
        </w:trPr>
        <w:tc>
          <w:tcPr>
            <w:tcW w:w="408" w:type="pct"/>
            <w:vMerge/>
            <w:vAlign w:val="center"/>
          </w:tcPr>
          <w:p w14:paraId="47CB3C9D" w14:textId="77777777" w:rsidR="000E3896" w:rsidRPr="0016661A" w:rsidRDefault="000E3896" w:rsidP="00A77C1F">
            <w:pPr>
              <w:spacing w:line="0" w:lineRule="atLeast"/>
              <w:jc w:val="center"/>
              <w:rPr>
                <w:sz w:val="21"/>
                <w:szCs w:val="21"/>
              </w:rPr>
            </w:pPr>
          </w:p>
        </w:tc>
        <w:tc>
          <w:tcPr>
            <w:tcW w:w="421" w:type="pct"/>
            <w:vMerge/>
            <w:vAlign w:val="center"/>
          </w:tcPr>
          <w:p w14:paraId="5AE1381D" w14:textId="77777777" w:rsidR="000E3896" w:rsidRPr="0016661A" w:rsidRDefault="000E3896" w:rsidP="00A77C1F">
            <w:pPr>
              <w:spacing w:line="0" w:lineRule="atLeast"/>
              <w:jc w:val="center"/>
              <w:rPr>
                <w:sz w:val="21"/>
                <w:szCs w:val="21"/>
              </w:rPr>
            </w:pPr>
          </w:p>
        </w:tc>
        <w:tc>
          <w:tcPr>
            <w:tcW w:w="635" w:type="pct"/>
            <w:vAlign w:val="center"/>
          </w:tcPr>
          <w:p w14:paraId="0D328BA7" w14:textId="77777777" w:rsidR="000E3896" w:rsidRPr="0016661A" w:rsidRDefault="000E3896" w:rsidP="00A77C1F">
            <w:pPr>
              <w:spacing w:line="0" w:lineRule="atLeast"/>
              <w:jc w:val="center"/>
              <w:rPr>
                <w:sz w:val="21"/>
                <w:szCs w:val="21"/>
              </w:rPr>
            </w:pPr>
            <w:r w:rsidRPr="0016661A">
              <w:rPr>
                <w:sz w:val="21"/>
                <w:szCs w:val="21"/>
              </w:rPr>
              <w:t>最大超标倍数</w:t>
            </w:r>
          </w:p>
        </w:tc>
        <w:tc>
          <w:tcPr>
            <w:tcW w:w="410" w:type="pct"/>
            <w:vAlign w:val="center"/>
          </w:tcPr>
          <w:p w14:paraId="67243459" w14:textId="77777777" w:rsidR="000E3896" w:rsidRPr="0016661A" w:rsidRDefault="000E3896" w:rsidP="00A77C1F">
            <w:pPr>
              <w:spacing w:line="0" w:lineRule="atLeast"/>
              <w:jc w:val="center"/>
              <w:rPr>
                <w:sz w:val="21"/>
                <w:szCs w:val="21"/>
              </w:rPr>
            </w:pPr>
            <w:r w:rsidRPr="0016661A">
              <w:rPr>
                <w:rFonts w:hint="eastAsia"/>
                <w:sz w:val="21"/>
                <w:szCs w:val="21"/>
              </w:rPr>
              <w:t>-</w:t>
            </w:r>
          </w:p>
        </w:tc>
        <w:tc>
          <w:tcPr>
            <w:tcW w:w="463" w:type="pct"/>
            <w:vAlign w:val="center"/>
          </w:tcPr>
          <w:p w14:paraId="72F91A63" w14:textId="77777777" w:rsidR="000E3896" w:rsidRPr="0016661A" w:rsidRDefault="000E3896" w:rsidP="00A77C1F">
            <w:pPr>
              <w:spacing w:line="0" w:lineRule="atLeast"/>
              <w:jc w:val="center"/>
              <w:rPr>
                <w:sz w:val="21"/>
                <w:szCs w:val="21"/>
              </w:rPr>
            </w:pPr>
            <w:r w:rsidRPr="0016661A">
              <w:rPr>
                <w:rFonts w:hint="eastAsia"/>
                <w:sz w:val="21"/>
                <w:szCs w:val="21"/>
              </w:rPr>
              <w:t>-</w:t>
            </w:r>
          </w:p>
        </w:tc>
        <w:tc>
          <w:tcPr>
            <w:tcW w:w="439" w:type="pct"/>
            <w:vAlign w:val="center"/>
          </w:tcPr>
          <w:p w14:paraId="597642EC" w14:textId="77777777" w:rsidR="000E3896" w:rsidRPr="0016661A" w:rsidRDefault="000E3896" w:rsidP="00A77C1F">
            <w:pPr>
              <w:spacing w:line="0" w:lineRule="atLeast"/>
              <w:jc w:val="center"/>
              <w:rPr>
                <w:sz w:val="21"/>
                <w:szCs w:val="21"/>
              </w:rPr>
            </w:pPr>
            <w:r w:rsidRPr="0016661A">
              <w:rPr>
                <w:rFonts w:hint="eastAsia"/>
                <w:sz w:val="21"/>
                <w:szCs w:val="21"/>
              </w:rPr>
              <w:t>-</w:t>
            </w:r>
          </w:p>
        </w:tc>
        <w:tc>
          <w:tcPr>
            <w:tcW w:w="439" w:type="pct"/>
            <w:vAlign w:val="center"/>
          </w:tcPr>
          <w:p w14:paraId="28F2346C" w14:textId="77777777" w:rsidR="000E3896" w:rsidRPr="0016661A" w:rsidRDefault="000E3896" w:rsidP="00A77C1F">
            <w:pPr>
              <w:spacing w:line="0" w:lineRule="atLeast"/>
              <w:jc w:val="center"/>
              <w:rPr>
                <w:sz w:val="21"/>
                <w:szCs w:val="21"/>
              </w:rPr>
            </w:pPr>
            <w:r w:rsidRPr="0016661A">
              <w:rPr>
                <w:sz w:val="21"/>
                <w:szCs w:val="21"/>
              </w:rPr>
              <w:t>-</w:t>
            </w:r>
          </w:p>
        </w:tc>
        <w:tc>
          <w:tcPr>
            <w:tcW w:w="439" w:type="pct"/>
            <w:vAlign w:val="center"/>
          </w:tcPr>
          <w:p w14:paraId="6ED1E128" w14:textId="77777777" w:rsidR="000E3896" w:rsidRPr="0016661A" w:rsidRDefault="000E3896" w:rsidP="00A77C1F">
            <w:pPr>
              <w:spacing w:line="0" w:lineRule="atLeast"/>
              <w:jc w:val="center"/>
              <w:rPr>
                <w:sz w:val="21"/>
                <w:szCs w:val="21"/>
              </w:rPr>
            </w:pPr>
            <w:r w:rsidRPr="0016661A">
              <w:rPr>
                <w:rFonts w:hint="eastAsia"/>
                <w:sz w:val="21"/>
                <w:szCs w:val="21"/>
              </w:rPr>
              <w:t>-</w:t>
            </w:r>
          </w:p>
        </w:tc>
        <w:tc>
          <w:tcPr>
            <w:tcW w:w="439" w:type="pct"/>
            <w:vAlign w:val="center"/>
          </w:tcPr>
          <w:p w14:paraId="04B7B824" w14:textId="77777777" w:rsidR="000E3896" w:rsidRPr="0016661A" w:rsidRDefault="000E3896" w:rsidP="00A77C1F">
            <w:pPr>
              <w:spacing w:line="0" w:lineRule="atLeast"/>
              <w:jc w:val="center"/>
              <w:rPr>
                <w:sz w:val="21"/>
                <w:szCs w:val="21"/>
              </w:rPr>
            </w:pPr>
            <w:r w:rsidRPr="0016661A">
              <w:rPr>
                <w:rFonts w:hint="eastAsia"/>
                <w:sz w:val="21"/>
                <w:szCs w:val="21"/>
              </w:rPr>
              <w:t>-</w:t>
            </w:r>
          </w:p>
        </w:tc>
        <w:tc>
          <w:tcPr>
            <w:tcW w:w="463" w:type="pct"/>
            <w:vAlign w:val="center"/>
          </w:tcPr>
          <w:p w14:paraId="171FF341" w14:textId="77777777" w:rsidR="000E3896" w:rsidRPr="0016661A" w:rsidRDefault="000E3896" w:rsidP="00A77C1F">
            <w:pPr>
              <w:spacing w:line="0" w:lineRule="atLeast"/>
              <w:jc w:val="center"/>
              <w:textAlignment w:val="bottom"/>
              <w:rPr>
                <w:sz w:val="21"/>
                <w:szCs w:val="21"/>
              </w:rPr>
            </w:pPr>
            <w:r w:rsidRPr="0016661A">
              <w:rPr>
                <w:rFonts w:hint="eastAsia"/>
                <w:sz w:val="21"/>
                <w:szCs w:val="21"/>
              </w:rPr>
              <w:t>-</w:t>
            </w:r>
          </w:p>
        </w:tc>
        <w:tc>
          <w:tcPr>
            <w:tcW w:w="444" w:type="pct"/>
            <w:vAlign w:val="center"/>
          </w:tcPr>
          <w:p w14:paraId="3FC3C49A" w14:textId="77777777" w:rsidR="000E3896" w:rsidRPr="0016661A" w:rsidRDefault="000E3896" w:rsidP="00A77C1F">
            <w:pPr>
              <w:spacing w:line="0" w:lineRule="atLeast"/>
              <w:jc w:val="center"/>
              <w:textAlignment w:val="bottom"/>
              <w:rPr>
                <w:sz w:val="21"/>
                <w:szCs w:val="21"/>
              </w:rPr>
            </w:pPr>
            <w:r w:rsidRPr="0016661A">
              <w:rPr>
                <w:sz w:val="21"/>
                <w:szCs w:val="21"/>
              </w:rPr>
              <w:t>-</w:t>
            </w:r>
          </w:p>
        </w:tc>
      </w:tr>
      <w:tr w:rsidR="0016661A" w:rsidRPr="0016661A" w14:paraId="7A871080" w14:textId="77777777" w:rsidTr="000E3896">
        <w:trPr>
          <w:trHeight w:val="284"/>
          <w:jc w:val="center"/>
        </w:trPr>
        <w:tc>
          <w:tcPr>
            <w:tcW w:w="408" w:type="pct"/>
            <w:vMerge/>
            <w:vAlign w:val="center"/>
          </w:tcPr>
          <w:p w14:paraId="218125AD" w14:textId="77777777" w:rsidR="000E3896" w:rsidRPr="0016661A" w:rsidRDefault="000E3896" w:rsidP="00A77C1F">
            <w:pPr>
              <w:spacing w:line="0" w:lineRule="atLeast"/>
              <w:jc w:val="center"/>
              <w:rPr>
                <w:sz w:val="21"/>
                <w:szCs w:val="21"/>
              </w:rPr>
            </w:pPr>
          </w:p>
        </w:tc>
        <w:tc>
          <w:tcPr>
            <w:tcW w:w="421" w:type="pct"/>
            <w:vMerge w:val="restart"/>
            <w:vAlign w:val="center"/>
          </w:tcPr>
          <w:p w14:paraId="728F1DE9" w14:textId="77777777" w:rsidR="000E3896" w:rsidRPr="0016661A" w:rsidRDefault="000E3896" w:rsidP="00A77C1F">
            <w:pPr>
              <w:spacing w:line="0" w:lineRule="atLeast"/>
              <w:jc w:val="center"/>
              <w:rPr>
                <w:sz w:val="21"/>
                <w:szCs w:val="21"/>
              </w:rPr>
            </w:pPr>
            <w:r w:rsidRPr="0016661A">
              <w:rPr>
                <w:bCs/>
                <w:sz w:val="21"/>
                <w:szCs w:val="21"/>
              </w:rPr>
              <w:t>W3</w:t>
            </w:r>
          </w:p>
        </w:tc>
        <w:tc>
          <w:tcPr>
            <w:tcW w:w="635" w:type="pct"/>
            <w:vAlign w:val="center"/>
          </w:tcPr>
          <w:p w14:paraId="777B5918" w14:textId="77777777" w:rsidR="000E3896" w:rsidRPr="0016661A" w:rsidRDefault="000E3896" w:rsidP="00A77C1F">
            <w:pPr>
              <w:spacing w:line="0" w:lineRule="atLeast"/>
              <w:jc w:val="center"/>
              <w:rPr>
                <w:sz w:val="21"/>
                <w:szCs w:val="21"/>
              </w:rPr>
            </w:pPr>
            <w:r w:rsidRPr="0016661A">
              <w:rPr>
                <w:sz w:val="21"/>
                <w:szCs w:val="21"/>
              </w:rPr>
              <w:t>最大值</w:t>
            </w:r>
          </w:p>
        </w:tc>
        <w:tc>
          <w:tcPr>
            <w:tcW w:w="410" w:type="pct"/>
            <w:vAlign w:val="center"/>
          </w:tcPr>
          <w:p w14:paraId="5215EBD3" w14:textId="77777777" w:rsidR="000E3896" w:rsidRPr="0016661A" w:rsidRDefault="000E3896" w:rsidP="00A77C1F">
            <w:pPr>
              <w:spacing w:line="0" w:lineRule="atLeast"/>
              <w:jc w:val="center"/>
              <w:rPr>
                <w:sz w:val="21"/>
                <w:szCs w:val="21"/>
              </w:rPr>
            </w:pPr>
            <w:r w:rsidRPr="0016661A">
              <w:rPr>
                <w:rFonts w:hint="eastAsia"/>
                <w:sz w:val="21"/>
                <w:szCs w:val="21"/>
              </w:rPr>
              <w:t>7</w:t>
            </w:r>
            <w:r w:rsidRPr="0016661A">
              <w:rPr>
                <w:sz w:val="21"/>
                <w:szCs w:val="21"/>
              </w:rPr>
              <w:t>.21</w:t>
            </w:r>
          </w:p>
        </w:tc>
        <w:tc>
          <w:tcPr>
            <w:tcW w:w="463" w:type="pct"/>
            <w:vAlign w:val="center"/>
          </w:tcPr>
          <w:p w14:paraId="2E04CC1B" w14:textId="77777777" w:rsidR="000E3896" w:rsidRPr="0016661A" w:rsidRDefault="000E3896" w:rsidP="00A77C1F">
            <w:pPr>
              <w:spacing w:line="0" w:lineRule="atLeast"/>
              <w:jc w:val="center"/>
              <w:rPr>
                <w:sz w:val="21"/>
                <w:szCs w:val="21"/>
              </w:rPr>
            </w:pPr>
            <w:r w:rsidRPr="0016661A">
              <w:rPr>
                <w:rFonts w:hint="eastAsia"/>
                <w:sz w:val="21"/>
                <w:szCs w:val="21"/>
              </w:rPr>
              <w:t>5</w:t>
            </w:r>
            <w:r w:rsidRPr="0016661A">
              <w:rPr>
                <w:sz w:val="21"/>
                <w:szCs w:val="21"/>
              </w:rPr>
              <w:t>.8</w:t>
            </w:r>
          </w:p>
        </w:tc>
        <w:tc>
          <w:tcPr>
            <w:tcW w:w="439" w:type="pct"/>
            <w:vAlign w:val="center"/>
          </w:tcPr>
          <w:p w14:paraId="0916E21B" w14:textId="77777777" w:rsidR="000E3896" w:rsidRPr="0016661A" w:rsidRDefault="000E3896" w:rsidP="00A77C1F">
            <w:pPr>
              <w:spacing w:line="0" w:lineRule="atLeast"/>
              <w:jc w:val="center"/>
              <w:rPr>
                <w:sz w:val="21"/>
                <w:szCs w:val="21"/>
              </w:rPr>
            </w:pPr>
            <w:r w:rsidRPr="0016661A">
              <w:rPr>
                <w:rFonts w:hint="eastAsia"/>
                <w:sz w:val="21"/>
                <w:szCs w:val="21"/>
              </w:rPr>
              <w:t>7</w:t>
            </w:r>
            <w:r w:rsidRPr="0016661A">
              <w:rPr>
                <w:sz w:val="21"/>
                <w:szCs w:val="21"/>
              </w:rPr>
              <w:t>.4</w:t>
            </w:r>
          </w:p>
        </w:tc>
        <w:tc>
          <w:tcPr>
            <w:tcW w:w="439" w:type="pct"/>
            <w:vAlign w:val="center"/>
          </w:tcPr>
          <w:p w14:paraId="4DECE56C" w14:textId="77777777" w:rsidR="000E3896" w:rsidRPr="0016661A" w:rsidRDefault="000E3896" w:rsidP="00A77C1F">
            <w:pPr>
              <w:spacing w:line="0" w:lineRule="atLeast"/>
              <w:jc w:val="center"/>
              <w:rPr>
                <w:sz w:val="21"/>
                <w:szCs w:val="21"/>
              </w:rPr>
            </w:pPr>
            <w:r w:rsidRPr="0016661A">
              <w:rPr>
                <w:rFonts w:hint="eastAsia"/>
                <w:sz w:val="21"/>
                <w:szCs w:val="21"/>
              </w:rPr>
              <w:t>2</w:t>
            </w:r>
            <w:r w:rsidRPr="0016661A">
              <w:rPr>
                <w:sz w:val="21"/>
                <w:szCs w:val="21"/>
              </w:rPr>
              <w:t>2</w:t>
            </w:r>
          </w:p>
        </w:tc>
        <w:tc>
          <w:tcPr>
            <w:tcW w:w="439" w:type="pct"/>
            <w:vAlign w:val="center"/>
          </w:tcPr>
          <w:p w14:paraId="142A423E" w14:textId="77777777" w:rsidR="000E3896" w:rsidRPr="0016661A" w:rsidRDefault="000E3896" w:rsidP="00A77C1F">
            <w:pPr>
              <w:spacing w:line="0" w:lineRule="atLeast"/>
              <w:jc w:val="center"/>
              <w:rPr>
                <w:sz w:val="21"/>
                <w:szCs w:val="21"/>
              </w:rPr>
            </w:pPr>
            <w:r w:rsidRPr="0016661A">
              <w:rPr>
                <w:rFonts w:hint="eastAsia"/>
                <w:sz w:val="21"/>
                <w:szCs w:val="21"/>
              </w:rPr>
              <w:t>0</w:t>
            </w:r>
            <w:r w:rsidRPr="0016661A">
              <w:rPr>
                <w:sz w:val="21"/>
                <w:szCs w:val="21"/>
              </w:rPr>
              <w:t>.18</w:t>
            </w:r>
          </w:p>
        </w:tc>
        <w:tc>
          <w:tcPr>
            <w:tcW w:w="439" w:type="pct"/>
            <w:vAlign w:val="center"/>
          </w:tcPr>
          <w:p w14:paraId="343C0E7B" w14:textId="77777777" w:rsidR="000E3896" w:rsidRPr="0016661A" w:rsidRDefault="000E3896" w:rsidP="00A77C1F">
            <w:pPr>
              <w:spacing w:line="0" w:lineRule="atLeast"/>
              <w:jc w:val="center"/>
              <w:rPr>
                <w:sz w:val="21"/>
                <w:szCs w:val="21"/>
              </w:rPr>
            </w:pPr>
            <w:r w:rsidRPr="0016661A">
              <w:rPr>
                <w:rFonts w:hint="eastAsia"/>
                <w:sz w:val="21"/>
                <w:szCs w:val="21"/>
              </w:rPr>
              <w:t>0</w:t>
            </w:r>
            <w:r w:rsidRPr="0016661A">
              <w:rPr>
                <w:sz w:val="21"/>
                <w:szCs w:val="21"/>
              </w:rPr>
              <w:t>.14</w:t>
            </w:r>
          </w:p>
        </w:tc>
        <w:tc>
          <w:tcPr>
            <w:tcW w:w="463" w:type="pct"/>
            <w:vAlign w:val="center"/>
          </w:tcPr>
          <w:p w14:paraId="7F0442DF" w14:textId="77777777" w:rsidR="000E3896" w:rsidRPr="0016661A" w:rsidRDefault="000E3896" w:rsidP="00A77C1F">
            <w:pPr>
              <w:spacing w:line="0" w:lineRule="atLeast"/>
              <w:jc w:val="center"/>
              <w:textAlignment w:val="bottom"/>
              <w:rPr>
                <w:sz w:val="21"/>
                <w:szCs w:val="21"/>
              </w:rPr>
            </w:pPr>
            <w:r w:rsidRPr="0016661A">
              <w:rPr>
                <w:rFonts w:hint="eastAsia"/>
                <w:sz w:val="21"/>
                <w:szCs w:val="21"/>
              </w:rPr>
              <w:t>-</w:t>
            </w:r>
          </w:p>
        </w:tc>
        <w:tc>
          <w:tcPr>
            <w:tcW w:w="444" w:type="pct"/>
            <w:vAlign w:val="center"/>
          </w:tcPr>
          <w:p w14:paraId="61865C12" w14:textId="77777777" w:rsidR="000E3896" w:rsidRPr="0016661A" w:rsidRDefault="000E3896" w:rsidP="00A77C1F">
            <w:pPr>
              <w:spacing w:line="0" w:lineRule="atLeast"/>
              <w:jc w:val="center"/>
              <w:rPr>
                <w:sz w:val="21"/>
                <w:szCs w:val="21"/>
              </w:rPr>
            </w:pPr>
            <w:r w:rsidRPr="0016661A">
              <w:rPr>
                <w:sz w:val="21"/>
                <w:szCs w:val="21"/>
              </w:rPr>
              <w:t>ND</w:t>
            </w:r>
          </w:p>
        </w:tc>
      </w:tr>
      <w:tr w:rsidR="0016661A" w:rsidRPr="0016661A" w14:paraId="1FA3E361" w14:textId="77777777" w:rsidTr="000E3896">
        <w:trPr>
          <w:trHeight w:val="284"/>
          <w:jc w:val="center"/>
        </w:trPr>
        <w:tc>
          <w:tcPr>
            <w:tcW w:w="408" w:type="pct"/>
            <w:vMerge/>
            <w:vAlign w:val="center"/>
          </w:tcPr>
          <w:p w14:paraId="2A910945" w14:textId="77777777" w:rsidR="000E3896" w:rsidRPr="0016661A" w:rsidRDefault="000E3896" w:rsidP="00A77C1F">
            <w:pPr>
              <w:spacing w:line="0" w:lineRule="atLeast"/>
              <w:jc w:val="center"/>
              <w:rPr>
                <w:sz w:val="21"/>
                <w:szCs w:val="21"/>
              </w:rPr>
            </w:pPr>
          </w:p>
        </w:tc>
        <w:tc>
          <w:tcPr>
            <w:tcW w:w="421" w:type="pct"/>
            <w:vMerge/>
            <w:vAlign w:val="center"/>
          </w:tcPr>
          <w:p w14:paraId="191D5ED5" w14:textId="77777777" w:rsidR="000E3896" w:rsidRPr="0016661A" w:rsidRDefault="000E3896" w:rsidP="00A77C1F">
            <w:pPr>
              <w:spacing w:line="0" w:lineRule="atLeast"/>
              <w:jc w:val="center"/>
              <w:rPr>
                <w:sz w:val="21"/>
                <w:szCs w:val="21"/>
              </w:rPr>
            </w:pPr>
          </w:p>
        </w:tc>
        <w:tc>
          <w:tcPr>
            <w:tcW w:w="635" w:type="pct"/>
            <w:vAlign w:val="center"/>
          </w:tcPr>
          <w:p w14:paraId="16CBBECA" w14:textId="77777777" w:rsidR="000E3896" w:rsidRPr="0016661A" w:rsidRDefault="000E3896" w:rsidP="00A77C1F">
            <w:pPr>
              <w:spacing w:line="0" w:lineRule="atLeast"/>
              <w:jc w:val="center"/>
              <w:rPr>
                <w:sz w:val="21"/>
                <w:szCs w:val="21"/>
              </w:rPr>
            </w:pPr>
            <w:r w:rsidRPr="0016661A">
              <w:rPr>
                <w:sz w:val="21"/>
                <w:szCs w:val="21"/>
              </w:rPr>
              <w:t>最小值</w:t>
            </w:r>
          </w:p>
        </w:tc>
        <w:tc>
          <w:tcPr>
            <w:tcW w:w="410" w:type="pct"/>
            <w:vAlign w:val="center"/>
          </w:tcPr>
          <w:p w14:paraId="216301B5" w14:textId="77777777" w:rsidR="000E3896" w:rsidRPr="0016661A" w:rsidRDefault="000E3896" w:rsidP="00A77C1F">
            <w:pPr>
              <w:spacing w:line="0" w:lineRule="atLeast"/>
              <w:jc w:val="center"/>
              <w:rPr>
                <w:sz w:val="21"/>
                <w:szCs w:val="21"/>
              </w:rPr>
            </w:pPr>
            <w:r w:rsidRPr="0016661A">
              <w:rPr>
                <w:rFonts w:hint="eastAsia"/>
                <w:sz w:val="21"/>
                <w:szCs w:val="21"/>
              </w:rPr>
              <w:t>7</w:t>
            </w:r>
            <w:r w:rsidRPr="0016661A">
              <w:rPr>
                <w:sz w:val="21"/>
                <w:szCs w:val="21"/>
              </w:rPr>
              <w:t>.09</w:t>
            </w:r>
          </w:p>
        </w:tc>
        <w:tc>
          <w:tcPr>
            <w:tcW w:w="463" w:type="pct"/>
            <w:vAlign w:val="center"/>
          </w:tcPr>
          <w:p w14:paraId="6E454AAD" w14:textId="77777777" w:rsidR="000E3896" w:rsidRPr="0016661A" w:rsidRDefault="000E3896" w:rsidP="00A77C1F">
            <w:pPr>
              <w:spacing w:line="0" w:lineRule="atLeast"/>
              <w:jc w:val="center"/>
              <w:rPr>
                <w:sz w:val="21"/>
                <w:szCs w:val="21"/>
              </w:rPr>
            </w:pPr>
            <w:r w:rsidRPr="0016661A">
              <w:rPr>
                <w:rFonts w:hint="eastAsia"/>
                <w:sz w:val="21"/>
                <w:szCs w:val="21"/>
              </w:rPr>
              <w:t>5</w:t>
            </w:r>
            <w:r w:rsidRPr="0016661A">
              <w:rPr>
                <w:sz w:val="21"/>
                <w:szCs w:val="21"/>
              </w:rPr>
              <w:t>.6</w:t>
            </w:r>
          </w:p>
        </w:tc>
        <w:tc>
          <w:tcPr>
            <w:tcW w:w="439" w:type="pct"/>
            <w:vAlign w:val="center"/>
          </w:tcPr>
          <w:p w14:paraId="734ECB73" w14:textId="77777777" w:rsidR="000E3896" w:rsidRPr="0016661A" w:rsidRDefault="000E3896" w:rsidP="00A77C1F">
            <w:pPr>
              <w:spacing w:line="0" w:lineRule="atLeast"/>
              <w:jc w:val="center"/>
              <w:rPr>
                <w:sz w:val="21"/>
                <w:szCs w:val="21"/>
              </w:rPr>
            </w:pPr>
            <w:r w:rsidRPr="0016661A">
              <w:rPr>
                <w:rFonts w:hint="eastAsia"/>
                <w:sz w:val="21"/>
                <w:szCs w:val="21"/>
              </w:rPr>
              <w:t>6</w:t>
            </w:r>
          </w:p>
        </w:tc>
        <w:tc>
          <w:tcPr>
            <w:tcW w:w="439" w:type="pct"/>
            <w:vAlign w:val="center"/>
          </w:tcPr>
          <w:p w14:paraId="30DFFDAE" w14:textId="77777777" w:rsidR="000E3896" w:rsidRPr="0016661A" w:rsidRDefault="000E3896" w:rsidP="00A77C1F">
            <w:pPr>
              <w:spacing w:line="0" w:lineRule="atLeast"/>
              <w:jc w:val="center"/>
              <w:rPr>
                <w:sz w:val="21"/>
                <w:szCs w:val="21"/>
              </w:rPr>
            </w:pPr>
            <w:r w:rsidRPr="0016661A">
              <w:rPr>
                <w:rFonts w:hint="eastAsia"/>
                <w:sz w:val="21"/>
                <w:szCs w:val="21"/>
              </w:rPr>
              <w:t>2</w:t>
            </w:r>
            <w:r w:rsidRPr="0016661A">
              <w:rPr>
                <w:sz w:val="21"/>
                <w:szCs w:val="21"/>
              </w:rPr>
              <w:t>1</w:t>
            </w:r>
          </w:p>
        </w:tc>
        <w:tc>
          <w:tcPr>
            <w:tcW w:w="439" w:type="pct"/>
            <w:vAlign w:val="center"/>
          </w:tcPr>
          <w:p w14:paraId="1C13BC47" w14:textId="77777777" w:rsidR="000E3896" w:rsidRPr="0016661A" w:rsidRDefault="000E3896" w:rsidP="00A77C1F">
            <w:pPr>
              <w:spacing w:line="0" w:lineRule="atLeast"/>
              <w:jc w:val="center"/>
              <w:rPr>
                <w:sz w:val="21"/>
                <w:szCs w:val="21"/>
              </w:rPr>
            </w:pPr>
            <w:r w:rsidRPr="0016661A">
              <w:rPr>
                <w:rFonts w:hint="eastAsia"/>
                <w:sz w:val="21"/>
                <w:szCs w:val="21"/>
              </w:rPr>
              <w:t>0</w:t>
            </w:r>
            <w:r w:rsidRPr="0016661A">
              <w:rPr>
                <w:sz w:val="21"/>
                <w:szCs w:val="21"/>
              </w:rPr>
              <w:t>.154</w:t>
            </w:r>
          </w:p>
        </w:tc>
        <w:tc>
          <w:tcPr>
            <w:tcW w:w="439" w:type="pct"/>
            <w:vAlign w:val="center"/>
          </w:tcPr>
          <w:p w14:paraId="3C2AAEE2" w14:textId="77777777" w:rsidR="000E3896" w:rsidRPr="0016661A" w:rsidRDefault="000E3896" w:rsidP="00A77C1F">
            <w:pPr>
              <w:spacing w:line="0" w:lineRule="atLeast"/>
              <w:jc w:val="center"/>
              <w:rPr>
                <w:sz w:val="21"/>
                <w:szCs w:val="21"/>
              </w:rPr>
            </w:pPr>
            <w:r w:rsidRPr="0016661A">
              <w:rPr>
                <w:rFonts w:hint="eastAsia"/>
                <w:sz w:val="21"/>
                <w:szCs w:val="21"/>
              </w:rPr>
              <w:t>0</w:t>
            </w:r>
            <w:r w:rsidRPr="0016661A">
              <w:rPr>
                <w:sz w:val="21"/>
                <w:szCs w:val="21"/>
              </w:rPr>
              <w:t>.11</w:t>
            </w:r>
          </w:p>
        </w:tc>
        <w:tc>
          <w:tcPr>
            <w:tcW w:w="463" w:type="pct"/>
            <w:vAlign w:val="center"/>
          </w:tcPr>
          <w:p w14:paraId="4C83EBB1" w14:textId="77777777" w:rsidR="000E3896" w:rsidRPr="0016661A" w:rsidRDefault="000E3896" w:rsidP="00A77C1F">
            <w:pPr>
              <w:spacing w:line="0" w:lineRule="atLeast"/>
              <w:jc w:val="center"/>
              <w:textAlignment w:val="bottom"/>
              <w:rPr>
                <w:sz w:val="21"/>
                <w:szCs w:val="21"/>
              </w:rPr>
            </w:pPr>
            <w:r w:rsidRPr="0016661A">
              <w:rPr>
                <w:rFonts w:hint="eastAsia"/>
                <w:sz w:val="21"/>
                <w:szCs w:val="21"/>
              </w:rPr>
              <w:t>-</w:t>
            </w:r>
          </w:p>
        </w:tc>
        <w:tc>
          <w:tcPr>
            <w:tcW w:w="444" w:type="pct"/>
            <w:vAlign w:val="center"/>
          </w:tcPr>
          <w:p w14:paraId="7BF5CC19" w14:textId="77777777" w:rsidR="000E3896" w:rsidRPr="0016661A" w:rsidRDefault="000E3896" w:rsidP="00A77C1F">
            <w:pPr>
              <w:spacing w:line="0" w:lineRule="atLeast"/>
              <w:jc w:val="center"/>
              <w:rPr>
                <w:sz w:val="21"/>
                <w:szCs w:val="21"/>
              </w:rPr>
            </w:pPr>
            <w:r w:rsidRPr="0016661A">
              <w:rPr>
                <w:sz w:val="21"/>
                <w:szCs w:val="21"/>
              </w:rPr>
              <w:t>ND</w:t>
            </w:r>
          </w:p>
        </w:tc>
      </w:tr>
      <w:tr w:rsidR="0016661A" w:rsidRPr="0016661A" w14:paraId="389213D2" w14:textId="77777777" w:rsidTr="000E3896">
        <w:trPr>
          <w:trHeight w:val="284"/>
          <w:jc w:val="center"/>
        </w:trPr>
        <w:tc>
          <w:tcPr>
            <w:tcW w:w="408" w:type="pct"/>
            <w:vMerge/>
            <w:vAlign w:val="center"/>
          </w:tcPr>
          <w:p w14:paraId="6D56C34C" w14:textId="77777777" w:rsidR="000E3896" w:rsidRPr="0016661A" w:rsidRDefault="000E3896" w:rsidP="00A77C1F">
            <w:pPr>
              <w:spacing w:line="0" w:lineRule="atLeast"/>
              <w:jc w:val="center"/>
              <w:rPr>
                <w:sz w:val="21"/>
                <w:szCs w:val="21"/>
              </w:rPr>
            </w:pPr>
          </w:p>
        </w:tc>
        <w:tc>
          <w:tcPr>
            <w:tcW w:w="421" w:type="pct"/>
            <w:vMerge/>
            <w:vAlign w:val="center"/>
          </w:tcPr>
          <w:p w14:paraId="348F2A41" w14:textId="77777777" w:rsidR="000E3896" w:rsidRPr="0016661A" w:rsidRDefault="000E3896" w:rsidP="00A77C1F">
            <w:pPr>
              <w:spacing w:line="0" w:lineRule="atLeast"/>
              <w:jc w:val="center"/>
              <w:rPr>
                <w:sz w:val="21"/>
                <w:szCs w:val="21"/>
              </w:rPr>
            </w:pPr>
          </w:p>
        </w:tc>
        <w:tc>
          <w:tcPr>
            <w:tcW w:w="635" w:type="pct"/>
            <w:vAlign w:val="center"/>
          </w:tcPr>
          <w:p w14:paraId="7354CBF6" w14:textId="77777777" w:rsidR="000E3896" w:rsidRPr="0016661A" w:rsidRDefault="000E3896" w:rsidP="00A77C1F">
            <w:pPr>
              <w:spacing w:line="0" w:lineRule="atLeast"/>
              <w:jc w:val="center"/>
              <w:rPr>
                <w:sz w:val="21"/>
                <w:szCs w:val="21"/>
              </w:rPr>
            </w:pPr>
            <w:r w:rsidRPr="0016661A">
              <w:rPr>
                <w:sz w:val="21"/>
                <w:szCs w:val="21"/>
              </w:rPr>
              <w:t>平均值</w:t>
            </w:r>
          </w:p>
        </w:tc>
        <w:tc>
          <w:tcPr>
            <w:tcW w:w="410" w:type="pct"/>
            <w:vAlign w:val="center"/>
          </w:tcPr>
          <w:p w14:paraId="1721A018" w14:textId="77777777" w:rsidR="000E3896" w:rsidRPr="0016661A" w:rsidRDefault="000E3896" w:rsidP="00A77C1F">
            <w:pPr>
              <w:spacing w:line="0" w:lineRule="atLeast"/>
              <w:jc w:val="center"/>
              <w:rPr>
                <w:sz w:val="21"/>
                <w:szCs w:val="21"/>
              </w:rPr>
            </w:pPr>
            <w:r w:rsidRPr="0016661A">
              <w:rPr>
                <w:rFonts w:hint="eastAsia"/>
                <w:sz w:val="21"/>
                <w:szCs w:val="21"/>
              </w:rPr>
              <w:t>7</w:t>
            </w:r>
            <w:r w:rsidRPr="0016661A">
              <w:rPr>
                <w:sz w:val="21"/>
                <w:szCs w:val="21"/>
              </w:rPr>
              <w:t>.14</w:t>
            </w:r>
          </w:p>
        </w:tc>
        <w:tc>
          <w:tcPr>
            <w:tcW w:w="463" w:type="pct"/>
            <w:vAlign w:val="center"/>
          </w:tcPr>
          <w:p w14:paraId="000778C9" w14:textId="77777777" w:rsidR="000E3896" w:rsidRPr="0016661A" w:rsidRDefault="000E3896" w:rsidP="00A77C1F">
            <w:pPr>
              <w:spacing w:line="0" w:lineRule="atLeast"/>
              <w:jc w:val="center"/>
              <w:rPr>
                <w:sz w:val="21"/>
                <w:szCs w:val="21"/>
              </w:rPr>
            </w:pPr>
            <w:r w:rsidRPr="0016661A">
              <w:rPr>
                <w:rFonts w:hint="eastAsia"/>
                <w:sz w:val="21"/>
                <w:szCs w:val="21"/>
              </w:rPr>
              <w:t>5</w:t>
            </w:r>
            <w:r w:rsidRPr="0016661A">
              <w:rPr>
                <w:sz w:val="21"/>
                <w:szCs w:val="21"/>
              </w:rPr>
              <w:t>.7</w:t>
            </w:r>
          </w:p>
        </w:tc>
        <w:tc>
          <w:tcPr>
            <w:tcW w:w="439" w:type="pct"/>
            <w:vAlign w:val="center"/>
          </w:tcPr>
          <w:p w14:paraId="39B1761C" w14:textId="77777777" w:rsidR="000E3896" w:rsidRPr="0016661A" w:rsidRDefault="000E3896" w:rsidP="00A77C1F">
            <w:pPr>
              <w:spacing w:line="0" w:lineRule="atLeast"/>
              <w:jc w:val="center"/>
              <w:rPr>
                <w:sz w:val="21"/>
                <w:szCs w:val="21"/>
              </w:rPr>
            </w:pPr>
            <w:r w:rsidRPr="0016661A">
              <w:rPr>
                <w:rFonts w:hint="eastAsia"/>
                <w:sz w:val="21"/>
                <w:szCs w:val="21"/>
              </w:rPr>
              <w:t>6</w:t>
            </w:r>
            <w:r w:rsidRPr="0016661A">
              <w:rPr>
                <w:sz w:val="21"/>
                <w:szCs w:val="21"/>
              </w:rPr>
              <w:t>.5</w:t>
            </w:r>
          </w:p>
        </w:tc>
        <w:tc>
          <w:tcPr>
            <w:tcW w:w="439" w:type="pct"/>
            <w:vAlign w:val="center"/>
          </w:tcPr>
          <w:p w14:paraId="680CE7C3" w14:textId="77777777" w:rsidR="000E3896" w:rsidRPr="0016661A" w:rsidRDefault="000E3896" w:rsidP="00A77C1F">
            <w:pPr>
              <w:spacing w:line="0" w:lineRule="atLeast"/>
              <w:jc w:val="center"/>
              <w:rPr>
                <w:sz w:val="21"/>
                <w:szCs w:val="21"/>
              </w:rPr>
            </w:pPr>
            <w:r w:rsidRPr="0016661A">
              <w:rPr>
                <w:rFonts w:hint="eastAsia"/>
                <w:sz w:val="21"/>
                <w:szCs w:val="21"/>
              </w:rPr>
              <w:t>2</w:t>
            </w:r>
            <w:r w:rsidRPr="0016661A">
              <w:rPr>
                <w:sz w:val="21"/>
                <w:szCs w:val="21"/>
              </w:rPr>
              <w:t>1.3</w:t>
            </w:r>
          </w:p>
        </w:tc>
        <w:tc>
          <w:tcPr>
            <w:tcW w:w="439" w:type="pct"/>
            <w:vAlign w:val="center"/>
          </w:tcPr>
          <w:p w14:paraId="52241847" w14:textId="77777777" w:rsidR="000E3896" w:rsidRPr="0016661A" w:rsidRDefault="000E3896" w:rsidP="00A77C1F">
            <w:pPr>
              <w:spacing w:line="0" w:lineRule="atLeast"/>
              <w:jc w:val="center"/>
              <w:rPr>
                <w:sz w:val="21"/>
                <w:szCs w:val="21"/>
              </w:rPr>
            </w:pPr>
            <w:r w:rsidRPr="0016661A">
              <w:rPr>
                <w:rFonts w:hint="eastAsia"/>
                <w:sz w:val="21"/>
                <w:szCs w:val="21"/>
              </w:rPr>
              <w:t>0</w:t>
            </w:r>
            <w:r w:rsidRPr="0016661A">
              <w:rPr>
                <w:sz w:val="21"/>
                <w:szCs w:val="21"/>
              </w:rPr>
              <w:t>.168</w:t>
            </w:r>
          </w:p>
        </w:tc>
        <w:tc>
          <w:tcPr>
            <w:tcW w:w="439" w:type="pct"/>
            <w:vAlign w:val="center"/>
          </w:tcPr>
          <w:p w14:paraId="4DC43FF9" w14:textId="77777777" w:rsidR="000E3896" w:rsidRPr="0016661A" w:rsidRDefault="000E3896" w:rsidP="00A77C1F">
            <w:pPr>
              <w:spacing w:line="0" w:lineRule="atLeast"/>
              <w:jc w:val="center"/>
              <w:rPr>
                <w:sz w:val="21"/>
                <w:szCs w:val="21"/>
              </w:rPr>
            </w:pPr>
            <w:r w:rsidRPr="0016661A">
              <w:rPr>
                <w:rFonts w:hint="eastAsia"/>
                <w:sz w:val="21"/>
                <w:szCs w:val="21"/>
              </w:rPr>
              <w:t>0</w:t>
            </w:r>
            <w:r w:rsidRPr="0016661A">
              <w:rPr>
                <w:sz w:val="21"/>
                <w:szCs w:val="21"/>
              </w:rPr>
              <w:t>.123</w:t>
            </w:r>
          </w:p>
        </w:tc>
        <w:tc>
          <w:tcPr>
            <w:tcW w:w="463" w:type="pct"/>
            <w:vAlign w:val="center"/>
          </w:tcPr>
          <w:p w14:paraId="7CD707AC" w14:textId="77777777" w:rsidR="000E3896" w:rsidRPr="0016661A" w:rsidRDefault="000E3896" w:rsidP="00A77C1F">
            <w:pPr>
              <w:spacing w:line="0" w:lineRule="atLeast"/>
              <w:jc w:val="center"/>
              <w:textAlignment w:val="bottom"/>
              <w:rPr>
                <w:sz w:val="21"/>
                <w:szCs w:val="21"/>
              </w:rPr>
            </w:pPr>
            <w:r w:rsidRPr="0016661A">
              <w:rPr>
                <w:rFonts w:hint="eastAsia"/>
                <w:sz w:val="21"/>
                <w:szCs w:val="21"/>
              </w:rPr>
              <w:t>-</w:t>
            </w:r>
          </w:p>
        </w:tc>
        <w:tc>
          <w:tcPr>
            <w:tcW w:w="444" w:type="pct"/>
            <w:vAlign w:val="center"/>
          </w:tcPr>
          <w:p w14:paraId="604E57FB" w14:textId="77777777" w:rsidR="000E3896" w:rsidRPr="0016661A" w:rsidRDefault="000E3896" w:rsidP="00A77C1F">
            <w:pPr>
              <w:spacing w:line="0" w:lineRule="atLeast"/>
              <w:jc w:val="center"/>
              <w:rPr>
                <w:sz w:val="21"/>
                <w:szCs w:val="21"/>
              </w:rPr>
            </w:pPr>
            <w:r w:rsidRPr="0016661A">
              <w:rPr>
                <w:sz w:val="21"/>
                <w:szCs w:val="21"/>
              </w:rPr>
              <w:t>/</w:t>
            </w:r>
          </w:p>
        </w:tc>
      </w:tr>
      <w:tr w:rsidR="0016661A" w:rsidRPr="0016661A" w14:paraId="2327B290" w14:textId="77777777" w:rsidTr="000E3896">
        <w:trPr>
          <w:trHeight w:val="284"/>
          <w:jc w:val="center"/>
        </w:trPr>
        <w:tc>
          <w:tcPr>
            <w:tcW w:w="408" w:type="pct"/>
            <w:vMerge/>
            <w:vAlign w:val="center"/>
          </w:tcPr>
          <w:p w14:paraId="570F3EBF" w14:textId="77777777" w:rsidR="000E3896" w:rsidRPr="0016661A" w:rsidRDefault="000E3896" w:rsidP="00A77C1F">
            <w:pPr>
              <w:spacing w:line="0" w:lineRule="atLeast"/>
              <w:jc w:val="center"/>
              <w:rPr>
                <w:sz w:val="21"/>
                <w:szCs w:val="21"/>
              </w:rPr>
            </w:pPr>
          </w:p>
        </w:tc>
        <w:tc>
          <w:tcPr>
            <w:tcW w:w="421" w:type="pct"/>
            <w:vMerge/>
            <w:vAlign w:val="center"/>
          </w:tcPr>
          <w:p w14:paraId="7EE70EF5" w14:textId="77777777" w:rsidR="000E3896" w:rsidRPr="0016661A" w:rsidRDefault="000E3896" w:rsidP="00A77C1F">
            <w:pPr>
              <w:spacing w:line="0" w:lineRule="atLeast"/>
              <w:jc w:val="center"/>
              <w:rPr>
                <w:sz w:val="21"/>
                <w:szCs w:val="21"/>
              </w:rPr>
            </w:pPr>
          </w:p>
        </w:tc>
        <w:tc>
          <w:tcPr>
            <w:tcW w:w="635" w:type="pct"/>
            <w:vAlign w:val="center"/>
          </w:tcPr>
          <w:p w14:paraId="0135CA96" w14:textId="77777777" w:rsidR="000E3896" w:rsidRPr="0016661A" w:rsidRDefault="000E3896" w:rsidP="00A77C1F">
            <w:pPr>
              <w:spacing w:line="0" w:lineRule="atLeast"/>
              <w:jc w:val="center"/>
              <w:rPr>
                <w:sz w:val="21"/>
                <w:szCs w:val="21"/>
              </w:rPr>
            </w:pPr>
            <w:r w:rsidRPr="0016661A">
              <w:rPr>
                <w:sz w:val="21"/>
                <w:szCs w:val="21"/>
              </w:rPr>
              <w:t>超标率</w:t>
            </w:r>
            <w:r w:rsidRPr="0016661A">
              <w:rPr>
                <w:sz w:val="21"/>
                <w:szCs w:val="21"/>
              </w:rPr>
              <w:t>%</w:t>
            </w:r>
          </w:p>
        </w:tc>
        <w:tc>
          <w:tcPr>
            <w:tcW w:w="410" w:type="pct"/>
            <w:vAlign w:val="center"/>
          </w:tcPr>
          <w:p w14:paraId="07A9A075" w14:textId="77777777" w:rsidR="000E3896" w:rsidRPr="0016661A" w:rsidRDefault="000E3896" w:rsidP="00A77C1F">
            <w:pPr>
              <w:spacing w:line="0" w:lineRule="atLeast"/>
              <w:jc w:val="center"/>
              <w:rPr>
                <w:sz w:val="21"/>
                <w:szCs w:val="21"/>
              </w:rPr>
            </w:pPr>
            <w:r w:rsidRPr="0016661A">
              <w:rPr>
                <w:rFonts w:hint="eastAsia"/>
                <w:sz w:val="21"/>
                <w:szCs w:val="21"/>
              </w:rPr>
              <w:t>0</w:t>
            </w:r>
          </w:p>
        </w:tc>
        <w:tc>
          <w:tcPr>
            <w:tcW w:w="463" w:type="pct"/>
            <w:vAlign w:val="center"/>
          </w:tcPr>
          <w:p w14:paraId="117D5251" w14:textId="77777777" w:rsidR="000E3896" w:rsidRPr="0016661A" w:rsidRDefault="000E3896" w:rsidP="00A77C1F">
            <w:pPr>
              <w:spacing w:line="0" w:lineRule="atLeast"/>
              <w:jc w:val="center"/>
              <w:rPr>
                <w:sz w:val="21"/>
                <w:szCs w:val="21"/>
              </w:rPr>
            </w:pPr>
            <w:r w:rsidRPr="0016661A">
              <w:rPr>
                <w:rFonts w:hint="eastAsia"/>
                <w:sz w:val="21"/>
                <w:szCs w:val="21"/>
              </w:rPr>
              <w:t>0</w:t>
            </w:r>
          </w:p>
        </w:tc>
        <w:tc>
          <w:tcPr>
            <w:tcW w:w="439" w:type="pct"/>
            <w:vAlign w:val="center"/>
          </w:tcPr>
          <w:p w14:paraId="0FCBBA0B" w14:textId="77777777" w:rsidR="000E3896" w:rsidRPr="0016661A" w:rsidRDefault="000E3896" w:rsidP="00A77C1F">
            <w:pPr>
              <w:spacing w:line="0" w:lineRule="atLeast"/>
              <w:jc w:val="center"/>
              <w:rPr>
                <w:sz w:val="21"/>
                <w:szCs w:val="21"/>
              </w:rPr>
            </w:pPr>
            <w:r w:rsidRPr="0016661A">
              <w:rPr>
                <w:rFonts w:hint="eastAsia"/>
                <w:sz w:val="21"/>
                <w:szCs w:val="21"/>
              </w:rPr>
              <w:t>-</w:t>
            </w:r>
          </w:p>
        </w:tc>
        <w:tc>
          <w:tcPr>
            <w:tcW w:w="439" w:type="pct"/>
            <w:vAlign w:val="center"/>
          </w:tcPr>
          <w:p w14:paraId="15ACF434" w14:textId="77777777" w:rsidR="000E3896" w:rsidRPr="0016661A" w:rsidRDefault="000E3896" w:rsidP="00A77C1F">
            <w:pPr>
              <w:spacing w:line="0" w:lineRule="atLeast"/>
              <w:jc w:val="center"/>
              <w:rPr>
                <w:sz w:val="21"/>
                <w:szCs w:val="21"/>
              </w:rPr>
            </w:pPr>
            <w:r w:rsidRPr="0016661A">
              <w:rPr>
                <w:sz w:val="21"/>
                <w:szCs w:val="21"/>
              </w:rPr>
              <w:t>0</w:t>
            </w:r>
          </w:p>
        </w:tc>
        <w:tc>
          <w:tcPr>
            <w:tcW w:w="439" w:type="pct"/>
            <w:vAlign w:val="center"/>
          </w:tcPr>
          <w:p w14:paraId="27213390" w14:textId="77777777" w:rsidR="000E3896" w:rsidRPr="0016661A" w:rsidRDefault="000E3896" w:rsidP="00A77C1F">
            <w:pPr>
              <w:spacing w:line="0" w:lineRule="atLeast"/>
              <w:jc w:val="center"/>
              <w:rPr>
                <w:sz w:val="21"/>
                <w:szCs w:val="21"/>
              </w:rPr>
            </w:pPr>
            <w:r w:rsidRPr="0016661A">
              <w:rPr>
                <w:rFonts w:hint="eastAsia"/>
                <w:sz w:val="21"/>
                <w:szCs w:val="21"/>
              </w:rPr>
              <w:t>0</w:t>
            </w:r>
          </w:p>
        </w:tc>
        <w:tc>
          <w:tcPr>
            <w:tcW w:w="439" w:type="pct"/>
            <w:vAlign w:val="center"/>
          </w:tcPr>
          <w:p w14:paraId="3FC3F424" w14:textId="77777777" w:rsidR="000E3896" w:rsidRPr="0016661A" w:rsidRDefault="000E3896" w:rsidP="00A77C1F">
            <w:pPr>
              <w:spacing w:line="0" w:lineRule="atLeast"/>
              <w:jc w:val="center"/>
              <w:rPr>
                <w:sz w:val="21"/>
                <w:szCs w:val="21"/>
              </w:rPr>
            </w:pPr>
            <w:r w:rsidRPr="0016661A">
              <w:rPr>
                <w:rFonts w:hint="eastAsia"/>
                <w:sz w:val="21"/>
                <w:szCs w:val="21"/>
              </w:rPr>
              <w:t>0</w:t>
            </w:r>
          </w:p>
        </w:tc>
        <w:tc>
          <w:tcPr>
            <w:tcW w:w="463" w:type="pct"/>
            <w:vAlign w:val="center"/>
          </w:tcPr>
          <w:p w14:paraId="5B79DC96" w14:textId="77777777" w:rsidR="000E3896" w:rsidRPr="0016661A" w:rsidRDefault="000E3896" w:rsidP="00A77C1F">
            <w:pPr>
              <w:spacing w:line="0" w:lineRule="atLeast"/>
              <w:jc w:val="center"/>
              <w:textAlignment w:val="bottom"/>
              <w:rPr>
                <w:sz w:val="21"/>
                <w:szCs w:val="21"/>
              </w:rPr>
            </w:pPr>
            <w:r w:rsidRPr="0016661A">
              <w:rPr>
                <w:rFonts w:hint="eastAsia"/>
                <w:sz w:val="21"/>
                <w:szCs w:val="21"/>
              </w:rPr>
              <w:t>-</w:t>
            </w:r>
          </w:p>
        </w:tc>
        <w:tc>
          <w:tcPr>
            <w:tcW w:w="444" w:type="pct"/>
            <w:vAlign w:val="center"/>
          </w:tcPr>
          <w:p w14:paraId="6D103E02" w14:textId="77777777" w:rsidR="000E3896" w:rsidRPr="0016661A" w:rsidRDefault="000E3896" w:rsidP="00A77C1F">
            <w:pPr>
              <w:spacing w:line="0" w:lineRule="atLeast"/>
              <w:jc w:val="center"/>
              <w:rPr>
                <w:sz w:val="21"/>
                <w:szCs w:val="21"/>
              </w:rPr>
            </w:pPr>
            <w:r w:rsidRPr="0016661A">
              <w:rPr>
                <w:sz w:val="21"/>
                <w:szCs w:val="21"/>
              </w:rPr>
              <w:t>/</w:t>
            </w:r>
          </w:p>
        </w:tc>
      </w:tr>
      <w:tr w:rsidR="0016661A" w:rsidRPr="0016661A" w14:paraId="1B03FB34" w14:textId="77777777" w:rsidTr="000E3896">
        <w:trPr>
          <w:trHeight w:val="284"/>
          <w:jc w:val="center"/>
        </w:trPr>
        <w:tc>
          <w:tcPr>
            <w:tcW w:w="408" w:type="pct"/>
            <w:vMerge/>
            <w:vAlign w:val="center"/>
          </w:tcPr>
          <w:p w14:paraId="44F9FE14" w14:textId="77777777" w:rsidR="000E3896" w:rsidRPr="0016661A" w:rsidRDefault="000E3896" w:rsidP="00A77C1F">
            <w:pPr>
              <w:spacing w:line="0" w:lineRule="atLeast"/>
              <w:jc w:val="center"/>
              <w:rPr>
                <w:sz w:val="21"/>
                <w:szCs w:val="21"/>
              </w:rPr>
            </w:pPr>
          </w:p>
        </w:tc>
        <w:tc>
          <w:tcPr>
            <w:tcW w:w="421" w:type="pct"/>
            <w:vMerge/>
            <w:vAlign w:val="center"/>
          </w:tcPr>
          <w:p w14:paraId="45950ED8" w14:textId="77777777" w:rsidR="000E3896" w:rsidRPr="0016661A" w:rsidRDefault="000E3896" w:rsidP="00A77C1F">
            <w:pPr>
              <w:spacing w:line="0" w:lineRule="atLeast"/>
              <w:jc w:val="center"/>
              <w:rPr>
                <w:sz w:val="21"/>
                <w:szCs w:val="21"/>
              </w:rPr>
            </w:pPr>
          </w:p>
        </w:tc>
        <w:tc>
          <w:tcPr>
            <w:tcW w:w="635" w:type="pct"/>
            <w:vAlign w:val="center"/>
          </w:tcPr>
          <w:p w14:paraId="02675C8C" w14:textId="77777777" w:rsidR="000E3896" w:rsidRPr="0016661A" w:rsidRDefault="000E3896" w:rsidP="00A77C1F">
            <w:pPr>
              <w:spacing w:line="0" w:lineRule="atLeast"/>
              <w:jc w:val="center"/>
              <w:rPr>
                <w:sz w:val="21"/>
                <w:szCs w:val="21"/>
              </w:rPr>
            </w:pPr>
            <w:r w:rsidRPr="0016661A">
              <w:rPr>
                <w:sz w:val="21"/>
                <w:szCs w:val="21"/>
              </w:rPr>
              <w:t>最大超标倍数</w:t>
            </w:r>
          </w:p>
        </w:tc>
        <w:tc>
          <w:tcPr>
            <w:tcW w:w="410" w:type="pct"/>
            <w:vAlign w:val="center"/>
          </w:tcPr>
          <w:p w14:paraId="525625CC" w14:textId="77777777" w:rsidR="000E3896" w:rsidRPr="0016661A" w:rsidRDefault="000E3896" w:rsidP="00A77C1F">
            <w:pPr>
              <w:spacing w:line="0" w:lineRule="atLeast"/>
              <w:jc w:val="center"/>
              <w:rPr>
                <w:sz w:val="21"/>
                <w:szCs w:val="21"/>
              </w:rPr>
            </w:pPr>
            <w:r w:rsidRPr="0016661A">
              <w:rPr>
                <w:rFonts w:hint="eastAsia"/>
                <w:sz w:val="21"/>
                <w:szCs w:val="21"/>
              </w:rPr>
              <w:t>-</w:t>
            </w:r>
          </w:p>
        </w:tc>
        <w:tc>
          <w:tcPr>
            <w:tcW w:w="463" w:type="pct"/>
            <w:vAlign w:val="center"/>
          </w:tcPr>
          <w:p w14:paraId="4DF4F321" w14:textId="77777777" w:rsidR="000E3896" w:rsidRPr="0016661A" w:rsidRDefault="000E3896" w:rsidP="00A77C1F">
            <w:pPr>
              <w:spacing w:line="0" w:lineRule="atLeast"/>
              <w:jc w:val="center"/>
              <w:rPr>
                <w:sz w:val="21"/>
                <w:szCs w:val="21"/>
              </w:rPr>
            </w:pPr>
            <w:r w:rsidRPr="0016661A">
              <w:rPr>
                <w:rFonts w:hint="eastAsia"/>
                <w:sz w:val="21"/>
                <w:szCs w:val="21"/>
              </w:rPr>
              <w:t>-</w:t>
            </w:r>
          </w:p>
        </w:tc>
        <w:tc>
          <w:tcPr>
            <w:tcW w:w="439" w:type="pct"/>
            <w:vAlign w:val="center"/>
          </w:tcPr>
          <w:p w14:paraId="492018AC" w14:textId="77777777" w:rsidR="000E3896" w:rsidRPr="0016661A" w:rsidRDefault="000E3896" w:rsidP="00A77C1F">
            <w:pPr>
              <w:spacing w:line="0" w:lineRule="atLeast"/>
              <w:jc w:val="center"/>
              <w:rPr>
                <w:sz w:val="21"/>
                <w:szCs w:val="21"/>
              </w:rPr>
            </w:pPr>
            <w:r w:rsidRPr="0016661A">
              <w:rPr>
                <w:rFonts w:hint="eastAsia"/>
                <w:sz w:val="21"/>
                <w:szCs w:val="21"/>
              </w:rPr>
              <w:t>-</w:t>
            </w:r>
          </w:p>
        </w:tc>
        <w:tc>
          <w:tcPr>
            <w:tcW w:w="439" w:type="pct"/>
            <w:vAlign w:val="center"/>
          </w:tcPr>
          <w:p w14:paraId="6F5F5699" w14:textId="77777777" w:rsidR="000E3896" w:rsidRPr="0016661A" w:rsidRDefault="000E3896" w:rsidP="00A77C1F">
            <w:pPr>
              <w:spacing w:line="0" w:lineRule="atLeast"/>
              <w:jc w:val="center"/>
              <w:rPr>
                <w:sz w:val="21"/>
                <w:szCs w:val="21"/>
              </w:rPr>
            </w:pPr>
            <w:r w:rsidRPr="0016661A">
              <w:rPr>
                <w:sz w:val="21"/>
                <w:szCs w:val="21"/>
              </w:rPr>
              <w:t>-</w:t>
            </w:r>
          </w:p>
        </w:tc>
        <w:tc>
          <w:tcPr>
            <w:tcW w:w="439" w:type="pct"/>
            <w:vAlign w:val="center"/>
          </w:tcPr>
          <w:p w14:paraId="378A1CCD" w14:textId="77777777" w:rsidR="000E3896" w:rsidRPr="0016661A" w:rsidRDefault="000E3896" w:rsidP="00A77C1F">
            <w:pPr>
              <w:spacing w:line="0" w:lineRule="atLeast"/>
              <w:jc w:val="center"/>
              <w:rPr>
                <w:sz w:val="21"/>
                <w:szCs w:val="21"/>
              </w:rPr>
            </w:pPr>
            <w:r w:rsidRPr="0016661A">
              <w:rPr>
                <w:rFonts w:hint="eastAsia"/>
                <w:sz w:val="21"/>
                <w:szCs w:val="21"/>
              </w:rPr>
              <w:t>-</w:t>
            </w:r>
          </w:p>
        </w:tc>
        <w:tc>
          <w:tcPr>
            <w:tcW w:w="439" w:type="pct"/>
            <w:vAlign w:val="center"/>
          </w:tcPr>
          <w:p w14:paraId="487FA9A2" w14:textId="77777777" w:rsidR="000E3896" w:rsidRPr="0016661A" w:rsidRDefault="000E3896" w:rsidP="00A77C1F">
            <w:pPr>
              <w:spacing w:line="0" w:lineRule="atLeast"/>
              <w:jc w:val="center"/>
              <w:rPr>
                <w:sz w:val="21"/>
                <w:szCs w:val="21"/>
              </w:rPr>
            </w:pPr>
            <w:r w:rsidRPr="0016661A">
              <w:rPr>
                <w:rFonts w:hint="eastAsia"/>
                <w:sz w:val="21"/>
                <w:szCs w:val="21"/>
              </w:rPr>
              <w:t>-</w:t>
            </w:r>
          </w:p>
        </w:tc>
        <w:tc>
          <w:tcPr>
            <w:tcW w:w="463" w:type="pct"/>
            <w:vAlign w:val="center"/>
          </w:tcPr>
          <w:p w14:paraId="649B786D" w14:textId="77777777" w:rsidR="000E3896" w:rsidRPr="0016661A" w:rsidRDefault="000E3896" w:rsidP="00A77C1F">
            <w:pPr>
              <w:spacing w:line="0" w:lineRule="atLeast"/>
              <w:jc w:val="center"/>
              <w:textAlignment w:val="bottom"/>
              <w:rPr>
                <w:sz w:val="21"/>
                <w:szCs w:val="21"/>
              </w:rPr>
            </w:pPr>
            <w:r w:rsidRPr="0016661A">
              <w:rPr>
                <w:rFonts w:hint="eastAsia"/>
                <w:sz w:val="21"/>
                <w:szCs w:val="21"/>
              </w:rPr>
              <w:t>-</w:t>
            </w:r>
          </w:p>
        </w:tc>
        <w:tc>
          <w:tcPr>
            <w:tcW w:w="444" w:type="pct"/>
            <w:vAlign w:val="center"/>
          </w:tcPr>
          <w:p w14:paraId="3B67DFDD" w14:textId="77777777" w:rsidR="000E3896" w:rsidRPr="0016661A" w:rsidRDefault="000E3896" w:rsidP="00A77C1F">
            <w:pPr>
              <w:spacing w:line="0" w:lineRule="atLeast"/>
              <w:jc w:val="center"/>
              <w:textAlignment w:val="bottom"/>
              <w:rPr>
                <w:sz w:val="21"/>
                <w:szCs w:val="21"/>
              </w:rPr>
            </w:pPr>
            <w:r w:rsidRPr="0016661A">
              <w:rPr>
                <w:sz w:val="21"/>
                <w:szCs w:val="21"/>
              </w:rPr>
              <w:t>-</w:t>
            </w:r>
          </w:p>
        </w:tc>
      </w:tr>
      <w:tr w:rsidR="0016661A" w:rsidRPr="0016661A" w14:paraId="2AFE2FFE" w14:textId="77777777" w:rsidTr="000E3896">
        <w:trPr>
          <w:trHeight w:val="284"/>
          <w:jc w:val="center"/>
        </w:trPr>
        <w:tc>
          <w:tcPr>
            <w:tcW w:w="829" w:type="pct"/>
            <w:gridSpan w:val="2"/>
            <w:vAlign w:val="center"/>
          </w:tcPr>
          <w:p w14:paraId="02C8AC2C" w14:textId="77777777" w:rsidR="000E3896" w:rsidRPr="0016661A" w:rsidRDefault="000E3896" w:rsidP="00A77C1F">
            <w:pPr>
              <w:spacing w:line="0" w:lineRule="atLeast"/>
              <w:jc w:val="center"/>
              <w:rPr>
                <w:sz w:val="21"/>
                <w:szCs w:val="21"/>
              </w:rPr>
            </w:pPr>
            <w:r w:rsidRPr="0016661A">
              <w:rPr>
                <w:rFonts w:ascii="宋体" w:hAnsi="宋体" w:cs="宋体" w:hint="eastAsia"/>
                <w:sz w:val="21"/>
                <w:szCs w:val="21"/>
              </w:rPr>
              <w:t>Ⅲ</w:t>
            </w:r>
            <w:r w:rsidRPr="0016661A">
              <w:rPr>
                <w:sz w:val="21"/>
                <w:szCs w:val="21"/>
              </w:rPr>
              <w:t>类标准</w:t>
            </w:r>
          </w:p>
        </w:tc>
        <w:tc>
          <w:tcPr>
            <w:tcW w:w="635" w:type="pct"/>
            <w:vAlign w:val="center"/>
          </w:tcPr>
          <w:p w14:paraId="6781C2E3" w14:textId="77777777" w:rsidR="000E3896" w:rsidRPr="0016661A" w:rsidRDefault="000E3896" w:rsidP="00A77C1F">
            <w:pPr>
              <w:spacing w:line="0" w:lineRule="atLeast"/>
              <w:jc w:val="center"/>
              <w:rPr>
                <w:sz w:val="21"/>
                <w:szCs w:val="21"/>
              </w:rPr>
            </w:pPr>
            <w:r w:rsidRPr="0016661A">
              <w:rPr>
                <w:sz w:val="21"/>
                <w:szCs w:val="21"/>
              </w:rPr>
              <w:t>-</w:t>
            </w:r>
          </w:p>
        </w:tc>
        <w:tc>
          <w:tcPr>
            <w:tcW w:w="410" w:type="pct"/>
            <w:vAlign w:val="center"/>
          </w:tcPr>
          <w:p w14:paraId="781E736D" w14:textId="77777777" w:rsidR="000E3896" w:rsidRPr="0016661A" w:rsidRDefault="000E3896" w:rsidP="00A77C1F">
            <w:pPr>
              <w:spacing w:line="0" w:lineRule="atLeast"/>
              <w:jc w:val="center"/>
              <w:textAlignment w:val="bottom"/>
              <w:rPr>
                <w:sz w:val="21"/>
                <w:szCs w:val="21"/>
              </w:rPr>
            </w:pPr>
            <w:r w:rsidRPr="0016661A">
              <w:rPr>
                <w:sz w:val="21"/>
                <w:szCs w:val="21"/>
              </w:rPr>
              <w:t>6</w:t>
            </w:r>
            <w:r w:rsidRPr="0016661A">
              <w:rPr>
                <w:sz w:val="21"/>
                <w:szCs w:val="21"/>
              </w:rPr>
              <w:t>～</w:t>
            </w:r>
            <w:r w:rsidRPr="0016661A">
              <w:rPr>
                <w:sz w:val="21"/>
                <w:szCs w:val="21"/>
              </w:rPr>
              <w:t>9</w:t>
            </w:r>
          </w:p>
        </w:tc>
        <w:tc>
          <w:tcPr>
            <w:tcW w:w="463" w:type="pct"/>
            <w:vAlign w:val="center"/>
          </w:tcPr>
          <w:p w14:paraId="433F2232" w14:textId="77777777" w:rsidR="000E3896" w:rsidRPr="0016661A" w:rsidRDefault="000E3896" w:rsidP="00A77C1F">
            <w:pPr>
              <w:spacing w:line="0" w:lineRule="atLeast"/>
              <w:jc w:val="center"/>
              <w:textAlignment w:val="bottom"/>
              <w:rPr>
                <w:sz w:val="21"/>
                <w:szCs w:val="21"/>
              </w:rPr>
            </w:pPr>
            <w:r w:rsidRPr="0016661A">
              <w:rPr>
                <w:sz w:val="21"/>
                <w:szCs w:val="21"/>
              </w:rPr>
              <w:t>≤6</w:t>
            </w:r>
          </w:p>
        </w:tc>
        <w:tc>
          <w:tcPr>
            <w:tcW w:w="439" w:type="pct"/>
            <w:vAlign w:val="center"/>
          </w:tcPr>
          <w:p w14:paraId="680FACE8" w14:textId="77777777" w:rsidR="000E3896" w:rsidRPr="0016661A" w:rsidRDefault="000E3896" w:rsidP="00A77C1F">
            <w:pPr>
              <w:spacing w:line="0" w:lineRule="atLeast"/>
              <w:jc w:val="center"/>
              <w:textAlignment w:val="bottom"/>
              <w:rPr>
                <w:sz w:val="21"/>
                <w:szCs w:val="21"/>
              </w:rPr>
            </w:pPr>
            <w:r w:rsidRPr="0016661A">
              <w:rPr>
                <w:sz w:val="21"/>
                <w:szCs w:val="21"/>
              </w:rPr>
              <w:t>≥5</w:t>
            </w:r>
          </w:p>
        </w:tc>
        <w:tc>
          <w:tcPr>
            <w:tcW w:w="439" w:type="pct"/>
            <w:vAlign w:val="center"/>
          </w:tcPr>
          <w:p w14:paraId="3C692AD4" w14:textId="77777777" w:rsidR="000E3896" w:rsidRPr="0016661A" w:rsidRDefault="000E3896" w:rsidP="00A77C1F">
            <w:pPr>
              <w:spacing w:line="0" w:lineRule="atLeast"/>
              <w:jc w:val="center"/>
              <w:textAlignment w:val="bottom"/>
              <w:rPr>
                <w:sz w:val="21"/>
                <w:szCs w:val="21"/>
              </w:rPr>
            </w:pPr>
            <w:r w:rsidRPr="0016661A">
              <w:rPr>
                <w:sz w:val="21"/>
                <w:szCs w:val="21"/>
              </w:rPr>
              <w:t>≤20</w:t>
            </w:r>
          </w:p>
        </w:tc>
        <w:tc>
          <w:tcPr>
            <w:tcW w:w="439" w:type="pct"/>
            <w:vAlign w:val="center"/>
          </w:tcPr>
          <w:p w14:paraId="299CEC18" w14:textId="77777777" w:rsidR="000E3896" w:rsidRPr="0016661A" w:rsidRDefault="000E3896" w:rsidP="00A77C1F">
            <w:pPr>
              <w:spacing w:line="0" w:lineRule="atLeast"/>
              <w:jc w:val="center"/>
              <w:textAlignment w:val="bottom"/>
              <w:rPr>
                <w:sz w:val="21"/>
                <w:szCs w:val="21"/>
              </w:rPr>
            </w:pPr>
            <w:r w:rsidRPr="0016661A">
              <w:rPr>
                <w:sz w:val="21"/>
                <w:szCs w:val="21"/>
              </w:rPr>
              <w:t>≤1</w:t>
            </w:r>
          </w:p>
        </w:tc>
        <w:tc>
          <w:tcPr>
            <w:tcW w:w="439" w:type="pct"/>
            <w:vAlign w:val="center"/>
          </w:tcPr>
          <w:p w14:paraId="041A2FD6" w14:textId="77777777" w:rsidR="000E3896" w:rsidRPr="0016661A" w:rsidRDefault="000E3896" w:rsidP="00A77C1F">
            <w:pPr>
              <w:spacing w:line="0" w:lineRule="atLeast"/>
              <w:jc w:val="center"/>
              <w:textAlignment w:val="bottom"/>
              <w:rPr>
                <w:sz w:val="21"/>
                <w:szCs w:val="21"/>
              </w:rPr>
            </w:pPr>
            <w:r w:rsidRPr="0016661A">
              <w:rPr>
                <w:sz w:val="21"/>
                <w:szCs w:val="21"/>
              </w:rPr>
              <w:t>≤0.2</w:t>
            </w:r>
          </w:p>
        </w:tc>
        <w:tc>
          <w:tcPr>
            <w:tcW w:w="463" w:type="pct"/>
            <w:vAlign w:val="center"/>
          </w:tcPr>
          <w:p w14:paraId="7BA9D36B" w14:textId="77777777" w:rsidR="000E3896" w:rsidRPr="0016661A" w:rsidRDefault="000E3896" w:rsidP="00A77C1F">
            <w:pPr>
              <w:spacing w:line="0" w:lineRule="atLeast"/>
              <w:jc w:val="center"/>
              <w:rPr>
                <w:sz w:val="21"/>
                <w:szCs w:val="21"/>
              </w:rPr>
            </w:pPr>
            <w:r w:rsidRPr="0016661A">
              <w:rPr>
                <w:sz w:val="21"/>
                <w:szCs w:val="21"/>
              </w:rPr>
              <w:t>-</w:t>
            </w:r>
          </w:p>
        </w:tc>
        <w:tc>
          <w:tcPr>
            <w:tcW w:w="444" w:type="pct"/>
            <w:vAlign w:val="center"/>
          </w:tcPr>
          <w:p w14:paraId="3D20B64B" w14:textId="77777777" w:rsidR="000E3896" w:rsidRPr="0016661A" w:rsidRDefault="000E3896" w:rsidP="00A77C1F">
            <w:pPr>
              <w:spacing w:line="0" w:lineRule="atLeast"/>
              <w:jc w:val="center"/>
              <w:rPr>
                <w:sz w:val="21"/>
                <w:szCs w:val="21"/>
              </w:rPr>
            </w:pPr>
            <w:r w:rsidRPr="0016661A">
              <w:rPr>
                <w:sz w:val="21"/>
                <w:szCs w:val="21"/>
              </w:rPr>
              <w:t>≤1.0</w:t>
            </w:r>
          </w:p>
        </w:tc>
      </w:tr>
      <w:tr w:rsidR="0016661A" w:rsidRPr="0016661A" w14:paraId="765502FB" w14:textId="77777777" w:rsidTr="000E3896">
        <w:trPr>
          <w:trHeight w:val="284"/>
          <w:jc w:val="center"/>
        </w:trPr>
        <w:tc>
          <w:tcPr>
            <w:tcW w:w="829" w:type="pct"/>
            <w:gridSpan w:val="2"/>
            <w:vAlign w:val="center"/>
          </w:tcPr>
          <w:p w14:paraId="7483E775" w14:textId="77777777" w:rsidR="000E3896" w:rsidRPr="0016661A" w:rsidRDefault="000E3896" w:rsidP="00A77C1F">
            <w:pPr>
              <w:spacing w:line="0" w:lineRule="atLeast"/>
              <w:jc w:val="center"/>
              <w:rPr>
                <w:rFonts w:ascii="宋体" w:hAnsi="宋体" w:cs="宋体"/>
                <w:sz w:val="21"/>
                <w:szCs w:val="21"/>
              </w:rPr>
            </w:pPr>
            <w:r w:rsidRPr="0016661A">
              <w:rPr>
                <w:rFonts w:ascii="宋体" w:hAnsi="宋体" w:cs="宋体" w:hint="eastAsia"/>
                <w:sz w:val="21"/>
                <w:szCs w:val="21"/>
              </w:rPr>
              <w:t>Ⅳ</w:t>
            </w:r>
            <w:r w:rsidRPr="0016661A">
              <w:rPr>
                <w:sz w:val="21"/>
                <w:szCs w:val="21"/>
              </w:rPr>
              <w:t>类标准</w:t>
            </w:r>
          </w:p>
        </w:tc>
        <w:tc>
          <w:tcPr>
            <w:tcW w:w="635" w:type="pct"/>
            <w:vAlign w:val="center"/>
          </w:tcPr>
          <w:p w14:paraId="03535896" w14:textId="77777777" w:rsidR="000E3896" w:rsidRPr="0016661A" w:rsidRDefault="000E3896" w:rsidP="00A77C1F">
            <w:pPr>
              <w:spacing w:line="0" w:lineRule="atLeast"/>
              <w:jc w:val="center"/>
              <w:rPr>
                <w:sz w:val="21"/>
                <w:szCs w:val="21"/>
              </w:rPr>
            </w:pPr>
            <w:r w:rsidRPr="0016661A">
              <w:rPr>
                <w:rFonts w:hint="eastAsia"/>
                <w:sz w:val="21"/>
                <w:szCs w:val="21"/>
              </w:rPr>
              <w:t>-</w:t>
            </w:r>
          </w:p>
        </w:tc>
        <w:tc>
          <w:tcPr>
            <w:tcW w:w="410" w:type="pct"/>
            <w:vAlign w:val="center"/>
          </w:tcPr>
          <w:p w14:paraId="2F7A2751" w14:textId="77777777" w:rsidR="000E3896" w:rsidRPr="0016661A" w:rsidRDefault="000E3896" w:rsidP="00A77C1F">
            <w:pPr>
              <w:spacing w:line="0" w:lineRule="atLeast"/>
              <w:jc w:val="center"/>
              <w:textAlignment w:val="bottom"/>
              <w:rPr>
                <w:sz w:val="21"/>
                <w:szCs w:val="21"/>
              </w:rPr>
            </w:pPr>
            <w:r w:rsidRPr="0016661A">
              <w:rPr>
                <w:sz w:val="21"/>
                <w:szCs w:val="21"/>
              </w:rPr>
              <w:t>6</w:t>
            </w:r>
            <w:r w:rsidRPr="0016661A">
              <w:rPr>
                <w:sz w:val="21"/>
                <w:szCs w:val="21"/>
              </w:rPr>
              <w:t>～</w:t>
            </w:r>
            <w:r w:rsidRPr="0016661A">
              <w:rPr>
                <w:sz w:val="21"/>
                <w:szCs w:val="21"/>
              </w:rPr>
              <w:t>9</w:t>
            </w:r>
          </w:p>
        </w:tc>
        <w:tc>
          <w:tcPr>
            <w:tcW w:w="463" w:type="pct"/>
            <w:vAlign w:val="center"/>
          </w:tcPr>
          <w:p w14:paraId="7C432A70" w14:textId="77777777" w:rsidR="000E3896" w:rsidRPr="0016661A" w:rsidRDefault="000E3896" w:rsidP="00A77C1F">
            <w:pPr>
              <w:spacing w:line="0" w:lineRule="atLeast"/>
              <w:jc w:val="center"/>
              <w:textAlignment w:val="bottom"/>
              <w:rPr>
                <w:sz w:val="21"/>
                <w:szCs w:val="21"/>
              </w:rPr>
            </w:pPr>
            <w:r w:rsidRPr="0016661A">
              <w:rPr>
                <w:sz w:val="21"/>
                <w:szCs w:val="21"/>
              </w:rPr>
              <w:t>≤10</w:t>
            </w:r>
          </w:p>
        </w:tc>
        <w:tc>
          <w:tcPr>
            <w:tcW w:w="439" w:type="pct"/>
            <w:vAlign w:val="center"/>
          </w:tcPr>
          <w:p w14:paraId="37BFFDA1" w14:textId="77777777" w:rsidR="000E3896" w:rsidRPr="0016661A" w:rsidRDefault="000E3896" w:rsidP="00A77C1F">
            <w:pPr>
              <w:spacing w:line="0" w:lineRule="atLeast"/>
              <w:jc w:val="center"/>
              <w:textAlignment w:val="bottom"/>
              <w:rPr>
                <w:sz w:val="21"/>
                <w:szCs w:val="21"/>
              </w:rPr>
            </w:pPr>
            <w:r w:rsidRPr="0016661A">
              <w:rPr>
                <w:sz w:val="21"/>
                <w:szCs w:val="21"/>
              </w:rPr>
              <w:t>≥3</w:t>
            </w:r>
          </w:p>
        </w:tc>
        <w:tc>
          <w:tcPr>
            <w:tcW w:w="439" w:type="pct"/>
            <w:vAlign w:val="center"/>
          </w:tcPr>
          <w:p w14:paraId="5B71D58A" w14:textId="77777777" w:rsidR="000E3896" w:rsidRPr="0016661A" w:rsidRDefault="000E3896" w:rsidP="00A77C1F">
            <w:pPr>
              <w:spacing w:line="0" w:lineRule="atLeast"/>
              <w:jc w:val="center"/>
              <w:textAlignment w:val="bottom"/>
              <w:rPr>
                <w:sz w:val="21"/>
                <w:szCs w:val="21"/>
              </w:rPr>
            </w:pPr>
            <w:r w:rsidRPr="0016661A">
              <w:rPr>
                <w:sz w:val="21"/>
                <w:szCs w:val="21"/>
              </w:rPr>
              <w:t>≤30</w:t>
            </w:r>
          </w:p>
        </w:tc>
        <w:tc>
          <w:tcPr>
            <w:tcW w:w="439" w:type="pct"/>
            <w:vAlign w:val="center"/>
          </w:tcPr>
          <w:p w14:paraId="3919F6FC" w14:textId="77777777" w:rsidR="000E3896" w:rsidRPr="0016661A" w:rsidRDefault="000E3896" w:rsidP="00A77C1F">
            <w:pPr>
              <w:spacing w:line="0" w:lineRule="atLeast"/>
              <w:jc w:val="center"/>
              <w:textAlignment w:val="bottom"/>
              <w:rPr>
                <w:sz w:val="21"/>
                <w:szCs w:val="21"/>
              </w:rPr>
            </w:pPr>
            <w:r w:rsidRPr="0016661A">
              <w:rPr>
                <w:sz w:val="21"/>
                <w:szCs w:val="21"/>
              </w:rPr>
              <w:t>≤1.5</w:t>
            </w:r>
          </w:p>
        </w:tc>
        <w:tc>
          <w:tcPr>
            <w:tcW w:w="439" w:type="pct"/>
            <w:vAlign w:val="center"/>
          </w:tcPr>
          <w:p w14:paraId="3424F1F2" w14:textId="77777777" w:rsidR="000E3896" w:rsidRPr="0016661A" w:rsidRDefault="000E3896" w:rsidP="00A77C1F">
            <w:pPr>
              <w:spacing w:line="0" w:lineRule="atLeast"/>
              <w:jc w:val="center"/>
              <w:textAlignment w:val="bottom"/>
              <w:rPr>
                <w:sz w:val="21"/>
                <w:szCs w:val="21"/>
              </w:rPr>
            </w:pPr>
            <w:r w:rsidRPr="0016661A">
              <w:rPr>
                <w:sz w:val="21"/>
                <w:szCs w:val="21"/>
              </w:rPr>
              <w:t>≤0.3</w:t>
            </w:r>
          </w:p>
        </w:tc>
        <w:tc>
          <w:tcPr>
            <w:tcW w:w="463" w:type="pct"/>
            <w:vAlign w:val="center"/>
          </w:tcPr>
          <w:p w14:paraId="0862A6EF" w14:textId="77777777" w:rsidR="000E3896" w:rsidRPr="0016661A" w:rsidRDefault="000E3896" w:rsidP="00A77C1F">
            <w:pPr>
              <w:spacing w:line="0" w:lineRule="atLeast"/>
              <w:jc w:val="center"/>
              <w:rPr>
                <w:sz w:val="21"/>
                <w:szCs w:val="21"/>
              </w:rPr>
            </w:pPr>
            <w:r w:rsidRPr="0016661A">
              <w:rPr>
                <w:sz w:val="21"/>
                <w:szCs w:val="21"/>
              </w:rPr>
              <w:t>-</w:t>
            </w:r>
          </w:p>
        </w:tc>
        <w:tc>
          <w:tcPr>
            <w:tcW w:w="444" w:type="pct"/>
            <w:vAlign w:val="center"/>
          </w:tcPr>
          <w:p w14:paraId="4BAAE661" w14:textId="77777777" w:rsidR="000E3896" w:rsidRPr="0016661A" w:rsidRDefault="000E3896" w:rsidP="00A77C1F">
            <w:pPr>
              <w:spacing w:line="0" w:lineRule="atLeast"/>
              <w:jc w:val="center"/>
              <w:rPr>
                <w:sz w:val="21"/>
                <w:szCs w:val="21"/>
              </w:rPr>
            </w:pPr>
            <w:r w:rsidRPr="0016661A">
              <w:rPr>
                <w:sz w:val="21"/>
                <w:szCs w:val="21"/>
              </w:rPr>
              <w:t>≤1.0</w:t>
            </w:r>
          </w:p>
        </w:tc>
      </w:tr>
    </w:tbl>
    <w:p w14:paraId="36605F08" w14:textId="77777777" w:rsidR="00217743" w:rsidRPr="0016661A" w:rsidRDefault="00217743" w:rsidP="00217743">
      <w:pPr>
        <w:widowControl w:val="0"/>
        <w:adjustRightInd w:val="0"/>
        <w:snapToGrid w:val="0"/>
        <w:spacing w:line="400" w:lineRule="exact"/>
        <w:ind w:firstLineChars="200" w:firstLine="420"/>
        <w:jc w:val="both"/>
        <w:rPr>
          <w:rFonts w:ascii="宋体" w:hAnsi="宋体" w:cs="宋体"/>
          <w:kern w:val="2"/>
          <w:sz w:val="21"/>
          <w:szCs w:val="21"/>
        </w:rPr>
      </w:pPr>
      <w:r w:rsidRPr="0016661A">
        <w:rPr>
          <w:rFonts w:ascii="宋体" w:hAnsi="宋体" w:cs="宋体"/>
          <w:kern w:val="2"/>
          <w:sz w:val="21"/>
          <w:szCs w:val="21"/>
        </w:rPr>
        <w:t>注：未检出按检出限一半计</w:t>
      </w:r>
      <w:r w:rsidRPr="0016661A">
        <w:rPr>
          <w:rFonts w:ascii="宋体" w:hAnsi="宋体" w:cs="宋体" w:hint="eastAsia"/>
          <w:kern w:val="2"/>
          <w:sz w:val="21"/>
          <w:szCs w:val="21"/>
        </w:rPr>
        <w:t>；</w:t>
      </w:r>
      <w:r w:rsidRPr="0016661A">
        <w:rPr>
          <w:rFonts w:ascii="宋体" w:hAnsi="宋体" w:cs="宋体"/>
          <w:kern w:val="2"/>
          <w:sz w:val="21"/>
          <w:szCs w:val="21"/>
        </w:rPr>
        <w:t>TN无环境质量标准，留作背景值</w:t>
      </w:r>
      <w:r w:rsidRPr="0016661A">
        <w:rPr>
          <w:rFonts w:ascii="宋体" w:hAnsi="宋体" w:cs="宋体" w:hint="eastAsia"/>
          <w:kern w:val="2"/>
          <w:sz w:val="21"/>
          <w:szCs w:val="21"/>
        </w:rPr>
        <w:t>。</w:t>
      </w:r>
    </w:p>
    <w:p w14:paraId="2A2A7586"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⑸</w:t>
      </w:r>
      <w:r w:rsidRPr="0016661A">
        <w:rPr>
          <w:kern w:val="2"/>
          <w:sz w:val="28"/>
          <w:szCs w:val="24"/>
        </w:rPr>
        <w:t>现状评价</w:t>
      </w:r>
    </w:p>
    <w:p w14:paraId="39EB5153" w14:textId="77777777" w:rsidR="0014352F" w:rsidRPr="0016661A" w:rsidRDefault="00417E20" w:rsidP="0014352F">
      <w:pPr>
        <w:widowControl w:val="0"/>
        <w:adjustRightInd w:val="0"/>
        <w:snapToGrid w:val="0"/>
        <w:spacing w:line="500" w:lineRule="exact"/>
        <w:ind w:firstLineChars="200" w:firstLine="560"/>
        <w:jc w:val="both"/>
        <w:rPr>
          <w:kern w:val="2"/>
          <w:sz w:val="28"/>
          <w:szCs w:val="24"/>
        </w:rPr>
      </w:pPr>
      <w:r w:rsidRPr="0016661A">
        <w:rPr>
          <w:kern w:val="2"/>
          <w:sz w:val="28"/>
          <w:szCs w:val="24"/>
        </w:rPr>
        <w:t>新沂河、五灌河</w:t>
      </w:r>
      <w:r w:rsidR="0014352F" w:rsidRPr="0016661A">
        <w:rPr>
          <w:kern w:val="2"/>
          <w:sz w:val="28"/>
          <w:szCs w:val="24"/>
        </w:rPr>
        <w:t>按照《地表水环境质量标准》（</w:t>
      </w:r>
      <w:r w:rsidR="0014352F" w:rsidRPr="0016661A">
        <w:rPr>
          <w:kern w:val="2"/>
          <w:sz w:val="28"/>
          <w:szCs w:val="24"/>
        </w:rPr>
        <w:t>GB3838-2002</w:t>
      </w:r>
      <w:r w:rsidR="0014352F" w:rsidRPr="0016661A">
        <w:rPr>
          <w:kern w:val="2"/>
          <w:sz w:val="28"/>
          <w:szCs w:val="24"/>
        </w:rPr>
        <w:t>）</w:t>
      </w:r>
      <w:r w:rsidR="0014352F" w:rsidRPr="0016661A">
        <w:rPr>
          <w:rFonts w:ascii="宋体" w:hAnsi="宋体" w:cs="宋体" w:hint="eastAsia"/>
          <w:kern w:val="2"/>
          <w:sz w:val="28"/>
          <w:szCs w:val="24"/>
        </w:rPr>
        <w:t>Ⅲ</w:t>
      </w:r>
      <w:r w:rsidR="0014352F" w:rsidRPr="0016661A">
        <w:rPr>
          <w:kern w:val="2"/>
          <w:sz w:val="28"/>
          <w:szCs w:val="24"/>
        </w:rPr>
        <w:t>类标准评价。</w:t>
      </w:r>
      <w:r w:rsidR="00A77C1F" w:rsidRPr="0016661A">
        <w:rPr>
          <w:kern w:val="2"/>
          <w:sz w:val="28"/>
          <w:szCs w:val="24"/>
        </w:rPr>
        <w:t>新滩排水河</w:t>
      </w:r>
      <w:r w:rsidR="00A77C1F" w:rsidRPr="0016661A">
        <w:rPr>
          <w:rFonts w:hint="eastAsia"/>
          <w:kern w:val="2"/>
          <w:sz w:val="28"/>
          <w:szCs w:val="24"/>
        </w:rPr>
        <w:t>按照</w:t>
      </w:r>
      <w:r w:rsidR="00A77C1F" w:rsidRPr="0016661A">
        <w:rPr>
          <w:kern w:val="2"/>
          <w:sz w:val="28"/>
          <w:szCs w:val="24"/>
        </w:rPr>
        <w:t>《地表水环境质量标准》（</w:t>
      </w:r>
      <w:r w:rsidR="00A77C1F" w:rsidRPr="0016661A">
        <w:rPr>
          <w:kern w:val="2"/>
          <w:sz w:val="28"/>
          <w:szCs w:val="24"/>
        </w:rPr>
        <w:t>GB3838-2002</w:t>
      </w:r>
      <w:r w:rsidR="00A77C1F" w:rsidRPr="0016661A">
        <w:rPr>
          <w:kern w:val="2"/>
          <w:sz w:val="28"/>
          <w:szCs w:val="24"/>
        </w:rPr>
        <w:t>）</w:t>
      </w:r>
      <w:r w:rsidR="00A77C1F" w:rsidRPr="0016661A">
        <w:rPr>
          <w:kern w:val="2"/>
          <w:sz w:val="28"/>
          <w:szCs w:val="24"/>
        </w:rPr>
        <w:t>IV</w:t>
      </w:r>
      <w:r w:rsidR="00A77C1F" w:rsidRPr="0016661A">
        <w:rPr>
          <w:kern w:val="2"/>
          <w:sz w:val="28"/>
          <w:szCs w:val="24"/>
        </w:rPr>
        <w:t>类标准评价</w:t>
      </w:r>
      <w:r w:rsidR="00A77C1F" w:rsidRPr="0016661A">
        <w:rPr>
          <w:rFonts w:hint="eastAsia"/>
          <w:kern w:val="2"/>
          <w:sz w:val="28"/>
          <w:szCs w:val="24"/>
        </w:rPr>
        <w:t>。</w:t>
      </w:r>
    </w:p>
    <w:p w14:paraId="139BA71C"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本次环评采用单项污染指数法和超标倍数法评价，评价各污染因子的污染指数，确定区域水环境重点污染物。</w:t>
      </w:r>
    </w:p>
    <w:p w14:paraId="55669B5D"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单项污染指数用下式计算。单项水质参数</w:t>
      </w:r>
      <w:r w:rsidRPr="0016661A">
        <w:rPr>
          <w:kern w:val="2"/>
          <w:sz w:val="28"/>
          <w:szCs w:val="28"/>
        </w:rPr>
        <w:t>I</w:t>
      </w:r>
      <w:r w:rsidRPr="0016661A">
        <w:rPr>
          <w:kern w:val="2"/>
          <w:sz w:val="28"/>
          <w:szCs w:val="28"/>
        </w:rPr>
        <w:t>在第</w:t>
      </w:r>
      <w:r w:rsidRPr="0016661A">
        <w:rPr>
          <w:kern w:val="2"/>
          <w:sz w:val="28"/>
          <w:szCs w:val="28"/>
        </w:rPr>
        <w:t>I</w:t>
      </w:r>
      <w:r w:rsidRPr="0016661A">
        <w:rPr>
          <w:kern w:val="2"/>
          <w:sz w:val="28"/>
          <w:szCs w:val="28"/>
        </w:rPr>
        <w:t>断面单项污染指数</w:t>
      </w:r>
      <w:r w:rsidRPr="0016661A">
        <w:rPr>
          <w:kern w:val="2"/>
          <w:sz w:val="28"/>
          <w:szCs w:val="28"/>
        </w:rPr>
        <w:t>:</w:t>
      </w:r>
    </w:p>
    <w:p w14:paraId="5C630F7B" w14:textId="77777777" w:rsidR="0014352F" w:rsidRPr="0016661A" w:rsidRDefault="00CB48E9" w:rsidP="0014352F">
      <w:pPr>
        <w:widowControl w:val="0"/>
        <w:spacing w:line="520" w:lineRule="exact"/>
        <w:ind w:firstLineChars="1000" w:firstLine="2800"/>
        <w:jc w:val="both"/>
        <w:rPr>
          <w:kern w:val="2"/>
          <w:sz w:val="28"/>
          <w:szCs w:val="28"/>
        </w:rPr>
      </w:pPr>
      <w:r w:rsidRPr="0016661A">
        <w:rPr>
          <w:noProof/>
          <w:kern w:val="2"/>
          <w:position w:val="-14"/>
          <w:sz w:val="28"/>
          <w:szCs w:val="28"/>
        </w:rPr>
        <w:drawing>
          <wp:inline distT="0" distB="0" distL="0" distR="0" wp14:anchorId="625AD4E5" wp14:editId="51A651CC">
            <wp:extent cx="1155700" cy="228600"/>
            <wp:effectExtent l="0" t="0" r="0" b="0"/>
            <wp:docPr id="36" name="对象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55700" cy="228600"/>
                    </a:xfrm>
                    <a:prstGeom prst="rect">
                      <a:avLst/>
                    </a:prstGeom>
                    <a:noFill/>
                    <a:ln>
                      <a:noFill/>
                    </a:ln>
                  </pic:spPr>
                </pic:pic>
              </a:graphicData>
            </a:graphic>
          </wp:inline>
        </w:drawing>
      </w:r>
    </w:p>
    <w:p w14:paraId="5F55D393"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式中：</w:t>
      </w:r>
      <w:r w:rsidRPr="0016661A">
        <w:rPr>
          <w:kern w:val="2"/>
          <w:sz w:val="28"/>
          <w:szCs w:val="28"/>
        </w:rPr>
        <w:t>S</w:t>
      </w:r>
      <w:r w:rsidRPr="0016661A">
        <w:rPr>
          <w:kern w:val="2"/>
          <w:sz w:val="28"/>
          <w:szCs w:val="28"/>
          <w:vertAlign w:val="subscript"/>
        </w:rPr>
        <w:t>ij</w:t>
      </w:r>
      <w:r w:rsidRPr="0016661A">
        <w:rPr>
          <w:kern w:val="2"/>
          <w:sz w:val="28"/>
          <w:szCs w:val="28"/>
        </w:rPr>
        <w:t>为第</w:t>
      </w:r>
      <w:r w:rsidRPr="0016661A">
        <w:rPr>
          <w:kern w:val="2"/>
          <w:sz w:val="28"/>
          <w:szCs w:val="28"/>
        </w:rPr>
        <w:t>I</w:t>
      </w:r>
      <w:r w:rsidRPr="0016661A">
        <w:rPr>
          <w:kern w:val="2"/>
          <w:sz w:val="28"/>
          <w:szCs w:val="28"/>
        </w:rPr>
        <w:t>种评价因子在第</w:t>
      </w:r>
      <w:r w:rsidRPr="0016661A">
        <w:rPr>
          <w:kern w:val="2"/>
          <w:sz w:val="28"/>
          <w:szCs w:val="28"/>
        </w:rPr>
        <w:t>j</w:t>
      </w:r>
      <w:r w:rsidRPr="0016661A">
        <w:rPr>
          <w:kern w:val="2"/>
          <w:sz w:val="28"/>
          <w:szCs w:val="28"/>
        </w:rPr>
        <w:t>断面的单项污染指数；</w:t>
      </w:r>
      <w:r w:rsidRPr="0016661A">
        <w:rPr>
          <w:kern w:val="2"/>
          <w:sz w:val="28"/>
          <w:szCs w:val="28"/>
        </w:rPr>
        <w:t>C</w:t>
      </w:r>
      <w:r w:rsidRPr="0016661A">
        <w:rPr>
          <w:kern w:val="2"/>
          <w:sz w:val="28"/>
          <w:szCs w:val="28"/>
          <w:vertAlign w:val="subscript"/>
        </w:rPr>
        <w:t>ij</w:t>
      </w:r>
      <w:r w:rsidRPr="0016661A">
        <w:rPr>
          <w:kern w:val="2"/>
          <w:sz w:val="28"/>
          <w:szCs w:val="28"/>
        </w:rPr>
        <w:t>为该评价因子污染物的实测浓度值（</w:t>
      </w:r>
      <w:r w:rsidRPr="0016661A">
        <w:rPr>
          <w:kern w:val="2"/>
          <w:sz w:val="28"/>
          <w:szCs w:val="28"/>
        </w:rPr>
        <w:t>mg/L</w:t>
      </w:r>
      <w:r w:rsidRPr="0016661A">
        <w:rPr>
          <w:kern w:val="2"/>
          <w:sz w:val="28"/>
          <w:szCs w:val="28"/>
        </w:rPr>
        <w:t>）；</w:t>
      </w:r>
      <w:r w:rsidRPr="0016661A">
        <w:rPr>
          <w:kern w:val="2"/>
          <w:sz w:val="28"/>
          <w:szCs w:val="28"/>
        </w:rPr>
        <w:t>C</w:t>
      </w:r>
      <w:r w:rsidRPr="0016661A">
        <w:rPr>
          <w:kern w:val="2"/>
          <w:sz w:val="28"/>
          <w:szCs w:val="28"/>
          <w:vertAlign w:val="subscript"/>
        </w:rPr>
        <w:t>si</w:t>
      </w:r>
      <w:r w:rsidRPr="0016661A">
        <w:rPr>
          <w:kern w:val="2"/>
          <w:sz w:val="28"/>
          <w:szCs w:val="28"/>
        </w:rPr>
        <w:t>为该评价因子相应的评价标准值。</w:t>
      </w:r>
    </w:p>
    <w:p w14:paraId="7AA28BD6" w14:textId="77777777" w:rsidR="0014352F" w:rsidRPr="0016661A" w:rsidRDefault="0014352F" w:rsidP="001315DC">
      <w:pPr>
        <w:widowControl w:val="0"/>
        <w:adjustRightInd w:val="0"/>
        <w:snapToGrid w:val="0"/>
        <w:spacing w:line="500" w:lineRule="exact"/>
        <w:ind w:firstLineChars="200" w:firstLine="560"/>
        <w:jc w:val="both"/>
        <w:rPr>
          <w:kern w:val="2"/>
          <w:sz w:val="28"/>
          <w:szCs w:val="28"/>
        </w:rPr>
      </w:pPr>
      <w:r w:rsidRPr="0016661A">
        <w:rPr>
          <w:kern w:val="2"/>
          <w:sz w:val="28"/>
          <w:szCs w:val="28"/>
        </w:rPr>
        <w:t>pH</w:t>
      </w:r>
      <w:r w:rsidRPr="0016661A">
        <w:rPr>
          <w:kern w:val="2"/>
          <w:sz w:val="28"/>
          <w:szCs w:val="28"/>
        </w:rPr>
        <w:t>的单项污染指数为：</w:t>
      </w:r>
      <w:r w:rsidR="00CB48E9" w:rsidRPr="0016661A">
        <w:rPr>
          <w:noProof/>
          <w:sz w:val="28"/>
          <w:szCs w:val="28"/>
        </w:rPr>
        <w:drawing>
          <wp:anchor distT="0" distB="0" distL="114300" distR="114300" simplePos="0" relativeHeight="251657728" behindDoc="0" locked="0" layoutInCell="1" allowOverlap="1" wp14:anchorId="749CDB91" wp14:editId="40A04F6C">
            <wp:simplePos x="0" y="0"/>
            <wp:positionH relativeFrom="column">
              <wp:posOffset>413385</wp:posOffset>
            </wp:positionH>
            <wp:positionV relativeFrom="paragraph">
              <wp:posOffset>635</wp:posOffset>
            </wp:positionV>
            <wp:extent cx="2867025" cy="990600"/>
            <wp:effectExtent l="0" t="0" r="0" b="0"/>
            <wp:wrapTopAndBottom/>
            <wp:docPr id="300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670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B7DFD"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式中：</w:t>
      </w:r>
      <w:r w:rsidRPr="0016661A">
        <w:rPr>
          <w:kern w:val="2"/>
          <w:sz w:val="28"/>
          <w:szCs w:val="28"/>
        </w:rPr>
        <w:t>S</w:t>
      </w:r>
      <w:r w:rsidRPr="0016661A">
        <w:rPr>
          <w:kern w:val="2"/>
          <w:sz w:val="28"/>
          <w:szCs w:val="28"/>
          <w:vertAlign w:val="subscript"/>
        </w:rPr>
        <w:t>pH,j</w:t>
      </w:r>
      <w:r w:rsidRPr="0016661A">
        <w:rPr>
          <w:kern w:val="2"/>
          <w:sz w:val="28"/>
          <w:szCs w:val="28"/>
        </w:rPr>
        <w:t>为单项污染指数；</w:t>
      </w:r>
      <w:r w:rsidRPr="0016661A">
        <w:rPr>
          <w:kern w:val="2"/>
          <w:sz w:val="28"/>
          <w:szCs w:val="28"/>
        </w:rPr>
        <w:t>pH</w:t>
      </w:r>
      <w:r w:rsidRPr="0016661A">
        <w:rPr>
          <w:kern w:val="2"/>
          <w:sz w:val="28"/>
          <w:szCs w:val="28"/>
          <w:vertAlign w:val="subscript"/>
        </w:rPr>
        <w:t>j</w:t>
      </w:r>
      <w:r w:rsidRPr="0016661A">
        <w:rPr>
          <w:kern w:val="2"/>
          <w:sz w:val="28"/>
          <w:szCs w:val="28"/>
        </w:rPr>
        <w:t>为实际监测值；</w:t>
      </w:r>
      <w:r w:rsidRPr="0016661A">
        <w:rPr>
          <w:kern w:val="2"/>
          <w:sz w:val="28"/>
          <w:szCs w:val="28"/>
        </w:rPr>
        <w:t>pH</w:t>
      </w:r>
      <w:r w:rsidRPr="0016661A">
        <w:rPr>
          <w:kern w:val="2"/>
          <w:sz w:val="28"/>
          <w:szCs w:val="28"/>
          <w:vertAlign w:val="subscript"/>
        </w:rPr>
        <w:t>sd</w:t>
      </w:r>
      <w:r w:rsidRPr="0016661A">
        <w:rPr>
          <w:kern w:val="2"/>
          <w:sz w:val="28"/>
          <w:szCs w:val="28"/>
        </w:rPr>
        <w:t>为标准下限；</w:t>
      </w:r>
      <w:r w:rsidRPr="0016661A">
        <w:rPr>
          <w:kern w:val="2"/>
          <w:sz w:val="28"/>
          <w:szCs w:val="28"/>
        </w:rPr>
        <w:t>pH</w:t>
      </w:r>
      <w:r w:rsidRPr="0016661A">
        <w:rPr>
          <w:kern w:val="2"/>
          <w:sz w:val="28"/>
          <w:szCs w:val="28"/>
          <w:vertAlign w:val="subscript"/>
        </w:rPr>
        <w:t>su</w:t>
      </w:r>
      <w:r w:rsidRPr="0016661A">
        <w:rPr>
          <w:kern w:val="2"/>
          <w:sz w:val="28"/>
          <w:szCs w:val="28"/>
        </w:rPr>
        <w:t>为标准上限。</w:t>
      </w:r>
    </w:p>
    <w:p w14:paraId="277D2675" w14:textId="77777777" w:rsidR="0014352F" w:rsidRPr="0016661A" w:rsidRDefault="00CB48E9" w:rsidP="0014352F">
      <w:pPr>
        <w:widowControl w:val="0"/>
        <w:adjustRightInd w:val="0"/>
        <w:snapToGrid w:val="0"/>
        <w:ind w:firstLineChars="200" w:firstLine="420"/>
        <w:jc w:val="both"/>
        <w:rPr>
          <w:kern w:val="2"/>
          <w:sz w:val="21"/>
          <w:szCs w:val="24"/>
        </w:rPr>
      </w:pPr>
      <w:r w:rsidRPr="0016661A">
        <w:rPr>
          <w:noProof/>
          <w:kern w:val="2"/>
          <w:position w:val="-68"/>
          <w:sz w:val="21"/>
          <w:szCs w:val="24"/>
        </w:rPr>
        <w:drawing>
          <wp:inline distT="0" distB="0" distL="0" distR="0" wp14:anchorId="6113C4EA" wp14:editId="4E762750">
            <wp:extent cx="2520950" cy="1143000"/>
            <wp:effectExtent l="0" t="0" r="0" b="0"/>
            <wp:docPr id="37" name="对象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20950" cy="1143000"/>
                    </a:xfrm>
                    <a:prstGeom prst="rect">
                      <a:avLst/>
                    </a:prstGeom>
                    <a:noFill/>
                    <a:ln>
                      <a:noFill/>
                    </a:ln>
                  </pic:spPr>
                </pic:pic>
              </a:graphicData>
            </a:graphic>
          </wp:inline>
        </w:drawing>
      </w:r>
    </w:p>
    <w:p w14:paraId="07391E4A"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DO</w:t>
      </w:r>
      <w:r w:rsidRPr="0016661A">
        <w:rPr>
          <w:kern w:val="2"/>
          <w:sz w:val="28"/>
          <w:szCs w:val="28"/>
        </w:rPr>
        <w:t>的单项污染指数计算方法为：</w:t>
      </w:r>
    </w:p>
    <w:p w14:paraId="354BB0CF"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式中：</w:t>
      </w:r>
      <w:r w:rsidRPr="0016661A">
        <w:rPr>
          <w:kern w:val="2"/>
          <w:sz w:val="28"/>
          <w:szCs w:val="28"/>
        </w:rPr>
        <w:t>S</w:t>
      </w:r>
      <w:r w:rsidRPr="0016661A">
        <w:rPr>
          <w:kern w:val="2"/>
          <w:sz w:val="28"/>
          <w:szCs w:val="28"/>
          <w:vertAlign w:val="subscript"/>
        </w:rPr>
        <w:t>DO,j</w:t>
      </w:r>
      <w:r w:rsidRPr="0016661A">
        <w:rPr>
          <w:kern w:val="2"/>
          <w:sz w:val="28"/>
          <w:szCs w:val="28"/>
        </w:rPr>
        <w:t>为单项污染指数；</w:t>
      </w:r>
      <w:r w:rsidRPr="0016661A">
        <w:rPr>
          <w:kern w:val="2"/>
          <w:sz w:val="28"/>
          <w:szCs w:val="28"/>
        </w:rPr>
        <w:t>DO</w:t>
      </w:r>
      <w:r w:rsidRPr="0016661A">
        <w:rPr>
          <w:kern w:val="2"/>
          <w:sz w:val="28"/>
          <w:szCs w:val="28"/>
          <w:vertAlign w:val="subscript"/>
        </w:rPr>
        <w:t>j</w:t>
      </w:r>
      <w:r w:rsidRPr="0016661A">
        <w:rPr>
          <w:kern w:val="2"/>
          <w:sz w:val="28"/>
          <w:szCs w:val="28"/>
        </w:rPr>
        <w:t>为实际监测值（</w:t>
      </w:r>
      <w:r w:rsidRPr="0016661A">
        <w:rPr>
          <w:kern w:val="2"/>
          <w:sz w:val="28"/>
          <w:szCs w:val="28"/>
        </w:rPr>
        <w:t>mg/L</w:t>
      </w:r>
      <w:r w:rsidRPr="0016661A">
        <w:rPr>
          <w:kern w:val="2"/>
          <w:sz w:val="28"/>
          <w:szCs w:val="28"/>
        </w:rPr>
        <w:t>）；</w:t>
      </w:r>
      <w:r w:rsidRPr="0016661A">
        <w:rPr>
          <w:kern w:val="2"/>
          <w:sz w:val="28"/>
          <w:szCs w:val="28"/>
        </w:rPr>
        <w:t>Dos</w:t>
      </w:r>
      <w:r w:rsidRPr="0016661A">
        <w:rPr>
          <w:kern w:val="2"/>
          <w:sz w:val="28"/>
          <w:szCs w:val="28"/>
        </w:rPr>
        <w:t>为评价标准值（</w:t>
      </w:r>
      <w:r w:rsidRPr="0016661A">
        <w:rPr>
          <w:kern w:val="2"/>
          <w:sz w:val="28"/>
          <w:szCs w:val="28"/>
        </w:rPr>
        <w:t>mg/L</w:t>
      </w:r>
      <w:r w:rsidRPr="0016661A">
        <w:rPr>
          <w:kern w:val="2"/>
          <w:sz w:val="28"/>
          <w:szCs w:val="28"/>
        </w:rPr>
        <w:t>）；</w:t>
      </w:r>
      <w:r w:rsidRPr="0016661A">
        <w:rPr>
          <w:kern w:val="2"/>
          <w:sz w:val="28"/>
          <w:szCs w:val="28"/>
        </w:rPr>
        <w:t>T</w:t>
      </w:r>
      <w:r w:rsidRPr="0016661A">
        <w:rPr>
          <w:kern w:val="2"/>
          <w:sz w:val="28"/>
          <w:szCs w:val="28"/>
        </w:rPr>
        <w:t>为水温（</w:t>
      </w:r>
      <w:r w:rsidRPr="0016661A">
        <w:rPr>
          <w:rFonts w:ascii="宋体" w:hAnsi="宋体" w:cs="宋体" w:hint="eastAsia"/>
          <w:kern w:val="2"/>
          <w:sz w:val="28"/>
          <w:szCs w:val="28"/>
        </w:rPr>
        <w:t>℃</w:t>
      </w:r>
      <w:r w:rsidRPr="0016661A">
        <w:rPr>
          <w:kern w:val="2"/>
          <w:sz w:val="28"/>
          <w:szCs w:val="28"/>
        </w:rPr>
        <w:t>）。</w:t>
      </w:r>
    </w:p>
    <w:p w14:paraId="33CACA52"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水质现状评价结果表见</w:t>
      </w:r>
      <w:r w:rsidRPr="0016661A">
        <w:rPr>
          <w:kern w:val="2"/>
          <w:sz w:val="28"/>
          <w:szCs w:val="28"/>
        </w:rPr>
        <w:t>5.2.2-</w:t>
      </w:r>
      <w:r w:rsidR="00A77C1F" w:rsidRPr="0016661A">
        <w:rPr>
          <w:kern w:val="2"/>
          <w:sz w:val="28"/>
          <w:szCs w:val="28"/>
        </w:rPr>
        <w:t>4</w:t>
      </w:r>
      <w:r w:rsidRPr="0016661A">
        <w:rPr>
          <w:kern w:val="2"/>
          <w:sz w:val="28"/>
          <w:szCs w:val="28"/>
        </w:rPr>
        <w:t>。</w:t>
      </w:r>
    </w:p>
    <w:p w14:paraId="05C06C75" w14:textId="77777777" w:rsidR="0014352F" w:rsidRPr="0016661A" w:rsidRDefault="0014352F" w:rsidP="0014352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5.2.2-</w:t>
      </w:r>
      <w:r w:rsidR="00A77C1F" w:rsidRPr="0016661A">
        <w:rPr>
          <w:b/>
          <w:kern w:val="2"/>
          <w:szCs w:val="24"/>
        </w:rPr>
        <w:t>4</w:t>
      </w:r>
      <w:r w:rsidRPr="0016661A">
        <w:rPr>
          <w:b/>
          <w:kern w:val="2"/>
          <w:szCs w:val="24"/>
        </w:rPr>
        <w:t xml:space="preserve">  </w:t>
      </w:r>
      <w:r w:rsidRPr="0016661A">
        <w:rPr>
          <w:b/>
          <w:kern w:val="2"/>
          <w:szCs w:val="24"/>
        </w:rPr>
        <w:t>地表水环境水质监测污染指数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36"/>
        <w:gridCol w:w="2519"/>
        <w:gridCol w:w="2465"/>
        <w:gridCol w:w="2908"/>
      </w:tblGrid>
      <w:tr w:rsidR="0016661A" w:rsidRPr="0016661A" w14:paraId="40F0167E" w14:textId="77777777" w:rsidTr="00A77C1F">
        <w:trPr>
          <w:jc w:val="center"/>
        </w:trPr>
        <w:tc>
          <w:tcPr>
            <w:tcW w:w="902" w:type="pct"/>
            <w:tcMar>
              <w:left w:w="0" w:type="dxa"/>
              <w:right w:w="0" w:type="dxa"/>
            </w:tcMar>
            <w:vAlign w:val="center"/>
          </w:tcPr>
          <w:p w14:paraId="420D6E9D" w14:textId="77777777" w:rsidR="00417E20" w:rsidRPr="0016661A" w:rsidRDefault="00417E20" w:rsidP="0014352F">
            <w:pPr>
              <w:widowControl w:val="0"/>
              <w:snapToGrid w:val="0"/>
              <w:jc w:val="center"/>
              <w:rPr>
                <w:kern w:val="2"/>
                <w:sz w:val="21"/>
                <w:szCs w:val="21"/>
              </w:rPr>
            </w:pPr>
            <w:r w:rsidRPr="0016661A">
              <w:rPr>
                <w:kern w:val="2"/>
                <w:sz w:val="21"/>
                <w:szCs w:val="21"/>
              </w:rPr>
              <w:t>断面编号</w:t>
            </w:r>
          </w:p>
        </w:tc>
        <w:tc>
          <w:tcPr>
            <w:tcW w:w="1308" w:type="pct"/>
            <w:tcMar>
              <w:left w:w="0" w:type="dxa"/>
              <w:right w:w="0" w:type="dxa"/>
            </w:tcMar>
            <w:vAlign w:val="center"/>
          </w:tcPr>
          <w:p w14:paraId="18595A06" w14:textId="77777777" w:rsidR="00417E20" w:rsidRPr="0016661A" w:rsidRDefault="00417E20" w:rsidP="0014352F">
            <w:pPr>
              <w:widowControl w:val="0"/>
              <w:snapToGrid w:val="0"/>
              <w:jc w:val="center"/>
              <w:rPr>
                <w:kern w:val="2"/>
                <w:sz w:val="21"/>
                <w:szCs w:val="21"/>
              </w:rPr>
            </w:pPr>
            <w:r w:rsidRPr="0016661A">
              <w:rPr>
                <w:kern w:val="2"/>
                <w:sz w:val="21"/>
                <w:szCs w:val="21"/>
              </w:rPr>
              <w:t>W1</w:t>
            </w:r>
          </w:p>
        </w:tc>
        <w:tc>
          <w:tcPr>
            <w:tcW w:w="1280" w:type="pct"/>
            <w:tcMar>
              <w:left w:w="0" w:type="dxa"/>
              <w:right w:w="0" w:type="dxa"/>
            </w:tcMar>
            <w:vAlign w:val="center"/>
          </w:tcPr>
          <w:p w14:paraId="36DF5B9E" w14:textId="77777777" w:rsidR="00417E20" w:rsidRPr="0016661A" w:rsidRDefault="00417E20" w:rsidP="0014352F">
            <w:pPr>
              <w:widowControl w:val="0"/>
              <w:snapToGrid w:val="0"/>
              <w:jc w:val="center"/>
              <w:rPr>
                <w:kern w:val="2"/>
                <w:sz w:val="21"/>
                <w:szCs w:val="21"/>
              </w:rPr>
            </w:pPr>
            <w:r w:rsidRPr="0016661A">
              <w:rPr>
                <w:kern w:val="2"/>
                <w:sz w:val="21"/>
                <w:szCs w:val="21"/>
              </w:rPr>
              <w:t>W2</w:t>
            </w:r>
          </w:p>
        </w:tc>
        <w:tc>
          <w:tcPr>
            <w:tcW w:w="1510" w:type="pct"/>
            <w:tcMar>
              <w:left w:w="0" w:type="dxa"/>
              <w:right w:w="0" w:type="dxa"/>
            </w:tcMar>
            <w:vAlign w:val="center"/>
          </w:tcPr>
          <w:p w14:paraId="31CA8228" w14:textId="77777777" w:rsidR="00417E20" w:rsidRPr="0016661A" w:rsidRDefault="00417E20" w:rsidP="0014352F">
            <w:pPr>
              <w:widowControl w:val="0"/>
              <w:snapToGrid w:val="0"/>
              <w:jc w:val="center"/>
              <w:rPr>
                <w:kern w:val="2"/>
                <w:sz w:val="21"/>
                <w:szCs w:val="21"/>
              </w:rPr>
            </w:pPr>
            <w:r w:rsidRPr="0016661A">
              <w:rPr>
                <w:kern w:val="2"/>
                <w:sz w:val="21"/>
                <w:szCs w:val="21"/>
              </w:rPr>
              <w:t>W3</w:t>
            </w:r>
          </w:p>
        </w:tc>
      </w:tr>
      <w:tr w:rsidR="0016661A" w:rsidRPr="0016661A" w14:paraId="26B7FAE7" w14:textId="77777777" w:rsidTr="00A77C1F">
        <w:trPr>
          <w:jc w:val="center"/>
        </w:trPr>
        <w:tc>
          <w:tcPr>
            <w:tcW w:w="902" w:type="pct"/>
            <w:tcMar>
              <w:left w:w="0" w:type="dxa"/>
              <w:right w:w="0" w:type="dxa"/>
            </w:tcMar>
            <w:vAlign w:val="center"/>
          </w:tcPr>
          <w:p w14:paraId="559BB112" w14:textId="77777777" w:rsidR="001315DC" w:rsidRPr="0016661A" w:rsidRDefault="001315DC" w:rsidP="001315DC">
            <w:pPr>
              <w:widowControl w:val="0"/>
              <w:snapToGrid w:val="0"/>
              <w:jc w:val="center"/>
              <w:rPr>
                <w:kern w:val="2"/>
                <w:sz w:val="21"/>
                <w:szCs w:val="21"/>
              </w:rPr>
            </w:pPr>
            <w:r w:rsidRPr="0016661A">
              <w:rPr>
                <w:kern w:val="2"/>
                <w:sz w:val="21"/>
                <w:szCs w:val="21"/>
              </w:rPr>
              <w:lastRenderedPageBreak/>
              <w:t>河流</w:t>
            </w:r>
          </w:p>
        </w:tc>
        <w:tc>
          <w:tcPr>
            <w:tcW w:w="1308" w:type="pct"/>
            <w:tcMar>
              <w:left w:w="0" w:type="dxa"/>
              <w:right w:w="0" w:type="dxa"/>
            </w:tcMar>
          </w:tcPr>
          <w:p w14:paraId="50E4DC73" w14:textId="77777777" w:rsidR="007E3181" w:rsidRPr="0016661A" w:rsidRDefault="001315DC" w:rsidP="007E3181">
            <w:pPr>
              <w:pStyle w:val="TableParagraph"/>
              <w:spacing w:before="1"/>
              <w:ind w:left="4"/>
              <w:rPr>
                <w:rFonts w:ascii="Times New Roman" w:hAnsi="Times New Roman" w:cs="Times New Roman"/>
                <w:sz w:val="21"/>
                <w:szCs w:val="21"/>
              </w:rPr>
            </w:pPr>
            <w:r w:rsidRPr="0016661A">
              <w:rPr>
                <w:rFonts w:ascii="Times New Roman" w:hAnsi="Times New Roman" w:cs="Times New Roman"/>
                <w:sz w:val="21"/>
                <w:szCs w:val="21"/>
              </w:rPr>
              <w:t>新沂河</w:t>
            </w:r>
            <w:r w:rsidR="007E3181" w:rsidRPr="0016661A">
              <w:rPr>
                <w:rFonts w:ascii="Times New Roman" w:hAnsi="Times New Roman" w:cs="Times New Roman"/>
                <w:sz w:val="21"/>
                <w:szCs w:val="21"/>
              </w:rPr>
              <w:t>（园区污水厂排</w:t>
            </w:r>
          </w:p>
          <w:p w14:paraId="76EA0A9B" w14:textId="77777777" w:rsidR="001315DC" w:rsidRPr="0016661A" w:rsidRDefault="007E3181" w:rsidP="007E3181">
            <w:pPr>
              <w:pStyle w:val="TableParagraph"/>
              <w:spacing w:before="1"/>
              <w:ind w:left="4"/>
              <w:rPr>
                <w:rFonts w:ascii="Times New Roman" w:hAnsi="Times New Roman" w:cs="Times New Roman"/>
                <w:sz w:val="21"/>
                <w:szCs w:val="21"/>
              </w:rPr>
            </w:pPr>
            <w:r w:rsidRPr="0016661A">
              <w:rPr>
                <w:rFonts w:ascii="Times New Roman" w:hAnsi="Times New Roman" w:cs="Times New Roman"/>
                <w:sz w:val="21"/>
                <w:szCs w:val="21"/>
              </w:rPr>
              <w:t>口上游</w:t>
            </w:r>
            <w:r w:rsidRPr="0016661A">
              <w:rPr>
                <w:rFonts w:ascii="Times New Roman" w:hAnsi="Times New Roman" w:cs="Times New Roman"/>
                <w:sz w:val="21"/>
                <w:szCs w:val="21"/>
              </w:rPr>
              <w:t>500</w:t>
            </w:r>
            <w:r w:rsidRPr="0016661A">
              <w:rPr>
                <w:rFonts w:ascii="Times New Roman" w:hAnsi="Times New Roman" w:cs="Times New Roman"/>
                <w:sz w:val="21"/>
                <w:szCs w:val="21"/>
              </w:rPr>
              <w:t>米）</w:t>
            </w:r>
          </w:p>
        </w:tc>
        <w:tc>
          <w:tcPr>
            <w:tcW w:w="1280" w:type="pct"/>
            <w:tcMar>
              <w:left w:w="0" w:type="dxa"/>
              <w:right w:w="0" w:type="dxa"/>
            </w:tcMar>
          </w:tcPr>
          <w:p w14:paraId="0BA5CC8E" w14:textId="77777777" w:rsidR="001315DC" w:rsidRPr="0016661A" w:rsidRDefault="001315DC" w:rsidP="001315DC">
            <w:pPr>
              <w:pStyle w:val="TableParagraph"/>
              <w:spacing w:before="1"/>
              <w:ind w:left="8"/>
              <w:rPr>
                <w:rFonts w:ascii="Times New Roman" w:hAnsi="Times New Roman" w:cs="Times New Roman"/>
                <w:sz w:val="21"/>
                <w:szCs w:val="21"/>
              </w:rPr>
            </w:pPr>
            <w:r w:rsidRPr="0016661A">
              <w:rPr>
                <w:rFonts w:ascii="Times New Roman" w:hAnsi="Times New Roman" w:cs="Times New Roman"/>
                <w:sz w:val="21"/>
                <w:szCs w:val="21"/>
              </w:rPr>
              <w:t>新沂河</w:t>
            </w:r>
            <w:r w:rsidR="007E3181" w:rsidRPr="0016661A">
              <w:rPr>
                <w:rFonts w:ascii="Times New Roman" w:hAnsi="Times New Roman" w:cs="Times New Roman"/>
                <w:sz w:val="21"/>
                <w:szCs w:val="21"/>
              </w:rPr>
              <w:t>（园区污水厂排口下游</w:t>
            </w:r>
            <w:r w:rsidR="007E3181" w:rsidRPr="0016661A">
              <w:rPr>
                <w:rFonts w:ascii="Times New Roman" w:hAnsi="Times New Roman" w:cs="Times New Roman"/>
                <w:sz w:val="21"/>
                <w:szCs w:val="21"/>
              </w:rPr>
              <w:t>1000</w:t>
            </w:r>
            <w:r w:rsidR="007E3181" w:rsidRPr="0016661A">
              <w:rPr>
                <w:rFonts w:ascii="Times New Roman" w:hAnsi="Times New Roman" w:cs="Times New Roman"/>
                <w:sz w:val="21"/>
                <w:szCs w:val="21"/>
              </w:rPr>
              <w:t>米）</w:t>
            </w:r>
          </w:p>
        </w:tc>
        <w:tc>
          <w:tcPr>
            <w:tcW w:w="1510" w:type="pct"/>
            <w:tcMar>
              <w:left w:w="0" w:type="dxa"/>
              <w:right w:w="0" w:type="dxa"/>
            </w:tcMar>
          </w:tcPr>
          <w:p w14:paraId="72A51AF5" w14:textId="77777777" w:rsidR="007E3181" w:rsidRPr="0016661A" w:rsidRDefault="001315DC" w:rsidP="007E3181">
            <w:pPr>
              <w:pStyle w:val="TableParagraph"/>
              <w:spacing w:before="1"/>
              <w:ind w:left="7"/>
              <w:rPr>
                <w:rFonts w:ascii="Times New Roman" w:hAnsi="Times New Roman" w:cs="Times New Roman"/>
                <w:sz w:val="21"/>
                <w:szCs w:val="21"/>
              </w:rPr>
            </w:pPr>
            <w:r w:rsidRPr="0016661A">
              <w:rPr>
                <w:rFonts w:ascii="Times New Roman" w:hAnsi="Times New Roman" w:cs="Times New Roman"/>
                <w:sz w:val="21"/>
                <w:szCs w:val="21"/>
              </w:rPr>
              <w:t>五灌河</w:t>
            </w:r>
            <w:r w:rsidR="007E3181" w:rsidRPr="0016661A">
              <w:rPr>
                <w:rFonts w:ascii="Times New Roman" w:hAnsi="Times New Roman" w:cs="Times New Roman"/>
                <w:sz w:val="21"/>
                <w:szCs w:val="21"/>
              </w:rPr>
              <w:t>（临港产业区水</w:t>
            </w:r>
          </w:p>
          <w:p w14:paraId="43080BC2" w14:textId="77777777" w:rsidR="001315DC" w:rsidRPr="0016661A" w:rsidRDefault="007E3181" w:rsidP="007E3181">
            <w:pPr>
              <w:pStyle w:val="TableParagraph"/>
              <w:spacing w:before="1"/>
              <w:ind w:left="7"/>
              <w:rPr>
                <w:rFonts w:ascii="Times New Roman" w:hAnsi="Times New Roman" w:cs="Times New Roman"/>
                <w:sz w:val="21"/>
                <w:szCs w:val="21"/>
              </w:rPr>
            </w:pPr>
            <w:r w:rsidRPr="0016661A">
              <w:rPr>
                <w:rFonts w:ascii="Times New Roman" w:hAnsi="Times New Roman" w:cs="Times New Roman"/>
                <w:sz w:val="21"/>
                <w:szCs w:val="21"/>
              </w:rPr>
              <w:t>厂取水口附近）</w:t>
            </w:r>
          </w:p>
        </w:tc>
      </w:tr>
      <w:tr w:rsidR="0016661A" w:rsidRPr="0016661A" w14:paraId="3560466F" w14:textId="77777777" w:rsidTr="00A77C1F">
        <w:trPr>
          <w:jc w:val="center"/>
        </w:trPr>
        <w:tc>
          <w:tcPr>
            <w:tcW w:w="902" w:type="pct"/>
            <w:tcMar>
              <w:left w:w="0" w:type="dxa"/>
              <w:right w:w="0" w:type="dxa"/>
            </w:tcMar>
            <w:vAlign w:val="center"/>
          </w:tcPr>
          <w:p w14:paraId="7B213932" w14:textId="77777777" w:rsidR="0014352F" w:rsidRPr="0016661A" w:rsidRDefault="0014352F" w:rsidP="0014352F">
            <w:pPr>
              <w:widowControl w:val="0"/>
              <w:snapToGrid w:val="0"/>
              <w:jc w:val="center"/>
              <w:rPr>
                <w:kern w:val="2"/>
                <w:sz w:val="21"/>
                <w:szCs w:val="21"/>
              </w:rPr>
            </w:pPr>
            <w:r w:rsidRPr="0016661A">
              <w:rPr>
                <w:kern w:val="2"/>
                <w:sz w:val="21"/>
                <w:szCs w:val="21"/>
              </w:rPr>
              <w:t>指标</w:t>
            </w:r>
          </w:p>
        </w:tc>
        <w:tc>
          <w:tcPr>
            <w:tcW w:w="4098" w:type="pct"/>
            <w:gridSpan w:val="3"/>
            <w:tcMar>
              <w:left w:w="0" w:type="dxa"/>
              <w:right w:w="0" w:type="dxa"/>
            </w:tcMar>
            <w:vAlign w:val="center"/>
          </w:tcPr>
          <w:p w14:paraId="449C25BB" w14:textId="77777777" w:rsidR="0014352F" w:rsidRPr="0016661A" w:rsidRDefault="0014352F" w:rsidP="0014352F">
            <w:pPr>
              <w:widowControl w:val="0"/>
              <w:snapToGrid w:val="0"/>
              <w:jc w:val="center"/>
              <w:rPr>
                <w:kern w:val="2"/>
                <w:sz w:val="21"/>
                <w:szCs w:val="21"/>
              </w:rPr>
            </w:pPr>
            <w:r w:rsidRPr="0016661A">
              <w:rPr>
                <w:kern w:val="2"/>
                <w:sz w:val="21"/>
                <w:szCs w:val="21"/>
              </w:rPr>
              <w:t>污染指数</w:t>
            </w:r>
          </w:p>
        </w:tc>
      </w:tr>
      <w:tr w:rsidR="0016661A" w:rsidRPr="0016661A" w14:paraId="284C1339" w14:textId="77777777" w:rsidTr="00A77C1F">
        <w:trPr>
          <w:jc w:val="center"/>
        </w:trPr>
        <w:tc>
          <w:tcPr>
            <w:tcW w:w="902" w:type="pct"/>
            <w:tcMar>
              <w:left w:w="0" w:type="dxa"/>
              <w:right w:w="0" w:type="dxa"/>
            </w:tcMar>
            <w:vAlign w:val="center"/>
          </w:tcPr>
          <w:p w14:paraId="497ADF73" w14:textId="77777777" w:rsidR="00417E20" w:rsidRPr="0016661A" w:rsidRDefault="00417E20" w:rsidP="0014352F">
            <w:pPr>
              <w:widowControl w:val="0"/>
              <w:snapToGrid w:val="0"/>
              <w:jc w:val="center"/>
              <w:rPr>
                <w:kern w:val="2"/>
                <w:sz w:val="21"/>
                <w:szCs w:val="21"/>
              </w:rPr>
            </w:pPr>
            <w:r w:rsidRPr="0016661A">
              <w:rPr>
                <w:kern w:val="2"/>
                <w:sz w:val="21"/>
                <w:szCs w:val="21"/>
              </w:rPr>
              <w:t>pH</w:t>
            </w:r>
          </w:p>
        </w:tc>
        <w:tc>
          <w:tcPr>
            <w:tcW w:w="1308" w:type="pct"/>
            <w:tcMar>
              <w:left w:w="0" w:type="dxa"/>
              <w:right w:w="0" w:type="dxa"/>
            </w:tcMar>
            <w:vAlign w:val="center"/>
          </w:tcPr>
          <w:p w14:paraId="09DB116D" w14:textId="77777777" w:rsidR="00417E20" w:rsidRPr="0016661A" w:rsidRDefault="001315DC" w:rsidP="0014352F">
            <w:pPr>
              <w:widowControl w:val="0"/>
              <w:snapToGrid w:val="0"/>
              <w:jc w:val="center"/>
              <w:rPr>
                <w:kern w:val="2"/>
                <w:sz w:val="21"/>
                <w:szCs w:val="21"/>
              </w:rPr>
            </w:pPr>
            <w:r w:rsidRPr="0016661A">
              <w:rPr>
                <w:kern w:val="2"/>
                <w:sz w:val="21"/>
                <w:szCs w:val="21"/>
              </w:rPr>
              <w:t>0.45</w:t>
            </w:r>
            <w:r w:rsidR="00417E20" w:rsidRPr="0016661A">
              <w:rPr>
                <w:kern w:val="2"/>
                <w:sz w:val="21"/>
                <w:szCs w:val="21"/>
              </w:rPr>
              <w:t>~</w:t>
            </w:r>
            <w:r w:rsidRPr="0016661A">
              <w:rPr>
                <w:kern w:val="2"/>
                <w:sz w:val="21"/>
                <w:szCs w:val="21"/>
              </w:rPr>
              <w:t>0.65</w:t>
            </w:r>
          </w:p>
        </w:tc>
        <w:tc>
          <w:tcPr>
            <w:tcW w:w="1280" w:type="pct"/>
            <w:tcMar>
              <w:left w:w="0" w:type="dxa"/>
              <w:right w:w="0" w:type="dxa"/>
            </w:tcMar>
            <w:vAlign w:val="center"/>
          </w:tcPr>
          <w:p w14:paraId="3438437D" w14:textId="77777777" w:rsidR="00417E20" w:rsidRPr="0016661A" w:rsidRDefault="001315DC" w:rsidP="0014352F">
            <w:pPr>
              <w:widowControl w:val="0"/>
              <w:snapToGrid w:val="0"/>
              <w:jc w:val="center"/>
              <w:rPr>
                <w:kern w:val="2"/>
                <w:sz w:val="21"/>
                <w:szCs w:val="21"/>
              </w:rPr>
            </w:pPr>
            <w:r w:rsidRPr="0016661A">
              <w:rPr>
                <w:kern w:val="2"/>
                <w:sz w:val="21"/>
                <w:szCs w:val="21"/>
              </w:rPr>
              <w:t>0.4</w:t>
            </w:r>
            <w:r w:rsidR="00417E20" w:rsidRPr="0016661A">
              <w:rPr>
                <w:kern w:val="2"/>
                <w:sz w:val="21"/>
                <w:szCs w:val="21"/>
              </w:rPr>
              <w:t>~</w:t>
            </w:r>
            <w:r w:rsidRPr="0016661A">
              <w:rPr>
                <w:kern w:val="2"/>
                <w:sz w:val="21"/>
                <w:szCs w:val="21"/>
              </w:rPr>
              <w:t>0.6</w:t>
            </w:r>
          </w:p>
        </w:tc>
        <w:tc>
          <w:tcPr>
            <w:tcW w:w="1510" w:type="pct"/>
            <w:tcMar>
              <w:left w:w="0" w:type="dxa"/>
              <w:right w:w="0" w:type="dxa"/>
            </w:tcMar>
            <w:vAlign w:val="center"/>
          </w:tcPr>
          <w:p w14:paraId="6D81D16C" w14:textId="77777777" w:rsidR="00417E20" w:rsidRPr="0016661A" w:rsidRDefault="001315DC" w:rsidP="0014352F">
            <w:pPr>
              <w:widowControl w:val="0"/>
              <w:snapToGrid w:val="0"/>
              <w:jc w:val="center"/>
              <w:rPr>
                <w:kern w:val="2"/>
                <w:sz w:val="21"/>
                <w:szCs w:val="21"/>
              </w:rPr>
            </w:pPr>
            <w:r w:rsidRPr="0016661A">
              <w:rPr>
                <w:kern w:val="2"/>
                <w:sz w:val="21"/>
                <w:szCs w:val="21"/>
              </w:rPr>
              <w:t>0.45</w:t>
            </w:r>
            <w:r w:rsidR="00417E20" w:rsidRPr="0016661A">
              <w:rPr>
                <w:kern w:val="2"/>
                <w:sz w:val="21"/>
                <w:szCs w:val="21"/>
              </w:rPr>
              <w:t>~</w:t>
            </w:r>
            <w:r w:rsidRPr="0016661A">
              <w:rPr>
                <w:kern w:val="2"/>
                <w:sz w:val="21"/>
                <w:szCs w:val="21"/>
              </w:rPr>
              <w:t>0.55</w:t>
            </w:r>
          </w:p>
        </w:tc>
      </w:tr>
      <w:tr w:rsidR="0016661A" w:rsidRPr="0016661A" w14:paraId="0BB26334" w14:textId="77777777" w:rsidTr="00A77C1F">
        <w:trPr>
          <w:jc w:val="center"/>
        </w:trPr>
        <w:tc>
          <w:tcPr>
            <w:tcW w:w="902" w:type="pct"/>
            <w:tcMar>
              <w:left w:w="0" w:type="dxa"/>
              <w:right w:w="0" w:type="dxa"/>
            </w:tcMar>
            <w:vAlign w:val="center"/>
          </w:tcPr>
          <w:p w14:paraId="098A3645" w14:textId="77777777" w:rsidR="00417E20" w:rsidRPr="0016661A" w:rsidRDefault="00417E20" w:rsidP="0014352F">
            <w:pPr>
              <w:widowControl w:val="0"/>
              <w:snapToGrid w:val="0"/>
              <w:jc w:val="center"/>
              <w:rPr>
                <w:kern w:val="2"/>
                <w:sz w:val="21"/>
                <w:szCs w:val="21"/>
              </w:rPr>
            </w:pPr>
            <w:r w:rsidRPr="0016661A">
              <w:rPr>
                <w:kern w:val="2"/>
                <w:sz w:val="21"/>
                <w:szCs w:val="21"/>
              </w:rPr>
              <w:t>高锰酸盐指数</w:t>
            </w:r>
          </w:p>
        </w:tc>
        <w:tc>
          <w:tcPr>
            <w:tcW w:w="1308" w:type="pct"/>
            <w:tcMar>
              <w:left w:w="0" w:type="dxa"/>
              <w:right w:w="0" w:type="dxa"/>
            </w:tcMar>
            <w:vAlign w:val="center"/>
          </w:tcPr>
          <w:p w14:paraId="1650B043" w14:textId="77777777" w:rsidR="00417E20" w:rsidRPr="0016661A" w:rsidRDefault="00417E20" w:rsidP="0014352F">
            <w:pPr>
              <w:widowControl w:val="0"/>
              <w:snapToGrid w:val="0"/>
              <w:jc w:val="center"/>
              <w:rPr>
                <w:kern w:val="2"/>
                <w:sz w:val="21"/>
                <w:szCs w:val="21"/>
              </w:rPr>
            </w:pPr>
            <w:r w:rsidRPr="0016661A">
              <w:rPr>
                <w:kern w:val="2"/>
                <w:sz w:val="21"/>
                <w:szCs w:val="21"/>
              </w:rPr>
              <w:t>0.67~</w:t>
            </w:r>
            <w:r w:rsidR="001315DC" w:rsidRPr="0016661A">
              <w:rPr>
                <w:kern w:val="2"/>
                <w:sz w:val="21"/>
                <w:szCs w:val="21"/>
              </w:rPr>
              <w:t>0.72</w:t>
            </w:r>
          </w:p>
        </w:tc>
        <w:tc>
          <w:tcPr>
            <w:tcW w:w="1280" w:type="pct"/>
            <w:tcMar>
              <w:left w:w="0" w:type="dxa"/>
              <w:right w:w="0" w:type="dxa"/>
            </w:tcMar>
            <w:vAlign w:val="center"/>
          </w:tcPr>
          <w:p w14:paraId="3086C0D9" w14:textId="77777777" w:rsidR="00417E20" w:rsidRPr="0016661A" w:rsidRDefault="001315DC" w:rsidP="0014352F">
            <w:pPr>
              <w:widowControl w:val="0"/>
              <w:snapToGrid w:val="0"/>
              <w:jc w:val="center"/>
              <w:rPr>
                <w:kern w:val="2"/>
                <w:sz w:val="21"/>
                <w:szCs w:val="21"/>
              </w:rPr>
            </w:pPr>
            <w:r w:rsidRPr="0016661A">
              <w:rPr>
                <w:kern w:val="2"/>
                <w:sz w:val="21"/>
                <w:szCs w:val="21"/>
              </w:rPr>
              <w:t>0.72</w:t>
            </w:r>
            <w:r w:rsidR="00417E20" w:rsidRPr="0016661A">
              <w:rPr>
                <w:kern w:val="2"/>
                <w:sz w:val="21"/>
                <w:szCs w:val="21"/>
              </w:rPr>
              <w:t>~0.</w:t>
            </w:r>
            <w:r w:rsidRPr="0016661A">
              <w:rPr>
                <w:kern w:val="2"/>
                <w:sz w:val="21"/>
                <w:szCs w:val="21"/>
              </w:rPr>
              <w:t>77</w:t>
            </w:r>
          </w:p>
        </w:tc>
        <w:tc>
          <w:tcPr>
            <w:tcW w:w="1510" w:type="pct"/>
            <w:tcMar>
              <w:left w:w="0" w:type="dxa"/>
              <w:right w:w="0" w:type="dxa"/>
            </w:tcMar>
            <w:vAlign w:val="center"/>
          </w:tcPr>
          <w:p w14:paraId="3CA11BC0" w14:textId="77777777" w:rsidR="00417E20" w:rsidRPr="0016661A" w:rsidRDefault="001315DC" w:rsidP="0014352F">
            <w:pPr>
              <w:widowControl w:val="0"/>
              <w:snapToGrid w:val="0"/>
              <w:jc w:val="center"/>
              <w:rPr>
                <w:kern w:val="2"/>
                <w:sz w:val="21"/>
                <w:szCs w:val="21"/>
              </w:rPr>
            </w:pPr>
            <w:r w:rsidRPr="0016661A">
              <w:rPr>
                <w:kern w:val="2"/>
                <w:sz w:val="21"/>
                <w:szCs w:val="21"/>
              </w:rPr>
              <w:t>0.85</w:t>
            </w:r>
            <w:r w:rsidR="00417E20" w:rsidRPr="0016661A">
              <w:rPr>
                <w:kern w:val="2"/>
                <w:sz w:val="21"/>
                <w:szCs w:val="21"/>
              </w:rPr>
              <w:t>~</w:t>
            </w:r>
            <w:r w:rsidRPr="0016661A">
              <w:rPr>
                <w:kern w:val="2"/>
                <w:sz w:val="21"/>
                <w:szCs w:val="21"/>
              </w:rPr>
              <w:t>0.9</w:t>
            </w:r>
          </w:p>
        </w:tc>
      </w:tr>
      <w:tr w:rsidR="0016661A" w:rsidRPr="0016661A" w14:paraId="3FAD8105" w14:textId="77777777" w:rsidTr="00A77C1F">
        <w:trPr>
          <w:jc w:val="center"/>
        </w:trPr>
        <w:tc>
          <w:tcPr>
            <w:tcW w:w="902" w:type="pct"/>
            <w:tcMar>
              <w:left w:w="0" w:type="dxa"/>
              <w:right w:w="0" w:type="dxa"/>
            </w:tcMar>
            <w:vAlign w:val="center"/>
          </w:tcPr>
          <w:p w14:paraId="55947C2F" w14:textId="77777777" w:rsidR="00417E20" w:rsidRPr="0016661A" w:rsidRDefault="00417E20" w:rsidP="0014352F">
            <w:pPr>
              <w:widowControl w:val="0"/>
              <w:snapToGrid w:val="0"/>
              <w:jc w:val="center"/>
              <w:rPr>
                <w:kern w:val="2"/>
                <w:sz w:val="21"/>
                <w:szCs w:val="21"/>
              </w:rPr>
            </w:pPr>
            <w:r w:rsidRPr="0016661A">
              <w:rPr>
                <w:kern w:val="2"/>
                <w:sz w:val="21"/>
                <w:szCs w:val="21"/>
              </w:rPr>
              <w:t>化学需氧量</w:t>
            </w:r>
          </w:p>
        </w:tc>
        <w:tc>
          <w:tcPr>
            <w:tcW w:w="1308" w:type="pct"/>
            <w:tcMar>
              <w:left w:w="0" w:type="dxa"/>
              <w:right w:w="0" w:type="dxa"/>
            </w:tcMar>
            <w:vAlign w:val="center"/>
          </w:tcPr>
          <w:p w14:paraId="3C6CFD0D" w14:textId="77777777" w:rsidR="00417E20" w:rsidRPr="0016661A" w:rsidRDefault="00417E20" w:rsidP="0014352F">
            <w:pPr>
              <w:widowControl w:val="0"/>
              <w:snapToGrid w:val="0"/>
              <w:jc w:val="center"/>
              <w:rPr>
                <w:kern w:val="2"/>
                <w:sz w:val="21"/>
                <w:szCs w:val="21"/>
              </w:rPr>
            </w:pPr>
            <w:r w:rsidRPr="0016661A">
              <w:rPr>
                <w:kern w:val="2"/>
                <w:sz w:val="21"/>
                <w:szCs w:val="21"/>
              </w:rPr>
              <w:t>0.7~0.</w:t>
            </w:r>
            <w:r w:rsidR="00921F7B" w:rsidRPr="0016661A">
              <w:rPr>
                <w:kern w:val="2"/>
                <w:sz w:val="21"/>
                <w:szCs w:val="21"/>
              </w:rPr>
              <w:t>85</w:t>
            </w:r>
          </w:p>
        </w:tc>
        <w:tc>
          <w:tcPr>
            <w:tcW w:w="1280" w:type="pct"/>
            <w:tcMar>
              <w:left w:w="0" w:type="dxa"/>
              <w:right w:w="0" w:type="dxa"/>
            </w:tcMar>
            <w:vAlign w:val="center"/>
          </w:tcPr>
          <w:p w14:paraId="3C34BDBB" w14:textId="77777777" w:rsidR="00417E20" w:rsidRPr="0016661A" w:rsidRDefault="00921F7B" w:rsidP="0014352F">
            <w:pPr>
              <w:widowControl w:val="0"/>
              <w:snapToGrid w:val="0"/>
              <w:jc w:val="center"/>
              <w:rPr>
                <w:kern w:val="2"/>
                <w:sz w:val="21"/>
                <w:szCs w:val="21"/>
              </w:rPr>
            </w:pPr>
            <w:r w:rsidRPr="0016661A">
              <w:rPr>
                <w:kern w:val="2"/>
                <w:sz w:val="21"/>
                <w:szCs w:val="21"/>
              </w:rPr>
              <w:t>0.75</w:t>
            </w:r>
            <w:r w:rsidR="00417E20" w:rsidRPr="0016661A">
              <w:rPr>
                <w:kern w:val="2"/>
                <w:sz w:val="21"/>
                <w:szCs w:val="21"/>
              </w:rPr>
              <w:t>~</w:t>
            </w:r>
            <w:r w:rsidRPr="0016661A">
              <w:rPr>
                <w:kern w:val="2"/>
                <w:sz w:val="21"/>
                <w:szCs w:val="21"/>
              </w:rPr>
              <w:t>0.85</w:t>
            </w:r>
          </w:p>
        </w:tc>
        <w:tc>
          <w:tcPr>
            <w:tcW w:w="1510" w:type="pct"/>
            <w:tcMar>
              <w:left w:w="0" w:type="dxa"/>
              <w:right w:w="0" w:type="dxa"/>
            </w:tcMar>
            <w:vAlign w:val="center"/>
          </w:tcPr>
          <w:p w14:paraId="4E5F78E3" w14:textId="77777777" w:rsidR="00417E20" w:rsidRPr="0016661A" w:rsidRDefault="00921F7B" w:rsidP="0014352F">
            <w:pPr>
              <w:widowControl w:val="0"/>
              <w:snapToGrid w:val="0"/>
              <w:jc w:val="center"/>
              <w:rPr>
                <w:kern w:val="2"/>
                <w:sz w:val="21"/>
                <w:szCs w:val="21"/>
              </w:rPr>
            </w:pPr>
            <w:r w:rsidRPr="0016661A">
              <w:rPr>
                <w:kern w:val="2"/>
                <w:sz w:val="21"/>
                <w:szCs w:val="21"/>
              </w:rPr>
              <w:t>0.8</w:t>
            </w:r>
            <w:r w:rsidR="00417E20" w:rsidRPr="0016661A">
              <w:rPr>
                <w:kern w:val="2"/>
                <w:sz w:val="21"/>
                <w:szCs w:val="21"/>
              </w:rPr>
              <w:t>~</w:t>
            </w:r>
            <w:r w:rsidRPr="0016661A">
              <w:rPr>
                <w:kern w:val="2"/>
                <w:sz w:val="21"/>
                <w:szCs w:val="21"/>
              </w:rPr>
              <w:t>0.9</w:t>
            </w:r>
          </w:p>
        </w:tc>
      </w:tr>
      <w:tr w:rsidR="0016661A" w:rsidRPr="0016661A" w14:paraId="5BF722D6" w14:textId="77777777" w:rsidTr="00A77C1F">
        <w:trPr>
          <w:jc w:val="center"/>
        </w:trPr>
        <w:tc>
          <w:tcPr>
            <w:tcW w:w="902" w:type="pct"/>
            <w:tcMar>
              <w:left w:w="0" w:type="dxa"/>
              <w:right w:w="0" w:type="dxa"/>
            </w:tcMar>
            <w:vAlign w:val="center"/>
          </w:tcPr>
          <w:p w14:paraId="7E3B6D83" w14:textId="77777777" w:rsidR="00417E20" w:rsidRPr="0016661A" w:rsidRDefault="00417E20" w:rsidP="0014352F">
            <w:pPr>
              <w:widowControl w:val="0"/>
              <w:snapToGrid w:val="0"/>
              <w:jc w:val="center"/>
              <w:rPr>
                <w:kern w:val="2"/>
                <w:sz w:val="21"/>
                <w:szCs w:val="21"/>
              </w:rPr>
            </w:pPr>
            <w:r w:rsidRPr="0016661A">
              <w:rPr>
                <w:kern w:val="2"/>
                <w:sz w:val="21"/>
                <w:szCs w:val="21"/>
              </w:rPr>
              <w:t>氨氮</w:t>
            </w:r>
          </w:p>
        </w:tc>
        <w:tc>
          <w:tcPr>
            <w:tcW w:w="1308" w:type="pct"/>
            <w:tcMar>
              <w:left w:w="0" w:type="dxa"/>
              <w:right w:w="0" w:type="dxa"/>
            </w:tcMar>
            <w:vAlign w:val="center"/>
          </w:tcPr>
          <w:p w14:paraId="48E52C7B" w14:textId="77777777" w:rsidR="00417E20" w:rsidRPr="0016661A" w:rsidRDefault="00921F7B" w:rsidP="0014352F">
            <w:pPr>
              <w:widowControl w:val="0"/>
              <w:snapToGrid w:val="0"/>
              <w:jc w:val="center"/>
              <w:rPr>
                <w:kern w:val="2"/>
                <w:sz w:val="21"/>
                <w:szCs w:val="21"/>
              </w:rPr>
            </w:pPr>
            <w:r w:rsidRPr="0016661A">
              <w:rPr>
                <w:kern w:val="2"/>
                <w:sz w:val="21"/>
                <w:szCs w:val="21"/>
              </w:rPr>
              <w:t>0.379</w:t>
            </w:r>
            <w:r w:rsidR="00417E20" w:rsidRPr="0016661A">
              <w:rPr>
                <w:kern w:val="2"/>
                <w:sz w:val="21"/>
                <w:szCs w:val="21"/>
              </w:rPr>
              <w:t>~</w:t>
            </w:r>
            <w:r w:rsidRPr="0016661A">
              <w:rPr>
                <w:kern w:val="2"/>
                <w:sz w:val="21"/>
                <w:szCs w:val="21"/>
              </w:rPr>
              <w:t>0.415</w:t>
            </w:r>
          </w:p>
        </w:tc>
        <w:tc>
          <w:tcPr>
            <w:tcW w:w="1280" w:type="pct"/>
            <w:tcMar>
              <w:left w:w="0" w:type="dxa"/>
              <w:right w:w="0" w:type="dxa"/>
            </w:tcMar>
            <w:vAlign w:val="center"/>
          </w:tcPr>
          <w:p w14:paraId="1AE8481F" w14:textId="77777777" w:rsidR="00417E20" w:rsidRPr="0016661A" w:rsidRDefault="00921F7B" w:rsidP="0014352F">
            <w:pPr>
              <w:widowControl w:val="0"/>
              <w:snapToGrid w:val="0"/>
              <w:jc w:val="center"/>
              <w:rPr>
                <w:kern w:val="2"/>
                <w:sz w:val="21"/>
                <w:szCs w:val="21"/>
              </w:rPr>
            </w:pPr>
            <w:r w:rsidRPr="0016661A">
              <w:rPr>
                <w:kern w:val="2"/>
                <w:sz w:val="21"/>
                <w:szCs w:val="21"/>
              </w:rPr>
              <w:t>0.276</w:t>
            </w:r>
            <w:r w:rsidR="00417E20" w:rsidRPr="0016661A">
              <w:rPr>
                <w:kern w:val="2"/>
                <w:sz w:val="21"/>
                <w:szCs w:val="21"/>
              </w:rPr>
              <w:t>~</w:t>
            </w:r>
            <w:r w:rsidRPr="0016661A">
              <w:rPr>
                <w:kern w:val="2"/>
                <w:sz w:val="21"/>
                <w:szCs w:val="21"/>
              </w:rPr>
              <w:t>0.311</w:t>
            </w:r>
          </w:p>
        </w:tc>
        <w:tc>
          <w:tcPr>
            <w:tcW w:w="1510" w:type="pct"/>
            <w:tcMar>
              <w:left w:w="0" w:type="dxa"/>
              <w:right w:w="0" w:type="dxa"/>
            </w:tcMar>
            <w:vAlign w:val="center"/>
          </w:tcPr>
          <w:p w14:paraId="5C239424" w14:textId="77777777" w:rsidR="00417E20" w:rsidRPr="0016661A" w:rsidRDefault="00921F7B" w:rsidP="0014352F">
            <w:pPr>
              <w:widowControl w:val="0"/>
              <w:snapToGrid w:val="0"/>
              <w:jc w:val="center"/>
              <w:rPr>
                <w:kern w:val="2"/>
                <w:sz w:val="21"/>
                <w:szCs w:val="21"/>
              </w:rPr>
            </w:pPr>
            <w:r w:rsidRPr="0016661A">
              <w:rPr>
                <w:kern w:val="2"/>
                <w:sz w:val="21"/>
                <w:szCs w:val="21"/>
              </w:rPr>
              <w:t>0.411</w:t>
            </w:r>
            <w:r w:rsidR="00417E20" w:rsidRPr="0016661A">
              <w:rPr>
                <w:kern w:val="2"/>
                <w:sz w:val="21"/>
                <w:szCs w:val="21"/>
              </w:rPr>
              <w:t>~0.4</w:t>
            </w:r>
            <w:r w:rsidRPr="0016661A">
              <w:rPr>
                <w:kern w:val="2"/>
                <w:sz w:val="21"/>
                <w:szCs w:val="21"/>
              </w:rPr>
              <w:t>38</w:t>
            </w:r>
          </w:p>
        </w:tc>
      </w:tr>
      <w:tr w:rsidR="0016661A" w:rsidRPr="0016661A" w14:paraId="081392B6" w14:textId="77777777" w:rsidTr="00A77C1F">
        <w:trPr>
          <w:jc w:val="center"/>
        </w:trPr>
        <w:tc>
          <w:tcPr>
            <w:tcW w:w="902" w:type="pct"/>
            <w:tcMar>
              <w:left w:w="0" w:type="dxa"/>
              <w:right w:w="0" w:type="dxa"/>
            </w:tcMar>
            <w:vAlign w:val="center"/>
          </w:tcPr>
          <w:p w14:paraId="33004BF4" w14:textId="77777777" w:rsidR="00417E20" w:rsidRPr="0016661A" w:rsidRDefault="00417E20" w:rsidP="0014352F">
            <w:pPr>
              <w:widowControl w:val="0"/>
              <w:snapToGrid w:val="0"/>
              <w:jc w:val="center"/>
              <w:rPr>
                <w:kern w:val="2"/>
                <w:sz w:val="21"/>
                <w:szCs w:val="21"/>
              </w:rPr>
            </w:pPr>
            <w:r w:rsidRPr="0016661A">
              <w:rPr>
                <w:kern w:val="2"/>
                <w:sz w:val="21"/>
                <w:szCs w:val="21"/>
              </w:rPr>
              <w:t>总磷</w:t>
            </w:r>
          </w:p>
        </w:tc>
        <w:tc>
          <w:tcPr>
            <w:tcW w:w="1308" w:type="pct"/>
            <w:tcMar>
              <w:left w:w="0" w:type="dxa"/>
              <w:right w:w="0" w:type="dxa"/>
            </w:tcMar>
            <w:vAlign w:val="center"/>
          </w:tcPr>
          <w:p w14:paraId="2D6E8BCF" w14:textId="77777777" w:rsidR="00417E20" w:rsidRPr="0016661A" w:rsidRDefault="00921F7B" w:rsidP="0014352F">
            <w:pPr>
              <w:widowControl w:val="0"/>
              <w:snapToGrid w:val="0"/>
              <w:jc w:val="center"/>
              <w:rPr>
                <w:kern w:val="2"/>
                <w:sz w:val="21"/>
                <w:szCs w:val="21"/>
              </w:rPr>
            </w:pPr>
            <w:r w:rsidRPr="0016661A">
              <w:rPr>
                <w:kern w:val="2"/>
                <w:sz w:val="21"/>
                <w:szCs w:val="21"/>
              </w:rPr>
              <w:t>0.25</w:t>
            </w:r>
            <w:r w:rsidR="00417E20" w:rsidRPr="0016661A">
              <w:rPr>
                <w:kern w:val="2"/>
                <w:sz w:val="21"/>
                <w:szCs w:val="21"/>
              </w:rPr>
              <w:t>~</w:t>
            </w:r>
            <w:r w:rsidRPr="0016661A">
              <w:rPr>
                <w:kern w:val="2"/>
                <w:sz w:val="21"/>
                <w:szCs w:val="21"/>
              </w:rPr>
              <w:t>0.3</w:t>
            </w:r>
          </w:p>
        </w:tc>
        <w:tc>
          <w:tcPr>
            <w:tcW w:w="1280" w:type="pct"/>
            <w:tcMar>
              <w:left w:w="0" w:type="dxa"/>
              <w:right w:w="0" w:type="dxa"/>
            </w:tcMar>
            <w:vAlign w:val="center"/>
          </w:tcPr>
          <w:p w14:paraId="04F65893" w14:textId="77777777" w:rsidR="00417E20" w:rsidRPr="0016661A" w:rsidRDefault="00921F7B" w:rsidP="0014352F">
            <w:pPr>
              <w:widowControl w:val="0"/>
              <w:snapToGrid w:val="0"/>
              <w:jc w:val="center"/>
              <w:rPr>
                <w:kern w:val="2"/>
                <w:sz w:val="21"/>
                <w:szCs w:val="21"/>
              </w:rPr>
            </w:pPr>
            <w:r w:rsidRPr="0016661A">
              <w:rPr>
                <w:kern w:val="2"/>
                <w:sz w:val="21"/>
                <w:szCs w:val="21"/>
              </w:rPr>
              <w:t>0.2</w:t>
            </w:r>
            <w:r w:rsidR="00417E20" w:rsidRPr="0016661A">
              <w:rPr>
                <w:kern w:val="2"/>
                <w:sz w:val="21"/>
                <w:szCs w:val="21"/>
              </w:rPr>
              <w:t>~</w:t>
            </w:r>
            <w:r w:rsidRPr="0016661A">
              <w:rPr>
                <w:kern w:val="2"/>
                <w:sz w:val="21"/>
                <w:szCs w:val="21"/>
              </w:rPr>
              <w:t>0.3</w:t>
            </w:r>
          </w:p>
        </w:tc>
        <w:tc>
          <w:tcPr>
            <w:tcW w:w="1510" w:type="pct"/>
            <w:tcMar>
              <w:left w:w="0" w:type="dxa"/>
              <w:right w:w="0" w:type="dxa"/>
            </w:tcMar>
            <w:vAlign w:val="center"/>
          </w:tcPr>
          <w:p w14:paraId="79B0A0BE" w14:textId="77777777" w:rsidR="00417E20" w:rsidRPr="0016661A" w:rsidRDefault="00921F7B" w:rsidP="0014352F">
            <w:pPr>
              <w:widowControl w:val="0"/>
              <w:snapToGrid w:val="0"/>
              <w:jc w:val="center"/>
              <w:rPr>
                <w:kern w:val="2"/>
                <w:sz w:val="21"/>
                <w:szCs w:val="21"/>
              </w:rPr>
            </w:pPr>
            <w:r w:rsidRPr="0016661A">
              <w:rPr>
                <w:kern w:val="2"/>
                <w:sz w:val="21"/>
                <w:szCs w:val="21"/>
              </w:rPr>
              <w:t>0.35</w:t>
            </w:r>
            <w:r w:rsidR="00417E20" w:rsidRPr="0016661A">
              <w:rPr>
                <w:kern w:val="2"/>
                <w:sz w:val="21"/>
                <w:szCs w:val="21"/>
              </w:rPr>
              <w:t>~</w:t>
            </w:r>
            <w:r w:rsidRPr="0016661A">
              <w:rPr>
                <w:kern w:val="2"/>
                <w:sz w:val="21"/>
                <w:szCs w:val="21"/>
              </w:rPr>
              <w:t>0.4</w:t>
            </w:r>
          </w:p>
        </w:tc>
      </w:tr>
      <w:tr w:rsidR="0016661A" w:rsidRPr="0016661A" w14:paraId="5D3F7E9F" w14:textId="77777777" w:rsidTr="00A77C1F">
        <w:trPr>
          <w:jc w:val="center"/>
        </w:trPr>
        <w:tc>
          <w:tcPr>
            <w:tcW w:w="902" w:type="pct"/>
            <w:tcMar>
              <w:left w:w="0" w:type="dxa"/>
              <w:right w:w="0" w:type="dxa"/>
            </w:tcMar>
            <w:vAlign w:val="center"/>
          </w:tcPr>
          <w:p w14:paraId="71F002FE" w14:textId="77777777" w:rsidR="00417E20" w:rsidRPr="0016661A" w:rsidRDefault="00417E20" w:rsidP="0014352F">
            <w:pPr>
              <w:widowControl w:val="0"/>
              <w:snapToGrid w:val="0"/>
              <w:jc w:val="center"/>
              <w:rPr>
                <w:kern w:val="2"/>
                <w:sz w:val="21"/>
                <w:szCs w:val="21"/>
              </w:rPr>
            </w:pPr>
            <w:r w:rsidRPr="0016661A">
              <w:rPr>
                <w:kern w:val="2"/>
                <w:sz w:val="21"/>
                <w:szCs w:val="21"/>
              </w:rPr>
              <w:t>总氮</w:t>
            </w:r>
          </w:p>
        </w:tc>
        <w:tc>
          <w:tcPr>
            <w:tcW w:w="1308" w:type="pct"/>
            <w:tcMar>
              <w:left w:w="0" w:type="dxa"/>
              <w:right w:w="0" w:type="dxa"/>
            </w:tcMar>
            <w:vAlign w:val="center"/>
          </w:tcPr>
          <w:p w14:paraId="1FAFB0ED" w14:textId="77777777" w:rsidR="00417E20" w:rsidRPr="0016661A" w:rsidRDefault="00A77C1F" w:rsidP="0014352F">
            <w:pPr>
              <w:widowControl w:val="0"/>
              <w:snapToGrid w:val="0"/>
              <w:jc w:val="center"/>
              <w:rPr>
                <w:kern w:val="2"/>
                <w:sz w:val="21"/>
                <w:szCs w:val="21"/>
              </w:rPr>
            </w:pPr>
            <w:r w:rsidRPr="0016661A">
              <w:rPr>
                <w:kern w:val="2"/>
                <w:sz w:val="21"/>
                <w:szCs w:val="21"/>
              </w:rPr>
              <w:t>/</w:t>
            </w:r>
          </w:p>
        </w:tc>
        <w:tc>
          <w:tcPr>
            <w:tcW w:w="1280" w:type="pct"/>
            <w:tcMar>
              <w:left w:w="0" w:type="dxa"/>
              <w:right w:w="0" w:type="dxa"/>
            </w:tcMar>
            <w:vAlign w:val="center"/>
          </w:tcPr>
          <w:p w14:paraId="3223483E" w14:textId="77777777" w:rsidR="00417E20" w:rsidRPr="0016661A" w:rsidRDefault="00A77C1F" w:rsidP="0014352F">
            <w:pPr>
              <w:widowControl w:val="0"/>
              <w:snapToGrid w:val="0"/>
              <w:jc w:val="center"/>
              <w:rPr>
                <w:kern w:val="2"/>
                <w:sz w:val="21"/>
                <w:szCs w:val="21"/>
              </w:rPr>
            </w:pPr>
            <w:r w:rsidRPr="0016661A">
              <w:rPr>
                <w:kern w:val="2"/>
                <w:sz w:val="21"/>
                <w:szCs w:val="21"/>
              </w:rPr>
              <w:t>/</w:t>
            </w:r>
          </w:p>
        </w:tc>
        <w:tc>
          <w:tcPr>
            <w:tcW w:w="1510" w:type="pct"/>
            <w:tcMar>
              <w:left w:w="0" w:type="dxa"/>
              <w:right w:w="0" w:type="dxa"/>
            </w:tcMar>
            <w:vAlign w:val="center"/>
          </w:tcPr>
          <w:p w14:paraId="0E974BB1" w14:textId="77777777" w:rsidR="00417E20" w:rsidRPr="0016661A" w:rsidRDefault="00A77C1F" w:rsidP="0014352F">
            <w:pPr>
              <w:widowControl w:val="0"/>
              <w:snapToGrid w:val="0"/>
              <w:jc w:val="center"/>
              <w:rPr>
                <w:kern w:val="2"/>
                <w:sz w:val="21"/>
                <w:szCs w:val="21"/>
              </w:rPr>
            </w:pPr>
            <w:r w:rsidRPr="0016661A">
              <w:rPr>
                <w:kern w:val="2"/>
                <w:sz w:val="21"/>
                <w:szCs w:val="21"/>
              </w:rPr>
              <w:t>/</w:t>
            </w:r>
          </w:p>
        </w:tc>
      </w:tr>
      <w:tr w:rsidR="0016661A" w:rsidRPr="0016661A" w14:paraId="7B3B62F0" w14:textId="77777777" w:rsidTr="00A77C1F">
        <w:trPr>
          <w:jc w:val="center"/>
        </w:trPr>
        <w:tc>
          <w:tcPr>
            <w:tcW w:w="902" w:type="pct"/>
            <w:tcMar>
              <w:left w:w="0" w:type="dxa"/>
              <w:right w:w="0" w:type="dxa"/>
            </w:tcMar>
            <w:vAlign w:val="center"/>
          </w:tcPr>
          <w:p w14:paraId="67E971E0" w14:textId="77777777" w:rsidR="00417E20" w:rsidRPr="0016661A" w:rsidRDefault="00417E20" w:rsidP="00417E20">
            <w:pPr>
              <w:widowControl w:val="0"/>
              <w:snapToGrid w:val="0"/>
              <w:jc w:val="center"/>
              <w:rPr>
                <w:kern w:val="2"/>
                <w:sz w:val="21"/>
                <w:szCs w:val="21"/>
              </w:rPr>
            </w:pPr>
            <w:r w:rsidRPr="0016661A">
              <w:rPr>
                <w:kern w:val="2"/>
                <w:sz w:val="21"/>
                <w:szCs w:val="21"/>
              </w:rPr>
              <w:t>溶解氧</w:t>
            </w:r>
          </w:p>
        </w:tc>
        <w:tc>
          <w:tcPr>
            <w:tcW w:w="1308" w:type="pct"/>
            <w:tcMar>
              <w:left w:w="0" w:type="dxa"/>
              <w:right w:w="0" w:type="dxa"/>
            </w:tcMar>
            <w:vAlign w:val="center"/>
          </w:tcPr>
          <w:p w14:paraId="01C28F99" w14:textId="77777777" w:rsidR="00417E20" w:rsidRPr="0016661A" w:rsidRDefault="00322569" w:rsidP="00417E20">
            <w:pPr>
              <w:widowControl w:val="0"/>
              <w:snapToGrid w:val="0"/>
              <w:jc w:val="center"/>
              <w:rPr>
                <w:kern w:val="2"/>
                <w:sz w:val="21"/>
                <w:szCs w:val="21"/>
              </w:rPr>
            </w:pPr>
            <w:r w:rsidRPr="0016661A">
              <w:rPr>
                <w:kern w:val="2"/>
                <w:sz w:val="21"/>
                <w:szCs w:val="21"/>
              </w:rPr>
              <w:t>0.033</w:t>
            </w:r>
            <w:r w:rsidR="00417E20" w:rsidRPr="0016661A">
              <w:rPr>
                <w:kern w:val="2"/>
                <w:sz w:val="21"/>
                <w:szCs w:val="21"/>
              </w:rPr>
              <w:t>~</w:t>
            </w:r>
            <w:r w:rsidRPr="0016661A">
              <w:rPr>
                <w:kern w:val="2"/>
                <w:sz w:val="21"/>
                <w:szCs w:val="21"/>
              </w:rPr>
              <w:t>0.08</w:t>
            </w:r>
          </w:p>
        </w:tc>
        <w:tc>
          <w:tcPr>
            <w:tcW w:w="1280" w:type="pct"/>
            <w:tcMar>
              <w:left w:w="0" w:type="dxa"/>
              <w:right w:w="0" w:type="dxa"/>
            </w:tcMar>
            <w:vAlign w:val="center"/>
          </w:tcPr>
          <w:p w14:paraId="200B7F4E" w14:textId="77777777" w:rsidR="00417E20" w:rsidRPr="0016661A" w:rsidRDefault="00322569" w:rsidP="00417E20">
            <w:pPr>
              <w:widowControl w:val="0"/>
              <w:snapToGrid w:val="0"/>
              <w:jc w:val="center"/>
              <w:rPr>
                <w:kern w:val="2"/>
                <w:sz w:val="21"/>
                <w:szCs w:val="21"/>
              </w:rPr>
            </w:pPr>
            <w:r w:rsidRPr="0016661A">
              <w:rPr>
                <w:kern w:val="2"/>
                <w:sz w:val="21"/>
                <w:szCs w:val="21"/>
              </w:rPr>
              <w:t>0.063</w:t>
            </w:r>
            <w:r w:rsidR="00417E20" w:rsidRPr="0016661A">
              <w:rPr>
                <w:kern w:val="2"/>
                <w:sz w:val="21"/>
                <w:szCs w:val="21"/>
              </w:rPr>
              <w:t>~</w:t>
            </w:r>
            <w:r w:rsidRPr="0016661A">
              <w:rPr>
                <w:kern w:val="2"/>
                <w:sz w:val="21"/>
                <w:szCs w:val="21"/>
              </w:rPr>
              <w:t>0.137</w:t>
            </w:r>
          </w:p>
        </w:tc>
        <w:tc>
          <w:tcPr>
            <w:tcW w:w="1510" w:type="pct"/>
            <w:tcMar>
              <w:left w:w="0" w:type="dxa"/>
              <w:right w:w="0" w:type="dxa"/>
            </w:tcMar>
            <w:vAlign w:val="center"/>
          </w:tcPr>
          <w:p w14:paraId="741F98F2" w14:textId="77777777" w:rsidR="00417E20" w:rsidRPr="0016661A" w:rsidRDefault="00322569" w:rsidP="00417E20">
            <w:pPr>
              <w:widowControl w:val="0"/>
              <w:snapToGrid w:val="0"/>
              <w:jc w:val="center"/>
              <w:rPr>
                <w:kern w:val="2"/>
                <w:sz w:val="21"/>
                <w:szCs w:val="21"/>
              </w:rPr>
            </w:pPr>
            <w:r w:rsidRPr="0016661A">
              <w:rPr>
                <w:kern w:val="2"/>
                <w:sz w:val="21"/>
                <w:szCs w:val="21"/>
              </w:rPr>
              <w:t>0.045</w:t>
            </w:r>
            <w:r w:rsidR="00417E20" w:rsidRPr="0016661A">
              <w:rPr>
                <w:kern w:val="2"/>
                <w:sz w:val="21"/>
                <w:szCs w:val="21"/>
              </w:rPr>
              <w:t>~</w:t>
            </w:r>
            <w:r w:rsidRPr="0016661A">
              <w:rPr>
                <w:kern w:val="2"/>
                <w:sz w:val="21"/>
                <w:szCs w:val="21"/>
              </w:rPr>
              <w:t>0.299</w:t>
            </w:r>
          </w:p>
        </w:tc>
      </w:tr>
      <w:tr w:rsidR="0016661A" w:rsidRPr="0016661A" w14:paraId="20B2FB88" w14:textId="77777777" w:rsidTr="00A77C1F">
        <w:trPr>
          <w:jc w:val="center"/>
        </w:trPr>
        <w:tc>
          <w:tcPr>
            <w:tcW w:w="902" w:type="pct"/>
            <w:tcMar>
              <w:left w:w="0" w:type="dxa"/>
              <w:right w:w="0" w:type="dxa"/>
            </w:tcMar>
            <w:vAlign w:val="center"/>
          </w:tcPr>
          <w:p w14:paraId="304F881A" w14:textId="77777777" w:rsidR="00417E20" w:rsidRPr="0016661A" w:rsidRDefault="007763FE" w:rsidP="00417E20">
            <w:pPr>
              <w:widowControl w:val="0"/>
              <w:snapToGrid w:val="0"/>
              <w:jc w:val="center"/>
              <w:rPr>
                <w:kern w:val="2"/>
                <w:sz w:val="21"/>
                <w:szCs w:val="21"/>
              </w:rPr>
            </w:pPr>
            <w:r w:rsidRPr="0016661A">
              <w:rPr>
                <w:kern w:val="2"/>
                <w:sz w:val="21"/>
                <w:szCs w:val="21"/>
              </w:rPr>
              <w:t>锌</w:t>
            </w:r>
          </w:p>
        </w:tc>
        <w:tc>
          <w:tcPr>
            <w:tcW w:w="1308" w:type="pct"/>
            <w:tcMar>
              <w:left w:w="0" w:type="dxa"/>
              <w:right w:w="0" w:type="dxa"/>
            </w:tcMar>
            <w:vAlign w:val="center"/>
          </w:tcPr>
          <w:p w14:paraId="76250B1C" w14:textId="77777777" w:rsidR="00417E20" w:rsidRPr="0016661A" w:rsidRDefault="00921F7B" w:rsidP="00417E20">
            <w:pPr>
              <w:widowControl w:val="0"/>
              <w:snapToGrid w:val="0"/>
              <w:jc w:val="center"/>
              <w:rPr>
                <w:kern w:val="2"/>
                <w:sz w:val="21"/>
                <w:szCs w:val="21"/>
              </w:rPr>
            </w:pPr>
            <w:r w:rsidRPr="0016661A">
              <w:rPr>
                <w:kern w:val="2"/>
                <w:sz w:val="21"/>
                <w:szCs w:val="21"/>
              </w:rPr>
              <w:t>/</w:t>
            </w:r>
          </w:p>
        </w:tc>
        <w:tc>
          <w:tcPr>
            <w:tcW w:w="1280" w:type="pct"/>
            <w:tcMar>
              <w:left w:w="0" w:type="dxa"/>
              <w:right w:w="0" w:type="dxa"/>
            </w:tcMar>
            <w:vAlign w:val="center"/>
          </w:tcPr>
          <w:p w14:paraId="06281DD2" w14:textId="77777777" w:rsidR="00417E20" w:rsidRPr="0016661A" w:rsidRDefault="00921F7B" w:rsidP="00417E20">
            <w:pPr>
              <w:widowControl w:val="0"/>
              <w:snapToGrid w:val="0"/>
              <w:jc w:val="center"/>
              <w:rPr>
                <w:kern w:val="2"/>
                <w:sz w:val="21"/>
                <w:szCs w:val="21"/>
              </w:rPr>
            </w:pPr>
            <w:r w:rsidRPr="0016661A">
              <w:rPr>
                <w:kern w:val="2"/>
                <w:sz w:val="21"/>
                <w:szCs w:val="21"/>
              </w:rPr>
              <w:t>/</w:t>
            </w:r>
          </w:p>
        </w:tc>
        <w:tc>
          <w:tcPr>
            <w:tcW w:w="1510" w:type="pct"/>
            <w:tcMar>
              <w:left w:w="0" w:type="dxa"/>
              <w:right w:w="0" w:type="dxa"/>
            </w:tcMar>
            <w:vAlign w:val="center"/>
          </w:tcPr>
          <w:p w14:paraId="4C0CC373" w14:textId="77777777" w:rsidR="00417E20" w:rsidRPr="0016661A" w:rsidRDefault="00921F7B" w:rsidP="00417E20">
            <w:pPr>
              <w:widowControl w:val="0"/>
              <w:snapToGrid w:val="0"/>
              <w:jc w:val="center"/>
              <w:rPr>
                <w:kern w:val="2"/>
                <w:sz w:val="21"/>
                <w:szCs w:val="21"/>
              </w:rPr>
            </w:pPr>
            <w:r w:rsidRPr="0016661A">
              <w:rPr>
                <w:kern w:val="2"/>
                <w:sz w:val="21"/>
                <w:szCs w:val="21"/>
              </w:rPr>
              <w:t>/</w:t>
            </w:r>
          </w:p>
        </w:tc>
      </w:tr>
      <w:tr w:rsidR="0016661A" w:rsidRPr="0016661A" w14:paraId="41A9ED88" w14:textId="77777777" w:rsidTr="00A77C1F">
        <w:trPr>
          <w:jc w:val="center"/>
        </w:trPr>
        <w:tc>
          <w:tcPr>
            <w:tcW w:w="902" w:type="pct"/>
            <w:tcMar>
              <w:left w:w="0" w:type="dxa"/>
              <w:right w:w="0" w:type="dxa"/>
            </w:tcMar>
            <w:vAlign w:val="center"/>
          </w:tcPr>
          <w:p w14:paraId="0D684156" w14:textId="77777777" w:rsidR="00A77C1F" w:rsidRPr="0016661A" w:rsidRDefault="00A77C1F" w:rsidP="00A77C1F">
            <w:pPr>
              <w:widowControl w:val="0"/>
              <w:snapToGrid w:val="0"/>
              <w:jc w:val="center"/>
              <w:rPr>
                <w:kern w:val="2"/>
                <w:sz w:val="21"/>
                <w:szCs w:val="21"/>
              </w:rPr>
            </w:pPr>
            <w:r w:rsidRPr="0016661A">
              <w:rPr>
                <w:kern w:val="2"/>
                <w:sz w:val="21"/>
                <w:szCs w:val="21"/>
              </w:rPr>
              <w:t>断面编号</w:t>
            </w:r>
          </w:p>
        </w:tc>
        <w:tc>
          <w:tcPr>
            <w:tcW w:w="1308" w:type="pct"/>
            <w:tcMar>
              <w:left w:w="0" w:type="dxa"/>
              <w:right w:w="0" w:type="dxa"/>
            </w:tcMar>
            <w:vAlign w:val="center"/>
          </w:tcPr>
          <w:p w14:paraId="739F4B2B" w14:textId="77777777" w:rsidR="00A77C1F" w:rsidRPr="0016661A" w:rsidRDefault="00A77C1F" w:rsidP="00A77C1F">
            <w:pPr>
              <w:widowControl w:val="0"/>
              <w:snapToGrid w:val="0"/>
              <w:jc w:val="center"/>
              <w:rPr>
                <w:kern w:val="2"/>
                <w:sz w:val="21"/>
                <w:szCs w:val="21"/>
              </w:rPr>
            </w:pPr>
            <w:r w:rsidRPr="0016661A">
              <w:rPr>
                <w:kern w:val="2"/>
                <w:sz w:val="21"/>
                <w:szCs w:val="21"/>
              </w:rPr>
              <w:t>W1</w:t>
            </w:r>
          </w:p>
        </w:tc>
        <w:tc>
          <w:tcPr>
            <w:tcW w:w="1280" w:type="pct"/>
            <w:tcMar>
              <w:left w:w="0" w:type="dxa"/>
              <w:right w:w="0" w:type="dxa"/>
            </w:tcMar>
            <w:vAlign w:val="center"/>
          </w:tcPr>
          <w:p w14:paraId="4113A309" w14:textId="77777777" w:rsidR="00A77C1F" w:rsidRPr="0016661A" w:rsidRDefault="00A77C1F" w:rsidP="00A77C1F">
            <w:pPr>
              <w:widowControl w:val="0"/>
              <w:snapToGrid w:val="0"/>
              <w:jc w:val="center"/>
              <w:rPr>
                <w:kern w:val="2"/>
                <w:sz w:val="21"/>
                <w:szCs w:val="21"/>
              </w:rPr>
            </w:pPr>
            <w:r w:rsidRPr="0016661A">
              <w:rPr>
                <w:kern w:val="2"/>
                <w:sz w:val="21"/>
                <w:szCs w:val="21"/>
              </w:rPr>
              <w:t>W2</w:t>
            </w:r>
          </w:p>
        </w:tc>
        <w:tc>
          <w:tcPr>
            <w:tcW w:w="1510" w:type="pct"/>
            <w:tcMar>
              <w:left w:w="0" w:type="dxa"/>
              <w:right w:w="0" w:type="dxa"/>
            </w:tcMar>
            <w:vAlign w:val="center"/>
          </w:tcPr>
          <w:p w14:paraId="29627832" w14:textId="77777777" w:rsidR="00A77C1F" w:rsidRPr="0016661A" w:rsidRDefault="00A77C1F" w:rsidP="00A77C1F">
            <w:pPr>
              <w:widowControl w:val="0"/>
              <w:snapToGrid w:val="0"/>
              <w:jc w:val="center"/>
              <w:rPr>
                <w:kern w:val="2"/>
                <w:sz w:val="21"/>
                <w:szCs w:val="21"/>
              </w:rPr>
            </w:pPr>
            <w:r w:rsidRPr="0016661A">
              <w:rPr>
                <w:kern w:val="2"/>
                <w:sz w:val="21"/>
                <w:szCs w:val="21"/>
              </w:rPr>
              <w:t>W3</w:t>
            </w:r>
          </w:p>
        </w:tc>
      </w:tr>
      <w:tr w:rsidR="0016661A" w:rsidRPr="0016661A" w14:paraId="006F4206" w14:textId="77777777" w:rsidTr="00A77C1F">
        <w:trPr>
          <w:jc w:val="center"/>
        </w:trPr>
        <w:tc>
          <w:tcPr>
            <w:tcW w:w="902" w:type="pct"/>
            <w:tcMar>
              <w:left w:w="0" w:type="dxa"/>
              <w:right w:w="0" w:type="dxa"/>
            </w:tcMar>
            <w:vAlign w:val="center"/>
          </w:tcPr>
          <w:p w14:paraId="2F0A4C4E" w14:textId="77777777" w:rsidR="00A77C1F" w:rsidRPr="0016661A" w:rsidRDefault="00A77C1F" w:rsidP="00A77C1F">
            <w:pPr>
              <w:widowControl w:val="0"/>
              <w:snapToGrid w:val="0"/>
              <w:jc w:val="center"/>
              <w:rPr>
                <w:kern w:val="2"/>
                <w:sz w:val="21"/>
                <w:szCs w:val="21"/>
              </w:rPr>
            </w:pPr>
            <w:r w:rsidRPr="0016661A">
              <w:rPr>
                <w:kern w:val="2"/>
                <w:sz w:val="21"/>
                <w:szCs w:val="21"/>
              </w:rPr>
              <w:t>河流</w:t>
            </w:r>
          </w:p>
        </w:tc>
        <w:tc>
          <w:tcPr>
            <w:tcW w:w="1308" w:type="pct"/>
            <w:tcMar>
              <w:left w:w="0" w:type="dxa"/>
              <w:right w:w="0" w:type="dxa"/>
            </w:tcMar>
          </w:tcPr>
          <w:p w14:paraId="391E1445" w14:textId="77777777" w:rsidR="00A77C1F" w:rsidRPr="0016661A" w:rsidRDefault="00A77C1F" w:rsidP="00A77C1F">
            <w:pPr>
              <w:pStyle w:val="TableParagraph"/>
              <w:spacing w:before="1"/>
              <w:ind w:left="4"/>
              <w:rPr>
                <w:rFonts w:ascii="Times New Roman" w:hAnsi="Times New Roman" w:cs="Times New Roman"/>
                <w:sz w:val="21"/>
                <w:szCs w:val="21"/>
              </w:rPr>
            </w:pPr>
            <w:r w:rsidRPr="0016661A">
              <w:rPr>
                <w:rFonts w:ascii="Times New Roman" w:hAnsi="Times New Roman" w:cs="Times New Roman" w:hint="eastAsia"/>
                <w:sz w:val="21"/>
                <w:szCs w:val="21"/>
              </w:rPr>
              <w:t>连云港绿业污水处理有限公司排污口上游</w:t>
            </w:r>
            <w:r w:rsidRPr="0016661A">
              <w:rPr>
                <w:rFonts w:ascii="Times New Roman" w:hAnsi="Times New Roman" w:cs="Times New Roman" w:hint="eastAsia"/>
                <w:sz w:val="21"/>
                <w:szCs w:val="21"/>
              </w:rPr>
              <w:t>500m</w:t>
            </w:r>
            <w:r w:rsidRPr="0016661A">
              <w:rPr>
                <w:rFonts w:ascii="Times New Roman" w:hAnsi="Times New Roman" w:cs="Times New Roman" w:hint="eastAsia"/>
                <w:sz w:val="21"/>
                <w:szCs w:val="21"/>
              </w:rPr>
              <w:t>处</w:t>
            </w:r>
          </w:p>
        </w:tc>
        <w:tc>
          <w:tcPr>
            <w:tcW w:w="1280" w:type="pct"/>
            <w:tcMar>
              <w:left w:w="0" w:type="dxa"/>
              <w:right w:w="0" w:type="dxa"/>
            </w:tcMar>
          </w:tcPr>
          <w:p w14:paraId="51FC5CED" w14:textId="77777777" w:rsidR="00A77C1F" w:rsidRPr="0016661A" w:rsidRDefault="00A77C1F" w:rsidP="00A77C1F">
            <w:pPr>
              <w:pStyle w:val="TableParagraph"/>
              <w:spacing w:before="1"/>
              <w:ind w:left="4"/>
              <w:rPr>
                <w:rFonts w:ascii="Times New Roman" w:hAnsi="Times New Roman" w:cs="Times New Roman"/>
                <w:sz w:val="21"/>
                <w:szCs w:val="21"/>
              </w:rPr>
            </w:pPr>
            <w:r w:rsidRPr="0016661A">
              <w:rPr>
                <w:rFonts w:ascii="Times New Roman" w:hAnsi="Times New Roman" w:cs="Times New Roman" w:hint="eastAsia"/>
                <w:sz w:val="21"/>
                <w:szCs w:val="21"/>
              </w:rPr>
              <w:t>连云港绿业污水处理有限公司排污口下游</w:t>
            </w:r>
            <w:r w:rsidRPr="0016661A">
              <w:rPr>
                <w:rFonts w:ascii="Times New Roman" w:hAnsi="Times New Roman" w:cs="Times New Roman" w:hint="eastAsia"/>
                <w:sz w:val="21"/>
                <w:szCs w:val="21"/>
              </w:rPr>
              <w:t>1000m</w:t>
            </w:r>
            <w:r w:rsidRPr="0016661A">
              <w:rPr>
                <w:rFonts w:ascii="Times New Roman" w:hAnsi="Times New Roman" w:cs="Times New Roman" w:hint="eastAsia"/>
                <w:sz w:val="21"/>
                <w:szCs w:val="21"/>
              </w:rPr>
              <w:t>处</w:t>
            </w:r>
          </w:p>
        </w:tc>
        <w:tc>
          <w:tcPr>
            <w:tcW w:w="1510" w:type="pct"/>
            <w:tcMar>
              <w:left w:w="0" w:type="dxa"/>
              <w:right w:w="0" w:type="dxa"/>
            </w:tcMar>
          </w:tcPr>
          <w:p w14:paraId="5985E356" w14:textId="77777777" w:rsidR="00A77C1F" w:rsidRPr="0016661A" w:rsidRDefault="00A77C1F" w:rsidP="00A77C1F">
            <w:pPr>
              <w:pStyle w:val="TableParagraph"/>
              <w:spacing w:before="1"/>
              <w:ind w:left="7"/>
              <w:rPr>
                <w:rFonts w:ascii="Times New Roman" w:hAnsi="Times New Roman" w:cs="Times New Roman"/>
                <w:sz w:val="21"/>
                <w:szCs w:val="21"/>
              </w:rPr>
            </w:pPr>
            <w:r w:rsidRPr="0016661A">
              <w:rPr>
                <w:rFonts w:ascii="Times New Roman" w:hAnsi="Times New Roman" w:cs="Times New Roman" w:hint="eastAsia"/>
                <w:sz w:val="21"/>
                <w:szCs w:val="21"/>
              </w:rPr>
              <w:t>连云港绿业污水处理有限公司排污口下游</w:t>
            </w:r>
            <w:r w:rsidRPr="0016661A">
              <w:rPr>
                <w:rFonts w:ascii="Times New Roman" w:hAnsi="Times New Roman" w:cs="Times New Roman" w:hint="eastAsia"/>
                <w:sz w:val="21"/>
                <w:szCs w:val="21"/>
              </w:rPr>
              <w:t>1500m</w:t>
            </w:r>
            <w:r w:rsidRPr="0016661A">
              <w:rPr>
                <w:rFonts w:ascii="Times New Roman" w:hAnsi="Times New Roman" w:cs="Times New Roman" w:hint="eastAsia"/>
                <w:sz w:val="21"/>
                <w:szCs w:val="21"/>
              </w:rPr>
              <w:t>处</w:t>
            </w:r>
          </w:p>
        </w:tc>
      </w:tr>
      <w:tr w:rsidR="0016661A" w:rsidRPr="0016661A" w14:paraId="07CAF931" w14:textId="77777777" w:rsidTr="00A77C1F">
        <w:trPr>
          <w:jc w:val="center"/>
        </w:trPr>
        <w:tc>
          <w:tcPr>
            <w:tcW w:w="902" w:type="pct"/>
            <w:tcMar>
              <w:left w:w="0" w:type="dxa"/>
              <w:right w:w="0" w:type="dxa"/>
            </w:tcMar>
            <w:vAlign w:val="center"/>
          </w:tcPr>
          <w:p w14:paraId="4744833F" w14:textId="77777777" w:rsidR="00A77C1F" w:rsidRPr="0016661A" w:rsidRDefault="00A77C1F" w:rsidP="00A77C1F">
            <w:pPr>
              <w:widowControl w:val="0"/>
              <w:snapToGrid w:val="0"/>
              <w:jc w:val="center"/>
              <w:rPr>
                <w:kern w:val="2"/>
                <w:sz w:val="21"/>
                <w:szCs w:val="21"/>
              </w:rPr>
            </w:pPr>
            <w:r w:rsidRPr="0016661A">
              <w:rPr>
                <w:kern w:val="2"/>
                <w:sz w:val="21"/>
                <w:szCs w:val="21"/>
              </w:rPr>
              <w:t>指标</w:t>
            </w:r>
          </w:p>
        </w:tc>
        <w:tc>
          <w:tcPr>
            <w:tcW w:w="4098" w:type="pct"/>
            <w:gridSpan w:val="3"/>
            <w:tcMar>
              <w:left w:w="0" w:type="dxa"/>
              <w:right w:w="0" w:type="dxa"/>
            </w:tcMar>
            <w:vAlign w:val="center"/>
          </w:tcPr>
          <w:p w14:paraId="2A6BE207" w14:textId="77777777" w:rsidR="00A77C1F" w:rsidRPr="0016661A" w:rsidRDefault="00A77C1F" w:rsidP="00A77C1F">
            <w:pPr>
              <w:widowControl w:val="0"/>
              <w:snapToGrid w:val="0"/>
              <w:jc w:val="center"/>
              <w:rPr>
                <w:kern w:val="2"/>
                <w:sz w:val="21"/>
                <w:szCs w:val="21"/>
              </w:rPr>
            </w:pPr>
            <w:r w:rsidRPr="0016661A">
              <w:rPr>
                <w:kern w:val="2"/>
                <w:sz w:val="21"/>
                <w:szCs w:val="21"/>
              </w:rPr>
              <w:t>污染指数</w:t>
            </w:r>
          </w:p>
        </w:tc>
      </w:tr>
      <w:tr w:rsidR="0016661A" w:rsidRPr="0016661A" w14:paraId="26D630B7" w14:textId="77777777" w:rsidTr="00A77C1F">
        <w:trPr>
          <w:jc w:val="center"/>
        </w:trPr>
        <w:tc>
          <w:tcPr>
            <w:tcW w:w="902" w:type="pct"/>
            <w:tcMar>
              <w:left w:w="0" w:type="dxa"/>
              <w:right w:w="0" w:type="dxa"/>
            </w:tcMar>
            <w:vAlign w:val="center"/>
          </w:tcPr>
          <w:p w14:paraId="10C68DB1" w14:textId="77777777" w:rsidR="00A77C1F" w:rsidRPr="0016661A" w:rsidRDefault="00A77C1F" w:rsidP="00A77C1F">
            <w:pPr>
              <w:widowControl w:val="0"/>
              <w:snapToGrid w:val="0"/>
              <w:jc w:val="center"/>
              <w:rPr>
                <w:kern w:val="2"/>
                <w:sz w:val="21"/>
                <w:szCs w:val="21"/>
              </w:rPr>
            </w:pPr>
            <w:r w:rsidRPr="0016661A">
              <w:rPr>
                <w:kern w:val="2"/>
                <w:sz w:val="21"/>
                <w:szCs w:val="21"/>
              </w:rPr>
              <w:t>pH</w:t>
            </w:r>
          </w:p>
        </w:tc>
        <w:tc>
          <w:tcPr>
            <w:tcW w:w="1308" w:type="pct"/>
            <w:tcMar>
              <w:left w:w="0" w:type="dxa"/>
              <w:right w:w="0" w:type="dxa"/>
            </w:tcMar>
            <w:vAlign w:val="center"/>
          </w:tcPr>
          <w:p w14:paraId="2C367E51" w14:textId="77777777" w:rsidR="00A77C1F" w:rsidRPr="0016661A" w:rsidRDefault="00136E83" w:rsidP="00A77C1F">
            <w:pPr>
              <w:widowControl w:val="0"/>
              <w:snapToGrid w:val="0"/>
              <w:jc w:val="center"/>
              <w:rPr>
                <w:kern w:val="2"/>
                <w:sz w:val="21"/>
                <w:szCs w:val="21"/>
              </w:rPr>
            </w:pPr>
            <w:r w:rsidRPr="0016661A">
              <w:rPr>
                <w:kern w:val="2"/>
                <w:sz w:val="21"/>
                <w:szCs w:val="21"/>
              </w:rPr>
              <w:t>0.02</w:t>
            </w:r>
            <w:r w:rsidR="00A77C1F" w:rsidRPr="0016661A">
              <w:rPr>
                <w:kern w:val="2"/>
                <w:sz w:val="21"/>
                <w:szCs w:val="21"/>
              </w:rPr>
              <w:t>~0</w:t>
            </w:r>
            <w:r w:rsidRPr="0016661A">
              <w:rPr>
                <w:kern w:val="2"/>
                <w:sz w:val="21"/>
                <w:szCs w:val="21"/>
              </w:rPr>
              <w:t>.03</w:t>
            </w:r>
          </w:p>
        </w:tc>
        <w:tc>
          <w:tcPr>
            <w:tcW w:w="1280" w:type="pct"/>
            <w:tcMar>
              <w:left w:w="0" w:type="dxa"/>
              <w:right w:w="0" w:type="dxa"/>
            </w:tcMar>
            <w:vAlign w:val="center"/>
          </w:tcPr>
          <w:p w14:paraId="4198BA0D" w14:textId="77777777" w:rsidR="00A77C1F" w:rsidRPr="0016661A" w:rsidRDefault="001266E3" w:rsidP="00A77C1F">
            <w:pPr>
              <w:widowControl w:val="0"/>
              <w:snapToGrid w:val="0"/>
              <w:jc w:val="center"/>
              <w:rPr>
                <w:kern w:val="2"/>
                <w:sz w:val="21"/>
                <w:szCs w:val="21"/>
              </w:rPr>
            </w:pPr>
            <w:r w:rsidRPr="0016661A">
              <w:rPr>
                <w:kern w:val="2"/>
                <w:sz w:val="21"/>
                <w:szCs w:val="21"/>
              </w:rPr>
              <w:t>0.005</w:t>
            </w:r>
            <w:r w:rsidR="00A77C1F" w:rsidRPr="0016661A">
              <w:rPr>
                <w:kern w:val="2"/>
                <w:sz w:val="21"/>
                <w:szCs w:val="21"/>
              </w:rPr>
              <w:t>~0.</w:t>
            </w:r>
            <w:r w:rsidRPr="0016661A">
              <w:rPr>
                <w:kern w:val="2"/>
                <w:sz w:val="21"/>
                <w:szCs w:val="21"/>
              </w:rPr>
              <w:t>11</w:t>
            </w:r>
          </w:p>
        </w:tc>
        <w:tc>
          <w:tcPr>
            <w:tcW w:w="1510" w:type="pct"/>
            <w:tcMar>
              <w:left w:w="0" w:type="dxa"/>
              <w:right w:w="0" w:type="dxa"/>
            </w:tcMar>
            <w:vAlign w:val="center"/>
          </w:tcPr>
          <w:p w14:paraId="1B264949" w14:textId="77777777" w:rsidR="00A77C1F" w:rsidRPr="0016661A" w:rsidRDefault="001266E3" w:rsidP="00A77C1F">
            <w:pPr>
              <w:widowControl w:val="0"/>
              <w:snapToGrid w:val="0"/>
              <w:jc w:val="center"/>
              <w:rPr>
                <w:kern w:val="2"/>
                <w:sz w:val="21"/>
                <w:szCs w:val="21"/>
              </w:rPr>
            </w:pPr>
            <w:r w:rsidRPr="0016661A">
              <w:rPr>
                <w:kern w:val="2"/>
                <w:sz w:val="21"/>
                <w:szCs w:val="21"/>
              </w:rPr>
              <w:t>0.045</w:t>
            </w:r>
            <w:r w:rsidR="00A77C1F" w:rsidRPr="0016661A">
              <w:rPr>
                <w:kern w:val="2"/>
                <w:sz w:val="21"/>
                <w:szCs w:val="21"/>
              </w:rPr>
              <w:t>~</w:t>
            </w:r>
            <w:r w:rsidRPr="0016661A">
              <w:rPr>
                <w:kern w:val="2"/>
                <w:sz w:val="21"/>
                <w:szCs w:val="21"/>
              </w:rPr>
              <w:t>0.105</w:t>
            </w:r>
          </w:p>
        </w:tc>
      </w:tr>
      <w:tr w:rsidR="0016661A" w:rsidRPr="0016661A" w14:paraId="58A490D0" w14:textId="77777777" w:rsidTr="00A77C1F">
        <w:trPr>
          <w:jc w:val="center"/>
        </w:trPr>
        <w:tc>
          <w:tcPr>
            <w:tcW w:w="902" w:type="pct"/>
            <w:tcMar>
              <w:left w:w="0" w:type="dxa"/>
              <w:right w:w="0" w:type="dxa"/>
            </w:tcMar>
            <w:vAlign w:val="center"/>
          </w:tcPr>
          <w:p w14:paraId="0217A2FE" w14:textId="77777777" w:rsidR="00A77C1F" w:rsidRPr="0016661A" w:rsidRDefault="00A77C1F" w:rsidP="00A77C1F">
            <w:pPr>
              <w:widowControl w:val="0"/>
              <w:snapToGrid w:val="0"/>
              <w:jc w:val="center"/>
              <w:rPr>
                <w:kern w:val="2"/>
                <w:sz w:val="21"/>
                <w:szCs w:val="21"/>
              </w:rPr>
            </w:pPr>
            <w:r w:rsidRPr="0016661A">
              <w:rPr>
                <w:kern w:val="2"/>
                <w:sz w:val="21"/>
                <w:szCs w:val="21"/>
              </w:rPr>
              <w:t>高锰酸盐指数</w:t>
            </w:r>
          </w:p>
        </w:tc>
        <w:tc>
          <w:tcPr>
            <w:tcW w:w="1308" w:type="pct"/>
            <w:tcMar>
              <w:left w:w="0" w:type="dxa"/>
              <w:right w:w="0" w:type="dxa"/>
            </w:tcMar>
            <w:vAlign w:val="center"/>
          </w:tcPr>
          <w:p w14:paraId="5FD49AD3" w14:textId="77777777" w:rsidR="00A77C1F" w:rsidRPr="0016661A" w:rsidRDefault="00136E83" w:rsidP="00A77C1F">
            <w:pPr>
              <w:widowControl w:val="0"/>
              <w:snapToGrid w:val="0"/>
              <w:jc w:val="center"/>
              <w:rPr>
                <w:kern w:val="2"/>
                <w:sz w:val="21"/>
                <w:szCs w:val="21"/>
              </w:rPr>
            </w:pPr>
            <w:r w:rsidRPr="0016661A">
              <w:rPr>
                <w:kern w:val="2"/>
                <w:sz w:val="21"/>
                <w:szCs w:val="21"/>
              </w:rPr>
              <w:t>0.96</w:t>
            </w:r>
            <w:r w:rsidR="00A77C1F" w:rsidRPr="0016661A">
              <w:rPr>
                <w:kern w:val="2"/>
                <w:sz w:val="21"/>
                <w:szCs w:val="21"/>
              </w:rPr>
              <w:t>~</w:t>
            </w:r>
            <w:r w:rsidRPr="0016661A">
              <w:rPr>
                <w:kern w:val="2"/>
                <w:sz w:val="21"/>
                <w:szCs w:val="21"/>
              </w:rPr>
              <w:t>0.97</w:t>
            </w:r>
          </w:p>
        </w:tc>
        <w:tc>
          <w:tcPr>
            <w:tcW w:w="1280" w:type="pct"/>
            <w:tcMar>
              <w:left w:w="0" w:type="dxa"/>
              <w:right w:w="0" w:type="dxa"/>
            </w:tcMar>
            <w:vAlign w:val="center"/>
          </w:tcPr>
          <w:p w14:paraId="7A448577" w14:textId="77777777" w:rsidR="00A77C1F" w:rsidRPr="0016661A" w:rsidRDefault="001266E3" w:rsidP="00A77C1F">
            <w:pPr>
              <w:widowControl w:val="0"/>
              <w:snapToGrid w:val="0"/>
              <w:jc w:val="center"/>
              <w:rPr>
                <w:kern w:val="2"/>
                <w:sz w:val="21"/>
                <w:szCs w:val="21"/>
              </w:rPr>
            </w:pPr>
            <w:r w:rsidRPr="0016661A">
              <w:rPr>
                <w:kern w:val="2"/>
                <w:sz w:val="21"/>
                <w:szCs w:val="21"/>
              </w:rPr>
              <w:t>0.34</w:t>
            </w:r>
            <w:r w:rsidR="00A77C1F" w:rsidRPr="0016661A">
              <w:rPr>
                <w:kern w:val="2"/>
                <w:sz w:val="21"/>
                <w:szCs w:val="21"/>
              </w:rPr>
              <w:t>~0.</w:t>
            </w:r>
            <w:r w:rsidRPr="0016661A">
              <w:rPr>
                <w:kern w:val="2"/>
                <w:sz w:val="21"/>
                <w:szCs w:val="21"/>
              </w:rPr>
              <w:t>38</w:t>
            </w:r>
          </w:p>
        </w:tc>
        <w:tc>
          <w:tcPr>
            <w:tcW w:w="1510" w:type="pct"/>
            <w:tcMar>
              <w:left w:w="0" w:type="dxa"/>
              <w:right w:w="0" w:type="dxa"/>
            </w:tcMar>
            <w:vAlign w:val="center"/>
          </w:tcPr>
          <w:p w14:paraId="31C11DE4" w14:textId="77777777" w:rsidR="00A77C1F" w:rsidRPr="0016661A" w:rsidRDefault="001266E3" w:rsidP="00A77C1F">
            <w:pPr>
              <w:widowControl w:val="0"/>
              <w:snapToGrid w:val="0"/>
              <w:jc w:val="center"/>
              <w:rPr>
                <w:kern w:val="2"/>
                <w:sz w:val="21"/>
                <w:szCs w:val="21"/>
              </w:rPr>
            </w:pPr>
            <w:r w:rsidRPr="0016661A">
              <w:rPr>
                <w:kern w:val="2"/>
                <w:sz w:val="21"/>
                <w:szCs w:val="21"/>
              </w:rPr>
              <w:t>0.56</w:t>
            </w:r>
            <w:r w:rsidR="00A77C1F" w:rsidRPr="0016661A">
              <w:rPr>
                <w:kern w:val="2"/>
                <w:sz w:val="21"/>
                <w:szCs w:val="21"/>
              </w:rPr>
              <w:t>~0.</w:t>
            </w:r>
            <w:r w:rsidRPr="0016661A">
              <w:rPr>
                <w:kern w:val="2"/>
                <w:sz w:val="21"/>
                <w:szCs w:val="21"/>
              </w:rPr>
              <w:t>58</w:t>
            </w:r>
          </w:p>
        </w:tc>
      </w:tr>
      <w:tr w:rsidR="0016661A" w:rsidRPr="0016661A" w14:paraId="5BBDAA75" w14:textId="77777777" w:rsidTr="00A77C1F">
        <w:trPr>
          <w:jc w:val="center"/>
        </w:trPr>
        <w:tc>
          <w:tcPr>
            <w:tcW w:w="902" w:type="pct"/>
            <w:tcMar>
              <w:left w:w="0" w:type="dxa"/>
              <w:right w:w="0" w:type="dxa"/>
            </w:tcMar>
            <w:vAlign w:val="center"/>
          </w:tcPr>
          <w:p w14:paraId="3C54655D" w14:textId="77777777" w:rsidR="00A77C1F" w:rsidRPr="0016661A" w:rsidRDefault="00A77C1F" w:rsidP="00A77C1F">
            <w:pPr>
              <w:widowControl w:val="0"/>
              <w:snapToGrid w:val="0"/>
              <w:jc w:val="center"/>
              <w:rPr>
                <w:kern w:val="2"/>
                <w:sz w:val="21"/>
                <w:szCs w:val="21"/>
              </w:rPr>
            </w:pPr>
            <w:r w:rsidRPr="0016661A">
              <w:rPr>
                <w:kern w:val="2"/>
                <w:sz w:val="21"/>
                <w:szCs w:val="21"/>
              </w:rPr>
              <w:t>化学需氧量</w:t>
            </w:r>
          </w:p>
        </w:tc>
        <w:tc>
          <w:tcPr>
            <w:tcW w:w="1308" w:type="pct"/>
            <w:tcMar>
              <w:left w:w="0" w:type="dxa"/>
              <w:right w:w="0" w:type="dxa"/>
            </w:tcMar>
            <w:vAlign w:val="center"/>
          </w:tcPr>
          <w:p w14:paraId="0CC1668C" w14:textId="77777777" w:rsidR="00A77C1F" w:rsidRPr="0016661A" w:rsidRDefault="00136E83" w:rsidP="00A77C1F">
            <w:pPr>
              <w:widowControl w:val="0"/>
              <w:snapToGrid w:val="0"/>
              <w:jc w:val="center"/>
              <w:rPr>
                <w:kern w:val="2"/>
                <w:sz w:val="21"/>
                <w:szCs w:val="21"/>
              </w:rPr>
            </w:pPr>
            <w:r w:rsidRPr="0016661A">
              <w:rPr>
                <w:kern w:val="2"/>
                <w:sz w:val="21"/>
                <w:szCs w:val="21"/>
              </w:rPr>
              <w:t>0.87</w:t>
            </w:r>
            <w:r w:rsidR="00A77C1F" w:rsidRPr="0016661A">
              <w:rPr>
                <w:kern w:val="2"/>
                <w:sz w:val="21"/>
                <w:szCs w:val="21"/>
              </w:rPr>
              <w:t>~</w:t>
            </w:r>
            <w:r w:rsidRPr="0016661A">
              <w:rPr>
                <w:kern w:val="2"/>
                <w:sz w:val="21"/>
                <w:szCs w:val="21"/>
              </w:rPr>
              <w:t>0.93</w:t>
            </w:r>
          </w:p>
        </w:tc>
        <w:tc>
          <w:tcPr>
            <w:tcW w:w="1280" w:type="pct"/>
            <w:tcMar>
              <w:left w:w="0" w:type="dxa"/>
              <w:right w:w="0" w:type="dxa"/>
            </w:tcMar>
            <w:vAlign w:val="center"/>
          </w:tcPr>
          <w:p w14:paraId="7287C074" w14:textId="77777777" w:rsidR="00A77C1F" w:rsidRPr="0016661A" w:rsidRDefault="001266E3" w:rsidP="00A77C1F">
            <w:pPr>
              <w:widowControl w:val="0"/>
              <w:snapToGrid w:val="0"/>
              <w:jc w:val="center"/>
              <w:rPr>
                <w:kern w:val="2"/>
                <w:sz w:val="21"/>
                <w:szCs w:val="21"/>
              </w:rPr>
            </w:pPr>
            <w:r w:rsidRPr="0016661A">
              <w:rPr>
                <w:kern w:val="2"/>
                <w:sz w:val="21"/>
                <w:szCs w:val="21"/>
              </w:rPr>
              <w:t>0.53</w:t>
            </w:r>
            <w:r w:rsidR="00A77C1F" w:rsidRPr="0016661A">
              <w:rPr>
                <w:kern w:val="2"/>
                <w:sz w:val="21"/>
                <w:szCs w:val="21"/>
              </w:rPr>
              <w:t>~</w:t>
            </w:r>
            <w:r w:rsidRPr="0016661A">
              <w:rPr>
                <w:kern w:val="2"/>
                <w:sz w:val="21"/>
                <w:szCs w:val="21"/>
              </w:rPr>
              <w:t>0.6</w:t>
            </w:r>
          </w:p>
        </w:tc>
        <w:tc>
          <w:tcPr>
            <w:tcW w:w="1510" w:type="pct"/>
            <w:tcMar>
              <w:left w:w="0" w:type="dxa"/>
              <w:right w:w="0" w:type="dxa"/>
            </w:tcMar>
            <w:vAlign w:val="center"/>
          </w:tcPr>
          <w:p w14:paraId="5CEF19CD" w14:textId="77777777" w:rsidR="00A77C1F" w:rsidRPr="0016661A" w:rsidRDefault="001266E3" w:rsidP="00A77C1F">
            <w:pPr>
              <w:widowControl w:val="0"/>
              <w:snapToGrid w:val="0"/>
              <w:jc w:val="center"/>
              <w:rPr>
                <w:kern w:val="2"/>
                <w:sz w:val="21"/>
                <w:szCs w:val="21"/>
              </w:rPr>
            </w:pPr>
            <w:r w:rsidRPr="0016661A">
              <w:rPr>
                <w:kern w:val="2"/>
                <w:sz w:val="21"/>
                <w:szCs w:val="21"/>
              </w:rPr>
              <w:t>0.7</w:t>
            </w:r>
            <w:r w:rsidR="00A77C1F" w:rsidRPr="0016661A">
              <w:rPr>
                <w:kern w:val="2"/>
                <w:sz w:val="21"/>
                <w:szCs w:val="21"/>
              </w:rPr>
              <w:t>~</w:t>
            </w:r>
            <w:r w:rsidRPr="0016661A">
              <w:rPr>
                <w:kern w:val="2"/>
                <w:sz w:val="21"/>
                <w:szCs w:val="21"/>
              </w:rPr>
              <w:t>0.73</w:t>
            </w:r>
          </w:p>
        </w:tc>
      </w:tr>
      <w:tr w:rsidR="0016661A" w:rsidRPr="0016661A" w14:paraId="7BF59436" w14:textId="77777777" w:rsidTr="00A77C1F">
        <w:trPr>
          <w:jc w:val="center"/>
        </w:trPr>
        <w:tc>
          <w:tcPr>
            <w:tcW w:w="902" w:type="pct"/>
            <w:tcMar>
              <w:left w:w="0" w:type="dxa"/>
              <w:right w:w="0" w:type="dxa"/>
            </w:tcMar>
            <w:vAlign w:val="center"/>
          </w:tcPr>
          <w:p w14:paraId="1641344E" w14:textId="77777777" w:rsidR="00A77C1F" w:rsidRPr="0016661A" w:rsidRDefault="00A77C1F" w:rsidP="00A77C1F">
            <w:pPr>
              <w:widowControl w:val="0"/>
              <w:snapToGrid w:val="0"/>
              <w:jc w:val="center"/>
              <w:rPr>
                <w:kern w:val="2"/>
                <w:sz w:val="21"/>
                <w:szCs w:val="21"/>
              </w:rPr>
            </w:pPr>
            <w:r w:rsidRPr="0016661A">
              <w:rPr>
                <w:kern w:val="2"/>
                <w:sz w:val="21"/>
                <w:szCs w:val="21"/>
              </w:rPr>
              <w:t>氨氮</w:t>
            </w:r>
          </w:p>
        </w:tc>
        <w:tc>
          <w:tcPr>
            <w:tcW w:w="1308" w:type="pct"/>
            <w:tcMar>
              <w:left w:w="0" w:type="dxa"/>
              <w:right w:w="0" w:type="dxa"/>
            </w:tcMar>
            <w:vAlign w:val="center"/>
          </w:tcPr>
          <w:p w14:paraId="5E805A18" w14:textId="77777777" w:rsidR="00A77C1F" w:rsidRPr="0016661A" w:rsidRDefault="00136E83" w:rsidP="00A77C1F">
            <w:pPr>
              <w:widowControl w:val="0"/>
              <w:snapToGrid w:val="0"/>
              <w:jc w:val="center"/>
              <w:rPr>
                <w:kern w:val="2"/>
                <w:sz w:val="21"/>
                <w:szCs w:val="21"/>
              </w:rPr>
            </w:pPr>
            <w:r w:rsidRPr="0016661A">
              <w:rPr>
                <w:kern w:val="2"/>
                <w:sz w:val="21"/>
                <w:szCs w:val="21"/>
              </w:rPr>
              <w:t>0.112</w:t>
            </w:r>
            <w:r w:rsidR="00A77C1F" w:rsidRPr="0016661A">
              <w:rPr>
                <w:kern w:val="2"/>
                <w:sz w:val="21"/>
                <w:szCs w:val="21"/>
              </w:rPr>
              <w:t>~</w:t>
            </w:r>
            <w:r w:rsidRPr="0016661A">
              <w:rPr>
                <w:kern w:val="2"/>
                <w:sz w:val="21"/>
                <w:szCs w:val="21"/>
              </w:rPr>
              <w:t>0.117</w:t>
            </w:r>
          </w:p>
        </w:tc>
        <w:tc>
          <w:tcPr>
            <w:tcW w:w="1280" w:type="pct"/>
            <w:tcMar>
              <w:left w:w="0" w:type="dxa"/>
              <w:right w:w="0" w:type="dxa"/>
            </w:tcMar>
            <w:vAlign w:val="center"/>
          </w:tcPr>
          <w:p w14:paraId="7D0D28AD" w14:textId="77777777" w:rsidR="00A77C1F" w:rsidRPr="0016661A" w:rsidRDefault="001266E3" w:rsidP="00A77C1F">
            <w:pPr>
              <w:widowControl w:val="0"/>
              <w:snapToGrid w:val="0"/>
              <w:jc w:val="center"/>
              <w:rPr>
                <w:kern w:val="2"/>
                <w:sz w:val="21"/>
                <w:szCs w:val="21"/>
              </w:rPr>
            </w:pPr>
            <w:r w:rsidRPr="0016661A">
              <w:rPr>
                <w:kern w:val="2"/>
                <w:sz w:val="21"/>
                <w:szCs w:val="21"/>
              </w:rPr>
              <w:t>0.113</w:t>
            </w:r>
            <w:r w:rsidR="00A77C1F" w:rsidRPr="0016661A">
              <w:rPr>
                <w:kern w:val="2"/>
                <w:sz w:val="21"/>
                <w:szCs w:val="21"/>
              </w:rPr>
              <w:t>~</w:t>
            </w:r>
            <w:r w:rsidRPr="0016661A">
              <w:rPr>
                <w:kern w:val="2"/>
                <w:sz w:val="21"/>
                <w:szCs w:val="21"/>
              </w:rPr>
              <w:t>0.122</w:t>
            </w:r>
          </w:p>
        </w:tc>
        <w:tc>
          <w:tcPr>
            <w:tcW w:w="1510" w:type="pct"/>
            <w:tcMar>
              <w:left w:w="0" w:type="dxa"/>
              <w:right w:w="0" w:type="dxa"/>
            </w:tcMar>
            <w:vAlign w:val="center"/>
          </w:tcPr>
          <w:p w14:paraId="7CDE6C81" w14:textId="77777777" w:rsidR="00A77C1F" w:rsidRPr="0016661A" w:rsidRDefault="001266E3" w:rsidP="00A77C1F">
            <w:pPr>
              <w:widowControl w:val="0"/>
              <w:snapToGrid w:val="0"/>
              <w:jc w:val="center"/>
              <w:rPr>
                <w:kern w:val="2"/>
                <w:sz w:val="21"/>
                <w:szCs w:val="21"/>
              </w:rPr>
            </w:pPr>
            <w:r w:rsidRPr="0016661A">
              <w:rPr>
                <w:kern w:val="2"/>
                <w:sz w:val="21"/>
                <w:szCs w:val="21"/>
              </w:rPr>
              <w:t>0.103</w:t>
            </w:r>
            <w:r w:rsidR="00A77C1F" w:rsidRPr="0016661A">
              <w:rPr>
                <w:kern w:val="2"/>
                <w:sz w:val="21"/>
                <w:szCs w:val="21"/>
              </w:rPr>
              <w:t>~</w:t>
            </w:r>
            <w:r w:rsidRPr="0016661A">
              <w:rPr>
                <w:kern w:val="2"/>
                <w:sz w:val="21"/>
                <w:szCs w:val="21"/>
              </w:rPr>
              <w:t>0.12</w:t>
            </w:r>
          </w:p>
        </w:tc>
      </w:tr>
      <w:tr w:rsidR="0016661A" w:rsidRPr="0016661A" w14:paraId="4B7DDF76" w14:textId="77777777" w:rsidTr="00A77C1F">
        <w:trPr>
          <w:jc w:val="center"/>
        </w:trPr>
        <w:tc>
          <w:tcPr>
            <w:tcW w:w="902" w:type="pct"/>
            <w:tcMar>
              <w:left w:w="0" w:type="dxa"/>
              <w:right w:w="0" w:type="dxa"/>
            </w:tcMar>
            <w:vAlign w:val="center"/>
          </w:tcPr>
          <w:p w14:paraId="1743C57E" w14:textId="77777777" w:rsidR="00A77C1F" w:rsidRPr="0016661A" w:rsidRDefault="00A77C1F" w:rsidP="00A77C1F">
            <w:pPr>
              <w:widowControl w:val="0"/>
              <w:snapToGrid w:val="0"/>
              <w:jc w:val="center"/>
              <w:rPr>
                <w:kern w:val="2"/>
                <w:sz w:val="21"/>
                <w:szCs w:val="21"/>
              </w:rPr>
            </w:pPr>
            <w:r w:rsidRPr="0016661A">
              <w:rPr>
                <w:kern w:val="2"/>
                <w:sz w:val="21"/>
                <w:szCs w:val="21"/>
              </w:rPr>
              <w:t>总磷</w:t>
            </w:r>
          </w:p>
        </w:tc>
        <w:tc>
          <w:tcPr>
            <w:tcW w:w="1308" w:type="pct"/>
            <w:tcMar>
              <w:left w:w="0" w:type="dxa"/>
              <w:right w:w="0" w:type="dxa"/>
            </w:tcMar>
            <w:vAlign w:val="center"/>
          </w:tcPr>
          <w:p w14:paraId="1DFC3F94" w14:textId="77777777" w:rsidR="00A77C1F" w:rsidRPr="0016661A" w:rsidRDefault="00136E83" w:rsidP="00A77C1F">
            <w:pPr>
              <w:widowControl w:val="0"/>
              <w:snapToGrid w:val="0"/>
              <w:jc w:val="center"/>
              <w:rPr>
                <w:kern w:val="2"/>
                <w:sz w:val="21"/>
                <w:szCs w:val="21"/>
              </w:rPr>
            </w:pPr>
            <w:r w:rsidRPr="0016661A">
              <w:rPr>
                <w:kern w:val="2"/>
                <w:sz w:val="21"/>
                <w:szCs w:val="21"/>
              </w:rPr>
              <w:t>0.4</w:t>
            </w:r>
            <w:r w:rsidR="00A77C1F" w:rsidRPr="0016661A">
              <w:rPr>
                <w:kern w:val="2"/>
                <w:sz w:val="21"/>
                <w:szCs w:val="21"/>
              </w:rPr>
              <w:t>~</w:t>
            </w:r>
            <w:r w:rsidRPr="0016661A">
              <w:rPr>
                <w:kern w:val="2"/>
                <w:sz w:val="21"/>
                <w:szCs w:val="21"/>
              </w:rPr>
              <w:t>0.43</w:t>
            </w:r>
          </w:p>
        </w:tc>
        <w:tc>
          <w:tcPr>
            <w:tcW w:w="1280" w:type="pct"/>
            <w:tcMar>
              <w:left w:w="0" w:type="dxa"/>
              <w:right w:w="0" w:type="dxa"/>
            </w:tcMar>
            <w:vAlign w:val="center"/>
          </w:tcPr>
          <w:p w14:paraId="711FCB35" w14:textId="77777777" w:rsidR="00A77C1F" w:rsidRPr="0016661A" w:rsidRDefault="001266E3" w:rsidP="00A77C1F">
            <w:pPr>
              <w:widowControl w:val="0"/>
              <w:snapToGrid w:val="0"/>
              <w:jc w:val="center"/>
              <w:rPr>
                <w:kern w:val="2"/>
                <w:sz w:val="21"/>
                <w:szCs w:val="21"/>
              </w:rPr>
            </w:pPr>
            <w:r w:rsidRPr="0016661A">
              <w:rPr>
                <w:kern w:val="2"/>
                <w:sz w:val="21"/>
                <w:szCs w:val="21"/>
              </w:rPr>
              <w:t>0.37</w:t>
            </w:r>
            <w:r w:rsidR="00A77C1F" w:rsidRPr="0016661A">
              <w:rPr>
                <w:kern w:val="2"/>
                <w:sz w:val="21"/>
                <w:szCs w:val="21"/>
              </w:rPr>
              <w:t>~</w:t>
            </w:r>
            <w:r w:rsidRPr="0016661A">
              <w:rPr>
                <w:kern w:val="2"/>
                <w:sz w:val="21"/>
                <w:szCs w:val="21"/>
              </w:rPr>
              <w:t>0.4</w:t>
            </w:r>
          </w:p>
        </w:tc>
        <w:tc>
          <w:tcPr>
            <w:tcW w:w="1510" w:type="pct"/>
            <w:tcMar>
              <w:left w:w="0" w:type="dxa"/>
              <w:right w:w="0" w:type="dxa"/>
            </w:tcMar>
            <w:vAlign w:val="center"/>
          </w:tcPr>
          <w:p w14:paraId="6BC3A42A" w14:textId="77777777" w:rsidR="00A77C1F" w:rsidRPr="0016661A" w:rsidRDefault="001266E3" w:rsidP="00A77C1F">
            <w:pPr>
              <w:widowControl w:val="0"/>
              <w:snapToGrid w:val="0"/>
              <w:jc w:val="center"/>
              <w:rPr>
                <w:kern w:val="2"/>
                <w:sz w:val="21"/>
                <w:szCs w:val="21"/>
              </w:rPr>
            </w:pPr>
            <w:r w:rsidRPr="0016661A">
              <w:rPr>
                <w:kern w:val="2"/>
                <w:sz w:val="21"/>
                <w:szCs w:val="21"/>
              </w:rPr>
              <w:t>0.37</w:t>
            </w:r>
            <w:r w:rsidR="00A77C1F" w:rsidRPr="0016661A">
              <w:rPr>
                <w:kern w:val="2"/>
                <w:sz w:val="21"/>
                <w:szCs w:val="21"/>
              </w:rPr>
              <w:t>~0.4</w:t>
            </w:r>
            <w:r w:rsidRPr="0016661A">
              <w:rPr>
                <w:kern w:val="2"/>
                <w:sz w:val="21"/>
                <w:szCs w:val="21"/>
              </w:rPr>
              <w:t>7</w:t>
            </w:r>
          </w:p>
        </w:tc>
      </w:tr>
      <w:tr w:rsidR="0016661A" w:rsidRPr="0016661A" w14:paraId="0FD3549E" w14:textId="77777777" w:rsidTr="00A77C1F">
        <w:trPr>
          <w:jc w:val="center"/>
        </w:trPr>
        <w:tc>
          <w:tcPr>
            <w:tcW w:w="902" w:type="pct"/>
            <w:tcMar>
              <w:left w:w="0" w:type="dxa"/>
              <w:right w:w="0" w:type="dxa"/>
            </w:tcMar>
            <w:vAlign w:val="center"/>
          </w:tcPr>
          <w:p w14:paraId="36F2839D" w14:textId="77777777" w:rsidR="00A77C1F" w:rsidRPr="0016661A" w:rsidRDefault="00A77C1F" w:rsidP="00A77C1F">
            <w:pPr>
              <w:widowControl w:val="0"/>
              <w:snapToGrid w:val="0"/>
              <w:jc w:val="center"/>
              <w:rPr>
                <w:kern w:val="2"/>
                <w:sz w:val="21"/>
                <w:szCs w:val="21"/>
              </w:rPr>
            </w:pPr>
            <w:r w:rsidRPr="0016661A">
              <w:rPr>
                <w:kern w:val="2"/>
                <w:sz w:val="21"/>
                <w:szCs w:val="21"/>
              </w:rPr>
              <w:t>总氮</w:t>
            </w:r>
          </w:p>
        </w:tc>
        <w:tc>
          <w:tcPr>
            <w:tcW w:w="1308" w:type="pct"/>
            <w:tcMar>
              <w:left w:w="0" w:type="dxa"/>
              <w:right w:w="0" w:type="dxa"/>
            </w:tcMar>
            <w:vAlign w:val="center"/>
          </w:tcPr>
          <w:p w14:paraId="10AFFE65" w14:textId="77777777" w:rsidR="00A77C1F" w:rsidRPr="0016661A" w:rsidRDefault="00136E83" w:rsidP="00A77C1F">
            <w:pPr>
              <w:widowControl w:val="0"/>
              <w:snapToGrid w:val="0"/>
              <w:jc w:val="center"/>
              <w:rPr>
                <w:kern w:val="2"/>
                <w:sz w:val="21"/>
                <w:szCs w:val="21"/>
              </w:rPr>
            </w:pPr>
            <w:r w:rsidRPr="0016661A">
              <w:rPr>
                <w:rFonts w:hint="eastAsia"/>
                <w:kern w:val="2"/>
                <w:sz w:val="21"/>
                <w:szCs w:val="21"/>
              </w:rPr>
              <w:t>/</w:t>
            </w:r>
          </w:p>
        </w:tc>
        <w:tc>
          <w:tcPr>
            <w:tcW w:w="1280" w:type="pct"/>
            <w:tcMar>
              <w:left w:w="0" w:type="dxa"/>
              <w:right w:w="0" w:type="dxa"/>
            </w:tcMar>
            <w:vAlign w:val="center"/>
          </w:tcPr>
          <w:p w14:paraId="4ABF32CC" w14:textId="77777777" w:rsidR="00A77C1F" w:rsidRPr="0016661A" w:rsidRDefault="001266E3" w:rsidP="00A77C1F">
            <w:pPr>
              <w:widowControl w:val="0"/>
              <w:snapToGrid w:val="0"/>
              <w:jc w:val="center"/>
              <w:rPr>
                <w:kern w:val="2"/>
                <w:sz w:val="21"/>
                <w:szCs w:val="21"/>
              </w:rPr>
            </w:pPr>
            <w:r w:rsidRPr="0016661A">
              <w:rPr>
                <w:rFonts w:hint="eastAsia"/>
                <w:kern w:val="2"/>
                <w:sz w:val="21"/>
                <w:szCs w:val="21"/>
              </w:rPr>
              <w:t>/</w:t>
            </w:r>
          </w:p>
        </w:tc>
        <w:tc>
          <w:tcPr>
            <w:tcW w:w="1510" w:type="pct"/>
            <w:tcMar>
              <w:left w:w="0" w:type="dxa"/>
              <w:right w:w="0" w:type="dxa"/>
            </w:tcMar>
            <w:vAlign w:val="center"/>
          </w:tcPr>
          <w:p w14:paraId="240C883D" w14:textId="77777777" w:rsidR="00A77C1F" w:rsidRPr="0016661A" w:rsidRDefault="001266E3" w:rsidP="00A77C1F">
            <w:pPr>
              <w:widowControl w:val="0"/>
              <w:snapToGrid w:val="0"/>
              <w:jc w:val="center"/>
              <w:rPr>
                <w:kern w:val="2"/>
                <w:sz w:val="21"/>
                <w:szCs w:val="21"/>
              </w:rPr>
            </w:pPr>
            <w:r w:rsidRPr="0016661A">
              <w:rPr>
                <w:kern w:val="2"/>
                <w:sz w:val="21"/>
                <w:szCs w:val="21"/>
              </w:rPr>
              <w:t>/</w:t>
            </w:r>
          </w:p>
        </w:tc>
      </w:tr>
      <w:tr w:rsidR="0016661A" w:rsidRPr="0016661A" w14:paraId="7A4CC0B5" w14:textId="77777777" w:rsidTr="00A77C1F">
        <w:trPr>
          <w:jc w:val="center"/>
        </w:trPr>
        <w:tc>
          <w:tcPr>
            <w:tcW w:w="902" w:type="pct"/>
            <w:tcMar>
              <w:left w:w="0" w:type="dxa"/>
              <w:right w:w="0" w:type="dxa"/>
            </w:tcMar>
            <w:vAlign w:val="center"/>
          </w:tcPr>
          <w:p w14:paraId="3961FDAD" w14:textId="77777777" w:rsidR="00A77C1F" w:rsidRPr="0016661A" w:rsidRDefault="00A77C1F" w:rsidP="00A77C1F">
            <w:pPr>
              <w:widowControl w:val="0"/>
              <w:snapToGrid w:val="0"/>
              <w:jc w:val="center"/>
              <w:rPr>
                <w:kern w:val="2"/>
                <w:sz w:val="21"/>
                <w:szCs w:val="21"/>
              </w:rPr>
            </w:pPr>
            <w:r w:rsidRPr="0016661A">
              <w:rPr>
                <w:kern w:val="2"/>
                <w:sz w:val="21"/>
                <w:szCs w:val="21"/>
              </w:rPr>
              <w:t>溶解氧</w:t>
            </w:r>
          </w:p>
        </w:tc>
        <w:tc>
          <w:tcPr>
            <w:tcW w:w="1308" w:type="pct"/>
            <w:tcMar>
              <w:left w:w="0" w:type="dxa"/>
              <w:right w:w="0" w:type="dxa"/>
            </w:tcMar>
            <w:vAlign w:val="center"/>
          </w:tcPr>
          <w:p w14:paraId="7F4DAC3D" w14:textId="77777777" w:rsidR="00A77C1F" w:rsidRPr="0016661A" w:rsidRDefault="000B71E9" w:rsidP="00A77C1F">
            <w:pPr>
              <w:widowControl w:val="0"/>
              <w:snapToGrid w:val="0"/>
              <w:jc w:val="center"/>
              <w:rPr>
                <w:kern w:val="2"/>
                <w:sz w:val="21"/>
                <w:szCs w:val="21"/>
              </w:rPr>
            </w:pPr>
            <w:r w:rsidRPr="0016661A">
              <w:rPr>
                <w:kern w:val="2"/>
                <w:sz w:val="21"/>
                <w:szCs w:val="21"/>
              </w:rPr>
              <w:t>0.665</w:t>
            </w:r>
            <w:r w:rsidR="00A77C1F" w:rsidRPr="0016661A">
              <w:rPr>
                <w:kern w:val="2"/>
                <w:sz w:val="21"/>
                <w:szCs w:val="21"/>
              </w:rPr>
              <w:t>~</w:t>
            </w:r>
            <w:r w:rsidRPr="0016661A">
              <w:rPr>
                <w:kern w:val="2"/>
                <w:sz w:val="21"/>
                <w:szCs w:val="21"/>
              </w:rPr>
              <w:t>0.712</w:t>
            </w:r>
          </w:p>
        </w:tc>
        <w:tc>
          <w:tcPr>
            <w:tcW w:w="1280" w:type="pct"/>
            <w:tcMar>
              <w:left w:w="0" w:type="dxa"/>
              <w:right w:w="0" w:type="dxa"/>
            </w:tcMar>
            <w:vAlign w:val="center"/>
          </w:tcPr>
          <w:p w14:paraId="61D58A8E" w14:textId="77777777" w:rsidR="00A77C1F" w:rsidRPr="0016661A" w:rsidRDefault="000B71E9" w:rsidP="00A77C1F">
            <w:pPr>
              <w:widowControl w:val="0"/>
              <w:snapToGrid w:val="0"/>
              <w:jc w:val="center"/>
              <w:rPr>
                <w:kern w:val="2"/>
                <w:sz w:val="21"/>
                <w:szCs w:val="21"/>
              </w:rPr>
            </w:pPr>
            <w:r w:rsidRPr="0016661A">
              <w:rPr>
                <w:kern w:val="2"/>
                <w:sz w:val="21"/>
                <w:szCs w:val="21"/>
              </w:rPr>
              <w:t>0.62</w:t>
            </w:r>
            <w:r w:rsidR="00A77C1F" w:rsidRPr="0016661A">
              <w:rPr>
                <w:kern w:val="2"/>
                <w:sz w:val="21"/>
                <w:szCs w:val="21"/>
              </w:rPr>
              <w:t>~0.</w:t>
            </w:r>
            <w:r w:rsidRPr="0016661A">
              <w:rPr>
                <w:kern w:val="2"/>
                <w:sz w:val="21"/>
                <w:szCs w:val="21"/>
              </w:rPr>
              <w:t>741</w:t>
            </w:r>
          </w:p>
        </w:tc>
        <w:tc>
          <w:tcPr>
            <w:tcW w:w="1510" w:type="pct"/>
            <w:tcMar>
              <w:left w:w="0" w:type="dxa"/>
              <w:right w:w="0" w:type="dxa"/>
            </w:tcMar>
            <w:vAlign w:val="center"/>
          </w:tcPr>
          <w:p w14:paraId="58316717" w14:textId="77777777" w:rsidR="00A77C1F" w:rsidRPr="0016661A" w:rsidRDefault="000B71E9" w:rsidP="00A77C1F">
            <w:pPr>
              <w:widowControl w:val="0"/>
              <w:snapToGrid w:val="0"/>
              <w:jc w:val="center"/>
              <w:rPr>
                <w:kern w:val="2"/>
                <w:sz w:val="21"/>
                <w:szCs w:val="21"/>
              </w:rPr>
            </w:pPr>
            <w:r w:rsidRPr="0016661A">
              <w:rPr>
                <w:kern w:val="2"/>
                <w:sz w:val="21"/>
                <w:szCs w:val="21"/>
              </w:rPr>
              <w:t>0.591</w:t>
            </w:r>
            <w:r w:rsidR="00A77C1F" w:rsidRPr="0016661A">
              <w:rPr>
                <w:kern w:val="2"/>
                <w:sz w:val="21"/>
                <w:szCs w:val="21"/>
              </w:rPr>
              <w:t>~</w:t>
            </w:r>
            <w:r w:rsidRPr="0016661A">
              <w:rPr>
                <w:kern w:val="2"/>
                <w:sz w:val="21"/>
                <w:szCs w:val="21"/>
              </w:rPr>
              <w:t>0.721</w:t>
            </w:r>
          </w:p>
        </w:tc>
      </w:tr>
      <w:tr w:rsidR="0016661A" w:rsidRPr="0016661A" w14:paraId="7F343180" w14:textId="77777777" w:rsidTr="00A77C1F">
        <w:trPr>
          <w:jc w:val="center"/>
        </w:trPr>
        <w:tc>
          <w:tcPr>
            <w:tcW w:w="902" w:type="pct"/>
            <w:tcMar>
              <w:left w:w="0" w:type="dxa"/>
              <w:right w:w="0" w:type="dxa"/>
            </w:tcMar>
            <w:vAlign w:val="center"/>
          </w:tcPr>
          <w:p w14:paraId="6D89DA69" w14:textId="77777777" w:rsidR="001266E3" w:rsidRPr="0016661A" w:rsidRDefault="001266E3" w:rsidP="001266E3">
            <w:pPr>
              <w:widowControl w:val="0"/>
              <w:snapToGrid w:val="0"/>
              <w:jc w:val="center"/>
              <w:rPr>
                <w:kern w:val="2"/>
                <w:sz w:val="21"/>
                <w:szCs w:val="21"/>
              </w:rPr>
            </w:pPr>
            <w:r w:rsidRPr="0016661A">
              <w:rPr>
                <w:kern w:val="2"/>
                <w:sz w:val="21"/>
                <w:szCs w:val="21"/>
              </w:rPr>
              <w:t>锌</w:t>
            </w:r>
          </w:p>
        </w:tc>
        <w:tc>
          <w:tcPr>
            <w:tcW w:w="1308" w:type="pct"/>
            <w:tcMar>
              <w:left w:w="0" w:type="dxa"/>
              <w:right w:w="0" w:type="dxa"/>
            </w:tcMar>
            <w:vAlign w:val="center"/>
          </w:tcPr>
          <w:p w14:paraId="5C8CD552" w14:textId="77777777" w:rsidR="001266E3" w:rsidRPr="0016661A" w:rsidRDefault="001266E3" w:rsidP="001266E3">
            <w:pPr>
              <w:widowControl w:val="0"/>
              <w:snapToGrid w:val="0"/>
              <w:jc w:val="center"/>
              <w:rPr>
                <w:kern w:val="2"/>
                <w:sz w:val="21"/>
                <w:szCs w:val="21"/>
              </w:rPr>
            </w:pPr>
            <w:r w:rsidRPr="0016661A">
              <w:rPr>
                <w:kern w:val="2"/>
                <w:sz w:val="21"/>
                <w:szCs w:val="21"/>
              </w:rPr>
              <w:t>0.0045~0.014</w:t>
            </w:r>
          </w:p>
        </w:tc>
        <w:tc>
          <w:tcPr>
            <w:tcW w:w="1280" w:type="pct"/>
            <w:tcMar>
              <w:left w:w="0" w:type="dxa"/>
              <w:right w:w="0" w:type="dxa"/>
            </w:tcMar>
            <w:vAlign w:val="center"/>
          </w:tcPr>
          <w:p w14:paraId="21E08947" w14:textId="77777777" w:rsidR="001266E3" w:rsidRPr="0016661A" w:rsidRDefault="001266E3" w:rsidP="001266E3">
            <w:pPr>
              <w:widowControl w:val="0"/>
              <w:snapToGrid w:val="0"/>
              <w:jc w:val="center"/>
              <w:rPr>
                <w:kern w:val="2"/>
                <w:sz w:val="21"/>
                <w:szCs w:val="21"/>
              </w:rPr>
            </w:pPr>
            <w:r w:rsidRPr="0016661A">
              <w:rPr>
                <w:kern w:val="2"/>
                <w:sz w:val="21"/>
                <w:szCs w:val="21"/>
              </w:rPr>
              <w:t>0.0045</w:t>
            </w:r>
          </w:p>
        </w:tc>
        <w:tc>
          <w:tcPr>
            <w:tcW w:w="1510" w:type="pct"/>
            <w:tcMar>
              <w:left w:w="0" w:type="dxa"/>
              <w:right w:w="0" w:type="dxa"/>
            </w:tcMar>
            <w:vAlign w:val="center"/>
          </w:tcPr>
          <w:p w14:paraId="3DFF1E24" w14:textId="77777777" w:rsidR="001266E3" w:rsidRPr="0016661A" w:rsidRDefault="001266E3" w:rsidP="001266E3">
            <w:pPr>
              <w:widowControl w:val="0"/>
              <w:snapToGrid w:val="0"/>
              <w:jc w:val="center"/>
              <w:rPr>
                <w:kern w:val="2"/>
                <w:sz w:val="21"/>
                <w:szCs w:val="21"/>
              </w:rPr>
            </w:pPr>
            <w:r w:rsidRPr="0016661A">
              <w:rPr>
                <w:kern w:val="2"/>
                <w:sz w:val="21"/>
                <w:szCs w:val="21"/>
              </w:rPr>
              <w:t>0.0045</w:t>
            </w:r>
          </w:p>
        </w:tc>
      </w:tr>
    </w:tbl>
    <w:p w14:paraId="105C0752" w14:textId="77777777" w:rsidR="007E3181" w:rsidRPr="0016661A" w:rsidRDefault="0014352F" w:rsidP="007E3181">
      <w:pPr>
        <w:widowControl w:val="0"/>
        <w:spacing w:line="520" w:lineRule="exact"/>
        <w:ind w:firstLineChars="200" w:firstLine="560"/>
        <w:rPr>
          <w:kern w:val="2"/>
          <w:sz w:val="28"/>
          <w:szCs w:val="28"/>
          <w:lang w:bidi="zh-CN"/>
        </w:rPr>
      </w:pPr>
      <w:r w:rsidRPr="0016661A">
        <w:rPr>
          <w:kern w:val="2"/>
          <w:sz w:val="28"/>
          <w:szCs w:val="28"/>
        </w:rPr>
        <w:t>由表</w:t>
      </w:r>
      <w:r w:rsidRPr="0016661A">
        <w:rPr>
          <w:kern w:val="2"/>
          <w:sz w:val="28"/>
          <w:szCs w:val="28"/>
        </w:rPr>
        <w:t>5.2.2-</w:t>
      </w:r>
      <w:r w:rsidR="00A77C1F" w:rsidRPr="0016661A">
        <w:rPr>
          <w:kern w:val="2"/>
          <w:sz w:val="28"/>
          <w:szCs w:val="28"/>
        </w:rPr>
        <w:t>4</w:t>
      </w:r>
      <w:r w:rsidRPr="0016661A">
        <w:rPr>
          <w:kern w:val="2"/>
          <w:sz w:val="28"/>
          <w:szCs w:val="28"/>
        </w:rPr>
        <w:t>可看出</w:t>
      </w:r>
      <w:r w:rsidRPr="0016661A">
        <w:rPr>
          <w:kern w:val="2"/>
          <w:sz w:val="28"/>
          <w:szCs w:val="28"/>
          <w:lang w:bidi="zh-CN"/>
        </w:rPr>
        <w:t>，</w:t>
      </w:r>
      <w:bookmarkStart w:id="473" w:name="_Hlk134100010"/>
      <w:r w:rsidR="007E3181" w:rsidRPr="0016661A">
        <w:rPr>
          <w:kern w:val="2"/>
          <w:sz w:val="28"/>
          <w:szCs w:val="28"/>
          <w:lang w:bidi="zh-CN"/>
        </w:rPr>
        <w:t>新沂河、五灌河</w:t>
      </w:r>
      <w:r w:rsidR="001266E3" w:rsidRPr="0016661A">
        <w:rPr>
          <w:rFonts w:hint="eastAsia"/>
          <w:kern w:val="2"/>
          <w:sz w:val="28"/>
          <w:szCs w:val="28"/>
          <w:lang w:bidi="zh-CN"/>
        </w:rPr>
        <w:t>各</w:t>
      </w:r>
      <w:r w:rsidR="007E3181" w:rsidRPr="0016661A">
        <w:rPr>
          <w:kern w:val="2"/>
          <w:sz w:val="28"/>
          <w:szCs w:val="28"/>
        </w:rPr>
        <w:t>污染因子浓度均满足</w:t>
      </w:r>
      <w:r w:rsidR="007E3181" w:rsidRPr="0016661A">
        <w:rPr>
          <w:kern w:val="2"/>
          <w:sz w:val="28"/>
          <w:szCs w:val="28"/>
          <w:lang w:bidi="zh-CN"/>
        </w:rPr>
        <w:t>《地表水环境质量标准》（</w:t>
      </w:r>
      <w:r w:rsidR="007E3181" w:rsidRPr="0016661A">
        <w:rPr>
          <w:kern w:val="2"/>
          <w:sz w:val="28"/>
          <w:szCs w:val="28"/>
          <w:lang w:bidi="zh-CN"/>
        </w:rPr>
        <w:t>GB3838-2002</w:t>
      </w:r>
      <w:r w:rsidR="007E3181" w:rsidRPr="0016661A">
        <w:rPr>
          <w:kern w:val="2"/>
          <w:sz w:val="28"/>
          <w:szCs w:val="28"/>
          <w:lang w:bidi="zh-CN"/>
        </w:rPr>
        <w:t>）</w:t>
      </w:r>
      <w:r w:rsidR="007E3181" w:rsidRPr="0016661A">
        <w:rPr>
          <w:kern w:val="2"/>
          <w:sz w:val="28"/>
          <w:szCs w:val="28"/>
          <w:lang w:bidi="zh-CN"/>
        </w:rPr>
        <w:t>III</w:t>
      </w:r>
      <w:r w:rsidR="007E3181" w:rsidRPr="0016661A">
        <w:rPr>
          <w:kern w:val="2"/>
          <w:sz w:val="28"/>
          <w:szCs w:val="28"/>
          <w:lang w:bidi="zh-CN"/>
        </w:rPr>
        <w:t>类水质标准</w:t>
      </w:r>
      <w:bookmarkEnd w:id="473"/>
      <w:r w:rsidR="007E3181" w:rsidRPr="0016661A">
        <w:rPr>
          <w:kern w:val="2"/>
          <w:sz w:val="28"/>
          <w:szCs w:val="28"/>
          <w:lang w:bidi="zh-CN"/>
        </w:rPr>
        <w:t>。</w:t>
      </w:r>
      <w:r w:rsidR="001266E3" w:rsidRPr="0016661A">
        <w:rPr>
          <w:kern w:val="2"/>
          <w:sz w:val="28"/>
          <w:szCs w:val="28"/>
          <w:lang w:bidi="zh-CN"/>
        </w:rPr>
        <w:t>新滩排水河各污染因子浓度满足《地表水环境质量标准》（</w:t>
      </w:r>
      <w:r w:rsidR="001266E3" w:rsidRPr="0016661A">
        <w:rPr>
          <w:kern w:val="2"/>
          <w:sz w:val="28"/>
          <w:szCs w:val="28"/>
          <w:lang w:bidi="zh-CN"/>
        </w:rPr>
        <w:t>GB3838-2002</w:t>
      </w:r>
      <w:r w:rsidR="001266E3" w:rsidRPr="0016661A">
        <w:rPr>
          <w:kern w:val="2"/>
          <w:sz w:val="28"/>
          <w:szCs w:val="28"/>
          <w:lang w:bidi="zh-CN"/>
        </w:rPr>
        <w:t>）</w:t>
      </w:r>
      <w:r w:rsidR="001266E3" w:rsidRPr="0016661A">
        <w:rPr>
          <w:rFonts w:hint="eastAsia"/>
          <w:kern w:val="2"/>
          <w:sz w:val="28"/>
          <w:szCs w:val="28"/>
          <w:lang w:bidi="zh-CN"/>
        </w:rPr>
        <w:t>Ⅳ</w:t>
      </w:r>
      <w:r w:rsidR="001266E3" w:rsidRPr="0016661A">
        <w:rPr>
          <w:kern w:val="2"/>
          <w:sz w:val="28"/>
          <w:szCs w:val="28"/>
          <w:lang w:bidi="zh-CN"/>
        </w:rPr>
        <w:t>类水质标准</w:t>
      </w:r>
      <w:r w:rsidR="001266E3" w:rsidRPr="0016661A">
        <w:rPr>
          <w:rFonts w:hint="eastAsia"/>
          <w:kern w:val="2"/>
          <w:sz w:val="28"/>
          <w:szCs w:val="28"/>
          <w:lang w:bidi="zh-CN"/>
        </w:rPr>
        <w:t>。</w:t>
      </w:r>
    </w:p>
    <w:p w14:paraId="3591862B" w14:textId="77777777" w:rsidR="0014352F" w:rsidRPr="0016661A" w:rsidRDefault="0014352F" w:rsidP="0014352F">
      <w:pPr>
        <w:widowControl w:val="0"/>
        <w:adjustRightInd w:val="0"/>
        <w:snapToGrid w:val="0"/>
        <w:spacing w:line="520" w:lineRule="exact"/>
        <w:ind w:firstLineChars="200" w:firstLine="560"/>
        <w:jc w:val="both"/>
        <w:rPr>
          <w:sz w:val="28"/>
        </w:rPr>
      </w:pPr>
      <w:r w:rsidRPr="0016661A">
        <w:rPr>
          <w:rFonts w:ascii="宋体" w:hAnsi="宋体" w:cs="宋体" w:hint="eastAsia"/>
          <w:sz w:val="28"/>
        </w:rPr>
        <w:t>⑹</w:t>
      </w:r>
      <w:r w:rsidRPr="0016661A">
        <w:rPr>
          <w:sz w:val="28"/>
        </w:rPr>
        <w:t>地表水检测数据的</w:t>
      </w:r>
      <w:r w:rsidRPr="0016661A">
        <w:rPr>
          <w:sz w:val="28"/>
        </w:rPr>
        <w:t>“</w:t>
      </w:r>
      <w:r w:rsidRPr="0016661A">
        <w:rPr>
          <w:sz w:val="28"/>
        </w:rPr>
        <w:t>三性</w:t>
      </w:r>
      <w:r w:rsidRPr="0016661A">
        <w:rPr>
          <w:sz w:val="28"/>
        </w:rPr>
        <w:t>”</w:t>
      </w:r>
      <w:r w:rsidRPr="0016661A">
        <w:rPr>
          <w:sz w:val="28"/>
        </w:rPr>
        <w:t>分析</w:t>
      </w:r>
    </w:p>
    <w:p w14:paraId="2AD4EDFF" w14:textId="77777777" w:rsidR="0014352F" w:rsidRPr="0016661A" w:rsidRDefault="0014352F" w:rsidP="0014352F">
      <w:pPr>
        <w:widowControl w:val="0"/>
        <w:adjustRightInd w:val="0"/>
        <w:snapToGrid w:val="0"/>
        <w:spacing w:line="520" w:lineRule="exact"/>
        <w:ind w:firstLineChars="200" w:firstLine="560"/>
        <w:jc w:val="both"/>
        <w:rPr>
          <w:sz w:val="28"/>
        </w:rPr>
      </w:pPr>
      <w:r w:rsidRPr="0016661A">
        <w:rPr>
          <w:sz w:val="28"/>
        </w:rPr>
        <w:fldChar w:fldCharType="begin"/>
      </w:r>
      <w:r w:rsidRPr="0016661A">
        <w:rPr>
          <w:sz w:val="28"/>
        </w:rPr>
        <w:instrText xml:space="preserve"> = 1 \* GB3 </w:instrText>
      </w:r>
      <w:r w:rsidRPr="0016661A">
        <w:rPr>
          <w:sz w:val="28"/>
        </w:rPr>
        <w:fldChar w:fldCharType="separate"/>
      </w:r>
      <w:r w:rsidRPr="0016661A">
        <w:rPr>
          <w:rFonts w:ascii="宋体" w:hAnsi="宋体" w:cs="宋体" w:hint="eastAsia"/>
          <w:sz w:val="28"/>
        </w:rPr>
        <w:t>①</w:t>
      </w:r>
      <w:r w:rsidRPr="0016661A">
        <w:rPr>
          <w:sz w:val="28"/>
        </w:rPr>
        <w:fldChar w:fldCharType="end"/>
      </w:r>
      <w:r w:rsidRPr="0016661A">
        <w:rPr>
          <w:sz w:val="28"/>
        </w:rPr>
        <w:t>准确性</w:t>
      </w:r>
    </w:p>
    <w:p w14:paraId="45BB2953" w14:textId="77777777" w:rsidR="0014352F" w:rsidRPr="0016661A" w:rsidRDefault="0014352F" w:rsidP="0014352F">
      <w:pPr>
        <w:widowControl w:val="0"/>
        <w:adjustRightInd w:val="0"/>
        <w:snapToGrid w:val="0"/>
        <w:spacing w:line="520" w:lineRule="exact"/>
        <w:ind w:firstLineChars="200" w:firstLine="560"/>
        <w:jc w:val="both"/>
        <w:rPr>
          <w:sz w:val="28"/>
        </w:rPr>
      </w:pPr>
      <w:r w:rsidRPr="0016661A">
        <w:rPr>
          <w:sz w:val="28"/>
        </w:rPr>
        <w:t>根据监测报告可知，检测数据的采样、保存样品及数据分析等均</w:t>
      </w:r>
      <w:r w:rsidRPr="0016661A">
        <w:rPr>
          <w:sz w:val="28"/>
          <w:szCs w:val="28"/>
        </w:rPr>
        <w:t>按照《环境监测技术规范》和《水和废水监测分析方法》（第三版）的要求进行，监测结果准确、可靠，因此检测数据具有准确性。</w:t>
      </w:r>
    </w:p>
    <w:p w14:paraId="382D3F40" w14:textId="77777777" w:rsidR="0014352F" w:rsidRPr="0016661A" w:rsidRDefault="0014352F" w:rsidP="0014352F">
      <w:pPr>
        <w:widowControl w:val="0"/>
        <w:adjustRightInd w:val="0"/>
        <w:snapToGrid w:val="0"/>
        <w:spacing w:line="520" w:lineRule="exact"/>
        <w:ind w:firstLineChars="200" w:firstLine="560"/>
        <w:jc w:val="both"/>
        <w:rPr>
          <w:sz w:val="28"/>
        </w:rPr>
      </w:pPr>
      <w:r w:rsidRPr="0016661A">
        <w:rPr>
          <w:sz w:val="28"/>
        </w:rPr>
        <w:fldChar w:fldCharType="begin"/>
      </w:r>
      <w:r w:rsidRPr="0016661A">
        <w:rPr>
          <w:sz w:val="28"/>
        </w:rPr>
        <w:instrText xml:space="preserve"> = 2 \* GB3 </w:instrText>
      </w:r>
      <w:r w:rsidRPr="0016661A">
        <w:rPr>
          <w:sz w:val="28"/>
        </w:rPr>
        <w:fldChar w:fldCharType="separate"/>
      </w:r>
      <w:r w:rsidRPr="0016661A">
        <w:rPr>
          <w:rFonts w:ascii="宋体" w:hAnsi="宋体" w:cs="宋体" w:hint="eastAsia"/>
          <w:sz w:val="28"/>
        </w:rPr>
        <w:t>②</w:t>
      </w:r>
      <w:r w:rsidRPr="0016661A">
        <w:rPr>
          <w:sz w:val="28"/>
        </w:rPr>
        <w:fldChar w:fldCharType="end"/>
      </w:r>
      <w:r w:rsidRPr="0016661A">
        <w:rPr>
          <w:sz w:val="28"/>
        </w:rPr>
        <w:t>时效性</w:t>
      </w:r>
    </w:p>
    <w:p w14:paraId="3AE05BE2" w14:textId="77777777" w:rsidR="0014352F" w:rsidRPr="0016661A" w:rsidRDefault="001266E3" w:rsidP="00B060B7">
      <w:pPr>
        <w:widowControl w:val="0"/>
        <w:adjustRightInd w:val="0"/>
        <w:snapToGrid w:val="0"/>
        <w:spacing w:line="520" w:lineRule="exact"/>
        <w:ind w:firstLineChars="200" w:firstLine="560"/>
        <w:jc w:val="both"/>
        <w:rPr>
          <w:sz w:val="28"/>
          <w:szCs w:val="28"/>
        </w:rPr>
      </w:pPr>
      <w:r w:rsidRPr="0016661A">
        <w:rPr>
          <w:kern w:val="2"/>
          <w:sz w:val="28"/>
          <w:szCs w:val="28"/>
        </w:rPr>
        <w:t>新沂河</w:t>
      </w:r>
      <w:r w:rsidR="00B060B7" w:rsidRPr="0016661A">
        <w:rPr>
          <w:rFonts w:hint="eastAsia"/>
          <w:kern w:val="2"/>
          <w:sz w:val="28"/>
          <w:szCs w:val="28"/>
        </w:rPr>
        <w:t>、</w:t>
      </w:r>
      <w:r w:rsidRPr="0016661A">
        <w:rPr>
          <w:kern w:val="2"/>
          <w:sz w:val="28"/>
          <w:szCs w:val="28"/>
        </w:rPr>
        <w:t>五灌河</w:t>
      </w:r>
      <w:r w:rsidR="00B060B7" w:rsidRPr="0016661A">
        <w:rPr>
          <w:rFonts w:hint="eastAsia"/>
          <w:kern w:val="2"/>
          <w:sz w:val="28"/>
          <w:szCs w:val="28"/>
        </w:rPr>
        <w:t>河流</w:t>
      </w:r>
      <w:r w:rsidR="0014352F" w:rsidRPr="0016661A">
        <w:rPr>
          <w:kern w:val="2"/>
          <w:sz w:val="28"/>
          <w:szCs w:val="28"/>
        </w:rPr>
        <w:t>W1</w:t>
      </w:r>
      <w:r w:rsidR="0014352F" w:rsidRPr="0016661A">
        <w:rPr>
          <w:kern w:val="2"/>
          <w:sz w:val="28"/>
          <w:szCs w:val="28"/>
        </w:rPr>
        <w:t>～</w:t>
      </w:r>
      <w:r w:rsidR="0014352F" w:rsidRPr="0016661A">
        <w:rPr>
          <w:kern w:val="2"/>
          <w:sz w:val="28"/>
          <w:szCs w:val="28"/>
        </w:rPr>
        <w:t>W3</w:t>
      </w:r>
      <w:r w:rsidR="0014352F" w:rsidRPr="0016661A">
        <w:rPr>
          <w:kern w:val="2"/>
          <w:sz w:val="28"/>
          <w:szCs w:val="28"/>
        </w:rPr>
        <w:t>断面</w:t>
      </w:r>
      <w:r w:rsidR="0014352F" w:rsidRPr="0016661A">
        <w:rPr>
          <w:sz w:val="28"/>
          <w:szCs w:val="28"/>
        </w:rPr>
        <w:t>监测因子</w:t>
      </w:r>
      <w:r w:rsidR="0014352F" w:rsidRPr="0016661A">
        <w:rPr>
          <w:sz w:val="28"/>
          <w:szCs w:val="28"/>
        </w:rPr>
        <w:t>pH</w:t>
      </w:r>
      <w:r w:rsidR="0014352F" w:rsidRPr="0016661A">
        <w:rPr>
          <w:sz w:val="28"/>
          <w:szCs w:val="28"/>
        </w:rPr>
        <w:t>、</w:t>
      </w:r>
      <w:r w:rsidR="0014352F" w:rsidRPr="0016661A">
        <w:rPr>
          <w:sz w:val="28"/>
          <w:szCs w:val="28"/>
        </w:rPr>
        <w:t>COD</w:t>
      </w:r>
      <w:r w:rsidR="0014352F" w:rsidRPr="0016661A">
        <w:rPr>
          <w:kern w:val="2"/>
          <w:sz w:val="28"/>
          <w:szCs w:val="28"/>
          <w:vertAlign w:val="subscript"/>
        </w:rPr>
        <w:t>Cr</w:t>
      </w:r>
      <w:r w:rsidR="0014352F" w:rsidRPr="0016661A">
        <w:rPr>
          <w:sz w:val="28"/>
          <w:szCs w:val="28"/>
        </w:rPr>
        <w:t>、</w:t>
      </w:r>
      <w:r w:rsidR="0014352F" w:rsidRPr="0016661A">
        <w:rPr>
          <w:sz w:val="28"/>
          <w:szCs w:val="28"/>
        </w:rPr>
        <w:t>DO</w:t>
      </w:r>
      <w:r w:rsidR="0014352F" w:rsidRPr="0016661A">
        <w:rPr>
          <w:sz w:val="28"/>
          <w:szCs w:val="28"/>
        </w:rPr>
        <w:t>、</w:t>
      </w:r>
      <w:r w:rsidR="0014352F" w:rsidRPr="0016661A">
        <w:rPr>
          <w:sz w:val="28"/>
          <w:szCs w:val="28"/>
        </w:rPr>
        <w:t>SS</w:t>
      </w:r>
      <w:r w:rsidR="0014352F" w:rsidRPr="0016661A">
        <w:rPr>
          <w:sz w:val="28"/>
          <w:szCs w:val="28"/>
        </w:rPr>
        <w:t>、氨氮、总磷、总氮、高锰酸盐指数、</w:t>
      </w:r>
      <w:r w:rsidR="00EA2991" w:rsidRPr="0016661A">
        <w:rPr>
          <w:sz w:val="28"/>
          <w:szCs w:val="28"/>
        </w:rPr>
        <w:t>锌</w:t>
      </w:r>
      <w:r w:rsidR="0014352F" w:rsidRPr="0016661A">
        <w:rPr>
          <w:sz w:val="28"/>
          <w:szCs w:val="28"/>
        </w:rPr>
        <w:t>由</w:t>
      </w:r>
      <w:r w:rsidR="00EA2991" w:rsidRPr="0016661A">
        <w:rPr>
          <w:sz w:val="28"/>
          <w:szCs w:val="28"/>
        </w:rPr>
        <w:t>江苏天宇检测技术有限公司实测</w:t>
      </w:r>
      <w:r w:rsidR="0014352F" w:rsidRPr="0016661A">
        <w:rPr>
          <w:sz w:val="28"/>
          <w:szCs w:val="28"/>
        </w:rPr>
        <w:t>，监测时间为</w:t>
      </w:r>
      <w:r w:rsidR="00EA2991" w:rsidRPr="0016661A">
        <w:rPr>
          <w:sz w:val="28"/>
          <w:szCs w:val="28"/>
        </w:rPr>
        <w:t>2023</w:t>
      </w:r>
      <w:r w:rsidR="00EA2991" w:rsidRPr="0016661A">
        <w:rPr>
          <w:sz w:val="28"/>
          <w:szCs w:val="28"/>
        </w:rPr>
        <w:t>年</w:t>
      </w:r>
      <w:r w:rsidR="00EA2991" w:rsidRPr="0016661A">
        <w:rPr>
          <w:sz w:val="28"/>
          <w:szCs w:val="28"/>
        </w:rPr>
        <w:t>2</w:t>
      </w:r>
      <w:r w:rsidR="00EA2991" w:rsidRPr="0016661A">
        <w:rPr>
          <w:sz w:val="28"/>
          <w:szCs w:val="28"/>
        </w:rPr>
        <w:t>月</w:t>
      </w:r>
      <w:r w:rsidR="00EA2991" w:rsidRPr="0016661A">
        <w:rPr>
          <w:sz w:val="28"/>
          <w:szCs w:val="28"/>
        </w:rPr>
        <w:t>3</w:t>
      </w:r>
      <w:r w:rsidR="00EA2991" w:rsidRPr="0016661A">
        <w:rPr>
          <w:sz w:val="28"/>
          <w:szCs w:val="28"/>
        </w:rPr>
        <w:t>日～</w:t>
      </w:r>
      <w:r w:rsidR="00EA2991" w:rsidRPr="0016661A">
        <w:rPr>
          <w:sz w:val="28"/>
          <w:szCs w:val="28"/>
        </w:rPr>
        <w:t>5</w:t>
      </w:r>
      <w:r w:rsidR="00EA2991" w:rsidRPr="0016661A">
        <w:rPr>
          <w:sz w:val="28"/>
          <w:szCs w:val="28"/>
        </w:rPr>
        <w:t>日</w:t>
      </w:r>
      <w:r w:rsidR="0014352F" w:rsidRPr="0016661A">
        <w:rPr>
          <w:sz w:val="28"/>
          <w:szCs w:val="28"/>
        </w:rPr>
        <w:t>，连续监测</w:t>
      </w:r>
      <w:r w:rsidR="0014352F" w:rsidRPr="0016661A">
        <w:rPr>
          <w:sz w:val="28"/>
          <w:szCs w:val="28"/>
        </w:rPr>
        <w:t>3</w:t>
      </w:r>
      <w:r w:rsidR="0014352F" w:rsidRPr="0016661A">
        <w:rPr>
          <w:sz w:val="28"/>
          <w:szCs w:val="28"/>
        </w:rPr>
        <w:t>天，每天监测</w:t>
      </w:r>
      <w:r w:rsidR="0014352F" w:rsidRPr="0016661A">
        <w:rPr>
          <w:sz w:val="28"/>
          <w:szCs w:val="28"/>
        </w:rPr>
        <w:t>2</w:t>
      </w:r>
      <w:r w:rsidR="0014352F" w:rsidRPr="0016661A">
        <w:rPr>
          <w:sz w:val="28"/>
          <w:szCs w:val="28"/>
        </w:rPr>
        <w:t>次</w:t>
      </w:r>
      <w:r w:rsidR="00B060B7" w:rsidRPr="0016661A">
        <w:rPr>
          <w:rFonts w:hint="eastAsia"/>
          <w:sz w:val="28"/>
          <w:szCs w:val="28"/>
        </w:rPr>
        <w:t>；</w:t>
      </w:r>
      <w:r w:rsidR="00B060B7" w:rsidRPr="0016661A">
        <w:rPr>
          <w:sz w:val="28"/>
          <w:szCs w:val="28"/>
        </w:rPr>
        <w:t>新滩排水河</w:t>
      </w:r>
      <w:r w:rsidR="00B060B7" w:rsidRPr="0016661A">
        <w:rPr>
          <w:sz w:val="28"/>
          <w:szCs w:val="28"/>
        </w:rPr>
        <w:t>W1</w:t>
      </w:r>
      <w:r w:rsidR="00B060B7" w:rsidRPr="0016661A">
        <w:rPr>
          <w:sz w:val="28"/>
          <w:szCs w:val="28"/>
        </w:rPr>
        <w:t>～</w:t>
      </w:r>
      <w:r w:rsidR="00B060B7" w:rsidRPr="0016661A">
        <w:rPr>
          <w:sz w:val="28"/>
          <w:szCs w:val="28"/>
        </w:rPr>
        <w:t>W3</w:t>
      </w:r>
      <w:r w:rsidR="00B060B7" w:rsidRPr="0016661A">
        <w:rPr>
          <w:sz w:val="28"/>
          <w:szCs w:val="28"/>
        </w:rPr>
        <w:t>断面监测因子引用数据来自苏州环优检测有限公司监测数据（监测日期</w:t>
      </w:r>
      <w:r w:rsidR="00B060B7" w:rsidRPr="0016661A">
        <w:rPr>
          <w:sz w:val="28"/>
          <w:szCs w:val="28"/>
        </w:rPr>
        <w:t>2022</w:t>
      </w:r>
      <w:r w:rsidR="00B060B7" w:rsidRPr="0016661A">
        <w:rPr>
          <w:sz w:val="28"/>
          <w:szCs w:val="28"/>
        </w:rPr>
        <w:t>年</w:t>
      </w:r>
      <w:r w:rsidR="00B060B7" w:rsidRPr="0016661A">
        <w:rPr>
          <w:sz w:val="28"/>
          <w:szCs w:val="28"/>
        </w:rPr>
        <w:t>1</w:t>
      </w:r>
      <w:r w:rsidR="00B060B7" w:rsidRPr="0016661A">
        <w:rPr>
          <w:sz w:val="28"/>
          <w:szCs w:val="28"/>
        </w:rPr>
        <w:t>月</w:t>
      </w:r>
      <w:r w:rsidR="00B060B7" w:rsidRPr="0016661A">
        <w:rPr>
          <w:sz w:val="28"/>
          <w:szCs w:val="28"/>
        </w:rPr>
        <w:t>22</w:t>
      </w:r>
      <w:r w:rsidR="00B060B7" w:rsidRPr="0016661A">
        <w:rPr>
          <w:sz w:val="28"/>
          <w:szCs w:val="28"/>
        </w:rPr>
        <w:t>日</w:t>
      </w:r>
      <w:r w:rsidR="00B060B7" w:rsidRPr="0016661A">
        <w:rPr>
          <w:rFonts w:hint="eastAsia"/>
          <w:sz w:val="28"/>
          <w:szCs w:val="28"/>
        </w:rPr>
        <w:t>～</w:t>
      </w:r>
      <w:r w:rsidR="00B060B7" w:rsidRPr="0016661A">
        <w:rPr>
          <w:sz w:val="28"/>
          <w:szCs w:val="28"/>
        </w:rPr>
        <w:t>24</w:t>
      </w:r>
      <w:r w:rsidR="00B060B7" w:rsidRPr="0016661A">
        <w:rPr>
          <w:sz w:val="28"/>
          <w:szCs w:val="28"/>
        </w:rPr>
        <w:t>日），引用数据在</w:t>
      </w:r>
      <w:r w:rsidR="00B060B7" w:rsidRPr="0016661A">
        <w:rPr>
          <w:sz w:val="28"/>
          <w:szCs w:val="28"/>
        </w:rPr>
        <w:t>3</w:t>
      </w:r>
      <w:r w:rsidR="00B060B7" w:rsidRPr="0016661A">
        <w:rPr>
          <w:sz w:val="28"/>
          <w:szCs w:val="28"/>
        </w:rPr>
        <w:t>年之内</w:t>
      </w:r>
      <w:r w:rsidR="0014352F" w:rsidRPr="0016661A">
        <w:rPr>
          <w:sz w:val="28"/>
          <w:szCs w:val="28"/>
        </w:rPr>
        <w:t>，</w:t>
      </w:r>
      <w:r w:rsidR="00EA2991" w:rsidRPr="0016661A">
        <w:rPr>
          <w:sz w:val="28"/>
          <w:szCs w:val="28"/>
          <w:lang w:bidi="zh-CN"/>
        </w:rPr>
        <w:t>满足时效性的要求</w:t>
      </w:r>
      <w:r w:rsidR="0014352F" w:rsidRPr="0016661A">
        <w:rPr>
          <w:sz w:val="28"/>
          <w:szCs w:val="28"/>
        </w:rPr>
        <w:t>满足时效性的要</w:t>
      </w:r>
      <w:r w:rsidR="0014352F" w:rsidRPr="0016661A">
        <w:rPr>
          <w:sz w:val="28"/>
          <w:szCs w:val="28"/>
        </w:rPr>
        <w:lastRenderedPageBreak/>
        <w:t>求。</w:t>
      </w:r>
    </w:p>
    <w:p w14:paraId="4C31BA94" w14:textId="77777777" w:rsidR="0014352F" w:rsidRPr="0016661A" w:rsidRDefault="0014352F" w:rsidP="0014352F">
      <w:pPr>
        <w:widowControl w:val="0"/>
        <w:adjustRightInd w:val="0"/>
        <w:snapToGrid w:val="0"/>
        <w:spacing w:line="520" w:lineRule="exact"/>
        <w:ind w:firstLineChars="200" w:firstLine="560"/>
        <w:jc w:val="both"/>
        <w:rPr>
          <w:sz w:val="28"/>
        </w:rPr>
      </w:pPr>
      <w:r w:rsidRPr="0016661A">
        <w:rPr>
          <w:sz w:val="28"/>
        </w:rPr>
        <w:fldChar w:fldCharType="begin"/>
      </w:r>
      <w:r w:rsidRPr="0016661A">
        <w:rPr>
          <w:sz w:val="28"/>
        </w:rPr>
        <w:instrText xml:space="preserve"> = 3 \* GB3 </w:instrText>
      </w:r>
      <w:r w:rsidRPr="0016661A">
        <w:rPr>
          <w:sz w:val="28"/>
        </w:rPr>
        <w:fldChar w:fldCharType="separate"/>
      </w:r>
      <w:r w:rsidRPr="0016661A">
        <w:rPr>
          <w:rFonts w:ascii="宋体" w:hAnsi="宋体" w:cs="宋体" w:hint="eastAsia"/>
          <w:sz w:val="28"/>
        </w:rPr>
        <w:t>③</w:t>
      </w:r>
      <w:r w:rsidRPr="0016661A">
        <w:rPr>
          <w:sz w:val="28"/>
        </w:rPr>
        <w:fldChar w:fldCharType="end"/>
      </w:r>
      <w:r w:rsidRPr="0016661A">
        <w:rPr>
          <w:sz w:val="28"/>
        </w:rPr>
        <w:t>代表性</w:t>
      </w:r>
    </w:p>
    <w:p w14:paraId="2ACF9290" w14:textId="77777777" w:rsidR="00EA2991" w:rsidRPr="0016661A" w:rsidRDefault="0014352F" w:rsidP="00EA2991">
      <w:pPr>
        <w:widowControl w:val="0"/>
        <w:adjustRightInd w:val="0"/>
        <w:snapToGrid w:val="0"/>
        <w:spacing w:line="520" w:lineRule="exact"/>
        <w:ind w:firstLineChars="200" w:firstLine="560"/>
        <w:rPr>
          <w:sz w:val="28"/>
          <w:szCs w:val="28"/>
        </w:rPr>
      </w:pPr>
      <w:r w:rsidRPr="0016661A">
        <w:rPr>
          <w:sz w:val="28"/>
          <w:szCs w:val="28"/>
        </w:rPr>
        <w:t>《环境影响评价技术导则</w:t>
      </w:r>
      <w:r w:rsidRPr="0016661A">
        <w:rPr>
          <w:sz w:val="28"/>
          <w:szCs w:val="28"/>
        </w:rPr>
        <w:t>-</w:t>
      </w:r>
      <w:r w:rsidRPr="0016661A">
        <w:rPr>
          <w:sz w:val="28"/>
          <w:szCs w:val="28"/>
        </w:rPr>
        <w:t>地表水环境》（</w:t>
      </w:r>
      <w:r w:rsidRPr="0016661A">
        <w:rPr>
          <w:sz w:val="28"/>
          <w:szCs w:val="28"/>
        </w:rPr>
        <w:t>HJ2.3-2018</w:t>
      </w:r>
      <w:r w:rsidRPr="0016661A">
        <w:rPr>
          <w:sz w:val="28"/>
          <w:szCs w:val="28"/>
        </w:rPr>
        <w:t>）：本项目地表水环境评价等级为三级</w:t>
      </w:r>
      <w:r w:rsidRPr="0016661A">
        <w:rPr>
          <w:sz w:val="28"/>
          <w:szCs w:val="28"/>
        </w:rPr>
        <w:t>B</w:t>
      </w:r>
      <w:r w:rsidRPr="0016661A">
        <w:rPr>
          <w:sz w:val="28"/>
          <w:szCs w:val="28"/>
        </w:rPr>
        <w:t>，可不考虑评价时期，可不进行地表水影响预测。本项目调查园区污水处理厂尾水受纳水体及周边</w:t>
      </w:r>
      <w:r w:rsidR="00EA2991" w:rsidRPr="0016661A">
        <w:rPr>
          <w:sz w:val="28"/>
          <w:szCs w:val="28"/>
        </w:rPr>
        <w:t>五灌河</w:t>
      </w:r>
      <w:r w:rsidRPr="0016661A">
        <w:rPr>
          <w:sz w:val="28"/>
          <w:szCs w:val="28"/>
        </w:rPr>
        <w:t>的水质现状。选取园区污水处理厂排口上游</w:t>
      </w:r>
      <w:r w:rsidRPr="0016661A">
        <w:rPr>
          <w:sz w:val="28"/>
          <w:szCs w:val="28"/>
        </w:rPr>
        <w:t>500</w:t>
      </w:r>
      <w:r w:rsidRPr="0016661A">
        <w:rPr>
          <w:sz w:val="28"/>
          <w:szCs w:val="28"/>
        </w:rPr>
        <w:t>米作为对照断面，</w:t>
      </w:r>
      <w:r w:rsidR="00EA2991" w:rsidRPr="0016661A">
        <w:rPr>
          <w:sz w:val="28"/>
          <w:szCs w:val="28"/>
        </w:rPr>
        <w:t>污水厂排口下游</w:t>
      </w:r>
      <w:r w:rsidR="00EA2991" w:rsidRPr="0016661A">
        <w:rPr>
          <w:sz w:val="28"/>
          <w:szCs w:val="28"/>
        </w:rPr>
        <w:t>1000</w:t>
      </w:r>
      <w:r w:rsidR="00EA2991" w:rsidRPr="0016661A">
        <w:rPr>
          <w:sz w:val="28"/>
          <w:szCs w:val="28"/>
        </w:rPr>
        <w:t>米为控制断面，能够满足导则要求。</w:t>
      </w:r>
    </w:p>
    <w:p w14:paraId="78366D22" w14:textId="77777777" w:rsidR="0014352F" w:rsidRPr="0016661A" w:rsidRDefault="0014352F" w:rsidP="0014352F">
      <w:pPr>
        <w:widowControl w:val="0"/>
        <w:spacing w:line="500" w:lineRule="exact"/>
        <w:jc w:val="both"/>
        <w:outlineLvl w:val="2"/>
        <w:rPr>
          <w:b/>
          <w:bCs/>
          <w:sz w:val="28"/>
          <w:szCs w:val="22"/>
        </w:rPr>
      </w:pPr>
      <w:bookmarkStart w:id="474" w:name="_Toc129440076"/>
      <w:bookmarkStart w:id="475" w:name="_Toc129443807"/>
      <w:r w:rsidRPr="0016661A">
        <w:rPr>
          <w:b/>
          <w:bCs/>
          <w:sz w:val="28"/>
          <w:szCs w:val="22"/>
        </w:rPr>
        <w:t xml:space="preserve">5.2.3 </w:t>
      </w:r>
      <w:r w:rsidRPr="0016661A">
        <w:rPr>
          <w:b/>
          <w:bCs/>
          <w:sz w:val="28"/>
          <w:szCs w:val="22"/>
        </w:rPr>
        <w:t>地下水质量现状评价</w:t>
      </w:r>
      <w:bookmarkEnd w:id="474"/>
      <w:bookmarkEnd w:id="475"/>
    </w:p>
    <w:p w14:paraId="5B05B4D9"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⑴</w:t>
      </w:r>
      <w:r w:rsidRPr="0016661A">
        <w:rPr>
          <w:kern w:val="2"/>
          <w:sz w:val="28"/>
          <w:szCs w:val="24"/>
        </w:rPr>
        <w:t>监测布点</w:t>
      </w:r>
    </w:p>
    <w:p w14:paraId="04F7E0A5"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kern w:val="2"/>
          <w:sz w:val="28"/>
          <w:szCs w:val="24"/>
        </w:rPr>
        <w:t>在项目厂区所在区域布设</w:t>
      </w:r>
      <w:r w:rsidRPr="0016661A">
        <w:rPr>
          <w:kern w:val="2"/>
          <w:sz w:val="28"/>
          <w:szCs w:val="24"/>
        </w:rPr>
        <w:t>5</w:t>
      </w:r>
      <w:r w:rsidRPr="0016661A">
        <w:rPr>
          <w:kern w:val="2"/>
          <w:sz w:val="28"/>
          <w:szCs w:val="24"/>
        </w:rPr>
        <w:t>个水质监测井和</w:t>
      </w:r>
      <w:r w:rsidRPr="0016661A">
        <w:rPr>
          <w:kern w:val="2"/>
          <w:sz w:val="28"/>
          <w:szCs w:val="24"/>
        </w:rPr>
        <w:t>10</w:t>
      </w:r>
      <w:r w:rsidRPr="0016661A">
        <w:rPr>
          <w:kern w:val="2"/>
          <w:sz w:val="28"/>
          <w:szCs w:val="24"/>
        </w:rPr>
        <w:t>个水位监测井，见表</w:t>
      </w:r>
      <w:r w:rsidRPr="0016661A">
        <w:rPr>
          <w:kern w:val="2"/>
          <w:sz w:val="28"/>
          <w:szCs w:val="24"/>
        </w:rPr>
        <w:t>5.2.3-1</w:t>
      </w:r>
      <w:r w:rsidRPr="0016661A">
        <w:rPr>
          <w:kern w:val="2"/>
          <w:sz w:val="28"/>
          <w:szCs w:val="24"/>
        </w:rPr>
        <w:t>和图</w:t>
      </w:r>
      <w:r w:rsidRPr="0016661A">
        <w:rPr>
          <w:kern w:val="2"/>
          <w:sz w:val="28"/>
          <w:szCs w:val="24"/>
        </w:rPr>
        <w:t>2.5-1</w:t>
      </w:r>
      <w:r w:rsidRPr="0016661A">
        <w:rPr>
          <w:kern w:val="2"/>
          <w:sz w:val="28"/>
          <w:szCs w:val="24"/>
        </w:rPr>
        <w:t>。</w:t>
      </w:r>
    </w:p>
    <w:p w14:paraId="3471DE6D" w14:textId="77777777" w:rsidR="0014352F" w:rsidRPr="0016661A" w:rsidRDefault="0014352F" w:rsidP="0014352F">
      <w:pPr>
        <w:spacing w:line="500" w:lineRule="exact"/>
        <w:jc w:val="center"/>
        <w:rPr>
          <w:b/>
          <w:kern w:val="2"/>
          <w:szCs w:val="21"/>
        </w:rPr>
      </w:pPr>
      <w:r w:rsidRPr="0016661A">
        <w:rPr>
          <w:b/>
          <w:kern w:val="2"/>
          <w:szCs w:val="21"/>
        </w:rPr>
        <w:t>表</w:t>
      </w:r>
      <w:r w:rsidRPr="0016661A">
        <w:rPr>
          <w:b/>
          <w:kern w:val="2"/>
          <w:szCs w:val="21"/>
        </w:rPr>
        <w:t xml:space="preserve">5.2.3-1  </w:t>
      </w:r>
      <w:r w:rsidRPr="0016661A">
        <w:rPr>
          <w:b/>
          <w:kern w:val="2"/>
          <w:szCs w:val="21"/>
        </w:rPr>
        <w:t>地下水环境质量监测布点及监测点位</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3685"/>
        <w:gridCol w:w="1399"/>
        <w:gridCol w:w="1984"/>
      </w:tblGrid>
      <w:tr w:rsidR="0016661A" w:rsidRPr="0016661A" w14:paraId="2D1061BB" w14:textId="77777777" w:rsidTr="00B1001F">
        <w:trPr>
          <w:trHeight w:val="20"/>
        </w:trPr>
        <w:tc>
          <w:tcPr>
            <w:tcW w:w="1809" w:type="dxa"/>
            <w:vAlign w:val="center"/>
          </w:tcPr>
          <w:p w14:paraId="0F6ED630" w14:textId="77777777" w:rsidR="00EA2991" w:rsidRPr="0016661A" w:rsidRDefault="00EA2991" w:rsidP="00B1001F">
            <w:pPr>
              <w:jc w:val="center"/>
              <w:rPr>
                <w:sz w:val="21"/>
                <w:szCs w:val="21"/>
              </w:rPr>
            </w:pPr>
            <w:r w:rsidRPr="0016661A">
              <w:rPr>
                <w:sz w:val="21"/>
                <w:szCs w:val="21"/>
              </w:rPr>
              <w:t>监测点位</w:t>
            </w:r>
          </w:p>
        </w:tc>
        <w:tc>
          <w:tcPr>
            <w:tcW w:w="993" w:type="dxa"/>
            <w:vAlign w:val="center"/>
          </w:tcPr>
          <w:p w14:paraId="2A1BBA11" w14:textId="77777777" w:rsidR="00EA2991" w:rsidRPr="0016661A" w:rsidRDefault="00EA2991" w:rsidP="00B1001F">
            <w:pPr>
              <w:jc w:val="center"/>
              <w:rPr>
                <w:sz w:val="21"/>
                <w:szCs w:val="21"/>
              </w:rPr>
            </w:pPr>
            <w:r w:rsidRPr="0016661A">
              <w:rPr>
                <w:sz w:val="21"/>
                <w:szCs w:val="21"/>
              </w:rPr>
              <w:t>点位名称</w:t>
            </w:r>
          </w:p>
        </w:tc>
        <w:tc>
          <w:tcPr>
            <w:tcW w:w="3685" w:type="dxa"/>
            <w:vAlign w:val="center"/>
          </w:tcPr>
          <w:p w14:paraId="04BDF4B9" w14:textId="77777777" w:rsidR="00EA2991" w:rsidRPr="0016661A" w:rsidRDefault="00EA2991" w:rsidP="00B1001F">
            <w:pPr>
              <w:jc w:val="center"/>
              <w:rPr>
                <w:sz w:val="21"/>
                <w:szCs w:val="21"/>
              </w:rPr>
            </w:pPr>
            <w:r w:rsidRPr="0016661A">
              <w:rPr>
                <w:sz w:val="21"/>
                <w:szCs w:val="21"/>
              </w:rPr>
              <w:t>监测项目</w:t>
            </w:r>
          </w:p>
        </w:tc>
        <w:tc>
          <w:tcPr>
            <w:tcW w:w="1399" w:type="dxa"/>
            <w:vAlign w:val="center"/>
          </w:tcPr>
          <w:p w14:paraId="066208D2" w14:textId="77777777" w:rsidR="00EA2991" w:rsidRPr="0016661A" w:rsidRDefault="00EA2991" w:rsidP="00B1001F">
            <w:pPr>
              <w:jc w:val="center"/>
              <w:rPr>
                <w:sz w:val="21"/>
                <w:szCs w:val="21"/>
              </w:rPr>
            </w:pPr>
            <w:r w:rsidRPr="0016661A">
              <w:rPr>
                <w:sz w:val="21"/>
                <w:szCs w:val="21"/>
              </w:rPr>
              <w:t>监测时段与</w:t>
            </w:r>
          </w:p>
          <w:p w14:paraId="79F908D2" w14:textId="77777777" w:rsidR="00EA2991" w:rsidRPr="0016661A" w:rsidRDefault="00EA2991" w:rsidP="00B1001F">
            <w:pPr>
              <w:jc w:val="center"/>
              <w:rPr>
                <w:sz w:val="21"/>
                <w:szCs w:val="21"/>
              </w:rPr>
            </w:pPr>
            <w:r w:rsidRPr="0016661A">
              <w:rPr>
                <w:sz w:val="21"/>
                <w:szCs w:val="21"/>
              </w:rPr>
              <w:t>取样频率</w:t>
            </w:r>
          </w:p>
        </w:tc>
        <w:tc>
          <w:tcPr>
            <w:tcW w:w="1984" w:type="dxa"/>
            <w:vAlign w:val="center"/>
          </w:tcPr>
          <w:p w14:paraId="61D46AC1" w14:textId="77777777" w:rsidR="00EA2991" w:rsidRPr="0016661A" w:rsidRDefault="00EA2991" w:rsidP="00B1001F">
            <w:pPr>
              <w:jc w:val="center"/>
              <w:rPr>
                <w:sz w:val="21"/>
                <w:szCs w:val="21"/>
              </w:rPr>
            </w:pPr>
            <w:r w:rsidRPr="0016661A">
              <w:rPr>
                <w:sz w:val="21"/>
                <w:szCs w:val="21"/>
              </w:rPr>
              <w:t>备注</w:t>
            </w:r>
          </w:p>
        </w:tc>
      </w:tr>
      <w:tr w:rsidR="0016661A" w:rsidRPr="0016661A" w14:paraId="02868436" w14:textId="77777777" w:rsidTr="00B1001F">
        <w:trPr>
          <w:trHeight w:val="20"/>
        </w:trPr>
        <w:tc>
          <w:tcPr>
            <w:tcW w:w="1809" w:type="dxa"/>
            <w:vAlign w:val="center"/>
          </w:tcPr>
          <w:p w14:paraId="688200D2" w14:textId="77777777" w:rsidR="00EA2991" w:rsidRPr="0016661A" w:rsidRDefault="00EA2991" w:rsidP="00B1001F">
            <w:pPr>
              <w:jc w:val="center"/>
              <w:rPr>
                <w:sz w:val="21"/>
                <w:szCs w:val="21"/>
              </w:rPr>
            </w:pPr>
            <w:r w:rsidRPr="0016661A">
              <w:rPr>
                <w:sz w:val="21"/>
                <w:szCs w:val="21"/>
              </w:rPr>
              <w:t>厂区东侧</w:t>
            </w:r>
          </w:p>
        </w:tc>
        <w:tc>
          <w:tcPr>
            <w:tcW w:w="993" w:type="dxa"/>
            <w:vAlign w:val="center"/>
          </w:tcPr>
          <w:p w14:paraId="5E6679D7" w14:textId="77777777" w:rsidR="00EA2991" w:rsidRPr="0016661A" w:rsidRDefault="00EA2991" w:rsidP="00B1001F">
            <w:pPr>
              <w:jc w:val="center"/>
              <w:rPr>
                <w:sz w:val="21"/>
                <w:szCs w:val="21"/>
              </w:rPr>
            </w:pPr>
            <w:r w:rsidRPr="0016661A">
              <w:rPr>
                <w:sz w:val="21"/>
                <w:szCs w:val="21"/>
              </w:rPr>
              <w:t>D1</w:t>
            </w:r>
          </w:p>
        </w:tc>
        <w:tc>
          <w:tcPr>
            <w:tcW w:w="3685" w:type="dxa"/>
            <w:vMerge w:val="restart"/>
            <w:vAlign w:val="center"/>
          </w:tcPr>
          <w:p w14:paraId="1C5D091F" w14:textId="77777777" w:rsidR="00EA2991" w:rsidRPr="0016661A" w:rsidRDefault="00EA2991" w:rsidP="00B1001F">
            <w:pPr>
              <w:jc w:val="center"/>
              <w:rPr>
                <w:sz w:val="21"/>
                <w:szCs w:val="21"/>
              </w:rPr>
            </w:pPr>
            <w:r w:rsidRPr="0016661A">
              <w:rPr>
                <w:sz w:val="21"/>
                <w:szCs w:val="21"/>
              </w:rPr>
              <w:t>水位、</w:t>
            </w:r>
            <w:r w:rsidRPr="0016661A">
              <w:rPr>
                <w:sz w:val="21"/>
                <w:szCs w:val="21"/>
              </w:rPr>
              <w:t>pH</w:t>
            </w:r>
            <w:r w:rsidRPr="0016661A">
              <w:rPr>
                <w:sz w:val="21"/>
                <w:szCs w:val="21"/>
              </w:rPr>
              <w:t>、</w:t>
            </w:r>
            <w:r w:rsidRPr="0016661A">
              <w:rPr>
                <w:sz w:val="21"/>
                <w:szCs w:val="21"/>
              </w:rPr>
              <w:t>K</w:t>
            </w:r>
            <w:r w:rsidRPr="0016661A">
              <w:rPr>
                <w:sz w:val="21"/>
                <w:szCs w:val="21"/>
                <w:vertAlign w:val="superscript"/>
              </w:rPr>
              <w:t>+</w:t>
            </w:r>
            <w:r w:rsidRPr="0016661A">
              <w:rPr>
                <w:sz w:val="21"/>
                <w:szCs w:val="21"/>
              </w:rPr>
              <w:t>、</w:t>
            </w:r>
            <w:r w:rsidRPr="0016661A">
              <w:rPr>
                <w:sz w:val="21"/>
                <w:szCs w:val="21"/>
              </w:rPr>
              <w:t>Na</w:t>
            </w:r>
            <w:r w:rsidRPr="0016661A">
              <w:rPr>
                <w:sz w:val="21"/>
                <w:szCs w:val="21"/>
                <w:vertAlign w:val="superscript"/>
              </w:rPr>
              <w:t>+</w:t>
            </w:r>
            <w:r w:rsidRPr="0016661A">
              <w:rPr>
                <w:sz w:val="21"/>
                <w:szCs w:val="21"/>
              </w:rPr>
              <w:t>、</w:t>
            </w:r>
            <w:r w:rsidRPr="0016661A">
              <w:rPr>
                <w:sz w:val="21"/>
                <w:szCs w:val="21"/>
              </w:rPr>
              <w:t>Ca</w:t>
            </w:r>
            <w:r w:rsidRPr="0016661A">
              <w:rPr>
                <w:sz w:val="21"/>
                <w:szCs w:val="21"/>
                <w:vertAlign w:val="superscript"/>
              </w:rPr>
              <w:t>2+</w:t>
            </w:r>
            <w:r w:rsidRPr="0016661A">
              <w:rPr>
                <w:sz w:val="21"/>
                <w:szCs w:val="21"/>
              </w:rPr>
              <w:t>、</w:t>
            </w:r>
            <w:r w:rsidRPr="0016661A">
              <w:rPr>
                <w:sz w:val="21"/>
                <w:szCs w:val="21"/>
              </w:rPr>
              <w:t>Mg</w:t>
            </w:r>
            <w:r w:rsidRPr="0016661A">
              <w:rPr>
                <w:sz w:val="21"/>
                <w:szCs w:val="21"/>
                <w:vertAlign w:val="superscript"/>
              </w:rPr>
              <w:t>2+</w:t>
            </w:r>
            <w:r w:rsidRPr="0016661A">
              <w:rPr>
                <w:sz w:val="21"/>
                <w:szCs w:val="21"/>
              </w:rPr>
              <w:t>、</w:t>
            </w:r>
            <w:r w:rsidRPr="0016661A">
              <w:rPr>
                <w:sz w:val="21"/>
                <w:szCs w:val="21"/>
              </w:rPr>
              <w:t>CO</w:t>
            </w:r>
            <w:r w:rsidRPr="0016661A">
              <w:rPr>
                <w:sz w:val="21"/>
                <w:szCs w:val="21"/>
                <w:vertAlign w:val="subscript"/>
              </w:rPr>
              <w:t>3</w:t>
            </w:r>
            <w:r w:rsidRPr="0016661A">
              <w:rPr>
                <w:sz w:val="21"/>
                <w:szCs w:val="21"/>
                <w:vertAlign w:val="superscript"/>
              </w:rPr>
              <w:t>2-</w:t>
            </w:r>
            <w:r w:rsidRPr="0016661A">
              <w:rPr>
                <w:sz w:val="21"/>
                <w:szCs w:val="21"/>
              </w:rPr>
              <w:t>、</w:t>
            </w:r>
            <w:r w:rsidRPr="0016661A">
              <w:rPr>
                <w:sz w:val="21"/>
                <w:szCs w:val="21"/>
              </w:rPr>
              <w:t>HCO</w:t>
            </w:r>
            <w:r w:rsidRPr="0016661A">
              <w:rPr>
                <w:sz w:val="21"/>
                <w:szCs w:val="21"/>
                <w:vertAlign w:val="subscript"/>
              </w:rPr>
              <w:t>3</w:t>
            </w:r>
            <w:r w:rsidRPr="0016661A">
              <w:rPr>
                <w:sz w:val="21"/>
                <w:szCs w:val="21"/>
                <w:vertAlign w:val="superscript"/>
              </w:rPr>
              <w:t>-</w:t>
            </w:r>
            <w:r w:rsidRPr="0016661A">
              <w:rPr>
                <w:sz w:val="21"/>
                <w:szCs w:val="21"/>
              </w:rPr>
              <w:t>、</w:t>
            </w:r>
            <w:r w:rsidRPr="0016661A">
              <w:rPr>
                <w:sz w:val="21"/>
                <w:szCs w:val="21"/>
              </w:rPr>
              <w:t>Cl</w:t>
            </w:r>
            <w:r w:rsidRPr="0016661A">
              <w:rPr>
                <w:sz w:val="21"/>
                <w:szCs w:val="21"/>
                <w:vertAlign w:val="superscript"/>
              </w:rPr>
              <w:t>-</w:t>
            </w:r>
            <w:r w:rsidRPr="0016661A">
              <w:rPr>
                <w:sz w:val="21"/>
                <w:szCs w:val="21"/>
              </w:rPr>
              <w:t>、</w:t>
            </w:r>
            <w:r w:rsidRPr="0016661A">
              <w:rPr>
                <w:sz w:val="21"/>
                <w:szCs w:val="21"/>
              </w:rPr>
              <w:t>SO</w:t>
            </w:r>
            <w:r w:rsidRPr="0016661A">
              <w:rPr>
                <w:sz w:val="21"/>
                <w:szCs w:val="21"/>
                <w:vertAlign w:val="subscript"/>
              </w:rPr>
              <w:t>4</w:t>
            </w:r>
            <w:r w:rsidRPr="0016661A">
              <w:rPr>
                <w:sz w:val="21"/>
                <w:szCs w:val="21"/>
                <w:vertAlign w:val="superscript"/>
              </w:rPr>
              <w:t>2-</w:t>
            </w:r>
            <w:r w:rsidRPr="0016661A">
              <w:rPr>
                <w:sz w:val="21"/>
                <w:szCs w:val="21"/>
              </w:rPr>
              <w:t>、氨氮、硝酸盐、亚硝酸盐、挥发性酚类、氰化物、砷、汞、六价铬、总硬度、铅、</w:t>
            </w:r>
            <w:bookmarkStart w:id="476" w:name="_Hlk134100199"/>
            <w:r w:rsidRPr="0016661A">
              <w:rPr>
                <w:sz w:val="21"/>
                <w:szCs w:val="21"/>
              </w:rPr>
              <w:t>氟、镉、铁、锰、锌</w:t>
            </w:r>
            <w:bookmarkEnd w:id="476"/>
            <w:r w:rsidRPr="0016661A">
              <w:rPr>
                <w:sz w:val="21"/>
                <w:szCs w:val="21"/>
              </w:rPr>
              <w:t>、溶解性总固体、高锰酸盐指数、硫酸盐、氯化物、总大肠菌群、细菌总数</w:t>
            </w:r>
          </w:p>
        </w:tc>
        <w:tc>
          <w:tcPr>
            <w:tcW w:w="1399" w:type="dxa"/>
            <w:vMerge w:val="restart"/>
            <w:vAlign w:val="center"/>
          </w:tcPr>
          <w:p w14:paraId="38339FD6" w14:textId="77777777" w:rsidR="00EA2991" w:rsidRPr="0016661A" w:rsidRDefault="00EA2991" w:rsidP="00B1001F">
            <w:pPr>
              <w:jc w:val="center"/>
              <w:rPr>
                <w:sz w:val="21"/>
                <w:szCs w:val="21"/>
              </w:rPr>
            </w:pPr>
            <w:r w:rsidRPr="0016661A">
              <w:rPr>
                <w:sz w:val="21"/>
                <w:szCs w:val="21"/>
              </w:rPr>
              <w:t>采样一次</w:t>
            </w:r>
          </w:p>
        </w:tc>
        <w:tc>
          <w:tcPr>
            <w:tcW w:w="1984" w:type="dxa"/>
            <w:vMerge w:val="restart"/>
            <w:vAlign w:val="center"/>
          </w:tcPr>
          <w:p w14:paraId="2F87A9B6" w14:textId="77777777" w:rsidR="00EA2991" w:rsidRPr="0016661A" w:rsidRDefault="00EA2991" w:rsidP="00B1001F">
            <w:pPr>
              <w:jc w:val="center"/>
              <w:rPr>
                <w:sz w:val="21"/>
                <w:szCs w:val="21"/>
              </w:rPr>
            </w:pPr>
            <w:r w:rsidRPr="0016661A">
              <w:rPr>
                <w:sz w:val="21"/>
                <w:szCs w:val="21"/>
              </w:rPr>
              <w:t>水位监测、水质监测</w:t>
            </w:r>
          </w:p>
        </w:tc>
      </w:tr>
      <w:tr w:rsidR="0016661A" w:rsidRPr="0016661A" w14:paraId="2BFAC0E1" w14:textId="77777777" w:rsidTr="00B1001F">
        <w:trPr>
          <w:trHeight w:val="20"/>
        </w:trPr>
        <w:tc>
          <w:tcPr>
            <w:tcW w:w="1809" w:type="dxa"/>
            <w:vAlign w:val="center"/>
          </w:tcPr>
          <w:p w14:paraId="7D8ABDF7" w14:textId="77777777" w:rsidR="00EA2991" w:rsidRPr="0016661A" w:rsidRDefault="00EA2991" w:rsidP="00B1001F">
            <w:pPr>
              <w:jc w:val="center"/>
              <w:rPr>
                <w:sz w:val="21"/>
                <w:szCs w:val="21"/>
              </w:rPr>
            </w:pPr>
            <w:r w:rsidRPr="0016661A">
              <w:rPr>
                <w:sz w:val="21"/>
                <w:szCs w:val="21"/>
              </w:rPr>
              <w:t>项目厂区内</w:t>
            </w:r>
          </w:p>
        </w:tc>
        <w:tc>
          <w:tcPr>
            <w:tcW w:w="993" w:type="dxa"/>
            <w:vAlign w:val="center"/>
          </w:tcPr>
          <w:p w14:paraId="4EA6AF55" w14:textId="77777777" w:rsidR="00EA2991" w:rsidRPr="0016661A" w:rsidRDefault="00EA2991" w:rsidP="00B1001F">
            <w:pPr>
              <w:jc w:val="center"/>
              <w:rPr>
                <w:sz w:val="21"/>
                <w:szCs w:val="21"/>
              </w:rPr>
            </w:pPr>
            <w:r w:rsidRPr="0016661A">
              <w:rPr>
                <w:sz w:val="21"/>
                <w:szCs w:val="21"/>
              </w:rPr>
              <w:t>D2</w:t>
            </w:r>
          </w:p>
        </w:tc>
        <w:tc>
          <w:tcPr>
            <w:tcW w:w="3685" w:type="dxa"/>
            <w:vMerge/>
            <w:vAlign w:val="center"/>
          </w:tcPr>
          <w:p w14:paraId="6BA1315C" w14:textId="77777777" w:rsidR="00EA2991" w:rsidRPr="0016661A" w:rsidRDefault="00EA2991" w:rsidP="00B1001F">
            <w:pPr>
              <w:jc w:val="center"/>
              <w:rPr>
                <w:sz w:val="21"/>
                <w:szCs w:val="21"/>
              </w:rPr>
            </w:pPr>
          </w:p>
        </w:tc>
        <w:tc>
          <w:tcPr>
            <w:tcW w:w="1399" w:type="dxa"/>
            <w:vMerge/>
            <w:vAlign w:val="center"/>
          </w:tcPr>
          <w:p w14:paraId="21EF7C54" w14:textId="77777777" w:rsidR="00EA2991" w:rsidRPr="0016661A" w:rsidRDefault="00EA2991" w:rsidP="00B1001F">
            <w:pPr>
              <w:jc w:val="center"/>
              <w:rPr>
                <w:sz w:val="21"/>
                <w:szCs w:val="21"/>
              </w:rPr>
            </w:pPr>
          </w:p>
        </w:tc>
        <w:tc>
          <w:tcPr>
            <w:tcW w:w="1984" w:type="dxa"/>
            <w:vMerge/>
            <w:vAlign w:val="center"/>
          </w:tcPr>
          <w:p w14:paraId="7B815730" w14:textId="77777777" w:rsidR="00EA2991" w:rsidRPr="0016661A" w:rsidRDefault="00EA2991" w:rsidP="00B1001F">
            <w:pPr>
              <w:jc w:val="center"/>
              <w:rPr>
                <w:sz w:val="21"/>
                <w:szCs w:val="21"/>
              </w:rPr>
            </w:pPr>
          </w:p>
        </w:tc>
      </w:tr>
      <w:tr w:rsidR="0016661A" w:rsidRPr="0016661A" w14:paraId="53DCF1D3" w14:textId="77777777" w:rsidTr="00B1001F">
        <w:trPr>
          <w:trHeight w:val="20"/>
        </w:trPr>
        <w:tc>
          <w:tcPr>
            <w:tcW w:w="1809" w:type="dxa"/>
            <w:vAlign w:val="center"/>
          </w:tcPr>
          <w:p w14:paraId="4DC635B4" w14:textId="77777777" w:rsidR="00EA2991" w:rsidRPr="0016661A" w:rsidRDefault="00EA2991" w:rsidP="00B1001F">
            <w:pPr>
              <w:jc w:val="center"/>
              <w:rPr>
                <w:sz w:val="21"/>
                <w:szCs w:val="21"/>
              </w:rPr>
            </w:pPr>
            <w:r w:rsidRPr="0016661A">
              <w:rPr>
                <w:sz w:val="21"/>
                <w:szCs w:val="21"/>
              </w:rPr>
              <w:t>厂区南侧</w:t>
            </w:r>
          </w:p>
        </w:tc>
        <w:tc>
          <w:tcPr>
            <w:tcW w:w="993" w:type="dxa"/>
            <w:vAlign w:val="center"/>
          </w:tcPr>
          <w:p w14:paraId="48071C8C" w14:textId="77777777" w:rsidR="00EA2991" w:rsidRPr="0016661A" w:rsidRDefault="00EA2991" w:rsidP="00B1001F">
            <w:pPr>
              <w:jc w:val="center"/>
              <w:rPr>
                <w:sz w:val="21"/>
                <w:szCs w:val="21"/>
              </w:rPr>
            </w:pPr>
            <w:r w:rsidRPr="0016661A">
              <w:rPr>
                <w:sz w:val="21"/>
                <w:szCs w:val="21"/>
              </w:rPr>
              <w:t>D3</w:t>
            </w:r>
          </w:p>
        </w:tc>
        <w:tc>
          <w:tcPr>
            <w:tcW w:w="3685" w:type="dxa"/>
            <w:vMerge/>
            <w:vAlign w:val="center"/>
          </w:tcPr>
          <w:p w14:paraId="53DEFEC0" w14:textId="77777777" w:rsidR="00EA2991" w:rsidRPr="0016661A" w:rsidRDefault="00EA2991" w:rsidP="00B1001F">
            <w:pPr>
              <w:jc w:val="center"/>
              <w:rPr>
                <w:sz w:val="21"/>
                <w:szCs w:val="21"/>
              </w:rPr>
            </w:pPr>
          </w:p>
        </w:tc>
        <w:tc>
          <w:tcPr>
            <w:tcW w:w="1399" w:type="dxa"/>
            <w:vMerge/>
            <w:vAlign w:val="center"/>
          </w:tcPr>
          <w:p w14:paraId="2CDFE810" w14:textId="77777777" w:rsidR="00EA2991" w:rsidRPr="0016661A" w:rsidRDefault="00EA2991" w:rsidP="00B1001F">
            <w:pPr>
              <w:jc w:val="center"/>
              <w:rPr>
                <w:sz w:val="21"/>
                <w:szCs w:val="21"/>
              </w:rPr>
            </w:pPr>
          </w:p>
        </w:tc>
        <w:tc>
          <w:tcPr>
            <w:tcW w:w="1984" w:type="dxa"/>
            <w:vMerge/>
            <w:vAlign w:val="center"/>
          </w:tcPr>
          <w:p w14:paraId="24D67F43" w14:textId="77777777" w:rsidR="00EA2991" w:rsidRPr="0016661A" w:rsidRDefault="00EA2991" w:rsidP="00B1001F">
            <w:pPr>
              <w:jc w:val="center"/>
              <w:rPr>
                <w:sz w:val="21"/>
                <w:szCs w:val="21"/>
              </w:rPr>
            </w:pPr>
          </w:p>
        </w:tc>
      </w:tr>
      <w:tr w:rsidR="0016661A" w:rsidRPr="0016661A" w14:paraId="4F0A2FCB" w14:textId="77777777" w:rsidTr="00B1001F">
        <w:trPr>
          <w:trHeight w:val="20"/>
        </w:trPr>
        <w:tc>
          <w:tcPr>
            <w:tcW w:w="1809" w:type="dxa"/>
            <w:vAlign w:val="center"/>
          </w:tcPr>
          <w:p w14:paraId="5E36063D" w14:textId="77777777" w:rsidR="00EA2991" w:rsidRPr="0016661A" w:rsidRDefault="00EA2991" w:rsidP="00B1001F">
            <w:pPr>
              <w:jc w:val="center"/>
              <w:rPr>
                <w:sz w:val="21"/>
                <w:szCs w:val="21"/>
              </w:rPr>
            </w:pPr>
            <w:r w:rsidRPr="0016661A">
              <w:rPr>
                <w:sz w:val="21"/>
                <w:szCs w:val="21"/>
              </w:rPr>
              <w:t>厂区西侧经七路</w:t>
            </w:r>
          </w:p>
        </w:tc>
        <w:tc>
          <w:tcPr>
            <w:tcW w:w="993" w:type="dxa"/>
            <w:vAlign w:val="center"/>
          </w:tcPr>
          <w:p w14:paraId="599A4327" w14:textId="77777777" w:rsidR="00EA2991" w:rsidRPr="0016661A" w:rsidRDefault="00EA2991" w:rsidP="00B1001F">
            <w:pPr>
              <w:jc w:val="center"/>
              <w:rPr>
                <w:sz w:val="21"/>
                <w:szCs w:val="21"/>
              </w:rPr>
            </w:pPr>
            <w:r w:rsidRPr="0016661A">
              <w:rPr>
                <w:sz w:val="21"/>
                <w:szCs w:val="21"/>
              </w:rPr>
              <w:t>D4</w:t>
            </w:r>
          </w:p>
        </w:tc>
        <w:tc>
          <w:tcPr>
            <w:tcW w:w="3685" w:type="dxa"/>
            <w:vMerge/>
            <w:vAlign w:val="center"/>
          </w:tcPr>
          <w:p w14:paraId="0E0F05B7" w14:textId="77777777" w:rsidR="00EA2991" w:rsidRPr="0016661A" w:rsidRDefault="00EA2991" w:rsidP="00B1001F">
            <w:pPr>
              <w:jc w:val="center"/>
              <w:rPr>
                <w:sz w:val="21"/>
                <w:szCs w:val="21"/>
              </w:rPr>
            </w:pPr>
          </w:p>
        </w:tc>
        <w:tc>
          <w:tcPr>
            <w:tcW w:w="1399" w:type="dxa"/>
            <w:vMerge/>
            <w:vAlign w:val="center"/>
          </w:tcPr>
          <w:p w14:paraId="715AE916" w14:textId="77777777" w:rsidR="00EA2991" w:rsidRPr="0016661A" w:rsidRDefault="00EA2991" w:rsidP="00B1001F">
            <w:pPr>
              <w:jc w:val="center"/>
              <w:rPr>
                <w:sz w:val="21"/>
                <w:szCs w:val="21"/>
              </w:rPr>
            </w:pPr>
          </w:p>
        </w:tc>
        <w:tc>
          <w:tcPr>
            <w:tcW w:w="1984" w:type="dxa"/>
            <w:vMerge/>
            <w:vAlign w:val="center"/>
          </w:tcPr>
          <w:p w14:paraId="47ACE641" w14:textId="77777777" w:rsidR="00EA2991" w:rsidRPr="0016661A" w:rsidRDefault="00EA2991" w:rsidP="00B1001F">
            <w:pPr>
              <w:jc w:val="center"/>
              <w:rPr>
                <w:sz w:val="21"/>
                <w:szCs w:val="21"/>
              </w:rPr>
            </w:pPr>
          </w:p>
        </w:tc>
      </w:tr>
      <w:tr w:rsidR="0016661A" w:rsidRPr="0016661A" w14:paraId="60B285E3" w14:textId="77777777" w:rsidTr="00B1001F">
        <w:trPr>
          <w:trHeight w:val="20"/>
        </w:trPr>
        <w:tc>
          <w:tcPr>
            <w:tcW w:w="1809" w:type="dxa"/>
            <w:vAlign w:val="center"/>
          </w:tcPr>
          <w:p w14:paraId="54D852F7" w14:textId="77777777" w:rsidR="00EA2991" w:rsidRPr="0016661A" w:rsidRDefault="00EA2991" w:rsidP="00B1001F">
            <w:pPr>
              <w:jc w:val="center"/>
              <w:rPr>
                <w:sz w:val="21"/>
                <w:szCs w:val="21"/>
              </w:rPr>
            </w:pPr>
            <w:r w:rsidRPr="0016661A">
              <w:rPr>
                <w:sz w:val="21"/>
                <w:szCs w:val="21"/>
              </w:rPr>
              <w:t>海堤路</w:t>
            </w:r>
          </w:p>
        </w:tc>
        <w:tc>
          <w:tcPr>
            <w:tcW w:w="993" w:type="dxa"/>
            <w:vAlign w:val="center"/>
          </w:tcPr>
          <w:p w14:paraId="09F3ADDE" w14:textId="77777777" w:rsidR="00EA2991" w:rsidRPr="0016661A" w:rsidRDefault="00EA2991" w:rsidP="00B1001F">
            <w:pPr>
              <w:jc w:val="center"/>
              <w:rPr>
                <w:sz w:val="21"/>
                <w:szCs w:val="21"/>
              </w:rPr>
            </w:pPr>
            <w:r w:rsidRPr="0016661A">
              <w:rPr>
                <w:sz w:val="21"/>
                <w:szCs w:val="21"/>
              </w:rPr>
              <w:t>D5</w:t>
            </w:r>
          </w:p>
        </w:tc>
        <w:tc>
          <w:tcPr>
            <w:tcW w:w="3685" w:type="dxa"/>
            <w:vMerge/>
            <w:vAlign w:val="center"/>
          </w:tcPr>
          <w:p w14:paraId="6461D2D8" w14:textId="77777777" w:rsidR="00EA2991" w:rsidRPr="0016661A" w:rsidRDefault="00EA2991" w:rsidP="00B1001F">
            <w:pPr>
              <w:jc w:val="center"/>
              <w:rPr>
                <w:sz w:val="21"/>
                <w:szCs w:val="21"/>
              </w:rPr>
            </w:pPr>
          </w:p>
        </w:tc>
        <w:tc>
          <w:tcPr>
            <w:tcW w:w="1399" w:type="dxa"/>
            <w:vMerge/>
            <w:vAlign w:val="center"/>
          </w:tcPr>
          <w:p w14:paraId="17E2A753" w14:textId="77777777" w:rsidR="00EA2991" w:rsidRPr="0016661A" w:rsidRDefault="00EA2991" w:rsidP="00B1001F">
            <w:pPr>
              <w:jc w:val="center"/>
              <w:rPr>
                <w:sz w:val="21"/>
                <w:szCs w:val="21"/>
              </w:rPr>
            </w:pPr>
          </w:p>
        </w:tc>
        <w:tc>
          <w:tcPr>
            <w:tcW w:w="1984" w:type="dxa"/>
            <w:vMerge/>
            <w:vAlign w:val="center"/>
          </w:tcPr>
          <w:p w14:paraId="6D39E27B" w14:textId="77777777" w:rsidR="00EA2991" w:rsidRPr="0016661A" w:rsidRDefault="00EA2991" w:rsidP="00B1001F">
            <w:pPr>
              <w:jc w:val="center"/>
              <w:rPr>
                <w:sz w:val="21"/>
                <w:szCs w:val="21"/>
              </w:rPr>
            </w:pPr>
          </w:p>
        </w:tc>
      </w:tr>
      <w:tr w:rsidR="0016661A" w:rsidRPr="0016661A" w14:paraId="3B921324" w14:textId="77777777" w:rsidTr="00B1001F">
        <w:trPr>
          <w:trHeight w:val="20"/>
        </w:trPr>
        <w:tc>
          <w:tcPr>
            <w:tcW w:w="1809" w:type="dxa"/>
            <w:vAlign w:val="center"/>
          </w:tcPr>
          <w:p w14:paraId="3BC74363" w14:textId="77777777" w:rsidR="00EA2991" w:rsidRPr="0016661A" w:rsidRDefault="00EA2991" w:rsidP="00B1001F">
            <w:pPr>
              <w:jc w:val="center"/>
              <w:rPr>
                <w:sz w:val="21"/>
                <w:szCs w:val="21"/>
              </w:rPr>
            </w:pPr>
            <w:r w:rsidRPr="0016661A">
              <w:rPr>
                <w:sz w:val="21"/>
                <w:szCs w:val="21"/>
              </w:rPr>
              <w:t>经七路与海堤路交叉口</w:t>
            </w:r>
          </w:p>
        </w:tc>
        <w:tc>
          <w:tcPr>
            <w:tcW w:w="993" w:type="dxa"/>
            <w:vAlign w:val="center"/>
          </w:tcPr>
          <w:p w14:paraId="6670F259" w14:textId="77777777" w:rsidR="00EA2991" w:rsidRPr="0016661A" w:rsidRDefault="00EA2991" w:rsidP="00B1001F">
            <w:pPr>
              <w:jc w:val="center"/>
              <w:rPr>
                <w:sz w:val="21"/>
                <w:szCs w:val="21"/>
              </w:rPr>
            </w:pPr>
            <w:r w:rsidRPr="0016661A">
              <w:rPr>
                <w:sz w:val="21"/>
                <w:szCs w:val="21"/>
              </w:rPr>
              <w:t>D6</w:t>
            </w:r>
          </w:p>
        </w:tc>
        <w:tc>
          <w:tcPr>
            <w:tcW w:w="3685" w:type="dxa"/>
            <w:vMerge w:val="restart"/>
            <w:vAlign w:val="center"/>
          </w:tcPr>
          <w:p w14:paraId="160E21D1" w14:textId="77777777" w:rsidR="00EA2991" w:rsidRPr="0016661A" w:rsidRDefault="00EA2991" w:rsidP="00B1001F">
            <w:pPr>
              <w:jc w:val="center"/>
              <w:rPr>
                <w:sz w:val="21"/>
                <w:szCs w:val="21"/>
              </w:rPr>
            </w:pPr>
            <w:r w:rsidRPr="0016661A">
              <w:rPr>
                <w:sz w:val="21"/>
                <w:szCs w:val="21"/>
              </w:rPr>
              <w:t>水位</w:t>
            </w:r>
          </w:p>
        </w:tc>
        <w:tc>
          <w:tcPr>
            <w:tcW w:w="1399" w:type="dxa"/>
            <w:vMerge/>
            <w:vAlign w:val="center"/>
          </w:tcPr>
          <w:p w14:paraId="37340E77" w14:textId="77777777" w:rsidR="00EA2991" w:rsidRPr="0016661A" w:rsidRDefault="00EA2991" w:rsidP="00B1001F">
            <w:pPr>
              <w:jc w:val="center"/>
              <w:rPr>
                <w:sz w:val="21"/>
                <w:szCs w:val="21"/>
              </w:rPr>
            </w:pPr>
          </w:p>
        </w:tc>
        <w:tc>
          <w:tcPr>
            <w:tcW w:w="1984" w:type="dxa"/>
            <w:vMerge w:val="restart"/>
            <w:vAlign w:val="center"/>
          </w:tcPr>
          <w:p w14:paraId="631BC644" w14:textId="77777777" w:rsidR="00EA2991" w:rsidRPr="0016661A" w:rsidRDefault="00EA2991" w:rsidP="00B1001F">
            <w:pPr>
              <w:jc w:val="center"/>
              <w:rPr>
                <w:sz w:val="21"/>
                <w:szCs w:val="21"/>
              </w:rPr>
            </w:pPr>
            <w:r w:rsidRPr="0016661A">
              <w:rPr>
                <w:sz w:val="21"/>
                <w:szCs w:val="21"/>
              </w:rPr>
              <w:t>水位监测</w:t>
            </w:r>
          </w:p>
        </w:tc>
      </w:tr>
      <w:tr w:rsidR="0016661A" w:rsidRPr="0016661A" w14:paraId="174BFE6B" w14:textId="77777777" w:rsidTr="00B1001F">
        <w:trPr>
          <w:trHeight w:val="20"/>
        </w:trPr>
        <w:tc>
          <w:tcPr>
            <w:tcW w:w="1809" w:type="dxa"/>
            <w:vAlign w:val="center"/>
          </w:tcPr>
          <w:p w14:paraId="6DF53041" w14:textId="77777777" w:rsidR="00EA2991" w:rsidRPr="0016661A" w:rsidRDefault="00EA2991" w:rsidP="00B1001F">
            <w:pPr>
              <w:jc w:val="center"/>
              <w:rPr>
                <w:sz w:val="21"/>
                <w:szCs w:val="21"/>
              </w:rPr>
            </w:pPr>
            <w:r w:rsidRPr="0016661A">
              <w:rPr>
                <w:sz w:val="21"/>
                <w:szCs w:val="21"/>
              </w:rPr>
              <w:t>海堤路与经八路交叉口</w:t>
            </w:r>
          </w:p>
        </w:tc>
        <w:tc>
          <w:tcPr>
            <w:tcW w:w="993" w:type="dxa"/>
            <w:vAlign w:val="center"/>
          </w:tcPr>
          <w:p w14:paraId="72492831" w14:textId="77777777" w:rsidR="00EA2991" w:rsidRPr="0016661A" w:rsidRDefault="00EA2991" w:rsidP="00B1001F">
            <w:pPr>
              <w:jc w:val="center"/>
              <w:rPr>
                <w:sz w:val="21"/>
                <w:szCs w:val="21"/>
              </w:rPr>
            </w:pPr>
            <w:r w:rsidRPr="0016661A">
              <w:rPr>
                <w:sz w:val="21"/>
                <w:szCs w:val="21"/>
              </w:rPr>
              <w:t>D7</w:t>
            </w:r>
          </w:p>
        </w:tc>
        <w:tc>
          <w:tcPr>
            <w:tcW w:w="3685" w:type="dxa"/>
            <w:vMerge/>
            <w:vAlign w:val="center"/>
          </w:tcPr>
          <w:p w14:paraId="7B97E64B" w14:textId="77777777" w:rsidR="00EA2991" w:rsidRPr="0016661A" w:rsidRDefault="00EA2991" w:rsidP="00B1001F">
            <w:pPr>
              <w:jc w:val="center"/>
              <w:rPr>
                <w:sz w:val="21"/>
                <w:szCs w:val="21"/>
              </w:rPr>
            </w:pPr>
          </w:p>
        </w:tc>
        <w:tc>
          <w:tcPr>
            <w:tcW w:w="1399" w:type="dxa"/>
            <w:vMerge/>
            <w:vAlign w:val="center"/>
          </w:tcPr>
          <w:p w14:paraId="0D6ACD40" w14:textId="77777777" w:rsidR="00EA2991" w:rsidRPr="0016661A" w:rsidRDefault="00EA2991" w:rsidP="00B1001F">
            <w:pPr>
              <w:jc w:val="center"/>
              <w:rPr>
                <w:sz w:val="21"/>
                <w:szCs w:val="21"/>
              </w:rPr>
            </w:pPr>
          </w:p>
        </w:tc>
        <w:tc>
          <w:tcPr>
            <w:tcW w:w="1984" w:type="dxa"/>
            <w:vMerge/>
            <w:vAlign w:val="center"/>
          </w:tcPr>
          <w:p w14:paraId="5550C96B" w14:textId="77777777" w:rsidR="00EA2991" w:rsidRPr="0016661A" w:rsidRDefault="00EA2991" w:rsidP="00B1001F">
            <w:pPr>
              <w:jc w:val="center"/>
              <w:rPr>
                <w:sz w:val="21"/>
                <w:szCs w:val="21"/>
              </w:rPr>
            </w:pPr>
          </w:p>
        </w:tc>
      </w:tr>
      <w:tr w:rsidR="0016661A" w:rsidRPr="0016661A" w14:paraId="359E0ED3" w14:textId="77777777" w:rsidTr="00B1001F">
        <w:trPr>
          <w:trHeight w:val="20"/>
        </w:trPr>
        <w:tc>
          <w:tcPr>
            <w:tcW w:w="1809" w:type="dxa"/>
            <w:vAlign w:val="center"/>
          </w:tcPr>
          <w:p w14:paraId="596BFB9A" w14:textId="77777777" w:rsidR="00EA2991" w:rsidRPr="0016661A" w:rsidRDefault="00EA2991" w:rsidP="00B1001F">
            <w:pPr>
              <w:jc w:val="center"/>
              <w:rPr>
                <w:sz w:val="21"/>
                <w:szCs w:val="21"/>
              </w:rPr>
            </w:pPr>
            <w:r w:rsidRPr="0016661A">
              <w:rPr>
                <w:sz w:val="21"/>
                <w:szCs w:val="21"/>
              </w:rPr>
              <w:t>经七路和纬一交叉口</w:t>
            </w:r>
          </w:p>
        </w:tc>
        <w:tc>
          <w:tcPr>
            <w:tcW w:w="993" w:type="dxa"/>
            <w:vAlign w:val="center"/>
          </w:tcPr>
          <w:p w14:paraId="1EA02DA5" w14:textId="77777777" w:rsidR="00EA2991" w:rsidRPr="0016661A" w:rsidRDefault="00EA2991" w:rsidP="00B1001F">
            <w:pPr>
              <w:jc w:val="center"/>
              <w:rPr>
                <w:sz w:val="21"/>
                <w:szCs w:val="21"/>
              </w:rPr>
            </w:pPr>
            <w:r w:rsidRPr="0016661A">
              <w:rPr>
                <w:sz w:val="21"/>
                <w:szCs w:val="21"/>
              </w:rPr>
              <w:t>D8</w:t>
            </w:r>
          </w:p>
        </w:tc>
        <w:tc>
          <w:tcPr>
            <w:tcW w:w="3685" w:type="dxa"/>
            <w:vMerge/>
            <w:vAlign w:val="center"/>
          </w:tcPr>
          <w:p w14:paraId="0203DF99" w14:textId="77777777" w:rsidR="00EA2991" w:rsidRPr="0016661A" w:rsidRDefault="00EA2991" w:rsidP="00B1001F">
            <w:pPr>
              <w:jc w:val="center"/>
              <w:rPr>
                <w:sz w:val="21"/>
                <w:szCs w:val="21"/>
              </w:rPr>
            </w:pPr>
          </w:p>
        </w:tc>
        <w:tc>
          <w:tcPr>
            <w:tcW w:w="1399" w:type="dxa"/>
            <w:vMerge/>
            <w:vAlign w:val="center"/>
          </w:tcPr>
          <w:p w14:paraId="69A59D16" w14:textId="77777777" w:rsidR="00EA2991" w:rsidRPr="0016661A" w:rsidRDefault="00EA2991" w:rsidP="00B1001F">
            <w:pPr>
              <w:jc w:val="center"/>
              <w:rPr>
                <w:sz w:val="21"/>
                <w:szCs w:val="21"/>
              </w:rPr>
            </w:pPr>
          </w:p>
        </w:tc>
        <w:tc>
          <w:tcPr>
            <w:tcW w:w="1984" w:type="dxa"/>
            <w:vMerge/>
            <w:vAlign w:val="center"/>
          </w:tcPr>
          <w:p w14:paraId="11885127" w14:textId="77777777" w:rsidR="00EA2991" w:rsidRPr="0016661A" w:rsidRDefault="00EA2991" w:rsidP="00B1001F">
            <w:pPr>
              <w:jc w:val="center"/>
              <w:rPr>
                <w:sz w:val="21"/>
                <w:szCs w:val="21"/>
              </w:rPr>
            </w:pPr>
          </w:p>
        </w:tc>
      </w:tr>
      <w:tr w:rsidR="0016661A" w:rsidRPr="0016661A" w14:paraId="3BFD8E3B" w14:textId="77777777" w:rsidTr="00B1001F">
        <w:trPr>
          <w:trHeight w:val="20"/>
        </w:trPr>
        <w:tc>
          <w:tcPr>
            <w:tcW w:w="1809" w:type="dxa"/>
            <w:vAlign w:val="center"/>
          </w:tcPr>
          <w:p w14:paraId="0BAB7D56" w14:textId="77777777" w:rsidR="00EA2991" w:rsidRPr="0016661A" w:rsidRDefault="00EA2991" w:rsidP="00B1001F">
            <w:pPr>
              <w:jc w:val="center"/>
              <w:rPr>
                <w:sz w:val="21"/>
                <w:szCs w:val="21"/>
              </w:rPr>
            </w:pPr>
            <w:r w:rsidRPr="0016661A">
              <w:rPr>
                <w:sz w:val="21"/>
                <w:szCs w:val="21"/>
              </w:rPr>
              <w:t>S324</w:t>
            </w:r>
            <w:r w:rsidRPr="0016661A">
              <w:rPr>
                <w:sz w:val="21"/>
                <w:szCs w:val="21"/>
              </w:rPr>
              <w:t>与海堤路交叉口</w:t>
            </w:r>
          </w:p>
        </w:tc>
        <w:tc>
          <w:tcPr>
            <w:tcW w:w="993" w:type="dxa"/>
            <w:vAlign w:val="center"/>
          </w:tcPr>
          <w:p w14:paraId="4CF4070F" w14:textId="77777777" w:rsidR="00EA2991" w:rsidRPr="0016661A" w:rsidRDefault="00EA2991" w:rsidP="00B1001F">
            <w:pPr>
              <w:jc w:val="center"/>
              <w:rPr>
                <w:sz w:val="21"/>
                <w:szCs w:val="21"/>
              </w:rPr>
            </w:pPr>
            <w:r w:rsidRPr="0016661A">
              <w:rPr>
                <w:sz w:val="21"/>
                <w:szCs w:val="21"/>
              </w:rPr>
              <w:t>D9</w:t>
            </w:r>
          </w:p>
        </w:tc>
        <w:tc>
          <w:tcPr>
            <w:tcW w:w="3685" w:type="dxa"/>
            <w:vMerge/>
            <w:vAlign w:val="center"/>
          </w:tcPr>
          <w:p w14:paraId="48BFBAD7" w14:textId="77777777" w:rsidR="00EA2991" w:rsidRPr="0016661A" w:rsidRDefault="00EA2991" w:rsidP="00B1001F">
            <w:pPr>
              <w:jc w:val="center"/>
              <w:rPr>
                <w:sz w:val="21"/>
                <w:szCs w:val="21"/>
              </w:rPr>
            </w:pPr>
          </w:p>
        </w:tc>
        <w:tc>
          <w:tcPr>
            <w:tcW w:w="1399" w:type="dxa"/>
            <w:vMerge/>
            <w:vAlign w:val="center"/>
          </w:tcPr>
          <w:p w14:paraId="7E6FB5A0" w14:textId="77777777" w:rsidR="00EA2991" w:rsidRPr="0016661A" w:rsidRDefault="00EA2991" w:rsidP="00B1001F">
            <w:pPr>
              <w:jc w:val="center"/>
              <w:rPr>
                <w:sz w:val="21"/>
                <w:szCs w:val="21"/>
              </w:rPr>
            </w:pPr>
          </w:p>
        </w:tc>
        <w:tc>
          <w:tcPr>
            <w:tcW w:w="1984" w:type="dxa"/>
            <w:vMerge/>
            <w:vAlign w:val="center"/>
          </w:tcPr>
          <w:p w14:paraId="1E97AE11" w14:textId="77777777" w:rsidR="00EA2991" w:rsidRPr="0016661A" w:rsidRDefault="00EA2991" w:rsidP="00B1001F">
            <w:pPr>
              <w:jc w:val="center"/>
              <w:rPr>
                <w:sz w:val="21"/>
                <w:szCs w:val="21"/>
              </w:rPr>
            </w:pPr>
          </w:p>
        </w:tc>
      </w:tr>
      <w:tr w:rsidR="0016661A" w:rsidRPr="0016661A" w14:paraId="5D846837" w14:textId="77777777" w:rsidTr="00B1001F">
        <w:trPr>
          <w:trHeight w:val="20"/>
        </w:trPr>
        <w:tc>
          <w:tcPr>
            <w:tcW w:w="1809" w:type="dxa"/>
            <w:vAlign w:val="center"/>
          </w:tcPr>
          <w:p w14:paraId="09462EED" w14:textId="77777777" w:rsidR="00EA2991" w:rsidRPr="0016661A" w:rsidRDefault="00EA2991" w:rsidP="00B1001F">
            <w:pPr>
              <w:jc w:val="center"/>
              <w:rPr>
                <w:sz w:val="21"/>
                <w:szCs w:val="21"/>
              </w:rPr>
            </w:pPr>
            <w:r w:rsidRPr="0016661A">
              <w:rPr>
                <w:sz w:val="21"/>
                <w:szCs w:val="21"/>
              </w:rPr>
              <w:t>S324</w:t>
            </w:r>
            <w:r w:rsidRPr="0016661A">
              <w:rPr>
                <w:sz w:val="21"/>
                <w:szCs w:val="21"/>
              </w:rPr>
              <w:t>与</w:t>
            </w:r>
            <w:r w:rsidRPr="0016661A">
              <w:rPr>
                <w:sz w:val="21"/>
                <w:szCs w:val="21"/>
              </w:rPr>
              <w:t>G228</w:t>
            </w:r>
            <w:r w:rsidRPr="0016661A">
              <w:rPr>
                <w:sz w:val="21"/>
                <w:szCs w:val="21"/>
              </w:rPr>
              <w:t>交叉口</w:t>
            </w:r>
          </w:p>
        </w:tc>
        <w:tc>
          <w:tcPr>
            <w:tcW w:w="993" w:type="dxa"/>
            <w:vAlign w:val="center"/>
          </w:tcPr>
          <w:p w14:paraId="6482E421" w14:textId="77777777" w:rsidR="00EA2991" w:rsidRPr="0016661A" w:rsidRDefault="00EA2991" w:rsidP="00B1001F">
            <w:pPr>
              <w:jc w:val="center"/>
              <w:rPr>
                <w:sz w:val="21"/>
                <w:szCs w:val="21"/>
              </w:rPr>
            </w:pPr>
            <w:r w:rsidRPr="0016661A">
              <w:rPr>
                <w:sz w:val="21"/>
                <w:szCs w:val="21"/>
              </w:rPr>
              <w:t>D10</w:t>
            </w:r>
          </w:p>
        </w:tc>
        <w:tc>
          <w:tcPr>
            <w:tcW w:w="3685" w:type="dxa"/>
            <w:vMerge/>
            <w:vAlign w:val="center"/>
          </w:tcPr>
          <w:p w14:paraId="0C76C25F" w14:textId="77777777" w:rsidR="00EA2991" w:rsidRPr="0016661A" w:rsidRDefault="00EA2991" w:rsidP="00B1001F">
            <w:pPr>
              <w:jc w:val="center"/>
              <w:rPr>
                <w:sz w:val="21"/>
                <w:szCs w:val="21"/>
              </w:rPr>
            </w:pPr>
          </w:p>
        </w:tc>
        <w:tc>
          <w:tcPr>
            <w:tcW w:w="1399" w:type="dxa"/>
            <w:vMerge/>
            <w:vAlign w:val="center"/>
          </w:tcPr>
          <w:p w14:paraId="430B7E12" w14:textId="77777777" w:rsidR="00EA2991" w:rsidRPr="0016661A" w:rsidRDefault="00EA2991" w:rsidP="00B1001F">
            <w:pPr>
              <w:jc w:val="center"/>
              <w:rPr>
                <w:sz w:val="21"/>
                <w:szCs w:val="21"/>
              </w:rPr>
            </w:pPr>
          </w:p>
        </w:tc>
        <w:tc>
          <w:tcPr>
            <w:tcW w:w="1984" w:type="dxa"/>
            <w:vMerge/>
            <w:vAlign w:val="center"/>
          </w:tcPr>
          <w:p w14:paraId="2AF03DED" w14:textId="77777777" w:rsidR="00EA2991" w:rsidRPr="0016661A" w:rsidRDefault="00EA2991" w:rsidP="00B1001F">
            <w:pPr>
              <w:jc w:val="center"/>
              <w:rPr>
                <w:sz w:val="21"/>
                <w:szCs w:val="21"/>
              </w:rPr>
            </w:pPr>
          </w:p>
        </w:tc>
      </w:tr>
    </w:tbl>
    <w:p w14:paraId="3B9EEBE2"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⑵</w:t>
      </w:r>
      <w:r w:rsidRPr="0016661A">
        <w:rPr>
          <w:kern w:val="2"/>
          <w:sz w:val="28"/>
          <w:szCs w:val="24"/>
        </w:rPr>
        <w:t>监测项目及监测时间</w:t>
      </w:r>
    </w:p>
    <w:p w14:paraId="5ACC1823"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kern w:val="2"/>
          <w:sz w:val="28"/>
          <w:szCs w:val="28"/>
        </w:rPr>
        <w:t>水位、</w:t>
      </w:r>
      <w:r w:rsidRPr="0016661A">
        <w:rPr>
          <w:kern w:val="2"/>
          <w:sz w:val="28"/>
          <w:szCs w:val="28"/>
        </w:rPr>
        <w:t>pH</w:t>
      </w:r>
      <w:r w:rsidRPr="0016661A">
        <w:rPr>
          <w:kern w:val="2"/>
          <w:sz w:val="28"/>
          <w:szCs w:val="28"/>
        </w:rPr>
        <w:t>、</w:t>
      </w:r>
      <w:r w:rsidRPr="0016661A">
        <w:rPr>
          <w:kern w:val="2"/>
          <w:sz w:val="28"/>
          <w:szCs w:val="28"/>
        </w:rPr>
        <w:t>K</w:t>
      </w:r>
      <w:r w:rsidRPr="0016661A">
        <w:rPr>
          <w:kern w:val="2"/>
          <w:sz w:val="28"/>
          <w:szCs w:val="28"/>
          <w:vertAlign w:val="superscript"/>
        </w:rPr>
        <w:t>+</w:t>
      </w:r>
      <w:r w:rsidRPr="0016661A">
        <w:rPr>
          <w:kern w:val="2"/>
          <w:sz w:val="28"/>
          <w:szCs w:val="28"/>
        </w:rPr>
        <w:t>、</w:t>
      </w:r>
      <w:r w:rsidRPr="0016661A">
        <w:rPr>
          <w:kern w:val="2"/>
          <w:sz w:val="28"/>
          <w:szCs w:val="28"/>
        </w:rPr>
        <w:t>Na</w:t>
      </w:r>
      <w:r w:rsidRPr="0016661A">
        <w:rPr>
          <w:kern w:val="2"/>
          <w:sz w:val="28"/>
          <w:szCs w:val="28"/>
          <w:vertAlign w:val="superscript"/>
        </w:rPr>
        <w:t>+</w:t>
      </w:r>
      <w:r w:rsidRPr="0016661A">
        <w:rPr>
          <w:kern w:val="2"/>
          <w:sz w:val="28"/>
          <w:szCs w:val="28"/>
        </w:rPr>
        <w:t>、</w:t>
      </w:r>
      <w:r w:rsidRPr="0016661A">
        <w:rPr>
          <w:kern w:val="2"/>
          <w:sz w:val="28"/>
          <w:szCs w:val="28"/>
        </w:rPr>
        <w:t>Ca</w:t>
      </w:r>
      <w:r w:rsidRPr="0016661A">
        <w:rPr>
          <w:kern w:val="2"/>
          <w:sz w:val="28"/>
          <w:szCs w:val="28"/>
          <w:vertAlign w:val="superscript"/>
        </w:rPr>
        <w:t>2+</w:t>
      </w:r>
      <w:r w:rsidRPr="0016661A">
        <w:rPr>
          <w:kern w:val="2"/>
          <w:sz w:val="28"/>
          <w:szCs w:val="28"/>
        </w:rPr>
        <w:t>、</w:t>
      </w:r>
      <w:r w:rsidRPr="0016661A">
        <w:rPr>
          <w:kern w:val="2"/>
          <w:sz w:val="28"/>
          <w:szCs w:val="28"/>
        </w:rPr>
        <w:t>Mg</w:t>
      </w:r>
      <w:r w:rsidRPr="0016661A">
        <w:rPr>
          <w:kern w:val="2"/>
          <w:sz w:val="28"/>
          <w:szCs w:val="28"/>
          <w:vertAlign w:val="superscript"/>
        </w:rPr>
        <w:t>2+</w:t>
      </w:r>
      <w:r w:rsidRPr="0016661A">
        <w:rPr>
          <w:kern w:val="2"/>
          <w:sz w:val="28"/>
          <w:szCs w:val="28"/>
        </w:rPr>
        <w:t>、</w:t>
      </w:r>
      <w:r w:rsidRPr="0016661A">
        <w:rPr>
          <w:kern w:val="2"/>
          <w:sz w:val="28"/>
          <w:szCs w:val="28"/>
        </w:rPr>
        <w:t>CO</w:t>
      </w:r>
      <w:r w:rsidRPr="0016661A">
        <w:rPr>
          <w:kern w:val="2"/>
          <w:sz w:val="28"/>
          <w:szCs w:val="28"/>
          <w:vertAlign w:val="subscript"/>
        </w:rPr>
        <w:t>3</w:t>
      </w:r>
      <w:r w:rsidRPr="0016661A">
        <w:rPr>
          <w:kern w:val="2"/>
          <w:sz w:val="28"/>
          <w:szCs w:val="28"/>
          <w:vertAlign w:val="superscript"/>
        </w:rPr>
        <w:t>2-</w:t>
      </w:r>
      <w:r w:rsidRPr="0016661A">
        <w:rPr>
          <w:kern w:val="2"/>
          <w:sz w:val="28"/>
          <w:szCs w:val="28"/>
        </w:rPr>
        <w:t>、</w:t>
      </w:r>
      <w:r w:rsidRPr="0016661A">
        <w:rPr>
          <w:kern w:val="2"/>
          <w:sz w:val="28"/>
          <w:szCs w:val="28"/>
        </w:rPr>
        <w:t>HCO</w:t>
      </w:r>
      <w:r w:rsidRPr="0016661A">
        <w:rPr>
          <w:kern w:val="2"/>
          <w:sz w:val="28"/>
          <w:szCs w:val="28"/>
          <w:vertAlign w:val="subscript"/>
        </w:rPr>
        <w:t>3</w:t>
      </w:r>
      <w:r w:rsidRPr="0016661A">
        <w:rPr>
          <w:kern w:val="2"/>
          <w:sz w:val="28"/>
          <w:szCs w:val="28"/>
          <w:vertAlign w:val="superscript"/>
        </w:rPr>
        <w:t>-</w:t>
      </w:r>
      <w:r w:rsidRPr="0016661A">
        <w:rPr>
          <w:kern w:val="2"/>
          <w:sz w:val="28"/>
          <w:szCs w:val="28"/>
        </w:rPr>
        <w:t>、</w:t>
      </w:r>
      <w:r w:rsidRPr="0016661A">
        <w:rPr>
          <w:kern w:val="2"/>
          <w:sz w:val="28"/>
          <w:szCs w:val="28"/>
        </w:rPr>
        <w:t>Cl</w:t>
      </w:r>
      <w:r w:rsidRPr="0016661A">
        <w:rPr>
          <w:kern w:val="2"/>
          <w:sz w:val="28"/>
          <w:szCs w:val="28"/>
          <w:vertAlign w:val="superscript"/>
        </w:rPr>
        <w:t>-</w:t>
      </w:r>
      <w:r w:rsidRPr="0016661A">
        <w:rPr>
          <w:kern w:val="2"/>
          <w:sz w:val="28"/>
          <w:szCs w:val="28"/>
        </w:rPr>
        <w:t>、</w:t>
      </w:r>
      <w:r w:rsidRPr="0016661A">
        <w:rPr>
          <w:kern w:val="2"/>
          <w:sz w:val="28"/>
          <w:szCs w:val="28"/>
        </w:rPr>
        <w:t>SO</w:t>
      </w:r>
      <w:r w:rsidRPr="0016661A">
        <w:rPr>
          <w:kern w:val="2"/>
          <w:sz w:val="28"/>
          <w:szCs w:val="28"/>
          <w:vertAlign w:val="subscript"/>
        </w:rPr>
        <w:t>4</w:t>
      </w:r>
      <w:r w:rsidRPr="0016661A">
        <w:rPr>
          <w:kern w:val="2"/>
          <w:sz w:val="28"/>
          <w:szCs w:val="28"/>
          <w:vertAlign w:val="superscript"/>
        </w:rPr>
        <w:t>2-</w:t>
      </w:r>
      <w:r w:rsidRPr="0016661A">
        <w:rPr>
          <w:kern w:val="2"/>
          <w:sz w:val="28"/>
          <w:szCs w:val="28"/>
        </w:rPr>
        <w:t>、氨氮、硝酸盐、亚硝酸盐、挥发酚、氰化物、砷、汞、六价铬、总硬度、</w:t>
      </w:r>
      <w:r w:rsidR="00EA2991" w:rsidRPr="0016661A">
        <w:rPr>
          <w:kern w:val="2"/>
          <w:sz w:val="28"/>
          <w:szCs w:val="28"/>
        </w:rPr>
        <w:t>铅、氟、镉、铁、锰、锌、溶解性总固体、</w:t>
      </w:r>
      <w:r w:rsidRPr="0016661A">
        <w:rPr>
          <w:kern w:val="2"/>
          <w:sz w:val="28"/>
          <w:szCs w:val="28"/>
        </w:rPr>
        <w:t>高锰酸盐指数、</w:t>
      </w:r>
      <w:r w:rsidR="00EA2991" w:rsidRPr="0016661A">
        <w:rPr>
          <w:kern w:val="2"/>
          <w:sz w:val="28"/>
          <w:szCs w:val="28"/>
        </w:rPr>
        <w:t>硫酸盐、氯化物、</w:t>
      </w:r>
      <w:r w:rsidRPr="0016661A">
        <w:rPr>
          <w:kern w:val="2"/>
          <w:sz w:val="28"/>
          <w:szCs w:val="28"/>
        </w:rPr>
        <w:t>总大肠菌群、细菌总数委托</w:t>
      </w:r>
      <w:r w:rsidR="00C80EC5" w:rsidRPr="0016661A">
        <w:rPr>
          <w:kern w:val="2"/>
          <w:sz w:val="28"/>
          <w:szCs w:val="24"/>
        </w:rPr>
        <w:t>江苏天宇检测技术有限公司</w:t>
      </w:r>
      <w:r w:rsidRPr="0016661A">
        <w:rPr>
          <w:kern w:val="2"/>
          <w:sz w:val="28"/>
          <w:szCs w:val="28"/>
        </w:rPr>
        <w:t>实测，采样时间为</w:t>
      </w:r>
      <w:r w:rsidRPr="0016661A">
        <w:rPr>
          <w:kern w:val="2"/>
          <w:sz w:val="28"/>
          <w:szCs w:val="28"/>
        </w:rPr>
        <w:t>202</w:t>
      </w:r>
      <w:r w:rsidR="00C80EC5" w:rsidRPr="0016661A">
        <w:rPr>
          <w:kern w:val="2"/>
          <w:sz w:val="28"/>
          <w:szCs w:val="28"/>
        </w:rPr>
        <w:t>3</w:t>
      </w:r>
      <w:r w:rsidRPr="0016661A">
        <w:rPr>
          <w:kern w:val="2"/>
          <w:sz w:val="28"/>
          <w:szCs w:val="28"/>
        </w:rPr>
        <w:t>年</w:t>
      </w:r>
      <w:r w:rsidR="00C80EC5" w:rsidRPr="0016661A">
        <w:rPr>
          <w:kern w:val="2"/>
          <w:sz w:val="28"/>
          <w:szCs w:val="28"/>
        </w:rPr>
        <w:t>2</w:t>
      </w:r>
      <w:r w:rsidRPr="0016661A">
        <w:rPr>
          <w:kern w:val="2"/>
          <w:sz w:val="28"/>
          <w:szCs w:val="28"/>
        </w:rPr>
        <w:t>月</w:t>
      </w:r>
      <w:r w:rsidR="00C80EC5" w:rsidRPr="0016661A">
        <w:rPr>
          <w:kern w:val="2"/>
          <w:sz w:val="28"/>
          <w:szCs w:val="28"/>
        </w:rPr>
        <w:t>4</w:t>
      </w:r>
      <w:r w:rsidRPr="0016661A">
        <w:rPr>
          <w:kern w:val="2"/>
          <w:sz w:val="28"/>
          <w:szCs w:val="28"/>
        </w:rPr>
        <w:t>日，监测</w:t>
      </w:r>
      <w:r w:rsidRPr="0016661A">
        <w:rPr>
          <w:kern w:val="2"/>
          <w:sz w:val="28"/>
          <w:szCs w:val="28"/>
        </w:rPr>
        <w:t>1</w:t>
      </w:r>
      <w:r w:rsidRPr="0016661A">
        <w:rPr>
          <w:kern w:val="2"/>
          <w:sz w:val="28"/>
          <w:szCs w:val="28"/>
        </w:rPr>
        <w:lastRenderedPageBreak/>
        <w:t>次</w:t>
      </w:r>
      <w:r w:rsidRPr="0016661A">
        <w:rPr>
          <w:kern w:val="2"/>
          <w:sz w:val="28"/>
          <w:szCs w:val="24"/>
        </w:rPr>
        <w:t>。</w:t>
      </w:r>
    </w:p>
    <w:p w14:paraId="62C6EB27"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⑶</w:t>
      </w:r>
      <w:r w:rsidRPr="0016661A">
        <w:rPr>
          <w:kern w:val="2"/>
          <w:sz w:val="28"/>
          <w:szCs w:val="24"/>
        </w:rPr>
        <w:t>采样分析方法</w:t>
      </w:r>
    </w:p>
    <w:p w14:paraId="04381B5A"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kern w:val="2"/>
          <w:sz w:val="28"/>
          <w:szCs w:val="24"/>
        </w:rPr>
        <w:t>按照国家环保总局颁布的《环境监测技术规范》和《环境监测分析方法》有关规定和要求执行。</w:t>
      </w:r>
    </w:p>
    <w:p w14:paraId="777DF98C"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⑷</w:t>
      </w:r>
      <w:r w:rsidRPr="0016661A">
        <w:rPr>
          <w:kern w:val="2"/>
          <w:sz w:val="28"/>
          <w:szCs w:val="24"/>
        </w:rPr>
        <w:t>监测结果</w:t>
      </w:r>
    </w:p>
    <w:p w14:paraId="36DB765B" w14:textId="77777777" w:rsidR="0014352F" w:rsidRPr="0016661A" w:rsidRDefault="0014352F" w:rsidP="0014352F">
      <w:pPr>
        <w:spacing w:line="500" w:lineRule="exact"/>
        <w:jc w:val="center"/>
        <w:rPr>
          <w:b/>
          <w:kern w:val="2"/>
          <w:szCs w:val="21"/>
        </w:rPr>
      </w:pPr>
      <w:r w:rsidRPr="0016661A">
        <w:rPr>
          <w:b/>
          <w:kern w:val="2"/>
          <w:szCs w:val="21"/>
        </w:rPr>
        <w:t>表</w:t>
      </w:r>
      <w:r w:rsidRPr="0016661A">
        <w:rPr>
          <w:b/>
          <w:kern w:val="2"/>
          <w:szCs w:val="21"/>
        </w:rPr>
        <w:t xml:space="preserve">5.2.3-2  </w:t>
      </w:r>
      <w:r w:rsidRPr="0016661A">
        <w:rPr>
          <w:b/>
          <w:kern w:val="2"/>
          <w:szCs w:val="21"/>
        </w:rPr>
        <w:t>地下水水位监测结果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35"/>
        <w:gridCol w:w="3621"/>
      </w:tblGrid>
      <w:tr w:rsidR="0016661A" w:rsidRPr="0016661A" w14:paraId="7883A6D5" w14:textId="77777777" w:rsidTr="00600DC0">
        <w:trPr>
          <w:trHeight w:val="284"/>
        </w:trPr>
        <w:tc>
          <w:tcPr>
            <w:tcW w:w="6135" w:type="dxa"/>
            <w:vAlign w:val="center"/>
          </w:tcPr>
          <w:p w14:paraId="1C585CB3" w14:textId="77777777" w:rsidR="0014352F" w:rsidRPr="0016661A" w:rsidRDefault="0014352F" w:rsidP="0014352F">
            <w:pPr>
              <w:widowControl w:val="0"/>
              <w:spacing w:line="240" w:lineRule="exact"/>
              <w:jc w:val="center"/>
              <w:rPr>
                <w:kern w:val="2"/>
                <w:sz w:val="21"/>
                <w:szCs w:val="21"/>
              </w:rPr>
            </w:pPr>
            <w:r w:rsidRPr="0016661A">
              <w:rPr>
                <w:kern w:val="2"/>
                <w:sz w:val="21"/>
                <w:szCs w:val="21"/>
              </w:rPr>
              <w:t>监测点位</w:t>
            </w:r>
          </w:p>
        </w:tc>
        <w:tc>
          <w:tcPr>
            <w:tcW w:w="3621" w:type="dxa"/>
            <w:vAlign w:val="center"/>
          </w:tcPr>
          <w:p w14:paraId="04E8F820" w14:textId="77777777" w:rsidR="0014352F" w:rsidRPr="0016661A" w:rsidRDefault="0014352F" w:rsidP="0014352F">
            <w:pPr>
              <w:widowControl w:val="0"/>
              <w:spacing w:line="240" w:lineRule="exact"/>
              <w:jc w:val="center"/>
              <w:rPr>
                <w:kern w:val="2"/>
                <w:sz w:val="21"/>
                <w:szCs w:val="21"/>
              </w:rPr>
            </w:pPr>
            <w:r w:rsidRPr="0016661A">
              <w:rPr>
                <w:kern w:val="2"/>
                <w:sz w:val="21"/>
                <w:szCs w:val="21"/>
              </w:rPr>
              <w:t>水位</w:t>
            </w:r>
            <w:r w:rsidRPr="0016661A">
              <w:rPr>
                <w:kern w:val="2"/>
                <w:sz w:val="21"/>
                <w:szCs w:val="21"/>
              </w:rPr>
              <w:t>/m</w:t>
            </w:r>
          </w:p>
        </w:tc>
      </w:tr>
      <w:tr w:rsidR="0016661A" w:rsidRPr="0016661A" w14:paraId="75D349C3" w14:textId="77777777" w:rsidTr="00600DC0">
        <w:trPr>
          <w:trHeight w:val="284"/>
        </w:trPr>
        <w:tc>
          <w:tcPr>
            <w:tcW w:w="6135" w:type="dxa"/>
            <w:vAlign w:val="center"/>
          </w:tcPr>
          <w:p w14:paraId="6DA436F5" w14:textId="77777777" w:rsidR="0014352F" w:rsidRPr="0016661A" w:rsidRDefault="00C80EC5" w:rsidP="0014352F">
            <w:pPr>
              <w:widowControl w:val="0"/>
              <w:jc w:val="center"/>
              <w:rPr>
                <w:kern w:val="2"/>
                <w:sz w:val="21"/>
                <w:szCs w:val="21"/>
              </w:rPr>
            </w:pPr>
            <w:r w:rsidRPr="0016661A">
              <w:rPr>
                <w:sz w:val="21"/>
                <w:szCs w:val="21"/>
              </w:rPr>
              <w:t>厂区东侧</w:t>
            </w:r>
            <w:r w:rsidR="0014352F" w:rsidRPr="0016661A">
              <w:rPr>
                <w:kern w:val="2"/>
                <w:sz w:val="21"/>
                <w:szCs w:val="21"/>
              </w:rPr>
              <w:t>（</w:t>
            </w:r>
            <w:r w:rsidR="0014352F" w:rsidRPr="0016661A">
              <w:rPr>
                <w:kern w:val="2"/>
                <w:sz w:val="21"/>
                <w:szCs w:val="21"/>
              </w:rPr>
              <w:t>D1</w:t>
            </w:r>
            <w:r w:rsidR="0014352F" w:rsidRPr="0016661A">
              <w:rPr>
                <w:kern w:val="2"/>
                <w:sz w:val="21"/>
                <w:szCs w:val="21"/>
              </w:rPr>
              <w:t>）</w:t>
            </w:r>
          </w:p>
        </w:tc>
        <w:tc>
          <w:tcPr>
            <w:tcW w:w="3621" w:type="dxa"/>
            <w:vAlign w:val="center"/>
          </w:tcPr>
          <w:p w14:paraId="4FDD3F54" w14:textId="77777777" w:rsidR="0014352F" w:rsidRPr="0016661A" w:rsidRDefault="00C80EC5" w:rsidP="0014352F">
            <w:pPr>
              <w:widowControl w:val="0"/>
              <w:spacing w:line="240" w:lineRule="exact"/>
              <w:jc w:val="center"/>
              <w:rPr>
                <w:kern w:val="2"/>
                <w:sz w:val="21"/>
                <w:szCs w:val="21"/>
              </w:rPr>
            </w:pPr>
            <w:r w:rsidRPr="0016661A">
              <w:rPr>
                <w:kern w:val="2"/>
                <w:sz w:val="21"/>
                <w:szCs w:val="21"/>
              </w:rPr>
              <w:t>1.95</w:t>
            </w:r>
          </w:p>
        </w:tc>
      </w:tr>
      <w:tr w:rsidR="0016661A" w:rsidRPr="0016661A" w14:paraId="0E4B9A2B" w14:textId="77777777" w:rsidTr="00600DC0">
        <w:trPr>
          <w:trHeight w:val="284"/>
        </w:trPr>
        <w:tc>
          <w:tcPr>
            <w:tcW w:w="6135" w:type="dxa"/>
            <w:vAlign w:val="center"/>
          </w:tcPr>
          <w:p w14:paraId="45C1AC49" w14:textId="77777777" w:rsidR="0014352F" w:rsidRPr="0016661A" w:rsidRDefault="0014352F" w:rsidP="0014352F">
            <w:pPr>
              <w:widowControl w:val="0"/>
              <w:jc w:val="center"/>
              <w:rPr>
                <w:kern w:val="2"/>
                <w:sz w:val="21"/>
                <w:szCs w:val="21"/>
              </w:rPr>
            </w:pPr>
            <w:r w:rsidRPr="0016661A">
              <w:rPr>
                <w:kern w:val="2"/>
                <w:sz w:val="21"/>
                <w:szCs w:val="21"/>
              </w:rPr>
              <w:t>项目厂区内（</w:t>
            </w:r>
            <w:r w:rsidRPr="0016661A">
              <w:rPr>
                <w:kern w:val="2"/>
                <w:sz w:val="21"/>
                <w:szCs w:val="21"/>
              </w:rPr>
              <w:t>D2</w:t>
            </w:r>
            <w:r w:rsidRPr="0016661A">
              <w:rPr>
                <w:kern w:val="2"/>
                <w:sz w:val="21"/>
                <w:szCs w:val="21"/>
              </w:rPr>
              <w:t>）</w:t>
            </w:r>
          </w:p>
        </w:tc>
        <w:tc>
          <w:tcPr>
            <w:tcW w:w="3621" w:type="dxa"/>
            <w:vAlign w:val="center"/>
          </w:tcPr>
          <w:p w14:paraId="31FB3C78" w14:textId="77777777" w:rsidR="0014352F" w:rsidRPr="0016661A" w:rsidRDefault="00C80EC5" w:rsidP="0014352F">
            <w:pPr>
              <w:widowControl w:val="0"/>
              <w:spacing w:line="240" w:lineRule="exact"/>
              <w:jc w:val="center"/>
              <w:rPr>
                <w:kern w:val="2"/>
                <w:sz w:val="21"/>
                <w:szCs w:val="21"/>
              </w:rPr>
            </w:pPr>
            <w:r w:rsidRPr="0016661A">
              <w:rPr>
                <w:kern w:val="2"/>
                <w:sz w:val="21"/>
                <w:szCs w:val="21"/>
              </w:rPr>
              <w:t>0.84</w:t>
            </w:r>
          </w:p>
        </w:tc>
      </w:tr>
      <w:tr w:rsidR="0016661A" w:rsidRPr="0016661A" w14:paraId="3658B71A" w14:textId="77777777" w:rsidTr="00600DC0">
        <w:trPr>
          <w:trHeight w:val="284"/>
        </w:trPr>
        <w:tc>
          <w:tcPr>
            <w:tcW w:w="6135" w:type="dxa"/>
            <w:vAlign w:val="center"/>
          </w:tcPr>
          <w:p w14:paraId="05661D8B" w14:textId="77777777" w:rsidR="0014352F" w:rsidRPr="0016661A" w:rsidRDefault="00C80EC5" w:rsidP="0014352F">
            <w:pPr>
              <w:widowControl w:val="0"/>
              <w:jc w:val="center"/>
              <w:rPr>
                <w:kern w:val="2"/>
                <w:sz w:val="21"/>
                <w:szCs w:val="21"/>
              </w:rPr>
            </w:pPr>
            <w:r w:rsidRPr="0016661A">
              <w:rPr>
                <w:sz w:val="21"/>
                <w:szCs w:val="21"/>
              </w:rPr>
              <w:t>厂区南侧</w:t>
            </w:r>
            <w:r w:rsidR="0014352F" w:rsidRPr="0016661A">
              <w:rPr>
                <w:kern w:val="2"/>
                <w:sz w:val="21"/>
                <w:szCs w:val="21"/>
              </w:rPr>
              <w:t>（</w:t>
            </w:r>
            <w:r w:rsidR="0014352F" w:rsidRPr="0016661A">
              <w:rPr>
                <w:kern w:val="2"/>
                <w:sz w:val="21"/>
                <w:szCs w:val="21"/>
              </w:rPr>
              <w:t>D3</w:t>
            </w:r>
            <w:r w:rsidR="0014352F" w:rsidRPr="0016661A">
              <w:rPr>
                <w:kern w:val="2"/>
                <w:sz w:val="21"/>
                <w:szCs w:val="21"/>
              </w:rPr>
              <w:t>）</w:t>
            </w:r>
          </w:p>
        </w:tc>
        <w:tc>
          <w:tcPr>
            <w:tcW w:w="3621" w:type="dxa"/>
            <w:vAlign w:val="center"/>
          </w:tcPr>
          <w:p w14:paraId="398820A2" w14:textId="77777777" w:rsidR="0014352F" w:rsidRPr="0016661A" w:rsidRDefault="00C80EC5" w:rsidP="0014352F">
            <w:pPr>
              <w:widowControl w:val="0"/>
              <w:spacing w:line="240" w:lineRule="exact"/>
              <w:jc w:val="center"/>
              <w:rPr>
                <w:kern w:val="2"/>
                <w:sz w:val="21"/>
                <w:szCs w:val="21"/>
              </w:rPr>
            </w:pPr>
            <w:r w:rsidRPr="0016661A">
              <w:rPr>
                <w:kern w:val="2"/>
                <w:sz w:val="21"/>
                <w:szCs w:val="21"/>
              </w:rPr>
              <w:t>0.60</w:t>
            </w:r>
          </w:p>
        </w:tc>
      </w:tr>
      <w:tr w:rsidR="0016661A" w:rsidRPr="0016661A" w14:paraId="342E2D1B" w14:textId="77777777" w:rsidTr="00600DC0">
        <w:trPr>
          <w:trHeight w:val="284"/>
        </w:trPr>
        <w:tc>
          <w:tcPr>
            <w:tcW w:w="6135" w:type="dxa"/>
            <w:vAlign w:val="center"/>
          </w:tcPr>
          <w:p w14:paraId="04752888" w14:textId="77777777" w:rsidR="0014352F" w:rsidRPr="0016661A" w:rsidRDefault="00C80EC5" w:rsidP="00C80EC5">
            <w:pPr>
              <w:widowControl w:val="0"/>
              <w:jc w:val="center"/>
              <w:rPr>
                <w:kern w:val="2"/>
                <w:sz w:val="21"/>
                <w:szCs w:val="21"/>
              </w:rPr>
            </w:pPr>
            <w:r w:rsidRPr="0016661A">
              <w:rPr>
                <w:kern w:val="2"/>
                <w:sz w:val="21"/>
                <w:szCs w:val="21"/>
              </w:rPr>
              <w:t>厂区西侧经七路</w:t>
            </w:r>
            <w:r w:rsidR="0014352F" w:rsidRPr="0016661A">
              <w:rPr>
                <w:kern w:val="2"/>
                <w:sz w:val="21"/>
                <w:szCs w:val="21"/>
              </w:rPr>
              <w:t>（</w:t>
            </w:r>
            <w:r w:rsidR="0014352F" w:rsidRPr="0016661A">
              <w:rPr>
                <w:kern w:val="2"/>
                <w:sz w:val="21"/>
                <w:szCs w:val="21"/>
              </w:rPr>
              <w:t>D4</w:t>
            </w:r>
            <w:r w:rsidR="0014352F" w:rsidRPr="0016661A">
              <w:rPr>
                <w:kern w:val="2"/>
                <w:sz w:val="21"/>
                <w:szCs w:val="21"/>
              </w:rPr>
              <w:t>）</w:t>
            </w:r>
          </w:p>
        </w:tc>
        <w:tc>
          <w:tcPr>
            <w:tcW w:w="3621" w:type="dxa"/>
            <w:vAlign w:val="center"/>
          </w:tcPr>
          <w:p w14:paraId="1DA092D8" w14:textId="77777777" w:rsidR="0014352F" w:rsidRPr="0016661A" w:rsidRDefault="00C80EC5" w:rsidP="0014352F">
            <w:pPr>
              <w:widowControl w:val="0"/>
              <w:spacing w:line="240" w:lineRule="exact"/>
              <w:jc w:val="center"/>
              <w:rPr>
                <w:kern w:val="2"/>
                <w:sz w:val="21"/>
                <w:szCs w:val="21"/>
              </w:rPr>
            </w:pPr>
            <w:r w:rsidRPr="0016661A">
              <w:rPr>
                <w:kern w:val="2"/>
                <w:sz w:val="21"/>
                <w:szCs w:val="21"/>
              </w:rPr>
              <w:t>0.95</w:t>
            </w:r>
          </w:p>
        </w:tc>
      </w:tr>
      <w:tr w:rsidR="0016661A" w:rsidRPr="0016661A" w14:paraId="34A295C3" w14:textId="77777777" w:rsidTr="00600DC0">
        <w:trPr>
          <w:trHeight w:val="284"/>
        </w:trPr>
        <w:tc>
          <w:tcPr>
            <w:tcW w:w="6135" w:type="dxa"/>
            <w:vAlign w:val="center"/>
          </w:tcPr>
          <w:p w14:paraId="6A8526F8" w14:textId="77777777" w:rsidR="0014352F" w:rsidRPr="0016661A" w:rsidRDefault="00C80EC5" w:rsidP="0014352F">
            <w:pPr>
              <w:widowControl w:val="0"/>
              <w:jc w:val="center"/>
              <w:rPr>
                <w:kern w:val="2"/>
                <w:sz w:val="21"/>
                <w:szCs w:val="21"/>
              </w:rPr>
            </w:pPr>
            <w:r w:rsidRPr="0016661A">
              <w:rPr>
                <w:kern w:val="2"/>
                <w:sz w:val="21"/>
                <w:szCs w:val="21"/>
              </w:rPr>
              <w:t>海堤路</w:t>
            </w:r>
            <w:r w:rsidR="0014352F" w:rsidRPr="0016661A">
              <w:rPr>
                <w:kern w:val="2"/>
                <w:sz w:val="21"/>
                <w:szCs w:val="21"/>
              </w:rPr>
              <w:t>（</w:t>
            </w:r>
            <w:r w:rsidR="0014352F" w:rsidRPr="0016661A">
              <w:rPr>
                <w:kern w:val="2"/>
                <w:sz w:val="21"/>
                <w:szCs w:val="21"/>
              </w:rPr>
              <w:t>D5</w:t>
            </w:r>
            <w:r w:rsidR="0014352F" w:rsidRPr="0016661A">
              <w:rPr>
                <w:kern w:val="2"/>
                <w:sz w:val="21"/>
                <w:szCs w:val="21"/>
              </w:rPr>
              <w:t>）</w:t>
            </w:r>
          </w:p>
        </w:tc>
        <w:tc>
          <w:tcPr>
            <w:tcW w:w="3621" w:type="dxa"/>
            <w:vAlign w:val="center"/>
          </w:tcPr>
          <w:p w14:paraId="1134E0D9" w14:textId="77777777" w:rsidR="0014352F" w:rsidRPr="0016661A" w:rsidRDefault="00C80EC5" w:rsidP="0014352F">
            <w:pPr>
              <w:widowControl w:val="0"/>
              <w:spacing w:line="240" w:lineRule="exact"/>
              <w:jc w:val="center"/>
              <w:rPr>
                <w:kern w:val="2"/>
                <w:sz w:val="21"/>
                <w:szCs w:val="21"/>
              </w:rPr>
            </w:pPr>
            <w:r w:rsidRPr="0016661A">
              <w:rPr>
                <w:kern w:val="2"/>
                <w:sz w:val="21"/>
                <w:szCs w:val="21"/>
              </w:rPr>
              <w:t>0.81</w:t>
            </w:r>
          </w:p>
        </w:tc>
      </w:tr>
      <w:tr w:rsidR="0016661A" w:rsidRPr="0016661A" w14:paraId="31524640" w14:textId="77777777" w:rsidTr="00600DC0">
        <w:trPr>
          <w:trHeight w:val="284"/>
        </w:trPr>
        <w:tc>
          <w:tcPr>
            <w:tcW w:w="6135" w:type="dxa"/>
            <w:vAlign w:val="center"/>
          </w:tcPr>
          <w:p w14:paraId="5C5824C4" w14:textId="77777777" w:rsidR="0014352F" w:rsidRPr="0016661A" w:rsidRDefault="00C80EC5" w:rsidP="00C80EC5">
            <w:pPr>
              <w:widowControl w:val="0"/>
              <w:jc w:val="center"/>
              <w:rPr>
                <w:kern w:val="2"/>
                <w:sz w:val="21"/>
                <w:szCs w:val="21"/>
              </w:rPr>
            </w:pPr>
            <w:r w:rsidRPr="0016661A">
              <w:rPr>
                <w:kern w:val="2"/>
                <w:sz w:val="21"/>
                <w:szCs w:val="21"/>
              </w:rPr>
              <w:t>经七路与海堤路交叉口</w:t>
            </w:r>
            <w:r w:rsidR="0014352F" w:rsidRPr="0016661A">
              <w:rPr>
                <w:kern w:val="2"/>
                <w:sz w:val="21"/>
                <w:szCs w:val="21"/>
              </w:rPr>
              <w:t>（</w:t>
            </w:r>
            <w:r w:rsidR="0014352F" w:rsidRPr="0016661A">
              <w:rPr>
                <w:kern w:val="2"/>
                <w:sz w:val="21"/>
                <w:szCs w:val="21"/>
              </w:rPr>
              <w:t>D6</w:t>
            </w:r>
            <w:r w:rsidR="0014352F" w:rsidRPr="0016661A">
              <w:rPr>
                <w:kern w:val="2"/>
                <w:sz w:val="21"/>
                <w:szCs w:val="21"/>
              </w:rPr>
              <w:t>）</w:t>
            </w:r>
          </w:p>
        </w:tc>
        <w:tc>
          <w:tcPr>
            <w:tcW w:w="3621" w:type="dxa"/>
            <w:vAlign w:val="center"/>
          </w:tcPr>
          <w:p w14:paraId="3C87659F" w14:textId="77777777" w:rsidR="0014352F" w:rsidRPr="0016661A" w:rsidRDefault="00C80EC5" w:rsidP="0014352F">
            <w:pPr>
              <w:widowControl w:val="0"/>
              <w:spacing w:line="240" w:lineRule="exact"/>
              <w:jc w:val="center"/>
              <w:rPr>
                <w:kern w:val="2"/>
                <w:sz w:val="21"/>
                <w:szCs w:val="21"/>
              </w:rPr>
            </w:pPr>
            <w:r w:rsidRPr="0016661A">
              <w:rPr>
                <w:kern w:val="2"/>
                <w:sz w:val="21"/>
                <w:szCs w:val="21"/>
              </w:rPr>
              <w:t>0.94</w:t>
            </w:r>
          </w:p>
        </w:tc>
      </w:tr>
      <w:tr w:rsidR="0016661A" w:rsidRPr="0016661A" w14:paraId="27BD92B6" w14:textId="77777777" w:rsidTr="00600DC0">
        <w:trPr>
          <w:trHeight w:val="284"/>
        </w:trPr>
        <w:tc>
          <w:tcPr>
            <w:tcW w:w="6135" w:type="dxa"/>
            <w:vAlign w:val="center"/>
          </w:tcPr>
          <w:p w14:paraId="3C5DD5A6" w14:textId="77777777" w:rsidR="0014352F" w:rsidRPr="0016661A" w:rsidRDefault="00C80EC5" w:rsidP="0014352F">
            <w:pPr>
              <w:widowControl w:val="0"/>
              <w:jc w:val="center"/>
              <w:rPr>
                <w:kern w:val="2"/>
                <w:sz w:val="21"/>
                <w:szCs w:val="21"/>
              </w:rPr>
            </w:pPr>
            <w:r w:rsidRPr="0016661A">
              <w:rPr>
                <w:kern w:val="2"/>
                <w:sz w:val="21"/>
                <w:szCs w:val="21"/>
              </w:rPr>
              <w:t>海堤路与经八路交叉口</w:t>
            </w:r>
            <w:r w:rsidR="0014352F" w:rsidRPr="0016661A">
              <w:rPr>
                <w:kern w:val="2"/>
                <w:sz w:val="21"/>
                <w:szCs w:val="21"/>
              </w:rPr>
              <w:t>（</w:t>
            </w:r>
            <w:r w:rsidR="0014352F" w:rsidRPr="0016661A">
              <w:rPr>
                <w:kern w:val="2"/>
                <w:sz w:val="21"/>
                <w:szCs w:val="21"/>
              </w:rPr>
              <w:t>D7</w:t>
            </w:r>
            <w:r w:rsidR="0014352F" w:rsidRPr="0016661A">
              <w:rPr>
                <w:kern w:val="2"/>
                <w:sz w:val="21"/>
                <w:szCs w:val="21"/>
              </w:rPr>
              <w:t>）</w:t>
            </w:r>
          </w:p>
        </w:tc>
        <w:tc>
          <w:tcPr>
            <w:tcW w:w="3621" w:type="dxa"/>
            <w:vAlign w:val="center"/>
          </w:tcPr>
          <w:p w14:paraId="76DA1752" w14:textId="77777777" w:rsidR="0014352F" w:rsidRPr="0016661A" w:rsidRDefault="00C80EC5" w:rsidP="0014352F">
            <w:pPr>
              <w:widowControl w:val="0"/>
              <w:spacing w:line="240" w:lineRule="exact"/>
              <w:jc w:val="center"/>
              <w:rPr>
                <w:kern w:val="2"/>
                <w:sz w:val="21"/>
                <w:szCs w:val="21"/>
              </w:rPr>
            </w:pPr>
            <w:r w:rsidRPr="0016661A">
              <w:rPr>
                <w:kern w:val="2"/>
                <w:sz w:val="21"/>
                <w:szCs w:val="21"/>
              </w:rPr>
              <w:t>1.05</w:t>
            </w:r>
          </w:p>
        </w:tc>
      </w:tr>
      <w:tr w:rsidR="0016661A" w:rsidRPr="0016661A" w14:paraId="74ABDCF9" w14:textId="77777777" w:rsidTr="00600DC0">
        <w:trPr>
          <w:trHeight w:val="284"/>
        </w:trPr>
        <w:tc>
          <w:tcPr>
            <w:tcW w:w="6135" w:type="dxa"/>
            <w:vAlign w:val="center"/>
          </w:tcPr>
          <w:p w14:paraId="2EB21594" w14:textId="77777777" w:rsidR="0014352F" w:rsidRPr="0016661A" w:rsidRDefault="00C80EC5" w:rsidP="00C80EC5">
            <w:pPr>
              <w:widowControl w:val="0"/>
              <w:jc w:val="center"/>
              <w:rPr>
                <w:kern w:val="2"/>
                <w:sz w:val="21"/>
                <w:szCs w:val="21"/>
              </w:rPr>
            </w:pPr>
            <w:r w:rsidRPr="0016661A">
              <w:rPr>
                <w:kern w:val="2"/>
                <w:sz w:val="21"/>
                <w:szCs w:val="21"/>
              </w:rPr>
              <w:t>经七路和纬一交叉口</w:t>
            </w:r>
            <w:r w:rsidR="0014352F" w:rsidRPr="0016661A">
              <w:rPr>
                <w:kern w:val="2"/>
                <w:sz w:val="21"/>
                <w:szCs w:val="21"/>
              </w:rPr>
              <w:t>（</w:t>
            </w:r>
            <w:r w:rsidR="0014352F" w:rsidRPr="0016661A">
              <w:rPr>
                <w:kern w:val="2"/>
                <w:sz w:val="21"/>
                <w:szCs w:val="21"/>
              </w:rPr>
              <w:t>D8</w:t>
            </w:r>
            <w:r w:rsidR="0014352F" w:rsidRPr="0016661A">
              <w:rPr>
                <w:kern w:val="2"/>
                <w:sz w:val="21"/>
                <w:szCs w:val="21"/>
              </w:rPr>
              <w:t>）</w:t>
            </w:r>
          </w:p>
        </w:tc>
        <w:tc>
          <w:tcPr>
            <w:tcW w:w="3621" w:type="dxa"/>
            <w:vAlign w:val="center"/>
          </w:tcPr>
          <w:p w14:paraId="00F290DB" w14:textId="77777777" w:rsidR="0014352F" w:rsidRPr="0016661A" w:rsidRDefault="00C80EC5" w:rsidP="0014352F">
            <w:pPr>
              <w:widowControl w:val="0"/>
              <w:spacing w:line="240" w:lineRule="exact"/>
              <w:jc w:val="center"/>
              <w:rPr>
                <w:kern w:val="2"/>
                <w:sz w:val="21"/>
                <w:szCs w:val="21"/>
              </w:rPr>
            </w:pPr>
            <w:r w:rsidRPr="0016661A">
              <w:rPr>
                <w:kern w:val="2"/>
                <w:sz w:val="21"/>
                <w:szCs w:val="21"/>
              </w:rPr>
              <w:t>1.12</w:t>
            </w:r>
          </w:p>
        </w:tc>
      </w:tr>
      <w:tr w:rsidR="0016661A" w:rsidRPr="0016661A" w14:paraId="3DB64E5B" w14:textId="77777777" w:rsidTr="00600DC0">
        <w:trPr>
          <w:trHeight w:val="284"/>
        </w:trPr>
        <w:tc>
          <w:tcPr>
            <w:tcW w:w="6135" w:type="dxa"/>
            <w:vAlign w:val="center"/>
          </w:tcPr>
          <w:p w14:paraId="00493E3D" w14:textId="77777777" w:rsidR="0014352F" w:rsidRPr="0016661A" w:rsidRDefault="00C80EC5" w:rsidP="00C80EC5">
            <w:pPr>
              <w:widowControl w:val="0"/>
              <w:jc w:val="center"/>
              <w:rPr>
                <w:kern w:val="2"/>
                <w:sz w:val="21"/>
                <w:szCs w:val="21"/>
              </w:rPr>
            </w:pPr>
            <w:r w:rsidRPr="0016661A">
              <w:rPr>
                <w:kern w:val="2"/>
                <w:sz w:val="21"/>
                <w:szCs w:val="21"/>
              </w:rPr>
              <w:t>S324</w:t>
            </w:r>
            <w:r w:rsidRPr="0016661A">
              <w:rPr>
                <w:kern w:val="2"/>
                <w:sz w:val="21"/>
                <w:szCs w:val="21"/>
              </w:rPr>
              <w:t>与海堤路交叉口</w:t>
            </w:r>
            <w:r w:rsidR="0014352F" w:rsidRPr="0016661A">
              <w:rPr>
                <w:kern w:val="2"/>
                <w:sz w:val="21"/>
                <w:szCs w:val="21"/>
              </w:rPr>
              <w:t>（</w:t>
            </w:r>
            <w:r w:rsidR="0014352F" w:rsidRPr="0016661A">
              <w:rPr>
                <w:kern w:val="2"/>
                <w:sz w:val="21"/>
                <w:szCs w:val="21"/>
              </w:rPr>
              <w:t>D9</w:t>
            </w:r>
            <w:r w:rsidR="0014352F" w:rsidRPr="0016661A">
              <w:rPr>
                <w:kern w:val="2"/>
                <w:sz w:val="21"/>
                <w:szCs w:val="21"/>
              </w:rPr>
              <w:t>）</w:t>
            </w:r>
          </w:p>
        </w:tc>
        <w:tc>
          <w:tcPr>
            <w:tcW w:w="3621" w:type="dxa"/>
            <w:vAlign w:val="center"/>
          </w:tcPr>
          <w:p w14:paraId="14E559E4" w14:textId="77777777" w:rsidR="0014352F" w:rsidRPr="0016661A" w:rsidRDefault="00C80EC5" w:rsidP="0014352F">
            <w:pPr>
              <w:widowControl w:val="0"/>
              <w:spacing w:line="240" w:lineRule="exact"/>
              <w:jc w:val="center"/>
              <w:rPr>
                <w:kern w:val="2"/>
                <w:sz w:val="21"/>
                <w:szCs w:val="21"/>
              </w:rPr>
            </w:pPr>
            <w:r w:rsidRPr="0016661A">
              <w:rPr>
                <w:kern w:val="2"/>
                <w:sz w:val="21"/>
                <w:szCs w:val="21"/>
              </w:rPr>
              <w:t>0.88</w:t>
            </w:r>
          </w:p>
        </w:tc>
      </w:tr>
      <w:tr w:rsidR="0016661A" w:rsidRPr="0016661A" w14:paraId="13F6CDD4" w14:textId="77777777" w:rsidTr="00600DC0">
        <w:trPr>
          <w:trHeight w:val="284"/>
        </w:trPr>
        <w:tc>
          <w:tcPr>
            <w:tcW w:w="6135" w:type="dxa"/>
            <w:vAlign w:val="center"/>
          </w:tcPr>
          <w:p w14:paraId="15E8C8B1" w14:textId="77777777" w:rsidR="0014352F" w:rsidRPr="0016661A" w:rsidRDefault="00C80EC5" w:rsidP="0014352F">
            <w:pPr>
              <w:widowControl w:val="0"/>
              <w:jc w:val="center"/>
              <w:rPr>
                <w:kern w:val="2"/>
                <w:sz w:val="21"/>
                <w:szCs w:val="21"/>
              </w:rPr>
            </w:pPr>
            <w:r w:rsidRPr="0016661A">
              <w:rPr>
                <w:kern w:val="2"/>
                <w:sz w:val="21"/>
                <w:szCs w:val="21"/>
              </w:rPr>
              <w:t>S324</w:t>
            </w:r>
            <w:r w:rsidRPr="0016661A">
              <w:rPr>
                <w:kern w:val="2"/>
                <w:sz w:val="21"/>
                <w:szCs w:val="21"/>
              </w:rPr>
              <w:t>与</w:t>
            </w:r>
            <w:r w:rsidRPr="0016661A">
              <w:rPr>
                <w:kern w:val="2"/>
                <w:sz w:val="21"/>
                <w:szCs w:val="21"/>
              </w:rPr>
              <w:t>G228</w:t>
            </w:r>
            <w:r w:rsidRPr="0016661A">
              <w:rPr>
                <w:kern w:val="2"/>
                <w:sz w:val="21"/>
                <w:szCs w:val="21"/>
              </w:rPr>
              <w:t>交叉口</w:t>
            </w:r>
            <w:r w:rsidR="0014352F" w:rsidRPr="0016661A">
              <w:rPr>
                <w:kern w:val="2"/>
                <w:sz w:val="21"/>
                <w:szCs w:val="21"/>
              </w:rPr>
              <w:t>（</w:t>
            </w:r>
            <w:r w:rsidR="0014352F" w:rsidRPr="0016661A">
              <w:rPr>
                <w:kern w:val="2"/>
                <w:sz w:val="21"/>
                <w:szCs w:val="21"/>
              </w:rPr>
              <w:t>D10</w:t>
            </w:r>
            <w:r w:rsidR="0014352F" w:rsidRPr="0016661A">
              <w:rPr>
                <w:kern w:val="2"/>
                <w:sz w:val="21"/>
                <w:szCs w:val="21"/>
              </w:rPr>
              <w:t>）</w:t>
            </w:r>
          </w:p>
        </w:tc>
        <w:tc>
          <w:tcPr>
            <w:tcW w:w="3621" w:type="dxa"/>
            <w:vAlign w:val="center"/>
          </w:tcPr>
          <w:p w14:paraId="1E67ECDE" w14:textId="77777777" w:rsidR="0014352F" w:rsidRPr="0016661A" w:rsidRDefault="00C80EC5" w:rsidP="0014352F">
            <w:pPr>
              <w:widowControl w:val="0"/>
              <w:spacing w:line="240" w:lineRule="exact"/>
              <w:jc w:val="center"/>
              <w:rPr>
                <w:kern w:val="2"/>
                <w:sz w:val="21"/>
                <w:szCs w:val="21"/>
              </w:rPr>
            </w:pPr>
            <w:r w:rsidRPr="0016661A">
              <w:rPr>
                <w:kern w:val="2"/>
                <w:sz w:val="21"/>
                <w:szCs w:val="21"/>
              </w:rPr>
              <w:t>0.91</w:t>
            </w:r>
          </w:p>
        </w:tc>
      </w:tr>
    </w:tbl>
    <w:p w14:paraId="7E42F4EF" w14:textId="77777777" w:rsidR="0014352F" w:rsidRPr="0016661A" w:rsidRDefault="0014352F" w:rsidP="0014352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5.2.3-3  </w:t>
      </w:r>
      <w:r w:rsidRPr="0016661A">
        <w:rPr>
          <w:b/>
          <w:kern w:val="2"/>
          <w:szCs w:val="24"/>
        </w:rPr>
        <w:t>地下水环境质量现状监测统计结果表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5"/>
        <w:gridCol w:w="993"/>
        <w:gridCol w:w="1557"/>
        <w:gridCol w:w="1419"/>
        <w:gridCol w:w="1274"/>
        <w:gridCol w:w="1561"/>
        <w:gridCol w:w="1387"/>
      </w:tblGrid>
      <w:tr w:rsidR="0016661A" w:rsidRPr="0016661A" w14:paraId="13CBDB8B" w14:textId="77777777" w:rsidTr="003A15D1">
        <w:trPr>
          <w:trHeight w:val="284"/>
          <w:jc w:val="center"/>
        </w:trPr>
        <w:tc>
          <w:tcPr>
            <w:tcW w:w="1565" w:type="dxa"/>
            <w:vMerge w:val="restart"/>
            <w:tcMar>
              <w:left w:w="0" w:type="dxa"/>
              <w:right w:w="0" w:type="dxa"/>
            </w:tcMar>
            <w:vAlign w:val="center"/>
          </w:tcPr>
          <w:p w14:paraId="69BB7A7E" w14:textId="77777777" w:rsidR="0014352F" w:rsidRPr="0016661A" w:rsidRDefault="0014352F" w:rsidP="0014352F">
            <w:pPr>
              <w:widowControl w:val="0"/>
              <w:jc w:val="center"/>
              <w:rPr>
                <w:kern w:val="2"/>
                <w:sz w:val="21"/>
                <w:szCs w:val="21"/>
              </w:rPr>
            </w:pPr>
            <w:r w:rsidRPr="0016661A">
              <w:rPr>
                <w:kern w:val="2"/>
                <w:sz w:val="21"/>
                <w:szCs w:val="21"/>
              </w:rPr>
              <w:t>监测项目</w:t>
            </w:r>
          </w:p>
        </w:tc>
        <w:tc>
          <w:tcPr>
            <w:tcW w:w="993" w:type="dxa"/>
            <w:vMerge w:val="restart"/>
            <w:tcMar>
              <w:left w:w="0" w:type="dxa"/>
              <w:right w:w="0" w:type="dxa"/>
            </w:tcMar>
            <w:vAlign w:val="center"/>
          </w:tcPr>
          <w:p w14:paraId="585735C6" w14:textId="77777777" w:rsidR="0014352F" w:rsidRPr="0016661A" w:rsidRDefault="0014352F" w:rsidP="0014352F">
            <w:pPr>
              <w:widowControl w:val="0"/>
              <w:jc w:val="center"/>
              <w:rPr>
                <w:kern w:val="2"/>
                <w:sz w:val="21"/>
                <w:szCs w:val="21"/>
              </w:rPr>
            </w:pPr>
            <w:r w:rsidRPr="0016661A">
              <w:rPr>
                <w:kern w:val="2"/>
                <w:sz w:val="21"/>
                <w:szCs w:val="21"/>
              </w:rPr>
              <w:t>单位</w:t>
            </w:r>
          </w:p>
        </w:tc>
        <w:tc>
          <w:tcPr>
            <w:tcW w:w="7198" w:type="dxa"/>
            <w:gridSpan w:val="5"/>
            <w:tcMar>
              <w:left w:w="0" w:type="dxa"/>
              <w:right w:w="0" w:type="dxa"/>
            </w:tcMar>
            <w:vAlign w:val="center"/>
          </w:tcPr>
          <w:p w14:paraId="24B6CC64" w14:textId="77777777" w:rsidR="0014352F" w:rsidRPr="0016661A" w:rsidRDefault="0014352F" w:rsidP="0014352F">
            <w:pPr>
              <w:widowControl w:val="0"/>
              <w:jc w:val="center"/>
              <w:rPr>
                <w:kern w:val="2"/>
                <w:sz w:val="21"/>
                <w:szCs w:val="21"/>
              </w:rPr>
            </w:pPr>
            <w:r w:rsidRPr="0016661A">
              <w:rPr>
                <w:kern w:val="2"/>
                <w:sz w:val="21"/>
                <w:szCs w:val="21"/>
              </w:rPr>
              <w:t>监测点位</w:t>
            </w:r>
          </w:p>
        </w:tc>
      </w:tr>
      <w:tr w:rsidR="0016661A" w:rsidRPr="0016661A" w14:paraId="1DFE4287" w14:textId="77777777" w:rsidTr="003A15D1">
        <w:trPr>
          <w:trHeight w:val="284"/>
          <w:jc w:val="center"/>
        </w:trPr>
        <w:tc>
          <w:tcPr>
            <w:tcW w:w="1565" w:type="dxa"/>
            <w:vMerge/>
            <w:tcMar>
              <w:left w:w="0" w:type="dxa"/>
              <w:right w:w="0" w:type="dxa"/>
            </w:tcMar>
            <w:vAlign w:val="center"/>
          </w:tcPr>
          <w:p w14:paraId="0EB2145A" w14:textId="77777777" w:rsidR="0014352F" w:rsidRPr="0016661A" w:rsidRDefault="0014352F" w:rsidP="0014352F">
            <w:pPr>
              <w:widowControl w:val="0"/>
              <w:jc w:val="center"/>
              <w:rPr>
                <w:kern w:val="2"/>
                <w:sz w:val="21"/>
                <w:szCs w:val="21"/>
              </w:rPr>
            </w:pPr>
          </w:p>
        </w:tc>
        <w:tc>
          <w:tcPr>
            <w:tcW w:w="993" w:type="dxa"/>
            <w:vMerge/>
            <w:tcMar>
              <w:left w:w="0" w:type="dxa"/>
              <w:right w:w="0" w:type="dxa"/>
            </w:tcMar>
            <w:vAlign w:val="center"/>
          </w:tcPr>
          <w:p w14:paraId="60C384A7" w14:textId="77777777" w:rsidR="0014352F" w:rsidRPr="0016661A" w:rsidRDefault="0014352F" w:rsidP="0014352F">
            <w:pPr>
              <w:widowControl w:val="0"/>
              <w:jc w:val="center"/>
              <w:rPr>
                <w:kern w:val="2"/>
                <w:sz w:val="21"/>
                <w:szCs w:val="21"/>
              </w:rPr>
            </w:pPr>
          </w:p>
        </w:tc>
        <w:tc>
          <w:tcPr>
            <w:tcW w:w="1557" w:type="dxa"/>
            <w:tcMar>
              <w:left w:w="0" w:type="dxa"/>
              <w:right w:w="0" w:type="dxa"/>
            </w:tcMar>
            <w:vAlign w:val="center"/>
          </w:tcPr>
          <w:p w14:paraId="47C4F134" w14:textId="77777777" w:rsidR="0014352F" w:rsidRPr="0016661A" w:rsidRDefault="0014352F" w:rsidP="0014352F">
            <w:pPr>
              <w:widowControl w:val="0"/>
              <w:jc w:val="center"/>
              <w:rPr>
                <w:kern w:val="2"/>
                <w:sz w:val="21"/>
                <w:szCs w:val="21"/>
              </w:rPr>
            </w:pPr>
            <w:r w:rsidRPr="0016661A">
              <w:rPr>
                <w:kern w:val="2"/>
                <w:sz w:val="21"/>
                <w:szCs w:val="21"/>
              </w:rPr>
              <w:t>D1(</w:t>
            </w:r>
            <w:r w:rsidR="00C80EC5" w:rsidRPr="0016661A">
              <w:rPr>
                <w:sz w:val="21"/>
                <w:szCs w:val="21"/>
              </w:rPr>
              <w:t>厂区东侧</w:t>
            </w:r>
            <w:r w:rsidRPr="0016661A">
              <w:rPr>
                <w:kern w:val="2"/>
                <w:sz w:val="21"/>
                <w:szCs w:val="21"/>
              </w:rPr>
              <w:t>)</w:t>
            </w:r>
          </w:p>
        </w:tc>
        <w:tc>
          <w:tcPr>
            <w:tcW w:w="1419" w:type="dxa"/>
            <w:tcMar>
              <w:left w:w="0" w:type="dxa"/>
              <w:right w:w="0" w:type="dxa"/>
            </w:tcMar>
            <w:vAlign w:val="center"/>
          </w:tcPr>
          <w:p w14:paraId="69663F5D" w14:textId="77777777" w:rsidR="0014352F" w:rsidRPr="0016661A" w:rsidRDefault="0014352F" w:rsidP="0014352F">
            <w:pPr>
              <w:widowControl w:val="0"/>
              <w:jc w:val="center"/>
              <w:rPr>
                <w:kern w:val="2"/>
                <w:sz w:val="21"/>
                <w:szCs w:val="21"/>
              </w:rPr>
            </w:pPr>
            <w:r w:rsidRPr="0016661A">
              <w:rPr>
                <w:kern w:val="2"/>
                <w:sz w:val="21"/>
                <w:szCs w:val="21"/>
              </w:rPr>
              <w:t>D2(</w:t>
            </w:r>
            <w:r w:rsidRPr="0016661A">
              <w:rPr>
                <w:kern w:val="2"/>
                <w:sz w:val="21"/>
                <w:szCs w:val="21"/>
              </w:rPr>
              <w:t>项目厂区内</w:t>
            </w:r>
            <w:r w:rsidRPr="0016661A">
              <w:rPr>
                <w:kern w:val="2"/>
                <w:sz w:val="21"/>
                <w:szCs w:val="21"/>
              </w:rPr>
              <w:t>)</w:t>
            </w:r>
          </w:p>
        </w:tc>
        <w:tc>
          <w:tcPr>
            <w:tcW w:w="1274" w:type="dxa"/>
            <w:tcMar>
              <w:left w:w="0" w:type="dxa"/>
              <w:right w:w="0" w:type="dxa"/>
            </w:tcMar>
            <w:vAlign w:val="center"/>
          </w:tcPr>
          <w:p w14:paraId="1299CD12" w14:textId="77777777" w:rsidR="0014352F" w:rsidRPr="0016661A" w:rsidRDefault="0014352F" w:rsidP="0014352F">
            <w:pPr>
              <w:widowControl w:val="0"/>
              <w:jc w:val="center"/>
              <w:rPr>
                <w:kern w:val="2"/>
                <w:sz w:val="21"/>
                <w:szCs w:val="21"/>
              </w:rPr>
            </w:pPr>
            <w:r w:rsidRPr="0016661A">
              <w:rPr>
                <w:kern w:val="2"/>
                <w:sz w:val="21"/>
                <w:szCs w:val="21"/>
              </w:rPr>
              <w:t>D3(</w:t>
            </w:r>
            <w:r w:rsidR="00C80EC5" w:rsidRPr="0016661A">
              <w:rPr>
                <w:sz w:val="21"/>
                <w:szCs w:val="21"/>
              </w:rPr>
              <w:t>厂区南侧</w:t>
            </w:r>
            <w:r w:rsidRPr="0016661A">
              <w:rPr>
                <w:kern w:val="2"/>
                <w:sz w:val="21"/>
                <w:szCs w:val="21"/>
              </w:rPr>
              <w:t>)</w:t>
            </w:r>
          </w:p>
        </w:tc>
        <w:tc>
          <w:tcPr>
            <w:tcW w:w="1561" w:type="dxa"/>
            <w:tcMar>
              <w:left w:w="0" w:type="dxa"/>
              <w:right w:w="0" w:type="dxa"/>
            </w:tcMar>
            <w:vAlign w:val="center"/>
          </w:tcPr>
          <w:p w14:paraId="315CEFCD" w14:textId="77777777" w:rsidR="0014352F" w:rsidRPr="0016661A" w:rsidRDefault="0014352F" w:rsidP="0014352F">
            <w:pPr>
              <w:widowControl w:val="0"/>
              <w:jc w:val="center"/>
              <w:rPr>
                <w:kern w:val="2"/>
                <w:sz w:val="21"/>
                <w:szCs w:val="21"/>
              </w:rPr>
            </w:pPr>
            <w:r w:rsidRPr="0016661A">
              <w:rPr>
                <w:kern w:val="2"/>
                <w:sz w:val="21"/>
                <w:szCs w:val="21"/>
              </w:rPr>
              <w:t>D4(</w:t>
            </w:r>
            <w:r w:rsidR="00C80EC5" w:rsidRPr="0016661A">
              <w:rPr>
                <w:kern w:val="2"/>
                <w:sz w:val="21"/>
                <w:szCs w:val="21"/>
              </w:rPr>
              <w:t>厂区西侧经七路</w:t>
            </w:r>
            <w:r w:rsidRPr="0016661A">
              <w:rPr>
                <w:kern w:val="2"/>
                <w:sz w:val="21"/>
                <w:szCs w:val="21"/>
              </w:rPr>
              <w:t>)</w:t>
            </w:r>
          </w:p>
        </w:tc>
        <w:tc>
          <w:tcPr>
            <w:tcW w:w="1387" w:type="dxa"/>
            <w:tcMar>
              <w:left w:w="0" w:type="dxa"/>
              <w:right w:w="0" w:type="dxa"/>
            </w:tcMar>
            <w:vAlign w:val="center"/>
          </w:tcPr>
          <w:p w14:paraId="55685128" w14:textId="77777777" w:rsidR="0014352F" w:rsidRPr="0016661A" w:rsidRDefault="0014352F" w:rsidP="0014352F">
            <w:pPr>
              <w:widowControl w:val="0"/>
              <w:jc w:val="center"/>
              <w:rPr>
                <w:kern w:val="2"/>
                <w:sz w:val="21"/>
                <w:szCs w:val="21"/>
              </w:rPr>
            </w:pPr>
            <w:r w:rsidRPr="0016661A">
              <w:rPr>
                <w:kern w:val="2"/>
                <w:sz w:val="21"/>
                <w:szCs w:val="21"/>
              </w:rPr>
              <w:t>D5(</w:t>
            </w:r>
            <w:r w:rsidR="00C80EC5" w:rsidRPr="0016661A">
              <w:rPr>
                <w:kern w:val="2"/>
                <w:sz w:val="21"/>
                <w:szCs w:val="21"/>
              </w:rPr>
              <w:t>海堤路</w:t>
            </w:r>
            <w:r w:rsidRPr="0016661A">
              <w:rPr>
                <w:kern w:val="2"/>
                <w:sz w:val="21"/>
                <w:szCs w:val="21"/>
              </w:rPr>
              <w:t>)</w:t>
            </w:r>
          </w:p>
        </w:tc>
      </w:tr>
      <w:tr w:rsidR="0016661A" w:rsidRPr="0016661A" w14:paraId="56B970DA" w14:textId="77777777" w:rsidTr="003A15D1">
        <w:trPr>
          <w:trHeight w:val="284"/>
          <w:jc w:val="center"/>
        </w:trPr>
        <w:tc>
          <w:tcPr>
            <w:tcW w:w="1565" w:type="dxa"/>
            <w:tcMar>
              <w:left w:w="0" w:type="dxa"/>
              <w:right w:w="0" w:type="dxa"/>
            </w:tcMar>
            <w:vAlign w:val="center"/>
          </w:tcPr>
          <w:p w14:paraId="3E4AE419" w14:textId="77777777" w:rsidR="0014352F" w:rsidRPr="0016661A" w:rsidRDefault="0014352F" w:rsidP="0014352F">
            <w:pPr>
              <w:widowControl w:val="0"/>
              <w:jc w:val="center"/>
              <w:rPr>
                <w:kern w:val="2"/>
                <w:sz w:val="21"/>
                <w:szCs w:val="21"/>
              </w:rPr>
            </w:pPr>
            <w:r w:rsidRPr="0016661A">
              <w:rPr>
                <w:kern w:val="2"/>
                <w:sz w:val="21"/>
                <w:szCs w:val="21"/>
              </w:rPr>
              <w:t>pH</w:t>
            </w:r>
            <w:r w:rsidRPr="0016661A">
              <w:rPr>
                <w:kern w:val="2"/>
                <w:sz w:val="21"/>
                <w:szCs w:val="21"/>
              </w:rPr>
              <w:t>值</w:t>
            </w:r>
          </w:p>
        </w:tc>
        <w:tc>
          <w:tcPr>
            <w:tcW w:w="993" w:type="dxa"/>
            <w:tcMar>
              <w:left w:w="0" w:type="dxa"/>
              <w:right w:w="0" w:type="dxa"/>
            </w:tcMar>
            <w:vAlign w:val="center"/>
          </w:tcPr>
          <w:p w14:paraId="5A1D6F9E" w14:textId="77777777" w:rsidR="0014352F" w:rsidRPr="0016661A" w:rsidRDefault="0014352F" w:rsidP="0014352F">
            <w:pPr>
              <w:widowControl w:val="0"/>
              <w:jc w:val="center"/>
              <w:rPr>
                <w:kern w:val="2"/>
                <w:sz w:val="21"/>
                <w:szCs w:val="21"/>
              </w:rPr>
            </w:pPr>
            <w:r w:rsidRPr="0016661A">
              <w:rPr>
                <w:kern w:val="2"/>
                <w:sz w:val="21"/>
                <w:szCs w:val="21"/>
              </w:rPr>
              <w:t>无量纲</w:t>
            </w:r>
          </w:p>
        </w:tc>
        <w:tc>
          <w:tcPr>
            <w:tcW w:w="1557" w:type="dxa"/>
            <w:tcMar>
              <w:left w:w="0" w:type="dxa"/>
              <w:right w:w="0" w:type="dxa"/>
            </w:tcMar>
            <w:vAlign w:val="center"/>
          </w:tcPr>
          <w:p w14:paraId="364FE6C0" w14:textId="77777777" w:rsidR="0014352F" w:rsidRPr="0016661A" w:rsidRDefault="00C80EC5" w:rsidP="0014352F">
            <w:pPr>
              <w:jc w:val="center"/>
              <w:rPr>
                <w:kern w:val="2"/>
                <w:sz w:val="21"/>
                <w:szCs w:val="21"/>
              </w:rPr>
            </w:pPr>
            <w:r w:rsidRPr="0016661A">
              <w:rPr>
                <w:kern w:val="2"/>
                <w:sz w:val="21"/>
                <w:szCs w:val="21"/>
              </w:rPr>
              <w:t>7.8</w:t>
            </w:r>
          </w:p>
        </w:tc>
        <w:tc>
          <w:tcPr>
            <w:tcW w:w="1419" w:type="dxa"/>
            <w:tcMar>
              <w:left w:w="0" w:type="dxa"/>
              <w:right w:w="0" w:type="dxa"/>
            </w:tcMar>
            <w:vAlign w:val="center"/>
          </w:tcPr>
          <w:p w14:paraId="3254323C" w14:textId="77777777" w:rsidR="0014352F" w:rsidRPr="0016661A" w:rsidRDefault="00C80EC5" w:rsidP="0014352F">
            <w:pPr>
              <w:widowControl w:val="0"/>
              <w:jc w:val="center"/>
              <w:rPr>
                <w:kern w:val="2"/>
                <w:sz w:val="21"/>
                <w:szCs w:val="21"/>
              </w:rPr>
            </w:pPr>
            <w:r w:rsidRPr="0016661A">
              <w:rPr>
                <w:kern w:val="2"/>
                <w:sz w:val="21"/>
                <w:szCs w:val="21"/>
              </w:rPr>
              <w:t>8.0</w:t>
            </w:r>
          </w:p>
        </w:tc>
        <w:tc>
          <w:tcPr>
            <w:tcW w:w="1274" w:type="dxa"/>
            <w:tcMar>
              <w:left w:w="0" w:type="dxa"/>
              <w:right w:w="0" w:type="dxa"/>
            </w:tcMar>
            <w:vAlign w:val="center"/>
          </w:tcPr>
          <w:p w14:paraId="63180382" w14:textId="77777777" w:rsidR="0014352F" w:rsidRPr="0016661A" w:rsidRDefault="00C80EC5" w:rsidP="0014352F">
            <w:pPr>
              <w:widowControl w:val="0"/>
              <w:jc w:val="center"/>
              <w:rPr>
                <w:kern w:val="2"/>
                <w:sz w:val="21"/>
                <w:szCs w:val="21"/>
              </w:rPr>
            </w:pPr>
            <w:r w:rsidRPr="0016661A">
              <w:rPr>
                <w:kern w:val="2"/>
                <w:sz w:val="21"/>
                <w:szCs w:val="21"/>
              </w:rPr>
              <w:t>8.2</w:t>
            </w:r>
          </w:p>
        </w:tc>
        <w:tc>
          <w:tcPr>
            <w:tcW w:w="1561" w:type="dxa"/>
            <w:tcMar>
              <w:left w:w="0" w:type="dxa"/>
              <w:right w:w="0" w:type="dxa"/>
            </w:tcMar>
            <w:vAlign w:val="center"/>
          </w:tcPr>
          <w:p w14:paraId="2B4B78A8" w14:textId="77777777" w:rsidR="0014352F" w:rsidRPr="0016661A" w:rsidRDefault="00C80EC5" w:rsidP="0014352F">
            <w:pPr>
              <w:widowControl w:val="0"/>
              <w:jc w:val="center"/>
              <w:rPr>
                <w:kern w:val="2"/>
                <w:sz w:val="21"/>
                <w:szCs w:val="21"/>
              </w:rPr>
            </w:pPr>
            <w:r w:rsidRPr="0016661A">
              <w:rPr>
                <w:kern w:val="2"/>
                <w:sz w:val="21"/>
                <w:szCs w:val="21"/>
              </w:rPr>
              <w:t>7.9</w:t>
            </w:r>
          </w:p>
        </w:tc>
        <w:tc>
          <w:tcPr>
            <w:tcW w:w="1387" w:type="dxa"/>
            <w:tcMar>
              <w:left w:w="0" w:type="dxa"/>
              <w:right w:w="0" w:type="dxa"/>
            </w:tcMar>
            <w:vAlign w:val="center"/>
          </w:tcPr>
          <w:p w14:paraId="09608420" w14:textId="77777777" w:rsidR="0014352F" w:rsidRPr="0016661A" w:rsidRDefault="00C80EC5" w:rsidP="0014352F">
            <w:pPr>
              <w:widowControl w:val="0"/>
              <w:jc w:val="center"/>
              <w:rPr>
                <w:kern w:val="2"/>
                <w:sz w:val="21"/>
                <w:szCs w:val="21"/>
              </w:rPr>
            </w:pPr>
            <w:r w:rsidRPr="0016661A">
              <w:rPr>
                <w:kern w:val="2"/>
                <w:sz w:val="21"/>
                <w:szCs w:val="21"/>
              </w:rPr>
              <w:t>8.2</w:t>
            </w:r>
          </w:p>
        </w:tc>
      </w:tr>
      <w:tr w:rsidR="0016661A" w:rsidRPr="0016661A" w14:paraId="40F129D7" w14:textId="77777777" w:rsidTr="003A15D1">
        <w:trPr>
          <w:trHeight w:val="284"/>
          <w:jc w:val="center"/>
        </w:trPr>
        <w:tc>
          <w:tcPr>
            <w:tcW w:w="1565" w:type="dxa"/>
            <w:tcMar>
              <w:left w:w="0" w:type="dxa"/>
              <w:right w:w="0" w:type="dxa"/>
            </w:tcMar>
            <w:vAlign w:val="center"/>
          </w:tcPr>
          <w:p w14:paraId="232B4200" w14:textId="77777777" w:rsidR="0014352F" w:rsidRPr="0016661A" w:rsidRDefault="0014352F" w:rsidP="0014352F">
            <w:pPr>
              <w:widowControl w:val="0"/>
              <w:jc w:val="center"/>
              <w:rPr>
                <w:kern w:val="2"/>
                <w:sz w:val="21"/>
                <w:szCs w:val="21"/>
              </w:rPr>
            </w:pPr>
            <w:r w:rsidRPr="0016661A">
              <w:rPr>
                <w:kern w:val="2"/>
                <w:sz w:val="21"/>
                <w:szCs w:val="21"/>
              </w:rPr>
              <w:t>钾（</w:t>
            </w:r>
            <w:r w:rsidRPr="0016661A">
              <w:rPr>
                <w:kern w:val="2"/>
                <w:sz w:val="21"/>
                <w:szCs w:val="21"/>
              </w:rPr>
              <w:t>K</w:t>
            </w:r>
            <w:r w:rsidRPr="0016661A">
              <w:rPr>
                <w:kern w:val="2"/>
                <w:sz w:val="21"/>
                <w:szCs w:val="21"/>
                <w:vertAlign w:val="superscript"/>
              </w:rPr>
              <w:t>+</w:t>
            </w:r>
            <w:r w:rsidRPr="0016661A">
              <w:rPr>
                <w:kern w:val="2"/>
                <w:sz w:val="21"/>
                <w:szCs w:val="21"/>
              </w:rPr>
              <w:t>）</w:t>
            </w:r>
          </w:p>
        </w:tc>
        <w:tc>
          <w:tcPr>
            <w:tcW w:w="993" w:type="dxa"/>
            <w:tcMar>
              <w:left w:w="0" w:type="dxa"/>
              <w:right w:w="0" w:type="dxa"/>
            </w:tcMar>
            <w:vAlign w:val="center"/>
          </w:tcPr>
          <w:p w14:paraId="4D8FB591" w14:textId="77777777" w:rsidR="0014352F" w:rsidRPr="0016661A" w:rsidRDefault="0014352F" w:rsidP="0014352F">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1D356507" w14:textId="77777777" w:rsidR="0014352F" w:rsidRPr="0016661A" w:rsidRDefault="00C80EC5" w:rsidP="0014352F">
            <w:pPr>
              <w:widowControl w:val="0"/>
              <w:jc w:val="center"/>
              <w:rPr>
                <w:kern w:val="2"/>
                <w:sz w:val="21"/>
                <w:szCs w:val="21"/>
              </w:rPr>
            </w:pPr>
            <w:r w:rsidRPr="0016661A">
              <w:rPr>
                <w:kern w:val="2"/>
                <w:sz w:val="21"/>
                <w:szCs w:val="21"/>
              </w:rPr>
              <w:t>126</w:t>
            </w:r>
          </w:p>
        </w:tc>
        <w:tc>
          <w:tcPr>
            <w:tcW w:w="1419" w:type="dxa"/>
            <w:tcMar>
              <w:left w:w="0" w:type="dxa"/>
              <w:right w:w="0" w:type="dxa"/>
            </w:tcMar>
            <w:vAlign w:val="center"/>
          </w:tcPr>
          <w:p w14:paraId="24717FDB" w14:textId="77777777" w:rsidR="0014352F" w:rsidRPr="0016661A" w:rsidRDefault="00C80EC5" w:rsidP="0014352F">
            <w:pPr>
              <w:widowControl w:val="0"/>
              <w:jc w:val="center"/>
              <w:rPr>
                <w:kern w:val="2"/>
                <w:sz w:val="21"/>
                <w:szCs w:val="21"/>
              </w:rPr>
            </w:pPr>
            <w:r w:rsidRPr="0016661A">
              <w:rPr>
                <w:kern w:val="2"/>
                <w:sz w:val="21"/>
                <w:szCs w:val="21"/>
              </w:rPr>
              <w:t>88.1</w:t>
            </w:r>
          </w:p>
        </w:tc>
        <w:tc>
          <w:tcPr>
            <w:tcW w:w="1274" w:type="dxa"/>
            <w:tcMar>
              <w:left w:w="0" w:type="dxa"/>
              <w:right w:w="0" w:type="dxa"/>
            </w:tcMar>
            <w:vAlign w:val="center"/>
          </w:tcPr>
          <w:p w14:paraId="3142C4E2" w14:textId="77777777" w:rsidR="0014352F" w:rsidRPr="0016661A" w:rsidRDefault="00C80EC5" w:rsidP="0014352F">
            <w:pPr>
              <w:widowControl w:val="0"/>
              <w:jc w:val="center"/>
              <w:rPr>
                <w:kern w:val="2"/>
                <w:sz w:val="21"/>
                <w:szCs w:val="21"/>
              </w:rPr>
            </w:pPr>
            <w:r w:rsidRPr="0016661A">
              <w:rPr>
                <w:kern w:val="2"/>
                <w:sz w:val="21"/>
                <w:szCs w:val="21"/>
              </w:rPr>
              <w:t>34.1</w:t>
            </w:r>
          </w:p>
        </w:tc>
        <w:tc>
          <w:tcPr>
            <w:tcW w:w="1561" w:type="dxa"/>
            <w:tcMar>
              <w:left w:w="0" w:type="dxa"/>
              <w:right w:w="0" w:type="dxa"/>
            </w:tcMar>
            <w:vAlign w:val="center"/>
          </w:tcPr>
          <w:p w14:paraId="6987E126" w14:textId="77777777" w:rsidR="0014352F" w:rsidRPr="0016661A" w:rsidRDefault="00C80EC5" w:rsidP="0014352F">
            <w:pPr>
              <w:widowControl w:val="0"/>
              <w:jc w:val="center"/>
              <w:rPr>
                <w:kern w:val="2"/>
                <w:sz w:val="21"/>
                <w:szCs w:val="21"/>
              </w:rPr>
            </w:pPr>
            <w:r w:rsidRPr="0016661A">
              <w:rPr>
                <w:kern w:val="2"/>
                <w:sz w:val="21"/>
                <w:szCs w:val="21"/>
              </w:rPr>
              <w:t>48.0</w:t>
            </w:r>
          </w:p>
        </w:tc>
        <w:tc>
          <w:tcPr>
            <w:tcW w:w="1387" w:type="dxa"/>
            <w:tcMar>
              <w:left w:w="0" w:type="dxa"/>
              <w:right w:w="0" w:type="dxa"/>
            </w:tcMar>
            <w:vAlign w:val="center"/>
          </w:tcPr>
          <w:p w14:paraId="1CD560D9" w14:textId="77777777" w:rsidR="0014352F" w:rsidRPr="0016661A" w:rsidRDefault="00C80EC5" w:rsidP="0014352F">
            <w:pPr>
              <w:widowControl w:val="0"/>
              <w:jc w:val="center"/>
              <w:rPr>
                <w:kern w:val="2"/>
                <w:sz w:val="21"/>
                <w:szCs w:val="21"/>
              </w:rPr>
            </w:pPr>
            <w:r w:rsidRPr="0016661A">
              <w:rPr>
                <w:kern w:val="2"/>
                <w:sz w:val="21"/>
                <w:szCs w:val="21"/>
              </w:rPr>
              <w:t>94.6</w:t>
            </w:r>
          </w:p>
        </w:tc>
      </w:tr>
      <w:tr w:rsidR="0016661A" w:rsidRPr="0016661A" w14:paraId="43F505B5" w14:textId="77777777" w:rsidTr="003A15D1">
        <w:trPr>
          <w:trHeight w:val="284"/>
          <w:jc w:val="center"/>
        </w:trPr>
        <w:tc>
          <w:tcPr>
            <w:tcW w:w="1565" w:type="dxa"/>
            <w:tcMar>
              <w:left w:w="0" w:type="dxa"/>
              <w:right w:w="0" w:type="dxa"/>
            </w:tcMar>
            <w:vAlign w:val="center"/>
          </w:tcPr>
          <w:p w14:paraId="7EDF021B" w14:textId="77777777" w:rsidR="00C80EC5" w:rsidRPr="0016661A" w:rsidRDefault="00C80EC5" w:rsidP="00C80EC5">
            <w:pPr>
              <w:widowControl w:val="0"/>
              <w:jc w:val="center"/>
              <w:rPr>
                <w:kern w:val="2"/>
                <w:sz w:val="21"/>
                <w:szCs w:val="21"/>
              </w:rPr>
            </w:pPr>
            <w:r w:rsidRPr="0016661A">
              <w:rPr>
                <w:kern w:val="2"/>
                <w:sz w:val="21"/>
                <w:szCs w:val="21"/>
              </w:rPr>
              <w:t>钠（</w:t>
            </w:r>
            <w:r w:rsidRPr="0016661A">
              <w:rPr>
                <w:kern w:val="2"/>
                <w:sz w:val="21"/>
                <w:szCs w:val="21"/>
              </w:rPr>
              <w:t>Na</w:t>
            </w:r>
            <w:r w:rsidRPr="0016661A">
              <w:rPr>
                <w:kern w:val="2"/>
                <w:sz w:val="21"/>
                <w:szCs w:val="21"/>
                <w:vertAlign w:val="superscript"/>
              </w:rPr>
              <w:t>+</w:t>
            </w:r>
            <w:r w:rsidRPr="0016661A">
              <w:rPr>
                <w:kern w:val="2"/>
                <w:sz w:val="21"/>
                <w:szCs w:val="21"/>
              </w:rPr>
              <w:t>）</w:t>
            </w:r>
          </w:p>
        </w:tc>
        <w:tc>
          <w:tcPr>
            <w:tcW w:w="993" w:type="dxa"/>
            <w:tcMar>
              <w:left w:w="0" w:type="dxa"/>
              <w:right w:w="0" w:type="dxa"/>
            </w:tcMar>
            <w:vAlign w:val="center"/>
          </w:tcPr>
          <w:p w14:paraId="4C60C051" w14:textId="77777777" w:rsidR="00C80EC5" w:rsidRPr="0016661A" w:rsidRDefault="00C80EC5" w:rsidP="00C80EC5">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36BEBCAB" w14:textId="77777777" w:rsidR="00C80EC5" w:rsidRPr="0016661A" w:rsidRDefault="00C80EC5" w:rsidP="00C80EC5">
            <w:pPr>
              <w:jc w:val="center"/>
              <w:rPr>
                <w:sz w:val="21"/>
                <w:szCs w:val="21"/>
              </w:rPr>
            </w:pPr>
            <w:r w:rsidRPr="0016661A">
              <w:rPr>
                <w:sz w:val="21"/>
                <w:szCs w:val="21"/>
              </w:rPr>
              <w:t>3.52×10</w:t>
            </w:r>
            <w:r w:rsidRPr="0016661A">
              <w:rPr>
                <w:sz w:val="21"/>
                <w:szCs w:val="21"/>
                <w:vertAlign w:val="superscript"/>
              </w:rPr>
              <w:t>3</w:t>
            </w:r>
          </w:p>
        </w:tc>
        <w:tc>
          <w:tcPr>
            <w:tcW w:w="1419" w:type="dxa"/>
            <w:tcMar>
              <w:left w:w="0" w:type="dxa"/>
              <w:right w:w="0" w:type="dxa"/>
            </w:tcMar>
            <w:vAlign w:val="center"/>
          </w:tcPr>
          <w:p w14:paraId="4E58AC69" w14:textId="77777777" w:rsidR="00C80EC5" w:rsidRPr="0016661A" w:rsidRDefault="00C80EC5" w:rsidP="00C80EC5">
            <w:pPr>
              <w:jc w:val="center"/>
              <w:rPr>
                <w:sz w:val="21"/>
                <w:szCs w:val="21"/>
              </w:rPr>
            </w:pPr>
            <w:r w:rsidRPr="0016661A">
              <w:rPr>
                <w:sz w:val="21"/>
                <w:szCs w:val="21"/>
              </w:rPr>
              <w:t>2.27×10</w:t>
            </w:r>
            <w:r w:rsidRPr="0016661A">
              <w:rPr>
                <w:sz w:val="21"/>
                <w:szCs w:val="21"/>
                <w:vertAlign w:val="superscript"/>
              </w:rPr>
              <w:t>3</w:t>
            </w:r>
          </w:p>
        </w:tc>
        <w:tc>
          <w:tcPr>
            <w:tcW w:w="1274" w:type="dxa"/>
            <w:tcMar>
              <w:left w:w="0" w:type="dxa"/>
              <w:right w:w="0" w:type="dxa"/>
            </w:tcMar>
            <w:vAlign w:val="center"/>
          </w:tcPr>
          <w:p w14:paraId="3ADB0C24" w14:textId="77777777" w:rsidR="00C80EC5" w:rsidRPr="0016661A" w:rsidRDefault="00C80EC5" w:rsidP="00C80EC5">
            <w:pPr>
              <w:jc w:val="center"/>
              <w:rPr>
                <w:bCs/>
                <w:sz w:val="21"/>
                <w:szCs w:val="21"/>
              </w:rPr>
            </w:pPr>
            <w:r w:rsidRPr="0016661A">
              <w:rPr>
                <w:bCs/>
                <w:sz w:val="21"/>
                <w:szCs w:val="21"/>
              </w:rPr>
              <w:t>690</w:t>
            </w:r>
          </w:p>
        </w:tc>
        <w:tc>
          <w:tcPr>
            <w:tcW w:w="1561" w:type="dxa"/>
            <w:tcMar>
              <w:left w:w="0" w:type="dxa"/>
              <w:right w:w="0" w:type="dxa"/>
            </w:tcMar>
            <w:vAlign w:val="center"/>
          </w:tcPr>
          <w:p w14:paraId="006D8C4F" w14:textId="77777777" w:rsidR="00C80EC5" w:rsidRPr="0016661A" w:rsidRDefault="00C80EC5" w:rsidP="00C80EC5">
            <w:pPr>
              <w:jc w:val="center"/>
              <w:rPr>
                <w:bCs/>
                <w:sz w:val="21"/>
                <w:szCs w:val="21"/>
              </w:rPr>
            </w:pPr>
            <w:r w:rsidRPr="0016661A">
              <w:rPr>
                <w:bCs/>
                <w:sz w:val="21"/>
                <w:szCs w:val="21"/>
              </w:rPr>
              <w:t>1.08</w:t>
            </w:r>
            <w:r w:rsidRPr="0016661A">
              <w:rPr>
                <w:sz w:val="21"/>
                <w:szCs w:val="21"/>
              </w:rPr>
              <w:t>×10</w:t>
            </w:r>
            <w:r w:rsidRPr="0016661A">
              <w:rPr>
                <w:sz w:val="21"/>
                <w:szCs w:val="21"/>
                <w:vertAlign w:val="superscript"/>
              </w:rPr>
              <w:t>3</w:t>
            </w:r>
          </w:p>
        </w:tc>
        <w:tc>
          <w:tcPr>
            <w:tcW w:w="1387" w:type="dxa"/>
            <w:tcMar>
              <w:left w:w="0" w:type="dxa"/>
              <w:right w:w="0" w:type="dxa"/>
            </w:tcMar>
            <w:vAlign w:val="center"/>
          </w:tcPr>
          <w:p w14:paraId="05AC7444" w14:textId="77777777" w:rsidR="00C80EC5" w:rsidRPr="0016661A" w:rsidRDefault="00C80EC5" w:rsidP="00C80EC5">
            <w:pPr>
              <w:jc w:val="center"/>
              <w:rPr>
                <w:bCs/>
                <w:sz w:val="21"/>
                <w:szCs w:val="21"/>
              </w:rPr>
            </w:pPr>
            <w:r w:rsidRPr="0016661A">
              <w:rPr>
                <w:bCs/>
                <w:sz w:val="21"/>
                <w:szCs w:val="21"/>
              </w:rPr>
              <w:t>2.41</w:t>
            </w:r>
            <w:r w:rsidRPr="0016661A">
              <w:rPr>
                <w:sz w:val="21"/>
                <w:szCs w:val="21"/>
              </w:rPr>
              <w:t>×10</w:t>
            </w:r>
            <w:r w:rsidRPr="0016661A">
              <w:rPr>
                <w:sz w:val="21"/>
                <w:szCs w:val="21"/>
                <w:vertAlign w:val="superscript"/>
              </w:rPr>
              <w:t>3</w:t>
            </w:r>
          </w:p>
        </w:tc>
      </w:tr>
      <w:tr w:rsidR="0016661A" w:rsidRPr="0016661A" w14:paraId="7BC18AC7" w14:textId="77777777" w:rsidTr="003A15D1">
        <w:trPr>
          <w:trHeight w:val="284"/>
          <w:jc w:val="center"/>
        </w:trPr>
        <w:tc>
          <w:tcPr>
            <w:tcW w:w="1565" w:type="dxa"/>
            <w:tcMar>
              <w:left w:w="0" w:type="dxa"/>
              <w:right w:w="0" w:type="dxa"/>
            </w:tcMar>
            <w:vAlign w:val="center"/>
          </w:tcPr>
          <w:p w14:paraId="29E8CE26" w14:textId="77777777" w:rsidR="00C80EC5" w:rsidRPr="0016661A" w:rsidRDefault="00C80EC5" w:rsidP="00C80EC5">
            <w:pPr>
              <w:widowControl w:val="0"/>
              <w:jc w:val="center"/>
              <w:rPr>
                <w:kern w:val="2"/>
                <w:sz w:val="21"/>
                <w:szCs w:val="21"/>
              </w:rPr>
            </w:pPr>
            <w:r w:rsidRPr="0016661A">
              <w:rPr>
                <w:kern w:val="2"/>
                <w:sz w:val="21"/>
                <w:szCs w:val="21"/>
              </w:rPr>
              <w:t>钙（</w:t>
            </w:r>
            <w:r w:rsidRPr="0016661A">
              <w:rPr>
                <w:kern w:val="2"/>
                <w:sz w:val="21"/>
                <w:szCs w:val="21"/>
              </w:rPr>
              <w:t>Ca</w:t>
            </w:r>
            <w:r w:rsidRPr="0016661A">
              <w:rPr>
                <w:kern w:val="2"/>
                <w:sz w:val="21"/>
                <w:szCs w:val="21"/>
                <w:vertAlign w:val="superscript"/>
              </w:rPr>
              <w:t>2+</w:t>
            </w:r>
            <w:r w:rsidRPr="0016661A">
              <w:rPr>
                <w:kern w:val="2"/>
                <w:sz w:val="21"/>
                <w:szCs w:val="21"/>
              </w:rPr>
              <w:t>）</w:t>
            </w:r>
          </w:p>
        </w:tc>
        <w:tc>
          <w:tcPr>
            <w:tcW w:w="993" w:type="dxa"/>
            <w:tcMar>
              <w:left w:w="0" w:type="dxa"/>
              <w:right w:w="0" w:type="dxa"/>
            </w:tcMar>
            <w:vAlign w:val="center"/>
          </w:tcPr>
          <w:p w14:paraId="633956C7" w14:textId="77777777" w:rsidR="00C80EC5" w:rsidRPr="0016661A" w:rsidRDefault="00C80EC5" w:rsidP="00C80EC5">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29C2FB5E" w14:textId="77777777" w:rsidR="00C80EC5" w:rsidRPr="0016661A" w:rsidRDefault="00C80EC5" w:rsidP="00C80EC5">
            <w:pPr>
              <w:jc w:val="center"/>
              <w:rPr>
                <w:sz w:val="21"/>
                <w:szCs w:val="21"/>
              </w:rPr>
            </w:pPr>
            <w:r w:rsidRPr="0016661A">
              <w:rPr>
                <w:sz w:val="21"/>
                <w:szCs w:val="21"/>
              </w:rPr>
              <w:t>98.2</w:t>
            </w:r>
          </w:p>
        </w:tc>
        <w:tc>
          <w:tcPr>
            <w:tcW w:w="1419" w:type="dxa"/>
            <w:tcMar>
              <w:left w:w="0" w:type="dxa"/>
              <w:right w:w="0" w:type="dxa"/>
            </w:tcMar>
            <w:vAlign w:val="center"/>
          </w:tcPr>
          <w:p w14:paraId="38320E47" w14:textId="77777777" w:rsidR="00C80EC5" w:rsidRPr="0016661A" w:rsidRDefault="00C80EC5" w:rsidP="00C80EC5">
            <w:pPr>
              <w:jc w:val="center"/>
              <w:rPr>
                <w:sz w:val="21"/>
                <w:szCs w:val="21"/>
              </w:rPr>
            </w:pPr>
            <w:r w:rsidRPr="0016661A">
              <w:rPr>
                <w:sz w:val="21"/>
                <w:szCs w:val="21"/>
              </w:rPr>
              <w:t>85.5</w:t>
            </w:r>
          </w:p>
        </w:tc>
        <w:tc>
          <w:tcPr>
            <w:tcW w:w="1274" w:type="dxa"/>
            <w:tcMar>
              <w:left w:w="0" w:type="dxa"/>
              <w:right w:w="0" w:type="dxa"/>
            </w:tcMar>
            <w:vAlign w:val="center"/>
          </w:tcPr>
          <w:p w14:paraId="735A9E6B" w14:textId="77777777" w:rsidR="00C80EC5" w:rsidRPr="0016661A" w:rsidRDefault="00C80EC5" w:rsidP="00C80EC5">
            <w:pPr>
              <w:jc w:val="center"/>
              <w:rPr>
                <w:bCs/>
                <w:sz w:val="21"/>
                <w:szCs w:val="21"/>
              </w:rPr>
            </w:pPr>
            <w:r w:rsidRPr="0016661A">
              <w:rPr>
                <w:bCs/>
                <w:sz w:val="21"/>
                <w:szCs w:val="21"/>
              </w:rPr>
              <w:t>41.1</w:t>
            </w:r>
          </w:p>
        </w:tc>
        <w:tc>
          <w:tcPr>
            <w:tcW w:w="1561" w:type="dxa"/>
            <w:tcMar>
              <w:left w:w="0" w:type="dxa"/>
              <w:right w:w="0" w:type="dxa"/>
            </w:tcMar>
            <w:vAlign w:val="center"/>
          </w:tcPr>
          <w:p w14:paraId="767C6CE6" w14:textId="77777777" w:rsidR="00C80EC5" w:rsidRPr="0016661A" w:rsidRDefault="00C80EC5" w:rsidP="00C80EC5">
            <w:pPr>
              <w:jc w:val="center"/>
              <w:rPr>
                <w:bCs/>
                <w:sz w:val="21"/>
                <w:szCs w:val="21"/>
              </w:rPr>
            </w:pPr>
            <w:r w:rsidRPr="0016661A">
              <w:rPr>
                <w:bCs/>
                <w:sz w:val="21"/>
                <w:szCs w:val="21"/>
              </w:rPr>
              <w:t>51.4</w:t>
            </w:r>
          </w:p>
        </w:tc>
        <w:tc>
          <w:tcPr>
            <w:tcW w:w="1387" w:type="dxa"/>
            <w:tcMar>
              <w:left w:w="0" w:type="dxa"/>
              <w:right w:w="0" w:type="dxa"/>
            </w:tcMar>
            <w:vAlign w:val="center"/>
          </w:tcPr>
          <w:p w14:paraId="1E6AA17A" w14:textId="77777777" w:rsidR="00C80EC5" w:rsidRPr="0016661A" w:rsidRDefault="00C80EC5" w:rsidP="00C80EC5">
            <w:pPr>
              <w:jc w:val="center"/>
              <w:rPr>
                <w:bCs/>
                <w:sz w:val="21"/>
                <w:szCs w:val="21"/>
              </w:rPr>
            </w:pPr>
            <w:r w:rsidRPr="0016661A">
              <w:rPr>
                <w:bCs/>
                <w:sz w:val="21"/>
                <w:szCs w:val="21"/>
              </w:rPr>
              <w:t>61.4</w:t>
            </w:r>
          </w:p>
        </w:tc>
      </w:tr>
      <w:tr w:rsidR="0016661A" w:rsidRPr="0016661A" w14:paraId="00D0CC83" w14:textId="77777777" w:rsidTr="003A15D1">
        <w:trPr>
          <w:trHeight w:val="284"/>
          <w:jc w:val="center"/>
        </w:trPr>
        <w:tc>
          <w:tcPr>
            <w:tcW w:w="1565" w:type="dxa"/>
            <w:tcMar>
              <w:left w:w="0" w:type="dxa"/>
              <w:right w:w="0" w:type="dxa"/>
            </w:tcMar>
            <w:vAlign w:val="center"/>
          </w:tcPr>
          <w:p w14:paraId="4AF5DCBE" w14:textId="77777777" w:rsidR="00C80EC5" w:rsidRPr="0016661A" w:rsidRDefault="00C80EC5" w:rsidP="00C80EC5">
            <w:pPr>
              <w:widowControl w:val="0"/>
              <w:jc w:val="center"/>
              <w:rPr>
                <w:kern w:val="2"/>
                <w:sz w:val="21"/>
                <w:szCs w:val="21"/>
              </w:rPr>
            </w:pPr>
            <w:r w:rsidRPr="0016661A">
              <w:rPr>
                <w:kern w:val="2"/>
                <w:sz w:val="21"/>
                <w:szCs w:val="21"/>
              </w:rPr>
              <w:t>镁（</w:t>
            </w:r>
            <w:r w:rsidRPr="0016661A">
              <w:rPr>
                <w:kern w:val="2"/>
                <w:sz w:val="21"/>
                <w:szCs w:val="21"/>
              </w:rPr>
              <w:t>Mg</w:t>
            </w:r>
            <w:r w:rsidRPr="0016661A">
              <w:rPr>
                <w:kern w:val="2"/>
                <w:sz w:val="21"/>
                <w:szCs w:val="21"/>
                <w:vertAlign w:val="superscript"/>
              </w:rPr>
              <w:t>2+</w:t>
            </w:r>
            <w:r w:rsidRPr="0016661A">
              <w:rPr>
                <w:kern w:val="2"/>
                <w:sz w:val="21"/>
                <w:szCs w:val="21"/>
              </w:rPr>
              <w:t>）</w:t>
            </w:r>
          </w:p>
        </w:tc>
        <w:tc>
          <w:tcPr>
            <w:tcW w:w="993" w:type="dxa"/>
            <w:tcMar>
              <w:left w:w="0" w:type="dxa"/>
              <w:right w:w="0" w:type="dxa"/>
            </w:tcMar>
            <w:vAlign w:val="center"/>
          </w:tcPr>
          <w:p w14:paraId="552246F4" w14:textId="77777777" w:rsidR="00C80EC5" w:rsidRPr="0016661A" w:rsidRDefault="00C80EC5" w:rsidP="00C80EC5">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1F08E7FE" w14:textId="77777777" w:rsidR="00C80EC5" w:rsidRPr="0016661A" w:rsidRDefault="00C80EC5" w:rsidP="00C80EC5">
            <w:pPr>
              <w:jc w:val="center"/>
              <w:rPr>
                <w:sz w:val="21"/>
                <w:szCs w:val="21"/>
              </w:rPr>
            </w:pPr>
            <w:r w:rsidRPr="0016661A">
              <w:rPr>
                <w:sz w:val="21"/>
                <w:szCs w:val="21"/>
              </w:rPr>
              <w:t>160</w:t>
            </w:r>
          </w:p>
        </w:tc>
        <w:tc>
          <w:tcPr>
            <w:tcW w:w="1419" w:type="dxa"/>
            <w:tcMar>
              <w:left w:w="0" w:type="dxa"/>
              <w:right w:w="0" w:type="dxa"/>
            </w:tcMar>
            <w:vAlign w:val="center"/>
          </w:tcPr>
          <w:p w14:paraId="33B8BD96" w14:textId="77777777" w:rsidR="00C80EC5" w:rsidRPr="0016661A" w:rsidRDefault="00C80EC5" w:rsidP="00C80EC5">
            <w:pPr>
              <w:jc w:val="center"/>
              <w:rPr>
                <w:sz w:val="21"/>
                <w:szCs w:val="21"/>
              </w:rPr>
            </w:pPr>
            <w:r w:rsidRPr="0016661A">
              <w:rPr>
                <w:sz w:val="21"/>
                <w:szCs w:val="21"/>
              </w:rPr>
              <w:t>130</w:t>
            </w:r>
          </w:p>
        </w:tc>
        <w:tc>
          <w:tcPr>
            <w:tcW w:w="1274" w:type="dxa"/>
            <w:tcMar>
              <w:left w:w="0" w:type="dxa"/>
              <w:right w:w="0" w:type="dxa"/>
            </w:tcMar>
            <w:vAlign w:val="center"/>
          </w:tcPr>
          <w:p w14:paraId="514DF3D1" w14:textId="77777777" w:rsidR="00C80EC5" w:rsidRPr="0016661A" w:rsidRDefault="00C80EC5" w:rsidP="00C80EC5">
            <w:pPr>
              <w:jc w:val="center"/>
              <w:rPr>
                <w:bCs/>
                <w:sz w:val="21"/>
                <w:szCs w:val="21"/>
              </w:rPr>
            </w:pPr>
            <w:r w:rsidRPr="0016661A">
              <w:rPr>
                <w:bCs/>
                <w:sz w:val="21"/>
                <w:szCs w:val="21"/>
              </w:rPr>
              <w:t>46.0</w:t>
            </w:r>
          </w:p>
        </w:tc>
        <w:tc>
          <w:tcPr>
            <w:tcW w:w="1561" w:type="dxa"/>
            <w:tcMar>
              <w:left w:w="0" w:type="dxa"/>
              <w:right w:w="0" w:type="dxa"/>
            </w:tcMar>
            <w:vAlign w:val="center"/>
          </w:tcPr>
          <w:p w14:paraId="368F67FA" w14:textId="77777777" w:rsidR="00C80EC5" w:rsidRPr="0016661A" w:rsidRDefault="00C80EC5" w:rsidP="00C80EC5">
            <w:pPr>
              <w:jc w:val="center"/>
              <w:rPr>
                <w:bCs/>
                <w:sz w:val="21"/>
                <w:szCs w:val="21"/>
              </w:rPr>
            </w:pPr>
            <w:r w:rsidRPr="0016661A">
              <w:rPr>
                <w:bCs/>
                <w:sz w:val="21"/>
                <w:szCs w:val="21"/>
              </w:rPr>
              <w:t>68.3</w:t>
            </w:r>
          </w:p>
        </w:tc>
        <w:tc>
          <w:tcPr>
            <w:tcW w:w="1387" w:type="dxa"/>
            <w:tcMar>
              <w:left w:w="0" w:type="dxa"/>
              <w:right w:w="0" w:type="dxa"/>
            </w:tcMar>
            <w:vAlign w:val="center"/>
          </w:tcPr>
          <w:p w14:paraId="3694AD80" w14:textId="77777777" w:rsidR="00C80EC5" w:rsidRPr="0016661A" w:rsidRDefault="00C80EC5" w:rsidP="00C80EC5">
            <w:pPr>
              <w:jc w:val="center"/>
              <w:rPr>
                <w:bCs/>
                <w:sz w:val="21"/>
                <w:szCs w:val="21"/>
              </w:rPr>
            </w:pPr>
            <w:r w:rsidRPr="0016661A">
              <w:rPr>
                <w:bCs/>
                <w:sz w:val="21"/>
                <w:szCs w:val="21"/>
              </w:rPr>
              <w:t>114</w:t>
            </w:r>
          </w:p>
        </w:tc>
      </w:tr>
      <w:tr w:rsidR="0016661A" w:rsidRPr="0016661A" w14:paraId="60055507" w14:textId="77777777" w:rsidTr="003A15D1">
        <w:trPr>
          <w:trHeight w:val="284"/>
          <w:jc w:val="center"/>
        </w:trPr>
        <w:tc>
          <w:tcPr>
            <w:tcW w:w="1565" w:type="dxa"/>
            <w:tcMar>
              <w:left w:w="0" w:type="dxa"/>
              <w:right w:w="0" w:type="dxa"/>
            </w:tcMar>
            <w:vAlign w:val="center"/>
          </w:tcPr>
          <w:p w14:paraId="65427C3A" w14:textId="77777777" w:rsidR="003402CE" w:rsidRPr="0016661A" w:rsidRDefault="003402CE" w:rsidP="003402CE">
            <w:pPr>
              <w:widowControl w:val="0"/>
              <w:jc w:val="center"/>
              <w:rPr>
                <w:kern w:val="2"/>
                <w:sz w:val="21"/>
                <w:szCs w:val="21"/>
              </w:rPr>
            </w:pPr>
            <w:r w:rsidRPr="0016661A">
              <w:rPr>
                <w:kern w:val="2"/>
                <w:sz w:val="21"/>
                <w:szCs w:val="21"/>
              </w:rPr>
              <w:t>碳酸盐</w:t>
            </w:r>
          </w:p>
        </w:tc>
        <w:tc>
          <w:tcPr>
            <w:tcW w:w="993" w:type="dxa"/>
            <w:tcMar>
              <w:left w:w="0" w:type="dxa"/>
              <w:right w:w="0" w:type="dxa"/>
            </w:tcMar>
            <w:vAlign w:val="center"/>
          </w:tcPr>
          <w:p w14:paraId="42A4B794" w14:textId="77777777" w:rsidR="003402CE" w:rsidRPr="0016661A" w:rsidRDefault="003402CE" w:rsidP="003402CE">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44238D65" w14:textId="77777777" w:rsidR="003402CE" w:rsidRPr="0016661A" w:rsidRDefault="003402CE" w:rsidP="003402CE">
            <w:pPr>
              <w:widowControl w:val="0"/>
              <w:jc w:val="center"/>
              <w:rPr>
                <w:kern w:val="2"/>
                <w:sz w:val="21"/>
                <w:szCs w:val="21"/>
              </w:rPr>
            </w:pPr>
            <w:r w:rsidRPr="0016661A">
              <w:rPr>
                <w:kern w:val="2"/>
                <w:sz w:val="21"/>
                <w:szCs w:val="21"/>
              </w:rPr>
              <w:t>ND</w:t>
            </w:r>
          </w:p>
        </w:tc>
        <w:tc>
          <w:tcPr>
            <w:tcW w:w="1419" w:type="dxa"/>
            <w:tcMar>
              <w:left w:w="0" w:type="dxa"/>
              <w:right w:w="0" w:type="dxa"/>
            </w:tcMar>
            <w:vAlign w:val="center"/>
          </w:tcPr>
          <w:p w14:paraId="22F4335C" w14:textId="77777777" w:rsidR="003402CE" w:rsidRPr="0016661A" w:rsidRDefault="003402CE" w:rsidP="003402CE">
            <w:pPr>
              <w:jc w:val="center"/>
              <w:rPr>
                <w:sz w:val="21"/>
                <w:szCs w:val="21"/>
              </w:rPr>
            </w:pPr>
            <w:r w:rsidRPr="0016661A">
              <w:rPr>
                <w:kern w:val="2"/>
                <w:sz w:val="21"/>
                <w:szCs w:val="21"/>
              </w:rPr>
              <w:t>ND</w:t>
            </w:r>
          </w:p>
        </w:tc>
        <w:tc>
          <w:tcPr>
            <w:tcW w:w="1274" w:type="dxa"/>
            <w:tcMar>
              <w:left w:w="0" w:type="dxa"/>
              <w:right w:w="0" w:type="dxa"/>
            </w:tcMar>
            <w:vAlign w:val="center"/>
          </w:tcPr>
          <w:p w14:paraId="0D6317D5" w14:textId="77777777" w:rsidR="003402CE" w:rsidRPr="0016661A" w:rsidRDefault="003402CE" w:rsidP="003402CE">
            <w:pPr>
              <w:jc w:val="center"/>
              <w:rPr>
                <w:sz w:val="21"/>
                <w:szCs w:val="21"/>
              </w:rPr>
            </w:pPr>
            <w:r w:rsidRPr="0016661A">
              <w:rPr>
                <w:kern w:val="2"/>
                <w:sz w:val="21"/>
                <w:szCs w:val="21"/>
              </w:rPr>
              <w:t>ND</w:t>
            </w:r>
          </w:p>
        </w:tc>
        <w:tc>
          <w:tcPr>
            <w:tcW w:w="1561" w:type="dxa"/>
            <w:tcMar>
              <w:left w:w="0" w:type="dxa"/>
              <w:right w:w="0" w:type="dxa"/>
            </w:tcMar>
            <w:vAlign w:val="center"/>
          </w:tcPr>
          <w:p w14:paraId="2D95FDD4" w14:textId="77777777" w:rsidR="003402CE" w:rsidRPr="0016661A" w:rsidRDefault="003402CE" w:rsidP="003402CE">
            <w:pPr>
              <w:jc w:val="center"/>
              <w:rPr>
                <w:sz w:val="21"/>
                <w:szCs w:val="21"/>
              </w:rPr>
            </w:pPr>
            <w:r w:rsidRPr="0016661A">
              <w:rPr>
                <w:kern w:val="2"/>
                <w:sz w:val="21"/>
                <w:szCs w:val="21"/>
              </w:rPr>
              <w:t>ND</w:t>
            </w:r>
          </w:p>
        </w:tc>
        <w:tc>
          <w:tcPr>
            <w:tcW w:w="1387" w:type="dxa"/>
            <w:tcMar>
              <w:left w:w="0" w:type="dxa"/>
              <w:right w:w="0" w:type="dxa"/>
            </w:tcMar>
            <w:vAlign w:val="center"/>
          </w:tcPr>
          <w:p w14:paraId="6E377160" w14:textId="77777777" w:rsidR="003402CE" w:rsidRPr="0016661A" w:rsidRDefault="003402CE" w:rsidP="003402CE">
            <w:pPr>
              <w:jc w:val="center"/>
              <w:rPr>
                <w:sz w:val="21"/>
                <w:szCs w:val="21"/>
              </w:rPr>
            </w:pPr>
            <w:r w:rsidRPr="0016661A">
              <w:rPr>
                <w:kern w:val="2"/>
                <w:sz w:val="21"/>
                <w:szCs w:val="21"/>
              </w:rPr>
              <w:t>ND</w:t>
            </w:r>
          </w:p>
        </w:tc>
      </w:tr>
      <w:tr w:rsidR="0016661A" w:rsidRPr="0016661A" w14:paraId="06202D94" w14:textId="77777777" w:rsidTr="003A15D1">
        <w:trPr>
          <w:trHeight w:val="284"/>
          <w:jc w:val="center"/>
        </w:trPr>
        <w:tc>
          <w:tcPr>
            <w:tcW w:w="1565" w:type="dxa"/>
            <w:tcMar>
              <w:left w:w="0" w:type="dxa"/>
              <w:right w:w="0" w:type="dxa"/>
            </w:tcMar>
            <w:vAlign w:val="center"/>
          </w:tcPr>
          <w:p w14:paraId="479BCFC6" w14:textId="77777777" w:rsidR="00C80EC5" w:rsidRPr="0016661A" w:rsidRDefault="00C80EC5" w:rsidP="00C80EC5">
            <w:pPr>
              <w:widowControl w:val="0"/>
              <w:jc w:val="center"/>
              <w:rPr>
                <w:kern w:val="2"/>
                <w:sz w:val="21"/>
                <w:szCs w:val="21"/>
              </w:rPr>
            </w:pPr>
            <w:r w:rsidRPr="0016661A">
              <w:rPr>
                <w:kern w:val="2"/>
                <w:sz w:val="21"/>
                <w:szCs w:val="21"/>
              </w:rPr>
              <w:t>重碳酸盐</w:t>
            </w:r>
          </w:p>
        </w:tc>
        <w:tc>
          <w:tcPr>
            <w:tcW w:w="993" w:type="dxa"/>
            <w:tcMar>
              <w:left w:w="0" w:type="dxa"/>
              <w:right w:w="0" w:type="dxa"/>
            </w:tcMar>
            <w:vAlign w:val="center"/>
          </w:tcPr>
          <w:p w14:paraId="3F7EBDCA" w14:textId="77777777" w:rsidR="00C80EC5" w:rsidRPr="0016661A" w:rsidRDefault="00C80EC5" w:rsidP="00C80EC5">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7C43C692" w14:textId="77777777" w:rsidR="00C80EC5" w:rsidRPr="0016661A" w:rsidRDefault="00C80EC5" w:rsidP="00C80EC5">
            <w:pPr>
              <w:jc w:val="center"/>
              <w:rPr>
                <w:sz w:val="21"/>
                <w:szCs w:val="21"/>
              </w:rPr>
            </w:pPr>
            <w:r w:rsidRPr="0016661A">
              <w:rPr>
                <w:sz w:val="21"/>
                <w:szCs w:val="21"/>
              </w:rPr>
              <w:t>727</w:t>
            </w:r>
          </w:p>
        </w:tc>
        <w:tc>
          <w:tcPr>
            <w:tcW w:w="1419" w:type="dxa"/>
            <w:tcMar>
              <w:left w:w="0" w:type="dxa"/>
              <w:right w:w="0" w:type="dxa"/>
            </w:tcMar>
            <w:vAlign w:val="center"/>
          </w:tcPr>
          <w:p w14:paraId="4F25C739" w14:textId="77777777" w:rsidR="00C80EC5" w:rsidRPr="0016661A" w:rsidRDefault="00C80EC5" w:rsidP="00C80EC5">
            <w:pPr>
              <w:jc w:val="center"/>
              <w:rPr>
                <w:sz w:val="21"/>
                <w:szCs w:val="21"/>
              </w:rPr>
            </w:pPr>
            <w:r w:rsidRPr="0016661A">
              <w:rPr>
                <w:sz w:val="21"/>
                <w:szCs w:val="21"/>
              </w:rPr>
              <w:t>1.02×10</w:t>
            </w:r>
            <w:r w:rsidRPr="0016661A">
              <w:rPr>
                <w:sz w:val="21"/>
                <w:szCs w:val="21"/>
                <w:vertAlign w:val="superscript"/>
              </w:rPr>
              <w:t>3</w:t>
            </w:r>
          </w:p>
        </w:tc>
        <w:tc>
          <w:tcPr>
            <w:tcW w:w="1274" w:type="dxa"/>
            <w:tcMar>
              <w:left w:w="0" w:type="dxa"/>
              <w:right w:w="0" w:type="dxa"/>
            </w:tcMar>
            <w:vAlign w:val="center"/>
          </w:tcPr>
          <w:p w14:paraId="7758BD08" w14:textId="77777777" w:rsidR="00C80EC5" w:rsidRPr="0016661A" w:rsidRDefault="00C80EC5" w:rsidP="00C80EC5">
            <w:pPr>
              <w:jc w:val="center"/>
              <w:rPr>
                <w:bCs/>
                <w:sz w:val="21"/>
                <w:szCs w:val="21"/>
              </w:rPr>
            </w:pPr>
            <w:r w:rsidRPr="0016661A">
              <w:rPr>
                <w:bCs/>
                <w:sz w:val="21"/>
                <w:szCs w:val="21"/>
              </w:rPr>
              <w:t>355</w:t>
            </w:r>
          </w:p>
        </w:tc>
        <w:tc>
          <w:tcPr>
            <w:tcW w:w="1561" w:type="dxa"/>
            <w:tcMar>
              <w:left w:w="0" w:type="dxa"/>
              <w:right w:w="0" w:type="dxa"/>
            </w:tcMar>
            <w:vAlign w:val="center"/>
          </w:tcPr>
          <w:p w14:paraId="2258C841" w14:textId="77777777" w:rsidR="00C80EC5" w:rsidRPr="0016661A" w:rsidRDefault="00C80EC5" w:rsidP="00C80EC5">
            <w:pPr>
              <w:jc w:val="center"/>
              <w:rPr>
                <w:bCs/>
                <w:sz w:val="21"/>
                <w:szCs w:val="21"/>
              </w:rPr>
            </w:pPr>
            <w:r w:rsidRPr="0016661A">
              <w:rPr>
                <w:bCs/>
                <w:sz w:val="21"/>
                <w:szCs w:val="21"/>
              </w:rPr>
              <w:t>398</w:t>
            </w:r>
          </w:p>
        </w:tc>
        <w:tc>
          <w:tcPr>
            <w:tcW w:w="1387" w:type="dxa"/>
            <w:tcMar>
              <w:left w:w="0" w:type="dxa"/>
              <w:right w:w="0" w:type="dxa"/>
            </w:tcMar>
            <w:vAlign w:val="center"/>
          </w:tcPr>
          <w:p w14:paraId="43073244" w14:textId="77777777" w:rsidR="00C80EC5" w:rsidRPr="0016661A" w:rsidRDefault="00C80EC5" w:rsidP="00C80EC5">
            <w:pPr>
              <w:jc w:val="center"/>
              <w:rPr>
                <w:bCs/>
                <w:sz w:val="21"/>
                <w:szCs w:val="21"/>
              </w:rPr>
            </w:pPr>
            <w:r w:rsidRPr="0016661A">
              <w:rPr>
                <w:bCs/>
                <w:sz w:val="21"/>
                <w:szCs w:val="21"/>
              </w:rPr>
              <w:t>836</w:t>
            </w:r>
          </w:p>
        </w:tc>
      </w:tr>
      <w:tr w:rsidR="0016661A" w:rsidRPr="0016661A" w14:paraId="34349CA5" w14:textId="77777777" w:rsidTr="003A15D1">
        <w:trPr>
          <w:trHeight w:val="284"/>
          <w:jc w:val="center"/>
        </w:trPr>
        <w:tc>
          <w:tcPr>
            <w:tcW w:w="1565" w:type="dxa"/>
            <w:tcMar>
              <w:left w:w="0" w:type="dxa"/>
              <w:right w:w="0" w:type="dxa"/>
            </w:tcMar>
            <w:vAlign w:val="center"/>
          </w:tcPr>
          <w:p w14:paraId="1B813633" w14:textId="77777777" w:rsidR="00C80EC5" w:rsidRPr="0016661A" w:rsidRDefault="00C80EC5" w:rsidP="00C80EC5">
            <w:pPr>
              <w:widowControl w:val="0"/>
              <w:jc w:val="center"/>
              <w:rPr>
                <w:kern w:val="2"/>
                <w:sz w:val="21"/>
                <w:szCs w:val="21"/>
              </w:rPr>
            </w:pPr>
            <w:r w:rsidRPr="0016661A">
              <w:rPr>
                <w:kern w:val="2"/>
                <w:sz w:val="21"/>
                <w:szCs w:val="21"/>
              </w:rPr>
              <w:t>硫酸盐（</w:t>
            </w:r>
            <w:r w:rsidRPr="0016661A">
              <w:rPr>
                <w:kern w:val="2"/>
                <w:sz w:val="21"/>
                <w:szCs w:val="21"/>
              </w:rPr>
              <w:t>SO</w:t>
            </w:r>
            <w:r w:rsidRPr="0016661A">
              <w:rPr>
                <w:kern w:val="2"/>
                <w:sz w:val="21"/>
                <w:szCs w:val="21"/>
                <w:vertAlign w:val="subscript"/>
              </w:rPr>
              <w:t>4</w:t>
            </w:r>
            <w:r w:rsidRPr="0016661A">
              <w:rPr>
                <w:kern w:val="2"/>
                <w:sz w:val="21"/>
                <w:szCs w:val="21"/>
                <w:vertAlign w:val="superscript"/>
              </w:rPr>
              <w:t>2-</w:t>
            </w:r>
            <w:r w:rsidRPr="0016661A">
              <w:rPr>
                <w:kern w:val="2"/>
                <w:sz w:val="21"/>
                <w:szCs w:val="21"/>
              </w:rPr>
              <w:t>）</w:t>
            </w:r>
          </w:p>
        </w:tc>
        <w:tc>
          <w:tcPr>
            <w:tcW w:w="993" w:type="dxa"/>
            <w:tcMar>
              <w:left w:w="0" w:type="dxa"/>
              <w:right w:w="0" w:type="dxa"/>
            </w:tcMar>
            <w:vAlign w:val="center"/>
          </w:tcPr>
          <w:p w14:paraId="4708F52E" w14:textId="77777777" w:rsidR="00C80EC5" w:rsidRPr="0016661A" w:rsidRDefault="00C80EC5" w:rsidP="00C80EC5">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3DB2B775" w14:textId="77777777" w:rsidR="00C80EC5" w:rsidRPr="0016661A" w:rsidRDefault="003402CE" w:rsidP="00C80EC5">
            <w:pPr>
              <w:jc w:val="center"/>
              <w:rPr>
                <w:sz w:val="21"/>
                <w:szCs w:val="21"/>
              </w:rPr>
            </w:pPr>
            <w:r w:rsidRPr="0016661A">
              <w:rPr>
                <w:sz w:val="21"/>
                <w:szCs w:val="21"/>
              </w:rPr>
              <w:t>548</w:t>
            </w:r>
          </w:p>
        </w:tc>
        <w:tc>
          <w:tcPr>
            <w:tcW w:w="1419" w:type="dxa"/>
            <w:tcMar>
              <w:left w:w="0" w:type="dxa"/>
              <w:right w:w="0" w:type="dxa"/>
            </w:tcMar>
            <w:vAlign w:val="center"/>
          </w:tcPr>
          <w:p w14:paraId="0C34E3DD" w14:textId="77777777" w:rsidR="00C80EC5" w:rsidRPr="0016661A" w:rsidRDefault="003402CE" w:rsidP="00C80EC5">
            <w:pPr>
              <w:jc w:val="center"/>
              <w:rPr>
                <w:sz w:val="21"/>
                <w:szCs w:val="21"/>
              </w:rPr>
            </w:pPr>
            <w:r w:rsidRPr="0016661A">
              <w:rPr>
                <w:sz w:val="21"/>
                <w:szCs w:val="21"/>
              </w:rPr>
              <w:t>636</w:t>
            </w:r>
          </w:p>
        </w:tc>
        <w:tc>
          <w:tcPr>
            <w:tcW w:w="1274" w:type="dxa"/>
            <w:tcMar>
              <w:left w:w="0" w:type="dxa"/>
              <w:right w:w="0" w:type="dxa"/>
            </w:tcMar>
            <w:vAlign w:val="center"/>
          </w:tcPr>
          <w:p w14:paraId="64165F63" w14:textId="77777777" w:rsidR="00C80EC5" w:rsidRPr="0016661A" w:rsidRDefault="003402CE" w:rsidP="00C80EC5">
            <w:pPr>
              <w:jc w:val="center"/>
              <w:rPr>
                <w:bCs/>
                <w:sz w:val="21"/>
                <w:szCs w:val="21"/>
              </w:rPr>
            </w:pPr>
            <w:r w:rsidRPr="0016661A">
              <w:rPr>
                <w:bCs/>
                <w:sz w:val="21"/>
                <w:szCs w:val="21"/>
              </w:rPr>
              <w:t>284</w:t>
            </w:r>
          </w:p>
        </w:tc>
        <w:tc>
          <w:tcPr>
            <w:tcW w:w="1561" w:type="dxa"/>
            <w:tcMar>
              <w:left w:w="0" w:type="dxa"/>
              <w:right w:w="0" w:type="dxa"/>
            </w:tcMar>
            <w:vAlign w:val="center"/>
          </w:tcPr>
          <w:p w14:paraId="49564B74" w14:textId="77777777" w:rsidR="00C80EC5" w:rsidRPr="0016661A" w:rsidRDefault="003402CE" w:rsidP="00C80EC5">
            <w:pPr>
              <w:jc w:val="center"/>
              <w:rPr>
                <w:bCs/>
                <w:sz w:val="21"/>
                <w:szCs w:val="21"/>
              </w:rPr>
            </w:pPr>
            <w:r w:rsidRPr="0016661A">
              <w:rPr>
                <w:bCs/>
                <w:sz w:val="21"/>
                <w:szCs w:val="21"/>
              </w:rPr>
              <w:t>372</w:t>
            </w:r>
          </w:p>
        </w:tc>
        <w:tc>
          <w:tcPr>
            <w:tcW w:w="1387" w:type="dxa"/>
            <w:tcMar>
              <w:left w:w="0" w:type="dxa"/>
              <w:right w:w="0" w:type="dxa"/>
            </w:tcMar>
            <w:vAlign w:val="center"/>
          </w:tcPr>
          <w:p w14:paraId="0E998FF7" w14:textId="77777777" w:rsidR="00C80EC5" w:rsidRPr="0016661A" w:rsidRDefault="003402CE" w:rsidP="00C80EC5">
            <w:pPr>
              <w:jc w:val="center"/>
              <w:rPr>
                <w:bCs/>
                <w:sz w:val="21"/>
                <w:szCs w:val="21"/>
              </w:rPr>
            </w:pPr>
            <w:r w:rsidRPr="0016661A">
              <w:rPr>
                <w:bCs/>
                <w:sz w:val="21"/>
                <w:szCs w:val="21"/>
              </w:rPr>
              <w:t>178</w:t>
            </w:r>
          </w:p>
        </w:tc>
      </w:tr>
      <w:tr w:rsidR="0016661A" w:rsidRPr="0016661A" w14:paraId="171DAEC2" w14:textId="77777777" w:rsidTr="003A15D1">
        <w:trPr>
          <w:trHeight w:val="284"/>
          <w:jc w:val="center"/>
        </w:trPr>
        <w:tc>
          <w:tcPr>
            <w:tcW w:w="1565" w:type="dxa"/>
            <w:tcMar>
              <w:left w:w="0" w:type="dxa"/>
              <w:right w:w="0" w:type="dxa"/>
            </w:tcMar>
            <w:vAlign w:val="center"/>
          </w:tcPr>
          <w:p w14:paraId="616A3C55" w14:textId="77777777" w:rsidR="00C80EC5" w:rsidRPr="0016661A" w:rsidRDefault="00C80EC5" w:rsidP="00C80EC5">
            <w:pPr>
              <w:widowControl w:val="0"/>
              <w:jc w:val="center"/>
              <w:rPr>
                <w:kern w:val="2"/>
                <w:sz w:val="21"/>
                <w:szCs w:val="21"/>
              </w:rPr>
            </w:pPr>
            <w:r w:rsidRPr="0016661A">
              <w:rPr>
                <w:kern w:val="2"/>
                <w:sz w:val="21"/>
                <w:szCs w:val="21"/>
              </w:rPr>
              <w:t>氯化物（</w:t>
            </w:r>
            <w:r w:rsidRPr="0016661A">
              <w:rPr>
                <w:kern w:val="2"/>
                <w:sz w:val="21"/>
                <w:szCs w:val="21"/>
              </w:rPr>
              <w:t>Cl</w:t>
            </w:r>
            <w:r w:rsidRPr="0016661A">
              <w:rPr>
                <w:kern w:val="2"/>
                <w:sz w:val="21"/>
                <w:szCs w:val="21"/>
                <w:vertAlign w:val="superscript"/>
              </w:rPr>
              <w:t>-</w:t>
            </w:r>
            <w:r w:rsidRPr="0016661A">
              <w:rPr>
                <w:kern w:val="2"/>
                <w:sz w:val="21"/>
                <w:szCs w:val="21"/>
              </w:rPr>
              <w:t>）</w:t>
            </w:r>
          </w:p>
        </w:tc>
        <w:tc>
          <w:tcPr>
            <w:tcW w:w="993" w:type="dxa"/>
            <w:tcMar>
              <w:left w:w="0" w:type="dxa"/>
              <w:right w:w="0" w:type="dxa"/>
            </w:tcMar>
            <w:vAlign w:val="center"/>
          </w:tcPr>
          <w:p w14:paraId="43997347" w14:textId="77777777" w:rsidR="00C80EC5" w:rsidRPr="0016661A" w:rsidRDefault="00C80EC5" w:rsidP="00C80EC5">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70E841EF" w14:textId="77777777" w:rsidR="00C80EC5" w:rsidRPr="0016661A" w:rsidRDefault="003402CE" w:rsidP="00C80EC5">
            <w:pPr>
              <w:jc w:val="center"/>
              <w:rPr>
                <w:sz w:val="21"/>
                <w:szCs w:val="21"/>
              </w:rPr>
            </w:pPr>
            <w:r w:rsidRPr="0016661A">
              <w:rPr>
                <w:sz w:val="21"/>
                <w:szCs w:val="21"/>
              </w:rPr>
              <w:t>4.81×10</w:t>
            </w:r>
            <w:r w:rsidRPr="0016661A">
              <w:rPr>
                <w:sz w:val="21"/>
                <w:szCs w:val="21"/>
                <w:vertAlign w:val="superscript"/>
              </w:rPr>
              <w:t>3</w:t>
            </w:r>
          </w:p>
        </w:tc>
        <w:tc>
          <w:tcPr>
            <w:tcW w:w="1419" w:type="dxa"/>
            <w:tcMar>
              <w:left w:w="0" w:type="dxa"/>
              <w:right w:w="0" w:type="dxa"/>
            </w:tcMar>
            <w:vAlign w:val="center"/>
          </w:tcPr>
          <w:p w14:paraId="1936512F" w14:textId="77777777" w:rsidR="00C80EC5" w:rsidRPr="0016661A" w:rsidRDefault="003402CE" w:rsidP="00C80EC5">
            <w:pPr>
              <w:jc w:val="center"/>
              <w:rPr>
                <w:sz w:val="21"/>
                <w:szCs w:val="21"/>
              </w:rPr>
            </w:pPr>
            <w:r w:rsidRPr="0016661A">
              <w:rPr>
                <w:sz w:val="21"/>
                <w:szCs w:val="21"/>
              </w:rPr>
              <w:t>2.95×10</w:t>
            </w:r>
            <w:r w:rsidRPr="0016661A">
              <w:rPr>
                <w:sz w:val="21"/>
                <w:szCs w:val="21"/>
                <w:vertAlign w:val="superscript"/>
              </w:rPr>
              <w:t>3</w:t>
            </w:r>
          </w:p>
        </w:tc>
        <w:tc>
          <w:tcPr>
            <w:tcW w:w="1274" w:type="dxa"/>
            <w:tcMar>
              <w:left w:w="0" w:type="dxa"/>
              <w:right w:w="0" w:type="dxa"/>
            </w:tcMar>
            <w:vAlign w:val="center"/>
          </w:tcPr>
          <w:p w14:paraId="53D52627" w14:textId="77777777" w:rsidR="00C80EC5" w:rsidRPr="0016661A" w:rsidRDefault="003402CE" w:rsidP="00C80EC5">
            <w:pPr>
              <w:jc w:val="center"/>
              <w:rPr>
                <w:bCs/>
                <w:sz w:val="21"/>
                <w:szCs w:val="21"/>
              </w:rPr>
            </w:pPr>
            <w:r w:rsidRPr="0016661A">
              <w:rPr>
                <w:bCs/>
                <w:sz w:val="21"/>
                <w:szCs w:val="21"/>
              </w:rPr>
              <w:t>460</w:t>
            </w:r>
          </w:p>
        </w:tc>
        <w:tc>
          <w:tcPr>
            <w:tcW w:w="1561" w:type="dxa"/>
            <w:tcMar>
              <w:left w:w="0" w:type="dxa"/>
              <w:right w:w="0" w:type="dxa"/>
            </w:tcMar>
            <w:vAlign w:val="center"/>
          </w:tcPr>
          <w:p w14:paraId="33259B35" w14:textId="77777777" w:rsidR="00C80EC5" w:rsidRPr="0016661A" w:rsidRDefault="003402CE" w:rsidP="00C80EC5">
            <w:pPr>
              <w:jc w:val="center"/>
              <w:rPr>
                <w:bCs/>
                <w:sz w:val="21"/>
                <w:szCs w:val="21"/>
              </w:rPr>
            </w:pPr>
            <w:r w:rsidRPr="0016661A">
              <w:rPr>
                <w:bCs/>
                <w:sz w:val="21"/>
                <w:szCs w:val="21"/>
              </w:rPr>
              <w:t>1.06</w:t>
            </w:r>
            <w:r w:rsidRPr="0016661A">
              <w:rPr>
                <w:sz w:val="21"/>
                <w:szCs w:val="21"/>
              </w:rPr>
              <w:t>×10</w:t>
            </w:r>
            <w:r w:rsidRPr="0016661A">
              <w:rPr>
                <w:sz w:val="21"/>
                <w:szCs w:val="21"/>
                <w:vertAlign w:val="superscript"/>
              </w:rPr>
              <w:t>3</w:t>
            </w:r>
          </w:p>
        </w:tc>
        <w:tc>
          <w:tcPr>
            <w:tcW w:w="1387" w:type="dxa"/>
            <w:tcMar>
              <w:left w:w="0" w:type="dxa"/>
              <w:right w:w="0" w:type="dxa"/>
            </w:tcMar>
            <w:vAlign w:val="center"/>
          </w:tcPr>
          <w:p w14:paraId="44C00F74" w14:textId="77777777" w:rsidR="00C80EC5" w:rsidRPr="0016661A" w:rsidRDefault="003402CE" w:rsidP="00C80EC5">
            <w:pPr>
              <w:jc w:val="center"/>
              <w:rPr>
                <w:bCs/>
                <w:sz w:val="21"/>
                <w:szCs w:val="21"/>
              </w:rPr>
            </w:pPr>
            <w:r w:rsidRPr="0016661A">
              <w:rPr>
                <w:bCs/>
                <w:sz w:val="21"/>
                <w:szCs w:val="21"/>
              </w:rPr>
              <w:t>3.50</w:t>
            </w:r>
            <w:r w:rsidRPr="0016661A">
              <w:rPr>
                <w:sz w:val="21"/>
                <w:szCs w:val="21"/>
              </w:rPr>
              <w:t>×10</w:t>
            </w:r>
            <w:r w:rsidRPr="0016661A">
              <w:rPr>
                <w:sz w:val="21"/>
                <w:szCs w:val="21"/>
                <w:vertAlign w:val="superscript"/>
              </w:rPr>
              <w:t>3</w:t>
            </w:r>
          </w:p>
        </w:tc>
      </w:tr>
      <w:tr w:rsidR="0016661A" w:rsidRPr="0016661A" w14:paraId="7485E6E2" w14:textId="77777777" w:rsidTr="003A15D1">
        <w:trPr>
          <w:trHeight w:val="284"/>
          <w:jc w:val="center"/>
        </w:trPr>
        <w:tc>
          <w:tcPr>
            <w:tcW w:w="1565" w:type="dxa"/>
            <w:tcMar>
              <w:left w:w="0" w:type="dxa"/>
              <w:right w:w="0" w:type="dxa"/>
            </w:tcMar>
            <w:vAlign w:val="center"/>
          </w:tcPr>
          <w:p w14:paraId="68C6053E" w14:textId="77777777" w:rsidR="002778E8" w:rsidRPr="0016661A" w:rsidRDefault="002778E8" w:rsidP="002778E8">
            <w:pPr>
              <w:widowControl w:val="0"/>
              <w:jc w:val="center"/>
              <w:rPr>
                <w:kern w:val="2"/>
                <w:sz w:val="21"/>
                <w:szCs w:val="21"/>
              </w:rPr>
            </w:pPr>
            <w:r w:rsidRPr="0016661A">
              <w:rPr>
                <w:kern w:val="2"/>
                <w:sz w:val="21"/>
                <w:szCs w:val="21"/>
              </w:rPr>
              <w:t>氰化物</w:t>
            </w:r>
          </w:p>
        </w:tc>
        <w:tc>
          <w:tcPr>
            <w:tcW w:w="993" w:type="dxa"/>
            <w:tcMar>
              <w:left w:w="0" w:type="dxa"/>
              <w:right w:w="0" w:type="dxa"/>
            </w:tcMar>
            <w:vAlign w:val="center"/>
          </w:tcPr>
          <w:p w14:paraId="0FC40148" w14:textId="77777777" w:rsidR="002778E8" w:rsidRPr="0016661A" w:rsidRDefault="002778E8" w:rsidP="002778E8">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6D71CDE4" w14:textId="77777777" w:rsidR="002778E8" w:rsidRPr="0016661A" w:rsidRDefault="002778E8" w:rsidP="002778E8">
            <w:pPr>
              <w:widowControl w:val="0"/>
              <w:jc w:val="center"/>
              <w:rPr>
                <w:kern w:val="2"/>
                <w:sz w:val="21"/>
                <w:szCs w:val="21"/>
              </w:rPr>
            </w:pPr>
            <w:r w:rsidRPr="0016661A">
              <w:rPr>
                <w:kern w:val="2"/>
                <w:sz w:val="21"/>
                <w:szCs w:val="21"/>
              </w:rPr>
              <w:t>ND</w:t>
            </w:r>
          </w:p>
        </w:tc>
        <w:tc>
          <w:tcPr>
            <w:tcW w:w="1419" w:type="dxa"/>
            <w:tcMar>
              <w:left w:w="0" w:type="dxa"/>
              <w:right w:w="0" w:type="dxa"/>
            </w:tcMar>
            <w:vAlign w:val="center"/>
          </w:tcPr>
          <w:p w14:paraId="41F4A082" w14:textId="77777777" w:rsidR="002778E8" w:rsidRPr="0016661A" w:rsidRDefault="002778E8" w:rsidP="003A15D1">
            <w:pPr>
              <w:jc w:val="center"/>
              <w:rPr>
                <w:sz w:val="21"/>
                <w:szCs w:val="21"/>
              </w:rPr>
            </w:pPr>
            <w:r w:rsidRPr="0016661A">
              <w:rPr>
                <w:kern w:val="2"/>
                <w:sz w:val="21"/>
                <w:szCs w:val="21"/>
              </w:rPr>
              <w:t>ND</w:t>
            </w:r>
          </w:p>
        </w:tc>
        <w:tc>
          <w:tcPr>
            <w:tcW w:w="1274" w:type="dxa"/>
            <w:tcMar>
              <w:left w:w="0" w:type="dxa"/>
              <w:right w:w="0" w:type="dxa"/>
            </w:tcMar>
            <w:vAlign w:val="center"/>
          </w:tcPr>
          <w:p w14:paraId="60BE7EA8" w14:textId="77777777" w:rsidR="002778E8" w:rsidRPr="0016661A" w:rsidRDefault="002778E8" w:rsidP="003A15D1">
            <w:pPr>
              <w:jc w:val="center"/>
              <w:rPr>
                <w:sz w:val="21"/>
                <w:szCs w:val="21"/>
              </w:rPr>
            </w:pPr>
            <w:r w:rsidRPr="0016661A">
              <w:rPr>
                <w:kern w:val="2"/>
                <w:sz w:val="21"/>
                <w:szCs w:val="21"/>
              </w:rPr>
              <w:t>ND</w:t>
            </w:r>
          </w:p>
        </w:tc>
        <w:tc>
          <w:tcPr>
            <w:tcW w:w="1561" w:type="dxa"/>
            <w:tcMar>
              <w:left w:w="0" w:type="dxa"/>
              <w:right w:w="0" w:type="dxa"/>
            </w:tcMar>
            <w:vAlign w:val="center"/>
          </w:tcPr>
          <w:p w14:paraId="070DCE4C" w14:textId="77777777" w:rsidR="002778E8" w:rsidRPr="0016661A" w:rsidRDefault="002778E8" w:rsidP="003A15D1">
            <w:pPr>
              <w:jc w:val="center"/>
              <w:rPr>
                <w:sz w:val="21"/>
                <w:szCs w:val="21"/>
              </w:rPr>
            </w:pPr>
            <w:r w:rsidRPr="0016661A">
              <w:rPr>
                <w:kern w:val="2"/>
                <w:sz w:val="21"/>
                <w:szCs w:val="21"/>
              </w:rPr>
              <w:t>ND</w:t>
            </w:r>
          </w:p>
        </w:tc>
        <w:tc>
          <w:tcPr>
            <w:tcW w:w="1387" w:type="dxa"/>
            <w:tcMar>
              <w:left w:w="0" w:type="dxa"/>
              <w:right w:w="0" w:type="dxa"/>
            </w:tcMar>
            <w:vAlign w:val="center"/>
          </w:tcPr>
          <w:p w14:paraId="37AFF63A" w14:textId="77777777" w:rsidR="002778E8" w:rsidRPr="0016661A" w:rsidRDefault="002778E8" w:rsidP="003A15D1">
            <w:pPr>
              <w:jc w:val="center"/>
              <w:rPr>
                <w:sz w:val="21"/>
                <w:szCs w:val="21"/>
              </w:rPr>
            </w:pPr>
            <w:r w:rsidRPr="0016661A">
              <w:rPr>
                <w:kern w:val="2"/>
                <w:sz w:val="21"/>
                <w:szCs w:val="21"/>
              </w:rPr>
              <w:t>ND</w:t>
            </w:r>
          </w:p>
        </w:tc>
      </w:tr>
      <w:tr w:rsidR="0016661A" w:rsidRPr="0016661A" w14:paraId="4C133A71" w14:textId="77777777" w:rsidTr="003A15D1">
        <w:trPr>
          <w:trHeight w:val="284"/>
          <w:jc w:val="center"/>
        </w:trPr>
        <w:tc>
          <w:tcPr>
            <w:tcW w:w="1565" w:type="dxa"/>
            <w:tcMar>
              <w:left w:w="0" w:type="dxa"/>
              <w:right w:w="0" w:type="dxa"/>
            </w:tcMar>
            <w:vAlign w:val="center"/>
          </w:tcPr>
          <w:p w14:paraId="4FF767CF" w14:textId="77777777" w:rsidR="003A15D1" w:rsidRPr="0016661A" w:rsidRDefault="003A15D1" w:rsidP="003A15D1">
            <w:pPr>
              <w:widowControl w:val="0"/>
              <w:jc w:val="center"/>
              <w:rPr>
                <w:kern w:val="2"/>
                <w:sz w:val="21"/>
                <w:szCs w:val="21"/>
              </w:rPr>
            </w:pPr>
            <w:r w:rsidRPr="0016661A">
              <w:rPr>
                <w:kern w:val="2"/>
                <w:sz w:val="21"/>
                <w:szCs w:val="21"/>
              </w:rPr>
              <w:t>硝酸盐氮</w:t>
            </w:r>
          </w:p>
        </w:tc>
        <w:tc>
          <w:tcPr>
            <w:tcW w:w="993" w:type="dxa"/>
            <w:tcMar>
              <w:left w:w="0" w:type="dxa"/>
              <w:right w:w="0" w:type="dxa"/>
            </w:tcMar>
            <w:vAlign w:val="center"/>
          </w:tcPr>
          <w:p w14:paraId="615645D7" w14:textId="77777777" w:rsidR="003A15D1" w:rsidRPr="0016661A" w:rsidRDefault="003A15D1" w:rsidP="003A15D1">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45C23A8C" w14:textId="77777777" w:rsidR="003A15D1" w:rsidRPr="0016661A" w:rsidRDefault="003A15D1" w:rsidP="003A15D1">
            <w:pPr>
              <w:jc w:val="center"/>
              <w:rPr>
                <w:sz w:val="21"/>
                <w:szCs w:val="21"/>
              </w:rPr>
            </w:pPr>
            <w:r w:rsidRPr="0016661A">
              <w:rPr>
                <w:sz w:val="21"/>
                <w:szCs w:val="21"/>
              </w:rPr>
              <w:t>0.51</w:t>
            </w:r>
          </w:p>
        </w:tc>
        <w:tc>
          <w:tcPr>
            <w:tcW w:w="1419" w:type="dxa"/>
            <w:tcMar>
              <w:left w:w="0" w:type="dxa"/>
              <w:right w:w="0" w:type="dxa"/>
            </w:tcMar>
            <w:vAlign w:val="center"/>
          </w:tcPr>
          <w:p w14:paraId="474CE6D9" w14:textId="77777777" w:rsidR="003A15D1" w:rsidRPr="0016661A" w:rsidRDefault="003A15D1" w:rsidP="003A15D1">
            <w:pPr>
              <w:jc w:val="center"/>
              <w:rPr>
                <w:sz w:val="21"/>
                <w:szCs w:val="21"/>
              </w:rPr>
            </w:pPr>
            <w:r w:rsidRPr="0016661A">
              <w:rPr>
                <w:sz w:val="21"/>
                <w:szCs w:val="21"/>
              </w:rPr>
              <w:t>0.45</w:t>
            </w:r>
          </w:p>
        </w:tc>
        <w:tc>
          <w:tcPr>
            <w:tcW w:w="1274" w:type="dxa"/>
            <w:tcMar>
              <w:left w:w="0" w:type="dxa"/>
              <w:right w:w="0" w:type="dxa"/>
            </w:tcMar>
            <w:vAlign w:val="center"/>
          </w:tcPr>
          <w:p w14:paraId="6C40F270" w14:textId="77777777" w:rsidR="003A15D1" w:rsidRPr="0016661A" w:rsidRDefault="003A15D1" w:rsidP="003A15D1">
            <w:pPr>
              <w:jc w:val="center"/>
              <w:rPr>
                <w:bCs/>
                <w:sz w:val="21"/>
                <w:szCs w:val="21"/>
              </w:rPr>
            </w:pPr>
            <w:r w:rsidRPr="0016661A">
              <w:rPr>
                <w:bCs/>
                <w:sz w:val="21"/>
                <w:szCs w:val="21"/>
              </w:rPr>
              <w:t>3.42</w:t>
            </w:r>
          </w:p>
        </w:tc>
        <w:tc>
          <w:tcPr>
            <w:tcW w:w="1561" w:type="dxa"/>
            <w:tcMar>
              <w:left w:w="0" w:type="dxa"/>
              <w:right w:w="0" w:type="dxa"/>
            </w:tcMar>
            <w:vAlign w:val="center"/>
          </w:tcPr>
          <w:p w14:paraId="12A1AA34" w14:textId="77777777" w:rsidR="003A15D1" w:rsidRPr="0016661A" w:rsidRDefault="003A15D1" w:rsidP="003A15D1">
            <w:pPr>
              <w:jc w:val="center"/>
              <w:rPr>
                <w:bCs/>
                <w:sz w:val="21"/>
                <w:szCs w:val="21"/>
              </w:rPr>
            </w:pPr>
            <w:r w:rsidRPr="0016661A">
              <w:rPr>
                <w:bCs/>
                <w:sz w:val="21"/>
                <w:szCs w:val="21"/>
              </w:rPr>
              <w:t>1.64</w:t>
            </w:r>
          </w:p>
        </w:tc>
        <w:tc>
          <w:tcPr>
            <w:tcW w:w="1387" w:type="dxa"/>
            <w:tcMar>
              <w:left w:w="0" w:type="dxa"/>
              <w:right w:w="0" w:type="dxa"/>
            </w:tcMar>
            <w:vAlign w:val="center"/>
          </w:tcPr>
          <w:p w14:paraId="5F0B3593" w14:textId="77777777" w:rsidR="003A15D1" w:rsidRPr="0016661A" w:rsidRDefault="003A15D1" w:rsidP="003A15D1">
            <w:pPr>
              <w:jc w:val="center"/>
              <w:rPr>
                <w:bCs/>
                <w:sz w:val="21"/>
                <w:szCs w:val="21"/>
              </w:rPr>
            </w:pPr>
            <w:r w:rsidRPr="0016661A">
              <w:rPr>
                <w:bCs/>
                <w:sz w:val="21"/>
                <w:szCs w:val="21"/>
              </w:rPr>
              <w:t>2.04</w:t>
            </w:r>
          </w:p>
        </w:tc>
      </w:tr>
      <w:tr w:rsidR="0016661A" w:rsidRPr="0016661A" w14:paraId="152E066A" w14:textId="77777777" w:rsidTr="003A15D1">
        <w:trPr>
          <w:trHeight w:val="284"/>
          <w:jc w:val="center"/>
        </w:trPr>
        <w:tc>
          <w:tcPr>
            <w:tcW w:w="1565" w:type="dxa"/>
            <w:tcMar>
              <w:left w:w="0" w:type="dxa"/>
              <w:right w:w="0" w:type="dxa"/>
            </w:tcMar>
            <w:vAlign w:val="center"/>
          </w:tcPr>
          <w:p w14:paraId="18B5EC6D" w14:textId="77777777" w:rsidR="003A15D1" w:rsidRPr="0016661A" w:rsidRDefault="003A15D1" w:rsidP="003A15D1">
            <w:pPr>
              <w:widowControl w:val="0"/>
              <w:jc w:val="center"/>
              <w:rPr>
                <w:kern w:val="2"/>
                <w:sz w:val="21"/>
                <w:szCs w:val="21"/>
              </w:rPr>
            </w:pPr>
            <w:r w:rsidRPr="0016661A">
              <w:rPr>
                <w:kern w:val="2"/>
                <w:sz w:val="21"/>
                <w:szCs w:val="21"/>
              </w:rPr>
              <w:t>亚硝酸盐氮</w:t>
            </w:r>
          </w:p>
        </w:tc>
        <w:tc>
          <w:tcPr>
            <w:tcW w:w="993" w:type="dxa"/>
            <w:tcMar>
              <w:left w:w="0" w:type="dxa"/>
              <w:right w:w="0" w:type="dxa"/>
            </w:tcMar>
            <w:vAlign w:val="center"/>
          </w:tcPr>
          <w:p w14:paraId="163BD03E" w14:textId="77777777" w:rsidR="003A15D1" w:rsidRPr="0016661A" w:rsidRDefault="003A15D1" w:rsidP="003A15D1">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0FB0884F" w14:textId="77777777" w:rsidR="003A15D1" w:rsidRPr="0016661A" w:rsidRDefault="003A15D1" w:rsidP="003A15D1">
            <w:pPr>
              <w:jc w:val="center"/>
              <w:rPr>
                <w:sz w:val="21"/>
                <w:szCs w:val="21"/>
              </w:rPr>
            </w:pPr>
            <w:r w:rsidRPr="0016661A">
              <w:rPr>
                <w:sz w:val="21"/>
                <w:szCs w:val="21"/>
              </w:rPr>
              <w:t>0.023</w:t>
            </w:r>
          </w:p>
        </w:tc>
        <w:tc>
          <w:tcPr>
            <w:tcW w:w="1419" w:type="dxa"/>
            <w:tcMar>
              <w:left w:w="0" w:type="dxa"/>
              <w:right w:w="0" w:type="dxa"/>
            </w:tcMar>
            <w:vAlign w:val="center"/>
          </w:tcPr>
          <w:p w14:paraId="0269F181" w14:textId="77777777" w:rsidR="003A15D1" w:rsidRPr="0016661A" w:rsidRDefault="003A15D1" w:rsidP="003A15D1">
            <w:pPr>
              <w:jc w:val="center"/>
              <w:rPr>
                <w:sz w:val="21"/>
                <w:szCs w:val="21"/>
              </w:rPr>
            </w:pPr>
            <w:r w:rsidRPr="0016661A">
              <w:rPr>
                <w:sz w:val="21"/>
                <w:szCs w:val="21"/>
              </w:rPr>
              <w:t>0.013</w:t>
            </w:r>
          </w:p>
        </w:tc>
        <w:tc>
          <w:tcPr>
            <w:tcW w:w="1274" w:type="dxa"/>
            <w:tcMar>
              <w:left w:w="0" w:type="dxa"/>
              <w:right w:w="0" w:type="dxa"/>
            </w:tcMar>
            <w:vAlign w:val="center"/>
          </w:tcPr>
          <w:p w14:paraId="35629B2F" w14:textId="77777777" w:rsidR="003A15D1" w:rsidRPr="0016661A" w:rsidRDefault="003A15D1" w:rsidP="003A15D1">
            <w:pPr>
              <w:jc w:val="center"/>
              <w:rPr>
                <w:bCs/>
                <w:sz w:val="21"/>
                <w:szCs w:val="21"/>
              </w:rPr>
            </w:pPr>
            <w:r w:rsidRPr="0016661A">
              <w:rPr>
                <w:bCs/>
                <w:sz w:val="21"/>
                <w:szCs w:val="21"/>
              </w:rPr>
              <w:t>0.234</w:t>
            </w:r>
          </w:p>
        </w:tc>
        <w:tc>
          <w:tcPr>
            <w:tcW w:w="1561" w:type="dxa"/>
            <w:tcMar>
              <w:left w:w="0" w:type="dxa"/>
              <w:right w:w="0" w:type="dxa"/>
            </w:tcMar>
            <w:vAlign w:val="center"/>
          </w:tcPr>
          <w:p w14:paraId="22E83232" w14:textId="77777777" w:rsidR="003A15D1" w:rsidRPr="0016661A" w:rsidRDefault="003A15D1" w:rsidP="003A15D1">
            <w:pPr>
              <w:jc w:val="center"/>
              <w:rPr>
                <w:bCs/>
                <w:sz w:val="21"/>
                <w:szCs w:val="21"/>
              </w:rPr>
            </w:pPr>
            <w:r w:rsidRPr="0016661A">
              <w:rPr>
                <w:bCs/>
                <w:sz w:val="21"/>
                <w:szCs w:val="21"/>
              </w:rPr>
              <w:t>0.482</w:t>
            </w:r>
          </w:p>
        </w:tc>
        <w:tc>
          <w:tcPr>
            <w:tcW w:w="1387" w:type="dxa"/>
            <w:tcMar>
              <w:left w:w="0" w:type="dxa"/>
              <w:right w:w="0" w:type="dxa"/>
            </w:tcMar>
            <w:vAlign w:val="center"/>
          </w:tcPr>
          <w:p w14:paraId="40DA63A8" w14:textId="77777777" w:rsidR="003A15D1" w:rsidRPr="0016661A" w:rsidRDefault="003A15D1" w:rsidP="003A15D1">
            <w:pPr>
              <w:jc w:val="center"/>
              <w:rPr>
                <w:sz w:val="21"/>
                <w:szCs w:val="21"/>
              </w:rPr>
            </w:pPr>
            <w:r w:rsidRPr="0016661A">
              <w:rPr>
                <w:sz w:val="21"/>
                <w:szCs w:val="21"/>
              </w:rPr>
              <w:t>0.155</w:t>
            </w:r>
          </w:p>
        </w:tc>
      </w:tr>
      <w:tr w:rsidR="0016661A" w:rsidRPr="0016661A" w14:paraId="2B10EAA0" w14:textId="77777777" w:rsidTr="003A15D1">
        <w:trPr>
          <w:trHeight w:val="284"/>
          <w:jc w:val="center"/>
        </w:trPr>
        <w:tc>
          <w:tcPr>
            <w:tcW w:w="1565" w:type="dxa"/>
            <w:tcMar>
              <w:left w:w="0" w:type="dxa"/>
              <w:right w:w="0" w:type="dxa"/>
            </w:tcMar>
            <w:vAlign w:val="center"/>
          </w:tcPr>
          <w:p w14:paraId="21B8D6F1" w14:textId="77777777" w:rsidR="003A15D1" w:rsidRPr="0016661A" w:rsidRDefault="003A15D1" w:rsidP="003A15D1">
            <w:pPr>
              <w:widowControl w:val="0"/>
              <w:jc w:val="center"/>
              <w:rPr>
                <w:kern w:val="2"/>
                <w:sz w:val="21"/>
                <w:szCs w:val="21"/>
              </w:rPr>
            </w:pPr>
            <w:r w:rsidRPr="0016661A">
              <w:rPr>
                <w:kern w:val="2"/>
                <w:sz w:val="21"/>
                <w:szCs w:val="21"/>
              </w:rPr>
              <w:t>挥发酚</w:t>
            </w:r>
          </w:p>
        </w:tc>
        <w:tc>
          <w:tcPr>
            <w:tcW w:w="993" w:type="dxa"/>
            <w:tcMar>
              <w:left w:w="0" w:type="dxa"/>
              <w:right w:w="0" w:type="dxa"/>
            </w:tcMar>
            <w:vAlign w:val="center"/>
          </w:tcPr>
          <w:p w14:paraId="4B1AAB80" w14:textId="77777777" w:rsidR="003A15D1" w:rsidRPr="0016661A" w:rsidRDefault="003A15D1" w:rsidP="003A15D1">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59322012" w14:textId="77777777" w:rsidR="003A15D1" w:rsidRPr="0016661A" w:rsidRDefault="003A15D1" w:rsidP="003A15D1">
            <w:pPr>
              <w:jc w:val="center"/>
              <w:rPr>
                <w:sz w:val="21"/>
                <w:szCs w:val="21"/>
              </w:rPr>
            </w:pPr>
            <w:r w:rsidRPr="0016661A">
              <w:rPr>
                <w:sz w:val="21"/>
                <w:szCs w:val="21"/>
              </w:rPr>
              <w:t>0.0025</w:t>
            </w:r>
          </w:p>
        </w:tc>
        <w:tc>
          <w:tcPr>
            <w:tcW w:w="1419" w:type="dxa"/>
            <w:tcMar>
              <w:left w:w="0" w:type="dxa"/>
              <w:right w:w="0" w:type="dxa"/>
            </w:tcMar>
            <w:vAlign w:val="center"/>
          </w:tcPr>
          <w:p w14:paraId="730532D2" w14:textId="77777777" w:rsidR="003A15D1" w:rsidRPr="0016661A" w:rsidRDefault="003A15D1" w:rsidP="003A15D1">
            <w:pPr>
              <w:jc w:val="center"/>
              <w:rPr>
                <w:sz w:val="21"/>
                <w:szCs w:val="21"/>
              </w:rPr>
            </w:pPr>
            <w:r w:rsidRPr="0016661A">
              <w:rPr>
                <w:sz w:val="21"/>
                <w:szCs w:val="21"/>
              </w:rPr>
              <w:t>0.0024</w:t>
            </w:r>
          </w:p>
        </w:tc>
        <w:tc>
          <w:tcPr>
            <w:tcW w:w="1274" w:type="dxa"/>
            <w:tcMar>
              <w:left w:w="0" w:type="dxa"/>
              <w:right w:w="0" w:type="dxa"/>
            </w:tcMar>
            <w:vAlign w:val="center"/>
          </w:tcPr>
          <w:p w14:paraId="297B8BCA" w14:textId="77777777" w:rsidR="003A15D1" w:rsidRPr="0016661A" w:rsidRDefault="003A15D1" w:rsidP="003A15D1">
            <w:pPr>
              <w:jc w:val="center"/>
              <w:rPr>
                <w:bCs/>
                <w:sz w:val="21"/>
                <w:szCs w:val="21"/>
              </w:rPr>
            </w:pPr>
            <w:r w:rsidRPr="0016661A">
              <w:rPr>
                <w:bCs/>
                <w:sz w:val="21"/>
                <w:szCs w:val="21"/>
              </w:rPr>
              <w:t>0.0025</w:t>
            </w:r>
          </w:p>
        </w:tc>
        <w:tc>
          <w:tcPr>
            <w:tcW w:w="1561" w:type="dxa"/>
            <w:tcMar>
              <w:left w:w="0" w:type="dxa"/>
              <w:right w:w="0" w:type="dxa"/>
            </w:tcMar>
            <w:vAlign w:val="center"/>
          </w:tcPr>
          <w:p w14:paraId="03AE94A3" w14:textId="77777777" w:rsidR="003A15D1" w:rsidRPr="0016661A" w:rsidRDefault="003A15D1" w:rsidP="003A15D1">
            <w:pPr>
              <w:jc w:val="center"/>
              <w:rPr>
                <w:bCs/>
                <w:sz w:val="21"/>
                <w:szCs w:val="21"/>
              </w:rPr>
            </w:pPr>
            <w:r w:rsidRPr="0016661A">
              <w:rPr>
                <w:bCs/>
                <w:sz w:val="21"/>
                <w:szCs w:val="21"/>
              </w:rPr>
              <w:t>0.0016</w:t>
            </w:r>
          </w:p>
        </w:tc>
        <w:tc>
          <w:tcPr>
            <w:tcW w:w="1387" w:type="dxa"/>
            <w:tcMar>
              <w:left w:w="0" w:type="dxa"/>
              <w:right w:w="0" w:type="dxa"/>
            </w:tcMar>
            <w:vAlign w:val="center"/>
          </w:tcPr>
          <w:p w14:paraId="5B88D2EE" w14:textId="77777777" w:rsidR="003A15D1" w:rsidRPr="0016661A" w:rsidRDefault="003A15D1" w:rsidP="003A15D1">
            <w:pPr>
              <w:jc w:val="center"/>
              <w:rPr>
                <w:bCs/>
                <w:sz w:val="21"/>
                <w:szCs w:val="21"/>
              </w:rPr>
            </w:pPr>
            <w:r w:rsidRPr="0016661A">
              <w:rPr>
                <w:bCs/>
                <w:sz w:val="21"/>
                <w:szCs w:val="21"/>
              </w:rPr>
              <w:t>0.0014</w:t>
            </w:r>
          </w:p>
        </w:tc>
      </w:tr>
      <w:tr w:rsidR="0016661A" w:rsidRPr="0016661A" w14:paraId="369DCA6E" w14:textId="77777777" w:rsidTr="003A15D1">
        <w:trPr>
          <w:trHeight w:val="284"/>
          <w:jc w:val="center"/>
        </w:trPr>
        <w:tc>
          <w:tcPr>
            <w:tcW w:w="1565" w:type="dxa"/>
            <w:tcMar>
              <w:left w:w="0" w:type="dxa"/>
              <w:right w:w="0" w:type="dxa"/>
            </w:tcMar>
            <w:vAlign w:val="center"/>
          </w:tcPr>
          <w:p w14:paraId="4305C0C2" w14:textId="77777777" w:rsidR="003A15D1" w:rsidRPr="0016661A" w:rsidRDefault="003A15D1" w:rsidP="003A15D1">
            <w:pPr>
              <w:widowControl w:val="0"/>
              <w:jc w:val="center"/>
              <w:rPr>
                <w:kern w:val="2"/>
                <w:sz w:val="21"/>
                <w:szCs w:val="21"/>
              </w:rPr>
            </w:pPr>
            <w:r w:rsidRPr="0016661A">
              <w:rPr>
                <w:kern w:val="2"/>
                <w:sz w:val="21"/>
                <w:szCs w:val="21"/>
              </w:rPr>
              <w:t>氟化物</w:t>
            </w:r>
          </w:p>
        </w:tc>
        <w:tc>
          <w:tcPr>
            <w:tcW w:w="993" w:type="dxa"/>
            <w:tcMar>
              <w:left w:w="0" w:type="dxa"/>
              <w:right w:w="0" w:type="dxa"/>
            </w:tcMar>
            <w:vAlign w:val="center"/>
          </w:tcPr>
          <w:p w14:paraId="4EC0BB00" w14:textId="77777777" w:rsidR="003A15D1" w:rsidRPr="0016661A" w:rsidRDefault="003A15D1" w:rsidP="003A15D1">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52D2D7C0" w14:textId="77777777" w:rsidR="003A15D1" w:rsidRPr="0016661A" w:rsidRDefault="003A15D1" w:rsidP="003A15D1">
            <w:pPr>
              <w:jc w:val="center"/>
              <w:rPr>
                <w:sz w:val="21"/>
                <w:szCs w:val="21"/>
              </w:rPr>
            </w:pPr>
            <w:r w:rsidRPr="0016661A">
              <w:rPr>
                <w:sz w:val="21"/>
                <w:szCs w:val="21"/>
              </w:rPr>
              <w:t>1.01</w:t>
            </w:r>
          </w:p>
        </w:tc>
        <w:tc>
          <w:tcPr>
            <w:tcW w:w="1419" w:type="dxa"/>
            <w:tcMar>
              <w:left w:w="0" w:type="dxa"/>
              <w:right w:w="0" w:type="dxa"/>
            </w:tcMar>
            <w:vAlign w:val="center"/>
          </w:tcPr>
          <w:p w14:paraId="7DABB80A" w14:textId="77777777" w:rsidR="003A15D1" w:rsidRPr="0016661A" w:rsidRDefault="003A15D1" w:rsidP="003A15D1">
            <w:pPr>
              <w:jc w:val="center"/>
              <w:rPr>
                <w:sz w:val="21"/>
                <w:szCs w:val="21"/>
              </w:rPr>
            </w:pPr>
            <w:r w:rsidRPr="0016661A">
              <w:rPr>
                <w:sz w:val="21"/>
                <w:szCs w:val="21"/>
              </w:rPr>
              <w:t>1.15</w:t>
            </w:r>
          </w:p>
        </w:tc>
        <w:tc>
          <w:tcPr>
            <w:tcW w:w="1274" w:type="dxa"/>
            <w:tcMar>
              <w:left w:w="0" w:type="dxa"/>
              <w:right w:w="0" w:type="dxa"/>
            </w:tcMar>
            <w:vAlign w:val="center"/>
          </w:tcPr>
          <w:p w14:paraId="3FC048ED" w14:textId="77777777" w:rsidR="003A15D1" w:rsidRPr="0016661A" w:rsidRDefault="003A15D1" w:rsidP="003A15D1">
            <w:pPr>
              <w:jc w:val="center"/>
              <w:rPr>
                <w:bCs/>
                <w:sz w:val="21"/>
                <w:szCs w:val="21"/>
              </w:rPr>
            </w:pPr>
            <w:r w:rsidRPr="0016661A">
              <w:rPr>
                <w:bCs/>
                <w:sz w:val="21"/>
                <w:szCs w:val="21"/>
              </w:rPr>
              <w:t>1.02</w:t>
            </w:r>
          </w:p>
        </w:tc>
        <w:tc>
          <w:tcPr>
            <w:tcW w:w="1561" w:type="dxa"/>
            <w:tcMar>
              <w:left w:w="0" w:type="dxa"/>
              <w:right w:w="0" w:type="dxa"/>
            </w:tcMar>
            <w:vAlign w:val="center"/>
          </w:tcPr>
          <w:p w14:paraId="4EBA7826" w14:textId="77777777" w:rsidR="003A15D1" w:rsidRPr="0016661A" w:rsidRDefault="003A15D1" w:rsidP="003A15D1">
            <w:pPr>
              <w:jc w:val="center"/>
              <w:rPr>
                <w:bCs/>
                <w:sz w:val="21"/>
                <w:szCs w:val="21"/>
              </w:rPr>
            </w:pPr>
            <w:r w:rsidRPr="0016661A">
              <w:rPr>
                <w:bCs/>
                <w:sz w:val="21"/>
                <w:szCs w:val="21"/>
              </w:rPr>
              <w:t>1.04</w:t>
            </w:r>
          </w:p>
        </w:tc>
        <w:tc>
          <w:tcPr>
            <w:tcW w:w="1387" w:type="dxa"/>
            <w:tcMar>
              <w:left w:w="0" w:type="dxa"/>
              <w:right w:w="0" w:type="dxa"/>
            </w:tcMar>
            <w:vAlign w:val="center"/>
          </w:tcPr>
          <w:p w14:paraId="62A031A7" w14:textId="77777777" w:rsidR="003A15D1" w:rsidRPr="0016661A" w:rsidRDefault="003A15D1" w:rsidP="003A15D1">
            <w:pPr>
              <w:jc w:val="center"/>
              <w:rPr>
                <w:bCs/>
                <w:sz w:val="21"/>
                <w:szCs w:val="21"/>
              </w:rPr>
            </w:pPr>
            <w:r w:rsidRPr="0016661A">
              <w:rPr>
                <w:bCs/>
                <w:sz w:val="21"/>
                <w:szCs w:val="21"/>
              </w:rPr>
              <w:t>1.11</w:t>
            </w:r>
          </w:p>
        </w:tc>
      </w:tr>
      <w:tr w:rsidR="0016661A" w:rsidRPr="0016661A" w14:paraId="1DDF114C" w14:textId="77777777" w:rsidTr="003A15D1">
        <w:trPr>
          <w:trHeight w:val="284"/>
          <w:jc w:val="center"/>
        </w:trPr>
        <w:tc>
          <w:tcPr>
            <w:tcW w:w="1565" w:type="dxa"/>
            <w:tcMar>
              <w:left w:w="0" w:type="dxa"/>
              <w:right w:w="0" w:type="dxa"/>
            </w:tcMar>
            <w:vAlign w:val="center"/>
          </w:tcPr>
          <w:p w14:paraId="5E6BB3FA" w14:textId="77777777" w:rsidR="003A15D1" w:rsidRPr="0016661A" w:rsidRDefault="003A15D1" w:rsidP="003A15D1">
            <w:pPr>
              <w:widowControl w:val="0"/>
              <w:jc w:val="center"/>
              <w:rPr>
                <w:kern w:val="2"/>
                <w:sz w:val="21"/>
                <w:szCs w:val="21"/>
              </w:rPr>
            </w:pPr>
            <w:r w:rsidRPr="0016661A">
              <w:rPr>
                <w:kern w:val="2"/>
                <w:sz w:val="21"/>
                <w:szCs w:val="21"/>
              </w:rPr>
              <w:t>总硬度</w:t>
            </w:r>
          </w:p>
        </w:tc>
        <w:tc>
          <w:tcPr>
            <w:tcW w:w="993" w:type="dxa"/>
            <w:tcMar>
              <w:left w:w="0" w:type="dxa"/>
              <w:right w:w="0" w:type="dxa"/>
            </w:tcMar>
            <w:vAlign w:val="center"/>
          </w:tcPr>
          <w:p w14:paraId="64E46BBD" w14:textId="77777777" w:rsidR="003A15D1" w:rsidRPr="0016661A" w:rsidRDefault="003A15D1" w:rsidP="003A15D1">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2A061D69" w14:textId="77777777" w:rsidR="003A15D1" w:rsidRPr="0016661A" w:rsidRDefault="003A15D1" w:rsidP="003A15D1">
            <w:pPr>
              <w:jc w:val="center"/>
              <w:rPr>
                <w:sz w:val="21"/>
                <w:szCs w:val="21"/>
              </w:rPr>
            </w:pPr>
            <w:r w:rsidRPr="0016661A">
              <w:rPr>
                <w:sz w:val="21"/>
                <w:szCs w:val="21"/>
              </w:rPr>
              <w:t>1.02×10</w:t>
            </w:r>
            <w:r w:rsidRPr="0016661A">
              <w:rPr>
                <w:sz w:val="21"/>
                <w:szCs w:val="21"/>
                <w:vertAlign w:val="superscript"/>
              </w:rPr>
              <w:t>3</w:t>
            </w:r>
          </w:p>
        </w:tc>
        <w:tc>
          <w:tcPr>
            <w:tcW w:w="1419" w:type="dxa"/>
            <w:tcMar>
              <w:left w:w="0" w:type="dxa"/>
              <w:right w:w="0" w:type="dxa"/>
            </w:tcMar>
            <w:vAlign w:val="center"/>
          </w:tcPr>
          <w:p w14:paraId="47A30043" w14:textId="77777777" w:rsidR="003A15D1" w:rsidRPr="0016661A" w:rsidRDefault="003A15D1" w:rsidP="003A15D1">
            <w:pPr>
              <w:jc w:val="center"/>
              <w:rPr>
                <w:sz w:val="21"/>
                <w:szCs w:val="21"/>
              </w:rPr>
            </w:pPr>
            <w:r w:rsidRPr="0016661A">
              <w:rPr>
                <w:sz w:val="21"/>
                <w:szCs w:val="21"/>
              </w:rPr>
              <w:t>835</w:t>
            </w:r>
          </w:p>
        </w:tc>
        <w:tc>
          <w:tcPr>
            <w:tcW w:w="1274" w:type="dxa"/>
            <w:tcMar>
              <w:left w:w="0" w:type="dxa"/>
              <w:right w:w="0" w:type="dxa"/>
            </w:tcMar>
            <w:vAlign w:val="center"/>
          </w:tcPr>
          <w:p w14:paraId="534DF03E" w14:textId="77777777" w:rsidR="003A15D1" w:rsidRPr="0016661A" w:rsidRDefault="003A15D1" w:rsidP="003A15D1">
            <w:pPr>
              <w:jc w:val="center"/>
              <w:rPr>
                <w:bCs/>
                <w:sz w:val="21"/>
                <w:szCs w:val="21"/>
              </w:rPr>
            </w:pPr>
            <w:r w:rsidRPr="0016661A">
              <w:rPr>
                <w:bCs/>
                <w:sz w:val="21"/>
                <w:szCs w:val="21"/>
              </w:rPr>
              <w:t>325</w:t>
            </w:r>
          </w:p>
        </w:tc>
        <w:tc>
          <w:tcPr>
            <w:tcW w:w="1561" w:type="dxa"/>
            <w:tcMar>
              <w:left w:w="0" w:type="dxa"/>
              <w:right w:w="0" w:type="dxa"/>
            </w:tcMar>
            <w:vAlign w:val="center"/>
          </w:tcPr>
          <w:p w14:paraId="7006558F" w14:textId="77777777" w:rsidR="003A15D1" w:rsidRPr="0016661A" w:rsidRDefault="003A15D1" w:rsidP="003A15D1">
            <w:pPr>
              <w:jc w:val="center"/>
              <w:rPr>
                <w:bCs/>
                <w:sz w:val="21"/>
                <w:szCs w:val="21"/>
              </w:rPr>
            </w:pPr>
            <w:r w:rsidRPr="0016661A">
              <w:rPr>
                <w:bCs/>
                <w:sz w:val="21"/>
                <w:szCs w:val="21"/>
              </w:rPr>
              <w:t>460</w:t>
            </w:r>
          </w:p>
        </w:tc>
        <w:tc>
          <w:tcPr>
            <w:tcW w:w="1387" w:type="dxa"/>
            <w:tcMar>
              <w:left w:w="0" w:type="dxa"/>
              <w:right w:w="0" w:type="dxa"/>
            </w:tcMar>
            <w:vAlign w:val="center"/>
          </w:tcPr>
          <w:p w14:paraId="3E0D4363" w14:textId="77777777" w:rsidR="003A15D1" w:rsidRPr="0016661A" w:rsidRDefault="003A15D1" w:rsidP="003A15D1">
            <w:pPr>
              <w:jc w:val="center"/>
              <w:rPr>
                <w:bCs/>
                <w:sz w:val="21"/>
                <w:szCs w:val="21"/>
              </w:rPr>
            </w:pPr>
            <w:r w:rsidRPr="0016661A">
              <w:rPr>
                <w:bCs/>
                <w:sz w:val="21"/>
                <w:szCs w:val="21"/>
              </w:rPr>
              <w:t>700</w:t>
            </w:r>
          </w:p>
        </w:tc>
      </w:tr>
      <w:tr w:rsidR="0016661A" w:rsidRPr="0016661A" w14:paraId="64045B74" w14:textId="77777777" w:rsidTr="003A15D1">
        <w:trPr>
          <w:trHeight w:val="284"/>
          <w:jc w:val="center"/>
        </w:trPr>
        <w:tc>
          <w:tcPr>
            <w:tcW w:w="1565" w:type="dxa"/>
            <w:tcMar>
              <w:left w:w="0" w:type="dxa"/>
              <w:right w:w="0" w:type="dxa"/>
            </w:tcMar>
            <w:vAlign w:val="center"/>
          </w:tcPr>
          <w:p w14:paraId="11A74C68" w14:textId="77777777" w:rsidR="003A15D1" w:rsidRPr="0016661A" w:rsidRDefault="003A15D1" w:rsidP="003A15D1">
            <w:pPr>
              <w:widowControl w:val="0"/>
              <w:jc w:val="center"/>
              <w:rPr>
                <w:kern w:val="2"/>
                <w:sz w:val="21"/>
                <w:szCs w:val="21"/>
              </w:rPr>
            </w:pPr>
            <w:r w:rsidRPr="0016661A">
              <w:rPr>
                <w:kern w:val="2"/>
                <w:sz w:val="21"/>
                <w:szCs w:val="21"/>
              </w:rPr>
              <w:t>溶解性固体</w:t>
            </w:r>
          </w:p>
        </w:tc>
        <w:tc>
          <w:tcPr>
            <w:tcW w:w="993" w:type="dxa"/>
            <w:tcMar>
              <w:left w:w="0" w:type="dxa"/>
              <w:right w:w="0" w:type="dxa"/>
            </w:tcMar>
            <w:vAlign w:val="center"/>
          </w:tcPr>
          <w:p w14:paraId="5A2AE34F" w14:textId="77777777" w:rsidR="003A15D1" w:rsidRPr="0016661A" w:rsidRDefault="003A15D1" w:rsidP="003A15D1">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3A5F2A03" w14:textId="77777777" w:rsidR="003A15D1" w:rsidRPr="0016661A" w:rsidRDefault="00447640" w:rsidP="003A15D1">
            <w:pPr>
              <w:jc w:val="center"/>
              <w:rPr>
                <w:sz w:val="21"/>
                <w:szCs w:val="21"/>
              </w:rPr>
            </w:pPr>
            <w:r w:rsidRPr="0016661A">
              <w:rPr>
                <w:sz w:val="21"/>
                <w:szCs w:val="21"/>
              </w:rPr>
              <w:t>9.63</w:t>
            </w:r>
            <w:r w:rsidR="003A15D1" w:rsidRPr="0016661A">
              <w:rPr>
                <w:sz w:val="21"/>
                <w:szCs w:val="21"/>
              </w:rPr>
              <w:t>×10</w:t>
            </w:r>
            <w:r w:rsidRPr="0016661A">
              <w:rPr>
                <w:sz w:val="21"/>
                <w:szCs w:val="21"/>
                <w:vertAlign w:val="superscript"/>
              </w:rPr>
              <w:t>3</w:t>
            </w:r>
          </w:p>
        </w:tc>
        <w:tc>
          <w:tcPr>
            <w:tcW w:w="1419" w:type="dxa"/>
            <w:tcMar>
              <w:left w:w="0" w:type="dxa"/>
              <w:right w:w="0" w:type="dxa"/>
            </w:tcMar>
            <w:vAlign w:val="center"/>
          </w:tcPr>
          <w:p w14:paraId="6FDB8689" w14:textId="77777777" w:rsidR="003A15D1" w:rsidRPr="0016661A" w:rsidRDefault="003A15D1" w:rsidP="003A15D1">
            <w:pPr>
              <w:jc w:val="center"/>
              <w:rPr>
                <w:sz w:val="21"/>
                <w:szCs w:val="21"/>
              </w:rPr>
            </w:pPr>
            <w:r w:rsidRPr="0016661A">
              <w:rPr>
                <w:sz w:val="21"/>
                <w:szCs w:val="21"/>
              </w:rPr>
              <w:t>7.35×10</w:t>
            </w:r>
            <w:r w:rsidRPr="0016661A">
              <w:rPr>
                <w:sz w:val="21"/>
                <w:szCs w:val="21"/>
                <w:vertAlign w:val="superscript"/>
              </w:rPr>
              <w:t>3</w:t>
            </w:r>
          </w:p>
        </w:tc>
        <w:tc>
          <w:tcPr>
            <w:tcW w:w="1274" w:type="dxa"/>
            <w:tcMar>
              <w:left w:w="0" w:type="dxa"/>
              <w:right w:w="0" w:type="dxa"/>
            </w:tcMar>
            <w:vAlign w:val="center"/>
          </w:tcPr>
          <w:p w14:paraId="53C5209E" w14:textId="77777777" w:rsidR="003A15D1" w:rsidRPr="0016661A" w:rsidRDefault="003A15D1" w:rsidP="003A15D1">
            <w:pPr>
              <w:jc w:val="center"/>
              <w:rPr>
                <w:bCs/>
                <w:sz w:val="21"/>
                <w:szCs w:val="21"/>
              </w:rPr>
            </w:pPr>
            <w:r w:rsidRPr="0016661A">
              <w:rPr>
                <w:bCs/>
                <w:sz w:val="21"/>
                <w:szCs w:val="21"/>
              </w:rPr>
              <w:t>2.17</w:t>
            </w:r>
            <w:r w:rsidRPr="0016661A">
              <w:rPr>
                <w:sz w:val="21"/>
                <w:szCs w:val="21"/>
              </w:rPr>
              <w:t>×10</w:t>
            </w:r>
            <w:r w:rsidRPr="0016661A">
              <w:rPr>
                <w:sz w:val="21"/>
                <w:szCs w:val="21"/>
                <w:vertAlign w:val="superscript"/>
              </w:rPr>
              <w:t>3</w:t>
            </w:r>
          </w:p>
        </w:tc>
        <w:tc>
          <w:tcPr>
            <w:tcW w:w="1561" w:type="dxa"/>
            <w:tcMar>
              <w:left w:w="0" w:type="dxa"/>
              <w:right w:w="0" w:type="dxa"/>
            </w:tcMar>
            <w:vAlign w:val="center"/>
          </w:tcPr>
          <w:p w14:paraId="4C812823" w14:textId="77777777" w:rsidR="003A15D1" w:rsidRPr="0016661A" w:rsidRDefault="003A15D1" w:rsidP="003A15D1">
            <w:pPr>
              <w:jc w:val="center"/>
              <w:rPr>
                <w:bCs/>
                <w:sz w:val="21"/>
                <w:szCs w:val="21"/>
              </w:rPr>
            </w:pPr>
            <w:r w:rsidRPr="0016661A">
              <w:rPr>
                <w:bCs/>
                <w:sz w:val="21"/>
                <w:szCs w:val="21"/>
              </w:rPr>
              <w:t>3.65</w:t>
            </w:r>
            <w:r w:rsidRPr="0016661A">
              <w:rPr>
                <w:sz w:val="21"/>
                <w:szCs w:val="21"/>
              </w:rPr>
              <w:t>×10</w:t>
            </w:r>
            <w:r w:rsidRPr="0016661A">
              <w:rPr>
                <w:sz w:val="21"/>
                <w:szCs w:val="21"/>
                <w:vertAlign w:val="superscript"/>
              </w:rPr>
              <w:t>3</w:t>
            </w:r>
          </w:p>
        </w:tc>
        <w:tc>
          <w:tcPr>
            <w:tcW w:w="1387" w:type="dxa"/>
            <w:tcMar>
              <w:left w:w="0" w:type="dxa"/>
              <w:right w:w="0" w:type="dxa"/>
            </w:tcMar>
            <w:vAlign w:val="center"/>
          </w:tcPr>
          <w:p w14:paraId="11ED9F49" w14:textId="77777777" w:rsidR="003A15D1" w:rsidRPr="0016661A" w:rsidRDefault="003A15D1" w:rsidP="003A15D1">
            <w:pPr>
              <w:jc w:val="center"/>
              <w:rPr>
                <w:bCs/>
                <w:sz w:val="21"/>
                <w:szCs w:val="21"/>
              </w:rPr>
            </w:pPr>
            <w:r w:rsidRPr="0016661A">
              <w:rPr>
                <w:bCs/>
                <w:sz w:val="21"/>
                <w:szCs w:val="21"/>
              </w:rPr>
              <w:t>7.53</w:t>
            </w:r>
            <w:r w:rsidRPr="0016661A">
              <w:rPr>
                <w:sz w:val="21"/>
                <w:szCs w:val="21"/>
              </w:rPr>
              <w:t>×10</w:t>
            </w:r>
            <w:r w:rsidRPr="0016661A">
              <w:rPr>
                <w:sz w:val="21"/>
                <w:szCs w:val="21"/>
                <w:vertAlign w:val="superscript"/>
              </w:rPr>
              <w:t>3</w:t>
            </w:r>
          </w:p>
        </w:tc>
      </w:tr>
      <w:tr w:rsidR="0016661A" w:rsidRPr="0016661A" w14:paraId="137B75EF" w14:textId="77777777" w:rsidTr="003A15D1">
        <w:trPr>
          <w:trHeight w:val="284"/>
          <w:jc w:val="center"/>
        </w:trPr>
        <w:tc>
          <w:tcPr>
            <w:tcW w:w="1565" w:type="dxa"/>
            <w:tcMar>
              <w:left w:w="0" w:type="dxa"/>
              <w:right w:w="0" w:type="dxa"/>
            </w:tcMar>
            <w:vAlign w:val="center"/>
          </w:tcPr>
          <w:p w14:paraId="16356A3A" w14:textId="77777777" w:rsidR="003A15D1" w:rsidRPr="0016661A" w:rsidRDefault="003A15D1" w:rsidP="003A15D1">
            <w:pPr>
              <w:widowControl w:val="0"/>
              <w:jc w:val="center"/>
              <w:rPr>
                <w:kern w:val="2"/>
                <w:sz w:val="21"/>
                <w:szCs w:val="21"/>
              </w:rPr>
            </w:pPr>
            <w:r w:rsidRPr="0016661A">
              <w:rPr>
                <w:kern w:val="2"/>
                <w:sz w:val="21"/>
                <w:szCs w:val="21"/>
              </w:rPr>
              <w:t>COD</w:t>
            </w:r>
            <w:r w:rsidRPr="0016661A">
              <w:rPr>
                <w:kern w:val="2"/>
                <w:sz w:val="21"/>
                <w:szCs w:val="21"/>
                <w:vertAlign w:val="subscript"/>
              </w:rPr>
              <w:t>Mn</w:t>
            </w:r>
          </w:p>
        </w:tc>
        <w:tc>
          <w:tcPr>
            <w:tcW w:w="993" w:type="dxa"/>
            <w:tcMar>
              <w:left w:w="0" w:type="dxa"/>
              <w:right w:w="0" w:type="dxa"/>
            </w:tcMar>
            <w:vAlign w:val="center"/>
          </w:tcPr>
          <w:p w14:paraId="1A38FAEE" w14:textId="77777777" w:rsidR="003A15D1" w:rsidRPr="0016661A" w:rsidRDefault="003A15D1" w:rsidP="003A15D1">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16FF375B" w14:textId="77777777" w:rsidR="003A15D1" w:rsidRPr="0016661A" w:rsidRDefault="003A15D1" w:rsidP="003A15D1">
            <w:pPr>
              <w:jc w:val="center"/>
              <w:rPr>
                <w:sz w:val="21"/>
                <w:szCs w:val="21"/>
              </w:rPr>
            </w:pPr>
            <w:r w:rsidRPr="0016661A">
              <w:rPr>
                <w:sz w:val="21"/>
                <w:szCs w:val="21"/>
              </w:rPr>
              <w:t>2.44</w:t>
            </w:r>
          </w:p>
        </w:tc>
        <w:tc>
          <w:tcPr>
            <w:tcW w:w="1419" w:type="dxa"/>
            <w:tcMar>
              <w:left w:w="0" w:type="dxa"/>
              <w:right w:w="0" w:type="dxa"/>
            </w:tcMar>
            <w:vAlign w:val="center"/>
          </w:tcPr>
          <w:p w14:paraId="57FB6F0E" w14:textId="77777777" w:rsidR="003A15D1" w:rsidRPr="0016661A" w:rsidRDefault="003A15D1" w:rsidP="003A15D1">
            <w:pPr>
              <w:jc w:val="center"/>
              <w:rPr>
                <w:sz w:val="21"/>
                <w:szCs w:val="21"/>
              </w:rPr>
            </w:pPr>
            <w:r w:rsidRPr="0016661A">
              <w:rPr>
                <w:sz w:val="21"/>
                <w:szCs w:val="21"/>
              </w:rPr>
              <w:t>2.82</w:t>
            </w:r>
          </w:p>
        </w:tc>
        <w:tc>
          <w:tcPr>
            <w:tcW w:w="1274" w:type="dxa"/>
            <w:tcMar>
              <w:left w:w="0" w:type="dxa"/>
              <w:right w:w="0" w:type="dxa"/>
            </w:tcMar>
            <w:vAlign w:val="center"/>
          </w:tcPr>
          <w:p w14:paraId="63E0537C" w14:textId="77777777" w:rsidR="003A15D1" w:rsidRPr="0016661A" w:rsidRDefault="003A15D1" w:rsidP="003A15D1">
            <w:pPr>
              <w:jc w:val="center"/>
              <w:rPr>
                <w:bCs/>
                <w:sz w:val="21"/>
                <w:szCs w:val="21"/>
              </w:rPr>
            </w:pPr>
            <w:r w:rsidRPr="0016661A">
              <w:rPr>
                <w:bCs/>
                <w:sz w:val="21"/>
                <w:szCs w:val="21"/>
              </w:rPr>
              <w:t>3.07</w:t>
            </w:r>
          </w:p>
        </w:tc>
        <w:tc>
          <w:tcPr>
            <w:tcW w:w="1561" w:type="dxa"/>
            <w:tcMar>
              <w:left w:w="0" w:type="dxa"/>
              <w:right w:w="0" w:type="dxa"/>
            </w:tcMar>
            <w:vAlign w:val="center"/>
          </w:tcPr>
          <w:p w14:paraId="2FEFAF5D" w14:textId="77777777" w:rsidR="003A15D1" w:rsidRPr="0016661A" w:rsidRDefault="003A15D1" w:rsidP="003A15D1">
            <w:pPr>
              <w:jc w:val="center"/>
              <w:rPr>
                <w:bCs/>
                <w:sz w:val="21"/>
                <w:szCs w:val="21"/>
              </w:rPr>
            </w:pPr>
            <w:r w:rsidRPr="0016661A">
              <w:rPr>
                <w:bCs/>
                <w:sz w:val="21"/>
                <w:szCs w:val="21"/>
              </w:rPr>
              <w:t>3.76</w:t>
            </w:r>
          </w:p>
        </w:tc>
        <w:tc>
          <w:tcPr>
            <w:tcW w:w="1387" w:type="dxa"/>
            <w:tcMar>
              <w:left w:w="0" w:type="dxa"/>
              <w:right w:w="0" w:type="dxa"/>
            </w:tcMar>
            <w:vAlign w:val="center"/>
          </w:tcPr>
          <w:p w14:paraId="19274B2B" w14:textId="77777777" w:rsidR="003A15D1" w:rsidRPr="0016661A" w:rsidRDefault="003A15D1" w:rsidP="003A15D1">
            <w:pPr>
              <w:jc w:val="center"/>
              <w:rPr>
                <w:bCs/>
                <w:sz w:val="21"/>
                <w:szCs w:val="21"/>
              </w:rPr>
            </w:pPr>
            <w:r w:rsidRPr="0016661A">
              <w:rPr>
                <w:bCs/>
                <w:sz w:val="21"/>
                <w:szCs w:val="21"/>
              </w:rPr>
              <w:t>2.17</w:t>
            </w:r>
          </w:p>
        </w:tc>
      </w:tr>
      <w:tr w:rsidR="0016661A" w:rsidRPr="0016661A" w14:paraId="3EAB91AE" w14:textId="77777777" w:rsidTr="003A15D1">
        <w:trPr>
          <w:trHeight w:val="284"/>
          <w:jc w:val="center"/>
        </w:trPr>
        <w:tc>
          <w:tcPr>
            <w:tcW w:w="1565" w:type="dxa"/>
            <w:tcMar>
              <w:left w:w="0" w:type="dxa"/>
              <w:right w:w="0" w:type="dxa"/>
            </w:tcMar>
            <w:vAlign w:val="center"/>
          </w:tcPr>
          <w:p w14:paraId="026805FA" w14:textId="77777777" w:rsidR="003A15D1" w:rsidRPr="0016661A" w:rsidRDefault="003A15D1" w:rsidP="003A15D1">
            <w:pPr>
              <w:widowControl w:val="0"/>
              <w:jc w:val="center"/>
              <w:rPr>
                <w:kern w:val="2"/>
                <w:sz w:val="21"/>
                <w:szCs w:val="21"/>
              </w:rPr>
            </w:pPr>
            <w:r w:rsidRPr="0016661A">
              <w:rPr>
                <w:kern w:val="2"/>
                <w:sz w:val="21"/>
                <w:szCs w:val="21"/>
              </w:rPr>
              <w:t>氨氮</w:t>
            </w:r>
          </w:p>
        </w:tc>
        <w:tc>
          <w:tcPr>
            <w:tcW w:w="993" w:type="dxa"/>
            <w:tcMar>
              <w:left w:w="0" w:type="dxa"/>
              <w:right w:w="0" w:type="dxa"/>
            </w:tcMar>
            <w:vAlign w:val="center"/>
          </w:tcPr>
          <w:p w14:paraId="6BBA0B7A" w14:textId="77777777" w:rsidR="003A15D1" w:rsidRPr="0016661A" w:rsidRDefault="003A15D1" w:rsidP="003A15D1">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5B574859" w14:textId="77777777" w:rsidR="003A15D1" w:rsidRPr="0016661A" w:rsidRDefault="00D9226C" w:rsidP="003A15D1">
            <w:pPr>
              <w:jc w:val="center"/>
              <w:rPr>
                <w:sz w:val="21"/>
                <w:szCs w:val="21"/>
              </w:rPr>
            </w:pPr>
            <w:r w:rsidRPr="0016661A">
              <w:rPr>
                <w:sz w:val="21"/>
                <w:szCs w:val="21"/>
              </w:rPr>
              <w:t>3.36</w:t>
            </w:r>
          </w:p>
        </w:tc>
        <w:tc>
          <w:tcPr>
            <w:tcW w:w="1419" w:type="dxa"/>
            <w:tcMar>
              <w:left w:w="0" w:type="dxa"/>
              <w:right w:w="0" w:type="dxa"/>
            </w:tcMar>
            <w:vAlign w:val="center"/>
          </w:tcPr>
          <w:p w14:paraId="3E7F6702" w14:textId="77777777" w:rsidR="003A15D1" w:rsidRPr="0016661A" w:rsidRDefault="00D9226C" w:rsidP="003A15D1">
            <w:pPr>
              <w:jc w:val="center"/>
              <w:rPr>
                <w:sz w:val="21"/>
                <w:szCs w:val="21"/>
              </w:rPr>
            </w:pPr>
            <w:r w:rsidRPr="0016661A">
              <w:rPr>
                <w:sz w:val="21"/>
                <w:szCs w:val="21"/>
              </w:rPr>
              <w:t>8.89</w:t>
            </w:r>
          </w:p>
        </w:tc>
        <w:tc>
          <w:tcPr>
            <w:tcW w:w="1274" w:type="dxa"/>
            <w:tcMar>
              <w:left w:w="0" w:type="dxa"/>
              <w:right w:w="0" w:type="dxa"/>
            </w:tcMar>
            <w:vAlign w:val="center"/>
          </w:tcPr>
          <w:p w14:paraId="389F880D" w14:textId="77777777" w:rsidR="003A15D1" w:rsidRPr="0016661A" w:rsidRDefault="00D9226C" w:rsidP="003A15D1">
            <w:pPr>
              <w:jc w:val="center"/>
              <w:rPr>
                <w:bCs/>
                <w:sz w:val="21"/>
                <w:szCs w:val="21"/>
              </w:rPr>
            </w:pPr>
            <w:r w:rsidRPr="0016661A">
              <w:rPr>
                <w:bCs/>
                <w:sz w:val="21"/>
                <w:szCs w:val="21"/>
              </w:rPr>
              <w:t>2.46</w:t>
            </w:r>
          </w:p>
        </w:tc>
        <w:tc>
          <w:tcPr>
            <w:tcW w:w="1561" w:type="dxa"/>
            <w:tcMar>
              <w:left w:w="0" w:type="dxa"/>
              <w:right w:w="0" w:type="dxa"/>
            </w:tcMar>
            <w:vAlign w:val="center"/>
          </w:tcPr>
          <w:p w14:paraId="5B3329C5" w14:textId="77777777" w:rsidR="003A15D1" w:rsidRPr="0016661A" w:rsidRDefault="00D9226C" w:rsidP="003A15D1">
            <w:pPr>
              <w:jc w:val="center"/>
              <w:rPr>
                <w:bCs/>
                <w:sz w:val="21"/>
                <w:szCs w:val="21"/>
              </w:rPr>
            </w:pPr>
            <w:r w:rsidRPr="0016661A">
              <w:rPr>
                <w:bCs/>
                <w:sz w:val="21"/>
                <w:szCs w:val="21"/>
              </w:rPr>
              <w:t>7.84</w:t>
            </w:r>
          </w:p>
        </w:tc>
        <w:tc>
          <w:tcPr>
            <w:tcW w:w="1387" w:type="dxa"/>
            <w:tcMar>
              <w:left w:w="0" w:type="dxa"/>
              <w:right w:w="0" w:type="dxa"/>
            </w:tcMar>
            <w:vAlign w:val="center"/>
          </w:tcPr>
          <w:p w14:paraId="54D65C9B" w14:textId="77777777" w:rsidR="003A15D1" w:rsidRPr="0016661A" w:rsidRDefault="00D9226C" w:rsidP="003A15D1">
            <w:pPr>
              <w:jc w:val="center"/>
              <w:rPr>
                <w:bCs/>
                <w:sz w:val="21"/>
                <w:szCs w:val="21"/>
              </w:rPr>
            </w:pPr>
            <w:r w:rsidRPr="0016661A">
              <w:rPr>
                <w:bCs/>
                <w:sz w:val="21"/>
                <w:szCs w:val="21"/>
              </w:rPr>
              <w:t>4.83</w:t>
            </w:r>
          </w:p>
        </w:tc>
      </w:tr>
      <w:tr w:rsidR="0016661A" w:rsidRPr="0016661A" w14:paraId="7EE541A9" w14:textId="77777777" w:rsidTr="003A15D1">
        <w:trPr>
          <w:trHeight w:val="284"/>
          <w:jc w:val="center"/>
        </w:trPr>
        <w:tc>
          <w:tcPr>
            <w:tcW w:w="1565" w:type="dxa"/>
            <w:tcMar>
              <w:left w:w="0" w:type="dxa"/>
              <w:right w:w="0" w:type="dxa"/>
            </w:tcMar>
            <w:vAlign w:val="center"/>
          </w:tcPr>
          <w:p w14:paraId="5700A537" w14:textId="77777777" w:rsidR="003A15D1" w:rsidRPr="0016661A" w:rsidRDefault="003A15D1" w:rsidP="003A15D1">
            <w:pPr>
              <w:widowControl w:val="0"/>
              <w:jc w:val="center"/>
              <w:rPr>
                <w:kern w:val="2"/>
                <w:sz w:val="21"/>
                <w:szCs w:val="21"/>
              </w:rPr>
            </w:pPr>
            <w:r w:rsidRPr="0016661A">
              <w:rPr>
                <w:kern w:val="2"/>
                <w:sz w:val="21"/>
                <w:szCs w:val="21"/>
              </w:rPr>
              <w:t>砷</w:t>
            </w:r>
          </w:p>
        </w:tc>
        <w:tc>
          <w:tcPr>
            <w:tcW w:w="993" w:type="dxa"/>
            <w:tcMar>
              <w:left w:w="0" w:type="dxa"/>
              <w:right w:w="0" w:type="dxa"/>
            </w:tcMar>
            <w:vAlign w:val="center"/>
          </w:tcPr>
          <w:p w14:paraId="4ECF0320" w14:textId="77777777" w:rsidR="003A15D1" w:rsidRPr="0016661A" w:rsidRDefault="003A15D1" w:rsidP="003A15D1">
            <w:pPr>
              <w:widowControl w:val="0"/>
              <w:jc w:val="center"/>
              <w:rPr>
                <w:kern w:val="2"/>
                <w:sz w:val="21"/>
                <w:szCs w:val="21"/>
              </w:rPr>
            </w:pPr>
            <w:r w:rsidRPr="0016661A">
              <w:rPr>
                <w:kern w:val="2"/>
                <w:sz w:val="21"/>
                <w:szCs w:val="21"/>
              </w:rPr>
              <w:t>ug/L</w:t>
            </w:r>
          </w:p>
        </w:tc>
        <w:tc>
          <w:tcPr>
            <w:tcW w:w="1557" w:type="dxa"/>
            <w:tcMar>
              <w:left w:w="0" w:type="dxa"/>
              <w:right w:w="0" w:type="dxa"/>
            </w:tcMar>
            <w:vAlign w:val="center"/>
          </w:tcPr>
          <w:p w14:paraId="76B7BBC9" w14:textId="77777777" w:rsidR="003A15D1" w:rsidRPr="0016661A" w:rsidRDefault="003A15D1" w:rsidP="003A15D1">
            <w:pPr>
              <w:jc w:val="center"/>
              <w:rPr>
                <w:sz w:val="21"/>
                <w:szCs w:val="21"/>
              </w:rPr>
            </w:pPr>
            <w:r w:rsidRPr="0016661A">
              <w:rPr>
                <w:sz w:val="21"/>
                <w:szCs w:val="21"/>
              </w:rPr>
              <w:t>4.64</w:t>
            </w:r>
          </w:p>
        </w:tc>
        <w:tc>
          <w:tcPr>
            <w:tcW w:w="1419" w:type="dxa"/>
            <w:tcMar>
              <w:left w:w="0" w:type="dxa"/>
              <w:right w:w="0" w:type="dxa"/>
            </w:tcMar>
            <w:vAlign w:val="center"/>
          </w:tcPr>
          <w:p w14:paraId="01AC1412" w14:textId="77777777" w:rsidR="003A15D1" w:rsidRPr="0016661A" w:rsidRDefault="003A15D1" w:rsidP="003A15D1">
            <w:pPr>
              <w:jc w:val="center"/>
              <w:rPr>
                <w:sz w:val="21"/>
                <w:szCs w:val="21"/>
              </w:rPr>
            </w:pPr>
            <w:r w:rsidRPr="0016661A">
              <w:rPr>
                <w:sz w:val="21"/>
                <w:szCs w:val="21"/>
              </w:rPr>
              <w:t>19.0</w:t>
            </w:r>
          </w:p>
        </w:tc>
        <w:tc>
          <w:tcPr>
            <w:tcW w:w="1274" w:type="dxa"/>
            <w:tcMar>
              <w:left w:w="0" w:type="dxa"/>
              <w:right w:w="0" w:type="dxa"/>
            </w:tcMar>
            <w:vAlign w:val="center"/>
          </w:tcPr>
          <w:p w14:paraId="418AA85E" w14:textId="77777777" w:rsidR="003A15D1" w:rsidRPr="0016661A" w:rsidRDefault="003A15D1" w:rsidP="003A15D1">
            <w:pPr>
              <w:jc w:val="center"/>
              <w:rPr>
                <w:bCs/>
                <w:sz w:val="21"/>
                <w:szCs w:val="21"/>
              </w:rPr>
            </w:pPr>
            <w:r w:rsidRPr="0016661A">
              <w:rPr>
                <w:bCs/>
                <w:sz w:val="21"/>
                <w:szCs w:val="21"/>
              </w:rPr>
              <w:t>3.35</w:t>
            </w:r>
          </w:p>
        </w:tc>
        <w:tc>
          <w:tcPr>
            <w:tcW w:w="1561" w:type="dxa"/>
            <w:tcMar>
              <w:left w:w="0" w:type="dxa"/>
              <w:right w:w="0" w:type="dxa"/>
            </w:tcMar>
            <w:vAlign w:val="center"/>
          </w:tcPr>
          <w:p w14:paraId="7F69EFF8" w14:textId="77777777" w:rsidR="003A15D1" w:rsidRPr="0016661A" w:rsidRDefault="003A15D1" w:rsidP="003A15D1">
            <w:pPr>
              <w:jc w:val="center"/>
              <w:rPr>
                <w:bCs/>
                <w:sz w:val="21"/>
                <w:szCs w:val="21"/>
              </w:rPr>
            </w:pPr>
            <w:r w:rsidRPr="0016661A">
              <w:rPr>
                <w:bCs/>
                <w:sz w:val="21"/>
                <w:szCs w:val="21"/>
              </w:rPr>
              <w:t>4.58</w:t>
            </w:r>
          </w:p>
        </w:tc>
        <w:tc>
          <w:tcPr>
            <w:tcW w:w="1387" w:type="dxa"/>
            <w:tcMar>
              <w:left w:w="0" w:type="dxa"/>
              <w:right w:w="0" w:type="dxa"/>
            </w:tcMar>
            <w:vAlign w:val="center"/>
          </w:tcPr>
          <w:p w14:paraId="1E27FB6D" w14:textId="77777777" w:rsidR="003A15D1" w:rsidRPr="0016661A" w:rsidRDefault="003A15D1" w:rsidP="003A15D1">
            <w:pPr>
              <w:jc w:val="center"/>
              <w:rPr>
                <w:bCs/>
                <w:sz w:val="21"/>
                <w:szCs w:val="21"/>
              </w:rPr>
            </w:pPr>
            <w:r w:rsidRPr="0016661A">
              <w:rPr>
                <w:bCs/>
                <w:sz w:val="21"/>
                <w:szCs w:val="21"/>
              </w:rPr>
              <w:t>6.54</w:t>
            </w:r>
          </w:p>
        </w:tc>
      </w:tr>
      <w:tr w:rsidR="0016661A" w:rsidRPr="0016661A" w14:paraId="13BA76CF" w14:textId="77777777" w:rsidTr="003A15D1">
        <w:trPr>
          <w:trHeight w:val="284"/>
          <w:jc w:val="center"/>
        </w:trPr>
        <w:tc>
          <w:tcPr>
            <w:tcW w:w="1565" w:type="dxa"/>
            <w:tcMar>
              <w:left w:w="0" w:type="dxa"/>
              <w:right w:w="0" w:type="dxa"/>
            </w:tcMar>
            <w:vAlign w:val="center"/>
          </w:tcPr>
          <w:p w14:paraId="3C14F205" w14:textId="77777777" w:rsidR="003A15D1" w:rsidRPr="0016661A" w:rsidRDefault="003A15D1" w:rsidP="003A15D1">
            <w:pPr>
              <w:widowControl w:val="0"/>
              <w:jc w:val="center"/>
              <w:rPr>
                <w:kern w:val="2"/>
                <w:sz w:val="21"/>
                <w:szCs w:val="21"/>
              </w:rPr>
            </w:pPr>
            <w:r w:rsidRPr="0016661A">
              <w:rPr>
                <w:kern w:val="2"/>
                <w:sz w:val="21"/>
                <w:szCs w:val="21"/>
              </w:rPr>
              <w:t>汞</w:t>
            </w:r>
          </w:p>
        </w:tc>
        <w:tc>
          <w:tcPr>
            <w:tcW w:w="993" w:type="dxa"/>
            <w:tcMar>
              <w:left w:w="0" w:type="dxa"/>
              <w:right w:w="0" w:type="dxa"/>
            </w:tcMar>
            <w:vAlign w:val="center"/>
          </w:tcPr>
          <w:p w14:paraId="0A958CF3" w14:textId="77777777" w:rsidR="003A15D1" w:rsidRPr="0016661A" w:rsidRDefault="003A15D1" w:rsidP="003A15D1">
            <w:pPr>
              <w:widowControl w:val="0"/>
              <w:jc w:val="center"/>
              <w:rPr>
                <w:kern w:val="2"/>
                <w:sz w:val="21"/>
                <w:szCs w:val="21"/>
              </w:rPr>
            </w:pPr>
            <w:r w:rsidRPr="0016661A">
              <w:rPr>
                <w:kern w:val="2"/>
                <w:sz w:val="21"/>
                <w:szCs w:val="21"/>
              </w:rPr>
              <w:t>ug/L</w:t>
            </w:r>
          </w:p>
        </w:tc>
        <w:tc>
          <w:tcPr>
            <w:tcW w:w="1557" w:type="dxa"/>
            <w:tcMar>
              <w:left w:w="0" w:type="dxa"/>
              <w:right w:w="0" w:type="dxa"/>
            </w:tcMar>
            <w:vAlign w:val="center"/>
          </w:tcPr>
          <w:p w14:paraId="264D05AB" w14:textId="77777777" w:rsidR="003A15D1" w:rsidRPr="0016661A" w:rsidRDefault="003A15D1" w:rsidP="003A15D1">
            <w:pPr>
              <w:widowControl w:val="0"/>
              <w:jc w:val="center"/>
              <w:rPr>
                <w:kern w:val="2"/>
                <w:sz w:val="21"/>
                <w:szCs w:val="21"/>
              </w:rPr>
            </w:pPr>
            <w:r w:rsidRPr="0016661A">
              <w:rPr>
                <w:kern w:val="2"/>
                <w:sz w:val="21"/>
                <w:szCs w:val="21"/>
              </w:rPr>
              <w:t>ND</w:t>
            </w:r>
          </w:p>
        </w:tc>
        <w:tc>
          <w:tcPr>
            <w:tcW w:w="1419" w:type="dxa"/>
            <w:tcMar>
              <w:left w:w="0" w:type="dxa"/>
              <w:right w:w="0" w:type="dxa"/>
            </w:tcMar>
            <w:vAlign w:val="center"/>
          </w:tcPr>
          <w:p w14:paraId="73DF3E38" w14:textId="77777777" w:rsidR="003A15D1" w:rsidRPr="0016661A" w:rsidRDefault="003A15D1" w:rsidP="003A15D1">
            <w:pPr>
              <w:jc w:val="center"/>
              <w:rPr>
                <w:sz w:val="21"/>
                <w:szCs w:val="21"/>
              </w:rPr>
            </w:pPr>
            <w:r w:rsidRPr="0016661A">
              <w:rPr>
                <w:kern w:val="2"/>
                <w:sz w:val="21"/>
                <w:szCs w:val="21"/>
              </w:rPr>
              <w:t>ND</w:t>
            </w:r>
          </w:p>
        </w:tc>
        <w:tc>
          <w:tcPr>
            <w:tcW w:w="1274" w:type="dxa"/>
            <w:tcMar>
              <w:left w:w="0" w:type="dxa"/>
              <w:right w:w="0" w:type="dxa"/>
            </w:tcMar>
            <w:vAlign w:val="center"/>
          </w:tcPr>
          <w:p w14:paraId="5662E706" w14:textId="77777777" w:rsidR="003A15D1" w:rsidRPr="0016661A" w:rsidRDefault="003A15D1" w:rsidP="003A15D1">
            <w:pPr>
              <w:jc w:val="center"/>
              <w:rPr>
                <w:sz w:val="21"/>
                <w:szCs w:val="21"/>
              </w:rPr>
            </w:pPr>
            <w:r w:rsidRPr="0016661A">
              <w:rPr>
                <w:kern w:val="2"/>
                <w:sz w:val="21"/>
                <w:szCs w:val="21"/>
              </w:rPr>
              <w:t>ND</w:t>
            </w:r>
          </w:p>
        </w:tc>
        <w:tc>
          <w:tcPr>
            <w:tcW w:w="1561" w:type="dxa"/>
            <w:tcMar>
              <w:left w:w="0" w:type="dxa"/>
              <w:right w:w="0" w:type="dxa"/>
            </w:tcMar>
            <w:vAlign w:val="center"/>
          </w:tcPr>
          <w:p w14:paraId="2B45B49C" w14:textId="77777777" w:rsidR="003A15D1" w:rsidRPr="0016661A" w:rsidRDefault="003A15D1" w:rsidP="003A15D1">
            <w:pPr>
              <w:jc w:val="center"/>
              <w:rPr>
                <w:sz w:val="21"/>
                <w:szCs w:val="21"/>
              </w:rPr>
            </w:pPr>
            <w:r w:rsidRPr="0016661A">
              <w:rPr>
                <w:kern w:val="2"/>
                <w:sz w:val="21"/>
                <w:szCs w:val="21"/>
              </w:rPr>
              <w:t>ND</w:t>
            </w:r>
          </w:p>
        </w:tc>
        <w:tc>
          <w:tcPr>
            <w:tcW w:w="1387" w:type="dxa"/>
            <w:tcMar>
              <w:left w:w="0" w:type="dxa"/>
              <w:right w:w="0" w:type="dxa"/>
            </w:tcMar>
            <w:vAlign w:val="center"/>
          </w:tcPr>
          <w:p w14:paraId="2C2E9FF0" w14:textId="77777777" w:rsidR="003A15D1" w:rsidRPr="0016661A" w:rsidRDefault="003A15D1" w:rsidP="003A15D1">
            <w:pPr>
              <w:jc w:val="center"/>
              <w:rPr>
                <w:sz w:val="21"/>
                <w:szCs w:val="21"/>
              </w:rPr>
            </w:pPr>
            <w:r w:rsidRPr="0016661A">
              <w:rPr>
                <w:kern w:val="2"/>
                <w:sz w:val="21"/>
                <w:szCs w:val="21"/>
              </w:rPr>
              <w:t>ND</w:t>
            </w:r>
          </w:p>
        </w:tc>
      </w:tr>
      <w:tr w:rsidR="0016661A" w:rsidRPr="0016661A" w14:paraId="3D96F295" w14:textId="77777777" w:rsidTr="003A15D1">
        <w:trPr>
          <w:trHeight w:val="284"/>
          <w:jc w:val="center"/>
        </w:trPr>
        <w:tc>
          <w:tcPr>
            <w:tcW w:w="1565" w:type="dxa"/>
            <w:tcMar>
              <w:left w:w="0" w:type="dxa"/>
              <w:right w:w="0" w:type="dxa"/>
            </w:tcMar>
            <w:vAlign w:val="center"/>
          </w:tcPr>
          <w:p w14:paraId="736C94A6" w14:textId="77777777" w:rsidR="003A15D1" w:rsidRPr="0016661A" w:rsidRDefault="003A15D1" w:rsidP="003A15D1">
            <w:pPr>
              <w:widowControl w:val="0"/>
              <w:jc w:val="center"/>
              <w:rPr>
                <w:kern w:val="2"/>
                <w:sz w:val="21"/>
                <w:szCs w:val="21"/>
              </w:rPr>
            </w:pPr>
            <w:r w:rsidRPr="0016661A">
              <w:rPr>
                <w:kern w:val="2"/>
                <w:sz w:val="21"/>
                <w:szCs w:val="21"/>
              </w:rPr>
              <w:t>六价铬</w:t>
            </w:r>
          </w:p>
        </w:tc>
        <w:tc>
          <w:tcPr>
            <w:tcW w:w="993" w:type="dxa"/>
            <w:tcMar>
              <w:left w:w="0" w:type="dxa"/>
              <w:right w:w="0" w:type="dxa"/>
            </w:tcMar>
            <w:vAlign w:val="center"/>
          </w:tcPr>
          <w:p w14:paraId="278FA003" w14:textId="77777777" w:rsidR="003A15D1" w:rsidRPr="0016661A" w:rsidRDefault="003A15D1" w:rsidP="003A15D1">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4BFA68BC" w14:textId="77777777" w:rsidR="003A15D1" w:rsidRPr="0016661A" w:rsidRDefault="003A15D1" w:rsidP="003A15D1">
            <w:pPr>
              <w:widowControl w:val="0"/>
              <w:jc w:val="center"/>
              <w:rPr>
                <w:kern w:val="2"/>
                <w:sz w:val="21"/>
                <w:szCs w:val="21"/>
              </w:rPr>
            </w:pPr>
            <w:r w:rsidRPr="0016661A">
              <w:rPr>
                <w:kern w:val="2"/>
                <w:sz w:val="21"/>
                <w:szCs w:val="21"/>
              </w:rPr>
              <w:t>ND</w:t>
            </w:r>
          </w:p>
        </w:tc>
        <w:tc>
          <w:tcPr>
            <w:tcW w:w="1419" w:type="dxa"/>
            <w:tcMar>
              <w:left w:w="0" w:type="dxa"/>
              <w:right w:w="0" w:type="dxa"/>
            </w:tcMar>
            <w:vAlign w:val="center"/>
          </w:tcPr>
          <w:p w14:paraId="6090BF60" w14:textId="77777777" w:rsidR="003A15D1" w:rsidRPr="0016661A" w:rsidRDefault="003A15D1" w:rsidP="003A15D1">
            <w:pPr>
              <w:jc w:val="center"/>
              <w:rPr>
                <w:sz w:val="21"/>
                <w:szCs w:val="21"/>
              </w:rPr>
            </w:pPr>
            <w:r w:rsidRPr="0016661A">
              <w:rPr>
                <w:kern w:val="2"/>
                <w:sz w:val="21"/>
                <w:szCs w:val="21"/>
              </w:rPr>
              <w:t>ND</w:t>
            </w:r>
          </w:p>
        </w:tc>
        <w:tc>
          <w:tcPr>
            <w:tcW w:w="1274" w:type="dxa"/>
            <w:tcMar>
              <w:left w:w="0" w:type="dxa"/>
              <w:right w:w="0" w:type="dxa"/>
            </w:tcMar>
            <w:vAlign w:val="center"/>
          </w:tcPr>
          <w:p w14:paraId="2C0A9FDE" w14:textId="77777777" w:rsidR="003A15D1" w:rsidRPr="0016661A" w:rsidRDefault="003A15D1" w:rsidP="003A15D1">
            <w:pPr>
              <w:jc w:val="center"/>
              <w:rPr>
                <w:sz w:val="21"/>
                <w:szCs w:val="21"/>
              </w:rPr>
            </w:pPr>
            <w:r w:rsidRPr="0016661A">
              <w:rPr>
                <w:kern w:val="2"/>
                <w:sz w:val="21"/>
                <w:szCs w:val="21"/>
              </w:rPr>
              <w:t>ND</w:t>
            </w:r>
          </w:p>
        </w:tc>
        <w:tc>
          <w:tcPr>
            <w:tcW w:w="1561" w:type="dxa"/>
            <w:tcMar>
              <w:left w:w="0" w:type="dxa"/>
              <w:right w:w="0" w:type="dxa"/>
            </w:tcMar>
            <w:vAlign w:val="center"/>
          </w:tcPr>
          <w:p w14:paraId="2EA3C0E5" w14:textId="77777777" w:rsidR="003A15D1" w:rsidRPr="0016661A" w:rsidRDefault="003A15D1" w:rsidP="003A15D1">
            <w:pPr>
              <w:jc w:val="center"/>
              <w:rPr>
                <w:sz w:val="21"/>
                <w:szCs w:val="21"/>
              </w:rPr>
            </w:pPr>
            <w:r w:rsidRPr="0016661A">
              <w:rPr>
                <w:kern w:val="2"/>
                <w:sz w:val="21"/>
                <w:szCs w:val="21"/>
              </w:rPr>
              <w:t>ND</w:t>
            </w:r>
          </w:p>
        </w:tc>
        <w:tc>
          <w:tcPr>
            <w:tcW w:w="1387" w:type="dxa"/>
            <w:tcMar>
              <w:left w:w="0" w:type="dxa"/>
              <w:right w:w="0" w:type="dxa"/>
            </w:tcMar>
            <w:vAlign w:val="center"/>
          </w:tcPr>
          <w:p w14:paraId="5B2BE256" w14:textId="77777777" w:rsidR="003A15D1" w:rsidRPr="0016661A" w:rsidRDefault="003A15D1" w:rsidP="003A15D1">
            <w:pPr>
              <w:jc w:val="center"/>
              <w:rPr>
                <w:sz w:val="21"/>
                <w:szCs w:val="21"/>
              </w:rPr>
            </w:pPr>
            <w:r w:rsidRPr="0016661A">
              <w:rPr>
                <w:kern w:val="2"/>
                <w:sz w:val="21"/>
                <w:szCs w:val="21"/>
              </w:rPr>
              <w:t>ND</w:t>
            </w:r>
          </w:p>
        </w:tc>
      </w:tr>
      <w:tr w:rsidR="0016661A" w:rsidRPr="0016661A" w14:paraId="1C257A33" w14:textId="77777777" w:rsidTr="003A15D1">
        <w:trPr>
          <w:trHeight w:val="284"/>
          <w:jc w:val="center"/>
        </w:trPr>
        <w:tc>
          <w:tcPr>
            <w:tcW w:w="1565" w:type="dxa"/>
            <w:tcMar>
              <w:left w:w="0" w:type="dxa"/>
              <w:right w:w="0" w:type="dxa"/>
            </w:tcMar>
            <w:vAlign w:val="center"/>
          </w:tcPr>
          <w:p w14:paraId="62E502D6" w14:textId="77777777" w:rsidR="003402CE" w:rsidRPr="0016661A" w:rsidRDefault="003402CE" w:rsidP="003402CE">
            <w:pPr>
              <w:widowControl w:val="0"/>
              <w:jc w:val="center"/>
              <w:rPr>
                <w:kern w:val="2"/>
                <w:sz w:val="21"/>
                <w:szCs w:val="21"/>
              </w:rPr>
            </w:pPr>
            <w:r w:rsidRPr="0016661A">
              <w:rPr>
                <w:kern w:val="2"/>
                <w:sz w:val="21"/>
                <w:szCs w:val="21"/>
              </w:rPr>
              <w:lastRenderedPageBreak/>
              <w:t>细菌总数</w:t>
            </w:r>
          </w:p>
        </w:tc>
        <w:tc>
          <w:tcPr>
            <w:tcW w:w="993" w:type="dxa"/>
            <w:tcMar>
              <w:left w:w="0" w:type="dxa"/>
              <w:right w:w="0" w:type="dxa"/>
            </w:tcMar>
            <w:vAlign w:val="center"/>
          </w:tcPr>
          <w:p w14:paraId="06AABB3D" w14:textId="77777777" w:rsidR="003402CE" w:rsidRPr="0016661A" w:rsidRDefault="003402CE" w:rsidP="003402CE">
            <w:pPr>
              <w:widowControl w:val="0"/>
              <w:jc w:val="center"/>
              <w:rPr>
                <w:kern w:val="2"/>
                <w:sz w:val="21"/>
                <w:szCs w:val="21"/>
              </w:rPr>
            </w:pPr>
            <w:r w:rsidRPr="0016661A">
              <w:rPr>
                <w:kern w:val="2"/>
                <w:sz w:val="21"/>
                <w:szCs w:val="21"/>
              </w:rPr>
              <w:t>CFU/mL</w:t>
            </w:r>
          </w:p>
        </w:tc>
        <w:tc>
          <w:tcPr>
            <w:tcW w:w="1557" w:type="dxa"/>
            <w:tcMar>
              <w:left w:w="0" w:type="dxa"/>
              <w:right w:w="0" w:type="dxa"/>
            </w:tcMar>
            <w:vAlign w:val="center"/>
          </w:tcPr>
          <w:p w14:paraId="5EDDD16D" w14:textId="77777777" w:rsidR="003402CE" w:rsidRPr="0016661A" w:rsidRDefault="00462D0F" w:rsidP="003402CE">
            <w:pPr>
              <w:jc w:val="center"/>
              <w:rPr>
                <w:sz w:val="21"/>
                <w:szCs w:val="21"/>
              </w:rPr>
            </w:pPr>
            <w:r w:rsidRPr="0016661A">
              <w:rPr>
                <w:sz w:val="21"/>
                <w:szCs w:val="21"/>
              </w:rPr>
              <w:t>8.5</w:t>
            </w:r>
            <w:r w:rsidR="003402CE" w:rsidRPr="0016661A">
              <w:rPr>
                <w:sz w:val="21"/>
                <w:szCs w:val="21"/>
              </w:rPr>
              <w:t>×10</w:t>
            </w:r>
            <w:r w:rsidRPr="0016661A">
              <w:rPr>
                <w:sz w:val="21"/>
                <w:szCs w:val="21"/>
                <w:vertAlign w:val="superscript"/>
              </w:rPr>
              <w:t>2</w:t>
            </w:r>
          </w:p>
        </w:tc>
        <w:tc>
          <w:tcPr>
            <w:tcW w:w="1419" w:type="dxa"/>
            <w:tcMar>
              <w:left w:w="0" w:type="dxa"/>
              <w:right w:w="0" w:type="dxa"/>
            </w:tcMar>
            <w:vAlign w:val="center"/>
          </w:tcPr>
          <w:p w14:paraId="7EB81A43" w14:textId="77777777" w:rsidR="003402CE" w:rsidRPr="0016661A" w:rsidRDefault="00462D0F" w:rsidP="003402CE">
            <w:pPr>
              <w:jc w:val="center"/>
              <w:rPr>
                <w:sz w:val="21"/>
                <w:szCs w:val="21"/>
              </w:rPr>
            </w:pPr>
            <w:r w:rsidRPr="0016661A">
              <w:rPr>
                <w:sz w:val="21"/>
                <w:szCs w:val="21"/>
              </w:rPr>
              <w:t>6.2</w:t>
            </w:r>
            <w:r w:rsidR="003402CE" w:rsidRPr="0016661A">
              <w:rPr>
                <w:sz w:val="21"/>
                <w:szCs w:val="21"/>
              </w:rPr>
              <w:t>×10</w:t>
            </w:r>
            <w:r w:rsidRPr="0016661A">
              <w:rPr>
                <w:sz w:val="21"/>
                <w:szCs w:val="21"/>
                <w:vertAlign w:val="superscript"/>
              </w:rPr>
              <w:t>2</w:t>
            </w:r>
          </w:p>
        </w:tc>
        <w:tc>
          <w:tcPr>
            <w:tcW w:w="1274" w:type="dxa"/>
            <w:tcMar>
              <w:left w:w="0" w:type="dxa"/>
              <w:right w:w="0" w:type="dxa"/>
            </w:tcMar>
            <w:vAlign w:val="center"/>
          </w:tcPr>
          <w:p w14:paraId="77D46A1B" w14:textId="77777777" w:rsidR="003402CE" w:rsidRPr="0016661A" w:rsidRDefault="00462D0F" w:rsidP="003402CE">
            <w:pPr>
              <w:jc w:val="center"/>
              <w:rPr>
                <w:bCs/>
                <w:sz w:val="21"/>
                <w:szCs w:val="21"/>
              </w:rPr>
            </w:pPr>
            <w:r w:rsidRPr="0016661A">
              <w:rPr>
                <w:bCs/>
                <w:sz w:val="21"/>
                <w:szCs w:val="21"/>
              </w:rPr>
              <w:t>6.7</w:t>
            </w:r>
            <w:r w:rsidR="003402CE" w:rsidRPr="0016661A">
              <w:rPr>
                <w:sz w:val="21"/>
                <w:szCs w:val="21"/>
              </w:rPr>
              <w:t>×10</w:t>
            </w:r>
            <w:r w:rsidRPr="0016661A">
              <w:rPr>
                <w:sz w:val="21"/>
                <w:szCs w:val="21"/>
                <w:vertAlign w:val="superscript"/>
              </w:rPr>
              <w:t>2</w:t>
            </w:r>
          </w:p>
        </w:tc>
        <w:tc>
          <w:tcPr>
            <w:tcW w:w="1561" w:type="dxa"/>
            <w:tcMar>
              <w:left w:w="0" w:type="dxa"/>
              <w:right w:w="0" w:type="dxa"/>
            </w:tcMar>
            <w:vAlign w:val="center"/>
          </w:tcPr>
          <w:p w14:paraId="2AF7920F" w14:textId="77777777" w:rsidR="003402CE" w:rsidRPr="0016661A" w:rsidRDefault="00462D0F" w:rsidP="003402CE">
            <w:pPr>
              <w:jc w:val="center"/>
              <w:rPr>
                <w:bCs/>
                <w:sz w:val="21"/>
                <w:szCs w:val="21"/>
              </w:rPr>
            </w:pPr>
            <w:r w:rsidRPr="0016661A">
              <w:rPr>
                <w:bCs/>
                <w:sz w:val="21"/>
                <w:szCs w:val="21"/>
              </w:rPr>
              <w:t>5.7</w:t>
            </w:r>
            <w:r w:rsidR="003402CE" w:rsidRPr="0016661A">
              <w:rPr>
                <w:sz w:val="21"/>
                <w:szCs w:val="21"/>
              </w:rPr>
              <w:t>×10</w:t>
            </w:r>
            <w:r w:rsidRPr="0016661A">
              <w:rPr>
                <w:sz w:val="21"/>
                <w:szCs w:val="21"/>
                <w:vertAlign w:val="superscript"/>
              </w:rPr>
              <w:t>2</w:t>
            </w:r>
          </w:p>
        </w:tc>
        <w:tc>
          <w:tcPr>
            <w:tcW w:w="1387" w:type="dxa"/>
            <w:tcMar>
              <w:left w:w="0" w:type="dxa"/>
              <w:right w:w="0" w:type="dxa"/>
            </w:tcMar>
            <w:vAlign w:val="center"/>
          </w:tcPr>
          <w:p w14:paraId="76AB13DA" w14:textId="77777777" w:rsidR="003402CE" w:rsidRPr="0016661A" w:rsidRDefault="00462D0F" w:rsidP="003402CE">
            <w:pPr>
              <w:jc w:val="center"/>
              <w:rPr>
                <w:bCs/>
                <w:sz w:val="21"/>
                <w:szCs w:val="21"/>
              </w:rPr>
            </w:pPr>
            <w:r w:rsidRPr="0016661A">
              <w:rPr>
                <w:bCs/>
                <w:sz w:val="21"/>
                <w:szCs w:val="21"/>
              </w:rPr>
              <w:t>7.1</w:t>
            </w:r>
            <w:r w:rsidR="003402CE" w:rsidRPr="0016661A">
              <w:rPr>
                <w:sz w:val="21"/>
                <w:szCs w:val="21"/>
              </w:rPr>
              <w:t>×10</w:t>
            </w:r>
            <w:r w:rsidRPr="0016661A">
              <w:rPr>
                <w:sz w:val="21"/>
                <w:szCs w:val="21"/>
                <w:vertAlign w:val="superscript"/>
              </w:rPr>
              <w:t>2</w:t>
            </w:r>
          </w:p>
        </w:tc>
      </w:tr>
      <w:tr w:rsidR="0016661A" w:rsidRPr="0016661A" w14:paraId="45B85FEA" w14:textId="77777777" w:rsidTr="003A15D1">
        <w:trPr>
          <w:trHeight w:val="284"/>
          <w:jc w:val="center"/>
        </w:trPr>
        <w:tc>
          <w:tcPr>
            <w:tcW w:w="1565" w:type="dxa"/>
            <w:tcMar>
              <w:left w:w="0" w:type="dxa"/>
              <w:right w:w="0" w:type="dxa"/>
            </w:tcMar>
            <w:vAlign w:val="center"/>
          </w:tcPr>
          <w:p w14:paraId="64CDAE7F" w14:textId="77777777" w:rsidR="003402CE" w:rsidRPr="0016661A" w:rsidRDefault="003402CE" w:rsidP="003402CE">
            <w:pPr>
              <w:widowControl w:val="0"/>
              <w:jc w:val="center"/>
              <w:rPr>
                <w:kern w:val="2"/>
                <w:sz w:val="21"/>
                <w:szCs w:val="21"/>
              </w:rPr>
            </w:pPr>
            <w:r w:rsidRPr="0016661A">
              <w:rPr>
                <w:kern w:val="2"/>
                <w:sz w:val="21"/>
                <w:szCs w:val="21"/>
              </w:rPr>
              <w:t>总大肠菌群</w:t>
            </w:r>
          </w:p>
        </w:tc>
        <w:tc>
          <w:tcPr>
            <w:tcW w:w="993" w:type="dxa"/>
            <w:tcMar>
              <w:left w:w="0" w:type="dxa"/>
              <w:right w:w="0" w:type="dxa"/>
            </w:tcMar>
            <w:vAlign w:val="center"/>
          </w:tcPr>
          <w:p w14:paraId="41AC3247" w14:textId="77777777" w:rsidR="003402CE" w:rsidRPr="0016661A" w:rsidRDefault="003402CE" w:rsidP="003402CE">
            <w:pPr>
              <w:widowControl w:val="0"/>
              <w:jc w:val="center"/>
              <w:rPr>
                <w:kern w:val="2"/>
                <w:sz w:val="21"/>
                <w:szCs w:val="21"/>
              </w:rPr>
            </w:pPr>
            <w:r w:rsidRPr="0016661A">
              <w:rPr>
                <w:kern w:val="2"/>
                <w:sz w:val="21"/>
                <w:szCs w:val="21"/>
              </w:rPr>
              <w:t>MPN/100mL</w:t>
            </w:r>
          </w:p>
        </w:tc>
        <w:tc>
          <w:tcPr>
            <w:tcW w:w="1557" w:type="dxa"/>
            <w:tcMar>
              <w:left w:w="0" w:type="dxa"/>
              <w:right w:w="0" w:type="dxa"/>
            </w:tcMar>
            <w:vAlign w:val="center"/>
          </w:tcPr>
          <w:p w14:paraId="0611961A" w14:textId="77777777" w:rsidR="003402CE" w:rsidRPr="0016661A" w:rsidRDefault="00462D0F" w:rsidP="003402CE">
            <w:pPr>
              <w:jc w:val="center"/>
              <w:rPr>
                <w:sz w:val="21"/>
                <w:szCs w:val="21"/>
              </w:rPr>
            </w:pPr>
            <w:r w:rsidRPr="0016661A">
              <w:rPr>
                <w:sz w:val="21"/>
                <w:szCs w:val="21"/>
              </w:rPr>
              <w:t>84</w:t>
            </w:r>
          </w:p>
        </w:tc>
        <w:tc>
          <w:tcPr>
            <w:tcW w:w="1419" w:type="dxa"/>
            <w:tcMar>
              <w:left w:w="0" w:type="dxa"/>
              <w:right w:w="0" w:type="dxa"/>
            </w:tcMar>
            <w:vAlign w:val="center"/>
          </w:tcPr>
          <w:p w14:paraId="6BB821C9" w14:textId="77777777" w:rsidR="003402CE" w:rsidRPr="0016661A" w:rsidRDefault="00462D0F" w:rsidP="003402CE">
            <w:pPr>
              <w:jc w:val="center"/>
              <w:rPr>
                <w:sz w:val="21"/>
                <w:szCs w:val="21"/>
              </w:rPr>
            </w:pPr>
            <w:r w:rsidRPr="0016661A">
              <w:rPr>
                <w:sz w:val="21"/>
                <w:szCs w:val="21"/>
              </w:rPr>
              <w:t>70</w:t>
            </w:r>
          </w:p>
        </w:tc>
        <w:tc>
          <w:tcPr>
            <w:tcW w:w="1274" w:type="dxa"/>
            <w:tcMar>
              <w:left w:w="0" w:type="dxa"/>
              <w:right w:w="0" w:type="dxa"/>
            </w:tcMar>
            <w:vAlign w:val="center"/>
          </w:tcPr>
          <w:p w14:paraId="11F4FAA8" w14:textId="77777777" w:rsidR="003402CE" w:rsidRPr="0016661A" w:rsidRDefault="00462D0F" w:rsidP="003402CE">
            <w:pPr>
              <w:jc w:val="center"/>
              <w:rPr>
                <w:bCs/>
                <w:sz w:val="21"/>
                <w:szCs w:val="21"/>
              </w:rPr>
            </w:pPr>
            <w:r w:rsidRPr="0016661A">
              <w:rPr>
                <w:bCs/>
                <w:sz w:val="21"/>
                <w:szCs w:val="21"/>
              </w:rPr>
              <w:t>76</w:t>
            </w:r>
          </w:p>
        </w:tc>
        <w:tc>
          <w:tcPr>
            <w:tcW w:w="1561" w:type="dxa"/>
            <w:tcMar>
              <w:left w:w="0" w:type="dxa"/>
              <w:right w:w="0" w:type="dxa"/>
            </w:tcMar>
            <w:vAlign w:val="center"/>
          </w:tcPr>
          <w:p w14:paraId="7E40C263" w14:textId="77777777" w:rsidR="003402CE" w:rsidRPr="0016661A" w:rsidRDefault="00462D0F" w:rsidP="003402CE">
            <w:pPr>
              <w:jc w:val="center"/>
              <w:rPr>
                <w:bCs/>
                <w:sz w:val="21"/>
                <w:szCs w:val="21"/>
              </w:rPr>
            </w:pPr>
            <w:r w:rsidRPr="0016661A">
              <w:rPr>
                <w:bCs/>
                <w:sz w:val="21"/>
                <w:szCs w:val="21"/>
              </w:rPr>
              <w:t>63</w:t>
            </w:r>
          </w:p>
        </w:tc>
        <w:tc>
          <w:tcPr>
            <w:tcW w:w="1387" w:type="dxa"/>
            <w:tcMar>
              <w:left w:w="0" w:type="dxa"/>
              <w:right w:w="0" w:type="dxa"/>
            </w:tcMar>
            <w:vAlign w:val="center"/>
          </w:tcPr>
          <w:p w14:paraId="156E5B7C" w14:textId="77777777" w:rsidR="003402CE" w:rsidRPr="0016661A" w:rsidRDefault="00462D0F" w:rsidP="003402CE">
            <w:pPr>
              <w:jc w:val="center"/>
              <w:rPr>
                <w:bCs/>
                <w:sz w:val="21"/>
                <w:szCs w:val="21"/>
              </w:rPr>
            </w:pPr>
            <w:r w:rsidRPr="0016661A">
              <w:rPr>
                <w:bCs/>
                <w:sz w:val="21"/>
                <w:szCs w:val="21"/>
              </w:rPr>
              <w:t>94</w:t>
            </w:r>
          </w:p>
        </w:tc>
      </w:tr>
      <w:tr w:rsidR="0016661A" w:rsidRPr="0016661A" w14:paraId="211048ED" w14:textId="77777777" w:rsidTr="003A15D1">
        <w:trPr>
          <w:trHeight w:val="284"/>
          <w:jc w:val="center"/>
        </w:trPr>
        <w:tc>
          <w:tcPr>
            <w:tcW w:w="1565" w:type="dxa"/>
            <w:tcMar>
              <w:left w:w="0" w:type="dxa"/>
              <w:right w:w="0" w:type="dxa"/>
            </w:tcMar>
            <w:vAlign w:val="center"/>
          </w:tcPr>
          <w:p w14:paraId="4D4472DE" w14:textId="77777777" w:rsidR="003402CE" w:rsidRPr="0016661A" w:rsidRDefault="003402CE" w:rsidP="003402CE">
            <w:pPr>
              <w:widowControl w:val="0"/>
              <w:jc w:val="center"/>
              <w:rPr>
                <w:kern w:val="2"/>
                <w:sz w:val="21"/>
                <w:szCs w:val="21"/>
              </w:rPr>
            </w:pPr>
            <w:r w:rsidRPr="0016661A">
              <w:rPr>
                <w:kern w:val="2"/>
                <w:sz w:val="21"/>
                <w:szCs w:val="21"/>
              </w:rPr>
              <w:t>铅</w:t>
            </w:r>
          </w:p>
        </w:tc>
        <w:tc>
          <w:tcPr>
            <w:tcW w:w="993" w:type="dxa"/>
            <w:tcMar>
              <w:left w:w="0" w:type="dxa"/>
              <w:right w:w="0" w:type="dxa"/>
            </w:tcMar>
            <w:vAlign w:val="center"/>
          </w:tcPr>
          <w:p w14:paraId="55F786D7" w14:textId="77777777" w:rsidR="003402CE" w:rsidRPr="0016661A" w:rsidRDefault="003402CE" w:rsidP="003402CE">
            <w:pPr>
              <w:widowControl w:val="0"/>
              <w:jc w:val="center"/>
              <w:rPr>
                <w:kern w:val="2"/>
                <w:sz w:val="21"/>
                <w:szCs w:val="21"/>
              </w:rPr>
            </w:pPr>
            <w:r w:rsidRPr="0016661A">
              <w:rPr>
                <w:kern w:val="2"/>
                <w:sz w:val="21"/>
                <w:szCs w:val="21"/>
              </w:rPr>
              <w:t>ug/L</w:t>
            </w:r>
          </w:p>
        </w:tc>
        <w:tc>
          <w:tcPr>
            <w:tcW w:w="1557" w:type="dxa"/>
            <w:tcMar>
              <w:left w:w="0" w:type="dxa"/>
              <w:right w:w="0" w:type="dxa"/>
            </w:tcMar>
            <w:vAlign w:val="center"/>
          </w:tcPr>
          <w:p w14:paraId="13FCB7EE" w14:textId="77777777" w:rsidR="003402CE" w:rsidRPr="0016661A" w:rsidRDefault="003402CE" w:rsidP="003402CE">
            <w:pPr>
              <w:widowControl w:val="0"/>
              <w:jc w:val="center"/>
              <w:rPr>
                <w:kern w:val="2"/>
                <w:sz w:val="21"/>
                <w:szCs w:val="21"/>
              </w:rPr>
            </w:pPr>
            <w:r w:rsidRPr="0016661A">
              <w:rPr>
                <w:kern w:val="2"/>
                <w:sz w:val="21"/>
                <w:szCs w:val="21"/>
              </w:rPr>
              <w:t>ND</w:t>
            </w:r>
          </w:p>
        </w:tc>
        <w:tc>
          <w:tcPr>
            <w:tcW w:w="1419" w:type="dxa"/>
            <w:tcMar>
              <w:left w:w="0" w:type="dxa"/>
              <w:right w:w="0" w:type="dxa"/>
            </w:tcMar>
            <w:vAlign w:val="center"/>
          </w:tcPr>
          <w:p w14:paraId="6128E66C" w14:textId="77777777" w:rsidR="003402CE" w:rsidRPr="0016661A" w:rsidRDefault="00D9226C" w:rsidP="003402CE">
            <w:pPr>
              <w:jc w:val="center"/>
              <w:rPr>
                <w:sz w:val="21"/>
                <w:szCs w:val="21"/>
              </w:rPr>
            </w:pPr>
            <w:r w:rsidRPr="0016661A">
              <w:rPr>
                <w:kern w:val="2"/>
                <w:sz w:val="21"/>
                <w:szCs w:val="21"/>
              </w:rPr>
              <w:t>0.24</w:t>
            </w:r>
          </w:p>
        </w:tc>
        <w:tc>
          <w:tcPr>
            <w:tcW w:w="1274" w:type="dxa"/>
            <w:tcMar>
              <w:left w:w="0" w:type="dxa"/>
              <w:right w:w="0" w:type="dxa"/>
            </w:tcMar>
            <w:vAlign w:val="center"/>
          </w:tcPr>
          <w:p w14:paraId="791CA994" w14:textId="77777777" w:rsidR="003402CE" w:rsidRPr="0016661A" w:rsidRDefault="003402CE" w:rsidP="003402CE">
            <w:pPr>
              <w:jc w:val="center"/>
              <w:rPr>
                <w:sz w:val="21"/>
                <w:szCs w:val="21"/>
              </w:rPr>
            </w:pPr>
            <w:r w:rsidRPr="0016661A">
              <w:rPr>
                <w:kern w:val="2"/>
                <w:sz w:val="21"/>
                <w:szCs w:val="21"/>
              </w:rPr>
              <w:t>ND</w:t>
            </w:r>
          </w:p>
        </w:tc>
        <w:tc>
          <w:tcPr>
            <w:tcW w:w="1561" w:type="dxa"/>
            <w:tcMar>
              <w:left w:w="0" w:type="dxa"/>
              <w:right w:w="0" w:type="dxa"/>
            </w:tcMar>
            <w:vAlign w:val="center"/>
          </w:tcPr>
          <w:p w14:paraId="5BA285A1" w14:textId="77777777" w:rsidR="003402CE" w:rsidRPr="0016661A" w:rsidRDefault="003402CE" w:rsidP="003402CE">
            <w:pPr>
              <w:jc w:val="center"/>
              <w:rPr>
                <w:sz w:val="21"/>
                <w:szCs w:val="21"/>
              </w:rPr>
            </w:pPr>
            <w:r w:rsidRPr="0016661A">
              <w:rPr>
                <w:kern w:val="2"/>
                <w:sz w:val="21"/>
                <w:szCs w:val="21"/>
              </w:rPr>
              <w:t>ND</w:t>
            </w:r>
          </w:p>
        </w:tc>
        <w:tc>
          <w:tcPr>
            <w:tcW w:w="1387" w:type="dxa"/>
            <w:tcMar>
              <w:left w:w="0" w:type="dxa"/>
              <w:right w:w="0" w:type="dxa"/>
            </w:tcMar>
            <w:vAlign w:val="center"/>
          </w:tcPr>
          <w:p w14:paraId="04ED5CDD" w14:textId="77777777" w:rsidR="003402CE" w:rsidRPr="0016661A" w:rsidRDefault="003402CE" w:rsidP="003402CE">
            <w:pPr>
              <w:jc w:val="center"/>
              <w:rPr>
                <w:sz w:val="21"/>
                <w:szCs w:val="21"/>
              </w:rPr>
            </w:pPr>
            <w:r w:rsidRPr="0016661A">
              <w:rPr>
                <w:kern w:val="2"/>
                <w:sz w:val="21"/>
                <w:szCs w:val="21"/>
              </w:rPr>
              <w:t>ND</w:t>
            </w:r>
          </w:p>
        </w:tc>
      </w:tr>
      <w:tr w:rsidR="0016661A" w:rsidRPr="0016661A" w14:paraId="313AE3F0" w14:textId="77777777" w:rsidTr="003A15D1">
        <w:trPr>
          <w:trHeight w:val="284"/>
          <w:jc w:val="center"/>
        </w:trPr>
        <w:tc>
          <w:tcPr>
            <w:tcW w:w="1565" w:type="dxa"/>
            <w:tcMar>
              <w:left w:w="0" w:type="dxa"/>
              <w:right w:w="0" w:type="dxa"/>
            </w:tcMar>
            <w:vAlign w:val="center"/>
          </w:tcPr>
          <w:p w14:paraId="08CA803F" w14:textId="77777777" w:rsidR="003402CE" w:rsidRPr="0016661A" w:rsidRDefault="003402CE" w:rsidP="003402CE">
            <w:pPr>
              <w:widowControl w:val="0"/>
              <w:jc w:val="center"/>
              <w:rPr>
                <w:kern w:val="2"/>
                <w:sz w:val="21"/>
                <w:szCs w:val="21"/>
              </w:rPr>
            </w:pPr>
            <w:r w:rsidRPr="0016661A">
              <w:rPr>
                <w:kern w:val="2"/>
                <w:sz w:val="21"/>
                <w:szCs w:val="21"/>
              </w:rPr>
              <w:t>镉</w:t>
            </w:r>
          </w:p>
        </w:tc>
        <w:tc>
          <w:tcPr>
            <w:tcW w:w="993" w:type="dxa"/>
            <w:tcMar>
              <w:left w:w="0" w:type="dxa"/>
              <w:right w:w="0" w:type="dxa"/>
            </w:tcMar>
            <w:vAlign w:val="center"/>
          </w:tcPr>
          <w:p w14:paraId="5BA6A3B0" w14:textId="77777777" w:rsidR="003402CE" w:rsidRPr="0016661A" w:rsidRDefault="003402CE" w:rsidP="003402CE">
            <w:pPr>
              <w:widowControl w:val="0"/>
              <w:jc w:val="center"/>
              <w:rPr>
                <w:kern w:val="2"/>
                <w:sz w:val="21"/>
                <w:szCs w:val="21"/>
              </w:rPr>
            </w:pPr>
            <w:r w:rsidRPr="0016661A">
              <w:rPr>
                <w:kern w:val="2"/>
                <w:sz w:val="21"/>
                <w:szCs w:val="21"/>
              </w:rPr>
              <w:t>ug/L</w:t>
            </w:r>
          </w:p>
        </w:tc>
        <w:tc>
          <w:tcPr>
            <w:tcW w:w="1557" w:type="dxa"/>
            <w:tcMar>
              <w:left w:w="0" w:type="dxa"/>
              <w:right w:w="0" w:type="dxa"/>
            </w:tcMar>
            <w:vAlign w:val="center"/>
          </w:tcPr>
          <w:p w14:paraId="22E2769F" w14:textId="77777777" w:rsidR="003402CE" w:rsidRPr="0016661A" w:rsidRDefault="003402CE" w:rsidP="003402CE">
            <w:pPr>
              <w:widowControl w:val="0"/>
              <w:jc w:val="center"/>
              <w:rPr>
                <w:kern w:val="2"/>
                <w:sz w:val="21"/>
                <w:szCs w:val="21"/>
              </w:rPr>
            </w:pPr>
            <w:r w:rsidRPr="0016661A">
              <w:rPr>
                <w:kern w:val="2"/>
                <w:sz w:val="21"/>
                <w:szCs w:val="21"/>
              </w:rPr>
              <w:t>ND</w:t>
            </w:r>
          </w:p>
        </w:tc>
        <w:tc>
          <w:tcPr>
            <w:tcW w:w="1419" w:type="dxa"/>
            <w:tcMar>
              <w:left w:w="0" w:type="dxa"/>
              <w:right w:w="0" w:type="dxa"/>
            </w:tcMar>
            <w:vAlign w:val="center"/>
          </w:tcPr>
          <w:p w14:paraId="64ED89E0" w14:textId="77777777" w:rsidR="003402CE" w:rsidRPr="0016661A" w:rsidRDefault="003402CE" w:rsidP="003402CE">
            <w:pPr>
              <w:jc w:val="center"/>
              <w:rPr>
                <w:sz w:val="21"/>
                <w:szCs w:val="21"/>
              </w:rPr>
            </w:pPr>
            <w:r w:rsidRPr="0016661A">
              <w:rPr>
                <w:kern w:val="2"/>
                <w:sz w:val="21"/>
                <w:szCs w:val="21"/>
              </w:rPr>
              <w:t>ND</w:t>
            </w:r>
          </w:p>
        </w:tc>
        <w:tc>
          <w:tcPr>
            <w:tcW w:w="1274" w:type="dxa"/>
            <w:tcMar>
              <w:left w:w="0" w:type="dxa"/>
              <w:right w:w="0" w:type="dxa"/>
            </w:tcMar>
            <w:vAlign w:val="center"/>
          </w:tcPr>
          <w:p w14:paraId="07CF4798" w14:textId="77777777" w:rsidR="003402CE" w:rsidRPr="0016661A" w:rsidRDefault="003402CE" w:rsidP="003402CE">
            <w:pPr>
              <w:jc w:val="center"/>
              <w:rPr>
                <w:sz w:val="21"/>
                <w:szCs w:val="21"/>
              </w:rPr>
            </w:pPr>
            <w:r w:rsidRPr="0016661A">
              <w:rPr>
                <w:kern w:val="2"/>
                <w:sz w:val="21"/>
                <w:szCs w:val="21"/>
              </w:rPr>
              <w:t>ND</w:t>
            </w:r>
          </w:p>
        </w:tc>
        <w:tc>
          <w:tcPr>
            <w:tcW w:w="1561" w:type="dxa"/>
            <w:tcMar>
              <w:left w:w="0" w:type="dxa"/>
              <w:right w:w="0" w:type="dxa"/>
            </w:tcMar>
            <w:vAlign w:val="center"/>
          </w:tcPr>
          <w:p w14:paraId="35FA574E" w14:textId="77777777" w:rsidR="003402CE" w:rsidRPr="0016661A" w:rsidRDefault="003402CE" w:rsidP="003402CE">
            <w:pPr>
              <w:jc w:val="center"/>
              <w:rPr>
                <w:sz w:val="21"/>
                <w:szCs w:val="21"/>
              </w:rPr>
            </w:pPr>
            <w:r w:rsidRPr="0016661A">
              <w:rPr>
                <w:kern w:val="2"/>
                <w:sz w:val="21"/>
                <w:szCs w:val="21"/>
              </w:rPr>
              <w:t>ND</w:t>
            </w:r>
          </w:p>
        </w:tc>
        <w:tc>
          <w:tcPr>
            <w:tcW w:w="1387" w:type="dxa"/>
            <w:tcMar>
              <w:left w:w="0" w:type="dxa"/>
              <w:right w:w="0" w:type="dxa"/>
            </w:tcMar>
            <w:vAlign w:val="center"/>
          </w:tcPr>
          <w:p w14:paraId="5FF410F1" w14:textId="77777777" w:rsidR="003402CE" w:rsidRPr="0016661A" w:rsidRDefault="003402CE" w:rsidP="003402CE">
            <w:pPr>
              <w:jc w:val="center"/>
              <w:rPr>
                <w:sz w:val="21"/>
                <w:szCs w:val="21"/>
              </w:rPr>
            </w:pPr>
            <w:r w:rsidRPr="0016661A">
              <w:rPr>
                <w:kern w:val="2"/>
                <w:sz w:val="21"/>
                <w:szCs w:val="21"/>
              </w:rPr>
              <w:t>ND</w:t>
            </w:r>
          </w:p>
        </w:tc>
      </w:tr>
      <w:tr w:rsidR="0016661A" w:rsidRPr="0016661A" w14:paraId="2C448B4A" w14:textId="77777777" w:rsidTr="003A15D1">
        <w:trPr>
          <w:trHeight w:val="284"/>
          <w:jc w:val="center"/>
        </w:trPr>
        <w:tc>
          <w:tcPr>
            <w:tcW w:w="1565" w:type="dxa"/>
            <w:tcMar>
              <w:left w:w="0" w:type="dxa"/>
              <w:right w:w="0" w:type="dxa"/>
            </w:tcMar>
            <w:vAlign w:val="center"/>
          </w:tcPr>
          <w:p w14:paraId="3B4747BA" w14:textId="77777777" w:rsidR="003402CE" w:rsidRPr="0016661A" w:rsidRDefault="003402CE" w:rsidP="003402CE">
            <w:pPr>
              <w:widowControl w:val="0"/>
              <w:jc w:val="center"/>
              <w:rPr>
                <w:kern w:val="2"/>
                <w:sz w:val="21"/>
                <w:szCs w:val="21"/>
              </w:rPr>
            </w:pPr>
            <w:r w:rsidRPr="0016661A">
              <w:rPr>
                <w:kern w:val="2"/>
                <w:sz w:val="21"/>
                <w:szCs w:val="21"/>
              </w:rPr>
              <w:t>铁</w:t>
            </w:r>
          </w:p>
        </w:tc>
        <w:tc>
          <w:tcPr>
            <w:tcW w:w="993" w:type="dxa"/>
            <w:tcMar>
              <w:left w:w="0" w:type="dxa"/>
              <w:right w:w="0" w:type="dxa"/>
            </w:tcMar>
            <w:vAlign w:val="center"/>
          </w:tcPr>
          <w:p w14:paraId="389786BC" w14:textId="77777777" w:rsidR="003402CE" w:rsidRPr="0016661A" w:rsidRDefault="003402CE" w:rsidP="003402CE">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28189DCF" w14:textId="77777777" w:rsidR="003402CE" w:rsidRPr="0016661A" w:rsidRDefault="003402CE" w:rsidP="003402CE">
            <w:pPr>
              <w:widowControl w:val="0"/>
              <w:jc w:val="center"/>
              <w:rPr>
                <w:kern w:val="2"/>
                <w:sz w:val="21"/>
                <w:szCs w:val="21"/>
              </w:rPr>
            </w:pPr>
            <w:r w:rsidRPr="0016661A">
              <w:rPr>
                <w:kern w:val="2"/>
                <w:sz w:val="21"/>
                <w:szCs w:val="21"/>
              </w:rPr>
              <w:t>ND</w:t>
            </w:r>
          </w:p>
        </w:tc>
        <w:tc>
          <w:tcPr>
            <w:tcW w:w="1419" w:type="dxa"/>
            <w:tcMar>
              <w:left w:w="0" w:type="dxa"/>
              <w:right w:w="0" w:type="dxa"/>
            </w:tcMar>
            <w:vAlign w:val="center"/>
          </w:tcPr>
          <w:p w14:paraId="536ADAED" w14:textId="77777777" w:rsidR="003402CE" w:rsidRPr="0016661A" w:rsidRDefault="003402CE" w:rsidP="003402CE">
            <w:pPr>
              <w:jc w:val="center"/>
              <w:rPr>
                <w:sz w:val="21"/>
                <w:szCs w:val="21"/>
              </w:rPr>
            </w:pPr>
            <w:r w:rsidRPr="0016661A">
              <w:rPr>
                <w:kern w:val="2"/>
                <w:sz w:val="21"/>
                <w:szCs w:val="21"/>
              </w:rPr>
              <w:t>ND</w:t>
            </w:r>
          </w:p>
        </w:tc>
        <w:tc>
          <w:tcPr>
            <w:tcW w:w="1274" w:type="dxa"/>
            <w:tcMar>
              <w:left w:w="0" w:type="dxa"/>
              <w:right w:w="0" w:type="dxa"/>
            </w:tcMar>
            <w:vAlign w:val="center"/>
          </w:tcPr>
          <w:p w14:paraId="455D8FF0" w14:textId="77777777" w:rsidR="003402CE" w:rsidRPr="0016661A" w:rsidRDefault="003402CE" w:rsidP="003402CE">
            <w:pPr>
              <w:jc w:val="center"/>
              <w:rPr>
                <w:sz w:val="21"/>
                <w:szCs w:val="21"/>
              </w:rPr>
            </w:pPr>
            <w:r w:rsidRPr="0016661A">
              <w:rPr>
                <w:kern w:val="2"/>
                <w:sz w:val="21"/>
                <w:szCs w:val="21"/>
              </w:rPr>
              <w:t>ND</w:t>
            </w:r>
          </w:p>
        </w:tc>
        <w:tc>
          <w:tcPr>
            <w:tcW w:w="1561" w:type="dxa"/>
            <w:tcMar>
              <w:left w:w="0" w:type="dxa"/>
              <w:right w:w="0" w:type="dxa"/>
            </w:tcMar>
            <w:vAlign w:val="center"/>
          </w:tcPr>
          <w:p w14:paraId="3167BBDC" w14:textId="77777777" w:rsidR="003402CE" w:rsidRPr="0016661A" w:rsidRDefault="003402CE" w:rsidP="003402CE">
            <w:pPr>
              <w:jc w:val="center"/>
              <w:rPr>
                <w:sz w:val="21"/>
                <w:szCs w:val="21"/>
              </w:rPr>
            </w:pPr>
            <w:r w:rsidRPr="0016661A">
              <w:rPr>
                <w:kern w:val="2"/>
                <w:sz w:val="21"/>
                <w:szCs w:val="21"/>
              </w:rPr>
              <w:t>ND</w:t>
            </w:r>
          </w:p>
        </w:tc>
        <w:tc>
          <w:tcPr>
            <w:tcW w:w="1387" w:type="dxa"/>
            <w:tcMar>
              <w:left w:w="0" w:type="dxa"/>
              <w:right w:w="0" w:type="dxa"/>
            </w:tcMar>
            <w:vAlign w:val="center"/>
          </w:tcPr>
          <w:p w14:paraId="739EC04F" w14:textId="77777777" w:rsidR="003402CE" w:rsidRPr="0016661A" w:rsidRDefault="003402CE" w:rsidP="003402CE">
            <w:pPr>
              <w:jc w:val="center"/>
              <w:rPr>
                <w:sz w:val="21"/>
                <w:szCs w:val="21"/>
              </w:rPr>
            </w:pPr>
            <w:r w:rsidRPr="0016661A">
              <w:rPr>
                <w:kern w:val="2"/>
                <w:sz w:val="21"/>
                <w:szCs w:val="21"/>
              </w:rPr>
              <w:t>ND</w:t>
            </w:r>
          </w:p>
        </w:tc>
      </w:tr>
      <w:tr w:rsidR="0016661A" w:rsidRPr="0016661A" w14:paraId="5390710A" w14:textId="77777777" w:rsidTr="003A15D1">
        <w:trPr>
          <w:trHeight w:val="284"/>
          <w:jc w:val="center"/>
        </w:trPr>
        <w:tc>
          <w:tcPr>
            <w:tcW w:w="1565" w:type="dxa"/>
            <w:tcMar>
              <w:left w:w="0" w:type="dxa"/>
              <w:right w:w="0" w:type="dxa"/>
            </w:tcMar>
            <w:vAlign w:val="center"/>
          </w:tcPr>
          <w:p w14:paraId="5CA061A2" w14:textId="77777777" w:rsidR="003402CE" w:rsidRPr="0016661A" w:rsidRDefault="003402CE" w:rsidP="003402CE">
            <w:pPr>
              <w:widowControl w:val="0"/>
              <w:jc w:val="center"/>
              <w:rPr>
                <w:kern w:val="2"/>
                <w:sz w:val="21"/>
                <w:szCs w:val="21"/>
              </w:rPr>
            </w:pPr>
            <w:r w:rsidRPr="0016661A">
              <w:rPr>
                <w:kern w:val="2"/>
                <w:sz w:val="21"/>
                <w:szCs w:val="21"/>
              </w:rPr>
              <w:t>锰</w:t>
            </w:r>
          </w:p>
        </w:tc>
        <w:tc>
          <w:tcPr>
            <w:tcW w:w="993" w:type="dxa"/>
            <w:tcMar>
              <w:left w:w="0" w:type="dxa"/>
              <w:right w:w="0" w:type="dxa"/>
            </w:tcMar>
            <w:vAlign w:val="center"/>
          </w:tcPr>
          <w:p w14:paraId="0FCE7632" w14:textId="77777777" w:rsidR="003402CE" w:rsidRPr="0016661A" w:rsidRDefault="00D9226C" w:rsidP="003402CE">
            <w:pPr>
              <w:widowControl w:val="0"/>
              <w:jc w:val="center"/>
              <w:rPr>
                <w:kern w:val="2"/>
                <w:sz w:val="21"/>
                <w:szCs w:val="21"/>
              </w:rPr>
            </w:pPr>
            <w:r w:rsidRPr="0016661A">
              <w:rPr>
                <w:kern w:val="2"/>
                <w:sz w:val="21"/>
                <w:szCs w:val="21"/>
              </w:rPr>
              <w:t>ug/L</w:t>
            </w:r>
          </w:p>
        </w:tc>
        <w:tc>
          <w:tcPr>
            <w:tcW w:w="1557" w:type="dxa"/>
            <w:tcMar>
              <w:left w:w="0" w:type="dxa"/>
              <w:right w:w="0" w:type="dxa"/>
            </w:tcMar>
            <w:vAlign w:val="center"/>
          </w:tcPr>
          <w:p w14:paraId="7E9916AE" w14:textId="77777777" w:rsidR="003402CE" w:rsidRPr="0016661A" w:rsidRDefault="003402CE" w:rsidP="003402CE">
            <w:pPr>
              <w:jc w:val="center"/>
              <w:rPr>
                <w:sz w:val="21"/>
                <w:szCs w:val="21"/>
              </w:rPr>
            </w:pPr>
            <w:r w:rsidRPr="0016661A">
              <w:rPr>
                <w:sz w:val="21"/>
                <w:szCs w:val="21"/>
              </w:rPr>
              <w:t>146</w:t>
            </w:r>
          </w:p>
        </w:tc>
        <w:tc>
          <w:tcPr>
            <w:tcW w:w="1419" w:type="dxa"/>
            <w:tcMar>
              <w:left w:w="0" w:type="dxa"/>
              <w:right w:w="0" w:type="dxa"/>
            </w:tcMar>
            <w:vAlign w:val="center"/>
          </w:tcPr>
          <w:p w14:paraId="52080C18" w14:textId="77777777" w:rsidR="003402CE" w:rsidRPr="0016661A" w:rsidRDefault="00D9226C" w:rsidP="003402CE">
            <w:pPr>
              <w:jc w:val="center"/>
              <w:rPr>
                <w:sz w:val="21"/>
                <w:szCs w:val="21"/>
              </w:rPr>
            </w:pPr>
            <w:r w:rsidRPr="0016661A">
              <w:rPr>
                <w:sz w:val="21"/>
                <w:szCs w:val="21"/>
              </w:rPr>
              <w:t>179</w:t>
            </w:r>
          </w:p>
        </w:tc>
        <w:tc>
          <w:tcPr>
            <w:tcW w:w="1274" w:type="dxa"/>
            <w:tcMar>
              <w:left w:w="0" w:type="dxa"/>
              <w:right w:w="0" w:type="dxa"/>
            </w:tcMar>
            <w:vAlign w:val="center"/>
          </w:tcPr>
          <w:p w14:paraId="19C4CA5D" w14:textId="77777777" w:rsidR="003402CE" w:rsidRPr="0016661A" w:rsidRDefault="003402CE" w:rsidP="003402CE">
            <w:pPr>
              <w:jc w:val="center"/>
              <w:rPr>
                <w:bCs/>
                <w:sz w:val="21"/>
                <w:szCs w:val="21"/>
              </w:rPr>
            </w:pPr>
            <w:r w:rsidRPr="0016661A">
              <w:rPr>
                <w:bCs/>
                <w:sz w:val="21"/>
                <w:szCs w:val="21"/>
              </w:rPr>
              <w:t>35.8</w:t>
            </w:r>
          </w:p>
        </w:tc>
        <w:tc>
          <w:tcPr>
            <w:tcW w:w="1561" w:type="dxa"/>
            <w:tcMar>
              <w:left w:w="0" w:type="dxa"/>
              <w:right w:w="0" w:type="dxa"/>
            </w:tcMar>
            <w:vAlign w:val="center"/>
          </w:tcPr>
          <w:p w14:paraId="2D941CDD" w14:textId="77777777" w:rsidR="003402CE" w:rsidRPr="0016661A" w:rsidRDefault="003402CE" w:rsidP="003402CE">
            <w:pPr>
              <w:jc w:val="center"/>
              <w:rPr>
                <w:bCs/>
                <w:sz w:val="21"/>
                <w:szCs w:val="21"/>
              </w:rPr>
            </w:pPr>
            <w:r w:rsidRPr="0016661A">
              <w:rPr>
                <w:bCs/>
                <w:sz w:val="21"/>
                <w:szCs w:val="21"/>
              </w:rPr>
              <w:t>135</w:t>
            </w:r>
          </w:p>
        </w:tc>
        <w:tc>
          <w:tcPr>
            <w:tcW w:w="1387" w:type="dxa"/>
            <w:tcMar>
              <w:left w:w="0" w:type="dxa"/>
              <w:right w:w="0" w:type="dxa"/>
            </w:tcMar>
            <w:vAlign w:val="center"/>
          </w:tcPr>
          <w:p w14:paraId="26242447" w14:textId="77777777" w:rsidR="003402CE" w:rsidRPr="0016661A" w:rsidRDefault="003402CE" w:rsidP="003402CE">
            <w:pPr>
              <w:jc w:val="center"/>
              <w:rPr>
                <w:sz w:val="21"/>
                <w:szCs w:val="21"/>
              </w:rPr>
            </w:pPr>
            <w:r w:rsidRPr="0016661A">
              <w:rPr>
                <w:sz w:val="21"/>
                <w:szCs w:val="21"/>
              </w:rPr>
              <w:t>37.7</w:t>
            </w:r>
          </w:p>
        </w:tc>
      </w:tr>
      <w:tr w:rsidR="0016661A" w:rsidRPr="0016661A" w14:paraId="3E97DB03" w14:textId="77777777" w:rsidTr="003A15D1">
        <w:trPr>
          <w:trHeight w:val="284"/>
          <w:jc w:val="center"/>
        </w:trPr>
        <w:tc>
          <w:tcPr>
            <w:tcW w:w="1565" w:type="dxa"/>
            <w:tcMar>
              <w:left w:w="0" w:type="dxa"/>
              <w:right w:w="0" w:type="dxa"/>
            </w:tcMar>
            <w:vAlign w:val="center"/>
          </w:tcPr>
          <w:p w14:paraId="674D5DC7" w14:textId="77777777" w:rsidR="003402CE" w:rsidRPr="0016661A" w:rsidRDefault="003402CE" w:rsidP="003402CE">
            <w:pPr>
              <w:widowControl w:val="0"/>
              <w:jc w:val="center"/>
              <w:rPr>
                <w:kern w:val="2"/>
                <w:sz w:val="21"/>
                <w:szCs w:val="21"/>
              </w:rPr>
            </w:pPr>
            <w:r w:rsidRPr="0016661A">
              <w:rPr>
                <w:kern w:val="2"/>
                <w:sz w:val="21"/>
                <w:szCs w:val="21"/>
              </w:rPr>
              <w:t>锌</w:t>
            </w:r>
          </w:p>
        </w:tc>
        <w:tc>
          <w:tcPr>
            <w:tcW w:w="993" w:type="dxa"/>
            <w:tcMar>
              <w:left w:w="0" w:type="dxa"/>
              <w:right w:w="0" w:type="dxa"/>
            </w:tcMar>
            <w:vAlign w:val="center"/>
          </w:tcPr>
          <w:p w14:paraId="1E1390A2" w14:textId="77777777" w:rsidR="003402CE" w:rsidRPr="0016661A" w:rsidRDefault="003402CE" w:rsidP="003402CE">
            <w:pPr>
              <w:widowControl w:val="0"/>
              <w:jc w:val="center"/>
              <w:rPr>
                <w:kern w:val="2"/>
                <w:sz w:val="21"/>
                <w:szCs w:val="21"/>
              </w:rPr>
            </w:pPr>
            <w:r w:rsidRPr="0016661A">
              <w:rPr>
                <w:kern w:val="2"/>
                <w:sz w:val="21"/>
                <w:szCs w:val="21"/>
              </w:rPr>
              <w:t>ug/L</w:t>
            </w:r>
          </w:p>
        </w:tc>
        <w:tc>
          <w:tcPr>
            <w:tcW w:w="1557" w:type="dxa"/>
            <w:tcMar>
              <w:left w:w="0" w:type="dxa"/>
              <w:right w:w="0" w:type="dxa"/>
            </w:tcMar>
            <w:vAlign w:val="center"/>
          </w:tcPr>
          <w:p w14:paraId="6FA05B8F" w14:textId="77777777" w:rsidR="003402CE" w:rsidRPr="0016661A" w:rsidRDefault="003402CE" w:rsidP="003402CE">
            <w:pPr>
              <w:jc w:val="center"/>
              <w:rPr>
                <w:sz w:val="21"/>
                <w:szCs w:val="21"/>
              </w:rPr>
            </w:pPr>
            <w:r w:rsidRPr="0016661A">
              <w:rPr>
                <w:sz w:val="21"/>
                <w:szCs w:val="21"/>
              </w:rPr>
              <w:t>3.01</w:t>
            </w:r>
          </w:p>
        </w:tc>
        <w:tc>
          <w:tcPr>
            <w:tcW w:w="1419" w:type="dxa"/>
            <w:tcMar>
              <w:left w:w="0" w:type="dxa"/>
              <w:right w:w="0" w:type="dxa"/>
            </w:tcMar>
            <w:vAlign w:val="center"/>
          </w:tcPr>
          <w:p w14:paraId="75E56C71" w14:textId="77777777" w:rsidR="003402CE" w:rsidRPr="0016661A" w:rsidRDefault="003402CE" w:rsidP="003402CE">
            <w:pPr>
              <w:jc w:val="center"/>
              <w:rPr>
                <w:sz w:val="21"/>
                <w:szCs w:val="21"/>
              </w:rPr>
            </w:pPr>
            <w:r w:rsidRPr="0016661A">
              <w:rPr>
                <w:sz w:val="21"/>
                <w:szCs w:val="21"/>
              </w:rPr>
              <w:t>3.11</w:t>
            </w:r>
          </w:p>
        </w:tc>
        <w:tc>
          <w:tcPr>
            <w:tcW w:w="1274" w:type="dxa"/>
            <w:tcMar>
              <w:left w:w="0" w:type="dxa"/>
              <w:right w:w="0" w:type="dxa"/>
            </w:tcMar>
            <w:vAlign w:val="center"/>
          </w:tcPr>
          <w:p w14:paraId="7D7E0FAD" w14:textId="77777777" w:rsidR="003402CE" w:rsidRPr="0016661A" w:rsidRDefault="003402CE" w:rsidP="003402CE">
            <w:pPr>
              <w:jc w:val="center"/>
              <w:rPr>
                <w:bCs/>
                <w:sz w:val="21"/>
                <w:szCs w:val="21"/>
              </w:rPr>
            </w:pPr>
            <w:r w:rsidRPr="0016661A">
              <w:rPr>
                <w:bCs/>
                <w:sz w:val="21"/>
                <w:szCs w:val="21"/>
              </w:rPr>
              <w:t>1.01</w:t>
            </w:r>
          </w:p>
        </w:tc>
        <w:tc>
          <w:tcPr>
            <w:tcW w:w="1561" w:type="dxa"/>
            <w:tcMar>
              <w:left w:w="0" w:type="dxa"/>
              <w:right w:w="0" w:type="dxa"/>
            </w:tcMar>
            <w:vAlign w:val="center"/>
          </w:tcPr>
          <w:p w14:paraId="682C5DF3" w14:textId="77777777" w:rsidR="003402CE" w:rsidRPr="0016661A" w:rsidRDefault="003402CE" w:rsidP="003402CE">
            <w:pPr>
              <w:jc w:val="center"/>
              <w:rPr>
                <w:bCs/>
                <w:sz w:val="21"/>
                <w:szCs w:val="21"/>
              </w:rPr>
            </w:pPr>
            <w:r w:rsidRPr="0016661A">
              <w:rPr>
                <w:bCs/>
                <w:sz w:val="21"/>
                <w:szCs w:val="21"/>
              </w:rPr>
              <w:t>3.01</w:t>
            </w:r>
          </w:p>
        </w:tc>
        <w:tc>
          <w:tcPr>
            <w:tcW w:w="1387" w:type="dxa"/>
            <w:tcMar>
              <w:left w:w="0" w:type="dxa"/>
              <w:right w:w="0" w:type="dxa"/>
            </w:tcMar>
            <w:vAlign w:val="center"/>
          </w:tcPr>
          <w:p w14:paraId="091D2818" w14:textId="77777777" w:rsidR="003402CE" w:rsidRPr="0016661A" w:rsidRDefault="003402CE" w:rsidP="003402CE">
            <w:pPr>
              <w:jc w:val="center"/>
              <w:rPr>
                <w:sz w:val="21"/>
                <w:szCs w:val="21"/>
              </w:rPr>
            </w:pPr>
            <w:r w:rsidRPr="0016661A">
              <w:rPr>
                <w:kern w:val="2"/>
                <w:sz w:val="21"/>
                <w:szCs w:val="21"/>
              </w:rPr>
              <w:t>ND</w:t>
            </w:r>
          </w:p>
        </w:tc>
      </w:tr>
      <w:tr w:rsidR="0016661A" w:rsidRPr="0016661A" w14:paraId="5142614F" w14:textId="77777777" w:rsidTr="003A15D1">
        <w:trPr>
          <w:trHeight w:val="284"/>
          <w:jc w:val="center"/>
        </w:trPr>
        <w:tc>
          <w:tcPr>
            <w:tcW w:w="1565" w:type="dxa"/>
            <w:tcMar>
              <w:left w:w="0" w:type="dxa"/>
              <w:right w:w="0" w:type="dxa"/>
            </w:tcMar>
            <w:vAlign w:val="center"/>
          </w:tcPr>
          <w:p w14:paraId="62B9E811" w14:textId="77777777" w:rsidR="003402CE" w:rsidRPr="0016661A" w:rsidRDefault="003402CE" w:rsidP="003402CE">
            <w:pPr>
              <w:jc w:val="center"/>
              <w:rPr>
                <w:bCs/>
                <w:sz w:val="21"/>
                <w:szCs w:val="21"/>
              </w:rPr>
            </w:pPr>
            <w:r w:rsidRPr="0016661A">
              <w:rPr>
                <w:bCs/>
                <w:sz w:val="21"/>
                <w:szCs w:val="21"/>
              </w:rPr>
              <w:t>硫酸盐</w:t>
            </w:r>
          </w:p>
        </w:tc>
        <w:tc>
          <w:tcPr>
            <w:tcW w:w="993" w:type="dxa"/>
            <w:tcMar>
              <w:left w:w="0" w:type="dxa"/>
              <w:right w:w="0" w:type="dxa"/>
            </w:tcMar>
            <w:vAlign w:val="center"/>
          </w:tcPr>
          <w:p w14:paraId="1108B62F" w14:textId="77777777" w:rsidR="003402CE" w:rsidRPr="0016661A" w:rsidRDefault="003402CE" w:rsidP="003402CE">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1641F308" w14:textId="77777777" w:rsidR="003402CE" w:rsidRPr="0016661A" w:rsidRDefault="003402CE" w:rsidP="003402CE">
            <w:pPr>
              <w:jc w:val="center"/>
              <w:rPr>
                <w:sz w:val="21"/>
                <w:szCs w:val="21"/>
              </w:rPr>
            </w:pPr>
            <w:r w:rsidRPr="0016661A">
              <w:rPr>
                <w:sz w:val="21"/>
                <w:szCs w:val="21"/>
              </w:rPr>
              <w:t>548</w:t>
            </w:r>
          </w:p>
        </w:tc>
        <w:tc>
          <w:tcPr>
            <w:tcW w:w="1419" w:type="dxa"/>
            <w:tcMar>
              <w:left w:w="0" w:type="dxa"/>
              <w:right w:w="0" w:type="dxa"/>
            </w:tcMar>
            <w:vAlign w:val="center"/>
          </w:tcPr>
          <w:p w14:paraId="7B153818" w14:textId="77777777" w:rsidR="003402CE" w:rsidRPr="0016661A" w:rsidRDefault="003402CE" w:rsidP="003402CE">
            <w:pPr>
              <w:jc w:val="center"/>
              <w:rPr>
                <w:sz w:val="21"/>
                <w:szCs w:val="21"/>
              </w:rPr>
            </w:pPr>
            <w:r w:rsidRPr="0016661A">
              <w:rPr>
                <w:sz w:val="21"/>
                <w:szCs w:val="21"/>
              </w:rPr>
              <w:t>636</w:t>
            </w:r>
          </w:p>
        </w:tc>
        <w:tc>
          <w:tcPr>
            <w:tcW w:w="1274" w:type="dxa"/>
            <w:tcMar>
              <w:left w:w="0" w:type="dxa"/>
              <w:right w:w="0" w:type="dxa"/>
            </w:tcMar>
            <w:vAlign w:val="center"/>
          </w:tcPr>
          <w:p w14:paraId="7815E7C7" w14:textId="77777777" w:rsidR="003402CE" w:rsidRPr="0016661A" w:rsidRDefault="003402CE" w:rsidP="003402CE">
            <w:pPr>
              <w:jc w:val="center"/>
              <w:rPr>
                <w:bCs/>
                <w:sz w:val="21"/>
                <w:szCs w:val="21"/>
              </w:rPr>
            </w:pPr>
            <w:r w:rsidRPr="0016661A">
              <w:rPr>
                <w:bCs/>
                <w:sz w:val="21"/>
                <w:szCs w:val="21"/>
              </w:rPr>
              <w:t>284</w:t>
            </w:r>
          </w:p>
        </w:tc>
        <w:tc>
          <w:tcPr>
            <w:tcW w:w="1561" w:type="dxa"/>
            <w:tcMar>
              <w:left w:w="0" w:type="dxa"/>
              <w:right w:w="0" w:type="dxa"/>
            </w:tcMar>
            <w:vAlign w:val="center"/>
          </w:tcPr>
          <w:p w14:paraId="7B69AF41" w14:textId="77777777" w:rsidR="003402CE" w:rsidRPr="0016661A" w:rsidRDefault="003402CE" w:rsidP="003402CE">
            <w:pPr>
              <w:jc w:val="center"/>
              <w:rPr>
                <w:bCs/>
                <w:sz w:val="21"/>
                <w:szCs w:val="21"/>
              </w:rPr>
            </w:pPr>
            <w:r w:rsidRPr="0016661A">
              <w:rPr>
                <w:bCs/>
                <w:sz w:val="21"/>
                <w:szCs w:val="21"/>
              </w:rPr>
              <w:t>372</w:t>
            </w:r>
          </w:p>
        </w:tc>
        <w:tc>
          <w:tcPr>
            <w:tcW w:w="1387" w:type="dxa"/>
            <w:tcMar>
              <w:left w:w="0" w:type="dxa"/>
              <w:right w:w="0" w:type="dxa"/>
            </w:tcMar>
            <w:vAlign w:val="center"/>
          </w:tcPr>
          <w:p w14:paraId="20755B75" w14:textId="77777777" w:rsidR="003402CE" w:rsidRPr="0016661A" w:rsidRDefault="003402CE" w:rsidP="003402CE">
            <w:pPr>
              <w:jc w:val="center"/>
              <w:rPr>
                <w:bCs/>
                <w:sz w:val="21"/>
                <w:szCs w:val="21"/>
              </w:rPr>
            </w:pPr>
            <w:r w:rsidRPr="0016661A">
              <w:rPr>
                <w:bCs/>
                <w:sz w:val="21"/>
                <w:szCs w:val="21"/>
              </w:rPr>
              <w:t>178</w:t>
            </w:r>
          </w:p>
        </w:tc>
      </w:tr>
      <w:tr w:rsidR="0016661A" w:rsidRPr="0016661A" w14:paraId="12CC76F1" w14:textId="77777777" w:rsidTr="003A15D1">
        <w:trPr>
          <w:trHeight w:val="284"/>
          <w:jc w:val="center"/>
        </w:trPr>
        <w:tc>
          <w:tcPr>
            <w:tcW w:w="1565" w:type="dxa"/>
            <w:tcMar>
              <w:left w:w="0" w:type="dxa"/>
              <w:right w:w="0" w:type="dxa"/>
            </w:tcMar>
            <w:vAlign w:val="center"/>
          </w:tcPr>
          <w:p w14:paraId="7A9BEA50" w14:textId="77777777" w:rsidR="003402CE" w:rsidRPr="0016661A" w:rsidRDefault="003402CE" w:rsidP="003402CE">
            <w:pPr>
              <w:jc w:val="center"/>
              <w:rPr>
                <w:sz w:val="21"/>
                <w:szCs w:val="21"/>
                <w:lang w:bidi="ar"/>
              </w:rPr>
            </w:pPr>
            <w:r w:rsidRPr="0016661A">
              <w:rPr>
                <w:bCs/>
                <w:sz w:val="21"/>
                <w:szCs w:val="21"/>
              </w:rPr>
              <w:t>氯化物</w:t>
            </w:r>
          </w:p>
        </w:tc>
        <w:tc>
          <w:tcPr>
            <w:tcW w:w="993" w:type="dxa"/>
            <w:tcMar>
              <w:left w:w="0" w:type="dxa"/>
              <w:right w:w="0" w:type="dxa"/>
            </w:tcMar>
            <w:vAlign w:val="center"/>
          </w:tcPr>
          <w:p w14:paraId="4A78FE5E" w14:textId="77777777" w:rsidR="003402CE" w:rsidRPr="0016661A" w:rsidRDefault="003402CE" w:rsidP="003402CE">
            <w:pPr>
              <w:widowControl w:val="0"/>
              <w:jc w:val="center"/>
              <w:rPr>
                <w:kern w:val="2"/>
                <w:sz w:val="21"/>
                <w:szCs w:val="21"/>
              </w:rPr>
            </w:pPr>
            <w:r w:rsidRPr="0016661A">
              <w:rPr>
                <w:kern w:val="2"/>
                <w:sz w:val="21"/>
                <w:szCs w:val="21"/>
              </w:rPr>
              <w:t>mg/L</w:t>
            </w:r>
          </w:p>
        </w:tc>
        <w:tc>
          <w:tcPr>
            <w:tcW w:w="1557" w:type="dxa"/>
            <w:tcMar>
              <w:left w:w="0" w:type="dxa"/>
              <w:right w:w="0" w:type="dxa"/>
            </w:tcMar>
            <w:vAlign w:val="center"/>
          </w:tcPr>
          <w:p w14:paraId="1EC32701" w14:textId="77777777" w:rsidR="003402CE" w:rsidRPr="0016661A" w:rsidRDefault="003402CE" w:rsidP="003402CE">
            <w:pPr>
              <w:jc w:val="center"/>
              <w:rPr>
                <w:sz w:val="21"/>
                <w:szCs w:val="21"/>
              </w:rPr>
            </w:pPr>
            <w:r w:rsidRPr="0016661A">
              <w:rPr>
                <w:sz w:val="21"/>
                <w:szCs w:val="21"/>
              </w:rPr>
              <w:t>4.81×10</w:t>
            </w:r>
            <w:r w:rsidRPr="0016661A">
              <w:rPr>
                <w:sz w:val="21"/>
                <w:szCs w:val="21"/>
                <w:vertAlign w:val="superscript"/>
              </w:rPr>
              <w:t>3</w:t>
            </w:r>
          </w:p>
        </w:tc>
        <w:tc>
          <w:tcPr>
            <w:tcW w:w="1419" w:type="dxa"/>
            <w:tcMar>
              <w:left w:w="0" w:type="dxa"/>
              <w:right w:w="0" w:type="dxa"/>
            </w:tcMar>
            <w:vAlign w:val="center"/>
          </w:tcPr>
          <w:p w14:paraId="3FBC1673" w14:textId="77777777" w:rsidR="003402CE" w:rsidRPr="0016661A" w:rsidRDefault="003402CE" w:rsidP="003402CE">
            <w:pPr>
              <w:jc w:val="center"/>
              <w:rPr>
                <w:sz w:val="21"/>
                <w:szCs w:val="21"/>
              </w:rPr>
            </w:pPr>
            <w:r w:rsidRPr="0016661A">
              <w:rPr>
                <w:sz w:val="21"/>
                <w:szCs w:val="21"/>
              </w:rPr>
              <w:t>2.95×10</w:t>
            </w:r>
            <w:r w:rsidRPr="0016661A">
              <w:rPr>
                <w:sz w:val="21"/>
                <w:szCs w:val="21"/>
                <w:vertAlign w:val="superscript"/>
              </w:rPr>
              <w:t>3</w:t>
            </w:r>
          </w:p>
        </w:tc>
        <w:tc>
          <w:tcPr>
            <w:tcW w:w="1274" w:type="dxa"/>
            <w:tcMar>
              <w:left w:w="0" w:type="dxa"/>
              <w:right w:w="0" w:type="dxa"/>
            </w:tcMar>
            <w:vAlign w:val="center"/>
          </w:tcPr>
          <w:p w14:paraId="2DB5FF63" w14:textId="77777777" w:rsidR="003402CE" w:rsidRPr="0016661A" w:rsidRDefault="003402CE" w:rsidP="003402CE">
            <w:pPr>
              <w:jc w:val="center"/>
              <w:rPr>
                <w:bCs/>
                <w:sz w:val="21"/>
                <w:szCs w:val="21"/>
              </w:rPr>
            </w:pPr>
            <w:r w:rsidRPr="0016661A">
              <w:rPr>
                <w:bCs/>
                <w:sz w:val="21"/>
                <w:szCs w:val="21"/>
              </w:rPr>
              <w:t>460</w:t>
            </w:r>
          </w:p>
        </w:tc>
        <w:tc>
          <w:tcPr>
            <w:tcW w:w="1561" w:type="dxa"/>
            <w:tcMar>
              <w:left w:w="0" w:type="dxa"/>
              <w:right w:w="0" w:type="dxa"/>
            </w:tcMar>
            <w:vAlign w:val="center"/>
          </w:tcPr>
          <w:p w14:paraId="3A1348FD" w14:textId="77777777" w:rsidR="003402CE" w:rsidRPr="0016661A" w:rsidRDefault="003402CE" w:rsidP="003402CE">
            <w:pPr>
              <w:jc w:val="center"/>
              <w:rPr>
                <w:bCs/>
                <w:sz w:val="21"/>
                <w:szCs w:val="21"/>
              </w:rPr>
            </w:pPr>
            <w:r w:rsidRPr="0016661A">
              <w:rPr>
                <w:bCs/>
                <w:sz w:val="21"/>
                <w:szCs w:val="21"/>
              </w:rPr>
              <w:t>1.06</w:t>
            </w:r>
            <w:r w:rsidRPr="0016661A">
              <w:rPr>
                <w:sz w:val="21"/>
                <w:szCs w:val="21"/>
              </w:rPr>
              <w:t>×10</w:t>
            </w:r>
            <w:r w:rsidRPr="0016661A">
              <w:rPr>
                <w:sz w:val="21"/>
                <w:szCs w:val="21"/>
                <w:vertAlign w:val="superscript"/>
              </w:rPr>
              <w:t>3</w:t>
            </w:r>
          </w:p>
        </w:tc>
        <w:tc>
          <w:tcPr>
            <w:tcW w:w="1387" w:type="dxa"/>
            <w:tcMar>
              <w:left w:w="0" w:type="dxa"/>
              <w:right w:w="0" w:type="dxa"/>
            </w:tcMar>
            <w:vAlign w:val="center"/>
          </w:tcPr>
          <w:p w14:paraId="10E3EB74" w14:textId="77777777" w:rsidR="003402CE" w:rsidRPr="0016661A" w:rsidRDefault="003402CE" w:rsidP="003402CE">
            <w:pPr>
              <w:jc w:val="center"/>
              <w:rPr>
                <w:bCs/>
                <w:sz w:val="21"/>
                <w:szCs w:val="21"/>
              </w:rPr>
            </w:pPr>
            <w:r w:rsidRPr="0016661A">
              <w:rPr>
                <w:bCs/>
                <w:sz w:val="21"/>
                <w:szCs w:val="21"/>
              </w:rPr>
              <w:t>3.50</w:t>
            </w:r>
            <w:r w:rsidRPr="0016661A">
              <w:rPr>
                <w:sz w:val="21"/>
                <w:szCs w:val="21"/>
              </w:rPr>
              <w:t>×10</w:t>
            </w:r>
            <w:r w:rsidRPr="0016661A">
              <w:rPr>
                <w:sz w:val="21"/>
                <w:szCs w:val="21"/>
                <w:vertAlign w:val="superscript"/>
              </w:rPr>
              <w:t>3</w:t>
            </w:r>
          </w:p>
        </w:tc>
      </w:tr>
    </w:tbl>
    <w:p w14:paraId="48FBBF10" w14:textId="77777777" w:rsidR="0014352F" w:rsidRPr="0016661A" w:rsidRDefault="0014352F" w:rsidP="00DD71EB">
      <w:pPr>
        <w:widowControl w:val="0"/>
        <w:adjustRightInd w:val="0"/>
        <w:snapToGrid w:val="0"/>
        <w:spacing w:line="500" w:lineRule="exact"/>
        <w:ind w:firstLineChars="200" w:firstLine="560"/>
        <w:jc w:val="both"/>
        <w:rPr>
          <w:kern w:val="2"/>
          <w:sz w:val="28"/>
          <w:szCs w:val="28"/>
        </w:rPr>
      </w:pPr>
      <w:r w:rsidRPr="0016661A">
        <w:rPr>
          <w:kern w:val="2"/>
          <w:sz w:val="28"/>
          <w:szCs w:val="28"/>
        </w:rPr>
        <w:t>根据地下水监测结果，对照《地下水质量标准》</w:t>
      </w:r>
      <w:r w:rsidRPr="0016661A">
        <w:rPr>
          <w:kern w:val="2"/>
          <w:sz w:val="28"/>
          <w:szCs w:val="28"/>
        </w:rPr>
        <w:t>(GB/T14848-2017)</w:t>
      </w:r>
      <w:r w:rsidRPr="0016661A">
        <w:rPr>
          <w:kern w:val="2"/>
          <w:sz w:val="28"/>
          <w:szCs w:val="28"/>
        </w:rPr>
        <w:t>进行分类评价，其分类情况见表</w:t>
      </w:r>
      <w:r w:rsidRPr="0016661A">
        <w:rPr>
          <w:kern w:val="2"/>
          <w:sz w:val="28"/>
          <w:szCs w:val="28"/>
        </w:rPr>
        <w:t>5.2.3-4</w:t>
      </w:r>
      <w:r w:rsidRPr="0016661A">
        <w:rPr>
          <w:kern w:val="2"/>
          <w:sz w:val="28"/>
          <w:szCs w:val="28"/>
        </w:rPr>
        <w:t>。</w:t>
      </w:r>
    </w:p>
    <w:p w14:paraId="7CDD9589" w14:textId="77777777" w:rsidR="0014352F" w:rsidRPr="0016661A" w:rsidRDefault="0014352F" w:rsidP="0014352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5.2.3-4  </w:t>
      </w:r>
      <w:r w:rsidRPr="0016661A">
        <w:rPr>
          <w:b/>
          <w:kern w:val="2"/>
          <w:szCs w:val="24"/>
        </w:rPr>
        <w:t>地下水分类结果表</w:t>
      </w:r>
    </w:p>
    <w:tbl>
      <w:tblPr>
        <w:tblW w:w="5000" w:type="pct"/>
        <w:jc w:val="center"/>
        <w:tblCellMar>
          <w:left w:w="0" w:type="dxa"/>
          <w:right w:w="0" w:type="dxa"/>
        </w:tblCellMar>
        <w:tblLook w:val="0000" w:firstRow="0" w:lastRow="0" w:firstColumn="0" w:lastColumn="0" w:noHBand="0" w:noVBand="0"/>
      </w:tblPr>
      <w:tblGrid>
        <w:gridCol w:w="2105"/>
        <w:gridCol w:w="1708"/>
        <w:gridCol w:w="1431"/>
        <w:gridCol w:w="1477"/>
        <w:gridCol w:w="1517"/>
        <w:gridCol w:w="1390"/>
      </w:tblGrid>
      <w:tr w:rsidR="0016661A" w:rsidRPr="0016661A" w14:paraId="0F4DA0FD" w14:textId="77777777" w:rsidTr="00462D0F">
        <w:trPr>
          <w:trHeight w:val="284"/>
          <w:jc w:val="center"/>
        </w:trPr>
        <w:tc>
          <w:tcPr>
            <w:tcW w:w="1093" w:type="pct"/>
            <w:vMerge w:val="restart"/>
            <w:tcBorders>
              <w:top w:val="single" w:sz="4" w:space="0" w:color="auto"/>
              <w:left w:val="single" w:sz="4" w:space="0" w:color="auto"/>
              <w:bottom w:val="single" w:sz="4" w:space="0" w:color="000000"/>
              <w:right w:val="single" w:sz="4" w:space="0" w:color="auto"/>
              <w:tl2br w:val="single" w:sz="4" w:space="0" w:color="auto"/>
            </w:tcBorders>
            <w:tcMar>
              <w:left w:w="0" w:type="dxa"/>
              <w:right w:w="0" w:type="dxa"/>
            </w:tcMar>
            <w:vAlign w:val="center"/>
          </w:tcPr>
          <w:p w14:paraId="5BBEA8F8" w14:textId="77777777" w:rsidR="003F368E" w:rsidRPr="0016661A" w:rsidRDefault="003F368E" w:rsidP="003F368E">
            <w:pPr>
              <w:jc w:val="center"/>
              <w:rPr>
                <w:kern w:val="2"/>
                <w:sz w:val="21"/>
                <w:szCs w:val="21"/>
              </w:rPr>
            </w:pPr>
            <w:r w:rsidRPr="0016661A">
              <w:rPr>
                <w:kern w:val="2"/>
                <w:sz w:val="21"/>
                <w:szCs w:val="21"/>
              </w:rPr>
              <w:t xml:space="preserve">        </w:t>
            </w:r>
            <w:r w:rsidRPr="0016661A">
              <w:rPr>
                <w:kern w:val="2"/>
                <w:sz w:val="21"/>
                <w:szCs w:val="21"/>
              </w:rPr>
              <w:t>监测点</w:t>
            </w:r>
          </w:p>
          <w:p w14:paraId="3C652A34" w14:textId="77777777" w:rsidR="003F368E" w:rsidRPr="0016661A" w:rsidRDefault="003F368E" w:rsidP="003F368E">
            <w:pPr>
              <w:rPr>
                <w:kern w:val="2"/>
                <w:sz w:val="21"/>
                <w:szCs w:val="21"/>
              </w:rPr>
            </w:pPr>
            <w:r w:rsidRPr="0016661A">
              <w:rPr>
                <w:kern w:val="2"/>
                <w:sz w:val="21"/>
                <w:szCs w:val="21"/>
              </w:rPr>
              <w:t>监测项目</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1010ED40" w14:textId="77777777" w:rsidR="003F368E" w:rsidRPr="0016661A" w:rsidRDefault="003F368E" w:rsidP="003F368E">
            <w:pPr>
              <w:widowControl w:val="0"/>
              <w:jc w:val="center"/>
              <w:rPr>
                <w:kern w:val="2"/>
                <w:sz w:val="21"/>
                <w:szCs w:val="21"/>
              </w:rPr>
            </w:pPr>
            <w:r w:rsidRPr="0016661A">
              <w:rPr>
                <w:kern w:val="2"/>
                <w:sz w:val="21"/>
                <w:szCs w:val="21"/>
              </w:rPr>
              <w:t>D1(</w:t>
            </w:r>
            <w:r w:rsidRPr="0016661A">
              <w:rPr>
                <w:sz w:val="21"/>
                <w:szCs w:val="21"/>
              </w:rPr>
              <w:t>厂区东侧</w:t>
            </w:r>
            <w:r w:rsidRPr="0016661A">
              <w:rPr>
                <w:kern w:val="2"/>
                <w:sz w:val="21"/>
                <w:szCs w:val="21"/>
              </w:rPr>
              <w:t>)</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746A7A5A" w14:textId="77777777" w:rsidR="003F368E" w:rsidRPr="0016661A" w:rsidRDefault="003F368E" w:rsidP="003F368E">
            <w:pPr>
              <w:widowControl w:val="0"/>
              <w:jc w:val="center"/>
              <w:rPr>
                <w:kern w:val="2"/>
                <w:sz w:val="21"/>
                <w:szCs w:val="21"/>
              </w:rPr>
            </w:pPr>
            <w:r w:rsidRPr="0016661A">
              <w:rPr>
                <w:kern w:val="2"/>
                <w:sz w:val="21"/>
                <w:szCs w:val="21"/>
              </w:rPr>
              <w:t>D2(</w:t>
            </w:r>
            <w:r w:rsidRPr="0016661A">
              <w:rPr>
                <w:kern w:val="2"/>
                <w:sz w:val="21"/>
                <w:szCs w:val="21"/>
              </w:rPr>
              <w:t>项目厂区内</w:t>
            </w:r>
            <w:r w:rsidRPr="0016661A">
              <w:rPr>
                <w:kern w:val="2"/>
                <w:sz w:val="21"/>
                <w:szCs w:val="21"/>
              </w:rPr>
              <w:t>)</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33E4C130" w14:textId="77777777" w:rsidR="003F368E" w:rsidRPr="0016661A" w:rsidRDefault="003F368E" w:rsidP="003F368E">
            <w:pPr>
              <w:widowControl w:val="0"/>
              <w:jc w:val="center"/>
              <w:rPr>
                <w:kern w:val="2"/>
                <w:sz w:val="21"/>
                <w:szCs w:val="21"/>
              </w:rPr>
            </w:pPr>
            <w:r w:rsidRPr="0016661A">
              <w:rPr>
                <w:kern w:val="2"/>
                <w:sz w:val="21"/>
                <w:szCs w:val="21"/>
              </w:rPr>
              <w:t>D3(</w:t>
            </w:r>
            <w:r w:rsidRPr="0016661A">
              <w:rPr>
                <w:sz w:val="21"/>
                <w:szCs w:val="21"/>
              </w:rPr>
              <w:t>厂区南侧</w:t>
            </w:r>
            <w:r w:rsidRPr="0016661A">
              <w:rPr>
                <w:kern w:val="2"/>
                <w:sz w:val="21"/>
                <w:szCs w:val="21"/>
              </w:rPr>
              <w:t>)</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69D416E4" w14:textId="77777777" w:rsidR="003F368E" w:rsidRPr="0016661A" w:rsidRDefault="003F368E" w:rsidP="003F368E">
            <w:pPr>
              <w:widowControl w:val="0"/>
              <w:jc w:val="center"/>
              <w:rPr>
                <w:kern w:val="2"/>
                <w:sz w:val="21"/>
                <w:szCs w:val="21"/>
              </w:rPr>
            </w:pPr>
            <w:r w:rsidRPr="0016661A">
              <w:rPr>
                <w:kern w:val="2"/>
                <w:sz w:val="21"/>
                <w:szCs w:val="21"/>
              </w:rPr>
              <w:t>D4(</w:t>
            </w:r>
            <w:r w:rsidRPr="0016661A">
              <w:rPr>
                <w:kern w:val="2"/>
                <w:sz w:val="21"/>
                <w:szCs w:val="21"/>
              </w:rPr>
              <w:t>厂区西侧经七路</w:t>
            </w:r>
            <w:r w:rsidRPr="0016661A">
              <w:rPr>
                <w:kern w:val="2"/>
                <w:sz w:val="21"/>
                <w:szCs w:val="21"/>
              </w:rPr>
              <w:t>)</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087F1B79" w14:textId="77777777" w:rsidR="003F368E" w:rsidRPr="0016661A" w:rsidRDefault="003F368E" w:rsidP="003F368E">
            <w:pPr>
              <w:widowControl w:val="0"/>
              <w:jc w:val="center"/>
              <w:rPr>
                <w:kern w:val="2"/>
                <w:sz w:val="21"/>
                <w:szCs w:val="21"/>
              </w:rPr>
            </w:pPr>
            <w:r w:rsidRPr="0016661A">
              <w:rPr>
                <w:kern w:val="2"/>
                <w:sz w:val="21"/>
                <w:szCs w:val="21"/>
              </w:rPr>
              <w:t>D5(</w:t>
            </w:r>
            <w:r w:rsidRPr="0016661A">
              <w:rPr>
                <w:kern w:val="2"/>
                <w:sz w:val="21"/>
                <w:szCs w:val="21"/>
              </w:rPr>
              <w:t>海堤路</w:t>
            </w:r>
            <w:r w:rsidRPr="0016661A">
              <w:rPr>
                <w:kern w:val="2"/>
                <w:sz w:val="21"/>
                <w:szCs w:val="21"/>
              </w:rPr>
              <w:t>)</w:t>
            </w:r>
          </w:p>
        </w:tc>
      </w:tr>
      <w:tr w:rsidR="0016661A" w:rsidRPr="0016661A" w14:paraId="010242F2" w14:textId="77777777" w:rsidTr="00462D0F">
        <w:trPr>
          <w:trHeight w:val="284"/>
          <w:jc w:val="center"/>
        </w:trPr>
        <w:tc>
          <w:tcPr>
            <w:tcW w:w="1093"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025CDF2" w14:textId="77777777" w:rsidR="0014352F" w:rsidRPr="0016661A" w:rsidRDefault="0014352F" w:rsidP="0014352F">
            <w:pPr>
              <w:jc w:val="center"/>
              <w:rPr>
                <w:kern w:val="2"/>
                <w:sz w:val="21"/>
                <w:szCs w:val="21"/>
              </w:rPr>
            </w:pP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355A940F" w14:textId="77777777" w:rsidR="0014352F" w:rsidRPr="0016661A" w:rsidRDefault="0014352F" w:rsidP="0014352F">
            <w:pPr>
              <w:jc w:val="center"/>
              <w:rPr>
                <w:kern w:val="2"/>
                <w:sz w:val="21"/>
                <w:szCs w:val="21"/>
              </w:rPr>
            </w:pPr>
            <w:r w:rsidRPr="0016661A">
              <w:rPr>
                <w:kern w:val="2"/>
                <w:sz w:val="21"/>
                <w:szCs w:val="21"/>
              </w:rPr>
              <w:t>评价结果</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6EEEC070" w14:textId="77777777" w:rsidR="0014352F" w:rsidRPr="0016661A" w:rsidRDefault="0014352F" w:rsidP="0014352F">
            <w:pPr>
              <w:jc w:val="center"/>
              <w:rPr>
                <w:kern w:val="2"/>
                <w:sz w:val="21"/>
                <w:szCs w:val="21"/>
              </w:rPr>
            </w:pPr>
            <w:r w:rsidRPr="0016661A">
              <w:rPr>
                <w:kern w:val="2"/>
                <w:sz w:val="21"/>
                <w:szCs w:val="21"/>
              </w:rPr>
              <w:t>评价结果</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58598358" w14:textId="77777777" w:rsidR="0014352F" w:rsidRPr="0016661A" w:rsidRDefault="0014352F" w:rsidP="0014352F">
            <w:pPr>
              <w:jc w:val="center"/>
              <w:rPr>
                <w:kern w:val="2"/>
                <w:sz w:val="21"/>
                <w:szCs w:val="21"/>
              </w:rPr>
            </w:pPr>
            <w:r w:rsidRPr="0016661A">
              <w:rPr>
                <w:kern w:val="2"/>
                <w:sz w:val="21"/>
                <w:szCs w:val="21"/>
              </w:rPr>
              <w:t>评价结果</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7D10AE24" w14:textId="77777777" w:rsidR="0014352F" w:rsidRPr="0016661A" w:rsidRDefault="0014352F" w:rsidP="0014352F">
            <w:pPr>
              <w:jc w:val="center"/>
              <w:rPr>
                <w:kern w:val="2"/>
                <w:sz w:val="21"/>
                <w:szCs w:val="21"/>
              </w:rPr>
            </w:pPr>
            <w:r w:rsidRPr="0016661A">
              <w:rPr>
                <w:kern w:val="2"/>
                <w:sz w:val="21"/>
                <w:szCs w:val="21"/>
              </w:rPr>
              <w:t>评价结果</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03F59FDB" w14:textId="77777777" w:rsidR="0014352F" w:rsidRPr="0016661A" w:rsidRDefault="0014352F" w:rsidP="0014352F">
            <w:pPr>
              <w:jc w:val="center"/>
              <w:rPr>
                <w:kern w:val="2"/>
                <w:sz w:val="21"/>
                <w:szCs w:val="21"/>
              </w:rPr>
            </w:pPr>
            <w:r w:rsidRPr="0016661A">
              <w:rPr>
                <w:kern w:val="2"/>
                <w:sz w:val="21"/>
                <w:szCs w:val="21"/>
              </w:rPr>
              <w:t>评价结果</w:t>
            </w:r>
          </w:p>
        </w:tc>
      </w:tr>
      <w:tr w:rsidR="0016661A" w:rsidRPr="0016661A" w14:paraId="221DF609"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ECEDBBC" w14:textId="77777777" w:rsidR="0014352F" w:rsidRPr="0016661A" w:rsidRDefault="0014352F" w:rsidP="0014352F">
            <w:pPr>
              <w:widowControl w:val="0"/>
              <w:jc w:val="center"/>
              <w:rPr>
                <w:kern w:val="2"/>
                <w:sz w:val="21"/>
                <w:szCs w:val="21"/>
              </w:rPr>
            </w:pPr>
            <w:r w:rsidRPr="0016661A">
              <w:rPr>
                <w:kern w:val="2"/>
                <w:sz w:val="21"/>
                <w:szCs w:val="21"/>
              </w:rPr>
              <w:t>pH</w:t>
            </w:r>
            <w:r w:rsidRPr="0016661A">
              <w:rPr>
                <w:kern w:val="2"/>
                <w:sz w:val="21"/>
                <w:szCs w:val="21"/>
              </w:rPr>
              <w:t>值</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70D0A060"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0EA56975"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7ACB543D"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656BA4D7"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6D9FAF88"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r>
      <w:tr w:rsidR="0016661A" w:rsidRPr="0016661A" w14:paraId="360920E2"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2747409" w14:textId="77777777" w:rsidR="0014352F" w:rsidRPr="0016661A" w:rsidRDefault="0014352F" w:rsidP="0014352F">
            <w:pPr>
              <w:widowControl w:val="0"/>
              <w:jc w:val="center"/>
              <w:rPr>
                <w:kern w:val="2"/>
                <w:sz w:val="21"/>
                <w:szCs w:val="21"/>
              </w:rPr>
            </w:pPr>
            <w:r w:rsidRPr="0016661A">
              <w:rPr>
                <w:kern w:val="2"/>
                <w:sz w:val="21"/>
                <w:szCs w:val="21"/>
              </w:rPr>
              <w:t>钾（</w:t>
            </w:r>
            <w:r w:rsidRPr="0016661A">
              <w:rPr>
                <w:kern w:val="2"/>
                <w:sz w:val="21"/>
                <w:szCs w:val="21"/>
              </w:rPr>
              <w:t>K</w:t>
            </w:r>
            <w:r w:rsidRPr="0016661A">
              <w:rPr>
                <w:kern w:val="2"/>
                <w:sz w:val="21"/>
                <w:szCs w:val="21"/>
                <w:vertAlign w:val="superscript"/>
              </w:rPr>
              <w:t>+</w:t>
            </w:r>
            <w:r w:rsidRPr="0016661A">
              <w:rPr>
                <w:kern w:val="2"/>
                <w:sz w:val="21"/>
                <w:szCs w:val="21"/>
              </w:rPr>
              <w:t>）</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78946305" w14:textId="77777777" w:rsidR="0014352F" w:rsidRPr="0016661A" w:rsidRDefault="0014352F" w:rsidP="0014352F">
            <w:pPr>
              <w:jc w:val="center"/>
              <w:rPr>
                <w:kern w:val="2"/>
                <w:sz w:val="21"/>
                <w:szCs w:val="21"/>
              </w:rPr>
            </w:pPr>
            <w:r w:rsidRPr="0016661A">
              <w:rPr>
                <w:kern w:val="2"/>
                <w:sz w:val="21"/>
                <w:szCs w:val="21"/>
              </w:rPr>
              <w:t>/</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6FA7AA6E" w14:textId="77777777" w:rsidR="0014352F" w:rsidRPr="0016661A" w:rsidRDefault="0014352F" w:rsidP="0014352F">
            <w:pPr>
              <w:jc w:val="center"/>
              <w:rPr>
                <w:kern w:val="2"/>
                <w:sz w:val="21"/>
                <w:szCs w:val="21"/>
              </w:rPr>
            </w:pPr>
            <w:r w:rsidRPr="0016661A">
              <w:rPr>
                <w:kern w:val="2"/>
                <w:sz w:val="21"/>
                <w:szCs w:val="21"/>
              </w:rPr>
              <w:t>/</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0E42224B" w14:textId="77777777" w:rsidR="0014352F" w:rsidRPr="0016661A" w:rsidRDefault="0014352F" w:rsidP="0014352F">
            <w:pPr>
              <w:jc w:val="center"/>
              <w:rPr>
                <w:kern w:val="2"/>
                <w:sz w:val="21"/>
                <w:szCs w:val="21"/>
              </w:rPr>
            </w:pPr>
            <w:r w:rsidRPr="0016661A">
              <w:rPr>
                <w:kern w:val="2"/>
                <w:sz w:val="21"/>
                <w:szCs w:val="21"/>
              </w:rPr>
              <w:t>/</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1A2A531E" w14:textId="77777777" w:rsidR="0014352F" w:rsidRPr="0016661A" w:rsidRDefault="0014352F" w:rsidP="0014352F">
            <w:pPr>
              <w:jc w:val="center"/>
              <w:rPr>
                <w:kern w:val="2"/>
                <w:sz w:val="21"/>
                <w:szCs w:val="21"/>
              </w:rPr>
            </w:pPr>
            <w:r w:rsidRPr="0016661A">
              <w:rPr>
                <w:kern w:val="2"/>
                <w:sz w:val="21"/>
                <w:szCs w:val="21"/>
              </w:rPr>
              <w:t>/</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64C35E64" w14:textId="77777777" w:rsidR="0014352F" w:rsidRPr="0016661A" w:rsidRDefault="0014352F" w:rsidP="0014352F">
            <w:pPr>
              <w:jc w:val="center"/>
              <w:rPr>
                <w:kern w:val="2"/>
                <w:sz w:val="21"/>
                <w:szCs w:val="21"/>
              </w:rPr>
            </w:pPr>
            <w:r w:rsidRPr="0016661A">
              <w:rPr>
                <w:kern w:val="2"/>
                <w:sz w:val="21"/>
                <w:szCs w:val="21"/>
              </w:rPr>
              <w:t>/</w:t>
            </w:r>
          </w:p>
        </w:tc>
      </w:tr>
      <w:tr w:rsidR="0016661A" w:rsidRPr="0016661A" w14:paraId="3997BEA9"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73F4FED" w14:textId="77777777" w:rsidR="0014352F" w:rsidRPr="0016661A" w:rsidRDefault="0014352F" w:rsidP="0014352F">
            <w:pPr>
              <w:widowControl w:val="0"/>
              <w:jc w:val="center"/>
              <w:rPr>
                <w:kern w:val="2"/>
                <w:sz w:val="21"/>
                <w:szCs w:val="21"/>
              </w:rPr>
            </w:pPr>
            <w:r w:rsidRPr="0016661A">
              <w:rPr>
                <w:kern w:val="2"/>
                <w:sz w:val="21"/>
                <w:szCs w:val="21"/>
              </w:rPr>
              <w:t>钠（</w:t>
            </w:r>
            <w:r w:rsidRPr="0016661A">
              <w:rPr>
                <w:kern w:val="2"/>
                <w:sz w:val="21"/>
                <w:szCs w:val="21"/>
              </w:rPr>
              <w:t>Na</w:t>
            </w:r>
            <w:r w:rsidRPr="0016661A">
              <w:rPr>
                <w:kern w:val="2"/>
                <w:sz w:val="21"/>
                <w:szCs w:val="21"/>
                <w:vertAlign w:val="superscript"/>
              </w:rPr>
              <w:t>+</w:t>
            </w:r>
            <w:r w:rsidRPr="0016661A">
              <w:rPr>
                <w:kern w:val="2"/>
                <w:sz w:val="21"/>
                <w:szCs w:val="21"/>
              </w:rPr>
              <w:t>）</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72E9F80F" w14:textId="77777777" w:rsidR="0014352F" w:rsidRPr="0016661A" w:rsidRDefault="0014352F" w:rsidP="0014352F">
            <w:pPr>
              <w:jc w:val="center"/>
              <w:rPr>
                <w:kern w:val="2"/>
                <w:sz w:val="21"/>
                <w:szCs w:val="21"/>
              </w:rPr>
            </w:pPr>
            <w:r w:rsidRPr="0016661A">
              <w:rPr>
                <w:kern w:val="2"/>
                <w:sz w:val="21"/>
                <w:szCs w:val="21"/>
              </w:rPr>
              <w:t>/</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14DE43CC" w14:textId="77777777" w:rsidR="0014352F" w:rsidRPr="0016661A" w:rsidRDefault="0014352F" w:rsidP="0014352F">
            <w:pPr>
              <w:jc w:val="center"/>
              <w:rPr>
                <w:kern w:val="2"/>
                <w:sz w:val="21"/>
                <w:szCs w:val="21"/>
              </w:rPr>
            </w:pPr>
            <w:r w:rsidRPr="0016661A">
              <w:rPr>
                <w:kern w:val="2"/>
                <w:sz w:val="21"/>
                <w:szCs w:val="21"/>
              </w:rPr>
              <w:t>/</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2DDBB5C3" w14:textId="77777777" w:rsidR="0014352F" w:rsidRPr="0016661A" w:rsidRDefault="0014352F" w:rsidP="0014352F">
            <w:pPr>
              <w:jc w:val="center"/>
              <w:rPr>
                <w:kern w:val="2"/>
                <w:sz w:val="21"/>
                <w:szCs w:val="21"/>
              </w:rPr>
            </w:pPr>
            <w:r w:rsidRPr="0016661A">
              <w:rPr>
                <w:kern w:val="2"/>
                <w:sz w:val="21"/>
                <w:szCs w:val="21"/>
              </w:rPr>
              <w:t>/</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60D8CCB5" w14:textId="77777777" w:rsidR="0014352F" w:rsidRPr="0016661A" w:rsidRDefault="0014352F" w:rsidP="0014352F">
            <w:pPr>
              <w:jc w:val="center"/>
              <w:rPr>
                <w:kern w:val="2"/>
                <w:sz w:val="21"/>
                <w:szCs w:val="21"/>
              </w:rPr>
            </w:pPr>
            <w:r w:rsidRPr="0016661A">
              <w:rPr>
                <w:kern w:val="2"/>
                <w:sz w:val="21"/>
                <w:szCs w:val="21"/>
              </w:rPr>
              <w:t>/</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783237E8" w14:textId="77777777" w:rsidR="0014352F" w:rsidRPr="0016661A" w:rsidRDefault="0014352F" w:rsidP="0014352F">
            <w:pPr>
              <w:jc w:val="center"/>
              <w:rPr>
                <w:kern w:val="2"/>
                <w:sz w:val="21"/>
                <w:szCs w:val="21"/>
              </w:rPr>
            </w:pPr>
            <w:r w:rsidRPr="0016661A">
              <w:rPr>
                <w:kern w:val="2"/>
                <w:sz w:val="21"/>
                <w:szCs w:val="21"/>
              </w:rPr>
              <w:t>/</w:t>
            </w:r>
          </w:p>
        </w:tc>
      </w:tr>
      <w:tr w:rsidR="0016661A" w:rsidRPr="0016661A" w14:paraId="4B4030B8"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D7A2B25" w14:textId="77777777" w:rsidR="0014352F" w:rsidRPr="0016661A" w:rsidRDefault="0014352F" w:rsidP="0014352F">
            <w:pPr>
              <w:widowControl w:val="0"/>
              <w:jc w:val="center"/>
              <w:rPr>
                <w:kern w:val="2"/>
                <w:sz w:val="21"/>
                <w:szCs w:val="21"/>
              </w:rPr>
            </w:pPr>
            <w:r w:rsidRPr="0016661A">
              <w:rPr>
                <w:kern w:val="2"/>
                <w:sz w:val="21"/>
                <w:szCs w:val="21"/>
              </w:rPr>
              <w:t>钙（</w:t>
            </w:r>
            <w:r w:rsidRPr="0016661A">
              <w:rPr>
                <w:kern w:val="2"/>
                <w:sz w:val="21"/>
                <w:szCs w:val="21"/>
              </w:rPr>
              <w:t>Ca</w:t>
            </w:r>
            <w:r w:rsidRPr="0016661A">
              <w:rPr>
                <w:kern w:val="2"/>
                <w:sz w:val="21"/>
                <w:szCs w:val="21"/>
                <w:vertAlign w:val="superscript"/>
              </w:rPr>
              <w:t>2+</w:t>
            </w:r>
            <w:r w:rsidRPr="0016661A">
              <w:rPr>
                <w:kern w:val="2"/>
                <w:sz w:val="21"/>
                <w:szCs w:val="21"/>
              </w:rPr>
              <w:t>）</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22D5E470" w14:textId="77777777" w:rsidR="0014352F" w:rsidRPr="0016661A" w:rsidRDefault="0014352F" w:rsidP="0014352F">
            <w:pPr>
              <w:jc w:val="center"/>
              <w:rPr>
                <w:kern w:val="2"/>
                <w:sz w:val="21"/>
                <w:szCs w:val="21"/>
              </w:rPr>
            </w:pPr>
            <w:r w:rsidRPr="0016661A">
              <w:rPr>
                <w:kern w:val="2"/>
                <w:sz w:val="21"/>
                <w:szCs w:val="21"/>
              </w:rPr>
              <w:t>/</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02A966CC" w14:textId="77777777" w:rsidR="0014352F" w:rsidRPr="0016661A" w:rsidRDefault="0014352F" w:rsidP="0014352F">
            <w:pPr>
              <w:widowControl w:val="0"/>
              <w:jc w:val="center"/>
              <w:rPr>
                <w:kern w:val="2"/>
                <w:sz w:val="21"/>
                <w:szCs w:val="21"/>
              </w:rPr>
            </w:pPr>
            <w:r w:rsidRPr="0016661A">
              <w:rPr>
                <w:kern w:val="2"/>
                <w:sz w:val="21"/>
                <w:szCs w:val="21"/>
              </w:rPr>
              <w:t>/</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37D945E0" w14:textId="77777777" w:rsidR="0014352F" w:rsidRPr="0016661A" w:rsidRDefault="0014352F" w:rsidP="0014352F">
            <w:pPr>
              <w:widowControl w:val="0"/>
              <w:jc w:val="center"/>
              <w:rPr>
                <w:kern w:val="2"/>
                <w:sz w:val="21"/>
                <w:szCs w:val="21"/>
              </w:rPr>
            </w:pPr>
            <w:r w:rsidRPr="0016661A">
              <w:rPr>
                <w:kern w:val="2"/>
                <w:sz w:val="21"/>
                <w:szCs w:val="21"/>
              </w:rPr>
              <w:t>/</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255A6AD6" w14:textId="77777777" w:rsidR="0014352F" w:rsidRPr="0016661A" w:rsidRDefault="0014352F" w:rsidP="0014352F">
            <w:pPr>
              <w:widowControl w:val="0"/>
              <w:jc w:val="center"/>
              <w:rPr>
                <w:kern w:val="2"/>
                <w:sz w:val="21"/>
                <w:szCs w:val="21"/>
              </w:rPr>
            </w:pPr>
            <w:r w:rsidRPr="0016661A">
              <w:rPr>
                <w:kern w:val="2"/>
                <w:sz w:val="21"/>
                <w:szCs w:val="21"/>
              </w:rPr>
              <w:t>/</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18C150A9" w14:textId="77777777" w:rsidR="0014352F" w:rsidRPr="0016661A" w:rsidRDefault="0014352F" w:rsidP="0014352F">
            <w:pPr>
              <w:widowControl w:val="0"/>
              <w:jc w:val="center"/>
              <w:rPr>
                <w:kern w:val="2"/>
                <w:sz w:val="21"/>
                <w:szCs w:val="21"/>
              </w:rPr>
            </w:pPr>
            <w:r w:rsidRPr="0016661A">
              <w:rPr>
                <w:kern w:val="2"/>
                <w:sz w:val="21"/>
                <w:szCs w:val="21"/>
              </w:rPr>
              <w:t>/</w:t>
            </w:r>
          </w:p>
        </w:tc>
      </w:tr>
      <w:tr w:rsidR="0016661A" w:rsidRPr="0016661A" w14:paraId="292577C8"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99EE10" w14:textId="77777777" w:rsidR="0014352F" w:rsidRPr="0016661A" w:rsidRDefault="0014352F" w:rsidP="0014352F">
            <w:pPr>
              <w:widowControl w:val="0"/>
              <w:jc w:val="center"/>
              <w:rPr>
                <w:kern w:val="2"/>
                <w:sz w:val="21"/>
                <w:szCs w:val="21"/>
              </w:rPr>
            </w:pPr>
            <w:r w:rsidRPr="0016661A">
              <w:rPr>
                <w:kern w:val="2"/>
                <w:sz w:val="21"/>
                <w:szCs w:val="21"/>
              </w:rPr>
              <w:t>镁（</w:t>
            </w:r>
            <w:r w:rsidRPr="0016661A">
              <w:rPr>
                <w:kern w:val="2"/>
                <w:sz w:val="21"/>
                <w:szCs w:val="21"/>
              </w:rPr>
              <w:t>Mg</w:t>
            </w:r>
            <w:r w:rsidRPr="0016661A">
              <w:rPr>
                <w:kern w:val="2"/>
                <w:sz w:val="21"/>
                <w:szCs w:val="21"/>
                <w:vertAlign w:val="superscript"/>
              </w:rPr>
              <w:t>2+</w:t>
            </w:r>
            <w:r w:rsidRPr="0016661A">
              <w:rPr>
                <w:kern w:val="2"/>
                <w:sz w:val="21"/>
                <w:szCs w:val="21"/>
              </w:rPr>
              <w:t>）</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444ED93E" w14:textId="77777777" w:rsidR="0014352F" w:rsidRPr="0016661A" w:rsidRDefault="0014352F" w:rsidP="0014352F">
            <w:pPr>
              <w:jc w:val="center"/>
              <w:rPr>
                <w:kern w:val="2"/>
                <w:sz w:val="21"/>
                <w:szCs w:val="21"/>
              </w:rPr>
            </w:pPr>
            <w:r w:rsidRPr="0016661A">
              <w:rPr>
                <w:kern w:val="2"/>
                <w:sz w:val="21"/>
                <w:szCs w:val="21"/>
              </w:rPr>
              <w:t>/</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1FF0FC10" w14:textId="77777777" w:rsidR="0014352F" w:rsidRPr="0016661A" w:rsidRDefault="0014352F" w:rsidP="0014352F">
            <w:pPr>
              <w:jc w:val="center"/>
              <w:rPr>
                <w:kern w:val="2"/>
                <w:sz w:val="21"/>
                <w:szCs w:val="21"/>
              </w:rPr>
            </w:pPr>
            <w:r w:rsidRPr="0016661A">
              <w:rPr>
                <w:kern w:val="2"/>
                <w:sz w:val="21"/>
                <w:szCs w:val="21"/>
              </w:rPr>
              <w:t>/</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7B02B1CC" w14:textId="77777777" w:rsidR="0014352F" w:rsidRPr="0016661A" w:rsidRDefault="0014352F" w:rsidP="0014352F">
            <w:pPr>
              <w:jc w:val="center"/>
              <w:rPr>
                <w:kern w:val="2"/>
                <w:sz w:val="21"/>
                <w:szCs w:val="21"/>
              </w:rPr>
            </w:pPr>
            <w:r w:rsidRPr="0016661A">
              <w:rPr>
                <w:kern w:val="2"/>
                <w:sz w:val="21"/>
                <w:szCs w:val="21"/>
              </w:rPr>
              <w:t>/</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316BE3F5" w14:textId="77777777" w:rsidR="0014352F" w:rsidRPr="0016661A" w:rsidRDefault="0014352F" w:rsidP="0014352F">
            <w:pPr>
              <w:jc w:val="center"/>
              <w:rPr>
                <w:kern w:val="2"/>
                <w:sz w:val="21"/>
                <w:szCs w:val="21"/>
              </w:rPr>
            </w:pPr>
            <w:r w:rsidRPr="0016661A">
              <w:rPr>
                <w:kern w:val="2"/>
                <w:sz w:val="21"/>
                <w:szCs w:val="21"/>
              </w:rPr>
              <w:t>/</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131509CB" w14:textId="77777777" w:rsidR="0014352F" w:rsidRPr="0016661A" w:rsidRDefault="0014352F" w:rsidP="0014352F">
            <w:pPr>
              <w:jc w:val="center"/>
              <w:rPr>
                <w:kern w:val="2"/>
                <w:sz w:val="21"/>
                <w:szCs w:val="21"/>
              </w:rPr>
            </w:pPr>
            <w:r w:rsidRPr="0016661A">
              <w:rPr>
                <w:kern w:val="2"/>
                <w:sz w:val="21"/>
                <w:szCs w:val="21"/>
              </w:rPr>
              <w:t>/</w:t>
            </w:r>
          </w:p>
        </w:tc>
      </w:tr>
      <w:tr w:rsidR="0016661A" w:rsidRPr="0016661A" w14:paraId="086A557B"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D70EEA1" w14:textId="77777777" w:rsidR="0014352F" w:rsidRPr="0016661A" w:rsidRDefault="0014352F" w:rsidP="0014352F">
            <w:pPr>
              <w:widowControl w:val="0"/>
              <w:jc w:val="center"/>
              <w:rPr>
                <w:kern w:val="2"/>
                <w:sz w:val="21"/>
                <w:szCs w:val="21"/>
              </w:rPr>
            </w:pPr>
            <w:r w:rsidRPr="0016661A">
              <w:rPr>
                <w:kern w:val="2"/>
                <w:sz w:val="21"/>
                <w:szCs w:val="21"/>
              </w:rPr>
              <w:t>碱度（</w:t>
            </w:r>
            <w:r w:rsidRPr="0016661A">
              <w:rPr>
                <w:kern w:val="2"/>
                <w:sz w:val="21"/>
                <w:szCs w:val="21"/>
              </w:rPr>
              <w:t>CO</w:t>
            </w:r>
            <w:r w:rsidRPr="0016661A">
              <w:rPr>
                <w:kern w:val="2"/>
                <w:sz w:val="21"/>
                <w:szCs w:val="21"/>
                <w:vertAlign w:val="subscript"/>
              </w:rPr>
              <w:t>3</w:t>
            </w:r>
            <w:r w:rsidRPr="0016661A">
              <w:rPr>
                <w:kern w:val="2"/>
                <w:sz w:val="21"/>
                <w:szCs w:val="21"/>
                <w:vertAlign w:val="superscript"/>
              </w:rPr>
              <w:t>2-</w:t>
            </w:r>
            <w:r w:rsidRPr="0016661A">
              <w:rPr>
                <w:kern w:val="2"/>
                <w:sz w:val="21"/>
                <w:szCs w:val="21"/>
              </w:rPr>
              <w:t>）</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107F4818" w14:textId="77777777" w:rsidR="0014352F" w:rsidRPr="0016661A" w:rsidRDefault="0014352F" w:rsidP="0014352F">
            <w:pPr>
              <w:jc w:val="center"/>
              <w:rPr>
                <w:kern w:val="2"/>
                <w:sz w:val="21"/>
                <w:szCs w:val="21"/>
              </w:rPr>
            </w:pPr>
            <w:r w:rsidRPr="0016661A">
              <w:rPr>
                <w:kern w:val="2"/>
                <w:sz w:val="21"/>
                <w:szCs w:val="21"/>
              </w:rPr>
              <w:t>/</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7DFD7DA2" w14:textId="77777777" w:rsidR="0014352F" w:rsidRPr="0016661A" w:rsidRDefault="0014352F" w:rsidP="0014352F">
            <w:pPr>
              <w:jc w:val="center"/>
              <w:rPr>
                <w:kern w:val="2"/>
                <w:sz w:val="21"/>
                <w:szCs w:val="21"/>
              </w:rPr>
            </w:pPr>
            <w:r w:rsidRPr="0016661A">
              <w:rPr>
                <w:kern w:val="2"/>
                <w:sz w:val="21"/>
                <w:szCs w:val="21"/>
              </w:rPr>
              <w:t>/</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00C9A38C" w14:textId="77777777" w:rsidR="0014352F" w:rsidRPr="0016661A" w:rsidRDefault="0014352F" w:rsidP="0014352F">
            <w:pPr>
              <w:jc w:val="center"/>
              <w:rPr>
                <w:kern w:val="2"/>
                <w:sz w:val="21"/>
                <w:szCs w:val="21"/>
              </w:rPr>
            </w:pPr>
            <w:r w:rsidRPr="0016661A">
              <w:rPr>
                <w:kern w:val="2"/>
                <w:sz w:val="21"/>
                <w:szCs w:val="21"/>
              </w:rPr>
              <w:t>/</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5293D05B" w14:textId="77777777" w:rsidR="0014352F" w:rsidRPr="0016661A" w:rsidRDefault="0014352F" w:rsidP="0014352F">
            <w:pPr>
              <w:jc w:val="center"/>
              <w:rPr>
                <w:kern w:val="2"/>
                <w:sz w:val="21"/>
                <w:szCs w:val="21"/>
              </w:rPr>
            </w:pPr>
            <w:r w:rsidRPr="0016661A">
              <w:rPr>
                <w:kern w:val="2"/>
                <w:sz w:val="21"/>
                <w:szCs w:val="21"/>
              </w:rPr>
              <w:t>/</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0BAD0A21" w14:textId="77777777" w:rsidR="0014352F" w:rsidRPr="0016661A" w:rsidRDefault="0014352F" w:rsidP="0014352F">
            <w:pPr>
              <w:jc w:val="center"/>
              <w:rPr>
                <w:kern w:val="2"/>
                <w:sz w:val="21"/>
                <w:szCs w:val="21"/>
              </w:rPr>
            </w:pPr>
            <w:r w:rsidRPr="0016661A">
              <w:rPr>
                <w:kern w:val="2"/>
                <w:sz w:val="21"/>
                <w:szCs w:val="21"/>
              </w:rPr>
              <w:t>/</w:t>
            </w:r>
          </w:p>
        </w:tc>
      </w:tr>
      <w:tr w:rsidR="0016661A" w:rsidRPr="0016661A" w14:paraId="5238C770"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25DF9B7" w14:textId="77777777" w:rsidR="0014352F" w:rsidRPr="0016661A" w:rsidRDefault="0014352F" w:rsidP="0014352F">
            <w:pPr>
              <w:widowControl w:val="0"/>
              <w:jc w:val="center"/>
              <w:rPr>
                <w:kern w:val="2"/>
                <w:sz w:val="21"/>
                <w:szCs w:val="21"/>
              </w:rPr>
            </w:pPr>
            <w:r w:rsidRPr="0016661A">
              <w:rPr>
                <w:kern w:val="2"/>
                <w:sz w:val="21"/>
                <w:szCs w:val="21"/>
              </w:rPr>
              <w:t>碱度（</w:t>
            </w:r>
            <w:r w:rsidRPr="0016661A">
              <w:rPr>
                <w:kern w:val="2"/>
                <w:sz w:val="21"/>
                <w:szCs w:val="21"/>
              </w:rPr>
              <w:t>HCO</w:t>
            </w:r>
            <w:r w:rsidRPr="0016661A">
              <w:rPr>
                <w:kern w:val="2"/>
                <w:sz w:val="21"/>
                <w:szCs w:val="21"/>
                <w:vertAlign w:val="subscript"/>
              </w:rPr>
              <w:t>3</w:t>
            </w:r>
            <w:r w:rsidRPr="0016661A">
              <w:rPr>
                <w:kern w:val="2"/>
                <w:sz w:val="21"/>
                <w:szCs w:val="21"/>
                <w:vertAlign w:val="superscript"/>
              </w:rPr>
              <w:t>-</w:t>
            </w:r>
            <w:r w:rsidRPr="0016661A">
              <w:rPr>
                <w:kern w:val="2"/>
                <w:sz w:val="21"/>
                <w:szCs w:val="21"/>
              </w:rPr>
              <w:t>）</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1A41DDDD" w14:textId="77777777" w:rsidR="0014352F" w:rsidRPr="0016661A" w:rsidRDefault="0014352F" w:rsidP="0014352F">
            <w:pPr>
              <w:jc w:val="center"/>
              <w:rPr>
                <w:kern w:val="2"/>
                <w:sz w:val="21"/>
                <w:szCs w:val="21"/>
              </w:rPr>
            </w:pPr>
            <w:r w:rsidRPr="0016661A">
              <w:rPr>
                <w:kern w:val="2"/>
                <w:sz w:val="21"/>
                <w:szCs w:val="21"/>
              </w:rPr>
              <w:t>/</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6BE92ED7" w14:textId="77777777" w:rsidR="0014352F" w:rsidRPr="0016661A" w:rsidRDefault="0014352F" w:rsidP="0014352F">
            <w:pPr>
              <w:jc w:val="center"/>
              <w:rPr>
                <w:kern w:val="2"/>
                <w:sz w:val="21"/>
                <w:szCs w:val="21"/>
              </w:rPr>
            </w:pPr>
            <w:r w:rsidRPr="0016661A">
              <w:rPr>
                <w:kern w:val="2"/>
                <w:sz w:val="21"/>
                <w:szCs w:val="21"/>
              </w:rPr>
              <w:t>/</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6BB6D9DA" w14:textId="77777777" w:rsidR="0014352F" w:rsidRPr="0016661A" w:rsidRDefault="0014352F" w:rsidP="0014352F">
            <w:pPr>
              <w:jc w:val="center"/>
              <w:rPr>
                <w:kern w:val="2"/>
                <w:sz w:val="21"/>
                <w:szCs w:val="21"/>
              </w:rPr>
            </w:pPr>
            <w:r w:rsidRPr="0016661A">
              <w:rPr>
                <w:kern w:val="2"/>
                <w:sz w:val="21"/>
                <w:szCs w:val="21"/>
              </w:rPr>
              <w:t>/</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60D061D3" w14:textId="77777777" w:rsidR="0014352F" w:rsidRPr="0016661A" w:rsidRDefault="0014352F" w:rsidP="0014352F">
            <w:pPr>
              <w:jc w:val="center"/>
              <w:rPr>
                <w:kern w:val="2"/>
                <w:sz w:val="21"/>
                <w:szCs w:val="21"/>
              </w:rPr>
            </w:pPr>
            <w:r w:rsidRPr="0016661A">
              <w:rPr>
                <w:kern w:val="2"/>
                <w:sz w:val="21"/>
                <w:szCs w:val="21"/>
              </w:rPr>
              <w:t>/</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3545CF91" w14:textId="77777777" w:rsidR="0014352F" w:rsidRPr="0016661A" w:rsidRDefault="0014352F" w:rsidP="0014352F">
            <w:pPr>
              <w:jc w:val="center"/>
              <w:rPr>
                <w:kern w:val="2"/>
                <w:sz w:val="21"/>
                <w:szCs w:val="21"/>
              </w:rPr>
            </w:pPr>
            <w:r w:rsidRPr="0016661A">
              <w:rPr>
                <w:kern w:val="2"/>
                <w:sz w:val="21"/>
                <w:szCs w:val="21"/>
              </w:rPr>
              <w:t>/</w:t>
            </w:r>
          </w:p>
        </w:tc>
      </w:tr>
      <w:tr w:rsidR="0016661A" w:rsidRPr="0016661A" w14:paraId="15A76E18"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74804C1" w14:textId="77777777" w:rsidR="0014352F" w:rsidRPr="0016661A" w:rsidRDefault="0014352F" w:rsidP="0014352F">
            <w:pPr>
              <w:widowControl w:val="0"/>
              <w:jc w:val="center"/>
              <w:rPr>
                <w:kern w:val="2"/>
                <w:sz w:val="21"/>
                <w:szCs w:val="21"/>
              </w:rPr>
            </w:pPr>
            <w:r w:rsidRPr="0016661A">
              <w:rPr>
                <w:kern w:val="2"/>
                <w:sz w:val="21"/>
                <w:szCs w:val="21"/>
              </w:rPr>
              <w:t>硫酸盐（</w:t>
            </w:r>
            <w:r w:rsidRPr="0016661A">
              <w:rPr>
                <w:kern w:val="2"/>
                <w:sz w:val="21"/>
                <w:szCs w:val="21"/>
              </w:rPr>
              <w:t>SO</w:t>
            </w:r>
            <w:r w:rsidRPr="0016661A">
              <w:rPr>
                <w:kern w:val="2"/>
                <w:sz w:val="21"/>
                <w:szCs w:val="21"/>
                <w:vertAlign w:val="subscript"/>
              </w:rPr>
              <w:t>4</w:t>
            </w:r>
            <w:r w:rsidRPr="0016661A">
              <w:rPr>
                <w:kern w:val="2"/>
                <w:sz w:val="21"/>
                <w:szCs w:val="21"/>
                <w:vertAlign w:val="superscript"/>
              </w:rPr>
              <w:t>2-</w:t>
            </w:r>
            <w:r w:rsidRPr="0016661A">
              <w:rPr>
                <w:kern w:val="2"/>
                <w:sz w:val="21"/>
                <w:szCs w:val="21"/>
              </w:rPr>
              <w:t>）</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50EB3DA0" w14:textId="77777777" w:rsidR="0014352F" w:rsidRPr="0016661A" w:rsidRDefault="00D05C19" w:rsidP="0014352F">
            <w:pPr>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6BA7F0F9" w14:textId="77777777" w:rsidR="0014352F" w:rsidRPr="0016661A" w:rsidRDefault="00D05C19" w:rsidP="0014352F">
            <w:pPr>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24D47619" w14:textId="77777777" w:rsidR="0014352F" w:rsidRPr="0016661A" w:rsidRDefault="00D05C19" w:rsidP="0014352F">
            <w:pPr>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05C35774" w14:textId="77777777" w:rsidR="0014352F" w:rsidRPr="0016661A" w:rsidRDefault="00D05C19" w:rsidP="0014352F">
            <w:pPr>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31FEC3B9" w14:textId="77777777" w:rsidR="0014352F" w:rsidRPr="0016661A" w:rsidRDefault="00D05C19" w:rsidP="0014352F">
            <w:pPr>
              <w:jc w:val="center"/>
              <w:rPr>
                <w:kern w:val="2"/>
                <w:sz w:val="21"/>
                <w:szCs w:val="21"/>
              </w:rPr>
            </w:pPr>
            <w:r w:rsidRPr="0016661A">
              <w:rPr>
                <w:rFonts w:ascii="宋体" w:hAnsi="宋体" w:cs="宋体" w:hint="eastAsia"/>
                <w:kern w:val="2"/>
                <w:sz w:val="21"/>
                <w:szCs w:val="21"/>
              </w:rPr>
              <w:t>Ⅲ</w:t>
            </w:r>
            <w:r w:rsidR="0014352F" w:rsidRPr="0016661A">
              <w:rPr>
                <w:kern w:val="2"/>
                <w:sz w:val="21"/>
                <w:szCs w:val="21"/>
              </w:rPr>
              <w:t>类</w:t>
            </w:r>
          </w:p>
        </w:tc>
      </w:tr>
      <w:tr w:rsidR="0016661A" w:rsidRPr="0016661A" w14:paraId="11B40E3E"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337590C" w14:textId="77777777" w:rsidR="0014352F" w:rsidRPr="0016661A" w:rsidRDefault="0014352F" w:rsidP="0014352F">
            <w:pPr>
              <w:widowControl w:val="0"/>
              <w:jc w:val="center"/>
              <w:rPr>
                <w:kern w:val="2"/>
                <w:sz w:val="21"/>
                <w:szCs w:val="21"/>
              </w:rPr>
            </w:pPr>
            <w:r w:rsidRPr="0016661A">
              <w:rPr>
                <w:kern w:val="2"/>
                <w:sz w:val="21"/>
                <w:szCs w:val="21"/>
              </w:rPr>
              <w:t>氯化物（</w:t>
            </w:r>
            <w:r w:rsidRPr="0016661A">
              <w:rPr>
                <w:kern w:val="2"/>
                <w:sz w:val="21"/>
                <w:szCs w:val="21"/>
              </w:rPr>
              <w:t>Cl</w:t>
            </w:r>
            <w:r w:rsidRPr="0016661A">
              <w:rPr>
                <w:kern w:val="2"/>
                <w:sz w:val="21"/>
                <w:szCs w:val="21"/>
                <w:vertAlign w:val="superscript"/>
              </w:rPr>
              <w:t>-</w:t>
            </w:r>
            <w:r w:rsidRPr="0016661A">
              <w:rPr>
                <w:kern w:val="2"/>
                <w:sz w:val="21"/>
                <w:szCs w:val="21"/>
              </w:rPr>
              <w:t>）</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0D600265" w14:textId="77777777" w:rsidR="0014352F" w:rsidRPr="0016661A" w:rsidRDefault="00D05C19" w:rsidP="0014352F">
            <w:pPr>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374898C9" w14:textId="77777777" w:rsidR="0014352F" w:rsidRPr="0016661A" w:rsidRDefault="00D05C19" w:rsidP="0014352F">
            <w:pPr>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771A246B" w14:textId="77777777" w:rsidR="0014352F" w:rsidRPr="0016661A" w:rsidRDefault="00D05C19" w:rsidP="0014352F">
            <w:pPr>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40F40F10" w14:textId="77777777" w:rsidR="0014352F" w:rsidRPr="0016661A" w:rsidRDefault="00D05C19" w:rsidP="0014352F">
            <w:pPr>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6DF2ABC1" w14:textId="77777777" w:rsidR="0014352F" w:rsidRPr="0016661A" w:rsidRDefault="00D05C19" w:rsidP="0014352F">
            <w:pPr>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r>
      <w:tr w:rsidR="0016661A" w:rsidRPr="0016661A" w14:paraId="678C4290"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3930F34" w14:textId="77777777" w:rsidR="0014352F" w:rsidRPr="0016661A" w:rsidRDefault="0014352F" w:rsidP="0014352F">
            <w:pPr>
              <w:widowControl w:val="0"/>
              <w:jc w:val="center"/>
              <w:rPr>
                <w:kern w:val="2"/>
                <w:sz w:val="21"/>
                <w:szCs w:val="21"/>
              </w:rPr>
            </w:pPr>
            <w:r w:rsidRPr="0016661A">
              <w:rPr>
                <w:kern w:val="2"/>
                <w:sz w:val="21"/>
                <w:szCs w:val="21"/>
              </w:rPr>
              <w:t>氰化物</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7BBB1DF2"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5478C7DF"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389892B3"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5040AAF4"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5BEB28E2"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r>
      <w:tr w:rsidR="0016661A" w:rsidRPr="0016661A" w14:paraId="74D16F7B"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AE26DB3" w14:textId="77777777" w:rsidR="0014352F" w:rsidRPr="0016661A" w:rsidRDefault="0014352F" w:rsidP="0014352F">
            <w:pPr>
              <w:widowControl w:val="0"/>
              <w:jc w:val="center"/>
              <w:rPr>
                <w:kern w:val="2"/>
                <w:sz w:val="21"/>
                <w:szCs w:val="21"/>
              </w:rPr>
            </w:pPr>
            <w:r w:rsidRPr="0016661A">
              <w:rPr>
                <w:kern w:val="2"/>
                <w:sz w:val="21"/>
                <w:szCs w:val="21"/>
              </w:rPr>
              <w:t>硝酸盐氮</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2B972845"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60F0BA67"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0E2BEB5F" w14:textId="77777777" w:rsidR="0014352F" w:rsidRPr="0016661A" w:rsidRDefault="00242FCC" w:rsidP="0014352F">
            <w:pPr>
              <w:jc w:val="center"/>
              <w:rPr>
                <w:kern w:val="2"/>
                <w:sz w:val="21"/>
                <w:szCs w:val="21"/>
              </w:rPr>
            </w:pPr>
            <w:r w:rsidRPr="0016661A">
              <w:rPr>
                <w:kern w:val="2"/>
                <w:sz w:val="21"/>
                <w:szCs w:val="21"/>
              </w:rPr>
              <w:t>II</w:t>
            </w:r>
            <w:r w:rsidR="0014352F"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45F148D8"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54845C30" w14:textId="77777777" w:rsidR="0014352F" w:rsidRPr="0016661A" w:rsidRDefault="00242FCC" w:rsidP="0014352F">
            <w:pPr>
              <w:jc w:val="center"/>
              <w:rPr>
                <w:kern w:val="2"/>
                <w:sz w:val="21"/>
                <w:szCs w:val="21"/>
              </w:rPr>
            </w:pPr>
            <w:r w:rsidRPr="0016661A">
              <w:rPr>
                <w:kern w:val="2"/>
                <w:sz w:val="21"/>
                <w:szCs w:val="21"/>
              </w:rPr>
              <w:t>II</w:t>
            </w:r>
            <w:r w:rsidR="0014352F" w:rsidRPr="0016661A">
              <w:rPr>
                <w:kern w:val="2"/>
                <w:sz w:val="21"/>
                <w:szCs w:val="21"/>
              </w:rPr>
              <w:t>类</w:t>
            </w:r>
          </w:p>
        </w:tc>
      </w:tr>
      <w:tr w:rsidR="0016661A" w:rsidRPr="0016661A" w14:paraId="27DC250B"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1AEBDEB" w14:textId="77777777" w:rsidR="0014352F" w:rsidRPr="0016661A" w:rsidRDefault="0014352F" w:rsidP="0014352F">
            <w:pPr>
              <w:widowControl w:val="0"/>
              <w:jc w:val="center"/>
              <w:rPr>
                <w:kern w:val="2"/>
                <w:sz w:val="21"/>
                <w:szCs w:val="21"/>
              </w:rPr>
            </w:pPr>
            <w:r w:rsidRPr="0016661A">
              <w:rPr>
                <w:kern w:val="2"/>
                <w:sz w:val="21"/>
                <w:szCs w:val="21"/>
              </w:rPr>
              <w:t>亚硝酸盐氮</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47B89A24" w14:textId="77777777" w:rsidR="0014352F" w:rsidRPr="0016661A" w:rsidRDefault="00242FCC" w:rsidP="0014352F">
            <w:pPr>
              <w:jc w:val="center"/>
              <w:rPr>
                <w:kern w:val="2"/>
                <w:sz w:val="21"/>
                <w:szCs w:val="21"/>
              </w:rPr>
            </w:pPr>
            <w:r w:rsidRPr="0016661A">
              <w:rPr>
                <w:kern w:val="2"/>
                <w:sz w:val="21"/>
                <w:szCs w:val="21"/>
              </w:rPr>
              <w:t>II</w:t>
            </w:r>
            <w:r w:rsidR="0014352F"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0FFE32A5" w14:textId="77777777" w:rsidR="0014352F" w:rsidRPr="0016661A" w:rsidRDefault="00242FCC" w:rsidP="0014352F">
            <w:pPr>
              <w:jc w:val="center"/>
              <w:rPr>
                <w:kern w:val="2"/>
                <w:sz w:val="21"/>
                <w:szCs w:val="21"/>
              </w:rPr>
            </w:pPr>
            <w:r w:rsidRPr="0016661A">
              <w:rPr>
                <w:kern w:val="2"/>
                <w:sz w:val="21"/>
                <w:szCs w:val="21"/>
              </w:rPr>
              <w:t>II</w:t>
            </w:r>
            <w:r w:rsidR="0014352F"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25E99612" w14:textId="77777777" w:rsidR="0014352F" w:rsidRPr="0016661A" w:rsidRDefault="00242FCC" w:rsidP="0014352F">
            <w:pPr>
              <w:jc w:val="center"/>
              <w:rPr>
                <w:kern w:val="2"/>
                <w:sz w:val="21"/>
                <w:szCs w:val="21"/>
              </w:rPr>
            </w:pPr>
            <w:r w:rsidRPr="0016661A">
              <w:rPr>
                <w:kern w:val="2"/>
                <w:sz w:val="21"/>
                <w:szCs w:val="21"/>
              </w:rPr>
              <w:t>III</w:t>
            </w:r>
            <w:r w:rsidR="0014352F"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0D2EF7E0" w14:textId="77777777" w:rsidR="0014352F" w:rsidRPr="0016661A" w:rsidRDefault="00242FCC" w:rsidP="0014352F">
            <w:pPr>
              <w:jc w:val="center"/>
              <w:rPr>
                <w:kern w:val="2"/>
                <w:sz w:val="21"/>
                <w:szCs w:val="21"/>
              </w:rPr>
            </w:pPr>
            <w:r w:rsidRPr="0016661A">
              <w:rPr>
                <w:kern w:val="2"/>
                <w:sz w:val="21"/>
                <w:szCs w:val="21"/>
              </w:rPr>
              <w:t>III</w:t>
            </w:r>
            <w:r w:rsidR="0014352F"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5DE7FCDA" w14:textId="77777777" w:rsidR="0014352F" w:rsidRPr="0016661A" w:rsidRDefault="00242FCC" w:rsidP="0014352F">
            <w:pPr>
              <w:jc w:val="center"/>
              <w:rPr>
                <w:kern w:val="2"/>
                <w:sz w:val="21"/>
                <w:szCs w:val="21"/>
              </w:rPr>
            </w:pPr>
            <w:r w:rsidRPr="0016661A">
              <w:rPr>
                <w:kern w:val="2"/>
                <w:sz w:val="21"/>
                <w:szCs w:val="21"/>
              </w:rPr>
              <w:t>III</w:t>
            </w:r>
            <w:r w:rsidR="0014352F" w:rsidRPr="0016661A">
              <w:rPr>
                <w:kern w:val="2"/>
                <w:sz w:val="21"/>
                <w:szCs w:val="21"/>
              </w:rPr>
              <w:t>类</w:t>
            </w:r>
          </w:p>
        </w:tc>
      </w:tr>
      <w:tr w:rsidR="0016661A" w:rsidRPr="0016661A" w14:paraId="7BE81F9E"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385D569" w14:textId="77777777" w:rsidR="0014352F" w:rsidRPr="0016661A" w:rsidRDefault="0014352F" w:rsidP="0014352F">
            <w:pPr>
              <w:widowControl w:val="0"/>
              <w:jc w:val="center"/>
              <w:rPr>
                <w:kern w:val="2"/>
                <w:sz w:val="21"/>
                <w:szCs w:val="21"/>
              </w:rPr>
            </w:pPr>
            <w:r w:rsidRPr="0016661A">
              <w:rPr>
                <w:kern w:val="2"/>
                <w:sz w:val="21"/>
                <w:szCs w:val="21"/>
              </w:rPr>
              <w:t>挥发酚</w:t>
            </w:r>
          </w:p>
        </w:tc>
        <w:tc>
          <w:tcPr>
            <w:tcW w:w="887" w:type="pct"/>
            <w:tcBorders>
              <w:top w:val="single" w:sz="4" w:space="0" w:color="auto"/>
              <w:left w:val="nil"/>
              <w:bottom w:val="single" w:sz="4" w:space="0" w:color="auto"/>
              <w:right w:val="single" w:sz="4" w:space="0" w:color="auto"/>
            </w:tcBorders>
            <w:tcMar>
              <w:left w:w="0" w:type="dxa"/>
              <w:right w:w="0" w:type="dxa"/>
            </w:tcMar>
          </w:tcPr>
          <w:p w14:paraId="005902C0"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tcPr>
          <w:p w14:paraId="71CB3EE9"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tcPr>
          <w:p w14:paraId="1D397592"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tcPr>
          <w:p w14:paraId="40602CBE" w14:textId="77777777" w:rsidR="0014352F" w:rsidRPr="0016661A" w:rsidRDefault="0014352F" w:rsidP="0014352F">
            <w:pPr>
              <w:widowControl w:val="0"/>
              <w:jc w:val="center"/>
              <w:rPr>
                <w:kern w:val="2"/>
                <w:sz w:val="21"/>
                <w:szCs w:val="21"/>
              </w:rPr>
            </w:pPr>
            <w:r w:rsidRPr="0016661A">
              <w:rPr>
                <w:kern w:val="2"/>
                <w:sz w:val="21"/>
                <w:szCs w:val="21"/>
              </w:rPr>
              <w:t>III</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tcPr>
          <w:p w14:paraId="44A15289" w14:textId="77777777" w:rsidR="0014352F" w:rsidRPr="0016661A" w:rsidRDefault="0014352F" w:rsidP="0014352F">
            <w:pPr>
              <w:widowControl w:val="0"/>
              <w:jc w:val="center"/>
              <w:rPr>
                <w:kern w:val="2"/>
                <w:sz w:val="21"/>
                <w:szCs w:val="21"/>
              </w:rPr>
            </w:pPr>
            <w:r w:rsidRPr="0016661A">
              <w:rPr>
                <w:kern w:val="2"/>
                <w:sz w:val="21"/>
                <w:szCs w:val="21"/>
              </w:rPr>
              <w:t>III</w:t>
            </w:r>
            <w:r w:rsidRPr="0016661A">
              <w:rPr>
                <w:kern w:val="2"/>
                <w:sz w:val="21"/>
                <w:szCs w:val="21"/>
              </w:rPr>
              <w:t>类</w:t>
            </w:r>
          </w:p>
        </w:tc>
      </w:tr>
      <w:tr w:rsidR="0016661A" w:rsidRPr="0016661A" w14:paraId="1A715752"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311E60A" w14:textId="77777777" w:rsidR="0014352F" w:rsidRPr="0016661A" w:rsidRDefault="0014352F" w:rsidP="0014352F">
            <w:pPr>
              <w:widowControl w:val="0"/>
              <w:jc w:val="center"/>
              <w:rPr>
                <w:kern w:val="2"/>
                <w:sz w:val="21"/>
                <w:szCs w:val="21"/>
              </w:rPr>
            </w:pPr>
            <w:r w:rsidRPr="0016661A">
              <w:rPr>
                <w:kern w:val="2"/>
                <w:sz w:val="21"/>
                <w:szCs w:val="21"/>
              </w:rPr>
              <w:t>氟化物</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30B2C801" w14:textId="77777777" w:rsidR="0014352F" w:rsidRPr="0016661A" w:rsidRDefault="00242FCC" w:rsidP="0014352F">
            <w:pPr>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55AF94F2" w14:textId="77777777" w:rsidR="0014352F" w:rsidRPr="0016661A" w:rsidRDefault="00242FCC" w:rsidP="0014352F">
            <w:pPr>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4BF1E5CC" w14:textId="77777777" w:rsidR="0014352F" w:rsidRPr="0016661A" w:rsidRDefault="00242FCC" w:rsidP="0014352F">
            <w:pPr>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1A09B3CE" w14:textId="77777777" w:rsidR="0014352F" w:rsidRPr="0016661A" w:rsidRDefault="00242FCC" w:rsidP="0014352F">
            <w:pPr>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0143A082" w14:textId="77777777" w:rsidR="0014352F" w:rsidRPr="0016661A" w:rsidRDefault="00242FCC" w:rsidP="0014352F">
            <w:pPr>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r>
      <w:tr w:rsidR="0016661A" w:rsidRPr="0016661A" w14:paraId="4BE54A46"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2FB232" w14:textId="77777777" w:rsidR="0014352F" w:rsidRPr="0016661A" w:rsidRDefault="0014352F" w:rsidP="0014352F">
            <w:pPr>
              <w:widowControl w:val="0"/>
              <w:jc w:val="center"/>
              <w:rPr>
                <w:kern w:val="2"/>
                <w:sz w:val="21"/>
                <w:szCs w:val="21"/>
              </w:rPr>
            </w:pPr>
            <w:r w:rsidRPr="0016661A">
              <w:rPr>
                <w:kern w:val="2"/>
                <w:sz w:val="21"/>
                <w:szCs w:val="21"/>
              </w:rPr>
              <w:t>总硬度</w:t>
            </w:r>
          </w:p>
        </w:tc>
        <w:tc>
          <w:tcPr>
            <w:tcW w:w="887" w:type="pct"/>
            <w:tcBorders>
              <w:top w:val="single" w:sz="4" w:space="0" w:color="auto"/>
              <w:left w:val="nil"/>
              <w:bottom w:val="single" w:sz="4" w:space="0" w:color="auto"/>
              <w:right w:val="single" w:sz="4" w:space="0" w:color="auto"/>
            </w:tcBorders>
            <w:tcMar>
              <w:left w:w="0" w:type="dxa"/>
              <w:right w:w="0" w:type="dxa"/>
            </w:tcMar>
          </w:tcPr>
          <w:p w14:paraId="05D3D922"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tcPr>
          <w:p w14:paraId="2B3DA895"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tcPr>
          <w:p w14:paraId="7779394D" w14:textId="77777777" w:rsidR="0014352F" w:rsidRPr="0016661A" w:rsidRDefault="0014352F" w:rsidP="0014352F">
            <w:pPr>
              <w:widowControl w:val="0"/>
              <w:jc w:val="center"/>
              <w:rPr>
                <w:kern w:val="2"/>
                <w:sz w:val="21"/>
                <w:szCs w:val="21"/>
              </w:rPr>
            </w:pPr>
            <w:r w:rsidRPr="0016661A">
              <w:rPr>
                <w:kern w:val="2"/>
                <w:sz w:val="21"/>
                <w:szCs w:val="21"/>
              </w:rPr>
              <w:t>III</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tcPr>
          <w:p w14:paraId="00982704"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tcPr>
          <w:p w14:paraId="681D6CD6"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r>
      <w:tr w:rsidR="0016661A" w:rsidRPr="0016661A" w14:paraId="4339BE66"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65F4063" w14:textId="77777777" w:rsidR="0014352F" w:rsidRPr="0016661A" w:rsidRDefault="0014352F" w:rsidP="0014352F">
            <w:pPr>
              <w:widowControl w:val="0"/>
              <w:jc w:val="center"/>
              <w:rPr>
                <w:kern w:val="2"/>
                <w:sz w:val="21"/>
                <w:szCs w:val="21"/>
              </w:rPr>
            </w:pPr>
            <w:r w:rsidRPr="0016661A">
              <w:rPr>
                <w:kern w:val="2"/>
                <w:sz w:val="21"/>
                <w:szCs w:val="21"/>
              </w:rPr>
              <w:t>溶解性固体</w:t>
            </w:r>
          </w:p>
        </w:tc>
        <w:tc>
          <w:tcPr>
            <w:tcW w:w="887" w:type="pct"/>
            <w:tcBorders>
              <w:top w:val="single" w:sz="4" w:space="0" w:color="auto"/>
              <w:left w:val="nil"/>
              <w:bottom w:val="single" w:sz="4" w:space="0" w:color="auto"/>
              <w:right w:val="single" w:sz="4" w:space="0" w:color="auto"/>
            </w:tcBorders>
            <w:tcMar>
              <w:left w:w="0" w:type="dxa"/>
              <w:right w:w="0" w:type="dxa"/>
            </w:tcMar>
          </w:tcPr>
          <w:p w14:paraId="7F35F173"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tcPr>
          <w:p w14:paraId="537CC0A9"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tcPr>
          <w:p w14:paraId="73F80535"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tcPr>
          <w:p w14:paraId="0CECBF17"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tcPr>
          <w:p w14:paraId="716B7A24"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r>
      <w:tr w:rsidR="0016661A" w:rsidRPr="0016661A" w14:paraId="2A361A51"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4A2AB2" w14:textId="77777777" w:rsidR="0014352F" w:rsidRPr="0016661A" w:rsidRDefault="0014352F" w:rsidP="0014352F">
            <w:pPr>
              <w:widowControl w:val="0"/>
              <w:jc w:val="center"/>
              <w:rPr>
                <w:kern w:val="2"/>
                <w:sz w:val="21"/>
                <w:szCs w:val="21"/>
              </w:rPr>
            </w:pPr>
            <w:r w:rsidRPr="0016661A">
              <w:rPr>
                <w:kern w:val="2"/>
                <w:sz w:val="21"/>
                <w:szCs w:val="21"/>
              </w:rPr>
              <w:t>COD</w:t>
            </w:r>
            <w:r w:rsidRPr="0016661A">
              <w:rPr>
                <w:kern w:val="2"/>
                <w:sz w:val="21"/>
                <w:szCs w:val="21"/>
                <w:vertAlign w:val="subscript"/>
              </w:rPr>
              <w:t>Mn</w:t>
            </w:r>
          </w:p>
        </w:tc>
        <w:tc>
          <w:tcPr>
            <w:tcW w:w="887" w:type="pct"/>
            <w:tcBorders>
              <w:top w:val="single" w:sz="4" w:space="0" w:color="auto"/>
              <w:left w:val="nil"/>
              <w:bottom w:val="single" w:sz="4" w:space="0" w:color="auto"/>
              <w:right w:val="single" w:sz="4" w:space="0" w:color="auto"/>
            </w:tcBorders>
            <w:tcMar>
              <w:left w:w="0" w:type="dxa"/>
              <w:right w:w="0" w:type="dxa"/>
            </w:tcMar>
          </w:tcPr>
          <w:p w14:paraId="4D54A7C2" w14:textId="77777777" w:rsidR="0014352F" w:rsidRPr="0016661A" w:rsidRDefault="0014352F" w:rsidP="0014352F">
            <w:pPr>
              <w:widowControl w:val="0"/>
              <w:jc w:val="center"/>
              <w:rPr>
                <w:kern w:val="2"/>
                <w:sz w:val="21"/>
                <w:szCs w:val="21"/>
              </w:rPr>
            </w:pPr>
            <w:r w:rsidRPr="0016661A">
              <w:rPr>
                <w:kern w:val="2"/>
                <w:sz w:val="21"/>
                <w:szCs w:val="21"/>
              </w:rPr>
              <w:t>III</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tcPr>
          <w:p w14:paraId="43B4A70D" w14:textId="77777777" w:rsidR="0014352F" w:rsidRPr="0016661A" w:rsidRDefault="0014352F" w:rsidP="0014352F">
            <w:pPr>
              <w:widowControl w:val="0"/>
              <w:jc w:val="center"/>
              <w:rPr>
                <w:kern w:val="2"/>
                <w:sz w:val="21"/>
                <w:szCs w:val="21"/>
              </w:rPr>
            </w:pPr>
            <w:r w:rsidRPr="0016661A">
              <w:rPr>
                <w:kern w:val="2"/>
                <w:sz w:val="21"/>
                <w:szCs w:val="21"/>
              </w:rPr>
              <w:t>III</w:t>
            </w:r>
            <w:r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tcPr>
          <w:p w14:paraId="047974F1"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tcPr>
          <w:p w14:paraId="42880583"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tcPr>
          <w:p w14:paraId="774842C3" w14:textId="77777777" w:rsidR="0014352F" w:rsidRPr="0016661A" w:rsidRDefault="0014352F" w:rsidP="0014352F">
            <w:pPr>
              <w:widowControl w:val="0"/>
              <w:jc w:val="center"/>
              <w:rPr>
                <w:kern w:val="2"/>
                <w:sz w:val="21"/>
                <w:szCs w:val="21"/>
              </w:rPr>
            </w:pPr>
            <w:r w:rsidRPr="0016661A">
              <w:rPr>
                <w:kern w:val="2"/>
                <w:sz w:val="21"/>
                <w:szCs w:val="21"/>
              </w:rPr>
              <w:t>III</w:t>
            </w:r>
            <w:r w:rsidRPr="0016661A">
              <w:rPr>
                <w:kern w:val="2"/>
                <w:sz w:val="21"/>
                <w:szCs w:val="21"/>
              </w:rPr>
              <w:t>类</w:t>
            </w:r>
          </w:p>
        </w:tc>
      </w:tr>
      <w:tr w:rsidR="0016661A" w:rsidRPr="0016661A" w14:paraId="0B8299D8"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9C696B" w14:textId="77777777" w:rsidR="0014352F" w:rsidRPr="0016661A" w:rsidRDefault="0014352F" w:rsidP="0014352F">
            <w:pPr>
              <w:widowControl w:val="0"/>
              <w:jc w:val="center"/>
              <w:rPr>
                <w:kern w:val="2"/>
                <w:sz w:val="21"/>
                <w:szCs w:val="21"/>
              </w:rPr>
            </w:pPr>
            <w:r w:rsidRPr="0016661A">
              <w:rPr>
                <w:kern w:val="2"/>
                <w:sz w:val="21"/>
                <w:szCs w:val="21"/>
              </w:rPr>
              <w:t>氨氮</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23851F77" w14:textId="77777777" w:rsidR="0014352F" w:rsidRPr="0016661A" w:rsidRDefault="00242FCC" w:rsidP="0014352F">
            <w:pPr>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4514D9CB" w14:textId="77777777" w:rsidR="0014352F" w:rsidRPr="0016661A" w:rsidRDefault="00242FCC" w:rsidP="0014352F">
            <w:pPr>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4BF4181D" w14:textId="77777777" w:rsidR="0014352F" w:rsidRPr="0016661A" w:rsidRDefault="00242FCC" w:rsidP="0014352F">
            <w:pPr>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6E4DE26E"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3CF48442" w14:textId="77777777" w:rsidR="0014352F" w:rsidRPr="0016661A" w:rsidRDefault="00242FCC" w:rsidP="0014352F">
            <w:pPr>
              <w:widowControl w:val="0"/>
              <w:jc w:val="center"/>
              <w:rPr>
                <w:kern w:val="2"/>
                <w:sz w:val="21"/>
                <w:szCs w:val="21"/>
              </w:rPr>
            </w:pPr>
            <w:r w:rsidRPr="0016661A">
              <w:rPr>
                <w:rFonts w:ascii="宋体" w:hAnsi="宋体" w:cs="宋体" w:hint="eastAsia"/>
                <w:kern w:val="2"/>
                <w:sz w:val="21"/>
                <w:szCs w:val="21"/>
              </w:rPr>
              <w:t>Ⅴ</w:t>
            </w:r>
            <w:r w:rsidR="0014352F" w:rsidRPr="0016661A">
              <w:rPr>
                <w:kern w:val="2"/>
                <w:sz w:val="21"/>
                <w:szCs w:val="21"/>
              </w:rPr>
              <w:t>类</w:t>
            </w:r>
          </w:p>
        </w:tc>
      </w:tr>
      <w:tr w:rsidR="0016661A" w:rsidRPr="0016661A" w14:paraId="2E701B3C"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C5499FC" w14:textId="77777777" w:rsidR="0014352F" w:rsidRPr="0016661A" w:rsidRDefault="0014352F" w:rsidP="0014352F">
            <w:pPr>
              <w:widowControl w:val="0"/>
              <w:jc w:val="center"/>
              <w:rPr>
                <w:kern w:val="2"/>
                <w:sz w:val="21"/>
                <w:szCs w:val="21"/>
              </w:rPr>
            </w:pPr>
            <w:r w:rsidRPr="0016661A">
              <w:rPr>
                <w:kern w:val="2"/>
                <w:sz w:val="21"/>
                <w:szCs w:val="21"/>
              </w:rPr>
              <w:t>砷</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44A419F6" w14:textId="77777777" w:rsidR="0014352F" w:rsidRPr="0016661A" w:rsidRDefault="00070D08" w:rsidP="0014352F">
            <w:pPr>
              <w:jc w:val="center"/>
              <w:rPr>
                <w:kern w:val="2"/>
                <w:sz w:val="21"/>
                <w:szCs w:val="21"/>
              </w:rPr>
            </w:pPr>
            <w:r w:rsidRPr="0016661A">
              <w:rPr>
                <w:rFonts w:ascii="宋体" w:hAnsi="宋体" w:cs="宋体" w:hint="eastAsia"/>
                <w:kern w:val="2"/>
                <w:sz w:val="21"/>
                <w:szCs w:val="21"/>
              </w:rPr>
              <w:t>Ⅲ</w:t>
            </w:r>
            <w:r w:rsidR="0014352F"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6684BBCB" w14:textId="77777777" w:rsidR="0014352F" w:rsidRPr="0016661A" w:rsidRDefault="00070D08" w:rsidP="0014352F">
            <w:pPr>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0D255B40" w14:textId="77777777" w:rsidR="0014352F" w:rsidRPr="0016661A" w:rsidRDefault="00070D08" w:rsidP="0014352F">
            <w:pPr>
              <w:jc w:val="center"/>
              <w:rPr>
                <w:kern w:val="2"/>
                <w:sz w:val="21"/>
                <w:szCs w:val="21"/>
              </w:rPr>
            </w:pPr>
            <w:r w:rsidRPr="0016661A">
              <w:rPr>
                <w:rFonts w:ascii="宋体" w:hAnsi="宋体" w:cs="宋体" w:hint="eastAsia"/>
                <w:kern w:val="2"/>
                <w:sz w:val="21"/>
                <w:szCs w:val="21"/>
              </w:rPr>
              <w:t>Ⅲ</w:t>
            </w:r>
            <w:r w:rsidR="0014352F"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6D2A6D6E" w14:textId="77777777" w:rsidR="0014352F" w:rsidRPr="0016661A" w:rsidRDefault="00070D08" w:rsidP="0014352F">
            <w:pPr>
              <w:jc w:val="center"/>
              <w:rPr>
                <w:kern w:val="2"/>
                <w:sz w:val="21"/>
                <w:szCs w:val="21"/>
              </w:rPr>
            </w:pPr>
            <w:r w:rsidRPr="0016661A">
              <w:rPr>
                <w:rFonts w:ascii="宋体" w:hAnsi="宋体" w:cs="宋体" w:hint="eastAsia"/>
                <w:kern w:val="2"/>
                <w:sz w:val="21"/>
                <w:szCs w:val="21"/>
              </w:rPr>
              <w:t>Ⅲ</w:t>
            </w:r>
            <w:r w:rsidR="0014352F"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0FB5043C" w14:textId="77777777" w:rsidR="0014352F" w:rsidRPr="0016661A" w:rsidRDefault="00070D08" w:rsidP="0014352F">
            <w:pPr>
              <w:jc w:val="center"/>
              <w:rPr>
                <w:kern w:val="2"/>
                <w:sz w:val="21"/>
                <w:szCs w:val="21"/>
              </w:rPr>
            </w:pPr>
            <w:r w:rsidRPr="0016661A">
              <w:rPr>
                <w:rFonts w:ascii="宋体" w:hAnsi="宋体" w:cs="宋体" w:hint="eastAsia"/>
                <w:kern w:val="2"/>
                <w:sz w:val="21"/>
                <w:szCs w:val="21"/>
              </w:rPr>
              <w:t>Ⅲ</w:t>
            </w:r>
            <w:r w:rsidR="0014352F" w:rsidRPr="0016661A">
              <w:rPr>
                <w:kern w:val="2"/>
                <w:sz w:val="21"/>
                <w:szCs w:val="21"/>
              </w:rPr>
              <w:t>类</w:t>
            </w:r>
          </w:p>
        </w:tc>
      </w:tr>
      <w:tr w:rsidR="0016661A" w:rsidRPr="0016661A" w14:paraId="536F5287"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DD1916F" w14:textId="77777777" w:rsidR="0014352F" w:rsidRPr="0016661A" w:rsidRDefault="0014352F" w:rsidP="0014352F">
            <w:pPr>
              <w:widowControl w:val="0"/>
              <w:jc w:val="center"/>
              <w:rPr>
                <w:kern w:val="2"/>
                <w:sz w:val="21"/>
                <w:szCs w:val="21"/>
              </w:rPr>
            </w:pPr>
            <w:r w:rsidRPr="0016661A">
              <w:rPr>
                <w:kern w:val="2"/>
                <w:sz w:val="21"/>
                <w:szCs w:val="21"/>
              </w:rPr>
              <w:t>汞</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0BC5117D"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223CAACC"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0C712B68"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6C9AD958"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0B90F763" w14:textId="77777777" w:rsidR="0014352F" w:rsidRPr="0016661A" w:rsidRDefault="0014352F" w:rsidP="0014352F">
            <w:pPr>
              <w:jc w:val="center"/>
              <w:rPr>
                <w:kern w:val="2"/>
                <w:sz w:val="21"/>
                <w:szCs w:val="21"/>
              </w:rPr>
            </w:pPr>
            <w:r w:rsidRPr="0016661A">
              <w:rPr>
                <w:kern w:val="2"/>
                <w:sz w:val="21"/>
                <w:szCs w:val="21"/>
              </w:rPr>
              <w:t>I</w:t>
            </w:r>
            <w:r w:rsidRPr="0016661A">
              <w:rPr>
                <w:kern w:val="2"/>
                <w:sz w:val="21"/>
                <w:szCs w:val="21"/>
              </w:rPr>
              <w:t>类</w:t>
            </w:r>
          </w:p>
        </w:tc>
      </w:tr>
      <w:tr w:rsidR="0016661A" w:rsidRPr="0016661A" w14:paraId="7FD37E96"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0BDDC68" w14:textId="77777777" w:rsidR="0014352F" w:rsidRPr="0016661A" w:rsidRDefault="0014352F" w:rsidP="0014352F">
            <w:pPr>
              <w:widowControl w:val="0"/>
              <w:jc w:val="center"/>
              <w:rPr>
                <w:kern w:val="2"/>
                <w:sz w:val="21"/>
                <w:szCs w:val="21"/>
              </w:rPr>
            </w:pPr>
            <w:r w:rsidRPr="0016661A">
              <w:rPr>
                <w:kern w:val="2"/>
                <w:sz w:val="21"/>
                <w:szCs w:val="21"/>
              </w:rPr>
              <w:t>六价铬</w:t>
            </w:r>
          </w:p>
        </w:tc>
        <w:tc>
          <w:tcPr>
            <w:tcW w:w="887" w:type="pct"/>
            <w:tcBorders>
              <w:top w:val="single" w:sz="4" w:space="0" w:color="auto"/>
              <w:left w:val="nil"/>
              <w:bottom w:val="single" w:sz="4" w:space="0" w:color="auto"/>
              <w:right w:val="single" w:sz="4" w:space="0" w:color="auto"/>
            </w:tcBorders>
            <w:tcMar>
              <w:left w:w="0" w:type="dxa"/>
              <w:right w:w="0" w:type="dxa"/>
            </w:tcMar>
          </w:tcPr>
          <w:p w14:paraId="3EBD7A0B"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tcPr>
          <w:p w14:paraId="05FFC002"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tcPr>
          <w:p w14:paraId="3F75AF32"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tcPr>
          <w:p w14:paraId="20CED9EC"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tcPr>
          <w:p w14:paraId="3A8AF486"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r>
      <w:tr w:rsidR="0016661A" w:rsidRPr="0016661A" w14:paraId="38596724"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FAC2C63" w14:textId="77777777" w:rsidR="00462D0F" w:rsidRPr="0016661A" w:rsidRDefault="00462D0F" w:rsidP="00462D0F">
            <w:pPr>
              <w:widowControl w:val="0"/>
              <w:jc w:val="center"/>
              <w:rPr>
                <w:kern w:val="2"/>
                <w:sz w:val="21"/>
                <w:szCs w:val="21"/>
              </w:rPr>
            </w:pPr>
            <w:r w:rsidRPr="0016661A">
              <w:rPr>
                <w:kern w:val="2"/>
                <w:sz w:val="21"/>
                <w:szCs w:val="21"/>
              </w:rPr>
              <w:t>细菌总数</w:t>
            </w:r>
          </w:p>
        </w:tc>
        <w:tc>
          <w:tcPr>
            <w:tcW w:w="887" w:type="pct"/>
            <w:tcBorders>
              <w:top w:val="single" w:sz="4" w:space="0" w:color="auto"/>
              <w:left w:val="nil"/>
              <w:bottom w:val="single" w:sz="4" w:space="0" w:color="auto"/>
              <w:right w:val="single" w:sz="4" w:space="0" w:color="auto"/>
            </w:tcBorders>
            <w:tcMar>
              <w:left w:w="0" w:type="dxa"/>
              <w:right w:w="0" w:type="dxa"/>
            </w:tcMar>
          </w:tcPr>
          <w:p w14:paraId="3B2FC162" w14:textId="77777777" w:rsidR="00462D0F" w:rsidRPr="0016661A" w:rsidRDefault="00462D0F" w:rsidP="00462D0F">
            <w:pPr>
              <w:jc w:val="center"/>
              <w:rPr>
                <w:sz w:val="21"/>
                <w:szCs w:val="21"/>
              </w:rPr>
            </w:pPr>
            <w:r w:rsidRPr="0016661A">
              <w:rPr>
                <w:rFonts w:ascii="宋体" w:hAnsi="宋体" w:cs="宋体" w:hint="eastAsia"/>
                <w:kern w:val="2"/>
                <w:sz w:val="21"/>
                <w:szCs w:val="21"/>
              </w:rPr>
              <w:t>Ⅳ</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tcPr>
          <w:p w14:paraId="321AAA57" w14:textId="77777777" w:rsidR="00462D0F" w:rsidRPr="0016661A" w:rsidRDefault="00462D0F" w:rsidP="00462D0F">
            <w:pPr>
              <w:jc w:val="center"/>
              <w:rPr>
                <w:sz w:val="21"/>
                <w:szCs w:val="21"/>
              </w:rPr>
            </w:pPr>
            <w:r w:rsidRPr="0016661A">
              <w:rPr>
                <w:rFonts w:ascii="宋体" w:hAnsi="宋体" w:cs="宋体" w:hint="eastAsia"/>
                <w:kern w:val="2"/>
                <w:sz w:val="21"/>
                <w:szCs w:val="21"/>
              </w:rPr>
              <w:t>Ⅳ</w:t>
            </w:r>
            <w:r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tcPr>
          <w:p w14:paraId="440587FF" w14:textId="77777777" w:rsidR="00462D0F" w:rsidRPr="0016661A" w:rsidRDefault="00462D0F" w:rsidP="00462D0F">
            <w:pPr>
              <w:jc w:val="center"/>
              <w:rPr>
                <w:sz w:val="21"/>
                <w:szCs w:val="21"/>
              </w:rPr>
            </w:pPr>
            <w:r w:rsidRPr="0016661A">
              <w:rPr>
                <w:rFonts w:ascii="宋体" w:hAnsi="宋体" w:cs="宋体" w:hint="eastAsia"/>
                <w:kern w:val="2"/>
                <w:sz w:val="21"/>
                <w:szCs w:val="21"/>
              </w:rPr>
              <w:t>Ⅳ</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tcPr>
          <w:p w14:paraId="233F2AEA" w14:textId="77777777" w:rsidR="00462D0F" w:rsidRPr="0016661A" w:rsidRDefault="00462D0F" w:rsidP="00462D0F">
            <w:pPr>
              <w:jc w:val="center"/>
              <w:rPr>
                <w:sz w:val="21"/>
                <w:szCs w:val="21"/>
              </w:rPr>
            </w:pPr>
            <w:r w:rsidRPr="0016661A">
              <w:rPr>
                <w:rFonts w:ascii="宋体" w:hAnsi="宋体" w:cs="宋体" w:hint="eastAsia"/>
                <w:kern w:val="2"/>
                <w:sz w:val="21"/>
                <w:szCs w:val="21"/>
              </w:rPr>
              <w:t>Ⅳ</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tcPr>
          <w:p w14:paraId="495E0E5A" w14:textId="77777777" w:rsidR="00462D0F" w:rsidRPr="0016661A" w:rsidRDefault="00462D0F" w:rsidP="00462D0F">
            <w:pPr>
              <w:jc w:val="center"/>
              <w:rPr>
                <w:sz w:val="21"/>
                <w:szCs w:val="21"/>
              </w:rPr>
            </w:pPr>
            <w:r w:rsidRPr="0016661A">
              <w:rPr>
                <w:rFonts w:ascii="宋体" w:hAnsi="宋体" w:cs="宋体" w:hint="eastAsia"/>
                <w:kern w:val="2"/>
                <w:sz w:val="21"/>
                <w:szCs w:val="21"/>
              </w:rPr>
              <w:t>Ⅳ</w:t>
            </w:r>
            <w:r w:rsidRPr="0016661A">
              <w:rPr>
                <w:kern w:val="2"/>
                <w:sz w:val="21"/>
                <w:szCs w:val="21"/>
              </w:rPr>
              <w:t>类</w:t>
            </w:r>
          </w:p>
        </w:tc>
      </w:tr>
      <w:tr w:rsidR="0016661A" w:rsidRPr="0016661A" w14:paraId="2AE178EC"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8D69EC0" w14:textId="77777777" w:rsidR="00462D0F" w:rsidRPr="0016661A" w:rsidRDefault="00462D0F" w:rsidP="00462D0F">
            <w:pPr>
              <w:widowControl w:val="0"/>
              <w:jc w:val="center"/>
              <w:rPr>
                <w:kern w:val="2"/>
                <w:sz w:val="21"/>
                <w:szCs w:val="21"/>
              </w:rPr>
            </w:pPr>
            <w:r w:rsidRPr="0016661A">
              <w:rPr>
                <w:kern w:val="2"/>
                <w:sz w:val="21"/>
                <w:szCs w:val="21"/>
              </w:rPr>
              <w:t>总大肠菌群</w:t>
            </w:r>
          </w:p>
        </w:tc>
        <w:tc>
          <w:tcPr>
            <w:tcW w:w="887" w:type="pct"/>
            <w:tcBorders>
              <w:top w:val="single" w:sz="4" w:space="0" w:color="auto"/>
              <w:left w:val="nil"/>
              <w:bottom w:val="single" w:sz="4" w:space="0" w:color="auto"/>
              <w:right w:val="single" w:sz="4" w:space="0" w:color="auto"/>
            </w:tcBorders>
            <w:tcMar>
              <w:left w:w="0" w:type="dxa"/>
              <w:right w:w="0" w:type="dxa"/>
            </w:tcMar>
          </w:tcPr>
          <w:p w14:paraId="3C952150" w14:textId="77777777" w:rsidR="00462D0F" w:rsidRPr="0016661A" w:rsidRDefault="00462D0F" w:rsidP="00462D0F">
            <w:pPr>
              <w:jc w:val="center"/>
              <w:rPr>
                <w:sz w:val="21"/>
                <w:szCs w:val="21"/>
              </w:rPr>
            </w:pPr>
            <w:r w:rsidRPr="0016661A">
              <w:rPr>
                <w:rFonts w:ascii="宋体" w:hAnsi="宋体" w:cs="宋体" w:hint="eastAsia"/>
                <w:kern w:val="2"/>
                <w:sz w:val="21"/>
                <w:szCs w:val="21"/>
              </w:rPr>
              <w:t>Ⅳ</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tcPr>
          <w:p w14:paraId="402BD3AD" w14:textId="77777777" w:rsidR="00462D0F" w:rsidRPr="0016661A" w:rsidRDefault="00462D0F" w:rsidP="00462D0F">
            <w:pPr>
              <w:jc w:val="center"/>
              <w:rPr>
                <w:sz w:val="21"/>
                <w:szCs w:val="21"/>
              </w:rPr>
            </w:pPr>
            <w:r w:rsidRPr="0016661A">
              <w:rPr>
                <w:rFonts w:ascii="宋体" w:hAnsi="宋体" w:cs="宋体" w:hint="eastAsia"/>
                <w:kern w:val="2"/>
                <w:sz w:val="21"/>
                <w:szCs w:val="21"/>
              </w:rPr>
              <w:t>Ⅳ</w:t>
            </w:r>
            <w:r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tcPr>
          <w:p w14:paraId="6C6476FA" w14:textId="77777777" w:rsidR="00462D0F" w:rsidRPr="0016661A" w:rsidRDefault="00462D0F" w:rsidP="00462D0F">
            <w:pPr>
              <w:jc w:val="center"/>
              <w:rPr>
                <w:sz w:val="21"/>
                <w:szCs w:val="21"/>
              </w:rPr>
            </w:pPr>
            <w:r w:rsidRPr="0016661A">
              <w:rPr>
                <w:rFonts w:ascii="宋体" w:hAnsi="宋体" w:cs="宋体" w:hint="eastAsia"/>
                <w:kern w:val="2"/>
                <w:sz w:val="21"/>
                <w:szCs w:val="21"/>
              </w:rPr>
              <w:t>Ⅳ</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tcPr>
          <w:p w14:paraId="65353A92" w14:textId="77777777" w:rsidR="00462D0F" w:rsidRPr="0016661A" w:rsidRDefault="00462D0F" w:rsidP="00462D0F">
            <w:pPr>
              <w:jc w:val="center"/>
              <w:rPr>
                <w:sz w:val="21"/>
                <w:szCs w:val="21"/>
              </w:rPr>
            </w:pPr>
            <w:r w:rsidRPr="0016661A">
              <w:rPr>
                <w:rFonts w:ascii="宋体" w:hAnsi="宋体" w:cs="宋体" w:hint="eastAsia"/>
                <w:kern w:val="2"/>
                <w:sz w:val="21"/>
                <w:szCs w:val="21"/>
              </w:rPr>
              <w:t>Ⅳ</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tcPr>
          <w:p w14:paraId="4614E6A7" w14:textId="77777777" w:rsidR="00462D0F" w:rsidRPr="0016661A" w:rsidRDefault="00462D0F" w:rsidP="00462D0F">
            <w:pPr>
              <w:jc w:val="center"/>
              <w:rPr>
                <w:sz w:val="21"/>
                <w:szCs w:val="21"/>
              </w:rPr>
            </w:pPr>
            <w:r w:rsidRPr="0016661A">
              <w:rPr>
                <w:rFonts w:ascii="宋体" w:hAnsi="宋体" w:cs="宋体" w:hint="eastAsia"/>
                <w:kern w:val="2"/>
                <w:sz w:val="21"/>
                <w:szCs w:val="21"/>
              </w:rPr>
              <w:t>Ⅳ</w:t>
            </w:r>
            <w:r w:rsidRPr="0016661A">
              <w:rPr>
                <w:kern w:val="2"/>
                <w:sz w:val="21"/>
                <w:szCs w:val="21"/>
              </w:rPr>
              <w:t>类</w:t>
            </w:r>
          </w:p>
        </w:tc>
      </w:tr>
      <w:tr w:rsidR="0016661A" w:rsidRPr="0016661A" w14:paraId="440B4062"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6E8D0ED" w14:textId="77777777" w:rsidR="0014352F" w:rsidRPr="0016661A" w:rsidRDefault="0014352F" w:rsidP="0014352F">
            <w:pPr>
              <w:widowControl w:val="0"/>
              <w:jc w:val="center"/>
              <w:rPr>
                <w:kern w:val="2"/>
                <w:sz w:val="21"/>
                <w:szCs w:val="21"/>
              </w:rPr>
            </w:pPr>
            <w:r w:rsidRPr="0016661A">
              <w:rPr>
                <w:kern w:val="2"/>
                <w:sz w:val="21"/>
                <w:szCs w:val="21"/>
              </w:rPr>
              <w:t>铅</w:t>
            </w:r>
          </w:p>
        </w:tc>
        <w:tc>
          <w:tcPr>
            <w:tcW w:w="887" w:type="pct"/>
            <w:tcBorders>
              <w:top w:val="single" w:sz="4" w:space="0" w:color="auto"/>
              <w:left w:val="nil"/>
              <w:bottom w:val="single" w:sz="4" w:space="0" w:color="auto"/>
              <w:right w:val="single" w:sz="4" w:space="0" w:color="auto"/>
            </w:tcBorders>
            <w:tcMar>
              <w:left w:w="0" w:type="dxa"/>
              <w:right w:w="0" w:type="dxa"/>
            </w:tcMar>
          </w:tcPr>
          <w:p w14:paraId="4CA3C9BF"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tcPr>
          <w:p w14:paraId="427F8053" w14:textId="77777777" w:rsidR="0014352F" w:rsidRPr="0016661A" w:rsidRDefault="00816270" w:rsidP="0014352F">
            <w:pPr>
              <w:widowControl w:val="0"/>
              <w:jc w:val="center"/>
              <w:rPr>
                <w:kern w:val="2"/>
                <w:sz w:val="21"/>
                <w:szCs w:val="21"/>
              </w:rPr>
            </w:pPr>
            <w:r w:rsidRPr="0016661A">
              <w:rPr>
                <w:kern w:val="2"/>
                <w:sz w:val="21"/>
                <w:szCs w:val="21"/>
              </w:rPr>
              <w:t>I</w:t>
            </w:r>
            <w:r w:rsidR="0014352F"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tcPr>
          <w:p w14:paraId="306AC51F"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tcPr>
          <w:p w14:paraId="0B190F5B"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tcPr>
          <w:p w14:paraId="5B6EC869"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r>
      <w:tr w:rsidR="0016661A" w:rsidRPr="0016661A" w14:paraId="6804786B"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B1BA14" w14:textId="77777777" w:rsidR="0014352F" w:rsidRPr="0016661A" w:rsidRDefault="0014352F" w:rsidP="0014352F">
            <w:pPr>
              <w:widowControl w:val="0"/>
              <w:jc w:val="center"/>
              <w:rPr>
                <w:kern w:val="2"/>
                <w:sz w:val="21"/>
                <w:szCs w:val="21"/>
              </w:rPr>
            </w:pPr>
            <w:r w:rsidRPr="0016661A">
              <w:rPr>
                <w:kern w:val="2"/>
                <w:sz w:val="21"/>
                <w:szCs w:val="21"/>
              </w:rPr>
              <w:t>镉</w:t>
            </w:r>
          </w:p>
        </w:tc>
        <w:tc>
          <w:tcPr>
            <w:tcW w:w="887" w:type="pct"/>
            <w:tcBorders>
              <w:top w:val="single" w:sz="4" w:space="0" w:color="auto"/>
              <w:left w:val="nil"/>
              <w:bottom w:val="single" w:sz="4" w:space="0" w:color="auto"/>
              <w:right w:val="single" w:sz="4" w:space="0" w:color="auto"/>
            </w:tcBorders>
            <w:tcMar>
              <w:left w:w="0" w:type="dxa"/>
              <w:right w:w="0" w:type="dxa"/>
            </w:tcMar>
          </w:tcPr>
          <w:p w14:paraId="033C803D"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tcPr>
          <w:p w14:paraId="43105816" w14:textId="77777777" w:rsidR="0014352F" w:rsidRPr="0016661A" w:rsidRDefault="00816270" w:rsidP="0014352F">
            <w:pPr>
              <w:widowControl w:val="0"/>
              <w:jc w:val="center"/>
              <w:rPr>
                <w:kern w:val="2"/>
                <w:sz w:val="21"/>
                <w:szCs w:val="21"/>
              </w:rPr>
            </w:pPr>
            <w:r w:rsidRPr="0016661A">
              <w:rPr>
                <w:kern w:val="2"/>
                <w:sz w:val="21"/>
                <w:szCs w:val="21"/>
              </w:rPr>
              <w:t>I</w:t>
            </w:r>
            <w:r w:rsidR="0014352F"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tcPr>
          <w:p w14:paraId="6510191C"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tcPr>
          <w:p w14:paraId="35A04534"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tcPr>
          <w:p w14:paraId="608BA34C"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r>
      <w:tr w:rsidR="0016661A" w:rsidRPr="0016661A" w14:paraId="70FC04C3"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E8C8A99" w14:textId="77777777" w:rsidR="0014352F" w:rsidRPr="0016661A" w:rsidRDefault="0014352F" w:rsidP="0014352F">
            <w:pPr>
              <w:widowControl w:val="0"/>
              <w:jc w:val="center"/>
              <w:rPr>
                <w:kern w:val="2"/>
                <w:sz w:val="21"/>
                <w:szCs w:val="21"/>
              </w:rPr>
            </w:pPr>
            <w:r w:rsidRPr="0016661A">
              <w:rPr>
                <w:kern w:val="2"/>
                <w:sz w:val="21"/>
                <w:szCs w:val="21"/>
              </w:rPr>
              <w:t>铁</w:t>
            </w:r>
          </w:p>
        </w:tc>
        <w:tc>
          <w:tcPr>
            <w:tcW w:w="887" w:type="pct"/>
            <w:tcBorders>
              <w:top w:val="single" w:sz="4" w:space="0" w:color="auto"/>
              <w:left w:val="nil"/>
              <w:bottom w:val="single" w:sz="4" w:space="0" w:color="auto"/>
              <w:right w:val="single" w:sz="4" w:space="0" w:color="auto"/>
            </w:tcBorders>
            <w:tcMar>
              <w:left w:w="0" w:type="dxa"/>
              <w:right w:w="0" w:type="dxa"/>
            </w:tcMar>
          </w:tcPr>
          <w:p w14:paraId="40ADCE5F"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tcPr>
          <w:p w14:paraId="66D2F497"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tcPr>
          <w:p w14:paraId="45FE3C24"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tcPr>
          <w:p w14:paraId="45561183"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tcPr>
          <w:p w14:paraId="11EA9FAA"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r>
      <w:tr w:rsidR="0016661A" w:rsidRPr="0016661A" w14:paraId="751D1BBC"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F4F9C09" w14:textId="77777777" w:rsidR="0014352F" w:rsidRPr="0016661A" w:rsidRDefault="0014352F" w:rsidP="0014352F">
            <w:pPr>
              <w:widowControl w:val="0"/>
              <w:jc w:val="center"/>
              <w:rPr>
                <w:kern w:val="2"/>
                <w:sz w:val="21"/>
                <w:szCs w:val="21"/>
              </w:rPr>
            </w:pPr>
            <w:r w:rsidRPr="0016661A">
              <w:rPr>
                <w:kern w:val="2"/>
                <w:sz w:val="21"/>
                <w:szCs w:val="21"/>
              </w:rPr>
              <w:t>锰</w:t>
            </w:r>
          </w:p>
        </w:tc>
        <w:tc>
          <w:tcPr>
            <w:tcW w:w="887" w:type="pct"/>
            <w:tcBorders>
              <w:top w:val="single" w:sz="4" w:space="0" w:color="auto"/>
              <w:left w:val="nil"/>
              <w:bottom w:val="single" w:sz="4" w:space="0" w:color="auto"/>
              <w:right w:val="single" w:sz="4" w:space="0" w:color="auto"/>
            </w:tcBorders>
            <w:tcMar>
              <w:left w:w="0" w:type="dxa"/>
              <w:right w:w="0" w:type="dxa"/>
            </w:tcMar>
          </w:tcPr>
          <w:p w14:paraId="7C21CE06" w14:textId="77777777" w:rsidR="0014352F" w:rsidRPr="0016661A" w:rsidRDefault="00070D08" w:rsidP="0014352F">
            <w:pPr>
              <w:widowControl w:val="0"/>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tcPr>
          <w:p w14:paraId="37E9A455" w14:textId="77777777" w:rsidR="0014352F" w:rsidRPr="0016661A" w:rsidRDefault="00070D08" w:rsidP="0014352F">
            <w:pPr>
              <w:widowControl w:val="0"/>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tcPr>
          <w:p w14:paraId="195216F1"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tcPr>
          <w:p w14:paraId="7D46C8A7" w14:textId="77777777" w:rsidR="0014352F" w:rsidRPr="0016661A" w:rsidRDefault="00070D08" w:rsidP="0014352F">
            <w:pPr>
              <w:widowControl w:val="0"/>
              <w:jc w:val="center"/>
              <w:rPr>
                <w:kern w:val="2"/>
                <w:sz w:val="21"/>
                <w:szCs w:val="21"/>
              </w:rPr>
            </w:pPr>
            <w:r w:rsidRPr="0016661A">
              <w:rPr>
                <w:rFonts w:ascii="宋体" w:hAnsi="宋体" w:cs="宋体" w:hint="eastAsia"/>
                <w:kern w:val="2"/>
                <w:sz w:val="21"/>
                <w:szCs w:val="21"/>
              </w:rPr>
              <w:t>Ⅳ</w:t>
            </w:r>
            <w:r w:rsidR="0014352F"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tcPr>
          <w:p w14:paraId="1F8CBC36" w14:textId="77777777" w:rsidR="0014352F" w:rsidRPr="0016661A" w:rsidRDefault="0014352F" w:rsidP="0014352F">
            <w:pPr>
              <w:widowControl w:val="0"/>
              <w:jc w:val="center"/>
              <w:rPr>
                <w:kern w:val="2"/>
                <w:sz w:val="21"/>
                <w:szCs w:val="21"/>
              </w:rPr>
            </w:pPr>
            <w:r w:rsidRPr="0016661A">
              <w:rPr>
                <w:kern w:val="2"/>
                <w:sz w:val="21"/>
                <w:szCs w:val="21"/>
              </w:rPr>
              <w:t>I</w:t>
            </w:r>
            <w:r w:rsidRPr="0016661A">
              <w:rPr>
                <w:kern w:val="2"/>
                <w:sz w:val="21"/>
                <w:szCs w:val="21"/>
              </w:rPr>
              <w:t>类</w:t>
            </w:r>
          </w:p>
        </w:tc>
      </w:tr>
      <w:tr w:rsidR="0016661A" w:rsidRPr="0016661A" w14:paraId="07E032FB"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BDFD5F" w14:textId="77777777" w:rsidR="00070D08" w:rsidRPr="0016661A" w:rsidRDefault="00070D08" w:rsidP="00070D08">
            <w:pPr>
              <w:widowControl w:val="0"/>
              <w:jc w:val="center"/>
              <w:rPr>
                <w:kern w:val="2"/>
                <w:sz w:val="21"/>
                <w:szCs w:val="21"/>
              </w:rPr>
            </w:pPr>
            <w:r w:rsidRPr="0016661A">
              <w:rPr>
                <w:kern w:val="2"/>
                <w:sz w:val="21"/>
                <w:szCs w:val="21"/>
              </w:rPr>
              <w:t>锌</w:t>
            </w:r>
          </w:p>
        </w:tc>
        <w:tc>
          <w:tcPr>
            <w:tcW w:w="887" w:type="pct"/>
            <w:tcBorders>
              <w:top w:val="single" w:sz="4" w:space="0" w:color="auto"/>
              <w:left w:val="nil"/>
              <w:bottom w:val="single" w:sz="4" w:space="0" w:color="auto"/>
              <w:right w:val="single" w:sz="4" w:space="0" w:color="auto"/>
            </w:tcBorders>
            <w:tcMar>
              <w:left w:w="0" w:type="dxa"/>
              <w:right w:w="0" w:type="dxa"/>
            </w:tcMar>
          </w:tcPr>
          <w:p w14:paraId="2BAE0BF1" w14:textId="77777777" w:rsidR="00070D08" w:rsidRPr="0016661A" w:rsidRDefault="00070D08" w:rsidP="00070D08">
            <w:pPr>
              <w:widowControl w:val="0"/>
              <w:jc w:val="center"/>
              <w:rPr>
                <w:kern w:val="2"/>
                <w:sz w:val="21"/>
                <w:szCs w:val="21"/>
              </w:rPr>
            </w:pPr>
            <w:r w:rsidRPr="0016661A">
              <w:rPr>
                <w:kern w:val="2"/>
                <w:sz w:val="21"/>
                <w:szCs w:val="21"/>
              </w:rPr>
              <w:t>I</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tcPr>
          <w:p w14:paraId="4F0CDBB7" w14:textId="77777777" w:rsidR="00070D08" w:rsidRPr="0016661A" w:rsidRDefault="00070D08" w:rsidP="00070D08">
            <w:pPr>
              <w:widowControl w:val="0"/>
              <w:jc w:val="center"/>
              <w:rPr>
                <w:kern w:val="2"/>
                <w:sz w:val="21"/>
                <w:szCs w:val="21"/>
              </w:rPr>
            </w:pPr>
            <w:r w:rsidRPr="0016661A">
              <w:rPr>
                <w:kern w:val="2"/>
                <w:sz w:val="21"/>
                <w:szCs w:val="21"/>
              </w:rPr>
              <w:t>I</w:t>
            </w:r>
            <w:r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tcPr>
          <w:p w14:paraId="3B55DA0A" w14:textId="77777777" w:rsidR="00070D08" w:rsidRPr="0016661A" w:rsidRDefault="00070D08" w:rsidP="00070D08">
            <w:pPr>
              <w:widowControl w:val="0"/>
              <w:jc w:val="center"/>
              <w:rPr>
                <w:kern w:val="2"/>
                <w:sz w:val="21"/>
                <w:szCs w:val="21"/>
              </w:rPr>
            </w:pPr>
            <w:r w:rsidRPr="0016661A">
              <w:rPr>
                <w:kern w:val="2"/>
                <w:sz w:val="21"/>
                <w:szCs w:val="21"/>
              </w:rPr>
              <w:t>I</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tcPr>
          <w:p w14:paraId="679A9450" w14:textId="77777777" w:rsidR="00070D08" w:rsidRPr="0016661A" w:rsidRDefault="00070D08" w:rsidP="00070D08">
            <w:pPr>
              <w:widowControl w:val="0"/>
              <w:jc w:val="center"/>
              <w:rPr>
                <w:kern w:val="2"/>
                <w:sz w:val="21"/>
                <w:szCs w:val="21"/>
              </w:rPr>
            </w:pPr>
            <w:r w:rsidRPr="0016661A">
              <w:rPr>
                <w:kern w:val="2"/>
                <w:sz w:val="21"/>
                <w:szCs w:val="21"/>
              </w:rPr>
              <w:t>I</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tcPr>
          <w:p w14:paraId="3038A35F" w14:textId="77777777" w:rsidR="00070D08" w:rsidRPr="0016661A" w:rsidRDefault="00070D08" w:rsidP="00070D08">
            <w:pPr>
              <w:widowControl w:val="0"/>
              <w:jc w:val="center"/>
              <w:rPr>
                <w:kern w:val="2"/>
                <w:sz w:val="21"/>
                <w:szCs w:val="21"/>
              </w:rPr>
            </w:pPr>
            <w:r w:rsidRPr="0016661A">
              <w:rPr>
                <w:kern w:val="2"/>
                <w:sz w:val="21"/>
                <w:szCs w:val="21"/>
              </w:rPr>
              <w:t>I</w:t>
            </w:r>
            <w:r w:rsidRPr="0016661A">
              <w:rPr>
                <w:kern w:val="2"/>
                <w:sz w:val="21"/>
                <w:szCs w:val="21"/>
              </w:rPr>
              <w:t>类</w:t>
            </w:r>
          </w:p>
        </w:tc>
      </w:tr>
      <w:tr w:rsidR="0016661A" w:rsidRPr="0016661A" w14:paraId="18AD469A"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F1074E4" w14:textId="77777777" w:rsidR="00070D08" w:rsidRPr="0016661A" w:rsidRDefault="00070D08" w:rsidP="00070D08">
            <w:pPr>
              <w:jc w:val="center"/>
              <w:rPr>
                <w:bCs/>
                <w:sz w:val="21"/>
                <w:szCs w:val="21"/>
              </w:rPr>
            </w:pPr>
            <w:r w:rsidRPr="0016661A">
              <w:rPr>
                <w:bCs/>
                <w:sz w:val="21"/>
                <w:szCs w:val="21"/>
              </w:rPr>
              <w:t>硫酸盐</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75612106" w14:textId="77777777" w:rsidR="00070D08" w:rsidRPr="0016661A" w:rsidRDefault="00070D08" w:rsidP="00070D08">
            <w:pPr>
              <w:jc w:val="center"/>
              <w:rPr>
                <w:kern w:val="2"/>
                <w:sz w:val="21"/>
                <w:szCs w:val="21"/>
              </w:rPr>
            </w:pPr>
            <w:r w:rsidRPr="0016661A">
              <w:rPr>
                <w:rFonts w:ascii="宋体" w:hAnsi="宋体" w:cs="宋体" w:hint="eastAsia"/>
                <w:kern w:val="2"/>
                <w:sz w:val="21"/>
                <w:szCs w:val="21"/>
              </w:rPr>
              <w:t>Ⅴ</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2A3CC6FC" w14:textId="77777777" w:rsidR="00070D08" w:rsidRPr="0016661A" w:rsidRDefault="00070D08" w:rsidP="00070D08">
            <w:pPr>
              <w:jc w:val="center"/>
              <w:rPr>
                <w:kern w:val="2"/>
                <w:sz w:val="21"/>
                <w:szCs w:val="21"/>
              </w:rPr>
            </w:pPr>
            <w:r w:rsidRPr="0016661A">
              <w:rPr>
                <w:rFonts w:ascii="宋体" w:hAnsi="宋体" w:cs="宋体" w:hint="eastAsia"/>
                <w:kern w:val="2"/>
                <w:sz w:val="21"/>
                <w:szCs w:val="21"/>
              </w:rPr>
              <w:t>Ⅴ</w:t>
            </w:r>
            <w:r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78AA8949" w14:textId="77777777" w:rsidR="00070D08" w:rsidRPr="0016661A" w:rsidRDefault="00070D08" w:rsidP="00070D08">
            <w:pPr>
              <w:jc w:val="center"/>
              <w:rPr>
                <w:kern w:val="2"/>
                <w:sz w:val="21"/>
                <w:szCs w:val="21"/>
              </w:rPr>
            </w:pPr>
            <w:r w:rsidRPr="0016661A">
              <w:rPr>
                <w:rFonts w:ascii="宋体" w:hAnsi="宋体" w:cs="宋体" w:hint="eastAsia"/>
                <w:kern w:val="2"/>
                <w:sz w:val="21"/>
                <w:szCs w:val="21"/>
              </w:rPr>
              <w:t>Ⅳ</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4161AA42" w14:textId="77777777" w:rsidR="00070D08" w:rsidRPr="0016661A" w:rsidRDefault="00070D08" w:rsidP="00070D08">
            <w:pPr>
              <w:jc w:val="center"/>
              <w:rPr>
                <w:kern w:val="2"/>
                <w:sz w:val="21"/>
                <w:szCs w:val="21"/>
              </w:rPr>
            </w:pPr>
            <w:r w:rsidRPr="0016661A">
              <w:rPr>
                <w:rFonts w:ascii="宋体" w:hAnsi="宋体" w:cs="宋体" w:hint="eastAsia"/>
                <w:kern w:val="2"/>
                <w:sz w:val="21"/>
                <w:szCs w:val="21"/>
              </w:rPr>
              <w:t>Ⅴ</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5ACD7FD0" w14:textId="77777777" w:rsidR="00070D08" w:rsidRPr="0016661A" w:rsidRDefault="00070D08" w:rsidP="00070D08">
            <w:pPr>
              <w:jc w:val="center"/>
              <w:rPr>
                <w:kern w:val="2"/>
                <w:sz w:val="21"/>
                <w:szCs w:val="21"/>
              </w:rPr>
            </w:pPr>
            <w:r w:rsidRPr="0016661A">
              <w:rPr>
                <w:rFonts w:ascii="宋体" w:hAnsi="宋体" w:cs="宋体" w:hint="eastAsia"/>
                <w:kern w:val="2"/>
                <w:sz w:val="21"/>
                <w:szCs w:val="21"/>
              </w:rPr>
              <w:t>Ⅲ</w:t>
            </w:r>
            <w:r w:rsidRPr="0016661A">
              <w:rPr>
                <w:kern w:val="2"/>
                <w:sz w:val="21"/>
                <w:szCs w:val="21"/>
              </w:rPr>
              <w:t>类</w:t>
            </w:r>
          </w:p>
        </w:tc>
      </w:tr>
      <w:tr w:rsidR="0016661A" w:rsidRPr="0016661A" w14:paraId="085652CD" w14:textId="77777777" w:rsidTr="00462D0F">
        <w:trPr>
          <w:trHeight w:val="284"/>
          <w:jc w:val="center"/>
        </w:trPr>
        <w:tc>
          <w:tcPr>
            <w:tcW w:w="10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A7A34F9" w14:textId="77777777" w:rsidR="00070D08" w:rsidRPr="0016661A" w:rsidRDefault="00070D08" w:rsidP="00070D08">
            <w:pPr>
              <w:jc w:val="center"/>
              <w:rPr>
                <w:sz w:val="21"/>
                <w:szCs w:val="21"/>
                <w:lang w:bidi="ar"/>
              </w:rPr>
            </w:pPr>
            <w:r w:rsidRPr="0016661A">
              <w:rPr>
                <w:bCs/>
                <w:sz w:val="21"/>
                <w:szCs w:val="21"/>
              </w:rPr>
              <w:lastRenderedPageBreak/>
              <w:t>氯化物</w:t>
            </w:r>
          </w:p>
        </w:tc>
        <w:tc>
          <w:tcPr>
            <w:tcW w:w="887" w:type="pct"/>
            <w:tcBorders>
              <w:top w:val="single" w:sz="4" w:space="0" w:color="auto"/>
              <w:left w:val="nil"/>
              <w:bottom w:val="single" w:sz="4" w:space="0" w:color="auto"/>
              <w:right w:val="single" w:sz="4" w:space="0" w:color="auto"/>
            </w:tcBorders>
            <w:tcMar>
              <w:left w:w="0" w:type="dxa"/>
              <w:right w:w="0" w:type="dxa"/>
            </w:tcMar>
            <w:vAlign w:val="center"/>
          </w:tcPr>
          <w:p w14:paraId="4D4F02AF" w14:textId="77777777" w:rsidR="00070D08" w:rsidRPr="0016661A" w:rsidRDefault="00070D08" w:rsidP="00070D08">
            <w:pPr>
              <w:jc w:val="center"/>
              <w:rPr>
                <w:kern w:val="2"/>
                <w:sz w:val="21"/>
                <w:szCs w:val="21"/>
              </w:rPr>
            </w:pPr>
            <w:r w:rsidRPr="0016661A">
              <w:rPr>
                <w:rFonts w:ascii="宋体" w:hAnsi="宋体" w:cs="宋体" w:hint="eastAsia"/>
                <w:kern w:val="2"/>
                <w:sz w:val="21"/>
                <w:szCs w:val="21"/>
              </w:rPr>
              <w:t>Ⅴ</w:t>
            </w:r>
            <w:r w:rsidRPr="0016661A">
              <w:rPr>
                <w:kern w:val="2"/>
                <w:sz w:val="21"/>
                <w:szCs w:val="21"/>
              </w:rPr>
              <w:t>类</w:t>
            </w:r>
          </w:p>
        </w:tc>
        <w:tc>
          <w:tcPr>
            <w:tcW w:w="743" w:type="pct"/>
            <w:tcBorders>
              <w:top w:val="single" w:sz="4" w:space="0" w:color="auto"/>
              <w:left w:val="nil"/>
              <w:bottom w:val="single" w:sz="4" w:space="0" w:color="auto"/>
              <w:right w:val="single" w:sz="4" w:space="0" w:color="auto"/>
            </w:tcBorders>
            <w:tcMar>
              <w:left w:w="0" w:type="dxa"/>
              <w:right w:w="0" w:type="dxa"/>
            </w:tcMar>
            <w:vAlign w:val="center"/>
          </w:tcPr>
          <w:p w14:paraId="6B26BF53" w14:textId="77777777" w:rsidR="00070D08" w:rsidRPr="0016661A" w:rsidRDefault="00070D08" w:rsidP="00070D08">
            <w:pPr>
              <w:jc w:val="center"/>
              <w:rPr>
                <w:kern w:val="2"/>
                <w:sz w:val="21"/>
                <w:szCs w:val="21"/>
              </w:rPr>
            </w:pPr>
            <w:r w:rsidRPr="0016661A">
              <w:rPr>
                <w:rFonts w:ascii="宋体" w:hAnsi="宋体" w:cs="宋体" w:hint="eastAsia"/>
                <w:kern w:val="2"/>
                <w:sz w:val="21"/>
                <w:szCs w:val="21"/>
              </w:rPr>
              <w:t>Ⅴ</w:t>
            </w:r>
            <w:r w:rsidRPr="0016661A">
              <w:rPr>
                <w:kern w:val="2"/>
                <w:sz w:val="21"/>
                <w:szCs w:val="21"/>
              </w:rPr>
              <w:t>类</w:t>
            </w:r>
          </w:p>
        </w:tc>
        <w:tc>
          <w:tcPr>
            <w:tcW w:w="767" w:type="pct"/>
            <w:tcBorders>
              <w:top w:val="single" w:sz="4" w:space="0" w:color="auto"/>
              <w:left w:val="nil"/>
              <w:bottom w:val="single" w:sz="4" w:space="0" w:color="auto"/>
              <w:right w:val="single" w:sz="4" w:space="0" w:color="auto"/>
            </w:tcBorders>
            <w:tcMar>
              <w:left w:w="0" w:type="dxa"/>
              <w:right w:w="0" w:type="dxa"/>
            </w:tcMar>
            <w:vAlign w:val="center"/>
          </w:tcPr>
          <w:p w14:paraId="4886C57E" w14:textId="77777777" w:rsidR="00070D08" w:rsidRPr="0016661A" w:rsidRDefault="00070D08" w:rsidP="00070D08">
            <w:pPr>
              <w:jc w:val="center"/>
              <w:rPr>
                <w:kern w:val="2"/>
                <w:sz w:val="21"/>
                <w:szCs w:val="21"/>
              </w:rPr>
            </w:pPr>
            <w:r w:rsidRPr="0016661A">
              <w:rPr>
                <w:rFonts w:ascii="宋体" w:hAnsi="宋体" w:cs="宋体" w:hint="eastAsia"/>
                <w:kern w:val="2"/>
                <w:sz w:val="21"/>
                <w:szCs w:val="21"/>
              </w:rPr>
              <w:t>Ⅴ</w:t>
            </w:r>
            <w:r w:rsidRPr="0016661A">
              <w:rPr>
                <w:kern w:val="2"/>
                <w:sz w:val="21"/>
                <w:szCs w:val="21"/>
              </w:rPr>
              <w:t>类</w:t>
            </w:r>
          </w:p>
        </w:tc>
        <w:tc>
          <w:tcPr>
            <w:tcW w:w="788" w:type="pct"/>
            <w:tcBorders>
              <w:top w:val="single" w:sz="4" w:space="0" w:color="auto"/>
              <w:left w:val="nil"/>
              <w:bottom w:val="single" w:sz="4" w:space="0" w:color="auto"/>
              <w:right w:val="single" w:sz="4" w:space="0" w:color="auto"/>
            </w:tcBorders>
            <w:tcMar>
              <w:left w:w="0" w:type="dxa"/>
              <w:right w:w="0" w:type="dxa"/>
            </w:tcMar>
            <w:vAlign w:val="center"/>
          </w:tcPr>
          <w:p w14:paraId="755353CD" w14:textId="77777777" w:rsidR="00070D08" w:rsidRPr="0016661A" w:rsidRDefault="00070D08" w:rsidP="00070D08">
            <w:pPr>
              <w:jc w:val="center"/>
              <w:rPr>
                <w:kern w:val="2"/>
                <w:sz w:val="21"/>
                <w:szCs w:val="21"/>
              </w:rPr>
            </w:pPr>
            <w:r w:rsidRPr="0016661A">
              <w:rPr>
                <w:rFonts w:ascii="宋体" w:hAnsi="宋体" w:cs="宋体" w:hint="eastAsia"/>
                <w:kern w:val="2"/>
                <w:sz w:val="21"/>
                <w:szCs w:val="21"/>
              </w:rPr>
              <w:t>Ⅴ</w:t>
            </w:r>
            <w:r w:rsidRPr="0016661A">
              <w:rPr>
                <w:kern w:val="2"/>
                <w:sz w:val="21"/>
                <w:szCs w:val="21"/>
              </w:rPr>
              <w:t>类</w:t>
            </w:r>
          </w:p>
        </w:tc>
        <w:tc>
          <w:tcPr>
            <w:tcW w:w="722" w:type="pct"/>
            <w:tcBorders>
              <w:top w:val="single" w:sz="4" w:space="0" w:color="auto"/>
              <w:left w:val="nil"/>
              <w:bottom w:val="single" w:sz="4" w:space="0" w:color="auto"/>
              <w:right w:val="single" w:sz="4" w:space="0" w:color="auto"/>
            </w:tcBorders>
            <w:tcMar>
              <w:left w:w="0" w:type="dxa"/>
              <w:right w:w="0" w:type="dxa"/>
            </w:tcMar>
            <w:vAlign w:val="center"/>
          </w:tcPr>
          <w:p w14:paraId="18C2E84B" w14:textId="77777777" w:rsidR="00070D08" w:rsidRPr="0016661A" w:rsidRDefault="00070D08" w:rsidP="00070D08">
            <w:pPr>
              <w:jc w:val="center"/>
              <w:rPr>
                <w:kern w:val="2"/>
                <w:sz w:val="21"/>
                <w:szCs w:val="21"/>
              </w:rPr>
            </w:pPr>
            <w:r w:rsidRPr="0016661A">
              <w:rPr>
                <w:rFonts w:ascii="宋体" w:hAnsi="宋体" w:cs="宋体" w:hint="eastAsia"/>
                <w:kern w:val="2"/>
                <w:sz w:val="21"/>
                <w:szCs w:val="21"/>
              </w:rPr>
              <w:t>Ⅴ</w:t>
            </w:r>
            <w:r w:rsidRPr="0016661A">
              <w:rPr>
                <w:kern w:val="2"/>
                <w:sz w:val="21"/>
                <w:szCs w:val="21"/>
              </w:rPr>
              <w:t>类</w:t>
            </w:r>
          </w:p>
        </w:tc>
      </w:tr>
    </w:tbl>
    <w:p w14:paraId="72B335DF" w14:textId="77777777" w:rsidR="00070D08" w:rsidRPr="0016661A" w:rsidRDefault="00070D08" w:rsidP="00070D08">
      <w:pPr>
        <w:widowControl w:val="0"/>
        <w:adjustRightInd w:val="0"/>
        <w:snapToGrid w:val="0"/>
        <w:spacing w:line="500" w:lineRule="exact"/>
        <w:ind w:firstLineChars="200" w:firstLine="560"/>
        <w:jc w:val="both"/>
        <w:rPr>
          <w:kern w:val="2"/>
          <w:sz w:val="28"/>
          <w:szCs w:val="28"/>
        </w:rPr>
      </w:pPr>
      <w:r w:rsidRPr="0016661A">
        <w:rPr>
          <w:kern w:val="2"/>
          <w:sz w:val="28"/>
          <w:szCs w:val="28"/>
        </w:rPr>
        <w:t>项目区域的地下水监测点监测因子中，</w:t>
      </w:r>
      <w:bookmarkStart w:id="477" w:name="_Hlk134100307"/>
      <w:r w:rsidRPr="0016661A">
        <w:rPr>
          <w:kern w:val="2"/>
          <w:sz w:val="28"/>
          <w:szCs w:val="28"/>
        </w:rPr>
        <w:t>pH</w:t>
      </w:r>
      <w:r w:rsidRPr="0016661A">
        <w:rPr>
          <w:kern w:val="2"/>
          <w:sz w:val="28"/>
          <w:szCs w:val="28"/>
        </w:rPr>
        <w:t>、氰化物、汞、六价铬、铅、镉</w:t>
      </w:r>
      <w:r w:rsidR="00816270" w:rsidRPr="0016661A">
        <w:rPr>
          <w:kern w:val="2"/>
          <w:sz w:val="28"/>
          <w:szCs w:val="28"/>
        </w:rPr>
        <w:t>、铁、锌</w:t>
      </w:r>
      <w:r w:rsidRPr="0016661A">
        <w:rPr>
          <w:kern w:val="2"/>
          <w:sz w:val="28"/>
          <w:szCs w:val="28"/>
        </w:rPr>
        <w:t>能够满足《地下水质量标准》</w:t>
      </w:r>
      <w:r w:rsidR="00816270" w:rsidRPr="0016661A">
        <w:rPr>
          <w:kern w:val="2"/>
          <w:sz w:val="28"/>
          <w:szCs w:val="28"/>
        </w:rPr>
        <w:t>（</w:t>
      </w:r>
      <w:r w:rsidR="00816270" w:rsidRPr="0016661A">
        <w:rPr>
          <w:kern w:val="2"/>
          <w:sz w:val="28"/>
          <w:szCs w:val="28"/>
        </w:rPr>
        <w:t>GB/T14848-2017</w:t>
      </w:r>
      <w:r w:rsidR="00816270" w:rsidRPr="0016661A">
        <w:rPr>
          <w:kern w:val="2"/>
          <w:sz w:val="28"/>
          <w:szCs w:val="28"/>
        </w:rPr>
        <w:t>）</w:t>
      </w:r>
      <w:r w:rsidRPr="0016661A">
        <w:rPr>
          <w:kern w:val="2"/>
          <w:sz w:val="28"/>
          <w:szCs w:val="28"/>
        </w:rPr>
        <w:t>I</w:t>
      </w:r>
      <w:r w:rsidRPr="0016661A">
        <w:rPr>
          <w:kern w:val="2"/>
          <w:sz w:val="28"/>
          <w:szCs w:val="28"/>
        </w:rPr>
        <w:t>类</w:t>
      </w:r>
      <w:r w:rsidR="00816270" w:rsidRPr="0016661A">
        <w:rPr>
          <w:kern w:val="2"/>
          <w:sz w:val="28"/>
          <w:szCs w:val="28"/>
        </w:rPr>
        <w:t>；硝酸盐氮</w:t>
      </w:r>
      <w:r w:rsidRPr="0016661A">
        <w:rPr>
          <w:kern w:val="2"/>
          <w:sz w:val="28"/>
          <w:szCs w:val="28"/>
        </w:rPr>
        <w:t>、亚硝酸盐氮</w:t>
      </w:r>
      <w:r w:rsidR="00816270" w:rsidRPr="0016661A">
        <w:rPr>
          <w:kern w:val="2"/>
          <w:sz w:val="28"/>
          <w:szCs w:val="28"/>
        </w:rPr>
        <w:t>、</w:t>
      </w:r>
      <w:r w:rsidR="00816270" w:rsidRPr="0016661A">
        <w:rPr>
          <w:kern w:val="2"/>
          <w:sz w:val="28"/>
          <w:szCs w:val="28"/>
        </w:rPr>
        <w:t>COD</w:t>
      </w:r>
      <w:r w:rsidR="00816270" w:rsidRPr="0016661A">
        <w:rPr>
          <w:kern w:val="2"/>
          <w:sz w:val="28"/>
          <w:szCs w:val="28"/>
          <w:vertAlign w:val="subscript"/>
        </w:rPr>
        <w:t>Mn</w:t>
      </w:r>
      <w:r w:rsidR="00816270" w:rsidRPr="0016661A">
        <w:rPr>
          <w:kern w:val="2"/>
          <w:sz w:val="28"/>
          <w:szCs w:val="28"/>
        </w:rPr>
        <w:t>、锰、挥发酚、氟化物</w:t>
      </w:r>
      <w:r w:rsidR="00462D0F" w:rsidRPr="0016661A">
        <w:rPr>
          <w:rFonts w:hint="eastAsia"/>
          <w:kern w:val="2"/>
          <w:sz w:val="28"/>
          <w:szCs w:val="28"/>
        </w:rPr>
        <w:t>、</w:t>
      </w:r>
      <w:r w:rsidR="00462D0F" w:rsidRPr="0016661A">
        <w:rPr>
          <w:kern w:val="2"/>
          <w:sz w:val="28"/>
          <w:szCs w:val="28"/>
        </w:rPr>
        <w:t>细菌总数、总大肠菌群</w:t>
      </w:r>
      <w:r w:rsidRPr="0016661A">
        <w:rPr>
          <w:kern w:val="2"/>
          <w:sz w:val="28"/>
          <w:szCs w:val="28"/>
        </w:rPr>
        <w:t>满足《地下水质量标准》</w:t>
      </w:r>
      <w:r w:rsidR="00816270" w:rsidRPr="0016661A">
        <w:rPr>
          <w:kern w:val="2"/>
          <w:sz w:val="28"/>
          <w:szCs w:val="28"/>
        </w:rPr>
        <w:t>（</w:t>
      </w:r>
      <w:r w:rsidR="00816270" w:rsidRPr="0016661A">
        <w:rPr>
          <w:kern w:val="2"/>
          <w:sz w:val="28"/>
          <w:szCs w:val="28"/>
        </w:rPr>
        <w:t>GB/T14848-2017</w:t>
      </w:r>
      <w:r w:rsidR="00816270" w:rsidRPr="0016661A">
        <w:rPr>
          <w:kern w:val="2"/>
          <w:sz w:val="28"/>
          <w:szCs w:val="28"/>
        </w:rPr>
        <w:t>）</w:t>
      </w:r>
      <w:r w:rsidR="00816270" w:rsidRPr="0016661A">
        <w:rPr>
          <w:rFonts w:ascii="宋体" w:hAnsi="宋体" w:cs="宋体" w:hint="eastAsia"/>
          <w:kern w:val="2"/>
          <w:sz w:val="28"/>
          <w:szCs w:val="28"/>
        </w:rPr>
        <w:t>Ⅰ</w:t>
      </w:r>
      <w:r w:rsidR="00816270" w:rsidRPr="0016661A">
        <w:rPr>
          <w:kern w:val="2"/>
          <w:sz w:val="28"/>
          <w:szCs w:val="28"/>
        </w:rPr>
        <w:t>～</w:t>
      </w:r>
      <w:r w:rsidR="00816270" w:rsidRPr="0016661A">
        <w:rPr>
          <w:rFonts w:ascii="宋体" w:hAnsi="宋体" w:cs="宋体" w:hint="eastAsia"/>
          <w:kern w:val="2"/>
          <w:sz w:val="28"/>
          <w:szCs w:val="28"/>
        </w:rPr>
        <w:t>Ⅳ</w:t>
      </w:r>
      <w:r w:rsidRPr="0016661A">
        <w:rPr>
          <w:kern w:val="2"/>
          <w:sz w:val="28"/>
          <w:szCs w:val="28"/>
        </w:rPr>
        <w:t>类</w:t>
      </w:r>
      <w:r w:rsidR="00816270" w:rsidRPr="0016661A">
        <w:rPr>
          <w:kern w:val="2"/>
          <w:sz w:val="28"/>
          <w:szCs w:val="28"/>
        </w:rPr>
        <w:t>；</w:t>
      </w:r>
      <w:r w:rsidRPr="0016661A">
        <w:rPr>
          <w:kern w:val="2"/>
          <w:sz w:val="28"/>
          <w:szCs w:val="28"/>
        </w:rPr>
        <w:t>硫酸根离子</w:t>
      </w:r>
      <w:r w:rsidR="00462D0F" w:rsidRPr="0016661A">
        <w:rPr>
          <w:rFonts w:hint="eastAsia"/>
          <w:kern w:val="2"/>
          <w:sz w:val="28"/>
          <w:szCs w:val="28"/>
        </w:rPr>
        <w:t>、总硬度</w:t>
      </w:r>
      <w:r w:rsidRPr="0016661A">
        <w:rPr>
          <w:kern w:val="2"/>
          <w:sz w:val="28"/>
          <w:szCs w:val="28"/>
        </w:rPr>
        <w:t>为《地下水质量标准》</w:t>
      </w:r>
      <w:r w:rsidR="00816270" w:rsidRPr="0016661A">
        <w:rPr>
          <w:kern w:val="2"/>
          <w:sz w:val="28"/>
          <w:szCs w:val="28"/>
        </w:rPr>
        <w:t>（</w:t>
      </w:r>
      <w:r w:rsidR="00816270" w:rsidRPr="0016661A">
        <w:rPr>
          <w:kern w:val="2"/>
          <w:sz w:val="28"/>
          <w:szCs w:val="28"/>
        </w:rPr>
        <w:t>GB/T14848-2017</w:t>
      </w:r>
      <w:r w:rsidR="00816270" w:rsidRPr="0016661A">
        <w:rPr>
          <w:kern w:val="2"/>
          <w:sz w:val="28"/>
          <w:szCs w:val="28"/>
        </w:rPr>
        <w:t>）</w:t>
      </w:r>
      <w:r w:rsidR="00816270" w:rsidRPr="0016661A">
        <w:rPr>
          <w:rFonts w:ascii="宋体" w:hAnsi="宋体" w:cs="宋体" w:hint="eastAsia"/>
          <w:kern w:val="2"/>
          <w:sz w:val="28"/>
          <w:szCs w:val="28"/>
        </w:rPr>
        <w:t>Ⅲ</w:t>
      </w:r>
      <w:r w:rsidR="00816270" w:rsidRPr="0016661A">
        <w:rPr>
          <w:kern w:val="2"/>
          <w:sz w:val="28"/>
          <w:szCs w:val="28"/>
        </w:rPr>
        <w:t>～</w:t>
      </w:r>
      <w:r w:rsidR="00816270" w:rsidRPr="0016661A">
        <w:rPr>
          <w:rFonts w:ascii="宋体" w:hAnsi="宋体" w:cs="宋体" w:hint="eastAsia"/>
          <w:kern w:val="2"/>
          <w:sz w:val="28"/>
          <w:szCs w:val="28"/>
        </w:rPr>
        <w:t>Ⅴ</w:t>
      </w:r>
      <w:r w:rsidR="00816270" w:rsidRPr="0016661A">
        <w:rPr>
          <w:kern w:val="2"/>
          <w:sz w:val="28"/>
          <w:szCs w:val="28"/>
        </w:rPr>
        <w:t>类；氨氮</w:t>
      </w:r>
      <w:r w:rsidR="00462D0F" w:rsidRPr="0016661A">
        <w:rPr>
          <w:rFonts w:hint="eastAsia"/>
          <w:kern w:val="2"/>
          <w:sz w:val="28"/>
          <w:szCs w:val="28"/>
        </w:rPr>
        <w:t>、</w:t>
      </w:r>
      <w:r w:rsidRPr="0016661A">
        <w:rPr>
          <w:kern w:val="2"/>
          <w:sz w:val="28"/>
          <w:szCs w:val="28"/>
        </w:rPr>
        <w:t>氯离子、溶解性总固体、氯化物为《地下水质量标准》</w:t>
      </w:r>
      <w:r w:rsidR="00816270" w:rsidRPr="0016661A">
        <w:rPr>
          <w:kern w:val="2"/>
          <w:sz w:val="28"/>
          <w:szCs w:val="28"/>
        </w:rPr>
        <w:t>（</w:t>
      </w:r>
      <w:r w:rsidR="00816270" w:rsidRPr="0016661A">
        <w:rPr>
          <w:kern w:val="2"/>
          <w:sz w:val="28"/>
          <w:szCs w:val="28"/>
        </w:rPr>
        <w:t>GB/T14848-2017</w:t>
      </w:r>
      <w:r w:rsidR="00816270" w:rsidRPr="0016661A">
        <w:rPr>
          <w:kern w:val="2"/>
          <w:sz w:val="28"/>
          <w:szCs w:val="28"/>
        </w:rPr>
        <w:t>）</w:t>
      </w:r>
      <w:r w:rsidR="00816270" w:rsidRPr="0016661A">
        <w:rPr>
          <w:rFonts w:ascii="宋体" w:hAnsi="宋体" w:cs="宋体" w:hint="eastAsia"/>
          <w:kern w:val="2"/>
          <w:sz w:val="28"/>
          <w:szCs w:val="28"/>
        </w:rPr>
        <w:t>Ⅴ</w:t>
      </w:r>
      <w:r w:rsidR="00816270" w:rsidRPr="0016661A">
        <w:rPr>
          <w:kern w:val="2"/>
          <w:sz w:val="28"/>
          <w:szCs w:val="28"/>
        </w:rPr>
        <w:t>类</w:t>
      </w:r>
      <w:r w:rsidRPr="0016661A">
        <w:rPr>
          <w:kern w:val="2"/>
          <w:sz w:val="28"/>
          <w:szCs w:val="28"/>
        </w:rPr>
        <w:t>，该部分因子浓度较高主要为区域临海，地下水受海水影响，相应因子浓度升高。</w:t>
      </w:r>
    </w:p>
    <w:bookmarkEnd w:id="477"/>
    <w:p w14:paraId="60269D14" w14:textId="77777777" w:rsidR="0014352F" w:rsidRPr="0016661A" w:rsidRDefault="0014352F" w:rsidP="0014352F">
      <w:pPr>
        <w:adjustRightInd w:val="0"/>
        <w:snapToGrid w:val="0"/>
        <w:spacing w:line="500" w:lineRule="exact"/>
        <w:ind w:firstLineChars="200" w:firstLine="560"/>
        <w:jc w:val="both"/>
        <w:rPr>
          <w:sz w:val="28"/>
          <w:szCs w:val="28"/>
        </w:rPr>
      </w:pPr>
      <w:r w:rsidRPr="0016661A">
        <w:rPr>
          <w:rFonts w:ascii="宋体" w:hAnsi="宋体" w:cs="宋体" w:hint="eastAsia"/>
          <w:sz w:val="28"/>
          <w:szCs w:val="28"/>
        </w:rPr>
        <w:t>⑸</w:t>
      </w:r>
      <w:r w:rsidRPr="0016661A">
        <w:rPr>
          <w:sz w:val="28"/>
          <w:szCs w:val="28"/>
        </w:rPr>
        <w:t>地下水引用数据的可行性分析</w:t>
      </w:r>
    </w:p>
    <w:p w14:paraId="4464E5DA" w14:textId="77777777" w:rsidR="0014352F" w:rsidRPr="0016661A" w:rsidRDefault="0014352F" w:rsidP="0014352F">
      <w:pPr>
        <w:adjustRightInd w:val="0"/>
        <w:snapToGrid w:val="0"/>
        <w:spacing w:line="500" w:lineRule="exact"/>
        <w:ind w:firstLineChars="200" w:firstLine="560"/>
        <w:jc w:val="both"/>
        <w:rPr>
          <w:sz w:val="28"/>
          <w:szCs w:val="28"/>
        </w:rPr>
      </w:pPr>
      <w:r w:rsidRPr="0016661A">
        <w:rPr>
          <w:sz w:val="28"/>
          <w:szCs w:val="28"/>
        </w:rPr>
        <w:t>本项目地下水评价等级为二级，布设</w:t>
      </w:r>
      <w:r w:rsidRPr="0016661A">
        <w:rPr>
          <w:sz w:val="28"/>
          <w:szCs w:val="28"/>
        </w:rPr>
        <w:t>5</w:t>
      </w:r>
      <w:r w:rsidRPr="0016661A">
        <w:rPr>
          <w:sz w:val="28"/>
          <w:szCs w:val="28"/>
        </w:rPr>
        <w:t>个水质监测井和</w:t>
      </w:r>
      <w:r w:rsidRPr="0016661A">
        <w:rPr>
          <w:sz w:val="28"/>
          <w:szCs w:val="28"/>
        </w:rPr>
        <w:t>10</w:t>
      </w:r>
      <w:r w:rsidRPr="0016661A">
        <w:rPr>
          <w:sz w:val="28"/>
          <w:szCs w:val="28"/>
        </w:rPr>
        <w:t>个水位监测井，点位满足地下水导则的相关规定。</w:t>
      </w:r>
    </w:p>
    <w:p w14:paraId="6DD2B103" w14:textId="77777777" w:rsidR="0014352F" w:rsidRPr="0016661A" w:rsidRDefault="0014352F" w:rsidP="0014352F">
      <w:pPr>
        <w:adjustRightInd w:val="0"/>
        <w:snapToGrid w:val="0"/>
        <w:spacing w:line="500" w:lineRule="exact"/>
        <w:ind w:firstLineChars="200" w:firstLine="560"/>
        <w:jc w:val="both"/>
        <w:rPr>
          <w:sz w:val="28"/>
          <w:szCs w:val="28"/>
        </w:rPr>
      </w:pPr>
      <w:r w:rsidRPr="0016661A">
        <w:rPr>
          <w:sz w:val="28"/>
          <w:szCs w:val="28"/>
        </w:rPr>
        <w:t>本项目地下水现状监测委托</w:t>
      </w:r>
      <w:r w:rsidR="00D97DAB" w:rsidRPr="0016661A">
        <w:rPr>
          <w:kern w:val="2"/>
          <w:sz w:val="28"/>
          <w:szCs w:val="24"/>
        </w:rPr>
        <w:t>江苏天宇检测技术有限公司</w:t>
      </w:r>
      <w:r w:rsidRPr="0016661A">
        <w:rPr>
          <w:sz w:val="28"/>
          <w:szCs w:val="28"/>
        </w:rPr>
        <w:t>实测，采样时间为</w:t>
      </w:r>
      <w:r w:rsidRPr="0016661A">
        <w:rPr>
          <w:sz w:val="28"/>
          <w:szCs w:val="28"/>
        </w:rPr>
        <w:t>202</w:t>
      </w:r>
      <w:r w:rsidR="00D97DAB" w:rsidRPr="0016661A">
        <w:rPr>
          <w:sz w:val="28"/>
          <w:szCs w:val="28"/>
        </w:rPr>
        <w:t>3</w:t>
      </w:r>
      <w:r w:rsidRPr="0016661A">
        <w:rPr>
          <w:sz w:val="28"/>
          <w:szCs w:val="28"/>
        </w:rPr>
        <w:t>年</w:t>
      </w:r>
      <w:r w:rsidR="00D97DAB" w:rsidRPr="0016661A">
        <w:rPr>
          <w:sz w:val="28"/>
          <w:szCs w:val="28"/>
        </w:rPr>
        <w:t>2</w:t>
      </w:r>
      <w:r w:rsidRPr="0016661A">
        <w:rPr>
          <w:sz w:val="28"/>
          <w:szCs w:val="28"/>
        </w:rPr>
        <w:t>月</w:t>
      </w:r>
      <w:r w:rsidR="00D97DAB" w:rsidRPr="0016661A">
        <w:rPr>
          <w:sz w:val="28"/>
          <w:szCs w:val="28"/>
        </w:rPr>
        <w:t>4</w:t>
      </w:r>
      <w:r w:rsidRPr="0016661A">
        <w:rPr>
          <w:sz w:val="28"/>
          <w:szCs w:val="28"/>
        </w:rPr>
        <w:t>日，距今在</w:t>
      </w:r>
      <w:r w:rsidRPr="0016661A">
        <w:rPr>
          <w:sz w:val="28"/>
          <w:szCs w:val="28"/>
        </w:rPr>
        <w:t>3</w:t>
      </w:r>
      <w:r w:rsidRPr="0016661A">
        <w:rPr>
          <w:sz w:val="28"/>
          <w:szCs w:val="28"/>
        </w:rPr>
        <w:t>年之内，满足时效性的要求。</w:t>
      </w:r>
    </w:p>
    <w:p w14:paraId="46DDB19B" w14:textId="77777777" w:rsidR="0014352F" w:rsidRPr="0016661A" w:rsidRDefault="0014352F" w:rsidP="0014352F">
      <w:pPr>
        <w:widowControl w:val="0"/>
        <w:spacing w:line="500" w:lineRule="exact"/>
        <w:jc w:val="both"/>
        <w:outlineLvl w:val="2"/>
        <w:rPr>
          <w:b/>
          <w:bCs/>
          <w:sz w:val="28"/>
          <w:szCs w:val="22"/>
        </w:rPr>
      </w:pPr>
      <w:bookmarkStart w:id="478" w:name="_Toc129440077"/>
      <w:bookmarkStart w:id="479" w:name="_Toc129443808"/>
      <w:r w:rsidRPr="0016661A">
        <w:rPr>
          <w:b/>
          <w:bCs/>
          <w:sz w:val="28"/>
          <w:szCs w:val="22"/>
        </w:rPr>
        <w:t xml:space="preserve">5.2.4 </w:t>
      </w:r>
      <w:r w:rsidRPr="0016661A">
        <w:rPr>
          <w:b/>
          <w:bCs/>
          <w:sz w:val="28"/>
          <w:szCs w:val="22"/>
        </w:rPr>
        <w:t>包气带污染现状调查</w:t>
      </w:r>
      <w:bookmarkEnd w:id="478"/>
      <w:bookmarkEnd w:id="479"/>
    </w:p>
    <w:p w14:paraId="41F36857"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监测布点及</w:t>
      </w:r>
      <w:r w:rsidRPr="0016661A">
        <w:rPr>
          <w:kern w:val="2"/>
          <w:sz w:val="28"/>
          <w:szCs w:val="24"/>
        </w:rPr>
        <w:t>监测</w:t>
      </w:r>
      <w:r w:rsidRPr="0016661A">
        <w:rPr>
          <w:kern w:val="2"/>
          <w:sz w:val="28"/>
          <w:szCs w:val="28"/>
        </w:rPr>
        <w:t>时间</w:t>
      </w:r>
    </w:p>
    <w:p w14:paraId="31F6B410"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本项目为</w:t>
      </w:r>
      <w:r w:rsidR="009235E4" w:rsidRPr="0016661A">
        <w:rPr>
          <w:rFonts w:hint="eastAsia"/>
          <w:kern w:val="2"/>
          <w:sz w:val="28"/>
          <w:szCs w:val="28"/>
        </w:rPr>
        <w:t>扩建</w:t>
      </w:r>
      <w:r w:rsidRPr="0016661A">
        <w:rPr>
          <w:kern w:val="2"/>
          <w:sz w:val="28"/>
          <w:szCs w:val="28"/>
        </w:rPr>
        <w:t>项目</w:t>
      </w:r>
      <w:r w:rsidR="009235E4" w:rsidRPr="0016661A">
        <w:rPr>
          <w:rFonts w:hint="eastAsia"/>
          <w:kern w:val="2"/>
          <w:sz w:val="28"/>
          <w:szCs w:val="28"/>
        </w:rPr>
        <w:t>，</w:t>
      </w:r>
      <w:r w:rsidRPr="0016661A">
        <w:rPr>
          <w:kern w:val="2"/>
          <w:sz w:val="28"/>
          <w:szCs w:val="28"/>
        </w:rPr>
        <w:t>且地下水评价等级为二级，根据地下水导则</w:t>
      </w:r>
      <w:r w:rsidRPr="0016661A">
        <w:rPr>
          <w:kern w:val="2"/>
          <w:sz w:val="28"/>
          <w:szCs w:val="28"/>
        </w:rPr>
        <w:t>(HJ610-2016)</w:t>
      </w:r>
      <w:r w:rsidRPr="0016661A">
        <w:rPr>
          <w:kern w:val="2"/>
          <w:sz w:val="28"/>
          <w:szCs w:val="28"/>
        </w:rPr>
        <w:t>，在可能造成地下水污染的主要装置或设施附近开展包气带污染现状调查。本评价在</w:t>
      </w:r>
      <w:r w:rsidR="00FC707A" w:rsidRPr="0016661A">
        <w:rPr>
          <w:kern w:val="2"/>
          <w:sz w:val="28"/>
          <w:szCs w:val="28"/>
        </w:rPr>
        <w:t>江苏天宇检测技术有限公司车间八</w:t>
      </w:r>
      <w:r w:rsidRPr="0016661A">
        <w:rPr>
          <w:kern w:val="2"/>
          <w:sz w:val="28"/>
          <w:szCs w:val="28"/>
        </w:rPr>
        <w:t>、</w:t>
      </w:r>
      <w:r w:rsidR="00FC707A" w:rsidRPr="0016661A">
        <w:rPr>
          <w:kern w:val="2"/>
          <w:sz w:val="28"/>
          <w:szCs w:val="28"/>
        </w:rPr>
        <w:t>危废仓库、污水处理站</w:t>
      </w:r>
      <w:r w:rsidRPr="0016661A">
        <w:rPr>
          <w:kern w:val="2"/>
          <w:sz w:val="28"/>
          <w:szCs w:val="28"/>
        </w:rPr>
        <w:t>和</w:t>
      </w:r>
      <w:r w:rsidR="00FC707A" w:rsidRPr="0016661A">
        <w:rPr>
          <w:kern w:val="2"/>
          <w:sz w:val="28"/>
          <w:szCs w:val="28"/>
        </w:rPr>
        <w:t>三百弓村</w:t>
      </w:r>
      <w:r w:rsidRPr="0016661A">
        <w:rPr>
          <w:kern w:val="2"/>
          <w:sz w:val="28"/>
          <w:szCs w:val="28"/>
        </w:rPr>
        <w:t>设监测点对区域土壤环境质量现状进行评价。对包气带进行分层取样，在</w:t>
      </w:r>
      <w:r w:rsidRPr="0016661A">
        <w:rPr>
          <w:kern w:val="2"/>
          <w:sz w:val="28"/>
          <w:szCs w:val="28"/>
        </w:rPr>
        <w:t>0-20cm</w:t>
      </w:r>
      <w:r w:rsidR="00FC707A" w:rsidRPr="0016661A">
        <w:rPr>
          <w:kern w:val="2"/>
          <w:sz w:val="28"/>
          <w:szCs w:val="28"/>
          <w:lang w:bidi="zh-CN"/>
        </w:rPr>
        <w:t>埋深范围内取一个样，地下水潜水位以上取一个样</w:t>
      </w:r>
      <w:r w:rsidRPr="0016661A">
        <w:rPr>
          <w:kern w:val="2"/>
          <w:sz w:val="28"/>
          <w:szCs w:val="28"/>
        </w:rPr>
        <w:t>，样品进行浸溶试验，测试分析浸溶液成分。监测因子为</w:t>
      </w:r>
      <w:bookmarkStart w:id="480" w:name="_Hlk134100782"/>
      <w:r w:rsidR="00FC707A" w:rsidRPr="0016661A">
        <w:rPr>
          <w:kern w:val="2"/>
          <w:sz w:val="28"/>
          <w:szCs w:val="28"/>
        </w:rPr>
        <w:t>COD</w:t>
      </w:r>
      <w:r w:rsidR="00FC707A" w:rsidRPr="0016661A">
        <w:rPr>
          <w:kern w:val="2"/>
          <w:sz w:val="28"/>
          <w:szCs w:val="28"/>
          <w:vertAlign w:val="subscript"/>
        </w:rPr>
        <w:t>Mn</w:t>
      </w:r>
      <w:r w:rsidR="00FC707A" w:rsidRPr="0016661A">
        <w:rPr>
          <w:kern w:val="2"/>
          <w:sz w:val="28"/>
          <w:szCs w:val="28"/>
        </w:rPr>
        <w:t>、氨氮、锌</w:t>
      </w:r>
      <w:bookmarkEnd w:id="480"/>
      <w:r w:rsidRPr="0016661A">
        <w:rPr>
          <w:kern w:val="2"/>
          <w:sz w:val="28"/>
          <w:szCs w:val="28"/>
        </w:rPr>
        <w:t>。采样时间为</w:t>
      </w:r>
      <w:r w:rsidRPr="0016661A">
        <w:rPr>
          <w:kern w:val="2"/>
          <w:sz w:val="28"/>
          <w:szCs w:val="28"/>
        </w:rPr>
        <w:t>202</w:t>
      </w:r>
      <w:r w:rsidR="00906819" w:rsidRPr="0016661A">
        <w:rPr>
          <w:kern w:val="2"/>
          <w:sz w:val="28"/>
          <w:szCs w:val="28"/>
        </w:rPr>
        <w:t>3</w:t>
      </w:r>
      <w:r w:rsidRPr="0016661A">
        <w:rPr>
          <w:kern w:val="2"/>
          <w:sz w:val="28"/>
          <w:szCs w:val="28"/>
        </w:rPr>
        <w:t>年</w:t>
      </w:r>
      <w:r w:rsidR="00906819" w:rsidRPr="0016661A">
        <w:rPr>
          <w:kern w:val="2"/>
          <w:sz w:val="28"/>
          <w:szCs w:val="28"/>
        </w:rPr>
        <w:t>2</w:t>
      </w:r>
      <w:r w:rsidRPr="0016661A">
        <w:rPr>
          <w:kern w:val="2"/>
          <w:sz w:val="28"/>
          <w:szCs w:val="28"/>
        </w:rPr>
        <w:t>月</w:t>
      </w:r>
      <w:r w:rsidR="00906819" w:rsidRPr="0016661A">
        <w:rPr>
          <w:kern w:val="2"/>
          <w:sz w:val="28"/>
          <w:szCs w:val="28"/>
        </w:rPr>
        <w:t>3</w:t>
      </w:r>
      <w:r w:rsidRPr="0016661A">
        <w:rPr>
          <w:kern w:val="2"/>
          <w:sz w:val="28"/>
          <w:szCs w:val="28"/>
        </w:rPr>
        <w:t>日。包气带污染现状调查由</w:t>
      </w:r>
      <w:r w:rsidR="00906819" w:rsidRPr="0016661A">
        <w:rPr>
          <w:kern w:val="2"/>
          <w:sz w:val="28"/>
          <w:szCs w:val="28"/>
        </w:rPr>
        <w:t>江苏天宇检测技术有限公司</w:t>
      </w:r>
      <w:r w:rsidRPr="0016661A">
        <w:rPr>
          <w:kern w:val="2"/>
          <w:sz w:val="28"/>
          <w:szCs w:val="28"/>
        </w:rPr>
        <w:t>实测。</w:t>
      </w:r>
    </w:p>
    <w:p w14:paraId="60669736" w14:textId="77777777" w:rsidR="0014352F" w:rsidRPr="0016661A" w:rsidRDefault="0014352F" w:rsidP="0014352F">
      <w:pPr>
        <w:widowControl w:val="0"/>
        <w:tabs>
          <w:tab w:val="center" w:pos="4901"/>
        </w:tabs>
        <w:adjustRightInd w:val="0"/>
        <w:snapToGrid w:val="0"/>
        <w:spacing w:line="500" w:lineRule="exact"/>
        <w:ind w:firstLine="560"/>
        <w:jc w:val="both"/>
        <w:rPr>
          <w:kern w:val="2"/>
          <w:sz w:val="28"/>
          <w:szCs w:val="28"/>
        </w:rPr>
      </w:pPr>
      <w:r w:rsidRPr="0016661A">
        <w:rPr>
          <w:kern w:val="2"/>
          <w:sz w:val="28"/>
          <w:szCs w:val="28"/>
        </w:rPr>
        <w:fldChar w:fldCharType="begin"/>
      </w:r>
      <w:r w:rsidRPr="0016661A">
        <w:rPr>
          <w:kern w:val="2"/>
          <w:sz w:val="28"/>
          <w:szCs w:val="28"/>
        </w:rPr>
        <w:instrText xml:space="preserve"> = 2 \* GB2 </w:instrText>
      </w:r>
      <w:r w:rsidRPr="0016661A">
        <w:rPr>
          <w:kern w:val="2"/>
          <w:sz w:val="28"/>
          <w:szCs w:val="28"/>
        </w:rPr>
        <w:fldChar w:fldCharType="separate"/>
      </w:r>
      <w:r w:rsidRPr="0016661A">
        <w:rPr>
          <w:rFonts w:ascii="宋体" w:hAnsi="宋体" w:cs="宋体" w:hint="eastAsia"/>
          <w:kern w:val="2"/>
          <w:sz w:val="28"/>
          <w:szCs w:val="28"/>
        </w:rPr>
        <w:t>⑵</w:t>
      </w:r>
      <w:r w:rsidRPr="0016661A">
        <w:rPr>
          <w:kern w:val="2"/>
          <w:sz w:val="28"/>
          <w:szCs w:val="28"/>
        </w:rPr>
        <w:fldChar w:fldCharType="end"/>
      </w:r>
      <w:r w:rsidRPr="0016661A">
        <w:rPr>
          <w:kern w:val="2"/>
          <w:sz w:val="28"/>
          <w:szCs w:val="28"/>
        </w:rPr>
        <w:t>现状调查结果</w:t>
      </w:r>
    </w:p>
    <w:p w14:paraId="5AC3E4CE"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包气带</w:t>
      </w:r>
      <w:r w:rsidRPr="0016661A">
        <w:rPr>
          <w:kern w:val="2"/>
          <w:sz w:val="28"/>
          <w:szCs w:val="24"/>
        </w:rPr>
        <w:t>污染</w:t>
      </w:r>
      <w:r w:rsidRPr="0016661A">
        <w:rPr>
          <w:kern w:val="2"/>
          <w:sz w:val="28"/>
          <w:szCs w:val="28"/>
        </w:rPr>
        <w:t>因子监测结果见表</w:t>
      </w:r>
      <w:r w:rsidRPr="0016661A">
        <w:rPr>
          <w:kern w:val="2"/>
          <w:sz w:val="28"/>
          <w:szCs w:val="28"/>
        </w:rPr>
        <w:t>5.2.4-1</w:t>
      </w:r>
      <w:r w:rsidRPr="0016661A">
        <w:rPr>
          <w:kern w:val="2"/>
          <w:sz w:val="28"/>
          <w:szCs w:val="28"/>
        </w:rPr>
        <w:t>。</w:t>
      </w:r>
    </w:p>
    <w:p w14:paraId="282DAC26" w14:textId="77777777" w:rsidR="0014352F" w:rsidRPr="0016661A" w:rsidRDefault="0014352F" w:rsidP="0014352F">
      <w:pPr>
        <w:widowControl w:val="0"/>
        <w:tabs>
          <w:tab w:val="left" w:pos="1905"/>
          <w:tab w:val="center" w:pos="4873"/>
        </w:tabs>
        <w:adjustRightInd w:val="0"/>
        <w:snapToGrid w:val="0"/>
        <w:spacing w:line="500" w:lineRule="exact"/>
        <w:jc w:val="center"/>
        <w:rPr>
          <w:b/>
          <w:kern w:val="2"/>
          <w:szCs w:val="24"/>
        </w:rPr>
      </w:pPr>
      <w:r w:rsidRPr="0016661A">
        <w:rPr>
          <w:b/>
          <w:kern w:val="2"/>
          <w:szCs w:val="24"/>
        </w:rPr>
        <w:t>表</w:t>
      </w:r>
      <w:r w:rsidRPr="0016661A">
        <w:rPr>
          <w:b/>
          <w:kern w:val="2"/>
          <w:szCs w:val="24"/>
        </w:rPr>
        <w:t xml:space="preserve">5.2.4-1  </w:t>
      </w:r>
      <w:r w:rsidRPr="0016661A">
        <w:rPr>
          <w:b/>
          <w:kern w:val="2"/>
          <w:szCs w:val="24"/>
        </w:rPr>
        <w:t>包气带污染因子监测结果（单位：</w:t>
      </w:r>
      <w:r w:rsidRPr="0016661A">
        <w:rPr>
          <w:b/>
          <w:kern w:val="2"/>
          <w:szCs w:val="24"/>
        </w:rPr>
        <w:t>mg/kg</w:t>
      </w:r>
      <w:r w:rsidRPr="0016661A">
        <w:rPr>
          <w:b/>
          <w:kern w:val="2"/>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7"/>
        <w:gridCol w:w="2049"/>
        <w:gridCol w:w="394"/>
        <w:gridCol w:w="178"/>
        <w:gridCol w:w="66"/>
        <w:gridCol w:w="2687"/>
        <w:gridCol w:w="1335"/>
      </w:tblGrid>
      <w:tr w:rsidR="0016661A" w:rsidRPr="0016661A" w14:paraId="4521F9C9" w14:textId="77777777" w:rsidTr="00600DC0">
        <w:trPr>
          <w:cantSplit/>
          <w:trHeight w:val="284"/>
        </w:trPr>
        <w:tc>
          <w:tcPr>
            <w:tcW w:w="3047" w:type="dxa"/>
            <w:vMerge w:val="restart"/>
            <w:vAlign w:val="center"/>
          </w:tcPr>
          <w:p w14:paraId="7B31E433" w14:textId="77777777" w:rsidR="0014352F" w:rsidRPr="0016661A" w:rsidRDefault="0014352F" w:rsidP="00DD71EB">
            <w:pPr>
              <w:widowControl w:val="0"/>
              <w:ind w:leftChars="-50" w:left="-120" w:rightChars="-50" w:right="-120"/>
              <w:jc w:val="center"/>
              <w:rPr>
                <w:kern w:val="2"/>
                <w:sz w:val="21"/>
                <w:szCs w:val="21"/>
              </w:rPr>
            </w:pPr>
            <w:r w:rsidRPr="0016661A">
              <w:rPr>
                <w:kern w:val="2"/>
                <w:sz w:val="21"/>
                <w:szCs w:val="21"/>
              </w:rPr>
              <w:t>检测项目</w:t>
            </w:r>
          </w:p>
        </w:tc>
        <w:tc>
          <w:tcPr>
            <w:tcW w:w="5374" w:type="dxa"/>
            <w:gridSpan w:val="5"/>
            <w:tcBorders>
              <w:bottom w:val="single" w:sz="4" w:space="0" w:color="auto"/>
            </w:tcBorders>
            <w:vAlign w:val="center"/>
          </w:tcPr>
          <w:p w14:paraId="440C73C9" w14:textId="77777777" w:rsidR="0014352F" w:rsidRPr="0016661A" w:rsidRDefault="0014352F" w:rsidP="00DD71EB">
            <w:pPr>
              <w:widowControl w:val="0"/>
              <w:ind w:leftChars="-50" w:left="-120" w:rightChars="-50" w:right="-120"/>
              <w:jc w:val="center"/>
              <w:rPr>
                <w:kern w:val="2"/>
                <w:sz w:val="21"/>
                <w:szCs w:val="21"/>
              </w:rPr>
            </w:pPr>
            <w:r w:rsidRPr="0016661A">
              <w:rPr>
                <w:kern w:val="2"/>
                <w:sz w:val="21"/>
                <w:szCs w:val="21"/>
              </w:rPr>
              <w:t>结</w:t>
            </w:r>
            <w:r w:rsidRPr="0016661A">
              <w:rPr>
                <w:kern w:val="2"/>
                <w:sz w:val="21"/>
                <w:szCs w:val="21"/>
              </w:rPr>
              <w:t xml:space="preserve">    </w:t>
            </w:r>
            <w:r w:rsidRPr="0016661A">
              <w:rPr>
                <w:kern w:val="2"/>
                <w:sz w:val="21"/>
                <w:szCs w:val="21"/>
              </w:rPr>
              <w:t>果</w:t>
            </w:r>
          </w:p>
        </w:tc>
        <w:tc>
          <w:tcPr>
            <w:tcW w:w="1335" w:type="dxa"/>
            <w:vMerge w:val="restart"/>
            <w:vAlign w:val="center"/>
          </w:tcPr>
          <w:p w14:paraId="2CC2B838" w14:textId="77777777" w:rsidR="0014352F" w:rsidRPr="0016661A" w:rsidRDefault="0014352F" w:rsidP="00DD71EB">
            <w:pPr>
              <w:widowControl w:val="0"/>
              <w:jc w:val="center"/>
              <w:rPr>
                <w:kern w:val="2"/>
                <w:sz w:val="21"/>
                <w:szCs w:val="21"/>
              </w:rPr>
            </w:pPr>
            <w:r w:rsidRPr="0016661A">
              <w:rPr>
                <w:kern w:val="2"/>
                <w:sz w:val="21"/>
                <w:szCs w:val="21"/>
              </w:rPr>
              <w:t>单位</w:t>
            </w:r>
          </w:p>
        </w:tc>
      </w:tr>
      <w:tr w:rsidR="0016661A" w:rsidRPr="0016661A" w14:paraId="3D567B4C" w14:textId="77777777" w:rsidTr="00600DC0">
        <w:trPr>
          <w:cantSplit/>
          <w:trHeight w:val="284"/>
        </w:trPr>
        <w:tc>
          <w:tcPr>
            <w:tcW w:w="3047" w:type="dxa"/>
            <w:vMerge/>
            <w:vAlign w:val="center"/>
          </w:tcPr>
          <w:p w14:paraId="43786BC3" w14:textId="77777777" w:rsidR="0014352F" w:rsidRPr="0016661A" w:rsidRDefault="0014352F" w:rsidP="00DD71EB">
            <w:pPr>
              <w:widowControl w:val="0"/>
              <w:ind w:leftChars="-50" w:left="-120" w:rightChars="-50" w:right="-120"/>
              <w:jc w:val="center"/>
              <w:rPr>
                <w:kern w:val="2"/>
                <w:sz w:val="21"/>
                <w:szCs w:val="21"/>
              </w:rPr>
            </w:pPr>
          </w:p>
        </w:tc>
        <w:tc>
          <w:tcPr>
            <w:tcW w:w="5374" w:type="dxa"/>
            <w:gridSpan w:val="5"/>
            <w:tcBorders>
              <w:bottom w:val="single" w:sz="4" w:space="0" w:color="auto"/>
            </w:tcBorders>
            <w:vAlign w:val="center"/>
          </w:tcPr>
          <w:p w14:paraId="7DCAE636" w14:textId="77777777" w:rsidR="0014352F" w:rsidRPr="0016661A" w:rsidRDefault="0014352F" w:rsidP="00DD71EB">
            <w:pPr>
              <w:widowControl w:val="0"/>
              <w:ind w:leftChars="-50" w:left="-120" w:rightChars="-50" w:right="-120"/>
              <w:jc w:val="center"/>
              <w:rPr>
                <w:kern w:val="2"/>
                <w:sz w:val="21"/>
                <w:szCs w:val="21"/>
              </w:rPr>
            </w:pPr>
            <w:r w:rsidRPr="0016661A">
              <w:rPr>
                <w:kern w:val="2"/>
                <w:sz w:val="21"/>
                <w:szCs w:val="21"/>
              </w:rPr>
              <w:t>B1</w:t>
            </w:r>
            <w:r w:rsidRPr="0016661A">
              <w:rPr>
                <w:kern w:val="2"/>
                <w:sz w:val="21"/>
                <w:szCs w:val="21"/>
              </w:rPr>
              <w:t>（</w:t>
            </w:r>
            <w:r w:rsidR="00906819" w:rsidRPr="0016661A">
              <w:rPr>
                <w:kern w:val="2"/>
                <w:sz w:val="21"/>
                <w:szCs w:val="21"/>
              </w:rPr>
              <w:t>车间八</w:t>
            </w:r>
            <w:r w:rsidRPr="0016661A">
              <w:rPr>
                <w:kern w:val="2"/>
                <w:sz w:val="21"/>
                <w:szCs w:val="21"/>
              </w:rPr>
              <w:t>附近）</w:t>
            </w:r>
          </w:p>
        </w:tc>
        <w:tc>
          <w:tcPr>
            <w:tcW w:w="1335" w:type="dxa"/>
            <w:vMerge/>
            <w:vAlign w:val="center"/>
          </w:tcPr>
          <w:p w14:paraId="6BEEA5AB" w14:textId="77777777" w:rsidR="0014352F" w:rsidRPr="0016661A" w:rsidRDefault="0014352F" w:rsidP="00DD71EB">
            <w:pPr>
              <w:widowControl w:val="0"/>
              <w:jc w:val="center"/>
              <w:rPr>
                <w:kern w:val="2"/>
                <w:sz w:val="21"/>
                <w:szCs w:val="21"/>
              </w:rPr>
            </w:pPr>
          </w:p>
        </w:tc>
      </w:tr>
      <w:tr w:rsidR="0016661A" w:rsidRPr="0016661A" w14:paraId="73D373DE" w14:textId="77777777" w:rsidTr="00600DC0">
        <w:trPr>
          <w:cantSplit/>
          <w:trHeight w:val="284"/>
        </w:trPr>
        <w:tc>
          <w:tcPr>
            <w:tcW w:w="3047" w:type="dxa"/>
            <w:vAlign w:val="center"/>
          </w:tcPr>
          <w:p w14:paraId="39C4D4EC" w14:textId="77777777" w:rsidR="0014352F" w:rsidRPr="0016661A" w:rsidRDefault="0014352F" w:rsidP="00DD71EB">
            <w:pPr>
              <w:widowControl w:val="0"/>
              <w:ind w:leftChars="-50" w:left="-120" w:rightChars="-50" w:right="-120"/>
              <w:jc w:val="center"/>
              <w:rPr>
                <w:kern w:val="2"/>
                <w:sz w:val="21"/>
                <w:szCs w:val="21"/>
              </w:rPr>
            </w:pPr>
            <w:r w:rsidRPr="0016661A">
              <w:rPr>
                <w:kern w:val="2"/>
                <w:sz w:val="21"/>
                <w:szCs w:val="21"/>
              </w:rPr>
              <w:t>采样深度</w:t>
            </w:r>
          </w:p>
        </w:tc>
        <w:tc>
          <w:tcPr>
            <w:tcW w:w="2443" w:type="dxa"/>
            <w:gridSpan w:val="2"/>
            <w:vAlign w:val="center"/>
          </w:tcPr>
          <w:p w14:paraId="4F29320F" w14:textId="77777777" w:rsidR="0014352F" w:rsidRPr="0016661A" w:rsidRDefault="0014352F" w:rsidP="00DD71EB">
            <w:pPr>
              <w:widowControl w:val="0"/>
              <w:ind w:leftChars="-50" w:left="-120" w:rightChars="-50" w:right="-120"/>
              <w:jc w:val="center"/>
              <w:rPr>
                <w:kern w:val="2"/>
                <w:sz w:val="21"/>
                <w:szCs w:val="21"/>
              </w:rPr>
            </w:pPr>
            <w:r w:rsidRPr="0016661A">
              <w:rPr>
                <w:kern w:val="2"/>
                <w:sz w:val="21"/>
                <w:szCs w:val="21"/>
              </w:rPr>
              <w:t>0~0.2</w:t>
            </w:r>
          </w:p>
        </w:tc>
        <w:tc>
          <w:tcPr>
            <w:tcW w:w="2931" w:type="dxa"/>
            <w:gridSpan w:val="3"/>
            <w:vAlign w:val="center"/>
          </w:tcPr>
          <w:p w14:paraId="7A72387F" w14:textId="77777777" w:rsidR="0014352F" w:rsidRPr="0016661A" w:rsidRDefault="00906819" w:rsidP="00DD71EB">
            <w:pPr>
              <w:widowControl w:val="0"/>
              <w:ind w:leftChars="-50" w:left="-120" w:rightChars="-50" w:right="-120"/>
              <w:jc w:val="center"/>
              <w:rPr>
                <w:kern w:val="2"/>
                <w:sz w:val="21"/>
                <w:szCs w:val="21"/>
              </w:rPr>
            </w:pPr>
            <w:r w:rsidRPr="0016661A">
              <w:rPr>
                <w:kern w:val="2"/>
                <w:sz w:val="21"/>
                <w:szCs w:val="21"/>
              </w:rPr>
              <w:t>1.1-1.3</w:t>
            </w:r>
          </w:p>
        </w:tc>
        <w:tc>
          <w:tcPr>
            <w:tcW w:w="1335" w:type="dxa"/>
            <w:vAlign w:val="center"/>
          </w:tcPr>
          <w:p w14:paraId="0AEE522E" w14:textId="77777777" w:rsidR="0014352F" w:rsidRPr="0016661A" w:rsidRDefault="0014352F" w:rsidP="00DD71EB">
            <w:pPr>
              <w:widowControl w:val="0"/>
              <w:jc w:val="center"/>
              <w:rPr>
                <w:kern w:val="2"/>
                <w:sz w:val="21"/>
                <w:szCs w:val="21"/>
              </w:rPr>
            </w:pPr>
            <w:r w:rsidRPr="0016661A">
              <w:rPr>
                <w:kern w:val="2"/>
                <w:sz w:val="21"/>
                <w:szCs w:val="21"/>
              </w:rPr>
              <w:t>m</w:t>
            </w:r>
          </w:p>
        </w:tc>
      </w:tr>
      <w:tr w:rsidR="0016661A" w:rsidRPr="0016661A" w14:paraId="05A769D9" w14:textId="77777777" w:rsidTr="00600DC0">
        <w:trPr>
          <w:cantSplit/>
          <w:trHeight w:val="284"/>
        </w:trPr>
        <w:tc>
          <w:tcPr>
            <w:tcW w:w="3047" w:type="dxa"/>
            <w:vAlign w:val="center"/>
          </w:tcPr>
          <w:p w14:paraId="1210FE97"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COD</w:t>
            </w:r>
            <w:r w:rsidRPr="0016661A">
              <w:rPr>
                <w:kern w:val="2"/>
                <w:sz w:val="21"/>
                <w:szCs w:val="21"/>
                <w:vertAlign w:val="subscript"/>
              </w:rPr>
              <w:t>Mn</w:t>
            </w:r>
            <w:r w:rsidRPr="0016661A">
              <w:rPr>
                <w:kern w:val="2"/>
                <w:sz w:val="21"/>
                <w:szCs w:val="21"/>
              </w:rPr>
              <w:t xml:space="preserve"> </w:t>
            </w:r>
          </w:p>
        </w:tc>
        <w:tc>
          <w:tcPr>
            <w:tcW w:w="2443" w:type="dxa"/>
            <w:gridSpan w:val="2"/>
            <w:vAlign w:val="center"/>
          </w:tcPr>
          <w:p w14:paraId="3103B2E9" w14:textId="77777777" w:rsidR="00906819" w:rsidRPr="0016661A" w:rsidRDefault="00906819" w:rsidP="00DD71EB">
            <w:pPr>
              <w:widowControl w:val="0"/>
              <w:jc w:val="center"/>
              <w:rPr>
                <w:kern w:val="2"/>
                <w:sz w:val="21"/>
                <w:szCs w:val="21"/>
              </w:rPr>
            </w:pPr>
            <w:r w:rsidRPr="0016661A">
              <w:rPr>
                <w:kern w:val="2"/>
                <w:sz w:val="21"/>
                <w:szCs w:val="21"/>
              </w:rPr>
              <w:t>2.0</w:t>
            </w:r>
          </w:p>
        </w:tc>
        <w:tc>
          <w:tcPr>
            <w:tcW w:w="2931" w:type="dxa"/>
            <w:gridSpan w:val="3"/>
            <w:vAlign w:val="center"/>
          </w:tcPr>
          <w:p w14:paraId="75F35621" w14:textId="77777777" w:rsidR="00906819" w:rsidRPr="0016661A" w:rsidRDefault="00906819" w:rsidP="00DD71EB">
            <w:pPr>
              <w:widowControl w:val="0"/>
              <w:jc w:val="center"/>
              <w:rPr>
                <w:kern w:val="2"/>
                <w:sz w:val="21"/>
                <w:szCs w:val="21"/>
              </w:rPr>
            </w:pPr>
            <w:r w:rsidRPr="0016661A">
              <w:rPr>
                <w:kern w:val="2"/>
                <w:sz w:val="21"/>
                <w:szCs w:val="21"/>
              </w:rPr>
              <w:t>1.9</w:t>
            </w:r>
          </w:p>
        </w:tc>
        <w:tc>
          <w:tcPr>
            <w:tcW w:w="1335" w:type="dxa"/>
            <w:vAlign w:val="center"/>
          </w:tcPr>
          <w:p w14:paraId="133C26C1" w14:textId="77777777" w:rsidR="00906819" w:rsidRPr="0016661A" w:rsidRDefault="00906819" w:rsidP="00DD71EB">
            <w:pPr>
              <w:widowControl w:val="0"/>
              <w:jc w:val="center"/>
              <w:rPr>
                <w:kern w:val="2"/>
                <w:sz w:val="21"/>
                <w:szCs w:val="21"/>
              </w:rPr>
            </w:pPr>
            <w:r w:rsidRPr="0016661A">
              <w:rPr>
                <w:kern w:val="2"/>
                <w:sz w:val="21"/>
                <w:szCs w:val="21"/>
              </w:rPr>
              <w:t>mg/L</w:t>
            </w:r>
          </w:p>
        </w:tc>
      </w:tr>
      <w:tr w:rsidR="0016661A" w:rsidRPr="0016661A" w14:paraId="40F2B4C6" w14:textId="77777777" w:rsidTr="00600DC0">
        <w:trPr>
          <w:cantSplit/>
          <w:trHeight w:val="284"/>
        </w:trPr>
        <w:tc>
          <w:tcPr>
            <w:tcW w:w="3047" w:type="dxa"/>
            <w:vAlign w:val="center"/>
          </w:tcPr>
          <w:p w14:paraId="029451FF"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氨氮</w:t>
            </w:r>
          </w:p>
        </w:tc>
        <w:tc>
          <w:tcPr>
            <w:tcW w:w="2443" w:type="dxa"/>
            <w:gridSpan w:val="2"/>
            <w:vAlign w:val="center"/>
          </w:tcPr>
          <w:p w14:paraId="0F1A64E7" w14:textId="77777777" w:rsidR="00906819" w:rsidRPr="0016661A" w:rsidRDefault="00906819" w:rsidP="00DD71EB">
            <w:pPr>
              <w:widowControl w:val="0"/>
              <w:jc w:val="center"/>
              <w:rPr>
                <w:kern w:val="2"/>
                <w:sz w:val="21"/>
                <w:szCs w:val="21"/>
              </w:rPr>
            </w:pPr>
            <w:r w:rsidRPr="0016661A">
              <w:rPr>
                <w:kern w:val="2"/>
                <w:sz w:val="21"/>
                <w:szCs w:val="21"/>
              </w:rPr>
              <w:t>0.2</w:t>
            </w:r>
          </w:p>
        </w:tc>
        <w:tc>
          <w:tcPr>
            <w:tcW w:w="2931" w:type="dxa"/>
            <w:gridSpan w:val="3"/>
            <w:vAlign w:val="center"/>
          </w:tcPr>
          <w:p w14:paraId="029DAD6B" w14:textId="77777777" w:rsidR="00906819" w:rsidRPr="0016661A" w:rsidRDefault="00906819" w:rsidP="00DD71EB">
            <w:pPr>
              <w:widowControl w:val="0"/>
              <w:jc w:val="center"/>
              <w:rPr>
                <w:kern w:val="2"/>
                <w:sz w:val="21"/>
                <w:szCs w:val="21"/>
              </w:rPr>
            </w:pPr>
            <w:r w:rsidRPr="0016661A">
              <w:rPr>
                <w:kern w:val="2"/>
                <w:sz w:val="21"/>
                <w:szCs w:val="21"/>
              </w:rPr>
              <w:t>0.204</w:t>
            </w:r>
          </w:p>
        </w:tc>
        <w:tc>
          <w:tcPr>
            <w:tcW w:w="1335" w:type="dxa"/>
            <w:vAlign w:val="center"/>
          </w:tcPr>
          <w:p w14:paraId="76128E86" w14:textId="77777777" w:rsidR="00906819" w:rsidRPr="0016661A" w:rsidRDefault="00906819" w:rsidP="00DD71EB">
            <w:pPr>
              <w:widowControl w:val="0"/>
              <w:jc w:val="center"/>
              <w:rPr>
                <w:kern w:val="2"/>
                <w:sz w:val="21"/>
                <w:szCs w:val="21"/>
              </w:rPr>
            </w:pPr>
            <w:r w:rsidRPr="0016661A">
              <w:rPr>
                <w:kern w:val="2"/>
                <w:sz w:val="21"/>
                <w:szCs w:val="21"/>
              </w:rPr>
              <w:t>mg/L</w:t>
            </w:r>
          </w:p>
        </w:tc>
      </w:tr>
      <w:tr w:rsidR="0016661A" w:rsidRPr="0016661A" w14:paraId="02BAE62B" w14:textId="77777777" w:rsidTr="00600DC0">
        <w:trPr>
          <w:cantSplit/>
          <w:trHeight w:val="284"/>
        </w:trPr>
        <w:tc>
          <w:tcPr>
            <w:tcW w:w="3047" w:type="dxa"/>
            <w:vAlign w:val="center"/>
          </w:tcPr>
          <w:p w14:paraId="3A0DF7B5"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lastRenderedPageBreak/>
              <w:t>锌</w:t>
            </w:r>
          </w:p>
        </w:tc>
        <w:tc>
          <w:tcPr>
            <w:tcW w:w="2443" w:type="dxa"/>
            <w:gridSpan w:val="2"/>
            <w:vAlign w:val="center"/>
          </w:tcPr>
          <w:p w14:paraId="44E4A42F" w14:textId="77777777" w:rsidR="00906819" w:rsidRPr="0016661A" w:rsidRDefault="00906819" w:rsidP="00DD71EB">
            <w:pPr>
              <w:widowControl w:val="0"/>
              <w:jc w:val="center"/>
              <w:rPr>
                <w:kern w:val="2"/>
                <w:sz w:val="21"/>
                <w:szCs w:val="21"/>
              </w:rPr>
            </w:pPr>
            <w:r w:rsidRPr="0016661A">
              <w:rPr>
                <w:kern w:val="2"/>
                <w:sz w:val="21"/>
                <w:szCs w:val="21"/>
              </w:rPr>
              <w:t>ND</w:t>
            </w:r>
          </w:p>
        </w:tc>
        <w:tc>
          <w:tcPr>
            <w:tcW w:w="2931" w:type="dxa"/>
            <w:gridSpan w:val="3"/>
            <w:vAlign w:val="center"/>
          </w:tcPr>
          <w:p w14:paraId="127B7937" w14:textId="77777777" w:rsidR="00906819" w:rsidRPr="0016661A" w:rsidRDefault="00906819" w:rsidP="00DD71EB">
            <w:pPr>
              <w:widowControl w:val="0"/>
              <w:jc w:val="center"/>
              <w:rPr>
                <w:kern w:val="2"/>
                <w:sz w:val="21"/>
                <w:szCs w:val="21"/>
              </w:rPr>
            </w:pPr>
            <w:r w:rsidRPr="0016661A">
              <w:rPr>
                <w:kern w:val="2"/>
                <w:sz w:val="21"/>
                <w:szCs w:val="21"/>
              </w:rPr>
              <w:t>ND</w:t>
            </w:r>
          </w:p>
        </w:tc>
        <w:tc>
          <w:tcPr>
            <w:tcW w:w="1335" w:type="dxa"/>
            <w:vAlign w:val="center"/>
          </w:tcPr>
          <w:p w14:paraId="25E5FA2A" w14:textId="77777777" w:rsidR="00906819" w:rsidRPr="0016661A" w:rsidRDefault="00906819" w:rsidP="00DD71EB">
            <w:pPr>
              <w:widowControl w:val="0"/>
              <w:jc w:val="center"/>
              <w:rPr>
                <w:kern w:val="2"/>
                <w:sz w:val="21"/>
                <w:szCs w:val="21"/>
              </w:rPr>
            </w:pPr>
            <w:r w:rsidRPr="0016661A">
              <w:rPr>
                <w:kern w:val="2"/>
                <w:sz w:val="21"/>
                <w:szCs w:val="21"/>
              </w:rPr>
              <w:t>mg/L</w:t>
            </w:r>
          </w:p>
        </w:tc>
      </w:tr>
      <w:tr w:rsidR="0016661A" w:rsidRPr="0016661A" w14:paraId="05777004" w14:textId="77777777" w:rsidTr="00600DC0">
        <w:trPr>
          <w:cantSplit/>
          <w:trHeight w:val="284"/>
        </w:trPr>
        <w:tc>
          <w:tcPr>
            <w:tcW w:w="3047" w:type="dxa"/>
            <w:vMerge w:val="restart"/>
            <w:vAlign w:val="center"/>
          </w:tcPr>
          <w:p w14:paraId="571CA8FB"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检测项目</w:t>
            </w:r>
          </w:p>
        </w:tc>
        <w:tc>
          <w:tcPr>
            <w:tcW w:w="5374" w:type="dxa"/>
            <w:gridSpan w:val="5"/>
            <w:tcBorders>
              <w:bottom w:val="single" w:sz="4" w:space="0" w:color="auto"/>
            </w:tcBorders>
            <w:vAlign w:val="center"/>
          </w:tcPr>
          <w:p w14:paraId="018B8938"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结</w:t>
            </w:r>
            <w:r w:rsidRPr="0016661A">
              <w:rPr>
                <w:kern w:val="2"/>
                <w:sz w:val="21"/>
                <w:szCs w:val="21"/>
              </w:rPr>
              <w:t xml:space="preserve">    </w:t>
            </w:r>
            <w:r w:rsidRPr="0016661A">
              <w:rPr>
                <w:kern w:val="2"/>
                <w:sz w:val="21"/>
                <w:szCs w:val="21"/>
              </w:rPr>
              <w:t>果</w:t>
            </w:r>
          </w:p>
        </w:tc>
        <w:tc>
          <w:tcPr>
            <w:tcW w:w="1335" w:type="dxa"/>
            <w:vMerge w:val="restart"/>
            <w:vAlign w:val="center"/>
          </w:tcPr>
          <w:p w14:paraId="611BE044" w14:textId="77777777" w:rsidR="00906819" w:rsidRPr="0016661A" w:rsidRDefault="00906819" w:rsidP="00DD71EB">
            <w:pPr>
              <w:widowControl w:val="0"/>
              <w:jc w:val="center"/>
              <w:rPr>
                <w:kern w:val="2"/>
                <w:sz w:val="21"/>
                <w:szCs w:val="21"/>
              </w:rPr>
            </w:pPr>
            <w:r w:rsidRPr="0016661A">
              <w:rPr>
                <w:kern w:val="2"/>
                <w:sz w:val="21"/>
                <w:szCs w:val="21"/>
              </w:rPr>
              <w:t>单位</w:t>
            </w:r>
          </w:p>
        </w:tc>
      </w:tr>
      <w:tr w:rsidR="0016661A" w:rsidRPr="0016661A" w14:paraId="1E09904A" w14:textId="77777777" w:rsidTr="00600DC0">
        <w:trPr>
          <w:cantSplit/>
          <w:trHeight w:val="284"/>
        </w:trPr>
        <w:tc>
          <w:tcPr>
            <w:tcW w:w="3047" w:type="dxa"/>
            <w:vMerge/>
            <w:vAlign w:val="center"/>
          </w:tcPr>
          <w:p w14:paraId="52110A31" w14:textId="77777777" w:rsidR="00906819" w:rsidRPr="0016661A" w:rsidRDefault="00906819" w:rsidP="00DD71EB">
            <w:pPr>
              <w:widowControl w:val="0"/>
              <w:ind w:leftChars="-50" w:left="-120" w:rightChars="-50" w:right="-120"/>
              <w:jc w:val="center"/>
              <w:rPr>
                <w:kern w:val="2"/>
                <w:sz w:val="21"/>
                <w:szCs w:val="21"/>
              </w:rPr>
            </w:pPr>
          </w:p>
        </w:tc>
        <w:tc>
          <w:tcPr>
            <w:tcW w:w="5374" w:type="dxa"/>
            <w:gridSpan w:val="5"/>
            <w:tcBorders>
              <w:bottom w:val="single" w:sz="4" w:space="0" w:color="auto"/>
            </w:tcBorders>
            <w:vAlign w:val="center"/>
          </w:tcPr>
          <w:p w14:paraId="72C0D13D"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B2</w:t>
            </w:r>
            <w:r w:rsidRPr="0016661A">
              <w:rPr>
                <w:kern w:val="2"/>
                <w:sz w:val="21"/>
                <w:szCs w:val="21"/>
              </w:rPr>
              <w:t>（危废仓库附近）</w:t>
            </w:r>
          </w:p>
        </w:tc>
        <w:tc>
          <w:tcPr>
            <w:tcW w:w="1335" w:type="dxa"/>
            <w:vMerge/>
            <w:vAlign w:val="center"/>
          </w:tcPr>
          <w:p w14:paraId="6A281063" w14:textId="77777777" w:rsidR="00906819" w:rsidRPr="0016661A" w:rsidRDefault="00906819" w:rsidP="00DD71EB">
            <w:pPr>
              <w:widowControl w:val="0"/>
              <w:jc w:val="center"/>
              <w:rPr>
                <w:kern w:val="2"/>
                <w:sz w:val="21"/>
                <w:szCs w:val="21"/>
              </w:rPr>
            </w:pPr>
          </w:p>
        </w:tc>
      </w:tr>
      <w:tr w:rsidR="0016661A" w:rsidRPr="0016661A" w14:paraId="782E7805" w14:textId="77777777" w:rsidTr="00600DC0">
        <w:trPr>
          <w:cantSplit/>
          <w:trHeight w:val="284"/>
        </w:trPr>
        <w:tc>
          <w:tcPr>
            <w:tcW w:w="3047" w:type="dxa"/>
            <w:vAlign w:val="center"/>
          </w:tcPr>
          <w:p w14:paraId="6FF1370E"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采样深度</w:t>
            </w:r>
          </w:p>
        </w:tc>
        <w:tc>
          <w:tcPr>
            <w:tcW w:w="2687" w:type="dxa"/>
            <w:gridSpan w:val="4"/>
            <w:vAlign w:val="center"/>
          </w:tcPr>
          <w:p w14:paraId="13D9FB91"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0~0.2</w:t>
            </w:r>
          </w:p>
        </w:tc>
        <w:tc>
          <w:tcPr>
            <w:tcW w:w="2687" w:type="dxa"/>
            <w:vAlign w:val="center"/>
          </w:tcPr>
          <w:p w14:paraId="2C94974F"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1.1-1.3</w:t>
            </w:r>
          </w:p>
        </w:tc>
        <w:tc>
          <w:tcPr>
            <w:tcW w:w="1335" w:type="dxa"/>
            <w:vAlign w:val="center"/>
          </w:tcPr>
          <w:p w14:paraId="5B7D7CED" w14:textId="77777777" w:rsidR="00906819" w:rsidRPr="0016661A" w:rsidRDefault="00906819" w:rsidP="00DD71EB">
            <w:pPr>
              <w:widowControl w:val="0"/>
              <w:jc w:val="center"/>
              <w:rPr>
                <w:kern w:val="2"/>
                <w:sz w:val="21"/>
                <w:szCs w:val="21"/>
              </w:rPr>
            </w:pPr>
            <w:r w:rsidRPr="0016661A">
              <w:rPr>
                <w:kern w:val="2"/>
                <w:sz w:val="21"/>
                <w:szCs w:val="21"/>
              </w:rPr>
              <w:t>m</w:t>
            </w:r>
          </w:p>
        </w:tc>
      </w:tr>
      <w:tr w:rsidR="0016661A" w:rsidRPr="0016661A" w14:paraId="58F20B15" w14:textId="77777777" w:rsidTr="00600DC0">
        <w:trPr>
          <w:cantSplit/>
          <w:trHeight w:val="284"/>
        </w:trPr>
        <w:tc>
          <w:tcPr>
            <w:tcW w:w="3047" w:type="dxa"/>
            <w:vAlign w:val="center"/>
          </w:tcPr>
          <w:p w14:paraId="29BF558C"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COD</w:t>
            </w:r>
            <w:r w:rsidRPr="0016661A">
              <w:rPr>
                <w:kern w:val="2"/>
                <w:sz w:val="21"/>
                <w:szCs w:val="21"/>
                <w:vertAlign w:val="subscript"/>
              </w:rPr>
              <w:t>Mn</w:t>
            </w:r>
            <w:r w:rsidRPr="0016661A">
              <w:rPr>
                <w:kern w:val="2"/>
                <w:sz w:val="21"/>
                <w:szCs w:val="21"/>
              </w:rPr>
              <w:t xml:space="preserve"> </w:t>
            </w:r>
          </w:p>
        </w:tc>
        <w:tc>
          <w:tcPr>
            <w:tcW w:w="2687" w:type="dxa"/>
            <w:gridSpan w:val="4"/>
            <w:vAlign w:val="center"/>
          </w:tcPr>
          <w:p w14:paraId="2C41ADE8" w14:textId="77777777" w:rsidR="00906819" w:rsidRPr="0016661A" w:rsidRDefault="00906819" w:rsidP="00DD71EB">
            <w:pPr>
              <w:widowControl w:val="0"/>
              <w:jc w:val="center"/>
              <w:rPr>
                <w:kern w:val="2"/>
                <w:sz w:val="21"/>
                <w:szCs w:val="21"/>
              </w:rPr>
            </w:pPr>
            <w:r w:rsidRPr="0016661A">
              <w:rPr>
                <w:kern w:val="2"/>
                <w:sz w:val="21"/>
                <w:szCs w:val="21"/>
              </w:rPr>
              <w:t>1.3</w:t>
            </w:r>
          </w:p>
        </w:tc>
        <w:tc>
          <w:tcPr>
            <w:tcW w:w="2687" w:type="dxa"/>
            <w:vAlign w:val="center"/>
          </w:tcPr>
          <w:p w14:paraId="6EB97326" w14:textId="77777777" w:rsidR="00906819" w:rsidRPr="0016661A" w:rsidRDefault="00906819" w:rsidP="00DD71EB">
            <w:pPr>
              <w:widowControl w:val="0"/>
              <w:jc w:val="center"/>
              <w:rPr>
                <w:kern w:val="2"/>
                <w:sz w:val="21"/>
                <w:szCs w:val="21"/>
              </w:rPr>
            </w:pPr>
            <w:r w:rsidRPr="0016661A">
              <w:rPr>
                <w:kern w:val="2"/>
                <w:sz w:val="21"/>
                <w:szCs w:val="21"/>
              </w:rPr>
              <w:t>1.4</w:t>
            </w:r>
          </w:p>
        </w:tc>
        <w:tc>
          <w:tcPr>
            <w:tcW w:w="1335" w:type="dxa"/>
            <w:vAlign w:val="center"/>
          </w:tcPr>
          <w:p w14:paraId="5B8358C9" w14:textId="77777777" w:rsidR="00906819" w:rsidRPr="0016661A" w:rsidRDefault="00906819" w:rsidP="00DD71EB">
            <w:pPr>
              <w:widowControl w:val="0"/>
              <w:jc w:val="center"/>
              <w:rPr>
                <w:kern w:val="2"/>
                <w:sz w:val="21"/>
                <w:szCs w:val="21"/>
              </w:rPr>
            </w:pPr>
            <w:r w:rsidRPr="0016661A">
              <w:rPr>
                <w:kern w:val="2"/>
                <w:sz w:val="21"/>
                <w:szCs w:val="21"/>
              </w:rPr>
              <w:t>mg/L</w:t>
            </w:r>
          </w:p>
        </w:tc>
      </w:tr>
      <w:tr w:rsidR="0016661A" w:rsidRPr="0016661A" w14:paraId="6F90FA01" w14:textId="77777777" w:rsidTr="00600DC0">
        <w:trPr>
          <w:cantSplit/>
          <w:trHeight w:val="284"/>
        </w:trPr>
        <w:tc>
          <w:tcPr>
            <w:tcW w:w="3047" w:type="dxa"/>
            <w:vAlign w:val="center"/>
          </w:tcPr>
          <w:p w14:paraId="58A00C54"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氨氮</w:t>
            </w:r>
          </w:p>
        </w:tc>
        <w:tc>
          <w:tcPr>
            <w:tcW w:w="2687" w:type="dxa"/>
            <w:gridSpan w:val="4"/>
            <w:vAlign w:val="center"/>
          </w:tcPr>
          <w:p w14:paraId="0F05DB58" w14:textId="77777777" w:rsidR="00906819" w:rsidRPr="0016661A" w:rsidRDefault="00906819" w:rsidP="00DD71EB">
            <w:pPr>
              <w:widowControl w:val="0"/>
              <w:jc w:val="center"/>
              <w:rPr>
                <w:kern w:val="2"/>
                <w:sz w:val="21"/>
                <w:szCs w:val="21"/>
              </w:rPr>
            </w:pPr>
            <w:r w:rsidRPr="0016661A">
              <w:rPr>
                <w:kern w:val="2"/>
                <w:sz w:val="21"/>
                <w:szCs w:val="21"/>
              </w:rPr>
              <w:t>0.116</w:t>
            </w:r>
          </w:p>
        </w:tc>
        <w:tc>
          <w:tcPr>
            <w:tcW w:w="2687" w:type="dxa"/>
            <w:vAlign w:val="center"/>
          </w:tcPr>
          <w:p w14:paraId="6EBC76DD" w14:textId="77777777" w:rsidR="00906819" w:rsidRPr="0016661A" w:rsidRDefault="00906819" w:rsidP="00DD71EB">
            <w:pPr>
              <w:widowControl w:val="0"/>
              <w:jc w:val="center"/>
              <w:rPr>
                <w:kern w:val="2"/>
                <w:sz w:val="21"/>
                <w:szCs w:val="21"/>
              </w:rPr>
            </w:pPr>
            <w:r w:rsidRPr="0016661A">
              <w:rPr>
                <w:kern w:val="2"/>
                <w:sz w:val="21"/>
                <w:szCs w:val="21"/>
              </w:rPr>
              <w:t>0.124</w:t>
            </w:r>
          </w:p>
        </w:tc>
        <w:tc>
          <w:tcPr>
            <w:tcW w:w="1335" w:type="dxa"/>
            <w:vAlign w:val="center"/>
          </w:tcPr>
          <w:p w14:paraId="4F28E975" w14:textId="77777777" w:rsidR="00906819" w:rsidRPr="0016661A" w:rsidRDefault="00906819" w:rsidP="00DD71EB">
            <w:pPr>
              <w:widowControl w:val="0"/>
              <w:jc w:val="center"/>
              <w:rPr>
                <w:kern w:val="2"/>
                <w:sz w:val="21"/>
                <w:szCs w:val="21"/>
              </w:rPr>
            </w:pPr>
            <w:r w:rsidRPr="0016661A">
              <w:rPr>
                <w:kern w:val="2"/>
                <w:sz w:val="21"/>
                <w:szCs w:val="21"/>
              </w:rPr>
              <w:t>mg/L</w:t>
            </w:r>
          </w:p>
        </w:tc>
      </w:tr>
      <w:tr w:rsidR="0016661A" w:rsidRPr="0016661A" w14:paraId="26B9DC21" w14:textId="77777777" w:rsidTr="00600DC0">
        <w:trPr>
          <w:cantSplit/>
          <w:trHeight w:val="284"/>
        </w:trPr>
        <w:tc>
          <w:tcPr>
            <w:tcW w:w="3047" w:type="dxa"/>
            <w:vAlign w:val="center"/>
          </w:tcPr>
          <w:p w14:paraId="27D3E3AA"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锌</w:t>
            </w:r>
          </w:p>
        </w:tc>
        <w:tc>
          <w:tcPr>
            <w:tcW w:w="2687" w:type="dxa"/>
            <w:gridSpan w:val="4"/>
            <w:vAlign w:val="center"/>
          </w:tcPr>
          <w:p w14:paraId="06D1A86F" w14:textId="77777777" w:rsidR="00906819" w:rsidRPr="0016661A" w:rsidRDefault="00906819" w:rsidP="00DD71EB">
            <w:pPr>
              <w:widowControl w:val="0"/>
              <w:jc w:val="center"/>
              <w:rPr>
                <w:kern w:val="2"/>
                <w:sz w:val="21"/>
                <w:szCs w:val="21"/>
              </w:rPr>
            </w:pPr>
            <w:r w:rsidRPr="0016661A">
              <w:rPr>
                <w:kern w:val="2"/>
                <w:sz w:val="21"/>
                <w:szCs w:val="21"/>
              </w:rPr>
              <w:t>ND</w:t>
            </w:r>
          </w:p>
        </w:tc>
        <w:tc>
          <w:tcPr>
            <w:tcW w:w="2687" w:type="dxa"/>
            <w:vAlign w:val="center"/>
          </w:tcPr>
          <w:p w14:paraId="34375C3A" w14:textId="77777777" w:rsidR="00906819" w:rsidRPr="0016661A" w:rsidRDefault="00906819" w:rsidP="00DD71EB">
            <w:pPr>
              <w:widowControl w:val="0"/>
              <w:jc w:val="center"/>
              <w:rPr>
                <w:kern w:val="2"/>
                <w:sz w:val="21"/>
                <w:szCs w:val="21"/>
              </w:rPr>
            </w:pPr>
            <w:r w:rsidRPr="0016661A">
              <w:rPr>
                <w:kern w:val="2"/>
                <w:sz w:val="21"/>
                <w:szCs w:val="21"/>
              </w:rPr>
              <w:t>ND</w:t>
            </w:r>
          </w:p>
        </w:tc>
        <w:tc>
          <w:tcPr>
            <w:tcW w:w="1335" w:type="dxa"/>
            <w:vAlign w:val="center"/>
          </w:tcPr>
          <w:p w14:paraId="4AD9F5DC" w14:textId="77777777" w:rsidR="00906819" w:rsidRPr="0016661A" w:rsidRDefault="00906819" w:rsidP="00DD71EB">
            <w:pPr>
              <w:widowControl w:val="0"/>
              <w:jc w:val="center"/>
              <w:rPr>
                <w:kern w:val="2"/>
                <w:sz w:val="21"/>
                <w:szCs w:val="21"/>
              </w:rPr>
            </w:pPr>
            <w:r w:rsidRPr="0016661A">
              <w:rPr>
                <w:kern w:val="2"/>
                <w:sz w:val="21"/>
                <w:szCs w:val="21"/>
              </w:rPr>
              <w:t>mg/L</w:t>
            </w:r>
          </w:p>
        </w:tc>
      </w:tr>
      <w:tr w:rsidR="0016661A" w:rsidRPr="0016661A" w14:paraId="403EFE06" w14:textId="77777777" w:rsidTr="00600DC0">
        <w:trPr>
          <w:cantSplit/>
          <w:trHeight w:val="284"/>
        </w:trPr>
        <w:tc>
          <w:tcPr>
            <w:tcW w:w="3047" w:type="dxa"/>
            <w:vMerge w:val="restart"/>
            <w:vAlign w:val="center"/>
          </w:tcPr>
          <w:p w14:paraId="433EA459"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检测项目</w:t>
            </w:r>
          </w:p>
        </w:tc>
        <w:tc>
          <w:tcPr>
            <w:tcW w:w="5374" w:type="dxa"/>
            <w:gridSpan w:val="5"/>
            <w:tcBorders>
              <w:bottom w:val="single" w:sz="4" w:space="0" w:color="auto"/>
            </w:tcBorders>
            <w:vAlign w:val="center"/>
          </w:tcPr>
          <w:p w14:paraId="5533B350"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结</w:t>
            </w:r>
            <w:r w:rsidRPr="0016661A">
              <w:rPr>
                <w:kern w:val="2"/>
                <w:sz w:val="21"/>
                <w:szCs w:val="21"/>
              </w:rPr>
              <w:t xml:space="preserve">    </w:t>
            </w:r>
            <w:r w:rsidRPr="0016661A">
              <w:rPr>
                <w:kern w:val="2"/>
                <w:sz w:val="21"/>
                <w:szCs w:val="21"/>
              </w:rPr>
              <w:t>果</w:t>
            </w:r>
          </w:p>
        </w:tc>
        <w:tc>
          <w:tcPr>
            <w:tcW w:w="1335" w:type="dxa"/>
            <w:vMerge w:val="restart"/>
            <w:vAlign w:val="center"/>
          </w:tcPr>
          <w:p w14:paraId="3B72DAC1" w14:textId="77777777" w:rsidR="00906819" w:rsidRPr="0016661A" w:rsidRDefault="00906819" w:rsidP="00DD71EB">
            <w:pPr>
              <w:widowControl w:val="0"/>
              <w:jc w:val="center"/>
              <w:rPr>
                <w:kern w:val="2"/>
                <w:sz w:val="21"/>
                <w:szCs w:val="21"/>
              </w:rPr>
            </w:pPr>
            <w:r w:rsidRPr="0016661A">
              <w:rPr>
                <w:kern w:val="2"/>
                <w:sz w:val="21"/>
                <w:szCs w:val="21"/>
              </w:rPr>
              <w:t>单位</w:t>
            </w:r>
          </w:p>
        </w:tc>
      </w:tr>
      <w:tr w:rsidR="0016661A" w:rsidRPr="0016661A" w14:paraId="5AE40DDD" w14:textId="77777777" w:rsidTr="00600DC0">
        <w:trPr>
          <w:cantSplit/>
          <w:trHeight w:val="284"/>
        </w:trPr>
        <w:tc>
          <w:tcPr>
            <w:tcW w:w="3047" w:type="dxa"/>
            <w:vMerge/>
            <w:vAlign w:val="center"/>
          </w:tcPr>
          <w:p w14:paraId="4BA3F2D6" w14:textId="77777777" w:rsidR="00906819" w:rsidRPr="0016661A" w:rsidRDefault="00906819" w:rsidP="00DD71EB">
            <w:pPr>
              <w:widowControl w:val="0"/>
              <w:ind w:leftChars="-50" w:left="-120" w:rightChars="-50" w:right="-120"/>
              <w:jc w:val="center"/>
              <w:rPr>
                <w:kern w:val="2"/>
                <w:sz w:val="21"/>
                <w:szCs w:val="21"/>
              </w:rPr>
            </w:pPr>
          </w:p>
        </w:tc>
        <w:tc>
          <w:tcPr>
            <w:tcW w:w="5374" w:type="dxa"/>
            <w:gridSpan w:val="5"/>
            <w:tcBorders>
              <w:bottom w:val="single" w:sz="4" w:space="0" w:color="auto"/>
            </w:tcBorders>
            <w:vAlign w:val="center"/>
          </w:tcPr>
          <w:p w14:paraId="6BA7E098"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B3</w:t>
            </w:r>
            <w:r w:rsidRPr="0016661A">
              <w:rPr>
                <w:kern w:val="2"/>
                <w:sz w:val="21"/>
                <w:szCs w:val="21"/>
              </w:rPr>
              <w:t>（厂区污水站附近）</w:t>
            </w:r>
          </w:p>
        </w:tc>
        <w:tc>
          <w:tcPr>
            <w:tcW w:w="1335" w:type="dxa"/>
            <w:vMerge/>
            <w:vAlign w:val="center"/>
          </w:tcPr>
          <w:p w14:paraId="226013CB" w14:textId="77777777" w:rsidR="00906819" w:rsidRPr="0016661A" w:rsidRDefault="00906819" w:rsidP="00DD71EB">
            <w:pPr>
              <w:widowControl w:val="0"/>
              <w:jc w:val="center"/>
              <w:rPr>
                <w:kern w:val="2"/>
                <w:sz w:val="21"/>
                <w:szCs w:val="21"/>
              </w:rPr>
            </w:pPr>
          </w:p>
        </w:tc>
      </w:tr>
      <w:tr w:rsidR="0016661A" w:rsidRPr="0016661A" w14:paraId="71CAA61E" w14:textId="77777777" w:rsidTr="00600DC0">
        <w:trPr>
          <w:cantSplit/>
          <w:trHeight w:val="284"/>
        </w:trPr>
        <w:tc>
          <w:tcPr>
            <w:tcW w:w="3047" w:type="dxa"/>
            <w:vAlign w:val="center"/>
          </w:tcPr>
          <w:p w14:paraId="79F4BD2F"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采样深度</w:t>
            </w:r>
          </w:p>
        </w:tc>
        <w:tc>
          <w:tcPr>
            <w:tcW w:w="2621" w:type="dxa"/>
            <w:gridSpan w:val="3"/>
            <w:vAlign w:val="center"/>
          </w:tcPr>
          <w:p w14:paraId="3D0AB57A"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0~0.2</w:t>
            </w:r>
          </w:p>
        </w:tc>
        <w:tc>
          <w:tcPr>
            <w:tcW w:w="2753" w:type="dxa"/>
            <w:gridSpan w:val="2"/>
            <w:vAlign w:val="center"/>
          </w:tcPr>
          <w:p w14:paraId="5EE0D778"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1.1-1.3</w:t>
            </w:r>
          </w:p>
        </w:tc>
        <w:tc>
          <w:tcPr>
            <w:tcW w:w="1335" w:type="dxa"/>
            <w:vAlign w:val="center"/>
          </w:tcPr>
          <w:p w14:paraId="72B701BD" w14:textId="77777777" w:rsidR="00906819" w:rsidRPr="0016661A" w:rsidRDefault="00906819" w:rsidP="00DD71EB">
            <w:pPr>
              <w:widowControl w:val="0"/>
              <w:jc w:val="center"/>
              <w:rPr>
                <w:kern w:val="2"/>
                <w:sz w:val="21"/>
                <w:szCs w:val="21"/>
              </w:rPr>
            </w:pPr>
            <w:r w:rsidRPr="0016661A">
              <w:rPr>
                <w:kern w:val="2"/>
                <w:sz w:val="21"/>
                <w:szCs w:val="21"/>
              </w:rPr>
              <w:t>m</w:t>
            </w:r>
          </w:p>
        </w:tc>
      </w:tr>
      <w:tr w:rsidR="0016661A" w:rsidRPr="0016661A" w14:paraId="7A5C3E69" w14:textId="77777777" w:rsidTr="00600DC0">
        <w:trPr>
          <w:cantSplit/>
          <w:trHeight w:val="284"/>
        </w:trPr>
        <w:tc>
          <w:tcPr>
            <w:tcW w:w="3047" w:type="dxa"/>
            <w:vAlign w:val="center"/>
          </w:tcPr>
          <w:p w14:paraId="0653D3D9"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COD</w:t>
            </w:r>
            <w:r w:rsidRPr="0016661A">
              <w:rPr>
                <w:kern w:val="2"/>
                <w:sz w:val="21"/>
                <w:szCs w:val="21"/>
                <w:vertAlign w:val="subscript"/>
              </w:rPr>
              <w:t>Mn</w:t>
            </w:r>
            <w:r w:rsidRPr="0016661A">
              <w:rPr>
                <w:kern w:val="2"/>
                <w:sz w:val="21"/>
                <w:szCs w:val="21"/>
              </w:rPr>
              <w:t xml:space="preserve"> </w:t>
            </w:r>
          </w:p>
        </w:tc>
        <w:tc>
          <w:tcPr>
            <w:tcW w:w="2621" w:type="dxa"/>
            <w:gridSpan w:val="3"/>
            <w:vAlign w:val="center"/>
          </w:tcPr>
          <w:p w14:paraId="58F2E48D" w14:textId="77777777" w:rsidR="00906819" w:rsidRPr="0016661A" w:rsidRDefault="00906819" w:rsidP="00DD71EB">
            <w:pPr>
              <w:widowControl w:val="0"/>
              <w:jc w:val="center"/>
              <w:rPr>
                <w:kern w:val="2"/>
                <w:sz w:val="21"/>
                <w:szCs w:val="21"/>
              </w:rPr>
            </w:pPr>
            <w:r w:rsidRPr="0016661A">
              <w:rPr>
                <w:kern w:val="2"/>
                <w:sz w:val="21"/>
                <w:szCs w:val="21"/>
              </w:rPr>
              <w:t>1.1</w:t>
            </w:r>
          </w:p>
        </w:tc>
        <w:tc>
          <w:tcPr>
            <w:tcW w:w="2753" w:type="dxa"/>
            <w:gridSpan w:val="2"/>
            <w:vAlign w:val="center"/>
          </w:tcPr>
          <w:p w14:paraId="7936E251" w14:textId="77777777" w:rsidR="00906819" w:rsidRPr="0016661A" w:rsidRDefault="00906819" w:rsidP="00DD71EB">
            <w:pPr>
              <w:widowControl w:val="0"/>
              <w:jc w:val="center"/>
              <w:rPr>
                <w:kern w:val="2"/>
                <w:sz w:val="21"/>
                <w:szCs w:val="21"/>
              </w:rPr>
            </w:pPr>
            <w:r w:rsidRPr="0016661A">
              <w:rPr>
                <w:kern w:val="2"/>
                <w:sz w:val="21"/>
                <w:szCs w:val="21"/>
              </w:rPr>
              <w:t>1.2</w:t>
            </w:r>
          </w:p>
        </w:tc>
        <w:tc>
          <w:tcPr>
            <w:tcW w:w="1335" w:type="dxa"/>
            <w:vAlign w:val="center"/>
          </w:tcPr>
          <w:p w14:paraId="4995293F" w14:textId="77777777" w:rsidR="00906819" w:rsidRPr="0016661A" w:rsidRDefault="00906819" w:rsidP="00DD71EB">
            <w:pPr>
              <w:widowControl w:val="0"/>
              <w:jc w:val="center"/>
              <w:rPr>
                <w:kern w:val="2"/>
                <w:sz w:val="21"/>
                <w:szCs w:val="21"/>
              </w:rPr>
            </w:pPr>
            <w:r w:rsidRPr="0016661A">
              <w:rPr>
                <w:kern w:val="2"/>
                <w:sz w:val="21"/>
                <w:szCs w:val="21"/>
              </w:rPr>
              <w:t>mg/L</w:t>
            </w:r>
          </w:p>
        </w:tc>
      </w:tr>
      <w:tr w:rsidR="0016661A" w:rsidRPr="0016661A" w14:paraId="77109644" w14:textId="77777777" w:rsidTr="00600DC0">
        <w:trPr>
          <w:cantSplit/>
          <w:trHeight w:val="284"/>
        </w:trPr>
        <w:tc>
          <w:tcPr>
            <w:tcW w:w="3047" w:type="dxa"/>
            <w:vAlign w:val="center"/>
          </w:tcPr>
          <w:p w14:paraId="3FD32AE5"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氨氮</w:t>
            </w:r>
          </w:p>
        </w:tc>
        <w:tc>
          <w:tcPr>
            <w:tcW w:w="2621" w:type="dxa"/>
            <w:gridSpan w:val="3"/>
            <w:vAlign w:val="center"/>
          </w:tcPr>
          <w:p w14:paraId="23216AA3" w14:textId="77777777" w:rsidR="00906819" w:rsidRPr="0016661A" w:rsidRDefault="00906819" w:rsidP="00DD71EB">
            <w:pPr>
              <w:widowControl w:val="0"/>
              <w:jc w:val="center"/>
              <w:rPr>
                <w:kern w:val="2"/>
                <w:sz w:val="21"/>
                <w:szCs w:val="21"/>
              </w:rPr>
            </w:pPr>
            <w:r w:rsidRPr="0016661A">
              <w:rPr>
                <w:kern w:val="2"/>
                <w:sz w:val="21"/>
                <w:szCs w:val="21"/>
              </w:rPr>
              <w:t>0.279</w:t>
            </w:r>
          </w:p>
        </w:tc>
        <w:tc>
          <w:tcPr>
            <w:tcW w:w="2753" w:type="dxa"/>
            <w:gridSpan w:val="2"/>
            <w:vAlign w:val="center"/>
          </w:tcPr>
          <w:p w14:paraId="5404A1B7" w14:textId="77777777" w:rsidR="00906819" w:rsidRPr="0016661A" w:rsidRDefault="00906819" w:rsidP="00DD71EB">
            <w:pPr>
              <w:widowControl w:val="0"/>
              <w:jc w:val="center"/>
              <w:rPr>
                <w:kern w:val="2"/>
                <w:sz w:val="21"/>
                <w:szCs w:val="21"/>
              </w:rPr>
            </w:pPr>
            <w:r w:rsidRPr="0016661A">
              <w:rPr>
                <w:kern w:val="2"/>
                <w:sz w:val="21"/>
                <w:szCs w:val="21"/>
              </w:rPr>
              <w:t>0.298</w:t>
            </w:r>
          </w:p>
        </w:tc>
        <w:tc>
          <w:tcPr>
            <w:tcW w:w="1335" w:type="dxa"/>
            <w:vAlign w:val="center"/>
          </w:tcPr>
          <w:p w14:paraId="50BCD3A7" w14:textId="77777777" w:rsidR="00906819" w:rsidRPr="0016661A" w:rsidRDefault="00906819" w:rsidP="00DD71EB">
            <w:pPr>
              <w:widowControl w:val="0"/>
              <w:jc w:val="center"/>
              <w:rPr>
                <w:kern w:val="2"/>
                <w:sz w:val="21"/>
                <w:szCs w:val="21"/>
              </w:rPr>
            </w:pPr>
            <w:r w:rsidRPr="0016661A">
              <w:rPr>
                <w:kern w:val="2"/>
                <w:sz w:val="21"/>
                <w:szCs w:val="21"/>
              </w:rPr>
              <w:t>mg/L</w:t>
            </w:r>
          </w:p>
        </w:tc>
      </w:tr>
      <w:tr w:rsidR="0016661A" w:rsidRPr="0016661A" w14:paraId="1186AD22" w14:textId="77777777" w:rsidTr="00600DC0">
        <w:trPr>
          <w:cantSplit/>
          <w:trHeight w:val="284"/>
        </w:trPr>
        <w:tc>
          <w:tcPr>
            <w:tcW w:w="3047" w:type="dxa"/>
            <w:vAlign w:val="center"/>
          </w:tcPr>
          <w:p w14:paraId="52619E6C"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锌</w:t>
            </w:r>
          </w:p>
        </w:tc>
        <w:tc>
          <w:tcPr>
            <w:tcW w:w="2621" w:type="dxa"/>
            <w:gridSpan w:val="3"/>
            <w:vAlign w:val="center"/>
          </w:tcPr>
          <w:p w14:paraId="0607687C" w14:textId="77777777" w:rsidR="00906819" w:rsidRPr="0016661A" w:rsidRDefault="00906819" w:rsidP="00DD71EB">
            <w:pPr>
              <w:widowControl w:val="0"/>
              <w:jc w:val="center"/>
              <w:rPr>
                <w:kern w:val="2"/>
                <w:sz w:val="21"/>
                <w:szCs w:val="21"/>
              </w:rPr>
            </w:pPr>
            <w:r w:rsidRPr="0016661A">
              <w:rPr>
                <w:kern w:val="2"/>
                <w:sz w:val="21"/>
                <w:szCs w:val="21"/>
              </w:rPr>
              <w:t>ND</w:t>
            </w:r>
          </w:p>
        </w:tc>
        <w:tc>
          <w:tcPr>
            <w:tcW w:w="2753" w:type="dxa"/>
            <w:gridSpan w:val="2"/>
            <w:vAlign w:val="center"/>
          </w:tcPr>
          <w:p w14:paraId="654008F4" w14:textId="77777777" w:rsidR="00906819" w:rsidRPr="0016661A" w:rsidRDefault="00906819" w:rsidP="00DD71EB">
            <w:pPr>
              <w:widowControl w:val="0"/>
              <w:jc w:val="center"/>
              <w:rPr>
                <w:kern w:val="2"/>
                <w:sz w:val="21"/>
                <w:szCs w:val="21"/>
              </w:rPr>
            </w:pPr>
            <w:r w:rsidRPr="0016661A">
              <w:rPr>
                <w:kern w:val="2"/>
                <w:sz w:val="21"/>
                <w:szCs w:val="21"/>
              </w:rPr>
              <w:t>ND</w:t>
            </w:r>
          </w:p>
        </w:tc>
        <w:tc>
          <w:tcPr>
            <w:tcW w:w="1335" w:type="dxa"/>
            <w:vAlign w:val="center"/>
          </w:tcPr>
          <w:p w14:paraId="64A46369" w14:textId="77777777" w:rsidR="00906819" w:rsidRPr="0016661A" w:rsidRDefault="00906819" w:rsidP="00DD71EB">
            <w:pPr>
              <w:widowControl w:val="0"/>
              <w:jc w:val="center"/>
              <w:rPr>
                <w:kern w:val="2"/>
                <w:sz w:val="21"/>
                <w:szCs w:val="21"/>
              </w:rPr>
            </w:pPr>
            <w:r w:rsidRPr="0016661A">
              <w:rPr>
                <w:kern w:val="2"/>
                <w:sz w:val="21"/>
                <w:szCs w:val="21"/>
              </w:rPr>
              <w:t>mg/L</w:t>
            </w:r>
          </w:p>
        </w:tc>
      </w:tr>
      <w:tr w:rsidR="0016661A" w:rsidRPr="0016661A" w14:paraId="6AF57578" w14:textId="77777777" w:rsidTr="00600DC0">
        <w:trPr>
          <w:cantSplit/>
          <w:trHeight w:val="284"/>
        </w:trPr>
        <w:tc>
          <w:tcPr>
            <w:tcW w:w="3047" w:type="dxa"/>
            <w:vMerge w:val="restart"/>
            <w:vAlign w:val="center"/>
          </w:tcPr>
          <w:p w14:paraId="76AC99BC"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检测项目</w:t>
            </w:r>
          </w:p>
        </w:tc>
        <w:tc>
          <w:tcPr>
            <w:tcW w:w="5374" w:type="dxa"/>
            <w:gridSpan w:val="5"/>
            <w:tcBorders>
              <w:bottom w:val="single" w:sz="4" w:space="0" w:color="auto"/>
            </w:tcBorders>
            <w:vAlign w:val="center"/>
          </w:tcPr>
          <w:p w14:paraId="5692BDD4"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结</w:t>
            </w:r>
            <w:r w:rsidRPr="0016661A">
              <w:rPr>
                <w:kern w:val="2"/>
                <w:sz w:val="21"/>
                <w:szCs w:val="21"/>
              </w:rPr>
              <w:t xml:space="preserve">    </w:t>
            </w:r>
            <w:r w:rsidRPr="0016661A">
              <w:rPr>
                <w:kern w:val="2"/>
                <w:sz w:val="21"/>
                <w:szCs w:val="21"/>
              </w:rPr>
              <w:t>果</w:t>
            </w:r>
          </w:p>
        </w:tc>
        <w:tc>
          <w:tcPr>
            <w:tcW w:w="1335" w:type="dxa"/>
            <w:vMerge w:val="restart"/>
            <w:vAlign w:val="center"/>
          </w:tcPr>
          <w:p w14:paraId="568943A8" w14:textId="77777777" w:rsidR="00906819" w:rsidRPr="0016661A" w:rsidRDefault="00906819" w:rsidP="00DD71EB">
            <w:pPr>
              <w:widowControl w:val="0"/>
              <w:jc w:val="center"/>
              <w:rPr>
                <w:kern w:val="2"/>
                <w:sz w:val="21"/>
                <w:szCs w:val="21"/>
              </w:rPr>
            </w:pPr>
            <w:r w:rsidRPr="0016661A">
              <w:rPr>
                <w:kern w:val="2"/>
                <w:sz w:val="21"/>
                <w:szCs w:val="21"/>
              </w:rPr>
              <w:t>单位</w:t>
            </w:r>
          </w:p>
        </w:tc>
      </w:tr>
      <w:tr w:rsidR="0016661A" w:rsidRPr="0016661A" w14:paraId="54FA15E1" w14:textId="77777777" w:rsidTr="00600DC0">
        <w:trPr>
          <w:cantSplit/>
          <w:trHeight w:val="284"/>
        </w:trPr>
        <w:tc>
          <w:tcPr>
            <w:tcW w:w="3047" w:type="dxa"/>
            <w:vMerge/>
            <w:vAlign w:val="center"/>
          </w:tcPr>
          <w:p w14:paraId="65A87CF2" w14:textId="77777777" w:rsidR="00906819" w:rsidRPr="0016661A" w:rsidRDefault="00906819" w:rsidP="00DD71EB">
            <w:pPr>
              <w:widowControl w:val="0"/>
              <w:ind w:leftChars="-50" w:left="-120" w:rightChars="-50" w:right="-120"/>
              <w:jc w:val="center"/>
              <w:rPr>
                <w:kern w:val="2"/>
                <w:sz w:val="21"/>
                <w:szCs w:val="21"/>
              </w:rPr>
            </w:pPr>
          </w:p>
        </w:tc>
        <w:tc>
          <w:tcPr>
            <w:tcW w:w="5374" w:type="dxa"/>
            <w:gridSpan w:val="5"/>
            <w:tcBorders>
              <w:bottom w:val="single" w:sz="4" w:space="0" w:color="auto"/>
            </w:tcBorders>
            <w:vAlign w:val="center"/>
          </w:tcPr>
          <w:p w14:paraId="0BCE2F9A"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B4</w:t>
            </w:r>
            <w:r w:rsidRPr="0016661A">
              <w:rPr>
                <w:kern w:val="2"/>
                <w:sz w:val="21"/>
                <w:szCs w:val="21"/>
              </w:rPr>
              <w:t>（三百弓村）</w:t>
            </w:r>
          </w:p>
        </w:tc>
        <w:tc>
          <w:tcPr>
            <w:tcW w:w="1335" w:type="dxa"/>
            <w:vMerge/>
            <w:vAlign w:val="center"/>
          </w:tcPr>
          <w:p w14:paraId="0004D8B4" w14:textId="77777777" w:rsidR="00906819" w:rsidRPr="0016661A" w:rsidRDefault="00906819" w:rsidP="00DD71EB">
            <w:pPr>
              <w:widowControl w:val="0"/>
              <w:jc w:val="center"/>
              <w:rPr>
                <w:kern w:val="2"/>
                <w:sz w:val="21"/>
                <w:szCs w:val="21"/>
              </w:rPr>
            </w:pPr>
          </w:p>
        </w:tc>
      </w:tr>
      <w:tr w:rsidR="0016661A" w:rsidRPr="0016661A" w14:paraId="7B2BAE9E" w14:textId="77777777" w:rsidTr="00600DC0">
        <w:trPr>
          <w:cantSplit/>
          <w:trHeight w:val="284"/>
        </w:trPr>
        <w:tc>
          <w:tcPr>
            <w:tcW w:w="3047" w:type="dxa"/>
            <w:vAlign w:val="center"/>
          </w:tcPr>
          <w:p w14:paraId="19264431"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采样深度</w:t>
            </w:r>
          </w:p>
        </w:tc>
        <w:tc>
          <w:tcPr>
            <w:tcW w:w="2049" w:type="dxa"/>
            <w:vAlign w:val="center"/>
          </w:tcPr>
          <w:p w14:paraId="6C12B8E8"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0~0.2</w:t>
            </w:r>
          </w:p>
        </w:tc>
        <w:tc>
          <w:tcPr>
            <w:tcW w:w="3325" w:type="dxa"/>
            <w:gridSpan w:val="4"/>
            <w:vAlign w:val="center"/>
          </w:tcPr>
          <w:p w14:paraId="254C8376"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1.1-1.3</w:t>
            </w:r>
          </w:p>
        </w:tc>
        <w:tc>
          <w:tcPr>
            <w:tcW w:w="1335" w:type="dxa"/>
            <w:vAlign w:val="center"/>
          </w:tcPr>
          <w:p w14:paraId="035BFDFE" w14:textId="77777777" w:rsidR="00906819" w:rsidRPr="0016661A" w:rsidRDefault="00906819" w:rsidP="00DD71EB">
            <w:pPr>
              <w:widowControl w:val="0"/>
              <w:jc w:val="center"/>
              <w:rPr>
                <w:kern w:val="2"/>
                <w:sz w:val="21"/>
                <w:szCs w:val="21"/>
              </w:rPr>
            </w:pPr>
            <w:r w:rsidRPr="0016661A">
              <w:rPr>
                <w:kern w:val="2"/>
                <w:sz w:val="21"/>
                <w:szCs w:val="21"/>
              </w:rPr>
              <w:t>m</w:t>
            </w:r>
          </w:p>
        </w:tc>
      </w:tr>
      <w:tr w:rsidR="0016661A" w:rsidRPr="0016661A" w14:paraId="3770BB9F" w14:textId="77777777" w:rsidTr="00600DC0">
        <w:trPr>
          <w:cantSplit/>
          <w:trHeight w:val="284"/>
        </w:trPr>
        <w:tc>
          <w:tcPr>
            <w:tcW w:w="3047" w:type="dxa"/>
            <w:vAlign w:val="center"/>
          </w:tcPr>
          <w:p w14:paraId="55D6F030"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COD</w:t>
            </w:r>
            <w:r w:rsidRPr="0016661A">
              <w:rPr>
                <w:kern w:val="2"/>
                <w:sz w:val="21"/>
                <w:szCs w:val="21"/>
                <w:vertAlign w:val="subscript"/>
              </w:rPr>
              <w:t>Mn</w:t>
            </w:r>
            <w:r w:rsidRPr="0016661A">
              <w:rPr>
                <w:kern w:val="2"/>
                <w:sz w:val="21"/>
                <w:szCs w:val="21"/>
              </w:rPr>
              <w:t xml:space="preserve"> </w:t>
            </w:r>
          </w:p>
        </w:tc>
        <w:tc>
          <w:tcPr>
            <w:tcW w:w="2049" w:type="dxa"/>
            <w:vAlign w:val="center"/>
          </w:tcPr>
          <w:p w14:paraId="31C946F7" w14:textId="77777777" w:rsidR="00906819" w:rsidRPr="0016661A" w:rsidRDefault="00906819" w:rsidP="00DD71EB">
            <w:pPr>
              <w:widowControl w:val="0"/>
              <w:jc w:val="center"/>
              <w:rPr>
                <w:kern w:val="2"/>
                <w:sz w:val="21"/>
                <w:szCs w:val="21"/>
              </w:rPr>
            </w:pPr>
            <w:r w:rsidRPr="0016661A">
              <w:rPr>
                <w:kern w:val="2"/>
                <w:sz w:val="21"/>
                <w:szCs w:val="21"/>
              </w:rPr>
              <w:t>2.0</w:t>
            </w:r>
          </w:p>
        </w:tc>
        <w:tc>
          <w:tcPr>
            <w:tcW w:w="3325" w:type="dxa"/>
            <w:gridSpan w:val="4"/>
            <w:vAlign w:val="center"/>
          </w:tcPr>
          <w:p w14:paraId="11B4504B" w14:textId="77777777" w:rsidR="00906819" w:rsidRPr="0016661A" w:rsidRDefault="00906819" w:rsidP="00DD71EB">
            <w:pPr>
              <w:widowControl w:val="0"/>
              <w:jc w:val="center"/>
              <w:rPr>
                <w:kern w:val="2"/>
                <w:sz w:val="21"/>
                <w:szCs w:val="21"/>
              </w:rPr>
            </w:pPr>
            <w:r w:rsidRPr="0016661A">
              <w:rPr>
                <w:kern w:val="2"/>
                <w:sz w:val="21"/>
                <w:szCs w:val="21"/>
              </w:rPr>
              <w:t>2.0</w:t>
            </w:r>
          </w:p>
        </w:tc>
        <w:tc>
          <w:tcPr>
            <w:tcW w:w="1335" w:type="dxa"/>
            <w:vAlign w:val="center"/>
          </w:tcPr>
          <w:p w14:paraId="4D790990" w14:textId="77777777" w:rsidR="00906819" w:rsidRPr="0016661A" w:rsidRDefault="00906819" w:rsidP="00DD71EB">
            <w:pPr>
              <w:widowControl w:val="0"/>
              <w:jc w:val="center"/>
              <w:rPr>
                <w:kern w:val="2"/>
                <w:sz w:val="21"/>
                <w:szCs w:val="21"/>
              </w:rPr>
            </w:pPr>
            <w:r w:rsidRPr="0016661A">
              <w:rPr>
                <w:kern w:val="2"/>
                <w:sz w:val="21"/>
                <w:szCs w:val="21"/>
              </w:rPr>
              <w:t>mg/L</w:t>
            </w:r>
          </w:p>
        </w:tc>
      </w:tr>
      <w:tr w:rsidR="0016661A" w:rsidRPr="0016661A" w14:paraId="7174D051" w14:textId="77777777" w:rsidTr="00600DC0">
        <w:trPr>
          <w:cantSplit/>
          <w:trHeight w:val="284"/>
        </w:trPr>
        <w:tc>
          <w:tcPr>
            <w:tcW w:w="3047" w:type="dxa"/>
            <w:vAlign w:val="center"/>
          </w:tcPr>
          <w:p w14:paraId="7ADA8239"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氨氮</w:t>
            </w:r>
          </w:p>
        </w:tc>
        <w:tc>
          <w:tcPr>
            <w:tcW w:w="2049" w:type="dxa"/>
            <w:vAlign w:val="center"/>
          </w:tcPr>
          <w:p w14:paraId="2BC2BF24" w14:textId="77777777" w:rsidR="00906819" w:rsidRPr="0016661A" w:rsidRDefault="00906819" w:rsidP="00DD71EB">
            <w:pPr>
              <w:widowControl w:val="0"/>
              <w:jc w:val="center"/>
              <w:rPr>
                <w:kern w:val="2"/>
                <w:sz w:val="21"/>
                <w:szCs w:val="21"/>
              </w:rPr>
            </w:pPr>
            <w:r w:rsidRPr="0016661A">
              <w:rPr>
                <w:kern w:val="2"/>
                <w:sz w:val="21"/>
                <w:szCs w:val="21"/>
              </w:rPr>
              <w:t>0.468</w:t>
            </w:r>
          </w:p>
        </w:tc>
        <w:tc>
          <w:tcPr>
            <w:tcW w:w="3325" w:type="dxa"/>
            <w:gridSpan w:val="4"/>
            <w:vAlign w:val="center"/>
          </w:tcPr>
          <w:p w14:paraId="692B9A6C" w14:textId="77777777" w:rsidR="00906819" w:rsidRPr="0016661A" w:rsidRDefault="00906819" w:rsidP="00DD71EB">
            <w:pPr>
              <w:widowControl w:val="0"/>
              <w:jc w:val="center"/>
              <w:rPr>
                <w:kern w:val="2"/>
                <w:sz w:val="21"/>
                <w:szCs w:val="21"/>
              </w:rPr>
            </w:pPr>
            <w:r w:rsidRPr="0016661A">
              <w:rPr>
                <w:kern w:val="2"/>
                <w:sz w:val="21"/>
                <w:szCs w:val="21"/>
              </w:rPr>
              <w:t>0.455</w:t>
            </w:r>
          </w:p>
        </w:tc>
        <w:tc>
          <w:tcPr>
            <w:tcW w:w="1335" w:type="dxa"/>
            <w:vAlign w:val="center"/>
          </w:tcPr>
          <w:p w14:paraId="48D012FA" w14:textId="77777777" w:rsidR="00906819" w:rsidRPr="0016661A" w:rsidRDefault="00906819" w:rsidP="00DD71EB">
            <w:pPr>
              <w:widowControl w:val="0"/>
              <w:jc w:val="center"/>
              <w:rPr>
                <w:kern w:val="2"/>
                <w:sz w:val="21"/>
                <w:szCs w:val="21"/>
              </w:rPr>
            </w:pPr>
            <w:r w:rsidRPr="0016661A">
              <w:rPr>
                <w:kern w:val="2"/>
                <w:sz w:val="21"/>
                <w:szCs w:val="21"/>
              </w:rPr>
              <w:t>mg/L</w:t>
            </w:r>
          </w:p>
        </w:tc>
      </w:tr>
      <w:tr w:rsidR="0016661A" w:rsidRPr="0016661A" w14:paraId="37DC6E60" w14:textId="77777777" w:rsidTr="00600DC0">
        <w:trPr>
          <w:cantSplit/>
          <w:trHeight w:val="284"/>
        </w:trPr>
        <w:tc>
          <w:tcPr>
            <w:tcW w:w="3047" w:type="dxa"/>
            <w:vAlign w:val="center"/>
          </w:tcPr>
          <w:p w14:paraId="2968A8EA" w14:textId="77777777" w:rsidR="00906819" w:rsidRPr="0016661A" w:rsidRDefault="00906819" w:rsidP="00DD71EB">
            <w:pPr>
              <w:widowControl w:val="0"/>
              <w:ind w:leftChars="-50" w:left="-120" w:rightChars="-50" w:right="-120"/>
              <w:jc w:val="center"/>
              <w:rPr>
                <w:kern w:val="2"/>
                <w:sz w:val="21"/>
                <w:szCs w:val="21"/>
              </w:rPr>
            </w:pPr>
            <w:r w:rsidRPr="0016661A">
              <w:rPr>
                <w:kern w:val="2"/>
                <w:sz w:val="21"/>
                <w:szCs w:val="21"/>
              </w:rPr>
              <w:t>锌</w:t>
            </w:r>
          </w:p>
        </w:tc>
        <w:tc>
          <w:tcPr>
            <w:tcW w:w="2049" w:type="dxa"/>
            <w:vAlign w:val="center"/>
          </w:tcPr>
          <w:p w14:paraId="2F24EBA8" w14:textId="77777777" w:rsidR="00906819" w:rsidRPr="0016661A" w:rsidRDefault="00906819" w:rsidP="00DD71EB">
            <w:pPr>
              <w:widowControl w:val="0"/>
              <w:jc w:val="center"/>
              <w:rPr>
                <w:kern w:val="2"/>
                <w:sz w:val="21"/>
                <w:szCs w:val="21"/>
              </w:rPr>
            </w:pPr>
            <w:r w:rsidRPr="0016661A">
              <w:rPr>
                <w:kern w:val="2"/>
                <w:sz w:val="21"/>
                <w:szCs w:val="21"/>
              </w:rPr>
              <w:t>ND</w:t>
            </w:r>
          </w:p>
        </w:tc>
        <w:tc>
          <w:tcPr>
            <w:tcW w:w="3325" w:type="dxa"/>
            <w:gridSpan w:val="4"/>
            <w:vAlign w:val="center"/>
          </w:tcPr>
          <w:p w14:paraId="36714CEC" w14:textId="77777777" w:rsidR="00906819" w:rsidRPr="0016661A" w:rsidRDefault="00906819" w:rsidP="00DD71EB">
            <w:pPr>
              <w:widowControl w:val="0"/>
              <w:jc w:val="center"/>
              <w:rPr>
                <w:kern w:val="2"/>
                <w:sz w:val="21"/>
                <w:szCs w:val="21"/>
              </w:rPr>
            </w:pPr>
            <w:r w:rsidRPr="0016661A">
              <w:rPr>
                <w:kern w:val="2"/>
                <w:sz w:val="21"/>
                <w:szCs w:val="21"/>
              </w:rPr>
              <w:t>ND</w:t>
            </w:r>
          </w:p>
        </w:tc>
        <w:tc>
          <w:tcPr>
            <w:tcW w:w="1335" w:type="dxa"/>
            <w:vAlign w:val="center"/>
          </w:tcPr>
          <w:p w14:paraId="33A0B8C0" w14:textId="77777777" w:rsidR="00906819" w:rsidRPr="0016661A" w:rsidRDefault="00906819" w:rsidP="00DD71EB">
            <w:pPr>
              <w:widowControl w:val="0"/>
              <w:jc w:val="center"/>
              <w:rPr>
                <w:kern w:val="2"/>
                <w:sz w:val="21"/>
                <w:szCs w:val="21"/>
              </w:rPr>
            </w:pPr>
            <w:r w:rsidRPr="0016661A">
              <w:rPr>
                <w:kern w:val="2"/>
                <w:sz w:val="21"/>
                <w:szCs w:val="21"/>
              </w:rPr>
              <w:t>mg/L</w:t>
            </w:r>
          </w:p>
        </w:tc>
      </w:tr>
    </w:tbl>
    <w:p w14:paraId="1E831D70" w14:textId="77777777" w:rsidR="0014352F" w:rsidRPr="0016661A" w:rsidRDefault="0014352F" w:rsidP="004B4E7E">
      <w:pPr>
        <w:widowControl w:val="0"/>
        <w:adjustRightInd w:val="0"/>
        <w:snapToGrid w:val="0"/>
        <w:spacing w:line="500" w:lineRule="exact"/>
        <w:ind w:firstLineChars="200" w:firstLine="560"/>
        <w:jc w:val="both"/>
        <w:rPr>
          <w:kern w:val="2"/>
          <w:sz w:val="28"/>
          <w:szCs w:val="28"/>
        </w:rPr>
      </w:pPr>
      <w:r w:rsidRPr="0016661A">
        <w:rPr>
          <w:kern w:val="2"/>
          <w:sz w:val="28"/>
          <w:szCs w:val="28"/>
        </w:rPr>
        <w:t>包气带污染现状监测情况显示，</w:t>
      </w:r>
      <w:bookmarkStart w:id="481" w:name="_Hlk134100815"/>
      <w:r w:rsidR="004A5AD9" w:rsidRPr="0016661A">
        <w:rPr>
          <w:bCs/>
          <w:sz w:val="28"/>
          <w:szCs w:val="28"/>
        </w:rPr>
        <w:t>常茂生物连云港有限公司</w:t>
      </w:r>
      <w:r w:rsidRPr="0016661A">
        <w:rPr>
          <w:kern w:val="2"/>
          <w:sz w:val="28"/>
          <w:szCs w:val="28"/>
        </w:rPr>
        <w:t>厂区现有项目主要污染因子</w:t>
      </w:r>
      <w:r w:rsidR="00906819" w:rsidRPr="0016661A">
        <w:rPr>
          <w:kern w:val="2"/>
          <w:sz w:val="28"/>
          <w:szCs w:val="28"/>
        </w:rPr>
        <w:t>COD</w:t>
      </w:r>
      <w:r w:rsidR="00906819" w:rsidRPr="0016661A">
        <w:rPr>
          <w:kern w:val="2"/>
          <w:sz w:val="28"/>
          <w:szCs w:val="28"/>
          <w:vertAlign w:val="subscript"/>
        </w:rPr>
        <w:t>Mn</w:t>
      </w:r>
      <w:r w:rsidR="00906819" w:rsidRPr="0016661A">
        <w:rPr>
          <w:kern w:val="2"/>
          <w:sz w:val="28"/>
          <w:szCs w:val="28"/>
        </w:rPr>
        <w:t>、氨氮、锌</w:t>
      </w:r>
      <w:r w:rsidRPr="0016661A">
        <w:rPr>
          <w:kern w:val="2"/>
          <w:sz w:val="28"/>
          <w:szCs w:val="28"/>
        </w:rPr>
        <w:t>在厂区所在地及园区外对照点</w:t>
      </w:r>
      <w:r w:rsidR="00906819" w:rsidRPr="0016661A">
        <w:rPr>
          <w:kern w:val="2"/>
          <w:sz w:val="28"/>
          <w:szCs w:val="28"/>
        </w:rPr>
        <w:t>（三百弓村）并</w:t>
      </w:r>
      <w:r w:rsidRPr="0016661A">
        <w:rPr>
          <w:kern w:val="2"/>
          <w:sz w:val="28"/>
          <w:szCs w:val="28"/>
        </w:rPr>
        <w:t>未</w:t>
      </w:r>
      <w:r w:rsidR="00906819" w:rsidRPr="0016661A">
        <w:rPr>
          <w:kern w:val="2"/>
          <w:sz w:val="28"/>
          <w:szCs w:val="28"/>
        </w:rPr>
        <w:t>明显增加</w:t>
      </w:r>
      <w:bookmarkEnd w:id="481"/>
      <w:r w:rsidRPr="0016661A">
        <w:rPr>
          <w:kern w:val="2"/>
          <w:sz w:val="28"/>
          <w:szCs w:val="28"/>
        </w:rPr>
        <w:t>。表明</w:t>
      </w:r>
      <w:r w:rsidR="00906819" w:rsidRPr="0016661A">
        <w:rPr>
          <w:bCs/>
          <w:kern w:val="2"/>
          <w:sz w:val="28"/>
          <w:szCs w:val="28"/>
        </w:rPr>
        <w:t>常茂生物连云港有限公司</w:t>
      </w:r>
      <w:r w:rsidRPr="0016661A">
        <w:rPr>
          <w:kern w:val="2"/>
          <w:sz w:val="28"/>
          <w:szCs w:val="28"/>
        </w:rPr>
        <w:t>现有项目运营至今并未对</w:t>
      </w:r>
      <w:r w:rsidR="00B61EBB" w:rsidRPr="0016661A">
        <w:rPr>
          <w:rFonts w:hint="eastAsia"/>
          <w:kern w:val="2"/>
          <w:sz w:val="28"/>
          <w:szCs w:val="28"/>
        </w:rPr>
        <w:t>区域</w:t>
      </w:r>
      <w:r w:rsidRPr="0016661A">
        <w:rPr>
          <w:kern w:val="2"/>
          <w:sz w:val="28"/>
          <w:szCs w:val="28"/>
        </w:rPr>
        <w:t>土壤包气带产生明显的不良影响。</w:t>
      </w:r>
    </w:p>
    <w:p w14:paraId="270D0CE2" w14:textId="77777777" w:rsidR="005855F5" w:rsidRPr="0016661A" w:rsidRDefault="005855F5" w:rsidP="004B4E7E">
      <w:pPr>
        <w:widowControl w:val="0"/>
        <w:spacing w:line="500" w:lineRule="exact"/>
        <w:jc w:val="both"/>
        <w:outlineLvl w:val="2"/>
        <w:rPr>
          <w:b/>
          <w:bCs/>
          <w:sz w:val="28"/>
          <w:szCs w:val="22"/>
        </w:rPr>
      </w:pPr>
      <w:r w:rsidRPr="0016661A">
        <w:rPr>
          <w:b/>
          <w:bCs/>
          <w:sz w:val="28"/>
          <w:szCs w:val="22"/>
        </w:rPr>
        <w:t xml:space="preserve">5.2.5 </w:t>
      </w:r>
      <w:r w:rsidRPr="0016661A">
        <w:rPr>
          <w:b/>
          <w:bCs/>
          <w:sz w:val="28"/>
          <w:szCs w:val="22"/>
        </w:rPr>
        <w:t>土壤环境质量现状评价</w:t>
      </w:r>
    </w:p>
    <w:p w14:paraId="3AB4009C" w14:textId="77777777" w:rsidR="005855F5" w:rsidRPr="0016661A" w:rsidRDefault="005855F5" w:rsidP="004B4E7E">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⑴</w:t>
      </w:r>
      <w:r w:rsidRPr="0016661A">
        <w:rPr>
          <w:kern w:val="2"/>
          <w:sz w:val="28"/>
          <w:szCs w:val="24"/>
        </w:rPr>
        <w:t>土壤监测布点</w:t>
      </w:r>
    </w:p>
    <w:p w14:paraId="26883797" w14:textId="77777777" w:rsidR="005855F5" w:rsidRPr="0016661A" w:rsidRDefault="005855F5" w:rsidP="004B4E7E">
      <w:pPr>
        <w:widowControl w:val="0"/>
        <w:adjustRightInd w:val="0"/>
        <w:snapToGrid w:val="0"/>
        <w:spacing w:line="500" w:lineRule="exact"/>
        <w:ind w:firstLineChars="200" w:firstLine="560"/>
        <w:jc w:val="both"/>
        <w:rPr>
          <w:kern w:val="2"/>
          <w:sz w:val="28"/>
          <w:szCs w:val="28"/>
        </w:rPr>
      </w:pPr>
      <w:bookmarkStart w:id="482" w:name="_Hlk134100335"/>
      <w:r w:rsidRPr="0016661A">
        <w:rPr>
          <w:rFonts w:hint="eastAsia"/>
          <w:kern w:val="2"/>
          <w:sz w:val="28"/>
          <w:szCs w:val="28"/>
        </w:rPr>
        <w:t>根据</w:t>
      </w:r>
      <w:r w:rsidRPr="0016661A">
        <w:rPr>
          <w:kern w:val="2"/>
          <w:sz w:val="28"/>
          <w:szCs w:val="28"/>
        </w:rPr>
        <w:t>《环境影响评价技术导则</w:t>
      </w:r>
      <w:r w:rsidRPr="0016661A">
        <w:rPr>
          <w:kern w:val="2"/>
          <w:sz w:val="28"/>
          <w:szCs w:val="28"/>
        </w:rPr>
        <w:t xml:space="preserve"> </w:t>
      </w:r>
      <w:r w:rsidRPr="0016661A">
        <w:rPr>
          <w:kern w:val="2"/>
          <w:sz w:val="28"/>
          <w:szCs w:val="28"/>
        </w:rPr>
        <w:t>土壤环境（试行）》（</w:t>
      </w:r>
      <w:r w:rsidRPr="0016661A">
        <w:rPr>
          <w:kern w:val="2"/>
          <w:sz w:val="28"/>
          <w:szCs w:val="28"/>
        </w:rPr>
        <w:t>HJ 964-2018</w:t>
      </w:r>
      <w:r w:rsidRPr="0016661A">
        <w:rPr>
          <w:kern w:val="2"/>
          <w:sz w:val="28"/>
          <w:szCs w:val="28"/>
        </w:rPr>
        <w:t>）</w:t>
      </w:r>
      <w:r w:rsidRPr="0016661A">
        <w:rPr>
          <w:rFonts w:hint="eastAsia"/>
          <w:kern w:val="2"/>
          <w:sz w:val="28"/>
          <w:szCs w:val="28"/>
        </w:rPr>
        <w:t>，项目为</w:t>
      </w:r>
      <w:r w:rsidRPr="0016661A">
        <w:rPr>
          <w:kern w:val="2"/>
          <w:sz w:val="28"/>
          <w:szCs w:val="28"/>
        </w:rPr>
        <w:t>食品及饲料添加剂制造</w:t>
      </w:r>
      <w:r w:rsidRPr="0016661A">
        <w:rPr>
          <w:rFonts w:hint="eastAsia"/>
          <w:kern w:val="2"/>
          <w:sz w:val="28"/>
          <w:szCs w:val="28"/>
        </w:rPr>
        <w:t>，土壤原则上不开展环境质量现状调查。项目位于灌云县临港产业区，所在地周边无土壤保护目标。综合考虑本项目存在土壤环境污染途径，本次评价结合项目地块附近土壤历史监测数据说明项目地块周边目前土壤环境质量现状情况。</w:t>
      </w:r>
    </w:p>
    <w:p w14:paraId="52C96A4E" w14:textId="77777777" w:rsidR="005855F5" w:rsidRPr="0016661A" w:rsidRDefault="005855F5" w:rsidP="004B4E7E">
      <w:pPr>
        <w:widowControl w:val="0"/>
        <w:adjustRightInd w:val="0"/>
        <w:snapToGrid w:val="0"/>
        <w:spacing w:line="500" w:lineRule="exact"/>
        <w:ind w:firstLineChars="200" w:firstLine="560"/>
        <w:jc w:val="both"/>
        <w:rPr>
          <w:kern w:val="2"/>
          <w:sz w:val="28"/>
          <w:szCs w:val="28"/>
        </w:rPr>
      </w:pPr>
      <w:bookmarkStart w:id="483" w:name="_Hlk134100365"/>
      <w:bookmarkEnd w:id="482"/>
      <w:r w:rsidRPr="0016661A">
        <w:rPr>
          <w:rFonts w:hint="eastAsia"/>
          <w:kern w:val="2"/>
          <w:sz w:val="28"/>
          <w:szCs w:val="28"/>
        </w:rPr>
        <w:t>本项目布设</w:t>
      </w:r>
      <w:r w:rsidRPr="0016661A">
        <w:rPr>
          <w:kern w:val="2"/>
          <w:sz w:val="28"/>
          <w:szCs w:val="28"/>
        </w:rPr>
        <w:t>3</w:t>
      </w:r>
      <w:r w:rsidRPr="0016661A">
        <w:rPr>
          <w:kern w:val="2"/>
          <w:sz w:val="28"/>
          <w:szCs w:val="28"/>
        </w:rPr>
        <w:t>个</w:t>
      </w:r>
      <w:r w:rsidRPr="0016661A">
        <w:rPr>
          <w:rFonts w:hint="eastAsia"/>
          <w:kern w:val="2"/>
          <w:sz w:val="28"/>
          <w:szCs w:val="28"/>
        </w:rPr>
        <w:t>表层样</w:t>
      </w:r>
      <w:bookmarkEnd w:id="483"/>
      <w:r w:rsidRPr="0016661A">
        <w:rPr>
          <w:rFonts w:hint="eastAsia"/>
          <w:kern w:val="2"/>
          <w:sz w:val="28"/>
          <w:szCs w:val="28"/>
        </w:rPr>
        <w:t>，</w:t>
      </w:r>
      <w:r w:rsidRPr="0016661A">
        <w:rPr>
          <w:kern w:val="2"/>
          <w:sz w:val="28"/>
          <w:szCs w:val="28"/>
        </w:rPr>
        <w:t>表层样取样深度为</w:t>
      </w:r>
      <w:r w:rsidRPr="0016661A">
        <w:rPr>
          <w:kern w:val="2"/>
          <w:sz w:val="28"/>
          <w:szCs w:val="28"/>
        </w:rPr>
        <w:t>0~0.2m</w:t>
      </w:r>
      <w:r w:rsidRPr="0016661A">
        <w:rPr>
          <w:kern w:val="2"/>
          <w:sz w:val="28"/>
          <w:szCs w:val="28"/>
        </w:rPr>
        <w:t>。项目土壤监测点位见表</w:t>
      </w:r>
      <w:r w:rsidRPr="0016661A">
        <w:rPr>
          <w:kern w:val="2"/>
          <w:sz w:val="28"/>
          <w:szCs w:val="28"/>
        </w:rPr>
        <w:t>5.2.5-1</w:t>
      </w:r>
      <w:r w:rsidRPr="0016661A">
        <w:rPr>
          <w:kern w:val="2"/>
          <w:sz w:val="28"/>
          <w:szCs w:val="28"/>
        </w:rPr>
        <w:t>。具体位置详见图</w:t>
      </w:r>
      <w:r w:rsidRPr="0016661A">
        <w:rPr>
          <w:kern w:val="2"/>
          <w:sz w:val="28"/>
          <w:szCs w:val="28"/>
        </w:rPr>
        <w:t>2.</w:t>
      </w:r>
      <w:r w:rsidR="005F4B47" w:rsidRPr="0016661A">
        <w:rPr>
          <w:kern w:val="2"/>
          <w:sz w:val="28"/>
          <w:szCs w:val="28"/>
        </w:rPr>
        <w:t>6</w:t>
      </w:r>
      <w:r w:rsidRPr="0016661A">
        <w:rPr>
          <w:kern w:val="2"/>
          <w:sz w:val="28"/>
          <w:szCs w:val="28"/>
        </w:rPr>
        <w:t>-1</w:t>
      </w:r>
      <w:r w:rsidRPr="0016661A">
        <w:rPr>
          <w:kern w:val="2"/>
          <w:sz w:val="28"/>
          <w:szCs w:val="28"/>
        </w:rPr>
        <w:t>。</w:t>
      </w:r>
    </w:p>
    <w:p w14:paraId="140012FF" w14:textId="77777777" w:rsidR="005855F5" w:rsidRPr="0016661A" w:rsidRDefault="005855F5" w:rsidP="005855F5">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5.2.5-1  </w:t>
      </w:r>
      <w:r w:rsidRPr="0016661A">
        <w:rPr>
          <w:b/>
          <w:kern w:val="2"/>
          <w:szCs w:val="24"/>
        </w:rPr>
        <w:t>土壤监测项目及点位表</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
        <w:gridCol w:w="2592"/>
        <w:gridCol w:w="1959"/>
        <w:gridCol w:w="1851"/>
        <w:gridCol w:w="2656"/>
      </w:tblGrid>
      <w:tr w:rsidR="0016661A" w:rsidRPr="0016661A" w14:paraId="197A16B3" w14:textId="77777777" w:rsidTr="00AC5EC6">
        <w:trPr>
          <w:trHeight w:val="284"/>
          <w:jc w:val="center"/>
        </w:trPr>
        <w:tc>
          <w:tcPr>
            <w:tcW w:w="904" w:type="dxa"/>
            <w:vAlign w:val="center"/>
          </w:tcPr>
          <w:p w14:paraId="61E58040" w14:textId="77777777" w:rsidR="005855F5" w:rsidRPr="0016661A" w:rsidRDefault="005855F5" w:rsidP="00AC5EC6">
            <w:pPr>
              <w:widowControl w:val="0"/>
              <w:spacing w:line="320" w:lineRule="exact"/>
              <w:jc w:val="center"/>
              <w:rPr>
                <w:kern w:val="2"/>
                <w:sz w:val="21"/>
                <w:szCs w:val="21"/>
              </w:rPr>
            </w:pPr>
            <w:bookmarkStart w:id="484" w:name="_Hlk14363297"/>
            <w:r w:rsidRPr="0016661A">
              <w:rPr>
                <w:kern w:val="2"/>
                <w:sz w:val="21"/>
                <w:szCs w:val="21"/>
              </w:rPr>
              <w:t>序号</w:t>
            </w:r>
          </w:p>
        </w:tc>
        <w:tc>
          <w:tcPr>
            <w:tcW w:w="2592" w:type="dxa"/>
          </w:tcPr>
          <w:p w14:paraId="3C75F942" w14:textId="77777777" w:rsidR="005855F5" w:rsidRPr="0016661A" w:rsidRDefault="005855F5" w:rsidP="00AC5EC6">
            <w:pPr>
              <w:widowControl w:val="0"/>
              <w:spacing w:line="320" w:lineRule="exact"/>
              <w:jc w:val="center"/>
              <w:rPr>
                <w:kern w:val="2"/>
                <w:sz w:val="21"/>
                <w:szCs w:val="21"/>
              </w:rPr>
            </w:pPr>
            <w:r w:rsidRPr="0016661A">
              <w:rPr>
                <w:kern w:val="2"/>
                <w:sz w:val="21"/>
                <w:szCs w:val="21"/>
              </w:rPr>
              <w:t>监测点位置</w:t>
            </w:r>
          </w:p>
        </w:tc>
        <w:tc>
          <w:tcPr>
            <w:tcW w:w="1959" w:type="dxa"/>
            <w:vAlign w:val="center"/>
          </w:tcPr>
          <w:p w14:paraId="14E822EF" w14:textId="77777777" w:rsidR="005855F5" w:rsidRPr="0016661A" w:rsidRDefault="005855F5" w:rsidP="00AC5EC6">
            <w:pPr>
              <w:widowControl w:val="0"/>
              <w:spacing w:line="320" w:lineRule="exact"/>
              <w:jc w:val="center"/>
              <w:rPr>
                <w:kern w:val="2"/>
                <w:sz w:val="21"/>
                <w:szCs w:val="21"/>
              </w:rPr>
            </w:pPr>
            <w:r w:rsidRPr="0016661A">
              <w:rPr>
                <w:kern w:val="2"/>
                <w:sz w:val="21"/>
                <w:szCs w:val="21"/>
              </w:rPr>
              <w:t>取样深度</w:t>
            </w:r>
          </w:p>
        </w:tc>
        <w:tc>
          <w:tcPr>
            <w:tcW w:w="1851" w:type="dxa"/>
            <w:vAlign w:val="center"/>
          </w:tcPr>
          <w:p w14:paraId="2890E904" w14:textId="77777777" w:rsidR="005855F5" w:rsidRPr="0016661A" w:rsidRDefault="005855F5" w:rsidP="00AC5EC6">
            <w:pPr>
              <w:spacing w:line="320" w:lineRule="exact"/>
              <w:jc w:val="center"/>
              <w:rPr>
                <w:sz w:val="21"/>
                <w:szCs w:val="21"/>
              </w:rPr>
            </w:pPr>
            <w:r w:rsidRPr="0016661A">
              <w:rPr>
                <w:sz w:val="21"/>
                <w:szCs w:val="21"/>
              </w:rPr>
              <w:t>监测因子</w:t>
            </w:r>
          </w:p>
        </w:tc>
        <w:tc>
          <w:tcPr>
            <w:tcW w:w="2656" w:type="dxa"/>
            <w:vAlign w:val="center"/>
          </w:tcPr>
          <w:p w14:paraId="5A480F26" w14:textId="77777777" w:rsidR="005855F5" w:rsidRPr="0016661A" w:rsidRDefault="005855F5" w:rsidP="00AC5EC6">
            <w:pPr>
              <w:spacing w:line="320" w:lineRule="exact"/>
              <w:jc w:val="center"/>
              <w:rPr>
                <w:sz w:val="21"/>
                <w:szCs w:val="21"/>
              </w:rPr>
            </w:pPr>
            <w:r w:rsidRPr="0016661A">
              <w:rPr>
                <w:sz w:val="21"/>
                <w:szCs w:val="21"/>
              </w:rPr>
              <w:t>监测频次</w:t>
            </w:r>
          </w:p>
        </w:tc>
      </w:tr>
      <w:tr w:rsidR="0016661A" w:rsidRPr="0016661A" w14:paraId="6AF9886B" w14:textId="77777777" w:rsidTr="00AC5EC6">
        <w:trPr>
          <w:trHeight w:val="284"/>
          <w:jc w:val="center"/>
        </w:trPr>
        <w:tc>
          <w:tcPr>
            <w:tcW w:w="904" w:type="dxa"/>
            <w:vAlign w:val="center"/>
          </w:tcPr>
          <w:p w14:paraId="7BC58819" w14:textId="77777777" w:rsidR="005855F5" w:rsidRPr="0016661A" w:rsidRDefault="005855F5" w:rsidP="00AC5EC6">
            <w:pPr>
              <w:widowControl w:val="0"/>
              <w:spacing w:line="320" w:lineRule="exact"/>
              <w:jc w:val="center"/>
              <w:rPr>
                <w:caps/>
                <w:kern w:val="2"/>
                <w:sz w:val="21"/>
                <w:szCs w:val="21"/>
              </w:rPr>
            </w:pPr>
            <w:r w:rsidRPr="0016661A">
              <w:rPr>
                <w:caps/>
                <w:kern w:val="2"/>
                <w:sz w:val="21"/>
                <w:szCs w:val="21"/>
              </w:rPr>
              <w:t>T1</w:t>
            </w:r>
          </w:p>
        </w:tc>
        <w:tc>
          <w:tcPr>
            <w:tcW w:w="2592" w:type="dxa"/>
          </w:tcPr>
          <w:p w14:paraId="64031453" w14:textId="77777777" w:rsidR="005855F5" w:rsidRPr="0016661A" w:rsidRDefault="005855F5" w:rsidP="00AC5EC6">
            <w:pPr>
              <w:widowControl w:val="0"/>
              <w:spacing w:line="320" w:lineRule="exact"/>
              <w:jc w:val="center"/>
              <w:rPr>
                <w:caps/>
                <w:kern w:val="2"/>
                <w:sz w:val="21"/>
                <w:szCs w:val="21"/>
              </w:rPr>
            </w:pPr>
            <w:r w:rsidRPr="0016661A">
              <w:rPr>
                <w:caps/>
                <w:kern w:val="2"/>
                <w:sz w:val="21"/>
                <w:szCs w:val="21"/>
              </w:rPr>
              <w:t>厂区</w:t>
            </w:r>
            <w:r w:rsidR="005F4B47" w:rsidRPr="0016661A">
              <w:rPr>
                <w:rFonts w:hint="eastAsia"/>
                <w:caps/>
                <w:kern w:val="2"/>
                <w:sz w:val="21"/>
                <w:szCs w:val="21"/>
              </w:rPr>
              <w:t>内南侧</w:t>
            </w:r>
            <w:r w:rsidRPr="0016661A">
              <w:rPr>
                <w:rFonts w:hint="eastAsia"/>
                <w:caps/>
                <w:kern w:val="2"/>
                <w:sz w:val="21"/>
                <w:szCs w:val="21"/>
              </w:rPr>
              <w:t>表层样</w:t>
            </w:r>
          </w:p>
        </w:tc>
        <w:tc>
          <w:tcPr>
            <w:tcW w:w="1959" w:type="dxa"/>
            <w:vAlign w:val="center"/>
          </w:tcPr>
          <w:p w14:paraId="652FAE0F" w14:textId="77777777" w:rsidR="005855F5" w:rsidRPr="0016661A" w:rsidRDefault="005855F5" w:rsidP="00AC5EC6">
            <w:pPr>
              <w:widowControl w:val="0"/>
              <w:spacing w:line="320" w:lineRule="exact"/>
              <w:jc w:val="center"/>
              <w:rPr>
                <w:caps/>
                <w:kern w:val="2"/>
                <w:sz w:val="21"/>
                <w:szCs w:val="21"/>
              </w:rPr>
            </w:pPr>
            <w:r w:rsidRPr="0016661A">
              <w:rPr>
                <w:caps/>
                <w:kern w:val="2"/>
                <w:sz w:val="21"/>
                <w:szCs w:val="21"/>
              </w:rPr>
              <w:t>0-0.2</w:t>
            </w:r>
            <w:r w:rsidRPr="0016661A">
              <w:rPr>
                <w:kern w:val="2"/>
                <w:sz w:val="21"/>
                <w:szCs w:val="21"/>
              </w:rPr>
              <w:t>m</w:t>
            </w:r>
          </w:p>
        </w:tc>
        <w:tc>
          <w:tcPr>
            <w:tcW w:w="1851" w:type="dxa"/>
            <w:vMerge w:val="restart"/>
            <w:vAlign w:val="center"/>
          </w:tcPr>
          <w:p w14:paraId="71356397" w14:textId="77777777" w:rsidR="005855F5" w:rsidRPr="0016661A" w:rsidRDefault="005855F5" w:rsidP="00AC5EC6">
            <w:pPr>
              <w:widowControl w:val="0"/>
              <w:spacing w:line="320" w:lineRule="exact"/>
              <w:jc w:val="center"/>
              <w:rPr>
                <w:caps/>
                <w:kern w:val="2"/>
                <w:sz w:val="21"/>
                <w:szCs w:val="21"/>
              </w:rPr>
            </w:pPr>
            <w:r w:rsidRPr="0016661A">
              <w:rPr>
                <w:caps/>
                <w:kern w:val="2"/>
                <w:sz w:val="21"/>
                <w:szCs w:val="21"/>
              </w:rPr>
              <w:t>GB36600-2018</w:t>
            </w:r>
            <w:r w:rsidRPr="0016661A">
              <w:rPr>
                <w:caps/>
                <w:kern w:val="2"/>
                <w:sz w:val="21"/>
                <w:szCs w:val="21"/>
              </w:rPr>
              <w:t>中基本项目，共</w:t>
            </w:r>
            <w:r w:rsidRPr="0016661A">
              <w:rPr>
                <w:caps/>
                <w:kern w:val="2"/>
                <w:sz w:val="21"/>
                <w:szCs w:val="21"/>
              </w:rPr>
              <w:t>45</w:t>
            </w:r>
            <w:r w:rsidRPr="0016661A">
              <w:rPr>
                <w:caps/>
                <w:kern w:val="2"/>
                <w:sz w:val="21"/>
                <w:szCs w:val="21"/>
              </w:rPr>
              <w:t>项因子</w:t>
            </w:r>
          </w:p>
        </w:tc>
        <w:tc>
          <w:tcPr>
            <w:tcW w:w="2656" w:type="dxa"/>
            <w:vMerge w:val="restart"/>
            <w:vAlign w:val="center"/>
          </w:tcPr>
          <w:p w14:paraId="283A9882" w14:textId="77777777" w:rsidR="005855F5" w:rsidRPr="0016661A" w:rsidRDefault="005855F5" w:rsidP="00AC5EC6">
            <w:pPr>
              <w:widowControl w:val="0"/>
              <w:spacing w:line="320" w:lineRule="exact"/>
              <w:jc w:val="center"/>
              <w:rPr>
                <w:caps/>
                <w:kern w:val="2"/>
                <w:sz w:val="21"/>
                <w:szCs w:val="21"/>
              </w:rPr>
            </w:pPr>
            <w:r w:rsidRPr="0016661A">
              <w:rPr>
                <w:caps/>
                <w:kern w:val="2"/>
                <w:sz w:val="21"/>
                <w:szCs w:val="21"/>
              </w:rPr>
              <w:t>监测</w:t>
            </w:r>
            <w:r w:rsidRPr="0016661A">
              <w:rPr>
                <w:caps/>
                <w:kern w:val="2"/>
                <w:sz w:val="21"/>
                <w:szCs w:val="21"/>
              </w:rPr>
              <w:t>1</w:t>
            </w:r>
            <w:r w:rsidRPr="0016661A">
              <w:rPr>
                <w:caps/>
                <w:kern w:val="2"/>
                <w:sz w:val="21"/>
                <w:szCs w:val="21"/>
              </w:rPr>
              <w:t>次</w:t>
            </w:r>
          </w:p>
        </w:tc>
      </w:tr>
      <w:tr w:rsidR="0016661A" w:rsidRPr="0016661A" w14:paraId="14557BA8" w14:textId="77777777" w:rsidTr="00AC5EC6">
        <w:trPr>
          <w:trHeight w:val="284"/>
          <w:jc w:val="center"/>
        </w:trPr>
        <w:tc>
          <w:tcPr>
            <w:tcW w:w="904" w:type="dxa"/>
            <w:vAlign w:val="center"/>
          </w:tcPr>
          <w:p w14:paraId="01F35EDF" w14:textId="77777777" w:rsidR="005855F5" w:rsidRPr="0016661A" w:rsidRDefault="005855F5" w:rsidP="00AC5EC6">
            <w:pPr>
              <w:widowControl w:val="0"/>
              <w:spacing w:line="320" w:lineRule="exact"/>
              <w:jc w:val="center"/>
              <w:rPr>
                <w:caps/>
                <w:kern w:val="2"/>
                <w:sz w:val="21"/>
                <w:szCs w:val="21"/>
              </w:rPr>
            </w:pPr>
            <w:r w:rsidRPr="0016661A">
              <w:rPr>
                <w:caps/>
                <w:kern w:val="2"/>
                <w:sz w:val="21"/>
                <w:szCs w:val="21"/>
              </w:rPr>
              <w:t>T2</w:t>
            </w:r>
          </w:p>
        </w:tc>
        <w:tc>
          <w:tcPr>
            <w:tcW w:w="2592" w:type="dxa"/>
          </w:tcPr>
          <w:p w14:paraId="708B36FF" w14:textId="77777777" w:rsidR="005855F5" w:rsidRPr="0016661A" w:rsidRDefault="005855F5" w:rsidP="00AC5EC6">
            <w:pPr>
              <w:widowControl w:val="0"/>
              <w:spacing w:line="320" w:lineRule="exact"/>
              <w:jc w:val="center"/>
              <w:rPr>
                <w:caps/>
                <w:kern w:val="2"/>
                <w:sz w:val="21"/>
                <w:szCs w:val="21"/>
              </w:rPr>
            </w:pPr>
            <w:r w:rsidRPr="0016661A">
              <w:rPr>
                <w:rFonts w:hint="eastAsia"/>
                <w:caps/>
                <w:kern w:val="2"/>
                <w:sz w:val="21"/>
                <w:szCs w:val="21"/>
              </w:rPr>
              <w:t>厂区西侧</w:t>
            </w:r>
            <w:r w:rsidRPr="0016661A">
              <w:rPr>
                <w:caps/>
                <w:kern w:val="2"/>
                <w:sz w:val="21"/>
                <w:szCs w:val="21"/>
              </w:rPr>
              <w:t>表层样</w:t>
            </w:r>
          </w:p>
        </w:tc>
        <w:tc>
          <w:tcPr>
            <w:tcW w:w="1959" w:type="dxa"/>
            <w:vAlign w:val="center"/>
          </w:tcPr>
          <w:p w14:paraId="27C9D85D" w14:textId="77777777" w:rsidR="005855F5" w:rsidRPr="0016661A" w:rsidRDefault="005855F5" w:rsidP="00AC5EC6">
            <w:pPr>
              <w:widowControl w:val="0"/>
              <w:spacing w:line="320" w:lineRule="exact"/>
              <w:jc w:val="center"/>
              <w:rPr>
                <w:caps/>
                <w:kern w:val="2"/>
                <w:sz w:val="21"/>
                <w:szCs w:val="21"/>
              </w:rPr>
            </w:pPr>
            <w:r w:rsidRPr="0016661A">
              <w:rPr>
                <w:caps/>
                <w:kern w:val="2"/>
                <w:sz w:val="21"/>
                <w:szCs w:val="21"/>
              </w:rPr>
              <w:t>0-0.2</w:t>
            </w:r>
            <w:r w:rsidRPr="0016661A">
              <w:rPr>
                <w:kern w:val="2"/>
                <w:sz w:val="21"/>
                <w:szCs w:val="21"/>
              </w:rPr>
              <w:t>m</w:t>
            </w:r>
          </w:p>
        </w:tc>
        <w:tc>
          <w:tcPr>
            <w:tcW w:w="1851" w:type="dxa"/>
            <w:vMerge/>
            <w:vAlign w:val="center"/>
          </w:tcPr>
          <w:p w14:paraId="057E3EC8" w14:textId="77777777" w:rsidR="005855F5" w:rsidRPr="0016661A" w:rsidRDefault="005855F5" w:rsidP="00AC5EC6">
            <w:pPr>
              <w:widowControl w:val="0"/>
              <w:spacing w:line="320" w:lineRule="exact"/>
              <w:jc w:val="center"/>
              <w:rPr>
                <w:kern w:val="2"/>
                <w:sz w:val="21"/>
                <w:szCs w:val="21"/>
              </w:rPr>
            </w:pPr>
          </w:p>
        </w:tc>
        <w:tc>
          <w:tcPr>
            <w:tcW w:w="2656" w:type="dxa"/>
            <w:vMerge/>
            <w:vAlign w:val="center"/>
          </w:tcPr>
          <w:p w14:paraId="573B2DB6" w14:textId="77777777" w:rsidR="005855F5" w:rsidRPr="0016661A" w:rsidRDefault="005855F5" w:rsidP="00AC5EC6">
            <w:pPr>
              <w:widowControl w:val="0"/>
              <w:spacing w:line="320" w:lineRule="exact"/>
              <w:jc w:val="center"/>
              <w:rPr>
                <w:kern w:val="2"/>
                <w:sz w:val="21"/>
                <w:szCs w:val="21"/>
              </w:rPr>
            </w:pPr>
          </w:p>
        </w:tc>
      </w:tr>
      <w:tr w:rsidR="0016661A" w:rsidRPr="0016661A" w14:paraId="7CA6EDBA" w14:textId="77777777" w:rsidTr="00AC5EC6">
        <w:trPr>
          <w:trHeight w:val="284"/>
          <w:jc w:val="center"/>
        </w:trPr>
        <w:tc>
          <w:tcPr>
            <w:tcW w:w="904" w:type="dxa"/>
            <w:vAlign w:val="center"/>
          </w:tcPr>
          <w:p w14:paraId="2E759C05" w14:textId="77777777" w:rsidR="005855F5" w:rsidRPr="0016661A" w:rsidRDefault="005855F5" w:rsidP="00AC5EC6">
            <w:pPr>
              <w:widowControl w:val="0"/>
              <w:spacing w:line="320" w:lineRule="exact"/>
              <w:jc w:val="center"/>
              <w:rPr>
                <w:caps/>
                <w:kern w:val="2"/>
                <w:sz w:val="21"/>
                <w:szCs w:val="21"/>
              </w:rPr>
            </w:pPr>
            <w:r w:rsidRPr="0016661A">
              <w:rPr>
                <w:caps/>
                <w:kern w:val="2"/>
                <w:sz w:val="21"/>
                <w:szCs w:val="21"/>
              </w:rPr>
              <w:t>T3</w:t>
            </w:r>
          </w:p>
        </w:tc>
        <w:tc>
          <w:tcPr>
            <w:tcW w:w="2592" w:type="dxa"/>
          </w:tcPr>
          <w:p w14:paraId="70EF4A4C" w14:textId="77777777" w:rsidR="005855F5" w:rsidRPr="0016661A" w:rsidRDefault="005855F5" w:rsidP="00AC5EC6">
            <w:pPr>
              <w:widowControl w:val="0"/>
              <w:spacing w:line="320" w:lineRule="exact"/>
              <w:jc w:val="center"/>
              <w:rPr>
                <w:caps/>
                <w:kern w:val="2"/>
                <w:sz w:val="21"/>
                <w:szCs w:val="21"/>
              </w:rPr>
            </w:pPr>
            <w:r w:rsidRPr="0016661A">
              <w:rPr>
                <w:rFonts w:hint="eastAsia"/>
                <w:caps/>
                <w:kern w:val="2"/>
                <w:sz w:val="21"/>
                <w:szCs w:val="21"/>
              </w:rPr>
              <w:t>厂区北侧</w:t>
            </w:r>
            <w:r w:rsidRPr="0016661A">
              <w:rPr>
                <w:caps/>
                <w:kern w:val="2"/>
                <w:sz w:val="21"/>
                <w:szCs w:val="21"/>
              </w:rPr>
              <w:t>表层样</w:t>
            </w:r>
          </w:p>
        </w:tc>
        <w:tc>
          <w:tcPr>
            <w:tcW w:w="1959" w:type="dxa"/>
            <w:vAlign w:val="center"/>
          </w:tcPr>
          <w:p w14:paraId="270247B0" w14:textId="77777777" w:rsidR="005855F5" w:rsidRPr="0016661A" w:rsidRDefault="005855F5" w:rsidP="00AC5EC6">
            <w:pPr>
              <w:widowControl w:val="0"/>
              <w:spacing w:line="320" w:lineRule="exact"/>
              <w:jc w:val="center"/>
              <w:rPr>
                <w:caps/>
                <w:kern w:val="2"/>
                <w:sz w:val="21"/>
                <w:szCs w:val="21"/>
              </w:rPr>
            </w:pPr>
            <w:r w:rsidRPr="0016661A">
              <w:rPr>
                <w:caps/>
                <w:kern w:val="2"/>
                <w:sz w:val="21"/>
                <w:szCs w:val="21"/>
              </w:rPr>
              <w:t>0-0.2</w:t>
            </w:r>
            <w:r w:rsidRPr="0016661A">
              <w:rPr>
                <w:kern w:val="2"/>
                <w:sz w:val="21"/>
                <w:szCs w:val="21"/>
              </w:rPr>
              <w:t>m</w:t>
            </w:r>
          </w:p>
        </w:tc>
        <w:tc>
          <w:tcPr>
            <w:tcW w:w="1851" w:type="dxa"/>
            <w:vMerge/>
            <w:vAlign w:val="center"/>
          </w:tcPr>
          <w:p w14:paraId="1D84EB01" w14:textId="77777777" w:rsidR="005855F5" w:rsidRPr="0016661A" w:rsidRDefault="005855F5" w:rsidP="00AC5EC6">
            <w:pPr>
              <w:widowControl w:val="0"/>
              <w:spacing w:line="320" w:lineRule="exact"/>
              <w:jc w:val="center"/>
              <w:rPr>
                <w:kern w:val="2"/>
                <w:sz w:val="21"/>
                <w:szCs w:val="21"/>
              </w:rPr>
            </w:pPr>
          </w:p>
        </w:tc>
        <w:tc>
          <w:tcPr>
            <w:tcW w:w="2656" w:type="dxa"/>
            <w:vMerge/>
            <w:vAlign w:val="center"/>
          </w:tcPr>
          <w:p w14:paraId="0F384475" w14:textId="77777777" w:rsidR="005855F5" w:rsidRPr="0016661A" w:rsidRDefault="005855F5" w:rsidP="00AC5EC6">
            <w:pPr>
              <w:widowControl w:val="0"/>
              <w:spacing w:line="320" w:lineRule="exact"/>
              <w:jc w:val="center"/>
              <w:rPr>
                <w:kern w:val="2"/>
                <w:sz w:val="21"/>
                <w:szCs w:val="21"/>
              </w:rPr>
            </w:pPr>
          </w:p>
        </w:tc>
      </w:tr>
    </w:tbl>
    <w:bookmarkEnd w:id="484"/>
    <w:p w14:paraId="2AFB05BD" w14:textId="77777777" w:rsidR="005855F5" w:rsidRPr="0016661A" w:rsidRDefault="005855F5" w:rsidP="005855F5">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lastRenderedPageBreak/>
        <w:t>⑵</w:t>
      </w:r>
      <w:r w:rsidRPr="0016661A">
        <w:rPr>
          <w:kern w:val="2"/>
          <w:sz w:val="28"/>
          <w:szCs w:val="24"/>
        </w:rPr>
        <w:t>监测时间</w:t>
      </w:r>
    </w:p>
    <w:p w14:paraId="7B17DF3A" w14:textId="77777777" w:rsidR="005855F5" w:rsidRPr="0016661A" w:rsidRDefault="005855F5" w:rsidP="005855F5">
      <w:pPr>
        <w:widowControl w:val="0"/>
        <w:spacing w:line="500" w:lineRule="exact"/>
        <w:ind w:firstLineChars="200" w:firstLine="560"/>
        <w:jc w:val="both"/>
        <w:rPr>
          <w:kern w:val="2"/>
          <w:sz w:val="28"/>
          <w:szCs w:val="28"/>
        </w:rPr>
      </w:pPr>
      <w:r w:rsidRPr="0016661A">
        <w:rPr>
          <w:kern w:val="2"/>
          <w:sz w:val="28"/>
          <w:szCs w:val="28"/>
        </w:rPr>
        <w:t>T1</w:t>
      </w:r>
      <w:r w:rsidRPr="0016661A">
        <w:rPr>
          <w:rFonts w:hint="eastAsia"/>
          <w:kern w:val="2"/>
          <w:sz w:val="28"/>
          <w:szCs w:val="28"/>
        </w:rPr>
        <w:t>、</w:t>
      </w:r>
      <w:r w:rsidRPr="0016661A">
        <w:rPr>
          <w:kern w:val="2"/>
          <w:sz w:val="28"/>
          <w:szCs w:val="28"/>
        </w:rPr>
        <w:t>T2</w:t>
      </w:r>
      <w:r w:rsidRPr="0016661A">
        <w:rPr>
          <w:rFonts w:hint="eastAsia"/>
          <w:kern w:val="2"/>
          <w:sz w:val="28"/>
          <w:szCs w:val="28"/>
        </w:rPr>
        <w:t>、</w:t>
      </w:r>
      <w:r w:rsidRPr="0016661A">
        <w:rPr>
          <w:kern w:val="2"/>
          <w:sz w:val="28"/>
          <w:szCs w:val="28"/>
        </w:rPr>
        <w:t>T3</w:t>
      </w:r>
      <w:r w:rsidRPr="0016661A">
        <w:rPr>
          <w:rFonts w:hint="eastAsia"/>
          <w:kern w:val="2"/>
          <w:sz w:val="28"/>
          <w:szCs w:val="28"/>
        </w:rPr>
        <w:t>监测点位</w:t>
      </w:r>
      <w:r w:rsidRPr="0016661A">
        <w:rPr>
          <w:kern w:val="2"/>
          <w:sz w:val="28"/>
          <w:szCs w:val="28"/>
        </w:rPr>
        <w:t>监测数据引用</w:t>
      </w:r>
      <w:bookmarkStart w:id="485" w:name="_Hlk134100589"/>
      <w:r w:rsidRPr="0016661A">
        <w:rPr>
          <w:kern w:val="2"/>
          <w:sz w:val="28"/>
          <w:szCs w:val="28"/>
        </w:rPr>
        <w:t>《</w:t>
      </w:r>
      <w:r w:rsidRPr="0016661A">
        <w:rPr>
          <w:rFonts w:hint="eastAsia"/>
          <w:kern w:val="2"/>
          <w:sz w:val="28"/>
          <w:szCs w:val="28"/>
        </w:rPr>
        <w:t>连云港碱业有限公司搬迁升级改造项目环境影响报告书</w:t>
      </w:r>
      <w:r w:rsidRPr="0016661A">
        <w:rPr>
          <w:kern w:val="2"/>
          <w:sz w:val="28"/>
          <w:szCs w:val="28"/>
        </w:rPr>
        <w:t>》</w:t>
      </w:r>
      <w:bookmarkEnd w:id="485"/>
      <w:r w:rsidRPr="0016661A">
        <w:rPr>
          <w:rFonts w:hint="eastAsia"/>
          <w:kern w:val="2"/>
          <w:sz w:val="28"/>
          <w:szCs w:val="28"/>
        </w:rPr>
        <w:t>土壤</w:t>
      </w:r>
      <w:r w:rsidRPr="0016661A">
        <w:rPr>
          <w:kern w:val="2"/>
          <w:sz w:val="28"/>
          <w:szCs w:val="28"/>
        </w:rPr>
        <w:t>检测数据</w:t>
      </w:r>
      <w:r w:rsidRPr="0016661A">
        <w:rPr>
          <w:rFonts w:hint="eastAsia"/>
          <w:kern w:val="2"/>
          <w:sz w:val="28"/>
          <w:szCs w:val="28"/>
        </w:rPr>
        <w:t>，</w:t>
      </w:r>
      <w:r w:rsidRPr="0016661A">
        <w:rPr>
          <w:kern w:val="2"/>
          <w:sz w:val="28"/>
          <w:szCs w:val="28"/>
        </w:rPr>
        <w:t>检测单位为</w:t>
      </w:r>
      <w:bookmarkStart w:id="486" w:name="_Hlk134100554"/>
      <w:r w:rsidRPr="0016661A">
        <w:rPr>
          <w:rFonts w:hint="eastAsia"/>
          <w:kern w:val="2"/>
          <w:sz w:val="28"/>
          <w:szCs w:val="28"/>
        </w:rPr>
        <w:t>江苏京诚检测技术有限公司</w:t>
      </w:r>
      <w:bookmarkEnd w:id="486"/>
      <w:r w:rsidRPr="0016661A">
        <w:rPr>
          <w:rFonts w:hint="eastAsia"/>
          <w:kern w:val="2"/>
          <w:sz w:val="28"/>
          <w:szCs w:val="28"/>
        </w:rPr>
        <w:t>，</w:t>
      </w:r>
      <w:r w:rsidRPr="0016661A">
        <w:rPr>
          <w:kern w:val="2"/>
          <w:sz w:val="28"/>
          <w:szCs w:val="28"/>
        </w:rPr>
        <w:t>监测时间为</w:t>
      </w:r>
      <w:r w:rsidRPr="0016661A">
        <w:rPr>
          <w:kern w:val="2"/>
          <w:sz w:val="28"/>
          <w:szCs w:val="28"/>
        </w:rPr>
        <w:t>2021</w:t>
      </w:r>
      <w:r w:rsidRPr="0016661A">
        <w:rPr>
          <w:kern w:val="2"/>
          <w:sz w:val="28"/>
          <w:szCs w:val="28"/>
        </w:rPr>
        <w:t>年</w:t>
      </w:r>
      <w:r w:rsidRPr="0016661A">
        <w:rPr>
          <w:kern w:val="2"/>
          <w:sz w:val="28"/>
          <w:szCs w:val="28"/>
        </w:rPr>
        <w:t>10</w:t>
      </w:r>
      <w:r w:rsidRPr="0016661A">
        <w:rPr>
          <w:kern w:val="2"/>
          <w:sz w:val="28"/>
          <w:szCs w:val="28"/>
        </w:rPr>
        <w:t>月</w:t>
      </w:r>
      <w:r w:rsidRPr="0016661A">
        <w:rPr>
          <w:kern w:val="2"/>
          <w:sz w:val="28"/>
          <w:szCs w:val="28"/>
        </w:rPr>
        <w:t>27</w:t>
      </w:r>
      <w:r w:rsidRPr="0016661A">
        <w:rPr>
          <w:kern w:val="2"/>
          <w:sz w:val="28"/>
          <w:szCs w:val="28"/>
        </w:rPr>
        <w:t>日，监测</w:t>
      </w:r>
      <w:r w:rsidRPr="0016661A">
        <w:rPr>
          <w:kern w:val="2"/>
          <w:sz w:val="28"/>
          <w:szCs w:val="28"/>
        </w:rPr>
        <w:t>1</w:t>
      </w:r>
      <w:r w:rsidRPr="0016661A">
        <w:rPr>
          <w:kern w:val="2"/>
          <w:sz w:val="28"/>
          <w:szCs w:val="28"/>
        </w:rPr>
        <w:t>次。</w:t>
      </w:r>
    </w:p>
    <w:p w14:paraId="5DDB9D6B" w14:textId="77777777" w:rsidR="005855F5" w:rsidRPr="0016661A" w:rsidRDefault="005855F5" w:rsidP="005855F5">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⑶</w:t>
      </w:r>
      <w:r w:rsidRPr="0016661A">
        <w:rPr>
          <w:kern w:val="2"/>
          <w:sz w:val="28"/>
          <w:szCs w:val="28"/>
        </w:rPr>
        <w:t>采样分析方法</w:t>
      </w:r>
    </w:p>
    <w:p w14:paraId="4D32FAB2" w14:textId="77777777" w:rsidR="005855F5" w:rsidRPr="0016661A" w:rsidRDefault="005855F5" w:rsidP="005855F5">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按照《环境监测技术规范》、《环境监测分析方法》及《土壤环境质量标准建设用地土壤污染风险管控标准（试行）》中有关规定和要求执行。</w:t>
      </w:r>
    </w:p>
    <w:p w14:paraId="37C85CED" w14:textId="77777777" w:rsidR="005855F5" w:rsidRPr="0016661A" w:rsidRDefault="005855F5" w:rsidP="005855F5">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⑷</w:t>
      </w:r>
      <w:r w:rsidRPr="0016661A">
        <w:rPr>
          <w:kern w:val="2"/>
          <w:sz w:val="28"/>
          <w:szCs w:val="24"/>
        </w:rPr>
        <w:t>现状监测</w:t>
      </w:r>
      <w:r w:rsidRPr="0016661A">
        <w:rPr>
          <w:kern w:val="2"/>
          <w:sz w:val="28"/>
          <w:szCs w:val="28"/>
        </w:rPr>
        <w:t>结果</w:t>
      </w:r>
      <w:r w:rsidRPr="0016661A">
        <w:rPr>
          <w:kern w:val="2"/>
          <w:sz w:val="28"/>
          <w:szCs w:val="24"/>
        </w:rPr>
        <w:t>与评价</w:t>
      </w:r>
    </w:p>
    <w:p w14:paraId="1CA1B6E8" w14:textId="77777777" w:rsidR="005855F5" w:rsidRPr="0016661A" w:rsidRDefault="005855F5" w:rsidP="005855F5">
      <w:pPr>
        <w:adjustRightInd w:val="0"/>
        <w:snapToGrid w:val="0"/>
        <w:spacing w:line="500" w:lineRule="exact"/>
        <w:ind w:firstLineChars="200" w:firstLine="560"/>
        <w:jc w:val="both"/>
        <w:rPr>
          <w:kern w:val="2"/>
          <w:sz w:val="28"/>
          <w:szCs w:val="28"/>
        </w:rPr>
      </w:pPr>
      <w:r w:rsidRPr="0016661A">
        <w:rPr>
          <w:kern w:val="2"/>
          <w:sz w:val="28"/>
          <w:szCs w:val="28"/>
        </w:rPr>
        <w:t>土壤监测具体结果见表</w:t>
      </w:r>
      <w:r w:rsidRPr="0016661A">
        <w:rPr>
          <w:kern w:val="2"/>
          <w:sz w:val="28"/>
          <w:szCs w:val="28"/>
        </w:rPr>
        <w:t>5.2.5-2</w:t>
      </w:r>
      <w:r w:rsidRPr="0016661A">
        <w:rPr>
          <w:kern w:val="2"/>
          <w:sz w:val="28"/>
          <w:szCs w:val="28"/>
        </w:rPr>
        <w:t>。</w:t>
      </w:r>
    </w:p>
    <w:p w14:paraId="02F2AEB6" w14:textId="77777777" w:rsidR="005855F5" w:rsidRPr="0016661A" w:rsidRDefault="005855F5" w:rsidP="005855F5">
      <w:pPr>
        <w:widowControl w:val="0"/>
        <w:adjustRightInd w:val="0"/>
        <w:snapToGrid w:val="0"/>
        <w:spacing w:line="400" w:lineRule="exact"/>
        <w:ind w:firstLine="482"/>
        <w:jc w:val="center"/>
        <w:rPr>
          <w:b/>
          <w:bCs/>
          <w:kern w:val="2"/>
          <w:szCs w:val="24"/>
        </w:rPr>
      </w:pPr>
      <w:r w:rsidRPr="0016661A">
        <w:rPr>
          <w:b/>
          <w:bCs/>
          <w:kern w:val="2"/>
          <w:szCs w:val="24"/>
        </w:rPr>
        <w:t>表</w:t>
      </w:r>
      <w:r w:rsidRPr="0016661A">
        <w:rPr>
          <w:b/>
          <w:bCs/>
          <w:kern w:val="2"/>
          <w:szCs w:val="24"/>
        </w:rPr>
        <w:t>5.2.5-2</w:t>
      </w:r>
      <w:r w:rsidRPr="0016661A">
        <w:rPr>
          <w:b/>
          <w:bCs/>
          <w:kern w:val="2"/>
          <w:szCs w:val="24"/>
        </w:rPr>
        <w:t>土壤监测结果表</w:t>
      </w:r>
      <w:r w:rsidRPr="0016661A">
        <w:rPr>
          <w:b/>
          <w:bCs/>
          <w:kern w:val="2"/>
          <w:szCs w:val="24"/>
        </w:rPr>
        <w:t xml:space="preserve"> (mg/kg)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2447"/>
        <w:gridCol w:w="1435"/>
        <w:gridCol w:w="1800"/>
        <w:gridCol w:w="1662"/>
        <w:gridCol w:w="1488"/>
      </w:tblGrid>
      <w:tr w:rsidR="0016661A" w:rsidRPr="0016661A" w14:paraId="353D15E3" w14:textId="77777777" w:rsidTr="00AC5EC6">
        <w:trPr>
          <w:cantSplit/>
          <w:trHeight w:val="282"/>
          <w:jc w:val="center"/>
        </w:trPr>
        <w:tc>
          <w:tcPr>
            <w:tcW w:w="413" w:type="pct"/>
            <w:vMerge w:val="restart"/>
            <w:tcBorders>
              <w:top w:val="single" w:sz="4" w:space="0" w:color="auto"/>
              <w:left w:val="single" w:sz="4" w:space="0" w:color="auto"/>
              <w:right w:val="single" w:sz="4" w:space="0" w:color="auto"/>
            </w:tcBorders>
            <w:vAlign w:val="center"/>
          </w:tcPr>
          <w:p w14:paraId="33253A16" w14:textId="77777777" w:rsidR="005855F5" w:rsidRPr="0016661A" w:rsidRDefault="005855F5" w:rsidP="00AC5EC6">
            <w:pPr>
              <w:widowControl w:val="0"/>
              <w:jc w:val="center"/>
              <w:rPr>
                <w:kern w:val="2"/>
                <w:sz w:val="21"/>
                <w:szCs w:val="21"/>
              </w:rPr>
            </w:pPr>
            <w:bookmarkStart w:id="487" w:name="_Hlk14363698"/>
            <w:r w:rsidRPr="0016661A">
              <w:rPr>
                <w:kern w:val="2"/>
                <w:sz w:val="21"/>
                <w:szCs w:val="21"/>
              </w:rPr>
              <w:t>序号</w:t>
            </w:r>
          </w:p>
        </w:tc>
        <w:tc>
          <w:tcPr>
            <w:tcW w:w="1271" w:type="pct"/>
            <w:vMerge w:val="restart"/>
            <w:tcBorders>
              <w:top w:val="single" w:sz="4" w:space="0" w:color="auto"/>
              <w:left w:val="single" w:sz="4" w:space="0" w:color="auto"/>
              <w:right w:val="single" w:sz="4" w:space="0" w:color="auto"/>
            </w:tcBorders>
            <w:vAlign w:val="center"/>
          </w:tcPr>
          <w:p w14:paraId="363219CA" w14:textId="77777777" w:rsidR="005855F5" w:rsidRPr="0016661A" w:rsidRDefault="005855F5" w:rsidP="00AC5EC6">
            <w:pPr>
              <w:widowControl w:val="0"/>
              <w:jc w:val="center"/>
              <w:rPr>
                <w:kern w:val="2"/>
                <w:sz w:val="21"/>
                <w:szCs w:val="21"/>
              </w:rPr>
            </w:pPr>
            <w:r w:rsidRPr="0016661A">
              <w:rPr>
                <w:kern w:val="2"/>
                <w:sz w:val="21"/>
                <w:szCs w:val="21"/>
              </w:rPr>
              <w:t>检测项目</w:t>
            </w:r>
          </w:p>
        </w:tc>
        <w:tc>
          <w:tcPr>
            <w:tcW w:w="745" w:type="pct"/>
            <w:vMerge w:val="restart"/>
            <w:tcBorders>
              <w:top w:val="single" w:sz="4" w:space="0" w:color="auto"/>
              <w:left w:val="single" w:sz="4" w:space="0" w:color="auto"/>
              <w:right w:val="single" w:sz="4" w:space="0" w:color="auto"/>
            </w:tcBorders>
            <w:vAlign w:val="center"/>
          </w:tcPr>
          <w:p w14:paraId="3B1422EA" w14:textId="77777777" w:rsidR="005855F5" w:rsidRPr="0016661A" w:rsidRDefault="005855F5" w:rsidP="00AC5EC6">
            <w:pPr>
              <w:widowControl w:val="0"/>
              <w:jc w:val="center"/>
              <w:rPr>
                <w:kern w:val="2"/>
                <w:sz w:val="21"/>
                <w:szCs w:val="21"/>
              </w:rPr>
            </w:pPr>
            <w:r w:rsidRPr="0016661A">
              <w:rPr>
                <w:kern w:val="2"/>
                <w:sz w:val="21"/>
                <w:szCs w:val="21"/>
              </w:rPr>
              <w:t>第二类用地土壤污染风险筛选值</w:t>
            </w:r>
          </w:p>
        </w:tc>
        <w:tc>
          <w:tcPr>
            <w:tcW w:w="2571" w:type="pct"/>
            <w:gridSpan w:val="3"/>
            <w:tcBorders>
              <w:top w:val="single" w:sz="4" w:space="0" w:color="auto"/>
              <w:left w:val="single" w:sz="4" w:space="0" w:color="auto"/>
              <w:bottom w:val="single" w:sz="4" w:space="0" w:color="auto"/>
              <w:right w:val="single" w:sz="4" w:space="0" w:color="auto"/>
            </w:tcBorders>
            <w:vAlign w:val="center"/>
          </w:tcPr>
          <w:p w14:paraId="0E8C3E42" w14:textId="77777777" w:rsidR="005855F5" w:rsidRPr="0016661A" w:rsidRDefault="005855F5" w:rsidP="00AC5EC6">
            <w:pPr>
              <w:widowControl w:val="0"/>
              <w:jc w:val="center"/>
              <w:rPr>
                <w:kern w:val="2"/>
                <w:sz w:val="21"/>
                <w:szCs w:val="21"/>
              </w:rPr>
            </w:pPr>
            <w:r w:rsidRPr="0016661A">
              <w:rPr>
                <w:kern w:val="2"/>
                <w:sz w:val="21"/>
                <w:szCs w:val="21"/>
              </w:rPr>
              <w:t>点位</w:t>
            </w:r>
          </w:p>
        </w:tc>
      </w:tr>
      <w:tr w:rsidR="0016661A" w:rsidRPr="0016661A" w14:paraId="48277AF7" w14:textId="77777777" w:rsidTr="00AC5EC6">
        <w:trPr>
          <w:cantSplit/>
          <w:trHeight w:val="282"/>
          <w:jc w:val="center"/>
        </w:trPr>
        <w:tc>
          <w:tcPr>
            <w:tcW w:w="413" w:type="pct"/>
            <w:vMerge/>
            <w:tcBorders>
              <w:left w:val="single" w:sz="4" w:space="0" w:color="auto"/>
              <w:right w:val="single" w:sz="4" w:space="0" w:color="auto"/>
            </w:tcBorders>
            <w:vAlign w:val="center"/>
          </w:tcPr>
          <w:p w14:paraId="037D69E1" w14:textId="77777777" w:rsidR="005855F5" w:rsidRPr="0016661A" w:rsidRDefault="005855F5" w:rsidP="00AC5EC6">
            <w:pPr>
              <w:widowControl w:val="0"/>
              <w:jc w:val="center"/>
              <w:rPr>
                <w:kern w:val="2"/>
                <w:sz w:val="21"/>
                <w:szCs w:val="21"/>
              </w:rPr>
            </w:pPr>
          </w:p>
        </w:tc>
        <w:tc>
          <w:tcPr>
            <w:tcW w:w="1271" w:type="pct"/>
            <w:vMerge/>
            <w:tcBorders>
              <w:left w:val="single" w:sz="4" w:space="0" w:color="auto"/>
              <w:right w:val="single" w:sz="4" w:space="0" w:color="auto"/>
            </w:tcBorders>
            <w:vAlign w:val="center"/>
          </w:tcPr>
          <w:p w14:paraId="7D5389FE" w14:textId="77777777" w:rsidR="005855F5" w:rsidRPr="0016661A" w:rsidRDefault="005855F5" w:rsidP="00AC5EC6">
            <w:pPr>
              <w:widowControl w:val="0"/>
              <w:jc w:val="center"/>
              <w:rPr>
                <w:kern w:val="2"/>
                <w:sz w:val="21"/>
                <w:szCs w:val="21"/>
              </w:rPr>
            </w:pPr>
          </w:p>
        </w:tc>
        <w:tc>
          <w:tcPr>
            <w:tcW w:w="745" w:type="pct"/>
            <w:vMerge/>
            <w:tcBorders>
              <w:left w:val="single" w:sz="4" w:space="0" w:color="auto"/>
              <w:right w:val="single" w:sz="4" w:space="0" w:color="auto"/>
            </w:tcBorders>
            <w:vAlign w:val="center"/>
          </w:tcPr>
          <w:p w14:paraId="08E1CA64" w14:textId="77777777" w:rsidR="005855F5" w:rsidRPr="0016661A" w:rsidRDefault="005855F5" w:rsidP="00AC5EC6">
            <w:pPr>
              <w:widowControl w:val="0"/>
              <w:jc w:val="center"/>
              <w:rPr>
                <w:kern w:val="2"/>
                <w:sz w:val="21"/>
                <w:szCs w:val="21"/>
              </w:rPr>
            </w:pPr>
          </w:p>
        </w:tc>
        <w:tc>
          <w:tcPr>
            <w:tcW w:w="935" w:type="pct"/>
            <w:tcBorders>
              <w:top w:val="single" w:sz="4" w:space="0" w:color="auto"/>
              <w:left w:val="single" w:sz="4" w:space="0" w:color="auto"/>
              <w:bottom w:val="single" w:sz="4" w:space="0" w:color="auto"/>
              <w:right w:val="single" w:sz="4" w:space="0" w:color="auto"/>
            </w:tcBorders>
            <w:vAlign w:val="center"/>
          </w:tcPr>
          <w:p w14:paraId="591E0E35" w14:textId="77777777" w:rsidR="005855F5" w:rsidRPr="0016661A" w:rsidRDefault="005855F5" w:rsidP="00AC5EC6">
            <w:pPr>
              <w:widowControl w:val="0"/>
              <w:jc w:val="center"/>
              <w:rPr>
                <w:kern w:val="2"/>
                <w:sz w:val="21"/>
                <w:szCs w:val="21"/>
              </w:rPr>
            </w:pPr>
            <w:r w:rsidRPr="0016661A">
              <w:rPr>
                <w:kern w:val="2"/>
                <w:sz w:val="21"/>
                <w:szCs w:val="21"/>
              </w:rPr>
              <w:t>T1</w:t>
            </w:r>
          </w:p>
        </w:tc>
        <w:tc>
          <w:tcPr>
            <w:tcW w:w="863" w:type="pct"/>
            <w:tcBorders>
              <w:top w:val="single" w:sz="4" w:space="0" w:color="auto"/>
              <w:left w:val="single" w:sz="4" w:space="0" w:color="auto"/>
              <w:bottom w:val="single" w:sz="4" w:space="0" w:color="auto"/>
              <w:right w:val="single" w:sz="4" w:space="0" w:color="auto"/>
            </w:tcBorders>
            <w:vAlign w:val="center"/>
          </w:tcPr>
          <w:p w14:paraId="7113E3B6" w14:textId="77777777" w:rsidR="005855F5" w:rsidRPr="0016661A" w:rsidRDefault="005855F5" w:rsidP="00AC5EC6">
            <w:pPr>
              <w:widowControl w:val="0"/>
              <w:jc w:val="center"/>
              <w:rPr>
                <w:kern w:val="2"/>
                <w:sz w:val="21"/>
                <w:szCs w:val="21"/>
              </w:rPr>
            </w:pPr>
            <w:r w:rsidRPr="0016661A">
              <w:rPr>
                <w:kern w:val="2"/>
                <w:sz w:val="21"/>
                <w:szCs w:val="21"/>
              </w:rPr>
              <w:t>T2</w:t>
            </w:r>
          </w:p>
        </w:tc>
        <w:tc>
          <w:tcPr>
            <w:tcW w:w="773" w:type="pct"/>
            <w:tcBorders>
              <w:top w:val="single" w:sz="4" w:space="0" w:color="auto"/>
              <w:left w:val="single" w:sz="4" w:space="0" w:color="auto"/>
              <w:bottom w:val="single" w:sz="4" w:space="0" w:color="auto"/>
              <w:right w:val="single" w:sz="4" w:space="0" w:color="auto"/>
            </w:tcBorders>
            <w:vAlign w:val="center"/>
          </w:tcPr>
          <w:p w14:paraId="2313C2DE" w14:textId="77777777" w:rsidR="005855F5" w:rsidRPr="0016661A" w:rsidRDefault="005855F5" w:rsidP="00AC5EC6">
            <w:pPr>
              <w:widowControl w:val="0"/>
              <w:jc w:val="center"/>
              <w:rPr>
                <w:kern w:val="2"/>
                <w:sz w:val="21"/>
                <w:szCs w:val="21"/>
              </w:rPr>
            </w:pPr>
            <w:r w:rsidRPr="0016661A">
              <w:rPr>
                <w:kern w:val="2"/>
                <w:sz w:val="21"/>
                <w:szCs w:val="21"/>
              </w:rPr>
              <w:t>T3</w:t>
            </w:r>
          </w:p>
        </w:tc>
      </w:tr>
      <w:tr w:rsidR="0016661A" w:rsidRPr="0016661A" w14:paraId="3A9E1EF5" w14:textId="77777777" w:rsidTr="00AC5EC6">
        <w:trPr>
          <w:cantSplit/>
          <w:trHeight w:val="70"/>
          <w:jc w:val="center"/>
        </w:trPr>
        <w:tc>
          <w:tcPr>
            <w:tcW w:w="413" w:type="pct"/>
            <w:vMerge/>
            <w:tcBorders>
              <w:left w:val="single" w:sz="4" w:space="0" w:color="auto"/>
              <w:bottom w:val="single" w:sz="4" w:space="0" w:color="auto"/>
              <w:right w:val="single" w:sz="4" w:space="0" w:color="auto"/>
            </w:tcBorders>
            <w:vAlign w:val="center"/>
          </w:tcPr>
          <w:p w14:paraId="2DA5380A" w14:textId="77777777" w:rsidR="005855F5" w:rsidRPr="0016661A" w:rsidRDefault="005855F5" w:rsidP="00AC5EC6">
            <w:pPr>
              <w:widowControl w:val="0"/>
              <w:jc w:val="center"/>
              <w:rPr>
                <w:kern w:val="2"/>
                <w:sz w:val="21"/>
                <w:szCs w:val="21"/>
              </w:rPr>
            </w:pPr>
          </w:p>
        </w:tc>
        <w:tc>
          <w:tcPr>
            <w:tcW w:w="1271" w:type="pct"/>
            <w:vMerge/>
            <w:tcBorders>
              <w:left w:val="single" w:sz="4" w:space="0" w:color="auto"/>
              <w:bottom w:val="single" w:sz="4" w:space="0" w:color="auto"/>
              <w:right w:val="single" w:sz="4" w:space="0" w:color="auto"/>
            </w:tcBorders>
            <w:vAlign w:val="center"/>
          </w:tcPr>
          <w:p w14:paraId="36639719" w14:textId="77777777" w:rsidR="005855F5" w:rsidRPr="0016661A" w:rsidRDefault="005855F5" w:rsidP="00AC5EC6">
            <w:pPr>
              <w:widowControl w:val="0"/>
              <w:jc w:val="center"/>
              <w:rPr>
                <w:kern w:val="2"/>
                <w:sz w:val="21"/>
                <w:szCs w:val="21"/>
              </w:rPr>
            </w:pPr>
          </w:p>
        </w:tc>
        <w:tc>
          <w:tcPr>
            <w:tcW w:w="745" w:type="pct"/>
            <w:vMerge/>
            <w:tcBorders>
              <w:left w:val="single" w:sz="4" w:space="0" w:color="auto"/>
              <w:bottom w:val="single" w:sz="4" w:space="0" w:color="auto"/>
              <w:right w:val="single" w:sz="4" w:space="0" w:color="auto"/>
            </w:tcBorders>
            <w:vAlign w:val="center"/>
          </w:tcPr>
          <w:p w14:paraId="25A86E27" w14:textId="77777777" w:rsidR="005855F5" w:rsidRPr="0016661A" w:rsidRDefault="005855F5" w:rsidP="00AC5EC6">
            <w:pPr>
              <w:widowControl w:val="0"/>
              <w:jc w:val="center"/>
              <w:rPr>
                <w:kern w:val="2"/>
                <w:sz w:val="21"/>
                <w:szCs w:val="21"/>
              </w:rPr>
            </w:pPr>
          </w:p>
        </w:tc>
        <w:tc>
          <w:tcPr>
            <w:tcW w:w="935" w:type="pct"/>
            <w:tcBorders>
              <w:top w:val="single" w:sz="4" w:space="0" w:color="auto"/>
              <w:left w:val="single" w:sz="4" w:space="0" w:color="auto"/>
              <w:bottom w:val="single" w:sz="4" w:space="0" w:color="auto"/>
              <w:right w:val="single" w:sz="4" w:space="0" w:color="auto"/>
            </w:tcBorders>
            <w:vAlign w:val="center"/>
          </w:tcPr>
          <w:p w14:paraId="4996A05D" w14:textId="77777777" w:rsidR="005855F5" w:rsidRPr="0016661A" w:rsidRDefault="005855F5" w:rsidP="00AC5EC6">
            <w:pPr>
              <w:widowControl w:val="0"/>
              <w:jc w:val="center"/>
              <w:rPr>
                <w:kern w:val="2"/>
                <w:sz w:val="21"/>
                <w:szCs w:val="21"/>
              </w:rPr>
            </w:pPr>
            <w:r w:rsidRPr="0016661A">
              <w:rPr>
                <w:kern w:val="2"/>
                <w:sz w:val="21"/>
                <w:szCs w:val="21"/>
              </w:rPr>
              <w:t>0-0.2m</w:t>
            </w:r>
          </w:p>
        </w:tc>
        <w:tc>
          <w:tcPr>
            <w:tcW w:w="863" w:type="pct"/>
            <w:tcBorders>
              <w:top w:val="single" w:sz="4" w:space="0" w:color="auto"/>
              <w:left w:val="single" w:sz="4" w:space="0" w:color="auto"/>
              <w:bottom w:val="single" w:sz="4" w:space="0" w:color="auto"/>
              <w:right w:val="single" w:sz="4" w:space="0" w:color="auto"/>
            </w:tcBorders>
            <w:vAlign w:val="center"/>
          </w:tcPr>
          <w:p w14:paraId="3292F397" w14:textId="77777777" w:rsidR="005855F5" w:rsidRPr="0016661A" w:rsidRDefault="005855F5" w:rsidP="00AC5EC6">
            <w:pPr>
              <w:widowControl w:val="0"/>
              <w:jc w:val="center"/>
              <w:rPr>
                <w:kern w:val="2"/>
                <w:sz w:val="21"/>
                <w:szCs w:val="21"/>
              </w:rPr>
            </w:pPr>
            <w:r w:rsidRPr="0016661A">
              <w:rPr>
                <w:kern w:val="2"/>
                <w:sz w:val="21"/>
                <w:szCs w:val="21"/>
              </w:rPr>
              <w:t>0-0.2m</w:t>
            </w:r>
          </w:p>
        </w:tc>
        <w:tc>
          <w:tcPr>
            <w:tcW w:w="773" w:type="pct"/>
            <w:tcBorders>
              <w:top w:val="single" w:sz="4" w:space="0" w:color="auto"/>
              <w:left w:val="single" w:sz="4" w:space="0" w:color="auto"/>
              <w:bottom w:val="single" w:sz="4" w:space="0" w:color="auto"/>
              <w:right w:val="single" w:sz="4" w:space="0" w:color="auto"/>
            </w:tcBorders>
            <w:vAlign w:val="center"/>
          </w:tcPr>
          <w:p w14:paraId="4A97BF99" w14:textId="77777777" w:rsidR="005855F5" w:rsidRPr="0016661A" w:rsidRDefault="005855F5" w:rsidP="00AC5EC6">
            <w:pPr>
              <w:widowControl w:val="0"/>
              <w:jc w:val="center"/>
              <w:rPr>
                <w:kern w:val="2"/>
                <w:sz w:val="21"/>
                <w:szCs w:val="21"/>
              </w:rPr>
            </w:pPr>
            <w:r w:rsidRPr="0016661A">
              <w:rPr>
                <w:kern w:val="2"/>
                <w:sz w:val="21"/>
                <w:szCs w:val="21"/>
              </w:rPr>
              <w:t>0-0.2m</w:t>
            </w:r>
          </w:p>
        </w:tc>
      </w:tr>
      <w:tr w:rsidR="0016661A" w:rsidRPr="0016661A" w14:paraId="20EEF33C"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5F1676B1"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w:t>
            </w:r>
          </w:p>
        </w:tc>
        <w:tc>
          <w:tcPr>
            <w:tcW w:w="1271" w:type="pct"/>
            <w:tcBorders>
              <w:top w:val="single" w:sz="4" w:space="0" w:color="auto"/>
              <w:left w:val="single" w:sz="4" w:space="0" w:color="auto"/>
              <w:bottom w:val="single" w:sz="4" w:space="0" w:color="auto"/>
              <w:right w:val="single" w:sz="4" w:space="0" w:color="auto"/>
            </w:tcBorders>
            <w:vAlign w:val="center"/>
          </w:tcPr>
          <w:p w14:paraId="7BD44E65"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铜</w:t>
            </w:r>
          </w:p>
        </w:tc>
        <w:tc>
          <w:tcPr>
            <w:tcW w:w="745" w:type="pct"/>
            <w:tcBorders>
              <w:top w:val="single" w:sz="4" w:space="0" w:color="auto"/>
              <w:left w:val="single" w:sz="4" w:space="0" w:color="auto"/>
              <w:bottom w:val="single" w:sz="4" w:space="0" w:color="auto"/>
              <w:right w:val="single" w:sz="4" w:space="0" w:color="auto"/>
            </w:tcBorders>
            <w:vAlign w:val="center"/>
          </w:tcPr>
          <w:p w14:paraId="1AD080B0"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18000</w:t>
            </w:r>
          </w:p>
        </w:tc>
        <w:tc>
          <w:tcPr>
            <w:tcW w:w="935" w:type="pct"/>
            <w:tcBorders>
              <w:top w:val="single" w:sz="4" w:space="0" w:color="auto"/>
              <w:left w:val="single" w:sz="4" w:space="0" w:color="auto"/>
              <w:bottom w:val="single" w:sz="4" w:space="0" w:color="auto"/>
              <w:right w:val="single" w:sz="4" w:space="0" w:color="auto"/>
            </w:tcBorders>
            <w:vAlign w:val="center"/>
          </w:tcPr>
          <w:p w14:paraId="4BE5AD7D" w14:textId="77777777" w:rsidR="005855F5" w:rsidRPr="0016661A" w:rsidRDefault="005855F5" w:rsidP="00AC5EC6">
            <w:pPr>
              <w:widowControl w:val="0"/>
              <w:jc w:val="center"/>
              <w:rPr>
                <w:kern w:val="2"/>
                <w:sz w:val="21"/>
                <w:szCs w:val="21"/>
              </w:rPr>
            </w:pPr>
            <w:r w:rsidRPr="0016661A">
              <w:rPr>
                <w:kern w:val="2"/>
                <w:sz w:val="21"/>
                <w:szCs w:val="21"/>
              </w:rPr>
              <w:t>29</w:t>
            </w:r>
          </w:p>
        </w:tc>
        <w:tc>
          <w:tcPr>
            <w:tcW w:w="863" w:type="pct"/>
            <w:tcBorders>
              <w:top w:val="single" w:sz="4" w:space="0" w:color="auto"/>
              <w:left w:val="single" w:sz="4" w:space="0" w:color="auto"/>
              <w:bottom w:val="single" w:sz="4" w:space="0" w:color="auto"/>
              <w:right w:val="single" w:sz="4" w:space="0" w:color="auto"/>
            </w:tcBorders>
            <w:vAlign w:val="center"/>
          </w:tcPr>
          <w:p w14:paraId="453D6E2D" w14:textId="77777777" w:rsidR="005855F5" w:rsidRPr="0016661A" w:rsidRDefault="005855F5" w:rsidP="00AC5EC6">
            <w:pPr>
              <w:widowControl w:val="0"/>
              <w:jc w:val="center"/>
              <w:rPr>
                <w:kern w:val="2"/>
                <w:sz w:val="21"/>
                <w:szCs w:val="21"/>
              </w:rPr>
            </w:pPr>
            <w:r w:rsidRPr="0016661A">
              <w:rPr>
                <w:kern w:val="2"/>
                <w:sz w:val="21"/>
                <w:szCs w:val="21"/>
              </w:rPr>
              <w:t>27</w:t>
            </w:r>
          </w:p>
        </w:tc>
        <w:tc>
          <w:tcPr>
            <w:tcW w:w="773" w:type="pct"/>
            <w:tcBorders>
              <w:top w:val="single" w:sz="4" w:space="0" w:color="auto"/>
              <w:left w:val="single" w:sz="4" w:space="0" w:color="auto"/>
              <w:bottom w:val="single" w:sz="4" w:space="0" w:color="auto"/>
              <w:right w:val="single" w:sz="4" w:space="0" w:color="auto"/>
            </w:tcBorders>
            <w:vAlign w:val="center"/>
          </w:tcPr>
          <w:p w14:paraId="60B87F0D" w14:textId="77777777" w:rsidR="005855F5" w:rsidRPr="0016661A" w:rsidRDefault="005855F5" w:rsidP="00AC5EC6">
            <w:pPr>
              <w:widowControl w:val="0"/>
              <w:jc w:val="center"/>
              <w:rPr>
                <w:kern w:val="2"/>
                <w:sz w:val="21"/>
                <w:szCs w:val="21"/>
              </w:rPr>
            </w:pPr>
            <w:r w:rsidRPr="0016661A">
              <w:rPr>
                <w:kern w:val="2"/>
                <w:sz w:val="21"/>
                <w:szCs w:val="21"/>
              </w:rPr>
              <w:t>28</w:t>
            </w:r>
          </w:p>
        </w:tc>
      </w:tr>
      <w:tr w:rsidR="0016661A" w:rsidRPr="0016661A" w14:paraId="7F775D72"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09F612A7"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w:t>
            </w:r>
          </w:p>
        </w:tc>
        <w:tc>
          <w:tcPr>
            <w:tcW w:w="1271" w:type="pct"/>
            <w:tcBorders>
              <w:top w:val="single" w:sz="4" w:space="0" w:color="auto"/>
              <w:left w:val="single" w:sz="4" w:space="0" w:color="auto"/>
              <w:bottom w:val="single" w:sz="4" w:space="0" w:color="auto"/>
              <w:right w:val="single" w:sz="4" w:space="0" w:color="auto"/>
            </w:tcBorders>
            <w:vAlign w:val="center"/>
          </w:tcPr>
          <w:p w14:paraId="40363994"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镍</w:t>
            </w:r>
          </w:p>
        </w:tc>
        <w:tc>
          <w:tcPr>
            <w:tcW w:w="745" w:type="pct"/>
            <w:tcBorders>
              <w:top w:val="single" w:sz="4" w:space="0" w:color="auto"/>
              <w:left w:val="single" w:sz="4" w:space="0" w:color="auto"/>
              <w:bottom w:val="single" w:sz="4" w:space="0" w:color="auto"/>
              <w:right w:val="single" w:sz="4" w:space="0" w:color="auto"/>
            </w:tcBorders>
            <w:vAlign w:val="center"/>
          </w:tcPr>
          <w:p w14:paraId="7B4BC358"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900</w:t>
            </w:r>
          </w:p>
        </w:tc>
        <w:tc>
          <w:tcPr>
            <w:tcW w:w="935" w:type="pct"/>
            <w:tcBorders>
              <w:top w:val="single" w:sz="4" w:space="0" w:color="auto"/>
              <w:left w:val="single" w:sz="4" w:space="0" w:color="auto"/>
              <w:bottom w:val="single" w:sz="4" w:space="0" w:color="auto"/>
              <w:right w:val="single" w:sz="4" w:space="0" w:color="auto"/>
            </w:tcBorders>
            <w:vAlign w:val="center"/>
          </w:tcPr>
          <w:p w14:paraId="24920C58" w14:textId="77777777" w:rsidR="005855F5" w:rsidRPr="0016661A" w:rsidRDefault="005855F5" w:rsidP="00AC5EC6">
            <w:pPr>
              <w:widowControl w:val="0"/>
              <w:jc w:val="center"/>
              <w:rPr>
                <w:kern w:val="2"/>
                <w:sz w:val="21"/>
                <w:szCs w:val="21"/>
              </w:rPr>
            </w:pPr>
            <w:r w:rsidRPr="0016661A">
              <w:rPr>
                <w:kern w:val="2"/>
                <w:sz w:val="21"/>
                <w:szCs w:val="21"/>
              </w:rPr>
              <w:t>33</w:t>
            </w:r>
          </w:p>
        </w:tc>
        <w:tc>
          <w:tcPr>
            <w:tcW w:w="863" w:type="pct"/>
            <w:tcBorders>
              <w:top w:val="single" w:sz="4" w:space="0" w:color="auto"/>
              <w:left w:val="single" w:sz="4" w:space="0" w:color="auto"/>
              <w:bottom w:val="single" w:sz="4" w:space="0" w:color="auto"/>
              <w:right w:val="single" w:sz="4" w:space="0" w:color="auto"/>
            </w:tcBorders>
            <w:vAlign w:val="center"/>
          </w:tcPr>
          <w:p w14:paraId="11F04BBC" w14:textId="77777777" w:rsidR="005855F5" w:rsidRPr="0016661A" w:rsidRDefault="005855F5" w:rsidP="00AC5EC6">
            <w:pPr>
              <w:widowControl w:val="0"/>
              <w:jc w:val="center"/>
              <w:rPr>
                <w:kern w:val="2"/>
                <w:sz w:val="21"/>
                <w:szCs w:val="21"/>
              </w:rPr>
            </w:pPr>
            <w:r w:rsidRPr="0016661A">
              <w:rPr>
                <w:kern w:val="2"/>
                <w:sz w:val="21"/>
                <w:szCs w:val="21"/>
              </w:rPr>
              <w:t>29</w:t>
            </w:r>
          </w:p>
        </w:tc>
        <w:tc>
          <w:tcPr>
            <w:tcW w:w="773" w:type="pct"/>
            <w:tcBorders>
              <w:top w:val="single" w:sz="4" w:space="0" w:color="auto"/>
              <w:left w:val="single" w:sz="4" w:space="0" w:color="auto"/>
              <w:bottom w:val="single" w:sz="4" w:space="0" w:color="auto"/>
              <w:right w:val="single" w:sz="4" w:space="0" w:color="auto"/>
            </w:tcBorders>
            <w:vAlign w:val="center"/>
          </w:tcPr>
          <w:p w14:paraId="4A9634E0" w14:textId="77777777" w:rsidR="005855F5" w:rsidRPr="0016661A" w:rsidRDefault="005855F5" w:rsidP="00AC5EC6">
            <w:pPr>
              <w:widowControl w:val="0"/>
              <w:jc w:val="center"/>
              <w:rPr>
                <w:kern w:val="2"/>
                <w:sz w:val="21"/>
                <w:szCs w:val="21"/>
              </w:rPr>
            </w:pPr>
            <w:r w:rsidRPr="0016661A">
              <w:rPr>
                <w:kern w:val="2"/>
                <w:sz w:val="21"/>
                <w:szCs w:val="21"/>
              </w:rPr>
              <w:t>28</w:t>
            </w:r>
          </w:p>
        </w:tc>
      </w:tr>
      <w:tr w:rsidR="0016661A" w:rsidRPr="0016661A" w14:paraId="404DFD4F"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2148EA15"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3</w:t>
            </w:r>
          </w:p>
        </w:tc>
        <w:tc>
          <w:tcPr>
            <w:tcW w:w="1271" w:type="pct"/>
            <w:tcBorders>
              <w:top w:val="single" w:sz="4" w:space="0" w:color="auto"/>
              <w:left w:val="single" w:sz="4" w:space="0" w:color="auto"/>
              <w:bottom w:val="single" w:sz="4" w:space="0" w:color="auto"/>
              <w:right w:val="single" w:sz="4" w:space="0" w:color="auto"/>
            </w:tcBorders>
            <w:vAlign w:val="center"/>
          </w:tcPr>
          <w:p w14:paraId="0548F14A" w14:textId="77777777" w:rsidR="005855F5" w:rsidRPr="0016661A" w:rsidRDefault="005855F5" w:rsidP="00AC5EC6">
            <w:pPr>
              <w:widowControl w:val="0"/>
              <w:jc w:val="center"/>
              <w:rPr>
                <w:kern w:val="2"/>
                <w:sz w:val="21"/>
                <w:szCs w:val="21"/>
              </w:rPr>
            </w:pPr>
            <w:r w:rsidRPr="0016661A">
              <w:rPr>
                <w:kern w:val="2"/>
                <w:sz w:val="21"/>
                <w:szCs w:val="21"/>
              </w:rPr>
              <w:t>镉</w:t>
            </w:r>
          </w:p>
        </w:tc>
        <w:tc>
          <w:tcPr>
            <w:tcW w:w="745" w:type="pct"/>
            <w:tcBorders>
              <w:top w:val="single" w:sz="4" w:space="0" w:color="auto"/>
              <w:left w:val="single" w:sz="4" w:space="0" w:color="auto"/>
              <w:bottom w:val="single" w:sz="4" w:space="0" w:color="auto"/>
              <w:right w:val="single" w:sz="4" w:space="0" w:color="auto"/>
            </w:tcBorders>
            <w:vAlign w:val="center"/>
          </w:tcPr>
          <w:p w14:paraId="5A5D4633" w14:textId="77777777" w:rsidR="005855F5" w:rsidRPr="0016661A" w:rsidRDefault="005855F5" w:rsidP="00AC5EC6">
            <w:pPr>
              <w:widowControl w:val="0"/>
              <w:jc w:val="center"/>
              <w:rPr>
                <w:kern w:val="2"/>
                <w:sz w:val="21"/>
                <w:szCs w:val="21"/>
              </w:rPr>
            </w:pPr>
            <w:r w:rsidRPr="0016661A">
              <w:rPr>
                <w:kern w:val="2"/>
                <w:sz w:val="21"/>
                <w:szCs w:val="21"/>
              </w:rPr>
              <w:t>65</w:t>
            </w:r>
          </w:p>
        </w:tc>
        <w:tc>
          <w:tcPr>
            <w:tcW w:w="935" w:type="pct"/>
            <w:tcBorders>
              <w:top w:val="single" w:sz="4" w:space="0" w:color="auto"/>
              <w:left w:val="single" w:sz="4" w:space="0" w:color="auto"/>
              <w:bottom w:val="single" w:sz="4" w:space="0" w:color="auto"/>
              <w:right w:val="single" w:sz="4" w:space="0" w:color="auto"/>
            </w:tcBorders>
            <w:vAlign w:val="center"/>
          </w:tcPr>
          <w:p w14:paraId="475AF3B6" w14:textId="77777777" w:rsidR="005855F5" w:rsidRPr="0016661A" w:rsidRDefault="005855F5" w:rsidP="00AC5EC6">
            <w:pPr>
              <w:widowControl w:val="0"/>
              <w:jc w:val="center"/>
              <w:rPr>
                <w:kern w:val="2"/>
                <w:sz w:val="21"/>
                <w:szCs w:val="21"/>
              </w:rPr>
            </w:pPr>
            <w:r w:rsidRPr="0016661A">
              <w:rPr>
                <w:kern w:val="2"/>
                <w:sz w:val="21"/>
                <w:szCs w:val="21"/>
              </w:rPr>
              <w:t>0.33</w:t>
            </w:r>
          </w:p>
        </w:tc>
        <w:tc>
          <w:tcPr>
            <w:tcW w:w="863" w:type="pct"/>
            <w:tcBorders>
              <w:top w:val="single" w:sz="4" w:space="0" w:color="auto"/>
              <w:left w:val="single" w:sz="4" w:space="0" w:color="auto"/>
              <w:bottom w:val="single" w:sz="4" w:space="0" w:color="auto"/>
              <w:right w:val="single" w:sz="4" w:space="0" w:color="auto"/>
            </w:tcBorders>
            <w:vAlign w:val="center"/>
          </w:tcPr>
          <w:p w14:paraId="07445726" w14:textId="77777777" w:rsidR="005855F5" w:rsidRPr="0016661A" w:rsidRDefault="005855F5" w:rsidP="00AC5EC6">
            <w:pPr>
              <w:widowControl w:val="0"/>
              <w:jc w:val="center"/>
              <w:rPr>
                <w:kern w:val="2"/>
                <w:sz w:val="21"/>
                <w:szCs w:val="21"/>
              </w:rPr>
            </w:pPr>
            <w:r w:rsidRPr="0016661A">
              <w:rPr>
                <w:kern w:val="2"/>
                <w:sz w:val="21"/>
                <w:szCs w:val="21"/>
              </w:rPr>
              <w:t>0.36</w:t>
            </w:r>
          </w:p>
        </w:tc>
        <w:tc>
          <w:tcPr>
            <w:tcW w:w="773" w:type="pct"/>
            <w:tcBorders>
              <w:top w:val="single" w:sz="4" w:space="0" w:color="auto"/>
              <w:left w:val="single" w:sz="4" w:space="0" w:color="auto"/>
              <w:bottom w:val="single" w:sz="4" w:space="0" w:color="auto"/>
              <w:right w:val="single" w:sz="4" w:space="0" w:color="auto"/>
            </w:tcBorders>
            <w:vAlign w:val="center"/>
          </w:tcPr>
          <w:p w14:paraId="63D011F6" w14:textId="77777777" w:rsidR="005855F5" w:rsidRPr="0016661A" w:rsidRDefault="005855F5" w:rsidP="00AC5EC6">
            <w:pPr>
              <w:widowControl w:val="0"/>
              <w:jc w:val="center"/>
              <w:rPr>
                <w:kern w:val="2"/>
                <w:sz w:val="21"/>
                <w:szCs w:val="21"/>
              </w:rPr>
            </w:pPr>
            <w:r w:rsidRPr="0016661A">
              <w:rPr>
                <w:kern w:val="2"/>
                <w:sz w:val="21"/>
                <w:szCs w:val="21"/>
              </w:rPr>
              <w:t>0.18</w:t>
            </w:r>
          </w:p>
        </w:tc>
      </w:tr>
      <w:tr w:rsidR="0016661A" w:rsidRPr="0016661A" w14:paraId="7E0FDA31"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0AFB8B9B"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4</w:t>
            </w:r>
          </w:p>
        </w:tc>
        <w:tc>
          <w:tcPr>
            <w:tcW w:w="1271" w:type="pct"/>
            <w:tcBorders>
              <w:top w:val="single" w:sz="4" w:space="0" w:color="auto"/>
              <w:left w:val="single" w:sz="4" w:space="0" w:color="auto"/>
              <w:bottom w:val="single" w:sz="4" w:space="0" w:color="auto"/>
              <w:right w:val="single" w:sz="4" w:space="0" w:color="auto"/>
            </w:tcBorders>
            <w:vAlign w:val="center"/>
          </w:tcPr>
          <w:p w14:paraId="6F276CDB" w14:textId="77777777" w:rsidR="005855F5" w:rsidRPr="0016661A" w:rsidRDefault="005855F5" w:rsidP="00AC5EC6">
            <w:pPr>
              <w:widowControl w:val="0"/>
              <w:jc w:val="center"/>
              <w:rPr>
                <w:kern w:val="2"/>
                <w:sz w:val="21"/>
                <w:szCs w:val="21"/>
              </w:rPr>
            </w:pPr>
            <w:r w:rsidRPr="0016661A">
              <w:rPr>
                <w:kern w:val="2"/>
                <w:sz w:val="21"/>
                <w:szCs w:val="21"/>
              </w:rPr>
              <w:t>铅</w:t>
            </w:r>
          </w:p>
        </w:tc>
        <w:tc>
          <w:tcPr>
            <w:tcW w:w="745" w:type="pct"/>
            <w:tcBorders>
              <w:top w:val="single" w:sz="4" w:space="0" w:color="auto"/>
              <w:left w:val="single" w:sz="4" w:space="0" w:color="auto"/>
              <w:bottom w:val="single" w:sz="4" w:space="0" w:color="auto"/>
              <w:right w:val="single" w:sz="4" w:space="0" w:color="auto"/>
            </w:tcBorders>
            <w:vAlign w:val="center"/>
          </w:tcPr>
          <w:p w14:paraId="56880C90" w14:textId="77777777" w:rsidR="005855F5" w:rsidRPr="0016661A" w:rsidRDefault="005855F5" w:rsidP="00AC5EC6">
            <w:pPr>
              <w:widowControl w:val="0"/>
              <w:jc w:val="center"/>
              <w:rPr>
                <w:kern w:val="2"/>
                <w:sz w:val="21"/>
                <w:szCs w:val="21"/>
              </w:rPr>
            </w:pPr>
            <w:r w:rsidRPr="0016661A">
              <w:rPr>
                <w:kern w:val="2"/>
                <w:sz w:val="21"/>
                <w:szCs w:val="21"/>
              </w:rPr>
              <w:t>800</w:t>
            </w:r>
          </w:p>
        </w:tc>
        <w:tc>
          <w:tcPr>
            <w:tcW w:w="935" w:type="pct"/>
            <w:tcBorders>
              <w:top w:val="single" w:sz="4" w:space="0" w:color="auto"/>
              <w:left w:val="single" w:sz="4" w:space="0" w:color="auto"/>
              <w:bottom w:val="single" w:sz="4" w:space="0" w:color="auto"/>
              <w:right w:val="single" w:sz="4" w:space="0" w:color="auto"/>
            </w:tcBorders>
            <w:vAlign w:val="center"/>
          </w:tcPr>
          <w:p w14:paraId="3C56C5A8" w14:textId="77777777" w:rsidR="005855F5" w:rsidRPr="0016661A" w:rsidRDefault="005855F5" w:rsidP="00AC5EC6">
            <w:pPr>
              <w:widowControl w:val="0"/>
              <w:jc w:val="center"/>
              <w:rPr>
                <w:kern w:val="2"/>
                <w:sz w:val="21"/>
                <w:szCs w:val="21"/>
              </w:rPr>
            </w:pPr>
            <w:r w:rsidRPr="0016661A">
              <w:rPr>
                <w:kern w:val="2"/>
                <w:sz w:val="21"/>
                <w:szCs w:val="21"/>
              </w:rPr>
              <w:t>14.2</w:t>
            </w:r>
          </w:p>
        </w:tc>
        <w:tc>
          <w:tcPr>
            <w:tcW w:w="863" w:type="pct"/>
            <w:tcBorders>
              <w:top w:val="single" w:sz="4" w:space="0" w:color="auto"/>
              <w:left w:val="single" w:sz="4" w:space="0" w:color="auto"/>
              <w:bottom w:val="single" w:sz="4" w:space="0" w:color="auto"/>
              <w:right w:val="single" w:sz="4" w:space="0" w:color="auto"/>
            </w:tcBorders>
            <w:vAlign w:val="center"/>
          </w:tcPr>
          <w:p w14:paraId="67E99399" w14:textId="77777777" w:rsidR="005855F5" w:rsidRPr="0016661A" w:rsidRDefault="005855F5" w:rsidP="00AC5EC6">
            <w:pPr>
              <w:widowControl w:val="0"/>
              <w:jc w:val="center"/>
              <w:rPr>
                <w:kern w:val="2"/>
                <w:sz w:val="21"/>
                <w:szCs w:val="21"/>
              </w:rPr>
            </w:pPr>
            <w:r w:rsidRPr="0016661A">
              <w:rPr>
                <w:kern w:val="2"/>
                <w:sz w:val="21"/>
                <w:szCs w:val="21"/>
              </w:rPr>
              <w:t>13.0</w:t>
            </w:r>
          </w:p>
        </w:tc>
        <w:tc>
          <w:tcPr>
            <w:tcW w:w="773" w:type="pct"/>
            <w:tcBorders>
              <w:top w:val="single" w:sz="4" w:space="0" w:color="auto"/>
              <w:left w:val="single" w:sz="4" w:space="0" w:color="auto"/>
              <w:bottom w:val="single" w:sz="4" w:space="0" w:color="auto"/>
              <w:right w:val="single" w:sz="4" w:space="0" w:color="auto"/>
            </w:tcBorders>
            <w:vAlign w:val="center"/>
          </w:tcPr>
          <w:p w14:paraId="06D03F0F" w14:textId="77777777" w:rsidR="005855F5" w:rsidRPr="0016661A" w:rsidRDefault="005855F5" w:rsidP="00AC5EC6">
            <w:pPr>
              <w:widowControl w:val="0"/>
              <w:jc w:val="center"/>
              <w:rPr>
                <w:kern w:val="2"/>
                <w:sz w:val="21"/>
                <w:szCs w:val="21"/>
              </w:rPr>
            </w:pPr>
            <w:r w:rsidRPr="0016661A">
              <w:rPr>
                <w:kern w:val="2"/>
                <w:sz w:val="21"/>
                <w:szCs w:val="21"/>
              </w:rPr>
              <w:t>12.0</w:t>
            </w:r>
          </w:p>
        </w:tc>
      </w:tr>
      <w:tr w:rsidR="0016661A" w:rsidRPr="0016661A" w14:paraId="7EA4A05E" w14:textId="77777777" w:rsidTr="00AC5EC6">
        <w:trPr>
          <w:cantSplit/>
          <w:trHeight w:val="556"/>
          <w:jc w:val="center"/>
        </w:trPr>
        <w:tc>
          <w:tcPr>
            <w:tcW w:w="413" w:type="pct"/>
            <w:tcBorders>
              <w:top w:val="single" w:sz="4" w:space="0" w:color="auto"/>
              <w:left w:val="single" w:sz="4" w:space="0" w:color="auto"/>
              <w:bottom w:val="single" w:sz="4" w:space="0" w:color="auto"/>
              <w:right w:val="single" w:sz="4" w:space="0" w:color="auto"/>
            </w:tcBorders>
            <w:vAlign w:val="center"/>
          </w:tcPr>
          <w:p w14:paraId="41328F66"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5</w:t>
            </w:r>
          </w:p>
        </w:tc>
        <w:tc>
          <w:tcPr>
            <w:tcW w:w="1271" w:type="pct"/>
            <w:tcBorders>
              <w:top w:val="single" w:sz="4" w:space="0" w:color="auto"/>
              <w:left w:val="single" w:sz="4" w:space="0" w:color="auto"/>
              <w:bottom w:val="single" w:sz="4" w:space="0" w:color="auto"/>
              <w:right w:val="single" w:sz="4" w:space="0" w:color="auto"/>
            </w:tcBorders>
            <w:vAlign w:val="center"/>
          </w:tcPr>
          <w:p w14:paraId="4BB410CC" w14:textId="77777777" w:rsidR="005855F5" w:rsidRPr="0016661A" w:rsidRDefault="005855F5" w:rsidP="00AC5EC6">
            <w:pPr>
              <w:widowControl w:val="0"/>
              <w:jc w:val="center"/>
              <w:rPr>
                <w:kern w:val="2"/>
                <w:sz w:val="21"/>
                <w:szCs w:val="21"/>
              </w:rPr>
            </w:pPr>
            <w:r w:rsidRPr="0016661A">
              <w:rPr>
                <w:kern w:val="2"/>
                <w:sz w:val="21"/>
                <w:szCs w:val="21"/>
              </w:rPr>
              <w:t>汞</w:t>
            </w:r>
          </w:p>
        </w:tc>
        <w:tc>
          <w:tcPr>
            <w:tcW w:w="745" w:type="pct"/>
            <w:tcBorders>
              <w:top w:val="single" w:sz="4" w:space="0" w:color="auto"/>
              <w:left w:val="single" w:sz="4" w:space="0" w:color="auto"/>
              <w:bottom w:val="single" w:sz="4" w:space="0" w:color="auto"/>
              <w:right w:val="single" w:sz="4" w:space="0" w:color="auto"/>
            </w:tcBorders>
            <w:vAlign w:val="center"/>
          </w:tcPr>
          <w:p w14:paraId="55F54CA8" w14:textId="77777777" w:rsidR="005855F5" w:rsidRPr="0016661A" w:rsidRDefault="005855F5" w:rsidP="00AC5EC6">
            <w:pPr>
              <w:widowControl w:val="0"/>
              <w:jc w:val="center"/>
              <w:rPr>
                <w:kern w:val="2"/>
                <w:sz w:val="21"/>
                <w:szCs w:val="21"/>
              </w:rPr>
            </w:pPr>
            <w:r w:rsidRPr="0016661A">
              <w:rPr>
                <w:kern w:val="2"/>
                <w:sz w:val="21"/>
                <w:szCs w:val="21"/>
              </w:rPr>
              <w:t>38</w:t>
            </w:r>
          </w:p>
        </w:tc>
        <w:tc>
          <w:tcPr>
            <w:tcW w:w="935" w:type="pct"/>
            <w:tcBorders>
              <w:top w:val="single" w:sz="4" w:space="0" w:color="auto"/>
              <w:left w:val="single" w:sz="4" w:space="0" w:color="auto"/>
              <w:bottom w:val="single" w:sz="4" w:space="0" w:color="auto"/>
              <w:right w:val="single" w:sz="4" w:space="0" w:color="auto"/>
            </w:tcBorders>
            <w:vAlign w:val="center"/>
          </w:tcPr>
          <w:p w14:paraId="3E8AAE1C" w14:textId="77777777" w:rsidR="005855F5" w:rsidRPr="0016661A" w:rsidRDefault="005855F5" w:rsidP="00AC5EC6">
            <w:pPr>
              <w:widowControl w:val="0"/>
              <w:jc w:val="center"/>
              <w:rPr>
                <w:kern w:val="2"/>
                <w:sz w:val="21"/>
                <w:szCs w:val="21"/>
              </w:rPr>
            </w:pPr>
            <w:r w:rsidRPr="0016661A">
              <w:rPr>
                <w:kern w:val="2"/>
                <w:sz w:val="21"/>
                <w:szCs w:val="21"/>
              </w:rPr>
              <w:t>0.068</w:t>
            </w:r>
          </w:p>
        </w:tc>
        <w:tc>
          <w:tcPr>
            <w:tcW w:w="863" w:type="pct"/>
            <w:tcBorders>
              <w:top w:val="single" w:sz="4" w:space="0" w:color="auto"/>
              <w:left w:val="single" w:sz="4" w:space="0" w:color="auto"/>
              <w:bottom w:val="single" w:sz="4" w:space="0" w:color="auto"/>
              <w:right w:val="single" w:sz="4" w:space="0" w:color="auto"/>
            </w:tcBorders>
            <w:vAlign w:val="center"/>
          </w:tcPr>
          <w:p w14:paraId="69464348" w14:textId="77777777" w:rsidR="005855F5" w:rsidRPr="0016661A" w:rsidRDefault="005855F5" w:rsidP="00AC5EC6">
            <w:pPr>
              <w:widowControl w:val="0"/>
              <w:jc w:val="center"/>
              <w:rPr>
                <w:kern w:val="2"/>
                <w:sz w:val="21"/>
                <w:szCs w:val="21"/>
              </w:rPr>
            </w:pPr>
            <w:r w:rsidRPr="0016661A">
              <w:rPr>
                <w:kern w:val="2"/>
                <w:sz w:val="21"/>
                <w:szCs w:val="21"/>
              </w:rPr>
              <w:t>0.071</w:t>
            </w:r>
          </w:p>
        </w:tc>
        <w:tc>
          <w:tcPr>
            <w:tcW w:w="773" w:type="pct"/>
            <w:tcBorders>
              <w:top w:val="single" w:sz="4" w:space="0" w:color="auto"/>
              <w:left w:val="single" w:sz="4" w:space="0" w:color="auto"/>
              <w:bottom w:val="single" w:sz="4" w:space="0" w:color="auto"/>
              <w:right w:val="single" w:sz="4" w:space="0" w:color="auto"/>
            </w:tcBorders>
            <w:vAlign w:val="center"/>
          </w:tcPr>
          <w:p w14:paraId="47901C90" w14:textId="77777777" w:rsidR="005855F5" w:rsidRPr="0016661A" w:rsidRDefault="005855F5" w:rsidP="00AC5EC6">
            <w:pPr>
              <w:widowControl w:val="0"/>
              <w:jc w:val="center"/>
              <w:rPr>
                <w:kern w:val="2"/>
                <w:sz w:val="21"/>
                <w:szCs w:val="21"/>
              </w:rPr>
            </w:pPr>
            <w:r w:rsidRPr="0016661A">
              <w:rPr>
                <w:kern w:val="2"/>
                <w:sz w:val="21"/>
                <w:szCs w:val="21"/>
              </w:rPr>
              <w:t>0.068</w:t>
            </w:r>
          </w:p>
        </w:tc>
      </w:tr>
      <w:tr w:rsidR="0016661A" w:rsidRPr="0016661A" w14:paraId="79FE2F20"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0CA9311C"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6</w:t>
            </w:r>
          </w:p>
        </w:tc>
        <w:tc>
          <w:tcPr>
            <w:tcW w:w="1271" w:type="pct"/>
            <w:tcBorders>
              <w:top w:val="single" w:sz="4" w:space="0" w:color="auto"/>
              <w:left w:val="single" w:sz="4" w:space="0" w:color="auto"/>
              <w:bottom w:val="single" w:sz="4" w:space="0" w:color="auto"/>
              <w:right w:val="single" w:sz="4" w:space="0" w:color="auto"/>
            </w:tcBorders>
            <w:vAlign w:val="center"/>
          </w:tcPr>
          <w:p w14:paraId="51CDB57E" w14:textId="77777777" w:rsidR="005855F5" w:rsidRPr="0016661A" w:rsidRDefault="005855F5" w:rsidP="00AC5EC6">
            <w:pPr>
              <w:widowControl w:val="0"/>
              <w:jc w:val="center"/>
              <w:rPr>
                <w:kern w:val="2"/>
                <w:sz w:val="21"/>
                <w:szCs w:val="21"/>
              </w:rPr>
            </w:pPr>
            <w:r w:rsidRPr="0016661A">
              <w:rPr>
                <w:kern w:val="2"/>
                <w:sz w:val="21"/>
                <w:szCs w:val="21"/>
              </w:rPr>
              <w:t>砷</w:t>
            </w:r>
          </w:p>
        </w:tc>
        <w:tc>
          <w:tcPr>
            <w:tcW w:w="745" w:type="pct"/>
            <w:tcBorders>
              <w:top w:val="single" w:sz="4" w:space="0" w:color="auto"/>
              <w:left w:val="single" w:sz="4" w:space="0" w:color="auto"/>
              <w:bottom w:val="single" w:sz="4" w:space="0" w:color="auto"/>
              <w:right w:val="single" w:sz="4" w:space="0" w:color="auto"/>
            </w:tcBorders>
            <w:vAlign w:val="center"/>
          </w:tcPr>
          <w:p w14:paraId="5BB89710" w14:textId="77777777" w:rsidR="005855F5" w:rsidRPr="0016661A" w:rsidRDefault="005855F5" w:rsidP="00AC5EC6">
            <w:pPr>
              <w:widowControl w:val="0"/>
              <w:jc w:val="center"/>
              <w:rPr>
                <w:kern w:val="2"/>
                <w:sz w:val="21"/>
                <w:szCs w:val="21"/>
              </w:rPr>
            </w:pPr>
            <w:r w:rsidRPr="0016661A">
              <w:rPr>
                <w:kern w:val="2"/>
                <w:sz w:val="21"/>
                <w:szCs w:val="21"/>
              </w:rPr>
              <w:t>60</w:t>
            </w:r>
          </w:p>
        </w:tc>
        <w:tc>
          <w:tcPr>
            <w:tcW w:w="935" w:type="pct"/>
            <w:tcBorders>
              <w:top w:val="single" w:sz="4" w:space="0" w:color="auto"/>
              <w:left w:val="single" w:sz="4" w:space="0" w:color="auto"/>
              <w:bottom w:val="single" w:sz="4" w:space="0" w:color="auto"/>
              <w:right w:val="single" w:sz="4" w:space="0" w:color="auto"/>
            </w:tcBorders>
            <w:vAlign w:val="center"/>
          </w:tcPr>
          <w:p w14:paraId="5388170E" w14:textId="77777777" w:rsidR="005855F5" w:rsidRPr="0016661A" w:rsidRDefault="005855F5" w:rsidP="00AC5EC6">
            <w:pPr>
              <w:widowControl w:val="0"/>
              <w:jc w:val="center"/>
              <w:rPr>
                <w:kern w:val="2"/>
                <w:sz w:val="21"/>
                <w:szCs w:val="21"/>
              </w:rPr>
            </w:pPr>
            <w:r w:rsidRPr="0016661A">
              <w:rPr>
                <w:kern w:val="2"/>
                <w:sz w:val="21"/>
                <w:szCs w:val="21"/>
              </w:rPr>
              <w:t>10.8</w:t>
            </w:r>
          </w:p>
        </w:tc>
        <w:tc>
          <w:tcPr>
            <w:tcW w:w="863" w:type="pct"/>
            <w:tcBorders>
              <w:top w:val="single" w:sz="4" w:space="0" w:color="auto"/>
              <w:left w:val="single" w:sz="4" w:space="0" w:color="auto"/>
              <w:bottom w:val="single" w:sz="4" w:space="0" w:color="auto"/>
              <w:right w:val="single" w:sz="4" w:space="0" w:color="auto"/>
            </w:tcBorders>
            <w:vAlign w:val="center"/>
          </w:tcPr>
          <w:p w14:paraId="26E9508D" w14:textId="77777777" w:rsidR="005855F5" w:rsidRPr="0016661A" w:rsidRDefault="005855F5" w:rsidP="00AC5EC6">
            <w:pPr>
              <w:widowControl w:val="0"/>
              <w:jc w:val="center"/>
              <w:rPr>
                <w:kern w:val="2"/>
                <w:sz w:val="21"/>
                <w:szCs w:val="21"/>
              </w:rPr>
            </w:pPr>
            <w:r w:rsidRPr="0016661A">
              <w:rPr>
                <w:kern w:val="2"/>
                <w:sz w:val="21"/>
                <w:szCs w:val="21"/>
              </w:rPr>
              <w:t>13.1</w:t>
            </w:r>
          </w:p>
        </w:tc>
        <w:tc>
          <w:tcPr>
            <w:tcW w:w="773" w:type="pct"/>
            <w:tcBorders>
              <w:top w:val="single" w:sz="4" w:space="0" w:color="auto"/>
              <w:left w:val="single" w:sz="4" w:space="0" w:color="auto"/>
              <w:bottom w:val="single" w:sz="4" w:space="0" w:color="auto"/>
              <w:right w:val="single" w:sz="4" w:space="0" w:color="auto"/>
            </w:tcBorders>
            <w:vAlign w:val="center"/>
          </w:tcPr>
          <w:p w14:paraId="5FC3EA3E" w14:textId="77777777" w:rsidR="005855F5" w:rsidRPr="0016661A" w:rsidRDefault="005855F5" w:rsidP="00AC5EC6">
            <w:pPr>
              <w:widowControl w:val="0"/>
              <w:jc w:val="center"/>
              <w:rPr>
                <w:kern w:val="2"/>
                <w:sz w:val="21"/>
                <w:szCs w:val="21"/>
              </w:rPr>
            </w:pPr>
            <w:r w:rsidRPr="0016661A">
              <w:rPr>
                <w:kern w:val="2"/>
                <w:sz w:val="21"/>
                <w:szCs w:val="21"/>
              </w:rPr>
              <w:t>11.2</w:t>
            </w:r>
          </w:p>
        </w:tc>
      </w:tr>
      <w:tr w:rsidR="0016661A" w:rsidRPr="0016661A" w14:paraId="73B050F1"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2762E054"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7</w:t>
            </w:r>
          </w:p>
        </w:tc>
        <w:tc>
          <w:tcPr>
            <w:tcW w:w="1271" w:type="pct"/>
            <w:tcBorders>
              <w:top w:val="single" w:sz="4" w:space="0" w:color="auto"/>
              <w:left w:val="single" w:sz="4" w:space="0" w:color="auto"/>
              <w:bottom w:val="single" w:sz="4" w:space="0" w:color="auto"/>
              <w:right w:val="single" w:sz="4" w:space="0" w:color="auto"/>
            </w:tcBorders>
            <w:vAlign w:val="center"/>
          </w:tcPr>
          <w:p w14:paraId="1744BA2E" w14:textId="77777777" w:rsidR="005855F5" w:rsidRPr="0016661A" w:rsidRDefault="005855F5" w:rsidP="00AC5EC6">
            <w:pPr>
              <w:widowControl w:val="0"/>
              <w:jc w:val="center"/>
              <w:rPr>
                <w:kern w:val="2"/>
                <w:sz w:val="21"/>
                <w:szCs w:val="21"/>
              </w:rPr>
            </w:pPr>
            <w:r w:rsidRPr="0016661A">
              <w:rPr>
                <w:kern w:val="2"/>
                <w:sz w:val="21"/>
                <w:szCs w:val="21"/>
              </w:rPr>
              <w:t>铬（六价）</w:t>
            </w:r>
          </w:p>
        </w:tc>
        <w:tc>
          <w:tcPr>
            <w:tcW w:w="745" w:type="pct"/>
            <w:tcBorders>
              <w:top w:val="single" w:sz="4" w:space="0" w:color="auto"/>
              <w:left w:val="single" w:sz="4" w:space="0" w:color="auto"/>
              <w:bottom w:val="single" w:sz="4" w:space="0" w:color="auto"/>
              <w:right w:val="single" w:sz="4" w:space="0" w:color="auto"/>
            </w:tcBorders>
            <w:vAlign w:val="center"/>
          </w:tcPr>
          <w:p w14:paraId="42A72B03" w14:textId="77777777" w:rsidR="005855F5" w:rsidRPr="0016661A" w:rsidRDefault="005855F5" w:rsidP="00AC5EC6">
            <w:pPr>
              <w:widowControl w:val="0"/>
              <w:jc w:val="center"/>
              <w:rPr>
                <w:kern w:val="2"/>
                <w:sz w:val="21"/>
                <w:szCs w:val="21"/>
              </w:rPr>
            </w:pPr>
            <w:r w:rsidRPr="0016661A">
              <w:rPr>
                <w:kern w:val="2"/>
                <w:sz w:val="21"/>
                <w:szCs w:val="21"/>
              </w:rPr>
              <w:t>5.7</w:t>
            </w:r>
          </w:p>
        </w:tc>
        <w:tc>
          <w:tcPr>
            <w:tcW w:w="935" w:type="pct"/>
            <w:tcBorders>
              <w:top w:val="single" w:sz="4" w:space="0" w:color="auto"/>
              <w:left w:val="single" w:sz="4" w:space="0" w:color="auto"/>
              <w:bottom w:val="single" w:sz="4" w:space="0" w:color="auto"/>
              <w:right w:val="single" w:sz="4" w:space="0" w:color="auto"/>
            </w:tcBorders>
            <w:vAlign w:val="center"/>
          </w:tcPr>
          <w:p w14:paraId="2229E3B0"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3C10A95C"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663E00C4"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526DFDAF"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4E1E236A"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8</w:t>
            </w:r>
          </w:p>
        </w:tc>
        <w:tc>
          <w:tcPr>
            <w:tcW w:w="1271" w:type="pct"/>
            <w:tcBorders>
              <w:top w:val="single" w:sz="4" w:space="0" w:color="auto"/>
              <w:left w:val="single" w:sz="4" w:space="0" w:color="auto"/>
              <w:bottom w:val="single" w:sz="4" w:space="0" w:color="auto"/>
              <w:right w:val="single" w:sz="4" w:space="0" w:color="auto"/>
            </w:tcBorders>
            <w:vAlign w:val="center"/>
          </w:tcPr>
          <w:p w14:paraId="754168B4" w14:textId="77777777" w:rsidR="005855F5" w:rsidRPr="0016661A" w:rsidRDefault="005855F5" w:rsidP="00AC5EC6">
            <w:pPr>
              <w:widowControl w:val="0"/>
              <w:jc w:val="center"/>
              <w:rPr>
                <w:kern w:val="2"/>
                <w:sz w:val="21"/>
                <w:szCs w:val="21"/>
              </w:rPr>
            </w:pPr>
            <w:r w:rsidRPr="0016661A">
              <w:rPr>
                <w:kern w:val="2"/>
                <w:sz w:val="21"/>
                <w:szCs w:val="21"/>
              </w:rPr>
              <w:t>四氯化碳</w:t>
            </w:r>
          </w:p>
        </w:tc>
        <w:tc>
          <w:tcPr>
            <w:tcW w:w="745" w:type="pct"/>
            <w:tcBorders>
              <w:top w:val="single" w:sz="4" w:space="0" w:color="auto"/>
              <w:left w:val="single" w:sz="4" w:space="0" w:color="auto"/>
              <w:bottom w:val="single" w:sz="4" w:space="0" w:color="auto"/>
              <w:right w:val="single" w:sz="4" w:space="0" w:color="auto"/>
            </w:tcBorders>
            <w:vAlign w:val="center"/>
          </w:tcPr>
          <w:p w14:paraId="695AC15E" w14:textId="77777777" w:rsidR="005855F5" w:rsidRPr="0016661A" w:rsidRDefault="005855F5" w:rsidP="00AC5EC6">
            <w:pPr>
              <w:widowControl w:val="0"/>
              <w:jc w:val="center"/>
              <w:rPr>
                <w:kern w:val="2"/>
                <w:sz w:val="21"/>
                <w:szCs w:val="21"/>
              </w:rPr>
            </w:pPr>
            <w:r w:rsidRPr="0016661A">
              <w:rPr>
                <w:kern w:val="2"/>
                <w:sz w:val="21"/>
                <w:szCs w:val="21"/>
              </w:rPr>
              <w:t>2.8</w:t>
            </w:r>
          </w:p>
        </w:tc>
        <w:tc>
          <w:tcPr>
            <w:tcW w:w="935" w:type="pct"/>
            <w:tcBorders>
              <w:top w:val="single" w:sz="4" w:space="0" w:color="auto"/>
              <w:left w:val="single" w:sz="4" w:space="0" w:color="auto"/>
              <w:bottom w:val="single" w:sz="4" w:space="0" w:color="auto"/>
              <w:right w:val="single" w:sz="4" w:space="0" w:color="auto"/>
            </w:tcBorders>
            <w:vAlign w:val="center"/>
          </w:tcPr>
          <w:p w14:paraId="59B91647"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2C98878C"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7294D2F5"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624132A5" w14:textId="77777777" w:rsidTr="00AC5EC6">
        <w:trPr>
          <w:cantSplit/>
          <w:trHeight w:val="339"/>
          <w:jc w:val="center"/>
        </w:trPr>
        <w:tc>
          <w:tcPr>
            <w:tcW w:w="413" w:type="pct"/>
            <w:tcBorders>
              <w:top w:val="single" w:sz="4" w:space="0" w:color="auto"/>
              <w:left w:val="single" w:sz="4" w:space="0" w:color="auto"/>
              <w:bottom w:val="single" w:sz="4" w:space="0" w:color="auto"/>
              <w:right w:val="single" w:sz="4" w:space="0" w:color="auto"/>
            </w:tcBorders>
            <w:vAlign w:val="center"/>
          </w:tcPr>
          <w:p w14:paraId="60AA0601"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9</w:t>
            </w:r>
          </w:p>
        </w:tc>
        <w:tc>
          <w:tcPr>
            <w:tcW w:w="1271" w:type="pct"/>
            <w:tcBorders>
              <w:top w:val="single" w:sz="4" w:space="0" w:color="auto"/>
              <w:left w:val="single" w:sz="4" w:space="0" w:color="auto"/>
              <w:bottom w:val="single" w:sz="4" w:space="0" w:color="auto"/>
              <w:right w:val="single" w:sz="4" w:space="0" w:color="auto"/>
            </w:tcBorders>
            <w:vAlign w:val="center"/>
          </w:tcPr>
          <w:p w14:paraId="75B52F9F"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氯仿</w:t>
            </w:r>
          </w:p>
        </w:tc>
        <w:tc>
          <w:tcPr>
            <w:tcW w:w="745" w:type="pct"/>
            <w:tcBorders>
              <w:top w:val="single" w:sz="4" w:space="0" w:color="auto"/>
              <w:left w:val="single" w:sz="4" w:space="0" w:color="auto"/>
              <w:bottom w:val="single" w:sz="4" w:space="0" w:color="auto"/>
              <w:right w:val="single" w:sz="4" w:space="0" w:color="auto"/>
            </w:tcBorders>
            <w:vAlign w:val="center"/>
          </w:tcPr>
          <w:p w14:paraId="42F0F01B"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0.9</w:t>
            </w:r>
          </w:p>
        </w:tc>
        <w:tc>
          <w:tcPr>
            <w:tcW w:w="935" w:type="pct"/>
            <w:tcBorders>
              <w:top w:val="single" w:sz="4" w:space="0" w:color="auto"/>
              <w:left w:val="single" w:sz="4" w:space="0" w:color="auto"/>
              <w:bottom w:val="single" w:sz="4" w:space="0" w:color="auto"/>
              <w:right w:val="single" w:sz="4" w:space="0" w:color="auto"/>
            </w:tcBorders>
            <w:vAlign w:val="center"/>
          </w:tcPr>
          <w:p w14:paraId="303813B3"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72589656"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4B8C590D"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3B3D1800"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7A40C57F"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10</w:t>
            </w:r>
          </w:p>
        </w:tc>
        <w:tc>
          <w:tcPr>
            <w:tcW w:w="1271" w:type="pct"/>
            <w:tcBorders>
              <w:top w:val="single" w:sz="4" w:space="0" w:color="auto"/>
              <w:left w:val="single" w:sz="4" w:space="0" w:color="auto"/>
              <w:bottom w:val="single" w:sz="4" w:space="0" w:color="auto"/>
              <w:right w:val="single" w:sz="4" w:space="0" w:color="auto"/>
            </w:tcBorders>
            <w:vAlign w:val="center"/>
          </w:tcPr>
          <w:p w14:paraId="21E58602"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氯甲烷</w:t>
            </w:r>
          </w:p>
        </w:tc>
        <w:tc>
          <w:tcPr>
            <w:tcW w:w="745" w:type="pct"/>
            <w:tcBorders>
              <w:top w:val="single" w:sz="4" w:space="0" w:color="auto"/>
              <w:left w:val="single" w:sz="4" w:space="0" w:color="auto"/>
              <w:bottom w:val="single" w:sz="4" w:space="0" w:color="auto"/>
              <w:right w:val="single" w:sz="4" w:space="0" w:color="auto"/>
            </w:tcBorders>
            <w:vAlign w:val="center"/>
          </w:tcPr>
          <w:p w14:paraId="7D52D1B7"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37</w:t>
            </w:r>
          </w:p>
        </w:tc>
        <w:tc>
          <w:tcPr>
            <w:tcW w:w="935" w:type="pct"/>
            <w:tcBorders>
              <w:top w:val="single" w:sz="4" w:space="0" w:color="auto"/>
              <w:left w:val="single" w:sz="4" w:space="0" w:color="auto"/>
              <w:bottom w:val="single" w:sz="4" w:space="0" w:color="auto"/>
              <w:right w:val="single" w:sz="4" w:space="0" w:color="auto"/>
            </w:tcBorders>
            <w:vAlign w:val="center"/>
          </w:tcPr>
          <w:p w14:paraId="6D445542"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7187C7E0"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010BC2CE"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076A3CA9"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31CE9690"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11</w:t>
            </w:r>
          </w:p>
        </w:tc>
        <w:tc>
          <w:tcPr>
            <w:tcW w:w="1271" w:type="pct"/>
            <w:tcBorders>
              <w:top w:val="single" w:sz="4" w:space="0" w:color="auto"/>
              <w:left w:val="single" w:sz="4" w:space="0" w:color="auto"/>
              <w:bottom w:val="single" w:sz="4" w:space="0" w:color="auto"/>
              <w:right w:val="single" w:sz="4" w:space="0" w:color="auto"/>
            </w:tcBorders>
            <w:vAlign w:val="center"/>
          </w:tcPr>
          <w:p w14:paraId="5D72DA18"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1,1-</w:t>
            </w:r>
            <w:r w:rsidRPr="0016661A">
              <w:rPr>
                <w:kern w:val="2"/>
                <w:sz w:val="21"/>
                <w:szCs w:val="21"/>
              </w:rPr>
              <w:t>二氯乙烷</w:t>
            </w:r>
          </w:p>
        </w:tc>
        <w:tc>
          <w:tcPr>
            <w:tcW w:w="745" w:type="pct"/>
            <w:tcBorders>
              <w:top w:val="single" w:sz="4" w:space="0" w:color="auto"/>
              <w:left w:val="single" w:sz="4" w:space="0" w:color="auto"/>
              <w:bottom w:val="single" w:sz="4" w:space="0" w:color="auto"/>
              <w:right w:val="single" w:sz="4" w:space="0" w:color="auto"/>
            </w:tcBorders>
            <w:vAlign w:val="center"/>
          </w:tcPr>
          <w:p w14:paraId="1A25A503"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9</w:t>
            </w:r>
          </w:p>
        </w:tc>
        <w:tc>
          <w:tcPr>
            <w:tcW w:w="935" w:type="pct"/>
            <w:tcBorders>
              <w:top w:val="single" w:sz="4" w:space="0" w:color="auto"/>
              <w:left w:val="single" w:sz="4" w:space="0" w:color="auto"/>
              <w:bottom w:val="single" w:sz="4" w:space="0" w:color="auto"/>
              <w:right w:val="single" w:sz="4" w:space="0" w:color="auto"/>
            </w:tcBorders>
            <w:vAlign w:val="center"/>
          </w:tcPr>
          <w:p w14:paraId="313812D9"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4F37CF7F"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2B200B9C"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4A78B0FF"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11A5E2D5"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12</w:t>
            </w:r>
          </w:p>
        </w:tc>
        <w:tc>
          <w:tcPr>
            <w:tcW w:w="1271" w:type="pct"/>
            <w:tcBorders>
              <w:top w:val="single" w:sz="4" w:space="0" w:color="auto"/>
              <w:left w:val="single" w:sz="4" w:space="0" w:color="auto"/>
              <w:bottom w:val="single" w:sz="4" w:space="0" w:color="auto"/>
              <w:right w:val="single" w:sz="4" w:space="0" w:color="auto"/>
            </w:tcBorders>
            <w:vAlign w:val="center"/>
          </w:tcPr>
          <w:p w14:paraId="23FBCB24"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1,2-</w:t>
            </w:r>
            <w:r w:rsidRPr="0016661A">
              <w:rPr>
                <w:kern w:val="2"/>
                <w:sz w:val="21"/>
                <w:szCs w:val="21"/>
              </w:rPr>
              <w:t>二氯乙烷</w:t>
            </w:r>
          </w:p>
        </w:tc>
        <w:tc>
          <w:tcPr>
            <w:tcW w:w="745" w:type="pct"/>
            <w:tcBorders>
              <w:top w:val="single" w:sz="4" w:space="0" w:color="auto"/>
              <w:left w:val="single" w:sz="4" w:space="0" w:color="auto"/>
              <w:bottom w:val="single" w:sz="4" w:space="0" w:color="auto"/>
              <w:right w:val="single" w:sz="4" w:space="0" w:color="auto"/>
            </w:tcBorders>
            <w:vAlign w:val="center"/>
          </w:tcPr>
          <w:p w14:paraId="0DACDBAE"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5</w:t>
            </w:r>
          </w:p>
        </w:tc>
        <w:tc>
          <w:tcPr>
            <w:tcW w:w="935" w:type="pct"/>
            <w:tcBorders>
              <w:top w:val="single" w:sz="4" w:space="0" w:color="auto"/>
              <w:left w:val="single" w:sz="4" w:space="0" w:color="auto"/>
              <w:bottom w:val="single" w:sz="4" w:space="0" w:color="auto"/>
              <w:right w:val="single" w:sz="4" w:space="0" w:color="auto"/>
            </w:tcBorders>
            <w:vAlign w:val="center"/>
          </w:tcPr>
          <w:p w14:paraId="3B744D25"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77C06159"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2A639C87"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21A8F424"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132B0B32"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13</w:t>
            </w:r>
          </w:p>
        </w:tc>
        <w:tc>
          <w:tcPr>
            <w:tcW w:w="1271" w:type="pct"/>
            <w:tcBorders>
              <w:top w:val="single" w:sz="4" w:space="0" w:color="auto"/>
              <w:left w:val="single" w:sz="4" w:space="0" w:color="auto"/>
              <w:bottom w:val="single" w:sz="4" w:space="0" w:color="auto"/>
              <w:right w:val="single" w:sz="4" w:space="0" w:color="auto"/>
            </w:tcBorders>
            <w:vAlign w:val="center"/>
          </w:tcPr>
          <w:p w14:paraId="7559277F"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1,1-</w:t>
            </w:r>
            <w:r w:rsidRPr="0016661A">
              <w:rPr>
                <w:kern w:val="2"/>
                <w:sz w:val="21"/>
                <w:szCs w:val="21"/>
              </w:rPr>
              <w:t>二氯乙烯</w:t>
            </w:r>
          </w:p>
        </w:tc>
        <w:tc>
          <w:tcPr>
            <w:tcW w:w="745" w:type="pct"/>
            <w:tcBorders>
              <w:top w:val="single" w:sz="4" w:space="0" w:color="auto"/>
              <w:left w:val="single" w:sz="4" w:space="0" w:color="auto"/>
              <w:bottom w:val="single" w:sz="4" w:space="0" w:color="auto"/>
              <w:right w:val="single" w:sz="4" w:space="0" w:color="auto"/>
            </w:tcBorders>
            <w:vAlign w:val="center"/>
          </w:tcPr>
          <w:p w14:paraId="784D2506"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66</w:t>
            </w:r>
          </w:p>
        </w:tc>
        <w:tc>
          <w:tcPr>
            <w:tcW w:w="935" w:type="pct"/>
            <w:tcBorders>
              <w:top w:val="single" w:sz="4" w:space="0" w:color="auto"/>
              <w:left w:val="single" w:sz="4" w:space="0" w:color="auto"/>
              <w:bottom w:val="single" w:sz="4" w:space="0" w:color="auto"/>
              <w:right w:val="single" w:sz="4" w:space="0" w:color="auto"/>
            </w:tcBorders>
            <w:vAlign w:val="center"/>
          </w:tcPr>
          <w:p w14:paraId="42925AFB"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03B91625"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6E933D70"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7C5F44D3"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69AAC5B1"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14</w:t>
            </w:r>
          </w:p>
        </w:tc>
        <w:tc>
          <w:tcPr>
            <w:tcW w:w="1271" w:type="pct"/>
            <w:tcBorders>
              <w:top w:val="single" w:sz="4" w:space="0" w:color="auto"/>
              <w:left w:val="single" w:sz="4" w:space="0" w:color="auto"/>
              <w:bottom w:val="single" w:sz="4" w:space="0" w:color="auto"/>
              <w:right w:val="single" w:sz="4" w:space="0" w:color="auto"/>
            </w:tcBorders>
            <w:vAlign w:val="center"/>
          </w:tcPr>
          <w:p w14:paraId="576F157B"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顺</w:t>
            </w:r>
            <w:r w:rsidRPr="0016661A">
              <w:rPr>
                <w:kern w:val="2"/>
                <w:sz w:val="21"/>
                <w:szCs w:val="21"/>
              </w:rPr>
              <w:t>-1,2-</w:t>
            </w:r>
            <w:r w:rsidRPr="0016661A">
              <w:rPr>
                <w:kern w:val="2"/>
                <w:sz w:val="21"/>
                <w:szCs w:val="21"/>
              </w:rPr>
              <w:t>二氯乙烯</w:t>
            </w:r>
          </w:p>
        </w:tc>
        <w:tc>
          <w:tcPr>
            <w:tcW w:w="745" w:type="pct"/>
            <w:tcBorders>
              <w:top w:val="single" w:sz="4" w:space="0" w:color="auto"/>
              <w:left w:val="single" w:sz="4" w:space="0" w:color="auto"/>
              <w:bottom w:val="single" w:sz="4" w:space="0" w:color="auto"/>
              <w:right w:val="single" w:sz="4" w:space="0" w:color="auto"/>
            </w:tcBorders>
            <w:vAlign w:val="center"/>
          </w:tcPr>
          <w:p w14:paraId="5B97E507"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596</w:t>
            </w:r>
          </w:p>
        </w:tc>
        <w:tc>
          <w:tcPr>
            <w:tcW w:w="935" w:type="pct"/>
            <w:tcBorders>
              <w:top w:val="single" w:sz="4" w:space="0" w:color="auto"/>
              <w:left w:val="single" w:sz="4" w:space="0" w:color="auto"/>
              <w:bottom w:val="single" w:sz="4" w:space="0" w:color="auto"/>
              <w:right w:val="single" w:sz="4" w:space="0" w:color="auto"/>
            </w:tcBorders>
            <w:vAlign w:val="center"/>
          </w:tcPr>
          <w:p w14:paraId="6D3A131C"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67FC03A5"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4A24AF20"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6ACE16C1"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6DE04990"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15</w:t>
            </w:r>
          </w:p>
        </w:tc>
        <w:tc>
          <w:tcPr>
            <w:tcW w:w="1271" w:type="pct"/>
            <w:tcBorders>
              <w:top w:val="single" w:sz="4" w:space="0" w:color="auto"/>
              <w:left w:val="single" w:sz="4" w:space="0" w:color="auto"/>
              <w:bottom w:val="single" w:sz="4" w:space="0" w:color="auto"/>
              <w:right w:val="single" w:sz="4" w:space="0" w:color="auto"/>
            </w:tcBorders>
            <w:vAlign w:val="center"/>
          </w:tcPr>
          <w:p w14:paraId="5072FD57"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反</w:t>
            </w:r>
            <w:r w:rsidRPr="0016661A">
              <w:rPr>
                <w:kern w:val="2"/>
                <w:sz w:val="21"/>
                <w:szCs w:val="21"/>
              </w:rPr>
              <w:t>-1,2-</w:t>
            </w:r>
            <w:r w:rsidRPr="0016661A">
              <w:rPr>
                <w:kern w:val="2"/>
                <w:sz w:val="21"/>
                <w:szCs w:val="21"/>
              </w:rPr>
              <w:t>二氯乙烯</w:t>
            </w:r>
          </w:p>
        </w:tc>
        <w:tc>
          <w:tcPr>
            <w:tcW w:w="745" w:type="pct"/>
            <w:tcBorders>
              <w:top w:val="single" w:sz="4" w:space="0" w:color="auto"/>
              <w:left w:val="single" w:sz="4" w:space="0" w:color="auto"/>
              <w:bottom w:val="single" w:sz="4" w:space="0" w:color="auto"/>
              <w:right w:val="single" w:sz="4" w:space="0" w:color="auto"/>
            </w:tcBorders>
            <w:vAlign w:val="center"/>
          </w:tcPr>
          <w:p w14:paraId="666DDF53"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54</w:t>
            </w:r>
          </w:p>
        </w:tc>
        <w:tc>
          <w:tcPr>
            <w:tcW w:w="935" w:type="pct"/>
            <w:tcBorders>
              <w:top w:val="single" w:sz="4" w:space="0" w:color="auto"/>
              <w:left w:val="single" w:sz="4" w:space="0" w:color="auto"/>
              <w:bottom w:val="single" w:sz="4" w:space="0" w:color="auto"/>
              <w:right w:val="single" w:sz="4" w:space="0" w:color="auto"/>
            </w:tcBorders>
            <w:vAlign w:val="center"/>
          </w:tcPr>
          <w:p w14:paraId="201D6280"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225878D5"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37203CED"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2D42EB2D"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7F4BCEF7"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16</w:t>
            </w:r>
          </w:p>
        </w:tc>
        <w:tc>
          <w:tcPr>
            <w:tcW w:w="1271" w:type="pct"/>
            <w:tcBorders>
              <w:top w:val="single" w:sz="4" w:space="0" w:color="auto"/>
              <w:left w:val="single" w:sz="4" w:space="0" w:color="auto"/>
              <w:bottom w:val="single" w:sz="4" w:space="0" w:color="auto"/>
              <w:right w:val="single" w:sz="4" w:space="0" w:color="auto"/>
            </w:tcBorders>
            <w:vAlign w:val="center"/>
          </w:tcPr>
          <w:p w14:paraId="1A4FC674"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二氯甲烷</w:t>
            </w:r>
          </w:p>
        </w:tc>
        <w:tc>
          <w:tcPr>
            <w:tcW w:w="745" w:type="pct"/>
            <w:tcBorders>
              <w:top w:val="single" w:sz="4" w:space="0" w:color="auto"/>
              <w:left w:val="single" w:sz="4" w:space="0" w:color="auto"/>
              <w:bottom w:val="single" w:sz="4" w:space="0" w:color="auto"/>
              <w:right w:val="single" w:sz="4" w:space="0" w:color="auto"/>
            </w:tcBorders>
            <w:vAlign w:val="center"/>
          </w:tcPr>
          <w:p w14:paraId="017D1933"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616</w:t>
            </w:r>
          </w:p>
        </w:tc>
        <w:tc>
          <w:tcPr>
            <w:tcW w:w="935" w:type="pct"/>
            <w:tcBorders>
              <w:top w:val="single" w:sz="4" w:space="0" w:color="auto"/>
              <w:left w:val="single" w:sz="4" w:space="0" w:color="auto"/>
              <w:bottom w:val="single" w:sz="4" w:space="0" w:color="auto"/>
              <w:right w:val="single" w:sz="4" w:space="0" w:color="auto"/>
            </w:tcBorders>
            <w:vAlign w:val="center"/>
          </w:tcPr>
          <w:p w14:paraId="373C70D3"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24C12A71"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2186038D"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3B7DB45E"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7B44E49A"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17</w:t>
            </w:r>
          </w:p>
        </w:tc>
        <w:tc>
          <w:tcPr>
            <w:tcW w:w="1271" w:type="pct"/>
            <w:tcBorders>
              <w:top w:val="single" w:sz="4" w:space="0" w:color="auto"/>
              <w:left w:val="single" w:sz="4" w:space="0" w:color="auto"/>
              <w:bottom w:val="single" w:sz="4" w:space="0" w:color="auto"/>
              <w:right w:val="single" w:sz="4" w:space="0" w:color="auto"/>
            </w:tcBorders>
            <w:vAlign w:val="center"/>
          </w:tcPr>
          <w:p w14:paraId="1D02DE2F"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1,2-</w:t>
            </w:r>
            <w:r w:rsidRPr="0016661A">
              <w:rPr>
                <w:kern w:val="2"/>
                <w:sz w:val="21"/>
                <w:szCs w:val="21"/>
              </w:rPr>
              <w:t>二氯丙烷</w:t>
            </w:r>
          </w:p>
        </w:tc>
        <w:tc>
          <w:tcPr>
            <w:tcW w:w="745" w:type="pct"/>
            <w:tcBorders>
              <w:top w:val="single" w:sz="4" w:space="0" w:color="auto"/>
              <w:left w:val="single" w:sz="4" w:space="0" w:color="auto"/>
              <w:bottom w:val="single" w:sz="4" w:space="0" w:color="auto"/>
              <w:right w:val="single" w:sz="4" w:space="0" w:color="auto"/>
            </w:tcBorders>
            <w:vAlign w:val="center"/>
          </w:tcPr>
          <w:p w14:paraId="12127CD4"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5</w:t>
            </w:r>
          </w:p>
        </w:tc>
        <w:tc>
          <w:tcPr>
            <w:tcW w:w="935" w:type="pct"/>
            <w:tcBorders>
              <w:top w:val="single" w:sz="4" w:space="0" w:color="auto"/>
              <w:left w:val="single" w:sz="4" w:space="0" w:color="auto"/>
              <w:bottom w:val="single" w:sz="4" w:space="0" w:color="auto"/>
              <w:right w:val="single" w:sz="4" w:space="0" w:color="auto"/>
            </w:tcBorders>
            <w:vAlign w:val="center"/>
          </w:tcPr>
          <w:p w14:paraId="6A4B9CFE"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71D29D27"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37E3DC0D"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73C6ED99"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607D453A"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18</w:t>
            </w:r>
          </w:p>
        </w:tc>
        <w:tc>
          <w:tcPr>
            <w:tcW w:w="1271" w:type="pct"/>
            <w:tcBorders>
              <w:top w:val="single" w:sz="4" w:space="0" w:color="auto"/>
              <w:left w:val="single" w:sz="4" w:space="0" w:color="auto"/>
              <w:bottom w:val="single" w:sz="4" w:space="0" w:color="auto"/>
              <w:right w:val="single" w:sz="4" w:space="0" w:color="auto"/>
            </w:tcBorders>
            <w:vAlign w:val="center"/>
          </w:tcPr>
          <w:p w14:paraId="40D59C0F"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1,1,1,2-</w:t>
            </w:r>
            <w:r w:rsidRPr="0016661A">
              <w:rPr>
                <w:kern w:val="2"/>
                <w:sz w:val="21"/>
                <w:szCs w:val="21"/>
              </w:rPr>
              <w:t>四氯乙烷</w:t>
            </w:r>
          </w:p>
        </w:tc>
        <w:tc>
          <w:tcPr>
            <w:tcW w:w="745" w:type="pct"/>
            <w:tcBorders>
              <w:top w:val="single" w:sz="4" w:space="0" w:color="auto"/>
              <w:left w:val="single" w:sz="4" w:space="0" w:color="auto"/>
              <w:bottom w:val="single" w:sz="4" w:space="0" w:color="auto"/>
              <w:right w:val="single" w:sz="4" w:space="0" w:color="auto"/>
            </w:tcBorders>
            <w:vAlign w:val="center"/>
          </w:tcPr>
          <w:p w14:paraId="5DD0CB0E"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10</w:t>
            </w:r>
          </w:p>
        </w:tc>
        <w:tc>
          <w:tcPr>
            <w:tcW w:w="935" w:type="pct"/>
            <w:tcBorders>
              <w:top w:val="single" w:sz="4" w:space="0" w:color="auto"/>
              <w:left w:val="single" w:sz="4" w:space="0" w:color="auto"/>
              <w:bottom w:val="single" w:sz="4" w:space="0" w:color="auto"/>
              <w:right w:val="single" w:sz="4" w:space="0" w:color="auto"/>
            </w:tcBorders>
            <w:vAlign w:val="center"/>
          </w:tcPr>
          <w:p w14:paraId="2E0ACF99"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6FCAEF8E"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575505A8"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641F9779"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3195F22E"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19</w:t>
            </w:r>
          </w:p>
        </w:tc>
        <w:tc>
          <w:tcPr>
            <w:tcW w:w="1271" w:type="pct"/>
            <w:tcBorders>
              <w:top w:val="single" w:sz="4" w:space="0" w:color="auto"/>
              <w:left w:val="single" w:sz="4" w:space="0" w:color="auto"/>
              <w:bottom w:val="single" w:sz="4" w:space="0" w:color="auto"/>
              <w:right w:val="single" w:sz="4" w:space="0" w:color="auto"/>
            </w:tcBorders>
            <w:vAlign w:val="center"/>
          </w:tcPr>
          <w:p w14:paraId="6078A241"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1,1,2,2-</w:t>
            </w:r>
            <w:r w:rsidRPr="0016661A">
              <w:rPr>
                <w:kern w:val="2"/>
                <w:sz w:val="21"/>
                <w:szCs w:val="21"/>
              </w:rPr>
              <w:t>四氯乙烷</w:t>
            </w:r>
          </w:p>
        </w:tc>
        <w:tc>
          <w:tcPr>
            <w:tcW w:w="745" w:type="pct"/>
            <w:tcBorders>
              <w:top w:val="single" w:sz="4" w:space="0" w:color="auto"/>
              <w:left w:val="single" w:sz="4" w:space="0" w:color="auto"/>
              <w:bottom w:val="single" w:sz="4" w:space="0" w:color="auto"/>
              <w:right w:val="single" w:sz="4" w:space="0" w:color="auto"/>
            </w:tcBorders>
            <w:vAlign w:val="center"/>
          </w:tcPr>
          <w:p w14:paraId="0EF585C3"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6.8</w:t>
            </w:r>
          </w:p>
        </w:tc>
        <w:tc>
          <w:tcPr>
            <w:tcW w:w="935" w:type="pct"/>
            <w:tcBorders>
              <w:top w:val="single" w:sz="4" w:space="0" w:color="auto"/>
              <w:left w:val="single" w:sz="4" w:space="0" w:color="auto"/>
              <w:bottom w:val="single" w:sz="4" w:space="0" w:color="auto"/>
              <w:right w:val="single" w:sz="4" w:space="0" w:color="auto"/>
            </w:tcBorders>
            <w:vAlign w:val="center"/>
          </w:tcPr>
          <w:p w14:paraId="7C193DC3"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6F635D52"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51FFF9D1"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3D8D1705"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2B02E0EA"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20</w:t>
            </w:r>
          </w:p>
        </w:tc>
        <w:tc>
          <w:tcPr>
            <w:tcW w:w="1271" w:type="pct"/>
            <w:tcBorders>
              <w:top w:val="single" w:sz="4" w:space="0" w:color="auto"/>
              <w:left w:val="single" w:sz="4" w:space="0" w:color="auto"/>
              <w:bottom w:val="single" w:sz="4" w:space="0" w:color="auto"/>
              <w:right w:val="single" w:sz="4" w:space="0" w:color="auto"/>
            </w:tcBorders>
            <w:vAlign w:val="center"/>
          </w:tcPr>
          <w:p w14:paraId="287B3053"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四氯乙烯</w:t>
            </w:r>
          </w:p>
        </w:tc>
        <w:tc>
          <w:tcPr>
            <w:tcW w:w="745" w:type="pct"/>
            <w:tcBorders>
              <w:top w:val="single" w:sz="4" w:space="0" w:color="auto"/>
              <w:left w:val="single" w:sz="4" w:space="0" w:color="auto"/>
              <w:bottom w:val="single" w:sz="4" w:space="0" w:color="auto"/>
              <w:right w:val="single" w:sz="4" w:space="0" w:color="auto"/>
            </w:tcBorders>
            <w:vAlign w:val="center"/>
          </w:tcPr>
          <w:p w14:paraId="18F9A64A"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53</w:t>
            </w:r>
          </w:p>
        </w:tc>
        <w:tc>
          <w:tcPr>
            <w:tcW w:w="935" w:type="pct"/>
            <w:tcBorders>
              <w:top w:val="single" w:sz="4" w:space="0" w:color="auto"/>
              <w:left w:val="single" w:sz="4" w:space="0" w:color="auto"/>
              <w:bottom w:val="single" w:sz="4" w:space="0" w:color="auto"/>
              <w:right w:val="single" w:sz="4" w:space="0" w:color="auto"/>
            </w:tcBorders>
            <w:vAlign w:val="center"/>
          </w:tcPr>
          <w:p w14:paraId="3C6D18F5"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4063520F"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3D4FE83C"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27BC649F"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68B8F0C2"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21</w:t>
            </w:r>
          </w:p>
        </w:tc>
        <w:tc>
          <w:tcPr>
            <w:tcW w:w="1271" w:type="pct"/>
            <w:tcBorders>
              <w:top w:val="single" w:sz="4" w:space="0" w:color="auto"/>
              <w:left w:val="single" w:sz="4" w:space="0" w:color="auto"/>
              <w:bottom w:val="single" w:sz="4" w:space="0" w:color="auto"/>
              <w:right w:val="single" w:sz="4" w:space="0" w:color="auto"/>
            </w:tcBorders>
            <w:vAlign w:val="center"/>
          </w:tcPr>
          <w:p w14:paraId="19F9296E"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1,1,1-</w:t>
            </w:r>
            <w:r w:rsidRPr="0016661A">
              <w:rPr>
                <w:kern w:val="2"/>
                <w:sz w:val="21"/>
                <w:szCs w:val="21"/>
              </w:rPr>
              <w:t>三氯乙烷</w:t>
            </w:r>
          </w:p>
        </w:tc>
        <w:tc>
          <w:tcPr>
            <w:tcW w:w="745" w:type="pct"/>
            <w:tcBorders>
              <w:top w:val="single" w:sz="4" w:space="0" w:color="auto"/>
              <w:left w:val="single" w:sz="4" w:space="0" w:color="auto"/>
              <w:bottom w:val="single" w:sz="4" w:space="0" w:color="auto"/>
              <w:right w:val="single" w:sz="4" w:space="0" w:color="auto"/>
            </w:tcBorders>
            <w:vAlign w:val="center"/>
          </w:tcPr>
          <w:p w14:paraId="06B72A78"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840</w:t>
            </w:r>
          </w:p>
        </w:tc>
        <w:tc>
          <w:tcPr>
            <w:tcW w:w="935" w:type="pct"/>
            <w:tcBorders>
              <w:top w:val="single" w:sz="4" w:space="0" w:color="auto"/>
              <w:left w:val="single" w:sz="4" w:space="0" w:color="auto"/>
              <w:bottom w:val="single" w:sz="4" w:space="0" w:color="auto"/>
              <w:right w:val="single" w:sz="4" w:space="0" w:color="auto"/>
            </w:tcBorders>
            <w:vAlign w:val="center"/>
          </w:tcPr>
          <w:p w14:paraId="3BE4F857"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5A17E4AA"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61AC3D66"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121EE9D7"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016CF731"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22</w:t>
            </w:r>
          </w:p>
        </w:tc>
        <w:tc>
          <w:tcPr>
            <w:tcW w:w="1271" w:type="pct"/>
            <w:tcBorders>
              <w:top w:val="single" w:sz="4" w:space="0" w:color="auto"/>
              <w:left w:val="single" w:sz="4" w:space="0" w:color="auto"/>
              <w:bottom w:val="single" w:sz="4" w:space="0" w:color="auto"/>
              <w:right w:val="single" w:sz="4" w:space="0" w:color="auto"/>
            </w:tcBorders>
            <w:vAlign w:val="center"/>
          </w:tcPr>
          <w:p w14:paraId="4C53B498"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1,1,2-</w:t>
            </w:r>
            <w:r w:rsidRPr="0016661A">
              <w:rPr>
                <w:kern w:val="2"/>
                <w:sz w:val="21"/>
                <w:szCs w:val="21"/>
              </w:rPr>
              <w:t>三氯乙烷</w:t>
            </w:r>
          </w:p>
        </w:tc>
        <w:tc>
          <w:tcPr>
            <w:tcW w:w="745" w:type="pct"/>
            <w:tcBorders>
              <w:top w:val="single" w:sz="4" w:space="0" w:color="auto"/>
              <w:left w:val="single" w:sz="4" w:space="0" w:color="auto"/>
              <w:bottom w:val="single" w:sz="4" w:space="0" w:color="auto"/>
              <w:right w:val="single" w:sz="4" w:space="0" w:color="auto"/>
            </w:tcBorders>
            <w:vAlign w:val="center"/>
          </w:tcPr>
          <w:p w14:paraId="424401FD"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2.8</w:t>
            </w:r>
          </w:p>
        </w:tc>
        <w:tc>
          <w:tcPr>
            <w:tcW w:w="935" w:type="pct"/>
            <w:tcBorders>
              <w:top w:val="single" w:sz="4" w:space="0" w:color="auto"/>
              <w:left w:val="single" w:sz="4" w:space="0" w:color="auto"/>
              <w:bottom w:val="single" w:sz="4" w:space="0" w:color="auto"/>
              <w:right w:val="single" w:sz="4" w:space="0" w:color="auto"/>
            </w:tcBorders>
            <w:vAlign w:val="center"/>
          </w:tcPr>
          <w:p w14:paraId="460D12E3"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7E9A6F58"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05AE7DDB"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6C00A773"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46FDA82F"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23</w:t>
            </w:r>
          </w:p>
        </w:tc>
        <w:tc>
          <w:tcPr>
            <w:tcW w:w="1271" w:type="pct"/>
            <w:tcBorders>
              <w:top w:val="single" w:sz="4" w:space="0" w:color="auto"/>
              <w:left w:val="single" w:sz="4" w:space="0" w:color="auto"/>
              <w:bottom w:val="single" w:sz="4" w:space="0" w:color="auto"/>
              <w:right w:val="single" w:sz="4" w:space="0" w:color="auto"/>
            </w:tcBorders>
            <w:vAlign w:val="center"/>
          </w:tcPr>
          <w:p w14:paraId="0C29ED11"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三氯乙烯</w:t>
            </w:r>
          </w:p>
        </w:tc>
        <w:tc>
          <w:tcPr>
            <w:tcW w:w="745" w:type="pct"/>
            <w:tcBorders>
              <w:top w:val="single" w:sz="4" w:space="0" w:color="auto"/>
              <w:left w:val="single" w:sz="4" w:space="0" w:color="auto"/>
              <w:bottom w:val="single" w:sz="4" w:space="0" w:color="auto"/>
              <w:right w:val="single" w:sz="4" w:space="0" w:color="auto"/>
            </w:tcBorders>
            <w:vAlign w:val="center"/>
          </w:tcPr>
          <w:p w14:paraId="3F785E6C"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2.8</w:t>
            </w:r>
          </w:p>
        </w:tc>
        <w:tc>
          <w:tcPr>
            <w:tcW w:w="935" w:type="pct"/>
            <w:tcBorders>
              <w:top w:val="single" w:sz="4" w:space="0" w:color="auto"/>
              <w:left w:val="single" w:sz="4" w:space="0" w:color="auto"/>
              <w:bottom w:val="single" w:sz="4" w:space="0" w:color="auto"/>
              <w:right w:val="single" w:sz="4" w:space="0" w:color="auto"/>
            </w:tcBorders>
            <w:vAlign w:val="center"/>
          </w:tcPr>
          <w:p w14:paraId="07CB2663"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178C4C94"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7C628E79"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00B36832"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7024CB67"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24</w:t>
            </w:r>
          </w:p>
        </w:tc>
        <w:tc>
          <w:tcPr>
            <w:tcW w:w="1271" w:type="pct"/>
            <w:tcBorders>
              <w:top w:val="single" w:sz="4" w:space="0" w:color="auto"/>
              <w:left w:val="single" w:sz="4" w:space="0" w:color="auto"/>
              <w:bottom w:val="single" w:sz="4" w:space="0" w:color="auto"/>
              <w:right w:val="single" w:sz="4" w:space="0" w:color="auto"/>
            </w:tcBorders>
            <w:vAlign w:val="center"/>
          </w:tcPr>
          <w:p w14:paraId="4E9C2C86"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1,2,3-</w:t>
            </w:r>
            <w:r w:rsidRPr="0016661A">
              <w:rPr>
                <w:kern w:val="2"/>
                <w:sz w:val="21"/>
                <w:szCs w:val="21"/>
              </w:rPr>
              <w:t>三氯丙烷</w:t>
            </w:r>
          </w:p>
        </w:tc>
        <w:tc>
          <w:tcPr>
            <w:tcW w:w="745" w:type="pct"/>
            <w:tcBorders>
              <w:top w:val="single" w:sz="4" w:space="0" w:color="auto"/>
              <w:left w:val="single" w:sz="4" w:space="0" w:color="auto"/>
              <w:bottom w:val="single" w:sz="4" w:space="0" w:color="auto"/>
              <w:right w:val="single" w:sz="4" w:space="0" w:color="auto"/>
            </w:tcBorders>
            <w:vAlign w:val="center"/>
          </w:tcPr>
          <w:p w14:paraId="5864DF21"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0.5</w:t>
            </w:r>
          </w:p>
        </w:tc>
        <w:tc>
          <w:tcPr>
            <w:tcW w:w="935" w:type="pct"/>
            <w:tcBorders>
              <w:top w:val="single" w:sz="4" w:space="0" w:color="auto"/>
              <w:left w:val="single" w:sz="4" w:space="0" w:color="auto"/>
              <w:bottom w:val="single" w:sz="4" w:space="0" w:color="auto"/>
              <w:right w:val="single" w:sz="4" w:space="0" w:color="auto"/>
            </w:tcBorders>
            <w:vAlign w:val="center"/>
          </w:tcPr>
          <w:p w14:paraId="30D0D5A6"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56A100EB"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79AD1960"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57924E54"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7DB1046D"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25</w:t>
            </w:r>
          </w:p>
        </w:tc>
        <w:tc>
          <w:tcPr>
            <w:tcW w:w="1271" w:type="pct"/>
            <w:tcBorders>
              <w:top w:val="single" w:sz="4" w:space="0" w:color="auto"/>
              <w:left w:val="single" w:sz="4" w:space="0" w:color="auto"/>
              <w:bottom w:val="single" w:sz="4" w:space="0" w:color="auto"/>
              <w:right w:val="single" w:sz="4" w:space="0" w:color="auto"/>
            </w:tcBorders>
            <w:vAlign w:val="center"/>
          </w:tcPr>
          <w:p w14:paraId="0B03C7A2"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氯乙烯</w:t>
            </w:r>
          </w:p>
        </w:tc>
        <w:tc>
          <w:tcPr>
            <w:tcW w:w="745" w:type="pct"/>
            <w:tcBorders>
              <w:top w:val="single" w:sz="4" w:space="0" w:color="auto"/>
              <w:left w:val="single" w:sz="4" w:space="0" w:color="auto"/>
              <w:bottom w:val="single" w:sz="4" w:space="0" w:color="auto"/>
              <w:right w:val="single" w:sz="4" w:space="0" w:color="auto"/>
            </w:tcBorders>
            <w:vAlign w:val="center"/>
          </w:tcPr>
          <w:p w14:paraId="2B0E3E6F"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0.43</w:t>
            </w:r>
          </w:p>
        </w:tc>
        <w:tc>
          <w:tcPr>
            <w:tcW w:w="935" w:type="pct"/>
            <w:tcBorders>
              <w:top w:val="single" w:sz="4" w:space="0" w:color="auto"/>
              <w:left w:val="single" w:sz="4" w:space="0" w:color="auto"/>
              <w:bottom w:val="single" w:sz="4" w:space="0" w:color="auto"/>
              <w:right w:val="single" w:sz="4" w:space="0" w:color="auto"/>
            </w:tcBorders>
            <w:vAlign w:val="center"/>
          </w:tcPr>
          <w:p w14:paraId="5C7E0516"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6995F1E2"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386D6396"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1E690558"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22D3C861"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26</w:t>
            </w:r>
          </w:p>
        </w:tc>
        <w:tc>
          <w:tcPr>
            <w:tcW w:w="1271" w:type="pct"/>
            <w:tcBorders>
              <w:top w:val="single" w:sz="4" w:space="0" w:color="auto"/>
              <w:left w:val="single" w:sz="4" w:space="0" w:color="auto"/>
              <w:bottom w:val="single" w:sz="4" w:space="0" w:color="auto"/>
              <w:right w:val="single" w:sz="4" w:space="0" w:color="auto"/>
            </w:tcBorders>
            <w:vAlign w:val="center"/>
          </w:tcPr>
          <w:p w14:paraId="31BAFF3D"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苯</w:t>
            </w:r>
          </w:p>
        </w:tc>
        <w:tc>
          <w:tcPr>
            <w:tcW w:w="745" w:type="pct"/>
            <w:tcBorders>
              <w:top w:val="single" w:sz="4" w:space="0" w:color="auto"/>
              <w:left w:val="single" w:sz="4" w:space="0" w:color="auto"/>
              <w:bottom w:val="single" w:sz="4" w:space="0" w:color="auto"/>
              <w:right w:val="single" w:sz="4" w:space="0" w:color="auto"/>
            </w:tcBorders>
            <w:vAlign w:val="center"/>
          </w:tcPr>
          <w:p w14:paraId="6DDEA45E"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4</w:t>
            </w:r>
          </w:p>
        </w:tc>
        <w:tc>
          <w:tcPr>
            <w:tcW w:w="935" w:type="pct"/>
            <w:tcBorders>
              <w:top w:val="single" w:sz="4" w:space="0" w:color="auto"/>
              <w:left w:val="single" w:sz="4" w:space="0" w:color="auto"/>
              <w:bottom w:val="single" w:sz="4" w:space="0" w:color="auto"/>
              <w:right w:val="single" w:sz="4" w:space="0" w:color="auto"/>
            </w:tcBorders>
            <w:vAlign w:val="center"/>
          </w:tcPr>
          <w:p w14:paraId="1154A8DB"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77DE9307"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30BB5999"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7B78C9F2"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3DFED4BD"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27</w:t>
            </w:r>
          </w:p>
        </w:tc>
        <w:tc>
          <w:tcPr>
            <w:tcW w:w="1271" w:type="pct"/>
            <w:tcBorders>
              <w:top w:val="single" w:sz="4" w:space="0" w:color="auto"/>
              <w:left w:val="single" w:sz="4" w:space="0" w:color="auto"/>
              <w:bottom w:val="single" w:sz="4" w:space="0" w:color="auto"/>
              <w:right w:val="single" w:sz="4" w:space="0" w:color="auto"/>
            </w:tcBorders>
            <w:vAlign w:val="center"/>
          </w:tcPr>
          <w:p w14:paraId="74343358"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氯苯</w:t>
            </w:r>
          </w:p>
        </w:tc>
        <w:tc>
          <w:tcPr>
            <w:tcW w:w="745" w:type="pct"/>
            <w:tcBorders>
              <w:top w:val="single" w:sz="4" w:space="0" w:color="auto"/>
              <w:left w:val="single" w:sz="4" w:space="0" w:color="auto"/>
              <w:bottom w:val="single" w:sz="4" w:space="0" w:color="auto"/>
              <w:right w:val="single" w:sz="4" w:space="0" w:color="auto"/>
            </w:tcBorders>
            <w:vAlign w:val="center"/>
          </w:tcPr>
          <w:p w14:paraId="11A2AB43"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270</w:t>
            </w:r>
          </w:p>
        </w:tc>
        <w:tc>
          <w:tcPr>
            <w:tcW w:w="935" w:type="pct"/>
            <w:tcBorders>
              <w:top w:val="single" w:sz="4" w:space="0" w:color="auto"/>
              <w:left w:val="single" w:sz="4" w:space="0" w:color="auto"/>
              <w:bottom w:val="single" w:sz="4" w:space="0" w:color="auto"/>
              <w:right w:val="single" w:sz="4" w:space="0" w:color="auto"/>
            </w:tcBorders>
            <w:vAlign w:val="center"/>
          </w:tcPr>
          <w:p w14:paraId="2890D939"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57EA15CE"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4A535F38"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7385D22B"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63E84A9D"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lastRenderedPageBreak/>
              <w:t>28</w:t>
            </w:r>
          </w:p>
        </w:tc>
        <w:tc>
          <w:tcPr>
            <w:tcW w:w="1271" w:type="pct"/>
            <w:tcBorders>
              <w:top w:val="single" w:sz="4" w:space="0" w:color="auto"/>
              <w:left w:val="single" w:sz="4" w:space="0" w:color="auto"/>
              <w:bottom w:val="single" w:sz="4" w:space="0" w:color="auto"/>
              <w:right w:val="single" w:sz="4" w:space="0" w:color="auto"/>
            </w:tcBorders>
            <w:vAlign w:val="center"/>
          </w:tcPr>
          <w:p w14:paraId="6183530F"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1,2-</w:t>
            </w:r>
            <w:r w:rsidRPr="0016661A">
              <w:rPr>
                <w:kern w:val="2"/>
                <w:sz w:val="21"/>
                <w:szCs w:val="21"/>
              </w:rPr>
              <w:t>二氯苯</w:t>
            </w:r>
          </w:p>
        </w:tc>
        <w:tc>
          <w:tcPr>
            <w:tcW w:w="745" w:type="pct"/>
            <w:tcBorders>
              <w:top w:val="single" w:sz="4" w:space="0" w:color="auto"/>
              <w:left w:val="single" w:sz="4" w:space="0" w:color="auto"/>
              <w:bottom w:val="single" w:sz="4" w:space="0" w:color="auto"/>
              <w:right w:val="single" w:sz="4" w:space="0" w:color="auto"/>
            </w:tcBorders>
            <w:vAlign w:val="center"/>
          </w:tcPr>
          <w:p w14:paraId="0616411E"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560</w:t>
            </w:r>
          </w:p>
        </w:tc>
        <w:tc>
          <w:tcPr>
            <w:tcW w:w="935" w:type="pct"/>
            <w:tcBorders>
              <w:top w:val="single" w:sz="4" w:space="0" w:color="auto"/>
              <w:left w:val="single" w:sz="4" w:space="0" w:color="auto"/>
              <w:bottom w:val="single" w:sz="4" w:space="0" w:color="auto"/>
              <w:right w:val="single" w:sz="4" w:space="0" w:color="auto"/>
            </w:tcBorders>
            <w:vAlign w:val="center"/>
          </w:tcPr>
          <w:p w14:paraId="1ECCC722"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310035C6"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701BBF46"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7DB21E63"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6FDCB1A1"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29</w:t>
            </w:r>
          </w:p>
        </w:tc>
        <w:tc>
          <w:tcPr>
            <w:tcW w:w="1271" w:type="pct"/>
            <w:tcBorders>
              <w:top w:val="single" w:sz="4" w:space="0" w:color="auto"/>
              <w:left w:val="single" w:sz="4" w:space="0" w:color="auto"/>
              <w:bottom w:val="single" w:sz="4" w:space="0" w:color="auto"/>
              <w:right w:val="single" w:sz="4" w:space="0" w:color="auto"/>
            </w:tcBorders>
            <w:vAlign w:val="center"/>
          </w:tcPr>
          <w:p w14:paraId="009770FE"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1,4-</w:t>
            </w:r>
            <w:r w:rsidRPr="0016661A">
              <w:rPr>
                <w:kern w:val="2"/>
                <w:sz w:val="21"/>
                <w:szCs w:val="21"/>
              </w:rPr>
              <w:t>二氯苯</w:t>
            </w:r>
          </w:p>
        </w:tc>
        <w:tc>
          <w:tcPr>
            <w:tcW w:w="745" w:type="pct"/>
            <w:tcBorders>
              <w:top w:val="single" w:sz="4" w:space="0" w:color="auto"/>
              <w:left w:val="single" w:sz="4" w:space="0" w:color="auto"/>
              <w:bottom w:val="single" w:sz="4" w:space="0" w:color="auto"/>
              <w:right w:val="single" w:sz="4" w:space="0" w:color="auto"/>
            </w:tcBorders>
            <w:vAlign w:val="center"/>
          </w:tcPr>
          <w:p w14:paraId="4CD66B5B"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20</w:t>
            </w:r>
          </w:p>
        </w:tc>
        <w:tc>
          <w:tcPr>
            <w:tcW w:w="935" w:type="pct"/>
            <w:tcBorders>
              <w:top w:val="single" w:sz="4" w:space="0" w:color="auto"/>
              <w:left w:val="single" w:sz="4" w:space="0" w:color="auto"/>
              <w:bottom w:val="single" w:sz="4" w:space="0" w:color="auto"/>
              <w:right w:val="single" w:sz="4" w:space="0" w:color="auto"/>
            </w:tcBorders>
            <w:vAlign w:val="center"/>
          </w:tcPr>
          <w:p w14:paraId="58E16CE8"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5B1BE655"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586033DA"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2F28B236"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3544C742"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30</w:t>
            </w:r>
          </w:p>
        </w:tc>
        <w:tc>
          <w:tcPr>
            <w:tcW w:w="1271" w:type="pct"/>
            <w:tcBorders>
              <w:top w:val="single" w:sz="4" w:space="0" w:color="auto"/>
              <w:left w:val="single" w:sz="4" w:space="0" w:color="auto"/>
              <w:bottom w:val="single" w:sz="4" w:space="0" w:color="auto"/>
              <w:right w:val="single" w:sz="4" w:space="0" w:color="auto"/>
            </w:tcBorders>
            <w:vAlign w:val="center"/>
          </w:tcPr>
          <w:p w14:paraId="2A9CFC3B"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乙苯</w:t>
            </w:r>
          </w:p>
        </w:tc>
        <w:tc>
          <w:tcPr>
            <w:tcW w:w="745" w:type="pct"/>
            <w:tcBorders>
              <w:top w:val="single" w:sz="4" w:space="0" w:color="auto"/>
              <w:left w:val="single" w:sz="4" w:space="0" w:color="auto"/>
              <w:bottom w:val="single" w:sz="4" w:space="0" w:color="auto"/>
              <w:right w:val="single" w:sz="4" w:space="0" w:color="auto"/>
            </w:tcBorders>
            <w:vAlign w:val="center"/>
          </w:tcPr>
          <w:p w14:paraId="63852153"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28</w:t>
            </w:r>
          </w:p>
        </w:tc>
        <w:tc>
          <w:tcPr>
            <w:tcW w:w="935" w:type="pct"/>
            <w:tcBorders>
              <w:top w:val="single" w:sz="4" w:space="0" w:color="auto"/>
              <w:left w:val="single" w:sz="4" w:space="0" w:color="auto"/>
              <w:bottom w:val="single" w:sz="4" w:space="0" w:color="auto"/>
              <w:right w:val="single" w:sz="4" w:space="0" w:color="auto"/>
            </w:tcBorders>
            <w:vAlign w:val="center"/>
          </w:tcPr>
          <w:p w14:paraId="055C4858"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40500D9E"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5A274256"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24981555"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47499AB5"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31</w:t>
            </w:r>
          </w:p>
        </w:tc>
        <w:tc>
          <w:tcPr>
            <w:tcW w:w="1271" w:type="pct"/>
            <w:tcBorders>
              <w:top w:val="single" w:sz="4" w:space="0" w:color="auto"/>
              <w:left w:val="single" w:sz="4" w:space="0" w:color="auto"/>
              <w:bottom w:val="single" w:sz="4" w:space="0" w:color="auto"/>
              <w:right w:val="single" w:sz="4" w:space="0" w:color="auto"/>
            </w:tcBorders>
            <w:vAlign w:val="center"/>
          </w:tcPr>
          <w:p w14:paraId="6DC0EA77"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苯乙烯</w:t>
            </w:r>
          </w:p>
        </w:tc>
        <w:tc>
          <w:tcPr>
            <w:tcW w:w="745" w:type="pct"/>
            <w:tcBorders>
              <w:top w:val="single" w:sz="4" w:space="0" w:color="auto"/>
              <w:left w:val="single" w:sz="4" w:space="0" w:color="auto"/>
              <w:bottom w:val="single" w:sz="4" w:space="0" w:color="auto"/>
              <w:right w:val="single" w:sz="4" w:space="0" w:color="auto"/>
            </w:tcBorders>
            <w:vAlign w:val="center"/>
          </w:tcPr>
          <w:p w14:paraId="1CEFD9D5"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1290</w:t>
            </w:r>
          </w:p>
        </w:tc>
        <w:tc>
          <w:tcPr>
            <w:tcW w:w="935" w:type="pct"/>
            <w:tcBorders>
              <w:top w:val="single" w:sz="4" w:space="0" w:color="auto"/>
              <w:left w:val="single" w:sz="4" w:space="0" w:color="auto"/>
              <w:bottom w:val="single" w:sz="4" w:space="0" w:color="auto"/>
              <w:right w:val="single" w:sz="4" w:space="0" w:color="auto"/>
            </w:tcBorders>
            <w:vAlign w:val="center"/>
          </w:tcPr>
          <w:p w14:paraId="38848AEF"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4FD2C266"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63789925"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5300754A"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79771F23"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32</w:t>
            </w:r>
          </w:p>
        </w:tc>
        <w:tc>
          <w:tcPr>
            <w:tcW w:w="1271" w:type="pct"/>
            <w:tcBorders>
              <w:top w:val="single" w:sz="4" w:space="0" w:color="auto"/>
              <w:left w:val="single" w:sz="4" w:space="0" w:color="auto"/>
              <w:bottom w:val="single" w:sz="4" w:space="0" w:color="auto"/>
              <w:right w:val="single" w:sz="4" w:space="0" w:color="auto"/>
            </w:tcBorders>
            <w:vAlign w:val="center"/>
          </w:tcPr>
          <w:p w14:paraId="69F289EF"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甲苯</w:t>
            </w:r>
          </w:p>
        </w:tc>
        <w:tc>
          <w:tcPr>
            <w:tcW w:w="745" w:type="pct"/>
            <w:tcBorders>
              <w:top w:val="single" w:sz="4" w:space="0" w:color="auto"/>
              <w:left w:val="single" w:sz="4" w:space="0" w:color="auto"/>
              <w:bottom w:val="single" w:sz="4" w:space="0" w:color="auto"/>
              <w:right w:val="single" w:sz="4" w:space="0" w:color="auto"/>
            </w:tcBorders>
            <w:vAlign w:val="center"/>
          </w:tcPr>
          <w:p w14:paraId="18A2785C"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1200</w:t>
            </w:r>
          </w:p>
        </w:tc>
        <w:tc>
          <w:tcPr>
            <w:tcW w:w="935" w:type="pct"/>
            <w:tcBorders>
              <w:top w:val="single" w:sz="4" w:space="0" w:color="auto"/>
              <w:left w:val="single" w:sz="4" w:space="0" w:color="auto"/>
              <w:bottom w:val="single" w:sz="4" w:space="0" w:color="auto"/>
              <w:right w:val="single" w:sz="4" w:space="0" w:color="auto"/>
            </w:tcBorders>
            <w:vAlign w:val="center"/>
          </w:tcPr>
          <w:p w14:paraId="2BF00F6E"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338CB6AB"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38489171"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6AE38D77" w14:textId="77777777" w:rsidTr="00AC5EC6">
        <w:trPr>
          <w:cantSplit/>
          <w:trHeight w:val="556"/>
          <w:jc w:val="center"/>
        </w:trPr>
        <w:tc>
          <w:tcPr>
            <w:tcW w:w="413" w:type="pct"/>
            <w:tcBorders>
              <w:top w:val="single" w:sz="4" w:space="0" w:color="auto"/>
              <w:left w:val="single" w:sz="4" w:space="0" w:color="auto"/>
              <w:bottom w:val="single" w:sz="4" w:space="0" w:color="auto"/>
              <w:right w:val="single" w:sz="4" w:space="0" w:color="auto"/>
            </w:tcBorders>
            <w:vAlign w:val="center"/>
          </w:tcPr>
          <w:p w14:paraId="53A07E89"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33</w:t>
            </w:r>
          </w:p>
        </w:tc>
        <w:tc>
          <w:tcPr>
            <w:tcW w:w="1271" w:type="pct"/>
            <w:tcBorders>
              <w:top w:val="single" w:sz="4" w:space="0" w:color="auto"/>
              <w:left w:val="single" w:sz="4" w:space="0" w:color="auto"/>
              <w:bottom w:val="single" w:sz="4" w:space="0" w:color="auto"/>
              <w:right w:val="single" w:sz="4" w:space="0" w:color="auto"/>
            </w:tcBorders>
            <w:vAlign w:val="center"/>
          </w:tcPr>
          <w:p w14:paraId="4F2321C3"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间二甲苯</w:t>
            </w:r>
            <w:r w:rsidRPr="0016661A">
              <w:rPr>
                <w:kern w:val="2"/>
                <w:sz w:val="21"/>
                <w:szCs w:val="21"/>
              </w:rPr>
              <w:t>+</w:t>
            </w:r>
            <w:r w:rsidRPr="0016661A">
              <w:rPr>
                <w:kern w:val="2"/>
                <w:sz w:val="21"/>
                <w:szCs w:val="21"/>
              </w:rPr>
              <w:t>对二甲苯</w:t>
            </w:r>
          </w:p>
        </w:tc>
        <w:tc>
          <w:tcPr>
            <w:tcW w:w="745" w:type="pct"/>
            <w:tcBorders>
              <w:top w:val="single" w:sz="4" w:space="0" w:color="auto"/>
              <w:left w:val="single" w:sz="4" w:space="0" w:color="auto"/>
              <w:bottom w:val="single" w:sz="4" w:space="0" w:color="auto"/>
              <w:right w:val="single" w:sz="4" w:space="0" w:color="auto"/>
            </w:tcBorders>
            <w:vAlign w:val="center"/>
          </w:tcPr>
          <w:p w14:paraId="11D3276F"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570</w:t>
            </w:r>
          </w:p>
        </w:tc>
        <w:tc>
          <w:tcPr>
            <w:tcW w:w="935" w:type="pct"/>
            <w:tcBorders>
              <w:top w:val="single" w:sz="4" w:space="0" w:color="auto"/>
              <w:left w:val="single" w:sz="4" w:space="0" w:color="auto"/>
              <w:bottom w:val="single" w:sz="4" w:space="0" w:color="auto"/>
              <w:right w:val="single" w:sz="4" w:space="0" w:color="auto"/>
            </w:tcBorders>
            <w:vAlign w:val="center"/>
          </w:tcPr>
          <w:p w14:paraId="6C9C8EE2"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4D2271D5"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3D75CA6D"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3EA42193"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36B6EE37"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34</w:t>
            </w:r>
          </w:p>
        </w:tc>
        <w:tc>
          <w:tcPr>
            <w:tcW w:w="1271" w:type="pct"/>
            <w:tcBorders>
              <w:top w:val="single" w:sz="4" w:space="0" w:color="auto"/>
              <w:left w:val="single" w:sz="4" w:space="0" w:color="auto"/>
              <w:bottom w:val="single" w:sz="4" w:space="0" w:color="auto"/>
              <w:right w:val="single" w:sz="4" w:space="0" w:color="auto"/>
            </w:tcBorders>
            <w:vAlign w:val="center"/>
          </w:tcPr>
          <w:p w14:paraId="22DD81AF"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邻二甲苯</w:t>
            </w:r>
          </w:p>
        </w:tc>
        <w:tc>
          <w:tcPr>
            <w:tcW w:w="745" w:type="pct"/>
            <w:tcBorders>
              <w:top w:val="single" w:sz="4" w:space="0" w:color="auto"/>
              <w:left w:val="single" w:sz="4" w:space="0" w:color="auto"/>
              <w:bottom w:val="single" w:sz="4" w:space="0" w:color="auto"/>
              <w:right w:val="single" w:sz="4" w:space="0" w:color="auto"/>
            </w:tcBorders>
            <w:vAlign w:val="center"/>
          </w:tcPr>
          <w:p w14:paraId="26C4D7EA"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640</w:t>
            </w:r>
          </w:p>
        </w:tc>
        <w:tc>
          <w:tcPr>
            <w:tcW w:w="935" w:type="pct"/>
            <w:tcBorders>
              <w:top w:val="single" w:sz="4" w:space="0" w:color="auto"/>
              <w:left w:val="single" w:sz="4" w:space="0" w:color="auto"/>
              <w:bottom w:val="single" w:sz="4" w:space="0" w:color="auto"/>
              <w:right w:val="single" w:sz="4" w:space="0" w:color="auto"/>
            </w:tcBorders>
            <w:vAlign w:val="center"/>
          </w:tcPr>
          <w:p w14:paraId="689BEE78"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41184FDB"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5CBC4B5D"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2F723213"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39A8E8BB"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35</w:t>
            </w:r>
          </w:p>
        </w:tc>
        <w:tc>
          <w:tcPr>
            <w:tcW w:w="1271" w:type="pct"/>
            <w:tcBorders>
              <w:top w:val="single" w:sz="4" w:space="0" w:color="auto"/>
              <w:left w:val="single" w:sz="4" w:space="0" w:color="auto"/>
              <w:bottom w:val="single" w:sz="4" w:space="0" w:color="auto"/>
              <w:right w:val="single" w:sz="4" w:space="0" w:color="auto"/>
            </w:tcBorders>
            <w:vAlign w:val="center"/>
          </w:tcPr>
          <w:p w14:paraId="1FF53018"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硝基苯</w:t>
            </w:r>
          </w:p>
        </w:tc>
        <w:tc>
          <w:tcPr>
            <w:tcW w:w="745" w:type="pct"/>
            <w:tcBorders>
              <w:top w:val="single" w:sz="4" w:space="0" w:color="auto"/>
              <w:left w:val="single" w:sz="4" w:space="0" w:color="auto"/>
              <w:bottom w:val="single" w:sz="4" w:space="0" w:color="auto"/>
              <w:right w:val="single" w:sz="4" w:space="0" w:color="auto"/>
            </w:tcBorders>
            <w:vAlign w:val="center"/>
          </w:tcPr>
          <w:p w14:paraId="1C42BA40"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76</w:t>
            </w:r>
          </w:p>
        </w:tc>
        <w:tc>
          <w:tcPr>
            <w:tcW w:w="935" w:type="pct"/>
            <w:tcBorders>
              <w:top w:val="single" w:sz="4" w:space="0" w:color="auto"/>
              <w:left w:val="single" w:sz="4" w:space="0" w:color="auto"/>
              <w:bottom w:val="single" w:sz="4" w:space="0" w:color="auto"/>
              <w:right w:val="single" w:sz="4" w:space="0" w:color="auto"/>
            </w:tcBorders>
            <w:vAlign w:val="center"/>
          </w:tcPr>
          <w:p w14:paraId="46EFDF33"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7B5278F9"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25F7D34F"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4BB7342D"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4AF7DB78"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36</w:t>
            </w:r>
          </w:p>
        </w:tc>
        <w:tc>
          <w:tcPr>
            <w:tcW w:w="1271" w:type="pct"/>
            <w:tcBorders>
              <w:top w:val="single" w:sz="4" w:space="0" w:color="auto"/>
              <w:left w:val="single" w:sz="4" w:space="0" w:color="auto"/>
              <w:bottom w:val="single" w:sz="4" w:space="0" w:color="auto"/>
              <w:right w:val="single" w:sz="4" w:space="0" w:color="auto"/>
            </w:tcBorders>
            <w:vAlign w:val="center"/>
          </w:tcPr>
          <w:p w14:paraId="21AB58E5"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苯胺</w:t>
            </w:r>
          </w:p>
        </w:tc>
        <w:tc>
          <w:tcPr>
            <w:tcW w:w="745" w:type="pct"/>
            <w:tcBorders>
              <w:top w:val="single" w:sz="4" w:space="0" w:color="auto"/>
              <w:left w:val="single" w:sz="4" w:space="0" w:color="auto"/>
              <w:bottom w:val="single" w:sz="4" w:space="0" w:color="auto"/>
              <w:right w:val="single" w:sz="4" w:space="0" w:color="auto"/>
            </w:tcBorders>
            <w:vAlign w:val="center"/>
          </w:tcPr>
          <w:p w14:paraId="457E1BEA"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260</w:t>
            </w:r>
          </w:p>
        </w:tc>
        <w:tc>
          <w:tcPr>
            <w:tcW w:w="935" w:type="pct"/>
            <w:tcBorders>
              <w:top w:val="single" w:sz="4" w:space="0" w:color="auto"/>
              <w:left w:val="single" w:sz="4" w:space="0" w:color="auto"/>
              <w:bottom w:val="single" w:sz="4" w:space="0" w:color="auto"/>
              <w:right w:val="single" w:sz="4" w:space="0" w:color="auto"/>
            </w:tcBorders>
            <w:vAlign w:val="center"/>
          </w:tcPr>
          <w:p w14:paraId="1201A7DE"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6491AA8A"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4348677E"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1A760E5E"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4E596F4C"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37</w:t>
            </w:r>
          </w:p>
        </w:tc>
        <w:tc>
          <w:tcPr>
            <w:tcW w:w="1271" w:type="pct"/>
            <w:tcBorders>
              <w:top w:val="single" w:sz="4" w:space="0" w:color="auto"/>
              <w:left w:val="single" w:sz="4" w:space="0" w:color="auto"/>
              <w:bottom w:val="single" w:sz="4" w:space="0" w:color="auto"/>
              <w:right w:val="single" w:sz="4" w:space="0" w:color="auto"/>
            </w:tcBorders>
            <w:vAlign w:val="center"/>
          </w:tcPr>
          <w:p w14:paraId="580FA55A"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w:t>
            </w:r>
            <w:r w:rsidRPr="0016661A">
              <w:rPr>
                <w:kern w:val="2"/>
                <w:sz w:val="21"/>
                <w:szCs w:val="21"/>
              </w:rPr>
              <w:t>氯酚</w:t>
            </w:r>
          </w:p>
        </w:tc>
        <w:tc>
          <w:tcPr>
            <w:tcW w:w="745" w:type="pct"/>
            <w:tcBorders>
              <w:top w:val="single" w:sz="4" w:space="0" w:color="auto"/>
              <w:left w:val="single" w:sz="4" w:space="0" w:color="auto"/>
              <w:bottom w:val="single" w:sz="4" w:space="0" w:color="auto"/>
              <w:right w:val="single" w:sz="4" w:space="0" w:color="auto"/>
            </w:tcBorders>
            <w:vAlign w:val="center"/>
          </w:tcPr>
          <w:p w14:paraId="6B47595D"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2256</w:t>
            </w:r>
          </w:p>
        </w:tc>
        <w:tc>
          <w:tcPr>
            <w:tcW w:w="935" w:type="pct"/>
            <w:tcBorders>
              <w:top w:val="single" w:sz="4" w:space="0" w:color="auto"/>
              <w:left w:val="single" w:sz="4" w:space="0" w:color="auto"/>
              <w:bottom w:val="single" w:sz="4" w:space="0" w:color="auto"/>
              <w:right w:val="single" w:sz="4" w:space="0" w:color="auto"/>
            </w:tcBorders>
            <w:vAlign w:val="center"/>
          </w:tcPr>
          <w:p w14:paraId="2B3C45AA"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42494E6B"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1152398A"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7FDDDEBC"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3E11FE92"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38</w:t>
            </w:r>
          </w:p>
        </w:tc>
        <w:tc>
          <w:tcPr>
            <w:tcW w:w="1271" w:type="pct"/>
            <w:tcBorders>
              <w:top w:val="single" w:sz="4" w:space="0" w:color="auto"/>
              <w:left w:val="single" w:sz="4" w:space="0" w:color="auto"/>
              <w:bottom w:val="single" w:sz="4" w:space="0" w:color="auto"/>
              <w:right w:val="single" w:sz="4" w:space="0" w:color="auto"/>
            </w:tcBorders>
            <w:vAlign w:val="center"/>
          </w:tcPr>
          <w:p w14:paraId="535FF962"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苯并</w:t>
            </w:r>
            <w:r w:rsidRPr="0016661A">
              <w:rPr>
                <w:kern w:val="2"/>
                <w:sz w:val="21"/>
                <w:szCs w:val="21"/>
              </w:rPr>
              <w:t>[a]</w:t>
            </w:r>
            <w:r w:rsidRPr="0016661A">
              <w:rPr>
                <w:kern w:val="2"/>
                <w:sz w:val="21"/>
                <w:szCs w:val="21"/>
              </w:rPr>
              <w:t>蒽</w:t>
            </w:r>
          </w:p>
        </w:tc>
        <w:tc>
          <w:tcPr>
            <w:tcW w:w="745" w:type="pct"/>
            <w:tcBorders>
              <w:top w:val="single" w:sz="4" w:space="0" w:color="auto"/>
              <w:left w:val="single" w:sz="4" w:space="0" w:color="auto"/>
              <w:bottom w:val="single" w:sz="4" w:space="0" w:color="auto"/>
              <w:right w:val="single" w:sz="4" w:space="0" w:color="auto"/>
            </w:tcBorders>
            <w:vAlign w:val="center"/>
          </w:tcPr>
          <w:p w14:paraId="23EF1658"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15</w:t>
            </w:r>
          </w:p>
        </w:tc>
        <w:tc>
          <w:tcPr>
            <w:tcW w:w="935" w:type="pct"/>
            <w:tcBorders>
              <w:top w:val="single" w:sz="4" w:space="0" w:color="auto"/>
              <w:left w:val="single" w:sz="4" w:space="0" w:color="auto"/>
              <w:bottom w:val="single" w:sz="4" w:space="0" w:color="auto"/>
              <w:right w:val="single" w:sz="4" w:space="0" w:color="auto"/>
            </w:tcBorders>
            <w:vAlign w:val="center"/>
          </w:tcPr>
          <w:p w14:paraId="2638FD78"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7360B3B7"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5FDB6C7D"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09280B00"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7DB6BEA4"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39</w:t>
            </w:r>
          </w:p>
        </w:tc>
        <w:tc>
          <w:tcPr>
            <w:tcW w:w="1271" w:type="pct"/>
            <w:tcBorders>
              <w:top w:val="single" w:sz="4" w:space="0" w:color="auto"/>
              <w:left w:val="single" w:sz="4" w:space="0" w:color="auto"/>
              <w:bottom w:val="single" w:sz="4" w:space="0" w:color="auto"/>
              <w:right w:val="single" w:sz="4" w:space="0" w:color="auto"/>
            </w:tcBorders>
            <w:vAlign w:val="center"/>
          </w:tcPr>
          <w:p w14:paraId="66BC8C97"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苯并</w:t>
            </w:r>
            <w:r w:rsidRPr="0016661A">
              <w:rPr>
                <w:kern w:val="2"/>
                <w:sz w:val="21"/>
                <w:szCs w:val="21"/>
              </w:rPr>
              <w:t>[a]</w:t>
            </w:r>
            <w:r w:rsidRPr="0016661A">
              <w:rPr>
                <w:kern w:val="2"/>
                <w:sz w:val="21"/>
                <w:szCs w:val="21"/>
              </w:rPr>
              <w:t>芘</w:t>
            </w:r>
          </w:p>
        </w:tc>
        <w:tc>
          <w:tcPr>
            <w:tcW w:w="745" w:type="pct"/>
            <w:tcBorders>
              <w:top w:val="single" w:sz="4" w:space="0" w:color="auto"/>
              <w:left w:val="single" w:sz="4" w:space="0" w:color="auto"/>
              <w:bottom w:val="single" w:sz="4" w:space="0" w:color="auto"/>
              <w:right w:val="single" w:sz="4" w:space="0" w:color="auto"/>
            </w:tcBorders>
            <w:vAlign w:val="center"/>
          </w:tcPr>
          <w:p w14:paraId="6A6A7629"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1.5</w:t>
            </w:r>
          </w:p>
        </w:tc>
        <w:tc>
          <w:tcPr>
            <w:tcW w:w="935" w:type="pct"/>
            <w:tcBorders>
              <w:top w:val="single" w:sz="4" w:space="0" w:color="auto"/>
              <w:left w:val="single" w:sz="4" w:space="0" w:color="auto"/>
              <w:bottom w:val="single" w:sz="4" w:space="0" w:color="auto"/>
              <w:right w:val="single" w:sz="4" w:space="0" w:color="auto"/>
            </w:tcBorders>
            <w:vAlign w:val="center"/>
          </w:tcPr>
          <w:p w14:paraId="11440606"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79A7C2B5"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33E5923D"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2F23DA68"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603AB47F"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40</w:t>
            </w:r>
          </w:p>
        </w:tc>
        <w:tc>
          <w:tcPr>
            <w:tcW w:w="1271" w:type="pct"/>
            <w:tcBorders>
              <w:top w:val="single" w:sz="4" w:space="0" w:color="auto"/>
              <w:left w:val="single" w:sz="4" w:space="0" w:color="auto"/>
              <w:bottom w:val="single" w:sz="4" w:space="0" w:color="auto"/>
              <w:right w:val="single" w:sz="4" w:space="0" w:color="auto"/>
            </w:tcBorders>
            <w:vAlign w:val="center"/>
          </w:tcPr>
          <w:p w14:paraId="472B6080"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苯并</w:t>
            </w:r>
            <w:r w:rsidRPr="0016661A">
              <w:rPr>
                <w:kern w:val="2"/>
                <w:sz w:val="21"/>
                <w:szCs w:val="21"/>
              </w:rPr>
              <w:t>[b]</w:t>
            </w:r>
            <w:r w:rsidRPr="0016661A">
              <w:rPr>
                <w:kern w:val="2"/>
                <w:sz w:val="21"/>
                <w:szCs w:val="21"/>
              </w:rPr>
              <w:t>荧蒽</w:t>
            </w:r>
          </w:p>
        </w:tc>
        <w:tc>
          <w:tcPr>
            <w:tcW w:w="745" w:type="pct"/>
            <w:tcBorders>
              <w:top w:val="single" w:sz="4" w:space="0" w:color="auto"/>
              <w:left w:val="single" w:sz="4" w:space="0" w:color="auto"/>
              <w:bottom w:val="single" w:sz="4" w:space="0" w:color="auto"/>
              <w:right w:val="single" w:sz="4" w:space="0" w:color="auto"/>
            </w:tcBorders>
            <w:vAlign w:val="center"/>
          </w:tcPr>
          <w:p w14:paraId="6621EBB5"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15</w:t>
            </w:r>
          </w:p>
        </w:tc>
        <w:tc>
          <w:tcPr>
            <w:tcW w:w="935" w:type="pct"/>
            <w:tcBorders>
              <w:top w:val="single" w:sz="4" w:space="0" w:color="auto"/>
              <w:left w:val="single" w:sz="4" w:space="0" w:color="auto"/>
              <w:bottom w:val="single" w:sz="4" w:space="0" w:color="auto"/>
              <w:right w:val="single" w:sz="4" w:space="0" w:color="auto"/>
            </w:tcBorders>
            <w:vAlign w:val="center"/>
          </w:tcPr>
          <w:p w14:paraId="3E5C7D75"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7D45D142"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7A79D66C"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543C390F"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0D7E9449"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41</w:t>
            </w:r>
          </w:p>
        </w:tc>
        <w:tc>
          <w:tcPr>
            <w:tcW w:w="1271" w:type="pct"/>
            <w:tcBorders>
              <w:top w:val="single" w:sz="4" w:space="0" w:color="auto"/>
              <w:left w:val="single" w:sz="4" w:space="0" w:color="auto"/>
              <w:bottom w:val="single" w:sz="4" w:space="0" w:color="auto"/>
              <w:right w:val="single" w:sz="4" w:space="0" w:color="auto"/>
            </w:tcBorders>
            <w:vAlign w:val="center"/>
          </w:tcPr>
          <w:p w14:paraId="4C0B7974"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苯并</w:t>
            </w:r>
            <w:r w:rsidRPr="0016661A">
              <w:rPr>
                <w:kern w:val="2"/>
                <w:sz w:val="21"/>
                <w:szCs w:val="21"/>
              </w:rPr>
              <w:t>[k]</w:t>
            </w:r>
            <w:r w:rsidRPr="0016661A">
              <w:rPr>
                <w:kern w:val="2"/>
                <w:sz w:val="21"/>
                <w:szCs w:val="21"/>
              </w:rPr>
              <w:t>荧蒽</w:t>
            </w:r>
          </w:p>
        </w:tc>
        <w:tc>
          <w:tcPr>
            <w:tcW w:w="745" w:type="pct"/>
            <w:tcBorders>
              <w:top w:val="single" w:sz="4" w:space="0" w:color="auto"/>
              <w:left w:val="single" w:sz="4" w:space="0" w:color="auto"/>
              <w:bottom w:val="single" w:sz="4" w:space="0" w:color="auto"/>
              <w:right w:val="single" w:sz="4" w:space="0" w:color="auto"/>
            </w:tcBorders>
            <w:vAlign w:val="center"/>
          </w:tcPr>
          <w:p w14:paraId="6F3F352C"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151</w:t>
            </w:r>
          </w:p>
        </w:tc>
        <w:tc>
          <w:tcPr>
            <w:tcW w:w="935" w:type="pct"/>
            <w:tcBorders>
              <w:top w:val="single" w:sz="4" w:space="0" w:color="auto"/>
              <w:left w:val="single" w:sz="4" w:space="0" w:color="auto"/>
              <w:bottom w:val="single" w:sz="4" w:space="0" w:color="auto"/>
              <w:right w:val="single" w:sz="4" w:space="0" w:color="auto"/>
            </w:tcBorders>
            <w:vAlign w:val="center"/>
          </w:tcPr>
          <w:p w14:paraId="66E7D79C"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67477AF9"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3C459399"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79E53B58"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2565E48B"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42</w:t>
            </w:r>
          </w:p>
        </w:tc>
        <w:tc>
          <w:tcPr>
            <w:tcW w:w="1271" w:type="pct"/>
            <w:tcBorders>
              <w:top w:val="single" w:sz="4" w:space="0" w:color="auto"/>
              <w:left w:val="single" w:sz="4" w:space="0" w:color="auto"/>
              <w:bottom w:val="single" w:sz="4" w:space="0" w:color="auto"/>
              <w:right w:val="single" w:sz="4" w:space="0" w:color="auto"/>
            </w:tcBorders>
            <w:vAlign w:val="center"/>
          </w:tcPr>
          <w:p w14:paraId="50FD7825"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䓛</w:t>
            </w:r>
          </w:p>
        </w:tc>
        <w:tc>
          <w:tcPr>
            <w:tcW w:w="745" w:type="pct"/>
            <w:tcBorders>
              <w:top w:val="single" w:sz="4" w:space="0" w:color="auto"/>
              <w:left w:val="single" w:sz="4" w:space="0" w:color="auto"/>
              <w:bottom w:val="single" w:sz="4" w:space="0" w:color="auto"/>
              <w:right w:val="single" w:sz="4" w:space="0" w:color="auto"/>
            </w:tcBorders>
            <w:vAlign w:val="center"/>
          </w:tcPr>
          <w:p w14:paraId="26F70081"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1293</w:t>
            </w:r>
          </w:p>
        </w:tc>
        <w:tc>
          <w:tcPr>
            <w:tcW w:w="935" w:type="pct"/>
            <w:tcBorders>
              <w:top w:val="single" w:sz="4" w:space="0" w:color="auto"/>
              <w:left w:val="single" w:sz="4" w:space="0" w:color="auto"/>
              <w:bottom w:val="single" w:sz="4" w:space="0" w:color="auto"/>
              <w:right w:val="single" w:sz="4" w:space="0" w:color="auto"/>
            </w:tcBorders>
            <w:vAlign w:val="center"/>
          </w:tcPr>
          <w:p w14:paraId="6CDB1F44"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2D4B5BB4"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3F09E6BA"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33D2F24F"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6A228DA3"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43</w:t>
            </w:r>
          </w:p>
        </w:tc>
        <w:tc>
          <w:tcPr>
            <w:tcW w:w="1271" w:type="pct"/>
            <w:tcBorders>
              <w:top w:val="single" w:sz="4" w:space="0" w:color="auto"/>
              <w:left w:val="single" w:sz="4" w:space="0" w:color="auto"/>
              <w:bottom w:val="single" w:sz="4" w:space="0" w:color="auto"/>
              <w:right w:val="single" w:sz="4" w:space="0" w:color="auto"/>
            </w:tcBorders>
            <w:vAlign w:val="center"/>
          </w:tcPr>
          <w:p w14:paraId="4AA08AFE"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二苯并</w:t>
            </w:r>
            <w:r w:rsidRPr="0016661A">
              <w:rPr>
                <w:kern w:val="2"/>
                <w:sz w:val="21"/>
                <w:szCs w:val="21"/>
              </w:rPr>
              <w:t>[a</w:t>
            </w:r>
            <w:r w:rsidRPr="0016661A">
              <w:rPr>
                <w:kern w:val="2"/>
                <w:sz w:val="21"/>
                <w:szCs w:val="21"/>
              </w:rPr>
              <w:t>，</w:t>
            </w:r>
            <w:r w:rsidRPr="0016661A">
              <w:rPr>
                <w:kern w:val="2"/>
                <w:sz w:val="21"/>
                <w:szCs w:val="21"/>
              </w:rPr>
              <w:t>h]</w:t>
            </w:r>
            <w:r w:rsidRPr="0016661A">
              <w:rPr>
                <w:kern w:val="2"/>
                <w:sz w:val="21"/>
                <w:szCs w:val="21"/>
              </w:rPr>
              <w:t>蒽</w:t>
            </w:r>
          </w:p>
        </w:tc>
        <w:tc>
          <w:tcPr>
            <w:tcW w:w="745" w:type="pct"/>
            <w:tcBorders>
              <w:top w:val="single" w:sz="4" w:space="0" w:color="auto"/>
              <w:left w:val="single" w:sz="4" w:space="0" w:color="auto"/>
              <w:bottom w:val="single" w:sz="4" w:space="0" w:color="auto"/>
              <w:right w:val="single" w:sz="4" w:space="0" w:color="auto"/>
            </w:tcBorders>
            <w:vAlign w:val="center"/>
          </w:tcPr>
          <w:p w14:paraId="0C0117E1"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1.5</w:t>
            </w:r>
          </w:p>
        </w:tc>
        <w:tc>
          <w:tcPr>
            <w:tcW w:w="935" w:type="pct"/>
            <w:tcBorders>
              <w:top w:val="single" w:sz="4" w:space="0" w:color="auto"/>
              <w:left w:val="single" w:sz="4" w:space="0" w:color="auto"/>
              <w:bottom w:val="single" w:sz="4" w:space="0" w:color="auto"/>
              <w:right w:val="single" w:sz="4" w:space="0" w:color="auto"/>
            </w:tcBorders>
            <w:vAlign w:val="center"/>
          </w:tcPr>
          <w:p w14:paraId="20FDD1E8"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446A697A"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415D5000"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2CD2095B"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3EA6802A"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44</w:t>
            </w:r>
          </w:p>
        </w:tc>
        <w:tc>
          <w:tcPr>
            <w:tcW w:w="1271" w:type="pct"/>
            <w:tcBorders>
              <w:top w:val="single" w:sz="4" w:space="0" w:color="auto"/>
              <w:left w:val="single" w:sz="4" w:space="0" w:color="auto"/>
              <w:bottom w:val="single" w:sz="4" w:space="0" w:color="auto"/>
              <w:right w:val="single" w:sz="4" w:space="0" w:color="auto"/>
            </w:tcBorders>
            <w:vAlign w:val="center"/>
          </w:tcPr>
          <w:p w14:paraId="148F9F55"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茚并</w:t>
            </w:r>
            <w:r w:rsidRPr="0016661A">
              <w:rPr>
                <w:kern w:val="2"/>
                <w:sz w:val="21"/>
                <w:szCs w:val="21"/>
              </w:rPr>
              <w:t>[1,2,3-cd]</w:t>
            </w:r>
            <w:r w:rsidRPr="0016661A">
              <w:rPr>
                <w:kern w:val="2"/>
                <w:sz w:val="21"/>
                <w:szCs w:val="21"/>
              </w:rPr>
              <w:t>芘</w:t>
            </w:r>
          </w:p>
        </w:tc>
        <w:tc>
          <w:tcPr>
            <w:tcW w:w="745" w:type="pct"/>
            <w:tcBorders>
              <w:top w:val="single" w:sz="4" w:space="0" w:color="auto"/>
              <w:left w:val="single" w:sz="4" w:space="0" w:color="auto"/>
              <w:bottom w:val="single" w:sz="4" w:space="0" w:color="auto"/>
              <w:right w:val="single" w:sz="4" w:space="0" w:color="auto"/>
            </w:tcBorders>
            <w:vAlign w:val="center"/>
          </w:tcPr>
          <w:p w14:paraId="64E02BB6"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15</w:t>
            </w:r>
          </w:p>
        </w:tc>
        <w:tc>
          <w:tcPr>
            <w:tcW w:w="935" w:type="pct"/>
            <w:tcBorders>
              <w:top w:val="single" w:sz="4" w:space="0" w:color="auto"/>
              <w:left w:val="single" w:sz="4" w:space="0" w:color="auto"/>
              <w:bottom w:val="single" w:sz="4" w:space="0" w:color="auto"/>
              <w:right w:val="single" w:sz="4" w:space="0" w:color="auto"/>
            </w:tcBorders>
            <w:vAlign w:val="center"/>
          </w:tcPr>
          <w:p w14:paraId="06F9C8ED"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379DDD7A"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3E465FB2"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r w:rsidR="0016661A" w:rsidRPr="0016661A" w14:paraId="2B7A6A25" w14:textId="77777777" w:rsidTr="00AC5EC6">
        <w:trPr>
          <w:cantSplit/>
          <w:trHeight w:val="282"/>
          <w:jc w:val="center"/>
        </w:trPr>
        <w:tc>
          <w:tcPr>
            <w:tcW w:w="413" w:type="pct"/>
            <w:tcBorders>
              <w:top w:val="single" w:sz="4" w:space="0" w:color="auto"/>
              <w:left w:val="single" w:sz="4" w:space="0" w:color="auto"/>
              <w:bottom w:val="single" w:sz="4" w:space="0" w:color="auto"/>
              <w:right w:val="single" w:sz="4" w:space="0" w:color="auto"/>
            </w:tcBorders>
            <w:vAlign w:val="center"/>
          </w:tcPr>
          <w:p w14:paraId="10BDABCC"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45</w:t>
            </w:r>
          </w:p>
        </w:tc>
        <w:tc>
          <w:tcPr>
            <w:tcW w:w="1271" w:type="pct"/>
            <w:tcBorders>
              <w:top w:val="single" w:sz="4" w:space="0" w:color="auto"/>
              <w:left w:val="single" w:sz="4" w:space="0" w:color="auto"/>
              <w:bottom w:val="single" w:sz="4" w:space="0" w:color="auto"/>
              <w:right w:val="single" w:sz="4" w:space="0" w:color="auto"/>
            </w:tcBorders>
            <w:vAlign w:val="center"/>
          </w:tcPr>
          <w:p w14:paraId="57746C60"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萘</w:t>
            </w:r>
          </w:p>
        </w:tc>
        <w:tc>
          <w:tcPr>
            <w:tcW w:w="745" w:type="pct"/>
            <w:tcBorders>
              <w:top w:val="single" w:sz="4" w:space="0" w:color="auto"/>
              <w:left w:val="single" w:sz="4" w:space="0" w:color="auto"/>
              <w:bottom w:val="single" w:sz="4" w:space="0" w:color="auto"/>
              <w:right w:val="single" w:sz="4" w:space="0" w:color="auto"/>
            </w:tcBorders>
            <w:vAlign w:val="center"/>
          </w:tcPr>
          <w:p w14:paraId="286E92B7" w14:textId="77777777" w:rsidR="005855F5" w:rsidRPr="0016661A" w:rsidRDefault="005855F5" w:rsidP="00AC5EC6">
            <w:pPr>
              <w:widowControl w:val="0"/>
              <w:ind w:leftChars="-52" w:left="-125" w:rightChars="-45" w:right="-108"/>
              <w:jc w:val="center"/>
              <w:rPr>
                <w:kern w:val="2"/>
                <w:sz w:val="21"/>
                <w:szCs w:val="21"/>
              </w:rPr>
            </w:pPr>
            <w:r w:rsidRPr="0016661A">
              <w:rPr>
                <w:kern w:val="2"/>
                <w:sz w:val="21"/>
                <w:szCs w:val="21"/>
              </w:rPr>
              <w:t>70</w:t>
            </w:r>
          </w:p>
        </w:tc>
        <w:tc>
          <w:tcPr>
            <w:tcW w:w="935" w:type="pct"/>
            <w:tcBorders>
              <w:top w:val="single" w:sz="4" w:space="0" w:color="auto"/>
              <w:left w:val="single" w:sz="4" w:space="0" w:color="auto"/>
              <w:bottom w:val="single" w:sz="4" w:space="0" w:color="auto"/>
              <w:right w:val="single" w:sz="4" w:space="0" w:color="auto"/>
            </w:tcBorders>
            <w:vAlign w:val="center"/>
          </w:tcPr>
          <w:p w14:paraId="34FF4947" w14:textId="77777777" w:rsidR="005855F5" w:rsidRPr="0016661A" w:rsidRDefault="005855F5" w:rsidP="00AC5EC6">
            <w:pPr>
              <w:widowControl w:val="0"/>
              <w:jc w:val="center"/>
              <w:rPr>
                <w:kern w:val="2"/>
                <w:sz w:val="21"/>
                <w:szCs w:val="21"/>
              </w:rPr>
            </w:pPr>
            <w:r w:rsidRPr="0016661A">
              <w:rPr>
                <w:kern w:val="2"/>
                <w:sz w:val="21"/>
                <w:szCs w:val="21"/>
              </w:rPr>
              <w:t>ND</w:t>
            </w:r>
          </w:p>
        </w:tc>
        <w:tc>
          <w:tcPr>
            <w:tcW w:w="863" w:type="pct"/>
            <w:tcBorders>
              <w:top w:val="single" w:sz="4" w:space="0" w:color="auto"/>
              <w:left w:val="single" w:sz="4" w:space="0" w:color="auto"/>
              <w:bottom w:val="single" w:sz="4" w:space="0" w:color="auto"/>
              <w:right w:val="single" w:sz="4" w:space="0" w:color="auto"/>
            </w:tcBorders>
            <w:vAlign w:val="center"/>
          </w:tcPr>
          <w:p w14:paraId="40AAF79E"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c>
          <w:tcPr>
            <w:tcW w:w="773" w:type="pct"/>
            <w:tcBorders>
              <w:top w:val="single" w:sz="4" w:space="0" w:color="auto"/>
              <w:left w:val="single" w:sz="4" w:space="0" w:color="auto"/>
              <w:bottom w:val="single" w:sz="4" w:space="0" w:color="auto"/>
              <w:right w:val="single" w:sz="4" w:space="0" w:color="auto"/>
            </w:tcBorders>
            <w:vAlign w:val="center"/>
          </w:tcPr>
          <w:p w14:paraId="79EA4588" w14:textId="77777777" w:rsidR="005855F5" w:rsidRPr="0016661A" w:rsidRDefault="005855F5" w:rsidP="00AC5EC6">
            <w:pPr>
              <w:widowControl w:val="0"/>
              <w:jc w:val="center"/>
              <w:textAlignment w:val="bottom"/>
              <w:rPr>
                <w:kern w:val="2"/>
                <w:sz w:val="21"/>
                <w:szCs w:val="21"/>
              </w:rPr>
            </w:pPr>
            <w:r w:rsidRPr="0016661A">
              <w:rPr>
                <w:kern w:val="2"/>
                <w:sz w:val="21"/>
                <w:szCs w:val="21"/>
              </w:rPr>
              <w:t>ND</w:t>
            </w:r>
          </w:p>
        </w:tc>
      </w:tr>
    </w:tbl>
    <w:bookmarkEnd w:id="487"/>
    <w:p w14:paraId="1246CB1C" w14:textId="77777777" w:rsidR="005855F5" w:rsidRPr="0016661A" w:rsidRDefault="005855F5" w:rsidP="005855F5">
      <w:pPr>
        <w:widowControl w:val="0"/>
        <w:adjustRightInd w:val="0"/>
        <w:snapToGrid w:val="0"/>
        <w:spacing w:line="500" w:lineRule="exact"/>
        <w:ind w:firstLineChars="200" w:firstLine="560"/>
        <w:jc w:val="both"/>
        <w:rPr>
          <w:kern w:val="2"/>
          <w:sz w:val="28"/>
          <w:szCs w:val="24"/>
        </w:rPr>
      </w:pPr>
      <w:r w:rsidRPr="0016661A">
        <w:rPr>
          <w:kern w:val="2"/>
          <w:sz w:val="28"/>
          <w:szCs w:val="24"/>
        </w:rPr>
        <w:t>从现状监测结果看，各项污染物指数均低于二类建设用地土壤污染风险筛选值，说明该地区土壤质量较好。</w:t>
      </w:r>
    </w:p>
    <w:p w14:paraId="40EAB774" w14:textId="77777777" w:rsidR="005855F5" w:rsidRPr="0016661A" w:rsidRDefault="005855F5" w:rsidP="005855F5">
      <w:pPr>
        <w:widowControl w:val="0"/>
        <w:snapToGrid w:val="0"/>
        <w:spacing w:line="500" w:lineRule="exact"/>
        <w:ind w:left="480"/>
        <w:rPr>
          <w:sz w:val="28"/>
          <w:szCs w:val="24"/>
        </w:rPr>
      </w:pPr>
      <w:r w:rsidRPr="0016661A">
        <w:rPr>
          <w:rFonts w:ascii="宋体" w:hAnsi="宋体" w:cs="宋体" w:hint="eastAsia"/>
          <w:sz w:val="28"/>
          <w:szCs w:val="24"/>
        </w:rPr>
        <w:t>⑸</w:t>
      </w:r>
      <w:r w:rsidRPr="0016661A">
        <w:rPr>
          <w:sz w:val="28"/>
          <w:szCs w:val="24"/>
        </w:rPr>
        <w:t>土壤监测点位的合规性和监测数据的有效性分析</w:t>
      </w:r>
      <w:r w:rsidRPr="0016661A">
        <w:rPr>
          <w:sz w:val="28"/>
          <w:szCs w:val="24"/>
        </w:rPr>
        <w:t xml:space="preserve"> </w:t>
      </w:r>
    </w:p>
    <w:p w14:paraId="078CC585" w14:textId="77777777" w:rsidR="005855F5" w:rsidRPr="0016661A" w:rsidRDefault="005855F5" w:rsidP="005855F5">
      <w:pPr>
        <w:widowControl w:val="0"/>
        <w:spacing w:line="500" w:lineRule="exact"/>
        <w:ind w:firstLineChars="200" w:firstLine="560"/>
        <w:jc w:val="both"/>
        <w:rPr>
          <w:sz w:val="28"/>
          <w:szCs w:val="28"/>
        </w:rPr>
      </w:pPr>
      <w:r w:rsidRPr="0016661A">
        <w:rPr>
          <w:kern w:val="2"/>
          <w:sz w:val="28"/>
          <w:szCs w:val="24"/>
        </w:rPr>
        <w:t>本项目土壤现状监测</w:t>
      </w:r>
      <w:r w:rsidRPr="0016661A">
        <w:rPr>
          <w:kern w:val="2"/>
          <w:sz w:val="28"/>
          <w:szCs w:val="28"/>
        </w:rPr>
        <w:t>数据引用《</w:t>
      </w:r>
      <w:r w:rsidRPr="0016661A">
        <w:rPr>
          <w:rFonts w:hint="eastAsia"/>
          <w:kern w:val="2"/>
          <w:sz w:val="28"/>
          <w:szCs w:val="28"/>
        </w:rPr>
        <w:t>连云港碱业有限公司搬迁升级改造项目环境影响报告书</w:t>
      </w:r>
      <w:r w:rsidRPr="0016661A">
        <w:rPr>
          <w:kern w:val="2"/>
          <w:sz w:val="28"/>
          <w:szCs w:val="28"/>
        </w:rPr>
        <w:t>》</w:t>
      </w:r>
      <w:r w:rsidRPr="0016661A">
        <w:rPr>
          <w:rFonts w:hint="eastAsia"/>
          <w:kern w:val="2"/>
          <w:sz w:val="28"/>
          <w:szCs w:val="28"/>
        </w:rPr>
        <w:t>，</w:t>
      </w:r>
      <w:r w:rsidRPr="0016661A">
        <w:rPr>
          <w:kern w:val="2"/>
          <w:sz w:val="28"/>
          <w:szCs w:val="28"/>
        </w:rPr>
        <w:t>检测单位为</w:t>
      </w:r>
      <w:r w:rsidRPr="0016661A">
        <w:rPr>
          <w:rFonts w:hint="eastAsia"/>
          <w:kern w:val="2"/>
          <w:sz w:val="28"/>
          <w:szCs w:val="28"/>
        </w:rPr>
        <w:t>江苏京诚检测技术有限公司，</w:t>
      </w:r>
      <w:r w:rsidRPr="0016661A">
        <w:rPr>
          <w:kern w:val="2"/>
          <w:sz w:val="28"/>
          <w:szCs w:val="28"/>
        </w:rPr>
        <w:t>监测时间为</w:t>
      </w:r>
      <w:r w:rsidRPr="0016661A">
        <w:rPr>
          <w:kern w:val="2"/>
          <w:sz w:val="28"/>
          <w:szCs w:val="28"/>
        </w:rPr>
        <w:t>2021</w:t>
      </w:r>
      <w:r w:rsidRPr="0016661A">
        <w:rPr>
          <w:kern w:val="2"/>
          <w:sz w:val="28"/>
          <w:szCs w:val="28"/>
        </w:rPr>
        <w:t>年</w:t>
      </w:r>
      <w:r w:rsidRPr="0016661A">
        <w:rPr>
          <w:kern w:val="2"/>
          <w:sz w:val="28"/>
          <w:szCs w:val="28"/>
        </w:rPr>
        <w:t>10</w:t>
      </w:r>
      <w:r w:rsidRPr="0016661A">
        <w:rPr>
          <w:kern w:val="2"/>
          <w:sz w:val="28"/>
          <w:szCs w:val="28"/>
        </w:rPr>
        <w:t>月</w:t>
      </w:r>
      <w:r w:rsidRPr="0016661A">
        <w:rPr>
          <w:kern w:val="2"/>
          <w:sz w:val="28"/>
          <w:szCs w:val="28"/>
        </w:rPr>
        <w:t>27</w:t>
      </w:r>
      <w:r w:rsidRPr="0016661A">
        <w:rPr>
          <w:kern w:val="2"/>
          <w:sz w:val="28"/>
          <w:szCs w:val="28"/>
        </w:rPr>
        <w:t>日，</w:t>
      </w:r>
      <w:r w:rsidRPr="0016661A">
        <w:rPr>
          <w:sz w:val="28"/>
          <w:szCs w:val="28"/>
        </w:rPr>
        <w:t>距今在</w:t>
      </w:r>
      <w:r w:rsidRPr="0016661A">
        <w:rPr>
          <w:sz w:val="28"/>
          <w:szCs w:val="28"/>
        </w:rPr>
        <w:t>3</w:t>
      </w:r>
      <w:r w:rsidRPr="0016661A">
        <w:rPr>
          <w:sz w:val="28"/>
          <w:szCs w:val="28"/>
        </w:rPr>
        <w:t>年之内，满足时效性的要求。</w:t>
      </w:r>
    </w:p>
    <w:p w14:paraId="3E8233C4" w14:textId="77777777" w:rsidR="0014352F" w:rsidRPr="0016661A" w:rsidRDefault="0014352F" w:rsidP="0014352F">
      <w:pPr>
        <w:widowControl w:val="0"/>
        <w:spacing w:line="500" w:lineRule="exact"/>
        <w:jc w:val="both"/>
        <w:outlineLvl w:val="2"/>
        <w:rPr>
          <w:b/>
          <w:bCs/>
          <w:sz w:val="28"/>
          <w:szCs w:val="22"/>
        </w:rPr>
      </w:pPr>
      <w:bookmarkStart w:id="488" w:name="_Toc129440078"/>
      <w:bookmarkStart w:id="489" w:name="_Toc129443809"/>
      <w:r w:rsidRPr="0016661A">
        <w:rPr>
          <w:b/>
          <w:bCs/>
          <w:sz w:val="28"/>
          <w:szCs w:val="22"/>
        </w:rPr>
        <w:t>5.2.</w:t>
      </w:r>
      <w:r w:rsidR="005855F5" w:rsidRPr="0016661A">
        <w:rPr>
          <w:b/>
          <w:bCs/>
          <w:sz w:val="28"/>
          <w:szCs w:val="22"/>
        </w:rPr>
        <w:t>6</w:t>
      </w:r>
      <w:r w:rsidRPr="0016661A">
        <w:rPr>
          <w:b/>
          <w:bCs/>
          <w:sz w:val="28"/>
          <w:szCs w:val="22"/>
        </w:rPr>
        <w:t xml:space="preserve"> </w:t>
      </w:r>
      <w:r w:rsidRPr="0016661A">
        <w:rPr>
          <w:b/>
          <w:bCs/>
          <w:sz w:val="28"/>
          <w:szCs w:val="22"/>
        </w:rPr>
        <w:t>声环境质量现状评价</w:t>
      </w:r>
      <w:bookmarkEnd w:id="488"/>
      <w:bookmarkEnd w:id="489"/>
    </w:p>
    <w:p w14:paraId="2408C5BD"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⑴</w:t>
      </w:r>
      <w:r w:rsidRPr="0016661A">
        <w:rPr>
          <w:kern w:val="2"/>
          <w:sz w:val="28"/>
          <w:szCs w:val="24"/>
        </w:rPr>
        <w:t xml:space="preserve"> </w:t>
      </w:r>
      <w:r w:rsidRPr="0016661A">
        <w:rPr>
          <w:kern w:val="2"/>
          <w:sz w:val="28"/>
          <w:szCs w:val="24"/>
        </w:rPr>
        <w:t>监测点位</w:t>
      </w:r>
    </w:p>
    <w:p w14:paraId="7F96ADD6"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kern w:val="2"/>
          <w:sz w:val="28"/>
          <w:szCs w:val="28"/>
        </w:rPr>
        <w:t>根据厂区布置及周围环境状况，在厂区厂界各布设</w:t>
      </w:r>
      <w:r w:rsidRPr="0016661A">
        <w:rPr>
          <w:kern w:val="2"/>
          <w:sz w:val="28"/>
          <w:szCs w:val="28"/>
        </w:rPr>
        <w:t>4</w:t>
      </w:r>
      <w:r w:rsidRPr="0016661A">
        <w:rPr>
          <w:kern w:val="2"/>
          <w:sz w:val="28"/>
          <w:szCs w:val="28"/>
        </w:rPr>
        <w:t>个噪声测点，具体位置见图</w:t>
      </w:r>
      <w:r w:rsidR="00E06D26" w:rsidRPr="0016661A">
        <w:rPr>
          <w:kern w:val="2"/>
          <w:sz w:val="28"/>
          <w:szCs w:val="28"/>
        </w:rPr>
        <w:t>4.1-1</w:t>
      </w:r>
      <w:r w:rsidRPr="0016661A">
        <w:rPr>
          <w:kern w:val="2"/>
          <w:sz w:val="28"/>
          <w:szCs w:val="28"/>
        </w:rPr>
        <w:t>。</w:t>
      </w:r>
    </w:p>
    <w:p w14:paraId="5297E433"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⑵</w:t>
      </w:r>
      <w:r w:rsidRPr="0016661A">
        <w:rPr>
          <w:kern w:val="2"/>
          <w:sz w:val="28"/>
          <w:szCs w:val="24"/>
        </w:rPr>
        <w:t xml:space="preserve"> </w:t>
      </w:r>
      <w:r w:rsidRPr="0016661A">
        <w:rPr>
          <w:kern w:val="2"/>
          <w:sz w:val="28"/>
          <w:szCs w:val="24"/>
        </w:rPr>
        <w:t>监测时间及频次</w:t>
      </w:r>
    </w:p>
    <w:p w14:paraId="281A634D"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监测时间：</w:t>
      </w:r>
      <w:r w:rsidRPr="0016661A">
        <w:rPr>
          <w:kern w:val="2"/>
          <w:sz w:val="28"/>
          <w:szCs w:val="28"/>
        </w:rPr>
        <w:t>202</w:t>
      </w:r>
      <w:r w:rsidR="00E06D26" w:rsidRPr="0016661A">
        <w:rPr>
          <w:kern w:val="2"/>
          <w:sz w:val="28"/>
          <w:szCs w:val="28"/>
        </w:rPr>
        <w:t>3</w:t>
      </w:r>
      <w:r w:rsidRPr="0016661A">
        <w:rPr>
          <w:kern w:val="2"/>
          <w:sz w:val="28"/>
          <w:szCs w:val="28"/>
        </w:rPr>
        <w:t>年</w:t>
      </w:r>
      <w:r w:rsidR="00E06D26" w:rsidRPr="0016661A">
        <w:rPr>
          <w:kern w:val="2"/>
          <w:sz w:val="28"/>
          <w:szCs w:val="28"/>
        </w:rPr>
        <w:t>2</w:t>
      </w:r>
      <w:r w:rsidRPr="0016661A">
        <w:rPr>
          <w:kern w:val="2"/>
          <w:sz w:val="28"/>
          <w:szCs w:val="28"/>
        </w:rPr>
        <w:t>月</w:t>
      </w:r>
      <w:r w:rsidR="00E06D26" w:rsidRPr="0016661A">
        <w:rPr>
          <w:kern w:val="2"/>
          <w:sz w:val="28"/>
          <w:szCs w:val="28"/>
        </w:rPr>
        <w:t>2</w:t>
      </w:r>
      <w:r w:rsidRPr="0016661A">
        <w:rPr>
          <w:kern w:val="2"/>
          <w:sz w:val="28"/>
          <w:szCs w:val="28"/>
        </w:rPr>
        <w:t>、</w:t>
      </w:r>
      <w:r w:rsidR="00E06D26" w:rsidRPr="0016661A">
        <w:rPr>
          <w:kern w:val="2"/>
          <w:sz w:val="28"/>
          <w:szCs w:val="28"/>
        </w:rPr>
        <w:t>3</w:t>
      </w:r>
      <w:r w:rsidRPr="0016661A">
        <w:rPr>
          <w:kern w:val="2"/>
          <w:sz w:val="28"/>
          <w:szCs w:val="28"/>
        </w:rPr>
        <w:t>两日，连续监测</w:t>
      </w:r>
      <w:r w:rsidRPr="0016661A">
        <w:rPr>
          <w:kern w:val="2"/>
          <w:sz w:val="28"/>
          <w:szCs w:val="28"/>
        </w:rPr>
        <w:t>2</w:t>
      </w:r>
      <w:r w:rsidRPr="0016661A">
        <w:rPr>
          <w:kern w:val="2"/>
          <w:sz w:val="28"/>
          <w:szCs w:val="28"/>
        </w:rPr>
        <w:t>天。</w:t>
      </w:r>
    </w:p>
    <w:p w14:paraId="17605498"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kern w:val="2"/>
          <w:sz w:val="28"/>
          <w:szCs w:val="28"/>
        </w:rPr>
        <w:t>监测频次：连续监测</w:t>
      </w:r>
      <w:r w:rsidRPr="0016661A">
        <w:rPr>
          <w:kern w:val="2"/>
          <w:sz w:val="28"/>
          <w:szCs w:val="28"/>
        </w:rPr>
        <w:t>2</w:t>
      </w:r>
      <w:r w:rsidRPr="0016661A">
        <w:rPr>
          <w:kern w:val="2"/>
          <w:sz w:val="28"/>
          <w:szCs w:val="28"/>
        </w:rPr>
        <w:t>天，昼夜各连续监测</w:t>
      </w:r>
      <w:r w:rsidRPr="0016661A">
        <w:rPr>
          <w:kern w:val="2"/>
          <w:sz w:val="28"/>
          <w:szCs w:val="28"/>
        </w:rPr>
        <w:t>1</w:t>
      </w:r>
      <w:r w:rsidRPr="0016661A">
        <w:rPr>
          <w:kern w:val="2"/>
          <w:sz w:val="28"/>
          <w:szCs w:val="28"/>
        </w:rPr>
        <w:t>次。</w:t>
      </w:r>
    </w:p>
    <w:p w14:paraId="659A19F7"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⑶</w:t>
      </w:r>
      <w:r w:rsidRPr="0016661A">
        <w:rPr>
          <w:kern w:val="2"/>
          <w:sz w:val="28"/>
          <w:szCs w:val="24"/>
        </w:rPr>
        <w:t xml:space="preserve"> </w:t>
      </w:r>
      <w:r w:rsidRPr="0016661A">
        <w:rPr>
          <w:kern w:val="2"/>
          <w:sz w:val="28"/>
          <w:szCs w:val="24"/>
        </w:rPr>
        <w:t>测量仪器、测量条件、测量方法</w:t>
      </w:r>
    </w:p>
    <w:p w14:paraId="63E31542"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测量仪器：测量仪器采用噪声分析仪进行测量。</w:t>
      </w:r>
    </w:p>
    <w:p w14:paraId="19B380D6"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kern w:val="2"/>
          <w:sz w:val="28"/>
          <w:szCs w:val="28"/>
        </w:rPr>
        <w:t>测量条件、测量方法：按《声环境质量标准》中规定的监测方法执行，使用</w:t>
      </w:r>
      <w:r w:rsidRPr="0016661A">
        <w:rPr>
          <w:kern w:val="2"/>
          <w:sz w:val="28"/>
          <w:szCs w:val="28"/>
        </w:rPr>
        <w:lastRenderedPageBreak/>
        <w:t>A</w:t>
      </w:r>
      <w:r w:rsidRPr="0016661A">
        <w:rPr>
          <w:kern w:val="2"/>
          <w:sz w:val="28"/>
          <w:szCs w:val="28"/>
        </w:rPr>
        <w:t>声级，传声器距地面</w:t>
      </w:r>
      <w:r w:rsidRPr="0016661A">
        <w:rPr>
          <w:kern w:val="2"/>
          <w:sz w:val="28"/>
          <w:szCs w:val="28"/>
        </w:rPr>
        <w:t>1.2</w:t>
      </w:r>
      <w:r w:rsidRPr="0016661A">
        <w:rPr>
          <w:kern w:val="2"/>
          <w:sz w:val="28"/>
          <w:szCs w:val="28"/>
        </w:rPr>
        <w:t>米，离厂界</w:t>
      </w:r>
      <w:r w:rsidRPr="0016661A">
        <w:rPr>
          <w:kern w:val="2"/>
          <w:sz w:val="28"/>
          <w:szCs w:val="28"/>
        </w:rPr>
        <w:t>1</w:t>
      </w:r>
      <w:r w:rsidRPr="0016661A">
        <w:rPr>
          <w:kern w:val="2"/>
          <w:sz w:val="28"/>
          <w:szCs w:val="28"/>
        </w:rPr>
        <w:t>米。用</w:t>
      </w:r>
      <w:r w:rsidRPr="0016661A">
        <w:rPr>
          <w:kern w:val="2"/>
          <w:sz w:val="28"/>
          <w:szCs w:val="28"/>
        </w:rPr>
        <w:t>Hs6220</w:t>
      </w:r>
      <w:r w:rsidRPr="0016661A">
        <w:rPr>
          <w:kern w:val="2"/>
          <w:sz w:val="28"/>
          <w:szCs w:val="28"/>
        </w:rPr>
        <w:t>型声级计、测试前进行校准。符合环境监测技术规范中的要求。</w:t>
      </w:r>
    </w:p>
    <w:p w14:paraId="16624EE3"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⑷</w:t>
      </w:r>
      <w:r w:rsidRPr="0016661A">
        <w:rPr>
          <w:kern w:val="2"/>
          <w:sz w:val="28"/>
          <w:szCs w:val="24"/>
        </w:rPr>
        <w:t xml:space="preserve"> </w:t>
      </w:r>
      <w:r w:rsidRPr="0016661A">
        <w:rPr>
          <w:kern w:val="2"/>
          <w:sz w:val="28"/>
          <w:szCs w:val="24"/>
        </w:rPr>
        <w:t>监测结果</w:t>
      </w:r>
    </w:p>
    <w:p w14:paraId="54791655" w14:textId="77777777" w:rsidR="0014352F" w:rsidRPr="0016661A" w:rsidRDefault="0014352F" w:rsidP="0014352F">
      <w:pPr>
        <w:widowControl w:val="0"/>
        <w:adjustRightInd w:val="0"/>
        <w:snapToGrid w:val="0"/>
        <w:spacing w:line="500" w:lineRule="exact"/>
        <w:ind w:firstLineChars="200" w:firstLine="560"/>
        <w:jc w:val="both"/>
        <w:rPr>
          <w:kern w:val="2"/>
          <w:sz w:val="28"/>
          <w:szCs w:val="28"/>
        </w:rPr>
      </w:pPr>
      <w:r w:rsidRPr="0016661A">
        <w:rPr>
          <w:kern w:val="2"/>
          <w:sz w:val="28"/>
          <w:szCs w:val="28"/>
        </w:rPr>
        <w:t>噪声监测结果见表</w:t>
      </w:r>
      <w:r w:rsidRPr="0016661A">
        <w:rPr>
          <w:kern w:val="2"/>
          <w:sz w:val="28"/>
          <w:szCs w:val="28"/>
        </w:rPr>
        <w:t>5.2.</w:t>
      </w:r>
      <w:r w:rsidR="005855F5" w:rsidRPr="0016661A">
        <w:rPr>
          <w:kern w:val="2"/>
          <w:sz w:val="28"/>
          <w:szCs w:val="28"/>
        </w:rPr>
        <w:t>6</w:t>
      </w:r>
      <w:r w:rsidRPr="0016661A">
        <w:rPr>
          <w:kern w:val="2"/>
          <w:sz w:val="28"/>
          <w:szCs w:val="28"/>
        </w:rPr>
        <w:t>-1</w:t>
      </w:r>
      <w:r w:rsidRPr="0016661A">
        <w:rPr>
          <w:kern w:val="2"/>
          <w:sz w:val="28"/>
          <w:szCs w:val="28"/>
        </w:rPr>
        <w:t>。</w:t>
      </w:r>
    </w:p>
    <w:p w14:paraId="445A99BD" w14:textId="77777777" w:rsidR="0014352F" w:rsidRPr="0016661A" w:rsidRDefault="0014352F" w:rsidP="0014352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5.2.</w:t>
      </w:r>
      <w:r w:rsidR="005855F5" w:rsidRPr="0016661A">
        <w:rPr>
          <w:b/>
          <w:kern w:val="2"/>
          <w:szCs w:val="24"/>
        </w:rPr>
        <w:t>6</w:t>
      </w:r>
      <w:r w:rsidRPr="0016661A">
        <w:rPr>
          <w:b/>
          <w:kern w:val="2"/>
          <w:szCs w:val="24"/>
        </w:rPr>
        <w:t xml:space="preserve">-1  </w:t>
      </w:r>
      <w:r w:rsidRPr="0016661A">
        <w:rPr>
          <w:b/>
          <w:kern w:val="2"/>
          <w:szCs w:val="24"/>
        </w:rPr>
        <w:t>厂区噪声现状监测结果表</w:t>
      </w:r>
      <w:r w:rsidRPr="0016661A">
        <w:rPr>
          <w:b/>
          <w:kern w:val="2"/>
          <w:szCs w:val="24"/>
        </w:rPr>
        <w:t xml:space="preserve"> </w:t>
      </w:r>
      <w:r w:rsidRPr="0016661A">
        <w:rPr>
          <w:b/>
          <w:kern w:val="2"/>
          <w:szCs w:val="24"/>
        </w:rPr>
        <w:t>单位：</w:t>
      </w:r>
      <w:r w:rsidRPr="0016661A">
        <w:rPr>
          <w:b/>
          <w:kern w:val="2"/>
          <w:szCs w:val="24"/>
        </w:rPr>
        <w:t>Leq[dB</w:t>
      </w:r>
      <w:r w:rsidRPr="0016661A">
        <w:rPr>
          <w:b/>
          <w:kern w:val="2"/>
          <w:szCs w:val="24"/>
        </w:rPr>
        <w:t>（</w:t>
      </w:r>
      <w:r w:rsidRPr="0016661A">
        <w:rPr>
          <w:b/>
          <w:kern w:val="2"/>
          <w:szCs w:val="24"/>
        </w:rPr>
        <w:t>A</w:t>
      </w:r>
      <w:r w:rsidRPr="0016661A">
        <w:rPr>
          <w:b/>
          <w:kern w:val="2"/>
          <w:szCs w:val="24"/>
        </w:rPr>
        <w:t>）</w:t>
      </w:r>
      <w:r w:rsidR="00492D51" w:rsidRPr="0016661A">
        <w:rPr>
          <w:b/>
          <w:kern w:val="2"/>
          <w:szCs w:val="24"/>
        </w:rPr>
        <w:t>]</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2"/>
        <w:gridCol w:w="1110"/>
        <w:gridCol w:w="1450"/>
        <w:gridCol w:w="1124"/>
        <w:gridCol w:w="2031"/>
        <w:gridCol w:w="1524"/>
        <w:gridCol w:w="1405"/>
      </w:tblGrid>
      <w:tr w:rsidR="0016661A" w:rsidRPr="0016661A" w14:paraId="1CDAF9DF" w14:textId="77777777" w:rsidTr="0067043F">
        <w:trPr>
          <w:cantSplit/>
        </w:trPr>
        <w:tc>
          <w:tcPr>
            <w:tcW w:w="1112" w:type="dxa"/>
            <w:tcMar>
              <w:left w:w="0" w:type="dxa"/>
              <w:right w:w="0" w:type="dxa"/>
            </w:tcMar>
            <w:vAlign w:val="center"/>
          </w:tcPr>
          <w:p w14:paraId="62C8BFD9" w14:textId="77777777" w:rsidR="0014352F" w:rsidRPr="0016661A" w:rsidRDefault="0014352F" w:rsidP="0014352F">
            <w:pPr>
              <w:widowControl w:val="0"/>
              <w:jc w:val="center"/>
              <w:rPr>
                <w:kern w:val="2"/>
                <w:sz w:val="21"/>
                <w:szCs w:val="21"/>
              </w:rPr>
            </w:pPr>
            <w:r w:rsidRPr="0016661A">
              <w:rPr>
                <w:kern w:val="2"/>
                <w:sz w:val="21"/>
                <w:szCs w:val="21"/>
              </w:rPr>
              <w:t>测点位置</w:t>
            </w:r>
          </w:p>
        </w:tc>
        <w:tc>
          <w:tcPr>
            <w:tcW w:w="1110" w:type="dxa"/>
            <w:tcMar>
              <w:left w:w="0" w:type="dxa"/>
              <w:right w:w="0" w:type="dxa"/>
            </w:tcMar>
            <w:vAlign w:val="center"/>
          </w:tcPr>
          <w:p w14:paraId="4A74E004" w14:textId="77777777" w:rsidR="0014352F" w:rsidRPr="0016661A" w:rsidRDefault="0014352F" w:rsidP="0014352F">
            <w:pPr>
              <w:widowControl w:val="0"/>
              <w:jc w:val="center"/>
              <w:rPr>
                <w:kern w:val="2"/>
                <w:sz w:val="21"/>
                <w:szCs w:val="21"/>
              </w:rPr>
            </w:pPr>
            <w:r w:rsidRPr="0016661A">
              <w:rPr>
                <w:kern w:val="2"/>
                <w:sz w:val="21"/>
                <w:szCs w:val="21"/>
              </w:rPr>
              <w:t>测点名称</w:t>
            </w:r>
          </w:p>
        </w:tc>
        <w:tc>
          <w:tcPr>
            <w:tcW w:w="1450" w:type="dxa"/>
            <w:tcMar>
              <w:left w:w="0" w:type="dxa"/>
              <w:right w:w="0" w:type="dxa"/>
            </w:tcMar>
            <w:vAlign w:val="center"/>
          </w:tcPr>
          <w:p w14:paraId="00C2E0C9" w14:textId="77777777" w:rsidR="0014352F" w:rsidRPr="0016661A" w:rsidRDefault="0014352F" w:rsidP="0014352F">
            <w:pPr>
              <w:widowControl w:val="0"/>
              <w:jc w:val="center"/>
              <w:rPr>
                <w:kern w:val="2"/>
                <w:sz w:val="21"/>
                <w:szCs w:val="21"/>
              </w:rPr>
            </w:pPr>
            <w:r w:rsidRPr="0016661A">
              <w:rPr>
                <w:kern w:val="2"/>
                <w:sz w:val="21"/>
                <w:szCs w:val="21"/>
              </w:rPr>
              <w:t>测量日期</w:t>
            </w:r>
          </w:p>
        </w:tc>
        <w:tc>
          <w:tcPr>
            <w:tcW w:w="1124" w:type="dxa"/>
            <w:tcMar>
              <w:left w:w="0" w:type="dxa"/>
              <w:right w:w="0" w:type="dxa"/>
            </w:tcMar>
            <w:vAlign w:val="center"/>
          </w:tcPr>
          <w:p w14:paraId="4F361EA4" w14:textId="77777777" w:rsidR="0014352F" w:rsidRPr="0016661A" w:rsidRDefault="0014352F" w:rsidP="0014352F">
            <w:pPr>
              <w:widowControl w:val="0"/>
              <w:jc w:val="center"/>
              <w:rPr>
                <w:kern w:val="2"/>
                <w:sz w:val="21"/>
                <w:szCs w:val="21"/>
              </w:rPr>
            </w:pPr>
            <w:r w:rsidRPr="0016661A">
              <w:rPr>
                <w:kern w:val="2"/>
                <w:sz w:val="21"/>
                <w:szCs w:val="21"/>
              </w:rPr>
              <w:t>测量时段</w:t>
            </w:r>
          </w:p>
        </w:tc>
        <w:tc>
          <w:tcPr>
            <w:tcW w:w="2031" w:type="dxa"/>
            <w:tcMar>
              <w:left w:w="0" w:type="dxa"/>
              <w:right w:w="0" w:type="dxa"/>
            </w:tcMar>
            <w:vAlign w:val="center"/>
          </w:tcPr>
          <w:p w14:paraId="6A424614" w14:textId="77777777" w:rsidR="0014352F" w:rsidRPr="0016661A" w:rsidRDefault="0014352F" w:rsidP="0014352F">
            <w:pPr>
              <w:widowControl w:val="0"/>
              <w:jc w:val="center"/>
              <w:rPr>
                <w:kern w:val="2"/>
                <w:sz w:val="21"/>
                <w:szCs w:val="21"/>
              </w:rPr>
            </w:pPr>
            <w:r w:rsidRPr="0016661A">
              <w:rPr>
                <w:kern w:val="2"/>
                <w:sz w:val="21"/>
                <w:szCs w:val="21"/>
              </w:rPr>
              <w:t>等效</w:t>
            </w:r>
            <w:r w:rsidRPr="0016661A">
              <w:rPr>
                <w:kern w:val="2"/>
                <w:sz w:val="21"/>
                <w:szCs w:val="21"/>
              </w:rPr>
              <w:t>A</w:t>
            </w:r>
            <w:r w:rsidRPr="0016661A">
              <w:rPr>
                <w:kern w:val="2"/>
                <w:sz w:val="21"/>
                <w:szCs w:val="21"/>
              </w:rPr>
              <w:t>声级</w:t>
            </w:r>
            <w:r w:rsidRPr="0016661A">
              <w:rPr>
                <w:kern w:val="2"/>
                <w:sz w:val="21"/>
                <w:szCs w:val="21"/>
              </w:rPr>
              <w:t>dB</w:t>
            </w:r>
            <w:r w:rsidRPr="0016661A">
              <w:rPr>
                <w:kern w:val="2"/>
                <w:sz w:val="21"/>
                <w:szCs w:val="21"/>
              </w:rPr>
              <w:t>（</w:t>
            </w:r>
            <w:r w:rsidRPr="0016661A">
              <w:rPr>
                <w:kern w:val="2"/>
                <w:sz w:val="21"/>
                <w:szCs w:val="21"/>
              </w:rPr>
              <w:t>A</w:t>
            </w:r>
            <w:r w:rsidRPr="0016661A">
              <w:rPr>
                <w:kern w:val="2"/>
                <w:sz w:val="21"/>
                <w:szCs w:val="21"/>
              </w:rPr>
              <w:t>）</w:t>
            </w:r>
          </w:p>
        </w:tc>
        <w:tc>
          <w:tcPr>
            <w:tcW w:w="1524" w:type="dxa"/>
            <w:tcMar>
              <w:left w:w="0" w:type="dxa"/>
              <w:right w:w="0" w:type="dxa"/>
            </w:tcMar>
            <w:vAlign w:val="center"/>
          </w:tcPr>
          <w:p w14:paraId="0B876408" w14:textId="77777777" w:rsidR="0014352F" w:rsidRPr="0016661A" w:rsidRDefault="0014352F" w:rsidP="0014352F">
            <w:pPr>
              <w:widowControl w:val="0"/>
              <w:jc w:val="center"/>
              <w:rPr>
                <w:kern w:val="2"/>
                <w:sz w:val="21"/>
                <w:szCs w:val="21"/>
              </w:rPr>
            </w:pPr>
            <w:r w:rsidRPr="0016661A">
              <w:rPr>
                <w:kern w:val="2"/>
                <w:sz w:val="21"/>
                <w:szCs w:val="21"/>
              </w:rPr>
              <w:t>评价标准</w:t>
            </w:r>
          </w:p>
        </w:tc>
        <w:tc>
          <w:tcPr>
            <w:tcW w:w="1405" w:type="dxa"/>
            <w:tcMar>
              <w:left w:w="0" w:type="dxa"/>
              <w:right w:w="0" w:type="dxa"/>
            </w:tcMar>
            <w:vAlign w:val="center"/>
          </w:tcPr>
          <w:p w14:paraId="6415368F" w14:textId="77777777" w:rsidR="0014352F" w:rsidRPr="0016661A" w:rsidRDefault="0014352F" w:rsidP="0014352F">
            <w:pPr>
              <w:widowControl w:val="0"/>
              <w:jc w:val="center"/>
              <w:rPr>
                <w:kern w:val="2"/>
                <w:sz w:val="21"/>
                <w:szCs w:val="21"/>
              </w:rPr>
            </w:pPr>
            <w:r w:rsidRPr="0016661A">
              <w:rPr>
                <w:kern w:val="2"/>
                <w:sz w:val="21"/>
                <w:szCs w:val="21"/>
              </w:rPr>
              <w:t>评价结果</w:t>
            </w:r>
          </w:p>
        </w:tc>
      </w:tr>
      <w:tr w:rsidR="0016661A" w:rsidRPr="0016661A" w14:paraId="20124A49" w14:textId="77777777" w:rsidTr="0067043F">
        <w:trPr>
          <w:cantSplit/>
        </w:trPr>
        <w:tc>
          <w:tcPr>
            <w:tcW w:w="1112" w:type="dxa"/>
            <w:vMerge w:val="restart"/>
            <w:tcMar>
              <w:left w:w="0" w:type="dxa"/>
              <w:right w:w="0" w:type="dxa"/>
            </w:tcMar>
            <w:vAlign w:val="center"/>
          </w:tcPr>
          <w:p w14:paraId="17B0A566" w14:textId="77777777" w:rsidR="0067043F" w:rsidRPr="0016661A" w:rsidRDefault="0067043F" w:rsidP="0067043F">
            <w:pPr>
              <w:widowControl w:val="0"/>
              <w:jc w:val="center"/>
              <w:rPr>
                <w:kern w:val="2"/>
                <w:sz w:val="21"/>
                <w:szCs w:val="21"/>
              </w:rPr>
            </w:pPr>
            <w:r w:rsidRPr="0016661A">
              <w:rPr>
                <w:kern w:val="2"/>
                <w:sz w:val="21"/>
                <w:szCs w:val="21"/>
              </w:rPr>
              <w:t>东厂界</w:t>
            </w:r>
          </w:p>
        </w:tc>
        <w:tc>
          <w:tcPr>
            <w:tcW w:w="1110" w:type="dxa"/>
            <w:vMerge w:val="restart"/>
            <w:tcMar>
              <w:left w:w="0" w:type="dxa"/>
              <w:right w:w="0" w:type="dxa"/>
            </w:tcMar>
            <w:vAlign w:val="center"/>
          </w:tcPr>
          <w:p w14:paraId="6EC5F52C" w14:textId="77777777" w:rsidR="0067043F" w:rsidRPr="0016661A" w:rsidRDefault="0067043F" w:rsidP="0067043F">
            <w:pPr>
              <w:widowControl w:val="0"/>
              <w:jc w:val="center"/>
              <w:rPr>
                <w:kern w:val="2"/>
                <w:sz w:val="21"/>
                <w:szCs w:val="21"/>
              </w:rPr>
            </w:pPr>
            <w:r w:rsidRPr="0016661A">
              <w:rPr>
                <w:kern w:val="2"/>
                <w:sz w:val="21"/>
                <w:szCs w:val="21"/>
              </w:rPr>
              <w:t>N4</w:t>
            </w:r>
          </w:p>
        </w:tc>
        <w:tc>
          <w:tcPr>
            <w:tcW w:w="1450" w:type="dxa"/>
            <w:vMerge w:val="restart"/>
            <w:tcMar>
              <w:left w:w="0" w:type="dxa"/>
              <w:right w:w="0" w:type="dxa"/>
            </w:tcMar>
            <w:vAlign w:val="center"/>
          </w:tcPr>
          <w:p w14:paraId="3B5B7EE3" w14:textId="77777777" w:rsidR="0067043F" w:rsidRPr="0016661A" w:rsidRDefault="0067043F" w:rsidP="0067043F">
            <w:pPr>
              <w:widowControl w:val="0"/>
              <w:jc w:val="center"/>
              <w:rPr>
                <w:kern w:val="2"/>
                <w:sz w:val="21"/>
                <w:szCs w:val="21"/>
              </w:rPr>
            </w:pPr>
            <w:r w:rsidRPr="0016661A">
              <w:rPr>
                <w:kern w:val="2"/>
                <w:sz w:val="21"/>
                <w:szCs w:val="21"/>
              </w:rPr>
              <w:t>2023.2.2</w:t>
            </w:r>
          </w:p>
        </w:tc>
        <w:tc>
          <w:tcPr>
            <w:tcW w:w="1124" w:type="dxa"/>
            <w:tcMar>
              <w:left w:w="0" w:type="dxa"/>
              <w:right w:w="0" w:type="dxa"/>
            </w:tcMar>
            <w:vAlign w:val="center"/>
          </w:tcPr>
          <w:p w14:paraId="401FA581" w14:textId="77777777" w:rsidR="0067043F" w:rsidRPr="0016661A" w:rsidRDefault="0067043F" w:rsidP="0067043F">
            <w:pPr>
              <w:widowControl w:val="0"/>
              <w:jc w:val="center"/>
              <w:rPr>
                <w:kern w:val="2"/>
                <w:sz w:val="21"/>
                <w:szCs w:val="21"/>
              </w:rPr>
            </w:pPr>
            <w:r w:rsidRPr="0016661A">
              <w:rPr>
                <w:kern w:val="2"/>
                <w:sz w:val="21"/>
                <w:szCs w:val="21"/>
              </w:rPr>
              <w:t>昼间</w:t>
            </w:r>
          </w:p>
        </w:tc>
        <w:tc>
          <w:tcPr>
            <w:tcW w:w="2031" w:type="dxa"/>
            <w:tcMar>
              <w:left w:w="0" w:type="dxa"/>
              <w:right w:w="0" w:type="dxa"/>
            </w:tcMar>
            <w:vAlign w:val="center"/>
          </w:tcPr>
          <w:p w14:paraId="191D13F1" w14:textId="77777777" w:rsidR="0067043F" w:rsidRPr="0016661A" w:rsidRDefault="00CE36ED" w:rsidP="0067043F">
            <w:pPr>
              <w:widowControl w:val="0"/>
              <w:jc w:val="center"/>
              <w:textAlignment w:val="center"/>
              <w:rPr>
                <w:kern w:val="2"/>
                <w:sz w:val="21"/>
                <w:szCs w:val="21"/>
              </w:rPr>
            </w:pPr>
            <w:r w:rsidRPr="0016661A">
              <w:rPr>
                <w:kern w:val="2"/>
                <w:sz w:val="21"/>
                <w:szCs w:val="21"/>
              </w:rPr>
              <w:t>46</w:t>
            </w:r>
          </w:p>
        </w:tc>
        <w:tc>
          <w:tcPr>
            <w:tcW w:w="1524" w:type="dxa"/>
            <w:tcMar>
              <w:left w:w="0" w:type="dxa"/>
              <w:right w:w="0" w:type="dxa"/>
            </w:tcMar>
            <w:vAlign w:val="center"/>
          </w:tcPr>
          <w:p w14:paraId="0B92C25F" w14:textId="77777777" w:rsidR="0067043F" w:rsidRPr="0016661A" w:rsidRDefault="0067043F" w:rsidP="0067043F">
            <w:pPr>
              <w:widowControl w:val="0"/>
              <w:jc w:val="center"/>
              <w:rPr>
                <w:kern w:val="2"/>
                <w:sz w:val="21"/>
                <w:szCs w:val="21"/>
              </w:rPr>
            </w:pPr>
            <w:r w:rsidRPr="0016661A">
              <w:rPr>
                <w:kern w:val="2"/>
                <w:sz w:val="21"/>
                <w:szCs w:val="21"/>
              </w:rPr>
              <w:t>65</w:t>
            </w:r>
          </w:p>
        </w:tc>
        <w:tc>
          <w:tcPr>
            <w:tcW w:w="1405" w:type="dxa"/>
            <w:tcMar>
              <w:left w:w="0" w:type="dxa"/>
              <w:right w:w="0" w:type="dxa"/>
            </w:tcMar>
            <w:vAlign w:val="center"/>
          </w:tcPr>
          <w:p w14:paraId="1837645F" w14:textId="77777777" w:rsidR="0067043F" w:rsidRPr="0016661A" w:rsidRDefault="0067043F" w:rsidP="0067043F">
            <w:pPr>
              <w:widowControl w:val="0"/>
              <w:jc w:val="center"/>
              <w:rPr>
                <w:kern w:val="2"/>
                <w:sz w:val="21"/>
                <w:szCs w:val="21"/>
              </w:rPr>
            </w:pPr>
            <w:r w:rsidRPr="0016661A">
              <w:rPr>
                <w:kern w:val="2"/>
                <w:sz w:val="21"/>
                <w:szCs w:val="21"/>
              </w:rPr>
              <w:t>达标</w:t>
            </w:r>
          </w:p>
        </w:tc>
      </w:tr>
      <w:tr w:rsidR="0016661A" w:rsidRPr="0016661A" w14:paraId="0FBBA88A" w14:textId="77777777" w:rsidTr="0067043F">
        <w:trPr>
          <w:cantSplit/>
        </w:trPr>
        <w:tc>
          <w:tcPr>
            <w:tcW w:w="1112" w:type="dxa"/>
            <w:vMerge/>
            <w:tcMar>
              <w:left w:w="0" w:type="dxa"/>
              <w:right w:w="0" w:type="dxa"/>
            </w:tcMar>
            <w:vAlign w:val="center"/>
          </w:tcPr>
          <w:p w14:paraId="78B887B7" w14:textId="77777777" w:rsidR="0067043F" w:rsidRPr="0016661A" w:rsidRDefault="0067043F" w:rsidP="0067043F">
            <w:pPr>
              <w:widowControl w:val="0"/>
              <w:jc w:val="center"/>
              <w:rPr>
                <w:kern w:val="2"/>
                <w:sz w:val="21"/>
                <w:szCs w:val="21"/>
              </w:rPr>
            </w:pPr>
          </w:p>
        </w:tc>
        <w:tc>
          <w:tcPr>
            <w:tcW w:w="1110" w:type="dxa"/>
            <w:vMerge/>
            <w:tcMar>
              <w:left w:w="0" w:type="dxa"/>
              <w:right w:w="0" w:type="dxa"/>
            </w:tcMar>
            <w:vAlign w:val="center"/>
          </w:tcPr>
          <w:p w14:paraId="5A3B7655" w14:textId="77777777" w:rsidR="0067043F" w:rsidRPr="0016661A" w:rsidRDefault="0067043F" w:rsidP="0067043F">
            <w:pPr>
              <w:widowControl w:val="0"/>
              <w:jc w:val="center"/>
              <w:rPr>
                <w:kern w:val="2"/>
                <w:sz w:val="21"/>
                <w:szCs w:val="21"/>
              </w:rPr>
            </w:pPr>
          </w:p>
        </w:tc>
        <w:tc>
          <w:tcPr>
            <w:tcW w:w="1450" w:type="dxa"/>
            <w:vMerge/>
            <w:tcMar>
              <w:left w:w="0" w:type="dxa"/>
              <w:right w:w="0" w:type="dxa"/>
            </w:tcMar>
            <w:vAlign w:val="center"/>
          </w:tcPr>
          <w:p w14:paraId="363788A6" w14:textId="77777777" w:rsidR="0067043F" w:rsidRPr="0016661A" w:rsidRDefault="0067043F" w:rsidP="0067043F">
            <w:pPr>
              <w:widowControl w:val="0"/>
              <w:jc w:val="center"/>
              <w:rPr>
                <w:kern w:val="2"/>
                <w:sz w:val="21"/>
                <w:szCs w:val="21"/>
              </w:rPr>
            </w:pPr>
          </w:p>
        </w:tc>
        <w:tc>
          <w:tcPr>
            <w:tcW w:w="1124" w:type="dxa"/>
            <w:tcMar>
              <w:left w:w="0" w:type="dxa"/>
              <w:right w:w="0" w:type="dxa"/>
            </w:tcMar>
            <w:vAlign w:val="center"/>
          </w:tcPr>
          <w:p w14:paraId="0B82261E" w14:textId="77777777" w:rsidR="0067043F" w:rsidRPr="0016661A" w:rsidRDefault="0067043F" w:rsidP="0067043F">
            <w:pPr>
              <w:widowControl w:val="0"/>
              <w:jc w:val="center"/>
              <w:rPr>
                <w:kern w:val="2"/>
                <w:sz w:val="21"/>
                <w:szCs w:val="21"/>
              </w:rPr>
            </w:pPr>
            <w:r w:rsidRPr="0016661A">
              <w:rPr>
                <w:kern w:val="2"/>
                <w:sz w:val="21"/>
                <w:szCs w:val="21"/>
              </w:rPr>
              <w:t>夜间</w:t>
            </w:r>
          </w:p>
        </w:tc>
        <w:tc>
          <w:tcPr>
            <w:tcW w:w="2031" w:type="dxa"/>
            <w:tcMar>
              <w:left w:w="0" w:type="dxa"/>
              <w:right w:w="0" w:type="dxa"/>
            </w:tcMar>
            <w:vAlign w:val="center"/>
          </w:tcPr>
          <w:p w14:paraId="1AFD1043" w14:textId="77777777" w:rsidR="0067043F" w:rsidRPr="0016661A" w:rsidRDefault="00CE36ED" w:rsidP="0067043F">
            <w:pPr>
              <w:widowControl w:val="0"/>
              <w:jc w:val="center"/>
              <w:textAlignment w:val="center"/>
              <w:rPr>
                <w:kern w:val="2"/>
                <w:sz w:val="21"/>
                <w:szCs w:val="21"/>
              </w:rPr>
            </w:pPr>
            <w:r w:rsidRPr="0016661A">
              <w:rPr>
                <w:kern w:val="2"/>
                <w:sz w:val="21"/>
                <w:szCs w:val="21"/>
              </w:rPr>
              <w:t>42</w:t>
            </w:r>
          </w:p>
        </w:tc>
        <w:tc>
          <w:tcPr>
            <w:tcW w:w="1524" w:type="dxa"/>
            <w:tcMar>
              <w:left w:w="0" w:type="dxa"/>
              <w:right w:w="0" w:type="dxa"/>
            </w:tcMar>
            <w:vAlign w:val="center"/>
          </w:tcPr>
          <w:p w14:paraId="79659920" w14:textId="77777777" w:rsidR="0067043F" w:rsidRPr="0016661A" w:rsidRDefault="0067043F" w:rsidP="0067043F">
            <w:pPr>
              <w:widowControl w:val="0"/>
              <w:jc w:val="center"/>
              <w:rPr>
                <w:kern w:val="2"/>
                <w:sz w:val="21"/>
                <w:szCs w:val="21"/>
              </w:rPr>
            </w:pPr>
            <w:r w:rsidRPr="0016661A">
              <w:rPr>
                <w:kern w:val="2"/>
                <w:sz w:val="21"/>
                <w:szCs w:val="21"/>
              </w:rPr>
              <w:t>55</w:t>
            </w:r>
          </w:p>
        </w:tc>
        <w:tc>
          <w:tcPr>
            <w:tcW w:w="1405" w:type="dxa"/>
            <w:tcMar>
              <w:left w:w="0" w:type="dxa"/>
              <w:right w:w="0" w:type="dxa"/>
            </w:tcMar>
            <w:vAlign w:val="center"/>
          </w:tcPr>
          <w:p w14:paraId="49B06912" w14:textId="77777777" w:rsidR="0067043F" w:rsidRPr="0016661A" w:rsidRDefault="0067043F" w:rsidP="0067043F">
            <w:pPr>
              <w:widowControl w:val="0"/>
              <w:jc w:val="center"/>
              <w:rPr>
                <w:kern w:val="2"/>
                <w:sz w:val="21"/>
                <w:szCs w:val="21"/>
              </w:rPr>
            </w:pPr>
            <w:r w:rsidRPr="0016661A">
              <w:rPr>
                <w:kern w:val="2"/>
                <w:sz w:val="21"/>
                <w:szCs w:val="21"/>
              </w:rPr>
              <w:t>达标</w:t>
            </w:r>
          </w:p>
        </w:tc>
      </w:tr>
      <w:tr w:rsidR="0016661A" w:rsidRPr="0016661A" w14:paraId="47BB87A1" w14:textId="77777777" w:rsidTr="0067043F">
        <w:trPr>
          <w:cantSplit/>
        </w:trPr>
        <w:tc>
          <w:tcPr>
            <w:tcW w:w="1112" w:type="dxa"/>
            <w:vMerge/>
            <w:tcMar>
              <w:left w:w="0" w:type="dxa"/>
              <w:right w:w="0" w:type="dxa"/>
            </w:tcMar>
            <w:vAlign w:val="center"/>
          </w:tcPr>
          <w:p w14:paraId="2D3D772C" w14:textId="77777777" w:rsidR="0067043F" w:rsidRPr="0016661A" w:rsidRDefault="0067043F" w:rsidP="0067043F">
            <w:pPr>
              <w:widowControl w:val="0"/>
              <w:jc w:val="center"/>
              <w:rPr>
                <w:kern w:val="2"/>
                <w:sz w:val="21"/>
                <w:szCs w:val="21"/>
              </w:rPr>
            </w:pPr>
          </w:p>
        </w:tc>
        <w:tc>
          <w:tcPr>
            <w:tcW w:w="1110" w:type="dxa"/>
            <w:vMerge/>
            <w:tcMar>
              <w:left w:w="0" w:type="dxa"/>
              <w:right w:w="0" w:type="dxa"/>
            </w:tcMar>
            <w:vAlign w:val="center"/>
          </w:tcPr>
          <w:p w14:paraId="2A119FF0" w14:textId="77777777" w:rsidR="0067043F" w:rsidRPr="0016661A" w:rsidRDefault="0067043F" w:rsidP="0067043F">
            <w:pPr>
              <w:widowControl w:val="0"/>
              <w:jc w:val="center"/>
              <w:rPr>
                <w:kern w:val="2"/>
                <w:sz w:val="21"/>
                <w:szCs w:val="21"/>
              </w:rPr>
            </w:pPr>
          </w:p>
        </w:tc>
        <w:tc>
          <w:tcPr>
            <w:tcW w:w="1450" w:type="dxa"/>
            <w:vMerge w:val="restart"/>
            <w:tcMar>
              <w:left w:w="0" w:type="dxa"/>
              <w:right w:w="0" w:type="dxa"/>
            </w:tcMar>
            <w:vAlign w:val="center"/>
          </w:tcPr>
          <w:p w14:paraId="01318293" w14:textId="77777777" w:rsidR="0067043F" w:rsidRPr="0016661A" w:rsidRDefault="0067043F" w:rsidP="0067043F">
            <w:pPr>
              <w:widowControl w:val="0"/>
              <w:jc w:val="center"/>
              <w:rPr>
                <w:kern w:val="2"/>
                <w:sz w:val="21"/>
                <w:szCs w:val="21"/>
              </w:rPr>
            </w:pPr>
            <w:r w:rsidRPr="0016661A">
              <w:rPr>
                <w:kern w:val="2"/>
                <w:sz w:val="21"/>
                <w:szCs w:val="21"/>
              </w:rPr>
              <w:t>2023.2.3</w:t>
            </w:r>
          </w:p>
        </w:tc>
        <w:tc>
          <w:tcPr>
            <w:tcW w:w="1124" w:type="dxa"/>
            <w:tcMar>
              <w:left w:w="0" w:type="dxa"/>
              <w:right w:w="0" w:type="dxa"/>
            </w:tcMar>
            <w:vAlign w:val="center"/>
          </w:tcPr>
          <w:p w14:paraId="636AE059" w14:textId="77777777" w:rsidR="0067043F" w:rsidRPr="0016661A" w:rsidRDefault="0067043F" w:rsidP="0067043F">
            <w:pPr>
              <w:widowControl w:val="0"/>
              <w:jc w:val="center"/>
              <w:rPr>
                <w:kern w:val="2"/>
                <w:sz w:val="21"/>
                <w:szCs w:val="21"/>
              </w:rPr>
            </w:pPr>
            <w:r w:rsidRPr="0016661A">
              <w:rPr>
                <w:kern w:val="2"/>
                <w:sz w:val="21"/>
                <w:szCs w:val="21"/>
              </w:rPr>
              <w:t>昼间</w:t>
            </w:r>
          </w:p>
        </w:tc>
        <w:tc>
          <w:tcPr>
            <w:tcW w:w="2031" w:type="dxa"/>
            <w:tcMar>
              <w:left w:w="0" w:type="dxa"/>
              <w:right w:w="0" w:type="dxa"/>
            </w:tcMar>
            <w:vAlign w:val="center"/>
          </w:tcPr>
          <w:p w14:paraId="162D90D9" w14:textId="77777777" w:rsidR="0067043F" w:rsidRPr="0016661A" w:rsidRDefault="00CE36ED" w:rsidP="0067043F">
            <w:pPr>
              <w:widowControl w:val="0"/>
              <w:jc w:val="center"/>
              <w:textAlignment w:val="center"/>
              <w:rPr>
                <w:kern w:val="2"/>
                <w:sz w:val="21"/>
                <w:szCs w:val="21"/>
              </w:rPr>
            </w:pPr>
            <w:r w:rsidRPr="0016661A">
              <w:rPr>
                <w:kern w:val="2"/>
                <w:sz w:val="21"/>
                <w:szCs w:val="21"/>
              </w:rPr>
              <w:t>47</w:t>
            </w:r>
          </w:p>
        </w:tc>
        <w:tc>
          <w:tcPr>
            <w:tcW w:w="1524" w:type="dxa"/>
            <w:tcMar>
              <w:left w:w="0" w:type="dxa"/>
              <w:right w:w="0" w:type="dxa"/>
            </w:tcMar>
            <w:vAlign w:val="center"/>
          </w:tcPr>
          <w:p w14:paraId="6D1AA3F4" w14:textId="77777777" w:rsidR="0067043F" w:rsidRPr="0016661A" w:rsidRDefault="0067043F" w:rsidP="0067043F">
            <w:pPr>
              <w:widowControl w:val="0"/>
              <w:jc w:val="center"/>
              <w:rPr>
                <w:kern w:val="2"/>
                <w:sz w:val="21"/>
                <w:szCs w:val="21"/>
              </w:rPr>
            </w:pPr>
            <w:r w:rsidRPr="0016661A">
              <w:rPr>
                <w:kern w:val="2"/>
                <w:sz w:val="21"/>
                <w:szCs w:val="21"/>
              </w:rPr>
              <w:t>65</w:t>
            </w:r>
          </w:p>
        </w:tc>
        <w:tc>
          <w:tcPr>
            <w:tcW w:w="1405" w:type="dxa"/>
            <w:tcMar>
              <w:left w:w="0" w:type="dxa"/>
              <w:right w:w="0" w:type="dxa"/>
            </w:tcMar>
            <w:vAlign w:val="center"/>
          </w:tcPr>
          <w:p w14:paraId="3210C0A7" w14:textId="77777777" w:rsidR="0067043F" w:rsidRPr="0016661A" w:rsidRDefault="0067043F" w:rsidP="0067043F">
            <w:pPr>
              <w:widowControl w:val="0"/>
              <w:jc w:val="center"/>
              <w:rPr>
                <w:kern w:val="2"/>
                <w:sz w:val="21"/>
                <w:szCs w:val="21"/>
              </w:rPr>
            </w:pPr>
            <w:r w:rsidRPr="0016661A">
              <w:rPr>
                <w:kern w:val="2"/>
                <w:sz w:val="21"/>
                <w:szCs w:val="21"/>
              </w:rPr>
              <w:t>达标</w:t>
            </w:r>
          </w:p>
        </w:tc>
      </w:tr>
      <w:tr w:rsidR="0016661A" w:rsidRPr="0016661A" w14:paraId="491E385A" w14:textId="77777777" w:rsidTr="0067043F">
        <w:trPr>
          <w:cantSplit/>
        </w:trPr>
        <w:tc>
          <w:tcPr>
            <w:tcW w:w="1112" w:type="dxa"/>
            <w:vMerge/>
            <w:tcMar>
              <w:left w:w="0" w:type="dxa"/>
              <w:right w:w="0" w:type="dxa"/>
            </w:tcMar>
            <w:vAlign w:val="center"/>
          </w:tcPr>
          <w:p w14:paraId="004F17D7" w14:textId="77777777" w:rsidR="0014352F" w:rsidRPr="0016661A" w:rsidRDefault="0014352F" w:rsidP="0014352F">
            <w:pPr>
              <w:widowControl w:val="0"/>
              <w:jc w:val="center"/>
              <w:rPr>
                <w:kern w:val="2"/>
                <w:sz w:val="21"/>
                <w:szCs w:val="21"/>
              </w:rPr>
            </w:pPr>
          </w:p>
        </w:tc>
        <w:tc>
          <w:tcPr>
            <w:tcW w:w="1110" w:type="dxa"/>
            <w:vMerge/>
            <w:tcMar>
              <w:left w:w="0" w:type="dxa"/>
              <w:right w:w="0" w:type="dxa"/>
            </w:tcMar>
            <w:vAlign w:val="center"/>
          </w:tcPr>
          <w:p w14:paraId="7552393E" w14:textId="77777777" w:rsidR="0014352F" w:rsidRPr="0016661A" w:rsidRDefault="0014352F" w:rsidP="0014352F">
            <w:pPr>
              <w:widowControl w:val="0"/>
              <w:jc w:val="center"/>
              <w:rPr>
                <w:kern w:val="2"/>
                <w:sz w:val="21"/>
                <w:szCs w:val="21"/>
              </w:rPr>
            </w:pPr>
          </w:p>
        </w:tc>
        <w:tc>
          <w:tcPr>
            <w:tcW w:w="1450" w:type="dxa"/>
            <w:vMerge/>
            <w:tcMar>
              <w:left w:w="0" w:type="dxa"/>
              <w:right w:w="0" w:type="dxa"/>
            </w:tcMar>
            <w:vAlign w:val="center"/>
          </w:tcPr>
          <w:p w14:paraId="6E6AEAD2" w14:textId="77777777" w:rsidR="0014352F" w:rsidRPr="0016661A" w:rsidRDefault="0014352F" w:rsidP="0014352F">
            <w:pPr>
              <w:widowControl w:val="0"/>
              <w:jc w:val="center"/>
              <w:rPr>
                <w:kern w:val="2"/>
                <w:sz w:val="21"/>
                <w:szCs w:val="21"/>
              </w:rPr>
            </w:pPr>
          </w:p>
        </w:tc>
        <w:tc>
          <w:tcPr>
            <w:tcW w:w="1124" w:type="dxa"/>
            <w:tcMar>
              <w:left w:w="0" w:type="dxa"/>
              <w:right w:w="0" w:type="dxa"/>
            </w:tcMar>
            <w:vAlign w:val="center"/>
          </w:tcPr>
          <w:p w14:paraId="16BF66B7" w14:textId="77777777" w:rsidR="0014352F" w:rsidRPr="0016661A" w:rsidRDefault="0014352F" w:rsidP="0014352F">
            <w:pPr>
              <w:widowControl w:val="0"/>
              <w:jc w:val="center"/>
              <w:rPr>
                <w:kern w:val="2"/>
                <w:sz w:val="21"/>
                <w:szCs w:val="21"/>
              </w:rPr>
            </w:pPr>
            <w:r w:rsidRPr="0016661A">
              <w:rPr>
                <w:kern w:val="2"/>
                <w:sz w:val="21"/>
                <w:szCs w:val="21"/>
              </w:rPr>
              <w:t>夜间</w:t>
            </w:r>
          </w:p>
        </w:tc>
        <w:tc>
          <w:tcPr>
            <w:tcW w:w="2031" w:type="dxa"/>
            <w:tcMar>
              <w:left w:w="0" w:type="dxa"/>
              <w:right w:w="0" w:type="dxa"/>
            </w:tcMar>
            <w:vAlign w:val="center"/>
          </w:tcPr>
          <w:p w14:paraId="47D427A9" w14:textId="77777777" w:rsidR="0014352F" w:rsidRPr="0016661A" w:rsidRDefault="00CE36ED" w:rsidP="0014352F">
            <w:pPr>
              <w:widowControl w:val="0"/>
              <w:jc w:val="center"/>
              <w:textAlignment w:val="center"/>
              <w:rPr>
                <w:kern w:val="2"/>
                <w:sz w:val="21"/>
                <w:szCs w:val="21"/>
              </w:rPr>
            </w:pPr>
            <w:r w:rsidRPr="0016661A">
              <w:rPr>
                <w:kern w:val="2"/>
                <w:sz w:val="21"/>
                <w:szCs w:val="21"/>
              </w:rPr>
              <w:t>44</w:t>
            </w:r>
          </w:p>
        </w:tc>
        <w:tc>
          <w:tcPr>
            <w:tcW w:w="1524" w:type="dxa"/>
            <w:tcMar>
              <w:left w:w="0" w:type="dxa"/>
              <w:right w:w="0" w:type="dxa"/>
            </w:tcMar>
            <w:vAlign w:val="center"/>
          </w:tcPr>
          <w:p w14:paraId="31026C8A" w14:textId="77777777" w:rsidR="0014352F" w:rsidRPr="0016661A" w:rsidRDefault="0014352F" w:rsidP="0014352F">
            <w:pPr>
              <w:widowControl w:val="0"/>
              <w:jc w:val="center"/>
              <w:rPr>
                <w:kern w:val="2"/>
                <w:sz w:val="21"/>
                <w:szCs w:val="21"/>
              </w:rPr>
            </w:pPr>
            <w:r w:rsidRPr="0016661A">
              <w:rPr>
                <w:kern w:val="2"/>
                <w:sz w:val="21"/>
                <w:szCs w:val="21"/>
              </w:rPr>
              <w:t>55</w:t>
            </w:r>
          </w:p>
        </w:tc>
        <w:tc>
          <w:tcPr>
            <w:tcW w:w="1405" w:type="dxa"/>
            <w:tcMar>
              <w:left w:w="0" w:type="dxa"/>
              <w:right w:w="0" w:type="dxa"/>
            </w:tcMar>
            <w:vAlign w:val="center"/>
          </w:tcPr>
          <w:p w14:paraId="450AC46C" w14:textId="77777777" w:rsidR="0014352F" w:rsidRPr="0016661A" w:rsidRDefault="0014352F" w:rsidP="0014352F">
            <w:pPr>
              <w:widowControl w:val="0"/>
              <w:jc w:val="center"/>
              <w:rPr>
                <w:kern w:val="2"/>
                <w:sz w:val="21"/>
                <w:szCs w:val="21"/>
              </w:rPr>
            </w:pPr>
            <w:r w:rsidRPr="0016661A">
              <w:rPr>
                <w:kern w:val="2"/>
                <w:sz w:val="21"/>
                <w:szCs w:val="21"/>
              </w:rPr>
              <w:t>达标</w:t>
            </w:r>
          </w:p>
        </w:tc>
      </w:tr>
      <w:tr w:rsidR="0016661A" w:rsidRPr="0016661A" w14:paraId="7755A82F" w14:textId="77777777" w:rsidTr="0067043F">
        <w:trPr>
          <w:cantSplit/>
        </w:trPr>
        <w:tc>
          <w:tcPr>
            <w:tcW w:w="1112" w:type="dxa"/>
            <w:vMerge w:val="restart"/>
            <w:tcMar>
              <w:left w:w="0" w:type="dxa"/>
              <w:right w:w="0" w:type="dxa"/>
            </w:tcMar>
            <w:vAlign w:val="center"/>
          </w:tcPr>
          <w:p w14:paraId="2764BBB9" w14:textId="77777777" w:rsidR="0067043F" w:rsidRPr="0016661A" w:rsidRDefault="0067043F" w:rsidP="0067043F">
            <w:pPr>
              <w:widowControl w:val="0"/>
              <w:jc w:val="center"/>
              <w:rPr>
                <w:kern w:val="2"/>
                <w:sz w:val="21"/>
                <w:szCs w:val="21"/>
              </w:rPr>
            </w:pPr>
            <w:r w:rsidRPr="0016661A">
              <w:rPr>
                <w:kern w:val="2"/>
                <w:sz w:val="21"/>
                <w:szCs w:val="21"/>
              </w:rPr>
              <w:t>西厂界</w:t>
            </w:r>
          </w:p>
        </w:tc>
        <w:tc>
          <w:tcPr>
            <w:tcW w:w="1110" w:type="dxa"/>
            <w:vMerge w:val="restart"/>
            <w:tcMar>
              <w:left w:w="0" w:type="dxa"/>
              <w:right w:w="0" w:type="dxa"/>
            </w:tcMar>
            <w:vAlign w:val="center"/>
          </w:tcPr>
          <w:p w14:paraId="5E8278AE" w14:textId="77777777" w:rsidR="0067043F" w:rsidRPr="0016661A" w:rsidRDefault="0067043F" w:rsidP="0067043F">
            <w:pPr>
              <w:widowControl w:val="0"/>
              <w:jc w:val="center"/>
              <w:rPr>
                <w:kern w:val="2"/>
                <w:sz w:val="21"/>
                <w:szCs w:val="21"/>
              </w:rPr>
            </w:pPr>
            <w:r w:rsidRPr="0016661A">
              <w:rPr>
                <w:kern w:val="2"/>
                <w:sz w:val="21"/>
                <w:szCs w:val="21"/>
              </w:rPr>
              <w:t>N2</w:t>
            </w:r>
          </w:p>
        </w:tc>
        <w:tc>
          <w:tcPr>
            <w:tcW w:w="1450" w:type="dxa"/>
            <w:vMerge w:val="restart"/>
            <w:tcMar>
              <w:left w:w="0" w:type="dxa"/>
              <w:right w:w="0" w:type="dxa"/>
            </w:tcMar>
            <w:vAlign w:val="center"/>
          </w:tcPr>
          <w:p w14:paraId="4E5C8832" w14:textId="77777777" w:rsidR="0067043F" w:rsidRPr="0016661A" w:rsidRDefault="0067043F" w:rsidP="0067043F">
            <w:pPr>
              <w:widowControl w:val="0"/>
              <w:jc w:val="center"/>
              <w:rPr>
                <w:kern w:val="2"/>
                <w:sz w:val="21"/>
                <w:szCs w:val="21"/>
              </w:rPr>
            </w:pPr>
            <w:r w:rsidRPr="0016661A">
              <w:rPr>
                <w:kern w:val="2"/>
                <w:sz w:val="21"/>
                <w:szCs w:val="21"/>
              </w:rPr>
              <w:t>2023.2.2</w:t>
            </w:r>
          </w:p>
        </w:tc>
        <w:tc>
          <w:tcPr>
            <w:tcW w:w="1124" w:type="dxa"/>
            <w:tcMar>
              <w:left w:w="0" w:type="dxa"/>
              <w:right w:w="0" w:type="dxa"/>
            </w:tcMar>
            <w:vAlign w:val="center"/>
          </w:tcPr>
          <w:p w14:paraId="4EE1CFF6" w14:textId="77777777" w:rsidR="0067043F" w:rsidRPr="0016661A" w:rsidRDefault="0067043F" w:rsidP="0067043F">
            <w:pPr>
              <w:widowControl w:val="0"/>
              <w:jc w:val="center"/>
              <w:rPr>
                <w:kern w:val="2"/>
                <w:sz w:val="21"/>
                <w:szCs w:val="21"/>
              </w:rPr>
            </w:pPr>
            <w:r w:rsidRPr="0016661A">
              <w:rPr>
                <w:kern w:val="2"/>
                <w:sz w:val="21"/>
                <w:szCs w:val="21"/>
              </w:rPr>
              <w:t>昼间</w:t>
            </w:r>
          </w:p>
        </w:tc>
        <w:tc>
          <w:tcPr>
            <w:tcW w:w="2031" w:type="dxa"/>
            <w:tcMar>
              <w:left w:w="0" w:type="dxa"/>
              <w:right w:w="0" w:type="dxa"/>
            </w:tcMar>
            <w:vAlign w:val="center"/>
          </w:tcPr>
          <w:p w14:paraId="47F3FC7D" w14:textId="77777777" w:rsidR="0067043F" w:rsidRPr="0016661A" w:rsidRDefault="00EF7F3B" w:rsidP="0067043F">
            <w:pPr>
              <w:widowControl w:val="0"/>
              <w:jc w:val="center"/>
              <w:textAlignment w:val="center"/>
              <w:rPr>
                <w:kern w:val="2"/>
                <w:sz w:val="21"/>
                <w:szCs w:val="21"/>
              </w:rPr>
            </w:pPr>
            <w:r w:rsidRPr="0016661A">
              <w:rPr>
                <w:kern w:val="2"/>
                <w:sz w:val="21"/>
                <w:szCs w:val="21"/>
              </w:rPr>
              <w:t>49</w:t>
            </w:r>
          </w:p>
        </w:tc>
        <w:tc>
          <w:tcPr>
            <w:tcW w:w="1524" w:type="dxa"/>
            <w:tcMar>
              <w:left w:w="0" w:type="dxa"/>
              <w:right w:w="0" w:type="dxa"/>
            </w:tcMar>
            <w:vAlign w:val="center"/>
          </w:tcPr>
          <w:p w14:paraId="762A255E" w14:textId="77777777" w:rsidR="0067043F" w:rsidRPr="0016661A" w:rsidRDefault="0067043F" w:rsidP="0067043F">
            <w:pPr>
              <w:widowControl w:val="0"/>
              <w:jc w:val="center"/>
              <w:rPr>
                <w:kern w:val="2"/>
                <w:sz w:val="21"/>
                <w:szCs w:val="21"/>
              </w:rPr>
            </w:pPr>
            <w:r w:rsidRPr="0016661A">
              <w:rPr>
                <w:kern w:val="2"/>
                <w:sz w:val="21"/>
                <w:szCs w:val="21"/>
              </w:rPr>
              <w:t>65</w:t>
            </w:r>
          </w:p>
        </w:tc>
        <w:tc>
          <w:tcPr>
            <w:tcW w:w="1405" w:type="dxa"/>
            <w:tcMar>
              <w:left w:w="0" w:type="dxa"/>
              <w:right w:w="0" w:type="dxa"/>
            </w:tcMar>
            <w:vAlign w:val="center"/>
          </w:tcPr>
          <w:p w14:paraId="49E87ECF" w14:textId="77777777" w:rsidR="0067043F" w:rsidRPr="0016661A" w:rsidRDefault="0067043F" w:rsidP="0067043F">
            <w:pPr>
              <w:widowControl w:val="0"/>
              <w:jc w:val="center"/>
              <w:rPr>
                <w:kern w:val="2"/>
                <w:sz w:val="21"/>
                <w:szCs w:val="21"/>
              </w:rPr>
            </w:pPr>
            <w:r w:rsidRPr="0016661A">
              <w:rPr>
                <w:kern w:val="2"/>
                <w:sz w:val="21"/>
                <w:szCs w:val="21"/>
              </w:rPr>
              <w:t>达标</w:t>
            </w:r>
          </w:p>
        </w:tc>
      </w:tr>
      <w:tr w:rsidR="0016661A" w:rsidRPr="0016661A" w14:paraId="53DFB339" w14:textId="77777777" w:rsidTr="0067043F">
        <w:trPr>
          <w:cantSplit/>
        </w:trPr>
        <w:tc>
          <w:tcPr>
            <w:tcW w:w="1112" w:type="dxa"/>
            <w:vMerge/>
            <w:tcMar>
              <w:left w:w="0" w:type="dxa"/>
              <w:right w:w="0" w:type="dxa"/>
            </w:tcMar>
            <w:vAlign w:val="center"/>
          </w:tcPr>
          <w:p w14:paraId="2C21FCE0" w14:textId="77777777" w:rsidR="0067043F" w:rsidRPr="0016661A" w:rsidRDefault="0067043F" w:rsidP="0067043F">
            <w:pPr>
              <w:widowControl w:val="0"/>
              <w:jc w:val="center"/>
              <w:rPr>
                <w:kern w:val="2"/>
                <w:sz w:val="21"/>
                <w:szCs w:val="21"/>
              </w:rPr>
            </w:pPr>
          </w:p>
        </w:tc>
        <w:tc>
          <w:tcPr>
            <w:tcW w:w="1110" w:type="dxa"/>
            <w:vMerge/>
            <w:tcMar>
              <w:left w:w="0" w:type="dxa"/>
              <w:right w:w="0" w:type="dxa"/>
            </w:tcMar>
            <w:vAlign w:val="center"/>
          </w:tcPr>
          <w:p w14:paraId="2EEEE322" w14:textId="77777777" w:rsidR="0067043F" w:rsidRPr="0016661A" w:rsidRDefault="0067043F" w:rsidP="0067043F">
            <w:pPr>
              <w:widowControl w:val="0"/>
              <w:jc w:val="center"/>
              <w:rPr>
                <w:kern w:val="2"/>
                <w:sz w:val="21"/>
                <w:szCs w:val="21"/>
              </w:rPr>
            </w:pPr>
          </w:p>
        </w:tc>
        <w:tc>
          <w:tcPr>
            <w:tcW w:w="1450" w:type="dxa"/>
            <w:vMerge/>
            <w:tcMar>
              <w:left w:w="0" w:type="dxa"/>
              <w:right w:w="0" w:type="dxa"/>
            </w:tcMar>
            <w:vAlign w:val="center"/>
          </w:tcPr>
          <w:p w14:paraId="1D8C6D50" w14:textId="77777777" w:rsidR="0067043F" w:rsidRPr="0016661A" w:rsidRDefault="0067043F" w:rsidP="0067043F">
            <w:pPr>
              <w:widowControl w:val="0"/>
              <w:jc w:val="center"/>
              <w:rPr>
                <w:kern w:val="2"/>
                <w:sz w:val="21"/>
                <w:szCs w:val="21"/>
              </w:rPr>
            </w:pPr>
          </w:p>
        </w:tc>
        <w:tc>
          <w:tcPr>
            <w:tcW w:w="1124" w:type="dxa"/>
            <w:tcMar>
              <w:left w:w="0" w:type="dxa"/>
              <w:right w:w="0" w:type="dxa"/>
            </w:tcMar>
            <w:vAlign w:val="center"/>
          </w:tcPr>
          <w:p w14:paraId="2F4A675C" w14:textId="77777777" w:rsidR="0067043F" w:rsidRPr="0016661A" w:rsidRDefault="0067043F" w:rsidP="0067043F">
            <w:pPr>
              <w:widowControl w:val="0"/>
              <w:jc w:val="center"/>
              <w:rPr>
                <w:kern w:val="2"/>
                <w:sz w:val="21"/>
                <w:szCs w:val="21"/>
              </w:rPr>
            </w:pPr>
            <w:r w:rsidRPr="0016661A">
              <w:rPr>
                <w:kern w:val="2"/>
                <w:sz w:val="21"/>
                <w:szCs w:val="21"/>
              </w:rPr>
              <w:t>夜间</w:t>
            </w:r>
          </w:p>
        </w:tc>
        <w:tc>
          <w:tcPr>
            <w:tcW w:w="2031" w:type="dxa"/>
            <w:tcMar>
              <w:left w:w="0" w:type="dxa"/>
              <w:right w:w="0" w:type="dxa"/>
            </w:tcMar>
            <w:vAlign w:val="center"/>
          </w:tcPr>
          <w:p w14:paraId="546C1155" w14:textId="77777777" w:rsidR="0067043F" w:rsidRPr="0016661A" w:rsidRDefault="00EF7F3B" w:rsidP="0067043F">
            <w:pPr>
              <w:widowControl w:val="0"/>
              <w:jc w:val="center"/>
              <w:textAlignment w:val="center"/>
              <w:rPr>
                <w:kern w:val="2"/>
                <w:sz w:val="21"/>
                <w:szCs w:val="21"/>
              </w:rPr>
            </w:pPr>
            <w:r w:rsidRPr="0016661A">
              <w:rPr>
                <w:kern w:val="2"/>
                <w:sz w:val="21"/>
                <w:szCs w:val="21"/>
              </w:rPr>
              <w:t>45</w:t>
            </w:r>
          </w:p>
        </w:tc>
        <w:tc>
          <w:tcPr>
            <w:tcW w:w="1524" w:type="dxa"/>
            <w:tcMar>
              <w:left w:w="0" w:type="dxa"/>
              <w:right w:w="0" w:type="dxa"/>
            </w:tcMar>
            <w:vAlign w:val="center"/>
          </w:tcPr>
          <w:p w14:paraId="50E1CCB5" w14:textId="77777777" w:rsidR="0067043F" w:rsidRPr="0016661A" w:rsidRDefault="0067043F" w:rsidP="0067043F">
            <w:pPr>
              <w:widowControl w:val="0"/>
              <w:jc w:val="center"/>
              <w:rPr>
                <w:kern w:val="2"/>
                <w:sz w:val="21"/>
                <w:szCs w:val="21"/>
              </w:rPr>
            </w:pPr>
            <w:r w:rsidRPr="0016661A">
              <w:rPr>
                <w:kern w:val="2"/>
                <w:sz w:val="21"/>
                <w:szCs w:val="21"/>
              </w:rPr>
              <w:t>55</w:t>
            </w:r>
          </w:p>
        </w:tc>
        <w:tc>
          <w:tcPr>
            <w:tcW w:w="1405" w:type="dxa"/>
            <w:tcMar>
              <w:left w:w="0" w:type="dxa"/>
              <w:right w:w="0" w:type="dxa"/>
            </w:tcMar>
            <w:vAlign w:val="center"/>
          </w:tcPr>
          <w:p w14:paraId="01772C00" w14:textId="77777777" w:rsidR="0067043F" w:rsidRPr="0016661A" w:rsidRDefault="0067043F" w:rsidP="0067043F">
            <w:pPr>
              <w:widowControl w:val="0"/>
              <w:jc w:val="center"/>
              <w:rPr>
                <w:kern w:val="2"/>
                <w:sz w:val="21"/>
                <w:szCs w:val="21"/>
              </w:rPr>
            </w:pPr>
            <w:r w:rsidRPr="0016661A">
              <w:rPr>
                <w:kern w:val="2"/>
                <w:sz w:val="21"/>
                <w:szCs w:val="21"/>
              </w:rPr>
              <w:t>达标</w:t>
            </w:r>
          </w:p>
        </w:tc>
      </w:tr>
      <w:tr w:rsidR="0016661A" w:rsidRPr="0016661A" w14:paraId="02BCC9C1" w14:textId="77777777" w:rsidTr="0067043F">
        <w:trPr>
          <w:cantSplit/>
        </w:trPr>
        <w:tc>
          <w:tcPr>
            <w:tcW w:w="1112" w:type="dxa"/>
            <w:vMerge/>
            <w:tcMar>
              <w:left w:w="0" w:type="dxa"/>
              <w:right w:w="0" w:type="dxa"/>
            </w:tcMar>
            <w:vAlign w:val="center"/>
          </w:tcPr>
          <w:p w14:paraId="47EB6687" w14:textId="77777777" w:rsidR="0067043F" w:rsidRPr="0016661A" w:rsidRDefault="0067043F" w:rsidP="0067043F">
            <w:pPr>
              <w:widowControl w:val="0"/>
              <w:jc w:val="center"/>
              <w:rPr>
                <w:kern w:val="2"/>
                <w:sz w:val="21"/>
                <w:szCs w:val="21"/>
              </w:rPr>
            </w:pPr>
          </w:p>
        </w:tc>
        <w:tc>
          <w:tcPr>
            <w:tcW w:w="1110" w:type="dxa"/>
            <w:vMerge/>
            <w:tcMar>
              <w:left w:w="0" w:type="dxa"/>
              <w:right w:w="0" w:type="dxa"/>
            </w:tcMar>
            <w:vAlign w:val="center"/>
          </w:tcPr>
          <w:p w14:paraId="2CC91FA9" w14:textId="77777777" w:rsidR="0067043F" w:rsidRPr="0016661A" w:rsidRDefault="0067043F" w:rsidP="0067043F">
            <w:pPr>
              <w:widowControl w:val="0"/>
              <w:jc w:val="center"/>
              <w:rPr>
                <w:kern w:val="2"/>
                <w:sz w:val="21"/>
                <w:szCs w:val="21"/>
              </w:rPr>
            </w:pPr>
          </w:p>
        </w:tc>
        <w:tc>
          <w:tcPr>
            <w:tcW w:w="1450" w:type="dxa"/>
            <w:vMerge w:val="restart"/>
            <w:tcMar>
              <w:left w:w="0" w:type="dxa"/>
              <w:right w:w="0" w:type="dxa"/>
            </w:tcMar>
            <w:vAlign w:val="center"/>
          </w:tcPr>
          <w:p w14:paraId="3AD06F56" w14:textId="77777777" w:rsidR="0067043F" w:rsidRPr="0016661A" w:rsidRDefault="0067043F" w:rsidP="0067043F">
            <w:pPr>
              <w:widowControl w:val="0"/>
              <w:jc w:val="center"/>
              <w:rPr>
                <w:kern w:val="2"/>
                <w:sz w:val="21"/>
                <w:szCs w:val="21"/>
              </w:rPr>
            </w:pPr>
            <w:r w:rsidRPr="0016661A">
              <w:rPr>
                <w:kern w:val="2"/>
                <w:sz w:val="21"/>
                <w:szCs w:val="21"/>
              </w:rPr>
              <w:t>2023.2.3</w:t>
            </w:r>
          </w:p>
        </w:tc>
        <w:tc>
          <w:tcPr>
            <w:tcW w:w="1124" w:type="dxa"/>
            <w:tcMar>
              <w:left w:w="0" w:type="dxa"/>
              <w:right w:w="0" w:type="dxa"/>
            </w:tcMar>
            <w:vAlign w:val="center"/>
          </w:tcPr>
          <w:p w14:paraId="694C0105" w14:textId="77777777" w:rsidR="0067043F" w:rsidRPr="0016661A" w:rsidRDefault="0067043F" w:rsidP="0067043F">
            <w:pPr>
              <w:widowControl w:val="0"/>
              <w:jc w:val="center"/>
              <w:rPr>
                <w:kern w:val="2"/>
                <w:sz w:val="21"/>
                <w:szCs w:val="21"/>
              </w:rPr>
            </w:pPr>
            <w:r w:rsidRPr="0016661A">
              <w:rPr>
                <w:kern w:val="2"/>
                <w:sz w:val="21"/>
                <w:szCs w:val="21"/>
              </w:rPr>
              <w:t>昼间</w:t>
            </w:r>
          </w:p>
        </w:tc>
        <w:tc>
          <w:tcPr>
            <w:tcW w:w="2031" w:type="dxa"/>
            <w:tcMar>
              <w:left w:w="0" w:type="dxa"/>
              <w:right w:w="0" w:type="dxa"/>
            </w:tcMar>
            <w:vAlign w:val="center"/>
          </w:tcPr>
          <w:p w14:paraId="23D0014C" w14:textId="77777777" w:rsidR="0067043F" w:rsidRPr="0016661A" w:rsidRDefault="00EF7F3B" w:rsidP="0067043F">
            <w:pPr>
              <w:widowControl w:val="0"/>
              <w:jc w:val="center"/>
              <w:textAlignment w:val="center"/>
              <w:rPr>
                <w:kern w:val="2"/>
                <w:sz w:val="21"/>
                <w:szCs w:val="21"/>
              </w:rPr>
            </w:pPr>
            <w:r w:rsidRPr="0016661A">
              <w:rPr>
                <w:kern w:val="2"/>
                <w:sz w:val="21"/>
                <w:szCs w:val="21"/>
              </w:rPr>
              <w:t>50</w:t>
            </w:r>
          </w:p>
        </w:tc>
        <w:tc>
          <w:tcPr>
            <w:tcW w:w="1524" w:type="dxa"/>
            <w:tcMar>
              <w:left w:w="0" w:type="dxa"/>
              <w:right w:w="0" w:type="dxa"/>
            </w:tcMar>
            <w:vAlign w:val="center"/>
          </w:tcPr>
          <w:p w14:paraId="7DCE8A56" w14:textId="77777777" w:rsidR="0067043F" w:rsidRPr="0016661A" w:rsidRDefault="0067043F" w:rsidP="0067043F">
            <w:pPr>
              <w:widowControl w:val="0"/>
              <w:jc w:val="center"/>
              <w:rPr>
                <w:kern w:val="2"/>
                <w:sz w:val="21"/>
                <w:szCs w:val="21"/>
              </w:rPr>
            </w:pPr>
            <w:r w:rsidRPr="0016661A">
              <w:rPr>
                <w:kern w:val="2"/>
                <w:sz w:val="21"/>
                <w:szCs w:val="21"/>
              </w:rPr>
              <w:t>65</w:t>
            </w:r>
          </w:p>
        </w:tc>
        <w:tc>
          <w:tcPr>
            <w:tcW w:w="1405" w:type="dxa"/>
            <w:tcMar>
              <w:left w:w="0" w:type="dxa"/>
              <w:right w:w="0" w:type="dxa"/>
            </w:tcMar>
            <w:vAlign w:val="center"/>
          </w:tcPr>
          <w:p w14:paraId="779DFB40" w14:textId="77777777" w:rsidR="0067043F" w:rsidRPr="0016661A" w:rsidRDefault="0067043F" w:rsidP="0067043F">
            <w:pPr>
              <w:widowControl w:val="0"/>
              <w:jc w:val="center"/>
              <w:rPr>
                <w:kern w:val="2"/>
                <w:sz w:val="21"/>
                <w:szCs w:val="21"/>
              </w:rPr>
            </w:pPr>
            <w:r w:rsidRPr="0016661A">
              <w:rPr>
                <w:kern w:val="2"/>
                <w:sz w:val="21"/>
                <w:szCs w:val="21"/>
              </w:rPr>
              <w:t>达标</w:t>
            </w:r>
          </w:p>
        </w:tc>
      </w:tr>
      <w:tr w:rsidR="0016661A" w:rsidRPr="0016661A" w14:paraId="4632DBAF" w14:textId="77777777" w:rsidTr="0067043F">
        <w:trPr>
          <w:cantSplit/>
        </w:trPr>
        <w:tc>
          <w:tcPr>
            <w:tcW w:w="1112" w:type="dxa"/>
            <w:vMerge/>
            <w:tcMar>
              <w:left w:w="0" w:type="dxa"/>
              <w:right w:w="0" w:type="dxa"/>
            </w:tcMar>
            <w:vAlign w:val="center"/>
          </w:tcPr>
          <w:p w14:paraId="1F949C33" w14:textId="77777777" w:rsidR="0014352F" w:rsidRPr="0016661A" w:rsidRDefault="0014352F" w:rsidP="0014352F">
            <w:pPr>
              <w:widowControl w:val="0"/>
              <w:jc w:val="center"/>
              <w:rPr>
                <w:kern w:val="2"/>
                <w:sz w:val="21"/>
                <w:szCs w:val="21"/>
              </w:rPr>
            </w:pPr>
          </w:p>
        </w:tc>
        <w:tc>
          <w:tcPr>
            <w:tcW w:w="1110" w:type="dxa"/>
            <w:vMerge/>
            <w:tcMar>
              <w:left w:w="0" w:type="dxa"/>
              <w:right w:w="0" w:type="dxa"/>
            </w:tcMar>
            <w:vAlign w:val="center"/>
          </w:tcPr>
          <w:p w14:paraId="23391504" w14:textId="77777777" w:rsidR="0014352F" w:rsidRPr="0016661A" w:rsidRDefault="0014352F" w:rsidP="0014352F">
            <w:pPr>
              <w:widowControl w:val="0"/>
              <w:jc w:val="center"/>
              <w:rPr>
                <w:kern w:val="2"/>
                <w:sz w:val="21"/>
                <w:szCs w:val="21"/>
              </w:rPr>
            </w:pPr>
          </w:p>
        </w:tc>
        <w:tc>
          <w:tcPr>
            <w:tcW w:w="1450" w:type="dxa"/>
            <w:vMerge/>
            <w:tcMar>
              <w:left w:w="0" w:type="dxa"/>
              <w:right w:w="0" w:type="dxa"/>
            </w:tcMar>
            <w:vAlign w:val="center"/>
          </w:tcPr>
          <w:p w14:paraId="5FE805AE" w14:textId="77777777" w:rsidR="0014352F" w:rsidRPr="0016661A" w:rsidRDefault="0014352F" w:rsidP="0014352F">
            <w:pPr>
              <w:widowControl w:val="0"/>
              <w:jc w:val="center"/>
              <w:rPr>
                <w:kern w:val="2"/>
                <w:sz w:val="21"/>
                <w:szCs w:val="21"/>
              </w:rPr>
            </w:pPr>
          </w:p>
        </w:tc>
        <w:tc>
          <w:tcPr>
            <w:tcW w:w="1124" w:type="dxa"/>
            <w:tcMar>
              <w:left w:w="0" w:type="dxa"/>
              <w:right w:w="0" w:type="dxa"/>
            </w:tcMar>
            <w:vAlign w:val="center"/>
          </w:tcPr>
          <w:p w14:paraId="632ECC22" w14:textId="77777777" w:rsidR="0014352F" w:rsidRPr="0016661A" w:rsidRDefault="0014352F" w:rsidP="0014352F">
            <w:pPr>
              <w:widowControl w:val="0"/>
              <w:jc w:val="center"/>
              <w:rPr>
                <w:kern w:val="2"/>
                <w:sz w:val="21"/>
                <w:szCs w:val="21"/>
              </w:rPr>
            </w:pPr>
            <w:r w:rsidRPr="0016661A">
              <w:rPr>
                <w:kern w:val="2"/>
                <w:sz w:val="21"/>
                <w:szCs w:val="21"/>
              </w:rPr>
              <w:t>夜间</w:t>
            </w:r>
          </w:p>
        </w:tc>
        <w:tc>
          <w:tcPr>
            <w:tcW w:w="2031" w:type="dxa"/>
            <w:tcMar>
              <w:left w:w="0" w:type="dxa"/>
              <w:right w:w="0" w:type="dxa"/>
            </w:tcMar>
            <w:vAlign w:val="center"/>
          </w:tcPr>
          <w:p w14:paraId="155A3216" w14:textId="77777777" w:rsidR="0014352F" w:rsidRPr="0016661A" w:rsidRDefault="00EF7F3B" w:rsidP="0014352F">
            <w:pPr>
              <w:widowControl w:val="0"/>
              <w:jc w:val="center"/>
              <w:textAlignment w:val="center"/>
              <w:rPr>
                <w:kern w:val="2"/>
                <w:sz w:val="21"/>
                <w:szCs w:val="21"/>
              </w:rPr>
            </w:pPr>
            <w:r w:rsidRPr="0016661A">
              <w:rPr>
                <w:kern w:val="2"/>
                <w:sz w:val="21"/>
                <w:szCs w:val="21"/>
              </w:rPr>
              <w:t>45</w:t>
            </w:r>
          </w:p>
        </w:tc>
        <w:tc>
          <w:tcPr>
            <w:tcW w:w="1524" w:type="dxa"/>
            <w:tcMar>
              <w:left w:w="0" w:type="dxa"/>
              <w:right w:w="0" w:type="dxa"/>
            </w:tcMar>
            <w:vAlign w:val="center"/>
          </w:tcPr>
          <w:p w14:paraId="40402187" w14:textId="77777777" w:rsidR="0014352F" w:rsidRPr="0016661A" w:rsidRDefault="0014352F" w:rsidP="0014352F">
            <w:pPr>
              <w:widowControl w:val="0"/>
              <w:jc w:val="center"/>
              <w:rPr>
                <w:kern w:val="2"/>
                <w:sz w:val="21"/>
                <w:szCs w:val="21"/>
              </w:rPr>
            </w:pPr>
            <w:r w:rsidRPr="0016661A">
              <w:rPr>
                <w:kern w:val="2"/>
                <w:sz w:val="21"/>
                <w:szCs w:val="21"/>
              </w:rPr>
              <w:t>55</w:t>
            </w:r>
          </w:p>
        </w:tc>
        <w:tc>
          <w:tcPr>
            <w:tcW w:w="1405" w:type="dxa"/>
            <w:tcMar>
              <w:left w:w="0" w:type="dxa"/>
              <w:right w:w="0" w:type="dxa"/>
            </w:tcMar>
            <w:vAlign w:val="center"/>
          </w:tcPr>
          <w:p w14:paraId="7752FFF9" w14:textId="77777777" w:rsidR="0014352F" w:rsidRPr="0016661A" w:rsidRDefault="0014352F" w:rsidP="0014352F">
            <w:pPr>
              <w:widowControl w:val="0"/>
              <w:jc w:val="center"/>
              <w:rPr>
                <w:kern w:val="2"/>
                <w:sz w:val="21"/>
                <w:szCs w:val="21"/>
              </w:rPr>
            </w:pPr>
            <w:r w:rsidRPr="0016661A">
              <w:rPr>
                <w:kern w:val="2"/>
                <w:sz w:val="21"/>
                <w:szCs w:val="21"/>
              </w:rPr>
              <w:t>达标</w:t>
            </w:r>
          </w:p>
        </w:tc>
      </w:tr>
      <w:tr w:rsidR="0016661A" w:rsidRPr="0016661A" w14:paraId="155E0755" w14:textId="77777777" w:rsidTr="0067043F">
        <w:trPr>
          <w:cantSplit/>
        </w:trPr>
        <w:tc>
          <w:tcPr>
            <w:tcW w:w="1112" w:type="dxa"/>
            <w:vMerge w:val="restart"/>
            <w:tcMar>
              <w:left w:w="0" w:type="dxa"/>
              <w:right w:w="0" w:type="dxa"/>
            </w:tcMar>
            <w:vAlign w:val="center"/>
          </w:tcPr>
          <w:p w14:paraId="28229587" w14:textId="77777777" w:rsidR="0067043F" w:rsidRPr="0016661A" w:rsidRDefault="0067043F" w:rsidP="0067043F">
            <w:pPr>
              <w:widowControl w:val="0"/>
              <w:jc w:val="center"/>
              <w:rPr>
                <w:kern w:val="2"/>
                <w:sz w:val="21"/>
                <w:szCs w:val="21"/>
              </w:rPr>
            </w:pPr>
            <w:r w:rsidRPr="0016661A">
              <w:rPr>
                <w:kern w:val="2"/>
                <w:sz w:val="21"/>
                <w:szCs w:val="21"/>
              </w:rPr>
              <w:t>南厂界</w:t>
            </w:r>
          </w:p>
        </w:tc>
        <w:tc>
          <w:tcPr>
            <w:tcW w:w="1110" w:type="dxa"/>
            <w:vMerge w:val="restart"/>
            <w:tcMar>
              <w:left w:w="0" w:type="dxa"/>
              <w:right w:w="0" w:type="dxa"/>
            </w:tcMar>
            <w:vAlign w:val="center"/>
          </w:tcPr>
          <w:p w14:paraId="51CF246C" w14:textId="77777777" w:rsidR="0067043F" w:rsidRPr="0016661A" w:rsidRDefault="0067043F" w:rsidP="0067043F">
            <w:pPr>
              <w:widowControl w:val="0"/>
              <w:jc w:val="center"/>
              <w:rPr>
                <w:kern w:val="2"/>
                <w:sz w:val="21"/>
                <w:szCs w:val="21"/>
              </w:rPr>
            </w:pPr>
            <w:r w:rsidRPr="0016661A">
              <w:rPr>
                <w:kern w:val="2"/>
                <w:sz w:val="21"/>
                <w:szCs w:val="21"/>
              </w:rPr>
              <w:t>N3</w:t>
            </w:r>
          </w:p>
        </w:tc>
        <w:tc>
          <w:tcPr>
            <w:tcW w:w="1450" w:type="dxa"/>
            <w:vMerge w:val="restart"/>
            <w:tcMar>
              <w:left w:w="0" w:type="dxa"/>
              <w:right w:w="0" w:type="dxa"/>
            </w:tcMar>
            <w:vAlign w:val="center"/>
          </w:tcPr>
          <w:p w14:paraId="12B52EE9" w14:textId="77777777" w:rsidR="0067043F" w:rsidRPr="0016661A" w:rsidRDefault="0067043F" w:rsidP="0067043F">
            <w:pPr>
              <w:widowControl w:val="0"/>
              <w:jc w:val="center"/>
              <w:rPr>
                <w:kern w:val="2"/>
                <w:sz w:val="21"/>
                <w:szCs w:val="21"/>
              </w:rPr>
            </w:pPr>
            <w:r w:rsidRPr="0016661A">
              <w:rPr>
                <w:kern w:val="2"/>
                <w:sz w:val="21"/>
                <w:szCs w:val="21"/>
              </w:rPr>
              <w:t>2023.2.2</w:t>
            </w:r>
          </w:p>
        </w:tc>
        <w:tc>
          <w:tcPr>
            <w:tcW w:w="1124" w:type="dxa"/>
            <w:tcMar>
              <w:left w:w="0" w:type="dxa"/>
              <w:right w:w="0" w:type="dxa"/>
            </w:tcMar>
            <w:vAlign w:val="center"/>
          </w:tcPr>
          <w:p w14:paraId="4BD554CB" w14:textId="77777777" w:rsidR="0067043F" w:rsidRPr="0016661A" w:rsidRDefault="0067043F" w:rsidP="0067043F">
            <w:pPr>
              <w:widowControl w:val="0"/>
              <w:jc w:val="center"/>
              <w:rPr>
                <w:kern w:val="2"/>
                <w:sz w:val="21"/>
                <w:szCs w:val="21"/>
              </w:rPr>
            </w:pPr>
            <w:r w:rsidRPr="0016661A">
              <w:rPr>
                <w:kern w:val="2"/>
                <w:sz w:val="21"/>
                <w:szCs w:val="21"/>
              </w:rPr>
              <w:t>昼间</w:t>
            </w:r>
          </w:p>
        </w:tc>
        <w:tc>
          <w:tcPr>
            <w:tcW w:w="2031" w:type="dxa"/>
            <w:tcMar>
              <w:left w:w="0" w:type="dxa"/>
              <w:right w:w="0" w:type="dxa"/>
            </w:tcMar>
            <w:vAlign w:val="center"/>
          </w:tcPr>
          <w:p w14:paraId="5222D9C5" w14:textId="77777777" w:rsidR="0067043F" w:rsidRPr="0016661A" w:rsidRDefault="00CE36ED" w:rsidP="0067043F">
            <w:pPr>
              <w:widowControl w:val="0"/>
              <w:jc w:val="center"/>
              <w:textAlignment w:val="center"/>
              <w:rPr>
                <w:kern w:val="2"/>
                <w:sz w:val="21"/>
                <w:szCs w:val="21"/>
              </w:rPr>
            </w:pPr>
            <w:r w:rsidRPr="0016661A">
              <w:rPr>
                <w:kern w:val="2"/>
                <w:sz w:val="21"/>
                <w:szCs w:val="21"/>
              </w:rPr>
              <w:t>43</w:t>
            </w:r>
          </w:p>
        </w:tc>
        <w:tc>
          <w:tcPr>
            <w:tcW w:w="1524" w:type="dxa"/>
            <w:tcMar>
              <w:left w:w="0" w:type="dxa"/>
              <w:right w:w="0" w:type="dxa"/>
            </w:tcMar>
            <w:vAlign w:val="center"/>
          </w:tcPr>
          <w:p w14:paraId="1E09353B" w14:textId="77777777" w:rsidR="0067043F" w:rsidRPr="0016661A" w:rsidRDefault="0067043F" w:rsidP="0067043F">
            <w:pPr>
              <w:widowControl w:val="0"/>
              <w:jc w:val="center"/>
              <w:rPr>
                <w:kern w:val="2"/>
                <w:sz w:val="21"/>
                <w:szCs w:val="21"/>
              </w:rPr>
            </w:pPr>
            <w:r w:rsidRPr="0016661A">
              <w:rPr>
                <w:kern w:val="2"/>
                <w:sz w:val="21"/>
                <w:szCs w:val="21"/>
              </w:rPr>
              <w:t>65</w:t>
            </w:r>
          </w:p>
        </w:tc>
        <w:tc>
          <w:tcPr>
            <w:tcW w:w="1405" w:type="dxa"/>
            <w:tcMar>
              <w:left w:w="0" w:type="dxa"/>
              <w:right w:w="0" w:type="dxa"/>
            </w:tcMar>
            <w:vAlign w:val="center"/>
          </w:tcPr>
          <w:p w14:paraId="624BEA07" w14:textId="77777777" w:rsidR="0067043F" w:rsidRPr="0016661A" w:rsidRDefault="0067043F" w:rsidP="0067043F">
            <w:pPr>
              <w:widowControl w:val="0"/>
              <w:jc w:val="center"/>
              <w:rPr>
                <w:kern w:val="2"/>
                <w:sz w:val="21"/>
                <w:szCs w:val="21"/>
              </w:rPr>
            </w:pPr>
            <w:r w:rsidRPr="0016661A">
              <w:rPr>
                <w:kern w:val="2"/>
                <w:sz w:val="21"/>
                <w:szCs w:val="21"/>
              </w:rPr>
              <w:t>达标</w:t>
            </w:r>
          </w:p>
        </w:tc>
      </w:tr>
      <w:tr w:rsidR="0016661A" w:rsidRPr="0016661A" w14:paraId="7E63BE99" w14:textId="77777777" w:rsidTr="0067043F">
        <w:trPr>
          <w:cantSplit/>
        </w:trPr>
        <w:tc>
          <w:tcPr>
            <w:tcW w:w="1112" w:type="dxa"/>
            <w:vMerge/>
            <w:tcMar>
              <w:left w:w="0" w:type="dxa"/>
              <w:right w:w="0" w:type="dxa"/>
            </w:tcMar>
            <w:vAlign w:val="center"/>
          </w:tcPr>
          <w:p w14:paraId="534BF3DC" w14:textId="77777777" w:rsidR="0067043F" w:rsidRPr="0016661A" w:rsidRDefault="0067043F" w:rsidP="0067043F">
            <w:pPr>
              <w:widowControl w:val="0"/>
              <w:jc w:val="center"/>
              <w:rPr>
                <w:kern w:val="2"/>
                <w:sz w:val="21"/>
                <w:szCs w:val="21"/>
              </w:rPr>
            </w:pPr>
          </w:p>
        </w:tc>
        <w:tc>
          <w:tcPr>
            <w:tcW w:w="1110" w:type="dxa"/>
            <w:vMerge/>
            <w:tcMar>
              <w:left w:w="0" w:type="dxa"/>
              <w:right w:w="0" w:type="dxa"/>
            </w:tcMar>
            <w:vAlign w:val="center"/>
          </w:tcPr>
          <w:p w14:paraId="23D730AA" w14:textId="77777777" w:rsidR="0067043F" w:rsidRPr="0016661A" w:rsidRDefault="0067043F" w:rsidP="0067043F">
            <w:pPr>
              <w:widowControl w:val="0"/>
              <w:jc w:val="center"/>
              <w:rPr>
                <w:kern w:val="2"/>
                <w:sz w:val="21"/>
                <w:szCs w:val="21"/>
              </w:rPr>
            </w:pPr>
          </w:p>
        </w:tc>
        <w:tc>
          <w:tcPr>
            <w:tcW w:w="1450" w:type="dxa"/>
            <w:vMerge/>
            <w:tcMar>
              <w:left w:w="0" w:type="dxa"/>
              <w:right w:w="0" w:type="dxa"/>
            </w:tcMar>
            <w:vAlign w:val="center"/>
          </w:tcPr>
          <w:p w14:paraId="1172B943" w14:textId="77777777" w:rsidR="0067043F" w:rsidRPr="0016661A" w:rsidRDefault="0067043F" w:rsidP="0067043F">
            <w:pPr>
              <w:widowControl w:val="0"/>
              <w:jc w:val="center"/>
              <w:rPr>
                <w:kern w:val="2"/>
                <w:sz w:val="21"/>
                <w:szCs w:val="21"/>
              </w:rPr>
            </w:pPr>
          </w:p>
        </w:tc>
        <w:tc>
          <w:tcPr>
            <w:tcW w:w="1124" w:type="dxa"/>
            <w:tcMar>
              <w:left w:w="0" w:type="dxa"/>
              <w:right w:w="0" w:type="dxa"/>
            </w:tcMar>
            <w:vAlign w:val="center"/>
          </w:tcPr>
          <w:p w14:paraId="7939E819" w14:textId="77777777" w:rsidR="0067043F" w:rsidRPr="0016661A" w:rsidRDefault="0067043F" w:rsidP="0067043F">
            <w:pPr>
              <w:widowControl w:val="0"/>
              <w:jc w:val="center"/>
              <w:rPr>
                <w:kern w:val="2"/>
                <w:sz w:val="21"/>
                <w:szCs w:val="21"/>
              </w:rPr>
            </w:pPr>
            <w:r w:rsidRPr="0016661A">
              <w:rPr>
                <w:kern w:val="2"/>
                <w:sz w:val="21"/>
                <w:szCs w:val="21"/>
              </w:rPr>
              <w:t>夜间</w:t>
            </w:r>
          </w:p>
        </w:tc>
        <w:tc>
          <w:tcPr>
            <w:tcW w:w="2031" w:type="dxa"/>
            <w:tcMar>
              <w:left w:w="0" w:type="dxa"/>
              <w:right w:w="0" w:type="dxa"/>
            </w:tcMar>
            <w:vAlign w:val="center"/>
          </w:tcPr>
          <w:p w14:paraId="3D8A0017" w14:textId="77777777" w:rsidR="0067043F" w:rsidRPr="0016661A" w:rsidRDefault="00CE36ED" w:rsidP="0067043F">
            <w:pPr>
              <w:widowControl w:val="0"/>
              <w:jc w:val="center"/>
              <w:textAlignment w:val="center"/>
              <w:rPr>
                <w:kern w:val="2"/>
                <w:sz w:val="21"/>
                <w:szCs w:val="21"/>
              </w:rPr>
            </w:pPr>
            <w:r w:rsidRPr="0016661A">
              <w:rPr>
                <w:kern w:val="2"/>
                <w:sz w:val="21"/>
                <w:szCs w:val="21"/>
              </w:rPr>
              <w:t>40</w:t>
            </w:r>
          </w:p>
        </w:tc>
        <w:tc>
          <w:tcPr>
            <w:tcW w:w="1524" w:type="dxa"/>
            <w:tcMar>
              <w:left w:w="0" w:type="dxa"/>
              <w:right w:w="0" w:type="dxa"/>
            </w:tcMar>
            <w:vAlign w:val="center"/>
          </w:tcPr>
          <w:p w14:paraId="723259AE" w14:textId="77777777" w:rsidR="0067043F" w:rsidRPr="0016661A" w:rsidRDefault="0067043F" w:rsidP="0067043F">
            <w:pPr>
              <w:widowControl w:val="0"/>
              <w:jc w:val="center"/>
              <w:rPr>
                <w:kern w:val="2"/>
                <w:sz w:val="21"/>
                <w:szCs w:val="21"/>
              </w:rPr>
            </w:pPr>
            <w:r w:rsidRPr="0016661A">
              <w:rPr>
                <w:kern w:val="2"/>
                <w:sz w:val="21"/>
                <w:szCs w:val="21"/>
              </w:rPr>
              <w:t>55</w:t>
            </w:r>
          </w:p>
        </w:tc>
        <w:tc>
          <w:tcPr>
            <w:tcW w:w="1405" w:type="dxa"/>
            <w:tcMar>
              <w:left w:w="0" w:type="dxa"/>
              <w:right w:w="0" w:type="dxa"/>
            </w:tcMar>
            <w:vAlign w:val="center"/>
          </w:tcPr>
          <w:p w14:paraId="10A7548F" w14:textId="77777777" w:rsidR="0067043F" w:rsidRPr="0016661A" w:rsidRDefault="0067043F" w:rsidP="0067043F">
            <w:pPr>
              <w:widowControl w:val="0"/>
              <w:jc w:val="center"/>
              <w:rPr>
                <w:kern w:val="2"/>
                <w:sz w:val="21"/>
                <w:szCs w:val="21"/>
              </w:rPr>
            </w:pPr>
            <w:r w:rsidRPr="0016661A">
              <w:rPr>
                <w:kern w:val="2"/>
                <w:sz w:val="21"/>
                <w:szCs w:val="21"/>
              </w:rPr>
              <w:t>达标</w:t>
            </w:r>
          </w:p>
        </w:tc>
      </w:tr>
      <w:tr w:rsidR="0016661A" w:rsidRPr="0016661A" w14:paraId="34D3E14C" w14:textId="77777777" w:rsidTr="0067043F">
        <w:trPr>
          <w:cantSplit/>
        </w:trPr>
        <w:tc>
          <w:tcPr>
            <w:tcW w:w="1112" w:type="dxa"/>
            <w:vMerge/>
            <w:tcMar>
              <w:left w:w="0" w:type="dxa"/>
              <w:right w:w="0" w:type="dxa"/>
            </w:tcMar>
            <w:vAlign w:val="center"/>
          </w:tcPr>
          <w:p w14:paraId="5393ECD1" w14:textId="77777777" w:rsidR="0067043F" w:rsidRPr="0016661A" w:rsidRDefault="0067043F" w:rsidP="0067043F">
            <w:pPr>
              <w:widowControl w:val="0"/>
              <w:jc w:val="center"/>
              <w:rPr>
                <w:kern w:val="2"/>
                <w:sz w:val="21"/>
                <w:szCs w:val="21"/>
              </w:rPr>
            </w:pPr>
          </w:p>
        </w:tc>
        <w:tc>
          <w:tcPr>
            <w:tcW w:w="1110" w:type="dxa"/>
            <w:vMerge/>
            <w:tcMar>
              <w:left w:w="0" w:type="dxa"/>
              <w:right w:w="0" w:type="dxa"/>
            </w:tcMar>
            <w:vAlign w:val="center"/>
          </w:tcPr>
          <w:p w14:paraId="6CF0E3DE" w14:textId="77777777" w:rsidR="0067043F" w:rsidRPr="0016661A" w:rsidRDefault="0067043F" w:rsidP="0067043F">
            <w:pPr>
              <w:widowControl w:val="0"/>
              <w:jc w:val="center"/>
              <w:rPr>
                <w:kern w:val="2"/>
                <w:sz w:val="21"/>
                <w:szCs w:val="21"/>
              </w:rPr>
            </w:pPr>
          </w:p>
        </w:tc>
        <w:tc>
          <w:tcPr>
            <w:tcW w:w="1450" w:type="dxa"/>
            <w:vMerge w:val="restart"/>
            <w:tcMar>
              <w:left w:w="0" w:type="dxa"/>
              <w:right w:w="0" w:type="dxa"/>
            </w:tcMar>
            <w:vAlign w:val="center"/>
          </w:tcPr>
          <w:p w14:paraId="7062A299" w14:textId="77777777" w:rsidR="0067043F" w:rsidRPr="0016661A" w:rsidRDefault="0067043F" w:rsidP="0067043F">
            <w:pPr>
              <w:widowControl w:val="0"/>
              <w:jc w:val="center"/>
              <w:rPr>
                <w:kern w:val="2"/>
                <w:sz w:val="21"/>
                <w:szCs w:val="21"/>
              </w:rPr>
            </w:pPr>
            <w:r w:rsidRPr="0016661A">
              <w:rPr>
                <w:kern w:val="2"/>
                <w:sz w:val="21"/>
                <w:szCs w:val="21"/>
              </w:rPr>
              <w:t>2023.2.3</w:t>
            </w:r>
          </w:p>
        </w:tc>
        <w:tc>
          <w:tcPr>
            <w:tcW w:w="1124" w:type="dxa"/>
            <w:tcMar>
              <w:left w:w="0" w:type="dxa"/>
              <w:right w:w="0" w:type="dxa"/>
            </w:tcMar>
            <w:vAlign w:val="center"/>
          </w:tcPr>
          <w:p w14:paraId="1304B79A" w14:textId="77777777" w:rsidR="0067043F" w:rsidRPr="0016661A" w:rsidRDefault="0067043F" w:rsidP="0067043F">
            <w:pPr>
              <w:widowControl w:val="0"/>
              <w:jc w:val="center"/>
              <w:rPr>
                <w:kern w:val="2"/>
                <w:sz w:val="21"/>
                <w:szCs w:val="21"/>
              </w:rPr>
            </w:pPr>
            <w:r w:rsidRPr="0016661A">
              <w:rPr>
                <w:kern w:val="2"/>
                <w:sz w:val="21"/>
                <w:szCs w:val="21"/>
              </w:rPr>
              <w:t>昼间</w:t>
            </w:r>
          </w:p>
        </w:tc>
        <w:tc>
          <w:tcPr>
            <w:tcW w:w="2031" w:type="dxa"/>
            <w:tcMar>
              <w:left w:w="0" w:type="dxa"/>
              <w:right w:w="0" w:type="dxa"/>
            </w:tcMar>
            <w:vAlign w:val="center"/>
          </w:tcPr>
          <w:p w14:paraId="370457B4" w14:textId="77777777" w:rsidR="0067043F" w:rsidRPr="0016661A" w:rsidRDefault="00CE36ED" w:rsidP="0067043F">
            <w:pPr>
              <w:widowControl w:val="0"/>
              <w:jc w:val="center"/>
              <w:textAlignment w:val="center"/>
              <w:rPr>
                <w:kern w:val="2"/>
                <w:sz w:val="21"/>
                <w:szCs w:val="21"/>
              </w:rPr>
            </w:pPr>
            <w:r w:rsidRPr="0016661A">
              <w:rPr>
                <w:kern w:val="2"/>
                <w:sz w:val="21"/>
                <w:szCs w:val="21"/>
              </w:rPr>
              <w:t>44</w:t>
            </w:r>
          </w:p>
        </w:tc>
        <w:tc>
          <w:tcPr>
            <w:tcW w:w="1524" w:type="dxa"/>
            <w:tcMar>
              <w:left w:w="0" w:type="dxa"/>
              <w:right w:w="0" w:type="dxa"/>
            </w:tcMar>
            <w:vAlign w:val="center"/>
          </w:tcPr>
          <w:p w14:paraId="3CA5562E" w14:textId="77777777" w:rsidR="0067043F" w:rsidRPr="0016661A" w:rsidRDefault="0067043F" w:rsidP="0067043F">
            <w:pPr>
              <w:widowControl w:val="0"/>
              <w:jc w:val="center"/>
              <w:rPr>
                <w:kern w:val="2"/>
                <w:sz w:val="21"/>
                <w:szCs w:val="21"/>
              </w:rPr>
            </w:pPr>
            <w:r w:rsidRPr="0016661A">
              <w:rPr>
                <w:kern w:val="2"/>
                <w:sz w:val="21"/>
                <w:szCs w:val="21"/>
              </w:rPr>
              <w:t>65</w:t>
            </w:r>
          </w:p>
        </w:tc>
        <w:tc>
          <w:tcPr>
            <w:tcW w:w="1405" w:type="dxa"/>
            <w:tcMar>
              <w:left w:w="0" w:type="dxa"/>
              <w:right w:w="0" w:type="dxa"/>
            </w:tcMar>
            <w:vAlign w:val="center"/>
          </w:tcPr>
          <w:p w14:paraId="2DE7E89F" w14:textId="77777777" w:rsidR="0067043F" w:rsidRPr="0016661A" w:rsidRDefault="0067043F" w:rsidP="0067043F">
            <w:pPr>
              <w:widowControl w:val="0"/>
              <w:jc w:val="center"/>
              <w:rPr>
                <w:kern w:val="2"/>
                <w:sz w:val="21"/>
                <w:szCs w:val="21"/>
              </w:rPr>
            </w:pPr>
            <w:r w:rsidRPr="0016661A">
              <w:rPr>
                <w:kern w:val="2"/>
                <w:sz w:val="21"/>
                <w:szCs w:val="21"/>
              </w:rPr>
              <w:t>达标</w:t>
            </w:r>
          </w:p>
        </w:tc>
      </w:tr>
      <w:tr w:rsidR="0016661A" w:rsidRPr="0016661A" w14:paraId="2B0B50F5" w14:textId="77777777" w:rsidTr="0067043F">
        <w:trPr>
          <w:cantSplit/>
        </w:trPr>
        <w:tc>
          <w:tcPr>
            <w:tcW w:w="1112" w:type="dxa"/>
            <w:vMerge/>
            <w:tcMar>
              <w:left w:w="0" w:type="dxa"/>
              <w:right w:w="0" w:type="dxa"/>
            </w:tcMar>
            <w:vAlign w:val="center"/>
          </w:tcPr>
          <w:p w14:paraId="3F76E9AA" w14:textId="77777777" w:rsidR="0067043F" w:rsidRPr="0016661A" w:rsidRDefault="0067043F" w:rsidP="0067043F">
            <w:pPr>
              <w:widowControl w:val="0"/>
              <w:jc w:val="center"/>
              <w:rPr>
                <w:kern w:val="2"/>
                <w:sz w:val="21"/>
                <w:szCs w:val="21"/>
              </w:rPr>
            </w:pPr>
          </w:p>
        </w:tc>
        <w:tc>
          <w:tcPr>
            <w:tcW w:w="1110" w:type="dxa"/>
            <w:vMerge/>
            <w:tcMar>
              <w:left w:w="0" w:type="dxa"/>
              <w:right w:w="0" w:type="dxa"/>
            </w:tcMar>
            <w:vAlign w:val="center"/>
          </w:tcPr>
          <w:p w14:paraId="4FEEFC6B" w14:textId="77777777" w:rsidR="0067043F" w:rsidRPr="0016661A" w:rsidRDefault="0067043F" w:rsidP="0067043F">
            <w:pPr>
              <w:widowControl w:val="0"/>
              <w:jc w:val="center"/>
              <w:rPr>
                <w:kern w:val="2"/>
                <w:sz w:val="21"/>
                <w:szCs w:val="21"/>
              </w:rPr>
            </w:pPr>
          </w:p>
        </w:tc>
        <w:tc>
          <w:tcPr>
            <w:tcW w:w="1450" w:type="dxa"/>
            <w:vMerge/>
            <w:tcMar>
              <w:left w:w="0" w:type="dxa"/>
              <w:right w:w="0" w:type="dxa"/>
            </w:tcMar>
            <w:vAlign w:val="center"/>
          </w:tcPr>
          <w:p w14:paraId="1E5670A9" w14:textId="77777777" w:rsidR="0067043F" w:rsidRPr="0016661A" w:rsidRDefault="0067043F" w:rsidP="0067043F">
            <w:pPr>
              <w:widowControl w:val="0"/>
              <w:jc w:val="center"/>
              <w:rPr>
                <w:kern w:val="2"/>
                <w:sz w:val="21"/>
                <w:szCs w:val="21"/>
              </w:rPr>
            </w:pPr>
          </w:p>
        </w:tc>
        <w:tc>
          <w:tcPr>
            <w:tcW w:w="1124" w:type="dxa"/>
            <w:tcMar>
              <w:left w:w="0" w:type="dxa"/>
              <w:right w:w="0" w:type="dxa"/>
            </w:tcMar>
            <w:vAlign w:val="center"/>
          </w:tcPr>
          <w:p w14:paraId="752CCA6C" w14:textId="77777777" w:rsidR="0067043F" w:rsidRPr="0016661A" w:rsidRDefault="0067043F" w:rsidP="0067043F">
            <w:pPr>
              <w:widowControl w:val="0"/>
              <w:jc w:val="center"/>
              <w:rPr>
                <w:kern w:val="2"/>
                <w:sz w:val="21"/>
                <w:szCs w:val="21"/>
              </w:rPr>
            </w:pPr>
            <w:r w:rsidRPr="0016661A">
              <w:rPr>
                <w:kern w:val="2"/>
                <w:sz w:val="21"/>
                <w:szCs w:val="21"/>
              </w:rPr>
              <w:t>夜间</w:t>
            </w:r>
          </w:p>
        </w:tc>
        <w:tc>
          <w:tcPr>
            <w:tcW w:w="2031" w:type="dxa"/>
            <w:tcMar>
              <w:left w:w="0" w:type="dxa"/>
              <w:right w:w="0" w:type="dxa"/>
            </w:tcMar>
            <w:vAlign w:val="center"/>
          </w:tcPr>
          <w:p w14:paraId="525E98EE" w14:textId="77777777" w:rsidR="0067043F" w:rsidRPr="0016661A" w:rsidRDefault="00CE36ED" w:rsidP="0067043F">
            <w:pPr>
              <w:widowControl w:val="0"/>
              <w:jc w:val="center"/>
              <w:textAlignment w:val="center"/>
              <w:rPr>
                <w:kern w:val="2"/>
                <w:sz w:val="21"/>
                <w:szCs w:val="21"/>
              </w:rPr>
            </w:pPr>
            <w:r w:rsidRPr="0016661A">
              <w:rPr>
                <w:kern w:val="2"/>
                <w:sz w:val="21"/>
                <w:szCs w:val="21"/>
              </w:rPr>
              <w:t>41</w:t>
            </w:r>
          </w:p>
        </w:tc>
        <w:tc>
          <w:tcPr>
            <w:tcW w:w="1524" w:type="dxa"/>
            <w:tcMar>
              <w:left w:w="0" w:type="dxa"/>
              <w:right w:w="0" w:type="dxa"/>
            </w:tcMar>
            <w:vAlign w:val="center"/>
          </w:tcPr>
          <w:p w14:paraId="121DBA81" w14:textId="77777777" w:rsidR="0067043F" w:rsidRPr="0016661A" w:rsidRDefault="0067043F" w:rsidP="0067043F">
            <w:pPr>
              <w:widowControl w:val="0"/>
              <w:jc w:val="center"/>
              <w:rPr>
                <w:kern w:val="2"/>
                <w:sz w:val="21"/>
                <w:szCs w:val="21"/>
              </w:rPr>
            </w:pPr>
            <w:r w:rsidRPr="0016661A">
              <w:rPr>
                <w:kern w:val="2"/>
                <w:sz w:val="21"/>
                <w:szCs w:val="21"/>
              </w:rPr>
              <w:t>55</w:t>
            </w:r>
          </w:p>
        </w:tc>
        <w:tc>
          <w:tcPr>
            <w:tcW w:w="1405" w:type="dxa"/>
            <w:tcMar>
              <w:left w:w="0" w:type="dxa"/>
              <w:right w:w="0" w:type="dxa"/>
            </w:tcMar>
            <w:vAlign w:val="center"/>
          </w:tcPr>
          <w:p w14:paraId="1988AAC0" w14:textId="77777777" w:rsidR="0067043F" w:rsidRPr="0016661A" w:rsidRDefault="0067043F" w:rsidP="0067043F">
            <w:pPr>
              <w:widowControl w:val="0"/>
              <w:jc w:val="center"/>
              <w:rPr>
                <w:kern w:val="2"/>
                <w:sz w:val="21"/>
                <w:szCs w:val="21"/>
              </w:rPr>
            </w:pPr>
            <w:r w:rsidRPr="0016661A">
              <w:rPr>
                <w:kern w:val="2"/>
                <w:sz w:val="21"/>
                <w:szCs w:val="21"/>
              </w:rPr>
              <w:t>达标</w:t>
            </w:r>
          </w:p>
        </w:tc>
      </w:tr>
      <w:tr w:rsidR="0016661A" w:rsidRPr="0016661A" w14:paraId="78E08840" w14:textId="77777777" w:rsidTr="0067043F">
        <w:trPr>
          <w:cantSplit/>
        </w:trPr>
        <w:tc>
          <w:tcPr>
            <w:tcW w:w="1112" w:type="dxa"/>
            <w:vMerge w:val="restart"/>
            <w:tcMar>
              <w:left w:w="0" w:type="dxa"/>
              <w:right w:w="0" w:type="dxa"/>
            </w:tcMar>
            <w:vAlign w:val="center"/>
          </w:tcPr>
          <w:p w14:paraId="6C2D8C3C" w14:textId="77777777" w:rsidR="0067043F" w:rsidRPr="0016661A" w:rsidRDefault="0067043F" w:rsidP="0067043F">
            <w:pPr>
              <w:widowControl w:val="0"/>
              <w:jc w:val="center"/>
              <w:rPr>
                <w:kern w:val="2"/>
                <w:sz w:val="21"/>
                <w:szCs w:val="21"/>
              </w:rPr>
            </w:pPr>
            <w:r w:rsidRPr="0016661A">
              <w:rPr>
                <w:kern w:val="2"/>
                <w:sz w:val="21"/>
                <w:szCs w:val="21"/>
              </w:rPr>
              <w:t>北厂界</w:t>
            </w:r>
          </w:p>
        </w:tc>
        <w:tc>
          <w:tcPr>
            <w:tcW w:w="1110" w:type="dxa"/>
            <w:vMerge w:val="restart"/>
            <w:tcMar>
              <w:left w:w="0" w:type="dxa"/>
              <w:right w:w="0" w:type="dxa"/>
            </w:tcMar>
            <w:vAlign w:val="center"/>
          </w:tcPr>
          <w:p w14:paraId="2A69D3B5" w14:textId="77777777" w:rsidR="0067043F" w:rsidRPr="0016661A" w:rsidRDefault="0067043F" w:rsidP="0067043F">
            <w:pPr>
              <w:widowControl w:val="0"/>
              <w:jc w:val="center"/>
              <w:rPr>
                <w:kern w:val="2"/>
                <w:sz w:val="21"/>
                <w:szCs w:val="21"/>
              </w:rPr>
            </w:pPr>
            <w:r w:rsidRPr="0016661A">
              <w:rPr>
                <w:kern w:val="2"/>
                <w:sz w:val="21"/>
                <w:szCs w:val="21"/>
              </w:rPr>
              <w:t>N1</w:t>
            </w:r>
          </w:p>
        </w:tc>
        <w:tc>
          <w:tcPr>
            <w:tcW w:w="1450" w:type="dxa"/>
            <w:vMerge w:val="restart"/>
            <w:tcMar>
              <w:left w:w="0" w:type="dxa"/>
              <w:right w:w="0" w:type="dxa"/>
            </w:tcMar>
            <w:vAlign w:val="center"/>
          </w:tcPr>
          <w:p w14:paraId="38EB8E9C" w14:textId="77777777" w:rsidR="0067043F" w:rsidRPr="0016661A" w:rsidRDefault="0067043F" w:rsidP="0067043F">
            <w:pPr>
              <w:widowControl w:val="0"/>
              <w:jc w:val="center"/>
              <w:rPr>
                <w:kern w:val="2"/>
                <w:sz w:val="21"/>
                <w:szCs w:val="21"/>
              </w:rPr>
            </w:pPr>
            <w:r w:rsidRPr="0016661A">
              <w:rPr>
                <w:kern w:val="2"/>
                <w:sz w:val="21"/>
                <w:szCs w:val="21"/>
              </w:rPr>
              <w:t>2023.2.2</w:t>
            </w:r>
          </w:p>
        </w:tc>
        <w:tc>
          <w:tcPr>
            <w:tcW w:w="1124" w:type="dxa"/>
            <w:tcMar>
              <w:left w:w="0" w:type="dxa"/>
              <w:right w:w="0" w:type="dxa"/>
            </w:tcMar>
            <w:vAlign w:val="center"/>
          </w:tcPr>
          <w:p w14:paraId="3FCAD7EE" w14:textId="77777777" w:rsidR="0067043F" w:rsidRPr="0016661A" w:rsidRDefault="0067043F" w:rsidP="0067043F">
            <w:pPr>
              <w:widowControl w:val="0"/>
              <w:jc w:val="center"/>
              <w:rPr>
                <w:kern w:val="2"/>
                <w:sz w:val="21"/>
                <w:szCs w:val="21"/>
              </w:rPr>
            </w:pPr>
            <w:r w:rsidRPr="0016661A">
              <w:rPr>
                <w:kern w:val="2"/>
                <w:sz w:val="21"/>
                <w:szCs w:val="21"/>
              </w:rPr>
              <w:t>昼间</w:t>
            </w:r>
          </w:p>
        </w:tc>
        <w:tc>
          <w:tcPr>
            <w:tcW w:w="2031" w:type="dxa"/>
            <w:tcMar>
              <w:left w:w="0" w:type="dxa"/>
              <w:right w:w="0" w:type="dxa"/>
            </w:tcMar>
            <w:vAlign w:val="center"/>
          </w:tcPr>
          <w:p w14:paraId="63CA9675" w14:textId="77777777" w:rsidR="0067043F" w:rsidRPr="0016661A" w:rsidRDefault="00CE36ED" w:rsidP="0067043F">
            <w:pPr>
              <w:widowControl w:val="0"/>
              <w:jc w:val="center"/>
              <w:textAlignment w:val="center"/>
              <w:rPr>
                <w:kern w:val="2"/>
                <w:sz w:val="21"/>
                <w:szCs w:val="21"/>
              </w:rPr>
            </w:pPr>
            <w:r w:rsidRPr="0016661A">
              <w:rPr>
                <w:kern w:val="2"/>
                <w:sz w:val="21"/>
                <w:szCs w:val="21"/>
              </w:rPr>
              <w:t>54</w:t>
            </w:r>
          </w:p>
        </w:tc>
        <w:tc>
          <w:tcPr>
            <w:tcW w:w="1524" w:type="dxa"/>
            <w:tcMar>
              <w:left w:w="0" w:type="dxa"/>
              <w:right w:w="0" w:type="dxa"/>
            </w:tcMar>
            <w:vAlign w:val="center"/>
          </w:tcPr>
          <w:p w14:paraId="6DFAEDE7" w14:textId="77777777" w:rsidR="0067043F" w:rsidRPr="0016661A" w:rsidRDefault="0067043F" w:rsidP="0067043F">
            <w:pPr>
              <w:widowControl w:val="0"/>
              <w:jc w:val="center"/>
              <w:rPr>
                <w:kern w:val="2"/>
                <w:sz w:val="21"/>
                <w:szCs w:val="21"/>
              </w:rPr>
            </w:pPr>
            <w:r w:rsidRPr="0016661A">
              <w:rPr>
                <w:kern w:val="2"/>
                <w:sz w:val="21"/>
                <w:szCs w:val="21"/>
              </w:rPr>
              <w:t>65</w:t>
            </w:r>
          </w:p>
        </w:tc>
        <w:tc>
          <w:tcPr>
            <w:tcW w:w="1405" w:type="dxa"/>
            <w:tcMar>
              <w:left w:w="0" w:type="dxa"/>
              <w:right w:w="0" w:type="dxa"/>
            </w:tcMar>
            <w:vAlign w:val="center"/>
          </w:tcPr>
          <w:p w14:paraId="4E85AA3B" w14:textId="77777777" w:rsidR="0067043F" w:rsidRPr="0016661A" w:rsidRDefault="0067043F" w:rsidP="0067043F">
            <w:pPr>
              <w:widowControl w:val="0"/>
              <w:jc w:val="center"/>
              <w:rPr>
                <w:kern w:val="2"/>
                <w:sz w:val="21"/>
                <w:szCs w:val="21"/>
              </w:rPr>
            </w:pPr>
            <w:r w:rsidRPr="0016661A">
              <w:rPr>
                <w:kern w:val="2"/>
                <w:sz w:val="21"/>
                <w:szCs w:val="21"/>
              </w:rPr>
              <w:t>达标</w:t>
            </w:r>
          </w:p>
        </w:tc>
      </w:tr>
      <w:tr w:rsidR="0016661A" w:rsidRPr="0016661A" w14:paraId="0E24E9D6" w14:textId="77777777" w:rsidTr="0067043F">
        <w:trPr>
          <w:cantSplit/>
        </w:trPr>
        <w:tc>
          <w:tcPr>
            <w:tcW w:w="1112" w:type="dxa"/>
            <w:vMerge/>
            <w:tcMar>
              <w:left w:w="0" w:type="dxa"/>
              <w:right w:w="0" w:type="dxa"/>
            </w:tcMar>
            <w:vAlign w:val="center"/>
          </w:tcPr>
          <w:p w14:paraId="58D7F1E4" w14:textId="77777777" w:rsidR="0067043F" w:rsidRPr="0016661A" w:rsidRDefault="0067043F" w:rsidP="0067043F">
            <w:pPr>
              <w:widowControl w:val="0"/>
              <w:jc w:val="center"/>
              <w:rPr>
                <w:kern w:val="2"/>
                <w:sz w:val="21"/>
                <w:szCs w:val="21"/>
              </w:rPr>
            </w:pPr>
          </w:p>
        </w:tc>
        <w:tc>
          <w:tcPr>
            <w:tcW w:w="1110" w:type="dxa"/>
            <w:vMerge/>
            <w:tcMar>
              <w:left w:w="0" w:type="dxa"/>
              <w:right w:w="0" w:type="dxa"/>
            </w:tcMar>
            <w:vAlign w:val="center"/>
          </w:tcPr>
          <w:p w14:paraId="6F678E5E" w14:textId="77777777" w:rsidR="0067043F" w:rsidRPr="0016661A" w:rsidRDefault="0067043F" w:rsidP="0067043F">
            <w:pPr>
              <w:widowControl w:val="0"/>
              <w:jc w:val="center"/>
              <w:rPr>
                <w:kern w:val="2"/>
                <w:sz w:val="21"/>
                <w:szCs w:val="21"/>
              </w:rPr>
            </w:pPr>
          </w:p>
        </w:tc>
        <w:tc>
          <w:tcPr>
            <w:tcW w:w="1450" w:type="dxa"/>
            <w:vMerge/>
            <w:tcMar>
              <w:left w:w="0" w:type="dxa"/>
              <w:right w:w="0" w:type="dxa"/>
            </w:tcMar>
            <w:vAlign w:val="center"/>
          </w:tcPr>
          <w:p w14:paraId="72CDA47B" w14:textId="77777777" w:rsidR="0067043F" w:rsidRPr="0016661A" w:rsidRDefault="0067043F" w:rsidP="0067043F">
            <w:pPr>
              <w:widowControl w:val="0"/>
              <w:jc w:val="center"/>
              <w:rPr>
                <w:kern w:val="2"/>
                <w:sz w:val="21"/>
                <w:szCs w:val="21"/>
              </w:rPr>
            </w:pPr>
          </w:p>
        </w:tc>
        <w:tc>
          <w:tcPr>
            <w:tcW w:w="1124" w:type="dxa"/>
            <w:tcMar>
              <w:left w:w="0" w:type="dxa"/>
              <w:right w:w="0" w:type="dxa"/>
            </w:tcMar>
            <w:vAlign w:val="center"/>
          </w:tcPr>
          <w:p w14:paraId="562BF818" w14:textId="77777777" w:rsidR="0067043F" w:rsidRPr="0016661A" w:rsidRDefault="0067043F" w:rsidP="0067043F">
            <w:pPr>
              <w:widowControl w:val="0"/>
              <w:jc w:val="center"/>
              <w:rPr>
                <w:kern w:val="2"/>
                <w:sz w:val="21"/>
                <w:szCs w:val="21"/>
              </w:rPr>
            </w:pPr>
            <w:r w:rsidRPr="0016661A">
              <w:rPr>
                <w:kern w:val="2"/>
                <w:sz w:val="21"/>
                <w:szCs w:val="21"/>
              </w:rPr>
              <w:t>夜间</w:t>
            </w:r>
          </w:p>
        </w:tc>
        <w:tc>
          <w:tcPr>
            <w:tcW w:w="2031" w:type="dxa"/>
            <w:tcMar>
              <w:left w:w="0" w:type="dxa"/>
              <w:right w:w="0" w:type="dxa"/>
            </w:tcMar>
            <w:vAlign w:val="center"/>
          </w:tcPr>
          <w:p w14:paraId="6FD9A2D5" w14:textId="77777777" w:rsidR="0067043F" w:rsidRPr="0016661A" w:rsidRDefault="00CE36ED" w:rsidP="0067043F">
            <w:pPr>
              <w:widowControl w:val="0"/>
              <w:jc w:val="center"/>
              <w:textAlignment w:val="center"/>
              <w:rPr>
                <w:kern w:val="2"/>
                <w:sz w:val="21"/>
                <w:szCs w:val="21"/>
              </w:rPr>
            </w:pPr>
            <w:r w:rsidRPr="0016661A">
              <w:rPr>
                <w:kern w:val="2"/>
                <w:sz w:val="21"/>
                <w:szCs w:val="21"/>
              </w:rPr>
              <w:t>48</w:t>
            </w:r>
          </w:p>
        </w:tc>
        <w:tc>
          <w:tcPr>
            <w:tcW w:w="1524" w:type="dxa"/>
            <w:tcMar>
              <w:left w:w="0" w:type="dxa"/>
              <w:right w:w="0" w:type="dxa"/>
            </w:tcMar>
            <w:vAlign w:val="center"/>
          </w:tcPr>
          <w:p w14:paraId="0B48B7B9" w14:textId="77777777" w:rsidR="0067043F" w:rsidRPr="0016661A" w:rsidRDefault="0067043F" w:rsidP="0067043F">
            <w:pPr>
              <w:widowControl w:val="0"/>
              <w:jc w:val="center"/>
              <w:rPr>
                <w:kern w:val="2"/>
                <w:sz w:val="21"/>
                <w:szCs w:val="21"/>
              </w:rPr>
            </w:pPr>
            <w:r w:rsidRPr="0016661A">
              <w:rPr>
                <w:kern w:val="2"/>
                <w:sz w:val="21"/>
                <w:szCs w:val="21"/>
              </w:rPr>
              <w:t>55</w:t>
            </w:r>
          </w:p>
        </w:tc>
        <w:tc>
          <w:tcPr>
            <w:tcW w:w="1405" w:type="dxa"/>
            <w:tcMar>
              <w:left w:w="0" w:type="dxa"/>
              <w:right w:w="0" w:type="dxa"/>
            </w:tcMar>
            <w:vAlign w:val="center"/>
          </w:tcPr>
          <w:p w14:paraId="7FBCEEDF" w14:textId="77777777" w:rsidR="0067043F" w:rsidRPr="0016661A" w:rsidRDefault="0067043F" w:rsidP="0067043F">
            <w:pPr>
              <w:widowControl w:val="0"/>
              <w:jc w:val="center"/>
              <w:rPr>
                <w:kern w:val="2"/>
                <w:sz w:val="21"/>
                <w:szCs w:val="21"/>
              </w:rPr>
            </w:pPr>
            <w:r w:rsidRPr="0016661A">
              <w:rPr>
                <w:kern w:val="2"/>
                <w:sz w:val="21"/>
                <w:szCs w:val="21"/>
              </w:rPr>
              <w:t>达标</w:t>
            </w:r>
          </w:p>
        </w:tc>
      </w:tr>
      <w:tr w:rsidR="0016661A" w:rsidRPr="0016661A" w14:paraId="5C82CE80" w14:textId="77777777" w:rsidTr="0067043F">
        <w:trPr>
          <w:cantSplit/>
        </w:trPr>
        <w:tc>
          <w:tcPr>
            <w:tcW w:w="1112" w:type="dxa"/>
            <w:vMerge/>
            <w:tcMar>
              <w:left w:w="0" w:type="dxa"/>
              <w:right w:w="0" w:type="dxa"/>
            </w:tcMar>
            <w:vAlign w:val="center"/>
          </w:tcPr>
          <w:p w14:paraId="392B5DEE" w14:textId="77777777" w:rsidR="0067043F" w:rsidRPr="0016661A" w:rsidRDefault="0067043F" w:rsidP="0067043F">
            <w:pPr>
              <w:widowControl w:val="0"/>
              <w:jc w:val="center"/>
              <w:rPr>
                <w:kern w:val="2"/>
                <w:sz w:val="21"/>
                <w:szCs w:val="21"/>
              </w:rPr>
            </w:pPr>
          </w:p>
        </w:tc>
        <w:tc>
          <w:tcPr>
            <w:tcW w:w="1110" w:type="dxa"/>
            <w:vMerge/>
            <w:tcMar>
              <w:left w:w="0" w:type="dxa"/>
              <w:right w:w="0" w:type="dxa"/>
            </w:tcMar>
            <w:vAlign w:val="center"/>
          </w:tcPr>
          <w:p w14:paraId="4FBF4D39" w14:textId="77777777" w:rsidR="0067043F" w:rsidRPr="0016661A" w:rsidRDefault="0067043F" w:rsidP="0067043F">
            <w:pPr>
              <w:widowControl w:val="0"/>
              <w:jc w:val="center"/>
              <w:rPr>
                <w:kern w:val="2"/>
                <w:sz w:val="21"/>
                <w:szCs w:val="21"/>
              </w:rPr>
            </w:pPr>
          </w:p>
        </w:tc>
        <w:tc>
          <w:tcPr>
            <w:tcW w:w="1450" w:type="dxa"/>
            <w:vMerge w:val="restart"/>
            <w:tcMar>
              <w:left w:w="0" w:type="dxa"/>
              <w:right w:w="0" w:type="dxa"/>
            </w:tcMar>
            <w:vAlign w:val="center"/>
          </w:tcPr>
          <w:p w14:paraId="790274C5" w14:textId="77777777" w:rsidR="0067043F" w:rsidRPr="0016661A" w:rsidRDefault="0067043F" w:rsidP="0067043F">
            <w:pPr>
              <w:widowControl w:val="0"/>
              <w:jc w:val="center"/>
              <w:rPr>
                <w:kern w:val="2"/>
                <w:sz w:val="21"/>
                <w:szCs w:val="21"/>
              </w:rPr>
            </w:pPr>
            <w:r w:rsidRPr="0016661A">
              <w:rPr>
                <w:kern w:val="2"/>
                <w:sz w:val="21"/>
                <w:szCs w:val="21"/>
              </w:rPr>
              <w:t>2023.2.3</w:t>
            </w:r>
          </w:p>
        </w:tc>
        <w:tc>
          <w:tcPr>
            <w:tcW w:w="1124" w:type="dxa"/>
            <w:tcMar>
              <w:left w:w="0" w:type="dxa"/>
              <w:right w:w="0" w:type="dxa"/>
            </w:tcMar>
            <w:vAlign w:val="center"/>
          </w:tcPr>
          <w:p w14:paraId="6E46AD70" w14:textId="77777777" w:rsidR="0067043F" w:rsidRPr="0016661A" w:rsidRDefault="0067043F" w:rsidP="0067043F">
            <w:pPr>
              <w:widowControl w:val="0"/>
              <w:jc w:val="center"/>
              <w:rPr>
                <w:kern w:val="2"/>
                <w:sz w:val="21"/>
                <w:szCs w:val="21"/>
              </w:rPr>
            </w:pPr>
            <w:r w:rsidRPr="0016661A">
              <w:rPr>
                <w:kern w:val="2"/>
                <w:sz w:val="21"/>
                <w:szCs w:val="21"/>
              </w:rPr>
              <w:t>昼间</w:t>
            </w:r>
          </w:p>
        </w:tc>
        <w:tc>
          <w:tcPr>
            <w:tcW w:w="2031" w:type="dxa"/>
            <w:tcMar>
              <w:left w:w="0" w:type="dxa"/>
              <w:right w:w="0" w:type="dxa"/>
            </w:tcMar>
            <w:vAlign w:val="center"/>
          </w:tcPr>
          <w:p w14:paraId="287895E7" w14:textId="77777777" w:rsidR="0067043F" w:rsidRPr="0016661A" w:rsidRDefault="00CE36ED" w:rsidP="0067043F">
            <w:pPr>
              <w:widowControl w:val="0"/>
              <w:jc w:val="center"/>
              <w:textAlignment w:val="center"/>
              <w:rPr>
                <w:kern w:val="2"/>
                <w:sz w:val="21"/>
                <w:szCs w:val="21"/>
              </w:rPr>
            </w:pPr>
            <w:r w:rsidRPr="0016661A">
              <w:rPr>
                <w:kern w:val="2"/>
                <w:sz w:val="21"/>
                <w:szCs w:val="21"/>
              </w:rPr>
              <w:t>55</w:t>
            </w:r>
          </w:p>
        </w:tc>
        <w:tc>
          <w:tcPr>
            <w:tcW w:w="1524" w:type="dxa"/>
            <w:tcMar>
              <w:left w:w="0" w:type="dxa"/>
              <w:right w:w="0" w:type="dxa"/>
            </w:tcMar>
            <w:vAlign w:val="center"/>
          </w:tcPr>
          <w:p w14:paraId="351B8E45" w14:textId="77777777" w:rsidR="0067043F" w:rsidRPr="0016661A" w:rsidRDefault="0067043F" w:rsidP="0067043F">
            <w:pPr>
              <w:widowControl w:val="0"/>
              <w:jc w:val="center"/>
              <w:rPr>
                <w:kern w:val="2"/>
                <w:sz w:val="21"/>
                <w:szCs w:val="21"/>
              </w:rPr>
            </w:pPr>
            <w:r w:rsidRPr="0016661A">
              <w:rPr>
                <w:kern w:val="2"/>
                <w:sz w:val="21"/>
                <w:szCs w:val="21"/>
              </w:rPr>
              <w:t>65</w:t>
            </w:r>
          </w:p>
        </w:tc>
        <w:tc>
          <w:tcPr>
            <w:tcW w:w="1405" w:type="dxa"/>
            <w:tcMar>
              <w:left w:w="0" w:type="dxa"/>
              <w:right w:w="0" w:type="dxa"/>
            </w:tcMar>
            <w:vAlign w:val="center"/>
          </w:tcPr>
          <w:p w14:paraId="7D2DAE40" w14:textId="77777777" w:rsidR="0067043F" w:rsidRPr="0016661A" w:rsidRDefault="0067043F" w:rsidP="0067043F">
            <w:pPr>
              <w:widowControl w:val="0"/>
              <w:jc w:val="center"/>
              <w:rPr>
                <w:kern w:val="2"/>
                <w:sz w:val="21"/>
                <w:szCs w:val="21"/>
              </w:rPr>
            </w:pPr>
            <w:r w:rsidRPr="0016661A">
              <w:rPr>
                <w:kern w:val="2"/>
                <w:sz w:val="21"/>
                <w:szCs w:val="21"/>
              </w:rPr>
              <w:t>达标</w:t>
            </w:r>
          </w:p>
        </w:tc>
      </w:tr>
      <w:tr w:rsidR="0016661A" w:rsidRPr="0016661A" w14:paraId="0166825D" w14:textId="77777777" w:rsidTr="0067043F">
        <w:trPr>
          <w:cantSplit/>
        </w:trPr>
        <w:tc>
          <w:tcPr>
            <w:tcW w:w="1112" w:type="dxa"/>
            <w:vMerge/>
            <w:tcMar>
              <w:left w:w="0" w:type="dxa"/>
              <w:right w:w="0" w:type="dxa"/>
            </w:tcMar>
            <w:vAlign w:val="center"/>
          </w:tcPr>
          <w:p w14:paraId="2138EB14" w14:textId="77777777" w:rsidR="0067043F" w:rsidRPr="0016661A" w:rsidRDefault="0067043F" w:rsidP="0067043F">
            <w:pPr>
              <w:widowControl w:val="0"/>
              <w:jc w:val="center"/>
              <w:rPr>
                <w:kern w:val="2"/>
                <w:sz w:val="21"/>
                <w:szCs w:val="21"/>
              </w:rPr>
            </w:pPr>
          </w:p>
        </w:tc>
        <w:tc>
          <w:tcPr>
            <w:tcW w:w="1110" w:type="dxa"/>
            <w:vMerge/>
            <w:tcMar>
              <w:left w:w="0" w:type="dxa"/>
              <w:right w:w="0" w:type="dxa"/>
            </w:tcMar>
            <w:vAlign w:val="center"/>
          </w:tcPr>
          <w:p w14:paraId="1F9F2B4B" w14:textId="77777777" w:rsidR="0067043F" w:rsidRPr="0016661A" w:rsidRDefault="0067043F" w:rsidP="0067043F">
            <w:pPr>
              <w:widowControl w:val="0"/>
              <w:jc w:val="center"/>
              <w:rPr>
                <w:kern w:val="2"/>
                <w:sz w:val="21"/>
                <w:szCs w:val="21"/>
              </w:rPr>
            </w:pPr>
          </w:p>
        </w:tc>
        <w:tc>
          <w:tcPr>
            <w:tcW w:w="1450" w:type="dxa"/>
            <w:vMerge/>
            <w:tcMar>
              <w:left w:w="0" w:type="dxa"/>
              <w:right w:w="0" w:type="dxa"/>
            </w:tcMar>
            <w:vAlign w:val="center"/>
          </w:tcPr>
          <w:p w14:paraId="384CAB99" w14:textId="77777777" w:rsidR="0067043F" w:rsidRPr="0016661A" w:rsidRDefault="0067043F" w:rsidP="0067043F">
            <w:pPr>
              <w:widowControl w:val="0"/>
              <w:jc w:val="center"/>
              <w:rPr>
                <w:kern w:val="2"/>
                <w:sz w:val="21"/>
                <w:szCs w:val="21"/>
              </w:rPr>
            </w:pPr>
          </w:p>
        </w:tc>
        <w:tc>
          <w:tcPr>
            <w:tcW w:w="1124" w:type="dxa"/>
            <w:tcMar>
              <w:left w:w="0" w:type="dxa"/>
              <w:right w:w="0" w:type="dxa"/>
            </w:tcMar>
            <w:vAlign w:val="center"/>
          </w:tcPr>
          <w:p w14:paraId="705FCDC4" w14:textId="77777777" w:rsidR="0067043F" w:rsidRPr="0016661A" w:rsidRDefault="0067043F" w:rsidP="0067043F">
            <w:pPr>
              <w:widowControl w:val="0"/>
              <w:jc w:val="center"/>
              <w:rPr>
                <w:kern w:val="2"/>
                <w:sz w:val="21"/>
                <w:szCs w:val="21"/>
              </w:rPr>
            </w:pPr>
            <w:r w:rsidRPr="0016661A">
              <w:rPr>
                <w:kern w:val="2"/>
                <w:sz w:val="21"/>
                <w:szCs w:val="21"/>
              </w:rPr>
              <w:t>夜间</w:t>
            </w:r>
          </w:p>
        </w:tc>
        <w:tc>
          <w:tcPr>
            <w:tcW w:w="2031" w:type="dxa"/>
            <w:tcMar>
              <w:left w:w="0" w:type="dxa"/>
              <w:right w:w="0" w:type="dxa"/>
            </w:tcMar>
            <w:vAlign w:val="center"/>
          </w:tcPr>
          <w:p w14:paraId="2665D975" w14:textId="77777777" w:rsidR="0067043F" w:rsidRPr="0016661A" w:rsidRDefault="00CE36ED" w:rsidP="0067043F">
            <w:pPr>
              <w:widowControl w:val="0"/>
              <w:jc w:val="center"/>
              <w:textAlignment w:val="center"/>
              <w:rPr>
                <w:kern w:val="2"/>
                <w:sz w:val="21"/>
                <w:szCs w:val="21"/>
              </w:rPr>
            </w:pPr>
            <w:r w:rsidRPr="0016661A">
              <w:rPr>
                <w:kern w:val="2"/>
                <w:sz w:val="21"/>
                <w:szCs w:val="21"/>
              </w:rPr>
              <w:t>48</w:t>
            </w:r>
          </w:p>
        </w:tc>
        <w:tc>
          <w:tcPr>
            <w:tcW w:w="1524" w:type="dxa"/>
            <w:tcMar>
              <w:left w:w="0" w:type="dxa"/>
              <w:right w:w="0" w:type="dxa"/>
            </w:tcMar>
            <w:vAlign w:val="center"/>
          </w:tcPr>
          <w:p w14:paraId="2C541DB8" w14:textId="77777777" w:rsidR="0067043F" w:rsidRPr="0016661A" w:rsidRDefault="0067043F" w:rsidP="0067043F">
            <w:pPr>
              <w:widowControl w:val="0"/>
              <w:jc w:val="center"/>
              <w:rPr>
                <w:kern w:val="2"/>
                <w:sz w:val="21"/>
                <w:szCs w:val="21"/>
              </w:rPr>
            </w:pPr>
            <w:r w:rsidRPr="0016661A">
              <w:rPr>
                <w:kern w:val="2"/>
                <w:sz w:val="21"/>
                <w:szCs w:val="21"/>
              </w:rPr>
              <w:t>55</w:t>
            </w:r>
          </w:p>
        </w:tc>
        <w:tc>
          <w:tcPr>
            <w:tcW w:w="1405" w:type="dxa"/>
            <w:tcMar>
              <w:left w:w="0" w:type="dxa"/>
              <w:right w:w="0" w:type="dxa"/>
            </w:tcMar>
            <w:vAlign w:val="center"/>
          </w:tcPr>
          <w:p w14:paraId="3204E8DF" w14:textId="77777777" w:rsidR="0067043F" w:rsidRPr="0016661A" w:rsidRDefault="0067043F" w:rsidP="0067043F">
            <w:pPr>
              <w:widowControl w:val="0"/>
              <w:jc w:val="center"/>
              <w:rPr>
                <w:kern w:val="2"/>
                <w:sz w:val="21"/>
                <w:szCs w:val="21"/>
              </w:rPr>
            </w:pPr>
            <w:r w:rsidRPr="0016661A">
              <w:rPr>
                <w:kern w:val="2"/>
                <w:sz w:val="21"/>
                <w:szCs w:val="21"/>
              </w:rPr>
              <w:t>达标</w:t>
            </w:r>
          </w:p>
        </w:tc>
      </w:tr>
    </w:tbl>
    <w:p w14:paraId="54A3EAF9"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⑸</w:t>
      </w:r>
      <w:r w:rsidRPr="0016661A">
        <w:rPr>
          <w:kern w:val="2"/>
          <w:sz w:val="28"/>
          <w:szCs w:val="24"/>
        </w:rPr>
        <w:t>现状评价</w:t>
      </w:r>
    </w:p>
    <w:p w14:paraId="2F7A2D59" w14:textId="77777777" w:rsidR="0014352F" w:rsidRPr="0016661A" w:rsidRDefault="0014352F" w:rsidP="0014352F">
      <w:pPr>
        <w:widowControl w:val="0"/>
        <w:adjustRightInd w:val="0"/>
        <w:snapToGrid w:val="0"/>
        <w:spacing w:line="500" w:lineRule="exact"/>
        <w:ind w:firstLineChars="200" w:firstLine="560"/>
        <w:jc w:val="both"/>
        <w:rPr>
          <w:kern w:val="2"/>
          <w:sz w:val="28"/>
          <w:szCs w:val="24"/>
        </w:rPr>
      </w:pPr>
      <w:r w:rsidRPr="0016661A">
        <w:rPr>
          <w:kern w:val="2"/>
          <w:sz w:val="28"/>
          <w:szCs w:val="28"/>
        </w:rPr>
        <w:t>由上表可以看出：厂区的东、西、北、南厂界</w:t>
      </w:r>
      <w:r w:rsidRPr="0016661A">
        <w:rPr>
          <w:kern w:val="2"/>
          <w:sz w:val="28"/>
          <w:szCs w:val="28"/>
        </w:rPr>
        <w:t>4</w:t>
      </w:r>
      <w:r w:rsidRPr="0016661A">
        <w:rPr>
          <w:kern w:val="2"/>
          <w:sz w:val="28"/>
          <w:szCs w:val="28"/>
        </w:rPr>
        <w:t>个测点的昼、夜噪声值均分别达到《声环境质量标准》（</w:t>
      </w:r>
      <w:r w:rsidRPr="0016661A">
        <w:rPr>
          <w:kern w:val="2"/>
          <w:sz w:val="28"/>
          <w:szCs w:val="28"/>
        </w:rPr>
        <w:t>GB3096-2008</w:t>
      </w:r>
      <w:r w:rsidRPr="0016661A">
        <w:rPr>
          <w:kern w:val="2"/>
          <w:sz w:val="28"/>
          <w:szCs w:val="28"/>
        </w:rPr>
        <w:t>）</w:t>
      </w:r>
      <w:r w:rsidRPr="0016661A">
        <w:rPr>
          <w:kern w:val="2"/>
          <w:sz w:val="28"/>
          <w:szCs w:val="28"/>
        </w:rPr>
        <w:t>3</w:t>
      </w:r>
      <w:r w:rsidRPr="0016661A">
        <w:rPr>
          <w:kern w:val="2"/>
          <w:sz w:val="28"/>
          <w:szCs w:val="28"/>
        </w:rPr>
        <w:t>类标准，表明项目所在地声环境较好能够达到相应标准要求。</w:t>
      </w:r>
    </w:p>
    <w:p w14:paraId="7D2A7AEE" w14:textId="77777777" w:rsidR="0073069F" w:rsidRPr="0016661A" w:rsidRDefault="0073069F" w:rsidP="00120113">
      <w:pPr>
        <w:pStyle w:val="2"/>
        <w:rPr>
          <w:color w:val="auto"/>
        </w:rPr>
      </w:pPr>
      <w:bookmarkStart w:id="490" w:name="_Toc417455838"/>
      <w:bookmarkStart w:id="491" w:name="_Toc129440079"/>
      <w:bookmarkStart w:id="492" w:name="_Toc147927555"/>
      <w:r w:rsidRPr="0016661A">
        <w:rPr>
          <w:color w:val="auto"/>
        </w:rPr>
        <w:t xml:space="preserve">5.3 </w:t>
      </w:r>
      <w:r w:rsidRPr="0016661A">
        <w:rPr>
          <w:color w:val="auto"/>
        </w:rPr>
        <w:t>区域污染源现状</w:t>
      </w:r>
      <w:bookmarkEnd w:id="490"/>
      <w:bookmarkEnd w:id="491"/>
      <w:bookmarkEnd w:id="492"/>
    </w:p>
    <w:p w14:paraId="61BB073A" w14:textId="77777777" w:rsidR="00B457B2" w:rsidRPr="0016661A" w:rsidRDefault="00E34C97" w:rsidP="00B457B2">
      <w:pPr>
        <w:spacing w:line="500" w:lineRule="exact"/>
        <w:ind w:firstLineChars="200" w:firstLine="560"/>
        <w:rPr>
          <w:sz w:val="28"/>
          <w:szCs w:val="28"/>
        </w:rPr>
        <w:sectPr w:rsidR="00B457B2" w:rsidRPr="0016661A" w:rsidSect="00C70DCF">
          <w:pgSz w:w="11906" w:h="16838" w:code="9"/>
          <w:pgMar w:top="1418" w:right="1134" w:bottom="1418" w:left="1134" w:header="851" w:footer="992" w:gutter="0"/>
          <w:cols w:space="425"/>
          <w:docGrid w:linePitch="312"/>
        </w:sectPr>
      </w:pPr>
      <w:r w:rsidRPr="0016661A">
        <w:rPr>
          <w:sz w:val="28"/>
          <w:szCs w:val="28"/>
        </w:rPr>
        <w:t>区域现有企业</w:t>
      </w:r>
      <w:r w:rsidRPr="0016661A">
        <w:rPr>
          <w:sz w:val="28"/>
          <w:szCs w:val="28"/>
        </w:rPr>
        <w:t>“</w:t>
      </w:r>
      <w:r w:rsidRPr="0016661A">
        <w:rPr>
          <w:sz w:val="28"/>
          <w:szCs w:val="28"/>
        </w:rPr>
        <w:t>三废</w:t>
      </w:r>
      <w:r w:rsidRPr="0016661A">
        <w:rPr>
          <w:sz w:val="28"/>
          <w:szCs w:val="28"/>
        </w:rPr>
        <w:t>”</w:t>
      </w:r>
      <w:r w:rsidRPr="0016661A">
        <w:rPr>
          <w:sz w:val="28"/>
          <w:szCs w:val="28"/>
        </w:rPr>
        <w:t>排放情况详见表</w:t>
      </w:r>
      <w:r w:rsidRPr="0016661A">
        <w:rPr>
          <w:sz w:val="28"/>
          <w:szCs w:val="28"/>
        </w:rPr>
        <w:t>5.3-1</w:t>
      </w:r>
      <w:r w:rsidRPr="0016661A">
        <w:rPr>
          <w:sz w:val="28"/>
          <w:szCs w:val="28"/>
        </w:rPr>
        <w:t>和表</w:t>
      </w:r>
      <w:r w:rsidRPr="0016661A">
        <w:rPr>
          <w:sz w:val="28"/>
          <w:szCs w:val="28"/>
        </w:rPr>
        <w:t>5.3-2</w:t>
      </w:r>
      <w:r w:rsidRPr="0016661A">
        <w:rPr>
          <w:sz w:val="28"/>
          <w:szCs w:val="28"/>
        </w:rPr>
        <w:t>，固废</w:t>
      </w:r>
      <w:r w:rsidRPr="0016661A">
        <w:rPr>
          <w:sz w:val="28"/>
          <w:szCs w:val="28"/>
        </w:rPr>
        <w:t>“</w:t>
      </w:r>
      <w:r w:rsidRPr="0016661A">
        <w:rPr>
          <w:sz w:val="28"/>
          <w:szCs w:val="28"/>
        </w:rPr>
        <w:t>零排放</w:t>
      </w:r>
      <w:r w:rsidRPr="0016661A">
        <w:rPr>
          <w:sz w:val="28"/>
          <w:szCs w:val="28"/>
        </w:rPr>
        <w:t>”</w:t>
      </w:r>
      <w:r w:rsidR="00B457B2" w:rsidRPr="0016661A">
        <w:rPr>
          <w:sz w:val="28"/>
          <w:szCs w:val="28"/>
        </w:rPr>
        <w:t>。</w:t>
      </w:r>
    </w:p>
    <w:p w14:paraId="5F112531" w14:textId="77777777" w:rsidR="00B457B2" w:rsidRPr="0016661A" w:rsidRDefault="00B457B2" w:rsidP="00B457B2">
      <w:pPr>
        <w:spacing w:line="500" w:lineRule="exact"/>
        <w:ind w:firstLineChars="200" w:firstLine="482"/>
        <w:rPr>
          <w:b/>
          <w:bCs/>
          <w:szCs w:val="24"/>
        </w:rPr>
      </w:pPr>
      <w:r w:rsidRPr="0016661A">
        <w:rPr>
          <w:b/>
          <w:bCs/>
          <w:szCs w:val="24"/>
        </w:rPr>
        <w:lastRenderedPageBreak/>
        <w:t>表</w:t>
      </w:r>
      <w:r w:rsidRPr="0016661A">
        <w:rPr>
          <w:b/>
          <w:bCs/>
          <w:szCs w:val="24"/>
        </w:rPr>
        <w:t xml:space="preserve">5.3-1  </w:t>
      </w:r>
      <w:r w:rsidRPr="0016661A">
        <w:rPr>
          <w:b/>
          <w:bCs/>
          <w:szCs w:val="24"/>
        </w:rPr>
        <w:t>大气评价范围内已建、在建</w:t>
      </w:r>
      <w:r w:rsidR="00903190" w:rsidRPr="0016661A">
        <w:rPr>
          <w:b/>
          <w:bCs/>
          <w:szCs w:val="24"/>
        </w:rPr>
        <w:t>、</w:t>
      </w:r>
      <w:r w:rsidRPr="0016661A">
        <w:rPr>
          <w:b/>
          <w:bCs/>
          <w:szCs w:val="24"/>
        </w:rPr>
        <w:t>拟建企业大气污染物排放量</w:t>
      </w:r>
      <w:r w:rsidRPr="0016661A">
        <w:rPr>
          <w:b/>
          <w:bCs/>
          <w:szCs w:val="24"/>
        </w:rPr>
        <w:t xml:space="preserve">  </w:t>
      </w:r>
      <w:r w:rsidRPr="0016661A">
        <w:rPr>
          <w:b/>
          <w:bCs/>
          <w:szCs w:val="24"/>
        </w:rPr>
        <w:t>单位：</w:t>
      </w:r>
      <w:r w:rsidRPr="0016661A">
        <w:rPr>
          <w:b/>
          <w:bCs/>
          <w:szCs w:val="24"/>
        </w:rPr>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
        <w:gridCol w:w="3394"/>
        <w:gridCol w:w="709"/>
        <w:gridCol w:w="707"/>
        <w:gridCol w:w="1275"/>
        <w:gridCol w:w="992"/>
        <w:gridCol w:w="782"/>
        <w:gridCol w:w="1200"/>
      </w:tblGrid>
      <w:tr w:rsidR="0016661A" w:rsidRPr="0016661A" w14:paraId="1900B095" w14:textId="77777777" w:rsidTr="0094276F">
        <w:trPr>
          <w:trHeight w:val="284"/>
        </w:trPr>
        <w:tc>
          <w:tcPr>
            <w:tcW w:w="296" w:type="pct"/>
            <w:shd w:val="clear" w:color="auto" w:fill="auto"/>
            <w:vAlign w:val="center"/>
          </w:tcPr>
          <w:p w14:paraId="2FCCC2EF" w14:textId="77777777" w:rsidR="00B457B2" w:rsidRPr="0016661A" w:rsidRDefault="00B457B2" w:rsidP="0094276F">
            <w:pPr>
              <w:widowControl w:val="0"/>
              <w:jc w:val="center"/>
              <w:rPr>
                <w:sz w:val="21"/>
                <w:szCs w:val="21"/>
              </w:rPr>
            </w:pPr>
            <w:r w:rsidRPr="0016661A">
              <w:rPr>
                <w:sz w:val="21"/>
                <w:szCs w:val="21"/>
              </w:rPr>
              <w:t>序号</w:t>
            </w:r>
          </w:p>
        </w:tc>
        <w:tc>
          <w:tcPr>
            <w:tcW w:w="1763" w:type="pct"/>
            <w:shd w:val="clear" w:color="auto" w:fill="auto"/>
            <w:vAlign w:val="center"/>
          </w:tcPr>
          <w:p w14:paraId="5D5F2782" w14:textId="77777777" w:rsidR="00B457B2" w:rsidRPr="0016661A" w:rsidRDefault="00B457B2" w:rsidP="0094276F">
            <w:pPr>
              <w:widowControl w:val="0"/>
              <w:jc w:val="center"/>
              <w:rPr>
                <w:sz w:val="21"/>
                <w:szCs w:val="21"/>
              </w:rPr>
            </w:pPr>
            <w:r w:rsidRPr="0016661A">
              <w:rPr>
                <w:sz w:val="21"/>
                <w:szCs w:val="21"/>
              </w:rPr>
              <w:t>企业名称</w:t>
            </w:r>
          </w:p>
        </w:tc>
        <w:tc>
          <w:tcPr>
            <w:tcW w:w="368" w:type="pct"/>
            <w:shd w:val="clear" w:color="auto" w:fill="auto"/>
            <w:vAlign w:val="center"/>
          </w:tcPr>
          <w:p w14:paraId="267B9A84" w14:textId="77777777" w:rsidR="00B457B2" w:rsidRPr="0016661A" w:rsidRDefault="00B457B2" w:rsidP="0094276F">
            <w:pPr>
              <w:widowControl w:val="0"/>
              <w:jc w:val="center"/>
              <w:rPr>
                <w:sz w:val="21"/>
                <w:szCs w:val="21"/>
              </w:rPr>
            </w:pPr>
            <w:r w:rsidRPr="0016661A">
              <w:rPr>
                <w:sz w:val="21"/>
                <w:szCs w:val="21"/>
              </w:rPr>
              <w:t>SO</w:t>
            </w:r>
            <w:r w:rsidRPr="0016661A">
              <w:rPr>
                <w:sz w:val="21"/>
                <w:szCs w:val="21"/>
                <w:vertAlign w:val="subscript"/>
              </w:rPr>
              <w:t>2</w:t>
            </w:r>
          </w:p>
        </w:tc>
        <w:tc>
          <w:tcPr>
            <w:tcW w:w="367" w:type="pct"/>
            <w:shd w:val="clear" w:color="auto" w:fill="auto"/>
            <w:vAlign w:val="center"/>
          </w:tcPr>
          <w:p w14:paraId="6EE39031" w14:textId="77777777" w:rsidR="00B457B2" w:rsidRPr="0016661A" w:rsidRDefault="00B457B2" w:rsidP="0094276F">
            <w:pPr>
              <w:widowControl w:val="0"/>
              <w:jc w:val="center"/>
              <w:rPr>
                <w:sz w:val="21"/>
                <w:szCs w:val="21"/>
              </w:rPr>
            </w:pPr>
            <w:r w:rsidRPr="0016661A">
              <w:rPr>
                <w:sz w:val="21"/>
                <w:szCs w:val="21"/>
              </w:rPr>
              <w:t>NOx</w:t>
            </w:r>
          </w:p>
        </w:tc>
        <w:tc>
          <w:tcPr>
            <w:tcW w:w="662" w:type="pct"/>
            <w:shd w:val="clear" w:color="auto" w:fill="auto"/>
            <w:vAlign w:val="center"/>
          </w:tcPr>
          <w:p w14:paraId="2B1FAAA1" w14:textId="77777777" w:rsidR="00B457B2" w:rsidRPr="0016661A" w:rsidRDefault="00B36868" w:rsidP="0094276F">
            <w:pPr>
              <w:widowControl w:val="0"/>
              <w:jc w:val="center"/>
              <w:rPr>
                <w:sz w:val="21"/>
                <w:szCs w:val="21"/>
              </w:rPr>
            </w:pPr>
            <w:r w:rsidRPr="0016661A">
              <w:rPr>
                <w:sz w:val="21"/>
                <w:szCs w:val="21"/>
              </w:rPr>
              <w:t>颗粒物</w:t>
            </w:r>
          </w:p>
        </w:tc>
        <w:tc>
          <w:tcPr>
            <w:tcW w:w="515" w:type="pct"/>
            <w:shd w:val="clear" w:color="auto" w:fill="auto"/>
            <w:vAlign w:val="center"/>
          </w:tcPr>
          <w:p w14:paraId="78E19BA8" w14:textId="77777777" w:rsidR="00B457B2" w:rsidRPr="0016661A" w:rsidRDefault="00B457B2" w:rsidP="0094276F">
            <w:pPr>
              <w:widowControl w:val="0"/>
              <w:jc w:val="center"/>
              <w:rPr>
                <w:sz w:val="21"/>
                <w:szCs w:val="21"/>
              </w:rPr>
            </w:pPr>
            <w:r w:rsidRPr="0016661A">
              <w:rPr>
                <w:sz w:val="21"/>
                <w:szCs w:val="21"/>
              </w:rPr>
              <w:t>VOC</w:t>
            </w:r>
            <w:r w:rsidRPr="0016661A">
              <w:rPr>
                <w:sz w:val="21"/>
                <w:szCs w:val="21"/>
                <w:vertAlign w:val="subscript"/>
              </w:rPr>
              <w:t>S</w:t>
            </w:r>
          </w:p>
        </w:tc>
        <w:tc>
          <w:tcPr>
            <w:tcW w:w="406" w:type="pct"/>
            <w:shd w:val="clear" w:color="auto" w:fill="auto"/>
            <w:vAlign w:val="center"/>
          </w:tcPr>
          <w:p w14:paraId="021D6C94" w14:textId="77777777" w:rsidR="00B457B2" w:rsidRPr="0016661A" w:rsidRDefault="00B457B2" w:rsidP="0094276F">
            <w:pPr>
              <w:widowControl w:val="0"/>
              <w:jc w:val="center"/>
              <w:rPr>
                <w:sz w:val="21"/>
                <w:szCs w:val="21"/>
              </w:rPr>
            </w:pPr>
            <w:r w:rsidRPr="0016661A">
              <w:rPr>
                <w:sz w:val="21"/>
                <w:szCs w:val="21"/>
              </w:rPr>
              <w:t>H</w:t>
            </w:r>
            <w:r w:rsidRPr="0016661A">
              <w:rPr>
                <w:sz w:val="21"/>
                <w:szCs w:val="21"/>
                <w:vertAlign w:val="subscript"/>
              </w:rPr>
              <w:t>2</w:t>
            </w:r>
            <w:r w:rsidRPr="0016661A">
              <w:rPr>
                <w:sz w:val="21"/>
                <w:szCs w:val="21"/>
              </w:rPr>
              <w:t>S</w:t>
            </w:r>
          </w:p>
        </w:tc>
        <w:tc>
          <w:tcPr>
            <w:tcW w:w="623" w:type="pct"/>
            <w:shd w:val="clear" w:color="auto" w:fill="auto"/>
            <w:vAlign w:val="center"/>
          </w:tcPr>
          <w:p w14:paraId="3DDB16A6" w14:textId="77777777" w:rsidR="00B457B2" w:rsidRPr="0016661A" w:rsidRDefault="00B457B2" w:rsidP="0094276F">
            <w:pPr>
              <w:widowControl w:val="0"/>
              <w:jc w:val="center"/>
              <w:rPr>
                <w:sz w:val="21"/>
                <w:szCs w:val="21"/>
              </w:rPr>
            </w:pPr>
            <w:r w:rsidRPr="0016661A">
              <w:rPr>
                <w:sz w:val="21"/>
                <w:szCs w:val="21"/>
              </w:rPr>
              <w:t>NH</w:t>
            </w:r>
            <w:r w:rsidRPr="0016661A">
              <w:rPr>
                <w:sz w:val="21"/>
                <w:szCs w:val="21"/>
                <w:vertAlign w:val="subscript"/>
              </w:rPr>
              <w:t>3</w:t>
            </w:r>
          </w:p>
        </w:tc>
      </w:tr>
      <w:tr w:rsidR="0016661A" w:rsidRPr="0016661A" w14:paraId="131B888E" w14:textId="77777777" w:rsidTr="0094276F">
        <w:trPr>
          <w:trHeight w:val="284"/>
        </w:trPr>
        <w:tc>
          <w:tcPr>
            <w:tcW w:w="296" w:type="pct"/>
            <w:shd w:val="clear" w:color="auto" w:fill="auto"/>
            <w:vAlign w:val="center"/>
          </w:tcPr>
          <w:p w14:paraId="4A82F92E" w14:textId="77777777" w:rsidR="00B36868" w:rsidRPr="0016661A" w:rsidRDefault="006E370C" w:rsidP="0094276F">
            <w:pPr>
              <w:widowControl w:val="0"/>
              <w:jc w:val="center"/>
              <w:rPr>
                <w:sz w:val="21"/>
                <w:szCs w:val="21"/>
              </w:rPr>
            </w:pPr>
            <w:r w:rsidRPr="0016661A">
              <w:rPr>
                <w:sz w:val="21"/>
                <w:szCs w:val="21"/>
              </w:rPr>
              <w:t>1</w:t>
            </w:r>
          </w:p>
        </w:tc>
        <w:tc>
          <w:tcPr>
            <w:tcW w:w="1763" w:type="pct"/>
            <w:shd w:val="clear" w:color="auto" w:fill="auto"/>
            <w:vAlign w:val="center"/>
          </w:tcPr>
          <w:p w14:paraId="1D9E2444" w14:textId="77777777" w:rsidR="00B36868" w:rsidRPr="0016661A" w:rsidRDefault="00B36868" w:rsidP="0094276F">
            <w:pPr>
              <w:widowControl w:val="0"/>
              <w:jc w:val="center"/>
              <w:rPr>
                <w:sz w:val="21"/>
                <w:szCs w:val="21"/>
              </w:rPr>
            </w:pPr>
            <w:r w:rsidRPr="0016661A">
              <w:rPr>
                <w:sz w:val="21"/>
                <w:szCs w:val="21"/>
              </w:rPr>
              <w:t>江苏昇昌科技有限公司</w:t>
            </w:r>
          </w:p>
        </w:tc>
        <w:tc>
          <w:tcPr>
            <w:tcW w:w="368" w:type="pct"/>
            <w:shd w:val="clear" w:color="auto" w:fill="auto"/>
            <w:vAlign w:val="center"/>
          </w:tcPr>
          <w:p w14:paraId="56E21447" w14:textId="77777777" w:rsidR="00B36868" w:rsidRPr="0016661A" w:rsidRDefault="00B36868" w:rsidP="0094276F">
            <w:pPr>
              <w:widowControl w:val="0"/>
              <w:jc w:val="center"/>
              <w:rPr>
                <w:sz w:val="21"/>
                <w:szCs w:val="21"/>
              </w:rPr>
            </w:pPr>
            <w:r w:rsidRPr="0016661A">
              <w:rPr>
                <w:sz w:val="21"/>
                <w:szCs w:val="21"/>
              </w:rPr>
              <w:t>1.456</w:t>
            </w:r>
          </w:p>
        </w:tc>
        <w:tc>
          <w:tcPr>
            <w:tcW w:w="367" w:type="pct"/>
            <w:shd w:val="clear" w:color="auto" w:fill="auto"/>
            <w:vAlign w:val="center"/>
          </w:tcPr>
          <w:p w14:paraId="3A30BDE3" w14:textId="77777777" w:rsidR="00B36868" w:rsidRPr="0016661A" w:rsidRDefault="00B36868" w:rsidP="0094276F">
            <w:pPr>
              <w:widowControl w:val="0"/>
              <w:jc w:val="center"/>
              <w:rPr>
                <w:sz w:val="21"/>
                <w:szCs w:val="21"/>
              </w:rPr>
            </w:pPr>
            <w:r w:rsidRPr="0016661A">
              <w:rPr>
                <w:sz w:val="21"/>
                <w:szCs w:val="21"/>
              </w:rPr>
              <w:t>4.239</w:t>
            </w:r>
          </w:p>
        </w:tc>
        <w:tc>
          <w:tcPr>
            <w:tcW w:w="662" w:type="pct"/>
            <w:shd w:val="clear" w:color="auto" w:fill="auto"/>
            <w:vAlign w:val="center"/>
          </w:tcPr>
          <w:p w14:paraId="7AF17BFD" w14:textId="77777777" w:rsidR="00B36868" w:rsidRPr="0016661A" w:rsidRDefault="00B36868" w:rsidP="0094276F">
            <w:pPr>
              <w:widowControl w:val="0"/>
              <w:jc w:val="center"/>
              <w:rPr>
                <w:sz w:val="21"/>
                <w:szCs w:val="21"/>
              </w:rPr>
            </w:pPr>
            <w:r w:rsidRPr="0016661A">
              <w:rPr>
                <w:sz w:val="21"/>
                <w:szCs w:val="21"/>
              </w:rPr>
              <w:t>2.858</w:t>
            </w:r>
          </w:p>
        </w:tc>
        <w:tc>
          <w:tcPr>
            <w:tcW w:w="515" w:type="pct"/>
            <w:shd w:val="clear" w:color="auto" w:fill="auto"/>
            <w:vAlign w:val="center"/>
          </w:tcPr>
          <w:p w14:paraId="1D2E808A" w14:textId="77777777" w:rsidR="00B36868" w:rsidRPr="0016661A" w:rsidRDefault="00B36868" w:rsidP="0094276F">
            <w:pPr>
              <w:widowControl w:val="0"/>
              <w:jc w:val="center"/>
              <w:rPr>
                <w:sz w:val="21"/>
                <w:szCs w:val="21"/>
              </w:rPr>
            </w:pPr>
            <w:r w:rsidRPr="0016661A">
              <w:rPr>
                <w:sz w:val="21"/>
                <w:szCs w:val="21"/>
              </w:rPr>
              <w:t>0.02</w:t>
            </w:r>
          </w:p>
        </w:tc>
        <w:tc>
          <w:tcPr>
            <w:tcW w:w="406" w:type="pct"/>
            <w:shd w:val="clear" w:color="auto" w:fill="auto"/>
            <w:vAlign w:val="center"/>
          </w:tcPr>
          <w:p w14:paraId="1C05E9B4" w14:textId="77777777" w:rsidR="00B36868" w:rsidRPr="0016661A" w:rsidRDefault="006E370C" w:rsidP="0094276F">
            <w:pPr>
              <w:widowControl w:val="0"/>
              <w:jc w:val="center"/>
              <w:rPr>
                <w:sz w:val="21"/>
                <w:szCs w:val="21"/>
              </w:rPr>
            </w:pPr>
            <w:r w:rsidRPr="0016661A">
              <w:rPr>
                <w:sz w:val="21"/>
                <w:szCs w:val="21"/>
              </w:rPr>
              <w:t>-</w:t>
            </w:r>
          </w:p>
        </w:tc>
        <w:tc>
          <w:tcPr>
            <w:tcW w:w="623" w:type="pct"/>
            <w:shd w:val="clear" w:color="auto" w:fill="auto"/>
            <w:vAlign w:val="center"/>
          </w:tcPr>
          <w:p w14:paraId="29E36161" w14:textId="77777777" w:rsidR="00B36868" w:rsidRPr="0016661A" w:rsidRDefault="006E370C" w:rsidP="0094276F">
            <w:pPr>
              <w:widowControl w:val="0"/>
              <w:jc w:val="center"/>
              <w:rPr>
                <w:sz w:val="21"/>
                <w:szCs w:val="21"/>
              </w:rPr>
            </w:pPr>
            <w:r w:rsidRPr="0016661A">
              <w:rPr>
                <w:sz w:val="21"/>
                <w:szCs w:val="21"/>
              </w:rPr>
              <w:t>-</w:t>
            </w:r>
          </w:p>
        </w:tc>
      </w:tr>
      <w:tr w:rsidR="0016661A" w:rsidRPr="0016661A" w14:paraId="4030FB0E" w14:textId="77777777" w:rsidTr="0094276F">
        <w:trPr>
          <w:trHeight w:val="284"/>
        </w:trPr>
        <w:tc>
          <w:tcPr>
            <w:tcW w:w="296" w:type="pct"/>
            <w:shd w:val="clear" w:color="auto" w:fill="auto"/>
            <w:vAlign w:val="center"/>
          </w:tcPr>
          <w:p w14:paraId="2252598C" w14:textId="77777777" w:rsidR="00B36868" w:rsidRPr="0016661A" w:rsidRDefault="006E370C" w:rsidP="0094276F">
            <w:pPr>
              <w:widowControl w:val="0"/>
              <w:jc w:val="center"/>
              <w:rPr>
                <w:sz w:val="21"/>
                <w:szCs w:val="21"/>
              </w:rPr>
            </w:pPr>
            <w:r w:rsidRPr="0016661A">
              <w:rPr>
                <w:sz w:val="21"/>
                <w:szCs w:val="21"/>
              </w:rPr>
              <w:t>2</w:t>
            </w:r>
          </w:p>
        </w:tc>
        <w:tc>
          <w:tcPr>
            <w:tcW w:w="1763" w:type="pct"/>
            <w:shd w:val="clear" w:color="auto" w:fill="auto"/>
            <w:vAlign w:val="center"/>
          </w:tcPr>
          <w:p w14:paraId="4C421EE9" w14:textId="77777777" w:rsidR="00B36868" w:rsidRPr="0016661A" w:rsidRDefault="00B36868" w:rsidP="0094276F">
            <w:pPr>
              <w:jc w:val="center"/>
              <w:rPr>
                <w:sz w:val="21"/>
                <w:szCs w:val="21"/>
              </w:rPr>
            </w:pPr>
            <w:r w:rsidRPr="0016661A">
              <w:rPr>
                <w:sz w:val="21"/>
                <w:szCs w:val="21"/>
              </w:rPr>
              <w:t>连云港台云气体有限公司</w:t>
            </w:r>
          </w:p>
        </w:tc>
        <w:tc>
          <w:tcPr>
            <w:tcW w:w="368" w:type="pct"/>
            <w:shd w:val="clear" w:color="auto" w:fill="auto"/>
            <w:vAlign w:val="center"/>
          </w:tcPr>
          <w:p w14:paraId="1FA89C53" w14:textId="77777777" w:rsidR="00B36868" w:rsidRPr="0016661A" w:rsidRDefault="006E370C" w:rsidP="0094276F">
            <w:pPr>
              <w:widowControl w:val="0"/>
              <w:jc w:val="center"/>
              <w:rPr>
                <w:sz w:val="21"/>
                <w:szCs w:val="21"/>
              </w:rPr>
            </w:pPr>
            <w:r w:rsidRPr="0016661A">
              <w:rPr>
                <w:sz w:val="21"/>
                <w:szCs w:val="21"/>
              </w:rPr>
              <w:t>-</w:t>
            </w:r>
          </w:p>
        </w:tc>
        <w:tc>
          <w:tcPr>
            <w:tcW w:w="367" w:type="pct"/>
            <w:shd w:val="clear" w:color="auto" w:fill="auto"/>
            <w:vAlign w:val="center"/>
          </w:tcPr>
          <w:p w14:paraId="2281E12A" w14:textId="77777777" w:rsidR="00B36868" w:rsidRPr="0016661A" w:rsidRDefault="006E370C" w:rsidP="0094276F">
            <w:pPr>
              <w:widowControl w:val="0"/>
              <w:jc w:val="center"/>
              <w:rPr>
                <w:sz w:val="21"/>
                <w:szCs w:val="21"/>
              </w:rPr>
            </w:pPr>
            <w:r w:rsidRPr="0016661A">
              <w:rPr>
                <w:sz w:val="21"/>
                <w:szCs w:val="21"/>
              </w:rPr>
              <w:t>-</w:t>
            </w:r>
          </w:p>
        </w:tc>
        <w:tc>
          <w:tcPr>
            <w:tcW w:w="662" w:type="pct"/>
            <w:shd w:val="clear" w:color="auto" w:fill="auto"/>
            <w:vAlign w:val="center"/>
          </w:tcPr>
          <w:p w14:paraId="6BA7C6E5" w14:textId="77777777" w:rsidR="00B36868" w:rsidRPr="0016661A" w:rsidRDefault="00B36868" w:rsidP="0094276F">
            <w:pPr>
              <w:widowControl w:val="0"/>
              <w:jc w:val="center"/>
              <w:rPr>
                <w:sz w:val="21"/>
                <w:szCs w:val="21"/>
              </w:rPr>
            </w:pPr>
            <w:r w:rsidRPr="0016661A">
              <w:rPr>
                <w:sz w:val="21"/>
                <w:szCs w:val="21"/>
              </w:rPr>
              <w:t>0.3</w:t>
            </w:r>
          </w:p>
        </w:tc>
        <w:tc>
          <w:tcPr>
            <w:tcW w:w="515" w:type="pct"/>
            <w:shd w:val="clear" w:color="auto" w:fill="auto"/>
            <w:vAlign w:val="center"/>
          </w:tcPr>
          <w:p w14:paraId="1E8639B4" w14:textId="77777777" w:rsidR="00B36868" w:rsidRPr="0016661A" w:rsidRDefault="006E370C" w:rsidP="0094276F">
            <w:pPr>
              <w:widowControl w:val="0"/>
              <w:jc w:val="center"/>
              <w:rPr>
                <w:sz w:val="21"/>
                <w:szCs w:val="21"/>
              </w:rPr>
            </w:pPr>
            <w:r w:rsidRPr="0016661A">
              <w:rPr>
                <w:sz w:val="21"/>
                <w:szCs w:val="21"/>
              </w:rPr>
              <w:t>-</w:t>
            </w:r>
          </w:p>
        </w:tc>
        <w:tc>
          <w:tcPr>
            <w:tcW w:w="406" w:type="pct"/>
            <w:shd w:val="clear" w:color="auto" w:fill="auto"/>
            <w:vAlign w:val="center"/>
          </w:tcPr>
          <w:p w14:paraId="1E606145" w14:textId="77777777" w:rsidR="00B36868" w:rsidRPr="0016661A" w:rsidRDefault="006E370C" w:rsidP="0094276F">
            <w:pPr>
              <w:widowControl w:val="0"/>
              <w:jc w:val="center"/>
              <w:rPr>
                <w:sz w:val="21"/>
                <w:szCs w:val="21"/>
              </w:rPr>
            </w:pPr>
            <w:r w:rsidRPr="0016661A">
              <w:rPr>
                <w:sz w:val="21"/>
                <w:szCs w:val="21"/>
              </w:rPr>
              <w:t>-</w:t>
            </w:r>
          </w:p>
        </w:tc>
        <w:tc>
          <w:tcPr>
            <w:tcW w:w="623" w:type="pct"/>
            <w:shd w:val="clear" w:color="auto" w:fill="auto"/>
            <w:vAlign w:val="center"/>
          </w:tcPr>
          <w:p w14:paraId="7280545A" w14:textId="77777777" w:rsidR="00B36868" w:rsidRPr="0016661A" w:rsidRDefault="006E370C" w:rsidP="0094276F">
            <w:pPr>
              <w:widowControl w:val="0"/>
              <w:jc w:val="center"/>
              <w:rPr>
                <w:sz w:val="21"/>
                <w:szCs w:val="21"/>
              </w:rPr>
            </w:pPr>
            <w:r w:rsidRPr="0016661A">
              <w:rPr>
                <w:sz w:val="21"/>
                <w:szCs w:val="21"/>
              </w:rPr>
              <w:t>-</w:t>
            </w:r>
          </w:p>
        </w:tc>
      </w:tr>
      <w:tr w:rsidR="0016661A" w:rsidRPr="0016661A" w14:paraId="7EC13099" w14:textId="77777777" w:rsidTr="0094276F">
        <w:trPr>
          <w:trHeight w:val="284"/>
        </w:trPr>
        <w:tc>
          <w:tcPr>
            <w:tcW w:w="296" w:type="pct"/>
            <w:shd w:val="clear" w:color="auto" w:fill="auto"/>
            <w:vAlign w:val="center"/>
          </w:tcPr>
          <w:p w14:paraId="321C1364" w14:textId="77777777" w:rsidR="00B36868" w:rsidRPr="0016661A" w:rsidRDefault="006E370C" w:rsidP="0094276F">
            <w:pPr>
              <w:widowControl w:val="0"/>
              <w:jc w:val="center"/>
              <w:rPr>
                <w:sz w:val="21"/>
                <w:szCs w:val="21"/>
              </w:rPr>
            </w:pPr>
            <w:r w:rsidRPr="0016661A">
              <w:rPr>
                <w:sz w:val="21"/>
                <w:szCs w:val="21"/>
              </w:rPr>
              <w:t>3</w:t>
            </w:r>
          </w:p>
        </w:tc>
        <w:tc>
          <w:tcPr>
            <w:tcW w:w="1763" w:type="pct"/>
            <w:shd w:val="clear" w:color="auto" w:fill="auto"/>
            <w:vAlign w:val="center"/>
          </w:tcPr>
          <w:p w14:paraId="7A20ABDB" w14:textId="77777777" w:rsidR="00B36868" w:rsidRPr="0016661A" w:rsidRDefault="00B36868" w:rsidP="0094276F">
            <w:pPr>
              <w:jc w:val="center"/>
              <w:rPr>
                <w:sz w:val="21"/>
                <w:szCs w:val="21"/>
              </w:rPr>
            </w:pPr>
            <w:r w:rsidRPr="0016661A">
              <w:rPr>
                <w:sz w:val="21"/>
                <w:szCs w:val="21"/>
              </w:rPr>
              <w:t>连云港三益砼制品有限公司</w:t>
            </w:r>
          </w:p>
        </w:tc>
        <w:tc>
          <w:tcPr>
            <w:tcW w:w="368" w:type="pct"/>
            <w:shd w:val="clear" w:color="auto" w:fill="auto"/>
            <w:vAlign w:val="center"/>
          </w:tcPr>
          <w:p w14:paraId="526DEA2B" w14:textId="77777777" w:rsidR="00B36868" w:rsidRPr="0016661A" w:rsidRDefault="006E370C" w:rsidP="0094276F">
            <w:pPr>
              <w:widowControl w:val="0"/>
              <w:jc w:val="center"/>
              <w:rPr>
                <w:sz w:val="21"/>
                <w:szCs w:val="21"/>
              </w:rPr>
            </w:pPr>
            <w:r w:rsidRPr="0016661A">
              <w:rPr>
                <w:sz w:val="21"/>
                <w:szCs w:val="21"/>
              </w:rPr>
              <w:t>-</w:t>
            </w:r>
          </w:p>
        </w:tc>
        <w:tc>
          <w:tcPr>
            <w:tcW w:w="367" w:type="pct"/>
            <w:shd w:val="clear" w:color="auto" w:fill="auto"/>
            <w:vAlign w:val="center"/>
          </w:tcPr>
          <w:p w14:paraId="5DBD45F7" w14:textId="77777777" w:rsidR="00B36868" w:rsidRPr="0016661A" w:rsidRDefault="006E370C" w:rsidP="0094276F">
            <w:pPr>
              <w:widowControl w:val="0"/>
              <w:jc w:val="center"/>
              <w:rPr>
                <w:sz w:val="21"/>
                <w:szCs w:val="21"/>
              </w:rPr>
            </w:pPr>
            <w:r w:rsidRPr="0016661A">
              <w:rPr>
                <w:sz w:val="21"/>
                <w:szCs w:val="21"/>
              </w:rPr>
              <w:t>-</w:t>
            </w:r>
          </w:p>
        </w:tc>
        <w:tc>
          <w:tcPr>
            <w:tcW w:w="662" w:type="pct"/>
            <w:shd w:val="clear" w:color="auto" w:fill="auto"/>
            <w:vAlign w:val="center"/>
          </w:tcPr>
          <w:p w14:paraId="41320679" w14:textId="77777777" w:rsidR="00B36868" w:rsidRPr="0016661A" w:rsidRDefault="00B36868" w:rsidP="0094276F">
            <w:pPr>
              <w:widowControl w:val="0"/>
              <w:jc w:val="center"/>
              <w:rPr>
                <w:sz w:val="21"/>
                <w:szCs w:val="21"/>
              </w:rPr>
            </w:pPr>
            <w:r w:rsidRPr="0016661A">
              <w:rPr>
                <w:sz w:val="21"/>
                <w:szCs w:val="21"/>
              </w:rPr>
              <w:t>0.12</w:t>
            </w:r>
          </w:p>
        </w:tc>
        <w:tc>
          <w:tcPr>
            <w:tcW w:w="515" w:type="pct"/>
            <w:shd w:val="clear" w:color="auto" w:fill="auto"/>
            <w:vAlign w:val="center"/>
          </w:tcPr>
          <w:p w14:paraId="372F1F75" w14:textId="77777777" w:rsidR="00B36868" w:rsidRPr="0016661A" w:rsidRDefault="006E370C" w:rsidP="0094276F">
            <w:pPr>
              <w:widowControl w:val="0"/>
              <w:jc w:val="center"/>
              <w:rPr>
                <w:sz w:val="21"/>
                <w:szCs w:val="21"/>
              </w:rPr>
            </w:pPr>
            <w:r w:rsidRPr="0016661A">
              <w:rPr>
                <w:sz w:val="21"/>
                <w:szCs w:val="21"/>
              </w:rPr>
              <w:t>-</w:t>
            </w:r>
          </w:p>
        </w:tc>
        <w:tc>
          <w:tcPr>
            <w:tcW w:w="406" w:type="pct"/>
            <w:shd w:val="clear" w:color="auto" w:fill="auto"/>
            <w:vAlign w:val="center"/>
          </w:tcPr>
          <w:p w14:paraId="25D69AA1" w14:textId="77777777" w:rsidR="00B36868" w:rsidRPr="0016661A" w:rsidRDefault="006E370C" w:rsidP="0094276F">
            <w:pPr>
              <w:widowControl w:val="0"/>
              <w:jc w:val="center"/>
              <w:rPr>
                <w:sz w:val="21"/>
                <w:szCs w:val="21"/>
              </w:rPr>
            </w:pPr>
            <w:r w:rsidRPr="0016661A">
              <w:rPr>
                <w:sz w:val="21"/>
                <w:szCs w:val="21"/>
              </w:rPr>
              <w:t>-</w:t>
            </w:r>
          </w:p>
        </w:tc>
        <w:tc>
          <w:tcPr>
            <w:tcW w:w="623" w:type="pct"/>
            <w:shd w:val="clear" w:color="auto" w:fill="auto"/>
            <w:vAlign w:val="center"/>
          </w:tcPr>
          <w:p w14:paraId="34F6E523" w14:textId="77777777" w:rsidR="00B36868" w:rsidRPr="0016661A" w:rsidRDefault="006E370C" w:rsidP="0094276F">
            <w:pPr>
              <w:widowControl w:val="0"/>
              <w:jc w:val="center"/>
              <w:rPr>
                <w:sz w:val="21"/>
                <w:szCs w:val="21"/>
              </w:rPr>
            </w:pPr>
            <w:r w:rsidRPr="0016661A">
              <w:rPr>
                <w:sz w:val="21"/>
                <w:szCs w:val="21"/>
              </w:rPr>
              <w:t>-</w:t>
            </w:r>
          </w:p>
        </w:tc>
      </w:tr>
      <w:tr w:rsidR="0016661A" w:rsidRPr="0016661A" w14:paraId="7484E207" w14:textId="77777777" w:rsidTr="0094276F">
        <w:trPr>
          <w:trHeight w:val="284"/>
        </w:trPr>
        <w:tc>
          <w:tcPr>
            <w:tcW w:w="296" w:type="pct"/>
            <w:shd w:val="clear" w:color="auto" w:fill="auto"/>
            <w:vAlign w:val="center"/>
          </w:tcPr>
          <w:p w14:paraId="54726953" w14:textId="77777777" w:rsidR="00B36868" w:rsidRPr="0016661A" w:rsidRDefault="006E370C" w:rsidP="0094276F">
            <w:pPr>
              <w:widowControl w:val="0"/>
              <w:jc w:val="center"/>
              <w:rPr>
                <w:sz w:val="21"/>
                <w:szCs w:val="21"/>
              </w:rPr>
            </w:pPr>
            <w:r w:rsidRPr="0016661A">
              <w:rPr>
                <w:sz w:val="21"/>
                <w:szCs w:val="21"/>
              </w:rPr>
              <w:t>4</w:t>
            </w:r>
          </w:p>
        </w:tc>
        <w:tc>
          <w:tcPr>
            <w:tcW w:w="1763" w:type="pct"/>
            <w:shd w:val="clear" w:color="auto" w:fill="auto"/>
            <w:vAlign w:val="center"/>
          </w:tcPr>
          <w:p w14:paraId="443F65DA" w14:textId="77777777" w:rsidR="00B36868" w:rsidRPr="0016661A" w:rsidRDefault="00B36868" w:rsidP="0094276F">
            <w:pPr>
              <w:widowControl w:val="0"/>
              <w:jc w:val="center"/>
              <w:rPr>
                <w:sz w:val="21"/>
                <w:szCs w:val="21"/>
              </w:rPr>
            </w:pPr>
            <w:r w:rsidRPr="0016661A">
              <w:rPr>
                <w:sz w:val="21"/>
                <w:szCs w:val="21"/>
              </w:rPr>
              <w:t>江苏利民再生资源科技发展有限公司</w:t>
            </w:r>
          </w:p>
        </w:tc>
        <w:tc>
          <w:tcPr>
            <w:tcW w:w="368" w:type="pct"/>
            <w:shd w:val="clear" w:color="auto" w:fill="auto"/>
            <w:vAlign w:val="center"/>
          </w:tcPr>
          <w:p w14:paraId="4F3327B9" w14:textId="77777777" w:rsidR="00B36868" w:rsidRPr="0016661A" w:rsidRDefault="00B36868" w:rsidP="0094276F">
            <w:pPr>
              <w:widowControl w:val="0"/>
              <w:jc w:val="center"/>
              <w:rPr>
                <w:sz w:val="21"/>
                <w:szCs w:val="21"/>
              </w:rPr>
            </w:pPr>
            <w:r w:rsidRPr="0016661A">
              <w:rPr>
                <w:sz w:val="21"/>
                <w:szCs w:val="21"/>
              </w:rPr>
              <w:t>469.5</w:t>
            </w:r>
          </w:p>
        </w:tc>
        <w:tc>
          <w:tcPr>
            <w:tcW w:w="367" w:type="pct"/>
            <w:shd w:val="clear" w:color="auto" w:fill="auto"/>
            <w:vAlign w:val="center"/>
          </w:tcPr>
          <w:p w14:paraId="7887C1A4" w14:textId="77777777" w:rsidR="00B36868" w:rsidRPr="0016661A" w:rsidRDefault="00B36868" w:rsidP="0094276F">
            <w:pPr>
              <w:widowControl w:val="0"/>
              <w:jc w:val="center"/>
              <w:rPr>
                <w:sz w:val="21"/>
                <w:szCs w:val="21"/>
              </w:rPr>
            </w:pPr>
            <w:r w:rsidRPr="0016661A">
              <w:rPr>
                <w:sz w:val="21"/>
                <w:szCs w:val="21"/>
              </w:rPr>
              <w:t>659.66</w:t>
            </w:r>
          </w:p>
        </w:tc>
        <w:tc>
          <w:tcPr>
            <w:tcW w:w="662" w:type="pct"/>
            <w:shd w:val="clear" w:color="auto" w:fill="auto"/>
            <w:vAlign w:val="center"/>
          </w:tcPr>
          <w:p w14:paraId="0B1C9DD4" w14:textId="77777777" w:rsidR="00B36868" w:rsidRPr="0016661A" w:rsidRDefault="00B36868" w:rsidP="0094276F">
            <w:pPr>
              <w:widowControl w:val="0"/>
              <w:jc w:val="center"/>
              <w:rPr>
                <w:sz w:val="21"/>
                <w:szCs w:val="21"/>
              </w:rPr>
            </w:pPr>
            <w:r w:rsidRPr="0016661A">
              <w:rPr>
                <w:sz w:val="21"/>
                <w:szCs w:val="21"/>
              </w:rPr>
              <w:t>19.05</w:t>
            </w:r>
          </w:p>
        </w:tc>
        <w:tc>
          <w:tcPr>
            <w:tcW w:w="515" w:type="pct"/>
            <w:shd w:val="clear" w:color="auto" w:fill="auto"/>
            <w:vAlign w:val="center"/>
          </w:tcPr>
          <w:p w14:paraId="63DF7B32" w14:textId="77777777" w:rsidR="00B36868" w:rsidRPr="0016661A" w:rsidRDefault="006E370C" w:rsidP="0094276F">
            <w:pPr>
              <w:widowControl w:val="0"/>
              <w:jc w:val="center"/>
              <w:rPr>
                <w:sz w:val="21"/>
                <w:szCs w:val="21"/>
              </w:rPr>
            </w:pPr>
            <w:r w:rsidRPr="0016661A">
              <w:rPr>
                <w:sz w:val="21"/>
                <w:szCs w:val="21"/>
              </w:rPr>
              <w:t>-</w:t>
            </w:r>
          </w:p>
        </w:tc>
        <w:tc>
          <w:tcPr>
            <w:tcW w:w="406" w:type="pct"/>
            <w:shd w:val="clear" w:color="auto" w:fill="auto"/>
            <w:vAlign w:val="center"/>
          </w:tcPr>
          <w:p w14:paraId="0F861B50" w14:textId="77777777" w:rsidR="00B36868" w:rsidRPr="0016661A" w:rsidRDefault="00B36868" w:rsidP="0094276F">
            <w:pPr>
              <w:widowControl w:val="0"/>
              <w:jc w:val="center"/>
              <w:rPr>
                <w:sz w:val="21"/>
                <w:szCs w:val="21"/>
              </w:rPr>
            </w:pPr>
            <w:r w:rsidRPr="0016661A">
              <w:rPr>
                <w:sz w:val="21"/>
                <w:szCs w:val="21"/>
              </w:rPr>
              <w:t>0.0013</w:t>
            </w:r>
          </w:p>
        </w:tc>
        <w:tc>
          <w:tcPr>
            <w:tcW w:w="623" w:type="pct"/>
            <w:shd w:val="clear" w:color="auto" w:fill="auto"/>
            <w:vAlign w:val="center"/>
          </w:tcPr>
          <w:p w14:paraId="26D27FFD" w14:textId="77777777" w:rsidR="00B36868" w:rsidRPr="0016661A" w:rsidRDefault="00B36868" w:rsidP="0094276F">
            <w:pPr>
              <w:widowControl w:val="0"/>
              <w:jc w:val="center"/>
              <w:rPr>
                <w:sz w:val="21"/>
                <w:szCs w:val="21"/>
              </w:rPr>
            </w:pPr>
            <w:r w:rsidRPr="0016661A">
              <w:rPr>
                <w:sz w:val="21"/>
                <w:szCs w:val="21"/>
              </w:rPr>
              <w:t>0.0198</w:t>
            </w:r>
          </w:p>
        </w:tc>
      </w:tr>
      <w:tr w:rsidR="0016661A" w:rsidRPr="0016661A" w14:paraId="2E3D5B66" w14:textId="77777777" w:rsidTr="0094276F">
        <w:trPr>
          <w:trHeight w:val="284"/>
        </w:trPr>
        <w:tc>
          <w:tcPr>
            <w:tcW w:w="296" w:type="pct"/>
            <w:shd w:val="clear" w:color="auto" w:fill="auto"/>
            <w:vAlign w:val="center"/>
          </w:tcPr>
          <w:p w14:paraId="28E00D92" w14:textId="77777777" w:rsidR="000A3BE3" w:rsidRPr="0016661A" w:rsidRDefault="006E370C" w:rsidP="0094276F">
            <w:pPr>
              <w:widowControl w:val="0"/>
              <w:jc w:val="center"/>
              <w:rPr>
                <w:sz w:val="21"/>
                <w:szCs w:val="21"/>
              </w:rPr>
            </w:pPr>
            <w:r w:rsidRPr="0016661A">
              <w:rPr>
                <w:sz w:val="21"/>
                <w:szCs w:val="21"/>
              </w:rPr>
              <w:t>5</w:t>
            </w:r>
          </w:p>
        </w:tc>
        <w:tc>
          <w:tcPr>
            <w:tcW w:w="1763" w:type="pct"/>
            <w:shd w:val="clear" w:color="auto" w:fill="auto"/>
            <w:vAlign w:val="center"/>
          </w:tcPr>
          <w:p w14:paraId="36756A96" w14:textId="77777777" w:rsidR="000A3BE3" w:rsidRPr="0016661A" w:rsidRDefault="000A3BE3" w:rsidP="0094276F">
            <w:pPr>
              <w:widowControl w:val="0"/>
              <w:jc w:val="center"/>
              <w:rPr>
                <w:sz w:val="21"/>
                <w:szCs w:val="21"/>
                <w:lang w:bidi="zh-CN"/>
              </w:rPr>
            </w:pPr>
            <w:r w:rsidRPr="0016661A">
              <w:rPr>
                <w:sz w:val="21"/>
                <w:szCs w:val="21"/>
                <w:lang w:bidi="zh-CN"/>
              </w:rPr>
              <w:t>江苏和利瑞科技发展有限公司</w:t>
            </w:r>
          </w:p>
        </w:tc>
        <w:tc>
          <w:tcPr>
            <w:tcW w:w="368" w:type="pct"/>
            <w:shd w:val="clear" w:color="auto" w:fill="auto"/>
            <w:vAlign w:val="center"/>
          </w:tcPr>
          <w:p w14:paraId="5186E072" w14:textId="77777777" w:rsidR="000A3BE3" w:rsidRPr="0016661A" w:rsidRDefault="006E370C" w:rsidP="0094276F">
            <w:pPr>
              <w:widowControl w:val="0"/>
              <w:jc w:val="center"/>
              <w:rPr>
                <w:sz w:val="21"/>
                <w:szCs w:val="21"/>
              </w:rPr>
            </w:pPr>
            <w:r w:rsidRPr="0016661A">
              <w:rPr>
                <w:sz w:val="21"/>
                <w:szCs w:val="21"/>
              </w:rPr>
              <w:t>-</w:t>
            </w:r>
          </w:p>
        </w:tc>
        <w:tc>
          <w:tcPr>
            <w:tcW w:w="367" w:type="pct"/>
            <w:shd w:val="clear" w:color="auto" w:fill="auto"/>
            <w:vAlign w:val="center"/>
          </w:tcPr>
          <w:p w14:paraId="3E5D5B18" w14:textId="77777777" w:rsidR="000A3BE3" w:rsidRPr="0016661A" w:rsidRDefault="006E370C" w:rsidP="0094276F">
            <w:pPr>
              <w:widowControl w:val="0"/>
              <w:jc w:val="center"/>
              <w:rPr>
                <w:sz w:val="21"/>
                <w:szCs w:val="21"/>
              </w:rPr>
            </w:pPr>
            <w:r w:rsidRPr="0016661A">
              <w:rPr>
                <w:sz w:val="21"/>
                <w:szCs w:val="21"/>
              </w:rPr>
              <w:t>-</w:t>
            </w:r>
          </w:p>
        </w:tc>
        <w:tc>
          <w:tcPr>
            <w:tcW w:w="662" w:type="pct"/>
            <w:shd w:val="clear" w:color="auto" w:fill="auto"/>
            <w:vAlign w:val="center"/>
          </w:tcPr>
          <w:p w14:paraId="1E7C6DDB" w14:textId="77777777" w:rsidR="000A3BE3" w:rsidRPr="0016661A" w:rsidRDefault="000A3BE3" w:rsidP="0094276F">
            <w:pPr>
              <w:widowControl w:val="0"/>
              <w:jc w:val="center"/>
              <w:rPr>
                <w:sz w:val="21"/>
                <w:szCs w:val="21"/>
              </w:rPr>
            </w:pPr>
            <w:r w:rsidRPr="0016661A">
              <w:rPr>
                <w:sz w:val="21"/>
                <w:szCs w:val="21"/>
              </w:rPr>
              <w:t>0.27</w:t>
            </w:r>
          </w:p>
        </w:tc>
        <w:tc>
          <w:tcPr>
            <w:tcW w:w="515" w:type="pct"/>
            <w:shd w:val="clear" w:color="auto" w:fill="auto"/>
            <w:vAlign w:val="center"/>
          </w:tcPr>
          <w:p w14:paraId="268F1EA3" w14:textId="77777777" w:rsidR="000A3BE3" w:rsidRPr="0016661A" w:rsidRDefault="000A3BE3" w:rsidP="0094276F">
            <w:pPr>
              <w:widowControl w:val="0"/>
              <w:jc w:val="center"/>
              <w:rPr>
                <w:sz w:val="21"/>
                <w:szCs w:val="21"/>
              </w:rPr>
            </w:pPr>
            <w:r w:rsidRPr="0016661A">
              <w:rPr>
                <w:sz w:val="21"/>
                <w:szCs w:val="21"/>
              </w:rPr>
              <w:t>6.164</w:t>
            </w:r>
          </w:p>
        </w:tc>
        <w:tc>
          <w:tcPr>
            <w:tcW w:w="406" w:type="pct"/>
            <w:shd w:val="clear" w:color="auto" w:fill="auto"/>
            <w:vAlign w:val="center"/>
          </w:tcPr>
          <w:p w14:paraId="5B970FE8" w14:textId="77777777" w:rsidR="000A3BE3" w:rsidRPr="0016661A" w:rsidRDefault="006E370C" w:rsidP="0094276F">
            <w:pPr>
              <w:widowControl w:val="0"/>
              <w:jc w:val="center"/>
              <w:rPr>
                <w:sz w:val="21"/>
                <w:szCs w:val="21"/>
              </w:rPr>
            </w:pPr>
            <w:r w:rsidRPr="0016661A">
              <w:rPr>
                <w:sz w:val="21"/>
                <w:szCs w:val="21"/>
              </w:rPr>
              <w:t>-</w:t>
            </w:r>
          </w:p>
        </w:tc>
        <w:tc>
          <w:tcPr>
            <w:tcW w:w="623" w:type="pct"/>
            <w:shd w:val="clear" w:color="auto" w:fill="auto"/>
            <w:vAlign w:val="center"/>
          </w:tcPr>
          <w:p w14:paraId="4D4A1611" w14:textId="77777777" w:rsidR="000A3BE3" w:rsidRPr="0016661A" w:rsidRDefault="000A3BE3" w:rsidP="0094276F">
            <w:pPr>
              <w:widowControl w:val="0"/>
              <w:jc w:val="center"/>
              <w:rPr>
                <w:sz w:val="21"/>
                <w:szCs w:val="21"/>
              </w:rPr>
            </w:pPr>
            <w:r w:rsidRPr="0016661A">
              <w:rPr>
                <w:sz w:val="21"/>
                <w:szCs w:val="21"/>
              </w:rPr>
              <w:t>4.65</w:t>
            </w:r>
          </w:p>
        </w:tc>
      </w:tr>
      <w:tr w:rsidR="0016661A" w:rsidRPr="0016661A" w14:paraId="26248CB7" w14:textId="77777777" w:rsidTr="0094276F">
        <w:trPr>
          <w:trHeight w:val="284"/>
        </w:trPr>
        <w:tc>
          <w:tcPr>
            <w:tcW w:w="296" w:type="pct"/>
            <w:shd w:val="clear" w:color="auto" w:fill="auto"/>
            <w:vAlign w:val="center"/>
          </w:tcPr>
          <w:p w14:paraId="02E82E00" w14:textId="77777777" w:rsidR="000A3BE3" w:rsidRPr="0016661A" w:rsidRDefault="006E370C" w:rsidP="0094276F">
            <w:pPr>
              <w:widowControl w:val="0"/>
              <w:jc w:val="center"/>
              <w:rPr>
                <w:sz w:val="21"/>
                <w:szCs w:val="21"/>
              </w:rPr>
            </w:pPr>
            <w:r w:rsidRPr="0016661A">
              <w:rPr>
                <w:sz w:val="21"/>
                <w:szCs w:val="21"/>
              </w:rPr>
              <w:t>6</w:t>
            </w:r>
          </w:p>
        </w:tc>
        <w:tc>
          <w:tcPr>
            <w:tcW w:w="1763" w:type="pct"/>
            <w:shd w:val="clear" w:color="auto" w:fill="auto"/>
            <w:vAlign w:val="center"/>
          </w:tcPr>
          <w:p w14:paraId="20397697" w14:textId="77777777" w:rsidR="000A3BE3" w:rsidRPr="0016661A" w:rsidRDefault="000A3BE3" w:rsidP="0094276F">
            <w:pPr>
              <w:widowControl w:val="0"/>
              <w:jc w:val="center"/>
              <w:rPr>
                <w:sz w:val="21"/>
                <w:szCs w:val="21"/>
                <w:lang w:bidi="zh-CN"/>
              </w:rPr>
            </w:pPr>
            <w:r w:rsidRPr="0016661A">
              <w:rPr>
                <w:sz w:val="21"/>
                <w:szCs w:val="21"/>
                <w:lang w:bidi="zh-CN"/>
              </w:rPr>
              <w:t>连云港碱业有限公司</w:t>
            </w:r>
          </w:p>
        </w:tc>
        <w:tc>
          <w:tcPr>
            <w:tcW w:w="368" w:type="pct"/>
            <w:shd w:val="clear" w:color="auto" w:fill="auto"/>
            <w:vAlign w:val="center"/>
          </w:tcPr>
          <w:p w14:paraId="5787485D" w14:textId="77777777" w:rsidR="000A3BE3" w:rsidRPr="0016661A" w:rsidRDefault="000A3BE3" w:rsidP="0094276F">
            <w:pPr>
              <w:widowControl w:val="0"/>
              <w:jc w:val="center"/>
              <w:rPr>
                <w:sz w:val="21"/>
                <w:szCs w:val="21"/>
              </w:rPr>
            </w:pPr>
            <w:r w:rsidRPr="0016661A">
              <w:rPr>
                <w:sz w:val="21"/>
                <w:szCs w:val="21"/>
              </w:rPr>
              <w:t>2.6596</w:t>
            </w:r>
          </w:p>
        </w:tc>
        <w:tc>
          <w:tcPr>
            <w:tcW w:w="367" w:type="pct"/>
            <w:shd w:val="clear" w:color="auto" w:fill="auto"/>
            <w:vAlign w:val="center"/>
          </w:tcPr>
          <w:p w14:paraId="7BEFE987" w14:textId="77777777" w:rsidR="000A3BE3" w:rsidRPr="0016661A" w:rsidRDefault="000A3BE3" w:rsidP="0094276F">
            <w:pPr>
              <w:widowControl w:val="0"/>
              <w:jc w:val="center"/>
              <w:rPr>
                <w:sz w:val="21"/>
                <w:szCs w:val="21"/>
              </w:rPr>
            </w:pPr>
            <w:r w:rsidRPr="0016661A">
              <w:rPr>
                <w:sz w:val="21"/>
                <w:szCs w:val="21"/>
              </w:rPr>
              <w:t>7.1152</w:t>
            </w:r>
          </w:p>
        </w:tc>
        <w:tc>
          <w:tcPr>
            <w:tcW w:w="662" w:type="pct"/>
            <w:shd w:val="clear" w:color="auto" w:fill="auto"/>
            <w:vAlign w:val="center"/>
          </w:tcPr>
          <w:p w14:paraId="3DDEE6C4" w14:textId="77777777" w:rsidR="000A3BE3" w:rsidRPr="0016661A" w:rsidRDefault="000A3BE3" w:rsidP="0094276F">
            <w:pPr>
              <w:widowControl w:val="0"/>
              <w:jc w:val="center"/>
              <w:rPr>
                <w:sz w:val="21"/>
                <w:szCs w:val="21"/>
              </w:rPr>
            </w:pPr>
            <w:r w:rsidRPr="0016661A">
              <w:rPr>
                <w:sz w:val="21"/>
                <w:szCs w:val="21"/>
              </w:rPr>
              <w:t>44.6104</w:t>
            </w:r>
          </w:p>
        </w:tc>
        <w:tc>
          <w:tcPr>
            <w:tcW w:w="515" w:type="pct"/>
            <w:shd w:val="clear" w:color="auto" w:fill="auto"/>
            <w:vAlign w:val="center"/>
          </w:tcPr>
          <w:p w14:paraId="2B47B775" w14:textId="77777777" w:rsidR="000A3BE3" w:rsidRPr="0016661A" w:rsidRDefault="000A3BE3" w:rsidP="0094276F">
            <w:pPr>
              <w:widowControl w:val="0"/>
              <w:jc w:val="center"/>
              <w:rPr>
                <w:sz w:val="21"/>
                <w:szCs w:val="21"/>
              </w:rPr>
            </w:pPr>
            <w:r w:rsidRPr="0016661A">
              <w:rPr>
                <w:sz w:val="21"/>
                <w:szCs w:val="21"/>
              </w:rPr>
              <w:t>2.3659</w:t>
            </w:r>
          </w:p>
        </w:tc>
        <w:tc>
          <w:tcPr>
            <w:tcW w:w="406" w:type="pct"/>
            <w:shd w:val="clear" w:color="auto" w:fill="auto"/>
            <w:vAlign w:val="center"/>
          </w:tcPr>
          <w:p w14:paraId="7955DD91" w14:textId="77777777" w:rsidR="000A3BE3" w:rsidRPr="0016661A" w:rsidRDefault="000A3BE3" w:rsidP="0094276F">
            <w:pPr>
              <w:widowControl w:val="0"/>
              <w:jc w:val="center"/>
              <w:rPr>
                <w:sz w:val="21"/>
                <w:szCs w:val="21"/>
              </w:rPr>
            </w:pPr>
            <w:r w:rsidRPr="0016661A">
              <w:rPr>
                <w:sz w:val="21"/>
                <w:szCs w:val="21"/>
              </w:rPr>
              <w:t>0.1802</w:t>
            </w:r>
          </w:p>
        </w:tc>
        <w:tc>
          <w:tcPr>
            <w:tcW w:w="623" w:type="pct"/>
            <w:shd w:val="clear" w:color="auto" w:fill="auto"/>
            <w:vAlign w:val="center"/>
          </w:tcPr>
          <w:p w14:paraId="6E21EA40" w14:textId="77777777" w:rsidR="000A3BE3" w:rsidRPr="0016661A" w:rsidRDefault="000A3BE3" w:rsidP="0094276F">
            <w:pPr>
              <w:widowControl w:val="0"/>
              <w:jc w:val="center"/>
              <w:rPr>
                <w:sz w:val="21"/>
                <w:szCs w:val="21"/>
              </w:rPr>
            </w:pPr>
            <w:r w:rsidRPr="0016661A">
              <w:rPr>
                <w:sz w:val="21"/>
                <w:szCs w:val="21"/>
              </w:rPr>
              <w:t>52.5006</w:t>
            </w:r>
          </w:p>
        </w:tc>
      </w:tr>
      <w:tr w:rsidR="0016661A" w:rsidRPr="0016661A" w14:paraId="547D3F4B" w14:textId="77777777" w:rsidTr="0094276F">
        <w:trPr>
          <w:trHeight w:val="284"/>
        </w:trPr>
        <w:tc>
          <w:tcPr>
            <w:tcW w:w="296" w:type="pct"/>
            <w:shd w:val="clear" w:color="auto" w:fill="auto"/>
            <w:vAlign w:val="center"/>
          </w:tcPr>
          <w:p w14:paraId="63371EDF" w14:textId="77777777" w:rsidR="000A3BE3" w:rsidRPr="0016661A" w:rsidRDefault="006E370C" w:rsidP="0094276F">
            <w:pPr>
              <w:widowControl w:val="0"/>
              <w:jc w:val="center"/>
              <w:rPr>
                <w:sz w:val="21"/>
                <w:szCs w:val="21"/>
              </w:rPr>
            </w:pPr>
            <w:r w:rsidRPr="0016661A">
              <w:rPr>
                <w:sz w:val="21"/>
                <w:szCs w:val="21"/>
              </w:rPr>
              <w:t>7</w:t>
            </w:r>
          </w:p>
        </w:tc>
        <w:tc>
          <w:tcPr>
            <w:tcW w:w="1763" w:type="pct"/>
            <w:shd w:val="clear" w:color="auto" w:fill="auto"/>
            <w:vAlign w:val="center"/>
          </w:tcPr>
          <w:p w14:paraId="54A83B69" w14:textId="77777777" w:rsidR="000A3BE3" w:rsidRPr="0016661A" w:rsidRDefault="00115DCE" w:rsidP="0094276F">
            <w:pPr>
              <w:widowControl w:val="0"/>
              <w:jc w:val="center"/>
              <w:rPr>
                <w:sz w:val="21"/>
                <w:szCs w:val="21"/>
              </w:rPr>
            </w:pPr>
            <w:r w:rsidRPr="0016661A">
              <w:rPr>
                <w:sz w:val="21"/>
                <w:szCs w:val="21"/>
              </w:rPr>
              <w:t>江苏沙英喜实业有限公司</w:t>
            </w:r>
          </w:p>
        </w:tc>
        <w:tc>
          <w:tcPr>
            <w:tcW w:w="368" w:type="pct"/>
            <w:shd w:val="clear" w:color="auto" w:fill="auto"/>
            <w:vAlign w:val="center"/>
          </w:tcPr>
          <w:p w14:paraId="54FC0249" w14:textId="77777777" w:rsidR="000A3BE3" w:rsidRPr="0016661A" w:rsidRDefault="00115DCE" w:rsidP="0094276F">
            <w:pPr>
              <w:widowControl w:val="0"/>
              <w:jc w:val="center"/>
              <w:rPr>
                <w:sz w:val="21"/>
                <w:szCs w:val="21"/>
              </w:rPr>
            </w:pPr>
            <w:r w:rsidRPr="0016661A">
              <w:rPr>
                <w:sz w:val="21"/>
                <w:szCs w:val="21"/>
              </w:rPr>
              <w:t>0.67</w:t>
            </w:r>
          </w:p>
        </w:tc>
        <w:tc>
          <w:tcPr>
            <w:tcW w:w="367" w:type="pct"/>
            <w:shd w:val="clear" w:color="auto" w:fill="auto"/>
            <w:vAlign w:val="center"/>
          </w:tcPr>
          <w:p w14:paraId="62F08DDF" w14:textId="77777777" w:rsidR="000A3BE3" w:rsidRPr="0016661A" w:rsidRDefault="00115DCE" w:rsidP="0094276F">
            <w:pPr>
              <w:widowControl w:val="0"/>
              <w:jc w:val="center"/>
              <w:rPr>
                <w:sz w:val="21"/>
                <w:szCs w:val="21"/>
              </w:rPr>
            </w:pPr>
            <w:r w:rsidRPr="0016661A">
              <w:rPr>
                <w:sz w:val="21"/>
                <w:szCs w:val="21"/>
              </w:rPr>
              <w:t>3.572</w:t>
            </w:r>
          </w:p>
        </w:tc>
        <w:tc>
          <w:tcPr>
            <w:tcW w:w="662" w:type="pct"/>
            <w:shd w:val="clear" w:color="auto" w:fill="auto"/>
            <w:vAlign w:val="center"/>
          </w:tcPr>
          <w:p w14:paraId="417F9EAB" w14:textId="77777777" w:rsidR="000A3BE3" w:rsidRPr="0016661A" w:rsidRDefault="00115DCE" w:rsidP="0094276F">
            <w:pPr>
              <w:widowControl w:val="0"/>
              <w:jc w:val="center"/>
              <w:rPr>
                <w:sz w:val="21"/>
                <w:szCs w:val="21"/>
              </w:rPr>
            </w:pPr>
            <w:r w:rsidRPr="0016661A">
              <w:rPr>
                <w:sz w:val="21"/>
                <w:szCs w:val="21"/>
              </w:rPr>
              <w:t>6.251</w:t>
            </w:r>
          </w:p>
        </w:tc>
        <w:tc>
          <w:tcPr>
            <w:tcW w:w="515" w:type="pct"/>
            <w:shd w:val="clear" w:color="auto" w:fill="auto"/>
            <w:vAlign w:val="center"/>
          </w:tcPr>
          <w:p w14:paraId="57F6ED39" w14:textId="77777777" w:rsidR="000A3BE3" w:rsidRPr="0016661A" w:rsidRDefault="00115DCE" w:rsidP="0094276F">
            <w:pPr>
              <w:widowControl w:val="0"/>
              <w:jc w:val="center"/>
              <w:rPr>
                <w:sz w:val="21"/>
                <w:szCs w:val="21"/>
              </w:rPr>
            </w:pPr>
            <w:r w:rsidRPr="0016661A">
              <w:rPr>
                <w:sz w:val="21"/>
                <w:szCs w:val="21"/>
              </w:rPr>
              <w:t>1.336</w:t>
            </w:r>
          </w:p>
        </w:tc>
        <w:tc>
          <w:tcPr>
            <w:tcW w:w="406" w:type="pct"/>
            <w:shd w:val="clear" w:color="auto" w:fill="auto"/>
            <w:vAlign w:val="center"/>
          </w:tcPr>
          <w:p w14:paraId="36F77B26" w14:textId="77777777" w:rsidR="000A3BE3" w:rsidRPr="0016661A" w:rsidRDefault="00115DCE" w:rsidP="0094276F">
            <w:pPr>
              <w:widowControl w:val="0"/>
              <w:jc w:val="center"/>
              <w:rPr>
                <w:sz w:val="21"/>
                <w:szCs w:val="21"/>
              </w:rPr>
            </w:pPr>
            <w:r w:rsidRPr="0016661A">
              <w:rPr>
                <w:sz w:val="21"/>
                <w:szCs w:val="21"/>
              </w:rPr>
              <w:t>0.224</w:t>
            </w:r>
          </w:p>
        </w:tc>
        <w:tc>
          <w:tcPr>
            <w:tcW w:w="623" w:type="pct"/>
            <w:shd w:val="clear" w:color="auto" w:fill="auto"/>
            <w:vAlign w:val="center"/>
          </w:tcPr>
          <w:p w14:paraId="4F3C39AB" w14:textId="77777777" w:rsidR="000A3BE3" w:rsidRPr="0016661A" w:rsidRDefault="00115DCE" w:rsidP="0094276F">
            <w:pPr>
              <w:widowControl w:val="0"/>
              <w:jc w:val="center"/>
              <w:rPr>
                <w:sz w:val="21"/>
                <w:szCs w:val="21"/>
              </w:rPr>
            </w:pPr>
            <w:r w:rsidRPr="0016661A">
              <w:rPr>
                <w:sz w:val="21"/>
                <w:szCs w:val="21"/>
              </w:rPr>
              <w:t>1.15</w:t>
            </w:r>
          </w:p>
        </w:tc>
      </w:tr>
      <w:tr w:rsidR="0016661A" w:rsidRPr="0016661A" w14:paraId="4F5E726F" w14:textId="77777777" w:rsidTr="0094276F">
        <w:trPr>
          <w:trHeight w:val="284"/>
        </w:trPr>
        <w:tc>
          <w:tcPr>
            <w:tcW w:w="296" w:type="pct"/>
            <w:shd w:val="clear" w:color="auto" w:fill="auto"/>
            <w:vAlign w:val="center"/>
          </w:tcPr>
          <w:p w14:paraId="63F208D8" w14:textId="77777777" w:rsidR="000A3BE3" w:rsidRPr="0016661A" w:rsidRDefault="006E370C" w:rsidP="0094276F">
            <w:pPr>
              <w:widowControl w:val="0"/>
              <w:jc w:val="center"/>
              <w:rPr>
                <w:sz w:val="21"/>
                <w:szCs w:val="21"/>
              </w:rPr>
            </w:pPr>
            <w:r w:rsidRPr="0016661A">
              <w:rPr>
                <w:sz w:val="21"/>
                <w:szCs w:val="21"/>
              </w:rPr>
              <w:t>8</w:t>
            </w:r>
          </w:p>
        </w:tc>
        <w:tc>
          <w:tcPr>
            <w:tcW w:w="1763" w:type="pct"/>
            <w:shd w:val="clear" w:color="auto" w:fill="auto"/>
            <w:vAlign w:val="center"/>
          </w:tcPr>
          <w:p w14:paraId="574A3630" w14:textId="77777777" w:rsidR="000A3BE3" w:rsidRPr="0016661A" w:rsidRDefault="0017650C" w:rsidP="0094276F">
            <w:pPr>
              <w:widowControl w:val="0"/>
              <w:jc w:val="center"/>
              <w:rPr>
                <w:sz w:val="21"/>
                <w:szCs w:val="21"/>
              </w:rPr>
            </w:pPr>
            <w:r w:rsidRPr="0016661A">
              <w:rPr>
                <w:sz w:val="21"/>
                <w:szCs w:val="21"/>
              </w:rPr>
              <w:t>江苏东冠环保新材料科技有限公司</w:t>
            </w:r>
          </w:p>
        </w:tc>
        <w:tc>
          <w:tcPr>
            <w:tcW w:w="368" w:type="pct"/>
            <w:shd w:val="clear" w:color="auto" w:fill="auto"/>
            <w:vAlign w:val="center"/>
          </w:tcPr>
          <w:p w14:paraId="550DA29B" w14:textId="77777777" w:rsidR="000A3BE3" w:rsidRPr="0016661A" w:rsidRDefault="00967D55" w:rsidP="0094276F">
            <w:pPr>
              <w:widowControl w:val="0"/>
              <w:jc w:val="center"/>
              <w:rPr>
                <w:sz w:val="21"/>
                <w:szCs w:val="21"/>
              </w:rPr>
            </w:pPr>
            <w:r w:rsidRPr="0016661A">
              <w:rPr>
                <w:sz w:val="21"/>
                <w:szCs w:val="21"/>
              </w:rPr>
              <w:t>-</w:t>
            </w:r>
          </w:p>
        </w:tc>
        <w:tc>
          <w:tcPr>
            <w:tcW w:w="367" w:type="pct"/>
            <w:shd w:val="clear" w:color="auto" w:fill="auto"/>
            <w:vAlign w:val="center"/>
          </w:tcPr>
          <w:p w14:paraId="072405FB" w14:textId="77777777" w:rsidR="000A3BE3" w:rsidRPr="0016661A" w:rsidRDefault="00967D55" w:rsidP="0094276F">
            <w:pPr>
              <w:widowControl w:val="0"/>
              <w:jc w:val="center"/>
              <w:rPr>
                <w:sz w:val="21"/>
                <w:szCs w:val="21"/>
              </w:rPr>
            </w:pPr>
            <w:r w:rsidRPr="0016661A">
              <w:rPr>
                <w:sz w:val="21"/>
                <w:szCs w:val="21"/>
              </w:rPr>
              <w:t>-</w:t>
            </w:r>
          </w:p>
        </w:tc>
        <w:tc>
          <w:tcPr>
            <w:tcW w:w="662" w:type="pct"/>
            <w:shd w:val="clear" w:color="auto" w:fill="auto"/>
            <w:vAlign w:val="center"/>
          </w:tcPr>
          <w:p w14:paraId="0C06105B" w14:textId="77777777" w:rsidR="000A3BE3" w:rsidRPr="0016661A" w:rsidRDefault="0017650C" w:rsidP="0094276F">
            <w:pPr>
              <w:widowControl w:val="0"/>
              <w:jc w:val="center"/>
              <w:rPr>
                <w:sz w:val="21"/>
                <w:szCs w:val="21"/>
              </w:rPr>
            </w:pPr>
            <w:r w:rsidRPr="0016661A">
              <w:rPr>
                <w:sz w:val="21"/>
                <w:szCs w:val="21"/>
              </w:rPr>
              <w:t>0.531</w:t>
            </w:r>
          </w:p>
        </w:tc>
        <w:tc>
          <w:tcPr>
            <w:tcW w:w="515" w:type="pct"/>
            <w:shd w:val="clear" w:color="auto" w:fill="auto"/>
            <w:vAlign w:val="center"/>
          </w:tcPr>
          <w:p w14:paraId="5FAE1FF0" w14:textId="77777777" w:rsidR="000A3BE3" w:rsidRPr="0016661A" w:rsidRDefault="00967D55" w:rsidP="0094276F">
            <w:pPr>
              <w:widowControl w:val="0"/>
              <w:jc w:val="center"/>
              <w:rPr>
                <w:sz w:val="21"/>
                <w:szCs w:val="21"/>
              </w:rPr>
            </w:pPr>
            <w:r w:rsidRPr="0016661A">
              <w:rPr>
                <w:sz w:val="21"/>
                <w:szCs w:val="21"/>
              </w:rPr>
              <w:t>-</w:t>
            </w:r>
          </w:p>
        </w:tc>
        <w:tc>
          <w:tcPr>
            <w:tcW w:w="406" w:type="pct"/>
            <w:shd w:val="clear" w:color="auto" w:fill="auto"/>
            <w:vAlign w:val="center"/>
          </w:tcPr>
          <w:p w14:paraId="360C32D3" w14:textId="77777777" w:rsidR="000A3BE3" w:rsidRPr="0016661A" w:rsidRDefault="00967D55" w:rsidP="0094276F">
            <w:pPr>
              <w:widowControl w:val="0"/>
              <w:jc w:val="center"/>
              <w:rPr>
                <w:sz w:val="21"/>
                <w:szCs w:val="21"/>
              </w:rPr>
            </w:pPr>
            <w:r w:rsidRPr="0016661A">
              <w:rPr>
                <w:sz w:val="21"/>
                <w:szCs w:val="21"/>
              </w:rPr>
              <w:t>-</w:t>
            </w:r>
          </w:p>
        </w:tc>
        <w:tc>
          <w:tcPr>
            <w:tcW w:w="623" w:type="pct"/>
            <w:shd w:val="clear" w:color="auto" w:fill="auto"/>
            <w:vAlign w:val="center"/>
          </w:tcPr>
          <w:p w14:paraId="0D068D11" w14:textId="77777777" w:rsidR="000A3BE3" w:rsidRPr="0016661A" w:rsidRDefault="00967D55" w:rsidP="0094276F">
            <w:pPr>
              <w:widowControl w:val="0"/>
              <w:jc w:val="center"/>
              <w:rPr>
                <w:sz w:val="21"/>
                <w:szCs w:val="21"/>
              </w:rPr>
            </w:pPr>
            <w:r w:rsidRPr="0016661A">
              <w:rPr>
                <w:sz w:val="21"/>
                <w:szCs w:val="21"/>
              </w:rPr>
              <w:t>-</w:t>
            </w:r>
          </w:p>
        </w:tc>
      </w:tr>
      <w:tr w:rsidR="0016661A" w:rsidRPr="0016661A" w14:paraId="009BDDFB" w14:textId="77777777" w:rsidTr="0094276F">
        <w:trPr>
          <w:trHeight w:val="284"/>
        </w:trPr>
        <w:tc>
          <w:tcPr>
            <w:tcW w:w="296" w:type="pct"/>
            <w:shd w:val="clear" w:color="auto" w:fill="auto"/>
            <w:vAlign w:val="center"/>
          </w:tcPr>
          <w:p w14:paraId="7558DB12" w14:textId="77777777" w:rsidR="000A3BE3" w:rsidRPr="0016661A" w:rsidRDefault="006E370C" w:rsidP="0094276F">
            <w:pPr>
              <w:widowControl w:val="0"/>
              <w:jc w:val="center"/>
              <w:rPr>
                <w:sz w:val="21"/>
                <w:szCs w:val="21"/>
              </w:rPr>
            </w:pPr>
            <w:r w:rsidRPr="0016661A">
              <w:rPr>
                <w:sz w:val="21"/>
                <w:szCs w:val="21"/>
              </w:rPr>
              <w:t>9</w:t>
            </w:r>
          </w:p>
        </w:tc>
        <w:tc>
          <w:tcPr>
            <w:tcW w:w="1763" w:type="pct"/>
            <w:shd w:val="clear" w:color="auto" w:fill="auto"/>
            <w:vAlign w:val="center"/>
          </w:tcPr>
          <w:p w14:paraId="6CD93E11" w14:textId="77777777" w:rsidR="000A3BE3" w:rsidRPr="0016661A" w:rsidRDefault="00967D55" w:rsidP="0094276F">
            <w:pPr>
              <w:widowControl w:val="0"/>
              <w:jc w:val="center"/>
              <w:rPr>
                <w:sz w:val="21"/>
                <w:szCs w:val="21"/>
              </w:rPr>
            </w:pPr>
            <w:r w:rsidRPr="0016661A">
              <w:rPr>
                <w:sz w:val="21"/>
                <w:szCs w:val="21"/>
              </w:rPr>
              <w:t>连云港临海新材料有限公司</w:t>
            </w:r>
          </w:p>
        </w:tc>
        <w:tc>
          <w:tcPr>
            <w:tcW w:w="368" w:type="pct"/>
            <w:shd w:val="clear" w:color="auto" w:fill="auto"/>
            <w:vAlign w:val="center"/>
          </w:tcPr>
          <w:p w14:paraId="652F0E2E" w14:textId="77777777" w:rsidR="000A3BE3" w:rsidRPr="0016661A" w:rsidRDefault="00967D55" w:rsidP="0094276F">
            <w:pPr>
              <w:widowControl w:val="0"/>
              <w:jc w:val="center"/>
              <w:rPr>
                <w:sz w:val="21"/>
                <w:szCs w:val="21"/>
              </w:rPr>
            </w:pPr>
            <w:r w:rsidRPr="0016661A">
              <w:rPr>
                <w:sz w:val="21"/>
                <w:szCs w:val="21"/>
              </w:rPr>
              <w:t>407.6</w:t>
            </w:r>
          </w:p>
        </w:tc>
        <w:tc>
          <w:tcPr>
            <w:tcW w:w="367" w:type="pct"/>
            <w:shd w:val="clear" w:color="auto" w:fill="auto"/>
            <w:vAlign w:val="center"/>
          </w:tcPr>
          <w:p w14:paraId="593FEC3A" w14:textId="77777777" w:rsidR="000A3BE3" w:rsidRPr="0016661A" w:rsidRDefault="00967D55" w:rsidP="0094276F">
            <w:pPr>
              <w:widowControl w:val="0"/>
              <w:jc w:val="center"/>
              <w:rPr>
                <w:sz w:val="21"/>
                <w:szCs w:val="21"/>
              </w:rPr>
            </w:pPr>
            <w:r w:rsidRPr="0016661A">
              <w:rPr>
                <w:sz w:val="21"/>
                <w:szCs w:val="21"/>
              </w:rPr>
              <w:t>445</w:t>
            </w:r>
          </w:p>
        </w:tc>
        <w:tc>
          <w:tcPr>
            <w:tcW w:w="662" w:type="pct"/>
            <w:shd w:val="clear" w:color="auto" w:fill="auto"/>
            <w:vAlign w:val="center"/>
          </w:tcPr>
          <w:p w14:paraId="04564E08" w14:textId="77777777" w:rsidR="000A3BE3" w:rsidRPr="0016661A" w:rsidRDefault="00967D55" w:rsidP="0094276F">
            <w:pPr>
              <w:widowControl w:val="0"/>
              <w:jc w:val="center"/>
              <w:rPr>
                <w:sz w:val="21"/>
                <w:szCs w:val="21"/>
              </w:rPr>
            </w:pPr>
            <w:r w:rsidRPr="0016661A">
              <w:rPr>
                <w:sz w:val="21"/>
                <w:szCs w:val="21"/>
              </w:rPr>
              <w:t>91.56</w:t>
            </w:r>
          </w:p>
        </w:tc>
        <w:tc>
          <w:tcPr>
            <w:tcW w:w="515" w:type="pct"/>
            <w:shd w:val="clear" w:color="auto" w:fill="auto"/>
            <w:vAlign w:val="center"/>
          </w:tcPr>
          <w:p w14:paraId="7DFC3E07" w14:textId="77777777" w:rsidR="000A3BE3" w:rsidRPr="0016661A" w:rsidRDefault="00967D55" w:rsidP="0094276F">
            <w:pPr>
              <w:widowControl w:val="0"/>
              <w:jc w:val="center"/>
              <w:rPr>
                <w:sz w:val="21"/>
                <w:szCs w:val="21"/>
              </w:rPr>
            </w:pPr>
            <w:r w:rsidRPr="0016661A">
              <w:rPr>
                <w:sz w:val="21"/>
                <w:szCs w:val="21"/>
              </w:rPr>
              <w:t>-</w:t>
            </w:r>
          </w:p>
        </w:tc>
        <w:tc>
          <w:tcPr>
            <w:tcW w:w="406" w:type="pct"/>
            <w:shd w:val="clear" w:color="auto" w:fill="auto"/>
            <w:vAlign w:val="center"/>
          </w:tcPr>
          <w:p w14:paraId="50E48A6D" w14:textId="77777777" w:rsidR="000A3BE3" w:rsidRPr="0016661A" w:rsidRDefault="00967D55" w:rsidP="0094276F">
            <w:pPr>
              <w:widowControl w:val="0"/>
              <w:jc w:val="center"/>
              <w:rPr>
                <w:sz w:val="21"/>
                <w:szCs w:val="21"/>
              </w:rPr>
            </w:pPr>
            <w:r w:rsidRPr="0016661A">
              <w:rPr>
                <w:sz w:val="21"/>
                <w:szCs w:val="21"/>
              </w:rPr>
              <w:t>-</w:t>
            </w:r>
          </w:p>
        </w:tc>
        <w:tc>
          <w:tcPr>
            <w:tcW w:w="623" w:type="pct"/>
            <w:shd w:val="clear" w:color="auto" w:fill="auto"/>
            <w:vAlign w:val="center"/>
          </w:tcPr>
          <w:p w14:paraId="6A9F6969" w14:textId="77777777" w:rsidR="000A3BE3" w:rsidRPr="0016661A" w:rsidRDefault="00967D55" w:rsidP="0094276F">
            <w:pPr>
              <w:widowControl w:val="0"/>
              <w:jc w:val="center"/>
              <w:rPr>
                <w:sz w:val="21"/>
                <w:szCs w:val="21"/>
              </w:rPr>
            </w:pPr>
            <w:r w:rsidRPr="0016661A">
              <w:rPr>
                <w:sz w:val="21"/>
                <w:szCs w:val="21"/>
              </w:rPr>
              <w:t>-</w:t>
            </w:r>
          </w:p>
        </w:tc>
      </w:tr>
      <w:tr w:rsidR="0016661A" w:rsidRPr="0016661A" w14:paraId="4773DB87" w14:textId="77777777" w:rsidTr="0094276F">
        <w:trPr>
          <w:trHeight w:val="284"/>
        </w:trPr>
        <w:tc>
          <w:tcPr>
            <w:tcW w:w="296" w:type="pct"/>
            <w:shd w:val="clear" w:color="auto" w:fill="auto"/>
            <w:vAlign w:val="center"/>
          </w:tcPr>
          <w:p w14:paraId="769F8AD2" w14:textId="77777777" w:rsidR="00B36868" w:rsidRPr="0016661A" w:rsidRDefault="006E370C" w:rsidP="0094276F">
            <w:pPr>
              <w:widowControl w:val="0"/>
              <w:jc w:val="center"/>
              <w:rPr>
                <w:sz w:val="21"/>
                <w:szCs w:val="21"/>
              </w:rPr>
            </w:pPr>
            <w:r w:rsidRPr="0016661A">
              <w:rPr>
                <w:sz w:val="21"/>
                <w:szCs w:val="21"/>
              </w:rPr>
              <w:t>10</w:t>
            </w:r>
          </w:p>
        </w:tc>
        <w:tc>
          <w:tcPr>
            <w:tcW w:w="1763" w:type="pct"/>
            <w:shd w:val="clear" w:color="auto" w:fill="auto"/>
            <w:vAlign w:val="center"/>
          </w:tcPr>
          <w:p w14:paraId="619D93AC" w14:textId="77777777" w:rsidR="00B36868" w:rsidRPr="0016661A" w:rsidRDefault="00B36868" w:rsidP="0094276F">
            <w:pPr>
              <w:widowControl w:val="0"/>
              <w:jc w:val="center"/>
              <w:rPr>
                <w:sz w:val="21"/>
                <w:szCs w:val="21"/>
              </w:rPr>
            </w:pPr>
            <w:r w:rsidRPr="0016661A">
              <w:rPr>
                <w:sz w:val="21"/>
                <w:szCs w:val="21"/>
              </w:rPr>
              <w:t>连云港本元新材料科技有限公司</w:t>
            </w:r>
          </w:p>
        </w:tc>
        <w:tc>
          <w:tcPr>
            <w:tcW w:w="368" w:type="pct"/>
            <w:shd w:val="clear" w:color="auto" w:fill="auto"/>
            <w:vAlign w:val="center"/>
          </w:tcPr>
          <w:p w14:paraId="75371CC0" w14:textId="77777777" w:rsidR="00B36868" w:rsidRPr="0016661A" w:rsidRDefault="006E370C" w:rsidP="0094276F">
            <w:pPr>
              <w:widowControl w:val="0"/>
              <w:jc w:val="center"/>
              <w:rPr>
                <w:sz w:val="21"/>
                <w:szCs w:val="21"/>
              </w:rPr>
            </w:pPr>
            <w:r w:rsidRPr="0016661A">
              <w:rPr>
                <w:sz w:val="21"/>
                <w:szCs w:val="21"/>
              </w:rPr>
              <w:t>-</w:t>
            </w:r>
          </w:p>
        </w:tc>
        <w:tc>
          <w:tcPr>
            <w:tcW w:w="367" w:type="pct"/>
            <w:shd w:val="clear" w:color="auto" w:fill="auto"/>
            <w:vAlign w:val="center"/>
          </w:tcPr>
          <w:p w14:paraId="5E56E7D6" w14:textId="77777777" w:rsidR="00B36868" w:rsidRPr="0016661A" w:rsidRDefault="006E370C" w:rsidP="0094276F">
            <w:pPr>
              <w:widowControl w:val="0"/>
              <w:jc w:val="center"/>
              <w:rPr>
                <w:sz w:val="21"/>
                <w:szCs w:val="21"/>
              </w:rPr>
            </w:pPr>
            <w:r w:rsidRPr="0016661A">
              <w:rPr>
                <w:sz w:val="21"/>
                <w:szCs w:val="21"/>
              </w:rPr>
              <w:t>-</w:t>
            </w:r>
          </w:p>
        </w:tc>
        <w:tc>
          <w:tcPr>
            <w:tcW w:w="662" w:type="pct"/>
            <w:shd w:val="clear" w:color="auto" w:fill="auto"/>
            <w:vAlign w:val="center"/>
          </w:tcPr>
          <w:p w14:paraId="4708E0C5" w14:textId="77777777" w:rsidR="00B36868" w:rsidRPr="0016661A" w:rsidRDefault="006E370C" w:rsidP="0094276F">
            <w:pPr>
              <w:widowControl w:val="0"/>
              <w:jc w:val="center"/>
              <w:rPr>
                <w:sz w:val="21"/>
                <w:szCs w:val="21"/>
              </w:rPr>
            </w:pPr>
            <w:r w:rsidRPr="0016661A">
              <w:rPr>
                <w:sz w:val="21"/>
                <w:szCs w:val="21"/>
              </w:rPr>
              <w:t>-</w:t>
            </w:r>
          </w:p>
        </w:tc>
        <w:tc>
          <w:tcPr>
            <w:tcW w:w="515" w:type="pct"/>
            <w:shd w:val="clear" w:color="auto" w:fill="auto"/>
            <w:vAlign w:val="center"/>
          </w:tcPr>
          <w:p w14:paraId="3AA3D237" w14:textId="77777777" w:rsidR="00B36868" w:rsidRPr="0016661A" w:rsidRDefault="00B36868" w:rsidP="0094276F">
            <w:pPr>
              <w:widowControl w:val="0"/>
              <w:jc w:val="center"/>
              <w:rPr>
                <w:sz w:val="21"/>
                <w:szCs w:val="21"/>
              </w:rPr>
            </w:pPr>
            <w:r w:rsidRPr="0016661A">
              <w:rPr>
                <w:sz w:val="21"/>
                <w:szCs w:val="21"/>
              </w:rPr>
              <w:t>0.0225</w:t>
            </w:r>
          </w:p>
        </w:tc>
        <w:tc>
          <w:tcPr>
            <w:tcW w:w="406" w:type="pct"/>
            <w:shd w:val="clear" w:color="auto" w:fill="auto"/>
            <w:vAlign w:val="center"/>
          </w:tcPr>
          <w:p w14:paraId="39C449FE" w14:textId="77777777" w:rsidR="00B36868" w:rsidRPr="0016661A" w:rsidRDefault="006E370C" w:rsidP="0094276F">
            <w:pPr>
              <w:widowControl w:val="0"/>
              <w:jc w:val="center"/>
              <w:rPr>
                <w:sz w:val="21"/>
                <w:szCs w:val="21"/>
              </w:rPr>
            </w:pPr>
            <w:r w:rsidRPr="0016661A">
              <w:rPr>
                <w:sz w:val="21"/>
                <w:szCs w:val="21"/>
              </w:rPr>
              <w:t>-</w:t>
            </w:r>
          </w:p>
        </w:tc>
        <w:tc>
          <w:tcPr>
            <w:tcW w:w="623" w:type="pct"/>
            <w:shd w:val="clear" w:color="auto" w:fill="auto"/>
            <w:vAlign w:val="center"/>
          </w:tcPr>
          <w:p w14:paraId="3A577016" w14:textId="77777777" w:rsidR="00B36868" w:rsidRPr="0016661A" w:rsidRDefault="006E370C" w:rsidP="0094276F">
            <w:pPr>
              <w:widowControl w:val="0"/>
              <w:jc w:val="center"/>
              <w:rPr>
                <w:sz w:val="21"/>
                <w:szCs w:val="21"/>
              </w:rPr>
            </w:pPr>
            <w:r w:rsidRPr="0016661A">
              <w:rPr>
                <w:sz w:val="21"/>
                <w:szCs w:val="21"/>
              </w:rPr>
              <w:t>-</w:t>
            </w:r>
          </w:p>
        </w:tc>
      </w:tr>
      <w:tr w:rsidR="0016661A" w:rsidRPr="0016661A" w14:paraId="5DF994F6" w14:textId="77777777" w:rsidTr="0094276F">
        <w:trPr>
          <w:trHeight w:val="284"/>
        </w:trPr>
        <w:tc>
          <w:tcPr>
            <w:tcW w:w="296" w:type="pct"/>
            <w:shd w:val="clear" w:color="auto" w:fill="auto"/>
            <w:vAlign w:val="center"/>
          </w:tcPr>
          <w:p w14:paraId="42B99439" w14:textId="77777777" w:rsidR="006E370C" w:rsidRPr="0016661A" w:rsidRDefault="006E370C" w:rsidP="0094276F">
            <w:pPr>
              <w:widowControl w:val="0"/>
              <w:jc w:val="center"/>
              <w:rPr>
                <w:sz w:val="21"/>
                <w:szCs w:val="21"/>
              </w:rPr>
            </w:pPr>
            <w:r w:rsidRPr="0016661A">
              <w:rPr>
                <w:sz w:val="21"/>
                <w:szCs w:val="21"/>
              </w:rPr>
              <w:t>11</w:t>
            </w:r>
          </w:p>
        </w:tc>
        <w:tc>
          <w:tcPr>
            <w:tcW w:w="1763" w:type="pct"/>
            <w:shd w:val="clear" w:color="auto" w:fill="auto"/>
            <w:vAlign w:val="center"/>
          </w:tcPr>
          <w:p w14:paraId="647821CD" w14:textId="77777777" w:rsidR="006E370C" w:rsidRPr="0016661A" w:rsidRDefault="006E370C" w:rsidP="0094276F">
            <w:pPr>
              <w:jc w:val="center"/>
              <w:rPr>
                <w:sz w:val="21"/>
                <w:szCs w:val="21"/>
              </w:rPr>
            </w:pPr>
            <w:r w:rsidRPr="0016661A">
              <w:rPr>
                <w:sz w:val="21"/>
                <w:szCs w:val="21"/>
              </w:rPr>
              <w:t>连云港瑞晶硫酸钙制造有限公司</w:t>
            </w:r>
          </w:p>
        </w:tc>
        <w:tc>
          <w:tcPr>
            <w:tcW w:w="368" w:type="pct"/>
            <w:shd w:val="clear" w:color="auto" w:fill="auto"/>
            <w:vAlign w:val="center"/>
          </w:tcPr>
          <w:p w14:paraId="6FB5A02B" w14:textId="77777777" w:rsidR="006E370C" w:rsidRPr="0016661A" w:rsidRDefault="006E370C" w:rsidP="0094276F">
            <w:pPr>
              <w:widowControl w:val="0"/>
              <w:jc w:val="center"/>
              <w:rPr>
                <w:sz w:val="21"/>
                <w:szCs w:val="21"/>
              </w:rPr>
            </w:pPr>
            <w:r w:rsidRPr="0016661A">
              <w:rPr>
                <w:sz w:val="21"/>
                <w:szCs w:val="21"/>
              </w:rPr>
              <w:t>-</w:t>
            </w:r>
          </w:p>
        </w:tc>
        <w:tc>
          <w:tcPr>
            <w:tcW w:w="367" w:type="pct"/>
            <w:shd w:val="clear" w:color="auto" w:fill="auto"/>
            <w:vAlign w:val="center"/>
          </w:tcPr>
          <w:p w14:paraId="25CE84A3" w14:textId="77777777" w:rsidR="006E370C" w:rsidRPr="0016661A" w:rsidRDefault="006E370C" w:rsidP="0094276F">
            <w:pPr>
              <w:widowControl w:val="0"/>
              <w:jc w:val="center"/>
              <w:rPr>
                <w:sz w:val="21"/>
                <w:szCs w:val="21"/>
              </w:rPr>
            </w:pPr>
            <w:r w:rsidRPr="0016661A">
              <w:rPr>
                <w:sz w:val="21"/>
                <w:szCs w:val="21"/>
              </w:rPr>
              <w:t>-</w:t>
            </w:r>
          </w:p>
        </w:tc>
        <w:tc>
          <w:tcPr>
            <w:tcW w:w="662" w:type="pct"/>
            <w:shd w:val="clear" w:color="auto" w:fill="auto"/>
            <w:vAlign w:val="center"/>
          </w:tcPr>
          <w:p w14:paraId="7EC33428" w14:textId="77777777" w:rsidR="006E370C" w:rsidRPr="0016661A" w:rsidRDefault="006E370C" w:rsidP="0094276F">
            <w:pPr>
              <w:widowControl w:val="0"/>
              <w:jc w:val="center"/>
              <w:rPr>
                <w:sz w:val="21"/>
                <w:szCs w:val="21"/>
              </w:rPr>
            </w:pPr>
            <w:r w:rsidRPr="0016661A">
              <w:rPr>
                <w:sz w:val="21"/>
                <w:szCs w:val="21"/>
              </w:rPr>
              <w:t>0.5</w:t>
            </w:r>
          </w:p>
        </w:tc>
        <w:tc>
          <w:tcPr>
            <w:tcW w:w="515" w:type="pct"/>
            <w:shd w:val="clear" w:color="auto" w:fill="auto"/>
            <w:vAlign w:val="center"/>
          </w:tcPr>
          <w:p w14:paraId="21B4E5A8" w14:textId="77777777" w:rsidR="006E370C" w:rsidRPr="0016661A" w:rsidRDefault="006E370C" w:rsidP="0094276F">
            <w:pPr>
              <w:widowControl w:val="0"/>
              <w:jc w:val="center"/>
              <w:rPr>
                <w:sz w:val="21"/>
                <w:szCs w:val="21"/>
              </w:rPr>
            </w:pPr>
            <w:r w:rsidRPr="0016661A">
              <w:rPr>
                <w:sz w:val="21"/>
                <w:szCs w:val="21"/>
              </w:rPr>
              <w:t>-</w:t>
            </w:r>
          </w:p>
        </w:tc>
        <w:tc>
          <w:tcPr>
            <w:tcW w:w="406" w:type="pct"/>
            <w:shd w:val="clear" w:color="auto" w:fill="auto"/>
            <w:vAlign w:val="center"/>
          </w:tcPr>
          <w:p w14:paraId="33DB3313" w14:textId="77777777" w:rsidR="006E370C" w:rsidRPr="0016661A" w:rsidRDefault="006E370C" w:rsidP="0094276F">
            <w:pPr>
              <w:widowControl w:val="0"/>
              <w:jc w:val="center"/>
              <w:rPr>
                <w:sz w:val="21"/>
                <w:szCs w:val="21"/>
              </w:rPr>
            </w:pPr>
            <w:r w:rsidRPr="0016661A">
              <w:rPr>
                <w:sz w:val="21"/>
                <w:szCs w:val="21"/>
              </w:rPr>
              <w:t>-</w:t>
            </w:r>
          </w:p>
        </w:tc>
        <w:tc>
          <w:tcPr>
            <w:tcW w:w="623" w:type="pct"/>
            <w:shd w:val="clear" w:color="auto" w:fill="auto"/>
            <w:vAlign w:val="center"/>
          </w:tcPr>
          <w:p w14:paraId="7B433FF5"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23D81513" w14:textId="77777777" w:rsidTr="0094276F">
        <w:trPr>
          <w:trHeight w:val="284"/>
        </w:trPr>
        <w:tc>
          <w:tcPr>
            <w:tcW w:w="296" w:type="pct"/>
            <w:shd w:val="clear" w:color="auto" w:fill="auto"/>
            <w:vAlign w:val="center"/>
          </w:tcPr>
          <w:p w14:paraId="4AD47E0E" w14:textId="77777777" w:rsidR="006E370C" w:rsidRPr="0016661A" w:rsidRDefault="006E370C" w:rsidP="0094276F">
            <w:pPr>
              <w:widowControl w:val="0"/>
              <w:jc w:val="center"/>
              <w:rPr>
                <w:sz w:val="21"/>
                <w:szCs w:val="21"/>
              </w:rPr>
            </w:pPr>
            <w:r w:rsidRPr="0016661A">
              <w:rPr>
                <w:sz w:val="21"/>
                <w:szCs w:val="21"/>
              </w:rPr>
              <w:t>12</w:t>
            </w:r>
          </w:p>
        </w:tc>
        <w:tc>
          <w:tcPr>
            <w:tcW w:w="1763" w:type="pct"/>
            <w:shd w:val="clear" w:color="auto" w:fill="auto"/>
            <w:vAlign w:val="center"/>
          </w:tcPr>
          <w:p w14:paraId="54F4AD03" w14:textId="77777777" w:rsidR="006E370C" w:rsidRPr="0016661A" w:rsidRDefault="006E370C" w:rsidP="0094276F">
            <w:pPr>
              <w:jc w:val="center"/>
              <w:rPr>
                <w:sz w:val="21"/>
                <w:szCs w:val="21"/>
              </w:rPr>
            </w:pPr>
            <w:r w:rsidRPr="0016661A">
              <w:rPr>
                <w:sz w:val="21"/>
                <w:szCs w:val="21"/>
              </w:rPr>
              <w:t>连云港中意航空材料有限公司</w:t>
            </w:r>
          </w:p>
        </w:tc>
        <w:tc>
          <w:tcPr>
            <w:tcW w:w="368" w:type="pct"/>
            <w:shd w:val="clear" w:color="auto" w:fill="auto"/>
            <w:vAlign w:val="center"/>
          </w:tcPr>
          <w:p w14:paraId="499E2255" w14:textId="77777777" w:rsidR="006E370C" w:rsidRPr="0016661A" w:rsidRDefault="006E370C" w:rsidP="0094276F">
            <w:pPr>
              <w:widowControl w:val="0"/>
              <w:jc w:val="center"/>
              <w:rPr>
                <w:sz w:val="21"/>
                <w:szCs w:val="21"/>
              </w:rPr>
            </w:pPr>
            <w:r w:rsidRPr="0016661A">
              <w:rPr>
                <w:sz w:val="21"/>
                <w:szCs w:val="21"/>
              </w:rPr>
              <w:t>-</w:t>
            </w:r>
          </w:p>
        </w:tc>
        <w:tc>
          <w:tcPr>
            <w:tcW w:w="367" w:type="pct"/>
            <w:shd w:val="clear" w:color="auto" w:fill="auto"/>
            <w:vAlign w:val="center"/>
          </w:tcPr>
          <w:p w14:paraId="5297F357" w14:textId="77777777" w:rsidR="006E370C" w:rsidRPr="0016661A" w:rsidRDefault="006E370C" w:rsidP="0094276F">
            <w:pPr>
              <w:widowControl w:val="0"/>
              <w:jc w:val="center"/>
              <w:rPr>
                <w:sz w:val="21"/>
                <w:szCs w:val="21"/>
              </w:rPr>
            </w:pPr>
            <w:r w:rsidRPr="0016661A">
              <w:rPr>
                <w:sz w:val="21"/>
                <w:szCs w:val="21"/>
              </w:rPr>
              <w:t>-</w:t>
            </w:r>
          </w:p>
        </w:tc>
        <w:tc>
          <w:tcPr>
            <w:tcW w:w="662" w:type="pct"/>
            <w:shd w:val="clear" w:color="auto" w:fill="auto"/>
            <w:vAlign w:val="center"/>
          </w:tcPr>
          <w:p w14:paraId="2A5F2FFE" w14:textId="77777777" w:rsidR="006E370C" w:rsidRPr="0016661A" w:rsidRDefault="006E370C" w:rsidP="0094276F">
            <w:pPr>
              <w:widowControl w:val="0"/>
              <w:jc w:val="center"/>
              <w:rPr>
                <w:sz w:val="21"/>
                <w:szCs w:val="21"/>
              </w:rPr>
            </w:pPr>
            <w:r w:rsidRPr="0016661A">
              <w:rPr>
                <w:sz w:val="21"/>
                <w:szCs w:val="21"/>
              </w:rPr>
              <w:t>0.5</w:t>
            </w:r>
          </w:p>
        </w:tc>
        <w:tc>
          <w:tcPr>
            <w:tcW w:w="515" w:type="pct"/>
            <w:shd w:val="clear" w:color="auto" w:fill="auto"/>
            <w:vAlign w:val="center"/>
          </w:tcPr>
          <w:p w14:paraId="20C0DF85" w14:textId="77777777" w:rsidR="006E370C" w:rsidRPr="0016661A" w:rsidRDefault="006E370C" w:rsidP="0094276F">
            <w:pPr>
              <w:widowControl w:val="0"/>
              <w:jc w:val="center"/>
              <w:rPr>
                <w:sz w:val="21"/>
                <w:szCs w:val="21"/>
              </w:rPr>
            </w:pPr>
            <w:r w:rsidRPr="0016661A">
              <w:rPr>
                <w:sz w:val="21"/>
                <w:szCs w:val="21"/>
              </w:rPr>
              <w:t>-</w:t>
            </w:r>
          </w:p>
        </w:tc>
        <w:tc>
          <w:tcPr>
            <w:tcW w:w="406" w:type="pct"/>
            <w:shd w:val="clear" w:color="auto" w:fill="auto"/>
            <w:vAlign w:val="center"/>
          </w:tcPr>
          <w:p w14:paraId="224BA64B" w14:textId="77777777" w:rsidR="006E370C" w:rsidRPr="0016661A" w:rsidRDefault="006E370C" w:rsidP="0094276F">
            <w:pPr>
              <w:widowControl w:val="0"/>
              <w:jc w:val="center"/>
              <w:rPr>
                <w:sz w:val="21"/>
                <w:szCs w:val="21"/>
              </w:rPr>
            </w:pPr>
            <w:r w:rsidRPr="0016661A">
              <w:rPr>
                <w:sz w:val="21"/>
                <w:szCs w:val="21"/>
              </w:rPr>
              <w:t>-</w:t>
            </w:r>
          </w:p>
        </w:tc>
        <w:tc>
          <w:tcPr>
            <w:tcW w:w="623" w:type="pct"/>
            <w:shd w:val="clear" w:color="auto" w:fill="auto"/>
            <w:vAlign w:val="center"/>
          </w:tcPr>
          <w:p w14:paraId="4B374ED5"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0FCD600A" w14:textId="77777777" w:rsidTr="0094276F">
        <w:trPr>
          <w:trHeight w:val="284"/>
        </w:trPr>
        <w:tc>
          <w:tcPr>
            <w:tcW w:w="296" w:type="pct"/>
            <w:shd w:val="clear" w:color="auto" w:fill="auto"/>
            <w:vAlign w:val="center"/>
          </w:tcPr>
          <w:p w14:paraId="33AD4F9F" w14:textId="77777777" w:rsidR="00B36868" w:rsidRPr="0016661A" w:rsidRDefault="006E370C" w:rsidP="0094276F">
            <w:pPr>
              <w:widowControl w:val="0"/>
              <w:jc w:val="center"/>
              <w:rPr>
                <w:sz w:val="21"/>
                <w:szCs w:val="21"/>
              </w:rPr>
            </w:pPr>
            <w:r w:rsidRPr="0016661A">
              <w:rPr>
                <w:sz w:val="21"/>
                <w:szCs w:val="21"/>
              </w:rPr>
              <w:t>13</w:t>
            </w:r>
          </w:p>
        </w:tc>
        <w:tc>
          <w:tcPr>
            <w:tcW w:w="1763" w:type="pct"/>
            <w:shd w:val="clear" w:color="auto" w:fill="auto"/>
            <w:vAlign w:val="center"/>
          </w:tcPr>
          <w:p w14:paraId="1AD458D0" w14:textId="77777777" w:rsidR="00B36868" w:rsidRPr="0016661A" w:rsidRDefault="00B36868" w:rsidP="0094276F">
            <w:pPr>
              <w:jc w:val="center"/>
              <w:rPr>
                <w:sz w:val="21"/>
                <w:szCs w:val="21"/>
              </w:rPr>
            </w:pPr>
            <w:r w:rsidRPr="0016661A">
              <w:rPr>
                <w:sz w:val="21"/>
                <w:szCs w:val="21"/>
              </w:rPr>
              <w:t>江苏缠绕环保科技有限公司</w:t>
            </w:r>
          </w:p>
        </w:tc>
        <w:tc>
          <w:tcPr>
            <w:tcW w:w="368" w:type="pct"/>
            <w:shd w:val="clear" w:color="auto" w:fill="auto"/>
            <w:vAlign w:val="center"/>
          </w:tcPr>
          <w:p w14:paraId="5F5FD311" w14:textId="77777777" w:rsidR="00B36868" w:rsidRPr="0016661A" w:rsidRDefault="006E370C" w:rsidP="0094276F">
            <w:pPr>
              <w:widowControl w:val="0"/>
              <w:jc w:val="center"/>
              <w:rPr>
                <w:sz w:val="21"/>
                <w:szCs w:val="21"/>
              </w:rPr>
            </w:pPr>
            <w:r w:rsidRPr="0016661A">
              <w:rPr>
                <w:sz w:val="21"/>
                <w:szCs w:val="21"/>
              </w:rPr>
              <w:t>-</w:t>
            </w:r>
          </w:p>
        </w:tc>
        <w:tc>
          <w:tcPr>
            <w:tcW w:w="367" w:type="pct"/>
            <w:shd w:val="clear" w:color="auto" w:fill="auto"/>
            <w:vAlign w:val="center"/>
          </w:tcPr>
          <w:p w14:paraId="7A311328" w14:textId="77777777" w:rsidR="00B36868" w:rsidRPr="0016661A" w:rsidRDefault="006E370C" w:rsidP="0094276F">
            <w:pPr>
              <w:widowControl w:val="0"/>
              <w:jc w:val="center"/>
              <w:rPr>
                <w:sz w:val="21"/>
                <w:szCs w:val="21"/>
              </w:rPr>
            </w:pPr>
            <w:r w:rsidRPr="0016661A">
              <w:rPr>
                <w:sz w:val="21"/>
                <w:szCs w:val="21"/>
              </w:rPr>
              <w:t>-</w:t>
            </w:r>
          </w:p>
        </w:tc>
        <w:tc>
          <w:tcPr>
            <w:tcW w:w="662" w:type="pct"/>
            <w:shd w:val="clear" w:color="auto" w:fill="auto"/>
            <w:vAlign w:val="center"/>
          </w:tcPr>
          <w:p w14:paraId="47B8D985" w14:textId="77777777" w:rsidR="00B36868" w:rsidRPr="0016661A" w:rsidRDefault="00B36868" w:rsidP="0094276F">
            <w:pPr>
              <w:widowControl w:val="0"/>
              <w:jc w:val="center"/>
              <w:rPr>
                <w:sz w:val="21"/>
                <w:szCs w:val="21"/>
              </w:rPr>
            </w:pPr>
            <w:r w:rsidRPr="0016661A">
              <w:rPr>
                <w:sz w:val="21"/>
                <w:szCs w:val="21"/>
              </w:rPr>
              <w:t>0.001</w:t>
            </w:r>
          </w:p>
        </w:tc>
        <w:tc>
          <w:tcPr>
            <w:tcW w:w="515" w:type="pct"/>
            <w:shd w:val="clear" w:color="auto" w:fill="auto"/>
            <w:vAlign w:val="center"/>
          </w:tcPr>
          <w:p w14:paraId="197DA40D" w14:textId="77777777" w:rsidR="00B36868" w:rsidRPr="0016661A" w:rsidRDefault="00B36868" w:rsidP="0094276F">
            <w:pPr>
              <w:widowControl w:val="0"/>
              <w:jc w:val="center"/>
              <w:rPr>
                <w:sz w:val="21"/>
                <w:szCs w:val="21"/>
              </w:rPr>
            </w:pPr>
            <w:r w:rsidRPr="0016661A">
              <w:rPr>
                <w:sz w:val="21"/>
                <w:szCs w:val="21"/>
              </w:rPr>
              <w:t>0.04</w:t>
            </w:r>
          </w:p>
        </w:tc>
        <w:tc>
          <w:tcPr>
            <w:tcW w:w="406" w:type="pct"/>
            <w:shd w:val="clear" w:color="auto" w:fill="auto"/>
            <w:vAlign w:val="center"/>
          </w:tcPr>
          <w:p w14:paraId="040B4D4F" w14:textId="77777777" w:rsidR="00B36868" w:rsidRPr="0016661A" w:rsidRDefault="006E370C" w:rsidP="0094276F">
            <w:pPr>
              <w:widowControl w:val="0"/>
              <w:jc w:val="center"/>
              <w:rPr>
                <w:sz w:val="21"/>
                <w:szCs w:val="21"/>
              </w:rPr>
            </w:pPr>
            <w:r w:rsidRPr="0016661A">
              <w:rPr>
                <w:sz w:val="21"/>
                <w:szCs w:val="21"/>
              </w:rPr>
              <w:t>-</w:t>
            </w:r>
          </w:p>
        </w:tc>
        <w:tc>
          <w:tcPr>
            <w:tcW w:w="623" w:type="pct"/>
            <w:shd w:val="clear" w:color="auto" w:fill="auto"/>
            <w:vAlign w:val="center"/>
          </w:tcPr>
          <w:p w14:paraId="40A18739" w14:textId="77777777" w:rsidR="00B36868" w:rsidRPr="0016661A" w:rsidRDefault="006E370C" w:rsidP="0094276F">
            <w:pPr>
              <w:widowControl w:val="0"/>
              <w:jc w:val="center"/>
              <w:rPr>
                <w:sz w:val="21"/>
                <w:szCs w:val="21"/>
              </w:rPr>
            </w:pPr>
            <w:r w:rsidRPr="0016661A">
              <w:rPr>
                <w:sz w:val="21"/>
                <w:szCs w:val="21"/>
              </w:rPr>
              <w:t>-</w:t>
            </w:r>
          </w:p>
        </w:tc>
      </w:tr>
      <w:tr w:rsidR="0016661A" w:rsidRPr="0016661A" w14:paraId="00F295A1" w14:textId="77777777" w:rsidTr="0094276F">
        <w:trPr>
          <w:trHeight w:val="284"/>
        </w:trPr>
        <w:tc>
          <w:tcPr>
            <w:tcW w:w="296" w:type="pct"/>
            <w:shd w:val="clear" w:color="auto" w:fill="auto"/>
            <w:vAlign w:val="center"/>
          </w:tcPr>
          <w:p w14:paraId="54EA1A4D" w14:textId="77777777" w:rsidR="00B36868" w:rsidRPr="0016661A" w:rsidRDefault="006E370C" w:rsidP="0094276F">
            <w:pPr>
              <w:widowControl w:val="0"/>
              <w:jc w:val="center"/>
              <w:rPr>
                <w:sz w:val="21"/>
                <w:szCs w:val="21"/>
              </w:rPr>
            </w:pPr>
            <w:r w:rsidRPr="0016661A">
              <w:rPr>
                <w:sz w:val="21"/>
                <w:szCs w:val="21"/>
              </w:rPr>
              <w:t>14</w:t>
            </w:r>
          </w:p>
        </w:tc>
        <w:tc>
          <w:tcPr>
            <w:tcW w:w="1763" w:type="pct"/>
            <w:shd w:val="clear" w:color="auto" w:fill="auto"/>
            <w:vAlign w:val="center"/>
          </w:tcPr>
          <w:p w14:paraId="33FFDE6E" w14:textId="77777777" w:rsidR="00B36868" w:rsidRPr="0016661A" w:rsidRDefault="00B36868" w:rsidP="0094276F">
            <w:pPr>
              <w:jc w:val="center"/>
              <w:rPr>
                <w:sz w:val="21"/>
                <w:szCs w:val="21"/>
              </w:rPr>
            </w:pPr>
            <w:r w:rsidRPr="0016661A">
              <w:rPr>
                <w:sz w:val="21"/>
                <w:szCs w:val="21"/>
              </w:rPr>
              <w:t>灌云天骄科技开发有限公司</w:t>
            </w:r>
          </w:p>
        </w:tc>
        <w:tc>
          <w:tcPr>
            <w:tcW w:w="368" w:type="pct"/>
            <w:shd w:val="clear" w:color="auto" w:fill="auto"/>
            <w:vAlign w:val="center"/>
          </w:tcPr>
          <w:p w14:paraId="7A04EF5C" w14:textId="77777777" w:rsidR="00B36868" w:rsidRPr="0016661A" w:rsidRDefault="006E370C" w:rsidP="0094276F">
            <w:pPr>
              <w:widowControl w:val="0"/>
              <w:jc w:val="center"/>
              <w:rPr>
                <w:sz w:val="21"/>
                <w:szCs w:val="21"/>
              </w:rPr>
            </w:pPr>
            <w:r w:rsidRPr="0016661A">
              <w:rPr>
                <w:sz w:val="21"/>
                <w:szCs w:val="21"/>
              </w:rPr>
              <w:t>-</w:t>
            </w:r>
          </w:p>
        </w:tc>
        <w:tc>
          <w:tcPr>
            <w:tcW w:w="367" w:type="pct"/>
            <w:shd w:val="clear" w:color="auto" w:fill="auto"/>
            <w:vAlign w:val="center"/>
          </w:tcPr>
          <w:p w14:paraId="2A5F8E9D" w14:textId="77777777" w:rsidR="00B36868" w:rsidRPr="0016661A" w:rsidRDefault="006E370C" w:rsidP="0094276F">
            <w:pPr>
              <w:widowControl w:val="0"/>
              <w:jc w:val="center"/>
              <w:rPr>
                <w:sz w:val="21"/>
                <w:szCs w:val="21"/>
              </w:rPr>
            </w:pPr>
            <w:r w:rsidRPr="0016661A">
              <w:rPr>
                <w:sz w:val="21"/>
                <w:szCs w:val="21"/>
              </w:rPr>
              <w:t>-</w:t>
            </w:r>
          </w:p>
        </w:tc>
        <w:tc>
          <w:tcPr>
            <w:tcW w:w="662" w:type="pct"/>
            <w:shd w:val="clear" w:color="auto" w:fill="auto"/>
            <w:vAlign w:val="center"/>
          </w:tcPr>
          <w:p w14:paraId="2EEEEFFB" w14:textId="77777777" w:rsidR="00B36868" w:rsidRPr="0016661A" w:rsidRDefault="006E370C" w:rsidP="0094276F">
            <w:pPr>
              <w:widowControl w:val="0"/>
              <w:jc w:val="center"/>
              <w:rPr>
                <w:sz w:val="21"/>
                <w:szCs w:val="21"/>
              </w:rPr>
            </w:pPr>
            <w:r w:rsidRPr="0016661A">
              <w:rPr>
                <w:sz w:val="21"/>
                <w:szCs w:val="21"/>
              </w:rPr>
              <w:t>0.974</w:t>
            </w:r>
          </w:p>
        </w:tc>
        <w:tc>
          <w:tcPr>
            <w:tcW w:w="515" w:type="pct"/>
            <w:shd w:val="clear" w:color="auto" w:fill="auto"/>
            <w:vAlign w:val="center"/>
          </w:tcPr>
          <w:p w14:paraId="1F794CF2" w14:textId="77777777" w:rsidR="00B36868" w:rsidRPr="0016661A" w:rsidRDefault="006E370C" w:rsidP="0094276F">
            <w:pPr>
              <w:widowControl w:val="0"/>
              <w:jc w:val="center"/>
              <w:rPr>
                <w:sz w:val="21"/>
                <w:szCs w:val="21"/>
              </w:rPr>
            </w:pPr>
            <w:r w:rsidRPr="0016661A">
              <w:rPr>
                <w:sz w:val="21"/>
                <w:szCs w:val="21"/>
              </w:rPr>
              <w:t>-</w:t>
            </w:r>
          </w:p>
        </w:tc>
        <w:tc>
          <w:tcPr>
            <w:tcW w:w="406" w:type="pct"/>
            <w:shd w:val="clear" w:color="auto" w:fill="auto"/>
            <w:vAlign w:val="center"/>
          </w:tcPr>
          <w:p w14:paraId="0B89B4D0" w14:textId="77777777" w:rsidR="00B36868" w:rsidRPr="0016661A" w:rsidRDefault="006E370C" w:rsidP="0094276F">
            <w:pPr>
              <w:widowControl w:val="0"/>
              <w:jc w:val="center"/>
              <w:rPr>
                <w:sz w:val="21"/>
                <w:szCs w:val="21"/>
              </w:rPr>
            </w:pPr>
            <w:r w:rsidRPr="0016661A">
              <w:rPr>
                <w:sz w:val="21"/>
                <w:szCs w:val="21"/>
              </w:rPr>
              <w:t>-</w:t>
            </w:r>
          </w:p>
        </w:tc>
        <w:tc>
          <w:tcPr>
            <w:tcW w:w="623" w:type="pct"/>
            <w:shd w:val="clear" w:color="auto" w:fill="auto"/>
            <w:vAlign w:val="center"/>
          </w:tcPr>
          <w:p w14:paraId="3CEA3B52" w14:textId="77777777" w:rsidR="00B36868" w:rsidRPr="0016661A" w:rsidRDefault="00B36868" w:rsidP="0094276F">
            <w:pPr>
              <w:widowControl w:val="0"/>
              <w:jc w:val="center"/>
              <w:rPr>
                <w:sz w:val="21"/>
                <w:szCs w:val="21"/>
              </w:rPr>
            </w:pPr>
            <w:r w:rsidRPr="0016661A">
              <w:rPr>
                <w:sz w:val="21"/>
                <w:szCs w:val="21"/>
              </w:rPr>
              <w:t>0.12</w:t>
            </w:r>
          </w:p>
        </w:tc>
      </w:tr>
      <w:tr w:rsidR="0016661A" w:rsidRPr="0016661A" w14:paraId="3453BF3D" w14:textId="77777777" w:rsidTr="0094276F">
        <w:trPr>
          <w:trHeight w:val="284"/>
        </w:trPr>
        <w:tc>
          <w:tcPr>
            <w:tcW w:w="296" w:type="pct"/>
            <w:shd w:val="clear" w:color="auto" w:fill="auto"/>
            <w:vAlign w:val="center"/>
          </w:tcPr>
          <w:p w14:paraId="7562F6FC" w14:textId="77777777" w:rsidR="00B36868" w:rsidRPr="0016661A" w:rsidRDefault="006E370C" w:rsidP="0094276F">
            <w:pPr>
              <w:widowControl w:val="0"/>
              <w:jc w:val="center"/>
              <w:rPr>
                <w:sz w:val="21"/>
                <w:szCs w:val="21"/>
              </w:rPr>
            </w:pPr>
            <w:r w:rsidRPr="0016661A">
              <w:rPr>
                <w:sz w:val="21"/>
                <w:szCs w:val="21"/>
              </w:rPr>
              <w:t>15</w:t>
            </w:r>
          </w:p>
        </w:tc>
        <w:tc>
          <w:tcPr>
            <w:tcW w:w="1763" w:type="pct"/>
            <w:shd w:val="clear" w:color="auto" w:fill="auto"/>
            <w:vAlign w:val="center"/>
          </w:tcPr>
          <w:p w14:paraId="70AA15E9" w14:textId="77777777" w:rsidR="00B36868" w:rsidRPr="0016661A" w:rsidRDefault="00B36868" w:rsidP="0094276F">
            <w:pPr>
              <w:jc w:val="center"/>
              <w:rPr>
                <w:sz w:val="21"/>
                <w:szCs w:val="21"/>
              </w:rPr>
            </w:pPr>
            <w:r w:rsidRPr="0016661A">
              <w:rPr>
                <w:sz w:val="21"/>
                <w:szCs w:val="21"/>
              </w:rPr>
              <w:t>连云港城宇盛虹纺织有限公司</w:t>
            </w:r>
          </w:p>
        </w:tc>
        <w:tc>
          <w:tcPr>
            <w:tcW w:w="368" w:type="pct"/>
            <w:shd w:val="clear" w:color="auto" w:fill="auto"/>
            <w:vAlign w:val="center"/>
          </w:tcPr>
          <w:p w14:paraId="48177478" w14:textId="77777777" w:rsidR="00B36868" w:rsidRPr="0016661A" w:rsidRDefault="006E370C" w:rsidP="0094276F">
            <w:pPr>
              <w:widowControl w:val="0"/>
              <w:jc w:val="center"/>
              <w:rPr>
                <w:sz w:val="21"/>
                <w:szCs w:val="21"/>
              </w:rPr>
            </w:pPr>
            <w:r w:rsidRPr="0016661A">
              <w:rPr>
                <w:sz w:val="21"/>
                <w:szCs w:val="21"/>
              </w:rPr>
              <w:t>-</w:t>
            </w:r>
          </w:p>
        </w:tc>
        <w:tc>
          <w:tcPr>
            <w:tcW w:w="367" w:type="pct"/>
            <w:shd w:val="clear" w:color="auto" w:fill="auto"/>
            <w:vAlign w:val="center"/>
          </w:tcPr>
          <w:p w14:paraId="46DBFDEE" w14:textId="77777777" w:rsidR="00B36868" w:rsidRPr="0016661A" w:rsidRDefault="006E370C" w:rsidP="0094276F">
            <w:pPr>
              <w:widowControl w:val="0"/>
              <w:jc w:val="center"/>
              <w:rPr>
                <w:sz w:val="21"/>
                <w:szCs w:val="21"/>
              </w:rPr>
            </w:pPr>
            <w:r w:rsidRPr="0016661A">
              <w:rPr>
                <w:sz w:val="21"/>
                <w:szCs w:val="21"/>
              </w:rPr>
              <w:t>-</w:t>
            </w:r>
          </w:p>
        </w:tc>
        <w:tc>
          <w:tcPr>
            <w:tcW w:w="662" w:type="pct"/>
            <w:shd w:val="clear" w:color="auto" w:fill="auto"/>
            <w:vAlign w:val="center"/>
          </w:tcPr>
          <w:p w14:paraId="00A9613E" w14:textId="77777777" w:rsidR="00B36868" w:rsidRPr="0016661A" w:rsidRDefault="006E370C" w:rsidP="0094276F">
            <w:pPr>
              <w:widowControl w:val="0"/>
              <w:jc w:val="center"/>
              <w:rPr>
                <w:sz w:val="21"/>
                <w:szCs w:val="21"/>
              </w:rPr>
            </w:pPr>
            <w:r w:rsidRPr="0016661A">
              <w:rPr>
                <w:sz w:val="21"/>
                <w:szCs w:val="21"/>
              </w:rPr>
              <w:t>7</w:t>
            </w:r>
          </w:p>
        </w:tc>
        <w:tc>
          <w:tcPr>
            <w:tcW w:w="515" w:type="pct"/>
            <w:shd w:val="clear" w:color="auto" w:fill="auto"/>
            <w:vAlign w:val="center"/>
          </w:tcPr>
          <w:p w14:paraId="7D042976" w14:textId="77777777" w:rsidR="00B36868" w:rsidRPr="0016661A" w:rsidRDefault="006E370C" w:rsidP="0094276F">
            <w:pPr>
              <w:widowControl w:val="0"/>
              <w:jc w:val="center"/>
              <w:rPr>
                <w:sz w:val="21"/>
                <w:szCs w:val="21"/>
              </w:rPr>
            </w:pPr>
            <w:r w:rsidRPr="0016661A">
              <w:rPr>
                <w:sz w:val="21"/>
                <w:szCs w:val="21"/>
              </w:rPr>
              <w:t>-</w:t>
            </w:r>
          </w:p>
        </w:tc>
        <w:tc>
          <w:tcPr>
            <w:tcW w:w="406" w:type="pct"/>
            <w:shd w:val="clear" w:color="auto" w:fill="auto"/>
            <w:vAlign w:val="center"/>
          </w:tcPr>
          <w:p w14:paraId="23B79EF0" w14:textId="77777777" w:rsidR="00B36868" w:rsidRPr="0016661A" w:rsidRDefault="006E370C" w:rsidP="0094276F">
            <w:pPr>
              <w:widowControl w:val="0"/>
              <w:jc w:val="center"/>
              <w:rPr>
                <w:sz w:val="21"/>
                <w:szCs w:val="21"/>
              </w:rPr>
            </w:pPr>
            <w:r w:rsidRPr="0016661A">
              <w:rPr>
                <w:sz w:val="21"/>
                <w:szCs w:val="21"/>
              </w:rPr>
              <w:t>-</w:t>
            </w:r>
          </w:p>
        </w:tc>
        <w:tc>
          <w:tcPr>
            <w:tcW w:w="623" w:type="pct"/>
            <w:shd w:val="clear" w:color="auto" w:fill="auto"/>
            <w:vAlign w:val="center"/>
          </w:tcPr>
          <w:p w14:paraId="565920FF" w14:textId="77777777" w:rsidR="00B36868" w:rsidRPr="0016661A" w:rsidRDefault="006E370C" w:rsidP="0094276F">
            <w:pPr>
              <w:widowControl w:val="0"/>
              <w:jc w:val="center"/>
              <w:rPr>
                <w:sz w:val="21"/>
                <w:szCs w:val="21"/>
              </w:rPr>
            </w:pPr>
            <w:r w:rsidRPr="0016661A">
              <w:rPr>
                <w:sz w:val="21"/>
                <w:szCs w:val="21"/>
              </w:rPr>
              <w:t>-</w:t>
            </w:r>
          </w:p>
        </w:tc>
      </w:tr>
      <w:tr w:rsidR="0016661A" w:rsidRPr="0016661A" w14:paraId="1EA649E8" w14:textId="77777777" w:rsidTr="0094276F">
        <w:trPr>
          <w:trHeight w:val="284"/>
        </w:trPr>
        <w:tc>
          <w:tcPr>
            <w:tcW w:w="296" w:type="pct"/>
            <w:shd w:val="clear" w:color="auto" w:fill="auto"/>
            <w:vAlign w:val="center"/>
          </w:tcPr>
          <w:p w14:paraId="0BDC5085" w14:textId="77777777" w:rsidR="00B36868" w:rsidRPr="0016661A" w:rsidRDefault="006E370C" w:rsidP="0094276F">
            <w:pPr>
              <w:widowControl w:val="0"/>
              <w:jc w:val="center"/>
              <w:rPr>
                <w:sz w:val="21"/>
                <w:szCs w:val="21"/>
              </w:rPr>
            </w:pPr>
            <w:r w:rsidRPr="0016661A">
              <w:rPr>
                <w:sz w:val="21"/>
                <w:szCs w:val="21"/>
              </w:rPr>
              <w:t>16</w:t>
            </w:r>
          </w:p>
        </w:tc>
        <w:tc>
          <w:tcPr>
            <w:tcW w:w="1763" w:type="pct"/>
            <w:shd w:val="clear" w:color="auto" w:fill="auto"/>
            <w:vAlign w:val="center"/>
          </w:tcPr>
          <w:p w14:paraId="1E09AB20" w14:textId="77777777" w:rsidR="00B36868" w:rsidRPr="0016661A" w:rsidRDefault="00B36868" w:rsidP="0094276F">
            <w:pPr>
              <w:jc w:val="center"/>
              <w:rPr>
                <w:sz w:val="21"/>
                <w:szCs w:val="21"/>
              </w:rPr>
            </w:pPr>
            <w:r w:rsidRPr="0016661A">
              <w:rPr>
                <w:sz w:val="21"/>
                <w:szCs w:val="21"/>
              </w:rPr>
              <w:t>连云港市明朋环保科技有限公司</w:t>
            </w:r>
          </w:p>
        </w:tc>
        <w:tc>
          <w:tcPr>
            <w:tcW w:w="368" w:type="pct"/>
            <w:shd w:val="clear" w:color="auto" w:fill="auto"/>
            <w:vAlign w:val="center"/>
          </w:tcPr>
          <w:p w14:paraId="73F6B5ED" w14:textId="77777777" w:rsidR="00B36868" w:rsidRPr="0016661A" w:rsidRDefault="006E370C" w:rsidP="0094276F">
            <w:pPr>
              <w:widowControl w:val="0"/>
              <w:jc w:val="center"/>
              <w:rPr>
                <w:sz w:val="21"/>
                <w:szCs w:val="21"/>
              </w:rPr>
            </w:pPr>
            <w:r w:rsidRPr="0016661A">
              <w:rPr>
                <w:sz w:val="21"/>
                <w:szCs w:val="21"/>
              </w:rPr>
              <w:t>13.35</w:t>
            </w:r>
          </w:p>
        </w:tc>
        <w:tc>
          <w:tcPr>
            <w:tcW w:w="367" w:type="pct"/>
            <w:shd w:val="clear" w:color="auto" w:fill="auto"/>
            <w:vAlign w:val="center"/>
          </w:tcPr>
          <w:p w14:paraId="5AAE33FD" w14:textId="77777777" w:rsidR="00B36868" w:rsidRPr="0016661A" w:rsidRDefault="006E370C" w:rsidP="0094276F">
            <w:pPr>
              <w:widowControl w:val="0"/>
              <w:jc w:val="center"/>
              <w:rPr>
                <w:sz w:val="21"/>
                <w:szCs w:val="21"/>
              </w:rPr>
            </w:pPr>
            <w:r w:rsidRPr="0016661A">
              <w:rPr>
                <w:sz w:val="21"/>
                <w:szCs w:val="21"/>
              </w:rPr>
              <w:t>10.08</w:t>
            </w:r>
          </w:p>
        </w:tc>
        <w:tc>
          <w:tcPr>
            <w:tcW w:w="662" w:type="pct"/>
            <w:shd w:val="clear" w:color="auto" w:fill="auto"/>
            <w:vAlign w:val="center"/>
          </w:tcPr>
          <w:p w14:paraId="680D6A84" w14:textId="77777777" w:rsidR="00B36868" w:rsidRPr="0016661A" w:rsidRDefault="006E370C" w:rsidP="0094276F">
            <w:pPr>
              <w:widowControl w:val="0"/>
              <w:jc w:val="center"/>
              <w:rPr>
                <w:sz w:val="21"/>
                <w:szCs w:val="21"/>
              </w:rPr>
            </w:pPr>
            <w:r w:rsidRPr="0016661A">
              <w:rPr>
                <w:sz w:val="21"/>
                <w:szCs w:val="21"/>
              </w:rPr>
              <w:t>0.26</w:t>
            </w:r>
          </w:p>
        </w:tc>
        <w:tc>
          <w:tcPr>
            <w:tcW w:w="515" w:type="pct"/>
            <w:shd w:val="clear" w:color="auto" w:fill="auto"/>
            <w:vAlign w:val="center"/>
          </w:tcPr>
          <w:p w14:paraId="65BC4296" w14:textId="77777777" w:rsidR="00B36868" w:rsidRPr="0016661A" w:rsidRDefault="006E370C" w:rsidP="0094276F">
            <w:pPr>
              <w:widowControl w:val="0"/>
              <w:jc w:val="center"/>
              <w:rPr>
                <w:sz w:val="21"/>
                <w:szCs w:val="21"/>
              </w:rPr>
            </w:pPr>
            <w:r w:rsidRPr="0016661A">
              <w:rPr>
                <w:sz w:val="21"/>
                <w:szCs w:val="21"/>
              </w:rPr>
              <w:t>0.8</w:t>
            </w:r>
          </w:p>
        </w:tc>
        <w:tc>
          <w:tcPr>
            <w:tcW w:w="406" w:type="pct"/>
            <w:shd w:val="clear" w:color="auto" w:fill="auto"/>
            <w:vAlign w:val="center"/>
          </w:tcPr>
          <w:p w14:paraId="02535F45" w14:textId="77777777" w:rsidR="00B36868" w:rsidRPr="0016661A" w:rsidRDefault="006E370C" w:rsidP="0094276F">
            <w:pPr>
              <w:widowControl w:val="0"/>
              <w:jc w:val="center"/>
              <w:rPr>
                <w:sz w:val="21"/>
                <w:szCs w:val="21"/>
              </w:rPr>
            </w:pPr>
            <w:r w:rsidRPr="0016661A">
              <w:rPr>
                <w:sz w:val="21"/>
                <w:szCs w:val="21"/>
              </w:rPr>
              <w:t>0.18</w:t>
            </w:r>
          </w:p>
        </w:tc>
        <w:tc>
          <w:tcPr>
            <w:tcW w:w="623" w:type="pct"/>
            <w:shd w:val="clear" w:color="auto" w:fill="auto"/>
            <w:vAlign w:val="center"/>
          </w:tcPr>
          <w:p w14:paraId="537A8752" w14:textId="77777777" w:rsidR="00B36868" w:rsidRPr="0016661A" w:rsidRDefault="006E370C" w:rsidP="0094276F">
            <w:pPr>
              <w:widowControl w:val="0"/>
              <w:jc w:val="center"/>
              <w:rPr>
                <w:sz w:val="21"/>
                <w:szCs w:val="21"/>
              </w:rPr>
            </w:pPr>
            <w:r w:rsidRPr="0016661A">
              <w:rPr>
                <w:sz w:val="21"/>
                <w:szCs w:val="21"/>
              </w:rPr>
              <w:t>-</w:t>
            </w:r>
          </w:p>
        </w:tc>
      </w:tr>
      <w:tr w:rsidR="0016661A" w:rsidRPr="0016661A" w14:paraId="578C0245" w14:textId="77777777" w:rsidTr="0094276F">
        <w:trPr>
          <w:trHeight w:val="284"/>
        </w:trPr>
        <w:tc>
          <w:tcPr>
            <w:tcW w:w="296" w:type="pct"/>
            <w:shd w:val="clear" w:color="auto" w:fill="auto"/>
            <w:vAlign w:val="center"/>
          </w:tcPr>
          <w:p w14:paraId="6C6E1016" w14:textId="77777777" w:rsidR="00B36868" w:rsidRPr="0016661A" w:rsidRDefault="006E370C" w:rsidP="0094276F">
            <w:pPr>
              <w:widowControl w:val="0"/>
              <w:jc w:val="center"/>
              <w:rPr>
                <w:sz w:val="21"/>
                <w:szCs w:val="21"/>
              </w:rPr>
            </w:pPr>
            <w:r w:rsidRPr="0016661A">
              <w:rPr>
                <w:sz w:val="21"/>
                <w:szCs w:val="21"/>
              </w:rPr>
              <w:t>17</w:t>
            </w:r>
          </w:p>
        </w:tc>
        <w:tc>
          <w:tcPr>
            <w:tcW w:w="1763" w:type="pct"/>
            <w:shd w:val="clear" w:color="auto" w:fill="auto"/>
            <w:vAlign w:val="center"/>
          </w:tcPr>
          <w:p w14:paraId="556C0EC8" w14:textId="77777777" w:rsidR="00B36868" w:rsidRPr="0016661A" w:rsidRDefault="00B36868" w:rsidP="0094276F">
            <w:pPr>
              <w:jc w:val="center"/>
              <w:rPr>
                <w:sz w:val="21"/>
                <w:szCs w:val="21"/>
              </w:rPr>
            </w:pPr>
            <w:r w:rsidRPr="0016661A">
              <w:rPr>
                <w:sz w:val="21"/>
                <w:szCs w:val="21"/>
              </w:rPr>
              <w:t>江苏优派新能源有限公司</w:t>
            </w:r>
          </w:p>
        </w:tc>
        <w:tc>
          <w:tcPr>
            <w:tcW w:w="368" w:type="pct"/>
            <w:shd w:val="clear" w:color="auto" w:fill="auto"/>
            <w:vAlign w:val="center"/>
          </w:tcPr>
          <w:p w14:paraId="2D7FF2FD" w14:textId="77777777" w:rsidR="00B36868" w:rsidRPr="0016661A" w:rsidRDefault="006E370C" w:rsidP="0094276F">
            <w:pPr>
              <w:widowControl w:val="0"/>
              <w:jc w:val="center"/>
              <w:rPr>
                <w:sz w:val="21"/>
                <w:szCs w:val="21"/>
              </w:rPr>
            </w:pPr>
            <w:r w:rsidRPr="0016661A">
              <w:rPr>
                <w:sz w:val="21"/>
                <w:szCs w:val="21"/>
              </w:rPr>
              <w:t>-</w:t>
            </w:r>
          </w:p>
        </w:tc>
        <w:tc>
          <w:tcPr>
            <w:tcW w:w="367" w:type="pct"/>
            <w:shd w:val="clear" w:color="auto" w:fill="auto"/>
            <w:vAlign w:val="center"/>
          </w:tcPr>
          <w:p w14:paraId="20998FB5" w14:textId="77777777" w:rsidR="00B36868" w:rsidRPr="0016661A" w:rsidRDefault="00B36868" w:rsidP="0094276F">
            <w:pPr>
              <w:widowControl w:val="0"/>
              <w:jc w:val="center"/>
              <w:rPr>
                <w:sz w:val="21"/>
                <w:szCs w:val="21"/>
              </w:rPr>
            </w:pPr>
          </w:p>
        </w:tc>
        <w:tc>
          <w:tcPr>
            <w:tcW w:w="662" w:type="pct"/>
            <w:shd w:val="clear" w:color="auto" w:fill="auto"/>
            <w:vAlign w:val="center"/>
          </w:tcPr>
          <w:p w14:paraId="3E2AC448" w14:textId="77777777" w:rsidR="00B36868" w:rsidRPr="0016661A" w:rsidRDefault="006E370C" w:rsidP="0094276F">
            <w:pPr>
              <w:widowControl w:val="0"/>
              <w:jc w:val="center"/>
              <w:rPr>
                <w:sz w:val="21"/>
                <w:szCs w:val="21"/>
              </w:rPr>
            </w:pPr>
            <w:r w:rsidRPr="0016661A">
              <w:rPr>
                <w:sz w:val="21"/>
                <w:szCs w:val="21"/>
              </w:rPr>
              <w:t>0.0166</w:t>
            </w:r>
          </w:p>
        </w:tc>
        <w:tc>
          <w:tcPr>
            <w:tcW w:w="515" w:type="pct"/>
            <w:shd w:val="clear" w:color="auto" w:fill="auto"/>
            <w:vAlign w:val="center"/>
          </w:tcPr>
          <w:p w14:paraId="09B8DA79" w14:textId="77777777" w:rsidR="00B36868" w:rsidRPr="0016661A" w:rsidRDefault="006E370C" w:rsidP="0094276F">
            <w:pPr>
              <w:widowControl w:val="0"/>
              <w:jc w:val="center"/>
              <w:rPr>
                <w:sz w:val="21"/>
                <w:szCs w:val="21"/>
              </w:rPr>
            </w:pPr>
            <w:r w:rsidRPr="0016661A">
              <w:rPr>
                <w:sz w:val="21"/>
                <w:szCs w:val="21"/>
              </w:rPr>
              <w:t>-</w:t>
            </w:r>
          </w:p>
        </w:tc>
        <w:tc>
          <w:tcPr>
            <w:tcW w:w="406" w:type="pct"/>
            <w:shd w:val="clear" w:color="auto" w:fill="auto"/>
            <w:vAlign w:val="center"/>
          </w:tcPr>
          <w:p w14:paraId="13A1FF0B" w14:textId="77777777" w:rsidR="00B36868" w:rsidRPr="0016661A" w:rsidRDefault="006E370C" w:rsidP="0094276F">
            <w:pPr>
              <w:widowControl w:val="0"/>
              <w:jc w:val="center"/>
              <w:rPr>
                <w:sz w:val="21"/>
                <w:szCs w:val="21"/>
              </w:rPr>
            </w:pPr>
            <w:r w:rsidRPr="0016661A">
              <w:rPr>
                <w:sz w:val="21"/>
                <w:szCs w:val="21"/>
              </w:rPr>
              <w:t>-</w:t>
            </w:r>
          </w:p>
        </w:tc>
        <w:tc>
          <w:tcPr>
            <w:tcW w:w="623" w:type="pct"/>
            <w:shd w:val="clear" w:color="auto" w:fill="auto"/>
            <w:vAlign w:val="center"/>
          </w:tcPr>
          <w:p w14:paraId="48C20D7B" w14:textId="77777777" w:rsidR="00B36868" w:rsidRPr="0016661A" w:rsidRDefault="006E370C" w:rsidP="0094276F">
            <w:pPr>
              <w:widowControl w:val="0"/>
              <w:jc w:val="center"/>
              <w:rPr>
                <w:sz w:val="21"/>
                <w:szCs w:val="21"/>
              </w:rPr>
            </w:pPr>
            <w:r w:rsidRPr="0016661A">
              <w:rPr>
                <w:sz w:val="21"/>
                <w:szCs w:val="21"/>
              </w:rPr>
              <w:t>-</w:t>
            </w:r>
          </w:p>
        </w:tc>
      </w:tr>
    </w:tbl>
    <w:p w14:paraId="3140020F" w14:textId="77777777" w:rsidR="00F52258" w:rsidRPr="0016661A" w:rsidRDefault="00F52258" w:rsidP="006E370C">
      <w:pPr>
        <w:spacing w:line="500" w:lineRule="exact"/>
        <w:ind w:firstLineChars="200" w:firstLine="482"/>
        <w:jc w:val="center"/>
        <w:rPr>
          <w:b/>
          <w:bCs/>
          <w:szCs w:val="24"/>
        </w:rPr>
      </w:pPr>
      <w:r w:rsidRPr="0016661A">
        <w:rPr>
          <w:b/>
          <w:bCs/>
          <w:szCs w:val="24"/>
        </w:rPr>
        <w:t>表</w:t>
      </w:r>
      <w:r w:rsidRPr="0016661A">
        <w:rPr>
          <w:b/>
          <w:bCs/>
          <w:szCs w:val="24"/>
        </w:rPr>
        <w:t>5.3-</w:t>
      </w:r>
      <w:r w:rsidR="006E370C" w:rsidRPr="0016661A">
        <w:rPr>
          <w:b/>
          <w:bCs/>
          <w:szCs w:val="24"/>
        </w:rPr>
        <w:t>2</w:t>
      </w:r>
      <w:r w:rsidRPr="0016661A">
        <w:rPr>
          <w:b/>
          <w:bCs/>
          <w:szCs w:val="24"/>
        </w:rPr>
        <w:t xml:space="preserve">  </w:t>
      </w:r>
      <w:r w:rsidR="00173DBE" w:rsidRPr="0016661A">
        <w:rPr>
          <w:b/>
          <w:bCs/>
          <w:szCs w:val="24"/>
        </w:rPr>
        <w:t>大气评价范围内</w:t>
      </w:r>
      <w:r w:rsidRPr="0016661A">
        <w:rPr>
          <w:b/>
          <w:bCs/>
          <w:szCs w:val="24"/>
        </w:rPr>
        <w:t>现有企业废水排放量</w:t>
      </w:r>
      <w:r w:rsidRPr="0016661A">
        <w:rPr>
          <w:b/>
          <w:bCs/>
          <w:szCs w:val="24"/>
        </w:rPr>
        <w:t xml:space="preserve">  </w:t>
      </w:r>
      <w:r w:rsidRPr="0016661A">
        <w:rPr>
          <w:b/>
          <w:bCs/>
          <w:szCs w:val="24"/>
        </w:rPr>
        <w:t>单位：</w:t>
      </w:r>
      <w:r w:rsidRPr="0016661A">
        <w:rPr>
          <w:b/>
          <w:bCs/>
          <w:szCs w:val="24"/>
        </w:rPr>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5"/>
        <w:gridCol w:w="2969"/>
        <w:gridCol w:w="1132"/>
        <w:gridCol w:w="847"/>
        <w:gridCol w:w="849"/>
        <w:gridCol w:w="849"/>
        <w:gridCol w:w="707"/>
        <w:gridCol w:w="849"/>
        <w:gridCol w:w="711"/>
      </w:tblGrid>
      <w:tr w:rsidR="0016661A" w:rsidRPr="0016661A" w14:paraId="62F50EA0" w14:textId="77777777" w:rsidTr="0094276F">
        <w:trPr>
          <w:trHeight w:val="284"/>
        </w:trPr>
        <w:tc>
          <w:tcPr>
            <w:tcW w:w="371" w:type="pct"/>
            <w:shd w:val="clear" w:color="auto" w:fill="auto"/>
            <w:vAlign w:val="center"/>
          </w:tcPr>
          <w:p w14:paraId="7F9BCFFD" w14:textId="77777777" w:rsidR="00F52258" w:rsidRPr="0016661A" w:rsidRDefault="00F52258" w:rsidP="0094276F">
            <w:pPr>
              <w:widowControl w:val="0"/>
              <w:jc w:val="center"/>
              <w:rPr>
                <w:sz w:val="21"/>
                <w:szCs w:val="21"/>
              </w:rPr>
            </w:pPr>
            <w:r w:rsidRPr="0016661A">
              <w:rPr>
                <w:sz w:val="21"/>
                <w:szCs w:val="21"/>
              </w:rPr>
              <w:t>序号</w:t>
            </w:r>
          </w:p>
        </w:tc>
        <w:tc>
          <w:tcPr>
            <w:tcW w:w="1542" w:type="pct"/>
            <w:shd w:val="clear" w:color="auto" w:fill="auto"/>
            <w:vAlign w:val="center"/>
          </w:tcPr>
          <w:p w14:paraId="1787153F" w14:textId="77777777" w:rsidR="00F52258" w:rsidRPr="0016661A" w:rsidRDefault="00F52258" w:rsidP="0094276F">
            <w:pPr>
              <w:widowControl w:val="0"/>
              <w:jc w:val="center"/>
              <w:rPr>
                <w:sz w:val="21"/>
                <w:szCs w:val="21"/>
              </w:rPr>
            </w:pPr>
            <w:r w:rsidRPr="0016661A">
              <w:rPr>
                <w:sz w:val="21"/>
                <w:szCs w:val="21"/>
              </w:rPr>
              <w:t>企业名称</w:t>
            </w:r>
          </w:p>
        </w:tc>
        <w:tc>
          <w:tcPr>
            <w:tcW w:w="588" w:type="pct"/>
            <w:shd w:val="clear" w:color="auto" w:fill="auto"/>
            <w:vAlign w:val="center"/>
          </w:tcPr>
          <w:p w14:paraId="3446E0F0" w14:textId="77777777" w:rsidR="00F52258" w:rsidRPr="0016661A" w:rsidRDefault="00F52258" w:rsidP="0094276F">
            <w:pPr>
              <w:widowControl w:val="0"/>
              <w:jc w:val="center"/>
              <w:rPr>
                <w:sz w:val="21"/>
                <w:szCs w:val="21"/>
              </w:rPr>
            </w:pPr>
            <w:r w:rsidRPr="0016661A">
              <w:rPr>
                <w:sz w:val="21"/>
                <w:szCs w:val="21"/>
              </w:rPr>
              <w:t>水量</w:t>
            </w:r>
            <w:r w:rsidRPr="0016661A">
              <w:rPr>
                <w:sz w:val="21"/>
                <w:szCs w:val="21"/>
              </w:rPr>
              <w:t>t/a</w:t>
            </w:r>
          </w:p>
        </w:tc>
        <w:tc>
          <w:tcPr>
            <w:tcW w:w="440" w:type="pct"/>
            <w:shd w:val="clear" w:color="auto" w:fill="auto"/>
            <w:vAlign w:val="center"/>
          </w:tcPr>
          <w:p w14:paraId="1E3022DE" w14:textId="77777777" w:rsidR="00F52258" w:rsidRPr="0016661A" w:rsidRDefault="00F52258" w:rsidP="0094276F">
            <w:pPr>
              <w:widowControl w:val="0"/>
              <w:jc w:val="center"/>
              <w:rPr>
                <w:sz w:val="21"/>
                <w:szCs w:val="21"/>
              </w:rPr>
            </w:pPr>
            <w:r w:rsidRPr="0016661A">
              <w:rPr>
                <w:sz w:val="21"/>
                <w:szCs w:val="21"/>
              </w:rPr>
              <w:t>COD</w:t>
            </w:r>
          </w:p>
        </w:tc>
        <w:tc>
          <w:tcPr>
            <w:tcW w:w="441" w:type="pct"/>
            <w:shd w:val="clear" w:color="auto" w:fill="auto"/>
            <w:vAlign w:val="center"/>
          </w:tcPr>
          <w:p w14:paraId="37B663A9" w14:textId="77777777" w:rsidR="00F52258" w:rsidRPr="0016661A" w:rsidRDefault="00F52258" w:rsidP="0094276F">
            <w:pPr>
              <w:widowControl w:val="0"/>
              <w:jc w:val="center"/>
              <w:rPr>
                <w:sz w:val="21"/>
                <w:szCs w:val="21"/>
              </w:rPr>
            </w:pPr>
            <w:r w:rsidRPr="0016661A">
              <w:rPr>
                <w:sz w:val="21"/>
                <w:szCs w:val="21"/>
              </w:rPr>
              <w:t>SS</w:t>
            </w:r>
          </w:p>
        </w:tc>
        <w:tc>
          <w:tcPr>
            <w:tcW w:w="441" w:type="pct"/>
            <w:shd w:val="clear" w:color="auto" w:fill="auto"/>
            <w:vAlign w:val="center"/>
          </w:tcPr>
          <w:p w14:paraId="6B1A0908" w14:textId="77777777" w:rsidR="00F52258" w:rsidRPr="0016661A" w:rsidRDefault="00F52258" w:rsidP="0094276F">
            <w:pPr>
              <w:widowControl w:val="0"/>
              <w:jc w:val="center"/>
              <w:rPr>
                <w:sz w:val="21"/>
                <w:szCs w:val="21"/>
              </w:rPr>
            </w:pPr>
            <w:r w:rsidRPr="0016661A">
              <w:rPr>
                <w:sz w:val="21"/>
                <w:szCs w:val="21"/>
              </w:rPr>
              <w:t>氨氮</w:t>
            </w:r>
          </w:p>
        </w:tc>
        <w:tc>
          <w:tcPr>
            <w:tcW w:w="367" w:type="pct"/>
            <w:shd w:val="clear" w:color="auto" w:fill="auto"/>
            <w:vAlign w:val="center"/>
          </w:tcPr>
          <w:p w14:paraId="60D9726A" w14:textId="77777777" w:rsidR="00F52258" w:rsidRPr="0016661A" w:rsidRDefault="00F52258" w:rsidP="0094276F">
            <w:pPr>
              <w:widowControl w:val="0"/>
              <w:jc w:val="center"/>
              <w:rPr>
                <w:sz w:val="21"/>
                <w:szCs w:val="21"/>
              </w:rPr>
            </w:pPr>
            <w:r w:rsidRPr="0016661A">
              <w:rPr>
                <w:sz w:val="21"/>
                <w:szCs w:val="21"/>
              </w:rPr>
              <w:t>总磷</w:t>
            </w:r>
          </w:p>
        </w:tc>
        <w:tc>
          <w:tcPr>
            <w:tcW w:w="441" w:type="pct"/>
            <w:shd w:val="clear" w:color="auto" w:fill="auto"/>
            <w:vAlign w:val="center"/>
          </w:tcPr>
          <w:p w14:paraId="110725C0" w14:textId="77777777" w:rsidR="00F52258" w:rsidRPr="0016661A" w:rsidRDefault="00F52258" w:rsidP="0094276F">
            <w:pPr>
              <w:widowControl w:val="0"/>
              <w:jc w:val="center"/>
              <w:rPr>
                <w:sz w:val="21"/>
                <w:szCs w:val="21"/>
              </w:rPr>
            </w:pPr>
            <w:r w:rsidRPr="0016661A">
              <w:rPr>
                <w:sz w:val="21"/>
                <w:szCs w:val="21"/>
              </w:rPr>
              <w:t>总氮</w:t>
            </w:r>
          </w:p>
        </w:tc>
        <w:tc>
          <w:tcPr>
            <w:tcW w:w="369" w:type="pct"/>
            <w:shd w:val="clear" w:color="auto" w:fill="auto"/>
            <w:vAlign w:val="center"/>
          </w:tcPr>
          <w:p w14:paraId="5A3FF70A" w14:textId="77777777" w:rsidR="00F52258" w:rsidRPr="0016661A" w:rsidRDefault="00F52258" w:rsidP="0094276F">
            <w:pPr>
              <w:widowControl w:val="0"/>
              <w:jc w:val="center"/>
              <w:rPr>
                <w:sz w:val="21"/>
                <w:szCs w:val="21"/>
              </w:rPr>
            </w:pPr>
            <w:r w:rsidRPr="0016661A">
              <w:rPr>
                <w:sz w:val="21"/>
                <w:szCs w:val="21"/>
              </w:rPr>
              <w:t>盐分</w:t>
            </w:r>
          </w:p>
        </w:tc>
      </w:tr>
      <w:tr w:rsidR="0016661A" w:rsidRPr="0016661A" w14:paraId="6BC8A663" w14:textId="77777777" w:rsidTr="0094276F">
        <w:trPr>
          <w:trHeight w:val="284"/>
        </w:trPr>
        <w:tc>
          <w:tcPr>
            <w:tcW w:w="371" w:type="pct"/>
            <w:shd w:val="clear" w:color="auto" w:fill="auto"/>
            <w:vAlign w:val="center"/>
          </w:tcPr>
          <w:p w14:paraId="6E3F01B7" w14:textId="77777777" w:rsidR="006E370C" w:rsidRPr="0016661A" w:rsidRDefault="007E50D4" w:rsidP="0094276F">
            <w:pPr>
              <w:widowControl w:val="0"/>
              <w:jc w:val="center"/>
              <w:rPr>
                <w:sz w:val="21"/>
                <w:szCs w:val="21"/>
              </w:rPr>
            </w:pPr>
            <w:r w:rsidRPr="0016661A">
              <w:rPr>
                <w:sz w:val="21"/>
                <w:szCs w:val="21"/>
              </w:rPr>
              <w:t>1</w:t>
            </w:r>
          </w:p>
        </w:tc>
        <w:tc>
          <w:tcPr>
            <w:tcW w:w="1542" w:type="pct"/>
            <w:shd w:val="clear" w:color="auto" w:fill="auto"/>
            <w:vAlign w:val="center"/>
          </w:tcPr>
          <w:p w14:paraId="0231B169" w14:textId="77777777" w:rsidR="006E370C" w:rsidRPr="0016661A" w:rsidRDefault="006E370C" w:rsidP="0094276F">
            <w:pPr>
              <w:widowControl w:val="0"/>
              <w:jc w:val="center"/>
              <w:rPr>
                <w:sz w:val="21"/>
                <w:szCs w:val="21"/>
              </w:rPr>
            </w:pPr>
            <w:r w:rsidRPr="0016661A">
              <w:rPr>
                <w:sz w:val="21"/>
                <w:szCs w:val="21"/>
              </w:rPr>
              <w:t>江苏昇昌科技有限公司</w:t>
            </w:r>
          </w:p>
        </w:tc>
        <w:tc>
          <w:tcPr>
            <w:tcW w:w="588" w:type="pct"/>
            <w:shd w:val="clear" w:color="auto" w:fill="auto"/>
            <w:vAlign w:val="center"/>
          </w:tcPr>
          <w:p w14:paraId="476FBA39" w14:textId="77777777" w:rsidR="006E370C" w:rsidRPr="0016661A" w:rsidRDefault="006E370C" w:rsidP="0094276F">
            <w:pPr>
              <w:widowControl w:val="0"/>
              <w:autoSpaceDE w:val="0"/>
              <w:autoSpaceDN w:val="0"/>
              <w:spacing w:line="300" w:lineRule="exact"/>
              <w:jc w:val="center"/>
              <w:rPr>
                <w:sz w:val="21"/>
                <w:szCs w:val="21"/>
              </w:rPr>
            </w:pPr>
            <w:r w:rsidRPr="0016661A">
              <w:rPr>
                <w:sz w:val="21"/>
                <w:szCs w:val="21"/>
              </w:rPr>
              <w:t>27619.80</w:t>
            </w:r>
          </w:p>
        </w:tc>
        <w:tc>
          <w:tcPr>
            <w:tcW w:w="440" w:type="pct"/>
            <w:shd w:val="clear" w:color="auto" w:fill="auto"/>
            <w:vAlign w:val="center"/>
          </w:tcPr>
          <w:p w14:paraId="2447F594" w14:textId="77777777" w:rsidR="006E370C" w:rsidRPr="0016661A" w:rsidRDefault="006E370C" w:rsidP="0094276F">
            <w:pPr>
              <w:widowControl w:val="0"/>
              <w:jc w:val="center"/>
              <w:rPr>
                <w:sz w:val="21"/>
                <w:szCs w:val="21"/>
              </w:rPr>
            </w:pPr>
            <w:r w:rsidRPr="0016661A">
              <w:rPr>
                <w:sz w:val="21"/>
                <w:szCs w:val="21"/>
              </w:rPr>
              <w:t>3.62</w:t>
            </w:r>
          </w:p>
        </w:tc>
        <w:tc>
          <w:tcPr>
            <w:tcW w:w="441" w:type="pct"/>
            <w:shd w:val="clear" w:color="auto" w:fill="auto"/>
            <w:vAlign w:val="center"/>
          </w:tcPr>
          <w:p w14:paraId="77A4E336" w14:textId="77777777" w:rsidR="006E370C" w:rsidRPr="0016661A" w:rsidRDefault="006E370C" w:rsidP="0094276F">
            <w:pPr>
              <w:widowControl w:val="0"/>
              <w:jc w:val="center"/>
              <w:rPr>
                <w:sz w:val="21"/>
                <w:szCs w:val="21"/>
              </w:rPr>
            </w:pPr>
            <w:r w:rsidRPr="0016661A">
              <w:rPr>
                <w:sz w:val="21"/>
                <w:szCs w:val="21"/>
              </w:rPr>
              <w:t>1.31</w:t>
            </w:r>
          </w:p>
        </w:tc>
        <w:tc>
          <w:tcPr>
            <w:tcW w:w="441" w:type="pct"/>
            <w:shd w:val="clear" w:color="auto" w:fill="auto"/>
            <w:vAlign w:val="center"/>
          </w:tcPr>
          <w:p w14:paraId="0BAD9484" w14:textId="77777777" w:rsidR="006E370C" w:rsidRPr="0016661A" w:rsidRDefault="006E370C" w:rsidP="0094276F">
            <w:pPr>
              <w:widowControl w:val="0"/>
              <w:autoSpaceDE w:val="0"/>
              <w:autoSpaceDN w:val="0"/>
              <w:spacing w:line="300" w:lineRule="exact"/>
              <w:jc w:val="center"/>
              <w:rPr>
                <w:sz w:val="21"/>
                <w:szCs w:val="21"/>
              </w:rPr>
            </w:pPr>
            <w:r w:rsidRPr="0016661A">
              <w:rPr>
                <w:sz w:val="21"/>
                <w:szCs w:val="21"/>
              </w:rPr>
              <w:t>0.06</w:t>
            </w:r>
          </w:p>
        </w:tc>
        <w:tc>
          <w:tcPr>
            <w:tcW w:w="367" w:type="pct"/>
            <w:shd w:val="clear" w:color="auto" w:fill="auto"/>
            <w:vAlign w:val="center"/>
          </w:tcPr>
          <w:p w14:paraId="1D275636" w14:textId="77777777" w:rsidR="006E370C" w:rsidRPr="0016661A" w:rsidRDefault="006E370C" w:rsidP="0094276F">
            <w:pPr>
              <w:widowControl w:val="0"/>
              <w:autoSpaceDE w:val="0"/>
              <w:autoSpaceDN w:val="0"/>
              <w:spacing w:line="300" w:lineRule="exact"/>
              <w:jc w:val="center"/>
              <w:rPr>
                <w:sz w:val="21"/>
                <w:szCs w:val="21"/>
              </w:rPr>
            </w:pPr>
            <w:r w:rsidRPr="0016661A">
              <w:rPr>
                <w:sz w:val="21"/>
                <w:szCs w:val="21"/>
              </w:rPr>
              <w:t>0.01</w:t>
            </w:r>
          </w:p>
        </w:tc>
        <w:tc>
          <w:tcPr>
            <w:tcW w:w="441" w:type="pct"/>
            <w:shd w:val="clear" w:color="auto" w:fill="auto"/>
            <w:vAlign w:val="center"/>
          </w:tcPr>
          <w:p w14:paraId="09230952" w14:textId="77777777" w:rsidR="006E370C" w:rsidRPr="0016661A" w:rsidRDefault="006E370C" w:rsidP="0094276F">
            <w:pPr>
              <w:widowControl w:val="0"/>
              <w:autoSpaceDE w:val="0"/>
              <w:autoSpaceDN w:val="0"/>
              <w:spacing w:line="300" w:lineRule="exact"/>
              <w:jc w:val="center"/>
              <w:rPr>
                <w:sz w:val="21"/>
                <w:szCs w:val="21"/>
              </w:rPr>
            </w:pPr>
            <w:r w:rsidRPr="0016661A">
              <w:rPr>
                <w:sz w:val="21"/>
                <w:szCs w:val="21"/>
              </w:rPr>
              <w:t>0.069</w:t>
            </w:r>
          </w:p>
        </w:tc>
        <w:tc>
          <w:tcPr>
            <w:tcW w:w="369" w:type="pct"/>
            <w:shd w:val="clear" w:color="auto" w:fill="auto"/>
            <w:vAlign w:val="center"/>
          </w:tcPr>
          <w:p w14:paraId="20294F01"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0FFF98EA" w14:textId="77777777" w:rsidTr="0094276F">
        <w:trPr>
          <w:trHeight w:val="284"/>
        </w:trPr>
        <w:tc>
          <w:tcPr>
            <w:tcW w:w="371" w:type="pct"/>
            <w:shd w:val="clear" w:color="auto" w:fill="auto"/>
            <w:vAlign w:val="center"/>
          </w:tcPr>
          <w:p w14:paraId="0BA419AE" w14:textId="77777777" w:rsidR="006E370C" w:rsidRPr="0016661A" w:rsidRDefault="007E50D4" w:rsidP="0094276F">
            <w:pPr>
              <w:widowControl w:val="0"/>
              <w:jc w:val="center"/>
              <w:rPr>
                <w:sz w:val="21"/>
                <w:szCs w:val="21"/>
              </w:rPr>
            </w:pPr>
            <w:r w:rsidRPr="0016661A">
              <w:rPr>
                <w:sz w:val="21"/>
                <w:szCs w:val="21"/>
              </w:rPr>
              <w:t>2</w:t>
            </w:r>
          </w:p>
        </w:tc>
        <w:tc>
          <w:tcPr>
            <w:tcW w:w="1542" w:type="pct"/>
            <w:shd w:val="clear" w:color="auto" w:fill="auto"/>
            <w:vAlign w:val="center"/>
          </w:tcPr>
          <w:p w14:paraId="3179E97A" w14:textId="77777777" w:rsidR="006E370C" w:rsidRPr="0016661A" w:rsidRDefault="006E370C" w:rsidP="0094276F">
            <w:pPr>
              <w:widowControl w:val="0"/>
              <w:jc w:val="center"/>
              <w:rPr>
                <w:sz w:val="21"/>
                <w:szCs w:val="21"/>
              </w:rPr>
            </w:pPr>
            <w:r w:rsidRPr="0016661A">
              <w:rPr>
                <w:sz w:val="21"/>
                <w:szCs w:val="21"/>
              </w:rPr>
              <w:t>连云港台云气体有限公司</w:t>
            </w:r>
          </w:p>
        </w:tc>
        <w:tc>
          <w:tcPr>
            <w:tcW w:w="588" w:type="pct"/>
            <w:shd w:val="clear" w:color="auto" w:fill="auto"/>
            <w:vAlign w:val="center"/>
          </w:tcPr>
          <w:p w14:paraId="2CFEA8D1" w14:textId="77777777" w:rsidR="006E370C" w:rsidRPr="0016661A" w:rsidRDefault="006E370C" w:rsidP="0094276F">
            <w:pPr>
              <w:widowControl w:val="0"/>
              <w:autoSpaceDE w:val="0"/>
              <w:autoSpaceDN w:val="0"/>
              <w:spacing w:line="300" w:lineRule="exact"/>
              <w:jc w:val="center"/>
              <w:rPr>
                <w:sz w:val="21"/>
                <w:szCs w:val="21"/>
              </w:rPr>
            </w:pPr>
            <w:r w:rsidRPr="0016661A">
              <w:rPr>
                <w:sz w:val="21"/>
                <w:szCs w:val="21"/>
              </w:rPr>
              <w:t>750</w:t>
            </w:r>
          </w:p>
        </w:tc>
        <w:tc>
          <w:tcPr>
            <w:tcW w:w="440" w:type="pct"/>
            <w:shd w:val="clear" w:color="auto" w:fill="auto"/>
            <w:vAlign w:val="center"/>
          </w:tcPr>
          <w:p w14:paraId="409F15F2" w14:textId="77777777" w:rsidR="006E370C" w:rsidRPr="0016661A" w:rsidRDefault="006E370C" w:rsidP="0094276F">
            <w:pPr>
              <w:widowControl w:val="0"/>
              <w:jc w:val="center"/>
              <w:rPr>
                <w:sz w:val="21"/>
                <w:szCs w:val="21"/>
              </w:rPr>
            </w:pPr>
            <w:r w:rsidRPr="0016661A">
              <w:rPr>
                <w:sz w:val="21"/>
                <w:szCs w:val="21"/>
              </w:rPr>
              <w:t>0.375</w:t>
            </w:r>
          </w:p>
        </w:tc>
        <w:tc>
          <w:tcPr>
            <w:tcW w:w="441" w:type="pct"/>
            <w:shd w:val="clear" w:color="auto" w:fill="auto"/>
            <w:vAlign w:val="center"/>
          </w:tcPr>
          <w:p w14:paraId="3219AB59" w14:textId="77777777" w:rsidR="006E370C" w:rsidRPr="0016661A" w:rsidRDefault="006E370C" w:rsidP="0094276F">
            <w:pPr>
              <w:widowControl w:val="0"/>
              <w:jc w:val="center"/>
              <w:rPr>
                <w:sz w:val="21"/>
                <w:szCs w:val="21"/>
              </w:rPr>
            </w:pPr>
            <w:r w:rsidRPr="0016661A">
              <w:rPr>
                <w:sz w:val="21"/>
                <w:szCs w:val="21"/>
              </w:rPr>
              <w:t>0.375</w:t>
            </w:r>
          </w:p>
        </w:tc>
        <w:tc>
          <w:tcPr>
            <w:tcW w:w="441" w:type="pct"/>
            <w:shd w:val="clear" w:color="auto" w:fill="auto"/>
            <w:vAlign w:val="center"/>
          </w:tcPr>
          <w:p w14:paraId="1DCF4548" w14:textId="77777777" w:rsidR="006E370C" w:rsidRPr="0016661A" w:rsidRDefault="006E370C" w:rsidP="0094276F">
            <w:pPr>
              <w:widowControl w:val="0"/>
              <w:autoSpaceDE w:val="0"/>
              <w:autoSpaceDN w:val="0"/>
              <w:spacing w:line="300" w:lineRule="exact"/>
              <w:jc w:val="center"/>
              <w:rPr>
                <w:sz w:val="21"/>
                <w:szCs w:val="21"/>
              </w:rPr>
            </w:pPr>
            <w:r w:rsidRPr="0016661A">
              <w:rPr>
                <w:sz w:val="21"/>
                <w:szCs w:val="21"/>
              </w:rPr>
              <w:t>0.026</w:t>
            </w:r>
          </w:p>
        </w:tc>
        <w:tc>
          <w:tcPr>
            <w:tcW w:w="367" w:type="pct"/>
            <w:shd w:val="clear" w:color="auto" w:fill="auto"/>
            <w:vAlign w:val="center"/>
          </w:tcPr>
          <w:p w14:paraId="33A1ADBA" w14:textId="77777777" w:rsidR="006E370C" w:rsidRPr="0016661A" w:rsidRDefault="006E370C" w:rsidP="0094276F">
            <w:pPr>
              <w:widowControl w:val="0"/>
              <w:autoSpaceDE w:val="0"/>
              <w:autoSpaceDN w:val="0"/>
              <w:spacing w:line="300" w:lineRule="exact"/>
              <w:jc w:val="center"/>
              <w:rPr>
                <w:sz w:val="21"/>
                <w:szCs w:val="21"/>
              </w:rPr>
            </w:pPr>
            <w:r w:rsidRPr="0016661A">
              <w:rPr>
                <w:sz w:val="21"/>
                <w:szCs w:val="21"/>
              </w:rPr>
              <w:t>0.004</w:t>
            </w:r>
          </w:p>
        </w:tc>
        <w:tc>
          <w:tcPr>
            <w:tcW w:w="441" w:type="pct"/>
            <w:shd w:val="clear" w:color="auto" w:fill="auto"/>
            <w:vAlign w:val="center"/>
          </w:tcPr>
          <w:p w14:paraId="5C9298DA" w14:textId="77777777" w:rsidR="006E370C" w:rsidRPr="0016661A" w:rsidRDefault="006E370C" w:rsidP="0094276F">
            <w:pPr>
              <w:widowControl w:val="0"/>
              <w:autoSpaceDE w:val="0"/>
              <w:autoSpaceDN w:val="0"/>
              <w:spacing w:line="300" w:lineRule="exact"/>
              <w:jc w:val="center"/>
              <w:rPr>
                <w:sz w:val="21"/>
                <w:szCs w:val="21"/>
              </w:rPr>
            </w:pPr>
            <w:r w:rsidRPr="0016661A">
              <w:rPr>
                <w:sz w:val="21"/>
                <w:szCs w:val="21"/>
              </w:rPr>
              <w:t>0.039</w:t>
            </w:r>
          </w:p>
        </w:tc>
        <w:tc>
          <w:tcPr>
            <w:tcW w:w="369" w:type="pct"/>
            <w:shd w:val="clear" w:color="auto" w:fill="auto"/>
            <w:vAlign w:val="center"/>
          </w:tcPr>
          <w:p w14:paraId="7EFECCB1"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581D50D7" w14:textId="77777777" w:rsidTr="0094276F">
        <w:trPr>
          <w:trHeight w:val="284"/>
        </w:trPr>
        <w:tc>
          <w:tcPr>
            <w:tcW w:w="371" w:type="pct"/>
            <w:shd w:val="clear" w:color="auto" w:fill="auto"/>
            <w:vAlign w:val="center"/>
          </w:tcPr>
          <w:p w14:paraId="5B9A112A" w14:textId="77777777" w:rsidR="006E370C" w:rsidRPr="0016661A" w:rsidRDefault="007E50D4" w:rsidP="0094276F">
            <w:pPr>
              <w:widowControl w:val="0"/>
              <w:jc w:val="center"/>
              <w:rPr>
                <w:sz w:val="21"/>
                <w:szCs w:val="21"/>
              </w:rPr>
            </w:pPr>
            <w:r w:rsidRPr="0016661A">
              <w:rPr>
                <w:sz w:val="21"/>
                <w:szCs w:val="21"/>
              </w:rPr>
              <w:t>3</w:t>
            </w:r>
          </w:p>
        </w:tc>
        <w:tc>
          <w:tcPr>
            <w:tcW w:w="1542" w:type="pct"/>
            <w:shd w:val="clear" w:color="auto" w:fill="auto"/>
            <w:vAlign w:val="center"/>
          </w:tcPr>
          <w:p w14:paraId="40914F06" w14:textId="77777777" w:rsidR="006E370C" w:rsidRPr="0016661A" w:rsidRDefault="006E370C" w:rsidP="0094276F">
            <w:pPr>
              <w:widowControl w:val="0"/>
              <w:jc w:val="center"/>
              <w:rPr>
                <w:sz w:val="21"/>
                <w:szCs w:val="21"/>
              </w:rPr>
            </w:pPr>
            <w:r w:rsidRPr="0016661A">
              <w:rPr>
                <w:sz w:val="21"/>
                <w:szCs w:val="21"/>
              </w:rPr>
              <w:t>连云港三益砼制品有限公司</w:t>
            </w:r>
          </w:p>
        </w:tc>
        <w:tc>
          <w:tcPr>
            <w:tcW w:w="588" w:type="pct"/>
            <w:shd w:val="clear" w:color="auto" w:fill="auto"/>
            <w:vAlign w:val="center"/>
          </w:tcPr>
          <w:p w14:paraId="2191800F"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200</w:t>
            </w:r>
          </w:p>
        </w:tc>
        <w:tc>
          <w:tcPr>
            <w:tcW w:w="440" w:type="pct"/>
            <w:shd w:val="clear" w:color="auto" w:fill="auto"/>
            <w:vAlign w:val="center"/>
          </w:tcPr>
          <w:p w14:paraId="65EA81FC" w14:textId="77777777" w:rsidR="006E370C" w:rsidRPr="0016661A" w:rsidRDefault="006E370C" w:rsidP="0094276F">
            <w:pPr>
              <w:widowControl w:val="0"/>
              <w:jc w:val="center"/>
              <w:rPr>
                <w:sz w:val="21"/>
                <w:szCs w:val="21"/>
              </w:rPr>
            </w:pPr>
            <w:r w:rsidRPr="0016661A">
              <w:rPr>
                <w:sz w:val="21"/>
                <w:szCs w:val="21"/>
              </w:rPr>
              <w:t>0.072</w:t>
            </w:r>
          </w:p>
        </w:tc>
        <w:tc>
          <w:tcPr>
            <w:tcW w:w="441" w:type="pct"/>
            <w:shd w:val="clear" w:color="auto" w:fill="auto"/>
            <w:vAlign w:val="center"/>
          </w:tcPr>
          <w:p w14:paraId="708985C6" w14:textId="77777777" w:rsidR="006E370C" w:rsidRPr="0016661A" w:rsidRDefault="006E370C" w:rsidP="0094276F">
            <w:pPr>
              <w:widowControl w:val="0"/>
              <w:jc w:val="center"/>
              <w:rPr>
                <w:sz w:val="21"/>
                <w:szCs w:val="21"/>
              </w:rPr>
            </w:pPr>
            <w:r w:rsidRPr="0016661A">
              <w:rPr>
                <w:sz w:val="21"/>
                <w:szCs w:val="21"/>
              </w:rPr>
              <w:t>0.05</w:t>
            </w:r>
          </w:p>
        </w:tc>
        <w:tc>
          <w:tcPr>
            <w:tcW w:w="441" w:type="pct"/>
            <w:shd w:val="clear" w:color="auto" w:fill="auto"/>
            <w:vAlign w:val="center"/>
          </w:tcPr>
          <w:p w14:paraId="66DDE5FA"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0.007</w:t>
            </w:r>
          </w:p>
        </w:tc>
        <w:tc>
          <w:tcPr>
            <w:tcW w:w="367" w:type="pct"/>
            <w:shd w:val="clear" w:color="auto" w:fill="auto"/>
            <w:vAlign w:val="center"/>
          </w:tcPr>
          <w:p w14:paraId="69CC9B22"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0.001</w:t>
            </w:r>
          </w:p>
        </w:tc>
        <w:tc>
          <w:tcPr>
            <w:tcW w:w="441" w:type="pct"/>
            <w:shd w:val="clear" w:color="auto" w:fill="auto"/>
            <w:vAlign w:val="center"/>
          </w:tcPr>
          <w:p w14:paraId="69685618"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0.01</w:t>
            </w:r>
          </w:p>
        </w:tc>
        <w:tc>
          <w:tcPr>
            <w:tcW w:w="369" w:type="pct"/>
            <w:shd w:val="clear" w:color="auto" w:fill="auto"/>
            <w:vAlign w:val="center"/>
          </w:tcPr>
          <w:p w14:paraId="62BBC264"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21377860" w14:textId="77777777" w:rsidTr="0094276F">
        <w:trPr>
          <w:trHeight w:val="284"/>
        </w:trPr>
        <w:tc>
          <w:tcPr>
            <w:tcW w:w="371" w:type="pct"/>
            <w:shd w:val="clear" w:color="auto" w:fill="auto"/>
            <w:vAlign w:val="center"/>
          </w:tcPr>
          <w:p w14:paraId="77B33220" w14:textId="77777777" w:rsidR="006E370C" w:rsidRPr="0016661A" w:rsidRDefault="007E50D4" w:rsidP="0094276F">
            <w:pPr>
              <w:widowControl w:val="0"/>
              <w:jc w:val="center"/>
              <w:rPr>
                <w:sz w:val="21"/>
                <w:szCs w:val="21"/>
              </w:rPr>
            </w:pPr>
            <w:r w:rsidRPr="0016661A">
              <w:rPr>
                <w:sz w:val="21"/>
                <w:szCs w:val="21"/>
              </w:rPr>
              <w:t>4</w:t>
            </w:r>
          </w:p>
        </w:tc>
        <w:tc>
          <w:tcPr>
            <w:tcW w:w="1542" w:type="pct"/>
            <w:shd w:val="clear" w:color="auto" w:fill="auto"/>
            <w:vAlign w:val="center"/>
          </w:tcPr>
          <w:p w14:paraId="3096F6A7" w14:textId="77777777" w:rsidR="006E370C" w:rsidRPr="0016661A" w:rsidRDefault="006E370C" w:rsidP="0094276F">
            <w:pPr>
              <w:widowControl w:val="0"/>
              <w:jc w:val="center"/>
              <w:rPr>
                <w:sz w:val="21"/>
                <w:szCs w:val="21"/>
              </w:rPr>
            </w:pPr>
            <w:r w:rsidRPr="0016661A">
              <w:rPr>
                <w:sz w:val="21"/>
                <w:szCs w:val="21"/>
              </w:rPr>
              <w:t>连云港本元新材料科技有限公司</w:t>
            </w:r>
          </w:p>
        </w:tc>
        <w:tc>
          <w:tcPr>
            <w:tcW w:w="588" w:type="pct"/>
            <w:shd w:val="clear" w:color="auto" w:fill="auto"/>
            <w:vAlign w:val="center"/>
          </w:tcPr>
          <w:p w14:paraId="2A81366B" w14:textId="77777777" w:rsidR="006E370C" w:rsidRPr="0016661A" w:rsidRDefault="006E370C" w:rsidP="0094276F">
            <w:pPr>
              <w:widowControl w:val="0"/>
              <w:jc w:val="center"/>
              <w:rPr>
                <w:sz w:val="21"/>
                <w:szCs w:val="21"/>
              </w:rPr>
            </w:pPr>
            <w:r w:rsidRPr="0016661A">
              <w:rPr>
                <w:sz w:val="21"/>
                <w:szCs w:val="21"/>
              </w:rPr>
              <w:t>360</w:t>
            </w:r>
          </w:p>
        </w:tc>
        <w:tc>
          <w:tcPr>
            <w:tcW w:w="440" w:type="pct"/>
            <w:shd w:val="clear" w:color="auto" w:fill="auto"/>
            <w:vAlign w:val="center"/>
          </w:tcPr>
          <w:p w14:paraId="3A1160DE" w14:textId="77777777" w:rsidR="006E370C" w:rsidRPr="0016661A" w:rsidRDefault="006E370C" w:rsidP="0094276F">
            <w:pPr>
              <w:widowControl w:val="0"/>
              <w:jc w:val="center"/>
              <w:rPr>
                <w:sz w:val="21"/>
                <w:szCs w:val="21"/>
              </w:rPr>
            </w:pPr>
            <w:r w:rsidRPr="0016661A">
              <w:rPr>
                <w:sz w:val="21"/>
                <w:szCs w:val="21"/>
              </w:rPr>
              <w:t>0.018</w:t>
            </w:r>
          </w:p>
        </w:tc>
        <w:tc>
          <w:tcPr>
            <w:tcW w:w="441" w:type="pct"/>
            <w:shd w:val="clear" w:color="auto" w:fill="auto"/>
            <w:vAlign w:val="center"/>
          </w:tcPr>
          <w:p w14:paraId="47BDEEC1"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0.0036</w:t>
            </w:r>
          </w:p>
        </w:tc>
        <w:tc>
          <w:tcPr>
            <w:tcW w:w="441" w:type="pct"/>
            <w:shd w:val="clear" w:color="auto" w:fill="auto"/>
            <w:vAlign w:val="center"/>
          </w:tcPr>
          <w:p w14:paraId="5C7D2E3D"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0.0018</w:t>
            </w:r>
          </w:p>
        </w:tc>
        <w:tc>
          <w:tcPr>
            <w:tcW w:w="367" w:type="pct"/>
            <w:shd w:val="clear" w:color="auto" w:fill="auto"/>
            <w:vAlign w:val="center"/>
          </w:tcPr>
          <w:p w14:paraId="4963C8FB"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0.00018</w:t>
            </w:r>
          </w:p>
        </w:tc>
        <w:tc>
          <w:tcPr>
            <w:tcW w:w="441" w:type="pct"/>
            <w:shd w:val="clear" w:color="auto" w:fill="auto"/>
            <w:vAlign w:val="center"/>
          </w:tcPr>
          <w:p w14:paraId="14221177"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0.0054</w:t>
            </w:r>
          </w:p>
        </w:tc>
        <w:tc>
          <w:tcPr>
            <w:tcW w:w="369" w:type="pct"/>
            <w:shd w:val="clear" w:color="auto" w:fill="auto"/>
            <w:vAlign w:val="center"/>
          </w:tcPr>
          <w:p w14:paraId="7A04B242"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7CECB952" w14:textId="77777777" w:rsidTr="0094276F">
        <w:trPr>
          <w:trHeight w:val="284"/>
        </w:trPr>
        <w:tc>
          <w:tcPr>
            <w:tcW w:w="371" w:type="pct"/>
            <w:shd w:val="clear" w:color="auto" w:fill="auto"/>
            <w:vAlign w:val="center"/>
          </w:tcPr>
          <w:p w14:paraId="6811D204" w14:textId="77777777" w:rsidR="006E370C" w:rsidRPr="0016661A" w:rsidRDefault="007E50D4" w:rsidP="0094276F">
            <w:pPr>
              <w:widowControl w:val="0"/>
              <w:jc w:val="center"/>
              <w:rPr>
                <w:sz w:val="21"/>
                <w:szCs w:val="21"/>
              </w:rPr>
            </w:pPr>
            <w:r w:rsidRPr="0016661A">
              <w:rPr>
                <w:sz w:val="21"/>
                <w:szCs w:val="21"/>
              </w:rPr>
              <w:t>5</w:t>
            </w:r>
          </w:p>
        </w:tc>
        <w:tc>
          <w:tcPr>
            <w:tcW w:w="1542" w:type="pct"/>
            <w:shd w:val="clear" w:color="auto" w:fill="auto"/>
            <w:vAlign w:val="center"/>
          </w:tcPr>
          <w:p w14:paraId="0EB2C6D0" w14:textId="77777777" w:rsidR="006E370C" w:rsidRPr="0016661A" w:rsidRDefault="006E370C" w:rsidP="0094276F">
            <w:pPr>
              <w:widowControl w:val="0"/>
              <w:jc w:val="center"/>
              <w:rPr>
                <w:sz w:val="21"/>
                <w:szCs w:val="21"/>
              </w:rPr>
            </w:pPr>
            <w:r w:rsidRPr="0016661A">
              <w:rPr>
                <w:sz w:val="21"/>
                <w:szCs w:val="21"/>
              </w:rPr>
              <w:t>连云港瑞晶硫酸钙制造有限公司</w:t>
            </w:r>
          </w:p>
        </w:tc>
        <w:tc>
          <w:tcPr>
            <w:tcW w:w="588" w:type="pct"/>
            <w:shd w:val="clear" w:color="auto" w:fill="auto"/>
            <w:vAlign w:val="center"/>
          </w:tcPr>
          <w:p w14:paraId="7B81C77E" w14:textId="77777777" w:rsidR="006E370C" w:rsidRPr="0016661A" w:rsidRDefault="006E370C" w:rsidP="0094276F">
            <w:pPr>
              <w:widowControl w:val="0"/>
              <w:jc w:val="center"/>
              <w:rPr>
                <w:sz w:val="21"/>
                <w:szCs w:val="21"/>
              </w:rPr>
            </w:pPr>
            <w:r w:rsidRPr="0016661A">
              <w:rPr>
                <w:sz w:val="21"/>
                <w:szCs w:val="21"/>
              </w:rPr>
              <w:t>15800</w:t>
            </w:r>
          </w:p>
        </w:tc>
        <w:tc>
          <w:tcPr>
            <w:tcW w:w="440" w:type="pct"/>
            <w:shd w:val="clear" w:color="auto" w:fill="auto"/>
            <w:vAlign w:val="center"/>
          </w:tcPr>
          <w:p w14:paraId="3CCF13E0" w14:textId="77777777" w:rsidR="006E370C" w:rsidRPr="0016661A" w:rsidRDefault="006E370C" w:rsidP="0094276F">
            <w:pPr>
              <w:widowControl w:val="0"/>
              <w:jc w:val="center"/>
              <w:rPr>
                <w:sz w:val="21"/>
                <w:szCs w:val="21"/>
              </w:rPr>
            </w:pPr>
            <w:r w:rsidRPr="0016661A">
              <w:rPr>
                <w:sz w:val="21"/>
                <w:szCs w:val="21"/>
              </w:rPr>
              <w:t>7.92</w:t>
            </w:r>
          </w:p>
        </w:tc>
        <w:tc>
          <w:tcPr>
            <w:tcW w:w="441" w:type="pct"/>
            <w:shd w:val="clear" w:color="auto" w:fill="auto"/>
            <w:vAlign w:val="center"/>
          </w:tcPr>
          <w:p w14:paraId="6F3A4FD0"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5.94</w:t>
            </w:r>
          </w:p>
        </w:tc>
        <w:tc>
          <w:tcPr>
            <w:tcW w:w="441" w:type="pct"/>
            <w:shd w:val="clear" w:color="auto" w:fill="auto"/>
            <w:vAlign w:val="center"/>
          </w:tcPr>
          <w:p w14:paraId="2B14DDCB"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0.693</w:t>
            </w:r>
          </w:p>
        </w:tc>
        <w:tc>
          <w:tcPr>
            <w:tcW w:w="367" w:type="pct"/>
            <w:shd w:val="clear" w:color="auto" w:fill="auto"/>
            <w:vAlign w:val="center"/>
          </w:tcPr>
          <w:p w14:paraId="5A8D78B4"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w:t>
            </w:r>
          </w:p>
        </w:tc>
        <w:tc>
          <w:tcPr>
            <w:tcW w:w="441" w:type="pct"/>
            <w:shd w:val="clear" w:color="auto" w:fill="auto"/>
            <w:vAlign w:val="center"/>
          </w:tcPr>
          <w:p w14:paraId="005C87EE"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1.04</w:t>
            </w:r>
          </w:p>
        </w:tc>
        <w:tc>
          <w:tcPr>
            <w:tcW w:w="369" w:type="pct"/>
            <w:shd w:val="clear" w:color="auto" w:fill="auto"/>
            <w:vAlign w:val="center"/>
          </w:tcPr>
          <w:p w14:paraId="78D77692"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5ED9A1C3" w14:textId="77777777" w:rsidTr="0094276F">
        <w:trPr>
          <w:trHeight w:val="284"/>
        </w:trPr>
        <w:tc>
          <w:tcPr>
            <w:tcW w:w="371" w:type="pct"/>
            <w:shd w:val="clear" w:color="auto" w:fill="auto"/>
            <w:vAlign w:val="center"/>
          </w:tcPr>
          <w:p w14:paraId="208E77CD" w14:textId="77777777" w:rsidR="006E370C" w:rsidRPr="0016661A" w:rsidRDefault="007E50D4" w:rsidP="0094276F">
            <w:pPr>
              <w:widowControl w:val="0"/>
              <w:jc w:val="center"/>
              <w:rPr>
                <w:sz w:val="21"/>
                <w:szCs w:val="21"/>
              </w:rPr>
            </w:pPr>
            <w:r w:rsidRPr="0016661A">
              <w:rPr>
                <w:sz w:val="21"/>
                <w:szCs w:val="21"/>
              </w:rPr>
              <w:t>6</w:t>
            </w:r>
          </w:p>
        </w:tc>
        <w:tc>
          <w:tcPr>
            <w:tcW w:w="1542" w:type="pct"/>
            <w:shd w:val="clear" w:color="auto" w:fill="auto"/>
            <w:vAlign w:val="center"/>
          </w:tcPr>
          <w:p w14:paraId="1496B470" w14:textId="77777777" w:rsidR="006E370C" w:rsidRPr="0016661A" w:rsidRDefault="006E370C" w:rsidP="0094276F">
            <w:pPr>
              <w:widowControl w:val="0"/>
              <w:jc w:val="center"/>
              <w:rPr>
                <w:sz w:val="21"/>
                <w:szCs w:val="21"/>
              </w:rPr>
            </w:pPr>
            <w:r w:rsidRPr="0016661A">
              <w:rPr>
                <w:sz w:val="21"/>
                <w:szCs w:val="21"/>
              </w:rPr>
              <w:t>连云港中意航空材料有限公司</w:t>
            </w:r>
          </w:p>
        </w:tc>
        <w:tc>
          <w:tcPr>
            <w:tcW w:w="588" w:type="pct"/>
            <w:shd w:val="clear" w:color="auto" w:fill="auto"/>
            <w:vAlign w:val="center"/>
          </w:tcPr>
          <w:p w14:paraId="7494F2AB"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480</w:t>
            </w:r>
          </w:p>
        </w:tc>
        <w:tc>
          <w:tcPr>
            <w:tcW w:w="440" w:type="pct"/>
            <w:shd w:val="clear" w:color="auto" w:fill="auto"/>
            <w:vAlign w:val="center"/>
          </w:tcPr>
          <w:p w14:paraId="112E7CFD"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0.048</w:t>
            </w:r>
          </w:p>
        </w:tc>
        <w:tc>
          <w:tcPr>
            <w:tcW w:w="441" w:type="pct"/>
            <w:shd w:val="clear" w:color="auto" w:fill="auto"/>
            <w:vAlign w:val="center"/>
          </w:tcPr>
          <w:p w14:paraId="3F7DBAEB"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0.072</w:t>
            </w:r>
          </w:p>
        </w:tc>
        <w:tc>
          <w:tcPr>
            <w:tcW w:w="441" w:type="pct"/>
            <w:shd w:val="clear" w:color="auto" w:fill="auto"/>
            <w:vAlign w:val="center"/>
          </w:tcPr>
          <w:p w14:paraId="5578AE60"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0.012</w:t>
            </w:r>
          </w:p>
        </w:tc>
        <w:tc>
          <w:tcPr>
            <w:tcW w:w="367" w:type="pct"/>
            <w:shd w:val="clear" w:color="auto" w:fill="auto"/>
            <w:vAlign w:val="center"/>
          </w:tcPr>
          <w:p w14:paraId="11C66D06"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0.002</w:t>
            </w:r>
          </w:p>
        </w:tc>
        <w:tc>
          <w:tcPr>
            <w:tcW w:w="441" w:type="pct"/>
            <w:shd w:val="clear" w:color="auto" w:fill="auto"/>
            <w:vAlign w:val="center"/>
          </w:tcPr>
          <w:p w14:paraId="045131FC"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0.018</w:t>
            </w:r>
          </w:p>
        </w:tc>
        <w:tc>
          <w:tcPr>
            <w:tcW w:w="369" w:type="pct"/>
            <w:shd w:val="clear" w:color="auto" w:fill="auto"/>
            <w:vAlign w:val="center"/>
          </w:tcPr>
          <w:p w14:paraId="39F749DE"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3CC6C11F" w14:textId="77777777" w:rsidTr="0094276F">
        <w:trPr>
          <w:trHeight w:val="284"/>
        </w:trPr>
        <w:tc>
          <w:tcPr>
            <w:tcW w:w="371" w:type="pct"/>
            <w:shd w:val="clear" w:color="auto" w:fill="auto"/>
            <w:vAlign w:val="center"/>
          </w:tcPr>
          <w:p w14:paraId="5E1FA70E" w14:textId="77777777" w:rsidR="006E370C" w:rsidRPr="0016661A" w:rsidRDefault="007E50D4" w:rsidP="0094276F">
            <w:pPr>
              <w:widowControl w:val="0"/>
              <w:jc w:val="center"/>
              <w:rPr>
                <w:sz w:val="21"/>
                <w:szCs w:val="21"/>
              </w:rPr>
            </w:pPr>
            <w:r w:rsidRPr="0016661A">
              <w:rPr>
                <w:sz w:val="21"/>
                <w:szCs w:val="21"/>
              </w:rPr>
              <w:t>7</w:t>
            </w:r>
          </w:p>
        </w:tc>
        <w:tc>
          <w:tcPr>
            <w:tcW w:w="1542" w:type="pct"/>
            <w:shd w:val="clear" w:color="auto" w:fill="auto"/>
            <w:vAlign w:val="center"/>
          </w:tcPr>
          <w:p w14:paraId="7F58AF88" w14:textId="77777777" w:rsidR="006E370C" w:rsidRPr="0016661A" w:rsidRDefault="006E370C" w:rsidP="0094276F">
            <w:pPr>
              <w:widowControl w:val="0"/>
              <w:jc w:val="center"/>
              <w:rPr>
                <w:sz w:val="21"/>
                <w:szCs w:val="21"/>
              </w:rPr>
            </w:pPr>
            <w:r w:rsidRPr="0016661A">
              <w:rPr>
                <w:sz w:val="21"/>
                <w:szCs w:val="21"/>
              </w:rPr>
              <w:t>江苏缠绕环保科技有限公司</w:t>
            </w:r>
          </w:p>
        </w:tc>
        <w:tc>
          <w:tcPr>
            <w:tcW w:w="588" w:type="pct"/>
            <w:shd w:val="clear" w:color="auto" w:fill="auto"/>
            <w:vAlign w:val="center"/>
          </w:tcPr>
          <w:p w14:paraId="0852E062"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720</w:t>
            </w:r>
          </w:p>
        </w:tc>
        <w:tc>
          <w:tcPr>
            <w:tcW w:w="440" w:type="pct"/>
            <w:shd w:val="clear" w:color="auto" w:fill="auto"/>
            <w:vAlign w:val="center"/>
          </w:tcPr>
          <w:p w14:paraId="6E76B956"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0.24</w:t>
            </w:r>
          </w:p>
        </w:tc>
        <w:tc>
          <w:tcPr>
            <w:tcW w:w="441" w:type="pct"/>
            <w:shd w:val="clear" w:color="auto" w:fill="auto"/>
            <w:vAlign w:val="center"/>
          </w:tcPr>
          <w:p w14:paraId="5BB0F8C0"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0.15</w:t>
            </w:r>
          </w:p>
        </w:tc>
        <w:tc>
          <w:tcPr>
            <w:tcW w:w="441" w:type="pct"/>
            <w:shd w:val="clear" w:color="auto" w:fill="auto"/>
            <w:vAlign w:val="center"/>
          </w:tcPr>
          <w:p w14:paraId="2F43B5CB"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0.018</w:t>
            </w:r>
          </w:p>
        </w:tc>
        <w:tc>
          <w:tcPr>
            <w:tcW w:w="367" w:type="pct"/>
            <w:shd w:val="clear" w:color="auto" w:fill="auto"/>
            <w:vAlign w:val="center"/>
          </w:tcPr>
          <w:p w14:paraId="53A1F0A1"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0.002</w:t>
            </w:r>
          </w:p>
        </w:tc>
        <w:tc>
          <w:tcPr>
            <w:tcW w:w="441" w:type="pct"/>
            <w:shd w:val="clear" w:color="auto" w:fill="auto"/>
            <w:vAlign w:val="center"/>
          </w:tcPr>
          <w:p w14:paraId="0699400F"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0.027</w:t>
            </w:r>
          </w:p>
        </w:tc>
        <w:tc>
          <w:tcPr>
            <w:tcW w:w="369" w:type="pct"/>
            <w:shd w:val="clear" w:color="auto" w:fill="auto"/>
            <w:vAlign w:val="center"/>
          </w:tcPr>
          <w:p w14:paraId="403B44AF"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498B7ECC" w14:textId="77777777" w:rsidTr="0094276F">
        <w:trPr>
          <w:trHeight w:val="284"/>
        </w:trPr>
        <w:tc>
          <w:tcPr>
            <w:tcW w:w="371" w:type="pct"/>
            <w:shd w:val="clear" w:color="auto" w:fill="auto"/>
            <w:vAlign w:val="center"/>
          </w:tcPr>
          <w:p w14:paraId="2FEB8A0B" w14:textId="77777777" w:rsidR="006E370C" w:rsidRPr="0016661A" w:rsidRDefault="007E50D4" w:rsidP="0094276F">
            <w:pPr>
              <w:widowControl w:val="0"/>
              <w:jc w:val="center"/>
              <w:rPr>
                <w:sz w:val="21"/>
                <w:szCs w:val="21"/>
              </w:rPr>
            </w:pPr>
            <w:r w:rsidRPr="0016661A">
              <w:rPr>
                <w:sz w:val="21"/>
                <w:szCs w:val="21"/>
              </w:rPr>
              <w:t>8</w:t>
            </w:r>
          </w:p>
        </w:tc>
        <w:tc>
          <w:tcPr>
            <w:tcW w:w="1542" w:type="pct"/>
            <w:shd w:val="clear" w:color="auto" w:fill="auto"/>
            <w:vAlign w:val="center"/>
          </w:tcPr>
          <w:p w14:paraId="7A1BA248" w14:textId="77777777" w:rsidR="006E370C" w:rsidRPr="0016661A" w:rsidRDefault="006E370C" w:rsidP="0094276F">
            <w:pPr>
              <w:widowControl w:val="0"/>
              <w:jc w:val="center"/>
              <w:rPr>
                <w:sz w:val="21"/>
                <w:szCs w:val="21"/>
              </w:rPr>
            </w:pPr>
            <w:r w:rsidRPr="0016661A">
              <w:rPr>
                <w:sz w:val="21"/>
                <w:szCs w:val="21"/>
              </w:rPr>
              <w:t>灌云天骄科技开发有限公司</w:t>
            </w:r>
          </w:p>
        </w:tc>
        <w:tc>
          <w:tcPr>
            <w:tcW w:w="588" w:type="pct"/>
            <w:shd w:val="clear" w:color="auto" w:fill="auto"/>
            <w:vAlign w:val="center"/>
          </w:tcPr>
          <w:p w14:paraId="112D9FA4"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276900.856</w:t>
            </w:r>
          </w:p>
        </w:tc>
        <w:tc>
          <w:tcPr>
            <w:tcW w:w="440" w:type="pct"/>
            <w:shd w:val="clear" w:color="auto" w:fill="auto"/>
            <w:vAlign w:val="center"/>
          </w:tcPr>
          <w:p w14:paraId="1E52173E"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9.683</w:t>
            </w:r>
          </w:p>
        </w:tc>
        <w:tc>
          <w:tcPr>
            <w:tcW w:w="441" w:type="pct"/>
            <w:shd w:val="clear" w:color="auto" w:fill="auto"/>
            <w:vAlign w:val="center"/>
          </w:tcPr>
          <w:p w14:paraId="4E5275FF"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1.260</w:t>
            </w:r>
          </w:p>
        </w:tc>
        <w:tc>
          <w:tcPr>
            <w:tcW w:w="441" w:type="pct"/>
            <w:shd w:val="clear" w:color="auto" w:fill="auto"/>
            <w:vAlign w:val="center"/>
          </w:tcPr>
          <w:p w14:paraId="4C85949F"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7.186</w:t>
            </w:r>
          </w:p>
        </w:tc>
        <w:tc>
          <w:tcPr>
            <w:tcW w:w="367" w:type="pct"/>
            <w:shd w:val="clear" w:color="auto" w:fill="auto"/>
            <w:vAlign w:val="center"/>
          </w:tcPr>
          <w:p w14:paraId="3BA38190"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0.050</w:t>
            </w:r>
          </w:p>
        </w:tc>
        <w:tc>
          <w:tcPr>
            <w:tcW w:w="441" w:type="pct"/>
            <w:shd w:val="clear" w:color="auto" w:fill="auto"/>
            <w:vAlign w:val="center"/>
          </w:tcPr>
          <w:p w14:paraId="0AAE3713"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7.324</w:t>
            </w:r>
          </w:p>
        </w:tc>
        <w:tc>
          <w:tcPr>
            <w:tcW w:w="369" w:type="pct"/>
            <w:shd w:val="clear" w:color="auto" w:fill="auto"/>
            <w:vAlign w:val="center"/>
          </w:tcPr>
          <w:p w14:paraId="58838B7F"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588602BA" w14:textId="77777777" w:rsidTr="0094276F">
        <w:trPr>
          <w:trHeight w:val="284"/>
        </w:trPr>
        <w:tc>
          <w:tcPr>
            <w:tcW w:w="371" w:type="pct"/>
            <w:shd w:val="clear" w:color="auto" w:fill="auto"/>
            <w:vAlign w:val="center"/>
          </w:tcPr>
          <w:p w14:paraId="078C3506" w14:textId="77777777" w:rsidR="006E370C" w:rsidRPr="0016661A" w:rsidRDefault="007E50D4" w:rsidP="0094276F">
            <w:pPr>
              <w:widowControl w:val="0"/>
              <w:jc w:val="center"/>
              <w:rPr>
                <w:sz w:val="21"/>
                <w:szCs w:val="21"/>
              </w:rPr>
            </w:pPr>
            <w:r w:rsidRPr="0016661A">
              <w:rPr>
                <w:sz w:val="21"/>
                <w:szCs w:val="21"/>
              </w:rPr>
              <w:t>9</w:t>
            </w:r>
          </w:p>
        </w:tc>
        <w:tc>
          <w:tcPr>
            <w:tcW w:w="1542" w:type="pct"/>
            <w:shd w:val="clear" w:color="auto" w:fill="auto"/>
            <w:vAlign w:val="center"/>
          </w:tcPr>
          <w:p w14:paraId="28DAE3A6" w14:textId="77777777" w:rsidR="006E370C" w:rsidRPr="0016661A" w:rsidRDefault="006E370C" w:rsidP="0094276F">
            <w:pPr>
              <w:widowControl w:val="0"/>
              <w:jc w:val="center"/>
              <w:rPr>
                <w:sz w:val="21"/>
                <w:szCs w:val="21"/>
              </w:rPr>
            </w:pPr>
            <w:r w:rsidRPr="0016661A">
              <w:rPr>
                <w:sz w:val="21"/>
                <w:szCs w:val="21"/>
              </w:rPr>
              <w:t>连云港城宇盛虹纺织有限公司</w:t>
            </w:r>
          </w:p>
        </w:tc>
        <w:tc>
          <w:tcPr>
            <w:tcW w:w="588" w:type="pct"/>
            <w:shd w:val="clear" w:color="auto" w:fill="auto"/>
            <w:vAlign w:val="center"/>
          </w:tcPr>
          <w:p w14:paraId="705C212E"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2760</w:t>
            </w:r>
          </w:p>
        </w:tc>
        <w:tc>
          <w:tcPr>
            <w:tcW w:w="440" w:type="pct"/>
            <w:shd w:val="clear" w:color="auto" w:fill="auto"/>
            <w:vAlign w:val="center"/>
          </w:tcPr>
          <w:p w14:paraId="1971E5AA"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1.38</w:t>
            </w:r>
          </w:p>
        </w:tc>
        <w:tc>
          <w:tcPr>
            <w:tcW w:w="441" w:type="pct"/>
            <w:shd w:val="clear" w:color="auto" w:fill="auto"/>
            <w:vAlign w:val="center"/>
          </w:tcPr>
          <w:p w14:paraId="4184594A"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0.92</w:t>
            </w:r>
          </w:p>
        </w:tc>
        <w:tc>
          <w:tcPr>
            <w:tcW w:w="441" w:type="pct"/>
            <w:shd w:val="clear" w:color="auto" w:fill="auto"/>
            <w:vAlign w:val="center"/>
          </w:tcPr>
          <w:p w14:paraId="0D623E02"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0.16</w:t>
            </w:r>
          </w:p>
        </w:tc>
        <w:tc>
          <w:tcPr>
            <w:tcW w:w="367" w:type="pct"/>
            <w:shd w:val="clear" w:color="auto" w:fill="auto"/>
            <w:vAlign w:val="center"/>
          </w:tcPr>
          <w:p w14:paraId="0CF18934"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0.014</w:t>
            </w:r>
          </w:p>
        </w:tc>
        <w:tc>
          <w:tcPr>
            <w:tcW w:w="441" w:type="pct"/>
            <w:shd w:val="clear" w:color="auto" w:fill="auto"/>
            <w:vAlign w:val="center"/>
          </w:tcPr>
          <w:p w14:paraId="29294564"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0.24</w:t>
            </w:r>
          </w:p>
        </w:tc>
        <w:tc>
          <w:tcPr>
            <w:tcW w:w="369" w:type="pct"/>
            <w:shd w:val="clear" w:color="auto" w:fill="auto"/>
            <w:vAlign w:val="center"/>
          </w:tcPr>
          <w:p w14:paraId="2F57DB54"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43AF813E" w14:textId="77777777" w:rsidTr="0094276F">
        <w:trPr>
          <w:trHeight w:val="284"/>
        </w:trPr>
        <w:tc>
          <w:tcPr>
            <w:tcW w:w="371" w:type="pct"/>
            <w:shd w:val="clear" w:color="auto" w:fill="auto"/>
            <w:vAlign w:val="center"/>
          </w:tcPr>
          <w:p w14:paraId="282371EA" w14:textId="77777777" w:rsidR="006E370C" w:rsidRPr="0016661A" w:rsidRDefault="007E50D4" w:rsidP="0094276F">
            <w:pPr>
              <w:widowControl w:val="0"/>
              <w:jc w:val="center"/>
              <w:rPr>
                <w:sz w:val="21"/>
                <w:szCs w:val="21"/>
              </w:rPr>
            </w:pPr>
            <w:r w:rsidRPr="0016661A">
              <w:rPr>
                <w:sz w:val="21"/>
                <w:szCs w:val="21"/>
              </w:rPr>
              <w:t>10</w:t>
            </w:r>
          </w:p>
        </w:tc>
        <w:tc>
          <w:tcPr>
            <w:tcW w:w="1542" w:type="pct"/>
            <w:shd w:val="clear" w:color="auto" w:fill="auto"/>
            <w:vAlign w:val="center"/>
          </w:tcPr>
          <w:p w14:paraId="72D5D766" w14:textId="77777777" w:rsidR="006E370C" w:rsidRPr="0016661A" w:rsidRDefault="006E370C" w:rsidP="0094276F">
            <w:pPr>
              <w:widowControl w:val="0"/>
              <w:jc w:val="center"/>
              <w:rPr>
                <w:sz w:val="21"/>
                <w:szCs w:val="21"/>
              </w:rPr>
            </w:pPr>
            <w:r w:rsidRPr="0016661A">
              <w:rPr>
                <w:sz w:val="21"/>
                <w:szCs w:val="21"/>
              </w:rPr>
              <w:t>连云港市明朋环保科技有限公司</w:t>
            </w:r>
          </w:p>
        </w:tc>
        <w:tc>
          <w:tcPr>
            <w:tcW w:w="588" w:type="pct"/>
            <w:shd w:val="clear" w:color="auto" w:fill="auto"/>
            <w:vAlign w:val="center"/>
          </w:tcPr>
          <w:p w14:paraId="10B56981"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1734</w:t>
            </w:r>
          </w:p>
        </w:tc>
        <w:tc>
          <w:tcPr>
            <w:tcW w:w="440" w:type="pct"/>
            <w:shd w:val="clear" w:color="auto" w:fill="auto"/>
            <w:vAlign w:val="center"/>
          </w:tcPr>
          <w:p w14:paraId="1A9D40AC"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0.52</w:t>
            </w:r>
          </w:p>
        </w:tc>
        <w:tc>
          <w:tcPr>
            <w:tcW w:w="441" w:type="pct"/>
            <w:shd w:val="clear" w:color="auto" w:fill="auto"/>
            <w:vAlign w:val="center"/>
          </w:tcPr>
          <w:p w14:paraId="1DC6D2EA"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0.35</w:t>
            </w:r>
          </w:p>
        </w:tc>
        <w:tc>
          <w:tcPr>
            <w:tcW w:w="441" w:type="pct"/>
            <w:shd w:val="clear" w:color="auto" w:fill="auto"/>
            <w:vAlign w:val="center"/>
          </w:tcPr>
          <w:p w14:paraId="6F9618F9"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0.06</w:t>
            </w:r>
          </w:p>
        </w:tc>
        <w:tc>
          <w:tcPr>
            <w:tcW w:w="367" w:type="pct"/>
            <w:shd w:val="clear" w:color="auto" w:fill="auto"/>
            <w:vAlign w:val="center"/>
          </w:tcPr>
          <w:p w14:paraId="6C48EA9C"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0.01</w:t>
            </w:r>
          </w:p>
        </w:tc>
        <w:tc>
          <w:tcPr>
            <w:tcW w:w="441" w:type="pct"/>
            <w:shd w:val="clear" w:color="auto" w:fill="auto"/>
            <w:vAlign w:val="center"/>
          </w:tcPr>
          <w:p w14:paraId="445D6113"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0.09</w:t>
            </w:r>
          </w:p>
        </w:tc>
        <w:tc>
          <w:tcPr>
            <w:tcW w:w="369" w:type="pct"/>
            <w:shd w:val="clear" w:color="auto" w:fill="auto"/>
            <w:vAlign w:val="center"/>
          </w:tcPr>
          <w:p w14:paraId="4D62003A"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08F6959D" w14:textId="77777777" w:rsidTr="0094276F">
        <w:trPr>
          <w:trHeight w:val="284"/>
        </w:trPr>
        <w:tc>
          <w:tcPr>
            <w:tcW w:w="371" w:type="pct"/>
            <w:shd w:val="clear" w:color="auto" w:fill="auto"/>
            <w:vAlign w:val="center"/>
          </w:tcPr>
          <w:p w14:paraId="3EFE0F00" w14:textId="77777777" w:rsidR="006E370C" w:rsidRPr="0016661A" w:rsidRDefault="007E50D4" w:rsidP="0094276F">
            <w:pPr>
              <w:widowControl w:val="0"/>
              <w:jc w:val="center"/>
              <w:rPr>
                <w:sz w:val="21"/>
                <w:szCs w:val="21"/>
              </w:rPr>
            </w:pPr>
            <w:r w:rsidRPr="0016661A">
              <w:rPr>
                <w:sz w:val="21"/>
                <w:szCs w:val="21"/>
              </w:rPr>
              <w:t>11</w:t>
            </w:r>
          </w:p>
        </w:tc>
        <w:tc>
          <w:tcPr>
            <w:tcW w:w="1542" w:type="pct"/>
            <w:shd w:val="clear" w:color="auto" w:fill="auto"/>
            <w:vAlign w:val="center"/>
          </w:tcPr>
          <w:p w14:paraId="339246EC" w14:textId="77777777" w:rsidR="006E370C" w:rsidRPr="0016661A" w:rsidRDefault="006E370C" w:rsidP="0094276F">
            <w:pPr>
              <w:widowControl w:val="0"/>
              <w:jc w:val="center"/>
              <w:rPr>
                <w:sz w:val="21"/>
                <w:szCs w:val="21"/>
              </w:rPr>
            </w:pPr>
            <w:r w:rsidRPr="0016661A">
              <w:rPr>
                <w:sz w:val="21"/>
                <w:szCs w:val="21"/>
              </w:rPr>
              <w:t>江苏优派新能源有限公司</w:t>
            </w:r>
          </w:p>
        </w:tc>
        <w:tc>
          <w:tcPr>
            <w:tcW w:w="588" w:type="pct"/>
            <w:shd w:val="clear" w:color="auto" w:fill="auto"/>
            <w:vAlign w:val="center"/>
          </w:tcPr>
          <w:p w14:paraId="0DB78FFF"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6556</w:t>
            </w:r>
          </w:p>
        </w:tc>
        <w:tc>
          <w:tcPr>
            <w:tcW w:w="440" w:type="pct"/>
            <w:shd w:val="clear" w:color="auto" w:fill="auto"/>
            <w:vAlign w:val="center"/>
          </w:tcPr>
          <w:p w14:paraId="561BEF52"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2.495</w:t>
            </w:r>
          </w:p>
        </w:tc>
        <w:tc>
          <w:tcPr>
            <w:tcW w:w="441" w:type="pct"/>
            <w:shd w:val="clear" w:color="auto" w:fill="auto"/>
            <w:vAlign w:val="center"/>
          </w:tcPr>
          <w:p w14:paraId="08B8F3C9"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2.02</w:t>
            </w:r>
          </w:p>
        </w:tc>
        <w:tc>
          <w:tcPr>
            <w:tcW w:w="441" w:type="pct"/>
            <w:shd w:val="clear" w:color="auto" w:fill="auto"/>
            <w:vAlign w:val="center"/>
          </w:tcPr>
          <w:p w14:paraId="3A6D1513"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0.15</w:t>
            </w:r>
          </w:p>
        </w:tc>
        <w:tc>
          <w:tcPr>
            <w:tcW w:w="367" w:type="pct"/>
            <w:shd w:val="clear" w:color="auto" w:fill="auto"/>
            <w:vAlign w:val="center"/>
          </w:tcPr>
          <w:p w14:paraId="05CE5671"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0.024</w:t>
            </w:r>
          </w:p>
        </w:tc>
        <w:tc>
          <w:tcPr>
            <w:tcW w:w="441" w:type="pct"/>
            <w:shd w:val="clear" w:color="auto" w:fill="auto"/>
            <w:vAlign w:val="center"/>
          </w:tcPr>
          <w:p w14:paraId="57D6ED0A" w14:textId="77777777" w:rsidR="006E370C" w:rsidRPr="0016661A" w:rsidRDefault="006E370C" w:rsidP="0094276F">
            <w:pPr>
              <w:widowControl w:val="0"/>
              <w:autoSpaceDE w:val="0"/>
              <w:autoSpaceDN w:val="0"/>
              <w:adjustRightInd w:val="0"/>
              <w:snapToGrid w:val="0"/>
              <w:spacing w:line="300" w:lineRule="exact"/>
              <w:jc w:val="center"/>
              <w:rPr>
                <w:sz w:val="21"/>
                <w:szCs w:val="21"/>
              </w:rPr>
            </w:pPr>
            <w:r w:rsidRPr="0016661A">
              <w:rPr>
                <w:sz w:val="21"/>
                <w:szCs w:val="21"/>
              </w:rPr>
              <w:t>0.23</w:t>
            </w:r>
          </w:p>
        </w:tc>
        <w:tc>
          <w:tcPr>
            <w:tcW w:w="369" w:type="pct"/>
            <w:shd w:val="clear" w:color="auto" w:fill="auto"/>
            <w:vAlign w:val="center"/>
          </w:tcPr>
          <w:p w14:paraId="6B50771D"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555D555B" w14:textId="77777777" w:rsidTr="0094276F">
        <w:trPr>
          <w:trHeight w:val="284"/>
        </w:trPr>
        <w:tc>
          <w:tcPr>
            <w:tcW w:w="371" w:type="pct"/>
            <w:shd w:val="clear" w:color="auto" w:fill="auto"/>
            <w:vAlign w:val="center"/>
          </w:tcPr>
          <w:p w14:paraId="76D66819" w14:textId="77777777" w:rsidR="006E370C" w:rsidRPr="0016661A" w:rsidRDefault="007E50D4" w:rsidP="0094276F">
            <w:pPr>
              <w:widowControl w:val="0"/>
              <w:jc w:val="center"/>
              <w:rPr>
                <w:sz w:val="21"/>
                <w:szCs w:val="21"/>
              </w:rPr>
            </w:pPr>
            <w:r w:rsidRPr="0016661A">
              <w:rPr>
                <w:sz w:val="21"/>
                <w:szCs w:val="21"/>
              </w:rPr>
              <w:t>12</w:t>
            </w:r>
          </w:p>
        </w:tc>
        <w:tc>
          <w:tcPr>
            <w:tcW w:w="1542" w:type="pct"/>
            <w:shd w:val="clear" w:color="auto" w:fill="auto"/>
            <w:vAlign w:val="center"/>
          </w:tcPr>
          <w:p w14:paraId="1A646C8A" w14:textId="77777777" w:rsidR="006E370C" w:rsidRPr="0016661A" w:rsidRDefault="006E370C" w:rsidP="0094276F">
            <w:pPr>
              <w:widowControl w:val="0"/>
              <w:jc w:val="center"/>
              <w:rPr>
                <w:sz w:val="21"/>
                <w:szCs w:val="21"/>
              </w:rPr>
            </w:pPr>
            <w:r w:rsidRPr="0016661A">
              <w:rPr>
                <w:sz w:val="21"/>
                <w:szCs w:val="21"/>
              </w:rPr>
              <w:t>灌云利民再生资源科技发展有限公司</w:t>
            </w:r>
          </w:p>
        </w:tc>
        <w:tc>
          <w:tcPr>
            <w:tcW w:w="588" w:type="pct"/>
            <w:shd w:val="clear" w:color="auto" w:fill="auto"/>
            <w:vAlign w:val="center"/>
          </w:tcPr>
          <w:p w14:paraId="19A49B83" w14:textId="77777777" w:rsidR="006E370C" w:rsidRPr="0016661A" w:rsidRDefault="006E370C" w:rsidP="0094276F">
            <w:pPr>
              <w:widowControl w:val="0"/>
              <w:jc w:val="center"/>
              <w:rPr>
                <w:sz w:val="21"/>
                <w:szCs w:val="21"/>
              </w:rPr>
            </w:pPr>
            <w:r w:rsidRPr="0016661A">
              <w:rPr>
                <w:sz w:val="21"/>
                <w:szCs w:val="21"/>
              </w:rPr>
              <w:t>4299750</w:t>
            </w:r>
          </w:p>
        </w:tc>
        <w:tc>
          <w:tcPr>
            <w:tcW w:w="440" w:type="pct"/>
            <w:shd w:val="clear" w:color="auto" w:fill="auto"/>
            <w:vAlign w:val="center"/>
          </w:tcPr>
          <w:p w14:paraId="5AEEBEF7" w14:textId="77777777" w:rsidR="006E370C" w:rsidRPr="0016661A" w:rsidRDefault="006E370C" w:rsidP="0094276F">
            <w:pPr>
              <w:widowControl w:val="0"/>
              <w:jc w:val="center"/>
              <w:rPr>
                <w:sz w:val="21"/>
                <w:szCs w:val="21"/>
              </w:rPr>
            </w:pPr>
            <w:r w:rsidRPr="0016661A">
              <w:rPr>
                <w:sz w:val="21"/>
                <w:szCs w:val="21"/>
              </w:rPr>
              <w:t>2149.85</w:t>
            </w:r>
          </w:p>
        </w:tc>
        <w:tc>
          <w:tcPr>
            <w:tcW w:w="441" w:type="pct"/>
            <w:shd w:val="clear" w:color="auto" w:fill="auto"/>
            <w:vAlign w:val="center"/>
          </w:tcPr>
          <w:p w14:paraId="1420E36C" w14:textId="77777777" w:rsidR="006E370C" w:rsidRPr="0016661A" w:rsidRDefault="006E370C" w:rsidP="0094276F">
            <w:pPr>
              <w:widowControl w:val="0"/>
              <w:jc w:val="center"/>
              <w:rPr>
                <w:sz w:val="21"/>
                <w:szCs w:val="21"/>
              </w:rPr>
            </w:pPr>
            <w:r w:rsidRPr="0016661A">
              <w:rPr>
                <w:sz w:val="21"/>
                <w:szCs w:val="21"/>
              </w:rPr>
              <w:t>1719.89</w:t>
            </w:r>
          </w:p>
        </w:tc>
        <w:tc>
          <w:tcPr>
            <w:tcW w:w="441" w:type="pct"/>
            <w:shd w:val="clear" w:color="auto" w:fill="auto"/>
            <w:vAlign w:val="center"/>
          </w:tcPr>
          <w:p w14:paraId="4CC169F8" w14:textId="77777777" w:rsidR="006E370C" w:rsidRPr="0016661A" w:rsidRDefault="006E370C" w:rsidP="0094276F">
            <w:pPr>
              <w:widowControl w:val="0"/>
              <w:jc w:val="center"/>
              <w:rPr>
                <w:sz w:val="21"/>
                <w:szCs w:val="21"/>
              </w:rPr>
            </w:pPr>
            <w:r w:rsidRPr="0016661A">
              <w:rPr>
                <w:sz w:val="21"/>
                <w:szCs w:val="21"/>
              </w:rPr>
              <w:t>12.88</w:t>
            </w:r>
          </w:p>
        </w:tc>
        <w:tc>
          <w:tcPr>
            <w:tcW w:w="367" w:type="pct"/>
            <w:shd w:val="clear" w:color="auto" w:fill="auto"/>
            <w:vAlign w:val="center"/>
          </w:tcPr>
          <w:p w14:paraId="330B30BA" w14:textId="77777777" w:rsidR="006E370C" w:rsidRPr="0016661A" w:rsidRDefault="006E370C" w:rsidP="0094276F">
            <w:pPr>
              <w:widowControl w:val="0"/>
              <w:jc w:val="center"/>
              <w:rPr>
                <w:sz w:val="21"/>
                <w:szCs w:val="21"/>
              </w:rPr>
            </w:pPr>
            <w:r w:rsidRPr="0016661A">
              <w:rPr>
                <w:sz w:val="21"/>
                <w:szCs w:val="21"/>
              </w:rPr>
              <w:t>1.69</w:t>
            </w:r>
          </w:p>
        </w:tc>
        <w:tc>
          <w:tcPr>
            <w:tcW w:w="441" w:type="pct"/>
            <w:shd w:val="clear" w:color="auto" w:fill="auto"/>
            <w:vAlign w:val="center"/>
          </w:tcPr>
          <w:p w14:paraId="4F591D0C" w14:textId="77777777" w:rsidR="006E370C" w:rsidRPr="0016661A" w:rsidRDefault="006E370C" w:rsidP="0094276F">
            <w:pPr>
              <w:widowControl w:val="0"/>
              <w:jc w:val="center"/>
              <w:rPr>
                <w:sz w:val="21"/>
                <w:szCs w:val="21"/>
              </w:rPr>
            </w:pPr>
          </w:p>
        </w:tc>
        <w:tc>
          <w:tcPr>
            <w:tcW w:w="369" w:type="pct"/>
            <w:shd w:val="clear" w:color="auto" w:fill="auto"/>
            <w:vAlign w:val="center"/>
          </w:tcPr>
          <w:p w14:paraId="28BC2828" w14:textId="77777777" w:rsidR="006E370C" w:rsidRPr="0016661A" w:rsidRDefault="006E370C" w:rsidP="0094276F">
            <w:pPr>
              <w:widowControl w:val="0"/>
              <w:jc w:val="center"/>
              <w:rPr>
                <w:sz w:val="21"/>
                <w:szCs w:val="21"/>
              </w:rPr>
            </w:pPr>
          </w:p>
        </w:tc>
      </w:tr>
      <w:tr w:rsidR="0016661A" w:rsidRPr="0016661A" w14:paraId="36882C74" w14:textId="77777777" w:rsidTr="0094276F">
        <w:trPr>
          <w:trHeight w:val="284"/>
        </w:trPr>
        <w:tc>
          <w:tcPr>
            <w:tcW w:w="371" w:type="pct"/>
            <w:shd w:val="clear" w:color="auto" w:fill="auto"/>
            <w:vAlign w:val="center"/>
          </w:tcPr>
          <w:p w14:paraId="78A06131" w14:textId="77777777" w:rsidR="006E370C" w:rsidRPr="0016661A" w:rsidRDefault="007E50D4" w:rsidP="0094276F">
            <w:pPr>
              <w:widowControl w:val="0"/>
              <w:jc w:val="center"/>
              <w:rPr>
                <w:sz w:val="21"/>
                <w:szCs w:val="21"/>
              </w:rPr>
            </w:pPr>
            <w:r w:rsidRPr="0016661A">
              <w:rPr>
                <w:sz w:val="21"/>
                <w:szCs w:val="21"/>
              </w:rPr>
              <w:t>13</w:t>
            </w:r>
          </w:p>
        </w:tc>
        <w:tc>
          <w:tcPr>
            <w:tcW w:w="1542" w:type="pct"/>
            <w:shd w:val="clear" w:color="auto" w:fill="auto"/>
            <w:vAlign w:val="center"/>
          </w:tcPr>
          <w:p w14:paraId="3BBD8C89" w14:textId="77777777" w:rsidR="006E370C" w:rsidRPr="0016661A" w:rsidRDefault="006E370C" w:rsidP="0094276F">
            <w:pPr>
              <w:widowControl w:val="0"/>
              <w:jc w:val="center"/>
              <w:rPr>
                <w:sz w:val="21"/>
                <w:szCs w:val="21"/>
              </w:rPr>
            </w:pPr>
            <w:r w:rsidRPr="0016661A">
              <w:rPr>
                <w:sz w:val="21"/>
                <w:szCs w:val="21"/>
              </w:rPr>
              <w:t>江苏东冠环保新材料科技有限公司</w:t>
            </w:r>
          </w:p>
        </w:tc>
        <w:tc>
          <w:tcPr>
            <w:tcW w:w="588" w:type="pct"/>
            <w:shd w:val="clear" w:color="auto" w:fill="auto"/>
            <w:vAlign w:val="center"/>
          </w:tcPr>
          <w:p w14:paraId="71C547CC" w14:textId="77777777" w:rsidR="006E370C" w:rsidRPr="0016661A" w:rsidRDefault="006E370C" w:rsidP="0094276F">
            <w:pPr>
              <w:widowControl w:val="0"/>
              <w:jc w:val="center"/>
              <w:rPr>
                <w:sz w:val="21"/>
                <w:szCs w:val="21"/>
              </w:rPr>
            </w:pPr>
            <w:r w:rsidRPr="0016661A">
              <w:rPr>
                <w:sz w:val="21"/>
                <w:szCs w:val="21"/>
              </w:rPr>
              <w:t>240</w:t>
            </w:r>
          </w:p>
        </w:tc>
        <w:tc>
          <w:tcPr>
            <w:tcW w:w="440" w:type="pct"/>
            <w:shd w:val="clear" w:color="auto" w:fill="auto"/>
            <w:vAlign w:val="center"/>
          </w:tcPr>
          <w:p w14:paraId="386049C2" w14:textId="77777777" w:rsidR="006E370C" w:rsidRPr="0016661A" w:rsidRDefault="006E370C" w:rsidP="0094276F">
            <w:pPr>
              <w:widowControl w:val="0"/>
              <w:jc w:val="center"/>
              <w:rPr>
                <w:sz w:val="21"/>
                <w:szCs w:val="21"/>
              </w:rPr>
            </w:pPr>
            <w:r w:rsidRPr="0016661A">
              <w:rPr>
                <w:sz w:val="21"/>
                <w:szCs w:val="21"/>
              </w:rPr>
              <w:t>0.062</w:t>
            </w:r>
          </w:p>
        </w:tc>
        <w:tc>
          <w:tcPr>
            <w:tcW w:w="441" w:type="pct"/>
            <w:shd w:val="clear" w:color="auto" w:fill="auto"/>
            <w:vAlign w:val="center"/>
          </w:tcPr>
          <w:p w14:paraId="60FA59A3" w14:textId="77777777" w:rsidR="006E370C" w:rsidRPr="0016661A" w:rsidRDefault="006E370C" w:rsidP="0094276F">
            <w:pPr>
              <w:widowControl w:val="0"/>
              <w:jc w:val="center"/>
              <w:rPr>
                <w:sz w:val="21"/>
                <w:szCs w:val="21"/>
              </w:rPr>
            </w:pPr>
            <w:r w:rsidRPr="0016661A">
              <w:rPr>
                <w:sz w:val="21"/>
                <w:szCs w:val="21"/>
              </w:rPr>
              <w:t>0.048</w:t>
            </w:r>
          </w:p>
        </w:tc>
        <w:tc>
          <w:tcPr>
            <w:tcW w:w="441" w:type="pct"/>
            <w:shd w:val="clear" w:color="auto" w:fill="auto"/>
            <w:vAlign w:val="center"/>
          </w:tcPr>
          <w:p w14:paraId="7F4DAAF6" w14:textId="77777777" w:rsidR="006E370C" w:rsidRPr="0016661A" w:rsidRDefault="006E370C" w:rsidP="0094276F">
            <w:pPr>
              <w:widowControl w:val="0"/>
              <w:jc w:val="center"/>
              <w:rPr>
                <w:sz w:val="21"/>
                <w:szCs w:val="21"/>
              </w:rPr>
            </w:pPr>
            <w:r w:rsidRPr="0016661A">
              <w:rPr>
                <w:sz w:val="21"/>
                <w:szCs w:val="21"/>
              </w:rPr>
              <w:t>0.007</w:t>
            </w:r>
          </w:p>
        </w:tc>
        <w:tc>
          <w:tcPr>
            <w:tcW w:w="367" w:type="pct"/>
            <w:shd w:val="clear" w:color="auto" w:fill="auto"/>
            <w:vAlign w:val="center"/>
          </w:tcPr>
          <w:p w14:paraId="61A49D05" w14:textId="77777777" w:rsidR="006E370C" w:rsidRPr="0016661A" w:rsidRDefault="006E370C" w:rsidP="0094276F">
            <w:pPr>
              <w:widowControl w:val="0"/>
              <w:jc w:val="center"/>
              <w:rPr>
                <w:sz w:val="21"/>
                <w:szCs w:val="21"/>
              </w:rPr>
            </w:pPr>
            <w:r w:rsidRPr="0016661A">
              <w:rPr>
                <w:sz w:val="21"/>
                <w:szCs w:val="21"/>
              </w:rPr>
              <w:t>0.0008</w:t>
            </w:r>
          </w:p>
        </w:tc>
        <w:tc>
          <w:tcPr>
            <w:tcW w:w="441" w:type="pct"/>
            <w:shd w:val="clear" w:color="auto" w:fill="auto"/>
            <w:vAlign w:val="center"/>
          </w:tcPr>
          <w:p w14:paraId="0328BA30" w14:textId="77777777" w:rsidR="006E370C" w:rsidRPr="0016661A" w:rsidRDefault="006E370C" w:rsidP="0094276F">
            <w:pPr>
              <w:widowControl w:val="0"/>
              <w:jc w:val="center"/>
              <w:rPr>
                <w:sz w:val="21"/>
                <w:szCs w:val="21"/>
              </w:rPr>
            </w:pPr>
            <w:r w:rsidRPr="0016661A">
              <w:rPr>
                <w:sz w:val="21"/>
                <w:szCs w:val="21"/>
              </w:rPr>
              <w:t>0.008</w:t>
            </w:r>
          </w:p>
        </w:tc>
        <w:tc>
          <w:tcPr>
            <w:tcW w:w="369" w:type="pct"/>
            <w:shd w:val="clear" w:color="auto" w:fill="auto"/>
            <w:vAlign w:val="center"/>
          </w:tcPr>
          <w:p w14:paraId="4C7B7018" w14:textId="77777777" w:rsidR="006E370C" w:rsidRPr="0016661A" w:rsidRDefault="006E370C" w:rsidP="0094276F">
            <w:pPr>
              <w:widowControl w:val="0"/>
              <w:jc w:val="center"/>
              <w:rPr>
                <w:sz w:val="21"/>
                <w:szCs w:val="21"/>
              </w:rPr>
            </w:pPr>
            <w:r w:rsidRPr="0016661A">
              <w:rPr>
                <w:sz w:val="21"/>
                <w:szCs w:val="21"/>
              </w:rPr>
              <w:t>-</w:t>
            </w:r>
          </w:p>
        </w:tc>
      </w:tr>
      <w:tr w:rsidR="0016661A" w:rsidRPr="0016661A" w14:paraId="683F4F53" w14:textId="77777777" w:rsidTr="0094276F">
        <w:trPr>
          <w:trHeight w:val="284"/>
        </w:trPr>
        <w:tc>
          <w:tcPr>
            <w:tcW w:w="371" w:type="pct"/>
            <w:shd w:val="clear" w:color="auto" w:fill="auto"/>
            <w:vAlign w:val="center"/>
          </w:tcPr>
          <w:p w14:paraId="211E1F8E" w14:textId="77777777" w:rsidR="006E370C" w:rsidRPr="0016661A" w:rsidRDefault="007E50D4" w:rsidP="0094276F">
            <w:pPr>
              <w:widowControl w:val="0"/>
              <w:jc w:val="center"/>
              <w:rPr>
                <w:sz w:val="21"/>
                <w:szCs w:val="21"/>
              </w:rPr>
            </w:pPr>
            <w:r w:rsidRPr="0016661A">
              <w:rPr>
                <w:sz w:val="21"/>
                <w:szCs w:val="21"/>
              </w:rPr>
              <w:t>14</w:t>
            </w:r>
          </w:p>
        </w:tc>
        <w:tc>
          <w:tcPr>
            <w:tcW w:w="1542" w:type="pct"/>
            <w:shd w:val="clear" w:color="auto" w:fill="auto"/>
            <w:vAlign w:val="center"/>
          </w:tcPr>
          <w:p w14:paraId="1BAD5405" w14:textId="77777777" w:rsidR="006E370C" w:rsidRPr="0016661A" w:rsidRDefault="006E370C" w:rsidP="0094276F">
            <w:pPr>
              <w:widowControl w:val="0"/>
              <w:jc w:val="center"/>
              <w:rPr>
                <w:sz w:val="21"/>
                <w:szCs w:val="21"/>
              </w:rPr>
            </w:pPr>
            <w:r w:rsidRPr="0016661A">
              <w:rPr>
                <w:sz w:val="21"/>
                <w:szCs w:val="21"/>
              </w:rPr>
              <w:t>江苏沙英喜实业有限公司</w:t>
            </w:r>
          </w:p>
        </w:tc>
        <w:tc>
          <w:tcPr>
            <w:tcW w:w="588" w:type="pct"/>
            <w:shd w:val="clear" w:color="auto" w:fill="auto"/>
            <w:vAlign w:val="center"/>
          </w:tcPr>
          <w:p w14:paraId="637CF797" w14:textId="77777777" w:rsidR="006E370C" w:rsidRPr="0016661A" w:rsidRDefault="006E370C" w:rsidP="0094276F">
            <w:pPr>
              <w:widowControl w:val="0"/>
              <w:jc w:val="center"/>
              <w:rPr>
                <w:sz w:val="21"/>
                <w:szCs w:val="21"/>
              </w:rPr>
            </w:pPr>
            <w:r w:rsidRPr="0016661A">
              <w:rPr>
                <w:sz w:val="21"/>
                <w:szCs w:val="21"/>
              </w:rPr>
              <w:t>174543.075</w:t>
            </w:r>
          </w:p>
        </w:tc>
        <w:tc>
          <w:tcPr>
            <w:tcW w:w="440" w:type="pct"/>
            <w:shd w:val="clear" w:color="auto" w:fill="auto"/>
            <w:vAlign w:val="center"/>
          </w:tcPr>
          <w:p w14:paraId="4C334966" w14:textId="77777777" w:rsidR="006E370C" w:rsidRPr="0016661A" w:rsidRDefault="006E370C" w:rsidP="0094276F">
            <w:pPr>
              <w:widowControl w:val="0"/>
              <w:jc w:val="center"/>
              <w:rPr>
                <w:sz w:val="21"/>
                <w:szCs w:val="21"/>
              </w:rPr>
            </w:pPr>
            <w:r w:rsidRPr="0016661A">
              <w:rPr>
                <w:sz w:val="21"/>
                <w:szCs w:val="21"/>
              </w:rPr>
              <w:t>28.233</w:t>
            </w:r>
          </w:p>
        </w:tc>
        <w:tc>
          <w:tcPr>
            <w:tcW w:w="441" w:type="pct"/>
            <w:shd w:val="clear" w:color="auto" w:fill="auto"/>
            <w:vAlign w:val="center"/>
          </w:tcPr>
          <w:p w14:paraId="6693BD52" w14:textId="77777777" w:rsidR="006E370C" w:rsidRPr="0016661A" w:rsidRDefault="006E370C" w:rsidP="0094276F">
            <w:pPr>
              <w:widowControl w:val="0"/>
              <w:jc w:val="center"/>
              <w:rPr>
                <w:sz w:val="21"/>
                <w:szCs w:val="21"/>
              </w:rPr>
            </w:pPr>
            <w:r w:rsidRPr="0016661A">
              <w:rPr>
                <w:sz w:val="21"/>
                <w:szCs w:val="21"/>
              </w:rPr>
              <w:t>15.4</w:t>
            </w:r>
          </w:p>
        </w:tc>
        <w:tc>
          <w:tcPr>
            <w:tcW w:w="441" w:type="pct"/>
            <w:shd w:val="clear" w:color="auto" w:fill="auto"/>
            <w:vAlign w:val="center"/>
          </w:tcPr>
          <w:p w14:paraId="4CD2E8E0" w14:textId="77777777" w:rsidR="006E370C" w:rsidRPr="0016661A" w:rsidRDefault="006E370C" w:rsidP="0094276F">
            <w:pPr>
              <w:widowControl w:val="0"/>
              <w:jc w:val="center"/>
              <w:rPr>
                <w:sz w:val="21"/>
                <w:szCs w:val="21"/>
              </w:rPr>
            </w:pPr>
            <w:r w:rsidRPr="0016661A">
              <w:rPr>
                <w:sz w:val="21"/>
                <w:szCs w:val="21"/>
              </w:rPr>
              <w:t>4.147</w:t>
            </w:r>
          </w:p>
        </w:tc>
        <w:tc>
          <w:tcPr>
            <w:tcW w:w="367" w:type="pct"/>
            <w:shd w:val="clear" w:color="auto" w:fill="auto"/>
            <w:vAlign w:val="center"/>
          </w:tcPr>
          <w:p w14:paraId="523CBD67" w14:textId="77777777" w:rsidR="006E370C" w:rsidRPr="0016661A" w:rsidRDefault="006E370C" w:rsidP="0094276F">
            <w:pPr>
              <w:widowControl w:val="0"/>
              <w:jc w:val="center"/>
              <w:rPr>
                <w:sz w:val="21"/>
                <w:szCs w:val="21"/>
              </w:rPr>
            </w:pPr>
            <w:r w:rsidRPr="0016661A">
              <w:rPr>
                <w:sz w:val="21"/>
                <w:szCs w:val="21"/>
              </w:rPr>
              <w:t>0.234</w:t>
            </w:r>
          </w:p>
        </w:tc>
        <w:tc>
          <w:tcPr>
            <w:tcW w:w="441" w:type="pct"/>
            <w:shd w:val="clear" w:color="auto" w:fill="auto"/>
            <w:vAlign w:val="center"/>
          </w:tcPr>
          <w:p w14:paraId="7F3B050F" w14:textId="77777777" w:rsidR="006E370C" w:rsidRPr="0016661A" w:rsidRDefault="006E370C" w:rsidP="0094276F">
            <w:pPr>
              <w:widowControl w:val="0"/>
              <w:jc w:val="center"/>
              <w:rPr>
                <w:sz w:val="21"/>
                <w:szCs w:val="21"/>
              </w:rPr>
            </w:pPr>
            <w:r w:rsidRPr="0016661A">
              <w:rPr>
                <w:sz w:val="21"/>
                <w:szCs w:val="21"/>
              </w:rPr>
              <w:t>5.824</w:t>
            </w:r>
          </w:p>
        </w:tc>
        <w:tc>
          <w:tcPr>
            <w:tcW w:w="369" w:type="pct"/>
            <w:shd w:val="clear" w:color="auto" w:fill="auto"/>
            <w:vAlign w:val="center"/>
          </w:tcPr>
          <w:p w14:paraId="163E1F31" w14:textId="77777777" w:rsidR="006E370C" w:rsidRPr="0016661A" w:rsidRDefault="006E370C" w:rsidP="0094276F">
            <w:pPr>
              <w:widowControl w:val="0"/>
              <w:jc w:val="center"/>
              <w:rPr>
                <w:sz w:val="21"/>
                <w:szCs w:val="21"/>
              </w:rPr>
            </w:pPr>
            <w:r w:rsidRPr="0016661A">
              <w:rPr>
                <w:sz w:val="21"/>
                <w:szCs w:val="21"/>
              </w:rPr>
              <w:t>446.151</w:t>
            </w:r>
          </w:p>
        </w:tc>
      </w:tr>
      <w:tr w:rsidR="0016661A" w:rsidRPr="0016661A" w14:paraId="15DEA90C" w14:textId="77777777" w:rsidTr="0094276F">
        <w:trPr>
          <w:trHeight w:val="284"/>
        </w:trPr>
        <w:tc>
          <w:tcPr>
            <w:tcW w:w="371" w:type="pct"/>
            <w:shd w:val="clear" w:color="auto" w:fill="auto"/>
            <w:vAlign w:val="center"/>
          </w:tcPr>
          <w:p w14:paraId="5FD309A7" w14:textId="77777777" w:rsidR="006E370C" w:rsidRPr="0016661A" w:rsidRDefault="007E50D4" w:rsidP="0094276F">
            <w:pPr>
              <w:widowControl w:val="0"/>
              <w:jc w:val="center"/>
              <w:rPr>
                <w:sz w:val="21"/>
                <w:szCs w:val="21"/>
              </w:rPr>
            </w:pPr>
            <w:r w:rsidRPr="0016661A">
              <w:rPr>
                <w:sz w:val="21"/>
                <w:szCs w:val="21"/>
              </w:rPr>
              <w:t>15</w:t>
            </w:r>
          </w:p>
        </w:tc>
        <w:tc>
          <w:tcPr>
            <w:tcW w:w="1542" w:type="pct"/>
            <w:shd w:val="clear" w:color="auto" w:fill="auto"/>
            <w:vAlign w:val="center"/>
          </w:tcPr>
          <w:p w14:paraId="3E263817" w14:textId="77777777" w:rsidR="006E370C" w:rsidRPr="0016661A" w:rsidRDefault="006E370C" w:rsidP="0094276F">
            <w:pPr>
              <w:widowControl w:val="0"/>
              <w:jc w:val="center"/>
              <w:rPr>
                <w:sz w:val="21"/>
                <w:szCs w:val="21"/>
                <w:lang w:bidi="zh-CN"/>
              </w:rPr>
            </w:pPr>
            <w:r w:rsidRPr="0016661A">
              <w:rPr>
                <w:sz w:val="21"/>
                <w:szCs w:val="21"/>
                <w:lang w:bidi="zh-CN"/>
              </w:rPr>
              <w:t>江苏和利瑞科技发展有限公司</w:t>
            </w:r>
          </w:p>
        </w:tc>
        <w:tc>
          <w:tcPr>
            <w:tcW w:w="588" w:type="pct"/>
            <w:shd w:val="clear" w:color="auto" w:fill="auto"/>
            <w:vAlign w:val="center"/>
          </w:tcPr>
          <w:p w14:paraId="5B429DD3" w14:textId="77777777" w:rsidR="006E370C" w:rsidRPr="0016661A" w:rsidRDefault="006E370C" w:rsidP="0094276F">
            <w:pPr>
              <w:widowControl w:val="0"/>
              <w:jc w:val="center"/>
              <w:rPr>
                <w:sz w:val="21"/>
                <w:szCs w:val="21"/>
              </w:rPr>
            </w:pPr>
            <w:r w:rsidRPr="0016661A">
              <w:rPr>
                <w:sz w:val="21"/>
                <w:szCs w:val="21"/>
              </w:rPr>
              <w:t>233376</w:t>
            </w:r>
          </w:p>
        </w:tc>
        <w:tc>
          <w:tcPr>
            <w:tcW w:w="440" w:type="pct"/>
            <w:shd w:val="clear" w:color="auto" w:fill="auto"/>
            <w:vAlign w:val="center"/>
          </w:tcPr>
          <w:p w14:paraId="25AD8ED5" w14:textId="77777777" w:rsidR="006E370C" w:rsidRPr="0016661A" w:rsidRDefault="006E370C" w:rsidP="0094276F">
            <w:pPr>
              <w:widowControl w:val="0"/>
              <w:jc w:val="center"/>
              <w:rPr>
                <w:sz w:val="21"/>
                <w:szCs w:val="21"/>
              </w:rPr>
            </w:pPr>
            <w:r w:rsidRPr="0016661A">
              <w:rPr>
                <w:sz w:val="21"/>
                <w:szCs w:val="21"/>
              </w:rPr>
              <w:t>233.38</w:t>
            </w:r>
          </w:p>
        </w:tc>
        <w:tc>
          <w:tcPr>
            <w:tcW w:w="441" w:type="pct"/>
            <w:shd w:val="clear" w:color="auto" w:fill="auto"/>
            <w:vAlign w:val="center"/>
          </w:tcPr>
          <w:p w14:paraId="0E4D396E" w14:textId="77777777" w:rsidR="006E370C" w:rsidRPr="0016661A" w:rsidRDefault="006E370C" w:rsidP="0094276F">
            <w:pPr>
              <w:widowControl w:val="0"/>
              <w:jc w:val="center"/>
              <w:rPr>
                <w:sz w:val="21"/>
                <w:szCs w:val="21"/>
              </w:rPr>
            </w:pPr>
            <w:r w:rsidRPr="0016661A">
              <w:rPr>
                <w:sz w:val="21"/>
                <w:szCs w:val="21"/>
              </w:rPr>
              <w:t>50.68</w:t>
            </w:r>
          </w:p>
        </w:tc>
        <w:tc>
          <w:tcPr>
            <w:tcW w:w="441" w:type="pct"/>
            <w:shd w:val="clear" w:color="auto" w:fill="auto"/>
            <w:vAlign w:val="center"/>
          </w:tcPr>
          <w:p w14:paraId="43A0DF57" w14:textId="77777777" w:rsidR="006E370C" w:rsidRPr="0016661A" w:rsidRDefault="006E370C" w:rsidP="0094276F">
            <w:pPr>
              <w:widowControl w:val="0"/>
              <w:jc w:val="center"/>
              <w:rPr>
                <w:sz w:val="21"/>
                <w:szCs w:val="21"/>
              </w:rPr>
            </w:pPr>
            <w:r w:rsidRPr="0016661A">
              <w:rPr>
                <w:sz w:val="21"/>
                <w:szCs w:val="21"/>
              </w:rPr>
              <w:t>3.5</w:t>
            </w:r>
          </w:p>
        </w:tc>
        <w:tc>
          <w:tcPr>
            <w:tcW w:w="367" w:type="pct"/>
            <w:shd w:val="clear" w:color="auto" w:fill="auto"/>
            <w:vAlign w:val="center"/>
          </w:tcPr>
          <w:p w14:paraId="0DA4F728" w14:textId="77777777" w:rsidR="006E370C" w:rsidRPr="0016661A" w:rsidRDefault="006E370C" w:rsidP="0094276F">
            <w:pPr>
              <w:widowControl w:val="0"/>
              <w:jc w:val="center"/>
              <w:rPr>
                <w:sz w:val="21"/>
                <w:szCs w:val="21"/>
              </w:rPr>
            </w:pPr>
          </w:p>
        </w:tc>
        <w:tc>
          <w:tcPr>
            <w:tcW w:w="441" w:type="pct"/>
            <w:shd w:val="clear" w:color="auto" w:fill="auto"/>
            <w:vAlign w:val="center"/>
          </w:tcPr>
          <w:p w14:paraId="0CAA7840" w14:textId="77777777" w:rsidR="006E370C" w:rsidRPr="0016661A" w:rsidRDefault="006E370C" w:rsidP="0094276F">
            <w:pPr>
              <w:widowControl w:val="0"/>
              <w:jc w:val="center"/>
              <w:rPr>
                <w:sz w:val="21"/>
                <w:szCs w:val="21"/>
              </w:rPr>
            </w:pPr>
            <w:r w:rsidRPr="0016661A">
              <w:rPr>
                <w:sz w:val="21"/>
                <w:szCs w:val="21"/>
              </w:rPr>
              <w:t>28.71</w:t>
            </w:r>
          </w:p>
        </w:tc>
        <w:tc>
          <w:tcPr>
            <w:tcW w:w="369" w:type="pct"/>
            <w:shd w:val="clear" w:color="auto" w:fill="auto"/>
            <w:vAlign w:val="center"/>
          </w:tcPr>
          <w:p w14:paraId="02D3E401" w14:textId="77777777" w:rsidR="006E370C" w:rsidRPr="0016661A" w:rsidRDefault="006E370C" w:rsidP="0094276F">
            <w:pPr>
              <w:widowControl w:val="0"/>
              <w:jc w:val="center"/>
              <w:rPr>
                <w:sz w:val="21"/>
                <w:szCs w:val="21"/>
              </w:rPr>
            </w:pPr>
            <w:r w:rsidRPr="0016661A">
              <w:rPr>
                <w:sz w:val="21"/>
                <w:szCs w:val="21"/>
              </w:rPr>
              <w:t>422.7</w:t>
            </w:r>
          </w:p>
        </w:tc>
      </w:tr>
      <w:tr w:rsidR="0016661A" w:rsidRPr="0016661A" w14:paraId="0DD5D815" w14:textId="77777777" w:rsidTr="0094276F">
        <w:trPr>
          <w:trHeight w:val="284"/>
        </w:trPr>
        <w:tc>
          <w:tcPr>
            <w:tcW w:w="371" w:type="pct"/>
            <w:shd w:val="clear" w:color="auto" w:fill="auto"/>
            <w:vAlign w:val="center"/>
          </w:tcPr>
          <w:p w14:paraId="1A07EB0F" w14:textId="77777777" w:rsidR="006E370C" w:rsidRPr="0016661A" w:rsidRDefault="007E50D4" w:rsidP="0094276F">
            <w:pPr>
              <w:widowControl w:val="0"/>
              <w:jc w:val="center"/>
              <w:rPr>
                <w:sz w:val="21"/>
                <w:szCs w:val="21"/>
              </w:rPr>
            </w:pPr>
            <w:r w:rsidRPr="0016661A">
              <w:rPr>
                <w:sz w:val="21"/>
                <w:szCs w:val="21"/>
              </w:rPr>
              <w:t>16</w:t>
            </w:r>
          </w:p>
        </w:tc>
        <w:tc>
          <w:tcPr>
            <w:tcW w:w="1542" w:type="pct"/>
            <w:shd w:val="clear" w:color="auto" w:fill="auto"/>
            <w:vAlign w:val="center"/>
          </w:tcPr>
          <w:p w14:paraId="3CD163AF" w14:textId="77777777" w:rsidR="006E370C" w:rsidRPr="0016661A" w:rsidRDefault="006E370C" w:rsidP="0094276F">
            <w:pPr>
              <w:widowControl w:val="0"/>
              <w:jc w:val="center"/>
              <w:rPr>
                <w:sz w:val="21"/>
                <w:szCs w:val="21"/>
                <w:lang w:bidi="zh-CN"/>
              </w:rPr>
            </w:pPr>
            <w:r w:rsidRPr="0016661A">
              <w:rPr>
                <w:sz w:val="21"/>
                <w:szCs w:val="21"/>
                <w:lang w:bidi="zh-CN"/>
              </w:rPr>
              <w:t>连云港碱业有限公司</w:t>
            </w:r>
          </w:p>
        </w:tc>
        <w:tc>
          <w:tcPr>
            <w:tcW w:w="588" w:type="pct"/>
            <w:shd w:val="clear" w:color="auto" w:fill="auto"/>
            <w:vAlign w:val="center"/>
          </w:tcPr>
          <w:p w14:paraId="47EA041E" w14:textId="77777777" w:rsidR="006E370C" w:rsidRPr="0016661A" w:rsidRDefault="006E370C" w:rsidP="0094276F">
            <w:pPr>
              <w:widowControl w:val="0"/>
              <w:jc w:val="center"/>
              <w:rPr>
                <w:sz w:val="21"/>
                <w:szCs w:val="21"/>
              </w:rPr>
            </w:pPr>
            <w:r w:rsidRPr="0016661A">
              <w:rPr>
                <w:sz w:val="21"/>
                <w:szCs w:val="21"/>
              </w:rPr>
              <w:t>1960256</w:t>
            </w:r>
          </w:p>
        </w:tc>
        <w:tc>
          <w:tcPr>
            <w:tcW w:w="440" w:type="pct"/>
            <w:shd w:val="clear" w:color="auto" w:fill="auto"/>
            <w:vAlign w:val="center"/>
          </w:tcPr>
          <w:p w14:paraId="77ACE10A" w14:textId="77777777" w:rsidR="006E370C" w:rsidRPr="0016661A" w:rsidRDefault="006E370C" w:rsidP="0094276F">
            <w:pPr>
              <w:widowControl w:val="0"/>
              <w:jc w:val="center"/>
              <w:rPr>
                <w:sz w:val="21"/>
                <w:szCs w:val="21"/>
              </w:rPr>
            </w:pPr>
            <w:r w:rsidRPr="0016661A">
              <w:rPr>
                <w:sz w:val="21"/>
                <w:szCs w:val="21"/>
              </w:rPr>
              <w:t>424.732</w:t>
            </w:r>
          </w:p>
        </w:tc>
        <w:tc>
          <w:tcPr>
            <w:tcW w:w="441" w:type="pct"/>
            <w:shd w:val="clear" w:color="auto" w:fill="auto"/>
            <w:vAlign w:val="center"/>
          </w:tcPr>
          <w:p w14:paraId="3E423D49" w14:textId="77777777" w:rsidR="006E370C" w:rsidRPr="0016661A" w:rsidRDefault="006E370C" w:rsidP="0094276F">
            <w:pPr>
              <w:widowControl w:val="0"/>
              <w:jc w:val="center"/>
              <w:rPr>
                <w:sz w:val="21"/>
                <w:szCs w:val="21"/>
              </w:rPr>
            </w:pPr>
            <w:r w:rsidRPr="0016661A">
              <w:rPr>
                <w:sz w:val="21"/>
                <w:szCs w:val="21"/>
              </w:rPr>
              <w:t>247.5101</w:t>
            </w:r>
          </w:p>
        </w:tc>
        <w:tc>
          <w:tcPr>
            <w:tcW w:w="441" w:type="pct"/>
            <w:shd w:val="clear" w:color="auto" w:fill="auto"/>
            <w:vAlign w:val="center"/>
          </w:tcPr>
          <w:p w14:paraId="0E35EEB7" w14:textId="77777777" w:rsidR="006E370C" w:rsidRPr="0016661A" w:rsidRDefault="006E370C" w:rsidP="0094276F">
            <w:pPr>
              <w:widowControl w:val="0"/>
              <w:jc w:val="center"/>
              <w:rPr>
                <w:sz w:val="21"/>
                <w:szCs w:val="21"/>
              </w:rPr>
            </w:pPr>
            <w:r w:rsidRPr="0016661A">
              <w:rPr>
                <w:sz w:val="21"/>
                <w:szCs w:val="21"/>
              </w:rPr>
              <w:t>23.5142</w:t>
            </w:r>
          </w:p>
        </w:tc>
        <w:tc>
          <w:tcPr>
            <w:tcW w:w="367" w:type="pct"/>
            <w:shd w:val="clear" w:color="auto" w:fill="auto"/>
            <w:vAlign w:val="center"/>
          </w:tcPr>
          <w:p w14:paraId="4613AA1D" w14:textId="77777777" w:rsidR="006E370C" w:rsidRPr="0016661A" w:rsidRDefault="006E370C" w:rsidP="0094276F">
            <w:pPr>
              <w:widowControl w:val="0"/>
              <w:jc w:val="center"/>
              <w:rPr>
                <w:sz w:val="21"/>
                <w:szCs w:val="21"/>
              </w:rPr>
            </w:pPr>
            <w:r w:rsidRPr="0016661A">
              <w:rPr>
                <w:sz w:val="21"/>
                <w:szCs w:val="21"/>
              </w:rPr>
              <w:t>0.122</w:t>
            </w:r>
          </w:p>
        </w:tc>
        <w:tc>
          <w:tcPr>
            <w:tcW w:w="441" w:type="pct"/>
            <w:shd w:val="clear" w:color="auto" w:fill="auto"/>
            <w:vAlign w:val="center"/>
          </w:tcPr>
          <w:p w14:paraId="7B71E6E2" w14:textId="77777777" w:rsidR="006E370C" w:rsidRPr="0016661A" w:rsidRDefault="006E370C" w:rsidP="0094276F">
            <w:pPr>
              <w:widowControl w:val="0"/>
              <w:jc w:val="center"/>
              <w:rPr>
                <w:sz w:val="21"/>
                <w:szCs w:val="21"/>
              </w:rPr>
            </w:pPr>
            <w:r w:rsidRPr="0016661A">
              <w:rPr>
                <w:sz w:val="21"/>
                <w:szCs w:val="21"/>
              </w:rPr>
              <w:t>41.1499</w:t>
            </w:r>
          </w:p>
        </w:tc>
        <w:tc>
          <w:tcPr>
            <w:tcW w:w="369" w:type="pct"/>
            <w:shd w:val="clear" w:color="auto" w:fill="auto"/>
            <w:vAlign w:val="center"/>
          </w:tcPr>
          <w:p w14:paraId="5BB36FD3" w14:textId="77777777" w:rsidR="006E370C" w:rsidRPr="0016661A" w:rsidRDefault="006E370C" w:rsidP="0094276F">
            <w:pPr>
              <w:widowControl w:val="0"/>
              <w:jc w:val="center"/>
              <w:rPr>
                <w:sz w:val="21"/>
                <w:szCs w:val="21"/>
              </w:rPr>
            </w:pPr>
          </w:p>
        </w:tc>
      </w:tr>
      <w:tr w:rsidR="007E50D4" w:rsidRPr="0016661A" w14:paraId="66FDA7DC" w14:textId="77777777" w:rsidTr="0094276F">
        <w:trPr>
          <w:trHeight w:val="284"/>
        </w:trPr>
        <w:tc>
          <w:tcPr>
            <w:tcW w:w="371" w:type="pct"/>
            <w:shd w:val="clear" w:color="auto" w:fill="auto"/>
            <w:vAlign w:val="center"/>
          </w:tcPr>
          <w:p w14:paraId="5FCF5CB8" w14:textId="77777777" w:rsidR="006E370C" w:rsidRPr="0016661A" w:rsidRDefault="007E50D4" w:rsidP="0094276F">
            <w:pPr>
              <w:widowControl w:val="0"/>
              <w:jc w:val="center"/>
              <w:rPr>
                <w:sz w:val="21"/>
                <w:szCs w:val="21"/>
              </w:rPr>
            </w:pPr>
            <w:r w:rsidRPr="0016661A">
              <w:rPr>
                <w:sz w:val="21"/>
                <w:szCs w:val="21"/>
              </w:rPr>
              <w:t>17</w:t>
            </w:r>
          </w:p>
        </w:tc>
        <w:tc>
          <w:tcPr>
            <w:tcW w:w="1542" w:type="pct"/>
            <w:shd w:val="clear" w:color="auto" w:fill="auto"/>
            <w:vAlign w:val="center"/>
          </w:tcPr>
          <w:p w14:paraId="3124D670" w14:textId="77777777" w:rsidR="006E370C" w:rsidRPr="0016661A" w:rsidRDefault="006E370C" w:rsidP="0094276F">
            <w:pPr>
              <w:widowControl w:val="0"/>
              <w:jc w:val="center"/>
              <w:rPr>
                <w:sz w:val="21"/>
                <w:szCs w:val="21"/>
                <w:lang w:bidi="zh-CN"/>
              </w:rPr>
            </w:pPr>
            <w:r w:rsidRPr="0016661A">
              <w:rPr>
                <w:sz w:val="21"/>
                <w:szCs w:val="21"/>
              </w:rPr>
              <w:t>连云港临海新材料有限公司</w:t>
            </w:r>
          </w:p>
        </w:tc>
        <w:tc>
          <w:tcPr>
            <w:tcW w:w="588" w:type="pct"/>
            <w:shd w:val="clear" w:color="auto" w:fill="auto"/>
            <w:vAlign w:val="center"/>
          </w:tcPr>
          <w:p w14:paraId="6D434720" w14:textId="77777777" w:rsidR="006E370C" w:rsidRPr="0016661A" w:rsidRDefault="006E370C" w:rsidP="0094276F">
            <w:pPr>
              <w:widowControl w:val="0"/>
              <w:jc w:val="center"/>
              <w:rPr>
                <w:sz w:val="21"/>
                <w:szCs w:val="21"/>
              </w:rPr>
            </w:pPr>
            <w:r w:rsidRPr="0016661A">
              <w:rPr>
                <w:sz w:val="21"/>
                <w:szCs w:val="21"/>
              </w:rPr>
              <w:t>393072</w:t>
            </w:r>
          </w:p>
        </w:tc>
        <w:tc>
          <w:tcPr>
            <w:tcW w:w="440" w:type="pct"/>
            <w:shd w:val="clear" w:color="auto" w:fill="auto"/>
            <w:vAlign w:val="center"/>
          </w:tcPr>
          <w:p w14:paraId="490C788E" w14:textId="77777777" w:rsidR="006E370C" w:rsidRPr="0016661A" w:rsidRDefault="006E370C" w:rsidP="0094276F">
            <w:pPr>
              <w:widowControl w:val="0"/>
              <w:jc w:val="center"/>
              <w:rPr>
                <w:sz w:val="21"/>
                <w:szCs w:val="21"/>
              </w:rPr>
            </w:pPr>
            <w:r w:rsidRPr="0016661A">
              <w:rPr>
                <w:sz w:val="21"/>
                <w:szCs w:val="21"/>
              </w:rPr>
              <w:t>66.816</w:t>
            </w:r>
          </w:p>
        </w:tc>
        <w:tc>
          <w:tcPr>
            <w:tcW w:w="441" w:type="pct"/>
            <w:shd w:val="clear" w:color="auto" w:fill="auto"/>
            <w:vAlign w:val="center"/>
          </w:tcPr>
          <w:p w14:paraId="7E79C902" w14:textId="77777777" w:rsidR="006E370C" w:rsidRPr="0016661A" w:rsidRDefault="006E370C" w:rsidP="0094276F">
            <w:pPr>
              <w:widowControl w:val="0"/>
              <w:jc w:val="center"/>
              <w:rPr>
                <w:sz w:val="21"/>
                <w:szCs w:val="21"/>
              </w:rPr>
            </w:pPr>
            <w:r w:rsidRPr="0016661A">
              <w:rPr>
                <w:sz w:val="21"/>
                <w:szCs w:val="21"/>
              </w:rPr>
              <w:t>27.515</w:t>
            </w:r>
          </w:p>
        </w:tc>
        <w:tc>
          <w:tcPr>
            <w:tcW w:w="441" w:type="pct"/>
            <w:shd w:val="clear" w:color="auto" w:fill="auto"/>
            <w:vAlign w:val="center"/>
          </w:tcPr>
          <w:p w14:paraId="2121415F" w14:textId="77777777" w:rsidR="006E370C" w:rsidRPr="0016661A" w:rsidRDefault="006E370C" w:rsidP="0094276F">
            <w:pPr>
              <w:widowControl w:val="0"/>
              <w:jc w:val="center"/>
              <w:rPr>
                <w:sz w:val="21"/>
                <w:szCs w:val="21"/>
              </w:rPr>
            </w:pPr>
            <w:r w:rsidRPr="0016661A">
              <w:rPr>
                <w:sz w:val="21"/>
                <w:szCs w:val="21"/>
              </w:rPr>
              <w:t>1.226</w:t>
            </w:r>
          </w:p>
        </w:tc>
        <w:tc>
          <w:tcPr>
            <w:tcW w:w="367" w:type="pct"/>
            <w:shd w:val="clear" w:color="auto" w:fill="auto"/>
            <w:vAlign w:val="center"/>
          </w:tcPr>
          <w:p w14:paraId="13D5A5DE" w14:textId="77777777" w:rsidR="006E370C" w:rsidRPr="0016661A" w:rsidRDefault="006E370C" w:rsidP="0094276F">
            <w:pPr>
              <w:widowControl w:val="0"/>
              <w:jc w:val="center"/>
              <w:rPr>
                <w:sz w:val="21"/>
                <w:szCs w:val="21"/>
              </w:rPr>
            </w:pPr>
            <w:r w:rsidRPr="0016661A">
              <w:rPr>
                <w:sz w:val="21"/>
                <w:szCs w:val="21"/>
              </w:rPr>
              <w:t>0.28</w:t>
            </w:r>
          </w:p>
        </w:tc>
        <w:tc>
          <w:tcPr>
            <w:tcW w:w="441" w:type="pct"/>
            <w:shd w:val="clear" w:color="auto" w:fill="auto"/>
            <w:vAlign w:val="center"/>
          </w:tcPr>
          <w:p w14:paraId="0648ECA6" w14:textId="77777777" w:rsidR="006E370C" w:rsidRPr="0016661A" w:rsidRDefault="006E370C" w:rsidP="0094276F">
            <w:pPr>
              <w:widowControl w:val="0"/>
              <w:jc w:val="center"/>
              <w:rPr>
                <w:sz w:val="21"/>
                <w:szCs w:val="21"/>
              </w:rPr>
            </w:pPr>
            <w:r w:rsidRPr="0016661A">
              <w:rPr>
                <w:sz w:val="21"/>
                <w:szCs w:val="21"/>
              </w:rPr>
              <w:t>1.752</w:t>
            </w:r>
          </w:p>
        </w:tc>
        <w:tc>
          <w:tcPr>
            <w:tcW w:w="369" w:type="pct"/>
            <w:shd w:val="clear" w:color="auto" w:fill="auto"/>
            <w:vAlign w:val="center"/>
          </w:tcPr>
          <w:p w14:paraId="36AB5C38" w14:textId="77777777" w:rsidR="006E370C" w:rsidRPr="0016661A" w:rsidRDefault="006E370C" w:rsidP="0094276F">
            <w:pPr>
              <w:widowControl w:val="0"/>
              <w:jc w:val="center"/>
              <w:rPr>
                <w:sz w:val="21"/>
                <w:szCs w:val="21"/>
              </w:rPr>
            </w:pPr>
            <w:r w:rsidRPr="0016661A">
              <w:rPr>
                <w:sz w:val="21"/>
                <w:szCs w:val="21"/>
              </w:rPr>
              <w:t>330</w:t>
            </w:r>
          </w:p>
        </w:tc>
      </w:tr>
    </w:tbl>
    <w:p w14:paraId="2C1D82C2" w14:textId="77777777" w:rsidR="00B457B2" w:rsidRPr="0016661A" w:rsidRDefault="00B457B2" w:rsidP="00B457B2">
      <w:pPr>
        <w:spacing w:line="500" w:lineRule="exact"/>
        <w:ind w:firstLineChars="200" w:firstLine="560"/>
        <w:rPr>
          <w:sz w:val="28"/>
          <w:szCs w:val="28"/>
        </w:rPr>
      </w:pPr>
    </w:p>
    <w:p w14:paraId="032E0C2B" w14:textId="77777777" w:rsidR="00B457B2" w:rsidRPr="0016661A" w:rsidRDefault="00B457B2" w:rsidP="00E34C97">
      <w:pPr>
        <w:spacing w:line="500" w:lineRule="exact"/>
        <w:rPr>
          <w:sz w:val="28"/>
          <w:szCs w:val="28"/>
        </w:rPr>
      </w:pPr>
    </w:p>
    <w:p w14:paraId="1895903C" w14:textId="77777777" w:rsidR="00B457B2" w:rsidRPr="0016661A" w:rsidRDefault="00B457B2" w:rsidP="00B457B2">
      <w:pPr>
        <w:spacing w:line="500" w:lineRule="exact"/>
        <w:ind w:firstLineChars="200" w:firstLine="560"/>
        <w:rPr>
          <w:sz w:val="28"/>
          <w:szCs w:val="28"/>
        </w:rPr>
        <w:sectPr w:rsidR="00B457B2" w:rsidRPr="0016661A" w:rsidSect="00C70DCF">
          <w:pgSz w:w="11906" w:h="16838" w:code="9"/>
          <w:pgMar w:top="1418" w:right="1134" w:bottom="1418" w:left="1134" w:header="851" w:footer="992" w:gutter="0"/>
          <w:cols w:space="425"/>
          <w:docGrid w:linePitch="312"/>
        </w:sectPr>
      </w:pPr>
    </w:p>
    <w:p w14:paraId="3CCB13A2" w14:textId="77777777" w:rsidR="0037295E" w:rsidRPr="0016661A" w:rsidRDefault="0037295E" w:rsidP="001F349A">
      <w:pPr>
        <w:pStyle w:val="10"/>
        <w:spacing w:before="0" w:line="500" w:lineRule="exact"/>
        <w:rPr>
          <w:rStyle w:val="2Char"/>
          <w:rFonts w:ascii="Times New Roman" w:hAnsi="Times New Roman" w:cs="Times New Roman"/>
          <w:szCs w:val="28"/>
        </w:rPr>
      </w:pPr>
      <w:bookmarkStart w:id="493" w:name="_Toc417455840"/>
      <w:bookmarkStart w:id="494" w:name="_Toc129440080"/>
      <w:bookmarkStart w:id="495" w:name="_Toc202846212"/>
      <w:bookmarkStart w:id="496" w:name="_Toc214870818"/>
      <w:bookmarkStart w:id="497" w:name="_Toc215999060"/>
      <w:bookmarkStart w:id="498" w:name="_Toc215999991"/>
      <w:bookmarkStart w:id="499" w:name="_Toc222798732"/>
      <w:bookmarkStart w:id="500" w:name="_Toc225052655"/>
      <w:bookmarkStart w:id="501" w:name="_Toc147927556"/>
      <w:r w:rsidRPr="0016661A">
        <w:rPr>
          <w:rStyle w:val="2Char"/>
          <w:rFonts w:ascii="Times New Roman" w:hAnsi="Times New Roman" w:cs="Times New Roman"/>
          <w:szCs w:val="28"/>
        </w:rPr>
        <w:lastRenderedPageBreak/>
        <w:t xml:space="preserve">6 </w:t>
      </w:r>
      <w:r w:rsidRPr="0016661A">
        <w:rPr>
          <w:rStyle w:val="2Char"/>
          <w:rFonts w:ascii="Times New Roman" w:hAnsi="Times New Roman" w:cs="Times New Roman"/>
          <w:szCs w:val="28"/>
        </w:rPr>
        <w:t>环境影响预测与评价</w:t>
      </w:r>
      <w:bookmarkEnd w:id="493"/>
      <w:bookmarkEnd w:id="494"/>
      <w:bookmarkEnd w:id="501"/>
    </w:p>
    <w:p w14:paraId="55BD036B" w14:textId="77777777" w:rsidR="0001428F" w:rsidRPr="0016661A" w:rsidRDefault="0001428F" w:rsidP="00120113">
      <w:pPr>
        <w:pStyle w:val="2"/>
        <w:rPr>
          <w:color w:val="auto"/>
        </w:rPr>
      </w:pPr>
      <w:bookmarkStart w:id="502" w:name="_Toc129440081"/>
      <w:bookmarkStart w:id="503" w:name="_Toc417455841"/>
      <w:bookmarkStart w:id="504" w:name="_Toc147927557"/>
      <w:r w:rsidRPr="0016661A">
        <w:rPr>
          <w:color w:val="auto"/>
        </w:rPr>
        <w:t xml:space="preserve">6.1 </w:t>
      </w:r>
      <w:r w:rsidRPr="0016661A">
        <w:rPr>
          <w:color w:val="auto"/>
        </w:rPr>
        <w:t>大气环境影响预测及评价</w:t>
      </w:r>
      <w:bookmarkEnd w:id="502"/>
      <w:bookmarkEnd w:id="504"/>
    </w:p>
    <w:p w14:paraId="4F390A58" w14:textId="77777777" w:rsidR="001F349A" w:rsidRPr="0016661A" w:rsidRDefault="0001428F" w:rsidP="001F349A">
      <w:pPr>
        <w:spacing w:line="500" w:lineRule="exact"/>
        <w:outlineLvl w:val="2"/>
        <w:rPr>
          <w:b/>
          <w:sz w:val="28"/>
          <w:szCs w:val="28"/>
        </w:rPr>
      </w:pPr>
      <w:bookmarkStart w:id="505" w:name="_Toc422759427"/>
      <w:bookmarkStart w:id="506" w:name="_Toc129440082"/>
      <w:bookmarkStart w:id="507" w:name="_Toc129443813"/>
      <w:smartTag w:uri="urn:schemas-microsoft-com:office:smarttags" w:element="chsdate">
        <w:smartTagPr>
          <w:attr w:name="Year" w:val="1899"/>
          <w:attr w:name="Month" w:val="12"/>
          <w:attr w:name="Day" w:val="30"/>
          <w:attr w:name="IsLunarDate" w:val="False"/>
          <w:attr w:name="IsROCDate" w:val="False"/>
        </w:smartTagPr>
        <w:r w:rsidRPr="0016661A">
          <w:rPr>
            <w:b/>
            <w:sz w:val="28"/>
            <w:szCs w:val="28"/>
          </w:rPr>
          <w:t>6.1.1</w:t>
        </w:r>
      </w:smartTag>
      <w:r w:rsidRPr="0016661A">
        <w:rPr>
          <w:b/>
          <w:sz w:val="28"/>
          <w:szCs w:val="28"/>
        </w:rPr>
        <w:t xml:space="preserve"> </w:t>
      </w:r>
      <w:bookmarkEnd w:id="505"/>
      <w:r w:rsidR="000A2776" w:rsidRPr="0016661A">
        <w:rPr>
          <w:b/>
          <w:sz w:val="28"/>
          <w:szCs w:val="28"/>
        </w:rPr>
        <w:t>评价等级判定</w:t>
      </w:r>
      <w:bookmarkEnd w:id="506"/>
      <w:bookmarkEnd w:id="507"/>
    </w:p>
    <w:p w14:paraId="5A4EB014" w14:textId="77777777" w:rsidR="000A2776" w:rsidRPr="0016661A" w:rsidRDefault="000A2776" w:rsidP="001F349A">
      <w:pPr>
        <w:spacing w:line="500" w:lineRule="exact"/>
        <w:ind w:firstLineChars="200" w:firstLine="552"/>
        <w:rPr>
          <w:b/>
          <w:sz w:val="28"/>
          <w:szCs w:val="28"/>
        </w:rPr>
      </w:pPr>
      <w:r w:rsidRPr="0016661A">
        <w:rPr>
          <w:rFonts w:ascii="宋体" w:hAnsi="宋体" w:cs="宋体" w:hint="eastAsia"/>
          <w:spacing w:val="-2"/>
          <w:sz w:val="28"/>
          <w:szCs w:val="28"/>
        </w:rPr>
        <w:t>⑴</w:t>
      </w:r>
      <w:r w:rsidRPr="0016661A">
        <w:rPr>
          <w:spacing w:val="-2"/>
          <w:sz w:val="28"/>
          <w:szCs w:val="28"/>
        </w:rPr>
        <w:t>评价因子和评价标准</w:t>
      </w:r>
    </w:p>
    <w:p w14:paraId="17C5CE81" w14:textId="77777777" w:rsidR="000A2776" w:rsidRPr="0016661A" w:rsidRDefault="000A2776" w:rsidP="001F349A">
      <w:pPr>
        <w:pStyle w:val="af8"/>
        <w:spacing w:line="500" w:lineRule="exact"/>
        <w:ind w:right="0" w:firstLineChars="200" w:firstLine="560"/>
        <w:rPr>
          <w:rFonts w:ascii="Times New Roman" w:eastAsia="宋体"/>
          <w:szCs w:val="28"/>
        </w:rPr>
      </w:pPr>
      <w:r w:rsidRPr="0016661A">
        <w:rPr>
          <w:rFonts w:ascii="Times New Roman" w:eastAsia="宋体"/>
          <w:szCs w:val="28"/>
        </w:rPr>
        <w:t>根据建设项目的特点、所在地区的环境特征、评价标准和环境制约因素，将本项目排放的常规污染物及有环境质量标准</w:t>
      </w:r>
      <w:r w:rsidR="00F92636" w:rsidRPr="0016661A">
        <w:rPr>
          <w:rFonts w:ascii="Times New Roman" w:eastAsia="宋体"/>
          <w:szCs w:val="28"/>
        </w:rPr>
        <w:t>（</w:t>
      </w:r>
      <w:r w:rsidR="00F92636" w:rsidRPr="0016661A">
        <w:rPr>
          <w:rFonts w:ascii="Times New Roman" w:eastAsia="宋体"/>
          <w:szCs w:val="28"/>
        </w:rPr>
        <w:t>HJ2.2-2018</w:t>
      </w:r>
      <w:r w:rsidR="00F92636" w:rsidRPr="0016661A">
        <w:rPr>
          <w:rFonts w:ascii="Times New Roman" w:eastAsia="宋体"/>
          <w:szCs w:val="28"/>
        </w:rPr>
        <w:t>）</w:t>
      </w:r>
      <w:r w:rsidRPr="0016661A">
        <w:rPr>
          <w:rFonts w:ascii="Times New Roman" w:eastAsia="宋体"/>
          <w:szCs w:val="28"/>
        </w:rPr>
        <w:t>的特征污染因子，筛选确定为本项目大气环境影响评价因子。</w:t>
      </w:r>
    </w:p>
    <w:p w14:paraId="1A8FD92C" w14:textId="77777777" w:rsidR="001F349A" w:rsidRPr="0016661A" w:rsidRDefault="000A2776" w:rsidP="001F349A">
      <w:pPr>
        <w:pStyle w:val="af8"/>
        <w:spacing w:line="500" w:lineRule="exact"/>
        <w:ind w:right="0" w:firstLineChars="200" w:firstLine="560"/>
        <w:rPr>
          <w:rFonts w:ascii="Times New Roman" w:eastAsia="宋体"/>
          <w:szCs w:val="28"/>
        </w:rPr>
      </w:pPr>
      <w:r w:rsidRPr="0016661A">
        <w:rPr>
          <w:rFonts w:ascii="Times New Roman" w:eastAsia="宋体"/>
          <w:szCs w:val="28"/>
        </w:rPr>
        <w:t>本项目大气环境影响评价因子选取项目排放的常规污染物粉尘及特征污染物氨、挥发性有机物、硫酸。</w:t>
      </w:r>
    </w:p>
    <w:p w14:paraId="1B8B2A34" w14:textId="77777777" w:rsidR="00D15E46" w:rsidRPr="0016661A" w:rsidRDefault="00D15E46" w:rsidP="001F349A">
      <w:pPr>
        <w:pStyle w:val="af8"/>
        <w:spacing w:line="500" w:lineRule="exact"/>
        <w:ind w:right="0" w:firstLineChars="200" w:firstLine="560"/>
        <w:rPr>
          <w:rFonts w:ascii="Times New Roman" w:eastAsia="宋体"/>
          <w:szCs w:val="28"/>
        </w:rPr>
      </w:pPr>
      <w:r w:rsidRPr="0016661A">
        <w:rPr>
          <w:rFonts w:ascii="Times New Roman" w:eastAsia="宋体"/>
          <w:szCs w:val="28"/>
        </w:rPr>
        <w:t>评价因子和评价标准详见表</w:t>
      </w:r>
      <w:r w:rsidRPr="0016661A">
        <w:rPr>
          <w:rFonts w:ascii="Times New Roman" w:eastAsia="宋体"/>
          <w:szCs w:val="28"/>
        </w:rPr>
        <w:t>6.1-1</w:t>
      </w:r>
      <w:r w:rsidRPr="0016661A">
        <w:rPr>
          <w:rFonts w:ascii="Times New Roman" w:eastAsia="宋体"/>
          <w:szCs w:val="28"/>
        </w:rPr>
        <w:t>。</w:t>
      </w:r>
    </w:p>
    <w:p w14:paraId="44DECFBA" w14:textId="77777777" w:rsidR="000A2776" w:rsidRPr="0016661A" w:rsidRDefault="000A2776" w:rsidP="001F349A">
      <w:pPr>
        <w:pStyle w:val="af8"/>
        <w:spacing w:line="500" w:lineRule="exact"/>
        <w:ind w:left="1004"/>
        <w:jc w:val="center"/>
        <w:rPr>
          <w:rFonts w:ascii="Times New Roman" w:eastAsia="宋体"/>
          <w:b/>
          <w:kern w:val="2"/>
          <w:sz w:val="24"/>
          <w:szCs w:val="24"/>
        </w:rPr>
      </w:pPr>
      <w:r w:rsidRPr="0016661A">
        <w:rPr>
          <w:rFonts w:ascii="Times New Roman" w:eastAsia="宋体"/>
          <w:b/>
          <w:kern w:val="2"/>
          <w:sz w:val="24"/>
          <w:szCs w:val="24"/>
        </w:rPr>
        <w:t>表</w:t>
      </w:r>
      <w:r w:rsidRPr="0016661A">
        <w:rPr>
          <w:rFonts w:ascii="Times New Roman" w:eastAsia="宋体"/>
          <w:b/>
          <w:kern w:val="2"/>
          <w:sz w:val="24"/>
          <w:szCs w:val="24"/>
        </w:rPr>
        <w:t xml:space="preserve">6.1-1 </w:t>
      </w:r>
      <w:r w:rsidRPr="0016661A">
        <w:rPr>
          <w:rFonts w:ascii="Times New Roman" w:eastAsia="宋体"/>
          <w:b/>
          <w:kern w:val="2"/>
          <w:sz w:val="24"/>
          <w:szCs w:val="24"/>
        </w:rPr>
        <w:t>评价因子和评价标准</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42"/>
        <w:gridCol w:w="1563"/>
        <w:gridCol w:w="1444"/>
        <w:gridCol w:w="1461"/>
        <w:gridCol w:w="2946"/>
      </w:tblGrid>
      <w:tr w:rsidR="0016661A" w:rsidRPr="0016661A" w14:paraId="5321A415" w14:textId="77777777" w:rsidTr="007403B9">
        <w:trPr>
          <w:cantSplit/>
          <w:trHeight w:val="284"/>
          <w:jc w:val="center"/>
        </w:trPr>
        <w:tc>
          <w:tcPr>
            <w:tcW w:w="2342" w:type="dxa"/>
            <w:vMerge w:val="restart"/>
            <w:vAlign w:val="center"/>
          </w:tcPr>
          <w:p w14:paraId="32D3ED4F" w14:textId="77777777" w:rsidR="001F349A" w:rsidRPr="0016661A" w:rsidRDefault="001F349A" w:rsidP="007403B9">
            <w:pPr>
              <w:widowControl w:val="0"/>
              <w:jc w:val="center"/>
              <w:rPr>
                <w:snapToGrid w:val="0"/>
                <w:kern w:val="2"/>
                <w:sz w:val="21"/>
                <w:szCs w:val="21"/>
              </w:rPr>
            </w:pPr>
            <w:r w:rsidRPr="0016661A">
              <w:rPr>
                <w:snapToGrid w:val="0"/>
                <w:kern w:val="2"/>
                <w:sz w:val="21"/>
                <w:szCs w:val="21"/>
              </w:rPr>
              <w:t>污染物</w:t>
            </w:r>
          </w:p>
        </w:tc>
        <w:tc>
          <w:tcPr>
            <w:tcW w:w="4468" w:type="dxa"/>
            <w:gridSpan w:val="3"/>
            <w:vAlign w:val="center"/>
          </w:tcPr>
          <w:p w14:paraId="0743C845" w14:textId="77777777" w:rsidR="001F349A" w:rsidRPr="0016661A" w:rsidRDefault="001F349A" w:rsidP="007403B9">
            <w:pPr>
              <w:widowControl w:val="0"/>
              <w:jc w:val="center"/>
              <w:rPr>
                <w:snapToGrid w:val="0"/>
                <w:kern w:val="2"/>
                <w:sz w:val="21"/>
                <w:szCs w:val="21"/>
              </w:rPr>
            </w:pPr>
            <w:r w:rsidRPr="0016661A">
              <w:rPr>
                <w:snapToGrid w:val="0"/>
                <w:kern w:val="2"/>
                <w:sz w:val="21"/>
                <w:szCs w:val="21"/>
              </w:rPr>
              <w:t>浓度限值，</w:t>
            </w:r>
            <w:r w:rsidRPr="0016661A">
              <w:rPr>
                <w:snapToGrid w:val="0"/>
                <w:kern w:val="2"/>
                <w:sz w:val="21"/>
                <w:szCs w:val="21"/>
              </w:rPr>
              <w:t>mg/Nm</w:t>
            </w:r>
            <w:r w:rsidRPr="0016661A">
              <w:rPr>
                <w:snapToGrid w:val="0"/>
                <w:kern w:val="2"/>
                <w:sz w:val="21"/>
                <w:szCs w:val="21"/>
                <w:vertAlign w:val="superscript"/>
              </w:rPr>
              <w:t>3</w:t>
            </w:r>
          </w:p>
        </w:tc>
        <w:tc>
          <w:tcPr>
            <w:tcW w:w="2946" w:type="dxa"/>
            <w:vMerge w:val="restart"/>
            <w:vAlign w:val="center"/>
          </w:tcPr>
          <w:p w14:paraId="4E66A701" w14:textId="77777777" w:rsidR="001F349A" w:rsidRPr="0016661A" w:rsidRDefault="001F349A" w:rsidP="007403B9">
            <w:pPr>
              <w:widowControl w:val="0"/>
              <w:jc w:val="center"/>
              <w:rPr>
                <w:snapToGrid w:val="0"/>
                <w:kern w:val="2"/>
                <w:sz w:val="21"/>
                <w:szCs w:val="21"/>
              </w:rPr>
            </w:pPr>
            <w:r w:rsidRPr="0016661A">
              <w:rPr>
                <w:snapToGrid w:val="0"/>
                <w:kern w:val="2"/>
                <w:sz w:val="21"/>
                <w:szCs w:val="21"/>
              </w:rPr>
              <w:t>标准来源</w:t>
            </w:r>
          </w:p>
        </w:tc>
      </w:tr>
      <w:tr w:rsidR="0016661A" w:rsidRPr="0016661A" w14:paraId="5A87B1B9" w14:textId="77777777" w:rsidTr="007403B9">
        <w:trPr>
          <w:cantSplit/>
          <w:trHeight w:val="284"/>
          <w:jc w:val="center"/>
        </w:trPr>
        <w:tc>
          <w:tcPr>
            <w:tcW w:w="2342" w:type="dxa"/>
            <w:vMerge/>
            <w:vAlign w:val="center"/>
          </w:tcPr>
          <w:p w14:paraId="4CA0A7D9" w14:textId="77777777" w:rsidR="001F349A" w:rsidRPr="0016661A" w:rsidRDefault="001F349A" w:rsidP="007403B9">
            <w:pPr>
              <w:widowControl w:val="0"/>
              <w:jc w:val="center"/>
              <w:rPr>
                <w:snapToGrid w:val="0"/>
                <w:kern w:val="2"/>
                <w:sz w:val="21"/>
                <w:szCs w:val="21"/>
              </w:rPr>
            </w:pPr>
          </w:p>
        </w:tc>
        <w:tc>
          <w:tcPr>
            <w:tcW w:w="1563" w:type="dxa"/>
            <w:vAlign w:val="center"/>
          </w:tcPr>
          <w:p w14:paraId="4A541117" w14:textId="77777777" w:rsidR="001F349A" w:rsidRPr="0016661A" w:rsidRDefault="001F349A" w:rsidP="007403B9">
            <w:pPr>
              <w:widowControl w:val="0"/>
              <w:jc w:val="center"/>
              <w:rPr>
                <w:snapToGrid w:val="0"/>
                <w:kern w:val="2"/>
                <w:sz w:val="21"/>
                <w:szCs w:val="21"/>
              </w:rPr>
            </w:pPr>
            <w:r w:rsidRPr="0016661A">
              <w:rPr>
                <w:snapToGrid w:val="0"/>
                <w:kern w:val="2"/>
                <w:sz w:val="21"/>
                <w:szCs w:val="21"/>
              </w:rPr>
              <w:t>年平均</w:t>
            </w:r>
          </w:p>
        </w:tc>
        <w:tc>
          <w:tcPr>
            <w:tcW w:w="1444" w:type="dxa"/>
            <w:vAlign w:val="center"/>
          </w:tcPr>
          <w:p w14:paraId="1620705B" w14:textId="77777777" w:rsidR="001F349A" w:rsidRPr="0016661A" w:rsidRDefault="001F349A" w:rsidP="007403B9">
            <w:pPr>
              <w:widowControl w:val="0"/>
              <w:jc w:val="center"/>
              <w:rPr>
                <w:snapToGrid w:val="0"/>
                <w:kern w:val="2"/>
                <w:sz w:val="21"/>
                <w:szCs w:val="21"/>
              </w:rPr>
            </w:pPr>
            <w:r w:rsidRPr="0016661A">
              <w:rPr>
                <w:snapToGrid w:val="0"/>
                <w:kern w:val="2"/>
                <w:sz w:val="21"/>
                <w:szCs w:val="21"/>
              </w:rPr>
              <w:t>24</w:t>
            </w:r>
            <w:r w:rsidRPr="0016661A">
              <w:rPr>
                <w:snapToGrid w:val="0"/>
                <w:kern w:val="2"/>
                <w:sz w:val="21"/>
                <w:szCs w:val="21"/>
              </w:rPr>
              <w:t>小时平均</w:t>
            </w:r>
          </w:p>
        </w:tc>
        <w:tc>
          <w:tcPr>
            <w:tcW w:w="1461" w:type="dxa"/>
            <w:vAlign w:val="center"/>
          </w:tcPr>
          <w:p w14:paraId="75831418" w14:textId="77777777" w:rsidR="001F349A" w:rsidRPr="0016661A" w:rsidRDefault="001F349A" w:rsidP="007403B9">
            <w:pPr>
              <w:widowControl w:val="0"/>
              <w:jc w:val="center"/>
              <w:rPr>
                <w:snapToGrid w:val="0"/>
                <w:kern w:val="2"/>
                <w:sz w:val="21"/>
                <w:szCs w:val="21"/>
              </w:rPr>
            </w:pPr>
            <w:r w:rsidRPr="0016661A">
              <w:rPr>
                <w:snapToGrid w:val="0"/>
                <w:kern w:val="2"/>
                <w:sz w:val="21"/>
                <w:szCs w:val="21"/>
              </w:rPr>
              <w:t>小时平均</w:t>
            </w:r>
          </w:p>
        </w:tc>
        <w:tc>
          <w:tcPr>
            <w:tcW w:w="2946" w:type="dxa"/>
            <w:vMerge/>
            <w:vAlign w:val="center"/>
          </w:tcPr>
          <w:p w14:paraId="40A6D009" w14:textId="77777777" w:rsidR="001F349A" w:rsidRPr="0016661A" w:rsidRDefault="001F349A" w:rsidP="007403B9">
            <w:pPr>
              <w:widowControl w:val="0"/>
              <w:jc w:val="center"/>
              <w:rPr>
                <w:snapToGrid w:val="0"/>
                <w:kern w:val="2"/>
                <w:sz w:val="21"/>
                <w:szCs w:val="21"/>
              </w:rPr>
            </w:pPr>
          </w:p>
        </w:tc>
      </w:tr>
      <w:tr w:rsidR="0016661A" w:rsidRPr="0016661A" w14:paraId="30141C9E" w14:textId="77777777" w:rsidTr="007403B9">
        <w:trPr>
          <w:cantSplit/>
          <w:trHeight w:val="284"/>
          <w:jc w:val="center"/>
        </w:trPr>
        <w:tc>
          <w:tcPr>
            <w:tcW w:w="2342" w:type="dxa"/>
            <w:vAlign w:val="center"/>
          </w:tcPr>
          <w:p w14:paraId="22B9F8D9"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PM</w:t>
            </w:r>
            <w:r w:rsidRPr="0016661A">
              <w:rPr>
                <w:snapToGrid w:val="0"/>
                <w:kern w:val="2"/>
                <w:sz w:val="21"/>
                <w:szCs w:val="21"/>
                <w:vertAlign w:val="subscript"/>
              </w:rPr>
              <w:t>10</w:t>
            </w:r>
          </w:p>
        </w:tc>
        <w:tc>
          <w:tcPr>
            <w:tcW w:w="1563" w:type="dxa"/>
            <w:vAlign w:val="center"/>
          </w:tcPr>
          <w:p w14:paraId="538C7339"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0.07</w:t>
            </w:r>
          </w:p>
        </w:tc>
        <w:tc>
          <w:tcPr>
            <w:tcW w:w="1444" w:type="dxa"/>
            <w:vAlign w:val="center"/>
          </w:tcPr>
          <w:p w14:paraId="4E2D3C1B"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0.15</w:t>
            </w:r>
          </w:p>
        </w:tc>
        <w:tc>
          <w:tcPr>
            <w:tcW w:w="1461" w:type="dxa"/>
            <w:vAlign w:val="center"/>
          </w:tcPr>
          <w:p w14:paraId="3867AEF3"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w:t>
            </w:r>
          </w:p>
        </w:tc>
        <w:tc>
          <w:tcPr>
            <w:tcW w:w="2946" w:type="dxa"/>
            <w:vAlign w:val="center"/>
          </w:tcPr>
          <w:p w14:paraId="7CAF83A1"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《环境空气质量标准》</w:t>
            </w:r>
          </w:p>
          <w:p w14:paraId="7459B225"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w:t>
            </w:r>
            <w:r w:rsidRPr="0016661A">
              <w:rPr>
                <w:snapToGrid w:val="0"/>
                <w:kern w:val="2"/>
                <w:sz w:val="21"/>
                <w:szCs w:val="21"/>
              </w:rPr>
              <w:t>GB 3095–2012</w:t>
            </w:r>
            <w:r w:rsidRPr="0016661A">
              <w:rPr>
                <w:snapToGrid w:val="0"/>
                <w:kern w:val="2"/>
                <w:sz w:val="21"/>
                <w:szCs w:val="21"/>
              </w:rPr>
              <w:t>）二级标准</w:t>
            </w:r>
          </w:p>
        </w:tc>
      </w:tr>
      <w:tr w:rsidR="0016661A" w:rsidRPr="0016661A" w14:paraId="576EE4AD" w14:textId="77777777" w:rsidTr="007403B9">
        <w:trPr>
          <w:cantSplit/>
          <w:trHeight w:val="284"/>
          <w:jc w:val="center"/>
        </w:trPr>
        <w:tc>
          <w:tcPr>
            <w:tcW w:w="2342" w:type="dxa"/>
            <w:vAlign w:val="center"/>
          </w:tcPr>
          <w:p w14:paraId="0E9AB7E3"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氨</w:t>
            </w:r>
          </w:p>
        </w:tc>
        <w:tc>
          <w:tcPr>
            <w:tcW w:w="1563" w:type="dxa"/>
            <w:vAlign w:val="center"/>
          </w:tcPr>
          <w:p w14:paraId="608D34D0"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w:t>
            </w:r>
          </w:p>
        </w:tc>
        <w:tc>
          <w:tcPr>
            <w:tcW w:w="1444" w:type="dxa"/>
            <w:vAlign w:val="center"/>
          </w:tcPr>
          <w:p w14:paraId="242FF5FE"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w:t>
            </w:r>
          </w:p>
        </w:tc>
        <w:tc>
          <w:tcPr>
            <w:tcW w:w="1461" w:type="dxa"/>
            <w:vAlign w:val="center"/>
          </w:tcPr>
          <w:p w14:paraId="5EFCD05D"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0.2</w:t>
            </w:r>
          </w:p>
        </w:tc>
        <w:tc>
          <w:tcPr>
            <w:tcW w:w="2946" w:type="dxa"/>
            <w:vMerge w:val="restart"/>
            <w:vAlign w:val="center"/>
          </w:tcPr>
          <w:p w14:paraId="23D25761"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《环境影响评价技术导则</w:t>
            </w:r>
            <w:r w:rsidRPr="0016661A">
              <w:rPr>
                <w:snapToGrid w:val="0"/>
                <w:kern w:val="2"/>
                <w:sz w:val="21"/>
                <w:szCs w:val="21"/>
              </w:rPr>
              <w:t xml:space="preserve">  </w:t>
            </w:r>
            <w:r w:rsidRPr="0016661A">
              <w:rPr>
                <w:snapToGrid w:val="0"/>
                <w:kern w:val="2"/>
                <w:sz w:val="21"/>
                <w:szCs w:val="21"/>
              </w:rPr>
              <w:t>大气环境》（</w:t>
            </w:r>
            <w:r w:rsidRPr="0016661A">
              <w:rPr>
                <w:snapToGrid w:val="0"/>
                <w:kern w:val="2"/>
                <w:sz w:val="21"/>
                <w:szCs w:val="21"/>
              </w:rPr>
              <w:t>HJ2.2-2018</w:t>
            </w:r>
            <w:r w:rsidRPr="0016661A">
              <w:rPr>
                <w:snapToGrid w:val="0"/>
                <w:kern w:val="2"/>
                <w:sz w:val="21"/>
                <w:szCs w:val="21"/>
              </w:rPr>
              <w:t>）附录</w:t>
            </w:r>
            <w:r w:rsidRPr="0016661A">
              <w:rPr>
                <w:snapToGrid w:val="0"/>
                <w:kern w:val="2"/>
                <w:sz w:val="21"/>
                <w:szCs w:val="21"/>
              </w:rPr>
              <w:t>D</w:t>
            </w:r>
          </w:p>
        </w:tc>
      </w:tr>
      <w:tr w:rsidR="0016661A" w:rsidRPr="0016661A" w14:paraId="5803A3D6" w14:textId="77777777" w:rsidTr="007403B9">
        <w:trPr>
          <w:cantSplit/>
          <w:trHeight w:val="284"/>
          <w:jc w:val="center"/>
        </w:trPr>
        <w:tc>
          <w:tcPr>
            <w:tcW w:w="2342" w:type="dxa"/>
            <w:vAlign w:val="center"/>
          </w:tcPr>
          <w:p w14:paraId="5447A2C7" w14:textId="77777777" w:rsidR="006908FE" w:rsidRPr="0016661A" w:rsidRDefault="006908FE" w:rsidP="001F349A">
            <w:pPr>
              <w:widowControl w:val="0"/>
              <w:jc w:val="center"/>
              <w:rPr>
                <w:snapToGrid w:val="0"/>
                <w:kern w:val="2"/>
                <w:sz w:val="21"/>
                <w:szCs w:val="21"/>
              </w:rPr>
            </w:pPr>
            <w:r w:rsidRPr="0016661A">
              <w:rPr>
                <w:rFonts w:hint="eastAsia"/>
                <w:snapToGrid w:val="0"/>
                <w:kern w:val="2"/>
                <w:sz w:val="21"/>
                <w:szCs w:val="21"/>
              </w:rPr>
              <w:t>硫化氢</w:t>
            </w:r>
          </w:p>
        </w:tc>
        <w:tc>
          <w:tcPr>
            <w:tcW w:w="1563" w:type="dxa"/>
            <w:vAlign w:val="center"/>
          </w:tcPr>
          <w:p w14:paraId="5B3C95A4" w14:textId="77777777" w:rsidR="006908FE" w:rsidRPr="0016661A" w:rsidRDefault="006908FE" w:rsidP="001F349A">
            <w:pPr>
              <w:widowControl w:val="0"/>
              <w:jc w:val="center"/>
              <w:rPr>
                <w:snapToGrid w:val="0"/>
                <w:kern w:val="2"/>
                <w:sz w:val="21"/>
                <w:szCs w:val="21"/>
              </w:rPr>
            </w:pPr>
            <w:r w:rsidRPr="0016661A">
              <w:rPr>
                <w:rFonts w:hint="eastAsia"/>
                <w:snapToGrid w:val="0"/>
                <w:kern w:val="2"/>
                <w:sz w:val="21"/>
                <w:szCs w:val="21"/>
              </w:rPr>
              <w:t>/</w:t>
            </w:r>
          </w:p>
        </w:tc>
        <w:tc>
          <w:tcPr>
            <w:tcW w:w="1444" w:type="dxa"/>
            <w:vAlign w:val="center"/>
          </w:tcPr>
          <w:p w14:paraId="3E459D41" w14:textId="77777777" w:rsidR="006908FE" w:rsidRPr="0016661A" w:rsidRDefault="006908FE" w:rsidP="001F349A">
            <w:pPr>
              <w:widowControl w:val="0"/>
              <w:jc w:val="center"/>
              <w:rPr>
                <w:snapToGrid w:val="0"/>
                <w:kern w:val="2"/>
                <w:sz w:val="21"/>
                <w:szCs w:val="21"/>
              </w:rPr>
            </w:pPr>
            <w:r w:rsidRPr="0016661A">
              <w:rPr>
                <w:rFonts w:hint="eastAsia"/>
                <w:snapToGrid w:val="0"/>
                <w:kern w:val="2"/>
                <w:sz w:val="21"/>
                <w:szCs w:val="21"/>
              </w:rPr>
              <w:t>/</w:t>
            </w:r>
          </w:p>
        </w:tc>
        <w:tc>
          <w:tcPr>
            <w:tcW w:w="1461" w:type="dxa"/>
            <w:vAlign w:val="center"/>
          </w:tcPr>
          <w:p w14:paraId="0FAE96F1" w14:textId="77777777" w:rsidR="006908FE" w:rsidRPr="0016661A" w:rsidRDefault="006908FE" w:rsidP="001F349A">
            <w:pPr>
              <w:widowControl w:val="0"/>
              <w:jc w:val="center"/>
              <w:rPr>
                <w:snapToGrid w:val="0"/>
                <w:kern w:val="2"/>
                <w:sz w:val="21"/>
                <w:szCs w:val="21"/>
              </w:rPr>
            </w:pPr>
            <w:r w:rsidRPr="0016661A">
              <w:rPr>
                <w:rFonts w:hint="eastAsia"/>
                <w:snapToGrid w:val="0"/>
                <w:kern w:val="2"/>
                <w:sz w:val="21"/>
                <w:szCs w:val="21"/>
              </w:rPr>
              <w:t>0</w:t>
            </w:r>
            <w:r w:rsidRPr="0016661A">
              <w:rPr>
                <w:snapToGrid w:val="0"/>
                <w:kern w:val="2"/>
                <w:sz w:val="21"/>
                <w:szCs w:val="21"/>
              </w:rPr>
              <w:t>.01</w:t>
            </w:r>
          </w:p>
        </w:tc>
        <w:tc>
          <w:tcPr>
            <w:tcW w:w="2946" w:type="dxa"/>
            <w:vMerge/>
            <w:vAlign w:val="center"/>
          </w:tcPr>
          <w:p w14:paraId="37E1443D" w14:textId="77777777" w:rsidR="006908FE" w:rsidRPr="0016661A" w:rsidRDefault="006908FE" w:rsidP="001F349A">
            <w:pPr>
              <w:widowControl w:val="0"/>
              <w:jc w:val="center"/>
              <w:rPr>
                <w:snapToGrid w:val="0"/>
                <w:kern w:val="2"/>
                <w:sz w:val="21"/>
                <w:szCs w:val="21"/>
              </w:rPr>
            </w:pPr>
          </w:p>
        </w:tc>
      </w:tr>
      <w:tr w:rsidR="0016661A" w:rsidRPr="0016661A" w14:paraId="607D8D0D" w14:textId="77777777" w:rsidTr="007403B9">
        <w:trPr>
          <w:cantSplit/>
          <w:trHeight w:val="284"/>
          <w:jc w:val="center"/>
        </w:trPr>
        <w:tc>
          <w:tcPr>
            <w:tcW w:w="2342" w:type="dxa"/>
            <w:vAlign w:val="center"/>
          </w:tcPr>
          <w:p w14:paraId="1EB1341E" w14:textId="77777777" w:rsidR="001F349A" w:rsidRPr="0016661A" w:rsidRDefault="001F349A" w:rsidP="001F349A">
            <w:pPr>
              <w:jc w:val="center"/>
              <w:rPr>
                <w:spacing w:val="-6"/>
                <w:sz w:val="21"/>
                <w:szCs w:val="21"/>
              </w:rPr>
            </w:pPr>
            <w:r w:rsidRPr="0016661A">
              <w:rPr>
                <w:spacing w:val="-6"/>
                <w:sz w:val="21"/>
                <w:szCs w:val="21"/>
              </w:rPr>
              <w:t>硫酸</w:t>
            </w:r>
          </w:p>
        </w:tc>
        <w:tc>
          <w:tcPr>
            <w:tcW w:w="1563" w:type="dxa"/>
            <w:vAlign w:val="center"/>
          </w:tcPr>
          <w:p w14:paraId="0F29218B"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w:t>
            </w:r>
          </w:p>
        </w:tc>
        <w:tc>
          <w:tcPr>
            <w:tcW w:w="1444" w:type="dxa"/>
            <w:vAlign w:val="center"/>
          </w:tcPr>
          <w:p w14:paraId="37F87F47"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0.1</w:t>
            </w:r>
          </w:p>
        </w:tc>
        <w:tc>
          <w:tcPr>
            <w:tcW w:w="1461" w:type="dxa"/>
            <w:vAlign w:val="center"/>
          </w:tcPr>
          <w:p w14:paraId="53379FF5"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0.3</w:t>
            </w:r>
          </w:p>
        </w:tc>
        <w:tc>
          <w:tcPr>
            <w:tcW w:w="2946" w:type="dxa"/>
            <w:vMerge/>
            <w:vAlign w:val="center"/>
          </w:tcPr>
          <w:p w14:paraId="180059B1" w14:textId="77777777" w:rsidR="001F349A" w:rsidRPr="0016661A" w:rsidRDefault="001F349A" w:rsidP="001F349A">
            <w:pPr>
              <w:jc w:val="center"/>
              <w:rPr>
                <w:kern w:val="2"/>
                <w:sz w:val="21"/>
                <w:szCs w:val="21"/>
              </w:rPr>
            </w:pPr>
          </w:p>
        </w:tc>
      </w:tr>
      <w:tr w:rsidR="0016661A" w:rsidRPr="0016661A" w14:paraId="4E9D6620" w14:textId="77777777" w:rsidTr="007403B9">
        <w:trPr>
          <w:cantSplit/>
          <w:trHeight w:val="284"/>
          <w:jc w:val="center"/>
        </w:trPr>
        <w:tc>
          <w:tcPr>
            <w:tcW w:w="2342" w:type="dxa"/>
            <w:vAlign w:val="center"/>
          </w:tcPr>
          <w:p w14:paraId="4B991CF0"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TVOC</w:t>
            </w:r>
          </w:p>
        </w:tc>
        <w:tc>
          <w:tcPr>
            <w:tcW w:w="1563" w:type="dxa"/>
            <w:vAlign w:val="center"/>
          </w:tcPr>
          <w:p w14:paraId="4BF80EA2"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w:t>
            </w:r>
          </w:p>
        </w:tc>
        <w:tc>
          <w:tcPr>
            <w:tcW w:w="1444" w:type="dxa"/>
            <w:vAlign w:val="center"/>
          </w:tcPr>
          <w:p w14:paraId="065648D4"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0.6</w:t>
            </w:r>
            <w:r w:rsidRPr="0016661A">
              <w:rPr>
                <w:snapToGrid w:val="0"/>
                <w:kern w:val="2"/>
                <w:sz w:val="21"/>
                <w:szCs w:val="21"/>
              </w:rPr>
              <w:t>（</w:t>
            </w:r>
            <w:r w:rsidRPr="0016661A">
              <w:rPr>
                <w:snapToGrid w:val="0"/>
                <w:kern w:val="2"/>
                <w:sz w:val="21"/>
                <w:szCs w:val="21"/>
              </w:rPr>
              <w:t>8h</w:t>
            </w:r>
            <w:r w:rsidRPr="0016661A">
              <w:rPr>
                <w:snapToGrid w:val="0"/>
                <w:kern w:val="2"/>
                <w:sz w:val="21"/>
                <w:szCs w:val="21"/>
              </w:rPr>
              <w:t>平均）</w:t>
            </w:r>
          </w:p>
        </w:tc>
        <w:tc>
          <w:tcPr>
            <w:tcW w:w="1461" w:type="dxa"/>
            <w:vAlign w:val="center"/>
          </w:tcPr>
          <w:p w14:paraId="373496AD" w14:textId="77777777" w:rsidR="001F349A" w:rsidRPr="0016661A" w:rsidRDefault="001F349A" w:rsidP="001F349A">
            <w:pPr>
              <w:widowControl w:val="0"/>
              <w:jc w:val="center"/>
              <w:rPr>
                <w:snapToGrid w:val="0"/>
                <w:kern w:val="2"/>
                <w:sz w:val="21"/>
                <w:szCs w:val="21"/>
              </w:rPr>
            </w:pPr>
            <w:r w:rsidRPr="0016661A">
              <w:rPr>
                <w:snapToGrid w:val="0"/>
                <w:kern w:val="2"/>
                <w:sz w:val="21"/>
                <w:szCs w:val="21"/>
              </w:rPr>
              <w:t>1.2</w:t>
            </w:r>
          </w:p>
        </w:tc>
        <w:tc>
          <w:tcPr>
            <w:tcW w:w="2946" w:type="dxa"/>
            <w:vMerge/>
            <w:vAlign w:val="center"/>
          </w:tcPr>
          <w:p w14:paraId="77854462" w14:textId="77777777" w:rsidR="001F349A" w:rsidRPr="0016661A" w:rsidRDefault="001F349A" w:rsidP="001F349A">
            <w:pPr>
              <w:jc w:val="center"/>
              <w:rPr>
                <w:kern w:val="2"/>
                <w:sz w:val="21"/>
                <w:szCs w:val="21"/>
              </w:rPr>
            </w:pPr>
          </w:p>
        </w:tc>
      </w:tr>
    </w:tbl>
    <w:p w14:paraId="0763C3A7" w14:textId="77777777" w:rsidR="001F349A" w:rsidRPr="0016661A" w:rsidRDefault="001F349A" w:rsidP="001F349A">
      <w:pPr>
        <w:widowControl w:val="0"/>
        <w:adjustRightInd w:val="0"/>
        <w:snapToGrid w:val="0"/>
        <w:spacing w:line="500" w:lineRule="exact"/>
        <w:ind w:firstLineChars="200" w:firstLine="560"/>
        <w:jc w:val="both"/>
        <w:rPr>
          <w:kern w:val="2"/>
          <w:sz w:val="28"/>
          <w:szCs w:val="28"/>
        </w:rPr>
      </w:pPr>
      <w:r w:rsidRPr="0016661A">
        <w:rPr>
          <w:kern w:val="2"/>
          <w:sz w:val="28"/>
          <w:szCs w:val="28"/>
        </w:rPr>
        <w:t>选择《环境影响评价技术导则</w:t>
      </w:r>
      <w:r w:rsidRPr="0016661A">
        <w:rPr>
          <w:kern w:val="2"/>
          <w:sz w:val="28"/>
          <w:szCs w:val="28"/>
        </w:rPr>
        <w:t xml:space="preserve"> </w:t>
      </w:r>
      <w:r w:rsidRPr="0016661A">
        <w:rPr>
          <w:kern w:val="2"/>
          <w:sz w:val="28"/>
          <w:szCs w:val="28"/>
        </w:rPr>
        <w:t>大气环境》（</w:t>
      </w:r>
      <w:r w:rsidRPr="0016661A">
        <w:rPr>
          <w:kern w:val="2"/>
          <w:sz w:val="28"/>
          <w:szCs w:val="28"/>
        </w:rPr>
        <w:t>HJ2.2-2018</w:t>
      </w:r>
      <w:r w:rsidRPr="0016661A">
        <w:rPr>
          <w:kern w:val="2"/>
          <w:sz w:val="28"/>
          <w:szCs w:val="28"/>
        </w:rPr>
        <w:t>）中推荐的估算模式对本项目的大气环境影响评价工作进行分级，分级判据见表</w:t>
      </w:r>
      <w:r w:rsidRPr="0016661A">
        <w:rPr>
          <w:kern w:val="2"/>
          <w:sz w:val="28"/>
          <w:szCs w:val="28"/>
        </w:rPr>
        <w:t>6.1-2</w:t>
      </w:r>
      <w:r w:rsidRPr="0016661A">
        <w:rPr>
          <w:kern w:val="2"/>
          <w:sz w:val="28"/>
          <w:szCs w:val="28"/>
        </w:rPr>
        <w:t>。</w:t>
      </w:r>
    </w:p>
    <w:p w14:paraId="195591F8" w14:textId="77777777" w:rsidR="001F349A" w:rsidRPr="0016661A" w:rsidRDefault="001F349A" w:rsidP="001F349A">
      <w:pPr>
        <w:widowControl w:val="0"/>
        <w:spacing w:line="500" w:lineRule="exact"/>
        <w:jc w:val="center"/>
        <w:rPr>
          <w:b/>
          <w:kern w:val="2"/>
          <w:szCs w:val="24"/>
        </w:rPr>
      </w:pPr>
      <w:r w:rsidRPr="0016661A">
        <w:rPr>
          <w:b/>
          <w:kern w:val="2"/>
          <w:szCs w:val="24"/>
        </w:rPr>
        <w:t>表</w:t>
      </w:r>
      <w:r w:rsidRPr="0016661A">
        <w:rPr>
          <w:b/>
          <w:kern w:val="2"/>
          <w:szCs w:val="24"/>
        </w:rPr>
        <w:t xml:space="preserve">6.1-2  </w:t>
      </w:r>
      <w:r w:rsidRPr="0016661A">
        <w:rPr>
          <w:b/>
          <w:kern w:val="2"/>
          <w:szCs w:val="24"/>
        </w:rPr>
        <w:t>大气环境影响评价工作等级判据表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07"/>
        <w:gridCol w:w="7122"/>
      </w:tblGrid>
      <w:tr w:rsidR="0016661A" w:rsidRPr="0016661A" w14:paraId="30046B8F" w14:textId="77777777" w:rsidTr="007403B9">
        <w:trPr>
          <w:trHeight w:hRule="exact" w:val="284"/>
        </w:trPr>
        <w:tc>
          <w:tcPr>
            <w:tcW w:w="1302" w:type="pct"/>
            <w:tcBorders>
              <w:top w:val="single" w:sz="4" w:space="0" w:color="auto"/>
              <w:left w:val="single" w:sz="4" w:space="0" w:color="auto"/>
              <w:bottom w:val="single" w:sz="4" w:space="0" w:color="auto"/>
              <w:right w:val="single" w:sz="4" w:space="0" w:color="auto"/>
            </w:tcBorders>
            <w:vAlign w:val="center"/>
          </w:tcPr>
          <w:p w14:paraId="02CDA8B2" w14:textId="77777777" w:rsidR="001F349A" w:rsidRPr="0016661A" w:rsidRDefault="001F349A" w:rsidP="001F349A">
            <w:pPr>
              <w:widowControl w:val="0"/>
              <w:spacing w:line="0" w:lineRule="atLeast"/>
              <w:ind w:leftChars="50" w:left="120"/>
              <w:jc w:val="center"/>
              <w:rPr>
                <w:bCs/>
                <w:kern w:val="2"/>
                <w:sz w:val="21"/>
                <w:szCs w:val="21"/>
              </w:rPr>
            </w:pPr>
            <w:r w:rsidRPr="0016661A">
              <w:rPr>
                <w:bCs/>
                <w:kern w:val="2"/>
                <w:sz w:val="21"/>
                <w:szCs w:val="21"/>
              </w:rPr>
              <w:t>评价工作等级</w:t>
            </w:r>
          </w:p>
        </w:tc>
        <w:tc>
          <w:tcPr>
            <w:tcW w:w="3698" w:type="pct"/>
            <w:tcBorders>
              <w:top w:val="single" w:sz="4" w:space="0" w:color="auto"/>
              <w:left w:val="single" w:sz="4" w:space="0" w:color="auto"/>
              <w:bottom w:val="single" w:sz="4" w:space="0" w:color="auto"/>
              <w:right w:val="single" w:sz="4" w:space="0" w:color="auto"/>
            </w:tcBorders>
            <w:vAlign w:val="center"/>
          </w:tcPr>
          <w:p w14:paraId="26CD60B9" w14:textId="77777777" w:rsidR="001F349A" w:rsidRPr="0016661A" w:rsidRDefault="001F349A" w:rsidP="001F349A">
            <w:pPr>
              <w:widowControl w:val="0"/>
              <w:spacing w:line="0" w:lineRule="atLeast"/>
              <w:ind w:leftChars="50" w:left="120"/>
              <w:jc w:val="center"/>
              <w:rPr>
                <w:bCs/>
                <w:kern w:val="2"/>
                <w:sz w:val="21"/>
                <w:szCs w:val="21"/>
              </w:rPr>
            </w:pPr>
            <w:r w:rsidRPr="0016661A">
              <w:rPr>
                <w:bCs/>
                <w:kern w:val="2"/>
                <w:sz w:val="21"/>
                <w:szCs w:val="21"/>
              </w:rPr>
              <w:t>评价工作分级判据</w:t>
            </w:r>
          </w:p>
        </w:tc>
      </w:tr>
      <w:tr w:rsidR="0016661A" w:rsidRPr="0016661A" w14:paraId="17AA82FF" w14:textId="77777777" w:rsidTr="007403B9">
        <w:trPr>
          <w:trHeight w:hRule="exact" w:val="284"/>
        </w:trPr>
        <w:tc>
          <w:tcPr>
            <w:tcW w:w="1302" w:type="pct"/>
            <w:tcBorders>
              <w:top w:val="single" w:sz="4" w:space="0" w:color="auto"/>
              <w:left w:val="single" w:sz="4" w:space="0" w:color="auto"/>
              <w:bottom w:val="single" w:sz="4" w:space="0" w:color="auto"/>
              <w:right w:val="single" w:sz="4" w:space="0" w:color="auto"/>
            </w:tcBorders>
            <w:vAlign w:val="center"/>
          </w:tcPr>
          <w:p w14:paraId="349F08F8" w14:textId="77777777" w:rsidR="001F349A" w:rsidRPr="0016661A" w:rsidRDefault="001F349A" w:rsidP="001F349A">
            <w:pPr>
              <w:widowControl w:val="0"/>
              <w:spacing w:line="0" w:lineRule="atLeast"/>
              <w:ind w:leftChars="50" w:left="120"/>
              <w:jc w:val="center"/>
              <w:rPr>
                <w:bCs/>
                <w:kern w:val="2"/>
                <w:sz w:val="21"/>
                <w:szCs w:val="21"/>
              </w:rPr>
            </w:pPr>
            <w:r w:rsidRPr="0016661A">
              <w:rPr>
                <w:bCs/>
                <w:kern w:val="2"/>
                <w:sz w:val="21"/>
                <w:szCs w:val="21"/>
              </w:rPr>
              <w:t>一级</w:t>
            </w:r>
          </w:p>
        </w:tc>
        <w:tc>
          <w:tcPr>
            <w:tcW w:w="3698" w:type="pct"/>
            <w:tcBorders>
              <w:top w:val="single" w:sz="4" w:space="0" w:color="auto"/>
              <w:left w:val="single" w:sz="4" w:space="0" w:color="auto"/>
              <w:bottom w:val="single" w:sz="4" w:space="0" w:color="auto"/>
              <w:right w:val="single" w:sz="4" w:space="0" w:color="auto"/>
            </w:tcBorders>
            <w:vAlign w:val="center"/>
          </w:tcPr>
          <w:p w14:paraId="5427D887" w14:textId="77777777" w:rsidR="001F349A" w:rsidRPr="0016661A" w:rsidRDefault="001F349A" w:rsidP="001F349A">
            <w:pPr>
              <w:widowControl w:val="0"/>
              <w:spacing w:line="0" w:lineRule="atLeast"/>
              <w:ind w:leftChars="50" w:left="120"/>
              <w:jc w:val="center"/>
              <w:rPr>
                <w:bCs/>
                <w:kern w:val="2"/>
                <w:sz w:val="21"/>
                <w:szCs w:val="21"/>
              </w:rPr>
            </w:pPr>
            <w:r w:rsidRPr="0016661A">
              <w:rPr>
                <w:bCs/>
                <w:kern w:val="2"/>
                <w:sz w:val="21"/>
                <w:szCs w:val="21"/>
              </w:rPr>
              <w:t>Pmax</w:t>
            </w:r>
            <w:bookmarkStart w:id="508" w:name="_Hlk114150468"/>
            <w:r w:rsidRPr="0016661A">
              <w:rPr>
                <w:bCs/>
                <w:kern w:val="2"/>
                <w:sz w:val="21"/>
                <w:szCs w:val="21"/>
              </w:rPr>
              <w:t>≥</w:t>
            </w:r>
            <w:bookmarkEnd w:id="508"/>
            <w:r w:rsidRPr="0016661A">
              <w:rPr>
                <w:bCs/>
                <w:kern w:val="2"/>
                <w:sz w:val="21"/>
                <w:szCs w:val="21"/>
              </w:rPr>
              <w:t>10%</w:t>
            </w:r>
          </w:p>
        </w:tc>
      </w:tr>
      <w:tr w:rsidR="0016661A" w:rsidRPr="0016661A" w14:paraId="0D7F3141" w14:textId="77777777" w:rsidTr="007403B9">
        <w:trPr>
          <w:trHeight w:hRule="exact" w:val="284"/>
        </w:trPr>
        <w:tc>
          <w:tcPr>
            <w:tcW w:w="1302" w:type="pct"/>
            <w:tcBorders>
              <w:top w:val="single" w:sz="4" w:space="0" w:color="auto"/>
              <w:left w:val="single" w:sz="4" w:space="0" w:color="auto"/>
              <w:bottom w:val="single" w:sz="4" w:space="0" w:color="auto"/>
              <w:right w:val="single" w:sz="4" w:space="0" w:color="auto"/>
            </w:tcBorders>
            <w:vAlign w:val="center"/>
          </w:tcPr>
          <w:p w14:paraId="03701CD9" w14:textId="77777777" w:rsidR="001F349A" w:rsidRPr="0016661A" w:rsidRDefault="001F349A" w:rsidP="001F349A">
            <w:pPr>
              <w:widowControl w:val="0"/>
              <w:spacing w:line="0" w:lineRule="atLeast"/>
              <w:ind w:leftChars="50" w:left="120"/>
              <w:jc w:val="center"/>
              <w:rPr>
                <w:bCs/>
                <w:kern w:val="2"/>
                <w:sz w:val="21"/>
                <w:szCs w:val="21"/>
              </w:rPr>
            </w:pPr>
            <w:r w:rsidRPr="0016661A">
              <w:rPr>
                <w:bCs/>
                <w:kern w:val="2"/>
                <w:sz w:val="21"/>
                <w:szCs w:val="21"/>
              </w:rPr>
              <w:t>二级</w:t>
            </w:r>
          </w:p>
        </w:tc>
        <w:tc>
          <w:tcPr>
            <w:tcW w:w="3698" w:type="pct"/>
            <w:tcBorders>
              <w:top w:val="single" w:sz="4" w:space="0" w:color="auto"/>
              <w:left w:val="single" w:sz="4" w:space="0" w:color="auto"/>
              <w:bottom w:val="single" w:sz="4" w:space="0" w:color="auto"/>
              <w:right w:val="single" w:sz="4" w:space="0" w:color="auto"/>
            </w:tcBorders>
            <w:vAlign w:val="center"/>
          </w:tcPr>
          <w:p w14:paraId="7F0F6AC0" w14:textId="77777777" w:rsidR="001F349A" w:rsidRPr="0016661A" w:rsidRDefault="001F349A" w:rsidP="001F349A">
            <w:pPr>
              <w:widowControl w:val="0"/>
              <w:spacing w:line="0" w:lineRule="atLeast"/>
              <w:ind w:leftChars="50" w:left="120"/>
              <w:jc w:val="center"/>
              <w:rPr>
                <w:bCs/>
                <w:kern w:val="2"/>
                <w:sz w:val="21"/>
                <w:szCs w:val="21"/>
              </w:rPr>
            </w:pPr>
            <w:r w:rsidRPr="0016661A">
              <w:rPr>
                <w:bCs/>
                <w:kern w:val="2"/>
                <w:sz w:val="21"/>
                <w:szCs w:val="21"/>
              </w:rPr>
              <w:t>1%≤Pmax</w:t>
            </w:r>
            <w:r w:rsidRPr="0016661A">
              <w:rPr>
                <w:bCs/>
                <w:kern w:val="2"/>
                <w:sz w:val="21"/>
                <w:szCs w:val="21"/>
              </w:rPr>
              <w:t>＜</w:t>
            </w:r>
            <w:r w:rsidRPr="0016661A">
              <w:rPr>
                <w:bCs/>
                <w:kern w:val="2"/>
                <w:sz w:val="21"/>
                <w:szCs w:val="21"/>
              </w:rPr>
              <w:t>10%</w:t>
            </w:r>
          </w:p>
        </w:tc>
      </w:tr>
      <w:tr w:rsidR="0016661A" w:rsidRPr="0016661A" w14:paraId="60A955ED" w14:textId="77777777" w:rsidTr="007403B9">
        <w:trPr>
          <w:trHeight w:hRule="exact" w:val="284"/>
        </w:trPr>
        <w:tc>
          <w:tcPr>
            <w:tcW w:w="1302" w:type="pct"/>
            <w:tcBorders>
              <w:top w:val="single" w:sz="4" w:space="0" w:color="auto"/>
              <w:left w:val="single" w:sz="4" w:space="0" w:color="auto"/>
              <w:bottom w:val="single" w:sz="4" w:space="0" w:color="auto"/>
              <w:right w:val="single" w:sz="4" w:space="0" w:color="auto"/>
            </w:tcBorders>
            <w:vAlign w:val="center"/>
          </w:tcPr>
          <w:p w14:paraId="6391347F" w14:textId="77777777" w:rsidR="001F349A" w:rsidRPr="0016661A" w:rsidRDefault="001F349A" w:rsidP="001F349A">
            <w:pPr>
              <w:widowControl w:val="0"/>
              <w:spacing w:line="0" w:lineRule="atLeast"/>
              <w:ind w:leftChars="50" w:left="120"/>
              <w:jc w:val="center"/>
              <w:rPr>
                <w:bCs/>
                <w:kern w:val="2"/>
                <w:sz w:val="21"/>
                <w:szCs w:val="21"/>
              </w:rPr>
            </w:pPr>
            <w:r w:rsidRPr="0016661A">
              <w:rPr>
                <w:bCs/>
                <w:kern w:val="2"/>
                <w:sz w:val="21"/>
                <w:szCs w:val="21"/>
              </w:rPr>
              <w:t>三级</w:t>
            </w:r>
          </w:p>
        </w:tc>
        <w:tc>
          <w:tcPr>
            <w:tcW w:w="3698" w:type="pct"/>
            <w:tcBorders>
              <w:top w:val="single" w:sz="4" w:space="0" w:color="auto"/>
              <w:left w:val="single" w:sz="4" w:space="0" w:color="auto"/>
              <w:bottom w:val="single" w:sz="4" w:space="0" w:color="auto"/>
              <w:right w:val="single" w:sz="4" w:space="0" w:color="auto"/>
            </w:tcBorders>
            <w:vAlign w:val="center"/>
          </w:tcPr>
          <w:p w14:paraId="5497DA95" w14:textId="77777777" w:rsidR="001F349A" w:rsidRPr="0016661A" w:rsidRDefault="001F349A" w:rsidP="001F349A">
            <w:pPr>
              <w:widowControl w:val="0"/>
              <w:spacing w:line="0" w:lineRule="atLeast"/>
              <w:ind w:leftChars="50" w:left="120"/>
              <w:jc w:val="center"/>
              <w:rPr>
                <w:bCs/>
                <w:kern w:val="2"/>
                <w:sz w:val="21"/>
                <w:szCs w:val="21"/>
              </w:rPr>
            </w:pPr>
            <w:r w:rsidRPr="0016661A">
              <w:rPr>
                <w:bCs/>
                <w:kern w:val="2"/>
                <w:sz w:val="21"/>
                <w:szCs w:val="21"/>
              </w:rPr>
              <w:t>Pmax</w:t>
            </w:r>
            <w:r w:rsidRPr="0016661A">
              <w:rPr>
                <w:bCs/>
                <w:kern w:val="2"/>
                <w:sz w:val="21"/>
                <w:szCs w:val="21"/>
              </w:rPr>
              <w:t>＜</w:t>
            </w:r>
            <w:r w:rsidRPr="0016661A">
              <w:rPr>
                <w:bCs/>
                <w:kern w:val="2"/>
                <w:sz w:val="21"/>
                <w:szCs w:val="21"/>
              </w:rPr>
              <w:t>1</w:t>
            </w:r>
          </w:p>
        </w:tc>
      </w:tr>
    </w:tbl>
    <w:p w14:paraId="5B525018" w14:textId="77777777" w:rsidR="001F349A" w:rsidRPr="0016661A" w:rsidRDefault="001F349A" w:rsidP="001F349A">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估算模型参数</w:t>
      </w:r>
    </w:p>
    <w:p w14:paraId="7FD7913D" w14:textId="77777777" w:rsidR="001F349A" w:rsidRPr="0016661A" w:rsidRDefault="001F349A" w:rsidP="001F349A">
      <w:pPr>
        <w:widowControl w:val="0"/>
        <w:adjustRightInd w:val="0"/>
        <w:snapToGrid w:val="0"/>
        <w:spacing w:line="500" w:lineRule="exact"/>
        <w:ind w:firstLineChars="200" w:firstLine="560"/>
        <w:jc w:val="both"/>
        <w:rPr>
          <w:kern w:val="2"/>
          <w:sz w:val="28"/>
          <w:szCs w:val="28"/>
        </w:rPr>
      </w:pPr>
      <w:r w:rsidRPr="0016661A">
        <w:rPr>
          <w:kern w:val="2"/>
          <w:sz w:val="28"/>
          <w:szCs w:val="28"/>
        </w:rPr>
        <w:t>估算模型参数情况见表</w:t>
      </w:r>
      <w:r w:rsidRPr="0016661A">
        <w:rPr>
          <w:kern w:val="2"/>
          <w:sz w:val="28"/>
          <w:szCs w:val="28"/>
        </w:rPr>
        <w:t>6.1-3</w:t>
      </w:r>
      <w:r w:rsidRPr="0016661A">
        <w:rPr>
          <w:kern w:val="2"/>
          <w:sz w:val="28"/>
          <w:szCs w:val="28"/>
        </w:rPr>
        <w:t>。</w:t>
      </w:r>
    </w:p>
    <w:p w14:paraId="0BEBE047" w14:textId="77777777" w:rsidR="001F349A" w:rsidRPr="0016661A" w:rsidRDefault="001F349A" w:rsidP="001F349A">
      <w:pPr>
        <w:widowControl w:val="0"/>
        <w:spacing w:line="500" w:lineRule="exact"/>
        <w:jc w:val="center"/>
        <w:rPr>
          <w:b/>
          <w:kern w:val="2"/>
          <w:szCs w:val="24"/>
        </w:rPr>
      </w:pPr>
      <w:r w:rsidRPr="0016661A">
        <w:rPr>
          <w:b/>
          <w:kern w:val="2"/>
          <w:szCs w:val="24"/>
        </w:rPr>
        <w:t>表</w:t>
      </w:r>
      <w:r w:rsidRPr="0016661A">
        <w:rPr>
          <w:b/>
          <w:kern w:val="2"/>
          <w:szCs w:val="24"/>
        </w:rPr>
        <w:t xml:space="preserve">6.1-3  </w:t>
      </w:r>
      <w:r w:rsidRPr="0016661A">
        <w:rPr>
          <w:b/>
          <w:kern w:val="2"/>
          <w:szCs w:val="24"/>
        </w:rPr>
        <w:t>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75"/>
        <w:gridCol w:w="2794"/>
        <w:gridCol w:w="1643"/>
        <w:gridCol w:w="3717"/>
      </w:tblGrid>
      <w:tr w:rsidR="0016661A" w:rsidRPr="0016661A" w14:paraId="7CDC7132" w14:textId="77777777" w:rsidTr="007403B9">
        <w:trPr>
          <w:trHeight w:val="284"/>
          <w:jc w:val="center"/>
        </w:trPr>
        <w:tc>
          <w:tcPr>
            <w:tcW w:w="2217" w:type="pct"/>
            <w:gridSpan w:val="2"/>
            <w:tcBorders>
              <w:top w:val="single" w:sz="4" w:space="0" w:color="auto"/>
              <w:left w:val="single" w:sz="4" w:space="0" w:color="auto"/>
              <w:bottom w:val="single" w:sz="4" w:space="0" w:color="auto"/>
              <w:right w:val="single" w:sz="4" w:space="0" w:color="auto"/>
            </w:tcBorders>
            <w:vAlign w:val="center"/>
          </w:tcPr>
          <w:p w14:paraId="7307B4DE"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参数</w:t>
            </w:r>
          </w:p>
        </w:tc>
        <w:tc>
          <w:tcPr>
            <w:tcW w:w="853" w:type="pct"/>
            <w:tcBorders>
              <w:top w:val="single" w:sz="4" w:space="0" w:color="auto"/>
              <w:left w:val="single" w:sz="4" w:space="0" w:color="auto"/>
              <w:bottom w:val="single" w:sz="4" w:space="0" w:color="auto"/>
              <w:right w:val="single" w:sz="4" w:space="0" w:color="auto"/>
            </w:tcBorders>
            <w:vAlign w:val="center"/>
          </w:tcPr>
          <w:p w14:paraId="09B2A7E1"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取值</w:t>
            </w:r>
          </w:p>
        </w:tc>
        <w:tc>
          <w:tcPr>
            <w:tcW w:w="1930" w:type="pct"/>
            <w:tcBorders>
              <w:top w:val="single" w:sz="4" w:space="0" w:color="auto"/>
              <w:left w:val="single" w:sz="4" w:space="0" w:color="auto"/>
              <w:bottom w:val="single" w:sz="4" w:space="0" w:color="auto"/>
              <w:right w:val="single" w:sz="4" w:space="0" w:color="auto"/>
            </w:tcBorders>
            <w:vAlign w:val="center"/>
          </w:tcPr>
          <w:p w14:paraId="25DF26B3"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取值依据</w:t>
            </w:r>
          </w:p>
        </w:tc>
      </w:tr>
      <w:tr w:rsidR="0016661A" w:rsidRPr="0016661A" w14:paraId="485D55CD" w14:textId="77777777" w:rsidTr="007403B9">
        <w:trPr>
          <w:trHeight w:val="284"/>
          <w:jc w:val="center"/>
        </w:trPr>
        <w:tc>
          <w:tcPr>
            <w:tcW w:w="766" w:type="pct"/>
            <w:vMerge w:val="restart"/>
            <w:tcBorders>
              <w:top w:val="single" w:sz="4" w:space="0" w:color="auto"/>
              <w:left w:val="single" w:sz="4" w:space="0" w:color="auto"/>
              <w:bottom w:val="single" w:sz="4" w:space="0" w:color="auto"/>
              <w:right w:val="single" w:sz="4" w:space="0" w:color="auto"/>
            </w:tcBorders>
            <w:vAlign w:val="center"/>
          </w:tcPr>
          <w:p w14:paraId="2FEF9901"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城市</w:t>
            </w:r>
            <w:r w:rsidRPr="0016661A">
              <w:rPr>
                <w:kern w:val="2"/>
                <w:sz w:val="21"/>
                <w:szCs w:val="21"/>
              </w:rPr>
              <w:t>/</w:t>
            </w:r>
            <w:r w:rsidRPr="0016661A">
              <w:rPr>
                <w:kern w:val="2"/>
                <w:sz w:val="21"/>
                <w:szCs w:val="21"/>
              </w:rPr>
              <w:t>农村选项</w:t>
            </w:r>
          </w:p>
        </w:tc>
        <w:tc>
          <w:tcPr>
            <w:tcW w:w="1451" w:type="pct"/>
            <w:tcBorders>
              <w:top w:val="single" w:sz="4" w:space="0" w:color="auto"/>
              <w:left w:val="single" w:sz="4" w:space="0" w:color="auto"/>
              <w:bottom w:val="single" w:sz="4" w:space="0" w:color="auto"/>
              <w:right w:val="single" w:sz="4" w:space="0" w:color="auto"/>
            </w:tcBorders>
            <w:vAlign w:val="center"/>
          </w:tcPr>
          <w:p w14:paraId="15CD8F5C"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城市</w:t>
            </w:r>
            <w:r w:rsidRPr="0016661A">
              <w:rPr>
                <w:kern w:val="2"/>
                <w:sz w:val="21"/>
                <w:szCs w:val="21"/>
              </w:rPr>
              <w:t>/</w:t>
            </w:r>
            <w:r w:rsidRPr="0016661A">
              <w:rPr>
                <w:kern w:val="2"/>
                <w:sz w:val="21"/>
                <w:szCs w:val="21"/>
              </w:rPr>
              <w:t>农村</w:t>
            </w:r>
          </w:p>
        </w:tc>
        <w:tc>
          <w:tcPr>
            <w:tcW w:w="853" w:type="pct"/>
            <w:tcBorders>
              <w:top w:val="single" w:sz="4" w:space="0" w:color="auto"/>
              <w:left w:val="single" w:sz="4" w:space="0" w:color="auto"/>
              <w:bottom w:val="single" w:sz="4" w:space="0" w:color="auto"/>
              <w:right w:val="single" w:sz="4" w:space="0" w:color="auto"/>
            </w:tcBorders>
            <w:vAlign w:val="center"/>
          </w:tcPr>
          <w:p w14:paraId="0A0187A7"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城市</w:t>
            </w:r>
          </w:p>
        </w:tc>
        <w:tc>
          <w:tcPr>
            <w:tcW w:w="1930" w:type="pct"/>
            <w:tcBorders>
              <w:top w:val="single" w:sz="4" w:space="0" w:color="auto"/>
              <w:left w:val="single" w:sz="4" w:space="0" w:color="auto"/>
              <w:bottom w:val="single" w:sz="4" w:space="0" w:color="auto"/>
              <w:right w:val="single" w:sz="4" w:space="0" w:color="auto"/>
            </w:tcBorders>
            <w:vAlign w:val="center"/>
          </w:tcPr>
          <w:p w14:paraId="77BDD33A"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周边</w:t>
            </w:r>
            <w:r w:rsidRPr="0016661A">
              <w:rPr>
                <w:kern w:val="2"/>
                <w:sz w:val="21"/>
                <w:szCs w:val="21"/>
              </w:rPr>
              <w:t>3km</w:t>
            </w:r>
            <w:r w:rsidRPr="0016661A">
              <w:rPr>
                <w:kern w:val="2"/>
                <w:sz w:val="21"/>
                <w:szCs w:val="21"/>
              </w:rPr>
              <w:t>半径范围一半以上面积不属于城市建成区或规划区</w:t>
            </w:r>
          </w:p>
        </w:tc>
      </w:tr>
      <w:tr w:rsidR="0016661A" w:rsidRPr="0016661A" w14:paraId="664124A2" w14:textId="77777777" w:rsidTr="007403B9">
        <w:trPr>
          <w:trHeight w:val="284"/>
          <w:jc w:val="center"/>
        </w:trPr>
        <w:tc>
          <w:tcPr>
            <w:tcW w:w="766" w:type="pct"/>
            <w:vMerge/>
            <w:tcBorders>
              <w:top w:val="single" w:sz="4" w:space="0" w:color="auto"/>
              <w:left w:val="single" w:sz="4" w:space="0" w:color="auto"/>
              <w:bottom w:val="single" w:sz="4" w:space="0" w:color="auto"/>
              <w:right w:val="single" w:sz="4" w:space="0" w:color="auto"/>
            </w:tcBorders>
            <w:vAlign w:val="center"/>
          </w:tcPr>
          <w:p w14:paraId="3FB16B85" w14:textId="77777777" w:rsidR="001F349A" w:rsidRPr="0016661A" w:rsidRDefault="001F349A" w:rsidP="001F349A">
            <w:pPr>
              <w:widowControl w:val="0"/>
              <w:jc w:val="both"/>
              <w:rPr>
                <w:kern w:val="2"/>
                <w:sz w:val="21"/>
                <w:szCs w:val="21"/>
              </w:rPr>
            </w:pPr>
          </w:p>
        </w:tc>
        <w:tc>
          <w:tcPr>
            <w:tcW w:w="1451" w:type="pct"/>
            <w:tcBorders>
              <w:top w:val="single" w:sz="4" w:space="0" w:color="auto"/>
              <w:left w:val="single" w:sz="4" w:space="0" w:color="auto"/>
              <w:bottom w:val="single" w:sz="4" w:space="0" w:color="auto"/>
              <w:right w:val="single" w:sz="4" w:space="0" w:color="auto"/>
            </w:tcBorders>
            <w:vAlign w:val="center"/>
          </w:tcPr>
          <w:p w14:paraId="1476A330"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人口数（城市选项时）</w:t>
            </w:r>
          </w:p>
        </w:tc>
        <w:tc>
          <w:tcPr>
            <w:tcW w:w="853" w:type="pct"/>
            <w:tcBorders>
              <w:top w:val="single" w:sz="4" w:space="0" w:color="auto"/>
              <w:left w:val="single" w:sz="4" w:space="0" w:color="auto"/>
              <w:bottom w:val="single" w:sz="4" w:space="0" w:color="auto"/>
              <w:right w:val="single" w:sz="4" w:space="0" w:color="auto"/>
            </w:tcBorders>
            <w:vAlign w:val="center"/>
          </w:tcPr>
          <w:p w14:paraId="265F220F"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w:t>
            </w:r>
          </w:p>
        </w:tc>
        <w:tc>
          <w:tcPr>
            <w:tcW w:w="1930" w:type="pct"/>
            <w:tcBorders>
              <w:top w:val="single" w:sz="4" w:space="0" w:color="auto"/>
              <w:left w:val="single" w:sz="4" w:space="0" w:color="auto"/>
              <w:bottom w:val="single" w:sz="4" w:space="0" w:color="auto"/>
              <w:right w:val="single" w:sz="4" w:space="0" w:color="auto"/>
            </w:tcBorders>
            <w:vAlign w:val="center"/>
          </w:tcPr>
          <w:p w14:paraId="2AAA6714"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w:t>
            </w:r>
          </w:p>
        </w:tc>
      </w:tr>
      <w:tr w:rsidR="0016661A" w:rsidRPr="0016661A" w14:paraId="17054EA3" w14:textId="77777777" w:rsidTr="007403B9">
        <w:trPr>
          <w:trHeight w:val="284"/>
          <w:jc w:val="center"/>
        </w:trPr>
        <w:tc>
          <w:tcPr>
            <w:tcW w:w="2217" w:type="pct"/>
            <w:gridSpan w:val="2"/>
            <w:tcBorders>
              <w:top w:val="single" w:sz="4" w:space="0" w:color="auto"/>
              <w:left w:val="single" w:sz="4" w:space="0" w:color="auto"/>
              <w:bottom w:val="single" w:sz="4" w:space="0" w:color="auto"/>
              <w:right w:val="single" w:sz="4" w:space="0" w:color="auto"/>
            </w:tcBorders>
            <w:vAlign w:val="center"/>
          </w:tcPr>
          <w:p w14:paraId="6C2747CC"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最高环境温度</w:t>
            </w:r>
            <w:r w:rsidRPr="0016661A">
              <w:rPr>
                <w:kern w:val="2"/>
                <w:sz w:val="21"/>
                <w:szCs w:val="21"/>
              </w:rPr>
              <w:t>/</w:t>
            </w:r>
            <w:r w:rsidRPr="0016661A">
              <w:rPr>
                <w:rFonts w:ascii="宋体" w:hAnsi="宋体" w:cs="宋体" w:hint="eastAsia"/>
                <w:kern w:val="2"/>
                <w:sz w:val="21"/>
                <w:szCs w:val="21"/>
              </w:rPr>
              <w:t>℃</w:t>
            </w:r>
          </w:p>
        </w:tc>
        <w:tc>
          <w:tcPr>
            <w:tcW w:w="853" w:type="pct"/>
            <w:tcBorders>
              <w:top w:val="single" w:sz="4" w:space="0" w:color="auto"/>
              <w:left w:val="single" w:sz="4" w:space="0" w:color="auto"/>
              <w:bottom w:val="single" w:sz="4" w:space="0" w:color="auto"/>
              <w:right w:val="single" w:sz="4" w:space="0" w:color="auto"/>
            </w:tcBorders>
            <w:vAlign w:val="center"/>
          </w:tcPr>
          <w:p w14:paraId="39FA3AFF"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37.3</w:t>
            </w:r>
          </w:p>
        </w:tc>
        <w:tc>
          <w:tcPr>
            <w:tcW w:w="1930" w:type="pct"/>
            <w:vMerge w:val="restart"/>
            <w:tcBorders>
              <w:top w:val="single" w:sz="4" w:space="0" w:color="auto"/>
              <w:left w:val="single" w:sz="4" w:space="0" w:color="auto"/>
              <w:bottom w:val="single" w:sz="4" w:space="0" w:color="auto"/>
              <w:right w:val="single" w:sz="4" w:space="0" w:color="auto"/>
            </w:tcBorders>
            <w:vAlign w:val="center"/>
          </w:tcPr>
          <w:p w14:paraId="4FB6130A"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近</w:t>
            </w:r>
            <w:r w:rsidRPr="0016661A">
              <w:rPr>
                <w:kern w:val="2"/>
                <w:sz w:val="21"/>
                <w:szCs w:val="21"/>
              </w:rPr>
              <w:t>20</w:t>
            </w:r>
            <w:r w:rsidRPr="0016661A">
              <w:rPr>
                <w:kern w:val="2"/>
                <w:sz w:val="21"/>
                <w:szCs w:val="21"/>
              </w:rPr>
              <w:t>年气象统计数据</w:t>
            </w:r>
          </w:p>
        </w:tc>
      </w:tr>
      <w:tr w:rsidR="0016661A" w:rsidRPr="0016661A" w14:paraId="10EDA13A" w14:textId="77777777" w:rsidTr="007403B9">
        <w:trPr>
          <w:trHeight w:val="284"/>
          <w:jc w:val="center"/>
        </w:trPr>
        <w:tc>
          <w:tcPr>
            <w:tcW w:w="2217" w:type="pct"/>
            <w:gridSpan w:val="2"/>
            <w:tcBorders>
              <w:top w:val="single" w:sz="4" w:space="0" w:color="auto"/>
              <w:left w:val="single" w:sz="4" w:space="0" w:color="auto"/>
              <w:bottom w:val="single" w:sz="4" w:space="0" w:color="auto"/>
              <w:right w:val="single" w:sz="4" w:space="0" w:color="auto"/>
            </w:tcBorders>
            <w:vAlign w:val="center"/>
          </w:tcPr>
          <w:p w14:paraId="41A67B30"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最低环境温度</w:t>
            </w:r>
            <w:r w:rsidRPr="0016661A">
              <w:rPr>
                <w:kern w:val="2"/>
                <w:sz w:val="21"/>
                <w:szCs w:val="21"/>
              </w:rPr>
              <w:t>/</w:t>
            </w:r>
            <w:r w:rsidRPr="0016661A">
              <w:rPr>
                <w:rFonts w:ascii="宋体" w:hAnsi="宋体" w:cs="宋体" w:hint="eastAsia"/>
                <w:kern w:val="2"/>
                <w:sz w:val="21"/>
                <w:szCs w:val="21"/>
              </w:rPr>
              <w:t>℃</w:t>
            </w:r>
          </w:p>
        </w:tc>
        <w:tc>
          <w:tcPr>
            <w:tcW w:w="853" w:type="pct"/>
            <w:tcBorders>
              <w:top w:val="single" w:sz="4" w:space="0" w:color="auto"/>
              <w:left w:val="single" w:sz="4" w:space="0" w:color="auto"/>
              <w:bottom w:val="single" w:sz="4" w:space="0" w:color="auto"/>
              <w:right w:val="single" w:sz="4" w:space="0" w:color="auto"/>
            </w:tcBorders>
            <w:vAlign w:val="center"/>
          </w:tcPr>
          <w:p w14:paraId="2AD0AE37"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-14.2</w:t>
            </w:r>
          </w:p>
        </w:tc>
        <w:tc>
          <w:tcPr>
            <w:tcW w:w="1930" w:type="pct"/>
            <w:vMerge/>
            <w:tcBorders>
              <w:top w:val="single" w:sz="4" w:space="0" w:color="auto"/>
              <w:left w:val="single" w:sz="4" w:space="0" w:color="auto"/>
              <w:bottom w:val="single" w:sz="4" w:space="0" w:color="auto"/>
              <w:right w:val="single" w:sz="4" w:space="0" w:color="auto"/>
            </w:tcBorders>
            <w:vAlign w:val="center"/>
          </w:tcPr>
          <w:p w14:paraId="22B83C4A" w14:textId="77777777" w:rsidR="001F349A" w:rsidRPr="0016661A" w:rsidRDefault="001F349A" w:rsidP="001F349A">
            <w:pPr>
              <w:widowControl w:val="0"/>
              <w:jc w:val="both"/>
              <w:rPr>
                <w:kern w:val="2"/>
                <w:sz w:val="21"/>
                <w:szCs w:val="21"/>
              </w:rPr>
            </w:pPr>
          </w:p>
        </w:tc>
      </w:tr>
      <w:tr w:rsidR="0016661A" w:rsidRPr="0016661A" w14:paraId="64651062" w14:textId="77777777" w:rsidTr="007403B9">
        <w:trPr>
          <w:trHeight w:val="284"/>
          <w:jc w:val="center"/>
        </w:trPr>
        <w:tc>
          <w:tcPr>
            <w:tcW w:w="2217" w:type="pct"/>
            <w:gridSpan w:val="2"/>
            <w:tcBorders>
              <w:top w:val="single" w:sz="4" w:space="0" w:color="auto"/>
              <w:left w:val="single" w:sz="4" w:space="0" w:color="auto"/>
              <w:bottom w:val="single" w:sz="4" w:space="0" w:color="auto"/>
              <w:right w:val="single" w:sz="4" w:space="0" w:color="auto"/>
            </w:tcBorders>
            <w:vAlign w:val="center"/>
          </w:tcPr>
          <w:p w14:paraId="074EE658" w14:textId="77777777" w:rsidR="001F349A" w:rsidRPr="0016661A" w:rsidRDefault="001F349A" w:rsidP="001F349A">
            <w:pPr>
              <w:widowControl w:val="0"/>
              <w:spacing w:line="300" w:lineRule="exact"/>
              <w:jc w:val="center"/>
              <w:rPr>
                <w:kern w:val="2"/>
                <w:sz w:val="21"/>
                <w:szCs w:val="21"/>
              </w:rPr>
            </w:pPr>
            <w:r w:rsidRPr="0016661A">
              <w:rPr>
                <w:kern w:val="2"/>
                <w:sz w:val="21"/>
                <w:szCs w:val="21"/>
              </w:rPr>
              <w:lastRenderedPageBreak/>
              <w:t>土地利用类型</w:t>
            </w:r>
          </w:p>
        </w:tc>
        <w:tc>
          <w:tcPr>
            <w:tcW w:w="853" w:type="pct"/>
            <w:tcBorders>
              <w:top w:val="single" w:sz="4" w:space="0" w:color="auto"/>
              <w:left w:val="single" w:sz="4" w:space="0" w:color="auto"/>
              <w:bottom w:val="single" w:sz="4" w:space="0" w:color="auto"/>
              <w:right w:val="single" w:sz="4" w:space="0" w:color="auto"/>
            </w:tcBorders>
            <w:vAlign w:val="center"/>
          </w:tcPr>
          <w:p w14:paraId="78E78140"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城市</w:t>
            </w:r>
          </w:p>
        </w:tc>
        <w:tc>
          <w:tcPr>
            <w:tcW w:w="1930" w:type="pct"/>
            <w:tcBorders>
              <w:top w:val="single" w:sz="4" w:space="0" w:color="auto"/>
              <w:left w:val="single" w:sz="4" w:space="0" w:color="auto"/>
              <w:bottom w:val="single" w:sz="4" w:space="0" w:color="auto"/>
              <w:right w:val="single" w:sz="4" w:space="0" w:color="auto"/>
            </w:tcBorders>
            <w:vAlign w:val="center"/>
          </w:tcPr>
          <w:p w14:paraId="645678CC"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周围</w:t>
            </w:r>
            <w:r w:rsidRPr="0016661A">
              <w:rPr>
                <w:kern w:val="2"/>
                <w:sz w:val="21"/>
                <w:szCs w:val="21"/>
              </w:rPr>
              <w:t>3km</w:t>
            </w:r>
            <w:r w:rsidRPr="0016661A">
              <w:rPr>
                <w:kern w:val="2"/>
                <w:sz w:val="21"/>
                <w:szCs w:val="21"/>
              </w:rPr>
              <w:t>范围内占地面积最大的土地为</w:t>
            </w:r>
            <w:r w:rsidR="00273ABE" w:rsidRPr="0016661A">
              <w:rPr>
                <w:rFonts w:hint="eastAsia"/>
                <w:kern w:val="2"/>
                <w:sz w:val="21"/>
                <w:szCs w:val="21"/>
              </w:rPr>
              <w:t>工业区、城市建成区或规划区</w:t>
            </w:r>
          </w:p>
        </w:tc>
      </w:tr>
      <w:tr w:rsidR="0016661A" w:rsidRPr="0016661A" w14:paraId="478EF47D" w14:textId="77777777" w:rsidTr="007403B9">
        <w:trPr>
          <w:trHeight w:val="284"/>
          <w:jc w:val="center"/>
        </w:trPr>
        <w:tc>
          <w:tcPr>
            <w:tcW w:w="2217" w:type="pct"/>
            <w:gridSpan w:val="2"/>
            <w:tcBorders>
              <w:top w:val="single" w:sz="4" w:space="0" w:color="auto"/>
              <w:left w:val="single" w:sz="4" w:space="0" w:color="auto"/>
              <w:bottom w:val="single" w:sz="4" w:space="0" w:color="auto"/>
              <w:right w:val="single" w:sz="4" w:space="0" w:color="auto"/>
            </w:tcBorders>
            <w:vAlign w:val="center"/>
          </w:tcPr>
          <w:p w14:paraId="14327D7C"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区域湿度条件</w:t>
            </w:r>
          </w:p>
        </w:tc>
        <w:tc>
          <w:tcPr>
            <w:tcW w:w="853" w:type="pct"/>
            <w:tcBorders>
              <w:top w:val="single" w:sz="4" w:space="0" w:color="auto"/>
              <w:left w:val="single" w:sz="4" w:space="0" w:color="auto"/>
              <w:bottom w:val="single" w:sz="4" w:space="0" w:color="auto"/>
              <w:right w:val="single" w:sz="4" w:space="0" w:color="auto"/>
            </w:tcBorders>
            <w:vAlign w:val="center"/>
          </w:tcPr>
          <w:p w14:paraId="7004B784"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半湿润区</w:t>
            </w:r>
          </w:p>
        </w:tc>
        <w:tc>
          <w:tcPr>
            <w:tcW w:w="1930" w:type="pct"/>
            <w:tcBorders>
              <w:top w:val="single" w:sz="4" w:space="0" w:color="auto"/>
              <w:left w:val="single" w:sz="4" w:space="0" w:color="auto"/>
              <w:bottom w:val="single" w:sz="4" w:space="0" w:color="auto"/>
              <w:right w:val="single" w:sz="4" w:space="0" w:color="auto"/>
            </w:tcBorders>
            <w:vAlign w:val="center"/>
          </w:tcPr>
          <w:p w14:paraId="00012902"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中国干湿分区图</w:t>
            </w:r>
          </w:p>
        </w:tc>
      </w:tr>
      <w:tr w:rsidR="0016661A" w:rsidRPr="0016661A" w14:paraId="1DF39C93" w14:textId="77777777" w:rsidTr="007403B9">
        <w:trPr>
          <w:trHeight w:val="284"/>
          <w:jc w:val="center"/>
        </w:trPr>
        <w:tc>
          <w:tcPr>
            <w:tcW w:w="766" w:type="pct"/>
            <w:vMerge w:val="restart"/>
            <w:tcBorders>
              <w:top w:val="single" w:sz="4" w:space="0" w:color="auto"/>
              <w:left w:val="single" w:sz="4" w:space="0" w:color="auto"/>
              <w:bottom w:val="single" w:sz="4" w:space="0" w:color="auto"/>
              <w:right w:val="single" w:sz="4" w:space="0" w:color="auto"/>
            </w:tcBorders>
            <w:vAlign w:val="center"/>
          </w:tcPr>
          <w:p w14:paraId="5246332E"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是否考虑地形</w:t>
            </w:r>
          </w:p>
        </w:tc>
        <w:tc>
          <w:tcPr>
            <w:tcW w:w="1451" w:type="pct"/>
            <w:tcBorders>
              <w:top w:val="single" w:sz="4" w:space="0" w:color="auto"/>
              <w:left w:val="single" w:sz="4" w:space="0" w:color="auto"/>
              <w:bottom w:val="single" w:sz="4" w:space="0" w:color="auto"/>
              <w:right w:val="single" w:sz="4" w:space="0" w:color="auto"/>
            </w:tcBorders>
            <w:vAlign w:val="center"/>
          </w:tcPr>
          <w:p w14:paraId="6A265642"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考虑地形</w:t>
            </w:r>
          </w:p>
        </w:tc>
        <w:tc>
          <w:tcPr>
            <w:tcW w:w="853" w:type="pct"/>
            <w:tcBorders>
              <w:top w:val="single" w:sz="4" w:space="0" w:color="auto"/>
              <w:left w:val="single" w:sz="4" w:space="0" w:color="auto"/>
              <w:bottom w:val="single" w:sz="4" w:space="0" w:color="auto"/>
              <w:right w:val="single" w:sz="4" w:space="0" w:color="auto"/>
            </w:tcBorders>
            <w:vAlign w:val="center"/>
          </w:tcPr>
          <w:p w14:paraId="5BC8070E"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是</w:t>
            </w:r>
          </w:p>
        </w:tc>
        <w:tc>
          <w:tcPr>
            <w:tcW w:w="1930" w:type="pct"/>
            <w:tcBorders>
              <w:top w:val="single" w:sz="4" w:space="0" w:color="auto"/>
              <w:left w:val="single" w:sz="4" w:space="0" w:color="auto"/>
              <w:bottom w:val="single" w:sz="4" w:space="0" w:color="auto"/>
              <w:right w:val="single" w:sz="4" w:space="0" w:color="auto"/>
            </w:tcBorders>
            <w:vAlign w:val="center"/>
          </w:tcPr>
          <w:p w14:paraId="23C37F33" w14:textId="77777777" w:rsidR="001F349A" w:rsidRPr="0016661A" w:rsidRDefault="001F349A" w:rsidP="001F349A">
            <w:pPr>
              <w:widowControl w:val="0"/>
              <w:spacing w:line="300" w:lineRule="exact"/>
              <w:jc w:val="center"/>
              <w:rPr>
                <w:kern w:val="2"/>
                <w:sz w:val="21"/>
                <w:szCs w:val="21"/>
              </w:rPr>
            </w:pPr>
          </w:p>
        </w:tc>
      </w:tr>
      <w:tr w:rsidR="0016661A" w:rsidRPr="0016661A" w14:paraId="74BCA703" w14:textId="77777777" w:rsidTr="007403B9">
        <w:trPr>
          <w:trHeight w:val="284"/>
          <w:jc w:val="center"/>
        </w:trPr>
        <w:tc>
          <w:tcPr>
            <w:tcW w:w="766" w:type="pct"/>
            <w:vMerge/>
            <w:tcBorders>
              <w:top w:val="single" w:sz="4" w:space="0" w:color="auto"/>
              <w:left w:val="single" w:sz="4" w:space="0" w:color="auto"/>
              <w:bottom w:val="single" w:sz="4" w:space="0" w:color="auto"/>
              <w:right w:val="single" w:sz="4" w:space="0" w:color="auto"/>
            </w:tcBorders>
            <w:vAlign w:val="center"/>
          </w:tcPr>
          <w:p w14:paraId="25CA6D19" w14:textId="77777777" w:rsidR="001F349A" w:rsidRPr="0016661A" w:rsidRDefault="001F349A" w:rsidP="001F349A">
            <w:pPr>
              <w:widowControl w:val="0"/>
              <w:jc w:val="both"/>
              <w:rPr>
                <w:kern w:val="2"/>
                <w:sz w:val="21"/>
                <w:szCs w:val="21"/>
              </w:rPr>
            </w:pPr>
          </w:p>
        </w:tc>
        <w:tc>
          <w:tcPr>
            <w:tcW w:w="1451" w:type="pct"/>
            <w:tcBorders>
              <w:top w:val="single" w:sz="4" w:space="0" w:color="auto"/>
              <w:left w:val="single" w:sz="4" w:space="0" w:color="auto"/>
              <w:bottom w:val="single" w:sz="4" w:space="0" w:color="auto"/>
              <w:right w:val="single" w:sz="4" w:space="0" w:color="auto"/>
            </w:tcBorders>
            <w:vAlign w:val="center"/>
          </w:tcPr>
          <w:p w14:paraId="61C82CAD"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地形数据分辨率</w:t>
            </w:r>
            <w:r w:rsidRPr="0016661A">
              <w:rPr>
                <w:kern w:val="2"/>
                <w:sz w:val="21"/>
                <w:szCs w:val="21"/>
              </w:rPr>
              <w:t>/m</w:t>
            </w:r>
          </w:p>
        </w:tc>
        <w:tc>
          <w:tcPr>
            <w:tcW w:w="853" w:type="pct"/>
            <w:tcBorders>
              <w:top w:val="single" w:sz="4" w:space="0" w:color="auto"/>
              <w:left w:val="single" w:sz="4" w:space="0" w:color="auto"/>
              <w:bottom w:val="single" w:sz="4" w:space="0" w:color="auto"/>
              <w:right w:val="single" w:sz="4" w:space="0" w:color="auto"/>
            </w:tcBorders>
            <w:vAlign w:val="center"/>
          </w:tcPr>
          <w:p w14:paraId="5766C575"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90m</w:t>
            </w:r>
          </w:p>
        </w:tc>
        <w:tc>
          <w:tcPr>
            <w:tcW w:w="1930" w:type="pct"/>
            <w:tcBorders>
              <w:top w:val="single" w:sz="4" w:space="0" w:color="auto"/>
              <w:left w:val="single" w:sz="4" w:space="0" w:color="auto"/>
              <w:bottom w:val="single" w:sz="4" w:space="0" w:color="auto"/>
              <w:right w:val="single" w:sz="4" w:space="0" w:color="auto"/>
            </w:tcBorders>
            <w:vAlign w:val="center"/>
          </w:tcPr>
          <w:p w14:paraId="1CB206D4"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源自</w:t>
            </w:r>
            <w:r w:rsidRPr="0016661A">
              <w:rPr>
                <w:kern w:val="2"/>
                <w:sz w:val="21"/>
                <w:szCs w:val="21"/>
              </w:rPr>
              <w:t>GIS</w:t>
            </w:r>
            <w:r w:rsidRPr="0016661A">
              <w:rPr>
                <w:kern w:val="2"/>
                <w:sz w:val="21"/>
                <w:szCs w:val="21"/>
              </w:rPr>
              <w:t>服务平台</w:t>
            </w:r>
          </w:p>
        </w:tc>
      </w:tr>
      <w:tr w:rsidR="0016661A" w:rsidRPr="0016661A" w14:paraId="2002C434" w14:textId="77777777" w:rsidTr="007403B9">
        <w:trPr>
          <w:trHeight w:val="284"/>
          <w:jc w:val="center"/>
        </w:trPr>
        <w:tc>
          <w:tcPr>
            <w:tcW w:w="766" w:type="pct"/>
            <w:vMerge w:val="restart"/>
            <w:tcBorders>
              <w:top w:val="single" w:sz="4" w:space="0" w:color="auto"/>
              <w:left w:val="single" w:sz="4" w:space="0" w:color="auto"/>
              <w:bottom w:val="single" w:sz="4" w:space="0" w:color="auto"/>
              <w:right w:val="single" w:sz="4" w:space="0" w:color="auto"/>
            </w:tcBorders>
            <w:vAlign w:val="center"/>
          </w:tcPr>
          <w:p w14:paraId="0460208B"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是否考虑岸线熏烟</w:t>
            </w:r>
          </w:p>
        </w:tc>
        <w:tc>
          <w:tcPr>
            <w:tcW w:w="1451" w:type="pct"/>
            <w:tcBorders>
              <w:top w:val="single" w:sz="4" w:space="0" w:color="auto"/>
              <w:left w:val="single" w:sz="4" w:space="0" w:color="auto"/>
              <w:bottom w:val="single" w:sz="4" w:space="0" w:color="auto"/>
              <w:right w:val="single" w:sz="4" w:space="0" w:color="auto"/>
            </w:tcBorders>
            <w:vAlign w:val="center"/>
          </w:tcPr>
          <w:p w14:paraId="76CD311C"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考虑岸线熏烟</w:t>
            </w:r>
          </w:p>
        </w:tc>
        <w:tc>
          <w:tcPr>
            <w:tcW w:w="853" w:type="pct"/>
            <w:tcBorders>
              <w:top w:val="single" w:sz="4" w:space="0" w:color="auto"/>
              <w:left w:val="single" w:sz="4" w:space="0" w:color="auto"/>
              <w:bottom w:val="single" w:sz="4" w:space="0" w:color="auto"/>
              <w:right w:val="single" w:sz="4" w:space="0" w:color="auto"/>
            </w:tcBorders>
            <w:vAlign w:val="center"/>
          </w:tcPr>
          <w:p w14:paraId="38E1FD5A"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w:t>
            </w:r>
            <w:r w:rsidRPr="0016661A">
              <w:rPr>
                <w:kern w:val="2"/>
                <w:sz w:val="21"/>
                <w:szCs w:val="21"/>
              </w:rPr>
              <w:t>是</w:t>
            </w:r>
            <w:r w:rsidRPr="0016661A">
              <w:rPr>
                <w:kern w:val="2"/>
                <w:sz w:val="21"/>
                <w:szCs w:val="21"/>
              </w:rPr>
              <w:t xml:space="preserve">   </w:t>
            </w:r>
            <w:r w:rsidRPr="0016661A">
              <w:rPr>
                <w:kern w:val="2"/>
                <w:sz w:val="21"/>
                <w:szCs w:val="21"/>
              </w:rPr>
              <w:sym w:font="Wingdings" w:char="F0FE"/>
            </w:r>
            <w:r w:rsidRPr="0016661A">
              <w:rPr>
                <w:kern w:val="2"/>
                <w:sz w:val="21"/>
                <w:szCs w:val="21"/>
              </w:rPr>
              <w:t>否</w:t>
            </w:r>
          </w:p>
        </w:tc>
        <w:tc>
          <w:tcPr>
            <w:tcW w:w="1930" w:type="pct"/>
            <w:tcBorders>
              <w:top w:val="single" w:sz="4" w:space="0" w:color="auto"/>
              <w:left w:val="single" w:sz="4" w:space="0" w:color="auto"/>
              <w:bottom w:val="single" w:sz="4" w:space="0" w:color="auto"/>
              <w:right w:val="single" w:sz="4" w:space="0" w:color="auto"/>
            </w:tcBorders>
            <w:vAlign w:val="center"/>
          </w:tcPr>
          <w:p w14:paraId="50C13B0A"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w:t>
            </w:r>
          </w:p>
        </w:tc>
      </w:tr>
      <w:tr w:rsidR="0016661A" w:rsidRPr="0016661A" w14:paraId="67A1835B" w14:textId="77777777" w:rsidTr="007403B9">
        <w:trPr>
          <w:trHeight w:val="284"/>
          <w:jc w:val="center"/>
        </w:trPr>
        <w:tc>
          <w:tcPr>
            <w:tcW w:w="766" w:type="pct"/>
            <w:vMerge/>
            <w:tcBorders>
              <w:top w:val="single" w:sz="4" w:space="0" w:color="auto"/>
              <w:left w:val="single" w:sz="4" w:space="0" w:color="auto"/>
              <w:bottom w:val="single" w:sz="4" w:space="0" w:color="auto"/>
              <w:right w:val="single" w:sz="4" w:space="0" w:color="auto"/>
            </w:tcBorders>
            <w:vAlign w:val="center"/>
          </w:tcPr>
          <w:p w14:paraId="252DC301" w14:textId="77777777" w:rsidR="001F349A" w:rsidRPr="0016661A" w:rsidRDefault="001F349A" w:rsidP="001F349A">
            <w:pPr>
              <w:widowControl w:val="0"/>
              <w:jc w:val="both"/>
              <w:rPr>
                <w:kern w:val="2"/>
                <w:sz w:val="21"/>
                <w:szCs w:val="21"/>
              </w:rPr>
            </w:pPr>
          </w:p>
        </w:tc>
        <w:tc>
          <w:tcPr>
            <w:tcW w:w="1451" w:type="pct"/>
            <w:tcBorders>
              <w:top w:val="single" w:sz="4" w:space="0" w:color="auto"/>
              <w:left w:val="single" w:sz="4" w:space="0" w:color="auto"/>
              <w:bottom w:val="single" w:sz="4" w:space="0" w:color="auto"/>
              <w:right w:val="single" w:sz="4" w:space="0" w:color="auto"/>
            </w:tcBorders>
            <w:vAlign w:val="center"/>
          </w:tcPr>
          <w:p w14:paraId="679EB51C"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岸线距离</w:t>
            </w:r>
            <w:r w:rsidRPr="0016661A">
              <w:rPr>
                <w:kern w:val="2"/>
                <w:sz w:val="21"/>
                <w:szCs w:val="21"/>
              </w:rPr>
              <w:t>/km</w:t>
            </w:r>
          </w:p>
        </w:tc>
        <w:tc>
          <w:tcPr>
            <w:tcW w:w="853" w:type="pct"/>
            <w:tcBorders>
              <w:top w:val="single" w:sz="4" w:space="0" w:color="auto"/>
              <w:left w:val="single" w:sz="4" w:space="0" w:color="auto"/>
              <w:bottom w:val="single" w:sz="4" w:space="0" w:color="auto"/>
              <w:right w:val="single" w:sz="4" w:space="0" w:color="auto"/>
            </w:tcBorders>
            <w:vAlign w:val="center"/>
          </w:tcPr>
          <w:p w14:paraId="4E96D268"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w:t>
            </w:r>
          </w:p>
        </w:tc>
        <w:tc>
          <w:tcPr>
            <w:tcW w:w="1930" w:type="pct"/>
            <w:tcBorders>
              <w:top w:val="single" w:sz="4" w:space="0" w:color="auto"/>
              <w:left w:val="single" w:sz="4" w:space="0" w:color="auto"/>
              <w:bottom w:val="single" w:sz="4" w:space="0" w:color="auto"/>
              <w:right w:val="single" w:sz="4" w:space="0" w:color="auto"/>
            </w:tcBorders>
            <w:vAlign w:val="center"/>
          </w:tcPr>
          <w:p w14:paraId="0B12B474"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w:t>
            </w:r>
          </w:p>
        </w:tc>
      </w:tr>
      <w:tr w:rsidR="0016661A" w:rsidRPr="0016661A" w14:paraId="6E7B8E1D" w14:textId="77777777" w:rsidTr="007403B9">
        <w:trPr>
          <w:trHeight w:val="284"/>
          <w:jc w:val="center"/>
        </w:trPr>
        <w:tc>
          <w:tcPr>
            <w:tcW w:w="766" w:type="pct"/>
            <w:vMerge/>
            <w:tcBorders>
              <w:top w:val="single" w:sz="4" w:space="0" w:color="auto"/>
              <w:left w:val="single" w:sz="4" w:space="0" w:color="auto"/>
              <w:bottom w:val="single" w:sz="4" w:space="0" w:color="auto"/>
              <w:right w:val="single" w:sz="4" w:space="0" w:color="auto"/>
            </w:tcBorders>
            <w:vAlign w:val="center"/>
          </w:tcPr>
          <w:p w14:paraId="3A392342" w14:textId="77777777" w:rsidR="001F349A" w:rsidRPr="0016661A" w:rsidRDefault="001F349A" w:rsidP="001F349A">
            <w:pPr>
              <w:widowControl w:val="0"/>
              <w:jc w:val="both"/>
              <w:rPr>
                <w:kern w:val="2"/>
                <w:sz w:val="21"/>
                <w:szCs w:val="21"/>
              </w:rPr>
            </w:pPr>
          </w:p>
        </w:tc>
        <w:tc>
          <w:tcPr>
            <w:tcW w:w="1451" w:type="pct"/>
            <w:tcBorders>
              <w:top w:val="single" w:sz="4" w:space="0" w:color="auto"/>
              <w:left w:val="single" w:sz="4" w:space="0" w:color="auto"/>
              <w:bottom w:val="single" w:sz="4" w:space="0" w:color="auto"/>
              <w:right w:val="single" w:sz="4" w:space="0" w:color="auto"/>
            </w:tcBorders>
            <w:vAlign w:val="center"/>
          </w:tcPr>
          <w:p w14:paraId="3D0A75B7"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岸线方向</w:t>
            </w:r>
            <w:r w:rsidRPr="0016661A">
              <w:rPr>
                <w:kern w:val="2"/>
                <w:sz w:val="21"/>
                <w:szCs w:val="21"/>
              </w:rPr>
              <w:t>/°</w:t>
            </w:r>
          </w:p>
        </w:tc>
        <w:tc>
          <w:tcPr>
            <w:tcW w:w="853" w:type="pct"/>
            <w:tcBorders>
              <w:top w:val="single" w:sz="4" w:space="0" w:color="auto"/>
              <w:left w:val="single" w:sz="4" w:space="0" w:color="auto"/>
              <w:bottom w:val="single" w:sz="4" w:space="0" w:color="auto"/>
              <w:right w:val="single" w:sz="4" w:space="0" w:color="auto"/>
            </w:tcBorders>
            <w:vAlign w:val="center"/>
          </w:tcPr>
          <w:p w14:paraId="5552C60B"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w:t>
            </w:r>
          </w:p>
        </w:tc>
        <w:tc>
          <w:tcPr>
            <w:tcW w:w="1930" w:type="pct"/>
            <w:tcBorders>
              <w:top w:val="single" w:sz="4" w:space="0" w:color="auto"/>
              <w:left w:val="single" w:sz="4" w:space="0" w:color="auto"/>
              <w:bottom w:val="single" w:sz="4" w:space="0" w:color="auto"/>
              <w:right w:val="single" w:sz="4" w:space="0" w:color="auto"/>
            </w:tcBorders>
            <w:vAlign w:val="center"/>
          </w:tcPr>
          <w:p w14:paraId="638488A8" w14:textId="77777777" w:rsidR="001F349A" w:rsidRPr="0016661A" w:rsidRDefault="001F349A" w:rsidP="001F349A">
            <w:pPr>
              <w:widowControl w:val="0"/>
              <w:spacing w:line="300" w:lineRule="exact"/>
              <w:jc w:val="center"/>
              <w:rPr>
                <w:kern w:val="2"/>
                <w:sz w:val="21"/>
                <w:szCs w:val="21"/>
              </w:rPr>
            </w:pPr>
            <w:r w:rsidRPr="0016661A">
              <w:rPr>
                <w:kern w:val="2"/>
                <w:sz w:val="21"/>
                <w:szCs w:val="21"/>
              </w:rPr>
              <w:t>/</w:t>
            </w:r>
          </w:p>
        </w:tc>
      </w:tr>
    </w:tbl>
    <w:p w14:paraId="1507DCC2" w14:textId="77777777" w:rsidR="001F349A" w:rsidRPr="0016661A" w:rsidRDefault="001F349A" w:rsidP="001F349A">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主要污染源估算模型计算结果</w:t>
      </w:r>
    </w:p>
    <w:p w14:paraId="69ACB971" w14:textId="77777777" w:rsidR="001F349A" w:rsidRPr="0016661A" w:rsidRDefault="001F349A" w:rsidP="001F349A">
      <w:pPr>
        <w:widowControl w:val="0"/>
        <w:adjustRightInd w:val="0"/>
        <w:snapToGrid w:val="0"/>
        <w:spacing w:line="500" w:lineRule="exact"/>
        <w:ind w:firstLineChars="200" w:firstLine="560"/>
        <w:jc w:val="both"/>
        <w:rPr>
          <w:kern w:val="2"/>
          <w:sz w:val="28"/>
          <w:szCs w:val="28"/>
        </w:rPr>
      </w:pPr>
      <w:r w:rsidRPr="0016661A">
        <w:rPr>
          <w:kern w:val="2"/>
          <w:sz w:val="28"/>
          <w:szCs w:val="28"/>
        </w:rPr>
        <w:t>选择《环境影响评价技术导则</w:t>
      </w:r>
      <w:r w:rsidRPr="0016661A">
        <w:rPr>
          <w:kern w:val="2"/>
          <w:sz w:val="28"/>
          <w:szCs w:val="28"/>
        </w:rPr>
        <w:t xml:space="preserve"> </w:t>
      </w:r>
      <w:r w:rsidRPr="0016661A">
        <w:rPr>
          <w:kern w:val="2"/>
          <w:sz w:val="28"/>
          <w:szCs w:val="28"/>
        </w:rPr>
        <w:t>大气环境》（</w:t>
      </w:r>
      <w:r w:rsidRPr="0016661A">
        <w:rPr>
          <w:kern w:val="2"/>
          <w:sz w:val="28"/>
          <w:szCs w:val="28"/>
        </w:rPr>
        <w:t>HJ2.2-2018</w:t>
      </w:r>
      <w:r w:rsidRPr="0016661A">
        <w:rPr>
          <w:kern w:val="2"/>
          <w:sz w:val="28"/>
          <w:szCs w:val="28"/>
        </w:rPr>
        <w:t>）中推荐的估算模式。利用估算模式分别计算每一种判定因子在所有气象条件下，下风向轴线浓度和相应的占标率</w:t>
      </w:r>
      <w:r w:rsidRPr="0016661A">
        <w:rPr>
          <w:kern w:val="2"/>
          <w:sz w:val="28"/>
          <w:szCs w:val="28"/>
        </w:rPr>
        <w:t>Pi</w:t>
      </w:r>
      <w:r w:rsidRPr="0016661A">
        <w:rPr>
          <w:kern w:val="2"/>
          <w:sz w:val="28"/>
          <w:szCs w:val="28"/>
        </w:rPr>
        <w:t>（第</w:t>
      </w:r>
      <w:r w:rsidRPr="0016661A">
        <w:rPr>
          <w:kern w:val="2"/>
          <w:sz w:val="28"/>
          <w:szCs w:val="28"/>
        </w:rPr>
        <w:t>i</w:t>
      </w:r>
      <w:r w:rsidRPr="0016661A">
        <w:rPr>
          <w:kern w:val="2"/>
          <w:sz w:val="28"/>
          <w:szCs w:val="28"/>
        </w:rPr>
        <w:t>种污染物），计算公式如下：</w:t>
      </w:r>
    </w:p>
    <w:p w14:paraId="22532262" w14:textId="77777777" w:rsidR="001F349A" w:rsidRPr="0016661A" w:rsidRDefault="00CB48E9" w:rsidP="001F349A">
      <w:pPr>
        <w:widowControl w:val="0"/>
        <w:jc w:val="center"/>
        <w:rPr>
          <w:kern w:val="2"/>
          <w:sz w:val="21"/>
          <w:szCs w:val="22"/>
        </w:rPr>
      </w:pPr>
      <w:r w:rsidRPr="0016661A">
        <w:rPr>
          <w:noProof/>
          <w:kern w:val="2"/>
          <w:sz w:val="21"/>
          <w:szCs w:val="22"/>
        </w:rPr>
        <w:drawing>
          <wp:inline distT="0" distB="0" distL="0" distR="0" wp14:anchorId="25CF0DE4" wp14:editId="1354B7E7">
            <wp:extent cx="1155700" cy="438150"/>
            <wp:effectExtent l="0" t="0" r="0" b="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55700" cy="438150"/>
                    </a:xfrm>
                    <a:prstGeom prst="rect">
                      <a:avLst/>
                    </a:prstGeom>
                    <a:noFill/>
                    <a:ln>
                      <a:noFill/>
                    </a:ln>
                  </pic:spPr>
                </pic:pic>
              </a:graphicData>
            </a:graphic>
          </wp:inline>
        </w:drawing>
      </w:r>
    </w:p>
    <w:p w14:paraId="6A5AC684" w14:textId="77777777" w:rsidR="001F349A" w:rsidRPr="0016661A" w:rsidRDefault="001F349A" w:rsidP="001F349A">
      <w:pPr>
        <w:widowControl w:val="0"/>
        <w:adjustRightInd w:val="0"/>
        <w:snapToGrid w:val="0"/>
        <w:spacing w:line="500" w:lineRule="exact"/>
        <w:ind w:firstLineChars="200" w:firstLine="560"/>
        <w:jc w:val="both"/>
        <w:rPr>
          <w:kern w:val="2"/>
          <w:sz w:val="28"/>
          <w:szCs w:val="28"/>
        </w:rPr>
      </w:pPr>
      <w:r w:rsidRPr="0016661A">
        <w:rPr>
          <w:kern w:val="2"/>
          <w:sz w:val="28"/>
          <w:szCs w:val="28"/>
        </w:rPr>
        <w:t>式中：</w:t>
      </w:r>
      <w:r w:rsidRPr="0016661A">
        <w:rPr>
          <w:kern w:val="2"/>
          <w:sz w:val="28"/>
          <w:szCs w:val="28"/>
        </w:rPr>
        <w:t>Pi—</w:t>
      </w:r>
      <w:r w:rsidRPr="0016661A">
        <w:rPr>
          <w:kern w:val="2"/>
          <w:sz w:val="28"/>
          <w:szCs w:val="28"/>
        </w:rPr>
        <w:t>第</w:t>
      </w:r>
      <w:r w:rsidRPr="0016661A">
        <w:rPr>
          <w:kern w:val="2"/>
          <w:sz w:val="28"/>
          <w:szCs w:val="28"/>
        </w:rPr>
        <w:t>i</w:t>
      </w:r>
      <w:r w:rsidRPr="0016661A">
        <w:rPr>
          <w:kern w:val="2"/>
          <w:sz w:val="28"/>
          <w:szCs w:val="28"/>
        </w:rPr>
        <w:t>个污染物的最大地面浓度占标率，</w:t>
      </w:r>
      <w:r w:rsidRPr="0016661A">
        <w:rPr>
          <w:kern w:val="2"/>
          <w:sz w:val="28"/>
          <w:szCs w:val="28"/>
        </w:rPr>
        <w:t>%</w:t>
      </w:r>
      <w:r w:rsidRPr="0016661A">
        <w:rPr>
          <w:kern w:val="2"/>
          <w:sz w:val="28"/>
          <w:szCs w:val="28"/>
        </w:rPr>
        <w:t>；</w:t>
      </w:r>
    </w:p>
    <w:p w14:paraId="377EA9A5" w14:textId="77777777" w:rsidR="001F349A" w:rsidRPr="0016661A" w:rsidRDefault="001F349A" w:rsidP="001F349A">
      <w:pPr>
        <w:widowControl w:val="0"/>
        <w:adjustRightInd w:val="0"/>
        <w:snapToGrid w:val="0"/>
        <w:spacing w:line="500" w:lineRule="exact"/>
        <w:ind w:firstLineChars="200" w:firstLine="560"/>
        <w:jc w:val="both"/>
        <w:rPr>
          <w:kern w:val="2"/>
          <w:sz w:val="28"/>
          <w:szCs w:val="28"/>
        </w:rPr>
      </w:pPr>
      <w:r w:rsidRPr="0016661A">
        <w:rPr>
          <w:kern w:val="2"/>
          <w:sz w:val="28"/>
          <w:szCs w:val="28"/>
        </w:rPr>
        <w:t>Ci—</w:t>
      </w:r>
      <w:r w:rsidRPr="0016661A">
        <w:rPr>
          <w:kern w:val="2"/>
          <w:sz w:val="28"/>
          <w:szCs w:val="28"/>
        </w:rPr>
        <w:t>采用估算模式计算出的第</w:t>
      </w:r>
      <w:r w:rsidRPr="0016661A">
        <w:rPr>
          <w:kern w:val="2"/>
          <w:sz w:val="28"/>
          <w:szCs w:val="28"/>
        </w:rPr>
        <w:t>i</w:t>
      </w:r>
      <w:r w:rsidRPr="0016661A">
        <w:rPr>
          <w:kern w:val="2"/>
          <w:sz w:val="28"/>
          <w:szCs w:val="28"/>
        </w:rPr>
        <w:t>个污染物的最大地面浓度，</w:t>
      </w:r>
      <w:r w:rsidRPr="0016661A">
        <w:rPr>
          <w:kern w:val="2"/>
          <w:sz w:val="28"/>
          <w:szCs w:val="28"/>
        </w:rPr>
        <w:t>mg/m</w:t>
      </w:r>
      <w:r w:rsidRPr="0016661A">
        <w:rPr>
          <w:kern w:val="2"/>
          <w:sz w:val="28"/>
          <w:szCs w:val="28"/>
          <w:vertAlign w:val="superscript"/>
        </w:rPr>
        <w:t>3</w:t>
      </w:r>
      <w:r w:rsidRPr="0016661A">
        <w:rPr>
          <w:kern w:val="2"/>
          <w:sz w:val="28"/>
          <w:szCs w:val="28"/>
        </w:rPr>
        <w:t>。</w:t>
      </w:r>
    </w:p>
    <w:p w14:paraId="113EE3CE" w14:textId="77777777" w:rsidR="001F349A" w:rsidRPr="0016661A" w:rsidRDefault="001F349A" w:rsidP="001F349A">
      <w:pPr>
        <w:widowControl w:val="0"/>
        <w:adjustRightInd w:val="0"/>
        <w:snapToGrid w:val="0"/>
        <w:spacing w:line="500" w:lineRule="exact"/>
        <w:ind w:firstLineChars="200" w:firstLine="560"/>
        <w:jc w:val="both"/>
        <w:rPr>
          <w:kern w:val="2"/>
          <w:sz w:val="28"/>
          <w:szCs w:val="28"/>
        </w:rPr>
      </w:pPr>
      <w:r w:rsidRPr="0016661A">
        <w:rPr>
          <w:kern w:val="2"/>
          <w:sz w:val="28"/>
          <w:szCs w:val="28"/>
        </w:rPr>
        <w:t>Coi—</w:t>
      </w:r>
      <w:r w:rsidRPr="0016661A">
        <w:rPr>
          <w:kern w:val="2"/>
          <w:sz w:val="28"/>
          <w:szCs w:val="28"/>
        </w:rPr>
        <w:t>第</w:t>
      </w:r>
      <w:r w:rsidRPr="0016661A">
        <w:rPr>
          <w:kern w:val="2"/>
          <w:sz w:val="28"/>
          <w:szCs w:val="28"/>
        </w:rPr>
        <w:t>i</w:t>
      </w:r>
      <w:r w:rsidRPr="0016661A">
        <w:rPr>
          <w:kern w:val="2"/>
          <w:sz w:val="28"/>
          <w:szCs w:val="28"/>
        </w:rPr>
        <w:t>个污染物的环境空气质量标准，</w:t>
      </w:r>
      <w:r w:rsidRPr="0016661A">
        <w:rPr>
          <w:kern w:val="2"/>
          <w:sz w:val="28"/>
          <w:szCs w:val="28"/>
        </w:rPr>
        <w:t>mg/m</w:t>
      </w:r>
      <w:r w:rsidRPr="0016661A">
        <w:rPr>
          <w:kern w:val="2"/>
          <w:sz w:val="28"/>
          <w:szCs w:val="28"/>
          <w:vertAlign w:val="superscript"/>
        </w:rPr>
        <w:t>3</w:t>
      </w:r>
      <w:r w:rsidRPr="0016661A">
        <w:rPr>
          <w:kern w:val="2"/>
          <w:sz w:val="28"/>
          <w:szCs w:val="28"/>
        </w:rPr>
        <w:t>。</w:t>
      </w:r>
    </w:p>
    <w:p w14:paraId="34B6068A" w14:textId="77777777" w:rsidR="001F349A" w:rsidRPr="0016661A" w:rsidRDefault="001F349A" w:rsidP="001F349A">
      <w:pPr>
        <w:widowControl w:val="0"/>
        <w:adjustRightInd w:val="0"/>
        <w:snapToGrid w:val="0"/>
        <w:spacing w:line="500" w:lineRule="exact"/>
        <w:ind w:firstLineChars="200" w:firstLine="560"/>
        <w:jc w:val="both"/>
        <w:rPr>
          <w:kern w:val="2"/>
          <w:sz w:val="28"/>
          <w:szCs w:val="28"/>
        </w:rPr>
      </w:pPr>
      <w:r w:rsidRPr="0016661A">
        <w:rPr>
          <w:kern w:val="2"/>
          <w:sz w:val="28"/>
          <w:szCs w:val="28"/>
        </w:rPr>
        <w:t>估算模式有组织废气排放参数情况见表</w:t>
      </w:r>
      <w:r w:rsidRPr="0016661A">
        <w:rPr>
          <w:kern w:val="2"/>
          <w:sz w:val="28"/>
          <w:szCs w:val="28"/>
        </w:rPr>
        <w:t>6.</w:t>
      </w:r>
      <w:r w:rsidR="005C0171" w:rsidRPr="0016661A">
        <w:rPr>
          <w:kern w:val="2"/>
          <w:sz w:val="28"/>
          <w:szCs w:val="28"/>
        </w:rPr>
        <w:t>1</w:t>
      </w:r>
      <w:r w:rsidRPr="0016661A">
        <w:rPr>
          <w:kern w:val="2"/>
          <w:sz w:val="28"/>
          <w:szCs w:val="28"/>
        </w:rPr>
        <w:t>-4</w:t>
      </w:r>
      <w:r w:rsidRPr="0016661A">
        <w:rPr>
          <w:kern w:val="2"/>
          <w:sz w:val="28"/>
          <w:szCs w:val="28"/>
        </w:rPr>
        <w:t>，无组织废气面源参数情况见表</w:t>
      </w:r>
      <w:r w:rsidRPr="0016661A">
        <w:rPr>
          <w:kern w:val="2"/>
          <w:sz w:val="28"/>
          <w:szCs w:val="28"/>
        </w:rPr>
        <w:t>6.</w:t>
      </w:r>
      <w:r w:rsidR="005C0171" w:rsidRPr="0016661A">
        <w:rPr>
          <w:kern w:val="2"/>
          <w:sz w:val="28"/>
          <w:szCs w:val="28"/>
        </w:rPr>
        <w:t>1</w:t>
      </w:r>
      <w:r w:rsidRPr="0016661A">
        <w:rPr>
          <w:kern w:val="2"/>
          <w:sz w:val="28"/>
          <w:szCs w:val="28"/>
        </w:rPr>
        <w:t>-5</w:t>
      </w:r>
      <w:r w:rsidRPr="0016661A">
        <w:rPr>
          <w:kern w:val="2"/>
          <w:sz w:val="28"/>
          <w:szCs w:val="28"/>
        </w:rPr>
        <w:t>。</w:t>
      </w:r>
    </w:p>
    <w:p w14:paraId="4625B885" w14:textId="77777777" w:rsidR="00EB091A" w:rsidRPr="0016661A" w:rsidRDefault="00EB091A" w:rsidP="00EB091A">
      <w:pPr>
        <w:widowControl w:val="0"/>
        <w:spacing w:line="500" w:lineRule="exact"/>
        <w:jc w:val="center"/>
        <w:rPr>
          <w:b/>
          <w:kern w:val="2"/>
          <w:szCs w:val="24"/>
        </w:rPr>
      </w:pPr>
      <w:bookmarkStart w:id="509" w:name="_Hlk109640662"/>
      <w:r w:rsidRPr="0016661A">
        <w:rPr>
          <w:b/>
          <w:kern w:val="2"/>
          <w:szCs w:val="24"/>
        </w:rPr>
        <w:t>表</w:t>
      </w:r>
      <w:r w:rsidRPr="0016661A">
        <w:rPr>
          <w:b/>
          <w:kern w:val="2"/>
          <w:szCs w:val="24"/>
        </w:rPr>
        <w:t>6.</w:t>
      </w:r>
      <w:r w:rsidR="005C0171" w:rsidRPr="0016661A">
        <w:rPr>
          <w:b/>
          <w:kern w:val="2"/>
          <w:szCs w:val="24"/>
        </w:rPr>
        <w:t>1</w:t>
      </w:r>
      <w:r w:rsidRPr="0016661A">
        <w:rPr>
          <w:b/>
          <w:kern w:val="2"/>
          <w:szCs w:val="24"/>
        </w:rPr>
        <w:t xml:space="preserve">-4  </w:t>
      </w:r>
      <w:r w:rsidRPr="0016661A">
        <w:rPr>
          <w:b/>
          <w:kern w:val="2"/>
          <w:szCs w:val="24"/>
        </w:rPr>
        <w:t>大气污染物预测源强（点源）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6"/>
        <w:gridCol w:w="1804"/>
        <w:gridCol w:w="1566"/>
        <w:gridCol w:w="1535"/>
        <w:gridCol w:w="1240"/>
        <w:gridCol w:w="1233"/>
        <w:gridCol w:w="1315"/>
      </w:tblGrid>
      <w:tr w:rsidR="0016661A" w:rsidRPr="0016661A" w14:paraId="13C4E938" w14:textId="77777777" w:rsidTr="004A523E">
        <w:trPr>
          <w:trHeight w:val="284"/>
          <w:jc w:val="center"/>
        </w:trPr>
        <w:tc>
          <w:tcPr>
            <w:tcW w:w="486" w:type="pct"/>
            <w:vMerge w:val="restart"/>
            <w:vAlign w:val="center"/>
          </w:tcPr>
          <w:p w14:paraId="30249EBC" w14:textId="77777777" w:rsidR="00455C73" w:rsidRPr="0016661A" w:rsidRDefault="00455C73" w:rsidP="00EB091A">
            <w:pPr>
              <w:widowControl w:val="0"/>
              <w:jc w:val="center"/>
              <w:rPr>
                <w:kern w:val="2"/>
                <w:sz w:val="21"/>
                <w:szCs w:val="21"/>
              </w:rPr>
            </w:pPr>
            <w:r w:rsidRPr="0016661A">
              <w:rPr>
                <w:kern w:val="2"/>
                <w:sz w:val="21"/>
                <w:szCs w:val="21"/>
              </w:rPr>
              <w:t>排气筒</w:t>
            </w:r>
          </w:p>
        </w:tc>
        <w:tc>
          <w:tcPr>
            <w:tcW w:w="937" w:type="pct"/>
            <w:vMerge w:val="restart"/>
            <w:vAlign w:val="center"/>
          </w:tcPr>
          <w:p w14:paraId="07EA52AA" w14:textId="77777777" w:rsidR="00455C73" w:rsidRPr="0016661A" w:rsidRDefault="00455C73" w:rsidP="00EB091A">
            <w:pPr>
              <w:widowControl w:val="0"/>
              <w:jc w:val="center"/>
              <w:rPr>
                <w:kern w:val="2"/>
                <w:sz w:val="21"/>
                <w:szCs w:val="21"/>
              </w:rPr>
            </w:pPr>
            <w:r w:rsidRPr="0016661A">
              <w:rPr>
                <w:kern w:val="2"/>
                <w:sz w:val="21"/>
                <w:szCs w:val="21"/>
              </w:rPr>
              <w:t>污染物</w:t>
            </w:r>
          </w:p>
        </w:tc>
        <w:tc>
          <w:tcPr>
            <w:tcW w:w="813" w:type="pct"/>
            <w:vMerge w:val="restart"/>
            <w:vAlign w:val="center"/>
          </w:tcPr>
          <w:p w14:paraId="4371F85C" w14:textId="77777777" w:rsidR="00455C73" w:rsidRPr="0016661A" w:rsidRDefault="00455C73" w:rsidP="00EB091A">
            <w:pPr>
              <w:widowControl w:val="0"/>
              <w:jc w:val="center"/>
              <w:rPr>
                <w:kern w:val="2"/>
                <w:sz w:val="21"/>
                <w:szCs w:val="21"/>
              </w:rPr>
            </w:pPr>
            <w:r w:rsidRPr="0016661A">
              <w:rPr>
                <w:kern w:val="2"/>
                <w:sz w:val="21"/>
                <w:szCs w:val="21"/>
              </w:rPr>
              <w:t>排放速率</w:t>
            </w:r>
          </w:p>
          <w:p w14:paraId="0651A888" w14:textId="77777777" w:rsidR="00455C73" w:rsidRPr="0016661A" w:rsidRDefault="00455C73" w:rsidP="00EB091A">
            <w:pPr>
              <w:widowControl w:val="0"/>
              <w:jc w:val="center"/>
              <w:rPr>
                <w:kern w:val="2"/>
                <w:sz w:val="21"/>
                <w:szCs w:val="21"/>
              </w:rPr>
            </w:pPr>
            <w:r w:rsidRPr="0016661A">
              <w:rPr>
                <w:kern w:val="2"/>
                <w:sz w:val="21"/>
                <w:szCs w:val="21"/>
              </w:rPr>
              <w:t>kg/h</w:t>
            </w:r>
          </w:p>
        </w:tc>
        <w:tc>
          <w:tcPr>
            <w:tcW w:w="797" w:type="pct"/>
            <w:vMerge w:val="restart"/>
            <w:vAlign w:val="center"/>
          </w:tcPr>
          <w:p w14:paraId="05BB2B59" w14:textId="77777777" w:rsidR="00455C73" w:rsidRPr="0016661A" w:rsidRDefault="00455C73" w:rsidP="00EB091A">
            <w:pPr>
              <w:widowControl w:val="0"/>
              <w:jc w:val="center"/>
              <w:rPr>
                <w:kern w:val="2"/>
                <w:sz w:val="21"/>
                <w:szCs w:val="21"/>
              </w:rPr>
            </w:pPr>
            <w:r w:rsidRPr="0016661A">
              <w:rPr>
                <w:kern w:val="2"/>
                <w:sz w:val="21"/>
                <w:szCs w:val="21"/>
              </w:rPr>
              <w:t>烟气流量（</w:t>
            </w:r>
            <w:r w:rsidRPr="0016661A">
              <w:rPr>
                <w:kern w:val="2"/>
                <w:sz w:val="21"/>
                <w:szCs w:val="21"/>
              </w:rPr>
              <w:t>m</w:t>
            </w:r>
            <w:r w:rsidRPr="0016661A">
              <w:rPr>
                <w:kern w:val="2"/>
                <w:sz w:val="21"/>
                <w:szCs w:val="21"/>
                <w:vertAlign w:val="superscript"/>
              </w:rPr>
              <w:t>3</w:t>
            </w:r>
            <w:r w:rsidRPr="0016661A">
              <w:rPr>
                <w:kern w:val="2"/>
                <w:sz w:val="21"/>
                <w:szCs w:val="21"/>
              </w:rPr>
              <w:t>/h</w:t>
            </w:r>
            <w:r w:rsidRPr="0016661A">
              <w:rPr>
                <w:kern w:val="2"/>
                <w:sz w:val="21"/>
                <w:szCs w:val="21"/>
              </w:rPr>
              <w:t>）</w:t>
            </w:r>
          </w:p>
        </w:tc>
        <w:tc>
          <w:tcPr>
            <w:tcW w:w="1967" w:type="pct"/>
            <w:gridSpan w:val="3"/>
            <w:vAlign w:val="center"/>
          </w:tcPr>
          <w:p w14:paraId="787AA2CF" w14:textId="77777777" w:rsidR="00455C73" w:rsidRPr="0016661A" w:rsidRDefault="00455C73" w:rsidP="00EB091A">
            <w:pPr>
              <w:widowControl w:val="0"/>
              <w:jc w:val="center"/>
              <w:rPr>
                <w:kern w:val="2"/>
                <w:sz w:val="21"/>
                <w:szCs w:val="21"/>
              </w:rPr>
            </w:pPr>
            <w:r w:rsidRPr="0016661A">
              <w:rPr>
                <w:kern w:val="2"/>
                <w:sz w:val="21"/>
                <w:szCs w:val="21"/>
              </w:rPr>
              <w:t>排放参数</w:t>
            </w:r>
          </w:p>
        </w:tc>
      </w:tr>
      <w:tr w:rsidR="0016661A" w:rsidRPr="0016661A" w14:paraId="2AD21D91" w14:textId="77777777" w:rsidTr="004A523E">
        <w:trPr>
          <w:trHeight w:val="284"/>
          <w:jc w:val="center"/>
        </w:trPr>
        <w:tc>
          <w:tcPr>
            <w:tcW w:w="486" w:type="pct"/>
            <w:vMerge/>
            <w:vAlign w:val="center"/>
          </w:tcPr>
          <w:p w14:paraId="0433D34D" w14:textId="77777777" w:rsidR="00455C73" w:rsidRPr="0016661A" w:rsidRDefault="00455C73" w:rsidP="00EB091A">
            <w:pPr>
              <w:widowControl w:val="0"/>
              <w:jc w:val="center"/>
              <w:rPr>
                <w:kern w:val="2"/>
                <w:sz w:val="21"/>
                <w:szCs w:val="21"/>
              </w:rPr>
            </w:pPr>
          </w:p>
        </w:tc>
        <w:tc>
          <w:tcPr>
            <w:tcW w:w="937" w:type="pct"/>
            <w:vMerge/>
            <w:vAlign w:val="center"/>
          </w:tcPr>
          <w:p w14:paraId="533DEF2A" w14:textId="77777777" w:rsidR="00455C73" w:rsidRPr="0016661A" w:rsidRDefault="00455C73" w:rsidP="00EB091A">
            <w:pPr>
              <w:widowControl w:val="0"/>
              <w:jc w:val="center"/>
              <w:rPr>
                <w:kern w:val="2"/>
                <w:sz w:val="21"/>
                <w:szCs w:val="21"/>
              </w:rPr>
            </w:pPr>
          </w:p>
        </w:tc>
        <w:tc>
          <w:tcPr>
            <w:tcW w:w="813" w:type="pct"/>
            <w:vMerge/>
            <w:vAlign w:val="center"/>
          </w:tcPr>
          <w:p w14:paraId="0A0CEEF6" w14:textId="77777777" w:rsidR="00455C73" w:rsidRPr="0016661A" w:rsidRDefault="00455C73" w:rsidP="00EB091A">
            <w:pPr>
              <w:widowControl w:val="0"/>
              <w:jc w:val="center"/>
              <w:rPr>
                <w:kern w:val="2"/>
                <w:sz w:val="21"/>
                <w:szCs w:val="21"/>
              </w:rPr>
            </w:pPr>
          </w:p>
        </w:tc>
        <w:tc>
          <w:tcPr>
            <w:tcW w:w="797" w:type="pct"/>
            <w:vMerge/>
            <w:vAlign w:val="center"/>
          </w:tcPr>
          <w:p w14:paraId="2D37F888" w14:textId="77777777" w:rsidR="00455C73" w:rsidRPr="0016661A" w:rsidRDefault="00455C73" w:rsidP="00EB091A">
            <w:pPr>
              <w:widowControl w:val="0"/>
              <w:jc w:val="center"/>
              <w:rPr>
                <w:kern w:val="2"/>
                <w:sz w:val="21"/>
                <w:szCs w:val="21"/>
              </w:rPr>
            </w:pPr>
          </w:p>
        </w:tc>
        <w:tc>
          <w:tcPr>
            <w:tcW w:w="644" w:type="pct"/>
            <w:vAlign w:val="center"/>
          </w:tcPr>
          <w:p w14:paraId="574656D7" w14:textId="77777777" w:rsidR="00455C73" w:rsidRPr="0016661A" w:rsidRDefault="00455C73" w:rsidP="00EB091A">
            <w:pPr>
              <w:widowControl w:val="0"/>
              <w:jc w:val="center"/>
              <w:rPr>
                <w:kern w:val="2"/>
                <w:sz w:val="21"/>
                <w:szCs w:val="21"/>
              </w:rPr>
            </w:pPr>
            <w:r w:rsidRPr="0016661A">
              <w:rPr>
                <w:kern w:val="2"/>
                <w:sz w:val="21"/>
                <w:szCs w:val="21"/>
              </w:rPr>
              <w:t>高度（</w:t>
            </w:r>
            <w:r w:rsidRPr="0016661A">
              <w:rPr>
                <w:kern w:val="2"/>
                <w:sz w:val="21"/>
                <w:szCs w:val="21"/>
              </w:rPr>
              <w:t>m</w:t>
            </w:r>
            <w:r w:rsidRPr="0016661A">
              <w:rPr>
                <w:kern w:val="2"/>
                <w:sz w:val="21"/>
                <w:szCs w:val="21"/>
              </w:rPr>
              <w:t>）</w:t>
            </w:r>
          </w:p>
        </w:tc>
        <w:tc>
          <w:tcPr>
            <w:tcW w:w="640" w:type="pct"/>
            <w:vAlign w:val="center"/>
          </w:tcPr>
          <w:p w14:paraId="407E635A" w14:textId="77777777" w:rsidR="00455C73" w:rsidRPr="0016661A" w:rsidRDefault="00455C73" w:rsidP="00EB091A">
            <w:pPr>
              <w:widowControl w:val="0"/>
              <w:jc w:val="center"/>
              <w:rPr>
                <w:kern w:val="2"/>
                <w:sz w:val="21"/>
                <w:szCs w:val="21"/>
              </w:rPr>
            </w:pPr>
            <w:r w:rsidRPr="0016661A">
              <w:rPr>
                <w:kern w:val="2"/>
                <w:sz w:val="21"/>
                <w:szCs w:val="21"/>
              </w:rPr>
              <w:t>内径（</w:t>
            </w:r>
            <w:r w:rsidRPr="0016661A">
              <w:rPr>
                <w:kern w:val="2"/>
                <w:sz w:val="21"/>
                <w:szCs w:val="21"/>
              </w:rPr>
              <w:t>m</w:t>
            </w:r>
            <w:r w:rsidRPr="0016661A">
              <w:rPr>
                <w:kern w:val="2"/>
                <w:sz w:val="21"/>
                <w:szCs w:val="21"/>
              </w:rPr>
              <w:t>）</w:t>
            </w:r>
          </w:p>
        </w:tc>
        <w:tc>
          <w:tcPr>
            <w:tcW w:w="683" w:type="pct"/>
            <w:vAlign w:val="center"/>
          </w:tcPr>
          <w:p w14:paraId="4BB64717" w14:textId="77777777" w:rsidR="00455C73" w:rsidRPr="0016661A" w:rsidRDefault="00455C73" w:rsidP="00EB091A">
            <w:pPr>
              <w:widowControl w:val="0"/>
              <w:jc w:val="center"/>
              <w:rPr>
                <w:kern w:val="2"/>
                <w:sz w:val="21"/>
                <w:szCs w:val="21"/>
              </w:rPr>
            </w:pPr>
            <w:r w:rsidRPr="0016661A">
              <w:rPr>
                <w:kern w:val="2"/>
                <w:sz w:val="21"/>
                <w:szCs w:val="21"/>
              </w:rPr>
              <w:t>温度（</w:t>
            </w:r>
            <w:r w:rsidRPr="0016661A">
              <w:rPr>
                <w:rFonts w:ascii="宋体" w:hAnsi="宋体" w:cs="宋体" w:hint="eastAsia"/>
                <w:kern w:val="2"/>
                <w:sz w:val="21"/>
                <w:szCs w:val="21"/>
              </w:rPr>
              <w:t>℃</w:t>
            </w:r>
            <w:r w:rsidRPr="0016661A">
              <w:rPr>
                <w:kern w:val="2"/>
                <w:sz w:val="21"/>
                <w:szCs w:val="21"/>
              </w:rPr>
              <w:t>）</w:t>
            </w:r>
          </w:p>
        </w:tc>
      </w:tr>
      <w:tr w:rsidR="0016661A" w:rsidRPr="0016661A" w14:paraId="5B98AF0D" w14:textId="77777777" w:rsidTr="004A523E">
        <w:trPr>
          <w:trHeight w:val="284"/>
          <w:jc w:val="center"/>
        </w:trPr>
        <w:tc>
          <w:tcPr>
            <w:tcW w:w="486" w:type="pct"/>
            <w:vMerge w:val="restart"/>
            <w:vAlign w:val="center"/>
          </w:tcPr>
          <w:p w14:paraId="59C4FFD8" w14:textId="77777777" w:rsidR="00455C73" w:rsidRPr="0016661A" w:rsidRDefault="00455C73" w:rsidP="00455C73">
            <w:pPr>
              <w:widowControl w:val="0"/>
              <w:jc w:val="center"/>
              <w:rPr>
                <w:kern w:val="2"/>
                <w:sz w:val="21"/>
                <w:szCs w:val="21"/>
              </w:rPr>
            </w:pPr>
            <w:r w:rsidRPr="0016661A">
              <w:rPr>
                <w:kern w:val="2"/>
                <w:sz w:val="21"/>
                <w:szCs w:val="21"/>
              </w:rPr>
              <w:t>DA00</w:t>
            </w:r>
            <w:r w:rsidR="00C06B42" w:rsidRPr="0016661A">
              <w:rPr>
                <w:kern w:val="2"/>
                <w:sz w:val="21"/>
                <w:szCs w:val="21"/>
              </w:rPr>
              <w:t>6</w:t>
            </w:r>
          </w:p>
        </w:tc>
        <w:tc>
          <w:tcPr>
            <w:tcW w:w="937" w:type="pct"/>
            <w:vAlign w:val="center"/>
          </w:tcPr>
          <w:p w14:paraId="7597D5D6" w14:textId="77777777" w:rsidR="00455C73" w:rsidRPr="0016661A" w:rsidRDefault="00455C73" w:rsidP="00455C73">
            <w:pPr>
              <w:widowControl w:val="0"/>
              <w:jc w:val="center"/>
              <w:rPr>
                <w:kern w:val="2"/>
                <w:sz w:val="21"/>
                <w:szCs w:val="21"/>
              </w:rPr>
            </w:pPr>
            <w:r w:rsidRPr="0016661A">
              <w:rPr>
                <w:kern w:val="2"/>
                <w:sz w:val="21"/>
                <w:szCs w:val="21"/>
              </w:rPr>
              <w:t>NH</w:t>
            </w:r>
            <w:r w:rsidRPr="0016661A">
              <w:rPr>
                <w:kern w:val="2"/>
                <w:sz w:val="21"/>
                <w:szCs w:val="21"/>
                <w:vertAlign w:val="subscript"/>
              </w:rPr>
              <w:t>3</w:t>
            </w:r>
          </w:p>
        </w:tc>
        <w:tc>
          <w:tcPr>
            <w:tcW w:w="813" w:type="pct"/>
            <w:vAlign w:val="center"/>
          </w:tcPr>
          <w:p w14:paraId="5CF360CF" w14:textId="77777777" w:rsidR="00455C73" w:rsidRPr="0016661A" w:rsidRDefault="00C06B42" w:rsidP="00455C73">
            <w:pPr>
              <w:widowControl w:val="0"/>
              <w:jc w:val="center"/>
              <w:rPr>
                <w:kern w:val="2"/>
                <w:sz w:val="21"/>
                <w:szCs w:val="21"/>
              </w:rPr>
            </w:pPr>
            <w:r w:rsidRPr="0016661A">
              <w:rPr>
                <w:kern w:val="2"/>
                <w:sz w:val="21"/>
                <w:szCs w:val="21"/>
              </w:rPr>
              <w:t>0.306</w:t>
            </w:r>
          </w:p>
        </w:tc>
        <w:tc>
          <w:tcPr>
            <w:tcW w:w="797" w:type="pct"/>
            <w:vMerge w:val="restart"/>
            <w:vAlign w:val="center"/>
          </w:tcPr>
          <w:p w14:paraId="7FD5DEF4" w14:textId="77777777" w:rsidR="00455C73" w:rsidRPr="0016661A" w:rsidRDefault="00455C73" w:rsidP="00455C73">
            <w:pPr>
              <w:widowControl w:val="0"/>
              <w:jc w:val="center"/>
              <w:rPr>
                <w:kern w:val="2"/>
                <w:sz w:val="21"/>
                <w:szCs w:val="21"/>
              </w:rPr>
            </w:pPr>
            <w:r w:rsidRPr="0016661A">
              <w:rPr>
                <w:kern w:val="2"/>
                <w:sz w:val="21"/>
                <w:szCs w:val="21"/>
              </w:rPr>
              <w:t>13700</w:t>
            </w:r>
          </w:p>
        </w:tc>
        <w:tc>
          <w:tcPr>
            <w:tcW w:w="644" w:type="pct"/>
            <w:vMerge w:val="restart"/>
            <w:vAlign w:val="center"/>
          </w:tcPr>
          <w:p w14:paraId="4AD73D36" w14:textId="77777777" w:rsidR="00455C73" w:rsidRPr="0016661A" w:rsidRDefault="00C06B42" w:rsidP="00455C73">
            <w:pPr>
              <w:widowControl w:val="0"/>
              <w:jc w:val="center"/>
              <w:rPr>
                <w:kern w:val="2"/>
                <w:sz w:val="21"/>
                <w:szCs w:val="21"/>
              </w:rPr>
            </w:pPr>
            <w:r w:rsidRPr="0016661A">
              <w:rPr>
                <w:kern w:val="2"/>
                <w:sz w:val="21"/>
                <w:szCs w:val="21"/>
              </w:rPr>
              <w:t>25</w:t>
            </w:r>
          </w:p>
        </w:tc>
        <w:tc>
          <w:tcPr>
            <w:tcW w:w="640" w:type="pct"/>
            <w:vMerge w:val="restart"/>
            <w:vAlign w:val="center"/>
          </w:tcPr>
          <w:p w14:paraId="3E542326" w14:textId="77777777" w:rsidR="00455C73" w:rsidRPr="0016661A" w:rsidRDefault="00C06B42" w:rsidP="00455C73">
            <w:pPr>
              <w:widowControl w:val="0"/>
              <w:jc w:val="center"/>
              <w:rPr>
                <w:kern w:val="2"/>
                <w:sz w:val="21"/>
                <w:szCs w:val="21"/>
              </w:rPr>
            </w:pPr>
            <w:r w:rsidRPr="0016661A">
              <w:rPr>
                <w:kern w:val="2"/>
                <w:sz w:val="21"/>
                <w:szCs w:val="21"/>
              </w:rPr>
              <w:t>0.4</w:t>
            </w:r>
          </w:p>
        </w:tc>
        <w:tc>
          <w:tcPr>
            <w:tcW w:w="683" w:type="pct"/>
            <w:vMerge w:val="restart"/>
            <w:vAlign w:val="center"/>
          </w:tcPr>
          <w:p w14:paraId="3CD53D2D" w14:textId="77777777" w:rsidR="00455C73" w:rsidRPr="0016661A" w:rsidRDefault="00C06B42" w:rsidP="00455C73">
            <w:pPr>
              <w:widowControl w:val="0"/>
              <w:jc w:val="center"/>
              <w:rPr>
                <w:kern w:val="2"/>
                <w:sz w:val="21"/>
                <w:szCs w:val="21"/>
              </w:rPr>
            </w:pPr>
            <w:r w:rsidRPr="0016661A">
              <w:rPr>
                <w:kern w:val="2"/>
                <w:sz w:val="21"/>
                <w:szCs w:val="21"/>
              </w:rPr>
              <w:t>25</w:t>
            </w:r>
          </w:p>
        </w:tc>
      </w:tr>
      <w:tr w:rsidR="0016661A" w:rsidRPr="0016661A" w14:paraId="5DFB88B0" w14:textId="77777777" w:rsidTr="004A523E">
        <w:trPr>
          <w:trHeight w:val="284"/>
          <w:jc w:val="center"/>
        </w:trPr>
        <w:tc>
          <w:tcPr>
            <w:tcW w:w="486" w:type="pct"/>
            <w:vMerge/>
            <w:vAlign w:val="center"/>
          </w:tcPr>
          <w:p w14:paraId="0B807F69" w14:textId="77777777" w:rsidR="00455C73" w:rsidRPr="0016661A" w:rsidRDefault="00455C73" w:rsidP="00455C73">
            <w:pPr>
              <w:widowControl w:val="0"/>
              <w:jc w:val="center"/>
              <w:rPr>
                <w:kern w:val="2"/>
                <w:sz w:val="21"/>
                <w:szCs w:val="21"/>
              </w:rPr>
            </w:pPr>
          </w:p>
        </w:tc>
        <w:tc>
          <w:tcPr>
            <w:tcW w:w="937" w:type="pct"/>
            <w:vAlign w:val="center"/>
          </w:tcPr>
          <w:p w14:paraId="5BA49205" w14:textId="77777777" w:rsidR="00455C73" w:rsidRPr="0016661A" w:rsidRDefault="00455C73" w:rsidP="00455C73">
            <w:pPr>
              <w:widowControl w:val="0"/>
              <w:jc w:val="center"/>
              <w:rPr>
                <w:kern w:val="2"/>
                <w:sz w:val="21"/>
                <w:szCs w:val="21"/>
              </w:rPr>
            </w:pPr>
            <w:r w:rsidRPr="0016661A">
              <w:rPr>
                <w:kern w:val="2"/>
                <w:sz w:val="21"/>
                <w:szCs w:val="21"/>
              </w:rPr>
              <w:t>VOCs</w:t>
            </w:r>
          </w:p>
        </w:tc>
        <w:tc>
          <w:tcPr>
            <w:tcW w:w="813" w:type="pct"/>
            <w:vAlign w:val="center"/>
          </w:tcPr>
          <w:p w14:paraId="5382B078" w14:textId="77777777" w:rsidR="00455C73" w:rsidRPr="0016661A" w:rsidRDefault="00C06B42" w:rsidP="00455C73">
            <w:pPr>
              <w:widowControl w:val="0"/>
              <w:jc w:val="center"/>
              <w:rPr>
                <w:kern w:val="2"/>
                <w:sz w:val="21"/>
                <w:szCs w:val="21"/>
              </w:rPr>
            </w:pPr>
            <w:r w:rsidRPr="0016661A">
              <w:rPr>
                <w:kern w:val="2"/>
                <w:sz w:val="21"/>
                <w:szCs w:val="21"/>
              </w:rPr>
              <w:t>0.042</w:t>
            </w:r>
          </w:p>
        </w:tc>
        <w:tc>
          <w:tcPr>
            <w:tcW w:w="797" w:type="pct"/>
            <w:vMerge/>
            <w:vAlign w:val="center"/>
          </w:tcPr>
          <w:p w14:paraId="57B8BF96" w14:textId="77777777" w:rsidR="00455C73" w:rsidRPr="0016661A" w:rsidRDefault="00455C73" w:rsidP="00455C73">
            <w:pPr>
              <w:widowControl w:val="0"/>
              <w:jc w:val="center"/>
              <w:rPr>
                <w:kern w:val="2"/>
                <w:sz w:val="21"/>
                <w:szCs w:val="21"/>
              </w:rPr>
            </w:pPr>
          </w:p>
        </w:tc>
        <w:tc>
          <w:tcPr>
            <w:tcW w:w="644" w:type="pct"/>
            <w:vMerge/>
            <w:vAlign w:val="center"/>
          </w:tcPr>
          <w:p w14:paraId="659ACF15" w14:textId="77777777" w:rsidR="00455C73" w:rsidRPr="0016661A" w:rsidRDefault="00455C73" w:rsidP="00455C73">
            <w:pPr>
              <w:widowControl w:val="0"/>
              <w:jc w:val="center"/>
              <w:rPr>
                <w:kern w:val="2"/>
                <w:sz w:val="21"/>
                <w:szCs w:val="21"/>
              </w:rPr>
            </w:pPr>
          </w:p>
        </w:tc>
        <w:tc>
          <w:tcPr>
            <w:tcW w:w="640" w:type="pct"/>
            <w:vMerge/>
            <w:vAlign w:val="center"/>
          </w:tcPr>
          <w:p w14:paraId="7F07408D" w14:textId="77777777" w:rsidR="00455C73" w:rsidRPr="0016661A" w:rsidRDefault="00455C73" w:rsidP="00455C73">
            <w:pPr>
              <w:widowControl w:val="0"/>
              <w:jc w:val="center"/>
              <w:rPr>
                <w:kern w:val="2"/>
                <w:sz w:val="21"/>
                <w:szCs w:val="21"/>
              </w:rPr>
            </w:pPr>
          </w:p>
        </w:tc>
        <w:tc>
          <w:tcPr>
            <w:tcW w:w="683" w:type="pct"/>
            <w:vMerge/>
            <w:vAlign w:val="center"/>
          </w:tcPr>
          <w:p w14:paraId="54445EF4" w14:textId="77777777" w:rsidR="00455C73" w:rsidRPr="0016661A" w:rsidRDefault="00455C73" w:rsidP="00455C73">
            <w:pPr>
              <w:widowControl w:val="0"/>
              <w:jc w:val="center"/>
              <w:rPr>
                <w:kern w:val="2"/>
                <w:sz w:val="21"/>
                <w:szCs w:val="21"/>
              </w:rPr>
            </w:pPr>
          </w:p>
        </w:tc>
      </w:tr>
      <w:tr w:rsidR="0016661A" w:rsidRPr="0016661A" w14:paraId="052E0ECF" w14:textId="77777777" w:rsidTr="004A523E">
        <w:trPr>
          <w:trHeight w:val="284"/>
          <w:jc w:val="center"/>
        </w:trPr>
        <w:tc>
          <w:tcPr>
            <w:tcW w:w="486" w:type="pct"/>
            <w:vMerge/>
            <w:vAlign w:val="center"/>
          </w:tcPr>
          <w:p w14:paraId="15B79DCF" w14:textId="77777777" w:rsidR="00455C73" w:rsidRPr="0016661A" w:rsidRDefault="00455C73" w:rsidP="00455C73">
            <w:pPr>
              <w:widowControl w:val="0"/>
              <w:jc w:val="center"/>
              <w:rPr>
                <w:kern w:val="2"/>
                <w:sz w:val="21"/>
                <w:szCs w:val="21"/>
              </w:rPr>
            </w:pPr>
          </w:p>
        </w:tc>
        <w:tc>
          <w:tcPr>
            <w:tcW w:w="937" w:type="pct"/>
            <w:vAlign w:val="center"/>
          </w:tcPr>
          <w:p w14:paraId="402DC7D2" w14:textId="77777777" w:rsidR="00455C73" w:rsidRPr="0016661A" w:rsidRDefault="00455C73" w:rsidP="00455C73">
            <w:pPr>
              <w:widowControl w:val="0"/>
              <w:jc w:val="center"/>
              <w:rPr>
                <w:kern w:val="2"/>
                <w:sz w:val="21"/>
                <w:szCs w:val="21"/>
              </w:rPr>
            </w:pPr>
            <w:r w:rsidRPr="0016661A">
              <w:rPr>
                <w:kern w:val="2"/>
                <w:sz w:val="21"/>
                <w:szCs w:val="21"/>
              </w:rPr>
              <w:t>硫酸雾</w:t>
            </w:r>
          </w:p>
        </w:tc>
        <w:tc>
          <w:tcPr>
            <w:tcW w:w="813" w:type="pct"/>
            <w:vAlign w:val="center"/>
          </w:tcPr>
          <w:p w14:paraId="375790EA" w14:textId="77777777" w:rsidR="00455C73" w:rsidRPr="0016661A" w:rsidRDefault="00455C73" w:rsidP="00455C73">
            <w:pPr>
              <w:widowControl w:val="0"/>
              <w:jc w:val="center"/>
              <w:rPr>
                <w:kern w:val="2"/>
                <w:sz w:val="21"/>
                <w:szCs w:val="21"/>
              </w:rPr>
            </w:pPr>
            <w:r w:rsidRPr="0016661A">
              <w:rPr>
                <w:kern w:val="2"/>
                <w:sz w:val="21"/>
                <w:szCs w:val="21"/>
              </w:rPr>
              <w:t>0.013</w:t>
            </w:r>
            <w:r w:rsidR="00C06B42" w:rsidRPr="0016661A">
              <w:rPr>
                <w:kern w:val="2"/>
                <w:sz w:val="21"/>
                <w:szCs w:val="21"/>
              </w:rPr>
              <w:t>3</w:t>
            </w:r>
          </w:p>
        </w:tc>
        <w:tc>
          <w:tcPr>
            <w:tcW w:w="797" w:type="pct"/>
            <w:vMerge/>
            <w:vAlign w:val="center"/>
          </w:tcPr>
          <w:p w14:paraId="355F41BE" w14:textId="77777777" w:rsidR="00455C73" w:rsidRPr="0016661A" w:rsidRDefault="00455C73" w:rsidP="00455C73">
            <w:pPr>
              <w:widowControl w:val="0"/>
              <w:jc w:val="center"/>
              <w:rPr>
                <w:kern w:val="2"/>
                <w:sz w:val="21"/>
                <w:szCs w:val="21"/>
              </w:rPr>
            </w:pPr>
          </w:p>
        </w:tc>
        <w:tc>
          <w:tcPr>
            <w:tcW w:w="644" w:type="pct"/>
            <w:vMerge/>
            <w:vAlign w:val="center"/>
          </w:tcPr>
          <w:p w14:paraId="2269DC9C" w14:textId="77777777" w:rsidR="00455C73" w:rsidRPr="0016661A" w:rsidRDefault="00455C73" w:rsidP="00455C73">
            <w:pPr>
              <w:widowControl w:val="0"/>
              <w:jc w:val="center"/>
              <w:rPr>
                <w:kern w:val="2"/>
                <w:sz w:val="21"/>
                <w:szCs w:val="21"/>
              </w:rPr>
            </w:pPr>
          </w:p>
        </w:tc>
        <w:tc>
          <w:tcPr>
            <w:tcW w:w="640" w:type="pct"/>
            <w:vMerge/>
            <w:vAlign w:val="center"/>
          </w:tcPr>
          <w:p w14:paraId="52410431" w14:textId="77777777" w:rsidR="00455C73" w:rsidRPr="0016661A" w:rsidRDefault="00455C73" w:rsidP="00455C73">
            <w:pPr>
              <w:widowControl w:val="0"/>
              <w:jc w:val="center"/>
              <w:rPr>
                <w:kern w:val="2"/>
                <w:sz w:val="21"/>
                <w:szCs w:val="21"/>
              </w:rPr>
            </w:pPr>
          </w:p>
        </w:tc>
        <w:tc>
          <w:tcPr>
            <w:tcW w:w="683" w:type="pct"/>
            <w:vMerge/>
            <w:vAlign w:val="center"/>
          </w:tcPr>
          <w:p w14:paraId="234ABC7F" w14:textId="77777777" w:rsidR="00455C73" w:rsidRPr="0016661A" w:rsidRDefault="00455C73" w:rsidP="00455C73">
            <w:pPr>
              <w:widowControl w:val="0"/>
              <w:jc w:val="center"/>
              <w:rPr>
                <w:kern w:val="2"/>
                <w:sz w:val="21"/>
                <w:szCs w:val="21"/>
              </w:rPr>
            </w:pPr>
          </w:p>
        </w:tc>
      </w:tr>
      <w:tr w:rsidR="0016661A" w:rsidRPr="0016661A" w14:paraId="51D532C1" w14:textId="77777777" w:rsidTr="004A523E">
        <w:trPr>
          <w:trHeight w:val="284"/>
          <w:jc w:val="center"/>
        </w:trPr>
        <w:tc>
          <w:tcPr>
            <w:tcW w:w="486" w:type="pct"/>
            <w:vMerge w:val="restart"/>
            <w:vAlign w:val="center"/>
          </w:tcPr>
          <w:p w14:paraId="52FAD74A" w14:textId="77777777" w:rsidR="00C06B42" w:rsidRPr="0016661A" w:rsidRDefault="00C06B42" w:rsidP="00C06B42">
            <w:pPr>
              <w:widowControl w:val="0"/>
              <w:jc w:val="center"/>
              <w:rPr>
                <w:kern w:val="2"/>
                <w:sz w:val="21"/>
                <w:szCs w:val="21"/>
              </w:rPr>
            </w:pPr>
            <w:r w:rsidRPr="0016661A">
              <w:rPr>
                <w:kern w:val="2"/>
                <w:sz w:val="21"/>
                <w:szCs w:val="21"/>
              </w:rPr>
              <w:t>DA006</w:t>
            </w:r>
          </w:p>
        </w:tc>
        <w:tc>
          <w:tcPr>
            <w:tcW w:w="937" w:type="pct"/>
            <w:vAlign w:val="center"/>
          </w:tcPr>
          <w:p w14:paraId="7C2225A5" w14:textId="77777777" w:rsidR="00C06B42" w:rsidRPr="0016661A" w:rsidRDefault="00C06B42" w:rsidP="00C06B42">
            <w:pPr>
              <w:widowControl w:val="0"/>
              <w:jc w:val="center"/>
              <w:rPr>
                <w:kern w:val="2"/>
                <w:sz w:val="21"/>
                <w:szCs w:val="21"/>
              </w:rPr>
            </w:pPr>
            <w:r w:rsidRPr="0016661A">
              <w:rPr>
                <w:kern w:val="2"/>
                <w:sz w:val="21"/>
                <w:szCs w:val="21"/>
              </w:rPr>
              <w:t>VOCs</w:t>
            </w:r>
          </w:p>
        </w:tc>
        <w:tc>
          <w:tcPr>
            <w:tcW w:w="813" w:type="pct"/>
            <w:vAlign w:val="center"/>
          </w:tcPr>
          <w:p w14:paraId="450B1D22" w14:textId="77777777" w:rsidR="00C06B42" w:rsidRPr="0016661A" w:rsidRDefault="00C06B42" w:rsidP="00C06B42">
            <w:pPr>
              <w:widowControl w:val="0"/>
              <w:jc w:val="center"/>
              <w:rPr>
                <w:kern w:val="2"/>
                <w:sz w:val="21"/>
                <w:szCs w:val="21"/>
              </w:rPr>
            </w:pPr>
            <w:r w:rsidRPr="0016661A">
              <w:rPr>
                <w:kern w:val="2"/>
                <w:sz w:val="21"/>
                <w:szCs w:val="21"/>
              </w:rPr>
              <w:t>0.073</w:t>
            </w:r>
          </w:p>
        </w:tc>
        <w:tc>
          <w:tcPr>
            <w:tcW w:w="797" w:type="pct"/>
            <w:vMerge w:val="restart"/>
            <w:vAlign w:val="center"/>
          </w:tcPr>
          <w:p w14:paraId="5669744C" w14:textId="77777777" w:rsidR="00C06B42" w:rsidRPr="0016661A" w:rsidRDefault="00C06B42" w:rsidP="00C06B42">
            <w:pPr>
              <w:widowControl w:val="0"/>
              <w:jc w:val="center"/>
              <w:rPr>
                <w:kern w:val="2"/>
                <w:sz w:val="21"/>
                <w:szCs w:val="21"/>
              </w:rPr>
            </w:pPr>
            <w:r w:rsidRPr="0016661A">
              <w:rPr>
                <w:kern w:val="2"/>
                <w:sz w:val="21"/>
                <w:szCs w:val="21"/>
              </w:rPr>
              <w:t>5600</w:t>
            </w:r>
          </w:p>
        </w:tc>
        <w:tc>
          <w:tcPr>
            <w:tcW w:w="644" w:type="pct"/>
            <w:vMerge w:val="restart"/>
            <w:vAlign w:val="center"/>
          </w:tcPr>
          <w:p w14:paraId="269F645F" w14:textId="77777777" w:rsidR="00C06B42" w:rsidRPr="0016661A" w:rsidRDefault="00C06B42" w:rsidP="00C06B42">
            <w:pPr>
              <w:widowControl w:val="0"/>
              <w:jc w:val="center"/>
              <w:rPr>
                <w:kern w:val="2"/>
                <w:sz w:val="21"/>
                <w:szCs w:val="21"/>
              </w:rPr>
            </w:pPr>
            <w:r w:rsidRPr="0016661A">
              <w:rPr>
                <w:kern w:val="2"/>
                <w:sz w:val="21"/>
                <w:szCs w:val="21"/>
              </w:rPr>
              <w:t>25</w:t>
            </w:r>
          </w:p>
        </w:tc>
        <w:tc>
          <w:tcPr>
            <w:tcW w:w="640" w:type="pct"/>
            <w:vMerge w:val="restart"/>
            <w:vAlign w:val="center"/>
          </w:tcPr>
          <w:p w14:paraId="4BDA6568" w14:textId="77777777" w:rsidR="00C06B42" w:rsidRPr="0016661A" w:rsidRDefault="00C06B42" w:rsidP="00C06B42">
            <w:pPr>
              <w:widowControl w:val="0"/>
              <w:jc w:val="center"/>
              <w:rPr>
                <w:kern w:val="2"/>
                <w:sz w:val="21"/>
                <w:szCs w:val="21"/>
              </w:rPr>
            </w:pPr>
            <w:r w:rsidRPr="0016661A">
              <w:rPr>
                <w:kern w:val="2"/>
                <w:sz w:val="21"/>
                <w:szCs w:val="21"/>
              </w:rPr>
              <w:t>0.4</w:t>
            </w:r>
          </w:p>
        </w:tc>
        <w:tc>
          <w:tcPr>
            <w:tcW w:w="683" w:type="pct"/>
            <w:vMerge w:val="restart"/>
            <w:vAlign w:val="center"/>
          </w:tcPr>
          <w:p w14:paraId="147118E8" w14:textId="77777777" w:rsidR="00C06B42" w:rsidRPr="0016661A" w:rsidRDefault="00C06B42" w:rsidP="00C06B42">
            <w:pPr>
              <w:widowControl w:val="0"/>
              <w:jc w:val="center"/>
              <w:rPr>
                <w:kern w:val="2"/>
                <w:sz w:val="21"/>
                <w:szCs w:val="21"/>
              </w:rPr>
            </w:pPr>
            <w:r w:rsidRPr="0016661A">
              <w:rPr>
                <w:kern w:val="2"/>
                <w:sz w:val="21"/>
                <w:szCs w:val="21"/>
              </w:rPr>
              <w:t>25</w:t>
            </w:r>
          </w:p>
        </w:tc>
      </w:tr>
      <w:tr w:rsidR="0016661A" w:rsidRPr="0016661A" w14:paraId="74C5A840" w14:textId="77777777" w:rsidTr="004A523E">
        <w:trPr>
          <w:trHeight w:val="284"/>
          <w:jc w:val="center"/>
        </w:trPr>
        <w:tc>
          <w:tcPr>
            <w:tcW w:w="486" w:type="pct"/>
            <w:vMerge/>
            <w:vAlign w:val="center"/>
          </w:tcPr>
          <w:p w14:paraId="7B08F1F9" w14:textId="77777777" w:rsidR="00C06B42" w:rsidRPr="0016661A" w:rsidRDefault="00C06B42" w:rsidP="00C06B42">
            <w:pPr>
              <w:widowControl w:val="0"/>
              <w:jc w:val="center"/>
              <w:rPr>
                <w:kern w:val="2"/>
                <w:sz w:val="21"/>
                <w:szCs w:val="21"/>
              </w:rPr>
            </w:pPr>
          </w:p>
        </w:tc>
        <w:tc>
          <w:tcPr>
            <w:tcW w:w="937" w:type="pct"/>
            <w:vAlign w:val="center"/>
          </w:tcPr>
          <w:p w14:paraId="2137D1D3" w14:textId="77777777" w:rsidR="00C06B42" w:rsidRPr="0016661A" w:rsidRDefault="00C06B42" w:rsidP="00C06B42">
            <w:pPr>
              <w:widowControl w:val="0"/>
              <w:jc w:val="center"/>
              <w:rPr>
                <w:kern w:val="2"/>
                <w:sz w:val="21"/>
                <w:szCs w:val="21"/>
              </w:rPr>
            </w:pPr>
            <w:r w:rsidRPr="0016661A">
              <w:rPr>
                <w:kern w:val="2"/>
                <w:sz w:val="21"/>
                <w:szCs w:val="21"/>
              </w:rPr>
              <w:t>硫酸雾</w:t>
            </w:r>
          </w:p>
        </w:tc>
        <w:tc>
          <w:tcPr>
            <w:tcW w:w="813" w:type="pct"/>
            <w:vAlign w:val="center"/>
          </w:tcPr>
          <w:p w14:paraId="75794292" w14:textId="77777777" w:rsidR="00C06B42" w:rsidRPr="0016661A" w:rsidRDefault="00C06B42" w:rsidP="00C06B42">
            <w:pPr>
              <w:widowControl w:val="0"/>
              <w:jc w:val="center"/>
              <w:rPr>
                <w:kern w:val="2"/>
                <w:sz w:val="21"/>
                <w:szCs w:val="21"/>
              </w:rPr>
            </w:pPr>
            <w:r w:rsidRPr="0016661A">
              <w:rPr>
                <w:kern w:val="2"/>
                <w:sz w:val="21"/>
                <w:szCs w:val="21"/>
              </w:rPr>
              <w:t>0.02</w:t>
            </w:r>
            <w:r w:rsidR="00273ABE" w:rsidRPr="0016661A">
              <w:rPr>
                <w:kern w:val="2"/>
                <w:sz w:val="21"/>
                <w:szCs w:val="21"/>
              </w:rPr>
              <w:t>02</w:t>
            </w:r>
          </w:p>
        </w:tc>
        <w:tc>
          <w:tcPr>
            <w:tcW w:w="797" w:type="pct"/>
            <w:vMerge/>
            <w:vAlign w:val="center"/>
          </w:tcPr>
          <w:p w14:paraId="47FBE0B6" w14:textId="77777777" w:rsidR="00C06B42" w:rsidRPr="0016661A" w:rsidRDefault="00C06B42" w:rsidP="00C06B42">
            <w:pPr>
              <w:widowControl w:val="0"/>
              <w:jc w:val="center"/>
              <w:rPr>
                <w:kern w:val="2"/>
                <w:sz w:val="21"/>
                <w:szCs w:val="21"/>
              </w:rPr>
            </w:pPr>
          </w:p>
        </w:tc>
        <w:tc>
          <w:tcPr>
            <w:tcW w:w="644" w:type="pct"/>
            <w:vMerge/>
            <w:vAlign w:val="center"/>
          </w:tcPr>
          <w:p w14:paraId="24E881C2" w14:textId="77777777" w:rsidR="00C06B42" w:rsidRPr="0016661A" w:rsidRDefault="00C06B42" w:rsidP="00C06B42">
            <w:pPr>
              <w:widowControl w:val="0"/>
              <w:jc w:val="center"/>
              <w:rPr>
                <w:kern w:val="2"/>
                <w:sz w:val="21"/>
                <w:szCs w:val="21"/>
              </w:rPr>
            </w:pPr>
          </w:p>
        </w:tc>
        <w:tc>
          <w:tcPr>
            <w:tcW w:w="640" w:type="pct"/>
            <w:vMerge/>
            <w:vAlign w:val="center"/>
          </w:tcPr>
          <w:p w14:paraId="06C6A893" w14:textId="77777777" w:rsidR="00C06B42" w:rsidRPr="0016661A" w:rsidRDefault="00C06B42" w:rsidP="00C06B42">
            <w:pPr>
              <w:widowControl w:val="0"/>
              <w:jc w:val="center"/>
              <w:rPr>
                <w:kern w:val="2"/>
                <w:sz w:val="21"/>
                <w:szCs w:val="21"/>
              </w:rPr>
            </w:pPr>
          </w:p>
        </w:tc>
        <w:tc>
          <w:tcPr>
            <w:tcW w:w="683" w:type="pct"/>
            <w:vMerge/>
            <w:vAlign w:val="center"/>
          </w:tcPr>
          <w:p w14:paraId="0E3DD29E" w14:textId="77777777" w:rsidR="00C06B42" w:rsidRPr="0016661A" w:rsidRDefault="00C06B42" w:rsidP="00C06B42">
            <w:pPr>
              <w:widowControl w:val="0"/>
              <w:jc w:val="center"/>
              <w:rPr>
                <w:kern w:val="2"/>
                <w:sz w:val="21"/>
                <w:szCs w:val="21"/>
              </w:rPr>
            </w:pPr>
          </w:p>
        </w:tc>
      </w:tr>
      <w:tr w:rsidR="0016661A" w:rsidRPr="0016661A" w14:paraId="5815E0BB" w14:textId="77777777" w:rsidTr="004A523E">
        <w:trPr>
          <w:trHeight w:val="284"/>
          <w:jc w:val="center"/>
        </w:trPr>
        <w:tc>
          <w:tcPr>
            <w:tcW w:w="486" w:type="pct"/>
            <w:vAlign w:val="center"/>
          </w:tcPr>
          <w:p w14:paraId="5DD48992" w14:textId="77777777" w:rsidR="00C06B42" w:rsidRPr="0016661A" w:rsidRDefault="00C06B42" w:rsidP="00C06B42">
            <w:pPr>
              <w:widowControl w:val="0"/>
              <w:jc w:val="center"/>
              <w:rPr>
                <w:kern w:val="2"/>
                <w:sz w:val="21"/>
                <w:szCs w:val="21"/>
              </w:rPr>
            </w:pPr>
            <w:r w:rsidRPr="0016661A">
              <w:rPr>
                <w:kern w:val="2"/>
                <w:sz w:val="21"/>
                <w:szCs w:val="21"/>
              </w:rPr>
              <w:t>DA003</w:t>
            </w:r>
          </w:p>
        </w:tc>
        <w:tc>
          <w:tcPr>
            <w:tcW w:w="937" w:type="pct"/>
            <w:vAlign w:val="center"/>
          </w:tcPr>
          <w:p w14:paraId="3DAE9CA7" w14:textId="77777777" w:rsidR="00C06B42" w:rsidRPr="0016661A" w:rsidRDefault="00C06B42" w:rsidP="00C06B42">
            <w:pPr>
              <w:widowControl w:val="0"/>
              <w:jc w:val="center"/>
              <w:rPr>
                <w:kern w:val="2"/>
                <w:sz w:val="21"/>
                <w:szCs w:val="21"/>
              </w:rPr>
            </w:pPr>
            <w:r w:rsidRPr="0016661A">
              <w:rPr>
                <w:kern w:val="2"/>
                <w:sz w:val="21"/>
                <w:szCs w:val="21"/>
              </w:rPr>
              <w:t>NH</w:t>
            </w:r>
            <w:r w:rsidRPr="0016661A">
              <w:rPr>
                <w:kern w:val="2"/>
                <w:sz w:val="21"/>
                <w:szCs w:val="21"/>
                <w:vertAlign w:val="subscript"/>
              </w:rPr>
              <w:t>3</w:t>
            </w:r>
          </w:p>
        </w:tc>
        <w:tc>
          <w:tcPr>
            <w:tcW w:w="813" w:type="pct"/>
            <w:vAlign w:val="center"/>
          </w:tcPr>
          <w:p w14:paraId="6EBC7ABF" w14:textId="77777777" w:rsidR="00C06B42" w:rsidRPr="0016661A" w:rsidRDefault="00C06B42" w:rsidP="00C06B42">
            <w:pPr>
              <w:widowControl w:val="0"/>
              <w:jc w:val="center"/>
              <w:rPr>
                <w:kern w:val="2"/>
                <w:sz w:val="21"/>
                <w:szCs w:val="21"/>
              </w:rPr>
            </w:pPr>
            <w:r w:rsidRPr="0016661A">
              <w:rPr>
                <w:kern w:val="2"/>
                <w:sz w:val="21"/>
                <w:szCs w:val="21"/>
              </w:rPr>
              <w:t>0.10</w:t>
            </w:r>
            <w:r w:rsidR="00114E7C" w:rsidRPr="0016661A">
              <w:rPr>
                <w:kern w:val="2"/>
                <w:sz w:val="21"/>
                <w:szCs w:val="21"/>
              </w:rPr>
              <w:t>325</w:t>
            </w:r>
          </w:p>
        </w:tc>
        <w:tc>
          <w:tcPr>
            <w:tcW w:w="797" w:type="pct"/>
            <w:vAlign w:val="center"/>
          </w:tcPr>
          <w:p w14:paraId="4FBDE78C" w14:textId="77777777" w:rsidR="00C06B42" w:rsidRPr="0016661A" w:rsidRDefault="00C06B42" w:rsidP="00C06B42">
            <w:pPr>
              <w:widowControl w:val="0"/>
              <w:jc w:val="center"/>
              <w:rPr>
                <w:kern w:val="2"/>
                <w:sz w:val="21"/>
                <w:szCs w:val="21"/>
              </w:rPr>
            </w:pPr>
            <w:r w:rsidRPr="0016661A">
              <w:rPr>
                <w:kern w:val="2"/>
                <w:sz w:val="21"/>
                <w:szCs w:val="21"/>
              </w:rPr>
              <w:t>5000</w:t>
            </w:r>
          </w:p>
        </w:tc>
        <w:tc>
          <w:tcPr>
            <w:tcW w:w="644" w:type="pct"/>
            <w:vAlign w:val="center"/>
          </w:tcPr>
          <w:p w14:paraId="4368D0EF" w14:textId="77777777" w:rsidR="00C06B42" w:rsidRPr="0016661A" w:rsidRDefault="00C06B42" w:rsidP="00C06B42">
            <w:pPr>
              <w:widowControl w:val="0"/>
              <w:jc w:val="center"/>
              <w:rPr>
                <w:kern w:val="2"/>
                <w:sz w:val="21"/>
                <w:szCs w:val="21"/>
              </w:rPr>
            </w:pPr>
            <w:r w:rsidRPr="0016661A">
              <w:rPr>
                <w:kern w:val="2"/>
                <w:sz w:val="21"/>
                <w:szCs w:val="21"/>
              </w:rPr>
              <w:t>15</w:t>
            </w:r>
          </w:p>
        </w:tc>
        <w:tc>
          <w:tcPr>
            <w:tcW w:w="640" w:type="pct"/>
            <w:vAlign w:val="center"/>
          </w:tcPr>
          <w:p w14:paraId="272429F5" w14:textId="77777777" w:rsidR="00C06B42" w:rsidRPr="0016661A" w:rsidRDefault="00C06B42" w:rsidP="00C06B42">
            <w:pPr>
              <w:widowControl w:val="0"/>
              <w:jc w:val="center"/>
              <w:rPr>
                <w:kern w:val="2"/>
                <w:sz w:val="21"/>
                <w:szCs w:val="21"/>
              </w:rPr>
            </w:pPr>
            <w:r w:rsidRPr="0016661A">
              <w:rPr>
                <w:kern w:val="2"/>
                <w:sz w:val="21"/>
                <w:szCs w:val="21"/>
              </w:rPr>
              <w:t>0.3</w:t>
            </w:r>
          </w:p>
        </w:tc>
        <w:tc>
          <w:tcPr>
            <w:tcW w:w="683" w:type="pct"/>
            <w:vAlign w:val="center"/>
          </w:tcPr>
          <w:p w14:paraId="316A5A45" w14:textId="77777777" w:rsidR="00C06B42" w:rsidRPr="0016661A" w:rsidRDefault="00C06B42" w:rsidP="00C06B42">
            <w:pPr>
              <w:widowControl w:val="0"/>
              <w:jc w:val="center"/>
              <w:rPr>
                <w:kern w:val="2"/>
                <w:sz w:val="21"/>
                <w:szCs w:val="21"/>
              </w:rPr>
            </w:pPr>
            <w:r w:rsidRPr="0016661A">
              <w:rPr>
                <w:kern w:val="2"/>
                <w:sz w:val="21"/>
                <w:szCs w:val="21"/>
              </w:rPr>
              <w:t>25</w:t>
            </w:r>
          </w:p>
        </w:tc>
      </w:tr>
      <w:tr w:rsidR="0016661A" w:rsidRPr="0016661A" w14:paraId="0A050791" w14:textId="77777777" w:rsidTr="004A523E">
        <w:trPr>
          <w:trHeight w:val="284"/>
          <w:jc w:val="center"/>
        </w:trPr>
        <w:tc>
          <w:tcPr>
            <w:tcW w:w="486" w:type="pct"/>
            <w:vAlign w:val="center"/>
          </w:tcPr>
          <w:p w14:paraId="5A5B53B4" w14:textId="77777777" w:rsidR="00C06B42" w:rsidRPr="0016661A" w:rsidRDefault="00C06B42" w:rsidP="00C06B42">
            <w:pPr>
              <w:widowControl w:val="0"/>
              <w:jc w:val="center"/>
              <w:rPr>
                <w:kern w:val="2"/>
                <w:sz w:val="21"/>
                <w:szCs w:val="21"/>
              </w:rPr>
            </w:pPr>
            <w:r w:rsidRPr="0016661A">
              <w:rPr>
                <w:kern w:val="2"/>
                <w:sz w:val="21"/>
                <w:szCs w:val="21"/>
              </w:rPr>
              <w:t>DA007</w:t>
            </w:r>
          </w:p>
        </w:tc>
        <w:tc>
          <w:tcPr>
            <w:tcW w:w="937" w:type="pct"/>
            <w:vAlign w:val="center"/>
          </w:tcPr>
          <w:p w14:paraId="7CA6FE33" w14:textId="77777777" w:rsidR="00C06B42" w:rsidRPr="0016661A" w:rsidRDefault="00C06B42" w:rsidP="00C06B42">
            <w:pPr>
              <w:widowControl w:val="0"/>
              <w:jc w:val="center"/>
              <w:rPr>
                <w:kern w:val="2"/>
                <w:sz w:val="21"/>
                <w:szCs w:val="21"/>
              </w:rPr>
            </w:pPr>
            <w:r w:rsidRPr="0016661A">
              <w:rPr>
                <w:kern w:val="2"/>
                <w:sz w:val="21"/>
                <w:szCs w:val="21"/>
              </w:rPr>
              <w:t>颗粒物</w:t>
            </w:r>
          </w:p>
        </w:tc>
        <w:tc>
          <w:tcPr>
            <w:tcW w:w="813" w:type="pct"/>
            <w:vAlign w:val="center"/>
          </w:tcPr>
          <w:p w14:paraId="2D72D441" w14:textId="77777777" w:rsidR="00C06B42" w:rsidRPr="0016661A" w:rsidRDefault="00C06B42" w:rsidP="00C06B42">
            <w:pPr>
              <w:widowControl w:val="0"/>
              <w:jc w:val="center"/>
              <w:rPr>
                <w:kern w:val="2"/>
                <w:sz w:val="21"/>
                <w:szCs w:val="21"/>
              </w:rPr>
            </w:pPr>
            <w:r w:rsidRPr="0016661A">
              <w:rPr>
                <w:kern w:val="2"/>
                <w:sz w:val="21"/>
                <w:szCs w:val="21"/>
              </w:rPr>
              <w:t>0.213</w:t>
            </w:r>
          </w:p>
        </w:tc>
        <w:tc>
          <w:tcPr>
            <w:tcW w:w="797" w:type="pct"/>
            <w:vAlign w:val="center"/>
          </w:tcPr>
          <w:p w14:paraId="2945807B" w14:textId="77777777" w:rsidR="00C06B42" w:rsidRPr="0016661A" w:rsidRDefault="00C06B42" w:rsidP="00C06B42">
            <w:pPr>
              <w:widowControl w:val="0"/>
              <w:jc w:val="center"/>
              <w:rPr>
                <w:kern w:val="2"/>
                <w:sz w:val="21"/>
                <w:szCs w:val="21"/>
              </w:rPr>
            </w:pPr>
            <w:r w:rsidRPr="0016661A">
              <w:rPr>
                <w:kern w:val="2"/>
                <w:sz w:val="21"/>
                <w:szCs w:val="21"/>
              </w:rPr>
              <w:t>17000</w:t>
            </w:r>
          </w:p>
        </w:tc>
        <w:tc>
          <w:tcPr>
            <w:tcW w:w="644" w:type="pct"/>
            <w:vAlign w:val="center"/>
          </w:tcPr>
          <w:p w14:paraId="6A5EB15E" w14:textId="77777777" w:rsidR="00C06B42" w:rsidRPr="0016661A" w:rsidRDefault="00C06B42" w:rsidP="00C06B42">
            <w:pPr>
              <w:widowControl w:val="0"/>
              <w:jc w:val="center"/>
              <w:rPr>
                <w:kern w:val="2"/>
                <w:sz w:val="21"/>
                <w:szCs w:val="21"/>
              </w:rPr>
            </w:pPr>
            <w:r w:rsidRPr="0016661A">
              <w:rPr>
                <w:kern w:val="2"/>
                <w:sz w:val="21"/>
                <w:szCs w:val="21"/>
              </w:rPr>
              <w:t>15</w:t>
            </w:r>
          </w:p>
        </w:tc>
        <w:tc>
          <w:tcPr>
            <w:tcW w:w="640" w:type="pct"/>
            <w:vAlign w:val="center"/>
          </w:tcPr>
          <w:p w14:paraId="4DC75650" w14:textId="77777777" w:rsidR="00C06B42" w:rsidRPr="0016661A" w:rsidRDefault="00C06B42" w:rsidP="00C06B42">
            <w:pPr>
              <w:widowControl w:val="0"/>
              <w:jc w:val="center"/>
              <w:rPr>
                <w:kern w:val="2"/>
                <w:sz w:val="21"/>
                <w:szCs w:val="21"/>
              </w:rPr>
            </w:pPr>
            <w:r w:rsidRPr="0016661A">
              <w:rPr>
                <w:kern w:val="2"/>
                <w:sz w:val="21"/>
                <w:szCs w:val="21"/>
              </w:rPr>
              <w:t>0.9</w:t>
            </w:r>
          </w:p>
        </w:tc>
        <w:tc>
          <w:tcPr>
            <w:tcW w:w="683" w:type="pct"/>
            <w:vAlign w:val="center"/>
          </w:tcPr>
          <w:p w14:paraId="73471BDE" w14:textId="77777777" w:rsidR="00C06B42" w:rsidRPr="0016661A" w:rsidRDefault="00C06B42" w:rsidP="00C06B42">
            <w:pPr>
              <w:widowControl w:val="0"/>
              <w:jc w:val="center"/>
              <w:rPr>
                <w:kern w:val="2"/>
                <w:sz w:val="21"/>
                <w:szCs w:val="21"/>
              </w:rPr>
            </w:pPr>
            <w:r w:rsidRPr="0016661A">
              <w:rPr>
                <w:kern w:val="2"/>
                <w:sz w:val="21"/>
                <w:szCs w:val="21"/>
              </w:rPr>
              <w:t>25</w:t>
            </w:r>
          </w:p>
        </w:tc>
      </w:tr>
      <w:tr w:rsidR="0016661A" w:rsidRPr="0016661A" w14:paraId="7F65964E" w14:textId="77777777" w:rsidTr="004A523E">
        <w:trPr>
          <w:trHeight w:val="284"/>
          <w:jc w:val="center"/>
        </w:trPr>
        <w:tc>
          <w:tcPr>
            <w:tcW w:w="486" w:type="pct"/>
            <w:vAlign w:val="center"/>
          </w:tcPr>
          <w:p w14:paraId="7DFFF926" w14:textId="77777777" w:rsidR="00C06B42" w:rsidRPr="0016661A" w:rsidRDefault="00C06B42" w:rsidP="00C06B42">
            <w:pPr>
              <w:widowControl w:val="0"/>
              <w:jc w:val="center"/>
              <w:rPr>
                <w:kern w:val="2"/>
                <w:sz w:val="21"/>
                <w:szCs w:val="21"/>
              </w:rPr>
            </w:pPr>
            <w:r w:rsidRPr="0016661A">
              <w:rPr>
                <w:kern w:val="2"/>
                <w:sz w:val="21"/>
                <w:szCs w:val="21"/>
              </w:rPr>
              <w:t>DA007</w:t>
            </w:r>
          </w:p>
        </w:tc>
        <w:tc>
          <w:tcPr>
            <w:tcW w:w="937" w:type="pct"/>
            <w:vAlign w:val="center"/>
          </w:tcPr>
          <w:p w14:paraId="60061ED7" w14:textId="77777777" w:rsidR="00C06B42" w:rsidRPr="0016661A" w:rsidRDefault="00C06B42" w:rsidP="00C06B42">
            <w:pPr>
              <w:widowControl w:val="0"/>
              <w:jc w:val="center"/>
              <w:rPr>
                <w:kern w:val="2"/>
                <w:sz w:val="21"/>
                <w:szCs w:val="21"/>
              </w:rPr>
            </w:pPr>
            <w:r w:rsidRPr="0016661A">
              <w:rPr>
                <w:kern w:val="2"/>
                <w:sz w:val="21"/>
                <w:szCs w:val="21"/>
              </w:rPr>
              <w:t>颗粒物</w:t>
            </w:r>
          </w:p>
        </w:tc>
        <w:tc>
          <w:tcPr>
            <w:tcW w:w="813" w:type="pct"/>
            <w:vAlign w:val="center"/>
          </w:tcPr>
          <w:p w14:paraId="65D9F7A5" w14:textId="77777777" w:rsidR="00C06B42" w:rsidRPr="0016661A" w:rsidRDefault="00C06B42" w:rsidP="00C06B42">
            <w:pPr>
              <w:widowControl w:val="0"/>
              <w:jc w:val="center"/>
              <w:rPr>
                <w:kern w:val="2"/>
                <w:sz w:val="21"/>
                <w:szCs w:val="21"/>
              </w:rPr>
            </w:pPr>
            <w:r w:rsidRPr="0016661A">
              <w:rPr>
                <w:kern w:val="2"/>
                <w:sz w:val="21"/>
                <w:szCs w:val="21"/>
              </w:rPr>
              <w:t>0.053</w:t>
            </w:r>
          </w:p>
        </w:tc>
        <w:tc>
          <w:tcPr>
            <w:tcW w:w="797" w:type="pct"/>
            <w:vAlign w:val="center"/>
          </w:tcPr>
          <w:p w14:paraId="75FE511A" w14:textId="77777777" w:rsidR="00C06B42" w:rsidRPr="0016661A" w:rsidRDefault="00C06B42" w:rsidP="00C06B42">
            <w:pPr>
              <w:widowControl w:val="0"/>
              <w:jc w:val="center"/>
              <w:rPr>
                <w:kern w:val="2"/>
                <w:sz w:val="21"/>
                <w:szCs w:val="21"/>
              </w:rPr>
            </w:pPr>
            <w:r w:rsidRPr="0016661A">
              <w:rPr>
                <w:kern w:val="2"/>
                <w:sz w:val="21"/>
                <w:szCs w:val="21"/>
              </w:rPr>
              <w:t>4000</w:t>
            </w:r>
          </w:p>
        </w:tc>
        <w:tc>
          <w:tcPr>
            <w:tcW w:w="644" w:type="pct"/>
            <w:vAlign w:val="center"/>
          </w:tcPr>
          <w:p w14:paraId="387A3C52" w14:textId="77777777" w:rsidR="00C06B42" w:rsidRPr="0016661A" w:rsidRDefault="00C06B42" w:rsidP="00C06B42">
            <w:pPr>
              <w:widowControl w:val="0"/>
              <w:jc w:val="center"/>
              <w:rPr>
                <w:kern w:val="2"/>
                <w:sz w:val="21"/>
                <w:szCs w:val="21"/>
              </w:rPr>
            </w:pPr>
            <w:r w:rsidRPr="0016661A">
              <w:rPr>
                <w:kern w:val="2"/>
                <w:sz w:val="21"/>
                <w:szCs w:val="21"/>
              </w:rPr>
              <w:t>15</w:t>
            </w:r>
          </w:p>
        </w:tc>
        <w:tc>
          <w:tcPr>
            <w:tcW w:w="640" w:type="pct"/>
            <w:vAlign w:val="center"/>
          </w:tcPr>
          <w:p w14:paraId="4468E297" w14:textId="77777777" w:rsidR="00C06B42" w:rsidRPr="0016661A" w:rsidRDefault="00C06B42" w:rsidP="00C06B42">
            <w:pPr>
              <w:widowControl w:val="0"/>
              <w:jc w:val="center"/>
              <w:rPr>
                <w:kern w:val="2"/>
                <w:sz w:val="21"/>
                <w:szCs w:val="21"/>
              </w:rPr>
            </w:pPr>
            <w:r w:rsidRPr="0016661A">
              <w:rPr>
                <w:kern w:val="2"/>
                <w:sz w:val="21"/>
                <w:szCs w:val="21"/>
              </w:rPr>
              <w:t>0.9</w:t>
            </w:r>
          </w:p>
        </w:tc>
        <w:tc>
          <w:tcPr>
            <w:tcW w:w="683" w:type="pct"/>
            <w:vAlign w:val="center"/>
          </w:tcPr>
          <w:p w14:paraId="06C99BAB" w14:textId="77777777" w:rsidR="00C06B42" w:rsidRPr="0016661A" w:rsidRDefault="00C06B42" w:rsidP="00C06B42">
            <w:pPr>
              <w:widowControl w:val="0"/>
              <w:jc w:val="center"/>
              <w:rPr>
                <w:kern w:val="2"/>
                <w:sz w:val="21"/>
                <w:szCs w:val="21"/>
              </w:rPr>
            </w:pPr>
            <w:r w:rsidRPr="0016661A">
              <w:rPr>
                <w:kern w:val="2"/>
                <w:sz w:val="21"/>
                <w:szCs w:val="21"/>
              </w:rPr>
              <w:t>25</w:t>
            </w:r>
          </w:p>
        </w:tc>
      </w:tr>
      <w:tr w:rsidR="0016661A" w:rsidRPr="0016661A" w14:paraId="7F64AB04" w14:textId="77777777" w:rsidTr="004A523E">
        <w:trPr>
          <w:trHeight w:val="284"/>
          <w:jc w:val="center"/>
        </w:trPr>
        <w:tc>
          <w:tcPr>
            <w:tcW w:w="486" w:type="pct"/>
            <w:vMerge w:val="restart"/>
            <w:vAlign w:val="center"/>
          </w:tcPr>
          <w:p w14:paraId="77442E76" w14:textId="77777777" w:rsidR="009E5717" w:rsidRPr="0016661A" w:rsidRDefault="009E5717" w:rsidP="00C06B42">
            <w:pPr>
              <w:widowControl w:val="0"/>
              <w:jc w:val="center"/>
              <w:rPr>
                <w:kern w:val="2"/>
                <w:sz w:val="21"/>
                <w:szCs w:val="21"/>
              </w:rPr>
            </w:pPr>
            <w:r w:rsidRPr="0016661A">
              <w:rPr>
                <w:kern w:val="2"/>
                <w:sz w:val="21"/>
                <w:szCs w:val="21"/>
              </w:rPr>
              <w:t>DA004</w:t>
            </w:r>
          </w:p>
        </w:tc>
        <w:tc>
          <w:tcPr>
            <w:tcW w:w="937" w:type="pct"/>
            <w:vAlign w:val="center"/>
          </w:tcPr>
          <w:p w14:paraId="0DB75616" w14:textId="77777777" w:rsidR="009E5717" w:rsidRPr="0016661A" w:rsidRDefault="009E5717" w:rsidP="00C06B42">
            <w:pPr>
              <w:widowControl w:val="0"/>
              <w:jc w:val="center"/>
              <w:rPr>
                <w:kern w:val="2"/>
                <w:sz w:val="21"/>
                <w:szCs w:val="21"/>
              </w:rPr>
            </w:pPr>
            <w:r w:rsidRPr="0016661A">
              <w:rPr>
                <w:kern w:val="2"/>
                <w:sz w:val="21"/>
                <w:szCs w:val="21"/>
              </w:rPr>
              <w:t>NH</w:t>
            </w:r>
            <w:r w:rsidRPr="0016661A">
              <w:rPr>
                <w:kern w:val="2"/>
                <w:sz w:val="21"/>
                <w:szCs w:val="21"/>
                <w:vertAlign w:val="subscript"/>
              </w:rPr>
              <w:t>3</w:t>
            </w:r>
          </w:p>
        </w:tc>
        <w:tc>
          <w:tcPr>
            <w:tcW w:w="813" w:type="pct"/>
            <w:vAlign w:val="center"/>
          </w:tcPr>
          <w:p w14:paraId="4D6E4F27" w14:textId="77777777" w:rsidR="009E5717" w:rsidRPr="0016661A" w:rsidRDefault="009E5717" w:rsidP="00C06B42">
            <w:pPr>
              <w:widowControl w:val="0"/>
              <w:jc w:val="center"/>
              <w:rPr>
                <w:kern w:val="2"/>
                <w:sz w:val="21"/>
                <w:szCs w:val="21"/>
              </w:rPr>
            </w:pPr>
            <w:r w:rsidRPr="0016661A">
              <w:rPr>
                <w:kern w:val="2"/>
                <w:sz w:val="21"/>
                <w:szCs w:val="21"/>
              </w:rPr>
              <w:t>0.01</w:t>
            </w:r>
            <w:r w:rsidR="008D0730" w:rsidRPr="0016661A">
              <w:rPr>
                <w:kern w:val="2"/>
                <w:sz w:val="21"/>
                <w:szCs w:val="21"/>
              </w:rPr>
              <w:t>071</w:t>
            </w:r>
          </w:p>
        </w:tc>
        <w:tc>
          <w:tcPr>
            <w:tcW w:w="797" w:type="pct"/>
            <w:vMerge w:val="restart"/>
            <w:vAlign w:val="center"/>
          </w:tcPr>
          <w:p w14:paraId="1BDF57BF" w14:textId="77777777" w:rsidR="009E5717" w:rsidRPr="0016661A" w:rsidRDefault="009E5717" w:rsidP="00C06B42">
            <w:pPr>
              <w:widowControl w:val="0"/>
              <w:jc w:val="center"/>
              <w:rPr>
                <w:kern w:val="2"/>
                <w:sz w:val="21"/>
                <w:szCs w:val="21"/>
              </w:rPr>
            </w:pPr>
            <w:r w:rsidRPr="0016661A">
              <w:rPr>
                <w:kern w:val="2"/>
                <w:sz w:val="21"/>
                <w:szCs w:val="21"/>
              </w:rPr>
              <w:t>5000</w:t>
            </w:r>
          </w:p>
        </w:tc>
        <w:tc>
          <w:tcPr>
            <w:tcW w:w="644" w:type="pct"/>
            <w:vMerge w:val="restart"/>
            <w:vAlign w:val="center"/>
          </w:tcPr>
          <w:p w14:paraId="6236064A" w14:textId="77777777" w:rsidR="009E5717" w:rsidRPr="0016661A" w:rsidRDefault="009E5717" w:rsidP="00C06B42">
            <w:pPr>
              <w:widowControl w:val="0"/>
              <w:jc w:val="center"/>
              <w:rPr>
                <w:kern w:val="2"/>
                <w:sz w:val="21"/>
                <w:szCs w:val="21"/>
              </w:rPr>
            </w:pPr>
            <w:r w:rsidRPr="0016661A">
              <w:rPr>
                <w:kern w:val="2"/>
                <w:sz w:val="21"/>
                <w:szCs w:val="21"/>
              </w:rPr>
              <w:t>15</w:t>
            </w:r>
          </w:p>
        </w:tc>
        <w:tc>
          <w:tcPr>
            <w:tcW w:w="640" w:type="pct"/>
            <w:vMerge w:val="restart"/>
            <w:vAlign w:val="center"/>
          </w:tcPr>
          <w:p w14:paraId="4D9C1ECC" w14:textId="77777777" w:rsidR="009E5717" w:rsidRPr="0016661A" w:rsidRDefault="009E5717" w:rsidP="00C06B42">
            <w:pPr>
              <w:widowControl w:val="0"/>
              <w:jc w:val="center"/>
              <w:rPr>
                <w:kern w:val="2"/>
                <w:sz w:val="21"/>
                <w:szCs w:val="21"/>
              </w:rPr>
            </w:pPr>
            <w:r w:rsidRPr="0016661A">
              <w:rPr>
                <w:kern w:val="2"/>
                <w:sz w:val="21"/>
                <w:szCs w:val="21"/>
              </w:rPr>
              <w:t>0.4</w:t>
            </w:r>
          </w:p>
        </w:tc>
        <w:tc>
          <w:tcPr>
            <w:tcW w:w="683" w:type="pct"/>
            <w:vMerge w:val="restart"/>
            <w:vAlign w:val="center"/>
          </w:tcPr>
          <w:p w14:paraId="795650BF" w14:textId="77777777" w:rsidR="009E5717" w:rsidRPr="0016661A" w:rsidRDefault="009E5717" w:rsidP="00C06B42">
            <w:pPr>
              <w:widowControl w:val="0"/>
              <w:jc w:val="center"/>
              <w:rPr>
                <w:kern w:val="2"/>
                <w:sz w:val="21"/>
                <w:szCs w:val="21"/>
              </w:rPr>
            </w:pPr>
            <w:r w:rsidRPr="0016661A">
              <w:rPr>
                <w:kern w:val="2"/>
                <w:sz w:val="21"/>
                <w:szCs w:val="21"/>
              </w:rPr>
              <w:t>25</w:t>
            </w:r>
          </w:p>
        </w:tc>
      </w:tr>
      <w:tr w:rsidR="0016661A" w:rsidRPr="0016661A" w14:paraId="1814F2BA" w14:textId="77777777" w:rsidTr="004A523E">
        <w:trPr>
          <w:trHeight w:val="284"/>
          <w:jc w:val="center"/>
        </w:trPr>
        <w:tc>
          <w:tcPr>
            <w:tcW w:w="486" w:type="pct"/>
            <w:vMerge/>
            <w:vAlign w:val="center"/>
          </w:tcPr>
          <w:p w14:paraId="5401AD91" w14:textId="77777777" w:rsidR="009E5717" w:rsidRPr="0016661A" w:rsidRDefault="009E5717" w:rsidP="00C06B42">
            <w:pPr>
              <w:widowControl w:val="0"/>
              <w:jc w:val="center"/>
              <w:rPr>
                <w:kern w:val="2"/>
                <w:sz w:val="21"/>
                <w:szCs w:val="21"/>
              </w:rPr>
            </w:pPr>
          </w:p>
        </w:tc>
        <w:tc>
          <w:tcPr>
            <w:tcW w:w="937" w:type="pct"/>
            <w:vAlign w:val="center"/>
          </w:tcPr>
          <w:p w14:paraId="5F6C69EB" w14:textId="77777777" w:rsidR="009E5717" w:rsidRPr="0016661A" w:rsidRDefault="009E5717" w:rsidP="00C06B42">
            <w:pPr>
              <w:widowControl w:val="0"/>
              <w:jc w:val="center"/>
              <w:rPr>
                <w:kern w:val="2"/>
                <w:sz w:val="21"/>
                <w:szCs w:val="21"/>
              </w:rPr>
            </w:pPr>
            <w:r w:rsidRPr="0016661A">
              <w:rPr>
                <w:rFonts w:hint="eastAsia"/>
                <w:kern w:val="2"/>
                <w:sz w:val="21"/>
                <w:szCs w:val="21"/>
              </w:rPr>
              <w:t>硫化氢</w:t>
            </w:r>
          </w:p>
        </w:tc>
        <w:tc>
          <w:tcPr>
            <w:tcW w:w="813" w:type="pct"/>
            <w:vAlign w:val="center"/>
          </w:tcPr>
          <w:p w14:paraId="5D2838D5" w14:textId="77777777" w:rsidR="009E5717" w:rsidRPr="0016661A" w:rsidRDefault="008D0730" w:rsidP="00C06B42">
            <w:pPr>
              <w:widowControl w:val="0"/>
              <w:jc w:val="center"/>
              <w:rPr>
                <w:kern w:val="2"/>
                <w:sz w:val="21"/>
                <w:szCs w:val="21"/>
              </w:rPr>
            </w:pPr>
            <w:r w:rsidRPr="0016661A">
              <w:rPr>
                <w:kern w:val="2"/>
                <w:sz w:val="21"/>
                <w:szCs w:val="21"/>
              </w:rPr>
              <w:t>0.0003817</w:t>
            </w:r>
          </w:p>
        </w:tc>
        <w:tc>
          <w:tcPr>
            <w:tcW w:w="797" w:type="pct"/>
            <w:vMerge/>
            <w:vAlign w:val="center"/>
          </w:tcPr>
          <w:p w14:paraId="6B1922C3" w14:textId="77777777" w:rsidR="009E5717" w:rsidRPr="0016661A" w:rsidRDefault="009E5717" w:rsidP="00C06B42">
            <w:pPr>
              <w:widowControl w:val="0"/>
              <w:jc w:val="center"/>
              <w:rPr>
                <w:kern w:val="2"/>
                <w:sz w:val="21"/>
                <w:szCs w:val="21"/>
              </w:rPr>
            </w:pPr>
          </w:p>
        </w:tc>
        <w:tc>
          <w:tcPr>
            <w:tcW w:w="644" w:type="pct"/>
            <w:vMerge/>
            <w:vAlign w:val="center"/>
          </w:tcPr>
          <w:p w14:paraId="3E577572" w14:textId="77777777" w:rsidR="009E5717" w:rsidRPr="0016661A" w:rsidRDefault="009E5717" w:rsidP="00C06B42">
            <w:pPr>
              <w:widowControl w:val="0"/>
              <w:jc w:val="center"/>
              <w:rPr>
                <w:kern w:val="2"/>
                <w:sz w:val="21"/>
                <w:szCs w:val="21"/>
              </w:rPr>
            </w:pPr>
          </w:p>
        </w:tc>
        <w:tc>
          <w:tcPr>
            <w:tcW w:w="640" w:type="pct"/>
            <w:vMerge/>
            <w:vAlign w:val="center"/>
          </w:tcPr>
          <w:p w14:paraId="3C4171C1" w14:textId="77777777" w:rsidR="009E5717" w:rsidRPr="0016661A" w:rsidRDefault="009E5717" w:rsidP="00C06B42">
            <w:pPr>
              <w:widowControl w:val="0"/>
              <w:jc w:val="center"/>
              <w:rPr>
                <w:kern w:val="2"/>
                <w:sz w:val="21"/>
                <w:szCs w:val="21"/>
              </w:rPr>
            </w:pPr>
          </w:p>
        </w:tc>
        <w:tc>
          <w:tcPr>
            <w:tcW w:w="683" w:type="pct"/>
            <w:vMerge/>
            <w:vAlign w:val="center"/>
          </w:tcPr>
          <w:p w14:paraId="35B5BCB3" w14:textId="77777777" w:rsidR="009E5717" w:rsidRPr="0016661A" w:rsidRDefault="009E5717" w:rsidP="00C06B42">
            <w:pPr>
              <w:widowControl w:val="0"/>
              <w:jc w:val="center"/>
              <w:rPr>
                <w:kern w:val="2"/>
                <w:sz w:val="21"/>
                <w:szCs w:val="21"/>
              </w:rPr>
            </w:pPr>
          </w:p>
        </w:tc>
      </w:tr>
    </w:tbl>
    <w:p w14:paraId="76B078EC" w14:textId="77777777" w:rsidR="00F92636" w:rsidRPr="0016661A" w:rsidRDefault="00F92636" w:rsidP="00F92636">
      <w:pPr>
        <w:widowControl w:val="0"/>
        <w:spacing w:line="400" w:lineRule="exact"/>
        <w:rPr>
          <w:b/>
          <w:sz w:val="21"/>
          <w:szCs w:val="21"/>
        </w:rPr>
      </w:pPr>
      <w:r w:rsidRPr="0016661A">
        <w:rPr>
          <w:b/>
          <w:kern w:val="2"/>
          <w:szCs w:val="24"/>
        </w:rPr>
        <w:t>备注：</w:t>
      </w:r>
      <w:r w:rsidRPr="0016661A">
        <w:rPr>
          <w:rFonts w:ascii="宋体" w:hAnsi="宋体" w:cs="宋体" w:hint="eastAsia"/>
          <w:b/>
          <w:kern w:val="2"/>
          <w:szCs w:val="24"/>
        </w:rPr>
        <w:t>①</w:t>
      </w:r>
      <w:r w:rsidRPr="0016661A">
        <w:rPr>
          <w:b/>
          <w:sz w:val="21"/>
          <w:szCs w:val="21"/>
        </w:rPr>
        <w:t>根据项目生产特点，</w:t>
      </w:r>
      <w:r w:rsidRPr="0016661A">
        <w:rPr>
          <w:b/>
          <w:sz w:val="21"/>
          <w:szCs w:val="21"/>
        </w:rPr>
        <w:t>L-</w:t>
      </w:r>
      <w:r w:rsidRPr="0016661A">
        <w:rPr>
          <w:b/>
          <w:sz w:val="21"/>
          <w:szCs w:val="21"/>
        </w:rPr>
        <w:t>苯丙氨酸生产线、</w:t>
      </w:r>
      <w:r w:rsidRPr="0016661A">
        <w:rPr>
          <w:b/>
          <w:sz w:val="21"/>
          <w:szCs w:val="21"/>
        </w:rPr>
        <w:t>D-</w:t>
      </w:r>
      <w:r w:rsidRPr="0016661A">
        <w:rPr>
          <w:b/>
          <w:sz w:val="21"/>
          <w:szCs w:val="21"/>
        </w:rPr>
        <w:t>苯丙氨酸生产线共用生产设备，不同时生产。分产品预测；</w:t>
      </w:r>
      <w:r w:rsidRPr="0016661A">
        <w:rPr>
          <w:rFonts w:ascii="宋体" w:hAnsi="宋体" w:cs="宋体" w:hint="eastAsia"/>
          <w:b/>
          <w:sz w:val="21"/>
          <w:szCs w:val="21"/>
        </w:rPr>
        <w:t>②</w:t>
      </w:r>
      <w:r w:rsidR="00340085" w:rsidRPr="0016661A">
        <w:rPr>
          <w:b/>
          <w:sz w:val="21"/>
          <w:szCs w:val="21"/>
        </w:rPr>
        <w:t>考虑共用排气筒，</w:t>
      </w:r>
      <w:r w:rsidRPr="0016661A">
        <w:rPr>
          <w:b/>
          <w:kern w:val="2"/>
          <w:sz w:val="21"/>
          <w:szCs w:val="21"/>
        </w:rPr>
        <w:t>DA00</w:t>
      </w:r>
      <w:r w:rsidR="00340085" w:rsidRPr="0016661A">
        <w:rPr>
          <w:b/>
          <w:kern w:val="2"/>
          <w:sz w:val="21"/>
          <w:szCs w:val="21"/>
        </w:rPr>
        <w:t>4</w:t>
      </w:r>
      <w:r w:rsidR="00340085" w:rsidRPr="0016661A">
        <w:rPr>
          <w:b/>
          <w:kern w:val="2"/>
          <w:sz w:val="21"/>
          <w:szCs w:val="21"/>
        </w:rPr>
        <w:t>、</w:t>
      </w:r>
      <w:r w:rsidR="00340085" w:rsidRPr="0016661A">
        <w:rPr>
          <w:b/>
          <w:kern w:val="2"/>
          <w:sz w:val="21"/>
          <w:szCs w:val="21"/>
        </w:rPr>
        <w:t>DA003</w:t>
      </w:r>
      <w:r w:rsidR="00340085" w:rsidRPr="0016661A">
        <w:rPr>
          <w:b/>
          <w:kern w:val="2"/>
          <w:sz w:val="21"/>
          <w:szCs w:val="21"/>
        </w:rPr>
        <w:t>排放速率叠加现有项目及在建项目速率，其中现有项目根据例行检测报告取其大值。</w:t>
      </w:r>
    </w:p>
    <w:p w14:paraId="6B1BEE24" w14:textId="77777777" w:rsidR="008D0730" w:rsidRPr="0016661A" w:rsidRDefault="008D0730" w:rsidP="00EB091A">
      <w:pPr>
        <w:widowControl w:val="0"/>
        <w:spacing w:line="500" w:lineRule="exact"/>
        <w:jc w:val="center"/>
        <w:rPr>
          <w:b/>
          <w:kern w:val="2"/>
          <w:szCs w:val="24"/>
        </w:rPr>
      </w:pPr>
    </w:p>
    <w:p w14:paraId="298BD763" w14:textId="77777777" w:rsidR="008D0730" w:rsidRPr="0016661A" w:rsidRDefault="008D0730" w:rsidP="00EB091A">
      <w:pPr>
        <w:widowControl w:val="0"/>
        <w:spacing w:line="500" w:lineRule="exact"/>
        <w:jc w:val="center"/>
        <w:rPr>
          <w:b/>
          <w:kern w:val="2"/>
          <w:szCs w:val="24"/>
        </w:rPr>
      </w:pPr>
    </w:p>
    <w:p w14:paraId="74D2B1A0" w14:textId="77777777" w:rsidR="00EB091A" w:rsidRPr="0016661A" w:rsidRDefault="00EB091A" w:rsidP="00EB091A">
      <w:pPr>
        <w:widowControl w:val="0"/>
        <w:spacing w:line="500" w:lineRule="exact"/>
        <w:jc w:val="center"/>
        <w:rPr>
          <w:b/>
          <w:kern w:val="2"/>
          <w:szCs w:val="24"/>
        </w:rPr>
      </w:pPr>
      <w:r w:rsidRPr="0016661A">
        <w:rPr>
          <w:b/>
          <w:kern w:val="2"/>
          <w:szCs w:val="24"/>
        </w:rPr>
        <w:lastRenderedPageBreak/>
        <w:t>表</w:t>
      </w:r>
      <w:r w:rsidRPr="0016661A">
        <w:rPr>
          <w:b/>
          <w:kern w:val="2"/>
          <w:szCs w:val="24"/>
        </w:rPr>
        <w:t>6.</w:t>
      </w:r>
      <w:r w:rsidR="005C0171" w:rsidRPr="0016661A">
        <w:rPr>
          <w:b/>
          <w:kern w:val="2"/>
          <w:szCs w:val="24"/>
        </w:rPr>
        <w:t>1</w:t>
      </w:r>
      <w:r w:rsidRPr="0016661A">
        <w:rPr>
          <w:b/>
          <w:kern w:val="2"/>
          <w:szCs w:val="24"/>
        </w:rPr>
        <w:t xml:space="preserve">-5  </w:t>
      </w:r>
      <w:r w:rsidRPr="0016661A">
        <w:rPr>
          <w:b/>
          <w:kern w:val="2"/>
          <w:szCs w:val="24"/>
        </w:rPr>
        <w:t>大气污染物预测源强（面源）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61"/>
        <w:gridCol w:w="1851"/>
        <w:gridCol w:w="1539"/>
        <w:gridCol w:w="2014"/>
        <w:gridCol w:w="1063"/>
        <w:gridCol w:w="1250"/>
        <w:gridCol w:w="1051"/>
      </w:tblGrid>
      <w:tr w:rsidR="0016661A" w:rsidRPr="0016661A" w14:paraId="603BB134" w14:textId="77777777" w:rsidTr="00EB6402">
        <w:trPr>
          <w:trHeight w:val="284"/>
        </w:trPr>
        <w:tc>
          <w:tcPr>
            <w:tcW w:w="447" w:type="pct"/>
            <w:vMerge w:val="restart"/>
            <w:vAlign w:val="center"/>
          </w:tcPr>
          <w:p w14:paraId="51F53DF6" w14:textId="77777777" w:rsidR="00EB091A" w:rsidRPr="0016661A" w:rsidRDefault="00EB091A" w:rsidP="00EB091A">
            <w:pPr>
              <w:widowControl w:val="0"/>
              <w:adjustRightInd w:val="0"/>
              <w:snapToGrid w:val="0"/>
              <w:jc w:val="center"/>
              <w:rPr>
                <w:bCs/>
                <w:kern w:val="2"/>
                <w:sz w:val="21"/>
                <w:szCs w:val="21"/>
              </w:rPr>
            </w:pPr>
            <w:r w:rsidRPr="0016661A">
              <w:rPr>
                <w:bCs/>
                <w:kern w:val="2"/>
                <w:sz w:val="21"/>
                <w:szCs w:val="21"/>
              </w:rPr>
              <w:t>序号</w:t>
            </w:r>
          </w:p>
        </w:tc>
        <w:tc>
          <w:tcPr>
            <w:tcW w:w="961" w:type="pct"/>
            <w:vMerge w:val="restart"/>
            <w:vAlign w:val="center"/>
          </w:tcPr>
          <w:p w14:paraId="4856E381" w14:textId="77777777" w:rsidR="00EB091A" w:rsidRPr="0016661A" w:rsidRDefault="00EB091A" w:rsidP="00EB091A">
            <w:pPr>
              <w:widowControl w:val="0"/>
              <w:adjustRightInd w:val="0"/>
              <w:snapToGrid w:val="0"/>
              <w:jc w:val="center"/>
              <w:rPr>
                <w:bCs/>
                <w:kern w:val="2"/>
                <w:sz w:val="21"/>
                <w:szCs w:val="21"/>
              </w:rPr>
            </w:pPr>
            <w:r w:rsidRPr="0016661A">
              <w:rPr>
                <w:bCs/>
                <w:kern w:val="2"/>
                <w:sz w:val="21"/>
                <w:szCs w:val="21"/>
              </w:rPr>
              <w:t>污染源</w:t>
            </w:r>
          </w:p>
        </w:tc>
        <w:tc>
          <w:tcPr>
            <w:tcW w:w="799" w:type="pct"/>
            <w:vMerge w:val="restart"/>
            <w:vAlign w:val="center"/>
          </w:tcPr>
          <w:p w14:paraId="48629D3C" w14:textId="77777777" w:rsidR="00EB091A" w:rsidRPr="0016661A" w:rsidRDefault="00EB091A" w:rsidP="00EB091A">
            <w:pPr>
              <w:widowControl w:val="0"/>
              <w:adjustRightInd w:val="0"/>
              <w:snapToGrid w:val="0"/>
              <w:jc w:val="center"/>
              <w:rPr>
                <w:bCs/>
                <w:kern w:val="2"/>
                <w:sz w:val="21"/>
                <w:szCs w:val="21"/>
              </w:rPr>
            </w:pPr>
            <w:r w:rsidRPr="0016661A">
              <w:rPr>
                <w:bCs/>
                <w:kern w:val="2"/>
                <w:sz w:val="21"/>
                <w:szCs w:val="21"/>
              </w:rPr>
              <w:t>污染物名称</w:t>
            </w:r>
          </w:p>
        </w:tc>
        <w:tc>
          <w:tcPr>
            <w:tcW w:w="1046" w:type="pct"/>
            <w:vMerge w:val="restart"/>
            <w:vAlign w:val="center"/>
          </w:tcPr>
          <w:p w14:paraId="0A36EAAE" w14:textId="77777777" w:rsidR="00EB091A" w:rsidRPr="0016661A" w:rsidRDefault="00EB091A" w:rsidP="00EB091A">
            <w:pPr>
              <w:widowControl w:val="0"/>
              <w:adjustRightInd w:val="0"/>
              <w:snapToGrid w:val="0"/>
              <w:jc w:val="center"/>
              <w:rPr>
                <w:bCs/>
                <w:kern w:val="2"/>
                <w:sz w:val="21"/>
                <w:szCs w:val="21"/>
              </w:rPr>
            </w:pPr>
            <w:r w:rsidRPr="0016661A">
              <w:rPr>
                <w:bCs/>
                <w:kern w:val="2"/>
                <w:sz w:val="21"/>
                <w:szCs w:val="21"/>
              </w:rPr>
              <w:t>排放速率（</w:t>
            </w:r>
            <w:r w:rsidRPr="0016661A">
              <w:rPr>
                <w:bCs/>
                <w:kern w:val="2"/>
                <w:sz w:val="21"/>
                <w:szCs w:val="21"/>
              </w:rPr>
              <w:t>kg/h</w:t>
            </w:r>
            <w:r w:rsidRPr="0016661A">
              <w:rPr>
                <w:bCs/>
                <w:kern w:val="2"/>
                <w:sz w:val="21"/>
                <w:szCs w:val="21"/>
              </w:rPr>
              <w:t>）</w:t>
            </w:r>
          </w:p>
        </w:tc>
        <w:tc>
          <w:tcPr>
            <w:tcW w:w="1747" w:type="pct"/>
            <w:gridSpan w:val="3"/>
            <w:vAlign w:val="center"/>
          </w:tcPr>
          <w:p w14:paraId="77D5CD8E" w14:textId="77777777" w:rsidR="00EB091A" w:rsidRPr="0016661A" w:rsidRDefault="00EB091A" w:rsidP="00EB091A">
            <w:pPr>
              <w:widowControl w:val="0"/>
              <w:adjustRightInd w:val="0"/>
              <w:snapToGrid w:val="0"/>
              <w:jc w:val="center"/>
              <w:rPr>
                <w:bCs/>
                <w:kern w:val="2"/>
                <w:sz w:val="21"/>
                <w:szCs w:val="21"/>
              </w:rPr>
            </w:pPr>
            <w:r w:rsidRPr="0016661A">
              <w:rPr>
                <w:bCs/>
                <w:kern w:val="2"/>
                <w:sz w:val="21"/>
                <w:szCs w:val="21"/>
              </w:rPr>
              <w:t>污染源参数</w:t>
            </w:r>
          </w:p>
        </w:tc>
      </w:tr>
      <w:tr w:rsidR="0016661A" w:rsidRPr="0016661A" w14:paraId="6AE4F040" w14:textId="77777777" w:rsidTr="00EB6402">
        <w:trPr>
          <w:trHeight w:val="284"/>
        </w:trPr>
        <w:tc>
          <w:tcPr>
            <w:tcW w:w="447" w:type="pct"/>
            <w:vMerge/>
            <w:vAlign w:val="center"/>
          </w:tcPr>
          <w:p w14:paraId="6D09F207" w14:textId="77777777" w:rsidR="00EB091A" w:rsidRPr="0016661A" w:rsidRDefault="00EB091A" w:rsidP="00EB091A">
            <w:pPr>
              <w:widowControl w:val="0"/>
              <w:jc w:val="center"/>
              <w:rPr>
                <w:bCs/>
                <w:kern w:val="2"/>
                <w:sz w:val="21"/>
                <w:szCs w:val="21"/>
              </w:rPr>
            </w:pPr>
          </w:p>
        </w:tc>
        <w:tc>
          <w:tcPr>
            <w:tcW w:w="961" w:type="pct"/>
            <w:vMerge/>
            <w:vAlign w:val="center"/>
          </w:tcPr>
          <w:p w14:paraId="3196E417" w14:textId="77777777" w:rsidR="00EB091A" w:rsidRPr="0016661A" w:rsidRDefault="00EB091A" w:rsidP="00EB091A">
            <w:pPr>
              <w:widowControl w:val="0"/>
              <w:jc w:val="center"/>
              <w:rPr>
                <w:bCs/>
                <w:kern w:val="2"/>
                <w:sz w:val="21"/>
                <w:szCs w:val="21"/>
              </w:rPr>
            </w:pPr>
          </w:p>
        </w:tc>
        <w:tc>
          <w:tcPr>
            <w:tcW w:w="799" w:type="pct"/>
            <w:vMerge/>
            <w:vAlign w:val="center"/>
          </w:tcPr>
          <w:p w14:paraId="04B90F6A" w14:textId="77777777" w:rsidR="00EB091A" w:rsidRPr="0016661A" w:rsidRDefault="00EB091A" w:rsidP="00EB091A">
            <w:pPr>
              <w:widowControl w:val="0"/>
              <w:jc w:val="center"/>
              <w:rPr>
                <w:bCs/>
                <w:kern w:val="2"/>
                <w:sz w:val="21"/>
                <w:szCs w:val="21"/>
              </w:rPr>
            </w:pPr>
          </w:p>
        </w:tc>
        <w:tc>
          <w:tcPr>
            <w:tcW w:w="1046" w:type="pct"/>
            <w:vMerge/>
            <w:vAlign w:val="center"/>
          </w:tcPr>
          <w:p w14:paraId="4A910CCE" w14:textId="77777777" w:rsidR="00EB091A" w:rsidRPr="0016661A" w:rsidRDefault="00EB091A" w:rsidP="00EB091A">
            <w:pPr>
              <w:widowControl w:val="0"/>
              <w:jc w:val="center"/>
              <w:rPr>
                <w:bCs/>
                <w:kern w:val="2"/>
                <w:sz w:val="21"/>
                <w:szCs w:val="21"/>
              </w:rPr>
            </w:pPr>
          </w:p>
        </w:tc>
        <w:tc>
          <w:tcPr>
            <w:tcW w:w="552" w:type="pct"/>
            <w:vAlign w:val="center"/>
          </w:tcPr>
          <w:p w14:paraId="39A516A0" w14:textId="77777777" w:rsidR="00EB091A" w:rsidRPr="0016661A" w:rsidRDefault="00EB091A" w:rsidP="00EB091A">
            <w:pPr>
              <w:widowControl w:val="0"/>
              <w:adjustRightInd w:val="0"/>
              <w:snapToGrid w:val="0"/>
              <w:jc w:val="center"/>
              <w:rPr>
                <w:bCs/>
                <w:kern w:val="2"/>
                <w:sz w:val="21"/>
                <w:szCs w:val="21"/>
              </w:rPr>
            </w:pPr>
            <w:r w:rsidRPr="0016661A">
              <w:rPr>
                <w:bCs/>
                <w:kern w:val="2"/>
                <w:sz w:val="21"/>
                <w:szCs w:val="21"/>
              </w:rPr>
              <w:t>长（</w:t>
            </w:r>
            <w:r w:rsidRPr="0016661A">
              <w:rPr>
                <w:bCs/>
                <w:kern w:val="2"/>
                <w:sz w:val="21"/>
                <w:szCs w:val="21"/>
              </w:rPr>
              <w:t>m</w:t>
            </w:r>
            <w:r w:rsidRPr="0016661A">
              <w:rPr>
                <w:bCs/>
                <w:kern w:val="2"/>
                <w:sz w:val="21"/>
                <w:szCs w:val="21"/>
              </w:rPr>
              <w:t>）</w:t>
            </w:r>
          </w:p>
        </w:tc>
        <w:tc>
          <w:tcPr>
            <w:tcW w:w="649" w:type="pct"/>
            <w:vAlign w:val="center"/>
          </w:tcPr>
          <w:p w14:paraId="0D61BF29" w14:textId="77777777" w:rsidR="00EB091A" w:rsidRPr="0016661A" w:rsidRDefault="00EB091A" w:rsidP="00EB091A">
            <w:pPr>
              <w:widowControl w:val="0"/>
              <w:adjustRightInd w:val="0"/>
              <w:snapToGrid w:val="0"/>
              <w:jc w:val="center"/>
              <w:rPr>
                <w:bCs/>
                <w:kern w:val="2"/>
                <w:sz w:val="21"/>
                <w:szCs w:val="21"/>
              </w:rPr>
            </w:pPr>
            <w:r w:rsidRPr="0016661A">
              <w:rPr>
                <w:bCs/>
                <w:kern w:val="2"/>
                <w:sz w:val="21"/>
                <w:szCs w:val="21"/>
              </w:rPr>
              <w:t>宽（</w:t>
            </w:r>
            <w:r w:rsidRPr="0016661A">
              <w:rPr>
                <w:bCs/>
                <w:kern w:val="2"/>
                <w:sz w:val="21"/>
                <w:szCs w:val="21"/>
              </w:rPr>
              <w:t>m</w:t>
            </w:r>
            <w:r w:rsidRPr="0016661A">
              <w:rPr>
                <w:bCs/>
                <w:kern w:val="2"/>
                <w:sz w:val="21"/>
                <w:szCs w:val="21"/>
              </w:rPr>
              <w:t>）</w:t>
            </w:r>
          </w:p>
        </w:tc>
        <w:tc>
          <w:tcPr>
            <w:tcW w:w="546" w:type="pct"/>
            <w:vAlign w:val="center"/>
          </w:tcPr>
          <w:p w14:paraId="79EF42DC" w14:textId="77777777" w:rsidR="00EB091A" w:rsidRPr="0016661A" w:rsidRDefault="00EB091A" w:rsidP="00EB091A">
            <w:pPr>
              <w:widowControl w:val="0"/>
              <w:adjustRightInd w:val="0"/>
              <w:snapToGrid w:val="0"/>
              <w:jc w:val="center"/>
              <w:rPr>
                <w:bCs/>
                <w:kern w:val="2"/>
                <w:sz w:val="21"/>
                <w:szCs w:val="21"/>
              </w:rPr>
            </w:pPr>
            <w:r w:rsidRPr="0016661A">
              <w:rPr>
                <w:bCs/>
                <w:kern w:val="2"/>
                <w:sz w:val="21"/>
                <w:szCs w:val="21"/>
              </w:rPr>
              <w:t>高（</w:t>
            </w:r>
            <w:r w:rsidRPr="0016661A">
              <w:rPr>
                <w:bCs/>
                <w:kern w:val="2"/>
                <w:sz w:val="21"/>
                <w:szCs w:val="21"/>
              </w:rPr>
              <w:t>m</w:t>
            </w:r>
            <w:r w:rsidRPr="0016661A">
              <w:rPr>
                <w:bCs/>
                <w:kern w:val="2"/>
                <w:sz w:val="21"/>
                <w:szCs w:val="21"/>
              </w:rPr>
              <w:t>）</w:t>
            </w:r>
          </w:p>
        </w:tc>
      </w:tr>
      <w:tr w:rsidR="0016661A" w:rsidRPr="0016661A" w14:paraId="59F9F683" w14:textId="77777777" w:rsidTr="00EB6402">
        <w:trPr>
          <w:trHeight w:val="284"/>
        </w:trPr>
        <w:tc>
          <w:tcPr>
            <w:tcW w:w="447" w:type="pct"/>
            <w:vAlign w:val="center"/>
          </w:tcPr>
          <w:p w14:paraId="6BE1AAAD" w14:textId="77777777" w:rsidR="00EB091A" w:rsidRPr="0016661A" w:rsidRDefault="00EB091A" w:rsidP="00EB091A">
            <w:pPr>
              <w:widowControl w:val="0"/>
              <w:adjustRightInd w:val="0"/>
              <w:snapToGrid w:val="0"/>
              <w:jc w:val="center"/>
              <w:rPr>
                <w:kern w:val="2"/>
                <w:sz w:val="21"/>
                <w:szCs w:val="21"/>
              </w:rPr>
            </w:pPr>
            <w:r w:rsidRPr="0016661A">
              <w:rPr>
                <w:kern w:val="2"/>
                <w:sz w:val="21"/>
                <w:szCs w:val="21"/>
              </w:rPr>
              <w:t>1</w:t>
            </w:r>
          </w:p>
        </w:tc>
        <w:tc>
          <w:tcPr>
            <w:tcW w:w="961" w:type="pct"/>
            <w:vAlign w:val="center"/>
          </w:tcPr>
          <w:p w14:paraId="4B5DB08C" w14:textId="77777777" w:rsidR="00EB091A" w:rsidRPr="0016661A" w:rsidRDefault="00EB091A" w:rsidP="00EB091A">
            <w:pPr>
              <w:widowControl w:val="0"/>
              <w:jc w:val="center"/>
              <w:rPr>
                <w:kern w:val="2"/>
                <w:sz w:val="21"/>
                <w:szCs w:val="21"/>
              </w:rPr>
            </w:pPr>
            <w:r w:rsidRPr="0016661A">
              <w:rPr>
                <w:kern w:val="2"/>
                <w:sz w:val="21"/>
                <w:szCs w:val="21"/>
              </w:rPr>
              <w:t>车间一</w:t>
            </w:r>
          </w:p>
        </w:tc>
        <w:tc>
          <w:tcPr>
            <w:tcW w:w="799" w:type="pct"/>
            <w:vAlign w:val="center"/>
          </w:tcPr>
          <w:p w14:paraId="644AD4E2" w14:textId="77777777" w:rsidR="00EB091A" w:rsidRPr="0016661A" w:rsidRDefault="00EB091A" w:rsidP="00EB091A">
            <w:pPr>
              <w:widowControl w:val="0"/>
              <w:adjustRightInd w:val="0"/>
              <w:snapToGrid w:val="0"/>
              <w:jc w:val="center"/>
              <w:rPr>
                <w:kern w:val="2"/>
                <w:sz w:val="21"/>
                <w:szCs w:val="21"/>
              </w:rPr>
            </w:pPr>
            <w:r w:rsidRPr="0016661A">
              <w:rPr>
                <w:kern w:val="2"/>
                <w:sz w:val="21"/>
                <w:szCs w:val="21"/>
              </w:rPr>
              <w:t>粉尘</w:t>
            </w:r>
          </w:p>
        </w:tc>
        <w:tc>
          <w:tcPr>
            <w:tcW w:w="1046" w:type="pct"/>
            <w:vAlign w:val="center"/>
          </w:tcPr>
          <w:p w14:paraId="25D5BCC4" w14:textId="77777777" w:rsidR="00EB091A" w:rsidRPr="0016661A" w:rsidRDefault="00EB091A" w:rsidP="00EB091A">
            <w:pPr>
              <w:widowControl w:val="0"/>
              <w:adjustRightInd w:val="0"/>
              <w:snapToGrid w:val="0"/>
              <w:jc w:val="center"/>
              <w:rPr>
                <w:kern w:val="2"/>
                <w:sz w:val="21"/>
                <w:szCs w:val="21"/>
              </w:rPr>
            </w:pPr>
            <w:r w:rsidRPr="0016661A">
              <w:rPr>
                <w:kern w:val="2"/>
                <w:sz w:val="21"/>
                <w:szCs w:val="21"/>
              </w:rPr>
              <w:t>0.0</w:t>
            </w:r>
            <w:r w:rsidR="00564097" w:rsidRPr="0016661A">
              <w:rPr>
                <w:kern w:val="2"/>
                <w:sz w:val="21"/>
                <w:szCs w:val="21"/>
              </w:rPr>
              <w:t>437</w:t>
            </w:r>
          </w:p>
        </w:tc>
        <w:tc>
          <w:tcPr>
            <w:tcW w:w="552" w:type="pct"/>
            <w:vAlign w:val="center"/>
          </w:tcPr>
          <w:p w14:paraId="13B77CCE" w14:textId="77777777" w:rsidR="00EB091A" w:rsidRPr="0016661A" w:rsidRDefault="00564097" w:rsidP="00EB091A">
            <w:pPr>
              <w:widowControl w:val="0"/>
              <w:adjustRightInd w:val="0"/>
              <w:snapToGrid w:val="0"/>
              <w:jc w:val="center"/>
              <w:rPr>
                <w:kern w:val="2"/>
                <w:sz w:val="21"/>
                <w:szCs w:val="21"/>
              </w:rPr>
            </w:pPr>
            <w:r w:rsidRPr="0016661A">
              <w:rPr>
                <w:kern w:val="2"/>
                <w:sz w:val="21"/>
                <w:szCs w:val="21"/>
              </w:rPr>
              <w:t>100</w:t>
            </w:r>
          </w:p>
        </w:tc>
        <w:tc>
          <w:tcPr>
            <w:tcW w:w="649" w:type="pct"/>
            <w:vAlign w:val="center"/>
          </w:tcPr>
          <w:p w14:paraId="013B96E6" w14:textId="77777777" w:rsidR="00EB091A" w:rsidRPr="0016661A" w:rsidRDefault="00564097" w:rsidP="00EB091A">
            <w:pPr>
              <w:widowControl w:val="0"/>
              <w:adjustRightInd w:val="0"/>
              <w:snapToGrid w:val="0"/>
              <w:jc w:val="center"/>
              <w:rPr>
                <w:kern w:val="2"/>
                <w:sz w:val="21"/>
                <w:szCs w:val="21"/>
              </w:rPr>
            </w:pPr>
            <w:r w:rsidRPr="0016661A">
              <w:rPr>
                <w:kern w:val="2"/>
                <w:sz w:val="21"/>
                <w:szCs w:val="21"/>
              </w:rPr>
              <w:t>30</w:t>
            </w:r>
          </w:p>
        </w:tc>
        <w:tc>
          <w:tcPr>
            <w:tcW w:w="546" w:type="pct"/>
            <w:vAlign w:val="center"/>
          </w:tcPr>
          <w:p w14:paraId="6618A189" w14:textId="77777777" w:rsidR="00EB091A" w:rsidRPr="0016661A" w:rsidRDefault="00564097" w:rsidP="00EB091A">
            <w:pPr>
              <w:widowControl w:val="0"/>
              <w:adjustRightInd w:val="0"/>
              <w:snapToGrid w:val="0"/>
              <w:jc w:val="center"/>
              <w:rPr>
                <w:kern w:val="2"/>
                <w:sz w:val="21"/>
                <w:szCs w:val="21"/>
              </w:rPr>
            </w:pPr>
            <w:r w:rsidRPr="0016661A">
              <w:rPr>
                <w:kern w:val="2"/>
                <w:sz w:val="21"/>
                <w:szCs w:val="21"/>
              </w:rPr>
              <w:t>12</w:t>
            </w:r>
          </w:p>
        </w:tc>
      </w:tr>
      <w:tr w:rsidR="0016661A" w:rsidRPr="0016661A" w14:paraId="4CE44586" w14:textId="77777777" w:rsidTr="00EB6402">
        <w:trPr>
          <w:trHeight w:val="284"/>
        </w:trPr>
        <w:tc>
          <w:tcPr>
            <w:tcW w:w="447" w:type="pct"/>
            <w:vAlign w:val="center"/>
          </w:tcPr>
          <w:p w14:paraId="6572DA8D" w14:textId="77777777" w:rsidR="00EB091A" w:rsidRPr="0016661A" w:rsidRDefault="00564097" w:rsidP="00EB091A">
            <w:pPr>
              <w:widowControl w:val="0"/>
              <w:adjustRightInd w:val="0"/>
              <w:snapToGrid w:val="0"/>
              <w:jc w:val="center"/>
              <w:rPr>
                <w:kern w:val="2"/>
                <w:sz w:val="21"/>
                <w:szCs w:val="21"/>
              </w:rPr>
            </w:pPr>
            <w:r w:rsidRPr="0016661A">
              <w:rPr>
                <w:kern w:val="2"/>
                <w:sz w:val="21"/>
                <w:szCs w:val="21"/>
              </w:rPr>
              <w:t>2</w:t>
            </w:r>
          </w:p>
        </w:tc>
        <w:tc>
          <w:tcPr>
            <w:tcW w:w="961" w:type="pct"/>
            <w:vAlign w:val="center"/>
          </w:tcPr>
          <w:p w14:paraId="023740B2" w14:textId="77777777" w:rsidR="00EB091A" w:rsidRPr="0016661A" w:rsidRDefault="00D95BC7" w:rsidP="00EB091A">
            <w:pPr>
              <w:widowControl w:val="0"/>
              <w:adjustRightInd w:val="0"/>
              <w:snapToGrid w:val="0"/>
              <w:jc w:val="center"/>
              <w:rPr>
                <w:kern w:val="2"/>
                <w:sz w:val="21"/>
                <w:szCs w:val="21"/>
              </w:rPr>
            </w:pPr>
            <w:r w:rsidRPr="0016661A">
              <w:rPr>
                <w:kern w:val="2"/>
                <w:sz w:val="21"/>
                <w:szCs w:val="21"/>
              </w:rPr>
              <w:t>硫酸</w:t>
            </w:r>
            <w:r w:rsidR="00EB091A" w:rsidRPr="0016661A">
              <w:rPr>
                <w:kern w:val="2"/>
                <w:sz w:val="21"/>
                <w:szCs w:val="21"/>
              </w:rPr>
              <w:t>罐区</w:t>
            </w:r>
          </w:p>
        </w:tc>
        <w:tc>
          <w:tcPr>
            <w:tcW w:w="799" w:type="pct"/>
            <w:vAlign w:val="center"/>
          </w:tcPr>
          <w:p w14:paraId="1CB9AE9A" w14:textId="77777777" w:rsidR="00EB091A" w:rsidRPr="0016661A" w:rsidRDefault="00EB091A" w:rsidP="00EB091A">
            <w:pPr>
              <w:widowControl w:val="0"/>
              <w:jc w:val="center"/>
              <w:rPr>
                <w:kern w:val="2"/>
                <w:sz w:val="21"/>
                <w:szCs w:val="21"/>
              </w:rPr>
            </w:pPr>
            <w:r w:rsidRPr="0016661A">
              <w:rPr>
                <w:kern w:val="2"/>
                <w:sz w:val="21"/>
                <w:szCs w:val="21"/>
              </w:rPr>
              <w:t>硫酸雾</w:t>
            </w:r>
          </w:p>
        </w:tc>
        <w:tc>
          <w:tcPr>
            <w:tcW w:w="1046" w:type="pct"/>
            <w:vAlign w:val="center"/>
          </w:tcPr>
          <w:p w14:paraId="1A6C1DCC" w14:textId="77777777" w:rsidR="00EB091A" w:rsidRPr="0016661A" w:rsidRDefault="00564097" w:rsidP="00EB091A">
            <w:pPr>
              <w:widowControl w:val="0"/>
              <w:jc w:val="center"/>
              <w:rPr>
                <w:kern w:val="2"/>
                <w:sz w:val="21"/>
                <w:szCs w:val="21"/>
              </w:rPr>
            </w:pPr>
            <w:r w:rsidRPr="0016661A">
              <w:rPr>
                <w:sz w:val="21"/>
                <w:szCs w:val="21"/>
              </w:rPr>
              <w:t>0.0000</w:t>
            </w:r>
            <w:r w:rsidR="002E3F25" w:rsidRPr="0016661A">
              <w:rPr>
                <w:sz w:val="21"/>
                <w:szCs w:val="21"/>
              </w:rPr>
              <w:t>14</w:t>
            </w:r>
          </w:p>
        </w:tc>
        <w:tc>
          <w:tcPr>
            <w:tcW w:w="552" w:type="pct"/>
            <w:vAlign w:val="center"/>
          </w:tcPr>
          <w:p w14:paraId="40BFC90A" w14:textId="77777777" w:rsidR="00EB091A" w:rsidRPr="0016661A" w:rsidRDefault="00564097" w:rsidP="00EB091A">
            <w:pPr>
              <w:widowControl w:val="0"/>
              <w:adjustRightInd w:val="0"/>
              <w:snapToGrid w:val="0"/>
              <w:jc w:val="center"/>
              <w:rPr>
                <w:kern w:val="2"/>
                <w:sz w:val="21"/>
                <w:szCs w:val="21"/>
              </w:rPr>
            </w:pPr>
            <w:r w:rsidRPr="0016661A">
              <w:rPr>
                <w:kern w:val="2"/>
                <w:sz w:val="21"/>
                <w:szCs w:val="21"/>
              </w:rPr>
              <w:t>10</w:t>
            </w:r>
          </w:p>
        </w:tc>
        <w:tc>
          <w:tcPr>
            <w:tcW w:w="649" w:type="pct"/>
            <w:vAlign w:val="center"/>
          </w:tcPr>
          <w:p w14:paraId="18906BBD" w14:textId="77777777" w:rsidR="00EB091A" w:rsidRPr="0016661A" w:rsidRDefault="00564097" w:rsidP="00EB091A">
            <w:pPr>
              <w:widowControl w:val="0"/>
              <w:adjustRightInd w:val="0"/>
              <w:snapToGrid w:val="0"/>
              <w:jc w:val="center"/>
              <w:rPr>
                <w:kern w:val="2"/>
                <w:sz w:val="21"/>
                <w:szCs w:val="21"/>
              </w:rPr>
            </w:pPr>
            <w:r w:rsidRPr="0016661A">
              <w:rPr>
                <w:kern w:val="2"/>
                <w:sz w:val="21"/>
                <w:szCs w:val="21"/>
              </w:rPr>
              <w:t>9.487</w:t>
            </w:r>
          </w:p>
        </w:tc>
        <w:tc>
          <w:tcPr>
            <w:tcW w:w="546" w:type="pct"/>
            <w:vAlign w:val="center"/>
          </w:tcPr>
          <w:p w14:paraId="7781E2BC" w14:textId="77777777" w:rsidR="00EB091A" w:rsidRPr="0016661A" w:rsidRDefault="00EB091A" w:rsidP="00EB091A">
            <w:pPr>
              <w:widowControl w:val="0"/>
              <w:adjustRightInd w:val="0"/>
              <w:snapToGrid w:val="0"/>
              <w:jc w:val="center"/>
              <w:rPr>
                <w:kern w:val="2"/>
                <w:sz w:val="21"/>
                <w:szCs w:val="21"/>
              </w:rPr>
            </w:pPr>
            <w:r w:rsidRPr="0016661A">
              <w:rPr>
                <w:kern w:val="2"/>
                <w:sz w:val="21"/>
                <w:szCs w:val="21"/>
              </w:rPr>
              <w:t>4</w:t>
            </w:r>
          </w:p>
        </w:tc>
      </w:tr>
      <w:tr w:rsidR="0016661A" w:rsidRPr="0016661A" w14:paraId="46AA5982" w14:textId="77777777" w:rsidTr="00EB6402">
        <w:trPr>
          <w:trHeight w:val="284"/>
        </w:trPr>
        <w:tc>
          <w:tcPr>
            <w:tcW w:w="447" w:type="pct"/>
            <w:vMerge w:val="restart"/>
            <w:vAlign w:val="center"/>
          </w:tcPr>
          <w:p w14:paraId="6C4C1000" w14:textId="77777777" w:rsidR="00564097" w:rsidRPr="0016661A" w:rsidRDefault="00564097" w:rsidP="00564097">
            <w:pPr>
              <w:widowControl w:val="0"/>
              <w:adjustRightInd w:val="0"/>
              <w:snapToGrid w:val="0"/>
              <w:jc w:val="center"/>
              <w:rPr>
                <w:kern w:val="2"/>
                <w:sz w:val="21"/>
                <w:szCs w:val="21"/>
              </w:rPr>
            </w:pPr>
            <w:r w:rsidRPr="0016661A">
              <w:rPr>
                <w:kern w:val="2"/>
                <w:sz w:val="21"/>
                <w:szCs w:val="21"/>
              </w:rPr>
              <w:t>3</w:t>
            </w:r>
          </w:p>
        </w:tc>
        <w:tc>
          <w:tcPr>
            <w:tcW w:w="961" w:type="pct"/>
            <w:vMerge w:val="restart"/>
            <w:vAlign w:val="center"/>
          </w:tcPr>
          <w:p w14:paraId="3D0EC689" w14:textId="77777777" w:rsidR="00564097" w:rsidRPr="0016661A" w:rsidRDefault="00564097" w:rsidP="00564097">
            <w:pPr>
              <w:widowControl w:val="0"/>
              <w:adjustRightInd w:val="0"/>
              <w:snapToGrid w:val="0"/>
              <w:jc w:val="center"/>
              <w:rPr>
                <w:kern w:val="2"/>
                <w:sz w:val="21"/>
                <w:szCs w:val="21"/>
              </w:rPr>
            </w:pPr>
            <w:r w:rsidRPr="0016661A">
              <w:rPr>
                <w:kern w:val="2"/>
                <w:sz w:val="21"/>
                <w:szCs w:val="21"/>
              </w:rPr>
              <w:t>污水站</w:t>
            </w:r>
          </w:p>
        </w:tc>
        <w:tc>
          <w:tcPr>
            <w:tcW w:w="799" w:type="pct"/>
            <w:vAlign w:val="center"/>
          </w:tcPr>
          <w:p w14:paraId="7AE35D64" w14:textId="77777777" w:rsidR="00564097" w:rsidRPr="0016661A" w:rsidRDefault="00564097" w:rsidP="00564097">
            <w:pPr>
              <w:jc w:val="center"/>
              <w:rPr>
                <w:sz w:val="21"/>
                <w:szCs w:val="21"/>
              </w:rPr>
            </w:pPr>
            <w:r w:rsidRPr="0016661A">
              <w:rPr>
                <w:sz w:val="21"/>
                <w:szCs w:val="21"/>
              </w:rPr>
              <w:t>氨</w:t>
            </w:r>
          </w:p>
        </w:tc>
        <w:tc>
          <w:tcPr>
            <w:tcW w:w="1046" w:type="pct"/>
            <w:vAlign w:val="center"/>
          </w:tcPr>
          <w:p w14:paraId="7F82CD8B" w14:textId="77777777" w:rsidR="00564097" w:rsidRPr="0016661A" w:rsidRDefault="00564097" w:rsidP="00564097">
            <w:pPr>
              <w:jc w:val="center"/>
              <w:rPr>
                <w:sz w:val="21"/>
                <w:szCs w:val="21"/>
              </w:rPr>
            </w:pPr>
            <w:r w:rsidRPr="0016661A">
              <w:rPr>
                <w:sz w:val="21"/>
                <w:szCs w:val="21"/>
              </w:rPr>
              <w:t>0.00253</w:t>
            </w:r>
          </w:p>
        </w:tc>
        <w:tc>
          <w:tcPr>
            <w:tcW w:w="552" w:type="pct"/>
            <w:vMerge w:val="restart"/>
            <w:vAlign w:val="center"/>
          </w:tcPr>
          <w:p w14:paraId="58145664" w14:textId="77777777" w:rsidR="00564097" w:rsidRPr="0016661A" w:rsidRDefault="00564097" w:rsidP="00564097">
            <w:pPr>
              <w:widowControl w:val="0"/>
              <w:adjustRightInd w:val="0"/>
              <w:snapToGrid w:val="0"/>
              <w:jc w:val="center"/>
              <w:rPr>
                <w:kern w:val="2"/>
                <w:sz w:val="21"/>
                <w:szCs w:val="21"/>
              </w:rPr>
            </w:pPr>
            <w:r w:rsidRPr="0016661A">
              <w:rPr>
                <w:kern w:val="2"/>
                <w:sz w:val="21"/>
                <w:szCs w:val="21"/>
              </w:rPr>
              <w:t>93.16</w:t>
            </w:r>
          </w:p>
        </w:tc>
        <w:tc>
          <w:tcPr>
            <w:tcW w:w="649" w:type="pct"/>
            <w:vMerge w:val="restart"/>
            <w:vAlign w:val="center"/>
          </w:tcPr>
          <w:p w14:paraId="1F430EC6" w14:textId="77777777" w:rsidR="00564097" w:rsidRPr="0016661A" w:rsidRDefault="00564097" w:rsidP="00564097">
            <w:pPr>
              <w:widowControl w:val="0"/>
              <w:adjustRightInd w:val="0"/>
              <w:snapToGrid w:val="0"/>
              <w:jc w:val="center"/>
              <w:rPr>
                <w:kern w:val="2"/>
                <w:sz w:val="21"/>
                <w:szCs w:val="21"/>
              </w:rPr>
            </w:pPr>
            <w:r w:rsidRPr="0016661A">
              <w:rPr>
                <w:kern w:val="2"/>
                <w:sz w:val="21"/>
                <w:szCs w:val="21"/>
              </w:rPr>
              <w:t>37</w:t>
            </w:r>
          </w:p>
        </w:tc>
        <w:tc>
          <w:tcPr>
            <w:tcW w:w="546" w:type="pct"/>
            <w:vMerge w:val="restart"/>
            <w:vAlign w:val="center"/>
          </w:tcPr>
          <w:p w14:paraId="6A9A909A" w14:textId="77777777" w:rsidR="00564097" w:rsidRPr="0016661A" w:rsidRDefault="00564097" w:rsidP="00564097">
            <w:pPr>
              <w:widowControl w:val="0"/>
              <w:adjustRightInd w:val="0"/>
              <w:snapToGrid w:val="0"/>
              <w:jc w:val="center"/>
              <w:rPr>
                <w:kern w:val="2"/>
                <w:sz w:val="21"/>
                <w:szCs w:val="21"/>
              </w:rPr>
            </w:pPr>
            <w:r w:rsidRPr="0016661A">
              <w:rPr>
                <w:kern w:val="2"/>
                <w:sz w:val="21"/>
                <w:szCs w:val="21"/>
              </w:rPr>
              <w:t>3</w:t>
            </w:r>
          </w:p>
        </w:tc>
      </w:tr>
      <w:tr w:rsidR="0016661A" w:rsidRPr="0016661A" w14:paraId="0B6538E8" w14:textId="77777777" w:rsidTr="00EB6402">
        <w:trPr>
          <w:trHeight w:val="284"/>
        </w:trPr>
        <w:tc>
          <w:tcPr>
            <w:tcW w:w="447" w:type="pct"/>
            <w:vMerge/>
            <w:vAlign w:val="center"/>
          </w:tcPr>
          <w:p w14:paraId="1038A9D8" w14:textId="77777777" w:rsidR="00564097" w:rsidRPr="0016661A" w:rsidRDefault="00564097" w:rsidP="00564097">
            <w:pPr>
              <w:widowControl w:val="0"/>
              <w:adjustRightInd w:val="0"/>
              <w:snapToGrid w:val="0"/>
              <w:jc w:val="center"/>
              <w:rPr>
                <w:kern w:val="2"/>
                <w:sz w:val="21"/>
                <w:szCs w:val="21"/>
              </w:rPr>
            </w:pPr>
          </w:p>
        </w:tc>
        <w:tc>
          <w:tcPr>
            <w:tcW w:w="961" w:type="pct"/>
            <w:vMerge/>
            <w:vAlign w:val="center"/>
          </w:tcPr>
          <w:p w14:paraId="68D8803C" w14:textId="77777777" w:rsidR="00564097" w:rsidRPr="0016661A" w:rsidRDefault="00564097" w:rsidP="00564097">
            <w:pPr>
              <w:widowControl w:val="0"/>
              <w:adjustRightInd w:val="0"/>
              <w:snapToGrid w:val="0"/>
              <w:jc w:val="center"/>
              <w:rPr>
                <w:kern w:val="2"/>
                <w:sz w:val="21"/>
                <w:szCs w:val="21"/>
              </w:rPr>
            </w:pPr>
          </w:p>
        </w:tc>
        <w:tc>
          <w:tcPr>
            <w:tcW w:w="799" w:type="pct"/>
            <w:vAlign w:val="center"/>
          </w:tcPr>
          <w:p w14:paraId="54BC638C" w14:textId="77777777" w:rsidR="00564097" w:rsidRPr="0016661A" w:rsidRDefault="00564097" w:rsidP="00564097">
            <w:pPr>
              <w:jc w:val="center"/>
              <w:rPr>
                <w:sz w:val="21"/>
                <w:szCs w:val="21"/>
              </w:rPr>
            </w:pPr>
            <w:r w:rsidRPr="0016661A">
              <w:rPr>
                <w:sz w:val="21"/>
                <w:szCs w:val="21"/>
              </w:rPr>
              <w:t>硫化氢</w:t>
            </w:r>
          </w:p>
        </w:tc>
        <w:tc>
          <w:tcPr>
            <w:tcW w:w="1046" w:type="pct"/>
            <w:vAlign w:val="center"/>
          </w:tcPr>
          <w:p w14:paraId="5A43E553" w14:textId="77777777" w:rsidR="00564097" w:rsidRPr="0016661A" w:rsidRDefault="00564097" w:rsidP="00564097">
            <w:pPr>
              <w:jc w:val="center"/>
              <w:rPr>
                <w:sz w:val="21"/>
                <w:szCs w:val="21"/>
              </w:rPr>
            </w:pPr>
            <w:r w:rsidRPr="0016661A">
              <w:rPr>
                <w:sz w:val="21"/>
                <w:szCs w:val="21"/>
              </w:rPr>
              <w:t>0.00013</w:t>
            </w:r>
          </w:p>
        </w:tc>
        <w:tc>
          <w:tcPr>
            <w:tcW w:w="552" w:type="pct"/>
            <w:vMerge/>
            <w:vAlign w:val="center"/>
          </w:tcPr>
          <w:p w14:paraId="79C17777" w14:textId="77777777" w:rsidR="00564097" w:rsidRPr="0016661A" w:rsidRDefault="00564097" w:rsidP="00564097">
            <w:pPr>
              <w:widowControl w:val="0"/>
              <w:adjustRightInd w:val="0"/>
              <w:snapToGrid w:val="0"/>
              <w:jc w:val="center"/>
              <w:rPr>
                <w:kern w:val="2"/>
                <w:sz w:val="21"/>
                <w:szCs w:val="21"/>
              </w:rPr>
            </w:pPr>
          </w:p>
        </w:tc>
        <w:tc>
          <w:tcPr>
            <w:tcW w:w="649" w:type="pct"/>
            <w:vMerge/>
            <w:vAlign w:val="center"/>
          </w:tcPr>
          <w:p w14:paraId="0E111A07" w14:textId="77777777" w:rsidR="00564097" w:rsidRPr="0016661A" w:rsidRDefault="00564097" w:rsidP="00564097">
            <w:pPr>
              <w:widowControl w:val="0"/>
              <w:adjustRightInd w:val="0"/>
              <w:snapToGrid w:val="0"/>
              <w:jc w:val="center"/>
              <w:rPr>
                <w:kern w:val="2"/>
                <w:sz w:val="21"/>
                <w:szCs w:val="21"/>
              </w:rPr>
            </w:pPr>
          </w:p>
        </w:tc>
        <w:tc>
          <w:tcPr>
            <w:tcW w:w="546" w:type="pct"/>
            <w:vMerge/>
            <w:vAlign w:val="center"/>
          </w:tcPr>
          <w:p w14:paraId="41203384" w14:textId="77777777" w:rsidR="00564097" w:rsidRPr="0016661A" w:rsidRDefault="00564097" w:rsidP="00564097">
            <w:pPr>
              <w:widowControl w:val="0"/>
              <w:adjustRightInd w:val="0"/>
              <w:snapToGrid w:val="0"/>
              <w:jc w:val="center"/>
              <w:rPr>
                <w:kern w:val="2"/>
                <w:sz w:val="21"/>
                <w:szCs w:val="21"/>
              </w:rPr>
            </w:pPr>
          </w:p>
        </w:tc>
      </w:tr>
    </w:tbl>
    <w:bookmarkEnd w:id="509"/>
    <w:p w14:paraId="4544C99D" w14:textId="77777777" w:rsidR="00EB091A" w:rsidRPr="0016661A" w:rsidRDefault="00EB091A" w:rsidP="00EB6402">
      <w:pPr>
        <w:widowControl w:val="0"/>
        <w:adjustRightInd w:val="0"/>
        <w:snapToGrid w:val="0"/>
        <w:spacing w:line="500" w:lineRule="exact"/>
        <w:ind w:firstLineChars="200" w:firstLine="480"/>
        <w:jc w:val="both"/>
        <w:rPr>
          <w:kern w:val="2"/>
          <w:szCs w:val="24"/>
        </w:rPr>
      </w:pPr>
      <w:r w:rsidRPr="0016661A">
        <w:rPr>
          <w:kern w:val="2"/>
          <w:szCs w:val="24"/>
          <w:lang w:bidi="zh-CN"/>
        </w:rPr>
        <w:t>估算模式具体计算结果见表</w:t>
      </w:r>
      <w:r w:rsidR="00EB6402" w:rsidRPr="0016661A">
        <w:rPr>
          <w:kern w:val="2"/>
          <w:szCs w:val="24"/>
        </w:rPr>
        <w:t>6.</w:t>
      </w:r>
      <w:r w:rsidR="005C0171" w:rsidRPr="0016661A">
        <w:rPr>
          <w:kern w:val="2"/>
          <w:szCs w:val="24"/>
        </w:rPr>
        <w:t>1</w:t>
      </w:r>
      <w:r w:rsidR="00EB6402" w:rsidRPr="0016661A">
        <w:rPr>
          <w:kern w:val="2"/>
          <w:szCs w:val="24"/>
        </w:rPr>
        <w:t>-6~6.</w:t>
      </w:r>
      <w:r w:rsidR="005C0171" w:rsidRPr="0016661A">
        <w:rPr>
          <w:kern w:val="2"/>
          <w:szCs w:val="24"/>
        </w:rPr>
        <w:t>1</w:t>
      </w:r>
      <w:r w:rsidR="00EB6402" w:rsidRPr="0016661A">
        <w:rPr>
          <w:kern w:val="2"/>
          <w:szCs w:val="24"/>
        </w:rPr>
        <w:t>-7</w:t>
      </w:r>
      <w:r w:rsidRPr="0016661A">
        <w:rPr>
          <w:kern w:val="2"/>
          <w:szCs w:val="24"/>
        </w:rPr>
        <w:t>。</w:t>
      </w:r>
    </w:p>
    <w:p w14:paraId="7AF761C0" w14:textId="77777777" w:rsidR="00EB091A" w:rsidRPr="0016661A" w:rsidRDefault="00EB091A" w:rsidP="00EB091A">
      <w:pPr>
        <w:widowControl w:val="0"/>
        <w:spacing w:line="500" w:lineRule="exact"/>
        <w:jc w:val="center"/>
        <w:rPr>
          <w:b/>
          <w:kern w:val="2"/>
          <w:szCs w:val="24"/>
        </w:rPr>
      </w:pPr>
      <w:r w:rsidRPr="0016661A">
        <w:rPr>
          <w:b/>
          <w:kern w:val="2"/>
          <w:szCs w:val="24"/>
        </w:rPr>
        <w:t>表</w:t>
      </w:r>
      <w:r w:rsidRPr="0016661A">
        <w:rPr>
          <w:b/>
          <w:kern w:val="2"/>
          <w:szCs w:val="24"/>
        </w:rPr>
        <w:t>6.</w:t>
      </w:r>
      <w:r w:rsidR="005C0171" w:rsidRPr="0016661A">
        <w:rPr>
          <w:b/>
          <w:kern w:val="2"/>
          <w:szCs w:val="24"/>
        </w:rPr>
        <w:t>1</w:t>
      </w:r>
      <w:r w:rsidRPr="0016661A">
        <w:rPr>
          <w:b/>
          <w:kern w:val="2"/>
          <w:szCs w:val="24"/>
        </w:rPr>
        <w:t>-</w:t>
      </w:r>
      <w:r w:rsidR="00EB6402" w:rsidRPr="0016661A">
        <w:rPr>
          <w:b/>
          <w:kern w:val="2"/>
          <w:szCs w:val="24"/>
        </w:rPr>
        <w:t>6</w:t>
      </w:r>
      <w:r w:rsidRPr="0016661A">
        <w:rPr>
          <w:b/>
          <w:kern w:val="2"/>
          <w:szCs w:val="24"/>
        </w:rPr>
        <w:t xml:space="preserve">  </w:t>
      </w:r>
      <w:r w:rsidRPr="0016661A">
        <w:rPr>
          <w:b/>
          <w:kern w:val="2"/>
          <w:szCs w:val="24"/>
        </w:rPr>
        <w:t>有组织废气污染物</w:t>
      </w:r>
      <w:r w:rsidRPr="0016661A">
        <w:rPr>
          <w:b/>
          <w:kern w:val="2"/>
          <w:szCs w:val="24"/>
          <w:lang w:bidi="zh-CN"/>
        </w:rPr>
        <w:t>估算模式结果统计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2"/>
        <w:gridCol w:w="2118"/>
        <w:gridCol w:w="2061"/>
        <w:gridCol w:w="2165"/>
        <w:gridCol w:w="1233"/>
      </w:tblGrid>
      <w:tr w:rsidR="0016661A" w:rsidRPr="0016661A" w14:paraId="3C069F0A" w14:textId="77777777" w:rsidTr="00EB6402">
        <w:trPr>
          <w:trHeight w:val="284"/>
        </w:trPr>
        <w:tc>
          <w:tcPr>
            <w:tcW w:w="1066" w:type="pct"/>
            <w:vMerge w:val="restart"/>
            <w:tcBorders>
              <w:top w:val="single" w:sz="4" w:space="0" w:color="auto"/>
              <w:left w:val="single" w:sz="4" w:space="0" w:color="auto"/>
              <w:bottom w:val="single" w:sz="4" w:space="0" w:color="auto"/>
              <w:right w:val="single" w:sz="4" w:space="0" w:color="auto"/>
            </w:tcBorders>
            <w:vAlign w:val="center"/>
            <w:hideMark/>
          </w:tcPr>
          <w:p w14:paraId="7F6DFB28" w14:textId="77777777" w:rsidR="00EB091A" w:rsidRPr="0016661A" w:rsidRDefault="00EB091A" w:rsidP="007403B9">
            <w:pPr>
              <w:jc w:val="center"/>
              <w:rPr>
                <w:sz w:val="21"/>
                <w:szCs w:val="21"/>
              </w:rPr>
            </w:pPr>
            <w:r w:rsidRPr="0016661A">
              <w:rPr>
                <w:sz w:val="21"/>
                <w:szCs w:val="21"/>
              </w:rPr>
              <w:t>距源中心下风向距离</w:t>
            </w:r>
            <w:r w:rsidRPr="0016661A">
              <w:rPr>
                <w:sz w:val="21"/>
                <w:szCs w:val="21"/>
              </w:rPr>
              <w:t>D</w:t>
            </w:r>
            <w:r w:rsidRPr="0016661A">
              <w:rPr>
                <w:sz w:val="21"/>
                <w:szCs w:val="21"/>
              </w:rPr>
              <w:t>（</w:t>
            </w:r>
            <w:r w:rsidRPr="0016661A">
              <w:rPr>
                <w:sz w:val="21"/>
                <w:szCs w:val="21"/>
              </w:rPr>
              <w:t>m</w:t>
            </w:r>
            <w:r w:rsidRPr="0016661A">
              <w:rPr>
                <w:sz w:val="21"/>
                <w:szCs w:val="21"/>
              </w:rPr>
              <w:t>）</w:t>
            </w:r>
          </w:p>
        </w:tc>
        <w:tc>
          <w:tcPr>
            <w:tcW w:w="2170" w:type="pct"/>
            <w:gridSpan w:val="2"/>
            <w:tcBorders>
              <w:top w:val="single" w:sz="4" w:space="0" w:color="auto"/>
              <w:left w:val="single" w:sz="4" w:space="0" w:color="auto"/>
              <w:bottom w:val="single" w:sz="4" w:space="0" w:color="auto"/>
              <w:right w:val="single" w:sz="4" w:space="0" w:color="auto"/>
            </w:tcBorders>
            <w:vAlign w:val="center"/>
            <w:hideMark/>
          </w:tcPr>
          <w:p w14:paraId="394929D7" w14:textId="77777777" w:rsidR="00EB091A" w:rsidRPr="0016661A" w:rsidRDefault="00564097" w:rsidP="007403B9">
            <w:pPr>
              <w:jc w:val="center"/>
              <w:rPr>
                <w:sz w:val="21"/>
                <w:szCs w:val="21"/>
              </w:rPr>
            </w:pPr>
            <w:r w:rsidRPr="0016661A">
              <w:rPr>
                <w:sz w:val="21"/>
                <w:szCs w:val="21"/>
              </w:rPr>
              <w:t>DA006</w:t>
            </w:r>
            <w:r w:rsidRPr="0016661A">
              <w:rPr>
                <w:sz w:val="21"/>
                <w:szCs w:val="21"/>
              </w:rPr>
              <w:t>氨</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46D6DDC5" w14:textId="77777777" w:rsidR="00EB091A" w:rsidRPr="0016661A" w:rsidRDefault="00564097" w:rsidP="007403B9">
            <w:pPr>
              <w:jc w:val="center"/>
              <w:rPr>
                <w:sz w:val="21"/>
                <w:szCs w:val="21"/>
              </w:rPr>
            </w:pPr>
            <w:r w:rsidRPr="0016661A">
              <w:rPr>
                <w:sz w:val="21"/>
                <w:szCs w:val="21"/>
              </w:rPr>
              <w:t>DA006</w:t>
            </w:r>
            <w:r w:rsidRPr="0016661A">
              <w:rPr>
                <w:kern w:val="2"/>
                <w:sz w:val="21"/>
                <w:szCs w:val="21"/>
              </w:rPr>
              <w:t xml:space="preserve"> </w:t>
            </w:r>
            <w:r w:rsidRPr="0016661A">
              <w:rPr>
                <w:sz w:val="21"/>
                <w:szCs w:val="21"/>
              </w:rPr>
              <w:t>VOCs</w:t>
            </w:r>
          </w:p>
        </w:tc>
      </w:tr>
      <w:tr w:rsidR="0016661A" w:rsidRPr="0016661A" w14:paraId="36342718" w14:textId="77777777" w:rsidTr="00EB6402">
        <w:trPr>
          <w:trHeight w:val="284"/>
        </w:trPr>
        <w:tc>
          <w:tcPr>
            <w:tcW w:w="1066" w:type="pct"/>
            <w:vMerge/>
            <w:tcBorders>
              <w:top w:val="single" w:sz="4" w:space="0" w:color="auto"/>
              <w:left w:val="single" w:sz="4" w:space="0" w:color="auto"/>
              <w:bottom w:val="single" w:sz="4" w:space="0" w:color="auto"/>
              <w:right w:val="single" w:sz="4" w:space="0" w:color="auto"/>
            </w:tcBorders>
            <w:vAlign w:val="center"/>
            <w:hideMark/>
          </w:tcPr>
          <w:p w14:paraId="65101F9E" w14:textId="77777777" w:rsidR="00EB091A" w:rsidRPr="0016661A" w:rsidRDefault="00EB091A" w:rsidP="007403B9">
            <w:pPr>
              <w:rPr>
                <w:sz w:val="21"/>
                <w:szCs w:val="21"/>
              </w:rPr>
            </w:pPr>
          </w:p>
        </w:tc>
        <w:tc>
          <w:tcPr>
            <w:tcW w:w="1100" w:type="pct"/>
            <w:tcBorders>
              <w:top w:val="single" w:sz="4" w:space="0" w:color="auto"/>
              <w:left w:val="single" w:sz="4" w:space="0" w:color="auto"/>
              <w:bottom w:val="single" w:sz="4" w:space="0" w:color="auto"/>
              <w:right w:val="single" w:sz="4" w:space="0" w:color="auto"/>
            </w:tcBorders>
            <w:vAlign w:val="center"/>
            <w:hideMark/>
          </w:tcPr>
          <w:p w14:paraId="3699DA33" w14:textId="77777777" w:rsidR="00EB091A" w:rsidRPr="0016661A" w:rsidRDefault="00EB091A" w:rsidP="007403B9">
            <w:pPr>
              <w:jc w:val="center"/>
              <w:rPr>
                <w:sz w:val="21"/>
                <w:szCs w:val="21"/>
              </w:rPr>
            </w:pPr>
            <w:r w:rsidRPr="0016661A">
              <w:rPr>
                <w:sz w:val="21"/>
                <w:szCs w:val="21"/>
              </w:rPr>
              <w:t>下风向预测浓度</w:t>
            </w:r>
            <w:r w:rsidRPr="0016661A">
              <w:rPr>
                <w:sz w:val="21"/>
                <w:szCs w:val="21"/>
              </w:rPr>
              <w:t>Cij</w:t>
            </w:r>
            <w:r w:rsidRPr="0016661A">
              <w:rPr>
                <w:sz w:val="21"/>
                <w:szCs w:val="21"/>
              </w:rPr>
              <w:t>（</w:t>
            </w:r>
            <w:r w:rsidRPr="0016661A">
              <w:rPr>
                <w:sz w:val="21"/>
                <w:szCs w:val="21"/>
              </w:rPr>
              <w:t>μg /m</w:t>
            </w:r>
            <w:r w:rsidRPr="0016661A">
              <w:rPr>
                <w:sz w:val="21"/>
                <w:szCs w:val="21"/>
                <w:vertAlign w:val="superscript"/>
              </w:rPr>
              <w:t>3</w:t>
            </w:r>
            <w:r w:rsidRPr="0016661A">
              <w:rPr>
                <w:sz w:val="21"/>
                <w:szCs w:val="21"/>
              </w:rPr>
              <w:t>）</w:t>
            </w:r>
          </w:p>
        </w:tc>
        <w:tc>
          <w:tcPr>
            <w:tcW w:w="1070" w:type="pct"/>
            <w:tcBorders>
              <w:top w:val="single" w:sz="4" w:space="0" w:color="auto"/>
              <w:left w:val="single" w:sz="4" w:space="0" w:color="auto"/>
              <w:bottom w:val="single" w:sz="4" w:space="0" w:color="auto"/>
              <w:right w:val="single" w:sz="4" w:space="0" w:color="auto"/>
            </w:tcBorders>
            <w:vAlign w:val="center"/>
            <w:hideMark/>
          </w:tcPr>
          <w:p w14:paraId="47549C49" w14:textId="77777777" w:rsidR="00EB091A" w:rsidRPr="0016661A" w:rsidRDefault="00EB091A" w:rsidP="007403B9">
            <w:pPr>
              <w:jc w:val="center"/>
              <w:rPr>
                <w:sz w:val="21"/>
                <w:szCs w:val="21"/>
              </w:rPr>
            </w:pPr>
            <w:r w:rsidRPr="0016661A">
              <w:rPr>
                <w:sz w:val="21"/>
                <w:szCs w:val="21"/>
              </w:rPr>
              <w:t>浓度占标率</w:t>
            </w:r>
            <w:r w:rsidRPr="0016661A">
              <w:rPr>
                <w:sz w:val="21"/>
                <w:szCs w:val="21"/>
              </w:rPr>
              <w:t>Pij%</w:t>
            </w:r>
          </w:p>
        </w:tc>
        <w:tc>
          <w:tcPr>
            <w:tcW w:w="1124" w:type="pct"/>
            <w:tcBorders>
              <w:top w:val="single" w:sz="4" w:space="0" w:color="auto"/>
              <w:left w:val="single" w:sz="4" w:space="0" w:color="auto"/>
              <w:bottom w:val="single" w:sz="4" w:space="0" w:color="auto"/>
              <w:right w:val="single" w:sz="4" w:space="0" w:color="auto"/>
            </w:tcBorders>
            <w:vAlign w:val="center"/>
            <w:hideMark/>
          </w:tcPr>
          <w:p w14:paraId="13FC7A7C" w14:textId="77777777" w:rsidR="00EB091A" w:rsidRPr="0016661A" w:rsidRDefault="00EB091A" w:rsidP="007403B9">
            <w:pPr>
              <w:jc w:val="center"/>
              <w:rPr>
                <w:sz w:val="21"/>
                <w:szCs w:val="21"/>
              </w:rPr>
            </w:pPr>
            <w:r w:rsidRPr="0016661A">
              <w:rPr>
                <w:sz w:val="21"/>
                <w:szCs w:val="21"/>
              </w:rPr>
              <w:t>下风向预测浓度</w:t>
            </w:r>
            <w:r w:rsidRPr="0016661A">
              <w:rPr>
                <w:sz w:val="21"/>
                <w:szCs w:val="21"/>
              </w:rPr>
              <w:t>Cij</w:t>
            </w:r>
            <w:r w:rsidRPr="0016661A">
              <w:rPr>
                <w:sz w:val="21"/>
                <w:szCs w:val="21"/>
              </w:rPr>
              <w:t>（</w:t>
            </w:r>
            <w:r w:rsidRPr="0016661A">
              <w:rPr>
                <w:sz w:val="21"/>
                <w:szCs w:val="21"/>
              </w:rPr>
              <w:t>μg /m</w:t>
            </w:r>
            <w:r w:rsidRPr="0016661A">
              <w:rPr>
                <w:sz w:val="21"/>
                <w:szCs w:val="21"/>
                <w:vertAlign w:val="superscript"/>
              </w:rPr>
              <w:t>3</w:t>
            </w:r>
            <w:r w:rsidRPr="0016661A">
              <w:rPr>
                <w:sz w:val="21"/>
                <w:szCs w:val="21"/>
              </w:rPr>
              <w:t>）</w:t>
            </w:r>
          </w:p>
        </w:tc>
        <w:tc>
          <w:tcPr>
            <w:tcW w:w="640" w:type="pct"/>
            <w:tcBorders>
              <w:top w:val="single" w:sz="4" w:space="0" w:color="auto"/>
              <w:left w:val="single" w:sz="4" w:space="0" w:color="auto"/>
              <w:bottom w:val="single" w:sz="4" w:space="0" w:color="auto"/>
              <w:right w:val="single" w:sz="4" w:space="0" w:color="auto"/>
            </w:tcBorders>
            <w:vAlign w:val="center"/>
            <w:hideMark/>
          </w:tcPr>
          <w:p w14:paraId="57F391FB" w14:textId="77777777" w:rsidR="00EB091A" w:rsidRPr="0016661A" w:rsidRDefault="00EB091A" w:rsidP="007403B9">
            <w:pPr>
              <w:jc w:val="center"/>
              <w:rPr>
                <w:sz w:val="21"/>
                <w:szCs w:val="21"/>
              </w:rPr>
            </w:pPr>
            <w:r w:rsidRPr="0016661A">
              <w:rPr>
                <w:sz w:val="21"/>
                <w:szCs w:val="21"/>
              </w:rPr>
              <w:t>浓度占标率</w:t>
            </w:r>
            <w:r w:rsidRPr="0016661A">
              <w:rPr>
                <w:sz w:val="21"/>
                <w:szCs w:val="21"/>
              </w:rPr>
              <w:t>Pij%</w:t>
            </w:r>
          </w:p>
        </w:tc>
      </w:tr>
      <w:tr w:rsidR="0016661A" w:rsidRPr="0016661A" w14:paraId="09A0333E"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09CCA68E" w14:textId="77777777" w:rsidR="00427C52" w:rsidRPr="0016661A" w:rsidRDefault="00427C52" w:rsidP="00427C52">
            <w:pPr>
              <w:jc w:val="center"/>
              <w:rPr>
                <w:sz w:val="21"/>
                <w:szCs w:val="21"/>
              </w:rPr>
            </w:pPr>
            <w:r w:rsidRPr="0016661A">
              <w:rPr>
                <w:sz w:val="21"/>
                <w:szCs w:val="21"/>
              </w:rPr>
              <w:t>100</w:t>
            </w:r>
          </w:p>
        </w:tc>
        <w:tc>
          <w:tcPr>
            <w:tcW w:w="1100" w:type="pct"/>
            <w:tcBorders>
              <w:top w:val="single" w:sz="4" w:space="0" w:color="auto"/>
              <w:left w:val="single" w:sz="4" w:space="0" w:color="auto"/>
              <w:bottom w:val="single" w:sz="4" w:space="0" w:color="auto"/>
              <w:right w:val="single" w:sz="4" w:space="0" w:color="auto"/>
            </w:tcBorders>
            <w:vAlign w:val="center"/>
          </w:tcPr>
          <w:p w14:paraId="0B1E391B" w14:textId="77777777" w:rsidR="00427C52" w:rsidRPr="0016661A" w:rsidRDefault="00427C52" w:rsidP="00427C52">
            <w:pPr>
              <w:jc w:val="center"/>
              <w:rPr>
                <w:sz w:val="21"/>
                <w:szCs w:val="21"/>
              </w:rPr>
            </w:pPr>
            <w:r w:rsidRPr="0016661A">
              <w:rPr>
                <w:sz w:val="21"/>
                <w:szCs w:val="21"/>
              </w:rPr>
              <w:t>8.8110</w:t>
            </w:r>
          </w:p>
        </w:tc>
        <w:tc>
          <w:tcPr>
            <w:tcW w:w="1070" w:type="pct"/>
            <w:tcBorders>
              <w:top w:val="single" w:sz="4" w:space="0" w:color="auto"/>
              <w:left w:val="single" w:sz="4" w:space="0" w:color="auto"/>
              <w:bottom w:val="single" w:sz="4" w:space="0" w:color="auto"/>
              <w:right w:val="single" w:sz="4" w:space="0" w:color="auto"/>
            </w:tcBorders>
            <w:vAlign w:val="center"/>
          </w:tcPr>
          <w:p w14:paraId="21817808" w14:textId="77777777" w:rsidR="00427C52" w:rsidRPr="0016661A" w:rsidRDefault="00427C52" w:rsidP="00427C52">
            <w:pPr>
              <w:jc w:val="center"/>
              <w:rPr>
                <w:sz w:val="21"/>
                <w:szCs w:val="21"/>
              </w:rPr>
            </w:pPr>
            <w:r w:rsidRPr="0016661A">
              <w:rPr>
                <w:sz w:val="21"/>
                <w:szCs w:val="21"/>
              </w:rPr>
              <w:t>4.4055</w:t>
            </w:r>
          </w:p>
        </w:tc>
        <w:tc>
          <w:tcPr>
            <w:tcW w:w="1124" w:type="pct"/>
            <w:tcBorders>
              <w:top w:val="single" w:sz="4" w:space="0" w:color="auto"/>
              <w:left w:val="single" w:sz="4" w:space="0" w:color="auto"/>
              <w:bottom w:val="single" w:sz="4" w:space="0" w:color="auto"/>
              <w:right w:val="single" w:sz="4" w:space="0" w:color="auto"/>
            </w:tcBorders>
            <w:vAlign w:val="center"/>
            <w:hideMark/>
          </w:tcPr>
          <w:p w14:paraId="7EE69FB9" w14:textId="77777777" w:rsidR="00427C52" w:rsidRPr="0016661A" w:rsidRDefault="00427C52" w:rsidP="00427C52">
            <w:pPr>
              <w:jc w:val="center"/>
              <w:rPr>
                <w:sz w:val="21"/>
                <w:szCs w:val="21"/>
              </w:rPr>
            </w:pPr>
            <w:r w:rsidRPr="0016661A">
              <w:rPr>
                <w:sz w:val="21"/>
                <w:szCs w:val="21"/>
              </w:rPr>
              <w:t>1.2094</w:t>
            </w:r>
          </w:p>
        </w:tc>
        <w:tc>
          <w:tcPr>
            <w:tcW w:w="640" w:type="pct"/>
            <w:tcBorders>
              <w:top w:val="single" w:sz="4" w:space="0" w:color="auto"/>
              <w:left w:val="single" w:sz="4" w:space="0" w:color="auto"/>
              <w:bottom w:val="single" w:sz="4" w:space="0" w:color="auto"/>
              <w:right w:val="single" w:sz="4" w:space="0" w:color="auto"/>
            </w:tcBorders>
            <w:vAlign w:val="center"/>
            <w:hideMark/>
          </w:tcPr>
          <w:p w14:paraId="708A6DB9" w14:textId="77777777" w:rsidR="00427C52" w:rsidRPr="0016661A" w:rsidRDefault="00427C52" w:rsidP="00427C52">
            <w:pPr>
              <w:jc w:val="center"/>
              <w:rPr>
                <w:sz w:val="21"/>
                <w:szCs w:val="21"/>
              </w:rPr>
            </w:pPr>
            <w:r w:rsidRPr="0016661A">
              <w:rPr>
                <w:sz w:val="21"/>
                <w:szCs w:val="21"/>
              </w:rPr>
              <w:t>0.1008</w:t>
            </w:r>
          </w:p>
        </w:tc>
      </w:tr>
      <w:tr w:rsidR="0016661A" w:rsidRPr="0016661A" w14:paraId="22AB672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61DA8DB0" w14:textId="77777777" w:rsidR="00427C52" w:rsidRPr="0016661A" w:rsidRDefault="00427C52" w:rsidP="00427C52">
            <w:pPr>
              <w:jc w:val="center"/>
              <w:rPr>
                <w:sz w:val="21"/>
                <w:szCs w:val="21"/>
              </w:rPr>
            </w:pPr>
            <w:r w:rsidRPr="0016661A">
              <w:rPr>
                <w:sz w:val="21"/>
                <w:szCs w:val="21"/>
              </w:rPr>
              <w:t>200</w:t>
            </w:r>
          </w:p>
        </w:tc>
        <w:tc>
          <w:tcPr>
            <w:tcW w:w="1100" w:type="pct"/>
            <w:tcBorders>
              <w:top w:val="single" w:sz="4" w:space="0" w:color="auto"/>
              <w:left w:val="single" w:sz="4" w:space="0" w:color="auto"/>
              <w:bottom w:val="single" w:sz="4" w:space="0" w:color="auto"/>
              <w:right w:val="single" w:sz="4" w:space="0" w:color="auto"/>
            </w:tcBorders>
            <w:vAlign w:val="center"/>
          </w:tcPr>
          <w:p w14:paraId="187A93AC" w14:textId="77777777" w:rsidR="00427C52" w:rsidRPr="0016661A" w:rsidRDefault="00427C52" w:rsidP="00427C52">
            <w:pPr>
              <w:jc w:val="center"/>
              <w:rPr>
                <w:sz w:val="21"/>
                <w:szCs w:val="21"/>
              </w:rPr>
            </w:pPr>
            <w:r w:rsidRPr="0016661A">
              <w:rPr>
                <w:sz w:val="21"/>
                <w:szCs w:val="21"/>
              </w:rPr>
              <w:t>17.2590</w:t>
            </w:r>
          </w:p>
        </w:tc>
        <w:tc>
          <w:tcPr>
            <w:tcW w:w="1070" w:type="pct"/>
            <w:tcBorders>
              <w:top w:val="single" w:sz="4" w:space="0" w:color="auto"/>
              <w:left w:val="single" w:sz="4" w:space="0" w:color="auto"/>
              <w:bottom w:val="single" w:sz="4" w:space="0" w:color="auto"/>
              <w:right w:val="single" w:sz="4" w:space="0" w:color="auto"/>
            </w:tcBorders>
            <w:vAlign w:val="center"/>
          </w:tcPr>
          <w:p w14:paraId="317FF531" w14:textId="77777777" w:rsidR="00427C52" w:rsidRPr="0016661A" w:rsidRDefault="00427C52" w:rsidP="00427C52">
            <w:pPr>
              <w:jc w:val="center"/>
              <w:rPr>
                <w:sz w:val="21"/>
                <w:szCs w:val="21"/>
              </w:rPr>
            </w:pPr>
            <w:r w:rsidRPr="0016661A">
              <w:rPr>
                <w:sz w:val="21"/>
                <w:szCs w:val="21"/>
              </w:rPr>
              <w:t>8.6295</w:t>
            </w:r>
          </w:p>
        </w:tc>
        <w:tc>
          <w:tcPr>
            <w:tcW w:w="1124" w:type="pct"/>
            <w:tcBorders>
              <w:top w:val="single" w:sz="4" w:space="0" w:color="auto"/>
              <w:left w:val="single" w:sz="4" w:space="0" w:color="auto"/>
              <w:bottom w:val="single" w:sz="4" w:space="0" w:color="auto"/>
              <w:right w:val="single" w:sz="4" w:space="0" w:color="auto"/>
            </w:tcBorders>
            <w:vAlign w:val="center"/>
            <w:hideMark/>
          </w:tcPr>
          <w:p w14:paraId="14EE2C20" w14:textId="77777777" w:rsidR="00427C52" w:rsidRPr="0016661A" w:rsidRDefault="00427C52" w:rsidP="00427C52">
            <w:pPr>
              <w:jc w:val="center"/>
              <w:rPr>
                <w:sz w:val="21"/>
                <w:szCs w:val="21"/>
              </w:rPr>
            </w:pPr>
            <w:r w:rsidRPr="0016661A">
              <w:rPr>
                <w:sz w:val="21"/>
                <w:szCs w:val="21"/>
              </w:rPr>
              <w:t>2.3689</w:t>
            </w:r>
          </w:p>
        </w:tc>
        <w:tc>
          <w:tcPr>
            <w:tcW w:w="640" w:type="pct"/>
            <w:tcBorders>
              <w:top w:val="single" w:sz="4" w:space="0" w:color="auto"/>
              <w:left w:val="single" w:sz="4" w:space="0" w:color="auto"/>
              <w:bottom w:val="single" w:sz="4" w:space="0" w:color="auto"/>
              <w:right w:val="single" w:sz="4" w:space="0" w:color="auto"/>
            </w:tcBorders>
            <w:vAlign w:val="center"/>
            <w:hideMark/>
          </w:tcPr>
          <w:p w14:paraId="101F7A81" w14:textId="77777777" w:rsidR="00427C52" w:rsidRPr="0016661A" w:rsidRDefault="00427C52" w:rsidP="00427C52">
            <w:pPr>
              <w:jc w:val="center"/>
              <w:rPr>
                <w:sz w:val="21"/>
                <w:szCs w:val="21"/>
              </w:rPr>
            </w:pPr>
            <w:r w:rsidRPr="0016661A">
              <w:rPr>
                <w:sz w:val="21"/>
                <w:szCs w:val="21"/>
              </w:rPr>
              <w:t>0.1974</w:t>
            </w:r>
          </w:p>
        </w:tc>
      </w:tr>
      <w:tr w:rsidR="0016661A" w:rsidRPr="0016661A" w14:paraId="4204E53B"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24A1172A" w14:textId="77777777" w:rsidR="00427C52" w:rsidRPr="0016661A" w:rsidRDefault="00427C52" w:rsidP="00427C52">
            <w:pPr>
              <w:jc w:val="center"/>
              <w:rPr>
                <w:sz w:val="21"/>
                <w:szCs w:val="21"/>
              </w:rPr>
            </w:pPr>
            <w:r w:rsidRPr="0016661A">
              <w:rPr>
                <w:sz w:val="21"/>
                <w:szCs w:val="21"/>
              </w:rPr>
              <w:t>300</w:t>
            </w:r>
          </w:p>
        </w:tc>
        <w:tc>
          <w:tcPr>
            <w:tcW w:w="1100" w:type="pct"/>
            <w:tcBorders>
              <w:top w:val="single" w:sz="4" w:space="0" w:color="auto"/>
              <w:left w:val="single" w:sz="4" w:space="0" w:color="auto"/>
              <w:bottom w:val="single" w:sz="4" w:space="0" w:color="auto"/>
              <w:right w:val="single" w:sz="4" w:space="0" w:color="auto"/>
            </w:tcBorders>
            <w:vAlign w:val="center"/>
          </w:tcPr>
          <w:p w14:paraId="5302717C" w14:textId="77777777" w:rsidR="00427C52" w:rsidRPr="0016661A" w:rsidRDefault="00427C52" w:rsidP="00427C52">
            <w:pPr>
              <w:jc w:val="center"/>
              <w:rPr>
                <w:sz w:val="21"/>
                <w:szCs w:val="21"/>
              </w:rPr>
            </w:pPr>
            <w:r w:rsidRPr="0016661A">
              <w:rPr>
                <w:sz w:val="21"/>
                <w:szCs w:val="21"/>
              </w:rPr>
              <w:t>14.0740</w:t>
            </w:r>
          </w:p>
        </w:tc>
        <w:tc>
          <w:tcPr>
            <w:tcW w:w="1070" w:type="pct"/>
            <w:tcBorders>
              <w:top w:val="single" w:sz="4" w:space="0" w:color="auto"/>
              <w:left w:val="single" w:sz="4" w:space="0" w:color="auto"/>
              <w:bottom w:val="single" w:sz="4" w:space="0" w:color="auto"/>
              <w:right w:val="single" w:sz="4" w:space="0" w:color="auto"/>
            </w:tcBorders>
            <w:vAlign w:val="center"/>
          </w:tcPr>
          <w:p w14:paraId="1FC889FA" w14:textId="77777777" w:rsidR="00427C52" w:rsidRPr="0016661A" w:rsidRDefault="00427C52" w:rsidP="00427C52">
            <w:pPr>
              <w:jc w:val="center"/>
              <w:rPr>
                <w:sz w:val="21"/>
                <w:szCs w:val="21"/>
              </w:rPr>
            </w:pPr>
            <w:r w:rsidRPr="0016661A">
              <w:rPr>
                <w:sz w:val="21"/>
                <w:szCs w:val="21"/>
              </w:rPr>
              <w:t>7.0370</w:t>
            </w:r>
          </w:p>
        </w:tc>
        <w:tc>
          <w:tcPr>
            <w:tcW w:w="1124" w:type="pct"/>
            <w:tcBorders>
              <w:top w:val="single" w:sz="4" w:space="0" w:color="auto"/>
              <w:left w:val="single" w:sz="4" w:space="0" w:color="auto"/>
              <w:bottom w:val="single" w:sz="4" w:space="0" w:color="auto"/>
              <w:right w:val="single" w:sz="4" w:space="0" w:color="auto"/>
            </w:tcBorders>
            <w:vAlign w:val="center"/>
            <w:hideMark/>
          </w:tcPr>
          <w:p w14:paraId="6B61ECD2" w14:textId="77777777" w:rsidR="00427C52" w:rsidRPr="0016661A" w:rsidRDefault="00427C52" w:rsidP="00427C52">
            <w:pPr>
              <w:jc w:val="center"/>
              <w:rPr>
                <w:sz w:val="21"/>
                <w:szCs w:val="21"/>
              </w:rPr>
            </w:pPr>
            <w:r w:rsidRPr="0016661A">
              <w:rPr>
                <w:sz w:val="21"/>
                <w:szCs w:val="21"/>
              </w:rPr>
              <w:t>1.9317</w:t>
            </w:r>
          </w:p>
        </w:tc>
        <w:tc>
          <w:tcPr>
            <w:tcW w:w="640" w:type="pct"/>
            <w:tcBorders>
              <w:top w:val="single" w:sz="4" w:space="0" w:color="auto"/>
              <w:left w:val="single" w:sz="4" w:space="0" w:color="auto"/>
              <w:bottom w:val="single" w:sz="4" w:space="0" w:color="auto"/>
              <w:right w:val="single" w:sz="4" w:space="0" w:color="auto"/>
            </w:tcBorders>
            <w:vAlign w:val="center"/>
            <w:hideMark/>
          </w:tcPr>
          <w:p w14:paraId="26C72C8D" w14:textId="77777777" w:rsidR="00427C52" w:rsidRPr="0016661A" w:rsidRDefault="00427C52" w:rsidP="00427C52">
            <w:pPr>
              <w:jc w:val="center"/>
              <w:rPr>
                <w:sz w:val="21"/>
                <w:szCs w:val="21"/>
              </w:rPr>
            </w:pPr>
            <w:r w:rsidRPr="0016661A">
              <w:rPr>
                <w:sz w:val="21"/>
                <w:szCs w:val="21"/>
              </w:rPr>
              <w:t>0.1610</w:t>
            </w:r>
          </w:p>
        </w:tc>
      </w:tr>
      <w:tr w:rsidR="0016661A" w:rsidRPr="0016661A" w14:paraId="319E57D4"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50DAD143" w14:textId="77777777" w:rsidR="00427C52" w:rsidRPr="0016661A" w:rsidRDefault="00427C52" w:rsidP="00427C52">
            <w:pPr>
              <w:jc w:val="center"/>
              <w:rPr>
                <w:sz w:val="21"/>
                <w:szCs w:val="21"/>
              </w:rPr>
            </w:pPr>
            <w:r w:rsidRPr="0016661A">
              <w:rPr>
                <w:sz w:val="21"/>
                <w:szCs w:val="21"/>
              </w:rPr>
              <w:t>400</w:t>
            </w:r>
          </w:p>
        </w:tc>
        <w:tc>
          <w:tcPr>
            <w:tcW w:w="1100" w:type="pct"/>
            <w:tcBorders>
              <w:top w:val="single" w:sz="4" w:space="0" w:color="auto"/>
              <w:left w:val="single" w:sz="4" w:space="0" w:color="auto"/>
              <w:bottom w:val="single" w:sz="4" w:space="0" w:color="auto"/>
              <w:right w:val="single" w:sz="4" w:space="0" w:color="auto"/>
            </w:tcBorders>
            <w:vAlign w:val="center"/>
          </w:tcPr>
          <w:p w14:paraId="759AE675" w14:textId="77777777" w:rsidR="00427C52" w:rsidRPr="0016661A" w:rsidRDefault="00427C52" w:rsidP="00427C52">
            <w:pPr>
              <w:jc w:val="center"/>
              <w:rPr>
                <w:sz w:val="21"/>
                <w:szCs w:val="21"/>
              </w:rPr>
            </w:pPr>
            <w:r w:rsidRPr="0016661A">
              <w:rPr>
                <w:sz w:val="21"/>
                <w:szCs w:val="21"/>
              </w:rPr>
              <w:t>11.0690</w:t>
            </w:r>
          </w:p>
        </w:tc>
        <w:tc>
          <w:tcPr>
            <w:tcW w:w="1070" w:type="pct"/>
            <w:tcBorders>
              <w:top w:val="single" w:sz="4" w:space="0" w:color="auto"/>
              <w:left w:val="single" w:sz="4" w:space="0" w:color="auto"/>
              <w:bottom w:val="single" w:sz="4" w:space="0" w:color="auto"/>
              <w:right w:val="single" w:sz="4" w:space="0" w:color="auto"/>
            </w:tcBorders>
            <w:vAlign w:val="center"/>
          </w:tcPr>
          <w:p w14:paraId="5287FEA7" w14:textId="77777777" w:rsidR="00427C52" w:rsidRPr="0016661A" w:rsidRDefault="00427C52" w:rsidP="00427C52">
            <w:pPr>
              <w:jc w:val="center"/>
              <w:rPr>
                <w:sz w:val="21"/>
                <w:szCs w:val="21"/>
              </w:rPr>
            </w:pPr>
            <w:r w:rsidRPr="0016661A">
              <w:rPr>
                <w:sz w:val="21"/>
                <w:szCs w:val="21"/>
              </w:rPr>
              <w:t>5.5345</w:t>
            </w:r>
          </w:p>
        </w:tc>
        <w:tc>
          <w:tcPr>
            <w:tcW w:w="1124" w:type="pct"/>
            <w:tcBorders>
              <w:top w:val="single" w:sz="4" w:space="0" w:color="auto"/>
              <w:left w:val="single" w:sz="4" w:space="0" w:color="auto"/>
              <w:bottom w:val="single" w:sz="4" w:space="0" w:color="auto"/>
              <w:right w:val="single" w:sz="4" w:space="0" w:color="auto"/>
            </w:tcBorders>
            <w:vAlign w:val="center"/>
            <w:hideMark/>
          </w:tcPr>
          <w:p w14:paraId="46413917" w14:textId="77777777" w:rsidR="00427C52" w:rsidRPr="0016661A" w:rsidRDefault="00427C52" w:rsidP="00427C52">
            <w:pPr>
              <w:jc w:val="center"/>
              <w:rPr>
                <w:sz w:val="21"/>
                <w:szCs w:val="21"/>
              </w:rPr>
            </w:pPr>
            <w:r w:rsidRPr="0016661A">
              <w:rPr>
                <w:sz w:val="21"/>
                <w:szCs w:val="21"/>
              </w:rPr>
              <w:t>1.5193</w:t>
            </w:r>
          </w:p>
        </w:tc>
        <w:tc>
          <w:tcPr>
            <w:tcW w:w="640" w:type="pct"/>
            <w:tcBorders>
              <w:top w:val="single" w:sz="4" w:space="0" w:color="auto"/>
              <w:left w:val="single" w:sz="4" w:space="0" w:color="auto"/>
              <w:bottom w:val="single" w:sz="4" w:space="0" w:color="auto"/>
              <w:right w:val="single" w:sz="4" w:space="0" w:color="auto"/>
            </w:tcBorders>
            <w:vAlign w:val="center"/>
            <w:hideMark/>
          </w:tcPr>
          <w:p w14:paraId="4F37FAD3" w14:textId="77777777" w:rsidR="00427C52" w:rsidRPr="0016661A" w:rsidRDefault="00427C52" w:rsidP="00427C52">
            <w:pPr>
              <w:jc w:val="center"/>
              <w:rPr>
                <w:sz w:val="21"/>
                <w:szCs w:val="21"/>
              </w:rPr>
            </w:pPr>
            <w:r w:rsidRPr="0016661A">
              <w:rPr>
                <w:sz w:val="21"/>
                <w:szCs w:val="21"/>
              </w:rPr>
              <w:t>0.1266</w:t>
            </w:r>
          </w:p>
        </w:tc>
      </w:tr>
      <w:tr w:rsidR="0016661A" w:rsidRPr="0016661A" w14:paraId="50B24A0B"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229C3E6D" w14:textId="77777777" w:rsidR="00427C52" w:rsidRPr="0016661A" w:rsidRDefault="00427C52" w:rsidP="00427C52">
            <w:pPr>
              <w:jc w:val="center"/>
              <w:rPr>
                <w:sz w:val="21"/>
                <w:szCs w:val="21"/>
              </w:rPr>
            </w:pPr>
            <w:r w:rsidRPr="0016661A">
              <w:rPr>
                <w:sz w:val="21"/>
                <w:szCs w:val="21"/>
              </w:rPr>
              <w:t>500</w:t>
            </w:r>
          </w:p>
        </w:tc>
        <w:tc>
          <w:tcPr>
            <w:tcW w:w="1100" w:type="pct"/>
            <w:tcBorders>
              <w:top w:val="single" w:sz="4" w:space="0" w:color="auto"/>
              <w:left w:val="single" w:sz="4" w:space="0" w:color="auto"/>
              <w:bottom w:val="single" w:sz="4" w:space="0" w:color="auto"/>
              <w:right w:val="single" w:sz="4" w:space="0" w:color="auto"/>
            </w:tcBorders>
            <w:vAlign w:val="center"/>
          </w:tcPr>
          <w:p w14:paraId="5F13B057" w14:textId="77777777" w:rsidR="00427C52" w:rsidRPr="0016661A" w:rsidRDefault="00427C52" w:rsidP="00427C52">
            <w:pPr>
              <w:jc w:val="center"/>
              <w:rPr>
                <w:sz w:val="21"/>
                <w:szCs w:val="21"/>
              </w:rPr>
            </w:pPr>
            <w:r w:rsidRPr="0016661A">
              <w:rPr>
                <w:sz w:val="21"/>
                <w:szCs w:val="21"/>
              </w:rPr>
              <w:t>9.1469</w:t>
            </w:r>
          </w:p>
        </w:tc>
        <w:tc>
          <w:tcPr>
            <w:tcW w:w="1070" w:type="pct"/>
            <w:tcBorders>
              <w:top w:val="single" w:sz="4" w:space="0" w:color="auto"/>
              <w:left w:val="single" w:sz="4" w:space="0" w:color="auto"/>
              <w:bottom w:val="single" w:sz="4" w:space="0" w:color="auto"/>
              <w:right w:val="single" w:sz="4" w:space="0" w:color="auto"/>
            </w:tcBorders>
            <w:vAlign w:val="center"/>
          </w:tcPr>
          <w:p w14:paraId="1160E428" w14:textId="77777777" w:rsidR="00427C52" w:rsidRPr="0016661A" w:rsidRDefault="00427C52" w:rsidP="00427C52">
            <w:pPr>
              <w:jc w:val="center"/>
              <w:rPr>
                <w:sz w:val="21"/>
                <w:szCs w:val="21"/>
              </w:rPr>
            </w:pPr>
            <w:r w:rsidRPr="0016661A">
              <w:rPr>
                <w:sz w:val="21"/>
                <w:szCs w:val="21"/>
              </w:rPr>
              <w:t>4.5735</w:t>
            </w:r>
          </w:p>
        </w:tc>
        <w:tc>
          <w:tcPr>
            <w:tcW w:w="1124" w:type="pct"/>
            <w:tcBorders>
              <w:top w:val="single" w:sz="4" w:space="0" w:color="auto"/>
              <w:left w:val="single" w:sz="4" w:space="0" w:color="auto"/>
              <w:bottom w:val="single" w:sz="4" w:space="0" w:color="auto"/>
              <w:right w:val="single" w:sz="4" w:space="0" w:color="auto"/>
            </w:tcBorders>
            <w:vAlign w:val="center"/>
            <w:hideMark/>
          </w:tcPr>
          <w:p w14:paraId="4D1D913F" w14:textId="77777777" w:rsidR="00427C52" w:rsidRPr="0016661A" w:rsidRDefault="00427C52" w:rsidP="00427C52">
            <w:pPr>
              <w:jc w:val="center"/>
              <w:rPr>
                <w:sz w:val="21"/>
                <w:szCs w:val="21"/>
              </w:rPr>
            </w:pPr>
            <w:r w:rsidRPr="0016661A">
              <w:rPr>
                <w:sz w:val="21"/>
                <w:szCs w:val="21"/>
              </w:rPr>
              <w:t>1.2555</w:t>
            </w:r>
          </w:p>
        </w:tc>
        <w:tc>
          <w:tcPr>
            <w:tcW w:w="640" w:type="pct"/>
            <w:tcBorders>
              <w:top w:val="single" w:sz="4" w:space="0" w:color="auto"/>
              <w:left w:val="single" w:sz="4" w:space="0" w:color="auto"/>
              <w:bottom w:val="single" w:sz="4" w:space="0" w:color="auto"/>
              <w:right w:val="single" w:sz="4" w:space="0" w:color="auto"/>
            </w:tcBorders>
            <w:vAlign w:val="center"/>
            <w:hideMark/>
          </w:tcPr>
          <w:p w14:paraId="0259F901" w14:textId="77777777" w:rsidR="00427C52" w:rsidRPr="0016661A" w:rsidRDefault="00427C52" w:rsidP="00427C52">
            <w:pPr>
              <w:jc w:val="center"/>
              <w:rPr>
                <w:sz w:val="21"/>
                <w:szCs w:val="21"/>
              </w:rPr>
            </w:pPr>
            <w:r w:rsidRPr="0016661A">
              <w:rPr>
                <w:sz w:val="21"/>
                <w:szCs w:val="21"/>
              </w:rPr>
              <w:t>0.1046</w:t>
            </w:r>
          </w:p>
        </w:tc>
      </w:tr>
      <w:tr w:rsidR="0016661A" w:rsidRPr="0016661A" w14:paraId="64B66761"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62CF680E" w14:textId="77777777" w:rsidR="00427C52" w:rsidRPr="0016661A" w:rsidRDefault="00427C52" w:rsidP="00427C52">
            <w:pPr>
              <w:jc w:val="center"/>
              <w:rPr>
                <w:sz w:val="21"/>
                <w:szCs w:val="21"/>
              </w:rPr>
            </w:pPr>
            <w:r w:rsidRPr="0016661A">
              <w:rPr>
                <w:sz w:val="21"/>
                <w:szCs w:val="21"/>
              </w:rPr>
              <w:t>600</w:t>
            </w:r>
          </w:p>
        </w:tc>
        <w:tc>
          <w:tcPr>
            <w:tcW w:w="1100" w:type="pct"/>
            <w:tcBorders>
              <w:top w:val="single" w:sz="4" w:space="0" w:color="auto"/>
              <w:left w:val="single" w:sz="4" w:space="0" w:color="auto"/>
              <w:bottom w:val="single" w:sz="4" w:space="0" w:color="auto"/>
              <w:right w:val="single" w:sz="4" w:space="0" w:color="auto"/>
            </w:tcBorders>
            <w:vAlign w:val="center"/>
          </w:tcPr>
          <w:p w14:paraId="49D7CCAF" w14:textId="77777777" w:rsidR="00427C52" w:rsidRPr="0016661A" w:rsidRDefault="00427C52" w:rsidP="00427C52">
            <w:pPr>
              <w:jc w:val="center"/>
              <w:rPr>
                <w:sz w:val="21"/>
                <w:szCs w:val="21"/>
              </w:rPr>
            </w:pPr>
            <w:r w:rsidRPr="0016661A">
              <w:rPr>
                <w:sz w:val="21"/>
                <w:szCs w:val="21"/>
              </w:rPr>
              <w:t>7.6018</w:t>
            </w:r>
          </w:p>
        </w:tc>
        <w:tc>
          <w:tcPr>
            <w:tcW w:w="1070" w:type="pct"/>
            <w:tcBorders>
              <w:top w:val="single" w:sz="4" w:space="0" w:color="auto"/>
              <w:left w:val="single" w:sz="4" w:space="0" w:color="auto"/>
              <w:bottom w:val="single" w:sz="4" w:space="0" w:color="auto"/>
              <w:right w:val="single" w:sz="4" w:space="0" w:color="auto"/>
            </w:tcBorders>
            <w:vAlign w:val="center"/>
          </w:tcPr>
          <w:p w14:paraId="76D4291E" w14:textId="77777777" w:rsidR="00427C52" w:rsidRPr="0016661A" w:rsidRDefault="00427C52" w:rsidP="00427C52">
            <w:pPr>
              <w:jc w:val="center"/>
              <w:rPr>
                <w:sz w:val="21"/>
                <w:szCs w:val="21"/>
              </w:rPr>
            </w:pPr>
            <w:r w:rsidRPr="0016661A">
              <w:rPr>
                <w:sz w:val="21"/>
                <w:szCs w:val="21"/>
              </w:rPr>
              <w:t>3.8009</w:t>
            </w:r>
          </w:p>
        </w:tc>
        <w:tc>
          <w:tcPr>
            <w:tcW w:w="1124" w:type="pct"/>
            <w:tcBorders>
              <w:top w:val="single" w:sz="4" w:space="0" w:color="auto"/>
              <w:left w:val="single" w:sz="4" w:space="0" w:color="auto"/>
              <w:bottom w:val="single" w:sz="4" w:space="0" w:color="auto"/>
              <w:right w:val="single" w:sz="4" w:space="0" w:color="auto"/>
            </w:tcBorders>
            <w:vAlign w:val="center"/>
            <w:hideMark/>
          </w:tcPr>
          <w:p w14:paraId="443A520B" w14:textId="77777777" w:rsidR="00427C52" w:rsidRPr="0016661A" w:rsidRDefault="00427C52" w:rsidP="00427C52">
            <w:pPr>
              <w:jc w:val="center"/>
              <w:rPr>
                <w:sz w:val="21"/>
                <w:szCs w:val="21"/>
              </w:rPr>
            </w:pPr>
            <w:r w:rsidRPr="0016661A">
              <w:rPr>
                <w:sz w:val="21"/>
                <w:szCs w:val="21"/>
              </w:rPr>
              <w:t>1.0434</w:t>
            </w:r>
          </w:p>
        </w:tc>
        <w:tc>
          <w:tcPr>
            <w:tcW w:w="640" w:type="pct"/>
            <w:tcBorders>
              <w:top w:val="single" w:sz="4" w:space="0" w:color="auto"/>
              <w:left w:val="single" w:sz="4" w:space="0" w:color="auto"/>
              <w:bottom w:val="single" w:sz="4" w:space="0" w:color="auto"/>
              <w:right w:val="single" w:sz="4" w:space="0" w:color="auto"/>
            </w:tcBorders>
            <w:vAlign w:val="center"/>
            <w:hideMark/>
          </w:tcPr>
          <w:p w14:paraId="0C6A4A70" w14:textId="77777777" w:rsidR="00427C52" w:rsidRPr="0016661A" w:rsidRDefault="00427C52" w:rsidP="00427C52">
            <w:pPr>
              <w:jc w:val="center"/>
              <w:rPr>
                <w:sz w:val="21"/>
                <w:szCs w:val="21"/>
              </w:rPr>
            </w:pPr>
            <w:r w:rsidRPr="0016661A">
              <w:rPr>
                <w:sz w:val="21"/>
                <w:szCs w:val="21"/>
              </w:rPr>
              <w:t>0.0869</w:t>
            </w:r>
          </w:p>
        </w:tc>
      </w:tr>
      <w:tr w:rsidR="0016661A" w:rsidRPr="0016661A" w14:paraId="34F46D16"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44A8D306" w14:textId="77777777" w:rsidR="00427C52" w:rsidRPr="0016661A" w:rsidRDefault="00427C52" w:rsidP="00427C52">
            <w:pPr>
              <w:jc w:val="center"/>
              <w:rPr>
                <w:sz w:val="21"/>
                <w:szCs w:val="21"/>
              </w:rPr>
            </w:pPr>
            <w:r w:rsidRPr="0016661A">
              <w:rPr>
                <w:sz w:val="21"/>
                <w:szCs w:val="21"/>
              </w:rPr>
              <w:t>700</w:t>
            </w:r>
          </w:p>
        </w:tc>
        <w:tc>
          <w:tcPr>
            <w:tcW w:w="1100" w:type="pct"/>
            <w:tcBorders>
              <w:top w:val="single" w:sz="4" w:space="0" w:color="auto"/>
              <w:left w:val="single" w:sz="4" w:space="0" w:color="auto"/>
              <w:bottom w:val="single" w:sz="4" w:space="0" w:color="auto"/>
              <w:right w:val="single" w:sz="4" w:space="0" w:color="auto"/>
            </w:tcBorders>
            <w:vAlign w:val="center"/>
          </w:tcPr>
          <w:p w14:paraId="1BB45E68" w14:textId="77777777" w:rsidR="00427C52" w:rsidRPr="0016661A" w:rsidRDefault="00427C52" w:rsidP="00427C52">
            <w:pPr>
              <w:jc w:val="center"/>
              <w:rPr>
                <w:sz w:val="21"/>
                <w:szCs w:val="21"/>
              </w:rPr>
            </w:pPr>
            <w:r w:rsidRPr="0016661A">
              <w:rPr>
                <w:sz w:val="21"/>
                <w:szCs w:val="21"/>
              </w:rPr>
              <w:t>6.3326</w:t>
            </w:r>
          </w:p>
        </w:tc>
        <w:tc>
          <w:tcPr>
            <w:tcW w:w="1070" w:type="pct"/>
            <w:tcBorders>
              <w:top w:val="single" w:sz="4" w:space="0" w:color="auto"/>
              <w:left w:val="single" w:sz="4" w:space="0" w:color="auto"/>
              <w:bottom w:val="single" w:sz="4" w:space="0" w:color="auto"/>
              <w:right w:val="single" w:sz="4" w:space="0" w:color="auto"/>
            </w:tcBorders>
            <w:vAlign w:val="center"/>
          </w:tcPr>
          <w:p w14:paraId="71966B5C" w14:textId="77777777" w:rsidR="00427C52" w:rsidRPr="0016661A" w:rsidRDefault="00427C52" w:rsidP="00427C52">
            <w:pPr>
              <w:jc w:val="center"/>
              <w:rPr>
                <w:sz w:val="21"/>
                <w:szCs w:val="21"/>
              </w:rPr>
            </w:pPr>
            <w:r w:rsidRPr="0016661A">
              <w:rPr>
                <w:sz w:val="21"/>
                <w:szCs w:val="21"/>
              </w:rPr>
              <w:t>3.1663</w:t>
            </w:r>
          </w:p>
        </w:tc>
        <w:tc>
          <w:tcPr>
            <w:tcW w:w="1124" w:type="pct"/>
            <w:tcBorders>
              <w:top w:val="single" w:sz="4" w:space="0" w:color="auto"/>
              <w:left w:val="single" w:sz="4" w:space="0" w:color="auto"/>
              <w:bottom w:val="single" w:sz="4" w:space="0" w:color="auto"/>
              <w:right w:val="single" w:sz="4" w:space="0" w:color="auto"/>
            </w:tcBorders>
            <w:vAlign w:val="center"/>
            <w:hideMark/>
          </w:tcPr>
          <w:p w14:paraId="32A18F60" w14:textId="77777777" w:rsidR="00427C52" w:rsidRPr="0016661A" w:rsidRDefault="00427C52" w:rsidP="00427C52">
            <w:pPr>
              <w:jc w:val="center"/>
              <w:rPr>
                <w:sz w:val="21"/>
                <w:szCs w:val="21"/>
              </w:rPr>
            </w:pPr>
            <w:r w:rsidRPr="0016661A">
              <w:rPr>
                <w:sz w:val="21"/>
                <w:szCs w:val="21"/>
              </w:rPr>
              <w:t>0.8692</w:t>
            </w:r>
          </w:p>
        </w:tc>
        <w:tc>
          <w:tcPr>
            <w:tcW w:w="640" w:type="pct"/>
            <w:tcBorders>
              <w:top w:val="single" w:sz="4" w:space="0" w:color="auto"/>
              <w:left w:val="single" w:sz="4" w:space="0" w:color="auto"/>
              <w:bottom w:val="single" w:sz="4" w:space="0" w:color="auto"/>
              <w:right w:val="single" w:sz="4" w:space="0" w:color="auto"/>
            </w:tcBorders>
            <w:vAlign w:val="center"/>
            <w:hideMark/>
          </w:tcPr>
          <w:p w14:paraId="7B061F87" w14:textId="77777777" w:rsidR="00427C52" w:rsidRPr="0016661A" w:rsidRDefault="00427C52" w:rsidP="00427C52">
            <w:pPr>
              <w:jc w:val="center"/>
              <w:rPr>
                <w:sz w:val="21"/>
                <w:szCs w:val="21"/>
              </w:rPr>
            </w:pPr>
            <w:r w:rsidRPr="0016661A">
              <w:rPr>
                <w:sz w:val="21"/>
                <w:szCs w:val="21"/>
              </w:rPr>
              <w:t>0.0724</w:t>
            </w:r>
          </w:p>
        </w:tc>
      </w:tr>
      <w:tr w:rsidR="0016661A" w:rsidRPr="0016661A" w14:paraId="403E2ED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2009C654" w14:textId="77777777" w:rsidR="00427C52" w:rsidRPr="0016661A" w:rsidRDefault="00427C52" w:rsidP="00427C52">
            <w:pPr>
              <w:jc w:val="center"/>
              <w:rPr>
                <w:sz w:val="21"/>
                <w:szCs w:val="21"/>
              </w:rPr>
            </w:pPr>
            <w:r w:rsidRPr="0016661A">
              <w:rPr>
                <w:sz w:val="21"/>
                <w:szCs w:val="21"/>
              </w:rPr>
              <w:t>800</w:t>
            </w:r>
          </w:p>
        </w:tc>
        <w:tc>
          <w:tcPr>
            <w:tcW w:w="1100" w:type="pct"/>
            <w:tcBorders>
              <w:top w:val="single" w:sz="4" w:space="0" w:color="auto"/>
              <w:left w:val="single" w:sz="4" w:space="0" w:color="auto"/>
              <w:bottom w:val="single" w:sz="4" w:space="0" w:color="auto"/>
              <w:right w:val="single" w:sz="4" w:space="0" w:color="auto"/>
            </w:tcBorders>
            <w:vAlign w:val="center"/>
          </w:tcPr>
          <w:p w14:paraId="320A361F" w14:textId="77777777" w:rsidR="00427C52" w:rsidRPr="0016661A" w:rsidRDefault="00427C52" w:rsidP="00427C52">
            <w:pPr>
              <w:jc w:val="center"/>
              <w:rPr>
                <w:sz w:val="21"/>
                <w:szCs w:val="21"/>
              </w:rPr>
            </w:pPr>
            <w:r w:rsidRPr="0016661A">
              <w:rPr>
                <w:sz w:val="21"/>
                <w:szCs w:val="21"/>
              </w:rPr>
              <w:t>5.6114</w:t>
            </w:r>
          </w:p>
        </w:tc>
        <w:tc>
          <w:tcPr>
            <w:tcW w:w="1070" w:type="pct"/>
            <w:tcBorders>
              <w:top w:val="single" w:sz="4" w:space="0" w:color="auto"/>
              <w:left w:val="single" w:sz="4" w:space="0" w:color="auto"/>
              <w:bottom w:val="single" w:sz="4" w:space="0" w:color="auto"/>
              <w:right w:val="single" w:sz="4" w:space="0" w:color="auto"/>
            </w:tcBorders>
            <w:vAlign w:val="center"/>
          </w:tcPr>
          <w:p w14:paraId="4CCB002E" w14:textId="77777777" w:rsidR="00427C52" w:rsidRPr="0016661A" w:rsidRDefault="00427C52" w:rsidP="00427C52">
            <w:pPr>
              <w:jc w:val="center"/>
              <w:rPr>
                <w:sz w:val="21"/>
                <w:szCs w:val="21"/>
              </w:rPr>
            </w:pPr>
            <w:r w:rsidRPr="0016661A">
              <w:rPr>
                <w:sz w:val="21"/>
                <w:szCs w:val="21"/>
              </w:rPr>
              <w:t>2.8057</w:t>
            </w:r>
          </w:p>
        </w:tc>
        <w:tc>
          <w:tcPr>
            <w:tcW w:w="1124" w:type="pct"/>
            <w:tcBorders>
              <w:top w:val="single" w:sz="4" w:space="0" w:color="auto"/>
              <w:left w:val="single" w:sz="4" w:space="0" w:color="auto"/>
              <w:bottom w:val="single" w:sz="4" w:space="0" w:color="auto"/>
              <w:right w:val="single" w:sz="4" w:space="0" w:color="auto"/>
            </w:tcBorders>
            <w:vAlign w:val="center"/>
            <w:hideMark/>
          </w:tcPr>
          <w:p w14:paraId="22D2B20A" w14:textId="77777777" w:rsidR="00427C52" w:rsidRPr="0016661A" w:rsidRDefault="00427C52" w:rsidP="00427C52">
            <w:pPr>
              <w:jc w:val="center"/>
              <w:rPr>
                <w:sz w:val="21"/>
                <w:szCs w:val="21"/>
              </w:rPr>
            </w:pPr>
            <w:r w:rsidRPr="0016661A">
              <w:rPr>
                <w:sz w:val="21"/>
                <w:szCs w:val="21"/>
              </w:rPr>
              <w:t>0.7702</w:t>
            </w:r>
          </w:p>
        </w:tc>
        <w:tc>
          <w:tcPr>
            <w:tcW w:w="640" w:type="pct"/>
            <w:tcBorders>
              <w:top w:val="single" w:sz="4" w:space="0" w:color="auto"/>
              <w:left w:val="single" w:sz="4" w:space="0" w:color="auto"/>
              <w:bottom w:val="single" w:sz="4" w:space="0" w:color="auto"/>
              <w:right w:val="single" w:sz="4" w:space="0" w:color="auto"/>
            </w:tcBorders>
            <w:vAlign w:val="center"/>
            <w:hideMark/>
          </w:tcPr>
          <w:p w14:paraId="0804EE7F" w14:textId="77777777" w:rsidR="00427C52" w:rsidRPr="0016661A" w:rsidRDefault="00427C52" w:rsidP="00427C52">
            <w:pPr>
              <w:jc w:val="center"/>
              <w:rPr>
                <w:sz w:val="21"/>
                <w:szCs w:val="21"/>
              </w:rPr>
            </w:pPr>
            <w:r w:rsidRPr="0016661A">
              <w:rPr>
                <w:sz w:val="21"/>
                <w:szCs w:val="21"/>
              </w:rPr>
              <w:t>0.0642</w:t>
            </w:r>
          </w:p>
        </w:tc>
      </w:tr>
      <w:tr w:rsidR="0016661A" w:rsidRPr="0016661A" w14:paraId="12CC6A9B"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2C97CA7E" w14:textId="77777777" w:rsidR="00427C52" w:rsidRPr="0016661A" w:rsidRDefault="00427C52" w:rsidP="00427C52">
            <w:pPr>
              <w:jc w:val="center"/>
              <w:rPr>
                <w:sz w:val="21"/>
                <w:szCs w:val="21"/>
              </w:rPr>
            </w:pPr>
            <w:r w:rsidRPr="0016661A">
              <w:rPr>
                <w:sz w:val="21"/>
                <w:szCs w:val="21"/>
              </w:rPr>
              <w:t>900</w:t>
            </w:r>
          </w:p>
        </w:tc>
        <w:tc>
          <w:tcPr>
            <w:tcW w:w="1100" w:type="pct"/>
            <w:tcBorders>
              <w:top w:val="single" w:sz="4" w:space="0" w:color="auto"/>
              <w:left w:val="single" w:sz="4" w:space="0" w:color="auto"/>
              <w:bottom w:val="single" w:sz="4" w:space="0" w:color="auto"/>
              <w:right w:val="single" w:sz="4" w:space="0" w:color="auto"/>
            </w:tcBorders>
            <w:vAlign w:val="center"/>
          </w:tcPr>
          <w:p w14:paraId="56401C30" w14:textId="77777777" w:rsidR="00427C52" w:rsidRPr="0016661A" w:rsidRDefault="00427C52" w:rsidP="00427C52">
            <w:pPr>
              <w:jc w:val="center"/>
              <w:rPr>
                <w:sz w:val="21"/>
                <w:szCs w:val="21"/>
              </w:rPr>
            </w:pPr>
            <w:r w:rsidRPr="0016661A">
              <w:rPr>
                <w:sz w:val="21"/>
                <w:szCs w:val="21"/>
              </w:rPr>
              <w:t>4.8906</w:t>
            </w:r>
          </w:p>
        </w:tc>
        <w:tc>
          <w:tcPr>
            <w:tcW w:w="1070" w:type="pct"/>
            <w:tcBorders>
              <w:top w:val="single" w:sz="4" w:space="0" w:color="auto"/>
              <w:left w:val="single" w:sz="4" w:space="0" w:color="auto"/>
              <w:bottom w:val="single" w:sz="4" w:space="0" w:color="auto"/>
              <w:right w:val="single" w:sz="4" w:space="0" w:color="auto"/>
            </w:tcBorders>
            <w:vAlign w:val="center"/>
          </w:tcPr>
          <w:p w14:paraId="74864429" w14:textId="77777777" w:rsidR="00427C52" w:rsidRPr="0016661A" w:rsidRDefault="00427C52" w:rsidP="00427C52">
            <w:pPr>
              <w:jc w:val="center"/>
              <w:rPr>
                <w:sz w:val="21"/>
                <w:szCs w:val="21"/>
              </w:rPr>
            </w:pPr>
            <w:r w:rsidRPr="0016661A">
              <w:rPr>
                <w:sz w:val="21"/>
                <w:szCs w:val="21"/>
              </w:rPr>
              <w:t>2.4453</w:t>
            </w:r>
          </w:p>
        </w:tc>
        <w:tc>
          <w:tcPr>
            <w:tcW w:w="1124" w:type="pct"/>
            <w:tcBorders>
              <w:top w:val="single" w:sz="4" w:space="0" w:color="auto"/>
              <w:left w:val="single" w:sz="4" w:space="0" w:color="auto"/>
              <w:bottom w:val="single" w:sz="4" w:space="0" w:color="auto"/>
              <w:right w:val="single" w:sz="4" w:space="0" w:color="auto"/>
            </w:tcBorders>
            <w:vAlign w:val="center"/>
            <w:hideMark/>
          </w:tcPr>
          <w:p w14:paraId="5DF1DA38" w14:textId="77777777" w:rsidR="00427C52" w:rsidRPr="0016661A" w:rsidRDefault="00427C52" w:rsidP="00427C52">
            <w:pPr>
              <w:jc w:val="center"/>
              <w:rPr>
                <w:sz w:val="21"/>
                <w:szCs w:val="21"/>
              </w:rPr>
            </w:pPr>
            <w:r w:rsidRPr="0016661A">
              <w:rPr>
                <w:sz w:val="21"/>
                <w:szCs w:val="21"/>
              </w:rPr>
              <w:t>0.6713</w:t>
            </w:r>
          </w:p>
        </w:tc>
        <w:tc>
          <w:tcPr>
            <w:tcW w:w="640" w:type="pct"/>
            <w:tcBorders>
              <w:top w:val="single" w:sz="4" w:space="0" w:color="auto"/>
              <w:left w:val="single" w:sz="4" w:space="0" w:color="auto"/>
              <w:bottom w:val="single" w:sz="4" w:space="0" w:color="auto"/>
              <w:right w:val="single" w:sz="4" w:space="0" w:color="auto"/>
            </w:tcBorders>
            <w:vAlign w:val="center"/>
            <w:hideMark/>
          </w:tcPr>
          <w:p w14:paraId="224D83F7" w14:textId="77777777" w:rsidR="00427C52" w:rsidRPr="0016661A" w:rsidRDefault="00427C52" w:rsidP="00427C52">
            <w:pPr>
              <w:jc w:val="center"/>
              <w:rPr>
                <w:sz w:val="21"/>
                <w:szCs w:val="21"/>
              </w:rPr>
            </w:pPr>
            <w:r w:rsidRPr="0016661A">
              <w:rPr>
                <w:sz w:val="21"/>
                <w:szCs w:val="21"/>
              </w:rPr>
              <w:t>0.0559</w:t>
            </w:r>
          </w:p>
        </w:tc>
      </w:tr>
      <w:tr w:rsidR="0016661A" w:rsidRPr="0016661A" w14:paraId="169335F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472287E9" w14:textId="77777777" w:rsidR="00427C52" w:rsidRPr="0016661A" w:rsidRDefault="00427C52" w:rsidP="00427C52">
            <w:pPr>
              <w:jc w:val="center"/>
              <w:rPr>
                <w:sz w:val="21"/>
                <w:szCs w:val="21"/>
              </w:rPr>
            </w:pPr>
            <w:r w:rsidRPr="0016661A">
              <w:rPr>
                <w:sz w:val="21"/>
                <w:szCs w:val="21"/>
              </w:rPr>
              <w:t>1000</w:t>
            </w:r>
          </w:p>
        </w:tc>
        <w:tc>
          <w:tcPr>
            <w:tcW w:w="1100" w:type="pct"/>
            <w:tcBorders>
              <w:top w:val="single" w:sz="4" w:space="0" w:color="auto"/>
              <w:left w:val="single" w:sz="4" w:space="0" w:color="auto"/>
              <w:bottom w:val="single" w:sz="4" w:space="0" w:color="auto"/>
              <w:right w:val="single" w:sz="4" w:space="0" w:color="auto"/>
            </w:tcBorders>
            <w:vAlign w:val="center"/>
          </w:tcPr>
          <w:p w14:paraId="12C4DA0D" w14:textId="77777777" w:rsidR="00427C52" w:rsidRPr="0016661A" w:rsidRDefault="00427C52" w:rsidP="00427C52">
            <w:pPr>
              <w:jc w:val="center"/>
              <w:rPr>
                <w:sz w:val="21"/>
                <w:szCs w:val="21"/>
              </w:rPr>
            </w:pPr>
            <w:r w:rsidRPr="0016661A">
              <w:rPr>
                <w:sz w:val="21"/>
                <w:szCs w:val="21"/>
              </w:rPr>
              <w:t>4.1134</w:t>
            </w:r>
          </w:p>
        </w:tc>
        <w:tc>
          <w:tcPr>
            <w:tcW w:w="1070" w:type="pct"/>
            <w:tcBorders>
              <w:top w:val="single" w:sz="4" w:space="0" w:color="auto"/>
              <w:left w:val="single" w:sz="4" w:space="0" w:color="auto"/>
              <w:bottom w:val="single" w:sz="4" w:space="0" w:color="auto"/>
              <w:right w:val="single" w:sz="4" w:space="0" w:color="auto"/>
            </w:tcBorders>
            <w:vAlign w:val="center"/>
          </w:tcPr>
          <w:p w14:paraId="24EDE77C" w14:textId="77777777" w:rsidR="00427C52" w:rsidRPr="0016661A" w:rsidRDefault="00427C52" w:rsidP="00427C52">
            <w:pPr>
              <w:jc w:val="center"/>
              <w:rPr>
                <w:sz w:val="21"/>
                <w:szCs w:val="21"/>
              </w:rPr>
            </w:pPr>
            <w:r w:rsidRPr="0016661A">
              <w:rPr>
                <w:sz w:val="21"/>
                <w:szCs w:val="21"/>
              </w:rPr>
              <w:t>2.0567</w:t>
            </w:r>
          </w:p>
        </w:tc>
        <w:tc>
          <w:tcPr>
            <w:tcW w:w="1124" w:type="pct"/>
            <w:tcBorders>
              <w:top w:val="single" w:sz="4" w:space="0" w:color="auto"/>
              <w:left w:val="single" w:sz="4" w:space="0" w:color="auto"/>
              <w:bottom w:val="single" w:sz="4" w:space="0" w:color="auto"/>
              <w:right w:val="single" w:sz="4" w:space="0" w:color="auto"/>
            </w:tcBorders>
            <w:vAlign w:val="center"/>
            <w:hideMark/>
          </w:tcPr>
          <w:p w14:paraId="55D653D1" w14:textId="77777777" w:rsidR="00427C52" w:rsidRPr="0016661A" w:rsidRDefault="00427C52" w:rsidP="00427C52">
            <w:pPr>
              <w:jc w:val="center"/>
              <w:rPr>
                <w:sz w:val="21"/>
                <w:szCs w:val="21"/>
              </w:rPr>
            </w:pPr>
            <w:r w:rsidRPr="0016661A">
              <w:rPr>
                <w:sz w:val="21"/>
                <w:szCs w:val="21"/>
              </w:rPr>
              <w:t>0.5646</w:t>
            </w:r>
          </w:p>
        </w:tc>
        <w:tc>
          <w:tcPr>
            <w:tcW w:w="640" w:type="pct"/>
            <w:tcBorders>
              <w:top w:val="single" w:sz="4" w:space="0" w:color="auto"/>
              <w:left w:val="single" w:sz="4" w:space="0" w:color="auto"/>
              <w:bottom w:val="single" w:sz="4" w:space="0" w:color="auto"/>
              <w:right w:val="single" w:sz="4" w:space="0" w:color="auto"/>
            </w:tcBorders>
            <w:vAlign w:val="center"/>
            <w:hideMark/>
          </w:tcPr>
          <w:p w14:paraId="1A5A559D" w14:textId="77777777" w:rsidR="00427C52" w:rsidRPr="0016661A" w:rsidRDefault="00427C52" w:rsidP="00427C52">
            <w:pPr>
              <w:jc w:val="center"/>
              <w:rPr>
                <w:sz w:val="21"/>
                <w:szCs w:val="21"/>
              </w:rPr>
            </w:pPr>
            <w:r w:rsidRPr="0016661A">
              <w:rPr>
                <w:sz w:val="21"/>
                <w:szCs w:val="21"/>
              </w:rPr>
              <w:t>0.0470</w:t>
            </w:r>
          </w:p>
        </w:tc>
      </w:tr>
      <w:tr w:rsidR="0016661A" w:rsidRPr="0016661A" w14:paraId="4D371E90"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2889F49D" w14:textId="77777777" w:rsidR="00427C52" w:rsidRPr="0016661A" w:rsidRDefault="00427C52" w:rsidP="00427C52">
            <w:pPr>
              <w:jc w:val="center"/>
              <w:rPr>
                <w:sz w:val="21"/>
                <w:szCs w:val="21"/>
              </w:rPr>
            </w:pPr>
            <w:r w:rsidRPr="0016661A">
              <w:rPr>
                <w:sz w:val="21"/>
                <w:szCs w:val="21"/>
              </w:rPr>
              <w:t>1200</w:t>
            </w:r>
          </w:p>
        </w:tc>
        <w:tc>
          <w:tcPr>
            <w:tcW w:w="1100" w:type="pct"/>
            <w:tcBorders>
              <w:top w:val="single" w:sz="4" w:space="0" w:color="auto"/>
              <w:left w:val="single" w:sz="4" w:space="0" w:color="auto"/>
              <w:bottom w:val="single" w:sz="4" w:space="0" w:color="auto"/>
              <w:right w:val="single" w:sz="4" w:space="0" w:color="auto"/>
            </w:tcBorders>
            <w:vAlign w:val="center"/>
          </w:tcPr>
          <w:p w14:paraId="4F79E122" w14:textId="77777777" w:rsidR="00427C52" w:rsidRPr="0016661A" w:rsidRDefault="00427C52" w:rsidP="00427C52">
            <w:pPr>
              <w:jc w:val="center"/>
              <w:rPr>
                <w:sz w:val="21"/>
                <w:szCs w:val="21"/>
              </w:rPr>
            </w:pPr>
            <w:r w:rsidRPr="0016661A">
              <w:rPr>
                <w:sz w:val="21"/>
                <w:szCs w:val="21"/>
              </w:rPr>
              <w:t>3.1778</w:t>
            </w:r>
          </w:p>
        </w:tc>
        <w:tc>
          <w:tcPr>
            <w:tcW w:w="1070" w:type="pct"/>
            <w:tcBorders>
              <w:top w:val="single" w:sz="4" w:space="0" w:color="auto"/>
              <w:left w:val="single" w:sz="4" w:space="0" w:color="auto"/>
              <w:bottom w:val="single" w:sz="4" w:space="0" w:color="auto"/>
              <w:right w:val="single" w:sz="4" w:space="0" w:color="auto"/>
            </w:tcBorders>
            <w:vAlign w:val="center"/>
          </w:tcPr>
          <w:p w14:paraId="11BEB4BD" w14:textId="77777777" w:rsidR="00427C52" w:rsidRPr="0016661A" w:rsidRDefault="00427C52" w:rsidP="00427C52">
            <w:pPr>
              <w:jc w:val="center"/>
              <w:rPr>
                <w:sz w:val="21"/>
                <w:szCs w:val="21"/>
              </w:rPr>
            </w:pPr>
            <w:r w:rsidRPr="0016661A">
              <w:rPr>
                <w:sz w:val="21"/>
                <w:szCs w:val="21"/>
              </w:rPr>
              <w:t>1.5889</w:t>
            </w:r>
          </w:p>
        </w:tc>
        <w:tc>
          <w:tcPr>
            <w:tcW w:w="1124" w:type="pct"/>
            <w:tcBorders>
              <w:top w:val="single" w:sz="4" w:space="0" w:color="auto"/>
              <w:left w:val="single" w:sz="4" w:space="0" w:color="auto"/>
              <w:bottom w:val="single" w:sz="4" w:space="0" w:color="auto"/>
              <w:right w:val="single" w:sz="4" w:space="0" w:color="auto"/>
            </w:tcBorders>
            <w:vAlign w:val="center"/>
            <w:hideMark/>
          </w:tcPr>
          <w:p w14:paraId="5C2872E7" w14:textId="77777777" w:rsidR="00427C52" w:rsidRPr="0016661A" w:rsidRDefault="00427C52" w:rsidP="00427C52">
            <w:pPr>
              <w:jc w:val="center"/>
              <w:rPr>
                <w:sz w:val="21"/>
                <w:szCs w:val="21"/>
              </w:rPr>
            </w:pPr>
            <w:r w:rsidRPr="0016661A">
              <w:rPr>
                <w:sz w:val="21"/>
                <w:szCs w:val="21"/>
              </w:rPr>
              <w:t>0.4362</w:t>
            </w:r>
          </w:p>
        </w:tc>
        <w:tc>
          <w:tcPr>
            <w:tcW w:w="640" w:type="pct"/>
            <w:tcBorders>
              <w:top w:val="single" w:sz="4" w:space="0" w:color="auto"/>
              <w:left w:val="single" w:sz="4" w:space="0" w:color="auto"/>
              <w:bottom w:val="single" w:sz="4" w:space="0" w:color="auto"/>
              <w:right w:val="single" w:sz="4" w:space="0" w:color="auto"/>
            </w:tcBorders>
            <w:vAlign w:val="center"/>
            <w:hideMark/>
          </w:tcPr>
          <w:p w14:paraId="16CCE342" w14:textId="77777777" w:rsidR="00427C52" w:rsidRPr="0016661A" w:rsidRDefault="00427C52" w:rsidP="00427C52">
            <w:pPr>
              <w:jc w:val="center"/>
              <w:rPr>
                <w:sz w:val="21"/>
                <w:szCs w:val="21"/>
              </w:rPr>
            </w:pPr>
            <w:r w:rsidRPr="0016661A">
              <w:rPr>
                <w:sz w:val="21"/>
                <w:szCs w:val="21"/>
              </w:rPr>
              <w:t>0.0363</w:t>
            </w:r>
          </w:p>
        </w:tc>
      </w:tr>
      <w:tr w:rsidR="0016661A" w:rsidRPr="0016661A" w14:paraId="42A8D286"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569C4E02" w14:textId="77777777" w:rsidR="00427C52" w:rsidRPr="0016661A" w:rsidRDefault="00427C52" w:rsidP="00427C52">
            <w:pPr>
              <w:jc w:val="center"/>
              <w:rPr>
                <w:sz w:val="21"/>
                <w:szCs w:val="21"/>
              </w:rPr>
            </w:pPr>
            <w:r w:rsidRPr="0016661A">
              <w:rPr>
                <w:sz w:val="21"/>
                <w:szCs w:val="21"/>
              </w:rPr>
              <w:t>1400</w:t>
            </w:r>
          </w:p>
        </w:tc>
        <w:tc>
          <w:tcPr>
            <w:tcW w:w="1100" w:type="pct"/>
            <w:tcBorders>
              <w:top w:val="single" w:sz="4" w:space="0" w:color="auto"/>
              <w:left w:val="single" w:sz="4" w:space="0" w:color="auto"/>
              <w:bottom w:val="single" w:sz="4" w:space="0" w:color="auto"/>
              <w:right w:val="single" w:sz="4" w:space="0" w:color="auto"/>
            </w:tcBorders>
            <w:vAlign w:val="center"/>
          </w:tcPr>
          <w:p w14:paraId="45697872" w14:textId="77777777" w:rsidR="00427C52" w:rsidRPr="0016661A" w:rsidRDefault="00427C52" w:rsidP="00427C52">
            <w:pPr>
              <w:jc w:val="center"/>
              <w:rPr>
                <w:sz w:val="21"/>
                <w:szCs w:val="21"/>
              </w:rPr>
            </w:pPr>
            <w:r w:rsidRPr="0016661A">
              <w:rPr>
                <w:sz w:val="21"/>
                <w:szCs w:val="21"/>
              </w:rPr>
              <w:t>2.6622</w:t>
            </w:r>
          </w:p>
        </w:tc>
        <w:tc>
          <w:tcPr>
            <w:tcW w:w="1070" w:type="pct"/>
            <w:tcBorders>
              <w:top w:val="single" w:sz="4" w:space="0" w:color="auto"/>
              <w:left w:val="single" w:sz="4" w:space="0" w:color="auto"/>
              <w:bottom w:val="single" w:sz="4" w:space="0" w:color="auto"/>
              <w:right w:val="single" w:sz="4" w:space="0" w:color="auto"/>
            </w:tcBorders>
            <w:vAlign w:val="center"/>
          </w:tcPr>
          <w:p w14:paraId="7A3E7F75" w14:textId="77777777" w:rsidR="00427C52" w:rsidRPr="0016661A" w:rsidRDefault="00427C52" w:rsidP="00427C52">
            <w:pPr>
              <w:jc w:val="center"/>
              <w:rPr>
                <w:sz w:val="21"/>
                <w:szCs w:val="21"/>
              </w:rPr>
            </w:pPr>
            <w:r w:rsidRPr="0016661A">
              <w:rPr>
                <w:sz w:val="21"/>
                <w:szCs w:val="21"/>
              </w:rPr>
              <w:t>1.3311</w:t>
            </w:r>
          </w:p>
        </w:tc>
        <w:tc>
          <w:tcPr>
            <w:tcW w:w="1124" w:type="pct"/>
            <w:tcBorders>
              <w:top w:val="single" w:sz="4" w:space="0" w:color="auto"/>
              <w:left w:val="single" w:sz="4" w:space="0" w:color="auto"/>
              <w:bottom w:val="single" w:sz="4" w:space="0" w:color="auto"/>
              <w:right w:val="single" w:sz="4" w:space="0" w:color="auto"/>
            </w:tcBorders>
            <w:vAlign w:val="center"/>
            <w:hideMark/>
          </w:tcPr>
          <w:p w14:paraId="4AACA7BC" w14:textId="77777777" w:rsidR="00427C52" w:rsidRPr="0016661A" w:rsidRDefault="00427C52" w:rsidP="00427C52">
            <w:pPr>
              <w:jc w:val="center"/>
              <w:rPr>
                <w:sz w:val="21"/>
                <w:szCs w:val="21"/>
              </w:rPr>
            </w:pPr>
            <w:r w:rsidRPr="0016661A">
              <w:rPr>
                <w:sz w:val="21"/>
                <w:szCs w:val="21"/>
              </w:rPr>
              <w:t>0.3654</w:t>
            </w:r>
          </w:p>
        </w:tc>
        <w:tc>
          <w:tcPr>
            <w:tcW w:w="640" w:type="pct"/>
            <w:tcBorders>
              <w:top w:val="single" w:sz="4" w:space="0" w:color="auto"/>
              <w:left w:val="single" w:sz="4" w:space="0" w:color="auto"/>
              <w:bottom w:val="single" w:sz="4" w:space="0" w:color="auto"/>
              <w:right w:val="single" w:sz="4" w:space="0" w:color="auto"/>
            </w:tcBorders>
            <w:vAlign w:val="center"/>
            <w:hideMark/>
          </w:tcPr>
          <w:p w14:paraId="5CABB76E" w14:textId="77777777" w:rsidR="00427C52" w:rsidRPr="0016661A" w:rsidRDefault="00427C52" w:rsidP="00427C52">
            <w:pPr>
              <w:jc w:val="center"/>
              <w:rPr>
                <w:sz w:val="21"/>
                <w:szCs w:val="21"/>
              </w:rPr>
            </w:pPr>
            <w:r w:rsidRPr="0016661A">
              <w:rPr>
                <w:sz w:val="21"/>
                <w:szCs w:val="21"/>
              </w:rPr>
              <w:t>0.0305</w:t>
            </w:r>
          </w:p>
        </w:tc>
      </w:tr>
      <w:tr w:rsidR="0016661A" w:rsidRPr="0016661A" w14:paraId="3F0D7C01"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61A1372B" w14:textId="77777777" w:rsidR="00427C52" w:rsidRPr="0016661A" w:rsidRDefault="00427C52" w:rsidP="00427C52">
            <w:pPr>
              <w:jc w:val="center"/>
              <w:rPr>
                <w:sz w:val="21"/>
                <w:szCs w:val="21"/>
              </w:rPr>
            </w:pPr>
            <w:r w:rsidRPr="0016661A">
              <w:rPr>
                <w:sz w:val="21"/>
                <w:szCs w:val="21"/>
              </w:rPr>
              <w:t>1600</w:t>
            </w:r>
          </w:p>
        </w:tc>
        <w:tc>
          <w:tcPr>
            <w:tcW w:w="1100" w:type="pct"/>
            <w:tcBorders>
              <w:top w:val="single" w:sz="4" w:space="0" w:color="auto"/>
              <w:left w:val="single" w:sz="4" w:space="0" w:color="auto"/>
              <w:bottom w:val="single" w:sz="4" w:space="0" w:color="auto"/>
              <w:right w:val="single" w:sz="4" w:space="0" w:color="auto"/>
            </w:tcBorders>
            <w:vAlign w:val="center"/>
          </w:tcPr>
          <w:p w14:paraId="00CE5A52" w14:textId="77777777" w:rsidR="00427C52" w:rsidRPr="0016661A" w:rsidRDefault="00427C52" w:rsidP="00427C52">
            <w:pPr>
              <w:jc w:val="center"/>
              <w:rPr>
                <w:sz w:val="21"/>
                <w:szCs w:val="21"/>
              </w:rPr>
            </w:pPr>
            <w:r w:rsidRPr="0016661A">
              <w:rPr>
                <w:sz w:val="21"/>
                <w:szCs w:val="21"/>
              </w:rPr>
              <w:t>2.3619</w:t>
            </w:r>
          </w:p>
        </w:tc>
        <w:tc>
          <w:tcPr>
            <w:tcW w:w="1070" w:type="pct"/>
            <w:tcBorders>
              <w:top w:val="single" w:sz="4" w:space="0" w:color="auto"/>
              <w:left w:val="single" w:sz="4" w:space="0" w:color="auto"/>
              <w:bottom w:val="single" w:sz="4" w:space="0" w:color="auto"/>
              <w:right w:val="single" w:sz="4" w:space="0" w:color="auto"/>
            </w:tcBorders>
            <w:vAlign w:val="center"/>
          </w:tcPr>
          <w:p w14:paraId="076BAC45" w14:textId="77777777" w:rsidR="00427C52" w:rsidRPr="0016661A" w:rsidRDefault="00427C52" w:rsidP="00427C52">
            <w:pPr>
              <w:jc w:val="center"/>
              <w:rPr>
                <w:sz w:val="21"/>
                <w:szCs w:val="21"/>
              </w:rPr>
            </w:pPr>
            <w:r w:rsidRPr="0016661A">
              <w:rPr>
                <w:sz w:val="21"/>
                <w:szCs w:val="21"/>
              </w:rPr>
              <w:t>1.1809</w:t>
            </w:r>
          </w:p>
        </w:tc>
        <w:tc>
          <w:tcPr>
            <w:tcW w:w="1124" w:type="pct"/>
            <w:tcBorders>
              <w:top w:val="single" w:sz="4" w:space="0" w:color="auto"/>
              <w:left w:val="single" w:sz="4" w:space="0" w:color="auto"/>
              <w:bottom w:val="single" w:sz="4" w:space="0" w:color="auto"/>
              <w:right w:val="single" w:sz="4" w:space="0" w:color="auto"/>
            </w:tcBorders>
            <w:vAlign w:val="center"/>
            <w:hideMark/>
          </w:tcPr>
          <w:p w14:paraId="48BC9A8D" w14:textId="77777777" w:rsidR="00427C52" w:rsidRPr="0016661A" w:rsidRDefault="00427C52" w:rsidP="00427C52">
            <w:pPr>
              <w:jc w:val="center"/>
              <w:rPr>
                <w:sz w:val="21"/>
                <w:szCs w:val="21"/>
              </w:rPr>
            </w:pPr>
            <w:r w:rsidRPr="0016661A">
              <w:rPr>
                <w:sz w:val="21"/>
                <w:szCs w:val="21"/>
              </w:rPr>
              <w:t>0.3242</w:t>
            </w:r>
          </w:p>
        </w:tc>
        <w:tc>
          <w:tcPr>
            <w:tcW w:w="640" w:type="pct"/>
            <w:tcBorders>
              <w:top w:val="single" w:sz="4" w:space="0" w:color="auto"/>
              <w:left w:val="single" w:sz="4" w:space="0" w:color="auto"/>
              <w:bottom w:val="single" w:sz="4" w:space="0" w:color="auto"/>
              <w:right w:val="single" w:sz="4" w:space="0" w:color="auto"/>
            </w:tcBorders>
            <w:vAlign w:val="center"/>
            <w:hideMark/>
          </w:tcPr>
          <w:p w14:paraId="0681DD25" w14:textId="77777777" w:rsidR="00427C52" w:rsidRPr="0016661A" w:rsidRDefault="00427C52" w:rsidP="00427C52">
            <w:pPr>
              <w:jc w:val="center"/>
              <w:rPr>
                <w:sz w:val="21"/>
                <w:szCs w:val="21"/>
              </w:rPr>
            </w:pPr>
            <w:r w:rsidRPr="0016661A">
              <w:rPr>
                <w:sz w:val="21"/>
                <w:szCs w:val="21"/>
              </w:rPr>
              <w:t>0.0270</w:t>
            </w:r>
          </w:p>
        </w:tc>
      </w:tr>
      <w:tr w:rsidR="0016661A" w:rsidRPr="0016661A" w14:paraId="41C7E5A3"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035B089C" w14:textId="77777777" w:rsidR="00427C52" w:rsidRPr="0016661A" w:rsidRDefault="00427C52" w:rsidP="00427C52">
            <w:pPr>
              <w:jc w:val="center"/>
              <w:rPr>
                <w:sz w:val="21"/>
                <w:szCs w:val="21"/>
              </w:rPr>
            </w:pPr>
            <w:r w:rsidRPr="0016661A">
              <w:rPr>
                <w:sz w:val="21"/>
                <w:szCs w:val="21"/>
              </w:rPr>
              <w:t>1800</w:t>
            </w:r>
          </w:p>
        </w:tc>
        <w:tc>
          <w:tcPr>
            <w:tcW w:w="1100" w:type="pct"/>
            <w:tcBorders>
              <w:top w:val="single" w:sz="4" w:space="0" w:color="auto"/>
              <w:left w:val="single" w:sz="4" w:space="0" w:color="auto"/>
              <w:bottom w:val="single" w:sz="4" w:space="0" w:color="auto"/>
              <w:right w:val="single" w:sz="4" w:space="0" w:color="auto"/>
            </w:tcBorders>
            <w:vAlign w:val="center"/>
          </w:tcPr>
          <w:p w14:paraId="5665FEC5" w14:textId="77777777" w:rsidR="00427C52" w:rsidRPr="0016661A" w:rsidRDefault="00427C52" w:rsidP="00427C52">
            <w:pPr>
              <w:jc w:val="center"/>
              <w:rPr>
                <w:sz w:val="21"/>
                <w:szCs w:val="21"/>
              </w:rPr>
            </w:pPr>
            <w:r w:rsidRPr="0016661A">
              <w:rPr>
                <w:sz w:val="21"/>
                <w:szCs w:val="21"/>
              </w:rPr>
              <w:t>1.8923</w:t>
            </w:r>
          </w:p>
        </w:tc>
        <w:tc>
          <w:tcPr>
            <w:tcW w:w="1070" w:type="pct"/>
            <w:tcBorders>
              <w:top w:val="single" w:sz="4" w:space="0" w:color="auto"/>
              <w:left w:val="single" w:sz="4" w:space="0" w:color="auto"/>
              <w:bottom w:val="single" w:sz="4" w:space="0" w:color="auto"/>
              <w:right w:val="single" w:sz="4" w:space="0" w:color="auto"/>
            </w:tcBorders>
            <w:vAlign w:val="center"/>
          </w:tcPr>
          <w:p w14:paraId="21EBAAF4" w14:textId="77777777" w:rsidR="00427C52" w:rsidRPr="0016661A" w:rsidRDefault="00427C52" w:rsidP="00427C52">
            <w:pPr>
              <w:jc w:val="center"/>
              <w:rPr>
                <w:sz w:val="21"/>
                <w:szCs w:val="21"/>
              </w:rPr>
            </w:pPr>
            <w:r w:rsidRPr="0016661A">
              <w:rPr>
                <w:sz w:val="21"/>
                <w:szCs w:val="21"/>
              </w:rPr>
              <w:t>0.9462</w:t>
            </w:r>
          </w:p>
        </w:tc>
        <w:tc>
          <w:tcPr>
            <w:tcW w:w="1124" w:type="pct"/>
            <w:tcBorders>
              <w:top w:val="single" w:sz="4" w:space="0" w:color="auto"/>
              <w:left w:val="single" w:sz="4" w:space="0" w:color="auto"/>
              <w:bottom w:val="single" w:sz="4" w:space="0" w:color="auto"/>
              <w:right w:val="single" w:sz="4" w:space="0" w:color="auto"/>
            </w:tcBorders>
            <w:vAlign w:val="center"/>
            <w:hideMark/>
          </w:tcPr>
          <w:p w14:paraId="690A0EE1" w14:textId="77777777" w:rsidR="00427C52" w:rsidRPr="0016661A" w:rsidRDefault="00427C52" w:rsidP="00427C52">
            <w:pPr>
              <w:jc w:val="center"/>
              <w:rPr>
                <w:sz w:val="21"/>
                <w:szCs w:val="21"/>
              </w:rPr>
            </w:pPr>
            <w:r w:rsidRPr="0016661A">
              <w:rPr>
                <w:sz w:val="21"/>
                <w:szCs w:val="21"/>
              </w:rPr>
              <w:t>0.2597</w:t>
            </w:r>
          </w:p>
        </w:tc>
        <w:tc>
          <w:tcPr>
            <w:tcW w:w="640" w:type="pct"/>
            <w:tcBorders>
              <w:top w:val="single" w:sz="4" w:space="0" w:color="auto"/>
              <w:left w:val="single" w:sz="4" w:space="0" w:color="auto"/>
              <w:bottom w:val="single" w:sz="4" w:space="0" w:color="auto"/>
              <w:right w:val="single" w:sz="4" w:space="0" w:color="auto"/>
            </w:tcBorders>
            <w:vAlign w:val="center"/>
            <w:hideMark/>
          </w:tcPr>
          <w:p w14:paraId="41E9CF70" w14:textId="77777777" w:rsidR="00427C52" w:rsidRPr="0016661A" w:rsidRDefault="00427C52" w:rsidP="00427C52">
            <w:pPr>
              <w:jc w:val="center"/>
              <w:rPr>
                <w:sz w:val="21"/>
                <w:szCs w:val="21"/>
              </w:rPr>
            </w:pPr>
            <w:r w:rsidRPr="0016661A">
              <w:rPr>
                <w:sz w:val="21"/>
                <w:szCs w:val="21"/>
              </w:rPr>
              <w:t>0.0216</w:t>
            </w:r>
          </w:p>
        </w:tc>
      </w:tr>
      <w:tr w:rsidR="0016661A" w:rsidRPr="0016661A" w14:paraId="5764F3A3"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2CC171E9" w14:textId="77777777" w:rsidR="00427C52" w:rsidRPr="0016661A" w:rsidRDefault="00427C52" w:rsidP="00427C52">
            <w:pPr>
              <w:jc w:val="center"/>
              <w:rPr>
                <w:sz w:val="21"/>
                <w:szCs w:val="21"/>
              </w:rPr>
            </w:pPr>
            <w:r w:rsidRPr="0016661A">
              <w:rPr>
                <w:sz w:val="21"/>
                <w:szCs w:val="21"/>
              </w:rPr>
              <w:t>2000</w:t>
            </w:r>
          </w:p>
        </w:tc>
        <w:tc>
          <w:tcPr>
            <w:tcW w:w="1100" w:type="pct"/>
            <w:tcBorders>
              <w:top w:val="single" w:sz="4" w:space="0" w:color="auto"/>
              <w:left w:val="single" w:sz="4" w:space="0" w:color="auto"/>
              <w:bottom w:val="single" w:sz="4" w:space="0" w:color="auto"/>
              <w:right w:val="single" w:sz="4" w:space="0" w:color="auto"/>
            </w:tcBorders>
            <w:vAlign w:val="center"/>
          </w:tcPr>
          <w:p w14:paraId="143BCD5E" w14:textId="77777777" w:rsidR="00427C52" w:rsidRPr="0016661A" w:rsidRDefault="00427C52" w:rsidP="00427C52">
            <w:pPr>
              <w:jc w:val="center"/>
              <w:rPr>
                <w:sz w:val="21"/>
                <w:szCs w:val="21"/>
              </w:rPr>
            </w:pPr>
            <w:r w:rsidRPr="0016661A">
              <w:rPr>
                <w:sz w:val="21"/>
                <w:szCs w:val="21"/>
              </w:rPr>
              <w:t>1.7371</w:t>
            </w:r>
          </w:p>
        </w:tc>
        <w:tc>
          <w:tcPr>
            <w:tcW w:w="1070" w:type="pct"/>
            <w:tcBorders>
              <w:top w:val="single" w:sz="4" w:space="0" w:color="auto"/>
              <w:left w:val="single" w:sz="4" w:space="0" w:color="auto"/>
              <w:bottom w:val="single" w:sz="4" w:space="0" w:color="auto"/>
              <w:right w:val="single" w:sz="4" w:space="0" w:color="auto"/>
            </w:tcBorders>
            <w:vAlign w:val="center"/>
          </w:tcPr>
          <w:p w14:paraId="55423AD5" w14:textId="77777777" w:rsidR="00427C52" w:rsidRPr="0016661A" w:rsidRDefault="00427C52" w:rsidP="00427C52">
            <w:pPr>
              <w:jc w:val="center"/>
              <w:rPr>
                <w:sz w:val="21"/>
                <w:szCs w:val="21"/>
              </w:rPr>
            </w:pPr>
            <w:r w:rsidRPr="0016661A">
              <w:rPr>
                <w:sz w:val="21"/>
                <w:szCs w:val="21"/>
              </w:rPr>
              <w:t>0.8686</w:t>
            </w:r>
          </w:p>
        </w:tc>
        <w:tc>
          <w:tcPr>
            <w:tcW w:w="1124" w:type="pct"/>
            <w:tcBorders>
              <w:top w:val="single" w:sz="4" w:space="0" w:color="auto"/>
              <w:left w:val="single" w:sz="4" w:space="0" w:color="auto"/>
              <w:bottom w:val="single" w:sz="4" w:space="0" w:color="auto"/>
              <w:right w:val="single" w:sz="4" w:space="0" w:color="auto"/>
            </w:tcBorders>
            <w:vAlign w:val="center"/>
            <w:hideMark/>
          </w:tcPr>
          <w:p w14:paraId="68D7D33F" w14:textId="77777777" w:rsidR="00427C52" w:rsidRPr="0016661A" w:rsidRDefault="00427C52" w:rsidP="00427C52">
            <w:pPr>
              <w:jc w:val="center"/>
              <w:rPr>
                <w:sz w:val="21"/>
                <w:szCs w:val="21"/>
              </w:rPr>
            </w:pPr>
            <w:r w:rsidRPr="0016661A">
              <w:rPr>
                <w:sz w:val="21"/>
                <w:szCs w:val="21"/>
              </w:rPr>
              <w:t>0.2384</w:t>
            </w:r>
          </w:p>
        </w:tc>
        <w:tc>
          <w:tcPr>
            <w:tcW w:w="640" w:type="pct"/>
            <w:tcBorders>
              <w:top w:val="single" w:sz="4" w:space="0" w:color="auto"/>
              <w:left w:val="single" w:sz="4" w:space="0" w:color="auto"/>
              <w:bottom w:val="single" w:sz="4" w:space="0" w:color="auto"/>
              <w:right w:val="single" w:sz="4" w:space="0" w:color="auto"/>
            </w:tcBorders>
            <w:vAlign w:val="center"/>
            <w:hideMark/>
          </w:tcPr>
          <w:p w14:paraId="3ACFF7DF" w14:textId="77777777" w:rsidR="00427C52" w:rsidRPr="0016661A" w:rsidRDefault="00427C52" w:rsidP="00427C52">
            <w:pPr>
              <w:jc w:val="center"/>
              <w:rPr>
                <w:sz w:val="21"/>
                <w:szCs w:val="21"/>
              </w:rPr>
            </w:pPr>
            <w:r w:rsidRPr="0016661A">
              <w:rPr>
                <w:sz w:val="21"/>
                <w:szCs w:val="21"/>
              </w:rPr>
              <w:t>0.0199</w:t>
            </w:r>
          </w:p>
        </w:tc>
      </w:tr>
      <w:tr w:rsidR="0016661A" w:rsidRPr="0016661A" w14:paraId="78E6151E"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56E394F2" w14:textId="77777777" w:rsidR="00427C52" w:rsidRPr="0016661A" w:rsidRDefault="00427C52" w:rsidP="00427C52">
            <w:pPr>
              <w:jc w:val="center"/>
              <w:rPr>
                <w:sz w:val="21"/>
                <w:szCs w:val="21"/>
              </w:rPr>
            </w:pPr>
            <w:r w:rsidRPr="0016661A">
              <w:rPr>
                <w:sz w:val="21"/>
                <w:szCs w:val="21"/>
              </w:rPr>
              <w:t>2500</w:t>
            </w:r>
          </w:p>
        </w:tc>
        <w:tc>
          <w:tcPr>
            <w:tcW w:w="1100" w:type="pct"/>
            <w:tcBorders>
              <w:top w:val="single" w:sz="4" w:space="0" w:color="auto"/>
              <w:left w:val="single" w:sz="4" w:space="0" w:color="auto"/>
              <w:bottom w:val="single" w:sz="4" w:space="0" w:color="auto"/>
              <w:right w:val="single" w:sz="4" w:space="0" w:color="auto"/>
            </w:tcBorders>
            <w:vAlign w:val="center"/>
          </w:tcPr>
          <w:p w14:paraId="73D5F4DB" w14:textId="77777777" w:rsidR="00427C52" w:rsidRPr="0016661A" w:rsidRDefault="00427C52" w:rsidP="00427C52">
            <w:pPr>
              <w:jc w:val="center"/>
              <w:rPr>
                <w:sz w:val="21"/>
                <w:szCs w:val="21"/>
              </w:rPr>
            </w:pPr>
            <w:r w:rsidRPr="0016661A">
              <w:rPr>
                <w:sz w:val="21"/>
                <w:szCs w:val="21"/>
              </w:rPr>
              <w:t>1.1758</w:t>
            </w:r>
          </w:p>
        </w:tc>
        <w:tc>
          <w:tcPr>
            <w:tcW w:w="1070" w:type="pct"/>
            <w:tcBorders>
              <w:top w:val="single" w:sz="4" w:space="0" w:color="auto"/>
              <w:left w:val="single" w:sz="4" w:space="0" w:color="auto"/>
              <w:bottom w:val="single" w:sz="4" w:space="0" w:color="auto"/>
              <w:right w:val="single" w:sz="4" w:space="0" w:color="auto"/>
            </w:tcBorders>
            <w:vAlign w:val="center"/>
          </w:tcPr>
          <w:p w14:paraId="721F79CE" w14:textId="77777777" w:rsidR="00427C52" w:rsidRPr="0016661A" w:rsidRDefault="00427C52" w:rsidP="00427C52">
            <w:pPr>
              <w:jc w:val="center"/>
              <w:rPr>
                <w:sz w:val="21"/>
                <w:szCs w:val="21"/>
              </w:rPr>
            </w:pPr>
            <w:r w:rsidRPr="0016661A">
              <w:rPr>
                <w:sz w:val="21"/>
                <w:szCs w:val="21"/>
              </w:rPr>
              <w:t>0.5879</w:t>
            </w:r>
          </w:p>
        </w:tc>
        <w:tc>
          <w:tcPr>
            <w:tcW w:w="1124" w:type="pct"/>
            <w:tcBorders>
              <w:top w:val="single" w:sz="4" w:space="0" w:color="auto"/>
              <w:left w:val="single" w:sz="4" w:space="0" w:color="auto"/>
              <w:bottom w:val="single" w:sz="4" w:space="0" w:color="auto"/>
              <w:right w:val="single" w:sz="4" w:space="0" w:color="auto"/>
            </w:tcBorders>
            <w:vAlign w:val="center"/>
            <w:hideMark/>
          </w:tcPr>
          <w:p w14:paraId="3C90C49B" w14:textId="77777777" w:rsidR="00427C52" w:rsidRPr="0016661A" w:rsidRDefault="00427C52" w:rsidP="00427C52">
            <w:pPr>
              <w:jc w:val="center"/>
              <w:rPr>
                <w:sz w:val="21"/>
                <w:szCs w:val="21"/>
              </w:rPr>
            </w:pPr>
            <w:r w:rsidRPr="0016661A">
              <w:rPr>
                <w:sz w:val="21"/>
                <w:szCs w:val="21"/>
              </w:rPr>
              <w:t>0.1614</w:t>
            </w:r>
          </w:p>
        </w:tc>
        <w:tc>
          <w:tcPr>
            <w:tcW w:w="640" w:type="pct"/>
            <w:tcBorders>
              <w:top w:val="single" w:sz="4" w:space="0" w:color="auto"/>
              <w:left w:val="single" w:sz="4" w:space="0" w:color="auto"/>
              <w:bottom w:val="single" w:sz="4" w:space="0" w:color="auto"/>
              <w:right w:val="single" w:sz="4" w:space="0" w:color="auto"/>
            </w:tcBorders>
            <w:vAlign w:val="center"/>
            <w:hideMark/>
          </w:tcPr>
          <w:p w14:paraId="18D33006" w14:textId="77777777" w:rsidR="00427C52" w:rsidRPr="0016661A" w:rsidRDefault="00427C52" w:rsidP="00427C52">
            <w:pPr>
              <w:jc w:val="center"/>
              <w:rPr>
                <w:sz w:val="21"/>
                <w:szCs w:val="21"/>
              </w:rPr>
            </w:pPr>
            <w:r w:rsidRPr="0016661A">
              <w:rPr>
                <w:sz w:val="21"/>
                <w:szCs w:val="21"/>
              </w:rPr>
              <w:t>0.0134</w:t>
            </w:r>
          </w:p>
        </w:tc>
      </w:tr>
      <w:tr w:rsidR="0016661A" w:rsidRPr="0016661A" w14:paraId="38FEFC6F"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2DC50FEB" w14:textId="77777777" w:rsidR="00427C52" w:rsidRPr="0016661A" w:rsidRDefault="00427C52" w:rsidP="00427C52">
            <w:pPr>
              <w:jc w:val="center"/>
              <w:rPr>
                <w:sz w:val="21"/>
                <w:szCs w:val="21"/>
              </w:rPr>
            </w:pPr>
            <w:r w:rsidRPr="0016661A">
              <w:rPr>
                <w:sz w:val="21"/>
                <w:szCs w:val="21"/>
              </w:rPr>
              <w:t>3000</w:t>
            </w:r>
          </w:p>
        </w:tc>
        <w:tc>
          <w:tcPr>
            <w:tcW w:w="1100" w:type="pct"/>
            <w:tcBorders>
              <w:top w:val="single" w:sz="4" w:space="0" w:color="auto"/>
              <w:left w:val="single" w:sz="4" w:space="0" w:color="auto"/>
              <w:bottom w:val="single" w:sz="4" w:space="0" w:color="auto"/>
              <w:right w:val="single" w:sz="4" w:space="0" w:color="auto"/>
            </w:tcBorders>
            <w:vAlign w:val="center"/>
          </w:tcPr>
          <w:p w14:paraId="7C007320" w14:textId="77777777" w:rsidR="00427C52" w:rsidRPr="0016661A" w:rsidRDefault="00427C52" w:rsidP="00427C52">
            <w:pPr>
              <w:jc w:val="center"/>
              <w:rPr>
                <w:sz w:val="21"/>
                <w:szCs w:val="21"/>
              </w:rPr>
            </w:pPr>
            <w:r w:rsidRPr="0016661A">
              <w:rPr>
                <w:sz w:val="21"/>
                <w:szCs w:val="21"/>
              </w:rPr>
              <w:t>0.9473</w:t>
            </w:r>
          </w:p>
        </w:tc>
        <w:tc>
          <w:tcPr>
            <w:tcW w:w="1070" w:type="pct"/>
            <w:tcBorders>
              <w:top w:val="single" w:sz="4" w:space="0" w:color="auto"/>
              <w:left w:val="single" w:sz="4" w:space="0" w:color="auto"/>
              <w:bottom w:val="single" w:sz="4" w:space="0" w:color="auto"/>
              <w:right w:val="single" w:sz="4" w:space="0" w:color="auto"/>
            </w:tcBorders>
            <w:vAlign w:val="center"/>
          </w:tcPr>
          <w:p w14:paraId="384D7AC7" w14:textId="77777777" w:rsidR="00427C52" w:rsidRPr="0016661A" w:rsidRDefault="00427C52" w:rsidP="00427C52">
            <w:pPr>
              <w:jc w:val="center"/>
              <w:rPr>
                <w:sz w:val="21"/>
                <w:szCs w:val="21"/>
              </w:rPr>
            </w:pPr>
            <w:r w:rsidRPr="0016661A">
              <w:rPr>
                <w:sz w:val="21"/>
                <w:szCs w:val="21"/>
              </w:rPr>
              <w:t>0.4736</w:t>
            </w:r>
          </w:p>
        </w:tc>
        <w:tc>
          <w:tcPr>
            <w:tcW w:w="1124" w:type="pct"/>
            <w:tcBorders>
              <w:top w:val="single" w:sz="4" w:space="0" w:color="auto"/>
              <w:left w:val="single" w:sz="4" w:space="0" w:color="auto"/>
              <w:bottom w:val="single" w:sz="4" w:space="0" w:color="auto"/>
              <w:right w:val="single" w:sz="4" w:space="0" w:color="auto"/>
            </w:tcBorders>
            <w:vAlign w:val="center"/>
            <w:hideMark/>
          </w:tcPr>
          <w:p w14:paraId="0F6BEA5B" w14:textId="77777777" w:rsidR="00427C52" w:rsidRPr="0016661A" w:rsidRDefault="00427C52" w:rsidP="00427C52">
            <w:pPr>
              <w:jc w:val="center"/>
              <w:rPr>
                <w:sz w:val="21"/>
                <w:szCs w:val="21"/>
              </w:rPr>
            </w:pPr>
            <w:r w:rsidRPr="0016661A">
              <w:rPr>
                <w:sz w:val="21"/>
                <w:szCs w:val="21"/>
              </w:rPr>
              <w:t>0.1300</w:t>
            </w:r>
          </w:p>
        </w:tc>
        <w:tc>
          <w:tcPr>
            <w:tcW w:w="640" w:type="pct"/>
            <w:tcBorders>
              <w:top w:val="single" w:sz="4" w:space="0" w:color="auto"/>
              <w:left w:val="single" w:sz="4" w:space="0" w:color="auto"/>
              <w:bottom w:val="single" w:sz="4" w:space="0" w:color="auto"/>
              <w:right w:val="single" w:sz="4" w:space="0" w:color="auto"/>
            </w:tcBorders>
            <w:vAlign w:val="center"/>
            <w:hideMark/>
          </w:tcPr>
          <w:p w14:paraId="3A0A522B" w14:textId="77777777" w:rsidR="00427C52" w:rsidRPr="0016661A" w:rsidRDefault="00427C52" w:rsidP="00427C52">
            <w:pPr>
              <w:jc w:val="center"/>
              <w:rPr>
                <w:sz w:val="21"/>
                <w:szCs w:val="21"/>
              </w:rPr>
            </w:pPr>
            <w:r w:rsidRPr="0016661A">
              <w:rPr>
                <w:sz w:val="21"/>
                <w:szCs w:val="21"/>
              </w:rPr>
              <w:t>0.0108</w:t>
            </w:r>
          </w:p>
        </w:tc>
      </w:tr>
      <w:tr w:rsidR="0016661A" w:rsidRPr="0016661A" w14:paraId="17674D2F"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29270CBC" w14:textId="77777777" w:rsidR="00427C52" w:rsidRPr="0016661A" w:rsidRDefault="00427C52" w:rsidP="00427C52">
            <w:pPr>
              <w:jc w:val="center"/>
              <w:rPr>
                <w:sz w:val="21"/>
                <w:szCs w:val="21"/>
              </w:rPr>
            </w:pPr>
            <w:r w:rsidRPr="0016661A">
              <w:rPr>
                <w:sz w:val="21"/>
                <w:szCs w:val="21"/>
              </w:rPr>
              <w:t>3500</w:t>
            </w:r>
          </w:p>
        </w:tc>
        <w:tc>
          <w:tcPr>
            <w:tcW w:w="1100" w:type="pct"/>
            <w:tcBorders>
              <w:top w:val="single" w:sz="4" w:space="0" w:color="auto"/>
              <w:left w:val="single" w:sz="4" w:space="0" w:color="auto"/>
              <w:bottom w:val="single" w:sz="4" w:space="0" w:color="auto"/>
              <w:right w:val="single" w:sz="4" w:space="0" w:color="auto"/>
            </w:tcBorders>
            <w:vAlign w:val="center"/>
          </w:tcPr>
          <w:p w14:paraId="5A205D0A" w14:textId="77777777" w:rsidR="00427C52" w:rsidRPr="0016661A" w:rsidRDefault="00427C52" w:rsidP="00427C52">
            <w:pPr>
              <w:jc w:val="center"/>
              <w:rPr>
                <w:sz w:val="21"/>
                <w:szCs w:val="21"/>
              </w:rPr>
            </w:pPr>
            <w:r w:rsidRPr="0016661A">
              <w:rPr>
                <w:sz w:val="21"/>
                <w:szCs w:val="21"/>
              </w:rPr>
              <w:t>0.7498</w:t>
            </w:r>
          </w:p>
        </w:tc>
        <w:tc>
          <w:tcPr>
            <w:tcW w:w="1070" w:type="pct"/>
            <w:tcBorders>
              <w:top w:val="single" w:sz="4" w:space="0" w:color="auto"/>
              <w:left w:val="single" w:sz="4" w:space="0" w:color="auto"/>
              <w:bottom w:val="single" w:sz="4" w:space="0" w:color="auto"/>
              <w:right w:val="single" w:sz="4" w:space="0" w:color="auto"/>
            </w:tcBorders>
            <w:vAlign w:val="center"/>
          </w:tcPr>
          <w:p w14:paraId="269E332F" w14:textId="77777777" w:rsidR="00427C52" w:rsidRPr="0016661A" w:rsidRDefault="00427C52" w:rsidP="00427C52">
            <w:pPr>
              <w:jc w:val="center"/>
              <w:rPr>
                <w:sz w:val="21"/>
                <w:szCs w:val="21"/>
              </w:rPr>
            </w:pPr>
            <w:r w:rsidRPr="0016661A">
              <w:rPr>
                <w:sz w:val="21"/>
                <w:szCs w:val="21"/>
              </w:rPr>
              <w:t>0.3749</w:t>
            </w:r>
          </w:p>
        </w:tc>
        <w:tc>
          <w:tcPr>
            <w:tcW w:w="1124" w:type="pct"/>
            <w:tcBorders>
              <w:top w:val="single" w:sz="4" w:space="0" w:color="auto"/>
              <w:left w:val="single" w:sz="4" w:space="0" w:color="auto"/>
              <w:bottom w:val="single" w:sz="4" w:space="0" w:color="auto"/>
              <w:right w:val="single" w:sz="4" w:space="0" w:color="auto"/>
            </w:tcBorders>
            <w:vAlign w:val="center"/>
          </w:tcPr>
          <w:p w14:paraId="1E1E50CB" w14:textId="77777777" w:rsidR="00427C52" w:rsidRPr="0016661A" w:rsidRDefault="00427C52" w:rsidP="00427C52">
            <w:pPr>
              <w:jc w:val="center"/>
              <w:rPr>
                <w:sz w:val="21"/>
                <w:szCs w:val="21"/>
              </w:rPr>
            </w:pPr>
            <w:r w:rsidRPr="0016661A">
              <w:rPr>
                <w:sz w:val="21"/>
                <w:szCs w:val="21"/>
              </w:rPr>
              <w:t>0.1029</w:t>
            </w:r>
          </w:p>
        </w:tc>
        <w:tc>
          <w:tcPr>
            <w:tcW w:w="640" w:type="pct"/>
            <w:tcBorders>
              <w:top w:val="single" w:sz="4" w:space="0" w:color="auto"/>
              <w:left w:val="single" w:sz="4" w:space="0" w:color="auto"/>
              <w:bottom w:val="single" w:sz="4" w:space="0" w:color="auto"/>
              <w:right w:val="single" w:sz="4" w:space="0" w:color="auto"/>
            </w:tcBorders>
            <w:vAlign w:val="center"/>
          </w:tcPr>
          <w:p w14:paraId="0C0E3080" w14:textId="77777777" w:rsidR="00427C52" w:rsidRPr="0016661A" w:rsidRDefault="00427C52" w:rsidP="00427C52">
            <w:pPr>
              <w:jc w:val="center"/>
              <w:rPr>
                <w:sz w:val="21"/>
                <w:szCs w:val="21"/>
              </w:rPr>
            </w:pPr>
            <w:r w:rsidRPr="0016661A">
              <w:rPr>
                <w:sz w:val="21"/>
                <w:szCs w:val="21"/>
              </w:rPr>
              <w:t>0.0086</w:t>
            </w:r>
          </w:p>
        </w:tc>
      </w:tr>
      <w:tr w:rsidR="0016661A" w:rsidRPr="0016661A" w14:paraId="62CCB9BD"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7108BDC4" w14:textId="77777777" w:rsidR="00427C52" w:rsidRPr="0016661A" w:rsidRDefault="00427C52" w:rsidP="00427C52">
            <w:pPr>
              <w:jc w:val="center"/>
              <w:rPr>
                <w:sz w:val="21"/>
                <w:szCs w:val="21"/>
              </w:rPr>
            </w:pPr>
            <w:r w:rsidRPr="0016661A">
              <w:rPr>
                <w:sz w:val="21"/>
                <w:szCs w:val="21"/>
              </w:rPr>
              <w:t>4000</w:t>
            </w:r>
          </w:p>
        </w:tc>
        <w:tc>
          <w:tcPr>
            <w:tcW w:w="1100" w:type="pct"/>
            <w:tcBorders>
              <w:top w:val="single" w:sz="4" w:space="0" w:color="auto"/>
              <w:left w:val="single" w:sz="4" w:space="0" w:color="auto"/>
              <w:bottom w:val="single" w:sz="4" w:space="0" w:color="auto"/>
              <w:right w:val="single" w:sz="4" w:space="0" w:color="auto"/>
            </w:tcBorders>
            <w:vAlign w:val="center"/>
          </w:tcPr>
          <w:p w14:paraId="77650328" w14:textId="77777777" w:rsidR="00427C52" w:rsidRPr="0016661A" w:rsidRDefault="00427C52" w:rsidP="00427C52">
            <w:pPr>
              <w:jc w:val="center"/>
              <w:rPr>
                <w:sz w:val="21"/>
                <w:szCs w:val="21"/>
              </w:rPr>
            </w:pPr>
            <w:r w:rsidRPr="0016661A">
              <w:rPr>
                <w:sz w:val="21"/>
                <w:szCs w:val="21"/>
              </w:rPr>
              <w:t>0.6641</w:t>
            </w:r>
          </w:p>
        </w:tc>
        <w:tc>
          <w:tcPr>
            <w:tcW w:w="1070" w:type="pct"/>
            <w:tcBorders>
              <w:top w:val="single" w:sz="4" w:space="0" w:color="auto"/>
              <w:left w:val="single" w:sz="4" w:space="0" w:color="auto"/>
              <w:bottom w:val="single" w:sz="4" w:space="0" w:color="auto"/>
              <w:right w:val="single" w:sz="4" w:space="0" w:color="auto"/>
            </w:tcBorders>
            <w:vAlign w:val="center"/>
          </w:tcPr>
          <w:p w14:paraId="79371894" w14:textId="77777777" w:rsidR="00427C52" w:rsidRPr="0016661A" w:rsidRDefault="00427C52" w:rsidP="00427C52">
            <w:pPr>
              <w:jc w:val="center"/>
              <w:rPr>
                <w:sz w:val="21"/>
                <w:szCs w:val="21"/>
              </w:rPr>
            </w:pPr>
            <w:r w:rsidRPr="0016661A">
              <w:rPr>
                <w:sz w:val="21"/>
                <w:szCs w:val="21"/>
              </w:rPr>
              <w:t>0.3321</w:t>
            </w:r>
          </w:p>
        </w:tc>
        <w:tc>
          <w:tcPr>
            <w:tcW w:w="1124" w:type="pct"/>
            <w:tcBorders>
              <w:top w:val="single" w:sz="4" w:space="0" w:color="auto"/>
              <w:left w:val="single" w:sz="4" w:space="0" w:color="auto"/>
              <w:bottom w:val="single" w:sz="4" w:space="0" w:color="auto"/>
              <w:right w:val="single" w:sz="4" w:space="0" w:color="auto"/>
            </w:tcBorders>
            <w:vAlign w:val="center"/>
          </w:tcPr>
          <w:p w14:paraId="51B6DA21" w14:textId="77777777" w:rsidR="00427C52" w:rsidRPr="0016661A" w:rsidRDefault="00427C52" w:rsidP="00427C52">
            <w:pPr>
              <w:jc w:val="center"/>
              <w:rPr>
                <w:sz w:val="21"/>
                <w:szCs w:val="21"/>
              </w:rPr>
            </w:pPr>
            <w:r w:rsidRPr="0016661A">
              <w:rPr>
                <w:sz w:val="21"/>
                <w:szCs w:val="21"/>
              </w:rPr>
              <w:t>0.0912</w:t>
            </w:r>
          </w:p>
        </w:tc>
        <w:tc>
          <w:tcPr>
            <w:tcW w:w="640" w:type="pct"/>
            <w:tcBorders>
              <w:top w:val="single" w:sz="4" w:space="0" w:color="auto"/>
              <w:left w:val="single" w:sz="4" w:space="0" w:color="auto"/>
              <w:bottom w:val="single" w:sz="4" w:space="0" w:color="auto"/>
              <w:right w:val="single" w:sz="4" w:space="0" w:color="auto"/>
            </w:tcBorders>
            <w:vAlign w:val="center"/>
          </w:tcPr>
          <w:p w14:paraId="6EDB0145" w14:textId="77777777" w:rsidR="00427C52" w:rsidRPr="0016661A" w:rsidRDefault="00427C52" w:rsidP="00427C52">
            <w:pPr>
              <w:jc w:val="center"/>
              <w:rPr>
                <w:sz w:val="21"/>
                <w:szCs w:val="21"/>
              </w:rPr>
            </w:pPr>
            <w:r w:rsidRPr="0016661A">
              <w:rPr>
                <w:sz w:val="21"/>
                <w:szCs w:val="21"/>
              </w:rPr>
              <w:t>0.0076</w:t>
            </w:r>
          </w:p>
        </w:tc>
      </w:tr>
      <w:tr w:rsidR="0016661A" w:rsidRPr="0016661A" w14:paraId="610C7E42"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62FE634C" w14:textId="77777777" w:rsidR="00427C52" w:rsidRPr="0016661A" w:rsidRDefault="00427C52" w:rsidP="00427C52">
            <w:pPr>
              <w:jc w:val="center"/>
              <w:rPr>
                <w:sz w:val="21"/>
                <w:szCs w:val="21"/>
              </w:rPr>
            </w:pPr>
            <w:r w:rsidRPr="0016661A">
              <w:rPr>
                <w:sz w:val="21"/>
                <w:szCs w:val="21"/>
              </w:rPr>
              <w:t>4500</w:t>
            </w:r>
          </w:p>
        </w:tc>
        <w:tc>
          <w:tcPr>
            <w:tcW w:w="1100" w:type="pct"/>
            <w:tcBorders>
              <w:top w:val="single" w:sz="4" w:space="0" w:color="auto"/>
              <w:left w:val="single" w:sz="4" w:space="0" w:color="auto"/>
              <w:bottom w:val="single" w:sz="4" w:space="0" w:color="auto"/>
              <w:right w:val="single" w:sz="4" w:space="0" w:color="auto"/>
            </w:tcBorders>
            <w:vAlign w:val="center"/>
          </w:tcPr>
          <w:p w14:paraId="54343A11" w14:textId="77777777" w:rsidR="00427C52" w:rsidRPr="0016661A" w:rsidRDefault="00427C52" w:rsidP="00427C52">
            <w:pPr>
              <w:jc w:val="center"/>
              <w:rPr>
                <w:sz w:val="21"/>
                <w:szCs w:val="21"/>
              </w:rPr>
            </w:pPr>
            <w:r w:rsidRPr="0016661A">
              <w:rPr>
                <w:sz w:val="21"/>
                <w:szCs w:val="21"/>
              </w:rPr>
              <w:t>0.5314</w:t>
            </w:r>
          </w:p>
        </w:tc>
        <w:tc>
          <w:tcPr>
            <w:tcW w:w="1070" w:type="pct"/>
            <w:tcBorders>
              <w:top w:val="single" w:sz="4" w:space="0" w:color="auto"/>
              <w:left w:val="single" w:sz="4" w:space="0" w:color="auto"/>
              <w:bottom w:val="single" w:sz="4" w:space="0" w:color="auto"/>
              <w:right w:val="single" w:sz="4" w:space="0" w:color="auto"/>
            </w:tcBorders>
            <w:vAlign w:val="center"/>
          </w:tcPr>
          <w:p w14:paraId="72A487BF" w14:textId="77777777" w:rsidR="00427C52" w:rsidRPr="0016661A" w:rsidRDefault="00427C52" w:rsidP="00427C52">
            <w:pPr>
              <w:jc w:val="center"/>
              <w:rPr>
                <w:sz w:val="21"/>
                <w:szCs w:val="21"/>
              </w:rPr>
            </w:pPr>
            <w:r w:rsidRPr="0016661A">
              <w:rPr>
                <w:sz w:val="21"/>
                <w:szCs w:val="21"/>
              </w:rPr>
              <w:t>0.2657</w:t>
            </w:r>
          </w:p>
        </w:tc>
        <w:tc>
          <w:tcPr>
            <w:tcW w:w="1124" w:type="pct"/>
            <w:tcBorders>
              <w:top w:val="single" w:sz="4" w:space="0" w:color="auto"/>
              <w:left w:val="single" w:sz="4" w:space="0" w:color="auto"/>
              <w:bottom w:val="single" w:sz="4" w:space="0" w:color="auto"/>
              <w:right w:val="single" w:sz="4" w:space="0" w:color="auto"/>
            </w:tcBorders>
            <w:vAlign w:val="center"/>
          </w:tcPr>
          <w:p w14:paraId="2CF8A7F8" w14:textId="77777777" w:rsidR="00427C52" w:rsidRPr="0016661A" w:rsidRDefault="00427C52" w:rsidP="00427C52">
            <w:pPr>
              <w:jc w:val="center"/>
              <w:rPr>
                <w:sz w:val="21"/>
                <w:szCs w:val="21"/>
              </w:rPr>
            </w:pPr>
            <w:r w:rsidRPr="0016661A">
              <w:rPr>
                <w:sz w:val="21"/>
                <w:szCs w:val="21"/>
              </w:rPr>
              <w:t>0.0729</w:t>
            </w:r>
          </w:p>
        </w:tc>
        <w:tc>
          <w:tcPr>
            <w:tcW w:w="640" w:type="pct"/>
            <w:tcBorders>
              <w:top w:val="single" w:sz="4" w:space="0" w:color="auto"/>
              <w:left w:val="single" w:sz="4" w:space="0" w:color="auto"/>
              <w:bottom w:val="single" w:sz="4" w:space="0" w:color="auto"/>
              <w:right w:val="single" w:sz="4" w:space="0" w:color="auto"/>
            </w:tcBorders>
            <w:vAlign w:val="center"/>
          </w:tcPr>
          <w:p w14:paraId="5A50990D" w14:textId="77777777" w:rsidR="00427C52" w:rsidRPr="0016661A" w:rsidRDefault="00427C52" w:rsidP="00427C52">
            <w:pPr>
              <w:jc w:val="center"/>
              <w:rPr>
                <w:sz w:val="21"/>
                <w:szCs w:val="21"/>
              </w:rPr>
            </w:pPr>
            <w:r w:rsidRPr="0016661A">
              <w:rPr>
                <w:sz w:val="21"/>
                <w:szCs w:val="21"/>
              </w:rPr>
              <w:t>0.0061</w:t>
            </w:r>
          </w:p>
        </w:tc>
      </w:tr>
      <w:tr w:rsidR="0016661A" w:rsidRPr="0016661A" w14:paraId="492915EE"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7549174" w14:textId="77777777" w:rsidR="00427C52" w:rsidRPr="0016661A" w:rsidRDefault="00427C52" w:rsidP="00427C52">
            <w:pPr>
              <w:jc w:val="center"/>
              <w:rPr>
                <w:sz w:val="21"/>
                <w:szCs w:val="21"/>
              </w:rPr>
            </w:pPr>
            <w:r w:rsidRPr="0016661A">
              <w:rPr>
                <w:sz w:val="21"/>
                <w:szCs w:val="21"/>
              </w:rPr>
              <w:t>5000</w:t>
            </w:r>
          </w:p>
        </w:tc>
        <w:tc>
          <w:tcPr>
            <w:tcW w:w="1100" w:type="pct"/>
            <w:tcBorders>
              <w:top w:val="single" w:sz="4" w:space="0" w:color="auto"/>
              <w:left w:val="single" w:sz="4" w:space="0" w:color="auto"/>
              <w:bottom w:val="single" w:sz="4" w:space="0" w:color="auto"/>
              <w:right w:val="single" w:sz="4" w:space="0" w:color="auto"/>
            </w:tcBorders>
            <w:vAlign w:val="center"/>
          </w:tcPr>
          <w:p w14:paraId="425CE30F" w14:textId="77777777" w:rsidR="00427C52" w:rsidRPr="0016661A" w:rsidRDefault="00427C52" w:rsidP="00427C52">
            <w:pPr>
              <w:jc w:val="center"/>
              <w:rPr>
                <w:sz w:val="21"/>
                <w:szCs w:val="21"/>
              </w:rPr>
            </w:pPr>
            <w:r w:rsidRPr="0016661A">
              <w:rPr>
                <w:sz w:val="21"/>
                <w:szCs w:val="21"/>
              </w:rPr>
              <w:t>0.4805</w:t>
            </w:r>
          </w:p>
        </w:tc>
        <w:tc>
          <w:tcPr>
            <w:tcW w:w="1070" w:type="pct"/>
            <w:tcBorders>
              <w:top w:val="single" w:sz="4" w:space="0" w:color="auto"/>
              <w:left w:val="single" w:sz="4" w:space="0" w:color="auto"/>
              <w:bottom w:val="single" w:sz="4" w:space="0" w:color="auto"/>
              <w:right w:val="single" w:sz="4" w:space="0" w:color="auto"/>
            </w:tcBorders>
            <w:vAlign w:val="center"/>
          </w:tcPr>
          <w:p w14:paraId="007FA114" w14:textId="77777777" w:rsidR="00427C52" w:rsidRPr="0016661A" w:rsidRDefault="00427C52" w:rsidP="00427C52">
            <w:pPr>
              <w:jc w:val="center"/>
              <w:rPr>
                <w:sz w:val="21"/>
                <w:szCs w:val="21"/>
              </w:rPr>
            </w:pPr>
            <w:r w:rsidRPr="0016661A">
              <w:rPr>
                <w:sz w:val="21"/>
                <w:szCs w:val="21"/>
              </w:rPr>
              <w:t>0.2403</w:t>
            </w:r>
          </w:p>
        </w:tc>
        <w:tc>
          <w:tcPr>
            <w:tcW w:w="1124" w:type="pct"/>
            <w:tcBorders>
              <w:top w:val="single" w:sz="4" w:space="0" w:color="auto"/>
              <w:left w:val="single" w:sz="4" w:space="0" w:color="auto"/>
              <w:bottom w:val="single" w:sz="4" w:space="0" w:color="auto"/>
              <w:right w:val="single" w:sz="4" w:space="0" w:color="auto"/>
            </w:tcBorders>
            <w:vAlign w:val="center"/>
          </w:tcPr>
          <w:p w14:paraId="3B531B96" w14:textId="77777777" w:rsidR="00427C52" w:rsidRPr="0016661A" w:rsidRDefault="00427C52" w:rsidP="00427C52">
            <w:pPr>
              <w:jc w:val="center"/>
              <w:rPr>
                <w:sz w:val="21"/>
                <w:szCs w:val="21"/>
              </w:rPr>
            </w:pPr>
            <w:r w:rsidRPr="0016661A">
              <w:rPr>
                <w:sz w:val="21"/>
                <w:szCs w:val="21"/>
              </w:rPr>
              <w:t>0.0660</w:t>
            </w:r>
          </w:p>
        </w:tc>
        <w:tc>
          <w:tcPr>
            <w:tcW w:w="640" w:type="pct"/>
            <w:tcBorders>
              <w:top w:val="single" w:sz="4" w:space="0" w:color="auto"/>
              <w:left w:val="single" w:sz="4" w:space="0" w:color="auto"/>
              <w:bottom w:val="single" w:sz="4" w:space="0" w:color="auto"/>
              <w:right w:val="single" w:sz="4" w:space="0" w:color="auto"/>
            </w:tcBorders>
            <w:vAlign w:val="center"/>
          </w:tcPr>
          <w:p w14:paraId="7E56207B" w14:textId="77777777" w:rsidR="00427C52" w:rsidRPr="0016661A" w:rsidRDefault="00427C52" w:rsidP="00427C52">
            <w:pPr>
              <w:jc w:val="center"/>
              <w:rPr>
                <w:sz w:val="21"/>
                <w:szCs w:val="21"/>
              </w:rPr>
            </w:pPr>
            <w:r w:rsidRPr="0016661A">
              <w:rPr>
                <w:sz w:val="21"/>
                <w:szCs w:val="21"/>
              </w:rPr>
              <w:t>0.0055</w:t>
            </w:r>
          </w:p>
        </w:tc>
      </w:tr>
      <w:tr w:rsidR="0016661A" w:rsidRPr="0016661A" w14:paraId="46E1BDD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483B200E" w14:textId="77777777" w:rsidR="00427C52" w:rsidRPr="0016661A" w:rsidRDefault="00427C52" w:rsidP="00427C52">
            <w:pPr>
              <w:jc w:val="center"/>
              <w:rPr>
                <w:sz w:val="21"/>
                <w:szCs w:val="21"/>
              </w:rPr>
            </w:pPr>
            <w:r w:rsidRPr="0016661A">
              <w:rPr>
                <w:sz w:val="21"/>
                <w:szCs w:val="21"/>
              </w:rPr>
              <w:t>最大落地浓度（</w:t>
            </w:r>
            <w:r w:rsidRPr="0016661A">
              <w:rPr>
                <w:sz w:val="21"/>
                <w:szCs w:val="21"/>
              </w:rPr>
              <w:t>mg/m</w:t>
            </w:r>
            <w:r w:rsidRPr="0016661A">
              <w:rPr>
                <w:sz w:val="21"/>
                <w:szCs w:val="21"/>
                <w:vertAlign w:val="superscript"/>
              </w:rPr>
              <w:t>3</w:t>
            </w:r>
            <w:r w:rsidRPr="0016661A">
              <w:rPr>
                <w:sz w:val="21"/>
                <w:szCs w:val="21"/>
              </w:rPr>
              <w:t>）</w:t>
            </w:r>
          </w:p>
        </w:tc>
        <w:tc>
          <w:tcPr>
            <w:tcW w:w="1100" w:type="pct"/>
            <w:tcBorders>
              <w:top w:val="single" w:sz="4" w:space="0" w:color="auto"/>
              <w:left w:val="single" w:sz="4" w:space="0" w:color="auto"/>
              <w:bottom w:val="single" w:sz="4" w:space="0" w:color="auto"/>
              <w:right w:val="single" w:sz="4" w:space="0" w:color="auto"/>
            </w:tcBorders>
            <w:vAlign w:val="center"/>
          </w:tcPr>
          <w:p w14:paraId="1F4995B3" w14:textId="77777777" w:rsidR="00427C52" w:rsidRPr="0016661A" w:rsidRDefault="00427C52" w:rsidP="00427C52">
            <w:pPr>
              <w:jc w:val="center"/>
              <w:rPr>
                <w:sz w:val="21"/>
                <w:szCs w:val="21"/>
              </w:rPr>
            </w:pPr>
            <w:r w:rsidRPr="0016661A">
              <w:rPr>
                <w:sz w:val="21"/>
                <w:szCs w:val="21"/>
              </w:rPr>
              <w:t>18.073</w:t>
            </w:r>
          </w:p>
        </w:tc>
        <w:tc>
          <w:tcPr>
            <w:tcW w:w="1070" w:type="pct"/>
            <w:tcBorders>
              <w:top w:val="single" w:sz="4" w:space="0" w:color="auto"/>
              <w:left w:val="single" w:sz="4" w:space="0" w:color="auto"/>
              <w:bottom w:val="single" w:sz="4" w:space="0" w:color="auto"/>
              <w:right w:val="single" w:sz="4" w:space="0" w:color="auto"/>
            </w:tcBorders>
            <w:vAlign w:val="center"/>
          </w:tcPr>
          <w:p w14:paraId="6500BAFC" w14:textId="77777777" w:rsidR="00427C52" w:rsidRPr="0016661A" w:rsidRDefault="00427C52" w:rsidP="00427C52">
            <w:pPr>
              <w:jc w:val="center"/>
              <w:rPr>
                <w:sz w:val="21"/>
                <w:szCs w:val="21"/>
              </w:rPr>
            </w:pPr>
            <w:r w:rsidRPr="0016661A">
              <w:rPr>
                <w:sz w:val="21"/>
                <w:szCs w:val="21"/>
              </w:rPr>
              <w:t>9.037</w:t>
            </w:r>
          </w:p>
        </w:tc>
        <w:tc>
          <w:tcPr>
            <w:tcW w:w="1124" w:type="pct"/>
            <w:tcBorders>
              <w:top w:val="single" w:sz="4" w:space="0" w:color="auto"/>
              <w:left w:val="single" w:sz="4" w:space="0" w:color="auto"/>
              <w:bottom w:val="single" w:sz="4" w:space="0" w:color="auto"/>
              <w:right w:val="single" w:sz="4" w:space="0" w:color="auto"/>
            </w:tcBorders>
            <w:vAlign w:val="center"/>
          </w:tcPr>
          <w:p w14:paraId="68122FE9" w14:textId="77777777" w:rsidR="00427C52" w:rsidRPr="0016661A" w:rsidRDefault="00427C52" w:rsidP="00427C52">
            <w:pPr>
              <w:jc w:val="center"/>
              <w:rPr>
                <w:sz w:val="21"/>
                <w:szCs w:val="21"/>
              </w:rPr>
            </w:pPr>
            <w:r w:rsidRPr="0016661A">
              <w:rPr>
                <w:sz w:val="21"/>
                <w:szCs w:val="21"/>
              </w:rPr>
              <w:t>2.4806</w:t>
            </w:r>
          </w:p>
        </w:tc>
        <w:tc>
          <w:tcPr>
            <w:tcW w:w="640" w:type="pct"/>
            <w:tcBorders>
              <w:top w:val="single" w:sz="4" w:space="0" w:color="auto"/>
              <w:left w:val="single" w:sz="4" w:space="0" w:color="auto"/>
              <w:bottom w:val="single" w:sz="4" w:space="0" w:color="auto"/>
              <w:right w:val="single" w:sz="4" w:space="0" w:color="auto"/>
            </w:tcBorders>
            <w:vAlign w:val="center"/>
          </w:tcPr>
          <w:p w14:paraId="1CC4D9BC" w14:textId="77777777" w:rsidR="00427C52" w:rsidRPr="0016661A" w:rsidRDefault="00427C52" w:rsidP="00427C52">
            <w:pPr>
              <w:jc w:val="center"/>
              <w:rPr>
                <w:sz w:val="21"/>
                <w:szCs w:val="21"/>
              </w:rPr>
            </w:pPr>
            <w:r w:rsidRPr="0016661A">
              <w:rPr>
                <w:sz w:val="21"/>
                <w:szCs w:val="21"/>
              </w:rPr>
              <w:t>0.2067</w:t>
            </w:r>
          </w:p>
        </w:tc>
      </w:tr>
      <w:tr w:rsidR="0016661A" w:rsidRPr="0016661A" w14:paraId="7C1A5A11"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5D3CB1F4" w14:textId="77777777" w:rsidR="00EB091A" w:rsidRPr="0016661A" w:rsidRDefault="00EB091A" w:rsidP="007403B9">
            <w:pPr>
              <w:jc w:val="center"/>
              <w:rPr>
                <w:sz w:val="21"/>
                <w:szCs w:val="21"/>
              </w:rPr>
            </w:pPr>
            <w:r w:rsidRPr="0016661A">
              <w:rPr>
                <w:sz w:val="21"/>
                <w:szCs w:val="21"/>
              </w:rPr>
              <w:t>最大落地浓度距源距离（</w:t>
            </w:r>
            <w:r w:rsidRPr="0016661A">
              <w:rPr>
                <w:sz w:val="21"/>
                <w:szCs w:val="21"/>
              </w:rPr>
              <w:t>m</w:t>
            </w:r>
            <w:r w:rsidRPr="0016661A">
              <w:rPr>
                <w:sz w:val="21"/>
                <w:szCs w:val="21"/>
              </w:rPr>
              <w:t>）</w:t>
            </w:r>
          </w:p>
        </w:tc>
        <w:tc>
          <w:tcPr>
            <w:tcW w:w="2170" w:type="pct"/>
            <w:gridSpan w:val="2"/>
            <w:tcBorders>
              <w:top w:val="single" w:sz="4" w:space="0" w:color="auto"/>
              <w:left w:val="single" w:sz="4" w:space="0" w:color="auto"/>
              <w:bottom w:val="single" w:sz="4" w:space="0" w:color="auto"/>
              <w:right w:val="single" w:sz="4" w:space="0" w:color="auto"/>
            </w:tcBorders>
            <w:vAlign w:val="center"/>
          </w:tcPr>
          <w:p w14:paraId="7C83B71A" w14:textId="77777777" w:rsidR="00EB091A" w:rsidRPr="0016661A" w:rsidRDefault="00427C52" w:rsidP="007403B9">
            <w:pPr>
              <w:jc w:val="center"/>
              <w:rPr>
                <w:sz w:val="21"/>
                <w:szCs w:val="21"/>
              </w:rPr>
            </w:pPr>
            <w:r w:rsidRPr="0016661A">
              <w:rPr>
                <w:sz w:val="21"/>
                <w:szCs w:val="21"/>
              </w:rPr>
              <w:t>1</w:t>
            </w:r>
            <w:r w:rsidR="00A9381E" w:rsidRPr="0016661A">
              <w:rPr>
                <w:sz w:val="21"/>
                <w:szCs w:val="21"/>
              </w:rPr>
              <w:t>56</w:t>
            </w:r>
          </w:p>
        </w:tc>
        <w:tc>
          <w:tcPr>
            <w:tcW w:w="1764" w:type="pct"/>
            <w:gridSpan w:val="2"/>
            <w:tcBorders>
              <w:top w:val="single" w:sz="4" w:space="0" w:color="auto"/>
              <w:left w:val="single" w:sz="4" w:space="0" w:color="auto"/>
              <w:bottom w:val="single" w:sz="4" w:space="0" w:color="auto"/>
              <w:right w:val="single" w:sz="4" w:space="0" w:color="auto"/>
            </w:tcBorders>
            <w:vAlign w:val="center"/>
          </w:tcPr>
          <w:p w14:paraId="64145C00" w14:textId="77777777" w:rsidR="00EB091A" w:rsidRPr="0016661A" w:rsidRDefault="00427C52" w:rsidP="007403B9">
            <w:pPr>
              <w:jc w:val="center"/>
              <w:rPr>
                <w:sz w:val="21"/>
                <w:szCs w:val="21"/>
              </w:rPr>
            </w:pPr>
            <w:r w:rsidRPr="0016661A">
              <w:rPr>
                <w:sz w:val="21"/>
                <w:szCs w:val="21"/>
              </w:rPr>
              <w:t>1</w:t>
            </w:r>
            <w:r w:rsidR="00A9381E" w:rsidRPr="0016661A">
              <w:rPr>
                <w:sz w:val="21"/>
                <w:szCs w:val="21"/>
              </w:rPr>
              <w:t>56</w:t>
            </w:r>
          </w:p>
        </w:tc>
      </w:tr>
      <w:tr w:rsidR="0016661A" w:rsidRPr="0016661A" w14:paraId="4FE3F9DA"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19FE37DD" w14:textId="77777777" w:rsidR="00EB091A" w:rsidRPr="0016661A" w:rsidRDefault="00EB091A" w:rsidP="007403B9">
            <w:pPr>
              <w:jc w:val="center"/>
              <w:rPr>
                <w:sz w:val="21"/>
                <w:szCs w:val="21"/>
              </w:rPr>
            </w:pPr>
            <w:r w:rsidRPr="0016661A">
              <w:rPr>
                <w:sz w:val="21"/>
                <w:szCs w:val="21"/>
              </w:rPr>
              <w:t>距源中心下风向距离</w:t>
            </w:r>
            <w:r w:rsidRPr="0016661A">
              <w:rPr>
                <w:sz w:val="21"/>
                <w:szCs w:val="21"/>
              </w:rPr>
              <w:t>D</w:t>
            </w:r>
            <w:r w:rsidRPr="0016661A">
              <w:rPr>
                <w:sz w:val="21"/>
                <w:szCs w:val="21"/>
              </w:rPr>
              <w:t>（</w:t>
            </w:r>
            <w:r w:rsidRPr="0016661A">
              <w:rPr>
                <w:sz w:val="21"/>
                <w:szCs w:val="21"/>
              </w:rPr>
              <w:t>m</w:t>
            </w:r>
            <w:r w:rsidRPr="0016661A">
              <w:rPr>
                <w:sz w:val="21"/>
                <w:szCs w:val="21"/>
              </w:rPr>
              <w:t>）</w:t>
            </w:r>
          </w:p>
        </w:tc>
        <w:tc>
          <w:tcPr>
            <w:tcW w:w="2170" w:type="pct"/>
            <w:gridSpan w:val="2"/>
            <w:tcBorders>
              <w:top w:val="single" w:sz="4" w:space="0" w:color="auto"/>
              <w:left w:val="single" w:sz="4" w:space="0" w:color="auto"/>
              <w:bottom w:val="single" w:sz="4" w:space="0" w:color="auto"/>
              <w:right w:val="single" w:sz="4" w:space="0" w:color="auto"/>
            </w:tcBorders>
            <w:vAlign w:val="center"/>
          </w:tcPr>
          <w:p w14:paraId="48B1CC29" w14:textId="77777777" w:rsidR="00EB091A" w:rsidRPr="0016661A" w:rsidRDefault="00564097" w:rsidP="007403B9">
            <w:pPr>
              <w:jc w:val="center"/>
              <w:rPr>
                <w:sz w:val="21"/>
                <w:szCs w:val="21"/>
              </w:rPr>
            </w:pPr>
            <w:r w:rsidRPr="0016661A">
              <w:rPr>
                <w:sz w:val="21"/>
                <w:szCs w:val="21"/>
              </w:rPr>
              <w:t>DA006</w:t>
            </w:r>
            <w:r w:rsidRPr="0016661A">
              <w:rPr>
                <w:kern w:val="2"/>
                <w:sz w:val="21"/>
                <w:szCs w:val="21"/>
              </w:rPr>
              <w:t xml:space="preserve"> </w:t>
            </w:r>
            <w:r w:rsidRPr="0016661A">
              <w:rPr>
                <w:sz w:val="21"/>
                <w:szCs w:val="21"/>
              </w:rPr>
              <w:t>硫酸雾</w:t>
            </w:r>
          </w:p>
        </w:tc>
        <w:tc>
          <w:tcPr>
            <w:tcW w:w="1764" w:type="pct"/>
            <w:gridSpan w:val="2"/>
            <w:tcBorders>
              <w:top w:val="single" w:sz="4" w:space="0" w:color="auto"/>
              <w:left w:val="single" w:sz="4" w:space="0" w:color="auto"/>
              <w:bottom w:val="single" w:sz="4" w:space="0" w:color="auto"/>
              <w:right w:val="single" w:sz="4" w:space="0" w:color="auto"/>
            </w:tcBorders>
            <w:vAlign w:val="center"/>
          </w:tcPr>
          <w:p w14:paraId="67F2278B" w14:textId="77777777" w:rsidR="00EB091A" w:rsidRPr="0016661A" w:rsidRDefault="00564097" w:rsidP="007403B9">
            <w:pPr>
              <w:jc w:val="center"/>
              <w:rPr>
                <w:sz w:val="21"/>
                <w:szCs w:val="21"/>
              </w:rPr>
            </w:pPr>
            <w:r w:rsidRPr="0016661A">
              <w:rPr>
                <w:sz w:val="21"/>
                <w:szCs w:val="21"/>
              </w:rPr>
              <w:t>DA006</w:t>
            </w:r>
            <w:r w:rsidRPr="0016661A">
              <w:rPr>
                <w:kern w:val="2"/>
                <w:sz w:val="21"/>
                <w:szCs w:val="21"/>
              </w:rPr>
              <w:t xml:space="preserve"> </w:t>
            </w:r>
            <w:r w:rsidRPr="0016661A">
              <w:rPr>
                <w:sz w:val="21"/>
                <w:szCs w:val="21"/>
              </w:rPr>
              <w:t>VOCs</w:t>
            </w:r>
          </w:p>
        </w:tc>
      </w:tr>
      <w:tr w:rsidR="0016661A" w:rsidRPr="0016661A" w14:paraId="37D134E2"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77F511C9" w14:textId="77777777" w:rsidR="00EB091A" w:rsidRPr="0016661A" w:rsidRDefault="00EB091A" w:rsidP="007403B9">
            <w:pPr>
              <w:jc w:val="center"/>
              <w:rPr>
                <w:sz w:val="21"/>
                <w:szCs w:val="21"/>
              </w:rPr>
            </w:pPr>
            <w:r w:rsidRPr="0016661A">
              <w:rPr>
                <w:sz w:val="21"/>
                <w:szCs w:val="21"/>
              </w:rPr>
              <w:t>距源中心下风向距离</w:t>
            </w:r>
            <w:r w:rsidRPr="0016661A">
              <w:rPr>
                <w:sz w:val="21"/>
                <w:szCs w:val="21"/>
              </w:rPr>
              <w:t>D</w:t>
            </w:r>
            <w:r w:rsidRPr="0016661A">
              <w:rPr>
                <w:sz w:val="21"/>
                <w:szCs w:val="21"/>
              </w:rPr>
              <w:t>（</w:t>
            </w:r>
            <w:r w:rsidRPr="0016661A">
              <w:rPr>
                <w:sz w:val="21"/>
                <w:szCs w:val="21"/>
              </w:rPr>
              <w:t>m</w:t>
            </w:r>
            <w:r w:rsidRPr="0016661A">
              <w:rPr>
                <w:sz w:val="21"/>
                <w:szCs w:val="21"/>
              </w:rPr>
              <w:t>）</w:t>
            </w:r>
          </w:p>
        </w:tc>
        <w:tc>
          <w:tcPr>
            <w:tcW w:w="1100" w:type="pct"/>
            <w:tcBorders>
              <w:top w:val="single" w:sz="4" w:space="0" w:color="auto"/>
              <w:left w:val="single" w:sz="4" w:space="0" w:color="auto"/>
              <w:bottom w:val="single" w:sz="4" w:space="0" w:color="auto"/>
              <w:right w:val="single" w:sz="4" w:space="0" w:color="auto"/>
            </w:tcBorders>
            <w:vAlign w:val="center"/>
          </w:tcPr>
          <w:p w14:paraId="0FB833F3" w14:textId="77777777" w:rsidR="00EB091A" w:rsidRPr="0016661A" w:rsidRDefault="00EB091A" w:rsidP="007403B9">
            <w:pPr>
              <w:jc w:val="center"/>
              <w:rPr>
                <w:sz w:val="21"/>
                <w:szCs w:val="21"/>
              </w:rPr>
            </w:pPr>
            <w:r w:rsidRPr="0016661A">
              <w:rPr>
                <w:sz w:val="21"/>
                <w:szCs w:val="21"/>
              </w:rPr>
              <w:t>下风向预测浓度</w:t>
            </w:r>
            <w:r w:rsidRPr="0016661A">
              <w:rPr>
                <w:sz w:val="21"/>
                <w:szCs w:val="21"/>
              </w:rPr>
              <w:t>Cij</w:t>
            </w:r>
            <w:r w:rsidRPr="0016661A">
              <w:rPr>
                <w:sz w:val="21"/>
                <w:szCs w:val="21"/>
              </w:rPr>
              <w:t>（</w:t>
            </w:r>
            <w:r w:rsidRPr="0016661A">
              <w:rPr>
                <w:sz w:val="21"/>
                <w:szCs w:val="21"/>
              </w:rPr>
              <w:t>μg /m</w:t>
            </w:r>
            <w:r w:rsidRPr="0016661A">
              <w:rPr>
                <w:sz w:val="21"/>
                <w:szCs w:val="21"/>
                <w:vertAlign w:val="superscript"/>
              </w:rPr>
              <w:t>3</w:t>
            </w:r>
            <w:r w:rsidRPr="0016661A">
              <w:rPr>
                <w:sz w:val="21"/>
                <w:szCs w:val="21"/>
              </w:rPr>
              <w:t>）</w:t>
            </w:r>
          </w:p>
        </w:tc>
        <w:tc>
          <w:tcPr>
            <w:tcW w:w="1070" w:type="pct"/>
            <w:tcBorders>
              <w:top w:val="single" w:sz="4" w:space="0" w:color="auto"/>
              <w:left w:val="single" w:sz="4" w:space="0" w:color="auto"/>
              <w:bottom w:val="single" w:sz="4" w:space="0" w:color="auto"/>
              <w:right w:val="single" w:sz="4" w:space="0" w:color="auto"/>
            </w:tcBorders>
            <w:vAlign w:val="center"/>
          </w:tcPr>
          <w:p w14:paraId="28ADA25B" w14:textId="77777777" w:rsidR="00EB091A" w:rsidRPr="0016661A" w:rsidRDefault="00EB091A" w:rsidP="007403B9">
            <w:pPr>
              <w:jc w:val="center"/>
              <w:rPr>
                <w:sz w:val="21"/>
                <w:szCs w:val="21"/>
              </w:rPr>
            </w:pPr>
            <w:r w:rsidRPr="0016661A">
              <w:rPr>
                <w:sz w:val="21"/>
                <w:szCs w:val="21"/>
              </w:rPr>
              <w:t>浓度占标率</w:t>
            </w:r>
            <w:r w:rsidRPr="0016661A">
              <w:rPr>
                <w:sz w:val="21"/>
                <w:szCs w:val="21"/>
              </w:rPr>
              <w:t>Pij%</w:t>
            </w:r>
          </w:p>
        </w:tc>
        <w:tc>
          <w:tcPr>
            <w:tcW w:w="1124" w:type="pct"/>
            <w:tcBorders>
              <w:top w:val="single" w:sz="4" w:space="0" w:color="auto"/>
              <w:left w:val="single" w:sz="4" w:space="0" w:color="auto"/>
              <w:bottom w:val="single" w:sz="4" w:space="0" w:color="auto"/>
              <w:right w:val="single" w:sz="4" w:space="0" w:color="auto"/>
            </w:tcBorders>
            <w:vAlign w:val="center"/>
          </w:tcPr>
          <w:p w14:paraId="283A55ED" w14:textId="77777777" w:rsidR="00EB091A" w:rsidRPr="0016661A" w:rsidRDefault="00EB091A" w:rsidP="007403B9">
            <w:pPr>
              <w:jc w:val="center"/>
              <w:rPr>
                <w:sz w:val="21"/>
                <w:szCs w:val="21"/>
              </w:rPr>
            </w:pPr>
            <w:r w:rsidRPr="0016661A">
              <w:rPr>
                <w:sz w:val="21"/>
                <w:szCs w:val="21"/>
              </w:rPr>
              <w:t>下风向预测浓度</w:t>
            </w:r>
            <w:r w:rsidRPr="0016661A">
              <w:rPr>
                <w:sz w:val="21"/>
                <w:szCs w:val="21"/>
              </w:rPr>
              <w:t>Cij</w:t>
            </w:r>
            <w:r w:rsidRPr="0016661A">
              <w:rPr>
                <w:sz w:val="21"/>
                <w:szCs w:val="21"/>
              </w:rPr>
              <w:t>（</w:t>
            </w:r>
            <w:r w:rsidRPr="0016661A">
              <w:rPr>
                <w:sz w:val="21"/>
                <w:szCs w:val="21"/>
              </w:rPr>
              <w:t>μg /m</w:t>
            </w:r>
            <w:r w:rsidRPr="0016661A">
              <w:rPr>
                <w:sz w:val="21"/>
                <w:szCs w:val="21"/>
                <w:vertAlign w:val="superscript"/>
              </w:rPr>
              <w:t>3</w:t>
            </w:r>
            <w:r w:rsidRPr="0016661A">
              <w:rPr>
                <w:sz w:val="21"/>
                <w:szCs w:val="21"/>
              </w:rPr>
              <w:t>）</w:t>
            </w:r>
          </w:p>
        </w:tc>
        <w:tc>
          <w:tcPr>
            <w:tcW w:w="640" w:type="pct"/>
            <w:tcBorders>
              <w:top w:val="single" w:sz="4" w:space="0" w:color="auto"/>
              <w:left w:val="single" w:sz="4" w:space="0" w:color="auto"/>
              <w:bottom w:val="single" w:sz="4" w:space="0" w:color="auto"/>
              <w:right w:val="single" w:sz="4" w:space="0" w:color="auto"/>
            </w:tcBorders>
            <w:vAlign w:val="center"/>
          </w:tcPr>
          <w:p w14:paraId="60FF28E8" w14:textId="77777777" w:rsidR="00EB091A" w:rsidRPr="0016661A" w:rsidRDefault="00EB091A" w:rsidP="007403B9">
            <w:pPr>
              <w:jc w:val="center"/>
              <w:rPr>
                <w:sz w:val="21"/>
                <w:szCs w:val="21"/>
              </w:rPr>
            </w:pPr>
            <w:r w:rsidRPr="0016661A">
              <w:rPr>
                <w:sz w:val="21"/>
                <w:szCs w:val="21"/>
              </w:rPr>
              <w:t>浓度占标率</w:t>
            </w:r>
            <w:r w:rsidRPr="0016661A">
              <w:rPr>
                <w:sz w:val="21"/>
                <w:szCs w:val="21"/>
              </w:rPr>
              <w:t>Pij%</w:t>
            </w:r>
          </w:p>
        </w:tc>
      </w:tr>
      <w:tr w:rsidR="0016661A" w:rsidRPr="0016661A" w14:paraId="3C2AD9FF"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6FE68B74" w14:textId="77777777" w:rsidR="00427C52" w:rsidRPr="0016661A" w:rsidRDefault="00427C52" w:rsidP="00427C52">
            <w:pPr>
              <w:jc w:val="center"/>
              <w:rPr>
                <w:sz w:val="21"/>
                <w:szCs w:val="21"/>
              </w:rPr>
            </w:pPr>
            <w:r w:rsidRPr="0016661A">
              <w:rPr>
                <w:sz w:val="21"/>
                <w:szCs w:val="21"/>
              </w:rPr>
              <w:t>100</w:t>
            </w:r>
          </w:p>
        </w:tc>
        <w:tc>
          <w:tcPr>
            <w:tcW w:w="1100" w:type="pct"/>
            <w:tcBorders>
              <w:top w:val="single" w:sz="4" w:space="0" w:color="auto"/>
              <w:left w:val="single" w:sz="4" w:space="0" w:color="auto"/>
              <w:bottom w:val="single" w:sz="4" w:space="0" w:color="auto"/>
              <w:right w:val="single" w:sz="4" w:space="0" w:color="auto"/>
            </w:tcBorders>
            <w:vAlign w:val="center"/>
          </w:tcPr>
          <w:p w14:paraId="7A80DAAC" w14:textId="77777777" w:rsidR="00427C52" w:rsidRPr="0016661A" w:rsidRDefault="00427C52" w:rsidP="00427C52">
            <w:pPr>
              <w:jc w:val="center"/>
              <w:rPr>
                <w:sz w:val="21"/>
                <w:szCs w:val="21"/>
              </w:rPr>
            </w:pPr>
            <w:r w:rsidRPr="0016661A">
              <w:rPr>
                <w:sz w:val="21"/>
                <w:szCs w:val="21"/>
              </w:rPr>
              <w:t>0.3830</w:t>
            </w:r>
          </w:p>
        </w:tc>
        <w:tc>
          <w:tcPr>
            <w:tcW w:w="1070" w:type="pct"/>
            <w:tcBorders>
              <w:top w:val="single" w:sz="4" w:space="0" w:color="auto"/>
              <w:left w:val="single" w:sz="4" w:space="0" w:color="auto"/>
              <w:bottom w:val="single" w:sz="4" w:space="0" w:color="auto"/>
              <w:right w:val="single" w:sz="4" w:space="0" w:color="auto"/>
            </w:tcBorders>
            <w:vAlign w:val="center"/>
          </w:tcPr>
          <w:p w14:paraId="3C51EA4D" w14:textId="77777777" w:rsidR="00427C52" w:rsidRPr="0016661A" w:rsidRDefault="00427C52" w:rsidP="00427C52">
            <w:pPr>
              <w:jc w:val="center"/>
              <w:rPr>
                <w:sz w:val="21"/>
                <w:szCs w:val="21"/>
              </w:rPr>
            </w:pPr>
            <w:r w:rsidRPr="0016661A">
              <w:rPr>
                <w:sz w:val="21"/>
                <w:szCs w:val="21"/>
              </w:rPr>
              <w:t>0.1277</w:t>
            </w:r>
          </w:p>
        </w:tc>
        <w:tc>
          <w:tcPr>
            <w:tcW w:w="1124" w:type="pct"/>
            <w:tcBorders>
              <w:top w:val="single" w:sz="4" w:space="0" w:color="auto"/>
              <w:left w:val="single" w:sz="4" w:space="0" w:color="auto"/>
              <w:bottom w:val="single" w:sz="4" w:space="0" w:color="auto"/>
              <w:right w:val="single" w:sz="4" w:space="0" w:color="auto"/>
            </w:tcBorders>
            <w:vAlign w:val="center"/>
          </w:tcPr>
          <w:p w14:paraId="2D966284" w14:textId="77777777" w:rsidR="00427C52" w:rsidRPr="0016661A" w:rsidRDefault="00427C52" w:rsidP="00427C52">
            <w:pPr>
              <w:jc w:val="center"/>
              <w:rPr>
                <w:sz w:val="21"/>
                <w:szCs w:val="21"/>
              </w:rPr>
            </w:pPr>
            <w:r w:rsidRPr="0016661A">
              <w:rPr>
                <w:sz w:val="21"/>
                <w:szCs w:val="21"/>
              </w:rPr>
              <w:t>2.1022</w:t>
            </w:r>
          </w:p>
        </w:tc>
        <w:tc>
          <w:tcPr>
            <w:tcW w:w="640" w:type="pct"/>
            <w:tcBorders>
              <w:top w:val="single" w:sz="4" w:space="0" w:color="auto"/>
              <w:left w:val="single" w:sz="4" w:space="0" w:color="auto"/>
              <w:bottom w:val="single" w:sz="4" w:space="0" w:color="auto"/>
              <w:right w:val="single" w:sz="4" w:space="0" w:color="auto"/>
            </w:tcBorders>
            <w:vAlign w:val="center"/>
          </w:tcPr>
          <w:p w14:paraId="7D4E33EC" w14:textId="77777777" w:rsidR="00427C52" w:rsidRPr="0016661A" w:rsidRDefault="00427C52" w:rsidP="00427C52">
            <w:pPr>
              <w:jc w:val="center"/>
              <w:rPr>
                <w:sz w:val="21"/>
                <w:szCs w:val="21"/>
              </w:rPr>
            </w:pPr>
            <w:r w:rsidRPr="0016661A">
              <w:rPr>
                <w:sz w:val="21"/>
                <w:szCs w:val="21"/>
              </w:rPr>
              <w:t>0.1752</w:t>
            </w:r>
          </w:p>
        </w:tc>
      </w:tr>
      <w:tr w:rsidR="0016661A" w:rsidRPr="0016661A" w14:paraId="2D47100A"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52F9EFD1" w14:textId="77777777" w:rsidR="00427C52" w:rsidRPr="0016661A" w:rsidRDefault="00427C52" w:rsidP="00427C52">
            <w:pPr>
              <w:jc w:val="center"/>
              <w:rPr>
                <w:sz w:val="21"/>
                <w:szCs w:val="21"/>
              </w:rPr>
            </w:pPr>
            <w:r w:rsidRPr="0016661A">
              <w:rPr>
                <w:sz w:val="21"/>
                <w:szCs w:val="21"/>
              </w:rPr>
              <w:t>200</w:t>
            </w:r>
          </w:p>
        </w:tc>
        <w:tc>
          <w:tcPr>
            <w:tcW w:w="1100" w:type="pct"/>
            <w:tcBorders>
              <w:top w:val="single" w:sz="4" w:space="0" w:color="auto"/>
              <w:left w:val="single" w:sz="4" w:space="0" w:color="auto"/>
              <w:bottom w:val="single" w:sz="4" w:space="0" w:color="auto"/>
              <w:right w:val="single" w:sz="4" w:space="0" w:color="auto"/>
            </w:tcBorders>
            <w:vAlign w:val="center"/>
          </w:tcPr>
          <w:p w14:paraId="5971F925" w14:textId="77777777" w:rsidR="00427C52" w:rsidRPr="0016661A" w:rsidRDefault="00427C52" w:rsidP="00427C52">
            <w:pPr>
              <w:jc w:val="center"/>
              <w:rPr>
                <w:sz w:val="21"/>
                <w:szCs w:val="21"/>
              </w:rPr>
            </w:pPr>
            <w:r w:rsidRPr="0016661A">
              <w:rPr>
                <w:sz w:val="21"/>
                <w:szCs w:val="21"/>
              </w:rPr>
              <w:t>0.7501</w:t>
            </w:r>
          </w:p>
        </w:tc>
        <w:tc>
          <w:tcPr>
            <w:tcW w:w="1070" w:type="pct"/>
            <w:tcBorders>
              <w:top w:val="single" w:sz="4" w:space="0" w:color="auto"/>
              <w:left w:val="single" w:sz="4" w:space="0" w:color="auto"/>
              <w:bottom w:val="single" w:sz="4" w:space="0" w:color="auto"/>
              <w:right w:val="single" w:sz="4" w:space="0" w:color="auto"/>
            </w:tcBorders>
            <w:vAlign w:val="center"/>
          </w:tcPr>
          <w:p w14:paraId="046FE094" w14:textId="77777777" w:rsidR="00427C52" w:rsidRPr="0016661A" w:rsidRDefault="00427C52" w:rsidP="00427C52">
            <w:pPr>
              <w:jc w:val="center"/>
              <w:rPr>
                <w:sz w:val="21"/>
                <w:szCs w:val="21"/>
              </w:rPr>
            </w:pPr>
            <w:r w:rsidRPr="0016661A">
              <w:rPr>
                <w:sz w:val="21"/>
                <w:szCs w:val="21"/>
              </w:rPr>
              <w:t>0.2500</w:t>
            </w:r>
          </w:p>
        </w:tc>
        <w:tc>
          <w:tcPr>
            <w:tcW w:w="1124" w:type="pct"/>
            <w:tcBorders>
              <w:top w:val="single" w:sz="4" w:space="0" w:color="auto"/>
              <w:left w:val="single" w:sz="4" w:space="0" w:color="auto"/>
              <w:bottom w:val="single" w:sz="4" w:space="0" w:color="auto"/>
              <w:right w:val="single" w:sz="4" w:space="0" w:color="auto"/>
            </w:tcBorders>
            <w:vAlign w:val="center"/>
          </w:tcPr>
          <w:p w14:paraId="530742F7" w14:textId="77777777" w:rsidR="00427C52" w:rsidRPr="0016661A" w:rsidRDefault="00427C52" w:rsidP="00427C52">
            <w:pPr>
              <w:jc w:val="center"/>
              <w:rPr>
                <w:sz w:val="21"/>
                <w:szCs w:val="21"/>
              </w:rPr>
            </w:pPr>
            <w:r w:rsidRPr="0016661A">
              <w:rPr>
                <w:sz w:val="21"/>
                <w:szCs w:val="21"/>
              </w:rPr>
              <w:t>4.1177</w:t>
            </w:r>
          </w:p>
        </w:tc>
        <w:tc>
          <w:tcPr>
            <w:tcW w:w="640" w:type="pct"/>
            <w:tcBorders>
              <w:top w:val="single" w:sz="4" w:space="0" w:color="auto"/>
              <w:left w:val="single" w:sz="4" w:space="0" w:color="auto"/>
              <w:bottom w:val="single" w:sz="4" w:space="0" w:color="auto"/>
              <w:right w:val="single" w:sz="4" w:space="0" w:color="auto"/>
            </w:tcBorders>
            <w:vAlign w:val="center"/>
          </w:tcPr>
          <w:p w14:paraId="58A0D638" w14:textId="77777777" w:rsidR="00427C52" w:rsidRPr="0016661A" w:rsidRDefault="00427C52" w:rsidP="00427C52">
            <w:pPr>
              <w:jc w:val="center"/>
              <w:rPr>
                <w:sz w:val="21"/>
                <w:szCs w:val="21"/>
              </w:rPr>
            </w:pPr>
            <w:r w:rsidRPr="0016661A">
              <w:rPr>
                <w:sz w:val="21"/>
                <w:szCs w:val="21"/>
              </w:rPr>
              <w:t>0.3431</w:t>
            </w:r>
          </w:p>
        </w:tc>
      </w:tr>
      <w:tr w:rsidR="0016661A" w:rsidRPr="0016661A" w14:paraId="258DC1C5"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1A3F267A" w14:textId="77777777" w:rsidR="00427C52" w:rsidRPr="0016661A" w:rsidRDefault="00427C52" w:rsidP="00427C52">
            <w:pPr>
              <w:jc w:val="center"/>
              <w:rPr>
                <w:sz w:val="21"/>
                <w:szCs w:val="21"/>
              </w:rPr>
            </w:pPr>
            <w:r w:rsidRPr="0016661A">
              <w:rPr>
                <w:sz w:val="21"/>
                <w:szCs w:val="21"/>
              </w:rPr>
              <w:t>300</w:t>
            </w:r>
          </w:p>
        </w:tc>
        <w:tc>
          <w:tcPr>
            <w:tcW w:w="1100" w:type="pct"/>
            <w:tcBorders>
              <w:top w:val="single" w:sz="4" w:space="0" w:color="auto"/>
              <w:left w:val="single" w:sz="4" w:space="0" w:color="auto"/>
              <w:bottom w:val="single" w:sz="4" w:space="0" w:color="auto"/>
              <w:right w:val="single" w:sz="4" w:space="0" w:color="auto"/>
            </w:tcBorders>
            <w:vAlign w:val="center"/>
          </w:tcPr>
          <w:p w14:paraId="03B3DDCE" w14:textId="77777777" w:rsidR="00427C52" w:rsidRPr="0016661A" w:rsidRDefault="00427C52" w:rsidP="00427C52">
            <w:pPr>
              <w:jc w:val="center"/>
              <w:rPr>
                <w:sz w:val="21"/>
                <w:szCs w:val="21"/>
              </w:rPr>
            </w:pPr>
            <w:r w:rsidRPr="0016661A">
              <w:rPr>
                <w:sz w:val="21"/>
                <w:szCs w:val="21"/>
              </w:rPr>
              <w:t>0.6117</w:t>
            </w:r>
          </w:p>
        </w:tc>
        <w:tc>
          <w:tcPr>
            <w:tcW w:w="1070" w:type="pct"/>
            <w:tcBorders>
              <w:top w:val="single" w:sz="4" w:space="0" w:color="auto"/>
              <w:left w:val="single" w:sz="4" w:space="0" w:color="auto"/>
              <w:bottom w:val="single" w:sz="4" w:space="0" w:color="auto"/>
              <w:right w:val="single" w:sz="4" w:space="0" w:color="auto"/>
            </w:tcBorders>
            <w:vAlign w:val="center"/>
          </w:tcPr>
          <w:p w14:paraId="2650E641" w14:textId="77777777" w:rsidR="00427C52" w:rsidRPr="0016661A" w:rsidRDefault="00427C52" w:rsidP="00427C52">
            <w:pPr>
              <w:jc w:val="center"/>
              <w:rPr>
                <w:sz w:val="21"/>
                <w:szCs w:val="21"/>
              </w:rPr>
            </w:pPr>
            <w:r w:rsidRPr="0016661A">
              <w:rPr>
                <w:sz w:val="21"/>
                <w:szCs w:val="21"/>
              </w:rPr>
              <w:t>0.2039</w:t>
            </w:r>
          </w:p>
        </w:tc>
        <w:tc>
          <w:tcPr>
            <w:tcW w:w="1124" w:type="pct"/>
            <w:tcBorders>
              <w:top w:val="single" w:sz="4" w:space="0" w:color="auto"/>
              <w:left w:val="single" w:sz="4" w:space="0" w:color="auto"/>
              <w:bottom w:val="single" w:sz="4" w:space="0" w:color="auto"/>
              <w:right w:val="single" w:sz="4" w:space="0" w:color="auto"/>
            </w:tcBorders>
            <w:vAlign w:val="center"/>
          </w:tcPr>
          <w:p w14:paraId="089E0ADB" w14:textId="77777777" w:rsidR="00427C52" w:rsidRPr="0016661A" w:rsidRDefault="00427C52" w:rsidP="00427C52">
            <w:pPr>
              <w:jc w:val="center"/>
              <w:rPr>
                <w:sz w:val="21"/>
                <w:szCs w:val="21"/>
              </w:rPr>
            </w:pPr>
            <w:r w:rsidRPr="0016661A">
              <w:rPr>
                <w:sz w:val="21"/>
                <w:szCs w:val="21"/>
              </w:rPr>
              <w:t>3.3579</w:t>
            </w:r>
          </w:p>
        </w:tc>
        <w:tc>
          <w:tcPr>
            <w:tcW w:w="640" w:type="pct"/>
            <w:tcBorders>
              <w:top w:val="single" w:sz="4" w:space="0" w:color="auto"/>
              <w:left w:val="single" w:sz="4" w:space="0" w:color="auto"/>
              <w:bottom w:val="single" w:sz="4" w:space="0" w:color="auto"/>
              <w:right w:val="single" w:sz="4" w:space="0" w:color="auto"/>
            </w:tcBorders>
            <w:vAlign w:val="center"/>
          </w:tcPr>
          <w:p w14:paraId="321332B9" w14:textId="77777777" w:rsidR="00427C52" w:rsidRPr="0016661A" w:rsidRDefault="00427C52" w:rsidP="00427C52">
            <w:pPr>
              <w:jc w:val="center"/>
              <w:rPr>
                <w:sz w:val="21"/>
                <w:szCs w:val="21"/>
              </w:rPr>
            </w:pPr>
            <w:r w:rsidRPr="0016661A">
              <w:rPr>
                <w:sz w:val="21"/>
                <w:szCs w:val="21"/>
              </w:rPr>
              <w:t>0.2798</w:t>
            </w:r>
          </w:p>
        </w:tc>
      </w:tr>
      <w:tr w:rsidR="0016661A" w:rsidRPr="0016661A" w14:paraId="11A147E5"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4A4F5EE2" w14:textId="77777777" w:rsidR="00427C52" w:rsidRPr="0016661A" w:rsidRDefault="00427C52" w:rsidP="00427C52">
            <w:pPr>
              <w:jc w:val="center"/>
              <w:rPr>
                <w:sz w:val="21"/>
                <w:szCs w:val="21"/>
              </w:rPr>
            </w:pPr>
            <w:r w:rsidRPr="0016661A">
              <w:rPr>
                <w:sz w:val="21"/>
                <w:szCs w:val="21"/>
              </w:rPr>
              <w:t>400</w:t>
            </w:r>
          </w:p>
        </w:tc>
        <w:tc>
          <w:tcPr>
            <w:tcW w:w="1100" w:type="pct"/>
            <w:tcBorders>
              <w:top w:val="single" w:sz="4" w:space="0" w:color="auto"/>
              <w:left w:val="single" w:sz="4" w:space="0" w:color="auto"/>
              <w:bottom w:val="single" w:sz="4" w:space="0" w:color="auto"/>
              <w:right w:val="single" w:sz="4" w:space="0" w:color="auto"/>
            </w:tcBorders>
            <w:vAlign w:val="center"/>
          </w:tcPr>
          <w:p w14:paraId="61F7E668" w14:textId="77777777" w:rsidR="00427C52" w:rsidRPr="0016661A" w:rsidRDefault="00427C52" w:rsidP="00427C52">
            <w:pPr>
              <w:jc w:val="center"/>
              <w:rPr>
                <w:sz w:val="21"/>
                <w:szCs w:val="21"/>
              </w:rPr>
            </w:pPr>
            <w:r w:rsidRPr="0016661A">
              <w:rPr>
                <w:sz w:val="21"/>
                <w:szCs w:val="21"/>
              </w:rPr>
              <w:t>0.4811</w:t>
            </w:r>
          </w:p>
        </w:tc>
        <w:tc>
          <w:tcPr>
            <w:tcW w:w="1070" w:type="pct"/>
            <w:tcBorders>
              <w:top w:val="single" w:sz="4" w:space="0" w:color="auto"/>
              <w:left w:val="single" w:sz="4" w:space="0" w:color="auto"/>
              <w:bottom w:val="single" w:sz="4" w:space="0" w:color="auto"/>
              <w:right w:val="single" w:sz="4" w:space="0" w:color="auto"/>
            </w:tcBorders>
            <w:vAlign w:val="center"/>
          </w:tcPr>
          <w:p w14:paraId="7E4F099B" w14:textId="77777777" w:rsidR="00427C52" w:rsidRPr="0016661A" w:rsidRDefault="00427C52" w:rsidP="00427C52">
            <w:pPr>
              <w:jc w:val="center"/>
              <w:rPr>
                <w:sz w:val="21"/>
                <w:szCs w:val="21"/>
              </w:rPr>
            </w:pPr>
            <w:r w:rsidRPr="0016661A">
              <w:rPr>
                <w:sz w:val="21"/>
                <w:szCs w:val="21"/>
              </w:rPr>
              <w:t>0.1604</w:t>
            </w:r>
          </w:p>
        </w:tc>
        <w:tc>
          <w:tcPr>
            <w:tcW w:w="1124" w:type="pct"/>
            <w:tcBorders>
              <w:top w:val="single" w:sz="4" w:space="0" w:color="auto"/>
              <w:left w:val="single" w:sz="4" w:space="0" w:color="auto"/>
              <w:bottom w:val="single" w:sz="4" w:space="0" w:color="auto"/>
              <w:right w:val="single" w:sz="4" w:space="0" w:color="auto"/>
            </w:tcBorders>
            <w:vAlign w:val="center"/>
          </w:tcPr>
          <w:p w14:paraId="393079BE" w14:textId="77777777" w:rsidR="00427C52" w:rsidRPr="0016661A" w:rsidRDefault="00427C52" w:rsidP="00427C52">
            <w:pPr>
              <w:jc w:val="center"/>
              <w:rPr>
                <w:sz w:val="21"/>
                <w:szCs w:val="21"/>
              </w:rPr>
            </w:pPr>
            <w:r w:rsidRPr="0016661A">
              <w:rPr>
                <w:sz w:val="21"/>
                <w:szCs w:val="21"/>
              </w:rPr>
              <w:t>2.6410</w:t>
            </w:r>
          </w:p>
        </w:tc>
        <w:tc>
          <w:tcPr>
            <w:tcW w:w="640" w:type="pct"/>
            <w:tcBorders>
              <w:top w:val="single" w:sz="4" w:space="0" w:color="auto"/>
              <w:left w:val="single" w:sz="4" w:space="0" w:color="auto"/>
              <w:bottom w:val="single" w:sz="4" w:space="0" w:color="auto"/>
              <w:right w:val="single" w:sz="4" w:space="0" w:color="auto"/>
            </w:tcBorders>
            <w:vAlign w:val="center"/>
          </w:tcPr>
          <w:p w14:paraId="13BB405F" w14:textId="77777777" w:rsidR="00427C52" w:rsidRPr="0016661A" w:rsidRDefault="00427C52" w:rsidP="00427C52">
            <w:pPr>
              <w:jc w:val="center"/>
              <w:rPr>
                <w:sz w:val="21"/>
                <w:szCs w:val="21"/>
              </w:rPr>
            </w:pPr>
            <w:r w:rsidRPr="0016661A">
              <w:rPr>
                <w:sz w:val="21"/>
                <w:szCs w:val="21"/>
              </w:rPr>
              <w:t>0.2201</w:t>
            </w:r>
          </w:p>
        </w:tc>
      </w:tr>
      <w:tr w:rsidR="0016661A" w:rsidRPr="0016661A" w14:paraId="44DAB939"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734FC553" w14:textId="77777777" w:rsidR="00427C52" w:rsidRPr="0016661A" w:rsidRDefault="00427C52" w:rsidP="00427C52">
            <w:pPr>
              <w:jc w:val="center"/>
              <w:rPr>
                <w:sz w:val="21"/>
                <w:szCs w:val="21"/>
              </w:rPr>
            </w:pPr>
            <w:r w:rsidRPr="0016661A">
              <w:rPr>
                <w:sz w:val="21"/>
                <w:szCs w:val="21"/>
              </w:rPr>
              <w:t>500</w:t>
            </w:r>
          </w:p>
        </w:tc>
        <w:tc>
          <w:tcPr>
            <w:tcW w:w="1100" w:type="pct"/>
            <w:tcBorders>
              <w:top w:val="single" w:sz="4" w:space="0" w:color="auto"/>
              <w:left w:val="single" w:sz="4" w:space="0" w:color="auto"/>
              <w:bottom w:val="single" w:sz="4" w:space="0" w:color="auto"/>
              <w:right w:val="single" w:sz="4" w:space="0" w:color="auto"/>
            </w:tcBorders>
            <w:vAlign w:val="center"/>
          </w:tcPr>
          <w:p w14:paraId="5651F6A4" w14:textId="77777777" w:rsidR="00427C52" w:rsidRPr="0016661A" w:rsidRDefault="00427C52" w:rsidP="00427C52">
            <w:pPr>
              <w:jc w:val="center"/>
              <w:rPr>
                <w:sz w:val="21"/>
                <w:szCs w:val="21"/>
              </w:rPr>
            </w:pPr>
            <w:r w:rsidRPr="0016661A">
              <w:rPr>
                <w:sz w:val="21"/>
                <w:szCs w:val="21"/>
              </w:rPr>
              <w:t>0.3976</w:t>
            </w:r>
          </w:p>
        </w:tc>
        <w:tc>
          <w:tcPr>
            <w:tcW w:w="1070" w:type="pct"/>
            <w:tcBorders>
              <w:top w:val="single" w:sz="4" w:space="0" w:color="auto"/>
              <w:left w:val="single" w:sz="4" w:space="0" w:color="auto"/>
              <w:bottom w:val="single" w:sz="4" w:space="0" w:color="auto"/>
              <w:right w:val="single" w:sz="4" w:space="0" w:color="auto"/>
            </w:tcBorders>
            <w:vAlign w:val="center"/>
          </w:tcPr>
          <w:p w14:paraId="216FC43A" w14:textId="77777777" w:rsidR="00427C52" w:rsidRPr="0016661A" w:rsidRDefault="00427C52" w:rsidP="00427C52">
            <w:pPr>
              <w:jc w:val="center"/>
              <w:rPr>
                <w:sz w:val="21"/>
                <w:szCs w:val="21"/>
              </w:rPr>
            </w:pPr>
            <w:r w:rsidRPr="0016661A">
              <w:rPr>
                <w:sz w:val="21"/>
                <w:szCs w:val="21"/>
              </w:rPr>
              <w:t>0.1325</w:t>
            </w:r>
          </w:p>
        </w:tc>
        <w:tc>
          <w:tcPr>
            <w:tcW w:w="1124" w:type="pct"/>
            <w:tcBorders>
              <w:top w:val="single" w:sz="4" w:space="0" w:color="auto"/>
              <w:left w:val="single" w:sz="4" w:space="0" w:color="auto"/>
              <w:bottom w:val="single" w:sz="4" w:space="0" w:color="auto"/>
              <w:right w:val="single" w:sz="4" w:space="0" w:color="auto"/>
            </w:tcBorders>
            <w:vAlign w:val="center"/>
          </w:tcPr>
          <w:p w14:paraId="57C7A5F5" w14:textId="77777777" w:rsidR="00427C52" w:rsidRPr="0016661A" w:rsidRDefault="00427C52" w:rsidP="00427C52">
            <w:pPr>
              <w:jc w:val="center"/>
              <w:rPr>
                <w:sz w:val="21"/>
                <w:szCs w:val="21"/>
              </w:rPr>
            </w:pPr>
            <w:r w:rsidRPr="0016661A">
              <w:rPr>
                <w:sz w:val="21"/>
                <w:szCs w:val="21"/>
              </w:rPr>
              <w:t>2.1823</w:t>
            </w:r>
          </w:p>
        </w:tc>
        <w:tc>
          <w:tcPr>
            <w:tcW w:w="640" w:type="pct"/>
            <w:tcBorders>
              <w:top w:val="single" w:sz="4" w:space="0" w:color="auto"/>
              <w:left w:val="single" w:sz="4" w:space="0" w:color="auto"/>
              <w:bottom w:val="single" w:sz="4" w:space="0" w:color="auto"/>
              <w:right w:val="single" w:sz="4" w:space="0" w:color="auto"/>
            </w:tcBorders>
            <w:vAlign w:val="center"/>
          </w:tcPr>
          <w:p w14:paraId="21368D62" w14:textId="77777777" w:rsidR="00427C52" w:rsidRPr="0016661A" w:rsidRDefault="00427C52" w:rsidP="00427C52">
            <w:pPr>
              <w:jc w:val="center"/>
              <w:rPr>
                <w:sz w:val="21"/>
                <w:szCs w:val="21"/>
              </w:rPr>
            </w:pPr>
            <w:r w:rsidRPr="0016661A">
              <w:rPr>
                <w:sz w:val="21"/>
                <w:szCs w:val="21"/>
              </w:rPr>
              <w:t>0.1819</w:t>
            </w:r>
          </w:p>
        </w:tc>
      </w:tr>
      <w:tr w:rsidR="0016661A" w:rsidRPr="0016661A" w14:paraId="10E88249"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1600AAA2" w14:textId="77777777" w:rsidR="00427C52" w:rsidRPr="0016661A" w:rsidRDefault="00427C52" w:rsidP="00427C52">
            <w:pPr>
              <w:jc w:val="center"/>
              <w:rPr>
                <w:sz w:val="21"/>
                <w:szCs w:val="21"/>
              </w:rPr>
            </w:pPr>
            <w:r w:rsidRPr="0016661A">
              <w:rPr>
                <w:sz w:val="21"/>
                <w:szCs w:val="21"/>
              </w:rPr>
              <w:lastRenderedPageBreak/>
              <w:t>600</w:t>
            </w:r>
          </w:p>
        </w:tc>
        <w:tc>
          <w:tcPr>
            <w:tcW w:w="1100" w:type="pct"/>
            <w:tcBorders>
              <w:top w:val="single" w:sz="4" w:space="0" w:color="auto"/>
              <w:left w:val="single" w:sz="4" w:space="0" w:color="auto"/>
              <w:bottom w:val="single" w:sz="4" w:space="0" w:color="auto"/>
              <w:right w:val="single" w:sz="4" w:space="0" w:color="auto"/>
            </w:tcBorders>
            <w:vAlign w:val="center"/>
          </w:tcPr>
          <w:p w14:paraId="329EC40C" w14:textId="77777777" w:rsidR="00427C52" w:rsidRPr="0016661A" w:rsidRDefault="00427C52" w:rsidP="00427C52">
            <w:pPr>
              <w:jc w:val="center"/>
              <w:rPr>
                <w:sz w:val="21"/>
                <w:szCs w:val="21"/>
              </w:rPr>
            </w:pPr>
            <w:r w:rsidRPr="0016661A">
              <w:rPr>
                <w:sz w:val="21"/>
                <w:szCs w:val="21"/>
              </w:rPr>
              <w:t>0.3304</w:t>
            </w:r>
          </w:p>
        </w:tc>
        <w:tc>
          <w:tcPr>
            <w:tcW w:w="1070" w:type="pct"/>
            <w:tcBorders>
              <w:top w:val="single" w:sz="4" w:space="0" w:color="auto"/>
              <w:left w:val="single" w:sz="4" w:space="0" w:color="auto"/>
              <w:bottom w:val="single" w:sz="4" w:space="0" w:color="auto"/>
              <w:right w:val="single" w:sz="4" w:space="0" w:color="auto"/>
            </w:tcBorders>
            <w:vAlign w:val="center"/>
          </w:tcPr>
          <w:p w14:paraId="0FD3C6DF" w14:textId="77777777" w:rsidR="00427C52" w:rsidRPr="0016661A" w:rsidRDefault="00427C52" w:rsidP="00427C52">
            <w:pPr>
              <w:jc w:val="center"/>
              <w:rPr>
                <w:sz w:val="21"/>
                <w:szCs w:val="21"/>
              </w:rPr>
            </w:pPr>
            <w:r w:rsidRPr="0016661A">
              <w:rPr>
                <w:sz w:val="21"/>
                <w:szCs w:val="21"/>
              </w:rPr>
              <w:t>0.1101</w:t>
            </w:r>
          </w:p>
        </w:tc>
        <w:tc>
          <w:tcPr>
            <w:tcW w:w="1124" w:type="pct"/>
            <w:tcBorders>
              <w:top w:val="single" w:sz="4" w:space="0" w:color="auto"/>
              <w:left w:val="single" w:sz="4" w:space="0" w:color="auto"/>
              <w:bottom w:val="single" w:sz="4" w:space="0" w:color="auto"/>
              <w:right w:val="single" w:sz="4" w:space="0" w:color="auto"/>
            </w:tcBorders>
            <w:vAlign w:val="center"/>
          </w:tcPr>
          <w:p w14:paraId="4A810991" w14:textId="77777777" w:rsidR="00427C52" w:rsidRPr="0016661A" w:rsidRDefault="00427C52" w:rsidP="00427C52">
            <w:pPr>
              <w:jc w:val="center"/>
              <w:rPr>
                <w:sz w:val="21"/>
                <w:szCs w:val="21"/>
              </w:rPr>
            </w:pPr>
            <w:r w:rsidRPr="0016661A">
              <w:rPr>
                <w:sz w:val="21"/>
                <w:szCs w:val="21"/>
              </w:rPr>
              <w:t>1.8137</w:t>
            </w:r>
          </w:p>
        </w:tc>
        <w:tc>
          <w:tcPr>
            <w:tcW w:w="640" w:type="pct"/>
            <w:tcBorders>
              <w:top w:val="single" w:sz="4" w:space="0" w:color="auto"/>
              <w:left w:val="single" w:sz="4" w:space="0" w:color="auto"/>
              <w:bottom w:val="single" w:sz="4" w:space="0" w:color="auto"/>
              <w:right w:val="single" w:sz="4" w:space="0" w:color="auto"/>
            </w:tcBorders>
            <w:vAlign w:val="center"/>
          </w:tcPr>
          <w:p w14:paraId="5358CE20" w14:textId="77777777" w:rsidR="00427C52" w:rsidRPr="0016661A" w:rsidRDefault="00427C52" w:rsidP="00427C52">
            <w:pPr>
              <w:jc w:val="center"/>
              <w:rPr>
                <w:sz w:val="21"/>
                <w:szCs w:val="21"/>
              </w:rPr>
            </w:pPr>
            <w:r w:rsidRPr="0016661A">
              <w:rPr>
                <w:sz w:val="21"/>
                <w:szCs w:val="21"/>
              </w:rPr>
              <w:t>0.1511</w:t>
            </w:r>
          </w:p>
        </w:tc>
      </w:tr>
      <w:tr w:rsidR="0016661A" w:rsidRPr="0016661A" w14:paraId="700B14EB"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42DAEA22" w14:textId="77777777" w:rsidR="00427C52" w:rsidRPr="0016661A" w:rsidRDefault="00427C52" w:rsidP="00427C52">
            <w:pPr>
              <w:jc w:val="center"/>
              <w:rPr>
                <w:sz w:val="21"/>
                <w:szCs w:val="21"/>
              </w:rPr>
            </w:pPr>
            <w:r w:rsidRPr="0016661A">
              <w:rPr>
                <w:sz w:val="21"/>
                <w:szCs w:val="21"/>
              </w:rPr>
              <w:t>700</w:t>
            </w:r>
          </w:p>
        </w:tc>
        <w:tc>
          <w:tcPr>
            <w:tcW w:w="1100" w:type="pct"/>
            <w:tcBorders>
              <w:top w:val="single" w:sz="4" w:space="0" w:color="auto"/>
              <w:left w:val="single" w:sz="4" w:space="0" w:color="auto"/>
              <w:bottom w:val="single" w:sz="4" w:space="0" w:color="auto"/>
              <w:right w:val="single" w:sz="4" w:space="0" w:color="auto"/>
            </w:tcBorders>
            <w:vAlign w:val="center"/>
          </w:tcPr>
          <w:p w14:paraId="6354FC5B" w14:textId="77777777" w:rsidR="00427C52" w:rsidRPr="0016661A" w:rsidRDefault="00427C52" w:rsidP="00427C52">
            <w:pPr>
              <w:jc w:val="center"/>
              <w:rPr>
                <w:sz w:val="21"/>
                <w:szCs w:val="21"/>
              </w:rPr>
            </w:pPr>
            <w:r w:rsidRPr="0016661A">
              <w:rPr>
                <w:sz w:val="21"/>
                <w:szCs w:val="21"/>
              </w:rPr>
              <w:t>0.2752</w:t>
            </w:r>
          </w:p>
        </w:tc>
        <w:tc>
          <w:tcPr>
            <w:tcW w:w="1070" w:type="pct"/>
            <w:tcBorders>
              <w:top w:val="single" w:sz="4" w:space="0" w:color="auto"/>
              <w:left w:val="single" w:sz="4" w:space="0" w:color="auto"/>
              <w:bottom w:val="single" w:sz="4" w:space="0" w:color="auto"/>
              <w:right w:val="single" w:sz="4" w:space="0" w:color="auto"/>
            </w:tcBorders>
            <w:vAlign w:val="center"/>
          </w:tcPr>
          <w:p w14:paraId="4E621F60" w14:textId="77777777" w:rsidR="00427C52" w:rsidRPr="0016661A" w:rsidRDefault="00427C52" w:rsidP="00427C52">
            <w:pPr>
              <w:jc w:val="center"/>
              <w:rPr>
                <w:sz w:val="21"/>
                <w:szCs w:val="21"/>
              </w:rPr>
            </w:pPr>
            <w:r w:rsidRPr="0016661A">
              <w:rPr>
                <w:sz w:val="21"/>
                <w:szCs w:val="21"/>
              </w:rPr>
              <w:t>0.0917</w:t>
            </w:r>
          </w:p>
        </w:tc>
        <w:tc>
          <w:tcPr>
            <w:tcW w:w="1124" w:type="pct"/>
            <w:tcBorders>
              <w:top w:val="single" w:sz="4" w:space="0" w:color="auto"/>
              <w:left w:val="single" w:sz="4" w:space="0" w:color="auto"/>
              <w:bottom w:val="single" w:sz="4" w:space="0" w:color="auto"/>
              <w:right w:val="single" w:sz="4" w:space="0" w:color="auto"/>
            </w:tcBorders>
            <w:vAlign w:val="center"/>
          </w:tcPr>
          <w:p w14:paraId="255A8A6E" w14:textId="77777777" w:rsidR="00427C52" w:rsidRPr="0016661A" w:rsidRDefault="00427C52" w:rsidP="00427C52">
            <w:pPr>
              <w:jc w:val="center"/>
              <w:rPr>
                <w:sz w:val="21"/>
                <w:szCs w:val="21"/>
              </w:rPr>
            </w:pPr>
            <w:r w:rsidRPr="0016661A">
              <w:rPr>
                <w:sz w:val="21"/>
                <w:szCs w:val="21"/>
              </w:rPr>
              <w:t>1.5109</w:t>
            </w:r>
          </w:p>
        </w:tc>
        <w:tc>
          <w:tcPr>
            <w:tcW w:w="640" w:type="pct"/>
            <w:tcBorders>
              <w:top w:val="single" w:sz="4" w:space="0" w:color="auto"/>
              <w:left w:val="single" w:sz="4" w:space="0" w:color="auto"/>
              <w:bottom w:val="single" w:sz="4" w:space="0" w:color="auto"/>
              <w:right w:val="single" w:sz="4" w:space="0" w:color="auto"/>
            </w:tcBorders>
            <w:vAlign w:val="center"/>
          </w:tcPr>
          <w:p w14:paraId="1D7D6EA9" w14:textId="77777777" w:rsidR="00427C52" w:rsidRPr="0016661A" w:rsidRDefault="00427C52" w:rsidP="00427C52">
            <w:pPr>
              <w:jc w:val="center"/>
              <w:rPr>
                <w:sz w:val="21"/>
                <w:szCs w:val="21"/>
              </w:rPr>
            </w:pPr>
            <w:r w:rsidRPr="0016661A">
              <w:rPr>
                <w:sz w:val="21"/>
                <w:szCs w:val="21"/>
              </w:rPr>
              <w:t>0.1259</w:t>
            </w:r>
          </w:p>
        </w:tc>
      </w:tr>
      <w:tr w:rsidR="0016661A" w:rsidRPr="0016661A" w14:paraId="7D28032C"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742E7F2B" w14:textId="77777777" w:rsidR="00427C52" w:rsidRPr="0016661A" w:rsidRDefault="00427C52" w:rsidP="00427C52">
            <w:pPr>
              <w:jc w:val="center"/>
              <w:rPr>
                <w:sz w:val="21"/>
                <w:szCs w:val="21"/>
              </w:rPr>
            </w:pPr>
            <w:r w:rsidRPr="0016661A">
              <w:rPr>
                <w:sz w:val="21"/>
                <w:szCs w:val="21"/>
              </w:rPr>
              <w:t>800</w:t>
            </w:r>
          </w:p>
        </w:tc>
        <w:tc>
          <w:tcPr>
            <w:tcW w:w="1100" w:type="pct"/>
            <w:tcBorders>
              <w:top w:val="single" w:sz="4" w:space="0" w:color="auto"/>
              <w:left w:val="single" w:sz="4" w:space="0" w:color="auto"/>
              <w:bottom w:val="single" w:sz="4" w:space="0" w:color="auto"/>
              <w:right w:val="single" w:sz="4" w:space="0" w:color="auto"/>
            </w:tcBorders>
            <w:vAlign w:val="center"/>
          </w:tcPr>
          <w:p w14:paraId="36D181F1" w14:textId="77777777" w:rsidR="00427C52" w:rsidRPr="0016661A" w:rsidRDefault="00427C52" w:rsidP="00427C52">
            <w:pPr>
              <w:jc w:val="center"/>
              <w:rPr>
                <w:sz w:val="21"/>
                <w:szCs w:val="21"/>
              </w:rPr>
            </w:pPr>
            <w:r w:rsidRPr="0016661A">
              <w:rPr>
                <w:sz w:val="21"/>
                <w:szCs w:val="21"/>
              </w:rPr>
              <w:t>0.2439</w:t>
            </w:r>
          </w:p>
        </w:tc>
        <w:tc>
          <w:tcPr>
            <w:tcW w:w="1070" w:type="pct"/>
            <w:tcBorders>
              <w:top w:val="single" w:sz="4" w:space="0" w:color="auto"/>
              <w:left w:val="single" w:sz="4" w:space="0" w:color="auto"/>
              <w:bottom w:val="single" w:sz="4" w:space="0" w:color="auto"/>
              <w:right w:val="single" w:sz="4" w:space="0" w:color="auto"/>
            </w:tcBorders>
            <w:vAlign w:val="center"/>
          </w:tcPr>
          <w:p w14:paraId="1E72D4FE" w14:textId="77777777" w:rsidR="00427C52" w:rsidRPr="0016661A" w:rsidRDefault="00427C52" w:rsidP="00427C52">
            <w:pPr>
              <w:jc w:val="center"/>
              <w:rPr>
                <w:sz w:val="21"/>
                <w:szCs w:val="21"/>
              </w:rPr>
            </w:pPr>
            <w:r w:rsidRPr="0016661A">
              <w:rPr>
                <w:sz w:val="21"/>
                <w:szCs w:val="21"/>
              </w:rPr>
              <w:t>0.0813</w:t>
            </w:r>
          </w:p>
        </w:tc>
        <w:tc>
          <w:tcPr>
            <w:tcW w:w="1124" w:type="pct"/>
            <w:tcBorders>
              <w:top w:val="single" w:sz="4" w:space="0" w:color="auto"/>
              <w:left w:val="single" w:sz="4" w:space="0" w:color="auto"/>
              <w:bottom w:val="single" w:sz="4" w:space="0" w:color="auto"/>
              <w:right w:val="single" w:sz="4" w:space="0" w:color="auto"/>
            </w:tcBorders>
            <w:vAlign w:val="center"/>
          </w:tcPr>
          <w:p w14:paraId="3661D0F7" w14:textId="77777777" w:rsidR="00427C52" w:rsidRPr="0016661A" w:rsidRDefault="00427C52" w:rsidP="00427C52">
            <w:pPr>
              <w:jc w:val="center"/>
              <w:rPr>
                <w:sz w:val="21"/>
                <w:szCs w:val="21"/>
              </w:rPr>
            </w:pPr>
            <w:r w:rsidRPr="0016661A">
              <w:rPr>
                <w:sz w:val="21"/>
                <w:szCs w:val="21"/>
              </w:rPr>
              <w:t>1.3385</w:t>
            </w:r>
          </w:p>
        </w:tc>
        <w:tc>
          <w:tcPr>
            <w:tcW w:w="640" w:type="pct"/>
            <w:tcBorders>
              <w:top w:val="single" w:sz="4" w:space="0" w:color="auto"/>
              <w:left w:val="single" w:sz="4" w:space="0" w:color="auto"/>
              <w:bottom w:val="single" w:sz="4" w:space="0" w:color="auto"/>
              <w:right w:val="single" w:sz="4" w:space="0" w:color="auto"/>
            </w:tcBorders>
            <w:vAlign w:val="center"/>
          </w:tcPr>
          <w:p w14:paraId="619A7283" w14:textId="77777777" w:rsidR="00427C52" w:rsidRPr="0016661A" w:rsidRDefault="00427C52" w:rsidP="00427C52">
            <w:pPr>
              <w:jc w:val="center"/>
              <w:rPr>
                <w:sz w:val="21"/>
                <w:szCs w:val="21"/>
              </w:rPr>
            </w:pPr>
            <w:r w:rsidRPr="0016661A">
              <w:rPr>
                <w:sz w:val="21"/>
                <w:szCs w:val="21"/>
              </w:rPr>
              <w:t>0.1115</w:t>
            </w:r>
          </w:p>
        </w:tc>
      </w:tr>
      <w:tr w:rsidR="0016661A" w:rsidRPr="0016661A" w14:paraId="4D87A11C"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030EAB4B" w14:textId="77777777" w:rsidR="00427C52" w:rsidRPr="0016661A" w:rsidRDefault="00427C52" w:rsidP="00427C52">
            <w:pPr>
              <w:jc w:val="center"/>
              <w:rPr>
                <w:sz w:val="21"/>
                <w:szCs w:val="21"/>
              </w:rPr>
            </w:pPr>
            <w:r w:rsidRPr="0016661A">
              <w:rPr>
                <w:sz w:val="21"/>
                <w:szCs w:val="21"/>
              </w:rPr>
              <w:t>900</w:t>
            </w:r>
          </w:p>
        </w:tc>
        <w:tc>
          <w:tcPr>
            <w:tcW w:w="1100" w:type="pct"/>
            <w:tcBorders>
              <w:top w:val="single" w:sz="4" w:space="0" w:color="auto"/>
              <w:left w:val="single" w:sz="4" w:space="0" w:color="auto"/>
              <w:bottom w:val="single" w:sz="4" w:space="0" w:color="auto"/>
              <w:right w:val="single" w:sz="4" w:space="0" w:color="auto"/>
            </w:tcBorders>
            <w:vAlign w:val="center"/>
          </w:tcPr>
          <w:p w14:paraId="64CE1CE8" w14:textId="77777777" w:rsidR="00427C52" w:rsidRPr="0016661A" w:rsidRDefault="00427C52" w:rsidP="00427C52">
            <w:pPr>
              <w:jc w:val="center"/>
              <w:rPr>
                <w:sz w:val="21"/>
                <w:szCs w:val="21"/>
              </w:rPr>
            </w:pPr>
            <w:r w:rsidRPr="0016661A">
              <w:rPr>
                <w:sz w:val="21"/>
                <w:szCs w:val="21"/>
              </w:rPr>
              <w:t>0.2126</w:t>
            </w:r>
          </w:p>
        </w:tc>
        <w:tc>
          <w:tcPr>
            <w:tcW w:w="1070" w:type="pct"/>
            <w:tcBorders>
              <w:top w:val="single" w:sz="4" w:space="0" w:color="auto"/>
              <w:left w:val="single" w:sz="4" w:space="0" w:color="auto"/>
              <w:bottom w:val="single" w:sz="4" w:space="0" w:color="auto"/>
              <w:right w:val="single" w:sz="4" w:space="0" w:color="auto"/>
            </w:tcBorders>
            <w:vAlign w:val="center"/>
          </w:tcPr>
          <w:p w14:paraId="5237E71E" w14:textId="77777777" w:rsidR="00427C52" w:rsidRPr="0016661A" w:rsidRDefault="00427C52" w:rsidP="00427C52">
            <w:pPr>
              <w:jc w:val="center"/>
              <w:rPr>
                <w:sz w:val="21"/>
                <w:szCs w:val="21"/>
              </w:rPr>
            </w:pPr>
            <w:r w:rsidRPr="0016661A">
              <w:rPr>
                <w:sz w:val="21"/>
                <w:szCs w:val="21"/>
              </w:rPr>
              <w:t>0.0709</w:t>
            </w:r>
          </w:p>
        </w:tc>
        <w:tc>
          <w:tcPr>
            <w:tcW w:w="1124" w:type="pct"/>
            <w:tcBorders>
              <w:top w:val="single" w:sz="4" w:space="0" w:color="auto"/>
              <w:left w:val="single" w:sz="4" w:space="0" w:color="auto"/>
              <w:bottom w:val="single" w:sz="4" w:space="0" w:color="auto"/>
              <w:right w:val="single" w:sz="4" w:space="0" w:color="auto"/>
            </w:tcBorders>
            <w:vAlign w:val="center"/>
          </w:tcPr>
          <w:p w14:paraId="45AA5DE3" w14:textId="77777777" w:rsidR="00427C52" w:rsidRPr="0016661A" w:rsidRDefault="00427C52" w:rsidP="00427C52">
            <w:pPr>
              <w:jc w:val="center"/>
              <w:rPr>
                <w:sz w:val="21"/>
                <w:szCs w:val="21"/>
              </w:rPr>
            </w:pPr>
            <w:r w:rsidRPr="0016661A">
              <w:rPr>
                <w:sz w:val="21"/>
                <w:szCs w:val="21"/>
              </w:rPr>
              <w:t>1.1671</w:t>
            </w:r>
          </w:p>
        </w:tc>
        <w:tc>
          <w:tcPr>
            <w:tcW w:w="640" w:type="pct"/>
            <w:tcBorders>
              <w:top w:val="single" w:sz="4" w:space="0" w:color="auto"/>
              <w:left w:val="single" w:sz="4" w:space="0" w:color="auto"/>
              <w:bottom w:val="single" w:sz="4" w:space="0" w:color="auto"/>
              <w:right w:val="single" w:sz="4" w:space="0" w:color="auto"/>
            </w:tcBorders>
            <w:vAlign w:val="center"/>
          </w:tcPr>
          <w:p w14:paraId="33E0AE33" w14:textId="77777777" w:rsidR="00427C52" w:rsidRPr="0016661A" w:rsidRDefault="00427C52" w:rsidP="00427C52">
            <w:pPr>
              <w:jc w:val="center"/>
              <w:rPr>
                <w:sz w:val="21"/>
                <w:szCs w:val="21"/>
              </w:rPr>
            </w:pPr>
            <w:r w:rsidRPr="0016661A">
              <w:rPr>
                <w:sz w:val="21"/>
                <w:szCs w:val="21"/>
              </w:rPr>
              <w:t>0.0973</w:t>
            </w:r>
          </w:p>
        </w:tc>
      </w:tr>
      <w:tr w:rsidR="0016661A" w:rsidRPr="0016661A" w14:paraId="0DA11DBC"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673C8D0E" w14:textId="77777777" w:rsidR="00427C52" w:rsidRPr="0016661A" w:rsidRDefault="00427C52" w:rsidP="00427C52">
            <w:pPr>
              <w:jc w:val="center"/>
              <w:rPr>
                <w:sz w:val="21"/>
                <w:szCs w:val="21"/>
              </w:rPr>
            </w:pPr>
            <w:r w:rsidRPr="0016661A">
              <w:rPr>
                <w:sz w:val="21"/>
                <w:szCs w:val="21"/>
              </w:rPr>
              <w:t>1000</w:t>
            </w:r>
          </w:p>
        </w:tc>
        <w:tc>
          <w:tcPr>
            <w:tcW w:w="1100" w:type="pct"/>
            <w:tcBorders>
              <w:top w:val="single" w:sz="4" w:space="0" w:color="auto"/>
              <w:left w:val="single" w:sz="4" w:space="0" w:color="auto"/>
              <w:bottom w:val="single" w:sz="4" w:space="0" w:color="auto"/>
              <w:right w:val="single" w:sz="4" w:space="0" w:color="auto"/>
            </w:tcBorders>
            <w:vAlign w:val="center"/>
          </w:tcPr>
          <w:p w14:paraId="18FC42C8" w14:textId="77777777" w:rsidR="00427C52" w:rsidRPr="0016661A" w:rsidRDefault="00427C52" w:rsidP="00427C52">
            <w:pPr>
              <w:jc w:val="center"/>
              <w:rPr>
                <w:sz w:val="21"/>
                <w:szCs w:val="21"/>
              </w:rPr>
            </w:pPr>
            <w:r w:rsidRPr="0016661A">
              <w:rPr>
                <w:sz w:val="21"/>
                <w:szCs w:val="21"/>
              </w:rPr>
              <w:t>0.1788</w:t>
            </w:r>
          </w:p>
        </w:tc>
        <w:tc>
          <w:tcPr>
            <w:tcW w:w="1070" w:type="pct"/>
            <w:tcBorders>
              <w:top w:val="single" w:sz="4" w:space="0" w:color="auto"/>
              <w:left w:val="single" w:sz="4" w:space="0" w:color="auto"/>
              <w:bottom w:val="single" w:sz="4" w:space="0" w:color="auto"/>
              <w:right w:val="single" w:sz="4" w:space="0" w:color="auto"/>
            </w:tcBorders>
            <w:vAlign w:val="center"/>
          </w:tcPr>
          <w:p w14:paraId="209AAD54" w14:textId="77777777" w:rsidR="00427C52" w:rsidRPr="0016661A" w:rsidRDefault="00427C52" w:rsidP="00427C52">
            <w:pPr>
              <w:jc w:val="center"/>
              <w:rPr>
                <w:sz w:val="21"/>
                <w:szCs w:val="21"/>
              </w:rPr>
            </w:pPr>
            <w:r w:rsidRPr="0016661A">
              <w:rPr>
                <w:sz w:val="21"/>
                <w:szCs w:val="21"/>
              </w:rPr>
              <w:t>0.0596</w:t>
            </w:r>
          </w:p>
        </w:tc>
        <w:tc>
          <w:tcPr>
            <w:tcW w:w="1124" w:type="pct"/>
            <w:tcBorders>
              <w:top w:val="single" w:sz="4" w:space="0" w:color="auto"/>
              <w:left w:val="single" w:sz="4" w:space="0" w:color="auto"/>
              <w:bottom w:val="single" w:sz="4" w:space="0" w:color="auto"/>
              <w:right w:val="single" w:sz="4" w:space="0" w:color="auto"/>
            </w:tcBorders>
            <w:vAlign w:val="center"/>
          </w:tcPr>
          <w:p w14:paraId="68F82B9B" w14:textId="77777777" w:rsidR="00427C52" w:rsidRPr="0016661A" w:rsidRDefault="00427C52" w:rsidP="00427C52">
            <w:pPr>
              <w:jc w:val="center"/>
              <w:rPr>
                <w:sz w:val="21"/>
                <w:szCs w:val="21"/>
              </w:rPr>
            </w:pPr>
            <w:r w:rsidRPr="0016661A">
              <w:rPr>
                <w:sz w:val="21"/>
                <w:szCs w:val="21"/>
              </w:rPr>
              <w:t>0.9814</w:t>
            </w:r>
          </w:p>
        </w:tc>
        <w:tc>
          <w:tcPr>
            <w:tcW w:w="640" w:type="pct"/>
            <w:tcBorders>
              <w:top w:val="single" w:sz="4" w:space="0" w:color="auto"/>
              <w:left w:val="single" w:sz="4" w:space="0" w:color="auto"/>
              <w:bottom w:val="single" w:sz="4" w:space="0" w:color="auto"/>
              <w:right w:val="single" w:sz="4" w:space="0" w:color="auto"/>
            </w:tcBorders>
            <w:vAlign w:val="center"/>
          </w:tcPr>
          <w:p w14:paraId="13ADCD13" w14:textId="77777777" w:rsidR="00427C52" w:rsidRPr="0016661A" w:rsidRDefault="00427C52" w:rsidP="00427C52">
            <w:pPr>
              <w:jc w:val="center"/>
              <w:rPr>
                <w:sz w:val="21"/>
                <w:szCs w:val="21"/>
              </w:rPr>
            </w:pPr>
            <w:r w:rsidRPr="0016661A">
              <w:rPr>
                <w:sz w:val="21"/>
                <w:szCs w:val="21"/>
              </w:rPr>
              <w:t>0.0818</w:t>
            </w:r>
          </w:p>
        </w:tc>
      </w:tr>
      <w:tr w:rsidR="0016661A" w:rsidRPr="0016661A" w14:paraId="3440F153"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78FE61E0" w14:textId="77777777" w:rsidR="00427C52" w:rsidRPr="0016661A" w:rsidRDefault="00427C52" w:rsidP="00427C52">
            <w:pPr>
              <w:jc w:val="center"/>
              <w:rPr>
                <w:sz w:val="21"/>
                <w:szCs w:val="21"/>
              </w:rPr>
            </w:pPr>
            <w:r w:rsidRPr="0016661A">
              <w:rPr>
                <w:sz w:val="21"/>
                <w:szCs w:val="21"/>
              </w:rPr>
              <w:t>1200</w:t>
            </w:r>
          </w:p>
        </w:tc>
        <w:tc>
          <w:tcPr>
            <w:tcW w:w="1100" w:type="pct"/>
            <w:tcBorders>
              <w:top w:val="single" w:sz="4" w:space="0" w:color="auto"/>
              <w:left w:val="single" w:sz="4" w:space="0" w:color="auto"/>
              <w:bottom w:val="single" w:sz="4" w:space="0" w:color="auto"/>
              <w:right w:val="single" w:sz="4" w:space="0" w:color="auto"/>
            </w:tcBorders>
            <w:vAlign w:val="center"/>
          </w:tcPr>
          <w:p w14:paraId="51FDD180" w14:textId="77777777" w:rsidR="00427C52" w:rsidRPr="0016661A" w:rsidRDefault="00427C52" w:rsidP="00427C52">
            <w:pPr>
              <w:jc w:val="center"/>
              <w:rPr>
                <w:sz w:val="21"/>
                <w:szCs w:val="21"/>
              </w:rPr>
            </w:pPr>
            <w:r w:rsidRPr="0016661A">
              <w:rPr>
                <w:sz w:val="21"/>
                <w:szCs w:val="21"/>
              </w:rPr>
              <w:t>0.1381</w:t>
            </w:r>
          </w:p>
        </w:tc>
        <w:tc>
          <w:tcPr>
            <w:tcW w:w="1070" w:type="pct"/>
            <w:tcBorders>
              <w:top w:val="single" w:sz="4" w:space="0" w:color="auto"/>
              <w:left w:val="single" w:sz="4" w:space="0" w:color="auto"/>
              <w:bottom w:val="single" w:sz="4" w:space="0" w:color="auto"/>
              <w:right w:val="single" w:sz="4" w:space="0" w:color="auto"/>
            </w:tcBorders>
            <w:vAlign w:val="center"/>
          </w:tcPr>
          <w:p w14:paraId="115AF08C" w14:textId="77777777" w:rsidR="00427C52" w:rsidRPr="0016661A" w:rsidRDefault="00427C52" w:rsidP="00427C52">
            <w:pPr>
              <w:jc w:val="center"/>
              <w:rPr>
                <w:sz w:val="21"/>
                <w:szCs w:val="21"/>
              </w:rPr>
            </w:pPr>
            <w:r w:rsidRPr="0016661A">
              <w:rPr>
                <w:sz w:val="21"/>
                <w:szCs w:val="21"/>
              </w:rPr>
              <w:t>0.0460</w:t>
            </w:r>
          </w:p>
        </w:tc>
        <w:tc>
          <w:tcPr>
            <w:tcW w:w="1124" w:type="pct"/>
            <w:tcBorders>
              <w:top w:val="single" w:sz="4" w:space="0" w:color="auto"/>
              <w:left w:val="single" w:sz="4" w:space="0" w:color="auto"/>
              <w:bottom w:val="single" w:sz="4" w:space="0" w:color="auto"/>
              <w:right w:val="single" w:sz="4" w:space="0" w:color="auto"/>
            </w:tcBorders>
            <w:vAlign w:val="center"/>
          </w:tcPr>
          <w:p w14:paraId="68CAE48D" w14:textId="77777777" w:rsidR="00427C52" w:rsidRPr="0016661A" w:rsidRDefault="00427C52" w:rsidP="00427C52">
            <w:pPr>
              <w:jc w:val="center"/>
              <w:rPr>
                <w:sz w:val="21"/>
                <w:szCs w:val="21"/>
              </w:rPr>
            </w:pPr>
            <w:r w:rsidRPr="0016661A">
              <w:rPr>
                <w:sz w:val="21"/>
                <w:szCs w:val="21"/>
              </w:rPr>
              <w:t>0.7582</w:t>
            </w:r>
          </w:p>
        </w:tc>
        <w:tc>
          <w:tcPr>
            <w:tcW w:w="640" w:type="pct"/>
            <w:tcBorders>
              <w:top w:val="single" w:sz="4" w:space="0" w:color="auto"/>
              <w:left w:val="single" w:sz="4" w:space="0" w:color="auto"/>
              <w:bottom w:val="single" w:sz="4" w:space="0" w:color="auto"/>
              <w:right w:val="single" w:sz="4" w:space="0" w:color="auto"/>
            </w:tcBorders>
            <w:vAlign w:val="center"/>
          </w:tcPr>
          <w:p w14:paraId="4AAEF02E" w14:textId="77777777" w:rsidR="00427C52" w:rsidRPr="0016661A" w:rsidRDefault="00427C52" w:rsidP="00427C52">
            <w:pPr>
              <w:jc w:val="center"/>
              <w:rPr>
                <w:sz w:val="21"/>
                <w:szCs w:val="21"/>
              </w:rPr>
            </w:pPr>
            <w:r w:rsidRPr="0016661A">
              <w:rPr>
                <w:sz w:val="21"/>
                <w:szCs w:val="21"/>
              </w:rPr>
              <w:t>0.0632</w:t>
            </w:r>
          </w:p>
        </w:tc>
      </w:tr>
      <w:tr w:rsidR="0016661A" w:rsidRPr="0016661A" w14:paraId="0B8413A0"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A76C41C" w14:textId="77777777" w:rsidR="00427C52" w:rsidRPr="0016661A" w:rsidRDefault="00427C52" w:rsidP="00427C52">
            <w:pPr>
              <w:jc w:val="center"/>
              <w:rPr>
                <w:sz w:val="21"/>
                <w:szCs w:val="21"/>
              </w:rPr>
            </w:pPr>
            <w:r w:rsidRPr="0016661A">
              <w:rPr>
                <w:sz w:val="21"/>
                <w:szCs w:val="21"/>
              </w:rPr>
              <w:t>1400</w:t>
            </w:r>
          </w:p>
        </w:tc>
        <w:tc>
          <w:tcPr>
            <w:tcW w:w="1100" w:type="pct"/>
            <w:tcBorders>
              <w:top w:val="single" w:sz="4" w:space="0" w:color="auto"/>
              <w:left w:val="single" w:sz="4" w:space="0" w:color="auto"/>
              <w:bottom w:val="single" w:sz="4" w:space="0" w:color="auto"/>
              <w:right w:val="single" w:sz="4" w:space="0" w:color="auto"/>
            </w:tcBorders>
            <w:vAlign w:val="center"/>
          </w:tcPr>
          <w:p w14:paraId="794E4088" w14:textId="77777777" w:rsidR="00427C52" w:rsidRPr="0016661A" w:rsidRDefault="00427C52" w:rsidP="00427C52">
            <w:pPr>
              <w:jc w:val="center"/>
              <w:rPr>
                <w:sz w:val="21"/>
                <w:szCs w:val="21"/>
              </w:rPr>
            </w:pPr>
            <w:r w:rsidRPr="0016661A">
              <w:rPr>
                <w:sz w:val="21"/>
                <w:szCs w:val="21"/>
              </w:rPr>
              <w:t>0.1157</w:t>
            </w:r>
          </w:p>
        </w:tc>
        <w:tc>
          <w:tcPr>
            <w:tcW w:w="1070" w:type="pct"/>
            <w:tcBorders>
              <w:top w:val="single" w:sz="4" w:space="0" w:color="auto"/>
              <w:left w:val="single" w:sz="4" w:space="0" w:color="auto"/>
              <w:bottom w:val="single" w:sz="4" w:space="0" w:color="auto"/>
              <w:right w:val="single" w:sz="4" w:space="0" w:color="auto"/>
            </w:tcBorders>
            <w:vAlign w:val="center"/>
          </w:tcPr>
          <w:p w14:paraId="4A0EA3DB" w14:textId="77777777" w:rsidR="00427C52" w:rsidRPr="0016661A" w:rsidRDefault="00427C52" w:rsidP="00427C52">
            <w:pPr>
              <w:jc w:val="center"/>
              <w:rPr>
                <w:sz w:val="21"/>
                <w:szCs w:val="21"/>
              </w:rPr>
            </w:pPr>
            <w:r w:rsidRPr="0016661A">
              <w:rPr>
                <w:sz w:val="21"/>
                <w:szCs w:val="21"/>
              </w:rPr>
              <w:t>0.0386</w:t>
            </w:r>
          </w:p>
        </w:tc>
        <w:tc>
          <w:tcPr>
            <w:tcW w:w="1124" w:type="pct"/>
            <w:tcBorders>
              <w:top w:val="single" w:sz="4" w:space="0" w:color="auto"/>
              <w:left w:val="single" w:sz="4" w:space="0" w:color="auto"/>
              <w:bottom w:val="single" w:sz="4" w:space="0" w:color="auto"/>
              <w:right w:val="single" w:sz="4" w:space="0" w:color="auto"/>
            </w:tcBorders>
            <w:vAlign w:val="center"/>
          </w:tcPr>
          <w:p w14:paraId="2EB0EB8A" w14:textId="77777777" w:rsidR="00427C52" w:rsidRPr="0016661A" w:rsidRDefault="00427C52" w:rsidP="00427C52">
            <w:pPr>
              <w:jc w:val="center"/>
              <w:rPr>
                <w:sz w:val="21"/>
                <w:szCs w:val="21"/>
              </w:rPr>
            </w:pPr>
            <w:r w:rsidRPr="0016661A">
              <w:rPr>
                <w:sz w:val="21"/>
                <w:szCs w:val="21"/>
              </w:rPr>
              <w:t>0.6352</w:t>
            </w:r>
          </w:p>
        </w:tc>
        <w:tc>
          <w:tcPr>
            <w:tcW w:w="640" w:type="pct"/>
            <w:tcBorders>
              <w:top w:val="single" w:sz="4" w:space="0" w:color="auto"/>
              <w:left w:val="single" w:sz="4" w:space="0" w:color="auto"/>
              <w:bottom w:val="single" w:sz="4" w:space="0" w:color="auto"/>
              <w:right w:val="single" w:sz="4" w:space="0" w:color="auto"/>
            </w:tcBorders>
            <w:vAlign w:val="center"/>
          </w:tcPr>
          <w:p w14:paraId="5448E4F3" w14:textId="77777777" w:rsidR="00427C52" w:rsidRPr="0016661A" w:rsidRDefault="00427C52" w:rsidP="00427C52">
            <w:pPr>
              <w:jc w:val="center"/>
              <w:rPr>
                <w:sz w:val="21"/>
                <w:szCs w:val="21"/>
              </w:rPr>
            </w:pPr>
            <w:r w:rsidRPr="0016661A">
              <w:rPr>
                <w:sz w:val="21"/>
                <w:szCs w:val="21"/>
              </w:rPr>
              <w:t>0.0529</w:t>
            </w:r>
          </w:p>
        </w:tc>
      </w:tr>
      <w:tr w:rsidR="0016661A" w:rsidRPr="0016661A" w14:paraId="360AB9E9"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64F19054" w14:textId="77777777" w:rsidR="00427C52" w:rsidRPr="0016661A" w:rsidRDefault="00427C52" w:rsidP="00427C52">
            <w:pPr>
              <w:jc w:val="center"/>
              <w:rPr>
                <w:sz w:val="21"/>
                <w:szCs w:val="21"/>
              </w:rPr>
            </w:pPr>
            <w:r w:rsidRPr="0016661A">
              <w:rPr>
                <w:sz w:val="21"/>
                <w:szCs w:val="21"/>
              </w:rPr>
              <w:t>1600</w:t>
            </w:r>
          </w:p>
        </w:tc>
        <w:tc>
          <w:tcPr>
            <w:tcW w:w="1100" w:type="pct"/>
            <w:tcBorders>
              <w:top w:val="single" w:sz="4" w:space="0" w:color="auto"/>
              <w:left w:val="single" w:sz="4" w:space="0" w:color="auto"/>
              <w:bottom w:val="single" w:sz="4" w:space="0" w:color="auto"/>
              <w:right w:val="single" w:sz="4" w:space="0" w:color="auto"/>
            </w:tcBorders>
            <w:vAlign w:val="center"/>
          </w:tcPr>
          <w:p w14:paraId="223AD0FE" w14:textId="77777777" w:rsidR="00427C52" w:rsidRPr="0016661A" w:rsidRDefault="00427C52" w:rsidP="00427C52">
            <w:pPr>
              <w:jc w:val="center"/>
              <w:rPr>
                <w:sz w:val="21"/>
                <w:szCs w:val="21"/>
              </w:rPr>
            </w:pPr>
            <w:r w:rsidRPr="0016661A">
              <w:rPr>
                <w:sz w:val="21"/>
                <w:szCs w:val="21"/>
              </w:rPr>
              <w:t>0.1027</w:t>
            </w:r>
          </w:p>
        </w:tc>
        <w:tc>
          <w:tcPr>
            <w:tcW w:w="1070" w:type="pct"/>
            <w:tcBorders>
              <w:top w:val="single" w:sz="4" w:space="0" w:color="auto"/>
              <w:left w:val="single" w:sz="4" w:space="0" w:color="auto"/>
              <w:bottom w:val="single" w:sz="4" w:space="0" w:color="auto"/>
              <w:right w:val="single" w:sz="4" w:space="0" w:color="auto"/>
            </w:tcBorders>
            <w:vAlign w:val="center"/>
          </w:tcPr>
          <w:p w14:paraId="45705805" w14:textId="77777777" w:rsidR="00427C52" w:rsidRPr="0016661A" w:rsidRDefault="00427C52" w:rsidP="00427C52">
            <w:pPr>
              <w:jc w:val="center"/>
              <w:rPr>
                <w:sz w:val="21"/>
                <w:szCs w:val="21"/>
              </w:rPr>
            </w:pPr>
            <w:r w:rsidRPr="0016661A">
              <w:rPr>
                <w:sz w:val="21"/>
                <w:szCs w:val="21"/>
              </w:rPr>
              <w:t>0.0342</w:t>
            </w:r>
          </w:p>
        </w:tc>
        <w:tc>
          <w:tcPr>
            <w:tcW w:w="1124" w:type="pct"/>
            <w:tcBorders>
              <w:top w:val="single" w:sz="4" w:space="0" w:color="auto"/>
              <w:left w:val="single" w:sz="4" w:space="0" w:color="auto"/>
              <w:bottom w:val="single" w:sz="4" w:space="0" w:color="auto"/>
              <w:right w:val="single" w:sz="4" w:space="0" w:color="auto"/>
            </w:tcBorders>
            <w:vAlign w:val="center"/>
          </w:tcPr>
          <w:p w14:paraId="01ED970E" w14:textId="77777777" w:rsidR="00427C52" w:rsidRPr="0016661A" w:rsidRDefault="00427C52" w:rsidP="00427C52">
            <w:pPr>
              <w:jc w:val="center"/>
              <w:rPr>
                <w:sz w:val="21"/>
                <w:szCs w:val="21"/>
              </w:rPr>
            </w:pPr>
            <w:r w:rsidRPr="0016661A">
              <w:rPr>
                <w:sz w:val="21"/>
                <w:szCs w:val="21"/>
              </w:rPr>
              <w:t>0.5635</w:t>
            </w:r>
          </w:p>
        </w:tc>
        <w:tc>
          <w:tcPr>
            <w:tcW w:w="640" w:type="pct"/>
            <w:tcBorders>
              <w:top w:val="single" w:sz="4" w:space="0" w:color="auto"/>
              <w:left w:val="single" w:sz="4" w:space="0" w:color="auto"/>
              <w:bottom w:val="single" w:sz="4" w:space="0" w:color="auto"/>
              <w:right w:val="single" w:sz="4" w:space="0" w:color="auto"/>
            </w:tcBorders>
            <w:vAlign w:val="center"/>
          </w:tcPr>
          <w:p w14:paraId="12C8A265" w14:textId="77777777" w:rsidR="00427C52" w:rsidRPr="0016661A" w:rsidRDefault="00427C52" w:rsidP="00427C52">
            <w:pPr>
              <w:jc w:val="center"/>
              <w:rPr>
                <w:sz w:val="21"/>
                <w:szCs w:val="21"/>
              </w:rPr>
            </w:pPr>
            <w:r w:rsidRPr="0016661A">
              <w:rPr>
                <w:sz w:val="21"/>
                <w:szCs w:val="21"/>
              </w:rPr>
              <w:t>0.0470</w:t>
            </w:r>
          </w:p>
        </w:tc>
      </w:tr>
      <w:tr w:rsidR="0016661A" w:rsidRPr="0016661A" w14:paraId="2DCA66B2"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548AF97C" w14:textId="77777777" w:rsidR="00427C52" w:rsidRPr="0016661A" w:rsidRDefault="00427C52" w:rsidP="00427C52">
            <w:pPr>
              <w:jc w:val="center"/>
              <w:rPr>
                <w:sz w:val="21"/>
                <w:szCs w:val="21"/>
              </w:rPr>
            </w:pPr>
            <w:r w:rsidRPr="0016661A">
              <w:rPr>
                <w:sz w:val="21"/>
                <w:szCs w:val="21"/>
              </w:rPr>
              <w:t>1800</w:t>
            </w:r>
          </w:p>
        </w:tc>
        <w:tc>
          <w:tcPr>
            <w:tcW w:w="1100" w:type="pct"/>
            <w:tcBorders>
              <w:top w:val="single" w:sz="4" w:space="0" w:color="auto"/>
              <w:left w:val="single" w:sz="4" w:space="0" w:color="auto"/>
              <w:bottom w:val="single" w:sz="4" w:space="0" w:color="auto"/>
              <w:right w:val="single" w:sz="4" w:space="0" w:color="auto"/>
            </w:tcBorders>
            <w:vAlign w:val="center"/>
          </w:tcPr>
          <w:p w14:paraId="7291DBB7" w14:textId="77777777" w:rsidR="00427C52" w:rsidRPr="0016661A" w:rsidRDefault="00427C52" w:rsidP="00427C52">
            <w:pPr>
              <w:jc w:val="center"/>
              <w:rPr>
                <w:sz w:val="21"/>
                <w:szCs w:val="21"/>
              </w:rPr>
            </w:pPr>
            <w:r w:rsidRPr="0016661A">
              <w:rPr>
                <w:sz w:val="21"/>
                <w:szCs w:val="21"/>
              </w:rPr>
              <w:t>0.0822</w:t>
            </w:r>
          </w:p>
        </w:tc>
        <w:tc>
          <w:tcPr>
            <w:tcW w:w="1070" w:type="pct"/>
            <w:tcBorders>
              <w:top w:val="single" w:sz="4" w:space="0" w:color="auto"/>
              <w:left w:val="single" w:sz="4" w:space="0" w:color="auto"/>
              <w:bottom w:val="single" w:sz="4" w:space="0" w:color="auto"/>
              <w:right w:val="single" w:sz="4" w:space="0" w:color="auto"/>
            </w:tcBorders>
            <w:vAlign w:val="center"/>
          </w:tcPr>
          <w:p w14:paraId="60A6FB3B" w14:textId="77777777" w:rsidR="00427C52" w:rsidRPr="0016661A" w:rsidRDefault="00427C52" w:rsidP="00427C52">
            <w:pPr>
              <w:jc w:val="center"/>
              <w:rPr>
                <w:sz w:val="21"/>
                <w:szCs w:val="21"/>
              </w:rPr>
            </w:pPr>
            <w:r w:rsidRPr="0016661A">
              <w:rPr>
                <w:sz w:val="21"/>
                <w:szCs w:val="21"/>
              </w:rPr>
              <w:t>0.0274</w:t>
            </w:r>
          </w:p>
        </w:tc>
        <w:tc>
          <w:tcPr>
            <w:tcW w:w="1124" w:type="pct"/>
            <w:tcBorders>
              <w:top w:val="single" w:sz="4" w:space="0" w:color="auto"/>
              <w:left w:val="single" w:sz="4" w:space="0" w:color="auto"/>
              <w:bottom w:val="single" w:sz="4" w:space="0" w:color="auto"/>
              <w:right w:val="single" w:sz="4" w:space="0" w:color="auto"/>
            </w:tcBorders>
            <w:vAlign w:val="center"/>
          </w:tcPr>
          <w:p w14:paraId="0100FB1A" w14:textId="77777777" w:rsidR="00427C52" w:rsidRPr="0016661A" w:rsidRDefault="00427C52" w:rsidP="00427C52">
            <w:pPr>
              <w:jc w:val="center"/>
              <w:rPr>
                <w:sz w:val="21"/>
                <w:szCs w:val="21"/>
              </w:rPr>
            </w:pPr>
            <w:r w:rsidRPr="0016661A">
              <w:rPr>
                <w:sz w:val="21"/>
                <w:szCs w:val="21"/>
              </w:rPr>
              <w:t>0.4515</w:t>
            </w:r>
          </w:p>
        </w:tc>
        <w:tc>
          <w:tcPr>
            <w:tcW w:w="640" w:type="pct"/>
            <w:tcBorders>
              <w:top w:val="single" w:sz="4" w:space="0" w:color="auto"/>
              <w:left w:val="single" w:sz="4" w:space="0" w:color="auto"/>
              <w:bottom w:val="single" w:sz="4" w:space="0" w:color="auto"/>
              <w:right w:val="single" w:sz="4" w:space="0" w:color="auto"/>
            </w:tcBorders>
            <w:vAlign w:val="center"/>
          </w:tcPr>
          <w:p w14:paraId="1DADC0CE" w14:textId="77777777" w:rsidR="00427C52" w:rsidRPr="0016661A" w:rsidRDefault="00427C52" w:rsidP="00427C52">
            <w:pPr>
              <w:jc w:val="center"/>
              <w:rPr>
                <w:sz w:val="21"/>
                <w:szCs w:val="21"/>
              </w:rPr>
            </w:pPr>
            <w:r w:rsidRPr="0016661A">
              <w:rPr>
                <w:sz w:val="21"/>
                <w:szCs w:val="21"/>
              </w:rPr>
              <w:t>0.0376</w:t>
            </w:r>
          </w:p>
        </w:tc>
      </w:tr>
      <w:tr w:rsidR="0016661A" w:rsidRPr="0016661A" w14:paraId="7C09824F"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48D2810F" w14:textId="77777777" w:rsidR="00427C52" w:rsidRPr="0016661A" w:rsidRDefault="00427C52" w:rsidP="00427C52">
            <w:pPr>
              <w:jc w:val="center"/>
              <w:rPr>
                <w:sz w:val="21"/>
                <w:szCs w:val="21"/>
              </w:rPr>
            </w:pPr>
            <w:r w:rsidRPr="0016661A">
              <w:rPr>
                <w:sz w:val="21"/>
                <w:szCs w:val="21"/>
              </w:rPr>
              <w:t>2000</w:t>
            </w:r>
          </w:p>
        </w:tc>
        <w:tc>
          <w:tcPr>
            <w:tcW w:w="1100" w:type="pct"/>
            <w:tcBorders>
              <w:top w:val="single" w:sz="4" w:space="0" w:color="auto"/>
              <w:left w:val="single" w:sz="4" w:space="0" w:color="auto"/>
              <w:bottom w:val="single" w:sz="4" w:space="0" w:color="auto"/>
              <w:right w:val="single" w:sz="4" w:space="0" w:color="auto"/>
            </w:tcBorders>
            <w:vAlign w:val="center"/>
          </w:tcPr>
          <w:p w14:paraId="4EADFC18" w14:textId="77777777" w:rsidR="00427C52" w:rsidRPr="0016661A" w:rsidRDefault="00427C52" w:rsidP="00427C52">
            <w:pPr>
              <w:jc w:val="center"/>
              <w:rPr>
                <w:sz w:val="21"/>
                <w:szCs w:val="21"/>
              </w:rPr>
            </w:pPr>
            <w:r w:rsidRPr="0016661A">
              <w:rPr>
                <w:sz w:val="21"/>
                <w:szCs w:val="21"/>
              </w:rPr>
              <w:t>0.0755</w:t>
            </w:r>
          </w:p>
        </w:tc>
        <w:tc>
          <w:tcPr>
            <w:tcW w:w="1070" w:type="pct"/>
            <w:tcBorders>
              <w:top w:val="single" w:sz="4" w:space="0" w:color="auto"/>
              <w:left w:val="single" w:sz="4" w:space="0" w:color="auto"/>
              <w:bottom w:val="single" w:sz="4" w:space="0" w:color="auto"/>
              <w:right w:val="single" w:sz="4" w:space="0" w:color="auto"/>
            </w:tcBorders>
            <w:vAlign w:val="center"/>
          </w:tcPr>
          <w:p w14:paraId="03AD0C93" w14:textId="77777777" w:rsidR="00427C52" w:rsidRPr="0016661A" w:rsidRDefault="00427C52" w:rsidP="00427C52">
            <w:pPr>
              <w:jc w:val="center"/>
              <w:rPr>
                <w:sz w:val="21"/>
                <w:szCs w:val="21"/>
              </w:rPr>
            </w:pPr>
            <w:r w:rsidRPr="0016661A">
              <w:rPr>
                <w:sz w:val="21"/>
                <w:szCs w:val="21"/>
              </w:rPr>
              <w:t>0.0252</w:t>
            </w:r>
          </w:p>
        </w:tc>
        <w:tc>
          <w:tcPr>
            <w:tcW w:w="1124" w:type="pct"/>
            <w:tcBorders>
              <w:top w:val="single" w:sz="4" w:space="0" w:color="auto"/>
              <w:left w:val="single" w:sz="4" w:space="0" w:color="auto"/>
              <w:bottom w:val="single" w:sz="4" w:space="0" w:color="auto"/>
              <w:right w:val="single" w:sz="4" w:space="0" w:color="auto"/>
            </w:tcBorders>
            <w:vAlign w:val="center"/>
          </w:tcPr>
          <w:p w14:paraId="20C80D70" w14:textId="77777777" w:rsidR="00427C52" w:rsidRPr="0016661A" w:rsidRDefault="00427C52" w:rsidP="00427C52">
            <w:pPr>
              <w:jc w:val="center"/>
              <w:rPr>
                <w:sz w:val="21"/>
                <w:szCs w:val="21"/>
              </w:rPr>
            </w:pPr>
            <w:r w:rsidRPr="0016661A">
              <w:rPr>
                <w:sz w:val="21"/>
                <w:szCs w:val="21"/>
              </w:rPr>
              <w:t>0.4145</w:t>
            </w:r>
          </w:p>
        </w:tc>
        <w:tc>
          <w:tcPr>
            <w:tcW w:w="640" w:type="pct"/>
            <w:tcBorders>
              <w:top w:val="single" w:sz="4" w:space="0" w:color="auto"/>
              <w:left w:val="single" w:sz="4" w:space="0" w:color="auto"/>
              <w:bottom w:val="single" w:sz="4" w:space="0" w:color="auto"/>
              <w:right w:val="single" w:sz="4" w:space="0" w:color="auto"/>
            </w:tcBorders>
            <w:vAlign w:val="center"/>
          </w:tcPr>
          <w:p w14:paraId="35B857B5" w14:textId="77777777" w:rsidR="00427C52" w:rsidRPr="0016661A" w:rsidRDefault="00427C52" w:rsidP="00427C52">
            <w:pPr>
              <w:jc w:val="center"/>
              <w:rPr>
                <w:sz w:val="21"/>
                <w:szCs w:val="21"/>
              </w:rPr>
            </w:pPr>
            <w:r w:rsidRPr="0016661A">
              <w:rPr>
                <w:sz w:val="21"/>
                <w:szCs w:val="21"/>
              </w:rPr>
              <w:t>0.0345</w:t>
            </w:r>
          </w:p>
        </w:tc>
      </w:tr>
      <w:tr w:rsidR="0016661A" w:rsidRPr="0016661A" w14:paraId="21F09424"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13D8FC73" w14:textId="77777777" w:rsidR="00427C52" w:rsidRPr="0016661A" w:rsidRDefault="00427C52" w:rsidP="00427C52">
            <w:pPr>
              <w:jc w:val="center"/>
              <w:rPr>
                <w:sz w:val="21"/>
                <w:szCs w:val="21"/>
              </w:rPr>
            </w:pPr>
            <w:r w:rsidRPr="0016661A">
              <w:rPr>
                <w:sz w:val="21"/>
                <w:szCs w:val="21"/>
              </w:rPr>
              <w:t>2500</w:t>
            </w:r>
          </w:p>
        </w:tc>
        <w:tc>
          <w:tcPr>
            <w:tcW w:w="1100" w:type="pct"/>
            <w:tcBorders>
              <w:top w:val="single" w:sz="4" w:space="0" w:color="auto"/>
              <w:left w:val="single" w:sz="4" w:space="0" w:color="auto"/>
              <w:bottom w:val="single" w:sz="4" w:space="0" w:color="auto"/>
              <w:right w:val="single" w:sz="4" w:space="0" w:color="auto"/>
            </w:tcBorders>
            <w:vAlign w:val="center"/>
          </w:tcPr>
          <w:p w14:paraId="0659830D" w14:textId="77777777" w:rsidR="00427C52" w:rsidRPr="0016661A" w:rsidRDefault="00427C52" w:rsidP="00427C52">
            <w:pPr>
              <w:jc w:val="center"/>
              <w:rPr>
                <w:sz w:val="21"/>
                <w:szCs w:val="21"/>
              </w:rPr>
            </w:pPr>
            <w:r w:rsidRPr="0016661A">
              <w:rPr>
                <w:sz w:val="21"/>
                <w:szCs w:val="21"/>
              </w:rPr>
              <w:t>0.0511</w:t>
            </w:r>
          </w:p>
        </w:tc>
        <w:tc>
          <w:tcPr>
            <w:tcW w:w="1070" w:type="pct"/>
            <w:tcBorders>
              <w:top w:val="single" w:sz="4" w:space="0" w:color="auto"/>
              <w:left w:val="single" w:sz="4" w:space="0" w:color="auto"/>
              <w:bottom w:val="single" w:sz="4" w:space="0" w:color="auto"/>
              <w:right w:val="single" w:sz="4" w:space="0" w:color="auto"/>
            </w:tcBorders>
            <w:vAlign w:val="center"/>
          </w:tcPr>
          <w:p w14:paraId="330530D6" w14:textId="77777777" w:rsidR="00427C52" w:rsidRPr="0016661A" w:rsidRDefault="00427C52" w:rsidP="00427C52">
            <w:pPr>
              <w:jc w:val="center"/>
              <w:rPr>
                <w:sz w:val="21"/>
                <w:szCs w:val="21"/>
              </w:rPr>
            </w:pPr>
            <w:r w:rsidRPr="0016661A">
              <w:rPr>
                <w:sz w:val="21"/>
                <w:szCs w:val="21"/>
              </w:rPr>
              <w:t>0.0170</w:t>
            </w:r>
          </w:p>
        </w:tc>
        <w:tc>
          <w:tcPr>
            <w:tcW w:w="1124" w:type="pct"/>
            <w:tcBorders>
              <w:top w:val="single" w:sz="4" w:space="0" w:color="auto"/>
              <w:left w:val="single" w:sz="4" w:space="0" w:color="auto"/>
              <w:bottom w:val="single" w:sz="4" w:space="0" w:color="auto"/>
              <w:right w:val="single" w:sz="4" w:space="0" w:color="auto"/>
            </w:tcBorders>
            <w:vAlign w:val="center"/>
          </w:tcPr>
          <w:p w14:paraId="692F5489" w14:textId="77777777" w:rsidR="00427C52" w:rsidRPr="0016661A" w:rsidRDefault="00427C52" w:rsidP="00427C52">
            <w:pPr>
              <w:jc w:val="center"/>
              <w:rPr>
                <w:sz w:val="21"/>
                <w:szCs w:val="21"/>
              </w:rPr>
            </w:pPr>
            <w:r w:rsidRPr="0016661A">
              <w:rPr>
                <w:sz w:val="21"/>
                <w:szCs w:val="21"/>
              </w:rPr>
              <w:t>0.2805</w:t>
            </w:r>
          </w:p>
        </w:tc>
        <w:tc>
          <w:tcPr>
            <w:tcW w:w="640" w:type="pct"/>
            <w:tcBorders>
              <w:top w:val="single" w:sz="4" w:space="0" w:color="auto"/>
              <w:left w:val="single" w:sz="4" w:space="0" w:color="auto"/>
              <w:bottom w:val="single" w:sz="4" w:space="0" w:color="auto"/>
              <w:right w:val="single" w:sz="4" w:space="0" w:color="auto"/>
            </w:tcBorders>
            <w:vAlign w:val="center"/>
          </w:tcPr>
          <w:p w14:paraId="57CB00F5" w14:textId="77777777" w:rsidR="00427C52" w:rsidRPr="0016661A" w:rsidRDefault="00427C52" w:rsidP="00427C52">
            <w:pPr>
              <w:jc w:val="center"/>
              <w:rPr>
                <w:sz w:val="21"/>
                <w:szCs w:val="21"/>
              </w:rPr>
            </w:pPr>
            <w:r w:rsidRPr="0016661A">
              <w:rPr>
                <w:sz w:val="21"/>
                <w:szCs w:val="21"/>
              </w:rPr>
              <w:t>0.0234</w:t>
            </w:r>
          </w:p>
        </w:tc>
      </w:tr>
      <w:tr w:rsidR="0016661A" w:rsidRPr="0016661A" w14:paraId="79C9B422"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256FFA74" w14:textId="77777777" w:rsidR="00427C52" w:rsidRPr="0016661A" w:rsidRDefault="00427C52" w:rsidP="00427C52">
            <w:pPr>
              <w:jc w:val="center"/>
              <w:rPr>
                <w:sz w:val="21"/>
                <w:szCs w:val="21"/>
              </w:rPr>
            </w:pPr>
            <w:r w:rsidRPr="0016661A">
              <w:rPr>
                <w:sz w:val="21"/>
                <w:szCs w:val="21"/>
              </w:rPr>
              <w:t>3000</w:t>
            </w:r>
          </w:p>
        </w:tc>
        <w:tc>
          <w:tcPr>
            <w:tcW w:w="1100" w:type="pct"/>
            <w:tcBorders>
              <w:top w:val="single" w:sz="4" w:space="0" w:color="auto"/>
              <w:left w:val="single" w:sz="4" w:space="0" w:color="auto"/>
              <w:bottom w:val="single" w:sz="4" w:space="0" w:color="auto"/>
              <w:right w:val="single" w:sz="4" w:space="0" w:color="auto"/>
            </w:tcBorders>
            <w:vAlign w:val="center"/>
          </w:tcPr>
          <w:p w14:paraId="53E7F1A8" w14:textId="77777777" w:rsidR="00427C52" w:rsidRPr="0016661A" w:rsidRDefault="00427C52" w:rsidP="00427C52">
            <w:pPr>
              <w:jc w:val="center"/>
              <w:rPr>
                <w:sz w:val="21"/>
                <w:szCs w:val="21"/>
              </w:rPr>
            </w:pPr>
            <w:r w:rsidRPr="0016661A">
              <w:rPr>
                <w:sz w:val="21"/>
                <w:szCs w:val="21"/>
              </w:rPr>
              <w:t>0.0412</w:t>
            </w:r>
          </w:p>
        </w:tc>
        <w:tc>
          <w:tcPr>
            <w:tcW w:w="1070" w:type="pct"/>
            <w:tcBorders>
              <w:top w:val="single" w:sz="4" w:space="0" w:color="auto"/>
              <w:left w:val="single" w:sz="4" w:space="0" w:color="auto"/>
              <w:bottom w:val="single" w:sz="4" w:space="0" w:color="auto"/>
              <w:right w:val="single" w:sz="4" w:space="0" w:color="auto"/>
            </w:tcBorders>
            <w:vAlign w:val="center"/>
          </w:tcPr>
          <w:p w14:paraId="042E98BF" w14:textId="77777777" w:rsidR="00427C52" w:rsidRPr="0016661A" w:rsidRDefault="00427C52" w:rsidP="00427C52">
            <w:pPr>
              <w:jc w:val="center"/>
              <w:rPr>
                <w:sz w:val="21"/>
                <w:szCs w:val="21"/>
              </w:rPr>
            </w:pPr>
            <w:r w:rsidRPr="0016661A">
              <w:rPr>
                <w:sz w:val="21"/>
                <w:szCs w:val="21"/>
              </w:rPr>
              <w:t>0.0137</w:t>
            </w:r>
          </w:p>
        </w:tc>
        <w:tc>
          <w:tcPr>
            <w:tcW w:w="1124" w:type="pct"/>
            <w:tcBorders>
              <w:top w:val="single" w:sz="4" w:space="0" w:color="auto"/>
              <w:left w:val="single" w:sz="4" w:space="0" w:color="auto"/>
              <w:bottom w:val="single" w:sz="4" w:space="0" w:color="auto"/>
              <w:right w:val="single" w:sz="4" w:space="0" w:color="auto"/>
            </w:tcBorders>
            <w:vAlign w:val="center"/>
          </w:tcPr>
          <w:p w14:paraId="0AA67B48" w14:textId="77777777" w:rsidR="00427C52" w:rsidRPr="0016661A" w:rsidRDefault="00427C52" w:rsidP="00427C52">
            <w:pPr>
              <w:jc w:val="center"/>
              <w:rPr>
                <w:sz w:val="21"/>
                <w:szCs w:val="21"/>
              </w:rPr>
            </w:pPr>
            <w:r w:rsidRPr="0016661A">
              <w:rPr>
                <w:sz w:val="21"/>
                <w:szCs w:val="21"/>
              </w:rPr>
              <w:t>0.2260</w:t>
            </w:r>
          </w:p>
        </w:tc>
        <w:tc>
          <w:tcPr>
            <w:tcW w:w="640" w:type="pct"/>
            <w:tcBorders>
              <w:top w:val="single" w:sz="4" w:space="0" w:color="auto"/>
              <w:left w:val="single" w:sz="4" w:space="0" w:color="auto"/>
              <w:bottom w:val="single" w:sz="4" w:space="0" w:color="auto"/>
              <w:right w:val="single" w:sz="4" w:space="0" w:color="auto"/>
            </w:tcBorders>
            <w:vAlign w:val="center"/>
          </w:tcPr>
          <w:p w14:paraId="2FD42CDC" w14:textId="77777777" w:rsidR="00427C52" w:rsidRPr="0016661A" w:rsidRDefault="00427C52" w:rsidP="00427C52">
            <w:pPr>
              <w:jc w:val="center"/>
              <w:rPr>
                <w:sz w:val="21"/>
                <w:szCs w:val="21"/>
              </w:rPr>
            </w:pPr>
            <w:r w:rsidRPr="0016661A">
              <w:rPr>
                <w:sz w:val="21"/>
                <w:szCs w:val="21"/>
              </w:rPr>
              <w:t>0.0188</w:t>
            </w:r>
          </w:p>
        </w:tc>
      </w:tr>
      <w:tr w:rsidR="0016661A" w:rsidRPr="0016661A" w14:paraId="40D9AF3F"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4A106FBE" w14:textId="77777777" w:rsidR="00427C52" w:rsidRPr="0016661A" w:rsidRDefault="00427C52" w:rsidP="00427C52">
            <w:pPr>
              <w:jc w:val="center"/>
              <w:rPr>
                <w:sz w:val="21"/>
                <w:szCs w:val="21"/>
              </w:rPr>
            </w:pPr>
            <w:r w:rsidRPr="0016661A">
              <w:rPr>
                <w:sz w:val="21"/>
                <w:szCs w:val="21"/>
              </w:rPr>
              <w:t>3500</w:t>
            </w:r>
          </w:p>
        </w:tc>
        <w:tc>
          <w:tcPr>
            <w:tcW w:w="1100" w:type="pct"/>
            <w:tcBorders>
              <w:top w:val="single" w:sz="4" w:space="0" w:color="auto"/>
              <w:left w:val="single" w:sz="4" w:space="0" w:color="auto"/>
              <w:bottom w:val="single" w:sz="4" w:space="0" w:color="auto"/>
              <w:right w:val="single" w:sz="4" w:space="0" w:color="auto"/>
            </w:tcBorders>
            <w:vAlign w:val="center"/>
          </w:tcPr>
          <w:p w14:paraId="739B9B5F" w14:textId="77777777" w:rsidR="00427C52" w:rsidRPr="0016661A" w:rsidRDefault="00427C52" w:rsidP="00427C52">
            <w:pPr>
              <w:jc w:val="center"/>
              <w:rPr>
                <w:sz w:val="21"/>
                <w:szCs w:val="21"/>
              </w:rPr>
            </w:pPr>
            <w:r w:rsidRPr="0016661A">
              <w:rPr>
                <w:sz w:val="21"/>
                <w:szCs w:val="21"/>
              </w:rPr>
              <w:t>0.0326</w:t>
            </w:r>
          </w:p>
        </w:tc>
        <w:tc>
          <w:tcPr>
            <w:tcW w:w="1070" w:type="pct"/>
            <w:tcBorders>
              <w:top w:val="single" w:sz="4" w:space="0" w:color="auto"/>
              <w:left w:val="single" w:sz="4" w:space="0" w:color="auto"/>
              <w:bottom w:val="single" w:sz="4" w:space="0" w:color="auto"/>
              <w:right w:val="single" w:sz="4" w:space="0" w:color="auto"/>
            </w:tcBorders>
            <w:vAlign w:val="center"/>
          </w:tcPr>
          <w:p w14:paraId="33A47310" w14:textId="77777777" w:rsidR="00427C52" w:rsidRPr="0016661A" w:rsidRDefault="00427C52" w:rsidP="00427C52">
            <w:pPr>
              <w:jc w:val="center"/>
              <w:rPr>
                <w:sz w:val="21"/>
                <w:szCs w:val="21"/>
              </w:rPr>
            </w:pPr>
            <w:r w:rsidRPr="0016661A">
              <w:rPr>
                <w:sz w:val="21"/>
                <w:szCs w:val="21"/>
              </w:rPr>
              <w:t>0.0109</w:t>
            </w:r>
          </w:p>
        </w:tc>
        <w:tc>
          <w:tcPr>
            <w:tcW w:w="1124" w:type="pct"/>
            <w:tcBorders>
              <w:top w:val="single" w:sz="4" w:space="0" w:color="auto"/>
              <w:left w:val="single" w:sz="4" w:space="0" w:color="auto"/>
              <w:bottom w:val="single" w:sz="4" w:space="0" w:color="auto"/>
              <w:right w:val="single" w:sz="4" w:space="0" w:color="auto"/>
            </w:tcBorders>
            <w:vAlign w:val="center"/>
          </w:tcPr>
          <w:p w14:paraId="46DF07DA" w14:textId="77777777" w:rsidR="00427C52" w:rsidRPr="0016661A" w:rsidRDefault="00427C52" w:rsidP="00427C52">
            <w:pPr>
              <w:jc w:val="center"/>
              <w:rPr>
                <w:sz w:val="21"/>
                <w:szCs w:val="21"/>
              </w:rPr>
            </w:pPr>
            <w:r w:rsidRPr="0016661A">
              <w:rPr>
                <w:sz w:val="21"/>
                <w:szCs w:val="21"/>
              </w:rPr>
              <w:t>0.1789</w:t>
            </w:r>
          </w:p>
        </w:tc>
        <w:tc>
          <w:tcPr>
            <w:tcW w:w="640" w:type="pct"/>
            <w:tcBorders>
              <w:top w:val="single" w:sz="4" w:space="0" w:color="auto"/>
              <w:left w:val="single" w:sz="4" w:space="0" w:color="auto"/>
              <w:bottom w:val="single" w:sz="4" w:space="0" w:color="auto"/>
              <w:right w:val="single" w:sz="4" w:space="0" w:color="auto"/>
            </w:tcBorders>
            <w:vAlign w:val="center"/>
          </w:tcPr>
          <w:p w14:paraId="753D0445" w14:textId="77777777" w:rsidR="00427C52" w:rsidRPr="0016661A" w:rsidRDefault="00427C52" w:rsidP="00427C52">
            <w:pPr>
              <w:jc w:val="center"/>
              <w:rPr>
                <w:sz w:val="21"/>
                <w:szCs w:val="21"/>
              </w:rPr>
            </w:pPr>
            <w:r w:rsidRPr="0016661A">
              <w:rPr>
                <w:sz w:val="21"/>
                <w:szCs w:val="21"/>
              </w:rPr>
              <w:t>0.0149</w:t>
            </w:r>
          </w:p>
        </w:tc>
      </w:tr>
      <w:tr w:rsidR="0016661A" w:rsidRPr="0016661A" w14:paraId="7374E503"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7A24D82E" w14:textId="77777777" w:rsidR="00427C52" w:rsidRPr="0016661A" w:rsidRDefault="00427C52" w:rsidP="00427C52">
            <w:pPr>
              <w:jc w:val="center"/>
              <w:rPr>
                <w:sz w:val="21"/>
                <w:szCs w:val="21"/>
              </w:rPr>
            </w:pPr>
            <w:r w:rsidRPr="0016661A">
              <w:rPr>
                <w:sz w:val="21"/>
                <w:szCs w:val="21"/>
              </w:rPr>
              <w:t>4000</w:t>
            </w:r>
          </w:p>
        </w:tc>
        <w:tc>
          <w:tcPr>
            <w:tcW w:w="1100" w:type="pct"/>
            <w:tcBorders>
              <w:top w:val="single" w:sz="4" w:space="0" w:color="auto"/>
              <w:left w:val="single" w:sz="4" w:space="0" w:color="auto"/>
              <w:bottom w:val="single" w:sz="4" w:space="0" w:color="auto"/>
              <w:right w:val="single" w:sz="4" w:space="0" w:color="auto"/>
            </w:tcBorders>
            <w:vAlign w:val="center"/>
          </w:tcPr>
          <w:p w14:paraId="728643CF" w14:textId="77777777" w:rsidR="00427C52" w:rsidRPr="0016661A" w:rsidRDefault="00427C52" w:rsidP="00427C52">
            <w:pPr>
              <w:jc w:val="center"/>
              <w:rPr>
                <w:sz w:val="21"/>
                <w:szCs w:val="21"/>
              </w:rPr>
            </w:pPr>
            <w:r w:rsidRPr="0016661A">
              <w:rPr>
                <w:sz w:val="21"/>
                <w:szCs w:val="21"/>
              </w:rPr>
              <w:t>0.0289</w:t>
            </w:r>
          </w:p>
        </w:tc>
        <w:tc>
          <w:tcPr>
            <w:tcW w:w="1070" w:type="pct"/>
            <w:tcBorders>
              <w:top w:val="single" w:sz="4" w:space="0" w:color="auto"/>
              <w:left w:val="single" w:sz="4" w:space="0" w:color="auto"/>
              <w:bottom w:val="single" w:sz="4" w:space="0" w:color="auto"/>
              <w:right w:val="single" w:sz="4" w:space="0" w:color="auto"/>
            </w:tcBorders>
            <w:vAlign w:val="center"/>
          </w:tcPr>
          <w:p w14:paraId="23E45A02" w14:textId="77777777" w:rsidR="00427C52" w:rsidRPr="0016661A" w:rsidRDefault="00427C52" w:rsidP="00427C52">
            <w:pPr>
              <w:jc w:val="center"/>
              <w:rPr>
                <w:sz w:val="21"/>
                <w:szCs w:val="21"/>
              </w:rPr>
            </w:pPr>
            <w:r w:rsidRPr="0016661A">
              <w:rPr>
                <w:sz w:val="21"/>
                <w:szCs w:val="21"/>
              </w:rPr>
              <w:t>0.0096</w:t>
            </w:r>
          </w:p>
        </w:tc>
        <w:tc>
          <w:tcPr>
            <w:tcW w:w="1124" w:type="pct"/>
            <w:tcBorders>
              <w:top w:val="single" w:sz="4" w:space="0" w:color="auto"/>
              <w:left w:val="single" w:sz="4" w:space="0" w:color="auto"/>
              <w:bottom w:val="single" w:sz="4" w:space="0" w:color="auto"/>
              <w:right w:val="single" w:sz="4" w:space="0" w:color="auto"/>
            </w:tcBorders>
            <w:vAlign w:val="center"/>
          </w:tcPr>
          <w:p w14:paraId="0A5DB14F" w14:textId="77777777" w:rsidR="00427C52" w:rsidRPr="0016661A" w:rsidRDefault="00427C52" w:rsidP="00427C52">
            <w:pPr>
              <w:jc w:val="center"/>
              <w:rPr>
                <w:sz w:val="21"/>
                <w:szCs w:val="21"/>
              </w:rPr>
            </w:pPr>
            <w:r w:rsidRPr="0016661A">
              <w:rPr>
                <w:sz w:val="21"/>
                <w:szCs w:val="21"/>
              </w:rPr>
              <w:t>0.1585</w:t>
            </w:r>
          </w:p>
        </w:tc>
        <w:tc>
          <w:tcPr>
            <w:tcW w:w="640" w:type="pct"/>
            <w:tcBorders>
              <w:top w:val="single" w:sz="4" w:space="0" w:color="auto"/>
              <w:left w:val="single" w:sz="4" w:space="0" w:color="auto"/>
              <w:bottom w:val="single" w:sz="4" w:space="0" w:color="auto"/>
              <w:right w:val="single" w:sz="4" w:space="0" w:color="auto"/>
            </w:tcBorders>
            <w:vAlign w:val="center"/>
          </w:tcPr>
          <w:p w14:paraId="4767C81D" w14:textId="77777777" w:rsidR="00427C52" w:rsidRPr="0016661A" w:rsidRDefault="00427C52" w:rsidP="00427C52">
            <w:pPr>
              <w:jc w:val="center"/>
              <w:rPr>
                <w:sz w:val="21"/>
                <w:szCs w:val="21"/>
              </w:rPr>
            </w:pPr>
            <w:r w:rsidRPr="0016661A">
              <w:rPr>
                <w:sz w:val="21"/>
                <w:szCs w:val="21"/>
              </w:rPr>
              <w:t>0.0132</w:t>
            </w:r>
          </w:p>
        </w:tc>
      </w:tr>
      <w:tr w:rsidR="0016661A" w:rsidRPr="0016661A" w14:paraId="1D0CF18E"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6682942E" w14:textId="77777777" w:rsidR="00427C52" w:rsidRPr="0016661A" w:rsidRDefault="00427C52" w:rsidP="00427C52">
            <w:pPr>
              <w:jc w:val="center"/>
              <w:rPr>
                <w:sz w:val="21"/>
                <w:szCs w:val="21"/>
              </w:rPr>
            </w:pPr>
            <w:r w:rsidRPr="0016661A">
              <w:rPr>
                <w:sz w:val="21"/>
                <w:szCs w:val="21"/>
              </w:rPr>
              <w:t>4500</w:t>
            </w:r>
          </w:p>
        </w:tc>
        <w:tc>
          <w:tcPr>
            <w:tcW w:w="1100" w:type="pct"/>
            <w:tcBorders>
              <w:top w:val="single" w:sz="4" w:space="0" w:color="auto"/>
              <w:left w:val="single" w:sz="4" w:space="0" w:color="auto"/>
              <w:bottom w:val="single" w:sz="4" w:space="0" w:color="auto"/>
              <w:right w:val="single" w:sz="4" w:space="0" w:color="auto"/>
            </w:tcBorders>
            <w:vAlign w:val="center"/>
          </w:tcPr>
          <w:p w14:paraId="3A7B9EB9" w14:textId="77777777" w:rsidR="00427C52" w:rsidRPr="0016661A" w:rsidRDefault="00427C52" w:rsidP="00427C52">
            <w:pPr>
              <w:jc w:val="center"/>
              <w:rPr>
                <w:sz w:val="21"/>
                <w:szCs w:val="21"/>
              </w:rPr>
            </w:pPr>
            <w:r w:rsidRPr="0016661A">
              <w:rPr>
                <w:sz w:val="21"/>
                <w:szCs w:val="21"/>
              </w:rPr>
              <w:t>0.0231</w:t>
            </w:r>
          </w:p>
        </w:tc>
        <w:tc>
          <w:tcPr>
            <w:tcW w:w="1070" w:type="pct"/>
            <w:tcBorders>
              <w:top w:val="single" w:sz="4" w:space="0" w:color="auto"/>
              <w:left w:val="single" w:sz="4" w:space="0" w:color="auto"/>
              <w:bottom w:val="single" w:sz="4" w:space="0" w:color="auto"/>
              <w:right w:val="single" w:sz="4" w:space="0" w:color="auto"/>
            </w:tcBorders>
            <w:vAlign w:val="center"/>
          </w:tcPr>
          <w:p w14:paraId="3384FC45" w14:textId="77777777" w:rsidR="00427C52" w:rsidRPr="0016661A" w:rsidRDefault="00427C52" w:rsidP="00427C52">
            <w:pPr>
              <w:jc w:val="center"/>
              <w:rPr>
                <w:sz w:val="21"/>
                <w:szCs w:val="21"/>
              </w:rPr>
            </w:pPr>
            <w:r w:rsidRPr="0016661A">
              <w:rPr>
                <w:sz w:val="21"/>
                <w:szCs w:val="21"/>
              </w:rPr>
              <w:t>0.0077</w:t>
            </w:r>
          </w:p>
        </w:tc>
        <w:tc>
          <w:tcPr>
            <w:tcW w:w="1124" w:type="pct"/>
            <w:tcBorders>
              <w:top w:val="single" w:sz="4" w:space="0" w:color="auto"/>
              <w:left w:val="single" w:sz="4" w:space="0" w:color="auto"/>
              <w:bottom w:val="single" w:sz="4" w:space="0" w:color="auto"/>
              <w:right w:val="single" w:sz="4" w:space="0" w:color="auto"/>
            </w:tcBorders>
            <w:vAlign w:val="center"/>
          </w:tcPr>
          <w:p w14:paraId="0FCEAD79" w14:textId="77777777" w:rsidR="00427C52" w:rsidRPr="0016661A" w:rsidRDefault="00427C52" w:rsidP="00427C52">
            <w:pPr>
              <w:jc w:val="center"/>
              <w:rPr>
                <w:sz w:val="21"/>
                <w:szCs w:val="21"/>
              </w:rPr>
            </w:pPr>
            <w:r w:rsidRPr="0016661A">
              <w:rPr>
                <w:sz w:val="21"/>
                <w:szCs w:val="21"/>
              </w:rPr>
              <w:t>0.1268</w:t>
            </w:r>
          </w:p>
        </w:tc>
        <w:tc>
          <w:tcPr>
            <w:tcW w:w="640" w:type="pct"/>
            <w:tcBorders>
              <w:top w:val="single" w:sz="4" w:space="0" w:color="auto"/>
              <w:left w:val="single" w:sz="4" w:space="0" w:color="auto"/>
              <w:bottom w:val="single" w:sz="4" w:space="0" w:color="auto"/>
              <w:right w:val="single" w:sz="4" w:space="0" w:color="auto"/>
            </w:tcBorders>
            <w:vAlign w:val="center"/>
          </w:tcPr>
          <w:p w14:paraId="06E1BC99" w14:textId="77777777" w:rsidR="00427C52" w:rsidRPr="0016661A" w:rsidRDefault="00427C52" w:rsidP="00427C52">
            <w:pPr>
              <w:jc w:val="center"/>
              <w:rPr>
                <w:sz w:val="21"/>
                <w:szCs w:val="21"/>
              </w:rPr>
            </w:pPr>
            <w:r w:rsidRPr="0016661A">
              <w:rPr>
                <w:sz w:val="21"/>
                <w:szCs w:val="21"/>
              </w:rPr>
              <w:t>0.0106</w:t>
            </w:r>
          </w:p>
        </w:tc>
      </w:tr>
      <w:tr w:rsidR="0016661A" w:rsidRPr="0016661A" w14:paraId="785A67FA"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149BA25D" w14:textId="77777777" w:rsidR="00427C52" w:rsidRPr="0016661A" w:rsidRDefault="00427C52" w:rsidP="00427C52">
            <w:pPr>
              <w:jc w:val="center"/>
              <w:rPr>
                <w:sz w:val="21"/>
                <w:szCs w:val="21"/>
              </w:rPr>
            </w:pPr>
            <w:r w:rsidRPr="0016661A">
              <w:rPr>
                <w:sz w:val="21"/>
                <w:szCs w:val="21"/>
              </w:rPr>
              <w:t>5000</w:t>
            </w:r>
          </w:p>
        </w:tc>
        <w:tc>
          <w:tcPr>
            <w:tcW w:w="1100" w:type="pct"/>
            <w:tcBorders>
              <w:top w:val="single" w:sz="4" w:space="0" w:color="auto"/>
              <w:left w:val="single" w:sz="4" w:space="0" w:color="auto"/>
              <w:bottom w:val="single" w:sz="4" w:space="0" w:color="auto"/>
              <w:right w:val="single" w:sz="4" w:space="0" w:color="auto"/>
            </w:tcBorders>
            <w:vAlign w:val="center"/>
          </w:tcPr>
          <w:p w14:paraId="31B09218" w14:textId="77777777" w:rsidR="00427C52" w:rsidRPr="0016661A" w:rsidRDefault="00427C52" w:rsidP="00427C52">
            <w:pPr>
              <w:jc w:val="center"/>
              <w:rPr>
                <w:sz w:val="21"/>
                <w:szCs w:val="21"/>
              </w:rPr>
            </w:pPr>
            <w:r w:rsidRPr="0016661A">
              <w:rPr>
                <w:sz w:val="21"/>
                <w:szCs w:val="21"/>
              </w:rPr>
              <w:t>0.0209</w:t>
            </w:r>
          </w:p>
        </w:tc>
        <w:tc>
          <w:tcPr>
            <w:tcW w:w="1070" w:type="pct"/>
            <w:tcBorders>
              <w:top w:val="single" w:sz="4" w:space="0" w:color="auto"/>
              <w:left w:val="single" w:sz="4" w:space="0" w:color="auto"/>
              <w:bottom w:val="single" w:sz="4" w:space="0" w:color="auto"/>
              <w:right w:val="single" w:sz="4" w:space="0" w:color="auto"/>
            </w:tcBorders>
            <w:vAlign w:val="center"/>
          </w:tcPr>
          <w:p w14:paraId="5DE1610F" w14:textId="77777777" w:rsidR="00427C52" w:rsidRPr="0016661A" w:rsidRDefault="00427C52" w:rsidP="00427C52">
            <w:pPr>
              <w:jc w:val="center"/>
              <w:rPr>
                <w:sz w:val="21"/>
                <w:szCs w:val="21"/>
              </w:rPr>
            </w:pPr>
            <w:r w:rsidRPr="0016661A">
              <w:rPr>
                <w:sz w:val="21"/>
                <w:szCs w:val="21"/>
              </w:rPr>
              <w:t>0.0070</w:t>
            </w:r>
          </w:p>
        </w:tc>
        <w:tc>
          <w:tcPr>
            <w:tcW w:w="1124" w:type="pct"/>
            <w:tcBorders>
              <w:top w:val="single" w:sz="4" w:space="0" w:color="auto"/>
              <w:left w:val="single" w:sz="4" w:space="0" w:color="auto"/>
              <w:bottom w:val="single" w:sz="4" w:space="0" w:color="auto"/>
              <w:right w:val="single" w:sz="4" w:space="0" w:color="auto"/>
            </w:tcBorders>
            <w:vAlign w:val="center"/>
          </w:tcPr>
          <w:p w14:paraId="2A555B16" w14:textId="77777777" w:rsidR="00427C52" w:rsidRPr="0016661A" w:rsidRDefault="00427C52" w:rsidP="00427C52">
            <w:pPr>
              <w:jc w:val="center"/>
              <w:rPr>
                <w:sz w:val="21"/>
                <w:szCs w:val="21"/>
              </w:rPr>
            </w:pPr>
            <w:r w:rsidRPr="0016661A">
              <w:rPr>
                <w:sz w:val="21"/>
                <w:szCs w:val="21"/>
              </w:rPr>
              <w:t>0.1147</w:t>
            </w:r>
          </w:p>
        </w:tc>
        <w:tc>
          <w:tcPr>
            <w:tcW w:w="640" w:type="pct"/>
            <w:tcBorders>
              <w:top w:val="single" w:sz="4" w:space="0" w:color="auto"/>
              <w:left w:val="single" w:sz="4" w:space="0" w:color="auto"/>
              <w:bottom w:val="single" w:sz="4" w:space="0" w:color="auto"/>
              <w:right w:val="single" w:sz="4" w:space="0" w:color="auto"/>
            </w:tcBorders>
            <w:vAlign w:val="center"/>
          </w:tcPr>
          <w:p w14:paraId="27941E48" w14:textId="77777777" w:rsidR="00427C52" w:rsidRPr="0016661A" w:rsidRDefault="00427C52" w:rsidP="00427C52">
            <w:pPr>
              <w:jc w:val="center"/>
              <w:rPr>
                <w:sz w:val="21"/>
                <w:szCs w:val="21"/>
              </w:rPr>
            </w:pPr>
            <w:r w:rsidRPr="0016661A">
              <w:rPr>
                <w:sz w:val="21"/>
                <w:szCs w:val="21"/>
              </w:rPr>
              <w:t>0.0096</w:t>
            </w:r>
          </w:p>
        </w:tc>
      </w:tr>
      <w:tr w:rsidR="0016661A" w:rsidRPr="0016661A" w14:paraId="1B77EC0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F53C806" w14:textId="77777777" w:rsidR="00427C52" w:rsidRPr="0016661A" w:rsidRDefault="00427C52" w:rsidP="00427C52">
            <w:pPr>
              <w:jc w:val="center"/>
              <w:rPr>
                <w:sz w:val="21"/>
                <w:szCs w:val="21"/>
              </w:rPr>
            </w:pPr>
            <w:r w:rsidRPr="0016661A">
              <w:rPr>
                <w:sz w:val="21"/>
                <w:szCs w:val="21"/>
              </w:rPr>
              <w:t>最大落地浓度（</w:t>
            </w:r>
            <w:r w:rsidRPr="0016661A">
              <w:rPr>
                <w:sz w:val="21"/>
                <w:szCs w:val="21"/>
              </w:rPr>
              <w:t>mg/m</w:t>
            </w:r>
            <w:r w:rsidRPr="0016661A">
              <w:rPr>
                <w:sz w:val="21"/>
                <w:szCs w:val="21"/>
                <w:vertAlign w:val="superscript"/>
              </w:rPr>
              <w:t>3</w:t>
            </w:r>
            <w:r w:rsidRPr="0016661A">
              <w:rPr>
                <w:sz w:val="21"/>
                <w:szCs w:val="21"/>
              </w:rPr>
              <w:t>）</w:t>
            </w:r>
          </w:p>
        </w:tc>
        <w:tc>
          <w:tcPr>
            <w:tcW w:w="1100" w:type="pct"/>
            <w:tcBorders>
              <w:top w:val="single" w:sz="4" w:space="0" w:color="auto"/>
              <w:left w:val="single" w:sz="4" w:space="0" w:color="auto"/>
              <w:bottom w:val="single" w:sz="4" w:space="0" w:color="auto"/>
              <w:right w:val="single" w:sz="4" w:space="0" w:color="auto"/>
            </w:tcBorders>
            <w:vAlign w:val="center"/>
          </w:tcPr>
          <w:p w14:paraId="0C2D5EBB" w14:textId="77777777" w:rsidR="00427C52" w:rsidRPr="0016661A" w:rsidRDefault="00427C52" w:rsidP="00427C52">
            <w:pPr>
              <w:jc w:val="center"/>
              <w:rPr>
                <w:sz w:val="21"/>
                <w:szCs w:val="21"/>
              </w:rPr>
            </w:pPr>
            <w:r w:rsidRPr="0016661A">
              <w:rPr>
                <w:sz w:val="21"/>
                <w:szCs w:val="21"/>
              </w:rPr>
              <w:t>0.7855</w:t>
            </w:r>
          </w:p>
        </w:tc>
        <w:tc>
          <w:tcPr>
            <w:tcW w:w="1070" w:type="pct"/>
            <w:tcBorders>
              <w:top w:val="single" w:sz="4" w:space="0" w:color="auto"/>
              <w:left w:val="single" w:sz="4" w:space="0" w:color="auto"/>
              <w:bottom w:val="single" w:sz="4" w:space="0" w:color="auto"/>
              <w:right w:val="single" w:sz="4" w:space="0" w:color="auto"/>
            </w:tcBorders>
            <w:vAlign w:val="center"/>
          </w:tcPr>
          <w:p w14:paraId="4397E986" w14:textId="77777777" w:rsidR="00427C52" w:rsidRPr="0016661A" w:rsidRDefault="00427C52" w:rsidP="00427C52">
            <w:pPr>
              <w:jc w:val="center"/>
              <w:rPr>
                <w:sz w:val="21"/>
                <w:szCs w:val="21"/>
              </w:rPr>
            </w:pPr>
            <w:r w:rsidRPr="0016661A">
              <w:rPr>
                <w:sz w:val="21"/>
                <w:szCs w:val="21"/>
              </w:rPr>
              <w:t>0.2618</w:t>
            </w:r>
          </w:p>
        </w:tc>
        <w:tc>
          <w:tcPr>
            <w:tcW w:w="1124" w:type="pct"/>
            <w:tcBorders>
              <w:top w:val="single" w:sz="4" w:space="0" w:color="auto"/>
              <w:left w:val="single" w:sz="4" w:space="0" w:color="auto"/>
              <w:bottom w:val="single" w:sz="4" w:space="0" w:color="auto"/>
              <w:right w:val="single" w:sz="4" w:space="0" w:color="auto"/>
            </w:tcBorders>
            <w:vAlign w:val="center"/>
          </w:tcPr>
          <w:p w14:paraId="35E69F5C" w14:textId="77777777" w:rsidR="00427C52" w:rsidRPr="0016661A" w:rsidRDefault="00427C52" w:rsidP="00427C52">
            <w:pPr>
              <w:jc w:val="center"/>
              <w:rPr>
                <w:sz w:val="21"/>
                <w:szCs w:val="21"/>
              </w:rPr>
            </w:pPr>
            <w:r w:rsidRPr="0016661A">
              <w:rPr>
                <w:sz w:val="21"/>
                <w:szCs w:val="21"/>
              </w:rPr>
              <w:t>4.3119</w:t>
            </w:r>
          </w:p>
        </w:tc>
        <w:tc>
          <w:tcPr>
            <w:tcW w:w="640" w:type="pct"/>
            <w:tcBorders>
              <w:top w:val="single" w:sz="4" w:space="0" w:color="auto"/>
              <w:left w:val="single" w:sz="4" w:space="0" w:color="auto"/>
              <w:bottom w:val="single" w:sz="4" w:space="0" w:color="auto"/>
              <w:right w:val="single" w:sz="4" w:space="0" w:color="auto"/>
            </w:tcBorders>
            <w:vAlign w:val="center"/>
          </w:tcPr>
          <w:p w14:paraId="6B7C528D" w14:textId="77777777" w:rsidR="00427C52" w:rsidRPr="0016661A" w:rsidRDefault="00427C52" w:rsidP="00427C52">
            <w:pPr>
              <w:jc w:val="center"/>
              <w:rPr>
                <w:sz w:val="21"/>
                <w:szCs w:val="21"/>
              </w:rPr>
            </w:pPr>
            <w:r w:rsidRPr="0016661A">
              <w:rPr>
                <w:sz w:val="21"/>
                <w:szCs w:val="21"/>
              </w:rPr>
              <w:t>0.359</w:t>
            </w:r>
          </w:p>
        </w:tc>
      </w:tr>
      <w:tr w:rsidR="0016661A" w:rsidRPr="0016661A" w14:paraId="616768D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62A6854F" w14:textId="77777777" w:rsidR="00427C52" w:rsidRPr="0016661A" w:rsidRDefault="00427C52" w:rsidP="00427C52">
            <w:pPr>
              <w:jc w:val="center"/>
              <w:rPr>
                <w:sz w:val="21"/>
                <w:szCs w:val="21"/>
              </w:rPr>
            </w:pPr>
            <w:r w:rsidRPr="0016661A">
              <w:rPr>
                <w:sz w:val="21"/>
                <w:szCs w:val="21"/>
              </w:rPr>
              <w:t>最大落地浓度距源距离（</w:t>
            </w:r>
            <w:r w:rsidRPr="0016661A">
              <w:rPr>
                <w:sz w:val="21"/>
                <w:szCs w:val="21"/>
              </w:rPr>
              <w:t>m</w:t>
            </w:r>
            <w:r w:rsidRPr="0016661A">
              <w:rPr>
                <w:sz w:val="21"/>
                <w:szCs w:val="21"/>
              </w:rPr>
              <w:t>）</w:t>
            </w:r>
          </w:p>
        </w:tc>
        <w:tc>
          <w:tcPr>
            <w:tcW w:w="2170" w:type="pct"/>
            <w:gridSpan w:val="2"/>
            <w:tcBorders>
              <w:top w:val="single" w:sz="4" w:space="0" w:color="auto"/>
              <w:left w:val="single" w:sz="4" w:space="0" w:color="auto"/>
              <w:bottom w:val="single" w:sz="4" w:space="0" w:color="auto"/>
              <w:right w:val="single" w:sz="4" w:space="0" w:color="auto"/>
            </w:tcBorders>
            <w:vAlign w:val="center"/>
          </w:tcPr>
          <w:p w14:paraId="29550D74" w14:textId="77777777" w:rsidR="00427C52" w:rsidRPr="0016661A" w:rsidRDefault="00427C52" w:rsidP="00427C52">
            <w:pPr>
              <w:jc w:val="center"/>
              <w:rPr>
                <w:sz w:val="21"/>
                <w:szCs w:val="21"/>
              </w:rPr>
            </w:pPr>
            <w:r w:rsidRPr="0016661A">
              <w:rPr>
                <w:sz w:val="21"/>
                <w:szCs w:val="21"/>
              </w:rPr>
              <w:t>156</w:t>
            </w:r>
          </w:p>
        </w:tc>
        <w:tc>
          <w:tcPr>
            <w:tcW w:w="1764" w:type="pct"/>
            <w:gridSpan w:val="2"/>
            <w:tcBorders>
              <w:top w:val="single" w:sz="4" w:space="0" w:color="auto"/>
              <w:left w:val="single" w:sz="4" w:space="0" w:color="auto"/>
              <w:bottom w:val="single" w:sz="4" w:space="0" w:color="auto"/>
              <w:right w:val="single" w:sz="4" w:space="0" w:color="auto"/>
            </w:tcBorders>
            <w:vAlign w:val="center"/>
          </w:tcPr>
          <w:p w14:paraId="3EF1E83E" w14:textId="77777777" w:rsidR="00427C52" w:rsidRPr="0016661A" w:rsidRDefault="00427C52" w:rsidP="00427C52">
            <w:pPr>
              <w:jc w:val="center"/>
              <w:rPr>
                <w:sz w:val="21"/>
                <w:szCs w:val="21"/>
              </w:rPr>
            </w:pPr>
            <w:r w:rsidRPr="0016661A">
              <w:rPr>
                <w:sz w:val="21"/>
                <w:szCs w:val="21"/>
              </w:rPr>
              <w:t>156</w:t>
            </w:r>
          </w:p>
        </w:tc>
      </w:tr>
      <w:tr w:rsidR="0016661A" w:rsidRPr="0016661A" w14:paraId="7CF5A747" w14:textId="77777777" w:rsidTr="00EB6402">
        <w:trPr>
          <w:trHeight w:val="284"/>
        </w:trPr>
        <w:tc>
          <w:tcPr>
            <w:tcW w:w="1066" w:type="pct"/>
            <w:vMerge w:val="restart"/>
            <w:tcBorders>
              <w:top w:val="single" w:sz="4" w:space="0" w:color="auto"/>
              <w:left w:val="single" w:sz="4" w:space="0" w:color="auto"/>
              <w:right w:val="single" w:sz="4" w:space="0" w:color="auto"/>
            </w:tcBorders>
            <w:vAlign w:val="center"/>
          </w:tcPr>
          <w:p w14:paraId="572DE389" w14:textId="77777777" w:rsidR="00427C52" w:rsidRPr="0016661A" w:rsidRDefault="00427C52" w:rsidP="00427C52">
            <w:pPr>
              <w:jc w:val="center"/>
              <w:rPr>
                <w:sz w:val="21"/>
                <w:szCs w:val="21"/>
              </w:rPr>
            </w:pPr>
            <w:r w:rsidRPr="0016661A">
              <w:rPr>
                <w:sz w:val="21"/>
                <w:szCs w:val="21"/>
              </w:rPr>
              <w:t>距源中心下风向距离</w:t>
            </w:r>
            <w:r w:rsidRPr="0016661A">
              <w:rPr>
                <w:sz w:val="21"/>
                <w:szCs w:val="21"/>
              </w:rPr>
              <w:t>D</w:t>
            </w:r>
            <w:r w:rsidRPr="0016661A">
              <w:rPr>
                <w:sz w:val="21"/>
                <w:szCs w:val="21"/>
              </w:rPr>
              <w:t>（</w:t>
            </w:r>
            <w:r w:rsidRPr="0016661A">
              <w:rPr>
                <w:sz w:val="21"/>
                <w:szCs w:val="21"/>
              </w:rPr>
              <w:t>m</w:t>
            </w:r>
            <w:r w:rsidRPr="0016661A">
              <w:rPr>
                <w:sz w:val="21"/>
                <w:szCs w:val="21"/>
              </w:rPr>
              <w:t>）</w:t>
            </w:r>
          </w:p>
        </w:tc>
        <w:tc>
          <w:tcPr>
            <w:tcW w:w="2170" w:type="pct"/>
            <w:gridSpan w:val="2"/>
            <w:tcBorders>
              <w:top w:val="single" w:sz="4" w:space="0" w:color="auto"/>
              <w:left w:val="single" w:sz="4" w:space="0" w:color="auto"/>
              <w:bottom w:val="single" w:sz="4" w:space="0" w:color="auto"/>
              <w:right w:val="single" w:sz="4" w:space="0" w:color="auto"/>
            </w:tcBorders>
            <w:vAlign w:val="center"/>
          </w:tcPr>
          <w:p w14:paraId="167EDA09" w14:textId="77777777" w:rsidR="00427C52" w:rsidRPr="0016661A" w:rsidRDefault="00427C52" w:rsidP="00427C52">
            <w:pPr>
              <w:jc w:val="center"/>
              <w:rPr>
                <w:sz w:val="21"/>
                <w:szCs w:val="21"/>
              </w:rPr>
            </w:pPr>
            <w:r w:rsidRPr="0016661A">
              <w:rPr>
                <w:sz w:val="21"/>
                <w:szCs w:val="21"/>
              </w:rPr>
              <w:t>DA006</w:t>
            </w:r>
            <w:r w:rsidRPr="0016661A">
              <w:rPr>
                <w:kern w:val="2"/>
                <w:sz w:val="21"/>
                <w:szCs w:val="21"/>
              </w:rPr>
              <w:t xml:space="preserve"> </w:t>
            </w:r>
            <w:r w:rsidRPr="0016661A">
              <w:rPr>
                <w:sz w:val="21"/>
                <w:szCs w:val="21"/>
              </w:rPr>
              <w:t>硫酸雾</w:t>
            </w:r>
          </w:p>
        </w:tc>
        <w:tc>
          <w:tcPr>
            <w:tcW w:w="1764" w:type="pct"/>
            <w:gridSpan w:val="2"/>
            <w:tcBorders>
              <w:top w:val="single" w:sz="4" w:space="0" w:color="auto"/>
              <w:left w:val="single" w:sz="4" w:space="0" w:color="auto"/>
              <w:bottom w:val="single" w:sz="4" w:space="0" w:color="auto"/>
              <w:right w:val="single" w:sz="4" w:space="0" w:color="auto"/>
            </w:tcBorders>
            <w:vAlign w:val="center"/>
          </w:tcPr>
          <w:p w14:paraId="1B7F47E4" w14:textId="77777777" w:rsidR="00427C52" w:rsidRPr="0016661A" w:rsidRDefault="00427C52" w:rsidP="00427C52">
            <w:pPr>
              <w:jc w:val="center"/>
              <w:rPr>
                <w:sz w:val="21"/>
                <w:szCs w:val="21"/>
              </w:rPr>
            </w:pPr>
            <w:r w:rsidRPr="0016661A">
              <w:rPr>
                <w:sz w:val="21"/>
                <w:szCs w:val="21"/>
              </w:rPr>
              <w:t>DA003</w:t>
            </w:r>
            <w:r w:rsidRPr="0016661A">
              <w:rPr>
                <w:sz w:val="21"/>
                <w:szCs w:val="21"/>
              </w:rPr>
              <w:t>氨</w:t>
            </w:r>
          </w:p>
        </w:tc>
      </w:tr>
      <w:tr w:rsidR="0016661A" w:rsidRPr="0016661A" w14:paraId="25A2D444" w14:textId="77777777" w:rsidTr="00EB6402">
        <w:trPr>
          <w:trHeight w:val="284"/>
        </w:trPr>
        <w:tc>
          <w:tcPr>
            <w:tcW w:w="1066" w:type="pct"/>
            <w:vMerge/>
            <w:tcBorders>
              <w:left w:val="single" w:sz="4" w:space="0" w:color="auto"/>
              <w:bottom w:val="single" w:sz="4" w:space="0" w:color="auto"/>
              <w:right w:val="single" w:sz="4" w:space="0" w:color="auto"/>
            </w:tcBorders>
            <w:vAlign w:val="center"/>
          </w:tcPr>
          <w:p w14:paraId="771F4A7F" w14:textId="77777777" w:rsidR="00427C52" w:rsidRPr="0016661A" w:rsidRDefault="00427C52" w:rsidP="00427C52">
            <w:pPr>
              <w:jc w:val="center"/>
              <w:rPr>
                <w:sz w:val="21"/>
                <w:szCs w:val="21"/>
              </w:rPr>
            </w:pPr>
          </w:p>
        </w:tc>
        <w:tc>
          <w:tcPr>
            <w:tcW w:w="1100" w:type="pct"/>
            <w:tcBorders>
              <w:top w:val="single" w:sz="4" w:space="0" w:color="auto"/>
              <w:left w:val="single" w:sz="4" w:space="0" w:color="auto"/>
              <w:bottom w:val="single" w:sz="4" w:space="0" w:color="auto"/>
              <w:right w:val="single" w:sz="4" w:space="0" w:color="auto"/>
            </w:tcBorders>
            <w:vAlign w:val="center"/>
          </w:tcPr>
          <w:p w14:paraId="0679E626" w14:textId="77777777" w:rsidR="00427C52" w:rsidRPr="0016661A" w:rsidRDefault="00427C52" w:rsidP="00427C52">
            <w:pPr>
              <w:jc w:val="center"/>
              <w:rPr>
                <w:sz w:val="21"/>
                <w:szCs w:val="21"/>
              </w:rPr>
            </w:pPr>
            <w:r w:rsidRPr="0016661A">
              <w:rPr>
                <w:sz w:val="21"/>
                <w:szCs w:val="21"/>
              </w:rPr>
              <w:t>下风向预测浓度</w:t>
            </w:r>
            <w:r w:rsidRPr="0016661A">
              <w:rPr>
                <w:sz w:val="21"/>
                <w:szCs w:val="21"/>
              </w:rPr>
              <w:t>Cij</w:t>
            </w:r>
            <w:r w:rsidRPr="0016661A">
              <w:rPr>
                <w:sz w:val="21"/>
                <w:szCs w:val="21"/>
              </w:rPr>
              <w:t>（</w:t>
            </w:r>
            <w:r w:rsidRPr="0016661A">
              <w:rPr>
                <w:sz w:val="21"/>
                <w:szCs w:val="21"/>
              </w:rPr>
              <w:t>μg /m</w:t>
            </w:r>
            <w:r w:rsidRPr="0016661A">
              <w:rPr>
                <w:sz w:val="21"/>
                <w:szCs w:val="21"/>
                <w:vertAlign w:val="superscript"/>
              </w:rPr>
              <w:t>3</w:t>
            </w:r>
            <w:r w:rsidRPr="0016661A">
              <w:rPr>
                <w:sz w:val="21"/>
                <w:szCs w:val="21"/>
              </w:rPr>
              <w:t>）</w:t>
            </w:r>
          </w:p>
        </w:tc>
        <w:tc>
          <w:tcPr>
            <w:tcW w:w="1070" w:type="pct"/>
            <w:tcBorders>
              <w:top w:val="single" w:sz="4" w:space="0" w:color="auto"/>
              <w:left w:val="single" w:sz="4" w:space="0" w:color="auto"/>
              <w:bottom w:val="single" w:sz="4" w:space="0" w:color="auto"/>
              <w:right w:val="single" w:sz="4" w:space="0" w:color="auto"/>
            </w:tcBorders>
            <w:vAlign w:val="center"/>
          </w:tcPr>
          <w:p w14:paraId="0D7EE499" w14:textId="77777777" w:rsidR="00427C52" w:rsidRPr="0016661A" w:rsidRDefault="00427C52" w:rsidP="00427C52">
            <w:pPr>
              <w:jc w:val="center"/>
              <w:rPr>
                <w:sz w:val="21"/>
                <w:szCs w:val="21"/>
              </w:rPr>
            </w:pPr>
            <w:r w:rsidRPr="0016661A">
              <w:rPr>
                <w:sz w:val="21"/>
                <w:szCs w:val="21"/>
              </w:rPr>
              <w:t>浓度占标率</w:t>
            </w:r>
            <w:r w:rsidRPr="0016661A">
              <w:rPr>
                <w:sz w:val="21"/>
                <w:szCs w:val="21"/>
              </w:rPr>
              <w:t>Pij%</w:t>
            </w:r>
          </w:p>
        </w:tc>
        <w:tc>
          <w:tcPr>
            <w:tcW w:w="1124" w:type="pct"/>
            <w:tcBorders>
              <w:top w:val="single" w:sz="4" w:space="0" w:color="auto"/>
              <w:left w:val="single" w:sz="4" w:space="0" w:color="auto"/>
              <w:bottom w:val="single" w:sz="4" w:space="0" w:color="auto"/>
              <w:right w:val="single" w:sz="4" w:space="0" w:color="auto"/>
            </w:tcBorders>
            <w:vAlign w:val="center"/>
          </w:tcPr>
          <w:p w14:paraId="58147C2D" w14:textId="77777777" w:rsidR="00427C52" w:rsidRPr="0016661A" w:rsidRDefault="00427C52" w:rsidP="00427C52">
            <w:pPr>
              <w:jc w:val="center"/>
              <w:rPr>
                <w:sz w:val="21"/>
                <w:szCs w:val="21"/>
              </w:rPr>
            </w:pPr>
            <w:r w:rsidRPr="0016661A">
              <w:rPr>
                <w:sz w:val="21"/>
                <w:szCs w:val="21"/>
              </w:rPr>
              <w:t>下风向预测浓度</w:t>
            </w:r>
            <w:r w:rsidRPr="0016661A">
              <w:rPr>
                <w:sz w:val="21"/>
                <w:szCs w:val="21"/>
              </w:rPr>
              <w:t>Cij</w:t>
            </w:r>
            <w:r w:rsidRPr="0016661A">
              <w:rPr>
                <w:sz w:val="21"/>
                <w:szCs w:val="21"/>
              </w:rPr>
              <w:t>（</w:t>
            </w:r>
            <w:r w:rsidRPr="0016661A">
              <w:rPr>
                <w:sz w:val="21"/>
                <w:szCs w:val="21"/>
              </w:rPr>
              <w:t>μg /m</w:t>
            </w:r>
            <w:r w:rsidRPr="0016661A">
              <w:rPr>
                <w:sz w:val="21"/>
                <w:szCs w:val="21"/>
                <w:vertAlign w:val="superscript"/>
              </w:rPr>
              <w:t>3</w:t>
            </w:r>
            <w:r w:rsidRPr="0016661A">
              <w:rPr>
                <w:sz w:val="21"/>
                <w:szCs w:val="21"/>
              </w:rPr>
              <w:t>）</w:t>
            </w:r>
          </w:p>
        </w:tc>
        <w:tc>
          <w:tcPr>
            <w:tcW w:w="640" w:type="pct"/>
            <w:tcBorders>
              <w:top w:val="single" w:sz="4" w:space="0" w:color="auto"/>
              <w:left w:val="single" w:sz="4" w:space="0" w:color="auto"/>
              <w:bottom w:val="single" w:sz="4" w:space="0" w:color="auto"/>
              <w:right w:val="single" w:sz="4" w:space="0" w:color="auto"/>
            </w:tcBorders>
            <w:vAlign w:val="center"/>
          </w:tcPr>
          <w:p w14:paraId="24ECA5D6" w14:textId="77777777" w:rsidR="00427C52" w:rsidRPr="0016661A" w:rsidRDefault="00427C52" w:rsidP="00427C52">
            <w:pPr>
              <w:jc w:val="center"/>
              <w:rPr>
                <w:sz w:val="21"/>
                <w:szCs w:val="21"/>
              </w:rPr>
            </w:pPr>
            <w:r w:rsidRPr="0016661A">
              <w:rPr>
                <w:sz w:val="21"/>
                <w:szCs w:val="21"/>
              </w:rPr>
              <w:t>浓度占标率</w:t>
            </w:r>
            <w:r w:rsidRPr="0016661A">
              <w:rPr>
                <w:sz w:val="21"/>
                <w:szCs w:val="21"/>
              </w:rPr>
              <w:t>Pij%</w:t>
            </w:r>
          </w:p>
        </w:tc>
      </w:tr>
      <w:tr w:rsidR="0016661A" w:rsidRPr="0016661A" w14:paraId="29F5F20F"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72B60027" w14:textId="77777777" w:rsidR="00427C52" w:rsidRPr="0016661A" w:rsidRDefault="00427C52" w:rsidP="00427C52">
            <w:pPr>
              <w:jc w:val="center"/>
              <w:rPr>
                <w:sz w:val="21"/>
                <w:szCs w:val="21"/>
              </w:rPr>
            </w:pPr>
            <w:r w:rsidRPr="0016661A">
              <w:rPr>
                <w:sz w:val="21"/>
                <w:szCs w:val="21"/>
              </w:rPr>
              <w:t>100</w:t>
            </w:r>
          </w:p>
        </w:tc>
        <w:tc>
          <w:tcPr>
            <w:tcW w:w="1100" w:type="pct"/>
            <w:tcBorders>
              <w:top w:val="single" w:sz="4" w:space="0" w:color="auto"/>
              <w:left w:val="single" w:sz="4" w:space="0" w:color="auto"/>
              <w:bottom w:val="single" w:sz="4" w:space="0" w:color="auto"/>
              <w:right w:val="single" w:sz="4" w:space="0" w:color="auto"/>
            </w:tcBorders>
            <w:vAlign w:val="center"/>
          </w:tcPr>
          <w:p w14:paraId="4B30D500" w14:textId="77777777" w:rsidR="00427C52" w:rsidRPr="0016661A" w:rsidRDefault="00427C52" w:rsidP="00427C52">
            <w:pPr>
              <w:jc w:val="center"/>
              <w:rPr>
                <w:sz w:val="21"/>
                <w:szCs w:val="21"/>
              </w:rPr>
            </w:pPr>
            <w:r w:rsidRPr="0016661A">
              <w:rPr>
                <w:sz w:val="21"/>
                <w:szCs w:val="21"/>
              </w:rPr>
              <w:t>0.5817</w:t>
            </w:r>
          </w:p>
        </w:tc>
        <w:tc>
          <w:tcPr>
            <w:tcW w:w="1070" w:type="pct"/>
            <w:tcBorders>
              <w:top w:val="single" w:sz="4" w:space="0" w:color="auto"/>
              <w:left w:val="single" w:sz="4" w:space="0" w:color="auto"/>
              <w:bottom w:val="single" w:sz="4" w:space="0" w:color="auto"/>
              <w:right w:val="single" w:sz="4" w:space="0" w:color="auto"/>
            </w:tcBorders>
            <w:vAlign w:val="center"/>
          </w:tcPr>
          <w:p w14:paraId="2B682C28" w14:textId="77777777" w:rsidR="00427C52" w:rsidRPr="0016661A" w:rsidRDefault="00427C52" w:rsidP="00427C52">
            <w:pPr>
              <w:jc w:val="center"/>
              <w:rPr>
                <w:sz w:val="21"/>
                <w:szCs w:val="21"/>
              </w:rPr>
            </w:pPr>
            <w:r w:rsidRPr="0016661A">
              <w:rPr>
                <w:sz w:val="21"/>
                <w:szCs w:val="21"/>
              </w:rPr>
              <w:t>0.1939</w:t>
            </w:r>
          </w:p>
        </w:tc>
        <w:tc>
          <w:tcPr>
            <w:tcW w:w="1124" w:type="pct"/>
            <w:tcBorders>
              <w:top w:val="single" w:sz="4" w:space="0" w:color="auto"/>
              <w:left w:val="single" w:sz="4" w:space="0" w:color="auto"/>
              <w:bottom w:val="single" w:sz="4" w:space="0" w:color="auto"/>
              <w:right w:val="single" w:sz="4" w:space="0" w:color="auto"/>
            </w:tcBorders>
            <w:vAlign w:val="center"/>
          </w:tcPr>
          <w:p w14:paraId="5672B520" w14:textId="77777777" w:rsidR="00427C52" w:rsidRPr="0016661A" w:rsidRDefault="00427C52" w:rsidP="00427C52">
            <w:pPr>
              <w:jc w:val="center"/>
              <w:rPr>
                <w:sz w:val="21"/>
                <w:szCs w:val="21"/>
              </w:rPr>
            </w:pPr>
            <w:r w:rsidRPr="0016661A">
              <w:rPr>
                <w:sz w:val="21"/>
                <w:szCs w:val="21"/>
              </w:rPr>
              <w:t>15.3130</w:t>
            </w:r>
          </w:p>
        </w:tc>
        <w:tc>
          <w:tcPr>
            <w:tcW w:w="640" w:type="pct"/>
            <w:tcBorders>
              <w:top w:val="single" w:sz="4" w:space="0" w:color="auto"/>
              <w:left w:val="single" w:sz="4" w:space="0" w:color="auto"/>
              <w:bottom w:val="single" w:sz="4" w:space="0" w:color="auto"/>
              <w:right w:val="single" w:sz="4" w:space="0" w:color="auto"/>
            </w:tcBorders>
            <w:vAlign w:val="center"/>
          </w:tcPr>
          <w:p w14:paraId="099B681E" w14:textId="77777777" w:rsidR="00427C52" w:rsidRPr="0016661A" w:rsidRDefault="00427C52" w:rsidP="00427C52">
            <w:pPr>
              <w:jc w:val="center"/>
              <w:rPr>
                <w:sz w:val="21"/>
                <w:szCs w:val="21"/>
              </w:rPr>
            </w:pPr>
            <w:r w:rsidRPr="0016661A">
              <w:rPr>
                <w:sz w:val="21"/>
                <w:szCs w:val="21"/>
              </w:rPr>
              <w:t>7.6565</w:t>
            </w:r>
          </w:p>
        </w:tc>
      </w:tr>
      <w:tr w:rsidR="0016661A" w:rsidRPr="0016661A" w14:paraId="56272A8D"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5B53F4E7" w14:textId="77777777" w:rsidR="00427C52" w:rsidRPr="0016661A" w:rsidRDefault="00427C52" w:rsidP="00427C52">
            <w:pPr>
              <w:jc w:val="center"/>
              <w:rPr>
                <w:sz w:val="21"/>
                <w:szCs w:val="21"/>
              </w:rPr>
            </w:pPr>
            <w:r w:rsidRPr="0016661A">
              <w:rPr>
                <w:sz w:val="21"/>
                <w:szCs w:val="21"/>
              </w:rPr>
              <w:t>200</w:t>
            </w:r>
          </w:p>
        </w:tc>
        <w:tc>
          <w:tcPr>
            <w:tcW w:w="1100" w:type="pct"/>
            <w:tcBorders>
              <w:top w:val="single" w:sz="4" w:space="0" w:color="auto"/>
              <w:left w:val="single" w:sz="4" w:space="0" w:color="auto"/>
              <w:bottom w:val="single" w:sz="4" w:space="0" w:color="auto"/>
              <w:right w:val="single" w:sz="4" w:space="0" w:color="auto"/>
            </w:tcBorders>
            <w:vAlign w:val="center"/>
          </w:tcPr>
          <w:p w14:paraId="3EE71863" w14:textId="77777777" w:rsidR="00427C52" w:rsidRPr="0016661A" w:rsidRDefault="00427C52" w:rsidP="00427C52">
            <w:pPr>
              <w:jc w:val="center"/>
              <w:rPr>
                <w:sz w:val="21"/>
                <w:szCs w:val="21"/>
              </w:rPr>
            </w:pPr>
            <w:r w:rsidRPr="0016661A">
              <w:rPr>
                <w:sz w:val="21"/>
                <w:szCs w:val="21"/>
              </w:rPr>
              <w:t>1.1394</w:t>
            </w:r>
          </w:p>
        </w:tc>
        <w:tc>
          <w:tcPr>
            <w:tcW w:w="1070" w:type="pct"/>
            <w:tcBorders>
              <w:top w:val="single" w:sz="4" w:space="0" w:color="auto"/>
              <w:left w:val="single" w:sz="4" w:space="0" w:color="auto"/>
              <w:bottom w:val="single" w:sz="4" w:space="0" w:color="auto"/>
              <w:right w:val="single" w:sz="4" w:space="0" w:color="auto"/>
            </w:tcBorders>
            <w:vAlign w:val="center"/>
          </w:tcPr>
          <w:p w14:paraId="429F58F8" w14:textId="77777777" w:rsidR="00427C52" w:rsidRPr="0016661A" w:rsidRDefault="00427C52" w:rsidP="00427C52">
            <w:pPr>
              <w:jc w:val="center"/>
              <w:rPr>
                <w:sz w:val="21"/>
                <w:szCs w:val="21"/>
              </w:rPr>
            </w:pPr>
            <w:r w:rsidRPr="0016661A">
              <w:rPr>
                <w:sz w:val="21"/>
                <w:szCs w:val="21"/>
              </w:rPr>
              <w:t>0.3798</w:t>
            </w:r>
          </w:p>
        </w:tc>
        <w:tc>
          <w:tcPr>
            <w:tcW w:w="1124" w:type="pct"/>
            <w:tcBorders>
              <w:top w:val="single" w:sz="4" w:space="0" w:color="auto"/>
              <w:left w:val="single" w:sz="4" w:space="0" w:color="auto"/>
              <w:bottom w:val="single" w:sz="4" w:space="0" w:color="auto"/>
              <w:right w:val="single" w:sz="4" w:space="0" w:color="auto"/>
            </w:tcBorders>
            <w:vAlign w:val="center"/>
          </w:tcPr>
          <w:p w14:paraId="7624F51C" w14:textId="77777777" w:rsidR="00427C52" w:rsidRPr="0016661A" w:rsidRDefault="00427C52" w:rsidP="00427C52">
            <w:pPr>
              <w:jc w:val="center"/>
              <w:rPr>
                <w:sz w:val="21"/>
                <w:szCs w:val="21"/>
              </w:rPr>
            </w:pPr>
            <w:r w:rsidRPr="0016661A">
              <w:rPr>
                <w:sz w:val="21"/>
                <w:szCs w:val="21"/>
              </w:rPr>
              <w:t>8.2889</w:t>
            </w:r>
          </w:p>
        </w:tc>
        <w:tc>
          <w:tcPr>
            <w:tcW w:w="640" w:type="pct"/>
            <w:tcBorders>
              <w:top w:val="single" w:sz="4" w:space="0" w:color="auto"/>
              <w:left w:val="single" w:sz="4" w:space="0" w:color="auto"/>
              <w:bottom w:val="single" w:sz="4" w:space="0" w:color="auto"/>
              <w:right w:val="single" w:sz="4" w:space="0" w:color="auto"/>
            </w:tcBorders>
            <w:vAlign w:val="center"/>
          </w:tcPr>
          <w:p w14:paraId="02DC3D45" w14:textId="77777777" w:rsidR="00427C52" w:rsidRPr="0016661A" w:rsidRDefault="00427C52" w:rsidP="00427C52">
            <w:pPr>
              <w:jc w:val="center"/>
              <w:rPr>
                <w:sz w:val="21"/>
                <w:szCs w:val="21"/>
              </w:rPr>
            </w:pPr>
            <w:r w:rsidRPr="0016661A">
              <w:rPr>
                <w:sz w:val="21"/>
                <w:szCs w:val="21"/>
              </w:rPr>
              <w:t>4.1444</w:t>
            </w:r>
          </w:p>
        </w:tc>
      </w:tr>
      <w:tr w:rsidR="0016661A" w:rsidRPr="0016661A" w14:paraId="3BE73491"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7983CB1" w14:textId="77777777" w:rsidR="00427C52" w:rsidRPr="0016661A" w:rsidRDefault="00427C52" w:rsidP="00427C52">
            <w:pPr>
              <w:jc w:val="center"/>
              <w:rPr>
                <w:sz w:val="21"/>
                <w:szCs w:val="21"/>
              </w:rPr>
            </w:pPr>
            <w:r w:rsidRPr="0016661A">
              <w:rPr>
                <w:sz w:val="21"/>
                <w:szCs w:val="21"/>
              </w:rPr>
              <w:t>300</w:t>
            </w:r>
          </w:p>
        </w:tc>
        <w:tc>
          <w:tcPr>
            <w:tcW w:w="1100" w:type="pct"/>
            <w:tcBorders>
              <w:top w:val="single" w:sz="4" w:space="0" w:color="auto"/>
              <w:left w:val="single" w:sz="4" w:space="0" w:color="auto"/>
              <w:bottom w:val="single" w:sz="4" w:space="0" w:color="auto"/>
              <w:right w:val="single" w:sz="4" w:space="0" w:color="auto"/>
            </w:tcBorders>
            <w:vAlign w:val="center"/>
          </w:tcPr>
          <w:p w14:paraId="665D1822" w14:textId="77777777" w:rsidR="00427C52" w:rsidRPr="0016661A" w:rsidRDefault="00427C52" w:rsidP="00427C52">
            <w:pPr>
              <w:jc w:val="center"/>
              <w:rPr>
                <w:sz w:val="21"/>
                <w:szCs w:val="21"/>
              </w:rPr>
            </w:pPr>
            <w:r w:rsidRPr="0016661A">
              <w:rPr>
                <w:sz w:val="21"/>
                <w:szCs w:val="21"/>
              </w:rPr>
              <w:t>0.9292</w:t>
            </w:r>
          </w:p>
        </w:tc>
        <w:tc>
          <w:tcPr>
            <w:tcW w:w="1070" w:type="pct"/>
            <w:tcBorders>
              <w:top w:val="single" w:sz="4" w:space="0" w:color="auto"/>
              <w:left w:val="single" w:sz="4" w:space="0" w:color="auto"/>
              <w:bottom w:val="single" w:sz="4" w:space="0" w:color="auto"/>
              <w:right w:val="single" w:sz="4" w:space="0" w:color="auto"/>
            </w:tcBorders>
            <w:vAlign w:val="center"/>
          </w:tcPr>
          <w:p w14:paraId="1C73B548" w14:textId="77777777" w:rsidR="00427C52" w:rsidRPr="0016661A" w:rsidRDefault="00427C52" w:rsidP="00427C52">
            <w:pPr>
              <w:jc w:val="center"/>
              <w:rPr>
                <w:sz w:val="21"/>
                <w:szCs w:val="21"/>
              </w:rPr>
            </w:pPr>
            <w:r w:rsidRPr="0016661A">
              <w:rPr>
                <w:sz w:val="21"/>
                <w:szCs w:val="21"/>
              </w:rPr>
              <w:t>0.3097</w:t>
            </w:r>
          </w:p>
        </w:tc>
        <w:tc>
          <w:tcPr>
            <w:tcW w:w="1124" w:type="pct"/>
            <w:tcBorders>
              <w:top w:val="single" w:sz="4" w:space="0" w:color="auto"/>
              <w:left w:val="single" w:sz="4" w:space="0" w:color="auto"/>
              <w:bottom w:val="single" w:sz="4" w:space="0" w:color="auto"/>
              <w:right w:val="single" w:sz="4" w:space="0" w:color="auto"/>
            </w:tcBorders>
            <w:vAlign w:val="center"/>
          </w:tcPr>
          <w:p w14:paraId="1DFE5856" w14:textId="77777777" w:rsidR="00427C52" w:rsidRPr="0016661A" w:rsidRDefault="00427C52" w:rsidP="00427C52">
            <w:pPr>
              <w:jc w:val="center"/>
              <w:rPr>
                <w:sz w:val="21"/>
                <w:szCs w:val="21"/>
              </w:rPr>
            </w:pPr>
            <w:r w:rsidRPr="0016661A">
              <w:rPr>
                <w:sz w:val="21"/>
                <w:szCs w:val="21"/>
              </w:rPr>
              <w:t>5.2247</w:t>
            </w:r>
          </w:p>
        </w:tc>
        <w:tc>
          <w:tcPr>
            <w:tcW w:w="640" w:type="pct"/>
            <w:tcBorders>
              <w:top w:val="single" w:sz="4" w:space="0" w:color="auto"/>
              <w:left w:val="single" w:sz="4" w:space="0" w:color="auto"/>
              <w:bottom w:val="single" w:sz="4" w:space="0" w:color="auto"/>
              <w:right w:val="single" w:sz="4" w:space="0" w:color="auto"/>
            </w:tcBorders>
            <w:vAlign w:val="center"/>
          </w:tcPr>
          <w:p w14:paraId="418F922A" w14:textId="77777777" w:rsidR="00427C52" w:rsidRPr="0016661A" w:rsidRDefault="00427C52" w:rsidP="00427C52">
            <w:pPr>
              <w:jc w:val="center"/>
              <w:rPr>
                <w:sz w:val="21"/>
                <w:szCs w:val="21"/>
              </w:rPr>
            </w:pPr>
            <w:r w:rsidRPr="0016661A">
              <w:rPr>
                <w:sz w:val="21"/>
                <w:szCs w:val="21"/>
              </w:rPr>
              <w:t>2.6124</w:t>
            </w:r>
          </w:p>
        </w:tc>
      </w:tr>
      <w:tr w:rsidR="0016661A" w:rsidRPr="0016661A" w14:paraId="5892BCF6"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2FD87A50" w14:textId="77777777" w:rsidR="00427C52" w:rsidRPr="0016661A" w:rsidRDefault="00427C52" w:rsidP="00427C52">
            <w:pPr>
              <w:jc w:val="center"/>
              <w:rPr>
                <w:sz w:val="21"/>
                <w:szCs w:val="21"/>
              </w:rPr>
            </w:pPr>
            <w:r w:rsidRPr="0016661A">
              <w:rPr>
                <w:sz w:val="21"/>
                <w:szCs w:val="21"/>
              </w:rPr>
              <w:t>400</w:t>
            </w:r>
          </w:p>
        </w:tc>
        <w:tc>
          <w:tcPr>
            <w:tcW w:w="1100" w:type="pct"/>
            <w:tcBorders>
              <w:top w:val="single" w:sz="4" w:space="0" w:color="auto"/>
              <w:left w:val="single" w:sz="4" w:space="0" w:color="auto"/>
              <w:bottom w:val="single" w:sz="4" w:space="0" w:color="auto"/>
              <w:right w:val="single" w:sz="4" w:space="0" w:color="auto"/>
            </w:tcBorders>
            <w:vAlign w:val="center"/>
          </w:tcPr>
          <w:p w14:paraId="1ED92E86" w14:textId="77777777" w:rsidR="00427C52" w:rsidRPr="0016661A" w:rsidRDefault="00427C52" w:rsidP="00427C52">
            <w:pPr>
              <w:jc w:val="center"/>
              <w:rPr>
                <w:sz w:val="21"/>
                <w:szCs w:val="21"/>
              </w:rPr>
            </w:pPr>
            <w:r w:rsidRPr="0016661A">
              <w:rPr>
                <w:sz w:val="21"/>
                <w:szCs w:val="21"/>
              </w:rPr>
              <w:t>0.7308</w:t>
            </w:r>
          </w:p>
        </w:tc>
        <w:tc>
          <w:tcPr>
            <w:tcW w:w="1070" w:type="pct"/>
            <w:tcBorders>
              <w:top w:val="single" w:sz="4" w:space="0" w:color="auto"/>
              <w:left w:val="single" w:sz="4" w:space="0" w:color="auto"/>
              <w:bottom w:val="single" w:sz="4" w:space="0" w:color="auto"/>
              <w:right w:val="single" w:sz="4" w:space="0" w:color="auto"/>
            </w:tcBorders>
            <w:vAlign w:val="center"/>
          </w:tcPr>
          <w:p w14:paraId="0CDA8DE5" w14:textId="77777777" w:rsidR="00427C52" w:rsidRPr="0016661A" w:rsidRDefault="00427C52" w:rsidP="00427C52">
            <w:pPr>
              <w:jc w:val="center"/>
              <w:rPr>
                <w:sz w:val="21"/>
                <w:szCs w:val="21"/>
              </w:rPr>
            </w:pPr>
            <w:r w:rsidRPr="0016661A">
              <w:rPr>
                <w:sz w:val="21"/>
                <w:szCs w:val="21"/>
              </w:rPr>
              <w:t>0.2436</w:t>
            </w:r>
          </w:p>
        </w:tc>
        <w:tc>
          <w:tcPr>
            <w:tcW w:w="1124" w:type="pct"/>
            <w:tcBorders>
              <w:top w:val="single" w:sz="4" w:space="0" w:color="auto"/>
              <w:left w:val="single" w:sz="4" w:space="0" w:color="auto"/>
              <w:bottom w:val="single" w:sz="4" w:space="0" w:color="auto"/>
              <w:right w:val="single" w:sz="4" w:space="0" w:color="auto"/>
            </w:tcBorders>
            <w:vAlign w:val="center"/>
          </w:tcPr>
          <w:p w14:paraId="37823B0C" w14:textId="77777777" w:rsidR="00427C52" w:rsidRPr="0016661A" w:rsidRDefault="00427C52" w:rsidP="00427C52">
            <w:pPr>
              <w:jc w:val="center"/>
              <w:rPr>
                <w:sz w:val="21"/>
                <w:szCs w:val="21"/>
              </w:rPr>
            </w:pPr>
            <w:r w:rsidRPr="0016661A">
              <w:rPr>
                <w:sz w:val="21"/>
                <w:szCs w:val="21"/>
              </w:rPr>
              <w:t>4.1193</w:t>
            </w:r>
          </w:p>
        </w:tc>
        <w:tc>
          <w:tcPr>
            <w:tcW w:w="640" w:type="pct"/>
            <w:tcBorders>
              <w:top w:val="single" w:sz="4" w:space="0" w:color="auto"/>
              <w:left w:val="single" w:sz="4" w:space="0" w:color="auto"/>
              <w:bottom w:val="single" w:sz="4" w:space="0" w:color="auto"/>
              <w:right w:val="single" w:sz="4" w:space="0" w:color="auto"/>
            </w:tcBorders>
            <w:vAlign w:val="center"/>
          </w:tcPr>
          <w:p w14:paraId="1A1FFF52" w14:textId="77777777" w:rsidR="00427C52" w:rsidRPr="0016661A" w:rsidRDefault="00427C52" w:rsidP="00427C52">
            <w:pPr>
              <w:jc w:val="center"/>
              <w:rPr>
                <w:sz w:val="21"/>
                <w:szCs w:val="21"/>
              </w:rPr>
            </w:pPr>
            <w:r w:rsidRPr="0016661A">
              <w:rPr>
                <w:sz w:val="21"/>
                <w:szCs w:val="21"/>
              </w:rPr>
              <w:t>2.0596</w:t>
            </w:r>
          </w:p>
        </w:tc>
      </w:tr>
      <w:tr w:rsidR="0016661A" w:rsidRPr="0016661A" w14:paraId="0BBB6A0C"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106810D9" w14:textId="77777777" w:rsidR="00427C52" w:rsidRPr="0016661A" w:rsidRDefault="00427C52" w:rsidP="00427C52">
            <w:pPr>
              <w:jc w:val="center"/>
              <w:rPr>
                <w:sz w:val="21"/>
                <w:szCs w:val="21"/>
              </w:rPr>
            </w:pPr>
            <w:r w:rsidRPr="0016661A">
              <w:rPr>
                <w:sz w:val="21"/>
                <w:szCs w:val="21"/>
              </w:rPr>
              <w:t>500</w:t>
            </w:r>
          </w:p>
        </w:tc>
        <w:tc>
          <w:tcPr>
            <w:tcW w:w="1100" w:type="pct"/>
            <w:tcBorders>
              <w:top w:val="single" w:sz="4" w:space="0" w:color="auto"/>
              <w:left w:val="single" w:sz="4" w:space="0" w:color="auto"/>
              <w:bottom w:val="single" w:sz="4" w:space="0" w:color="auto"/>
              <w:right w:val="single" w:sz="4" w:space="0" w:color="auto"/>
            </w:tcBorders>
            <w:vAlign w:val="center"/>
          </w:tcPr>
          <w:p w14:paraId="035B0264" w14:textId="77777777" w:rsidR="00427C52" w:rsidRPr="0016661A" w:rsidRDefault="00427C52" w:rsidP="00427C52">
            <w:pPr>
              <w:jc w:val="center"/>
              <w:rPr>
                <w:sz w:val="21"/>
                <w:szCs w:val="21"/>
              </w:rPr>
            </w:pPr>
            <w:r w:rsidRPr="0016661A">
              <w:rPr>
                <w:sz w:val="21"/>
                <w:szCs w:val="21"/>
              </w:rPr>
              <w:t>0.6039</w:t>
            </w:r>
          </w:p>
        </w:tc>
        <w:tc>
          <w:tcPr>
            <w:tcW w:w="1070" w:type="pct"/>
            <w:tcBorders>
              <w:top w:val="single" w:sz="4" w:space="0" w:color="auto"/>
              <w:left w:val="single" w:sz="4" w:space="0" w:color="auto"/>
              <w:bottom w:val="single" w:sz="4" w:space="0" w:color="auto"/>
              <w:right w:val="single" w:sz="4" w:space="0" w:color="auto"/>
            </w:tcBorders>
            <w:vAlign w:val="center"/>
          </w:tcPr>
          <w:p w14:paraId="55777A96" w14:textId="77777777" w:rsidR="00427C52" w:rsidRPr="0016661A" w:rsidRDefault="00427C52" w:rsidP="00427C52">
            <w:pPr>
              <w:jc w:val="center"/>
              <w:rPr>
                <w:sz w:val="21"/>
                <w:szCs w:val="21"/>
              </w:rPr>
            </w:pPr>
            <w:r w:rsidRPr="0016661A">
              <w:rPr>
                <w:sz w:val="21"/>
                <w:szCs w:val="21"/>
              </w:rPr>
              <w:t>0.2013</w:t>
            </w:r>
          </w:p>
        </w:tc>
        <w:tc>
          <w:tcPr>
            <w:tcW w:w="1124" w:type="pct"/>
            <w:tcBorders>
              <w:top w:val="single" w:sz="4" w:space="0" w:color="auto"/>
              <w:left w:val="single" w:sz="4" w:space="0" w:color="auto"/>
              <w:bottom w:val="single" w:sz="4" w:space="0" w:color="auto"/>
              <w:right w:val="single" w:sz="4" w:space="0" w:color="auto"/>
            </w:tcBorders>
            <w:vAlign w:val="center"/>
          </w:tcPr>
          <w:p w14:paraId="63A6B889" w14:textId="77777777" w:rsidR="00427C52" w:rsidRPr="0016661A" w:rsidRDefault="00427C52" w:rsidP="00427C52">
            <w:pPr>
              <w:jc w:val="center"/>
              <w:rPr>
                <w:sz w:val="21"/>
                <w:szCs w:val="21"/>
              </w:rPr>
            </w:pPr>
            <w:r w:rsidRPr="0016661A">
              <w:rPr>
                <w:sz w:val="21"/>
                <w:szCs w:val="21"/>
              </w:rPr>
              <w:t>3.0777</w:t>
            </w:r>
          </w:p>
        </w:tc>
        <w:tc>
          <w:tcPr>
            <w:tcW w:w="640" w:type="pct"/>
            <w:tcBorders>
              <w:top w:val="single" w:sz="4" w:space="0" w:color="auto"/>
              <w:left w:val="single" w:sz="4" w:space="0" w:color="auto"/>
              <w:bottom w:val="single" w:sz="4" w:space="0" w:color="auto"/>
              <w:right w:val="single" w:sz="4" w:space="0" w:color="auto"/>
            </w:tcBorders>
            <w:vAlign w:val="center"/>
          </w:tcPr>
          <w:p w14:paraId="0E025D21" w14:textId="77777777" w:rsidR="00427C52" w:rsidRPr="0016661A" w:rsidRDefault="00427C52" w:rsidP="00427C52">
            <w:pPr>
              <w:jc w:val="center"/>
              <w:rPr>
                <w:sz w:val="21"/>
                <w:szCs w:val="21"/>
              </w:rPr>
            </w:pPr>
            <w:r w:rsidRPr="0016661A">
              <w:rPr>
                <w:sz w:val="21"/>
                <w:szCs w:val="21"/>
              </w:rPr>
              <w:t>1.5389</w:t>
            </w:r>
          </w:p>
        </w:tc>
      </w:tr>
      <w:tr w:rsidR="0016661A" w:rsidRPr="0016661A" w14:paraId="74EC38C0"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2FE00489" w14:textId="77777777" w:rsidR="00427C52" w:rsidRPr="0016661A" w:rsidRDefault="00427C52" w:rsidP="00427C52">
            <w:pPr>
              <w:jc w:val="center"/>
              <w:rPr>
                <w:sz w:val="21"/>
                <w:szCs w:val="21"/>
              </w:rPr>
            </w:pPr>
            <w:r w:rsidRPr="0016661A">
              <w:rPr>
                <w:sz w:val="21"/>
                <w:szCs w:val="21"/>
              </w:rPr>
              <w:t>600</w:t>
            </w:r>
          </w:p>
        </w:tc>
        <w:tc>
          <w:tcPr>
            <w:tcW w:w="1100" w:type="pct"/>
            <w:tcBorders>
              <w:top w:val="single" w:sz="4" w:space="0" w:color="auto"/>
              <w:left w:val="single" w:sz="4" w:space="0" w:color="auto"/>
              <w:bottom w:val="single" w:sz="4" w:space="0" w:color="auto"/>
              <w:right w:val="single" w:sz="4" w:space="0" w:color="auto"/>
            </w:tcBorders>
            <w:vAlign w:val="center"/>
          </w:tcPr>
          <w:p w14:paraId="401ABBC2" w14:textId="77777777" w:rsidR="00427C52" w:rsidRPr="0016661A" w:rsidRDefault="00427C52" w:rsidP="00427C52">
            <w:pPr>
              <w:jc w:val="center"/>
              <w:rPr>
                <w:sz w:val="21"/>
                <w:szCs w:val="21"/>
              </w:rPr>
            </w:pPr>
            <w:r w:rsidRPr="0016661A">
              <w:rPr>
                <w:sz w:val="21"/>
                <w:szCs w:val="21"/>
              </w:rPr>
              <w:t>0.5019</w:t>
            </w:r>
          </w:p>
        </w:tc>
        <w:tc>
          <w:tcPr>
            <w:tcW w:w="1070" w:type="pct"/>
            <w:tcBorders>
              <w:top w:val="single" w:sz="4" w:space="0" w:color="auto"/>
              <w:left w:val="single" w:sz="4" w:space="0" w:color="auto"/>
              <w:bottom w:val="single" w:sz="4" w:space="0" w:color="auto"/>
              <w:right w:val="single" w:sz="4" w:space="0" w:color="auto"/>
            </w:tcBorders>
            <w:vAlign w:val="center"/>
          </w:tcPr>
          <w:p w14:paraId="5CA1DFF6" w14:textId="77777777" w:rsidR="00427C52" w:rsidRPr="0016661A" w:rsidRDefault="00427C52" w:rsidP="00427C52">
            <w:pPr>
              <w:jc w:val="center"/>
              <w:rPr>
                <w:sz w:val="21"/>
                <w:szCs w:val="21"/>
              </w:rPr>
            </w:pPr>
            <w:r w:rsidRPr="0016661A">
              <w:rPr>
                <w:sz w:val="21"/>
                <w:szCs w:val="21"/>
              </w:rPr>
              <w:t>0.1673</w:t>
            </w:r>
          </w:p>
        </w:tc>
        <w:tc>
          <w:tcPr>
            <w:tcW w:w="1124" w:type="pct"/>
            <w:tcBorders>
              <w:top w:val="single" w:sz="4" w:space="0" w:color="auto"/>
              <w:left w:val="single" w:sz="4" w:space="0" w:color="auto"/>
              <w:bottom w:val="single" w:sz="4" w:space="0" w:color="auto"/>
              <w:right w:val="single" w:sz="4" w:space="0" w:color="auto"/>
            </w:tcBorders>
            <w:vAlign w:val="center"/>
          </w:tcPr>
          <w:p w14:paraId="4919BC14" w14:textId="77777777" w:rsidR="00427C52" w:rsidRPr="0016661A" w:rsidRDefault="00427C52" w:rsidP="00427C52">
            <w:pPr>
              <w:jc w:val="center"/>
              <w:rPr>
                <w:sz w:val="21"/>
                <w:szCs w:val="21"/>
              </w:rPr>
            </w:pPr>
            <w:r w:rsidRPr="0016661A">
              <w:rPr>
                <w:sz w:val="21"/>
                <w:szCs w:val="21"/>
              </w:rPr>
              <w:t>2.1558</w:t>
            </w:r>
          </w:p>
        </w:tc>
        <w:tc>
          <w:tcPr>
            <w:tcW w:w="640" w:type="pct"/>
            <w:tcBorders>
              <w:top w:val="single" w:sz="4" w:space="0" w:color="auto"/>
              <w:left w:val="single" w:sz="4" w:space="0" w:color="auto"/>
              <w:bottom w:val="single" w:sz="4" w:space="0" w:color="auto"/>
              <w:right w:val="single" w:sz="4" w:space="0" w:color="auto"/>
            </w:tcBorders>
            <w:vAlign w:val="center"/>
          </w:tcPr>
          <w:p w14:paraId="7B5131B0" w14:textId="77777777" w:rsidR="00427C52" w:rsidRPr="0016661A" w:rsidRDefault="00427C52" w:rsidP="00427C52">
            <w:pPr>
              <w:jc w:val="center"/>
              <w:rPr>
                <w:sz w:val="21"/>
                <w:szCs w:val="21"/>
              </w:rPr>
            </w:pPr>
            <w:r w:rsidRPr="0016661A">
              <w:rPr>
                <w:sz w:val="21"/>
                <w:szCs w:val="21"/>
              </w:rPr>
              <w:t>1.0779</w:t>
            </w:r>
          </w:p>
        </w:tc>
      </w:tr>
      <w:tr w:rsidR="0016661A" w:rsidRPr="0016661A" w14:paraId="3C4265E2"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254A1BDB" w14:textId="77777777" w:rsidR="00427C52" w:rsidRPr="0016661A" w:rsidRDefault="00427C52" w:rsidP="00427C52">
            <w:pPr>
              <w:jc w:val="center"/>
              <w:rPr>
                <w:sz w:val="21"/>
                <w:szCs w:val="21"/>
              </w:rPr>
            </w:pPr>
            <w:r w:rsidRPr="0016661A">
              <w:rPr>
                <w:sz w:val="21"/>
                <w:szCs w:val="21"/>
              </w:rPr>
              <w:t>700</w:t>
            </w:r>
          </w:p>
        </w:tc>
        <w:tc>
          <w:tcPr>
            <w:tcW w:w="1100" w:type="pct"/>
            <w:tcBorders>
              <w:top w:val="single" w:sz="4" w:space="0" w:color="auto"/>
              <w:left w:val="single" w:sz="4" w:space="0" w:color="auto"/>
              <w:bottom w:val="single" w:sz="4" w:space="0" w:color="auto"/>
              <w:right w:val="single" w:sz="4" w:space="0" w:color="auto"/>
            </w:tcBorders>
            <w:vAlign w:val="center"/>
          </w:tcPr>
          <w:p w14:paraId="271B6F03" w14:textId="77777777" w:rsidR="00427C52" w:rsidRPr="0016661A" w:rsidRDefault="00427C52" w:rsidP="00427C52">
            <w:pPr>
              <w:jc w:val="center"/>
              <w:rPr>
                <w:sz w:val="21"/>
                <w:szCs w:val="21"/>
              </w:rPr>
            </w:pPr>
            <w:r w:rsidRPr="0016661A">
              <w:rPr>
                <w:sz w:val="21"/>
                <w:szCs w:val="21"/>
              </w:rPr>
              <w:t>0.4181</w:t>
            </w:r>
          </w:p>
        </w:tc>
        <w:tc>
          <w:tcPr>
            <w:tcW w:w="1070" w:type="pct"/>
            <w:tcBorders>
              <w:top w:val="single" w:sz="4" w:space="0" w:color="auto"/>
              <w:left w:val="single" w:sz="4" w:space="0" w:color="auto"/>
              <w:bottom w:val="single" w:sz="4" w:space="0" w:color="auto"/>
              <w:right w:val="single" w:sz="4" w:space="0" w:color="auto"/>
            </w:tcBorders>
            <w:vAlign w:val="center"/>
          </w:tcPr>
          <w:p w14:paraId="627E8062" w14:textId="77777777" w:rsidR="00427C52" w:rsidRPr="0016661A" w:rsidRDefault="00427C52" w:rsidP="00427C52">
            <w:pPr>
              <w:jc w:val="center"/>
              <w:rPr>
                <w:sz w:val="21"/>
                <w:szCs w:val="21"/>
              </w:rPr>
            </w:pPr>
            <w:r w:rsidRPr="0016661A">
              <w:rPr>
                <w:sz w:val="21"/>
                <w:szCs w:val="21"/>
              </w:rPr>
              <w:t>0.1394</w:t>
            </w:r>
          </w:p>
        </w:tc>
        <w:tc>
          <w:tcPr>
            <w:tcW w:w="1124" w:type="pct"/>
            <w:tcBorders>
              <w:top w:val="single" w:sz="4" w:space="0" w:color="auto"/>
              <w:left w:val="single" w:sz="4" w:space="0" w:color="auto"/>
              <w:bottom w:val="single" w:sz="4" w:space="0" w:color="auto"/>
              <w:right w:val="single" w:sz="4" w:space="0" w:color="auto"/>
            </w:tcBorders>
            <w:vAlign w:val="center"/>
          </w:tcPr>
          <w:p w14:paraId="2A101595" w14:textId="77777777" w:rsidR="00427C52" w:rsidRPr="0016661A" w:rsidRDefault="00427C52" w:rsidP="00427C52">
            <w:pPr>
              <w:jc w:val="center"/>
              <w:rPr>
                <w:sz w:val="21"/>
                <w:szCs w:val="21"/>
              </w:rPr>
            </w:pPr>
            <w:r w:rsidRPr="0016661A">
              <w:rPr>
                <w:sz w:val="21"/>
                <w:szCs w:val="21"/>
              </w:rPr>
              <w:t>1.8130</w:t>
            </w:r>
          </w:p>
        </w:tc>
        <w:tc>
          <w:tcPr>
            <w:tcW w:w="640" w:type="pct"/>
            <w:tcBorders>
              <w:top w:val="single" w:sz="4" w:space="0" w:color="auto"/>
              <w:left w:val="single" w:sz="4" w:space="0" w:color="auto"/>
              <w:bottom w:val="single" w:sz="4" w:space="0" w:color="auto"/>
              <w:right w:val="single" w:sz="4" w:space="0" w:color="auto"/>
            </w:tcBorders>
            <w:vAlign w:val="center"/>
          </w:tcPr>
          <w:p w14:paraId="4618B0C6" w14:textId="77777777" w:rsidR="00427C52" w:rsidRPr="0016661A" w:rsidRDefault="00427C52" w:rsidP="00427C52">
            <w:pPr>
              <w:jc w:val="center"/>
              <w:rPr>
                <w:sz w:val="21"/>
                <w:szCs w:val="21"/>
              </w:rPr>
            </w:pPr>
            <w:r w:rsidRPr="0016661A">
              <w:rPr>
                <w:sz w:val="21"/>
                <w:szCs w:val="21"/>
              </w:rPr>
              <w:t>0.9065</w:t>
            </w:r>
          </w:p>
        </w:tc>
      </w:tr>
      <w:tr w:rsidR="0016661A" w:rsidRPr="0016661A" w14:paraId="4C2A833D"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5A4B73A7" w14:textId="77777777" w:rsidR="00427C52" w:rsidRPr="0016661A" w:rsidRDefault="00427C52" w:rsidP="00427C52">
            <w:pPr>
              <w:jc w:val="center"/>
              <w:rPr>
                <w:sz w:val="21"/>
                <w:szCs w:val="21"/>
              </w:rPr>
            </w:pPr>
            <w:r w:rsidRPr="0016661A">
              <w:rPr>
                <w:sz w:val="21"/>
                <w:szCs w:val="21"/>
              </w:rPr>
              <w:t>800</w:t>
            </w:r>
          </w:p>
        </w:tc>
        <w:tc>
          <w:tcPr>
            <w:tcW w:w="1100" w:type="pct"/>
            <w:tcBorders>
              <w:top w:val="single" w:sz="4" w:space="0" w:color="auto"/>
              <w:left w:val="single" w:sz="4" w:space="0" w:color="auto"/>
              <w:bottom w:val="single" w:sz="4" w:space="0" w:color="auto"/>
              <w:right w:val="single" w:sz="4" w:space="0" w:color="auto"/>
            </w:tcBorders>
            <w:vAlign w:val="center"/>
          </w:tcPr>
          <w:p w14:paraId="1BA0C4BB" w14:textId="77777777" w:rsidR="00427C52" w:rsidRPr="0016661A" w:rsidRDefault="00427C52" w:rsidP="00427C52">
            <w:pPr>
              <w:jc w:val="center"/>
              <w:rPr>
                <w:sz w:val="21"/>
                <w:szCs w:val="21"/>
              </w:rPr>
            </w:pPr>
            <w:r w:rsidRPr="0016661A">
              <w:rPr>
                <w:sz w:val="21"/>
                <w:szCs w:val="21"/>
              </w:rPr>
              <w:t>0.3704</w:t>
            </w:r>
          </w:p>
        </w:tc>
        <w:tc>
          <w:tcPr>
            <w:tcW w:w="1070" w:type="pct"/>
            <w:tcBorders>
              <w:top w:val="single" w:sz="4" w:space="0" w:color="auto"/>
              <w:left w:val="single" w:sz="4" w:space="0" w:color="auto"/>
              <w:bottom w:val="single" w:sz="4" w:space="0" w:color="auto"/>
              <w:right w:val="single" w:sz="4" w:space="0" w:color="auto"/>
            </w:tcBorders>
            <w:vAlign w:val="center"/>
          </w:tcPr>
          <w:p w14:paraId="01A80577" w14:textId="77777777" w:rsidR="00427C52" w:rsidRPr="0016661A" w:rsidRDefault="00427C52" w:rsidP="00427C52">
            <w:pPr>
              <w:jc w:val="center"/>
              <w:rPr>
                <w:sz w:val="21"/>
                <w:szCs w:val="21"/>
              </w:rPr>
            </w:pPr>
            <w:r w:rsidRPr="0016661A">
              <w:rPr>
                <w:sz w:val="21"/>
                <w:szCs w:val="21"/>
              </w:rPr>
              <w:t>0.1235</w:t>
            </w:r>
          </w:p>
        </w:tc>
        <w:tc>
          <w:tcPr>
            <w:tcW w:w="1124" w:type="pct"/>
            <w:tcBorders>
              <w:top w:val="single" w:sz="4" w:space="0" w:color="auto"/>
              <w:left w:val="single" w:sz="4" w:space="0" w:color="auto"/>
              <w:bottom w:val="single" w:sz="4" w:space="0" w:color="auto"/>
              <w:right w:val="single" w:sz="4" w:space="0" w:color="auto"/>
            </w:tcBorders>
            <w:vAlign w:val="center"/>
          </w:tcPr>
          <w:p w14:paraId="25E65D4E" w14:textId="77777777" w:rsidR="00427C52" w:rsidRPr="0016661A" w:rsidRDefault="00427C52" w:rsidP="00427C52">
            <w:pPr>
              <w:jc w:val="center"/>
              <w:rPr>
                <w:sz w:val="21"/>
                <w:szCs w:val="21"/>
              </w:rPr>
            </w:pPr>
            <w:r w:rsidRPr="0016661A">
              <w:rPr>
                <w:sz w:val="21"/>
                <w:szCs w:val="21"/>
              </w:rPr>
              <w:t>1.8545</w:t>
            </w:r>
          </w:p>
        </w:tc>
        <w:tc>
          <w:tcPr>
            <w:tcW w:w="640" w:type="pct"/>
            <w:tcBorders>
              <w:top w:val="single" w:sz="4" w:space="0" w:color="auto"/>
              <w:left w:val="single" w:sz="4" w:space="0" w:color="auto"/>
              <w:bottom w:val="single" w:sz="4" w:space="0" w:color="auto"/>
              <w:right w:val="single" w:sz="4" w:space="0" w:color="auto"/>
            </w:tcBorders>
            <w:vAlign w:val="center"/>
          </w:tcPr>
          <w:p w14:paraId="11964039" w14:textId="77777777" w:rsidR="00427C52" w:rsidRPr="0016661A" w:rsidRDefault="00427C52" w:rsidP="00427C52">
            <w:pPr>
              <w:jc w:val="center"/>
              <w:rPr>
                <w:sz w:val="21"/>
                <w:szCs w:val="21"/>
              </w:rPr>
            </w:pPr>
            <w:r w:rsidRPr="0016661A">
              <w:rPr>
                <w:sz w:val="21"/>
                <w:szCs w:val="21"/>
              </w:rPr>
              <w:t>0.9272</w:t>
            </w:r>
          </w:p>
        </w:tc>
      </w:tr>
      <w:tr w:rsidR="0016661A" w:rsidRPr="0016661A" w14:paraId="1592C994"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15F9AA05" w14:textId="77777777" w:rsidR="00427C52" w:rsidRPr="0016661A" w:rsidRDefault="00427C52" w:rsidP="00427C52">
            <w:pPr>
              <w:jc w:val="center"/>
              <w:rPr>
                <w:sz w:val="21"/>
                <w:szCs w:val="21"/>
              </w:rPr>
            </w:pPr>
            <w:r w:rsidRPr="0016661A">
              <w:rPr>
                <w:sz w:val="21"/>
                <w:szCs w:val="21"/>
              </w:rPr>
              <w:t>900</w:t>
            </w:r>
          </w:p>
        </w:tc>
        <w:tc>
          <w:tcPr>
            <w:tcW w:w="1100" w:type="pct"/>
            <w:tcBorders>
              <w:top w:val="single" w:sz="4" w:space="0" w:color="auto"/>
              <w:left w:val="single" w:sz="4" w:space="0" w:color="auto"/>
              <w:bottom w:val="single" w:sz="4" w:space="0" w:color="auto"/>
              <w:right w:val="single" w:sz="4" w:space="0" w:color="auto"/>
            </w:tcBorders>
            <w:vAlign w:val="center"/>
          </w:tcPr>
          <w:p w14:paraId="25FC3E5C" w14:textId="77777777" w:rsidR="00427C52" w:rsidRPr="0016661A" w:rsidRDefault="00427C52" w:rsidP="00427C52">
            <w:pPr>
              <w:jc w:val="center"/>
              <w:rPr>
                <w:sz w:val="21"/>
                <w:szCs w:val="21"/>
              </w:rPr>
            </w:pPr>
            <w:r w:rsidRPr="0016661A">
              <w:rPr>
                <w:sz w:val="21"/>
                <w:szCs w:val="21"/>
              </w:rPr>
              <w:t>0.3230</w:t>
            </w:r>
          </w:p>
        </w:tc>
        <w:tc>
          <w:tcPr>
            <w:tcW w:w="1070" w:type="pct"/>
            <w:tcBorders>
              <w:top w:val="single" w:sz="4" w:space="0" w:color="auto"/>
              <w:left w:val="single" w:sz="4" w:space="0" w:color="auto"/>
              <w:bottom w:val="single" w:sz="4" w:space="0" w:color="auto"/>
              <w:right w:val="single" w:sz="4" w:space="0" w:color="auto"/>
            </w:tcBorders>
            <w:vAlign w:val="center"/>
          </w:tcPr>
          <w:p w14:paraId="58F12045" w14:textId="77777777" w:rsidR="00427C52" w:rsidRPr="0016661A" w:rsidRDefault="00427C52" w:rsidP="00427C52">
            <w:pPr>
              <w:jc w:val="center"/>
              <w:rPr>
                <w:sz w:val="21"/>
                <w:szCs w:val="21"/>
              </w:rPr>
            </w:pPr>
            <w:r w:rsidRPr="0016661A">
              <w:rPr>
                <w:sz w:val="21"/>
                <w:szCs w:val="21"/>
              </w:rPr>
              <w:t>0.1077</w:t>
            </w:r>
          </w:p>
        </w:tc>
        <w:tc>
          <w:tcPr>
            <w:tcW w:w="1124" w:type="pct"/>
            <w:tcBorders>
              <w:top w:val="single" w:sz="4" w:space="0" w:color="auto"/>
              <w:left w:val="single" w:sz="4" w:space="0" w:color="auto"/>
              <w:bottom w:val="single" w:sz="4" w:space="0" w:color="auto"/>
              <w:right w:val="single" w:sz="4" w:space="0" w:color="auto"/>
            </w:tcBorders>
            <w:vAlign w:val="center"/>
          </w:tcPr>
          <w:p w14:paraId="356FD088" w14:textId="77777777" w:rsidR="00427C52" w:rsidRPr="0016661A" w:rsidRDefault="00427C52" w:rsidP="00427C52">
            <w:pPr>
              <w:jc w:val="center"/>
              <w:rPr>
                <w:sz w:val="21"/>
                <w:szCs w:val="21"/>
              </w:rPr>
            </w:pPr>
            <w:r w:rsidRPr="0016661A">
              <w:rPr>
                <w:sz w:val="21"/>
                <w:szCs w:val="21"/>
              </w:rPr>
              <w:t>1.3993</w:t>
            </w:r>
          </w:p>
        </w:tc>
        <w:tc>
          <w:tcPr>
            <w:tcW w:w="640" w:type="pct"/>
            <w:tcBorders>
              <w:top w:val="single" w:sz="4" w:space="0" w:color="auto"/>
              <w:left w:val="single" w:sz="4" w:space="0" w:color="auto"/>
              <w:bottom w:val="single" w:sz="4" w:space="0" w:color="auto"/>
              <w:right w:val="single" w:sz="4" w:space="0" w:color="auto"/>
            </w:tcBorders>
            <w:vAlign w:val="center"/>
          </w:tcPr>
          <w:p w14:paraId="1D9FC69A" w14:textId="77777777" w:rsidR="00427C52" w:rsidRPr="0016661A" w:rsidRDefault="00427C52" w:rsidP="00427C52">
            <w:pPr>
              <w:jc w:val="center"/>
              <w:rPr>
                <w:sz w:val="21"/>
                <w:szCs w:val="21"/>
              </w:rPr>
            </w:pPr>
            <w:r w:rsidRPr="0016661A">
              <w:rPr>
                <w:sz w:val="21"/>
                <w:szCs w:val="21"/>
              </w:rPr>
              <w:t>0.6996</w:t>
            </w:r>
          </w:p>
        </w:tc>
      </w:tr>
      <w:tr w:rsidR="0016661A" w:rsidRPr="0016661A" w14:paraId="0EC1B31B"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B4BFF1E" w14:textId="77777777" w:rsidR="00427C52" w:rsidRPr="0016661A" w:rsidRDefault="00427C52" w:rsidP="00427C52">
            <w:pPr>
              <w:jc w:val="center"/>
              <w:rPr>
                <w:sz w:val="21"/>
                <w:szCs w:val="21"/>
              </w:rPr>
            </w:pPr>
            <w:r w:rsidRPr="0016661A">
              <w:rPr>
                <w:sz w:val="21"/>
                <w:szCs w:val="21"/>
              </w:rPr>
              <w:t>1000</w:t>
            </w:r>
          </w:p>
        </w:tc>
        <w:tc>
          <w:tcPr>
            <w:tcW w:w="1100" w:type="pct"/>
            <w:tcBorders>
              <w:top w:val="single" w:sz="4" w:space="0" w:color="auto"/>
              <w:left w:val="single" w:sz="4" w:space="0" w:color="auto"/>
              <w:bottom w:val="single" w:sz="4" w:space="0" w:color="auto"/>
              <w:right w:val="single" w:sz="4" w:space="0" w:color="auto"/>
            </w:tcBorders>
            <w:vAlign w:val="center"/>
          </w:tcPr>
          <w:p w14:paraId="6D86FF42" w14:textId="77777777" w:rsidR="00427C52" w:rsidRPr="0016661A" w:rsidRDefault="00427C52" w:rsidP="00427C52">
            <w:pPr>
              <w:jc w:val="center"/>
              <w:rPr>
                <w:sz w:val="21"/>
                <w:szCs w:val="21"/>
              </w:rPr>
            </w:pPr>
            <w:r w:rsidRPr="0016661A">
              <w:rPr>
                <w:sz w:val="21"/>
                <w:szCs w:val="21"/>
              </w:rPr>
              <w:t>0.2716</w:t>
            </w:r>
          </w:p>
        </w:tc>
        <w:tc>
          <w:tcPr>
            <w:tcW w:w="1070" w:type="pct"/>
            <w:tcBorders>
              <w:top w:val="single" w:sz="4" w:space="0" w:color="auto"/>
              <w:left w:val="single" w:sz="4" w:space="0" w:color="auto"/>
              <w:bottom w:val="single" w:sz="4" w:space="0" w:color="auto"/>
              <w:right w:val="single" w:sz="4" w:space="0" w:color="auto"/>
            </w:tcBorders>
            <w:vAlign w:val="center"/>
          </w:tcPr>
          <w:p w14:paraId="6EFB6D40" w14:textId="77777777" w:rsidR="00427C52" w:rsidRPr="0016661A" w:rsidRDefault="00427C52" w:rsidP="00427C52">
            <w:pPr>
              <w:jc w:val="center"/>
              <w:rPr>
                <w:sz w:val="21"/>
                <w:szCs w:val="21"/>
              </w:rPr>
            </w:pPr>
            <w:r w:rsidRPr="0016661A">
              <w:rPr>
                <w:sz w:val="21"/>
                <w:szCs w:val="21"/>
              </w:rPr>
              <w:t>0.0905</w:t>
            </w:r>
          </w:p>
        </w:tc>
        <w:tc>
          <w:tcPr>
            <w:tcW w:w="1124" w:type="pct"/>
            <w:tcBorders>
              <w:top w:val="single" w:sz="4" w:space="0" w:color="auto"/>
              <w:left w:val="single" w:sz="4" w:space="0" w:color="auto"/>
              <w:bottom w:val="single" w:sz="4" w:space="0" w:color="auto"/>
              <w:right w:val="single" w:sz="4" w:space="0" w:color="auto"/>
            </w:tcBorders>
            <w:vAlign w:val="center"/>
          </w:tcPr>
          <w:p w14:paraId="3E9B2E34" w14:textId="77777777" w:rsidR="00427C52" w:rsidRPr="0016661A" w:rsidRDefault="00427C52" w:rsidP="00427C52">
            <w:pPr>
              <w:jc w:val="center"/>
              <w:rPr>
                <w:sz w:val="21"/>
                <w:szCs w:val="21"/>
              </w:rPr>
            </w:pPr>
            <w:r w:rsidRPr="0016661A">
              <w:rPr>
                <w:sz w:val="21"/>
                <w:szCs w:val="21"/>
              </w:rPr>
              <w:t>1.1291</w:t>
            </w:r>
          </w:p>
        </w:tc>
        <w:tc>
          <w:tcPr>
            <w:tcW w:w="640" w:type="pct"/>
            <w:tcBorders>
              <w:top w:val="single" w:sz="4" w:space="0" w:color="auto"/>
              <w:left w:val="single" w:sz="4" w:space="0" w:color="auto"/>
              <w:bottom w:val="single" w:sz="4" w:space="0" w:color="auto"/>
              <w:right w:val="single" w:sz="4" w:space="0" w:color="auto"/>
            </w:tcBorders>
            <w:vAlign w:val="center"/>
          </w:tcPr>
          <w:p w14:paraId="624867C4" w14:textId="77777777" w:rsidR="00427C52" w:rsidRPr="0016661A" w:rsidRDefault="00427C52" w:rsidP="00427C52">
            <w:pPr>
              <w:jc w:val="center"/>
              <w:rPr>
                <w:sz w:val="21"/>
                <w:szCs w:val="21"/>
              </w:rPr>
            </w:pPr>
            <w:r w:rsidRPr="0016661A">
              <w:rPr>
                <w:sz w:val="21"/>
                <w:szCs w:val="21"/>
              </w:rPr>
              <w:t>0.5645</w:t>
            </w:r>
          </w:p>
        </w:tc>
      </w:tr>
      <w:tr w:rsidR="0016661A" w:rsidRPr="0016661A" w14:paraId="1306DC5E"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800D1AD" w14:textId="77777777" w:rsidR="00427C52" w:rsidRPr="0016661A" w:rsidRDefault="00427C52" w:rsidP="00427C52">
            <w:pPr>
              <w:jc w:val="center"/>
              <w:rPr>
                <w:sz w:val="21"/>
                <w:szCs w:val="21"/>
              </w:rPr>
            </w:pPr>
            <w:r w:rsidRPr="0016661A">
              <w:rPr>
                <w:sz w:val="21"/>
                <w:szCs w:val="21"/>
              </w:rPr>
              <w:t>1200</w:t>
            </w:r>
          </w:p>
        </w:tc>
        <w:tc>
          <w:tcPr>
            <w:tcW w:w="1100" w:type="pct"/>
            <w:tcBorders>
              <w:top w:val="single" w:sz="4" w:space="0" w:color="auto"/>
              <w:left w:val="single" w:sz="4" w:space="0" w:color="auto"/>
              <w:bottom w:val="single" w:sz="4" w:space="0" w:color="auto"/>
              <w:right w:val="single" w:sz="4" w:space="0" w:color="auto"/>
            </w:tcBorders>
            <w:vAlign w:val="center"/>
          </w:tcPr>
          <w:p w14:paraId="12789C89" w14:textId="77777777" w:rsidR="00427C52" w:rsidRPr="0016661A" w:rsidRDefault="00427C52" w:rsidP="00427C52">
            <w:pPr>
              <w:jc w:val="center"/>
              <w:rPr>
                <w:sz w:val="21"/>
                <w:szCs w:val="21"/>
              </w:rPr>
            </w:pPr>
            <w:r w:rsidRPr="0016661A">
              <w:rPr>
                <w:sz w:val="21"/>
                <w:szCs w:val="21"/>
              </w:rPr>
              <w:t>0.2098</w:t>
            </w:r>
          </w:p>
        </w:tc>
        <w:tc>
          <w:tcPr>
            <w:tcW w:w="1070" w:type="pct"/>
            <w:tcBorders>
              <w:top w:val="single" w:sz="4" w:space="0" w:color="auto"/>
              <w:left w:val="single" w:sz="4" w:space="0" w:color="auto"/>
              <w:bottom w:val="single" w:sz="4" w:space="0" w:color="auto"/>
              <w:right w:val="single" w:sz="4" w:space="0" w:color="auto"/>
            </w:tcBorders>
            <w:vAlign w:val="center"/>
          </w:tcPr>
          <w:p w14:paraId="381A0092" w14:textId="77777777" w:rsidR="00427C52" w:rsidRPr="0016661A" w:rsidRDefault="00427C52" w:rsidP="00427C52">
            <w:pPr>
              <w:jc w:val="center"/>
              <w:rPr>
                <w:sz w:val="21"/>
                <w:szCs w:val="21"/>
              </w:rPr>
            </w:pPr>
            <w:r w:rsidRPr="0016661A">
              <w:rPr>
                <w:sz w:val="21"/>
                <w:szCs w:val="21"/>
              </w:rPr>
              <w:t>0.0699</w:t>
            </w:r>
          </w:p>
        </w:tc>
        <w:tc>
          <w:tcPr>
            <w:tcW w:w="1124" w:type="pct"/>
            <w:tcBorders>
              <w:top w:val="single" w:sz="4" w:space="0" w:color="auto"/>
              <w:left w:val="single" w:sz="4" w:space="0" w:color="auto"/>
              <w:bottom w:val="single" w:sz="4" w:space="0" w:color="auto"/>
              <w:right w:val="single" w:sz="4" w:space="0" w:color="auto"/>
            </w:tcBorders>
            <w:vAlign w:val="center"/>
          </w:tcPr>
          <w:p w14:paraId="5894C1D8" w14:textId="77777777" w:rsidR="00427C52" w:rsidRPr="0016661A" w:rsidRDefault="00427C52" w:rsidP="00427C52">
            <w:pPr>
              <w:jc w:val="center"/>
              <w:rPr>
                <w:sz w:val="21"/>
                <w:szCs w:val="21"/>
              </w:rPr>
            </w:pPr>
            <w:r w:rsidRPr="0016661A">
              <w:rPr>
                <w:sz w:val="21"/>
                <w:szCs w:val="21"/>
              </w:rPr>
              <w:t>0.8476</w:t>
            </w:r>
          </w:p>
        </w:tc>
        <w:tc>
          <w:tcPr>
            <w:tcW w:w="640" w:type="pct"/>
            <w:tcBorders>
              <w:top w:val="single" w:sz="4" w:space="0" w:color="auto"/>
              <w:left w:val="single" w:sz="4" w:space="0" w:color="auto"/>
              <w:bottom w:val="single" w:sz="4" w:space="0" w:color="auto"/>
              <w:right w:val="single" w:sz="4" w:space="0" w:color="auto"/>
            </w:tcBorders>
            <w:vAlign w:val="center"/>
          </w:tcPr>
          <w:p w14:paraId="5DDD6F62" w14:textId="77777777" w:rsidR="00427C52" w:rsidRPr="0016661A" w:rsidRDefault="00427C52" w:rsidP="00427C52">
            <w:pPr>
              <w:jc w:val="center"/>
              <w:rPr>
                <w:sz w:val="21"/>
                <w:szCs w:val="21"/>
              </w:rPr>
            </w:pPr>
            <w:r w:rsidRPr="0016661A">
              <w:rPr>
                <w:sz w:val="21"/>
                <w:szCs w:val="21"/>
              </w:rPr>
              <w:t>0.4238</w:t>
            </w:r>
          </w:p>
        </w:tc>
      </w:tr>
      <w:tr w:rsidR="0016661A" w:rsidRPr="0016661A" w14:paraId="323A9F21"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0940CCDB" w14:textId="77777777" w:rsidR="00427C52" w:rsidRPr="0016661A" w:rsidRDefault="00427C52" w:rsidP="00427C52">
            <w:pPr>
              <w:jc w:val="center"/>
              <w:rPr>
                <w:sz w:val="21"/>
                <w:szCs w:val="21"/>
              </w:rPr>
            </w:pPr>
            <w:r w:rsidRPr="0016661A">
              <w:rPr>
                <w:sz w:val="21"/>
                <w:szCs w:val="21"/>
              </w:rPr>
              <w:t>1400</w:t>
            </w:r>
          </w:p>
        </w:tc>
        <w:tc>
          <w:tcPr>
            <w:tcW w:w="1100" w:type="pct"/>
            <w:tcBorders>
              <w:top w:val="single" w:sz="4" w:space="0" w:color="auto"/>
              <w:left w:val="single" w:sz="4" w:space="0" w:color="auto"/>
              <w:bottom w:val="single" w:sz="4" w:space="0" w:color="auto"/>
              <w:right w:val="single" w:sz="4" w:space="0" w:color="auto"/>
            </w:tcBorders>
            <w:vAlign w:val="center"/>
          </w:tcPr>
          <w:p w14:paraId="15FFA4B5" w14:textId="77777777" w:rsidR="00427C52" w:rsidRPr="0016661A" w:rsidRDefault="00427C52" w:rsidP="00427C52">
            <w:pPr>
              <w:jc w:val="center"/>
              <w:rPr>
                <w:sz w:val="21"/>
                <w:szCs w:val="21"/>
              </w:rPr>
            </w:pPr>
            <w:r w:rsidRPr="0016661A">
              <w:rPr>
                <w:sz w:val="21"/>
                <w:szCs w:val="21"/>
              </w:rPr>
              <w:t>0.1758</w:t>
            </w:r>
          </w:p>
        </w:tc>
        <w:tc>
          <w:tcPr>
            <w:tcW w:w="1070" w:type="pct"/>
            <w:tcBorders>
              <w:top w:val="single" w:sz="4" w:space="0" w:color="auto"/>
              <w:left w:val="single" w:sz="4" w:space="0" w:color="auto"/>
              <w:bottom w:val="single" w:sz="4" w:space="0" w:color="auto"/>
              <w:right w:val="single" w:sz="4" w:space="0" w:color="auto"/>
            </w:tcBorders>
            <w:vAlign w:val="center"/>
          </w:tcPr>
          <w:p w14:paraId="0B5E819C" w14:textId="77777777" w:rsidR="00427C52" w:rsidRPr="0016661A" w:rsidRDefault="00427C52" w:rsidP="00427C52">
            <w:pPr>
              <w:jc w:val="center"/>
              <w:rPr>
                <w:sz w:val="21"/>
                <w:szCs w:val="21"/>
              </w:rPr>
            </w:pPr>
            <w:r w:rsidRPr="0016661A">
              <w:rPr>
                <w:sz w:val="21"/>
                <w:szCs w:val="21"/>
              </w:rPr>
              <w:t>0.0586</w:t>
            </w:r>
          </w:p>
        </w:tc>
        <w:tc>
          <w:tcPr>
            <w:tcW w:w="1124" w:type="pct"/>
            <w:tcBorders>
              <w:top w:val="single" w:sz="4" w:space="0" w:color="auto"/>
              <w:left w:val="single" w:sz="4" w:space="0" w:color="auto"/>
              <w:bottom w:val="single" w:sz="4" w:space="0" w:color="auto"/>
              <w:right w:val="single" w:sz="4" w:space="0" w:color="auto"/>
            </w:tcBorders>
            <w:vAlign w:val="center"/>
          </w:tcPr>
          <w:p w14:paraId="439EE695" w14:textId="77777777" w:rsidR="00427C52" w:rsidRPr="0016661A" w:rsidRDefault="00427C52" w:rsidP="00427C52">
            <w:pPr>
              <w:jc w:val="center"/>
              <w:rPr>
                <w:sz w:val="21"/>
                <w:szCs w:val="21"/>
              </w:rPr>
            </w:pPr>
            <w:r w:rsidRPr="0016661A">
              <w:rPr>
                <w:sz w:val="21"/>
                <w:szCs w:val="21"/>
              </w:rPr>
              <w:t>0.7275</w:t>
            </w:r>
          </w:p>
        </w:tc>
        <w:tc>
          <w:tcPr>
            <w:tcW w:w="640" w:type="pct"/>
            <w:tcBorders>
              <w:top w:val="single" w:sz="4" w:space="0" w:color="auto"/>
              <w:left w:val="single" w:sz="4" w:space="0" w:color="auto"/>
              <w:bottom w:val="single" w:sz="4" w:space="0" w:color="auto"/>
              <w:right w:val="single" w:sz="4" w:space="0" w:color="auto"/>
            </w:tcBorders>
            <w:vAlign w:val="center"/>
          </w:tcPr>
          <w:p w14:paraId="4200C2B6" w14:textId="77777777" w:rsidR="00427C52" w:rsidRPr="0016661A" w:rsidRDefault="00427C52" w:rsidP="00427C52">
            <w:pPr>
              <w:jc w:val="center"/>
              <w:rPr>
                <w:sz w:val="21"/>
                <w:szCs w:val="21"/>
              </w:rPr>
            </w:pPr>
            <w:r w:rsidRPr="0016661A">
              <w:rPr>
                <w:sz w:val="21"/>
                <w:szCs w:val="21"/>
              </w:rPr>
              <w:t>0.3637</w:t>
            </w:r>
          </w:p>
        </w:tc>
      </w:tr>
      <w:tr w:rsidR="0016661A" w:rsidRPr="0016661A" w14:paraId="1583EBD5"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0DF774C1" w14:textId="77777777" w:rsidR="00427C52" w:rsidRPr="0016661A" w:rsidRDefault="00427C52" w:rsidP="00427C52">
            <w:pPr>
              <w:jc w:val="center"/>
              <w:rPr>
                <w:sz w:val="21"/>
                <w:szCs w:val="21"/>
              </w:rPr>
            </w:pPr>
            <w:r w:rsidRPr="0016661A">
              <w:rPr>
                <w:sz w:val="21"/>
                <w:szCs w:val="21"/>
              </w:rPr>
              <w:t>1600</w:t>
            </w:r>
          </w:p>
        </w:tc>
        <w:tc>
          <w:tcPr>
            <w:tcW w:w="1100" w:type="pct"/>
            <w:tcBorders>
              <w:top w:val="single" w:sz="4" w:space="0" w:color="auto"/>
              <w:left w:val="single" w:sz="4" w:space="0" w:color="auto"/>
              <w:bottom w:val="single" w:sz="4" w:space="0" w:color="auto"/>
              <w:right w:val="single" w:sz="4" w:space="0" w:color="auto"/>
            </w:tcBorders>
            <w:vAlign w:val="center"/>
          </w:tcPr>
          <w:p w14:paraId="6946D9B1" w14:textId="77777777" w:rsidR="00427C52" w:rsidRPr="0016661A" w:rsidRDefault="00427C52" w:rsidP="00427C52">
            <w:pPr>
              <w:jc w:val="center"/>
              <w:rPr>
                <w:sz w:val="21"/>
                <w:szCs w:val="21"/>
              </w:rPr>
            </w:pPr>
            <w:r w:rsidRPr="0016661A">
              <w:rPr>
                <w:sz w:val="21"/>
                <w:szCs w:val="21"/>
              </w:rPr>
              <w:t>0.1559</w:t>
            </w:r>
          </w:p>
        </w:tc>
        <w:tc>
          <w:tcPr>
            <w:tcW w:w="1070" w:type="pct"/>
            <w:tcBorders>
              <w:top w:val="single" w:sz="4" w:space="0" w:color="auto"/>
              <w:left w:val="single" w:sz="4" w:space="0" w:color="auto"/>
              <w:bottom w:val="single" w:sz="4" w:space="0" w:color="auto"/>
              <w:right w:val="single" w:sz="4" w:space="0" w:color="auto"/>
            </w:tcBorders>
            <w:vAlign w:val="center"/>
          </w:tcPr>
          <w:p w14:paraId="5E1A4360" w14:textId="77777777" w:rsidR="00427C52" w:rsidRPr="0016661A" w:rsidRDefault="00427C52" w:rsidP="00427C52">
            <w:pPr>
              <w:jc w:val="center"/>
              <w:rPr>
                <w:sz w:val="21"/>
                <w:szCs w:val="21"/>
              </w:rPr>
            </w:pPr>
            <w:r w:rsidRPr="0016661A">
              <w:rPr>
                <w:sz w:val="21"/>
                <w:szCs w:val="21"/>
              </w:rPr>
              <w:t>0.0520</w:t>
            </w:r>
          </w:p>
        </w:tc>
        <w:tc>
          <w:tcPr>
            <w:tcW w:w="1124" w:type="pct"/>
            <w:tcBorders>
              <w:top w:val="single" w:sz="4" w:space="0" w:color="auto"/>
              <w:left w:val="single" w:sz="4" w:space="0" w:color="auto"/>
              <w:bottom w:val="single" w:sz="4" w:space="0" w:color="auto"/>
              <w:right w:val="single" w:sz="4" w:space="0" w:color="auto"/>
            </w:tcBorders>
            <w:vAlign w:val="center"/>
          </w:tcPr>
          <w:p w14:paraId="30979F2E" w14:textId="77777777" w:rsidR="00427C52" w:rsidRPr="0016661A" w:rsidRDefault="00427C52" w:rsidP="00427C52">
            <w:pPr>
              <w:jc w:val="center"/>
              <w:rPr>
                <w:sz w:val="21"/>
                <w:szCs w:val="21"/>
              </w:rPr>
            </w:pPr>
            <w:r w:rsidRPr="0016661A">
              <w:rPr>
                <w:sz w:val="21"/>
                <w:szCs w:val="21"/>
              </w:rPr>
              <w:t>0.6279</w:t>
            </w:r>
          </w:p>
        </w:tc>
        <w:tc>
          <w:tcPr>
            <w:tcW w:w="640" w:type="pct"/>
            <w:tcBorders>
              <w:top w:val="single" w:sz="4" w:space="0" w:color="auto"/>
              <w:left w:val="single" w:sz="4" w:space="0" w:color="auto"/>
              <w:bottom w:val="single" w:sz="4" w:space="0" w:color="auto"/>
              <w:right w:val="single" w:sz="4" w:space="0" w:color="auto"/>
            </w:tcBorders>
            <w:vAlign w:val="center"/>
          </w:tcPr>
          <w:p w14:paraId="43C2715E" w14:textId="77777777" w:rsidR="00427C52" w:rsidRPr="0016661A" w:rsidRDefault="00427C52" w:rsidP="00427C52">
            <w:pPr>
              <w:jc w:val="center"/>
              <w:rPr>
                <w:sz w:val="21"/>
                <w:szCs w:val="21"/>
              </w:rPr>
            </w:pPr>
            <w:r w:rsidRPr="0016661A">
              <w:rPr>
                <w:sz w:val="21"/>
                <w:szCs w:val="21"/>
              </w:rPr>
              <w:t>0.3140</w:t>
            </w:r>
          </w:p>
        </w:tc>
      </w:tr>
      <w:tr w:rsidR="0016661A" w:rsidRPr="0016661A" w14:paraId="5D3AB2DA"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00FB0534" w14:textId="77777777" w:rsidR="00427C52" w:rsidRPr="0016661A" w:rsidRDefault="00427C52" w:rsidP="00427C52">
            <w:pPr>
              <w:jc w:val="center"/>
              <w:rPr>
                <w:sz w:val="21"/>
                <w:szCs w:val="21"/>
              </w:rPr>
            </w:pPr>
            <w:r w:rsidRPr="0016661A">
              <w:rPr>
                <w:sz w:val="21"/>
                <w:szCs w:val="21"/>
              </w:rPr>
              <w:t>1800</w:t>
            </w:r>
          </w:p>
        </w:tc>
        <w:tc>
          <w:tcPr>
            <w:tcW w:w="1100" w:type="pct"/>
            <w:tcBorders>
              <w:top w:val="single" w:sz="4" w:space="0" w:color="auto"/>
              <w:left w:val="single" w:sz="4" w:space="0" w:color="auto"/>
              <w:bottom w:val="single" w:sz="4" w:space="0" w:color="auto"/>
              <w:right w:val="single" w:sz="4" w:space="0" w:color="auto"/>
            </w:tcBorders>
            <w:vAlign w:val="center"/>
          </w:tcPr>
          <w:p w14:paraId="39033F8F" w14:textId="77777777" w:rsidR="00427C52" w:rsidRPr="0016661A" w:rsidRDefault="00427C52" w:rsidP="00427C52">
            <w:pPr>
              <w:jc w:val="center"/>
              <w:rPr>
                <w:sz w:val="21"/>
                <w:szCs w:val="21"/>
              </w:rPr>
            </w:pPr>
            <w:r w:rsidRPr="0016661A">
              <w:rPr>
                <w:sz w:val="21"/>
                <w:szCs w:val="21"/>
              </w:rPr>
              <w:t>0.1249</w:t>
            </w:r>
          </w:p>
        </w:tc>
        <w:tc>
          <w:tcPr>
            <w:tcW w:w="1070" w:type="pct"/>
            <w:tcBorders>
              <w:top w:val="single" w:sz="4" w:space="0" w:color="auto"/>
              <w:left w:val="single" w:sz="4" w:space="0" w:color="auto"/>
              <w:bottom w:val="single" w:sz="4" w:space="0" w:color="auto"/>
              <w:right w:val="single" w:sz="4" w:space="0" w:color="auto"/>
            </w:tcBorders>
            <w:vAlign w:val="center"/>
          </w:tcPr>
          <w:p w14:paraId="4CAA161C" w14:textId="77777777" w:rsidR="00427C52" w:rsidRPr="0016661A" w:rsidRDefault="00427C52" w:rsidP="00427C52">
            <w:pPr>
              <w:jc w:val="center"/>
              <w:rPr>
                <w:sz w:val="21"/>
                <w:szCs w:val="21"/>
              </w:rPr>
            </w:pPr>
            <w:r w:rsidRPr="0016661A">
              <w:rPr>
                <w:sz w:val="21"/>
                <w:szCs w:val="21"/>
              </w:rPr>
              <w:t>0.0416</w:t>
            </w:r>
          </w:p>
        </w:tc>
        <w:tc>
          <w:tcPr>
            <w:tcW w:w="1124" w:type="pct"/>
            <w:tcBorders>
              <w:top w:val="single" w:sz="4" w:space="0" w:color="auto"/>
              <w:left w:val="single" w:sz="4" w:space="0" w:color="auto"/>
              <w:bottom w:val="single" w:sz="4" w:space="0" w:color="auto"/>
              <w:right w:val="single" w:sz="4" w:space="0" w:color="auto"/>
            </w:tcBorders>
            <w:vAlign w:val="center"/>
          </w:tcPr>
          <w:p w14:paraId="341F0837" w14:textId="77777777" w:rsidR="00427C52" w:rsidRPr="0016661A" w:rsidRDefault="00427C52" w:rsidP="00427C52">
            <w:pPr>
              <w:jc w:val="center"/>
              <w:rPr>
                <w:sz w:val="21"/>
                <w:szCs w:val="21"/>
              </w:rPr>
            </w:pPr>
            <w:r w:rsidRPr="0016661A">
              <w:rPr>
                <w:sz w:val="21"/>
                <w:szCs w:val="21"/>
              </w:rPr>
              <w:t>0.5217</w:t>
            </w:r>
          </w:p>
        </w:tc>
        <w:tc>
          <w:tcPr>
            <w:tcW w:w="640" w:type="pct"/>
            <w:tcBorders>
              <w:top w:val="single" w:sz="4" w:space="0" w:color="auto"/>
              <w:left w:val="single" w:sz="4" w:space="0" w:color="auto"/>
              <w:bottom w:val="single" w:sz="4" w:space="0" w:color="auto"/>
              <w:right w:val="single" w:sz="4" w:space="0" w:color="auto"/>
            </w:tcBorders>
            <w:vAlign w:val="center"/>
          </w:tcPr>
          <w:p w14:paraId="258AE9DE" w14:textId="77777777" w:rsidR="00427C52" w:rsidRPr="0016661A" w:rsidRDefault="00427C52" w:rsidP="00427C52">
            <w:pPr>
              <w:jc w:val="center"/>
              <w:rPr>
                <w:sz w:val="21"/>
                <w:szCs w:val="21"/>
              </w:rPr>
            </w:pPr>
            <w:r w:rsidRPr="0016661A">
              <w:rPr>
                <w:sz w:val="21"/>
                <w:szCs w:val="21"/>
              </w:rPr>
              <w:t>0.2609</w:t>
            </w:r>
          </w:p>
        </w:tc>
      </w:tr>
      <w:tr w:rsidR="0016661A" w:rsidRPr="0016661A" w14:paraId="75580D29"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2FEC40CB" w14:textId="77777777" w:rsidR="00427C52" w:rsidRPr="0016661A" w:rsidRDefault="00427C52" w:rsidP="00427C52">
            <w:pPr>
              <w:jc w:val="center"/>
              <w:rPr>
                <w:sz w:val="21"/>
                <w:szCs w:val="21"/>
              </w:rPr>
            </w:pPr>
            <w:r w:rsidRPr="0016661A">
              <w:rPr>
                <w:sz w:val="21"/>
                <w:szCs w:val="21"/>
              </w:rPr>
              <w:t>2000</w:t>
            </w:r>
          </w:p>
        </w:tc>
        <w:tc>
          <w:tcPr>
            <w:tcW w:w="1100" w:type="pct"/>
            <w:tcBorders>
              <w:top w:val="single" w:sz="4" w:space="0" w:color="auto"/>
              <w:left w:val="single" w:sz="4" w:space="0" w:color="auto"/>
              <w:bottom w:val="single" w:sz="4" w:space="0" w:color="auto"/>
              <w:right w:val="single" w:sz="4" w:space="0" w:color="auto"/>
            </w:tcBorders>
            <w:vAlign w:val="center"/>
          </w:tcPr>
          <w:p w14:paraId="157E7F4B" w14:textId="77777777" w:rsidR="00427C52" w:rsidRPr="0016661A" w:rsidRDefault="00427C52" w:rsidP="00427C52">
            <w:pPr>
              <w:jc w:val="center"/>
              <w:rPr>
                <w:sz w:val="21"/>
                <w:szCs w:val="21"/>
              </w:rPr>
            </w:pPr>
            <w:r w:rsidRPr="0016661A">
              <w:rPr>
                <w:sz w:val="21"/>
                <w:szCs w:val="21"/>
              </w:rPr>
              <w:t>0.1147</w:t>
            </w:r>
          </w:p>
        </w:tc>
        <w:tc>
          <w:tcPr>
            <w:tcW w:w="1070" w:type="pct"/>
            <w:tcBorders>
              <w:top w:val="single" w:sz="4" w:space="0" w:color="auto"/>
              <w:left w:val="single" w:sz="4" w:space="0" w:color="auto"/>
              <w:bottom w:val="single" w:sz="4" w:space="0" w:color="auto"/>
              <w:right w:val="single" w:sz="4" w:space="0" w:color="auto"/>
            </w:tcBorders>
            <w:vAlign w:val="center"/>
          </w:tcPr>
          <w:p w14:paraId="30E62807" w14:textId="77777777" w:rsidR="00427C52" w:rsidRPr="0016661A" w:rsidRDefault="00427C52" w:rsidP="00427C52">
            <w:pPr>
              <w:jc w:val="center"/>
              <w:rPr>
                <w:sz w:val="21"/>
                <w:szCs w:val="21"/>
              </w:rPr>
            </w:pPr>
            <w:r w:rsidRPr="0016661A">
              <w:rPr>
                <w:sz w:val="21"/>
                <w:szCs w:val="21"/>
              </w:rPr>
              <w:t>0.0382</w:t>
            </w:r>
          </w:p>
        </w:tc>
        <w:tc>
          <w:tcPr>
            <w:tcW w:w="1124" w:type="pct"/>
            <w:tcBorders>
              <w:top w:val="single" w:sz="4" w:space="0" w:color="auto"/>
              <w:left w:val="single" w:sz="4" w:space="0" w:color="auto"/>
              <w:bottom w:val="single" w:sz="4" w:space="0" w:color="auto"/>
              <w:right w:val="single" w:sz="4" w:space="0" w:color="auto"/>
            </w:tcBorders>
            <w:vAlign w:val="center"/>
          </w:tcPr>
          <w:p w14:paraId="089A6ED6" w14:textId="77777777" w:rsidR="00427C52" w:rsidRPr="0016661A" w:rsidRDefault="00427C52" w:rsidP="00427C52">
            <w:pPr>
              <w:jc w:val="center"/>
              <w:rPr>
                <w:sz w:val="21"/>
                <w:szCs w:val="21"/>
              </w:rPr>
            </w:pPr>
            <w:r w:rsidRPr="0016661A">
              <w:rPr>
                <w:sz w:val="21"/>
                <w:szCs w:val="21"/>
              </w:rPr>
              <w:t>0.4366</w:t>
            </w:r>
          </w:p>
        </w:tc>
        <w:tc>
          <w:tcPr>
            <w:tcW w:w="640" w:type="pct"/>
            <w:tcBorders>
              <w:top w:val="single" w:sz="4" w:space="0" w:color="auto"/>
              <w:left w:val="single" w:sz="4" w:space="0" w:color="auto"/>
              <w:bottom w:val="single" w:sz="4" w:space="0" w:color="auto"/>
              <w:right w:val="single" w:sz="4" w:space="0" w:color="auto"/>
            </w:tcBorders>
            <w:vAlign w:val="center"/>
          </w:tcPr>
          <w:p w14:paraId="279AB680" w14:textId="77777777" w:rsidR="00427C52" w:rsidRPr="0016661A" w:rsidRDefault="00427C52" w:rsidP="00427C52">
            <w:pPr>
              <w:jc w:val="center"/>
              <w:rPr>
                <w:sz w:val="21"/>
                <w:szCs w:val="21"/>
              </w:rPr>
            </w:pPr>
            <w:r w:rsidRPr="0016661A">
              <w:rPr>
                <w:sz w:val="21"/>
                <w:szCs w:val="21"/>
              </w:rPr>
              <w:t>0.2183</w:t>
            </w:r>
          </w:p>
        </w:tc>
      </w:tr>
      <w:tr w:rsidR="0016661A" w:rsidRPr="0016661A" w14:paraId="01CDF196"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4DFDD4BB" w14:textId="77777777" w:rsidR="00427C52" w:rsidRPr="0016661A" w:rsidRDefault="00427C52" w:rsidP="00427C52">
            <w:pPr>
              <w:jc w:val="center"/>
              <w:rPr>
                <w:sz w:val="21"/>
                <w:szCs w:val="21"/>
              </w:rPr>
            </w:pPr>
            <w:r w:rsidRPr="0016661A">
              <w:rPr>
                <w:sz w:val="21"/>
                <w:szCs w:val="21"/>
              </w:rPr>
              <w:t>2500</w:t>
            </w:r>
          </w:p>
        </w:tc>
        <w:tc>
          <w:tcPr>
            <w:tcW w:w="1100" w:type="pct"/>
            <w:tcBorders>
              <w:top w:val="single" w:sz="4" w:space="0" w:color="auto"/>
              <w:left w:val="single" w:sz="4" w:space="0" w:color="auto"/>
              <w:bottom w:val="single" w:sz="4" w:space="0" w:color="auto"/>
              <w:right w:val="single" w:sz="4" w:space="0" w:color="auto"/>
            </w:tcBorders>
            <w:vAlign w:val="center"/>
          </w:tcPr>
          <w:p w14:paraId="1DD6E712" w14:textId="77777777" w:rsidR="00427C52" w:rsidRPr="0016661A" w:rsidRDefault="00427C52" w:rsidP="00427C52">
            <w:pPr>
              <w:jc w:val="center"/>
              <w:rPr>
                <w:sz w:val="21"/>
                <w:szCs w:val="21"/>
              </w:rPr>
            </w:pPr>
            <w:r w:rsidRPr="0016661A">
              <w:rPr>
                <w:sz w:val="21"/>
                <w:szCs w:val="21"/>
              </w:rPr>
              <w:t>0.0776</w:t>
            </w:r>
          </w:p>
        </w:tc>
        <w:tc>
          <w:tcPr>
            <w:tcW w:w="1070" w:type="pct"/>
            <w:tcBorders>
              <w:top w:val="single" w:sz="4" w:space="0" w:color="auto"/>
              <w:left w:val="single" w:sz="4" w:space="0" w:color="auto"/>
              <w:bottom w:val="single" w:sz="4" w:space="0" w:color="auto"/>
              <w:right w:val="single" w:sz="4" w:space="0" w:color="auto"/>
            </w:tcBorders>
            <w:vAlign w:val="center"/>
          </w:tcPr>
          <w:p w14:paraId="586B6EE9" w14:textId="77777777" w:rsidR="00427C52" w:rsidRPr="0016661A" w:rsidRDefault="00427C52" w:rsidP="00427C52">
            <w:pPr>
              <w:jc w:val="center"/>
              <w:rPr>
                <w:sz w:val="21"/>
                <w:szCs w:val="21"/>
              </w:rPr>
            </w:pPr>
            <w:r w:rsidRPr="0016661A">
              <w:rPr>
                <w:sz w:val="21"/>
                <w:szCs w:val="21"/>
              </w:rPr>
              <w:t>0.0259</w:t>
            </w:r>
          </w:p>
        </w:tc>
        <w:tc>
          <w:tcPr>
            <w:tcW w:w="1124" w:type="pct"/>
            <w:tcBorders>
              <w:top w:val="single" w:sz="4" w:space="0" w:color="auto"/>
              <w:left w:val="single" w:sz="4" w:space="0" w:color="auto"/>
              <w:bottom w:val="single" w:sz="4" w:space="0" w:color="auto"/>
              <w:right w:val="single" w:sz="4" w:space="0" w:color="auto"/>
            </w:tcBorders>
            <w:vAlign w:val="center"/>
          </w:tcPr>
          <w:p w14:paraId="2C8AC487" w14:textId="77777777" w:rsidR="00427C52" w:rsidRPr="0016661A" w:rsidRDefault="00427C52" w:rsidP="00427C52">
            <w:pPr>
              <w:jc w:val="center"/>
              <w:rPr>
                <w:sz w:val="21"/>
                <w:szCs w:val="21"/>
              </w:rPr>
            </w:pPr>
            <w:r w:rsidRPr="0016661A">
              <w:rPr>
                <w:sz w:val="21"/>
                <w:szCs w:val="21"/>
              </w:rPr>
              <w:t>0.3272</w:t>
            </w:r>
          </w:p>
        </w:tc>
        <w:tc>
          <w:tcPr>
            <w:tcW w:w="640" w:type="pct"/>
            <w:tcBorders>
              <w:top w:val="single" w:sz="4" w:space="0" w:color="auto"/>
              <w:left w:val="single" w:sz="4" w:space="0" w:color="auto"/>
              <w:bottom w:val="single" w:sz="4" w:space="0" w:color="auto"/>
              <w:right w:val="single" w:sz="4" w:space="0" w:color="auto"/>
            </w:tcBorders>
            <w:vAlign w:val="center"/>
          </w:tcPr>
          <w:p w14:paraId="62A22763" w14:textId="77777777" w:rsidR="00427C52" w:rsidRPr="0016661A" w:rsidRDefault="00427C52" w:rsidP="00427C52">
            <w:pPr>
              <w:jc w:val="center"/>
              <w:rPr>
                <w:sz w:val="21"/>
                <w:szCs w:val="21"/>
              </w:rPr>
            </w:pPr>
            <w:r w:rsidRPr="0016661A">
              <w:rPr>
                <w:sz w:val="21"/>
                <w:szCs w:val="21"/>
              </w:rPr>
              <w:t>0.1636</w:t>
            </w:r>
          </w:p>
        </w:tc>
      </w:tr>
      <w:tr w:rsidR="0016661A" w:rsidRPr="0016661A" w14:paraId="7B298D74"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54B9BB31" w14:textId="77777777" w:rsidR="00427C52" w:rsidRPr="0016661A" w:rsidRDefault="00427C52" w:rsidP="00427C52">
            <w:pPr>
              <w:jc w:val="center"/>
              <w:rPr>
                <w:sz w:val="21"/>
                <w:szCs w:val="21"/>
              </w:rPr>
            </w:pPr>
            <w:r w:rsidRPr="0016661A">
              <w:rPr>
                <w:sz w:val="21"/>
                <w:szCs w:val="21"/>
              </w:rPr>
              <w:t>3000</w:t>
            </w:r>
          </w:p>
        </w:tc>
        <w:tc>
          <w:tcPr>
            <w:tcW w:w="1100" w:type="pct"/>
            <w:tcBorders>
              <w:top w:val="single" w:sz="4" w:space="0" w:color="auto"/>
              <w:left w:val="single" w:sz="4" w:space="0" w:color="auto"/>
              <w:bottom w:val="single" w:sz="4" w:space="0" w:color="auto"/>
              <w:right w:val="single" w:sz="4" w:space="0" w:color="auto"/>
            </w:tcBorders>
            <w:vAlign w:val="center"/>
          </w:tcPr>
          <w:p w14:paraId="744F2D61" w14:textId="77777777" w:rsidR="00427C52" w:rsidRPr="0016661A" w:rsidRDefault="00427C52" w:rsidP="00427C52">
            <w:pPr>
              <w:jc w:val="center"/>
              <w:rPr>
                <w:sz w:val="21"/>
                <w:szCs w:val="21"/>
              </w:rPr>
            </w:pPr>
            <w:r w:rsidRPr="0016661A">
              <w:rPr>
                <w:sz w:val="21"/>
                <w:szCs w:val="21"/>
              </w:rPr>
              <w:t>0.0625</w:t>
            </w:r>
          </w:p>
        </w:tc>
        <w:tc>
          <w:tcPr>
            <w:tcW w:w="1070" w:type="pct"/>
            <w:tcBorders>
              <w:top w:val="single" w:sz="4" w:space="0" w:color="auto"/>
              <w:left w:val="single" w:sz="4" w:space="0" w:color="auto"/>
              <w:bottom w:val="single" w:sz="4" w:space="0" w:color="auto"/>
              <w:right w:val="single" w:sz="4" w:space="0" w:color="auto"/>
            </w:tcBorders>
            <w:vAlign w:val="center"/>
          </w:tcPr>
          <w:p w14:paraId="1C8CC645" w14:textId="77777777" w:rsidR="00427C52" w:rsidRPr="0016661A" w:rsidRDefault="00427C52" w:rsidP="00427C52">
            <w:pPr>
              <w:jc w:val="center"/>
              <w:rPr>
                <w:sz w:val="21"/>
                <w:szCs w:val="21"/>
              </w:rPr>
            </w:pPr>
            <w:r w:rsidRPr="0016661A">
              <w:rPr>
                <w:sz w:val="21"/>
                <w:szCs w:val="21"/>
              </w:rPr>
              <w:t>0.0208</w:t>
            </w:r>
          </w:p>
        </w:tc>
        <w:tc>
          <w:tcPr>
            <w:tcW w:w="1124" w:type="pct"/>
            <w:tcBorders>
              <w:top w:val="single" w:sz="4" w:space="0" w:color="auto"/>
              <w:left w:val="single" w:sz="4" w:space="0" w:color="auto"/>
              <w:bottom w:val="single" w:sz="4" w:space="0" w:color="auto"/>
              <w:right w:val="single" w:sz="4" w:space="0" w:color="auto"/>
            </w:tcBorders>
            <w:vAlign w:val="center"/>
          </w:tcPr>
          <w:p w14:paraId="5F9F0B6C" w14:textId="77777777" w:rsidR="00427C52" w:rsidRPr="0016661A" w:rsidRDefault="00427C52" w:rsidP="00427C52">
            <w:pPr>
              <w:jc w:val="center"/>
              <w:rPr>
                <w:sz w:val="21"/>
                <w:szCs w:val="21"/>
              </w:rPr>
            </w:pPr>
            <w:r w:rsidRPr="0016661A">
              <w:rPr>
                <w:sz w:val="21"/>
                <w:szCs w:val="21"/>
              </w:rPr>
              <w:t>0.2666</w:t>
            </w:r>
          </w:p>
        </w:tc>
        <w:tc>
          <w:tcPr>
            <w:tcW w:w="640" w:type="pct"/>
            <w:tcBorders>
              <w:top w:val="single" w:sz="4" w:space="0" w:color="auto"/>
              <w:left w:val="single" w:sz="4" w:space="0" w:color="auto"/>
              <w:bottom w:val="single" w:sz="4" w:space="0" w:color="auto"/>
              <w:right w:val="single" w:sz="4" w:space="0" w:color="auto"/>
            </w:tcBorders>
            <w:vAlign w:val="center"/>
          </w:tcPr>
          <w:p w14:paraId="73861D93" w14:textId="77777777" w:rsidR="00427C52" w:rsidRPr="0016661A" w:rsidRDefault="00427C52" w:rsidP="00427C52">
            <w:pPr>
              <w:jc w:val="center"/>
              <w:rPr>
                <w:sz w:val="21"/>
                <w:szCs w:val="21"/>
              </w:rPr>
            </w:pPr>
            <w:r w:rsidRPr="0016661A">
              <w:rPr>
                <w:sz w:val="21"/>
                <w:szCs w:val="21"/>
              </w:rPr>
              <w:t>0.1333</w:t>
            </w:r>
          </w:p>
        </w:tc>
      </w:tr>
      <w:tr w:rsidR="0016661A" w:rsidRPr="0016661A" w14:paraId="3A86AB2C"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0424A17E" w14:textId="77777777" w:rsidR="00427C52" w:rsidRPr="0016661A" w:rsidRDefault="00427C52" w:rsidP="00427C52">
            <w:pPr>
              <w:jc w:val="center"/>
              <w:rPr>
                <w:sz w:val="21"/>
                <w:szCs w:val="21"/>
              </w:rPr>
            </w:pPr>
            <w:r w:rsidRPr="0016661A">
              <w:rPr>
                <w:sz w:val="21"/>
                <w:szCs w:val="21"/>
              </w:rPr>
              <w:t>3500</w:t>
            </w:r>
          </w:p>
        </w:tc>
        <w:tc>
          <w:tcPr>
            <w:tcW w:w="1100" w:type="pct"/>
            <w:tcBorders>
              <w:top w:val="single" w:sz="4" w:space="0" w:color="auto"/>
              <w:left w:val="single" w:sz="4" w:space="0" w:color="auto"/>
              <w:bottom w:val="single" w:sz="4" w:space="0" w:color="auto"/>
              <w:right w:val="single" w:sz="4" w:space="0" w:color="auto"/>
            </w:tcBorders>
            <w:vAlign w:val="center"/>
          </w:tcPr>
          <w:p w14:paraId="0C54061D" w14:textId="77777777" w:rsidR="00427C52" w:rsidRPr="0016661A" w:rsidRDefault="00427C52" w:rsidP="00427C52">
            <w:pPr>
              <w:jc w:val="center"/>
              <w:rPr>
                <w:sz w:val="21"/>
                <w:szCs w:val="21"/>
              </w:rPr>
            </w:pPr>
            <w:r w:rsidRPr="0016661A">
              <w:rPr>
                <w:sz w:val="21"/>
                <w:szCs w:val="21"/>
              </w:rPr>
              <w:t>0.0495</w:t>
            </w:r>
          </w:p>
        </w:tc>
        <w:tc>
          <w:tcPr>
            <w:tcW w:w="1070" w:type="pct"/>
            <w:tcBorders>
              <w:top w:val="single" w:sz="4" w:space="0" w:color="auto"/>
              <w:left w:val="single" w:sz="4" w:space="0" w:color="auto"/>
              <w:bottom w:val="single" w:sz="4" w:space="0" w:color="auto"/>
              <w:right w:val="single" w:sz="4" w:space="0" w:color="auto"/>
            </w:tcBorders>
            <w:vAlign w:val="center"/>
          </w:tcPr>
          <w:p w14:paraId="0E7B47E0" w14:textId="77777777" w:rsidR="00427C52" w:rsidRPr="0016661A" w:rsidRDefault="00427C52" w:rsidP="00427C52">
            <w:pPr>
              <w:jc w:val="center"/>
              <w:rPr>
                <w:sz w:val="21"/>
                <w:szCs w:val="21"/>
              </w:rPr>
            </w:pPr>
            <w:r w:rsidRPr="0016661A">
              <w:rPr>
                <w:sz w:val="21"/>
                <w:szCs w:val="21"/>
              </w:rPr>
              <w:t>0.0165</w:t>
            </w:r>
          </w:p>
        </w:tc>
        <w:tc>
          <w:tcPr>
            <w:tcW w:w="1124" w:type="pct"/>
            <w:tcBorders>
              <w:top w:val="single" w:sz="4" w:space="0" w:color="auto"/>
              <w:left w:val="single" w:sz="4" w:space="0" w:color="auto"/>
              <w:bottom w:val="single" w:sz="4" w:space="0" w:color="auto"/>
              <w:right w:val="single" w:sz="4" w:space="0" w:color="auto"/>
            </w:tcBorders>
            <w:vAlign w:val="center"/>
          </w:tcPr>
          <w:p w14:paraId="2A811ED7" w14:textId="77777777" w:rsidR="00427C52" w:rsidRPr="0016661A" w:rsidRDefault="00427C52" w:rsidP="00427C52">
            <w:pPr>
              <w:jc w:val="center"/>
              <w:rPr>
                <w:sz w:val="21"/>
                <w:szCs w:val="21"/>
              </w:rPr>
            </w:pPr>
            <w:r w:rsidRPr="0016661A">
              <w:rPr>
                <w:sz w:val="21"/>
                <w:szCs w:val="21"/>
              </w:rPr>
              <w:t>0.2134</w:t>
            </w:r>
          </w:p>
        </w:tc>
        <w:tc>
          <w:tcPr>
            <w:tcW w:w="640" w:type="pct"/>
            <w:tcBorders>
              <w:top w:val="single" w:sz="4" w:space="0" w:color="auto"/>
              <w:left w:val="single" w:sz="4" w:space="0" w:color="auto"/>
              <w:bottom w:val="single" w:sz="4" w:space="0" w:color="auto"/>
              <w:right w:val="single" w:sz="4" w:space="0" w:color="auto"/>
            </w:tcBorders>
            <w:vAlign w:val="center"/>
          </w:tcPr>
          <w:p w14:paraId="3688D601" w14:textId="77777777" w:rsidR="00427C52" w:rsidRPr="0016661A" w:rsidRDefault="00427C52" w:rsidP="00427C52">
            <w:pPr>
              <w:jc w:val="center"/>
              <w:rPr>
                <w:sz w:val="21"/>
                <w:szCs w:val="21"/>
              </w:rPr>
            </w:pPr>
            <w:r w:rsidRPr="0016661A">
              <w:rPr>
                <w:sz w:val="21"/>
                <w:szCs w:val="21"/>
              </w:rPr>
              <w:t>0.1067</w:t>
            </w:r>
          </w:p>
        </w:tc>
      </w:tr>
      <w:tr w:rsidR="0016661A" w:rsidRPr="0016661A" w14:paraId="7FF3341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5B618369" w14:textId="77777777" w:rsidR="00427C52" w:rsidRPr="0016661A" w:rsidRDefault="00427C52" w:rsidP="00427C52">
            <w:pPr>
              <w:jc w:val="center"/>
              <w:rPr>
                <w:sz w:val="21"/>
                <w:szCs w:val="21"/>
              </w:rPr>
            </w:pPr>
            <w:r w:rsidRPr="0016661A">
              <w:rPr>
                <w:sz w:val="21"/>
                <w:szCs w:val="21"/>
              </w:rPr>
              <w:t>4000</w:t>
            </w:r>
          </w:p>
        </w:tc>
        <w:tc>
          <w:tcPr>
            <w:tcW w:w="1100" w:type="pct"/>
            <w:tcBorders>
              <w:top w:val="single" w:sz="4" w:space="0" w:color="auto"/>
              <w:left w:val="single" w:sz="4" w:space="0" w:color="auto"/>
              <w:bottom w:val="single" w:sz="4" w:space="0" w:color="auto"/>
              <w:right w:val="single" w:sz="4" w:space="0" w:color="auto"/>
            </w:tcBorders>
            <w:vAlign w:val="center"/>
          </w:tcPr>
          <w:p w14:paraId="46FB3779" w14:textId="77777777" w:rsidR="00427C52" w:rsidRPr="0016661A" w:rsidRDefault="00427C52" w:rsidP="00427C52">
            <w:pPr>
              <w:jc w:val="center"/>
              <w:rPr>
                <w:sz w:val="21"/>
                <w:szCs w:val="21"/>
              </w:rPr>
            </w:pPr>
            <w:r w:rsidRPr="0016661A">
              <w:rPr>
                <w:sz w:val="21"/>
                <w:szCs w:val="21"/>
              </w:rPr>
              <w:t>0.0438</w:t>
            </w:r>
          </w:p>
        </w:tc>
        <w:tc>
          <w:tcPr>
            <w:tcW w:w="1070" w:type="pct"/>
            <w:tcBorders>
              <w:top w:val="single" w:sz="4" w:space="0" w:color="auto"/>
              <w:left w:val="single" w:sz="4" w:space="0" w:color="auto"/>
              <w:bottom w:val="single" w:sz="4" w:space="0" w:color="auto"/>
              <w:right w:val="single" w:sz="4" w:space="0" w:color="auto"/>
            </w:tcBorders>
            <w:vAlign w:val="center"/>
          </w:tcPr>
          <w:p w14:paraId="2E8BFF1D" w14:textId="77777777" w:rsidR="00427C52" w:rsidRPr="0016661A" w:rsidRDefault="00427C52" w:rsidP="00427C52">
            <w:pPr>
              <w:jc w:val="center"/>
              <w:rPr>
                <w:sz w:val="21"/>
                <w:szCs w:val="21"/>
              </w:rPr>
            </w:pPr>
            <w:r w:rsidRPr="0016661A">
              <w:rPr>
                <w:sz w:val="21"/>
                <w:szCs w:val="21"/>
              </w:rPr>
              <w:t>0.0146</w:t>
            </w:r>
          </w:p>
        </w:tc>
        <w:tc>
          <w:tcPr>
            <w:tcW w:w="1124" w:type="pct"/>
            <w:tcBorders>
              <w:top w:val="single" w:sz="4" w:space="0" w:color="auto"/>
              <w:left w:val="single" w:sz="4" w:space="0" w:color="auto"/>
              <w:bottom w:val="single" w:sz="4" w:space="0" w:color="auto"/>
              <w:right w:val="single" w:sz="4" w:space="0" w:color="auto"/>
            </w:tcBorders>
            <w:vAlign w:val="center"/>
          </w:tcPr>
          <w:p w14:paraId="4BC6D36D" w14:textId="77777777" w:rsidR="00427C52" w:rsidRPr="0016661A" w:rsidRDefault="00427C52" w:rsidP="00427C52">
            <w:pPr>
              <w:jc w:val="center"/>
              <w:rPr>
                <w:sz w:val="21"/>
                <w:szCs w:val="21"/>
              </w:rPr>
            </w:pPr>
            <w:r w:rsidRPr="0016661A">
              <w:rPr>
                <w:sz w:val="21"/>
                <w:szCs w:val="21"/>
              </w:rPr>
              <w:t>0.1781</w:t>
            </w:r>
          </w:p>
        </w:tc>
        <w:tc>
          <w:tcPr>
            <w:tcW w:w="640" w:type="pct"/>
            <w:tcBorders>
              <w:top w:val="single" w:sz="4" w:space="0" w:color="auto"/>
              <w:left w:val="single" w:sz="4" w:space="0" w:color="auto"/>
              <w:bottom w:val="single" w:sz="4" w:space="0" w:color="auto"/>
              <w:right w:val="single" w:sz="4" w:space="0" w:color="auto"/>
            </w:tcBorders>
            <w:vAlign w:val="center"/>
          </w:tcPr>
          <w:p w14:paraId="25A9D8E9" w14:textId="77777777" w:rsidR="00427C52" w:rsidRPr="0016661A" w:rsidRDefault="00427C52" w:rsidP="00427C52">
            <w:pPr>
              <w:jc w:val="center"/>
              <w:rPr>
                <w:sz w:val="21"/>
                <w:szCs w:val="21"/>
              </w:rPr>
            </w:pPr>
            <w:r w:rsidRPr="0016661A">
              <w:rPr>
                <w:sz w:val="21"/>
                <w:szCs w:val="21"/>
              </w:rPr>
              <w:t>0.0891</w:t>
            </w:r>
          </w:p>
        </w:tc>
      </w:tr>
      <w:tr w:rsidR="0016661A" w:rsidRPr="0016661A" w14:paraId="3C524DCB"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0224134" w14:textId="77777777" w:rsidR="00427C52" w:rsidRPr="0016661A" w:rsidRDefault="00427C52" w:rsidP="00427C52">
            <w:pPr>
              <w:jc w:val="center"/>
              <w:rPr>
                <w:sz w:val="21"/>
                <w:szCs w:val="21"/>
              </w:rPr>
            </w:pPr>
            <w:r w:rsidRPr="0016661A">
              <w:rPr>
                <w:sz w:val="21"/>
                <w:szCs w:val="21"/>
              </w:rPr>
              <w:t>4500</w:t>
            </w:r>
          </w:p>
        </w:tc>
        <w:tc>
          <w:tcPr>
            <w:tcW w:w="1100" w:type="pct"/>
            <w:tcBorders>
              <w:top w:val="single" w:sz="4" w:space="0" w:color="auto"/>
              <w:left w:val="single" w:sz="4" w:space="0" w:color="auto"/>
              <w:bottom w:val="single" w:sz="4" w:space="0" w:color="auto"/>
              <w:right w:val="single" w:sz="4" w:space="0" w:color="auto"/>
            </w:tcBorders>
            <w:vAlign w:val="center"/>
          </w:tcPr>
          <w:p w14:paraId="2D2C42A1" w14:textId="77777777" w:rsidR="00427C52" w:rsidRPr="0016661A" w:rsidRDefault="00427C52" w:rsidP="00427C52">
            <w:pPr>
              <w:jc w:val="center"/>
              <w:rPr>
                <w:sz w:val="21"/>
                <w:szCs w:val="21"/>
              </w:rPr>
            </w:pPr>
            <w:r w:rsidRPr="0016661A">
              <w:rPr>
                <w:sz w:val="21"/>
                <w:szCs w:val="21"/>
              </w:rPr>
              <w:t>0.0351</w:t>
            </w:r>
          </w:p>
        </w:tc>
        <w:tc>
          <w:tcPr>
            <w:tcW w:w="1070" w:type="pct"/>
            <w:tcBorders>
              <w:top w:val="single" w:sz="4" w:space="0" w:color="auto"/>
              <w:left w:val="single" w:sz="4" w:space="0" w:color="auto"/>
              <w:bottom w:val="single" w:sz="4" w:space="0" w:color="auto"/>
              <w:right w:val="single" w:sz="4" w:space="0" w:color="auto"/>
            </w:tcBorders>
            <w:vAlign w:val="center"/>
          </w:tcPr>
          <w:p w14:paraId="1604F30E" w14:textId="77777777" w:rsidR="00427C52" w:rsidRPr="0016661A" w:rsidRDefault="00427C52" w:rsidP="00427C52">
            <w:pPr>
              <w:jc w:val="center"/>
              <w:rPr>
                <w:sz w:val="21"/>
                <w:szCs w:val="21"/>
              </w:rPr>
            </w:pPr>
            <w:r w:rsidRPr="0016661A">
              <w:rPr>
                <w:sz w:val="21"/>
                <w:szCs w:val="21"/>
              </w:rPr>
              <w:t>0.0117</w:t>
            </w:r>
          </w:p>
        </w:tc>
        <w:tc>
          <w:tcPr>
            <w:tcW w:w="1124" w:type="pct"/>
            <w:tcBorders>
              <w:top w:val="single" w:sz="4" w:space="0" w:color="auto"/>
              <w:left w:val="single" w:sz="4" w:space="0" w:color="auto"/>
              <w:bottom w:val="single" w:sz="4" w:space="0" w:color="auto"/>
              <w:right w:val="single" w:sz="4" w:space="0" w:color="auto"/>
            </w:tcBorders>
            <w:vAlign w:val="center"/>
          </w:tcPr>
          <w:p w14:paraId="56ED2E63" w14:textId="77777777" w:rsidR="00427C52" w:rsidRPr="0016661A" w:rsidRDefault="00427C52" w:rsidP="00427C52">
            <w:pPr>
              <w:jc w:val="center"/>
              <w:rPr>
                <w:sz w:val="21"/>
                <w:szCs w:val="21"/>
              </w:rPr>
            </w:pPr>
            <w:r w:rsidRPr="0016661A">
              <w:rPr>
                <w:sz w:val="21"/>
                <w:szCs w:val="21"/>
              </w:rPr>
              <w:t>0.1543</w:t>
            </w:r>
          </w:p>
        </w:tc>
        <w:tc>
          <w:tcPr>
            <w:tcW w:w="640" w:type="pct"/>
            <w:tcBorders>
              <w:top w:val="single" w:sz="4" w:space="0" w:color="auto"/>
              <w:left w:val="single" w:sz="4" w:space="0" w:color="auto"/>
              <w:bottom w:val="single" w:sz="4" w:space="0" w:color="auto"/>
              <w:right w:val="single" w:sz="4" w:space="0" w:color="auto"/>
            </w:tcBorders>
            <w:vAlign w:val="center"/>
          </w:tcPr>
          <w:p w14:paraId="64195EAF" w14:textId="77777777" w:rsidR="00427C52" w:rsidRPr="0016661A" w:rsidRDefault="00427C52" w:rsidP="00427C52">
            <w:pPr>
              <w:jc w:val="center"/>
              <w:rPr>
                <w:sz w:val="21"/>
                <w:szCs w:val="21"/>
              </w:rPr>
            </w:pPr>
            <w:r w:rsidRPr="0016661A">
              <w:rPr>
                <w:sz w:val="21"/>
                <w:szCs w:val="21"/>
              </w:rPr>
              <w:t>0.0771</w:t>
            </w:r>
          </w:p>
        </w:tc>
      </w:tr>
      <w:tr w:rsidR="0016661A" w:rsidRPr="0016661A" w14:paraId="709EED9B"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C7F4601" w14:textId="77777777" w:rsidR="00427C52" w:rsidRPr="0016661A" w:rsidRDefault="00427C52" w:rsidP="00427C52">
            <w:pPr>
              <w:jc w:val="center"/>
              <w:rPr>
                <w:sz w:val="21"/>
                <w:szCs w:val="21"/>
              </w:rPr>
            </w:pPr>
            <w:r w:rsidRPr="0016661A">
              <w:rPr>
                <w:sz w:val="21"/>
                <w:szCs w:val="21"/>
              </w:rPr>
              <w:t>5000</w:t>
            </w:r>
          </w:p>
        </w:tc>
        <w:tc>
          <w:tcPr>
            <w:tcW w:w="1100" w:type="pct"/>
            <w:tcBorders>
              <w:top w:val="single" w:sz="4" w:space="0" w:color="auto"/>
              <w:left w:val="single" w:sz="4" w:space="0" w:color="auto"/>
              <w:bottom w:val="single" w:sz="4" w:space="0" w:color="auto"/>
              <w:right w:val="single" w:sz="4" w:space="0" w:color="auto"/>
            </w:tcBorders>
            <w:vAlign w:val="center"/>
          </w:tcPr>
          <w:p w14:paraId="79AD655C" w14:textId="77777777" w:rsidR="00427C52" w:rsidRPr="0016661A" w:rsidRDefault="00427C52" w:rsidP="00427C52">
            <w:pPr>
              <w:jc w:val="center"/>
              <w:rPr>
                <w:sz w:val="21"/>
                <w:szCs w:val="21"/>
              </w:rPr>
            </w:pPr>
            <w:r w:rsidRPr="0016661A">
              <w:rPr>
                <w:sz w:val="21"/>
                <w:szCs w:val="21"/>
              </w:rPr>
              <w:t>0.0317</w:t>
            </w:r>
          </w:p>
        </w:tc>
        <w:tc>
          <w:tcPr>
            <w:tcW w:w="1070" w:type="pct"/>
            <w:tcBorders>
              <w:top w:val="single" w:sz="4" w:space="0" w:color="auto"/>
              <w:left w:val="single" w:sz="4" w:space="0" w:color="auto"/>
              <w:bottom w:val="single" w:sz="4" w:space="0" w:color="auto"/>
              <w:right w:val="single" w:sz="4" w:space="0" w:color="auto"/>
            </w:tcBorders>
            <w:vAlign w:val="center"/>
          </w:tcPr>
          <w:p w14:paraId="0C1661D4" w14:textId="77777777" w:rsidR="00427C52" w:rsidRPr="0016661A" w:rsidRDefault="00427C52" w:rsidP="00427C52">
            <w:pPr>
              <w:jc w:val="center"/>
              <w:rPr>
                <w:sz w:val="21"/>
                <w:szCs w:val="21"/>
              </w:rPr>
            </w:pPr>
            <w:r w:rsidRPr="0016661A">
              <w:rPr>
                <w:sz w:val="21"/>
                <w:szCs w:val="21"/>
              </w:rPr>
              <w:t>0.0106</w:t>
            </w:r>
          </w:p>
        </w:tc>
        <w:tc>
          <w:tcPr>
            <w:tcW w:w="1124" w:type="pct"/>
            <w:tcBorders>
              <w:top w:val="single" w:sz="4" w:space="0" w:color="auto"/>
              <w:left w:val="single" w:sz="4" w:space="0" w:color="auto"/>
              <w:bottom w:val="single" w:sz="4" w:space="0" w:color="auto"/>
              <w:right w:val="single" w:sz="4" w:space="0" w:color="auto"/>
            </w:tcBorders>
            <w:vAlign w:val="center"/>
          </w:tcPr>
          <w:p w14:paraId="51B3A89A" w14:textId="77777777" w:rsidR="00427C52" w:rsidRPr="0016661A" w:rsidRDefault="00427C52" w:rsidP="00427C52">
            <w:pPr>
              <w:jc w:val="center"/>
              <w:rPr>
                <w:sz w:val="21"/>
                <w:szCs w:val="21"/>
              </w:rPr>
            </w:pPr>
            <w:r w:rsidRPr="0016661A">
              <w:rPr>
                <w:sz w:val="21"/>
                <w:szCs w:val="21"/>
              </w:rPr>
              <w:t>0.1372</w:t>
            </w:r>
          </w:p>
        </w:tc>
        <w:tc>
          <w:tcPr>
            <w:tcW w:w="640" w:type="pct"/>
            <w:tcBorders>
              <w:top w:val="single" w:sz="4" w:space="0" w:color="auto"/>
              <w:left w:val="single" w:sz="4" w:space="0" w:color="auto"/>
              <w:bottom w:val="single" w:sz="4" w:space="0" w:color="auto"/>
              <w:right w:val="single" w:sz="4" w:space="0" w:color="auto"/>
            </w:tcBorders>
            <w:vAlign w:val="center"/>
          </w:tcPr>
          <w:p w14:paraId="74580AB0" w14:textId="77777777" w:rsidR="00427C52" w:rsidRPr="0016661A" w:rsidRDefault="00427C52" w:rsidP="00427C52">
            <w:pPr>
              <w:jc w:val="center"/>
              <w:rPr>
                <w:sz w:val="21"/>
                <w:szCs w:val="21"/>
              </w:rPr>
            </w:pPr>
            <w:r w:rsidRPr="0016661A">
              <w:rPr>
                <w:sz w:val="21"/>
                <w:szCs w:val="21"/>
              </w:rPr>
              <w:t>0.0686</w:t>
            </w:r>
          </w:p>
        </w:tc>
      </w:tr>
      <w:tr w:rsidR="0016661A" w:rsidRPr="0016661A" w14:paraId="3C9CEDB7" w14:textId="77777777" w:rsidTr="00427C52">
        <w:trPr>
          <w:trHeight w:val="284"/>
        </w:trPr>
        <w:tc>
          <w:tcPr>
            <w:tcW w:w="1066" w:type="pct"/>
            <w:tcBorders>
              <w:top w:val="single" w:sz="4" w:space="0" w:color="auto"/>
              <w:left w:val="single" w:sz="4" w:space="0" w:color="auto"/>
              <w:bottom w:val="single" w:sz="4" w:space="0" w:color="auto"/>
              <w:right w:val="single" w:sz="4" w:space="0" w:color="auto"/>
            </w:tcBorders>
            <w:vAlign w:val="center"/>
            <w:hideMark/>
          </w:tcPr>
          <w:p w14:paraId="1C0E5443" w14:textId="77777777" w:rsidR="00427C52" w:rsidRPr="0016661A" w:rsidRDefault="00427C52" w:rsidP="00427C52">
            <w:pPr>
              <w:jc w:val="center"/>
              <w:rPr>
                <w:sz w:val="21"/>
                <w:szCs w:val="21"/>
              </w:rPr>
            </w:pPr>
            <w:r w:rsidRPr="0016661A">
              <w:rPr>
                <w:sz w:val="21"/>
                <w:szCs w:val="21"/>
              </w:rPr>
              <w:t>最大落地浓度（</w:t>
            </w:r>
            <w:r w:rsidRPr="0016661A">
              <w:rPr>
                <w:sz w:val="21"/>
                <w:szCs w:val="21"/>
              </w:rPr>
              <w:t>mg/m</w:t>
            </w:r>
            <w:r w:rsidRPr="0016661A">
              <w:rPr>
                <w:sz w:val="21"/>
                <w:szCs w:val="21"/>
                <w:vertAlign w:val="superscript"/>
              </w:rPr>
              <w:t>3</w:t>
            </w:r>
            <w:r w:rsidRPr="0016661A">
              <w:rPr>
                <w:sz w:val="21"/>
                <w:szCs w:val="21"/>
              </w:rPr>
              <w:t>）</w:t>
            </w:r>
          </w:p>
        </w:tc>
        <w:tc>
          <w:tcPr>
            <w:tcW w:w="1100" w:type="pct"/>
            <w:tcBorders>
              <w:top w:val="single" w:sz="4" w:space="0" w:color="auto"/>
              <w:left w:val="single" w:sz="4" w:space="0" w:color="auto"/>
              <w:bottom w:val="single" w:sz="4" w:space="0" w:color="auto"/>
              <w:right w:val="single" w:sz="4" w:space="0" w:color="auto"/>
            </w:tcBorders>
            <w:vAlign w:val="center"/>
          </w:tcPr>
          <w:p w14:paraId="6CC3590A" w14:textId="77777777" w:rsidR="00427C52" w:rsidRPr="0016661A" w:rsidRDefault="00427C52" w:rsidP="00427C52">
            <w:pPr>
              <w:jc w:val="center"/>
              <w:rPr>
                <w:sz w:val="21"/>
                <w:szCs w:val="21"/>
              </w:rPr>
            </w:pPr>
            <w:r w:rsidRPr="0016661A">
              <w:rPr>
                <w:sz w:val="21"/>
                <w:szCs w:val="21"/>
              </w:rPr>
              <w:t>1.1932</w:t>
            </w:r>
          </w:p>
        </w:tc>
        <w:tc>
          <w:tcPr>
            <w:tcW w:w="1070" w:type="pct"/>
            <w:tcBorders>
              <w:top w:val="single" w:sz="4" w:space="0" w:color="auto"/>
              <w:left w:val="single" w:sz="4" w:space="0" w:color="auto"/>
              <w:bottom w:val="single" w:sz="4" w:space="0" w:color="auto"/>
              <w:right w:val="single" w:sz="4" w:space="0" w:color="auto"/>
            </w:tcBorders>
            <w:vAlign w:val="center"/>
          </w:tcPr>
          <w:p w14:paraId="1D3BD882" w14:textId="77777777" w:rsidR="00427C52" w:rsidRPr="0016661A" w:rsidRDefault="00427C52" w:rsidP="00427C52">
            <w:pPr>
              <w:jc w:val="center"/>
              <w:rPr>
                <w:sz w:val="21"/>
                <w:szCs w:val="21"/>
              </w:rPr>
            </w:pPr>
            <w:r w:rsidRPr="0016661A">
              <w:rPr>
                <w:sz w:val="21"/>
                <w:szCs w:val="21"/>
              </w:rPr>
              <w:t>0.3977</w:t>
            </w:r>
          </w:p>
        </w:tc>
        <w:tc>
          <w:tcPr>
            <w:tcW w:w="1124" w:type="pct"/>
            <w:tcBorders>
              <w:top w:val="single" w:sz="4" w:space="0" w:color="auto"/>
              <w:left w:val="single" w:sz="4" w:space="0" w:color="auto"/>
              <w:bottom w:val="single" w:sz="4" w:space="0" w:color="auto"/>
              <w:right w:val="single" w:sz="4" w:space="0" w:color="auto"/>
            </w:tcBorders>
            <w:vAlign w:val="center"/>
            <w:hideMark/>
          </w:tcPr>
          <w:p w14:paraId="1BEDC114" w14:textId="77777777" w:rsidR="00427C52" w:rsidRPr="0016661A" w:rsidRDefault="00427C52" w:rsidP="00427C52">
            <w:pPr>
              <w:jc w:val="center"/>
              <w:rPr>
                <w:sz w:val="21"/>
                <w:szCs w:val="21"/>
              </w:rPr>
            </w:pPr>
            <w:r w:rsidRPr="0016661A">
              <w:rPr>
                <w:sz w:val="21"/>
                <w:szCs w:val="21"/>
              </w:rPr>
              <w:t>17.901</w:t>
            </w:r>
          </w:p>
        </w:tc>
        <w:tc>
          <w:tcPr>
            <w:tcW w:w="640" w:type="pct"/>
            <w:tcBorders>
              <w:top w:val="single" w:sz="4" w:space="0" w:color="auto"/>
              <w:left w:val="single" w:sz="4" w:space="0" w:color="auto"/>
              <w:bottom w:val="single" w:sz="4" w:space="0" w:color="auto"/>
              <w:right w:val="single" w:sz="4" w:space="0" w:color="auto"/>
            </w:tcBorders>
            <w:vAlign w:val="center"/>
            <w:hideMark/>
          </w:tcPr>
          <w:p w14:paraId="0B14EB8B" w14:textId="77777777" w:rsidR="00427C52" w:rsidRPr="0016661A" w:rsidRDefault="00427C52" w:rsidP="00427C52">
            <w:pPr>
              <w:jc w:val="center"/>
              <w:rPr>
                <w:sz w:val="21"/>
                <w:szCs w:val="21"/>
              </w:rPr>
            </w:pPr>
            <w:r w:rsidRPr="0016661A">
              <w:rPr>
                <w:sz w:val="21"/>
                <w:szCs w:val="21"/>
              </w:rPr>
              <w:t>8.951</w:t>
            </w:r>
          </w:p>
        </w:tc>
      </w:tr>
      <w:tr w:rsidR="0016661A" w:rsidRPr="0016661A" w14:paraId="4589A610"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6B58647D" w14:textId="77777777" w:rsidR="00427C52" w:rsidRPr="0016661A" w:rsidRDefault="00427C52" w:rsidP="00427C52">
            <w:pPr>
              <w:jc w:val="center"/>
              <w:rPr>
                <w:sz w:val="21"/>
                <w:szCs w:val="21"/>
              </w:rPr>
            </w:pPr>
            <w:r w:rsidRPr="0016661A">
              <w:rPr>
                <w:sz w:val="21"/>
                <w:szCs w:val="21"/>
              </w:rPr>
              <w:t>最大落地浓度距源距离（</w:t>
            </w:r>
            <w:r w:rsidRPr="0016661A">
              <w:rPr>
                <w:sz w:val="21"/>
                <w:szCs w:val="21"/>
              </w:rPr>
              <w:t>m</w:t>
            </w:r>
            <w:r w:rsidRPr="0016661A">
              <w:rPr>
                <w:sz w:val="21"/>
                <w:szCs w:val="21"/>
              </w:rPr>
              <w:t>）</w:t>
            </w:r>
          </w:p>
        </w:tc>
        <w:tc>
          <w:tcPr>
            <w:tcW w:w="2170" w:type="pct"/>
            <w:gridSpan w:val="2"/>
            <w:tcBorders>
              <w:top w:val="single" w:sz="4" w:space="0" w:color="auto"/>
              <w:left w:val="single" w:sz="4" w:space="0" w:color="auto"/>
              <w:bottom w:val="single" w:sz="4" w:space="0" w:color="auto"/>
              <w:right w:val="single" w:sz="4" w:space="0" w:color="auto"/>
            </w:tcBorders>
            <w:vAlign w:val="center"/>
          </w:tcPr>
          <w:p w14:paraId="3913F58A" w14:textId="77777777" w:rsidR="00427C52" w:rsidRPr="0016661A" w:rsidRDefault="00427C52" w:rsidP="00427C52">
            <w:pPr>
              <w:jc w:val="center"/>
              <w:rPr>
                <w:sz w:val="21"/>
                <w:szCs w:val="21"/>
              </w:rPr>
            </w:pPr>
            <w:r w:rsidRPr="0016661A">
              <w:rPr>
                <w:sz w:val="21"/>
                <w:szCs w:val="21"/>
              </w:rPr>
              <w:t>156</w:t>
            </w:r>
          </w:p>
        </w:tc>
        <w:tc>
          <w:tcPr>
            <w:tcW w:w="1764" w:type="pct"/>
            <w:gridSpan w:val="2"/>
            <w:tcBorders>
              <w:top w:val="single" w:sz="4" w:space="0" w:color="auto"/>
              <w:left w:val="single" w:sz="4" w:space="0" w:color="auto"/>
              <w:bottom w:val="single" w:sz="4" w:space="0" w:color="auto"/>
              <w:right w:val="single" w:sz="4" w:space="0" w:color="auto"/>
            </w:tcBorders>
            <w:vAlign w:val="center"/>
          </w:tcPr>
          <w:p w14:paraId="4DBF78C9" w14:textId="77777777" w:rsidR="00427C52" w:rsidRPr="0016661A" w:rsidRDefault="00427C52" w:rsidP="00427C52">
            <w:pPr>
              <w:jc w:val="center"/>
              <w:rPr>
                <w:sz w:val="21"/>
                <w:szCs w:val="21"/>
              </w:rPr>
            </w:pPr>
            <w:r w:rsidRPr="0016661A">
              <w:rPr>
                <w:sz w:val="21"/>
                <w:szCs w:val="21"/>
              </w:rPr>
              <w:t>56</w:t>
            </w:r>
          </w:p>
        </w:tc>
      </w:tr>
      <w:tr w:rsidR="0016661A" w:rsidRPr="0016661A" w14:paraId="3C3A2BBC" w14:textId="77777777" w:rsidTr="00EB6402">
        <w:trPr>
          <w:trHeight w:val="284"/>
        </w:trPr>
        <w:tc>
          <w:tcPr>
            <w:tcW w:w="1066" w:type="pct"/>
            <w:vMerge w:val="restart"/>
            <w:tcBorders>
              <w:top w:val="single" w:sz="4" w:space="0" w:color="auto"/>
              <w:left w:val="single" w:sz="4" w:space="0" w:color="auto"/>
              <w:right w:val="single" w:sz="4" w:space="0" w:color="auto"/>
            </w:tcBorders>
            <w:vAlign w:val="center"/>
          </w:tcPr>
          <w:p w14:paraId="4CB494FE" w14:textId="77777777" w:rsidR="00427C52" w:rsidRPr="0016661A" w:rsidRDefault="00427C52" w:rsidP="00427C52">
            <w:pPr>
              <w:jc w:val="center"/>
              <w:rPr>
                <w:sz w:val="21"/>
                <w:szCs w:val="21"/>
              </w:rPr>
            </w:pPr>
            <w:r w:rsidRPr="0016661A">
              <w:rPr>
                <w:sz w:val="21"/>
                <w:szCs w:val="21"/>
              </w:rPr>
              <w:lastRenderedPageBreak/>
              <w:t>距源中心下风向距离</w:t>
            </w:r>
            <w:r w:rsidRPr="0016661A">
              <w:rPr>
                <w:sz w:val="21"/>
                <w:szCs w:val="21"/>
              </w:rPr>
              <w:t>D</w:t>
            </w:r>
            <w:r w:rsidRPr="0016661A">
              <w:rPr>
                <w:sz w:val="21"/>
                <w:szCs w:val="21"/>
              </w:rPr>
              <w:t>（</w:t>
            </w:r>
            <w:r w:rsidRPr="0016661A">
              <w:rPr>
                <w:sz w:val="21"/>
                <w:szCs w:val="21"/>
              </w:rPr>
              <w:t>m</w:t>
            </w:r>
            <w:r w:rsidRPr="0016661A">
              <w:rPr>
                <w:sz w:val="21"/>
                <w:szCs w:val="21"/>
              </w:rPr>
              <w:t>）</w:t>
            </w:r>
          </w:p>
        </w:tc>
        <w:tc>
          <w:tcPr>
            <w:tcW w:w="2170" w:type="pct"/>
            <w:gridSpan w:val="2"/>
            <w:tcBorders>
              <w:top w:val="single" w:sz="4" w:space="0" w:color="auto"/>
              <w:left w:val="single" w:sz="4" w:space="0" w:color="auto"/>
              <w:bottom w:val="single" w:sz="4" w:space="0" w:color="auto"/>
              <w:right w:val="single" w:sz="4" w:space="0" w:color="auto"/>
            </w:tcBorders>
            <w:vAlign w:val="center"/>
          </w:tcPr>
          <w:p w14:paraId="46C4C4AA" w14:textId="77777777" w:rsidR="00427C52" w:rsidRPr="0016661A" w:rsidRDefault="00427C52" w:rsidP="00427C52">
            <w:pPr>
              <w:jc w:val="center"/>
              <w:rPr>
                <w:sz w:val="21"/>
                <w:szCs w:val="21"/>
              </w:rPr>
            </w:pPr>
            <w:r w:rsidRPr="0016661A">
              <w:rPr>
                <w:sz w:val="21"/>
                <w:szCs w:val="21"/>
              </w:rPr>
              <w:t>DA007</w:t>
            </w:r>
            <w:r w:rsidRPr="0016661A">
              <w:rPr>
                <w:kern w:val="2"/>
                <w:sz w:val="21"/>
                <w:szCs w:val="21"/>
              </w:rPr>
              <w:t xml:space="preserve"> </w:t>
            </w:r>
            <w:r w:rsidRPr="0016661A">
              <w:rPr>
                <w:sz w:val="21"/>
                <w:szCs w:val="21"/>
              </w:rPr>
              <w:t>颗粒物</w:t>
            </w:r>
          </w:p>
        </w:tc>
        <w:tc>
          <w:tcPr>
            <w:tcW w:w="1764" w:type="pct"/>
            <w:gridSpan w:val="2"/>
            <w:tcBorders>
              <w:top w:val="single" w:sz="4" w:space="0" w:color="auto"/>
              <w:left w:val="single" w:sz="4" w:space="0" w:color="auto"/>
              <w:bottom w:val="single" w:sz="4" w:space="0" w:color="auto"/>
              <w:right w:val="single" w:sz="4" w:space="0" w:color="auto"/>
            </w:tcBorders>
            <w:vAlign w:val="center"/>
          </w:tcPr>
          <w:p w14:paraId="05B99949" w14:textId="77777777" w:rsidR="00427C52" w:rsidRPr="0016661A" w:rsidRDefault="00427C52" w:rsidP="00427C52">
            <w:pPr>
              <w:jc w:val="center"/>
              <w:rPr>
                <w:sz w:val="21"/>
                <w:szCs w:val="21"/>
              </w:rPr>
            </w:pPr>
            <w:r w:rsidRPr="0016661A">
              <w:rPr>
                <w:sz w:val="21"/>
                <w:szCs w:val="21"/>
              </w:rPr>
              <w:t>DA007</w:t>
            </w:r>
            <w:r w:rsidRPr="0016661A">
              <w:rPr>
                <w:kern w:val="2"/>
                <w:sz w:val="21"/>
                <w:szCs w:val="21"/>
              </w:rPr>
              <w:t xml:space="preserve"> </w:t>
            </w:r>
            <w:r w:rsidRPr="0016661A">
              <w:rPr>
                <w:sz w:val="21"/>
                <w:szCs w:val="21"/>
              </w:rPr>
              <w:t>颗粒物</w:t>
            </w:r>
          </w:p>
        </w:tc>
      </w:tr>
      <w:tr w:rsidR="0016661A" w:rsidRPr="0016661A" w14:paraId="12F3EDD0" w14:textId="77777777" w:rsidTr="00EB6402">
        <w:trPr>
          <w:trHeight w:val="284"/>
        </w:trPr>
        <w:tc>
          <w:tcPr>
            <w:tcW w:w="1066" w:type="pct"/>
            <w:vMerge/>
            <w:tcBorders>
              <w:left w:val="single" w:sz="4" w:space="0" w:color="auto"/>
              <w:bottom w:val="single" w:sz="4" w:space="0" w:color="auto"/>
              <w:right w:val="single" w:sz="4" w:space="0" w:color="auto"/>
            </w:tcBorders>
            <w:vAlign w:val="center"/>
          </w:tcPr>
          <w:p w14:paraId="1EAC9734" w14:textId="77777777" w:rsidR="00427C52" w:rsidRPr="0016661A" w:rsidRDefault="00427C52" w:rsidP="00427C52">
            <w:pPr>
              <w:jc w:val="center"/>
              <w:rPr>
                <w:sz w:val="21"/>
                <w:szCs w:val="21"/>
              </w:rPr>
            </w:pPr>
          </w:p>
        </w:tc>
        <w:tc>
          <w:tcPr>
            <w:tcW w:w="1100" w:type="pct"/>
            <w:tcBorders>
              <w:top w:val="single" w:sz="4" w:space="0" w:color="auto"/>
              <w:left w:val="single" w:sz="4" w:space="0" w:color="auto"/>
              <w:bottom w:val="single" w:sz="4" w:space="0" w:color="auto"/>
              <w:right w:val="single" w:sz="4" w:space="0" w:color="auto"/>
            </w:tcBorders>
            <w:vAlign w:val="center"/>
          </w:tcPr>
          <w:p w14:paraId="5E315971" w14:textId="77777777" w:rsidR="00427C52" w:rsidRPr="0016661A" w:rsidRDefault="00427C52" w:rsidP="00427C52">
            <w:pPr>
              <w:jc w:val="center"/>
              <w:rPr>
                <w:sz w:val="21"/>
                <w:szCs w:val="21"/>
              </w:rPr>
            </w:pPr>
            <w:r w:rsidRPr="0016661A">
              <w:rPr>
                <w:sz w:val="21"/>
                <w:szCs w:val="21"/>
              </w:rPr>
              <w:t>下风向预测浓度</w:t>
            </w:r>
            <w:r w:rsidRPr="0016661A">
              <w:rPr>
                <w:sz w:val="21"/>
                <w:szCs w:val="21"/>
              </w:rPr>
              <w:t>Cij</w:t>
            </w:r>
            <w:r w:rsidRPr="0016661A">
              <w:rPr>
                <w:sz w:val="21"/>
                <w:szCs w:val="21"/>
              </w:rPr>
              <w:t>（</w:t>
            </w:r>
            <w:r w:rsidRPr="0016661A">
              <w:rPr>
                <w:sz w:val="21"/>
                <w:szCs w:val="21"/>
              </w:rPr>
              <w:t>μg /m</w:t>
            </w:r>
            <w:r w:rsidRPr="0016661A">
              <w:rPr>
                <w:sz w:val="21"/>
                <w:szCs w:val="21"/>
                <w:vertAlign w:val="superscript"/>
              </w:rPr>
              <w:t>3</w:t>
            </w:r>
            <w:r w:rsidRPr="0016661A">
              <w:rPr>
                <w:sz w:val="21"/>
                <w:szCs w:val="21"/>
              </w:rPr>
              <w:t>）</w:t>
            </w:r>
          </w:p>
        </w:tc>
        <w:tc>
          <w:tcPr>
            <w:tcW w:w="1070" w:type="pct"/>
            <w:tcBorders>
              <w:top w:val="single" w:sz="4" w:space="0" w:color="auto"/>
              <w:left w:val="single" w:sz="4" w:space="0" w:color="auto"/>
              <w:bottom w:val="single" w:sz="4" w:space="0" w:color="auto"/>
              <w:right w:val="single" w:sz="4" w:space="0" w:color="auto"/>
            </w:tcBorders>
            <w:vAlign w:val="center"/>
          </w:tcPr>
          <w:p w14:paraId="26411CB1" w14:textId="77777777" w:rsidR="00427C52" w:rsidRPr="0016661A" w:rsidRDefault="00427C52" w:rsidP="00427C52">
            <w:pPr>
              <w:jc w:val="center"/>
              <w:rPr>
                <w:sz w:val="21"/>
                <w:szCs w:val="21"/>
              </w:rPr>
            </w:pPr>
            <w:r w:rsidRPr="0016661A">
              <w:rPr>
                <w:sz w:val="21"/>
                <w:szCs w:val="21"/>
              </w:rPr>
              <w:t>浓度占标率</w:t>
            </w:r>
            <w:r w:rsidRPr="0016661A">
              <w:rPr>
                <w:sz w:val="21"/>
                <w:szCs w:val="21"/>
              </w:rPr>
              <w:t>Pij%</w:t>
            </w:r>
          </w:p>
        </w:tc>
        <w:tc>
          <w:tcPr>
            <w:tcW w:w="1124" w:type="pct"/>
            <w:tcBorders>
              <w:top w:val="single" w:sz="4" w:space="0" w:color="auto"/>
              <w:left w:val="single" w:sz="4" w:space="0" w:color="auto"/>
              <w:bottom w:val="single" w:sz="4" w:space="0" w:color="auto"/>
              <w:right w:val="single" w:sz="4" w:space="0" w:color="auto"/>
            </w:tcBorders>
            <w:vAlign w:val="center"/>
          </w:tcPr>
          <w:p w14:paraId="2AF68792" w14:textId="77777777" w:rsidR="00427C52" w:rsidRPr="0016661A" w:rsidRDefault="00427C52" w:rsidP="00427C52">
            <w:pPr>
              <w:jc w:val="center"/>
              <w:rPr>
                <w:sz w:val="21"/>
                <w:szCs w:val="21"/>
              </w:rPr>
            </w:pPr>
            <w:r w:rsidRPr="0016661A">
              <w:rPr>
                <w:sz w:val="21"/>
                <w:szCs w:val="21"/>
              </w:rPr>
              <w:t>下风向预测浓度</w:t>
            </w:r>
            <w:r w:rsidRPr="0016661A">
              <w:rPr>
                <w:sz w:val="21"/>
                <w:szCs w:val="21"/>
              </w:rPr>
              <w:t>Cij</w:t>
            </w:r>
            <w:r w:rsidRPr="0016661A">
              <w:rPr>
                <w:sz w:val="21"/>
                <w:szCs w:val="21"/>
              </w:rPr>
              <w:t>（</w:t>
            </w:r>
            <w:r w:rsidRPr="0016661A">
              <w:rPr>
                <w:sz w:val="21"/>
                <w:szCs w:val="21"/>
              </w:rPr>
              <w:t>μg /m</w:t>
            </w:r>
            <w:r w:rsidRPr="0016661A">
              <w:rPr>
                <w:sz w:val="21"/>
                <w:szCs w:val="21"/>
                <w:vertAlign w:val="superscript"/>
              </w:rPr>
              <w:t>3</w:t>
            </w:r>
            <w:r w:rsidRPr="0016661A">
              <w:rPr>
                <w:sz w:val="21"/>
                <w:szCs w:val="21"/>
              </w:rPr>
              <w:t>）</w:t>
            </w:r>
          </w:p>
        </w:tc>
        <w:tc>
          <w:tcPr>
            <w:tcW w:w="640" w:type="pct"/>
            <w:tcBorders>
              <w:top w:val="single" w:sz="4" w:space="0" w:color="auto"/>
              <w:left w:val="single" w:sz="4" w:space="0" w:color="auto"/>
              <w:bottom w:val="single" w:sz="4" w:space="0" w:color="auto"/>
              <w:right w:val="single" w:sz="4" w:space="0" w:color="auto"/>
            </w:tcBorders>
            <w:vAlign w:val="center"/>
          </w:tcPr>
          <w:p w14:paraId="4EBBBAA3" w14:textId="77777777" w:rsidR="00427C52" w:rsidRPr="0016661A" w:rsidRDefault="00427C52" w:rsidP="00427C52">
            <w:pPr>
              <w:jc w:val="center"/>
              <w:rPr>
                <w:sz w:val="21"/>
                <w:szCs w:val="21"/>
              </w:rPr>
            </w:pPr>
            <w:r w:rsidRPr="0016661A">
              <w:rPr>
                <w:sz w:val="21"/>
                <w:szCs w:val="21"/>
              </w:rPr>
              <w:t>浓度占标率</w:t>
            </w:r>
            <w:r w:rsidRPr="0016661A">
              <w:rPr>
                <w:sz w:val="21"/>
                <w:szCs w:val="21"/>
              </w:rPr>
              <w:t>Pij%</w:t>
            </w:r>
          </w:p>
        </w:tc>
      </w:tr>
      <w:tr w:rsidR="0016661A" w:rsidRPr="0016661A" w14:paraId="3FB88566"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2F6FBF0" w14:textId="77777777" w:rsidR="00427C52" w:rsidRPr="0016661A" w:rsidRDefault="00427C52" w:rsidP="00427C52">
            <w:pPr>
              <w:jc w:val="center"/>
              <w:rPr>
                <w:sz w:val="21"/>
                <w:szCs w:val="21"/>
              </w:rPr>
            </w:pPr>
            <w:r w:rsidRPr="0016661A">
              <w:rPr>
                <w:sz w:val="21"/>
                <w:szCs w:val="21"/>
              </w:rPr>
              <w:t>100</w:t>
            </w:r>
          </w:p>
        </w:tc>
        <w:tc>
          <w:tcPr>
            <w:tcW w:w="1100" w:type="pct"/>
            <w:tcBorders>
              <w:top w:val="single" w:sz="4" w:space="0" w:color="auto"/>
              <w:left w:val="single" w:sz="4" w:space="0" w:color="auto"/>
              <w:bottom w:val="single" w:sz="4" w:space="0" w:color="auto"/>
              <w:right w:val="single" w:sz="4" w:space="0" w:color="auto"/>
            </w:tcBorders>
            <w:vAlign w:val="center"/>
          </w:tcPr>
          <w:p w14:paraId="482BE294" w14:textId="77777777" w:rsidR="00427C52" w:rsidRPr="0016661A" w:rsidRDefault="00427C52" w:rsidP="00427C52">
            <w:pPr>
              <w:jc w:val="center"/>
              <w:rPr>
                <w:sz w:val="21"/>
                <w:szCs w:val="21"/>
              </w:rPr>
            </w:pPr>
            <w:r w:rsidRPr="0016661A">
              <w:rPr>
                <w:sz w:val="21"/>
                <w:szCs w:val="21"/>
              </w:rPr>
              <w:t>30.2490</w:t>
            </w:r>
          </w:p>
        </w:tc>
        <w:tc>
          <w:tcPr>
            <w:tcW w:w="1070" w:type="pct"/>
            <w:tcBorders>
              <w:top w:val="single" w:sz="4" w:space="0" w:color="auto"/>
              <w:left w:val="single" w:sz="4" w:space="0" w:color="auto"/>
              <w:bottom w:val="single" w:sz="4" w:space="0" w:color="auto"/>
              <w:right w:val="single" w:sz="4" w:space="0" w:color="auto"/>
            </w:tcBorders>
            <w:vAlign w:val="center"/>
          </w:tcPr>
          <w:p w14:paraId="56A0310A" w14:textId="77777777" w:rsidR="00427C52" w:rsidRPr="0016661A" w:rsidRDefault="00427C52" w:rsidP="00427C52">
            <w:pPr>
              <w:jc w:val="center"/>
              <w:rPr>
                <w:sz w:val="21"/>
                <w:szCs w:val="21"/>
              </w:rPr>
            </w:pPr>
            <w:r w:rsidRPr="0016661A">
              <w:rPr>
                <w:sz w:val="21"/>
                <w:szCs w:val="21"/>
              </w:rPr>
              <w:t>6.7220</w:t>
            </w:r>
          </w:p>
        </w:tc>
        <w:tc>
          <w:tcPr>
            <w:tcW w:w="1124" w:type="pct"/>
            <w:tcBorders>
              <w:top w:val="single" w:sz="4" w:space="0" w:color="auto"/>
              <w:left w:val="single" w:sz="4" w:space="0" w:color="auto"/>
              <w:bottom w:val="single" w:sz="4" w:space="0" w:color="auto"/>
              <w:right w:val="single" w:sz="4" w:space="0" w:color="auto"/>
            </w:tcBorders>
            <w:vAlign w:val="center"/>
          </w:tcPr>
          <w:p w14:paraId="5A862E57" w14:textId="77777777" w:rsidR="00427C52" w:rsidRPr="0016661A" w:rsidRDefault="00427C52" w:rsidP="00427C52">
            <w:pPr>
              <w:jc w:val="center"/>
              <w:rPr>
                <w:sz w:val="21"/>
                <w:szCs w:val="21"/>
              </w:rPr>
            </w:pPr>
            <w:r w:rsidRPr="0016661A">
              <w:rPr>
                <w:sz w:val="21"/>
                <w:szCs w:val="21"/>
              </w:rPr>
              <w:t>7.5251</w:t>
            </w:r>
          </w:p>
        </w:tc>
        <w:tc>
          <w:tcPr>
            <w:tcW w:w="640" w:type="pct"/>
            <w:tcBorders>
              <w:top w:val="single" w:sz="4" w:space="0" w:color="auto"/>
              <w:left w:val="single" w:sz="4" w:space="0" w:color="auto"/>
              <w:bottom w:val="single" w:sz="4" w:space="0" w:color="auto"/>
              <w:right w:val="single" w:sz="4" w:space="0" w:color="auto"/>
            </w:tcBorders>
            <w:vAlign w:val="center"/>
          </w:tcPr>
          <w:p w14:paraId="68AC940C" w14:textId="77777777" w:rsidR="00427C52" w:rsidRPr="0016661A" w:rsidRDefault="00427C52" w:rsidP="00427C52">
            <w:pPr>
              <w:jc w:val="center"/>
              <w:rPr>
                <w:sz w:val="21"/>
                <w:szCs w:val="21"/>
              </w:rPr>
            </w:pPr>
            <w:r w:rsidRPr="0016661A">
              <w:rPr>
                <w:sz w:val="21"/>
                <w:szCs w:val="21"/>
              </w:rPr>
              <w:t>1.6722</w:t>
            </w:r>
          </w:p>
        </w:tc>
      </w:tr>
      <w:tr w:rsidR="0016661A" w:rsidRPr="0016661A" w14:paraId="120A4F4C"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24E26942" w14:textId="77777777" w:rsidR="00427C52" w:rsidRPr="0016661A" w:rsidRDefault="00427C52" w:rsidP="00427C52">
            <w:pPr>
              <w:jc w:val="center"/>
              <w:rPr>
                <w:sz w:val="21"/>
                <w:szCs w:val="21"/>
              </w:rPr>
            </w:pPr>
            <w:r w:rsidRPr="0016661A">
              <w:rPr>
                <w:sz w:val="21"/>
                <w:szCs w:val="21"/>
              </w:rPr>
              <w:t>200</w:t>
            </w:r>
          </w:p>
        </w:tc>
        <w:tc>
          <w:tcPr>
            <w:tcW w:w="1100" w:type="pct"/>
            <w:tcBorders>
              <w:top w:val="single" w:sz="4" w:space="0" w:color="auto"/>
              <w:left w:val="single" w:sz="4" w:space="0" w:color="auto"/>
              <w:bottom w:val="single" w:sz="4" w:space="0" w:color="auto"/>
              <w:right w:val="single" w:sz="4" w:space="0" w:color="auto"/>
            </w:tcBorders>
            <w:vAlign w:val="center"/>
          </w:tcPr>
          <w:p w14:paraId="1CECBC3B" w14:textId="77777777" w:rsidR="00427C52" w:rsidRPr="0016661A" w:rsidRDefault="00427C52" w:rsidP="00427C52">
            <w:pPr>
              <w:jc w:val="center"/>
              <w:rPr>
                <w:sz w:val="21"/>
                <w:szCs w:val="21"/>
              </w:rPr>
            </w:pPr>
            <w:r w:rsidRPr="0016661A">
              <w:rPr>
                <w:sz w:val="21"/>
                <w:szCs w:val="21"/>
              </w:rPr>
              <w:t>18.4590</w:t>
            </w:r>
          </w:p>
        </w:tc>
        <w:tc>
          <w:tcPr>
            <w:tcW w:w="1070" w:type="pct"/>
            <w:tcBorders>
              <w:top w:val="single" w:sz="4" w:space="0" w:color="auto"/>
              <w:left w:val="single" w:sz="4" w:space="0" w:color="auto"/>
              <w:bottom w:val="single" w:sz="4" w:space="0" w:color="auto"/>
              <w:right w:val="single" w:sz="4" w:space="0" w:color="auto"/>
            </w:tcBorders>
            <w:vAlign w:val="center"/>
          </w:tcPr>
          <w:p w14:paraId="40FDE033" w14:textId="77777777" w:rsidR="00427C52" w:rsidRPr="0016661A" w:rsidRDefault="00427C52" w:rsidP="00427C52">
            <w:pPr>
              <w:jc w:val="center"/>
              <w:rPr>
                <w:sz w:val="21"/>
                <w:szCs w:val="21"/>
              </w:rPr>
            </w:pPr>
            <w:r w:rsidRPr="0016661A">
              <w:rPr>
                <w:sz w:val="21"/>
                <w:szCs w:val="21"/>
              </w:rPr>
              <w:t>4.1020</w:t>
            </w:r>
          </w:p>
        </w:tc>
        <w:tc>
          <w:tcPr>
            <w:tcW w:w="1124" w:type="pct"/>
            <w:tcBorders>
              <w:top w:val="single" w:sz="4" w:space="0" w:color="auto"/>
              <w:left w:val="single" w:sz="4" w:space="0" w:color="auto"/>
              <w:bottom w:val="single" w:sz="4" w:space="0" w:color="auto"/>
              <w:right w:val="single" w:sz="4" w:space="0" w:color="auto"/>
            </w:tcBorders>
            <w:vAlign w:val="center"/>
          </w:tcPr>
          <w:p w14:paraId="668EEA47" w14:textId="77777777" w:rsidR="00427C52" w:rsidRPr="0016661A" w:rsidRDefault="00427C52" w:rsidP="00427C52">
            <w:pPr>
              <w:jc w:val="center"/>
              <w:rPr>
                <w:sz w:val="21"/>
                <w:szCs w:val="21"/>
              </w:rPr>
            </w:pPr>
            <w:r w:rsidRPr="0016661A">
              <w:rPr>
                <w:sz w:val="21"/>
                <w:szCs w:val="21"/>
              </w:rPr>
              <w:t>4.5922</w:t>
            </w:r>
          </w:p>
        </w:tc>
        <w:tc>
          <w:tcPr>
            <w:tcW w:w="640" w:type="pct"/>
            <w:tcBorders>
              <w:top w:val="single" w:sz="4" w:space="0" w:color="auto"/>
              <w:left w:val="single" w:sz="4" w:space="0" w:color="auto"/>
              <w:bottom w:val="single" w:sz="4" w:space="0" w:color="auto"/>
              <w:right w:val="single" w:sz="4" w:space="0" w:color="auto"/>
            </w:tcBorders>
            <w:vAlign w:val="center"/>
          </w:tcPr>
          <w:p w14:paraId="13BE9943" w14:textId="77777777" w:rsidR="00427C52" w:rsidRPr="0016661A" w:rsidRDefault="00427C52" w:rsidP="00427C52">
            <w:pPr>
              <w:jc w:val="center"/>
              <w:rPr>
                <w:sz w:val="21"/>
                <w:szCs w:val="21"/>
              </w:rPr>
            </w:pPr>
            <w:r w:rsidRPr="0016661A">
              <w:rPr>
                <w:sz w:val="21"/>
                <w:szCs w:val="21"/>
              </w:rPr>
              <w:t>1.0205</w:t>
            </w:r>
          </w:p>
        </w:tc>
      </w:tr>
      <w:tr w:rsidR="0016661A" w:rsidRPr="0016661A" w14:paraId="4BE4A765"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090D3AD" w14:textId="77777777" w:rsidR="00427C52" w:rsidRPr="0016661A" w:rsidRDefault="00427C52" w:rsidP="00427C52">
            <w:pPr>
              <w:jc w:val="center"/>
              <w:rPr>
                <w:sz w:val="21"/>
                <w:szCs w:val="21"/>
              </w:rPr>
            </w:pPr>
            <w:r w:rsidRPr="0016661A">
              <w:rPr>
                <w:sz w:val="21"/>
                <w:szCs w:val="21"/>
              </w:rPr>
              <w:t>300</w:t>
            </w:r>
          </w:p>
        </w:tc>
        <w:tc>
          <w:tcPr>
            <w:tcW w:w="1100" w:type="pct"/>
            <w:tcBorders>
              <w:top w:val="single" w:sz="4" w:space="0" w:color="auto"/>
              <w:left w:val="single" w:sz="4" w:space="0" w:color="auto"/>
              <w:bottom w:val="single" w:sz="4" w:space="0" w:color="auto"/>
              <w:right w:val="single" w:sz="4" w:space="0" w:color="auto"/>
            </w:tcBorders>
            <w:vAlign w:val="center"/>
          </w:tcPr>
          <w:p w14:paraId="3F156F1C" w14:textId="77777777" w:rsidR="00427C52" w:rsidRPr="0016661A" w:rsidRDefault="00427C52" w:rsidP="00427C52">
            <w:pPr>
              <w:jc w:val="center"/>
              <w:rPr>
                <w:sz w:val="21"/>
                <w:szCs w:val="21"/>
              </w:rPr>
            </w:pPr>
            <w:r w:rsidRPr="0016661A">
              <w:rPr>
                <w:sz w:val="21"/>
                <w:szCs w:val="21"/>
              </w:rPr>
              <w:t>10.8250</w:t>
            </w:r>
          </w:p>
        </w:tc>
        <w:tc>
          <w:tcPr>
            <w:tcW w:w="1070" w:type="pct"/>
            <w:tcBorders>
              <w:top w:val="single" w:sz="4" w:space="0" w:color="auto"/>
              <w:left w:val="single" w:sz="4" w:space="0" w:color="auto"/>
              <w:bottom w:val="single" w:sz="4" w:space="0" w:color="auto"/>
              <w:right w:val="single" w:sz="4" w:space="0" w:color="auto"/>
            </w:tcBorders>
            <w:vAlign w:val="center"/>
          </w:tcPr>
          <w:p w14:paraId="34546827" w14:textId="77777777" w:rsidR="00427C52" w:rsidRPr="0016661A" w:rsidRDefault="00427C52" w:rsidP="00427C52">
            <w:pPr>
              <w:jc w:val="center"/>
              <w:rPr>
                <w:sz w:val="21"/>
                <w:szCs w:val="21"/>
              </w:rPr>
            </w:pPr>
            <w:r w:rsidRPr="0016661A">
              <w:rPr>
                <w:sz w:val="21"/>
                <w:szCs w:val="21"/>
              </w:rPr>
              <w:t>2.4056</w:t>
            </w:r>
          </w:p>
        </w:tc>
        <w:tc>
          <w:tcPr>
            <w:tcW w:w="1124" w:type="pct"/>
            <w:tcBorders>
              <w:top w:val="single" w:sz="4" w:space="0" w:color="auto"/>
              <w:left w:val="single" w:sz="4" w:space="0" w:color="auto"/>
              <w:bottom w:val="single" w:sz="4" w:space="0" w:color="auto"/>
              <w:right w:val="single" w:sz="4" w:space="0" w:color="auto"/>
            </w:tcBorders>
            <w:vAlign w:val="center"/>
          </w:tcPr>
          <w:p w14:paraId="252C77FC" w14:textId="77777777" w:rsidR="00427C52" w:rsidRPr="0016661A" w:rsidRDefault="00427C52" w:rsidP="00427C52">
            <w:pPr>
              <w:jc w:val="center"/>
              <w:rPr>
                <w:sz w:val="21"/>
                <w:szCs w:val="21"/>
              </w:rPr>
            </w:pPr>
            <w:r w:rsidRPr="0016661A">
              <w:rPr>
                <w:sz w:val="21"/>
                <w:szCs w:val="21"/>
              </w:rPr>
              <w:t>2.6930</w:t>
            </w:r>
          </w:p>
        </w:tc>
        <w:tc>
          <w:tcPr>
            <w:tcW w:w="640" w:type="pct"/>
            <w:tcBorders>
              <w:top w:val="single" w:sz="4" w:space="0" w:color="auto"/>
              <w:left w:val="single" w:sz="4" w:space="0" w:color="auto"/>
              <w:bottom w:val="single" w:sz="4" w:space="0" w:color="auto"/>
              <w:right w:val="single" w:sz="4" w:space="0" w:color="auto"/>
            </w:tcBorders>
            <w:vAlign w:val="center"/>
          </w:tcPr>
          <w:p w14:paraId="3603D3E4" w14:textId="77777777" w:rsidR="00427C52" w:rsidRPr="0016661A" w:rsidRDefault="00427C52" w:rsidP="00427C52">
            <w:pPr>
              <w:jc w:val="center"/>
              <w:rPr>
                <w:sz w:val="21"/>
                <w:szCs w:val="21"/>
              </w:rPr>
            </w:pPr>
            <w:r w:rsidRPr="0016661A">
              <w:rPr>
                <w:sz w:val="21"/>
                <w:szCs w:val="21"/>
              </w:rPr>
              <w:t>0.5984</w:t>
            </w:r>
          </w:p>
        </w:tc>
      </w:tr>
      <w:tr w:rsidR="0016661A" w:rsidRPr="0016661A" w14:paraId="6CDAF33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1DF6B82B" w14:textId="77777777" w:rsidR="00427C52" w:rsidRPr="0016661A" w:rsidRDefault="00427C52" w:rsidP="00427C52">
            <w:pPr>
              <w:jc w:val="center"/>
              <w:rPr>
                <w:sz w:val="21"/>
                <w:szCs w:val="21"/>
              </w:rPr>
            </w:pPr>
            <w:r w:rsidRPr="0016661A">
              <w:rPr>
                <w:sz w:val="21"/>
                <w:szCs w:val="21"/>
              </w:rPr>
              <w:t>400</w:t>
            </w:r>
          </w:p>
        </w:tc>
        <w:tc>
          <w:tcPr>
            <w:tcW w:w="1100" w:type="pct"/>
            <w:tcBorders>
              <w:top w:val="single" w:sz="4" w:space="0" w:color="auto"/>
              <w:left w:val="single" w:sz="4" w:space="0" w:color="auto"/>
              <w:bottom w:val="single" w:sz="4" w:space="0" w:color="auto"/>
              <w:right w:val="single" w:sz="4" w:space="0" w:color="auto"/>
            </w:tcBorders>
            <w:vAlign w:val="center"/>
          </w:tcPr>
          <w:p w14:paraId="1D04015F" w14:textId="77777777" w:rsidR="00427C52" w:rsidRPr="0016661A" w:rsidRDefault="00427C52" w:rsidP="00427C52">
            <w:pPr>
              <w:jc w:val="center"/>
              <w:rPr>
                <w:sz w:val="21"/>
                <w:szCs w:val="21"/>
              </w:rPr>
            </w:pPr>
            <w:r w:rsidRPr="0016661A">
              <w:rPr>
                <w:sz w:val="21"/>
                <w:szCs w:val="21"/>
              </w:rPr>
              <w:t>8.4275</w:t>
            </w:r>
          </w:p>
        </w:tc>
        <w:tc>
          <w:tcPr>
            <w:tcW w:w="1070" w:type="pct"/>
            <w:tcBorders>
              <w:top w:val="single" w:sz="4" w:space="0" w:color="auto"/>
              <w:left w:val="single" w:sz="4" w:space="0" w:color="auto"/>
              <w:bottom w:val="single" w:sz="4" w:space="0" w:color="auto"/>
              <w:right w:val="single" w:sz="4" w:space="0" w:color="auto"/>
            </w:tcBorders>
            <w:vAlign w:val="center"/>
          </w:tcPr>
          <w:p w14:paraId="3DB55262" w14:textId="77777777" w:rsidR="00427C52" w:rsidRPr="0016661A" w:rsidRDefault="00427C52" w:rsidP="00427C52">
            <w:pPr>
              <w:jc w:val="center"/>
              <w:rPr>
                <w:sz w:val="21"/>
                <w:szCs w:val="21"/>
              </w:rPr>
            </w:pPr>
            <w:r w:rsidRPr="0016661A">
              <w:rPr>
                <w:sz w:val="21"/>
                <w:szCs w:val="21"/>
              </w:rPr>
              <w:t>1.8728</w:t>
            </w:r>
          </w:p>
        </w:tc>
        <w:tc>
          <w:tcPr>
            <w:tcW w:w="1124" w:type="pct"/>
            <w:tcBorders>
              <w:top w:val="single" w:sz="4" w:space="0" w:color="auto"/>
              <w:left w:val="single" w:sz="4" w:space="0" w:color="auto"/>
              <w:bottom w:val="single" w:sz="4" w:space="0" w:color="auto"/>
              <w:right w:val="single" w:sz="4" w:space="0" w:color="auto"/>
            </w:tcBorders>
            <w:vAlign w:val="center"/>
          </w:tcPr>
          <w:p w14:paraId="70264E45" w14:textId="77777777" w:rsidR="00427C52" w:rsidRPr="0016661A" w:rsidRDefault="00427C52" w:rsidP="00427C52">
            <w:pPr>
              <w:jc w:val="center"/>
              <w:rPr>
                <w:sz w:val="21"/>
                <w:szCs w:val="21"/>
              </w:rPr>
            </w:pPr>
            <w:r w:rsidRPr="0016661A">
              <w:rPr>
                <w:sz w:val="21"/>
                <w:szCs w:val="21"/>
              </w:rPr>
              <w:t>2.0965</w:t>
            </w:r>
          </w:p>
        </w:tc>
        <w:tc>
          <w:tcPr>
            <w:tcW w:w="640" w:type="pct"/>
            <w:tcBorders>
              <w:top w:val="single" w:sz="4" w:space="0" w:color="auto"/>
              <w:left w:val="single" w:sz="4" w:space="0" w:color="auto"/>
              <w:bottom w:val="single" w:sz="4" w:space="0" w:color="auto"/>
              <w:right w:val="single" w:sz="4" w:space="0" w:color="auto"/>
            </w:tcBorders>
            <w:vAlign w:val="center"/>
          </w:tcPr>
          <w:p w14:paraId="089590A6" w14:textId="77777777" w:rsidR="00427C52" w:rsidRPr="0016661A" w:rsidRDefault="00427C52" w:rsidP="00427C52">
            <w:pPr>
              <w:jc w:val="center"/>
              <w:rPr>
                <w:sz w:val="21"/>
                <w:szCs w:val="21"/>
              </w:rPr>
            </w:pPr>
            <w:r w:rsidRPr="0016661A">
              <w:rPr>
                <w:sz w:val="21"/>
                <w:szCs w:val="21"/>
              </w:rPr>
              <w:t>0.4659</w:t>
            </w:r>
          </w:p>
        </w:tc>
      </w:tr>
      <w:tr w:rsidR="0016661A" w:rsidRPr="0016661A" w14:paraId="446D3A61"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26B166B0" w14:textId="77777777" w:rsidR="00427C52" w:rsidRPr="0016661A" w:rsidRDefault="00427C52" w:rsidP="00427C52">
            <w:pPr>
              <w:jc w:val="center"/>
              <w:rPr>
                <w:sz w:val="21"/>
                <w:szCs w:val="21"/>
              </w:rPr>
            </w:pPr>
            <w:r w:rsidRPr="0016661A">
              <w:rPr>
                <w:sz w:val="21"/>
                <w:szCs w:val="21"/>
              </w:rPr>
              <w:t>500</w:t>
            </w:r>
          </w:p>
        </w:tc>
        <w:tc>
          <w:tcPr>
            <w:tcW w:w="1100" w:type="pct"/>
            <w:tcBorders>
              <w:top w:val="single" w:sz="4" w:space="0" w:color="auto"/>
              <w:left w:val="single" w:sz="4" w:space="0" w:color="auto"/>
              <w:bottom w:val="single" w:sz="4" w:space="0" w:color="auto"/>
              <w:right w:val="single" w:sz="4" w:space="0" w:color="auto"/>
            </w:tcBorders>
            <w:vAlign w:val="center"/>
          </w:tcPr>
          <w:p w14:paraId="7EBD4261" w14:textId="77777777" w:rsidR="00427C52" w:rsidRPr="0016661A" w:rsidRDefault="00427C52" w:rsidP="00427C52">
            <w:pPr>
              <w:jc w:val="center"/>
              <w:rPr>
                <w:sz w:val="21"/>
                <w:szCs w:val="21"/>
              </w:rPr>
            </w:pPr>
            <w:r w:rsidRPr="0016661A">
              <w:rPr>
                <w:sz w:val="21"/>
                <w:szCs w:val="21"/>
              </w:rPr>
              <w:t>6.6343</w:t>
            </w:r>
          </w:p>
        </w:tc>
        <w:tc>
          <w:tcPr>
            <w:tcW w:w="1070" w:type="pct"/>
            <w:tcBorders>
              <w:top w:val="single" w:sz="4" w:space="0" w:color="auto"/>
              <w:left w:val="single" w:sz="4" w:space="0" w:color="auto"/>
              <w:bottom w:val="single" w:sz="4" w:space="0" w:color="auto"/>
              <w:right w:val="single" w:sz="4" w:space="0" w:color="auto"/>
            </w:tcBorders>
            <w:vAlign w:val="center"/>
          </w:tcPr>
          <w:p w14:paraId="3DA87847" w14:textId="77777777" w:rsidR="00427C52" w:rsidRPr="0016661A" w:rsidRDefault="00427C52" w:rsidP="00427C52">
            <w:pPr>
              <w:jc w:val="center"/>
              <w:rPr>
                <w:sz w:val="21"/>
                <w:szCs w:val="21"/>
              </w:rPr>
            </w:pPr>
            <w:r w:rsidRPr="0016661A">
              <w:rPr>
                <w:sz w:val="21"/>
                <w:szCs w:val="21"/>
              </w:rPr>
              <w:t>1.4743</w:t>
            </w:r>
          </w:p>
        </w:tc>
        <w:tc>
          <w:tcPr>
            <w:tcW w:w="1124" w:type="pct"/>
            <w:tcBorders>
              <w:top w:val="single" w:sz="4" w:space="0" w:color="auto"/>
              <w:left w:val="single" w:sz="4" w:space="0" w:color="auto"/>
              <w:bottom w:val="single" w:sz="4" w:space="0" w:color="auto"/>
              <w:right w:val="single" w:sz="4" w:space="0" w:color="auto"/>
            </w:tcBorders>
            <w:vAlign w:val="center"/>
          </w:tcPr>
          <w:p w14:paraId="031B0B25" w14:textId="77777777" w:rsidR="00427C52" w:rsidRPr="0016661A" w:rsidRDefault="00427C52" w:rsidP="00427C52">
            <w:pPr>
              <w:jc w:val="center"/>
              <w:rPr>
                <w:sz w:val="21"/>
                <w:szCs w:val="21"/>
              </w:rPr>
            </w:pPr>
            <w:r w:rsidRPr="0016661A">
              <w:rPr>
                <w:sz w:val="21"/>
                <w:szCs w:val="21"/>
              </w:rPr>
              <w:t>1.6504</w:t>
            </w:r>
          </w:p>
        </w:tc>
        <w:tc>
          <w:tcPr>
            <w:tcW w:w="640" w:type="pct"/>
            <w:tcBorders>
              <w:top w:val="single" w:sz="4" w:space="0" w:color="auto"/>
              <w:left w:val="single" w:sz="4" w:space="0" w:color="auto"/>
              <w:bottom w:val="single" w:sz="4" w:space="0" w:color="auto"/>
              <w:right w:val="single" w:sz="4" w:space="0" w:color="auto"/>
            </w:tcBorders>
            <w:vAlign w:val="center"/>
          </w:tcPr>
          <w:p w14:paraId="3F874BA1" w14:textId="77777777" w:rsidR="00427C52" w:rsidRPr="0016661A" w:rsidRDefault="00427C52" w:rsidP="00427C52">
            <w:pPr>
              <w:jc w:val="center"/>
              <w:rPr>
                <w:sz w:val="21"/>
                <w:szCs w:val="21"/>
              </w:rPr>
            </w:pPr>
            <w:r w:rsidRPr="0016661A">
              <w:rPr>
                <w:sz w:val="21"/>
                <w:szCs w:val="21"/>
              </w:rPr>
              <w:t>0.3668</w:t>
            </w:r>
          </w:p>
        </w:tc>
      </w:tr>
      <w:tr w:rsidR="0016661A" w:rsidRPr="0016661A" w14:paraId="5F7A9FF6"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2D657262" w14:textId="77777777" w:rsidR="00427C52" w:rsidRPr="0016661A" w:rsidRDefault="00427C52" w:rsidP="00427C52">
            <w:pPr>
              <w:jc w:val="center"/>
              <w:rPr>
                <w:sz w:val="21"/>
                <w:szCs w:val="21"/>
              </w:rPr>
            </w:pPr>
            <w:r w:rsidRPr="0016661A">
              <w:rPr>
                <w:sz w:val="21"/>
                <w:szCs w:val="21"/>
              </w:rPr>
              <w:t>600</w:t>
            </w:r>
          </w:p>
        </w:tc>
        <w:tc>
          <w:tcPr>
            <w:tcW w:w="1100" w:type="pct"/>
            <w:tcBorders>
              <w:top w:val="single" w:sz="4" w:space="0" w:color="auto"/>
              <w:left w:val="single" w:sz="4" w:space="0" w:color="auto"/>
              <w:bottom w:val="single" w:sz="4" w:space="0" w:color="auto"/>
              <w:right w:val="single" w:sz="4" w:space="0" w:color="auto"/>
            </w:tcBorders>
            <w:vAlign w:val="center"/>
          </w:tcPr>
          <w:p w14:paraId="27E1D698" w14:textId="77777777" w:rsidR="00427C52" w:rsidRPr="0016661A" w:rsidRDefault="00427C52" w:rsidP="00427C52">
            <w:pPr>
              <w:jc w:val="center"/>
              <w:rPr>
                <w:sz w:val="21"/>
                <w:szCs w:val="21"/>
              </w:rPr>
            </w:pPr>
            <w:r w:rsidRPr="0016661A">
              <w:rPr>
                <w:sz w:val="21"/>
                <w:szCs w:val="21"/>
              </w:rPr>
              <w:t>5.1481</w:t>
            </w:r>
          </w:p>
        </w:tc>
        <w:tc>
          <w:tcPr>
            <w:tcW w:w="1070" w:type="pct"/>
            <w:tcBorders>
              <w:top w:val="single" w:sz="4" w:space="0" w:color="auto"/>
              <w:left w:val="single" w:sz="4" w:space="0" w:color="auto"/>
              <w:bottom w:val="single" w:sz="4" w:space="0" w:color="auto"/>
              <w:right w:val="single" w:sz="4" w:space="0" w:color="auto"/>
            </w:tcBorders>
            <w:vAlign w:val="center"/>
          </w:tcPr>
          <w:p w14:paraId="1DF25984" w14:textId="77777777" w:rsidR="00427C52" w:rsidRPr="0016661A" w:rsidRDefault="00427C52" w:rsidP="00427C52">
            <w:pPr>
              <w:jc w:val="center"/>
              <w:rPr>
                <w:sz w:val="21"/>
                <w:szCs w:val="21"/>
              </w:rPr>
            </w:pPr>
            <w:r w:rsidRPr="0016661A">
              <w:rPr>
                <w:sz w:val="21"/>
                <w:szCs w:val="21"/>
              </w:rPr>
              <w:t>1.1440</w:t>
            </w:r>
          </w:p>
        </w:tc>
        <w:tc>
          <w:tcPr>
            <w:tcW w:w="1124" w:type="pct"/>
            <w:tcBorders>
              <w:top w:val="single" w:sz="4" w:space="0" w:color="auto"/>
              <w:left w:val="single" w:sz="4" w:space="0" w:color="auto"/>
              <w:bottom w:val="single" w:sz="4" w:space="0" w:color="auto"/>
              <w:right w:val="single" w:sz="4" w:space="0" w:color="auto"/>
            </w:tcBorders>
            <w:vAlign w:val="center"/>
          </w:tcPr>
          <w:p w14:paraId="7560DDB0" w14:textId="77777777" w:rsidR="00427C52" w:rsidRPr="0016661A" w:rsidRDefault="00427C52" w:rsidP="00427C52">
            <w:pPr>
              <w:jc w:val="center"/>
              <w:rPr>
                <w:sz w:val="21"/>
                <w:szCs w:val="21"/>
              </w:rPr>
            </w:pPr>
            <w:r w:rsidRPr="0016661A">
              <w:rPr>
                <w:sz w:val="21"/>
                <w:szCs w:val="21"/>
              </w:rPr>
              <w:t>1.2807</w:t>
            </w:r>
          </w:p>
        </w:tc>
        <w:tc>
          <w:tcPr>
            <w:tcW w:w="640" w:type="pct"/>
            <w:tcBorders>
              <w:top w:val="single" w:sz="4" w:space="0" w:color="auto"/>
              <w:left w:val="single" w:sz="4" w:space="0" w:color="auto"/>
              <w:bottom w:val="single" w:sz="4" w:space="0" w:color="auto"/>
              <w:right w:val="single" w:sz="4" w:space="0" w:color="auto"/>
            </w:tcBorders>
            <w:vAlign w:val="center"/>
          </w:tcPr>
          <w:p w14:paraId="2025A6BF" w14:textId="77777777" w:rsidR="00427C52" w:rsidRPr="0016661A" w:rsidRDefault="00427C52" w:rsidP="00427C52">
            <w:pPr>
              <w:jc w:val="center"/>
              <w:rPr>
                <w:sz w:val="21"/>
                <w:szCs w:val="21"/>
              </w:rPr>
            </w:pPr>
            <w:r w:rsidRPr="0016661A">
              <w:rPr>
                <w:sz w:val="21"/>
                <w:szCs w:val="21"/>
              </w:rPr>
              <w:t>0.2846</w:t>
            </w:r>
          </w:p>
        </w:tc>
      </w:tr>
      <w:tr w:rsidR="0016661A" w:rsidRPr="0016661A" w14:paraId="105C6865"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7E579181" w14:textId="77777777" w:rsidR="00427C52" w:rsidRPr="0016661A" w:rsidRDefault="00427C52" w:rsidP="00427C52">
            <w:pPr>
              <w:jc w:val="center"/>
              <w:rPr>
                <w:sz w:val="21"/>
                <w:szCs w:val="21"/>
              </w:rPr>
            </w:pPr>
            <w:r w:rsidRPr="0016661A">
              <w:rPr>
                <w:sz w:val="21"/>
                <w:szCs w:val="21"/>
              </w:rPr>
              <w:t>700</w:t>
            </w:r>
          </w:p>
        </w:tc>
        <w:tc>
          <w:tcPr>
            <w:tcW w:w="1100" w:type="pct"/>
            <w:tcBorders>
              <w:top w:val="single" w:sz="4" w:space="0" w:color="auto"/>
              <w:left w:val="single" w:sz="4" w:space="0" w:color="auto"/>
              <w:bottom w:val="single" w:sz="4" w:space="0" w:color="auto"/>
              <w:right w:val="single" w:sz="4" w:space="0" w:color="auto"/>
            </w:tcBorders>
            <w:vAlign w:val="center"/>
          </w:tcPr>
          <w:p w14:paraId="00760CB6" w14:textId="77777777" w:rsidR="00427C52" w:rsidRPr="0016661A" w:rsidRDefault="00427C52" w:rsidP="00427C52">
            <w:pPr>
              <w:jc w:val="center"/>
              <w:rPr>
                <w:sz w:val="21"/>
                <w:szCs w:val="21"/>
              </w:rPr>
            </w:pPr>
            <w:r w:rsidRPr="0016661A">
              <w:rPr>
                <w:sz w:val="21"/>
                <w:szCs w:val="21"/>
              </w:rPr>
              <w:t>3.7464</w:t>
            </w:r>
          </w:p>
        </w:tc>
        <w:tc>
          <w:tcPr>
            <w:tcW w:w="1070" w:type="pct"/>
            <w:tcBorders>
              <w:top w:val="single" w:sz="4" w:space="0" w:color="auto"/>
              <w:left w:val="single" w:sz="4" w:space="0" w:color="auto"/>
              <w:bottom w:val="single" w:sz="4" w:space="0" w:color="auto"/>
              <w:right w:val="single" w:sz="4" w:space="0" w:color="auto"/>
            </w:tcBorders>
            <w:vAlign w:val="center"/>
          </w:tcPr>
          <w:p w14:paraId="4BD2458F" w14:textId="77777777" w:rsidR="00427C52" w:rsidRPr="0016661A" w:rsidRDefault="00427C52" w:rsidP="00427C52">
            <w:pPr>
              <w:jc w:val="center"/>
              <w:rPr>
                <w:sz w:val="21"/>
                <w:szCs w:val="21"/>
              </w:rPr>
            </w:pPr>
            <w:r w:rsidRPr="0016661A">
              <w:rPr>
                <w:sz w:val="21"/>
                <w:szCs w:val="21"/>
              </w:rPr>
              <w:t>0.8325</w:t>
            </w:r>
          </w:p>
        </w:tc>
        <w:tc>
          <w:tcPr>
            <w:tcW w:w="1124" w:type="pct"/>
            <w:tcBorders>
              <w:top w:val="single" w:sz="4" w:space="0" w:color="auto"/>
              <w:left w:val="single" w:sz="4" w:space="0" w:color="auto"/>
              <w:bottom w:val="single" w:sz="4" w:space="0" w:color="auto"/>
              <w:right w:val="single" w:sz="4" w:space="0" w:color="auto"/>
            </w:tcBorders>
            <w:vAlign w:val="center"/>
          </w:tcPr>
          <w:p w14:paraId="5CC35591" w14:textId="77777777" w:rsidR="00427C52" w:rsidRPr="0016661A" w:rsidRDefault="00427C52" w:rsidP="00427C52">
            <w:pPr>
              <w:jc w:val="center"/>
              <w:rPr>
                <w:sz w:val="21"/>
                <w:szCs w:val="21"/>
              </w:rPr>
            </w:pPr>
            <w:r w:rsidRPr="0016661A">
              <w:rPr>
                <w:sz w:val="21"/>
                <w:szCs w:val="21"/>
              </w:rPr>
              <w:t>0.9320</w:t>
            </w:r>
          </w:p>
        </w:tc>
        <w:tc>
          <w:tcPr>
            <w:tcW w:w="640" w:type="pct"/>
            <w:tcBorders>
              <w:top w:val="single" w:sz="4" w:space="0" w:color="auto"/>
              <w:left w:val="single" w:sz="4" w:space="0" w:color="auto"/>
              <w:bottom w:val="single" w:sz="4" w:space="0" w:color="auto"/>
              <w:right w:val="single" w:sz="4" w:space="0" w:color="auto"/>
            </w:tcBorders>
            <w:vAlign w:val="center"/>
          </w:tcPr>
          <w:p w14:paraId="4CB68014" w14:textId="77777777" w:rsidR="00427C52" w:rsidRPr="0016661A" w:rsidRDefault="00427C52" w:rsidP="00427C52">
            <w:pPr>
              <w:jc w:val="center"/>
              <w:rPr>
                <w:sz w:val="21"/>
                <w:szCs w:val="21"/>
              </w:rPr>
            </w:pPr>
            <w:r w:rsidRPr="0016661A">
              <w:rPr>
                <w:sz w:val="21"/>
                <w:szCs w:val="21"/>
              </w:rPr>
              <w:t>0.2071</w:t>
            </w:r>
          </w:p>
        </w:tc>
      </w:tr>
      <w:tr w:rsidR="0016661A" w:rsidRPr="0016661A" w14:paraId="30CDCB65"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441D9819" w14:textId="77777777" w:rsidR="00427C52" w:rsidRPr="0016661A" w:rsidRDefault="00427C52" w:rsidP="00427C52">
            <w:pPr>
              <w:jc w:val="center"/>
              <w:rPr>
                <w:sz w:val="21"/>
                <w:szCs w:val="21"/>
              </w:rPr>
            </w:pPr>
            <w:r w:rsidRPr="0016661A">
              <w:rPr>
                <w:sz w:val="21"/>
                <w:szCs w:val="21"/>
              </w:rPr>
              <w:t>800</w:t>
            </w:r>
          </w:p>
        </w:tc>
        <w:tc>
          <w:tcPr>
            <w:tcW w:w="1100" w:type="pct"/>
            <w:tcBorders>
              <w:top w:val="single" w:sz="4" w:space="0" w:color="auto"/>
              <w:left w:val="single" w:sz="4" w:space="0" w:color="auto"/>
              <w:bottom w:val="single" w:sz="4" w:space="0" w:color="auto"/>
              <w:right w:val="single" w:sz="4" w:space="0" w:color="auto"/>
            </w:tcBorders>
            <w:vAlign w:val="center"/>
          </w:tcPr>
          <w:p w14:paraId="3E60D3C5" w14:textId="77777777" w:rsidR="00427C52" w:rsidRPr="0016661A" w:rsidRDefault="00427C52" w:rsidP="00427C52">
            <w:pPr>
              <w:jc w:val="center"/>
              <w:rPr>
                <w:sz w:val="21"/>
                <w:szCs w:val="21"/>
              </w:rPr>
            </w:pPr>
            <w:r w:rsidRPr="0016661A">
              <w:rPr>
                <w:sz w:val="21"/>
                <w:szCs w:val="21"/>
              </w:rPr>
              <w:t>3.9456</w:t>
            </w:r>
          </w:p>
        </w:tc>
        <w:tc>
          <w:tcPr>
            <w:tcW w:w="1070" w:type="pct"/>
            <w:tcBorders>
              <w:top w:val="single" w:sz="4" w:space="0" w:color="auto"/>
              <w:left w:val="single" w:sz="4" w:space="0" w:color="auto"/>
              <w:bottom w:val="single" w:sz="4" w:space="0" w:color="auto"/>
              <w:right w:val="single" w:sz="4" w:space="0" w:color="auto"/>
            </w:tcBorders>
            <w:vAlign w:val="center"/>
          </w:tcPr>
          <w:p w14:paraId="23A8FA7E" w14:textId="77777777" w:rsidR="00427C52" w:rsidRPr="0016661A" w:rsidRDefault="00427C52" w:rsidP="00427C52">
            <w:pPr>
              <w:jc w:val="center"/>
              <w:rPr>
                <w:sz w:val="21"/>
                <w:szCs w:val="21"/>
              </w:rPr>
            </w:pPr>
            <w:r w:rsidRPr="0016661A">
              <w:rPr>
                <w:sz w:val="21"/>
                <w:szCs w:val="21"/>
              </w:rPr>
              <w:t>0.8768</w:t>
            </w:r>
          </w:p>
        </w:tc>
        <w:tc>
          <w:tcPr>
            <w:tcW w:w="1124" w:type="pct"/>
            <w:tcBorders>
              <w:top w:val="single" w:sz="4" w:space="0" w:color="auto"/>
              <w:left w:val="single" w:sz="4" w:space="0" w:color="auto"/>
              <w:bottom w:val="single" w:sz="4" w:space="0" w:color="auto"/>
              <w:right w:val="single" w:sz="4" w:space="0" w:color="auto"/>
            </w:tcBorders>
            <w:vAlign w:val="center"/>
          </w:tcPr>
          <w:p w14:paraId="249E8A05" w14:textId="77777777" w:rsidR="00427C52" w:rsidRPr="0016661A" w:rsidRDefault="00427C52" w:rsidP="00427C52">
            <w:pPr>
              <w:jc w:val="center"/>
              <w:rPr>
                <w:sz w:val="21"/>
                <w:szCs w:val="21"/>
              </w:rPr>
            </w:pPr>
            <w:r w:rsidRPr="0016661A">
              <w:rPr>
                <w:sz w:val="21"/>
                <w:szCs w:val="21"/>
              </w:rPr>
              <w:t>0.9822</w:t>
            </w:r>
          </w:p>
        </w:tc>
        <w:tc>
          <w:tcPr>
            <w:tcW w:w="640" w:type="pct"/>
            <w:tcBorders>
              <w:top w:val="single" w:sz="4" w:space="0" w:color="auto"/>
              <w:left w:val="single" w:sz="4" w:space="0" w:color="auto"/>
              <w:bottom w:val="single" w:sz="4" w:space="0" w:color="auto"/>
              <w:right w:val="single" w:sz="4" w:space="0" w:color="auto"/>
            </w:tcBorders>
            <w:vAlign w:val="center"/>
          </w:tcPr>
          <w:p w14:paraId="712197E9" w14:textId="77777777" w:rsidR="00427C52" w:rsidRPr="0016661A" w:rsidRDefault="00427C52" w:rsidP="00427C52">
            <w:pPr>
              <w:jc w:val="center"/>
              <w:rPr>
                <w:sz w:val="21"/>
                <w:szCs w:val="21"/>
              </w:rPr>
            </w:pPr>
            <w:r w:rsidRPr="0016661A">
              <w:rPr>
                <w:sz w:val="21"/>
                <w:szCs w:val="21"/>
              </w:rPr>
              <w:t>0.2183</w:t>
            </w:r>
          </w:p>
        </w:tc>
      </w:tr>
      <w:tr w:rsidR="0016661A" w:rsidRPr="0016661A" w14:paraId="32CE78C6"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62009E02" w14:textId="77777777" w:rsidR="00427C52" w:rsidRPr="0016661A" w:rsidRDefault="00427C52" w:rsidP="00427C52">
            <w:pPr>
              <w:jc w:val="center"/>
              <w:rPr>
                <w:sz w:val="21"/>
                <w:szCs w:val="21"/>
              </w:rPr>
            </w:pPr>
            <w:r w:rsidRPr="0016661A">
              <w:rPr>
                <w:sz w:val="21"/>
                <w:szCs w:val="21"/>
              </w:rPr>
              <w:t>900</w:t>
            </w:r>
          </w:p>
        </w:tc>
        <w:tc>
          <w:tcPr>
            <w:tcW w:w="1100" w:type="pct"/>
            <w:tcBorders>
              <w:top w:val="single" w:sz="4" w:space="0" w:color="auto"/>
              <w:left w:val="single" w:sz="4" w:space="0" w:color="auto"/>
              <w:bottom w:val="single" w:sz="4" w:space="0" w:color="auto"/>
              <w:right w:val="single" w:sz="4" w:space="0" w:color="auto"/>
            </w:tcBorders>
            <w:vAlign w:val="center"/>
          </w:tcPr>
          <w:p w14:paraId="4CBA9508" w14:textId="77777777" w:rsidR="00427C52" w:rsidRPr="0016661A" w:rsidRDefault="00427C52" w:rsidP="00427C52">
            <w:pPr>
              <w:jc w:val="center"/>
              <w:rPr>
                <w:sz w:val="21"/>
                <w:szCs w:val="21"/>
              </w:rPr>
            </w:pPr>
            <w:r w:rsidRPr="0016661A">
              <w:rPr>
                <w:sz w:val="21"/>
                <w:szCs w:val="21"/>
              </w:rPr>
              <w:t>2.7462</w:t>
            </w:r>
          </w:p>
        </w:tc>
        <w:tc>
          <w:tcPr>
            <w:tcW w:w="1070" w:type="pct"/>
            <w:tcBorders>
              <w:top w:val="single" w:sz="4" w:space="0" w:color="auto"/>
              <w:left w:val="single" w:sz="4" w:space="0" w:color="auto"/>
              <w:bottom w:val="single" w:sz="4" w:space="0" w:color="auto"/>
              <w:right w:val="single" w:sz="4" w:space="0" w:color="auto"/>
            </w:tcBorders>
            <w:vAlign w:val="center"/>
          </w:tcPr>
          <w:p w14:paraId="2CF439BC" w14:textId="77777777" w:rsidR="00427C52" w:rsidRPr="0016661A" w:rsidRDefault="00427C52" w:rsidP="00427C52">
            <w:pPr>
              <w:jc w:val="center"/>
              <w:rPr>
                <w:sz w:val="21"/>
                <w:szCs w:val="21"/>
              </w:rPr>
            </w:pPr>
            <w:r w:rsidRPr="0016661A">
              <w:rPr>
                <w:sz w:val="21"/>
                <w:szCs w:val="21"/>
              </w:rPr>
              <w:t>0.6103</w:t>
            </w:r>
          </w:p>
        </w:tc>
        <w:tc>
          <w:tcPr>
            <w:tcW w:w="1124" w:type="pct"/>
            <w:tcBorders>
              <w:top w:val="single" w:sz="4" w:space="0" w:color="auto"/>
              <w:left w:val="single" w:sz="4" w:space="0" w:color="auto"/>
              <w:bottom w:val="single" w:sz="4" w:space="0" w:color="auto"/>
              <w:right w:val="single" w:sz="4" w:space="0" w:color="auto"/>
            </w:tcBorders>
            <w:vAlign w:val="center"/>
          </w:tcPr>
          <w:p w14:paraId="3057B55E" w14:textId="77777777" w:rsidR="00427C52" w:rsidRPr="0016661A" w:rsidRDefault="00427C52" w:rsidP="00427C52">
            <w:pPr>
              <w:jc w:val="center"/>
              <w:rPr>
                <w:sz w:val="21"/>
                <w:szCs w:val="21"/>
              </w:rPr>
            </w:pPr>
            <w:r w:rsidRPr="0016661A">
              <w:rPr>
                <w:sz w:val="21"/>
                <w:szCs w:val="21"/>
              </w:rPr>
              <w:t>0.6832</w:t>
            </w:r>
          </w:p>
        </w:tc>
        <w:tc>
          <w:tcPr>
            <w:tcW w:w="640" w:type="pct"/>
            <w:tcBorders>
              <w:top w:val="single" w:sz="4" w:space="0" w:color="auto"/>
              <w:left w:val="single" w:sz="4" w:space="0" w:color="auto"/>
              <w:bottom w:val="single" w:sz="4" w:space="0" w:color="auto"/>
              <w:right w:val="single" w:sz="4" w:space="0" w:color="auto"/>
            </w:tcBorders>
            <w:vAlign w:val="center"/>
          </w:tcPr>
          <w:p w14:paraId="2FD5A959" w14:textId="77777777" w:rsidR="00427C52" w:rsidRPr="0016661A" w:rsidRDefault="00427C52" w:rsidP="00427C52">
            <w:pPr>
              <w:jc w:val="center"/>
              <w:rPr>
                <w:sz w:val="21"/>
                <w:szCs w:val="21"/>
              </w:rPr>
            </w:pPr>
            <w:r w:rsidRPr="0016661A">
              <w:rPr>
                <w:sz w:val="21"/>
                <w:szCs w:val="21"/>
              </w:rPr>
              <w:t>0.1518</w:t>
            </w:r>
          </w:p>
        </w:tc>
      </w:tr>
      <w:tr w:rsidR="0016661A" w:rsidRPr="0016661A" w14:paraId="5356DF01"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5FC1BAC" w14:textId="77777777" w:rsidR="00427C52" w:rsidRPr="0016661A" w:rsidRDefault="00427C52" w:rsidP="00427C52">
            <w:pPr>
              <w:jc w:val="center"/>
              <w:rPr>
                <w:sz w:val="21"/>
                <w:szCs w:val="21"/>
              </w:rPr>
            </w:pPr>
            <w:r w:rsidRPr="0016661A">
              <w:rPr>
                <w:sz w:val="21"/>
                <w:szCs w:val="21"/>
              </w:rPr>
              <w:t>1000</w:t>
            </w:r>
          </w:p>
        </w:tc>
        <w:tc>
          <w:tcPr>
            <w:tcW w:w="1100" w:type="pct"/>
            <w:tcBorders>
              <w:top w:val="single" w:sz="4" w:space="0" w:color="auto"/>
              <w:left w:val="single" w:sz="4" w:space="0" w:color="auto"/>
              <w:bottom w:val="single" w:sz="4" w:space="0" w:color="auto"/>
              <w:right w:val="single" w:sz="4" w:space="0" w:color="auto"/>
            </w:tcBorders>
            <w:vAlign w:val="center"/>
          </w:tcPr>
          <w:p w14:paraId="23BE63DD" w14:textId="77777777" w:rsidR="00427C52" w:rsidRPr="0016661A" w:rsidRDefault="00427C52" w:rsidP="00427C52">
            <w:pPr>
              <w:jc w:val="center"/>
              <w:rPr>
                <w:sz w:val="21"/>
                <w:szCs w:val="21"/>
              </w:rPr>
            </w:pPr>
            <w:r w:rsidRPr="0016661A">
              <w:rPr>
                <w:sz w:val="21"/>
                <w:szCs w:val="21"/>
              </w:rPr>
              <w:t>2.3581</w:t>
            </w:r>
          </w:p>
        </w:tc>
        <w:tc>
          <w:tcPr>
            <w:tcW w:w="1070" w:type="pct"/>
            <w:tcBorders>
              <w:top w:val="single" w:sz="4" w:space="0" w:color="auto"/>
              <w:left w:val="single" w:sz="4" w:space="0" w:color="auto"/>
              <w:bottom w:val="single" w:sz="4" w:space="0" w:color="auto"/>
              <w:right w:val="single" w:sz="4" w:space="0" w:color="auto"/>
            </w:tcBorders>
            <w:vAlign w:val="center"/>
          </w:tcPr>
          <w:p w14:paraId="5A09C89C" w14:textId="77777777" w:rsidR="00427C52" w:rsidRPr="0016661A" w:rsidRDefault="00427C52" w:rsidP="00427C52">
            <w:pPr>
              <w:jc w:val="center"/>
              <w:rPr>
                <w:sz w:val="21"/>
                <w:szCs w:val="21"/>
              </w:rPr>
            </w:pPr>
            <w:r w:rsidRPr="0016661A">
              <w:rPr>
                <w:sz w:val="21"/>
                <w:szCs w:val="21"/>
              </w:rPr>
              <w:t>0.5240</w:t>
            </w:r>
          </w:p>
        </w:tc>
        <w:tc>
          <w:tcPr>
            <w:tcW w:w="1124" w:type="pct"/>
            <w:tcBorders>
              <w:top w:val="single" w:sz="4" w:space="0" w:color="auto"/>
              <w:left w:val="single" w:sz="4" w:space="0" w:color="auto"/>
              <w:bottom w:val="single" w:sz="4" w:space="0" w:color="auto"/>
              <w:right w:val="single" w:sz="4" w:space="0" w:color="auto"/>
            </w:tcBorders>
            <w:vAlign w:val="center"/>
          </w:tcPr>
          <w:p w14:paraId="4461F2C5" w14:textId="77777777" w:rsidR="00427C52" w:rsidRPr="0016661A" w:rsidRDefault="00427C52" w:rsidP="00427C52">
            <w:pPr>
              <w:jc w:val="center"/>
              <w:rPr>
                <w:sz w:val="21"/>
                <w:szCs w:val="21"/>
              </w:rPr>
            </w:pPr>
            <w:r w:rsidRPr="0016661A">
              <w:rPr>
                <w:sz w:val="21"/>
                <w:szCs w:val="21"/>
              </w:rPr>
              <w:t>0.5866</w:t>
            </w:r>
          </w:p>
        </w:tc>
        <w:tc>
          <w:tcPr>
            <w:tcW w:w="640" w:type="pct"/>
            <w:tcBorders>
              <w:top w:val="single" w:sz="4" w:space="0" w:color="auto"/>
              <w:left w:val="single" w:sz="4" w:space="0" w:color="auto"/>
              <w:bottom w:val="single" w:sz="4" w:space="0" w:color="auto"/>
              <w:right w:val="single" w:sz="4" w:space="0" w:color="auto"/>
            </w:tcBorders>
            <w:vAlign w:val="center"/>
          </w:tcPr>
          <w:p w14:paraId="7CAB5132" w14:textId="77777777" w:rsidR="00427C52" w:rsidRPr="0016661A" w:rsidRDefault="00427C52" w:rsidP="00427C52">
            <w:pPr>
              <w:jc w:val="center"/>
              <w:rPr>
                <w:sz w:val="21"/>
                <w:szCs w:val="21"/>
              </w:rPr>
            </w:pPr>
            <w:r w:rsidRPr="0016661A">
              <w:rPr>
                <w:sz w:val="21"/>
                <w:szCs w:val="21"/>
              </w:rPr>
              <w:t>0.1304</w:t>
            </w:r>
          </w:p>
        </w:tc>
      </w:tr>
      <w:tr w:rsidR="0016661A" w:rsidRPr="0016661A" w14:paraId="5ACF1C3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46B5FC4F" w14:textId="77777777" w:rsidR="00427C52" w:rsidRPr="0016661A" w:rsidRDefault="00427C52" w:rsidP="00427C52">
            <w:pPr>
              <w:jc w:val="center"/>
              <w:rPr>
                <w:sz w:val="21"/>
                <w:szCs w:val="21"/>
              </w:rPr>
            </w:pPr>
            <w:r w:rsidRPr="0016661A">
              <w:rPr>
                <w:sz w:val="21"/>
                <w:szCs w:val="21"/>
              </w:rPr>
              <w:t>1200</w:t>
            </w:r>
          </w:p>
        </w:tc>
        <w:tc>
          <w:tcPr>
            <w:tcW w:w="1100" w:type="pct"/>
            <w:tcBorders>
              <w:top w:val="single" w:sz="4" w:space="0" w:color="auto"/>
              <w:left w:val="single" w:sz="4" w:space="0" w:color="auto"/>
              <w:bottom w:val="single" w:sz="4" w:space="0" w:color="auto"/>
              <w:right w:val="single" w:sz="4" w:space="0" w:color="auto"/>
            </w:tcBorders>
            <w:vAlign w:val="center"/>
          </w:tcPr>
          <w:p w14:paraId="4E9D3F76" w14:textId="77777777" w:rsidR="00427C52" w:rsidRPr="0016661A" w:rsidRDefault="00427C52" w:rsidP="00427C52">
            <w:pPr>
              <w:jc w:val="center"/>
              <w:rPr>
                <w:sz w:val="21"/>
                <w:szCs w:val="21"/>
              </w:rPr>
            </w:pPr>
            <w:r w:rsidRPr="0016661A">
              <w:rPr>
                <w:sz w:val="21"/>
                <w:szCs w:val="21"/>
              </w:rPr>
              <w:t>1.8908</w:t>
            </w:r>
          </w:p>
        </w:tc>
        <w:tc>
          <w:tcPr>
            <w:tcW w:w="1070" w:type="pct"/>
            <w:tcBorders>
              <w:top w:val="single" w:sz="4" w:space="0" w:color="auto"/>
              <w:left w:val="single" w:sz="4" w:space="0" w:color="auto"/>
              <w:bottom w:val="single" w:sz="4" w:space="0" w:color="auto"/>
              <w:right w:val="single" w:sz="4" w:space="0" w:color="auto"/>
            </w:tcBorders>
            <w:vAlign w:val="center"/>
          </w:tcPr>
          <w:p w14:paraId="019866C4" w14:textId="77777777" w:rsidR="00427C52" w:rsidRPr="0016661A" w:rsidRDefault="00427C52" w:rsidP="00427C52">
            <w:pPr>
              <w:jc w:val="center"/>
              <w:rPr>
                <w:sz w:val="21"/>
                <w:szCs w:val="21"/>
              </w:rPr>
            </w:pPr>
            <w:r w:rsidRPr="0016661A">
              <w:rPr>
                <w:sz w:val="21"/>
                <w:szCs w:val="21"/>
              </w:rPr>
              <w:t>0.4202</w:t>
            </w:r>
          </w:p>
        </w:tc>
        <w:tc>
          <w:tcPr>
            <w:tcW w:w="1124" w:type="pct"/>
            <w:tcBorders>
              <w:top w:val="single" w:sz="4" w:space="0" w:color="auto"/>
              <w:left w:val="single" w:sz="4" w:space="0" w:color="auto"/>
              <w:bottom w:val="single" w:sz="4" w:space="0" w:color="auto"/>
              <w:right w:val="single" w:sz="4" w:space="0" w:color="auto"/>
            </w:tcBorders>
            <w:vAlign w:val="center"/>
          </w:tcPr>
          <w:p w14:paraId="4EAB18F6" w14:textId="77777777" w:rsidR="00427C52" w:rsidRPr="0016661A" w:rsidRDefault="00427C52" w:rsidP="00427C52">
            <w:pPr>
              <w:jc w:val="center"/>
              <w:rPr>
                <w:sz w:val="21"/>
                <w:szCs w:val="21"/>
              </w:rPr>
            </w:pPr>
            <w:r w:rsidRPr="0016661A">
              <w:rPr>
                <w:sz w:val="21"/>
                <w:szCs w:val="21"/>
              </w:rPr>
              <w:t>0.4704</w:t>
            </w:r>
          </w:p>
        </w:tc>
        <w:tc>
          <w:tcPr>
            <w:tcW w:w="640" w:type="pct"/>
            <w:tcBorders>
              <w:top w:val="single" w:sz="4" w:space="0" w:color="auto"/>
              <w:left w:val="single" w:sz="4" w:space="0" w:color="auto"/>
              <w:bottom w:val="single" w:sz="4" w:space="0" w:color="auto"/>
              <w:right w:val="single" w:sz="4" w:space="0" w:color="auto"/>
            </w:tcBorders>
            <w:vAlign w:val="center"/>
          </w:tcPr>
          <w:p w14:paraId="14E97235" w14:textId="77777777" w:rsidR="00427C52" w:rsidRPr="0016661A" w:rsidRDefault="00427C52" w:rsidP="00427C52">
            <w:pPr>
              <w:jc w:val="center"/>
              <w:rPr>
                <w:sz w:val="21"/>
                <w:szCs w:val="21"/>
              </w:rPr>
            </w:pPr>
            <w:r w:rsidRPr="0016661A">
              <w:rPr>
                <w:sz w:val="21"/>
                <w:szCs w:val="21"/>
              </w:rPr>
              <w:t>0.1045</w:t>
            </w:r>
          </w:p>
        </w:tc>
      </w:tr>
      <w:tr w:rsidR="0016661A" w:rsidRPr="0016661A" w14:paraId="7BC18475"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567A5653" w14:textId="77777777" w:rsidR="00427C52" w:rsidRPr="0016661A" w:rsidRDefault="00427C52" w:rsidP="00427C52">
            <w:pPr>
              <w:jc w:val="center"/>
              <w:rPr>
                <w:sz w:val="21"/>
                <w:szCs w:val="21"/>
              </w:rPr>
            </w:pPr>
            <w:r w:rsidRPr="0016661A">
              <w:rPr>
                <w:sz w:val="21"/>
                <w:szCs w:val="21"/>
              </w:rPr>
              <w:t>1400</w:t>
            </w:r>
          </w:p>
        </w:tc>
        <w:tc>
          <w:tcPr>
            <w:tcW w:w="1100" w:type="pct"/>
            <w:tcBorders>
              <w:top w:val="single" w:sz="4" w:space="0" w:color="auto"/>
              <w:left w:val="single" w:sz="4" w:space="0" w:color="auto"/>
              <w:bottom w:val="single" w:sz="4" w:space="0" w:color="auto"/>
              <w:right w:val="single" w:sz="4" w:space="0" w:color="auto"/>
            </w:tcBorders>
            <w:vAlign w:val="center"/>
          </w:tcPr>
          <w:p w14:paraId="2E4EA105" w14:textId="77777777" w:rsidR="00427C52" w:rsidRPr="0016661A" w:rsidRDefault="00427C52" w:rsidP="00427C52">
            <w:pPr>
              <w:jc w:val="center"/>
              <w:rPr>
                <w:sz w:val="21"/>
                <w:szCs w:val="21"/>
              </w:rPr>
            </w:pPr>
            <w:r w:rsidRPr="0016661A">
              <w:rPr>
                <w:sz w:val="21"/>
                <w:szCs w:val="21"/>
              </w:rPr>
              <w:t>1.5293</w:t>
            </w:r>
          </w:p>
        </w:tc>
        <w:tc>
          <w:tcPr>
            <w:tcW w:w="1070" w:type="pct"/>
            <w:tcBorders>
              <w:top w:val="single" w:sz="4" w:space="0" w:color="auto"/>
              <w:left w:val="single" w:sz="4" w:space="0" w:color="auto"/>
              <w:bottom w:val="single" w:sz="4" w:space="0" w:color="auto"/>
              <w:right w:val="single" w:sz="4" w:space="0" w:color="auto"/>
            </w:tcBorders>
            <w:vAlign w:val="center"/>
          </w:tcPr>
          <w:p w14:paraId="198401C1" w14:textId="77777777" w:rsidR="00427C52" w:rsidRPr="0016661A" w:rsidRDefault="00427C52" w:rsidP="00427C52">
            <w:pPr>
              <w:jc w:val="center"/>
              <w:rPr>
                <w:sz w:val="21"/>
                <w:szCs w:val="21"/>
              </w:rPr>
            </w:pPr>
            <w:r w:rsidRPr="0016661A">
              <w:rPr>
                <w:sz w:val="21"/>
                <w:szCs w:val="21"/>
              </w:rPr>
              <w:t>0.3398</w:t>
            </w:r>
          </w:p>
        </w:tc>
        <w:tc>
          <w:tcPr>
            <w:tcW w:w="1124" w:type="pct"/>
            <w:tcBorders>
              <w:top w:val="single" w:sz="4" w:space="0" w:color="auto"/>
              <w:left w:val="single" w:sz="4" w:space="0" w:color="auto"/>
              <w:bottom w:val="single" w:sz="4" w:space="0" w:color="auto"/>
              <w:right w:val="single" w:sz="4" w:space="0" w:color="auto"/>
            </w:tcBorders>
            <w:vAlign w:val="center"/>
          </w:tcPr>
          <w:p w14:paraId="784400C8" w14:textId="77777777" w:rsidR="00427C52" w:rsidRPr="0016661A" w:rsidRDefault="00427C52" w:rsidP="00427C52">
            <w:pPr>
              <w:jc w:val="center"/>
              <w:rPr>
                <w:sz w:val="21"/>
                <w:szCs w:val="21"/>
              </w:rPr>
            </w:pPr>
            <w:r w:rsidRPr="0016661A">
              <w:rPr>
                <w:sz w:val="21"/>
                <w:szCs w:val="21"/>
              </w:rPr>
              <w:t>0.3805</w:t>
            </w:r>
          </w:p>
        </w:tc>
        <w:tc>
          <w:tcPr>
            <w:tcW w:w="640" w:type="pct"/>
            <w:tcBorders>
              <w:top w:val="single" w:sz="4" w:space="0" w:color="auto"/>
              <w:left w:val="single" w:sz="4" w:space="0" w:color="auto"/>
              <w:bottom w:val="single" w:sz="4" w:space="0" w:color="auto"/>
              <w:right w:val="single" w:sz="4" w:space="0" w:color="auto"/>
            </w:tcBorders>
            <w:vAlign w:val="center"/>
          </w:tcPr>
          <w:p w14:paraId="63DEF749" w14:textId="77777777" w:rsidR="00427C52" w:rsidRPr="0016661A" w:rsidRDefault="00427C52" w:rsidP="00427C52">
            <w:pPr>
              <w:jc w:val="center"/>
              <w:rPr>
                <w:sz w:val="21"/>
                <w:szCs w:val="21"/>
              </w:rPr>
            </w:pPr>
            <w:r w:rsidRPr="0016661A">
              <w:rPr>
                <w:sz w:val="21"/>
                <w:szCs w:val="21"/>
              </w:rPr>
              <w:t>0.0845</w:t>
            </w:r>
          </w:p>
        </w:tc>
      </w:tr>
      <w:tr w:rsidR="0016661A" w:rsidRPr="0016661A" w14:paraId="60E18946"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4A036DA5" w14:textId="77777777" w:rsidR="00427C52" w:rsidRPr="0016661A" w:rsidRDefault="00427C52" w:rsidP="00427C52">
            <w:pPr>
              <w:jc w:val="center"/>
              <w:rPr>
                <w:sz w:val="21"/>
                <w:szCs w:val="21"/>
              </w:rPr>
            </w:pPr>
            <w:r w:rsidRPr="0016661A">
              <w:rPr>
                <w:sz w:val="21"/>
                <w:szCs w:val="21"/>
              </w:rPr>
              <w:t>1600</w:t>
            </w:r>
          </w:p>
        </w:tc>
        <w:tc>
          <w:tcPr>
            <w:tcW w:w="1100" w:type="pct"/>
            <w:tcBorders>
              <w:top w:val="single" w:sz="4" w:space="0" w:color="auto"/>
              <w:left w:val="single" w:sz="4" w:space="0" w:color="auto"/>
              <w:bottom w:val="single" w:sz="4" w:space="0" w:color="auto"/>
              <w:right w:val="single" w:sz="4" w:space="0" w:color="auto"/>
            </w:tcBorders>
            <w:vAlign w:val="center"/>
          </w:tcPr>
          <w:p w14:paraId="00923793" w14:textId="77777777" w:rsidR="00427C52" w:rsidRPr="0016661A" w:rsidRDefault="00427C52" w:rsidP="00427C52">
            <w:pPr>
              <w:jc w:val="center"/>
              <w:rPr>
                <w:sz w:val="21"/>
                <w:szCs w:val="21"/>
              </w:rPr>
            </w:pPr>
            <w:r w:rsidRPr="0016661A">
              <w:rPr>
                <w:sz w:val="21"/>
                <w:szCs w:val="21"/>
              </w:rPr>
              <w:t>1.2933</w:t>
            </w:r>
          </w:p>
        </w:tc>
        <w:tc>
          <w:tcPr>
            <w:tcW w:w="1070" w:type="pct"/>
            <w:tcBorders>
              <w:top w:val="single" w:sz="4" w:space="0" w:color="auto"/>
              <w:left w:val="single" w:sz="4" w:space="0" w:color="auto"/>
              <w:bottom w:val="single" w:sz="4" w:space="0" w:color="auto"/>
              <w:right w:val="single" w:sz="4" w:space="0" w:color="auto"/>
            </w:tcBorders>
            <w:vAlign w:val="center"/>
          </w:tcPr>
          <w:p w14:paraId="046AB3B6" w14:textId="77777777" w:rsidR="00427C52" w:rsidRPr="0016661A" w:rsidRDefault="00427C52" w:rsidP="00427C52">
            <w:pPr>
              <w:jc w:val="center"/>
              <w:rPr>
                <w:sz w:val="21"/>
                <w:szCs w:val="21"/>
              </w:rPr>
            </w:pPr>
            <w:r w:rsidRPr="0016661A">
              <w:rPr>
                <w:sz w:val="21"/>
                <w:szCs w:val="21"/>
              </w:rPr>
              <w:t>0.2874</w:t>
            </w:r>
          </w:p>
        </w:tc>
        <w:tc>
          <w:tcPr>
            <w:tcW w:w="1124" w:type="pct"/>
            <w:tcBorders>
              <w:top w:val="single" w:sz="4" w:space="0" w:color="auto"/>
              <w:left w:val="single" w:sz="4" w:space="0" w:color="auto"/>
              <w:bottom w:val="single" w:sz="4" w:space="0" w:color="auto"/>
              <w:right w:val="single" w:sz="4" w:space="0" w:color="auto"/>
            </w:tcBorders>
            <w:vAlign w:val="center"/>
          </w:tcPr>
          <w:p w14:paraId="0C7CEE2A" w14:textId="77777777" w:rsidR="00427C52" w:rsidRPr="0016661A" w:rsidRDefault="00427C52" w:rsidP="00427C52">
            <w:pPr>
              <w:jc w:val="center"/>
              <w:rPr>
                <w:sz w:val="21"/>
                <w:szCs w:val="21"/>
              </w:rPr>
            </w:pPr>
            <w:r w:rsidRPr="0016661A">
              <w:rPr>
                <w:sz w:val="21"/>
                <w:szCs w:val="21"/>
              </w:rPr>
              <w:t>0.3217</w:t>
            </w:r>
          </w:p>
        </w:tc>
        <w:tc>
          <w:tcPr>
            <w:tcW w:w="640" w:type="pct"/>
            <w:tcBorders>
              <w:top w:val="single" w:sz="4" w:space="0" w:color="auto"/>
              <w:left w:val="single" w:sz="4" w:space="0" w:color="auto"/>
              <w:bottom w:val="single" w:sz="4" w:space="0" w:color="auto"/>
              <w:right w:val="single" w:sz="4" w:space="0" w:color="auto"/>
            </w:tcBorders>
            <w:vAlign w:val="center"/>
          </w:tcPr>
          <w:p w14:paraId="2FC98434" w14:textId="77777777" w:rsidR="00427C52" w:rsidRPr="0016661A" w:rsidRDefault="00427C52" w:rsidP="00427C52">
            <w:pPr>
              <w:jc w:val="center"/>
              <w:rPr>
                <w:sz w:val="21"/>
                <w:szCs w:val="21"/>
              </w:rPr>
            </w:pPr>
            <w:r w:rsidRPr="0016661A">
              <w:rPr>
                <w:sz w:val="21"/>
                <w:szCs w:val="21"/>
              </w:rPr>
              <w:t>0.0715</w:t>
            </w:r>
          </w:p>
        </w:tc>
      </w:tr>
      <w:tr w:rsidR="0016661A" w:rsidRPr="0016661A" w14:paraId="73C1631E"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475C324C" w14:textId="77777777" w:rsidR="00427C52" w:rsidRPr="0016661A" w:rsidRDefault="00427C52" w:rsidP="00427C52">
            <w:pPr>
              <w:jc w:val="center"/>
              <w:rPr>
                <w:sz w:val="21"/>
                <w:szCs w:val="21"/>
              </w:rPr>
            </w:pPr>
            <w:r w:rsidRPr="0016661A">
              <w:rPr>
                <w:sz w:val="21"/>
                <w:szCs w:val="21"/>
              </w:rPr>
              <w:t>1800</w:t>
            </w:r>
          </w:p>
        </w:tc>
        <w:tc>
          <w:tcPr>
            <w:tcW w:w="1100" w:type="pct"/>
            <w:tcBorders>
              <w:top w:val="single" w:sz="4" w:space="0" w:color="auto"/>
              <w:left w:val="single" w:sz="4" w:space="0" w:color="auto"/>
              <w:bottom w:val="single" w:sz="4" w:space="0" w:color="auto"/>
              <w:right w:val="single" w:sz="4" w:space="0" w:color="auto"/>
            </w:tcBorders>
            <w:vAlign w:val="center"/>
          </w:tcPr>
          <w:p w14:paraId="37026EB8" w14:textId="77777777" w:rsidR="00427C52" w:rsidRPr="0016661A" w:rsidRDefault="00427C52" w:rsidP="00427C52">
            <w:pPr>
              <w:jc w:val="center"/>
              <w:rPr>
                <w:sz w:val="21"/>
                <w:szCs w:val="21"/>
              </w:rPr>
            </w:pPr>
            <w:r w:rsidRPr="0016661A">
              <w:rPr>
                <w:sz w:val="21"/>
                <w:szCs w:val="21"/>
              </w:rPr>
              <w:t>1.0915</w:t>
            </w:r>
          </w:p>
        </w:tc>
        <w:tc>
          <w:tcPr>
            <w:tcW w:w="1070" w:type="pct"/>
            <w:tcBorders>
              <w:top w:val="single" w:sz="4" w:space="0" w:color="auto"/>
              <w:left w:val="single" w:sz="4" w:space="0" w:color="auto"/>
              <w:bottom w:val="single" w:sz="4" w:space="0" w:color="auto"/>
              <w:right w:val="single" w:sz="4" w:space="0" w:color="auto"/>
            </w:tcBorders>
            <w:vAlign w:val="center"/>
          </w:tcPr>
          <w:p w14:paraId="735E4BE7" w14:textId="77777777" w:rsidR="00427C52" w:rsidRPr="0016661A" w:rsidRDefault="00427C52" w:rsidP="00427C52">
            <w:pPr>
              <w:jc w:val="center"/>
              <w:rPr>
                <w:sz w:val="21"/>
                <w:szCs w:val="21"/>
              </w:rPr>
            </w:pPr>
            <w:r w:rsidRPr="0016661A">
              <w:rPr>
                <w:sz w:val="21"/>
                <w:szCs w:val="21"/>
              </w:rPr>
              <w:t>0.2426</w:t>
            </w:r>
          </w:p>
        </w:tc>
        <w:tc>
          <w:tcPr>
            <w:tcW w:w="1124" w:type="pct"/>
            <w:tcBorders>
              <w:top w:val="single" w:sz="4" w:space="0" w:color="auto"/>
              <w:left w:val="single" w:sz="4" w:space="0" w:color="auto"/>
              <w:bottom w:val="single" w:sz="4" w:space="0" w:color="auto"/>
              <w:right w:val="single" w:sz="4" w:space="0" w:color="auto"/>
            </w:tcBorders>
            <w:vAlign w:val="center"/>
          </w:tcPr>
          <w:p w14:paraId="0392CC91" w14:textId="77777777" w:rsidR="00427C52" w:rsidRPr="0016661A" w:rsidRDefault="00427C52" w:rsidP="00427C52">
            <w:pPr>
              <w:jc w:val="center"/>
              <w:rPr>
                <w:sz w:val="21"/>
                <w:szCs w:val="21"/>
              </w:rPr>
            </w:pPr>
            <w:r w:rsidRPr="0016661A">
              <w:rPr>
                <w:sz w:val="21"/>
                <w:szCs w:val="21"/>
              </w:rPr>
              <w:t>0.2715</w:t>
            </w:r>
          </w:p>
        </w:tc>
        <w:tc>
          <w:tcPr>
            <w:tcW w:w="640" w:type="pct"/>
            <w:tcBorders>
              <w:top w:val="single" w:sz="4" w:space="0" w:color="auto"/>
              <w:left w:val="single" w:sz="4" w:space="0" w:color="auto"/>
              <w:bottom w:val="single" w:sz="4" w:space="0" w:color="auto"/>
              <w:right w:val="single" w:sz="4" w:space="0" w:color="auto"/>
            </w:tcBorders>
            <w:vAlign w:val="center"/>
          </w:tcPr>
          <w:p w14:paraId="31BE7CAA" w14:textId="77777777" w:rsidR="00427C52" w:rsidRPr="0016661A" w:rsidRDefault="00427C52" w:rsidP="00427C52">
            <w:pPr>
              <w:jc w:val="center"/>
              <w:rPr>
                <w:sz w:val="21"/>
                <w:szCs w:val="21"/>
              </w:rPr>
            </w:pPr>
            <w:r w:rsidRPr="0016661A">
              <w:rPr>
                <w:sz w:val="21"/>
                <w:szCs w:val="21"/>
              </w:rPr>
              <w:t>0.0603</w:t>
            </w:r>
          </w:p>
        </w:tc>
      </w:tr>
      <w:tr w:rsidR="0016661A" w:rsidRPr="0016661A" w14:paraId="4D4ECCD1"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5D045C2D" w14:textId="77777777" w:rsidR="00427C52" w:rsidRPr="0016661A" w:rsidRDefault="00427C52" w:rsidP="00427C52">
            <w:pPr>
              <w:jc w:val="center"/>
              <w:rPr>
                <w:sz w:val="21"/>
                <w:szCs w:val="21"/>
              </w:rPr>
            </w:pPr>
            <w:r w:rsidRPr="0016661A">
              <w:rPr>
                <w:sz w:val="21"/>
                <w:szCs w:val="21"/>
              </w:rPr>
              <w:t>2000</w:t>
            </w:r>
          </w:p>
        </w:tc>
        <w:tc>
          <w:tcPr>
            <w:tcW w:w="1100" w:type="pct"/>
            <w:tcBorders>
              <w:top w:val="single" w:sz="4" w:space="0" w:color="auto"/>
              <w:left w:val="single" w:sz="4" w:space="0" w:color="auto"/>
              <w:bottom w:val="single" w:sz="4" w:space="0" w:color="auto"/>
              <w:right w:val="single" w:sz="4" w:space="0" w:color="auto"/>
            </w:tcBorders>
            <w:vAlign w:val="center"/>
          </w:tcPr>
          <w:p w14:paraId="0B5101F1" w14:textId="77777777" w:rsidR="00427C52" w:rsidRPr="0016661A" w:rsidRDefault="00427C52" w:rsidP="00427C52">
            <w:pPr>
              <w:jc w:val="center"/>
              <w:rPr>
                <w:sz w:val="21"/>
                <w:szCs w:val="21"/>
              </w:rPr>
            </w:pPr>
            <w:r w:rsidRPr="0016661A">
              <w:rPr>
                <w:sz w:val="21"/>
                <w:szCs w:val="21"/>
              </w:rPr>
              <w:t>1.1161</w:t>
            </w:r>
          </w:p>
        </w:tc>
        <w:tc>
          <w:tcPr>
            <w:tcW w:w="1070" w:type="pct"/>
            <w:tcBorders>
              <w:top w:val="single" w:sz="4" w:space="0" w:color="auto"/>
              <w:left w:val="single" w:sz="4" w:space="0" w:color="auto"/>
              <w:bottom w:val="single" w:sz="4" w:space="0" w:color="auto"/>
              <w:right w:val="single" w:sz="4" w:space="0" w:color="auto"/>
            </w:tcBorders>
            <w:vAlign w:val="center"/>
          </w:tcPr>
          <w:p w14:paraId="3DC43AFD" w14:textId="77777777" w:rsidR="00427C52" w:rsidRPr="0016661A" w:rsidRDefault="00427C52" w:rsidP="00427C52">
            <w:pPr>
              <w:jc w:val="center"/>
              <w:rPr>
                <w:sz w:val="21"/>
                <w:szCs w:val="21"/>
              </w:rPr>
            </w:pPr>
            <w:r w:rsidRPr="0016661A">
              <w:rPr>
                <w:sz w:val="21"/>
                <w:szCs w:val="21"/>
              </w:rPr>
              <w:t>0.2480</w:t>
            </w:r>
          </w:p>
        </w:tc>
        <w:tc>
          <w:tcPr>
            <w:tcW w:w="1124" w:type="pct"/>
            <w:tcBorders>
              <w:top w:val="single" w:sz="4" w:space="0" w:color="auto"/>
              <w:left w:val="single" w:sz="4" w:space="0" w:color="auto"/>
              <w:bottom w:val="single" w:sz="4" w:space="0" w:color="auto"/>
              <w:right w:val="single" w:sz="4" w:space="0" w:color="auto"/>
            </w:tcBorders>
            <w:vAlign w:val="center"/>
          </w:tcPr>
          <w:p w14:paraId="2C17DDD8" w14:textId="77777777" w:rsidR="00427C52" w:rsidRPr="0016661A" w:rsidRDefault="00427C52" w:rsidP="00427C52">
            <w:pPr>
              <w:jc w:val="center"/>
              <w:rPr>
                <w:sz w:val="21"/>
                <w:szCs w:val="21"/>
              </w:rPr>
            </w:pPr>
            <w:r w:rsidRPr="0016661A">
              <w:rPr>
                <w:sz w:val="21"/>
                <w:szCs w:val="21"/>
              </w:rPr>
              <w:t>0.2777</w:t>
            </w:r>
          </w:p>
        </w:tc>
        <w:tc>
          <w:tcPr>
            <w:tcW w:w="640" w:type="pct"/>
            <w:tcBorders>
              <w:top w:val="single" w:sz="4" w:space="0" w:color="auto"/>
              <w:left w:val="single" w:sz="4" w:space="0" w:color="auto"/>
              <w:bottom w:val="single" w:sz="4" w:space="0" w:color="auto"/>
              <w:right w:val="single" w:sz="4" w:space="0" w:color="auto"/>
            </w:tcBorders>
            <w:vAlign w:val="center"/>
          </w:tcPr>
          <w:p w14:paraId="2AA66A75" w14:textId="77777777" w:rsidR="00427C52" w:rsidRPr="0016661A" w:rsidRDefault="00427C52" w:rsidP="00427C52">
            <w:pPr>
              <w:jc w:val="center"/>
              <w:rPr>
                <w:sz w:val="21"/>
                <w:szCs w:val="21"/>
              </w:rPr>
            </w:pPr>
            <w:r w:rsidRPr="0016661A">
              <w:rPr>
                <w:sz w:val="21"/>
                <w:szCs w:val="21"/>
              </w:rPr>
              <w:t>0.0617</w:t>
            </w:r>
          </w:p>
        </w:tc>
      </w:tr>
      <w:tr w:rsidR="0016661A" w:rsidRPr="0016661A" w14:paraId="1C532458"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63143E3F" w14:textId="77777777" w:rsidR="00427C52" w:rsidRPr="0016661A" w:rsidRDefault="00427C52" w:rsidP="00427C52">
            <w:pPr>
              <w:jc w:val="center"/>
              <w:rPr>
                <w:sz w:val="21"/>
                <w:szCs w:val="21"/>
              </w:rPr>
            </w:pPr>
            <w:r w:rsidRPr="0016661A">
              <w:rPr>
                <w:sz w:val="21"/>
                <w:szCs w:val="21"/>
              </w:rPr>
              <w:t>2500</w:t>
            </w:r>
          </w:p>
        </w:tc>
        <w:tc>
          <w:tcPr>
            <w:tcW w:w="1100" w:type="pct"/>
            <w:tcBorders>
              <w:top w:val="single" w:sz="4" w:space="0" w:color="auto"/>
              <w:left w:val="single" w:sz="4" w:space="0" w:color="auto"/>
              <w:bottom w:val="single" w:sz="4" w:space="0" w:color="auto"/>
              <w:right w:val="single" w:sz="4" w:space="0" w:color="auto"/>
            </w:tcBorders>
            <w:vAlign w:val="center"/>
          </w:tcPr>
          <w:p w14:paraId="1AA4EC4D" w14:textId="77777777" w:rsidR="00427C52" w:rsidRPr="0016661A" w:rsidRDefault="00427C52" w:rsidP="00427C52">
            <w:pPr>
              <w:jc w:val="center"/>
              <w:rPr>
                <w:sz w:val="21"/>
                <w:szCs w:val="21"/>
              </w:rPr>
            </w:pPr>
            <w:r w:rsidRPr="0016661A">
              <w:rPr>
                <w:sz w:val="21"/>
                <w:szCs w:val="21"/>
              </w:rPr>
              <w:t>0.6527</w:t>
            </w:r>
          </w:p>
        </w:tc>
        <w:tc>
          <w:tcPr>
            <w:tcW w:w="1070" w:type="pct"/>
            <w:tcBorders>
              <w:top w:val="single" w:sz="4" w:space="0" w:color="auto"/>
              <w:left w:val="single" w:sz="4" w:space="0" w:color="auto"/>
              <w:bottom w:val="single" w:sz="4" w:space="0" w:color="auto"/>
              <w:right w:val="single" w:sz="4" w:space="0" w:color="auto"/>
            </w:tcBorders>
            <w:vAlign w:val="center"/>
          </w:tcPr>
          <w:p w14:paraId="440A11A6" w14:textId="77777777" w:rsidR="00427C52" w:rsidRPr="0016661A" w:rsidRDefault="00427C52" w:rsidP="00427C52">
            <w:pPr>
              <w:jc w:val="center"/>
              <w:rPr>
                <w:sz w:val="21"/>
                <w:szCs w:val="21"/>
              </w:rPr>
            </w:pPr>
            <w:r w:rsidRPr="0016661A">
              <w:rPr>
                <w:sz w:val="21"/>
                <w:szCs w:val="21"/>
              </w:rPr>
              <w:t>0.1451</w:t>
            </w:r>
          </w:p>
        </w:tc>
        <w:tc>
          <w:tcPr>
            <w:tcW w:w="1124" w:type="pct"/>
            <w:tcBorders>
              <w:top w:val="single" w:sz="4" w:space="0" w:color="auto"/>
              <w:left w:val="single" w:sz="4" w:space="0" w:color="auto"/>
              <w:bottom w:val="single" w:sz="4" w:space="0" w:color="auto"/>
              <w:right w:val="single" w:sz="4" w:space="0" w:color="auto"/>
            </w:tcBorders>
            <w:vAlign w:val="center"/>
          </w:tcPr>
          <w:p w14:paraId="5153F8AD" w14:textId="77777777" w:rsidR="00427C52" w:rsidRPr="0016661A" w:rsidRDefault="00427C52" w:rsidP="00427C52">
            <w:pPr>
              <w:jc w:val="center"/>
              <w:rPr>
                <w:sz w:val="21"/>
                <w:szCs w:val="21"/>
              </w:rPr>
            </w:pPr>
            <w:r w:rsidRPr="0016661A">
              <w:rPr>
                <w:sz w:val="21"/>
                <w:szCs w:val="21"/>
              </w:rPr>
              <w:t>0.1624</w:t>
            </w:r>
          </w:p>
        </w:tc>
        <w:tc>
          <w:tcPr>
            <w:tcW w:w="640" w:type="pct"/>
            <w:tcBorders>
              <w:top w:val="single" w:sz="4" w:space="0" w:color="auto"/>
              <w:left w:val="single" w:sz="4" w:space="0" w:color="auto"/>
              <w:bottom w:val="single" w:sz="4" w:space="0" w:color="auto"/>
              <w:right w:val="single" w:sz="4" w:space="0" w:color="auto"/>
            </w:tcBorders>
            <w:vAlign w:val="center"/>
          </w:tcPr>
          <w:p w14:paraId="1D77E9DA" w14:textId="77777777" w:rsidR="00427C52" w:rsidRPr="0016661A" w:rsidRDefault="00427C52" w:rsidP="00427C52">
            <w:pPr>
              <w:jc w:val="center"/>
              <w:rPr>
                <w:sz w:val="21"/>
                <w:szCs w:val="21"/>
              </w:rPr>
            </w:pPr>
            <w:r w:rsidRPr="0016661A">
              <w:rPr>
                <w:sz w:val="21"/>
                <w:szCs w:val="21"/>
              </w:rPr>
              <w:t>0.0361</w:t>
            </w:r>
          </w:p>
        </w:tc>
      </w:tr>
      <w:tr w:rsidR="0016661A" w:rsidRPr="0016661A" w14:paraId="7AA04741"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CA5F6C5" w14:textId="77777777" w:rsidR="00427C52" w:rsidRPr="0016661A" w:rsidRDefault="00427C52" w:rsidP="00427C52">
            <w:pPr>
              <w:jc w:val="center"/>
              <w:rPr>
                <w:sz w:val="21"/>
                <w:szCs w:val="21"/>
              </w:rPr>
            </w:pPr>
            <w:r w:rsidRPr="0016661A">
              <w:rPr>
                <w:sz w:val="21"/>
                <w:szCs w:val="21"/>
              </w:rPr>
              <w:t>3000</w:t>
            </w:r>
          </w:p>
        </w:tc>
        <w:tc>
          <w:tcPr>
            <w:tcW w:w="1100" w:type="pct"/>
            <w:tcBorders>
              <w:top w:val="single" w:sz="4" w:space="0" w:color="auto"/>
              <w:left w:val="single" w:sz="4" w:space="0" w:color="auto"/>
              <w:bottom w:val="single" w:sz="4" w:space="0" w:color="auto"/>
              <w:right w:val="single" w:sz="4" w:space="0" w:color="auto"/>
            </w:tcBorders>
            <w:vAlign w:val="center"/>
          </w:tcPr>
          <w:p w14:paraId="45F8C340" w14:textId="77777777" w:rsidR="00427C52" w:rsidRPr="0016661A" w:rsidRDefault="00427C52" w:rsidP="00427C52">
            <w:pPr>
              <w:jc w:val="center"/>
              <w:rPr>
                <w:sz w:val="21"/>
                <w:szCs w:val="21"/>
              </w:rPr>
            </w:pPr>
            <w:r w:rsidRPr="0016661A">
              <w:rPr>
                <w:sz w:val="21"/>
                <w:szCs w:val="21"/>
              </w:rPr>
              <w:t>0.5585</w:t>
            </w:r>
          </w:p>
        </w:tc>
        <w:tc>
          <w:tcPr>
            <w:tcW w:w="1070" w:type="pct"/>
            <w:tcBorders>
              <w:top w:val="single" w:sz="4" w:space="0" w:color="auto"/>
              <w:left w:val="single" w:sz="4" w:space="0" w:color="auto"/>
              <w:bottom w:val="single" w:sz="4" w:space="0" w:color="auto"/>
              <w:right w:val="single" w:sz="4" w:space="0" w:color="auto"/>
            </w:tcBorders>
            <w:vAlign w:val="center"/>
          </w:tcPr>
          <w:p w14:paraId="7367465D" w14:textId="77777777" w:rsidR="00427C52" w:rsidRPr="0016661A" w:rsidRDefault="00427C52" w:rsidP="00427C52">
            <w:pPr>
              <w:jc w:val="center"/>
              <w:rPr>
                <w:sz w:val="21"/>
                <w:szCs w:val="21"/>
              </w:rPr>
            </w:pPr>
            <w:r w:rsidRPr="0016661A">
              <w:rPr>
                <w:sz w:val="21"/>
                <w:szCs w:val="21"/>
              </w:rPr>
              <w:t>0.1241</w:t>
            </w:r>
          </w:p>
        </w:tc>
        <w:tc>
          <w:tcPr>
            <w:tcW w:w="1124" w:type="pct"/>
            <w:tcBorders>
              <w:top w:val="single" w:sz="4" w:space="0" w:color="auto"/>
              <w:left w:val="single" w:sz="4" w:space="0" w:color="auto"/>
              <w:bottom w:val="single" w:sz="4" w:space="0" w:color="auto"/>
              <w:right w:val="single" w:sz="4" w:space="0" w:color="auto"/>
            </w:tcBorders>
            <w:vAlign w:val="center"/>
          </w:tcPr>
          <w:p w14:paraId="5C034F00" w14:textId="77777777" w:rsidR="00427C52" w:rsidRPr="0016661A" w:rsidRDefault="00427C52" w:rsidP="00427C52">
            <w:pPr>
              <w:jc w:val="center"/>
              <w:rPr>
                <w:sz w:val="21"/>
                <w:szCs w:val="21"/>
              </w:rPr>
            </w:pPr>
            <w:r w:rsidRPr="0016661A">
              <w:rPr>
                <w:sz w:val="21"/>
                <w:szCs w:val="21"/>
              </w:rPr>
              <w:t>0.1389</w:t>
            </w:r>
          </w:p>
        </w:tc>
        <w:tc>
          <w:tcPr>
            <w:tcW w:w="640" w:type="pct"/>
            <w:tcBorders>
              <w:top w:val="single" w:sz="4" w:space="0" w:color="auto"/>
              <w:left w:val="single" w:sz="4" w:space="0" w:color="auto"/>
              <w:bottom w:val="single" w:sz="4" w:space="0" w:color="auto"/>
              <w:right w:val="single" w:sz="4" w:space="0" w:color="auto"/>
            </w:tcBorders>
            <w:vAlign w:val="center"/>
          </w:tcPr>
          <w:p w14:paraId="05FA9E87" w14:textId="77777777" w:rsidR="00427C52" w:rsidRPr="0016661A" w:rsidRDefault="00427C52" w:rsidP="00427C52">
            <w:pPr>
              <w:jc w:val="center"/>
              <w:rPr>
                <w:sz w:val="21"/>
                <w:szCs w:val="21"/>
              </w:rPr>
            </w:pPr>
            <w:r w:rsidRPr="0016661A">
              <w:rPr>
                <w:sz w:val="21"/>
                <w:szCs w:val="21"/>
              </w:rPr>
              <w:t>0.0309</w:t>
            </w:r>
          </w:p>
        </w:tc>
      </w:tr>
      <w:tr w:rsidR="0016661A" w:rsidRPr="0016661A" w14:paraId="3FD4A578"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71DA7AE0" w14:textId="77777777" w:rsidR="00427C52" w:rsidRPr="0016661A" w:rsidRDefault="00427C52" w:rsidP="00427C52">
            <w:pPr>
              <w:jc w:val="center"/>
              <w:rPr>
                <w:sz w:val="21"/>
                <w:szCs w:val="21"/>
              </w:rPr>
            </w:pPr>
            <w:r w:rsidRPr="0016661A">
              <w:rPr>
                <w:sz w:val="21"/>
                <w:szCs w:val="21"/>
              </w:rPr>
              <w:t>3500</w:t>
            </w:r>
          </w:p>
        </w:tc>
        <w:tc>
          <w:tcPr>
            <w:tcW w:w="1100" w:type="pct"/>
            <w:tcBorders>
              <w:top w:val="single" w:sz="4" w:space="0" w:color="auto"/>
              <w:left w:val="single" w:sz="4" w:space="0" w:color="auto"/>
              <w:bottom w:val="single" w:sz="4" w:space="0" w:color="auto"/>
              <w:right w:val="single" w:sz="4" w:space="0" w:color="auto"/>
            </w:tcBorders>
            <w:vAlign w:val="center"/>
          </w:tcPr>
          <w:p w14:paraId="65A8E3BA" w14:textId="77777777" w:rsidR="00427C52" w:rsidRPr="0016661A" w:rsidRDefault="00427C52" w:rsidP="00427C52">
            <w:pPr>
              <w:jc w:val="center"/>
              <w:rPr>
                <w:sz w:val="21"/>
                <w:szCs w:val="21"/>
              </w:rPr>
            </w:pPr>
            <w:r w:rsidRPr="0016661A">
              <w:rPr>
                <w:sz w:val="21"/>
                <w:szCs w:val="21"/>
              </w:rPr>
              <w:t>0.3964</w:t>
            </w:r>
          </w:p>
        </w:tc>
        <w:tc>
          <w:tcPr>
            <w:tcW w:w="1070" w:type="pct"/>
            <w:tcBorders>
              <w:top w:val="single" w:sz="4" w:space="0" w:color="auto"/>
              <w:left w:val="single" w:sz="4" w:space="0" w:color="auto"/>
              <w:bottom w:val="single" w:sz="4" w:space="0" w:color="auto"/>
              <w:right w:val="single" w:sz="4" w:space="0" w:color="auto"/>
            </w:tcBorders>
            <w:vAlign w:val="center"/>
          </w:tcPr>
          <w:p w14:paraId="1B353642" w14:textId="77777777" w:rsidR="00427C52" w:rsidRPr="0016661A" w:rsidRDefault="00427C52" w:rsidP="00427C52">
            <w:pPr>
              <w:jc w:val="center"/>
              <w:rPr>
                <w:sz w:val="21"/>
                <w:szCs w:val="21"/>
              </w:rPr>
            </w:pPr>
            <w:r w:rsidRPr="0016661A">
              <w:rPr>
                <w:sz w:val="21"/>
                <w:szCs w:val="21"/>
              </w:rPr>
              <w:t>0.0881</w:t>
            </w:r>
          </w:p>
        </w:tc>
        <w:tc>
          <w:tcPr>
            <w:tcW w:w="1124" w:type="pct"/>
            <w:tcBorders>
              <w:top w:val="single" w:sz="4" w:space="0" w:color="auto"/>
              <w:left w:val="single" w:sz="4" w:space="0" w:color="auto"/>
              <w:bottom w:val="single" w:sz="4" w:space="0" w:color="auto"/>
              <w:right w:val="single" w:sz="4" w:space="0" w:color="auto"/>
            </w:tcBorders>
            <w:vAlign w:val="center"/>
          </w:tcPr>
          <w:p w14:paraId="636F33BA" w14:textId="77777777" w:rsidR="00427C52" w:rsidRPr="0016661A" w:rsidRDefault="00427C52" w:rsidP="00427C52">
            <w:pPr>
              <w:jc w:val="center"/>
              <w:rPr>
                <w:sz w:val="21"/>
                <w:szCs w:val="21"/>
              </w:rPr>
            </w:pPr>
            <w:r w:rsidRPr="0016661A">
              <w:rPr>
                <w:sz w:val="21"/>
                <w:szCs w:val="21"/>
              </w:rPr>
              <w:t>0.0986</w:t>
            </w:r>
          </w:p>
        </w:tc>
        <w:tc>
          <w:tcPr>
            <w:tcW w:w="640" w:type="pct"/>
            <w:tcBorders>
              <w:top w:val="single" w:sz="4" w:space="0" w:color="auto"/>
              <w:left w:val="single" w:sz="4" w:space="0" w:color="auto"/>
              <w:bottom w:val="single" w:sz="4" w:space="0" w:color="auto"/>
              <w:right w:val="single" w:sz="4" w:space="0" w:color="auto"/>
            </w:tcBorders>
            <w:vAlign w:val="center"/>
          </w:tcPr>
          <w:p w14:paraId="3C2057CA" w14:textId="77777777" w:rsidR="00427C52" w:rsidRPr="0016661A" w:rsidRDefault="00427C52" w:rsidP="00427C52">
            <w:pPr>
              <w:jc w:val="center"/>
              <w:rPr>
                <w:sz w:val="21"/>
                <w:szCs w:val="21"/>
              </w:rPr>
            </w:pPr>
            <w:r w:rsidRPr="0016661A">
              <w:rPr>
                <w:sz w:val="21"/>
                <w:szCs w:val="21"/>
              </w:rPr>
              <w:t>0.0219</w:t>
            </w:r>
          </w:p>
        </w:tc>
      </w:tr>
      <w:tr w:rsidR="0016661A" w:rsidRPr="0016661A" w14:paraId="3D109D0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5BDCB233" w14:textId="77777777" w:rsidR="00427C52" w:rsidRPr="0016661A" w:rsidRDefault="00427C52" w:rsidP="00427C52">
            <w:pPr>
              <w:jc w:val="center"/>
              <w:rPr>
                <w:sz w:val="21"/>
                <w:szCs w:val="21"/>
              </w:rPr>
            </w:pPr>
            <w:r w:rsidRPr="0016661A">
              <w:rPr>
                <w:sz w:val="21"/>
                <w:szCs w:val="21"/>
              </w:rPr>
              <w:t>4000</w:t>
            </w:r>
          </w:p>
        </w:tc>
        <w:tc>
          <w:tcPr>
            <w:tcW w:w="1100" w:type="pct"/>
            <w:tcBorders>
              <w:top w:val="single" w:sz="4" w:space="0" w:color="auto"/>
              <w:left w:val="single" w:sz="4" w:space="0" w:color="auto"/>
              <w:bottom w:val="single" w:sz="4" w:space="0" w:color="auto"/>
              <w:right w:val="single" w:sz="4" w:space="0" w:color="auto"/>
            </w:tcBorders>
            <w:vAlign w:val="center"/>
          </w:tcPr>
          <w:p w14:paraId="3CAD44EA" w14:textId="77777777" w:rsidR="00427C52" w:rsidRPr="0016661A" w:rsidRDefault="00427C52" w:rsidP="00427C52">
            <w:pPr>
              <w:jc w:val="center"/>
              <w:rPr>
                <w:sz w:val="21"/>
                <w:szCs w:val="21"/>
              </w:rPr>
            </w:pPr>
            <w:r w:rsidRPr="0016661A">
              <w:rPr>
                <w:sz w:val="21"/>
                <w:szCs w:val="21"/>
              </w:rPr>
              <w:t>0.3620</w:t>
            </w:r>
          </w:p>
        </w:tc>
        <w:tc>
          <w:tcPr>
            <w:tcW w:w="1070" w:type="pct"/>
            <w:tcBorders>
              <w:top w:val="single" w:sz="4" w:space="0" w:color="auto"/>
              <w:left w:val="single" w:sz="4" w:space="0" w:color="auto"/>
              <w:bottom w:val="single" w:sz="4" w:space="0" w:color="auto"/>
              <w:right w:val="single" w:sz="4" w:space="0" w:color="auto"/>
            </w:tcBorders>
            <w:vAlign w:val="center"/>
          </w:tcPr>
          <w:p w14:paraId="5E399E8C" w14:textId="77777777" w:rsidR="00427C52" w:rsidRPr="0016661A" w:rsidRDefault="00427C52" w:rsidP="00427C52">
            <w:pPr>
              <w:jc w:val="center"/>
              <w:rPr>
                <w:sz w:val="21"/>
                <w:szCs w:val="21"/>
              </w:rPr>
            </w:pPr>
            <w:r w:rsidRPr="0016661A">
              <w:rPr>
                <w:sz w:val="21"/>
                <w:szCs w:val="21"/>
              </w:rPr>
              <w:t>0.0804</w:t>
            </w:r>
          </w:p>
        </w:tc>
        <w:tc>
          <w:tcPr>
            <w:tcW w:w="1124" w:type="pct"/>
            <w:tcBorders>
              <w:top w:val="single" w:sz="4" w:space="0" w:color="auto"/>
              <w:left w:val="single" w:sz="4" w:space="0" w:color="auto"/>
              <w:bottom w:val="single" w:sz="4" w:space="0" w:color="auto"/>
              <w:right w:val="single" w:sz="4" w:space="0" w:color="auto"/>
            </w:tcBorders>
            <w:vAlign w:val="center"/>
          </w:tcPr>
          <w:p w14:paraId="63843D05" w14:textId="77777777" w:rsidR="00427C52" w:rsidRPr="0016661A" w:rsidRDefault="00427C52" w:rsidP="00427C52">
            <w:pPr>
              <w:jc w:val="center"/>
              <w:rPr>
                <w:sz w:val="21"/>
                <w:szCs w:val="21"/>
              </w:rPr>
            </w:pPr>
            <w:r w:rsidRPr="0016661A">
              <w:rPr>
                <w:sz w:val="21"/>
                <w:szCs w:val="21"/>
              </w:rPr>
              <w:t>0.0900</w:t>
            </w:r>
          </w:p>
        </w:tc>
        <w:tc>
          <w:tcPr>
            <w:tcW w:w="640" w:type="pct"/>
            <w:tcBorders>
              <w:top w:val="single" w:sz="4" w:space="0" w:color="auto"/>
              <w:left w:val="single" w:sz="4" w:space="0" w:color="auto"/>
              <w:bottom w:val="single" w:sz="4" w:space="0" w:color="auto"/>
              <w:right w:val="single" w:sz="4" w:space="0" w:color="auto"/>
            </w:tcBorders>
            <w:vAlign w:val="center"/>
          </w:tcPr>
          <w:p w14:paraId="6325D2B0" w14:textId="77777777" w:rsidR="00427C52" w:rsidRPr="0016661A" w:rsidRDefault="00427C52" w:rsidP="00427C52">
            <w:pPr>
              <w:jc w:val="center"/>
              <w:rPr>
                <w:sz w:val="21"/>
                <w:szCs w:val="21"/>
              </w:rPr>
            </w:pPr>
            <w:r w:rsidRPr="0016661A">
              <w:rPr>
                <w:sz w:val="21"/>
                <w:szCs w:val="21"/>
              </w:rPr>
              <w:t>0.0200</w:t>
            </w:r>
          </w:p>
        </w:tc>
      </w:tr>
      <w:tr w:rsidR="0016661A" w:rsidRPr="0016661A" w14:paraId="1E358ABC"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4164EF62" w14:textId="77777777" w:rsidR="00427C52" w:rsidRPr="0016661A" w:rsidRDefault="00427C52" w:rsidP="00427C52">
            <w:pPr>
              <w:jc w:val="center"/>
              <w:rPr>
                <w:sz w:val="21"/>
                <w:szCs w:val="21"/>
              </w:rPr>
            </w:pPr>
            <w:r w:rsidRPr="0016661A">
              <w:rPr>
                <w:sz w:val="21"/>
                <w:szCs w:val="21"/>
              </w:rPr>
              <w:t>4500</w:t>
            </w:r>
          </w:p>
        </w:tc>
        <w:tc>
          <w:tcPr>
            <w:tcW w:w="1100" w:type="pct"/>
            <w:tcBorders>
              <w:top w:val="single" w:sz="4" w:space="0" w:color="auto"/>
              <w:left w:val="single" w:sz="4" w:space="0" w:color="auto"/>
              <w:bottom w:val="single" w:sz="4" w:space="0" w:color="auto"/>
              <w:right w:val="single" w:sz="4" w:space="0" w:color="auto"/>
            </w:tcBorders>
            <w:vAlign w:val="center"/>
          </w:tcPr>
          <w:p w14:paraId="58405446" w14:textId="77777777" w:rsidR="00427C52" w:rsidRPr="0016661A" w:rsidRDefault="00427C52" w:rsidP="00427C52">
            <w:pPr>
              <w:jc w:val="center"/>
              <w:rPr>
                <w:sz w:val="21"/>
                <w:szCs w:val="21"/>
              </w:rPr>
            </w:pPr>
            <w:r w:rsidRPr="0016661A">
              <w:rPr>
                <w:sz w:val="21"/>
                <w:szCs w:val="21"/>
              </w:rPr>
              <w:t>0.2855</w:t>
            </w:r>
          </w:p>
        </w:tc>
        <w:tc>
          <w:tcPr>
            <w:tcW w:w="1070" w:type="pct"/>
            <w:tcBorders>
              <w:top w:val="single" w:sz="4" w:space="0" w:color="auto"/>
              <w:left w:val="single" w:sz="4" w:space="0" w:color="auto"/>
              <w:bottom w:val="single" w:sz="4" w:space="0" w:color="auto"/>
              <w:right w:val="single" w:sz="4" w:space="0" w:color="auto"/>
            </w:tcBorders>
            <w:vAlign w:val="center"/>
          </w:tcPr>
          <w:p w14:paraId="36EDDAD2" w14:textId="77777777" w:rsidR="00427C52" w:rsidRPr="0016661A" w:rsidRDefault="00427C52" w:rsidP="00427C52">
            <w:pPr>
              <w:jc w:val="center"/>
              <w:rPr>
                <w:sz w:val="21"/>
                <w:szCs w:val="21"/>
              </w:rPr>
            </w:pPr>
            <w:r w:rsidRPr="0016661A">
              <w:rPr>
                <w:sz w:val="21"/>
                <w:szCs w:val="21"/>
              </w:rPr>
              <w:t>0.0634</w:t>
            </w:r>
          </w:p>
        </w:tc>
        <w:tc>
          <w:tcPr>
            <w:tcW w:w="1124" w:type="pct"/>
            <w:tcBorders>
              <w:top w:val="single" w:sz="4" w:space="0" w:color="auto"/>
              <w:left w:val="single" w:sz="4" w:space="0" w:color="auto"/>
              <w:bottom w:val="single" w:sz="4" w:space="0" w:color="auto"/>
              <w:right w:val="single" w:sz="4" w:space="0" w:color="auto"/>
            </w:tcBorders>
            <w:vAlign w:val="center"/>
          </w:tcPr>
          <w:p w14:paraId="5DF07883" w14:textId="77777777" w:rsidR="00427C52" w:rsidRPr="0016661A" w:rsidRDefault="00427C52" w:rsidP="00427C52">
            <w:pPr>
              <w:jc w:val="center"/>
              <w:rPr>
                <w:sz w:val="21"/>
                <w:szCs w:val="21"/>
              </w:rPr>
            </w:pPr>
            <w:r w:rsidRPr="0016661A">
              <w:rPr>
                <w:sz w:val="21"/>
                <w:szCs w:val="21"/>
              </w:rPr>
              <w:t>0.0710</w:t>
            </w:r>
          </w:p>
        </w:tc>
        <w:tc>
          <w:tcPr>
            <w:tcW w:w="640" w:type="pct"/>
            <w:tcBorders>
              <w:top w:val="single" w:sz="4" w:space="0" w:color="auto"/>
              <w:left w:val="single" w:sz="4" w:space="0" w:color="auto"/>
              <w:bottom w:val="single" w:sz="4" w:space="0" w:color="auto"/>
              <w:right w:val="single" w:sz="4" w:space="0" w:color="auto"/>
            </w:tcBorders>
            <w:vAlign w:val="center"/>
          </w:tcPr>
          <w:p w14:paraId="6D4C2BB4" w14:textId="77777777" w:rsidR="00427C52" w:rsidRPr="0016661A" w:rsidRDefault="00427C52" w:rsidP="00427C52">
            <w:pPr>
              <w:jc w:val="center"/>
              <w:rPr>
                <w:sz w:val="21"/>
                <w:szCs w:val="21"/>
              </w:rPr>
            </w:pPr>
            <w:r w:rsidRPr="0016661A">
              <w:rPr>
                <w:sz w:val="21"/>
                <w:szCs w:val="21"/>
              </w:rPr>
              <w:t>0.0158</w:t>
            </w:r>
          </w:p>
        </w:tc>
      </w:tr>
      <w:tr w:rsidR="0016661A" w:rsidRPr="0016661A" w14:paraId="30D01854"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071808F8" w14:textId="77777777" w:rsidR="00427C52" w:rsidRPr="0016661A" w:rsidRDefault="00427C52" w:rsidP="00427C52">
            <w:pPr>
              <w:jc w:val="center"/>
              <w:rPr>
                <w:sz w:val="21"/>
                <w:szCs w:val="21"/>
              </w:rPr>
            </w:pPr>
            <w:r w:rsidRPr="0016661A">
              <w:rPr>
                <w:sz w:val="21"/>
                <w:szCs w:val="21"/>
              </w:rPr>
              <w:t>5000</w:t>
            </w:r>
          </w:p>
        </w:tc>
        <w:tc>
          <w:tcPr>
            <w:tcW w:w="1100" w:type="pct"/>
            <w:tcBorders>
              <w:top w:val="single" w:sz="4" w:space="0" w:color="auto"/>
              <w:left w:val="single" w:sz="4" w:space="0" w:color="auto"/>
              <w:bottom w:val="single" w:sz="4" w:space="0" w:color="auto"/>
              <w:right w:val="single" w:sz="4" w:space="0" w:color="auto"/>
            </w:tcBorders>
            <w:vAlign w:val="center"/>
          </w:tcPr>
          <w:p w14:paraId="401CCE30" w14:textId="77777777" w:rsidR="00427C52" w:rsidRPr="0016661A" w:rsidRDefault="00427C52" w:rsidP="00427C52">
            <w:pPr>
              <w:jc w:val="center"/>
              <w:rPr>
                <w:sz w:val="21"/>
                <w:szCs w:val="21"/>
              </w:rPr>
            </w:pPr>
            <w:r w:rsidRPr="0016661A">
              <w:rPr>
                <w:sz w:val="21"/>
                <w:szCs w:val="21"/>
              </w:rPr>
              <w:t>0.2466</w:t>
            </w:r>
          </w:p>
        </w:tc>
        <w:tc>
          <w:tcPr>
            <w:tcW w:w="1070" w:type="pct"/>
            <w:tcBorders>
              <w:top w:val="single" w:sz="4" w:space="0" w:color="auto"/>
              <w:left w:val="single" w:sz="4" w:space="0" w:color="auto"/>
              <w:bottom w:val="single" w:sz="4" w:space="0" w:color="auto"/>
              <w:right w:val="single" w:sz="4" w:space="0" w:color="auto"/>
            </w:tcBorders>
            <w:vAlign w:val="center"/>
          </w:tcPr>
          <w:p w14:paraId="2C1ED4D7" w14:textId="77777777" w:rsidR="00427C52" w:rsidRPr="0016661A" w:rsidRDefault="00427C52" w:rsidP="00427C52">
            <w:pPr>
              <w:jc w:val="center"/>
              <w:rPr>
                <w:sz w:val="21"/>
                <w:szCs w:val="21"/>
              </w:rPr>
            </w:pPr>
            <w:r w:rsidRPr="0016661A">
              <w:rPr>
                <w:sz w:val="21"/>
                <w:szCs w:val="21"/>
              </w:rPr>
              <w:t>0.0548</w:t>
            </w:r>
          </w:p>
        </w:tc>
        <w:tc>
          <w:tcPr>
            <w:tcW w:w="1124" w:type="pct"/>
            <w:tcBorders>
              <w:top w:val="single" w:sz="4" w:space="0" w:color="auto"/>
              <w:left w:val="single" w:sz="4" w:space="0" w:color="auto"/>
              <w:bottom w:val="single" w:sz="4" w:space="0" w:color="auto"/>
              <w:right w:val="single" w:sz="4" w:space="0" w:color="auto"/>
            </w:tcBorders>
            <w:vAlign w:val="center"/>
          </w:tcPr>
          <w:p w14:paraId="35D807EF" w14:textId="77777777" w:rsidR="00427C52" w:rsidRPr="0016661A" w:rsidRDefault="00427C52" w:rsidP="00427C52">
            <w:pPr>
              <w:jc w:val="center"/>
              <w:rPr>
                <w:sz w:val="21"/>
                <w:szCs w:val="21"/>
              </w:rPr>
            </w:pPr>
            <w:r w:rsidRPr="0016661A">
              <w:rPr>
                <w:sz w:val="21"/>
                <w:szCs w:val="21"/>
              </w:rPr>
              <w:t>0.0613</w:t>
            </w:r>
          </w:p>
        </w:tc>
        <w:tc>
          <w:tcPr>
            <w:tcW w:w="640" w:type="pct"/>
            <w:tcBorders>
              <w:top w:val="single" w:sz="4" w:space="0" w:color="auto"/>
              <w:left w:val="single" w:sz="4" w:space="0" w:color="auto"/>
              <w:bottom w:val="single" w:sz="4" w:space="0" w:color="auto"/>
              <w:right w:val="single" w:sz="4" w:space="0" w:color="auto"/>
            </w:tcBorders>
            <w:vAlign w:val="center"/>
          </w:tcPr>
          <w:p w14:paraId="3BB52EC5" w14:textId="77777777" w:rsidR="00427C52" w:rsidRPr="0016661A" w:rsidRDefault="00427C52" w:rsidP="00427C52">
            <w:pPr>
              <w:jc w:val="center"/>
              <w:rPr>
                <w:sz w:val="21"/>
                <w:szCs w:val="21"/>
              </w:rPr>
            </w:pPr>
            <w:r w:rsidRPr="0016661A">
              <w:rPr>
                <w:sz w:val="21"/>
                <w:szCs w:val="21"/>
              </w:rPr>
              <w:t>0.0136</w:t>
            </w:r>
          </w:p>
        </w:tc>
      </w:tr>
      <w:tr w:rsidR="0016661A" w:rsidRPr="0016661A" w14:paraId="40BAE56D"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A422369" w14:textId="77777777" w:rsidR="00427C52" w:rsidRPr="0016661A" w:rsidRDefault="00427C52" w:rsidP="00427C52">
            <w:pPr>
              <w:jc w:val="center"/>
              <w:rPr>
                <w:sz w:val="21"/>
                <w:szCs w:val="21"/>
              </w:rPr>
            </w:pPr>
            <w:r w:rsidRPr="0016661A">
              <w:rPr>
                <w:sz w:val="21"/>
                <w:szCs w:val="21"/>
              </w:rPr>
              <w:t>最大落地浓度（</w:t>
            </w:r>
            <w:r w:rsidRPr="0016661A">
              <w:rPr>
                <w:sz w:val="21"/>
                <w:szCs w:val="21"/>
              </w:rPr>
              <w:t>mg/m</w:t>
            </w:r>
            <w:r w:rsidRPr="0016661A">
              <w:rPr>
                <w:sz w:val="21"/>
                <w:szCs w:val="21"/>
                <w:vertAlign w:val="superscript"/>
              </w:rPr>
              <w:t>3</w:t>
            </w:r>
            <w:r w:rsidRPr="0016661A">
              <w:rPr>
                <w:sz w:val="21"/>
                <w:szCs w:val="21"/>
              </w:rPr>
              <w:t>）</w:t>
            </w:r>
          </w:p>
        </w:tc>
        <w:tc>
          <w:tcPr>
            <w:tcW w:w="1100" w:type="pct"/>
            <w:tcBorders>
              <w:top w:val="single" w:sz="4" w:space="0" w:color="auto"/>
              <w:left w:val="single" w:sz="4" w:space="0" w:color="auto"/>
              <w:bottom w:val="single" w:sz="4" w:space="0" w:color="auto"/>
              <w:right w:val="single" w:sz="4" w:space="0" w:color="auto"/>
            </w:tcBorders>
            <w:vAlign w:val="center"/>
          </w:tcPr>
          <w:p w14:paraId="16554545" w14:textId="77777777" w:rsidR="00427C52" w:rsidRPr="0016661A" w:rsidRDefault="00427C52" w:rsidP="00427C52">
            <w:pPr>
              <w:jc w:val="center"/>
              <w:rPr>
                <w:sz w:val="21"/>
                <w:szCs w:val="21"/>
              </w:rPr>
            </w:pPr>
            <w:r w:rsidRPr="0016661A">
              <w:rPr>
                <w:sz w:val="21"/>
                <w:szCs w:val="21"/>
              </w:rPr>
              <w:t>36.8830</w:t>
            </w:r>
          </w:p>
        </w:tc>
        <w:tc>
          <w:tcPr>
            <w:tcW w:w="1070" w:type="pct"/>
            <w:tcBorders>
              <w:top w:val="single" w:sz="4" w:space="0" w:color="auto"/>
              <w:left w:val="single" w:sz="4" w:space="0" w:color="auto"/>
              <w:bottom w:val="single" w:sz="4" w:space="0" w:color="auto"/>
              <w:right w:val="single" w:sz="4" w:space="0" w:color="auto"/>
            </w:tcBorders>
            <w:vAlign w:val="center"/>
          </w:tcPr>
          <w:p w14:paraId="604F1E8A" w14:textId="77777777" w:rsidR="00427C52" w:rsidRPr="0016661A" w:rsidRDefault="00427C52" w:rsidP="00427C52">
            <w:pPr>
              <w:jc w:val="center"/>
              <w:rPr>
                <w:sz w:val="21"/>
                <w:szCs w:val="21"/>
              </w:rPr>
            </w:pPr>
            <w:r w:rsidRPr="0016661A">
              <w:rPr>
                <w:sz w:val="21"/>
                <w:szCs w:val="21"/>
              </w:rPr>
              <w:t>8.196</w:t>
            </w:r>
          </w:p>
        </w:tc>
        <w:tc>
          <w:tcPr>
            <w:tcW w:w="1124" w:type="pct"/>
            <w:tcBorders>
              <w:top w:val="single" w:sz="4" w:space="0" w:color="auto"/>
              <w:left w:val="single" w:sz="4" w:space="0" w:color="auto"/>
              <w:bottom w:val="single" w:sz="4" w:space="0" w:color="auto"/>
              <w:right w:val="single" w:sz="4" w:space="0" w:color="auto"/>
            </w:tcBorders>
            <w:vAlign w:val="center"/>
          </w:tcPr>
          <w:p w14:paraId="56536FFE" w14:textId="77777777" w:rsidR="00427C52" w:rsidRPr="0016661A" w:rsidRDefault="00427C52" w:rsidP="00427C52">
            <w:pPr>
              <w:jc w:val="center"/>
              <w:rPr>
                <w:sz w:val="21"/>
                <w:szCs w:val="21"/>
              </w:rPr>
            </w:pPr>
            <w:r w:rsidRPr="0016661A">
              <w:rPr>
                <w:sz w:val="21"/>
                <w:szCs w:val="21"/>
              </w:rPr>
              <w:t>9.1756</w:t>
            </w:r>
          </w:p>
        </w:tc>
        <w:tc>
          <w:tcPr>
            <w:tcW w:w="640" w:type="pct"/>
            <w:tcBorders>
              <w:top w:val="single" w:sz="4" w:space="0" w:color="auto"/>
              <w:left w:val="single" w:sz="4" w:space="0" w:color="auto"/>
              <w:bottom w:val="single" w:sz="4" w:space="0" w:color="auto"/>
              <w:right w:val="single" w:sz="4" w:space="0" w:color="auto"/>
            </w:tcBorders>
            <w:vAlign w:val="center"/>
          </w:tcPr>
          <w:p w14:paraId="59FC57A3" w14:textId="77777777" w:rsidR="00427C52" w:rsidRPr="0016661A" w:rsidRDefault="00427C52" w:rsidP="00427C52">
            <w:pPr>
              <w:jc w:val="center"/>
              <w:rPr>
                <w:sz w:val="21"/>
                <w:szCs w:val="21"/>
              </w:rPr>
            </w:pPr>
            <w:r w:rsidRPr="0016661A">
              <w:rPr>
                <w:sz w:val="21"/>
                <w:szCs w:val="21"/>
              </w:rPr>
              <w:t>2.039</w:t>
            </w:r>
          </w:p>
        </w:tc>
      </w:tr>
      <w:tr w:rsidR="0016661A" w:rsidRPr="0016661A" w14:paraId="6CE059CE"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5D005EF0" w14:textId="77777777" w:rsidR="00427C52" w:rsidRPr="0016661A" w:rsidRDefault="00427C52" w:rsidP="00427C52">
            <w:pPr>
              <w:jc w:val="center"/>
              <w:rPr>
                <w:sz w:val="21"/>
                <w:szCs w:val="21"/>
              </w:rPr>
            </w:pPr>
            <w:r w:rsidRPr="0016661A">
              <w:rPr>
                <w:sz w:val="21"/>
                <w:szCs w:val="21"/>
              </w:rPr>
              <w:t>最大落地浓度距源距离（</w:t>
            </w:r>
            <w:r w:rsidRPr="0016661A">
              <w:rPr>
                <w:sz w:val="21"/>
                <w:szCs w:val="21"/>
              </w:rPr>
              <w:t>m</w:t>
            </w:r>
            <w:r w:rsidRPr="0016661A">
              <w:rPr>
                <w:sz w:val="21"/>
                <w:szCs w:val="21"/>
              </w:rPr>
              <w:t>）</w:t>
            </w:r>
          </w:p>
        </w:tc>
        <w:tc>
          <w:tcPr>
            <w:tcW w:w="2170" w:type="pct"/>
            <w:gridSpan w:val="2"/>
            <w:tcBorders>
              <w:top w:val="single" w:sz="4" w:space="0" w:color="auto"/>
              <w:left w:val="single" w:sz="4" w:space="0" w:color="auto"/>
              <w:bottom w:val="single" w:sz="4" w:space="0" w:color="auto"/>
              <w:right w:val="single" w:sz="4" w:space="0" w:color="auto"/>
            </w:tcBorders>
            <w:vAlign w:val="center"/>
          </w:tcPr>
          <w:p w14:paraId="7246FCF1" w14:textId="77777777" w:rsidR="00427C52" w:rsidRPr="0016661A" w:rsidRDefault="00427C52" w:rsidP="00427C52">
            <w:pPr>
              <w:jc w:val="center"/>
              <w:rPr>
                <w:sz w:val="21"/>
                <w:szCs w:val="21"/>
              </w:rPr>
            </w:pPr>
            <w:r w:rsidRPr="0016661A">
              <w:rPr>
                <w:sz w:val="21"/>
                <w:szCs w:val="21"/>
              </w:rPr>
              <w:t>56</w:t>
            </w:r>
          </w:p>
        </w:tc>
        <w:tc>
          <w:tcPr>
            <w:tcW w:w="1764" w:type="pct"/>
            <w:gridSpan w:val="2"/>
            <w:tcBorders>
              <w:top w:val="single" w:sz="4" w:space="0" w:color="auto"/>
              <w:left w:val="single" w:sz="4" w:space="0" w:color="auto"/>
              <w:bottom w:val="single" w:sz="4" w:space="0" w:color="auto"/>
              <w:right w:val="single" w:sz="4" w:space="0" w:color="auto"/>
            </w:tcBorders>
            <w:vAlign w:val="center"/>
          </w:tcPr>
          <w:p w14:paraId="2862AF00" w14:textId="77777777" w:rsidR="00427C52" w:rsidRPr="0016661A" w:rsidRDefault="00427C52" w:rsidP="00427C52">
            <w:pPr>
              <w:jc w:val="center"/>
              <w:rPr>
                <w:sz w:val="21"/>
                <w:szCs w:val="21"/>
              </w:rPr>
            </w:pPr>
            <w:r w:rsidRPr="0016661A">
              <w:rPr>
                <w:sz w:val="21"/>
                <w:szCs w:val="21"/>
              </w:rPr>
              <w:t>56</w:t>
            </w:r>
          </w:p>
        </w:tc>
      </w:tr>
      <w:tr w:rsidR="0016661A" w:rsidRPr="0016661A" w14:paraId="6A24DB72" w14:textId="77777777" w:rsidTr="001F6A2C">
        <w:trPr>
          <w:trHeight w:val="284"/>
        </w:trPr>
        <w:tc>
          <w:tcPr>
            <w:tcW w:w="1066" w:type="pct"/>
            <w:vMerge w:val="restart"/>
            <w:tcBorders>
              <w:top w:val="single" w:sz="4" w:space="0" w:color="auto"/>
              <w:left w:val="single" w:sz="4" w:space="0" w:color="auto"/>
              <w:right w:val="single" w:sz="4" w:space="0" w:color="auto"/>
            </w:tcBorders>
            <w:vAlign w:val="center"/>
          </w:tcPr>
          <w:p w14:paraId="75E226A0" w14:textId="77777777" w:rsidR="00427C52" w:rsidRPr="0016661A" w:rsidRDefault="00427C52" w:rsidP="00427C52">
            <w:pPr>
              <w:jc w:val="center"/>
              <w:rPr>
                <w:sz w:val="21"/>
                <w:szCs w:val="21"/>
              </w:rPr>
            </w:pPr>
            <w:r w:rsidRPr="0016661A">
              <w:rPr>
                <w:sz w:val="21"/>
                <w:szCs w:val="21"/>
              </w:rPr>
              <w:t>距源中心下风向距离</w:t>
            </w:r>
            <w:r w:rsidRPr="0016661A">
              <w:rPr>
                <w:sz w:val="21"/>
                <w:szCs w:val="21"/>
              </w:rPr>
              <w:t>D</w:t>
            </w:r>
            <w:r w:rsidRPr="0016661A">
              <w:rPr>
                <w:sz w:val="21"/>
                <w:szCs w:val="21"/>
              </w:rPr>
              <w:t>（</w:t>
            </w:r>
            <w:r w:rsidRPr="0016661A">
              <w:rPr>
                <w:sz w:val="21"/>
                <w:szCs w:val="21"/>
              </w:rPr>
              <w:t>m</w:t>
            </w:r>
            <w:r w:rsidRPr="0016661A">
              <w:rPr>
                <w:sz w:val="21"/>
                <w:szCs w:val="21"/>
              </w:rPr>
              <w:t>）</w:t>
            </w:r>
          </w:p>
        </w:tc>
        <w:tc>
          <w:tcPr>
            <w:tcW w:w="2170" w:type="pct"/>
            <w:gridSpan w:val="2"/>
            <w:tcBorders>
              <w:top w:val="single" w:sz="4" w:space="0" w:color="auto"/>
              <w:left w:val="single" w:sz="4" w:space="0" w:color="auto"/>
              <w:bottom w:val="single" w:sz="4" w:space="0" w:color="auto"/>
              <w:right w:val="single" w:sz="4" w:space="0" w:color="auto"/>
            </w:tcBorders>
            <w:vAlign w:val="center"/>
          </w:tcPr>
          <w:p w14:paraId="7FF0AC73" w14:textId="77777777" w:rsidR="00427C52" w:rsidRPr="0016661A" w:rsidRDefault="00427C52" w:rsidP="00427C52">
            <w:pPr>
              <w:jc w:val="center"/>
              <w:rPr>
                <w:sz w:val="21"/>
                <w:szCs w:val="21"/>
              </w:rPr>
            </w:pPr>
            <w:r w:rsidRPr="0016661A">
              <w:rPr>
                <w:sz w:val="21"/>
                <w:szCs w:val="21"/>
              </w:rPr>
              <w:t>DA004</w:t>
            </w:r>
            <w:r w:rsidRPr="0016661A">
              <w:rPr>
                <w:kern w:val="2"/>
                <w:sz w:val="21"/>
                <w:szCs w:val="21"/>
              </w:rPr>
              <w:t xml:space="preserve"> </w:t>
            </w:r>
            <w:r w:rsidRPr="0016661A">
              <w:rPr>
                <w:sz w:val="21"/>
                <w:szCs w:val="21"/>
              </w:rPr>
              <w:t>氨</w:t>
            </w:r>
          </w:p>
        </w:tc>
        <w:tc>
          <w:tcPr>
            <w:tcW w:w="1764" w:type="pct"/>
            <w:gridSpan w:val="2"/>
            <w:tcBorders>
              <w:top w:val="single" w:sz="4" w:space="0" w:color="auto"/>
              <w:left w:val="single" w:sz="4" w:space="0" w:color="auto"/>
              <w:bottom w:val="single" w:sz="4" w:space="0" w:color="auto"/>
              <w:right w:val="single" w:sz="4" w:space="0" w:color="auto"/>
            </w:tcBorders>
            <w:vAlign w:val="center"/>
          </w:tcPr>
          <w:p w14:paraId="4F14C05F" w14:textId="77777777" w:rsidR="00427C52" w:rsidRPr="0016661A" w:rsidRDefault="00427C52" w:rsidP="00427C52">
            <w:pPr>
              <w:jc w:val="center"/>
              <w:rPr>
                <w:sz w:val="21"/>
                <w:szCs w:val="21"/>
              </w:rPr>
            </w:pPr>
            <w:r w:rsidRPr="0016661A">
              <w:rPr>
                <w:sz w:val="21"/>
                <w:szCs w:val="21"/>
              </w:rPr>
              <w:t>DA004</w:t>
            </w:r>
            <w:r w:rsidRPr="0016661A">
              <w:rPr>
                <w:kern w:val="2"/>
                <w:sz w:val="21"/>
                <w:szCs w:val="21"/>
              </w:rPr>
              <w:t xml:space="preserve"> </w:t>
            </w:r>
            <w:r w:rsidRPr="0016661A">
              <w:rPr>
                <w:sz w:val="21"/>
                <w:szCs w:val="21"/>
              </w:rPr>
              <w:t>硫化氢</w:t>
            </w:r>
          </w:p>
        </w:tc>
      </w:tr>
      <w:tr w:rsidR="0016661A" w:rsidRPr="0016661A" w14:paraId="3DDD0169" w14:textId="77777777" w:rsidTr="00EB6402">
        <w:trPr>
          <w:trHeight w:val="284"/>
        </w:trPr>
        <w:tc>
          <w:tcPr>
            <w:tcW w:w="1066" w:type="pct"/>
            <w:vMerge/>
            <w:tcBorders>
              <w:left w:val="single" w:sz="4" w:space="0" w:color="auto"/>
              <w:bottom w:val="single" w:sz="4" w:space="0" w:color="auto"/>
              <w:right w:val="single" w:sz="4" w:space="0" w:color="auto"/>
            </w:tcBorders>
            <w:vAlign w:val="center"/>
          </w:tcPr>
          <w:p w14:paraId="23038393" w14:textId="77777777" w:rsidR="00427C52" w:rsidRPr="0016661A" w:rsidRDefault="00427C52" w:rsidP="00427C52">
            <w:pPr>
              <w:jc w:val="center"/>
              <w:rPr>
                <w:sz w:val="21"/>
                <w:szCs w:val="21"/>
              </w:rPr>
            </w:pPr>
          </w:p>
        </w:tc>
        <w:tc>
          <w:tcPr>
            <w:tcW w:w="1100" w:type="pct"/>
            <w:tcBorders>
              <w:top w:val="single" w:sz="4" w:space="0" w:color="auto"/>
              <w:left w:val="single" w:sz="4" w:space="0" w:color="auto"/>
              <w:bottom w:val="single" w:sz="4" w:space="0" w:color="auto"/>
              <w:right w:val="single" w:sz="4" w:space="0" w:color="auto"/>
            </w:tcBorders>
            <w:vAlign w:val="center"/>
          </w:tcPr>
          <w:p w14:paraId="58DB6C1A" w14:textId="77777777" w:rsidR="00427C52" w:rsidRPr="0016661A" w:rsidRDefault="00427C52" w:rsidP="00427C52">
            <w:pPr>
              <w:jc w:val="center"/>
              <w:rPr>
                <w:sz w:val="21"/>
                <w:szCs w:val="21"/>
              </w:rPr>
            </w:pPr>
            <w:r w:rsidRPr="0016661A">
              <w:rPr>
                <w:sz w:val="21"/>
                <w:szCs w:val="21"/>
              </w:rPr>
              <w:t>下风向预测浓度</w:t>
            </w:r>
            <w:r w:rsidRPr="0016661A">
              <w:rPr>
                <w:sz w:val="21"/>
                <w:szCs w:val="21"/>
              </w:rPr>
              <w:t>Cij</w:t>
            </w:r>
            <w:r w:rsidRPr="0016661A">
              <w:rPr>
                <w:sz w:val="21"/>
                <w:szCs w:val="21"/>
              </w:rPr>
              <w:t>（</w:t>
            </w:r>
            <w:r w:rsidRPr="0016661A">
              <w:rPr>
                <w:sz w:val="21"/>
                <w:szCs w:val="21"/>
              </w:rPr>
              <w:t>μg /m</w:t>
            </w:r>
            <w:r w:rsidRPr="0016661A">
              <w:rPr>
                <w:sz w:val="21"/>
                <w:szCs w:val="21"/>
                <w:vertAlign w:val="superscript"/>
              </w:rPr>
              <w:t>3</w:t>
            </w:r>
            <w:r w:rsidRPr="0016661A">
              <w:rPr>
                <w:sz w:val="21"/>
                <w:szCs w:val="21"/>
              </w:rPr>
              <w:t>）</w:t>
            </w:r>
          </w:p>
        </w:tc>
        <w:tc>
          <w:tcPr>
            <w:tcW w:w="1070" w:type="pct"/>
            <w:tcBorders>
              <w:top w:val="single" w:sz="4" w:space="0" w:color="auto"/>
              <w:left w:val="single" w:sz="4" w:space="0" w:color="auto"/>
              <w:bottom w:val="single" w:sz="4" w:space="0" w:color="auto"/>
              <w:right w:val="single" w:sz="4" w:space="0" w:color="auto"/>
            </w:tcBorders>
            <w:vAlign w:val="center"/>
          </w:tcPr>
          <w:p w14:paraId="74CF0925" w14:textId="77777777" w:rsidR="00427C52" w:rsidRPr="0016661A" w:rsidRDefault="00427C52" w:rsidP="00427C52">
            <w:pPr>
              <w:jc w:val="center"/>
              <w:rPr>
                <w:sz w:val="21"/>
                <w:szCs w:val="21"/>
              </w:rPr>
            </w:pPr>
            <w:r w:rsidRPr="0016661A">
              <w:rPr>
                <w:sz w:val="21"/>
                <w:szCs w:val="21"/>
              </w:rPr>
              <w:t>浓度占标率</w:t>
            </w:r>
            <w:r w:rsidRPr="0016661A">
              <w:rPr>
                <w:sz w:val="21"/>
                <w:szCs w:val="21"/>
              </w:rPr>
              <w:t>Pij%</w:t>
            </w:r>
          </w:p>
        </w:tc>
        <w:tc>
          <w:tcPr>
            <w:tcW w:w="1124" w:type="pct"/>
            <w:tcBorders>
              <w:top w:val="single" w:sz="4" w:space="0" w:color="auto"/>
              <w:left w:val="single" w:sz="4" w:space="0" w:color="auto"/>
              <w:bottom w:val="single" w:sz="4" w:space="0" w:color="auto"/>
              <w:right w:val="single" w:sz="4" w:space="0" w:color="auto"/>
            </w:tcBorders>
            <w:vAlign w:val="center"/>
          </w:tcPr>
          <w:p w14:paraId="459EB944" w14:textId="77777777" w:rsidR="00427C52" w:rsidRPr="0016661A" w:rsidRDefault="00427C52" w:rsidP="00427C52">
            <w:pPr>
              <w:jc w:val="center"/>
              <w:rPr>
                <w:sz w:val="21"/>
                <w:szCs w:val="21"/>
              </w:rPr>
            </w:pPr>
            <w:r w:rsidRPr="0016661A">
              <w:rPr>
                <w:sz w:val="21"/>
                <w:szCs w:val="21"/>
              </w:rPr>
              <w:t>下风向预测浓度</w:t>
            </w:r>
            <w:r w:rsidRPr="0016661A">
              <w:rPr>
                <w:sz w:val="21"/>
                <w:szCs w:val="21"/>
              </w:rPr>
              <w:t>Cij</w:t>
            </w:r>
            <w:r w:rsidRPr="0016661A">
              <w:rPr>
                <w:sz w:val="21"/>
                <w:szCs w:val="21"/>
              </w:rPr>
              <w:t>（</w:t>
            </w:r>
            <w:r w:rsidRPr="0016661A">
              <w:rPr>
                <w:sz w:val="21"/>
                <w:szCs w:val="21"/>
              </w:rPr>
              <w:t>μg /m</w:t>
            </w:r>
            <w:r w:rsidRPr="0016661A">
              <w:rPr>
                <w:sz w:val="21"/>
                <w:szCs w:val="21"/>
                <w:vertAlign w:val="superscript"/>
              </w:rPr>
              <w:t>3</w:t>
            </w:r>
            <w:r w:rsidRPr="0016661A">
              <w:rPr>
                <w:sz w:val="21"/>
                <w:szCs w:val="21"/>
              </w:rPr>
              <w:t>）</w:t>
            </w:r>
          </w:p>
        </w:tc>
        <w:tc>
          <w:tcPr>
            <w:tcW w:w="640" w:type="pct"/>
            <w:tcBorders>
              <w:top w:val="single" w:sz="4" w:space="0" w:color="auto"/>
              <w:left w:val="single" w:sz="4" w:space="0" w:color="auto"/>
              <w:bottom w:val="single" w:sz="4" w:space="0" w:color="auto"/>
              <w:right w:val="single" w:sz="4" w:space="0" w:color="auto"/>
            </w:tcBorders>
            <w:vAlign w:val="center"/>
          </w:tcPr>
          <w:p w14:paraId="75364409" w14:textId="77777777" w:rsidR="00427C52" w:rsidRPr="0016661A" w:rsidRDefault="00427C52" w:rsidP="00427C52">
            <w:pPr>
              <w:jc w:val="center"/>
              <w:rPr>
                <w:sz w:val="21"/>
                <w:szCs w:val="21"/>
              </w:rPr>
            </w:pPr>
            <w:r w:rsidRPr="0016661A">
              <w:rPr>
                <w:sz w:val="21"/>
                <w:szCs w:val="21"/>
              </w:rPr>
              <w:t>浓度占标率</w:t>
            </w:r>
            <w:r w:rsidRPr="0016661A">
              <w:rPr>
                <w:sz w:val="21"/>
                <w:szCs w:val="21"/>
              </w:rPr>
              <w:t>Pij%</w:t>
            </w:r>
          </w:p>
        </w:tc>
      </w:tr>
      <w:tr w:rsidR="0016661A" w:rsidRPr="0016661A" w14:paraId="65F85601"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628BE199" w14:textId="77777777" w:rsidR="00AB12CC" w:rsidRPr="0016661A" w:rsidRDefault="00AB12CC" w:rsidP="00AB12CC">
            <w:pPr>
              <w:jc w:val="center"/>
              <w:rPr>
                <w:sz w:val="21"/>
                <w:szCs w:val="21"/>
              </w:rPr>
            </w:pPr>
            <w:r w:rsidRPr="0016661A">
              <w:rPr>
                <w:sz w:val="21"/>
                <w:szCs w:val="21"/>
              </w:rPr>
              <w:t>100</w:t>
            </w:r>
          </w:p>
        </w:tc>
        <w:tc>
          <w:tcPr>
            <w:tcW w:w="1100" w:type="pct"/>
            <w:tcBorders>
              <w:top w:val="single" w:sz="4" w:space="0" w:color="auto"/>
              <w:left w:val="single" w:sz="4" w:space="0" w:color="auto"/>
              <w:bottom w:val="single" w:sz="4" w:space="0" w:color="auto"/>
              <w:right w:val="single" w:sz="4" w:space="0" w:color="auto"/>
            </w:tcBorders>
            <w:vAlign w:val="center"/>
          </w:tcPr>
          <w:p w14:paraId="2B5A9D39" w14:textId="77777777" w:rsidR="00AB12CC" w:rsidRPr="0016661A" w:rsidRDefault="00AB12CC" w:rsidP="00AB12CC">
            <w:pPr>
              <w:jc w:val="center"/>
              <w:rPr>
                <w:sz w:val="21"/>
                <w:szCs w:val="21"/>
              </w:rPr>
            </w:pPr>
            <w:r w:rsidRPr="0016661A">
              <w:rPr>
                <w:sz w:val="21"/>
                <w:szCs w:val="21"/>
              </w:rPr>
              <w:t>1.3980</w:t>
            </w:r>
          </w:p>
        </w:tc>
        <w:tc>
          <w:tcPr>
            <w:tcW w:w="1070" w:type="pct"/>
            <w:tcBorders>
              <w:top w:val="single" w:sz="4" w:space="0" w:color="auto"/>
              <w:left w:val="single" w:sz="4" w:space="0" w:color="auto"/>
              <w:bottom w:val="single" w:sz="4" w:space="0" w:color="auto"/>
              <w:right w:val="single" w:sz="4" w:space="0" w:color="auto"/>
            </w:tcBorders>
            <w:vAlign w:val="center"/>
          </w:tcPr>
          <w:p w14:paraId="4E4E6A19" w14:textId="77777777" w:rsidR="00AB12CC" w:rsidRPr="0016661A" w:rsidRDefault="00AB12CC" w:rsidP="00AB12CC">
            <w:pPr>
              <w:jc w:val="center"/>
              <w:rPr>
                <w:sz w:val="21"/>
                <w:szCs w:val="21"/>
              </w:rPr>
            </w:pPr>
            <w:r w:rsidRPr="0016661A">
              <w:rPr>
                <w:sz w:val="21"/>
                <w:szCs w:val="21"/>
              </w:rPr>
              <w:t>0.6990</w:t>
            </w:r>
          </w:p>
        </w:tc>
        <w:tc>
          <w:tcPr>
            <w:tcW w:w="1124" w:type="pct"/>
            <w:tcBorders>
              <w:top w:val="single" w:sz="4" w:space="0" w:color="auto"/>
              <w:left w:val="single" w:sz="4" w:space="0" w:color="auto"/>
              <w:bottom w:val="single" w:sz="4" w:space="0" w:color="auto"/>
              <w:right w:val="single" w:sz="4" w:space="0" w:color="auto"/>
            </w:tcBorders>
            <w:vAlign w:val="center"/>
          </w:tcPr>
          <w:p w14:paraId="31492B7B" w14:textId="77777777" w:rsidR="00AB12CC" w:rsidRPr="0016661A" w:rsidRDefault="00AB12CC" w:rsidP="00AB12CC">
            <w:pPr>
              <w:jc w:val="center"/>
              <w:rPr>
                <w:sz w:val="21"/>
                <w:szCs w:val="21"/>
              </w:rPr>
            </w:pPr>
            <w:r w:rsidRPr="0016661A">
              <w:rPr>
                <w:sz w:val="21"/>
                <w:szCs w:val="21"/>
              </w:rPr>
              <w:t>0.0498</w:t>
            </w:r>
          </w:p>
        </w:tc>
        <w:tc>
          <w:tcPr>
            <w:tcW w:w="640" w:type="pct"/>
            <w:tcBorders>
              <w:top w:val="single" w:sz="4" w:space="0" w:color="auto"/>
              <w:left w:val="single" w:sz="4" w:space="0" w:color="auto"/>
              <w:bottom w:val="single" w:sz="4" w:space="0" w:color="auto"/>
              <w:right w:val="single" w:sz="4" w:space="0" w:color="auto"/>
            </w:tcBorders>
            <w:vAlign w:val="center"/>
          </w:tcPr>
          <w:p w14:paraId="5F15E4D3" w14:textId="77777777" w:rsidR="00AB12CC" w:rsidRPr="0016661A" w:rsidRDefault="00AB12CC" w:rsidP="00AB12CC">
            <w:pPr>
              <w:jc w:val="center"/>
              <w:rPr>
                <w:sz w:val="21"/>
                <w:szCs w:val="21"/>
              </w:rPr>
            </w:pPr>
            <w:r w:rsidRPr="0016661A">
              <w:rPr>
                <w:sz w:val="21"/>
                <w:szCs w:val="21"/>
              </w:rPr>
              <w:t>0.4982</w:t>
            </w:r>
          </w:p>
        </w:tc>
      </w:tr>
      <w:tr w:rsidR="0016661A" w:rsidRPr="0016661A" w14:paraId="526B3099"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03085F06" w14:textId="77777777" w:rsidR="00AB12CC" w:rsidRPr="0016661A" w:rsidRDefault="00AB12CC" w:rsidP="00AB12CC">
            <w:pPr>
              <w:jc w:val="center"/>
              <w:rPr>
                <w:sz w:val="21"/>
                <w:szCs w:val="21"/>
              </w:rPr>
            </w:pPr>
            <w:r w:rsidRPr="0016661A">
              <w:rPr>
                <w:sz w:val="21"/>
                <w:szCs w:val="21"/>
              </w:rPr>
              <w:t>200</w:t>
            </w:r>
          </w:p>
        </w:tc>
        <w:tc>
          <w:tcPr>
            <w:tcW w:w="1100" w:type="pct"/>
            <w:tcBorders>
              <w:top w:val="single" w:sz="4" w:space="0" w:color="auto"/>
              <w:left w:val="single" w:sz="4" w:space="0" w:color="auto"/>
              <w:bottom w:val="single" w:sz="4" w:space="0" w:color="auto"/>
              <w:right w:val="single" w:sz="4" w:space="0" w:color="auto"/>
            </w:tcBorders>
            <w:vAlign w:val="center"/>
          </w:tcPr>
          <w:p w14:paraId="733229EA" w14:textId="77777777" w:rsidR="00AB12CC" w:rsidRPr="0016661A" w:rsidRDefault="00AB12CC" w:rsidP="00AB12CC">
            <w:pPr>
              <w:jc w:val="center"/>
              <w:rPr>
                <w:sz w:val="21"/>
                <w:szCs w:val="21"/>
              </w:rPr>
            </w:pPr>
            <w:r w:rsidRPr="0016661A">
              <w:rPr>
                <w:sz w:val="21"/>
                <w:szCs w:val="21"/>
              </w:rPr>
              <w:t>0.6740</w:t>
            </w:r>
          </w:p>
        </w:tc>
        <w:tc>
          <w:tcPr>
            <w:tcW w:w="1070" w:type="pct"/>
            <w:tcBorders>
              <w:top w:val="single" w:sz="4" w:space="0" w:color="auto"/>
              <w:left w:val="single" w:sz="4" w:space="0" w:color="auto"/>
              <w:bottom w:val="single" w:sz="4" w:space="0" w:color="auto"/>
              <w:right w:val="single" w:sz="4" w:space="0" w:color="auto"/>
            </w:tcBorders>
            <w:vAlign w:val="center"/>
          </w:tcPr>
          <w:p w14:paraId="667EF3D0" w14:textId="77777777" w:rsidR="00AB12CC" w:rsidRPr="0016661A" w:rsidRDefault="00AB12CC" w:rsidP="00AB12CC">
            <w:pPr>
              <w:jc w:val="center"/>
              <w:rPr>
                <w:sz w:val="21"/>
                <w:szCs w:val="21"/>
              </w:rPr>
            </w:pPr>
            <w:r w:rsidRPr="0016661A">
              <w:rPr>
                <w:sz w:val="21"/>
                <w:szCs w:val="21"/>
              </w:rPr>
              <w:t>0.3370</w:t>
            </w:r>
          </w:p>
        </w:tc>
        <w:tc>
          <w:tcPr>
            <w:tcW w:w="1124" w:type="pct"/>
            <w:tcBorders>
              <w:top w:val="single" w:sz="4" w:space="0" w:color="auto"/>
              <w:left w:val="single" w:sz="4" w:space="0" w:color="auto"/>
              <w:bottom w:val="single" w:sz="4" w:space="0" w:color="auto"/>
              <w:right w:val="single" w:sz="4" w:space="0" w:color="auto"/>
            </w:tcBorders>
            <w:vAlign w:val="center"/>
          </w:tcPr>
          <w:p w14:paraId="2F5C626F" w14:textId="77777777" w:rsidR="00AB12CC" w:rsidRPr="0016661A" w:rsidRDefault="00AB12CC" w:rsidP="00AB12CC">
            <w:pPr>
              <w:jc w:val="center"/>
              <w:rPr>
                <w:sz w:val="21"/>
                <w:szCs w:val="21"/>
              </w:rPr>
            </w:pPr>
            <w:r w:rsidRPr="0016661A">
              <w:rPr>
                <w:sz w:val="21"/>
                <w:szCs w:val="21"/>
              </w:rPr>
              <w:t>0.0240</w:t>
            </w:r>
          </w:p>
        </w:tc>
        <w:tc>
          <w:tcPr>
            <w:tcW w:w="640" w:type="pct"/>
            <w:tcBorders>
              <w:top w:val="single" w:sz="4" w:space="0" w:color="auto"/>
              <w:left w:val="single" w:sz="4" w:space="0" w:color="auto"/>
              <w:bottom w:val="single" w:sz="4" w:space="0" w:color="auto"/>
              <w:right w:val="single" w:sz="4" w:space="0" w:color="auto"/>
            </w:tcBorders>
            <w:vAlign w:val="center"/>
          </w:tcPr>
          <w:p w14:paraId="0638F712" w14:textId="77777777" w:rsidR="00AB12CC" w:rsidRPr="0016661A" w:rsidRDefault="00AB12CC" w:rsidP="00AB12CC">
            <w:pPr>
              <w:jc w:val="center"/>
              <w:rPr>
                <w:sz w:val="21"/>
                <w:szCs w:val="21"/>
              </w:rPr>
            </w:pPr>
            <w:r w:rsidRPr="0016661A">
              <w:rPr>
                <w:sz w:val="21"/>
                <w:szCs w:val="21"/>
              </w:rPr>
              <w:t>0.2402</w:t>
            </w:r>
          </w:p>
        </w:tc>
      </w:tr>
      <w:tr w:rsidR="0016661A" w:rsidRPr="0016661A" w14:paraId="0C9F5BDC"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75344D39" w14:textId="77777777" w:rsidR="00AB12CC" w:rsidRPr="0016661A" w:rsidRDefault="00AB12CC" w:rsidP="00AB12CC">
            <w:pPr>
              <w:jc w:val="center"/>
              <w:rPr>
                <w:sz w:val="21"/>
                <w:szCs w:val="21"/>
              </w:rPr>
            </w:pPr>
            <w:r w:rsidRPr="0016661A">
              <w:rPr>
                <w:sz w:val="21"/>
                <w:szCs w:val="21"/>
              </w:rPr>
              <w:t>300</w:t>
            </w:r>
          </w:p>
        </w:tc>
        <w:tc>
          <w:tcPr>
            <w:tcW w:w="1100" w:type="pct"/>
            <w:tcBorders>
              <w:top w:val="single" w:sz="4" w:space="0" w:color="auto"/>
              <w:left w:val="single" w:sz="4" w:space="0" w:color="auto"/>
              <w:bottom w:val="single" w:sz="4" w:space="0" w:color="auto"/>
              <w:right w:val="single" w:sz="4" w:space="0" w:color="auto"/>
            </w:tcBorders>
            <w:vAlign w:val="center"/>
          </w:tcPr>
          <w:p w14:paraId="72837645" w14:textId="77777777" w:rsidR="00AB12CC" w:rsidRPr="0016661A" w:rsidRDefault="00AB12CC" w:rsidP="00AB12CC">
            <w:pPr>
              <w:jc w:val="center"/>
              <w:rPr>
                <w:sz w:val="21"/>
                <w:szCs w:val="21"/>
              </w:rPr>
            </w:pPr>
            <w:r w:rsidRPr="0016661A">
              <w:rPr>
                <w:sz w:val="21"/>
                <w:szCs w:val="21"/>
              </w:rPr>
              <w:t>0.4435</w:t>
            </w:r>
          </w:p>
        </w:tc>
        <w:tc>
          <w:tcPr>
            <w:tcW w:w="1070" w:type="pct"/>
            <w:tcBorders>
              <w:top w:val="single" w:sz="4" w:space="0" w:color="auto"/>
              <w:left w:val="single" w:sz="4" w:space="0" w:color="auto"/>
              <w:bottom w:val="single" w:sz="4" w:space="0" w:color="auto"/>
              <w:right w:val="single" w:sz="4" w:space="0" w:color="auto"/>
            </w:tcBorders>
            <w:vAlign w:val="center"/>
          </w:tcPr>
          <w:p w14:paraId="385D2AEE" w14:textId="77777777" w:rsidR="00AB12CC" w:rsidRPr="0016661A" w:rsidRDefault="00AB12CC" w:rsidP="00AB12CC">
            <w:pPr>
              <w:jc w:val="center"/>
              <w:rPr>
                <w:sz w:val="21"/>
                <w:szCs w:val="21"/>
              </w:rPr>
            </w:pPr>
            <w:r w:rsidRPr="0016661A">
              <w:rPr>
                <w:sz w:val="21"/>
                <w:szCs w:val="21"/>
              </w:rPr>
              <w:t>0.2217</w:t>
            </w:r>
          </w:p>
        </w:tc>
        <w:tc>
          <w:tcPr>
            <w:tcW w:w="1124" w:type="pct"/>
            <w:tcBorders>
              <w:top w:val="single" w:sz="4" w:space="0" w:color="auto"/>
              <w:left w:val="single" w:sz="4" w:space="0" w:color="auto"/>
              <w:bottom w:val="single" w:sz="4" w:space="0" w:color="auto"/>
              <w:right w:val="single" w:sz="4" w:space="0" w:color="auto"/>
            </w:tcBorders>
            <w:vAlign w:val="center"/>
          </w:tcPr>
          <w:p w14:paraId="6944BBA8" w14:textId="77777777" w:rsidR="00AB12CC" w:rsidRPr="0016661A" w:rsidRDefault="00AB12CC" w:rsidP="00AB12CC">
            <w:pPr>
              <w:jc w:val="center"/>
              <w:rPr>
                <w:sz w:val="21"/>
                <w:szCs w:val="21"/>
              </w:rPr>
            </w:pPr>
            <w:r w:rsidRPr="0016661A">
              <w:rPr>
                <w:sz w:val="21"/>
                <w:szCs w:val="21"/>
              </w:rPr>
              <w:t>0.0158</w:t>
            </w:r>
          </w:p>
        </w:tc>
        <w:tc>
          <w:tcPr>
            <w:tcW w:w="640" w:type="pct"/>
            <w:tcBorders>
              <w:top w:val="single" w:sz="4" w:space="0" w:color="auto"/>
              <w:left w:val="single" w:sz="4" w:space="0" w:color="auto"/>
              <w:bottom w:val="single" w:sz="4" w:space="0" w:color="auto"/>
              <w:right w:val="single" w:sz="4" w:space="0" w:color="auto"/>
            </w:tcBorders>
            <w:vAlign w:val="center"/>
          </w:tcPr>
          <w:p w14:paraId="0CE01C03" w14:textId="77777777" w:rsidR="00AB12CC" w:rsidRPr="0016661A" w:rsidRDefault="00AB12CC" w:rsidP="00AB12CC">
            <w:pPr>
              <w:jc w:val="center"/>
              <w:rPr>
                <w:sz w:val="21"/>
                <w:szCs w:val="21"/>
              </w:rPr>
            </w:pPr>
            <w:r w:rsidRPr="0016661A">
              <w:rPr>
                <w:sz w:val="21"/>
                <w:szCs w:val="21"/>
              </w:rPr>
              <w:t>0.1581</w:t>
            </w:r>
          </w:p>
        </w:tc>
      </w:tr>
      <w:tr w:rsidR="0016661A" w:rsidRPr="0016661A" w14:paraId="69DA09F1"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5893C64F" w14:textId="77777777" w:rsidR="00AB12CC" w:rsidRPr="0016661A" w:rsidRDefault="00AB12CC" w:rsidP="00AB12CC">
            <w:pPr>
              <w:jc w:val="center"/>
              <w:rPr>
                <w:sz w:val="21"/>
                <w:szCs w:val="21"/>
              </w:rPr>
            </w:pPr>
            <w:r w:rsidRPr="0016661A">
              <w:rPr>
                <w:sz w:val="21"/>
                <w:szCs w:val="21"/>
              </w:rPr>
              <w:t>400</w:t>
            </w:r>
          </w:p>
        </w:tc>
        <w:tc>
          <w:tcPr>
            <w:tcW w:w="1100" w:type="pct"/>
            <w:tcBorders>
              <w:top w:val="single" w:sz="4" w:space="0" w:color="auto"/>
              <w:left w:val="single" w:sz="4" w:space="0" w:color="auto"/>
              <w:bottom w:val="single" w:sz="4" w:space="0" w:color="auto"/>
              <w:right w:val="single" w:sz="4" w:space="0" w:color="auto"/>
            </w:tcBorders>
            <w:vAlign w:val="center"/>
          </w:tcPr>
          <w:p w14:paraId="382BB82A" w14:textId="77777777" w:rsidR="00AB12CC" w:rsidRPr="0016661A" w:rsidRDefault="00AB12CC" w:rsidP="00AB12CC">
            <w:pPr>
              <w:jc w:val="center"/>
              <w:rPr>
                <w:sz w:val="21"/>
                <w:szCs w:val="21"/>
              </w:rPr>
            </w:pPr>
            <w:r w:rsidRPr="0016661A">
              <w:rPr>
                <w:sz w:val="21"/>
                <w:szCs w:val="21"/>
              </w:rPr>
              <w:t>0.3142</w:t>
            </w:r>
          </w:p>
        </w:tc>
        <w:tc>
          <w:tcPr>
            <w:tcW w:w="1070" w:type="pct"/>
            <w:tcBorders>
              <w:top w:val="single" w:sz="4" w:space="0" w:color="auto"/>
              <w:left w:val="single" w:sz="4" w:space="0" w:color="auto"/>
              <w:bottom w:val="single" w:sz="4" w:space="0" w:color="auto"/>
              <w:right w:val="single" w:sz="4" w:space="0" w:color="auto"/>
            </w:tcBorders>
            <w:vAlign w:val="center"/>
          </w:tcPr>
          <w:p w14:paraId="0044F994" w14:textId="77777777" w:rsidR="00AB12CC" w:rsidRPr="0016661A" w:rsidRDefault="00AB12CC" w:rsidP="00AB12CC">
            <w:pPr>
              <w:jc w:val="center"/>
              <w:rPr>
                <w:sz w:val="21"/>
                <w:szCs w:val="21"/>
              </w:rPr>
            </w:pPr>
            <w:r w:rsidRPr="0016661A">
              <w:rPr>
                <w:sz w:val="21"/>
                <w:szCs w:val="21"/>
              </w:rPr>
              <w:t>0.1571</w:t>
            </w:r>
          </w:p>
        </w:tc>
        <w:tc>
          <w:tcPr>
            <w:tcW w:w="1124" w:type="pct"/>
            <w:tcBorders>
              <w:top w:val="single" w:sz="4" w:space="0" w:color="auto"/>
              <w:left w:val="single" w:sz="4" w:space="0" w:color="auto"/>
              <w:bottom w:val="single" w:sz="4" w:space="0" w:color="auto"/>
              <w:right w:val="single" w:sz="4" w:space="0" w:color="auto"/>
            </w:tcBorders>
            <w:vAlign w:val="center"/>
          </w:tcPr>
          <w:p w14:paraId="71275FD4" w14:textId="77777777" w:rsidR="00AB12CC" w:rsidRPr="0016661A" w:rsidRDefault="00AB12CC" w:rsidP="00AB12CC">
            <w:pPr>
              <w:jc w:val="center"/>
              <w:rPr>
                <w:sz w:val="21"/>
                <w:szCs w:val="21"/>
              </w:rPr>
            </w:pPr>
            <w:r w:rsidRPr="0016661A">
              <w:rPr>
                <w:sz w:val="21"/>
                <w:szCs w:val="21"/>
              </w:rPr>
              <w:t>0.0112</w:t>
            </w:r>
          </w:p>
        </w:tc>
        <w:tc>
          <w:tcPr>
            <w:tcW w:w="640" w:type="pct"/>
            <w:tcBorders>
              <w:top w:val="single" w:sz="4" w:space="0" w:color="auto"/>
              <w:left w:val="single" w:sz="4" w:space="0" w:color="auto"/>
              <w:bottom w:val="single" w:sz="4" w:space="0" w:color="auto"/>
              <w:right w:val="single" w:sz="4" w:space="0" w:color="auto"/>
            </w:tcBorders>
            <w:vAlign w:val="center"/>
          </w:tcPr>
          <w:p w14:paraId="0E9449A5" w14:textId="77777777" w:rsidR="00AB12CC" w:rsidRPr="0016661A" w:rsidRDefault="00AB12CC" w:rsidP="00AB12CC">
            <w:pPr>
              <w:jc w:val="center"/>
              <w:rPr>
                <w:sz w:val="21"/>
                <w:szCs w:val="21"/>
              </w:rPr>
            </w:pPr>
            <w:r w:rsidRPr="0016661A">
              <w:rPr>
                <w:sz w:val="21"/>
                <w:szCs w:val="21"/>
              </w:rPr>
              <w:t>0.1120</w:t>
            </w:r>
          </w:p>
        </w:tc>
      </w:tr>
      <w:tr w:rsidR="0016661A" w:rsidRPr="0016661A" w14:paraId="4769A566"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6CBC5BEF" w14:textId="77777777" w:rsidR="00AB12CC" w:rsidRPr="0016661A" w:rsidRDefault="00AB12CC" w:rsidP="00AB12CC">
            <w:pPr>
              <w:jc w:val="center"/>
              <w:rPr>
                <w:sz w:val="21"/>
                <w:szCs w:val="21"/>
              </w:rPr>
            </w:pPr>
            <w:r w:rsidRPr="0016661A">
              <w:rPr>
                <w:sz w:val="21"/>
                <w:szCs w:val="21"/>
              </w:rPr>
              <w:t>500</w:t>
            </w:r>
          </w:p>
        </w:tc>
        <w:tc>
          <w:tcPr>
            <w:tcW w:w="1100" w:type="pct"/>
            <w:tcBorders>
              <w:top w:val="single" w:sz="4" w:space="0" w:color="auto"/>
              <w:left w:val="single" w:sz="4" w:space="0" w:color="auto"/>
              <w:bottom w:val="single" w:sz="4" w:space="0" w:color="auto"/>
              <w:right w:val="single" w:sz="4" w:space="0" w:color="auto"/>
            </w:tcBorders>
            <w:vAlign w:val="center"/>
          </w:tcPr>
          <w:p w14:paraId="111FC38F" w14:textId="77777777" w:rsidR="00AB12CC" w:rsidRPr="0016661A" w:rsidRDefault="00AB12CC" w:rsidP="00AB12CC">
            <w:pPr>
              <w:jc w:val="center"/>
              <w:rPr>
                <w:sz w:val="21"/>
                <w:szCs w:val="21"/>
              </w:rPr>
            </w:pPr>
            <w:r w:rsidRPr="0016661A">
              <w:rPr>
                <w:sz w:val="21"/>
                <w:szCs w:val="21"/>
              </w:rPr>
              <w:t>0.2378</w:t>
            </w:r>
          </w:p>
        </w:tc>
        <w:tc>
          <w:tcPr>
            <w:tcW w:w="1070" w:type="pct"/>
            <w:tcBorders>
              <w:top w:val="single" w:sz="4" w:space="0" w:color="auto"/>
              <w:left w:val="single" w:sz="4" w:space="0" w:color="auto"/>
              <w:bottom w:val="single" w:sz="4" w:space="0" w:color="auto"/>
              <w:right w:val="single" w:sz="4" w:space="0" w:color="auto"/>
            </w:tcBorders>
            <w:vAlign w:val="center"/>
          </w:tcPr>
          <w:p w14:paraId="0A9DEF70" w14:textId="77777777" w:rsidR="00AB12CC" w:rsidRPr="0016661A" w:rsidRDefault="00AB12CC" w:rsidP="00AB12CC">
            <w:pPr>
              <w:jc w:val="center"/>
              <w:rPr>
                <w:sz w:val="21"/>
                <w:szCs w:val="21"/>
              </w:rPr>
            </w:pPr>
            <w:r w:rsidRPr="0016661A">
              <w:rPr>
                <w:sz w:val="21"/>
                <w:szCs w:val="21"/>
              </w:rPr>
              <w:t>0.1189</w:t>
            </w:r>
          </w:p>
        </w:tc>
        <w:tc>
          <w:tcPr>
            <w:tcW w:w="1124" w:type="pct"/>
            <w:tcBorders>
              <w:top w:val="single" w:sz="4" w:space="0" w:color="auto"/>
              <w:left w:val="single" w:sz="4" w:space="0" w:color="auto"/>
              <w:bottom w:val="single" w:sz="4" w:space="0" w:color="auto"/>
              <w:right w:val="single" w:sz="4" w:space="0" w:color="auto"/>
            </w:tcBorders>
            <w:vAlign w:val="center"/>
          </w:tcPr>
          <w:p w14:paraId="67F74EC9" w14:textId="77777777" w:rsidR="00AB12CC" w:rsidRPr="0016661A" w:rsidRDefault="00AB12CC" w:rsidP="00AB12CC">
            <w:pPr>
              <w:jc w:val="center"/>
              <w:rPr>
                <w:sz w:val="21"/>
                <w:szCs w:val="21"/>
              </w:rPr>
            </w:pPr>
            <w:r w:rsidRPr="0016661A">
              <w:rPr>
                <w:sz w:val="21"/>
                <w:szCs w:val="21"/>
              </w:rPr>
              <w:t>0.0085</w:t>
            </w:r>
          </w:p>
        </w:tc>
        <w:tc>
          <w:tcPr>
            <w:tcW w:w="640" w:type="pct"/>
            <w:tcBorders>
              <w:top w:val="single" w:sz="4" w:space="0" w:color="auto"/>
              <w:left w:val="single" w:sz="4" w:space="0" w:color="auto"/>
              <w:bottom w:val="single" w:sz="4" w:space="0" w:color="auto"/>
              <w:right w:val="single" w:sz="4" w:space="0" w:color="auto"/>
            </w:tcBorders>
            <w:vAlign w:val="center"/>
          </w:tcPr>
          <w:p w14:paraId="15967094" w14:textId="77777777" w:rsidR="00AB12CC" w:rsidRPr="0016661A" w:rsidRDefault="00AB12CC" w:rsidP="00AB12CC">
            <w:pPr>
              <w:jc w:val="center"/>
              <w:rPr>
                <w:sz w:val="21"/>
                <w:szCs w:val="21"/>
              </w:rPr>
            </w:pPr>
            <w:r w:rsidRPr="0016661A">
              <w:rPr>
                <w:sz w:val="21"/>
                <w:szCs w:val="21"/>
              </w:rPr>
              <w:t>0.0848</w:t>
            </w:r>
          </w:p>
        </w:tc>
      </w:tr>
      <w:tr w:rsidR="0016661A" w:rsidRPr="0016661A" w14:paraId="1D2880ED"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AFB0668" w14:textId="77777777" w:rsidR="00AB12CC" w:rsidRPr="0016661A" w:rsidRDefault="00AB12CC" w:rsidP="00AB12CC">
            <w:pPr>
              <w:jc w:val="center"/>
              <w:rPr>
                <w:sz w:val="21"/>
                <w:szCs w:val="21"/>
              </w:rPr>
            </w:pPr>
            <w:r w:rsidRPr="0016661A">
              <w:rPr>
                <w:sz w:val="21"/>
                <w:szCs w:val="21"/>
              </w:rPr>
              <w:t>600</w:t>
            </w:r>
          </w:p>
        </w:tc>
        <w:tc>
          <w:tcPr>
            <w:tcW w:w="1100" w:type="pct"/>
            <w:tcBorders>
              <w:top w:val="single" w:sz="4" w:space="0" w:color="auto"/>
              <w:left w:val="single" w:sz="4" w:space="0" w:color="auto"/>
              <w:bottom w:val="single" w:sz="4" w:space="0" w:color="auto"/>
              <w:right w:val="single" w:sz="4" w:space="0" w:color="auto"/>
            </w:tcBorders>
            <w:vAlign w:val="center"/>
          </w:tcPr>
          <w:p w14:paraId="4B31A124" w14:textId="77777777" w:rsidR="00AB12CC" w:rsidRPr="0016661A" w:rsidRDefault="00AB12CC" w:rsidP="00AB12CC">
            <w:pPr>
              <w:jc w:val="center"/>
              <w:rPr>
                <w:sz w:val="21"/>
                <w:szCs w:val="21"/>
              </w:rPr>
            </w:pPr>
            <w:r w:rsidRPr="0016661A">
              <w:rPr>
                <w:sz w:val="21"/>
                <w:szCs w:val="21"/>
              </w:rPr>
              <w:t>0.1901</w:t>
            </w:r>
          </w:p>
        </w:tc>
        <w:tc>
          <w:tcPr>
            <w:tcW w:w="1070" w:type="pct"/>
            <w:tcBorders>
              <w:top w:val="single" w:sz="4" w:space="0" w:color="auto"/>
              <w:left w:val="single" w:sz="4" w:space="0" w:color="auto"/>
              <w:bottom w:val="single" w:sz="4" w:space="0" w:color="auto"/>
              <w:right w:val="single" w:sz="4" w:space="0" w:color="auto"/>
            </w:tcBorders>
            <w:vAlign w:val="center"/>
          </w:tcPr>
          <w:p w14:paraId="49FFC85B" w14:textId="77777777" w:rsidR="00AB12CC" w:rsidRPr="0016661A" w:rsidRDefault="00AB12CC" w:rsidP="00AB12CC">
            <w:pPr>
              <w:jc w:val="center"/>
              <w:rPr>
                <w:sz w:val="21"/>
                <w:szCs w:val="21"/>
              </w:rPr>
            </w:pPr>
            <w:r w:rsidRPr="0016661A">
              <w:rPr>
                <w:sz w:val="21"/>
                <w:szCs w:val="21"/>
              </w:rPr>
              <w:t>0.0950</w:t>
            </w:r>
          </w:p>
        </w:tc>
        <w:tc>
          <w:tcPr>
            <w:tcW w:w="1124" w:type="pct"/>
            <w:tcBorders>
              <w:top w:val="single" w:sz="4" w:space="0" w:color="auto"/>
              <w:left w:val="single" w:sz="4" w:space="0" w:color="auto"/>
              <w:bottom w:val="single" w:sz="4" w:space="0" w:color="auto"/>
              <w:right w:val="single" w:sz="4" w:space="0" w:color="auto"/>
            </w:tcBorders>
            <w:vAlign w:val="center"/>
          </w:tcPr>
          <w:p w14:paraId="74B62292" w14:textId="77777777" w:rsidR="00AB12CC" w:rsidRPr="0016661A" w:rsidRDefault="00AB12CC" w:rsidP="00AB12CC">
            <w:pPr>
              <w:jc w:val="center"/>
              <w:rPr>
                <w:sz w:val="21"/>
                <w:szCs w:val="21"/>
              </w:rPr>
            </w:pPr>
            <w:r w:rsidRPr="0016661A">
              <w:rPr>
                <w:sz w:val="21"/>
                <w:szCs w:val="21"/>
              </w:rPr>
              <w:t>0.0068</w:t>
            </w:r>
          </w:p>
        </w:tc>
        <w:tc>
          <w:tcPr>
            <w:tcW w:w="640" w:type="pct"/>
            <w:tcBorders>
              <w:top w:val="single" w:sz="4" w:space="0" w:color="auto"/>
              <w:left w:val="single" w:sz="4" w:space="0" w:color="auto"/>
              <w:bottom w:val="single" w:sz="4" w:space="0" w:color="auto"/>
              <w:right w:val="single" w:sz="4" w:space="0" w:color="auto"/>
            </w:tcBorders>
            <w:vAlign w:val="center"/>
          </w:tcPr>
          <w:p w14:paraId="0A59413D" w14:textId="77777777" w:rsidR="00AB12CC" w:rsidRPr="0016661A" w:rsidRDefault="00AB12CC" w:rsidP="00AB12CC">
            <w:pPr>
              <w:jc w:val="center"/>
              <w:rPr>
                <w:sz w:val="21"/>
                <w:szCs w:val="21"/>
              </w:rPr>
            </w:pPr>
            <w:r w:rsidRPr="0016661A">
              <w:rPr>
                <w:sz w:val="21"/>
                <w:szCs w:val="21"/>
              </w:rPr>
              <w:t>0.0678</w:t>
            </w:r>
          </w:p>
        </w:tc>
      </w:tr>
      <w:tr w:rsidR="0016661A" w:rsidRPr="0016661A" w14:paraId="3984F57F"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5E6CDAE" w14:textId="77777777" w:rsidR="00AB12CC" w:rsidRPr="0016661A" w:rsidRDefault="00AB12CC" w:rsidP="00AB12CC">
            <w:pPr>
              <w:jc w:val="center"/>
              <w:rPr>
                <w:sz w:val="21"/>
                <w:szCs w:val="21"/>
              </w:rPr>
            </w:pPr>
            <w:r w:rsidRPr="0016661A">
              <w:rPr>
                <w:sz w:val="21"/>
                <w:szCs w:val="21"/>
              </w:rPr>
              <w:t>700</w:t>
            </w:r>
          </w:p>
        </w:tc>
        <w:tc>
          <w:tcPr>
            <w:tcW w:w="1100" w:type="pct"/>
            <w:tcBorders>
              <w:top w:val="single" w:sz="4" w:space="0" w:color="auto"/>
              <w:left w:val="single" w:sz="4" w:space="0" w:color="auto"/>
              <w:bottom w:val="single" w:sz="4" w:space="0" w:color="auto"/>
              <w:right w:val="single" w:sz="4" w:space="0" w:color="auto"/>
            </w:tcBorders>
            <w:vAlign w:val="center"/>
          </w:tcPr>
          <w:p w14:paraId="726D4DEC" w14:textId="77777777" w:rsidR="00AB12CC" w:rsidRPr="0016661A" w:rsidRDefault="00AB12CC" w:rsidP="00AB12CC">
            <w:pPr>
              <w:jc w:val="center"/>
              <w:rPr>
                <w:sz w:val="21"/>
                <w:szCs w:val="21"/>
              </w:rPr>
            </w:pPr>
            <w:r w:rsidRPr="0016661A">
              <w:rPr>
                <w:sz w:val="21"/>
                <w:szCs w:val="21"/>
              </w:rPr>
              <w:t>0.1557</w:t>
            </w:r>
          </w:p>
        </w:tc>
        <w:tc>
          <w:tcPr>
            <w:tcW w:w="1070" w:type="pct"/>
            <w:tcBorders>
              <w:top w:val="single" w:sz="4" w:space="0" w:color="auto"/>
              <w:left w:val="single" w:sz="4" w:space="0" w:color="auto"/>
              <w:bottom w:val="single" w:sz="4" w:space="0" w:color="auto"/>
              <w:right w:val="single" w:sz="4" w:space="0" w:color="auto"/>
            </w:tcBorders>
            <w:vAlign w:val="center"/>
          </w:tcPr>
          <w:p w14:paraId="66533C09" w14:textId="77777777" w:rsidR="00AB12CC" w:rsidRPr="0016661A" w:rsidRDefault="00AB12CC" w:rsidP="00AB12CC">
            <w:pPr>
              <w:jc w:val="center"/>
              <w:rPr>
                <w:sz w:val="21"/>
                <w:szCs w:val="21"/>
              </w:rPr>
            </w:pPr>
            <w:r w:rsidRPr="0016661A">
              <w:rPr>
                <w:sz w:val="21"/>
                <w:szCs w:val="21"/>
              </w:rPr>
              <w:t>0.0778</w:t>
            </w:r>
          </w:p>
        </w:tc>
        <w:tc>
          <w:tcPr>
            <w:tcW w:w="1124" w:type="pct"/>
            <w:tcBorders>
              <w:top w:val="single" w:sz="4" w:space="0" w:color="auto"/>
              <w:left w:val="single" w:sz="4" w:space="0" w:color="auto"/>
              <w:bottom w:val="single" w:sz="4" w:space="0" w:color="auto"/>
              <w:right w:val="single" w:sz="4" w:space="0" w:color="auto"/>
            </w:tcBorders>
            <w:vAlign w:val="center"/>
          </w:tcPr>
          <w:p w14:paraId="2233154A" w14:textId="77777777" w:rsidR="00AB12CC" w:rsidRPr="0016661A" w:rsidRDefault="00AB12CC" w:rsidP="00AB12CC">
            <w:pPr>
              <w:jc w:val="center"/>
              <w:rPr>
                <w:sz w:val="21"/>
                <w:szCs w:val="21"/>
              </w:rPr>
            </w:pPr>
            <w:r w:rsidRPr="0016661A">
              <w:rPr>
                <w:sz w:val="21"/>
                <w:szCs w:val="21"/>
              </w:rPr>
              <w:t>0.0055</w:t>
            </w:r>
          </w:p>
        </w:tc>
        <w:tc>
          <w:tcPr>
            <w:tcW w:w="640" w:type="pct"/>
            <w:tcBorders>
              <w:top w:val="single" w:sz="4" w:space="0" w:color="auto"/>
              <w:left w:val="single" w:sz="4" w:space="0" w:color="auto"/>
              <w:bottom w:val="single" w:sz="4" w:space="0" w:color="auto"/>
              <w:right w:val="single" w:sz="4" w:space="0" w:color="auto"/>
            </w:tcBorders>
            <w:vAlign w:val="center"/>
          </w:tcPr>
          <w:p w14:paraId="1CC48091" w14:textId="77777777" w:rsidR="00AB12CC" w:rsidRPr="0016661A" w:rsidRDefault="00AB12CC" w:rsidP="00AB12CC">
            <w:pPr>
              <w:jc w:val="center"/>
              <w:rPr>
                <w:sz w:val="21"/>
                <w:szCs w:val="21"/>
              </w:rPr>
            </w:pPr>
            <w:r w:rsidRPr="0016661A">
              <w:rPr>
                <w:sz w:val="21"/>
                <w:szCs w:val="21"/>
              </w:rPr>
              <w:t>0.0555</w:t>
            </w:r>
          </w:p>
        </w:tc>
      </w:tr>
      <w:tr w:rsidR="0016661A" w:rsidRPr="0016661A" w14:paraId="37828931"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CCAD32B" w14:textId="77777777" w:rsidR="00AB12CC" w:rsidRPr="0016661A" w:rsidRDefault="00AB12CC" w:rsidP="00AB12CC">
            <w:pPr>
              <w:jc w:val="center"/>
              <w:rPr>
                <w:sz w:val="21"/>
                <w:szCs w:val="21"/>
              </w:rPr>
            </w:pPr>
            <w:r w:rsidRPr="0016661A">
              <w:rPr>
                <w:sz w:val="21"/>
                <w:szCs w:val="21"/>
              </w:rPr>
              <w:t>800</w:t>
            </w:r>
          </w:p>
        </w:tc>
        <w:tc>
          <w:tcPr>
            <w:tcW w:w="1100" w:type="pct"/>
            <w:tcBorders>
              <w:top w:val="single" w:sz="4" w:space="0" w:color="auto"/>
              <w:left w:val="single" w:sz="4" w:space="0" w:color="auto"/>
              <w:bottom w:val="single" w:sz="4" w:space="0" w:color="auto"/>
              <w:right w:val="single" w:sz="4" w:space="0" w:color="auto"/>
            </w:tcBorders>
            <w:vAlign w:val="center"/>
          </w:tcPr>
          <w:p w14:paraId="4C13DDC8" w14:textId="77777777" w:rsidR="00AB12CC" w:rsidRPr="0016661A" w:rsidRDefault="00AB12CC" w:rsidP="00AB12CC">
            <w:pPr>
              <w:jc w:val="center"/>
              <w:rPr>
                <w:sz w:val="21"/>
                <w:szCs w:val="21"/>
              </w:rPr>
            </w:pPr>
            <w:r w:rsidRPr="0016661A">
              <w:rPr>
                <w:sz w:val="21"/>
                <w:szCs w:val="21"/>
              </w:rPr>
              <w:t>0.1310</w:t>
            </w:r>
          </w:p>
        </w:tc>
        <w:tc>
          <w:tcPr>
            <w:tcW w:w="1070" w:type="pct"/>
            <w:tcBorders>
              <w:top w:val="single" w:sz="4" w:space="0" w:color="auto"/>
              <w:left w:val="single" w:sz="4" w:space="0" w:color="auto"/>
              <w:bottom w:val="single" w:sz="4" w:space="0" w:color="auto"/>
              <w:right w:val="single" w:sz="4" w:space="0" w:color="auto"/>
            </w:tcBorders>
            <w:vAlign w:val="center"/>
          </w:tcPr>
          <w:p w14:paraId="31300E3C" w14:textId="77777777" w:rsidR="00AB12CC" w:rsidRPr="0016661A" w:rsidRDefault="00AB12CC" w:rsidP="00AB12CC">
            <w:pPr>
              <w:jc w:val="center"/>
              <w:rPr>
                <w:sz w:val="21"/>
                <w:szCs w:val="21"/>
              </w:rPr>
            </w:pPr>
            <w:r w:rsidRPr="0016661A">
              <w:rPr>
                <w:sz w:val="21"/>
                <w:szCs w:val="21"/>
              </w:rPr>
              <w:t>0.0655</w:t>
            </w:r>
          </w:p>
        </w:tc>
        <w:tc>
          <w:tcPr>
            <w:tcW w:w="1124" w:type="pct"/>
            <w:tcBorders>
              <w:top w:val="single" w:sz="4" w:space="0" w:color="auto"/>
              <w:left w:val="single" w:sz="4" w:space="0" w:color="auto"/>
              <w:bottom w:val="single" w:sz="4" w:space="0" w:color="auto"/>
              <w:right w:val="single" w:sz="4" w:space="0" w:color="auto"/>
            </w:tcBorders>
            <w:vAlign w:val="center"/>
          </w:tcPr>
          <w:p w14:paraId="1B9EDFB4" w14:textId="77777777" w:rsidR="00AB12CC" w:rsidRPr="0016661A" w:rsidRDefault="00AB12CC" w:rsidP="00AB12CC">
            <w:pPr>
              <w:jc w:val="center"/>
              <w:rPr>
                <w:sz w:val="21"/>
                <w:szCs w:val="21"/>
              </w:rPr>
            </w:pPr>
            <w:r w:rsidRPr="0016661A">
              <w:rPr>
                <w:sz w:val="21"/>
                <w:szCs w:val="21"/>
              </w:rPr>
              <w:t>0.0047</w:t>
            </w:r>
          </w:p>
        </w:tc>
        <w:tc>
          <w:tcPr>
            <w:tcW w:w="640" w:type="pct"/>
            <w:tcBorders>
              <w:top w:val="single" w:sz="4" w:space="0" w:color="auto"/>
              <w:left w:val="single" w:sz="4" w:space="0" w:color="auto"/>
              <w:bottom w:val="single" w:sz="4" w:space="0" w:color="auto"/>
              <w:right w:val="single" w:sz="4" w:space="0" w:color="auto"/>
            </w:tcBorders>
            <w:vAlign w:val="center"/>
          </w:tcPr>
          <w:p w14:paraId="38F8AFF1" w14:textId="77777777" w:rsidR="00AB12CC" w:rsidRPr="0016661A" w:rsidRDefault="00AB12CC" w:rsidP="00AB12CC">
            <w:pPr>
              <w:jc w:val="center"/>
              <w:rPr>
                <w:sz w:val="21"/>
                <w:szCs w:val="21"/>
              </w:rPr>
            </w:pPr>
            <w:r w:rsidRPr="0016661A">
              <w:rPr>
                <w:sz w:val="21"/>
                <w:szCs w:val="21"/>
              </w:rPr>
              <w:t>0.0467</w:t>
            </w:r>
          </w:p>
        </w:tc>
      </w:tr>
      <w:tr w:rsidR="0016661A" w:rsidRPr="0016661A" w14:paraId="0CAEA97D"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25D5F212" w14:textId="77777777" w:rsidR="00AB12CC" w:rsidRPr="0016661A" w:rsidRDefault="00AB12CC" w:rsidP="00AB12CC">
            <w:pPr>
              <w:jc w:val="center"/>
              <w:rPr>
                <w:sz w:val="21"/>
                <w:szCs w:val="21"/>
              </w:rPr>
            </w:pPr>
            <w:r w:rsidRPr="0016661A">
              <w:rPr>
                <w:sz w:val="21"/>
                <w:szCs w:val="21"/>
              </w:rPr>
              <w:t>900</w:t>
            </w:r>
          </w:p>
        </w:tc>
        <w:tc>
          <w:tcPr>
            <w:tcW w:w="1100" w:type="pct"/>
            <w:tcBorders>
              <w:top w:val="single" w:sz="4" w:space="0" w:color="auto"/>
              <w:left w:val="single" w:sz="4" w:space="0" w:color="auto"/>
              <w:bottom w:val="single" w:sz="4" w:space="0" w:color="auto"/>
              <w:right w:val="single" w:sz="4" w:space="0" w:color="auto"/>
            </w:tcBorders>
            <w:vAlign w:val="center"/>
          </w:tcPr>
          <w:p w14:paraId="1BB46B24" w14:textId="77777777" w:rsidR="00AB12CC" w:rsidRPr="0016661A" w:rsidRDefault="00AB12CC" w:rsidP="00AB12CC">
            <w:pPr>
              <w:jc w:val="center"/>
              <w:rPr>
                <w:sz w:val="21"/>
                <w:szCs w:val="21"/>
              </w:rPr>
            </w:pPr>
            <w:r w:rsidRPr="0016661A">
              <w:rPr>
                <w:sz w:val="21"/>
                <w:szCs w:val="21"/>
              </w:rPr>
              <w:t>0.1217</w:t>
            </w:r>
          </w:p>
        </w:tc>
        <w:tc>
          <w:tcPr>
            <w:tcW w:w="1070" w:type="pct"/>
            <w:tcBorders>
              <w:top w:val="single" w:sz="4" w:space="0" w:color="auto"/>
              <w:left w:val="single" w:sz="4" w:space="0" w:color="auto"/>
              <w:bottom w:val="single" w:sz="4" w:space="0" w:color="auto"/>
              <w:right w:val="single" w:sz="4" w:space="0" w:color="auto"/>
            </w:tcBorders>
            <w:vAlign w:val="center"/>
          </w:tcPr>
          <w:p w14:paraId="737F0C4E" w14:textId="77777777" w:rsidR="00AB12CC" w:rsidRPr="0016661A" w:rsidRDefault="00AB12CC" w:rsidP="00AB12CC">
            <w:pPr>
              <w:jc w:val="center"/>
              <w:rPr>
                <w:sz w:val="21"/>
                <w:szCs w:val="21"/>
              </w:rPr>
            </w:pPr>
            <w:r w:rsidRPr="0016661A">
              <w:rPr>
                <w:sz w:val="21"/>
                <w:szCs w:val="21"/>
              </w:rPr>
              <w:t>0.0609</w:t>
            </w:r>
          </w:p>
        </w:tc>
        <w:tc>
          <w:tcPr>
            <w:tcW w:w="1124" w:type="pct"/>
            <w:tcBorders>
              <w:top w:val="single" w:sz="4" w:space="0" w:color="auto"/>
              <w:left w:val="single" w:sz="4" w:space="0" w:color="auto"/>
              <w:bottom w:val="single" w:sz="4" w:space="0" w:color="auto"/>
              <w:right w:val="single" w:sz="4" w:space="0" w:color="auto"/>
            </w:tcBorders>
            <w:vAlign w:val="center"/>
          </w:tcPr>
          <w:p w14:paraId="6C08106F" w14:textId="77777777" w:rsidR="00AB12CC" w:rsidRPr="0016661A" w:rsidRDefault="00AB12CC" w:rsidP="00AB12CC">
            <w:pPr>
              <w:jc w:val="center"/>
              <w:rPr>
                <w:sz w:val="21"/>
                <w:szCs w:val="21"/>
              </w:rPr>
            </w:pPr>
            <w:r w:rsidRPr="0016661A">
              <w:rPr>
                <w:sz w:val="21"/>
                <w:szCs w:val="21"/>
              </w:rPr>
              <w:t>0.0043</w:t>
            </w:r>
          </w:p>
        </w:tc>
        <w:tc>
          <w:tcPr>
            <w:tcW w:w="640" w:type="pct"/>
            <w:tcBorders>
              <w:top w:val="single" w:sz="4" w:space="0" w:color="auto"/>
              <w:left w:val="single" w:sz="4" w:space="0" w:color="auto"/>
              <w:bottom w:val="single" w:sz="4" w:space="0" w:color="auto"/>
              <w:right w:val="single" w:sz="4" w:space="0" w:color="auto"/>
            </w:tcBorders>
            <w:vAlign w:val="center"/>
          </w:tcPr>
          <w:p w14:paraId="0C6B5528" w14:textId="77777777" w:rsidR="00AB12CC" w:rsidRPr="0016661A" w:rsidRDefault="00AB12CC" w:rsidP="00AB12CC">
            <w:pPr>
              <w:jc w:val="center"/>
              <w:rPr>
                <w:sz w:val="21"/>
                <w:szCs w:val="21"/>
              </w:rPr>
            </w:pPr>
            <w:r w:rsidRPr="0016661A">
              <w:rPr>
                <w:sz w:val="21"/>
                <w:szCs w:val="21"/>
              </w:rPr>
              <w:t>0.0434</w:t>
            </w:r>
          </w:p>
        </w:tc>
      </w:tr>
      <w:tr w:rsidR="0016661A" w:rsidRPr="0016661A" w14:paraId="74AC31C6"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23A8DE9A" w14:textId="77777777" w:rsidR="00AB12CC" w:rsidRPr="0016661A" w:rsidRDefault="00AB12CC" w:rsidP="00AB12CC">
            <w:pPr>
              <w:jc w:val="center"/>
              <w:rPr>
                <w:sz w:val="21"/>
                <w:szCs w:val="21"/>
              </w:rPr>
            </w:pPr>
            <w:r w:rsidRPr="0016661A">
              <w:rPr>
                <w:sz w:val="21"/>
                <w:szCs w:val="21"/>
              </w:rPr>
              <w:t>1000</w:t>
            </w:r>
          </w:p>
        </w:tc>
        <w:tc>
          <w:tcPr>
            <w:tcW w:w="1100" w:type="pct"/>
            <w:tcBorders>
              <w:top w:val="single" w:sz="4" w:space="0" w:color="auto"/>
              <w:left w:val="single" w:sz="4" w:space="0" w:color="auto"/>
              <w:bottom w:val="single" w:sz="4" w:space="0" w:color="auto"/>
              <w:right w:val="single" w:sz="4" w:space="0" w:color="auto"/>
            </w:tcBorders>
            <w:vAlign w:val="center"/>
          </w:tcPr>
          <w:p w14:paraId="20708AA5" w14:textId="77777777" w:rsidR="00AB12CC" w:rsidRPr="0016661A" w:rsidRDefault="00AB12CC" w:rsidP="00AB12CC">
            <w:pPr>
              <w:jc w:val="center"/>
              <w:rPr>
                <w:sz w:val="21"/>
                <w:szCs w:val="21"/>
              </w:rPr>
            </w:pPr>
            <w:r w:rsidRPr="0016661A">
              <w:rPr>
                <w:sz w:val="21"/>
                <w:szCs w:val="21"/>
              </w:rPr>
              <w:t>0.1012</w:t>
            </w:r>
          </w:p>
        </w:tc>
        <w:tc>
          <w:tcPr>
            <w:tcW w:w="1070" w:type="pct"/>
            <w:tcBorders>
              <w:top w:val="single" w:sz="4" w:space="0" w:color="auto"/>
              <w:left w:val="single" w:sz="4" w:space="0" w:color="auto"/>
              <w:bottom w:val="single" w:sz="4" w:space="0" w:color="auto"/>
              <w:right w:val="single" w:sz="4" w:space="0" w:color="auto"/>
            </w:tcBorders>
            <w:vAlign w:val="center"/>
          </w:tcPr>
          <w:p w14:paraId="1883A779" w14:textId="77777777" w:rsidR="00AB12CC" w:rsidRPr="0016661A" w:rsidRDefault="00AB12CC" w:rsidP="00AB12CC">
            <w:pPr>
              <w:jc w:val="center"/>
              <w:rPr>
                <w:sz w:val="21"/>
                <w:szCs w:val="21"/>
              </w:rPr>
            </w:pPr>
            <w:r w:rsidRPr="0016661A">
              <w:rPr>
                <w:sz w:val="21"/>
                <w:szCs w:val="21"/>
              </w:rPr>
              <w:t>0.0506</w:t>
            </w:r>
          </w:p>
        </w:tc>
        <w:tc>
          <w:tcPr>
            <w:tcW w:w="1124" w:type="pct"/>
            <w:tcBorders>
              <w:top w:val="single" w:sz="4" w:space="0" w:color="auto"/>
              <w:left w:val="single" w:sz="4" w:space="0" w:color="auto"/>
              <w:bottom w:val="single" w:sz="4" w:space="0" w:color="auto"/>
              <w:right w:val="single" w:sz="4" w:space="0" w:color="auto"/>
            </w:tcBorders>
            <w:vAlign w:val="center"/>
          </w:tcPr>
          <w:p w14:paraId="0DBC8408" w14:textId="77777777" w:rsidR="00AB12CC" w:rsidRPr="0016661A" w:rsidRDefault="00AB12CC" w:rsidP="00AB12CC">
            <w:pPr>
              <w:jc w:val="center"/>
              <w:rPr>
                <w:sz w:val="21"/>
                <w:szCs w:val="21"/>
              </w:rPr>
            </w:pPr>
            <w:r w:rsidRPr="0016661A">
              <w:rPr>
                <w:sz w:val="21"/>
                <w:szCs w:val="21"/>
              </w:rPr>
              <w:t>0.0036</w:t>
            </w:r>
          </w:p>
        </w:tc>
        <w:tc>
          <w:tcPr>
            <w:tcW w:w="640" w:type="pct"/>
            <w:tcBorders>
              <w:top w:val="single" w:sz="4" w:space="0" w:color="auto"/>
              <w:left w:val="single" w:sz="4" w:space="0" w:color="auto"/>
              <w:bottom w:val="single" w:sz="4" w:space="0" w:color="auto"/>
              <w:right w:val="single" w:sz="4" w:space="0" w:color="auto"/>
            </w:tcBorders>
            <w:vAlign w:val="center"/>
          </w:tcPr>
          <w:p w14:paraId="1421EDCB" w14:textId="77777777" w:rsidR="00AB12CC" w:rsidRPr="0016661A" w:rsidRDefault="00AB12CC" w:rsidP="00AB12CC">
            <w:pPr>
              <w:jc w:val="center"/>
              <w:rPr>
                <w:sz w:val="21"/>
                <w:szCs w:val="21"/>
              </w:rPr>
            </w:pPr>
            <w:r w:rsidRPr="0016661A">
              <w:rPr>
                <w:sz w:val="21"/>
                <w:szCs w:val="21"/>
              </w:rPr>
              <w:t>0.0361</w:t>
            </w:r>
          </w:p>
        </w:tc>
      </w:tr>
      <w:tr w:rsidR="0016661A" w:rsidRPr="0016661A" w14:paraId="46F7488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0CFE7F81" w14:textId="77777777" w:rsidR="00AB12CC" w:rsidRPr="0016661A" w:rsidRDefault="00AB12CC" w:rsidP="00AB12CC">
            <w:pPr>
              <w:jc w:val="center"/>
              <w:rPr>
                <w:sz w:val="21"/>
                <w:szCs w:val="21"/>
              </w:rPr>
            </w:pPr>
            <w:r w:rsidRPr="0016661A">
              <w:rPr>
                <w:sz w:val="21"/>
                <w:szCs w:val="21"/>
              </w:rPr>
              <w:t>1200</w:t>
            </w:r>
          </w:p>
        </w:tc>
        <w:tc>
          <w:tcPr>
            <w:tcW w:w="1100" w:type="pct"/>
            <w:tcBorders>
              <w:top w:val="single" w:sz="4" w:space="0" w:color="auto"/>
              <w:left w:val="single" w:sz="4" w:space="0" w:color="auto"/>
              <w:bottom w:val="single" w:sz="4" w:space="0" w:color="auto"/>
              <w:right w:val="single" w:sz="4" w:space="0" w:color="auto"/>
            </w:tcBorders>
            <w:vAlign w:val="center"/>
          </w:tcPr>
          <w:p w14:paraId="1A6E3409" w14:textId="77777777" w:rsidR="00AB12CC" w:rsidRPr="0016661A" w:rsidRDefault="00AB12CC" w:rsidP="00AB12CC">
            <w:pPr>
              <w:jc w:val="center"/>
              <w:rPr>
                <w:sz w:val="21"/>
                <w:szCs w:val="21"/>
              </w:rPr>
            </w:pPr>
            <w:r w:rsidRPr="0016661A">
              <w:rPr>
                <w:sz w:val="21"/>
                <w:szCs w:val="21"/>
              </w:rPr>
              <w:t>0.0818</w:t>
            </w:r>
          </w:p>
        </w:tc>
        <w:tc>
          <w:tcPr>
            <w:tcW w:w="1070" w:type="pct"/>
            <w:tcBorders>
              <w:top w:val="single" w:sz="4" w:space="0" w:color="auto"/>
              <w:left w:val="single" w:sz="4" w:space="0" w:color="auto"/>
              <w:bottom w:val="single" w:sz="4" w:space="0" w:color="auto"/>
              <w:right w:val="single" w:sz="4" w:space="0" w:color="auto"/>
            </w:tcBorders>
            <w:vAlign w:val="center"/>
          </w:tcPr>
          <w:p w14:paraId="10CEEB47" w14:textId="77777777" w:rsidR="00AB12CC" w:rsidRPr="0016661A" w:rsidRDefault="00AB12CC" w:rsidP="00AB12CC">
            <w:pPr>
              <w:jc w:val="center"/>
              <w:rPr>
                <w:sz w:val="21"/>
                <w:szCs w:val="21"/>
              </w:rPr>
            </w:pPr>
            <w:r w:rsidRPr="0016661A">
              <w:rPr>
                <w:sz w:val="21"/>
                <w:szCs w:val="21"/>
              </w:rPr>
              <w:t>0.0409</w:t>
            </w:r>
          </w:p>
        </w:tc>
        <w:tc>
          <w:tcPr>
            <w:tcW w:w="1124" w:type="pct"/>
            <w:tcBorders>
              <w:top w:val="single" w:sz="4" w:space="0" w:color="auto"/>
              <w:left w:val="single" w:sz="4" w:space="0" w:color="auto"/>
              <w:bottom w:val="single" w:sz="4" w:space="0" w:color="auto"/>
              <w:right w:val="single" w:sz="4" w:space="0" w:color="auto"/>
            </w:tcBorders>
            <w:vAlign w:val="center"/>
          </w:tcPr>
          <w:p w14:paraId="6D24CA7F" w14:textId="77777777" w:rsidR="00AB12CC" w:rsidRPr="0016661A" w:rsidRDefault="00AB12CC" w:rsidP="00AB12CC">
            <w:pPr>
              <w:jc w:val="center"/>
              <w:rPr>
                <w:sz w:val="21"/>
                <w:szCs w:val="21"/>
              </w:rPr>
            </w:pPr>
            <w:r w:rsidRPr="0016661A">
              <w:rPr>
                <w:sz w:val="21"/>
                <w:szCs w:val="21"/>
              </w:rPr>
              <w:t>0.0029</w:t>
            </w:r>
          </w:p>
        </w:tc>
        <w:tc>
          <w:tcPr>
            <w:tcW w:w="640" w:type="pct"/>
            <w:tcBorders>
              <w:top w:val="single" w:sz="4" w:space="0" w:color="auto"/>
              <w:left w:val="single" w:sz="4" w:space="0" w:color="auto"/>
              <w:bottom w:val="single" w:sz="4" w:space="0" w:color="auto"/>
              <w:right w:val="single" w:sz="4" w:space="0" w:color="auto"/>
            </w:tcBorders>
            <w:vAlign w:val="center"/>
          </w:tcPr>
          <w:p w14:paraId="377963D2" w14:textId="77777777" w:rsidR="00AB12CC" w:rsidRPr="0016661A" w:rsidRDefault="00AB12CC" w:rsidP="00AB12CC">
            <w:pPr>
              <w:jc w:val="center"/>
              <w:rPr>
                <w:sz w:val="21"/>
                <w:szCs w:val="21"/>
              </w:rPr>
            </w:pPr>
            <w:r w:rsidRPr="0016661A">
              <w:rPr>
                <w:sz w:val="21"/>
                <w:szCs w:val="21"/>
              </w:rPr>
              <w:t>0.0291</w:t>
            </w:r>
          </w:p>
        </w:tc>
      </w:tr>
      <w:tr w:rsidR="0016661A" w:rsidRPr="0016661A" w14:paraId="76E2FB3B"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17A649B3" w14:textId="77777777" w:rsidR="00AB12CC" w:rsidRPr="0016661A" w:rsidRDefault="00AB12CC" w:rsidP="00AB12CC">
            <w:pPr>
              <w:jc w:val="center"/>
              <w:rPr>
                <w:sz w:val="21"/>
                <w:szCs w:val="21"/>
              </w:rPr>
            </w:pPr>
            <w:r w:rsidRPr="0016661A">
              <w:rPr>
                <w:sz w:val="21"/>
                <w:szCs w:val="21"/>
              </w:rPr>
              <w:t>1400</w:t>
            </w:r>
          </w:p>
        </w:tc>
        <w:tc>
          <w:tcPr>
            <w:tcW w:w="1100" w:type="pct"/>
            <w:tcBorders>
              <w:top w:val="single" w:sz="4" w:space="0" w:color="auto"/>
              <w:left w:val="single" w:sz="4" w:space="0" w:color="auto"/>
              <w:bottom w:val="single" w:sz="4" w:space="0" w:color="auto"/>
              <w:right w:val="single" w:sz="4" w:space="0" w:color="auto"/>
            </w:tcBorders>
            <w:vAlign w:val="center"/>
          </w:tcPr>
          <w:p w14:paraId="616605A8" w14:textId="77777777" w:rsidR="00AB12CC" w:rsidRPr="0016661A" w:rsidRDefault="00AB12CC" w:rsidP="00AB12CC">
            <w:pPr>
              <w:jc w:val="center"/>
              <w:rPr>
                <w:sz w:val="21"/>
                <w:szCs w:val="21"/>
              </w:rPr>
            </w:pPr>
            <w:r w:rsidRPr="0016661A">
              <w:rPr>
                <w:sz w:val="21"/>
                <w:szCs w:val="21"/>
              </w:rPr>
              <w:t>0.0684</w:t>
            </w:r>
          </w:p>
        </w:tc>
        <w:tc>
          <w:tcPr>
            <w:tcW w:w="1070" w:type="pct"/>
            <w:tcBorders>
              <w:top w:val="single" w:sz="4" w:space="0" w:color="auto"/>
              <w:left w:val="single" w:sz="4" w:space="0" w:color="auto"/>
              <w:bottom w:val="single" w:sz="4" w:space="0" w:color="auto"/>
              <w:right w:val="single" w:sz="4" w:space="0" w:color="auto"/>
            </w:tcBorders>
            <w:vAlign w:val="center"/>
          </w:tcPr>
          <w:p w14:paraId="21F3EFA0" w14:textId="77777777" w:rsidR="00AB12CC" w:rsidRPr="0016661A" w:rsidRDefault="00AB12CC" w:rsidP="00AB12CC">
            <w:pPr>
              <w:jc w:val="center"/>
              <w:rPr>
                <w:sz w:val="21"/>
                <w:szCs w:val="21"/>
              </w:rPr>
            </w:pPr>
            <w:r w:rsidRPr="0016661A">
              <w:rPr>
                <w:sz w:val="21"/>
                <w:szCs w:val="21"/>
              </w:rPr>
              <w:t>0.0342</w:t>
            </w:r>
          </w:p>
        </w:tc>
        <w:tc>
          <w:tcPr>
            <w:tcW w:w="1124" w:type="pct"/>
            <w:tcBorders>
              <w:top w:val="single" w:sz="4" w:space="0" w:color="auto"/>
              <w:left w:val="single" w:sz="4" w:space="0" w:color="auto"/>
              <w:bottom w:val="single" w:sz="4" w:space="0" w:color="auto"/>
              <w:right w:val="single" w:sz="4" w:space="0" w:color="auto"/>
            </w:tcBorders>
            <w:vAlign w:val="center"/>
          </w:tcPr>
          <w:p w14:paraId="263C8EB0" w14:textId="77777777" w:rsidR="00AB12CC" w:rsidRPr="0016661A" w:rsidRDefault="00AB12CC" w:rsidP="00AB12CC">
            <w:pPr>
              <w:jc w:val="center"/>
              <w:rPr>
                <w:sz w:val="21"/>
                <w:szCs w:val="21"/>
              </w:rPr>
            </w:pPr>
            <w:r w:rsidRPr="0016661A">
              <w:rPr>
                <w:sz w:val="21"/>
                <w:szCs w:val="21"/>
              </w:rPr>
              <w:t>0.0024</w:t>
            </w:r>
          </w:p>
        </w:tc>
        <w:tc>
          <w:tcPr>
            <w:tcW w:w="640" w:type="pct"/>
            <w:tcBorders>
              <w:top w:val="single" w:sz="4" w:space="0" w:color="auto"/>
              <w:left w:val="single" w:sz="4" w:space="0" w:color="auto"/>
              <w:bottom w:val="single" w:sz="4" w:space="0" w:color="auto"/>
              <w:right w:val="single" w:sz="4" w:space="0" w:color="auto"/>
            </w:tcBorders>
            <w:vAlign w:val="center"/>
          </w:tcPr>
          <w:p w14:paraId="7C3ACD4D" w14:textId="77777777" w:rsidR="00AB12CC" w:rsidRPr="0016661A" w:rsidRDefault="00AB12CC" w:rsidP="00AB12CC">
            <w:pPr>
              <w:jc w:val="center"/>
              <w:rPr>
                <w:sz w:val="21"/>
                <w:szCs w:val="21"/>
              </w:rPr>
            </w:pPr>
            <w:r w:rsidRPr="0016661A">
              <w:rPr>
                <w:sz w:val="21"/>
                <w:szCs w:val="21"/>
              </w:rPr>
              <w:t>0.0244</w:t>
            </w:r>
          </w:p>
        </w:tc>
      </w:tr>
      <w:tr w:rsidR="0016661A" w:rsidRPr="0016661A" w14:paraId="18AFC1D3"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7CCCF4CD" w14:textId="77777777" w:rsidR="00AB12CC" w:rsidRPr="0016661A" w:rsidRDefault="00AB12CC" w:rsidP="00AB12CC">
            <w:pPr>
              <w:jc w:val="center"/>
              <w:rPr>
                <w:sz w:val="21"/>
                <w:szCs w:val="21"/>
              </w:rPr>
            </w:pPr>
            <w:r w:rsidRPr="0016661A">
              <w:rPr>
                <w:sz w:val="21"/>
                <w:szCs w:val="21"/>
              </w:rPr>
              <w:t>1600</w:t>
            </w:r>
          </w:p>
        </w:tc>
        <w:tc>
          <w:tcPr>
            <w:tcW w:w="1100" w:type="pct"/>
            <w:tcBorders>
              <w:top w:val="single" w:sz="4" w:space="0" w:color="auto"/>
              <w:left w:val="single" w:sz="4" w:space="0" w:color="auto"/>
              <w:bottom w:val="single" w:sz="4" w:space="0" w:color="auto"/>
              <w:right w:val="single" w:sz="4" w:space="0" w:color="auto"/>
            </w:tcBorders>
            <w:vAlign w:val="center"/>
          </w:tcPr>
          <w:p w14:paraId="5DD84BBD" w14:textId="77777777" w:rsidR="00AB12CC" w:rsidRPr="0016661A" w:rsidRDefault="00AB12CC" w:rsidP="00AB12CC">
            <w:pPr>
              <w:jc w:val="center"/>
              <w:rPr>
                <w:sz w:val="21"/>
                <w:szCs w:val="21"/>
              </w:rPr>
            </w:pPr>
            <w:r w:rsidRPr="0016661A">
              <w:rPr>
                <w:sz w:val="21"/>
                <w:szCs w:val="21"/>
              </w:rPr>
              <w:t>0.0579</w:t>
            </w:r>
          </w:p>
        </w:tc>
        <w:tc>
          <w:tcPr>
            <w:tcW w:w="1070" w:type="pct"/>
            <w:tcBorders>
              <w:top w:val="single" w:sz="4" w:space="0" w:color="auto"/>
              <w:left w:val="single" w:sz="4" w:space="0" w:color="auto"/>
              <w:bottom w:val="single" w:sz="4" w:space="0" w:color="auto"/>
              <w:right w:val="single" w:sz="4" w:space="0" w:color="auto"/>
            </w:tcBorders>
            <w:vAlign w:val="center"/>
          </w:tcPr>
          <w:p w14:paraId="4DDE87D2" w14:textId="77777777" w:rsidR="00AB12CC" w:rsidRPr="0016661A" w:rsidRDefault="00AB12CC" w:rsidP="00AB12CC">
            <w:pPr>
              <w:jc w:val="center"/>
              <w:rPr>
                <w:sz w:val="21"/>
                <w:szCs w:val="21"/>
              </w:rPr>
            </w:pPr>
            <w:r w:rsidRPr="0016661A">
              <w:rPr>
                <w:sz w:val="21"/>
                <w:szCs w:val="21"/>
              </w:rPr>
              <w:t>0.0290</w:t>
            </w:r>
          </w:p>
        </w:tc>
        <w:tc>
          <w:tcPr>
            <w:tcW w:w="1124" w:type="pct"/>
            <w:tcBorders>
              <w:top w:val="single" w:sz="4" w:space="0" w:color="auto"/>
              <w:left w:val="single" w:sz="4" w:space="0" w:color="auto"/>
              <w:bottom w:val="single" w:sz="4" w:space="0" w:color="auto"/>
              <w:right w:val="single" w:sz="4" w:space="0" w:color="auto"/>
            </w:tcBorders>
            <w:vAlign w:val="center"/>
          </w:tcPr>
          <w:p w14:paraId="6D0D6E49" w14:textId="77777777" w:rsidR="00AB12CC" w:rsidRPr="0016661A" w:rsidRDefault="00AB12CC" w:rsidP="00AB12CC">
            <w:pPr>
              <w:jc w:val="center"/>
              <w:rPr>
                <w:sz w:val="21"/>
                <w:szCs w:val="21"/>
              </w:rPr>
            </w:pPr>
            <w:r w:rsidRPr="0016661A">
              <w:rPr>
                <w:sz w:val="21"/>
                <w:szCs w:val="21"/>
              </w:rPr>
              <w:t>0.0021</w:t>
            </w:r>
          </w:p>
        </w:tc>
        <w:tc>
          <w:tcPr>
            <w:tcW w:w="640" w:type="pct"/>
            <w:tcBorders>
              <w:top w:val="single" w:sz="4" w:space="0" w:color="auto"/>
              <w:left w:val="single" w:sz="4" w:space="0" w:color="auto"/>
              <w:bottom w:val="single" w:sz="4" w:space="0" w:color="auto"/>
              <w:right w:val="single" w:sz="4" w:space="0" w:color="auto"/>
            </w:tcBorders>
            <w:vAlign w:val="center"/>
          </w:tcPr>
          <w:p w14:paraId="374CCF0C" w14:textId="77777777" w:rsidR="00AB12CC" w:rsidRPr="0016661A" w:rsidRDefault="00AB12CC" w:rsidP="00AB12CC">
            <w:pPr>
              <w:jc w:val="center"/>
              <w:rPr>
                <w:sz w:val="21"/>
                <w:szCs w:val="21"/>
              </w:rPr>
            </w:pPr>
            <w:r w:rsidRPr="0016661A">
              <w:rPr>
                <w:sz w:val="21"/>
                <w:szCs w:val="21"/>
              </w:rPr>
              <w:t>0.0206</w:t>
            </w:r>
          </w:p>
        </w:tc>
      </w:tr>
      <w:tr w:rsidR="0016661A" w:rsidRPr="0016661A" w14:paraId="6FAD7E2F"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29AB738D" w14:textId="77777777" w:rsidR="00AB12CC" w:rsidRPr="0016661A" w:rsidRDefault="00AB12CC" w:rsidP="00AB12CC">
            <w:pPr>
              <w:jc w:val="center"/>
              <w:rPr>
                <w:sz w:val="21"/>
                <w:szCs w:val="21"/>
              </w:rPr>
            </w:pPr>
            <w:r w:rsidRPr="0016661A">
              <w:rPr>
                <w:sz w:val="21"/>
                <w:szCs w:val="21"/>
              </w:rPr>
              <w:t>1800</w:t>
            </w:r>
          </w:p>
        </w:tc>
        <w:tc>
          <w:tcPr>
            <w:tcW w:w="1100" w:type="pct"/>
            <w:tcBorders>
              <w:top w:val="single" w:sz="4" w:space="0" w:color="auto"/>
              <w:left w:val="single" w:sz="4" w:space="0" w:color="auto"/>
              <w:bottom w:val="single" w:sz="4" w:space="0" w:color="auto"/>
              <w:right w:val="single" w:sz="4" w:space="0" w:color="auto"/>
            </w:tcBorders>
            <w:vAlign w:val="center"/>
          </w:tcPr>
          <w:p w14:paraId="317CAF08" w14:textId="77777777" w:rsidR="00AB12CC" w:rsidRPr="0016661A" w:rsidRDefault="00AB12CC" w:rsidP="00AB12CC">
            <w:pPr>
              <w:jc w:val="center"/>
              <w:rPr>
                <w:sz w:val="21"/>
                <w:szCs w:val="21"/>
              </w:rPr>
            </w:pPr>
            <w:r w:rsidRPr="0016661A">
              <w:rPr>
                <w:sz w:val="21"/>
                <w:szCs w:val="21"/>
              </w:rPr>
              <w:t>0.0501</w:t>
            </w:r>
          </w:p>
        </w:tc>
        <w:tc>
          <w:tcPr>
            <w:tcW w:w="1070" w:type="pct"/>
            <w:tcBorders>
              <w:top w:val="single" w:sz="4" w:space="0" w:color="auto"/>
              <w:left w:val="single" w:sz="4" w:space="0" w:color="auto"/>
              <w:bottom w:val="single" w:sz="4" w:space="0" w:color="auto"/>
              <w:right w:val="single" w:sz="4" w:space="0" w:color="auto"/>
            </w:tcBorders>
            <w:vAlign w:val="center"/>
          </w:tcPr>
          <w:p w14:paraId="17539256" w14:textId="77777777" w:rsidR="00AB12CC" w:rsidRPr="0016661A" w:rsidRDefault="00AB12CC" w:rsidP="00AB12CC">
            <w:pPr>
              <w:jc w:val="center"/>
              <w:rPr>
                <w:sz w:val="21"/>
                <w:szCs w:val="21"/>
              </w:rPr>
            </w:pPr>
            <w:r w:rsidRPr="0016661A">
              <w:rPr>
                <w:sz w:val="21"/>
                <w:szCs w:val="21"/>
              </w:rPr>
              <w:t>0.0251</w:t>
            </w:r>
          </w:p>
        </w:tc>
        <w:tc>
          <w:tcPr>
            <w:tcW w:w="1124" w:type="pct"/>
            <w:tcBorders>
              <w:top w:val="single" w:sz="4" w:space="0" w:color="auto"/>
              <w:left w:val="single" w:sz="4" w:space="0" w:color="auto"/>
              <w:bottom w:val="single" w:sz="4" w:space="0" w:color="auto"/>
              <w:right w:val="single" w:sz="4" w:space="0" w:color="auto"/>
            </w:tcBorders>
            <w:vAlign w:val="center"/>
          </w:tcPr>
          <w:p w14:paraId="7C21AB34" w14:textId="77777777" w:rsidR="00AB12CC" w:rsidRPr="0016661A" w:rsidRDefault="00AB12CC" w:rsidP="00AB12CC">
            <w:pPr>
              <w:jc w:val="center"/>
              <w:rPr>
                <w:sz w:val="21"/>
                <w:szCs w:val="21"/>
              </w:rPr>
            </w:pPr>
            <w:r w:rsidRPr="0016661A">
              <w:rPr>
                <w:sz w:val="21"/>
                <w:szCs w:val="21"/>
              </w:rPr>
              <w:t>0.0018</w:t>
            </w:r>
          </w:p>
        </w:tc>
        <w:tc>
          <w:tcPr>
            <w:tcW w:w="640" w:type="pct"/>
            <w:tcBorders>
              <w:top w:val="single" w:sz="4" w:space="0" w:color="auto"/>
              <w:left w:val="single" w:sz="4" w:space="0" w:color="auto"/>
              <w:bottom w:val="single" w:sz="4" w:space="0" w:color="auto"/>
              <w:right w:val="single" w:sz="4" w:space="0" w:color="auto"/>
            </w:tcBorders>
            <w:vAlign w:val="center"/>
          </w:tcPr>
          <w:p w14:paraId="32B1F269" w14:textId="77777777" w:rsidR="00AB12CC" w:rsidRPr="0016661A" w:rsidRDefault="00AB12CC" w:rsidP="00AB12CC">
            <w:pPr>
              <w:jc w:val="center"/>
              <w:rPr>
                <w:sz w:val="21"/>
                <w:szCs w:val="21"/>
              </w:rPr>
            </w:pPr>
            <w:r w:rsidRPr="0016661A">
              <w:rPr>
                <w:sz w:val="21"/>
                <w:szCs w:val="21"/>
              </w:rPr>
              <w:t>0.0179</w:t>
            </w:r>
          </w:p>
        </w:tc>
      </w:tr>
      <w:tr w:rsidR="0016661A" w:rsidRPr="0016661A" w14:paraId="60494329"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6DCEBB52" w14:textId="77777777" w:rsidR="00AB12CC" w:rsidRPr="0016661A" w:rsidRDefault="00AB12CC" w:rsidP="00AB12CC">
            <w:pPr>
              <w:jc w:val="center"/>
              <w:rPr>
                <w:sz w:val="21"/>
                <w:szCs w:val="21"/>
              </w:rPr>
            </w:pPr>
            <w:r w:rsidRPr="0016661A">
              <w:rPr>
                <w:sz w:val="21"/>
                <w:szCs w:val="21"/>
              </w:rPr>
              <w:t>2000</w:t>
            </w:r>
          </w:p>
        </w:tc>
        <w:tc>
          <w:tcPr>
            <w:tcW w:w="1100" w:type="pct"/>
            <w:tcBorders>
              <w:top w:val="single" w:sz="4" w:space="0" w:color="auto"/>
              <w:left w:val="single" w:sz="4" w:space="0" w:color="auto"/>
              <w:bottom w:val="single" w:sz="4" w:space="0" w:color="auto"/>
              <w:right w:val="single" w:sz="4" w:space="0" w:color="auto"/>
            </w:tcBorders>
            <w:vAlign w:val="center"/>
          </w:tcPr>
          <w:p w14:paraId="2EF52882" w14:textId="77777777" w:rsidR="00AB12CC" w:rsidRPr="0016661A" w:rsidRDefault="00AB12CC" w:rsidP="00AB12CC">
            <w:pPr>
              <w:jc w:val="center"/>
              <w:rPr>
                <w:sz w:val="21"/>
                <w:szCs w:val="21"/>
              </w:rPr>
            </w:pPr>
            <w:r w:rsidRPr="0016661A">
              <w:rPr>
                <w:sz w:val="21"/>
                <w:szCs w:val="21"/>
              </w:rPr>
              <w:t>0.0440</w:t>
            </w:r>
          </w:p>
        </w:tc>
        <w:tc>
          <w:tcPr>
            <w:tcW w:w="1070" w:type="pct"/>
            <w:tcBorders>
              <w:top w:val="single" w:sz="4" w:space="0" w:color="auto"/>
              <w:left w:val="single" w:sz="4" w:space="0" w:color="auto"/>
              <w:bottom w:val="single" w:sz="4" w:space="0" w:color="auto"/>
              <w:right w:val="single" w:sz="4" w:space="0" w:color="auto"/>
            </w:tcBorders>
            <w:vAlign w:val="center"/>
          </w:tcPr>
          <w:p w14:paraId="0E1FD67A" w14:textId="77777777" w:rsidR="00AB12CC" w:rsidRPr="0016661A" w:rsidRDefault="00AB12CC" w:rsidP="00AB12CC">
            <w:pPr>
              <w:jc w:val="center"/>
              <w:rPr>
                <w:sz w:val="21"/>
                <w:szCs w:val="21"/>
              </w:rPr>
            </w:pPr>
            <w:r w:rsidRPr="0016661A">
              <w:rPr>
                <w:sz w:val="21"/>
                <w:szCs w:val="21"/>
              </w:rPr>
              <w:t>0.0220</w:t>
            </w:r>
          </w:p>
        </w:tc>
        <w:tc>
          <w:tcPr>
            <w:tcW w:w="1124" w:type="pct"/>
            <w:tcBorders>
              <w:top w:val="single" w:sz="4" w:space="0" w:color="auto"/>
              <w:left w:val="single" w:sz="4" w:space="0" w:color="auto"/>
              <w:bottom w:val="single" w:sz="4" w:space="0" w:color="auto"/>
              <w:right w:val="single" w:sz="4" w:space="0" w:color="auto"/>
            </w:tcBorders>
            <w:vAlign w:val="center"/>
          </w:tcPr>
          <w:p w14:paraId="7673B23A" w14:textId="77777777" w:rsidR="00AB12CC" w:rsidRPr="0016661A" w:rsidRDefault="00AB12CC" w:rsidP="00AB12CC">
            <w:pPr>
              <w:jc w:val="center"/>
              <w:rPr>
                <w:sz w:val="21"/>
                <w:szCs w:val="21"/>
              </w:rPr>
            </w:pPr>
            <w:r w:rsidRPr="0016661A">
              <w:rPr>
                <w:sz w:val="21"/>
                <w:szCs w:val="21"/>
              </w:rPr>
              <w:t>0.0016</w:t>
            </w:r>
          </w:p>
        </w:tc>
        <w:tc>
          <w:tcPr>
            <w:tcW w:w="640" w:type="pct"/>
            <w:tcBorders>
              <w:top w:val="single" w:sz="4" w:space="0" w:color="auto"/>
              <w:left w:val="single" w:sz="4" w:space="0" w:color="auto"/>
              <w:bottom w:val="single" w:sz="4" w:space="0" w:color="auto"/>
              <w:right w:val="single" w:sz="4" w:space="0" w:color="auto"/>
            </w:tcBorders>
            <w:vAlign w:val="center"/>
          </w:tcPr>
          <w:p w14:paraId="4F8945D8" w14:textId="77777777" w:rsidR="00AB12CC" w:rsidRPr="0016661A" w:rsidRDefault="00AB12CC" w:rsidP="00AB12CC">
            <w:pPr>
              <w:jc w:val="center"/>
              <w:rPr>
                <w:sz w:val="21"/>
                <w:szCs w:val="21"/>
              </w:rPr>
            </w:pPr>
            <w:r w:rsidRPr="0016661A">
              <w:rPr>
                <w:sz w:val="21"/>
                <w:szCs w:val="21"/>
              </w:rPr>
              <w:t>0.0157</w:t>
            </w:r>
          </w:p>
        </w:tc>
      </w:tr>
      <w:tr w:rsidR="0016661A" w:rsidRPr="0016661A" w14:paraId="2D838E64"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75A277F9" w14:textId="77777777" w:rsidR="00AB12CC" w:rsidRPr="0016661A" w:rsidRDefault="00AB12CC" w:rsidP="00AB12CC">
            <w:pPr>
              <w:jc w:val="center"/>
              <w:rPr>
                <w:sz w:val="21"/>
                <w:szCs w:val="21"/>
              </w:rPr>
            </w:pPr>
            <w:r w:rsidRPr="0016661A">
              <w:rPr>
                <w:sz w:val="21"/>
                <w:szCs w:val="21"/>
              </w:rPr>
              <w:t>2500</w:t>
            </w:r>
          </w:p>
        </w:tc>
        <w:tc>
          <w:tcPr>
            <w:tcW w:w="1100" w:type="pct"/>
            <w:tcBorders>
              <w:top w:val="single" w:sz="4" w:space="0" w:color="auto"/>
              <w:left w:val="single" w:sz="4" w:space="0" w:color="auto"/>
              <w:bottom w:val="single" w:sz="4" w:space="0" w:color="auto"/>
              <w:right w:val="single" w:sz="4" w:space="0" w:color="auto"/>
            </w:tcBorders>
            <w:vAlign w:val="center"/>
          </w:tcPr>
          <w:p w14:paraId="74E183DD" w14:textId="77777777" w:rsidR="00AB12CC" w:rsidRPr="0016661A" w:rsidRDefault="00AB12CC" w:rsidP="00AB12CC">
            <w:pPr>
              <w:jc w:val="center"/>
              <w:rPr>
                <w:sz w:val="21"/>
                <w:szCs w:val="21"/>
              </w:rPr>
            </w:pPr>
            <w:r w:rsidRPr="0016661A">
              <w:rPr>
                <w:sz w:val="21"/>
                <w:szCs w:val="21"/>
              </w:rPr>
              <w:t>0.0330</w:t>
            </w:r>
          </w:p>
        </w:tc>
        <w:tc>
          <w:tcPr>
            <w:tcW w:w="1070" w:type="pct"/>
            <w:tcBorders>
              <w:top w:val="single" w:sz="4" w:space="0" w:color="auto"/>
              <w:left w:val="single" w:sz="4" w:space="0" w:color="auto"/>
              <w:bottom w:val="single" w:sz="4" w:space="0" w:color="auto"/>
              <w:right w:val="single" w:sz="4" w:space="0" w:color="auto"/>
            </w:tcBorders>
            <w:vAlign w:val="center"/>
          </w:tcPr>
          <w:p w14:paraId="0A8CB198" w14:textId="77777777" w:rsidR="00AB12CC" w:rsidRPr="0016661A" w:rsidRDefault="00AB12CC" w:rsidP="00AB12CC">
            <w:pPr>
              <w:jc w:val="center"/>
              <w:rPr>
                <w:sz w:val="21"/>
                <w:szCs w:val="21"/>
              </w:rPr>
            </w:pPr>
            <w:r w:rsidRPr="0016661A">
              <w:rPr>
                <w:sz w:val="21"/>
                <w:szCs w:val="21"/>
              </w:rPr>
              <w:t>0.0165</w:t>
            </w:r>
          </w:p>
        </w:tc>
        <w:tc>
          <w:tcPr>
            <w:tcW w:w="1124" w:type="pct"/>
            <w:tcBorders>
              <w:top w:val="single" w:sz="4" w:space="0" w:color="auto"/>
              <w:left w:val="single" w:sz="4" w:space="0" w:color="auto"/>
              <w:bottom w:val="single" w:sz="4" w:space="0" w:color="auto"/>
              <w:right w:val="single" w:sz="4" w:space="0" w:color="auto"/>
            </w:tcBorders>
            <w:vAlign w:val="center"/>
          </w:tcPr>
          <w:p w14:paraId="5285D4E2" w14:textId="77777777" w:rsidR="00AB12CC" w:rsidRPr="0016661A" w:rsidRDefault="00AB12CC" w:rsidP="00AB12CC">
            <w:pPr>
              <w:jc w:val="center"/>
              <w:rPr>
                <w:sz w:val="21"/>
                <w:szCs w:val="21"/>
              </w:rPr>
            </w:pPr>
            <w:r w:rsidRPr="0016661A">
              <w:rPr>
                <w:sz w:val="21"/>
                <w:szCs w:val="21"/>
              </w:rPr>
              <w:t>0.0012</w:t>
            </w:r>
          </w:p>
        </w:tc>
        <w:tc>
          <w:tcPr>
            <w:tcW w:w="640" w:type="pct"/>
            <w:tcBorders>
              <w:top w:val="single" w:sz="4" w:space="0" w:color="auto"/>
              <w:left w:val="single" w:sz="4" w:space="0" w:color="auto"/>
              <w:bottom w:val="single" w:sz="4" w:space="0" w:color="auto"/>
              <w:right w:val="single" w:sz="4" w:space="0" w:color="auto"/>
            </w:tcBorders>
            <w:vAlign w:val="center"/>
          </w:tcPr>
          <w:p w14:paraId="7344B292" w14:textId="77777777" w:rsidR="00AB12CC" w:rsidRPr="0016661A" w:rsidRDefault="00AB12CC" w:rsidP="00AB12CC">
            <w:pPr>
              <w:jc w:val="center"/>
              <w:rPr>
                <w:sz w:val="21"/>
                <w:szCs w:val="21"/>
              </w:rPr>
            </w:pPr>
            <w:r w:rsidRPr="0016661A">
              <w:rPr>
                <w:sz w:val="21"/>
                <w:szCs w:val="21"/>
              </w:rPr>
              <w:t>0.0118</w:t>
            </w:r>
          </w:p>
        </w:tc>
      </w:tr>
      <w:tr w:rsidR="0016661A" w:rsidRPr="0016661A" w14:paraId="37D1CAB2"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2AFA55D7" w14:textId="77777777" w:rsidR="00AB12CC" w:rsidRPr="0016661A" w:rsidRDefault="00AB12CC" w:rsidP="00AB12CC">
            <w:pPr>
              <w:jc w:val="center"/>
              <w:rPr>
                <w:sz w:val="21"/>
                <w:szCs w:val="21"/>
              </w:rPr>
            </w:pPr>
            <w:r w:rsidRPr="0016661A">
              <w:rPr>
                <w:sz w:val="21"/>
                <w:szCs w:val="21"/>
              </w:rPr>
              <w:t>3000</w:t>
            </w:r>
          </w:p>
        </w:tc>
        <w:tc>
          <w:tcPr>
            <w:tcW w:w="1100" w:type="pct"/>
            <w:tcBorders>
              <w:top w:val="single" w:sz="4" w:space="0" w:color="auto"/>
              <w:left w:val="single" w:sz="4" w:space="0" w:color="auto"/>
              <w:bottom w:val="single" w:sz="4" w:space="0" w:color="auto"/>
              <w:right w:val="single" w:sz="4" w:space="0" w:color="auto"/>
            </w:tcBorders>
            <w:vAlign w:val="center"/>
          </w:tcPr>
          <w:p w14:paraId="60BBE5D5" w14:textId="77777777" w:rsidR="00AB12CC" w:rsidRPr="0016661A" w:rsidRDefault="00AB12CC" w:rsidP="00AB12CC">
            <w:pPr>
              <w:jc w:val="center"/>
              <w:rPr>
                <w:sz w:val="21"/>
                <w:szCs w:val="21"/>
              </w:rPr>
            </w:pPr>
            <w:r w:rsidRPr="0016661A">
              <w:rPr>
                <w:sz w:val="21"/>
                <w:szCs w:val="21"/>
              </w:rPr>
              <w:t>0.0260</w:t>
            </w:r>
          </w:p>
        </w:tc>
        <w:tc>
          <w:tcPr>
            <w:tcW w:w="1070" w:type="pct"/>
            <w:tcBorders>
              <w:top w:val="single" w:sz="4" w:space="0" w:color="auto"/>
              <w:left w:val="single" w:sz="4" w:space="0" w:color="auto"/>
              <w:bottom w:val="single" w:sz="4" w:space="0" w:color="auto"/>
              <w:right w:val="single" w:sz="4" w:space="0" w:color="auto"/>
            </w:tcBorders>
            <w:vAlign w:val="center"/>
          </w:tcPr>
          <w:p w14:paraId="236CF638" w14:textId="77777777" w:rsidR="00AB12CC" w:rsidRPr="0016661A" w:rsidRDefault="00AB12CC" w:rsidP="00AB12CC">
            <w:pPr>
              <w:jc w:val="center"/>
              <w:rPr>
                <w:sz w:val="21"/>
                <w:szCs w:val="21"/>
              </w:rPr>
            </w:pPr>
            <w:r w:rsidRPr="0016661A">
              <w:rPr>
                <w:sz w:val="21"/>
                <w:szCs w:val="21"/>
              </w:rPr>
              <w:t>0.0130</w:t>
            </w:r>
          </w:p>
        </w:tc>
        <w:tc>
          <w:tcPr>
            <w:tcW w:w="1124" w:type="pct"/>
            <w:tcBorders>
              <w:top w:val="single" w:sz="4" w:space="0" w:color="auto"/>
              <w:left w:val="single" w:sz="4" w:space="0" w:color="auto"/>
              <w:bottom w:val="single" w:sz="4" w:space="0" w:color="auto"/>
              <w:right w:val="single" w:sz="4" w:space="0" w:color="auto"/>
            </w:tcBorders>
            <w:vAlign w:val="center"/>
          </w:tcPr>
          <w:p w14:paraId="262E9404" w14:textId="77777777" w:rsidR="00AB12CC" w:rsidRPr="0016661A" w:rsidRDefault="00AB12CC" w:rsidP="00AB12CC">
            <w:pPr>
              <w:jc w:val="center"/>
              <w:rPr>
                <w:sz w:val="21"/>
                <w:szCs w:val="21"/>
              </w:rPr>
            </w:pPr>
            <w:r w:rsidRPr="0016661A">
              <w:rPr>
                <w:sz w:val="21"/>
                <w:szCs w:val="21"/>
              </w:rPr>
              <w:t>0.0009</w:t>
            </w:r>
          </w:p>
        </w:tc>
        <w:tc>
          <w:tcPr>
            <w:tcW w:w="640" w:type="pct"/>
            <w:tcBorders>
              <w:top w:val="single" w:sz="4" w:space="0" w:color="auto"/>
              <w:left w:val="single" w:sz="4" w:space="0" w:color="auto"/>
              <w:bottom w:val="single" w:sz="4" w:space="0" w:color="auto"/>
              <w:right w:val="single" w:sz="4" w:space="0" w:color="auto"/>
            </w:tcBorders>
            <w:vAlign w:val="center"/>
          </w:tcPr>
          <w:p w14:paraId="63F136D7" w14:textId="77777777" w:rsidR="00AB12CC" w:rsidRPr="0016661A" w:rsidRDefault="00AB12CC" w:rsidP="00AB12CC">
            <w:pPr>
              <w:jc w:val="center"/>
              <w:rPr>
                <w:sz w:val="21"/>
                <w:szCs w:val="21"/>
              </w:rPr>
            </w:pPr>
            <w:r w:rsidRPr="0016661A">
              <w:rPr>
                <w:sz w:val="21"/>
                <w:szCs w:val="21"/>
              </w:rPr>
              <w:t>0.0093</w:t>
            </w:r>
          </w:p>
        </w:tc>
      </w:tr>
      <w:tr w:rsidR="0016661A" w:rsidRPr="0016661A" w14:paraId="62EBCE18"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0659DA6C" w14:textId="77777777" w:rsidR="00AB12CC" w:rsidRPr="0016661A" w:rsidRDefault="00AB12CC" w:rsidP="00AB12CC">
            <w:pPr>
              <w:jc w:val="center"/>
              <w:rPr>
                <w:sz w:val="21"/>
                <w:szCs w:val="21"/>
              </w:rPr>
            </w:pPr>
            <w:r w:rsidRPr="0016661A">
              <w:rPr>
                <w:sz w:val="21"/>
                <w:szCs w:val="21"/>
              </w:rPr>
              <w:lastRenderedPageBreak/>
              <w:t>3500</w:t>
            </w:r>
          </w:p>
        </w:tc>
        <w:tc>
          <w:tcPr>
            <w:tcW w:w="1100" w:type="pct"/>
            <w:tcBorders>
              <w:top w:val="single" w:sz="4" w:space="0" w:color="auto"/>
              <w:left w:val="single" w:sz="4" w:space="0" w:color="auto"/>
              <w:bottom w:val="single" w:sz="4" w:space="0" w:color="auto"/>
              <w:right w:val="single" w:sz="4" w:space="0" w:color="auto"/>
            </w:tcBorders>
            <w:vAlign w:val="center"/>
          </w:tcPr>
          <w:p w14:paraId="401D06D9" w14:textId="77777777" w:rsidR="00AB12CC" w:rsidRPr="0016661A" w:rsidRDefault="00AB12CC" w:rsidP="00AB12CC">
            <w:pPr>
              <w:jc w:val="center"/>
              <w:rPr>
                <w:sz w:val="21"/>
                <w:szCs w:val="21"/>
              </w:rPr>
            </w:pPr>
            <w:r w:rsidRPr="0016661A">
              <w:rPr>
                <w:sz w:val="21"/>
                <w:szCs w:val="21"/>
              </w:rPr>
              <w:t>0.0212</w:t>
            </w:r>
          </w:p>
        </w:tc>
        <w:tc>
          <w:tcPr>
            <w:tcW w:w="1070" w:type="pct"/>
            <w:tcBorders>
              <w:top w:val="single" w:sz="4" w:space="0" w:color="auto"/>
              <w:left w:val="single" w:sz="4" w:space="0" w:color="auto"/>
              <w:bottom w:val="single" w:sz="4" w:space="0" w:color="auto"/>
              <w:right w:val="single" w:sz="4" w:space="0" w:color="auto"/>
            </w:tcBorders>
            <w:vAlign w:val="center"/>
          </w:tcPr>
          <w:p w14:paraId="349C93B7" w14:textId="77777777" w:rsidR="00AB12CC" w:rsidRPr="0016661A" w:rsidRDefault="00AB12CC" w:rsidP="00AB12CC">
            <w:pPr>
              <w:jc w:val="center"/>
              <w:rPr>
                <w:sz w:val="21"/>
                <w:szCs w:val="21"/>
              </w:rPr>
            </w:pPr>
            <w:r w:rsidRPr="0016661A">
              <w:rPr>
                <w:sz w:val="21"/>
                <w:szCs w:val="21"/>
              </w:rPr>
              <w:t>0.0106</w:t>
            </w:r>
          </w:p>
        </w:tc>
        <w:tc>
          <w:tcPr>
            <w:tcW w:w="1124" w:type="pct"/>
            <w:tcBorders>
              <w:top w:val="single" w:sz="4" w:space="0" w:color="auto"/>
              <w:left w:val="single" w:sz="4" w:space="0" w:color="auto"/>
              <w:bottom w:val="single" w:sz="4" w:space="0" w:color="auto"/>
              <w:right w:val="single" w:sz="4" w:space="0" w:color="auto"/>
            </w:tcBorders>
            <w:vAlign w:val="center"/>
          </w:tcPr>
          <w:p w14:paraId="75DBA7FF" w14:textId="77777777" w:rsidR="00AB12CC" w:rsidRPr="0016661A" w:rsidRDefault="00AB12CC" w:rsidP="00AB12CC">
            <w:pPr>
              <w:jc w:val="center"/>
              <w:rPr>
                <w:sz w:val="21"/>
                <w:szCs w:val="21"/>
              </w:rPr>
            </w:pPr>
            <w:r w:rsidRPr="0016661A">
              <w:rPr>
                <w:sz w:val="21"/>
                <w:szCs w:val="21"/>
              </w:rPr>
              <w:t>0.0008</w:t>
            </w:r>
          </w:p>
        </w:tc>
        <w:tc>
          <w:tcPr>
            <w:tcW w:w="640" w:type="pct"/>
            <w:tcBorders>
              <w:top w:val="single" w:sz="4" w:space="0" w:color="auto"/>
              <w:left w:val="single" w:sz="4" w:space="0" w:color="auto"/>
              <w:bottom w:val="single" w:sz="4" w:space="0" w:color="auto"/>
              <w:right w:val="single" w:sz="4" w:space="0" w:color="auto"/>
            </w:tcBorders>
            <w:vAlign w:val="center"/>
          </w:tcPr>
          <w:p w14:paraId="06C8DDA6" w14:textId="77777777" w:rsidR="00AB12CC" w:rsidRPr="0016661A" w:rsidRDefault="00AB12CC" w:rsidP="00AB12CC">
            <w:pPr>
              <w:jc w:val="center"/>
              <w:rPr>
                <w:sz w:val="21"/>
                <w:szCs w:val="21"/>
              </w:rPr>
            </w:pPr>
            <w:r w:rsidRPr="0016661A">
              <w:rPr>
                <w:sz w:val="21"/>
                <w:szCs w:val="21"/>
              </w:rPr>
              <w:t>0.0076</w:t>
            </w:r>
          </w:p>
        </w:tc>
      </w:tr>
      <w:tr w:rsidR="0016661A" w:rsidRPr="0016661A" w14:paraId="5042F9A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0B4E4FAE" w14:textId="77777777" w:rsidR="00AB12CC" w:rsidRPr="0016661A" w:rsidRDefault="00AB12CC" w:rsidP="00AB12CC">
            <w:pPr>
              <w:jc w:val="center"/>
              <w:rPr>
                <w:sz w:val="21"/>
                <w:szCs w:val="21"/>
              </w:rPr>
            </w:pPr>
            <w:r w:rsidRPr="0016661A">
              <w:rPr>
                <w:sz w:val="21"/>
                <w:szCs w:val="21"/>
              </w:rPr>
              <w:t>4000</w:t>
            </w:r>
          </w:p>
        </w:tc>
        <w:tc>
          <w:tcPr>
            <w:tcW w:w="1100" w:type="pct"/>
            <w:tcBorders>
              <w:top w:val="single" w:sz="4" w:space="0" w:color="auto"/>
              <w:left w:val="single" w:sz="4" w:space="0" w:color="auto"/>
              <w:bottom w:val="single" w:sz="4" w:space="0" w:color="auto"/>
              <w:right w:val="single" w:sz="4" w:space="0" w:color="auto"/>
            </w:tcBorders>
            <w:vAlign w:val="center"/>
          </w:tcPr>
          <w:p w14:paraId="56537B56" w14:textId="77777777" w:rsidR="00AB12CC" w:rsidRPr="0016661A" w:rsidRDefault="00AB12CC" w:rsidP="00AB12CC">
            <w:pPr>
              <w:jc w:val="center"/>
              <w:rPr>
                <w:sz w:val="21"/>
                <w:szCs w:val="21"/>
              </w:rPr>
            </w:pPr>
            <w:r w:rsidRPr="0016661A">
              <w:rPr>
                <w:sz w:val="21"/>
                <w:szCs w:val="21"/>
              </w:rPr>
              <w:t>0.0177</w:t>
            </w:r>
          </w:p>
        </w:tc>
        <w:tc>
          <w:tcPr>
            <w:tcW w:w="1070" w:type="pct"/>
            <w:tcBorders>
              <w:top w:val="single" w:sz="4" w:space="0" w:color="auto"/>
              <w:left w:val="single" w:sz="4" w:space="0" w:color="auto"/>
              <w:bottom w:val="single" w:sz="4" w:space="0" w:color="auto"/>
              <w:right w:val="single" w:sz="4" w:space="0" w:color="auto"/>
            </w:tcBorders>
            <w:vAlign w:val="center"/>
          </w:tcPr>
          <w:p w14:paraId="5BAF63C3" w14:textId="77777777" w:rsidR="00AB12CC" w:rsidRPr="0016661A" w:rsidRDefault="00AB12CC" w:rsidP="00AB12CC">
            <w:pPr>
              <w:jc w:val="center"/>
              <w:rPr>
                <w:sz w:val="21"/>
                <w:szCs w:val="21"/>
              </w:rPr>
            </w:pPr>
            <w:r w:rsidRPr="0016661A">
              <w:rPr>
                <w:sz w:val="21"/>
                <w:szCs w:val="21"/>
              </w:rPr>
              <w:t>0.0089</w:t>
            </w:r>
          </w:p>
        </w:tc>
        <w:tc>
          <w:tcPr>
            <w:tcW w:w="1124" w:type="pct"/>
            <w:tcBorders>
              <w:top w:val="single" w:sz="4" w:space="0" w:color="auto"/>
              <w:left w:val="single" w:sz="4" w:space="0" w:color="auto"/>
              <w:bottom w:val="single" w:sz="4" w:space="0" w:color="auto"/>
              <w:right w:val="single" w:sz="4" w:space="0" w:color="auto"/>
            </w:tcBorders>
            <w:vAlign w:val="center"/>
          </w:tcPr>
          <w:p w14:paraId="729321A7" w14:textId="77777777" w:rsidR="00AB12CC" w:rsidRPr="0016661A" w:rsidRDefault="00AB12CC" w:rsidP="00AB12CC">
            <w:pPr>
              <w:jc w:val="center"/>
              <w:rPr>
                <w:sz w:val="21"/>
                <w:szCs w:val="21"/>
              </w:rPr>
            </w:pPr>
            <w:r w:rsidRPr="0016661A">
              <w:rPr>
                <w:sz w:val="21"/>
                <w:szCs w:val="21"/>
              </w:rPr>
              <w:t>0.0006</w:t>
            </w:r>
          </w:p>
        </w:tc>
        <w:tc>
          <w:tcPr>
            <w:tcW w:w="640" w:type="pct"/>
            <w:tcBorders>
              <w:top w:val="single" w:sz="4" w:space="0" w:color="auto"/>
              <w:left w:val="single" w:sz="4" w:space="0" w:color="auto"/>
              <w:bottom w:val="single" w:sz="4" w:space="0" w:color="auto"/>
              <w:right w:val="single" w:sz="4" w:space="0" w:color="auto"/>
            </w:tcBorders>
            <w:vAlign w:val="center"/>
          </w:tcPr>
          <w:p w14:paraId="117F0080" w14:textId="77777777" w:rsidR="00AB12CC" w:rsidRPr="0016661A" w:rsidRDefault="00AB12CC" w:rsidP="00AB12CC">
            <w:pPr>
              <w:jc w:val="center"/>
              <w:rPr>
                <w:sz w:val="21"/>
                <w:szCs w:val="21"/>
              </w:rPr>
            </w:pPr>
            <w:r w:rsidRPr="0016661A">
              <w:rPr>
                <w:sz w:val="21"/>
                <w:szCs w:val="21"/>
              </w:rPr>
              <w:t>0.0063</w:t>
            </w:r>
          </w:p>
        </w:tc>
      </w:tr>
      <w:tr w:rsidR="0016661A" w:rsidRPr="0016661A" w14:paraId="66756A7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34705CA0" w14:textId="77777777" w:rsidR="00AB12CC" w:rsidRPr="0016661A" w:rsidRDefault="00AB12CC" w:rsidP="00AB12CC">
            <w:pPr>
              <w:jc w:val="center"/>
              <w:rPr>
                <w:sz w:val="21"/>
                <w:szCs w:val="21"/>
              </w:rPr>
            </w:pPr>
            <w:r w:rsidRPr="0016661A">
              <w:rPr>
                <w:sz w:val="21"/>
                <w:szCs w:val="21"/>
              </w:rPr>
              <w:t>4500</w:t>
            </w:r>
          </w:p>
        </w:tc>
        <w:tc>
          <w:tcPr>
            <w:tcW w:w="1100" w:type="pct"/>
            <w:tcBorders>
              <w:top w:val="single" w:sz="4" w:space="0" w:color="auto"/>
              <w:left w:val="single" w:sz="4" w:space="0" w:color="auto"/>
              <w:bottom w:val="single" w:sz="4" w:space="0" w:color="auto"/>
              <w:right w:val="single" w:sz="4" w:space="0" w:color="auto"/>
            </w:tcBorders>
            <w:vAlign w:val="center"/>
          </w:tcPr>
          <w:p w14:paraId="559E419D" w14:textId="77777777" w:rsidR="00AB12CC" w:rsidRPr="0016661A" w:rsidRDefault="00AB12CC" w:rsidP="00AB12CC">
            <w:pPr>
              <w:jc w:val="center"/>
              <w:rPr>
                <w:sz w:val="21"/>
                <w:szCs w:val="21"/>
              </w:rPr>
            </w:pPr>
            <w:r w:rsidRPr="0016661A">
              <w:rPr>
                <w:sz w:val="21"/>
                <w:szCs w:val="21"/>
              </w:rPr>
              <w:t>0.0151</w:t>
            </w:r>
          </w:p>
        </w:tc>
        <w:tc>
          <w:tcPr>
            <w:tcW w:w="1070" w:type="pct"/>
            <w:tcBorders>
              <w:top w:val="single" w:sz="4" w:space="0" w:color="auto"/>
              <w:left w:val="single" w:sz="4" w:space="0" w:color="auto"/>
              <w:bottom w:val="single" w:sz="4" w:space="0" w:color="auto"/>
              <w:right w:val="single" w:sz="4" w:space="0" w:color="auto"/>
            </w:tcBorders>
            <w:vAlign w:val="center"/>
          </w:tcPr>
          <w:p w14:paraId="3347F58F" w14:textId="77777777" w:rsidR="00AB12CC" w:rsidRPr="0016661A" w:rsidRDefault="00AB12CC" w:rsidP="00AB12CC">
            <w:pPr>
              <w:jc w:val="center"/>
              <w:rPr>
                <w:sz w:val="21"/>
                <w:szCs w:val="21"/>
              </w:rPr>
            </w:pPr>
            <w:r w:rsidRPr="0016661A">
              <w:rPr>
                <w:sz w:val="21"/>
                <w:szCs w:val="21"/>
              </w:rPr>
              <w:t>0.0076</w:t>
            </w:r>
          </w:p>
        </w:tc>
        <w:tc>
          <w:tcPr>
            <w:tcW w:w="1124" w:type="pct"/>
            <w:tcBorders>
              <w:top w:val="single" w:sz="4" w:space="0" w:color="auto"/>
              <w:left w:val="single" w:sz="4" w:space="0" w:color="auto"/>
              <w:bottom w:val="single" w:sz="4" w:space="0" w:color="auto"/>
              <w:right w:val="single" w:sz="4" w:space="0" w:color="auto"/>
            </w:tcBorders>
            <w:vAlign w:val="center"/>
          </w:tcPr>
          <w:p w14:paraId="6AA43A66" w14:textId="77777777" w:rsidR="00AB12CC" w:rsidRPr="0016661A" w:rsidRDefault="00AB12CC" w:rsidP="00AB12CC">
            <w:pPr>
              <w:jc w:val="center"/>
              <w:rPr>
                <w:sz w:val="21"/>
                <w:szCs w:val="21"/>
              </w:rPr>
            </w:pPr>
            <w:r w:rsidRPr="0016661A">
              <w:rPr>
                <w:sz w:val="21"/>
                <w:szCs w:val="21"/>
              </w:rPr>
              <w:t>0.0005</w:t>
            </w:r>
          </w:p>
        </w:tc>
        <w:tc>
          <w:tcPr>
            <w:tcW w:w="640" w:type="pct"/>
            <w:tcBorders>
              <w:top w:val="single" w:sz="4" w:space="0" w:color="auto"/>
              <w:left w:val="single" w:sz="4" w:space="0" w:color="auto"/>
              <w:bottom w:val="single" w:sz="4" w:space="0" w:color="auto"/>
              <w:right w:val="single" w:sz="4" w:space="0" w:color="auto"/>
            </w:tcBorders>
            <w:vAlign w:val="center"/>
          </w:tcPr>
          <w:p w14:paraId="396157E3" w14:textId="77777777" w:rsidR="00AB12CC" w:rsidRPr="0016661A" w:rsidRDefault="00AB12CC" w:rsidP="00AB12CC">
            <w:pPr>
              <w:jc w:val="center"/>
              <w:rPr>
                <w:sz w:val="21"/>
                <w:szCs w:val="21"/>
              </w:rPr>
            </w:pPr>
            <w:r w:rsidRPr="0016661A">
              <w:rPr>
                <w:sz w:val="21"/>
                <w:szCs w:val="21"/>
              </w:rPr>
              <w:t>0.0054</w:t>
            </w:r>
          </w:p>
        </w:tc>
      </w:tr>
      <w:tr w:rsidR="0016661A" w:rsidRPr="0016661A" w14:paraId="1B54A248"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4182509D" w14:textId="77777777" w:rsidR="00AB12CC" w:rsidRPr="0016661A" w:rsidRDefault="00AB12CC" w:rsidP="00AB12CC">
            <w:pPr>
              <w:jc w:val="center"/>
              <w:rPr>
                <w:sz w:val="21"/>
                <w:szCs w:val="21"/>
              </w:rPr>
            </w:pPr>
            <w:r w:rsidRPr="0016661A">
              <w:rPr>
                <w:sz w:val="21"/>
                <w:szCs w:val="21"/>
              </w:rPr>
              <w:t>5000</w:t>
            </w:r>
          </w:p>
        </w:tc>
        <w:tc>
          <w:tcPr>
            <w:tcW w:w="1100" w:type="pct"/>
            <w:tcBorders>
              <w:top w:val="single" w:sz="4" w:space="0" w:color="auto"/>
              <w:left w:val="single" w:sz="4" w:space="0" w:color="auto"/>
              <w:bottom w:val="single" w:sz="4" w:space="0" w:color="auto"/>
              <w:right w:val="single" w:sz="4" w:space="0" w:color="auto"/>
            </w:tcBorders>
            <w:vAlign w:val="center"/>
          </w:tcPr>
          <w:p w14:paraId="3F5B7AC4" w14:textId="77777777" w:rsidR="00AB12CC" w:rsidRPr="0016661A" w:rsidRDefault="00AB12CC" w:rsidP="00AB12CC">
            <w:pPr>
              <w:jc w:val="center"/>
              <w:rPr>
                <w:sz w:val="21"/>
                <w:szCs w:val="21"/>
              </w:rPr>
            </w:pPr>
            <w:r w:rsidRPr="0016661A">
              <w:rPr>
                <w:sz w:val="21"/>
                <w:szCs w:val="21"/>
              </w:rPr>
              <w:t>0.0131</w:t>
            </w:r>
          </w:p>
        </w:tc>
        <w:tc>
          <w:tcPr>
            <w:tcW w:w="1070" w:type="pct"/>
            <w:tcBorders>
              <w:top w:val="single" w:sz="4" w:space="0" w:color="auto"/>
              <w:left w:val="single" w:sz="4" w:space="0" w:color="auto"/>
              <w:bottom w:val="single" w:sz="4" w:space="0" w:color="auto"/>
              <w:right w:val="single" w:sz="4" w:space="0" w:color="auto"/>
            </w:tcBorders>
            <w:vAlign w:val="center"/>
          </w:tcPr>
          <w:p w14:paraId="338181FA" w14:textId="77777777" w:rsidR="00AB12CC" w:rsidRPr="0016661A" w:rsidRDefault="00AB12CC" w:rsidP="00AB12CC">
            <w:pPr>
              <w:jc w:val="center"/>
              <w:rPr>
                <w:sz w:val="21"/>
                <w:szCs w:val="21"/>
              </w:rPr>
            </w:pPr>
            <w:r w:rsidRPr="0016661A">
              <w:rPr>
                <w:sz w:val="21"/>
                <w:szCs w:val="21"/>
              </w:rPr>
              <w:t>0.0065</w:t>
            </w:r>
          </w:p>
        </w:tc>
        <w:tc>
          <w:tcPr>
            <w:tcW w:w="1124" w:type="pct"/>
            <w:tcBorders>
              <w:top w:val="single" w:sz="4" w:space="0" w:color="auto"/>
              <w:left w:val="single" w:sz="4" w:space="0" w:color="auto"/>
              <w:bottom w:val="single" w:sz="4" w:space="0" w:color="auto"/>
              <w:right w:val="single" w:sz="4" w:space="0" w:color="auto"/>
            </w:tcBorders>
            <w:vAlign w:val="center"/>
          </w:tcPr>
          <w:p w14:paraId="0A642652" w14:textId="77777777" w:rsidR="00AB12CC" w:rsidRPr="0016661A" w:rsidRDefault="00AB12CC" w:rsidP="00AB12CC">
            <w:pPr>
              <w:jc w:val="center"/>
              <w:rPr>
                <w:sz w:val="21"/>
                <w:szCs w:val="21"/>
              </w:rPr>
            </w:pPr>
            <w:r w:rsidRPr="0016661A">
              <w:rPr>
                <w:sz w:val="21"/>
                <w:szCs w:val="21"/>
              </w:rPr>
              <w:t>0.0005</w:t>
            </w:r>
          </w:p>
        </w:tc>
        <w:tc>
          <w:tcPr>
            <w:tcW w:w="640" w:type="pct"/>
            <w:tcBorders>
              <w:top w:val="single" w:sz="4" w:space="0" w:color="auto"/>
              <w:left w:val="single" w:sz="4" w:space="0" w:color="auto"/>
              <w:bottom w:val="single" w:sz="4" w:space="0" w:color="auto"/>
              <w:right w:val="single" w:sz="4" w:space="0" w:color="auto"/>
            </w:tcBorders>
            <w:vAlign w:val="center"/>
          </w:tcPr>
          <w:p w14:paraId="3F1ECABE" w14:textId="77777777" w:rsidR="00AB12CC" w:rsidRPr="0016661A" w:rsidRDefault="00AB12CC" w:rsidP="00AB12CC">
            <w:pPr>
              <w:jc w:val="center"/>
              <w:rPr>
                <w:sz w:val="21"/>
                <w:szCs w:val="21"/>
              </w:rPr>
            </w:pPr>
            <w:r w:rsidRPr="0016661A">
              <w:rPr>
                <w:sz w:val="21"/>
                <w:szCs w:val="21"/>
              </w:rPr>
              <w:t>0.0047</w:t>
            </w:r>
          </w:p>
        </w:tc>
      </w:tr>
      <w:tr w:rsidR="0016661A" w:rsidRPr="0016661A" w14:paraId="00C31B87" w14:textId="77777777" w:rsidTr="00EB6402">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18E27408" w14:textId="77777777" w:rsidR="00427C52" w:rsidRPr="0016661A" w:rsidRDefault="00427C52" w:rsidP="00427C52">
            <w:pPr>
              <w:jc w:val="center"/>
              <w:rPr>
                <w:sz w:val="21"/>
                <w:szCs w:val="21"/>
              </w:rPr>
            </w:pPr>
            <w:r w:rsidRPr="0016661A">
              <w:rPr>
                <w:sz w:val="21"/>
                <w:szCs w:val="21"/>
              </w:rPr>
              <w:t>最大落地浓度（</w:t>
            </w:r>
            <w:r w:rsidRPr="0016661A">
              <w:rPr>
                <w:sz w:val="21"/>
                <w:szCs w:val="21"/>
              </w:rPr>
              <w:t>mg/m</w:t>
            </w:r>
            <w:r w:rsidRPr="0016661A">
              <w:rPr>
                <w:sz w:val="21"/>
                <w:szCs w:val="21"/>
                <w:vertAlign w:val="superscript"/>
              </w:rPr>
              <w:t>3</w:t>
            </w:r>
            <w:r w:rsidRPr="0016661A">
              <w:rPr>
                <w:sz w:val="21"/>
                <w:szCs w:val="21"/>
              </w:rPr>
              <w:t>）</w:t>
            </w:r>
          </w:p>
        </w:tc>
        <w:tc>
          <w:tcPr>
            <w:tcW w:w="1100" w:type="pct"/>
            <w:tcBorders>
              <w:top w:val="single" w:sz="4" w:space="0" w:color="auto"/>
              <w:left w:val="single" w:sz="4" w:space="0" w:color="auto"/>
              <w:bottom w:val="single" w:sz="4" w:space="0" w:color="auto"/>
              <w:right w:val="single" w:sz="4" w:space="0" w:color="auto"/>
            </w:tcBorders>
            <w:vAlign w:val="center"/>
          </w:tcPr>
          <w:p w14:paraId="428A2282" w14:textId="77777777" w:rsidR="00427C52" w:rsidRPr="0016661A" w:rsidRDefault="00AB12CC" w:rsidP="00427C52">
            <w:pPr>
              <w:jc w:val="center"/>
              <w:rPr>
                <w:sz w:val="21"/>
                <w:szCs w:val="21"/>
              </w:rPr>
            </w:pPr>
            <w:r w:rsidRPr="0016661A">
              <w:rPr>
                <w:sz w:val="21"/>
                <w:szCs w:val="21"/>
              </w:rPr>
              <w:t>1.8584</w:t>
            </w:r>
          </w:p>
        </w:tc>
        <w:tc>
          <w:tcPr>
            <w:tcW w:w="1070" w:type="pct"/>
            <w:tcBorders>
              <w:top w:val="single" w:sz="4" w:space="0" w:color="auto"/>
              <w:left w:val="single" w:sz="4" w:space="0" w:color="auto"/>
              <w:bottom w:val="single" w:sz="4" w:space="0" w:color="auto"/>
              <w:right w:val="single" w:sz="4" w:space="0" w:color="auto"/>
            </w:tcBorders>
            <w:vAlign w:val="center"/>
          </w:tcPr>
          <w:p w14:paraId="485AB9A1" w14:textId="77777777" w:rsidR="00427C52" w:rsidRPr="0016661A" w:rsidRDefault="00427C52" w:rsidP="00427C52">
            <w:pPr>
              <w:jc w:val="center"/>
              <w:rPr>
                <w:sz w:val="21"/>
                <w:szCs w:val="21"/>
              </w:rPr>
            </w:pPr>
            <w:r w:rsidRPr="0016661A">
              <w:rPr>
                <w:sz w:val="21"/>
                <w:szCs w:val="21"/>
              </w:rPr>
              <w:t>0.9</w:t>
            </w:r>
            <w:r w:rsidR="00AB12CC" w:rsidRPr="0016661A">
              <w:rPr>
                <w:sz w:val="21"/>
                <w:szCs w:val="21"/>
              </w:rPr>
              <w:t>292</w:t>
            </w:r>
          </w:p>
        </w:tc>
        <w:tc>
          <w:tcPr>
            <w:tcW w:w="1124" w:type="pct"/>
            <w:tcBorders>
              <w:top w:val="single" w:sz="4" w:space="0" w:color="auto"/>
              <w:left w:val="single" w:sz="4" w:space="0" w:color="auto"/>
              <w:bottom w:val="single" w:sz="4" w:space="0" w:color="auto"/>
              <w:right w:val="single" w:sz="4" w:space="0" w:color="auto"/>
            </w:tcBorders>
            <w:vAlign w:val="center"/>
          </w:tcPr>
          <w:p w14:paraId="5B903E9C" w14:textId="77777777" w:rsidR="00427C52" w:rsidRPr="0016661A" w:rsidRDefault="00427C52" w:rsidP="00427C52">
            <w:pPr>
              <w:jc w:val="center"/>
              <w:rPr>
                <w:sz w:val="21"/>
                <w:szCs w:val="21"/>
              </w:rPr>
            </w:pPr>
            <w:r w:rsidRPr="0016661A">
              <w:rPr>
                <w:sz w:val="21"/>
                <w:szCs w:val="21"/>
              </w:rPr>
              <w:t>0.06</w:t>
            </w:r>
            <w:r w:rsidR="00AB12CC" w:rsidRPr="0016661A">
              <w:rPr>
                <w:sz w:val="21"/>
                <w:szCs w:val="21"/>
              </w:rPr>
              <w:t>62</w:t>
            </w:r>
          </w:p>
        </w:tc>
        <w:tc>
          <w:tcPr>
            <w:tcW w:w="640" w:type="pct"/>
            <w:tcBorders>
              <w:top w:val="single" w:sz="4" w:space="0" w:color="auto"/>
              <w:left w:val="single" w:sz="4" w:space="0" w:color="auto"/>
              <w:bottom w:val="single" w:sz="4" w:space="0" w:color="auto"/>
              <w:right w:val="single" w:sz="4" w:space="0" w:color="auto"/>
            </w:tcBorders>
            <w:vAlign w:val="center"/>
          </w:tcPr>
          <w:p w14:paraId="47BEE0CE" w14:textId="77777777" w:rsidR="00427C52" w:rsidRPr="0016661A" w:rsidRDefault="00427C52" w:rsidP="00427C52">
            <w:pPr>
              <w:jc w:val="center"/>
              <w:rPr>
                <w:sz w:val="21"/>
                <w:szCs w:val="21"/>
              </w:rPr>
            </w:pPr>
            <w:r w:rsidRPr="0016661A">
              <w:rPr>
                <w:sz w:val="21"/>
                <w:szCs w:val="21"/>
              </w:rPr>
              <w:t>0.6</w:t>
            </w:r>
            <w:r w:rsidR="00AB12CC" w:rsidRPr="0016661A">
              <w:rPr>
                <w:sz w:val="21"/>
                <w:szCs w:val="21"/>
              </w:rPr>
              <w:t>623</w:t>
            </w:r>
          </w:p>
        </w:tc>
      </w:tr>
      <w:tr w:rsidR="0016661A" w:rsidRPr="0016661A" w14:paraId="6040D32B" w14:textId="77777777" w:rsidTr="0036372C">
        <w:trPr>
          <w:trHeight w:val="284"/>
        </w:trPr>
        <w:tc>
          <w:tcPr>
            <w:tcW w:w="1066" w:type="pct"/>
            <w:tcBorders>
              <w:top w:val="single" w:sz="4" w:space="0" w:color="auto"/>
              <w:left w:val="single" w:sz="4" w:space="0" w:color="auto"/>
              <w:bottom w:val="single" w:sz="4" w:space="0" w:color="auto"/>
              <w:right w:val="single" w:sz="4" w:space="0" w:color="auto"/>
            </w:tcBorders>
            <w:vAlign w:val="center"/>
          </w:tcPr>
          <w:p w14:paraId="5803B19B" w14:textId="77777777" w:rsidR="00427C52" w:rsidRPr="0016661A" w:rsidRDefault="00427C52" w:rsidP="00427C52">
            <w:pPr>
              <w:jc w:val="center"/>
              <w:rPr>
                <w:sz w:val="21"/>
                <w:szCs w:val="21"/>
              </w:rPr>
            </w:pPr>
            <w:r w:rsidRPr="0016661A">
              <w:rPr>
                <w:sz w:val="21"/>
                <w:szCs w:val="21"/>
              </w:rPr>
              <w:t>最大落地浓度距源距离（</w:t>
            </w:r>
            <w:r w:rsidRPr="0016661A">
              <w:rPr>
                <w:sz w:val="21"/>
                <w:szCs w:val="21"/>
              </w:rPr>
              <w:t>m</w:t>
            </w:r>
            <w:r w:rsidRPr="0016661A">
              <w:rPr>
                <w:sz w:val="21"/>
                <w:szCs w:val="21"/>
              </w:rPr>
              <w:t>）</w:t>
            </w:r>
          </w:p>
        </w:tc>
        <w:tc>
          <w:tcPr>
            <w:tcW w:w="2170" w:type="pct"/>
            <w:gridSpan w:val="2"/>
            <w:tcBorders>
              <w:top w:val="single" w:sz="4" w:space="0" w:color="auto"/>
              <w:left w:val="single" w:sz="4" w:space="0" w:color="auto"/>
              <w:bottom w:val="single" w:sz="4" w:space="0" w:color="auto"/>
              <w:right w:val="single" w:sz="4" w:space="0" w:color="auto"/>
            </w:tcBorders>
            <w:vAlign w:val="center"/>
          </w:tcPr>
          <w:p w14:paraId="20C15D8E" w14:textId="77777777" w:rsidR="00427C52" w:rsidRPr="0016661A" w:rsidRDefault="00427C52" w:rsidP="00427C52">
            <w:pPr>
              <w:jc w:val="center"/>
              <w:rPr>
                <w:sz w:val="21"/>
                <w:szCs w:val="21"/>
              </w:rPr>
            </w:pPr>
            <w:r w:rsidRPr="0016661A">
              <w:rPr>
                <w:sz w:val="21"/>
                <w:szCs w:val="21"/>
              </w:rPr>
              <w:t>56</w:t>
            </w:r>
          </w:p>
        </w:tc>
        <w:tc>
          <w:tcPr>
            <w:tcW w:w="1764" w:type="pct"/>
            <w:gridSpan w:val="2"/>
            <w:tcBorders>
              <w:top w:val="single" w:sz="4" w:space="0" w:color="auto"/>
              <w:left w:val="single" w:sz="4" w:space="0" w:color="auto"/>
              <w:bottom w:val="single" w:sz="4" w:space="0" w:color="auto"/>
              <w:right w:val="single" w:sz="4" w:space="0" w:color="auto"/>
            </w:tcBorders>
            <w:vAlign w:val="center"/>
          </w:tcPr>
          <w:p w14:paraId="352ED226" w14:textId="77777777" w:rsidR="00427C52" w:rsidRPr="0016661A" w:rsidRDefault="00427C52" w:rsidP="00427C52">
            <w:pPr>
              <w:jc w:val="center"/>
              <w:rPr>
                <w:sz w:val="21"/>
                <w:szCs w:val="21"/>
              </w:rPr>
            </w:pPr>
            <w:r w:rsidRPr="0016661A">
              <w:rPr>
                <w:sz w:val="21"/>
                <w:szCs w:val="21"/>
              </w:rPr>
              <w:t>56</w:t>
            </w:r>
          </w:p>
        </w:tc>
      </w:tr>
    </w:tbl>
    <w:p w14:paraId="31F210E2" w14:textId="77777777" w:rsidR="00AC7C73" w:rsidRPr="0016661A" w:rsidRDefault="00AC7C73" w:rsidP="00EB6402">
      <w:pPr>
        <w:spacing w:line="500" w:lineRule="exact"/>
        <w:jc w:val="center"/>
        <w:rPr>
          <w:b/>
          <w:szCs w:val="21"/>
        </w:rPr>
      </w:pPr>
      <w:r w:rsidRPr="0016661A">
        <w:rPr>
          <w:b/>
          <w:szCs w:val="21"/>
        </w:rPr>
        <w:t>表</w:t>
      </w:r>
      <w:r w:rsidRPr="0016661A">
        <w:rPr>
          <w:b/>
          <w:szCs w:val="21"/>
        </w:rPr>
        <w:t>6.</w:t>
      </w:r>
      <w:r w:rsidR="005C0171" w:rsidRPr="0016661A">
        <w:rPr>
          <w:b/>
          <w:szCs w:val="21"/>
        </w:rPr>
        <w:t>1</w:t>
      </w:r>
      <w:r w:rsidRPr="0016661A">
        <w:rPr>
          <w:b/>
          <w:szCs w:val="21"/>
        </w:rPr>
        <w:t>-</w:t>
      </w:r>
      <w:r w:rsidR="00EB6402" w:rsidRPr="0016661A">
        <w:rPr>
          <w:b/>
          <w:szCs w:val="21"/>
        </w:rPr>
        <w:t>7</w:t>
      </w:r>
      <w:r w:rsidRPr="0016661A">
        <w:rPr>
          <w:b/>
          <w:szCs w:val="21"/>
        </w:rPr>
        <w:t xml:space="preserve">   </w:t>
      </w:r>
      <w:r w:rsidR="00EB091A" w:rsidRPr="0016661A">
        <w:rPr>
          <w:b/>
          <w:szCs w:val="21"/>
        </w:rPr>
        <w:t>无组织废气</w:t>
      </w:r>
      <w:r w:rsidRPr="0016661A">
        <w:rPr>
          <w:b/>
          <w:szCs w:val="21"/>
        </w:rPr>
        <w:t>估算模式计算结果表</w:t>
      </w:r>
    </w:p>
    <w:tbl>
      <w:tblPr>
        <w:tblW w:w="0" w:type="auto"/>
        <w:jc w:val="center"/>
        <w:tblBorders>
          <w:top w:val="single" w:sz="8" w:space="0" w:color="auto"/>
          <w:left w:val="single" w:sz="4" w:space="0" w:color="auto"/>
          <w:bottom w:val="single" w:sz="8"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1108"/>
        <w:gridCol w:w="900"/>
        <w:gridCol w:w="1430"/>
        <w:gridCol w:w="1084"/>
        <w:gridCol w:w="1108"/>
        <w:gridCol w:w="900"/>
        <w:gridCol w:w="1154"/>
        <w:gridCol w:w="900"/>
      </w:tblGrid>
      <w:tr w:rsidR="0016661A" w:rsidRPr="0016661A" w14:paraId="53AD3459" w14:textId="77777777" w:rsidTr="007403B9">
        <w:trPr>
          <w:trHeight w:val="340"/>
          <w:jc w:val="center"/>
        </w:trPr>
        <w:tc>
          <w:tcPr>
            <w:tcW w:w="0" w:type="auto"/>
            <w:vMerge w:val="restart"/>
            <w:vAlign w:val="center"/>
          </w:tcPr>
          <w:p w14:paraId="2E7E7609" w14:textId="77777777" w:rsidR="00EB091A" w:rsidRPr="0016661A" w:rsidRDefault="00EB091A" w:rsidP="007403B9">
            <w:pPr>
              <w:jc w:val="center"/>
              <w:rPr>
                <w:sz w:val="21"/>
                <w:szCs w:val="21"/>
              </w:rPr>
            </w:pPr>
            <w:r w:rsidRPr="0016661A">
              <w:rPr>
                <w:sz w:val="21"/>
                <w:szCs w:val="21"/>
              </w:rPr>
              <w:t>距源中心下风向距离</w:t>
            </w:r>
            <w:r w:rsidRPr="0016661A">
              <w:rPr>
                <w:sz w:val="21"/>
                <w:szCs w:val="21"/>
              </w:rPr>
              <w:t>D/m</w:t>
            </w:r>
          </w:p>
        </w:tc>
        <w:tc>
          <w:tcPr>
            <w:tcW w:w="0" w:type="auto"/>
            <w:gridSpan w:val="2"/>
            <w:vAlign w:val="center"/>
          </w:tcPr>
          <w:p w14:paraId="4482F922" w14:textId="77777777" w:rsidR="00EB091A" w:rsidRPr="0016661A" w:rsidRDefault="00AF39BB" w:rsidP="007403B9">
            <w:pPr>
              <w:jc w:val="center"/>
              <w:rPr>
                <w:sz w:val="21"/>
                <w:szCs w:val="21"/>
              </w:rPr>
            </w:pPr>
            <w:r w:rsidRPr="0016661A">
              <w:rPr>
                <w:sz w:val="21"/>
                <w:szCs w:val="21"/>
              </w:rPr>
              <w:t>颗粒物</w:t>
            </w:r>
            <w:r w:rsidR="00EB091A" w:rsidRPr="0016661A">
              <w:rPr>
                <w:sz w:val="21"/>
                <w:szCs w:val="21"/>
              </w:rPr>
              <w:t>（</w:t>
            </w:r>
            <w:r w:rsidRPr="0016661A">
              <w:rPr>
                <w:sz w:val="21"/>
                <w:szCs w:val="21"/>
              </w:rPr>
              <w:t>车间一</w:t>
            </w:r>
            <w:r w:rsidR="00EB091A" w:rsidRPr="0016661A">
              <w:rPr>
                <w:sz w:val="21"/>
                <w:szCs w:val="21"/>
              </w:rPr>
              <w:t>）</w:t>
            </w:r>
          </w:p>
        </w:tc>
        <w:tc>
          <w:tcPr>
            <w:tcW w:w="0" w:type="auto"/>
            <w:gridSpan w:val="2"/>
            <w:vAlign w:val="center"/>
          </w:tcPr>
          <w:p w14:paraId="6F9C5A3A" w14:textId="77777777" w:rsidR="00EB091A" w:rsidRPr="0016661A" w:rsidRDefault="00AF39BB" w:rsidP="007403B9">
            <w:pPr>
              <w:jc w:val="center"/>
              <w:rPr>
                <w:sz w:val="21"/>
                <w:szCs w:val="21"/>
              </w:rPr>
            </w:pPr>
            <w:r w:rsidRPr="0016661A">
              <w:rPr>
                <w:sz w:val="21"/>
                <w:szCs w:val="21"/>
              </w:rPr>
              <w:t>硫酸雾</w:t>
            </w:r>
            <w:r w:rsidR="00EB091A" w:rsidRPr="0016661A">
              <w:rPr>
                <w:sz w:val="21"/>
                <w:szCs w:val="21"/>
              </w:rPr>
              <w:t>（</w:t>
            </w:r>
            <w:r w:rsidRPr="0016661A">
              <w:rPr>
                <w:sz w:val="21"/>
                <w:szCs w:val="21"/>
              </w:rPr>
              <w:t>硫酸罐区</w:t>
            </w:r>
            <w:r w:rsidR="00EB091A" w:rsidRPr="0016661A">
              <w:rPr>
                <w:sz w:val="21"/>
                <w:szCs w:val="21"/>
              </w:rPr>
              <w:t>）</w:t>
            </w:r>
          </w:p>
        </w:tc>
        <w:tc>
          <w:tcPr>
            <w:tcW w:w="0" w:type="auto"/>
            <w:gridSpan w:val="2"/>
            <w:vAlign w:val="center"/>
          </w:tcPr>
          <w:p w14:paraId="5C3E4AD8" w14:textId="77777777" w:rsidR="00EB091A" w:rsidRPr="0016661A" w:rsidRDefault="00AF39BB" w:rsidP="007403B9">
            <w:pPr>
              <w:jc w:val="center"/>
              <w:rPr>
                <w:sz w:val="21"/>
                <w:szCs w:val="21"/>
              </w:rPr>
            </w:pPr>
            <w:r w:rsidRPr="0016661A">
              <w:rPr>
                <w:sz w:val="21"/>
                <w:szCs w:val="21"/>
              </w:rPr>
              <w:t>氨</w:t>
            </w:r>
            <w:r w:rsidR="00EB091A" w:rsidRPr="0016661A">
              <w:rPr>
                <w:sz w:val="21"/>
                <w:szCs w:val="21"/>
              </w:rPr>
              <w:t>（</w:t>
            </w:r>
            <w:r w:rsidRPr="0016661A">
              <w:rPr>
                <w:sz w:val="21"/>
                <w:szCs w:val="21"/>
              </w:rPr>
              <w:t>污水站</w:t>
            </w:r>
            <w:r w:rsidR="00EB091A" w:rsidRPr="0016661A">
              <w:rPr>
                <w:sz w:val="21"/>
                <w:szCs w:val="21"/>
              </w:rPr>
              <w:t>）</w:t>
            </w:r>
          </w:p>
        </w:tc>
        <w:tc>
          <w:tcPr>
            <w:tcW w:w="0" w:type="auto"/>
            <w:gridSpan w:val="2"/>
            <w:vAlign w:val="center"/>
          </w:tcPr>
          <w:p w14:paraId="5CCA3056" w14:textId="77777777" w:rsidR="00EB091A" w:rsidRPr="0016661A" w:rsidRDefault="00AF39BB" w:rsidP="007403B9">
            <w:pPr>
              <w:jc w:val="center"/>
              <w:rPr>
                <w:sz w:val="21"/>
                <w:szCs w:val="21"/>
              </w:rPr>
            </w:pPr>
            <w:r w:rsidRPr="0016661A">
              <w:rPr>
                <w:sz w:val="21"/>
                <w:szCs w:val="21"/>
              </w:rPr>
              <w:t>硫化氢</w:t>
            </w:r>
            <w:r w:rsidR="00EB091A" w:rsidRPr="0016661A">
              <w:rPr>
                <w:sz w:val="21"/>
                <w:szCs w:val="21"/>
              </w:rPr>
              <w:t>（</w:t>
            </w:r>
            <w:r w:rsidRPr="0016661A">
              <w:rPr>
                <w:sz w:val="21"/>
                <w:szCs w:val="21"/>
              </w:rPr>
              <w:t>污水站</w:t>
            </w:r>
            <w:r w:rsidR="00EB091A" w:rsidRPr="0016661A">
              <w:rPr>
                <w:sz w:val="21"/>
                <w:szCs w:val="21"/>
              </w:rPr>
              <w:t>）</w:t>
            </w:r>
          </w:p>
        </w:tc>
      </w:tr>
      <w:tr w:rsidR="0016661A" w:rsidRPr="0016661A" w14:paraId="32627C8C" w14:textId="77777777" w:rsidTr="007403B9">
        <w:trPr>
          <w:trHeight w:val="340"/>
          <w:jc w:val="center"/>
        </w:trPr>
        <w:tc>
          <w:tcPr>
            <w:tcW w:w="0" w:type="auto"/>
            <w:vMerge/>
            <w:vAlign w:val="center"/>
          </w:tcPr>
          <w:p w14:paraId="36BE23C2" w14:textId="77777777" w:rsidR="00EB091A" w:rsidRPr="0016661A" w:rsidRDefault="00EB091A" w:rsidP="007403B9">
            <w:pPr>
              <w:jc w:val="center"/>
              <w:rPr>
                <w:sz w:val="21"/>
                <w:szCs w:val="21"/>
              </w:rPr>
            </w:pPr>
          </w:p>
        </w:tc>
        <w:tc>
          <w:tcPr>
            <w:tcW w:w="0" w:type="auto"/>
            <w:vAlign w:val="center"/>
          </w:tcPr>
          <w:p w14:paraId="376E92C2" w14:textId="77777777" w:rsidR="00EB091A" w:rsidRPr="0016661A" w:rsidRDefault="00EB091A" w:rsidP="007403B9">
            <w:pPr>
              <w:jc w:val="center"/>
              <w:rPr>
                <w:sz w:val="21"/>
                <w:szCs w:val="21"/>
              </w:rPr>
            </w:pPr>
            <w:r w:rsidRPr="0016661A">
              <w:rPr>
                <w:sz w:val="21"/>
                <w:szCs w:val="21"/>
              </w:rPr>
              <w:t>下风向预测浓度</w:t>
            </w:r>
            <w:r w:rsidR="001D276A" w:rsidRPr="0016661A">
              <w:rPr>
                <w:sz w:val="21"/>
                <w:szCs w:val="21"/>
              </w:rPr>
              <w:t>μg /m</w:t>
            </w:r>
            <w:r w:rsidR="001D276A" w:rsidRPr="0016661A">
              <w:rPr>
                <w:sz w:val="21"/>
                <w:szCs w:val="21"/>
                <w:vertAlign w:val="superscript"/>
              </w:rPr>
              <w:t>3</w:t>
            </w:r>
          </w:p>
        </w:tc>
        <w:tc>
          <w:tcPr>
            <w:tcW w:w="0" w:type="auto"/>
            <w:vAlign w:val="center"/>
          </w:tcPr>
          <w:p w14:paraId="2800E8AE" w14:textId="77777777" w:rsidR="00EB091A" w:rsidRPr="0016661A" w:rsidRDefault="00EB091A" w:rsidP="007403B9">
            <w:pPr>
              <w:jc w:val="center"/>
              <w:rPr>
                <w:sz w:val="21"/>
                <w:szCs w:val="21"/>
              </w:rPr>
            </w:pPr>
            <w:r w:rsidRPr="0016661A">
              <w:rPr>
                <w:sz w:val="21"/>
                <w:szCs w:val="21"/>
              </w:rPr>
              <w:t>占标率</w:t>
            </w:r>
            <w:r w:rsidRPr="0016661A">
              <w:rPr>
                <w:sz w:val="21"/>
                <w:szCs w:val="21"/>
              </w:rPr>
              <w:t>Pi/%</w:t>
            </w:r>
          </w:p>
        </w:tc>
        <w:tc>
          <w:tcPr>
            <w:tcW w:w="0" w:type="auto"/>
            <w:vAlign w:val="center"/>
          </w:tcPr>
          <w:p w14:paraId="45EB2AA3" w14:textId="77777777" w:rsidR="00EB091A" w:rsidRPr="0016661A" w:rsidRDefault="00EB091A" w:rsidP="007403B9">
            <w:pPr>
              <w:jc w:val="center"/>
              <w:rPr>
                <w:sz w:val="21"/>
                <w:szCs w:val="21"/>
              </w:rPr>
            </w:pPr>
            <w:r w:rsidRPr="0016661A">
              <w:rPr>
                <w:sz w:val="21"/>
                <w:szCs w:val="21"/>
              </w:rPr>
              <w:t>下风向预测浓度</w:t>
            </w:r>
            <w:r w:rsidR="001D276A" w:rsidRPr="0016661A">
              <w:rPr>
                <w:sz w:val="21"/>
                <w:szCs w:val="21"/>
              </w:rPr>
              <w:t>μg /m</w:t>
            </w:r>
            <w:r w:rsidR="001D276A" w:rsidRPr="0016661A">
              <w:rPr>
                <w:sz w:val="21"/>
                <w:szCs w:val="21"/>
                <w:vertAlign w:val="superscript"/>
              </w:rPr>
              <w:t>3</w:t>
            </w:r>
          </w:p>
        </w:tc>
        <w:tc>
          <w:tcPr>
            <w:tcW w:w="0" w:type="auto"/>
            <w:vAlign w:val="center"/>
          </w:tcPr>
          <w:p w14:paraId="69CF775E" w14:textId="77777777" w:rsidR="00EB091A" w:rsidRPr="0016661A" w:rsidRDefault="00EB091A" w:rsidP="007403B9">
            <w:pPr>
              <w:jc w:val="center"/>
              <w:rPr>
                <w:sz w:val="21"/>
                <w:szCs w:val="21"/>
              </w:rPr>
            </w:pPr>
            <w:r w:rsidRPr="0016661A">
              <w:rPr>
                <w:sz w:val="21"/>
                <w:szCs w:val="21"/>
              </w:rPr>
              <w:t>占标率</w:t>
            </w:r>
            <w:r w:rsidRPr="0016661A">
              <w:rPr>
                <w:sz w:val="21"/>
                <w:szCs w:val="21"/>
              </w:rPr>
              <w:t>Pi/%</w:t>
            </w:r>
          </w:p>
        </w:tc>
        <w:tc>
          <w:tcPr>
            <w:tcW w:w="0" w:type="auto"/>
            <w:vAlign w:val="center"/>
          </w:tcPr>
          <w:p w14:paraId="57234E47" w14:textId="77777777" w:rsidR="00EB091A" w:rsidRPr="0016661A" w:rsidRDefault="00EB091A" w:rsidP="007403B9">
            <w:pPr>
              <w:jc w:val="center"/>
              <w:rPr>
                <w:sz w:val="21"/>
                <w:szCs w:val="21"/>
              </w:rPr>
            </w:pPr>
            <w:r w:rsidRPr="0016661A">
              <w:rPr>
                <w:sz w:val="21"/>
                <w:szCs w:val="21"/>
              </w:rPr>
              <w:t>下风向预测浓度</w:t>
            </w:r>
            <w:r w:rsidR="001D276A" w:rsidRPr="0016661A">
              <w:rPr>
                <w:sz w:val="21"/>
                <w:szCs w:val="21"/>
              </w:rPr>
              <w:t>μg /m</w:t>
            </w:r>
            <w:r w:rsidR="001D276A" w:rsidRPr="0016661A">
              <w:rPr>
                <w:sz w:val="21"/>
                <w:szCs w:val="21"/>
                <w:vertAlign w:val="superscript"/>
              </w:rPr>
              <w:t>3</w:t>
            </w:r>
          </w:p>
        </w:tc>
        <w:tc>
          <w:tcPr>
            <w:tcW w:w="0" w:type="auto"/>
            <w:vAlign w:val="center"/>
          </w:tcPr>
          <w:p w14:paraId="007EE0AC" w14:textId="77777777" w:rsidR="00EB091A" w:rsidRPr="0016661A" w:rsidRDefault="00EB091A" w:rsidP="007403B9">
            <w:pPr>
              <w:jc w:val="center"/>
              <w:rPr>
                <w:sz w:val="21"/>
                <w:szCs w:val="21"/>
              </w:rPr>
            </w:pPr>
            <w:r w:rsidRPr="0016661A">
              <w:rPr>
                <w:sz w:val="21"/>
                <w:szCs w:val="21"/>
              </w:rPr>
              <w:t>占标率</w:t>
            </w:r>
            <w:r w:rsidRPr="0016661A">
              <w:rPr>
                <w:sz w:val="21"/>
                <w:szCs w:val="21"/>
              </w:rPr>
              <w:t>Pi/%</w:t>
            </w:r>
          </w:p>
        </w:tc>
        <w:tc>
          <w:tcPr>
            <w:tcW w:w="0" w:type="auto"/>
            <w:vAlign w:val="center"/>
          </w:tcPr>
          <w:p w14:paraId="1E7DE906" w14:textId="77777777" w:rsidR="00EB091A" w:rsidRPr="0016661A" w:rsidRDefault="00EB091A" w:rsidP="007403B9">
            <w:pPr>
              <w:jc w:val="center"/>
              <w:rPr>
                <w:sz w:val="21"/>
                <w:szCs w:val="21"/>
              </w:rPr>
            </w:pPr>
            <w:r w:rsidRPr="0016661A">
              <w:rPr>
                <w:sz w:val="21"/>
                <w:szCs w:val="21"/>
              </w:rPr>
              <w:t>下风向预测浓度</w:t>
            </w:r>
            <w:r w:rsidR="001D276A" w:rsidRPr="0016661A">
              <w:rPr>
                <w:sz w:val="21"/>
                <w:szCs w:val="21"/>
              </w:rPr>
              <w:t>μg /m</w:t>
            </w:r>
            <w:r w:rsidR="001D276A" w:rsidRPr="0016661A">
              <w:rPr>
                <w:sz w:val="21"/>
                <w:szCs w:val="21"/>
                <w:vertAlign w:val="superscript"/>
              </w:rPr>
              <w:t>3</w:t>
            </w:r>
          </w:p>
        </w:tc>
        <w:tc>
          <w:tcPr>
            <w:tcW w:w="0" w:type="auto"/>
            <w:vAlign w:val="center"/>
          </w:tcPr>
          <w:p w14:paraId="5F614A0B" w14:textId="77777777" w:rsidR="00EB091A" w:rsidRPr="0016661A" w:rsidRDefault="00EB091A" w:rsidP="007403B9">
            <w:pPr>
              <w:jc w:val="center"/>
              <w:rPr>
                <w:sz w:val="21"/>
                <w:szCs w:val="21"/>
              </w:rPr>
            </w:pPr>
            <w:r w:rsidRPr="0016661A">
              <w:rPr>
                <w:sz w:val="21"/>
                <w:szCs w:val="21"/>
              </w:rPr>
              <w:t>占标率</w:t>
            </w:r>
            <w:r w:rsidRPr="0016661A">
              <w:rPr>
                <w:sz w:val="21"/>
                <w:szCs w:val="21"/>
              </w:rPr>
              <w:t>Pi/%</w:t>
            </w:r>
          </w:p>
        </w:tc>
      </w:tr>
      <w:tr w:rsidR="0016661A" w:rsidRPr="0016661A" w14:paraId="08656879" w14:textId="77777777" w:rsidTr="007403B9">
        <w:trPr>
          <w:trHeight w:val="340"/>
          <w:jc w:val="center"/>
        </w:trPr>
        <w:tc>
          <w:tcPr>
            <w:tcW w:w="0" w:type="auto"/>
            <w:vAlign w:val="center"/>
          </w:tcPr>
          <w:p w14:paraId="0750E247" w14:textId="77777777" w:rsidR="006A4A2C" w:rsidRPr="0016661A" w:rsidRDefault="006A4A2C" w:rsidP="006A4A2C">
            <w:pPr>
              <w:jc w:val="center"/>
              <w:rPr>
                <w:sz w:val="21"/>
                <w:szCs w:val="21"/>
              </w:rPr>
            </w:pPr>
            <w:r w:rsidRPr="0016661A">
              <w:rPr>
                <w:sz w:val="21"/>
                <w:szCs w:val="21"/>
              </w:rPr>
              <w:t>100</w:t>
            </w:r>
          </w:p>
        </w:tc>
        <w:tc>
          <w:tcPr>
            <w:tcW w:w="0" w:type="auto"/>
            <w:vAlign w:val="center"/>
          </w:tcPr>
          <w:p w14:paraId="450561FC" w14:textId="77777777" w:rsidR="006A4A2C" w:rsidRPr="0016661A" w:rsidRDefault="006A4A2C" w:rsidP="006A4A2C">
            <w:pPr>
              <w:jc w:val="center"/>
              <w:rPr>
                <w:sz w:val="22"/>
                <w:szCs w:val="22"/>
              </w:rPr>
            </w:pPr>
            <w:r w:rsidRPr="0016661A">
              <w:rPr>
                <w:sz w:val="22"/>
                <w:szCs w:val="22"/>
              </w:rPr>
              <w:t>16.008</w:t>
            </w:r>
          </w:p>
        </w:tc>
        <w:tc>
          <w:tcPr>
            <w:tcW w:w="0" w:type="auto"/>
            <w:vAlign w:val="center"/>
          </w:tcPr>
          <w:p w14:paraId="7A8CD01E" w14:textId="77777777" w:rsidR="006A4A2C" w:rsidRPr="0016661A" w:rsidRDefault="006A4A2C" w:rsidP="006A4A2C">
            <w:pPr>
              <w:jc w:val="center"/>
              <w:rPr>
                <w:sz w:val="22"/>
                <w:szCs w:val="22"/>
              </w:rPr>
            </w:pPr>
            <w:r w:rsidRPr="0016661A">
              <w:rPr>
                <w:sz w:val="22"/>
                <w:szCs w:val="22"/>
              </w:rPr>
              <w:t>1.7787</w:t>
            </w:r>
          </w:p>
        </w:tc>
        <w:tc>
          <w:tcPr>
            <w:tcW w:w="0" w:type="auto"/>
            <w:vAlign w:val="center"/>
          </w:tcPr>
          <w:p w14:paraId="07190B5C" w14:textId="77777777" w:rsidR="006A4A2C" w:rsidRPr="0016661A" w:rsidRDefault="006A4A2C" w:rsidP="006A4A2C">
            <w:pPr>
              <w:jc w:val="center"/>
              <w:rPr>
                <w:sz w:val="22"/>
                <w:szCs w:val="22"/>
              </w:rPr>
            </w:pPr>
            <w:r w:rsidRPr="0016661A">
              <w:rPr>
                <w:sz w:val="22"/>
                <w:szCs w:val="22"/>
              </w:rPr>
              <w:t>0.0077054</w:t>
            </w:r>
          </w:p>
        </w:tc>
        <w:tc>
          <w:tcPr>
            <w:tcW w:w="0" w:type="auto"/>
            <w:vAlign w:val="center"/>
          </w:tcPr>
          <w:p w14:paraId="66D570A8" w14:textId="77777777" w:rsidR="006A4A2C" w:rsidRPr="0016661A" w:rsidRDefault="006A4A2C" w:rsidP="006A4A2C">
            <w:pPr>
              <w:jc w:val="center"/>
              <w:rPr>
                <w:sz w:val="22"/>
                <w:szCs w:val="22"/>
              </w:rPr>
            </w:pPr>
            <w:r w:rsidRPr="0016661A">
              <w:rPr>
                <w:sz w:val="22"/>
                <w:szCs w:val="22"/>
              </w:rPr>
              <w:t>0.00257</w:t>
            </w:r>
          </w:p>
        </w:tc>
        <w:tc>
          <w:tcPr>
            <w:tcW w:w="0" w:type="auto"/>
            <w:vAlign w:val="center"/>
          </w:tcPr>
          <w:p w14:paraId="254FCBA1" w14:textId="77777777" w:rsidR="006A4A2C" w:rsidRPr="0016661A" w:rsidRDefault="006A4A2C" w:rsidP="006A4A2C">
            <w:pPr>
              <w:jc w:val="center"/>
              <w:rPr>
                <w:sz w:val="22"/>
                <w:szCs w:val="22"/>
              </w:rPr>
            </w:pPr>
            <w:r w:rsidRPr="0016661A">
              <w:rPr>
                <w:sz w:val="22"/>
                <w:szCs w:val="22"/>
              </w:rPr>
              <w:t>1.5570</w:t>
            </w:r>
          </w:p>
        </w:tc>
        <w:tc>
          <w:tcPr>
            <w:tcW w:w="0" w:type="auto"/>
            <w:vAlign w:val="center"/>
          </w:tcPr>
          <w:p w14:paraId="014396DD" w14:textId="77777777" w:rsidR="006A4A2C" w:rsidRPr="0016661A" w:rsidRDefault="006A4A2C" w:rsidP="006A4A2C">
            <w:pPr>
              <w:jc w:val="center"/>
              <w:rPr>
                <w:sz w:val="22"/>
                <w:szCs w:val="22"/>
              </w:rPr>
            </w:pPr>
            <w:r w:rsidRPr="0016661A">
              <w:rPr>
                <w:sz w:val="22"/>
                <w:szCs w:val="22"/>
              </w:rPr>
              <w:t>0.7785</w:t>
            </w:r>
          </w:p>
        </w:tc>
        <w:tc>
          <w:tcPr>
            <w:tcW w:w="0" w:type="auto"/>
            <w:vAlign w:val="center"/>
          </w:tcPr>
          <w:p w14:paraId="18FF58AE" w14:textId="77777777" w:rsidR="006A4A2C" w:rsidRPr="0016661A" w:rsidRDefault="006A4A2C" w:rsidP="006A4A2C">
            <w:pPr>
              <w:jc w:val="center"/>
              <w:rPr>
                <w:sz w:val="22"/>
                <w:szCs w:val="22"/>
              </w:rPr>
            </w:pPr>
            <w:r w:rsidRPr="0016661A">
              <w:rPr>
                <w:sz w:val="22"/>
                <w:szCs w:val="22"/>
              </w:rPr>
              <w:t>0.0800</w:t>
            </w:r>
          </w:p>
        </w:tc>
        <w:tc>
          <w:tcPr>
            <w:tcW w:w="0" w:type="auto"/>
            <w:vAlign w:val="center"/>
          </w:tcPr>
          <w:p w14:paraId="16F9CE20" w14:textId="77777777" w:rsidR="006A4A2C" w:rsidRPr="0016661A" w:rsidRDefault="006A4A2C" w:rsidP="006A4A2C">
            <w:pPr>
              <w:jc w:val="center"/>
              <w:rPr>
                <w:sz w:val="22"/>
                <w:szCs w:val="22"/>
              </w:rPr>
            </w:pPr>
            <w:r w:rsidRPr="0016661A">
              <w:rPr>
                <w:sz w:val="22"/>
                <w:szCs w:val="22"/>
              </w:rPr>
              <w:t>0.8000</w:t>
            </w:r>
          </w:p>
        </w:tc>
      </w:tr>
      <w:tr w:rsidR="0016661A" w:rsidRPr="0016661A" w14:paraId="4B3C6A20" w14:textId="77777777" w:rsidTr="007403B9">
        <w:trPr>
          <w:trHeight w:val="340"/>
          <w:jc w:val="center"/>
        </w:trPr>
        <w:tc>
          <w:tcPr>
            <w:tcW w:w="0" w:type="auto"/>
            <w:vAlign w:val="center"/>
          </w:tcPr>
          <w:p w14:paraId="3565A6B0" w14:textId="77777777" w:rsidR="006A4A2C" w:rsidRPr="0016661A" w:rsidRDefault="006A4A2C" w:rsidP="006A4A2C">
            <w:pPr>
              <w:jc w:val="center"/>
              <w:rPr>
                <w:sz w:val="21"/>
                <w:szCs w:val="21"/>
              </w:rPr>
            </w:pPr>
            <w:r w:rsidRPr="0016661A">
              <w:rPr>
                <w:sz w:val="21"/>
                <w:szCs w:val="21"/>
              </w:rPr>
              <w:t>200</w:t>
            </w:r>
          </w:p>
        </w:tc>
        <w:tc>
          <w:tcPr>
            <w:tcW w:w="0" w:type="auto"/>
            <w:vAlign w:val="center"/>
          </w:tcPr>
          <w:p w14:paraId="17B87D07" w14:textId="77777777" w:rsidR="006A4A2C" w:rsidRPr="0016661A" w:rsidRDefault="006A4A2C" w:rsidP="006A4A2C">
            <w:pPr>
              <w:jc w:val="center"/>
              <w:rPr>
                <w:sz w:val="22"/>
                <w:szCs w:val="22"/>
              </w:rPr>
            </w:pPr>
            <w:r w:rsidRPr="0016661A">
              <w:rPr>
                <w:sz w:val="22"/>
                <w:szCs w:val="22"/>
              </w:rPr>
              <w:t>6.716</w:t>
            </w:r>
          </w:p>
        </w:tc>
        <w:tc>
          <w:tcPr>
            <w:tcW w:w="0" w:type="auto"/>
            <w:vAlign w:val="center"/>
          </w:tcPr>
          <w:p w14:paraId="1BA1317D" w14:textId="77777777" w:rsidR="006A4A2C" w:rsidRPr="0016661A" w:rsidRDefault="006A4A2C" w:rsidP="006A4A2C">
            <w:pPr>
              <w:jc w:val="center"/>
              <w:rPr>
                <w:sz w:val="22"/>
                <w:szCs w:val="22"/>
              </w:rPr>
            </w:pPr>
            <w:r w:rsidRPr="0016661A">
              <w:rPr>
                <w:sz w:val="22"/>
                <w:szCs w:val="22"/>
              </w:rPr>
              <w:t>0.7462</w:t>
            </w:r>
          </w:p>
        </w:tc>
        <w:tc>
          <w:tcPr>
            <w:tcW w:w="0" w:type="auto"/>
            <w:vAlign w:val="center"/>
          </w:tcPr>
          <w:p w14:paraId="11F447E1" w14:textId="77777777" w:rsidR="006A4A2C" w:rsidRPr="0016661A" w:rsidRDefault="006A4A2C" w:rsidP="006A4A2C">
            <w:pPr>
              <w:jc w:val="center"/>
              <w:rPr>
                <w:sz w:val="22"/>
                <w:szCs w:val="22"/>
              </w:rPr>
            </w:pPr>
            <w:r w:rsidRPr="0016661A">
              <w:rPr>
                <w:sz w:val="22"/>
                <w:szCs w:val="22"/>
              </w:rPr>
              <w:t>0.0029321</w:t>
            </w:r>
          </w:p>
        </w:tc>
        <w:tc>
          <w:tcPr>
            <w:tcW w:w="0" w:type="auto"/>
            <w:vAlign w:val="center"/>
          </w:tcPr>
          <w:p w14:paraId="63763071" w14:textId="77777777" w:rsidR="006A4A2C" w:rsidRPr="0016661A" w:rsidRDefault="006A4A2C" w:rsidP="006A4A2C">
            <w:pPr>
              <w:jc w:val="center"/>
              <w:rPr>
                <w:sz w:val="22"/>
                <w:szCs w:val="22"/>
              </w:rPr>
            </w:pPr>
            <w:r w:rsidRPr="0016661A">
              <w:rPr>
                <w:sz w:val="22"/>
                <w:szCs w:val="22"/>
              </w:rPr>
              <w:t>0.00098</w:t>
            </w:r>
          </w:p>
        </w:tc>
        <w:tc>
          <w:tcPr>
            <w:tcW w:w="0" w:type="auto"/>
            <w:vAlign w:val="center"/>
          </w:tcPr>
          <w:p w14:paraId="482D579C" w14:textId="77777777" w:rsidR="006A4A2C" w:rsidRPr="0016661A" w:rsidRDefault="006A4A2C" w:rsidP="006A4A2C">
            <w:pPr>
              <w:jc w:val="center"/>
              <w:rPr>
                <w:sz w:val="22"/>
                <w:szCs w:val="22"/>
              </w:rPr>
            </w:pPr>
            <w:r w:rsidRPr="0016661A">
              <w:rPr>
                <w:sz w:val="22"/>
                <w:szCs w:val="22"/>
              </w:rPr>
              <w:t>0.5743</w:t>
            </w:r>
          </w:p>
        </w:tc>
        <w:tc>
          <w:tcPr>
            <w:tcW w:w="0" w:type="auto"/>
            <w:vAlign w:val="center"/>
          </w:tcPr>
          <w:p w14:paraId="0E86DF7B" w14:textId="77777777" w:rsidR="006A4A2C" w:rsidRPr="0016661A" w:rsidRDefault="006A4A2C" w:rsidP="006A4A2C">
            <w:pPr>
              <w:jc w:val="center"/>
              <w:rPr>
                <w:sz w:val="22"/>
                <w:szCs w:val="22"/>
              </w:rPr>
            </w:pPr>
            <w:r w:rsidRPr="0016661A">
              <w:rPr>
                <w:sz w:val="22"/>
                <w:szCs w:val="22"/>
              </w:rPr>
              <w:t>0.2872</w:t>
            </w:r>
          </w:p>
        </w:tc>
        <w:tc>
          <w:tcPr>
            <w:tcW w:w="0" w:type="auto"/>
            <w:vAlign w:val="center"/>
          </w:tcPr>
          <w:p w14:paraId="6738230F" w14:textId="77777777" w:rsidR="006A4A2C" w:rsidRPr="0016661A" w:rsidRDefault="006A4A2C" w:rsidP="006A4A2C">
            <w:pPr>
              <w:jc w:val="center"/>
              <w:rPr>
                <w:sz w:val="22"/>
                <w:szCs w:val="22"/>
              </w:rPr>
            </w:pPr>
            <w:r w:rsidRPr="0016661A">
              <w:rPr>
                <w:sz w:val="22"/>
                <w:szCs w:val="22"/>
              </w:rPr>
              <w:t>0.0295</w:t>
            </w:r>
          </w:p>
        </w:tc>
        <w:tc>
          <w:tcPr>
            <w:tcW w:w="0" w:type="auto"/>
            <w:vAlign w:val="center"/>
          </w:tcPr>
          <w:p w14:paraId="6FA5EB2F" w14:textId="77777777" w:rsidR="006A4A2C" w:rsidRPr="0016661A" w:rsidRDefault="006A4A2C" w:rsidP="006A4A2C">
            <w:pPr>
              <w:jc w:val="center"/>
              <w:rPr>
                <w:sz w:val="22"/>
                <w:szCs w:val="22"/>
              </w:rPr>
            </w:pPr>
            <w:r w:rsidRPr="0016661A">
              <w:rPr>
                <w:sz w:val="22"/>
                <w:szCs w:val="22"/>
              </w:rPr>
              <w:t>0.2951</w:t>
            </w:r>
          </w:p>
        </w:tc>
      </w:tr>
      <w:tr w:rsidR="0016661A" w:rsidRPr="0016661A" w14:paraId="41E9616C" w14:textId="77777777" w:rsidTr="007403B9">
        <w:trPr>
          <w:trHeight w:val="340"/>
          <w:jc w:val="center"/>
        </w:trPr>
        <w:tc>
          <w:tcPr>
            <w:tcW w:w="0" w:type="auto"/>
            <w:vAlign w:val="center"/>
          </w:tcPr>
          <w:p w14:paraId="67C037CC" w14:textId="77777777" w:rsidR="006A4A2C" w:rsidRPr="0016661A" w:rsidRDefault="006A4A2C" w:rsidP="006A4A2C">
            <w:pPr>
              <w:jc w:val="center"/>
              <w:rPr>
                <w:sz w:val="21"/>
                <w:szCs w:val="21"/>
              </w:rPr>
            </w:pPr>
            <w:r w:rsidRPr="0016661A">
              <w:rPr>
                <w:sz w:val="21"/>
                <w:szCs w:val="21"/>
              </w:rPr>
              <w:t>300</w:t>
            </w:r>
          </w:p>
        </w:tc>
        <w:tc>
          <w:tcPr>
            <w:tcW w:w="0" w:type="auto"/>
            <w:vAlign w:val="center"/>
          </w:tcPr>
          <w:p w14:paraId="542975B5" w14:textId="77777777" w:rsidR="006A4A2C" w:rsidRPr="0016661A" w:rsidRDefault="006A4A2C" w:rsidP="006A4A2C">
            <w:pPr>
              <w:jc w:val="center"/>
              <w:rPr>
                <w:sz w:val="22"/>
                <w:szCs w:val="22"/>
              </w:rPr>
            </w:pPr>
            <w:r w:rsidRPr="0016661A">
              <w:rPr>
                <w:sz w:val="22"/>
                <w:szCs w:val="22"/>
              </w:rPr>
              <w:t>3.9311</w:t>
            </w:r>
          </w:p>
        </w:tc>
        <w:tc>
          <w:tcPr>
            <w:tcW w:w="0" w:type="auto"/>
            <w:vAlign w:val="center"/>
          </w:tcPr>
          <w:p w14:paraId="55959079" w14:textId="77777777" w:rsidR="006A4A2C" w:rsidRPr="0016661A" w:rsidRDefault="006A4A2C" w:rsidP="006A4A2C">
            <w:pPr>
              <w:jc w:val="center"/>
              <w:rPr>
                <w:sz w:val="22"/>
                <w:szCs w:val="22"/>
              </w:rPr>
            </w:pPr>
            <w:r w:rsidRPr="0016661A">
              <w:rPr>
                <w:sz w:val="22"/>
                <w:szCs w:val="22"/>
              </w:rPr>
              <w:t>0.4368</w:t>
            </w:r>
          </w:p>
        </w:tc>
        <w:tc>
          <w:tcPr>
            <w:tcW w:w="0" w:type="auto"/>
            <w:vAlign w:val="center"/>
          </w:tcPr>
          <w:p w14:paraId="65D44520" w14:textId="77777777" w:rsidR="006A4A2C" w:rsidRPr="0016661A" w:rsidRDefault="006A4A2C" w:rsidP="006A4A2C">
            <w:pPr>
              <w:jc w:val="center"/>
              <w:rPr>
                <w:sz w:val="22"/>
                <w:szCs w:val="22"/>
              </w:rPr>
            </w:pPr>
            <w:r w:rsidRPr="0016661A">
              <w:rPr>
                <w:sz w:val="22"/>
                <w:szCs w:val="22"/>
              </w:rPr>
              <w:t>0.001669</w:t>
            </w:r>
          </w:p>
        </w:tc>
        <w:tc>
          <w:tcPr>
            <w:tcW w:w="0" w:type="auto"/>
            <w:vAlign w:val="center"/>
          </w:tcPr>
          <w:p w14:paraId="1B6CCE4B" w14:textId="77777777" w:rsidR="006A4A2C" w:rsidRPr="0016661A" w:rsidRDefault="006A4A2C" w:rsidP="006A4A2C">
            <w:pPr>
              <w:jc w:val="center"/>
              <w:rPr>
                <w:sz w:val="22"/>
                <w:szCs w:val="22"/>
              </w:rPr>
            </w:pPr>
            <w:r w:rsidRPr="0016661A">
              <w:rPr>
                <w:sz w:val="22"/>
                <w:szCs w:val="22"/>
              </w:rPr>
              <w:t>0.00056</w:t>
            </w:r>
          </w:p>
        </w:tc>
        <w:tc>
          <w:tcPr>
            <w:tcW w:w="0" w:type="auto"/>
            <w:vAlign w:val="center"/>
          </w:tcPr>
          <w:p w14:paraId="3832DBC7" w14:textId="77777777" w:rsidR="006A4A2C" w:rsidRPr="0016661A" w:rsidRDefault="006A4A2C" w:rsidP="006A4A2C">
            <w:pPr>
              <w:jc w:val="center"/>
              <w:rPr>
                <w:sz w:val="22"/>
                <w:szCs w:val="22"/>
              </w:rPr>
            </w:pPr>
            <w:r w:rsidRPr="0016661A">
              <w:rPr>
                <w:sz w:val="22"/>
                <w:szCs w:val="22"/>
              </w:rPr>
              <w:t>0.3259</w:t>
            </w:r>
          </w:p>
        </w:tc>
        <w:tc>
          <w:tcPr>
            <w:tcW w:w="0" w:type="auto"/>
            <w:vAlign w:val="center"/>
          </w:tcPr>
          <w:p w14:paraId="1226348B" w14:textId="77777777" w:rsidR="006A4A2C" w:rsidRPr="0016661A" w:rsidRDefault="006A4A2C" w:rsidP="006A4A2C">
            <w:pPr>
              <w:jc w:val="center"/>
              <w:rPr>
                <w:sz w:val="22"/>
                <w:szCs w:val="22"/>
              </w:rPr>
            </w:pPr>
            <w:r w:rsidRPr="0016661A">
              <w:rPr>
                <w:sz w:val="22"/>
                <w:szCs w:val="22"/>
              </w:rPr>
              <w:t>0.1630</w:t>
            </w:r>
          </w:p>
        </w:tc>
        <w:tc>
          <w:tcPr>
            <w:tcW w:w="0" w:type="auto"/>
            <w:vAlign w:val="center"/>
          </w:tcPr>
          <w:p w14:paraId="5EBA6467" w14:textId="77777777" w:rsidR="006A4A2C" w:rsidRPr="0016661A" w:rsidRDefault="006A4A2C" w:rsidP="006A4A2C">
            <w:pPr>
              <w:jc w:val="center"/>
              <w:rPr>
                <w:sz w:val="22"/>
                <w:szCs w:val="22"/>
              </w:rPr>
            </w:pPr>
            <w:r w:rsidRPr="0016661A">
              <w:rPr>
                <w:sz w:val="22"/>
                <w:szCs w:val="22"/>
              </w:rPr>
              <w:t>0.0167</w:t>
            </w:r>
          </w:p>
        </w:tc>
        <w:tc>
          <w:tcPr>
            <w:tcW w:w="0" w:type="auto"/>
            <w:vAlign w:val="center"/>
          </w:tcPr>
          <w:p w14:paraId="2FAAAE31" w14:textId="77777777" w:rsidR="006A4A2C" w:rsidRPr="0016661A" w:rsidRDefault="006A4A2C" w:rsidP="006A4A2C">
            <w:pPr>
              <w:jc w:val="center"/>
              <w:rPr>
                <w:sz w:val="22"/>
                <w:szCs w:val="22"/>
              </w:rPr>
            </w:pPr>
            <w:r w:rsidRPr="0016661A">
              <w:rPr>
                <w:sz w:val="22"/>
                <w:szCs w:val="22"/>
              </w:rPr>
              <w:t>0.1675</w:t>
            </w:r>
          </w:p>
        </w:tc>
      </w:tr>
      <w:tr w:rsidR="0016661A" w:rsidRPr="0016661A" w14:paraId="755BE3DF" w14:textId="77777777" w:rsidTr="007403B9">
        <w:trPr>
          <w:trHeight w:val="340"/>
          <w:jc w:val="center"/>
        </w:trPr>
        <w:tc>
          <w:tcPr>
            <w:tcW w:w="0" w:type="auto"/>
            <w:vAlign w:val="center"/>
          </w:tcPr>
          <w:p w14:paraId="314B3AFC" w14:textId="77777777" w:rsidR="006A4A2C" w:rsidRPr="0016661A" w:rsidRDefault="006A4A2C" w:rsidP="006A4A2C">
            <w:pPr>
              <w:jc w:val="center"/>
              <w:rPr>
                <w:sz w:val="21"/>
                <w:szCs w:val="21"/>
              </w:rPr>
            </w:pPr>
            <w:r w:rsidRPr="0016661A">
              <w:rPr>
                <w:sz w:val="21"/>
                <w:szCs w:val="21"/>
              </w:rPr>
              <w:t>400</w:t>
            </w:r>
          </w:p>
        </w:tc>
        <w:tc>
          <w:tcPr>
            <w:tcW w:w="0" w:type="auto"/>
            <w:vAlign w:val="center"/>
          </w:tcPr>
          <w:p w14:paraId="2E22ABB7" w14:textId="77777777" w:rsidR="006A4A2C" w:rsidRPr="0016661A" w:rsidRDefault="006A4A2C" w:rsidP="006A4A2C">
            <w:pPr>
              <w:jc w:val="center"/>
              <w:rPr>
                <w:sz w:val="22"/>
                <w:szCs w:val="22"/>
              </w:rPr>
            </w:pPr>
            <w:r w:rsidRPr="0016661A">
              <w:rPr>
                <w:sz w:val="22"/>
                <w:szCs w:val="22"/>
              </w:rPr>
              <w:t>2.6750</w:t>
            </w:r>
          </w:p>
        </w:tc>
        <w:tc>
          <w:tcPr>
            <w:tcW w:w="0" w:type="auto"/>
            <w:vAlign w:val="center"/>
          </w:tcPr>
          <w:p w14:paraId="032260FA" w14:textId="77777777" w:rsidR="006A4A2C" w:rsidRPr="0016661A" w:rsidRDefault="006A4A2C" w:rsidP="006A4A2C">
            <w:pPr>
              <w:jc w:val="center"/>
              <w:rPr>
                <w:sz w:val="22"/>
                <w:szCs w:val="22"/>
              </w:rPr>
            </w:pPr>
            <w:r w:rsidRPr="0016661A">
              <w:rPr>
                <w:sz w:val="22"/>
                <w:szCs w:val="22"/>
              </w:rPr>
              <w:t>0.2972</w:t>
            </w:r>
          </w:p>
        </w:tc>
        <w:tc>
          <w:tcPr>
            <w:tcW w:w="0" w:type="auto"/>
            <w:vAlign w:val="center"/>
          </w:tcPr>
          <w:p w14:paraId="58EF13F6" w14:textId="77777777" w:rsidR="006A4A2C" w:rsidRPr="0016661A" w:rsidRDefault="006A4A2C" w:rsidP="006A4A2C">
            <w:pPr>
              <w:jc w:val="center"/>
              <w:rPr>
                <w:sz w:val="22"/>
                <w:szCs w:val="22"/>
              </w:rPr>
            </w:pPr>
            <w:r w:rsidRPr="0016661A">
              <w:rPr>
                <w:sz w:val="22"/>
                <w:szCs w:val="22"/>
              </w:rPr>
              <w:t>0.0011209</w:t>
            </w:r>
          </w:p>
        </w:tc>
        <w:tc>
          <w:tcPr>
            <w:tcW w:w="0" w:type="auto"/>
            <w:vAlign w:val="center"/>
          </w:tcPr>
          <w:p w14:paraId="66DDA699" w14:textId="77777777" w:rsidR="006A4A2C" w:rsidRPr="0016661A" w:rsidRDefault="006A4A2C" w:rsidP="006A4A2C">
            <w:pPr>
              <w:jc w:val="center"/>
              <w:rPr>
                <w:sz w:val="22"/>
                <w:szCs w:val="22"/>
              </w:rPr>
            </w:pPr>
            <w:r w:rsidRPr="0016661A">
              <w:rPr>
                <w:sz w:val="22"/>
                <w:szCs w:val="22"/>
              </w:rPr>
              <w:t>0.00037</w:t>
            </w:r>
          </w:p>
        </w:tc>
        <w:tc>
          <w:tcPr>
            <w:tcW w:w="0" w:type="auto"/>
            <w:vAlign w:val="center"/>
          </w:tcPr>
          <w:p w14:paraId="604D3171" w14:textId="77777777" w:rsidR="006A4A2C" w:rsidRPr="0016661A" w:rsidRDefault="006A4A2C" w:rsidP="006A4A2C">
            <w:pPr>
              <w:jc w:val="center"/>
              <w:rPr>
                <w:sz w:val="22"/>
                <w:szCs w:val="22"/>
              </w:rPr>
            </w:pPr>
            <w:r w:rsidRPr="0016661A">
              <w:rPr>
                <w:sz w:val="22"/>
                <w:szCs w:val="22"/>
              </w:rPr>
              <w:t>0.2190</w:t>
            </w:r>
          </w:p>
        </w:tc>
        <w:tc>
          <w:tcPr>
            <w:tcW w:w="0" w:type="auto"/>
            <w:vAlign w:val="center"/>
          </w:tcPr>
          <w:p w14:paraId="0C6EB18B" w14:textId="77777777" w:rsidR="006A4A2C" w:rsidRPr="0016661A" w:rsidRDefault="006A4A2C" w:rsidP="006A4A2C">
            <w:pPr>
              <w:jc w:val="center"/>
              <w:rPr>
                <w:sz w:val="22"/>
                <w:szCs w:val="22"/>
              </w:rPr>
            </w:pPr>
            <w:r w:rsidRPr="0016661A">
              <w:rPr>
                <w:sz w:val="22"/>
                <w:szCs w:val="22"/>
              </w:rPr>
              <w:t>0.1095</w:t>
            </w:r>
          </w:p>
        </w:tc>
        <w:tc>
          <w:tcPr>
            <w:tcW w:w="0" w:type="auto"/>
            <w:vAlign w:val="center"/>
          </w:tcPr>
          <w:p w14:paraId="0D9DCDC8" w14:textId="77777777" w:rsidR="006A4A2C" w:rsidRPr="0016661A" w:rsidRDefault="006A4A2C" w:rsidP="006A4A2C">
            <w:pPr>
              <w:jc w:val="center"/>
              <w:rPr>
                <w:sz w:val="22"/>
                <w:szCs w:val="22"/>
              </w:rPr>
            </w:pPr>
            <w:r w:rsidRPr="0016661A">
              <w:rPr>
                <w:sz w:val="22"/>
                <w:szCs w:val="22"/>
              </w:rPr>
              <w:t>0.0113</w:t>
            </w:r>
          </w:p>
        </w:tc>
        <w:tc>
          <w:tcPr>
            <w:tcW w:w="0" w:type="auto"/>
            <w:vAlign w:val="center"/>
          </w:tcPr>
          <w:p w14:paraId="79EC328A" w14:textId="77777777" w:rsidR="006A4A2C" w:rsidRPr="0016661A" w:rsidRDefault="006A4A2C" w:rsidP="006A4A2C">
            <w:pPr>
              <w:jc w:val="center"/>
              <w:rPr>
                <w:sz w:val="22"/>
                <w:szCs w:val="22"/>
              </w:rPr>
            </w:pPr>
            <w:r w:rsidRPr="0016661A">
              <w:rPr>
                <w:sz w:val="22"/>
                <w:szCs w:val="22"/>
              </w:rPr>
              <w:t>0.1125</w:t>
            </w:r>
          </w:p>
        </w:tc>
      </w:tr>
      <w:tr w:rsidR="0016661A" w:rsidRPr="0016661A" w14:paraId="6F213587" w14:textId="77777777" w:rsidTr="007403B9">
        <w:trPr>
          <w:trHeight w:val="340"/>
          <w:jc w:val="center"/>
        </w:trPr>
        <w:tc>
          <w:tcPr>
            <w:tcW w:w="0" w:type="auto"/>
            <w:vAlign w:val="center"/>
          </w:tcPr>
          <w:p w14:paraId="6141D912" w14:textId="77777777" w:rsidR="006A4A2C" w:rsidRPr="0016661A" w:rsidRDefault="006A4A2C" w:rsidP="006A4A2C">
            <w:pPr>
              <w:jc w:val="center"/>
              <w:rPr>
                <w:sz w:val="21"/>
                <w:szCs w:val="21"/>
              </w:rPr>
            </w:pPr>
            <w:r w:rsidRPr="0016661A">
              <w:rPr>
                <w:sz w:val="21"/>
                <w:szCs w:val="21"/>
              </w:rPr>
              <w:t>500</w:t>
            </w:r>
          </w:p>
        </w:tc>
        <w:tc>
          <w:tcPr>
            <w:tcW w:w="0" w:type="auto"/>
            <w:vAlign w:val="center"/>
          </w:tcPr>
          <w:p w14:paraId="36317982" w14:textId="77777777" w:rsidR="006A4A2C" w:rsidRPr="0016661A" w:rsidRDefault="006A4A2C" w:rsidP="006A4A2C">
            <w:pPr>
              <w:jc w:val="center"/>
              <w:rPr>
                <w:sz w:val="22"/>
                <w:szCs w:val="22"/>
              </w:rPr>
            </w:pPr>
            <w:r w:rsidRPr="0016661A">
              <w:rPr>
                <w:sz w:val="22"/>
                <w:szCs w:val="22"/>
              </w:rPr>
              <w:t>1.9813</w:t>
            </w:r>
          </w:p>
        </w:tc>
        <w:tc>
          <w:tcPr>
            <w:tcW w:w="0" w:type="auto"/>
            <w:vAlign w:val="center"/>
          </w:tcPr>
          <w:p w14:paraId="230F2E45" w14:textId="77777777" w:rsidR="006A4A2C" w:rsidRPr="0016661A" w:rsidRDefault="006A4A2C" w:rsidP="006A4A2C">
            <w:pPr>
              <w:jc w:val="center"/>
              <w:rPr>
                <w:sz w:val="22"/>
                <w:szCs w:val="22"/>
              </w:rPr>
            </w:pPr>
            <w:r w:rsidRPr="0016661A">
              <w:rPr>
                <w:sz w:val="22"/>
                <w:szCs w:val="22"/>
              </w:rPr>
              <w:t>0.2201</w:t>
            </w:r>
          </w:p>
        </w:tc>
        <w:tc>
          <w:tcPr>
            <w:tcW w:w="0" w:type="auto"/>
            <w:vAlign w:val="center"/>
          </w:tcPr>
          <w:p w14:paraId="186ECFD5" w14:textId="77777777" w:rsidR="006A4A2C" w:rsidRPr="0016661A" w:rsidRDefault="006A4A2C" w:rsidP="006A4A2C">
            <w:pPr>
              <w:jc w:val="center"/>
              <w:rPr>
                <w:sz w:val="22"/>
                <w:szCs w:val="22"/>
              </w:rPr>
            </w:pPr>
            <w:r w:rsidRPr="0016661A">
              <w:rPr>
                <w:sz w:val="22"/>
                <w:szCs w:val="22"/>
              </w:rPr>
              <w:t>0.00082379</w:t>
            </w:r>
          </w:p>
        </w:tc>
        <w:tc>
          <w:tcPr>
            <w:tcW w:w="0" w:type="auto"/>
            <w:vAlign w:val="center"/>
          </w:tcPr>
          <w:p w14:paraId="6E27CBC8" w14:textId="77777777" w:rsidR="006A4A2C" w:rsidRPr="0016661A" w:rsidRDefault="006A4A2C" w:rsidP="006A4A2C">
            <w:pPr>
              <w:jc w:val="center"/>
              <w:rPr>
                <w:sz w:val="22"/>
                <w:szCs w:val="22"/>
              </w:rPr>
            </w:pPr>
            <w:r w:rsidRPr="0016661A">
              <w:rPr>
                <w:sz w:val="22"/>
                <w:szCs w:val="22"/>
              </w:rPr>
              <w:t>0.00027</w:t>
            </w:r>
          </w:p>
        </w:tc>
        <w:tc>
          <w:tcPr>
            <w:tcW w:w="0" w:type="auto"/>
            <w:vAlign w:val="center"/>
          </w:tcPr>
          <w:p w14:paraId="07C1BAB6" w14:textId="77777777" w:rsidR="006A4A2C" w:rsidRPr="0016661A" w:rsidRDefault="006A4A2C" w:rsidP="006A4A2C">
            <w:pPr>
              <w:jc w:val="center"/>
              <w:rPr>
                <w:sz w:val="22"/>
                <w:szCs w:val="22"/>
              </w:rPr>
            </w:pPr>
            <w:r w:rsidRPr="0016661A">
              <w:rPr>
                <w:sz w:val="22"/>
                <w:szCs w:val="22"/>
              </w:rPr>
              <w:t>0.1609</w:t>
            </w:r>
          </w:p>
        </w:tc>
        <w:tc>
          <w:tcPr>
            <w:tcW w:w="0" w:type="auto"/>
            <w:vAlign w:val="center"/>
          </w:tcPr>
          <w:p w14:paraId="2E247FC1" w14:textId="77777777" w:rsidR="006A4A2C" w:rsidRPr="0016661A" w:rsidRDefault="006A4A2C" w:rsidP="006A4A2C">
            <w:pPr>
              <w:jc w:val="center"/>
              <w:rPr>
                <w:sz w:val="22"/>
                <w:szCs w:val="22"/>
              </w:rPr>
            </w:pPr>
            <w:r w:rsidRPr="0016661A">
              <w:rPr>
                <w:sz w:val="22"/>
                <w:szCs w:val="22"/>
              </w:rPr>
              <w:t>0.0805</w:t>
            </w:r>
          </w:p>
        </w:tc>
        <w:tc>
          <w:tcPr>
            <w:tcW w:w="0" w:type="auto"/>
            <w:vAlign w:val="center"/>
          </w:tcPr>
          <w:p w14:paraId="4945EC53" w14:textId="77777777" w:rsidR="006A4A2C" w:rsidRPr="0016661A" w:rsidRDefault="006A4A2C" w:rsidP="006A4A2C">
            <w:pPr>
              <w:jc w:val="center"/>
              <w:rPr>
                <w:sz w:val="22"/>
                <w:szCs w:val="22"/>
              </w:rPr>
            </w:pPr>
            <w:r w:rsidRPr="0016661A">
              <w:rPr>
                <w:sz w:val="22"/>
                <w:szCs w:val="22"/>
              </w:rPr>
              <w:t>0.0083</w:t>
            </w:r>
          </w:p>
        </w:tc>
        <w:tc>
          <w:tcPr>
            <w:tcW w:w="0" w:type="auto"/>
            <w:vAlign w:val="center"/>
          </w:tcPr>
          <w:p w14:paraId="1A88047F" w14:textId="77777777" w:rsidR="006A4A2C" w:rsidRPr="0016661A" w:rsidRDefault="006A4A2C" w:rsidP="006A4A2C">
            <w:pPr>
              <w:jc w:val="center"/>
              <w:rPr>
                <w:sz w:val="22"/>
                <w:szCs w:val="22"/>
              </w:rPr>
            </w:pPr>
            <w:r w:rsidRPr="0016661A">
              <w:rPr>
                <w:sz w:val="22"/>
                <w:szCs w:val="22"/>
              </w:rPr>
              <w:t>0.0827</w:t>
            </w:r>
          </w:p>
        </w:tc>
      </w:tr>
      <w:tr w:rsidR="0016661A" w:rsidRPr="0016661A" w14:paraId="22DF3684" w14:textId="77777777" w:rsidTr="007403B9">
        <w:trPr>
          <w:trHeight w:val="340"/>
          <w:jc w:val="center"/>
        </w:trPr>
        <w:tc>
          <w:tcPr>
            <w:tcW w:w="0" w:type="auto"/>
            <w:vAlign w:val="center"/>
          </w:tcPr>
          <w:p w14:paraId="680F817D" w14:textId="77777777" w:rsidR="006A4A2C" w:rsidRPr="0016661A" w:rsidRDefault="006A4A2C" w:rsidP="006A4A2C">
            <w:pPr>
              <w:jc w:val="center"/>
              <w:rPr>
                <w:sz w:val="21"/>
                <w:szCs w:val="21"/>
              </w:rPr>
            </w:pPr>
            <w:r w:rsidRPr="0016661A">
              <w:rPr>
                <w:sz w:val="21"/>
                <w:szCs w:val="21"/>
              </w:rPr>
              <w:t>600</w:t>
            </w:r>
          </w:p>
        </w:tc>
        <w:tc>
          <w:tcPr>
            <w:tcW w:w="0" w:type="auto"/>
            <w:vAlign w:val="center"/>
          </w:tcPr>
          <w:p w14:paraId="35E78595" w14:textId="77777777" w:rsidR="006A4A2C" w:rsidRPr="0016661A" w:rsidRDefault="006A4A2C" w:rsidP="006A4A2C">
            <w:pPr>
              <w:jc w:val="center"/>
              <w:rPr>
                <w:sz w:val="22"/>
                <w:szCs w:val="22"/>
              </w:rPr>
            </w:pPr>
            <w:r w:rsidRPr="0016661A">
              <w:rPr>
                <w:sz w:val="22"/>
                <w:szCs w:val="22"/>
              </w:rPr>
              <w:t>1.5500</w:t>
            </w:r>
          </w:p>
        </w:tc>
        <w:tc>
          <w:tcPr>
            <w:tcW w:w="0" w:type="auto"/>
            <w:vAlign w:val="center"/>
          </w:tcPr>
          <w:p w14:paraId="0DFC718F" w14:textId="77777777" w:rsidR="006A4A2C" w:rsidRPr="0016661A" w:rsidRDefault="006A4A2C" w:rsidP="006A4A2C">
            <w:pPr>
              <w:jc w:val="center"/>
              <w:rPr>
                <w:sz w:val="22"/>
                <w:szCs w:val="22"/>
              </w:rPr>
            </w:pPr>
            <w:r w:rsidRPr="0016661A">
              <w:rPr>
                <w:sz w:val="22"/>
                <w:szCs w:val="22"/>
              </w:rPr>
              <w:t>0.1722</w:t>
            </w:r>
          </w:p>
        </w:tc>
        <w:tc>
          <w:tcPr>
            <w:tcW w:w="0" w:type="auto"/>
            <w:vAlign w:val="center"/>
          </w:tcPr>
          <w:p w14:paraId="289D38EB" w14:textId="77777777" w:rsidR="006A4A2C" w:rsidRPr="0016661A" w:rsidRDefault="006A4A2C" w:rsidP="006A4A2C">
            <w:pPr>
              <w:jc w:val="center"/>
              <w:rPr>
                <w:sz w:val="22"/>
                <w:szCs w:val="22"/>
              </w:rPr>
            </w:pPr>
            <w:r w:rsidRPr="0016661A">
              <w:rPr>
                <w:sz w:val="22"/>
                <w:szCs w:val="22"/>
              </w:rPr>
              <w:t>0.00064082</w:t>
            </w:r>
          </w:p>
        </w:tc>
        <w:tc>
          <w:tcPr>
            <w:tcW w:w="0" w:type="auto"/>
            <w:vAlign w:val="center"/>
          </w:tcPr>
          <w:p w14:paraId="329D4B2A" w14:textId="77777777" w:rsidR="006A4A2C" w:rsidRPr="0016661A" w:rsidRDefault="006A4A2C" w:rsidP="006A4A2C">
            <w:pPr>
              <w:jc w:val="center"/>
              <w:rPr>
                <w:sz w:val="22"/>
                <w:szCs w:val="22"/>
              </w:rPr>
            </w:pPr>
            <w:r w:rsidRPr="0016661A">
              <w:rPr>
                <w:sz w:val="22"/>
                <w:szCs w:val="22"/>
              </w:rPr>
              <w:t>0.00021</w:t>
            </w:r>
          </w:p>
        </w:tc>
        <w:tc>
          <w:tcPr>
            <w:tcW w:w="0" w:type="auto"/>
            <w:vAlign w:val="center"/>
          </w:tcPr>
          <w:p w14:paraId="57596226" w14:textId="77777777" w:rsidR="006A4A2C" w:rsidRPr="0016661A" w:rsidRDefault="006A4A2C" w:rsidP="006A4A2C">
            <w:pPr>
              <w:jc w:val="center"/>
              <w:rPr>
                <w:sz w:val="22"/>
                <w:szCs w:val="22"/>
              </w:rPr>
            </w:pPr>
            <w:r w:rsidRPr="0016661A">
              <w:rPr>
                <w:sz w:val="22"/>
                <w:szCs w:val="22"/>
              </w:rPr>
              <w:t>0.1253</w:t>
            </w:r>
          </w:p>
        </w:tc>
        <w:tc>
          <w:tcPr>
            <w:tcW w:w="0" w:type="auto"/>
            <w:vAlign w:val="center"/>
          </w:tcPr>
          <w:p w14:paraId="1B17281E" w14:textId="77777777" w:rsidR="006A4A2C" w:rsidRPr="0016661A" w:rsidRDefault="006A4A2C" w:rsidP="006A4A2C">
            <w:pPr>
              <w:jc w:val="center"/>
              <w:rPr>
                <w:sz w:val="22"/>
                <w:szCs w:val="22"/>
              </w:rPr>
            </w:pPr>
            <w:r w:rsidRPr="0016661A">
              <w:rPr>
                <w:sz w:val="22"/>
                <w:szCs w:val="22"/>
              </w:rPr>
              <w:t>0.0627</w:t>
            </w:r>
          </w:p>
        </w:tc>
        <w:tc>
          <w:tcPr>
            <w:tcW w:w="0" w:type="auto"/>
            <w:vAlign w:val="center"/>
          </w:tcPr>
          <w:p w14:paraId="626AD858" w14:textId="77777777" w:rsidR="006A4A2C" w:rsidRPr="0016661A" w:rsidRDefault="006A4A2C" w:rsidP="006A4A2C">
            <w:pPr>
              <w:jc w:val="center"/>
              <w:rPr>
                <w:sz w:val="22"/>
                <w:szCs w:val="22"/>
              </w:rPr>
            </w:pPr>
            <w:r w:rsidRPr="0016661A">
              <w:rPr>
                <w:sz w:val="22"/>
                <w:szCs w:val="22"/>
              </w:rPr>
              <w:t>0.0064</w:t>
            </w:r>
          </w:p>
        </w:tc>
        <w:tc>
          <w:tcPr>
            <w:tcW w:w="0" w:type="auto"/>
            <w:vAlign w:val="center"/>
          </w:tcPr>
          <w:p w14:paraId="37FA92D1" w14:textId="77777777" w:rsidR="006A4A2C" w:rsidRPr="0016661A" w:rsidRDefault="006A4A2C" w:rsidP="006A4A2C">
            <w:pPr>
              <w:jc w:val="center"/>
              <w:rPr>
                <w:sz w:val="22"/>
                <w:szCs w:val="22"/>
              </w:rPr>
            </w:pPr>
            <w:r w:rsidRPr="0016661A">
              <w:rPr>
                <w:sz w:val="22"/>
                <w:szCs w:val="22"/>
              </w:rPr>
              <w:t>0.0644</w:t>
            </w:r>
          </w:p>
        </w:tc>
      </w:tr>
      <w:tr w:rsidR="0016661A" w:rsidRPr="0016661A" w14:paraId="1A9ADE4B" w14:textId="77777777" w:rsidTr="007403B9">
        <w:trPr>
          <w:trHeight w:val="340"/>
          <w:jc w:val="center"/>
        </w:trPr>
        <w:tc>
          <w:tcPr>
            <w:tcW w:w="0" w:type="auto"/>
            <w:vAlign w:val="center"/>
          </w:tcPr>
          <w:p w14:paraId="683B3094" w14:textId="77777777" w:rsidR="006A4A2C" w:rsidRPr="0016661A" w:rsidRDefault="006A4A2C" w:rsidP="006A4A2C">
            <w:pPr>
              <w:jc w:val="center"/>
              <w:rPr>
                <w:sz w:val="21"/>
                <w:szCs w:val="21"/>
              </w:rPr>
            </w:pPr>
            <w:r w:rsidRPr="0016661A">
              <w:rPr>
                <w:sz w:val="21"/>
                <w:szCs w:val="21"/>
              </w:rPr>
              <w:t>700</w:t>
            </w:r>
          </w:p>
        </w:tc>
        <w:tc>
          <w:tcPr>
            <w:tcW w:w="0" w:type="auto"/>
            <w:vAlign w:val="center"/>
          </w:tcPr>
          <w:p w14:paraId="41C39AAC" w14:textId="77777777" w:rsidR="006A4A2C" w:rsidRPr="0016661A" w:rsidRDefault="006A4A2C" w:rsidP="006A4A2C">
            <w:pPr>
              <w:jc w:val="center"/>
              <w:rPr>
                <w:sz w:val="22"/>
                <w:szCs w:val="22"/>
              </w:rPr>
            </w:pPr>
            <w:r w:rsidRPr="0016661A">
              <w:rPr>
                <w:sz w:val="22"/>
                <w:szCs w:val="22"/>
              </w:rPr>
              <w:t>1.2602</w:t>
            </w:r>
          </w:p>
        </w:tc>
        <w:tc>
          <w:tcPr>
            <w:tcW w:w="0" w:type="auto"/>
            <w:vAlign w:val="center"/>
          </w:tcPr>
          <w:p w14:paraId="08118A76" w14:textId="77777777" w:rsidR="006A4A2C" w:rsidRPr="0016661A" w:rsidRDefault="006A4A2C" w:rsidP="006A4A2C">
            <w:pPr>
              <w:jc w:val="center"/>
              <w:rPr>
                <w:sz w:val="22"/>
                <w:szCs w:val="22"/>
              </w:rPr>
            </w:pPr>
            <w:r w:rsidRPr="0016661A">
              <w:rPr>
                <w:sz w:val="22"/>
                <w:szCs w:val="22"/>
              </w:rPr>
              <w:t>0.1400</w:t>
            </w:r>
          </w:p>
        </w:tc>
        <w:tc>
          <w:tcPr>
            <w:tcW w:w="0" w:type="auto"/>
            <w:vAlign w:val="center"/>
          </w:tcPr>
          <w:p w14:paraId="23F97968" w14:textId="77777777" w:rsidR="006A4A2C" w:rsidRPr="0016661A" w:rsidRDefault="006A4A2C" w:rsidP="006A4A2C">
            <w:pPr>
              <w:jc w:val="center"/>
              <w:rPr>
                <w:sz w:val="22"/>
                <w:szCs w:val="22"/>
              </w:rPr>
            </w:pPr>
            <w:r w:rsidRPr="0016661A">
              <w:rPr>
                <w:sz w:val="22"/>
                <w:szCs w:val="22"/>
              </w:rPr>
              <w:t>0.00051833</w:t>
            </w:r>
          </w:p>
        </w:tc>
        <w:tc>
          <w:tcPr>
            <w:tcW w:w="0" w:type="auto"/>
            <w:vAlign w:val="center"/>
          </w:tcPr>
          <w:p w14:paraId="34B34886" w14:textId="77777777" w:rsidR="006A4A2C" w:rsidRPr="0016661A" w:rsidRDefault="006A4A2C" w:rsidP="006A4A2C">
            <w:pPr>
              <w:jc w:val="center"/>
              <w:rPr>
                <w:sz w:val="22"/>
                <w:szCs w:val="22"/>
              </w:rPr>
            </w:pPr>
            <w:r w:rsidRPr="0016661A">
              <w:rPr>
                <w:sz w:val="22"/>
                <w:szCs w:val="22"/>
              </w:rPr>
              <w:t>0.00017</w:t>
            </w:r>
          </w:p>
        </w:tc>
        <w:tc>
          <w:tcPr>
            <w:tcW w:w="0" w:type="auto"/>
            <w:vAlign w:val="center"/>
          </w:tcPr>
          <w:p w14:paraId="5CF209EE" w14:textId="77777777" w:rsidR="006A4A2C" w:rsidRPr="0016661A" w:rsidRDefault="006A4A2C" w:rsidP="006A4A2C">
            <w:pPr>
              <w:jc w:val="center"/>
              <w:rPr>
                <w:sz w:val="22"/>
                <w:szCs w:val="22"/>
              </w:rPr>
            </w:pPr>
            <w:r w:rsidRPr="0016661A">
              <w:rPr>
                <w:sz w:val="22"/>
                <w:szCs w:val="22"/>
              </w:rPr>
              <w:t>0.1014</w:t>
            </w:r>
          </w:p>
        </w:tc>
        <w:tc>
          <w:tcPr>
            <w:tcW w:w="0" w:type="auto"/>
            <w:vAlign w:val="center"/>
          </w:tcPr>
          <w:p w14:paraId="4C73D3B7" w14:textId="77777777" w:rsidR="006A4A2C" w:rsidRPr="0016661A" w:rsidRDefault="006A4A2C" w:rsidP="006A4A2C">
            <w:pPr>
              <w:jc w:val="center"/>
              <w:rPr>
                <w:sz w:val="22"/>
                <w:szCs w:val="22"/>
              </w:rPr>
            </w:pPr>
            <w:r w:rsidRPr="0016661A">
              <w:rPr>
                <w:sz w:val="22"/>
                <w:szCs w:val="22"/>
              </w:rPr>
              <w:t>0.0507</w:t>
            </w:r>
          </w:p>
        </w:tc>
        <w:tc>
          <w:tcPr>
            <w:tcW w:w="0" w:type="auto"/>
            <w:vAlign w:val="center"/>
          </w:tcPr>
          <w:p w14:paraId="128DEEAC" w14:textId="77777777" w:rsidR="006A4A2C" w:rsidRPr="0016661A" w:rsidRDefault="006A4A2C" w:rsidP="006A4A2C">
            <w:pPr>
              <w:jc w:val="center"/>
              <w:rPr>
                <w:sz w:val="22"/>
                <w:szCs w:val="22"/>
              </w:rPr>
            </w:pPr>
            <w:r w:rsidRPr="0016661A">
              <w:rPr>
                <w:sz w:val="22"/>
                <w:szCs w:val="22"/>
              </w:rPr>
              <w:t>0.0052</w:t>
            </w:r>
          </w:p>
        </w:tc>
        <w:tc>
          <w:tcPr>
            <w:tcW w:w="0" w:type="auto"/>
            <w:vAlign w:val="center"/>
          </w:tcPr>
          <w:p w14:paraId="6A09F221" w14:textId="77777777" w:rsidR="006A4A2C" w:rsidRPr="0016661A" w:rsidRDefault="006A4A2C" w:rsidP="006A4A2C">
            <w:pPr>
              <w:jc w:val="center"/>
              <w:rPr>
                <w:sz w:val="22"/>
                <w:szCs w:val="22"/>
              </w:rPr>
            </w:pPr>
            <w:r w:rsidRPr="0016661A">
              <w:rPr>
                <w:sz w:val="22"/>
                <w:szCs w:val="22"/>
              </w:rPr>
              <w:t>0.0521</w:t>
            </w:r>
          </w:p>
        </w:tc>
      </w:tr>
      <w:tr w:rsidR="0016661A" w:rsidRPr="0016661A" w14:paraId="098C86E8" w14:textId="77777777" w:rsidTr="007403B9">
        <w:trPr>
          <w:trHeight w:val="340"/>
          <w:jc w:val="center"/>
        </w:trPr>
        <w:tc>
          <w:tcPr>
            <w:tcW w:w="0" w:type="auto"/>
            <w:vAlign w:val="center"/>
          </w:tcPr>
          <w:p w14:paraId="424E91DA" w14:textId="77777777" w:rsidR="006A4A2C" w:rsidRPr="0016661A" w:rsidRDefault="006A4A2C" w:rsidP="006A4A2C">
            <w:pPr>
              <w:jc w:val="center"/>
              <w:rPr>
                <w:sz w:val="21"/>
                <w:szCs w:val="21"/>
              </w:rPr>
            </w:pPr>
            <w:r w:rsidRPr="0016661A">
              <w:rPr>
                <w:sz w:val="21"/>
                <w:szCs w:val="21"/>
              </w:rPr>
              <w:t>800</w:t>
            </w:r>
          </w:p>
        </w:tc>
        <w:tc>
          <w:tcPr>
            <w:tcW w:w="0" w:type="auto"/>
            <w:vAlign w:val="center"/>
          </w:tcPr>
          <w:p w14:paraId="5B3E3149" w14:textId="77777777" w:rsidR="006A4A2C" w:rsidRPr="0016661A" w:rsidRDefault="006A4A2C" w:rsidP="006A4A2C">
            <w:pPr>
              <w:jc w:val="center"/>
              <w:rPr>
                <w:sz w:val="22"/>
                <w:szCs w:val="22"/>
              </w:rPr>
            </w:pPr>
            <w:r w:rsidRPr="0016661A">
              <w:rPr>
                <w:sz w:val="22"/>
                <w:szCs w:val="22"/>
              </w:rPr>
              <w:t>1.0538</w:t>
            </w:r>
          </w:p>
        </w:tc>
        <w:tc>
          <w:tcPr>
            <w:tcW w:w="0" w:type="auto"/>
            <w:vAlign w:val="center"/>
          </w:tcPr>
          <w:p w14:paraId="7BF5963B" w14:textId="77777777" w:rsidR="006A4A2C" w:rsidRPr="0016661A" w:rsidRDefault="006A4A2C" w:rsidP="006A4A2C">
            <w:pPr>
              <w:jc w:val="center"/>
              <w:rPr>
                <w:sz w:val="22"/>
                <w:szCs w:val="22"/>
              </w:rPr>
            </w:pPr>
            <w:r w:rsidRPr="0016661A">
              <w:rPr>
                <w:sz w:val="22"/>
                <w:szCs w:val="22"/>
              </w:rPr>
              <w:t>0.1171</w:t>
            </w:r>
          </w:p>
        </w:tc>
        <w:tc>
          <w:tcPr>
            <w:tcW w:w="0" w:type="auto"/>
            <w:vAlign w:val="center"/>
          </w:tcPr>
          <w:p w14:paraId="17915809" w14:textId="77777777" w:rsidR="006A4A2C" w:rsidRPr="0016661A" w:rsidRDefault="006A4A2C" w:rsidP="006A4A2C">
            <w:pPr>
              <w:jc w:val="center"/>
              <w:rPr>
                <w:sz w:val="22"/>
                <w:szCs w:val="22"/>
              </w:rPr>
            </w:pPr>
            <w:r w:rsidRPr="0016661A">
              <w:rPr>
                <w:sz w:val="22"/>
                <w:szCs w:val="22"/>
              </w:rPr>
              <w:t>0.00043139</w:t>
            </w:r>
          </w:p>
        </w:tc>
        <w:tc>
          <w:tcPr>
            <w:tcW w:w="0" w:type="auto"/>
            <w:vAlign w:val="center"/>
          </w:tcPr>
          <w:p w14:paraId="3DEB1BD3" w14:textId="77777777" w:rsidR="006A4A2C" w:rsidRPr="0016661A" w:rsidRDefault="006A4A2C" w:rsidP="006A4A2C">
            <w:pPr>
              <w:jc w:val="center"/>
              <w:rPr>
                <w:sz w:val="22"/>
                <w:szCs w:val="22"/>
              </w:rPr>
            </w:pPr>
            <w:r w:rsidRPr="0016661A">
              <w:rPr>
                <w:sz w:val="22"/>
                <w:szCs w:val="22"/>
              </w:rPr>
              <w:t>0.00014</w:t>
            </w:r>
          </w:p>
        </w:tc>
        <w:tc>
          <w:tcPr>
            <w:tcW w:w="0" w:type="auto"/>
            <w:vAlign w:val="center"/>
          </w:tcPr>
          <w:p w14:paraId="7F973D39" w14:textId="77777777" w:rsidR="006A4A2C" w:rsidRPr="0016661A" w:rsidRDefault="006A4A2C" w:rsidP="006A4A2C">
            <w:pPr>
              <w:jc w:val="center"/>
              <w:rPr>
                <w:sz w:val="22"/>
                <w:szCs w:val="22"/>
              </w:rPr>
            </w:pPr>
            <w:r w:rsidRPr="0016661A">
              <w:rPr>
                <w:sz w:val="22"/>
                <w:szCs w:val="22"/>
              </w:rPr>
              <w:t>0.0847</w:t>
            </w:r>
          </w:p>
        </w:tc>
        <w:tc>
          <w:tcPr>
            <w:tcW w:w="0" w:type="auto"/>
            <w:vAlign w:val="center"/>
          </w:tcPr>
          <w:p w14:paraId="6814B029" w14:textId="77777777" w:rsidR="006A4A2C" w:rsidRPr="0016661A" w:rsidRDefault="006A4A2C" w:rsidP="006A4A2C">
            <w:pPr>
              <w:jc w:val="center"/>
              <w:rPr>
                <w:sz w:val="22"/>
                <w:szCs w:val="22"/>
              </w:rPr>
            </w:pPr>
            <w:r w:rsidRPr="0016661A">
              <w:rPr>
                <w:sz w:val="22"/>
                <w:szCs w:val="22"/>
              </w:rPr>
              <w:t>0.0424</w:t>
            </w:r>
          </w:p>
        </w:tc>
        <w:tc>
          <w:tcPr>
            <w:tcW w:w="0" w:type="auto"/>
            <w:vAlign w:val="center"/>
          </w:tcPr>
          <w:p w14:paraId="7CB709DB" w14:textId="77777777" w:rsidR="006A4A2C" w:rsidRPr="0016661A" w:rsidRDefault="006A4A2C" w:rsidP="006A4A2C">
            <w:pPr>
              <w:jc w:val="center"/>
              <w:rPr>
                <w:sz w:val="22"/>
                <w:szCs w:val="22"/>
              </w:rPr>
            </w:pPr>
            <w:r w:rsidRPr="0016661A">
              <w:rPr>
                <w:sz w:val="22"/>
                <w:szCs w:val="22"/>
              </w:rPr>
              <w:t>0.0044</w:t>
            </w:r>
          </w:p>
        </w:tc>
        <w:tc>
          <w:tcPr>
            <w:tcW w:w="0" w:type="auto"/>
            <w:vAlign w:val="center"/>
          </w:tcPr>
          <w:p w14:paraId="15020528" w14:textId="77777777" w:rsidR="006A4A2C" w:rsidRPr="0016661A" w:rsidRDefault="006A4A2C" w:rsidP="006A4A2C">
            <w:pPr>
              <w:jc w:val="center"/>
              <w:rPr>
                <w:sz w:val="22"/>
                <w:szCs w:val="22"/>
              </w:rPr>
            </w:pPr>
            <w:r w:rsidRPr="0016661A">
              <w:rPr>
                <w:sz w:val="22"/>
                <w:szCs w:val="22"/>
              </w:rPr>
              <w:t>0.0435</w:t>
            </w:r>
          </w:p>
        </w:tc>
      </w:tr>
      <w:tr w:rsidR="0016661A" w:rsidRPr="0016661A" w14:paraId="0E9417CC" w14:textId="77777777" w:rsidTr="007403B9">
        <w:trPr>
          <w:trHeight w:val="340"/>
          <w:jc w:val="center"/>
        </w:trPr>
        <w:tc>
          <w:tcPr>
            <w:tcW w:w="0" w:type="auto"/>
            <w:vAlign w:val="center"/>
          </w:tcPr>
          <w:p w14:paraId="6F202EAC" w14:textId="77777777" w:rsidR="006A4A2C" w:rsidRPr="0016661A" w:rsidRDefault="006A4A2C" w:rsidP="006A4A2C">
            <w:pPr>
              <w:jc w:val="center"/>
              <w:rPr>
                <w:sz w:val="21"/>
                <w:szCs w:val="21"/>
              </w:rPr>
            </w:pPr>
            <w:r w:rsidRPr="0016661A">
              <w:rPr>
                <w:sz w:val="21"/>
                <w:szCs w:val="21"/>
              </w:rPr>
              <w:t>900</w:t>
            </w:r>
          </w:p>
        </w:tc>
        <w:tc>
          <w:tcPr>
            <w:tcW w:w="0" w:type="auto"/>
            <w:vAlign w:val="center"/>
          </w:tcPr>
          <w:p w14:paraId="40AB65C2" w14:textId="77777777" w:rsidR="006A4A2C" w:rsidRPr="0016661A" w:rsidRDefault="006A4A2C" w:rsidP="006A4A2C">
            <w:pPr>
              <w:jc w:val="center"/>
              <w:rPr>
                <w:sz w:val="22"/>
                <w:szCs w:val="22"/>
              </w:rPr>
            </w:pPr>
            <w:r w:rsidRPr="0016661A">
              <w:rPr>
                <w:sz w:val="22"/>
                <w:szCs w:val="22"/>
              </w:rPr>
              <w:t>0.9015</w:t>
            </w:r>
          </w:p>
        </w:tc>
        <w:tc>
          <w:tcPr>
            <w:tcW w:w="0" w:type="auto"/>
            <w:vAlign w:val="center"/>
          </w:tcPr>
          <w:p w14:paraId="0A6BA543" w14:textId="77777777" w:rsidR="006A4A2C" w:rsidRPr="0016661A" w:rsidRDefault="006A4A2C" w:rsidP="006A4A2C">
            <w:pPr>
              <w:jc w:val="center"/>
              <w:rPr>
                <w:sz w:val="22"/>
                <w:szCs w:val="22"/>
              </w:rPr>
            </w:pPr>
            <w:r w:rsidRPr="0016661A">
              <w:rPr>
                <w:sz w:val="22"/>
                <w:szCs w:val="22"/>
              </w:rPr>
              <w:t>0.1002</w:t>
            </w:r>
          </w:p>
        </w:tc>
        <w:tc>
          <w:tcPr>
            <w:tcW w:w="0" w:type="auto"/>
            <w:vAlign w:val="center"/>
          </w:tcPr>
          <w:p w14:paraId="5EAFB063" w14:textId="77777777" w:rsidR="006A4A2C" w:rsidRPr="0016661A" w:rsidRDefault="006A4A2C" w:rsidP="006A4A2C">
            <w:pPr>
              <w:jc w:val="center"/>
              <w:rPr>
                <w:sz w:val="22"/>
                <w:szCs w:val="22"/>
              </w:rPr>
            </w:pPr>
            <w:r w:rsidRPr="0016661A">
              <w:rPr>
                <w:sz w:val="22"/>
                <w:szCs w:val="22"/>
              </w:rPr>
              <w:t>0.00036694</w:t>
            </w:r>
          </w:p>
        </w:tc>
        <w:tc>
          <w:tcPr>
            <w:tcW w:w="0" w:type="auto"/>
            <w:vAlign w:val="center"/>
          </w:tcPr>
          <w:p w14:paraId="150EB6E2" w14:textId="77777777" w:rsidR="006A4A2C" w:rsidRPr="0016661A" w:rsidRDefault="006A4A2C" w:rsidP="006A4A2C">
            <w:pPr>
              <w:jc w:val="center"/>
              <w:rPr>
                <w:sz w:val="22"/>
                <w:szCs w:val="22"/>
              </w:rPr>
            </w:pPr>
            <w:r w:rsidRPr="0016661A">
              <w:rPr>
                <w:sz w:val="22"/>
                <w:szCs w:val="22"/>
              </w:rPr>
              <w:t>0.00012</w:t>
            </w:r>
          </w:p>
        </w:tc>
        <w:tc>
          <w:tcPr>
            <w:tcW w:w="0" w:type="auto"/>
            <w:vAlign w:val="center"/>
          </w:tcPr>
          <w:p w14:paraId="708ACBAC" w14:textId="77777777" w:rsidR="006A4A2C" w:rsidRPr="0016661A" w:rsidRDefault="006A4A2C" w:rsidP="006A4A2C">
            <w:pPr>
              <w:jc w:val="center"/>
              <w:rPr>
                <w:sz w:val="22"/>
                <w:szCs w:val="22"/>
              </w:rPr>
            </w:pPr>
            <w:r w:rsidRPr="0016661A">
              <w:rPr>
                <w:sz w:val="22"/>
                <w:szCs w:val="22"/>
              </w:rPr>
              <w:t>0.0721</w:t>
            </w:r>
          </w:p>
        </w:tc>
        <w:tc>
          <w:tcPr>
            <w:tcW w:w="0" w:type="auto"/>
            <w:vAlign w:val="center"/>
          </w:tcPr>
          <w:p w14:paraId="17B481F1" w14:textId="77777777" w:rsidR="006A4A2C" w:rsidRPr="0016661A" w:rsidRDefault="006A4A2C" w:rsidP="006A4A2C">
            <w:pPr>
              <w:jc w:val="center"/>
              <w:rPr>
                <w:sz w:val="22"/>
                <w:szCs w:val="22"/>
              </w:rPr>
            </w:pPr>
            <w:r w:rsidRPr="0016661A">
              <w:rPr>
                <w:sz w:val="22"/>
                <w:szCs w:val="22"/>
              </w:rPr>
              <w:t>0.0360</w:t>
            </w:r>
          </w:p>
        </w:tc>
        <w:tc>
          <w:tcPr>
            <w:tcW w:w="0" w:type="auto"/>
            <w:vAlign w:val="center"/>
          </w:tcPr>
          <w:p w14:paraId="02E9C928" w14:textId="77777777" w:rsidR="006A4A2C" w:rsidRPr="0016661A" w:rsidRDefault="006A4A2C" w:rsidP="006A4A2C">
            <w:pPr>
              <w:jc w:val="center"/>
              <w:rPr>
                <w:sz w:val="22"/>
                <w:szCs w:val="22"/>
              </w:rPr>
            </w:pPr>
            <w:r w:rsidRPr="0016661A">
              <w:rPr>
                <w:sz w:val="22"/>
                <w:szCs w:val="22"/>
              </w:rPr>
              <w:t>0.0037</w:t>
            </w:r>
          </w:p>
        </w:tc>
        <w:tc>
          <w:tcPr>
            <w:tcW w:w="0" w:type="auto"/>
            <w:vAlign w:val="center"/>
          </w:tcPr>
          <w:p w14:paraId="5DD6A566" w14:textId="77777777" w:rsidR="006A4A2C" w:rsidRPr="0016661A" w:rsidRDefault="006A4A2C" w:rsidP="006A4A2C">
            <w:pPr>
              <w:jc w:val="center"/>
              <w:rPr>
                <w:sz w:val="22"/>
                <w:szCs w:val="22"/>
              </w:rPr>
            </w:pPr>
            <w:r w:rsidRPr="0016661A">
              <w:rPr>
                <w:sz w:val="22"/>
                <w:szCs w:val="22"/>
              </w:rPr>
              <w:t>0.0370</w:t>
            </w:r>
          </w:p>
        </w:tc>
      </w:tr>
      <w:tr w:rsidR="0016661A" w:rsidRPr="0016661A" w14:paraId="603E1D08" w14:textId="77777777" w:rsidTr="007403B9">
        <w:trPr>
          <w:trHeight w:val="340"/>
          <w:jc w:val="center"/>
        </w:trPr>
        <w:tc>
          <w:tcPr>
            <w:tcW w:w="0" w:type="auto"/>
            <w:vAlign w:val="center"/>
          </w:tcPr>
          <w:p w14:paraId="62619A24" w14:textId="77777777" w:rsidR="006A4A2C" w:rsidRPr="0016661A" w:rsidRDefault="006A4A2C" w:rsidP="006A4A2C">
            <w:pPr>
              <w:jc w:val="center"/>
              <w:rPr>
                <w:sz w:val="21"/>
                <w:szCs w:val="21"/>
              </w:rPr>
            </w:pPr>
            <w:r w:rsidRPr="0016661A">
              <w:rPr>
                <w:sz w:val="21"/>
                <w:szCs w:val="21"/>
              </w:rPr>
              <w:t>1000</w:t>
            </w:r>
          </w:p>
        </w:tc>
        <w:tc>
          <w:tcPr>
            <w:tcW w:w="0" w:type="auto"/>
            <w:vAlign w:val="center"/>
          </w:tcPr>
          <w:p w14:paraId="55633749" w14:textId="77777777" w:rsidR="006A4A2C" w:rsidRPr="0016661A" w:rsidRDefault="006A4A2C" w:rsidP="006A4A2C">
            <w:pPr>
              <w:jc w:val="center"/>
              <w:rPr>
                <w:sz w:val="22"/>
                <w:szCs w:val="22"/>
              </w:rPr>
            </w:pPr>
            <w:r w:rsidRPr="0016661A">
              <w:rPr>
                <w:sz w:val="22"/>
                <w:szCs w:val="22"/>
              </w:rPr>
              <w:t>0.7861</w:t>
            </w:r>
          </w:p>
        </w:tc>
        <w:tc>
          <w:tcPr>
            <w:tcW w:w="0" w:type="auto"/>
            <w:vAlign w:val="center"/>
          </w:tcPr>
          <w:p w14:paraId="5A4CCE0D" w14:textId="77777777" w:rsidR="006A4A2C" w:rsidRPr="0016661A" w:rsidRDefault="006A4A2C" w:rsidP="006A4A2C">
            <w:pPr>
              <w:jc w:val="center"/>
              <w:rPr>
                <w:sz w:val="22"/>
                <w:szCs w:val="22"/>
              </w:rPr>
            </w:pPr>
            <w:r w:rsidRPr="0016661A">
              <w:rPr>
                <w:sz w:val="22"/>
                <w:szCs w:val="22"/>
              </w:rPr>
              <w:t>0.0873</w:t>
            </w:r>
          </w:p>
        </w:tc>
        <w:tc>
          <w:tcPr>
            <w:tcW w:w="0" w:type="auto"/>
            <w:vAlign w:val="center"/>
          </w:tcPr>
          <w:p w14:paraId="4F899D17" w14:textId="77777777" w:rsidR="006A4A2C" w:rsidRPr="0016661A" w:rsidRDefault="006A4A2C" w:rsidP="006A4A2C">
            <w:pPr>
              <w:jc w:val="center"/>
              <w:rPr>
                <w:sz w:val="22"/>
                <w:szCs w:val="22"/>
              </w:rPr>
            </w:pPr>
            <w:r w:rsidRPr="0016661A">
              <w:rPr>
                <w:sz w:val="22"/>
                <w:szCs w:val="22"/>
              </w:rPr>
              <w:t>0.00031752</w:t>
            </w:r>
          </w:p>
        </w:tc>
        <w:tc>
          <w:tcPr>
            <w:tcW w:w="0" w:type="auto"/>
            <w:vAlign w:val="center"/>
          </w:tcPr>
          <w:p w14:paraId="6D5C696C" w14:textId="77777777" w:rsidR="006A4A2C" w:rsidRPr="0016661A" w:rsidRDefault="006A4A2C" w:rsidP="006A4A2C">
            <w:pPr>
              <w:jc w:val="center"/>
              <w:rPr>
                <w:sz w:val="22"/>
                <w:szCs w:val="22"/>
              </w:rPr>
            </w:pPr>
            <w:r w:rsidRPr="0016661A">
              <w:rPr>
                <w:sz w:val="22"/>
                <w:szCs w:val="22"/>
              </w:rPr>
              <w:t>0.00011</w:t>
            </w:r>
          </w:p>
        </w:tc>
        <w:tc>
          <w:tcPr>
            <w:tcW w:w="0" w:type="auto"/>
            <w:vAlign w:val="center"/>
          </w:tcPr>
          <w:p w14:paraId="0D454DEC" w14:textId="77777777" w:rsidR="006A4A2C" w:rsidRPr="0016661A" w:rsidRDefault="006A4A2C" w:rsidP="006A4A2C">
            <w:pPr>
              <w:jc w:val="center"/>
              <w:rPr>
                <w:sz w:val="22"/>
                <w:szCs w:val="22"/>
              </w:rPr>
            </w:pPr>
            <w:r w:rsidRPr="0016661A">
              <w:rPr>
                <w:sz w:val="22"/>
                <w:szCs w:val="22"/>
              </w:rPr>
              <w:t>0.0623</w:t>
            </w:r>
          </w:p>
        </w:tc>
        <w:tc>
          <w:tcPr>
            <w:tcW w:w="0" w:type="auto"/>
            <w:vAlign w:val="center"/>
          </w:tcPr>
          <w:p w14:paraId="36CB099D" w14:textId="77777777" w:rsidR="006A4A2C" w:rsidRPr="0016661A" w:rsidRDefault="006A4A2C" w:rsidP="006A4A2C">
            <w:pPr>
              <w:jc w:val="center"/>
              <w:rPr>
                <w:sz w:val="22"/>
                <w:szCs w:val="22"/>
              </w:rPr>
            </w:pPr>
            <w:r w:rsidRPr="0016661A">
              <w:rPr>
                <w:sz w:val="22"/>
                <w:szCs w:val="22"/>
              </w:rPr>
              <w:t>0.0312</w:t>
            </w:r>
          </w:p>
        </w:tc>
        <w:tc>
          <w:tcPr>
            <w:tcW w:w="0" w:type="auto"/>
            <w:vAlign w:val="center"/>
          </w:tcPr>
          <w:p w14:paraId="263C8C53" w14:textId="77777777" w:rsidR="006A4A2C" w:rsidRPr="0016661A" w:rsidRDefault="006A4A2C" w:rsidP="006A4A2C">
            <w:pPr>
              <w:jc w:val="center"/>
              <w:rPr>
                <w:sz w:val="22"/>
                <w:szCs w:val="22"/>
              </w:rPr>
            </w:pPr>
            <w:r w:rsidRPr="0016661A">
              <w:rPr>
                <w:sz w:val="22"/>
                <w:szCs w:val="22"/>
              </w:rPr>
              <w:t>0.0032</w:t>
            </w:r>
          </w:p>
        </w:tc>
        <w:tc>
          <w:tcPr>
            <w:tcW w:w="0" w:type="auto"/>
            <w:vAlign w:val="center"/>
          </w:tcPr>
          <w:p w14:paraId="7BE02025" w14:textId="77777777" w:rsidR="006A4A2C" w:rsidRPr="0016661A" w:rsidRDefault="006A4A2C" w:rsidP="006A4A2C">
            <w:pPr>
              <w:jc w:val="center"/>
              <w:rPr>
                <w:sz w:val="22"/>
                <w:szCs w:val="22"/>
              </w:rPr>
            </w:pPr>
            <w:r w:rsidRPr="0016661A">
              <w:rPr>
                <w:sz w:val="22"/>
                <w:szCs w:val="22"/>
              </w:rPr>
              <w:t>0.0320</w:t>
            </w:r>
          </w:p>
        </w:tc>
      </w:tr>
      <w:tr w:rsidR="0016661A" w:rsidRPr="0016661A" w14:paraId="48B279B4" w14:textId="77777777" w:rsidTr="007403B9">
        <w:trPr>
          <w:trHeight w:val="340"/>
          <w:jc w:val="center"/>
        </w:trPr>
        <w:tc>
          <w:tcPr>
            <w:tcW w:w="0" w:type="auto"/>
            <w:vAlign w:val="center"/>
          </w:tcPr>
          <w:p w14:paraId="49ECA3D5" w14:textId="77777777" w:rsidR="006A4A2C" w:rsidRPr="0016661A" w:rsidRDefault="006A4A2C" w:rsidP="006A4A2C">
            <w:pPr>
              <w:jc w:val="center"/>
              <w:rPr>
                <w:sz w:val="21"/>
                <w:szCs w:val="21"/>
              </w:rPr>
            </w:pPr>
            <w:r w:rsidRPr="0016661A">
              <w:rPr>
                <w:sz w:val="21"/>
                <w:szCs w:val="21"/>
              </w:rPr>
              <w:t>1200</w:t>
            </w:r>
          </w:p>
        </w:tc>
        <w:tc>
          <w:tcPr>
            <w:tcW w:w="0" w:type="auto"/>
            <w:vAlign w:val="center"/>
          </w:tcPr>
          <w:p w14:paraId="1655F9C0" w14:textId="77777777" w:rsidR="006A4A2C" w:rsidRPr="0016661A" w:rsidRDefault="006A4A2C" w:rsidP="006A4A2C">
            <w:pPr>
              <w:jc w:val="center"/>
              <w:rPr>
                <w:sz w:val="22"/>
                <w:szCs w:val="22"/>
              </w:rPr>
            </w:pPr>
            <w:r w:rsidRPr="0016661A">
              <w:rPr>
                <w:sz w:val="22"/>
                <w:szCs w:val="22"/>
              </w:rPr>
              <w:t>0.6269</w:t>
            </w:r>
          </w:p>
        </w:tc>
        <w:tc>
          <w:tcPr>
            <w:tcW w:w="0" w:type="auto"/>
            <w:vAlign w:val="center"/>
          </w:tcPr>
          <w:p w14:paraId="7B5AE648" w14:textId="77777777" w:rsidR="006A4A2C" w:rsidRPr="0016661A" w:rsidRDefault="006A4A2C" w:rsidP="006A4A2C">
            <w:pPr>
              <w:jc w:val="center"/>
              <w:rPr>
                <w:sz w:val="22"/>
                <w:szCs w:val="22"/>
              </w:rPr>
            </w:pPr>
            <w:r w:rsidRPr="0016661A">
              <w:rPr>
                <w:sz w:val="22"/>
                <w:szCs w:val="22"/>
              </w:rPr>
              <w:t>0.0697</w:t>
            </w:r>
          </w:p>
        </w:tc>
        <w:tc>
          <w:tcPr>
            <w:tcW w:w="0" w:type="auto"/>
            <w:vAlign w:val="center"/>
          </w:tcPr>
          <w:p w14:paraId="69414673" w14:textId="77777777" w:rsidR="006A4A2C" w:rsidRPr="0016661A" w:rsidRDefault="006A4A2C" w:rsidP="006A4A2C">
            <w:pPr>
              <w:jc w:val="center"/>
              <w:rPr>
                <w:sz w:val="22"/>
                <w:szCs w:val="22"/>
              </w:rPr>
            </w:pPr>
            <w:r w:rsidRPr="0016661A">
              <w:rPr>
                <w:sz w:val="22"/>
                <w:szCs w:val="22"/>
              </w:rPr>
              <w:t>0.00024725</w:t>
            </w:r>
          </w:p>
        </w:tc>
        <w:tc>
          <w:tcPr>
            <w:tcW w:w="0" w:type="auto"/>
            <w:vAlign w:val="center"/>
          </w:tcPr>
          <w:p w14:paraId="08389202" w14:textId="77777777" w:rsidR="006A4A2C" w:rsidRPr="0016661A" w:rsidRDefault="006A4A2C" w:rsidP="006A4A2C">
            <w:pPr>
              <w:jc w:val="center"/>
              <w:rPr>
                <w:sz w:val="22"/>
                <w:szCs w:val="22"/>
              </w:rPr>
            </w:pPr>
            <w:r w:rsidRPr="0016661A">
              <w:rPr>
                <w:sz w:val="22"/>
                <w:szCs w:val="22"/>
              </w:rPr>
              <w:t>0.000082</w:t>
            </w:r>
          </w:p>
        </w:tc>
        <w:tc>
          <w:tcPr>
            <w:tcW w:w="0" w:type="auto"/>
            <w:vAlign w:val="center"/>
          </w:tcPr>
          <w:p w14:paraId="7D45FD3C" w14:textId="77777777" w:rsidR="006A4A2C" w:rsidRPr="0016661A" w:rsidRDefault="006A4A2C" w:rsidP="006A4A2C">
            <w:pPr>
              <w:jc w:val="center"/>
              <w:rPr>
                <w:sz w:val="22"/>
                <w:szCs w:val="22"/>
              </w:rPr>
            </w:pPr>
            <w:r w:rsidRPr="0016661A">
              <w:rPr>
                <w:sz w:val="22"/>
                <w:szCs w:val="22"/>
              </w:rPr>
              <w:t>0.0485</w:t>
            </w:r>
          </w:p>
        </w:tc>
        <w:tc>
          <w:tcPr>
            <w:tcW w:w="0" w:type="auto"/>
            <w:vAlign w:val="center"/>
          </w:tcPr>
          <w:p w14:paraId="0110F4F1" w14:textId="77777777" w:rsidR="006A4A2C" w:rsidRPr="0016661A" w:rsidRDefault="006A4A2C" w:rsidP="006A4A2C">
            <w:pPr>
              <w:jc w:val="center"/>
              <w:rPr>
                <w:sz w:val="22"/>
                <w:szCs w:val="22"/>
              </w:rPr>
            </w:pPr>
            <w:r w:rsidRPr="0016661A">
              <w:rPr>
                <w:sz w:val="22"/>
                <w:szCs w:val="22"/>
              </w:rPr>
              <w:t>0.0243</w:t>
            </w:r>
          </w:p>
        </w:tc>
        <w:tc>
          <w:tcPr>
            <w:tcW w:w="0" w:type="auto"/>
            <w:vAlign w:val="center"/>
          </w:tcPr>
          <w:p w14:paraId="029164B2" w14:textId="77777777" w:rsidR="006A4A2C" w:rsidRPr="0016661A" w:rsidRDefault="006A4A2C" w:rsidP="006A4A2C">
            <w:pPr>
              <w:jc w:val="center"/>
              <w:rPr>
                <w:sz w:val="22"/>
                <w:szCs w:val="22"/>
              </w:rPr>
            </w:pPr>
            <w:r w:rsidRPr="0016661A">
              <w:rPr>
                <w:sz w:val="22"/>
                <w:szCs w:val="22"/>
              </w:rPr>
              <w:t>0.0025</w:t>
            </w:r>
          </w:p>
        </w:tc>
        <w:tc>
          <w:tcPr>
            <w:tcW w:w="0" w:type="auto"/>
            <w:vAlign w:val="center"/>
          </w:tcPr>
          <w:p w14:paraId="1ED0BB69" w14:textId="77777777" w:rsidR="006A4A2C" w:rsidRPr="0016661A" w:rsidRDefault="006A4A2C" w:rsidP="006A4A2C">
            <w:pPr>
              <w:jc w:val="center"/>
              <w:rPr>
                <w:sz w:val="22"/>
                <w:szCs w:val="22"/>
              </w:rPr>
            </w:pPr>
            <w:r w:rsidRPr="0016661A">
              <w:rPr>
                <w:sz w:val="22"/>
                <w:szCs w:val="22"/>
              </w:rPr>
              <w:t>0.0249</w:t>
            </w:r>
          </w:p>
        </w:tc>
      </w:tr>
      <w:tr w:rsidR="0016661A" w:rsidRPr="0016661A" w14:paraId="303D6ABC" w14:textId="77777777" w:rsidTr="007403B9">
        <w:trPr>
          <w:trHeight w:val="340"/>
          <w:jc w:val="center"/>
        </w:trPr>
        <w:tc>
          <w:tcPr>
            <w:tcW w:w="0" w:type="auto"/>
            <w:vAlign w:val="center"/>
          </w:tcPr>
          <w:p w14:paraId="01F3D5AF" w14:textId="77777777" w:rsidR="006A4A2C" w:rsidRPr="0016661A" w:rsidRDefault="006A4A2C" w:rsidP="006A4A2C">
            <w:pPr>
              <w:jc w:val="center"/>
              <w:rPr>
                <w:sz w:val="21"/>
                <w:szCs w:val="21"/>
              </w:rPr>
            </w:pPr>
            <w:r w:rsidRPr="0016661A">
              <w:rPr>
                <w:sz w:val="21"/>
                <w:szCs w:val="21"/>
              </w:rPr>
              <w:t>1400</w:t>
            </w:r>
          </w:p>
        </w:tc>
        <w:tc>
          <w:tcPr>
            <w:tcW w:w="0" w:type="auto"/>
            <w:vAlign w:val="center"/>
          </w:tcPr>
          <w:p w14:paraId="025949EF" w14:textId="77777777" w:rsidR="006A4A2C" w:rsidRPr="0016661A" w:rsidRDefault="006A4A2C" w:rsidP="006A4A2C">
            <w:pPr>
              <w:jc w:val="center"/>
              <w:rPr>
                <w:sz w:val="22"/>
                <w:szCs w:val="22"/>
              </w:rPr>
            </w:pPr>
            <w:r w:rsidRPr="0016661A">
              <w:rPr>
                <w:sz w:val="22"/>
                <w:szCs w:val="22"/>
              </w:rPr>
              <w:t>0.5178</w:t>
            </w:r>
          </w:p>
        </w:tc>
        <w:tc>
          <w:tcPr>
            <w:tcW w:w="0" w:type="auto"/>
            <w:vAlign w:val="center"/>
          </w:tcPr>
          <w:p w14:paraId="36760183" w14:textId="77777777" w:rsidR="006A4A2C" w:rsidRPr="0016661A" w:rsidRDefault="006A4A2C" w:rsidP="006A4A2C">
            <w:pPr>
              <w:jc w:val="center"/>
              <w:rPr>
                <w:sz w:val="22"/>
                <w:szCs w:val="22"/>
              </w:rPr>
            </w:pPr>
            <w:r w:rsidRPr="0016661A">
              <w:rPr>
                <w:sz w:val="22"/>
                <w:szCs w:val="22"/>
              </w:rPr>
              <w:t>0.0575</w:t>
            </w:r>
          </w:p>
        </w:tc>
        <w:tc>
          <w:tcPr>
            <w:tcW w:w="0" w:type="auto"/>
            <w:vAlign w:val="center"/>
          </w:tcPr>
          <w:p w14:paraId="6824C517" w14:textId="77777777" w:rsidR="006A4A2C" w:rsidRPr="0016661A" w:rsidRDefault="006A4A2C" w:rsidP="006A4A2C">
            <w:pPr>
              <w:jc w:val="center"/>
              <w:rPr>
                <w:sz w:val="22"/>
                <w:szCs w:val="22"/>
              </w:rPr>
            </w:pPr>
            <w:r w:rsidRPr="0016661A">
              <w:rPr>
                <w:sz w:val="22"/>
                <w:szCs w:val="22"/>
              </w:rPr>
              <w:t>0.00020014</w:t>
            </w:r>
          </w:p>
        </w:tc>
        <w:tc>
          <w:tcPr>
            <w:tcW w:w="0" w:type="auto"/>
            <w:vAlign w:val="center"/>
          </w:tcPr>
          <w:p w14:paraId="65A9F8FE" w14:textId="77777777" w:rsidR="006A4A2C" w:rsidRPr="0016661A" w:rsidRDefault="006A4A2C" w:rsidP="006A4A2C">
            <w:pPr>
              <w:jc w:val="center"/>
              <w:rPr>
                <w:sz w:val="22"/>
                <w:szCs w:val="22"/>
              </w:rPr>
            </w:pPr>
            <w:r w:rsidRPr="0016661A">
              <w:rPr>
                <w:sz w:val="22"/>
                <w:szCs w:val="22"/>
              </w:rPr>
              <w:t>0.000067</w:t>
            </w:r>
          </w:p>
        </w:tc>
        <w:tc>
          <w:tcPr>
            <w:tcW w:w="0" w:type="auto"/>
            <w:vAlign w:val="center"/>
          </w:tcPr>
          <w:p w14:paraId="44C208DB" w14:textId="77777777" w:rsidR="006A4A2C" w:rsidRPr="0016661A" w:rsidRDefault="006A4A2C" w:rsidP="006A4A2C">
            <w:pPr>
              <w:jc w:val="center"/>
              <w:rPr>
                <w:sz w:val="22"/>
                <w:szCs w:val="22"/>
              </w:rPr>
            </w:pPr>
            <w:r w:rsidRPr="0016661A">
              <w:rPr>
                <w:sz w:val="22"/>
                <w:szCs w:val="22"/>
              </w:rPr>
              <w:t>0.0393</w:t>
            </w:r>
          </w:p>
        </w:tc>
        <w:tc>
          <w:tcPr>
            <w:tcW w:w="0" w:type="auto"/>
            <w:vAlign w:val="center"/>
          </w:tcPr>
          <w:p w14:paraId="62DA9891" w14:textId="77777777" w:rsidR="006A4A2C" w:rsidRPr="0016661A" w:rsidRDefault="006A4A2C" w:rsidP="006A4A2C">
            <w:pPr>
              <w:jc w:val="center"/>
              <w:rPr>
                <w:sz w:val="22"/>
                <w:szCs w:val="22"/>
              </w:rPr>
            </w:pPr>
            <w:r w:rsidRPr="0016661A">
              <w:rPr>
                <w:sz w:val="22"/>
                <w:szCs w:val="22"/>
              </w:rPr>
              <w:t>0.0196</w:t>
            </w:r>
          </w:p>
        </w:tc>
        <w:tc>
          <w:tcPr>
            <w:tcW w:w="0" w:type="auto"/>
            <w:vAlign w:val="center"/>
          </w:tcPr>
          <w:p w14:paraId="771BD8CD" w14:textId="77777777" w:rsidR="006A4A2C" w:rsidRPr="0016661A" w:rsidRDefault="006A4A2C" w:rsidP="006A4A2C">
            <w:pPr>
              <w:jc w:val="center"/>
              <w:rPr>
                <w:sz w:val="22"/>
                <w:szCs w:val="22"/>
              </w:rPr>
            </w:pPr>
            <w:r w:rsidRPr="0016661A">
              <w:rPr>
                <w:sz w:val="22"/>
                <w:szCs w:val="22"/>
              </w:rPr>
              <w:t>0.0020</w:t>
            </w:r>
          </w:p>
        </w:tc>
        <w:tc>
          <w:tcPr>
            <w:tcW w:w="0" w:type="auto"/>
            <w:vAlign w:val="center"/>
          </w:tcPr>
          <w:p w14:paraId="0259206B" w14:textId="77777777" w:rsidR="006A4A2C" w:rsidRPr="0016661A" w:rsidRDefault="006A4A2C" w:rsidP="006A4A2C">
            <w:pPr>
              <w:jc w:val="center"/>
              <w:rPr>
                <w:sz w:val="22"/>
                <w:szCs w:val="22"/>
              </w:rPr>
            </w:pPr>
            <w:r w:rsidRPr="0016661A">
              <w:rPr>
                <w:sz w:val="22"/>
                <w:szCs w:val="22"/>
              </w:rPr>
              <w:t>0.0202</w:t>
            </w:r>
          </w:p>
        </w:tc>
      </w:tr>
      <w:tr w:rsidR="0016661A" w:rsidRPr="0016661A" w14:paraId="0DA658A3" w14:textId="77777777" w:rsidTr="007403B9">
        <w:trPr>
          <w:trHeight w:val="340"/>
          <w:jc w:val="center"/>
        </w:trPr>
        <w:tc>
          <w:tcPr>
            <w:tcW w:w="0" w:type="auto"/>
            <w:vAlign w:val="center"/>
          </w:tcPr>
          <w:p w14:paraId="3F347B2D" w14:textId="77777777" w:rsidR="006A4A2C" w:rsidRPr="0016661A" w:rsidRDefault="006A4A2C" w:rsidP="006A4A2C">
            <w:pPr>
              <w:jc w:val="center"/>
              <w:rPr>
                <w:sz w:val="21"/>
                <w:szCs w:val="21"/>
              </w:rPr>
            </w:pPr>
            <w:r w:rsidRPr="0016661A">
              <w:rPr>
                <w:sz w:val="21"/>
                <w:szCs w:val="21"/>
              </w:rPr>
              <w:t>1600</w:t>
            </w:r>
          </w:p>
        </w:tc>
        <w:tc>
          <w:tcPr>
            <w:tcW w:w="0" w:type="auto"/>
            <w:vAlign w:val="center"/>
          </w:tcPr>
          <w:p w14:paraId="5B6645C3" w14:textId="77777777" w:rsidR="006A4A2C" w:rsidRPr="0016661A" w:rsidRDefault="006A4A2C" w:rsidP="006A4A2C">
            <w:pPr>
              <w:jc w:val="center"/>
              <w:rPr>
                <w:sz w:val="22"/>
                <w:szCs w:val="22"/>
              </w:rPr>
            </w:pPr>
            <w:r w:rsidRPr="0016661A">
              <w:rPr>
                <w:sz w:val="22"/>
                <w:szCs w:val="22"/>
              </w:rPr>
              <w:t>0.4331</w:t>
            </w:r>
          </w:p>
        </w:tc>
        <w:tc>
          <w:tcPr>
            <w:tcW w:w="0" w:type="auto"/>
            <w:vAlign w:val="center"/>
          </w:tcPr>
          <w:p w14:paraId="7D8F3090" w14:textId="77777777" w:rsidR="006A4A2C" w:rsidRPr="0016661A" w:rsidRDefault="006A4A2C" w:rsidP="006A4A2C">
            <w:pPr>
              <w:jc w:val="center"/>
              <w:rPr>
                <w:sz w:val="22"/>
                <w:szCs w:val="22"/>
              </w:rPr>
            </w:pPr>
            <w:r w:rsidRPr="0016661A">
              <w:rPr>
                <w:sz w:val="22"/>
                <w:szCs w:val="22"/>
              </w:rPr>
              <w:t>0.0481</w:t>
            </w:r>
          </w:p>
        </w:tc>
        <w:tc>
          <w:tcPr>
            <w:tcW w:w="0" w:type="auto"/>
            <w:vAlign w:val="center"/>
          </w:tcPr>
          <w:p w14:paraId="794705A3" w14:textId="77777777" w:rsidR="006A4A2C" w:rsidRPr="0016661A" w:rsidRDefault="006A4A2C" w:rsidP="006A4A2C">
            <w:pPr>
              <w:jc w:val="center"/>
              <w:rPr>
                <w:sz w:val="22"/>
                <w:szCs w:val="22"/>
              </w:rPr>
            </w:pPr>
            <w:r w:rsidRPr="0016661A">
              <w:rPr>
                <w:sz w:val="22"/>
                <w:szCs w:val="22"/>
              </w:rPr>
              <w:t>0.00016667</w:t>
            </w:r>
          </w:p>
        </w:tc>
        <w:tc>
          <w:tcPr>
            <w:tcW w:w="0" w:type="auto"/>
            <w:vAlign w:val="center"/>
          </w:tcPr>
          <w:p w14:paraId="34B02BD6" w14:textId="77777777" w:rsidR="006A4A2C" w:rsidRPr="0016661A" w:rsidRDefault="006A4A2C" w:rsidP="006A4A2C">
            <w:pPr>
              <w:jc w:val="center"/>
              <w:rPr>
                <w:sz w:val="22"/>
                <w:szCs w:val="22"/>
              </w:rPr>
            </w:pPr>
            <w:r w:rsidRPr="0016661A">
              <w:rPr>
                <w:sz w:val="22"/>
                <w:szCs w:val="22"/>
              </w:rPr>
              <w:t>0.000056</w:t>
            </w:r>
          </w:p>
        </w:tc>
        <w:tc>
          <w:tcPr>
            <w:tcW w:w="0" w:type="auto"/>
            <w:vAlign w:val="center"/>
          </w:tcPr>
          <w:p w14:paraId="658E80B0" w14:textId="77777777" w:rsidR="006A4A2C" w:rsidRPr="0016661A" w:rsidRDefault="006A4A2C" w:rsidP="006A4A2C">
            <w:pPr>
              <w:jc w:val="center"/>
              <w:rPr>
                <w:sz w:val="22"/>
                <w:szCs w:val="22"/>
              </w:rPr>
            </w:pPr>
            <w:r w:rsidRPr="0016661A">
              <w:rPr>
                <w:sz w:val="22"/>
                <w:szCs w:val="22"/>
              </w:rPr>
              <w:t>0.0327</w:t>
            </w:r>
          </w:p>
        </w:tc>
        <w:tc>
          <w:tcPr>
            <w:tcW w:w="0" w:type="auto"/>
            <w:vAlign w:val="center"/>
          </w:tcPr>
          <w:p w14:paraId="26EBD8E0" w14:textId="77777777" w:rsidR="006A4A2C" w:rsidRPr="0016661A" w:rsidRDefault="006A4A2C" w:rsidP="006A4A2C">
            <w:pPr>
              <w:jc w:val="center"/>
              <w:rPr>
                <w:sz w:val="22"/>
                <w:szCs w:val="22"/>
              </w:rPr>
            </w:pPr>
            <w:r w:rsidRPr="0016661A">
              <w:rPr>
                <w:sz w:val="22"/>
                <w:szCs w:val="22"/>
              </w:rPr>
              <w:t>0.0164</w:t>
            </w:r>
          </w:p>
        </w:tc>
        <w:tc>
          <w:tcPr>
            <w:tcW w:w="0" w:type="auto"/>
            <w:vAlign w:val="center"/>
          </w:tcPr>
          <w:p w14:paraId="40EBC34B" w14:textId="77777777" w:rsidR="006A4A2C" w:rsidRPr="0016661A" w:rsidRDefault="006A4A2C" w:rsidP="006A4A2C">
            <w:pPr>
              <w:jc w:val="center"/>
              <w:rPr>
                <w:sz w:val="22"/>
                <w:szCs w:val="22"/>
              </w:rPr>
            </w:pPr>
            <w:r w:rsidRPr="0016661A">
              <w:rPr>
                <w:sz w:val="22"/>
                <w:szCs w:val="22"/>
              </w:rPr>
              <w:t>0.0017</w:t>
            </w:r>
          </w:p>
        </w:tc>
        <w:tc>
          <w:tcPr>
            <w:tcW w:w="0" w:type="auto"/>
            <w:vAlign w:val="center"/>
          </w:tcPr>
          <w:p w14:paraId="2FAFFDBF" w14:textId="77777777" w:rsidR="006A4A2C" w:rsidRPr="0016661A" w:rsidRDefault="006A4A2C" w:rsidP="006A4A2C">
            <w:pPr>
              <w:jc w:val="center"/>
              <w:rPr>
                <w:sz w:val="22"/>
                <w:szCs w:val="22"/>
              </w:rPr>
            </w:pPr>
            <w:r w:rsidRPr="0016661A">
              <w:rPr>
                <w:sz w:val="22"/>
                <w:szCs w:val="22"/>
              </w:rPr>
              <w:t>0.0168</w:t>
            </w:r>
          </w:p>
        </w:tc>
      </w:tr>
      <w:tr w:rsidR="0016661A" w:rsidRPr="0016661A" w14:paraId="172E720C" w14:textId="77777777" w:rsidTr="007403B9">
        <w:trPr>
          <w:trHeight w:val="340"/>
          <w:jc w:val="center"/>
        </w:trPr>
        <w:tc>
          <w:tcPr>
            <w:tcW w:w="0" w:type="auto"/>
            <w:vAlign w:val="center"/>
          </w:tcPr>
          <w:p w14:paraId="41A32D4C" w14:textId="77777777" w:rsidR="006A4A2C" w:rsidRPr="0016661A" w:rsidRDefault="006A4A2C" w:rsidP="006A4A2C">
            <w:pPr>
              <w:jc w:val="center"/>
              <w:rPr>
                <w:sz w:val="21"/>
                <w:szCs w:val="21"/>
              </w:rPr>
            </w:pPr>
            <w:r w:rsidRPr="0016661A">
              <w:rPr>
                <w:sz w:val="21"/>
                <w:szCs w:val="21"/>
              </w:rPr>
              <w:t>1800</w:t>
            </w:r>
          </w:p>
        </w:tc>
        <w:tc>
          <w:tcPr>
            <w:tcW w:w="0" w:type="auto"/>
            <w:vAlign w:val="center"/>
          </w:tcPr>
          <w:p w14:paraId="2C0D8C69" w14:textId="77777777" w:rsidR="006A4A2C" w:rsidRPr="0016661A" w:rsidRDefault="006A4A2C" w:rsidP="006A4A2C">
            <w:pPr>
              <w:jc w:val="center"/>
              <w:rPr>
                <w:sz w:val="22"/>
                <w:szCs w:val="22"/>
              </w:rPr>
            </w:pPr>
            <w:r w:rsidRPr="0016661A">
              <w:rPr>
                <w:sz w:val="22"/>
                <w:szCs w:val="22"/>
              </w:rPr>
              <w:t>0.3699</w:t>
            </w:r>
          </w:p>
        </w:tc>
        <w:tc>
          <w:tcPr>
            <w:tcW w:w="0" w:type="auto"/>
            <w:vAlign w:val="center"/>
          </w:tcPr>
          <w:p w14:paraId="1ED05CC8" w14:textId="77777777" w:rsidR="006A4A2C" w:rsidRPr="0016661A" w:rsidRDefault="006A4A2C" w:rsidP="006A4A2C">
            <w:pPr>
              <w:jc w:val="center"/>
              <w:rPr>
                <w:sz w:val="22"/>
                <w:szCs w:val="22"/>
              </w:rPr>
            </w:pPr>
            <w:r w:rsidRPr="0016661A">
              <w:rPr>
                <w:sz w:val="22"/>
                <w:szCs w:val="22"/>
              </w:rPr>
              <w:t>0.0411</w:t>
            </w:r>
          </w:p>
        </w:tc>
        <w:tc>
          <w:tcPr>
            <w:tcW w:w="0" w:type="auto"/>
            <w:vAlign w:val="center"/>
          </w:tcPr>
          <w:p w14:paraId="3A8426D2" w14:textId="77777777" w:rsidR="006A4A2C" w:rsidRPr="0016661A" w:rsidRDefault="006A4A2C" w:rsidP="006A4A2C">
            <w:pPr>
              <w:jc w:val="center"/>
              <w:rPr>
                <w:sz w:val="22"/>
                <w:szCs w:val="22"/>
              </w:rPr>
            </w:pPr>
            <w:r w:rsidRPr="0016661A">
              <w:rPr>
                <w:sz w:val="22"/>
                <w:szCs w:val="22"/>
              </w:rPr>
              <w:t>0.00014184</w:t>
            </w:r>
          </w:p>
        </w:tc>
        <w:tc>
          <w:tcPr>
            <w:tcW w:w="0" w:type="auto"/>
            <w:vAlign w:val="center"/>
          </w:tcPr>
          <w:p w14:paraId="7AD208AC" w14:textId="77777777" w:rsidR="006A4A2C" w:rsidRPr="0016661A" w:rsidRDefault="006A4A2C" w:rsidP="006A4A2C">
            <w:pPr>
              <w:jc w:val="center"/>
              <w:rPr>
                <w:sz w:val="22"/>
                <w:szCs w:val="22"/>
              </w:rPr>
            </w:pPr>
            <w:r w:rsidRPr="0016661A">
              <w:rPr>
                <w:sz w:val="22"/>
                <w:szCs w:val="22"/>
              </w:rPr>
              <w:t>0.000047</w:t>
            </w:r>
          </w:p>
        </w:tc>
        <w:tc>
          <w:tcPr>
            <w:tcW w:w="0" w:type="auto"/>
            <w:vAlign w:val="center"/>
          </w:tcPr>
          <w:p w14:paraId="66A3AC23" w14:textId="77777777" w:rsidR="006A4A2C" w:rsidRPr="0016661A" w:rsidRDefault="006A4A2C" w:rsidP="006A4A2C">
            <w:pPr>
              <w:jc w:val="center"/>
              <w:rPr>
                <w:sz w:val="22"/>
                <w:szCs w:val="22"/>
              </w:rPr>
            </w:pPr>
            <w:r w:rsidRPr="0016661A">
              <w:rPr>
                <w:sz w:val="22"/>
                <w:szCs w:val="22"/>
              </w:rPr>
              <w:t>0.0278</w:t>
            </w:r>
          </w:p>
        </w:tc>
        <w:tc>
          <w:tcPr>
            <w:tcW w:w="0" w:type="auto"/>
            <w:vAlign w:val="center"/>
          </w:tcPr>
          <w:p w14:paraId="300FAC15" w14:textId="77777777" w:rsidR="006A4A2C" w:rsidRPr="0016661A" w:rsidRDefault="006A4A2C" w:rsidP="006A4A2C">
            <w:pPr>
              <w:jc w:val="center"/>
              <w:rPr>
                <w:sz w:val="22"/>
                <w:szCs w:val="22"/>
              </w:rPr>
            </w:pPr>
            <w:r w:rsidRPr="0016661A">
              <w:rPr>
                <w:sz w:val="22"/>
                <w:szCs w:val="22"/>
              </w:rPr>
              <w:t>0.0139</w:t>
            </w:r>
          </w:p>
        </w:tc>
        <w:tc>
          <w:tcPr>
            <w:tcW w:w="0" w:type="auto"/>
            <w:vAlign w:val="center"/>
          </w:tcPr>
          <w:p w14:paraId="644974A6" w14:textId="77777777" w:rsidR="006A4A2C" w:rsidRPr="0016661A" w:rsidRDefault="006A4A2C" w:rsidP="006A4A2C">
            <w:pPr>
              <w:jc w:val="center"/>
              <w:rPr>
                <w:sz w:val="22"/>
                <w:szCs w:val="22"/>
              </w:rPr>
            </w:pPr>
            <w:r w:rsidRPr="0016661A">
              <w:rPr>
                <w:sz w:val="22"/>
                <w:szCs w:val="22"/>
              </w:rPr>
              <w:t>0.0014</w:t>
            </w:r>
          </w:p>
        </w:tc>
        <w:tc>
          <w:tcPr>
            <w:tcW w:w="0" w:type="auto"/>
            <w:vAlign w:val="center"/>
          </w:tcPr>
          <w:p w14:paraId="710CE808" w14:textId="77777777" w:rsidR="006A4A2C" w:rsidRPr="0016661A" w:rsidRDefault="006A4A2C" w:rsidP="006A4A2C">
            <w:pPr>
              <w:jc w:val="center"/>
              <w:rPr>
                <w:sz w:val="22"/>
                <w:szCs w:val="22"/>
              </w:rPr>
            </w:pPr>
            <w:r w:rsidRPr="0016661A">
              <w:rPr>
                <w:sz w:val="22"/>
                <w:szCs w:val="22"/>
              </w:rPr>
              <w:t>0.0143</w:t>
            </w:r>
          </w:p>
        </w:tc>
      </w:tr>
      <w:tr w:rsidR="0016661A" w:rsidRPr="0016661A" w14:paraId="70C13E5F" w14:textId="77777777" w:rsidTr="007403B9">
        <w:trPr>
          <w:trHeight w:val="340"/>
          <w:jc w:val="center"/>
        </w:trPr>
        <w:tc>
          <w:tcPr>
            <w:tcW w:w="0" w:type="auto"/>
            <w:vAlign w:val="center"/>
          </w:tcPr>
          <w:p w14:paraId="6BD9E2A4" w14:textId="77777777" w:rsidR="006A4A2C" w:rsidRPr="0016661A" w:rsidRDefault="006A4A2C" w:rsidP="006A4A2C">
            <w:pPr>
              <w:jc w:val="center"/>
              <w:rPr>
                <w:sz w:val="21"/>
                <w:szCs w:val="21"/>
              </w:rPr>
            </w:pPr>
            <w:r w:rsidRPr="0016661A">
              <w:rPr>
                <w:sz w:val="21"/>
                <w:szCs w:val="21"/>
              </w:rPr>
              <w:t>2000</w:t>
            </w:r>
          </w:p>
        </w:tc>
        <w:tc>
          <w:tcPr>
            <w:tcW w:w="0" w:type="auto"/>
            <w:vAlign w:val="center"/>
          </w:tcPr>
          <w:p w14:paraId="20D894D5" w14:textId="77777777" w:rsidR="006A4A2C" w:rsidRPr="0016661A" w:rsidRDefault="006A4A2C" w:rsidP="006A4A2C">
            <w:pPr>
              <w:jc w:val="center"/>
              <w:rPr>
                <w:sz w:val="22"/>
                <w:szCs w:val="22"/>
              </w:rPr>
            </w:pPr>
            <w:r w:rsidRPr="0016661A">
              <w:rPr>
                <w:sz w:val="22"/>
                <w:szCs w:val="22"/>
              </w:rPr>
              <w:t>0.3211</w:t>
            </w:r>
          </w:p>
        </w:tc>
        <w:tc>
          <w:tcPr>
            <w:tcW w:w="0" w:type="auto"/>
            <w:vAlign w:val="center"/>
          </w:tcPr>
          <w:p w14:paraId="2FD26E8B" w14:textId="77777777" w:rsidR="006A4A2C" w:rsidRPr="0016661A" w:rsidRDefault="006A4A2C" w:rsidP="006A4A2C">
            <w:pPr>
              <w:jc w:val="center"/>
              <w:rPr>
                <w:sz w:val="22"/>
                <w:szCs w:val="22"/>
              </w:rPr>
            </w:pPr>
            <w:r w:rsidRPr="0016661A">
              <w:rPr>
                <w:sz w:val="22"/>
                <w:szCs w:val="22"/>
              </w:rPr>
              <w:t>0.0357</w:t>
            </w:r>
          </w:p>
        </w:tc>
        <w:tc>
          <w:tcPr>
            <w:tcW w:w="0" w:type="auto"/>
            <w:vAlign w:val="center"/>
          </w:tcPr>
          <w:p w14:paraId="36E7A90E" w14:textId="77777777" w:rsidR="006A4A2C" w:rsidRPr="0016661A" w:rsidRDefault="006A4A2C" w:rsidP="006A4A2C">
            <w:pPr>
              <w:jc w:val="center"/>
              <w:rPr>
                <w:sz w:val="22"/>
                <w:szCs w:val="22"/>
              </w:rPr>
            </w:pPr>
            <w:r w:rsidRPr="0016661A">
              <w:rPr>
                <w:sz w:val="22"/>
                <w:szCs w:val="22"/>
              </w:rPr>
              <w:t>0.00012278</w:t>
            </w:r>
          </w:p>
        </w:tc>
        <w:tc>
          <w:tcPr>
            <w:tcW w:w="0" w:type="auto"/>
            <w:vAlign w:val="center"/>
          </w:tcPr>
          <w:p w14:paraId="704D60C4" w14:textId="77777777" w:rsidR="006A4A2C" w:rsidRPr="0016661A" w:rsidRDefault="006A4A2C" w:rsidP="006A4A2C">
            <w:pPr>
              <w:jc w:val="center"/>
              <w:rPr>
                <w:sz w:val="22"/>
                <w:szCs w:val="22"/>
              </w:rPr>
            </w:pPr>
            <w:r w:rsidRPr="0016661A">
              <w:rPr>
                <w:sz w:val="22"/>
                <w:szCs w:val="22"/>
              </w:rPr>
              <w:t>0.000041</w:t>
            </w:r>
          </w:p>
        </w:tc>
        <w:tc>
          <w:tcPr>
            <w:tcW w:w="0" w:type="auto"/>
            <w:vAlign w:val="center"/>
          </w:tcPr>
          <w:p w14:paraId="63862182" w14:textId="77777777" w:rsidR="006A4A2C" w:rsidRPr="0016661A" w:rsidRDefault="006A4A2C" w:rsidP="006A4A2C">
            <w:pPr>
              <w:jc w:val="center"/>
              <w:rPr>
                <w:sz w:val="22"/>
                <w:szCs w:val="22"/>
              </w:rPr>
            </w:pPr>
            <w:r w:rsidRPr="0016661A">
              <w:rPr>
                <w:sz w:val="22"/>
                <w:szCs w:val="22"/>
              </w:rPr>
              <w:t>0.0241</w:t>
            </w:r>
          </w:p>
        </w:tc>
        <w:tc>
          <w:tcPr>
            <w:tcW w:w="0" w:type="auto"/>
            <w:vAlign w:val="center"/>
          </w:tcPr>
          <w:p w14:paraId="2BC05E0E" w14:textId="77777777" w:rsidR="006A4A2C" w:rsidRPr="0016661A" w:rsidRDefault="006A4A2C" w:rsidP="006A4A2C">
            <w:pPr>
              <w:jc w:val="center"/>
              <w:rPr>
                <w:sz w:val="22"/>
                <w:szCs w:val="22"/>
              </w:rPr>
            </w:pPr>
            <w:r w:rsidRPr="0016661A">
              <w:rPr>
                <w:sz w:val="22"/>
                <w:szCs w:val="22"/>
              </w:rPr>
              <w:t>0.0120</w:t>
            </w:r>
          </w:p>
        </w:tc>
        <w:tc>
          <w:tcPr>
            <w:tcW w:w="0" w:type="auto"/>
            <w:vAlign w:val="center"/>
          </w:tcPr>
          <w:p w14:paraId="0DE51329" w14:textId="77777777" w:rsidR="006A4A2C" w:rsidRPr="0016661A" w:rsidRDefault="006A4A2C" w:rsidP="006A4A2C">
            <w:pPr>
              <w:jc w:val="center"/>
              <w:rPr>
                <w:sz w:val="22"/>
                <w:szCs w:val="22"/>
              </w:rPr>
            </w:pPr>
            <w:r w:rsidRPr="0016661A">
              <w:rPr>
                <w:sz w:val="22"/>
                <w:szCs w:val="22"/>
              </w:rPr>
              <w:t>0.0012</w:t>
            </w:r>
          </w:p>
        </w:tc>
        <w:tc>
          <w:tcPr>
            <w:tcW w:w="0" w:type="auto"/>
            <w:vAlign w:val="center"/>
          </w:tcPr>
          <w:p w14:paraId="281CB7BB" w14:textId="77777777" w:rsidR="006A4A2C" w:rsidRPr="0016661A" w:rsidRDefault="006A4A2C" w:rsidP="006A4A2C">
            <w:pPr>
              <w:jc w:val="center"/>
              <w:rPr>
                <w:sz w:val="22"/>
                <w:szCs w:val="22"/>
              </w:rPr>
            </w:pPr>
            <w:r w:rsidRPr="0016661A">
              <w:rPr>
                <w:sz w:val="22"/>
                <w:szCs w:val="22"/>
              </w:rPr>
              <w:t>0.0124</w:t>
            </w:r>
          </w:p>
        </w:tc>
      </w:tr>
      <w:tr w:rsidR="0016661A" w:rsidRPr="0016661A" w14:paraId="1A2D18FB" w14:textId="77777777" w:rsidTr="007403B9">
        <w:trPr>
          <w:trHeight w:val="340"/>
          <w:jc w:val="center"/>
        </w:trPr>
        <w:tc>
          <w:tcPr>
            <w:tcW w:w="0" w:type="auto"/>
            <w:vAlign w:val="center"/>
          </w:tcPr>
          <w:p w14:paraId="4082C09E" w14:textId="77777777" w:rsidR="006A4A2C" w:rsidRPr="0016661A" w:rsidRDefault="006A4A2C" w:rsidP="006A4A2C">
            <w:pPr>
              <w:jc w:val="center"/>
              <w:rPr>
                <w:sz w:val="21"/>
                <w:szCs w:val="21"/>
              </w:rPr>
            </w:pPr>
            <w:r w:rsidRPr="0016661A">
              <w:rPr>
                <w:sz w:val="21"/>
                <w:szCs w:val="21"/>
              </w:rPr>
              <w:t>2500</w:t>
            </w:r>
          </w:p>
        </w:tc>
        <w:tc>
          <w:tcPr>
            <w:tcW w:w="0" w:type="auto"/>
            <w:vAlign w:val="center"/>
          </w:tcPr>
          <w:p w14:paraId="73243BD8" w14:textId="77777777" w:rsidR="006A4A2C" w:rsidRPr="0016661A" w:rsidRDefault="006A4A2C" w:rsidP="006A4A2C">
            <w:pPr>
              <w:jc w:val="center"/>
              <w:rPr>
                <w:sz w:val="22"/>
                <w:szCs w:val="22"/>
              </w:rPr>
            </w:pPr>
            <w:r w:rsidRPr="0016661A">
              <w:rPr>
                <w:sz w:val="22"/>
                <w:szCs w:val="22"/>
              </w:rPr>
              <w:t>0.2380</w:t>
            </w:r>
          </w:p>
        </w:tc>
        <w:tc>
          <w:tcPr>
            <w:tcW w:w="0" w:type="auto"/>
            <w:vAlign w:val="center"/>
          </w:tcPr>
          <w:p w14:paraId="5018D47D" w14:textId="77777777" w:rsidR="006A4A2C" w:rsidRPr="0016661A" w:rsidRDefault="006A4A2C" w:rsidP="006A4A2C">
            <w:pPr>
              <w:jc w:val="center"/>
              <w:rPr>
                <w:sz w:val="22"/>
                <w:szCs w:val="22"/>
              </w:rPr>
            </w:pPr>
            <w:r w:rsidRPr="0016661A">
              <w:rPr>
                <w:sz w:val="22"/>
                <w:szCs w:val="22"/>
              </w:rPr>
              <w:t>0.0264</w:t>
            </w:r>
          </w:p>
        </w:tc>
        <w:tc>
          <w:tcPr>
            <w:tcW w:w="0" w:type="auto"/>
            <w:vAlign w:val="center"/>
          </w:tcPr>
          <w:p w14:paraId="639CA589" w14:textId="77777777" w:rsidR="006A4A2C" w:rsidRPr="0016661A" w:rsidRDefault="006A4A2C" w:rsidP="006A4A2C">
            <w:pPr>
              <w:jc w:val="center"/>
              <w:rPr>
                <w:sz w:val="22"/>
                <w:szCs w:val="22"/>
              </w:rPr>
            </w:pPr>
            <w:r w:rsidRPr="0016661A">
              <w:rPr>
                <w:sz w:val="22"/>
                <w:szCs w:val="22"/>
              </w:rPr>
              <w:t>0.00009046</w:t>
            </w:r>
          </w:p>
        </w:tc>
        <w:tc>
          <w:tcPr>
            <w:tcW w:w="0" w:type="auto"/>
            <w:vAlign w:val="center"/>
          </w:tcPr>
          <w:p w14:paraId="0B8768B7" w14:textId="77777777" w:rsidR="006A4A2C" w:rsidRPr="0016661A" w:rsidRDefault="006A4A2C" w:rsidP="006A4A2C">
            <w:pPr>
              <w:jc w:val="center"/>
              <w:rPr>
                <w:sz w:val="22"/>
                <w:szCs w:val="22"/>
              </w:rPr>
            </w:pPr>
            <w:r w:rsidRPr="0016661A">
              <w:rPr>
                <w:sz w:val="22"/>
                <w:szCs w:val="22"/>
              </w:rPr>
              <w:t>0.00003</w:t>
            </w:r>
          </w:p>
        </w:tc>
        <w:tc>
          <w:tcPr>
            <w:tcW w:w="0" w:type="auto"/>
            <w:vAlign w:val="center"/>
          </w:tcPr>
          <w:p w14:paraId="64C8F631" w14:textId="77777777" w:rsidR="006A4A2C" w:rsidRPr="0016661A" w:rsidRDefault="006A4A2C" w:rsidP="006A4A2C">
            <w:pPr>
              <w:jc w:val="center"/>
              <w:rPr>
                <w:sz w:val="22"/>
                <w:szCs w:val="22"/>
              </w:rPr>
            </w:pPr>
            <w:r w:rsidRPr="0016661A">
              <w:rPr>
                <w:sz w:val="22"/>
                <w:szCs w:val="22"/>
              </w:rPr>
              <w:t>0.0177</w:t>
            </w:r>
          </w:p>
        </w:tc>
        <w:tc>
          <w:tcPr>
            <w:tcW w:w="0" w:type="auto"/>
            <w:vAlign w:val="center"/>
          </w:tcPr>
          <w:p w14:paraId="0C999B1B" w14:textId="77777777" w:rsidR="006A4A2C" w:rsidRPr="0016661A" w:rsidRDefault="006A4A2C" w:rsidP="006A4A2C">
            <w:pPr>
              <w:jc w:val="center"/>
              <w:rPr>
                <w:sz w:val="22"/>
                <w:szCs w:val="22"/>
              </w:rPr>
            </w:pPr>
            <w:r w:rsidRPr="0016661A">
              <w:rPr>
                <w:sz w:val="22"/>
                <w:szCs w:val="22"/>
              </w:rPr>
              <w:t>0.0089</w:t>
            </w:r>
          </w:p>
        </w:tc>
        <w:tc>
          <w:tcPr>
            <w:tcW w:w="0" w:type="auto"/>
            <w:vAlign w:val="center"/>
          </w:tcPr>
          <w:p w14:paraId="7BE02476" w14:textId="77777777" w:rsidR="006A4A2C" w:rsidRPr="0016661A" w:rsidRDefault="006A4A2C" w:rsidP="006A4A2C">
            <w:pPr>
              <w:jc w:val="center"/>
              <w:rPr>
                <w:sz w:val="22"/>
                <w:szCs w:val="22"/>
              </w:rPr>
            </w:pPr>
            <w:r w:rsidRPr="0016661A">
              <w:rPr>
                <w:sz w:val="22"/>
                <w:szCs w:val="22"/>
              </w:rPr>
              <w:t>0.0009</w:t>
            </w:r>
          </w:p>
        </w:tc>
        <w:tc>
          <w:tcPr>
            <w:tcW w:w="0" w:type="auto"/>
            <w:vAlign w:val="center"/>
          </w:tcPr>
          <w:p w14:paraId="60E3B1E9" w14:textId="77777777" w:rsidR="006A4A2C" w:rsidRPr="0016661A" w:rsidRDefault="006A4A2C" w:rsidP="006A4A2C">
            <w:pPr>
              <w:jc w:val="center"/>
              <w:rPr>
                <w:sz w:val="22"/>
                <w:szCs w:val="22"/>
              </w:rPr>
            </w:pPr>
            <w:r w:rsidRPr="0016661A">
              <w:rPr>
                <w:sz w:val="22"/>
                <w:szCs w:val="22"/>
              </w:rPr>
              <w:t>0.0091</w:t>
            </w:r>
          </w:p>
        </w:tc>
      </w:tr>
      <w:tr w:rsidR="0016661A" w:rsidRPr="0016661A" w14:paraId="3666EF50" w14:textId="77777777" w:rsidTr="007403B9">
        <w:trPr>
          <w:trHeight w:val="340"/>
          <w:jc w:val="center"/>
        </w:trPr>
        <w:tc>
          <w:tcPr>
            <w:tcW w:w="0" w:type="auto"/>
            <w:vAlign w:val="center"/>
          </w:tcPr>
          <w:p w14:paraId="4F2406C9" w14:textId="77777777" w:rsidR="006A4A2C" w:rsidRPr="0016661A" w:rsidRDefault="006A4A2C" w:rsidP="006A4A2C">
            <w:pPr>
              <w:jc w:val="center"/>
              <w:rPr>
                <w:sz w:val="21"/>
                <w:szCs w:val="21"/>
              </w:rPr>
            </w:pPr>
            <w:r w:rsidRPr="0016661A">
              <w:rPr>
                <w:sz w:val="21"/>
                <w:szCs w:val="21"/>
              </w:rPr>
              <w:t>3000</w:t>
            </w:r>
          </w:p>
        </w:tc>
        <w:tc>
          <w:tcPr>
            <w:tcW w:w="0" w:type="auto"/>
            <w:vAlign w:val="center"/>
          </w:tcPr>
          <w:p w14:paraId="3425304D" w14:textId="77777777" w:rsidR="006A4A2C" w:rsidRPr="0016661A" w:rsidRDefault="006A4A2C" w:rsidP="006A4A2C">
            <w:pPr>
              <w:jc w:val="center"/>
              <w:rPr>
                <w:sz w:val="22"/>
                <w:szCs w:val="22"/>
              </w:rPr>
            </w:pPr>
            <w:r w:rsidRPr="0016661A">
              <w:rPr>
                <w:sz w:val="22"/>
                <w:szCs w:val="22"/>
              </w:rPr>
              <w:t>0.1863</w:t>
            </w:r>
          </w:p>
        </w:tc>
        <w:tc>
          <w:tcPr>
            <w:tcW w:w="0" w:type="auto"/>
            <w:vAlign w:val="center"/>
          </w:tcPr>
          <w:p w14:paraId="11BAC74D" w14:textId="77777777" w:rsidR="006A4A2C" w:rsidRPr="0016661A" w:rsidRDefault="006A4A2C" w:rsidP="006A4A2C">
            <w:pPr>
              <w:jc w:val="center"/>
              <w:rPr>
                <w:sz w:val="22"/>
                <w:szCs w:val="22"/>
              </w:rPr>
            </w:pPr>
            <w:r w:rsidRPr="0016661A">
              <w:rPr>
                <w:sz w:val="22"/>
                <w:szCs w:val="22"/>
              </w:rPr>
              <w:t>0.0207</w:t>
            </w:r>
          </w:p>
        </w:tc>
        <w:tc>
          <w:tcPr>
            <w:tcW w:w="0" w:type="auto"/>
            <w:vAlign w:val="center"/>
          </w:tcPr>
          <w:p w14:paraId="457C99D5" w14:textId="77777777" w:rsidR="006A4A2C" w:rsidRPr="0016661A" w:rsidRDefault="006A4A2C" w:rsidP="006A4A2C">
            <w:pPr>
              <w:jc w:val="center"/>
              <w:rPr>
                <w:sz w:val="22"/>
                <w:szCs w:val="22"/>
              </w:rPr>
            </w:pPr>
            <w:r w:rsidRPr="0016661A">
              <w:rPr>
                <w:sz w:val="22"/>
                <w:szCs w:val="22"/>
              </w:rPr>
              <w:t>0.00007049</w:t>
            </w:r>
          </w:p>
        </w:tc>
        <w:tc>
          <w:tcPr>
            <w:tcW w:w="0" w:type="auto"/>
            <w:vAlign w:val="center"/>
          </w:tcPr>
          <w:p w14:paraId="58265772" w14:textId="77777777" w:rsidR="006A4A2C" w:rsidRPr="0016661A" w:rsidRDefault="006A4A2C" w:rsidP="006A4A2C">
            <w:pPr>
              <w:jc w:val="center"/>
              <w:rPr>
                <w:sz w:val="22"/>
                <w:szCs w:val="22"/>
              </w:rPr>
            </w:pPr>
            <w:r w:rsidRPr="0016661A">
              <w:rPr>
                <w:sz w:val="22"/>
                <w:szCs w:val="22"/>
              </w:rPr>
              <w:t>0.000024</w:t>
            </w:r>
          </w:p>
        </w:tc>
        <w:tc>
          <w:tcPr>
            <w:tcW w:w="0" w:type="auto"/>
            <w:vAlign w:val="center"/>
          </w:tcPr>
          <w:p w14:paraId="51F58CCD" w14:textId="77777777" w:rsidR="006A4A2C" w:rsidRPr="0016661A" w:rsidRDefault="006A4A2C" w:rsidP="006A4A2C">
            <w:pPr>
              <w:jc w:val="center"/>
              <w:rPr>
                <w:sz w:val="22"/>
                <w:szCs w:val="22"/>
              </w:rPr>
            </w:pPr>
            <w:r w:rsidRPr="0016661A">
              <w:rPr>
                <w:sz w:val="22"/>
                <w:szCs w:val="22"/>
              </w:rPr>
              <w:t>0.0138</w:t>
            </w:r>
          </w:p>
        </w:tc>
        <w:tc>
          <w:tcPr>
            <w:tcW w:w="0" w:type="auto"/>
            <w:vAlign w:val="center"/>
          </w:tcPr>
          <w:p w14:paraId="54276CE3" w14:textId="77777777" w:rsidR="006A4A2C" w:rsidRPr="0016661A" w:rsidRDefault="006A4A2C" w:rsidP="006A4A2C">
            <w:pPr>
              <w:jc w:val="center"/>
              <w:rPr>
                <w:sz w:val="22"/>
                <w:szCs w:val="22"/>
              </w:rPr>
            </w:pPr>
            <w:r w:rsidRPr="0016661A">
              <w:rPr>
                <w:sz w:val="22"/>
                <w:szCs w:val="22"/>
              </w:rPr>
              <w:t>0.0069</w:t>
            </w:r>
          </w:p>
        </w:tc>
        <w:tc>
          <w:tcPr>
            <w:tcW w:w="0" w:type="auto"/>
            <w:vAlign w:val="center"/>
          </w:tcPr>
          <w:p w14:paraId="07892732" w14:textId="77777777" w:rsidR="006A4A2C" w:rsidRPr="0016661A" w:rsidRDefault="006A4A2C" w:rsidP="006A4A2C">
            <w:pPr>
              <w:jc w:val="center"/>
              <w:rPr>
                <w:sz w:val="22"/>
                <w:szCs w:val="22"/>
              </w:rPr>
            </w:pPr>
            <w:r w:rsidRPr="0016661A">
              <w:rPr>
                <w:sz w:val="22"/>
                <w:szCs w:val="22"/>
              </w:rPr>
              <w:t>0.0007</w:t>
            </w:r>
          </w:p>
        </w:tc>
        <w:tc>
          <w:tcPr>
            <w:tcW w:w="0" w:type="auto"/>
            <w:vAlign w:val="center"/>
          </w:tcPr>
          <w:p w14:paraId="33B15DC4" w14:textId="77777777" w:rsidR="006A4A2C" w:rsidRPr="0016661A" w:rsidRDefault="006A4A2C" w:rsidP="006A4A2C">
            <w:pPr>
              <w:jc w:val="center"/>
              <w:rPr>
                <w:sz w:val="22"/>
                <w:szCs w:val="22"/>
              </w:rPr>
            </w:pPr>
            <w:r w:rsidRPr="0016661A">
              <w:rPr>
                <w:sz w:val="22"/>
                <w:szCs w:val="22"/>
              </w:rPr>
              <w:t>0.0071</w:t>
            </w:r>
          </w:p>
        </w:tc>
      </w:tr>
      <w:tr w:rsidR="0016661A" w:rsidRPr="0016661A" w14:paraId="3F36A6D0" w14:textId="77777777" w:rsidTr="007403B9">
        <w:trPr>
          <w:trHeight w:val="340"/>
          <w:jc w:val="center"/>
        </w:trPr>
        <w:tc>
          <w:tcPr>
            <w:tcW w:w="0" w:type="auto"/>
            <w:vAlign w:val="center"/>
          </w:tcPr>
          <w:p w14:paraId="25F79200" w14:textId="77777777" w:rsidR="006A4A2C" w:rsidRPr="0016661A" w:rsidRDefault="006A4A2C" w:rsidP="006A4A2C">
            <w:pPr>
              <w:jc w:val="center"/>
              <w:rPr>
                <w:sz w:val="21"/>
                <w:szCs w:val="21"/>
              </w:rPr>
            </w:pPr>
            <w:r w:rsidRPr="0016661A">
              <w:rPr>
                <w:sz w:val="21"/>
                <w:szCs w:val="21"/>
              </w:rPr>
              <w:t>3500</w:t>
            </w:r>
          </w:p>
        </w:tc>
        <w:tc>
          <w:tcPr>
            <w:tcW w:w="0" w:type="auto"/>
            <w:vAlign w:val="center"/>
          </w:tcPr>
          <w:p w14:paraId="25A8DDD9" w14:textId="77777777" w:rsidR="006A4A2C" w:rsidRPr="0016661A" w:rsidRDefault="006A4A2C" w:rsidP="006A4A2C">
            <w:pPr>
              <w:jc w:val="center"/>
              <w:rPr>
                <w:sz w:val="22"/>
                <w:szCs w:val="22"/>
              </w:rPr>
            </w:pPr>
            <w:r w:rsidRPr="0016661A">
              <w:rPr>
                <w:sz w:val="22"/>
                <w:szCs w:val="22"/>
              </w:rPr>
              <w:t>0.1514</w:t>
            </w:r>
          </w:p>
        </w:tc>
        <w:tc>
          <w:tcPr>
            <w:tcW w:w="0" w:type="auto"/>
            <w:vAlign w:val="center"/>
          </w:tcPr>
          <w:p w14:paraId="5A538B1F" w14:textId="77777777" w:rsidR="006A4A2C" w:rsidRPr="0016661A" w:rsidRDefault="006A4A2C" w:rsidP="006A4A2C">
            <w:pPr>
              <w:jc w:val="center"/>
              <w:rPr>
                <w:sz w:val="22"/>
                <w:szCs w:val="22"/>
              </w:rPr>
            </w:pPr>
            <w:r w:rsidRPr="0016661A">
              <w:rPr>
                <w:sz w:val="22"/>
                <w:szCs w:val="22"/>
              </w:rPr>
              <w:t>0.0168</w:t>
            </w:r>
          </w:p>
        </w:tc>
        <w:tc>
          <w:tcPr>
            <w:tcW w:w="0" w:type="auto"/>
            <w:vAlign w:val="center"/>
          </w:tcPr>
          <w:p w14:paraId="520D146E" w14:textId="77777777" w:rsidR="006A4A2C" w:rsidRPr="0016661A" w:rsidRDefault="006A4A2C" w:rsidP="006A4A2C">
            <w:pPr>
              <w:jc w:val="center"/>
              <w:rPr>
                <w:sz w:val="22"/>
                <w:szCs w:val="22"/>
              </w:rPr>
            </w:pPr>
            <w:r w:rsidRPr="0016661A">
              <w:rPr>
                <w:sz w:val="22"/>
                <w:szCs w:val="22"/>
              </w:rPr>
              <w:t>0.00005709</w:t>
            </w:r>
          </w:p>
        </w:tc>
        <w:tc>
          <w:tcPr>
            <w:tcW w:w="0" w:type="auto"/>
            <w:vAlign w:val="center"/>
          </w:tcPr>
          <w:p w14:paraId="5AD59694" w14:textId="77777777" w:rsidR="006A4A2C" w:rsidRPr="0016661A" w:rsidRDefault="006A4A2C" w:rsidP="006A4A2C">
            <w:pPr>
              <w:jc w:val="center"/>
              <w:rPr>
                <w:sz w:val="22"/>
                <w:szCs w:val="22"/>
              </w:rPr>
            </w:pPr>
            <w:r w:rsidRPr="0016661A">
              <w:rPr>
                <w:sz w:val="22"/>
                <w:szCs w:val="22"/>
              </w:rPr>
              <w:t>0.000019</w:t>
            </w:r>
          </w:p>
        </w:tc>
        <w:tc>
          <w:tcPr>
            <w:tcW w:w="0" w:type="auto"/>
            <w:vAlign w:val="center"/>
          </w:tcPr>
          <w:p w14:paraId="4EFE84B4" w14:textId="77777777" w:rsidR="006A4A2C" w:rsidRPr="0016661A" w:rsidRDefault="006A4A2C" w:rsidP="006A4A2C">
            <w:pPr>
              <w:jc w:val="center"/>
              <w:rPr>
                <w:sz w:val="22"/>
                <w:szCs w:val="22"/>
              </w:rPr>
            </w:pPr>
            <w:r w:rsidRPr="0016661A">
              <w:rPr>
                <w:sz w:val="22"/>
                <w:szCs w:val="22"/>
              </w:rPr>
              <w:t>0.0112</w:t>
            </w:r>
          </w:p>
        </w:tc>
        <w:tc>
          <w:tcPr>
            <w:tcW w:w="0" w:type="auto"/>
            <w:vAlign w:val="center"/>
          </w:tcPr>
          <w:p w14:paraId="1535DE89" w14:textId="77777777" w:rsidR="006A4A2C" w:rsidRPr="0016661A" w:rsidRDefault="006A4A2C" w:rsidP="006A4A2C">
            <w:pPr>
              <w:jc w:val="center"/>
              <w:rPr>
                <w:sz w:val="22"/>
                <w:szCs w:val="22"/>
              </w:rPr>
            </w:pPr>
            <w:r w:rsidRPr="0016661A">
              <w:rPr>
                <w:sz w:val="22"/>
                <w:szCs w:val="22"/>
              </w:rPr>
              <w:t>0.0056</w:t>
            </w:r>
          </w:p>
        </w:tc>
        <w:tc>
          <w:tcPr>
            <w:tcW w:w="0" w:type="auto"/>
            <w:vAlign w:val="center"/>
          </w:tcPr>
          <w:p w14:paraId="4EA6EBE2" w14:textId="77777777" w:rsidR="006A4A2C" w:rsidRPr="0016661A" w:rsidRDefault="006A4A2C" w:rsidP="006A4A2C">
            <w:pPr>
              <w:jc w:val="center"/>
              <w:rPr>
                <w:sz w:val="22"/>
                <w:szCs w:val="22"/>
              </w:rPr>
            </w:pPr>
            <w:r w:rsidRPr="0016661A">
              <w:rPr>
                <w:sz w:val="22"/>
                <w:szCs w:val="22"/>
              </w:rPr>
              <w:t>0.0006</w:t>
            </w:r>
          </w:p>
        </w:tc>
        <w:tc>
          <w:tcPr>
            <w:tcW w:w="0" w:type="auto"/>
            <w:vAlign w:val="center"/>
          </w:tcPr>
          <w:p w14:paraId="74B42D31" w14:textId="77777777" w:rsidR="006A4A2C" w:rsidRPr="0016661A" w:rsidRDefault="006A4A2C" w:rsidP="006A4A2C">
            <w:pPr>
              <w:jc w:val="center"/>
              <w:rPr>
                <w:sz w:val="22"/>
                <w:szCs w:val="22"/>
              </w:rPr>
            </w:pPr>
            <w:r w:rsidRPr="0016661A">
              <w:rPr>
                <w:sz w:val="22"/>
                <w:szCs w:val="22"/>
              </w:rPr>
              <w:t>0.0058</w:t>
            </w:r>
          </w:p>
        </w:tc>
      </w:tr>
      <w:tr w:rsidR="0016661A" w:rsidRPr="0016661A" w14:paraId="3770060A" w14:textId="77777777" w:rsidTr="007403B9">
        <w:trPr>
          <w:trHeight w:val="340"/>
          <w:jc w:val="center"/>
        </w:trPr>
        <w:tc>
          <w:tcPr>
            <w:tcW w:w="0" w:type="auto"/>
            <w:vAlign w:val="center"/>
          </w:tcPr>
          <w:p w14:paraId="2EAA56B3" w14:textId="77777777" w:rsidR="006A4A2C" w:rsidRPr="0016661A" w:rsidRDefault="006A4A2C" w:rsidP="006A4A2C">
            <w:pPr>
              <w:jc w:val="center"/>
              <w:rPr>
                <w:sz w:val="21"/>
                <w:szCs w:val="21"/>
              </w:rPr>
            </w:pPr>
            <w:r w:rsidRPr="0016661A">
              <w:rPr>
                <w:sz w:val="21"/>
                <w:szCs w:val="21"/>
              </w:rPr>
              <w:t>4000</w:t>
            </w:r>
          </w:p>
        </w:tc>
        <w:tc>
          <w:tcPr>
            <w:tcW w:w="0" w:type="auto"/>
            <w:vAlign w:val="center"/>
          </w:tcPr>
          <w:p w14:paraId="57CCE266" w14:textId="77777777" w:rsidR="006A4A2C" w:rsidRPr="0016661A" w:rsidRDefault="006A4A2C" w:rsidP="006A4A2C">
            <w:pPr>
              <w:jc w:val="center"/>
              <w:rPr>
                <w:sz w:val="22"/>
                <w:szCs w:val="22"/>
              </w:rPr>
            </w:pPr>
            <w:r w:rsidRPr="0016661A">
              <w:rPr>
                <w:sz w:val="22"/>
                <w:szCs w:val="22"/>
              </w:rPr>
              <w:t>0.1265</w:t>
            </w:r>
          </w:p>
        </w:tc>
        <w:tc>
          <w:tcPr>
            <w:tcW w:w="0" w:type="auto"/>
            <w:vAlign w:val="center"/>
          </w:tcPr>
          <w:p w14:paraId="6A1646EF" w14:textId="77777777" w:rsidR="006A4A2C" w:rsidRPr="0016661A" w:rsidRDefault="006A4A2C" w:rsidP="006A4A2C">
            <w:pPr>
              <w:jc w:val="center"/>
              <w:rPr>
                <w:sz w:val="22"/>
                <w:szCs w:val="22"/>
              </w:rPr>
            </w:pPr>
            <w:r w:rsidRPr="0016661A">
              <w:rPr>
                <w:sz w:val="22"/>
                <w:szCs w:val="22"/>
              </w:rPr>
              <w:t>0.0141</w:t>
            </w:r>
          </w:p>
        </w:tc>
        <w:tc>
          <w:tcPr>
            <w:tcW w:w="0" w:type="auto"/>
            <w:vAlign w:val="center"/>
          </w:tcPr>
          <w:p w14:paraId="73AC1D88" w14:textId="77777777" w:rsidR="006A4A2C" w:rsidRPr="0016661A" w:rsidRDefault="006A4A2C" w:rsidP="006A4A2C">
            <w:pPr>
              <w:jc w:val="center"/>
              <w:rPr>
                <w:sz w:val="22"/>
                <w:szCs w:val="22"/>
              </w:rPr>
            </w:pPr>
            <w:r w:rsidRPr="0016661A">
              <w:rPr>
                <w:sz w:val="22"/>
                <w:szCs w:val="22"/>
              </w:rPr>
              <w:t>0.00004756</w:t>
            </w:r>
          </w:p>
        </w:tc>
        <w:tc>
          <w:tcPr>
            <w:tcW w:w="0" w:type="auto"/>
            <w:vAlign w:val="center"/>
          </w:tcPr>
          <w:p w14:paraId="2CF5DB06" w14:textId="77777777" w:rsidR="006A4A2C" w:rsidRPr="0016661A" w:rsidRDefault="006A4A2C" w:rsidP="006A4A2C">
            <w:pPr>
              <w:jc w:val="center"/>
              <w:rPr>
                <w:sz w:val="22"/>
                <w:szCs w:val="22"/>
              </w:rPr>
            </w:pPr>
            <w:r w:rsidRPr="0016661A">
              <w:rPr>
                <w:sz w:val="22"/>
                <w:szCs w:val="22"/>
              </w:rPr>
              <w:t>0.000016</w:t>
            </w:r>
          </w:p>
        </w:tc>
        <w:tc>
          <w:tcPr>
            <w:tcW w:w="0" w:type="auto"/>
            <w:vAlign w:val="center"/>
          </w:tcPr>
          <w:p w14:paraId="6EE04F51" w14:textId="77777777" w:rsidR="006A4A2C" w:rsidRPr="0016661A" w:rsidRDefault="006A4A2C" w:rsidP="006A4A2C">
            <w:pPr>
              <w:jc w:val="center"/>
              <w:rPr>
                <w:sz w:val="22"/>
                <w:szCs w:val="22"/>
              </w:rPr>
            </w:pPr>
            <w:r w:rsidRPr="0016661A">
              <w:rPr>
                <w:sz w:val="22"/>
                <w:szCs w:val="22"/>
              </w:rPr>
              <w:t>0.0093</w:t>
            </w:r>
          </w:p>
        </w:tc>
        <w:tc>
          <w:tcPr>
            <w:tcW w:w="0" w:type="auto"/>
            <w:vAlign w:val="center"/>
          </w:tcPr>
          <w:p w14:paraId="2E4FC3F9" w14:textId="77777777" w:rsidR="006A4A2C" w:rsidRPr="0016661A" w:rsidRDefault="006A4A2C" w:rsidP="006A4A2C">
            <w:pPr>
              <w:jc w:val="center"/>
              <w:rPr>
                <w:sz w:val="22"/>
                <w:szCs w:val="22"/>
              </w:rPr>
            </w:pPr>
            <w:r w:rsidRPr="0016661A">
              <w:rPr>
                <w:sz w:val="22"/>
                <w:szCs w:val="22"/>
              </w:rPr>
              <w:t>0.0047</w:t>
            </w:r>
          </w:p>
        </w:tc>
        <w:tc>
          <w:tcPr>
            <w:tcW w:w="0" w:type="auto"/>
            <w:vAlign w:val="center"/>
          </w:tcPr>
          <w:p w14:paraId="451DF083" w14:textId="77777777" w:rsidR="006A4A2C" w:rsidRPr="0016661A" w:rsidRDefault="006A4A2C" w:rsidP="006A4A2C">
            <w:pPr>
              <w:jc w:val="center"/>
              <w:rPr>
                <w:sz w:val="22"/>
                <w:szCs w:val="22"/>
              </w:rPr>
            </w:pPr>
            <w:r w:rsidRPr="0016661A">
              <w:rPr>
                <w:sz w:val="22"/>
                <w:szCs w:val="22"/>
              </w:rPr>
              <w:t>0.0005</w:t>
            </w:r>
          </w:p>
        </w:tc>
        <w:tc>
          <w:tcPr>
            <w:tcW w:w="0" w:type="auto"/>
            <w:vAlign w:val="center"/>
          </w:tcPr>
          <w:p w14:paraId="28A0AF41" w14:textId="77777777" w:rsidR="006A4A2C" w:rsidRPr="0016661A" w:rsidRDefault="006A4A2C" w:rsidP="006A4A2C">
            <w:pPr>
              <w:jc w:val="center"/>
              <w:rPr>
                <w:sz w:val="22"/>
                <w:szCs w:val="22"/>
              </w:rPr>
            </w:pPr>
            <w:r w:rsidRPr="0016661A">
              <w:rPr>
                <w:sz w:val="22"/>
                <w:szCs w:val="22"/>
              </w:rPr>
              <w:t>0.0048</w:t>
            </w:r>
          </w:p>
        </w:tc>
      </w:tr>
      <w:tr w:rsidR="0016661A" w:rsidRPr="0016661A" w14:paraId="4AA227B5" w14:textId="77777777" w:rsidTr="007403B9">
        <w:trPr>
          <w:trHeight w:val="340"/>
          <w:jc w:val="center"/>
        </w:trPr>
        <w:tc>
          <w:tcPr>
            <w:tcW w:w="0" w:type="auto"/>
            <w:vAlign w:val="center"/>
          </w:tcPr>
          <w:p w14:paraId="5FA474AA" w14:textId="77777777" w:rsidR="006A4A2C" w:rsidRPr="0016661A" w:rsidRDefault="006A4A2C" w:rsidP="006A4A2C">
            <w:pPr>
              <w:jc w:val="center"/>
              <w:rPr>
                <w:sz w:val="21"/>
                <w:szCs w:val="21"/>
              </w:rPr>
            </w:pPr>
            <w:r w:rsidRPr="0016661A">
              <w:rPr>
                <w:sz w:val="21"/>
                <w:szCs w:val="21"/>
              </w:rPr>
              <w:t>4500</w:t>
            </w:r>
          </w:p>
        </w:tc>
        <w:tc>
          <w:tcPr>
            <w:tcW w:w="0" w:type="auto"/>
            <w:vAlign w:val="center"/>
          </w:tcPr>
          <w:p w14:paraId="431C7F17" w14:textId="77777777" w:rsidR="006A4A2C" w:rsidRPr="0016661A" w:rsidRDefault="006A4A2C" w:rsidP="006A4A2C">
            <w:pPr>
              <w:jc w:val="center"/>
              <w:rPr>
                <w:sz w:val="22"/>
                <w:szCs w:val="22"/>
              </w:rPr>
            </w:pPr>
            <w:r w:rsidRPr="0016661A">
              <w:rPr>
                <w:sz w:val="22"/>
                <w:szCs w:val="22"/>
              </w:rPr>
              <w:t>0.1079</w:t>
            </w:r>
          </w:p>
        </w:tc>
        <w:tc>
          <w:tcPr>
            <w:tcW w:w="0" w:type="auto"/>
            <w:vAlign w:val="center"/>
          </w:tcPr>
          <w:p w14:paraId="37446D52" w14:textId="77777777" w:rsidR="006A4A2C" w:rsidRPr="0016661A" w:rsidRDefault="006A4A2C" w:rsidP="006A4A2C">
            <w:pPr>
              <w:jc w:val="center"/>
              <w:rPr>
                <w:sz w:val="22"/>
                <w:szCs w:val="22"/>
              </w:rPr>
            </w:pPr>
            <w:r w:rsidRPr="0016661A">
              <w:rPr>
                <w:sz w:val="22"/>
                <w:szCs w:val="22"/>
              </w:rPr>
              <w:t>0.0120</w:t>
            </w:r>
          </w:p>
        </w:tc>
        <w:tc>
          <w:tcPr>
            <w:tcW w:w="0" w:type="auto"/>
            <w:vAlign w:val="center"/>
          </w:tcPr>
          <w:p w14:paraId="5722C611" w14:textId="77777777" w:rsidR="006A4A2C" w:rsidRPr="0016661A" w:rsidRDefault="006A4A2C" w:rsidP="006A4A2C">
            <w:pPr>
              <w:jc w:val="center"/>
              <w:rPr>
                <w:sz w:val="22"/>
                <w:szCs w:val="22"/>
              </w:rPr>
            </w:pPr>
            <w:r w:rsidRPr="0016661A">
              <w:rPr>
                <w:sz w:val="22"/>
                <w:szCs w:val="22"/>
              </w:rPr>
              <w:t>0.00004049</w:t>
            </w:r>
          </w:p>
        </w:tc>
        <w:tc>
          <w:tcPr>
            <w:tcW w:w="0" w:type="auto"/>
            <w:vAlign w:val="center"/>
          </w:tcPr>
          <w:p w14:paraId="6C156DDD" w14:textId="77777777" w:rsidR="006A4A2C" w:rsidRPr="0016661A" w:rsidRDefault="006A4A2C" w:rsidP="006A4A2C">
            <w:pPr>
              <w:jc w:val="center"/>
              <w:rPr>
                <w:sz w:val="22"/>
                <w:szCs w:val="22"/>
              </w:rPr>
            </w:pPr>
            <w:r w:rsidRPr="0016661A">
              <w:rPr>
                <w:sz w:val="22"/>
                <w:szCs w:val="22"/>
              </w:rPr>
              <w:t>0.000014</w:t>
            </w:r>
          </w:p>
        </w:tc>
        <w:tc>
          <w:tcPr>
            <w:tcW w:w="0" w:type="auto"/>
            <w:vAlign w:val="center"/>
          </w:tcPr>
          <w:p w14:paraId="0D24A283" w14:textId="77777777" w:rsidR="006A4A2C" w:rsidRPr="0016661A" w:rsidRDefault="006A4A2C" w:rsidP="006A4A2C">
            <w:pPr>
              <w:jc w:val="center"/>
              <w:rPr>
                <w:sz w:val="22"/>
                <w:szCs w:val="22"/>
              </w:rPr>
            </w:pPr>
            <w:r w:rsidRPr="0016661A">
              <w:rPr>
                <w:sz w:val="22"/>
                <w:szCs w:val="22"/>
              </w:rPr>
              <w:t>0.0079</w:t>
            </w:r>
          </w:p>
        </w:tc>
        <w:tc>
          <w:tcPr>
            <w:tcW w:w="0" w:type="auto"/>
            <w:vAlign w:val="center"/>
          </w:tcPr>
          <w:p w14:paraId="517B2C5E" w14:textId="77777777" w:rsidR="006A4A2C" w:rsidRPr="0016661A" w:rsidRDefault="006A4A2C" w:rsidP="006A4A2C">
            <w:pPr>
              <w:jc w:val="center"/>
              <w:rPr>
                <w:sz w:val="22"/>
                <w:szCs w:val="22"/>
              </w:rPr>
            </w:pPr>
            <w:r w:rsidRPr="0016661A">
              <w:rPr>
                <w:sz w:val="22"/>
                <w:szCs w:val="22"/>
              </w:rPr>
              <w:t>0.0040</w:t>
            </w:r>
          </w:p>
        </w:tc>
        <w:tc>
          <w:tcPr>
            <w:tcW w:w="0" w:type="auto"/>
            <w:vAlign w:val="center"/>
          </w:tcPr>
          <w:p w14:paraId="7D61F580" w14:textId="77777777" w:rsidR="006A4A2C" w:rsidRPr="0016661A" w:rsidRDefault="006A4A2C" w:rsidP="006A4A2C">
            <w:pPr>
              <w:jc w:val="center"/>
              <w:rPr>
                <w:sz w:val="22"/>
                <w:szCs w:val="22"/>
              </w:rPr>
            </w:pPr>
            <w:r w:rsidRPr="0016661A">
              <w:rPr>
                <w:sz w:val="22"/>
                <w:szCs w:val="22"/>
              </w:rPr>
              <w:t>0.0004</w:t>
            </w:r>
          </w:p>
        </w:tc>
        <w:tc>
          <w:tcPr>
            <w:tcW w:w="0" w:type="auto"/>
            <w:vAlign w:val="center"/>
          </w:tcPr>
          <w:p w14:paraId="32142A29" w14:textId="77777777" w:rsidR="006A4A2C" w:rsidRPr="0016661A" w:rsidRDefault="006A4A2C" w:rsidP="006A4A2C">
            <w:pPr>
              <w:jc w:val="center"/>
              <w:rPr>
                <w:sz w:val="22"/>
                <w:szCs w:val="22"/>
              </w:rPr>
            </w:pPr>
            <w:r w:rsidRPr="0016661A">
              <w:rPr>
                <w:sz w:val="22"/>
                <w:szCs w:val="22"/>
              </w:rPr>
              <w:t>0.0041</w:t>
            </w:r>
          </w:p>
        </w:tc>
      </w:tr>
      <w:tr w:rsidR="0016661A" w:rsidRPr="0016661A" w14:paraId="73AA6ECC" w14:textId="77777777" w:rsidTr="007403B9">
        <w:trPr>
          <w:trHeight w:val="340"/>
          <w:jc w:val="center"/>
        </w:trPr>
        <w:tc>
          <w:tcPr>
            <w:tcW w:w="0" w:type="auto"/>
            <w:vAlign w:val="center"/>
          </w:tcPr>
          <w:p w14:paraId="49DA292A" w14:textId="77777777" w:rsidR="006A4A2C" w:rsidRPr="0016661A" w:rsidRDefault="006A4A2C" w:rsidP="006A4A2C">
            <w:pPr>
              <w:jc w:val="center"/>
              <w:rPr>
                <w:sz w:val="21"/>
                <w:szCs w:val="21"/>
              </w:rPr>
            </w:pPr>
            <w:r w:rsidRPr="0016661A">
              <w:rPr>
                <w:sz w:val="21"/>
                <w:szCs w:val="21"/>
              </w:rPr>
              <w:t>5000</w:t>
            </w:r>
          </w:p>
        </w:tc>
        <w:tc>
          <w:tcPr>
            <w:tcW w:w="0" w:type="auto"/>
            <w:vAlign w:val="center"/>
          </w:tcPr>
          <w:p w14:paraId="516A0500" w14:textId="77777777" w:rsidR="006A4A2C" w:rsidRPr="0016661A" w:rsidRDefault="006A4A2C" w:rsidP="006A4A2C">
            <w:pPr>
              <w:jc w:val="center"/>
              <w:rPr>
                <w:sz w:val="22"/>
                <w:szCs w:val="22"/>
              </w:rPr>
            </w:pPr>
            <w:r w:rsidRPr="0016661A">
              <w:rPr>
                <w:sz w:val="22"/>
                <w:szCs w:val="22"/>
              </w:rPr>
              <w:t>0.0937</w:t>
            </w:r>
          </w:p>
        </w:tc>
        <w:tc>
          <w:tcPr>
            <w:tcW w:w="0" w:type="auto"/>
            <w:vAlign w:val="center"/>
          </w:tcPr>
          <w:p w14:paraId="6B4EBB8C" w14:textId="77777777" w:rsidR="006A4A2C" w:rsidRPr="0016661A" w:rsidRDefault="006A4A2C" w:rsidP="006A4A2C">
            <w:pPr>
              <w:jc w:val="center"/>
              <w:rPr>
                <w:sz w:val="22"/>
                <w:szCs w:val="22"/>
              </w:rPr>
            </w:pPr>
            <w:r w:rsidRPr="0016661A">
              <w:rPr>
                <w:sz w:val="22"/>
                <w:szCs w:val="22"/>
              </w:rPr>
              <w:t>0.0104</w:t>
            </w:r>
          </w:p>
        </w:tc>
        <w:tc>
          <w:tcPr>
            <w:tcW w:w="0" w:type="auto"/>
            <w:vAlign w:val="center"/>
          </w:tcPr>
          <w:p w14:paraId="467DCEF0" w14:textId="77777777" w:rsidR="006A4A2C" w:rsidRPr="0016661A" w:rsidRDefault="006A4A2C" w:rsidP="006A4A2C">
            <w:pPr>
              <w:jc w:val="center"/>
              <w:rPr>
                <w:sz w:val="22"/>
                <w:szCs w:val="22"/>
              </w:rPr>
            </w:pPr>
            <w:r w:rsidRPr="0016661A">
              <w:rPr>
                <w:sz w:val="22"/>
                <w:szCs w:val="22"/>
              </w:rPr>
              <w:t>0.00003506</w:t>
            </w:r>
          </w:p>
        </w:tc>
        <w:tc>
          <w:tcPr>
            <w:tcW w:w="0" w:type="auto"/>
            <w:vAlign w:val="center"/>
          </w:tcPr>
          <w:p w14:paraId="6378A860" w14:textId="77777777" w:rsidR="006A4A2C" w:rsidRPr="0016661A" w:rsidRDefault="006A4A2C" w:rsidP="006A4A2C">
            <w:pPr>
              <w:jc w:val="center"/>
              <w:rPr>
                <w:sz w:val="22"/>
                <w:szCs w:val="22"/>
              </w:rPr>
            </w:pPr>
            <w:r w:rsidRPr="0016661A">
              <w:rPr>
                <w:sz w:val="22"/>
                <w:szCs w:val="22"/>
              </w:rPr>
              <w:t>0.000012</w:t>
            </w:r>
          </w:p>
        </w:tc>
        <w:tc>
          <w:tcPr>
            <w:tcW w:w="0" w:type="auto"/>
            <w:vAlign w:val="center"/>
          </w:tcPr>
          <w:p w14:paraId="26E046E4" w14:textId="77777777" w:rsidR="006A4A2C" w:rsidRPr="0016661A" w:rsidRDefault="006A4A2C" w:rsidP="006A4A2C">
            <w:pPr>
              <w:jc w:val="center"/>
              <w:rPr>
                <w:sz w:val="22"/>
                <w:szCs w:val="22"/>
              </w:rPr>
            </w:pPr>
            <w:r w:rsidRPr="0016661A">
              <w:rPr>
                <w:sz w:val="22"/>
                <w:szCs w:val="22"/>
              </w:rPr>
              <w:t>0.0069</w:t>
            </w:r>
          </w:p>
        </w:tc>
        <w:tc>
          <w:tcPr>
            <w:tcW w:w="0" w:type="auto"/>
            <w:vAlign w:val="center"/>
          </w:tcPr>
          <w:p w14:paraId="050C4E68" w14:textId="77777777" w:rsidR="006A4A2C" w:rsidRPr="0016661A" w:rsidRDefault="006A4A2C" w:rsidP="006A4A2C">
            <w:pPr>
              <w:jc w:val="center"/>
              <w:rPr>
                <w:sz w:val="22"/>
                <w:szCs w:val="22"/>
              </w:rPr>
            </w:pPr>
            <w:r w:rsidRPr="0016661A">
              <w:rPr>
                <w:sz w:val="22"/>
                <w:szCs w:val="22"/>
              </w:rPr>
              <w:t>0.0034</w:t>
            </w:r>
          </w:p>
        </w:tc>
        <w:tc>
          <w:tcPr>
            <w:tcW w:w="0" w:type="auto"/>
            <w:vAlign w:val="center"/>
          </w:tcPr>
          <w:p w14:paraId="44289A63" w14:textId="77777777" w:rsidR="006A4A2C" w:rsidRPr="0016661A" w:rsidRDefault="006A4A2C" w:rsidP="006A4A2C">
            <w:pPr>
              <w:jc w:val="center"/>
              <w:rPr>
                <w:sz w:val="22"/>
                <w:szCs w:val="22"/>
              </w:rPr>
            </w:pPr>
            <w:r w:rsidRPr="0016661A">
              <w:rPr>
                <w:sz w:val="22"/>
                <w:szCs w:val="22"/>
              </w:rPr>
              <w:t>0.00035</w:t>
            </w:r>
          </w:p>
        </w:tc>
        <w:tc>
          <w:tcPr>
            <w:tcW w:w="0" w:type="auto"/>
            <w:vAlign w:val="center"/>
          </w:tcPr>
          <w:p w14:paraId="64B7A10D" w14:textId="77777777" w:rsidR="006A4A2C" w:rsidRPr="0016661A" w:rsidRDefault="006A4A2C" w:rsidP="006A4A2C">
            <w:pPr>
              <w:jc w:val="center"/>
              <w:rPr>
                <w:sz w:val="22"/>
                <w:szCs w:val="22"/>
              </w:rPr>
            </w:pPr>
            <w:r w:rsidRPr="0016661A">
              <w:rPr>
                <w:sz w:val="22"/>
                <w:szCs w:val="22"/>
              </w:rPr>
              <w:t>0.0035</w:t>
            </w:r>
          </w:p>
        </w:tc>
      </w:tr>
      <w:tr w:rsidR="0016661A" w:rsidRPr="0016661A" w14:paraId="23CF4785" w14:textId="77777777" w:rsidTr="007403B9">
        <w:trPr>
          <w:trHeight w:val="340"/>
          <w:jc w:val="center"/>
        </w:trPr>
        <w:tc>
          <w:tcPr>
            <w:tcW w:w="0" w:type="auto"/>
            <w:vAlign w:val="center"/>
          </w:tcPr>
          <w:p w14:paraId="6C698AB5" w14:textId="77777777" w:rsidR="00732D3B" w:rsidRPr="0016661A" w:rsidRDefault="00732D3B" w:rsidP="00732D3B">
            <w:pPr>
              <w:jc w:val="center"/>
              <w:rPr>
                <w:sz w:val="21"/>
                <w:szCs w:val="21"/>
              </w:rPr>
            </w:pPr>
            <w:r w:rsidRPr="0016661A">
              <w:rPr>
                <w:sz w:val="21"/>
                <w:szCs w:val="21"/>
              </w:rPr>
              <w:t>下风向最大浓度、位置（距离）</w:t>
            </w:r>
          </w:p>
        </w:tc>
        <w:tc>
          <w:tcPr>
            <w:tcW w:w="0" w:type="auto"/>
            <w:vAlign w:val="center"/>
          </w:tcPr>
          <w:p w14:paraId="27FB32AC" w14:textId="77777777" w:rsidR="00732D3B" w:rsidRPr="0016661A" w:rsidRDefault="00732D3B" w:rsidP="00732D3B">
            <w:pPr>
              <w:jc w:val="center"/>
              <w:rPr>
                <w:sz w:val="22"/>
                <w:szCs w:val="22"/>
              </w:rPr>
            </w:pPr>
            <w:r w:rsidRPr="0016661A">
              <w:rPr>
                <w:sz w:val="22"/>
                <w:szCs w:val="22"/>
              </w:rPr>
              <w:t>25.023</w:t>
            </w:r>
          </w:p>
          <w:p w14:paraId="6AD3C022" w14:textId="77777777" w:rsidR="00732D3B" w:rsidRPr="0016661A" w:rsidRDefault="00732D3B" w:rsidP="00732D3B">
            <w:pPr>
              <w:jc w:val="center"/>
              <w:rPr>
                <w:sz w:val="22"/>
                <w:szCs w:val="22"/>
              </w:rPr>
            </w:pPr>
            <w:r w:rsidRPr="0016661A">
              <w:rPr>
                <w:sz w:val="22"/>
                <w:szCs w:val="22"/>
              </w:rPr>
              <w:t>（</w:t>
            </w:r>
            <w:r w:rsidRPr="0016661A">
              <w:rPr>
                <w:sz w:val="22"/>
                <w:szCs w:val="22"/>
              </w:rPr>
              <w:t>51</w:t>
            </w:r>
            <w:r w:rsidRPr="0016661A">
              <w:rPr>
                <w:sz w:val="22"/>
                <w:szCs w:val="22"/>
              </w:rPr>
              <w:t>）</w:t>
            </w:r>
          </w:p>
        </w:tc>
        <w:tc>
          <w:tcPr>
            <w:tcW w:w="0" w:type="auto"/>
            <w:vAlign w:val="center"/>
          </w:tcPr>
          <w:p w14:paraId="587EB569" w14:textId="77777777" w:rsidR="00732D3B" w:rsidRPr="0016661A" w:rsidRDefault="00732D3B" w:rsidP="00732D3B">
            <w:pPr>
              <w:jc w:val="center"/>
              <w:rPr>
                <w:sz w:val="22"/>
                <w:szCs w:val="22"/>
              </w:rPr>
            </w:pPr>
            <w:r w:rsidRPr="0016661A">
              <w:rPr>
                <w:sz w:val="22"/>
                <w:szCs w:val="22"/>
              </w:rPr>
              <w:t>2.78</w:t>
            </w:r>
          </w:p>
        </w:tc>
        <w:tc>
          <w:tcPr>
            <w:tcW w:w="0" w:type="auto"/>
            <w:vAlign w:val="center"/>
          </w:tcPr>
          <w:p w14:paraId="10026E11" w14:textId="77777777" w:rsidR="00732D3B" w:rsidRPr="0016661A" w:rsidRDefault="00963C4E" w:rsidP="00732D3B">
            <w:pPr>
              <w:jc w:val="center"/>
              <w:rPr>
                <w:sz w:val="22"/>
                <w:szCs w:val="22"/>
              </w:rPr>
            </w:pPr>
            <w:r w:rsidRPr="0016661A">
              <w:rPr>
                <w:sz w:val="22"/>
                <w:szCs w:val="22"/>
              </w:rPr>
              <w:t>0.11284</w:t>
            </w:r>
          </w:p>
          <w:p w14:paraId="48452B63" w14:textId="77777777" w:rsidR="00732D3B" w:rsidRPr="0016661A" w:rsidRDefault="00732D3B" w:rsidP="00732D3B">
            <w:pPr>
              <w:jc w:val="center"/>
              <w:rPr>
                <w:sz w:val="22"/>
                <w:szCs w:val="22"/>
              </w:rPr>
            </w:pPr>
            <w:r w:rsidRPr="0016661A">
              <w:rPr>
                <w:sz w:val="22"/>
                <w:szCs w:val="22"/>
              </w:rPr>
              <w:t>（</w:t>
            </w:r>
            <w:r w:rsidRPr="0016661A">
              <w:rPr>
                <w:sz w:val="22"/>
                <w:szCs w:val="22"/>
              </w:rPr>
              <w:t>8</w:t>
            </w:r>
            <w:r w:rsidRPr="0016661A">
              <w:rPr>
                <w:sz w:val="22"/>
                <w:szCs w:val="22"/>
              </w:rPr>
              <w:t>）</w:t>
            </w:r>
          </w:p>
        </w:tc>
        <w:tc>
          <w:tcPr>
            <w:tcW w:w="0" w:type="auto"/>
            <w:vAlign w:val="center"/>
          </w:tcPr>
          <w:p w14:paraId="209E4B0F" w14:textId="77777777" w:rsidR="00732D3B" w:rsidRPr="0016661A" w:rsidRDefault="00732D3B" w:rsidP="00732D3B">
            <w:pPr>
              <w:jc w:val="center"/>
              <w:rPr>
                <w:sz w:val="22"/>
                <w:szCs w:val="22"/>
              </w:rPr>
            </w:pPr>
            <w:r w:rsidRPr="0016661A">
              <w:rPr>
                <w:sz w:val="22"/>
                <w:szCs w:val="22"/>
              </w:rPr>
              <w:t>0.0</w:t>
            </w:r>
            <w:r w:rsidR="00963C4E" w:rsidRPr="0016661A">
              <w:rPr>
                <w:sz w:val="22"/>
                <w:szCs w:val="22"/>
              </w:rPr>
              <w:t>38</w:t>
            </w:r>
          </w:p>
        </w:tc>
        <w:tc>
          <w:tcPr>
            <w:tcW w:w="0" w:type="auto"/>
            <w:vAlign w:val="center"/>
          </w:tcPr>
          <w:p w14:paraId="73B24CF9" w14:textId="77777777" w:rsidR="00732D3B" w:rsidRPr="0016661A" w:rsidRDefault="00732D3B" w:rsidP="00732D3B">
            <w:pPr>
              <w:jc w:val="center"/>
              <w:rPr>
                <w:sz w:val="22"/>
                <w:szCs w:val="22"/>
              </w:rPr>
            </w:pPr>
            <w:r w:rsidRPr="0016661A">
              <w:rPr>
                <w:sz w:val="22"/>
                <w:szCs w:val="22"/>
              </w:rPr>
              <w:t>4.5169</w:t>
            </w:r>
          </w:p>
          <w:p w14:paraId="1A3FD416" w14:textId="77777777" w:rsidR="00732D3B" w:rsidRPr="0016661A" w:rsidRDefault="00732D3B" w:rsidP="00732D3B">
            <w:pPr>
              <w:jc w:val="center"/>
              <w:rPr>
                <w:sz w:val="22"/>
                <w:szCs w:val="22"/>
              </w:rPr>
            </w:pPr>
            <w:r w:rsidRPr="0016661A">
              <w:rPr>
                <w:sz w:val="22"/>
                <w:szCs w:val="22"/>
              </w:rPr>
              <w:t>（</w:t>
            </w:r>
            <w:r w:rsidRPr="0016661A">
              <w:rPr>
                <w:sz w:val="22"/>
                <w:szCs w:val="22"/>
              </w:rPr>
              <w:t>48</w:t>
            </w:r>
            <w:r w:rsidRPr="0016661A">
              <w:rPr>
                <w:sz w:val="22"/>
                <w:szCs w:val="22"/>
              </w:rPr>
              <w:t>）</w:t>
            </w:r>
          </w:p>
        </w:tc>
        <w:tc>
          <w:tcPr>
            <w:tcW w:w="0" w:type="auto"/>
            <w:vAlign w:val="center"/>
          </w:tcPr>
          <w:p w14:paraId="1DB80B90" w14:textId="77777777" w:rsidR="00732D3B" w:rsidRPr="0016661A" w:rsidRDefault="00732D3B" w:rsidP="00732D3B">
            <w:pPr>
              <w:jc w:val="center"/>
              <w:rPr>
                <w:sz w:val="22"/>
                <w:szCs w:val="22"/>
              </w:rPr>
            </w:pPr>
            <w:r w:rsidRPr="0016661A">
              <w:rPr>
                <w:sz w:val="22"/>
                <w:szCs w:val="22"/>
              </w:rPr>
              <w:t>2.258</w:t>
            </w:r>
          </w:p>
        </w:tc>
        <w:tc>
          <w:tcPr>
            <w:tcW w:w="0" w:type="auto"/>
            <w:vAlign w:val="center"/>
          </w:tcPr>
          <w:p w14:paraId="38A0564D" w14:textId="77777777" w:rsidR="00732D3B" w:rsidRPr="0016661A" w:rsidRDefault="00732D3B" w:rsidP="00732D3B">
            <w:pPr>
              <w:jc w:val="center"/>
              <w:rPr>
                <w:sz w:val="22"/>
                <w:szCs w:val="22"/>
              </w:rPr>
            </w:pPr>
            <w:r w:rsidRPr="0016661A">
              <w:rPr>
                <w:sz w:val="22"/>
                <w:szCs w:val="22"/>
              </w:rPr>
              <w:t>0.2321</w:t>
            </w:r>
          </w:p>
          <w:p w14:paraId="7A1B8A48" w14:textId="77777777" w:rsidR="00732D3B" w:rsidRPr="0016661A" w:rsidRDefault="00732D3B" w:rsidP="00732D3B">
            <w:pPr>
              <w:jc w:val="center"/>
              <w:rPr>
                <w:sz w:val="22"/>
                <w:szCs w:val="22"/>
              </w:rPr>
            </w:pPr>
            <w:r w:rsidRPr="0016661A">
              <w:rPr>
                <w:sz w:val="22"/>
                <w:szCs w:val="22"/>
              </w:rPr>
              <w:t>（</w:t>
            </w:r>
            <w:r w:rsidRPr="0016661A">
              <w:rPr>
                <w:sz w:val="22"/>
                <w:szCs w:val="22"/>
              </w:rPr>
              <w:t>48</w:t>
            </w:r>
            <w:r w:rsidRPr="0016661A">
              <w:rPr>
                <w:sz w:val="22"/>
                <w:szCs w:val="22"/>
              </w:rPr>
              <w:t>）</w:t>
            </w:r>
          </w:p>
        </w:tc>
        <w:tc>
          <w:tcPr>
            <w:tcW w:w="0" w:type="auto"/>
            <w:vAlign w:val="center"/>
          </w:tcPr>
          <w:p w14:paraId="0D94E2D9" w14:textId="77777777" w:rsidR="00732D3B" w:rsidRPr="0016661A" w:rsidRDefault="00732D3B" w:rsidP="00732D3B">
            <w:pPr>
              <w:jc w:val="center"/>
              <w:rPr>
                <w:sz w:val="22"/>
                <w:szCs w:val="22"/>
              </w:rPr>
            </w:pPr>
            <w:r w:rsidRPr="0016661A">
              <w:rPr>
                <w:sz w:val="22"/>
                <w:szCs w:val="22"/>
              </w:rPr>
              <w:t>2.321</w:t>
            </w:r>
          </w:p>
        </w:tc>
      </w:tr>
    </w:tbl>
    <w:p w14:paraId="61F784FE" w14:textId="77777777" w:rsidR="00EB6402" w:rsidRPr="0016661A" w:rsidRDefault="00EB6402" w:rsidP="00EB6402">
      <w:pPr>
        <w:spacing w:line="500" w:lineRule="exact"/>
        <w:ind w:firstLineChars="200" w:firstLine="560"/>
        <w:jc w:val="center"/>
        <w:rPr>
          <w:bCs/>
          <w:sz w:val="28"/>
          <w:szCs w:val="28"/>
        </w:rPr>
      </w:pPr>
      <w:r w:rsidRPr="0016661A">
        <w:rPr>
          <w:bCs/>
          <w:sz w:val="28"/>
          <w:szCs w:val="28"/>
        </w:rPr>
        <w:t>由表</w:t>
      </w:r>
      <w:r w:rsidRPr="0016661A">
        <w:rPr>
          <w:bCs/>
          <w:sz w:val="28"/>
          <w:szCs w:val="28"/>
        </w:rPr>
        <w:t>6.</w:t>
      </w:r>
      <w:r w:rsidR="00B977ED" w:rsidRPr="0016661A">
        <w:rPr>
          <w:bCs/>
          <w:sz w:val="28"/>
          <w:szCs w:val="28"/>
        </w:rPr>
        <w:t>1</w:t>
      </w:r>
      <w:r w:rsidRPr="0016661A">
        <w:rPr>
          <w:bCs/>
          <w:sz w:val="28"/>
          <w:szCs w:val="28"/>
        </w:rPr>
        <w:t>-6</w:t>
      </w:r>
      <w:r w:rsidRPr="0016661A">
        <w:rPr>
          <w:bCs/>
          <w:sz w:val="28"/>
          <w:szCs w:val="28"/>
        </w:rPr>
        <w:t>、表</w:t>
      </w:r>
      <w:r w:rsidRPr="0016661A">
        <w:rPr>
          <w:bCs/>
          <w:sz w:val="28"/>
          <w:szCs w:val="28"/>
        </w:rPr>
        <w:t>6.</w:t>
      </w:r>
      <w:r w:rsidR="00427C52" w:rsidRPr="0016661A">
        <w:rPr>
          <w:bCs/>
          <w:sz w:val="28"/>
          <w:szCs w:val="28"/>
        </w:rPr>
        <w:t>1</w:t>
      </w:r>
      <w:r w:rsidRPr="0016661A">
        <w:rPr>
          <w:bCs/>
          <w:sz w:val="28"/>
          <w:szCs w:val="28"/>
        </w:rPr>
        <w:t>-7</w:t>
      </w:r>
      <w:r w:rsidRPr="0016661A">
        <w:rPr>
          <w:bCs/>
          <w:sz w:val="28"/>
          <w:szCs w:val="28"/>
        </w:rPr>
        <w:t>可知，</w:t>
      </w:r>
      <w:bookmarkStart w:id="510" w:name="_Hlk134102544"/>
      <w:r w:rsidRPr="0016661A">
        <w:rPr>
          <w:bCs/>
          <w:sz w:val="28"/>
          <w:szCs w:val="28"/>
        </w:rPr>
        <w:t>本项目有组织排放最大占标率为</w:t>
      </w:r>
      <w:r w:rsidR="001D36C4" w:rsidRPr="0016661A">
        <w:rPr>
          <w:bCs/>
          <w:sz w:val="28"/>
          <w:szCs w:val="28"/>
        </w:rPr>
        <w:t>氨</w:t>
      </w:r>
      <w:r w:rsidR="001D36C4" w:rsidRPr="0016661A">
        <w:rPr>
          <w:bCs/>
          <w:sz w:val="28"/>
          <w:szCs w:val="28"/>
        </w:rPr>
        <w:t>9.037</w:t>
      </w:r>
      <w:r w:rsidRPr="0016661A">
        <w:rPr>
          <w:bCs/>
          <w:sz w:val="28"/>
          <w:szCs w:val="28"/>
        </w:rPr>
        <w:t>%</w:t>
      </w:r>
      <w:r w:rsidRPr="0016661A">
        <w:rPr>
          <w:bCs/>
          <w:sz w:val="28"/>
          <w:szCs w:val="28"/>
        </w:rPr>
        <w:t>；无组织废气最大地面浓度为</w:t>
      </w:r>
      <w:r w:rsidR="001D36C4" w:rsidRPr="0016661A">
        <w:rPr>
          <w:bCs/>
          <w:sz w:val="28"/>
          <w:szCs w:val="28"/>
        </w:rPr>
        <w:t>颗粒物</w:t>
      </w:r>
      <w:r w:rsidR="001D36C4" w:rsidRPr="0016661A">
        <w:rPr>
          <w:bCs/>
          <w:sz w:val="28"/>
          <w:szCs w:val="28"/>
        </w:rPr>
        <w:t>2.78</w:t>
      </w:r>
      <w:r w:rsidRPr="0016661A">
        <w:rPr>
          <w:bCs/>
          <w:sz w:val="28"/>
          <w:szCs w:val="28"/>
        </w:rPr>
        <w:t>%</w:t>
      </w:r>
      <w:r w:rsidRPr="0016661A">
        <w:rPr>
          <w:bCs/>
          <w:sz w:val="28"/>
          <w:szCs w:val="28"/>
        </w:rPr>
        <w:t>，小于</w:t>
      </w:r>
      <w:r w:rsidRPr="0016661A">
        <w:rPr>
          <w:bCs/>
          <w:sz w:val="28"/>
          <w:szCs w:val="28"/>
        </w:rPr>
        <w:t>10%</w:t>
      </w:r>
      <w:bookmarkEnd w:id="510"/>
      <w:r w:rsidRPr="0016661A">
        <w:rPr>
          <w:bCs/>
          <w:sz w:val="28"/>
          <w:szCs w:val="28"/>
        </w:rPr>
        <w:t>。根据《环境影响评价技术</w:t>
      </w:r>
    </w:p>
    <w:p w14:paraId="6FB5EFA5" w14:textId="77777777" w:rsidR="00EB6402" w:rsidRPr="0016661A" w:rsidRDefault="00EB6402" w:rsidP="00EB6402">
      <w:pPr>
        <w:spacing w:line="500" w:lineRule="exact"/>
        <w:rPr>
          <w:bCs/>
          <w:sz w:val="28"/>
          <w:szCs w:val="28"/>
        </w:rPr>
      </w:pPr>
      <w:r w:rsidRPr="0016661A">
        <w:rPr>
          <w:bCs/>
          <w:sz w:val="28"/>
          <w:szCs w:val="28"/>
        </w:rPr>
        <w:lastRenderedPageBreak/>
        <w:t>导则》（</w:t>
      </w:r>
      <w:r w:rsidRPr="0016661A">
        <w:rPr>
          <w:bCs/>
          <w:sz w:val="28"/>
          <w:szCs w:val="28"/>
        </w:rPr>
        <w:t>HJ2.2-2018</w:t>
      </w:r>
      <w:r w:rsidRPr="0016661A">
        <w:rPr>
          <w:bCs/>
          <w:sz w:val="28"/>
          <w:szCs w:val="28"/>
        </w:rPr>
        <w:t>），最终确定本项目环境影响评价工作等级为二级，项目不进行进一步预测与评价，只对污染物排放量进行核算。</w:t>
      </w:r>
    </w:p>
    <w:p w14:paraId="31B771F2" w14:textId="77777777" w:rsidR="00357E27" w:rsidRPr="0016661A" w:rsidRDefault="00357E27" w:rsidP="00357E27">
      <w:pPr>
        <w:spacing w:line="560" w:lineRule="exact"/>
        <w:outlineLvl w:val="2"/>
        <w:rPr>
          <w:b/>
          <w:sz w:val="28"/>
          <w:szCs w:val="28"/>
        </w:rPr>
      </w:pPr>
      <w:bookmarkStart w:id="511" w:name="_Toc422759432"/>
      <w:bookmarkStart w:id="512" w:name="_Toc129440083"/>
      <w:bookmarkStart w:id="513" w:name="_Toc129443814"/>
      <w:r w:rsidRPr="0016661A">
        <w:rPr>
          <w:b/>
          <w:sz w:val="28"/>
          <w:szCs w:val="28"/>
        </w:rPr>
        <w:t>6.1.</w:t>
      </w:r>
      <w:r w:rsidR="005C0171" w:rsidRPr="0016661A">
        <w:rPr>
          <w:b/>
          <w:sz w:val="28"/>
          <w:szCs w:val="28"/>
        </w:rPr>
        <w:t>2</w:t>
      </w:r>
      <w:r w:rsidRPr="0016661A">
        <w:rPr>
          <w:b/>
          <w:sz w:val="28"/>
          <w:szCs w:val="28"/>
        </w:rPr>
        <w:t xml:space="preserve"> </w:t>
      </w:r>
      <w:r w:rsidR="00D95BC7" w:rsidRPr="0016661A">
        <w:rPr>
          <w:b/>
          <w:sz w:val="28"/>
          <w:szCs w:val="28"/>
        </w:rPr>
        <w:t>环境</w:t>
      </w:r>
      <w:r w:rsidRPr="0016661A">
        <w:rPr>
          <w:b/>
          <w:sz w:val="28"/>
          <w:szCs w:val="28"/>
        </w:rPr>
        <w:t>防护距离</w:t>
      </w:r>
      <w:bookmarkEnd w:id="511"/>
      <w:bookmarkEnd w:id="512"/>
      <w:bookmarkEnd w:id="513"/>
    </w:p>
    <w:p w14:paraId="659B250E" w14:textId="77777777" w:rsidR="00D95BC7" w:rsidRPr="0016661A" w:rsidRDefault="00D95BC7" w:rsidP="00D95BC7">
      <w:pPr>
        <w:widowControl w:val="0"/>
        <w:spacing w:line="520" w:lineRule="exact"/>
        <w:ind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大气环境防护距离</w:t>
      </w:r>
    </w:p>
    <w:p w14:paraId="0BE9899E" w14:textId="77777777" w:rsidR="00D95BC7" w:rsidRPr="0016661A" w:rsidRDefault="00D95BC7" w:rsidP="00D95BC7">
      <w:pPr>
        <w:widowControl w:val="0"/>
        <w:spacing w:line="520" w:lineRule="exact"/>
        <w:ind w:firstLine="560"/>
        <w:jc w:val="both"/>
        <w:rPr>
          <w:kern w:val="2"/>
          <w:sz w:val="28"/>
          <w:szCs w:val="28"/>
        </w:rPr>
      </w:pPr>
      <w:r w:rsidRPr="0016661A">
        <w:rPr>
          <w:kern w:val="2"/>
          <w:sz w:val="28"/>
          <w:szCs w:val="28"/>
        </w:rPr>
        <w:t>采用《环境影响评价技术导则</w:t>
      </w:r>
      <w:r w:rsidRPr="0016661A">
        <w:rPr>
          <w:kern w:val="2"/>
          <w:sz w:val="28"/>
          <w:szCs w:val="28"/>
        </w:rPr>
        <w:t>—</w:t>
      </w:r>
      <w:r w:rsidRPr="0016661A">
        <w:rPr>
          <w:kern w:val="2"/>
          <w:sz w:val="28"/>
          <w:szCs w:val="28"/>
        </w:rPr>
        <w:t>大气环境》（</w:t>
      </w:r>
      <w:r w:rsidRPr="0016661A">
        <w:rPr>
          <w:kern w:val="2"/>
          <w:sz w:val="28"/>
          <w:szCs w:val="28"/>
        </w:rPr>
        <w:t>HJ2.2-2018</w:t>
      </w:r>
      <w:r w:rsidRPr="0016661A">
        <w:rPr>
          <w:kern w:val="2"/>
          <w:sz w:val="28"/>
          <w:szCs w:val="28"/>
        </w:rPr>
        <w:t>）推荐的大气环境防护距离模逐一计算本项目中的各无组织源的大气环境防护距离，通过预测，厂界内各污染因子最大落地浓度低于环境质量标准，因此本项目不设大气环境防护距离。</w:t>
      </w:r>
    </w:p>
    <w:p w14:paraId="19512BB9" w14:textId="77777777" w:rsidR="00D95BC7" w:rsidRPr="0016661A" w:rsidRDefault="00D95BC7" w:rsidP="00D95BC7">
      <w:pPr>
        <w:widowControl w:val="0"/>
        <w:spacing w:line="520" w:lineRule="exact"/>
        <w:ind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卫生防护距离</w:t>
      </w:r>
    </w:p>
    <w:p w14:paraId="5A0709F5" w14:textId="77777777" w:rsidR="00D95BC7" w:rsidRPr="0016661A" w:rsidRDefault="00D95BC7" w:rsidP="00D95BC7">
      <w:pPr>
        <w:widowControl w:val="0"/>
        <w:spacing w:line="520" w:lineRule="exact"/>
        <w:ind w:firstLine="560"/>
        <w:jc w:val="both"/>
        <w:rPr>
          <w:kern w:val="2"/>
          <w:sz w:val="28"/>
          <w:szCs w:val="28"/>
        </w:rPr>
      </w:pPr>
      <w:r w:rsidRPr="0016661A">
        <w:rPr>
          <w:kern w:val="2"/>
          <w:sz w:val="28"/>
          <w:szCs w:val="28"/>
        </w:rPr>
        <w:t>根据《大气有害物质无组织排放卫生防护距离推导技术导则》（</w:t>
      </w:r>
      <w:r w:rsidRPr="0016661A">
        <w:rPr>
          <w:kern w:val="2"/>
          <w:sz w:val="28"/>
          <w:szCs w:val="28"/>
        </w:rPr>
        <w:t>GB/T39499-2020</w:t>
      </w:r>
      <w:r w:rsidRPr="0016661A">
        <w:rPr>
          <w:kern w:val="2"/>
          <w:sz w:val="28"/>
          <w:szCs w:val="28"/>
        </w:rPr>
        <w:t>）规定，无组织排入有害气体的生产单元（生产区、车间、工段）与居民区之间应设置卫生防护距离，计算公式如下：</w:t>
      </w:r>
    </w:p>
    <w:p w14:paraId="5B15ED38" w14:textId="77777777" w:rsidR="00D95BC7" w:rsidRPr="0016661A" w:rsidRDefault="00CB48E9" w:rsidP="00D95BC7">
      <w:pPr>
        <w:widowControl w:val="0"/>
        <w:adjustRightInd w:val="0"/>
        <w:spacing w:line="900" w:lineRule="exact"/>
        <w:jc w:val="center"/>
        <w:rPr>
          <w:kern w:val="2"/>
          <w:sz w:val="21"/>
          <w:szCs w:val="21"/>
        </w:rPr>
      </w:pPr>
      <w:r w:rsidRPr="0016661A">
        <w:rPr>
          <w:noProof/>
          <w:kern w:val="2"/>
          <w:sz w:val="21"/>
          <w:szCs w:val="21"/>
        </w:rPr>
        <w:drawing>
          <wp:inline distT="0" distB="0" distL="0" distR="0" wp14:anchorId="341FC4C1" wp14:editId="41CBDD8E">
            <wp:extent cx="1828800" cy="457200"/>
            <wp:effectExtent l="0" t="0" r="0" b="0"/>
            <wp:docPr id="39" name="图片 38" descr="C:\Users\ADMINI~1\AppData\Local\Temp\ksohtml7560\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C:\Users\ADMINI~1\AppData\Local\Temp\ksohtml7560\wps16.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00D95BC7" w:rsidRPr="0016661A">
        <w:rPr>
          <w:kern w:val="2"/>
          <w:sz w:val="21"/>
          <w:szCs w:val="21"/>
        </w:rPr>
        <w:t xml:space="preserve">   </w:t>
      </w:r>
    </w:p>
    <w:p w14:paraId="733A68CA" w14:textId="77777777" w:rsidR="00D95BC7" w:rsidRPr="0016661A" w:rsidRDefault="00D95BC7" w:rsidP="00D95BC7">
      <w:pPr>
        <w:widowControl w:val="0"/>
        <w:spacing w:line="520" w:lineRule="exact"/>
        <w:ind w:firstLine="560"/>
        <w:jc w:val="both"/>
        <w:rPr>
          <w:kern w:val="2"/>
          <w:sz w:val="28"/>
          <w:szCs w:val="28"/>
        </w:rPr>
      </w:pPr>
      <w:r w:rsidRPr="0016661A">
        <w:rPr>
          <w:kern w:val="2"/>
          <w:sz w:val="28"/>
          <w:szCs w:val="28"/>
        </w:rPr>
        <w:t>式中：</w:t>
      </w:r>
    </w:p>
    <w:p w14:paraId="22D2F95B" w14:textId="77777777" w:rsidR="00D95BC7" w:rsidRPr="0016661A" w:rsidRDefault="00D95BC7" w:rsidP="00D95BC7">
      <w:pPr>
        <w:widowControl w:val="0"/>
        <w:adjustRightInd w:val="0"/>
        <w:spacing w:line="500" w:lineRule="exact"/>
        <w:ind w:firstLineChars="200" w:firstLine="560"/>
        <w:jc w:val="both"/>
        <w:rPr>
          <w:kern w:val="2"/>
          <w:sz w:val="28"/>
          <w:szCs w:val="28"/>
        </w:rPr>
      </w:pPr>
      <w:r w:rsidRPr="0016661A">
        <w:rPr>
          <w:kern w:val="2"/>
          <w:sz w:val="28"/>
          <w:szCs w:val="28"/>
        </w:rPr>
        <w:t>C</w:t>
      </w:r>
      <w:r w:rsidRPr="0016661A">
        <w:rPr>
          <w:kern w:val="2"/>
          <w:sz w:val="28"/>
          <w:szCs w:val="28"/>
          <w:vertAlign w:val="subscript"/>
        </w:rPr>
        <w:t>m</w:t>
      </w:r>
      <w:r w:rsidRPr="0016661A">
        <w:rPr>
          <w:kern w:val="2"/>
          <w:sz w:val="28"/>
          <w:szCs w:val="28"/>
        </w:rPr>
        <w:t>为环境一次浓度标准值（毫克</w:t>
      </w:r>
      <w:r w:rsidRPr="0016661A">
        <w:rPr>
          <w:kern w:val="2"/>
          <w:sz w:val="28"/>
          <w:szCs w:val="28"/>
        </w:rPr>
        <w:t>/</w:t>
      </w:r>
      <w:r w:rsidRPr="0016661A">
        <w:rPr>
          <w:kern w:val="2"/>
          <w:sz w:val="28"/>
          <w:szCs w:val="28"/>
        </w:rPr>
        <w:t>米</w:t>
      </w:r>
      <w:r w:rsidRPr="0016661A">
        <w:rPr>
          <w:kern w:val="2"/>
          <w:sz w:val="28"/>
          <w:szCs w:val="28"/>
          <w:vertAlign w:val="superscript"/>
        </w:rPr>
        <w:t>3</w:t>
      </w:r>
      <w:r w:rsidRPr="0016661A">
        <w:rPr>
          <w:kern w:val="2"/>
          <w:sz w:val="28"/>
          <w:szCs w:val="28"/>
        </w:rPr>
        <w:t>）；</w:t>
      </w:r>
    </w:p>
    <w:p w14:paraId="12B4E829" w14:textId="77777777" w:rsidR="00D95BC7" w:rsidRPr="0016661A" w:rsidRDefault="00D95BC7" w:rsidP="00D95BC7">
      <w:pPr>
        <w:widowControl w:val="0"/>
        <w:adjustRightInd w:val="0"/>
        <w:spacing w:line="500" w:lineRule="exact"/>
        <w:ind w:firstLineChars="200" w:firstLine="560"/>
        <w:jc w:val="both"/>
        <w:rPr>
          <w:kern w:val="2"/>
          <w:sz w:val="28"/>
          <w:szCs w:val="28"/>
        </w:rPr>
      </w:pPr>
      <w:r w:rsidRPr="0016661A">
        <w:rPr>
          <w:kern w:val="2"/>
          <w:sz w:val="28"/>
          <w:szCs w:val="28"/>
        </w:rPr>
        <w:t>Q</w:t>
      </w:r>
      <w:r w:rsidRPr="0016661A">
        <w:rPr>
          <w:kern w:val="2"/>
          <w:sz w:val="28"/>
          <w:szCs w:val="28"/>
          <w:vertAlign w:val="subscript"/>
        </w:rPr>
        <w:t>c</w:t>
      </w:r>
      <w:r w:rsidRPr="0016661A">
        <w:rPr>
          <w:kern w:val="2"/>
          <w:sz w:val="28"/>
          <w:szCs w:val="28"/>
        </w:rPr>
        <w:t>为有害气体无组织排放量可以达到的控制水平（公斤</w:t>
      </w:r>
      <w:r w:rsidRPr="0016661A">
        <w:rPr>
          <w:kern w:val="2"/>
          <w:sz w:val="28"/>
          <w:szCs w:val="28"/>
        </w:rPr>
        <w:t>/</w:t>
      </w:r>
      <w:r w:rsidRPr="0016661A">
        <w:rPr>
          <w:kern w:val="2"/>
          <w:sz w:val="28"/>
          <w:szCs w:val="28"/>
        </w:rPr>
        <w:t>小时）；</w:t>
      </w:r>
      <w:r w:rsidRPr="0016661A">
        <w:rPr>
          <w:kern w:val="2"/>
          <w:sz w:val="28"/>
          <w:szCs w:val="28"/>
        </w:rPr>
        <w:t>r</w:t>
      </w:r>
      <w:r w:rsidRPr="0016661A">
        <w:rPr>
          <w:kern w:val="2"/>
          <w:sz w:val="28"/>
          <w:szCs w:val="28"/>
        </w:rPr>
        <w:t>为有害气体无组织排放源所在生产单元的等效半径（米）；</w:t>
      </w:r>
    </w:p>
    <w:p w14:paraId="413B270A" w14:textId="77777777" w:rsidR="00D95BC7" w:rsidRPr="0016661A" w:rsidRDefault="00D95BC7" w:rsidP="00D95BC7">
      <w:pPr>
        <w:widowControl w:val="0"/>
        <w:adjustRightInd w:val="0"/>
        <w:spacing w:line="500" w:lineRule="exact"/>
        <w:ind w:firstLineChars="200" w:firstLine="560"/>
        <w:jc w:val="both"/>
        <w:rPr>
          <w:kern w:val="2"/>
          <w:sz w:val="28"/>
          <w:szCs w:val="28"/>
        </w:rPr>
      </w:pPr>
      <w:r w:rsidRPr="0016661A">
        <w:rPr>
          <w:kern w:val="2"/>
          <w:sz w:val="28"/>
          <w:szCs w:val="28"/>
        </w:rPr>
        <w:t>L</w:t>
      </w:r>
      <w:r w:rsidRPr="0016661A">
        <w:rPr>
          <w:kern w:val="2"/>
          <w:sz w:val="28"/>
          <w:szCs w:val="28"/>
        </w:rPr>
        <w:t>为工业企业所需的卫生防护距离（米）；</w:t>
      </w:r>
      <w:r w:rsidRPr="0016661A">
        <w:rPr>
          <w:kern w:val="2"/>
          <w:sz w:val="28"/>
          <w:szCs w:val="28"/>
        </w:rPr>
        <w:t>A</w:t>
      </w:r>
      <w:r w:rsidRPr="0016661A">
        <w:rPr>
          <w:kern w:val="2"/>
          <w:sz w:val="28"/>
          <w:szCs w:val="28"/>
        </w:rPr>
        <w:t>、</w:t>
      </w:r>
      <w:r w:rsidRPr="0016661A">
        <w:rPr>
          <w:kern w:val="2"/>
          <w:sz w:val="28"/>
          <w:szCs w:val="28"/>
        </w:rPr>
        <w:t>B</w:t>
      </w:r>
      <w:r w:rsidRPr="0016661A">
        <w:rPr>
          <w:kern w:val="2"/>
          <w:sz w:val="28"/>
          <w:szCs w:val="28"/>
        </w:rPr>
        <w:t>、</w:t>
      </w:r>
      <w:r w:rsidRPr="0016661A">
        <w:rPr>
          <w:kern w:val="2"/>
          <w:sz w:val="28"/>
          <w:szCs w:val="28"/>
        </w:rPr>
        <w:t>C</w:t>
      </w:r>
      <w:r w:rsidRPr="0016661A">
        <w:rPr>
          <w:kern w:val="2"/>
          <w:sz w:val="28"/>
          <w:szCs w:val="28"/>
        </w:rPr>
        <w:t>、</w:t>
      </w:r>
      <w:r w:rsidRPr="0016661A">
        <w:rPr>
          <w:kern w:val="2"/>
          <w:sz w:val="28"/>
          <w:szCs w:val="28"/>
        </w:rPr>
        <w:t>D</w:t>
      </w:r>
      <w:r w:rsidRPr="0016661A">
        <w:rPr>
          <w:kern w:val="2"/>
          <w:sz w:val="28"/>
          <w:szCs w:val="28"/>
        </w:rPr>
        <w:t>为计算系数。</w:t>
      </w:r>
    </w:p>
    <w:p w14:paraId="155582AD" w14:textId="77777777" w:rsidR="00D95BC7" w:rsidRPr="0016661A" w:rsidRDefault="00D95BC7" w:rsidP="00D95BC7">
      <w:pPr>
        <w:widowControl w:val="0"/>
        <w:spacing w:line="500" w:lineRule="exact"/>
        <w:ind w:firstLineChars="200" w:firstLine="560"/>
        <w:jc w:val="both"/>
        <w:rPr>
          <w:kern w:val="2"/>
          <w:sz w:val="28"/>
          <w:szCs w:val="28"/>
        </w:rPr>
      </w:pPr>
      <w:r w:rsidRPr="0016661A">
        <w:rPr>
          <w:kern w:val="2"/>
          <w:sz w:val="28"/>
          <w:szCs w:val="28"/>
        </w:rPr>
        <w:t>无组织排放多种有害气体时，按</w:t>
      </w:r>
      <w:r w:rsidRPr="0016661A">
        <w:rPr>
          <w:kern w:val="2"/>
          <w:sz w:val="28"/>
          <w:szCs w:val="28"/>
        </w:rPr>
        <w:t>Q</w:t>
      </w:r>
      <w:r w:rsidRPr="0016661A">
        <w:rPr>
          <w:kern w:val="2"/>
          <w:sz w:val="28"/>
          <w:szCs w:val="28"/>
          <w:vertAlign w:val="subscript"/>
        </w:rPr>
        <w:t>c</w:t>
      </w:r>
      <w:r w:rsidRPr="0016661A">
        <w:rPr>
          <w:kern w:val="2"/>
          <w:sz w:val="28"/>
          <w:szCs w:val="28"/>
        </w:rPr>
        <w:t>/C</w:t>
      </w:r>
      <w:r w:rsidRPr="0016661A">
        <w:rPr>
          <w:kern w:val="2"/>
          <w:sz w:val="28"/>
          <w:szCs w:val="28"/>
          <w:vertAlign w:val="subscript"/>
        </w:rPr>
        <w:t>m</w:t>
      </w:r>
      <w:r w:rsidRPr="0016661A">
        <w:rPr>
          <w:kern w:val="2"/>
          <w:sz w:val="28"/>
          <w:szCs w:val="28"/>
        </w:rPr>
        <w:t>的最大值计算其所需的卫生防护距离。卫生防护距离在</w:t>
      </w:r>
      <w:r w:rsidRPr="0016661A">
        <w:rPr>
          <w:kern w:val="2"/>
          <w:sz w:val="28"/>
          <w:szCs w:val="28"/>
        </w:rPr>
        <w:t>100m</w:t>
      </w:r>
      <w:r w:rsidRPr="0016661A">
        <w:rPr>
          <w:kern w:val="2"/>
          <w:sz w:val="28"/>
          <w:szCs w:val="28"/>
        </w:rPr>
        <w:t>内时，级差为</w:t>
      </w:r>
      <w:r w:rsidRPr="0016661A">
        <w:rPr>
          <w:kern w:val="2"/>
          <w:sz w:val="28"/>
          <w:szCs w:val="28"/>
        </w:rPr>
        <w:t>50m</w:t>
      </w:r>
      <w:r w:rsidRPr="0016661A">
        <w:rPr>
          <w:kern w:val="2"/>
          <w:sz w:val="28"/>
          <w:szCs w:val="28"/>
        </w:rPr>
        <w:t>；超过</w:t>
      </w:r>
      <w:r w:rsidRPr="0016661A">
        <w:rPr>
          <w:kern w:val="2"/>
          <w:sz w:val="28"/>
          <w:szCs w:val="28"/>
        </w:rPr>
        <w:t>100m</w:t>
      </w:r>
      <w:r w:rsidRPr="0016661A">
        <w:rPr>
          <w:kern w:val="2"/>
          <w:sz w:val="28"/>
          <w:szCs w:val="28"/>
        </w:rPr>
        <w:t>，但小于</w:t>
      </w:r>
      <w:r w:rsidRPr="0016661A">
        <w:rPr>
          <w:kern w:val="2"/>
          <w:sz w:val="28"/>
          <w:szCs w:val="28"/>
        </w:rPr>
        <w:t>1000m</w:t>
      </w:r>
      <w:r w:rsidRPr="0016661A">
        <w:rPr>
          <w:kern w:val="2"/>
          <w:sz w:val="28"/>
          <w:szCs w:val="28"/>
        </w:rPr>
        <w:t>时，级差为</w:t>
      </w:r>
      <w:r w:rsidRPr="0016661A">
        <w:rPr>
          <w:kern w:val="2"/>
          <w:sz w:val="28"/>
          <w:szCs w:val="28"/>
        </w:rPr>
        <w:t>100m</w:t>
      </w:r>
      <w:r w:rsidRPr="0016661A">
        <w:rPr>
          <w:kern w:val="2"/>
          <w:sz w:val="28"/>
          <w:szCs w:val="28"/>
        </w:rPr>
        <w:t>。当按两种或两种以上有害气体的</w:t>
      </w:r>
      <w:r w:rsidRPr="0016661A">
        <w:rPr>
          <w:kern w:val="2"/>
          <w:sz w:val="28"/>
          <w:szCs w:val="28"/>
        </w:rPr>
        <w:t>Q</w:t>
      </w:r>
      <w:r w:rsidRPr="0016661A">
        <w:rPr>
          <w:kern w:val="2"/>
          <w:sz w:val="28"/>
          <w:szCs w:val="28"/>
          <w:vertAlign w:val="subscript"/>
        </w:rPr>
        <w:t>c</w:t>
      </w:r>
      <w:r w:rsidRPr="0016661A">
        <w:rPr>
          <w:kern w:val="2"/>
          <w:sz w:val="28"/>
          <w:szCs w:val="28"/>
        </w:rPr>
        <w:t>/C</w:t>
      </w:r>
      <w:r w:rsidRPr="0016661A">
        <w:rPr>
          <w:kern w:val="2"/>
          <w:sz w:val="28"/>
          <w:szCs w:val="28"/>
          <w:vertAlign w:val="subscript"/>
        </w:rPr>
        <w:t>m</w:t>
      </w:r>
      <w:r w:rsidRPr="0016661A">
        <w:rPr>
          <w:kern w:val="2"/>
          <w:sz w:val="28"/>
          <w:szCs w:val="28"/>
        </w:rPr>
        <w:t>计算卫生防护距离在同一级别时，该类工业企业的卫生防护距离提高一级。</w:t>
      </w:r>
    </w:p>
    <w:p w14:paraId="0C82EABC" w14:textId="77777777" w:rsidR="00D95BC7" w:rsidRPr="0016661A" w:rsidRDefault="00D95BC7" w:rsidP="00D95BC7">
      <w:pPr>
        <w:widowControl w:val="0"/>
        <w:spacing w:line="500" w:lineRule="exact"/>
        <w:ind w:firstLineChars="200" w:firstLine="560"/>
        <w:jc w:val="both"/>
        <w:rPr>
          <w:kern w:val="2"/>
          <w:sz w:val="28"/>
          <w:szCs w:val="28"/>
        </w:rPr>
      </w:pPr>
      <w:r w:rsidRPr="0016661A">
        <w:rPr>
          <w:kern w:val="2"/>
          <w:sz w:val="28"/>
          <w:szCs w:val="28"/>
        </w:rPr>
        <w:t>该地区的平均风速为</w:t>
      </w:r>
      <w:r w:rsidRPr="0016661A">
        <w:rPr>
          <w:kern w:val="2"/>
          <w:sz w:val="28"/>
          <w:szCs w:val="28"/>
        </w:rPr>
        <w:t>4.3m/s</w:t>
      </w:r>
      <w:r w:rsidRPr="0016661A">
        <w:rPr>
          <w:kern w:val="2"/>
          <w:sz w:val="28"/>
          <w:szCs w:val="28"/>
        </w:rPr>
        <w:t>，</w:t>
      </w:r>
      <w:r w:rsidRPr="0016661A">
        <w:rPr>
          <w:kern w:val="2"/>
          <w:sz w:val="28"/>
          <w:szCs w:val="28"/>
        </w:rPr>
        <w:t>A</w:t>
      </w:r>
      <w:r w:rsidRPr="0016661A">
        <w:rPr>
          <w:kern w:val="2"/>
          <w:sz w:val="28"/>
          <w:szCs w:val="28"/>
        </w:rPr>
        <w:t>、</w:t>
      </w:r>
      <w:r w:rsidRPr="0016661A">
        <w:rPr>
          <w:kern w:val="2"/>
          <w:sz w:val="28"/>
          <w:szCs w:val="28"/>
        </w:rPr>
        <w:t>B</w:t>
      </w:r>
      <w:r w:rsidRPr="0016661A">
        <w:rPr>
          <w:kern w:val="2"/>
          <w:sz w:val="28"/>
          <w:szCs w:val="28"/>
        </w:rPr>
        <w:t>、</w:t>
      </w:r>
      <w:r w:rsidRPr="0016661A">
        <w:rPr>
          <w:kern w:val="2"/>
          <w:sz w:val="28"/>
          <w:szCs w:val="28"/>
        </w:rPr>
        <w:t>C</w:t>
      </w:r>
      <w:r w:rsidRPr="0016661A">
        <w:rPr>
          <w:kern w:val="2"/>
          <w:sz w:val="28"/>
          <w:szCs w:val="28"/>
        </w:rPr>
        <w:t>、</w:t>
      </w:r>
      <w:r w:rsidRPr="0016661A">
        <w:rPr>
          <w:kern w:val="2"/>
          <w:sz w:val="28"/>
          <w:szCs w:val="28"/>
        </w:rPr>
        <w:t>D</w:t>
      </w:r>
      <w:r w:rsidRPr="0016661A">
        <w:rPr>
          <w:kern w:val="2"/>
          <w:sz w:val="28"/>
          <w:szCs w:val="28"/>
        </w:rPr>
        <w:t>值的选取见表</w:t>
      </w:r>
      <w:r w:rsidRPr="0016661A">
        <w:rPr>
          <w:kern w:val="2"/>
          <w:sz w:val="28"/>
          <w:szCs w:val="28"/>
        </w:rPr>
        <w:t>6.</w:t>
      </w:r>
      <w:r w:rsidR="005C0171" w:rsidRPr="0016661A">
        <w:rPr>
          <w:kern w:val="2"/>
          <w:sz w:val="28"/>
          <w:szCs w:val="28"/>
        </w:rPr>
        <w:t>1</w:t>
      </w:r>
      <w:r w:rsidRPr="0016661A">
        <w:rPr>
          <w:kern w:val="2"/>
          <w:sz w:val="28"/>
          <w:szCs w:val="28"/>
        </w:rPr>
        <w:t>-8</w:t>
      </w:r>
      <w:r w:rsidRPr="0016661A">
        <w:rPr>
          <w:kern w:val="2"/>
          <w:sz w:val="28"/>
          <w:szCs w:val="28"/>
        </w:rPr>
        <w:t>。</w:t>
      </w:r>
    </w:p>
    <w:p w14:paraId="1573F781" w14:textId="77777777" w:rsidR="00D95BC7" w:rsidRPr="0016661A" w:rsidRDefault="00D95BC7" w:rsidP="00D95BC7">
      <w:pPr>
        <w:widowControl w:val="0"/>
        <w:adjustRightInd w:val="0"/>
        <w:snapToGrid w:val="0"/>
        <w:spacing w:line="500" w:lineRule="exact"/>
        <w:jc w:val="center"/>
        <w:rPr>
          <w:b/>
          <w:bCs/>
          <w:kern w:val="2"/>
          <w:szCs w:val="24"/>
        </w:rPr>
      </w:pPr>
      <w:r w:rsidRPr="0016661A">
        <w:rPr>
          <w:b/>
          <w:bCs/>
          <w:kern w:val="2"/>
          <w:szCs w:val="24"/>
        </w:rPr>
        <w:t>表</w:t>
      </w:r>
      <w:r w:rsidRPr="0016661A">
        <w:rPr>
          <w:b/>
          <w:bCs/>
          <w:kern w:val="2"/>
          <w:szCs w:val="24"/>
        </w:rPr>
        <w:t>6.</w:t>
      </w:r>
      <w:r w:rsidR="005C0171" w:rsidRPr="0016661A">
        <w:rPr>
          <w:b/>
          <w:bCs/>
          <w:kern w:val="2"/>
          <w:szCs w:val="24"/>
        </w:rPr>
        <w:t>1</w:t>
      </w:r>
      <w:r w:rsidRPr="0016661A">
        <w:rPr>
          <w:b/>
          <w:bCs/>
          <w:kern w:val="2"/>
          <w:szCs w:val="24"/>
        </w:rPr>
        <w:t xml:space="preserve">-8  </w:t>
      </w:r>
      <w:r w:rsidRPr="0016661A">
        <w:rPr>
          <w:b/>
          <w:bCs/>
          <w:kern w:val="2"/>
          <w:szCs w:val="24"/>
        </w:rPr>
        <w:t>卫生防护距离计算系数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6"/>
        <w:gridCol w:w="967"/>
        <w:gridCol w:w="858"/>
        <w:gridCol w:w="858"/>
        <w:gridCol w:w="860"/>
        <w:gridCol w:w="859"/>
        <w:gridCol w:w="859"/>
        <w:gridCol w:w="861"/>
        <w:gridCol w:w="859"/>
        <w:gridCol w:w="859"/>
        <w:gridCol w:w="859"/>
        <w:gridCol w:w="222"/>
      </w:tblGrid>
      <w:tr w:rsidR="0016661A" w:rsidRPr="0016661A" w14:paraId="2D4BA5D7" w14:textId="77777777" w:rsidTr="00D95BC7">
        <w:trPr>
          <w:cantSplit/>
          <w:trHeight w:val="284"/>
          <w:jc w:val="center"/>
        </w:trPr>
        <w:tc>
          <w:tcPr>
            <w:tcW w:w="536" w:type="dxa"/>
            <w:vMerge w:val="restart"/>
            <w:tcBorders>
              <w:top w:val="single" w:sz="4" w:space="0" w:color="auto"/>
              <w:left w:val="single" w:sz="4" w:space="0" w:color="auto"/>
              <w:bottom w:val="single" w:sz="4" w:space="0" w:color="auto"/>
              <w:right w:val="single" w:sz="4" w:space="0" w:color="auto"/>
            </w:tcBorders>
            <w:vAlign w:val="center"/>
          </w:tcPr>
          <w:p w14:paraId="1CEAD519" w14:textId="77777777" w:rsidR="00D95BC7" w:rsidRPr="0016661A" w:rsidRDefault="00D95BC7" w:rsidP="00D95BC7">
            <w:pPr>
              <w:widowControl w:val="0"/>
              <w:jc w:val="center"/>
              <w:rPr>
                <w:kern w:val="2"/>
                <w:sz w:val="21"/>
                <w:szCs w:val="21"/>
              </w:rPr>
            </w:pPr>
            <w:r w:rsidRPr="0016661A">
              <w:rPr>
                <w:kern w:val="2"/>
                <w:sz w:val="21"/>
                <w:szCs w:val="21"/>
              </w:rPr>
              <w:t>计</w:t>
            </w:r>
          </w:p>
          <w:p w14:paraId="77FDF3A0" w14:textId="77777777" w:rsidR="00D95BC7" w:rsidRPr="0016661A" w:rsidRDefault="00D95BC7" w:rsidP="00D95BC7">
            <w:pPr>
              <w:widowControl w:val="0"/>
              <w:jc w:val="center"/>
              <w:rPr>
                <w:kern w:val="2"/>
                <w:sz w:val="21"/>
                <w:szCs w:val="21"/>
              </w:rPr>
            </w:pPr>
            <w:r w:rsidRPr="0016661A">
              <w:rPr>
                <w:kern w:val="2"/>
                <w:sz w:val="21"/>
                <w:szCs w:val="21"/>
              </w:rPr>
              <w:t>算</w:t>
            </w:r>
          </w:p>
          <w:p w14:paraId="64782F45" w14:textId="77777777" w:rsidR="00D95BC7" w:rsidRPr="0016661A" w:rsidRDefault="00D95BC7" w:rsidP="00D95BC7">
            <w:pPr>
              <w:widowControl w:val="0"/>
              <w:jc w:val="center"/>
              <w:rPr>
                <w:kern w:val="2"/>
                <w:sz w:val="21"/>
                <w:szCs w:val="21"/>
              </w:rPr>
            </w:pPr>
            <w:r w:rsidRPr="0016661A">
              <w:rPr>
                <w:kern w:val="2"/>
                <w:sz w:val="21"/>
                <w:szCs w:val="21"/>
              </w:rPr>
              <w:t>系</w:t>
            </w:r>
          </w:p>
          <w:p w14:paraId="71BA4481" w14:textId="77777777" w:rsidR="00D95BC7" w:rsidRPr="0016661A" w:rsidRDefault="00D95BC7" w:rsidP="00D95BC7">
            <w:pPr>
              <w:widowControl w:val="0"/>
              <w:jc w:val="center"/>
              <w:rPr>
                <w:kern w:val="2"/>
                <w:sz w:val="21"/>
                <w:szCs w:val="21"/>
              </w:rPr>
            </w:pPr>
            <w:r w:rsidRPr="0016661A">
              <w:rPr>
                <w:kern w:val="2"/>
                <w:sz w:val="21"/>
                <w:szCs w:val="21"/>
              </w:rPr>
              <w:t>数</w:t>
            </w:r>
          </w:p>
        </w:tc>
        <w:tc>
          <w:tcPr>
            <w:tcW w:w="967" w:type="dxa"/>
            <w:vMerge w:val="restart"/>
            <w:tcBorders>
              <w:top w:val="single" w:sz="4" w:space="0" w:color="auto"/>
              <w:left w:val="nil"/>
              <w:bottom w:val="single" w:sz="4" w:space="0" w:color="auto"/>
              <w:right w:val="single" w:sz="4" w:space="0" w:color="auto"/>
            </w:tcBorders>
            <w:vAlign w:val="center"/>
          </w:tcPr>
          <w:p w14:paraId="11E2EBEC" w14:textId="77777777" w:rsidR="00D95BC7" w:rsidRPr="0016661A" w:rsidRDefault="00D95BC7" w:rsidP="00D95BC7">
            <w:pPr>
              <w:widowControl w:val="0"/>
              <w:jc w:val="center"/>
              <w:rPr>
                <w:kern w:val="2"/>
                <w:sz w:val="21"/>
                <w:szCs w:val="21"/>
              </w:rPr>
            </w:pPr>
            <w:r w:rsidRPr="0016661A">
              <w:rPr>
                <w:kern w:val="2"/>
                <w:sz w:val="21"/>
                <w:szCs w:val="21"/>
              </w:rPr>
              <w:t>5</w:t>
            </w:r>
            <w:r w:rsidRPr="0016661A">
              <w:rPr>
                <w:kern w:val="2"/>
                <w:sz w:val="21"/>
                <w:szCs w:val="21"/>
              </w:rPr>
              <w:t>年平均风速</w:t>
            </w:r>
          </w:p>
          <w:p w14:paraId="4981754E" w14:textId="77777777" w:rsidR="00D95BC7" w:rsidRPr="0016661A" w:rsidRDefault="00D95BC7" w:rsidP="00D95BC7">
            <w:pPr>
              <w:widowControl w:val="0"/>
              <w:jc w:val="center"/>
              <w:rPr>
                <w:kern w:val="2"/>
                <w:sz w:val="21"/>
                <w:szCs w:val="21"/>
              </w:rPr>
            </w:pPr>
            <w:r w:rsidRPr="0016661A">
              <w:rPr>
                <w:kern w:val="2"/>
                <w:sz w:val="21"/>
                <w:szCs w:val="21"/>
              </w:rPr>
              <w:t>m/s</w:t>
            </w:r>
          </w:p>
        </w:tc>
        <w:tc>
          <w:tcPr>
            <w:tcW w:w="7954" w:type="dxa"/>
            <w:gridSpan w:val="10"/>
            <w:tcBorders>
              <w:top w:val="single" w:sz="4" w:space="0" w:color="auto"/>
              <w:left w:val="nil"/>
              <w:bottom w:val="single" w:sz="4" w:space="0" w:color="auto"/>
              <w:right w:val="single" w:sz="4" w:space="0" w:color="auto"/>
            </w:tcBorders>
            <w:vAlign w:val="center"/>
          </w:tcPr>
          <w:p w14:paraId="067E1080" w14:textId="77777777" w:rsidR="00D95BC7" w:rsidRPr="0016661A" w:rsidRDefault="00D95BC7" w:rsidP="00D95BC7">
            <w:pPr>
              <w:widowControl w:val="0"/>
              <w:jc w:val="center"/>
              <w:rPr>
                <w:kern w:val="2"/>
                <w:sz w:val="21"/>
                <w:szCs w:val="21"/>
              </w:rPr>
            </w:pPr>
            <w:r w:rsidRPr="0016661A">
              <w:rPr>
                <w:kern w:val="2"/>
                <w:sz w:val="21"/>
                <w:szCs w:val="21"/>
              </w:rPr>
              <w:t>卫生防护距离</w:t>
            </w:r>
            <w:r w:rsidRPr="0016661A">
              <w:rPr>
                <w:kern w:val="2"/>
                <w:sz w:val="21"/>
                <w:szCs w:val="21"/>
              </w:rPr>
              <w:t>L</w:t>
            </w:r>
            <w:r w:rsidRPr="0016661A">
              <w:rPr>
                <w:kern w:val="2"/>
                <w:sz w:val="21"/>
                <w:szCs w:val="21"/>
              </w:rPr>
              <w:t>，</w:t>
            </w:r>
            <w:r w:rsidRPr="0016661A">
              <w:rPr>
                <w:kern w:val="2"/>
                <w:sz w:val="21"/>
                <w:szCs w:val="21"/>
              </w:rPr>
              <w:t>m</w:t>
            </w:r>
          </w:p>
        </w:tc>
      </w:tr>
      <w:tr w:rsidR="0016661A" w:rsidRPr="0016661A" w14:paraId="6492F0A3" w14:textId="77777777" w:rsidTr="00D95BC7">
        <w:trPr>
          <w:cantSplit/>
          <w:trHeight w:val="284"/>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4A25EA71" w14:textId="77777777" w:rsidR="00D95BC7" w:rsidRPr="0016661A" w:rsidRDefault="00D95BC7" w:rsidP="00D95BC7">
            <w:pPr>
              <w:widowControl w:val="0"/>
              <w:jc w:val="both"/>
              <w:rPr>
                <w:kern w:val="2"/>
                <w:sz w:val="21"/>
                <w:szCs w:val="21"/>
              </w:rPr>
            </w:pPr>
          </w:p>
        </w:tc>
        <w:tc>
          <w:tcPr>
            <w:tcW w:w="967" w:type="dxa"/>
            <w:vMerge/>
            <w:tcBorders>
              <w:top w:val="single" w:sz="4" w:space="0" w:color="auto"/>
              <w:left w:val="nil"/>
              <w:bottom w:val="single" w:sz="4" w:space="0" w:color="auto"/>
              <w:right w:val="single" w:sz="4" w:space="0" w:color="auto"/>
            </w:tcBorders>
            <w:vAlign w:val="center"/>
          </w:tcPr>
          <w:p w14:paraId="2B9FD9E1" w14:textId="77777777" w:rsidR="00D95BC7" w:rsidRPr="0016661A" w:rsidRDefault="00D95BC7" w:rsidP="00D95BC7">
            <w:pPr>
              <w:widowControl w:val="0"/>
              <w:jc w:val="both"/>
              <w:rPr>
                <w:kern w:val="2"/>
                <w:sz w:val="21"/>
                <w:szCs w:val="21"/>
              </w:rPr>
            </w:pPr>
          </w:p>
        </w:tc>
        <w:tc>
          <w:tcPr>
            <w:tcW w:w="2576" w:type="dxa"/>
            <w:gridSpan w:val="3"/>
            <w:tcBorders>
              <w:top w:val="single" w:sz="4" w:space="0" w:color="auto"/>
              <w:left w:val="nil"/>
              <w:bottom w:val="single" w:sz="4" w:space="0" w:color="auto"/>
              <w:right w:val="single" w:sz="4" w:space="0" w:color="auto"/>
            </w:tcBorders>
            <w:vAlign w:val="center"/>
          </w:tcPr>
          <w:p w14:paraId="2E7644A3" w14:textId="77777777" w:rsidR="00D95BC7" w:rsidRPr="0016661A" w:rsidRDefault="00D95BC7" w:rsidP="00D95BC7">
            <w:pPr>
              <w:widowControl w:val="0"/>
              <w:jc w:val="center"/>
              <w:rPr>
                <w:kern w:val="2"/>
                <w:sz w:val="21"/>
                <w:szCs w:val="21"/>
              </w:rPr>
            </w:pPr>
            <w:r w:rsidRPr="0016661A">
              <w:rPr>
                <w:kern w:val="2"/>
                <w:sz w:val="21"/>
                <w:szCs w:val="21"/>
              </w:rPr>
              <w:t>L≤1000</w:t>
            </w:r>
          </w:p>
        </w:tc>
        <w:tc>
          <w:tcPr>
            <w:tcW w:w="2579" w:type="dxa"/>
            <w:gridSpan w:val="3"/>
            <w:tcBorders>
              <w:top w:val="single" w:sz="4" w:space="0" w:color="auto"/>
              <w:left w:val="nil"/>
              <w:bottom w:val="single" w:sz="4" w:space="0" w:color="auto"/>
              <w:right w:val="single" w:sz="4" w:space="0" w:color="auto"/>
            </w:tcBorders>
            <w:vAlign w:val="center"/>
          </w:tcPr>
          <w:p w14:paraId="0A33E807" w14:textId="77777777" w:rsidR="00D95BC7" w:rsidRPr="0016661A" w:rsidRDefault="00D95BC7" w:rsidP="00D95BC7">
            <w:pPr>
              <w:widowControl w:val="0"/>
              <w:jc w:val="center"/>
              <w:rPr>
                <w:kern w:val="2"/>
                <w:sz w:val="21"/>
                <w:szCs w:val="21"/>
              </w:rPr>
            </w:pPr>
            <w:r w:rsidRPr="0016661A">
              <w:rPr>
                <w:kern w:val="2"/>
                <w:sz w:val="21"/>
                <w:szCs w:val="21"/>
              </w:rPr>
              <w:t>1000</w:t>
            </w:r>
            <w:r w:rsidRPr="0016661A">
              <w:rPr>
                <w:kern w:val="2"/>
                <w:sz w:val="21"/>
                <w:szCs w:val="21"/>
              </w:rPr>
              <w:t>＜</w:t>
            </w:r>
            <w:r w:rsidRPr="0016661A">
              <w:rPr>
                <w:kern w:val="2"/>
                <w:sz w:val="21"/>
                <w:szCs w:val="21"/>
              </w:rPr>
              <w:t>L≤2000</w:t>
            </w:r>
          </w:p>
        </w:tc>
        <w:tc>
          <w:tcPr>
            <w:tcW w:w="2799" w:type="dxa"/>
            <w:gridSpan w:val="4"/>
            <w:tcBorders>
              <w:top w:val="single" w:sz="4" w:space="0" w:color="auto"/>
              <w:left w:val="nil"/>
              <w:bottom w:val="single" w:sz="4" w:space="0" w:color="auto"/>
              <w:right w:val="single" w:sz="4" w:space="0" w:color="auto"/>
            </w:tcBorders>
            <w:vAlign w:val="center"/>
          </w:tcPr>
          <w:p w14:paraId="0458FA9C" w14:textId="77777777" w:rsidR="00D95BC7" w:rsidRPr="0016661A" w:rsidRDefault="00D95BC7" w:rsidP="00D95BC7">
            <w:pPr>
              <w:widowControl w:val="0"/>
              <w:jc w:val="center"/>
              <w:rPr>
                <w:kern w:val="2"/>
                <w:sz w:val="21"/>
                <w:szCs w:val="21"/>
              </w:rPr>
            </w:pPr>
            <w:r w:rsidRPr="0016661A">
              <w:rPr>
                <w:kern w:val="2"/>
                <w:sz w:val="21"/>
                <w:szCs w:val="21"/>
              </w:rPr>
              <w:t>L</w:t>
            </w:r>
            <w:r w:rsidRPr="0016661A">
              <w:rPr>
                <w:kern w:val="2"/>
                <w:sz w:val="21"/>
                <w:szCs w:val="21"/>
              </w:rPr>
              <w:t>＞</w:t>
            </w:r>
            <w:r w:rsidRPr="0016661A">
              <w:rPr>
                <w:kern w:val="2"/>
                <w:sz w:val="21"/>
                <w:szCs w:val="21"/>
              </w:rPr>
              <w:t>2000</w:t>
            </w:r>
          </w:p>
        </w:tc>
      </w:tr>
      <w:tr w:rsidR="0016661A" w:rsidRPr="0016661A" w14:paraId="5E942540" w14:textId="77777777" w:rsidTr="00D95BC7">
        <w:trPr>
          <w:cantSplit/>
          <w:trHeight w:val="284"/>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74267F5E" w14:textId="77777777" w:rsidR="00D95BC7" w:rsidRPr="0016661A" w:rsidRDefault="00D95BC7" w:rsidP="00D95BC7">
            <w:pPr>
              <w:widowControl w:val="0"/>
              <w:jc w:val="both"/>
              <w:rPr>
                <w:kern w:val="2"/>
                <w:sz w:val="21"/>
                <w:szCs w:val="21"/>
              </w:rPr>
            </w:pPr>
          </w:p>
        </w:tc>
        <w:tc>
          <w:tcPr>
            <w:tcW w:w="967" w:type="dxa"/>
            <w:vMerge/>
            <w:tcBorders>
              <w:top w:val="single" w:sz="4" w:space="0" w:color="auto"/>
              <w:left w:val="nil"/>
              <w:bottom w:val="single" w:sz="4" w:space="0" w:color="auto"/>
              <w:right w:val="single" w:sz="4" w:space="0" w:color="auto"/>
            </w:tcBorders>
            <w:vAlign w:val="center"/>
          </w:tcPr>
          <w:p w14:paraId="03F13768" w14:textId="77777777" w:rsidR="00D95BC7" w:rsidRPr="0016661A" w:rsidRDefault="00D95BC7" w:rsidP="00D95BC7">
            <w:pPr>
              <w:widowControl w:val="0"/>
              <w:jc w:val="both"/>
              <w:rPr>
                <w:kern w:val="2"/>
                <w:sz w:val="21"/>
                <w:szCs w:val="21"/>
              </w:rPr>
            </w:pPr>
          </w:p>
        </w:tc>
        <w:tc>
          <w:tcPr>
            <w:tcW w:w="7954" w:type="dxa"/>
            <w:gridSpan w:val="10"/>
            <w:tcBorders>
              <w:top w:val="single" w:sz="4" w:space="0" w:color="auto"/>
              <w:left w:val="nil"/>
              <w:bottom w:val="single" w:sz="4" w:space="0" w:color="auto"/>
              <w:right w:val="single" w:sz="4" w:space="0" w:color="auto"/>
            </w:tcBorders>
            <w:vAlign w:val="center"/>
          </w:tcPr>
          <w:p w14:paraId="57E746CE" w14:textId="77777777" w:rsidR="00D95BC7" w:rsidRPr="0016661A" w:rsidRDefault="00D95BC7" w:rsidP="00D95BC7">
            <w:pPr>
              <w:widowControl w:val="0"/>
              <w:autoSpaceDE w:val="0"/>
              <w:autoSpaceDN w:val="0"/>
              <w:adjustRightInd w:val="0"/>
              <w:snapToGrid w:val="0"/>
              <w:spacing w:before="100" w:beforeAutospacing="1" w:after="100" w:afterAutospacing="1"/>
              <w:ind w:leftChars="-54" w:left="-130" w:rightChars="-54" w:right="-130" w:firstLine="480"/>
              <w:jc w:val="center"/>
              <w:textAlignment w:val="baseline"/>
              <w:rPr>
                <w:kern w:val="2"/>
                <w:sz w:val="18"/>
                <w:szCs w:val="18"/>
              </w:rPr>
            </w:pPr>
            <w:r w:rsidRPr="0016661A">
              <w:rPr>
                <w:kern w:val="2"/>
                <w:sz w:val="18"/>
                <w:szCs w:val="18"/>
              </w:rPr>
              <w:t>工业大气污染源构成类别</w:t>
            </w:r>
          </w:p>
        </w:tc>
      </w:tr>
      <w:tr w:rsidR="0016661A" w:rsidRPr="0016661A" w14:paraId="2D30BA8D" w14:textId="77777777" w:rsidTr="00D95BC7">
        <w:trPr>
          <w:cantSplit/>
          <w:trHeight w:val="284"/>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7465EEF9" w14:textId="77777777" w:rsidR="00D95BC7" w:rsidRPr="0016661A" w:rsidRDefault="00D95BC7" w:rsidP="00D95BC7">
            <w:pPr>
              <w:widowControl w:val="0"/>
              <w:jc w:val="both"/>
              <w:rPr>
                <w:kern w:val="2"/>
                <w:sz w:val="21"/>
                <w:szCs w:val="21"/>
              </w:rPr>
            </w:pPr>
          </w:p>
        </w:tc>
        <w:tc>
          <w:tcPr>
            <w:tcW w:w="967" w:type="dxa"/>
            <w:vMerge/>
            <w:tcBorders>
              <w:top w:val="single" w:sz="4" w:space="0" w:color="auto"/>
              <w:left w:val="nil"/>
              <w:bottom w:val="single" w:sz="4" w:space="0" w:color="auto"/>
              <w:right w:val="single" w:sz="4" w:space="0" w:color="auto"/>
            </w:tcBorders>
            <w:vAlign w:val="center"/>
          </w:tcPr>
          <w:p w14:paraId="058DC7CA" w14:textId="77777777" w:rsidR="00D95BC7" w:rsidRPr="0016661A" w:rsidRDefault="00D95BC7" w:rsidP="00D95BC7">
            <w:pPr>
              <w:widowControl w:val="0"/>
              <w:jc w:val="both"/>
              <w:rPr>
                <w:kern w:val="2"/>
                <w:sz w:val="21"/>
                <w:szCs w:val="21"/>
              </w:rPr>
            </w:pPr>
          </w:p>
        </w:tc>
        <w:tc>
          <w:tcPr>
            <w:tcW w:w="858" w:type="dxa"/>
            <w:tcBorders>
              <w:top w:val="single" w:sz="4" w:space="0" w:color="auto"/>
              <w:left w:val="nil"/>
              <w:bottom w:val="single" w:sz="4" w:space="0" w:color="auto"/>
              <w:right w:val="single" w:sz="4" w:space="0" w:color="auto"/>
            </w:tcBorders>
            <w:vAlign w:val="center"/>
          </w:tcPr>
          <w:p w14:paraId="2B363147" w14:textId="77777777" w:rsidR="00D95BC7" w:rsidRPr="0016661A" w:rsidRDefault="00D95BC7" w:rsidP="00D95BC7">
            <w:pPr>
              <w:widowControl w:val="0"/>
              <w:jc w:val="center"/>
              <w:rPr>
                <w:kern w:val="2"/>
                <w:sz w:val="21"/>
                <w:szCs w:val="21"/>
              </w:rPr>
            </w:pPr>
            <w:r w:rsidRPr="0016661A">
              <w:rPr>
                <w:rFonts w:ascii="宋体" w:hAnsi="宋体" w:cs="宋体" w:hint="eastAsia"/>
                <w:kern w:val="2"/>
                <w:sz w:val="21"/>
                <w:szCs w:val="21"/>
              </w:rPr>
              <w:t>Ⅰ</w:t>
            </w:r>
          </w:p>
        </w:tc>
        <w:tc>
          <w:tcPr>
            <w:tcW w:w="858" w:type="dxa"/>
            <w:tcBorders>
              <w:top w:val="single" w:sz="4" w:space="0" w:color="auto"/>
              <w:left w:val="nil"/>
              <w:bottom w:val="single" w:sz="4" w:space="0" w:color="auto"/>
              <w:right w:val="single" w:sz="4" w:space="0" w:color="auto"/>
            </w:tcBorders>
            <w:vAlign w:val="center"/>
          </w:tcPr>
          <w:p w14:paraId="590D40AA" w14:textId="77777777" w:rsidR="00D95BC7" w:rsidRPr="0016661A" w:rsidRDefault="00D95BC7" w:rsidP="00D95BC7">
            <w:pPr>
              <w:widowControl w:val="0"/>
              <w:jc w:val="center"/>
              <w:rPr>
                <w:kern w:val="2"/>
                <w:sz w:val="21"/>
                <w:szCs w:val="21"/>
              </w:rPr>
            </w:pPr>
            <w:r w:rsidRPr="0016661A">
              <w:rPr>
                <w:rFonts w:ascii="宋体" w:hAnsi="宋体" w:cs="宋体" w:hint="eastAsia"/>
                <w:kern w:val="2"/>
                <w:sz w:val="21"/>
                <w:szCs w:val="21"/>
              </w:rPr>
              <w:t>Ⅱ</w:t>
            </w:r>
          </w:p>
        </w:tc>
        <w:tc>
          <w:tcPr>
            <w:tcW w:w="860" w:type="dxa"/>
            <w:tcBorders>
              <w:top w:val="single" w:sz="4" w:space="0" w:color="auto"/>
              <w:left w:val="nil"/>
              <w:bottom w:val="single" w:sz="4" w:space="0" w:color="auto"/>
              <w:right w:val="single" w:sz="4" w:space="0" w:color="auto"/>
            </w:tcBorders>
            <w:vAlign w:val="center"/>
          </w:tcPr>
          <w:p w14:paraId="6C76ABB9" w14:textId="77777777" w:rsidR="00D95BC7" w:rsidRPr="0016661A" w:rsidRDefault="00D95BC7" w:rsidP="00D95BC7">
            <w:pPr>
              <w:widowControl w:val="0"/>
              <w:jc w:val="center"/>
              <w:rPr>
                <w:kern w:val="2"/>
                <w:sz w:val="21"/>
                <w:szCs w:val="21"/>
              </w:rPr>
            </w:pPr>
            <w:r w:rsidRPr="0016661A">
              <w:rPr>
                <w:rFonts w:ascii="宋体" w:hAnsi="宋体" w:cs="宋体" w:hint="eastAsia"/>
                <w:kern w:val="2"/>
                <w:sz w:val="21"/>
                <w:szCs w:val="21"/>
              </w:rPr>
              <w:t>Ⅲ</w:t>
            </w:r>
          </w:p>
        </w:tc>
        <w:tc>
          <w:tcPr>
            <w:tcW w:w="859" w:type="dxa"/>
            <w:tcBorders>
              <w:top w:val="single" w:sz="4" w:space="0" w:color="auto"/>
              <w:left w:val="nil"/>
              <w:bottom w:val="single" w:sz="4" w:space="0" w:color="auto"/>
              <w:right w:val="single" w:sz="4" w:space="0" w:color="auto"/>
            </w:tcBorders>
            <w:vAlign w:val="center"/>
          </w:tcPr>
          <w:p w14:paraId="1FA6BC9D" w14:textId="77777777" w:rsidR="00D95BC7" w:rsidRPr="0016661A" w:rsidRDefault="00D95BC7" w:rsidP="00D95BC7">
            <w:pPr>
              <w:widowControl w:val="0"/>
              <w:jc w:val="center"/>
              <w:rPr>
                <w:kern w:val="2"/>
                <w:sz w:val="21"/>
                <w:szCs w:val="21"/>
              </w:rPr>
            </w:pPr>
            <w:r w:rsidRPr="0016661A">
              <w:rPr>
                <w:rFonts w:ascii="宋体" w:hAnsi="宋体" w:cs="宋体" w:hint="eastAsia"/>
                <w:kern w:val="2"/>
                <w:sz w:val="21"/>
                <w:szCs w:val="21"/>
              </w:rPr>
              <w:t>Ⅰ</w:t>
            </w:r>
          </w:p>
        </w:tc>
        <w:tc>
          <w:tcPr>
            <w:tcW w:w="859" w:type="dxa"/>
            <w:tcBorders>
              <w:top w:val="single" w:sz="4" w:space="0" w:color="auto"/>
              <w:left w:val="nil"/>
              <w:bottom w:val="single" w:sz="4" w:space="0" w:color="auto"/>
              <w:right w:val="single" w:sz="4" w:space="0" w:color="auto"/>
            </w:tcBorders>
            <w:vAlign w:val="center"/>
          </w:tcPr>
          <w:p w14:paraId="5A9E95CC" w14:textId="77777777" w:rsidR="00D95BC7" w:rsidRPr="0016661A" w:rsidRDefault="00D95BC7" w:rsidP="00D95BC7">
            <w:pPr>
              <w:widowControl w:val="0"/>
              <w:jc w:val="center"/>
              <w:rPr>
                <w:kern w:val="2"/>
                <w:sz w:val="21"/>
                <w:szCs w:val="21"/>
              </w:rPr>
            </w:pPr>
            <w:r w:rsidRPr="0016661A">
              <w:rPr>
                <w:rFonts w:ascii="宋体" w:hAnsi="宋体" w:cs="宋体" w:hint="eastAsia"/>
                <w:kern w:val="2"/>
                <w:sz w:val="21"/>
                <w:szCs w:val="21"/>
              </w:rPr>
              <w:t>Ⅱ</w:t>
            </w:r>
          </w:p>
        </w:tc>
        <w:tc>
          <w:tcPr>
            <w:tcW w:w="861" w:type="dxa"/>
            <w:tcBorders>
              <w:top w:val="single" w:sz="4" w:space="0" w:color="auto"/>
              <w:left w:val="nil"/>
              <w:bottom w:val="single" w:sz="4" w:space="0" w:color="auto"/>
              <w:right w:val="single" w:sz="4" w:space="0" w:color="auto"/>
            </w:tcBorders>
            <w:vAlign w:val="center"/>
          </w:tcPr>
          <w:p w14:paraId="10E586E2" w14:textId="77777777" w:rsidR="00D95BC7" w:rsidRPr="0016661A" w:rsidRDefault="00D95BC7" w:rsidP="00D95BC7">
            <w:pPr>
              <w:widowControl w:val="0"/>
              <w:jc w:val="center"/>
              <w:rPr>
                <w:kern w:val="2"/>
                <w:sz w:val="21"/>
                <w:szCs w:val="21"/>
              </w:rPr>
            </w:pPr>
            <w:r w:rsidRPr="0016661A">
              <w:rPr>
                <w:rFonts w:ascii="宋体" w:hAnsi="宋体" w:cs="宋体" w:hint="eastAsia"/>
                <w:kern w:val="2"/>
                <w:sz w:val="21"/>
                <w:szCs w:val="21"/>
              </w:rPr>
              <w:t>Ⅲ</w:t>
            </w:r>
          </w:p>
        </w:tc>
        <w:tc>
          <w:tcPr>
            <w:tcW w:w="859" w:type="dxa"/>
            <w:tcBorders>
              <w:top w:val="single" w:sz="4" w:space="0" w:color="auto"/>
              <w:left w:val="nil"/>
              <w:bottom w:val="single" w:sz="4" w:space="0" w:color="auto"/>
              <w:right w:val="single" w:sz="4" w:space="0" w:color="auto"/>
            </w:tcBorders>
            <w:vAlign w:val="center"/>
          </w:tcPr>
          <w:p w14:paraId="5074426D" w14:textId="77777777" w:rsidR="00D95BC7" w:rsidRPr="0016661A" w:rsidRDefault="00D95BC7" w:rsidP="00D95BC7">
            <w:pPr>
              <w:widowControl w:val="0"/>
              <w:jc w:val="center"/>
              <w:rPr>
                <w:kern w:val="2"/>
                <w:sz w:val="21"/>
                <w:szCs w:val="21"/>
              </w:rPr>
            </w:pPr>
            <w:r w:rsidRPr="0016661A">
              <w:rPr>
                <w:rFonts w:ascii="宋体" w:hAnsi="宋体" w:cs="宋体" w:hint="eastAsia"/>
                <w:kern w:val="2"/>
                <w:sz w:val="21"/>
                <w:szCs w:val="21"/>
              </w:rPr>
              <w:t>Ⅰ</w:t>
            </w:r>
          </w:p>
        </w:tc>
        <w:tc>
          <w:tcPr>
            <w:tcW w:w="859" w:type="dxa"/>
            <w:tcBorders>
              <w:top w:val="single" w:sz="4" w:space="0" w:color="auto"/>
              <w:left w:val="nil"/>
              <w:bottom w:val="single" w:sz="4" w:space="0" w:color="auto"/>
              <w:right w:val="single" w:sz="4" w:space="0" w:color="auto"/>
            </w:tcBorders>
            <w:vAlign w:val="center"/>
          </w:tcPr>
          <w:p w14:paraId="17251D87" w14:textId="77777777" w:rsidR="00D95BC7" w:rsidRPr="0016661A" w:rsidRDefault="00D95BC7" w:rsidP="00D95BC7">
            <w:pPr>
              <w:widowControl w:val="0"/>
              <w:jc w:val="center"/>
              <w:rPr>
                <w:kern w:val="2"/>
                <w:sz w:val="21"/>
                <w:szCs w:val="21"/>
              </w:rPr>
            </w:pPr>
            <w:r w:rsidRPr="0016661A">
              <w:rPr>
                <w:rFonts w:ascii="宋体" w:hAnsi="宋体" w:cs="宋体" w:hint="eastAsia"/>
                <w:kern w:val="2"/>
                <w:sz w:val="21"/>
                <w:szCs w:val="21"/>
              </w:rPr>
              <w:t>Ⅱ</w:t>
            </w:r>
          </w:p>
        </w:tc>
        <w:tc>
          <w:tcPr>
            <w:tcW w:w="859" w:type="dxa"/>
            <w:tcBorders>
              <w:top w:val="single" w:sz="4" w:space="0" w:color="auto"/>
              <w:left w:val="nil"/>
              <w:bottom w:val="single" w:sz="4" w:space="0" w:color="auto"/>
              <w:right w:val="single" w:sz="4" w:space="0" w:color="auto"/>
            </w:tcBorders>
            <w:vAlign w:val="center"/>
          </w:tcPr>
          <w:p w14:paraId="05EA73ED" w14:textId="77777777" w:rsidR="00D95BC7" w:rsidRPr="0016661A" w:rsidRDefault="00D95BC7" w:rsidP="00D95BC7">
            <w:pPr>
              <w:widowControl w:val="0"/>
              <w:jc w:val="center"/>
              <w:rPr>
                <w:kern w:val="2"/>
                <w:sz w:val="21"/>
                <w:szCs w:val="21"/>
              </w:rPr>
            </w:pPr>
            <w:r w:rsidRPr="0016661A">
              <w:rPr>
                <w:rFonts w:ascii="宋体" w:hAnsi="宋体" w:cs="宋体" w:hint="eastAsia"/>
                <w:kern w:val="2"/>
                <w:sz w:val="21"/>
                <w:szCs w:val="21"/>
              </w:rPr>
              <w:t>Ⅲ</w:t>
            </w:r>
          </w:p>
        </w:tc>
        <w:tc>
          <w:tcPr>
            <w:tcW w:w="222" w:type="dxa"/>
            <w:vAlign w:val="center"/>
          </w:tcPr>
          <w:p w14:paraId="0E6E0133" w14:textId="77777777" w:rsidR="00D95BC7" w:rsidRPr="0016661A" w:rsidRDefault="00D95BC7" w:rsidP="00D95BC7">
            <w:pPr>
              <w:widowControl w:val="0"/>
              <w:jc w:val="both"/>
              <w:rPr>
                <w:kern w:val="2"/>
                <w:sz w:val="20"/>
                <w:szCs w:val="24"/>
              </w:rPr>
            </w:pPr>
          </w:p>
        </w:tc>
      </w:tr>
      <w:tr w:rsidR="0016661A" w:rsidRPr="0016661A" w14:paraId="707A75F7" w14:textId="77777777" w:rsidTr="00D95BC7">
        <w:trPr>
          <w:cantSplit/>
          <w:trHeight w:val="284"/>
          <w:jc w:val="center"/>
        </w:trPr>
        <w:tc>
          <w:tcPr>
            <w:tcW w:w="536" w:type="dxa"/>
            <w:vMerge w:val="restart"/>
            <w:tcBorders>
              <w:top w:val="nil"/>
              <w:left w:val="single" w:sz="4" w:space="0" w:color="auto"/>
              <w:bottom w:val="single" w:sz="4" w:space="0" w:color="auto"/>
              <w:right w:val="single" w:sz="4" w:space="0" w:color="auto"/>
            </w:tcBorders>
            <w:vAlign w:val="center"/>
          </w:tcPr>
          <w:p w14:paraId="41716F77" w14:textId="77777777" w:rsidR="00D95BC7" w:rsidRPr="0016661A" w:rsidRDefault="00D95BC7" w:rsidP="00D95BC7">
            <w:pPr>
              <w:widowControl w:val="0"/>
              <w:jc w:val="center"/>
              <w:rPr>
                <w:kern w:val="2"/>
                <w:sz w:val="21"/>
                <w:szCs w:val="21"/>
              </w:rPr>
            </w:pPr>
            <w:r w:rsidRPr="0016661A">
              <w:rPr>
                <w:kern w:val="2"/>
                <w:sz w:val="21"/>
                <w:szCs w:val="21"/>
              </w:rPr>
              <w:lastRenderedPageBreak/>
              <w:t>A</w:t>
            </w:r>
          </w:p>
        </w:tc>
        <w:tc>
          <w:tcPr>
            <w:tcW w:w="967" w:type="dxa"/>
            <w:tcBorders>
              <w:top w:val="single" w:sz="4" w:space="0" w:color="auto"/>
              <w:left w:val="nil"/>
              <w:bottom w:val="single" w:sz="4" w:space="0" w:color="auto"/>
              <w:right w:val="single" w:sz="4" w:space="0" w:color="auto"/>
            </w:tcBorders>
            <w:vAlign w:val="center"/>
          </w:tcPr>
          <w:p w14:paraId="37CE0392" w14:textId="77777777" w:rsidR="00D95BC7" w:rsidRPr="0016661A" w:rsidRDefault="00D95BC7" w:rsidP="00D95BC7">
            <w:pPr>
              <w:widowControl w:val="0"/>
              <w:jc w:val="center"/>
              <w:rPr>
                <w:kern w:val="2"/>
                <w:sz w:val="21"/>
                <w:szCs w:val="21"/>
              </w:rPr>
            </w:pPr>
            <w:r w:rsidRPr="0016661A">
              <w:rPr>
                <w:kern w:val="2"/>
                <w:sz w:val="21"/>
                <w:szCs w:val="21"/>
              </w:rPr>
              <w:t>＜</w:t>
            </w:r>
            <w:r w:rsidRPr="0016661A">
              <w:rPr>
                <w:kern w:val="2"/>
                <w:sz w:val="21"/>
                <w:szCs w:val="21"/>
              </w:rPr>
              <w:t>2</w:t>
            </w:r>
          </w:p>
        </w:tc>
        <w:tc>
          <w:tcPr>
            <w:tcW w:w="858" w:type="dxa"/>
            <w:tcBorders>
              <w:top w:val="single" w:sz="4" w:space="0" w:color="auto"/>
              <w:left w:val="nil"/>
              <w:bottom w:val="single" w:sz="4" w:space="0" w:color="auto"/>
              <w:right w:val="single" w:sz="4" w:space="0" w:color="auto"/>
            </w:tcBorders>
            <w:vAlign w:val="center"/>
          </w:tcPr>
          <w:p w14:paraId="756BBB9F" w14:textId="77777777" w:rsidR="00D95BC7" w:rsidRPr="0016661A" w:rsidRDefault="00D95BC7" w:rsidP="00D95BC7">
            <w:pPr>
              <w:widowControl w:val="0"/>
              <w:jc w:val="center"/>
              <w:rPr>
                <w:kern w:val="2"/>
                <w:sz w:val="21"/>
                <w:szCs w:val="21"/>
              </w:rPr>
            </w:pPr>
            <w:r w:rsidRPr="0016661A">
              <w:rPr>
                <w:kern w:val="2"/>
                <w:sz w:val="21"/>
                <w:szCs w:val="21"/>
              </w:rPr>
              <w:t>400</w:t>
            </w:r>
          </w:p>
        </w:tc>
        <w:tc>
          <w:tcPr>
            <w:tcW w:w="858" w:type="dxa"/>
            <w:tcBorders>
              <w:top w:val="single" w:sz="4" w:space="0" w:color="auto"/>
              <w:left w:val="nil"/>
              <w:bottom w:val="single" w:sz="4" w:space="0" w:color="auto"/>
              <w:right w:val="single" w:sz="4" w:space="0" w:color="auto"/>
            </w:tcBorders>
            <w:vAlign w:val="center"/>
          </w:tcPr>
          <w:p w14:paraId="4109BCD2" w14:textId="77777777" w:rsidR="00D95BC7" w:rsidRPr="0016661A" w:rsidRDefault="00D95BC7" w:rsidP="00D95BC7">
            <w:pPr>
              <w:widowControl w:val="0"/>
              <w:jc w:val="center"/>
              <w:rPr>
                <w:kern w:val="2"/>
                <w:sz w:val="21"/>
                <w:szCs w:val="21"/>
              </w:rPr>
            </w:pPr>
            <w:r w:rsidRPr="0016661A">
              <w:rPr>
                <w:kern w:val="2"/>
                <w:sz w:val="21"/>
                <w:szCs w:val="21"/>
              </w:rPr>
              <w:t>400</w:t>
            </w:r>
          </w:p>
        </w:tc>
        <w:tc>
          <w:tcPr>
            <w:tcW w:w="860" w:type="dxa"/>
            <w:tcBorders>
              <w:top w:val="single" w:sz="4" w:space="0" w:color="auto"/>
              <w:left w:val="nil"/>
              <w:bottom w:val="single" w:sz="4" w:space="0" w:color="auto"/>
              <w:right w:val="single" w:sz="4" w:space="0" w:color="auto"/>
            </w:tcBorders>
            <w:vAlign w:val="center"/>
          </w:tcPr>
          <w:p w14:paraId="2D9D9A15" w14:textId="77777777" w:rsidR="00D95BC7" w:rsidRPr="0016661A" w:rsidRDefault="00D95BC7" w:rsidP="00D95BC7">
            <w:pPr>
              <w:widowControl w:val="0"/>
              <w:jc w:val="center"/>
              <w:rPr>
                <w:kern w:val="2"/>
                <w:sz w:val="21"/>
                <w:szCs w:val="21"/>
              </w:rPr>
            </w:pPr>
            <w:r w:rsidRPr="0016661A">
              <w:rPr>
                <w:kern w:val="2"/>
                <w:sz w:val="21"/>
                <w:szCs w:val="21"/>
              </w:rPr>
              <w:t>400</w:t>
            </w:r>
          </w:p>
        </w:tc>
        <w:tc>
          <w:tcPr>
            <w:tcW w:w="859" w:type="dxa"/>
            <w:tcBorders>
              <w:top w:val="single" w:sz="4" w:space="0" w:color="auto"/>
              <w:left w:val="nil"/>
              <w:bottom w:val="single" w:sz="4" w:space="0" w:color="auto"/>
              <w:right w:val="single" w:sz="4" w:space="0" w:color="auto"/>
            </w:tcBorders>
            <w:vAlign w:val="center"/>
          </w:tcPr>
          <w:p w14:paraId="122CF0A6" w14:textId="77777777" w:rsidR="00D95BC7" w:rsidRPr="0016661A" w:rsidRDefault="00D95BC7" w:rsidP="00D95BC7">
            <w:pPr>
              <w:widowControl w:val="0"/>
              <w:jc w:val="center"/>
              <w:rPr>
                <w:kern w:val="2"/>
                <w:sz w:val="21"/>
                <w:szCs w:val="21"/>
              </w:rPr>
            </w:pPr>
            <w:r w:rsidRPr="0016661A">
              <w:rPr>
                <w:kern w:val="2"/>
                <w:sz w:val="21"/>
                <w:szCs w:val="21"/>
              </w:rPr>
              <w:t>400</w:t>
            </w:r>
          </w:p>
        </w:tc>
        <w:tc>
          <w:tcPr>
            <w:tcW w:w="859" w:type="dxa"/>
            <w:tcBorders>
              <w:top w:val="single" w:sz="4" w:space="0" w:color="auto"/>
              <w:left w:val="nil"/>
              <w:bottom w:val="single" w:sz="4" w:space="0" w:color="auto"/>
              <w:right w:val="single" w:sz="4" w:space="0" w:color="auto"/>
            </w:tcBorders>
            <w:vAlign w:val="center"/>
          </w:tcPr>
          <w:p w14:paraId="6118BBB0" w14:textId="77777777" w:rsidR="00D95BC7" w:rsidRPr="0016661A" w:rsidRDefault="00D95BC7" w:rsidP="00D95BC7">
            <w:pPr>
              <w:widowControl w:val="0"/>
              <w:jc w:val="center"/>
              <w:rPr>
                <w:kern w:val="2"/>
                <w:sz w:val="21"/>
                <w:szCs w:val="21"/>
              </w:rPr>
            </w:pPr>
            <w:r w:rsidRPr="0016661A">
              <w:rPr>
                <w:kern w:val="2"/>
                <w:sz w:val="21"/>
                <w:szCs w:val="21"/>
              </w:rPr>
              <w:t>400</w:t>
            </w:r>
          </w:p>
        </w:tc>
        <w:tc>
          <w:tcPr>
            <w:tcW w:w="861" w:type="dxa"/>
            <w:tcBorders>
              <w:top w:val="single" w:sz="4" w:space="0" w:color="auto"/>
              <w:left w:val="nil"/>
              <w:bottom w:val="single" w:sz="4" w:space="0" w:color="auto"/>
              <w:right w:val="single" w:sz="4" w:space="0" w:color="auto"/>
            </w:tcBorders>
            <w:vAlign w:val="center"/>
          </w:tcPr>
          <w:p w14:paraId="0CE52F4C" w14:textId="77777777" w:rsidR="00D95BC7" w:rsidRPr="0016661A" w:rsidRDefault="00D95BC7" w:rsidP="00D95BC7">
            <w:pPr>
              <w:widowControl w:val="0"/>
              <w:jc w:val="center"/>
              <w:rPr>
                <w:kern w:val="2"/>
                <w:sz w:val="21"/>
                <w:szCs w:val="21"/>
              </w:rPr>
            </w:pPr>
            <w:r w:rsidRPr="0016661A">
              <w:rPr>
                <w:kern w:val="2"/>
                <w:sz w:val="21"/>
                <w:szCs w:val="21"/>
              </w:rPr>
              <w:t>400</w:t>
            </w:r>
          </w:p>
        </w:tc>
        <w:tc>
          <w:tcPr>
            <w:tcW w:w="859" w:type="dxa"/>
            <w:tcBorders>
              <w:top w:val="single" w:sz="4" w:space="0" w:color="auto"/>
              <w:left w:val="nil"/>
              <w:bottom w:val="single" w:sz="4" w:space="0" w:color="auto"/>
              <w:right w:val="single" w:sz="4" w:space="0" w:color="auto"/>
            </w:tcBorders>
            <w:vAlign w:val="center"/>
          </w:tcPr>
          <w:p w14:paraId="4F5440B6" w14:textId="77777777" w:rsidR="00D95BC7" w:rsidRPr="0016661A" w:rsidRDefault="00D95BC7" w:rsidP="00D95BC7">
            <w:pPr>
              <w:widowControl w:val="0"/>
              <w:jc w:val="center"/>
              <w:rPr>
                <w:kern w:val="2"/>
                <w:sz w:val="21"/>
                <w:szCs w:val="21"/>
              </w:rPr>
            </w:pPr>
            <w:r w:rsidRPr="0016661A">
              <w:rPr>
                <w:kern w:val="2"/>
                <w:sz w:val="21"/>
                <w:szCs w:val="21"/>
              </w:rPr>
              <w:t>80</w:t>
            </w:r>
          </w:p>
        </w:tc>
        <w:tc>
          <w:tcPr>
            <w:tcW w:w="859" w:type="dxa"/>
            <w:tcBorders>
              <w:top w:val="single" w:sz="4" w:space="0" w:color="auto"/>
              <w:left w:val="nil"/>
              <w:bottom w:val="single" w:sz="4" w:space="0" w:color="auto"/>
              <w:right w:val="single" w:sz="4" w:space="0" w:color="auto"/>
            </w:tcBorders>
            <w:vAlign w:val="center"/>
          </w:tcPr>
          <w:p w14:paraId="6E43789B" w14:textId="77777777" w:rsidR="00D95BC7" w:rsidRPr="0016661A" w:rsidRDefault="00D95BC7" w:rsidP="00D95BC7">
            <w:pPr>
              <w:widowControl w:val="0"/>
              <w:jc w:val="center"/>
              <w:rPr>
                <w:kern w:val="2"/>
                <w:sz w:val="21"/>
                <w:szCs w:val="21"/>
              </w:rPr>
            </w:pPr>
            <w:r w:rsidRPr="0016661A">
              <w:rPr>
                <w:kern w:val="2"/>
                <w:sz w:val="21"/>
                <w:szCs w:val="21"/>
              </w:rPr>
              <w:t>80</w:t>
            </w:r>
          </w:p>
        </w:tc>
        <w:tc>
          <w:tcPr>
            <w:tcW w:w="859" w:type="dxa"/>
            <w:tcBorders>
              <w:top w:val="single" w:sz="4" w:space="0" w:color="auto"/>
              <w:left w:val="nil"/>
              <w:bottom w:val="single" w:sz="4" w:space="0" w:color="auto"/>
              <w:right w:val="single" w:sz="4" w:space="0" w:color="auto"/>
            </w:tcBorders>
            <w:vAlign w:val="center"/>
          </w:tcPr>
          <w:p w14:paraId="2D76C121" w14:textId="77777777" w:rsidR="00D95BC7" w:rsidRPr="0016661A" w:rsidRDefault="00D95BC7" w:rsidP="00D95BC7">
            <w:pPr>
              <w:widowControl w:val="0"/>
              <w:jc w:val="center"/>
              <w:rPr>
                <w:kern w:val="2"/>
                <w:sz w:val="21"/>
                <w:szCs w:val="21"/>
              </w:rPr>
            </w:pPr>
            <w:r w:rsidRPr="0016661A">
              <w:rPr>
                <w:kern w:val="2"/>
                <w:sz w:val="21"/>
                <w:szCs w:val="21"/>
              </w:rPr>
              <w:t>80</w:t>
            </w:r>
          </w:p>
        </w:tc>
        <w:tc>
          <w:tcPr>
            <w:tcW w:w="222" w:type="dxa"/>
            <w:vAlign w:val="center"/>
          </w:tcPr>
          <w:p w14:paraId="3FDBDB57" w14:textId="77777777" w:rsidR="00D95BC7" w:rsidRPr="0016661A" w:rsidRDefault="00D95BC7" w:rsidP="00D95BC7">
            <w:pPr>
              <w:widowControl w:val="0"/>
              <w:jc w:val="both"/>
              <w:rPr>
                <w:kern w:val="2"/>
                <w:sz w:val="20"/>
                <w:szCs w:val="24"/>
              </w:rPr>
            </w:pPr>
          </w:p>
        </w:tc>
      </w:tr>
      <w:tr w:rsidR="0016661A" w:rsidRPr="0016661A" w14:paraId="3F67B2E6" w14:textId="77777777" w:rsidTr="00D95BC7">
        <w:trPr>
          <w:cantSplit/>
          <w:trHeight w:val="284"/>
          <w:jc w:val="center"/>
        </w:trPr>
        <w:tc>
          <w:tcPr>
            <w:tcW w:w="536" w:type="dxa"/>
            <w:vMerge/>
            <w:tcBorders>
              <w:top w:val="nil"/>
              <w:left w:val="single" w:sz="4" w:space="0" w:color="auto"/>
              <w:bottom w:val="single" w:sz="4" w:space="0" w:color="auto"/>
              <w:right w:val="single" w:sz="4" w:space="0" w:color="auto"/>
            </w:tcBorders>
            <w:vAlign w:val="center"/>
          </w:tcPr>
          <w:p w14:paraId="250C6B02" w14:textId="77777777" w:rsidR="00D95BC7" w:rsidRPr="0016661A" w:rsidRDefault="00D95BC7" w:rsidP="00D95BC7">
            <w:pPr>
              <w:widowControl w:val="0"/>
              <w:jc w:val="both"/>
              <w:rPr>
                <w:kern w:val="2"/>
                <w:sz w:val="21"/>
                <w:szCs w:val="21"/>
              </w:rPr>
            </w:pPr>
          </w:p>
        </w:tc>
        <w:tc>
          <w:tcPr>
            <w:tcW w:w="967" w:type="dxa"/>
            <w:tcBorders>
              <w:top w:val="single" w:sz="4" w:space="0" w:color="auto"/>
              <w:left w:val="nil"/>
              <w:bottom w:val="single" w:sz="4" w:space="0" w:color="auto"/>
              <w:right w:val="single" w:sz="4" w:space="0" w:color="auto"/>
            </w:tcBorders>
            <w:vAlign w:val="center"/>
          </w:tcPr>
          <w:p w14:paraId="68720351" w14:textId="77777777" w:rsidR="00D95BC7" w:rsidRPr="0016661A" w:rsidRDefault="00D95BC7" w:rsidP="00D95BC7">
            <w:pPr>
              <w:widowControl w:val="0"/>
              <w:jc w:val="center"/>
              <w:rPr>
                <w:kern w:val="2"/>
                <w:sz w:val="21"/>
                <w:szCs w:val="21"/>
              </w:rPr>
            </w:pPr>
            <w:r w:rsidRPr="0016661A">
              <w:rPr>
                <w:kern w:val="2"/>
                <w:sz w:val="21"/>
                <w:szCs w:val="21"/>
              </w:rPr>
              <w:t>2</w:t>
            </w:r>
            <w:r w:rsidRPr="0016661A">
              <w:rPr>
                <w:kern w:val="2"/>
                <w:sz w:val="21"/>
                <w:szCs w:val="21"/>
              </w:rPr>
              <w:t>～</w:t>
            </w:r>
            <w:r w:rsidRPr="0016661A">
              <w:rPr>
                <w:kern w:val="2"/>
                <w:sz w:val="21"/>
                <w:szCs w:val="21"/>
              </w:rPr>
              <w:t>4</w:t>
            </w:r>
          </w:p>
        </w:tc>
        <w:tc>
          <w:tcPr>
            <w:tcW w:w="858" w:type="dxa"/>
            <w:tcBorders>
              <w:top w:val="single" w:sz="4" w:space="0" w:color="auto"/>
              <w:left w:val="nil"/>
              <w:bottom w:val="single" w:sz="4" w:space="0" w:color="auto"/>
              <w:right w:val="single" w:sz="4" w:space="0" w:color="auto"/>
            </w:tcBorders>
            <w:vAlign w:val="center"/>
          </w:tcPr>
          <w:p w14:paraId="78F62139" w14:textId="77777777" w:rsidR="00D95BC7" w:rsidRPr="0016661A" w:rsidRDefault="00D95BC7" w:rsidP="00D95BC7">
            <w:pPr>
              <w:widowControl w:val="0"/>
              <w:jc w:val="center"/>
              <w:rPr>
                <w:kern w:val="2"/>
                <w:sz w:val="21"/>
                <w:szCs w:val="21"/>
              </w:rPr>
            </w:pPr>
            <w:r w:rsidRPr="0016661A">
              <w:rPr>
                <w:kern w:val="2"/>
                <w:sz w:val="21"/>
                <w:szCs w:val="21"/>
              </w:rPr>
              <w:t>700</w:t>
            </w:r>
          </w:p>
        </w:tc>
        <w:tc>
          <w:tcPr>
            <w:tcW w:w="858" w:type="dxa"/>
            <w:tcBorders>
              <w:top w:val="single" w:sz="4" w:space="0" w:color="auto"/>
              <w:left w:val="nil"/>
              <w:bottom w:val="single" w:sz="4" w:space="0" w:color="auto"/>
              <w:right w:val="single" w:sz="4" w:space="0" w:color="auto"/>
            </w:tcBorders>
            <w:vAlign w:val="center"/>
          </w:tcPr>
          <w:p w14:paraId="15659001" w14:textId="77777777" w:rsidR="00D95BC7" w:rsidRPr="0016661A" w:rsidRDefault="00D95BC7" w:rsidP="00D95BC7">
            <w:pPr>
              <w:widowControl w:val="0"/>
              <w:jc w:val="center"/>
              <w:rPr>
                <w:kern w:val="2"/>
                <w:sz w:val="21"/>
                <w:szCs w:val="21"/>
              </w:rPr>
            </w:pPr>
            <w:r w:rsidRPr="0016661A">
              <w:rPr>
                <w:kern w:val="2"/>
                <w:sz w:val="21"/>
                <w:szCs w:val="21"/>
              </w:rPr>
              <w:t>470</w:t>
            </w:r>
          </w:p>
        </w:tc>
        <w:tc>
          <w:tcPr>
            <w:tcW w:w="860" w:type="dxa"/>
            <w:tcBorders>
              <w:top w:val="single" w:sz="4" w:space="0" w:color="auto"/>
              <w:left w:val="nil"/>
              <w:bottom w:val="single" w:sz="4" w:space="0" w:color="auto"/>
              <w:right w:val="single" w:sz="4" w:space="0" w:color="auto"/>
            </w:tcBorders>
            <w:vAlign w:val="center"/>
          </w:tcPr>
          <w:p w14:paraId="7452396C" w14:textId="77777777" w:rsidR="00D95BC7" w:rsidRPr="0016661A" w:rsidRDefault="00D95BC7" w:rsidP="00D95BC7">
            <w:pPr>
              <w:widowControl w:val="0"/>
              <w:jc w:val="center"/>
              <w:rPr>
                <w:kern w:val="2"/>
                <w:sz w:val="21"/>
                <w:szCs w:val="21"/>
              </w:rPr>
            </w:pPr>
            <w:r w:rsidRPr="0016661A">
              <w:rPr>
                <w:kern w:val="2"/>
                <w:sz w:val="21"/>
                <w:szCs w:val="21"/>
              </w:rPr>
              <w:t>350</w:t>
            </w:r>
          </w:p>
        </w:tc>
        <w:tc>
          <w:tcPr>
            <w:tcW w:w="859" w:type="dxa"/>
            <w:tcBorders>
              <w:top w:val="single" w:sz="4" w:space="0" w:color="auto"/>
              <w:left w:val="nil"/>
              <w:bottom w:val="single" w:sz="4" w:space="0" w:color="auto"/>
              <w:right w:val="single" w:sz="4" w:space="0" w:color="auto"/>
            </w:tcBorders>
            <w:vAlign w:val="center"/>
          </w:tcPr>
          <w:p w14:paraId="1171D3E1" w14:textId="77777777" w:rsidR="00D95BC7" w:rsidRPr="0016661A" w:rsidRDefault="00D95BC7" w:rsidP="00D95BC7">
            <w:pPr>
              <w:widowControl w:val="0"/>
              <w:jc w:val="center"/>
              <w:rPr>
                <w:kern w:val="2"/>
                <w:sz w:val="21"/>
                <w:szCs w:val="21"/>
              </w:rPr>
            </w:pPr>
            <w:r w:rsidRPr="0016661A">
              <w:rPr>
                <w:kern w:val="2"/>
                <w:sz w:val="21"/>
                <w:szCs w:val="21"/>
              </w:rPr>
              <w:t>700</w:t>
            </w:r>
          </w:p>
        </w:tc>
        <w:tc>
          <w:tcPr>
            <w:tcW w:w="859" w:type="dxa"/>
            <w:tcBorders>
              <w:top w:val="single" w:sz="4" w:space="0" w:color="auto"/>
              <w:left w:val="nil"/>
              <w:bottom w:val="single" w:sz="4" w:space="0" w:color="auto"/>
              <w:right w:val="single" w:sz="4" w:space="0" w:color="auto"/>
            </w:tcBorders>
            <w:vAlign w:val="center"/>
          </w:tcPr>
          <w:p w14:paraId="56DA2B17" w14:textId="77777777" w:rsidR="00D95BC7" w:rsidRPr="0016661A" w:rsidRDefault="00D95BC7" w:rsidP="00D95BC7">
            <w:pPr>
              <w:widowControl w:val="0"/>
              <w:jc w:val="center"/>
              <w:rPr>
                <w:kern w:val="2"/>
                <w:sz w:val="21"/>
                <w:szCs w:val="21"/>
              </w:rPr>
            </w:pPr>
            <w:r w:rsidRPr="0016661A">
              <w:rPr>
                <w:kern w:val="2"/>
                <w:sz w:val="21"/>
                <w:szCs w:val="21"/>
              </w:rPr>
              <w:t>470</w:t>
            </w:r>
          </w:p>
        </w:tc>
        <w:tc>
          <w:tcPr>
            <w:tcW w:w="861" w:type="dxa"/>
            <w:tcBorders>
              <w:top w:val="single" w:sz="4" w:space="0" w:color="auto"/>
              <w:left w:val="nil"/>
              <w:bottom w:val="single" w:sz="4" w:space="0" w:color="auto"/>
              <w:right w:val="single" w:sz="4" w:space="0" w:color="auto"/>
            </w:tcBorders>
            <w:vAlign w:val="center"/>
          </w:tcPr>
          <w:p w14:paraId="0AB3EEB8" w14:textId="77777777" w:rsidR="00D95BC7" w:rsidRPr="0016661A" w:rsidRDefault="00D95BC7" w:rsidP="00D95BC7">
            <w:pPr>
              <w:widowControl w:val="0"/>
              <w:jc w:val="center"/>
              <w:rPr>
                <w:kern w:val="2"/>
                <w:sz w:val="21"/>
                <w:szCs w:val="21"/>
              </w:rPr>
            </w:pPr>
            <w:r w:rsidRPr="0016661A">
              <w:rPr>
                <w:kern w:val="2"/>
                <w:sz w:val="21"/>
                <w:szCs w:val="21"/>
              </w:rPr>
              <w:t>350</w:t>
            </w:r>
          </w:p>
        </w:tc>
        <w:tc>
          <w:tcPr>
            <w:tcW w:w="859" w:type="dxa"/>
            <w:tcBorders>
              <w:top w:val="single" w:sz="4" w:space="0" w:color="auto"/>
              <w:left w:val="nil"/>
              <w:bottom w:val="single" w:sz="4" w:space="0" w:color="auto"/>
              <w:right w:val="single" w:sz="4" w:space="0" w:color="auto"/>
            </w:tcBorders>
            <w:vAlign w:val="center"/>
          </w:tcPr>
          <w:p w14:paraId="33D9C8C2" w14:textId="77777777" w:rsidR="00D95BC7" w:rsidRPr="0016661A" w:rsidRDefault="00D95BC7" w:rsidP="00D95BC7">
            <w:pPr>
              <w:widowControl w:val="0"/>
              <w:jc w:val="center"/>
              <w:rPr>
                <w:kern w:val="2"/>
                <w:sz w:val="21"/>
                <w:szCs w:val="21"/>
              </w:rPr>
            </w:pPr>
            <w:r w:rsidRPr="0016661A">
              <w:rPr>
                <w:kern w:val="2"/>
                <w:sz w:val="21"/>
                <w:szCs w:val="21"/>
              </w:rPr>
              <w:t>380</w:t>
            </w:r>
          </w:p>
        </w:tc>
        <w:tc>
          <w:tcPr>
            <w:tcW w:w="859" w:type="dxa"/>
            <w:tcBorders>
              <w:top w:val="single" w:sz="4" w:space="0" w:color="auto"/>
              <w:left w:val="nil"/>
              <w:bottom w:val="single" w:sz="4" w:space="0" w:color="auto"/>
              <w:right w:val="single" w:sz="4" w:space="0" w:color="auto"/>
            </w:tcBorders>
            <w:vAlign w:val="center"/>
          </w:tcPr>
          <w:p w14:paraId="44F791FE" w14:textId="77777777" w:rsidR="00D95BC7" w:rsidRPr="0016661A" w:rsidRDefault="00D95BC7" w:rsidP="00D95BC7">
            <w:pPr>
              <w:widowControl w:val="0"/>
              <w:jc w:val="center"/>
              <w:rPr>
                <w:kern w:val="2"/>
                <w:sz w:val="21"/>
                <w:szCs w:val="21"/>
              </w:rPr>
            </w:pPr>
            <w:r w:rsidRPr="0016661A">
              <w:rPr>
                <w:kern w:val="2"/>
                <w:sz w:val="21"/>
                <w:szCs w:val="21"/>
              </w:rPr>
              <w:t>250</w:t>
            </w:r>
          </w:p>
        </w:tc>
        <w:tc>
          <w:tcPr>
            <w:tcW w:w="859" w:type="dxa"/>
            <w:tcBorders>
              <w:top w:val="single" w:sz="4" w:space="0" w:color="auto"/>
              <w:left w:val="nil"/>
              <w:bottom w:val="single" w:sz="4" w:space="0" w:color="auto"/>
              <w:right w:val="single" w:sz="4" w:space="0" w:color="auto"/>
            </w:tcBorders>
            <w:vAlign w:val="center"/>
          </w:tcPr>
          <w:p w14:paraId="68A89D1B" w14:textId="77777777" w:rsidR="00D95BC7" w:rsidRPr="0016661A" w:rsidRDefault="00D95BC7" w:rsidP="00D95BC7">
            <w:pPr>
              <w:widowControl w:val="0"/>
              <w:jc w:val="center"/>
              <w:rPr>
                <w:kern w:val="2"/>
                <w:sz w:val="21"/>
                <w:szCs w:val="21"/>
              </w:rPr>
            </w:pPr>
            <w:r w:rsidRPr="0016661A">
              <w:rPr>
                <w:kern w:val="2"/>
                <w:sz w:val="21"/>
                <w:szCs w:val="21"/>
              </w:rPr>
              <w:t>190</w:t>
            </w:r>
          </w:p>
        </w:tc>
        <w:tc>
          <w:tcPr>
            <w:tcW w:w="222" w:type="dxa"/>
            <w:vAlign w:val="center"/>
          </w:tcPr>
          <w:p w14:paraId="279FFADD" w14:textId="77777777" w:rsidR="00D95BC7" w:rsidRPr="0016661A" w:rsidRDefault="00D95BC7" w:rsidP="00D95BC7">
            <w:pPr>
              <w:widowControl w:val="0"/>
              <w:jc w:val="both"/>
              <w:rPr>
                <w:kern w:val="2"/>
                <w:sz w:val="20"/>
                <w:szCs w:val="24"/>
              </w:rPr>
            </w:pPr>
          </w:p>
        </w:tc>
      </w:tr>
      <w:tr w:rsidR="0016661A" w:rsidRPr="0016661A" w14:paraId="7258A014" w14:textId="77777777" w:rsidTr="00D95BC7">
        <w:trPr>
          <w:cantSplit/>
          <w:trHeight w:val="284"/>
          <w:jc w:val="center"/>
        </w:trPr>
        <w:tc>
          <w:tcPr>
            <w:tcW w:w="536" w:type="dxa"/>
            <w:vMerge/>
            <w:tcBorders>
              <w:top w:val="nil"/>
              <w:left w:val="single" w:sz="4" w:space="0" w:color="auto"/>
              <w:bottom w:val="single" w:sz="4" w:space="0" w:color="auto"/>
              <w:right w:val="single" w:sz="4" w:space="0" w:color="auto"/>
            </w:tcBorders>
            <w:vAlign w:val="center"/>
          </w:tcPr>
          <w:p w14:paraId="0846E764" w14:textId="77777777" w:rsidR="00D95BC7" w:rsidRPr="0016661A" w:rsidRDefault="00D95BC7" w:rsidP="00D95BC7">
            <w:pPr>
              <w:widowControl w:val="0"/>
              <w:jc w:val="both"/>
              <w:rPr>
                <w:kern w:val="2"/>
                <w:sz w:val="21"/>
                <w:szCs w:val="21"/>
              </w:rPr>
            </w:pPr>
          </w:p>
        </w:tc>
        <w:tc>
          <w:tcPr>
            <w:tcW w:w="967" w:type="dxa"/>
            <w:tcBorders>
              <w:top w:val="single" w:sz="4" w:space="0" w:color="auto"/>
              <w:left w:val="nil"/>
              <w:bottom w:val="single" w:sz="4" w:space="0" w:color="auto"/>
              <w:right w:val="single" w:sz="4" w:space="0" w:color="auto"/>
            </w:tcBorders>
            <w:vAlign w:val="center"/>
          </w:tcPr>
          <w:p w14:paraId="2327A5E5" w14:textId="77777777" w:rsidR="00D95BC7" w:rsidRPr="0016661A" w:rsidRDefault="00D95BC7" w:rsidP="00D95BC7">
            <w:pPr>
              <w:widowControl w:val="0"/>
              <w:jc w:val="center"/>
              <w:rPr>
                <w:kern w:val="2"/>
                <w:sz w:val="21"/>
                <w:szCs w:val="21"/>
              </w:rPr>
            </w:pPr>
            <w:r w:rsidRPr="0016661A">
              <w:rPr>
                <w:kern w:val="2"/>
                <w:sz w:val="21"/>
                <w:szCs w:val="21"/>
              </w:rPr>
              <w:t>＞</w:t>
            </w:r>
            <w:r w:rsidRPr="0016661A">
              <w:rPr>
                <w:kern w:val="2"/>
                <w:sz w:val="21"/>
                <w:szCs w:val="21"/>
              </w:rPr>
              <w:t>4</w:t>
            </w:r>
          </w:p>
        </w:tc>
        <w:tc>
          <w:tcPr>
            <w:tcW w:w="858" w:type="dxa"/>
            <w:tcBorders>
              <w:top w:val="single" w:sz="4" w:space="0" w:color="auto"/>
              <w:left w:val="nil"/>
              <w:bottom w:val="single" w:sz="4" w:space="0" w:color="auto"/>
              <w:right w:val="single" w:sz="4" w:space="0" w:color="auto"/>
            </w:tcBorders>
            <w:vAlign w:val="center"/>
          </w:tcPr>
          <w:p w14:paraId="43140F5E" w14:textId="77777777" w:rsidR="00D95BC7" w:rsidRPr="0016661A" w:rsidRDefault="00D95BC7" w:rsidP="00D95BC7">
            <w:pPr>
              <w:widowControl w:val="0"/>
              <w:jc w:val="center"/>
              <w:rPr>
                <w:kern w:val="2"/>
                <w:sz w:val="21"/>
                <w:szCs w:val="21"/>
              </w:rPr>
            </w:pPr>
            <w:r w:rsidRPr="0016661A">
              <w:rPr>
                <w:kern w:val="2"/>
                <w:sz w:val="21"/>
                <w:szCs w:val="21"/>
              </w:rPr>
              <w:t>530</w:t>
            </w:r>
          </w:p>
        </w:tc>
        <w:tc>
          <w:tcPr>
            <w:tcW w:w="858" w:type="dxa"/>
            <w:tcBorders>
              <w:top w:val="single" w:sz="4" w:space="0" w:color="auto"/>
              <w:left w:val="nil"/>
              <w:bottom w:val="single" w:sz="4" w:space="0" w:color="auto"/>
              <w:right w:val="single" w:sz="4" w:space="0" w:color="auto"/>
            </w:tcBorders>
            <w:vAlign w:val="center"/>
          </w:tcPr>
          <w:p w14:paraId="739E666E" w14:textId="77777777" w:rsidR="00D95BC7" w:rsidRPr="0016661A" w:rsidRDefault="00D95BC7" w:rsidP="00D95BC7">
            <w:pPr>
              <w:widowControl w:val="0"/>
              <w:jc w:val="center"/>
              <w:rPr>
                <w:kern w:val="2"/>
                <w:sz w:val="21"/>
                <w:szCs w:val="21"/>
              </w:rPr>
            </w:pPr>
            <w:r w:rsidRPr="0016661A">
              <w:rPr>
                <w:kern w:val="2"/>
                <w:sz w:val="21"/>
                <w:szCs w:val="21"/>
              </w:rPr>
              <w:t>350</w:t>
            </w:r>
          </w:p>
        </w:tc>
        <w:tc>
          <w:tcPr>
            <w:tcW w:w="860" w:type="dxa"/>
            <w:tcBorders>
              <w:top w:val="single" w:sz="4" w:space="0" w:color="auto"/>
              <w:left w:val="nil"/>
              <w:bottom w:val="single" w:sz="4" w:space="0" w:color="auto"/>
              <w:right w:val="single" w:sz="4" w:space="0" w:color="auto"/>
            </w:tcBorders>
            <w:vAlign w:val="center"/>
          </w:tcPr>
          <w:p w14:paraId="1ECC8FA3" w14:textId="77777777" w:rsidR="00D95BC7" w:rsidRPr="0016661A" w:rsidRDefault="00D95BC7" w:rsidP="00D95BC7">
            <w:pPr>
              <w:widowControl w:val="0"/>
              <w:jc w:val="center"/>
              <w:rPr>
                <w:kern w:val="2"/>
                <w:sz w:val="21"/>
                <w:szCs w:val="21"/>
              </w:rPr>
            </w:pPr>
            <w:r w:rsidRPr="0016661A">
              <w:rPr>
                <w:kern w:val="2"/>
                <w:sz w:val="21"/>
                <w:szCs w:val="21"/>
              </w:rPr>
              <w:t>260</w:t>
            </w:r>
          </w:p>
        </w:tc>
        <w:tc>
          <w:tcPr>
            <w:tcW w:w="859" w:type="dxa"/>
            <w:tcBorders>
              <w:top w:val="single" w:sz="4" w:space="0" w:color="auto"/>
              <w:left w:val="nil"/>
              <w:bottom w:val="single" w:sz="4" w:space="0" w:color="auto"/>
              <w:right w:val="single" w:sz="4" w:space="0" w:color="auto"/>
            </w:tcBorders>
            <w:vAlign w:val="center"/>
          </w:tcPr>
          <w:p w14:paraId="28AF157E" w14:textId="77777777" w:rsidR="00D95BC7" w:rsidRPr="0016661A" w:rsidRDefault="00D95BC7" w:rsidP="00D95BC7">
            <w:pPr>
              <w:widowControl w:val="0"/>
              <w:jc w:val="center"/>
              <w:rPr>
                <w:kern w:val="2"/>
                <w:sz w:val="21"/>
                <w:szCs w:val="21"/>
              </w:rPr>
            </w:pPr>
            <w:r w:rsidRPr="0016661A">
              <w:rPr>
                <w:kern w:val="2"/>
                <w:sz w:val="21"/>
                <w:szCs w:val="21"/>
              </w:rPr>
              <w:t>530</w:t>
            </w:r>
          </w:p>
        </w:tc>
        <w:tc>
          <w:tcPr>
            <w:tcW w:w="859" w:type="dxa"/>
            <w:tcBorders>
              <w:top w:val="single" w:sz="4" w:space="0" w:color="auto"/>
              <w:left w:val="nil"/>
              <w:bottom w:val="single" w:sz="4" w:space="0" w:color="auto"/>
              <w:right w:val="single" w:sz="4" w:space="0" w:color="auto"/>
            </w:tcBorders>
            <w:vAlign w:val="center"/>
          </w:tcPr>
          <w:p w14:paraId="5FD83BDE" w14:textId="77777777" w:rsidR="00D95BC7" w:rsidRPr="0016661A" w:rsidRDefault="00D95BC7" w:rsidP="00D95BC7">
            <w:pPr>
              <w:widowControl w:val="0"/>
              <w:jc w:val="center"/>
              <w:rPr>
                <w:kern w:val="2"/>
                <w:sz w:val="21"/>
                <w:szCs w:val="21"/>
              </w:rPr>
            </w:pPr>
            <w:r w:rsidRPr="0016661A">
              <w:rPr>
                <w:kern w:val="2"/>
                <w:sz w:val="21"/>
                <w:szCs w:val="21"/>
              </w:rPr>
              <w:t>350</w:t>
            </w:r>
          </w:p>
        </w:tc>
        <w:tc>
          <w:tcPr>
            <w:tcW w:w="861" w:type="dxa"/>
            <w:tcBorders>
              <w:top w:val="single" w:sz="4" w:space="0" w:color="auto"/>
              <w:left w:val="nil"/>
              <w:bottom w:val="single" w:sz="4" w:space="0" w:color="auto"/>
              <w:right w:val="single" w:sz="4" w:space="0" w:color="auto"/>
            </w:tcBorders>
            <w:vAlign w:val="center"/>
          </w:tcPr>
          <w:p w14:paraId="057D9D3A" w14:textId="77777777" w:rsidR="00D95BC7" w:rsidRPr="0016661A" w:rsidRDefault="00D95BC7" w:rsidP="00D95BC7">
            <w:pPr>
              <w:widowControl w:val="0"/>
              <w:jc w:val="center"/>
              <w:rPr>
                <w:kern w:val="2"/>
                <w:sz w:val="21"/>
                <w:szCs w:val="21"/>
              </w:rPr>
            </w:pPr>
            <w:r w:rsidRPr="0016661A">
              <w:rPr>
                <w:kern w:val="2"/>
                <w:sz w:val="21"/>
                <w:szCs w:val="21"/>
              </w:rPr>
              <w:t>260</w:t>
            </w:r>
          </w:p>
        </w:tc>
        <w:tc>
          <w:tcPr>
            <w:tcW w:w="859" w:type="dxa"/>
            <w:tcBorders>
              <w:top w:val="single" w:sz="4" w:space="0" w:color="auto"/>
              <w:left w:val="nil"/>
              <w:bottom w:val="single" w:sz="4" w:space="0" w:color="auto"/>
              <w:right w:val="single" w:sz="4" w:space="0" w:color="auto"/>
            </w:tcBorders>
            <w:vAlign w:val="center"/>
          </w:tcPr>
          <w:p w14:paraId="3F056AED" w14:textId="77777777" w:rsidR="00D95BC7" w:rsidRPr="0016661A" w:rsidRDefault="00D95BC7" w:rsidP="00D95BC7">
            <w:pPr>
              <w:widowControl w:val="0"/>
              <w:jc w:val="center"/>
              <w:rPr>
                <w:kern w:val="2"/>
                <w:sz w:val="21"/>
                <w:szCs w:val="21"/>
              </w:rPr>
            </w:pPr>
            <w:r w:rsidRPr="0016661A">
              <w:rPr>
                <w:kern w:val="2"/>
                <w:sz w:val="21"/>
                <w:szCs w:val="21"/>
              </w:rPr>
              <w:t>290</w:t>
            </w:r>
          </w:p>
        </w:tc>
        <w:tc>
          <w:tcPr>
            <w:tcW w:w="859" w:type="dxa"/>
            <w:tcBorders>
              <w:top w:val="single" w:sz="4" w:space="0" w:color="auto"/>
              <w:left w:val="nil"/>
              <w:bottom w:val="single" w:sz="4" w:space="0" w:color="auto"/>
              <w:right w:val="single" w:sz="4" w:space="0" w:color="auto"/>
            </w:tcBorders>
            <w:vAlign w:val="center"/>
          </w:tcPr>
          <w:p w14:paraId="4DE3CA0F" w14:textId="77777777" w:rsidR="00D95BC7" w:rsidRPr="0016661A" w:rsidRDefault="00D95BC7" w:rsidP="00D95BC7">
            <w:pPr>
              <w:widowControl w:val="0"/>
              <w:jc w:val="center"/>
              <w:rPr>
                <w:kern w:val="2"/>
                <w:sz w:val="21"/>
                <w:szCs w:val="21"/>
              </w:rPr>
            </w:pPr>
            <w:r w:rsidRPr="0016661A">
              <w:rPr>
                <w:kern w:val="2"/>
                <w:sz w:val="21"/>
                <w:szCs w:val="21"/>
              </w:rPr>
              <w:t>190</w:t>
            </w:r>
          </w:p>
        </w:tc>
        <w:tc>
          <w:tcPr>
            <w:tcW w:w="859" w:type="dxa"/>
            <w:tcBorders>
              <w:top w:val="single" w:sz="4" w:space="0" w:color="auto"/>
              <w:left w:val="nil"/>
              <w:bottom w:val="single" w:sz="4" w:space="0" w:color="auto"/>
              <w:right w:val="single" w:sz="4" w:space="0" w:color="auto"/>
            </w:tcBorders>
            <w:vAlign w:val="center"/>
          </w:tcPr>
          <w:p w14:paraId="36CB71A0" w14:textId="77777777" w:rsidR="00D95BC7" w:rsidRPr="0016661A" w:rsidRDefault="00D95BC7" w:rsidP="00D95BC7">
            <w:pPr>
              <w:widowControl w:val="0"/>
              <w:jc w:val="center"/>
              <w:rPr>
                <w:kern w:val="2"/>
                <w:sz w:val="21"/>
                <w:szCs w:val="21"/>
              </w:rPr>
            </w:pPr>
            <w:r w:rsidRPr="0016661A">
              <w:rPr>
                <w:kern w:val="2"/>
                <w:sz w:val="21"/>
                <w:szCs w:val="21"/>
              </w:rPr>
              <w:t>140</w:t>
            </w:r>
          </w:p>
        </w:tc>
        <w:tc>
          <w:tcPr>
            <w:tcW w:w="222" w:type="dxa"/>
            <w:vAlign w:val="center"/>
          </w:tcPr>
          <w:p w14:paraId="35D2C83D" w14:textId="77777777" w:rsidR="00D95BC7" w:rsidRPr="0016661A" w:rsidRDefault="00D95BC7" w:rsidP="00D95BC7">
            <w:pPr>
              <w:widowControl w:val="0"/>
              <w:jc w:val="both"/>
              <w:rPr>
                <w:kern w:val="2"/>
                <w:sz w:val="20"/>
                <w:szCs w:val="24"/>
              </w:rPr>
            </w:pPr>
          </w:p>
        </w:tc>
      </w:tr>
      <w:tr w:rsidR="0016661A" w:rsidRPr="0016661A" w14:paraId="2694C96A" w14:textId="77777777" w:rsidTr="00D95BC7">
        <w:trPr>
          <w:cantSplit/>
          <w:trHeight w:val="284"/>
          <w:jc w:val="center"/>
        </w:trPr>
        <w:tc>
          <w:tcPr>
            <w:tcW w:w="536" w:type="dxa"/>
            <w:vMerge w:val="restart"/>
            <w:tcBorders>
              <w:top w:val="nil"/>
              <w:left w:val="single" w:sz="4" w:space="0" w:color="auto"/>
              <w:bottom w:val="single" w:sz="4" w:space="0" w:color="auto"/>
              <w:right w:val="single" w:sz="4" w:space="0" w:color="auto"/>
            </w:tcBorders>
            <w:vAlign w:val="center"/>
          </w:tcPr>
          <w:p w14:paraId="4D0209E3" w14:textId="77777777" w:rsidR="00D95BC7" w:rsidRPr="0016661A" w:rsidRDefault="00D95BC7" w:rsidP="00D95BC7">
            <w:pPr>
              <w:widowControl w:val="0"/>
              <w:jc w:val="center"/>
              <w:rPr>
                <w:kern w:val="2"/>
                <w:sz w:val="21"/>
                <w:szCs w:val="21"/>
              </w:rPr>
            </w:pPr>
            <w:r w:rsidRPr="0016661A">
              <w:rPr>
                <w:kern w:val="2"/>
                <w:sz w:val="21"/>
                <w:szCs w:val="21"/>
              </w:rPr>
              <w:t>B</w:t>
            </w:r>
          </w:p>
        </w:tc>
        <w:tc>
          <w:tcPr>
            <w:tcW w:w="967" w:type="dxa"/>
            <w:tcBorders>
              <w:top w:val="single" w:sz="4" w:space="0" w:color="auto"/>
              <w:left w:val="nil"/>
              <w:bottom w:val="single" w:sz="4" w:space="0" w:color="auto"/>
              <w:right w:val="single" w:sz="4" w:space="0" w:color="auto"/>
            </w:tcBorders>
            <w:vAlign w:val="center"/>
          </w:tcPr>
          <w:p w14:paraId="62423596" w14:textId="77777777" w:rsidR="00D95BC7" w:rsidRPr="0016661A" w:rsidRDefault="00D95BC7" w:rsidP="00D95BC7">
            <w:pPr>
              <w:widowControl w:val="0"/>
              <w:jc w:val="center"/>
              <w:rPr>
                <w:kern w:val="2"/>
                <w:sz w:val="21"/>
                <w:szCs w:val="21"/>
              </w:rPr>
            </w:pPr>
            <w:r w:rsidRPr="0016661A">
              <w:rPr>
                <w:kern w:val="2"/>
                <w:sz w:val="21"/>
                <w:szCs w:val="21"/>
              </w:rPr>
              <w:t>＜</w:t>
            </w:r>
            <w:r w:rsidRPr="0016661A">
              <w:rPr>
                <w:kern w:val="2"/>
                <w:sz w:val="21"/>
                <w:szCs w:val="21"/>
              </w:rPr>
              <w:t>2</w:t>
            </w:r>
          </w:p>
        </w:tc>
        <w:tc>
          <w:tcPr>
            <w:tcW w:w="2576" w:type="dxa"/>
            <w:gridSpan w:val="3"/>
            <w:tcBorders>
              <w:top w:val="single" w:sz="4" w:space="0" w:color="auto"/>
              <w:left w:val="nil"/>
              <w:bottom w:val="single" w:sz="4" w:space="0" w:color="auto"/>
              <w:right w:val="single" w:sz="4" w:space="0" w:color="auto"/>
            </w:tcBorders>
            <w:vAlign w:val="center"/>
          </w:tcPr>
          <w:p w14:paraId="210E9974" w14:textId="77777777" w:rsidR="00D95BC7" w:rsidRPr="0016661A" w:rsidRDefault="00D95BC7" w:rsidP="00D95BC7">
            <w:pPr>
              <w:widowControl w:val="0"/>
              <w:jc w:val="center"/>
              <w:rPr>
                <w:kern w:val="2"/>
                <w:sz w:val="21"/>
                <w:szCs w:val="21"/>
              </w:rPr>
            </w:pPr>
            <w:r w:rsidRPr="0016661A">
              <w:rPr>
                <w:kern w:val="2"/>
                <w:sz w:val="21"/>
                <w:szCs w:val="21"/>
              </w:rPr>
              <w:t>0.01</w:t>
            </w:r>
          </w:p>
        </w:tc>
        <w:tc>
          <w:tcPr>
            <w:tcW w:w="2579" w:type="dxa"/>
            <w:gridSpan w:val="3"/>
            <w:tcBorders>
              <w:top w:val="single" w:sz="4" w:space="0" w:color="auto"/>
              <w:left w:val="nil"/>
              <w:bottom w:val="single" w:sz="4" w:space="0" w:color="auto"/>
              <w:right w:val="single" w:sz="4" w:space="0" w:color="auto"/>
            </w:tcBorders>
            <w:vAlign w:val="center"/>
          </w:tcPr>
          <w:p w14:paraId="4821C870" w14:textId="77777777" w:rsidR="00D95BC7" w:rsidRPr="0016661A" w:rsidRDefault="00D95BC7" w:rsidP="00D95BC7">
            <w:pPr>
              <w:widowControl w:val="0"/>
              <w:jc w:val="center"/>
              <w:rPr>
                <w:kern w:val="2"/>
                <w:sz w:val="21"/>
                <w:szCs w:val="21"/>
              </w:rPr>
            </w:pPr>
            <w:r w:rsidRPr="0016661A">
              <w:rPr>
                <w:kern w:val="2"/>
                <w:sz w:val="21"/>
                <w:szCs w:val="21"/>
              </w:rPr>
              <w:t>0.015</w:t>
            </w:r>
          </w:p>
        </w:tc>
        <w:tc>
          <w:tcPr>
            <w:tcW w:w="2799" w:type="dxa"/>
            <w:gridSpan w:val="4"/>
            <w:tcBorders>
              <w:top w:val="single" w:sz="4" w:space="0" w:color="auto"/>
              <w:left w:val="nil"/>
              <w:bottom w:val="single" w:sz="4" w:space="0" w:color="auto"/>
              <w:right w:val="single" w:sz="4" w:space="0" w:color="auto"/>
            </w:tcBorders>
            <w:vAlign w:val="center"/>
          </w:tcPr>
          <w:p w14:paraId="53134D99" w14:textId="77777777" w:rsidR="00D95BC7" w:rsidRPr="0016661A" w:rsidRDefault="00D95BC7" w:rsidP="00D95BC7">
            <w:pPr>
              <w:widowControl w:val="0"/>
              <w:jc w:val="center"/>
              <w:rPr>
                <w:kern w:val="2"/>
                <w:sz w:val="21"/>
                <w:szCs w:val="21"/>
              </w:rPr>
            </w:pPr>
            <w:r w:rsidRPr="0016661A">
              <w:rPr>
                <w:kern w:val="2"/>
                <w:sz w:val="21"/>
                <w:szCs w:val="21"/>
              </w:rPr>
              <w:t>0.015</w:t>
            </w:r>
          </w:p>
        </w:tc>
      </w:tr>
      <w:tr w:rsidR="0016661A" w:rsidRPr="0016661A" w14:paraId="0687BC69" w14:textId="77777777" w:rsidTr="00D95BC7">
        <w:trPr>
          <w:cantSplit/>
          <w:trHeight w:val="284"/>
          <w:jc w:val="center"/>
        </w:trPr>
        <w:tc>
          <w:tcPr>
            <w:tcW w:w="536" w:type="dxa"/>
            <w:vMerge/>
            <w:tcBorders>
              <w:top w:val="nil"/>
              <w:left w:val="single" w:sz="4" w:space="0" w:color="auto"/>
              <w:bottom w:val="single" w:sz="4" w:space="0" w:color="auto"/>
              <w:right w:val="single" w:sz="4" w:space="0" w:color="auto"/>
            </w:tcBorders>
            <w:vAlign w:val="center"/>
          </w:tcPr>
          <w:p w14:paraId="34FFB163" w14:textId="77777777" w:rsidR="00D95BC7" w:rsidRPr="0016661A" w:rsidRDefault="00D95BC7" w:rsidP="00D95BC7">
            <w:pPr>
              <w:widowControl w:val="0"/>
              <w:jc w:val="both"/>
              <w:rPr>
                <w:kern w:val="2"/>
                <w:sz w:val="21"/>
                <w:szCs w:val="21"/>
              </w:rPr>
            </w:pPr>
          </w:p>
        </w:tc>
        <w:tc>
          <w:tcPr>
            <w:tcW w:w="967" w:type="dxa"/>
            <w:tcBorders>
              <w:top w:val="single" w:sz="4" w:space="0" w:color="auto"/>
              <w:left w:val="nil"/>
              <w:bottom w:val="single" w:sz="4" w:space="0" w:color="auto"/>
              <w:right w:val="single" w:sz="4" w:space="0" w:color="auto"/>
            </w:tcBorders>
            <w:vAlign w:val="center"/>
          </w:tcPr>
          <w:p w14:paraId="5045008D" w14:textId="77777777" w:rsidR="00D95BC7" w:rsidRPr="0016661A" w:rsidRDefault="00D95BC7" w:rsidP="00D95BC7">
            <w:pPr>
              <w:widowControl w:val="0"/>
              <w:jc w:val="center"/>
              <w:rPr>
                <w:kern w:val="2"/>
                <w:sz w:val="21"/>
                <w:szCs w:val="21"/>
              </w:rPr>
            </w:pPr>
            <w:r w:rsidRPr="0016661A">
              <w:rPr>
                <w:kern w:val="2"/>
                <w:sz w:val="21"/>
                <w:szCs w:val="21"/>
              </w:rPr>
              <w:t>＞</w:t>
            </w:r>
            <w:r w:rsidRPr="0016661A">
              <w:rPr>
                <w:kern w:val="2"/>
                <w:sz w:val="21"/>
                <w:szCs w:val="21"/>
              </w:rPr>
              <w:t>2</w:t>
            </w:r>
          </w:p>
        </w:tc>
        <w:tc>
          <w:tcPr>
            <w:tcW w:w="2576" w:type="dxa"/>
            <w:gridSpan w:val="3"/>
            <w:tcBorders>
              <w:top w:val="single" w:sz="4" w:space="0" w:color="auto"/>
              <w:left w:val="nil"/>
              <w:bottom w:val="single" w:sz="4" w:space="0" w:color="auto"/>
              <w:right w:val="single" w:sz="4" w:space="0" w:color="auto"/>
            </w:tcBorders>
            <w:vAlign w:val="center"/>
          </w:tcPr>
          <w:p w14:paraId="0232F60C" w14:textId="77777777" w:rsidR="00D95BC7" w:rsidRPr="0016661A" w:rsidRDefault="00D95BC7" w:rsidP="00D95BC7">
            <w:pPr>
              <w:widowControl w:val="0"/>
              <w:jc w:val="center"/>
              <w:rPr>
                <w:kern w:val="2"/>
                <w:sz w:val="21"/>
                <w:szCs w:val="21"/>
              </w:rPr>
            </w:pPr>
            <w:r w:rsidRPr="0016661A">
              <w:rPr>
                <w:kern w:val="2"/>
                <w:sz w:val="21"/>
                <w:szCs w:val="21"/>
              </w:rPr>
              <w:t>0.021</w:t>
            </w:r>
          </w:p>
        </w:tc>
        <w:tc>
          <w:tcPr>
            <w:tcW w:w="2579" w:type="dxa"/>
            <w:gridSpan w:val="3"/>
            <w:tcBorders>
              <w:top w:val="single" w:sz="4" w:space="0" w:color="auto"/>
              <w:left w:val="nil"/>
              <w:bottom w:val="single" w:sz="4" w:space="0" w:color="auto"/>
              <w:right w:val="single" w:sz="4" w:space="0" w:color="auto"/>
            </w:tcBorders>
            <w:vAlign w:val="center"/>
          </w:tcPr>
          <w:p w14:paraId="7815CF25" w14:textId="77777777" w:rsidR="00D95BC7" w:rsidRPr="0016661A" w:rsidRDefault="00D95BC7" w:rsidP="00D95BC7">
            <w:pPr>
              <w:widowControl w:val="0"/>
              <w:jc w:val="center"/>
              <w:rPr>
                <w:kern w:val="2"/>
                <w:sz w:val="21"/>
                <w:szCs w:val="21"/>
              </w:rPr>
            </w:pPr>
            <w:r w:rsidRPr="0016661A">
              <w:rPr>
                <w:kern w:val="2"/>
                <w:sz w:val="21"/>
                <w:szCs w:val="21"/>
              </w:rPr>
              <w:t>0.036</w:t>
            </w:r>
          </w:p>
        </w:tc>
        <w:tc>
          <w:tcPr>
            <w:tcW w:w="2799" w:type="dxa"/>
            <w:gridSpan w:val="4"/>
            <w:tcBorders>
              <w:top w:val="single" w:sz="4" w:space="0" w:color="auto"/>
              <w:left w:val="nil"/>
              <w:bottom w:val="single" w:sz="4" w:space="0" w:color="auto"/>
              <w:right w:val="single" w:sz="4" w:space="0" w:color="auto"/>
            </w:tcBorders>
            <w:vAlign w:val="center"/>
          </w:tcPr>
          <w:p w14:paraId="77B8C5C3" w14:textId="77777777" w:rsidR="00D95BC7" w:rsidRPr="0016661A" w:rsidRDefault="00D95BC7" w:rsidP="00D95BC7">
            <w:pPr>
              <w:widowControl w:val="0"/>
              <w:jc w:val="center"/>
              <w:rPr>
                <w:kern w:val="2"/>
                <w:sz w:val="21"/>
                <w:szCs w:val="21"/>
              </w:rPr>
            </w:pPr>
            <w:r w:rsidRPr="0016661A">
              <w:rPr>
                <w:kern w:val="2"/>
                <w:sz w:val="21"/>
                <w:szCs w:val="21"/>
              </w:rPr>
              <w:t>0.036</w:t>
            </w:r>
          </w:p>
        </w:tc>
      </w:tr>
      <w:tr w:rsidR="0016661A" w:rsidRPr="0016661A" w14:paraId="269B5A1E" w14:textId="77777777" w:rsidTr="00D95BC7">
        <w:trPr>
          <w:cantSplit/>
          <w:trHeight w:val="284"/>
          <w:jc w:val="center"/>
        </w:trPr>
        <w:tc>
          <w:tcPr>
            <w:tcW w:w="536" w:type="dxa"/>
            <w:vMerge w:val="restart"/>
            <w:tcBorders>
              <w:top w:val="nil"/>
              <w:left w:val="single" w:sz="4" w:space="0" w:color="auto"/>
              <w:bottom w:val="single" w:sz="4" w:space="0" w:color="auto"/>
              <w:right w:val="single" w:sz="4" w:space="0" w:color="auto"/>
            </w:tcBorders>
            <w:vAlign w:val="center"/>
          </w:tcPr>
          <w:p w14:paraId="2053B148" w14:textId="77777777" w:rsidR="00D95BC7" w:rsidRPr="0016661A" w:rsidRDefault="00D95BC7" w:rsidP="00D95BC7">
            <w:pPr>
              <w:widowControl w:val="0"/>
              <w:jc w:val="center"/>
              <w:rPr>
                <w:kern w:val="2"/>
                <w:sz w:val="21"/>
                <w:szCs w:val="21"/>
              </w:rPr>
            </w:pPr>
            <w:r w:rsidRPr="0016661A">
              <w:rPr>
                <w:kern w:val="2"/>
                <w:sz w:val="21"/>
                <w:szCs w:val="21"/>
              </w:rPr>
              <w:t>C</w:t>
            </w:r>
          </w:p>
        </w:tc>
        <w:tc>
          <w:tcPr>
            <w:tcW w:w="967" w:type="dxa"/>
            <w:tcBorders>
              <w:top w:val="single" w:sz="4" w:space="0" w:color="auto"/>
              <w:left w:val="nil"/>
              <w:bottom w:val="single" w:sz="4" w:space="0" w:color="auto"/>
              <w:right w:val="single" w:sz="4" w:space="0" w:color="auto"/>
            </w:tcBorders>
            <w:vAlign w:val="center"/>
          </w:tcPr>
          <w:p w14:paraId="45C4E648" w14:textId="77777777" w:rsidR="00D95BC7" w:rsidRPr="0016661A" w:rsidRDefault="00D95BC7" w:rsidP="00D95BC7">
            <w:pPr>
              <w:widowControl w:val="0"/>
              <w:jc w:val="center"/>
              <w:rPr>
                <w:kern w:val="2"/>
                <w:sz w:val="21"/>
                <w:szCs w:val="21"/>
              </w:rPr>
            </w:pPr>
            <w:r w:rsidRPr="0016661A">
              <w:rPr>
                <w:kern w:val="2"/>
                <w:sz w:val="21"/>
                <w:szCs w:val="21"/>
              </w:rPr>
              <w:t>＜</w:t>
            </w:r>
            <w:r w:rsidRPr="0016661A">
              <w:rPr>
                <w:kern w:val="2"/>
                <w:sz w:val="21"/>
                <w:szCs w:val="21"/>
              </w:rPr>
              <w:t>2</w:t>
            </w:r>
          </w:p>
        </w:tc>
        <w:tc>
          <w:tcPr>
            <w:tcW w:w="2576" w:type="dxa"/>
            <w:gridSpan w:val="3"/>
            <w:tcBorders>
              <w:top w:val="single" w:sz="4" w:space="0" w:color="auto"/>
              <w:left w:val="nil"/>
              <w:bottom w:val="single" w:sz="4" w:space="0" w:color="auto"/>
              <w:right w:val="single" w:sz="4" w:space="0" w:color="auto"/>
            </w:tcBorders>
            <w:vAlign w:val="center"/>
          </w:tcPr>
          <w:p w14:paraId="2DC32ACE" w14:textId="77777777" w:rsidR="00D95BC7" w:rsidRPr="0016661A" w:rsidRDefault="00D95BC7" w:rsidP="00D95BC7">
            <w:pPr>
              <w:widowControl w:val="0"/>
              <w:jc w:val="center"/>
              <w:rPr>
                <w:kern w:val="2"/>
                <w:sz w:val="21"/>
                <w:szCs w:val="21"/>
              </w:rPr>
            </w:pPr>
            <w:r w:rsidRPr="0016661A">
              <w:rPr>
                <w:kern w:val="2"/>
                <w:sz w:val="21"/>
                <w:szCs w:val="21"/>
              </w:rPr>
              <w:t>1.85</w:t>
            </w:r>
          </w:p>
        </w:tc>
        <w:tc>
          <w:tcPr>
            <w:tcW w:w="2579" w:type="dxa"/>
            <w:gridSpan w:val="3"/>
            <w:tcBorders>
              <w:top w:val="single" w:sz="4" w:space="0" w:color="auto"/>
              <w:left w:val="nil"/>
              <w:bottom w:val="single" w:sz="4" w:space="0" w:color="auto"/>
              <w:right w:val="single" w:sz="4" w:space="0" w:color="auto"/>
            </w:tcBorders>
            <w:vAlign w:val="center"/>
          </w:tcPr>
          <w:p w14:paraId="334DE1BA" w14:textId="77777777" w:rsidR="00D95BC7" w:rsidRPr="0016661A" w:rsidRDefault="00D95BC7" w:rsidP="00D95BC7">
            <w:pPr>
              <w:widowControl w:val="0"/>
              <w:jc w:val="center"/>
              <w:rPr>
                <w:kern w:val="2"/>
                <w:sz w:val="21"/>
                <w:szCs w:val="21"/>
              </w:rPr>
            </w:pPr>
            <w:r w:rsidRPr="0016661A">
              <w:rPr>
                <w:kern w:val="2"/>
                <w:sz w:val="21"/>
                <w:szCs w:val="21"/>
              </w:rPr>
              <w:t>1.79</w:t>
            </w:r>
          </w:p>
        </w:tc>
        <w:tc>
          <w:tcPr>
            <w:tcW w:w="2799" w:type="dxa"/>
            <w:gridSpan w:val="4"/>
            <w:tcBorders>
              <w:top w:val="single" w:sz="4" w:space="0" w:color="auto"/>
              <w:left w:val="nil"/>
              <w:bottom w:val="single" w:sz="4" w:space="0" w:color="auto"/>
              <w:right w:val="single" w:sz="4" w:space="0" w:color="auto"/>
            </w:tcBorders>
            <w:vAlign w:val="center"/>
          </w:tcPr>
          <w:p w14:paraId="4DD95B96" w14:textId="77777777" w:rsidR="00D95BC7" w:rsidRPr="0016661A" w:rsidRDefault="00D95BC7" w:rsidP="00D95BC7">
            <w:pPr>
              <w:widowControl w:val="0"/>
              <w:jc w:val="center"/>
              <w:rPr>
                <w:kern w:val="2"/>
                <w:sz w:val="21"/>
                <w:szCs w:val="21"/>
              </w:rPr>
            </w:pPr>
            <w:r w:rsidRPr="0016661A">
              <w:rPr>
                <w:kern w:val="2"/>
                <w:sz w:val="21"/>
                <w:szCs w:val="21"/>
              </w:rPr>
              <w:t>1.79</w:t>
            </w:r>
          </w:p>
        </w:tc>
      </w:tr>
      <w:tr w:rsidR="0016661A" w:rsidRPr="0016661A" w14:paraId="65E5788C" w14:textId="77777777" w:rsidTr="00D95BC7">
        <w:trPr>
          <w:cantSplit/>
          <w:trHeight w:val="284"/>
          <w:jc w:val="center"/>
        </w:trPr>
        <w:tc>
          <w:tcPr>
            <w:tcW w:w="536" w:type="dxa"/>
            <w:vMerge/>
            <w:tcBorders>
              <w:top w:val="nil"/>
              <w:left w:val="single" w:sz="4" w:space="0" w:color="auto"/>
              <w:bottom w:val="single" w:sz="4" w:space="0" w:color="auto"/>
              <w:right w:val="single" w:sz="4" w:space="0" w:color="auto"/>
            </w:tcBorders>
            <w:vAlign w:val="center"/>
          </w:tcPr>
          <w:p w14:paraId="30DCF576" w14:textId="77777777" w:rsidR="00D95BC7" w:rsidRPr="0016661A" w:rsidRDefault="00D95BC7" w:rsidP="00D95BC7">
            <w:pPr>
              <w:widowControl w:val="0"/>
              <w:jc w:val="both"/>
              <w:rPr>
                <w:kern w:val="2"/>
                <w:sz w:val="21"/>
                <w:szCs w:val="21"/>
              </w:rPr>
            </w:pPr>
          </w:p>
        </w:tc>
        <w:tc>
          <w:tcPr>
            <w:tcW w:w="967" w:type="dxa"/>
            <w:tcBorders>
              <w:top w:val="single" w:sz="4" w:space="0" w:color="auto"/>
              <w:left w:val="nil"/>
              <w:bottom w:val="single" w:sz="4" w:space="0" w:color="auto"/>
              <w:right w:val="single" w:sz="4" w:space="0" w:color="auto"/>
            </w:tcBorders>
            <w:vAlign w:val="center"/>
          </w:tcPr>
          <w:p w14:paraId="27C16B10" w14:textId="77777777" w:rsidR="00D95BC7" w:rsidRPr="0016661A" w:rsidRDefault="00D95BC7" w:rsidP="00D95BC7">
            <w:pPr>
              <w:widowControl w:val="0"/>
              <w:jc w:val="center"/>
              <w:rPr>
                <w:kern w:val="2"/>
                <w:sz w:val="21"/>
                <w:szCs w:val="21"/>
              </w:rPr>
            </w:pPr>
            <w:r w:rsidRPr="0016661A">
              <w:rPr>
                <w:kern w:val="2"/>
                <w:sz w:val="21"/>
                <w:szCs w:val="21"/>
              </w:rPr>
              <w:t>＞</w:t>
            </w:r>
            <w:r w:rsidRPr="0016661A">
              <w:rPr>
                <w:kern w:val="2"/>
                <w:sz w:val="21"/>
                <w:szCs w:val="21"/>
              </w:rPr>
              <w:t>2</w:t>
            </w:r>
          </w:p>
        </w:tc>
        <w:tc>
          <w:tcPr>
            <w:tcW w:w="2576" w:type="dxa"/>
            <w:gridSpan w:val="3"/>
            <w:tcBorders>
              <w:top w:val="single" w:sz="4" w:space="0" w:color="auto"/>
              <w:left w:val="nil"/>
              <w:bottom w:val="single" w:sz="4" w:space="0" w:color="auto"/>
              <w:right w:val="single" w:sz="4" w:space="0" w:color="auto"/>
            </w:tcBorders>
            <w:vAlign w:val="center"/>
          </w:tcPr>
          <w:p w14:paraId="42350B52" w14:textId="77777777" w:rsidR="00D95BC7" w:rsidRPr="0016661A" w:rsidRDefault="00D95BC7" w:rsidP="00D95BC7">
            <w:pPr>
              <w:widowControl w:val="0"/>
              <w:jc w:val="center"/>
              <w:rPr>
                <w:kern w:val="2"/>
                <w:sz w:val="21"/>
                <w:szCs w:val="21"/>
              </w:rPr>
            </w:pPr>
            <w:r w:rsidRPr="0016661A">
              <w:rPr>
                <w:kern w:val="2"/>
                <w:sz w:val="21"/>
                <w:szCs w:val="21"/>
              </w:rPr>
              <w:t>1.85</w:t>
            </w:r>
          </w:p>
        </w:tc>
        <w:tc>
          <w:tcPr>
            <w:tcW w:w="2579" w:type="dxa"/>
            <w:gridSpan w:val="3"/>
            <w:tcBorders>
              <w:top w:val="single" w:sz="4" w:space="0" w:color="auto"/>
              <w:left w:val="nil"/>
              <w:bottom w:val="single" w:sz="4" w:space="0" w:color="auto"/>
              <w:right w:val="single" w:sz="4" w:space="0" w:color="auto"/>
            </w:tcBorders>
            <w:vAlign w:val="center"/>
          </w:tcPr>
          <w:p w14:paraId="08001FB6" w14:textId="77777777" w:rsidR="00D95BC7" w:rsidRPr="0016661A" w:rsidRDefault="00D95BC7" w:rsidP="00D95BC7">
            <w:pPr>
              <w:widowControl w:val="0"/>
              <w:jc w:val="center"/>
              <w:rPr>
                <w:kern w:val="2"/>
                <w:sz w:val="21"/>
                <w:szCs w:val="21"/>
              </w:rPr>
            </w:pPr>
            <w:r w:rsidRPr="0016661A">
              <w:rPr>
                <w:kern w:val="2"/>
                <w:sz w:val="21"/>
                <w:szCs w:val="21"/>
              </w:rPr>
              <w:t>1.77</w:t>
            </w:r>
          </w:p>
        </w:tc>
        <w:tc>
          <w:tcPr>
            <w:tcW w:w="2799" w:type="dxa"/>
            <w:gridSpan w:val="4"/>
            <w:tcBorders>
              <w:top w:val="single" w:sz="4" w:space="0" w:color="auto"/>
              <w:left w:val="nil"/>
              <w:bottom w:val="single" w:sz="4" w:space="0" w:color="auto"/>
              <w:right w:val="single" w:sz="4" w:space="0" w:color="auto"/>
            </w:tcBorders>
            <w:vAlign w:val="center"/>
          </w:tcPr>
          <w:p w14:paraId="07CD3135" w14:textId="77777777" w:rsidR="00D95BC7" w:rsidRPr="0016661A" w:rsidRDefault="00D95BC7" w:rsidP="00D95BC7">
            <w:pPr>
              <w:widowControl w:val="0"/>
              <w:jc w:val="center"/>
              <w:rPr>
                <w:kern w:val="2"/>
                <w:sz w:val="21"/>
                <w:szCs w:val="21"/>
              </w:rPr>
            </w:pPr>
            <w:r w:rsidRPr="0016661A">
              <w:rPr>
                <w:kern w:val="2"/>
                <w:sz w:val="21"/>
                <w:szCs w:val="21"/>
              </w:rPr>
              <w:t>1.77</w:t>
            </w:r>
          </w:p>
        </w:tc>
      </w:tr>
      <w:tr w:rsidR="0016661A" w:rsidRPr="0016661A" w14:paraId="5470CB74" w14:textId="77777777" w:rsidTr="00D95BC7">
        <w:trPr>
          <w:cantSplit/>
          <w:trHeight w:val="284"/>
          <w:jc w:val="center"/>
        </w:trPr>
        <w:tc>
          <w:tcPr>
            <w:tcW w:w="536" w:type="dxa"/>
            <w:vMerge w:val="restart"/>
            <w:tcBorders>
              <w:top w:val="nil"/>
              <w:left w:val="single" w:sz="4" w:space="0" w:color="auto"/>
              <w:bottom w:val="single" w:sz="4" w:space="0" w:color="auto"/>
              <w:right w:val="single" w:sz="4" w:space="0" w:color="auto"/>
            </w:tcBorders>
            <w:vAlign w:val="center"/>
          </w:tcPr>
          <w:p w14:paraId="2F4E78D7" w14:textId="77777777" w:rsidR="00D95BC7" w:rsidRPr="0016661A" w:rsidRDefault="00D95BC7" w:rsidP="00D95BC7">
            <w:pPr>
              <w:widowControl w:val="0"/>
              <w:jc w:val="center"/>
              <w:rPr>
                <w:kern w:val="2"/>
                <w:sz w:val="21"/>
                <w:szCs w:val="21"/>
              </w:rPr>
            </w:pPr>
            <w:r w:rsidRPr="0016661A">
              <w:rPr>
                <w:kern w:val="2"/>
                <w:sz w:val="21"/>
                <w:szCs w:val="21"/>
              </w:rPr>
              <w:t>D</w:t>
            </w:r>
          </w:p>
        </w:tc>
        <w:tc>
          <w:tcPr>
            <w:tcW w:w="967" w:type="dxa"/>
            <w:tcBorders>
              <w:top w:val="single" w:sz="4" w:space="0" w:color="auto"/>
              <w:left w:val="nil"/>
              <w:bottom w:val="single" w:sz="4" w:space="0" w:color="auto"/>
              <w:right w:val="single" w:sz="4" w:space="0" w:color="auto"/>
            </w:tcBorders>
            <w:vAlign w:val="center"/>
          </w:tcPr>
          <w:p w14:paraId="707E8BBF" w14:textId="77777777" w:rsidR="00D95BC7" w:rsidRPr="0016661A" w:rsidRDefault="00D95BC7" w:rsidP="00D95BC7">
            <w:pPr>
              <w:widowControl w:val="0"/>
              <w:jc w:val="center"/>
              <w:rPr>
                <w:kern w:val="2"/>
                <w:sz w:val="21"/>
                <w:szCs w:val="21"/>
              </w:rPr>
            </w:pPr>
            <w:r w:rsidRPr="0016661A">
              <w:rPr>
                <w:kern w:val="2"/>
                <w:sz w:val="21"/>
                <w:szCs w:val="21"/>
              </w:rPr>
              <w:t>＜</w:t>
            </w:r>
            <w:r w:rsidRPr="0016661A">
              <w:rPr>
                <w:kern w:val="2"/>
                <w:sz w:val="21"/>
                <w:szCs w:val="21"/>
              </w:rPr>
              <w:t>2</w:t>
            </w:r>
          </w:p>
        </w:tc>
        <w:tc>
          <w:tcPr>
            <w:tcW w:w="2576" w:type="dxa"/>
            <w:gridSpan w:val="3"/>
            <w:tcBorders>
              <w:top w:val="single" w:sz="4" w:space="0" w:color="auto"/>
              <w:left w:val="nil"/>
              <w:bottom w:val="single" w:sz="4" w:space="0" w:color="auto"/>
              <w:right w:val="single" w:sz="4" w:space="0" w:color="auto"/>
            </w:tcBorders>
            <w:vAlign w:val="center"/>
          </w:tcPr>
          <w:p w14:paraId="41C40EB4" w14:textId="77777777" w:rsidR="00D95BC7" w:rsidRPr="0016661A" w:rsidRDefault="00D95BC7" w:rsidP="00D95BC7">
            <w:pPr>
              <w:widowControl w:val="0"/>
              <w:jc w:val="center"/>
              <w:rPr>
                <w:kern w:val="2"/>
                <w:sz w:val="21"/>
                <w:szCs w:val="21"/>
              </w:rPr>
            </w:pPr>
            <w:r w:rsidRPr="0016661A">
              <w:rPr>
                <w:kern w:val="2"/>
                <w:sz w:val="21"/>
                <w:szCs w:val="21"/>
              </w:rPr>
              <w:t>0.78</w:t>
            </w:r>
          </w:p>
        </w:tc>
        <w:tc>
          <w:tcPr>
            <w:tcW w:w="2579" w:type="dxa"/>
            <w:gridSpan w:val="3"/>
            <w:tcBorders>
              <w:top w:val="single" w:sz="4" w:space="0" w:color="auto"/>
              <w:left w:val="nil"/>
              <w:bottom w:val="single" w:sz="4" w:space="0" w:color="auto"/>
              <w:right w:val="single" w:sz="4" w:space="0" w:color="auto"/>
            </w:tcBorders>
            <w:vAlign w:val="center"/>
          </w:tcPr>
          <w:p w14:paraId="1974F406" w14:textId="77777777" w:rsidR="00D95BC7" w:rsidRPr="0016661A" w:rsidRDefault="00D95BC7" w:rsidP="00D95BC7">
            <w:pPr>
              <w:widowControl w:val="0"/>
              <w:jc w:val="center"/>
              <w:rPr>
                <w:kern w:val="2"/>
                <w:sz w:val="21"/>
                <w:szCs w:val="21"/>
              </w:rPr>
            </w:pPr>
            <w:r w:rsidRPr="0016661A">
              <w:rPr>
                <w:kern w:val="2"/>
                <w:sz w:val="21"/>
                <w:szCs w:val="21"/>
              </w:rPr>
              <w:t>0.78</w:t>
            </w:r>
          </w:p>
        </w:tc>
        <w:tc>
          <w:tcPr>
            <w:tcW w:w="2799" w:type="dxa"/>
            <w:gridSpan w:val="4"/>
            <w:tcBorders>
              <w:top w:val="single" w:sz="4" w:space="0" w:color="auto"/>
              <w:left w:val="nil"/>
              <w:bottom w:val="single" w:sz="4" w:space="0" w:color="auto"/>
              <w:right w:val="single" w:sz="4" w:space="0" w:color="auto"/>
            </w:tcBorders>
            <w:vAlign w:val="center"/>
          </w:tcPr>
          <w:p w14:paraId="36C23B7C" w14:textId="77777777" w:rsidR="00D95BC7" w:rsidRPr="0016661A" w:rsidRDefault="00D95BC7" w:rsidP="00D95BC7">
            <w:pPr>
              <w:widowControl w:val="0"/>
              <w:jc w:val="center"/>
              <w:rPr>
                <w:kern w:val="2"/>
                <w:sz w:val="21"/>
                <w:szCs w:val="21"/>
              </w:rPr>
            </w:pPr>
            <w:r w:rsidRPr="0016661A">
              <w:rPr>
                <w:kern w:val="2"/>
                <w:sz w:val="21"/>
                <w:szCs w:val="21"/>
              </w:rPr>
              <w:t>0.57</w:t>
            </w:r>
          </w:p>
        </w:tc>
      </w:tr>
      <w:tr w:rsidR="0016661A" w:rsidRPr="0016661A" w14:paraId="60AC5132" w14:textId="77777777" w:rsidTr="00D95BC7">
        <w:trPr>
          <w:cantSplit/>
          <w:trHeight w:val="284"/>
          <w:jc w:val="center"/>
        </w:trPr>
        <w:tc>
          <w:tcPr>
            <w:tcW w:w="536" w:type="dxa"/>
            <w:vMerge/>
            <w:tcBorders>
              <w:top w:val="nil"/>
              <w:left w:val="single" w:sz="4" w:space="0" w:color="auto"/>
              <w:bottom w:val="single" w:sz="4" w:space="0" w:color="auto"/>
              <w:right w:val="single" w:sz="4" w:space="0" w:color="auto"/>
            </w:tcBorders>
            <w:vAlign w:val="center"/>
          </w:tcPr>
          <w:p w14:paraId="0639FEF4" w14:textId="77777777" w:rsidR="00D95BC7" w:rsidRPr="0016661A" w:rsidRDefault="00D95BC7" w:rsidP="00D95BC7">
            <w:pPr>
              <w:widowControl w:val="0"/>
              <w:jc w:val="both"/>
              <w:rPr>
                <w:kern w:val="2"/>
                <w:sz w:val="21"/>
                <w:szCs w:val="21"/>
              </w:rPr>
            </w:pPr>
          </w:p>
        </w:tc>
        <w:tc>
          <w:tcPr>
            <w:tcW w:w="967" w:type="dxa"/>
            <w:tcBorders>
              <w:top w:val="single" w:sz="4" w:space="0" w:color="auto"/>
              <w:left w:val="nil"/>
              <w:bottom w:val="single" w:sz="4" w:space="0" w:color="auto"/>
              <w:right w:val="single" w:sz="4" w:space="0" w:color="auto"/>
            </w:tcBorders>
            <w:vAlign w:val="center"/>
          </w:tcPr>
          <w:p w14:paraId="79F699FF" w14:textId="77777777" w:rsidR="00D95BC7" w:rsidRPr="0016661A" w:rsidRDefault="00D95BC7" w:rsidP="00D95BC7">
            <w:pPr>
              <w:widowControl w:val="0"/>
              <w:jc w:val="center"/>
              <w:rPr>
                <w:kern w:val="2"/>
                <w:sz w:val="21"/>
                <w:szCs w:val="21"/>
              </w:rPr>
            </w:pPr>
            <w:r w:rsidRPr="0016661A">
              <w:rPr>
                <w:kern w:val="2"/>
                <w:sz w:val="21"/>
                <w:szCs w:val="21"/>
              </w:rPr>
              <w:t>＞</w:t>
            </w:r>
            <w:r w:rsidRPr="0016661A">
              <w:rPr>
                <w:kern w:val="2"/>
                <w:sz w:val="21"/>
                <w:szCs w:val="21"/>
              </w:rPr>
              <w:t>2</w:t>
            </w:r>
          </w:p>
        </w:tc>
        <w:tc>
          <w:tcPr>
            <w:tcW w:w="2576" w:type="dxa"/>
            <w:gridSpan w:val="3"/>
            <w:tcBorders>
              <w:top w:val="single" w:sz="4" w:space="0" w:color="auto"/>
              <w:left w:val="nil"/>
              <w:bottom w:val="single" w:sz="4" w:space="0" w:color="auto"/>
              <w:right w:val="single" w:sz="4" w:space="0" w:color="auto"/>
            </w:tcBorders>
            <w:vAlign w:val="center"/>
          </w:tcPr>
          <w:p w14:paraId="047ED728" w14:textId="77777777" w:rsidR="00D95BC7" w:rsidRPr="0016661A" w:rsidRDefault="00D95BC7" w:rsidP="00D95BC7">
            <w:pPr>
              <w:widowControl w:val="0"/>
              <w:jc w:val="center"/>
              <w:rPr>
                <w:kern w:val="2"/>
                <w:sz w:val="21"/>
                <w:szCs w:val="21"/>
              </w:rPr>
            </w:pPr>
            <w:r w:rsidRPr="0016661A">
              <w:rPr>
                <w:kern w:val="2"/>
                <w:sz w:val="21"/>
                <w:szCs w:val="21"/>
              </w:rPr>
              <w:t>0.84</w:t>
            </w:r>
          </w:p>
        </w:tc>
        <w:tc>
          <w:tcPr>
            <w:tcW w:w="2579" w:type="dxa"/>
            <w:gridSpan w:val="3"/>
            <w:tcBorders>
              <w:top w:val="single" w:sz="4" w:space="0" w:color="auto"/>
              <w:left w:val="nil"/>
              <w:bottom w:val="single" w:sz="4" w:space="0" w:color="auto"/>
              <w:right w:val="single" w:sz="4" w:space="0" w:color="auto"/>
            </w:tcBorders>
            <w:vAlign w:val="center"/>
          </w:tcPr>
          <w:p w14:paraId="1110D567" w14:textId="77777777" w:rsidR="00D95BC7" w:rsidRPr="0016661A" w:rsidRDefault="00D95BC7" w:rsidP="00D95BC7">
            <w:pPr>
              <w:widowControl w:val="0"/>
              <w:jc w:val="center"/>
              <w:rPr>
                <w:kern w:val="2"/>
                <w:sz w:val="21"/>
                <w:szCs w:val="21"/>
              </w:rPr>
            </w:pPr>
            <w:r w:rsidRPr="0016661A">
              <w:rPr>
                <w:kern w:val="2"/>
                <w:sz w:val="21"/>
                <w:szCs w:val="21"/>
              </w:rPr>
              <w:t>0.84</w:t>
            </w:r>
          </w:p>
        </w:tc>
        <w:tc>
          <w:tcPr>
            <w:tcW w:w="2799" w:type="dxa"/>
            <w:gridSpan w:val="4"/>
            <w:tcBorders>
              <w:top w:val="single" w:sz="4" w:space="0" w:color="auto"/>
              <w:left w:val="nil"/>
              <w:bottom w:val="single" w:sz="4" w:space="0" w:color="auto"/>
              <w:right w:val="single" w:sz="4" w:space="0" w:color="auto"/>
            </w:tcBorders>
            <w:vAlign w:val="center"/>
          </w:tcPr>
          <w:p w14:paraId="4DD788EA" w14:textId="77777777" w:rsidR="00D95BC7" w:rsidRPr="0016661A" w:rsidRDefault="00D95BC7" w:rsidP="00D95BC7">
            <w:pPr>
              <w:widowControl w:val="0"/>
              <w:jc w:val="center"/>
              <w:rPr>
                <w:kern w:val="2"/>
                <w:sz w:val="21"/>
                <w:szCs w:val="21"/>
              </w:rPr>
            </w:pPr>
            <w:r w:rsidRPr="0016661A">
              <w:rPr>
                <w:kern w:val="2"/>
                <w:sz w:val="21"/>
                <w:szCs w:val="21"/>
              </w:rPr>
              <w:t>0.76</w:t>
            </w:r>
          </w:p>
        </w:tc>
      </w:tr>
    </w:tbl>
    <w:p w14:paraId="4DB3E359" w14:textId="77777777" w:rsidR="00D95BC7" w:rsidRPr="0016661A" w:rsidRDefault="00D95BC7" w:rsidP="00D95BC7">
      <w:pPr>
        <w:widowControl w:val="0"/>
        <w:spacing w:line="500" w:lineRule="exact"/>
        <w:ind w:firstLineChars="200" w:firstLine="560"/>
        <w:jc w:val="both"/>
        <w:rPr>
          <w:kern w:val="2"/>
          <w:sz w:val="28"/>
          <w:szCs w:val="28"/>
        </w:rPr>
      </w:pPr>
      <w:r w:rsidRPr="0016661A">
        <w:rPr>
          <w:kern w:val="2"/>
          <w:sz w:val="28"/>
          <w:szCs w:val="28"/>
        </w:rPr>
        <w:t>各车间卫生防护距离情况详见表</w:t>
      </w:r>
      <w:r w:rsidRPr="0016661A">
        <w:rPr>
          <w:kern w:val="2"/>
          <w:sz w:val="28"/>
          <w:szCs w:val="28"/>
        </w:rPr>
        <w:t>6.</w:t>
      </w:r>
      <w:r w:rsidR="005C0171" w:rsidRPr="0016661A">
        <w:rPr>
          <w:kern w:val="2"/>
          <w:sz w:val="28"/>
          <w:szCs w:val="28"/>
        </w:rPr>
        <w:t>1</w:t>
      </w:r>
      <w:r w:rsidRPr="0016661A">
        <w:rPr>
          <w:kern w:val="2"/>
          <w:sz w:val="28"/>
          <w:szCs w:val="28"/>
        </w:rPr>
        <w:t>-9</w:t>
      </w:r>
      <w:r w:rsidRPr="0016661A">
        <w:rPr>
          <w:kern w:val="2"/>
          <w:sz w:val="28"/>
          <w:szCs w:val="28"/>
        </w:rPr>
        <w:t>。</w:t>
      </w:r>
    </w:p>
    <w:p w14:paraId="0925B4A9" w14:textId="77777777" w:rsidR="00D95BC7" w:rsidRPr="0016661A" w:rsidRDefault="00D95BC7" w:rsidP="00D95BC7">
      <w:pPr>
        <w:widowControl w:val="0"/>
        <w:adjustRightInd w:val="0"/>
        <w:snapToGrid w:val="0"/>
        <w:spacing w:line="500" w:lineRule="exact"/>
        <w:jc w:val="center"/>
        <w:rPr>
          <w:b/>
          <w:bCs/>
          <w:kern w:val="2"/>
          <w:szCs w:val="24"/>
        </w:rPr>
      </w:pPr>
      <w:r w:rsidRPr="0016661A">
        <w:rPr>
          <w:b/>
          <w:bCs/>
          <w:kern w:val="2"/>
          <w:szCs w:val="24"/>
        </w:rPr>
        <w:t>表</w:t>
      </w:r>
      <w:r w:rsidRPr="0016661A">
        <w:rPr>
          <w:b/>
          <w:bCs/>
          <w:kern w:val="2"/>
          <w:szCs w:val="24"/>
        </w:rPr>
        <w:t>6.</w:t>
      </w:r>
      <w:r w:rsidR="005C0171" w:rsidRPr="0016661A">
        <w:rPr>
          <w:b/>
          <w:bCs/>
          <w:kern w:val="2"/>
          <w:szCs w:val="24"/>
        </w:rPr>
        <w:t>1</w:t>
      </w:r>
      <w:r w:rsidRPr="0016661A">
        <w:rPr>
          <w:b/>
          <w:bCs/>
          <w:kern w:val="2"/>
          <w:szCs w:val="24"/>
        </w:rPr>
        <w:t xml:space="preserve">-9 </w:t>
      </w:r>
      <w:r w:rsidRPr="0016661A">
        <w:rPr>
          <w:b/>
          <w:bCs/>
          <w:kern w:val="2"/>
          <w:szCs w:val="24"/>
        </w:rPr>
        <w:t>卫生防护距离计算结果</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0"/>
        <w:gridCol w:w="1095"/>
        <w:gridCol w:w="1520"/>
        <w:gridCol w:w="1520"/>
        <w:gridCol w:w="1307"/>
        <w:gridCol w:w="1197"/>
        <w:gridCol w:w="1030"/>
        <w:gridCol w:w="1024"/>
      </w:tblGrid>
      <w:tr w:rsidR="0016661A" w:rsidRPr="0016661A" w14:paraId="51A3D72B" w14:textId="77777777" w:rsidTr="007D4192">
        <w:trPr>
          <w:cantSplit/>
          <w:trHeight w:val="554"/>
          <w:jc w:val="center"/>
        </w:trPr>
        <w:tc>
          <w:tcPr>
            <w:tcW w:w="483" w:type="pct"/>
            <w:tcBorders>
              <w:top w:val="single" w:sz="6" w:space="0" w:color="auto"/>
              <w:left w:val="single" w:sz="6" w:space="0" w:color="auto"/>
              <w:bottom w:val="single" w:sz="6" w:space="0" w:color="auto"/>
              <w:right w:val="single" w:sz="6" w:space="0" w:color="auto"/>
            </w:tcBorders>
            <w:vAlign w:val="center"/>
          </w:tcPr>
          <w:p w14:paraId="06907D62" w14:textId="77777777" w:rsidR="00AF39BB" w:rsidRPr="0016661A" w:rsidRDefault="00AF39BB" w:rsidP="00D95BC7">
            <w:pPr>
              <w:widowControl w:val="0"/>
              <w:jc w:val="center"/>
              <w:rPr>
                <w:kern w:val="2"/>
                <w:sz w:val="21"/>
                <w:szCs w:val="21"/>
              </w:rPr>
            </w:pPr>
            <w:r w:rsidRPr="0016661A">
              <w:rPr>
                <w:kern w:val="2"/>
                <w:sz w:val="21"/>
                <w:szCs w:val="21"/>
              </w:rPr>
              <w:t>面源名称</w:t>
            </w:r>
          </w:p>
        </w:tc>
        <w:tc>
          <w:tcPr>
            <w:tcW w:w="569" w:type="pct"/>
            <w:tcBorders>
              <w:top w:val="single" w:sz="6" w:space="0" w:color="auto"/>
              <w:left w:val="single" w:sz="6" w:space="0" w:color="auto"/>
              <w:bottom w:val="single" w:sz="6" w:space="0" w:color="auto"/>
              <w:right w:val="single" w:sz="6" w:space="0" w:color="auto"/>
            </w:tcBorders>
            <w:vAlign w:val="center"/>
          </w:tcPr>
          <w:p w14:paraId="7026BEBD" w14:textId="77777777" w:rsidR="00AF39BB" w:rsidRPr="0016661A" w:rsidRDefault="00AF39BB" w:rsidP="00D95BC7">
            <w:pPr>
              <w:widowControl w:val="0"/>
              <w:jc w:val="center"/>
              <w:rPr>
                <w:kern w:val="2"/>
                <w:sz w:val="21"/>
                <w:szCs w:val="21"/>
              </w:rPr>
            </w:pPr>
            <w:r w:rsidRPr="0016661A">
              <w:rPr>
                <w:kern w:val="2"/>
                <w:sz w:val="21"/>
                <w:szCs w:val="21"/>
              </w:rPr>
              <w:t>污染物名称</w:t>
            </w:r>
          </w:p>
        </w:tc>
        <w:tc>
          <w:tcPr>
            <w:tcW w:w="790" w:type="pct"/>
            <w:tcBorders>
              <w:top w:val="single" w:sz="6" w:space="0" w:color="auto"/>
              <w:left w:val="single" w:sz="6" w:space="0" w:color="auto"/>
              <w:bottom w:val="single" w:sz="6" w:space="0" w:color="auto"/>
              <w:right w:val="single" w:sz="6" w:space="0" w:color="auto"/>
            </w:tcBorders>
            <w:vAlign w:val="center"/>
          </w:tcPr>
          <w:p w14:paraId="197043F6" w14:textId="77777777" w:rsidR="00AF39BB" w:rsidRPr="0016661A" w:rsidRDefault="00AF39BB" w:rsidP="00D95BC7">
            <w:pPr>
              <w:widowControl w:val="0"/>
              <w:jc w:val="center"/>
              <w:rPr>
                <w:kern w:val="2"/>
                <w:sz w:val="21"/>
                <w:szCs w:val="21"/>
              </w:rPr>
            </w:pPr>
            <w:r w:rsidRPr="0016661A">
              <w:rPr>
                <w:kern w:val="2"/>
                <w:sz w:val="21"/>
                <w:szCs w:val="21"/>
              </w:rPr>
              <w:t>Cm(mg/m</w:t>
            </w:r>
            <w:r w:rsidRPr="0016661A">
              <w:rPr>
                <w:kern w:val="2"/>
                <w:sz w:val="21"/>
                <w:szCs w:val="21"/>
                <w:vertAlign w:val="superscript"/>
              </w:rPr>
              <w:t>3</w:t>
            </w:r>
            <w:r w:rsidRPr="0016661A">
              <w:rPr>
                <w:kern w:val="2"/>
                <w:sz w:val="21"/>
                <w:szCs w:val="21"/>
              </w:rPr>
              <w:t>)</w:t>
            </w:r>
          </w:p>
        </w:tc>
        <w:tc>
          <w:tcPr>
            <w:tcW w:w="790" w:type="pct"/>
            <w:tcBorders>
              <w:top w:val="single" w:sz="6" w:space="0" w:color="auto"/>
              <w:left w:val="single" w:sz="6" w:space="0" w:color="auto"/>
              <w:bottom w:val="single" w:sz="6" w:space="0" w:color="auto"/>
              <w:right w:val="single" w:sz="6" w:space="0" w:color="auto"/>
            </w:tcBorders>
            <w:vAlign w:val="center"/>
          </w:tcPr>
          <w:p w14:paraId="02EBEC0B" w14:textId="77777777" w:rsidR="00AF39BB" w:rsidRPr="0016661A" w:rsidRDefault="00AF39BB" w:rsidP="00D95BC7">
            <w:pPr>
              <w:widowControl w:val="0"/>
              <w:jc w:val="center"/>
              <w:rPr>
                <w:kern w:val="2"/>
                <w:sz w:val="21"/>
                <w:szCs w:val="21"/>
              </w:rPr>
            </w:pPr>
            <w:r w:rsidRPr="0016661A">
              <w:rPr>
                <w:kern w:val="2"/>
                <w:sz w:val="21"/>
                <w:szCs w:val="21"/>
              </w:rPr>
              <w:t>排放速率（</w:t>
            </w:r>
            <w:r w:rsidRPr="0016661A">
              <w:rPr>
                <w:kern w:val="2"/>
                <w:sz w:val="21"/>
                <w:szCs w:val="21"/>
              </w:rPr>
              <w:t>kg/h</w:t>
            </w:r>
            <w:r w:rsidRPr="0016661A">
              <w:rPr>
                <w:kern w:val="2"/>
                <w:sz w:val="21"/>
                <w:szCs w:val="21"/>
              </w:rPr>
              <w:t>）</w:t>
            </w:r>
          </w:p>
        </w:tc>
        <w:tc>
          <w:tcPr>
            <w:tcW w:w="679" w:type="pct"/>
            <w:tcBorders>
              <w:top w:val="single" w:sz="6" w:space="0" w:color="auto"/>
              <w:left w:val="single" w:sz="6" w:space="0" w:color="auto"/>
              <w:bottom w:val="single" w:sz="6" w:space="0" w:color="auto"/>
              <w:right w:val="single" w:sz="6" w:space="0" w:color="auto"/>
            </w:tcBorders>
            <w:vAlign w:val="center"/>
          </w:tcPr>
          <w:p w14:paraId="2FCB13E6" w14:textId="77777777" w:rsidR="00AF39BB" w:rsidRPr="0016661A" w:rsidRDefault="00AF39BB" w:rsidP="00D95BC7">
            <w:pPr>
              <w:widowControl w:val="0"/>
              <w:jc w:val="center"/>
              <w:rPr>
                <w:kern w:val="2"/>
                <w:sz w:val="21"/>
                <w:szCs w:val="21"/>
              </w:rPr>
            </w:pPr>
            <w:r w:rsidRPr="0016661A">
              <w:rPr>
                <w:kern w:val="2"/>
                <w:sz w:val="21"/>
                <w:szCs w:val="21"/>
              </w:rPr>
              <w:t>面源宽度（</w:t>
            </w:r>
            <w:r w:rsidRPr="0016661A">
              <w:rPr>
                <w:kern w:val="2"/>
                <w:sz w:val="21"/>
                <w:szCs w:val="21"/>
              </w:rPr>
              <w:t>m</w:t>
            </w:r>
            <w:r w:rsidRPr="0016661A">
              <w:rPr>
                <w:kern w:val="2"/>
                <w:sz w:val="21"/>
                <w:szCs w:val="21"/>
              </w:rPr>
              <w:t>）</w:t>
            </w:r>
          </w:p>
        </w:tc>
        <w:tc>
          <w:tcPr>
            <w:tcW w:w="622" w:type="pct"/>
            <w:tcBorders>
              <w:top w:val="single" w:sz="6" w:space="0" w:color="auto"/>
              <w:left w:val="single" w:sz="6" w:space="0" w:color="auto"/>
              <w:bottom w:val="single" w:sz="6" w:space="0" w:color="auto"/>
              <w:right w:val="single" w:sz="6" w:space="0" w:color="auto"/>
            </w:tcBorders>
            <w:vAlign w:val="center"/>
          </w:tcPr>
          <w:p w14:paraId="1CC73759" w14:textId="77777777" w:rsidR="00AF39BB" w:rsidRPr="0016661A" w:rsidRDefault="00AF39BB" w:rsidP="00D95BC7">
            <w:pPr>
              <w:widowControl w:val="0"/>
              <w:jc w:val="center"/>
              <w:rPr>
                <w:kern w:val="2"/>
                <w:sz w:val="21"/>
                <w:szCs w:val="21"/>
              </w:rPr>
            </w:pPr>
            <w:r w:rsidRPr="0016661A">
              <w:rPr>
                <w:kern w:val="2"/>
                <w:sz w:val="21"/>
                <w:szCs w:val="21"/>
              </w:rPr>
              <w:t>面源长度（</w:t>
            </w:r>
            <w:r w:rsidRPr="0016661A">
              <w:rPr>
                <w:kern w:val="2"/>
                <w:sz w:val="21"/>
                <w:szCs w:val="21"/>
              </w:rPr>
              <w:t>m</w:t>
            </w:r>
            <w:r w:rsidRPr="0016661A">
              <w:rPr>
                <w:kern w:val="2"/>
                <w:sz w:val="21"/>
                <w:szCs w:val="21"/>
              </w:rPr>
              <w:t>）</w:t>
            </w:r>
          </w:p>
        </w:tc>
        <w:tc>
          <w:tcPr>
            <w:tcW w:w="535" w:type="pct"/>
            <w:tcBorders>
              <w:top w:val="single" w:sz="6" w:space="0" w:color="auto"/>
              <w:left w:val="single" w:sz="6" w:space="0" w:color="auto"/>
              <w:bottom w:val="single" w:sz="6" w:space="0" w:color="auto"/>
              <w:right w:val="single" w:sz="6" w:space="0" w:color="auto"/>
            </w:tcBorders>
            <w:vAlign w:val="center"/>
          </w:tcPr>
          <w:p w14:paraId="21A3252E" w14:textId="77777777" w:rsidR="00AF39BB" w:rsidRPr="0016661A" w:rsidRDefault="00AF39BB" w:rsidP="00D95BC7">
            <w:pPr>
              <w:widowControl w:val="0"/>
              <w:jc w:val="center"/>
              <w:rPr>
                <w:kern w:val="2"/>
                <w:sz w:val="21"/>
                <w:szCs w:val="21"/>
              </w:rPr>
            </w:pPr>
            <w:r w:rsidRPr="0016661A">
              <w:rPr>
                <w:kern w:val="2"/>
                <w:sz w:val="21"/>
                <w:szCs w:val="21"/>
              </w:rPr>
              <w:t>计算结果（</w:t>
            </w:r>
            <w:r w:rsidRPr="0016661A">
              <w:rPr>
                <w:kern w:val="2"/>
                <w:sz w:val="21"/>
                <w:szCs w:val="21"/>
              </w:rPr>
              <w:t>m</w:t>
            </w:r>
            <w:r w:rsidRPr="0016661A">
              <w:rPr>
                <w:kern w:val="2"/>
                <w:sz w:val="21"/>
                <w:szCs w:val="21"/>
              </w:rPr>
              <w:t>）</w:t>
            </w:r>
          </w:p>
        </w:tc>
        <w:tc>
          <w:tcPr>
            <w:tcW w:w="533" w:type="pct"/>
            <w:tcBorders>
              <w:top w:val="single" w:sz="6" w:space="0" w:color="auto"/>
              <w:left w:val="single" w:sz="6" w:space="0" w:color="auto"/>
              <w:bottom w:val="single" w:sz="6" w:space="0" w:color="auto"/>
              <w:right w:val="single" w:sz="6" w:space="0" w:color="auto"/>
            </w:tcBorders>
            <w:vAlign w:val="center"/>
          </w:tcPr>
          <w:p w14:paraId="0AD61301" w14:textId="77777777" w:rsidR="00AF39BB" w:rsidRPr="0016661A" w:rsidRDefault="00AF39BB" w:rsidP="00D95BC7">
            <w:pPr>
              <w:widowControl w:val="0"/>
              <w:jc w:val="center"/>
              <w:rPr>
                <w:kern w:val="2"/>
                <w:sz w:val="21"/>
                <w:szCs w:val="21"/>
              </w:rPr>
            </w:pPr>
            <w:r w:rsidRPr="0016661A">
              <w:rPr>
                <w:kern w:val="2"/>
                <w:sz w:val="21"/>
                <w:szCs w:val="21"/>
              </w:rPr>
              <w:t>卫生防护距离（</w:t>
            </w:r>
            <w:r w:rsidRPr="0016661A">
              <w:rPr>
                <w:kern w:val="2"/>
                <w:sz w:val="21"/>
                <w:szCs w:val="21"/>
              </w:rPr>
              <w:t>m</w:t>
            </w:r>
            <w:r w:rsidRPr="0016661A">
              <w:rPr>
                <w:kern w:val="2"/>
                <w:sz w:val="21"/>
                <w:szCs w:val="21"/>
              </w:rPr>
              <w:t>）</w:t>
            </w:r>
          </w:p>
        </w:tc>
      </w:tr>
      <w:tr w:rsidR="0016661A" w:rsidRPr="0016661A" w14:paraId="4CF1EB12" w14:textId="77777777" w:rsidTr="007D4192">
        <w:trPr>
          <w:cantSplit/>
          <w:trHeight w:val="179"/>
          <w:jc w:val="center"/>
        </w:trPr>
        <w:tc>
          <w:tcPr>
            <w:tcW w:w="483" w:type="pct"/>
            <w:tcBorders>
              <w:top w:val="single" w:sz="6" w:space="0" w:color="auto"/>
              <w:left w:val="single" w:sz="6" w:space="0" w:color="auto"/>
              <w:bottom w:val="single" w:sz="6" w:space="0" w:color="auto"/>
              <w:right w:val="single" w:sz="6" w:space="0" w:color="auto"/>
            </w:tcBorders>
            <w:vAlign w:val="center"/>
          </w:tcPr>
          <w:p w14:paraId="1582633E" w14:textId="77777777" w:rsidR="00AF39BB" w:rsidRPr="0016661A" w:rsidRDefault="00AF39BB" w:rsidP="00AF39BB">
            <w:pPr>
              <w:widowControl w:val="0"/>
              <w:jc w:val="center"/>
              <w:rPr>
                <w:kern w:val="2"/>
                <w:sz w:val="21"/>
                <w:szCs w:val="21"/>
              </w:rPr>
            </w:pPr>
            <w:r w:rsidRPr="0016661A">
              <w:rPr>
                <w:kern w:val="2"/>
                <w:sz w:val="21"/>
                <w:szCs w:val="21"/>
              </w:rPr>
              <w:t>车间一</w:t>
            </w:r>
          </w:p>
        </w:tc>
        <w:tc>
          <w:tcPr>
            <w:tcW w:w="569" w:type="pct"/>
            <w:tcBorders>
              <w:top w:val="single" w:sz="6" w:space="0" w:color="auto"/>
              <w:left w:val="single" w:sz="6" w:space="0" w:color="auto"/>
              <w:bottom w:val="single" w:sz="6" w:space="0" w:color="auto"/>
              <w:right w:val="single" w:sz="6" w:space="0" w:color="auto"/>
            </w:tcBorders>
            <w:vAlign w:val="center"/>
          </w:tcPr>
          <w:p w14:paraId="4625F41A" w14:textId="77777777" w:rsidR="00AF39BB" w:rsidRPr="0016661A" w:rsidRDefault="00AF39BB" w:rsidP="00AF39BB">
            <w:pPr>
              <w:widowControl w:val="0"/>
              <w:jc w:val="center"/>
              <w:rPr>
                <w:kern w:val="2"/>
                <w:sz w:val="21"/>
                <w:szCs w:val="21"/>
              </w:rPr>
            </w:pPr>
            <w:r w:rsidRPr="0016661A">
              <w:rPr>
                <w:kern w:val="2"/>
                <w:sz w:val="21"/>
                <w:szCs w:val="21"/>
              </w:rPr>
              <w:t>颗粒物</w:t>
            </w:r>
          </w:p>
        </w:tc>
        <w:tc>
          <w:tcPr>
            <w:tcW w:w="790" w:type="pct"/>
            <w:tcBorders>
              <w:top w:val="single" w:sz="6" w:space="0" w:color="auto"/>
              <w:left w:val="single" w:sz="6" w:space="0" w:color="auto"/>
              <w:bottom w:val="single" w:sz="6" w:space="0" w:color="auto"/>
              <w:right w:val="single" w:sz="6" w:space="0" w:color="auto"/>
            </w:tcBorders>
            <w:vAlign w:val="center"/>
          </w:tcPr>
          <w:p w14:paraId="39125439" w14:textId="77777777" w:rsidR="00AF39BB" w:rsidRPr="0016661A" w:rsidRDefault="007D4192" w:rsidP="00AF39BB">
            <w:pPr>
              <w:widowControl w:val="0"/>
              <w:jc w:val="center"/>
              <w:rPr>
                <w:kern w:val="2"/>
                <w:sz w:val="21"/>
                <w:szCs w:val="21"/>
              </w:rPr>
            </w:pPr>
            <w:r w:rsidRPr="0016661A">
              <w:rPr>
                <w:kern w:val="2"/>
                <w:sz w:val="21"/>
                <w:szCs w:val="21"/>
              </w:rPr>
              <w:t>0.9</w:t>
            </w:r>
          </w:p>
        </w:tc>
        <w:tc>
          <w:tcPr>
            <w:tcW w:w="790" w:type="pct"/>
            <w:tcBorders>
              <w:top w:val="single" w:sz="6" w:space="0" w:color="auto"/>
              <w:left w:val="single" w:sz="6" w:space="0" w:color="auto"/>
              <w:bottom w:val="single" w:sz="6" w:space="0" w:color="auto"/>
              <w:right w:val="single" w:sz="6" w:space="0" w:color="auto"/>
            </w:tcBorders>
            <w:vAlign w:val="center"/>
          </w:tcPr>
          <w:p w14:paraId="0F35F330" w14:textId="77777777" w:rsidR="00AF39BB" w:rsidRPr="0016661A" w:rsidRDefault="00AF39BB" w:rsidP="00AF39BB">
            <w:pPr>
              <w:widowControl w:val="0"/>
              <w:adjustRightInd w:val="0"/>
              <w:snapToGrid w:val="0"/>
              <w:jc w:val="center"/>
              <w:rPr>
                <w:kern w:val="2"/>
                <w:sz w:val="21"/>
                <w:szCs w:val="21"/>
              </w:rPr>
            </w:pPr>
            <w:r w:rsidRPr="0016661A">
              <w:rPr>
                <w:kern w:val="2"/>
                <w:sz w:val="21"/>
                <w:szCs w:val="21"/>
              </w:rPr>
              <w:t>0.0437</w:t>
            </w:r>
          </w:p>
        </w:tc>
        <w:tc>
          <w:tcPr>
            <w:tcW w:w="679" w:type="pct"/>
            <w:tcBorders>
              <w:top w:val="single" w:sz="6" w:space="0" w:color="auto"/>
              <w:left w:val="single" w:sz="6" w:space="0" w:color="auto"/>
              <w:bottom w:val="single" w:sz="6" w:space="0" w:color="auto"/>
              <w:right w:val="single" w:sz="6" w:space="0" w:color="auto"/>
            </w:tcBorders>
            <w:vAlign w:val="center"/>
          </w:tcPr>
          <w:p w14:paraId="23BF422B" w14:textId="77777777" w:rsidR="00AF39BB" w:rsidRPr="0016661A" w:rsidRDefault="00AF39BB" w:rsidP="00AF39BB">
            <w:pPr>
              <w:widowControl w:val="0"/>
              <w:adjustRightInd w:val="0"/>
              <w:snapToGrid w:val="0"/>
              <w:jc w:val="center"/>
              <w:rPr>
                <w:kern w:val="2"/>
                <w:sz w:val="21"/>
                <w:szCs w:val="21"/>
              </w:rPr>
            </w:pPr>
            <w:r w:rsidRPr="0016661A">
              <w:rPr>
                <w:kern w:val="2"/>
                <w:sz w:val="21"/>
                <w:szCs w:val="21"/>
              </w:rPr>
              <w:t>100</w:t>
            </w:r>
          </w:p>
        </w:tc>
        <w:tc>
          <w:tcPr>
            <w:tcW w:w="622" w:type="pct"/>
            <w:tcBorders>
              <w:top w:val="single" w:sz="6" w:space="0" w:color="auto"/>
              <w:left w:val="single" w:sz="6" w:space="0" w:color="auto"/>
              <w:bottom w:val="single" w:sz="6" w:space="0" w:color="auto"/>
              <w:right w:val="single" w:sz="6" w:space="0" w:color="auto"/>
            </w:tcBorders>
            <w:vAlign w:val="center"/>
          </w:tcPr>
          <w:p w14:paraId="7B5A3B44" w14:textId="77777777" w:rsidR="00AF39BB" w:rsidRPr="0016661A" w:rsidRDefault="00AF39BB" w:rsidP="00AF39BB">
            <w:pPr>
              <w:widowControl w:val="0"/>
              <w:adjustRightInd w:val="0"/>
              <w:snapToGrid w:val="0"/>
              <w:jc w:val="center"/>
              <w:rPr>
                <w:kern w:val="2"/>
                <w:sz w:val="21"/>
                <w:szCs w:val="21"/>
              </w:rPr>
            </w:pPr>
            <w:r w:rsidRPr="0016661A">
              <w:rPr>
                <w:kern w:val="2"/>
                <w:sz w:val="21"/>
                <w:szCs w:val="21"/>
              </w:rPr>
              <w:t>30</w:t>
            </w:r>
          </w:p>
        </w:tc>
        <w:tc>
          <w:tcPr>
            <w:tcW w:w="535" w:type="pct"/>
            <w:tcBorders>
              <w:top w:val="single" w:sz="6" w:space="0" w:color="auto"/>
              <w:left w:val="single" w:sz="6" w:space="0" w:color="auto"/>
              <w:bottom w:val="single" w:sz="6" w:space="0" w:color="auto"/>
              <w:right w:val="single" w:sz="6" w:space="0" w:color="auto"/>
            </w:tcBorders>
            <w:vAlign w:val="center"/>
          </w:tcPr>
          <w:p w14:paraId="4FA0A320" w14:textId="77777777" w:rsidR="00AF39BB" w:rsidRPr="0016661A" w:rsidRDefault="007D4192" w:rsidP="00AF39BB">
            <w:pPr>
              <w:widowControl w:val="0"/>
              <w:jc w:val="center"/>
              <w:rPr>
                <w:kern w:val="2"/>
                <w:sz w:val="21"/>
                <w:szCs w:val="21"/>
              </w:rPr>
            </w:pPr>
            <w:r w:rsidRPr="0016661A">
              <w:rPr>
                <w:kern w:val="2"/>
                <w:sz w:val="21"/>
                <w:szCs w:val="21"/>
              </w:rPr>
              <w:t>0.786</w:t>
            </w:r>
          </w:p>
        </w:tc>
        <w:tc>
          <w:tcPr>
            <w:tcW w:w="533" w:type="pct"/>
            <w:tcBorders>
              <w:top w:val="single" w:sz="6" w:space="0" w:color="auto"/>
              <w:left w:val="single" w:sz="6" w:space="0" w:color="auto"/>
              <w:bottom w:val="single" w:sz="6" w:space="0" w:color="auto"/>
              <w:right w:val="single" w:sz="6" w:space="0" w:color="auto"/>
            </w:tcBorders>
            <w:vAlign w:val="center"/>
          </w:tcPr>
          <w:p w14:paraId="609EF38A" w14:textId="77777777" w:rsidR="00AF39BB" w:rsidRPr="0016661A" w:rsidRDefault="007D4192" w:rsidP="00AF39BB">
            <w:pPr>
              <w:widowControl w:val="0"/>
              <w:jc w:val="center"/>
              <w:rPr>
                <w:kern w:val="2"/>
                <w:sz w:val="21"/>
                <w:szCs w:val="21"/>
              </w:rPr>
            </w:pPr>
            <w:r w:rsidRPr="0016661A">
              <w:rPr>
                <w:kern w:val="2"/>
                <w:sz w:val="21"/>
                <w:szCs w:val="21"/>
              </w:rPr>
              <w:t>50</w:t>
            </w:r>
          </w:p>
        </w:tc>
      </w:tr>
      <w:tr w:rsidR="0016661A" w:rsidRPr="0016661A" w14:paraId="6A7FC289" w14:textId="77777777" w:rsidTr="007D4192">
        <w:trPr>
          <w:cantSplit/>
          <w:trHeight w:val="179"/>
          <w:jc w:val="center"/>
        </w:trPr>
        <w:tc>
          <w:tcPr>
            <w:tcW w:w="483" w:type="pct"/>
            <w:tcBorders>
              <w:top w:val="single" w:sz="6" w:space="0" w:color="auto"/>
              <w:left w:val="single" w:sz="6" w:space="0" w:color="auto"/>
              <w:bottom w:val="single" w:sz="6" w:space="0" w:color="auto"/>
              <w:right w:val="single" w:sz="6" w:space="0" w:color="auto"/>
            </w:tcBorders>
            <w:vAlign w:val="center"/>
          </w:tcPr>
          <w:p w14:paraId="77D3E7A1" w14:textId="77777777" w:rsidR="00723D55" w:rsidRPr="0016661A" w:rsidRDefault="00723D55" w:rsidP="00AF39BB">
            <w:pPr>
              <w:widowControl w:val="0"/>
              <w:jc w:val="center"/>
              <w:rPr>
                <w:kern w:val="2"/>
                <w:sz w:val="21"/>
                <w:szCs w:val="21"/>
              </w:rPr>
            </w:pPr>
            <w:r w:rsidRPr="0016661A">
              <w:rPr>
                <w:rFonts w:hint="eastAsia"/>
                <w:kern w:val="2"/>
                <w:sz w:val="21"/>
                <w:szCs w:val="21"/>
              </w:rPr>
              <w:t>硫酸罐区</w:t>
            </w:r>
          </w:p>
        </w:tc>
        <w:tc>
          <w:tcPr>
            <w:tcW w:w="569" w:type="pct"/>
            <w:tcBorders>
              <w:top w:val="single" w:sz="6" w:space="0" w:color="auto"/>
              <w:left w:val="single" w:sz="6" w:space="0" w:color="auto"/>
              <w:bottom w:val="single" w:sz="6" w:space="0" w:color="auto"/>
              <w:right w:val="single" w:sz="6" w:space="0" w:color="auto"/>
            </w:tcBorders>
            <w:vAlign w:val="center"/>
          </w:tcPr>
          <w:p w14:paraId="176A0061" w14:textId="77777777" w:rsidR="00723D55" w:rsidRPr="0016661A" w:rsidRDefault="00723D55" w:rsidP="00AF39BB">
            <w:pPr>
              <w:widowControl w:val="0"/>
              <w:jc w:val="center"/>
              <w:rPr>
                <w:kern w:val="2"/>
                <w:sz w:val="21"/>
                <w:szCs w:val="21"/>
              </w:rPr>
            </w:pPr>
            <w:r w:rsidRPr="0016661A">
              <w:rPr>
                <w:rFonts w:hint="eastAsia"/>
                <w:kern w:val="2"/>
                <w:sz w:val="21"/>
                <w:szCs w:val="21"/>
              </w:rPr>
              <w:t>硫酸</w:t>
            </w:r>
          </w:p>
        </w:tc>
        <w:tc>
          <w:tcPr>
            <w:tcW w:w="790" w:type="pct"/>
            <w:tcBorders>
              <w:top w:val="single" w:sz="6" w:space="0" w:color="auto"/>
              <w:left w:val="single" w:sz="6" w:space="0" w:color="auto"/>
              <w:bottom w:val="single" w:sz="6" w:space="0" w:color="auto"/>
              <w:right w:val="single" w:sz="6" w:space="0" w:color="auto"/>
            </w:tcBorders>
            <w:vAlign w:val="center"/>
          </w:tcPr>
          <w:p w14:paraId="589D4A80" w14:textId="77777777" w:rsidR="00723D55" w:rsidRPr="0016661A" w:rsidRDefault="00723D55" w:rsidP="00AF39BB">
            <w:pPr>
              <w:widowControl w:val="0"/>
              <w:jc w:val="center"/>
              <w:rPr>
                <w:kern w:val="2"/>
                <w:sz w:val="21"/>
                <w:szCs w:val="21"/>
              </w:rPr>
            </w:pPr>
            <w:r w:rsidRPr="0016661A">
              <w:rPr>
                <w:rFonts w:hint="eastAsia"/>
                <w:kern w:val="2"/>
                <w:sz w:val="21"/>
                <w:szCs w:val="21"/>
              </w:rPr>
              <w:t>0</w:t>
            </w:r>
            <w:r w:rsidRPr="0016661A">
              <w:rPr>
                <w:kern w:val="2"/>
                <w:sz w:val="21"/>
                <w:szCs w:val="21"/>
              </w:rPr>
              <w:t>.3</w:t>
            </w:r>
          </w:p>
        </w:tc>
        <w:tc>
          <w:tcPr>
            <w:tcW w:w="790" w:type="pct"/>
            <w:tcBorders>
              <w:top w:val="single" w:sz="6" w:space="0" w:color="auto"/>
              <w:left w:val="single" w:sz="6" w:space="0" w:color="auto"/>
              <w:bottom w:val="single" w:sz="6" w:space="0" w:color="auto"/>
              <w:right w:val="single" w:sz="6" w:space="0" w:color="auto"/>
            </w:tcBorders>
            <w:vAlign w:val="center"/>
          </w:tcPr>
          <w:p w14:paraId="253FF25C" w14:textId="77777777" w:rsidR="00723D55" w:rsidRPr="0016661A" w:rsidRDefault="00723D55" w:rsidP="00AF39BB">
            <w:pPr>
              <w:widowControl w:val="0"/>
              <w:adjustRightInd w:val="0"/>
              <w:snapToGrid w:val="0"/>
              <w:jc w:val="center"/>
              <w:rPr>
                <w:kern w:val="2"/>
                <w:sz w:val="21"/>
                <w:szCs w:val="21"/>
              </w:rPr>
            </w:pPr>
            <w:r w:rsidRPr="0016661A">
              <w:rPr>
                <w:sz w:val="21"/>
                <w:szCs w:val="21"/>
              </w:rPr>
              <w:t>0.000014</w:t>
            </w:r>
          </w:p>
        </w:tc>
        <w:tc>
          <w:tcPr>
            <w:tcW w:w="679" w:type="pct"/>
            <w:tcBorders>
              <w:top w:val="single" w:sz="6" w:space="0" w:color="auto"/>
              <w:left w:val="single" w:sz="6" w:space="0" w:color="auto"/>
              <w:bottom w:val="single" w:sz="6" w:space="0" w:color="auto"/>
              <w:right w:val="single" w:sz="6" w:space="0" w:color="auto"/>
            </w:tcBorders>
            <w:vAlign w:val="center"/>
          </w:tcPr>
          <w:p w14:paraId="21416F71" w14:textId="77777777" w:rsidR="00723D55" w:rsidRPr="0016661A" w:rsidRDefault="00723D55" w:rsidP="00AF39BB">
            <w:pPr>
              <w:widowControl w:val="0"/>
              <w:adjustRightInd w:val="0"/>
              <w:snapToGrid w:val="0"/>
              <w:jc w:val="center"/>
              <w:rPr>
                <w:kern w:val="2"/>
                <w:sz w:val="21"/>
                <w:szCs w:val="21"/>
              </w:rPr>
            </w:pPr>
            <w:r w:rsidRPr="0016661A">
              <w:rPr>
                <w:rFonts w:hint="eastAsia"/>
                <w:kern w:val="2"/>
                <w:sz w:val="21"/>
                <w:szCs w:val="21"/>
              </w:rPr>
              <w:t>9</w:t>
            </w:r>
            <w:r w:rsidRPr="0016661A">
              <w:rPr>
                <w:kern w:val="2"/>
                <w:sz w:val="21"/>
                <w:szCs w:val="21"/>
              </w:rPr>
              <w:t>.487</w:t>
            </w:r>
          </w:p>
        </w:tc>
        <w:tc>
          <w:tcPr>
            <w:tcW w:w="622" w:type="pct"/>
            <w:tcBorders>
              <w:top w:val="single" w:sz="6" w:space="0" w:color="auto"/>
              <w:left w:val="single" w:sz="6" w:space="0" w:color="auto"/>
              <w:bottom w:val="single" w:sz="6" w:space="0" w:color="auto"/>
              <w:right w:val="single" w:sz="6" w:space="0" w:color="auto"/>
            </w:tcBorders>
            <w:vAlign w:val="center"/>
          </w:tcPr>
          <w:p w14:paraId="665D087B" w14:textId="77777777" w:rsidR="00723D55" w:rsidRPr="0016661A" w:rsidRDefault="00723D55" w:rsidP="00AF39BB">
            <w:pPr>
              <w:widowControl w:val="0"/>
              <w:adjustRightInd w:val="0"/>
              <w:snapToGrid w:val="0"/>
              <w:jc w:val="center"/>
              <w:rPr>
                <w:kern w:val="2"/>
                <w:sz w:val="21"/>
                <w:szCs w:val="21"/>
              </w:rPr>
            </w:pPr>
            <w:r w:rsidRPr="0016661A">
              <w:rPr>
                <w:rFonts w:hint="eastAsia"/>
                <w:kern w:val="2"/>
                <w:sz w:val="21"/>
                <w:szCs w:val="21"/>
              </w:rPr>
              <w:t>1</w:t>
            </w:r>
            <w:r w:rsidRPr="0016661A">
              <w:rPr>
                <w:kern w:val="2"/>
                <w:sz w:val="21"/>
                <w:szCs w:val="21"/>
              </w:rPr>
              <w:t>0</w:t>
            </w:r>
          </w:p>
        </w:tc>
        <w:tc>
          <w:tcPr>
            <w:tcW w:w="535" w:type="pct"/>
            <w:tcBorders>
              <w:top w:val="single" w:sz="6" w:space="0" w:color="auto"/>
              <w:left w:val="single" w:sz="6" w:space="0" w:color="auto"/>
              <w:bottom w:val="single" w:sz="6" w:space="0" w:color="auto"/>
              <w:right w:val="single" w:sz="6" w:space="0" w:color="auto"/>
            </w:tcBorders>
            <w:vAlign w:val="center"/>
          </w:tcPr>
          <w:p w14:paraId="1A1B4CFF" w14:textId="77777777" w:rsidR="00723D55" w:rsidRPr="0016661A" w:rsidRDefault="00723D55" w:rsidP="00AF39BB">
            <w:pPr>
              <w:widowControl w:val="0"/>
              <w:jc w:val="center"/>
              <w:rPr>
                <w:kern w:val="2"/>
                <w:sz w:val="21"/>
                <w:szCs w:val="21"/>
              </w:rPr>
            </w:pPr>
            <w:r w:rsidRPr="0016661A">
              <w:rPr>
                <w:rFonts w:hint="eastAsia"/>
                <w:kern w:val="2"/>
                <w:sz w:val="21"/>
                <w:szCs w:val="21"/>
              </w:rPr>
              <w:t>0</w:t>
            </w:r>
            <w:r w:rsidRPr="0016661A">
              <w:rPr>
                <w:kern w:val="2"/>
                <w:sz w:val="21"/>
                <w:szCs w:val="21"/>
              </w:rPr>
              <w:t>.002</w:t>
            </w:r>
          </w:p>
        </w:tc>
        <w:tc>
          <w:tcPr>
            <w:tcW w:w="533" w:type="pct"/>
            <w:tcBorders>
              <w:top w:val="single" w:sz="6" w:space="0" w:color="auto"/>
              <w:left w:val="single" w:sz="6" w:space="0" w:color="auto"/>
              <w:bottom w:val="single" w:sz="6" w:space="0" w:color="auto"/>
              <w:right w:val="single" w:sz="6" w:space="0" w:color="auto"/>
            </w:tcBorders>
            <w:vAlign w:val="center"/>
          </w:tcPr>
          <w:p w14:paraId="2465A536" w14:textId="77777777" w:rsidR="00723D55" w:rsidRPr="0016661A" w:rsidRDefault="00723D55" w:rsidP="00AF39BB">
            <w:pPr>
              <w:widowControl w:val="0"/>
              <w:jc w:val="center"/>
              <w:rPr>
                <w:kern w:val="2"/>
                <w:sz w:val="21"/>
                <w:szCs w:val="21"/>
              </w:rPr>
            </w:pPr>
            <w:r w:rsidRPr="0016661A">
              <w:rPr>
                <w:rFonts w:hint="eastAsia"/>
                <w:kern w:val="2"/>
                <w:sz w:val="21"/>
                <w:szCs w:val="21"/>
              </w:rPr>
              <w:t>5</w:t>
            </w:r>
            <w:r w:rsidRPr="0016661A">
              <w:rPr>
                <w:kern w:val="2"/>
                <w:sz w:val="21"/>
                <w:szCs w:val="21"/>
              </w:rPr>
              <w:t>0</w:t>
            </w:r>
          </w:p>
        </w:tc>
      </w:tr>
      <w:tr w:rsidR="0016661A" w:rsidRPr="0016661A" w14:paraId="37CCFDD0" w14:textId="77777777" w:rsidTr="007D4192">
        <w:trPr>
          <w:cantSplit/>
          <w:trHeight w:val="104"/>
          <w:jc w:val="center"/>
        </w:trPr>
        <w:tc>
          <w:tcPr>
            <w:tcW w:w="483" w:type="pct"/>
            <w:vMerge w:val="restart"/>
            <w:tcBorders>
              <w:top w:val="single" w:sz="6" w:space="0" w:color="auto"/>
              <w:left w:val="single" w:sz="6" w:space="0" w:color="auto"/>
              <w:right w:val="single" w:sz="6" w:space="0" w:color="auto"/>
            </w:tcBorders>
            <w:vAlign w:val="center"/>
          </w:tcPr>
          <w:p w14:paraId="4256EB45" w14:textId="77777777" w:rsidR="007D4192" w:rsidRPr="0016661A" w:rsidRDefault="007D4192" w:rsidP="007D4192">
            <w:pPr>
              <w:widowControl w:val="0"/>
              <w:jc w:val="center"/>
              <w:rPr>
                <w:kern w:val="2"/>
                <w:sz w:val="21"/>
                <w:szCs w:val="21"/>
              </w:rPr>
            </w:pPr>
            <w:r w:rsidRPr="0016661A">
              <w:rPr>
                <w:kern w:val="2"/>
                <w:sz w:val="21"/>
                <w:szCs w:val="21"/>
              </w:rPr>
              <w:t>污水站</w:t>
            </w:r>
          </w:p>
        </w:tc>
        <w:tc>
          <w:tcPr>
            <w:tcW w:w="569" w:type="pct"/>
            <w:tcBorders>
              <w:top w:val="single" w:sz="6" w:space="0" w:color="auto"/>
              <w:left w:val="single" w:sz="6" w:space="0" w:color="auto"/>
              <w:bottom w:val="single" w:sz="6" w:space="0" w:color="auto"/>
              <w:right w:val="single" w:sz="6" w:space="0" w:color="auto"/>
            </w:tcBorders>
            <w:vAlign w:val="center"/>
          </w:tcPr>
          <w:p w14:paraId="1B8C8651" w14:textId="77777777" w:rsidR="007D4192" w:rsidRPr="0016661A" w:rsidRDefault="007D4192" w:rsidP="007D4192">
            <w:pPr>
              <w:jc w:val="center"/>
              <w:rPr>
                <w:spacing w:val="-6"/>
                <w:sz w:val="21"/>
                <w:szCs w:val="21"/>
              </w:rPr>
            </w:pPr>
            <w:r w:rsidRPr="0016661A">
              <w:rPr>
                <w:spacing w:val="-6"/>
                <w:sz w:val="21"/>
                <w:szCs w:val="21"/>
              </w:rPr>
              <w:t>氨</w:t>
            </w:r>
          </w:p>
        </w:tc>
        <w:tc>
          <w:tcPr>
            <w:tcW w:w="790" w:type="pct"/>
            <w:tcBorders>
              <w:top w:val="single" w:sz="6" w:space="0" w:color="auto"/>
              <w:left w:val="single" w:sz="6" w:space="0" w:color="auto"/>
              <w:bottom w:val="single" w:sz="6" w:space="0" w:color="auto"/>
              <w:right w:val="single" w:sz="6" w:space="0" w:color="auto"/>
            </w:tcBorders>
            <w:vAlign w:val="center"/>
          </w:tcPr>
          <w:p w14:paraId="79099981" w14:textId="77777777" w:rsidR="007D4192" w:rsidRPr="0016661A" w:rsidRDefault="007D4192" w:rsidP="007D4192">
            <w:pPr>
              <w:widowControl w:val="0"/>
              <w:jc w:val="center"/>
              <w:rPr>
                <w:kern w:val="2"/>
                <w:sz w:val="21"/>
                <w:szCs w:val="21"/>
              </w:rPr>
            </w:pPr>
            <w:r w:rsidRPr="0016661A">
              <w:rPr>
                <w:kern w:val="2"/>
                <w:sz w:val="21"/>
                <w:szCs w:val="21"/>
              </w:rPr>
              <w:t>0.2</w:t>
            </w:r>
          </w:p>
        </w:tc>
        <w:tc>
          <w:tcPr>
            <w:tcW w:w="790" w:type="pct"/>
            <w:tcBorders>
              <w:top w:val="single" w:sz="6" w:space="0" w:color="auto"/>
              <w:left w:val="single" w:sz="6" w:space="0" w:color="auto"/>
              <w:bottom w:val="single" w:sz="6" w:space="0" w:color="auto"/>
              <w:right w:val="single" w:sz="6" w:space="0" w:color="auto"/>
            </w:tcBorders>
            <w:vAlign w:val="center"/>
          </w:tcPr>
          <w:p w14:paraId="0052E008" w14:textId="77777777" w:rsidR="007D4192" w:rsidRPr="0016661A" w:rsidRDefault="007D4192" w:rsidP="007D4192">
            <w:pPr>
              <w:jc w:val="center"/>
              <w:rPr>
                <w:sz w:val="21"/>
                <w:szCs w:val="21"/>
              </w:rPr>
            </w:pPr>
            <w:r w:rsidRPr="0016661A">
              <w:rPr>
                <w:sz w:val="21"/>
                <w:szCs w:val="21"/>
              </w:rPr>
              <w:t>0.00253</w:t>
            </w:r>
          </w:p>
        </w:tc>
        <w:tc>
          <w:tcPr>
            <w:tcW w:w="679" w:type="pct"/>
            <w:vMerge w:val="restart"/>
            <w:tcBorders>
              <w:top w:val="single" w:sz="6" w:space="0" w:color="auto"/>
              <w:left w:val="single" w:sz="6" w:space="0" w:color="auto"/>
              <w:right w:val="single" w:sz="6" w:space="0" w:color="auto"/>
            </w:tcBorders>
            <w:vAlign w:val="center"/>
          </w:tcPr>
          <w:p w14:paraId="06693142" w14:textId="77777777" w:rsidR="007D4192" w:rsidRPr="0016661A" w:rsidRDefault="007D4192" w:rsidP="007D4192">
            <w:pPr>
              <w:widowControl w:val="0"/>
              <w:adjustRightInd w:val="0"/>
              <w:snapToGrid w:val="0"/>
              <w:jc w:val="center"/>
              <w:rPr>
                <w:kern w:val="2"/>
                <w:sz w:val="21"/>
                <w:szCs w:val="21"/>
              </w:rPr>
            </w:pPr>
            <w:r w:rsidRPr="0016661A">
              <w:rPr>
                <w:kern w:val="2"/>
                <w:sz w:val="21"/>
                <w:szCs w:val="21"/>
              </w:rPr>
              <w:t>93.16</w:t>
            </w:r>
          </w:p>
        </w:tc>
        <w:tc>
          <w:tcPr>
            <w:tcW w:w="622" w:type="pct"/>
            <w:vMerge w:val="restart"/>
            <w:tcBorders>
              <w:top w:val="single" w:sz="6" w:space="0" w:color="auto"/>
              <w:left w:val="single" w:sz="6" w:space="0" w:color="auto"/>
              <w:right w:val="single" w:sz="6" w:space="0" w:color="auto"/>
            </w:tcBorders>
            <w:vAlign w:val="center"/>
          </w:tcPr>
          <w:p w14:paraId="0C9353C0" w14:textId="77777777" w:rsidR="007D4192" w:rsidRPr="0016661A" w:rsidRDefault="007D4192" w:rsidP="007D4192">
            <w:pPr>
              <w:widowControl w:val="0"/>
              <w:adjustRightInd w:val="0"/>
              <w:snapToGrid w:val="0"/>
              <w:jc w:val="center"/>
              <w:rPr>
                <w:kern w:val="2"/>
                <w:sz w:val="21"/>
                <w:szCs w:val="21"/>
              </w:rPr>
            </w:pPr>
            <w:r w:rsidRPr="0016661A">
              <w:rPr>
                <w:kern w:val="2"/>
                <w:sz w:val="21"/>
                <w:szCs w:val="21"/>
              </w:rPr>
              <w:t>37</w:t>
            </w:r>
          </w:p>
        </w:tc>
        <w:tc>
          <w:tcPr>
            <w:tcW w:w="535" w:type="pct"/>
            <w:tcBorders>
              <w:top w:val="single" w:sz="6" w:space="0" w:color="auto"/>
              <w:left w:val="single" w:sz="6" w:space="0" w:color="auto"/>
              <w:bottom w:val="single" w:sz="6" w:space="0" w:color="auto"/>
              <w:right w:val="single" w:sz="6" w:space="0" w:color="auto"/>
            </w:tcBorders>
            <w:vAlign w:val="center"/>
          </w:tcPr>
          <w:p w14:paraId="0B009307" w14:textId="77777777" w:rsidR="007D4192" w:rsidRPr="0016661A" w:rsidRDefault="007D4192" w:rsidP="007D4192">
            <w:pPr>
              <w:jc w:val="center"/>
              <w:rPr>
                <w:sz w:val="21"/>
                <w:szCs w:val="21"/>
              </w:rPr>
            </w:pPr>
            <w:r w:rsidRPr="0016661A">
              <w:rPr>
                <w:sz w:val="21"/>
                <w:szCs w:val="21"/>
              </w:rPr>
              <w:t>1.236</w:t>
            </w:r>
          </w:p>
        </w:tc>
        <w:tc>
          <w:tcPr>
            <w:tcW w:w="533" w:type="pct"/>
            <w:vMerge w:val="restart"/>
            <w:tcBorders>
              <w:top w:val="single" w:sz="6" w:space="0" w:color="auto"/>
              <w:left w:val="single" w:sz="6" w:space="0" w:color="auto"/>
              <w:right w:val="single" w:sz="6" w:space="0" w:color="auto"/>
            </w:tcBorders>
            <w:vAlign w:val="center"/>
          </w:tcPr>
          <w:p w14:paraId="30152F86" w14:textId="77777777" w:rsidR="007D4192" w:rsidRPr="0016661A" w:rsidRDefault="007D4192" w:rsidP="007D4192">
            <w:pPr>
              <w:widowControl w:val="0"/>
              <w:jc w:val="center"/>
              <w:rPr>
                <w:kern w:val="2"/>
                <w:sz w:val="21"/>
                <w:szCs w:val="21"/>
              </w:rPr>
            </w:pPr>
            <w:r w:rsidRPr="0016661A">
              <w:rPr>
                <w:kern w:val="2"/>
                <w:sz w:val="21"/>
                <w:szCs w:val="21"/>
              </w:rPr>
              <w:t>100</w:t>
            </w:r>
          </w:p>
        </w:tc>
      </w:tr>
      <w:tr w:rsidR="0016661A" w:rsidRPr="0016661A" w14:paraId="2E1DD78C" w14:textId="77777777" w:rsidTr="007D4192">
        <w:trPr>
          <w:cantSplit/>
          <w:trHeight w:val="104"/>
          <w:jc w:val="center"/>
        </w:trPr>
        <w:tc>
          <w:tcPr>
            <w:tcW w:w="483" w:type="pct"/>
            <w:vMerge/>
            <w:tcBorders>
              <w:left w:val="single" w:sz="6" w:space="0" w:color="auto"/>
              <w:bottom w:val="single" w:sz="6" w:space="0" w:color="auto"/>
              <w:right w:val="single" w:sz="6" w:space="0" w:color="auto"/>
            </w:tcBorders>
            <w:vAlign w:val="center"/>
          </w:tcPr>
          <w:p w14:paraId="4E31D364" w14:textId="77777777" w:rsidR="007D4192" w:rsidRPr="0016661A" w:rsidRDefault="007D4192" w:rsidP="007D4192">
            <w:pPr>
              <w:widowControl w:val="0"/>
              <w:jc w:val="center"/>
              <w:rPr>
                <w:kern w:val="2"/>
                <w:sz w:val="21"/>
                <w:szCs w:val="21"/>
              </w:rPr>
            </w:pPr>
          </w:p>
        </w:tc>
        <w:tc>
          <w:tcPr>
            <w:tcW w:w="569" w:type="pct"/>
            <w:tcBorders>
              <w:top w:val="single" w:sz="6" w:space="0" w:color="auto"/>
              <w:left w:val="single" w:sz="6" w:space="0" w:color="auto"/>
              <w:bottom w:val="single" w:sz="6" w:space="0" w:color="auto"/>
              <w:right w:val="single" w:sz="6" w:space="0" w:color="auto"/>
            </w:tcBorders>
            <w:vAlign w:val="center"/>
          </w:tcPr>
          <w:p w14:paraId="688775BF" w14:textId="77777777" w:rsidR="007D4192" w:rsidRPr="0016661A" w:rsidRDefault="007D4192" w:rsidP="007D4192">
            <w:pPr>
              <w:jc w:val="center"/>
              <w:rPr>
                <w:spacing w:val="-6"/>
                <w:sz w:val="21"/>
                <w:szCs w:val="21"/>
              </w:rPr>
            </w:pPr>
            <w:r w:rsidRPr="0016661A">
              <w:rPr>
                <w:spacing w:val="-6"/>
                <w:sz w:val="21"/>
                <w:szCs w:val="21"/>
              </w:rPr>
              <w:t>硫化氢</w:t>
            </w:r>
          </w:p>
        </w:tc>
        <w:tc>
          <w:tcPr>
            <w:tcW w:w="790" w:type="pct"/>
            <w:tcBorders>
              <w:top w:val="single" w:sz="6" w:space="0" w:color="auto"/>
              <w:left w:val="single" w:sz="6" w:space="0" w:color="auto"/>
              <w:bottom w:val="single" w:sz="6" w:space="0" w:color="auto"/>
              <w:right w:val="single" w:sz="6" w:space="0" w:color="auto"/>
            </w:tcBorders>
            <w:vAlign w:val="center"/>
          </w:tcPr>
          <w:p w14:paraId="2FBD1919" w14:textId="77777777" w:rsidR="007D4192" w:rsidRPr="0016661A" w:rsidRDefault="007D4192" w:rsidP="007D4192">
            <w:pPr>
              <w:widowControl w:val="0"/>
              <w:jc w:val="center"/>
              <w:rPr>
                <w:kern w:val="2"/>
                <w:sz w:val="21"/>
                <w:szCs w:val="21"/>
              </w:rPr>
            </w:pPr>
            <w:r w:rsidRPr="0016661A">
              <w:rPr>
                <w:kern w:val="2"/>
                <w:sz w:val="21"/>
                <w:szCs w:val="21"/>
              </w:rPr>
              <w:t>0.01</w:t>
            </w:r>
          </w:p>
        </w:tc>
        <w:tc>
          <w:tcPr>
            <w:tcW w:w="790" w:type="pct"/>
            <w:tcBorders>
              <w:top w:val="single" w:sz="6" w:space="0" w:color="auto"/>
              <w:left w:val="single" w:sz="6" w:space="0" w:color="auto"/>
              <w:bottom w:val="single" w:sz="6" w:space="0" w:color="auto"/>
              <w:right w:val="single" w:sz="6" w:space="0" w:color="auto"/>
            </w:tcBorders>
            <w:vAlign w:val="center"/>
          </w:tcPr>
          <w:p w14:paraId="04789F77" w14:textId="77777777" w:rsidR="007D4192" w:rsidRPr="0016661A" w:rsidRDefault="007D4192" w:rsidP="007D4192">
            <w:pPr>
              <w:jc w:val="center"/>
              <w:rPr>
                <w:sz w:val="21"/>
                <w:szCs w:val="21"/>
              </w:rPr>
            </w:pPr>
            <w:r w:rsidRPr="0016661A">
              <w:rPr>
                <w:sz w:val="21"/>
                <w:szCs w:val="21"/>
              </w:rPr>
              <w:t>0.00013</w:t>
            </w:r>
          </w:p>
        </w:tc>
        <w:tc>
          <w:tcPr>
            <w:tcW w:w="679" w:type="pct"/>
            <w:vMerge/>
            <w:tcBorders>
              <w:left w:val="single" w:sz="6" w:space="0" w:color="auto"/>
              <w:bottom w:val="single" w:sz="6" w:space="0" w:color="auto"/>
              <w:right w:val="single" w:sz="6" w:space="0" w:color="auto"/>
            </w:tcBorders>
            <w:vAlign w:val="center"/>
          </w:tcPr>
          <w:p w14:paraId="228A415E" w14:textId="77777777" w:rsidR="007D4192" w:rsidRPr="0016661A" w:rsidRDefault="007D4192" w:rsidP="007D4192">
            <w:pPr>
              <w:widowControl w:val="0"/>
              <w:adjustRightInd w:val="0"/>
              <w:snapToGrid w:val="0"/>
              <w:jc w:val="center"/>
              <w:rPr>
                <w:kern w:val="2"/>
                <w:sz w:val="21"/>
                <w:szCs w:val="21"/>
              </w:rPr>
            </w:pPr>
          </w:p>
        </w:tc>
        <w:tc>
          <w:tcPr>
            <w:tcW w:w="622" w:type="pct"/>
            <w:vMerge/>
            <w:tcBorders>
              <w:left w:val="single" w:sz="6" w:space="0" w:color="auto"/>
              <w:bottom w:val="single" w:sz="6" w:space="0" w:color="auto"/>
              <w:right w:val="single" w:sz="6" w:space="0" w:color="auto"/>
            </w:tcBorders>
            <w:vAlign w:val="center"/>
          </w:tcPr>
          <w:p w14:paraId="2CFA8246" w14:textId="77777777" w:rsidR="007D4192" w:rsidRPr="0016661A" w:rsidRDefault="007D4192" w:rsidP="007D4192">
            <w:pPr>
              <w:widowControl w:val="0"/>
              <w:adjustRightInd w:val="0"/>
              <w:snapToGrid w:val="0"/>
              <w:jc w:val="center"/>
              <w:rPr>
                <w:kern w:val="2"/>
                <w:sz w:val="21"/>
                <w:szCs w:val="21"/>
              </w:rPr>
            </w:pPr>
          </w:p>
        </w:tc>
        <w:tc>
          <w:tcPr>
            <w:tcW w:w="535" w:type="pct"/>
            <w:tcBorders>
              <w:top w:val="single" w:sz="6" w:space="0" w:color="auto"/>
              <w:left w:val="single" w:sz="6" w:space="0" w:color="auto"/>
              <w:bottom w:val="single" w:sz="6" w:space="0" w:color="auto"/>
              <w:right w:val="single" w:sz="6" w:space="0" w:color="auto"/>
            </w:tcBorders>
            <w:vAlign w:val="center"/>
          </w:tcPr>
          <w:p w14:paraId="21648A14" w14:textId="77777777" w:rsidR="007D4192" w:rsidRPr="0016661A" w:rsidRDefault="007D4192" w:rsidP="007D4192">
            <w:pPr>
              <w:jc w:val="center"/>
              <w:rPr>
                <w:sz w:val="21"/>
                <w:szCs w:val="21"/>
              </w:rPr>
            </w:pPr>
            <w:r w:rsidRPr="0016661A">
              <w:rPr>
                <w:sz w:val="21"/>
                <w:szCs w:val="21"/>
              </w:rPr>
              <w:t>0.151</w:t>
            </w:r>
          </w:p>
        </w:tc>
        <w:tc>
          <w:tcPr>
            <w:tcW w:w="533" w:type="pct"/>
            <w:vMerge/>
            <w:tcBorders>
              <w:left w:val="single" w:sz="6" w:space="0" w:color="auto"/>
              <w:bottom w:val="single" w:sz="6" w:space="0" w:color="auto"/>
              <w:right w:val="single" w:sz="6" w:space="0" w:color="auto"/>
            </w:tcBorders>
            <w:vAlign w:val="center"/>
          </w:tcPr>
          <w:p w14:paraId="2911E228" w14:textId="77777777" w:rsidR="007D4192" w:rsidRPr="0016661A" w:rsidRDefault="007D4192" w:rsidP="007D4192">
            <w:pPr>
              <w:widowControl w:val="0"/>
              <w:jc w:val="center"/>
              <w:rPr>
                <w:kern w:val="2"/>
                <w:sz w:val="21"/>
                <w:szCs w:val="21"/>
              </w:rPr>
            </w:pPr>
          </w:p>
        </w:tc>
      </w:tr>
    </w:tbl>
    <w:p w14:paraId="49E2E67B" w14:textId="77777777" w:rsidR="00D95BC7" w:rsidRPr="0016661A" w:rsidRDefault="00D95BC7" w:rsidP="00D95BC7">
      <w:pPr>
        <w:widowControl w:val="0"/>
        <w:adjustRightInd w:val="0"/>
        <w:snapToGrid w:val="0"/>
        <w:spacing w:line="500" w:lineRule="exact"/>
        <w:ind w:firstLineChars="200" w:firstLine="560"/>
        <w:jc w:val="both"/>
        <w:rPr>
          <w:kern w:val="2"/>
          <w:sz w:val="28"/>
          <w:szCs w:val="28"/>
        </w:rPr>
      </w:pPr>
      <w:r w:rsidRPr="0016661A">
        <w:rPr>
          <w:kern w:val="2"/>
          <w:sz w:val="28"/>
          <w:szCs w:val="28"/>
        </w:rPr>
        <w:t>根据上表计算结果及卫生防护距离的制定原则，确定本项目</w:t>
      </w:r>
      <w:bookmarkStart w:id="514" w:name="_Hlk134102700"/>
      <w:r w:rsidRPr="0016661A">
        <w:rPr>
          <w:kern w:val="2"/>
          <w:sz w:val="28"/>
          <w:szCs w:val="28"/>
        </w:rPr>
        <w:t>的卫生防护距离为车间一外扩</w:t>
      </w:r>
      <w:r w:rsidRPr="0016661A">
        <w:rPr>
          <w:kern w:val="2"/>
          <w:sz w:val="28"/>
          <w:szCs w:val="28"/>
        </w:rPr>
        <w:t>50m</w:t>
      </w:r>
      <w:r w:rsidRPr="0016661A">
        <w:rPr>
          <w:kern w:val="2"/>
          <w:sz w:val="28"/>
          <w:szCs w:val="28"/>
        </w:rPr>
        <w:t>范围，</w:t>
      </w:r>
      <w:r w:rsidR="00723D55" w:rsidRPr="0016661A">
        <w:rPr>
          <w:rFonts w:hint="eastAsia"/>
          <w:kern w:val="2"/>
          <w:sz w:val="28"/>
          <w:szCs w:val="28"/>
        </w:rPr>
        <w:t>硫酸罐区</w:t>
      </w:r>
      <w:r w:rsidR="00723D55" w:rsidRPr="0016661A">
        <w:rPr>
          <w:kern w:val="2"/>
          <w:sz w:val="28"/>
          <w:szCs w:val="28"/>
        </w:rPr>
        <w:t>外扩</w:t>
      </w:r>
      <w:r w:rsidR="00723D55" w:rsidRPr="0016661A">
        <w:rPr>
          <w:kern w:val="2"/>
          <w:sz w:val="28"/>
          <w:szCs w:val="28"/>
        </w:rPr>
        <w:t>50m</w:t>
      </w:r>
      <w:r w:rsidR="00723D55" w:rsidRPr="0016661A">
        <w:rPr>
          <w:kern w:val="2"/>
          <w:sz w:val="28"/>
          <w:szCs w:val="28"/>
        </w:rPr>
        <w:t>范围</w:t>
      </w:r>
      <w:r w:rsidR="00723D55" w:rsidRPr="0016661A">
        <w:rPr>
          <w:rFonts w:hint="eastAsia"/>
          <w:kern w:val="2"/>
          <w:sz w:val="28"/>
          <w:szCs w:val="28"/>
        </w:rPr>
        <w:t>，</w:t>
      </w:r>
      <w:r w:rsidRPr="0016661A">
        <w:rPr>
          <w:kern w:val="2"/>
          <w:sz w:val="28"/>
          <w:szCs w:val="28"/>
        </w:rPr>
        <w:t>污水站外扩</w:t>
      </w:r>
      <w:r w:rsidRPr="0016661A">
        <w:rPr>
          <w:kern w:val="2"/>
          <w:sz w:val="28"/>
          <w:szCs w:val="28"/>
        </w:rPr>
        <w:t>100m</w:t>
      </w:r>
      <w:r w:rsidRPr="0016661A">
        <w:rPr>
          <w:kern w:val="2"/>
          <w:sz w:val="28"/>
          <w:szCs w:val="28"/>
        </w:rPr>
        <w:t>范围。根据已批环评报告，原有项目厂区设置厂区外</w:t>
      </w:r>
      <w:r w:rsidR="00E94ECF" w:rsidRPr="0016661A">
        <w:rPr>
          <w:kern w:val="2"/>
          <w:sz w:val="28"/>
          <w:szCs w:val="28"/>
        </w:rPr>
        <w:t>2</w:t>
      </w:r>
      <w:r w:rsidRPr="0016661A">
        <w:rPr>
          <w:kern w:val="2"/>
          <w:sz w:val="28"/>
          <w:szCs w:val="28"/>
        </w:rPr>
        <w:t>00m</w:t>
      </w:r>
      <w:r w:rsidRPr="0016661A">
        <w:rPr>
          <w:kern w:val="2"/>
          <w:sz w:val="28"/>
          <w:szCs w:val="28"/>
        </w:rPr>
        <w:t>防护距离，故本项目实施后，全厂的卫生防护距离设置厂界外扩</w:t>
      </w:r>
      <w:r w:rsidR="00E94ECF" w:rsidRPr="0016661A">
        <w:rPr>
          <w:kern w:val="2"/>
          <w:sz w:val="28"/>
          <w:szCs w:val="28"/>
        </w:rPr>
        <w:t>2</w:t>
      </w:r>
      <w:r w:rsidRPr="0016661A">
        <w:rPr>
          <w:kern w:val="2"/>
          <w:sz w:val="28"/>
          <w:szCs w:val="28"/>
        </w:rPr>
        <w:t>00m</w:t>
      </w:r>
      <w:r w:rsidRPr="0016661A">
        <w:rPr>
          <w:kern w:val="2"/>
          <w:sz w:val="28"/>
          <w:szCs w:val="28"/>
        </w:rPr>
        <w:t>范围</w:t>
      </w:r>
      <w:bookmarkEnd w:id="514"/>
      <w:r w:rsidRPr="0016661A">
        <w:rPr>
          <w:kern w:val="2"/>
          <w:sz w:val="28"/>
          <w:szCs w:val="28"/>
        </w:rPr>
        <w:t>。卫生防护距离范围内无居民，周围状况满足卫生防护距离的要求。</w:t>
      </w:r>
    </w:p>
    <w:p w14:paraId="20B0E79C" w14:textId="77777777" w:rsidR="00C410BD" w:rsidRPr="0016661A" w:rsidRDefault="00C410BD" w:rsidP="00224977">
      <w:pPr>
        <w:widowControl w:val="0"/>
        <w:spacing w:line="500" w:lineRule="exact"/>
        <w:jc w:val="both"/>
        <w:outlineLvl w:val="2"/>
        <w:rPr>
          <w:b/>
          <w:bCs/>
          <w:kern w:val="2"/>
          <w:sz w:val="28"/>
          <w:szCs w:val="28"/>
        </w:rPr>
      </w:pPr>
      <w:bookmarkStart w:id="515" w:name="_Toc129440084"/>
      <w:bookmarkStart w:id="516" w:name="_Toc129443815"/>
      <w:r w:rsidRPr="0016661A">
        <w:rPr>
          <w:b/>
          <w:bCs/>
          <w:kern w:val="2"/>
          <w:sz w:val="28"/>
          <w:szCs w:val="28"/>
        </w:rPr>
        <w:t xml:space="preserve">6.1.3 </w:t>
      </w:r>
      <w:r w:rsidRPr="0016661A">
        <w:rPr>
          <w:b/>
          <w:bCs/>
          <w:kern w:val="2"/>
          <w:sz w:val="28"/>
          <w:szCs w:val="28"/>
        </w:rPr>
        <w:t>异味影响分析</w:t>
      </w:r>
      <w:bookmarkEnd w:id="515"/>
      <w:bookmarkEnd w:id="516"/>
    </w:p>
    <w:p w14:paraId="3DB206DE" w14:textId="77777777" w:rsidR="00C31CC5" w:rsidRPr="0016661A" w:rsidRDefault="00224977" w:rsidP="00C31CC5">
      <w:pPr>
        <w:pStyle w:val="af8"/>
        <w:spacing w:line="500" w:lineRule="exact"/>
        <w:ind w:firstLineChars="200" w:firstLine="560"/>
        <w:rPr>
          <w:rFonts w:ascii="Times New Roman" w:eastAsia="宋体"/>
          <w:kern w:val="2"/>
          <w:szCs w:val="28"/>
        </w:rPr>
      </w:pPr>
      <w:r w:rsidRPr="0016661A">
        <w:rPr>
          <w:rFonts w:ascii="Times New Roman" w:eastAsia="宋体" w:hint="eastAsia"/>
          <w:kern w:val="2"/>
          <w:szCs w:val="28"/>
        </w:rPr>
        <w:t>臭气是指人的嗅觉感觉到的不愉快气味，而所谓的恶臭是指给人以不快感的气味。本项目生产过程中用到的氨水、硫酸等原料，有刺激性气味，污水站运行过程产生的硫化氢、氨。为了进一步减少项目的恶臭，需采取以下措施：</w:t>
      </w:r>
      <w:r w:rsidR="00C31CC5" w:rsidRPr="0016661A">
        <w:rPr>
          <w:rFonts w:ascii="Times New Roman" w:eastAsia="宋体" w:hint="eastAsia"/>
          <w:kern w:val="2"/>
          <w:szCs w:val="28"/>
        </w:rPr>
        <w:t>企业应加强原料的储存和使用管理，尽量减少恶臭气体的排放；</w:t>
      </w:r>
      <w:r w:rsidRPr="0016661A">
        <w:rPr>
          <w:rFonts w:ascii="Times New Roman" w:eastAsia="宋体" w:hint="eastAsia"/>
          <w:kern w:val="2"/>
          <w:szCs w:val="28"/>
        </w:rPr>
        <w:t>生产中做好工艺指标控制，保证生产稳定有序进行，消除及避免潜在的事故隐患，减少无组织排放；污水站废气进行负压收集后经处理后排放，对发酵工艺尾气进行收集处理后排放；</w:t>
      </w:r>
      <w:r w:rsidR="00C31CC5" w:rsidRPr="0016661A">
        <w:rPr>
          <w:rFonts w:ascii="Times New Roman" w:eastAsia="宋体" w:hint="eastAsia"/>
          <w:kern w:val="2"/>
          <w:szCs w:val="28"/>
        </w:rPr>
        <w:t>加强废气处理装置的维护和管理，确保废气处理装置的正常运行和排放；</w:t>
      </w:r>
      <w:r w:rsidRPr="0016661A">
        <w:rPr>
          <w:rFonts w:ascii="Times New Roman" w:eastAsia="宋体" w:hint="eastAsia"/>
          <w:kern w:val="2"/>
          <w:szCs w:val="28"/>
        </w:rPr>
        <w:t>对厂区建筑物进行合理布局，增加厂区绿化面积。</w:t>
      </w:r>
    </w:p>
    <w:p w14:paraId="71BE3927" w14:textId="77777777" w:rsidR="00723D55" w:rsidRPr="0016661A" w:rsidRDefault="00723D55" w:rsidP="00224977">
      <w:pPr>
        <w:pStyle w:val="af8"/>
        <w:spacing w:line="500" w:lineRule="exact"/>
        <w:ind w:right="0" w:firstLineChars="200" w:firstLine="560"/>
        <w:rPr>
          <w:rFonts w:ascii="Times New Roman" w:eastAsia="宋体"/>
          <w:kern w:val="2"/>
          <w:szCs w:val="28"/>
        </w:rPr>
      </w:pPr>
      <w:r w:rsidRPr="0016661A">
        <w:rPr>
          <w:rFonts w:ascii="Times New Roman" w:eastAsia="宋体" w:hint="eastAsia"/>
          <w:kern w:val="2"/>
          <w:szCs w:val="28"/>
        </w:rPr>
        <w:t>通过采取以上措施，经类比同类型企业，厂界臭气浓度排放满足《恶臭污染物排放标准》（</w:t>
      </w:r>
      <w:r w:rsidRPr="0016661A">
        <w:rPr>
          <w:rFonts w:ascii="Times New Roman" w:eastAsia="宋体"/>
          <w:kern w:val="2"/>
          <w:szCs w:val="28"/>
        </w:rPr>
        <w:t>GB14554-93</w:t>
      </w:r>
      <w:r w:rsidRPr="0016661A">
        <w:rPr>
          <w:rFonts w:ascii="Times New Roman" w:eastAsia="宋体" w:hint="eastAsia"/>
          <w:kern w:val="2"/>
          <w:szCs w:val="28"/>
        </w:rPr>
        <w:t>）表</w:t>
      </w:r>
      <w:r w:rsidRPr="0016661A">
        <w:rPr>
          <w:rFonts w:ascii="Times New Roman" w:eastAsia="宋体"/>
          <w:kern w:val="2"/>
          <w:szCs w:val="28"/>
        </w:rPr>
        <w:t xml:space="preserve">1 </w:t>
      </w:r>
      <w:r w:rsidRPr="0016661A">
        <w:rPr>
          <w:rFonts w:ascii="Times New Roman" w:eastAsia="宋体" w:hint="eastAsia"/>
          <w:kern w:val="2"/>
          <w:szCs w:val="28"/>
        </w:rPr>
        <w:t>二级新改扩建要求。</w:t>
      </w:r>
    </w:p>
    <w:p w14:paraId="29A38A73" w14:textId="77777777" w:rsidR="00C410BD" w:rsidRPr="0016661A" w:rsidRDefault="00C410BD" w:rsidP="00224977">
      <w:pPr>
        <w:pStyle w:val="af8"/>
        <w:spacing w:line="500" w:lineRule="exact"/>
        <w:ind w:right="0" w:firstLineChars="200" w:firstLine="560"/>
        <w:rPr>
          <w:rFonts w:ascii="Times New Roman" w:eastAsia="宋体"/>
          <w:kern w:val="2"/>
          <w:szCs w:val="28"/>
        </w:rPr>
      </w:pPr>
      <w:r w:rsidRPr="0016661A">
        <w:rPr>
          <w:rFonts w:ascii="Times New Roman" w:eastAsia="宋体"/>
          <w:kern w:val="2"/>
          <w:szCs w:val="28"/>
        </w:rPr>
        <w:t>选取嗅阈值较低的氨作为嗅觉阈值评价因子。详见表</w:t>
      </w:r>
      <w:r w:rsidRPr="0016661A">
        <w:rPr>
          <w:rFonts w:ascii="Times New Roman" w:eastAsia="宋体"/>
          <w:kern w:val="2"/>
          <w:szCs w:val="28"/>
        </w:rPr>
        <w:t>6.1-10</w:t>
      </w:r>
      <w:r w:rsidRPr="0016661A">
        <w:rPr>
          <w:rFonts w:ascii="Times New Roman" w:eastAsia="宋体"/>
          <w:kern w:val="2"/>
          <w:szCs w:val="28"/>
        </w:rPr>
        <w:t>。</w:t>
      </w:r>
    </w:p>
    <w:p w14:paraId="02032C3B" w14:textId="77777777" w:rsidR="00C410BD" w:rsidRPr="0016661A" w:rsidRDefault="00C410BD" w:rsidP="00C410BD">
      <w:pPr>
        <w:widowControl w:val="0"/>
        <w:adjustRightInd w:val="0"/>
        <w:snapToGrid w:val="0"/>
        <w:spacing w:line="500" w:lineRule="exact"/>
        <w:jc w:val="center"/>
        <w:rPr>
          <w:b/>
          <w:bCs/>
          <w:kern w:val="2"/>
          <w:szCs w:val="24"/>
        </w:rPr>
      </w:pPr>
      <w:r w:rsidRPr="0016661A">
        <w:rPr>
          <w:b/>
          <w:bCs/>
          <w:kern w:val="2"/>
          <w:szCs w:val="24"/>
        </w:rPr>
        <w:lastRenderedPageBreak/>
        <w:t>表</w:t>
      </w:r>
      <w:r w:rsidRPr="0016661A">
        <w:rPr>
          <w:b/>
          <w:bCs/>
          <w:kern w:val="2"/>
          <w:szCs w:val="24"/>
        </w:rPr>
        <w:t xml:space="preserve">6.1-10 </w:t>
      </w:r>
      <w:r w:rsidR="00EE6767" w:rsidRPr="0016661A">
        <w:rPr>
          <w:b/>
          <w:bCs/>
          <w:kern w:val="2"/>
          <w:szCs w:val="24"/>
        </w:rPr>
        <w:t xml:space="preserve"> </w:t>
      </w:r>
      <w:r w:rsidRPr="0016661A">
        <w:rPr>
          <w:b/>
          <w:bCs/>
          <w:kern w:val="2"/>
          <w:szCs w:val="24"/>
        </w:rPr>
        <w:t>项目主要恶臭污染物嗅阈值浓度标准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529"/>
        <w:gridCol w:w="2972"/>
        <w:gridCol w:w="4122"/>
      </w:tblGrid>
      <w:tr w:rsidR="0016661A" w:rsidRPr="0016661A" w14:paraId="3707E0E7" w14:textId="77777777" w:rsidTr="00EE6767">
        <w:trPr>
          <w:cantSplit/>
          <w:trHeight w:val="284"/>
          <w:jc w:val="center"/>
        </w:trPr>
        <w:tc>
          <w:tcPr>
            <w:tcW w:w="1314" w:type="pct"/>
            <w:tcBorders>
              <w:top w:val="single" w:sz="6" w:space="0" w:color="auto"/>
              <w:left w:val="single" w:sz="6" w:space="0" w:color="auto"/>
              <w:bottom w:val="single" w:sz="6" w:space="0" w:color="auto"/>
              <w:right w:val="single" w:sz="6" w:space="0" w:color="auto"/>
            </w:tcBorders>
            <w:vAlign w:val="center"/>
          </w:tcPr>
          <w:p w14:paraId="4EC48DBA" w14:textId="77777777" w:rsidR="00C410BD" w:rsidRPr="0016661A" w:rsidRDefault="00C410BD" w:rsidP="00EE41DF">
            <w:pPr>
              <w:widowControl w:val="0"/>
              <w:jc w:val="center"/>
              <w:rPr>
                <w:kern w:val="2"/>
                <w:sz w:val="21"/>
                <w:szCs w:val="21"/>
              </w:rPr>
            </w:pPr>
            <w:r w:rsidRPr="0016661A">
              <w:rPr>
                <w:kern w:val="2"/>
                <w:sz w:val="21"/>
                <w:szCs w:val="21"/>
              </w:rPr>
              <w:t>恶臭物质</w:t>
            </w:r>
          </w:p>
        </w:tc>
        <w:tc>
          <w:tcPr>
            <w:tcW w:w="1544" w:type="pct"/>
            <w:tcBorders>
              <w:top w:val="single" w:sz="6" w:space="0" w:color="auto"/>
              <w:left w:val="single" w:sz="6" w:space="0" w:color="auto"/>
              <w:bottom w:val="single" w:sz="6" w:space="0" w:color="auto"/>
              <w:right w:val="single" w:sz="6" w:space="0" w:color="auto"/>
            </w:tcBorders>
            <w:vAlign w:val="center"/>
          </w:tcPr>
          <w:p w14:paraId="657DFE8C" w14:textId="77777777" w:rsidR="00C410BD" w:rsidRPr="0016661A" w:rsidRDefault="00C410BD" w:rsidP="00EE41DF">
            <w:pPr>
              <w:widowControl w:val="0"/>
              <w:jc w:val="center"/>
              <w:rPr>
                <w:kern w:val="2"/>
                <w:sz w:val="21"/>
                <w:szCs w:val="21"/>
              </w:rPr>
            </w:pPr>
            <w:r w:rsidRPr="0016661A">
              <w:rPr>
                <w:kern w:val="2"/>
                <w:sz w:val="21"/>
                <w:szCs w:val="21"/>
              </w:rPr>
              <w:t>恶臭阈值</w:t>
            </w:r>
            <w:r w:rsidRPr="0016661A">
              <w:rPr>
                <w:kern w:val="2"/>
                <w:sz w:val="21"/>
                <w:szCs w:val="21"/>
              </w:rPr>
              <w:t>ppm</w:t>
            </w:r>
            <w:r w:rsidRPr="0016661A">
              <w:rPr>
                <w:kern w:val="2"/>
                <w:sz w:val="21"/>
                <w:szCs w:val="21"/>
              </w:rPr>
              <w:t>，</w:t>
            </w:r>
            <w:r w:rsidRPr="0016661A">
              <w:rPr>
                <w:kern w:val="2"/>
                <w:sz w:val="21"/>
                <w:szCs w:val="21"/>
              </w:rPr>
              <w:t>v/v</w:t>
            </w:r>
          </w:p>
        </w:tc>
        <w:tc>
          <w:tcPr>
            <w:tcW w:w="2142" w:type="pct"/>
            <w:tcBorders>
              <w:top w:val="single" w:sz="6" w:space="0" w:color="auto"/>
              <w:left w:val="single" w:sz="6" w:space="0" w:color="auto"/>
              <w:bottom w:val="single" w:sz="6" w:space="0" w:color="auto"/>
              <w:right w:val="single" w:sz="6" w:space="0" w:color="auto"/>
            </w:tcBorders>
            <w:vAlign w:val="center"/>
          </w:tcPr>
          <w:p w14:paraId="2D9B39DF" w14:textId="77777777" w:rsidR="00C410BD" w:rsidRPr="0016661A" w:rsidRDefault="00C410BD" w:rsidP="00EE41DF">
            <w:pPr>
              <w:widowControl w:val="0"/>
              <w:jc w:val="center"/>
              <w:rPr>
                <w:kern w:val="2"/>
                <w:sz w:val="21"/>
                <w:szCs w:val="21"/>
              </w:rPr>
            </w:pPr>
            <w:r w:rsidRPr="0016661A">
              <w:rPr>
                <w:kern w:val="2"/>
                <w:sz w:val="21"/>
                <w:szCs w:val="21"/>
              </w:rPr>
              <w:t>恶臭阈值</w:t>
            </w:r>
            <w:r w:rsidRPr="0016661A">
              <w:rPr>
                <w:kern w:val="2"/>
                <w:sz w:val="21"/>
                <w:szCs w:val="21"/>
              </w:rPr>
              <w:t>mg/m</w:t>
            </w:r>
            <w:r w:rsidRPr="0016661A">
              <w:rPr>
                <w:kern w:val="2"/>
                <w:sz w:val="21"/>
                <w:szCs w:val="21"/>
                <w:vertAlign w:val="superscript"/>
              </w:rPr>
              <w:t>3</w:t>
            </w:r>
          </w:p>
        </w:tc>
      </w:tr>
      <w:tr w:rsidR="0016661A" w:rsidRPr="0016661A" w14:paraId="3C65D9CD" w14:textId="77777777" w:rsidTr="00EE6767">
        <w:trPr>
          <w:cantSplit/>
          <w:trHeight w:val="284"/>
          <w:jc w:val="center"/>
        </w:trPr>
        <w:tc>
          <w:tcPr>
            <w:tcW w:w="1314" w:type="pct"/>
            <w:tcBorders>
              <w:top w:val="single" w:sz="6" w:space="0" w:color="auto"/>
              <w:left w:val="single" w:sz="6" w:space="0" w:color="auto"/>
              <w:bottom w:val="single" w:sz="6" w:space="0" w:color="auto"/>
              <w:right w:val="single" w:sz="6" w:space="0" w:color="auto"/>
            </w:tcBorders>
            <w:vAlign w:val="center"/>
          </w:tcPr>
          <w:p w14:paraId="444BBCEF" w14:textId="77777777" w:rsidR="00C410BD" w:rsidRPr="0016661A" w:rsidRDefault="00C410BD" w:rsidP="00EE41DF">
            <w:pPr>
              <w:widowControl w:val="0"/>
              <w:jc w:val="center"/>
              <w:rPr>
                <w:kern w:val="2"/>
                <w:sz w:val="21"/>
                <w:szCs w:val="21"/>
              </w:rPr>
            </w:pPr>
            <w:r w:rsidRPr="0016661A">
              <w:rPr>
                <w:kern w:val="2"/>
                <w:sz w:val="21"/>
                <w:szCs w:val="21"/>
              </w:rPr>
              <w:t>氨</w:t>
            </w:r>
          </w:p>
        </w:tc>
        <w:tc>
          <w:tcPr>
            <w:tcW w:w="1544" w:type="pct"/>
            <w:tcBorders>
              <w:top w:val="single" w:sz="6" w:space="0" w:color="auto"/>
              <w:left w:val="single" w:sz="6" w:space="0" w:color="auto"/>
              <w:bottom w:val="single" w:sz="6" w:space="0" w:color="auto"/>
              <w:right w:val="single" w:sz="6" w:space="0" w:color="auto"/>
            </w:tcBorders>
            <w:vAlign w:val="center"/>
          </w:tcPr>
          <w:p w14:paraId="289BED73" w14:textId="77777777" w:rsidR="00C410BD" w:rsidRPr="0016661A" w:rsidRDefault="00CE3F58" w:rsidP="00EE41DF">
            <w:pPr>
              <w:widowControl w:val="0"/>
              <w:jc w:val="center"/>
              <w:rPr>
                <w:kern w:val="2"/>
                <w:sz w:val="21"/>
                <w:szCs w:val="21"/>
              </w:rPr>
            </w:pPr>
            <w:r w:rsidRPr="0016661A">
              <w:rPr>
                <w:kern w:val="2"/>
                <w:sz w:val="21"/>
                <w:szCs w:val="21"/>
              </w:rPr>
              <w:t>1.5</w:t>
            </w:r>
          </w:p>
        </w:tc>
        <w:tc>
          <w:tcPr>
            <w:tcW w:w="2142" w:type="pct"/>
            <w:tcBorders>
              <w:top w:val="single" w:sz="6" w:space="0" w:color="auto"/>
              <w:left w:val="single" w:sz="6" w:space="0" w:color="auto"/>
              <w:bottom w:val="single" w:sz="6" w:space="0" w:color="auto"/>
              <w:right w:val="single" w:sz="6" w:space="0" w:color="auto"/>
            </w:tcBorders>
            <w:vAlign w:val="center"/>
          </w:tcPr>
          <w:p w14:paraId="00F11957" w14:textId="77777777" w:rsidR="00C410BD" w:rsidRPr="0016661A" w:rsidRDefault="00CE3F58" w:rsidP="00EE41DF">
            <w:pPr>
              <w:widowControl w:val="0"/>
              <w:jc w:val="center"/>
              <w:rPr>
                <w:kern w:val="2"/>
                <w:sz w:val="21"/>
                <w:szCs w:val="21"/>
              </w:rPr>
            </w:pPr>
            <w:r w:rsidRPr="0016661A">
              <w:rPr>
                <w:kern w:val="2"/>
                <w:sz w:val="21"/>
                <w:szCs w:val="21"/>
              </w:rPr>
              <w:t>1.1384</w:t>
            </w:r>
          </w:p>
        </w:tc>
      </w:tr>
      <w:tr w:rsidR="0016661A" w:rsidRPr="0016661A" w14:paraId="3EE7351F" w14:textId="77777777" w:rsidTr="00EE6767">
        <w:trPr>
          <w:cantSplit/>
          <w:trHeight w:val="284"/>
          <w:jc w:val="center"/>
        </w:trPr>
        <w:tc>
          <w:tcPr>
            <w:tcW w:w="1314" w:type="pct"/>
            <w:tcBorders>
              <w:top w:val="single" w:sz="6" w:space="0" w:color="auto"/>
              <w:left w:val="single" w:sz="6" w:space="0" w:color="auto"/>
              <w:bottom w:val="single" w:sz="6" w:space="0" w:color="auto"/>
              <w:right w:val="single" w:sz="6" w:space="0" w:color="auto"/>
            </w:tcBorders>
            <w:vAlign w:val="center"/>
          </w:tcPr>
          <w:p w14:paraId="2A6153FC" w14:textId="77777777" w:rsidR="00224977" w:rsidRPr="0016661A" w:rsidRDefault="00224977" w:rsidP="00EE41DF">
            <w:pPr>
              <w:widowControl w:val="0"/>
              <w:jc w:val="center"/>
              <w:rPr>
                <w:kern w:val="2"/>
                <w:sz w:val="21"/>
                <w:szCs w:val="21"/>
              </w:rPr>
            </w:pPr>
            <w:r w:rsidRPr="0016661A">
              <w:rPr>
                <w:rFonts w:hint="eastAsia"/>
                <w:kern w:val="2"/>
                <w:sz w:val="21"/>
                <w:szCs w:val="21"/>
              </w:rPr>
              <w:t>硫化氢</w:t>
            </w:r>
          </w:p>
        </w:tc>
        <w:tc>
          <w:tcPr>
            <w:tcW w:w="1544" w:type="pct"/>
            <w:tcBorders>
              <w:top w:val="single" w:sz="6" w:space="0" w:color="auto"/>
              <w:left w:val="single" w:sz="6" w:space="0" w:color="auto"/>
              <w:bottom w:val="single" w:sz="6" w:space="0" w:color="auto"/>
              <w:right w:val="single" w:sz="6" w:space="0" w:color="auto"/>
            </w:tcBorders>
            <w:vAlign w:val="center"/>
          </w:tcPr>
          <w:p w14:paraId="72DFA690" w14:textId="77777777" w:rsidR="00224977" w:rsidRPr="0016661A" w:rsidRDefault="00224977" w:rsidP="00EE41DF">
            <w:pPr>
              <w:widowControl w:val="0"/>
              <w:jc w:val="center"/>
              <w:rPr>
                <w:kern w:val="2"/>
                <w:sz w:val="21"/>
                <w:szCs w:val="21"/>
              </w:rPr>
            </w:pPr>
            <w:r w:rsidRPr="0016661A">
              <w:rPr>
                <w:rFonts w:hint="eastAsia"/>
                <w:kern w:val="2"/>
                <w:sz w:val="21"/>
                <w:szCs w:val="21"/>
              </w:rPr>
              <w:t>0</w:t>
            </w:r>
            <w:r w:rsidRPr="0016661A">
              <w:rPr>
                <w:kern w:val="2"/>
                <w:sz w:val="21"/>
                <w:szCs w:val="21"/>
              </w:rPr>
              <w:t>.00041</w:t>
            </w:r>
          </w:p>
        </w:tc>
        <w:tc>
          <w:tcPr>
            <w:tcW w:w="2142" w:type="pct"/>
            <w:tcBorders>
              <w:top w:val="single" w:sz="6" w:space="0" w:color="auto"/>
              <w:left w:val="single" w:sz="6" w:space="0" w:color="auto"/>
              <w:bottom w:val="single" w:sz="6" w:space="0" w:color="auto"/>
              <w:right w:val="single" w:sz="6" w:space="0" w:color="auto"/>
            </w:tcBorders>
            <w:vAlign w:val="center"/>
          </w:tcPr>
          <w:p w14:paraId="0905CF1D" w14:textId="77777777" w:rsidR="00224977" w:rsidRPr="0016661A" w:rsidRDefault="00224977" w:rsidP="00EE41DF">
            <w:pPr>
              <w:widowControl w:val="0"/>
              <w:jc w:val="center"/>
              <w:rPr>
                <w:kern w:val="2"/>
                <w:sz w:val="21"/>
                <w:szCs w:val="21"/>
              </w:rPr>
            </w:pPr>
            <w:r w:rsidRPr="0016661A">
              <w:rPr>
                <w:rFonts w:hint="eastAsia"/>
                <w:kern w:val="2"/>
                <w:sz w:val="21"/>
                <w:szCs w:val="21"/>
              </w:rPr>
              <w:t>0</w:t>
            </w:r>
            <w:r w:rsidRPr="0016661A">
              <w:rPr>
                <w:kern w:val="2"/>
                <w:sz w:val="21"/>
                <w:szCs w:val="21"/>
              </w:rPr>
              <w:t>.0006</w:t>
            </w:r>
          </w:p>
        </w:tc>
      </w:tr>
    </w:tbl>
    <w:p w14:paraId="46EDB8D5" w14:textId="77777777" w:rsidR="00C410BD" w:rsidRPr="0016661A" w:rsidRDefault="00C410BD" w:rsidP="00D95BC7">
      <w:pPr>
        <w:widowControl w:val="0"/>
        <w:adjustRightInd w:val="0"/>
        <w:snapToGrid w:val="0"/>
        <w:spacing w:line="500" w:lineRule="exact"/>
        <w:ind w:firstLineChars="200" w:firstLine="560"/>
        <w:jc w:val="both"/>
        <w:rPr>
          <w:kern w:val="2"/>
          <w:sz w:val="28"/>
          <w:szCs w:val="28"/>
        </w:rPr>
      </w:pPr>
      <w:r w:rsidRPr="0016661A">
        <w:rPr>
          <w:kern w:val="2"/>
          <w:sz w:val="28"/>
          <w:szCs w:val="28"/>
        </w:rPr>
        <w:t>本项目污染源正常排放情况下的恶臭废气影响情况见表</w:t>
      </w:r>
      <w:r w:rsidRPr="0016661A">
        <w:rPr>
          <w:kern w:val="2"/>
          <w:sz w:val="28"/>
          <w:szCs w:val="28"/>
        </w:rPr>
        <w:t>6.1-11</w:t>
      </w:r>
      <w:r w:rsidRPr="0016661A">
        <w:rPr>
          <w:kern w:val="2"/>
          <w:sz w:val="28"/>
          <w:szCs w:val="28"/>
        </w:rPr>
        <w:t>。</w:t>
      </w:r>
    </w:p>
    <w:p w14:paraId="28D8A3AA" w14:textId="77777777" w:rsidR="00CE3F58" w:rsidRPr="0016661A" w:rsidRDefault="00CE3F58" w:rsidP="00CE3F58">
      <w:pPr>
        <w:widowControl w:val="0"/>
        <w:adjustRightInd w:val="0"/>
        <w:snapToGrid w:val="0"/>
        <w:spacing w:line="500" w:lineRule="exact"/>
        <w:ind w:firstLineChars="200" w:firstLine="482"/>
        <w:jc w:val="center"/>
        <w:rPr>
          <w:b/>
          <w:bCs/>
          <w:kern w:val="2"/>
          <w:szCs w:val="24"/>
        </w:rPr>
      </w:pPr>
      <w:r w:rsidRPr="0016661A">
        <w:rPr>
          <w:b/>
          <w:bCs/>
          <w:kern w:val="2"/>
          <w:szCs w:val="24"/>
        </w:rPr>
        <w:t>表</w:t>
      </w:r>
      <w:r w:rsidRPr="0016661A">
        <w:rPr>
          <w:b/>
          <w:bCs/>
          <w:kern w:val="2"/>
          <w:szCs w:val="24"/>
        </w:rPr>
        <w:t xml:space="preserve">6.1-11 </w:t>
      </w:r>
      <w:r w:rsidR="00EE6767" w:rsidRPr="0016661A">
        <w:rPr>
          <w:b/>
          <w:bCs/>
          <w:kern w:val="2"/>
          <w:szCs w:val="24"/>
        </w:rPr>
        <w:t xml:space="preserve"> </w:t>
      </w:r>
      <w:r w:rsidRPr="0016661A">
        <w:rPr>
          <w:b/>
          <w:bCs/>
          <w:kern w:val="2"/>
          <w:szCs w:val="24"/>
        </w:rPr>
        <w:t>恶臭污染物排放影响预测结果</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529"/>
        <w:gridCol w:w="2972"/>
        <w:gridCol w:w="4122"/>
      </w:tblGrid>
      <w:tr w:rsidR="0016661A" w:rsidRPr="0016661A" w14:paraId="5D768B26" w14:textId="77777777" w:rsidTr="00EE6767">
        <w:trPr>
          <w:cantSplit/>
          <w:trHeight w:val="284"/>
          <w:jc w:val="center"/>
        </w:trPr>
        <w:tc>
          <w:tcPr>
            <w:tcW w:w="1314" w:type="pct"/>
            <w:tcBorders>
              <w:top w:val="single" w:sz="6" w:space="0" w:color="auto"/>
              <w:left w:val="single" w:sz="6" w:space="0" w:color="auto"/>
              <w:bottom w:val="single" w:sz="6" w:space="0" w:color="auto"/>
              <w:right w:val="single" w:sz="6" w:space="0" w:color="auto"/>
            </w:tcBorders>
            <w:vAlign w:val="center"/>
          </w:tcPr>
          <w:p w14:paraId="1A0B73E5" w14:textId="77777777" w:rsidR="00CE3F58" w:rsidRPr="0016661A" w:rsidRDefault="00CE3F58" w:rsidP="00EE41DF">
            <w:pPr>
              <w:widowControl w:val="0"/>
              <w:jc w:val="center"/>
              <w:rPr>
                <w:kern w:val="2"/>
                <w:sz w:val="21"/>
                <w:szCs w:val="21"/>
              </w:rPr>
            </w:pPr>
            <w:r w:rsidRPr="0016661A">
              <w:rPr>
                <w:kern w:val="2"/>
                <w:sz w:val="21"/>
                <w:szCs w:val="21"/>
              </w:rPr>
              <w:t>恶臭物质</w:t>
            </w:r>
          </w:p>
        </w:tc>
        <w:tc>
          <w:tcPr>
            <w:tcW w:w="1544" w:type="pct"/>
            <w:tcBorders>
              <w:top w:val="single" w:sz="6" w:space="0" w:color="auto"/>
              <w:left w:val="single" w:sz="6" w:space="0" w:color="auto"/>
              <w:bottom w:val="single" w:sz="6" w:space="0" w:color="auto"/>
              <w:right w:val="single" w:sz="6" w:space="0" w:color="auto"/>
            </w:tcBorders>
            <w:vAlign w:val="center"/>
          </w:tcPr>
          <w:p w14:paraId="4469E871" w14:textId="77777777" w:rsidR="00CE3F58" w:rsidRPr="0016661A" w:rsidRDefault="00CE3F58" w:rsidP="00EE41DF">
            <w:pPr>
              <w:widowControl w:val="0"/>
              <w:jc w:val="center"/>
              <w:rPr>
                <w:kern w:val="2"/>
                <w:sz w:val="21"/>
                <w:szCs w:val="21"/>
              </w:rPr>
            </w:pPr>
            <w:r w:rsidRPr="0016661A">
              <w:rPr>
                <w:kern w:val="2"/>
                <w:sz w:val="21"/>
                <w:szCs w:val="21"/>
              </w:rPr>
              <w:t>最大落地浓度</w:t>
            </w:r>
            <w:r w:rsidRPr="0016661A">
              <w:rPr>
                <w:kern w:val="2"/>
                <w:sz w:val="21"/>
                <w:szCs w:val="21"/>
              </w:rPr>
              <w:t>mg/m</w:t>
            </w:r>
            <w:r w:rsidRPr="0016661A">
              <w:rPr>
                <w:kern w:val="2"/>
                <w:sz w:val="21"/>
                <w:szCs w:val="21"/>
                <w:vertAlign w:val="superscript"/>
              </w:rPr>
              <w:t>3</w:t>
            </w:r>
          </w:p>
        </w:tc>
        <w:tc>
          <w:tcPr>
            <w:tcW w:w="2142" w:type="pct"/>
            <w:tcBorders>
              <w:top w:val="single" w:sz="6" w:space="0" w:color="auto"/>
              <w:left w:val="single" w:sz="6" w:space="0" w:color="auto"/>
              <w:bottom w:val="single" w:sz="6" w:space="0" w:color="auto"/>
              <w:right w:val="single" w:sz="6" w:space="0" w:color="auto"/>
            </w:tcBorders>
            <w:vAlign w:val="center"/>
          </w:tcPr>
          <w:p w14:paraId="2E06FF22" w14:textId="77777777" w:rsidR="00CE3F58" w:rsidRPr="0016661A" w:rsidRDefault="00CE3F58" w:rsidP="00EE41DF">
            <w:pPr>
              <w:widowControl w:val="0"/>
              <w:jc w:val="center"/>
              <w:rPr>
                <w:kern w:val="2"/>
                <w:sz w:val="21"/>
                <w:szCs w:val="21"/>
              </w:rPr>
            </w:pPr>
            <w:r w:rsidRPr="0016661A">
              <w:rPr>
                <w:kern w:val="2"/>
                <w:sz w:val="21"/>
                <w:szCs w:val="21"/>
              </w:rPr>
              <w:t>评价</w:t>
            </w:r>
          </w:p>
        </w:tc>
      </w:tr>
      <w:tr w:rsidR="0016661A" w:rsidRPr="0016661A" w14:paraId="029A1743" w14:textId="77777777" w:rsidTr="00EE6767">
        <w:trPr>
          <w:cantSplit/>
          <w:trHeight w:val="284"/>
          <w:jc w:val="center"/>
        </w:trPr>
        <w:tc>
          <w:tcPr>
            <w:tcW w:w="1314" w:type="pct"/>
            <w:tcBorders>
              <w:top w:val="single" w:sz="6" w:space="0" w:color="auto"/>
              <w:left w:val="single" w:sz="6" w:space="0" w:color="auto"/>
              <w:bottom w:val="single" w:sz="6" w:space="0" w:color="auto"/>
              <w:right w:val="single" w:sz="6" w:space="0" w:color="auto"/>
            </w:tcBorders>
            <w:vAlign w:val="center"/>
          </w:tcPr>
          <w:p w14:paraId="27C51BCE" w14:textId="77777777" w:rsidR="00CE3F58" w:rsidRPr="0016661A" w:rsidRDefault="00CE3F58" w:rsidP="00EE41DF">
            <w:pPr>
              <w:widowControl w:val="0"/>
              <w:jc w:val="center"/>
              <w:rPr>
                <w:kern w:val="2"/>
                <w:sz w:val="21"/>
                <w:szCs w:val="21"/>
              </w:rPr>
            </w:pPr>
            <w:r w:rsidRPr="0016661A">
              <w:rPr>
                <w:kern w:val="2"/>
                <w:sz w:val="21"/>
                <w:szCs w:val="21"/>
              </w:rPr>
              <w:t>氨</w:t>
            </w:r>
          </w:p>
        </w:tc>
        <w:tc>
          <w:tcPr>
            <w:tcW w:w="1544" w:type="pct"/>
            <w:tcBorders>
              <w:top w:val="single" w:sz="6" w:space="0" w:color="auto"/>
              <w:left w:val="single" w:sz="6" w:space="0" w:color="auto"/>
              <w:bottom w:val="single" w:sz="6" w:space="0" w:color="auto"/>
              <w:right w:val="single" w:sz="6" w:space="0" w:color="auto"/>
            </w:tcBorders>
            <w:vAlign w:val="center"/>
          </w:tcPr>
          <w:p w14:paraId="4FC86FFF" w14:textId="77777777" w:rsidR="00CE3F58" w:rsidRPr="0016661A" w:rsidRDefault="00CE3F58" w:rsidP="00EE41DF">
            <w:pPr>
              <w:widowControl w:val="0"/>
              <w:jc w:val="center"/>
              <w:rPr>
                <w:kern w:val="2"/>
                <w:sz w:val="21"/>
                <w:szCs w:val="21"/>
              </w:rPr>
            </w:pPr>
            <w:r w:rsidRPr="0016661A">
              <w:rPr>
                <w:kern w:val="2"/>
                <w:sz w:val="21"/>
                <w:szCs w:val="21"/>
              </w:rPr>
              <w:t>0.018073</w:t>
            </w:r>
          </w:p>
        </w:tc>
        <w:tc>
          <w:tcPr>
            <w:tcW w:w="2142" w:type="pct"/>
            <w:tcBorders>
              <w:top w:val="single" w:sz="6" w:space="0" w:color="auto"/>
              <w:left w:val="single" w:sz="6" w:space="0" w:color="auto"/>
              <w:bottom w:val="single" w:sz="6" w:space="0" w:color="auto"/>
              <w:right w:val="single" w:sz="6" w:space="0" w:color="auto"/>
            </w:tcBorders>
            <w:vAlign w:val="center"/>
          </w:tcPr>
          <w:p w14:paraId="577D7263" w14:textId="77777777" w:rsidR="00CE3F58" w:rsidRPr="0016661A" w:rsidRDefault="00CE3F58" w:rsidP="00EE41DF">
            <w:pPr>
              <w:widowControl w:val="0"/>
              <w:jc w:val="center"/>
              <w:rPr>
                <w:kern w:val="2"/>
                <w:sz w:val="21"/>
                <w:szCs w:val="21"/>
              </w:rPr>
            </w:pPr>
            <w:r w:rsidRPr="0016661A">
              <w:rPr>
                <w:kern w:val="2"/>
                <w:sz w:val="21"/>
                <w:szCs w:val="21"/>
              </w:rPr>
              <w:t>未达到嗅阈值</w:t>
            </w:r>
          </w:p>
        </w:tc>
      </w:tr>
      <w:tr w:rsidR="0016661A" w:rsidRPr="0016661A" w14:paraId="535B1FA1" w14:textId="77777777" w:rsidTr="00EE6767">
        <w:trPr>
          <w:cantSplit/>
          <w:trHeight w:val="284"/>
          <w:jc w:val="center"/>
        </w:trPr>
        <w:tc>
          <w:tcPr>
            <w:tcW w:w="1314" w:type="pct"/>
            <w:tcBorders>
              <w:top w:val="single" w:sz="6" w:space="0" w:color="auto"/>
              <w:left w:val="single" w:sz="6" w:space="0" w:color="auto"/>
              <w:bottom w:val="single" w:sz="6" w:space="0" w:color="auto"/>
              <w:right w:val="single" w:sz="6" w:space="0" w:color="auto"/>
            </w:tcBorders>
            <w:vAlign w:val="center"/>
          </w:tcPr>
          <w:p w14:paraId="6C7B09E7" w14:textId="77777777" w:rsidR="00224977" w:rsidRPr="0016661A" w:rsidRDefault="00224977" w:rsidP="00EE41DF">
            <w:pPr>
              <w:widowControl w:val="0"/>
              <w:jc w:val="center"/>
              <w:rPr>
                <w:kern w:val="2"/>
                <w:sz w:val="21"/>
                <w:szCs w:val="21"/>
              </w:rPr>
            </w:pPr>
            <w:r w:rsidRPr="0016661A">
              <w:rPr>
                <w:rFonts w:hint="eastAsia"/>
                <w:kern w:val="2"/>
                <w:sz w:val="21"/>
                <w:szCs w:val="21"/>
              </w:rPr>
              <w:t>硫化氢</w:t>
            </w:r>
          </w:p>
        </w:tc>
        <w:tc>
          <w:tcPr>
            <w:tcW w:w="1544" w:type="pct"/>
            <w:tcBorders>
              <w:top w:val="single" w:sz="6" w:space="0" w:color="auto"/>
              <w:left w:val="single" w:sz="6" w:space="0" w:color="auto"/>
              <w:bottom w:val="single" w:sz="6" w:space="0" w:color="auto"/>
              <w:right w:val="single" w:sz="6" w:space="0" w:color="auto"/>
            </w:tcBorders>
            <w:vAlign w:val="center"/>
          </w:tcPr>
          <w:p w14:paraId="4737D556" w14:textId="77777777" w:rsidR="00224977" w:rsidRPr="0016661A" w:rsidRDefault="00224977" w:rsidP="00EE41DF">
            <w:pPr>
              <w:widowControl w:val="0"/>
              <w:jc w:val="center"/>
              <w:rPr>
                <w:kern w:val="2"/>
                <w:sz w:val="21"/>
                <w:szCs w:val="21"/>
              </w:rPr>
            </w:pPr>
            <w:r w:rsidRPr="0016661A">
              <w:rPr>
                <w:rFonts w:hint="eastAsia"/>
                <w:kern w:val="2"/>
                <w:sz w:val="21"/>
                <w:szCs w:val="21"/>
              </w:rPr>
              <w:t>0</w:t>
            </w:r>
            <w:r w:rsidRPr="0016661A">
              <w:rPr>
                <w:kern w:val="2"/>
                <w:sz w:val="21"/>
                <w:szCs w:val="21"/>
              </w:rPr>
              <w:t>.0002321</w:t>
            </w:r>
          </w:p>
        </w:tc>
        <w:tc>
          <w:tcPr>
            <w:tcW w:w="2142" w:type="pct"/>
            <w:tcBorders>
              <w:top w:val="single" w:sz="6" w:space="0" w:color="auto"/>
              <w:left w:val="single" w:sz="6" w:space="0" w:color="auto"/>
              <w:bottom w:val="single" w:sz="6" w:space="0" w:color="auto"/>
              <w:right w:val="single" w:sz="6" w:space="0" w:color="auto"/>
            </w:tcBorders>
            <w:vAlign w:val="center"/>
          </w:tcPr>
          <w:p w14:paraId="44001CBC" w14:textId="77777777" w:rsidR="00224977" w:rsidRPr="0016661A" w:rsidRDefault="00224977" w:rsidP="00EE41DF">
            <w:pPr>
              <w:widowControl w:val="0"/>
              <w:jc w:val="center"/>
              <w:rPr>
                <w:kern w:val="2"/>
                <w:sz w:val="21"/>
                <w:szCs w:val="21"/>
              </w:rPr>
            </w:pPr>
            <w:r w:rsidRPr="0016661A">
              <w:rPr>
                <w:kern w:val="2"/>
                <w:sz w:val="21"/>
                <w:szCs w:val="21"/>
              </w:rPr>
              <w:t>未达到嗅阈值</w:t>
            </w:r>
          </w:p>
        </w:tc>
      </w:tr>
    </w:tbl>
    <w:p w14:paraId="69D93A54" w14:textId="77777777" w:rsidR="00CE3F58" w:rsidRPr="0016661A" w:rsidRDefault="00CE3F58" w:rsidP="00CE3F58">
      <w:pPr>
        <w:widowControl w:val="0"/>
        <w:adjustRightInd w:val="0"/>
        <w:snapToGrid w:val="0"/>
        <w:spacing w:line="500" w:lineRule="exact"/>
        <w:ind w:firstLineChars="200" w:firstLine="560"/>
        <w:jc w:val="both"/>
        <w:rPr>
          <w:kern w:val="2"/>
          <w:sz w:val="28"/>
          <w:szCs w:val="28"/>
          <w:lang w:bidi="zh-CN"/>
        </w:rPr>
      </w:pPr>
      <w:r w:rsidRPr="0016661A">
        <w:rPr>
          <w:kern w:val="2"/>
          <w:sz w:val="28"/>
          <w:szCs w:val="28"/>
          <w:lang w:bidi="zh-CN"/>
        </w:rPr>
        <w:t>根据表</w:t>
      </w:r>
      <w:r w:rsidRPr="0016661A">
        <w:rPr>
          <w:kern w:val="2"/>
          <w:sz w:val="28"/>
          <w:szCs w:val="28"/>
          <w:lang w:bidi="zh-CN"/>
        </w:rPr>
        <w:t>6.1-11</w:t>
      </w:r>
      <w:r w:rsidRPr="0016661A">
        <w:rPr>
          <w:kern w:val="2"/>
          <w:sz w:val="28"/>
          <w:szCs w:val="28"/>
          <w:lang w:bidi="zh-CN"/>
        </w:rPr>
        <w:t>所示，项目排放的氨</w:t>
      </w:r>
      <w:r w:rsidR="00224977" w:rsidRPr="0016661A">
        <w:rPr>
          <w:rFonts w:hint="eastAsia"/>
          <w:kern w:val="2"/>
          <w:sz w:val="28"/>
          <w:szCs w:val="28"/>
          <w:lang w:bidi="zh-CN"/>
        </w:rPr>
        <w:t>及硫化氢</w:t>
      </w:r>
      <w:r w:rsidRPr="0016661A">
        <w:rPr>
          <w:kern w:val="2"/>
          <w:sz w:val="28"/>
          <w:szCs w:val="28"/>
          <w:lang w:bidi="zh-CN"/>
        </w:rPr>
        <w:t>最大落地浓度均小于相应的嗅阈值，对周围大气环境影响较小，但仍应加强污染控制管理，减少不正常排放情况的发生，本项目异味影响是可以得到控制的。</w:t>
      </w:r>
    </w:p>
    <w:p w14:paraId="4D9F965C" w14:textId="77777777" w:rsidR="00AF39BB" w:rsidRPr="0016661A" w:rsidRDefault="00AF39BB" w:rsidP="00AF39BB">
      <w:pPr>
        <w:widowControl w:val="0"/>
        <w:spacing w:line="500" w:lineRule="exact"/>
        <w:jc w:val="both"/>
        <w:outlineLvl w:val="2"/>
        <w:rPr>
          <w:b/>
          <w:bCs/>
          <w:kern w:val="2"/>
          <w:sz w:val="28"/>
          <w:szCs w:val="28"/>
        </w:rPr>
      </w:pPr>
      <w:bookmarkStart w:id="517" w:name="_Toc129440085"/>
      <w:bookmarkStart w:id="518" w:name="_Toc129443816"/>
      <w:r w:rsidRPr="0016661A">
        <w:rPr>
          <w:b/>
          <w:bCs/>
          <w:kern w:val="2"/>
          <w:sz w:val="28"/>
          <w:szCs w:val="28"/>
        </w:rPr>
        <w:t>6.1.</w:t>
      </w:r>
      <w:r w:rsidR="00CE3F58" w:rsidRPr="0016661A">
        <w:rPr>
          <w:b/>
          <w:bCs/>
          <w:kern w:val="2"/>
          <w:sz w:val="28"/>
          <w:szCs w:val="28"/>
        </w:rPr>
        <w:t>4</w:t>
      </w:r>
      <w:r w:rsidRPr="0016661A">
        <w:rPr>
          <w:b/>
          <w:bCs/>
          <w:kern w:val="2"/>
          <w:sz w:val="28"/>
          <w:szCs w:val="28"/>
        </w:rPr>
        <w:t xml:space="preserve"> </w:t>
      </w:r>
      <w:r w:rsidRPr="0016661A">
        <w:rPr>
          <w:b/>
          <w:bCs/>
          <w:kern w:val="2"/>
          <w:sz w:val="28"/>
          <w:szCs w:val="28"/>
        </w:rPr>
        <w:t>污染物排放核算结果</w:t>
      </w:r>
      <w:bookmarkEnd w:id="517"/>
      <w:bookmarkEnd w:id="518"/>
    </w:p>
    <w:p w14:paraId="7E582C32" w14:textId="77777777" w:rsidR="00AF39BB" w:rsidRPr="0016661A" w:rsidRDefault="00AF39BB" w:rsidP="00AF39BB">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1 \* GB2 </w:instrText>
      </w:r>
      <w:r w:rsidRPr="0016661A">
        <w:rPr>
          <w:kern w:val="2"/>
          <w:sz w:val="28"/>
          <w:szCs w:val="28"/>
        </w:rPr>
        <w:fldChar w:fldCharType="separate"/>
      </w:r>
      <w:r w:rsidRPr="0016661A">
        <w:rPr>
          <w:rFonts w:ascii="宋体" w:hAnsi="宋体" w:cs="宋体" w:hint="eastAsia"/>
          <w:kern w:val="2"/>
          <w:sz w:val="28"/>
          <w:szCs w:val="28"/>
        </w:rPr>
        <w:t>⑴</w:t>
      </w:r>
      <w:r w:rsidRPr="0016661A">
        <w:rPr>
          <w:kern w:val="2"/>
          <w:sz w:val="28"/>
          <w:szCs w:val="28"/>
        </w:rPr>
        <w:fldChar w:fldCharType="end"/>
      </w:r>
      <w:r w:rsidRPr="0016661A">
        <w:rPr>
          <w:kern w:val="2"/>
          <w:sz w:val="28"/>
          <w:szCs w:val="28"/>
        </w:rPr>
        <w:t>有组织排放量核算</w:t>
      </w:r>
    </w:p>
    <w:p w14:paraId="17A48622" w14:textId="77777777" w:rsidR="00AF39BB" w:rsidRPr="0016661A" w:rsidRDefault="00AF39BB" w:rsidP="00AF39BB">
      <w:pPr>
        <w:widowControl w:val="0"/>
        <w:adjustRightInd w:val="0"/>
        <w:snapToGrid w:val="0"/>
        <w:spacing w:line="500" w:lineRule="exact"/>
        <w:ind w:firstLineChars="200" w:firstLine="560"/>
        <w:jc w:val="both"/>
        <w:rPr>
          <w:kern w:val="2"/>
          <w:sz w:val="28"/>
          <w:szCs w:val="28"/>
        </w:rPr>
      </w:pPr>
      <w:r w:rsidRPr="0016661A">
        <w:rPr>
          <w:kern w:val="2"/>
          <w:sz w:val="28"/>
          <w:szCs w:val="28"/>
        </w:rPr>
        <w:t>废气有组织排放量核算详见表</w:t>
      </w:r>
      <w:r w:rsidRPr="0016661A">
        <w:rPr>
          <w:kern w:val="2"/>
          <w:sz w:val="28"/>
          <w:szCs w:val="28"/>
        </w:rPr>
        <w:t>6.</w:t>
      </w:r>
      <w:r w:rsidR="005C0171" w:rsidRPr="0016661A">
        <w:rPr>
          <w:kern w:val="2"/>
          <w:sz w:val="28"/>
          <w:szCs w:val="28"/>
        </w:rPr>
        <w:t>1</w:t>
      </w:r>
      <w:r w:rsidRPr="0016661A">
        <w:rPr>
          <w:kern w:val="2"/>
          <w:sz w:val="28"/>
          <w:szCs w:val="28"/>
        </w:rPr>
        <w:t>-1</w:t>
      </w:r>
      <w:r w:rsidR="00CE3F58" w:rsidRPr="0016661A">
        <w:rPr>
          <w:kern w:val="2"/>
          <w:sz w:val="28"/>
          <w:szCs w:val="28"/>
        </w:rPr>
        <w:t>2</w:t>
      </w:r>
      <w:r w:rsidRPr="0016661A">
        <w:rPr>
          <w:kern w:val="2"/>
          <w:sz w:val="28"/>
          <w:szCs w:val="28"/>
        </w:rPr>
        <w:t>。</w:t>
      </w:r>
    </w:p>
    <w:p w14:paraId="1DBA8585" w14:textId="77777777" w:rsidR="00AF39BB" w:rsidRPr="0016661A" w:rsidRDefault="00AF39BB" w:rsidP="00AF39BB">
      <w:pPr>
        <w:widowControl w:val="0"/>
        <w:adjustRightInd w:val="0"/>
        <w:snapToGrid w:val="0"/>
        <w:spacing w:line="500" w:lineRule="exact"/>
        <w:jc w:val="center"/>
        <w:rPr>
          <w:b/>
          <w:bCs/>
          <w:kern w:val="2"/>
          <w:szCs w:val="24"/>
        </w:rPr>
      </w:pPr>
      <w:r w:rsidRPr="0016661A">
        <w:rPr>
          <w:b/>
          <w:bCs/>
          <w:kern w:val="2"/>
          <w:szCs w:val="24"/>
        </w:rPr>
        <w:t>表</w:t>
      </w:r>
      <w:r w:rsidRPr="0016661A">
        <w:rPr>
          <w:b/>
          <w:bCs/>
          <w:kern w:val="2"/>
          <w:szCs w:val="24"/>
        </w:rPr>
        <w:t>6.</w:t>
      </w:r>
      <w:r w:rsidR="005C0171" w:rsidRPr="0016661A">
        <w:rPr>
          <w:b/>
          <w:bCs/>
          <w:kern w:val="2"/>
          <w:szCs w:val="24"/>
        </w:rPr>
        <w:t>1</w:t>
      </w:r>
      <w:r w:rsidRPr="0016661A">
        <w:rPr>
          <w:b/>
          <w:bCs/>
          <w:kern w:val="2"/>
          <w:szCs w:val="24"/>
        </w:rPr>
        <w:t>-1</w:t>
      </w:r>
      <w:r w:rsidR="00CE3F58" w:rsidRPr="0016661A">
        <w:rPr>
          <w:b/>
          <w:bCs/>
          <w:kern w:val="2"/>
          <w:szCs w:val="24"/>
        </w:rPr>
        <w:t>2</w:t>
      </w:r>
      <w:r w:rsidRPr="0016661A">
        <w:rPr>
          <w:b/>
          <w:bCs/>
          <w:kern w:val="2"/>
          <w:szCs w:val="24"/>
        </w:rPr>
        <w:t xml:space="preserve">  </w:t>
      </w:r>
      <w:r w:rsidRPr="0016661A">
        <w:rPr>
          <w:b/>
          <w:bCs/>
          <w:kern w:val="2"/>
          <w:szCs w:val="24"/>
        </w:rPr>
        <w:t>大气污染物有组织排放量核算表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5"/>
        <w:gridCol w:w="1631"/>
        <w:gridCol w:w="2373"/>
        <w:gridCol w:w="1631"/>
        <w:gridCol w:w="1631"/>
        <w:gridCol w:w="1508"/>
      </w:tblGrid>
      <w:tr w:rsidR="0016661A" w:rsidRPr="0016661A" w14:paraId="5FAB418F" w14:textId="77777777" w:rsidTr="00C31CC5">
        <w:trPr>
          <w:trHeight w:val="284"/>
        </w:trPr>
        <w:tc>
          <w:tcPr>
            <w:tcW w:w="444" w:type="pct"/>
            <w:tcBorders>
              <w:top w:val="single" w:sz="4" w:space="0" w:color="auto"/>
              <w:left w:val="single" w:sz="4" w:space="0" w:color="auto"/>
              <w:bottom w:val="single" w:sz="4" w:space="0" w:color="auto"/>
              <w:right w:val="single" w:sz="4" w:space="0" w:color="auto"/>
            </w:tcBorders>
            <w:vAlign w:val="center"/>
          </w:tcPr>
          <w:p w14:paraId="17A0F784" w14:textId="77777777" w:rsidR="00AF39BB" w:rsidRPr="0016661A" w:rsidRDefault="00AF39BB" w:rsidP="00AF39BB">
            <w:pPr>
              <w:widowControl w:val="0"/>
              <w:jc w:val="center"/>
              <w:rPr>
                <w:kern w:val="2"/>
                <w:sz w:val="21"/>
                <w:szCs w:val="21"/>
              </w:rPr>
            </w:pPr>
            <w:r w:rsidRPr="0016661A">
              <w:rPr>
                <w:kern w:val="2"/>
                <w:sz w:val="21"/>
                <w:szCs w:val="21"/>
              </w:rPr>
              <w:t>序号</w:t>
            </w:r>
          </w:p>
        </w:tc>
        <w:tc>
          <w:tcPr>
            <w:tcW w:w="847" w:type="pct"/>
            <w:tcBorders>
              <w:top w:val="single" w:sz="4" w:space="0" w:color="auto"/>
              <w:left w:val="nil"/>
              <w:bottom w:val="single" w:sz="4" w:space="0" w:color="auto"/>
              <w:right w:val="single" w:sz="4" w:space="0" w:color="auto"/>
            </w:tcBorders>
            <w:vAlign w:val="center"/>
          </w:tcPr>
          <w:p w14:paraId="15443F46" w14:textId="77777777" w:rsidR="00AF39BB" w:rsidRPr="0016661A" w:rsidRDefault="00AF39BB" w:rsidP="00AF39BB">
            <w:pPr>
              <w:widowControl w:val="0"/>
              <w:jc w:val="center"/>
              <w:rPr>
                <w:kern w:val="2"/>
                <w:sz w:val="21"/>
                <w:szCs w:val="21"/>
              </w:rPr>
            </w:pPr>
            <w:r w:rsidRPr="0016661A">
              <w:rPr>
                <w:kern w:val="2"/>
                <w:sz w:val="21"/>
                <w:szCs w:val="21"/>
              </w:rPr>
              <w:t>排放口编号</w:t>
            </w:r>
          </w:p>
        </w:tc>
        <w:tc>
          <w:tcPr>
            <w:tcW w:w="1232" w:type="pct"/>
            <w:tcBorders>
              <w:top w:val="single" w:sz="4" w:space="0" w:color="auto"/>
              <w:left w:val="nil"/>
              <w:bottom w:val="single" w:sz="4" w:space="0" w:color="auto"/>
              <w:right w:val="single" w:sz="4" w:space="0" w:color="auto"/>
            </w:tcBorders>
            <w:vAlign w:val="center"/>
          </w:tcPr>
          <w:p w14:paraId="763C1C5F" w14:textId="77777777" w:rsidR="00AF39BB" w:rsidRPr="0016661A" w:rsidRDefault="00AF39BB" w:rsidP="00AF39BB">
            <w:pPr>
              <w:widowControl w:val="0"/>
              <w:jc w:val="center"/>
              <w:rPr>
                <w:kern w:val="2"/>
                <w:sz w:val="21"/>
                <w:szCs w:val="21"/>
              </w:rPr>
            </w:pPr>
            <w:r w:rsidRPr="0016661A">
              <w:rPr>
                <w:kern w:val="2"/>
                <w:sz w:val="21"/>
                <w:szCs w:val="21"/>
              </w:rPr>
              <w:t>污染物</w:t>
            </w:r>
          </w:p>
        </w:tc>
        <w:tc>
          <w:tcPr>
            <w:tcW w:w="847" w:type="pct"/>
            <w:tcBorders>
              <w:top w:val="single" w:sz="4" w:space="0" w:color="auto"/>
              <w:left w:val="nil"/>
              <w:bottom w:val="single" w:sz="4" w:space="0" w:color="auto"/>
              <w:right w:val="single" w:sz="4" w:space="0" w:color="auto"/>
            </w:tcBorders>
            <w:vAlign w:val="center"/>
          </w:tcPr>
          <w:p w14:paraId="7B194E56" w14:textId="77777777" w:rsidR="00AF39BB" w:rsidRPr="0016661A" w:rsidRDefault="00AF39BB" w:rsidP="00AF39BB">
            <w:pPr>
              <w:widowControl w:val="0"/>
              <w:jc w:val="center"/>
              <w:rPr>
                <w:kern w:val="2"/>
                <w:sz w:val="21"/>
                <w:szCs w:val="21"/>
              </w:rPr>
            </w:pPr>
            <w:r w:rsidRPr="0016661A">
              <w:rPr>
                <w:kern w:val="2"/>
                <w:sz w:val="21"/>
                <w:szCs w:val="21"/>
              </w:rPr>
              <w:t>核算排放浓度（</w:t>
            </w:r>
            <w:r w:rsidRPr="0016661A">
              <w:rPr>
                <w:kern w:val="2"/>
                <w:sz w:val="21"/>
                <w:szCs w:val="21"/>
              </w:rPr>
              <w:t>mg/m</w:t>
            </w:r>
            <w:r w:rsidRPr="0016661A">
              <w:rPr>
                <w:kern w:val="2"/>
                <w:sz w:val="21"/>
                <w:szCs w:val="21"/>
                <w:vertAlign w:val="superscript"/>
              </w:rPr>
              <w:t>3</w:t>
            </w:r>
            <w:r w:rsidRPr="0016661A">
              <w:rPr>
                <w:kern w:val="2"/>
                <w:sz w:val="21"/>
                <w:szCs w:val="21"/>
              </w:rPr>
              <w:t>）</w:t>
            </w:r>
          </w:p>
        </w:tc>
        <w:tc>
          <w:tcPr>
            <w:tcW w:w="847" w:type="pct"/>
            <w:tcBorders>
              <w:top w:val="single" w:sz="4" w:space="0" w:color="auto"/>
              <w:left w:val="nil"/>
              <w:bottom w:val="single" w:sz="4" w:space="0" w:color="auto"/>
              <w:right w:val="single" w:sz="4" w:space="0" w:color="auto"/>
            </w:tcBorders>
            <w:vAlign w:val="center"/>
          </w:tcPr>
          <w:p w14:paraId="14DF33C1" w14:textId="77777777" w:rsidR="00AF39BB" w:rsidRPr="0016661A" w:rsidRDefault="00AF39BB" w:rsidP="00AF39BB">
            <w:pPr>
              <w:widowControl w:val="0"/>
              <w:jc w:val="center"/>
              <w:rPr>
                <w:kern w:val="2"/>
                <w:sz w:val="21"/>
                <w:szCs w:val="21"/>
              </w:rPr>
            </w:pPr>
            <w:r w:rsidRPr="0016661A">
              <w:rPr>
                <w:kern w:val="2"/>
                <w:sz w:val="21"/>
                <w:szCs w:val="21"/>
              </w:rPr>
              <w:t>核算排放速率（</w:t>
            </w:r>
            <w:r w:rsidRPr="0016661A">
              <w:rPr>
                <w:kern w:val="2"/>
                <w:sz w:val="21"/>
                <w:szCs w:val="21"/>
              </w:rPr>
              <w:t>kg/h</w:t>
            </w:r>
            <w:r w:rsidRPr="0016661A">
              <w:rPr>
                <w:kern w:val="2"/>
                <w:sz w:val="21"/>
                <w:szCs w:val="21"/>
              </w:rPr>
              <w:t>）</w:t>
            </w:r>
          </w:p>
        </w:tc>
        <w:tc>
          <w:tcPr>
            <w:tcW w:w="783" w:type="pct"/>
            <w:tcBorders>
              <w:top w:val="single" w:sz="4" w:space="0" w:color="auto"/>
              <w:left w:val="nil"/>
              <w:bottom w:val="single" w:sz="4" w:space="0" w:color="auto"/>
              <w:right w:val="single" w:sz="4" w:space="0" w:color="auto"/>
            </w:tcBorders>
            <w:vAlign w:val="center"/>
          </w:tcPr>
          <w:p w14:paraId="51D125FD" w14:textId="77777777" w:rsidR="00AF39BB" w:rsidRPr="0016661A" w:rsidRDefault="00AF39BB" w:rsidP="00AF39BB">
            <w:pPr>
              <w:widowControl w:val="0"/>
              <w:jc w:val="center"/>
              <w:rPr>
                <w:kern w:val="2"/>
                <w:sz w:val="21"/>
                <w:szCs w:val="21"/>
              </w:rPr>
            </w:pPr>
            <w:r w:rsidRPr="0016661A">
              <w:rPr>
                <w:kern w:val="2"/>
                <w:sz w:val="21"/>
                <w:szCs w:val="21"/>
              </w:rPr>
              <w:t>核算年排放量（</w:t>
            </w:r>
            <w:r w:rsidR="007D4192" w:rsidRPr="0016661A">
              <w:rPr>
                <w:kern w:val="2"/>
                <w:sz w:val="21"/>
                <w:szCs w:val="21"/>
              </w:rPr>
              <w:t>t</w:t>
            </w:r>
            <w:r w:rsidRPr="0016661A">
              <w:rPr>
                <w:kern w:val="2"/>
                <w:sz w:val="21"/>
                <w:szCs w:val="21"/>
              </w:rPr>
              <w:t>/a</w:t>
            </w:r>
            <w:r w:rsidRPr="0016661A">
              <w:rPr>
                <w:kern w:val="2"/>
                <w:sz w:val="21"/>
                <w:szCs w:val="21"/>
              </w:rPr>
              <w:t>）</w:t>
            </w:r>
          </w:p>
        </w:tc>
      </w:tr>
      <w:tr w:rsidR="0016661A" w:rsidRPr="0016661A" w14:paraId="1D7B72EE" w14:textId="77777777" w:rsidTr="00C31CC5">
        <w:trPr>
          <w:trHeight w:val="284"/>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7FF054F" w14:textId="77777777" w:rsidR="00AF39BB" w:rsidRPr="0016661A" w:rsidRDefault="00AF39BB" w:rsidP="00AF39BB">
            <w:pPr>
              <w:widowControl w:val="0"/>
              <w:jc w:val="center"/>
              <w:rPr>
                <w:kern w:val="2"/>
                <w:sz w:val="21"/>
                <w:szCs w:val="21"/>
              </w:rPr>
            </w:pPr>
            <w:r w:rsidRPr="0016661A">
              <w:rPr>
                <w:kern w:val="2"/>
                <w:sz w:val="21"/>
                <w:szCs w:val="21"/>
              </w:rPr>
              <w:t>一般排放口</w:t>
            </w:r>
          </w:p>
        </w:tc>
      </w:tr>
      <w:tr w:rsidR="0016661A" w:rsidRPr="0016661A" w14:paraId="528BA827" w14:textId="77777777" w:rsidTr="00C31CC5">
        <w:trPr>
          <w:trHeight w:val="284"/>
        </w:trPr>
        <w:tc>
          <w:tcPr>
            <w:tcW w:w="444" w:type="pct"/>
            <w:vMerge w:val="restart"/>
            <w:tcBorders>
              <w:top w:val="nil"/>
              <w:left w:val="single" w:sz="4" w:space="0" w:color="auto"/>
              <w:bottom w:val="single" w:sz="4" w:space="0" w:color="auto"/>
              <w:right w:val="single" w:sz="4" w:space="0" w:color="auto"/>
            </w:tcBorders>
            <w:vAlign w:val="center"/>
          </w:tcPr>
          <w:p w14:paraId="23F4D606" w14:textId="77777777" w:rsidR="007D4192" w:rsidRPr="0016661A" w:rsidRDefault="007D4192" w:rsidP="007D4192">
            <w:pPr>
              <w:widowControl w:val="0"/>
              <w:jc w:val="center"/>
              <w:rPr>
                <w:kern w:val="2"/>
                <w:sz w:val="21"/>
                <w:szCs w:val="21"/>
              </w:rPr>
            </w:pPr>
            <w:r w:rsidRPr="0016661A">
              <w:rPr>
                <w:kern w:val="2"/>
                <w:sz w:val="21"/>
                <w:szCs w:val="21"/>
              </w:rPr>
              <w:t>1</w:t>
            </w:r>
          </w:p>
        </w:tc>
        <w:tc>
          <w:tcPr>
            <w:tcW w:w="847" w:type="pct"/>
            <w:vMerge w:val="restart"/>
            <w:tcBorders>
              <w:top w:val="single" w:sz="4" w:space="0" w:color="auto"/>
              <w:left w:val="nil"/>
              <w:bottom w:val="single" w:sz="4" w:space="0" w:color="auto"/>
              <w:right w:val="single" w:sz="4" w:space="0" w:color="auto"/>
            </w:tcBorders>
            <w:vAlign w:val="center"/>
          </w:tcPr>
          <w:p w14:paraId="02C37B8D" w14:textId="77777777" w:rsidR="007D4192" w:rsidRPr="0016661A" w:rsidRDefault="007D4192" w:rsidP="007D4192">
            <w:pPr>
              <w:widowControl w:val="0"/>
              <w:jc w:val="center"/>
              <w:rPr>
                <w:kern w:val="2"/>
                <w:sz w:val="21"/>
                <w:szCs w:val="21"/>
              </w:rPr>
            </w:pPr>
            <w:r w:rsidRPr="0016661A">
              <w:rPr>
                <w:kern w:val="2"/>
                <w:sz w:val="21"/>
                <w:szCs w:val="21"/>
              </w:rPr>
              <w:t>DA006</w:t>
            </w:r>
          </w:p>
        </w:tc>
        <w:tc>
          <w:tcPr>
            <w:tcW w:w="1232" w:type="pct"/>
            <w:tcBorders>
              <w:top w:val="single" w:sz="4" w:space="0" w:color="auto"/>
              <w:left w:val="nil"/>
              <w:bottom w:val="single" w:sz="4" w:space="0" w:color="auto"/>
              <w:right w:val="single" w:sz="4" w:space="0" w:color="auto"/>
            </w:tcBorders>
            <w:vAlign w:val="center"/>
          </w:tcPr>
          <w:p w14:paraId="20677BC2" w14:textId="77777777" w:rsidR="007D4192" w:rsidRPr="0016661A" w:rsidRDefault="007D4192" w:rsidP="007D4192">
            <w:pPr>
              <w:jc w:val="center"/>
              <w:rPr>
                <w:sz w:val="21"/>
                <w:szCs w:val="21"/>
              </w:rPr>
            </w:pPr>
            <w:r w:rsidRPr="0016661A">
              <w:rPr>
                <w:sz w:val="21"/>
                <w:szCs w:val="21"/>
              </w:rPr>
              <w:t>氨</w:t>
            </w:r>
          </w:p>
        </w:tc>
        <w:tc>
          <w:tcPr>
            <w:tcW w:w="847" w:type="pct"/>
            <w:tcBorders>
              <w:top w:val="single" w:sz="4" w:space="0" w:color="auto"/>
              <w:left w:val="nil"/>
              <w:bottom w:val="single" w:sz="4" w:space="0" w:color="auto"/>
              <w:right w:val="single" w:sz="4" w:space="0" w:color="auto"/>
            </w:tcBorders>
            <w:vAlign w:val="center"/>
          </w:tcPr>
          <w:p w14:paraId="3D038969" w14:textId="77777777" w:rsidR="007D4192" w:rsidRPr="0016661A" w:rsidRDefault="007D4192" w:rsidP="007D4192">
            <w:pPr>
              <w:jc w:val="center"/>
              <w:rPr>
                <w:sz w:val="21"/>
                <w:szCs w:val="21"/>
              </w:rPr>
            </w:pPr>
            <w:r w:rsidRPr="0016661A">
              <w:rPr>
                <w:sz w:val="21"/>
                <w:szCs w:val="21"/>
              </w:rPr>
              <w:t>22.34</w:t>
            </w:r>
          </w:p>
        </w:tc>
        <w:tc>
          <w:tcPr>
            <w:tcW w:w="847" w:type="pct"/>
            <w:tcBorders>
              <w:top w:val="single" w:sz="4" w:space="0" w:color="auto"/>
              <w:left w:val="nil"/>
              <w:bottom w:val="single" w:sz="4" w:space="0" w:color="auto"/>
              <w:right w:val="single" w:sz="4" w:space="0" w:color="auto"/>
            </w:tcBorders>
            <w:vAlign w:val="center"/>
          </w:tcPr>
          <w:p w14:paraId="4BBB5A02" w14:textId="77777777" w:rsidR="007D4192" w:rsidRPr="0016661A" w:rsidRDefault="007D4192" w:rsidP="007D4192">
            <w:pPr>
              <w:jc w:val="center"/>
              <w:rPr>
                <w:sz w:val="21"/>
                <w:szCs w:val="21"/>
              </w:rPr>
            </w:pPr>
            <w:r w:rsidRPr="0016661A">
              <w:rPr>
                <w:sz w:val="21"/>
                <w:szCs w:val="21"/>
              </w:rPr>
              <w:t>0.306</w:t>
            </w:r>
          </w:p>
        </w:tc>
        <w:tc>
          <w:tcPr>
            <w:tcW w:w="783" w:type="pct"/>
            <w:tcBorders>
              <w:top w:val="single" w:sz="4" w:space="0" w:color="auto"/>
              <w:left w:val="nil"/>
              <w:bottom w:val="single" w:sz="4" w:space="0" w:color="auto"/>
              <w:right w:val="single" w:sz="4" w:space="0" w:color="auto"/>
            </w:tcBorders>
            <w:vAlign w:val="center"/>
          </w:tcPr>
          <w:p w14:paraId="6D78E8E6" w14:textId="77777777" w:rsidR="007D4192" w:rsidRPr="0016661A" w:rsidRDefault="007D4192" w:rsidP="007D4192">
            <w:pPr>
              <w:jc w:val="center"/>
              <w:rPr>
                <w:sz w:val="21"/>
                <w:szCs w:val="21"/>
              </w:rPr>
            </w:pPr>
            <w:r w:rsidRPr="0016661A">
              <w:rPr>
                <w:sz w:val="21"/>
                <w:szCs w:val="21"/>
              </w:rPr>
              <w:t>2.2</w:t>
            </w:r>
            <w:r w:rsidR="00D66BD5" w:rsidRPr="0016661A">
              <w:rPr>
                <w:sz w:val="21"/>
                <w:szCs w:val="21"/>
              </w:rPr>
              <w:t>0</w:t>
            </w:r>
            <w:r w:rsidRPr="0016661A">
              <w:rPr>
                <w:sz w:val="21"/>
                <w:szCs w:val="21"/>
              </w:rPr>
              <w:t>3</w:t>
            </w:r>
          </w:p>
        </w:tc>
      </w:tr>
      <w:tr w:rsidR="0016661A" w:rsidRPr="0016661A" w14:paraId="59964FD2" w14:textId="77777777" w:rsidTr="00C31CC5">
        <w:trPr>
          <w:trHeight w:val="284"/>
        </w:trPr>
        <w:tc>
          <w:tcPr>
            <w:tcW w:w="444" w:type="pct"/>
            <w:vMerge/>
            <w:tcBorders>
              <w:top w:val="nil"/>
              <w:left w:val="single" w:sz="4" w:space="0" w:color="auto"/>
              <w:bottom w:val="single" w:sz="4" w:space="0" w:color="auto"/>
              <w:right w:val="single" w:sz="4" w:space="0" w:color="auto"/>
            </w:tcBorders>
            <w:vAlign w:val="center"/>
          </w:tcPr>
          <w:p w14:paraId="52BECFE3" w14:textId="77777777" w:rsidR="007D4192" w:rsidRPr="0016661A" w:rsidRDefault="007D4192" w:rsidP="007D4192">
            <w:pPr>
              <w:rPr>
                <w:kern w:val="2"/>
                <w:sz w:val="21"/>
                <w:szCs w:val="21"/>
              </w:rPr>
            </w:pPr>
          </w:p>
        </w:tc>
        <w:tc>
          <w:tcPr>
            <w:tcW w:w="847" w:type="pct"/>
            <w:vMerge/>
            <w:tcBorders>
              <w:top w:val="single" w:sz="4" w:space="0" w:color="auto"/>
              <w:left w:val="nil"/>
              <w:bottom w:val="single" w:sz="4" w:space="0" w:color="auto"/>
              <w:right w:val="single" w:sz="4" w:space="0" w:color="auto"/>
            </w:tcBorders>
            <w:vAlign w:val="center"/>
          </w:tcPr>
          <w:p w14:paraId="7D3A0AA2" w14:textId="77777777" w:rsidR="007D4192" w:rsidRPr="0016661A" w:rsidRDefault="007D4192" w:rsidP="007D4192">
            <w:pPr>
              <w:rPr>
                <w:kern w:val="2"/>
                <w:sz w:val="21"/>
                <w:szCs w:val="21"/>
              </w:rPr>
            </w:pPr>
          </w:p>
        </w:tc>
        <w:tc>
          <w:tcPr>
            <w:tcW w:w="1232" w:type="pct"/>
            <w:tcBorders>
              <w:top w:val="single" w:sz="4" w:space="0" w:color="auto"/>
              <w:left w:val="nil"/>
              <w:bottom w:val="single" w:sz="4" w:space="0" w:color="auto"/>
              <w:right w:val="single" w:sz="4" w:space="0" w:color="auto"/>
            </w:tcBorders>
            <w:vAlign w:val="center"/>
          </w:tcPr>
          <w:p w14:paraId="36B6DA85" w14:textId="77777777" w:rsidR="007D4192" w:rsidRPr="0016661A" w:rsidRDefault="007D4192" w:rsidP="007D4192">
            <w:pPr>
              <w:jc w:val="center"/>
              <w:rPr>
                <w:sz w:val="21"/>
                <w:szCs w:val="21"/>
              </w:rPr>
            </w:pPr>
            <w:r w:rsidRPr="0016661A">
              <w:rPr>
                <w:sz w:val="21"/>
                <w:szCs w:val="21"/>
              </w:rPr>
              <w:t>VOCs</w:t>
            </w:r>
          </w:p>
        </w:tc>
        <w:tc>
          <w:tcPr>
            <w:tcW w:w="847" w:type="pct"/>
            <w:tcBorders>
              <w:top w:val="single" w:sz="4" w:space="0" w:color="auto"/>
              <w:left w:val="nil"/>
              <w:bottom w:val="single" w:sz="4" w:space="0" w:color="auto"/>
              <w:right w:val="single" w:sz="4" w:space="0" w:color="auto"/>
            </w:tcBorders>
            <w:vAlign w:val="center"/>
          </w:tcPr>
          <w:p w14:paraId="1FE9E8ED" w14:textId="77777777" w:rsidR="007D4192" w:rsidRPr="0016661A" w:rsidRDefault="00D66BD5" w:rsidP="007D4192">
            <w:pPr>
              <w:jc w:val="center"/>
              <w:rPr>
                <w:sz w:val="21"/>
                <w:szCs w:val="21"/>
              </w:rPr>
            </w:pPr>
            <w:r w:rsidRPr="0016661A">
              <w:rPr>
                <w:sz w:val="21"/>
                <w:szCs w:val="21"/>
              </w:rPr>
              <w:t>13.11</w:t>
            </w:r>
          </w:p>
        </w:tc>
        <w:tc>
          <w:tcPr>
            <w:tcW w:w="847" w:type="pct"/>
            <w:tcBorders>
              <w:top w:val="single" w:sz="4" w:space="0" w:color="auto"/>
              <w:left w:val="nil"/>
              <w:bottom w:val="single" w:sz="4" w:space="0" w:color="auto"/>
              <w:right w:val="single" w:sz="4" w:space="0" w:color="auto"/>
            </w:tcBorders>
            <w:vAlign w:val="center"/>
          </w:tcPr>
          <w:p w14:paraId="6B997FF2" w14:textId="77777777" w:rsidR="007D4192" w:rsidRPr="0016661A" w:rsidRDefault="007D4192" w:rsidP="007D4192">
            <w:pPr>
              <w:jc w:val="center"/>
              <w:rPr>
                <w:sz w:val="21"/>
                <w:szCs w:val="21"/>
              </w:rPr>
            </w:pPr>
            <w:r w:rsidRPr="0016661A">
              <w:rPr>
                <w:sz w:val="21"/>
                <w:szCs w:val="21"/>
              </w:rPr>
              <w:t>0.0</w:t>
            </w:r>
            <w:r w:rsidR="00D66BD5" w:rsidRPr="0016661A">
              <w:rPr>
                <w:sz w:val="21"/>
                <w:szCs w:val="21"/>
              </w:rPr>
              <w:t>73</w:t>
            </w:r>
          </w:p>
        </w:tc>
        <w:tc>
          <w:tcPr>
            <w:tcW w:w="783" w:type="pct"/>
            <w:tcBorders>
              <w:top w:val="single" w:sz="4" w:space="0" w:color="auto"/>
              <w:left w:val="nil"/>
              <w:bottom w:val="single" w:sz="4" w:space="0" w:color="auto"/>
              <w:right w:val="single" w:sz="4" w:space="0" w:color="auto"/>
            </w:tcBorders>
            <w:vAlign w:val="center"/>
          </w:tcPr>
          <w:p w14:paraId="7ACE5B6D" w14:textId="77777777" w:rsidR="007D4192" w:rsidRPr="0016661A" w:rsidRDefault="007D4192" w:rsidP="007D4192">
            <w:pPr>
              <w:jc w:val="center"/>
              <w:rPr>
                <w:sz w:val="21"/>
                <w:szCs w:val="21"/>
              </w:rPr>
            </w:pPr>
            <w:r w:rsidRPr="0016661A">
              <w:rPr>
                <w:sz w:val="21"/>
                <w:szCs w:val="21"/>
              </w:rPr>
              <w:t>0.3</w:t>
            </w:r>
            <w:r w:rsidR="00D66BD5" w:rsidRPr="0016661A">
              <w:rPr>
                <w:sz w:val="21"/>
                <w:szCs w:val="21"/>
              </w:rPr>
              <w:t>3</w:t>
            </w:r>
          </w:p>
        </w:tc>
      </w:tr>
      <w:tr w:rsidR="0016661A" w:rsidRPr="0016661A" w14:paraId="471301A6" w14:textId="77777777" w:rsidTr="00C31CC5">
        <w:trPr>
          <w:trHeight w:val="284"/>
        </w:trPr>
        <w:tc>
          <w:tcPr>
            <w:tcW w:w="444" w:type="pct"/>
            <w:vMerge/>
            <w:tcBorders>
              <w:top w:val="nil"/>
              <w:left w:val="single" w:sz="4" w:space="0" w:color="auto"/>
              <w:bottom w:val="single" w:sz="4" w:space="0" w:color="auto"/>
              <w:right w:val="single" w:sz="4" w:space="0" w:color="auto"/>
            </w:tcBorders>
            <w:vAlign w:val="center"/>
          </w:tcPr>
          <w:p w14:paraId="7681026D" w14:textId="77777777" w:rsidR="00D66BD5" w:rsidRPr="0016661A" w:rsidRDefault="00D66BD5" w:rsidP="00D66BD5">
            <w:pPr>
              <w:rPr>
                <w:kern w:val="2"/>
                <w:sz w:val="21"/>
                <w:szCs w:val="21"/>
              </w:rPr>
            </w:pPr>
          </w:p>
        </w:tc>
        <w:tc>
          <w:tcPr>
            <w:tcW w:w="847" w:type="pct"/>
            <w:vMerge/>
            <w:tcBorders>
              <w:top w:val="single" w:sz="4" w:space="0" w:color="auto"/>
              <w:left w:val="nil"/>
              <w:bottom w:val="single" w:sz="4" w:space="0" w:color="auto"/>
              <w:right w:val="single" w:sz="4" w:space="0" w:color="auto"/>
            </w:tcBorders>
            <w:vAlign w:val="center"/>
          </w:tcPr>
          <w:p w14:paraId="4E471951" w14:textId="77777777" w:rsidR="00D66BD5" w:rsidRPr="0016661A" w:rsidRDefault="00D66BD5" w:rsidP="00D66BD5">
            <w:pPr>
              <w:rPr>
                <w:kern w:val="2"/>
                <w:sz w:val="21"/>
                <w:szCs w:val="21"/>
              </w:rPr>
            </w:pPr>
          </w:p>
        </w:tc>
        <w:tc>
          <w:tcPr>
            <w:tcW w:w="1232" w:type="pct"/>
            <w:tcBorders>
              <w:top w:val="single" w:sz="4" w:space="0" w:color="auto"/>
              <w:left w:val="nil"/>
              <w:bottom w:val="single" w:sz="4" w:space="0" w:color="auto"/>
              <w:right w:val="single" w:sz="4" w:space="0" w:color="auto"/>
            </w:tcBorders>
            <w:vAlign w:val="center"/>
          </w:tcPr>
          <w:p w14:paraId="18A30CDF" w14:textId="77777777" w:rsidR="00D66BD5" w:rsidRPr="0016661A" w:rsidRDefault="00D66BD5" w:rsidP="00D66BD5">
            <w:pPr>
              <w:widowControl w:val="0"/>
              <w:jc w:val="center"/>
              <w:rPr>
                <w:kern w:val="2"/>
                <w:sz w:val="21"/>
                <w:szCs w:val="21"/>
              </w:rPr>
            </w:pPr>
            <w:r w:rsidRPr="0016661A">
              <w:rPr>
                <w:sz w:val="21"/>
                <w:szCs w:val="21"/>
              </w:rPr>
              <w:t>硫酸雾</w:t>
            </w:r>
          </w:p>
        </w:tc>
        <w:tc>
          <w:tcPr>
            <w:tcW w:w="847" w:type="pct"/>
            <w:tcBorders>
              <w:top w:val="single" w:sz="4" w:space="0" w:color="auto"/>
              <w:left w:val="nil"/>
              <w:bottom w:val="single" w:sz="4" w:space="0" w:color="auto"/>
              <w:right w:val="single" w:sz="4" w:space="0" w:color="auto"/>
            </w:tcBorders>
            <w:vAlign w:val="center"/>
          </w:tcPr>
          <w:p w14:paraId="423195B0" w14:textId="77777777" w:rsidR="00D66BD5" w:rsidRPr="0016661A" w:rsidRDefault="00C31CC5" w:rsidP="00D66BD5">
            <w:pPr>
              <w:jc w:val="center"/>
              <w:rPr>
                <w:sz w:val="21"/>
                <w:szCs w:val="21"/>
              </w:rPr>
            </w:pPr>
            <w:r w:rsidRPr="0016661A">
              <w:rPr>
                <w:sz w:val="21"/>
                <w:szCs w:val="21"/>
              </w:rPr>
              <w:t>3.6</w:t>
            </w:r>
          </w:p>
        </w:tc>
        <w:tc>
          <w:tcPr>
            <w:tcW w:w="847" w:type="pct"/>
            <w:tcBorders>
              <w:top w:val="single" w:sz="4" w:space="0" w:color="auto"/>
              <w:left w:val="nil"/>
              <w:bottom w:val="single" w:sz="4" w:space="0" w:color="auto"/>
              <w:right w:val="single" w:sz="4" w:space="0" w:color="auto"/>
            </w:tcBorders>
            <w:vAlign w:val="center"/>
          </w:tcPr>
          <w:p w14:paraId="03485024" w14:textId="77777777" w:rsidR="00D66BD5" w:rsidRPr="0016661A" w:rsidRDefault="00D66BD5" w:rsidP="00D66BD5">
            <w:pPr>
              <w:jc w:val="center"/>
              <w:rPr>
                <w:sz w:val="21"/>
                <w:szCs w:val="21"/>
              </w:rPr>
            </w:pPr>
            <w:r w:rsidRPr="0016661A">
              <w:rPr>
                <w:sz w:val="21"/>
                <w:szCs w:val="21"/>
              </w:rPr>
              <w:t>0.02</w:t>
            </w:r>
            <w:r w:rsidR="00C31CC5" w:rsidRPr="0016661A">
              <w:rPr>
                <w:sz w:val="21"/>
                <w:szCs w:val="21"/>
              </w:rPr>
              <w:t>02</w:t>
            </w:r>
          </w:p>
        </w:tc>
        <w:tc>
          <w:tcPr>
            <w:tcW w:w="783" w:type="pct"/>
            <w:tcBorders>
              <w:top w:val="single" w:sz="4" w:space="0" w:color="auto"/>
              <w:left w:val="nil"/>
              <w:bottom w:val="single" w:sz="4" w:space="0" w:color="auto"/>
              <w:right w:val="single" w:sz="4" w:space="0" w:color="auto"/>
            </w:tcBorders>
            <w:vAlign w:val="center"/>
          </w:tcPr>
          <w:p w14:paraId="08372855" w14:textId="77777777" w:rsidR="00D66BD5" w:rsidRPr="0016661A" w:rsidRDefault="00D66BD5" w:rsidP="00D66BD5">
            <w:pPr>
              <w:widowControl w:val="0"/>
              <w:jc w:val="center"/>
              <w:rPr>
                <w:kern w:val="2"/>
                <w:sz w:val="21"/>
                <w:szCs w:val="21"/>
              </w:rPr>
            </w:pPr>
            <w:r w:rsidRPr="0016661A">
              <w:rPr>
                <w:kern w:val="2"/>
                <w:sz w:val="21"/>
                <w:szCs w:val="21"/>
              </w:rPr>
              <w:t>0.03</w:t>
            </w:r>
          </w:p>
        </w:tc>
      </w:tr>
      <w:tr w:rsidR="0016661A" w:rsidRPr="0016661A" w14:paraId="7493E2A4" w14:textId="77777777" w:rsidTr="00C31CC5">
        <w:trPr>
          <w:trHeight w:val="284"/>
        </w:trPr>
        <w:tc>
          <w:tcPr>
            <w:tcW w:w="444" w:type="pct"/>
            <w:tcBorders>
              <w:top w:val="nil"/>
              <w:left w:val="single" w:sz="4" w:space="0" w:color="auto"/>
              <w:bottom w:val="single" w:sz="4" w:space="0" w:color="auto"/>
              <w:right w:val="single" w:sz="4" w:space="0" w:color="auto"/>
            </w:tcBorders>
            <w:vAlign w:val="center"/>
          </w:tcPr>
          <w:p w14:paraId="3F3313B0" w14:textId="77777777" w:rsidR="00D66BD5" w:rsidRPr="0016661A" w:rsidRDefault="00D66BD5" w:rsidP="00D66BD5">
            <w:pPr>
              <w:widowControl w:val="0"/>
              <w:jc w:val="center"/>
              <w:rPr>
                <w:kern w:val="2"/>
                <w:sz w:val="21"/>
                <w:szCs w:val="21"/>
              </w:rPr>
            </w:pPr>
            <w:r w:rsidRPr="0016661A">
              <w:rPr>
                <w:kern w:val="2"/>
                <w:sz w:val="21"/>
                <w:szCs w:val="21"/>
              </w:rPr>
              <w:t>2</w:t>
            </w:r>
          </w:p>
        </w:tc>
        <w:tc>
          <w:tcPr>
            <w:tcW w:w="847" w:type="pct"/>
            <w:tcBorders>
              <w:top w:val="single" w:sz="4" w:space="0" w:color="auto"/>
              <w:left w:val="nil"/>
              <w:bottom w:val="single" w:sz="4" w:space="0" w:color="auto"/>
              <w:right w:val="single" w:sz="4" w:space="0" w:color="auto"/>
            </w:tcBorders>
            <w:vAlign w:val="center"/>
          </w:tcPr>
          <w:p w14:paraId="2587220D" w14:textId="77777777" w:rsidR="00D66BD5" w:rsidRPr="0016661A" w:rsidRDefault="00D66BD5" w:rsidP="00D66BD5">
            <w:pPr>
              <w:widowControl w:val="0"/>
              <w:jc w:val="center"/>
              <w:rPr>
                <w:kern w:val="2"/>
                <w:sz w:val="21"/>
                <w:szCs w:val="21"/>
              </w:rPr>
            </w:pPr>
            <w:r w:rsidRPr="0016661A">
              <w:rPr>
                <w:kern w:val="2"/>
                <w:sz w:val="21"/>
                <w:szCs w:val="21"/>
              </w:rPr>
              <w:t>DA007</w:t>
            </w:r>
          </w:p>
        </w:tc>
        <w:tc>
          <w:tcPr>
            <w:tcW w:w="1232" w:type="pct"/>
            <w:tcBorders>
              <w:top w:val="single" w:sz="4" w:space="0" w:color="auto"/>
              <w:left w:val="nil"/>
              <w:bottom w:val="single" w:sz="4" w:space="0" w:color="auto"/>
              <w:right w:val="single" w:sz="4" w:space="0" w:color="auto"/>
            </w:tcBorders>
            <w:vAlign w:val="center"/>
          </w:tcPr>
          <w:p w14:paraId="4C3221C4" w14:textId="77777777" w:rsidR="00D66BD5" w:rsidRPr="0016661A" w:rsidRDefault="00D66BD5" w:rsidP="00D66BD5">
            <w:pPr>
              <w:widowControl w:val="0"/>
              <w:jc w:val="center"/>
              <w:rPr>
                <w:kern w:val="2"/>
                <w:sz w:val="21"/>
                <w:szCs w:val="21"/>
              </w:rPr>
            </w:pPr>
            <w:r w:rsidRPr="0016661A">
              <w:rPr>
                <w:kern w:val="2"/>
                <w:sz w:val="21"/>
                <w:szCs w:val="21"/>
              </w:rPr>
              <w:t>颗粒物</w:t>
            </w:r>
          </w:p>
        </w:tc>
        <w:tc>
          <w:tcPr>
            <w:tcW w:w="847" w:type="pct"/>
            <w:tcBorders>
              <w:top w:val="single" w:sz="4" w:space="0" w:color="auto"/>
              <w:left w:val="nil"/>
              <w:bottom w:val="single" w:sz="4" w:space="0" w:color="auto"/>
              <w:right w:val="single" w:sz="4" w:space="0" w:color="auto"/>
            </w:tcBorders>
            <w:vAlign w:val="center"/>
          </w:tcPr>
          <w:p w14:paraId="3A463C43" w14:textId="77777777" w:rsidR="00D66BD5" w:rsidRPr="0016661A" w:rsidRDefault="00D66BD5" w:rsidP="00D66BD5">
            <w:pPr>
              <w:jc w:val="center"/>
              <w:rPr>
                <w:sz w:val="21"/>
                <w:szCs w:val="21"/>
              </w:rPr>
            </w:pPr>
            <w:r w:rsidRPr="0016661A">
              <w:rPr>
                <w:sz w:val="21"/>
                <w:szCs w:val="21"/>
              </w:rPr>
              <w:t>12.53</w:t>
            </w:r>
          </w:p>
        </w:tc>
        <w:tc>
          <w:tcPr>
            <w:tcW w:w="847" w:type="pct"/>
            <w:tcBorders>
              <w:top w:val="single" w:sz="4" w:space="0" w:color="auto"/>
              <w:left w:val="nil"/>
              <w:bottom w:val="single" w:sz="4" w:space="0" w:color="auto"/>
              <w:right w:val="single" w:sz="4" w:space="0" w:color="auto"/>
            </w:tcBorders>
            <w:vAlign w:val="center"/>
          </w:tcPr>
          <w:p w14:paraId="3382AAEF" w14:textId="77777777" w:rsidR="00D66BD5" w:rsidRPr="0016661A" w:rsidRDefault="00D66BD5" w:rsidP="00D66BD5">
            <w:pPr>
              <w:jc w:val="center"/>
              <w:rPr>
                <w:sz w:val="21"/>
                <w:szCs w:val="21"/>
              </w:rPr>
            </w:pPr>
            <w:r w:rsidRPr="0016661A">
              <w:rPr>
                <w:sz w:val="21"/>
                <w:szCs w:val="21"/>
              </w:rPr>
              <w:t>0.213</w:t>
            </w:r>
          </w:p>
        </w:tc>
        <w:tc>
          <w:tcPr>
            <w:tcW w:w="783" w:type="pct"/>
            <w:tcBorders>
              <w:top w:val="single" w:sz="4" w:space="0" w:color="auto"/>
              <w:left w:val="nil"/>
              <w:bottom w:val="single" w:sz="4" w:space="0" w:color="auto"/>
              <w:right w:val="single" w:sz="4" w:space="0" w:color="auto"/>
            </w:tcBorders>
            <w:vAlign w:val="center"/>
          </w:tcPr>
          <w:p w14:paraId="36E46F70" w14:textId="77777777" w:rsidR="00D66BD5" w:rsidRPr="0016661A" w:rsidRDefault="00D66BD5" w:rsidP="00D66BD5">
            <w:pPr>
              <w:jc w:val="center"/>
              <w:rPr>
                <w:sz w:val="21"/>
                <w:szCs w:val="21"/>
              </w:rPr>
            </w:pPr>
            <w:r w:rsidRPr="0016661A">
              <w:rPr>
                <w:sz w:val="21"/>
                <w:szCs w:val="21"/>
              </w:rPr>
              <w:t>1.31</w:t>
            </w:r>
          </w:p>
        </w:tc>
      </w:tr>
      <w:tr w:rsidR="0016661A" w:rsidRPr="0016661A" w14:paraId="22B647AC" w14:textId="77777777" w:rsidTr="00C31CC5">
        <w:trPr>
          <w:trHeight w:val="284"/>
        </w:trPr>
        <w:tc>
          <w:tcPr>
            <w:tcW w:w="444" w:type="pct"/>
            <w:tcBorders>
              <w:top w:val="nil"/>
              <w:left w:val="single" w:sz="4" w:space="0" w:color="auto"/>
              <w:bottom w:val="single" w:sz="4" w:space="0" w:color="auto"/>
              <w:right w:val="single" w:sz="4" w:space="0" w:color="auto"/>
            </w:tcBorders>
            <w:vAlign w:val="center"/>
          </w:tcPr>
          <w:p w14:paraId="686AAE4E" w14:textId="77777777" w:rsidR="00D66BD5" w:rsidRPr="0016661A" w:rsidRDefault="00D66BD5" w:rsidP="00D66BD5">
            <w:pPr>
              <w:widowControl w:val="0"/>
              <w:jc w:val="center"/>
              <w:rPr>
                <w:kern w:val="2"/>
                <w:sz w:val="21"/>
                <w:szCs w:val="21"/>
              </w:rPr>
            </w:pPr>
            <w:r w:rsidRPr="0016661A">
              <w:rPr>
                <w:kern w:val="2"/>
                <w:sz w:val="21"/>
                <w:szCs w:val="21"/>
              </w:rPr>
              <w:t>3</w:t>
            </w:r>
          </w:p>
        </w:tc>
        <w:tc>
          <w:tcPr>
            <w:tcW w:w="847" w:type="pct"/>
            <w:tcBorders>
              <w:top w:val="single" w:sz="4" w:space="0" w:color="auto"/>
              <w:left w:val="nil"/>
              <w:bottom w:val="single" w:sz="4" w:space="0" w:color="auto"/>
              <w:right w:val="single" w:sz="4" w:space="0" w:color="auto"/>
            </w:tcBorders>
            <w:vAlign w:val="center"/>
          </w:tcPr>
          <w:p w14:paraId="5FADC292" w14:textId="77777777" w:rsidR="00D66BD5" w:rsidRPr="0016661A" w:rsidRDefault="00D66BD5" w:rsidP="00D66BD5">
            <w:pPr>
              <w:widowControl w:val="0"/>
              <w:jc w:val="center"/>
              <w:rPr>
                <w:kern w:val="2"/>
                <w:sz w:val="21"/>
                <w:szCs w:val="21"/>
              </w:rPr>
            </w:pPr>
            <w:r w:rsidRPr="0016661A">
              <w:rPr>
                <w:kern w:val="2"/>
                <w:sz w:val="21"/>
                <w:szCs w:val="21"/>
              </w:rPr>
              <w:t>DA003</w:t>
            </w:r>
          </w:p>
        </w:tc>
        <w:tc>
          <w:tcPr>
            <w:tcW w:w="1232" w:type="pct"/>
            <w:tcBorders>
              <w:top w:val="single" w:sz="4" w:space="0" w:color="auto"/>
              <w:left w:val="nil"/>
              <w:bottom w:val="single" w:sz="4" w:space="0" w:color="auto"/>
              <w:right w:val="single" w:sz="4" w:space="0" w:color="auto"/>
            </w:tcBorders>
            <w:vAlign w:val="center"/>
          </w:tcPr>
          <w:p w14:paraId="280E4BE2" w14:textId="77777777" w:rsidR="00D66BD5" w:rsidRPr="0016661A" w:rsidRDefault="00D66BD5" w:rsidP="00D66BD5">
            <w:pPr>
              <w:jc w:val="center"/>
              <w:textAlignment w:val="center"/>
              <w:rPr>
                <w:kern w:val="2"/>
                <w:sz w:val="21"/>
                <w:szCs w:val="21"/>
              </w:rPr>
            </w:pPr>
            <w:r w:rsidRPr="0016661A">
              <w:rPr>
                <w:kern w:val="2"/>
                <w:sz w:val="21"/>
                <w:szCs w:val="21"/>
              </w:rPr>
              <w:t>氨</w:t>
            </w:r>
          </w:p>
        </w:tc>
        <w:tc>
          <w:tcPr>
            <w:tcW w:w="847" w:type="pct"/>
            <w:tcBorders>
              <w:top w:val="single" w:sz="4" w:space="0" w:color="auto"/>
              <w:left w:val="nil"/>
              <w:bottom w:val="single" w:sz="4" w:space="0" w:color="auto"/>
              <w:right w:val="single" w:sz="4" w:space="0" w:color="auto"/>
            </w:tcBorders>
            <w:vAlign w:val="center"/>
          </w:tcPr>
          <w:p w14:paraId="4781E5B5" w14:textId="77777777" w:rsidR="00D66BD5" w:rsidRPr="0016661A" w:rsidRDefault="00D66BD5" w:rsidP="00D66BD5">
            <w:pPr>
              <w:jc w:val="center"/>
              <w:rPr>
                <w:sz w:val="21"/>
                <w:szCs w:val="21"/>
              </w:rPr>
            </w:pPr>
            <w:r w:rsidRPr="0016661A">
              <w:rPr>
                <w:sz w:val="21"/>
                <w:szCs w:val="21"/>
              </w:rPr>
              <w:t>20.38</w:t>
            </w:r>
          </w:p>
        </w:tc>
        <w:tc>
          <w:tcPr>
            <w:tcW w:w="847" w:type="pct"/>
            <w:tcBorders>
              <w:top w:val="single" w:sz="4" w:space="0" w:color="auto"/>
              <w:left w:val="nil"/>
              <w:bottom w:val="single" w:sz="4" w:space="0" w:color="auto"/>
              <w:right w:val="single" w:sz="4" w:space="0" w:color="auto"/>
            </w:tcBorders>
            <w:vAlign w:val="center"/>
          </w:tcPr>
          <w:p w14:paraId="5D562AF7" w14:textId="77777777" w:rsidR="00D66BD5" w:rsidRPr="0016661A" w:rsidRDefault="00D66BD5" w:rsidP="00D66BD5">
            <w:pPr>
              <w:jc w:val="center"/>
              <w:rPr>
                <w:sz w:val="21"/>
                <w:szCs w:val="21"/>
              </w:rPr>
            </w:pPr>
            <w:r w:rsidRPr="0016661A">
              <w:rPr>
                <w:sz w:val="21"/>
                <w:szCs w:val="21"/>
              </w:rPr>
              <w:t>0.1019</w:t>
            </w:r>
          </w:p>
        </w:tc>
        <w:tc>
          <w:tcPr>
            <w:tcW w:w="783" w:type="pct"/>
            <w:tcBorders>
              <w:top w:val="single" w:sz="4" w:space="0" w:color="auto"/>
              <w:left w:val="nil"/>
              <w:bottom w:val="single" w:sz="4" w:space="0" w:color="auto"/>
              <w:right w:val="single" w:sz="4" w:space="0" w:color="auto"/>
            </w:tcBorders>
            <w:vAlign w:val="center"/>
          </w:tcPr>
          <w:p w14:paraId="4DBB3A3E" w14:textId="77777777" w:rsidR="00D66BD5" w:rsidRPr="0016661A" w:rsidRDefault="00D66BD5" w:rsidP="00D66BD5">
            <w:pPr>
              <w:jc w:val="center"/>
              <w:rPr>
                <w:sz w:val="21"/>
                <w:szCs w:val="21"/>
              </w:rPr>
            </w:pPr>
            <w:r w:rsidRPr="0016661A">
              <w:rPr>
                <w:sz w:val="21"/>
                <w:szCs w:val="21"/>
              </w:rPr>
              <w:t>0.07</w:t>
            </w:r>
          </w:p>
        </w:tc>
      </w:tr>
      <w:tr w:rsidR="0016661A" w:rsidRPr="0016661A" w14:paraId="431007A4" w14:textId="77777777" w:rsidTr="00C31CC5">
        <w:trPr>
          <w:trHeight w:val="284"/>
        </w:trPr>
        <w:tc>
          <w:tcPr>
            <w:tcW w:w="444" w:type="pct"/>
            <w:vMerge w:val="restart"/>
            <w:tcBorders>
              <w:top w:val="nil"/>
              <w:left w:val="single" w:sz="4" w:space="0" w:color="auto"/>
              <w:bottom w:val="single" w:sz="4" w:space="0" w:color="auto"/>
              <w:right w:val="single" w:sz="4" w:space="0" w:color="auto"/>
            </w:tcBorders>
            <w:vAlign w:val="center"/>
          </w:tcPr>
          <w:p w14:paraId="45E86195" w14:textId="77777777" w:rsidR="00D66BD5" w:rsidRPr="0016661A" w:rsidRDefault="00D66BD5" w:rsidP="00D66BD5">
            <w:pPr>
              <w:widowControl w:val="0"/>
              <w:jc w:val="center"/>
              <w:rPr>
                <w:kern w:val="2"/>
                <w:sz w:val="21"/>
                <w:szCs w:val="21"/>
              </w:rPr>
            </w:pPr>
            <w:r w:rsidRPr="0016661A">
              <w:rPr>
                <w:kern w:val="2"/>
                <w:sz w:val="21"/>
                <w:szCs w:val="21"/>
              </w:rPr>
              <w:t>4</w:t>
            </w:r>
          </w:p>
        </w:tc>
        <w:tc>
          <w:tcPr>
            <w:tcW w:w="847" w:type="pct"/>
            <w:vMerge w:val="restart"/>
            <w:tcBorders>
              <w:top w:val="single" w:sz="4" w:space="0" w:color="auto"/>
              <w:left w:val="nil"/>
              <w:bottom w:val="single" w:sz="4" w:space="0" w:color="auto"/>
              <w:right w:val="single" w:sz="4" w:space="0" w:color="auto"/>
            </w:tcBorders>
            <w:vAlign w:val="center"/>
          </w:tcPr>
          <w:p w14:paraId="7EF471A2" w14:textId="77777777" w:rsidR="00D66BD5" w:rsidRPr="0016661A" w:rsidRDefault="00D66BD5" w:rsidP="00D66BD5">
            <w:pPr>
              <w:widowControl w:val="0"/>
              <w:jc w:val="center"/>
              <w:rPr>
                <w:kern w:val="2"/>
                <w:sz w:val="21"/>
                <w:szCs w:val="21"/>
              </w:rPr>
            </w:pPr>
            <w:r w:rsidRPr="0016661A">
              <w:rPr>
                <w:kern w:val="2"/>
                <w:sz w:val="21"/>
                <w:szCs w:val="21"/>
              </w:rPr>
              <w:t>DA004</w:t>
            </w:r>
          </w:p>
        </w:tc>
        <w:tc>
          <w:tcPr>
            <w:tcW w:w="1232" w:type="pct"/>
            <w:tcBorders>
              <w:top w:val="single" w:sz="4" w:space="0" w:color="auto"/>
              <w:left w:val="nil"/>
              <w:bottom w:val="single" w:sz="4" w:space="0" w:color="auto"/>
              <w:right w:val="single" w:sz="4" w:space="0" w:color="auto"/>
            </w:tcBorders>
            <w:vAlign w:val="center"/>
          </w:tcPr>
          <w:p w14:paraId="02B85242" w14:textId="77777777" w:rsidR="00D66BD5" w:rsidRPr="0016661A" w:rsidRDefault="00D66BD5" w:rsidP="00D66BD5">
            <w:pPr>
              <w:ind w:leftChars="-50" w:left="-120" w:rightChars="-50" w:right="-120"/>
              <w:jc w:val="center"/>
              <w:rPr>
                <w:sz w:val="21"/>
                <w:szCs w:val="21"/>
              </w:rPr>
            </w:pPr>
            <w:r w:rsidRPr="0016661A">
              <w:rPr>
                <w:sz w:val="21"/>
                <w:szCs w:val="21"/>
              </w:rPr>
              <w:t>NH</w:t>
            </w:r>
            <w:r w:rsidRPr="0016661A">
              <w:rPr>
                <w:sz w:val="21"/>
                <w:szCs w:val="21"/>
                <w:vertAlign w:val="subscript"/>
              </w:rPr>
              <w:t>3</w:t>
            </w:r>
          </w:p>
        </w:tc>
        <w:tc>
          <w:tcPr>
            <w:tcW w:w="847" w:type="pct"/>
            <w:tcBorders>
              <w:top w:val="single" w:sz="4" w:space="0" w:color="auto"/>
              <w:left w:val="nil"/>
              <w:bottom w:val="single" w:sz="4" w:space="0" w:color="auto"/>
              <w:right w:val="single" w:sz="4" w:space="0" w:color="auto"/>
            </w:tcBorders>
            <w:vAlign w:val="center"/>
          </w:tcPr>
          <w:p w14:paraId="743871EF" w14:textId="77777777" w:rsidR="00D66BD5" w:rsidRPr="0016661A" w:rsidRDefault="00D66BD5" w:rsidP="00D66BD5">
            <w:pPr>
              <w:jc w:val="center"/>
              <w:rPr>
                <w:sz w:val="21"/>
                <w:szCs w:val="21"/>
              </w:rPr>
            </w:pPr>
            <w:r w:rsidRPr="0016661A">
              <w:rPr>
                <w:sz w:val="21"/>
                <w:szCs w:val="21"/>
              </w:rPr>
              <w:t>0.9</w:t>
            </w:r>
            <w:r w:rsidR="00C31CC5" w:rsidRPr="0016661A">
              <w:rPr>
                <w:sz w:val="21"/>
                <w:szCs w:val="21"/>
              </w:rPr>
              <w:t>6</w:t>
            </w:r>
          </w:p>
        </w:tc>
        <w:tc>
          <w:tcPr>
            <w:tcW w:w="847" w:type="pct"/>
            <w:tcBorders>
              <w:top w:val="single" w:sz="4" w:space="0" w:color="auto"/>
              <w:left w:val="nil"/>
              <w:bottom w:val="single" w:sz="4" w:space="0" w:color="auto"/>
              <w:right w:val="single" w:sz="4" w:space="0" w:color="auto"/>
            </w:tcBorders>
            <w:vAlign w:val="center"/>
          </w:tcPr>
          <w:p w14:paraId="3477D45D" w14:textId="77777777" w:rsidR="00D66BD5" w:rsidRPr="0016661A" w:rsidRDefault="00D66BD5" w:rsidP="00D66BD5">
            <w:pPr>
              <w:jc w:val="center"/>
              <w:rPr>
                <w:sz w:val="21"/>
                <w:szCs w:val="21"/>
              </w:rPr>
            </w:pPr>
            <w:r w:rsidRPr="0016661A">
              <w:rPr>
                <w:sz w:val="21"/>
                <w:szCs w:val="21"/>
              </w:rPr>
              <w:t>0.004</w:t>
            </w:r>
            <w:r w:rsidR="00C31CC5" w:rsidRPr="0016661A">
              <w:rPr>
                <w:sz w:val="21"/>
                <w:szCs w:val="21"/>
              </w:rPr>
              <w:t>8</w:t>
            </w:r>
          </w:p>
        </w:tc>
        <w:tc>
          <w:tcPr>
            <w:tcW w:w="783" w:type="pct"/>
            <w:tcBorders>
              <w:top w:val="single" w:sz="4" w:space="0" w:color="auto"/>
              <w:left w:val="nil"/>
              <w:bottom w:val="single" w:sz="4" w:space="0" w:color="auto"/>
              <w:right w:val="single" w:sz="4" w:space="0" w:color="auto"/>
            </w:tcBorders>
            <w:vAlign w:val="center"/>
          </w:tcPr>
          <w:p w14:paraId="741ACBF9" w14:textId="77777777" w:rsidR="00D66BD5" w:rsidRPr="0016661A" w:rsidRDefault="00D66BD5" w:rsidP="00D66BD5">
            <w:pPr>
              <w:jc w:val="center"/>
              <w:rPr>
                <w:sz w:val="21"/>
                <w:szCs w:val="21"/>
              </w:rPr>
            </w:pPr>
            <w:r w:rsidRPr="0016661A">
              <w:rPr>
                <w:sz w:val="21"/>
                <w:szCs w:val="21"/>
              </w:rPr>
              <w:t>0.03</w:t>
            </w:r>
            <w:r w:rsidR="00C31CC5" w:rsidRPr="0016661A">
              <w:rPr>
                <w:sz w:val="21"/>
                <w:szCs w:val="21"/>
              </w:rPr>
              <w:t>8</w:t>
            </w:r>
          </w:p>
        </w:tc>
      </w:tr>
      <w:tr w:rsidR="0016661A" w:rsidRPr="0016661A" w14:paraId="5509567F" w14:textId="77777777" w:rsidTr="00C31CC5">
        <w:trPr>
          <w:trHeight w:val="284"/>
        </w:trPr>
        <w:tc>
          <w:tcPr>
            <w:tcW w:w="444" w:type="pct"/>
            <w:vMerge/>
            <w:tcBorders>
              <w:top w:val="nil"/>
              <w:left w:val="single" w:sz="4" w:space="0" w:color="auto"/>
              <w:bottom w:val="single" w:sz="4" w:space="0" w:color="auto"/>
              <w:right w:val="single" w:sz="4" w:space="0" w:color="auto"/>
            </w:tcBorders>
            <w:vAlign w:val="center"/>
          </w:tcPr>
          <w:p w14:paraId="590205E7" w14:textId="77777777" w:rsidR="00D66BD5" w:rsidRPr="0016661A" w:rsidRDefault="00D66BD5" w:rsidP="00D66BD5">
            <w:pPr>
              <w:rPr>
                <w:kern w:val="2"/>
                <w:sz w:val="21"/>
                <w:szCs w:val="21"/>
              </w:rPr>
            </w:pPr>
          </w:p>
        </w:tc>
        <w:tc>
          <w:tcPr>
            <w:tcW w:w="847" w:type="pct"/>
            <w:vMerge/>
            <w:tcBorders>
              <w:top w:val="single" w:sz="4" w:space="0" w:color="auto"/>
              <w:left w:val="nil"/>
              <w:bottom w:val="single" w:sz="4" w:space="0" w:color="auto"/>
              <w:right w:val="single" w:sz="4" w:space="0" w:color="auto"/>
            </w:tcBorders>
            <w:vAlign w:val="center"/>
          </w:tcPr>
          <w:p w14:paraId="3DA95B44" w14:textId="77777777" w:rsidR="00D66BD5" w:rsidRPr="0016661A" w:rsidRDefault="00D66BD5" w:rsidP="00D66BD5">
            <w:pPr>
              <w:rPr>
                <w:kern w:val="2"/>
                <w:sz w:val="21"/>
                <w:szCs w:val="21"/>
              </w:rPr>
            </w:pPr>
          </w:p>
        </w:tc>
        <w:tc>
          <w:tcPr>
            <w:tcW w:w="1232" w:type="pct"/>
            <w:tcBorders>
              <w:top w:val="single" w:sz="4" w:space="0" w:color="auto"/>
              <w:left w:val="nil"/>
              <w:bottom w:val="single" w:sz="4" w:space="0" w:color="auto"/>
              <w:right w:val="single" w:sz="4" w:space="0" w:color="auto"/>
            </w:tcBorders>
            <w:vAlign w:val="center"/>
          </w:tcPr>
          <w:p w14:paraId="251F0C35" w14:textId="77777777" w:rsidR="00D66BD5" w:rsidRPr="0016661A" w:rsidRDefault="00D66BD5" w:rsidP="00D66BD5">
            <w:pPr>
              <w:ind w:leftChars="-50" w:left="-120" w:rightChars="-50" w:right="-120"/>
              <w:jc w:val="center"/>
              <w:rPr>
                <w:sz w:val="21"/>
                <w:szCs w:val="21"/>
              </w:rPr>
            </w:pPr>
            <w:r w:rsidRPr="0016661A">
              <w:rPr>
                <w:sz w:val="21"/>
                <w:szCs w:val="21"/>
              </w:rPr>
              <w:t>H</w:t>
            </w:r>
            <w:r w:rsidRPr="0016661A">
              <w:rPr>
                <w:sz w:val="21"/>
                <w:szCs w:val="21"/>
                <w:vertAlign w:val="subscript"/>
              </w:rPr>
              <w:t>2</w:t>
            </w:r>
            <w:r w:rsidRPr="0016661A">
              <w:rPr>
                <w:sz w:val="21"/>
                <w:szCs w:val="21"/>
              </w:rPr>
              <w:t>S</w:t>
            </w:r>
          </w:p>
        </w:tc>
        <w:tc>
          <w:tcPr>
            <w:tcW w:w="847" w:type="pct"/>
            <w:tcBorders>
              <w:top w:val="single" w:sz="4" w:space="0" w:color="auto"/>
              <w:left w:val="nil"/>
              <w:bottom w:val="single" w:sz="4" w:space="0" w:color="auto"/>
              <w:right w:val="single" w:sz="4" w:space="0" w:color="auto"/>
            </w:tcBorders>
            <w:vAlign w:val="center"/>
          </w:tcPr>
          <w:p w14:paraId="33241230" w14:textId="77777777" w:rsidR="00D66BD5" w:rsidRPr="0016661A" w:rsidRDefault="00D66BD5" w:rsidP="00D66BD5">
            <w:pPr>
              <w:jc w:val="center"/>
              <w:rPr>
                <w:sz w:val="21"/>
                <w:szCs w:val="21"/>
              </w:rPr>
            </w:pPr>
            <w:r w:rsidRPr="0016661A">
              <w:rPr>
                <w:sz w:val="21"/>
                <w:szCs w:val="21"/>
              </w:rPr>
              <w:t>0.0354</w:t>
            </w:r>
          </w:p>
        </w:tc>
        <w:tc>
          <w:tcPr>
            <w:tcW w:w="847" w:type="pct"/>
            <w:tcBorders>
              <w:top w:val="single" w:sz="4" w:space="0" w:color="auto"/>
              <w:left w:val="nil"/>
              <w:bottom w:val="single" w:sz="4" w:space="0" w:color="auto"/>
              <w:right w:val="single" w:sz="4" w:space="0" w:color="auto"/>
            </w:tcBorders>
            <w:vAlign w:val="center"/>
          </w:tcPr>
          <w:p w14:paraId="09DA997A" w14:textId="77777777" w:rsidR="00D66BD5" w:rsidRPr="0016661A" w:rsidRDefault="00D66BD5" w:rsidP="00D66BD5">
            <w:pPr>
              <w:jc w:val="center"/>
              <w:rPr>
                <w:sz w:val="21"/>
                <w:szCs w:val="21"/>
              </w:rPr>
            </w:pPr>
            <w:r w:rsidRPr="0016661A">
              <w:rPr>
                <w:sz w:val="21"/>
                <w:szCs w:val="21"/>
              </w:rPr>
              <w:t>0.000177</w:t>
            </w:r>
          </w:p>
        </w:tc>
        <w:tc>
          <w:tcPr>
            <w:tcW w:w="783" w:type="pct"/>
            <w:tcBorders>
              <w:top w:val="single" w:sz="4" w:space="0" w:color="auto"/>
              <w:left w:val="nil"/>
              <w:bottom w:val="single" w:sz="4" w:space="0" w:color="auto"/>
              <w:right w:val="single" w:sz="4" w:space="0" w:color="auto"/>
            </w:tcBorders>
            <w:vAlign w:val="center"/>
          </w:tcPr>
          <w:p w14:paraId="223E8F3A" w14:textId="77777777" w:rsidR="00D66BD5" w:rsidRPr="0016661A" w:rsidRDefault="00D66BD5" w:rsidP="00D66BD5">
            <w:pPr>
              <w:jc w:val="center"/>
              <w:rPr>
                <w:sz w:val="21"/>
                <w:szCs w:val="21"/>
              </w:rPr>
            </w:pPr>
            <w:r w:rsidRPr="0016661A">
              <w:rPr>
                <w:sz w:val="21"/>
                <w:szCs w:val="21"/>
              </w:rPr>
              <w:t>0.0014</w:t>
            </w:r>
          </w:p>
        </w:tc>
      </w:tr>
      <w:tr w:rsidR="0016661A" w:rsidRPr="0016661A" w14:paraId="49E254D4" w14:textId="77777777" w:rsidTr="00C31CC5">
        <w:trPr>
          <w:trHeight w:val="284"/>
        </w:trPr>
        <w:tc>
          <w:tcPr>
            <w:tcW w:w="1291" w:type="pct"/>
            <w:gridSpan w:val="2"/>
            <w:vMerge w:val="restart"/>
            <w:tcBorders>
              <w:top w:val="nil"/>
              <w:left w:val="single" w:sz="4" w:space="0" w:color="auto"/>
              <w:bottom w:val="single" w:sz="4" w:space="0" w:color="auto"/>
              <w:right w:val="single" w:sz="4" w:space="0" w:color="auto"/>
            </w:tcBorders>
            <w:vAlign w:val="center"/>
          </w:tcPr>
          <w:p w14:paraId="62482957" w14:textId="77777777" w:rsidR="00D66BD5" w:rsidRPr="0016661A" w:rsidRDefault="00D66BD5" w:rsidP="00D66BD5">
            <w:pPr>
              <w:widowControl w:val="0"/>
              <w:jc w:val="center"/>
              <w:rPr>
                <w:kern w:val="2"/>
                <w:sz w:val="21"/>
                <w:szCs w:val="21"/>
              </w:rPr>
            </w:pPr>
            <w:r w:rsidRPr="0016661A">
              <w:rPr>
                <w:kern w:val="2"/>
                <w:sz w:val="21"/>
                <w:szCs w:val="21"/>
              </w:rPr>
              <w:t>一般排放口合计</w:t>
            </w:r>
          </w:p>
        </w:tc>
        <w:tc>
          <w:tcPr>
            <w:tcW w:w="2926" w:type="pct"/>
            <w:gridSpan w:val="3"/>
            <w:tcBorders>
              <w:top w:val="single" w:sz="4" w:space="0" w:color="auto"/>
              <w:left w:val="nil"/>
              <w:bottom w:val="single" w:sz="4" w:space="0" w:color="auto"/>
              <w:right w:val="single" w:sz="4" w:space="0" w:color="auto"/>
            </w:tcBorders>
            <w:vAlign w:val="center"/>
          </w:tcPr>
          <w:p w14:paraId="0566DB55" w14:textId="77777777" w:rsidR="00D66BD5" w:rsidRPr="0016661A" w:rsidRDefault="00D66BD5" w:rsidP="00D66BD5">
            <w:pPr>
              <w:jc w:val="center"/>
              <w:rPr>
                <w:sz w:val="21"/>
                <w:szCs w:val="21"/>
              </w:rPr>
            </w:pPr>
            <w:r w:rsidRPr="0016661A">
              <w:rPr>
                <w:sz w:val="21"/>
                <w:szCs w:val="21"/>
              </w:rPr>
              <w:t>氨</w:t>
            </w:r>
          </w:p>
        </w:tc>
        <w:tc>
          <w:tcPr>
            <w:tcW w:w="783" w:type="pct"/>
            <w:tcBorders>
              <w:top w:val="single" w:sz="4" w:space="0" w:color="auto"/>
              <w:left w:val="nil"/>
              <w:bottom w:val="single" w:sz="4" w:space="0" w:color="auto"/>
              <w:right w:val="single" w:sz="4" w:space="0" w:color="auto"/>
            </w:tcBorders>
            <w:vAlign w:val="center"/>
          </w:tcPr>
          <w:p w14:paraId="55F8EE7F" w14:textId="77777777" w:rsidR="00D66BD5" w:rsidRPr="0016661A" w:rsidRDefault="00D66BD5" w:rsidP="00D66BD5">
            <w:pPr>
              <w:jc w:val="center"/>
              <w:textAlignment w:val="center"/>
              <w:rPr>
                <w:kern w:val="2"/>
                <w:sz w:val="21"/>
                <w:szCs w:val="21"/>
                <w:lang w:val="en-JM"/>
              </w:rPr>
            </w:pPr>
            <w:r w:rsidRPr="0016661A">
              <w:rPr>
                <w:kern w:val="2"/>
                <w:sz w:val="21"/>
                <w:szCs w:val="21"/>
              </w:rPr>
              <w:t>2.3</w:t>
            </w:r>
            <w:r w:rsidR="00C31CC5" w:rsidRPr="0016661A">
              <w:rPr>
                <w:kern w:val="2"/>
                <w:sz w:val="21"/>
                <w:szCs w:val="21"/>
              </w:rPr>
              <w:t>11</w:t>
            </w:r>
          </w:p>
        </w:tc>
      </w:tr>
      <w:tr w:rsidR="0016661A" w:rsidRPr="0016661A" w14:paraId="5960624D" w14:textId="77777777" w:rsidTr="00C31CC5">
        <w:trPr>
          <w:trHeight w:val="284"/>
        </w:trPr>
        <w:tc>
          <w:tcPr>
            <w:tcW w:w="1291" w:type="pct"/>
            <w:gridSpan w:val="2"/>
            <w:vMerge/>
            <w:tcBorders>
              <w:top w:val="nil"/>
              <w:left w:val="single" w:sz="4" w:space="0" w:color="auto"/>
              <w:bottom w:val="single" w:sz="4" w:space="0" w:color="auto"/>
              <w:right w:val="single" w:sz="4" w:space="0" w:color="auto"/>
            </w:tcBorders>
            <w:vAlign w:val="center"/>
          </w:tcPr>
          <w:p w14:paraId="0ADD28ED" w14:textId="77777777" w:rsidR="00D66BD5" w:rsidRPr="0016661A" w:rsidRDefault="00D66BD5" w:rsidP="00D66BD5">
            <w:pPr>
              <w:rPr>
                <w:kern w:val="2"/>
                <w:sz w:val="21"/>
                <w:szCs w:val="21"/>
              </w:rPr>
            </w:pPr>
          </w:p>
        </w:tc>
        <w:tc>
          <w:tcPr>
            <w:tcW w:w="2926" w:type="pct"/>
            <w:gridSpan w:val="3"/>
            <w:tcBorders>
              <w:top w:val="single" w:sz="4" w:space="0" w:color="auto"/>
              <w:left w:val="nil"/>
              <w:bottom w:val="single" w:sz="4" w:space="0" w:color="auto"/>
              <w:right w:val="single" w:sz="4" w:space="0" w:color="auto"/>
            </w:tcBorders>
            <w:vAlign w:val="center"/>
          </w:tcPr>
          <w:p w14:paraId="6177D2C1" w14:textId="77777777" w:rsidR="00D66BD5" w:rsidRPr="0016661A" w:rsidRDefault="00D66BD5" w:rsidP="00D66BD5">
            <w:pPr>
              <w:jc w:val="center"/>
              <w:rPr>
                <w:sz w:val="21"/>
                <w:szCs w:val="21"/>
              </w:rPr>
            </w:pPr>
            <w:r w:rsidRPr="0016661A">
              <w:rPr>
                <w:sz w:val="21"/>
                <w:szCs w:val="21"/>
              </w:rPr>
              <w:t>VOCs</w:t>
            </w:r>
          </w:p>
        </w:tc>
        <w:tc>
          <w:tcPr>
            <w:tcW w:w="783" w:type="pct"/>
            <w:tcBorders>
              <w:top w:val="single" w:sz="4" w:space="0" w:color="auto"/>
              <w:left w:val="nil"/>
              <w:bottom w:val="single" w:sz="4" w:space="0" w:color="auto"/>
              <w:right w:val="single" w:sz="4" w:space="0" w:color="auto"/>
            </w:tcBorders>
            <w:vAlign w:val="center"/>
          </w:tcPr>
          <w:p w14:paraId="4CDD1AF7" w14:textId="77777777" w:rsidR="00D66BD5" w:rsidRPr="0016661A" w:rsidRDefault="00D66BD5" w:rsidP="00D66BD5">
            <w:pPr>
              <w:jc w:val="center"/>
              <w:textAlignment w:val="center"/>
              <w:rPr>
                <w:kern w:val="2"/>
                <w:sz w:val="21"/>
                <w:szCs w:val="21"/>
                <w:lang w:val="en-JM"/>
              </w:rPr>
            </w:pPr>
            <w:r w:rsidRPr="0016661A">
              <w:rPr>
                <w:kern w:val="2"/>
                <w:sz w:val="21"/>
                <w:szCs w:val="21"/>
              </w:rPr>
              <w:t>0.33</w:t>
            </w:r>
          </w:p>
        </w:tc>
      </w:tr>
      <w:tr w:rsidR="0016661A" w:rsidRPr="0016661A" w14:paraId="3C4B5525" w14:textId="77777777" w:rsidTr="00C31CC5">
        <w:trPr>
          <w:trHeight w:val="284"/>
        </w:trPr>
        <w:tc>
          <w:tcPr>
            <w:tcW w:w="1291" w:type="pct"/>
            <w:gridSpan w:val="2"/>
            <w:vMerge/>
            <w:tcBorders>
              <w:top w:val="nil"/>
              <w:left w:val="single" w:sz="4" w:space="0" w:color="auto"/>
              <w:bottom w:val="single" w:sz="4" w:space="0" w:color="auto"/>
              <w:right w:val="single" w:sz="4" w:space="0" w:color="auto"/>
            </w:tcBorders>
            <w:vAlign w:val="center"/>
          </w:tcPr>
          <w:p w14:paraId="61A80561" w14:textId="77777777" w:rsidR="00D66BD5" w:rsidRPr="0016661A" w:rsidRDefault="00D66BD5" w:rsidP="00D66BD5">
            <w:pPr>
              <w:rPr>
                <w:kern w:val="2"/>
                <w:sz w:val="21"/>
                <w:szCs w:val="21"/>
              </w:rPr>
            </w:pPr>
          </w:p>
        </w:tc>
        <w:tc>
          <w:tcPr>
            <w:tcW w:w="2926" w:type="pct"/>
            <w:gridSpan w:val="3"/>
            <w:tcBorders>
              <w:top w:val="single" w:sz="4" w:space="0" w:color="auto"/>
              <w:left w:val="nil"/>
              <w:bottom w:val="single" w:sz="4" w:space="0" w:color="auto"/>
              <w:right w:val="single" w:sz="4" w:space="0" w:color="auto"/>
            </w:tcBorders>
            <w:vAlign w:val="center"/>
          </w:tcPr>
          <w:p w14:paraId="05E3392D" w14:textId="77777777" w:rsidR="00D66BD5" w:rsidRPr="0016661A" w:rsidRDefault="00D66BD5" w:rsidP="00D66BD5">
            <w:pPr>
              <w:widowControl w:val="0"/>
              <w:jc w:val="center"/>
              <w:rPr>
                <w:kern w:val="2"/>
                <w:sz w:val="21"/>
                <w:szCs w:val="21"/>
              </w:rPr>
            </w:pPr>
            <w:r w:rsidRPr="0016661A">
              <w:rPr>
                <w:sz w:val="21"/>
                <w:szCs w:val="21"/>
              </w:rPr>
              <w:t>硫酸雾</w:t>
            </w:r>
          </w:p>
        </w:tc>
        <w:tc>
          <w:tcPr>
            <w:tcW w:w="783" w:type="pct"/>
            <w:tcBorders>
              <w:top w:val="single" w:sz="4" w:space="0" w:color="auto"/>
              <w:left w:val="nil"/>
              <w:bottom w:val="single" w:sz="4" w:space="0" w:color="auto"/>
              <w:right w:val="single" w:sz="4" w:space="0" w:color="auto"/>
            </w:tcBorders>
            <w:vAlign w:val="center"/>
          </w:tcPr>
          <w:p w14:paraId="79152C24" w14:textId="77777777" w:rsidR="00D66BD5" w:rsidRPr="0016661A" w:rsidRDefault="00D66BD5" w:rsidP="00D66BD5">
            <w:pPr>
              <w:jc w:val="center"/>
              <w:textAlignment w:val="center"/>
              <w:rPr>
                <w:kern w:val="2"/>
                <w:sz w:val="21"/>
                <w:szCs w:val="21"/>
                <w:lang w:val="en-JM"/>
              </w:rPr>
            </w:pPr>
            <w:r w:rsidRPr="0016661A">
              <w:rPr>
                <w:kern w:val="2"/>
                <w:sz w:val="21"/>
                <w:szCs w:val="21"/>
              </w:rPr>
              <w:t>0.03</w:t>
            </w:r>
          </w:p>
        </w:tc>
      </w:tr>
      <w:tr w:rsidR="0016661A" w:rsidRPr="0016661A" w14:paraId="0C86B8E8" w14:textId="77777777" w:rsidTr="00C31CC5">
        <w:trPr>
          <w:trHeight w:val="284"/>
        </w:trPr>
        <w:tc>
          <w:tcPr>
            <w:tcW w:w="1291" w:type="pct"/>
            <w:gridSpan w:val="2"/>
            <w:vMerge/>
            <w:tcBorders>
              <w:top w:val="nil"/>
              <w:left w:val="single" w:sz="4" w:space="0" w:color="auto"/>
              <w:bottom w:val="single" w:sz="4" w:space="0" w:color="auto"/>
              <w:right w:val="single" w:sz="4" w:space="0" w:color="auto"/>
            </w:tcBorders>
            <w:vAlign w:val="center"/>
          </w:tcPr>
          <w:p w14:paraId="310E2DDB" w14:textId="77777777" w:rsidR="00D66BD5" w:rsidRPr="0016661A" w:rsidRDefault="00D66BD5" w:rsidP="00D66BD5">
            <w:pPr>
              <w:rPr>
                <w:kern w:val="2"/>
                <w:sz w:val="21"/>
                <w:szCs w:val="21"/>
              </w:rPr>
            </w:pPr>
          </w:p>
        </w:tc>
        <w:tc>
          <w:tcPr>
            <w:tcW w:w="2926" w:type="pct"/>
            <w:gridSpan w:val="3"/>
            <w:tcBorders>
              <w:top w:val="single" w:sz="4" w:space="0" w:color="auto"/>
              <w:left w:val="nil"/>
              <w:bottom w:val="single" w:sz="4" w:space="0" w:color="auto"/>
              <w:right w:val="single" w:sz="4" w:space="0" w:color="auto"/>
            </w:tcBorders>
            <w:vAlign w:val="center"/>
          </w:tcPr>
          <w:p w14:paraId="0801F3FE" w14:textId="77777777" w:rsidR="00D66BD5" w:rsidRPr="0016661A" w:rsidRDefault="00D66BD5" w:rsidP="00D66BD5">
            <w:pPr>
              <w:widowControl w:val="0"/>
              <w:jc w:val="center"/>
              <w:rPr>
                <w:kern w:val="2"/>
                <w:sz w:val="21"/>
                <w:szCs w:val="21"/>
              </w:rPr>
            </w:pPr>
            <w:r w:rsidRPr="0016661A">
              <w:rPr>
                <w:kern w:val="2"/>
                <w:sz w:val="21"/>
                <w:szCs w:val="21"/>
              </w:rPr>
              <w:t>颗粒物</w:t>
            </w:r>
          </w:p>
        </w:tc>
        <w:tc>
          <w:tcPr>
            <w:tcW w:w="783" w:type="pct"/>
            <w:tcBorders>
              <w:top w:val="single" w:sz="4" w:space="0" w:color="auto"/>
              <w:left w:val="nil"/>
              <w:bottom w:val="single" w:sz="4" w:space="0" w:color="auto"/>
              <w:right w:val="single" w:sz="4" w:space="0" w:color="auto"/>
            </w:tcBorders>
            <w:vAlign w:val="center"/>
          </w:tcPr>
          <w:p w14:paraId="4DFA0B0C" w14:textId="77777777" w:rsidR="00D66BD5" w:rsidRPr="0016661A" w:rsidRDefault="00D66BD5" w:rsidP="00D66BD5">
            <w:pPr>
              <w:jc w:val="center"/>
              <w:textAlignment w:val="center"/>
              <w:rPr>
                <w:kern w:val="2"/>
                <w:sz w:val="21"/>
                <w:szCs w:val="21"/>
                <w:lang w:val="en-JM"/>
              </w:rPr>
            </w:pPr>
            <w:r w:rsidRPr="0016661A">
              <w:rPr>
                <w:kern w:val="2"/>
                <w:sz w:val="21"/>
                <w:szCs w:val="21"/>
              </w:rPr>
              <w:t>1.31</w:t>
            </w:r>
          </w:p>
        </w:tc>
      </w:tr>
      <w:tr w:rsidR="0016661A" w:rsidRPr="0016661A" w14:paraId="5DD5F461" w14:textId="77777777" w:rsidTr="00C31CC5">
        <w:trPr>
          <w:trHeight w:val="284"/>
        </w:trPr>
        <w:tc>
          <w:tcPr>
            <w:tcW w:w="1291" w:type="pct"/>
            <w:gridSpan w:val="2"/>
            <w:vMerge/>
            <w:tcBorders>
              <w:top w:val="nil"/>
              <w:left w:val="single" w:sz="4" w:space="0" w:color="auto"/>
              <w:bottom w:val="single" w:sz="4" w:space="0" w:color="auto"/>
              <w:right w:val="single" w:sz="4" w:space="0" w:color="auto"/>
            </w:tcBorders>
            <w:vAlign w:val="center"/>
          </w:tcPr>
          <w:p w14:paraId="27706530" w14:textId="77777777" w:rsidR="00D66BD5" w:rsidRPr="0016661A" w:rsidRDefault="00D66BD5" w:rsidP="00D66BD5">
            <w:pPr>
              <w:rPr>
                <w:kern w:val="2"/>
                <w:sz w:val="21"/>
                <w:szCs w:val="21"/>
              </w:rPr>
            </w:pPr>
          </w:p>
        </w:tc>
        <w:tc>
          <w:tcPr>
            <w:tcW w:w="2926" w:type="pct"/>
            <w:gridSpan w:val="3"/>
            <w:tcBorders>
              <w:top w:val="single" w:sz="4" w:space="0" w:color="auto"/>
              <w:left w:val="nil"/>
              <w:bottom w:val="single" w:sz="4" w:space="0" w:color="auto"/>
              <w:right w:val="single" w:sz="4" w:space="0" w:color="auto"/>
            </w:tcBorders>
            <w:vAlign w:val="center"/>
          </w:tcPr>
          <w:p w14:paraId="1DE6B22A" w14:textId="77777777" w:rsidR="00D66BD5" w:rsidRPr="0016661A" w:rsidRDefault="00D66BD5" w:rsidP="00D66BD5">
            <w:pPr>
              <w:jc w:val="center"/>
              <w:textAlignment w:val="center"/>
              <w:rPr>
                <w:kern w:val="2"/>
                <w:sz w:val="21"/>
                <w:szCs w:val="21"/>
                <w:lang w:val="en-JM"/>
              </w:rPr>
            </w:pPr>
            <w:r w:rsidRPr="0016661A">
              <w:rPr>
                <w:sz w:val="21"/>
                <w:szCs w:val="21"/>
              </w:rPr>
              <w:t>H</w:t>
            </w:r>
            <w:r w:rsidRPr="0016661A">
              <w:rPr>
                <w:sz w:val="21"/>
                <w:szCs w:val="21"/>
                <w:vertAlign w:val="subscript"/>
              </w:rPr>
              <w:t>2</w:t>
            </w:r>
            <w:r w:rsidRPr="0016661A">
              <w:rPr>
                <w:sz w:val="21"/>
                <w:szCs w:val="21"/>
              </w:rPr>
              <w:t>S</w:t>
            </w:r>
          </w:p>
        </w:tc>
        <w:tc>
          <w:tcPr>
            <w:tcW w:w="783" w:type="pct"/>
            <w:tcBorders>
              <w:top w:val="single" w:sz="4" w:space="0" w:color="auto"/>
              <w:left w:val="nil"/>
              <w:bottom w:val="single" w:sz="4" w:space="0" w:color="auto"/>
              <w:right w:val="single" w:sz="4" w:space="0" w:color="auto"/>
            </w:tcBorders>
            <w:vAlign w:val="center"/>
          </w:tcPr>
          <w:p w14:paraId="364DB2ED" w14:textId="77777777" w:rsidR="00D66BD5" w:rsidRPr="0016661A" w:rsidRDefault="00D66BD5" w:rsidP="00D66BD5">
            <w:pPr>
              <w:jc w:val="center"/>
              <w:textAlignment w:val="center"/>
              <w:rPr>
                <w:kern w:val="2"/>
                <w:sz w:val="21"/>
                <w:szCs w:val="21"/>
                <w:lang w:val="en-JM"/>
              </w:rPr>
            </w:pPr>
            <w:r w:rsidRPr="0016661A">
              <w:rPr>
                <w:kern w:val="2"/>
                <w:sz w:val="21"/>
                <w:szCs w:val="21"/>
              </w:rPr>
              <w:t>0.0014</w:t>
            </w:r>
          </w:p>
        </w:tc>
      </w:tr>
    </w:tbl>
    <w:p w14:paraId="740D159C" w14:textId="77777777" w:rsidR="00AF39BB" w:rsidRPr="0016661A" w:rsidRDefault="00AF39BB" w:rsidP="00AF39BB">
      <w:pPr>
        <w:widowControl w:val="0"/>
        <w:spacing w:line="520" w:lineRule="exact"/>
        <w:ind w:firstLine="560"/>
        <w:jc w:val="both"/>
        <w:rPr>
          <w:kern w:val="2"/>
          <w:sz w:val="28"/>
          <w:szCs w:val="28"/>
        </w:rPr>
      </w:pPr>
      <w:r w:rsidRPr="0016661A">
        <w:rPr>
          <w:kern w:val="2"/>
          <w:sz w:val="28"/>
          <w:szCs w:val="28"/>
        </w:rPr>
        <w:fldChar w:fldCharType="begin"/>
      </w:r>
      <w:r w:rsidRPr="0016661A">
        <w:rPr>
          <w:kern w:val="2"/>
          <w:sz w:val="28"/>
          <w:szCs w:val="28"/>
        </w:rPr>
        <w:instrText xml:space="preserve"> = 2 \* GB2 </w:instrText>
      </w:r>
      <w:r w:rsidRPr="0016661A">
        <w:rPr>
          <w:kern w:val="2"/>
          <w:sz w:val="28"/>
          <w:szCs w:val="28"/>
        </w:rPr>
        <w:fldChar w:fldCharType="separate"/>
      </w:r>
      <w:r w:rsidRPr="0016661A">
        <w:rPr>
          <w:rFonts w:ascii="宋体" w:hAnsi="宋体" w:cs="宋体" w:hint="eastAsia"/>
          <w:kern w:val="2"/>
          <w:sz w:val="28"/>
          <w:szCs w:val="28"/>
        </w:rPr>
        <w:t>⑵</w:t>
      </w:r>
      <w:r w:rsidRPr="0016661A">
        <w:rPr>
          <w:kern w:val="2"/>
          <w:sz w:val="28"/>
          <w:szCs w:val="28"/>
        </w:rPr>
        <w:fldChar w:fldCharType="end"/>
      </w:r>
      <w:r w:rsidRPr="0016661A">
        <w:rPr>
          <w:kern w:val="2"/>
          <w:sz w:val="28"/>
          <w:szCs w:val="28"/>
        </w:rPr>
        <w:t>无组织排放量核算</w:t>
      </w:r>
    </w:p>
    <w:p w14:paraId="350302D9" w14:textId="77777777" w:rsidR="00AF39BB" w:rsidRPr="0016661A" w:rsidRDefault="00AF39BB" w:rsidP="00AF39BB">
      <w:pPr>
        <w:widowControl w:val="0"/>
        <w:spacing w:line="520" w:lineRule="exact"/>
        <w:ind w:firstLine="560"/>
        <w:jc w:val="both"/>
        <w:rPr>
          <w:kern w:val="2"/>
          <w:sz w:val="28"/>
          <w:szCs w:val="28"/>
        </w:rPr>
      </w:pPr>
      <w:r w:rsidRPr="0016661A">
        <w:rPr>
          <w:kern w:val="2"/>
          <w:sz w:val="28"/>
          <w:szCs w:val="28"/>
        </w:rPr>
        <w:t>本项目无组织排放量核算详见表</w:t>
      </w:r>
      <w:r w:rsidRPr="0016661A">
        <w:rPr>
          <w:kern w:val="2"/>
          <w:sz w:val="28"/>
          <w:szCs w:val="28"/>
        </w:rPr>
        <w:t>6.</w:t>
      </w:r>
      <w:r w:rsidR="005C0171" w:rsidRPr="0016661A">
        <w:rPr>
          <w:kern w:val="2"/>
          <w:sz w:val="28"/>
          <w:szCs w:val="28"/>
        </w:rPr>
        <w:t>1</w:t>
      </w:r>
      <w:r w:rsidRPr="0016661A">
        <w:rPr>
          <w:kern w:val="2"/>
          <w:sz w:val="28"/>
          <w:szCs w:val="28"/>
        </w:rPr>
        <w:t>-1</w:t>
      </w:r>
      <w:r w:rsidR="00CE3F58" w:rsidRPr="0016661A">
        <w:rPr>
          <w:kern w:val="2"/>
          <w:sz w:val="28"/>
          <w:szCs w:val="28"/>
        </w:rPr>
        <w:t>3</w:t>
      </w:r>
      <w:r w:rsidRPr="0016661A">
        <w:rPr>
          <w:kern w:val="2"/>
          <w:sz w:val="28"/>
          <w:szCs w:val="28"/>
        </w:rPr>
        <w:t>。</w:t>
      </w:r>
    </w:p>
    <w:p w14:paraId="4F911E5D" w14:textId="77777777" w:rsidR="00AF39BB" w:rsidRPr="0016661A" w:rsidRDefault="00AF39BB" w:rsidP="00AF39BB">
      <w:pPr>
        <w:widowControl w:val="0"/>
        <w:adjustRightInd w:val="0"/>
        <w:snapToGrid w:val="0"/>
        <w:spacing w:line="500" w:lineRule="exact"/>
        <w:jc w:val="center"/>
        <w:rPr>
          <w:b/>
          <w:bCs/>
          <w:kern w:val="2"/>
          <w:szCs w:val="24"/>
        </w:rPr>
      </w:pPr>
      <w:r w:rsidRPr="0016661A">
        <w:rPr>
          <w:b/>
          <w:bCs/>
          <w:kern w:val="2"/>
          <w:szCs w:val="24"/>
        </w:rPr>
        <w:t>表</w:t>
      </w:r>
      <w:r w:rsidRPr="0016661A">
        <w:rPr>
          <w:b/>
          <w:bCs/>
          <w:kern w:val="2"/>
          <w:szCs w:val="24"/>
        </w:rPr>
        <w:t>6.</w:t>
      </w:r>
      <w:r w:rsidR="005C0171" w:rsidRPr="0016661A">
        <w:rPr>
          <w:b/>
          <w:bCs/>
          <w:kern w:val="2"/>
          <w:szCs w:val="24"/>
        </w:rPr>
        <w:t>1</w:t>
      </w:r>
      <w:r w:rsidRPr="0016661A">
        <w:rPr>
          <w:b/>
          <w:bCs/>
          <w:kern w:val="2"/>
          <w:szCs w:val="24"/>
        </w:rPr>
        <w:t>-1</w:t>
      </w:r>
      <w:r w:rsidR="00CE3F58" w:rsidRPr="0016661A">
        <w:rPr>
          <w:b/>
          <w:bCs/>
          <w:kern w:val="2"/>
          <w:szCs w:val="24"/>
        </w:rPr>
        <w:t>3</w:t>
      </w:r>
      <w:r w:rsidRPr="0016661A">
        <w:rPr>
          <w:b/>
          <w:bCs/>
          <w:kern w:val="2"/>
          <w:szCs w:val="24"/>
        </w:rPr>
        <w:t xml:space="preserve"> </w:t>
      </w:r>
      <w:r w:rsidRPr="0016661A">
        <w:rPr>
          <w:b/>
          <w:bCs/>
          <w:kern w:val="2"/>
          <w:szCs w:val="24"/>
        </w:rPr>
        <w:t>大气污染物无组织排放量核算表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5"/>
        <w:gridCol w:w="897"/>
        <w:gridCol w:w="1138"/>
        <w:gridCol w:w="1153"/>
        <w:gridCol w:w="1811"/>
        <w:gridCol w:w="1974"/>
        <w:gridCol w:w="964"/>
        <w:gridCol w:w="1028"/>
      </w:tblGrid>
      <w:tr w:rsidR="0016661A" w:rsidRPr="0016661A" w14:paraId="65097503" w14:textId="77777777" w:rsidTr="00AF39BB">
        <w:trPr>
          <w:trHeight w:val="284"/>
          <w:jc w:val="center"/>
        </w:trPr>
        <w:tc>
          <w:tcPr>
            <w:tcW w:w="485" w:type="dxa"/>
            <w:vMerge w:val="restart"/>
            <w:tcBorders>
              <w:top w:val="single" w:sz="4" w:space="0" w:color="auto"/>
              <w:left w:val="single" w:sz="4" w:space="0" w:color="auto"/>
              <w:bottom w:val="single" w:sz="4" w:space="0" w:color="auto"/>
              <w:right w:val="single" w:sz="4" w:space="0" w:color="auto"/>
            </w:tcBorders>
            <w:vAlign w:val="center"/>
          </w:tcPr>
          <w:p w14:paraId="0D46C655" w14:textId="77777777" w:rsidR="00AF39BB" w:rsidRPr="0016661A" w:rsidRDefault="00AF39BB" w:rsidP="00AF39BB">
            <w:pPr>
              <w:widowControl w:val="0"/>
              <w:jc w:val="center"/>
              <w:rPr>
                <w:kern w:val="2"/>
                <w:sz w:val="21"/>
                <w:szCs w:val="21"/>
              </w:rPr>
            </w:pPr>
            <w:r w:rsidRPr="0016661A">
              <w:rPr>
                <w:kern w:val="2"/>
                <w:sz w:val="21"/>
                <w:szCs w:val="21"/>
              </w:rPr>
              <w:t>序号</w:t>
            </w:r>
          </w:p>
        </w:tc>
        <w:tc>
          <w:tcPr>
            <w:tcW w:w="897" w:type="dxa"/>
            <w:vMerge w:val="restart"/>
            <w:tcBorders>
              <w:top w:val="single" w:sz="4" w:space="0" w:color="auto"/>
              <w:left w:val="nil"/>
              <w:bottom w:val="single" w:sz="4" w:space="0" w:color="auto"/>
              <w:right w:val="single" w:sz="4" w:space="0" w:color="auto"/>
            </w:tcBorders>
            <w:vAlign w:val="center"/>
          </w:tcPr>
          <w:p w14:paraId="6F33579C" w14:textId="77777777" w:rsidR="00AF39BB" w:rsidRPr="0016661A" w:rsidRDefault="00AF39BB" w:rsidP="00AF39BB">
            <w:pPr>
              <w:widowControl w:val="0"/>
              <w:jc w:val="center"/>
              <w:rPr>
                <w:kern w:val="2"/>
                <w:sz w:val="21"/>
                <w:szCs w:val="21"/>
              </w:rPr>
            </w:pPr>
            <w:r w:rsidRPr="0016661A">
              <w:rPr>
                <w:kern w:val="2"/>
                <w:sz w:val="21"/>
                <w:szCs w:val="21"/>
              </w:rPr>
              <w:t>排放口编号</w:t>
            </w:r>
          </w:p>
        </w:tc>
        <w:tc>
          <w:tcPr>
            <w:tcW w:w="1138" w:type="dxa"/>
            <w:vMerge w:val="restart"/>
            <w:tcBorders>
              <w:top w:val="single" w:sz="4" w:space="0" w:color="auto"/>
              <w:left w:val="nil"/>
              <w:bottom w:val="single" w:sz="4" w:space="0" w:color="auto"/>
              <w:right w:val="single" w:sz="4" w:space="0" w:color="auto"/>
            </w:tcBorders>
            <w:vAlign w:val="center"/>
          </w:tcPr>
          <w:p w14:paraId="1FB4E65F" w14:textId="77777777" w:rsidR="00AF39BB" w:rsidRPr="0016661A" w:rsidRDefault="00AF39BB" w:rsidP="00AF39BB">
            <w:pPr>
              <w:widowControl w:val="0"/>
              <w:jc w:val="center"/>
              <w:rPr>
                <w:kern w:val="2"/>
                <w:sz w:val="21"/>
                <w:szCs w:val="21"/>
              </w:rPr>
            </w:pPr>
            <w:r w:rsidRPr="0016661A">
              <w:rPr>
                <w:kern w:val="2"/>
                <w:sz w:val="21"/>
                <w:szCs w:val="21"/>
              </w:rPr>
              <w:t>产</w:t>
            </w:r>
            <w:r w:rsidR="00D5768F" w:rsidRPr="0016661A">
              <w:rPr>
                <w:kern w:val="2"/>
                <w:sz w:val="21"/>
                <w:szCs w:val="21"/>
              </w:rPr>
              <w:t>污</w:t>
            </w:r>
            <w:r w:rsidRPr="0016661A">
              <w:rPr>
                <w:kern w:val="2"/>
                <w:sz w:val="21"/>
                <w:szCs w:val="21"/>
              </w:rPr>
              <w:t>环节</w:t>
            </w:r>
          </w:p>
        </w:tc>
        <w:tc>
          <w:tcPr>
            <w:tcW w:w="1153" w:type="dxa"/>
            <w:vMerge w:val="restart"/>
            <w:tcBorders>
              <w:top w:val="single" w:sz="4" w:space="0" w:color="auto"/>
              <w:left w:val="nil"/>
              <w:bottom w:val="single" w:sz="4" w:space="0" w:color="auto"/>
              <w:right w:val="single" w:sz="4" w:space="0" w:color="auto"/>
            </w:tcBorders>
            <w:vAlign w:val="center"/>
          </w:tcPr>
          <w:p w14:paraId="79F69729" w14:textId="77777777" w:rsidR="00AF39BB" w:rsidRPr="0016661A" w:rsidRDefault="00AF39BB" w:rsidP="00AF39BB">
            <w:pPr>
              <w:widowControl w:val="0"/>
              <w:jc w:val="center"/>
              <w:rPr>
                <w:kern w:val="2"/>
                <w:sz w:val="21"/>
                <w:szCs w:val="21"/>
              </w:rPr>
            </w:pPr>
            <w:r w:rsidRPr="0016661A">
              <w:rPr>
                <w:kern w:val="2"/>
                <w:sz w:val="21"/>
                <w:szCs w:val="21"/>
              </w:rPr>
              <w:t>污染物</w:t>
            </w:r>
          </w:p>
        </w:tc>
        <w:tc>
          <w:tcPr>
            <w:tcW w:w="1811" w:type="dxa"/>
            <w:vMerge w:val="restart"/>
            <w:tcBorders>
              <w:top w:val="single" w:sz="4" w:space="0" w:color="auto"/>
              <w:left w:val="nil"/>
              <w:bottom w:val="single" w:sz="4" w:space="0" w:color="auto"/>
              <w:right w:val="single" w:sz="4" w:space="0" w:color="auto"/>
            </w:tcBorders>
            <w:vAlign w:val="center"/>
          </w:tcPr>
          <w:p w14:paraId="0411F922" w14:textId="77777777" w:rsidR="00AF39BB" w:rsidRPr="0016661A" w:rsidRDefault="00AF39BB" w:rsidP="00AF39BB">
            <w:pPr>
              <w:widowControl w:val="0"/>
              <w:jc w:val="center"/>
              <w:rPr>
                <w:kern w:val="2"/>
                <w:sz w:val="21"/>
                <w:szCs w:val="21"/>
              </w:rPr>
            </w:pPr>
            <w:r w:rsidRPr="0016661A">
              <w:rPr>
                <w:kern w:val="2"/>
                <w:sz w:val="21"/>
                <w:szCs w:val="21"/>
              </w:rPr>
              <w:t>主要污染防治措施</w:t>
            </w:r>
          </w:p>
        </w:tc>
        <w:tc>
          <w:tcPr>
            <w:tcW w:w="2938" w:type="dxa"/>
            <w:gridSpan w:val="2"/>
            <w:tcBorders>
              <w:top w:val="single" w:sz="4" w:space="0" w:color="auto"/>
              <w:left w:val="nil"/>
              <w:bottom w:val="single" w:sz="4" w:space="0" w:color="auto"/>
              <w:right w:val="single" w:sz="4" w:space="0" w:color="auto"/>
            </w:tcBorders>
            <w:vAlign w:val="center"/>
          </w:tcPr>
          <w:p w14:paraId="408F3CEE" w14:textId="77777777" w:rsidR="00AF39BB" w:rsidRPr="0016661A" w:rsidRDefault="00AF39BB" w:rsidP="00AF39BB">
            <w:pPr>
              <w:widowControl w:val="0"/>
              <w:jc w:val="center"/>
              <w:rPr>
                <w:kern w:val="2"/>
                <w:sz w:val="21"/>
                <w:szCs w:val="21"/>
              </w:rPr>
            </w:pPr>
            <w:r w:rsidRPr="0016661A">
              <w:rPr>
                <w:kern w:val="2"/>
                <w:sz w:val="21"/>
                <w:szCs w:val="21"/>
              </w:rPr>
              <w:t>污染物排放标准</w:t>
            </w:r>
          </w:p>
        </w:tc>
        <w:tc>
          <w:tcPr>
            <w:tcW w:w="1028" w:type="dxa"/>
            <w:vMerge w:val="restart"/>
            <w:tcBorders>
              <w:top w:val="single" w:sz="4" w:space="0" w:color="auto"/>
              <w:left w:val="nil"/>
              <w:bottom w:val="single" w:sz="4" w:space="0" w:color="auto"/>
              <w:right w:val="single" w:sz="4" w:space="0" w:color="auto"/>
            </w:tcBorders>
            <w:vAlign w:val="center"/>
          </w:tcPr>
          <w:p w14:paraId="52215D69" w14:textId="77777777" w:rsidR="00AF39BB" w:rsidRPr="0016661A" w:rsidRDefault="00AF39BB" w:rsidP="00AF39BB">
            <w:pPr>
              <w:widowControl w:val="0"/>
              <w:jc w:val="center"/>
              <w:rPr>
                <w:kern w:val="2"/>
                <w:sz w:val="21"/>
                <w:szCs w:val="21"/>
              </w:rPr>
            </w:pPr>
            <w:r w:rsidRPr="0016661A">
              <w:rPr>
                <w:kern w:val="2"/>
                <w:sz w:val="21"/>
                <w:szCs w:val="21"/>
              </w:rPr>
              <w:t>年排放量</w:t>
            </w:r>
            <w:r w:rsidR="00D66BD5" w:rsidRPr="0016661A">
              <w:rPr>
                <w:kern w:val="2"/>
                <w:sz w:val="21"/>
                <w:szCs w:val="21"/>
              </w:rPr>
              <w:t>t</w:t>
            </w:r>
            <w:r w:rsidRPr="0016661A">
              <w:rPr>
                <w:kern w:val="2"/>
                <w:sz w:val="21"/>
                <w:szCs w:val="21"/>
              </w:rPr>
              <w:t>/a</w:t>
            </w:r>
          </w:p>
        </w:tc>
      </w:tr>
      <w:tr w:rsidR="0016661A" w:rsidRPr="0016661A" w14:paraId="1E9E9363" w14:textId="77777777" w:rsidTr="00AF39BB">
        <w:trPr>
          <w:trHeight w:val="284"/>
          <w:jc w:val="center"/>
        </w:trPr>
        <w:tc>
          <w:tcPr>
            <w:tcW w:w="485" w:type="dxa"/>
            <w:vMerge/>
            <w:tcBorders>
              <w:top w:val="single" w:sz="4" w:space="0" w:color="auto"/>
              <w:left w:val="single" w:sz="4" w:space="0" w:color="auto"/>
              <w:bottom w:val="single" w:sz="4" w:space="0" w:color="auto"/>
              <w:right w:val="single" w:sz="4" w:space="0" w:color="auto"/>
            </w:tcBorders>
            <w:vAlign w:val="center"/>
          </w:tcPr>
          <w:p w14:paraId="36DAD533" w14:textId="77777777" w:rsidR="00AF39BB" w:rsidRPr="0016661A" w:rsidRDefault="00AF39BB" w:rsidP="00AF39BB">
            <w:pPr>
              <w:rPr>
                <w:kern w:val="2"/>
                <w:sz w:val="21"/>
                <w:szCs w:val="21"/>
              </w:rPr>
            </w:pPr>
          </w:p>
        </w:tc>
        <w:tc>
          <w:tcPr>
            <w:tcW w:w="897" w:type="dxa"/>
            <w:vMerge/>
            <w:tcBorders>
              <w:top w:val="single" w:sz="4" w:space="0" w:color="auto"/>
              <w:left w:val="nil"/>
              <w:bottom w:val="single" w:sz="4" w:space="0" w:color="auto"/>
              <w:right w:val="single" w:sz="4" w:space="0" w:color="auto"/>
            </w:tcBorders>
            <w:vAlign w:val="center"/>
          </w:tcPr>
          <w:p w14:paraId="0431C898" w14:textId="77777777" w:rsidR="00AF39BB" w:rsidRPr="0016661A" w:rsidRDefault="00AF39BB" w:rsidP="00AF39BB">
            <w:pPr>
              <w:rPr>
                <w:kern w:val="2"/>
                <w:sz w:val="21"/>
                <w:szCs w:val="21"/>
              </w:rPr>
            </w:pPr>
          </w:p>
        </w:tc>
        <w:tc>
          <w:tcPr>
            <w:tcW w:w="1138" w:type="dxa"/>
            <w:vMerge/>
            <w:tcBorders>
              <w:top w:val="single" w:sz="4" w:space="0" w:color="auto"/>
              <w:left w:val="nil"/>
              <w:bottom w:val="single" w:sz="4" w:space="0" w:color="auto"/>
              <w:right w:val="single" w:sz="4" w:space="0" w:color="auto"/>
            </w:tcBorders>
            <w:vAlign w:val="center"/>
          </w:tcPr>
          <w:p w14:paraId="04E91224" w14:textId="77777777" w:rsidR="00AF39BB" w:rsidRPr="0016661A" w:rsidRDefault="00AF39BB" w:rsidP="00AF39BB">
            <w:pPr>
              <w:rPr>
                <w:kern w:val="2"/>
                <w:sz w:val="21"/>
                <w:szCs w:val="21"/>
              </w:rPr>
            </w:pPr>
          </w:p>
        </w:tc>
        <w:tc>
          <w:tcPr>
            <w:tcW w:w="1153" w:type="dxa"/>
            <w:vMerge/>
            <w:tcBorders>
              <w:top w:val="single" w:sz="4" w:space="0" w:color="auto"/>
              <w:left w:val="nil"/>
              <w:bottom w:val="single" w:sz="4" w:space="0" w:color="auto"/>
              <w:right w:val="single" w:sz="4" w:space="0" w:color="auto"/>
            </w:tcBorders>
            <w:vAlign w:val="center"/>
          </w:tcPr>
          <w:p w14:paraId="7C6994EA" w14:textId="77777777" w:rsidR="00AF39BB" w:rsidRPr="0016661A" w:rsidRDefault="00AF39BB" w:rsidP="00AF39BB">
            <w:pPr>
              <w:rPr>
                <w:kern w:val="2"/>
                <w:sz w:val="21"/>
                <w:szCs w:val="21"/>
              </w:rPr>
            </w:pPr>
          </w:p>
        </w:tc>
        <w:tc>
          <w:tcPr>
            <w:tcW w:w="1811" w:type="dxa"/>
            <w:vMerge/>
            <w:tcBorders>
              <w:top w:val="single" w:sz="4" w:space="0" w:color="auto"/>
              <w:left w:val="nil"/>
              <w:bottom w:val="single" w:sz="4" w:space="0" w:color="auto"/>
              <w:right w:val="single" w:sz="4" w:space="0" w:color="auto"/>
            </w:tcBorders>
            <w:vAlign w:val="center"/>
          </w:tcPr>
          <w:p w14:paraId="7982CACB" w14:textId="77777777" w:rsidR="00AF39BB" w:rsidRPr="0016661A" w:rsidRDefault="00AF39BB" w:rsidP="00AF39BB">
            <w:pPr>
              <w:rPr>
                <w:kern w:val="2"/>
                <w:sz w:val="21"/>
                <w:szCs w:val="21"/>
              </w:rPr>
            </w:pPr>
          </w:p>
        </w:tc>
        <w:tc>
          <w:tcPr>
            <w:tcW w:w="1974" w:type="dxa"/>
            <w:tcBorders>
              <w:top w:val="single" w:sz="4" w:space="0" w:color="auto"/>
              <w:left w:val="nil"/>
              <w:bottom w:val="single" w:sz="4" w:space="0" w:color="auto"/>
              <w:right w:val="single" w:sz="4" w:space="0" w:color="auto"/>
            </w:tcBorders>
            <w:vAlign w:val="center"/>
          </w:tcPr>
          <w:p w14:paraId="29AABC44" w14:textId="77777777" w:rsidR="00AF39BB" w:rsidRPr="0016661A" w:rsidRDefault="00AF39BB" w:rsidP="00AF39BB">
            <w:pPr>
              <w:widowControl w:val="0"/>
              <w:jc w:val="center"/>
              <w:rPr>
                <w:kern w:val="2"/>
                <w:sz w:val="21"/>
                <w:szCs w:val="21"/>
              </w:rPr>
            </w:pPr>
            <w:r w:rsidRPr="0016661A">
              <w:rPr>
                <w:kern w:val="2"/>
                <w:sz w:val="21"/>
                <w:szCs w:val="21"/>
              </w:rPr>
              <w:t>标准名称</w:t>
            </w:r>
          </w:p>
        </w:tc>
        <w:tc>
          <w:tcPr>
            <w:tcW w:w="964" w:type="dxa"/>
            <w:tcBorders>
              <w:top w:val="single" w:sz="4" w:space="0" w:color="auto"/>
              <w:left w:val="nil"/>
              <w:bottom w:val="single" w:sz="4" w:space="0" w:color="auto"/>
              <w:right w:val="single" w:sz="4" w:space="0" w:color="auto"/>
            </w:tcBorders>
            <w:vAlign w:val="center"/>
          </w:tcPr>
          <w:p w14:paraId="1605538C" w14:textId="77777777" w:rsidR="00AF39BB" w:rsidRPr="0016661A" w:rsidRDefault="00AF39BB" w:rsidP="00AF39BB">
            <w:pPr>
              <w:widowControl w:val="0"/>
              <w:jc w:val="center"/>
              <w:rPr>
                <w:kern w:val="2"/>
                <w:sz w:val="21"/>
                <w:szCs w:val="21"/>
              </w:rPr>
            </w:pPr>
            <w:r w:rsidRPr="0016661A">
              <w:rPr>
                <w:kern w:val="2"/>
                <w:sz w:val="21"/>
                <w:szCs w:val="21"/>
              </w:rPr>
              <w:t>浓度限值</w:t>
            </w:r>
            <w:r w:rsidRPr="0016661A">
              <w:rPr>
                <w:kern w:val="2"/>
                <w:sz w:val="21"/>
                <w:szCs w:val="21"/>
              </w:rPr>
              <w:t>mg/m</w:t>
            </w:r>
            <w:r w:rsidRPr="0016661A">
              <w:rPr>
                <w:kern w:val="2"/>
                <w:sz w:val="21"/>
                <w:szCs w:val="21"/>
                <w:vertAlign w:val="superscript"/>
              </w:rPr>
              <w:t>3</w:t>
            </w:r>
          </w:p>
        </w:tc>
        <w:tc>
          <w:tcPr>
            <w:tcW w:w="1028" w:type="dxa"/>
            <w:vMerge/>
            <w:tcBorders>
              <w:top w:val="single" w:sz="4" w:space="0" w:color="auto"/>
              <w:left w:val="nil"/>
              <w:bottom w:val="single" w:sz="4" w:space="0" w:color="auto"/>
              <w:right w:val="single" w:sz="4" w:space="0" w:color="auto"/>
            </w:tcBorders>
            <w:vAlign w:val="center"/>
          </w:tcPr>
          <w:p w14:paraId="6562E957" w14:textId="77777777" w:rsidR="00AF39BB" w:rsidRPr="0016661A" w:rsidRDefault="00AF39BB" w:rsidP="00AF39BB">
            <w:pPr>
              <w:rPr>
                <w:kern w:val="2"/>
                <w:sz w:val="21"/>
                <w:szCs w:val="21"/>
              </w:rPr>
            </w:pPr>
          </w:p>
        </w:tc>
      </w:tr>
      <w:tr w:rsidR="0016661A" w:rsidRPr="0016661A" w14:paraId="50EC191F" w14:textId="77777777" w:rsidTr="00AF39BB">
        <w:trPr>
          <w:trHeight w:val="284"/>
          <w:jc w:val="center"/>
        </w:trPr>
        <w:tc>
          <w:tcPr>
            <w:tcW w:w="485" w:type="dxa"/>
            <w:tcBorders>
              <w:top w:val="nil"/>
              <w:left w:val="single" w:sz="4" w:space="0" w:color="auto"/>
              <w:bottom w:val="single" w:sz="4" w:space="0" w:color="auto"/>
              <w:right w:val="single" w:sz="4" w:space="0" w:color="auto"/>
            </w:tcBorders>
            <w:vAlign w:val="center"/>
          </w:tcPr>
          <w:p w14:paraId="4488FC34" w14:textId="77777777" w:rsidR="00AF39BB" w:rsidRPr="0016661A" w:rsidRDefault="00AF39BB" w:rsidP="00AF39BB">
            <w:pPr>
              <w:widowControl w:val="0"/>
              <w:jc w:val="center"/>
              <w:rPr>
                <w:kern w:val="2"/>
                <w:sz w:val="21"/>
                <w:szCs w:val="21"/>
              </w:rPr>
            </w:pPr>
            <w:r w:rsidRPr="0016661A">
              <w:rPr>
                <w:kern w:val="2"/>
                <w:sz w:val="21"/>
                <w:szCs w:val="21"/>
              </w:rPr>
              <w:t>1</w:t>
            </w:r>
          </w:p>
        </w:tc>
        <w:tc>
          <w:tcPr>
            <w:tcW w:w="897" w:type="dxa"/>
            <w:tcBorders>
              <w:top w:val="nil"/>
              <w:left w:val="nil"/>
              <w:bottom w:val="single" w:sz="4" w:space="0" w:color="auto"/>
              <w:right w:val="single" w:sz="4" w:space="0" w:color="auto"/>
            </w:tcBorders>
            <w:vAlign w:val="center"/>
          </w:tcPr>
          <w:p w14:paraId="56403C6B" w14:textId="77777777" w:rsidR="00AF39BB" w:rsidRPr="0016661A" w:rsidRDefault="00AF39BB" w:rsidP="00AF39BB">
            <w:pPr>
              <w:widowControl w:val="0"/>
              <w:jc w:val="center"/>
              <w:rPr>
                <w:kern w:val="2"/>
                <w:sz w:val="21"/>
                <w:szCs w:val="21"/>
              </w:rPr>
            </w:pPr>
            <w:r w:rsidRPr="0016661A">
              <w:rPr>
                <w:kern w:val="2"/>
                <w:sz w:val="21"/>
                <w:szCs w:val="21"/>
              </w:rPr>
              <w:t>车间一</w:t>
            </w:r>
          </w:p>
        </w:tc>
        <w:tc>
          <w:tcPr>
            <w:tcW w:w="1138" w:type="dxa"/>
            <w:tcBorders>
              <w:top w:val="nil"/>
              <w:left w:val="nil"/>
              <w:bottom w:val="single" w:sz="4" w:space="0" w:color="auto"/>
              <w:right w:val="single" w:sz="4" w:space="0" w:color="auto"/>
            </w:tcBorders>
            <w:vAlign w:val="center"/>
          </w:tcPr>
          <w:p w14:paraId="795AB36D" w14:textId="77777777" w:rsidR="00AF39BB" w:rsidRPr="0016661A" w:rsidRDefault="00AF39BB" w:rsidP="00AF39BB">
            <w:pPr>
              <w:widowControl w:val="0"/>
              <w:jc w:val="center"/>
              <w:rPr>
                <w:kern w:val="2"/>
                <w:sz w:val="21"/>
                <w:szCs w:val="21"/>
              </w:rPr>
            </w:pPr>
            <w:r w:rsidRPr="0016661A">
              <w:rPr>
                <w:kern w:val="2"/>
                <w:sz w:val="21"/>
                <w:szCs w:val="21"/>
              </w:rPr>
              <w:t>料仓暂存等</w:t>
            </w:r>
          </w:p>
        </w:tc>
        <w:tc>
          <w:tcPr>
            <w:tcW w:w="1153" w:type="dxa"/>
            <w:tcBorders>
              <w:top w:val="single" w:sz="4" w:space="0" w:color="auto"/>
              <w:left w:val="nil"/>
              <w:bottom w:val="single" w:sz="4" w:space="0" w:color="auto"/>
              <w:right w:val="single" w:sz="4" w:space="0" w:color="auto"/>
            </w:tcBorders>
            <w:vAlign w:val="center"/>
          </w:tcPr>
          <w:p w14:paraId="27A265A5" w14:textId="77777777" w:rsidR="00AF39BB" w:rsidRPr="0016661A" w:rsidRDefault="00AF39BB" w:rsidP="00AF39BB">
            <w:pPr>
              <w:widowControl w:val="0"/>
              <w:jc w:val="center"/>
              <w:rPr>
                <w:kern w:val="2"/>
                <w:sz w:val="21"/>
                <w:szCs w:val="21"/>
              </w:rPr>
            </w:pPr>
            <w:r w:rsidRPr="0016661A">
              <w:rPr>
                <w:kern w:val="2"/>
                <w:sz w:val="21"/>
                <w:szCs w:val="21"/>
              </w:rPr>
              <w:t>颗粒物</w:t>
            </w:r>
          </w:p>
        </w:tc>
        <w:tc>
          <w:tcPr>
            <w:tcW w:w="1811" w:type="dxa"/>
            <w:tcBorders>
              <w:top w:val="nil"/>
              <w:left w:val="nil"/>
              <w:bottom w:val="single" w:sz="4" w:space="0" w:color="auto"/>
              <w:right w:val="single" w:sz="4" w:space="0" w:color="auto"/>
            </w:tcBorders>
            <w:vAlign w:val="center"/>
          </w:tcPr>
          <w:p w14:paraId="1C2226F6" w14:textId="77777777" w:rsidR="00AF39BB" w:rsidRPr="0016661A" w:rsidRDefault="00D66BD5" w:rsidP="00AF39BB">
            <w:pPr>
              <w:widowControl w:val="0"/>
              <w:jc w:val="center"/>
              <w:rPr>
                <w:kern w:val="2"/>
                <w:sz w:val="21"/>
                <w:szCs w:val="21"/>
              </w:rPr>
            </w:pPr>
            <w:r w:rsidRPr="0016661A">
              <w:rPr>
                <w:kern w:val="2"/>
                <w:sz w:val="21"/>
                <w:szCs w:val="21"/>
              </w:rPr>
              <w:t>料仓设置布袋除尘</w:t>
            </w:r>
            <w:r w:rsidRPr="0016661A">
              <w:rPr>
                <w:kern w:val="2"/>
                <w:sz w:val="21"/>
                <w:szCs w:val="21"/>
              </w:rPr>
              <w:lastRenderedPageBreak/>
              <w:t>等</w:t>
            </w:r>
          </w:p>
        </w:tc>
        <w:tc>
          <w:tcPr>
            <w:tcW w:w="1974" w:type="dxa"/>
            <w:tcBorders>
              <w:top w:val="nil"/>
              <w:left w:val="nil"/>
              <w:bottom w:val="single" w:sz="4" w:space="0" w:color="auto"/>
              <w:right w:val="single" w:sz="4" w:space="0" w:color="auto"/>
            </w:tcBorders>
          </w:tcPr>
          <w:p w14:paraId="653D71CC" w14:textId="77777777" w:rsidR="00AF39BB" w:rsidRPr="0016661A" w:rsidRDefault="00AF39BB" w:rsidP="00AF39BB">
            <w:pPr>
              <w:widowControl w:val="0"/>
              <w:jc w:val="center"/>
              <w:rPr>
                <w:kern w:val="2"/>
                <w:sz w:val="21"/>
                <w:szCs w:val="24"/>
              </w:rPr>
            </w:pPr>
            <w:r w:rsidRPr="0016661A">
              <w:rPr>
                <w:kern w:val="2"/>
                <w:sz w:val="21"/>
                <w:szCs w:val="21"/>
              </w:rPr>
              <w:lastRenderedPageBreak/>
              <w:t>DB32/4041-2021</w:t>
            </w:r>
          </w:p>
        </w:tc>
        <w:tc>
          <w:tcPr>
            <w:tcW w:w="964" w:type="dxa"/>
            <w:tcBorders>
              <w:top w:val="single" w:sz="4" w:space="0" w:color="auto"/>
              <w:left w:val="nil"/>
              <w:bottom w:val="single" w:sz="4" w:space="0" w:color="auto"/>
              <w:right w:val="single" w:sz="4" w:space="0" w:color="auto"/>
            </w:tcBorders>
            <w:vAlign w:val="center"/>
          </w:tcPr>
          <w:p w14:paraId="0143956D" w14:textId="77777777" w:rsidR="00AF39BB" w:rsidRPr="0016661A" w:rsidRDefault="00D66BD5" w:rsidP="00AF39BB">
            <w:pPr>
              <w:widowControl w:val="0"/>
              <w:ind w:right="-120"/>
              <w:jc w:val="center"/>
              <w:rPr>
                <w:kern w:val="2"/>
                <w:sz w:val="21"/>
                <w:szCs w:val="21"/>
              </w:rPr>
            </w:pPr>
            <w:r w:rsidRPr="0016661A">
              <w:rPr>
                <w:kern w:val="2"/>
                <w:sz w:val="21"/>
                <w:szCs w:val="21"/>
              </w:rPr>
              <w:t>0.5</w:t>
            </w:r>
          </w:p>
        </w:tc>
        <w:tc>
          <w:tcPr>
            <w:tcW w:w="1028" w:type="dxa"/>
            <w:tcBorders>
              <w:top w:val="single" w:sz="4" w:space="0" w:color="auto"/>
              <w:left w:val="nil"/>
              <w:bottom w:val="single" w:sz="4" w:space="0" w:color="auto"/>
              <w:right w:val="single" w:sz="4" w:space="0" w:color="auto"/>
            </w:tcBorders>
            <w:vAlign w:val="center"/>
          </w:tcPr>
          <w:p w14:paraId="18C822CF" w14:textId="77777777" w:rsidR="00AF39BB" w:rsidRPr="0016661A" w:rsidRDefault="00D5768F" w:rsidP="00AF39BB">
            <w:pPr>
              <w:widowControl w:val="0"/>
              <w:ind w:right="-120"/>
              <w:jc w:val="center"/>
              <w:rPr>
                <w:kern w:val="2"/>
                <w:sz w:val="21"/>
                <w:szCs w:val="21"/>
              </w:rPr>
            </w:pPr>
            <w:r w:rsidRPr="0016661A">
              <w:rPr>
                <w:kern w:val="2"/>
                <w:sz w:val="21"/>
                <w:szCs w:val="21"/>
              </w:rPr>
              <w:t>0.13</w:t>
            </w:r>
          </w:p>
        </w:tc>
      </w:tr>
      <w:tr w:rsidR="0016661A" w:rsidRPr="0016661A" w14:paraId="72ABCF89" w14:textId="77777777" w:rsidTr="00AF39BB">
        <w:trPr>
          <w:trHeight w:val="284"/>
          <w:jc w:val="center"/>
        </w:trPr>
        <w:tc>
          <w:tcPr>
            <w:tcW w:w="485" w:type="dxa"/>
            <w:tcBorders>
              <w:top w:val="single" w:sz="4" w:space="0" w:color="auto"/>
              <w:left w:val="single" w:sz="4" w:space="0" w:color="auto"/>
              <w:bottom w:val="single" w:sz="4" w:space="0" w:color="auto"/>
              <w:right w:val="single" w:sz="4" w:space="0" w:color="auto"/>
            </w:tcBorders>
            <w:vAlign w:val="center"/>
          </w:tcPr>
          <w:p w14:paraId="0C8C88E7" w14:textId="77777777" w:rsidR="00AF39BB" w:rsidRPr="0016661A" w:rsidRDefault="00AF39BB" w:rsidP="00AF39BB">
            <w:pPr>
              <w:widowControl w:val="0"/>
              <w:jc w:val="center"/>
              <w:rPr>
                <w:kern w:val="2"/>
                <w:sz w:val="21"/>
                <w:szCs w:val="21"/>
              </w:rPr>
            </w:pPr>
            <w:r w:rsidRPr="0016661A">
              <w:rPr>
                <w:kern w:val="2"/>
                <w:sz w:val="21"/>
                <w:szCs w:val="21"/>
              </w:rPr>
              <w:t>2</w:t>
            </w:r>
          </w:p>
        </w:tc>
        <w:tc>
          <w:tcPr>
            <w:tcW w:w="897" w:type="dxa"/>
            <w:tcBorders>
              <w:top w:val="single" w:sz="4" w:space="0" w:color="auto"/>
              <w:left w:val="nil"/>
              <w:bottom w:val="single" w:sz="4" w:space="0" w:color="auto"/>
              <w:right w:val="single" w:sz="4" w:space="0" w:color="auto"/>
            </w:tcBorders>
            <w:vAlign w:val="center"/>
          </w:tcPr>
          <w:p w14:paraId="066CBE6B" w14:textId="77777777" w:rsidR="00AF39BB" w:rsidRPr="0016661A" w:rsidRDefault="00AF39BB" w:rsidP="00AF39BB">
            <w:pPr>
              <w:widowControl w:val="0"/>
              <w:jc w:val="center"/>
              <w:rPr>
                <w:kern w:val="2"/>
                <w:sz w:val="21"/>
                <w:szCs w:val="21"/>
              </w:rPr>
            </w:pPr>
            <w:r w:rsidRPr="0016661A">
              <w:rPr>
                <w:kern w:val="2"/>
                <w:sz w:val="21"/>
                <w:szCs w:val="21"/>
              </w:rPr>
              <w:t>硫酸罐区</w:t>
            </w:r>
          </w:p>
        </w:tc>
        <w:tc>
          <w:tcPr>
            <w:tcW w:w="1138" w:type="dxa"/>
            <w:tcBorders>
              <w:top w:val="single" w:sz="4" w:space="0" w:color="auto"/>
              <w:left w:val="nil"/>
              <w:bottom w:val="single" w:sz="4" w:space="0" w:color="auto"/>
              <w:right w:val="single" w:sz="4" w:space="0" w:color="auto"/>
            </w:tcBorders>
            <w:vAlign w:val="center"/>
          </w:tcPr>
          <w:p w14:paraId="14D1C0B4" w14:textId="77777777" w:rsidR="00AF39BB" w:rsidRPr="0016661A" w:rsidRDefault="00AF39BB" w:rsidP="00AF39BB">
            <w:pPr>
              <w:widowControl w:val="0"/>
              <w:jc w:val="center"/>
              <w:rPr>
                <w:kern w:val="2"/>
                <w:sz w:val="21"/>
                <w:szCs w:val="21"/>
              </w:rPr>
            </w:pPr>
            <w:r w:rsidRPr="0016661A">
              <w:rPr>
                <w:kern w:val="2"/>
                <w:sz w:val="21"/>
                <w:szCs w:val="21"/>
              </w:rPr>
              <w:t>储罐大小呼吸</w:t>
            </w:r>
          </w:p>
        </w:tc>
        <w:tc>
          <w:tcPr>
            <w:tcW w:w="1153" w:type="dxa"/>
            <w:tcBorders>
              <w:top w:val="single" w:sz="4" w:space="0" w:color="auto"/>
              <w:left w:val="nil"/>
              <w:bottom w:val="single" w:sz="4" w:space="0" w:color="auto"/>
              <w:right w:val="single" w:sz="4" w:space="0" w:color="auto"/>
            </w:tcBorders>
            <w:vAlign w:val="center"/>
          </w:tcPr>
          <w:p w14:paraId="4DDA64D9" w14:textId="77777777" w:rsidR="00AF39BB" w:rsidRPr="0016661A" w:rsidRDefault="00D66BD5" w:rsidP="00AF39BB">
            <w:pPr>
              <w:widowControl w:val="0"/>
              <w:jc w:val="center"/>
              <w:rPr>
                <w:kern w:val="2"/>
                <w:sz w:val="21"/>
                <w:szCs w:val="21"/>
              </w:rPr>
            </w:pPr>
            <w:r w:rsidRPr="0016661A">
              <w:rPr>
                <w:kern w:val="2"/>
                <w:sz w:val="21"/>
                <w:szCs w:val="21"/>
              </w:rPr>
              <w:t>硫酸</w:t>
            </w:r>
            <w:r w:rsidR="00D5768F" w:rsidRPr="0016661A">
              <w:rPr>
                <w:kern w:val="2"/>
                <w:sz w:val="21"/>
                <w:szCs w:val="21"/>
              </w:rPr>
              <w:t>雾</w:t>
            </w:r>
          </w:p>
        </w:tc>
        <w:tc>
          <w:tcPr>
            <w:tcW w:w="1811" w:type="dxa"/>
            <w:tcBorders>
              <w:top w:val="single" w:sz="4" w:space="0" w:color="auto"/>
              <w:left w:val="nil"/>
              <w:bottom w:val="single" w:sz="4" w:space="0" w:color="auto"/>
              <w:right w:val="single" w:sz="4" w:space="0" w:color="auto"/>
            </w:tcBorders>
            <w:vAlign w:val="center"/>
          </w:tcPr>
          <w:p w14:paraId="4E5BC028" w14:textId="77777777" w:rsidR="00AF39BB" w:rsidRPr="0016661A" w:rsidRDefault="00D66BD5" w:rsidP="00AF39BB">
            <w:pPr>
              <w:widowControl w:val="0"/>
              <w:jc w:val="center"/>
              <w:rPr>
                <w:kern w:val="2"/>
                <w:sz w:val="21"/>
                <w:szCs w:val="21"/>
              </w:rPr>
            </w:pPr>
            <w:r w:rsidRPr="0016661A">
              <w:rPr>
                <w:kern w:val="2"/>
                <w:sz w:val="21"/>
                <w:szCs w:val="21"/>
              </w:rPr>
              <w:t>-</w:t>
            </w:r>
          </w:p>
        </w:tc>
        <w:tc>
          <w:tcPr>
            <w:tcW w:w="1974" w:type="dxa"/>
            <w:tcBorders>
              <w:top w:val="single" w:sz="4" w:space="0" w:color="auto"/>
              <w:left w:val="nil"/>
              <w:bottom w:val="single" w:sz="4" w:space="0" w:color="auto"/>
              <w:right w:val="single" w:sz="4" w:space="0" w:color="auto"/>
            </w:tcBorders>
            <w:vAlign w:val="center"/>
          </w:tcPr>
          <w:p w14:paraId="30E7AAE1" w14:textId="77777777" w:rsidR="00AF39BB" w:rsidRPr="0016661A" w:rsidRDefault="00D66BD5" w:rsidP="00AF39BB">
            <w:pPr>
              <w:widowControl w:val="0"/>
              <w:ind w:right="-120"/>
              <w:jc w:val="center"/>
              <w:rPr>
                <w:kern w:val="2"/>
                <w:sz w:val="21"/>
                <w:szCs w:val="21"/>
              </w:rPr>
            </w:pPr>
            <w:r w:rsidRPr="0016661A">
              <w:rPr>
                <w:kern w:val="2"/>
                <w:sz w:val="21"/>
                <w:szCs w:val="21"/>
              </w:rPr>
              <w:t>DB32/4041-2021</w:t>
            </w:r>
          </w:p>
        </w:tc>
        <w:tc>
          <w:tcPr>
            <w:tcW w:w="964" w:type="dxa"/>
            <w:tcBorders>
              <w:top w:val="single" w:sz="4" w:space="0" w:color="auto"/>
              <w:left w:val="nil"/>
              <w:bottom w:val="single" w:sz="4" w:space="0" w:color="auto"/>
              <w:right w:val="single" w:sz="4" w:space="0" w:color="auto"/>
            </w:tcBorders>
            <w:vAlign w:val="center"/>
          </w:tcPr>
          <w:p w14:paraId="4293463E" w14:textId="77777777" w:rsidR="00AF39BB" w:rsidRPr="0016661A" w:rsidRDefault="00D66BD5" w:rsidP="00AF39BB">
            <w:pPr>
              <w:widowControl w:val="0"/>
              <w:ind w:right="-120"/>
              <w:jc w:val="center"/>
              <w:rPr>
                <w:kern w:val="2"/>
                <w:sz w:val="21"/>
                <w:szCs w:val="21"/>
              </w:rPr>
            </w:pPr>
            <w:r w:rsidRPr="0016661A">
              <w:rPr>
                <w:kern w:val="2"/>
                <w:sz w:val="21"/>
                <w:szCs w:val="21"/>
              </w:rPr>
              <w:t>0.3</w:t>
            </w:r>
          </w:p>
        </w:tc>
        <w:tc>
          <w:tcPr>
            <w:tcW w:w="1028" w:type="dxa"/>
            <w:tcBorders>
              <w:top w:val="single" w:sz="4" w:space="0" w:color="auto"/>
              <w:left w:val="nil"/>
              <w:bottom w:val="single" w:sz="4" w:space="0" w:color="auto"/>
              <w:right w:val="single" w:sz="4" w:space="0" w:color="auto"/>
            </w:tcBorders>
            <w:vAlign w:val="center"/>
          </w:tcPr>
          <w:p w14:paraId="26FA7D76" w14:textId="77777777" w:rsidR="00AF39BB" w:rsidRPr="0016661A" w:rsidRDefault="00D5768F" w:rsidP="00AF39BB">
            <w:pPr>
              <w:widowControl w:val="0"/>
              <w:jc w:val="center"/>
              <w:rPr>
                <w:kern w:val="2"/>
                <w:sz w:val="21"/>
                <w:szCs w:val="21"/>
              </w:rPr>
            </w:pPr>
            <w:r w:rsidRPr="0016661A">
              <w:rPr>
                <w:sz w:val="21"/>
                <w:szCs w:val="21"/>
              </w:rPr>
              <w:t>0.000</w:t>
            </w:r>
            <w:r w:rsidR="00C31CC5" w:rsidRPr="0016661A">
              <w:rPr>
                <w:sz w:val="21"/>
                <w:szCs w:val="21"/>
              </w:rPr>
              <w:t>112</w:t>
            </w:r>
          </w:p>
        </w:tc>
      </w:tr>
      <w:tr w:rsidR="0016661A" w:rsidRPr="0016661A" w14:paraId="5F537DDE" w14:textId="77777777" w:rsidTr="005C0171">
        <w:trPr>
          <w:trHeight w:val="284"/>
          <w:jc w:val="center"/>
        </w:trPr>
        <w:tc>
          <w:tcPr>
            <w:tcW w:w="485" w:type="dxa"/>
            <w:vMerge w:val="restart"/>
            <w:tcBorders>
              <w:top w:val="nil"/>
              <w:left w:val="single" w:sz="4" w:space="0" w:color="auto"/>
              <w:bottom w:val="single" w:sz="4" w:space="0" w:color="auto"/>
              <w:right w:val="single" w:sz="4" w:space="0" w:color="auto"/>
            </w:tcBorders>
            <w:vAlign w:val="center"/>
          </w:tcPr>
          <w:p w14:paraId="4445B966" w14:textId="77777777" w:rsidR="00D5768F" w:rsidRPr="0016661A" w:rsidRDefault="00D5768F" w:rsidP="00D5768F">
            <w:pPr>
              <w:widowControl w:val="0"/>
              <w:jc w:val="center"/>
              <w:rPr>
                <w:kern w:val="2"/>
                <w:sz w:val="21"/>
                <w:szCs w:val="21"/>
              </w:rPr>
            </w:pPr>
            <w:r w:rsidRPr="0016661A">
              <w:rPr>
                <w:kern w:val="2"/>
                <w:sz w:val="21"/>
                <w:szCs w:val="21"/>
              </w:rPr>
              <w:t>3</w:t>
            </w:r>
          </w:p>
        </w:tc>
        <w:tc>
          <w:tcPr>
            <w:tcW w:w="897" w:type="dxa"/>
            <w:vMerge w:val="restart"/>
            <w:tcBorders>
              <w:top w:val="nil"/>
              <w:left w:val="nil"/>
              <w:bottom w:val="single" w:sz="4" w:space="0" w:color="auto"/>
              <w:right w:val="single" w:sz="4" w:space="0" w:color="auto"/>
            </w:tcBorders>
            <w:vAlign w:val="center"/>
          </w:tcPr>
          <w:p w14:paraId="41E656FF" w14:textId="77777777" w:rsidR="00D5768F" w:rsidRPr="0016661A" w:rsidRDefault="00D5768F" w:rsidP="00D5768F">
            <w:pPr>
              <w:widowControl w:val="0"/>
              <w:jc w:val="center"/>
              <w:rPr>
                <w:kern w:val="2"/>
                <w:sz w:val="21"/>
                <w:szCs w:val="21"/>
              </w:rPr>
            </w:pPr>
            <w:r w:rsidRPr="0016661A">
              <w:rPr>
                <w:kern w:val="2"/>
                <w:sz w:val="21"/>
                <w:szCs w:val="21"/>
              </w:rPr>
              <w:t>污水站</w:t>
            </w:r>
          </w:p>
        </w:tc>
        <w:tc>
          <w:tcPr>
            <w:tcW w:w="1138" w:type="dxa"/>
            <w:vMerge w:val="restart"/>
            <w:tcBorders>
              <w:top w:val="nil"/>
              <w:left w:val="nil"/>
              <w:bottom w:val="single" w:sz="4" w:space="0" w:color="auto"/>
              <w:right w:val="single" w:sz="4" w:space="0" w:color="auto"/>
            </w:tcBorders>
            <w:vAlign w:val="center"/>
          </w:tcPr>
          <w:p w14:paraId="3CA43F6A" w14:textId="77777777" w:rsidR="00D5768F" w:rsidRPr="0016661A" w:rsidRDefault="00D5768F" w:rsidP="00D5768F">
            <w:pPr>
              <w:widowControl w:val="0"/>
              <w:jc w:val="center"/>
              <w:rPr>
                <w:kern w:val="2"/>
                <w:sz w:val="21"/>
                <w:szCs w:val="21"/>
              </w:rPr>
            </w:pPr>
            <w:r w:rsidRPr="0016661A">
              <w:rPr>
                <w:kern w:val="2"/>
                <w:sz w:val="21"/>
                <w:szCs w:val="21"/>
              </w:rPr>
              <w:t>离心甩滤等</w:t>
            </w:r>
          </w:p>
        </w:tc>
        <w:tc>
          <w:tcPr>
            <w:tcW w:w="1153" w:type="dxa"/>
            <w:tcBorders>
              <w:top w:val="single" w:sz="4" w:space="0" w:color="auto"/>
              <w:left w:val="nil"/>
              <w:bottom w:val="single" w:sz="4" w:space="0" w:color="auto"/>
              <w:right w:val="single" w:sz="4" w:space="0" w:color="auto"/>
            </w:tcBorders>
            <w:vAlign w:val="center"/>
          </w:tcPr>
          <w:p w14:paraId="0421A9FE" w14:textId="77777777" w:rsidR="00D5768F" w:rsidRPr="0016661A" w:rsidRDefault="00D5768F" w:rsidP="00D5768F">
            <w:pPr>
              <w:jc w:val="center"/>
              <w:textAlignment w:val="center"/>
              <w:rPr>
                <w:kern w:val="2"/>
                <w:sz w:val="21"/>
                <w:szCs w:val="21"/>
              </w:rPr>
            </w:pPr>
            <w:r w:rsidRPr="0016661A">
              <w:rPr>
                <w:sz w:val="21"/>
                <w:szCs w:val="21"/>
                <w:lang w:bidi="ar"/>
              </w:rPr>
              <w:t>氨</w:t>
            </w:r>
          </w:p>
        </w:tc>
        <w:tc>
          <w:tcPr>
            <w:tcW w:w="1811" w:type="dxa"/>
            <w:vMerge w:val="restart"/>
            <w:tcBorders>
              <w:top w:val="nil"/>
              <w:left w:val="nil"/>
              <w:bottom w:val="single" w:sz="4" w:space="0" w:color="auto"/>
              <w:right w:val="single" w:sz="4" w:space="0" w:color="auto"/>
            </w:tcBorders>
            <w:vAlign w:val="center"/>
          </w:tcPr>
          <w:p w14:paraId="1A8318A4" w14:textId="77777777" w:rsidR="00D5768F" w:rsidRPr="0016661A" w:rsidRDefault="00D5768F" w:rsidP="00D5768F">
            <w:pPr>
              <w:widowControl w:val="0"/>
              <w:jc w:val="center"/>
              <w:rPr>
                <w:kern w:val="2"/>
                <w:sz w:val="21"/>
                <w:szCs w:val="21"/>
              </w:rPr>
            </w:pPr>
            <w:r w:rsidRPr="0016661A">
              <w:rPr>
                <w:kern w:val="2"/>
                <w:sz w:val="21"/>
                <w:szCs w:val="21"/>
              </w:rPr>
              <w:t>加盖密闭收集</w:t>
            </w:r>
          </w:p>
          <w:p w14:paraId="32551B3A" w14:textId="77777777" w:rsidR="00D5768F" w:rsidRPr="0016661A" w:rsidRDefault="00D5768F" w:rsidP="00D5768F">
            <w:pPr>
              <w:widowControl w:val="0"/>
              <w:jc w:val="center"/>
              <w:rPr>
                <w:kern w:val="2"/>
                <w:sz w:val="21"/>
                <w:szCs w:val="21"/>
              </w:rPr>
            </w:pPr>
            <w:r w:rsidRPr="0016661A">
              <w:rPr>
                <w:kern w:val="2"/>
                <w:sz w:val="21"/>
                <w:szCs w:val="21"/>
              </w:rPr>
              <w:t>后处理</w:t>
            </w:r>
          </w:p>
        </w:tc>
        <w:tc>
          <w:tcPr>
            <w:tcW w:w="1974" w:type="dxa"/>
            <w:vMerge w:val="restart"/>
            <w:tcBorders>
              <w:top w:val="single" w:sz="4" w:space="0" w:color="auto"/>
              <w:left w:val="nil"/>
              <w:right w:val="single" w:sz="4" w:space="0" w:color="auto"/>
            </w:tcBorders>
            <w:vAlign w:val="center"/>
          </w:tcPr>
          <w:p w14:paraId="06025D23" w14:textId="77777777" w:rsidR="00D5768F" w:rsidRPr="0016661A" w:rsidRDefault="00D5768F" w:rsidP="00D5768F">
            <w:pPr>
              <w:widowControl w:val="0"/>
              <w:ind w:right="-120"/>
              <w:jc w:val="center"/>
              <w:rPr>
                <w:kern w:val="2"/>
                <w:sz w:val="21"/>
                <w:szCs w:val="21"/>
              </w:rPr>
            </w:pPr>
            <w:r w:rsidRPr="0016661A">
              <w:rPr>
                <w:kern w:val="2"/>
                <w:sz w:val="21"/>
                <w:szCs w:val="21"/>
              </w:rPr>
              <w:t>GB14554-93</w:t>
            </w:r>
          </w:p>
        </w:tc>
        <w:tc>
          <w:tcPr>
            <w:tcW w:w="964" w:type="dxa"/>
            <w:tcBorders>
              <w:top w:val="single" w:sz="4" w:space="0" w:color="auto"/>
              <w:left w:val="nil"/>
              <w:bottom w:val="single" w:sz="4" w:space="0" w:color="auto"/>
              <w:right w:val="single" w:sz="4" w:space="0" w:color="auto"/>
            </w:tcBorders>
            <w:vAlign w:val="center"/>
          </w:tcPr>
          <w:p w14:paraId="23BBABC2" w14:textId="77777777" w:rsidR="00D5768F" w:rsidRPr="0016661A" w:rsidRDefault="00D5768F" w:rsidP="00D5768F">
            <w:pPr>
              <w:widowControl w:val="0"/>
              <w:jc w:val="center"/>
              <w:rPr>
                <w:kern w:val="2"/>
                <w:sz w:val="21"/>
                <w:szCs w:val="21"/>
              </w:rPr>
            </w:pPr>
            <w:r w:rsidRPr="0016661A">
              <w:rPr>
                <w:kern w:val="2"/>
                <w:sz w:val="21"/>
                <w:szCs w:val="21"/>
              </w:rPr>
              <w:t>1.5</w:t>
            </w:r>
          </w:p>
        </w:tc>
        <w:tc>
          <w:tcPr>
            <w:tcW w:w="1028" w:type="dxa"/>
            <w:tcBorders>
              <w:top w:val="single" w:sz="4" w:space="0" w:color="auto"/>
              <w:left w:val="nil"/>
              <w:bottom w:val="single" w:sz="4" w:space="0" w:color="auto"/>
              <w:right w:val="single" w:sz="4" w:space="0" w:color="auto"/>
            </w:tcBorders>
            <w:vAlign w:val="center"/>
          </w:tcPr>
          <w:p w14:paraId="71B8F31C" w14:textId="77777777" w:rsidR="00D5768F" w:rsidRPr="0016661A" w:rsidRDefault="00D5768F" w:rsidP="00D5768F">
            <w:pPr>
              <w:jc w:val="center"/>
              <w:rPr>
                <w:sz w:val="21"/>
                <w:szCs w:val="21"/>
              </w:rPr>
            </w:pPr>
            <w:r w:rsidRPr="0016661A">
              <w:rPr>
                <w:sz w:val="21"/>
                <w:szCs w:val="21"/>
              </w:rPr>
              <w:t>0.02</w:t>
            </w:r>
          </w:p>
        </w:tc>
      </w:tr>
      <w:tr w:rsidR="0016661A" w:rsidRPr="0016661A" w14:paraId="6C447AD1" w14:textId="77777777" w:rsidTr="005C0171">
        <w:trPr>
          <w:trHeight w:val="284"/>
          <w:jc w:val="center"/>
        </w:trPr>
        <w:tc>
          <w:tcPr>
            <w:tcW w:w="485" w:type="dxa"/>
            <w:vMerge/>
            <w:tcBorders>
              <w:top w:val="nil"/>
              <w:left w:val="single" w:sz="4" w:space="0" w:color="auto"/>
              <w:bottom w:val="single" w:sz="4" w:space="0" w:color="auto"/>
              <w:right w:val="single" w:sz="4" w:space="0" w:color="auto"/>
            </w:tcBorders>
            <w:vAlign w:val="center"/>
          </w:tcPr>
          <w:p w14:paraId="2110A1DD" w14:textId="77777777" w:rsidR="00D5768F" w:rsidRPr="0016661A" w:rsidRDefault="00D5768F" w:rsidP="00D5768F">
            <w:pPr>
              <w:rPr>
                <w:kern w:val="2"/>
                <w:sz w:val="21"/>
                <w:szCs w:val="21"/>
              </w:rPr>
            </w:pPr>
          </w:p>
        </w:tc>
        <w:tc>
          <w:tcPr>
            <w:tcW w:w="897" w:type="dxa"/>
            <w:vMerge/>
            <w:tcBorders>
              <w:top w:val="nil"/>
              <w:left w:val="nil"/>
              <w:bottom w:val="single" w:sz="4" w:space="0" w:color="auto"/>
              <w:right w:val="single" w:sz="4" w:space="0" w:color="auto"/>
            </w:tcBorders>
            <w:vAlign w:val="center"/>
          </w:tcPr>
          <w:p w14:paraId="161E6A90" w14:textId="77777777" w:rsidR="00D5768F" w:rsidRPr="0016661A" w:rsidRDefault="00D5768F" w:rsidP="00D5768F">
            <w:pPr>
              <w:rPr>
                <w:kern w:val="2"/>
                <w:sz w:val="21"/>
                <w:szCs w:val="21"/>
              </w:rPr>
            </w:pPr>
          </w:p>
        </w:tc>
        <w:tc>
          <w:tcPr>
            <w:tcW w:w="1138" w:type="dxa"/>
            <w:vMerge/>
            <w:tcBorders>
              <w:top w:val="nil"/>
              <w:left w:val="nil"/>
              <w:bottom w:val="single" w:sz="4" w:space="0" w:color="auto"/>
              <w:right w:val="single" w:sz="4" w:space="0" w:color="auto"/>
            </w:tcBorders>
            <w:vAlign w:val="center"/>
          </w:tcPr>
          <w:p w14:paraId="27EAD089" w14:textId="77777777" w:rsidR="00D5768F" w:rsidRPr="0016661A" w:rsidRDefault="00D5768F" w:rsidP="00D5768F">
            <w:pPr>
              <w:rPr>
                <w:kern w:val="2"/>
                <w:sz w:val="21"/>
                <w:szCs w:val="21"/>
              </w:rPr>
            </w:pPr>
          </w:p>
        </w:tc>
        <w:tc>
          <w:tcPr>
            <w:tcW w:w="1153" w:type="dxa"/>
            <w:tcBorders>
              <w:top w:val="single" w:sz="4" w:space="0" w:color="auto"/>
              <w:left w:val="nil"/>
              <w:bottom w:val="single" w:sz="4" w:space="0" w:color="auto"/>
              <w:right w:val="single" w:sz="4" w:space="0" w:color="auto"/>
            </w:tcBorders>
            <w:vAlign w:val="center"/>
          </w:tcPr>
          <w:p w14:paraId="764ED06A" w14:textId="77777777" w:rsidR="00D5768F" w:rsidRPr="0016661A" w:rsidRDefault="00D5768F" w:rsidP="00D5768F">
            <w:pPr>
              <w:jc w:val="center"/>
              <w:textAlignment w:val="center"/>
              <w:rPr>
                <w:kern w:val="2"/>
                <w:sz w:val="21"/>
                <w:szCs w:val="21"/>
              </w:rPr>
            </w:pPr>
            <w:r w:rsidRPr="0016661A">
              <w:rPr>
                <w:sz w:val="21"/>
                <w:szCs w:val="21"/>
                <w:lang w:bidi="ar"/>
              </w:rPr>
              <w:t>硫化氢</w:t>
            </w:r>
          </w:p>
        </w:tc>
        <w:tc>
          <w:tcPr>
            <w:tcW w:w="1811" w:type="dxa"/>
            <w:vMerge/>
            <w:tcBorders>
              <w:top w:val="nil"/>
              <w:left w:val="nil"/>
              <w:bottom w:val="single" w:sz="4" w:space="0" w:color="auto"/>
              <w:right w:val="single" w:sz="4" w:space="0" w:color="auto"/>
            </w:tcBorders>
            <w:vAlign w:val="center"/>
          </w:tcPr>
          <w:p w14:paraId="489E58A3" w14:textId="77777777" w:rsidR="00D5768F" w:rsidRPr="0016661A" w:rsidRDefault="00D5768F" w:rsidP="00D5768F">
            <w:pPr>
              <w:rPr>
                <w:kern w:val="2"/>
                <w:sz w:val="21"/>
                <w:szCs w:val="21"/>
              </w:rPr>
            </w:pPr>
          </w:p>
        </w:tc>
        <w:tc>
          <w:tcPr>
            <w:tcW w:w="1974" w:type="dxa"/>
            <w:vMerge/>
            <w:tcBorders>
              <w:left w:val="nil"/>
              <w:bottom w:val="single" w:sz="4" w:space="0" w:color="auto"/>
              <w:right w:val="single" w:sz="4" w:space="0" w:color="auto"/>
            </w:tcBorders>
            <w:vAlign w:val="center"/>
          </w:tcPr>
          <w:p w14:paraId="7DBB2EDE" w14:textId="77777777" w:rsidR="00D5768F" w:rsidRPr="0016661A" w:rsidRDefault="00D5768F" w:rsidP="00D5768F">
            <w:pPr>
              <w:widowControl w:val="0"/>
              <w:ind w:right="-120"/>
              <w:jc w:val="center"/>
              <w:rPr>
                <w:kern w:val="2"/>
                <w:sz w:val="21"/>
                <w:szCs w:val="21"/>
              </w:rPr>
            </w:pPr>
          </w:p>
        </w:tc>
        <w:tc>
          <w:tcPr>
            <w:tcW w:w="964" w:type="dxa"/>
            <w:tcBorders>
              <w:top w:val="single" w:sz="4" w:space="0" w:color="auto"/>
              <w:left w:val="nil"/>
              <w:bottom w:val="single" w:sz="4" w:space="0" w:color="auto"/>
              <w:right w:val="single" w:sz="4" w:space="0" w:color="auto"/>
            </w:tcBorders>
            <w:vAlign w:val="center"/>
          </w:tcPr>
          <w:p w14:paraId="1101E9B2" w14:textId="77777777" w:rsidR="00D5768F" w:rsidRPr="0016661A" w:rsidRDefault="00D5768F" w:rsidP="00D5768F">
            <w:pPr>
              <w:widowControl w:val="0"/>
              <w:jc w:val="center"/>
              <w:rPr>
                <w:kern w:val="2"/>
                <w:sz w:val="21"/>
                <w:szCs w:val="21"/>
              </w:rPr>
            </w:pPr>
            <w:r w:rsidRPr="0016661A">
              <w:rPr>
                <w:kern w:val="2"/>
                <w:sz w:val="21"/>
                <w:szCs w:val="21"/>
              </w:rPr>
              <w:t>0.06</w:t>
            </w:r>
          </w:p>
        </w:tc>
        <w:tc>
          <w:tcPr>
            <w:tcW w:w="1028" w:type="dxa"/>
            <w:tcBorders>
              <w:top w:val="single" w:sz="4" w:space="0" w:color="auto"/>
              <w:left w:val="nil"/>
              <w:bottom w:val="single" w:sz="4" w:space="0" w:color="auto"/>
              <w:right w:val="single" w:sz="4" w:space="0" w:color="auto"/>
            </w:tcBorders>
            <w:vAlign w:val="center"/>
          </w:tcPr>
          <w:p w14:paraId="116F0CA3" w14:textId="77777777" w:rsidR="00D5768F" w:rsidRPr="0016661A" w:rsidRDefault="00D5768F" w:rsidP="00D5768F">
            <w:pPr>
              <w:jc w:val="center"/>
              <w:rPr>
                <w:sz w:val="21"/>
                <w:szCs w:val="21"/>
              </w:rPr>
            </w:pPr>
            <w:r w:rsidRPr="0016661A">
              <w:rPr>
                <w:sz w:val="21"/>
                <w:szCs w:val="21"/>
              </w:rPr>
              <w:t>0.001</w:t>
            </w:r>
          </w:p>
        </w:tc>
      </w:tr>
      <w:tr w:rsidR="0016661A" w:rsidRPr="0016661A" w14:paraId="619AB3DE" w14:textId="77777777" w:rsidTr="00AF39BB">
        <w:trPr>
          <w:trHeight w:val="284"/>
          <w:jc w:val="center"/>
        </w:trPr>
        <w:tc>
          <w:tcPr>
            <w:tcW w:w="3673" w:type="dxa"/>
            <w:gridSpan w:val="4"/>
            <w:vMerge w:val="restart"/>
            <w:tcBorders>
              <w:top w:val="nil"/>
              <w:left w:val="single" w:sz="4" w:space="0" w:color="auto"/>
              <w:bottom w:val="single" w:sz="4" w:space="0" w:color="auto"/>
              <w:right w:val="single" w:sz="4" w:space="0" w:color="auto"/>
            </w:tcBorders>
            <w:vAlign w:val="center"/>
          </w:tcPr>
          <w:p w14:paraId="1A288735" w14:textId="77777777" w:rsidR="00AF39BB" w:rsidRPr="0016661A" w:rsidRDefault="00AF39BB" w:rsidP="00AF39BB">
            <w:pPr>
              <w:widowControl w:val="0"/>
              <w:spacing w:before="100" w:beforeAutospacing="1" w:after="100" w:afterAutospacing="1"/>
              <w:ind w:leftChars="-54" w:left="-130" w:rightChars="-54" w:right="-130"/>
              <w:jc w:val="center"/>
              <w:rPr>
                <w:kern w:val="2"/>
                <w:sz w:val="21"/>
                <w:szCs w:val="21"/>
              </w:rPr>
            </w:pPr>
            <w:r w:rsidRPr="0016661A">
              <w:rPr>
                <w:kern w:val="2"/>
                <w:sz w:val="21"/>
                <w:szCs w:val="21"/>
              </w:rPr>
              <w:t>无组织排放合计</w:t>
            </w:r>
          </w:p>
        </w:tc>
        <w:tc>
          <w:tcPr>
            <w:tcW w:w="3785" w:type="dxa"/>
            <w:gridSpan w:val="2"/>
            <w:tcBorders>
              <w:top w:val="single" w:sz="4" w:space="0" w:color="auto"/>
              <w:left w:val="nil"/>
              <w:bottom w:val="single" w:sz="4" w:space="0" w:color="auto"/>
              <w:right w:val="single" w:sz="4" w:space="0" w:color="auto"/>
            </w:tcBorders>
            <w:vAlign w:val="center"/>
          </w:tcPr>
          <w:p w14:paraId="1FD7C9A8" w14:textId="77777777" w:rsidR="00AF39BB" w:rsidRPr="0016661A" w:rsidRDefault="00D66BD5" w:rsidP="00AF39BB">
            <w:pPr>
              <w:widowControl w:val="0"/>
              <w:jc w:val="center"/>
              <w:rPr>
                <w:kern w:val="2"/>
                <w:sz w:val="21"/>
                <w:szCs w:val="21"/>
              </w:rPr>
            </w:pPr>
            <w:r w:rsidRPr="0016661A">
              <w:rPr>
                <w:kern w:val="2"/>
                <w:sz w:val="21"/>
                <w:szCs w:val="21"/>
              </w:rPr>
              <w:t>颗粒物</w:t>
            </w:r>
          </w:p>
        </w:tc>
        <w:tc>
          <w:tcPr>
            <w:tcW w:w="1992" w:type="dxa"/>
            <w:gridSpan w:val="2"/>
            <w:tcBorders>
              <w:top w:val="single" w:sz="4" w:space="0" w:color="auto"/>
              <w:left w:val="nil"/>
              <w:bottom w:val="single" w:sz="4" w:space="0" w:color="auto"/>
              <w:right w:val="single" w:sz="4" w:space="0" w:color="auto"/>
            </w:tcBorders>
            <w:vAlign w:val="center"/>
          </w:tcPr>
          <w:p w14:paraId="345FFDDC" w14:textId="77777777" w:rsidR="00AF39BB" w:rsidRPr="0016661A" w:rsidRDefault="00D5768F" w:rsidP="00AF39BB">
            <w:pPr>
              <w:widowControl w:val="0"/>
              <w:jc w:val="center"/>
              <w:rPr>
                <w:kern w:val="2"/>
                <w:sz w:val="21"/>
                <w:szCs w:val="21"/>
              </w:rPr>
            </w:pPr>
            <w:r w:rsidRPr="0016661A">
              <w:rPr>
                <w:kern w:val="2"/>
                <w:sz w:val="21"/>
                <w:szCs w:val="21"/>
              </w:rPr>
              <w:t>0.13</w:t>
            </w:r>
          </w:p>
        </w:tc>
      </w:tr>
      <w:tr w:rsidR="0016661A" w:rsidRPr="0016661A" w14:paraId="30DDD6F3" w14:textId="77777777" w:rsidTr="00AF39BB">
        <w:trPr>
          <w:trHeight w:val="284"/>
          <w:jc w:val="center"/>
        </w:trPr>
        <w:tc>
          <w:tcPr>
            <w:tcW w:w="3673" w:type="dxa"/>
            <w:gridSpan w:val="4"/>
            <w:vMerge/>
            <w:tcBorders>
              <w:top w:val="nil"/>
              <w:left w:val="single" w:sz="4" w:space="0" w:color="auto"/>
              <w:bottom w:val="single" w:sz="4" w:space="0" w:color="auto"/>
              <w:right w:val="single" w:sz="4" w:space="0" w:color="auto"/>
            </w:tcBorders>
            <w:vAlign w:val="center"/>
          </w:tcPr>
          <w:p w14:paraId="06F3286A" w14:textId="77777777" w:rsidR="00AF39BB" w:rsidRPr="0016661A" w:rsidRDefault="00AF39BB" w:rsidP="00AF39BB">
            <w:pPr>
              <w:rPr>
                <w:kern w:val="2"/>
                <w:sz w:val="21"/>
                <w:szCs w:val="21"/>
              </w:rPr>
            </w:pPr>
          </w:p>
        </w:tc>
        <w:tc>
          <w:tcPr>
            <w:tcW w:w="3785" w:type="dxa"/>
            <w:gridSpan w:val="2"/>
            <w:tcBorders>
              <w:top w:val="single" w:sz="4" w:space="0" w:color="auto"/>
              <w:left w:val="nil"/>
              <w:bottom w:val="single" w:sz="4" w:space="0" w:color="auto"/>
              <w:right w:val="single" w:sz="4" w:space="0" w:color="auto"/>
            </w:tcBorders>
            <w:vAlign w:val="center"/>
          </w:tcPr>
          <w:p w14:paraId="3962190A" w14:textId="77777777" w:rsidR="00AF39BB" w:rsidRPr="0016661A" w:rsidRDefault="00D66BD5" w:rsidP="00AF39BB">
            <w:pPr>
              <w:widowControl w:val="0"/>
              <w:jc w:val="center"/>
              <w:rPr>
                <w:kern w:val="2"/>
                <w:sz w:val="21"/>
                <w:szCs w:val="21"/>
              </w:rPr>
            </w:pPr>
            <w:r w:rsidRPr="0016661A">
              <w:rPr>
                <w:kern w:val="2"/>
                <w:sz w:val="21"/>
                <w:szCs w:val="21"/>
              </w:rPr>
              <w:t>硫酸</w:t>
            </w:r>
            <w:r w:rsidR="00D5768F" w:rsidRPr="0016661A">
              <w:rPr>
                <w:kern w:val="2"/>
                <w:sz w:val="21"/>
                <w:szCs w:val="21"/>
              </w:rPr>
              <w:t>雾</w:t>
            </w:r>
          </w:p>
        </w:tc>
        <w:tc>
          <w:tcPr>
            <w:tcW w:w="1992" w:type="dxa"/>
            <w:gridSpan w:val="2"/>
            <w:tcBorders>
              <w:top w:val="single" w:sz="4" w:space="0" w:color="auto"/>
              <w:left w:val="nil"/>
              <w:bottom w:val="single" w:sz="4" w:space="0" w:color="auto"/>
              <w:right w:val="single" w:sz="4" w:space="0" w:color="auto"/>
            </w:tcBorders>
            <w:vAlign w:val="center"/>
          </w:tcPr>
          <w:p w14:paraId="036766C2" w14:textId="77777777" w:rsidR="00AF39BB" w:rsidRPr="0016661A" w:rsidRDefault="00D5768F" w:rsidP="00AF39BB">
            <w:pPr>
              <w:widowControl w:val="0"/>
              <w:jc w:val="center"/>
              <w:rPr>
                <w:kern w:val="2"/>
                <w:sz w:val="21"/>
                <w:szCs w:val="21"/>
              </w:rPr>
            </w:pPr>
            <w:r w:rsidRPr="0016661A">
              <w:rPr>
                <w:sz w:val="21"/>
                <w:szCs w:val="21"/>
              </w:rPr>
              <w:t>0.000</w:t>
            </w:r>
            <w:r w:rsidR="00C31CC5" w:rsidRPr="0016661A">
              <w:rPr>
                <w:sz w:val="21"/>
                <w:szCs w:val="21"/>
              </w:rPr>
              <w:t>112</w:t>
            </w:r>
          </w:p>
        </w:tc>
      </w:tr>
      <w:tr w:rsidR="0016661A" w:rsidRPr="0016661A" w14:paraId="27572BAA" w14:textId="77777777" w:rsidTr="00AF39BB">
        <w:trPr>
          <w:trHeight w:val="284"/>
          <w:jc w:val="center"/>
        </w:trPr>
        <w:tc>
          <w:tcPr>
            <w:tcW w:w="3673" w:type="dxa"/>
            <w:gridSpan w:val="4"/>
            <w:vMerge/>
            <w:tcBorders>
              <w:top w:val="nil"/>
              <w:left w:val="single" w:sz="4" w:space="0" w:color="auto"/>
              <w:bottom w:val="single" w:sz="4" w:space="0" w:color="auto"/>
              <w:right w:val="single" w:sz="4" w:space="0" w:color="auto"/>
            </w:tcBorders>
            <w:vAlign w:val="center"/>
          </w:tcPr>
          <w:p w14:paraId="498C0424" w14:textId="77777777" w:rsidR="00D5768F" w:rsidRPr="0016661A" w:rsidRDefault="00D5768F" w:rsidP="00D5768F">
            <w:pPr>
              <w:rPr>
                <w:kern w:val="2"/>
                <w:sz w:val="21"/>
                <w:szCs w:val="21"/>
              </w:rPr>
            </w:pPr>
          </w:p>
        </w:tc>
        <w:tc>
          <w:tcPr>
            <w:tcW w:w="3785" w:type="dxa"/>
            <w:gridSpan w:val="2"/>
            <w:tcBorders>
              <w:top w:val="single" w:sz="4" w:space="0" w:color="auto"/>
              <w:left w:val="nil"/>
              <w:bottom w:val="single" w:sz="4" w:space="0" w:color="auto"/>
              <w:right w:val="single" w:sz="4" w:space="0" w:color="auto"/>
            </w:tcBorders>
            <w:vAlign w:val="center"/>
          </w:tcPr>
          <w:p w14:paraId="1B87A715" w14:textId="77777777" w:rsidR="00D5768F" w:rsidRPr="0016661A" w:rsidRDefault="00D5768F" w:rsidP="00D5768F">
            <w:pPr>
              <w:jc w:val="center"/>
              <w:textAlignment w:val="center"/>
              <w:rPr>
                <w:kern w:val="2"/>
                <w:sz w:val="21"/>
                <w:szCs w:val="21"/>
              </w:rPr>
            </w:pPr>
            <w:r w:rsidRPr="0016661A">
              <w:rPr>
                <w:sz w:val="21"/>
                <w:szCs w:val="21"/>
                <w:lang w:bidi="ar"/>
              </w:rPr>
              <w:t>氨</w:t>
            </w:r>
          </w:p>
        </w:tc>
        <w:tc>
          <w:tcPr>
            <w:tcW w:w="1992" w:type="dxa"/>
            <w:gridSpan w:val="2"/>
            <w:tcBorders>
              <w:top w:val="single" w:sz="4" w:space="0" w:color="auto"/>
              <w:left w:val="nil"/>
              <w:bottom w:val="single" w:sz="4" w:space="0" w:color="auto"/>
              <w:right w:val="single" w:sz="4" w:space="0" w:color="auto"/>
            </w:tcBorders>
            <w:vAlign w:val="center"/>
          </w:tcPr>
          <w:p w14:paraId="3E21877A" w14:textId="77777777" w:rsidR="00D5768F" w:rsidRPr="0016661A" w:rsidRDefault="00D5768F" w:rsidP="00D5768F">
            <w:pPr>
              <w:jc w:val="center"/>
              <w:rPr>
                <w:sz w:val="21"/>
                <w:szCs w:val="21"/>
              </w:rPr>
            </w:pPr>
            <w:r w:rsidRPr="0016661A">
              <w:rPr>
                <w:sz w:val="21"/>
                <w:szCs w:val="21"/>
              </w:rPr>
              <w:t>0.02</w:t>
            </w:r>
          </w:p>
        </w:tc>
      </w:tr>
      <w:tr w:rsidR="0016661A" w:rsidRPr="0016661A" w14:paraId="5EBAD8CA" w14:textId="77777777" w:rsidTr="00AF39BB">
        <w:trPr>
          <w:trHeight w:val="284"/>
          <w:jc w:val="center"/>
        </w:trPr>
        <w:tc>
          <w:tcPr>
            <w:tcW w:w="3673" w:type="dxa"/>
            <w:gridSpan w:val="4"/>
            <w:vMerge/>
            <w:tcBorders>
              <w:top w:val="nil"/>
              <w:left w:val="single" w:sz="4" w:space="0" w:color="auto"/>
              <w:bottom w:val="single" w:sz="4" w:space="0" w:color="auto"/>
              <w:right w:val="single" w:sz="4" w:space="0" w:color="auto"/>
            </w:tcBorders>
            <w:vAlign w:val="center"/>
          </w:tcPr>
          <w:p w14:paraId="5632D227" w14:textId="77777777" w:rsidR="00D5768F" w:rsidRPr="0016661A" w:rsidRDefault="00D5768F" w:rsidP="00D5768F">
            <w:pPr>
              <w:rPr>
                <w:kern w:val="2"/>
                <w:sz w:val="21"/>
                <w:szCs w:val="21"/>
              </w:rPr>
            </w:pPr>
          </w:p>
        </w:tc>
        <w:tc>
          <w:tcPr>
            <w:tcW w:w="3785" w:type="dxa"/>
            <w:gridSpan w:val="2"/>
            <w:tcBorders>
              <w:top w:val="single" w:sz="4" w:space="0" w:color="auto"/>
              <w:left w:val="nil"/>
              <w:bottom w:val="single" w:sz="4" w:space="0" w:color="auto"/>
              <w:right w:val="single" w:sz="4" w:space="0" w:color="auto"/>
            </w:tcBorders>
            <w:vAlign w:val="center"/>
          </w:tcPr>
          <w:p w14:paraId="76B50140" w14:textId="77777777" w:rsidR="00D5768F" w:rsidRPr="0016661A" w:rsidRDefault="00D5768F" w:rsidP="00D5768F">
            <w:pPr>
              <w:jc w:val="center"/>
              <w:textAlignment w:val="center"/>
              <w:rPr>
                <w:kern w:val="2"/>
                <w:sz w:val="21"/>
                <w:szCs w:val="21"/>
              </w:rPr>
            </w:pPr>
            <w:r w:rsidRPr="0016661A">
              <w:rPr>
                <w:sz w:val="21"/>
                <w:szCs w:val="21"/>
                <w:lang w:bidi="ar"/>
              </w:rPr>
              <w:t>硫化氢</w:t>
            </w:r>
          </w:p>
        </w:tc>
        <w:tc>
          <w:tcPr>
            <w:tcW w:w="1992" w:type="dxa"/>
            <w:gridSpan w:val="2"/>
            <w:tcBorders>
              <w:top w:val="single" w:sz="4" w:space="0" w:color="auto"/>
              <w:left w:val="nil"/>
              <w:bottom w:val="single" w:sz="4" w:space="0" w:color="auto"/>
              <w:right w:val="single" w:sz="4" w:space="0" w:color="auto"/>
            </w:tcBorders>
            <w:vAlign w:val="center"/>
          </w:tcPr>
          <w:p w14:paraId="18FDE159" w14:textId="77777777" w:rsidR="00D5768F" w:rsidRPr="0016661A" w:rsidRDefault="00D5768F" w:rsidP="00D5768F">
            <w:pPr>
              <w:jc w:val="center"/>
              <w:rPr>
                <w:sz w:val="21"/>
                <w:szCs w:val="21"/>
              </w:rPr>
            </w:pPr>
            <w:r w:rsidRPr="0016661A">
              <w:rPr>
                <w:sz w:val="21"/>
                <w:szCs w:val="21"/>
              </w:rPr>
              <w:t>0.001</w:t>
            </w:r>
          </w:p>
        </w:tc>
      </w:tr>
    </w:tbl>
    <w:p w14:paraId="411BA5D5" w14:textId="77777777" w:rsidR="00AF39BB" w:rsidRPr="0016661A" w:rsidRDefault="00AF39BB" w:rsidP="00AF39BB">
      <w:pPr>
        <w:widowControl w:val="0"/>
        <w:spacing w:line="520" w:lineRule="exact"/>
        <w:ind w:firstLine="560"/>
        <w:jc w:val="both"/>
        <w:rPr>
          <w:kern w:val="2"/>
          <w:sz w:val="28"/>
          <w:szCs w:val="28"/>
        </w:rPr>
      </w:pPr>
      <w:r w:rsidRPr="0016661A">
        <w:rPr>
          <w:kern w:val="2"/>
          <w:sz w:val="28"/>
          <w:szCs w:val="28"/>
        </w:rPr>
        <w:fldChar w:fldCharType="begin"/>
      </w:r>
      <w:r w:rsidRPr="0016661A">
        <w:rPr>
          <w:kern w:val="2"/>
          <w:sz w:val="28"/>
          <w:szCs w:val="28"/>
        </w:rPr>
        <w:instrText xml:space="preserve"> = 3 \* GB2 </w:instrText>
      </w:r>
      <w:r w:rsidRPr="0016661A">
        <w:rPr>
          <w:kern w:val="2"/>
          <w:sz w:val="28"/>
          <w:szCs w:val="28"/>
        </w:rPr>
        <w:fldChar w:fldCharType="separate"/>
      </w:r>
      <w:r w:rsidRPr="0016661A">
        <w:rPr>
          <w:rFonts w:ascii="宋体" w:hAnsi="宋体" w:cs="宋体" w:hint="eastAsia"/>
          <w:kern w:val="2"/>
          <w:sz w:val="28"/>
          <w:szCs w:val="28"/>
        </w:rPr>
        <w:t>⑶</w:t>
      </w:r>
      <w:r w:rsidRPr="0016661A">
        <w:rPr>
          <w:kern w:val="2"/>
          <w:sz w:val="28"/>
          <w:szCs w:val="28"/>
        </w:rPr>
        <w:fldChar w:fldCharType="end"/>
      </w:r>
      <w:r w:rsidRPr="0016661A">
        <w:rPr>
          <w:kern w:val="2"/>
          <w:sz w:val="28"/>
          <w:szCs w:val="28"/>
        </w:rPr>
        <w:t>大气污染物年排放量核算</w:t>
      </w:r>
    </w:p>
    <w:p w14:paraId="5CB5BE29" w14:textId="77777777" w:rsidR="00AF39BB" w:rsidRPr="0016661A" w:rsidRDefault="00AF39BB" w:rsidP="00AF39BB">
      <w:pPr>
        <w:widowControl w:val="0"/>
        <w:spacing w:line="520" w:lineRule="exact"/>
        <w:ind w:firstLine="560"/>
        <w:jc w:val="both"/>
        <w:rPr>
          <w:kern w:val="2"/>
          <w:sz w:val="28"/>
          <w:szCs w:val="28"/>
        </w:rPr>
      </w:pPr>
      <w:r w:rsidRPr="0016661A">
        <w:rPr>
          <w:kern w:val="2"/>
          <w:sz w:val="28"/>
          <w:szCs w:val="28"/>
        </w:rPr>
        <w:t>本项目大气污染物年排放量核算详见表</w:t>
      </w:r>
      <w:r w:rsidRPr="0016661A">
        <w:rPr>
          <w:kern w:val="2"/>
          <w:sz w:val="28"/>
          <w:szCs w:val="28"/>
        </w:rPr>
        <w:t>6.</w:t>
      </w:r>
      <w:r w:rsidR="005C0171" w:rsidRPr="0016661A">
        <w:rPr>
          <w:kern w:val="2"/>
          <w:sz w:val="28"/>
          <w:szCs w:val="28"/>
        </w:rPr>
        <w:t>1</w:t>
      </w:r>
      <w:r w:rsidRPr="0016661A">
        <w:rPr>
          <w:kern w:val="2"/>
          <w:sz w:val="28"/>
          <w:szCs w:val="28"/>
        </w:rPr>
        <w:t>-1</w:t>
      </w:r>
      <w:r w:rsidR="00CE3F58" w:rsidRPr="0016661A">
        <w:rPr>
          <w:kern w:val="2"/>
          <w:sz w:val="28"/>
          <w:szCs w:val="28"/>
        </w:rPr>
        <w:t>4</w:t>
      </w:r>
      <w:r w:rsidRPr="0016661A">
        <w:rPr>
          <w:kern w:val="2"/>
          <w:sz w:val="28"/>
          <w:szCs w:val="28"/>
        </w:rPr>
        <w:t>。</w:t>
      </w:r>
    </w:p>
    <w:p w14:paraId="434D064F" w14:textId="77777777" w:rsidR="00AF39BB" w:rsidRPr="0016661A" w:rsidRDefault="00AF39BB" w:rsidP="00AF39BB">
      <w:pPr>
        <w:widowControl w:val="0"/>
        <w:adjustRightInd w:val="0"/>
        <w:snapToGrid w:val="0"/>
        <w:spacing w:line="500" w:lineRule="exact"/>
        <w:jc w:val="center"/>
        <w:rPr>
          <w:b/>
          <w:bCs/>
          <w:kern w:val="2"/>
          <w:szCs w:val="24"/>
        </w:rPr>
      </w:pPr>
      <w:r w:rsidRPr="0016661A">
        <w:rPr>
          <w:b/>
          <w:bCs/>
          <w:kern w:val="2"/>
          <w:szCs w:val="24"/>
        </w:rPr>
        <w:t>表</w:t>
      </w:r>
      <w:r w:rsidRPr="0016661A">
        <w:rPr>
          <w:b/>
          <w:bCs/>
          <w:kern w:val="2"/>
          <w:szCs w:val="24"/>
        </w:rPr>
        <w:t>6.</w:t>
      </w:r>
      <w:r w:rsidR="005C0171" w:rsidRPr="0016661A">
        <w:rPr>
          <w:b/>
          <w:bCs/>
          <w:kern w:val="2"/>
          <w:szCs w:val="24"/>
        </w:rPr>
        <w:t>1</w:t>
      </w:r>
      <w:r w:rsidRPr="0016661A">
        <w:rPr>
          <w:b/>
          <w:bCs/>
          <w:kern w:val="2"/>
          <w:szCs w:val="24"/>
        </w:rPr>
        <w:t>-1</w:t>
      </w:r>
      <w:r w:rsidR="00CE3F58" w:rsidRPr="0016661A">
        <w:rPr>
          <w:b/>
          <w:bCs/>
          <w:kern w:val="2"/>
          <w:szCs w:val="24"/>
        </w:rPr>
        <w:t>4</w:t>
      </w:r>
      <w:r w:rsidRPr="0016661A">
        <w:rPr>
          <w:b/>
          <w:bCs/>
          <w:kern w:val="2"/>
          <w:szCs w:val="24"/>
        </w:rPr>
        <w:t xml:space="preserve"> </w:t>
      </w:r>
      <w:r w:rsidRPr="0016661A">
        <w:rPr>
          <w:b/>
          <w:bCs/>
          <w:kern w:val="2"/>
          <w:szCs w:val="24"/>
        </w:rPr>
        <w:t>大气污染物年排放量核算表</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06"/>
        <w:gridCol w:w="3263"/>
        <w:gridCol w:w="3297"/>
      </w:tblGrid>
      <w:tr w:rsidR="0016661A" w:rsidRPr="0016661A" w14:paraId="2FD43AAC" w14:textId="77777777" w:rsidTr="00D5768F">
        <w:trPr>
          <w:jc w:val="center"/>
        </w:trPr>
        <w:tc>
          <w:tcPr>
            <w:tcW w:w="3206" w:type="dxa"/>
            <w:tcBorders>
              <w:top w:val="single" w:sz="4" w:space="0" w:color="auto"/>
              <w:left w:val="single" w:sz="4" w:space="0" w:color="auto"/>
              <w:bottom w:val="single" w:sz="4" w:space="0" w:color="auto"/>
              <w:right w:val="single" w:sz="4" w:space="0" w:color="auto"/>
            </w:tcBorders>
          </w:tcPr>
          <w:p w14:paraId="7CF7CF40" w14:textId="77777777" w:rsidR="00AF39BB" w:rsidRPr="0016661A" w:rsidRDefault="00AF39BB" w:rsidP="00AF39BB">
            <w:pPr>
              <w:widowControl w:val="0"/>
              <w:spacing w:line="280" w:lineRule="exact"/>
              <w:jc w:val="center"/>
              <w:rPr>
                <w:kern w:val="2"/>
                <w:sz w:val="21"/>
                <w:szCs w:val="21"/>
              </w:rPr>
            </w:pPr>
            <w:r w:rsidRPr="0016661A">
              <w:rPr>
                <w:kern w:val="2"/>
                <w:sz w:val="21"/>
                <w:szCs w:val="21"/>
              </w:rPr>
              <w:t>序号</w:t>
            </w:r>
          </w:p>
        </w:tc>
        <w:tc>
          <w:tcPr>
            <w:tcW w:w="3263" w:type="dxa"/>
            <w:tcBorders>
              <w:top w:val="single" w:sz="4" w:space="0" w:color="auto"/>
              <w:left w:val="nil"/>
              <w:bottom w:val="single" w:sz="4" w:space="0" w:color="auto"/>
              <w:right w:val="single" w:sz="4" w:space="0" w:color="auto"/>
            </w:tcBorders>
          </w:tcPr>
          <w:p w14:paraId="49D6C030" w14:textId="77777777" w:rsidR="00AF39BB" w:rsidRPr="0016661A" w:rsidRDefault="00AF39BB" w:rsidP="00AF39BB">
            <w:pPr>
              <w:widowControl w:val="0"/>
              <w:spacing w:line="280" w:lineRule="exact"/>
              <w:jc w:val="center"/>
              <w:rPr>
                <w:kern w:val="2"/>
                <w:sz w:val="21"/>
                <w:szCs w:val="21"/>
              </w:rPr>
            </w:pPr>
            <w:r w:rsidRPr="0016661A">
              <w:rPr>
                <w:kern w:val="2"/>
                <w:sz w:val="21"/>
                <w:szCs w:val="21"/>
              </w:rPr>
              <w:t>污染物</w:t>
            </w:r>
          </w:p>
        </w:tc>
        <w:tc>
          <w:tcPr>
            <w:tcW w:w="3297" w:type="dxa"/>
            <w:tcBorders>
              <w:top w:val="single" w:sz="4" w:space="0" w:color="auto"/>
              <w:left w:val="nil"/>
              <w:bottom w:val="single" w:sz="4" w:space="0" w:color="auto"/>
              <w:right w:val="single" w:sz="4" w:space="0" w:color="auto"/>
            </w:tcBorders>
          </w:tcPr>
          <w:p w14:paraId="4E97C7AE" w14:textId="77777777" w:rsidR="00AF39BB" w:rsidRPr="0016661A" w:rsidRDefault="00AF39BB" w:rsidP="00AF39BB">
            <w:pPr>
              <w:widowControl w:val="0"/>
              <w:spacing w:line="280" w:lineRule="exact"/>
              <w:jc w:val="center"/>
              <w:rPr>
                <w:kern w:val="2"/>
                <w:sz w:val="21"/>
                <w:szCs w:val="21"/>
              </w:rPr>
            </w:pPr>
            <w:r w:rsidRPr="0016661A">
              <w:rPr>
                <w:kern w:val="2"/>
                <w:sz w:val="21"/>
                <w:szCs w:val="21"/>
              </w:rPr>
              <w:t>年排放量（</w:t>
            </w:r>
            <w:r w:rsidR="00D5768F" w:rsidRPr="0016661A">
              <w:rPr>
                <w:kern w:val="2"/>
                <w:sz w:val="21"/>
                <w:szCs w:val="21"/>
              </w:rPr>
              <w:t>t</w:t>
            </w:r>
            <w:r w:rsidRPr="0016661A">
              <w:rPr>
                <w:kern w:val="2"/>
                <w:sz w:val="21"/>
                <w:szCs w:val="21"/>
              </w:rPr>
              <w:t>/a</w:t>
            </w:r>
            <w:r w:rsidRPr="0016661A">
              <w:rPr>
                <w:kern w:val="2"/>
                <w:sz w:val="21"/>
                <w:szCs w:val="21"/>
              </w:rPr>
              <w:t>）</w:t>
            </w:r>
          </w:p>
        </w:tc>
      </w:tr>
      <w:tr w:rsidR="0016661A" w:rsidRPr="0016661A" w14:paraId="3740BE3A" w14:textId="77777777" w:rsidTr="00D5768F">
        <w:trPr>
          <w:jc w:val="center"/>
        </w:trPr>
        <w:tc>
          <w:tcPr>
            <w:tcW w:w="3206" w:type="dxa"/>
            <w:tcBorders>
              <w:top w:val="single" w:sz="4" w:space="0" w:color="auto"/>
              <w:left w:val="single" w:sz="4" w:space="0" w:color="auto"/>
              <w:bottom w:val="single" w:sz="4" w:space="0" w:color="auto"/>
              <w:right w:val="single" w:sz="4" w:space="0" w:color="auto"/>
            </w:tcBorders>
          </w:tcPr>
          <w:p w14:paraId="7BDBB7DD" w14:textId="77777777" w:rsidR="00D5768F" w:rsidRPr="0016661A" w:rsidRDefault="00D5768F" w:rsidP="00D5768F">
            <w:pPr>
              <w:widowControl w:val="0"/>
              <w:spacing w:line="280" w:lineRule="exact"/>
              <w:jc w:val="center"/>
              <w:rPr>
                <w:kern w:val="2"/>
                <w:sz w:val="21"/>
                <w:szCs w:val="21"/>
              </w:rPr>
            </w:pPr>
            <w:r w:rsidRPr="0016661A">
              <w:rPr>
                <w:kern w:val="2"/>
                <w:sz w:val="21"/>
                <w:szCs w:val="21"/>
              </w:rPr>
              <w:t>1</w:t>
            </w:r>
          </w:p>
        </w:tc>
        <w:tc>
          <w:tcPr>
            <w:tcW w:w="3263" w:type="dxa"/>
            <w:tcBorders>
              <w:top w:val="single" w:sz="4" w:space="0" w:color="auto"/>
              <w:left w:val="nil"/>
              <w:bottom w:val="single" w:sz="4" w:space="0" w:color="auto"/>
              <w:right w:val="single" w:sz="4" w:space="0" w:color="auto"/>
            </w:tcBorders>
            <w:vAlign w:val="center"/>
          </w:tcPr>
          <w:p w14:paraId="3729A241" w14:textId="77777777" w:rsidR="00D5768F" w:rsidRPr="0016661A" w:rsidRDefault="00D5768F" w:rsidP="00D5768F">
            <w:pPr>
              <w:jc w:val="center"/>
              <w:rPr>
                <w:sz w:val="22"/>
                <w:szCs w:val="22"/>
              </w:rPr>
            </w:pPr>
            <w:r w:rsidRPr="0016661A">
              <w:rPr>
                <w:sz w:val="22"/>
                <w:szCs w:val="22"/>
              </w:rPr>
              <w:t>氨</w:t>
            </w:r>
          </w:p>
        </w:tc>
        <w:tc>
          <w:tcPr>
            <w:tcW w:w="3297" w:type="dxa"/>
            <w:tcBorders>
              <w:top w:val="single" w:sz="4" w:space="0" w:color="auto"/>
              <w:left w:val="nil"/>
              <w:bottom w:val="single" w:sz="4" w:space="0" w:color="auto"/>
              <w:right w:val="single" w:sz="4" w:space="0" w:color="auto"/>
            </w:tcBorders>
            <w:vAlign w:val="center"/>
          </w:tcPr>
          <w:p w14:paraId="534272F3" w14:textId="77777777" w:rsidR="00D5768F" w:rsidRPr="0016661A" w:rsidRDefault="00D5768F" w:rsidP="00D5768F">
            <w:pPr>
              <w:jc w:val="center"/>
              <w:rPr>
                <w:sz w:val="22"/>
                <w:szCs w:val="22"/>
              </w:rPr>
            </w:pPr>
            <w:r w:rsidRPr="0016661A">
              <w:rPr>
                <w:sz w:val="22"/>
                <w:szCs w:val="22"/>
              </w:rPr>
              <w:t>2.3</w:t>
            </w:r>
            <w:r w:rsidR="00C31CC5" w:rsidRPr="0016661A">
              <w:rPr>
                <w:sz w:val="22"/>
                <w:szCs w:val="22"/>
              </w:rPr>
              <w:t>31</w:t>
            </w:r>
          </w:p>
        </w:tc>
      </w:tr>
      <w:tr w:rsidR="0016661A" w:rsidRPr="0016661A" w14:paraId="76056785" w14:textId="77777777" w:rsidTr="00D5768F">
        <w:trPr>
          <w:jc w:val="center"/>
        </w:trPr>
        <w:tc>
          <w:tcPr>
            <w:tcW w:w="3206" w:type="dxa"/>
            <w:tcBorders>
              <w:top w:val="single" w:sz="4" w:space="0" w:color="auto"/>
              <w:left w:val="single" w:sz="4" w:space="0" w:color="auto"/>
              <w:bottom w:val="single" w:sz="4" w:space="0" w:color="auto"/>
              <w:right w:val="single" w:sz="4" w:space="0" w:color="auto"/>
            </w:tcBorders>
          </w:tcPr>
          <w:p w14:paraId="49CE8AC4" w14:textId="77777777" w:rsidR="00D5768F" w:rsidRPr="0016661A" w:rsidRDefault="00D5768F" w:rsidP="00D5768F">
            <w:pPr>
              <w:widowControl w:val="0"/>
              <w:spacing w:line="280" w:lineRule="exact"/>
              <w:jc w:val="center"/>
              <w:rPr>
                <w:kern w:val="2"/>
                <w:sz w:val="21"/>
                <w:szCs w:val="21"/>
              </w:rPr>
            </w:pPr>
            <w:r w:rsidRPr="0016661A">
              <w:rPr>
                <w:kern w:val="2"/>
                <w:sz w:val="21"/>
                <w:szCs w:val="21"/>
              </w:rPr>
              <w:t>2</w:t>
            </w:r>
          </w:p>
        </w:tc>
        <w:tc>
          <w:tcPr>
            <w:tcW w:w="3263" w:type="dxa"/>
            <w:tcBorders>
              <w:top w:val="single" w:sz="4" w:space="0" w:color="auto"/>
              <w:left w:val="nil"/>
              <w:bottom w:val="single" w:sz="4" w:space="0" w:color="auto"/>
              <w:right w:val="single" w:sz="4" w:space="0" w:color="auto"/>
            </w:tcBorders>
            <w:vAlign w:val="center"/>
          </w:tcPr>
          <w:p w14:paraId="13AE56ED" w14:textId="77777777" w:rsidR="00D5768F" w:rsidRPr="0016661A" w:rsidRDefault="00D5768F" w:rsidP="00D5768F">
            <w:pPr>
              <w:jc w:val="center"/>
              <w:rPr>
                <w:sz w:val="22"/>
                <w:szCs w:val="22"/>
              </w:rPr>
            </w:pPr>
            <w:r w:rsidRPr="0016661A">
              <w:rPr>
                <w:sz w:val="22"/>
                <w:szCs w:val="22"/>
              </w:rPr>
              <w:t>VOCs</w:t>
            </w:r>
          </w:p>
        </w:tc>
        <w:tc>
          <w:tcPr>
            <w:tcW w:w="3297" w:type="dxa"/>
            <w:tcBorders>
              <w:top w:val="single" w:sz="4" w:space="0" w:color="auto"/>
              <w:left w:val="nil"/>
              <w:bottom w:val="single" w:sz="4" w:space="0" w:color="auto"/>
              <w:right w:val="single" w:sz="4" w:space="0" w:color="auto"/>
            </w:tcBorders>
            <w:vAlign w:val="center"/>
          </w:tcPr>
          <w:p w14:paraId="22496DC8" w14:textId="77777777" w:rsidR="00D5768F" w:rsidRPr="0016661A" w:rsidRDefault="00D5768F" w:rsidP="00D5768F">
            <w:pPr>
              <w:jc w:val="center"/>
              <w:rPr>
                <w:sz w:val="22"/>
                <w:szCs w:val="22"/>
              </w:rPr>
            </w:pPr>
            <w:r w:rsidRPr="0016661A">
              <w:rPr>
                <w:sz w:val="22"/>
                <w:szCs w:val="22"/>
              </w:rPr>
              <w:t>0.33</w:t>
            </w:r>
          </w:p>
        </w:tc>
      </w:tr>
      <w:tr w:rsidR="0016661A" w:rsidRPr="0016661A" w14:paraId="4F5AFDB7" w14:textId="77777777" w:rsidTr="00D5768F">
        <w:trPr>
          <w:jc w:val="center"/>
        </w:trPr>
        <w:tc>
          <w:tcPr>
            <w:tcW w:w="3206" w:type="dxa"/>
            <w:tcBorders>
              <w:top w:val="single" w:sz="4" w:space="0" w:color="auto"/>
              <w:left w:val="single" w:sz="4" w:space="0" w:color="auto"/>
              <w:bottom w:val="single" w:sz="4" w:space="0" w:color="auto"/>
              <w:right w:val="single" w:sz="4" w:space="0" w:color="auto"/>
            </w:tcBorders>
          </w:tcPr>
          <w:p w14:paraId="48615FAA" w14:textId="77777777" w:rsidR="00D5768F" w:rsidRPr="0016661A" w:rsidRDefault="00D5768F" w:rsidP="00D5768F">
            <w:pPr>
              <w:widowControl w:val="0"/>
              <w:spacing w:line="280" w:lineRule="exact"/>
              <w:jc w:val="center"/>
              <w:rPr>
                <w:kern w:val="2"/>
                <w:sz w:val="21"/>
                <w:szCs w:val="21"/>
              </w:rPr>
            </w:pPr>
            <w:r w:rsidRPr="0016661A">
              <w:rPr>
                <w:kern w:val="2"/>
                <w:sz w:val="21"/>
                <w:szCs w:val="21"/>
              </w:rPr>
              <w:t>3</w:t>
            </w:r>
          </w:p>
        </w:tc>
        <w:tc>
          <w:tcPr>
            <w:tcW w:w="3263" w:type="dxa"/>
            <w:tcBorders>
              <w:top w:val="single" w:sz="4" w:space="0" w:color="auto"/>
              <w:left w:val="nil"/>
              <w:bottom w:val="single" w:sz="4" w:space="0" w:color="auto"/>
              <w:right w:val="single" w:sz="4" w:space="0" w:color="auto"/>
            </w:tcBorders>
            <w:vAlign w:val="center"/>
          </w:tcPr>
          <w:p w14:paraId="5A9FCA75" w14:textId="77777777" w:rsidR="00D5768F" w:rsidRPr="0016661A" w:rsidRDefault="00D5768F" w:rsidP="00D5768F">
            <w:pPr>
              <w:jc w:val="center"/>
              <w:rPr>
                <w:sz w:val="22"/>
                <w:szCs w:val="22"/>
              </w:rPr>
            </w:pPr>
            <w:r w:rsidRPr="0016661A">
              <w:rPr>
                <w:sz w:val="22"/>
                <w:szCs w:val="22"/>
              </w:rPr>
              <w:t>硫酸雾</w:t>
            </w:r>
          </w:p>
        </w:tc>
        <w:tc>
          <w:tcPr>
            <w:tcW w:w="3297" w:type="dxa"/>
            <w:tcBorders>
              <w:top w:val="single" w:sz="4" w:space="0" w:color="auto"/>
              <w:left w:val="nil"/>
              <w:bottom w:val="single" w:sz="4" w:space="0" w:color="auto"/>
              <w:right w:val="single" w:sz="4" w:space="0" w:color="auto"/>
            </w:tcBorders>
            <w:vAlign w:val="center"/>
          </w:tcPr>
          <w:p w14:paraId="3F26D234" w14:textId="77777777" w:rsidR="00D5768F" w:rsidRPr="0016661A" w:rsidRDefault="00D5768F" w:rsidP="00D5768F">
            <w:pPr>
              <w:jc w:val="center"/>
              <w:rPr>
                <w:sz w:val="22"/>
                <w:szCs w:val="22"/>
              </w:rPr>
            </w:pPr>
            <w:r w:rsidRPr="0016661A">
              <w:rPr>
                <w:sz w:val="22"/>
                <w:szCs w:val="22"/>
              </w:rPr>
              <w:t>0.030</w:t>
            </w:r>
            <w:r w:rsidR="00C31CC5" w:rsidRPr="0016661A">
              <w:rPr>
                <w:sz w:val="22"/>
                <w:szCs w:val="22"/>
              </w:rPr>
              <w:t>112</w:t>
            </w:r>
          </w:p>
        </w:tc>
      </w:tr>
      <w:tr w:rsidR="0016661A" w:rsidRPr="0016661A" w14:paraId="6A299409" w14:textId="77777777" w:rsidTr="00D5768F">
        <w:trPr>
          <w:jc w:val="center"/>
        </w:trPr>
        <w:tc>
          <w:tcPr>
            <w:tcW w:w="3206" w:type="dxa"/>
            <w:tcBorders>
              <w:top w:val="single" w:sz="4" w:space="0" w:color="auto"/>
              <w:left w:val="single" w:sz="4" w:space="0" w:color="auto"/>
              <w:bottom w:val="single" w:sz="4" w:space="0" w:color="auto"/>
              <w:right w:val="single" w:sz="4" w:space="0" w:color="auto"/>
            </w:tcBorders>
          </w:tcPr>
          <w:p w14:paraId="70C433BD" w14:textId="77777777" w:rsidR="00D5768F" w:rsidRPr="0016661A" w:rsidRDefault="00D5768F" w:rsidP="00D5768F">
            <w:pPr>
              <w:widowControl w:val="0"/>
              <w:spacing w:line="280" w:lineRule="exact"/>
              <w:jc w:val="center"/>
              <w:rPr>
                <w:kern w:val="2"/>
                <w:sz w:val="21"/>
                <w:szCs w:val="21"/>
              </w:rPr>
            </w:pPr>
            <w:r w:rsidRPr="0016661A">
              <w:rPr>
                <w:kern w:val="2"/>
                <w:sz w:val="21"/>
                <w:szCs w:val="21"/>
              </w:rPr>
              <w:t>4</w:t>
            </w:r>
          </w:p>
        </w:tc>
        <w:tc>
          <w:tcPr>
            <w:tcW w:w="3263" w:type="dxa"/>
            <w:tcBorders>
              <w:top w:val="single" w:sz="4" w:space="0" w:color="auto"/>
              <w:left w:val="nil"/>
              <w:bottom w:val="single" w:sz="4" w:space="0" w:color="auto"/>
              <w:right w:val="single" w:sz="4" w:space="0" w:color="auto"/>
            </w:tcBorders>
            <w:vAlign w:val="center"/>
          </w:tcPr>
          <w:p w14:paraId="3201C6D5" w14:textId="77777777" w:rsidR="00D5768F" w:rsidRPr="0016661A" w:rsidRDefault="00D5768F" w:rsidP="00D5768F">
            <w:pPr>
              <w:jc w:val="center"/>
              <w:rPr>
                <w:sz w:val="22"/>
                <w:szCs w:val="22"/>
              </w:rPr>
            </w:pPr>
            <w:r w:rsidRPr="0016661A">
              <w:rPr>
                <w:sz w:val="22"/>
                <w:szCs w:val="22"/>
              </w:rPr>
              <w:t>颗粒物</w:t>
            </w:r>
          </w:p>
        </w:tc>
        <w:tc>
          <w:tcPr>
            <w:tcW w:w="3297" w:type="dxa"/>
            <w:tcBorders>
              <w:top w:val="single" w:sz="4" w:space="0" w:color="auto"/>
              <w:left w:val="nil"/>
              <w:bottom w:val="single" w:sz="4" w:space="0" w:color="auto"/>
              <w:right w:val="single" w:sz="4" w:space="0" w:color="auto"/>
            </w:tcBorders>
            <w:vAlign w:val="center"/>
          </w:tcPr>
          <w:p w14:paraId="0935A5E2" w14:textId="77777777" w:rsidR="00D5768F" w:rsidRPr="0016661A" w:rsidRDefault="00D5768F" w:rsidP="00D5768F">
            <w:pPr>
              <w:jc w:val="center"/>
              <w:rPr>
                <w:sz w:val="22"/>
                <w:szCs w:val="22"/>
              </w:rPr>
            </w:pPr>
            <w:r w:rsidRPr="0016661A">
              <w:rPr>
                <w:sz w:val="22"/>
                <w:szCs w:val="22"/>
              </w:rPr>
              <w:t>1.44</w:t>
            </w:r>
          </w:p>
        </w:tc>
      </w:tr>
      <w:tr w:rsidR="0016661A" w:rsidRPr="0016661A" w14:paraId="04A57A82" w14:textId="77777777" w:rsidTr="00D5768F">
        <w:trPr>
          <w:jc w:val="center"/>
        </w:trPr>
        <w:tc>
          <w:tcPr>
            <w:tcW w:w="3206" w:type="dxa"/>
            <w:tcBorders>
              <w:top w:val="single" w:sz="4" w:space="0" w:color="auto"/>
              <w:left w:val="single" w:sz="4" w:space="0" w:color="auto"/>
              <w:bottom w:val="single" w:sz="4" w:space="0" w:color="auto"/>
              <w:right w:val="single" w:sz="4" w:space="0" w:color="auto"/>
            </w:tcBorders>
          </w:tcPr>
          <w:p w14:paraId="5820FB4E" w14:textId="77777777" w:rsidR="00D5768F" w:rsidRPr="0016661A" w:rsidRDefault="00D5768F" w:rsidP="00D5768F">
            <w:pPr>
              <w:widowControl w:val="0"/>
              <w:spacing w:line="280" w:lineRule="exact"/>
              <w:jc w:val="center"/>
              <w:rPr>
                <w:kern w:val="2"/>
                <w:sz w:val="21"/>
                <w:szCs w:val="21"/>
              </w:rPr>
            </w:pPr>
            <w:r w:rsidRPr="0016661A">
              <w:rPr>
                <w:kern w:val="2"/>
                <w:sz w:val="21"/>
                <w:szCs w:val="21"/>
              </w:rPr>
              <w:t>5</w:t>
            </w:r>
          </w:p>
        </w:tc>
        <w:tc>
          <w:tcPr>
            <w:tcW w:w="3263" w:type="dxa"/>
            <w:tcBorders>
              <w:top w:val="single" w:sz="4" w:space="0" w:color="auto"/>
              <w:left w:val="nil"/>
              <w:bottom w:val="single" w:sz="4" w:space="0" w:color="auto"/>
              <w:right w:val="single" w:sz="4" w:space="0" w:color="auto"/>
            </w:tcBorders>
            <w:vAlign w:val="center"/>
          </w:tcPr>
          <w:p w14:paraId="0455B79B" w14:textId="77777777" w:rsidR="00D5768F" w:rsidRPr="0016661A" w:rsidRDefault="00D5768F" w:rsidP="00D5768F">
            <w:pPr>
              <w:jc w:val="center"/>
              <w:rPr>
                <w:sz w:val="22"/>
                <w:szCs w:val="22"/>
              </w:rPr>
            </w:pPr>
            <w:r w:rsidRPr="0016661A">
              <w:rPr>
                <w:sz w:val="22"/>
                <w:szCs w:val="22"/>
              </w:rPr>
              <w:t>H</w:t>
            </w:r>
            <w:r w:rsidRPr="0016661A">
              <w:rPr>
                <w:sz w:val="22"/>
                <w:szCs w:val="22"/>
                <w:vertAlign w:val="subscript"/>
              </w:rPr>
              <w:t>2</w:t>
            </w:r>
            <w:r w:rsidRPr="0016661A">
              <w:rPr>
                <w:sz w:val="22"/>
                <w:szCs w:val="22"/>
              </w:rPr>
              <w:t>S</w:t>
            </w:r>
          </w:p>
        </w:tc>
        <w:tc>
          <w:tcPr>
            <w:tcW w:w="3297" w:type="dxa"/>
            <w:tcBorders>
              <w:top w:val="single" w:sz="4" w:space="0" w:color="auto"/>
              <w:left w:val="nil"/>
              <w:bottom w:val="single" w:sz="4" w:space="0" w:color="auto"/>
              <w:right w:val="single" w:sz="4" w:space="0" w:color="auto"/>
            </w:tcBorders>
            <w:vAlign w:val="center"/>
          </w:tcPr>
          <w:p w14:paraId="677167BC" w14:textId="77777777" w:rsidR="00D5768F" w:rsidRPr="0016661A" w:rsidRDefault="00D5768F" w:rsidP="00D5768F">
            <w:pPr>
              <w:jc w:val="center"/>
              <w:rPr>
                <w:sz w:val="22"/>
                <w:szCs w:val="22"/>
              </w:rPr>
            </w:pPr>
            <w:r w:rsidRPr="0016661A">
              <w:rPr>
                <w:sz w:val="22"/>
                <w:szCs w:val="22"/>
              </w:rPr>
              <w:t>0.0024</w:t>
            </w:r>
          </w:p>
        </w:tc>
      </w:tr>
    </w:tbl>
    <w:p w14:paraId="5B596D38" w14:textId="77777777" w:rsidR="00AF39BB" w:rsidRPr="0016661A" w:rsidRDefault="00AF39BB" w:rsidP="00AF39BB">
      <w:pPr>
        <w:widowControl w:val="0"/>
        <w:spacing w:line="52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4 \* GB2 </w:instrText>
      </w:r>
      <w:r w:rsidRPr="0016661A">
        <w:rPr>
          <w:kern w:val="2"/>
          <w:sz w:val="28"/>
          <w:szCs w:val="28"/>
        </w:rPr>
        <w:fldChar w:fldCharType="separate"/>
      </w:r>
      <w:r w:rsidRPr="0016661A">
        <w:rPr>
          <w:rFonts w:ascii="宋体" w:hAnsi="宋体" w:cs="宋体" w:hint="eastAsia"/>
          <w:kern w:val="2"/>
          <w:sz w:val="28"/>
          <w:szCs w:val="28"/>
        </w:rPr>
        <w:t>⑷</w:t>
      </w:r>
      <w:r w:rsidRPr="0016661A">
        <w:rPr>
          <w:kern w:val="2"/>
          <w:sz w:val="28"/>
          <w:szCs w:val="28"/>
        </w:rPr>
        <w:fldChar w:fldCharType="end"/>
      </w:r>
      <w:r w:rsidRPr="0016661A">
        <w:rPr>
          <w:kern w:val="2"/>
          <w:sz w:val="28"/>
          <w:szCs w:val="28"/>
        </w:rPr>
        <w:t>非正常排放核算</w:t>
      </w:r>
    </w:p>
    <w:p w14:paraId="10BFECB1" w14:textId="77777777" w:rsidR="00AF39BB" w:rsidRPr="0016661A" w:rsidRDefault="00AF39BB" w:rsidP="00AF39BB">
      <w:pPr>
        <w:widowControl w:val="0"/>
        <w:spacing w:line="520" w:lineRule="exact"/>
        <w:ind w:firstLineChars="200" w:firstLine="560"/>
        <w:jc w:val="both"/>
        <w:rPr>
          <w:kern w:val="2"/>
          <w:sz w:val="28"/>
          <w:szCs w:val="28"/>
        </w:rPr>
      </w:pPr>
      <w:r w:rsidRPr="0016661A">
        <w:rPr>
          <w:kern w:val="2"/>
          <w:sz w:val="28"/>
          <w:szCs w:val="28"/>
        </w:rPr>
        <w:t>本项目废气污染源非正常排放量核算详见表</w:t>
      </w:r>
      <w:r w:rsidRPr="0016661A">
        <w:rPr>
          <w:kern w:val="2"/>
          <w:sz w:val="28"/>
          <w:szCs w:val="28"/>
        </w:rPr>
        <w:t>6.</w:t>
      </w:r>
      <w:r w:rsidR="005C0171" w:rsidRPr="0016661A">
        <w:rPr>
          <w:kern w:val="2"/>
          <w:sz w:val="28"/>
          <w:szCs w:val="28"/>
        </w:rPr>
        <w:t>1</w:t>
      </w:r>
      <w:r w:rsidRPr="0016661A">
        <w:rPr>
          <w:kern w:val="2"/>
          <w:sz w:val="28"/>
          <w:szCs w:val="28"/>
        </w:rPr>
        <w:t>-1</w:t>
      </w:r>
      <w:r w:rsidR="00CE3F58" w:rsidRPr="0016661A">
        <w:rPr>
          <w:kern w:val="2"/>
          <w:sz w:val="28"/>
          <w:szCs w:val="28"/>
        </w:rPr>
        <w:t>5</w:t>
      </w:r>
      <w:r w:rsidRPr="0016661A">
        <w:rPr>
          <w:kern w:val="2"/>
          <w:sz w:val="28"/>
          <w:szCs w:val="28"/>
        </w:rPr>
        <w:t>。</w:t>
      </w:r>
    </w:p>
    <w:p w14:paraId="2DE7F2A2" w14:textId="77777777" w:rsidR="00AF39BB" w:rsidRPr="0016661A" w:rsidRDefault="00AF39BB" w:rsidP="00AF39BB">
      <w:pPr>
        <w:widowControl w:val="0"/>
        <w:adjustRightInd w:val="0"/>
        <w:snapToGrid w:val="0"/>
        <w:spacing w:line="500" w:lineRule="exact"/>
        <w:jc w:val="center"/>
        <w:rPr>
          <w:b/>
          <w:bCs/>
          <w:kern w:val="2"/>
          <w:szCs w:val="24"/>
        </w:rPr>
      </w:pPr>
      <w:r w:rsidRPr="0016661A">
        <w:rPr>
          <w:b/>
          <w:bCs/>
          <w:kern w:val="2"/>
          <w:szCs w:val="24"/>
        </w:rPr>
        <w:t>表</w:t>
      </w:r>
      <w:r w:rsidRPr="0016661A">
        <w:rPr>
          <w:b/>
          <w:bCs/>
          <w:kern w:val="2"/>
          <w:szCs w:val="24"/>
        </w:rPr>
        <w:t>6.</w:t>
      </w:r>
      <w:r w:rsidR="005C0171" w:rsidRPr="0016661A">
        <w:rPr>
          <w:b/>
          <w:bCs/>
          <w:kern w:val="2"/>
          <w:szCs w:val="24"/>
        </w:rPr>
        <w:t>1</w:t>
      </w:r>
      <w:r w:rsidRPr="0016661A">
        <w:rPr>
          <w:b/>
          <w:bCs/>
          <w:kern w:val="2"/>
          <w:szCs w:val="24"/>
        </w:rPr>
        <w:t>-1</w:t>
      </w:r>
      <w:r w:rsidR="00CE3F58" w:rsidRPr="0016661A">
        <w:rPr>
          <w:b/>
          <w:bCs/>
          <w:kern w:val="2"/>
          <w:szCs w:val="24"/>
        </w:rPr>
        <w:t>5</w:t>
      </w:r>
      <w:r w:rsidRPr="0016661A">
        <w:rPr>
          <w:b/>
          <w:bCs/>
          <w:kern w:val="2"/>
          <w:szCs w:val="24"/>
        </w:rPr>
        <w:t xml:space="preserve">  </w:t>
      </w:r>
      <w:r w:rsidRPr="0016661A">
        <w:rPr>
          <w:b/>
          <w:bCs/>
          <w:kern w:val="2"/>
          <w:szCs w:val="24"/>
        </w:rPr>
        <w:t>污染源非正常排放量核算表</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57"/>
        <w:gridCol w:w="1461"/>
        <w:gridCol w:w="1647"/>
        <w:gridCol w:w="1251"/>
        <w:gridCol w:w="1212"/>
        <w:gridCol w:w="1214"/>
        <w:gridCol w:w="1214"/>
      </w:tblGrid>
      <w:tr w:rsidR="0016661A" w:rsidRPr="0016661A" w14:paraId="103D8B12" w14:textId="77777777" w:rsidTr="005C0171">
        <w:trPr>
          <w:cantSplit/>
          <w:trHeight w:val="431"/>
          <w:jc w:val="center"/>
        </w:trPr>
        <w:tc>
          <w:tcPr>
            <w:tcW w:w="1757" w:type="dxa"/>
            <w:tcMar>
              <w:top w:w="28" w:type="dxa"/>
              <w:left w:w="28" w:type="dxa"/>
              <w:bottom w:w="28" w:type="dxa"/>
              <w:right w:w="28" w:type="dxa"/>
            </w:tcMar>
            <w:vAlign w:val="center"/>
          </w:tcPr>
          <w:p w14:paraId="3653EA66" w14:textId="77777777" w:rsidR="00AF39BB" w:rsidRPr="0016661A" w:rsidRDefault="00AF39BB" w:rsidP="00AF39BB">
            <w:pPr>
              <w:widowControl w:val="0"/>
              <w:spacing w:line="240" w:lineRule="exact"/>
              <w:jc w:val="center"/>
              <w:rPr>
                <w:kern w:val="2"/>
                <w:sz w:val="21"/>
                <w:szCs w:val="21"/>
              </w:rPr>
            </w:pPr>
            <w:r w:rsidRPr="0016661A">
              <w:rPr>
                <w:kern w:val="2"/>
                <w:sz w:val="21"/>
                <w:szCs w:val="21"/>
              </w:rPr>
              <w:t>非正常排放源</w:t>
            </w:r>
          </w:p>
        </w:tc>
        <w:tc>
          <w:tcPr>
            <w:tcW w:w="1461" w:type="dxa"/>
            <w:tcMar>
              <w:top w:w="28" w:type="dxa"/>
              <w:left w:w="28" w:type="dxa"/>
              <w:bottom w:w="28" w:type="dxa"/>
              <w:right w:w="28" w:type="dxa"/>
            </w:tcMar>
            <w:vAlign w:val="center"/>
          </w:tcPr>
          <w:p w14:paraId="4C5411B6" w14:textId="77777777" w:rsidR="00AF39BB" w:rsidRPr="0016661A" w:rsidRDefault="00AF39BB" w:rsidP="00AF39BB">
            <w:pPr>
              <w:widowControl w:val="0"/>
              <w:spacing w:line="240" w:lineRule="exact"/>
              <w:jc w:val="center"/>
              <w:rPr>
                <w:kern w:val="2"/>
                <w:sz w:val="21"/>
                <w:szCs w:val="21"/>
              </w:rPr>
            </w:pPr>
            <w:r w:rsidRPr="0016661A">
              <w:rPr>
                <w:kern w:val="2"/>
                <w:sz w:val="21"/>
                <w:szCs w:val="21"/>
              </w:rPr>
              <w:t>非正常排放原因</w:t>
            </w:r>
          </w:p>
        </w:tc>
        <w:tc>
          <w:tcPr>
            <w:tcW w:w="1647" w:type="dxa"/>
            <w:tcMar>
              <w:top w:w="28" w:type="dxa"/>
              <w:left w:w="28" w:type="dxa"/>
              <w:bottom w:w="28" w:type="dxa"/>
              <w:right w:w="28" w:type="dxa"/>
            </w:tcMar>
            <w:vAlign w:val="center"/>
          </w:tcPr>
          <w:p w14:paraId="503857F8" w14:textId="77777777" w:rsidR="00AF39BB" w:rsidRPr="0016661A" w:rsidRDefault="00AF39BB" w:rsidP="00AF39BB">
            <w:pPr>
              <w:widowControl w:val="0"/>
              <w:spacing w:line="240" w:lineRule="exact"/>
              <w:jc w:val="center"/>
              <w:rPr>
                <w:kern w:val="2"/>
                <w:sz w:val="21"/>
                <w:szCs w:val="21"/>
              </w:rPr>
            </w:pPr>
            <w:r w:rsidRPr="0016661A">
              <w:rPr>
                <w:kern w:val="2"/>
                <w:sz w:val="21"/>
                <w:szCs w:val="21"/>
              </w:rPr>
              <w:t>污染物</w:t>
            </w:r>
          </w:p>
        </w:tc>
        <w:tc>
          <w:tcPr>
            <w:tcW w:w="1251" w:type="dxa"/>
            <w:tcMar>
              <w:top w:w="28" w:type="dxa"/>
              <w:left w:w="28" w:type="dxa"/>
              <w:bottom w:w="28" w:type="dxa"/>
              <w:right w:w="28" w:type="dxa"/>
            </w:tcMar>
            <w:vAlign w:val="center"/>
          </w:tcPr>
          <w:p w14:paraId="1C93B1AB" w14:textId="77777777" w:rsidR="00AF39BB" w:rsidRPr="0016661A" w:rsidRDefault="00AF39BB" w:rsidP="00AF39BB">
            <w:pPr>
              <w:widowControl w:val="0"/>
              <w:spacing w:line="240" w:lineRule="exact"/>
              <w:jc w:val="center"/>
              <w:rPr>
                <w:kern w:val="2"/>
                <w:sz w:val="21"/>
                <w:szCs w:val="21"/>
              </w:rPr>
            </w:pPr>
            <w:r w:rsidRPr="0016661A">
              <w:rPr>
                <w:kern w:val="2"/>
                <w:sz w:val="21"/>
                <w:szCs w:val="21"/>
              </w:rPr>
              <w:t>非正常排放速率</w:t>
            </w:r>
            <w:r w:rsidRPr="0016661A">
              <w:rPr>
                <w:kern w:val="2"/>
                <w:sz w:val="21"/>
                <w:szCs w:val="21"/>
              </w:rPr>
              <w:t>kg/h</w:t>
            </w:r>
          </w:p>
        </w:tc>
        <w:tc>
          <w:tcPr>
            <w:tcW w:w="1212" w:type="dxa"/>
            <w:tcMar>
              <w:top w:w="28" w:type="dxa"/>
              <w:left w:w="28" w:type="dxa"/>
              <w:bottom w:w="28" w:type="dxa"/>
              <w:right w:w="28" w:type="dxa"/>
            </w:tcMar>
            <w:vAlign w:val="center"/>
          </w:tcPr>
          <w:p w14:paraId="6913A82A" w14:textId="77777777" w:rsidR="00AF39BB" w:rsidRPr="0016661A" w:rsidRDefault="00AF39BB" w:rsidP="00AF39BB">
            <w:pPr>
              <w:widowControl w:val="0"/>
              <w:spacing w:line="240" w:lineRule="exact"/>
              <w:jc w:val="center"/>
              <w:rPr>
                <w:kern w:val="2"/>
                <w:sz w:val="21"/>
                <w:szCs w:val="21"/>
              </w:rPr>
            </w:pPr>
            <w:r w:rsidRPr="0016661A">
              <w:rPr>
                <w:kern w:val="2"/>
                <w:sz w:val="21"/>
                <w:szCs w:val="21"/>
              </w:rPr>
              <w:t>单次持续时间</w:t>
            </w:r>
            <w:r w:rsidR="00D40364" w:rsidRPr="0016661A">
              <w:rPr>
                <w:rFonts w:hint="eastAsia"/>
                <w:kern w:val="2"/>
                <w:sz w:val="21"/>
                <w:szCs w:val="21"/>
              </w:rPr>
              <w:t>/</w:t>
            </w:r>
            <w:r w:rsidR="00D40364" w:rsidRPr="0016661A">
              <w:rPr>
                <w:kern w:val="2"/>
                <w:sz w:val="21"/>
                <w:szCs w:val="21"/>
              </w:rPr>
              <w:t>h</w:t>
            </w:r>
          </w:p>
        </w:tc>
        <w:tc>
          <w:tcPr>
            <w:tcW w:w="1214" w:type="dxa"/>
            <w:vAlign w:val="center"/>
          </w:tcPr>
          <w:p w14:paraId="32273231" w14:textId="77777777" w:rsidR="00AF39BB" w:rsidRPr="0016661A" w:rsidRDefault="00AF39BB" w:rsidP="00AF39BB">
            <w:pPr>
              <w:widowControl w:val="0"/>
              <w:jc w:val="center"/>
              <w:rPr>
                <w:kern w:val="2"/>
                <w:sz w:val="21"/>
                <w:szCs w:val="21"/>
              </w:rPr>
            </w:pPr>
            <w:r w:rsidRPr="0016661A">
              <w:rPr>
                <w:kern w:val="2"/>
                <w:sz w:val="21"/>
                <w:szCs w:val="21"/>
              </w:rPr>
              <w:t>年发生频次</w:t>
            </w:r>
            <w:r w:rsidRPr="0016661A">
              <w:rPr>
                <w:kern w:val="2"/>
                <w:sz w:val="21"/>
                <w:szCs w:val="21"/>
              </w:rPr>
              <w:t>/</w:t>
            </w:r>
            <w:r w:rsidRPr="0016661A">
              <w:rPr>
                <w:kern w:val="2"/>
                <w:sz w:val="21"/>
                <w:szCs w:val="21"/>
              </w:rPr>
              <w:t>次</w:t>
            </w:r>
          </w:p>
        </w:tc>
        <w:tc>
          <w:tcPr>
            <w:tcW w:w="1214" w:type="dxa"/>
            <w:vAlign w:val="center"/>
          </w:tcPr>
          <w:p w14:paraId="24BD60F6" w14:textId="77777777" w:rsidR="00AF39BB" w:rsidRPr="0016661A" w:rsidRDefault="00AF39BB" w:rsidP="00AF39BB">
            <w:pPr>
              <w:widowControl w:val="0"/>
              <w:jc w:val="center"/>
              <w:rPr>
                <w:kern w:val="2"/>
                <w:sz w:val="21"/>
                <w:szCs w:val="21"/>
              </w:rPr>
            </w:pPr>
            <w:r w:rsidRPr="0016661A">
              <w:rPr>
                <w:kern w:val="2"/>
                <w:sz w:val="21"/>
                <w:szCs w:val="21"/>
              </w:rPr>
              <w:t>应对措施</w:t>
            </w:r>
          </w:p>
        </w:tc>
      </w:tr>
      <w:tr w:rsidR="0016661A" w:rsidRPr="0016661A" w14:paraId="2DFF2982" w14:textId="77777777" w:rsidTr="005C0171">
        <w:trPr>
          <w:cantSplit/>
          <w:trHeight w:val="20"/>
          <w:jc w:val="center"/>
        </w:trPr>
        <w:tc>
          <w:tcPr>
            <w:tcW w:w="1757" w:type="dxa"/>
            <w:vMerge w:val="restart"/>
            <w:vAlign w:val="center"/>
          </w:tcPr>
          <w:p w14:paraId="240CF2E1" w14:textId="77777777" w:rsidR="005C0171" w:rsidRPr="0016661A" w:rsidRDefault="005C0171" w:rsidP="005C0171">
            <w:pPr>
              <w:widowControl w:val="0"/>
              <w:spacing w:line="240" w:lineRule="exact"/>
              <w:jc w:val="center"/>
              <w:rPr>
                <w:kern w:val="2"/>
                <w:sz w:val="21"/>
                <w:szCs w:val="21"/>
              </w:rPr>
            </w:pPr>
            <w:r w:rsidRPr="0016661A">
              <w:rPr>
                <w:sz w:val="21"/>
                <w:szCs w:val="21"/>
              </w:rPr>
              <w:t>DA006</w:t>
            </w:r>
          </w:p>
        </w:tc>
        <w:tc>
          <w:tcPr>
            <w:tcW w:w="1461" w:type="dxa"/>
            <w:vMerge w:val="restart"/>
            <w:vAlign w:val="center"/>
          </w:tcPr>
          <w:p w14:paraId="1FCE6434" w14:textId="77777777" w:rsidR="005C0171" w:rsidRPr="0016661A" w:rsidRDefault="005C0171" w:rsidP="005C0171">
            <w:pPr>
              <w:widowControl w:val="0"/>
              <w:spacing w:line="240" w:lineRule="exact"/>
              <w:jc w:val="center"/>
              <w:rPr>
                <w:kern w:val="2"/>
                <w:sz w:val="21"/>
                <w:szCs w:val="21"/>
              </w:rPr>
            </w:pPr>
            <w:r w:rsidRPr="0016661A">
              <w:rPr>
                <w:kern w:val="2"/>
                <w:sz w:val="21"/>
                <w:szCs w:val="21"/>
              </w:rPr>
              <w:t>废气治理措施运转异常等</w:t>
            </w:r>
          </w:p>
        </w:tc>
        <w:tc>
          <w:tcPr>
            <w:tcW w:w="1647" w:type="dxa"/>
            <w:vAlign w:val="center"/>
          </w:tcPr>
          <w:p w14:paraId="4BE6D6C9" w14:textId="77777777" w:rsidR="005C0171" w:rsidRPr="0016661A" w:rsidRDefault="005C0171" w:rsidP="005C0171">
            <w:pPr>
              <w:jc w:val="center"/>
              <w:rPr>
                <w:sz w:val="21"/>
                <w:szCs w:val="21"/>
              </w:rPr>
            </w:pPr>
            <w:r w:rsidRPr="0016661A">
              <w:rPr>
                <w:sz w:val="21"/>
                <w:szCs w:val="21"/>
              </w:rPr>
              <w:t>氨</w:t>
            </w:r>
          </w:p>
        </w:tc>
        <w:tc>
          <w:tcPr>
            <w:tcW w:w="1251" w:type="dxa"/>
            <w:vAlign w:val="center"/>
          </w:tcPr>
          <w:p w14:paraId="71CACA30" w14:textId="77777777" w:rsidR="005C0171" w:rsidRPr="0016661A" w:rsidRDefault="005C0171" w:rsidP="005C0171">
            <w:pPr>
              <w:jc w:val="center"/>
              <w:rPr>
                <w:sz w:val="21"/>
                <w:szCs w:val="21"/>
              </w:rPr>
            </w:pPr>
            <w:r w:rsidRPr="0016661A">
              <w:rPr>
                <w:sz w:val="21"/>
                <w:szCs w:val="21"/>
              </w:rPr>
              <w:t>0.957</w:t>
            </w:r>
          </w:p>
        </w:tc>
        <w:tc>
          <w:tcPr>
            <w:tcW w:w="1212" w:type="dxa"/>
            <w:vMerge w:val="restart"/>
            <w:vAlign w:val="center"/>
          </w:tcPr>
          <w:p w14:paraId="0BBB863B" w14:textId="77777777" w:rsidR="005C0171" w:rsidRPr="0016661A" w:rsidRDefault="005C0171" w:rsidP="005C0171">
            <w:pPr>
              <w:widowControl w:val="0"/>
              <w:spacing w:line="240" w:lineRule="exact"/>
              <w:jc w:val="center"/>
              <w:rPr>
                <w:kern w:val="2"/>
                <w:sz w:val="21"/>
                <w:szCs w:val="21"/>
              </w:rPr>
            </w:pPr>
            <w:r w:rsidRPr="0016661A">
              <w:rPr>
                <w:kern w:val="2"/>
                <w:sz w:val="21"/>
                <w:szCs w:val="21"/>
              </w:rPr>
              <w:t>1</w:t>
            </w:r>
          </w:p>
        </w:tc>
        <w:tc>
          <w:tcPr>
            <w:tcW w:w="1214" w:type="dxa"/>
            <w:vMerge w:val="restart"/>
            <w:vAlign w:val="center"/>
          </w:tcPr>
          <w:p w14:paraId="34194366" w14:textId="77777777" w:rsidR="005C0171" w:rsidRPr="0016661A" w:rsidRDefault="005C0171" w:rsidP="005C0171">
            <w:pPr>
              <w:widowControl w:val="0"/>
              <w:jc w:val="center"/>
              <w:rPr>
                <w:kern w:val="2"/>
                <w:sz w:val="21"/>
                <w:szCs w:val="21"/>
              </w:rPr>
            </w:pPr>
            <w:r w:rsidRPr="0016661A">
              <w:rPr>
                <w:kern w:val="2"/>
                <w:sz w:val="21"/>
                <w:szCs w:val="21"/>
              </w:rPr>
              <w:t>2</w:t>
            </w:r>
          </w:p>
        </w:tc>
        <w:tc>
          <w:tcPr>
            <w:tcW w:w="1214" w:type="dxa"/>
            <w:vMerge w:val="restart"/>
            <w:vAlign w:val="center"/>
          </w:tcPr>
          <w:p w14:paraId="483B8236" w14:textId="77777777" w:rsidR="005C0171" w:rsidRPr="0016661A" w:rsidRDefault="005C0171" w:rsidP="005C0171">
            <w:pPr>
              <w:widowControl w:val="0"/>
              <w:jc w:val="center"/>
              <w:rPr>
                <w:kern w:val="2"/>
                <w:sz w:val="21"/>
                <w:szCs w:val="21"/>
              </w:rPr>
            </w:pPr>
            <w:r w:rsidRPr="0016661A">
              <w:rPr>
                <w:kern w:val="2"/>
                <w:sz w:val="21"/>
                <w:szCs w:val="21"/>
              </w:rPr>
              <w:t>加强废气措施管理，提高检修频次；严格工艺操作，提高工艺自控水平</w:t>
            </w:r>
          </w:p>
        </w:tc>
      </w:tr>
      <w:tr w:rsidR="0016661A" w:rsidRPr="0016661A" w14:paraId="756D7A43" w14:textId="77777777" w:rsidTr="005C0171">
        <w:trPr>
          <w:cantSplit/>
          <w:trHeight w:val="20"/>
          <w:jc w:val="center"/>
        </w:trPr>
        <w:tc>
          <w:tcPr>
            <w:tcW w:w="1757" w:type="dxa"/>
            <w:vMerge/>
            <w:vAlign w:val="center"/>
          </w:tcPr>
          <w:p w14:paraId="30E83C8A" w14:textId="77777777" w:rsidR="005C0171" w:rsidRPr="0016661A" w:rsidRDefault="005C0171" w:rsidP="005C0171">
            <w:pPr>
              <w:jc w:val="center"/>
              <w:rPr>
                <w:kern w:val="2"/>
                <w:sz w:val="21"/>
                <w:szCs w:val="21"/>
              </w:rPr>
            </w:pPr>
          </w:p>
        </w:tc>
        <w:tc>
          <w:tcPr>
            <w:tcW w:w="1461" w:type="dxa"/>
            <w:vMerge/>
            <w:vAlign w:val="center"/>
          </w:tcPr>
          <w:p w14:paraId="58674B94" w14:textId="77777777" w:rsidR="005C0171" w:rsidRPr="0016661A" w:rsidRDefault="005C0171" w:rsidP="005C0171">
            <w:pPr>
              <w:rPr>
                <w:kern w:val="2"/>
                <w:sz w:val="21"/>
                <w:szCs w:val="21"/>
              </w:rPr>
            </w:pPr>
          </w:p>
        </w:tc>
        <w:tc>
          <w:tcPr>
            <w:tcW w:w="1647" w:type="dxa"/>
            <w:vAlign w:val="center"/>
          </w:tcPr>
          <w:p w14:paraId="0DCB579E" w14:textId="77777777" w:rsidR="005C0171" w:rsidRPr="0016661A" w:rsidRDefault="005C0171" w:rsidP="005C0171">
            <w:pPr>
              <w:jc w:val="center"/>
              <w:rPr>
                <w:sz w:val="21"/>
                <w:szCs w:val="21"/>
              </w:rPr>
            </w:pPr>
            <w:r w:rsidRPr="0016661A">
              <w:rPr>
                <w:sz w:val="21"/>
                <w:szCs w:val="21"/>
              </w:rPr>
              <w:t>VOCs</w:t>
            </w:r>
          </w:p>
        </w:tc>
        <w:tc>
          <w:tcPr>
            <w:tcW w:w="1251" w:type="dxa"/>
            <w:vAlign w:val="center"/>
          </w:tcPr>
          <w:p w14:paraId="4CECFC9F" w14:textId="77777777" w:rsidR="005C0171" w:rsidRPr="0016661A" w:rsidRDefault="005C0171" w:rsidP="005C0171">
            <w:pPr>
              <w:jc w:val="center"/>
              <w:rPr>
                <w:sz w:val="21"/>
                <w:szCs w:val="21"/>
              </w:rPr>
            </w:pPr>
            <w:r w:rsidRPr="0016661A">
              <w:rPr>
                <w:sz w:val="21"/>
                <w:szCs w:val="21"/>
              </w:rPr>
              <w:t>0.0782</w:t>
            </w:r>
          </w:p>
        </w:tc>
        <w:tc>
          <w:tcPr>
            <w:tcW w:w="1212" w:type="dxa"/>
            <w:vMerge/>
            <w:vAlign w:val="center"/>
          </w:tcPr>
          <w:p w14:paraId="3AA450C1" w14:textId="77777777" w:rsidR="005C0171" w:rsidRPr="0016661A" w:rsidRDefault="005C0171" w:rsidP="005C0171">
            <w:pPr>
              <w:rPr>
                <w:kern w:val="2"/>
                <w:sz w:val="21"/>
                <w:szCs w:val="21"/>
              </w:rPr>
            </w:pPr>
          </w:p>
        </w:tc>
        <w:tc>
          <w:tcPr>
            <w:tcW w:w="1214" w:type="dxa"/>
            <w:vMerge/>
            <w:vAlign w:val="center"/>
          </w:tcPr>
          <w:p w14:paraId="4CBAD2A8" w14:textId="77777777" w:rsidR="005C0171" w:rsidRPr="0016661A" w:rsidRDefault="005C0171" w:rsidP="005C0171">
            <w:pPr>
              <w:rPr>
                <w:kern w:val="2"/>
                <w:sz w:val="21"/>
                <w:szCs w:val="21"/>
              </w:rPr>
            </w:pPr>
          </w:p>
        </w:tc>
        <w:tc>
          <w:tcPr>
            <w:tcW w:w="1214" w:type="dxa"/>
            <w:vMerge/>
            <w:vAlign w:val="center"/>
          </w:tcPr>
          <w:p w14:paraId="36304901" w14:textId="77777777" w:rsidR="005C0171" w:rsidRPr="0016661A" w:rsidRDefault="005C0171" w:rsidP="005C0171">
            <w:pPr>
              <w:rPr>
                <w:kern w:val="2"/>
                <w:sz w:val="21"/>
                <w:szCs w:val="21"/>
              </w:rPr>
            </w:pPr>
          </w:p>
        </w:tc>
      </w:tr>
      <w:tr w:rsidR="0016661A" w:rsidRPr="0016661A" w14:paraId="666B3B83" w14:textId="77777777" w:rsidTr="005C0171">
        <w:trPr>
          <w:cantSplit/>
          <w:trHeight w:val="20"/>
          <w:jc w:val="center"/>
        </w:trPr>
        <w:tc>
          <w:tcPr>
            <w:tcW w:w="1757" w:type="dxa"/>
            <w:vMerge/>
            <w:vAlign w:val="center"/>
          </w:tcPr>
          <w:p w14:paraId="03F84073" w14:textId="77777777" w:rsidR="005C0171" w:rsidRPr="0016661A" w:rsidRDefault="005C0171" w:rsidP="005C0171">
            <w:pPr>
              <w:jc w:val="center"/>
              <w:rPr>
                <w:kern w:val="2"/>
                <w:sz w:val="21"/>
                <w:szCs w:val="21"/>
              </w:rPr>
            </w:pPr>
          </w:p>
        </w:tc>
        <w:tc>
          <w:tcPr>
            <w:tcW w:w="1461" w:type="dxa"/>
            <w:vMerge/>
            <w:vAlign w:val="center"/>
          </w:tcPr>
          <w:p w14:paraId="65CD22AA" w14:textId="77777777" w:rsidR="005C0171" w:rsidRPr="0016661A" w:rsidRDefault="005C0171" w:rsidP="005C0171">
            <w:pPr>
              <w:rPr>
                <w:kern w:val="2"/>
                <w:sz w:val="21"/>
                <w:szCs w:val="21"/>
              </w:rPr>
            </w:pPr>
          </w:p>
        </w:tc>
        <w:tc>
          <w:tcPr>
            <w:tcW w:w="1647" w:type="dxa"/>
            <w:vAlign w:val="center"/>
          </w:tcPr>
          <w:p w14:paraId="09B7B804" w14:textId="77777777" w:rsidR="005C0171" w:rsidRPr="0016661A" w:rsidRDefault="005C0171" w:rsidP="005C0171">
            <w:pPr>
              <w:jc w:val="center"/>
              <w:rPr>
                <w:sz w:val="21"/>
                <w:szCs w:val="21"/>
              </w:rPr>
            </w:pPr>
            <w:r w:rsidRPr="0016661A">
              <w:rPr>
                <w:sz w:val="21"/>
                <w:szCs w:val="21"/>
              </w:rPr>
              <w:t>硫酸雾</w:t>
            </w:r>
          </w:p>
        </w:tc>
        <w:tc>
          <w:tcPr>
            <w:tcW w:w="1251" w:type="dxa"/>
            <w:vAlign w:val="center"/>
          </w:tcPr>
          <w:p w14:paraId="681B2647" w14:textId="77777777" w:rsidR="005C0171" w:rsidRPr="0016661A" w:rsidRDefault="005C0171" w:rsidP="005C0171">
            <w:pPr>
              <w:jc w:val="center"/>
              <w:rPr>
                <w:sz w:val="21"/>
                <w:szCs w:val="21"/>
              </w:rPr>
            </w:pPr>
            <w:r w:rsidRPr="0016661A">
              <w:rPr>
                <w:sz w:val="21"/>
                <w:szCs w:val="21"/>
              </w:rPr>
              <w:t>0.047</w:t>
            </w:r>
          </w:p>
        </w:tc>
        <w:tc>
          <w:tcPr>
            <w:tcW w:w="1212" w:type="dxa"/>
            <w:vMerge/>
            <w:vAlign w:val="center"/>
          </w:tcPr>
          <w:p w14:paraId="74984DCD" w14:textId="77777777" w:rsidR="005C0171" w:rsidRPr="0016661A" w:rsidRDefault="005C0171" w:rsidP="005C0171">
            <w:pPr>
              <w:rPr>
                <w:kern w:val="2"/>
                <w:sz w:val="21"/>
                <w:szCs w:val="21"/>
              </w:rPr>
            </w:pPr>
          </w:p>
        </w:tc>
        <w:tc>
          <w:tcPr>
            <w:tcW w:w="1214" w:type="dxa"/>
            <w:vMerge/>
            <w:vAlign w:val="center"/>
          </w:tcPr>
          <w:p w14:paraId="11EDB3C7" w14:textId="77777777" w:rsidR="005C0171" w:rsidRPr="0016661A" w:rsidRDefault="005C0171" w:rsidP="005C0171">
            <w:pPr>
              <w:rPr>
                <w:kern w:val="2"/>
                <w:sz w:val="21"/>
                <w:szCs w:val="21"/>
              </w:rPr>
            </w:pPr>
          </w:p>
        </w:tc>
        <w:tc>
          <w:tcPr>
            <w:tcW w:w="1214" w:type="dxa"/>
            <w:vMerge/>
            <w:vAlign w:val="center"/>
          </w:tcPr>
          <w:p w14:paraId="671687F9" w14:textId="77777777" w:rsidR="005C0171" w:rsidRPr="0016661A" w:rsidRDefault="005C0171" w:rsidP="005C0171">
            <w:pPr>
              <w:rPr>
                <w:kern w:val="2"/>
                <w:sz w:val="21"/>
                <w:szCs w:val="21"/>
              </w:rPr>
            </w:pPr>
          </w:p>
        </w:tc>
      </w:tr>
      <w:tr w:rsidR="0016661A" w:rsidRPr="0016661A" w14:paraId="5C405455" w14:textId="77777777" w:rsidTr="005C0171">
        <w:trPr>
          <w:cantSplit/>
          <w:trHeight w:val="20"/>
          <w:jc w:val="center"/>
        </w:trPr>
        <w:tc>
          <w:tcPr>
            <w:tcW w:w="1757" w:type="dxa"/>
            <w:vAlign w:val="center"/>
          </w:tcPr>
          <w:p w14:paraId="3AD70B8C" w14:textId="77777777" w:rsidR="005C0171" w:rsidRPr="0016661A" w:rsidRDefault="005C0171" w:rsidP="005C0171">
            <w:pPr>
              <w:jc w:val="center"/>
              <w:rPr>
                <w:kern w:val="2"/>
                <w:sz w:val="21"/>
                <w:szCs w:val="21"/>
              </w:rPr>
            </w:pPr>
            <w:r w:rsidRPr="0016661A">
              <w:rPr>
                <w:sz w:val="21"/>
                <w:szCs w:val="21"/>
              </w:rPr>
              <w:t>DA003</w:t>
            </w:r>
          </w:p>
        </w:tc>
        <w:tc>
          <w:tcPr>
            <w:tcW w:w="1461" w:type="dxa"/>
            <w:vMerge/>
            <w:vAlign w:val="center"/>
          </w:tcPr>
          <w:p w14:paraId="66E2D678" w14:textId="77777777" w:rsidR="005C0171" w:rsidRPr="0016661A" w:rsidRDefault="005C0171" w:rsidP="005C0171">
            <w:pPr>
              <w:rPr>
                <w:kern w:val="2"/>
                <w:sz w:val="21"/>
                <w:szCs w:val="21"/>
              </w:rPr>
            </w:pPr>
          </w:p>
        </w:tc>
        <w:tc>
          <w:tcPr>
            <w:tcW w:w="1647" w:type="dxa"/>
            <w:vAlign w:val="center"/>
          </w:tcPr>
          <w:p w14:paraId="274AA6EA" w14:textId="77777777" w:rsidR="005C0171" w:rsidRPr="0016661A" w:rsidRDefault="005C0171" w:rsidP="005C0171">
            <w:pPr>
              <w:jc w:val="center"/>
              <w:rPr>
                <w:sz w:val="21"/>
                <w:szCs w:val="21"/>
              </w:rPr>
            </w:pPr>
            <w:r w:rsidRPr="0016661A">
              <w:rPr>
                <w:sz w:val="21"/>
                <w:szCs w:val="21"/>
              </w:rPr>
              <w:t>氨</w:t>
            </w:r>
          </w:p>
        </w:tc>
        <w:tc>
          <w:tcPr>
            <w:tcW w:w="1251" w:type="dxa"/>
            <w:vAlign w:val="center"/>
          </w:tcPr>
          <w:p w14:paraId="75F2395E" w14:textId="77777777" w:rsidR="005C0171" w:rsidRPr="0016661A" w:rsidRDefault="005C0171" w:rsidP="005C0171">
            <w:pPr>
              <w:jc w:val="center"/>
              <w:rPr>
                <w:sz w:val="21"/>
                <w:szCs w:val="21"/>
              </w:rPr>
            </w:pPr>
            <w:r w:rsidRPr="0016661A">
              <w:rPr>
                <w:sz w:val="21"/>
                <w:szCs w:val="21"/>
              </w:rPr>
              <w:t>0.3398</w:t>
            </w:r>
          </w:p>
        </w:tc>
        <w:tc>
          <w:tcPr>
            <w:tcW w:w="1212" w:type="dxa"/>
            <w:vAlign w:val="center"/>
          </w:tcPr>
          <w:p w14:paraId="688FCD99" w14:textId="77777777" w:rsidR="005C0171" w:rsidRPr="0016661A" w:rsidRDefault="005C0171" w:rsidP="005C0171">
            <w:pPr>
              <w:jc w:val="center"/>
              <w:rPr>
                <w:kern w:val="2"/>
                <w:sz w:val="21"/>
                <w:szCs w:val="21"/>
              </w:rPr>
            </w:pPr>
            <w:r w:rsidRPr="0016661A">
              <w:rPr>
                <w:kern w:val="2"/>
                <w:sz w:val="21"/>
                <w:szCs w:val="21"/>
              </w:rPr>
              <w:t>1</w:t>
            </w:r>
          </w:p>
        </w:tc>
        <w:tc>
          <w:tcPr>
            <w:tcW w:w="1214" w:type="dxa"/>
            <w:vAlign w:val="center"/>
          </w:tcPr>
          <w:p w14:paraId="6FCF498F" w14:textId="77777777" w:rsidR="005C0171" w:rsidRPr="0016661A" w:rsidRDefault="005C0171" w:rsidP="005C0171">
            <w:pPr>
              <w:jc w:val="center"/>
              <w:rPr>
                <w:kern w:val="2"/>
                <w:sz w:val="21"/>
                <w:szCs w:val="21"/>
              </w:rPr>
            </w:pPr>
            <w:r w:rsidRPr="0016661A">
              <w:rPr>
                <w:kern w:val="2"/>
                <w:sz w:val="21"/>
                <w:szCs w:val="21"/>
              </w:rPr>
              <w:t>2</w:t>
            </w:r>
          </w:p>
        </w:tc>
        <w:tc>
          <w:tcPr>
            <w:tcW w:w="1214" w:type="dxa"/>
            <w:vMerge/>
            <w:vAlign w:val="center"/>
          </w:tcPr>
          <w:p w14:paraId="7E45F120" w14:textId="77777777" w:rsidR="005C0171" w:rsidRPr="0016661A" w:rsidRDefault="005C0171" w:rsidP="005C0171">
            <w:pPr>
              <w:rPr>
                <w:kern w:val="2"/>
                <w:sz w:val="21"/>
                <w:szCs w:val="21"/>
              </w:rPr>
            </w:pPr>
          </w:p>
        </w:tc>
      </w:tr>
      <w:tr w:rsidR="0016661A" w:rsidRPr="0016661A" w14:paraId="607352E1" w14:textId="77777777" w:rsidTr="005C0171">
        <w:trPr>
          <w:cantSplit/>
          <w:trHeight w:val="20"/>
          <w:jc w:val="center"/>
        </w:trPr>
        <w:tc>
          <w:tcPr>
            <w:tcW w:w="1757" w:type="dxa"/>
            <w:vAlign w:val="center"/>
          </w:tcPr>
          <w:p w14:paraId="2AF01686" w14:textId="77777777" w:rsidR="005C0171" w:rsidRPr="0016661A" w:rsidRDefault="005C0171" w:rsidP="005C0171">
            <w:pPr>
              <w:jc w:val="center"/>
              <w:rPr>
                <w:sz w:val="21"/>
                <w:szCs w:val="21"/>
              </w:rPr>
            </w:pPr>
            <w:r w:rsidRPr="0016661A">
              <w:rPr>
                <w:sz w:val="21"/>
                <w:szCs w:val="21"/>
              </w:rPr>
              <w:t>DA007</w:t>
            </w:r>
          </w:p>
        </w:tc>
        <w:tc>
          <w:tcPr>
            <w:tcW w:w="1461" w:type="dxa"/>
            <w:vMerge/>
            <w:vAlign w:val="center"/>
          </w:tcPr>
          <w:p w14:paraId="579CDDC2" w14:textId="77777777" w:rsidR="005C0171" w:rsidRPr="0016661A" w:rsidRDefault="005C0171" w:rsidP="005C0171">
            <w:pPr>
              <w:jc w:val="center"/>
              <w:rPr>
                <w:sz w:val="21"/>
                <w:szCs w:val="21"/>
              </w:rPr>
            </w:pPr>
          </w:p>
        </w:tc>
        <w:tc>
          <w:tcPr>
            <w:tcW w:w="1647" w:type="dxa"/>
            <w:vAlign w:val="center"/>
          </w:tcPr>
          <w:p w14:paraId="37F43577" w14:textId="77777777" w:rsidR="005C0171" w:rsidRPr="0016661A" w:rsidRDefault="005C0171" w:rsidP="005C0171">
            <w:pPr>
              <w:jc w:val="center"/>
              <w:rPr>
                <w:sz w:val="21"/>
                <w:szCs w:val="21"/>
              </w:rPr>
            </w:pPr>
            <w:r w:rsidRPr="0016661A">
              <w:rPr>
                <w:sz w:val="21"/>
                <w:szCs w:val="21"/>
              </w:rPr>
              <w:t>颗粒物</w:t>
            </w:r>
          </w:p>
        </w:tc>
        <w:tc>
          <w:tcPr>
            <w:tcW w:w="1251" w:type="dxa"/>
            <w:vAlign w:val="center"/>
          </w:tcPr>
          <w:p w14:paraId="2EB3F5D7" w14:textId="77777777" w:rsidR="005C0171" w:rsidRPr="0016661A" w:rsidRDefault="005C0171" w:rsidP="005C0171">
            <w:pPr>
              <w:widowControl w:val="0"/>
              <w:spacing w:line="240" w:lineRule="exact"/>
              <w:jc w:val="center"/>
              <w:rPr>
                <w:kern w:val="2"/>
                <w:sz w:val="21"/>
                <w:szCs w:val="21"/>
              </w:rPr>
            </w:pPr>
            <w:r w:rsidRPr="0016661A">
              <w:rPr>
                <w:sz w:val="21"/>
                <w:szCs w:val="21"/>
              </w:rPr>
              <w:t>4.233</w:t>
            </w:r>
          </w:p>
        </w:tc>
        <w:tc>
          <w:tcPr>
            <w:tcW w:w="1212" w:type="dxa"/>
            <w:vAlign w:val="center"/>
          </w:tcPr>
          <w:p w14:paraId="48EB0A41" w14:textId="77777777" w:rsidR="005C0171" w:rsidRPr="0016661A" w:rsidRDefault="005C0171" w:rsidP="005C0171">
            <w:pPr>
              <w:jc w:val="center"/>
              <w:rPr>
                <w:kern w:val="2"/>
                <w:sz w:val="21"/>
                <w:szCs w:val="21"/>
              </w:rPr>
            </w:pPr>
            <w:r w:rsidRPr="0016661A">
              <w:rPr>
                <w:kern w:val="2"/>
                <w:sz w:val="21"/>
                <w:szCs w:val="21"/>
              </w:rPr>
              <w:t>1</w:t>
            </w:r>
          </w:p>
        </w:tc>
        <w:tc>
          <w:tcPr>
            <w:tcW w:w="1214" w:type="dxa"/>
            <w:vAlign w:val="center"/>
          </w:tcPr>
          <w:p w14:paraId="7BF52E96" w14:textId="77777777" w:rsidR="005C0171" w:rsidRPr="0016661A" w:rsidRDefault="005C0171" w:rsidP="005C0171">
            <w:pPr>
              <w:jc w:val="center"/>
              <w:rPr>
                <w:kern w:val="2"/>
                <w:sz w:val="21"/>
                <w:szCs w:val="21"/>
              </w:rPr>
            </w:pPr>
            <w:r w:rsidRPr="0016661A">
              <w:rPr>
                <w:kern w:val="2"/>
                <w:sz w:val="21"/>
                <w:szCs w:val="21"/>
              </w:rPr>
              <w:t>2</w:t>
            </w:r>
          </w:p>
        </w:tc>
        <w:tc>
          <w:tcPr>
            <w:tcW w:w="1214" w:type="dxa"/>
            <w:vMerge/>
            <w:vAlign w:val="center"/>
          </w:tcPr>
          <w:p w14:paraId="08091B92" w14:textId="77777777" w:rsidR="005C0171" w:rsidRPr="0016661A" w:rsidRDefault="005C0171" w:rsidP="005C0171">
            <w:pPr>
              <w:rPr>
                <w:kern w:val="2"/>
                <w:sz w:val="21"/>
                <w:szCs w:val="21"/>
              </w:rPr>
            </w:pPr>
          </w:p>
        </w:tc>
      </w:tr>
      <w:tr w:rsidR="0016661A" w:rsidRPr="0016661A" w14:paraId="742A220F" w14:textId="77777777" w:rsidTr="005C0171">
        <w:trPr>
          <w:cantSplit/>
          <w:trHeight w:val="20"/>
          <w:jc w:val="center"/>
        </w:trPr>
        <w:tc>
          <w:tcPr>
            <w:tcW w:w="1757" w:type="dxa"/>
            <w:vMerge w:val="restart"/>
            <w:vAlign w:val="center"/>
          </w:tcPr>
          <w:p w14:paraId="433F6D56" w14:textId="77777777" w:rsidR="005C0171" w:rsidRPr="0016661A" w:rsidRDefault="005C0171" w:rsidP="005C0171">
            <w:pPr>
              <w:jc w:val="center"/>
              <w:rPr>
                <w:kern w:val="2"/>
                <w:sz w:val="21"/>
                <w:szCs w:val="21"/>
              </w:rPr>
            </w:pPr>
            <w:r w:rsidRPr="0016661A">
              <w:rPr>
                <w:sz w:val="21"/>
                <w:szCs w:val="21"/>
              </w:rPr>
              <w:t>DA004</w:t>
            </w:r>
          </w:p>
        </w:tc>
        <w:tc>
          <w:tcPr>
            <w:tcW w:w="1461" w:type="dxa"/>
            <w:vMerge/>
            <w:vAlign w:val="center"/>
          </w:tcPr>
          <w:p w14:paraId="73524FC9" w14:textId="77777777" w:rsidR="005C0171" w:rsidRPr="0016661A" w:rsidRDefault="005C0171" w:rsidP="005C0171">
            <w:pPr>
              <w:rPr>
                <w:kern w:val="2"/>
                <w:sz w:val="21"/>
                <w:szCs w:val="21"/>
              </w:rPr>
            </w:pPr>
          </w:p>
        </w:tc>
        <w:tc>
          <w:tcPr>
            <w:tcW w:w="1647" w:type="dxa"/>
            <w:vAlign w:val="center"/>
          </w:tcPr>
          <w:p w14:paraId="37CBC02A" w14:textId="77777777" w:rsidR="005C0171" w:rsidRPr="0016661A" w:rsidRDefault="005C0171" w:rsidP="005C0171">
            <w:pPr>
              <w:ind w:leftChars="-50" w:left="-120" w:rightChars="-50" w:right="-120"/>
              <w:jc w:val="center"/>
              <w:rPr>
                <w:sz w:val="21"/>
                <w:szCs w:val="21"/>
              </w:rPr>
            </w:pPr>
            <w:r w:rsidRPr="0016661A">
              <w:rPr>
                <w:sz w:val="21"/>
                <w:szCs w:val="21"/>
              </w:rPr>
              <w:t>NH</w:t>
            </w:r>
            <w:r w:rsidRPr="0016661A">
              <w:rPr>
                <w:sz w:val="21"/>
                <w:szCs w:val="21"/>
                <w:vertAlign w:val="subscript"/>
              </w:rPr>
              <w:t>3</w:t>
            </w:r>
          </w:p>
        </w:tc>
        <w:tc>
          <w:tcPr>
            <w:tcW w:w="1251" w:type="dxa"/>
            <w:vAlign w:val="center"/>
          </w:tcPr>
          <w:p w14:paraId="1E97E5B3" w14:textId="77777777" w:rsidR="005C0171" w:rsidRPr="0016661A" w:rsidRDefault="005C0171" w:rsidP="005C0171">
            <w:pPr>
              <w:jc w:val="center"/>
              <w:rPr>
                <w:sz w:val="21"/>
                <w:szCs w:val="21"/>
              </w:rPr>
            </w:pPr>
            <w:r w:rsidRPr="0016661A">
              <w:rPr>
                <w:sz w:val="21"/>
                <w:szCs w:val="21"/>
              </w:rPr>
              <w:t>0.01</w:t>
            </w:r>
            <w:r w:rsidR="00CB7CC5" w:rsidRPr="0016661A">
              <w:rPr>
                <w:sz w:val="21"/>
                <w:szCs w:val="21"/>
              </w:rPr>
              <w:t>92</w:t>
            </w:r>
          </w:p>
        </w:tc>
        <w:tc>
          <w:tcPr>
            <w:tcW w:w="1212" w:type="dxa"/>
            <w:vMerge w:val="restart"/>
            <w:vAlign w:val="center"/>
          </w:tcPr>
          <w:p w14:paraId="4453C0B8" w14:textId="77777777" w:rsidR="005C0171" w:rsidRPr="0016661A" w:rsidRDefault="005C0171" w:rsidP="005C0171">
            <w:pPr>
              <w:jc w:val="center"/>
              <w:rPr>
                <w:kern w:val="2"/>
                <w:sz w:val="21"/>
                <w:szCs w:val="21"/>
              </w:rPr>
            </w:pPr>
            <w:r w:rsidRPr="0016661A">
              <w:rPr>
                <w:kern w:val="2"/>
                <w:sz w:val="21"/>
                <w:szCs w:val="21"/>
              </w:rPr>
              <w:t>1</w:t>
            </w:r>
          </w:p>
        </w:tc>
        <w:tc>
          <w:tcPr>
            <w:tcW w:w="1214" w:type="dxa"/>
            <w:vMerge w:val="restart"/>
            <w:vAlign w:val="center"/>
          </w:tcPr>
          <w:p w14:paraId="5C1531A0" w14:textId="77777777" w:rsidR="005C0171" w:rsidRPr="0016661A" w:rsidRDefault="005C0171" w:rsidP="005C0171">
            <w:pPr>
              <w:jc w:val="center"/>
              <w:rPr>
                <w:kern w:val="2"/>
                <w:sz w:val="21"/>
                <w:szCs w:val="21"/>
              </w:rPr>
            </w:pPr>
            <w:r w:rsidRPr="0016661A">
              <w:rPr>
                <w:kern w:val="2"/>
                <w:sz w:val="21"/>
                <w:szCs w:val="21"/>
              </w:rPr>
              <w:t>2</w:t>
            </w:r>
          </w:p>
        </w:tc>
        <w:tc>
          <w:tcPr>
            <w:tcW w:w="1214" w:type="dxa"/>
            <w:vMerge/>
            <w:vAlign w:val="center"/>
          </w:tcPr>
          <w:p w14:paraId="341DBEB6" w14:textId="77777777" w:rsidR="005C0171" w:rsidRPr="0016661A" w:rsidRDefault="005C0171" w:rsidP="005C0171">
            <w:pPr>
              <w:rPr>
                <w:kern w:val="2"/>
                <w:sz w:val="21"/>
                <w:szCs w:val="21"/>
              </w:rPr>
            </w:pPr>
          </w:p>
        </w:tc>
      </w:tr>
      <w:tr w:rsidR="0016661A" w:rsidRPr="0016661A" w14:paraId="6D0B2E53" w14:textId="77777777" w:rsidTr="005C0171">
        <w:trPr>
          <w:cantSplit/>
          <w:trHeight w:val="20"/>
          <w:jc w:val="center"/>
        </w:trPr>
        <w:tc>
          <w:tcPr>
            <w:tcW w:w="1757" w:type="dxa"/>
            <w:vMerge/>
            <w:vAlign w:val="center"/>
          </w:tcPr>
          <w:p w14:paraId="0F698067" w14:textId="77777777" w:rsidR="005C0171" w:rsidRPr="0016661A" w:rsidRDefault="005C0171" w:rsidP="005C0171">
            <w:pPr>
              <w:rPr>
                <w:kern w:val="2"/>
                <w:sz w:val="21"/>
                <w:szCs w:val="21"/>
              </w:rPr>
            </w:pPr>
          </w:p>
        </w:tc>
        <w:tc>
          <w:tcPr>
            <w:tcW w:w="1461" w:type="dxa"/>
            <w:vMerge/>
            <w:vAlign w:val="center"/>
          </w:tcPr>
          <w:p w14:paraId="5D6FB912" w14:textId="77777777" w:rsidR="005C0171" w:rsidRPr="0016661A" w:rsidRDefault="005C0171" w:rsidP="005C0171">
            <w:pPr>
              <w:rPr>
                <w:kern w:val="2"/>
                <w:sz w:val="21"/>
                <w:szCs w:val="21"/>
              </w:rPr>
            </w:pPr>
          </w:p>
        </w:tc>
        <w:tc>
          <w:tcPr>
            <w:tcW w:w="1647" w:type="dxa"/>
            <w:vAlign w:val="center"/>
          </w:tcPr>
          <w:p w14:paraId="221BD696" w14:textId="77777777" w:rsidR="005C0171" w:rsidRPr="0016661A" w:rsidRDefault="005C0171" w:rsidP="005C0171">
            <w:pPr>
              <w:ind w:leftChars="-50" w:left="-120" w:rightChars="-50" w:right="-120"/>
              <w:jc w:val="center"/>
              <w:rPr>
                <w:sz w:val="21"/>
                <w:szCs w:val="21"/>
              </w:rPr>
            </w:pPr>
            <w:r w:rsidRPr="0016661A">
              <w:rPr>
                <w:sz w:val="21"/>
                <w:szCs w:val="21"/>
              </w:rPr>
              <w:t>H</w:t>
            </w:r>
            <w:r w:rsidRPr="0016661A">
              <w:rPr>
                <w:sz w:val="21"/>
                <w:szCs w:val="21"/>
                <w:vertAlign w:val="subscript"/>
              </w:rPr>
              <w:t>2</w:t>
            </w:r>
            <w:r w:rsidRPr="0016661A">
              <w:rPr>
                <w:sz w:val="21"/>
                <w:szCs w:val="21"/>
              </w:rPr>
              <w:t>S</w:t>
            </w:r>
          </w:p>
        </w:tc>
        <w:tc>
          <w:tcPr>
            <w:tcW w:w="1251" w:type="dxa"/>
            <w:vAlign w:val="center"/>
          </w:tcPr>
          <w:p w14:paraId="2103F350" w14:textId="77777777" w:rsidR="005C0171" w:rsidRPr="0016661A" w:rsidRDefault="005C0171" w:rsidP="005C0171">
            <w:pPr>
              <w:jc w:val="center"/>
              <w:rPr>
                <w:sz w:val="21"/>
                <w:szCs w:val="21"/>
              </w:rPr>
            </w:pPr>
            <w:r w:rsidRPr="0016661A">
              <w:rPr>
                <w:sz w:val="21"/>
                <w:szCs w:val="21"/>
              </w:rPr>
              <w:t>0.00071</w:t>
            </w:r>
          </w:p>
        </w:tc>
        <w:tc>
          <w:tcPr>
            <w:tcW w:w="1212" w:type="dxa"/>
            <w:vMerge/>
            <w:vAlign w:val="center"/>
          </w:tcPr>
          <w:p w14:paraId="2F9A0E18" w14:textId="77777777" w:rsidR="005C0171" w:rsidRPr="0016661A" w:rsidRDefault="005C0171" w:rsidP="005C0171">
            <w:pPr>
              <w:jc w:val="center"/>
              <w:rPr>
                <w:kern w:val="2"/>
                <w:sz w:val="21"/>
                <w:szCs w:val="21"/>
              </w:rPr>
            </w:pPr>
          </w:p>
        </w:tc>
        <w:tc>
          <w:tcPr>
            <w:tcW w:w="1214" w:type="dxa"/>
            <w:vMerge/>
            <w:vAlign w:val="center"/>
          </w:tcPr>
          <w:p w14:paraId="441B73E1" w14:textId="77777777" w:rsidR="005C0171" w:rsidRPr="0016661A" w:rsidRDefault="005C0171" w:rsidP="005C0171">
            <w:pPr>
              <w:rPr>
                <w:kern w:val="2"/>
                <w:sz w:val="21"/>
                <w:szCs w:val="21"/>
              </w:rPr>
            </w:pPr>
          </w:p>
        </w:tc>
        <w:tc>
          <w:tcPr>
            <w:tcW w:w="1214" w:type="dxa"/>
            <w:vMerge/>
            <w:vAlign w:val="center"/>
          </w:tcPr>
          <w:p w14:paraId="6C394B50" w14:textId="77777777" w:rsidR="005C0171" w:rsidRPr="0016661A" w:rsidRDefault="005C0171" w:rsidP="005C0171">
            <w:pPr>
              <w:rPr>
                <w:kern w:val="2"/>
                <w:sz w:val="21"/>
                <w:szCs w:val="21"/>
              </w:rPr>
            </w:pPr>
          </w:p>
        </w:tc>
      </w:tr>
    </w:tbl>
    <w:p w14:paraId="60FD2681" w14:textId="77777777" w:rsidR="005C0171" w:rsidRPr="0016661A" w:rsidRDefault="005C0171" w:rsidP="005C0171">
      <w:pPr>
        <w:widowControl w:val="0"/>
        <w:spacing w:line="500" w:lineRule="exact"/>
        <w:jc w:val="both"/>
        <w:outlineLvl w:val="2"/>
        <w:rPr>
          <w:b/>
          <w:bCs/>
          <w:kern w:val="2"/>
          <w:sz w:val="28"/>
          <w:szCs w:val="28"/>
        </w:rPr>
      </w:pPr>
      <w:bookmarkStart w:id="519" w:name="_Toc129440086"/>
      <w:bookmarkStart w:id="520" w:name="_Toc129443817"/>
      <w:r w:rsidRPr="0016661A">
        <w:rPr>
          <w:b/>
          <w:bCs/>
          <w:kern w:val="2"/>
          <w:sz w:val="28"/>
          <w:szCs w:val="28"/>
        </w:rPr>
        <w:t>6.1.</w:t>
      </w:r>
      <w:r w:rsidR="00CE3F58" w:rsidRPr="0016661A">
        <w:rPr>
          <w:b/>
          <w:bCs/>
          <w:kern w:val="2"/>
          <w:sz w:val="28"/>
          <w:szCs w:val="28"/>
        </w:rPr>
        <w:t>5</w:t>
      </w:r>
      <w:r w:rsidRPr="0016661A">
        <w:rPr>
          <w:b/>
          <w:bCs/>
          <w:kern w:val="2"/>
          <w:sz w:val="28"/>
          <w:szCs w:val="28"/>
        </w:rPr>
        <w:t xml:space="preserve"> </w:t>
      </w:r>
      <w:r w:rsidRPr="0016661A">
        <w:rPr>
          <w:b/>
          <w:bCs/>
          <w:kern w:val="2"/>
          <w:sz w:val="28"/>
          <w:szCs w:val="28"/>
        </w:rPr>
        <w:t>大气影响评价自查</w:t>
      </w:r>
      <w:bookmarkEnd w:id="519"/>
      <w:bookmarkEnd w:id="520"/>
    </w:p>
    <w:p w14:paraId="6ABB028B" w14:textId="77777777" w:rsidR="005C0171" w:rsidRPr="0016661A" w:rsidRDefault="005C0171" w:rsidP="005C0171">
      <w:pPr>
        <w:widowControl w:val="0"/>
        <w:spacing w:line="500" w:lineRule="exact"/>
        <w:ind w:firstLine="561"/>
        <w:jc w:val="both"/>
        <w:rPr>
          <w:kern w:val="2"/>
          <w:sz w:val="28"/>
          <w:szCs w:val="28"/>
        </w:rPr>
      </w:pPr>
      <w:r w:rsidRPr="0016661A">
        <w:rPr>
          <w:kern w:val="2"/>
          <w:sz w:val="28"/>
          <w:szCs w:val="28"/>
        </w:rPr>
        <w:t>本项目大气影响评价自查表见表</w:t>
      </w:r>
      <w:r w:rsidRPr="0016661A">
        <w:rPr>
          <w:kern w:val="2"/>
          <w:sz w:val="28"/>
          <w:szCs w:val="28"/>
        </w:rPr>
        <w:t>6.1-</w:t>
      </w:r>
      <w:r w:rsidR="00AE5E48" w:rsidRPr="0016661A">
        <w:rPr>
          <w:kern w:val="2"/>
          <w:sz w:val="28"/>
          <w:szCs w:val="28"/>
        </w:rPr>
        <w:t>1</w:t>
      </w:r>
      <w:r w:rsidR="00CE3F58" w:rsidRPr="0016661A">
        <w:rPr>
          <w:kern w:val="2"/>
          <w:sz w:val="28"/>
          <w:szCs w:val="28"/>
        </w:rPr>
        <w:t>6</w:t>
      </w:r>
      <w:r w:rsidRPr="0016661A">
        <w:rPr>
          <w:kern w:val="2"/>
          <w:sz w:val="28"/>
          <w:szCs w:val="28"/>
        </w:rPr>
        <w:t>。</w:t>
      </w:r>
    </w:p>
    <w:p w14:paraId="235D8CFA" w14:textId="77777777" w:rsidR="005C0171" w:rsidRPr="0016661A" w:rsidRDefault="005C0171" w:rsidP="005C0171">
      <w:pPr>
        <w:widowControl w:val="0"/>
        <w:adjustRightInd w:val="0"/>
        <w:snapToGrid w:val="0"/>
        <w:spacing w:line="460" w:lineRule="exact"/>
        <w:jc w:val="center"/>
        <w:rPr>
          <w:b/>
          <w:bCs/>
          <w:kern w:val="2"/>
          <w:szCs w:val="24"/>
        </w:rPr>
      </w:pPr>
      <w:r w:rsidRPr="0016661A">
        <w:rPr>
          <w:b/>
          <w:bCs/>
          <w:kern w:val="2"/>
          <w:szCs w:val="24"/>
        </w:rPr>
        <w:t>表</w:t>
      </w:r>
      <w:r w:rsidRPr="0016661A">
        <w:rPr>
          <w:b/>
          <w:bCs/>
          <w:kern w:val="2"/>
          <w:szCs w:val="24"/>
        </w:rPr>
        <w:t>6.1-</w:t>
      </w:r>
      <w:r w:rsidR="00AE5E48" w:rsidRPr="0016661A">
        <w:rPr>
          <w:b/>
          <w:bCs/>
          <w:kern w:val="2"/>
          <w:szCs w:val="24"/>
        </w:rPr>
        <w:t>1</w:t>
      </w:r>
      <w:r w:rsidR="00CE3F58" w:rsidRPr="0016661A">
        <w:rPr>
          <w:b/>
          <w:bCs/>
          <w:kern w:val="2"/>
          <w:szCs w:val="24"/>
        </w:rPr>
        <w:t>6</w:t>
      </w:r>
      <w:r w:rsidRPr="0016661A">
        <w:rPr>
          <w:b/>
          <w:bCs/>
          <w:kern w:val="2"/>
          <w:szCs w:val="24"/>
        </w:rPr>
        <w:t xml:space="preserve"> </w:t>
      </w:r>
      <w:r w:rsidRPr="0016661A">
        <w:rPr>
          <w:b/>
          <w:bCs/>
          <w:kern w:val="2"/>
          <w:szCs w:val="24"/>
        </w:rPr>
        <w:t>建设项目大气环境影响评价自查表</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9"/>
        <w:gridCol w:w="1784"/>
        <w:gridCol w:w="1018"/>
        <w:gridCol w:w="376"/>
        <w:gridCol w:w="80"/>
        <w:gridCol w:w="376"/>
        <w:gridCol w:w="139"/>
        <w:gridCol w:w="658"/>
        <w:gridCol w:w="311"/>
        <w:gridCol w:w="137"/>
        <w:gridCol w:w="127"/>
        <w:gridCol w:w="1090"/>
        <w:gridCol w:w="212"/>
        <w:gridCol w:w="759"/>
        <w:gridCol w:w="428"/>
        <w:gridCol w:w="497"/>
        <w:gridCol w:w="745"/>
      </w:tblGrid>
      <w:tr w:rsidR="0016661A" w:rsidRPr="0016661A" w14:paraId="542AA86F" w14:textId="77777777" w:rsidTr="00CE3F58">
        <w:trPr>
          <w:trHeight w:val="284"/>
          <w:jc w:val="center"/>
        </w:trPr>
        <w:tc>
          <w:tcPr>
            <w:tcW w:w="2813" w:type="dxa"/>
            <w:gridSpan w:val="2"/>
            <w:tcBorders>
              <w:top w:val="single" w:sz="4" w:space="0" w:color="auto"/>
              <w:left w:val="single" w:sz="4" w:space="0" w:color="auto"/>
              <w:bottom w:val="single" w:sz="4" w:space="0" w:color="auto"/>
              <w:right w:val="single" w:sz="4" w:space="0" w:color="auto"/>
            </w:tcBorders>
            <w:vAlign w:val="center"/>
          </w:tcPr>
          <w:p w14:paraId="56F61DAC" w14:textId="77777777" w:rsidR="005C0171" w:rsidRPr="0016661A" w:rsidRDefault="005C0171" w:rsidP="005C0171">
            <w:pPr>
              <w:widowControl w:val="0"/>
              <w:jc w:val="center"/>
              <w:rPr>
                <w:bCs/>
                <w:kern w:val="2"/>
                <w:sz w:val="21"/>
                <w:szCs w:val="21"/>
              </w:rPr>
            </w:pPr>
            <w:r w:rsidRPr="0016661A">
              <w:rPr>
                <w:bCs/>
                <w:kern w:val="2"/>
                <w:sz w:val="21"/>
                <w:szCs w:val="21"/>
              </w:rPr>
              <w:t>工作内容</w:t>
            </w:r>
          </w:p>
        </w:tc>
        <w:tc>
          <w:tcPr>
            <w:tcW w:w="6943" w:type="dxa"/>
            <w:gridSpan w:val="15"/>
            <w:tcBorders>
              <w:top w:val="single" w:sz="4" w:space="0" w:color="auto"/>
              <w:left w:val="single" w:sz="4" w:space="0" w:color="auto"/>
              <w:bottom w:val="single" w:sz="4" w:space="0" w:color="auto"/>
              <w:right w:val="single" w:sz="4" w:space="0" w:color="auto"/>
            </w:tcBorders>
            <w:vAlign w:val="center"/>
          </w:tcPr>
          <w:p w14:paraId="3ADD3AEF" w14:textId="77777777" w:rsidR="005C0171" w:rsidRPr="0016661A" w:rsidRDefault="005C0171" w:rsidP="005C0171">
            <w:pPr>
              <w:widowControl w:val="0"/>
              <w:jc w:val="center"/>
              <w:rPr>
                <w:bCs/>
                <w:kern w:val="2"/>
                <w:sz w:val="21"/>
                <w:szCs w:val="21"/>
              </w:rPr>
            </w:pPr>
            <w:r w:rsidRPr="0016661A">
              <w:rPr>
                <w:bCs/>
                <w:kern w:val="2"/>
                <w:sz w:val="21"/>
                <w:szCs w:val="21"/>
              </w:rPr>
              <w:t>自查项目</w:t>
            </w:r>
          </w:p>
        </w:tc>
      </w:tr>
      <w:tr w:rsidR="0016661A" w:rsidRPr="0016661A" w14:paraId="49B8EB25" w14:textId="77777777" w:rsidTr="00CE3F58">
        <w:trPr>
          <w:trHeight w:val="284"/>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tcPr>
          <w:p w14:paraId="038C7A5A" w14:textId="77777777" w:rsidR="005C0171" w:rsidRPr="0016661A" w:rsidRDefault="005C0171" w:rsidP="005C0171">
            <w:pPr>
              <w:widowControl w:val="0"/>
              <w:jc w:val="center"/>
              <w:rPr>
                <w:kern w:val="2"/>
                <w:sz w:val="21"/>
                <w:szCs w:val="21"/>
              </w:rPr>
            </w:pPr>
            <w:r w:rsidRPr="0016661A">
              <w:rPr>
                <w:kern w:val="2"/>
                <w:sz w:val="21"/>
                <w:szCs w:val="21"/>
              </w:rPr>
              <w:t>评价等级与范围</w:t>
            </w:r>
          </w:p>
        </w:tc>
        <w:tc>
          <w:tcPr>
            <w:tcW w:w="1790" w:type="dxa"/>
            <w:tcBorders>
              <w:top w:val="single" w:sz="4" w:space="0" w:color="auto"/>
              <w:left w:val="single" w:sz="4" w:space="0" w:color="auto"/>
              <w:bottom w:val="single" w:sz="4" w:space="0" w:color="auto"/>
              <w:right w:val="single" w:sz="4" w:space="0" w:color="auto"/>
            </w:tcBorders>
            <w:vAlign w:val="center"/>
          </w:tcPr>
          <w:p w14:paraId="3F3E81DF" w14:textId="77777777" w:rsidR="005C0171" w:rsidRPr="0016661A" w:rsidRDefault="005C0171" w:rsidP="005C0171">
            <w:pPr>
              <w:widowControl w:val="0"/>
              <w:jc w:val="center"/>
              <w:rPr>
                <w:kern w:val="2"/>
                <w:sz w:val="21"/>
                <w:szCs w:val="21"/>
              </w:rPr>
            </w:pPr>
            <w:r w:rsidRPr="0016661A">
              <w:rPr>
                <w:kern w:val="2"/>
                <w:sz w:val="21"/>
                <w:szCs w:val="21"/>
              </w:rPr>
              <w:t>评价等级</w:t>
            </w:r>
          </w:p>
        </w:tc>
        <w:tc>
          <w:tcPr>
            <w:tcW w:w="2655" w:type="dxa"/>
            <w:gridSpan w:val="6"/>
            <w:tcBorders>
              <w:top w:val="single" w:sz="4" w:space="0" w:color="auto"/>
              <w:left w:val="single" w:sz="4" w:space="0" w:color="auto"/>
              <w:bottom w:val="single" w:sz="4" w:space="0" w:color="auto"/>
              <w:right w:val="single" w:sz="4" w:space="0" w:color="auto"/>
            </w:tcBorders>
            <w:vAlign w:val="center"/>
          </w:tcPr>
          <w:p w14:paraId="5C09242C" w14:textId="77777777" w:rsidR="005C0171" w:rsidRPr="0016661A" w:rsidRDefault="005C0171" w:rsidP="005C0171">
            <w:pPr>
              <w:widowControl w:val="0"/>
              <w:jc w:val="center"/>
              <w:rPr>
                <w:kern w:val="2"/>
                <w:sz w:val="21"/>
                <w:szCs w:val="21"/>
              </w:rPr>
            </w:pPr>
            <w:r w:rsidRPr="0016661A">
              <w:rPr>
                <w:kern w:val="2"/>
                <w:sz w:val="21"/>
                <w:szCs w:val="21"/>
              </w:rPr>
              <w:t>一级</w:t>
            </w:r>
            <w:r w:rsidR="00AE5E48" w:rsidRPr="0016661A">
              <w:rPr>
                <w:kern w:val="2"/>
                <w:sz w:val="21"/>
                <w:szCs w:val="21"/>
              </w:rPr>
              <w:t>□</w:t>
            </w:r>
          </w:p>
        </w:tc>
        <w:tc>
          <w:tcPr>
            <w:tcW w:w="2614" w:type="dxa"/>
            <w:gridSpan w:val="6"/>
            <w:tcBorders>
              <w:top w:val="single" w:sz="4" w:space="0" w:color="auto"/>
              <w:left w:val="single" w:sz="4" w:space="0" w:color="auto"/>
              <w:bottom w:val="single" w:sz="4" w:space="0" w:color="auto"/>
              <w:right w:val="single" w:sz="4" w:space="0" w:color="auto"/>
            </w:tcBorders>
            <w:vAlign w:val="center"/>
          </w:tcPr>
          <w:p w14:paraId="65BD95DB" w14:textId="77777777" w:rsidR="005C0171" w:rsidRPr="0016661A" w:rsidRDefault="005C0171" w:rsidP="005C0171">
            <w:pPr>
              <w:widowControl w:val="0"/>
              <w:jc w:val="center"/>
              <w:rPr>
                <w:kern w:val="2"/>
                <w:sz w:val="21"/>
                <w:szCs w:val="21"/>
              </w:rPr>
            </w:pPr>
            <w:r w:rsidRPr="0016661A">
              <w:rPr>
                <w:kern w:val="2"/>
                <w:sz w:val="21"/>
                <w:szCs w:val="21"/>
              </w:rPr>
              <w:t>二级</w:t>
            </w:r>
            <w:r w:rsidR="00AE5E48" w:rsidRPr="0016661A">
              <w:rPr>
                <w:kern w:val="2"/>
                <w:sz w:val="21"/>
                <w:szCs w:val="21"/>
              </w:rPr>
              <w:sym w:font="Wingdings 2" w:char="F052"/>
            </w:r>
          </w:p>
        </w:tc>
        <w:tc>
          <w:tcPr>
            <w:tcW w:w="1674" w:type="dxa"/>
            <w:gridSpan w:val="3"/>
            <w:tcBorders>
              <w:top w:val="single" w:sz="4" w:space="0" w:color="auto"/>
              <w:left w:val="single" w:sz="4" w:space="0" w:color="auto"/>
              <w:bottom w:val="single" w:sz="4" w:space="0" w:color="auto"/>
              <w:right w:val="single" w:sz="4" w:space="0" w:color="auto"/>
            </w:tcBorders>
            <w:vAlign w:val="center"/>
          </w:tcPr>
          <w:p w14:paraId="352AE5A6" w14:textId="77777777" w:rsidR="005C0171" w:rsidRPr="0016661A" w:rsidRDefault="005C0171" w:rsidP="005C0171">
            <w:pPr>
              <w:widowControl w:val="0"/>
              <w:jc w:val="center"/>
              <w:rPr>
                <w:kern w:val="2"/>
                <w:sz w:val="21"/>
                <w:szCs w:val="21"/>
              </w:rPr>
            </w:pPr>
            <w:r w:rsidRPr="0016661A">
              <w:rPr>
                <w:kern w:val="2"/>
                <w:sz w:val="21"/>
                <w:szCs w:val="21"/>
              </w:rPr>
              <w:t>三级</w:t>
            </w:r>
            <w:r w:rsidRPr="0016661A">
              <w:rPr>
                <w:kern w:val="2"/>
                <w:sz w:val="21"/>
                <w:szCs w:val="21"/>
              </w:rPr>
              <w:t>□</w:t>
            </w:r>
          </w:p>
        </w:tc>
      </w:tr>
      <w:tr w:rsidR="0016661A" w:rsidRPr="0016661A" w14:paraId="44290EDC"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5621BC1D"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673A7DEC" w14:textId="77777777" w:rsidR="005C0171" w:rsidRPr="0016661A" w:rsidRDefault="005C0171" w:rsidP="005C0171">
            <w:pPr>
              <w:widowControl w:val="0"/>
              <w:jc w:val="center"/>
              <w:rPr>
                <w:kern w:val="2"/>
                <w:sz w:val="21"/>
                <w:szCs w:val="21"/>
              </w:rPr>
            </w:pPr>
            <w:r w:rsidRPr="0016661A">
              <w:rPr>
                <w:kern w:val="2"/>
                <w:sz w:val="21"/>
                <w:szCs w:val="21"/>
              </w:rPr>
              <w:t>评价范围</w:t>
            </w:r>
          </w:p>
        </w:tc>
        <w:tc>
          <w:tcPr>
            <w:tcW w:w="2655" w:type="dxa"/>
            <w:gridSpan w:val="6"/>
            <w:tcBorders>
              <w:top w:val="single" w:sz="4" w:space="0" w:color="auto"/>
              <w:left w:val="single" w:sz="4" w:space="0" w:color="auto"/>
              <w:bottom w:val="single" w:sz="4" w:space="0" w:color="auto"/>
              <w:right w:val="single" w:sz="4" w:space="0" w:color="auto"/>
            </w:tcBorders>
            <w:vAlign w:val="center"/>
          </w:tcPr>
          <w:p w14:paraId="49FDBB53" w14:textId="77777777" w:rsidR="005C0171" w:rsidRPr="0016661A" w:rsidRDefault="005C0171" w:rsidP="005C0171">
            <w:pPr>
              <w:widowControl w:val="0"/>
              <w:jc w:val="center"/>
              <w:rPr>
                <w:kern w:val="2"/>
                <w:sz w:val="21"/>
                <w:szCs w:val="21"/>
              </w:rPr>
            </w:pPr>
            <w:r w:rsidRPr="0016661A">
              <w:rPr>
                <w:kern w:val="2"/>
                <w:sz w:val="21"/>
                <w:szCs w:val="21"/>
              </w:rPr>
              <w:t>边长</w:t>
            </w:r>
            <w:r w:rsidRPr="0016661A">
              <w:rPr>
                <w:kern w:val="2"/>
                <w:sz w:val="21"/>
                <w:szCs w:val="21"/>
              </w:rPr>
              <w:t>=50km□</w:t>
            </w:r>
          </w:p>
        </w:tc>
        <w:tc>
          <w:tcPr>
            <w:tcW w:w="2614" w:type="dxa"/>
            <w:gridSpan w:val="6"/>
            <w:tcBorders>
              <w:top w:val="single" w:sz="4" w:space="0" w:color="auto"/>
              <w:left w:val="single" w:sz="4" w:space="0" w:color="auto"/>
              <w:bottom w:val="single" w:sz="4" w:space="0" w:color="auto"/>
              <w:right w:val="single" w:sz="4" w:space="0" w:color="auto"/>
            </w:tcBorders>
            <w:vAlign w:val="center"/>
          </w:tcPr>
          <w:p w14:paraId="26082AE8" w14:textId="77777777" w:rsidR="005C0171" w:rsidRPr="0016661A" w:rsidRDefault="005C0171" w:rsidP="005C0171">
            <w:pPr>
              <w:widowControl w:val="0"/>
              <w:jc w:val="center"/>
              <w:rPr>
                <w:kern w:val="2"/>
                <w:sz w:val="21"/>
                <w:szCs w:val="21"/>
              </w:rPr>
            </w:pPr>
            <w:r w:rsidRPr="0016661A">
              <w:rPr>
                <w:kern w:val="2"/>
                <w:sz w:val="21"/>
                <w:szCs w:val="21"/>
              </w:rPr>
              <w:t>边长</w:t>
            </w:r>
            <w:r w:rsidRPr="0016661A">
              <w:rPr>
                <w:kern w:val="2"/>
                <w:sz w:val="21"/>
                <w:szCs w:val="21"/>
              </w:rPr>
              <w:t>5</w:t>
            </w:r>
            <w:r w:rsidRPr="0016661A">
              <w:rPr>
                <w:kern w:val="2"/>
                <w:sz w:val="21"/>
                <w:szCs w:val="21"/>
              </w:rPr>
              <w:t>～</w:t>
            </w:r>
            <w:r w:rsidRPr="0016661A">
              <w:rPr>
                <w:kern w:val="2"/>
                <w:sz w:val="21"/>
                <w:szCs w:val="21"/>
              </w:rPr>
              <w:t>50km</w:t>
            </w:r>
            <w:r w:rsidRPr="0016661A">
              <w:rPr>
                <w:kern w:val="2"/>
                <w:sz w:val="21"/>
                <w:szCs w:val="21"/>
              </w:rPr>
              <w:sym w:font="Wingdings 2" w:char="F0A3"/>
            </w:r>
          </w:p>
        </w:tc>
        <w:tc>
          <w:tcPr>
            <w:tcW w:w="1674" w:type="dxa"/>
            <w:gridSpan w:val="3"/>
            <w:tcBorders>
              <w:top w:val="single" w:sz="4" w:space="0" w:color="auto"/>
              <w:left w:val="single" w:sz="4" w:space="0" w:color="auto"/>
              <w:bottom w:val="single" w:sz="4" w:space="0" w:color="auto"/>
              <w:right w:val="single" w:sz="4" w:space="0" w:color="auto"/>
            </w:tcBorders>
            <w:vAlign w:val="center"/>
          </w:tcPr>
          <w:p w14:paraId="2262D243" w14:textId="77777777" w:rsidR="005C0171" w:rsidRPr="0016661A" w:rsidRDefault="005C0171" w:rsidP="005C0171">
            <w:pPr>
              <w:widowControl w:val="0"/>
              <w:jc w:val="center"/>
              <w:rPr>
                <w:kern w:val="2"/>
                <w:sz w:val="21"/>
                <w:szCs w:val="21"/>
              </w:rPr>
            </w:pPr>
            <w:r w:rsidRPr="0016661A">
              <w:rPr>
                <w:kern w:val="2"/>
                <w:sz w:val="21"/>
                <w:szCs w:val="21"/>
              </w:rPr>
              <w:t>边长</w:t>
            </w:r>
            <w:r w:rsidRPr="0016661A">
              <w:rPr>
                <w:kern w:val="2"/>
                <w:sz w:val="21"/>
                <w:szCs w:val="21"/>
              </w:rPr>
              <w:t>=5km</w:t>
            </w:r>
            <w:r w:rsidRPr="0016661A">
              <w:rPr>
                <w:kern w:val="2"/>
                <w:sz w:val="21"/>
                <w:szCs w:val="21"/>
              </w:rPr>
              <w:sym w:font="Wingdings 2" w:char="F052"/>
            </w:r>
          </w:p>
        </w:tc>
      </w:tr>
      <w:tr w:rsidR="0016661A" w:rsidRPr="0016661A" w14:paraId="7AAE7A60" w14:textId="77777777" w:rsidTr="00CE3F58">
        <w:trPr>
          <w:trHeight w:val="284"/>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tcPr>
          <w:p w14:paraId="762BE270" w14:textId="77777777" w:rsidR="005C0171" w:rsidRPr="0016661A" w:rsidRDefault="005C0171" w:rsidP="005C0171">
            <w:pPr>
              <w:widowControl w:val="0"/>
              <w:jc w:val="center"/>
              <w:rPr>
                <w:kern w:val="2"/>
                <w:sz w:val="21"/>
                <w:szCs w:val="21"/>
              </w:rPr>
            </w:pPr>
            <w:r w:rsidRPr="0016661A">
              <w:rPr>
                <w:kern w:val="2"/>
                <w:sz w:val="21"/>
                <w:szCs w:val="21"/>
              </w:rPr>
              <w:t>评价因子</w:t>
            </w:r>
          </w:p>
        </w:tc>
        <w:tc>
          <w:tcPr>
            <w:tcW w:w="1790" w:type="dxa"/>
            <w:tcBorders>
              <w:top w:val="single" w:sz="4" w:space="0" w:color="auto"/>
              <w:left w:val="single" w:sz="4" w:space="0" w:color="auto"/>
              <w:bottom w:val="single" w:sz="4" w:space="0" w:color="auto"/>
              <w:right w:val="single" w:sz="4" w:space="0" w:color="auto"/>
            </w:tcBorders>
            <w:vAlign w:val="center"/>
          </w:tcPr>
          <w:p w14:paraId="0C9ADEB3" w14:textId="77777777" w:rsidR="005C0171" w:rsidRPr="0016661A" w:rsidRDefault="005C0171" w:rsidP="005C0171">
            <w:pPr>
              <w:widowControl w:val="0"/>
              <w:jc w:val="center"/>
              <w:rPr>
                <w:kern w:val="2"/>
                <w:sz w:val="21"/>
                <w:szCs w:val="21"/>
              </w:rPr>
            </w:pPr>
            <w:r w:rsidRPr="0016661A">
              <w:rPr>
                <w:kern w:val="2"/>
                <w:position w:val="1"/>
                <w:sz w:val="21"/>
                <w:szCs w:val="21"/>
              </w:rPr>
              <w:t>SO</w:t>
            </w:r>
            <w:r w:rsidRPr="0016661A">
              <w:rPr>
                <w:kern w:val="2"/>
                <w:position w:val="1"/>
                <w:sz w:val="21"/>
                <w:szCs w:val="21"/>
                <w:vertAlign w:val="subscript"/>
              </w:rPr>
              <w:t>2</w:t>
            </w:r>
            <w:r w:rsidRPr="0016661A">
              <w:rPr>
                <w:kern w:val="2"/>
                <w:position w:val="1"/>
                <w:sz w:val="21"/>
                <w:szCs w:val="21"/>
              </w:rPr>
              <w:t>+NO</w:t>
            </w:r>
            <w:r w:rsidRPr="0016661A">
              <w:rPr>
                <w:i/>
                <w:kern w:val="2"/>
                <w:sz w:val="21"/>
                <w:szCs w:val="21"/>
              </w:rPr>
              <w:t>x</w:t>
            </w:r>
            <w:r w:rsidRPr="0016661A">
              <w:rPr>
                <w:kern w:val="2"/>
                <w:position w:val="1"/>
                <w:sz w:val="21"/>
                <w:szCs w:val="21"/>
              </w:rPr>
              <w:t>排放量</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2C5E1DD2" w14:textId="77777777" w:rsidR="005C0171" w:rsidRPr="0016661A" w:rsidRDefault="005C0171" w:rsidP="005C0171">
            <w:pPr>
              <w:widowControl w:val="0"/>
              <w:jc w:val="center"/>
              <w:rPr>
                <w:kern w:val="2"/>
                <w:sz w:val="21"/>
                <w:szCs w:val="21"/>
              </w:rPr>
            </w:pPr>
            <w:r w:rsidRPr="0016661A">
              <w:rPr>
                <w:kern w:val="2"/>
                <w:sz w:val="21"/>
                <w:szCs w:val="21"/>
              </w:rPr>
              <w:t>≥2000t/a□</w:t>
            </w:r>
          </w:p>
        </w:tc>
        <w:tc>
          <w:tcPr>
            <w:tcW w:w="3870" w:type="dxa"/>
            <w:gridSpan w:val="10"/>
            <w:tcBorders>
              <w:top w:val="single" w:sz="4" w:space="0" w:color="auto"/>
              <w:left w:val="single" w:sz="4" w:space="0" w:color="auto"/>
              <w:bottom w:val="single" w:sz="4" w:space="0" w:color="auto"/>
              <w:right w:val="single" w:sz="4" w:space="0" w:color="auto"/>
            </w:tcBorders>
            <w:vAlign w:val="center"/>
          </w:tcPr>
          <w:p w14:paraId="31AABBE2" w14:textId="77777777" w:rsidR="005C0171" w:rsidRPr="0016661A" w:rsidRDefault="005C0171" w:rsidP="005C0171">
            <w:pPr>
              <w:widowControl w:val="0"/>
              <w:jc w:val="center"/>
              <w:rPr>
                <w:kern w:val="2"/>
                <w:sz w:val="21"/>
                <w:szCs w:val="21"/>
              </w:rPr>
            </w:pPr>
            <w:r w:rsidRPr="0016661A">
              <w:rPr>
                <w:kern w:val="2"/>
                <w:sz w:val="21"/>
                <w:szCs w:val="21"/>
              </w:rPr>
              <w:t>500~2000t/a□</w:t>
            </w:r>
          </w:p>
        </w:tc>
        <w:tc>
          <w:tcPr>
            <w:tcW w:w="1674" w:type="dxa"/>
            <w:gridSpan w:val="3"/>
            <w:tcBorders>
              <w:top w:val="single" w:sz="4" w:space="0" w:color="auto"/>
              <w:left w:val="single" w:sz="4" w:space="0" w:color="auto"/>
              <w:bottom w:val="single" w:sz="4" w:space="0" w:color="auto"/>
              <w:right w:val="single" w:sz="4" w:space="0" w:color="auto"/>
            </w:tcBorders>
            <w:vAlign w:val="center"/>
          </w:tcPr>
          <w:p w14:paraId="7DF6A896" w14:textId="77777777" w:rsidR="005C0171" w:rsidRPr="0016661A" w:rsidRDefault="005C0171" w:rsidP="005C0171">
            <w:pPr>
              <w:widowControl w:val="0"/>
              <w:jc w:val="center"/>
              <w:rPr>
                <w:kern w:val="2"/>
                <w:sz w:val="21"/>
                <w:szCs w:val="21"/>
              </w:rPr>
            </w:pPr>
            <w:r w:rsidRPr="0016661A">
              <w:rPr>
                <w:kern w:val="2"/>
                <w:sz w:val="21"/>
                <w:szCs w:val="21"/>
              </w:rPr>
              <w:t>＜</w:t>
            </w:r>
            <w:r w:rsidRPr="0016661A">
              <w:rPr>
                <w:kern w:val="2"/>
                <w:sz w:val="21"/>
                <w:szCs w:val="21"/>
              </w:rPr>
              <w:t>500t/a</w:t>
            </w:r>
            <w:r w:rsidRPr="0016661A">
              <w:rPr>
                <w:kern w:val="2"/>
                <w:sz w:val="21"/>
                <w:szCs w:val="21"/>
              </w:rPr>
              <w:sym w:font="Wingdings 2" w:char="F052"/>
            </w:r>
          </w:p>
        </w:tc>
      </w:tr>
      <w:tr w:rsidR="0016661A" w:rsidRPr="0016661A" w14:paraId="5C301C73"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1299A6B2"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2B9CAAD8" w14:textId="77777777" w:rsidR="005C0171" w:rsidRPr="0016661A" w:rsidRDefault="005C0171" w:rsidP="005C0171">
            <w:pPr>
              <w:widowControl w:val="0"/>
              <w:jc w:val="center"/>
              <w:rPr>
                <w:kern w:val="2"/>
                <w:sz w:val="21"/>
                <w:szCs w:val="21"/>
              </w:rPr>
            </w:pPr>
            <w:r w:rsidRPr="0016661A">
              <w:rPr>
                <w:kern w:val="2"/>
                <w:sz w:val="21"/>
                <w:szCs w:val="21"/>
              </w:rPr>
              <w:t>评价因子</w:t>
            </w:r>
          </w:p>
        </w:tc>
        <w:tc>
          <w:tcPr>
            <w:tcW w:w="3202" w:type="dxa"/>
            <w:gridSpan w:val="9"/>
            <w:tcBorders>
              <w:top w:val="single" w:sz="4" w:space="0" w:color="auto"/>
              <w:left w:val="single" w:sz="4" w:space="0" w:color="auto"/>
              <w:bottom w:val="single" w:sz="4" w:space="0" w:color="auto"/>
              <w:right w:val="single" w:sz="4" w:space="0" w:color="auto"/>
            </w:tcBorders>
            <w:vAlign w:val="center"/>
          </w:tcPr>
          <w:p w14:paraId="3452F271" w14:textId="77777777" w:rsidR="005C0171" w:rsidRPr="0016661A" w:rsidRDefault="005C0171" w:rsidP="005C0171">
            <w:pPr>
              <w:widowControl w:val="0"/>
              <w:tabs>
                <w:tab w:val="left" w:pos="3078"/>
              </w:tabs>
              <w:jc w:val="center"/>
              <w:rPr>
                <w:kern w:val="2"/>
                <w:sz w:val="21"/>
                <w:szCs w:val="21"/>
              </w:rPr>
            </w:pPr>
            <w:r w:rsidRPr="0016661A">
              <w:rPr>
                <w:kern w:val="2"/>
                <w:sz w:val="21"/>
                <w:szCs w:val="21"/>
              </w:rPr>
              <w:t>基本污染物（二氧化硫、二氧化氮、</w:t>
            </w:r>
            <w:r w:rsidRPr="0016661A">
              <w:rPr>
                <w:kern w:val="2"/>
                <w:sz w:val="21"/>
                <w:szCs w:val="21"/>
              </w:rPr>
              <w:t>CO</w:t>
            </w:r>
            <w:r w:rsidRPr="0016661A">
              <w:rPr>
                <w:kern w:val="2"/>
                <w:sz w:val="21"/>
                <w:szCs w:val="21"/>
              </w:rPr>
              <w:t>、</w:t>
            </w:r>
            <w:r w:rsidRPr="0016661A">
              <w:rPr>
                <w:kern w:val="2"/>
                <w:sz w:val="21"/>
                <w:szCs w:val="21"/>
              </w:rPr>
              <w:t>O</w:t>
            </w:r>
            <w:r w:rsidRPr="0016661A">
              <w:rPr>
                <w:kern w:val="2"/>
                <w:sz w:val="21"/>
                <w:szCs w:val="21"/>
                <w:vertAlign w:val="subscript"/>
              </w:rPr>
              <w:t>3</w:t>
            </w:r>
            <w:r w:rsidRPr="0016661A">
              <w:rPr>
                <w:kern w:val="2"/>
                <w:sz w:val="21"/>
                <w:szCs w:val="21"/>
              </w:rPr>
              <w:t>、</w:t>
            </w:r>
            <w:r w:rsidRPr="0016661A">
              <w:rPr>
                <w:kern w:val="2"/>
                <w:sz w:val="21"/>
                <w:szCs w:val="21"/>
              </w:rPr>
              <w:t>PM</w:t>
            </w:r>
            <w:r w:rsidRPr="0016661A">
              <w:rPr>
                <w:kern w:val="2"/>
                <w:sz w:val="21"/>
                <w:szCs w:val="21"/>
                <w:vertAlign w:val="subscript"/>
              </w:rPr>
              <w:t>10</w:t>
            </w:r>
            <w:r w:rsidRPr="0016661A">
              <w:rPr>
                <w:kern w:val="2"/>
                <w:sz w:val="21"/>
                <w:szCs w:val="21"/>
              </w:rPr>
              <w:t>、</w:t>
            </w:r>
            <w:r w:rsidRPr="0016661A">
              <w:rPr>
                <w:kern w:val="2"/>
                <w:sz w:val="21"/>
                <w:szCs w:val="21"/>
              </w:rPr>
              <w:t>PM</w:t>
            </w:r>
            <w:r w:rsidRPr="0016661A">
              <w:rPr>
                <w:kern w:val="2"/>
                <w:sz w:val="21"/>
                <w:szCs w:val="21"/>
                <w:vertAlign w:val="subscript"/>
              </w:rPr>
              <w:t>2.5</w:t>
            </w:r>
            <w:r w:rsidRPr="0016661A">
              <w:rPr>
                <w:kern w:val="2"/>
                <w:sz w:val="21"/>
                <w:szCs w:val="21"/>
              </w:rPr>
              <w:t>）</w:t>
            </w:r>
          </w:p>
          <w:p w14:paraId="6D2BA7F3" w14:textId="77777777" w:rsidR="005C0171" w:rsidRPr="0016661A" w:rsidRDefault="005C0171" w:rsidP="005C0171">
            <w:pPr>
              <w:widowControl w:val="0"/>
              <w:tabs>
                <w:tab w:val="left" w:pos="3078"/>
              </w:tabs>
              <w:jc w:val="center"/>
              <w:rPr>
                <w:kern w:val="2"/>
                <w:sz w:val="21"/>
                <w:szCs w:val="21"/>
              </w:rPr>
            </w:pPr>
            <w:r w:rsidRPr="0016661A">
              <w:rPr>
                <w:kern w:val="2"/>
                <w:sz w:val="21"/>
                <w:szCs w:val="21"/>
              </w:rPr>
              <w:t>其他污染物（氨、硫化氢、臭气浓度、</w:t>
            </w:r>
            <w:r w:rsidR="00AE5E48" w:rsidRPr="0016661A">
              <w:rPr>
                <w:iCs/>
                <w:kern w:val="2"/>
                <w:sz w:val="21"/>
                <w:szCs w:val="21"/>
              </w:rPr>
              <w:t>VOCs</w:t>
            </w:r>
            <w:r w:rsidRPr="0016661A">
              <w:rPr>
                <w:kern w:val="2"/>
                <w:sz w:val="21"/>
                <w:szCs w:val="21"/>
              </w:rPr>
              <w:t>）</w:t>
            </w:r>
          </w:p>
        </w:tc>
        <w:tc>
          <w:tcPr>
            <w:tcW w:w="3741" w:type="dxa"/>
            <w:gridSpan w:val="6"/>
            <w:tcBorders>
              <w:top w:val="single" w:sz="4" w:space="0" w:color="auto"/>
              <w:left w:val="single" w:sz="4" w:space="0" w:color="auto"/>
              <w:bottom w:val="single" w:sz="4" w:space="0" w:color="auto"/>
              <w:right w:val="single" w:sz="4" w:space="0" w:color="auto"/>
            </w:tcBorders>
            <w:vAlign w:val="center"/>
          </w:tcPr>
          <w:p w14:paraId="3ED6F962" w14:textId="77777777" w:rsidR="005C0171" w:rsidRPr="0016661A" w:rsidRDefault="005C0171" w:rsidP="005C0171">
            <w:pPr>
              <w:widowControl w:val="0"/>
              <w:jc w:val="center"/>
              <w:rPr>
                <w:kern w:val="2"/>
                <w:sz w:val="21"/>
                <w:szCs w:val="21"/>
              </w:rPr>
            </w:pPr>
            <w:r w:rsidRPr="0016661A">
              <w:rPr>
                <w:kern w:val="2"/>
                <w:position w:val="1"/>
                <w:sz w:val="21"/>
                <w:szCs w:val="21"/>
              </w:rPr>
              <w:t>包括二次</w:t>
            </w:r>
            <w:r w:rsidRPr="0016661A">
              <w:rPr>
                <w:kern w:val="2"/>
                <w:position w:val="1"/>
                <w:sz w:val="21"/>
                <w:szCs w:val="21"/>
              </w:rPr>
              <w:t>PM</w:t>
            </w:r>
            <w:r w:rsidRPr="0016661A">
              <w:rPr>
                <w:kern w:val="2"/>
                <w:position w:val="1"/>
                <w:sz w:val="21"/>
                <w:szCs w:val="21"/>
                <w:vertAlign w:val="subscript"/>
              </w:rPr>
              <w:t>2.5</w:t>
            </w:r>
            <w:r w:rsidRPr="0016661A">
              <w:rPr>
                <w:kern w:val="2"/>
                <w:position w:val="1"/>
                <w:sz w:val="21"/>
                <w:szCs w:val="21"/>
              </w:rPr>
              <w:t>□</w:t>
            </w:r>
          </w:p>
          <w:p w14:paraId="5829F1DA" w14:textId="77777777" w:rsidR="005C0171" w:rsidRPr="0016661A" w:rsidRDefault="005C0171" w:rsidP="005C0171">
            <w:pPr>
              <w:widowControl w:val="0"/>
              <w:jc w:val="center"/>
              <w:rPr>
                <w:kern w:val="2"/>
                <w:sz w:val="21"/>
                <w:szCs w:val="21"/>
              </w:rPr>
            </w:pPr>
            <w:r w:rsidRPr="0016661A">
              <w:rPr>
                <w:kern w:val="2"/>
                <w:position w:val="1"/>
                <w:sz w:val="21"/>
                <w:szCs w:val="21"/>
              </w:rPr>
              <w:t>不包括二次</w:t>
            </w:r>
            <w:r w:rsidRPr="0016661A">
              <w:rPr>
                <w:kern w:val="2"/>
                <w:position w:val="1"/>
                <w:sz w:val="21"/>
                <w:szCs w:val="21"/>
              </w:rPr>
              <w:t>PM</w:t>
            </w:r>
            <w:r w:rsidRPr="0016661A">
              <w:rPr>
                <w:kern w:val="2"/>
                <w:position w:val="1"/>
                <w:sz w:val="21"/>
                <w:szCs w:val="21"/>
                <w:vertAlign w:val="subscript"/>
              </w:rPr>
              <w:t>2.5</w:t>
            </w:r>
            <w:r w:rsidR="00AE5E48" w:rsidRPr="0016661A">
              <w:rPr>
                <w:kern w:val="2"/>
                <w:sz w:val="21"/>
                <w:szCs w:val="21"/>
              </w:rPr>
              <w:sym w:font="Wingdings 2" w:char="F052"/>
            </w:r>
          </w:p>
        </w:tc>
      </w:tr>
      <w:tr w:rsidR="0016661A" w:rsidRPr="0016661A" w14:paraId="76783353" w14:textId="77777777" w:rsidTr="00CE3F58">
        <w:trPr>
          <w:trHeight w:val="284"/>
          <w:jc w:val="center"/>
        </w:trPr>
        <w:tc>
          <w:tcPr>
            <w:tcW w:w="1023" w:type="dxa"/>
            <w:tcBorders>
              <w:top w:val="single" w:sz="4" w:space="0" w:color="auto"/>
              <w:left w:val="single" w:sz="4" w:space="0" w:color="auto"/>
              <w:bottom w:val="single" w:sz="4" w:space="0" w:color="auto"/>
              <w:right w:val="single" w:sz="4" w:space="0" w:color="auto"/>
            </w:tcBorders>
            <w:vAlign w:val="center"/>
          </w:tcPr>
          <w:p w14:paraId="3CC042F7" w14:textId="77777777" w:rsidR="005C0171" w:rsidRPr="0016661A" w:rsidRDefault="005C0171" w:rsidP="005C0171">
            <w:pPr>
              <w:widowControl w:val="0"/>
              <w:jc w:val="center"/>
              <w:rPr>
                <w:kern w:val="2"/>
                <w:sz w:val="21"/>
                <w:szCs w:val="21"/>
              </w:rPr>
            </w:pPr>
            <w:r w:rsidRPr="0016661A">
              <w:rPr>
                <w:kern w:val="2"/>
                <w:sz w:val="21"/>
                <w:szCs w:val="21"/>
              </w:rPr>
              <w:lastRenderedPageBreak/>
              <w:t>评价标准</w:t>
            </w:r>
          </w:p>
        </w:tc>
        <w:tc>
          <w:tcPr>
            <w:tcW w:w="1790" w:type="dxa"/>
            <w:tcBorders>
              <w:top w:val="single" w:sz="4" w:space="0" w:color="auto"/>
              <w:left w:val="single" w:sz="4" w:space="0" w:color="auto"/>
              <w:bottom w:val="single" w:sz="4" w:space="0" w:color="auto"/>
              <w:right w:val="single" w:sz="4" w:space="0" w:color="auto"/>
            </w:tcBorders>
            <w:vAlign w:val="center"/>
          </w:tcPr>
          <w:p w14:paraId="36D5D9BE" w14:textId="77777777" w:rsidR="005C0171" w:rsidRPr="0016661A" w:rsidRDefault="005C0171" w:rsidP="005C0171">
            <w:pPr>
              <w:widowControl w:val="0"/>
              <w:jc w:val="center"/>
              <w:rPr>
                <w:kern w:val="2"/>
                <w:sz w:val="21"/>
                <w:szCs w:val="21"/>
              </w:rPr>
            </w:pPr>
            <w:r w:rsidRPr="0016661A">
              <w:rPr>
                <w:kern w:val="2"/>
                <w:sz w:val="21"/>
                <w:szCs w:val="21"/>
              </w:rPr>
              <w:t>评价标准</w:t>
            </w:r>
          </w:p>
        </w:tc>
        <w:tc>
          <w:tcPr>
            <w:tcW w:w="1995" w:type="dxa"/>
            <w:gridSpan w:val="5"/>
            <w:tcBorders>
              <w:top w:val="single" w:sz="4" w:space="0" w:color="auto"/>
              <w:left w:val="single" w:sz="4" w:space="0" w:color="auto"/>
              <w:bottom w:val="single" w:sz="4" w:space="0" w:color="auto"/>
              <w:right w:val="single" w:sz="4" w:space="0" w:color="auto"/>
            </w:tcBorders>
            <w:vAlign w:val="center"/>
          </w:tcPr>
          <w:p w14:paraId="450F29F6" w14:textId="77777777" w:rsidR="005C0171" w:rsidRPr="0016661A" w:rsidRDefault="005C0171" w:rsidP="005C0171">
            <w:pPr>
              <w:widowControl w:val="0"/>
              <w:jc w:val="center"/>
              <w:rPr>
                <w:kern w:val="2"/>
                <w:sz w:val="21"/>
                <w:szCs w:val="21"/>
              </w:rPr>
            </w:pPr>
            <w:r w:rsidRPr="0016661A">
              <w:rPr>
                <w:kern w:val="2"/>
                <w:sz w:val="21"/>
                <w:szCs w:val="21"/>
              </w:rPr>
              <w:t>国家标准</w:t>
            </w:r>
            <w:r w:rsidRPr="0016661A">
              <w:rPr>
                <w:kern w:val="2"/>
                <w:sz w:val="21"/>
                <w:szCs w:val="21"/>
              </w:rPr>
              <w:sym w:font="Wingdings 2" w:char="F052"/>
            </w:r>
          </w:p>
        </w:tc>
        <w:tc>
          <w:tcPr>
            <w:tcW w:w="1207" w:type="dxa"/>
            <w:gridSpan w:val="4"/>
            <w:tcBorders>
              <w:top w:val="single" w:sz="4" w:space="0" w:color="auto"/>
              <w:left w:val="single" w:sz="4" w:space="0" w:color="auto"/>
              <w:bottom w:val="single" w:sz="4" w:space="0" w:color="auto"/>
              <w:right w:val="single" w:sz="4" w:space="0" w:color="auto"/>
            </w:tcBorders>
            <w:vAlign w:val="center"/>
          </w:tcPr>
          <w:p w14:paraId="71C99755" w14:textId="77777777" w:rsidR="005C0171" w:rsidRPr="0016661A" w:rsidRDefault="005C0171" w:rsidP="005C0171">
            <w:pPr>
              <w:widowControl w:val="0"/>
              <w:jc w:val="center"/>
              <w:rPr>
                <w:kern w:val="2"/>
                <w:sz w:val="21"/>
                <w:szCs w:val="21"/>
              </w:rPr>
            </w:pPr>
            <w:r w:rsidRPr="0016661A">
              <w:rPr>
                <w:kern w:val="2"/>
                <w:sz w:val="21"/>
                <w:szCs w:val="21"/>
              </w:rPr>
              <w:t>地方标准</w:t>
            </w:r>
            <w:r w:rsidRPr="0016661A">
              <w:rPr>
                <w:kern w:val="2"/>
                <w:sz w:val="21"/>
                <w:szCs w:val="21"/>
              </w:rPr>
              <w:sym w:font="Wingdings 2" w:char="F0A3"/>
            </w:r>
          </w:p>
        </w:tc>
        <w:tc>
          <w:tcPr>
            <w:tcW w:w="2496" w:type="dxa"/>
            <w:gridSpan w:val="4"/>
            <w:tcBorders>
              <w:top w:val="single" w:sz="4" w:space="0" w:color="auto"/>
              <w:left w:val="single" w:sz="4" w:space="0" w:color="auto"/>
              <w:bottom w:val="single" w:sz="4" w:space="0" w:color="auto"/>
              <w:right w:val="single" w:sz="4" w:space="0" w:color="auto"/>
            </w:tcBorders>
            <w:vAlign w:val="center"/>
          </w:tcPr>
          <w:p w14:paraId="5DBF9755" w14:textId="77777777" w:rsidR="005C0171" w:rsidRPr="0016661A" w:rsidRDefault="005C0171" w:rsidP="005C0171">
            <w:pPr>
              <w:widowControl w:val="0"/>
              <w:jc w:val="center"/>
              <w:rPr>
                <w:kern w:val="2"/>
                <w:sz w:val="21"/>
                <w:szCs w:val="21"/>
              </w:rPr>
            </w:pPr>
            <w:r w:rsidRPr="0016661A">
              <w:rPr>
                <w:kern w:val="2"/>
                <w:sz w:val="21"/>
                <w:szCs w:val="21"/>
              </w:rPr>
              <w:t>附录</w:t>
            </w:r>
            <w:r w:rsidRPr="0016661A">
              <w:rPr>
                <w:kern w:val="2"/>
                <w:sz w:val="21"/>
                <w:szCs w:val="21"/>
              </w:rPr>
              <w:t>D</w:t>
            </w:r>
            <w:r w:rsidRPr="0016661A">
              <w:rPr>
                <w:kern w:val="2"/>
                <w:sz w:val="21"/>
                <w:szCs w:val="21"/>
              </w:rPr>
              <w:sym w:font="Wingdings 2" w:char="F052"/>
            </w:r>
          </w:p>
        </w:tc>
        <w:tc>
          <w:tcPr>
            <w:tcW w:w="1245" w:type="dxa"/>
            <w:gridSpan w:val="2"/>
            <w:tcBorders>
              <w:top w:val="single" w:sz="4" w:space="0" w:color="auto"/>
              <w:left w:val="single" w:sz="4" w:space="0" w:color="auto"/>
              <w:bottom w:val="single" w:sz="4" w:space="0" w:color="auto"/>
              <w:right w:val="single" w:sz="4" w:space="0" w:color="auto"/>
            </w:tcBorders>
            <w:vAlign w:val="center"/>
          </w:tcPr>
          <w:p w14:paraId="1A1D70AC" w14:textId="77777777" w:rsidR="005C0171" w:rsidRPr="0016661A" w:rsidRDefault="005C0171" w:rsidP="005C0171">
            <w:pPr>
              <w:widowControl w:val="0"/>
              <w:jc w:val="center"/>
              <w:rPr>
                <w:kern w:val="2"/>
                <w:sz w:val="21"/>
                <w:szCs w:val="21"/>
              </w:rPr>
            </w:pPr>
            <w:r w:rsidRPr="0016661A">
              <w:rPr>
                <w:kern w:val="2"/>
                <w:sz w:val="21"/>
                <w:szCs w:val="21"/>
              </w:rPr>
              <w:t>其他标准</w:t>
            </w:r>
            <w:r w:rsidR="00AE5E48" w:rsidRPr="0016661A">
              <w:rPr>
                <w:kern w:val="2"/>
                <w:sz w:val="21"/>
                <w:szCs w:val="21"/>
              </w:rPr>
              <w:sym w:font="Wingdings 2" w:char="F0A3"/>
            </w:r>
          </w:p>
        </w:tc>
      </w:tr>
      <w:tr w:rsidR="0016661A" w:rsidRPr="0016661A" w14:paraId="5783FC26" w14:textId="77777777" w:rsidTr="00CE3F58">
        <w:trPr>
          <w:trHeight w:val="284"/>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tcPr>
          <w:p w14:paraId="7C55E3DF" w14:textId="77777777" w:rsidR="005C0171" w:rsidRPr="0016661A" w:rsidRDefault="005C0171" w:rsidP="005C0171">
            <w:pPr>
              <w:widowControl w:val="0"/>
              <w:jc w:val="center"/>
              <w:rPr>
                <w:kern w:val="2"/>
                <w:sz w:val="21"/>
                <w:szCs w:val="21"/>
              </w:rPr>
            </w:pPr>
            <w:r w:rsidRPr="0016661A">
              <w:rPr>
                <w:kern w:val="2"/>
                <w:sz w:val="21"/>
                <w:szCs w:val="21"/>
              </w:rPr>
              <w:t>现状评价</w:t>
            </w:r>
          </w:p>
        </w:tc>
        <w:tc>
          <w:tcPr>
            <w:tcW w:w="1790" w:type="dxa"/>
            <w:tcBorders>
              <w:top w:val="single" w:sz="4" w:space="0" w:color="auto"/>
              <w:left w:val="single" w:sz="4" w:space="0" w:color="auto"/>
              <w:bottom w:val="single" w:sz="4" w:space="0" w:color="auto"/>
              <w:right w:val="single" w:sz="4" w:space="0" w:color="auto"/>
            </w:tcBorders>
            <w:vAlign w:val="center"/>
          </w:tcPr>
          <w:p w14:paraId="0613D16F" w14:textId="77777777" w:rsidR="005C0171" w:rsidRPr="0016661A" w:rsidRDefault="005C0171" w:rsidP="005C0171">
            <w:pPr>
              <w:widowControl w:val="0"/>
              <w:jc w:val="center"/>
              <w:rPr>
                <w:kern w:val="2"/>
                <w:sz w:val="21"/>
                <w:szCs w:val="21"/>
              </w:rPr>
            </w:pPr>
            <w:r w:rsidRPr="0016661A">
              <w:rPr>
                <w:kern w:val="2"/>
                <w:sz w:val="21"/>
                <w:szCs w:val="21"/>
              </w:rPr>
              <w:t>环境功能区</w:t>
            </w:r>
          </w:p>
        </w:tc>
        <w:tc>
          <w:tcPr>
            <w:tcW w:w="2655" w:type="dxa"/>
            <w:gridSpan w:val="6"/>
            <w:tcBorders>
              <w:top w:val="single" w:sz="4" w:space="0" w:color="auto"/>
              <w:left w:val="single" w:sz="4" w:space="0" w:color="auto"/>
              <w:bottom w:val="single" w:sz="4" w:space="0" w:color="auto"/>
              <w:right w:val="single" w:sz="4" w:space="0" w:color="auto"/>
            </w:tcBorders>
            <w:vAlign w:val="center"/>
          </w:tcPr>
          <w:p w14:paraId="415646B2" w14:textId="77777777" w:rsidR="005C0171" w:rsidRPr="0016661A" w:rsidRDefault="005C0171" w:rsidP="005C0171">
            <w:pPr>
              <w:widowControl w:val="0"/>
              <w:jc w:val="center"/>
              <w:rPr>
                <w:kern w:val="2"/>
                <w:sz w:val="21"/>
                <w:szCs w:val="21"/>
              </w:rPr>
            </w:pPr>
            <w:r w:rsidRPr="0016661A">
              <w:rPr>
                <w:kern w:val="2"/>
                <w:sz w:val="21"/>
                <w:szCs w:val="21"/>
              </w:rPr>
              <w:t>一类区</w:t>
            </w:r>
            <w:r w:rsidRPr="0016661A">
              <w:rPr>
                <w:kern w:val="2"/>
                <w:sz w:val="21"/>
                <w:szCs w:val="21"/>
              </w:rPr>
              <w:t>□</w:t>
            </w:r>
          </w:p>
        </w:tc>
        <w:tc>
          <w:tcPr>
            <w:tcW w:w="2614" w:type="dxa"/>
            <w:gridSpan w:val="6"/>
            <w:tcBorders>
              <w:top w:val="single" w:sz="4" w:space="0" w:color="auto"/>
              <w:left w:val="single" w:sz="4" w:space="0" w:color="auto"/>
              <w:bottom w:val="single" w:sz="4" w:space="0" w:color="auto"/>
              <w:right w:val="single" w:sz="4" w:space="0" w:color="auto"/>
            </w:tcBorders>
            <w:vAlign w:val="center"/>
          </w:tcPr>
          <w:p w14:paraId="25E2FD6C" w14:textId="77777777" w:rsidR="005C0171" w:rsidRPr="0016661A" w:rsidRDefault="005C0171" w:rsidP="005C0171">
            <w:pPr>
              <w:widowControl w:val="0"/>
              <w:jc w:val="center"/>
              <w:rPr>
                <w:kern w:val="2"/>
                <w:sz w:val="21"/>
                <w:szCs w:val="21"/>
              </w:rPr>
            </w:pPr>
            <w:r w:rsidRPr="0016661A">
              <w:rPr>
                <w:kern w:val="2"/>
                <w:sz w:val="21"/>
                <w:szCs w:val="21"/>
              </w:rPr>
              <w:t>二类区</w:t>
            </w:r>
            <w:r w:rsidRPr="0016661A">
              <w:rPr>
                <w:kern w:val="2"/>
                <w:sz w:val="21"/>
                <w:szCs w:val="21"/>
              </w:rPr>
              <w:sym w:font="Wingdings 2" w:char="F052"/>
            </w:r>
          </w:p>
        </w:tc>
        <w:tc>
          <w:tcPr>
            <w:tcW w:w="1674" w:type="dxa"/>
            <w:gridSpan w:val="3"/>
            <w:tcBorders>
              <w:top w:val="single" w:sz="4" w:space="0" w:color="auto"/>
              <w:left w:val="single" w:sz="4" w:space="0" w:color="auto"/>
              <w:bottom w:val="single" w:sz="4" w:space="0" w:color="auto"/>
              <w:right w:val="single" w:sz="4" w:space="0" w:color="auto"/>
            </w:tcBorders>
            <w:vAlign w:val="center"/>
          </w:tcPr>
          <w:p w14:paraId="1020DB26" w14:textId="77777777" w:rsidR="005C0171" w:rsidRPr="0016661A" w:rsidRDefault="005C0171" w:rsidP="005C0171">
            <w:pPr>
              <w:widowControl w:val="0"/>
              <w:jc w:val="center"/>
              <w:rPr>
                <w:kern w:val="2"/>
                <w:sz w:val="21"/>
                <w:szCs w:val="21"/>
              </w:rPr>
            </w:pPr>
            <w:r w:rsidRPr="0016661A">
              <w:rPr>
                <w:kern w:val="2"/>
                <w:sz w:val="21"/>
                <w:szCs w:val="21"/>
              </w:rPr>
              <w:t>一类区和二类区</w:t>
            </w:r>
            <w:r w:rsidRPr="0016661A">
              <w:rPr>
                <w:kern w:val="2"/>
                <w:sz w:val="21"/>
                <w:szCs w:val="21"/>
              </w:rPr>
              <w:t>□</w:t>
            </w:r>
          </w:p>
        </w:tc>
      </w:tr>
      <w:tr w:rsidR="0016661A" w:rsidRPr="0016661A" w14:paraId="4F55CAF7"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7D6D123F"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5C61EFEC" w14:textId="77777777" w:rsidR="005C0171" w:rsidRPr="0016661A" w:rsidRDefault="005C0171" w:rsidP="005C0171">
            <w:pPr>
              <w:widowControl w:val="0"/>
              <w:jc w:val="center"/>
              <w:rPr>
                <w:kern w:val="2"/>
                <w:sz w:val="21"/>
                <w:szCs w:val="21"/>
              </w:rPr>
            </w:pPr>
            <w:r w:rsidRPr="0016661A">
              <w:rPr>
                <w:kern w:val="2"/>
                <w:sz w:val="21"/>
                <w:szCs w:val="21"/>
              </w:rPr>
              <w:t>评价基准年</w:t>
            </w:r>
          </w:p>
        </w:tc>
        <w:tc>
          <w:tcPr>
            <w:tcW w:w="6943" w:type="dxa"/>
            <w:gridSpan w:val="15"/>
            <w:tcBorders>
              <w:top w:val="single" w:sz="4" w:space="0" w:color="auto"/>
              <w:left w:val="single" w:sz="4" w:space="0" w:color="auto"/>
              <w:bottom w:val="single" w:sz="4" w:space="0" w:color="auto"/>
              <w:right w:val="single" w:sz="4" w:space="0" w:color="auto"/>
            </w:tcBorders>
            <w:vAlign w:val="center"/>
          </w:tcPr>
          <w:p w14:paraId="343E2673" w14:textId="77777777" w:rsidR="005C0171" w:rsidRPr="0016661A" w:rsidRDefault="005C0171" w:rsidP="005C0171">
            <w:pPr>
              <w:widowControl w:val="0"/>
              <w:tabs>
                <w:tab w:val="left" w:pos="658"/>
              </w:tabs>
              <w:jc w:val="center"/>
              <w:rPr>
                <w:kern w:val="2"/>
                <w:sz w:val="21"/>
                <w:szCs w:val="21"/>
              </w:rPr>
            </w:pPr>
            <w:r w:rsidRPr="0016661A">
              <w:rPr>
                <w:kern w:val="2"/>
                <w:sz w:val="21"/>
                <w:szCs w:val="21"/>
              </w:rPr>
              <w:t>（</w:t>
            </w:r>
            <w:r w:rsidRPr="0016661A">
              <w:rPr>
                <w:kern w:val="2"/>
                <w:sz w:val="21"/>
                <w:szCs w:val="21"/>
              </w:rPr>
              <w:t>2021</w:t>
            </w:r>
            <w:r w:rsidRPr="0016661A">
              <w:rPr>
                <w:kern w:val="2"/>
                <w:sz w:val="21"/>
                <w:szCs w:val="21"/>
              </w:rPr>
              <w:t>）年</w:t>
            </w:r>
          </w:p>
        </w:tc>
      </w:tr>
      <w:tr w:rsidR="0016661A" w:rsidRPr="0016661A" w14:paraId="031476AC"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2958409F"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39B3D3E7" w14:textId="77777777" w:rsidR="005C0171" w:rsidRPr="0016661A" w:rsidRDefault="005C0171" w:rsidP="005C0171">
            <w:pPr>
              <w:widowControl w:val="0"/>
              <w:jc w:val="center"/>
              <w:rPr>
                <w:kern w:val="2"/>
                <w:sz w:val="21"/>
                <w:szCs w:val="21"/>
              </w:rPr>
            </w:pPr>
            <w:r w:rsidRPr="0016661A">
              <w:rPr>
                <w:kern w:val="2"/>
                <w:sz w:val="21"/>
                <w:szCs w:val="21"/>
              </w:rPr>
              <w:t>环境空气质量</w:t>
            </w:r>
          </w:p>
          <w:p w14:paraId="42D50AFA" w14:textId="77777777" w:rsidR="005C0171" w:rsidRPr="0016661A" w:rsidRDefault="005C0171" w:rsidP="005C0171">
            <w:pPr>
              <w:widowControl w:val="0"/>
              <w:jc w:val="center"/>
              <w:rPr>
                <w:kern w:val="2"/>
                <w:sz w:val="21"/>
                <w:szCs w:val="21"/>
              </w:rPr>
            </w:pPr>
            <w:r w:rsidRPr="0016661A">
              <w:rPr>
                <w:kern w:val="2"/>
                <w:sz w:val="21"/>
                <w:szCs w:val="21"/>
              </w:rPr>
              <w:t>现状调查数据来源</w:t>
            </w:r>
          </w:p>
        </w:tc>
        <w:tc>
          <w:tcPr>
            <w:tcW w:w="2655" w:type="dxa"/>
            <w:gridSpan w:val="6"/>
            <w:tcBorders>
              <w:top w:val="single" w:sz="4" w:space="0" w:color="auto"/>
              <w:left w:val="single" w:sz="4" w:space="0" w:color="auto"/>
              <w:bottom w:val="single" w:sz="4" w:space="0" w:color="auto"/>
              <w:right w:val="single" w:sz="4" w:space="0" w:color="auto"/>
            </w:tcBorders>
            <w:vAlign w:val="center"/>
          </w:tcPr>
          <w:p w14:paraId="0212EC4B" w14:textId="77777777" w:rsidR="005C0171" w:rsidRPr="0016661A" w:rsidRDefault="005C0171" w:rsidP="005C0171">
            <w:pPr>
              <w:widowControl w:val="0"/>
              <w:jc w:val="center"/>
              <w:rPr>
                <w:kern w:val="2"/>
                <w:sz w:val="21"/>
                <w:szCs w:val="21"/>
              </w:rPr>
            </w:pPr>
            <w:r w:rsidRPr="0016661A">
              <w:rPr>
                <w:kern w:val="2"/>
                <w:sz w:val="21"/>
                <w:szCs w:val="21"/>
              </w:rPr>
              <w:t>长期例行监测数据</w:t>
            </w:r>
            <w:r w:rsidRPr="0016661A">
              <w:rPr>
                <w:kern w:val="2"/>
                <w:sz w:val="21"/>
                <w:szCs w:val="21"/>
              </w:rPr>
              <w:t>□</w:t>
            </w:r>
          </w:p>
        </w:tc>
        <w:tc>
          <w:tcPr>
            <w:tcW w:w="2614" w:type="dxa"/>
            <w:gridSpan w:val="6"/>
            <w:tcBorders>
              <w:top w:val="single" w:sz="4" w:space="0" w:color="auto"/>
              <w:left w:val="single" w:sz="4" w:space="0" w:color="auto"/>
              <w:bottom w:val="single" w:sz="4" w:space="0" w:color="auto"/>
              <w:right w:val="single" w:sz="4" w:space="0" w:color="auto"/>
            </w:tcBorders>
            <w:vAlign w:val="center"/>
          </w:tcPr>
          <w:p w14:paraId="2AFFBA10" w14:textId="77777777" w:rsidR="005C0171" w:rsidRPr="0016661A" w:rsidRDefault="005C0171" w:rsidP="005C0171">
            <w:pPr>
              <w:widowControl w:val="0"/>
              <w:jc w:val="center"/>
              <w:rPr>
                <w:kern w:val="2"/>
                <w:sz w:val="21"/>
                <w:szCs w:val="21"/>
              </w:rPr>
            </w:pPr>
            <w:r w:rsidRPr="0016661A">
              <w:rPr>
                <w:kern w:val="2"/>
                <w:sz w:val="21"/>
                <w:szCs w:val="21"/>
              </w:rPr>
              <w:t>主管部门发布的数据</w:t>
            </w:r>
            <w:r w:rsidRPr="0016661A">
              <w:rPr>
                <w:kern w:val="2"/>
                <w:sz w:val="21"/>
                <w:szCs w:val="21"/>
              </w:rPr>
              <w:sym w:font="Wingdings 2" w:char="F052"/>
            </w:r>
          </w:p>
        </w:tc>
        <w:tc>
          <w:tcPr>
            <w:tcW w:w="1674" w:type="dxa"/>
            <w:gridSpan w:val="3"/>
            <w:tcBorders>
              <w:top w:val="single" w:sz="4" w:space="0" w:color="auto"/>
              <w:left w:val="single" w:sz="4" w:space="0" w:color="auto"/>
              <w:bottom w:val="single" w:sz="4" w:space="0" w:color="auto"/>
              <w:right w:val="single" w:sz="4" w:space="0" w:color="auto"/>
            </w:tcBorders>
            <w:vAlign w:val="center"/>
          </w:tcPr>
          <w:p w14:paraId="2F91AFDD" w14:textId="77777777" w:rsidR="005C0171" w:rsidRPr="0016661A" w:rsidRDefault="005C0171" w:rsidP="005C0171">
            <w:pPr>
              <w:widowControl w:val="0"/>
              <w:jc w:val="center"/>
              <w:rPr>
                <w:kern w:val="2"/>
                <w:sz w:val="21"/>
                <w:szCs w:val="21"/>
              </w:rPr>
            </w:pPr>
            <w:r w:rsidRPr="0016661A">
              <w:rPr>
                <w:kern w:val="2"/>
                <w:sz w:val="21"/>
                <w:szCs w:val="21"/>
              </w:rPr>
              <w:t>现状补充监测</w:t>
            </w:r>
            <w:r w:rsidRPr="0016661A">
              <w:rPr>
                <w:kern w:val="2"/>
                <w:sz w:val="21"/>
                <w:szCs w:val="21"/>
              </w:rPr>
              <w:sym w:font="Wingdings 2" w:char="F052"/>
            </w:r>
          </w:p>
        </w:tc>
      </w:tr>
      <w:tr w:rsidR="0016661A" w:rsidRPr="0016661A" w14:paraId="06AFE49C"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43195F9A"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3F757CDA" w14:textId="77777777" w:rsidR="005C0171" w:rsidRPr="0016661A" w:rsidRDefault="005C0171" w:rsidP="005C0171">
            <w:pPr>
              <w:widowControl w:val="0"/>
              <w:jc w:val="center"/>
              <w:rPr>
                <w:kern w:val="2"/>
                <w:sz w:val="21"/>
                <w:szCs w:val="21"/>
              </w:rPr>
            </w:pPr>
            <w:r w:rsidRPr="0016661A">
              <w:rPr>
                <w:kern w:val="2"/>
                <w:sz w:val="21"/>
                <w:szCs w:val="21"/>
              </w:rPr>
              <w:t>现状评价</w:t>
            </w:r>
          </w:p>
        </w:tc>
        <w:tc>
          <w:tcPr>
            <w:tcW w:w="3202" w:type="dxa"/>
            <w:gridSpan w:val="9"/>
            <w:tcBorders>
              <w:top w:val="single" w:sz="4" w:space="0" w:color="auto"/>
              <w:left w:val="single" w:sz="4" w:space="0" w:color="auto"/>
              <w:bottom w:val="single" w:sz="4" w:space="0" w:color="auto"/>
              <w:right w:val="single" w:sz="4" w:space="0" w:color="auto"/>
            </w:tcBorders>
            <w:vAlign w:val="center"/>
          </w:tcPr>
          <w:p w14:paraId="194382E0" w14:textId="77777777" w:rsidR="005C0171" w:rsidRPr="0016661A" w:rsidRDefault="005C0171" w:rsidP="005C0171">
            <w:pPr>
              <w:widowControl w:val="0"/>
              <w:jc w:val="center"/>
              <w:rPr>
                <w:kern w:val="2"/>
                <w:sz w:val="21"/>
                <w:szCs w:val="21"/>
              </w:rPr>
            </w:pPr>
            <w:r w:rsidRPr="0016661A">
              <w:rPr>
                <w:kern w:val="2"/>
                <w:sz w:val="21"/>
                <w:szCs w:val="21"/>
              </w:rPr>
              <w:t>达标区</w:t>
            </w:r>
            <w:r w:rsidRPr="0016661A">
              <w:rPr>
                <w:kern w:val="2"/>
                <w:sz w:val="21"/>
                <w:szCs w:val="21"/>
              </w:rPr>
              <w:t>□</w:t>
            </w:r>
          </w:p>
        </w:tc>
        <w:tc>
          <w:tcPr>
            <w:tcW w:w="3741" w:type="dxa"/>
            <w:gridSpan w:val="6"/>
            <w:tcBorders>
              <w:top w:val="single" w:sz="4" w:space="0" w:color="auto"/>
              <w:left w:val="single" w:sz="4" w:space="0" w:color="auto"/>
              <w:bottom w:val="single" w:sz="4" w:space="0" w:color="auto"/>
              <w:right w:val="single" w:sz="4" w:space="0" w:color="auto"/>
            </w:tcBorders>
            <w:vAlign w:val="center"/>
          </w:tcPr>
          <w:p w14:paraId="4E009062" w14:textId="77777777" w:rsidR="005C0171" w:rsidRPr="0016661A" w:rsidRDefault="005C0171" w:rsidP="005C0171">
            <w:pPr>
              <w:widowControl w:val="0"/>
              <w:jc w:val="center"/>
              <w:rPr>
                <w:kern w:val="2"/>
                <w:sz w:val="21"/>
                <w:szCs w:val="21"/>
              </w:rPr>
            </w:pPr>
            <w:r w:rsidRPr="0016661A">
              <w:rPr>
                <w:kern w:val="2"/>
                <w:sz w:val="21"/>
                <w:szCs w:val="21"/>
              </w:rPr>
              <w:t>不达标区</w:t>
            </w:r>
            <w:r w:rsidRPr="0016661A">
              <w:rPr>
                <w:kern w:val="2"/>
                <w:sz w:val="21"/>
                <w:szCs w:val="21"/>
              </w:rPr>
              <w:sym w:font="Wingdings 2" w:char="F052"/>
            </w:r>
          </w:p>
        </w:tc>
      </w:tr>
      <w:tr w:rsidR="0016661A" w:rsidRPr="0016661A" w14:paraId="4F9F9BB0" w14:textId="77777777" w:rsidTr="00CE3F58">
        <w:trPr>
          <w:trHeight w:val="284"/>
          <w:jc w:val="center"/>
        </w:trPr>
        <w:tc>
          <w:tcPr>
            <w:tcW w:w="1023" w:type="dxa"/>
            <w:tcBorders>
              <w:top w:val="single" w:sz="4" w:space="0" w:color="auto"/>
              <w:left w:val="single" w:sz="4" w:space="0" w:color="auto"/>
              <w:bottom w:val="single" w:sz="4" w:space="0" w:color="auto"/>
              <w:right w:val="single" w:sz="4" w:space="0" w:color="auto"/>
            </w:tcBorders>
            <w:vAlign w:val="center"/>
          </w:tcPr>
          <w:p w14:paraId="24E1E274" w14:textId="77777777" w:rsidR="005C0171" w:rsidRPr="0016661A" w:rsidRDefault="005C0171" w:rsidP="005C0171">
            <w:pPr>
              <w:widowControl w:val="0"/>
              <w:jc w:val="center"/>
              <w:rPr>
                <w:kern w:val="2"/>
                <w:sz w:val="21"/>
                <w:szCs w:val="21"/>
              </w:rPr>
            </w:pPr>
            <w:r w:rsidRPr="0016661A">
              <w:rPr>
                <w:kern w:val="2"/>
                <w:sz w:val="21"/>
                <w:szCs w:val="21"/>
              </w:rPr>
              <w:t>污染源调查</w:t>
            </w:r>
          </w:p>
        </w:tc>
        <w:tc>
          <w:tcPr>
            <w:tcW w:w="1790" w:type="dxa"/>
            <w:tcBorders>
              <w:top w:val="single" w:sz="4" w:space="0" w:color="auto"/>
              <w:left w:val="single" w:sz="4" w:space="0" w:color="auto"/>
              <w:bottom w:val="single" w:sz="4" w:space="0" w:color="auto"/>
              <w:right w:val="single" w:sz="4" w:space="0" w:color="auto"/>
            </w:tcBorders>
            <w:vAlign w:val="center"/>
          </w:tcPr>
          <w:p w14:paraId="08B9554F" w14:textId="77777777" w:rsidR="005C0171" w:rsidRPr="0016661A" w:rsidRDefault="005C0171" w:rsidP="005C0171">
            <w:pPr>
              <w:widowControl w:val="0"/>
              <w:jc w:val="center"/>
              <w:rPr>
                <w:kern w:val="2"/>
                <w:sz w:val="21"/>
                <w:szCs w:val="21"/>
              </w:rPr>
            </w:pPr>
            <w:r w:rsidRPr="0016661A">
              <w:rPr>
                <w:kern w:val="2"/>
                <w:sz w:val="21"/>
                <w:szCs w:val="21"/>
              </w:rPr>
              <w:t>调查内容</w:t>
            </w:r>
          </w:p>
        </w:tc>
        <w:tc>
          <w:tcPr>
            <w:tcW w:w="1995" w:type="dxa"/>
            <w:gridSpan w:val="5"/>
            <w:tcBorders>
              <w:top w:val="single" w:sz="4" w:space="0" w:color="auto"/>
              <w:left w:val="single" w:sz="4" w:space="0" w:color="auto"/>
              <w:bottom w:val="single" w:sz="4" w:space="0" w:color="auto"/>
              <w:right w:val="single" w:sz="4" w:space="0" w:color="auto"/>
            </w:tcBorders>
            <w:vAlign w:val="center"/>
          </w:tcPr>
          <w:p w14:paraId="490A7105" w14:textId="77777777" w:rsidR="005C0171" w:rsidRPr="0016661A" w:rsidRDefault="005C0171" w:rsidP="005C0171">
            <w:pPr>
              <w:widowControl w:val="0"/>
              <w:jc w:val="center"/>
              <w:rPr>
                <w:kern w:val="2"/>
                <w:sz w:val="21"/>
                <w:szCs w:val="21"/>
              </w:rPr>
            </w:pPr>
            <w:r w:rsidRPr="0016661A">
              <w:rPr>
                <w:kern w:val="2"/>
                <w:sz w:val="21"/>
                <w:szCs w:val="21"/>
              </w:rPr>
              <w:t>本项目正常排放源</w:t>
            </w:r>
            <w:r w:rsidRPr="0016661A">
              <w:rPr>
                <w:kern w:val="2"/>
                <w:sz w:val="21"/>
                <w:szCs w:val="21"/>
              </w:rPr>
              <w:sym w:font="Wingdings 2" w:char="F052"/>
            </w:r>
          </w:p>
          <w:p w14:paraId="309EA4EF" w14:textId="77777777" w:rsidR="005C0171" w:rsidRPr="0016661A" w:rsidRDefault="005C0171" w:rsidP="005C0171">
            <w:pPr>
              <w:widowControl w:val="0"/>
              <w:jc w:val="center"/>
              <w:rPr>
                <w:kern w:val="2"/>
                <w:sz w:val="21"/>
                <w:szCs w:val="21"/>
              </w:rPr>
            </w:pPr>
            <w:r w:rsidRPr="0016661A">
              <w:rPr>
                <w:kern w:val="2"/>
                <w:sz w:val="21"/>
                <w:szCs w:val="21"/>
              </w:rPr>
              <w:t>本项目非正常排放源</w:t>
            </w:r>
            <w:r w:rsidRPr="0016661A">
              <w:rPr>
                <w:kern w:val="2"/>
                <w:sz w:val="21"/>
                <w:szCs w:val="21"/>
              </w:rPr>
              <w:sym w:font="Wingdings 2" w:char="F052"/>
            </w:r>
          </w:p>
          <w:p w14:paraId="512A2FAD" w14:textId="77777777" w:rsidR="005C0171" w:rsidRPr="0016661A" w:rsidRDefault="005C0171" w:rsidP="005C0171">
            <w:pPr>
              <w:widowControl w:val="0"/>
              <w:jc w:val="center"/>
              <w:rPr>
                <w:kern w:val="2"/>
                <w:sz w:val="21"/>
                <w:szCs w:val="21"/>
              </w:rPr>
            </w:pPr>
            <w:r w:rsidRPr="0016661A">
              <w:rPr>
                <w:kern w:val="2"/>
                <w:sz w:val="21"/>
                <w:szCs w:val="21"/>
              </w:rPr>
              <w:t>现有污染源</w:t>
            </w:r>
            <w:r w:rsidR="00AE5E48" w:rsidRPr="0016661A">
              <w:rPr>
                <w:kern w:val="2"/>
                <w:sz w:val="21"/>
                <w:szCs w:val="21"/>
              </w:rPr>
              <w:sym w:font="Wingdings 2" w:char="F0A3"/>
            </w:r>
          </w:p>
        </w:tc>
        <w:tc>
          <w:tcPr>
            <w:tcW w:w="1207" w:type="dxa"/>
            <w:gridSpan w:val="4"/>
            <w:tcBorders>
              <w:top w:val="single" w:sz="4" w:space="0" w:color="auto"/>
              <w:left w:val="single" w:sz="4" w:space="0" w:color="auto"/>
              <w:bottom w:val="single" w:sz="4" w:space="0" w:color="auto"/>
              <w:right w:val="single" w:sz="4" w:space="0" w:color="auto"/>
            </w:tcBorders>
            <w:vAlign w:val="center"/>
          </w:tcPr>
          <w:p w14:paraId="5A73EB4B" w14:textId="77777777" w:rsidR="005C0171" w:rsidRPr="0016661A" w:rsidRDefault="005C0171" w:rsidP="005C0171">
            <w:pPr>
              <w:widowControl w:val="0"/>
              <w:jc w:val="center"/>
              <w:rPr>
                <w:kern w:val="2"/>
                <w:sz w:val="21"/>
                <w:szCs w:val="21"/>
              </w:rPr>
            </w:pPr>
            <w:r w:rsidRPr="0016661A">
              <w:rPr>
                <w:kern w:val="2"/>
                <w:sz w:val="21"/>
                <w:szCs w:val="21"/>
              </w:rPr>
              <w:t>拟替代的污染源</w:t>
            </w:r>
            <w:r w:rsidRPr="0016661A">
              <w:rPr>
                <w:kern w:val="2"/>
                <w:sz w:val="21"/>
                <w:szCs w:val="21"/>
              </w:rPr>
              <w:t>□</w:t>
            </w:r>
          </w:p>
        </w:tc>
        <w:tc>
          <w:tcPr>
            <w:tcW w:w="2067" w:type="dxa"/>
            <w:gridSpan w:val="3"/>
            <w:tcBorders>
              <w:top w:val="single" w:sz="4" w:space="0" w:color="auto"/>
              <w:left w:val="single" w:sz="4" w:space="0" w:color="auto"/>
              <w:bottom w:val="single" w:sz="4" w:space="0" w:color="auto"/>
              <w:right w:val="single" w:sz="4" w:space="0" w:color="auto"/>
            </w:tcBorders>
            <w:vAlign w:val="center"/>
          </w:tcPr>
          <w:p w14:paraId="2C168838" w14:textId="77777777" w:rsidR="005C0171" w:rsidRPr="0016661A" w:rsidRDefault="005C0171" w:rsidP="005C0171">
            <w:pPr>
              <w:widowControl w:val="0"/>
              <w:jc w:val="center"/>
              <w:rPr>
                <w:kern w:val="2"/>
                <w:sz w:val="21"/>
                <w:szCs w:val="21"/>
              </w:rPr>
            </w:pPr>
            <w:r w:rsidRPr="0016661A">
              <w:rPr>
                <w:kern w:val="2"/>
                <w:sz w:val="21"/>
                <w:szCs w:val="21"/>
              </w:rPr>
              <w:t>其他在建、拟建项目污染源</w:t>
            </w:r>
            <w:r w:rsidR="00AE5E48" w:rsidRPr="0016661A">
              <w:rPr>
                <w:kern w:val="2"/>
                <w:sz w:val="21"/>
                <w:szCs w:val="21"/>
              </w:rPr>
              <w:sym w:font="Wingdings 2" w:char="F0A3"/>
            </w:r>
          </w:p>
        </w:tc>
        <w:tc>
          <w:tcPr>
            <w:tcW w:w="1674" w:type="dxa"/>
            <w:gridSpan w:val="3"/>
            <w:tcBorders>
              <w:top w:val="single" w:sz="4" w:space="0" w:color="auto"/>
              <w:left w:val="single" w:sz="4" w:space="0" w:color="auto"/>
              <w:bottom w:val="single" w:sz="4" w:space="0" w:color="auto"/>
              <w:right w:val="single" w:sz="4" w:space="0" w:color="auto"/>
            </w:tcBorders>
            <w:vAlign w:val="center"/>
          </w:tcPr>
          <w:p w14:paraId="77749C5D" w14:textId="77777777" w:rsidR="005C0171" w:rsidRPr="0016661A" w:rsidRDefault="005C0171" w:rsidP="005C0171">
            <w:pPr>
              <w:widowControl w:val="0"/>
              <w:jc w:val="center"/>
              <w:rPr>
                <w:kern w:val="2"/>
                <w:sz w:val="21"/>
                <w:szCs w:val="21"/>
              </w:rPr>
            </w:pPr>
            <w:r w:rsidRPr="0016661A">
              <w:rPr>
                <w:kern w:val="2"/>
                <w:sz w:val="21"/>
                <w:szCs w:val="21"/>
              </w:rPr>
              <w:t>区域污染源</w:t>
            </w:r>
            <w:r w:rsidR="00AE5E48" w:rsidRPr="0016661A">
              <w:rPr>
                <w:kern w:val="2"/>
                <w:sz w:val="21"/>
                <w:szCs w:val="21"/>
              </w:rPr>
              <w:sym w:font="Wingdings 2" w:char="F0A3"/>
            </w:r>
          </w:p>
        </w:tc>
      </w:tr>
      <w:tr w:rsidR="0016661A" w:rsidRPr="0016661A" w14:paraId="13F7F114" w14:textId="77777777" w:rsidTr="00CE3F58">
        <w:trPr>
          <w:trHeight w:val="284"/>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tcPr>
          <w:p w14:paraId="39248B2D" w14:textId="77777777" w:rsidR="005C0171" w:rsidRPr="0016661A" w:rsidRDefault="005C0171" w:rsidP="005C0171">
            <w:pPr>
              <w:widowControl w:val="0"/>
              <w:jc w:val="center"/>
              <w:rPr>
                <w:kern w:val="2"/>
                <w:sz w:val="21"/>
                <w:szCs w:val="21"/>
              </w:rPr>
            </w:pPr>
            <w:r w:rsidRPr="0016661A">
              <w:rPr>
                <w:kern w:val="2"/>
                <w:sz w:val="21"/>
                <w:szCs w:val="21"/>
              </w:rPr>
              <w:t>大气环境影响预测与</w:t>
            </w:r>
          </w:p>
          <w:p w14:paraId="49FC07D3" w14:textId="77777777" w:rsidR="005C0171" w:rsidRPr="0016661A" w:rsidRDefault="005C0171" w:rsidP="005C0171">
            <w:pPr>
              <w:widowControl w:val="0"/>
              <w:jc w:val="center"/>
              <w:rPr>
                <w:kern w:val="2"/>
                <w:sz w:val="21"/>
                <w:szCs w:val="21"/>
              </w:rPr>
            </w:pPr>
            <w:r w:rsidRPr="0016661A">
              <w:rPr>
                <w:kern w:val="2"/>
                <w:sz w:val="21"/>
                <w:szCs w:val="21"/>
              </w:rPr>
              <w:t>评价</w:t>
            </w:r>
          </w:p>
        </w:tc>
        <w:tc>
          <w:tcPr>
            <w:tcW w:w="1790" w:type="dxa"/>
            <w:tcBorders>
              <w:top w:val="single" w:sz="4" w:space="0" w:color="auto"/>
              <w:left w:val="single" w:sz="4" w:space="0" w:color="auto"/>
              <w:bottom w:val="single" w:sz="4" w:space="0" w:color="auto"/>
              <w:right w:val="single" w:sz="4" w:space="0" w:color="auto"/>
            </w:tcBorders>
            <w:vAlign w:val="center"/>
          </w:tcPr>
          <w:p w14:paraId="64C5189F" w14:textId="77777777" w:rsidR="005C0171" w:rsidRPr="0016661A" w:rsidRDefault="005C0171" w:rsidP="005C0171">
            <w:pPr>
              <w:widowControl w:val="0"/>
              <w:jc w:val="center"/>
              <w:rPr>
                <w:kern w:val="2"/>
                <w:sz w:val="21"/>
                <w:szCs w:val="21"/>
              </w:rPr>
            </w:pPr>
            <w:r w:rsidRPr="0016661A">
              <w:rPr>
                <w:kern w:val="2"/>
                <w:sz w:val="21"/>
                <w:szCs w:val="21"/>
              </w:rPr>
              <w:t>预测模型</w:t>
            </w:r>
          </w:p>
        </w:tc>
        <w:tc>
          <w:tcPr>
            <w:tcW w:w="1022" w:type="dxa"/>
            <w:tcBorders>
              <w:top w:val="single" w:sz="4" w:space="0" w:color="auto"/>
              <w:left w:val="single" w:sz="4" w:space="0" w:color="auto"/>
              <w:bottom w:val="single" w:sz="4" w:space="0" w:color="auto"/>
              <w:right w:val="single" w:sz="4" w:space="0" w:color="auto"/>
            </w:tcBorders>
            <w:vAlign w:val="center"/>
          </w:tcPr>
          <w:p w14:paraId="784E65F9" w14:textId="77777777" w:rsidR="005C0171" w:rsidRPr="0016661A" w:rsidRDefault="005C0171" w:rsidP="005C0171">
            <w:pPr>
              <w:widowControl w:val="0"/>
              <w:jc w:val="center"/>
              <w:rPr>
                <w:kern w:val="2"/>
                <w:sz w:val="21"/>
                <w:szCs w:val="21"/>
              </w:rPr>
            </w:pPr>
            <w:r w:rsidRPr="0016661A">
              <w:rPr>
                <w:kern w:val="2"/>
                <w:sz w:val="21"/>
                <w:szCs w:val="21"/>
              </w:rPr>
              <w:t>AERMOD</w:t>
            </w:r>
          </w:p>
          <w:p w14:paraId="72AAF5F8" w14:textId="77777777" w:rsidR="005C0171" w:rsidRPr="0016661A" w:rsidRDefault="005C0171" w:rsidP="005C0171">
            <w:pPr>
              <w:widowControl w:val="0"/>
              <w:jc w:val="center"/>
              <w:rPr>
                <w:kern w:val="2"/>
                <w:sz w:val="21"/>
                <w:szCs w:val="21"/>
              </w:rPr>
            </w:pPr>
            <w:r w:rsidRPr="0016661A">
              <w:rPr>
                <w:kern w:val="2"/>
                <w:sz w:val="21"/>
                <w:szCs w:val="21"/>
              </w:rPr>
              <w:sym w:font="Wingdings 2" w:char="F052"/>
            </w:r>
          </w:p>
        </w:tc>
        <w:tc>
          <w:tcPr>
            <w:tcW w:w="834" w:type="dxa"/>
            <w:gridSpan w:val="3"/>
            <w:tcBorders>
              <w:top w:val="single" w:sz="4" w:space="0" w:color="auto"/>
              <w:left w:val="single" w:sz="4" w:space="0" w:color="auto"/>
              <w:bottom w:val="single" w:sz="4" w:space="0" w:color="auto"/>
              <w:right w:val="single" w:sz="4" w:space="0" w:color="auto"/>
            </w:tcBorders>
            <w:vAlign w:val="center"/>
          </w:tcPr>
          <w:p w14:paraId="23AB1651" w14:textId="77777777" w:rsidR="005C0171" w:rsidRPr="0016661A" w:rsidRDefault="005C0171" w:rsidP="005C0171">
            <w:pPr>
              <w:widowControl w:val="0"/>
              <w:jc w:val="center"/>
              <w:rPr>
                <w:kern w:val="2"/>
                <w:sz w:val="21"/>
                <w:szCs w:val="21"/>
              </w:rPr>
            </w:pPr>
            <w:r w:rsidRPr="0016661A">
              <w:rPr>
                <w:kern w:val="2"/>
                <w:sz w:val="21"/>
                <w:szCs w:val="21"/>
              </w:rPr>
              <w:t>ADMS</w:t>
            </w:r>
          </w:p>
          <w:p w14:paraId="7583F890" w14:textId="77777777" w:rsidR="005C0171" w:rsidRPr="0016661A" w:rsidRDefault="005C0171" w:rsidP="005C0171">
            <w:pPr>
              <w:widowControl w:val="0"/>
              <w:jc w:val="center"/>
              <w:rPr>
                <w:kern w:val="2"/>
                <w:sz w:val="21"/>
                <w:szCs w:val="21"/>
              </w:rPr>
            </w:pPr>
            <w:r w:rsidRPr="0016661A">
              <w:rPr>
                <w:kern w:val="2"/>
                <w:sz w:val="21"/>
                <w:szCs w:val="21"/>
              </w:rPr>
              <w:t>□</w:t>
            </w:r>
          </w:p>
        </w:tc>
        <w:tc>
          <w:tcPr>
            <w:tcW w:w="1248" w:type="dxa"/>
            <w:gridSpan w:val="4"/>
            <w:tcBorders>
              <w:top w:val="single" w:sz="4" w:space="0" w:color="auto"/>
              <w:left w:val="single" w:sz="4" w:space="0" w:color="auto"/>
              <w:bottom w:val="single" w:sz="4" w:space="0" w:color="auto"/>
              <w:right w:val="single" w:sz="4" w:space="0" w:color="auto"/>
            </w:tcBorders>
            <w:vAlign w:val="center"/>
          </w:tcPr>
          <w:p w14:paraId="62E3B607" w14:textId="77777777" w:rsidR="005C0171" w:rsidRPr="0016661A" w:rsidRDefault="005C0171" w:rsidP="005C0171">
            <w:pPr>
              <w:widowControl w:val="0"/>
              <w:jc w:val="center"/>
              <w:rPr>
                <w:kern w:val="2"/>
                <w:sz w:val="21"/>
                <w:szCs w:val="21"/>
              </w:rPr>
            </w:pPr>
            <w:r w:rsidRPr="0016661A">
              <w:rPr>
                <w:kern w:val="2"/>
                <w:sz w:val="21"/>
                <w:szCs w:val="21"/>
              </w:rPr>
              <w:t>AUSTAL2000</w:t>
            </w:r>
          </w:p>
          <w:p w14:paraId="54CB2559" w14:textId="77777777" w:rsidR="005C0171" w:rsidRPr="0016661A" w:rsidRDefault="005C0171" w:rsidP="005C0171">
            <w:pPr>
              <w:widowControl w:val="0"/>
              <w:jc w:val="center"/>
              <w:rPr>
                <w:kern w:val="2"/>
                <w:sz w:val="21"/>
                <w:szCs w:val="21"/>
              </w:rPr>
            </w:pPr>
            <w:r w:rsidRPr="0016661A">
              <w:rPr>
                <w:kern w:val="2"/>
                <w:sz w:val="21"/>
                <w:szCs w:val="21"/>
              </w:rPr>
              <w:t>□</w:t>
            </w:r>
          </w:p>
        </w:tc>
        <w:tc>
          <w:tcPr>
            <w:tcW w:w="1220" w:type="dxa"/>
            <w:gridSpan w:val="2"/>
            <w:tcBorders>
              <w:top w:val="single" w:sz="4" w:space="0" w:color="auto"/>
              <w:left w:val="single" w:sz="4" w:space="0" w:color="auto"/>
              <w:bottom w:val="single" w:sz="4" w:space="0" w:color="auto"/>
              <w:right w:val="single" w:sz="4" w:space="0" w:color="auto"/>
            </w:tcBorders>
            <w:vAlign w:val="center"/>
          </w:tcPr>
          <w:p w14:paraId="1064BC60" w14:textId="77777777" w:rsidR="005C0171" w:rsidRPr="0016661A" w:rsidRDefault="005C0171" w:rsidP="005C0171">
            <w:pPr>
              <w:widowControl w:val="0"/>
              <w:jc w:val="center"/>
              <w:rPr>
                <w:kern w:val="2"/>
                <w:sz w:val="21"/>
                <w:szCs w:val="21"/>
              </w:rPr>
            </w:pPr>
            <w:r w:rsidRPr="0016661A">
              <w:rPr>
                <w:kern w:val="2"/>
                <w:sz w:val="21"/>
                <w:szCs w:val="21"/>
              </w:rPr>
              <w:t>EDMS/AEDT</w:t>
            </w:r>
          </w:p>
          <w:p w14:paraId="039B57B7" w14:textId="77777777" w:rsidR="005C0171" w:rsidRPr="0016661A" w:rsidRDefault="005C0171" w:rsidP="005C0171">
            <w:pPr>
              <w:widowControl w:val="0"/>
              <w:jc w:val="center"/>
              <w:rPr>
                <w:kern w:val="2"/>
                <w:sz w:val="21"/>
                <w:szCs w:val="21"/>
              </w:rPr>
            </w:pPr>
            <w:r w:rsidRPr="0016661A">
              <w:rPr>
                <w:kern w:val="2"/>
                <w:sz w:val="21"/>
                <w:szCs w:val="21"/>
              </w:rPr>
              <w:t>□</w:t>
            </w:r>
          </w:p>
        </w:tc>
        <w:tc>
          <w:tcPr>
            <w:tcW w:w="945" w:type="dxa"/>
            <w:gridSpan w:val="2"/>
            <w:tcBorders>
              <w:top w:val="single" w:sz="4" w:space="0" w:color="auto"/>
              <w:left w:val="single" w:sz="4" w:space="0" w:color="auto"/>
              <w:bottom w:val="single" w:sz="4" w:space="0" w:color="auto"/>
              <w:right w:val="single" w:sz="4" w:space="0" w:color="auto"/>
            </w:tcBorders>
            <w:vAlign w:val="center"/>
          </w:tcPr>
          <w:p w14:paraId="7980BABA" w14:textId="77777777" w:rsidR="005C0171" w:rsidRPr="0016661A" w:rsidRDefault="005C0171" w:rsidP="005C0171">
            <w:pPr>
              <w:widowControl w:val="0"/>
              <w:jc w:val="center"/>
              <w:rPr>
                <w:kern w:val="2"/>
                <w:sz w:val="21"/>
                <w:szCs w:val="21"/>
              </w:rPr>
            </w:pPr>
            <w:r w:rsidRPr="0016661A">
              <w:rPr>
                <w:kern w:val="2"/>
                <w:sz w:val="21"/>
                <w:szCs w:val="21"/>
              </w:rPr>
              <w:t>CALPUFF</w:t>
            </w:r>
          </w:p>
          <w:p w14:paraId="5A887B10" w14:textId="77777777" w:rsidR="005C0171" w:rsidRPr="0016661A" w:rsidRDefault="005C0171" w:rsidP="005C0171">
            <w:pPr>
              <w:widowControl w:val="0"/>
              <w:jc w:val="center"/>
              <w:rPr>
                <w:kern w:val="2"/>
                <w:sz w:val="21"/>
                <w:szCs w:val="21"/>
              </w:rPr>
            </w:pPr>
            <w:r w:rsidRPr="0016661A">
              <w:rPr>
                <w:kern w:val="2"/>
                <w:sz w:val="21"/>
                <w:szCs w:val="21"/>
              </w:rPr>
              <w:t>□</w:t>
            </w:r>
          </w:p>
        </w:tc>
        <w:tc>
          <w:tcPr>
            <w:tcW w:w="927" w:type="dxa"/>
            <w:gridSpan w:val="2"/>
            <w:tcBorders>
              <w:top w:val="single" w:sz="4" w:space="0" w:color="auto"/>
              <w:left w:val="single" w:sz="4" w:space="0" w:color="auto"/>
              <w:bottom w:val="single" w:sz="4" w:space="0" w:color="auto"/>
              <w:right w:val="single" w:sz="4" w:space="0" w:color="auto"/>
            </w:tcBorders>
            <w:vAlign w:val="center"/>
          </w:tcPr>
          <w:p w14:paraId="40E5FAA4" w14:textId="77777777" w:rsidR="005C0171" w:rsidRPr="0016661A" w:rsidRDefault="005C0171" w:rsidP="005C0171">
            <w:pPr>
              <w:widowControl w:val="0"/>
              <w:jc w:val="center"/>
              <w:rPr>
                <w:kern w:val="2"/>
                <w:sz w:val="21"/>
                <w:szCs w:val="21"/>
              </w:rPr>
            </w:pPr>
            <w:r w:rsidRPr="0016661A">
              <w:rPr>
                <w:kern w:val="2"/>
                <w:sz w:val="21"/>
                <w:szCs w:val="21"/>
              </w:rPr>
              <w:t>网格模型</w:t>
            </w:r>
          </w:p>
          <w:p w14:paraId="51CD39A6" w14:textId="77777777" w:rsidR="005C0171" w:rsidRPr="0016661A" w:rsidRDefault="005C0171" w:rsidP="005C0171">
            <w:pPr>
              <w:widowControl w:val="0"/>
              <w:jc w:val="center"/>
              <w:rPr>
                <w:kern w:val="2"/>
                <w:sz w:val="21"/>
                <w:szCs w:val="21"/>
              </w:rPr>
            </w:pPr>
            <w:r w:rsidRPr="0016661A">
              <w:rPr>
                <w:kern w:val="2"/>
                <w:sz w:val="21"/>
                <w:szCs w:val="21"/>
              </w:rPr>
              <w:t>□</w:t>
            </w:r>
          </w:p>
        </w:tc>
        <w:tc>
          <w:tcPr>
            <w:tcW w:w="747" w:type="dxa"/>
            <w:tcBorders>
              <w:top w:val="single" w:sz="4" w:space="0" w:color="auto"/>
              <w:left w:val="single" w:sz="4" w:space="0" w:color="auto"/>
              <w:bottom w:val="single" w:sz="4" w:space="0" w:color="auto"/>
              <w:right w:val="single" w:sz="4" w:space="0" w:color="auto"/>
            </w:tcBorders>
            <w:vAlign w:val="center"/>
          </w:tcPr>
          <w:p w14:paraId="49296780" w14:textId="77777777" w:rsidR="005C0171" w:rsidRPr="0016661A" w:rsidRDefault="005C0171" w:rsidP="005C0171">
            <w:pPr>
              <w:widowControl w:val="0"/>
              <w:jc w:val="center"/>
              <w:rPr>
                <w:kern w:val="2"/>
                <w:sz w:val="21"/>
                <w:szCs w:val="21"/>
              </w:rPr>
            </w:pPr>
            <w:r w:rsidRPr="0016661A">
              <w:rPr>
                <w:kern w:val="2"/>
                <w:sz w:val="21"/>
                <w:szCs w:val="21"/>
              </w:rPr>
              <w:t>其他</w:t>
            </w:r>
          </w:p>
          <w:p w14:paraId="54747D4E" w14:textId="77777777" w:rsidR="005C0171" w:rsidRPr="0016661A" w:rsidRDefault="005C0171" w:rsidP="005C0171">
            <w:pPr>
              <w:widowControl w:val="0"/>
              <w:jc w:val="center"/>
              <w:rPr>
                <w:kern w:val="2"/>
                <w:sz w:val="21"/>
                <w:szCs w:val="21"/>
              </w:rPr>
            </w:pPr>
            <w:r w:rsidRPr="0016661A">
              <w:rPr>
                <w:kern w:val="2"/>
                <w:sz w:val="21"/>
                <w:szCs w:val="21"/>
              </w:rPr>
              <w:t>□</w:t>
            </w:r>
          </w:p>
        </w:tc>
      </w:tr>
      <w:tr w:rsidR="0016661A" w:rsidRPr="0016661A" w14:paraId="50BA5351"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29E85AA4"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51EA1F44" w14:textId="77777777" w:rsidR="005C0171" w:rsidRPr="0016661A" w:rsidRDefault="005C0171" w:rsidP="005C0171">
            <w:pPr>
              <w:widowControl w:val="0"/>
              <w:jc w:val="center"/>
              <w:rPr>
                <w:kern w:val="2"/>
                <w:sz w:val="21"/>
                <w:szCs w:val="21"/>
              </w:rPr>
            </w:pPr>
            <w:r w:rsidRPr="0016661A">
              <w:rPr>
                <w:kern w:val="2"/>
                <w:sz w:val="21"/>
                <w:szCs w:val="21"/>
              </w:rPr>
              <w:t>预测范围</w:t>
            </w:r>
          </w:p>
        </w:tc>
        <w:tc>
          <w:tcPr>
            <w:tcW w:w="1856" w:type="dxa"/>
            <w:gridSpan w:val="4"/>
            <w:tcBorders>
              <w:top w:val="single" w:sz="4" w:space="0" w:color="auto"/>
              <w:left w:val="single" w:sz="4" w:space="0" w:color="auto"/>
              <w:bottom w:val="single" w:sz="4" w:space="0" w:color="auto"/>
              <w:right w:val="single" w:sz="4" w:space="0" w:color="auto"/>
            </w:tcBorders>
            <w:vAlign w:val="center"/>
          </w:tcPr>
          <w:p w14:paraId="1DBE5DCE" w14:textId="77777777" w:rsidR="005C0171" w:rsidRPr="0016661A" w:rsidRDefault="005C0171" w:rsidP="005C0171">
            <w:pPr>
              <w:widowControl w:val="0"/>
              <w:jc w:val="center"/>
              <w:rPr>
                <w:kern w:val="2"/>
                <w:sz w:val="21"/>
                <w:szCs w:val="21"/>
              </w:rPr>
            </w:pPr>
            <w:r w:rsidRPr="0016661A">
              <w:rPr>
                <w:kern w:val="2"/>
                <w:sz w:val="21"/>
                <w:szCs w:val="21"/>
              </w:rPr>
              <w:t>边长</w:t>
            </w:r>
            <w:r w:rsidRPr="0016661A">
              <w:rPr>
                <w:kern w:val="2"/>
                <w:sz w:val="21"/>
                <w:szCs w:val="21"/>
              </w:rPr>
              <w:t>≥50km□</w:t>
            </w:r>
          </w:p>
        </w:tc>
        <w:tc>
          <w:tcPr>
            <w:tcW w:w="3413" w:type="dxa"/>
            <w:gridSpan w:val="8"/>
            <w:tcBorders>
              <w:top w:val="single" w:sz="4" w:space="0" w:color="auto"/>
              <w:left w:val="single" w:sz="4" w:space="0" w:color="auto"/>
              <w:bottom w:val="single" w:sz="4" w:space="0" w:color="auto"/>
              <w:right w:val="single" w:sz="4" w:space="0" w:color="auto"/>
            </w:tcBorders>
            <w:vAlign w:val="center"/>
          </w:tcPr>
          <w:p w14:paraId="2B21631B" w14:textId="77777777" w:rsidR="005C0171" w:rsidRPr="0016661A" w:rsidRDefault="005C0171" w:rsidP="005C0171">
            <w:pPr>
              <w:widowControl w:val="0"/>
              <w:jc w:val="center"/>
              <w:rPr>
                <w:kern w:val="2"/>
                <w:sz w:val="21"/>
                <w:szCs w:val="21"/>
              </w:rPr>
            </w:pPr>
            <w:r w:rsidRPr="0016661A">
              <w:rPr>
                <w:kern w:val="2"/>
                <w:sz w:val="21"/>
                <w:szCs w:val="21"/>
              </w:rPr>
              <w:t>边长</w:t>
            </w:r>
            <w:r w:rsidRPr="0016661A">
              <w:rPr>
                <w:kern w:val="2"/>
                <w:sz w:val="21"/>
                <w:szCs w:val="21"/>
              </w:rPr>
              <w:t>5</w:t>
            </w:r>
            <w:r w:rsidRPr="0016661A">
              <w:rPr>
                <w:kern w:val="2"/>
                <w:sz w:val="21"/>
                <w:szCs w:val="21"/>
              </w:rPr>
              <w:t>～</w:t>
            </w:r>
            <w:r w:rsidRPr="0016661A">
              <w:rPr>
                <w:kern w:val="2"/>
                <w:sz w:val="21"/>
                <w:szCs w:val="21"/>
              </w:rPr>
              <w:t>50km □</w:t>
            </w:r>
          </w:p>
        </w:tc>
        <w:tc>
          <w:tcPr>
            <w:tcW w:w="1674" w:type="dxa"/>
            <w:gridSpan w:val="3"/>
            <w:tcBorders>
              <w:top w:val="single" w:sz="4" w:space="0" w:color="auto"/>
              <w:left w:val="single" w:sz="4" w:space="0" w:color="auto"/>
              <w:bottom w:val="single" w:sz="4" w:space="0" w:color="auto"/>
              <w:right w:val="single" w:sz="4" w:space="0" w:color="auto"/>
            </w:tcBorders>
            <w:vAlign w:val="center"/>
          </w:tcPr>
          <w:p w14:paraId="3AE3D049" w14:textId="77777777" w:rsidR="005C0171" w:rsidRPr="0016661A" w:rsidRDefault="005C0171" w:rsidP="005C0171">
            <w:pPr>
              <w:widowControl w:val="0"/>
              <w:jc w:val="center"/>
              <w:rPr>
                <w:kern w:val="2"/>
                <w:sz w:val="21"/>
                <w:szCs w:val="21"/>
              </w:rPr>
            </w:pPr>
            <w:r w:rsidRPr="0016661A">
              <w:rPr>
                <w:kern w:val="2"/>
                <w:sz w:val="21"/>
                <w:szCs w:val="21"/>
              </w:rPr>
              <w:t>边长</w:t>
            </w:r>
            <w:r w:rsidRPr="0016661A">
              <w:rPr>
                <w:kern w:val="2"/>
                <w:sz w:val="21"/>
                <w:szCs w:val="21"/>
              </w:rPr>
              <w:t>=5km</w:t>
            </w:r>
            <w:r w:rsidRPr="0016661A">
              <w:rPr>
                <w:kern w:val="2"/>
                <w:sz w:val="21"/>
                <w:szCs w:val="21"/>
              </w:rPr>
              <w:sym w:font="Wingdings 2" w:char="F052"/>
            </w:r>
          </w:p>
        </w:tc>
      </w:tr>
      <w:tr w:rsidR="0016661A" w:rsidRPr="0016661A" w14:paraId="555A7C2E"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171B1941"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05A48964" w14:textId="77777777" w:rsidR="005C0171" w:rsidRPr="0016661A" w:rsidRDefault="005C0171" w:rsidP="005C0171">
            <w:pPr>
              <w:widowControl w:val="0"/>
              <w:jc w:val="center"/>
              <w:rPr>
                <w:kern w:val="2"/>
                <w:sz w:val="21"/>
                <w:szCs w:val="21"/>
              </w:rPr>
            </w:pPr>
            <w:r w:rsidRPr="0016661A">
              <w:rPr>
                <w:kern w:val="2"/>
                <w:sz w:val="21"/>
                <w:szCs w:val="21"/>
              </w:rPr>
              <w:t>预测因子</w:t>
            </w:r>
          </w:p>
        </w:tc>
        <w:tc>
          <w:tcPr>
            <w:tcW w:w="3202" w:type="dxa"/>
            <w:gridSpan w:val="9"/>
            <w:tcBorders>
              <w:top w:val="single" w:sz="4" w:space="0" w:color="auto"/>
              <w:left w:val="single" w:sz="4" w:space="0" w:color="auto"/>
              <w:bottom w:val="single" w:sz="4" w:space="0" w:color="auto"/>
              <w:right w:val="single" w:sz="4" w:space="0" w:color="auto"/>
            </w:tcBorders>
            <w:vAlign w:val="center"/>
          </w:tcPr>
          <w:p w14:paraId="14376C57" w14:textId="77777777" w:rsidR="005C0171" w:rsidRPr="0016661A" w:rsidRDefault="005C0171" w:rsidP="005C0171">
            <w:pPr>
              <w:widowControl w:val="0"/>
              <w:tabs>
                <w:tab w:val="left" w:pos="3078"/>
              </w:tabs>
              <w:jc w:val="center"/>
              <w:rPr>
                <w:kern w:val="2"/>
                <w:sz w:val="21"/>
                <w:szCs w:val="21"/>
              </w:rPr>
            </w:pPr>
            <w:r w:rsidRPr="0016661A">
              <w:rPr>
                <w:kern w:val="2"/>
                <w:sz w:val="21"/>
                <w:szCs w:val="21"/>
              </w:rPr>
              <w:t>基本污染物（</w:t>
            </w:r>
            <w:r w:rsidRPr="0016661A">
              <w:rPr>
                <w:kern w:val="2"/>
                <w:sz w:val="21"/>
                <w:szCs w:val="21"/>
              </w:rPr>
              <w:t>PM</w:t>
            </w:r>
            <w:r w:rsidRPr="0016661A">
              <w:rPr>
                <w:kern w:val="2"/>
                <w:sz w:val="21"/>
                <w:szCs w:val="21"/>
                <w:vertAlign w:val="subscript"/>
              </w:rPr>
              <w:t>10</w:t>
            </w:r>
            <w:r w:rsidRPr="0016661A">
              <w:rPr>
                <w:kern w:val="2"/>
                <w:sz w:val="21"/>
                <w:szCs w:val="21"/>
              </w:rPr>
              <w:t>）</w:t>
            </w:r>
          </w:p>
          <w:p w14:paraId="2D440320" w14:textId="77777777" w:rsidR="005C0171" w:rsidRPr="0016661A" w:rsidRDefault="005C0171" w:rsidP="005C0171">
            <w:pPr>
              <w:widowControl w:val="0"/>
              <w:tabs>
                <w:tab w:val="left" w:pos="2989"/>
              </w:tabs>
              <w:jc w:val="center"/>
              <w:rPr>
                <w:kern w:val="2"/>
                <w:sz w:val="21"/>
                <w:szCs w:val="21"/>
              </w:rPr>
            </w:pPr>
            <w:r w:rsidRPr="0016661A">
              <w:rPr>
                <w:kern w:val="2"/>
                <w:sz w:val="21"/>
                <w:szCs w:val="21"/>
              </w:rPr>
              <w:t>其他污染物（氨、</w:t>
            </w:r>
            <w:r w:rsidR="00AE5E48" w:rsidRPr="0016661A">
              <w:rPr>
                <w:kern w:val="2"/>
                <w:sz w:val="21"/>
                <w:szCs w:val="21"/>
              </w:rPr>
              <w:t>硫酸</w:t>
            </w:r>
            <w:r w:rsidRPr="0016661A">
              <w:rPr>
                <w:kern w:val="2"/>
                <w:sz w:val="21"/>
                <w:szCs w:val="21"/>
              </w:rPr>
              <w:t>、</w:t>
            </w:r>
            <w:r w:rsidRPr="0016661A">
              <w:rPr>
                <w:kern w:val="2"/>
                <w:sz w:val="21"/>
                <w:szCs w:val="21"/>
              </w:rPr>
              <w:t>VOCs</w:t>
            </w:r>
            <w:r w:rsidRPr="0016661A">
              <w:rPr>
                <w:kern w:val="2"/>
                <w:sz w:val="21"/>
                <w:szCs w:val="21"/>
              </w:rPr>
              <w:t>）</w:t>
            </w:r>
          </w:p>
        </w:tc>
        <w:tc>
          <w:tcPr>
            <w:tcW w:w="3741" w:type="dxa"/>
            <w:gridSpan w:val="6"/>
            <w:tcBorders>
              <w:top w:val="single" w:sz="4" w:space="0" w:color="auto"/>
              <w:left w:val="single" w:sz="4" w:space="0" w:color="auto"/>
              <w:bottom w:val="single" w:sz="4" w:space="0" w:color="auto"/>
              <w:right w:val="single" w:sz="4" w:space="0" w:color="auto"/>
            </w:tcBorders>
            <w:vAlign w:val="center"/>
          </w:tcPr>
          <w:p w14:paraId="25389AF9" w14:textId="77777777" w:rsidR="005C0171" w:rsidRPr="0016661A" w:rsidRDefault="005C0171" w:rsidP="005C0171">
            <w:pPr>
              <w:widowControl w:val="0"/>
              <w:jc w:val="center"/>
              <w:rPr>
                <w:kern w:val="2"/>
                <w:sz w:val="21"/>
                <w:szCs w:val="21"/>
              </w:rPr>
            </w:pPr>
            <w:r w:rsidRPr="0016661A">
              <w:rPr>
                <w:kern w:val="2"/>
                <w:position w:val="1"/>
                <w:sz w:val="21"/>
                <w:szCs w:val="21"/>
              </w:rPr>
              <w:t>包括二次</w:t>
            </w:r>
            <w:r w:rsidRPr="0016661A">
              <w:rPr>
                <w:kern w:val="2"/>
                <w:position w:val="1"/>
                <w:sz w:val="21"/>
                <w:szCs w:val="21"/>
              </w:rPr>
              <w:t>PM</w:t>
            </w:r>
            <w:r w:rsidRPr="0016661A">
              <w:rPr>
                <w:kern w:val="2"/>
                <w:position w:val="1"/>
                <w:sz w:val="21"/>
                <w:szCs w:val="21"/>
                <w:vertAlign w:val="subscript"/>
              </w:rPr>
              <w:t>2.5</w:t>
            </w:r>
            <w:r w:rsidRPr="0016661A">
              <w:rPr>
                <w:kern w:val="2"/>
                <w:position w:val="1"/>
                <w:sz w:val="21"/>
                <w:szCs w:val="21"/>
              </w:rPr>
              <w:t>□</w:t>
            </w:r>
          </w:p>
          <w:p w14:paraId="079E0CB7" w14:textId="77777777" w:rsidR="005C0171" w:rsidRPr="0016661A" w:rsidRDefault="005C0171" w:rsidP="005C0171">
            <w:pPr>
              <w:widowControl w:val="0"/>
              <w:jc w:val="center"/>
              <w:rPr>
                <w:kern w:val="2"/>
                <w:sz w:val="21"/>
                <w:szCs w:val="21"/>
              </w:rPr>
            </w:pPr>
            <w:r w:rsidRPr="0016661A">
              <w:rPr>
                <w:kern w:val="2"/>
                <w:position w:val="1"/>
                <w:sz w:val="21"/>
                <w:szCs w:val="21"/>
              </w:rPr>
              <w:t>不包括二次</w:t>
            </w:r>
            <w:r w:rsidRPr="0016661A">
              <w:rPr>
                <w:kern w:val="2"/>
                <w:position w:val="1"/>
                <w:sz w:val="21"/>
                <w:szCs w:val="21"/>
              </w:rPr>
              <w:t>PM</w:t>
            </w:r>
            <w:r w:rsidRPr="0016661A">
              <w:rPr>
                <w:kern w:val="2"/>
                <w:position w:val="1"/>
                <w:sz w:val="21"/>
                <w:szCs w:val="21"/>
                <w:vertAlign w:val="subscript"/>
              </w:rPr>
              <w:t>2.5</w:t>
            </w:r>
            <w:r w:rsidRPr="0016661A">
              <w:rPr>
                <w:kern w:val="2"/>
                <w:position w:val="1"/>
                <w:sz w:val="21"/>
                <w:szCs w:val="21"/>
              </w:rPr>
              <w:t>□</w:t>
            </w:r>
          </w:p>
        </w:tc>
      </w:tr>
      <w:tr w:rsidR="0016661A" w:rsidRPr="0016661A" w14:paraId="23E16B8B"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0B5AD74B"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3701FEE9" w14:textId="77777777" w:rsidR="005C0171" w:rsidRPr="0016661A" w:rsidRDefault="005C0171" w:rsidP="005C0171">
            <w:pPr>
              <w:widowControl w:val="0"/>
              <w:jc w:val="center"/>
              <w:rPr>
                <w:kern w:val="2"/>
                <w:sz w:val="21"/>
                <w:szCs w:val="21"/>
              </w:rPr>
            </w:pPr>
            <w:r w:rsidRPr="0016661A">
              <w:rPr>
                <w:kern w:val="2"/>
                <w:sz w:val="21"/>
                <w:szCs w:val="21"/>
              </w:rPr>
              <w:t>正常排放短期浓度贡献值</w:t>
            </w:r>
          </w:p>
        </w:tc>
        <w:tc>
          <w:tcPr>
            <w:tcW w:w="3202" w:type="dxa"/>
            <w:gridSpan w:val="9"/>
            <w:tcBorders>
              <w:top w:val="single" w:sz="4" w:space="0" w:color="auto"/>
              <w:left w:val="single" w:sz="4" w:space="0" w:color="auto"/>
              <w:bottom w:val="single" w:sz="4" w:space="0" w:color="auto"/>
              <w:right w:val="single" w:sz="4" w:space="0" w:color="auto"/>
            </w:tcBorders>
            <w:vAlign w:val="center"/>
          </w:tcPr>
          <w:p w14:paraId="629CFFFE" w14:textId="77777777" w:rsidR="005C0171" w:rsidRPr="0016661A" w:rsidRDefault="005C0171" w:rsidP="005C0171">
            <w:pPr>
              <w:widowControl w:val="0"/>
              <w:jc w:val="center"/>
              <w:rPr>
                <w:kern w:val="2"/>
                <w:sz w:val="21"/>
                <w:szCs w:val="21"/>
              </w:rPr>
            </w:pPr>
            <w:r w:rsidRPr="0016661A">
              <w:rPr>
                <w:rFonts w:ascii="Cambria Math" w:hAnsi="Cambria Math" w:cs="Cambria Math"/>
                <w:kern w:val="2"/>
                <w:sz w:val="21"/>
                <w:szCs w:val="21"/>
              </w:rPr>
              <w:t>𝐶</w:t>
            </w:r>
            <w:r w:rsidRPr="0016661A">
              <w:rPr>
                <w:kern w:val="2"/>
                <w:position w:val="-5"/>
                <w:sz w:val="21"/>
                <w:szCs w:val="21"/>
              </w:rPr>
              <w:t>本项目</w:t>
            </w:r>
            <w:r w:rsidRPr="0016661A">
              <w:rPr>
                <w:kern w:val="2"/>
                <w:sz w:val="21"/>
                <w:szCs w:val="21"/>
              </w:rPr>
              <w:t>最大占标率</w:t>
            </w:r>
            <w:r w:rsidRPr="0016661A">
              <w:rPr>
                <w:kern w:val="2"/>
                <w:sz w:val="21"/>
                <w:szCs w:val="21"/>
              </w:rPr>
              <w:t>≤100%</w:t>
            </w:r>
            <w:r w:rsidRPr="0016661A">
              <w:rPr>
                <w:kern w:val="2"/>
                <w:sz w:val="21"/>
                <w:szCs w:val="21"/>
              </w:rPr>
              <w:sym w:font="Wingdings 2" w:char="F052"/>
            </w:r>
          </w:p>
        </w:tc>
        <w:tc>
          <w:tcPr>
            <w:tcW w:w="3741" w:type="dxa"/>
            <w:gridSpan w:val="6"/>
            <w:tcBorders>
              <w:top w:val="single" w:sz="4" w:space="0" w:color="auto"/>
              <w:left w:val="single" w:sz="4" w:space="0" w:color="auto"/>
              <w:bottom w:val="single" w:sz="4" w:space="0" w:color="auto"/>
              <w:right w:val="single" w:sz="4" w:space="0" w:color="auto"/>
            </w:tcBorders>
            <w:vAlign w:val="center"/>
          </w:tcPr>
          <w:p w14:paraId="3C159AD3" w14:textId="77777777" w:rsidR="005C0171" w:rsidRPr="0016661A" w:rsidRDefault="005C0171" w:rsidP="005C0171">
            <w:pPr>
              <w:widowControl w:val="0"/>
              <w:jc w:val="center"/>
              <w:rPr>
                <w:kern w:val="2"/>
                <w:sz w:val="21"/>
                <w:szCs w:val="21"/>
              </w:rPr>
            </w:pPr>
            <w:r w:rsidRPr="0016661A">
              <w:rPr>
                <w:rFonts w:ascii="Cambria Math" w:hAnsi="Cambria Math" w:cs="Cambria Math"/>
                <w:kern w:val="2"/>
                <w:sz w:val="21"/>
                <w:szCs w:val="21"/>
              </w:rPr>
              <w:t>𝐶</w:t>
            </w:r>
            <w:r w:rsidRPr="0016661A">
              <w:rPr>
                <w:kern w:val="2"/>
                <w:position w:val="-5"/>
                <w:sz w:val="21"/>
                <w:szCs w:val="21"/>
              </w:rPr>
              <w:t>本项目</w:t>
            </w:r>
            <w:r w:rsidRPr="0016661A">
              <w:rPr>
                <w:kern w:val="2"/>
                <w:sz w:val="21"/>
                <w:szCs w:val="21"/>
              </w:rPr>
              <w:t>最大占标率＞</w:t>
            </w:r>
            <w:r w:rsidRPr="0016661A">
              <w:rPr>
                <w:kern w:val="2"/>
                <w:sz w:val="21"/>
                <w:szCs w:val="21"/>
              </w:rPr>
              <w:t>100%</w:t>
            </w:r>
            <w:r w:rsidRPr="0016661A">
              <w:rPr>
                <w:kern w:val="2"/>
                <w:sz w:val="21"/>
                <w:szCs w:val="21"/>
              </w:rPr>
              <w:sym w:font="Wingdings 2" w:char="F0A3"/>
            </w:r>
          </w:p>
        </w:tc>
      </w:tr>
      <w:tr w:rsidR="0016661A" w:rsidRPr="0016661A" w14:paraId="49F55C2D"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19E773A3" w14:textId="77777777" w:rsidR="005C0171" w:rsidRPr="0016661A" w:rsidRDefault="005C0171" w:rsidP="005C0171">
            <w:pPr>
              <w:rPr>
                <w:kern w:val="2"/>
                <w:sz w:val="21"/>
                <w:szCs w:val="21"/>
              </w:rPr>
            </w:pPr>
          </w:p>
        </w:tc>
        <w:tc>
          <w:tcPr>
            <w:tcW w:w="1790" w:type="dxa"/>
            <w:vMerge w:val="restart"/>
            <w:tcBorders>
              <w:top w:val="single" w:sz="4" w:space="0" w:color="auto"/>
              <w:left w:val="single" w:sz="4" w:space="0" w:color="auto"/>
              <w:bottom w:val="single" w:sz="4" w:space="0" w:color="auto"/>
              <w:right w:val="single" w:sz="4" w:space="0" w:color="auto"/>
            </w:tcBorders>
            <w:vAlign w:val="center"/>
          </w:tcPr>
          <w:p w14:paraId="5F4BFA45" w14:textId="77777777" w:rsidR="005C0171" w:rsidRPr="0016661A" w:rsidRDefault="005C0171" w:rsidP="005C0171">
            <w:pPr>
              <w:widowControl w:val="0"/>
              <w:jc w:val="center"/>
              <w:rPr>
                <w:kern w:val="2"/>
                <w:sz w:val="21"/>
                <w:szCs w:val="21"/>
              </w:rPr>
            </w:pPr>
            <w:r w:rsidRPr="0016661A">
              <w:rPr>
                <w:kern w:val="2"/>
                <w:sz w:val="21"/>
                <w:szCs w:val="21"/>
              </w:rPr>
              <w:t>正常排放年均浓度贡献值</w:t>
            </w:r>
          </w:p>
        </w:tc>
        <w:tc>
          <w:tcPr>
            <w:tcW w:w="1022" w:type="dxa"/>
            <w:tcBorders>
              <w:top w:val="single" w:sz="4" w:space="0" w:color="auto"/>
              <w:left w:val="single" w:sz="4" w:space="0" w:color="auto"/>
              <w:bottom w:val="single" w:sz="4" w:space="0" w:color="auto"/>
              <w:right w:val="single" w:sz="4" w:space="0" w:color="auto"/>
            </w:tcBorders>
            <w:vAlign w:val="center"/>
          </w:tcPr>
          <w:p w14:paraId="00CD22E7" w14:textId="77777777" w:rsidR="005C0171" w:rsidRPr="0016661A" w:rsidRDefault="005C0171" w:rsidP="005C0171">
            <w:pPr>
              <w:widowControl w:val="0"/>
              <w:jc w:val="center"/>
              <w:rPr>
                <w:kern w:val="2"/>
                <w:sz w:val="21"/>
                <w:szCs w:val="21"/>
              </w:rPr>
            </w:pPr>
            <w:r w:rsidRPr="0016661A">
              <w:rPr>
                <w:kern w:val="2"/>
                <w:sz w:val="21"/>
                <w:szCs w:val="21"/>
              </w:rPr>
              <w:t>一类区</w:t>
            </w:r>
          </w:p>
        </w:tc>
        <w:tc>
          <w:tcPr>
            <w:tcW w:w="2180" w:type="dxa"/>
            <w:gridSpan w:val="8"/>
            <w:tcBorders>
              <w:top w:val="single" w:sz="4" w:space="0" w:color="auto"/>
              <w:left w:val="single" w:sz="4" w:space="0" w:color="auto"/>
              <w:bottom w:val="single" w:sz="4" w:space="0" w:color="auto"/>
              <w:right w:val="single" w:sz="4" w:space="0" w:color="auto"/>
            </w:tcBorders>
            <w:vAlign w:val="center"/>
          </w:tcPr>
          <w:p w14:paraId="58C0B8BB" w14:textId="77777777" w:rsidR="005C0171" w:rsidRPr="0016661A" w:rsidRDefault="005C0171" w:rsidP="005C0171">
            <w:pPr>
              <w:widowControl w:val="0"/>
              <w:jc w:val="center"/>
              <w:rPr>
                <w:kern w:val="2"/>
                <w:sz w:val="21"/>
                <w:szCs w:val="21"/>
              </w:rPr>
            </w:pPr>
            <w:r w:rsidRPr="0016661A">
              <w:rPr>
                <w:rFonts w:ascii="Cambria Math" w:hAnsi="Cambria Math" w:cs="Cambria Math"/>
                <w:kern w:val="2"/>
                <w:sz w:val="21"/>
                <w:szCs w:val="21"/>
              </w:rPr>
              <w:t>𝐶</w:t>
            </w:r>
            <w:r w:rsidRPr="0016661A">
              <w:rPr>
                <w:kern w:val="2"/>
                <w:position w:val="-5"/>
                <w:sz w:val="21"/>
                <w:szCs w:val="21"/>
              </w:rPr>
              <w:t>本项目</w:t>
            </w:r>
            <w:r w:rsidRPr="0016661A">
              <w:rPr>
                <w:kern w:val="2"/>
                <w:sz w:val="21"/>
                <w:szCs w:val="21"/>
              </w:rPr>
              <w:t>最大占标率</w:t>
            </w:r>
            <w:r w:rsidRPr="0016661A">
              <w:rPr>
                <w:kern w:val="2"/>
                <w:sz w:val="21"/>
                <w:szCs w:val="21"/>
              </w:rPr>
              <w:t>≤10%□</w:t>
            </w:r>
          </w:p>
        </w:tc>
        <w:tc>
          <w:tcPr>
            <w:tcW w:w="3741" w:type="dxa"/>
            <w:gridSpan w:val="6"/>
            <w:tcBorders>
              <w:top w:val="single" w:sz="4" w:space="0" w:color="auto"/>
              <w:left w:val="single" w:sz="4" w:space="0" w:color="auto"/>
              <w:bottom w:val="single" w:sz="4" w:space="0" w:color="auto"/>
              <w:right w:val="single" w:sz="4" w:space="0" w:color="auto"/>
            </w:tcBorders>
            <w:vAlign w:val="center"/>
          </w:tcPr>
          <w:p w14:paraId="747BBC57" w14:textId="77777777" w:rsidR="005C0171" w:rsidRPr="0016661A" w:rsidRDefault="005C0171" w:rsidP="005C0171">
            <w:pPr>
              <w:widowControl w:val="0"/>
              <w:jc w:val="center"/>
              <w:rPr>
                <w:kern w:val="2"/>
                <w:sz w:val="21"/>
                <w:szCs w:val="21"/>
              </w:rPr>
            </w:pPr>
            <w:r w:rsidRPr="0016661A">
              <w:rPr>
                <w:rFonts w:ascii="Cambria Math" w:hAnsi="Cambria Math" w:cs="Cambria Math"/>
                <w:kern w:val="2"/>
                <w:sz w:val="21"/>
                <w:szCs w:val="21"/>
              </w:rPr>
              <w:t>𝐶</w:t>
            </w:r>
            <w:r w:rsidRPr="0016661A">
              <w:rPr>
                <w:kern w:val="2"/>
                <w:position w:val="-5"/>
                <w:sz w:val="21"/>
                <w:szCs w:val="21"/>
              </w:rPr>
              <w:t>本项目</w:t>
            </w:r>
            <w:r w:rsidRPr="0016661A">
              <w:rPr>
                <w:kern w:val="2"/>
                <w:sz w:val="21"/>
                <w:szCs w:val="21"/>
              </w:rPr>
              <w:t>最大标率＞</w:t>
            </w:r>
            <w:r w:rsidRPr="0016661A">
              <w:rPr>
                <w:kern w:val="2"/>
                <w:sz w:val="21"/>
                <w:szCs w:val="21"/>
              </w:rPr>
              <w:t>10%□</w:t>
            </w:r>
          </w:p>
        </w:tc>
      </w:tr>
      <w:tr w:rsidR="0016661A" w:rsidRPr="0016661A" w14:paraId="20EF66AB"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64DE0CE0" w14:textId="77777777" w:rsidR="005C0171" w:rsidRPr="0016661A" w:rsidRDefault="005C0171" w:rsidP="005C0171">
            <w:pPr>
              <w:rPr>
                <w:kern w:val="2"/>
                <w:sz w:val="21"/>
                <w:szCs w:val="21"/>
              </w:rPr>
            </w:pPr>
          </w:p>
        </w:tc>
        <w:tc>
          <w:tcPr>
            <w:tcW w:w="1790" w:type="dxa"/>
            <w:vMerge/>
            <w:tcBorders>
              <w:top w:val="single" w:sz="4" w:space="0" w:color="auto"/>
              <w:left w:val="single" w:sz="4" w:space="0" w:color="auto"/>
              <w:bottom w:val="single" w:sz="4" w:space="0" w:color="auto"/>
              <w:right w:val="single" w:sz="4" w:space="0" w:color="auto"/>
            </w:tcBorders>
            <w:vAlign w:val="center"/>
          </w:tcPr>
          <w:p w14:paraId="35A0E81C" w14:textId="77777777" w:rsidR="005C0171" w:rsidRPr="0016661A" w:rsidRDefault="005C0171" w:rsidP="005C0171">
            <w:pPr>
              <w:rPr>
                <w:kern w:val="2"/>
                <w:sz w:val="21"/>
                <w:szCs w:val="21"/>
              </w:rPr>
            </w:pPr>
          </w:p>
        </w:tc>
        <w:tc>
          <w:tcPr>
            <w:tcW w:w="1022" w:type="dxa"/>
            <w:tcBorders>
              <w:top w:val="single" w:sz="4" w:space="0" w:color="auto"/>
              <w:left w:val="single" w:sz="4" w:space="0" w:color="auto"/>
              <w:bottom w:val="single" w:sz="4" w:space="0" w:color="auto"/>
              <w:right w:val="single" w:sz="4" w:space="0" w:color="auto"/>
            </w:tcBorders>
            <w:vAlign w:val="center"/>
          </w:tcPr>
          <w:p w14:paraId="78F541E0" w14:textId="77777777" w:rsidR="005C0171" w:rsidRPr="0016661A" w:rsidRDefault="005C0171" w:rsidP="005C0171">
            <w:pPr>
              <w:widowControl w:val="0"/>
              <w:jc w:val="center"/>
              <w:rPr>
                <w:kern w:val="2"/>
                <w:sz w:val="21"/>
                <w:szCs w:val="21"/>
              </w:rPr>
            </w:pPr>
            <w:r w:rsidRPr="0016661A">
              <w:rPr>
                <w:kern w:val="2"/>
                <w:sz w:val="21"/>
                <w:szCs w:val="21"/>
              </w:rPr>
              <w:t>二类区</w:t>
            </w:r>
          </w:p>
        </w:tc>
        <w:tc>
          <w:tcPr>
            <w:tcW w:w="2180" w:type="dxa"/>
            <w:gridSpan w:val="8"/>
            <w:tcBorders>
              <w:top w:val="single" w:sz="4" w:space="0" w:color="auto"/>
              <w:left w:val="single" w:sz="4" w:space="0" w:color="auto"/>
              <w:bottom w:val="single" w:sz="4" w:space="0" w:color="auto"/>
              <w:right w:val="single" w:sz="4" w:space="0" w:color="auto"/>
            </w:tcBorders>
            <w:vAlign w:val="center"/>
          </w:tcPr>
          <w:p w14:paraId="73ED280E" w14:textId="77777777" w:rsidR="005C0171" w:rsidRPr="0016661A" w:rsidRDefault="005C0171" w:rsidP="005C0171">
            <w:pPr>
              <w:widowControl w:val="0"/>
              <w:jc w:val="center"/>
              <w:rPr>
                <w:kern w:val="2"/>
                <w:sz w:val="21"/>
                <w:szCs w:val="21"/>
              </w:rPr>
            </w:pPr>
            <w:r w:rsidRPr="0016661A">
              <w:rPr>
                <w:rFonts w:ascii="Cambria Math" w:hAnsi="Cambria Math" w:cs="Cambria Math"/>
                <w:kern w:val="2"/>
                <w:sz w:val="21"/>
                <w:szCs w:val="21"/>
              </w:rPr>
              <w:t>𝐶</w:t>
            </w:r>
            <w:r w:rsidRPr="0016661A">
              <w:rPr>
                <w:kern w:val="2"/>
                <w:position w:val="-5"/>
                <w:sz w:val="21"/>
                <w:szCs w:val="21"/>
              </w:rPr>
              <w:t>本项目</w:t>
            </w:r>
            <w:r w:rsidRPr="0016661A">
              <w:rPr>
                <w:kern w:val="2"/>
                <w:sz w:val="21"/>
                <w:szCs w:val="21"/>
              </w:rPr>
              <w:t>最大占标率</w:t>
            </w:r>
            <w:r w:rsidRPr="0016661A">
              <w:rPr>
                <w:kern w:val="2"/>
                <w:sz w:val="21"/>
                <w:szCs w:val="21"/>
              </w:rPr>
              <w:t>≤30%</w:t>
            </w:r>
            <w:r w:rsidR="00C410BD" w:rsidRPr="0016661A">
              <w:rPr>
                <w:kern w:val="2"/>
                <w:sz w:val="21"/>
                <w:szCs w:val="21"/>
              </w:rPr>
              <w:sym w:font="Wingdings 2" w:char="F0A3"/>
            </w:r>
          </w:p>
        </w:tc>
        <w:tc>
          <w:tcPr>
            <w:tcW w:w="3741" w:type="dxa"/>
            <w:gridSpan w:val="6"/>
            <w:tcBorders>
              <w:top w:val="single" w:sz="4" w:space="0" w:color="auto"/>
              <w:left w:val="single" w:sz="4" w:space="0" w:color="auto"/>
              <w:bottom w:val="single" w:sz="4" w:space="0" w:color="auto"/>
              <w:right w:val="single" w:sz="4" w:space="0" w:color="auto"/>
            </w:tcBorders>
            <w:vAlign w:val="center"/>
          </w:tcPr>
          <w:p w14:paraId="6C26A0B0" w14:textId="77777777" w:rsidR="005C0171" w:rsidRPr="0016661A" w:rsidRDefault="005C0171" w:rsidP="005C0171">
            <w:pPr>
              <w:widowControl w:val="0"/>
              <w:jc w:val="center"/>
              <w:rPr>
                <w:kern w:val="2"/>
                <w:sz w:val="21"/>
                <w:szCs w:val="21"/>
              </w:rPr>
            </w:pPr>
            <w:r w:rsidRPr="0016661A">
              <w:rPr>
                <w:rFonts w:ascii="Cambria Math" w:hAnsi="Cambria Math" w:cs="Cambria Math"/>
                <w:kern w:val="2"/>
                <w:sz w:val="21"/>
                <w:szCs w:val="21"/>
              </w:rPr>
              <w:t>𝐶</w:t>
            </w:r>
            <w:r w:rsidRPr="0016661A">
              <w:rPr>
                <w:kern w:val="2"/>
                <w:position w:val="-5"/>
                <w:sz w:val="21"/>
                <w:szCs w:val="21"/>
              </w:rPr>
              <w:t>本项目</w:t>
            </w:r>
            <w:r w:rsidRPr="0016661A">
              <w:rPr>
                <w:kern w:val="2"/>
                <w:sz w:val="21"/>
                <w:szCs w:val="21"/>
              </w:rPr>
              <w:t>最大标率＞</w:t>
            </w:r>
            <w:r w:rsidRPr="0016661A">
              <w:rPr>
                <w:kern w:val="2"/>
                <w:sz w:val="21"/>
                <w:szCs w:val="21"/>
              </w:rPr>
              <w:t>30%□</w:t>
            </w:r>
          </w:p>
        </w:tc>
      </w:tr>
      <w:tr w:rsidR="0016661A" w:rsidRPr="0016661A" w14:paraId="10FB34BB"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1B4262CC"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5CD4FA2F" w14:textId="77777777" w:rsidR="005C0171" w:rsidRPr="0016661A" w:rsidRDefault="005C0171" w:rsidP="005C0171">
            <w:pPr>
              <w:widowControl w:val="0"/>
              <w:jc w:val="center"/>
              <w:rPr>
                <w:kern w:val="2"/>
                <w:sz w:val="21"/>
                <w:szCs w:val="21"/>
              </w:rPr>
            </w:pPr>
            <w:r w:rsidRPr="0016661A">
              <w:rPr>
                <w:kern w:val="2"/>
                <w:sz w:val="21"/>
                <w:szCs w:val="21"/>
              </w:rPr>
              <w:t>非正常排放</w:t>
            </w:r>
            <w:r w:rsidRPr="0016661A">
              <w:rPr>
                <w:kern w:val="2"/>
                <w:sz w:val="21"/>
                <w:szCs w:val="21"/>
              </w:rPr>
              <w:t>1h</w:t>
            </w:r>
            <w:r w:rsidRPr="0016661A">
              <w:rPr>
                <w:kern w:val="2"/>
                <w:sz w:val="21"/>
                <w:szCs w:val="21"/>
              </w:rPr>
              <w:t>浓度</w:t>
            </w:r>
          </w:p>
          <w:p w14:paraId="718EC140" w14:textId="77777777" w:rsidR="005C0171" w:rsidRPr="0016661A" w:rsidRDefault="005C0171" w:rsidP="005C0171">
            <w:pPr>
              <w:widowControl w:val="0"/>
              <w:jc w:val="center"/>
              <w:rPr>
                <w:kern w:val="2"/>
                <w:sz w:val="21"/>
                <w:szCs w:val="21"/>
              </w:rPr>
            </w:pPr>
            <w:r w:rsidRPr="0016661A">
              <w:rPr>
                <w:kern w:val="2"/>
                <w:sz w:val="21"/>
                <w:szCs w:val="21"/>
              </w:rPr>
              <w:t>贡献值</w:t>
            </w:r>
          </w:p>
        </w:tc>
        <w:tc>
          <w:tcPr>
            <w:tcW w:w="1479" w:type="dxa"/>
            <w:gridSpan w:val="3"/>
            <w:tcBorders>
              <w:top w:val="single" w:sz="4" w:space="0" w:color="auto"/>
              <w:left w:val="single" w:sz="4" w:space="0" w:color="auto"/>
              <w:bottom w:val="single" w:sz="4" w:space="0" w:color="auto"/>
              <w:right w:val="single" w:sz="4" w:space="0" w:color="auto"/>
            </w:tcBorders>
            <w:vAlign w:val="center"/>
          </w:tcPr>
          <w:p w14:paraId="0C98AED6" w14:textId="77777777" w:rsidR="005C0171" w:rsidRPr="0016661A" w:rsidRDefault="005C0171" w:rsidP="005C0171">
            <w:pPr>
              <w:widowControl w:val="0"/>
              <w:jc w:val="center"/>
              <w:rPr>
                <w:kern w:val="2"/>
                <w:sz w:val="21"/>
                <w:szCs w:val="21"/>
              </w:rPr>
            </w:pPr>
            <w:r w:rsidRPr="0016661A">
              <w:rPr>
                <w:kern w:val="2"/>
                <w:sz w:val="21"/>
                <w:szCs w:val="21"/>
              </w:rPr>
              <w:t>非正常持续时长</w:t>
            </w:r>
          </w:p>
          <w:p w14:paraId="58780183" w14:textId="77777777" w:rsidR="005C0171" w:rsidRPr="0016661A" w:rsidRDefault="005C0171" w:rsidP="005C0171">
            <w:pPr>
              <w:widowControl w:val="0"/>
              <w:jc w:val="center"/>
              <w:rPr>
                <w:kern w:val="2"/>
                <w:sz w:val="21"/>
                <w:szCs w:val="21"/>
              </w:rPr>
            </w:pPr>
            <w:r w:rsidRPr="0016661A">
              <w:rPr>
                <w:kern w:val="2"/>
                <w:sz w:val="21"/>
                <w:szCs w:val="21"/>
              </w:rPr>
              <w:t>（</w:t>
            </w:r>
            <w:r w:rsidR="00E33604" w:rsidRPr="0016661A">
              <w:rPr>
                <w:kern w:val="2"/>
                <w:sz w:val="21"/>
                <w:szCs w:val="21"/>
              </w:rPr>
              <w:t>1</w:t>
            </w:r>
            <w:r w:rsidRPr="0016661A">
              <w:rPr>
                <w:kern w:val="2"/>
                <w:sz w:val="21"/>
                <w:szCs w:val="21"/>
              </w:rPr>
              <w:t>）</w:t>
            </w:r>
            <w:r w:rsidRPr="0016661A">
              <w:rPr>
                <w:kern w:val="2"/>
                <w:sz w:val="21"/>
                <w:szCs w:val="21"/>
              </w:rPr>
              <w:t>h</w:t>
            </w:r>
          </w:p>
        </w:tc>
        <w:tc>
          <w:tcPr>
            <w:tcW w:w="3058" w:type="dxa"/>
            <w:gridSpan w:val="8"/>
            <w:tcBorders>
              <w:top w:val="single" w:sz="4" w:space="0" w:color="auto"/>
              <w:left w:val="single" w:sz="4" w:space="0" w:color="auto"/>
              <w:bottom w:val="single" w:sz="4" w:space="0" w:color="auto"/>
              <w:right w:val="single" w:sz="4" w:space="0" w:color="auto"/>
            </w:tcBorders>
            <w:vAlign w:val="center"/>
          </w:tcPr>
          <w:p w14:paraId="0EDEDA28" w14:textId="77777777" w:rsidR="005C0171" w:rsidRPr="0016661A" w:rsidRDefault="005C0171" w:rsidP="005C0171">
            <w:pPr>
              <w:widowControl w:val="0"/>
              <w:jc w:val="center"/>
              <w:rPr>
                <w:kern w:val="2"/>
                <w:sz w:val="21"/>
                <w:szCs w:val="21"/>
              </w:rPr>
            </w:pPr>
            <w:r w:rsidRPr="0016661A">
              <w:rPr>
                <w:rFonts w:ascii="Cambria Math" w:hAnsi="Cambria Math" w:cs="Cambria Math"/>
                <w:kern w:val="2"/>
                <w:sz w:val="21"/>
                <w:szCs w:val="21"/>
              </w:rPr>
              <w:t>𝐶</w:t>
            </w:r>
            <w:r w:rsidRPr="0016661A">
              <w:rPr>
                <w:kern w:val="2"/>
                <w:position w:val="-5"/>
                <w:sz w:val="21"/>
                <w:szCs w:val="21"/>
              </w:rPr>
              <w:t>非正常</w:t>
            </w:r>
            <w:r w:rsidRPr="0016661A">
              <w:rPr>
                <w:kern w:val="2"/>
                <w:sz w:val="21"/>
                <w:szCs w:val="21"/>
              </w:rPr>
              <w:t>占标率</w:t>
            </w:r>
            <w:r w:rsidRPr="0016661A">
              <w:rPr>
                <w:kern w:val="2"/>
                <w:sz w:val="21"/>
                <w:szCs w:val="21"/>
              </w:rPr>
              <w:t>≤100%</w:t>
            </w:r>
            <w:r w:rsidR="00C410BD" w:rsidRPr="0016661A">
              <w:rPr>
                <w:kern w:val="2"/>
                <w:sz w:val="21"/>
                <w:szCs w:val="21"/>
              </w:rPr>
              <w:sym w:font="Wingdings 2" w:char="F0A3"/>
            </w:r>
          </w:p>
        </w:tc>
        <w:tc>
          <w:tcPr>
            <w:tcW w:w="2406" w:type="dxa"/>
            <w:gridSpan w:val="4"/>
            <w:tcBorders>
              <w:top w:val="single" w:sz="4" w:space="0" w:color="auto"/>
              <w:left w:val="single" w:sz="4" w:space="0" w:color="auto"/>
              <w:bottom w:val="single" w:sz="4" w:space="0" w:color="auto"/>
              <w:right w:val="single" w:sz="4" w:space="0" w:color="auto"/>
            </w:tcBorders>
            <w:vAlign w:val="center"/>
          </w:tcPr>
          <w:p w14:paraId="1663E2A9" w14:textId="77777777" w:rsidR="005C0171" w:rsidRPr="0016661A" w:rsidRDefault="005C0171" w:rsidP="005C0171">
            <w:pPr>
              <w:widowControl w:val="0"/>
              <w:jc w:val="center"/>
              <w:rPr>
                <w:kern w:val="2"/>
                <w:sz w:val="21"/>
                <w:szCs w:val="21"/>
              </w:rPr>
            </w:pPr>
            <w:r w:rsidRPr="0016661A">
              <w:rPr>
                <w:rFonts w:ascii="Cambria Math" w:hAnsi="Cambria Math" w:cs="Cambria Math"/>
                <w:kern w:val="2"/>
                <w:sz w:val="21"/>
                <w:szCs w:val="21"/>
              </w:rPr>
              <w:t>𝐶</w:t>
            </w:r>
            <w:r w:rsidRPr="0016661A">
              <w:rPr>
                <w:kern w:val="2"/>
                <w:position w:val="-5"/>
                <w:sz w:val="21"/>
                <w:szCs w:val="21"/>
              </w:rPr>
              <w:t>非正常</w:t>
            </w:r>
            <w:r w:rsidRPr="0016661A">
              <w:rPr>
                <w:kern w:val="2"/>
                <w:sz w:val="21"/>
                <w:szCs w:val="21"/>
              </w:rPr>
              <w:t>占标率＞</w:t>
            </w:r>
            <w:r w:rsidRPr="0016661A">
              <w:rPr>
                <w:kern w:val="2"/>
                <w:sz w:val="21"/>
                <w:szCs w:val="21"/>
              </w:rPr>
              <w:t>100%□</w:t>
            </w:r>
          </w:p>
        </w:tc>
      </w:tr>
      <w:tr w:rsidR="0016661A" w:rsidRPr="0016661A" w14:paraId="6A6A69A9"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10229A6A"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1A8A9BFE" w14:textId="77777777" w:rsidR="005C0171" w:rsidRPr="0016661A" w:rsidRDefault="005C0171" w:rsidP="005C0171">
            <w:pPr>
              <w:widowControl w:val="0"/>
              <w:jc w:val="center"/>
              <w:rPr>
                <w:kern w:val="2"/>
                <w:sz w:val="21"/>
                <w:szCs w:val="21"/>
              </w:rPr>
            </w:pPr>
            <w:r w:rsidRPr="0016661A">
              <w:rPr>
                <w:kern w:val="2"/>
                <w:sz w:val="21"/>
                <w:szCs w:val="21"/>
              </w:rPr>
              <w:t>保证率日平均浓度和年平均浓度叠加值</w:t>
            </w:r>
          </w:p>
        </w:tc>
        <w:tc>
          <w:tcPr>
            <w:tcW w:w="3231" w:type="dxa"/>
            <w:gridSpan w:val="9"/>
            <w:tcBorders>
              <w:top w:val="single" w:sz="4" w:space="0" w:color="auto"/>
              <w:left w:val="single" w:sz="4" w:space="0" w:color="auto"/>
              <w:bottom w:val="single" w:sz="4" w:space="0" w:color="auto"/>
              <w:right w:val="single" w:sz="4" w:space="0" w:color="auto"/>
            </w:tcBorders>
            <w:vAlign w:val="center"/>
          </w:tcPr>
          <w:p w14:paraId="528F1DB0" w14:textId="77777777" w:rsidR="005C0171" w:rsidRPr="0016661A" w:rsidRDefault="005C0171" w:rsidP="005C0171">
            <w:pPr>
              <w:widowControl w:val="0"/>
              <w:jc w:val="center"/>
              <w:rPr>
                <w:kern w:val="2"/>
                <w:sz w:val="21"/>
                <w:szCs w:val="21"/>
              </w:rPr>
            </w:pPr>
            <w:r w:rsidRPr="0016661A">
              <w:rPr>
                <w:rFonts w:ascii="Cambria Math" w:hAnsi="Cambria Math" w:cs="Cambria Math"/>
                <w:kern w:val="2"/>
                <w:sz w:val="21"/>
                <w:szCs w:val="21"/>
              </w:rPr>
              <w:t>𝐶</w:t>
            </w:r>
            <w:r w:rsidRPr="0016661A">
              <w:rPr>
                <w:kern w:val="2"/>
                <w:position w:val="-5"/>
                <w:sz w:val="21"/>
                <w:szCs w:val="21"/>
              </w:rPr>
              <w:t>叠加</w:t>
            </w:r>
            <w:r w:rsidRPr="0016661A">
              <w:rPr>
                <w:kern w:val="2"/>
                <w:sz w:val="21"/>
                <w:szCs w:val="21"/>
              </w:rPr>
              <w:t>达标</w:t>
            </w:r>
            <w:r w:rsidR="00C410BD" w:rsidRPr="0016661A">
              <w:rPr>
                <w:kern w:val="2"/>
                <w:sz w:val="21"/>
                <w:szCs w:val="21"/>
              </w:rPr>
              <w:sym w:font="Wingdings 2" w:char="F0A3"/>
            </w:r>
          </w:p>
        </w:tc>
        <w:tc>
          <w:tcPr>
            <w:tcW w:w="3712" w:type="dxa"/>
            <w:gridSpan w:val="6"/>
            <w:tcBorders>
              <w:top w:val="single" w:sz="4" w:space="0" w:color="auto"/>
              <w:left w:val="single" w:sz="4" w:space="0" w:color="auto"/>
              <w:bottom w:val="single" w:sz="4" w:space="0" w:color="auto"/>
              <w:right w:val="single" w:sz="4" w:space="0" w:color="auto"/>
            </w:tcBorders>
            <w:vAlign w:val="center"/>
          </w:tcPr>
          <w:p w14:paraId="5772CE8A" w14:textId="77777777" w:rsidR="005C0171" w:rsidRPr="0016661A" w:rsidRDefault="005C0171" w:rsidP="005C0171">
            <w:pPr>
              <w:widowControl w:val="0"/>
              <w:jc w:val="center"/>
              <w:rPr>
                <w:kern w:val="2"/>
                <w:sz w:val="21"/>
                <w:szCs w:val="21"/>
              </w:rPr>
            </w:pPr>
            <w:r w:rsidRPr="0016661A">
              <w:rPr>
                <w:rFonts w:ascii="Cambria Math" w:hAnsi="Cambria Math" w:cs="Cambria Math"/>
                <w:kern w:val="2"/>
                <w:sz w:val="21"/>
                <w:szCs w:val="21"/>
              </w:rPr>
              <w:t>𝐶</w:t>
            </w:r>
            <w:r w:rsidRPr="0016661A">
              <w:rPr>
                <w:kern w:val="2"/>
                <w:position w:val="-5"/>
                <w:sz w:val="21"/>
                <w:szCs w:val="21"/>
              </w:rPr>
              <w:t>叠加</w:t>
            </w:r>
            <w:r w:rsidRPr="0016661A">
              <w:rPr>
                <w:kern w:val="2"/>
                <w:sz w:val="21"/>
                <w:szCs w:val="21"/>
              </w:rPr>
              <w:t>不达标</w:t>
            </w:r>
            <w:r w:rsidRPr="0016661A">
              <w:rPr>
                <w:kern w:val="2"/>
                <w:sz w:val="21"/>
                <w:szCs w:val="21"/>
              </w:rPr>
              <w:t>□</w:t>
            </w:r>
          </w:p>
        </w:tc>
      </w:tr>
      <w:tr w:rsidR="0016661A" w:rsidRPr="0016661A" w14:paraId="356695EE"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0F6456F5"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1768B153" w14:textId="77777777" w:rsidR="005C0171" w:rsidRPr="0016661A" w:rsidRDefault="005C0171" w:rsidP="005C0171">
            <w:pPr>
              <w:widowControl w:val="0"/>
              <w:jc w:val="center"/>
              <w:rPr>
                <w:kern w:val="2"/>
                <w:sz w:val="21"/>
                <w:szCs w:val="21"/>
              </w:rPr>
            </w:pPr>
            <w:r w:rsidRPr="0016661A">
              <w:rPr>
                <w:kern w:val="2"/>
                <w:sz w:val="21"/>
                <w:szCs w:val="21"/>
              </w:rPr>
              <w:t>区域环境质量的整体变化情况</w:t>
            </w:r>
          </w:p>
        </w:tc>
        <w:tc>
          <w:tcPr>
            <w:tcW w:w="3231" w:type="dxa"/>
            <w:gridSpan w:val="9"/>
            <w:tcBorders>
              <w:top w:val="single" w:sz="4" w:space="0" w:color="auto"/>
              <w:left w:val="single" w:sz="4" w:space="0" w:color="auto"/>
              <w:bottom w:val="single" w:sz="4" w:space="0" w:color="auto"/>
              <w:right w:val="single" w:sz="4" w:space="0" w:color="auto"/>
            </w:tcBorders>
            <w:vAlign w:val="center"/>
          </w:tcPr>
          <w:p w14:paraId="26677919" w14:textId="77777777" w:rsidR="005C0171" w:rsidRPr="0016661A" w:rsidRDefault="005C0171" w:rsidP="005C0171">
            <w:pPr>
              <w:widowControl w:val="0"/>
              <w:jc w:val="center"/>
              <w:rPr>
                <w:kern w:val="2"/>
                <w:sz w:val="21"/>
                <w:szCs w:val="21"/>
              </w:rPr>
            </w:pPr>
            <w:r w:rsidRPr="0016661A">
              <w:rPr>
                <w:i/>
                <w:kern w:val="2"/>
                <w:sz w:val="21"/>
                <w:szCs w:val="21"/>
              </w:rPr>
              <w:t>k</w:t>
            </w:r>
            <w:r w:rsidRPr="0016661A">
              <w:rPr>
                <w:kern w:val="2"/>
                <w:sz w:val="21"/>
                <w:szCs w:val="21"/>
              </w:rPr>
              <w:t>≤-20%□</w:t>
            </w:r>
          </w:p>
        </w:tc>
        <w:tc>
          <w:tcPr>
            <w:tcW w:w="3712" w:type="dxa"/>
            <w:gridSpan w:val="6"/>
            <w:tcBorders>
              <w:top w:val="single" w:sz="4" w:space="0" w:color="auto"/>
              <w:left w:val="single" w:sz="4" w:space="0" w:color="auto"/>
              <w:bottom w:val="single" w:sz="4" w:space="0" w:color="auto"/>
              <w:right w:val="single" w:sz="4" w:space="0" w:color="auto"/>
            </w:tcBorders>
            <w:vAlign w:val="center"/>
          </w:tcPr>
          <w:p w14:paraId="6A9D738B" w14:textId="77777777" w:rsidR="005C0171" w:rsidRPr="0016661A" w:rsidRDefault="005C0171" w:rsidP="005C0171">
            <w:pPr>
              <w:widowControl w:val="0"/>
              <w:jc w:val="center"/>
              <w:rPr>
                <w:kern w:val="2"/>
                <w:sz w:val="21"/>
                <w:szCs w:val="21"/>
              </w:rPr>
            </w:pPr>
            <w:r w:rsidRPr="0016661A">
              <w:rPr>
                <w:i/>
                <w:kern w:val="2"/>
                <w:sz w:val="21"/>
                <w:szCs w:val="21"/>
              </w:rPr>
              <w:t>k</w:t>
            </w:r>
            <w:r w:rsidRPr="0016661A">
              <w:rPr>
                <w:kern w:val="2"/>
                <w:sz w:val="21"/>
                <w:szCs w:val="21"/>
              </w:rPr>
              <w:t>＞</w:t>
            </w:r>
            <w:r w:rsidRPr="0016661A">
              <w:rPr>
                <w:kern w:val="2"/>
                <w:sz w:val="21"/>
                <w:szCs w:val="21"/>
              </w:rPr>
              <w:t>-20%□</w:t>
            </w:r>
          </w:p>
        </w:tc>
      </w:tr>
      <w:tr w:rsidR="0016661A" w:rsidRPr="0016661A" w14:paraId="14A12972" w14:textId="77777777" w:rsidTr="00CE3F58">
        <w:trPr>
          <w:trHeight w:val="284"/>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tcPr>
          <w:p w14:paraId="3B929DA8" w14:textId="77777777" w:rsidR="005C0171" w:rsidRPr="0016661A" w:rsidRDefault="005C0171" w:rsidP="005C0171">
            <w:pPr>
              <w:widowControl w:val="0"/>
              <w:jc w:val="center"/>
              <w:rPr>
                <w:kern w:val="2"/>
                <w:sz w:val="21"/>
                <w:szCs w:val="21"/>
              </w:rPr>
            </w:pPr>
            <w:r w:rsidRPr="0016661A">
              <w:rPr>
                <w:kern w:val="2"/>
                <w:sz w:val="21"/>
                <w:szCs w:val="21"/>
              </w:rPr>
              <w:t>环境监测计划</w:t>
            </w:r>
          </w:p>
        </w:tc>
        <w:tc>
          <w:tcPr>
            <w:tcW w:w="1790" w:type="dxa"/>
            <w:tcBorders>
              <w:top w:val="single" w:sz="4" w:space="0" w:color="auto"/>
              <w:left w:val="single" w:sz="4" w:space="0" w:color="auto"/>
              <w:bottom w:val="single" w:sz="4" w:space="0" w:color="auto"/>
              <w:right w:val="single" w:sz="4" w:space="0" w:color="auto"/>
            </w:tcBorders>
            <w:vAlign w:val="center"/>
          </w:tcPr>
          <w:p w14:paraId="02B719D7" w14:textId="77777777" w:rsidR="005C0171" w:rsidRPr="0016661A" w:rsidRDefault="005C0171" w:rsidP="005C0171">
            <w:pPr>
              <w:widowControl w:val="0"/>
              <w:jc w:val="center"/>
              <w:rPr>
                <w:kern w:val="2"/>
                <w:sz w:val="21"/>
                <w:szCs w:val="21"/>
              </w:rPr>
            </w:pPr>
            <w:r w:rsidRPr="0016661A">
              <w:rPr>
                <w:kern w:val="2"/>
                <w:sz w:val="21"/>
                <w:szCs w:val="21"/>
              </w:rPr>
              <w:t>污染源监测</w:t>
            </w:r>
          </w:p>
        </w:tc>
        <w:tc>
          <w:tcPr>
            <w:tcW w:w="2967" w:type="dxa"/>
            <w:gridSpan w:val="7"/>
            <w:tcBorders>
              <w:top w:val="single" w:sz="4" w:space="0" w:color="auto"/>
              <w:left w:val="single" w:sz="4" w:space="0" w:color="auto"/>
              <w:bottom w:val="single" w:sz="4" w:space="0" w:color="auto"/>
              <w:right w:val="single" w:sz="4" w:space="0" w:color="auto"/>
            </w:tcBorders>
            <w:vAlign w:val="center"/>
          </w:tcPr>
          <w:p w14:paraId="4566FE7C" w14:textId="77777777" w:rsidR="005C0171" w:rsidRPr="0016661A" w:rsidRDefault="005C0171" w:rsidP="005C0171">
            <w:pPr>
              <w:widowControl w:val="0"/>
              <w:tabs>
                <w:tab w:val="left" w:pos="3078"/>
              </w:tabs>
              <w:jc w:val="center"/>
              <w:rPr>
                <w:kern w:val="2"/>
                <w:sz w:val="21"/>
                <w:szCs w:val="21"/>
              </w:rPr>
            </w:pPr>
            <w:r w:rsidRPr="0016661A">
              <w:rPr>
                <w:kern w:val="2"/>
                <w:sz w:val="21"/>
                <w:szCs w:val="21"/>
              </w:rPr>
              <w:t>监测因子</w:t>
            </w:r>
            <w:r w:rsidRPr="0016661A">
              <w:rPr>
                <w:spacing w:val="-92"/>
                <w:kern w:val="2"/>
                <w:sz w:val="21"/>
                <w:szCs w:val="21"/>
              </w:rPr>
              <w:t>：</w:t>
            </w:r>
            <w:r w:rsidRPr="0016661A">
              <w:rPr>
                <w:kern w:val="2"/>
                <w:sz w:val="21"/>
                <w:szCs w:val="21"/>
              </w:rPr>
              <w:t>（颗粒物、</w:t>
            </w:r>
            <w:r w:rsidRPr="0016661A">
              <w:rPr>
                <w:kern w:val="2"/>
                <w:sz w:val="21"/>
                <w:szCs w:val="21"/>
              </w:rPr>
              <w:t>VOCs</w:t>
            </w:r>
            <w:r w:rsidRPr="0016661A">
              <w:rPr>
                <w:kern w:val="2"/>
                <w:sz w:val="21"/>
                <w:szCs w:val="21"/>
              </w:rPr>
              <w:t>、氨、</w:t>
            </w:r>
            <w:r w:rsidR="00C410BD" w:rsidRPr="0016661A">
              <w:rPr>
                <w:kern w:val="2"/>
                <w:sz w:val="21"/>
                <w:szCs w:val="21"/>
              </w:rPr>
              <w:t>硫化氢</w:t>
            </w:r>
            <w:r w:rsidRPr="0016661A">
              <w:rPr>
                <w:kern w:val="2"/>
                <w:sz w:val="21"/>
                <w:szCs w:val="21"/>
              </w:rPr>
              <w:t>、</w:t>
            </w:r>
            <w:r w:rsidR="00C410BD" w:rsidRPr="0016661A">
              <w:rPr>
                <w:kern w:val="2"/>
                <w:sz w:val="21"/>
                <w:szCs w:val="21"/>
              </w:rPr>
              <w:t>硫酸雾</w:t>
            </w:r>
            <w:r w:rsidRPr="0016661A">
              <w:rPr>
                <w:kern w:val="2"/>
                <w:sz w:val="21"/>
                <w:szCs w:val="21"/>
              </w:rPr>
              <w:t>）</w:t>
            </w:r>
          </w:p>
        </w:tc>
        <w:tc>
          <w:tcPr>
            <w:tcW w:w="2731" w:type="dxa"/>
            <w:gridSpan w:val="6"/>
            <w:tcBorders>
              <w:top w:val="single" w:sz="4" w:space="0" w:color="auto"/>
              <w:left w:val="single" w:sz="4" w:space="0" w:color="auto"/>
              <w:bottom w:val="single" w:sz="4" w:space="0" w:color="auto"/>
              <w:right w:val="single" w:sz="4" w:space="0" w:color="auto"/>
            </w:tcBorders>
            <w:vAlign w:val="center"/>
          </w:tcPr>
          <w:p w14:paraId="1B3DA96D" w14:textId="77777777" w:rsidR="005C0171" w:rsidRPr="0016661A" w:rsidRDefault="005C0171" w:rsidP="005C0171">
            <w:pPr>
              <w:widowControl w:val="0"/>
              <w:jc w:val="center"/>
              <w:rPr>
                <w:kern w:val="2"/>
                <w:sz w:val="21"/>
                <w:szCs w:val="21"/>
              </w:rPr>
            </w:pPr>
            <w:r w:rsidRPr="0016661A">
              <w:rPr>
                <w:kern w:val="2"/>
                <w:sz w:val="21"/>
                <w:szCs w:val="21"/>
              </w:rPr>
              <w:t>有组织废气监测</w:t>
            </w:r>
            <w:r w:rsidRPr="0016661A">
              <w:rPr>
                <w:kern w:val="2"/>
                <w:sz w:val="21"/>
                <w:szCs w:val="21"/>
              </w:rPr>
              <w:sym w:font="Wingdings 2" w:char="F052"/>
            </w:r>
          </w:p>
          <w:p w14:paraId="279984EE" w14:textId="77777777" w:rsidR="005C0171" w:rsidRPr="0016661A" w:rsidRDefault="005C0171" w:rsidP="005C0171">
            <w:pPr>
              <w:widowControl w:val="0"/>
              <w:jc w:val="center"/>
              <w:rPr>
                <w:kern w:val="2"/>
                <w:sz w:val="21"/>
                <w:szCs w:val="21"/>
              </w:rPr>
            </w:pPr>
            <w:r w:rsidRPr="0016661A">
              <w:rPr>
                <w:kern w:val="2"/>
                <w:sz w:val="21"/>
                <w:szCs w:val="21"/>
              </w:rPr>
              <w:t>无组织废气监测</w:t>
            </w:r>
            <w:r w:rsidRPr="0016661A">
              <w:rPr>
                <w:kern w:val="2"/>
                <w:sz w:val="21"/>
                <w:szCs w:val="21"/>
              </w:rPr>
              <w:sym w:font="Wingdings 2" w:char="F052"/>
            </w:r>
          </w:p>
        </w:tc>
        <w:tc>
          <w:tcPr>
            <w:tcW w:w="1245" w:type="dxa"/>
            <w:gridSpan w:val="2"/>
            <w:tcBorders>
              <w:top w:val="single" w:sz="4" w:space="0" w:color="auto"/>
              <w:left w:val="single" w:sz="4" w:space="0" w:color="auto"/>
              <w:bottom w:val="single" w:sz="4" w:space="0" w:color="auto"/>
              <w:right w:val="single" w:sz="4" w:space="0" w:color="auto"/>
            </w:tcBorders>
            <w:vAlign w:val="center"/>
          </w:tcPr>
          <w:p w14:paraId="478D5921" w14:textId="77777777" w:rsidR="005C0171" w:rsidRPr="0016661A" w:rsidRDefault="005C0171" w:rsidP="005C0171">
            <w:pPr>
              <w:widowControl w:val="0"/>
              <w:jc w:val="center"/>
              <w:rPr>
                <w:kern w:val="2"/>
                <w:sz w:val="21"/>
                <w:szCs w:val="21"/>
              </w:rPr>
            </w:pPr>
            <w:r w:rsidRPr="0016661A">
              <w:rPr>
                <w:kern w:val="2"/>
                <w:sz w:val="21"/>
                <w:szCs w:val="21"/>
              </w:rPr>
              <w:t>无监测</w:t>
            </w:r>
            <w:r w:rsidRPr="0016661A">
              <w:rPr>
                <w:kern w:val="2"/>
                <w:sz w:val="21"/>
                <w:szCs w:val="21"/>
              </w:rPr>
              <w:t>□</w:t>
            </w:r>
          </w:p>
        </w:tc>
      </w:tr>
      <w:tr w:rsidR="0016661A" w:rsidRPr="0016661A" w14:paraId="62B1CEB6"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05BFC7D2"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296168C1" w14:textId="77777777" w:rsidR="005C0171" w:rsidRPr="0016661A" w:rsidRDefault="005C0171" w:rsidP="005C0171">
            <w:pPr>
              <w:widowControl w:val="0"/>
              <w:jc w:val="center"/>
              <w:rPr>
                <w:kern w:val="2"/>
                <w:sz w:val="21"/>
                <w:szCs w:val="21"/>
              </w:rPr>
            </w:pPr>
            <w:r w:rsidRPr="0016661A">
              <w:rPr>
                <w:kern w:val="2"/>
                <w:sz w:val="21"/>
                <w:szCs w:val="21"/>
              </w:rPr>
              <w:t>环境质量监测</w:t>
            </w:r>
          </w:p>
        </w:tc>
        <w:tc>
          <w:tcPr>
            <w:tcW w:w="2967" w:type="dxa"/>
            <w:gridSpan w:val="7"/>
            <w:tcBorders>
              <w:top w:val="single" w:sz="4" w:space="0" w:color="auto"/>
              <w:left w:val="single" w:sz="4" w:space="0" w:color="auto"/>
              <w:bottom w:val="single" w:sz="4" w:space="0" w:color="auto"/>
              <w:right w:val="single" w:sz="4" w:space="0" w:color="auto"/>
            </w:tcBorders>
            <w:vAlign w:val="center"/>
          </w:tcPr>
          <w:p w14:paraId="18FC8710" w14:textId="77777777" w:rsidR="005C0171" w:rsidRPr="0016661A" w:rsidRDefault="005C0171" w:rsidP="005C0171">
            <w:pPr>
              <w:widowControl w:val="0"/>
              <w:tabs>
                <w:tab w:val="left" w:pos="2466"/>
              </w:tabs>
              <w:jc w:val="center"/>
              <w:rPr>
                <w:kern w:val="2"/>
                <w:sz w:val="21"/>
                <w:szCs w:val="21"/>
              </w:rPr>
            </w:pPr>
            <w:r w:rsidRPr="0016661A">
              <w:rPr>
                <w:kern w:val="2"/>
                <w:sz w:val="21"/>
                <w:szCs w:val="21"/>
              </w:rPr>
              <w:t>监测因子</w:t>
            </w:r>
            <w:r w:rsidRPr="0016661A">
              <w:rPr>
                <w:spacing w:val="-92"/>
                <w:kern w:val="2"/>
                <w:sz w:val="21"/>
                <w:szCs w:val="21"/>
              </w:rPr>
              <w:t>：</w:t>
            </w:r>
            <w:r w:rsidRPr="0016661A">
              <w:rPr>
                <w:kern w:val="2"/>
                <w:sz w:val="21"/>
                <w:szCs w:val="21"/>
              </w:rPr>
              <w:t>（</w:t>
            </w:r>
            <w:r w:rsidR="00C410BD" w:rsidRPr="0016661A">
              <w:rPr>
                <w:kern w:val="2"/>
                <w:sz w:val="21"/>
                <w:szCs w:val="21"/>
              </w:rPr>
              <w:t>颗粒物、</w:t>
            </w:r>
            <w:r w:rsidR="00C410BD" w:rsidRPr="0016661A">
              <w:rPr>
                <w:kern w:val="2"/>
                <w:sz w:val="21"/>
                <w:szCs w:val="21"/>
              </w:rPr>
              <w:t>VOCs</w:t>
            </w:r>
            <w:r w:rsidR="00C410BD" w:rsidRPr="0016661A">
              <w:rPr>
                <w:kern w:val="2"/>
                <w:sz w:val="21"/>
                <w:szCs w:val="21"/>
              </w:rPr>
              <w:t>、氨</w:t>
            </w:r>
            <w:r w:rsidRPr="0016661A">
              <w:rPr>
                <w:kern w:val="2"/>
                <w:sz w:val="21"/>
                <w:szCs w:val="21"/>
              </w:rPr>
              <w:t>）</w:t>
            </w:r>
          </w:p>
        </w:tc>
        <w:tc>
          <w:tcPr>
            <w:tcW w:w="2731" w:type="dxa"/>
            <w:gridSpan w:val="6"/>
            <w:tcBorders>
              <w:top w:val="single" w:sz="4" w:space="0" w:color="auto"/>
              <w:left w:val="single" w:sz="4" w:space="0" w:color="auto"/>
              <w:bottom w:val="single" w:sz="4" w:space="0" w:color="auto"/>
              <w:right w:val="single" w:sz="4" w:space="0" w:color="auto"/>
            </w:tcBorders>
            <w:vAlign w:val="center"/>
          </w:tcPr>
          <w:p w14:paraId="2AD62736" w14:textId="77777777" w:rsidR="005C0171" w:rsidRPr="0016661A" w:rsidRDefault="005C0171" w:rsidP="005C0171">
            <w:pPr>
              <w:widowControl w:val="0"/>
              <w:tabs>
                <w:tab w:val="left" w:pos="1928"/>
              </w:tabs>
              <w:jc w:val="center"/>
              <w:rPr>
                <w:kern w:val="2"/>
                <w:sz w:val="21"/>
                <w:szCs w:val="21"/>
              </w:rPr>
            </w:pPr>
            <w:r w:rsidRPr="0016661A">
              <w:rPr>
                <w:kern w:val="2"/>
                <w:sz w:val="21"/>
                <w:szCs w:val="21"/>
              </w:rPr>
              <w:t>监测点位数（</w:t>
            </w:r>
            <w:r w:rsidR="00C410BD" w:rsidRPr="0016661A">
              <w:rPr>
                <w:kern w:val="2"/>
                <w:sz w:val="21"/>
                <w:szCs w:val="21"/>
              </w:rPr>
              <w:t>1</w:t>
            </w:r>
            <w:r w:rsidRPr="0016661A">
              <w:rPr>
                <w:kern w:val="2"/>
                <w:sz w:val="21"/>
                <w:szCs w:val="21"/>
              </w:rPr>
              <w:t>）</w:t>
            </w:r>
          </w:p>
        </w:tc>
        <w:tc>
          <w:tcPr>
            <w:tcW w:w="1245" w:type="dxa"/>
            <w:gridSpan w:val="2"/>
            <w:tcBorders>
              <w:top w:val="single" w:sz="4" w:space="0" w:color="auto"/>
              <w:left w:val="single" w:sz="4" w:space="0" w:color="auto"/>
              <w:bottom w:val="single" w:sz="4" w:space="0" w:color="auto"/>
              <w:right w:val="single" w:sz="4" w:space="0" w:color="auto"/>
            </w:tcBorders>
            <w:vAlign w:val="center"/>
          </w:tcPr>
          <w:p w14:paraId="74AB1782" w14:textId="77777777" w:rsidR="005C0171" w:rsidRPr="0016661A" w:rsidRDefault="005C0171" w:rsidP="005C0171">
            <w:pPr>
              <w:widowControl w:val="0"/>
              <w:jc w:val="center"/>
              <w:rPr>
                <w:kern w:val="2"/>
                <w:sz w:val="21"/>
                <w:szCs w:val="21"/>
              </w:rPr>
            </w:pPr>
            <w:r w:rsidRPr="0016661A">
              <w:rPr>
                <w:kern w:val="2"/>
                <w:sz w:val="21"/>
                <w:szCs w:val="21"/>
              </w:rPr>
              <w:t>无监测</w:t>
            </w:r>
            <w:r w:rsidRPr="0016661A">
              <w:rPr>
                <w:kern w:val="2"/>
                <w:sz w:val="21"/>
                <w:szCs w:val="21"/>
              </w:rPr>
              <w:t>□</w:t>
            </w:r>
          </w:p>
        </w:tc>
      </w:tr>
      <w:tr w:rsidR="0016661A" w:rsidRPr="0016661A" w14:paraId="6AD3F97E" w14:textId="77777777" w:rsidTr="00CE3F58">
        <w:trPr>
          <w:trHeight w:val="284"/>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tcPr>
          <w:p w14:paraId="5A53F8F4" w14:textId="77777777" w:rsidR="005C0171" w:rsidRPr="0016661A" w:rsidRDefault="005C0171" w:rsidP="005C0171">
            <w:pPr>
              <w:widowControl w:val="0"/>
              <w:jc w:val="center"/>
              <w:rPr>
                <w:kern w:val="2"/>
                <w:sz w:val="21"/>
                <w:szCs w:val="21"/>
              </w:rPr>
            </w:pPr>
            <w:r w:rsidRPr="0016661A">
              <w:rPr>
                <w:kern w:val="2"/>
                <w:sz w:val="21"/>
                <w:szCs w:val="21"/>
              </w:rPr>
              <w:t>评价结论</w:t>
            </w:r>
          </w:p>
        </w:tc>
        <w:tc>
          <w:tcPr>
            <w:tcW w:w="1790" w:type="dxa"/>
            <w:tcBorders>
              <w:top w:val="single" w:sz="4" w:space="0" w:color="auto"/>
              <w:left w:val="single" w:sz="4" w:space="0" w:color="auto"/>
              <w:bottom w:val="single" w:sz="4" w:space="0" w:color="auto"/>
              <w:right w:val="single" w:sz="4" w:space="0" w:color="auto"/>
            </w:tcBorders>
            <w:vAlign w:val="center"/>
          </w:tcPr>
          <w:p w14:paraId="62828480" w14:textId="77777777" w:rsidR="005C0171" w:rsidRPr="0016661A" w:rsidRDefault="005C0171" w:rsidP="005C0171">
            <w:pPr>
              <w:widowControl w:val="0"/>
              <w:jc w:val="center"/>
              <w:rPr>
                <w:kern w:val="2"/>
                <w:sz w:val="21"/>
                <w:szCs w:val="21"/>
              </w:rPr>
            </w:pPr>
            <w:r w:rsidRPr="0016661A">
              <w:rPr>
                <w:kern w:val="2"/>
                <w:sz w:val="21"/>
                <w:szCs w:val="21"/>
              </w:rPr>
              <w:t>环境影响</w:t>
            </w:r>
          </w:p>
        </w:tc>
        <w:tc>
          <w:tcPr>
            <w:tcW w:w="6943" w:type="dxa"/>
            <w:gridSpan w:val="15"/>
            <w:tcBorders>
              <w:top w:val="single" w:sz="4" w:space="0" w:color="auto"/>
              <w:left w:val="single" w:sz="4" w:space="0" w:color="auto"/>
              <w:bottom w:val="single" w:sz="4" w:space="0" w:color="auto"/>
              <w:right w:val="single" w:sz="4" w:space="0" w:color="auto"/>
            </w:tcBorders>
            <w:vAlign w:val="center"/>
          </w:tcPr>
          <w:p w14:paraId="442216DD" w14:textId="77777777" w:rsidR="005C0171" w:rsidRPr="0016661A" w:rsidRDefault="005C0171" w:rsidP="005C0171">
            <w:pPr>
              <w:widowControl w:val="0"/>
              <w:tabs>
                <w:tab w:val="left" w:pos="3582"/>
              </w:tabs>
              <w:jc w:val="center"/>
              <w:rPr>
                <w:kern w:val="2"/>
                <w:sz w:val="21"/>
                <w:szCs w:val="21"/>
              </w:rPr>
            </w:pPr>
            <w:r w:rsidRPr="0016661A">
              <w:rPr>
                <w:kern w:val="2"/>
                <w:sz w:val="21"/>
                <w:szCs w:val="21"/>
              </w:rPr>
              <w:t>可以接受</w:t>
            </w:r>
            <w:r w:rsidRPr="0016661A">
              <w:rPr>
                <w:kern w:val="2"/>
                <w:sz w:val="21"/>
                <w:szCs w:val="21"/>
              </w:rPr>
              <w:sym w:font="Wingdings 2" w:char="F052"/>
            </w:r>
            <w:r w:rsidRPr="0016661A">
              <w:rPr>
                <w:kern w:val="2"/>
                <w:sz w:val="21"/>
                <w:szCs w:val="21"/>
              </w:rPr>
              <w:tab/>
            </w:r>
            <w:r w:rsidRPr="0016661A">
              <w:rPr>
                <w:kern w:val="2"/>
                <w:sz w:val="21"/>
                <w:szCs w:val="21"/>
              </w:rPr>
              <w:t>不可以</w:t>
            </w:r>
            <w:r w:rsidRPr="0016661A">
              <w:rPr>
                <w:spacing w:val="-3"/>
                <w:kern w:val="2"/>
                <w:sz w:val="21"/>
                <w:szCs w:val="21"/>
              </w:rPr>
              <w:t>接</w:t>
            </w:r>
            <w:r w:rsidRPr="0016661A">
              <w:rPr>
                <w:kern w:val="2"/>
                <w:sz w:val="21"/>
                <w:szCs w:val="21"/>
              </w:rPr>
              <w:t>受</w:t>
            </w:r>
            <w:r w:rsidRPr="0016661A">
              <w:rPr>
                <w:kern w:val="2"/>
                <w:sz w:val="21"/>
                <w:szCs w:val="21"/>
              </w:rPr>
              <w:sym w:font="Wingdings 2" w:char="F0A3"/>
            </w:r>
          </w:p>
        </w:tc>
      </w:tr>
      <w:tr w:rsidR="0016661A" w:rsidRPr="0016661A" w14:paraId="0BF36452"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6117557A"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57370927" w14:textId="77777777" w:rsidR="005C0171" w:rsidRPr="0016661A" w:rsidRDefault="005C0171" w:rsidP="005C0171">
            <w:pPr>
              <w:widowControl w:val="0"/>
              <w:jc w:val="center"/>
              <w:rPr>
                <w:kern w:val="2"/>
                <w:sz w:val="21"/>
                <w:szCs w:val="21"/>
              </w:rPr>
            </w:pPr>
            <w:r w:rsidRPr="0016661A">
              <w:rPr>
                <w:kern w:val="2"/>
                <w:sz w:val="21"/>
                <w:szCs w:val="21"/>
              </w:rPr>
              <w:t>大气环境防护距离</w:t>
            </w:r>
          </w:p>
        </w:tc>
        <w:tc>
          <w:tcPr>
            <w:tcW w:w="6943" w:type="dxa"/>
            <w:gridSpan w:val="15"/>
            <w:tcBorders>
              <w:top w:val="single" w:sz="4" w:space="0" w:color="auto"/>
              <w:left w:val="single" w:sz="4" w:space="0" w:color="auto"/>
              <w:bottom w:val="single" w:sz="4" w:space="0" w:color="auto"/>
              <w:right w:val="single" w:sz="4" w:space="0" w:color="auto"/>
            </w:tcBorders>
            <w:vAlign w:val="center"/>
          </w:tcPr>
          <w:p w14:paraId="75670338" w14:textId="77777777" w:rsidR="005C0171" w:rsidRPr="0016661A" w:rsidRDefault="005C0171" w:rsidP="005C0171">
            <w:pPr>
              <w:widowControl w:val="0"/>
              <w:tabs>
                <w:tab w:val="left" w:pos="2840"/>
                <w:tab w:val="left" w:pos="4367"/>
              </w:tabs>
              <w:jc w:val="center"/>
              <w:rPr>
                <w:kern w:val="2"/>
                <w:sz w:val="21"/>
                <w:szCs w:val="21"/>
              </w:rPr>
            </w:pPr>
            <w:r w:rsidRPr="0016661A">
              <w:rPr>
                <w:kern w:val="2"/>
                <w:sz w:val="21"/>
                <w:szCs w:val="21"/>
              </w:rPr>
              <w:t>距（</w:t>
            </w:r>
            <w:r w:rsidRPr="0016661A">
              <w:rPr>
                <w:kern w:val="2"/>
                <w:sz w:val="21"/>
                <w:szCs w:val="21"/>
              </w:rPr>
              <w:t xml:space="preserve"> </w:t>
            </w:r>
            <w:r w:rsidRPr="0016661A">
              <w:rPr>
                <w:kern w:val="2"/>
                <w:sz w:val="21"/>
                <w:szCs w:val="21"/>
              </w:rPr>
              <w:t>）厂界最远（</w:t>
            </w:r>
            <w:r w:rsidRPr="0016661A">
              <w:rPr>
                <w:kern w:val="2"/>
                <w:sz w:val="21"/>
                <w:szCs w:val="21"/>
              </w:rPr>
              <w:t>0</w:t>
            </w:r>
            <w:r w:rsidRPr="0016661A">
              <w:rPr>
                <w:kern w:val="2"/>
                <w:sz w:val="21"/>
                <w:szCs w:val="21"/>
              </w:rPr>
              <w:t>）</w:t>
            </w:r>
            <w:r w:rsidRPr="0016661A">
              <w:rPr>
                <w:kern w:val="2"/>
                <w:sz w:val="21"/>
                <w:szCs w:val="21"/>
              </w:rPr>
              <w:t>m</w:t>
            </w:r>
          </w:p>
        </w:tc>
      </w:tr>
      <w:tr w:rsidR="0016661A" w:rsidRPr="0016661A" w14:paraId="2CD903CF" w14:textId="77777777" w:rsidTr="00CE3F58">
        <w:trPr>
          <w:trHeight w:val="284"/>
          <w:jc w:val="center"/>
        </w:trPr>
        <w:tc>
          <w:tcPr>
            <w:tcW w:w="1023" w:type="dxa"/>
            <w:vMerge/>
            <w:tcBorders>
              <w:top w:val="single" w:sz="4" w:space="0" w:color="auto"/>
              <w:left w:val="single" w:sz="4" w:space="0" w:color="auto"/>
              <w:bottom w:val="single" w:sz="4" w:space="0" w:color="auto"/>
              <w:right w:val="single" w:sz="4" w:space="0" w:color="auto"/>
            </w:tcBorders>
            <w:vAlign w:val="center"/>
          </w:tcPr>
          <w:p w14:paraId="135C63B3" w14:textId="77777777" w:rsidR="005C0171" w:rsidRPr="0016661A" w:rsidRDefault="005C0171" w:rsidP="005C0171">
            <w:pPr>
              <w:rPr>
                <w:kern w:val="2"/>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14:paraId="5A698F8F" w14:textId="77777777" w:rsidR="005C0171" w:rsidRPr="0016661A" w:rsidRDefault="005C0171" w:rsidP="005C0171">
            <w:pPr>
              <w:widowControl w:val="0"/>
              <w:jc w:val="center"/>
              <w:rPr>
                <w:kern w:val="2"/>
                <w:sz w:val="21"/>
                <w:szCs w:val="21"/>
              </w:rPr>
            </w:pPr>
            <w:r w:rsidRPr="0016661A">
              <w:rPr>
                <w:kern w:val="2"/>
                <w:sz w:val="21"/>
                <w:szCs w:val="21"/>
              </w:rPr>
              <w:t>污染源年排放量</w:t>
            </w:r>
          </w:p>
        </w:tc>
        <w:tc>
          <w:tcPr>
            <w:tcW w:w="6943" w:type="dxa"/>
            <w:gridSpan w:val="15"/>
            <w:tcBorders>
              <w:top w:val="single" w:sz="4" w:space="0" w:color="auto"/>
              <w:left w:val="single" w:sz="4" w:space="0" w:color="auto"/>
              <w:bottom w:val="single" w:sz="4" w:space="0" w:color="auto"/>
              <w:right w:val="single" w:sz="4" w:space="0" w:color="auto"/>
            </w:tcBorders>
            <w:vAlign w:val="center"/>
          </w:tcPr>
          <w:p w14:paraId="1EB5505F" w14:textId="77777777" w:rsidR="005C0171" w:rsidRPr="0016661A" w:rsidRDefault="005C0171" w:rsidP="005C0171">
            <w:pPr>
              <w:widowControl w:val="0"/>
              <w:tabs>
                <w:tab w:val="left" w:pos="1039"/>
                <w:tab w:val="left" w:pos="1129"/>
              </w:tabs>
              <w:jc w:val="center"/>
              <w:rPr>
                <w:kern w:val="2"/>
                <w:sz w:val="21"/>
                <w:szCs w:val="21"/>
              </w:rPr>
            </w:pPr>
            <w:r w:rsidRPr="0016661A">
              <w:rPr>
                <w:kern w:val="2"/>
                <w:sz w:val="21"/>
                <w:szCs w:val="21"/>
              </w:rPr>
              <w:t>颗粒物：</w:t>
            </w:r>
            <w:r w:rsidR="00AD047B" w:rsidRPr="0016661A">
              <w:rPr>
                <w:kern w:val="2"/>
                <w:sz w:val="21"/>
                <w:szCs w:val="21"/>
              </w:rPr>
              <w:t>1.31</w:t>
            </w:r>
            <w:r w:rsidR="00C410BD" w:rsidRPr="0016661A">
              <w:rPr>
                <w:kern w:val="2"/>
                <w:sz w:val="21"/>
                <w:szCs w:val="21"/>
              </w:rPr>
              <w:t>t</w:t>
            </w:r>
            <w:r w:rsidRPr="0016661A">
              <w:rPr>
                <w:kern w:val="2"/>
                <w:sz w:val="21"/>
                <w:szCs w:val="21"/>
              </w:rPr>
              <w:t>/a</w:t>
            </w:r>
            <w:r w:rsidRPr="0016661A">
              <w:rPr>
                <w:kern w:val="2"/>
                <w:sz w:val="21"/>
                <w:szCs w:val="21"/>
              </w:rPr>
              <w:t>、</w:t>
            </w:r>
            <w:r w:rsidRPr="0016661A">
              <w:rPr>
                <w:kern w:val="2"/>
                <w:sz w:val="21"/>
                <w:szCs w:val="21"/>
              </w:rPr>
              <w:t>VOCs</w:t>
            </w:r>
            <w:r w:rsidRPr="0016661A">
              <w:rPr>
                <w:kern w:val="2"/>
                <w:sz w:val="21"/>
                <w:szCs w:val="21"/>
              </w:rPr>
              <w:t>：</w:t>
            </w:r>
            <w:r w:rsidR="00C410BD" w:rsidRPr="0016661A">
              <w:rPr>
                <w:kern w:val="2"/>
                <w:sz w:val="21"/>
                <w:szCs w:val="21"/>
              </w:rPr>
              <w:t>0.33t</w:t>
            </w:r>
            <w:r w:rsidRPr="0016661A">
              <w:rPr>
                <w:kern w:val="2"/>
                <w:sz w:val="21"/>
                <w:szCs w:val="21"/>
              </w:rPr>
              <w:t>/a</w:t>
            </w:r>
            <w:r w:rsidR="00E33604" w:rsidRPr="0016661A">
              <w:rPr>
                <w:rFonts w:hint="eastAsia"/>
                <w:kern w:val="2"/>
                <w:sz w:val="21"/>
                <w:szCs w:val="21"/>
              </w:rPr>
              <w:t>、</w:t>
            </w:r>
          </w:p>
        </w:tc>
      </w:tr>
      <w:tr w:rsidR="0016661A" w:rsidRPr="0016661A" w14:paraId="27FD6BF2" w14:textId="77777777" w:rsidTr="00CE3F58">
        <w:trPr>
          <w:trHeight w:val="284"/>
          <w:jc w:val="center"/>
        </w:trPr>
        <w:tc>
          <w:tcPr>
            <w:tcW w:w="9756" w:type="dxa"/>
            <w:gridSpan w:val="17"/>
            <w:tcBorders>
              <w:top w:val="single" w:sz="4" w:space="0" w:color="auto"/>
              <w:left w:val="single" w:sz="4" w:space="0" w:color="auto"/>
              <w:bottom w:val="single" w:sz="4" w:space="0" w:color="auto"/>
              <w:right w:val="single" w:sz="4" w:space="0" w:color="auto"/>
            </w:tcBorders>
            <w:vAlign w:val="center"/>
          </w:tcPr>
          <w:p w14:paraId="1C73F7FD" w14:textId="77777777" w:rsidR="005C0171" w:rsidRPr="0016661A" w:rsidRDefault="005C0171" w:rsidP="005C0171">
            <w:pPr>
              <w:widowControl w:val="0"/>
              <w:tabs>
                <w:tab w:val="left" w:pos="3439"/>
              </w:tabs>
              <w:jc w:val="center"/>
              <w:rPr>
                <w:kern w:val="2"/>
                <w:sz w:val="21"/>
                <w:szCs w:val="21"/>
              </w:rPr>
            </w:pPr>
            <w:r w:rsidRPr="0016661A">
              <w:rPr>
                <w:kern w:val="2"/>
                <w:sz w:val="21"/>
                <w:szCs w:val="21"/>
              </w:rPr>
              <w:t>注</w:t>
            </w:r>
            <w:r w:rsidRPr="0016661A">
              <w:rPr>
                <w:spacing w:val="-92"/>
                <w:kern w:val="2"/>
                <w:sz w:val="21"/>
                <w:szCs w:val="21"/>
              </w:rPr>
              <w:t>：</w:t>
            </w:r>
            <w:r w:rsidRPr="0016661A">
              <w:rPr>
                <w:kern w:val="2"/>
                <w:sz w:val="21"/>
                <w:szCs w:val="21"/>
              </w:rPr>
              <w:t>“</w:t>
            </w:r>
            <w:r w:rsidRPr="0016661A">
              <w:rPr>
                <w:spacing w:val="1"/>
                <w:kern w:val="2"/>
                <w:sz w:val="21"/>
                <w:szCs w:val="21"/>
              </w:rPr>
              <w:t>□</w:t>
            </w:r>
            <w:r w:rsidRPr="0016661A">
              <w:rPr>
                <w:kern w:val="2"/>
                <w:sz w:val="21"/>
                <w:szCs w:val="21"/>
              </w:rPr>
              <w:t>”</w:t>
            </w:r>
            <w:r w:rsidRPr="0016661A">
              <w:rPr>
                <w:kern w:val="2"/>
                <w:sz w:val="21"/>
                <w:szCs w:val="21"/>
              </w:rPr>
              <w:t>为勾选项</w:t>
            </w:r>
            <w:r w:rsidRPr="0016661A">
              <w:rPr>
                <w:kern w:val="2"/>
                <w:sz w:val="21"/>
                <w:szCs w:val="21"/>
              </w:rPr>
              <w:t xml:space="preserve"> </w:t>
            </w:r>
            <w:r w:rsidRPr="0016661A">
              <w:rPr>
                <w:kern w:val="2"/>
                <w:sz w:val="21"/>
                <w:szCs w:val="21"/>
              </w:rPr>
              <w:t>，填</w:t>
            </w:r>
            <w:r w:rsidRPr="0016661A">
              <w:rPr>
                <w:kern w:val="2"/>
                <w:sz w:val="21"/>
                <w:szCs w:val="21"/>
              </w:rPr>
              <w:t>“</w:t>
            </w:r>
            <w:r w:rsidRPr="0016661A">
              <w:rPr>
                <w:spacing w:val="-3"/>
                <w:kern w:val="2"/>
                <w:sz w:val="21"/>
                <w:szCs w:val="21"/>
              </w:rPr>
              <w:t>√</w:t>
            </w:r>
            <w:r w:rsidRPr="0016661A">
              <w:rPr>
                <w:kern w:val="2"/>
                <w:sz w:val="21"/>
                <w:szCs w:val="21"/>
              </w:rPr>
              <w:t>”</w:t>
            </w:r>
            <w:r w:rsidRPr="0016661A">
              <w:rPr>
                <w:kern w:val="2"/>
                <w:sz w:val="21"/>
                <w:szCs w:val="21"/>
              </w:rPr>
              <w:t>；</w:t>
            </w:r>
            <w:r w:rsidRPr="0016661A">
              <w:rPr>
                <w:spacing w:val="-1"/>
                <w:kern w:val="2"/>
                <w:sz w:val="21"/>
                <w:szCs w:val="21"/>
              </w:rPr>
              <w:t>“</w:t>
            </w:r>
            <w:r w:rsidRPr="0016661A">
              <w:rPr>
                <w:kern w:val="2"/>
                <w:sz w:val="21"/>
                <w:szCs w:val="21"/>
              </w:rPr>
              <w:t>（</w:t>
            </w:r>
            <w:r w:rsidRPr="0016661A">
              <w:rPr>
                <w:kern w:val="2"/>
                <w:sz w:val="21"/>
                <w:szCs w:val="21"/>
              </w:rPr>
              <w:tab/>
            </w:r>
            <w:r w:rsidRPr="0016661A">
              <w:rPr>
                <w:kern w:val="2"/>
                <w:sz w:val="21"/>
                <w:szCs w:val="21"/>
              </w:rPr>
              <w:t>）</w:t>
            </w:r>
            <w:r w:rsidRPr="0016661A">
              <w:rPr>
                <w:kern w:val="2"/>
                <w:sz w:val="21"/>
                <w:szCs w:val="21"/>
              </w:rPr>
              <w:t>”</w:t>
            </w:r>
            <w:r w:rsidRPr="0016661A">
              <w:rPr>
                <w:kern w:val="2"/>
                <w:sz w:val="21"/>
                <w:szCs w:val="21"/>
              </w:rPr>
              <w:t>为内容填写项</w:t>
            </w:r>
          </w:p>
        </w:tc>
      </w:tr>
    </w:tbl>
    <w:p w14:paraId="4022DDE2" w14:textId="77777777" w:rsidR="008B5697" w:rsidRPr="0016661A" w:rsidRDefault="008B5697" w:rsidP="00120113">
      <w:pPr>
        <w:pStyle w:val="2"/>
        <w:rPr>
          <w:color w:val="auto"/>
        </w:rPr>
      </w:pPr>
      <w:bookmarkStart w:id="521" w:name="_Toc305747896"/>
      <w:bookmarkStart w:id="522" w:name="_Toc363037312"/>
      <w:bookmarkStart w:id="523" w:name="_Toc375874829"/>
      <w:bookmarkStart w:id="524" w:name="_Toc129440087"/>
      <w:bookmarkStart w:id="525" w:name="_Toc147927558"/>
      <w:bookmarkEnd w:id="503"/>
      <w:r w:rsidRPr="0016661A">
        <w:rPr>
          <w:color w:val="auto"/>
        </w:rPr>
        <w:t xml:space="preserve">6.2  </w:t>
      </w:r>
      <w:r w:rsidRPr="0016661A">
        <w:rPr>
          <w:color w:val="auto"/>
        </w:rPr>
        <w:t>水环境影响分析</w:t>
      </w:r>
      <w:bookmarkEnd w:id="521"/>
      <w:bookmarkEnd w:id="522"/>
      <w:bookmarkEnd w:id="523"/>
      <w:bookmarkEnd w:id="524"/>
      <w:bookmarkEnd w:id="525"/>
    </w:p>
    <w:p w14:paraId="14A6FF12" w14:textId="77777777" w:rsidR="00622584" w:rsidRPr="0016661A" w:rsidRDefault="00622584" w:rsidP="00622584">
      <w:pPr>
        <w:widowControl w:val="0"/>
        <w:spacing w:line="500" w:lineRule="exact"/>
        <w:jc w:val="both"/>
        <w:outlineLvl w:val="2"/>
        <w:rPr>
          <w:b/>
          <w:bCs/>
          <w:sz w:val="28"/>
          <w:szCs w:val="22"/>
        </w:rPr>
      </w:pPr>
      <w:bookmarkStart w:id="526" w:name="_Toc129440088"/>
      <w:bookmarkStart w:id="527" w:name="_Toc129443819"/>
      <w:r w:rsidRPr="0016661A">
        <w:rPr>
          <w:b/>
          <w:bCs/>
          <w:sz w:val="28"/>
          <w:szCs w:val="22"/>
        </w:rPr>
        <w:t xml:space="preserve">6.2.1 </w:t>
      </w:r>
      <w:r w:rsidRPr="0016661A">
        <w:rPr>
          <w:b/>
          <w:bCs/>
          <w:sz w:val="28"/>
          <w:szCs w:val="22"/>
        </w:rPr>
        <w:t>水环境影响评价</w:t>
      </w:r>
      <w:bookmarkEnd w:id="526"/>
      <w:bookmarkEnd w:id="527"/>
    </w:p>
    <w:p w14:paraId="65941274" w14:textId="77777777" w:rsidR="00622584" w:rsidRPr="0016661A" w:rsidRDefault="00622584" w:rsidP="00622584">
      <w:pPr>
        <w:spacing w:line="520" w:lineRule="exact"/>
        <w:ind w:firstLineChars="200" w:firstLine="560"/>
        <w:rPr>
          <w:sz w:val="28"/>
          <w:szCs w:val="28"/>
        </w:rPr>
      </w:pPr>
      <w:r w:rsidRPr="0016661A">
        <w:rPr>
          <w:sz w:val="28"/>
          <w:szCs w:val="28"/>
        </w:rPr>
        <w:t>根据《环境影响评价技术导则</w:t>
      </w:r>
      <w:r w:rsidRPr="0016661A">
        <w:rPr>
          <w:sz w:val="28"/>
          <w:szCs w:val="28"/>
        </w:rPr>
        <w:t>-</w:t>
      </w:r>
      <w:r w:rsidRPr="0016661A">
        <w:rPr>
          <w:sz w:val="28"/>
          <w:szCs w:val="28"/>
        </w:rPr>
        <w:t>地表水环境》</w:t>
      </w:r>
      <w:r w:rsidRPr="0016661A">
        <w:rPr>
          <w:sz w:val="28"/>
          <w:szCs w:val="28"/>
        </w:rPr>
        <w:t>(HJ2.3-2018)</w:t>
      </w:r>
      <w:r w:rsidRPr="0016661A">
        <w:rPr>
          <w:sz w:val="28"/>
          <w:szCs w:val="28"/>
        </w:rPr>
        <w:t>，水环境影响评价等级为三级</w:t>
      </w:r>
      <w:r w:rsidRPr="0016661A">
        <w:rPr>
          <w:sz w:val="28"/>
          <w:szCs w:val="28"/>
        </w:rPr>
        <w:t>B</w:t>
      </w:r>
      <w:r w:rsidRPr="0016661A">
        <w:rPr>
          <w:sz w:val="28"/>
          <w:szCs w:val="28"/>
        </w:rPr>
        <w:t>，本项目不进行水环境影响预测。</w:t>
      </w:r>
    </w:p>
    <w:p w14:paraId="7C94DFD4" w14:textId="77777777" w:rsidR="00622584" w:rsidRPr="0016661A" w:rsidRDefault="00622584" w:rsidP="00622584">
      <w:pPr>
        <w:spacing w:line="520" w:lineRule="exact"/>
        <w:ind w:firstLineChars="200" w:firstLine="560"/>
        <w:rPr>
          <w:sz w:val="28"/>
          <w:szCs w:val="28"/>
        </w:rPr>
      </w:pPr>
      <w:r w:rsidRPr="0016661A">
        <w:rPr>
          <w:sz w:val="28"/>
          <w:szCs w:val="28"/>
        </w:rPr>
        <w:t>本次评价仅对水污染控制和水环境影响减缓措施有效性评价、依托污水处理设施的环境可行性评价。</w:t>
      </w:r>
    </w:p>
    <w:p w14:paraId="765BB33C" w14:textId="77777777" w:rsidR="00622584" w:rsidRPr="0016661A" w:rsidRDefault="00622584" w:rsidP="00622584">
      <w:pPr>
        <w:spacing w:line="520" w:lineRule="exact"/>
        <w:rPr>
          <w:b/>
          <w:sz w:val="28"/>
          <w:szCs w:val="28"/>
          <w:lang w:bidi="zh-CN"/>
        </w:rPr>
      </w:pPr>
      <w:r w:rsidRPr="0016661A">
        <w:rPr>
          <w:b/>
          <w:sz w:val="28"/>
          <w:szCs w:val="28"/>
          <w:lang w:bidi="zh-CN"/>
        </w:rPr>
        <w:t>6.2.1.1</w:t>
      </w:r>
      <w:r w:rsidRPr="0016661A">
        <w:rPr>
          <w:b/>
          <w:sz w:val="28"/>
          <w:szCs w:val="28"/>
          <w:lang w:bidi="zh-CN"/>
        </w:rPr>
        <w:t>水污染控制和水环境影响减缓措施有效性评价</w:t>
      </w:r>
    </w:p>
    <w:p w14:paraId="36F8024D" w14:textId="77777777" w:rsidR="00173DBE" w:rsidRPr="0016661A" w:rsidRDefault="00622584" w:rsidP="00622584">
      <w:pPr>
        <w:spacing w:line="500" w:lineRule="exact"/>
        <w:ind w:firstLineChars="200" w:firstLine="560"/>
        <w:rPr>
          <w:bCs/>
          <w:sz w:val="28"/>
          <w:szCs w:val="28"/>
          <w:lang w:bidi="zh-CN"/>
        </w:rPr>
      </w:pPr>
      <w:r w:rsidRPr="0016661A">
        <w:rPr>
          <w:rFonts w:ascii="宋体" w:hAnsi="宋体" w:cs="宋体" w:hint="eastAsia"/>
          <w:bCs/>
          <w:sz w:val="28"/>
          <w:szCs w:val="28"/>
          <w:lang w:bidi="zh-CN"/>
        </w:rPr>
        <w:lastRenderedPageBreak/>
        <w:t>⑴</w:t>
      </w:r>
      <w:r w:rsidRPr="0016661A">
        <w:rPr>
          <w:bCs/>
          <w:sz w:val="28"/>
          <w:szCs w:val="28"/>
          <w:lang w:bidi="zh-CN"/>
        </w:rPr>
        <w:t>本项目生产废水、地面及设备冲洗水、废气吸收水</w:t>
      </w:r>
      <w:r w:rsidR="008A0A80" w:rsidRPr="0016661A">
        <w:rPr>
          <w:rFonts w:hint="eastAsia"/>
          <w:bCs/>
          <w:sz w:val="28"/>
          <w:szCs w:val="28"/>
          <w:lang w:bidi="zh-CN"/>
        </w:rPr>
        <w:t>、纯水制备废水、循环冷却系统排水</w:t>
      </w:r>
      <w:r w:rsidRPr="0016661A">
        <w:rPr>
          <w:bCs/>
          <w:sz w:val="28"/>
          <w:szCs w:val="28"/>
          <w:lang w:bidi="zh-CN"/>
        </w:rPr>
        <w:t>等</w:t>
      </w:r>
      <w:r w:rsidR="00173DBE" w:rsidRPr="0016661A">
        <w:rPr>
          <w:bCs/>
          <w:sz w:val="28"/>
          <w:szCs w:val="28"/>
          <w:lang w:bidi="zh-CN"/>
        </w:rPr>
        <w:t>经厂区污水站</w:t>
      </w:r>
      <w:r w:rsidR="00173DBE" w:rsidRPr="0016661A">
        <w:rPr>
          <w:bCs/>
          <w:sz w:val="28"/>
          <w:szCs w:val="28"/>
          <w:lang w:bidi="zh-CN"/>
        </w:rPr>
        <w:t>“</w:t>
      </w:r>
      <w:r w:rsidR="00173DBE" w:rsidRPr="0016661A">
        <w:rPr>
          <w:bCs/>
          <w:sz w:val="28"/>
          <w:szCs w:val="28"/>
          <w:lang w:bidi="zh-CN"/>
        </w:rPr>
        <w:t>水解酸化</w:t>
      </w:r>
      <w:r w:rsidR="00471883" w:rsidRPr="0016661A">
        <w:rPr>
          <w:bCs/>
          <w:sz w:val="28"/>
          <w:szCs w:val="28"/>
          <w:lang w:bidi="zh-CN"/>
        </w:rPr>
        <w:t>+UASB</w:t>
      </w:r>
      <w:r w:rsidR="00173DBE" w:rsidRPr="0016661A">
        <w:rPr>
          <w:bCs/>
          <w:sz w:val="28"/>
          <w:szCs w:val="28"/>
          <w:lang w:bidi="zh-CN"/>
        </w:rPr>
        <w:t>+</w:t>
      </w:r>
      <w:r w:rsidR="00173DBE" w:rsidRPr="0016661A">
        <w:rPr>
          <w:bCs/>
          <w:sz w:val="28"/>
          <w:szCs w:val="28"/>
          <w:lang w:bidi="zh-CN"/>
        </w:rPr>
        <w:t>缺氧</w:t>
      </w:r>
      <w:r w:rsidR="00173DBE" w:rsidRPr="0016661A">
        <w:rPr>
          <w:bCs/>
          <w:sz w:val="28"/>
          <w:szCs w:val="28"/>
          <w:lang w:bidi="zh-CN"/>
        </w:rPr>
        <w:t>+</w:t>
      </w:r>
      <w:r w:rsidR="00173DBE" w:rsidRPr="0016661A">
        <w:rPr>
          <w:bCs/>
          <w:sz w:val="28"/>
          <w:szCs w:val="28"/>
          <w:lang w:bidi="zh-CN"/>
        </w:rPr>
        <w:t>好氧</w:t>
      </w:r>
      <w:r w:rsidR="00173DBE" w:rsidRPr="0016661A">
        <w:rPr>
          <w:bCs/>
          <w:sz w:val="28"/>
          <w:szCs w:val="28"/>
          <w:lang w:bidi="zh-CN"/>
        </w:rPr>
        <w:t>+</w:t>
      </w:r>
      <w:r w:rsidR="00173DBE" w:rsidRPr="0016661A">
        <w:rPr>
          <w:bCs/>
          <w:sz w:val="28"/>
          <w:szCs w:val="28"/>
          <w:lang w:bidi="zh-CN"/>
        </w:rPr>
        <w:t>沉淀</w:t>
      </w:r>
      <w:r w:rsidR="00173DBE" w:rsidRPr="0016661A">
        <w:rPr>
          <w:bCs/>
          <w:sz w:val="28"/>
          <w:szCs w:val="28"/>
          <w:lang w:bidi="zh-CN"/>
        </w:rPr>
        <w:t>”</w:t>
      </w:r>
      <w:r w:rsidR="00173DBE" w:rsidRPr="0016661A">
        <w:rPr>
          <w:bCs/>
          <w:sz w:val="28"/>
          <w:szCs w:val="28"/>
          <w:lang w:bidi="zh-CN"/>
        </w:rPr>
        <w:t>处理后能够达到</w:t>
      </w:r>
      <w:bookmarkStart w:id="528" w:name="_Hlk135231977"/>
      <w:r w:rsidR="008A0A80" w:rsidRPr="0016661A">
        <w:rPr>
          <w:bCs/>
          <w:sz w:val="28"/>
          <w:szCs w:val="28"/>
          <w:lang w:bidi="zh-CN"/>
        </w:rPr>
        <w:t>连云港胜海水务有限公司</w:t>
      </w:r>
      <w:r w:rsidR="008A0A80" w:rsidRPr="0016661A">
        <w:rPr>
          <w:rFonts w:hint="eastAsia"/>
          <w:bCs/>
          <w:sz w:val="28"/>
          <w:szCs w:val="28"/>
          <w:lang w:bidi="zh-CN"/>
        </w:rPr>
        <w:t>接管要求</w:t>
      </w:r>
      <w:r w:rsidR="008A0A80" w:rsidRPr="0016661A">
        <w:rPr>
          <w:bCs/>
          <w:sz w:val="28"/>
          <w:szCs w:val="28"/>
          <w:lang w:bidi="zh-CN"/>
        </w:rPr>
        <w:t>（远期进入</w:t>
      </w:r>
      <w:r w:rsidR="000A7D5D" w:rsidRPr="0016661A">
        <w:rPr>
          <w:rFonts w:hint="eastAsia"/>
          <w:bCs/>
          <w:sz w:val="28"/>
          <w:szCs w:val="28"/>
          <w:lang w:bidi="zh-CN"/>
        </w:rPr>
        <w:t>连云港</w:t>
      </w:r>
      <w:r w:rsidR="008A0A80" w:rsidRPr="0016661A">
        <w:rPr>
          <w:bCs/>
          <w:sz w:val="28"/>
          <w:szCs w:val="28"/>
          <w:lang w:bidi="zh-CN"/>
        </w:rPr>
        <w:t>绿业污水处理厂处理）</w:t>
      </w:r>
      <w:r w:rsidR="00173DBE" w:rsidRPr="0016661A">
        <w:rPr>
          <w:bCs/>
          <w:sz w:val="28"/>
          <w:szCs w:val="28"/>
          <w:lang w:bidi="zh-CN"/>
        </w:rPr>
        <w:t>。</w:t>
      </w:r>
    </w:p>
    <w:bookmarkEnd w:id="528"/>
    <w:p w14:paraId="637D2767" w14:textId="77777777" w:rsidR="00622584" w:rsidRPr="0016661A" w:rsidRDefault="00622584" w:rsidP="00622584">
      <w:pPr>
        <w:spacing w:line="500" w:lineRule="exact"/>
        <w:ind w:firstLineChars="200" w:firstLine="560"/>
        <w:rPr>
          <w:bCs/>
          <w:sz w:val="28"/>
          <w:szCs w:val="28"/>
          <w:lang w:bidi="zh-CN"/>
        </w:rPr>
      </w:pPr>
      <w:r w:rsidRPr="0016661A">
        <w:rPr>
          <w:rFonts w:ascii="宋体" w:hAnsi="宋体" w:cs="宋体" w:hint="eastAsia"/>
          <w:bCs/>
          <w:sz w:val="28"/>
          <w:szCs w:val="28"/>
          <w:lang w:bidi="zh-CN"/>
        </w:rPr>
        <w:t>⑵</w:t>
      </w:r>
      <w:r w:rsidRPr="0016661A">
        <w:rPr>
          <w:bCs/>
          <w:sz w:val="28"/>
          <w:szCs w:val="28"/>
          <w:lang w:bidi="zh-CN"/>
        </w:rPr>
        <w:t>本项目为水污染型项目，项目排放的废水不会改变区域水环境水温，不会造成生态流量的变化，满足区域水环境保护目标的要求。</w:t>
      </w:r>
    </w:p>
    <w:p w14:paraId="535D75AE" w14:textId="77777777" w:rsidR="00622584" w:rsidRPr="0016661A" w:rsidRDefault="00622584" w:rsidP="00622584">
      <w:pPr>
        <w:spacing w:line="500" w:lineRule="exact"/>
        <w:ind w:firstLineChars="200" w:firstLine="560"/>
        <w:rPr>
          <w:bCs/>
          <w:sz w:val="28"/>
          <w:szCs w:val="28"/>
          <w:lang w:bidi="zh-CN"/>
        </w:rPr>
      </w:pPr>
      <w:r w:rsidRPr="0016661A">
        <w:rPr>
          <w:rFonts w:ascii="宋体" w:hAnsi="宋体" w:cs="宋体" w:hint="eastAsia"/>
          <w:bCs/>
          <w:sz w:val="28"/>
          <w:szCs w:val="28"/>
          <w:lang w:bidi="zh-CN"/>
        </w:rPr>
        <w:t>⑶</w:t>
      </w:r>
      <w:r w:rsidRPr="0016661A">
        <w:rPr>
          <w:bCs/>
          <w:sz w:val="28"/>
          <w:szCs w:val="28"/>
          <w:lang w:bidi="zh-CN"/>
        </w:rPr>
        <w:t>本项目</w:t>
      </w:r>
      <w:r w:rsidR="00062426" w:rsidRPr="0016661A">
        <w:rPr>
          <w:bCs/>
          <w:sz w:val="28"/>
          <w:szCs w:val="28"/>
          <w:lang w:bidi="zh-CN"/>
        </w:rPr>
        <w:t>产生的废水</w:t>
      </w:r>
      <w:r w:rsidRPr="0016661A">
        <w:rPr>
          <w:bCs/>
          <w:sz w:val="28"/>
          <w:szCs w:val="28"/>
          <w:lang w:bidi="zh-CN"/>
        </w:rPr>
        <w:t>经厂区污水站</w:t>
      </w:r>
      <w:r w:rsidRPr="0016661A">
        <w:rPr>
          <w:bCs/>
          <w:sz w:val="28"/>
          <w:szCs w:val="28"/>
          <w:lang w:bidi="zh-CN"/>
        </w:rPr>
        <w:t>“</w:t>
      </w:r>
      <w:r w:rsidR="00173DBE" w:rsidRPr="0016661A">
        <w:rPr>
          <w:bCs/>
          <w:sz w:val="28"/>
          <w:szCs w:val="28"/>
          <w:lang w:bidi="zh-CN"/>
        </w:rPr>
        <w:t>水解酸化</w:t>
      </w:r>
      <w:r w:rsidR="00173DBE" w:rsidRPr="0016661A">
        <w:rPr>
          <w:bCs/>
          <w:sz w:val="28"/>
          <w:szCs w:val="28"/>
          <w:lang w:bidi="zh-CN"/>
        </w:rPr>
        <w:t>+</w:t>
      </w:r>
      <w:r w:rsidRPr="0016661A">
        <w:rPr>
          <w:bCs/>
          <w:sz w:val="28"/>
          <w:szCs w:val="28"/>
          <w:lang w:bidi="zh-CN"/>
        </w:rPr>
        <w:t>UASB+</w:t>
      </w:r>
      <w:r w:rsidRPr="0016661A">
        <w:rPr>
          <w:bCs/>
          <w:sz w:val="28"/>
          <w:szCs w:val="28"/>
          <w:lang w:bidi="zh-CN"/>
        </w:rPr>
        <w:t>缺氧</w:t>
      </w:r>
      <w:r w:rsidRPr="0016661A">
        <w:rPr>
          <w:bCs/>
          <w:sz w:val="28"/>
          <w:szCs w:val="28"/>
          <w:lang w:bidi="zh-CN"/>
        </w:rPr>
        <w:t>+</w:t>
      </w:r>
      <w:r w:rsidRPr="0016661A">
        <w:rPr>
          <w:bCs/>
          <w:sz w:val="28"/>
          <w:szCs w:val="28"/>
          <w:lang w:bidi="zh-CN"/>
        </w:rPr>
        <w:t>好氧</w:t>
      </w:r>
      <w:r w:rsidRPr="0016661A">
        <w:rPr>
          <w:bCs/>
          <w:sz w:val="28"/>
          <w:szCs w:val="28"/>
          <w:lang w:bidi="zh-CN"/>
        </w:rPr>
        <w:t>+</w:t>
      </w:r>
      <w:r w:rsidRPr="0016661A">
        <w:rPr>
          <w:bCs/>
          <w:sz w:val="28"/>
          <w:szCs w:val="28"/>
          <w:lang w:bidi="zh-CN"/>
        </w:rPr>
        <w:t>沉淀</w:t>
      </w:r>
      <w:r w:rsidRPr="0016661A">
        <w:rPr>
          <w:bCs/>
          <w:sz w:val="28"/>
          <w:szCs w:val="28"/>
          <w:lang w:bidi="zh-CN"/>
        </w:rPr>
        <w:t>”</w:t>
      </w:r>
      <w:r w:rsidRPr="0016661A">
        <w:rPr>
          <w:kern w:val="2"/>
          <w:sz w:val="28"/>
          <w:szCs w:val="28"/>
        </w:rPr>
        <w:t>处理后由污水管网收集送至</w:t>
      </w:r>
      <w:r w:rsidR="000A7D5D" w:rsidRPr="0016661A">
        <w:rPr>
          <w:bCs/>
          <w:kern w:val="2"/>
          <w:sz w:val="28"/>
          <w:szCs w:val="28"/>
        </w:rPr>
        <w:t>连云港胜海水务有限公司</w:t>
      </w:r>
      <w:r w:rsidRPr="0016661A">
        <w:rPr>
          <w:kern w:val="2"/>
          <w:sz w:val="28"/>
          <w:szCs w:val="28"/>
        </w:rPr>
        <w:t>处理</w:t>
      </w:r>
      <w:r w:rsidRPr="0016661A">
        <w:rPr>
          <w:bCs/>
          <w:sz w:val="28"/>
          <w:szCs w:val="28"/>
          <w:lang w:bidi="zh-CN"/>
        </w:rPr>
        <w:t>后排放</w:t>
      </w:r>
      <w:r w:rsidR="000A7D5D" w:rsidRPr="0016661A">
        <w:rPr>
          <w:bCs/>
          <w:sz w:val="28"/>
          <w:szCs w:val="28"/>
          <w:lang w:bidi="zh-CN"/>
        </w:rPr>
        <w:t>（远期进入</w:t>
      </w:r>
      <w:r w:rsidR="000A7D5D" w:rsidRPr="0016661A">
        <w:rPr>
          <w:rFonts w:hint="eastAsia"/>
          <w:bCs/>
          <w:sz w:val="28"/>
          <w:szCs w:val="28"/>
          <w:lang w:bidi="zh-CN"/>
        </w:rPr>
        <w:t>连云港</w:t>
      </w:r>
      <w:r w:rsidR="000A7D5D" w:rsidRPr="0016661A">
        <w:rPr>
          <w:bCs/>
          <w:sz w:val="28"/>
          <w:szCs w:val="28"/>
          <w:lang w:bidi="zh-CN"/>
        </w:rPr>
        <w:t>绿业污水处理厂处理）</w:t>
      </w:r>
      <w:r w:rsidRPr="0016661A">
        <w:rPr>
          <w:bCs/>
          <w:sz w:val="28"/>
          <w:szCs w:val="28"/>
          <w:lang w:bidi="zh-CN"/>
        </w:rPr>
        <w:t>，无面源污染，满足国家和地方有关面源污染控制治理要求。</w:t>
      </w:r>
    </w:p>
    <w:p w14:paraId="43787731" w14:textId="77777777" w:rsidR="00062426" w:rsidRPr="0016661A" w:rsidRDefault="00622584" w:rsidP="00062426">
      <w:pPr>
        <w:spacing w:line="500" w:lineRule="exact"/>
        <w:ind w:firstLineChars="200" w:firstLine="560"/>
        <w:rPr>
          <w:bCs/>
          <w:sz w:val="28"/>
          <w:szCs w:val="28"/>
          <w:lang w:bidi="zh-CN"/>
        </w:rPr>
      </w:pPr>
      <w:r w:rsidRPr="0016661A">
        <w:rPr>
          <w:rFonts w:ascii="宋体" w:hAnsi="宋体" w:cs="宋体" w:hint="eastAsia"/>
          <w:bCs/>
          <w:sz w:val="28"/>
          <w:szCs w:val="28"/>
          <w:lang w:bidi="zh-CN"/>
        </w:rPr>
        <w:t>⑷</w:t>
      </w:r>
      <w:r w:rsidR="00062426" w:rsidRPr="0016661A">
        <w:rPr>
          <w:bCs/>
          <w:sz w:val="28"/>
          <w:szCs w:val="28"/>
          <w:lang w:bidi="zh-CN"/>
        </w:rPr>
        <w:t>本项目生产废水、地面及设备冲洗水、废气吸收水等经厂区污水站处理后</w:t>
      </w:r>
      <w:r w:rsidR="00062426" w:rsidRPr="0016661A">
        <w:rPr>
          <w:bCs/>
          <w:sz w:val="28"/>
          <w:szCs w:val="28"/>
          <w:lang w:bidi="zh-CN"/>
        </w:rPr>
        <w:t>“</w:t>
      </w:r>
      <w:r w:rsidR="00173DBE" w:rsidRPr="0016661A">
        <w:rPr>
          <w:bCs/>
          <w:sz w:val="28"/>
          <w:szCs w:val="28"/>
          <w:lang w:bidi="zh-CN"/>
        </w:rPr>
        <w:t>水解酸化</w:t>
      </w:r>
      <w:r w:rsidR="00173DBE" w:rsidRPr="0016661A">
        <w:rPr>
          <w:bCs/>
          <w:sz w:val="28"/>
          <w:szCs w:val="28"/>
          <w:lang w:bidi="zh-CN"/>
        </w:rPr>
        <w:t>+</w:t>
      </w:r>
      <w:r w:rsidR="00062426" w:rsidRPr="0016661A">
        <w:rPr>
          <w:bCs/>
          <w:sz w:val="28"/>
          <w:szCs w:val="28"/>
          <w:lang w:bidi="zh-CN"/>
        </w:rPr>
        <w:t>UASB+</w:t>
      </w:r>
      <w:r w:rsidR="00062426" w:rsidRPr="0016661A">
        <w:rPr>
          <w:bCs/>
          <w:sz w:val="28"/>
          <w:szCs w:val="28"/>
          <w:lang w:bidi="zh-CN"/>
        </w:rPr>
        <w:t>缺氧</w:t>
      </w:r>
      <w:r w:rsidR="00062426" w:rsidRPr="0016661A">
        <w:rPr>
          <w:bCs/>
          <w:sz w:val="28"/>
          <w:szCs w:val="28"/>
          <w:lang w:bidi="zh-CN"/>
        </w:rPr>
        <w:t>+</w:t>
      </w:r>
      <w:r w:rsidR="00062426" w:rsidRPr="0016661A">
        <w:rPr>
          <w:bCs/>
          <w:sz w:val="28"/>
          <w:szCs w:val="28"/>
          <w:lang w:bidi="zh-CN"/>
        </w:rPr>
        <w:t>好氧</w:t>
      </w:r>
      <w:r w:rsidR="00062426" w:rsidRPr="0016661A">
        <w:rPr>
          <w:bCs/>
          <w:sz w:val="28"/>
          <w:szCs w:val="28"/>
          <w:lang w:bidi="zh-CN"/>
        </w:rPr>
        <w:t>+</w:t>
      </w:r>
      <w:r w:rsidR="00062426" w:rsidRPr="0016661A">
        <w:rPr>
          <w:bCs/>
          <w:sz w:val="28"/>
          <w:szCs w:val="28"/>
          <w:lang w:bidi="zh-CN"/>
        </w:rPr>
        <w:t>沉淀</w:t>
      </w:r>
      <w:r w:rsidR="00062426" w:rsidRPr="0016661A">
        <w:rPr>
          <w:bCs/>
          <w:sz w:val="28"/>
          <w:szCs w:val="28"/>
          <w:lang w:bidi="zh-CN"/>
        </w:rPr>
        <w:t>”</w:t>
      </w:r>
      <w:r w:rsidR="00062426" w:rsidRPr="0016661A">
        <w:rPr>
          <w:bCs/>
          <w:sz w:val="28"/>
          <w:szCs w:val="28"/>
          <w:lang w:bidi="zh-CN"/>
        </w:rPr>
        <w:t>处理后能够达到园区污水处理厂的接管标准。现有项目例行监测数据显示，现有项目产线及配套公辅工程产生的废水经上述措施处理后可达标排放。并且企业采取的污水处理工艺属于《排污许可证申请与核发技术规范</w:t>
      </w:r>
      <w:r w:rsidR="00062426" w:rsidRPr="0016661A">
        <w:rPr>
          <w:bCs/>
          <w:sz w:val="28"/>
          <w:szCs w:val="28"/>
          <w:lang w:bidi="zh-CN"/>
        </w:rPr>
        <w:t xml:space="preserve">  </w:t>
      </w:r>
      <w:r w:rsidR="00062426" w:rsidRPr="0016661A">
        <w:rPr>
          <w:bCs/>
          <w:sz w:val="28"/>
          <w:szCs w:val="28"/>
          <w:lang w:bidi="zh-CN"/>
        </w:rPr>
        <w:t>食品制造业</w:t>
      </w:r>
      <w:r w:rsidR="00062426" w:rsidRPr="0016661A">
        <w:rPr>
          <w:bCs/>
          <w:sz w:val="28"/>
          <w:szCs w:val="28"/>
          <w:lang w:bidi="zh-CN"/>
        </w:rPr>
        <w:t>-</w:t>
      </w:r>
      <w:r w:rsidR="00062426" w:rsidRPr="0016661A">
        <w:rPr>
          <w:bCs/>
          <w:sz w:val="28"/>
          <w:szCs w:val="28"/>
          <w:lang w:bidi="zh-CN"/>
        </w:rPr>
        <w:t>方便食品、食品及饲料添加剂制造工业》</w:t>
      </w:r>
      <w:r w:rsidR="00062426" w:rsidRPr="0016661A">
        <w:rPr>
          <w:bCs/>
          <w:sz w:val="28"/>
          <w:szCs w:val="28"/>
          <w:lang w:bidi="zh-CN"/>
        </w:rPr>
        <w:t>(HJ1030.3-2019)</w:t>
      </w:r>
      <w:r w:rsidR="00062426" w:rsidRPr="0016661A">
        <w:rPr>
          <w:bCs/>
          <w:sz w:val="28"/>
          <w:szCs w:val="28"/>
          <w:lang w:bidi="zh-CN"/>
        </w:rPr>
        <w:t>附录</w:t>
      </w:r>
      <w:r w:rsidR="00062426" w:rsidRPr="0016661A">
        <w:rPr>
          <w:bCs/>
          <w:sz w:val="28"/>
          <w:szCs w:val="28"/>
          <w:lang w:bidi="zh-CN"/>
        </w:rPr>
        <w:t xml:space="preserve">A </w:t>
      </w:r>
      <w:r w:rsidR="00062426" w:rsidRPr="0016661A">
        <w:rPr>
          <w:bCs/>
          <w:sz w:val="28"/>
          <w:szCs w:val="28"/>
          <w:lang w:bidi="zh-CN"/>
        </w:rPr>
        <w:t>中的排污单位废水污染防治可行技术。</w:t>
      </w:r>
    </w:p>
    <w:p w14:paraId="7F816A9D" w14:textId="77777777" w:rsidR="00062426" w:rsidRPr="0016661A" w:rsidRDefault="00062426" w:rsidP="00062426">
      <w:pPr>
        <w:spacing w:line="500" w:lineRule="exact"/>
        <w:ind w:firstLineChars="200" w:firstLine="560"/>
        <w:jc w:val="both"/>
        <w:rPr>
          <w:bCs/>
          <w:sz w:val="28"/>
          <w:szCs w:val="28"/>
          <w:lang w:bidi="zh-CN"/>
        </w:rPr>
      </w:pPr>
      <w:r w:rsidRPr="0016661A">
        <w:rPr>
          <w:rFonts w:ascii="宋体" w:hAnsi="宋体" w:cs="宋体" w:hint="eastAsia"/>
          <w:bCs/>
          <w:sz w:val="28"/>
          <w:szCs w:val="28"/>
          <w:lang w:bidi="zh-CN"/>
        </w:rPr>
        <w:t>⑸</w:t>
      </w:r>
      <w:r w:rsidRPr="0016661A">
        <w:rPr>
          <w:bCs/>
          <w:sz w:val="28"/>
          <w:szCs w:val="28"/>
          <w:lang w:bidi="zh-CN"/>
        </w:rPr>
        <w:t>引用《连云港胜海水务有限公司园区污水处理厂污水处理提标改造及总排口规范化建设项目环境影响报告表》结论及批复：在污水处理厂正常排放的情况下，废水经处理达《化学工业水污染物排放标准》（</w:t>
      </w:r>
      <w:r w:rsidRPr="0016661A">
        <w:rPr>
          <w:bCs/>
          <w:sz w:val="28"/>
          <w:szCs w:val="28"/>
          <w:lang w:bidi="zh-CN"/>
        </w:rPr>
        <w:t>DB32/939-2020</w:t>
      </w:r>
      <w:r w:rsidRPr="0016661A">
        <w:rPr>
          <w:bCs/>
          <w:sz w:val="28"/>
          <w:szCs w:val="28"/>
          <w:lang w:bidi="zh-CN"/>
        </w:rPr>
        <w:t>）表</w:t>
      </w:r>
      <w:r w:rsidRPr="0016661A">
        <w:rPr>
          <w:bCs/>
          <w:sz w:val="28"/>
          <w:szCs w:val="28"/>
          <w:lang w:bidi="zh-CN"/>
        </w:rPr>
        <w:t xml:space="preserve"> 2</w:t>
      </w:r>
      <w:r w:rsidRPr="0016661A">
        <w:rPr>
          <w:bCs/>
          <w:sz w:val="28"/>
          <w:szCs w:val="28"/>
          <w:lang w:bidi="zh-CN"/>
        </w:rPr>
        <w:t>、表</w:t>
      </w:r>
      <w:r w:rsidRPr="0016661A">
        <w:rPr>
          <w:bCs/>
          <w:sz w:val="28"/>
          <w:szCs w:val="28"/>
          <w:lang w:bidi="zh-CN"/>
        </w:rPr>
        <w:t>3</w:t>
      </w:r>
      <w:r w:rsidRPr="0016661A">
        <w:rPr>
          <w:bCs/>
          <w:sz w:val="28"/>
          <w:szCs w:val="28"/>
          <w:lang w:bidi="zh-CN"/>
        </w:rPr>
        <w:t>及表</w:t>
      </w:r>
      <w:r w:rsidRPr="0016661A">
        <w:rPr>
          <w:bCs/>
          <w:sz w:val="28"/>
          <w:szCs w:val="28"/>
          <w:lang w:bidi="zh-CN"/>
        </w:rPr>
        <w:t>4</w:t>
      </w:r>
      <w:r w:rsidRPr="0016661A">
        <w:rPr>
          <w:bCs/>
          <w:sz w:val="28"/>
          <w:szCs w:val="28"/>
          <w:lang w:bidi="zh-CN"/>
        </w:rPr>
        <w:t>直接排放标准，对纳污河流影响较小。</w:t>
      </w:r>
    </w:p>
    <w:p w14:paraId="22E404BE" w14:textId="77777777" w:rsidR="00062426" w:rsidRPr="0016661A" w:rsidRDefault="00062426" w:rsidP="00062426">
      <w:pPr>
        <w:spacing w:line="500" w:lineRule="exact"/>
        <w:jc w:val="both"/>
        <w:rPr>
          <w:b/>
          <w:sz w:val="28"/>
          <w:szCs w:val="28"/>
          <w:lang w:bidi="zh-CN"/>
        </w:rPr>
      </w:pPr>
      <w:r w:rsidRPr="0016661A">
        <w:rPr>
          <w:b/>
          <w:sz w:val="28"/>
          <w:szCs w:val="28"/>
          <w:lang w:bidi="zh-CN"/>
        </w:rPr>
        <w:t>6.2.1.2</w:t>
      </w:r>
      <w:r w:rsidRPr="0016661A">
        <w:rPr>
          <w:b/>
          <w:sz w:val="28"/>
          <w:szCs w:val="28"/>
          <w:lang w:bidi="zh-CN"/>
        </w:rPr>
        <w:t>依托区域污水处理设施的环境可行性评价</w:t>
      </w:r>
      <w:r w:rsidRPr="0016661A">
        <w:rPr>
          <w:b/>
          <w:sz w:val="28"/>
          <w:szCs w:val="28"/>
          <w:lang w:bidi="zh-CN"/>
        </w:rPr>
        <w:t xml:space="preserve"> </w:t>
      </w:r>
    </w:p>
    <w:p w14:paraId="2096C2AB" w14:textId="77777777" w:rsidR="00BC502A" w:rsidRPr="0016661A" w:rsidRDefault="00BC502A" w:rsidP="00BC502A">
      <w:pPr>
        <w:widowControl w:val="0"/>
        <w:tabs>
          <w:tab w:val="left" w:pos="8100"/>
        </w:tabs>
        <w:spacing w:line="500" w:lineRule="exact"/>
        <w:ind w:firstLineChars="200" w:firstLine="560"/>
        <w:rPr>
          <w:kern w:val="2"/>
          <w:sz w:val="28"/>
          <w:szCs w:val="28"/>
          <w:lang w:bidi="zh-CN"/>
        </w:rPr>
      </w:pPr>
      <w:r w:rsidRPr="0016661A">
        <w:rPr>
          <w:rFonts w:ascii="宋体" w:hAnsi="宋体" w:cs="宋体" w:hint="eastAsia"/>
          <w:kern w:val="2"/>
          <w:sz w:val="28"/>
          <w:szCs w:val="28"/>
          <w:lang w:bidi="zh-CN"/>
        </w:rPr>
        <w:t>⑴</w:t>
      </w:r>
      <w:r w:rsidRPr="0016661A">
        <w:rPr>
          <w:kern w:val="2"/>
          <w:sz w:val="28"/>
          <w:szCs w:val="28"/>
          <w:lang w:bidi="zh-CN"/>
        </w:rPr>
        <w:t>依托厂区污水处理站的环境可行性评价</w:t>
      </w:r>
    </w:p>
    <w:p w14:paraId="52B6E533" w14:textId="77777777" w:rsidR="00062426" w:rsidRPr="0016661A" w:rsidRDefault="00062426" w:rsidP="00062426">
      <w:pPr>
        <w:widowControl w:val="0"/>
        <w:tabs>
          <w:tab w:val="left" w:pos="8100"/>
        </w:tabs>
        <w:spacing w:line="500" w:lineRule="exact"/>
        <w:ind w:firstLineChars="200" w:firstLine="560"/>
        <w:rPr>
          <w:kern w:val="2"/>
          <w:szCs w:val="28"/>
          <w:lang w:bidi="zh-CN"/>
        </w:rPr>
      </w:pPr>
      <w:r w:rsidRPr="0016661A">
        <w:rPr>
          <w:kern w:val="2"/>
          <w:sz w:val="28"/>
          <w:szCs w:val="28"/>
        </w:rPr>
        <w:t>本项目废水主要为工艺废水、</w:t>
      </w:r>
      <w:r w:rsidR="00BC502A" w:rsidRPr="0016661A">
        <w:rPr>
          <w:kern w:val="2"/>
          <w:sz w:val="28"/>
          <w:szCs w:val="28"/>
        </w:rPr>
        <w:t>地面及</w:t>
      </w:r>
      <w:r w:rsidRPr="0016661A">
        <w:rPr>
          <w:kern w:val="2"/>
          <w:sz w:val="28"/>
          <w:szCs w:val="28"/>
        </w:rPr>
        <w:t>设备冲洗水、生活污水、废气吸收废水、检测化验废水等，废水主要污染因子为</w:t>
      </w:r>
      <w:r w:rsidRPr="0016661A">
        <w:rPr>
          <w:kern w:val="2"/>
          <w:sz w:val="28"/>
          <w:szCs w:val="28"/>
        </w:rPr>
        <w:t>COD</w:t>
      </w:r>
      <w:r w:rsidRPr="0016661A">
        <w:rPr>
          <w:kern w:val="2"/>
          <w:sz w:val="28"/>
          <w:szCs w:val="28"/>
        </w:rPr>
        <w:t>、</w:t>
      </w:r>
      <w:r w:rsidRPr="0016661A">
        <w:rPr>
          <w:kern w:val="2"/>
          <w:sz w:val="28"/>
          <w:szCs w:val="28"/>
        </w:rPr>
        <w:t>SS</w:t>
      </w:r>
      <w:r w:rsidRPr="0016661A">
        <w:rPr>
          <w:kern w:val="2"/>
          <w:sz w:val="28"/>
          <w:szCs w:val="28"/>
        </w:rPr>
        <w:t>、</w:t>
      </w:r>
      <w:r w:rsidRPr="0016661A">
        <w:rPr>
          <w:kern w:val="2"/>
          <w:sz w:val="28"/>
          <w:szCs w:val="28"/>
        </w:rPr>
        <w:t>NH3-N</w:t>
      </w:r>
      <w:r w:rsidRPr="0016661A">
        <w:rPr>
          <w:kern w:val="2"/>
          <w:sz w:val="28"/>
          <w:szCs w:val="28"/>
        </w:rPr>
        <w:t>、</w:t>
      </w:r>
      <w:r w:rsidRPr="0016661A">
        <w:rPr>
          <w:kern w:val="2"/>
          <w:sz w:val="28"/>
          <w:szCs w:val="28"/>
        </w:rPr>
        <w:t>TP</w:t>
      </w:r>
      <w:r w:rsidRPr="0016661A">
        <w:rPr>
          <w:kern w:val="2"/>
          <w:sz w:val="28"/>
          <w:szCs w:val="28"/>
        </w:rPr>
        <w:t>、总氮等，与现有工程水质因子相同，水量、水质均满足污水处理站设计进水要求。</w:t>
      </w:r>
    </w:p>
    <w:p w14:paraId="4D83AF84" w14:textId="77777777" w:rsidR="00BC502A" w:rsidRPr="0016661A" w:rsidRDefault="00BC502A" w:rsidP="00062426">
      <w:pPr>
        <w:widowControl w:val="0"/>
        <w:tabs>
          <w:tab w:val="left" w:pos="8100"/>
        </w:tabs>
        <w:spacing w:line="500" w:lineRule="exact"/>
        <w:ind w:firstLineChars="200" w:firstLine="548"/>
        <w:jc w:val="both"/>
        <w:rPr>
          <w:spacing w:val="-3"/>
          <w:sz w:val="28"/>
        </w:rPr>
      </w:pPr>
      <w:r w:rsidRPr="0016661A">
        <w:rPr>
          <w:rFonts w:ascii="宋体" w:hAnsi="宋体" w:cs="宋体" w:hint="eastAsia"/>
          <w:spacing w:val="-3"/>
          <w:sz w:val="28"/>
        </w:rPr>
        <w:t>⑵</w:t>
      </w:r>
      <w:r w:rsidRPr="0016661A">
        <w:rPr>
          <w:spacing w:val="-3"/>
          <w:sz w:val="28"/>
        </w:rPr>
        <w:t>依托区域污水处理厂的环境可行性评价</w:t>
      </w:r>
    </w:p>
    <w:p w14:paraId="4FF13A90" w14:textId="77777777" w:rsidR="00BC502A" w:rsidRPr="0016661A" w:rsidRDefault="000A7D5D" w:rsidP="00BC502A">
      <w:pPr>
        <w:widowControl w:val="0"/>
        <w:tabs>
          <w:tab w:val="left" w:pos="8100"/>
        </w:tabs>
        <w:spacing w:line="500" w:lineRule="exact"/>
        <w:ind w:firstLineChars="200" w:firstLine="548"/>
        <w:jc w:val="both"/>
        <w:rPr>
          <w:spacing w:val="-3"/>
          <w:sz w:val="28"/>
          <w:lang w:bidi="zh-CN"/>
        </w:rPr>
      </w:pPr>
      <w:r w:rsidRPr="0016661A">
        <w:rPr>
          <w:bCs/>
          <w:spacing w:val="-3"/>
          <w:sz w:val="28"/>
          <w:lang w:bidi="zh-CN"/>
        </w:rPr>
        <w:t>连云港胜海水务有限公司园区污水处理厂</w:t>
      </w:r>
      <w:r w:rsidR="00BC502A" w:rsidRPr="0016661A">
        <w:rPr>
          <w:spacing w:val="-3"/>
          <w:sz w:val="28"/>
          <w:lang w:bidi="zh-CN"/>
        </w:rPr>
        <w:t>提标改造工程由中电环保股份有限公司设计并施工，提标改造工程设计处理规模为</w:t>
      </w:r>
      <w:r w:rsidR="00BC502A" w:rsidRPr="0016661A">
        <w:rPr>
          <w:spacing w:val="-3"/>
          <w:sz w:val="28"/>
          <w:lang w:bidi="zh-CN"/>
        </w:rPr>
        <w:t xml:space="preserve"> 20000m</w:t>
      </w:r>
      <w:r w:rsidR="00BC502A" w:rsidRPr="0016661A">
        <w:rPr>
          <w:spacing w:val="-3"/>
          <w:sz w:val="28"/>
          <w:vertAlign w:val="superscript"/>
          <w:lang w:bidi="zh-CN"/>
        </w:rPr>
        <w:t>3</w:t>
      </w:r>
      <w:r w:rsidR="00BC502A" w:rsidRPr="0016661A">
        <w:rPr>
          <w:spacing w:val="-3"/>
          <w:sz w:val="28"/>
          <w:lang w:bidi="zh-CN"/>
        </w:rPr>
        <w:t>/d</w:t>
      </w:r>
      <w:r w:rsidR="00BC502A" w:rsidRPr="0016661A">
        <w:rPr>
          <w:spacing w:val="-3"/>
          <w:sz w:val="28"/>
          <w:lang w:bidi="zh-CN"/>
        </w:rPr>
        <w:t>，与原有处理能力保</w:t>
      </w:r>
      <w:r w:rsidR="00BC502A" w:rsidRPr="0016661A">
        <w:rPr>
          <w:spacing w:val="-3"/>
          <w:sz w:val="28"/>
          <w:lang w:bidi="zh-CN"/>
        </w:rPr>
        <w:lastRenderedPageBreak/>
        <w:t>持不变，但考虑到园区现有状态进水总量不超过</w:t>
      </w:r>
      <w:r w:rsidR="00BC502A" w:rsidRPr="0016661A">
        <w:rPr>
          <w:spacing w:val="-3"/>
          <w:sz w:val="28"/>
          <w:lang w:bidi="zh-CN"/>
        </w:rPr>
        <w:t>10000</w:t>
      </w:r>
      <w:r w:rsidR="00BC502A" w:rsidRPr="0016661A">
        <w:rPr>
          <w:spacing w:val="-3"/>
          <w:sz w:val="28"/>
          <w:lang w:bidi="zh-CN"/>
        </w:rPr>
        <w:t>吨</w:t>
      </w:r>
      <w:r w:rsidR="00BC502A" w:rsidRPr="0016661A">
        <w:rPr>
          <w:spacing w:val="-3"/>
          <w:sz w:val="28"/>
          <w:lang w:bidi="zh-CN"/>
        </w:rPr>
        <w:t>/</w:t>
      </w:r>
      <w:r w:rsidR="00BC502A" w:rsidRPr="0016661A">
        <w:rPr>
          <w:spacing w:val="-3"/>
          <w:sz w:val="28"/>
          <w:lang w:bidi="zh-CN"/>
        </w:rPr>
        <w:t>天，污水处理系统实行分区运行，短期运行</w:t>
      </w:r>
      <w:r w:rsidR="00BC502A" w:rsidRPr="0016661A">
        <w:rPr>
          <w:spacing w:val="-3"/>
          <w:sz w:val="28"/>
          <w:lang w:bidi="zh-CN"/>
        </w:rPr>
        <w:t>10000</w:t>
      </w:r>
      <w:r w:rsidR="00BC502A" w:rsidRPr="0016661A">
        <w:rPr>
          <w:spacing w:val="-3"/>
          <w:sz w:val="28"/>
          <w:lang w:bidi="zh-CN"/>
        </w:rPr>
        <w:t>吨</w:t>
      </w:r>
      <w:r w:rsidR="00BC502A" w:rsidRPr="0016661A">
        <w:rPr>
          <w:spacing w:val="-3"/>
          <w:sz w:val="28"/>
          <w:lang w:bidi="zh-CN"/>
        </w:rPr>
        <w:t>/</w:t>
      </w:r>
      <w:r w:rsidR="00BC502A" w:rsidRPr="0016661A">
        <w:rPr>
          <w:spacing w:val="-3"/>
          <w:sz w:val="28"/>
          <w:lang w:bidi="zh-CN"/>
        </w:rPr>
        <w:t>天，待后期进水总量增加，园区取得</w:t>
      </w:r>
      <w:r w:rsidR="00BC502A" w:rsidRPr="0016661A">
        <w:rPr>
          <w:spacing w:val="-3"/>
          <w:sz w:val="28"/>
          <w:lang w:bidi="zh-CN"/>
        </w:rPr>
        <w:t>20000</w:t>
      </w:r>
      <w:r w:rsidR="00BC502A" w:rsidRPr="0016661A">
        <w:rPr>
          <w:spacing w:val="-3"/>
          <w:sz w:val="28"/>
          <w:lang w:bidi="zh-CN"/>
        </w:rPr>
        <w:t>吨</w:t>
      </w:r>
      <w:r w:rsidR="00BC502A" w:rsidRPr="0016661A">
        <w:rPr>
          <w:spacing w:val="-3"/>
          <w:sz w:val="28"/>
          <w:lang w:bidi="zh-CN"/>
        </w:rPr>
        <w:t>/</w:t>
      </w:r>
      <w:r w:rsidR="00BC502A" w:rsidRPr="0016661A">
        <w:rPr>
          <w:spacing w:val="-3"/>
          <w:sz w:val="28"/>
          <w:lang w:bidi="zh-CN"/>
        </w:rPr>
        <w:t>天排口许可手续后，再全负荷</w:t>
      </w:r>
      <w:r w:rsidR="00BC502A" w:rsidRPr="0016661A">
        <w:rPr>
          <w:spacing w:val="-3"/>
          <w:sz w:val="28"/>
          <w:lang w:bidi="zh-CN"/>
        </w:rPr>
        <w:t xml:space="preserve"> 20000</w:t>
      </w:r>
      <w:r w:rsidR="00BC502A" w:rsidRPr="0016661A">
        <w:rPr>
          <w:spacing w:val="-3"/>
          <w:sz w:val="28"/>
          <w:lang w:bidi="zh-CN"/>
        </w:rPr>
        <w:t>吨</w:t>
      </w:r>
      <w:r w:rsidR="00BC502A" w:rsidRPr="0016661A">
        <w:rPr>
          <w:spacing w:val="-3"/>
          <w:sz w:val="28"/>
          <w:lang w:bidi="zh-CN"/>
        </w:rPr>
        <w:t>/</w:t>
      </w:r>
      <w:r w:rsidR="00BC502A" w:rsidRPr="0016661A">
        <w:rPr>
          <w:spacing w:val="-3"/>
          <w:sz w:val="28"/>
          <w:lang w:bidi="zh-CN"/>
        </w:rPr>
        <w:t>天运行。对整个污水处理厂进行全面整改，新增芬顿装置，改造二级处理工艺为</w:t>
      </w:r>
      <w:r w:rsidR="00BC502A" w:rsidRPr="0016661A">
        <w:rPr>
          <w:spacing w:val="-3"/>
          <w:sz w:val="28"/>
          <w:lang w:bidi="zh-CN"/>
        </w:rPr>
        <w:t>“</w:t>
      </w:r>
      <w:r w:rsidR="00BC502A" w:rsidRPr="0016661A">
        <w:rPr>
          <w:spacing w:val="-3"/>
          <w:sz w:val="28"/>
          <w:lang w:bidi="zh-CN"/>
        </w:rPr>
        <w:t>水解酸化</w:t>
      </w:r>
      <w:r w:rsidR="00BC502A" w:rsidRPr="0016661A">
        <w:rPr>
          <w:spacing w:val="-3"/>
          <w:sz w:val="28"/>
          <w:lang w:bidi="zh-CN"/>
        </w:rPr>
        <w:t>+A/O</w:t>
      </w:r>
      <w:r w:rsidR="00BC502A" w:rsidRPr="0016661A">
        <w:rPr>
          <w:spacing w:val="-3"/>
          <w:sz w:val="28"/>
          <w:lang w:bidi="zh-CN"/>
        </w:rPr>
        <w:t>池</w:t>
      </w:r>
      <w:r w:rsidR="00BC502A" w:rsidRPr="0016661A">
        <w:rPr>
          <w:spacing w:val="-3"/>
          <w:sz w:val="28"/>
          <w:lang w:bidi="zh-CN"/>
        </w:rPr>
        <w:t>+MBBR</w:t>
      </w:r>
      <w:r w:rsidR="00BC502A" w:rsidRPr="0016661A">
        <w:rPr>
          <w:spacing w:val="-3"/>
          <w:sz w:val="28"/>
          <w:lang w:bidi="zh-CN"/>
        </w:rPr>
        <w:t>池</w:t>
      </w:r>
      <w:r w:rsidR="00BC502A" w:rsidRPr="0016661A">
        <w:rPr>
          <w:spacing w:val="-3"/>
          <w:sz w:val="28"/>
          <w:lang w:bidi="zh-CN"/>
        </w:rPr>
        <w:t>+</w:t>
      </w:r>
      <w:r w:rsidR="00BC502A" w:rsidRPr="0016661A">
        <w:rPr>
          <w:spacing w:val="-3"/>
          <w:sz w:val="28"/>
          <w:lang w:bidi="zh-CN"/>
        </w:rPr>
        <w:t>二沉池</w:t>
      </w:r>
      <w:r w:rsidR="00BC502A" w:rsidRPr="0016661A">
        <w:rPr>
          <w:spacing w:val="-3"/>
          <w:sz w:val="28"/>
          <w:lang w:bidi="zh-CN"/>
        </w:rPr>
        <w:t>”</w:t>
      </w:r>
      <w:r w:rsidR="00BC502A" w:rsidRPr="0016661A">
        <w:rPr>
          <w:spacing w:val="-3"/>
          <w:sz w:val="28"/>
          <w:lang w:bidi="zh-CN"/>
        </w:rPr>
        <w:t>，深度处理工艺增加催化剂。结合园区污水处理厂</w:t>
      </w:r>
      <w:r w:rsidR="00BC502A" w:rsidRPr="0016661A">
        <w:rPr>
          <w:spacing w:val="-3"/>
          <w:sz w:val="28"/>
          <w:lang w:bidi="zh-CN"/>
        </w:rPr>
        <w:t xml:space="preserve">2020-2021 </w:t>
      </w:r>
      <w:r w:rsidR="00BC502A" w:rsidRPr="0016661A">
        <w:rPr>
          <w:spacing w:val="-3"/>
          <w:sz w:val="28"/>
          <w:lang w:bidi="zh-CN"/>
        </w:rPr>
        <w:t>年在线监测结果数据，出水水质指标稳定达《化学工业水污染物排放标准》</w:t>
      </w:r>
      <w:r w:rsidR="00BC502A" w:rsidRPr="0016661A">
        <w:rPr>
          <w:spacing w:val="-3"/>
          <w:sz w:val="28"/>
          <w:lang w:bidi="zh-CN"/>
        </w:rPr>
        <w:t>(DB32/939-2020)</w:t>
      </w:r>
      <w:r w:rsidR="00BC502A" w:rsidRPr="0016661A">
        <w:rPr>
          <w:spacing w:val="-3"/>
          <w:sz w:val="28"/>
          <w:lang w:bidi="zh-CN"/>
        </w:rPr>
        <w:t>，满足园区稳定运行要求。</w:t>
      </w:r>
    </w:p>
    <w:p w14:paraId="74607775" w14:textId="77777777" w:rsidR="00BC502A" w:rsidRPr="0016661A" w:rsidRDefault="00037273" w:rsidP="00BC502A">
      <w:pPr>
        <w:widowControl w:val="0"/>
        <w:tabs>
          <w:tab w:val="left" w:pos="8100"/>
        </w:tabs>
        <w:spacing w:line="500" w:lineRule="exact"/>
        <w:ind w:firstLineChars="200" w:firstLine="548"/>
        <w:jc w:val="both"/>
        <w:rPr>
          <w:spacing w:val="-3"/>
          <w:sz w:val="28"/>
        </w:rPr>
      </w:pPr>
      <w:r w:rsidRPr="0016661A">
        <w:rPr>
          <w:spacing w:val="-3"/>
          <w:sz w:val="28"/>
          <w:lang w:bidi="zh-CN"/>
        </w:rPr>
        <w:t>常茂公司</w:t>
      </w:r>
      <w:r w:rsidR="00BC502A" w:rsidRPr="0016661A">
        <w:rPr>
          <w:spacing w:val="-3"/>
          <w:sz w:val="28"/>
          <w:lang w:bidi="zh-CN"/>
        </w:rPr>
        <w:t>废水为专用明管输送至园区污水处理厂，结合园区管网覆盖范围及污水处理效果，</w:t>
      </w:r>
      <w:r w:rsidR="00E8281E" w:rsidRPr="0016661A">
        <w:rPr>
          <w:spacing w:val="-3"/>
          <w:sz w:val="28"/>
          <w:lang w:bidi="zh-CN"/>
        </w:rPr>
        <w:t>常茂公司</w:t>
      </w:r>
      <w:r w:rsidR="00BC502A" w:rsidRPr="0016661A">
        <w:rPr>
          <w:spacing w:val="-3"/>
          <w:sz w:val="28"/>
          <w:lang w:bidi="zh-CN"/>
        </w:rPr>
        <w:t>废水接管至园区污水处理厂是可行的</w:t>
      </w:r>
      <w:r w:rsidR="00E8281E" w:rsidRPr="0016661A">
        <w:rPr>
          <w:spacing w:val="-3"/>
          <w:sz w:val="28"/>
          <w:lang w:bidi="zh-CN"/>
        </w:rPr>
        <w:t>。</w:t>
      </w:r>
    </w:p>
    <w:p w14:paraId="33D3B8D8" w14:textId="77777777" w:rsidR="00BC502A" w:rsidRPr="0016661A" w:rsidRDefault="00BC502A" w:rsidP="00BC502A">
      <w:pPr>
        <w:widowControl w:val="0"/>
        <w:tabs>
          <w:tab w:val="left" w:pos="8100"/>
        </w:tabs>
        <w:spacing w:line="500" w:lineRule="exact"/>
        <w:jc w:val="both"/>
        <w:rPr>
          <w:b/>
          <w:spacing w:val="-3"/>
          <w:sz w:val="28"/>
          <w:lang w:bidi="zh-CN"/>
        </w:rPr>
      </w:pPr>
      <w:r w:rsidRPr="0016661A">
        <w:rPr>
          <w:b/>
          <w:spacing w:val="-3"/>
          <w:sz w:val="28"/>
          <w:lang w:bidi="zh-CN"/>
        </w:rPr>
        <w:t>6.2.1.3</w:t>
      </w:r>
      <w:r w:rsidRPr="0016661A">
        <w:rPr>
          <w:b/>
          <w:spacing w:val="-3"/>
          <w:sz w:val="28"/>
          <w:lang w:bidi="zh-CN"/>
        </w:rPr>
        <w:t>评价结论</w:t>
      </w:r>
    </w:p>
    <w:p w14:paraId="5C66FB54" w14:textId="77777777" w:rsidR="00BC502A" w:rsidRPr="0016661A" w:rsidRDefault="00BC502A" w:rsidP="00BC502A">
      <w:pPr>
        <w:widowControl w:val="0"/>
        <w:tabs>
          <w:tab w:val="left" w:pos="8100"/>
        </w:tabs>
        <w:spacing w:line="500" w:lineRule="exact"/>
        <w:ind w:firstLineChars="200" w:firstLine="548"/>
        <w:jc w:val="both"/>
        <w:rPr>
          <w:spacing w:val="-3"/>
          <w:sz w:val="28"/>
          <w:lang w:bidi="zh-CN"/>
        </w:rPr>
      </w:pPr>
      <w:r w:rsidRPr="0016661A">
        <w:rPr>
          <w:spacing w:val="-3"/>
          <w:sz w:val="28"/>
          <w:lang w:bidi="zh-CN"/>
        </w:rPr>
        <w:t>项目废水处理后接入园区污水处理处理后排放，水污染控制和水环境影响减缓措施具有有效性，依托污水处理设施具有可行性，因此本项目废水经厂区</w:t>
      </w:r>
      <w:r w:rsidR="000A7D5D" w:rsidRPr="0016661A">
        <w:rPr>
          <w:rFonts w:hint="eastAsia"/>
          <w:spacing w:val="-3"/>
          <w:sz w:val="28"/>
          <w:lang w:bidi="zh-CN"/>
        </w:rPr>
        <w:t>污水站</w:t>
      </w:r>
      <w:r w:rsidRPr="0016661A">
        <w:rPr>
          <w:spacing w:val="-3"/>
          <w:sz w:val="28"/>
          <w:lang w:bidi="zh-CN"/>
        </w:rPr>
        <w:t>处理后接入园区污水处理处理后排放对地表水的环境影响是可接受的。</w:t>
      </w:r>
    </w:p>
    <w:p w14:paraId="75C49C94" w14:textId="77777777" w:rsidR="00BC502A" w:rsidRPr="0016661A" w:rsidRDefault="00BC502A" w:rsidP="00BC502A">
      <w:pPr>
        <w:pStyle w:val="affffffffff2"/>
        <w:widowControl w:val="0"/>
        <w:tabs>
          <w:tab w:val="left" w:pos="1330"/>
        </w:tabs>
        <w:autoSpaceDE w:val="0"/>
        <w:autoSpaceDN w:val="0"/>
        <w:spacing w:line="500" w:lineRule="exact"/>
        <w:ind w:left="0" w:firstLineChars="0" w:firstLine="0"/>
        <w:outlineLvl w:val="2"/>
        <w:rPr>
          <w:rFonts w:ascii="Times New Roman" w:hAnsi="Times New Roman" w:cs="Times New Roman"/>
          <w:b/>
          <w:bCs/>
          <w:sz w:val="28"/>
        </w:rPr>
      </w:pPr>
      <w:bookmarkStart w:id="529" w:name="_Toc129440089"/>
      <w:bookmarkStart w:id="530" w:name="_Toc129443820"/>
      <w:r w:rsidRPr="0016661A">
        <w:rPr>
          <w:rFonts w:ascii="Times New Roman" w:hAnsi="Times New Roman" w:cs="Times New Roman"/>
          <w:b/>
          <w:bCs/>
          <w:sz w:val="28"/>
        </w:rPr>
        <w:t xml:space="preserve">6.2.2 </w:t>
      </w:r>
      <w:r w:rsidRPr="0016661A">
        <w:rPr>
          <w:rFonts w:ascii="Times New Roman" w:hAnsi="Times New Roman" w:cs="Times New Roman"/>
          <w:b/>
          <w:bCs/>
          <w:sz w:val="28"/>
        </w:rPr>
        <w:t>污染源排放量核算</w:t>
      </w:r>
      <w:bookmarkEnd w:id="529"/>
      <w:bookmarkEnd w:id="530"/>
    </w:p>
    <w:p w14:paraId="12B7DC85" w14:textId="77777777" w:rsidR="00BC502A" w:rsidRPr="0016661A" w:rsidRDefault="00BC502A" w:rsidP="00BC502A">
      <w:pPr>
        <w:pStyle w:val="affffffffff2"/>
        <w:widowControl w:val="0"/>
        <w:tabs>
          <w:tab w:val="left" w:pos="1464"/>
        </w:tabs>
        <w:autoSpaceDE w:val="0"/>
        <w:autoSpaceDN w:val="0"/>
        <w:spacing w:line="500" w:lineRule="exact"/>
        <w:ind w:left="0" w:firstLine="548"/>
        <w:rPr>
          <w:rFonts w:ascii="Times New Roman" w:hAnsi="Times New Roman" w:cs="Times New Roman"/>
          <w:spacing w:val="-3"/>
          <w:sz w:val="28"/>
        </w:rPr>
        <w:sectPr w:rsidR="00BC502A" w:rsidRPr="0016661A" w:rsidSect="00AF39BB">
          <w:footerReference w:type="even" r:id="rId107"/>
          <w:footerReference w:type="default" r:id="rId108"/>
          <w:pgSz w:w="11907" w:h="16840" w:code="9"/>
          <w:pgMar w:top="1418" w:right="1134" w:bottom="1418" w:left="1134" w:header="851" w:footer="992" w:gutter="0"/>
          <w:cols w:space="425"/>
          <w:docGrid w:linePitch="312"/>
        </w:sectPr>
      </w:pPr>
      <w:r w:rsidRPr="0016661A">
        <w:rPr>
          <w:rFonts w:ascii="宋体" w:hAnsi="宋体" w:hint="eastAsia"/>
          <w:spacing w:val="-3"/>
          <w:sz w:val="28"/>
        </w:rPr>
        <w:t>⑴</w:t>
      </w:r>
      <w:r w:rsidRPr="0016661A">
        <w:rPr>
          <w:rFonts w:ascii="Times New Roman" w:hAnsi="Times New Roman" w:cs="Times New Roman"/>
          <w:spacing w:val="-3"/>
          <w:sz w:val="28"/>
        </w:rPr>
        <w:t>废水类别、污染物及污染治理设施信息</w:t>
      </w:r>
    </w:p>
    <w:p w14:paraId="32938C72" w14:textId="77777777" w:rsidR="00EE41DF" w:rsidRPr="0016661A" w:rsidRDefault="00EE41DF" w:rsidP="00EE41DF">
      <w:pPr>
        <w:widowControl w:val="0"/>
        <w:adjustRightInd w:val="0"/>
        <w:snapToGrid w:val="0"/>
        <w:spacing w:line="500" w:lineRule="exact"/>
        <w:jc w:val="center"/>
        <w:rPr>
          <w:b/>
          <w:kern w:val="2"/>
          <w:szCs w:val="24"/>
        </w:rPr>
      </w:pPr>
      <w:r w:rsidRPr="0016661A">
        <w:rPr>
          <w:b/>
          <w:kern w:val="2"/>
          <w:szCs w:val="24"/>
        </w:rPr>
        <w:lastRenderedPageBreak/>
        <w:t>表</w:t>
      </w:r>
      <w:r w:rsidRPr="0016661A">
        <w:rPr>
          <w:b/>
          <w:kern w:val="2"/>
          <w:szCs w:val="24"/>
        </w:rPr>
        <w:t xml:space="preserve">6.2-1  </w:t>
      </w:r>
      <w:r w:rsidRPr="0016661A">
        <w:rPr>
          <w:b/>
          <w:kern w:val="2"/>
          <w:szCs w:val="24"/>
        </w:rPr>
        <w:t>废水类别、污染物及污染治理设施信息表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2006"/>
        <w:gridCol w:w="2803"/>
        <w:gridCol w:w="1650"/>
        <w:gridCol w:w="755"/>
        <w:gridCol w:w="755"/>
        <w:gridCol w:w="1144"/>
        <w:gridCol w:w="1270"/>
        <w:gridCol w:w="881"/>
        <w:gridCol w:w="1015"/>
        <w:gridCol w:w="1149"/>
      </w:tblGrid>
      <w:tr w:rsidR="0016661A" w:rsidRPr="0016661A" w14:paraId="3A171109" w14:textId="77777777" w:rsidTr="006537DB">
        <w:trPr>
          <w:trHeight w:val="284"/>
          <w:jc w:val="center"/>
        </w:trPr>
        <w:tc>
          <w:tcPr>
            <w:tcW w:w="203" w:type="pct"/>
            <w:vMerge w:val="restart"/>
            <w:vAlign w:val="center"/>
          </w:tcPr>
          <w:p w14:paraId="617FB8BE" w14:textId="77777777" w:rsidR="00EE41DF" w:rsidRPr="0016661A" w:rsidRDefault="00EE41DF" w:rsidP="00EE41DF">
            <w:pPr>
              <w:widowControl w:val="0"/>
              <w:jc w:val="center"/>
              <w:rPr>
                <w:kern w:val="2"/>
                <w:sz w:val="21"/>
                <w:szCs w:val="21"/>
              </w:rPr>
            </w:pPr>
            <w:r w:rsidRPr="0016661A">
              <w:rPr>
                <w:kern w:val="2"/>
                <w:sz w:val="21"/>
                <w:szCs w:val="21"/>
              </w:rPr>
              <w:t>序号</w:t>
            </w:r>
          </w:p>
        </w:tc>
        <w:tc>
          <w:tcPr>
            <w:tcW w:w="717" w:type="pct"/>
            <w:vMerge w:val="restart"/>
            <w:vAlign w:val="center"/>
          </w:tcPr>
          <w:p w14:paraId="7BDF4E3A" w14:textId="77777777" w:rsidR="00EE41DF" w:rsidRPr="0016661A" w:rsidRDefault="00EE41DF" w:rsidP="00EE41DF">
            <w:pPr>
              <w:widowControl w:val="0"/>
              <w:jc w:val="center"/>
              <w:rPr>
                <w:kern w:val="2"/>
                <w:sz w:val="21"/>
                <w:szCs w:val="21"/>
              </w:rPr>
            </w:pPr>
            <w:r w:rsidRPr="0016661A">
              <w:rPr>
                <w:kern w:val="2"/>
                <w:sz w:val="21"/>
                <w:szCs w:val="21"/>
              </w:rPr>
              <w:t>废水类别</w:t>
            </w:r>
          </w:p>
        </w:tc>
        <w:tc>
          <w:tcPr>
            <w:tcW w:w="1002" w:type="pct"/>
            <w:vMerge w:val="restart"/>
            <w:vAlign w:val="center"/>
          </w:tcPr>
          <w:p w14:paraId="40C8F4EA" w14:textId="77777777" w:rsidR="00EE41DF" w:rsidRPr="0016661A" w:rsidRDefault="00EE41DF" w:rsidP="00EE41DF">
            <w:pPr>
              <w:widowControl w:val="0"/>
              <w:jc w:val="center"/>
              <w:rPr>
                <w:kern w:val="2"/>
                <w:sz w:val="21"/>
                <w:szCs w:val="21"/>
              </w:rPr>
            </w:pPr>
            <w:r w:rsidRPr="0016661A">
              <w:rPr>
                <w:kern w:val="2"/>
                <w:sz w:val="21"/>
                <w:szCs w:val="21"/>
              </w:rPr>
              <w:t>污染物种类</w:t>
            </w:r>
          </w:p>
        </w:tc>
        <w:tc>
          <w:tcPr>
            <w:tcW w:w="590" w:type="pct"/>
            <w:vMerge w:val="restart"/>
            <w:vAlign w:val="center"/>
          </w:tcPr>
          <w:p w14:paraId="786899EF" w14:textId="77777777" w:rsidR="00EE41DF" w:rsidRPr="0016661A" w:rsidRDefault="00EE41DF" w:rsidP="00EE41DF">
            <w:pPr>
              <w:widowControl w:val="0"/>
              <w:jc w:val="center"/>
              <w:rPr>
                <w:kern w:val="2"/>
                <w:sz w:val="21"/>
                <w:szCs w:val="21"/>
              </w:rPr>
            </w:pPr>
            <w:r w:rsidRPr="0016661A">
              <w:rPr>
                <w:kern w:val="2"/>
                <w:sz w:val="21"/>
                <w:szCs w:val="21"/>
              </w:rPr>
              <w:t>排放去向</w:t>
            </w:r>
          </w:p>
        </w:tc>
        <w:tc>
          <w:tcPr>
            <w:tcW w:w="270" w:type="pct"/>
            <w:vMerge w:val="restart"/>
            <w:vAlign w:val="center"/>
          </w:tcPr>
          <w:p w14:paraId="5FE6595D" w14:textId="77777777" w:rsidR="00EE41DF" w:rsidRPr="0016661A" w:rsidRDefault="00EE41DF" w:rsidP="00EE41DF">
            <w:pPr>
              <w:widowControl w:val="0"/>
              <w:jc w:val="center"/>
              <w:rPr>
                <w:kern w:val="2"/>
                <w:sz w:val="21"/>
                <w:szCs w:val="21"/>
              </w:rPr>
            </w:pPr>
            <w:r w:rsidRPr="0016661A">
              <w:rPr>
                <w:kern w:val="2"/>
                <w:sz w:val="21"/>
                <w:szCs w:val="21"/>
              </w:rPr>
              <w:t>排放规律</w:t>
            </w:r>
          </w:p>
        </w:tc>
        <w:tc>
          <w:tcPr>
            <w:tcW w:w="1133" w:type="pct"/>
            <w:gridSpan w:val="3"/>
            <w:vAlign w:val="center"/>
          </w:tcPr>
          <w:p w14:paraId="22FF2239" w14:textId="77777777" w:rsidR="00EE41DF" w:rsidRPr="0016661A" w:rsidRDefault="00EE41DF" w:rsidP="00EE41DF">
            <w:pPr>
              <w:widowControl w:val="0"/>
              <w:jc w:val="center"/>
              <w:rPr>
                <w:kern w:val="2"/>
                <w:sz w:val="21"/>
                <w:szCs w:val="21"/>
              </w:rPr>
            </w:pPr>
            <w:r w:rsidRPr="0016661A">
              <w:rPr>
                <w:kern w:val="2"/>
                <w:sz w:val="21"/>
                <w:szCs w:val="21"/>
              </w:rPr>
              <w:t>污染治理设施</w:t>
            </w:r>
          </w:p>
        </w:tc>
        <w:tc>
          <w:tcPr>
            <w:tcW w:w="310" w:type="pct"/>
            <w:vMerge w:val="restart"/>
            <w:vAlign w:val="center"/>
          </w:tcPr>
          <w:p w14:paraId="30D0AB97" w14:textId="77777777" w:rsidR="00EE41DF" w:rsidRPr="0016661A" w:rsidRDefault="00EE41DF" w:rsidP="00EE41DF">
            <w:pPr>
              <w:widowControl w:val="0"/>
              <w:jc w:val="center"/>
              <w:rPr>
                <w:kern w:val="2"/>
                <w:sz w:val="21"/>
                <w:szCs w:val="21"/>
              </w:rPr>
            </w:pPr>
            <w:r w:rsidRPr="0016661A">
              <w:rPr>
                <w:kern w:val="2"/>
                <w:sz w:val="21"/>
                <w:szCs w:val="21"/>
              </w:rPr>
              <w:t>排放口编号</w:t>
            </w:r>
          </w:p>
        </w:tc>
        <w:tc>
          <w:tcPr>
            <w:tcW w:w="363" w:type="pct"/>
            <w:vMerge w:val="restart"/>
            <w:vAlign w:val="center"/>
          </w:tcPr>
          <w:p w14:paraId="50539340" w14:textId="77777777" w:rsidR="00EE41DF" w:rsidRPr="0016661A" w:rsidRDefault="00EE41DF" w:rsidP="00EE41DF">
            <w:pPr>
              <w:widowControl w:val="0"/>
              <w:jc w:val="center"/>
              <w:rPr>
                <w:kern w:val="2"/>
                <w:sz w:val="21"/>
                <w:szCs w:val="21"/>
              </w:rPr>
            </w:pPr>
            <w:r w:rsidRPr="0016661A">
              <w:rPr>
                <w:kern w:val="2"/>
                <w:sz w:val="21"/>
                <w:szCs w:val="21"/>
              </w:rPr>
              <w:t>排放口是否符合要求</w:t>
            </w:r>
          </w:p>
        </w:tc>
        <w:tc>
          <w:tcPr>
            <w:tcW w:w="411" w:type="pct"/>
            <w:vMerge w:val="restart"/>
            <w:vAlign w:val="center"/>
          </w:tcPr>
          <w:p w14:paraId="3144DE76" w14:textId="77777777" w:rsidR="00EE41DF" w:rsidRPr="0016661A" w:rsidRDefault="00EE41DF" w:rsidP="00EE41DF">
            <w:pPr>
              <w:widowControl w:val="0"/>
              <w:jc w:val="center"/>
              <w:rPr>
                <w:kern w:val="2"/>
                <w:sz w:val="21"/>
                <w:szCs w:val="21"/>
              </w:rPr>
            </w:pPr>
            <w:r w:rsidRPr="0016661A">
              <w:rPr>
                <w:kern w:val="2"/>
                <w:sz w:val="21"/>
                <w:szCs w:val="21"/>
              </w:rPr>
              <w:t>排放口类型</w:t>
            </w:r>
          </w:p>
        </w:tc>
      </w:tr>
      <w:tr w:rsidR="0016661A" w:rsidRPr="0016661A" w14:paraId="1524846D" w14:textId="77777777" w:rsidTr="006537DB">
        <w:trPr>
          <w:trHeight w:val="284"/>
          <w:jc w:val="center"/>
        </w:trPr>
        <w:tc>
          <w:tcPr>
            <w:tcW w:w="203" w:type="pct"/>
            <w:vMerge/>
            <w:vAlign w:val="center"/>
          </w:tcPr>
          <w:p w14:paraId="21F55AA4" w14:textId="77777777" w:rsidR="00EE41DF" w:rsidRPr="0016661A" w:rsidRDefault="00EE41DF" w:rsidP="00EE41DF">
            <w:pPr>
              <w:widowControl w:val="0"/>
              <w:jc w:val="center"/>
              <w:rPr>
                <w:kern w:val="2"/>
                <w:sz w:val="21"/>
                <w:szCs w:val="21"/>
              </w:rPr>
            </w:pPr>
          </w:p>
        </w:tc>
        <w:tc>
          <w:tcPr>
            <w:tcW w:w="717" w:type="pct"/>
            <w:vMerge/>
            <w:vAlign w:val="center"/>
          </w:tcPr>
          <w:p w14:paraId="5CA30D48" w14:textId="77777777" w:rsidR="00EE41DF" w:rsidRPr="0016661A" w:rsidRDefault="00EE41DF" w:rsidP="00EE41DF">
            <w:pPr>
              <w:widowControl w:val="0"/>
              <w:jc w:val="center"/>
              <w:rPr>
                <w:kern w:val="2"/>
                <w:sz w:val="21"/>
                <w:szCs w:val="21"/>
              </w:rPr>
            </w:pPr>
          </w:p>
        </w:tc>
        <w:tc>
          <w:tcPr>
            <w:tcW w:w="1002" w:type="pct"/>
            <w:vMerge/>
            <w:vAlign w:val="center"/>
          </w:tcPr>
          <w:p w14:paraId="76417CD6" w14:textId="77777777" w:rsidR="00EE41DF" w:rsidRPr="0016661A" w:rsidRDefault="00EE41DF" w:rsidP="00EE41DF">
            <w:pPr>
              <w:widowControl w:val="0"/>
              <w:jc w:val="center"/>
              <w:rPr>
                <w:kern w:val="2"/>
                <w:sz w:val="21"/>
                <w:szCs w:val="21"/>
              </w:rPr>
            </w:pPr>
          </w:p>
        </w:tc>
        <w:tc>
          <w:tcPr>
            <w:tcW w:w="590" w:type="pct"/>
            <w:vMerge/>
            <w:vAlign w:val="center"/>
          </w:tcPr>
          <w:p w14:paraId="495F1D58" w14:textId="77777777" w:rsidR="00EE41DF" w:rsidRPr="0016661A" w:rsidRDefault="00EE41DF" w:rsidP="00EE41DF">
            <w:pPr>
              <w:widowControl w:val="0"/>
              <w:jc w:val="center"/>
              <w:rPr>
                <w:kern w:val="2"/>
                <w:sz w:val="21"/>
                <w:szCs w:val="21"/>
              </w:rPr>
            </w:pPr>
          </w:p>
        </w:tc>
        <w:tc>
          <w:tcPr>
            <w:tcW w:w="270" w:type="pct"/>
            <w:vMerge/>
            <w:vAlign w:val="center"/>
          </w:tcPr>
          <w:p w14:paraId="60F59FB2" w14:textId="77777777" w:rsidR="00EE41DF" w:rsidRPr="0016661A" w:rsidRDefault="00EE41DF" w:rsidP="00EE41DF">
            <w:pPr>
              <w:widowControl w:val="0"/>
              <w:jc w:val="center"/>
              <w:rPr>
                <w:kern w:val="2"/>
                <w:sz w:val="21"/>
                <w:szCs w:val="21"/>
              </w:rPr>
            </w:pPr>
          </w:p>
        </w:tc>
        <w:tc>
          <w:tcPr>
            <w:tcW w:w="270" w:type="pct"/>
            <w:vAlign w:val="center"/>
          </w:tcPr>
          <w:p w14:paraId="49FC4AA0" w14:textId="77777777" w:rsidR="00EE41DF" w:rsidRPr="0016661A" w:rsidRDefault="00EE41DF" w:rsidP="00EE41DF">
            <w:pPr>
              <w:widowControl w:val="0"/>
              <w:jc w:val="center"/>
              <w:rPr>
                <w:kern w:val="2"/>
                <w:sz w:val="21"/>
                <w:szCs w:val="21"/>
              </w:rPr>
            </w:pPr>
            <w:r w:rsidRPr="0016661A">
              <w:rPr>
                <w:kern w:val="2"/>
                <w:sz w:val="21"/>
                <w:szCs w:val="21"/>
              </w:rPr>
              <w:t>编号</w:t>
            </w:r>
          </w:p>
        </w:tc>
        <w:tc>
          <w:tcPr>
            <w:tcW w:w="409" w:type="pct"/>
            <w:vAlign w:val="center"/>
          </w:tcPr>
          <w:p w14:paraId="6EC7C998" w14:textId="77777777" w:rsidR="00EE41DF" w:rsidRPr="0016661A" w:rsidRDefault="00EE41DF" w:rsidP="00EE41DF">
            <w:pPr>
              <w:widowControl w:val="0"/>
              <w:jc w:val="center"/>
              <w:rPr>
                <w:kern w:val="2"/>
                <w:sz w:val="21"/>
                <w:szCs w:val="21"/>
              </w:rPr>
            </w:pPr>
            <w:r w:rsidRPr="0016661A">
              <w:rPr>
                <w:kern w:val="2"/>
                <w:sz w:val="21"/>
                <w:szCs w:val="21"/>
              </w:rPr>
              <w:t>名称</w:t>
            </w:r>
          </w:p>
        </w:tc>
        <w:tc>
          <w:tcPr>
            <w:tcW w:w="454" w:type="pct"/>
            <w:vAlign w:val="center"/>
          </w:tcPr>
          <w:p w14:paraId="018DB486" w14:textId="77777777" w:rsidR="00EE41DF" w:rsidRPr="0016661A" w:rsidRDefault="00EE41DF" w:rsidP="00EE41DF">
            <w:pPr>
              <w:widowControl w:val="0"/>
              <w:jc w:val="center"/>
              <w:rPr>
                <w:kern w:val="2"/>
                <w:sz w:val="21"/>
                <w:szCs w:val="21"/>
              </w:rPr>
            </w:pPr>
            <w:r w:rsidRPr="0016661A">
              <w:rPr>
                <w:kern w:val="2"/>
                <w:sz w:val="21"/>
                <w:szCs w:val="21"/>
              </w:rPr>
              <w:t>工艺</w:t>
            </w:r>
          </w:p>
        </w:tc>
        <w:tc>
          <w:tcPr>
            <w:tcW w:w="310" w:type="pct"/>
            <w:vMerge/>
            <w:vAlign w:val="center"/>
          </w:tcPr>
          <w:p w14:paraId="3453262A" w14:textId="77777777" w:rsidR="00EE41DF" w:rsidRPr="0016661A" w:rsidRDefault="00EE41DF" w:rsidP="00EE41DF">
            <w:pPr>
              <w:widowControl w:val="0"/>
              <w:jc w:val="center"/>
              <w:rPr>
                <w:kern w:val="2"/>
                <w:sz w:val="21"/>
                <w:szCs w:val="21"/>
              </w:rPr>
            </w:pPr>
          </w:p>
        </w:tc>
        <w:tc>
          <w:tcPr>
            <w:tcW w:w="363" w:type="pct"/>
            <w:vMerge/>
            <w:vAlign w:val="center"/>
          </w:tcPr>
          <w:p w14:paraId="74EBD68C" w14:textId="77777777" w:rsidR="00EE41DF" w:rsidRPr="0016661A" w:rsidRDefault="00EE41DF" w:rsidP="00EE41DF">
            <w:pPr>
              <w:widowControl w:val="0"/>
              <w:jc w:val="center"/>
              <w:rPr>
                <w:kern w:val="2"/>
                <w:sz w:val="21"/>
                <w:szCs w:val="21"/>
              </w:rPr>
            </w:pPr>
          </w:p>
        </w:tc>
        <w:tc>
          <w:tcPr>
            <w:tcW w:w="411" w:type="pct"/>
            <w:vMerge/>
            <w:vAlign w:val="center"/>
          </w:tcPr>
          <w:p w14:paraId="1692B488" w14:textId="77777777" w:rsidR="00EE41DF" w:rsidRPr="0016661A" w:rsidRDefault="00EE41DF" w:rsidP="00EE41DF">
            <w:pPr>
              <w:widowControl w:val="0"/>
              <w:jc w:val="center"/>
              <w:rPr>
                <w:kern w:val="2"/>
                <w:sz w:val="21"/>
                <w:szCs w:val="21"/>
              </w:rPr>
            </w:pPr>
          </w:p>
        </w:tc>
      </w:tr>
      <w:tr w:rsidR="0016661A" w:rsidRPr="0016661A" w14:paraId="483F7AFF" w14:textId="77777777" w:rsidTr="006537DB">
        <w:trPr>
          <w:trHeight w:val="284"/>
          <w:jc w:val="center"/>
        </w:trPr>
        <w:tc>
          <w:tcPr>
            <w:tcW w:w="203" w:type="pct"/>
            <w:tcBorders>
              <w:bottom w:val="single" w:sz="4" w:space="0" w:color="auto"/>
            </w:tcBorders>
            <w:vAlign w:val="center"/>
          </w:tcPr>
          <w:p w14:paraId="34F8F3DC" w14:textId="77777777" w:rsidR="006537DB" w:rsidRPr="0016661A" w:rsidRDefault="006537DB" w:rsidP="00EE41DF">
            <w:pPr>
              <w:widowControl w:val="0"/>
              <w:jc w:val="center"/>
              <w:rPr>
                <w:kern w:val="2"/>
                <w:sz w:val="21"/>
                <w:szCs w:val="21"/>
              </w:rPr>
            </w:pPr>
            <w:r w:rsidRPr="0016661A">
              <w:rPr>
                <w:kern w:val="2"/>
                <w:sz w:val="21"/>
                <w:szCs w:val="21"/>
              </w:rPr>
              <w:t>1</w:t>
            </w:r>
          </w:p>
        </w:tc>
        <w:tc>
          <w:tcPr>
            <w:tcW w:w="717" w:type="pct"/>
            <w:tcBorders>
              <w:bottom w:val="single" w:sz="4" w:space="0" w:color="auto"/>
            </w:tcBorders>
            <w:vAlign w:val="center"/>
          </w:tcPr>
          <w:p w14:paraId="4DB0037B" w14:textId="77777777" w:rsidR="006537DB" w:rsidRPr="0016661A" w:rsidRDefault="006537DB" w:rsidP="00EE41DF">
            <w:pPr>
              <w:widowControl w:val="0"/>
              <w:jc w:val="center"/>
              <w:rPr>
                <w:kern w:val="2"/>
                <w:sz w:val="21"/>
                <w:szCs w:val="21"/>
              </w:rPr>
            </w:pPr>
            <w:r w:rsidRPr="0016661A">
              <w:rPr>
                <w:kern w:val="2"/>
                <w:sz w:val="21"/>
                <w:szCs w:val="21"/>
              </w:rPr>
              <w:t>工艺废水</w:t>
            </w:r>
          </w:p>
        </w:tc>
        <w:tc>
          <w:tcPr>
            <w:tcW w:w="1002" w:type="pct"/>
            <w:tcBorders>
              <w:bottom w:val="single" w:sz="4" w:space="0" w:color="auto"/>
            </w:tcBorders>
            <w:vAlign w:val="center"/>
          </w:tcPr>
          <w:p w14:paraId="7482673D" w14:textId="77777777" w:rsidR="006537DB" w:rsidRPr="0016661A" w:rsidRDefault="006537DB" w:rsidP="00EE41DF">
            <w:pPr>
              <w:widowControl w:val="0"/>
              <w:jc w:val="center"/>
              <w:rPr>
                <w:kern w:val="2"/>
                <w:sz w:val="21"/>
                <w:szCs w:val="21"/>
              </w:rPr>
            </w:pPr>
            <w:r w:rsidRPr="0016661A">
              <w:rPr>
                <w:kern w:val="2"/>
                <w:sz w:val="21"/>
                <w:szCs w:val="21"/>
              </w:rPr>
              <w:t>pH</w:t>
            </w:r>
            <w:r w:rsidRPr="0016661A">
              <w:rPr>
                <w:kern w:val="2"/>
                <w:sz w:val="21"/>
                <w:szCs w:val="21"/>
              </w:rPr>
              <w:t>、</w:t>
            </w:r>
            <w:r w:rsidRPr="0016661A">
              <w:rPr>
                <w:kern w:val="2"/>
                <w:sz w:val="21"/>
                <w:szCs w:val="21"/>
              </w:rPr>
              <w:t>COD</w:t>
            </w:r>
            <w:r w:rsidRPr="0016661A">
              <w:rPr>
                <w:kern w:val="2"/>
                <w:sz w:val="21"/>
                <w:szCs w:val="21"/>
              </w:rPr>
              <w:t>、</w:t>
            </w:r>
            <w:r w:rsidRPr="0016661A">
              <w:rPr>
                <w:kern w:val="2"/>
                <w:sz w:val="21"/>
                <w:szCs w:val="21"/>
              </w:rPr>
              <w:t>SS</w:t>
            </w:r>
            <w:r w:rsidRPr="0016661A">
              <w:rPr>
                <w:kern w:val="2"/>
                <w:sz w:val="21"/>
                <w:szCs w:val="21"/>
              </w:rPr>
              <w:t>、氨氮、总磷、总氮、盐分</w:t>
            </w:r>
          </w:p>
        </w:tc>
        <w:tc>
          <w:tcPr>
            <w:tcW w:w="590" w:type="pct"/>
            <w:vMerge w:val="restart"/>
            <w:vAlign w:val="center"/>
          </w:tcPr>
          <w:p w14:paraId="49BF7C08" w14:textId="77777777" w:rsidR="006537DB" w:rsidRPr="0016661A" w:rsidRDefault="006537DB" w:rsidP="006537DB">
            <w:pPr>
              <w:widowControl w:val="0"/>
              <w:jc w:val="center"/>
              <w:rPr>
                <w:kern w:val="2"/>
                <w:sz w:val="21"/>
                <w:szCs w:val="21"/>
              </w:rPr>
            </w:pPr>
            <w:r w:rsidRPr="0016661A">
              <w:rPr>
                <w:kern w:val="2"/>
                <w:sz w:val="21"/>
                <w:szCs w:val="21"/>
              </w:rPr>
              <w:t>入厂区综合污水处理站</w:t>
            </w:r>
          </w:p>
        </w:tc>
        <w:tc>
          <w:tcPr>
            <w:tcW w:w="270" w:type="pct"/>
            <w:vMerge w:val="restart"/>
            <w:vAlign w:val="center"/>
          </w:tcPr>
          <w:p w14:paraId="520615E6" w14:textId="77777777" w:rsidR="006537DB" w:rsidRPr="0016661A" w:rsidRDefault="006537DB" w:rsidP="00EE41DF">
            <w:pPr>
              <w:widowControl w:val="0"/>
              <w:jc w:val="center"/>
              <w:rPr>
                <w:kern w:val="2"/>
                <w:sz w:val="21"/>
                <w:szCs w:val="21"/>
              </w:rPr>
            </w:pPr>
            <w:r w:rsidRPr="0016661A">
              <w:rPr>
                <w:kern w:val="2"/>
                <w:sz w:val="21"/>
                <w:szCs w:val="21"/>
              </w:rPr>
              <w:t>间断</w:t>
            </w:r>
          </w:p>
        </w:tc>
        <w:tc>
          <w:tcPr>
            <w:tcW w:w="270" w:type="pct"/>
            <w:vMerge w:val="restart"/>
            <w:vAlign w:val="center"/>
          </w:tcPr>
          <w:p w14:paraId="4E82EDF9" w14:textId="77777777" w:rsidR="006537DB" w:rsidRPr="0016661A" w:rsidRDefault="006537DB" w:rsidP="00EE41DF">
            <w:pPr>
              <w:widowControl w:val="0"/>
              <w:jc w:val="center"/>
              <w:rPr>
                <w:kern w:val="2"/>
                <w:sz w:val="21"/>
                <w:szCs w:val="21"/>
              </w:rPr>
            </w:pPr>
            <w:r w:rsidRPr="0016661A">
              <w:rPr>
                <w:kern w:val="2"/>
                <w:sz w:val="21"/>
                <w:szCs w:val="21"/>
              </w:rPr>
              <w:t>1#</w:t>
            </w:r>
          </w:p>
        </w:tc>
        <w:tc>
          <w:tcPr>
            <w:tcW w:w="409" w:type="pct"/>
            <w:vMerge w:val="restart"/>
            <w:vAlign w:val="center"/>
          </w:tcPr>
          <w:p w14:paraId="0FF045FF" w14:textId="77777777" w:rsidR="006537DB" w:rsidRPr="0016661A" w:rsidRDefault="006537DB" w:rsidP="006537DB">
            <w:pPr>
              <w:widowControl w:val="0"/>
              <w:jc w:val="center"/>
              <w:rPr>
                <w:kern w:val="2"/>
                <w:sz w:val="21"/>
                <w:szCs w:val="21"/>
              </w:rPr>
            </w:pPr>
            <w:r w:rsidRPr="0016661A">
              <w:rPr>
                <w:kern w:val="2"/>
                <w:sz w:val="21"/>
                <w:szCs w:val="21"/>
              </w:rPr>
              <w:t>综合污水处理单元</w:t>
            </w:r>
          </w:p>
        </w:tc>
        <w:tc>
          <w:tcPr>
            <w:tcW w:w="454" w:type="pct"/>
            <w:vMerge w:val="restart"/>
            <w:vAlign w:val="center"/>
          </w:tcPr>
          <w:p w14:paraId="0FBA07A1" w14:textId="77777777" w:rsidR="006537DB" w:rsidRPr="0016661A" w:rsidRDefault="006537DB" w:rsidP="006537DB">
            <w:pPr>
              <w:widowControl w:val="0"/>
              <w:jc w:val="center"/>
              <w:rPr>
                <w:kern w:val="2"/>
                <w:sz w:val="21"/>
                <w:szCs w:val="21"/>
              </w:rPr>
            </w:pPr>
            <w:r w:rsidRPr="0016661A">
              <w:rPr>
                <w:sz w:val="21"/>
                <w:szCs w:val="21"/>
              </w:rPr>
              <w:t>水解酸化</w:t>
            </w:r>
            <w:r w:rsidRPr="0016661A">
              <w:rPr>
                <w:sz w:val="21"/>
                <w:szCs w:val="21"/>
              </w:rPr>
              <w:t>+UASB+</w:t>
            </w:r>
            <w:r w:rsidRPr="0016661A">
              <w:rPr>
                <w:sz w:val="21"/>
                <w:szCs w:val="21"/>
              </w:rPr>
              <w:t>缺氧</w:t>
            </w:r>
            <w:r w:rsidRPr="0016661A">
              <w:rPr>
                <w:sz w:val="21"/>
                <w:szCs w:val="21"/>
              </w:rPr>
              <w:t>+</w:t>
            </w:r>
            <w:r w:rsidRPr="0016661A">
              <w:rPr>
                <w:sz w:val="21"/>
                <w:szCs w:val="21"/>
              </w:rPr>
              <w:t>好氧</w:t>
            </w:r>
            <w:r w:rsidRPr="0016661A">
              <w:rPr>
                <w:sz w:val="21"/>
                <w:szCs w:val="21"/>
              </w:rPr>
              <w:t>+</w:t>
            </w:r>
            <w:r w:rsidRPr="0016661A">
              <w:rPr>
                <w:sz w:val="21"/>
                <w:szCs w:val="21"/>
              </w:rPr>
              <w:t>沉淀</w:t>
            </w:r>
          </w:p>
        </w:tc>
        <w:tc>
          <w:tcPr>
            <w:tcW w:w="310" w:type="pct"/>
            <w:vMerge w:val="restart"/>
            <w:vAlign w:val="center"/>
          </w:tcPr>
          <w:p w14:paraId="6EC3639B" w14:textId="77777777" w:rsidR="006537DB" w:rsidRPr="0016661A" w:rsidRDefault="006537DB" w:rsidP="00EE41DF">
            <w:pPr>
              <w:widowControl w:val="0"/>
              <w:jc w:val="center"/>
              <w:rPr>
                <w:kern w:val="2"/>
                <w:sz w:val="21"/>
                <w:szCs w:val="21"/>
              </w:rPr>
            </w:pPr>
            <w:r w:rsidRPr="0016661A">
              <w:rPr>
                <w:kern w:val="2"/>
                <w:sz w:val="21"/>
                <w:szCs w:val="21"/>
              </w:rPr>
              <w:t>DW001</w:t>
            </w:r>
          </w:p>
        </w:tc>
        <w:tc>
          <w:tcPr>
            <w:tcW w:w="363" w:type="pct"/>
            <w:vMerge w:val="restart"/>
            <w:vAlign w:val="center"/>
          </w:tcPr>
          <w:p w14:paraId="58D13362" w14:textId="77777777" w:rsidR="006537DB" w:rsidRPr="0016661A" w:rsidRDefault="006537DB" w:rsidP="00EE41DF">
            <w:pPr>
              <w:widowControl w:val="0"/>
              <w:jc w:val="center"/>
              <w:rPr>
                <w:kern w:val="2"/>
                <w:sz w:val="21"/>
                <w:szCs w:val="21"/>
              </w:rPr>
            </w:pPr>
            <w:r w:rsidRPr="0016661A">
              <w:rPr>
                <w:kern w:val="2"/>
                <w:sz w:val="21"/>
                <w:szCs w:val="21"/>
              </w:rPr>
              <w:t>是</w:t>
            </w:r>
          </w:p>
        </w:tc>
        <w:tc>
          <w:tcPr>
            <w:tcW w:w="411" w:type="pct"/>
            <w:vMerge w:val="restart"/>
            <w:vAlign w:val="center"/>
          </w:tcPr>
          <w:p w14:paraId="6CAD1D07" w14:textId="77777777" w:rsidR="006537DB" w:rsidRPr="0016661A" w:rsidRDefault="006537DB" w:rsidP="00EE41DF">
            <w:pPr>
              <w:widowControl w:val="0"/>
              <w:jc w:val="center"/>
              <w:rPr>
                <w:kern w:val="2"/>
                <w:sz w:val="21"/>
                <w:szCs w:val="21"/>
              </w:rPr>
            </w:pPr>
            <w:r w:rsidRPr="0016661A">
              <w:rPr>
                <w:kern w:val="2"/>
                <w:sz w:val="21"/>
                <w:szCs w:val="21"/>
              </w:rPr>
              <w:t>企业总排口</w:t>
            </w:r>
          </w:p>
        </w:tc>
      </w:tr>
      <w:tr w:rsidR="0016661A" w:rsidRPr="0016661A" w14:paraId="2DF35868" w14:textId="77777777" w:rsidTr="006537DB">
        <w:trPr>
          <w:trHeight w:val="284"/>
          <w:jc w:val="center"/>
        </w:trPr>
        <w:tc>
          <w:tcPr>
            <w:tcW w:w="203" w:type="pct"/>
            <w:vAlign w:val="center"/>
          </w:tcPr>
          <w:p w14:paraId="465E6061" w14:textId="77777777" w:rsidR="006537DB" w:rsidRPr="0016661A" w:rsidRDefault="006537DB" w:rsidP="00EE41DF">
            <w:pPr>
              <w:widowControl w:val="0"/>
              <w:jc w:val="center"/>
              <w:rPr>
                <w:kern w:val="2"/>
                <w:sz w:val="21"/>
                <w:szCs w:val="21"/>
              </w:rPr>
            </w:pPr>
            <w:r w:rsidRPr="0016661A">
              <w:rPr>
                <w:kern w:val="2"/>
                <w:sz w:val="21"/>
                <w:szCs w:val="21"/>
              </w:rPr>
              <w:t>2</w:t>
            </w:r>
          </w:p>
        </w:tc>
        <w:tc>
          <w:tcPr>
            <w:tcW w:w="717" w:type="pct"/>
            <w:vAlign w:val="center"/>
          </w:tcPr>
          <w:p w14:paraId="2DA4379D" w14:textId="77777777" w:rsidR="006537DB" w:rsidRPr="0016661A" w:rsidRDefault="006537DB" w:rsidP="00EE41DF">
            <w:pPr>
              <w:widowControl w:val="0"/>
              <w:jc w:val="center"/>
              <w:rPr>
                <w:kern w:val="2"/>
                <w:sz w:val="21"/>
                <w:szCs w:val="21"/>
              </w:rPr>
            </w:pPr>
            <w:r w:rsidRPr="0016661A">
              <w:rPr>
                <w:kern w:val="2"/>
                <w:sz w:val="21"/>
                <w:szCs w:val="21"/>
              </w:rPr>
              <w:t>废气吸收水</w:t>
            </w:r>
          </w:p>
        </w:tc>
        <w:tc>
          <w:tcPr>
            <w:tcW w:w="1002" w:type="pct"/>
            <w:vAlign w:val="center"/>
          </w:tcPr>
          <w:p w14:paraId="0FF65BBA" w14:textId="77777777" w:rsidR="006537DB" w:rsidRPr="0016661A" w:rsidRDefault="006537DB" w:rsidP="00EE41DF">
            <w:pPr>
              <w:widowControl w:val="0"/>
              <w:jc w:val="center"/>
              <w:rPr>
                <w:kern w:val="2"/>
                <w:sz w:val="21"/>
                <w:szCs w:val="21"/>
              </w:rPr>
            </w:pPr>
            <w:r w:rsidRPr="0016661A">
              <w:rPr>
                <w:kern w:val="2"/>
                <w:sz w:val="21"/>
                <w:szCs w:val="21"/>
              </w:rPr>
              <w:t>pH</w:t>
            </w:r>
            <w:r w:rsidRPr="0016661A">
              <w:rPr>
                <w:kern w:val="2"/>
                <w:sz w:val="21"/>
                <w:szCs w:val="21"/>
              </w:rPr>
              <w:t>、</w:t>
            </w:r>
            <w:r w:rsidRPr="0016661A">
              <w:rPr>
                <w:kern w:val="2"/>
                <w:sz w:val="21"/>
                <w:szCs w:val="21"/>
              </w:rPr>
              <w:t>COD</w:t>
            </w:r>
            <w:r w:rsidRPr="0016661A">
              <w:rPr>
                <w:kern w:val="2"/>
                <w:sz w:val="21"/>
                <w:szCs w:val="21"/>
              </w:rPr>
              <w:t>、</w:t>
            </w:r>
            <w:r w:rsidRPr="0016661A">
              <w:rPr>
                <w:kern w:val="2"/>
                <w:sz w:val="21"/>
                <w:szCs w:val="21"/>
              </w:rPr>
              <w:t>SS</w:t>
            </w:r>
            <w:r w:rsidRPr="0016661A">
              <w:rPr>
                <w:kern w:val="2"/>
                <w:sz w:val="21"/>
                <w:szCs w:val="21"/>
              </w:rPr>
              <w:t>、氨氮、总氮、盐分</w:t>
            </w:r>
          </w:p>
        </w:tc>
        <w:tc>
          <w:tcPr>
            <w:tcW w:w="590" w:type="pct"/>
            <w:vMerge/>
            <w:vAlign w:val="center"/>
          </w:tcPr>
          <w:p w14:paraId="7929B24D" w14:textId="77777777" w:rsidR="006537DB" w:rsidRPr="0016661A" w:rsidRDefault="006537DB" w:rsidP="00EE41DF">
            <w:pPr>
              <w:widowControl w:val="0"/>
              <w:jc w:val="center"/>
              <w:rPr>
                <w:kern w:val="2"/>
                <w:sz w:val="21"/>
                <w:szCs w:val="21"/>
              </w:rPr>
            </w:pPr>
          </w:p>
        </w:tc>
        <w:tc>
          <w:tcPr>
            <w:tcW w:w="270" w:type="pct"/>
            <w:vMerge/>
            <w:vAlign w:val="center"/>
          </w:tcPr>
          <w:p w14:paraId="4FAA3BF8" w14:textId="77777777" w:rsidR="006537DB" w:rsidRPr="0016661A" w:rsidRDefault="006537DB" w:rsidP="00EE41DF">
            <w:pPr>
              <w:widowControl w:val="0"/>
              <w:jc w:val="center"/>
              <w:rPr>
                <w:kern w:val="2"/>
                <w:sz w:val="21"/>
                <w:szCs w:val="21"/>
              </w:rPr>
            </w:pPr>
          </w:p>
        </w:tc>
        <w:tc>
          <w:tcPr>
            <w:tcW w:w="270" w:type="pct"/>
            <w:vMerge/>
            <w:vAlign w:val="center"/>
          </w:tcPr>
          <w:p w14:paraId="50CB66A5" w14:textId="77777777" w:rsidR="006537DB" w:rsidRPr="0016661A" w:rsidRDefault="006537DB" w:rsidP="00EE41DF">
            <w:pPr>
              <w:widowControl w:val="0"/>
              <w:jc w:val="center"/>
              <w:rPr>
                <w:kern w:val="2"/>
                <w:sz w:val="21"/>
                <w:szCs w:val="21"/>
              </w:rPr>
            </w:pPr>
          </w:p>
        </w:tc>
        <w:tc>
          <w:tcPr>
            <w:tcW w:w="409" w:type="pct"/>
            <w:vMerge/>
            <w:vAlign w:val="center"/>
          </w:tcPr>
          <w:p w14:paraId="262DA1B5" w14:textId="77777777" w:rsidR="006537DB" w:rsidRPr="0016661A" w:rsidRDefault="006537DB" w:rsidP="00EE41DF">
            <w:pPr>
              <w:widowControl w:val="0"/>
              <w:jc w:val="center"/>
              <w:rPr>
                <w:kern w:val="2"/>
                <w:sz w:val="21"/>
                <w:szCs w:val="21"/>
              </w:rPr>
            </w:pPr>
          </w:p>
        </w:tc>
        <w:tc>
          <w:tcPr>
            <w:tcW w:w="454" w:type="pct"/>
            <w:vMerge/>
            <w:vAlign w:val="center"/>
          </w:tcPr>
          <w:p w14:paraId="3FA16775" w14:textId="77777777" w:rsidR="006537DB" w:rsidRPr="0016661A" w:rsidRDefault="006537DB" w:rsidP="00EE41DF">
            <w:pPr>
              <w:widowControl w:val="0"/>
              <w:jc w:val="center"/>
              <w:rPr>
                <w:kern w:val="2"/>
                <w:sz w:val="21"/>
                <w:szCs w:val="21"/>
              </w:rPr>
            </w:pPr>
          </w:p>
        </w:tc>
        <w:tc>
          <w:tcPr>
            <w:tcW w:w="310" w:type="pct"/>
            <w:vMerge/>
            <w:vAlign w:val="center"/>
          </w:tcPr>
          <w:p w14:paraId="2E0AD104" w14:textId="77777777" w:rsidR="006537DB" w:rsidRPr="0016661A" w:rsidRDefault="006537DB" w:rsidP="00EE41DF">
            <w:pPr>
              <w:widowControl w:val="0"/>
              <w:jc w:val="center"/>
              <w:rPr>
                <w:kern w:val="2"/>
                <w:sz w:val="21"/>
                <w:szCs w:val="21"/>
              </w:rPr>
            </w:pPr>
          </w:p>
        </w:tc>
        <w:tc>
          <w:tcPr>
            <w:tcW w:w="363" w:type="pct"/>
            <w:vMerge/>
            <w:vAlign w:val="center"/>
          </w:tcPr>
          <w:p w14:paraId="7001544D" w14:textId="77777777" w:rsidR="006537DB" w:rsidRPr="0016661A" w:rsidRDefault="006537DB" w:rsidP="00EE41DF">
            <w:pPr>
              <w:widowControl w:val="0"/>
              <w:jc w:val="center"/>
              <w:rPr>
                <w:kern w:val="2"/>
                <w:sz w:val="21"/>
                <w:szCs w:val="21"/>
              </w:rPr>
            </w:pPr>
          </w:p>
        </w:tc>
        <w:tc>
          <w:tcPr>
            <w:tcW w:w="411" w:type="pct"/>
            <w:vMerge/>
            <w:vAlign w:val="center"/>
          </w:tcPr>
          <w:p w14:paraId="7E0C039B" w14:textId="77777777" w:rsidR="006537DB" w:rsidRPr="0016661A" w:rsidRDefault="006537DB" w:rsidP="00EE41DF">
            <w:pPr>
              <w:widowControl w:val="0"/>
              <w:jc w:val="center"/>
              <w:rPr>
                <w:kern w:val="2"/>
                <w:sz w:val="21"/>
                <w:szCs w:val="21"/>
              </w:rPr>
            </w:pPr>
          </w:p>
        </w:tc>
      </w:tr>
      <w:tr w:rsidR="0016661A" w:rsidRPr="0016661A" w14:paraId="0B92FC5C" w14:textId="77777777" w:rsidTr="006537DB">
        <w:trPr>
          <w:trHeight w:val="284"/>
          <w:jc w:val="center"/>
        </w:trPr>
        <w:tc>
          <w:tcPr>
            <w:tcW w:w="203" w:type="pct"/>
            <w:vAlign w:val="center"/>
          </w:tcPr>
          <w:p w14:paraId="6B935470" w14:textId="77777777" w:rsidR="006537DB" w:rsidRPr="0016661A" w:rsidRDefault="006537DB" w:rsidP="00EE41DF">
            <w:pPr>
              <w:widowControl w:val="0"/>
              <w:jc w:val="center"/>
              <w:rPr>
                <w:kern w:val="2"/>
                <w:sz w:val="21"/>
                <w:szCs w:val="21"/>
              </w:rPr>
            </w:pPr>
            <w:r w:rsidRPr="0016661A">
              <w:rPr>
                <w:kern w:val="2"/>
                <w:sz w:val="21"/>
                <w:szCs w:val="21"/>
              </w:rPr>
              <w:t>3</w:t>
            </w:r>
          </w:p>
        </w:tc>
        <w:tc>
          <w:tcPr>
            <w:tcW w:w="717" w:type="pct"/>
            <w:vAlign w:val="center"/>
          </w:tcPr>
          <w:p w14:paraId="0E1B318B" w14:textId="77777777" w:rsidR="006537DB" w:rsidRPr="0016661A" w:rsidRDefault="006537DB" w:rsidP="00EE41DF">
            <w:pPr>
              <w:widowControl w:val="0"/>
              <w:jc w:val="center"/>
              <w:rPr>
                <w:kern w:val="2"/>
                <w:sz w:val="21"/>
                <w:szCs w:val="21"/>
              </w:rPr>
            </w:pPr>
            <w:r w:rsidRPr="0016661A">
              <w:rPr>
                <w:kern w:val="2"/>
                <w:sz w:val="21"/>
                <w:szCs w:val="21"/>
              </w:rPr>
              <w:t>检验化验废水</w:t>
            </w:r>
          </w:p>
        </w:tc>
        <w:tc>
          <w:tcPr>
            <w:tcW w:w="1002" w:type="pct"/>
            <w:vAlign w:val="center"/>
          </w:tcPr>
          <w:p w14:paraId="444867DB" w14:textId="77777777" w:rsidR="006537DB" w:rsidRPr="0016661A" w:rsidRDefault="006537DB" w:rsidP="00EE41DF">
            <w:pPr>
              <w:widowControl w:val="0"/>
              <w:jc w:val="center"/>
              <w:rPr>
                <w:kern w:val="2"/>
                <w:sz w:val="21"/>
                <w:szCs w:val="21"/>
              </w:rPr>
            </w:pPr>
            <w:r w:rsidRPr="0016661A">
              <w:rPr>
                <w:kern w:val="2"/>
                <w:sz w:val="21"/>
                <w:szCs w:val="21"/>
              </w:rPr>
              <w:t>COD</w:t>
            </w:r>
            <w:r w:rsidRPr="0016661A">
              <w:rPr>
                <w:kern w:val="2"/>
                <w:sz w:val="21"/>
                <w:szCs w:val="21"/>
              </w:rPr>
              <w:t>、</w:t>
            </w:r>
            <w:r w:rsidRPr="0016661A">
              <w:rPr>
                <w:kern w:val="2"/>
                <w:sz w:val="21"/>
                <w:szCs w:val="21"/>
              </w:rPr>
              <w:t>SS</w:t>
            </w:r>
            <w:r w:rsidRPr="0016661A">
              <w:rPr>
                <w:kern w:val="2"/>
                <w:sz w:val="21"/>
                <w:szCs w:val="21"/>
              </w:rPr>
              <w:t>、氨氮、总氮、总磷</w:t>
            </w:r>
          </w:p>
        </w:tc>
        <w:tc>
          <w:tcPr>
            <w:tcW w:w="590" w:type="pct"/>
            <w:vMerge/>
            <w:vAlign w:val="center"/>
          </w:tcPr>
          <w:p w14:paraId="28C5058A" w14:textId="77777777" w:rsidR="006537DB" w:rsidRPr="0016661A" w:rsidRDefault="006537DB" w:rsidP="00EE41DF">
            <w:pPr>
              <w:widowControl w:val="0"/>
              <w:jc w:val="center"/>
              <w:rPr>
                <w:kern w:val="2"/>
                <w:sz w:val="21"/>
                <w:szCs w:val="21"/>
              </w:rPr>
            </w:pPr>
          </w:p>
        </w:tc>
        <w:tc>
          <w:tcPr>
            <w:tcW w:w="270" w:type="pct"/>
            <w:vMerge/>
            <w:vAlign w:val="center"/>
          </w:tcPr>
          <w:p w14:paraId="297255D4" w14:textId="77777777" w:rsidR="006537DB" w:rsidRPr="0016661A" w:rsidRDefault="006537DB" w:rsidP="00EE41DF">
            <w:pPr>
              <w:widowControl w:val="0"/>
              <w:jc w:val="center"/>
              <w:rPr>
                <w:kern w:val="2"/>
                <w:sz w:val="21"/>
                <w:szCs w:val="21"/>
              </w:rPr>
            </w:pPr>
          </w:p>
        </w:tc>
        <w:tc>
          <w:tcPr>
            <w:tcW w:w="270" w:type="pct"/>
            <w:vMerge/>
            <w:vAlign w:val="center"/>
          </w:tcPr>
          <w:p w14:paraId="22535F90" w14:textId="77777777" w:rsidR="006537DB" w:rsidRPr="0016661A" w:rsidRDefault="006537DB" w:rsidP="00EE41DF">
            <w:pPr>
              <w:widowControl w:val="0"/>
              <w:jc w:val="center"/>
              <w:rPr>
                <w:kern w:val="2"/>
                <w:sz w:val="21"/>
                <w:szCs w:val="21"/>
              </w:rPr>
            </w:pPr>
          </w:p>
        </w:tc>
        <w:tc>
          <w:tcPr>
            <w:tcW w:w="409" w:type="pct"/>
            <w:vMerge/>
            <w:vAlign w:val="center"/>
          </w:tcPr>
          <w:p w14:paraId="7385DDF8" w14:textId="77777777" w:rsidR="006537DB" w:rsidRPr="0016661A" w:rsidRDefault="006537DB" w:rsidP="00EE41DF">
            <w:pPr>
              <w:widowControl w:val="0"/>
              <w:jc w:val="center"/>
              <w:rPr>
                <w:kern w:val="2"/>
                <w:sz w:val="21"/>
                <w:szCs w:val="21"/>
              </w:rPr>
            </w:pPr>
          </w:p>
        </w:tc>
        <w:tc>
          <w:tcPr>
            <w:tcW w:w="454" w:type="pct"/>
            <w:vMerge/>
            <w:vAlign w:val="center"/>
          </w:tcPr>
          <w:p w14:paraId="71A157F2" w14:textId="77777777" w:rsidR="006537DB" w:rsidRPr="0016661A" w:rsidRDefault="006537DB" w:rsidP="00EE41DF">
            <w:pPr>
              <w:widowControl w:val="0"/>
              <w:jc w:val="center"/>
              <w:rPr>
                <w:kern w:val="2"/>
                <w:sz w:val="21"/>
                <w:szCs w:val="21"/>
              </w:rPr>
            </w:pPr>
          </w:p>
        </w:tc>
        <w:tc>
          <w:tcPr>
            <w:tcW w:w="310" w:type="pct"/>
            <w:vMerge/>
            <w:vAlign w:val="center"/>
          </w:tcPr>
          <w:p w14:paraId="55B7CBA2" w14:textId="77777777" w:rsidR="006537DB" w:rsidRPr="0016661A" w:rsidRDefault="006537DB" w:rsidP="00EE41DF">
            <w:pPr>
              <w:widowControl w:val="0"/>
              <w:jc w:val="center"/>
              <w:rPr>
                <w:kern w:val="2"/>
                <w:sz w:val="21"/>
                <w:szCs w:val="21"/>
              </w:rPr>
            </w:pPr>
          </w:p>
        </w:tc>
        <w:tc>
          <w:tcPr>
            <w:tcW w:w="363" w:type="pct"/>
            <w:vMerge/>
            <w:vAlign w:val="center"/>
          </w:tcPr>
          <w:p w14:paraId="070BF546" w14:textId="77777777" w:rsidR="006537DB" w:rsidRPr="0016661A" w:rsidRDefault="006537DB" w:rsidP="00EE41DF">
            <w:pPr>
              <w:widowControl w:val="0"/>
              <w:jc w:val="center"/>
              <w:rPr>
                <w:kern w:val="2"/>
                <w:sz w:val="21"/>
                <w:szCs w:val="21"/>
              </w:rPr>
            </w:pPr>
          </w:p>
        </w:tc>
        <w:tc>
          <w:tcPr>
            <w:tcW w:w="411" w:type="pct"/>
            <w:vMerge/>
            <w:vAlign w:val="center"/>
          </w:tcPr>
          <w:p w14:paraId="70CD35B9" w14:textId="77777777" w:rsidR="006537DB" w:rsidRPr="0016661A" w:rsidRDefault="006537DB" w:rsidP="00EE41DF">
            <w:pPr>
              <w:widowControl w:val="0"/>
              <w:jc w:val="center"/>
              <w:rPr>
                <w:kern w:val="2"/>
                <w:sz w:val="21"/>
                <w:szCs w:val="21"/>
              </w:rPr>
            </w:pPr>
          </w:p>
        </w:tc>
      </w:tr>
      <w:tr w:rsidR="0016661A" w:rsidRPr="0016661A" w14:paraId="6DECE190" w14:textId="77777777" w:rsidTr="006537DB">
        <w:trPr>
          <w:trHeight w:val="284"/>
          <w:jc w:val="center"/>
        </w:trPr>
        <w:tc>
          <w:tcPr>
            <w:tcW w:w="203" w:type="pct"/>
            <w:vAlign w:val="center"/>
          </w:tcPr>
          <w:p w14:paraId="20E81C88" w14:textId="77777777" w:rsidR="006537DB" w:rsidRPr="0016661A" w:rsidRDefault="006537DB" w:rsidP="00EE41DF">
            <w:pPr>
              <w:widowControl w:val="0"/>
              <w:jc w:val="center"/>
              <w:rPr>
                <w:kern w:val="2"/>
                <w:sz w:val="21"/>
                <w:szCs w:val="21"/>
              </w:rPr>
            </w:pPr>
            <w:r w:rsidRPr="0016661A">
              <w:rPr>
                <w:kern w:val="2"/>
                <w:sz w:val="21"/>
                <w:szCs w:val="21"/>
              </w:rPr>
              <w:t>4</w:t>
            </w:r>
          </w:p>
        </w:tc>
        <w:tc>
          <w:tcPr>
            <w:tcW w:w="717" w:type="pct"/>
            <w:vAlign w:val="center"/>
          </w:tcPr>
          <w:p w14:paraId="039B4F59" w14:textId="77777777" w:rsidR="006537DB" w:rsidRPr="0016661A" w:rsidRDefault="006537DB" w:rsidP="00EE41DF">
            <w:pPr>
              <w:widowControl w:val="0"/>
              <w:jc w:val="center"/>
              <w:rPr>
                <w:kern w:val="2"/>
                <w:sz w:val="21"/>
                <w:szCs w:val="21"/>
              </w:rPr>
            </w:pPr>
            <w:r w:rsidRPr="0016661A">
              <w:rPr>
                <w:kern w:val="2"/>
                <w:sz w:val="21"/>
                <w:szCs w:val="21"/>
              </w:rPr>
              <w:t>地面及设备冲洗水</w:t>
            </w:r>
          </w:p>
        </w:tc>
        <w:tc>
          <w:tcPr>
            <w:tcW w:w="1002" w:type="pct"/>
            <w:vAlign w:val="center"/>
          </w:tcPr>
          <w:p w14:paraId="783FB6CF" w14:textId="77777777" w:rsidR="006537DB" w:rsidRPr="0016661A" w:rsidRDefault="006537DB" w:rsidP="00EE41DF">
            <w:pPr>
              <w:widowControl w:val="0"/>
              <w:jc w:val="center"/>
              <w:rPr>
                <w:kern w:val="2"/>
                <w:sz w:val="21"/>
                <w:szCs w:val="21"/>
              </w:rPr>
            </w:pPr>
            <w:r w:rsidRPr="0016661A">
              <w:rPr>
                <w:kern w:val="2"/>
                <w:sz w:val="21"/>
                <w:szCs w:val="21"/>
              </w:rPr>
              <w:t>COD</w:t>
            </w:r>
            <w:r w:rsidRPr="0016661A">
              <w:rPr>
                <w:kern w:val="2"/>
                <w:sz w:val="21"/>
                <w:szCs w:val="21"/>
              </w:rPr>
              <w:t>、</w:t>
            </w:r>
            <w:r w:rsidRPr="0016661A">
              <w:rPr>
                <w:kern w:val="2"/>
                <w:sz w:val="21"/>
                <w:szCs w:val="21"/>
              </w:rPr>
              <w:t>SS</w:t>
            </w:r>
            <w:r w:rsidRPr="0016661A">
              <w:rPr>
                <w:kern w:val="2"/>
                <w:sz w:val="21"/>
                <w:szCs w:val="21"/>
              </w:rPr>
              <w:t>、氨氮、总氮、总磷、</w:t>
            </w:r>
            <w:r w:rsidR="00036776" w:rsidRPr="0016661A">
              <w:rPr>
                <w:rFonts w:hint="eastAsia"/>
                <w:kern w:val="2"/>
                <w:sz w:val="21"/>
                <w:szCs w:val="21"/>
              </w:rPr>
              <w:t>总</w:t>
            </w:r>
            <w:r w:rsidRPr="0016661A">
              <w:rPr>
                <w:kern w:val="2"/>
                <w:sz w:val="21"/>
                <w:szCs w:val="21"/>
              </w:rPr>
              <w:t>锌</w:t>
            </w:r>
          </w:p>
        </w:tc>
        <w:tc>
          <w:tcPr>
            <w:tcW w:w="590" w:type="pct"/>
            <w:vMerge/>
            <w:vAlign w:val="center"/>
          </w:tcPr>
          <w:p w14:paraId="3F552D38" w14:textId="77777777" w:rsidR="006537DB" w:rsidRPr="0016661A" w:rsidRDefault="006537DB" w:rsidP="00EE41DF">
            <w:pPr>
              <w:widowControl w:val="0"/>
              <w:jc w:val="center"/>
              <w:rPr>
                <w:kern w:val="2"/>
                <w:sz w:val="21"/>
                <w:szCs w:val="21"/>
              </w:rPr>
            </w:pPr>
          </w:p>
        </w:tc>
        <w:tc>
          <w:tcPr>
            <w:tcW w:w="270" w:type="pct"/>
            <w:vMerge/>
            <w:vAlign w:val="center"/>
          </w:tcPr>
          <w:p w14:paraId="41B4874C" w14:textId="77777777" w:rsidR="006537DB" w:rsidRPr="0016661A" w:rsidRDefault="006537DB" w:rsidP="00EE41DF">
            <w:pPr>
              <w:widowControl w:val="0"/>
              <w:jc w:val="center"/>
              <w:rPr>
                <w:kern w:val="2"/>
                <w:sz w:val="21"/>
                <w:szCs w:val="21"/>
              </w:rPr>
            </w:pPr>
          </w:p>
        </w:tc>
        <w:tc>
          <w:tcPr>
            <w:tcW w:w="270" w:type="pct"/>
            <w:vMerge/>
            <w:vAlign w:val="center"/>
          </w:tcPr>
          <w:p w14:paraId="45B7532A" w14:textId="77777777" w:rsidR="006537DB" w:rsidRPr="0016661A" w:rsidRDefault="006537DB" w:rsidP="00EE41DF">
            <w:pPr>
              <w:widowControl w:val="0"/>
              <w:jc w:val="center"/>
              <w:rPr>
                <w:kern w:val="2"/>
                <w:sz w:val="21"/>
                <w:szCs w:val="21"/>
              </w:rPr>
            </w:pPr>
          </w:p>
        </w:tc>
        <w:tc>
          <w:tcPr>
            <w:tcW w:w="409" w:type="pct"/>
            <w:vMerge/>
            <w:vAlign w:val="center"/>
          </w:tcPr>
          <w:p w14:paraId="24FE42F5" w14:textId="77777777" w:rsidR="006537DB" w:rsidRPr="0016661A" w:rsidRDefault="006537DB" w:rsidP="00EE41DF">
            <w:pPr>
              <w:widowControl w:val="0"/>
              <w:jc w:val="center"/>
              <w:rPr>
                <w:kern w:val="2"/>
                <w:sz w:val="21"/>
                <w:szCs w:val="21"/>
              </w:rPr>
            </w:pPr>
          </w:p>
        </w:tc>
        <w:tc>
          <w:tcPr>
            <w:tcW w:w="454" w:type="pct"/>
            <w:vMerge/>
            <w:vAlign w:val="center"/>
          </w:tcPr>
          <w:p w14:paraId="495B7C88" w14:textId="77777777" w:rsidR="006537DB" w:rsidRPr="0016661A" w:rsidRDefault="006537DB" w:rsidP="00EE41DF">
            <w:pPr>
              <w:widowControl w:val="0"/>
              <w:jc w:val="center"/>
              <w:rPr>
                <w:kern w:val="2"/>
                <w:sz w:val="21"/>
                <w:szCs w:val="21"/>
              </w:rPr>
            </w:pPr>
          </w:p>
        </w:tc>
        <w:tc>
          <w:tcPr>
            <w:tcW w:w="310" w:type="pct"/>
            <w:vMerge/>
            <w:vAlign w:val="center"/>
          </w:tcPr>
          <w:p w14:paraId="55C54AD7" w14:textId="77777777" w:rsidR="006537DB" w:rsidRPr="0016661A" w:rsidRDefault="006537DB" w:rsidP="00EE41DF">
            <w:pPr>
              <w:widowControl w:val="0"/>
              <w:jc w:val="center"/>
              <w:rPr>
                <w:kern w:val="2"/>
                <w:sz w:val="21"/>
                <w:szCs w:val="21"/>
              </w:rPr>
            </w:pPr>
          </w:p>
        </w:tc>
        <w:tc>
          <w:tcPr>
            <w:tcW w:w="363" w:type="pct"/>
            <w:vMerge/>
            <w:vAlign w:val="center"/>
          </w:tcPr>
          <w:p w14:paraId="0CD5075B" w14:textId="77777777" w:rsidR="006537DB" w:rsidRPr="0016661A" w:rsidRDefault="006537DB" w:rsidP="00EE41DF">
            <w:pPr>
              <w:widowControl w:val="0"/>
              <w:jc w:val="center"/>
              <w:rPr>
                <w:kern w:val="2"/>
                <w:sz w:val="21"/>
                <w:szCs w:val="21"/>
              </w:rPr>
            </w:pPr>
          </w:p>
        </w:tc>
        <w:tc>
          <w:tcPr>
            <w:tcW w:w="411" w:type="pct"/>
            <w:vMerge/>
            <w:vAlign w:val="center"/>
          </w:tcPr>
          <w:p w14:paraId="6387DB17" w14:textId="77777777" w:rsidR="006537DB" w:rsidRPr="0016661A" w:rsidRDefault="006537DB" w:rsidP="00EE41DF">
            <w:pPr>
              <w:widowControl w:val="0"/>
              <w:jc w:val="center"/>
              <w:rPr>
                <w:kern w:val="2"/>
                <w:sz w:val="21"/>
                <w:szCs w:val="21"/>
              </w:rPr>
            </w:pPr>
          </w:p>
        </w:tc>
      </w:tr>
      <w:tr w:rsidR="0016661A" w:rsidRPr="0016661A" w14:paraId="0AA9658A" w14:textId="77777777" w:rsidTr="006537DB">
        <w:trPr>
          <w:trHeight w:val="284"/>
          <w:jc w:val="center"/>
        </w:trPr>
        <w:tc>
          <w:tcPr>
            <w:tcW w:w="203" w:type="pct"/>
            <w:vAlign w:val="center"/>
          </w:tcPr>
          <w:p w14:paraId="339633D8" w14:textId="77777777" w:rsidR="006537DB" w:rsidRPr="0016661A" w:rsidRDefault="006537DB" w:rsidP="00EE41DF">
            <w:pPr>
              <w:widowControl w:val="0"/>
              <w:jc w:val="center"/>
              <w:rPr>
                <w:kern w:val="2"/>
                <w:sz w:val="21"/>
                <w:szCs w:val="21"/>
              </w:rPr>
            </w:pPr>
            <w:r w:rsidRPr="0016661A">
              <w:rPr>
                <w:kern w:val="2"/>
                <w:sz w:val="21"/>
                <w:szCs w:val="21"/>
              </w:rPr>
              <w:t>5</w:t>
            </w:r>
          </w:p>
        </w:tc>
        <w:tc>
          <w:tcPr>
            <w:tcW w:w="717" w:type="pct"/>
            <w:vAlign w:val="center"/>
          </w:tcPr>
          <w:p w14:paraId="244FB9EA" w14:textId="77777777" w:rsidR="006537DB" w:rsidRPr="0016661A" w:rsidRDefault="006537DB" w:rsidP="00EE41DF">
            <w:pPr>
              <w:widowControl w:val="0"/>
              <w:jc w:val="center"/>
              <w:rPr>
                <w:kern w:val="2"/>
                <w:sz w:val="21"/>
                <w:szCs w:val="21"/>
              </w:rPr>
            </w:pPr>
            <w:r w:rsidRPr="0016661A">
              <w:rPr>
                <w:kern w:val="2"/>
                <w:sz w:val="21"/>
                <w:szCs w:val="21"/>
              </w:rPr>
              <w:t>生活污水</w:t>
            </w:r>
          </w:p>
        </w:tc>
        <w:tc>
          <w:tcPr>
            <w:tcW w:w="1002" w:type="pct"/>
            <w:vAlign w:val="center"/>
          </w:tcPr>
          <w:p w14:paraId="219C14AF" w14:textId="77777777" w:rsidR="006537DB" w:rsidRPr="0016661A" w:rsidRDefault="006537DB" w:rsidP="00EE41DF">
            <w:pPr>
              <w:widowControl w:val="0"/>
              <w:jc w:val="center"/>
              <w:rPr>
                <w:kern w:val="2"/>
                <w:sz w:val="21"/>
                <w:szCs w:val="21"/>
              </w:rPr>
            </w:pPr>
            <w:r w:rsidRPr="0016661A">
              <w:rPr>
                <w:kern w:val="2"/>
                <w:sz w:val="21"/>
                <w:szCs w:val="21"/>
              </w:rPr>
              <w:t>COD</w:t>
            </w:r>
            <w:r w:rsidRPr="0016661A">
              <w:rPr>
                <w:kern w:val="2"/>
                <w:sz w:val="21"/>
                <w:szCs w:val="21"/>
              </w:rPr>
              <w:t>、</w:t>
            </w:r>
            <w:r w:rsidRPr="0016661A">
              <w:rPr>
                <w:kern w:val="2"/>
                <w:sz w:val="21"/>
                <w:szCs w:val="21"/>
              </w:rPr>
              <w:t>SS</w:t>
            </w:r>
            <w:r w:rsidRPr="0016661A">
              <w:rPr>
                <w:kern w:val="2"/>
                <w:sz w:val="21"/>
                <w:szCs w:val="21"/>
              </w:rPr>
              <w:t>、氨氮、总磷、总氮</w:t>
            </w:r>
          </w:p>
        </w:tc>
        <w:tc>
          <w:tcPr>
            <w:tcW w:w="590" w:type="pct"/>
            <w:vMerge/>
            <w:vAlign w:val="center"/>
          </w:tcPr>
          <w:p w14:paraId="7BD24CC5" w14:textId="77777777" w:rsidR="006537DB" w:rsidRPr="0016661A" w:rsidRDefault="006537DB" w:rsidP="00EE41DF">
            <w:pPr>
              <w:widowControl w:val="0"/>
              <w:jc w:val="center"/>
              <w:rPr>
                <w:kern w:val="2"/>
                <w:sz w:val="21"/>
                <w:szCs w:val="21"/>
              </w:rPr>
            </w:pPr>
          </w:p>
        </w:tc>
        <w:tc>
          <w:tcPr>
            <w:tcW w:w="270" w:type="pct"/>
            <w:vMerge/>
            <w:vAlign w:val="center"/>
          </w:tcPr>
          <w:p w14:paraId="4DD8218B" w14:textId="77777777" w:rsidR="006537DB" w:rsidRPr="0016661A" w:rsidRDefault="006537DB" w:rsidP="00EE41DF">
            <w:pPr>
              <w:widowControl w:val="0"/>
              <w:jc w:val="center"/>
              <w:rPr>
                <w:kern w:val="2"/>
                <w:sz w:val="21"/>
                <w:szCs w:val="21"/>
              </w:rPr>
            </w:pPr>
          </w:p>
        </w:tc>
        <w:tc>
          <w:tcPr>
            <w:tcW w:w="270" w:type="pct"/>
            <w:vMerge/>
            <w:vAlign w:val="center"/>
          </w:tcPr>
          <w:p w14:paraId="778BB4A0" w14:textId="77777777" w:rsidR="006537DB" w:rsidRPr="0016661A" w:rsidRDefault="006537DB" w:rsidP="00EE41DF">
            <w:pPr>
              <w:widowControl w:val="0"/>
              <w:jc w:val="center"/>
              <w:rPr>
                <w:kern w:val="2"/>
                <w:sz w:val="21"/>
                <w:szCs w:val="21"/>
              </w:rPr>
            </w:pPr>
          </w:p>
        </w:tc>
        <w:tc>
          <w:tcPr>
            <w:tcW w:w="409" w:type="pct"/>
            <w:vMerge/>
            <w:vAlign w:val="center"/>
          </w:tcPr>
          <w:p w14:paraId="459D43E1" w14:textId="77777777" w:rsidR="006537DB" w:rsidRPr="0016661A" w:rsidRDefault="006537DB" w:rsidP="00EE41DF">
            <w:pPr>
              <w:widowControl w:val="0"/>
              <w:jc w:val="center"/>
              <w:rPr>
                <w:kern w:val="2"/>
                <w:sz w:val="21"/>
                <w:szCs w:val="21"/>
              </w:rPr>
            </w:pPr>
          </w:p>
        </w:tc>
        <w:tc>
          <w:tcPr>
            <w:tcW w:w="454" w:type="pct"/>
            <w:vMerge/>
            <w:vAlign w:val="center"/>
          </w:tcPr>
          <w:p w14:paraId="3D41DBFD" w14:textId="77777777" w:rsidR="006537DB" w:rsidRPr="0016661A" w:rsidRDefault="006537DB" w:rsidP="00EE41DF">
            <w:pPr>
              <w:widowControl w:val="0"/>
              <w:jc w:val="center"/>
              <w:rPr>
                <w:kern w:val="2"/>
                <w:sz w:val="21"/>
                <w:szCs w:val="21"/>
              </w:rPr>
            </w:pPr>
          </w:p>
        </w:tc>
        <w:tc>
          <w:tcPr>
            <w:tcW w:w="310" w:type="pct"/>
            <w:vMerge/>
            <w:vAlign w:val="center"/>
          </w:tcPr>
          <w:p w14:paraId="22A15D2B" w14:textId="77777777" w:rsidR="006537DB" w:rsidRPr="0016661A" w:rsidRDefault="006537DB" w:rsidP="00EE41DF">
            <w:pPr>
              <w:widowControl w:val="0"/>
              <w:jc w:val="center"/>
              <w:rPr>
                <w:kern w:val="2"/>
                <w:sz w:val="21"/>
                <w:szCs w:val="21"/>
              </w:rPr>
            </w:pPr>
          </w:p>
        </w:tc>
        <w:tc>
          <w:tcPr>
            <w:tcW w:w="363" w:type="pct"/>
            <w:vMerge/>
            <w:vAlign w:val="center"/>
          </w:tcPr>
          <w:p w14:paraId="237FEF73" w14:textId="77777777" w:rsidR="006537DB" w:rsidRPr="0016661A" w:rsidRDefault="006537DB" w:rsidP="00EE41DF">
            <w:pPr>
              <w:widowControl w:val="0"/>
              <w:jc w:val="center"/>
              <w:rPr>
                <w:kern w:val="2"/>
                <w:sz w:val="21"/>
                <w:szCs w:val="21"/>
              </w:rPr>
            </w:pPr>
          </w:p>
        </w:tc>
        <w:tc>
          <w:tcPr>
            <w:tcW w:w="411" w:type="pct"/>
            <w:vMerge/>
            <w:vAlign w:val="center"/>
          </w:tcPr>
          <w:p w14:paraId="7E11C46C" w14:textId="77777777" w:rsidR="006537DB" w:rsidRPr="0016661A" w:rsidRDefault="006537DB" w:rsidP="00EE41DF">
            <w:pPr>
              <w:widowControl w:val="0"/>
              <w:jc w:val="center"/>
              <w:rPr>
                <w:kern w:val="2"/>
                <w:sz w:val="21"/>
                <w:szCs w:val="21"/>
              </w:rPr>
            </w:pPr>
          </w:p>
        </w:tc>
      </w:tr>
      <w:tr w:rsidR="0016661A" w:rsidRPr="0016661A" w14:paraId="75D6DB1C" w14:textId="77777777" w:rsidTr="006537DB">
        <w:trPr>
          <w:trHeight w:val="284"/>
          <w:jc w:val="center"/>
        </w:trPr>
        <w:tc>
          <w:tcPr>
            <w:tcW w:w="203" w:type="pct"/>
            <w:vAlign w:val="center"/>
          </w:tcPr>
          <w:p w14:paraId="1FA90DD1" w14:textId="77777777" w:rsidR="006537DB" w:rsidRPr="0016661A" w:rsidRDefault="006537DB" w:rsidP="00EE41DF">
            <w:pPr>
              <w:widowControl w:val="0"/>
              <w:jc w:val="center"/>
              <w:rPr>
                <w:kern w:val="2"/>
                <w:sz w:val="21"/>
                <w:szCs w:val="21"/>
              </w:rPr>
            </w:pPr>
            <w:r w:rsidRPr="0016661A">
              <w:rPr>
                <w:kern w:val="2"/>
                <w:sz w:val="21"/>
                <w:szCs w:val="21"/>
              </w:rPr>
              <w:t>6</w:t>
            </w:r>
          </w:p>
        </w:tc>
        <w:tc>
          <w:tcPr>
            <w:tcW w:w="717" w:type="pct"/>
            <w:vAlign w:val="center"/>
          </w:tcPr>
          <w:p w14:paraId="3383C49F" w14:textId="77777777" w:rsidR="006537DB" w:rsidRPr="0016661A" w:rsidRDefault="006537DB" w:rsidP="00EE41DF">
            <w:pPr>
              <w:widowControl w:val="0"/>
              <w:jc w:val="center"/>
              <w:rPr>
                <w:kern w:val="2"/>
                <w:sz w:val="21"/>
                <w:szCs w:val="21"/>
              </w:rPr>
            </w:pPr>
            <w:r w:rsidRPr="0016661A">
              <w:rPr>
                <w:kern w:val="2"/>
                <w:sz w:val="21"/>
                <w:szCs w:val="21"/>
              </w:rPr>
              <w:t>循环冷却排水</w:t>
            </w:r>
          </w:p>
        </w:tc>
        <w:tc>
          <w:tcPr>
            <w:tcW w:w="1002" w:type="pct"/>
            <w:vAlign w:val="center"/>
          </w:tcPr>
          <w:p w14:paraId="611ADC5B" w14:textId="77777777" w:rsidR="006537DB" w:rsidRPr="0016661A" w:rsidRDefault="006537DB" w:rsidP="00EE41DF">
            <w:pPr>
              <w:widowControl w:val="0"/>
              <w:jc w:val="center"/>
              <w:rPr>
                <w:kern w:val="2"/>
                <w:sz w:val="21"/>
                <w:szCs w:val="21"/>
              </w:rPr>
            </w:pPr>
            <w:r w:rsidRPr="0016661A">
              <w:rPr>
                <w:kern w:val="2"/>
                <w:sz w:val="21"/>
                <w:szCs w:val="21"/>
              </w:rPr>
              <w:t>COD</w:t>
            </w:r>
            <w:r w:rsidRPr="0016661A">
              <w:rPr>
                <w:kern w:val="2"/>
                <w:sz w:val="21"/>
                <w:szCs w:val="21"/>
              </w:rPr>
              <w:t>、</w:t>
            </w:r>
            <w:r w:rsidRPr="0016661A">
              <w:rPr>
                <w:kern w:val="2"/>
                <w:sz w:val="21"/>
                <w:szCs w:val="21"/>
              </w:rPr>
              <w:t>SS</w:t>
            </w:r>
          </w:p>
        </w:tc>
        <w:tc>
          <w:tcPr>
            <w:tcW w:w="590" w:type="pct"/>
            <w:vMerge/>
            <w:vAlign w:val="center"/>
          </w:tcPr>
          <w:p w14:paraId="5E846BAB" w14:textId="77777777" w:rsidR="006537DB" w:rsidRPr="0016661A" w:rsidRDefault="006537DB" w:rsidP="00EE41DF">
            <w:pPr>
              <w:widowControl w:val="0"/>
              <w:jc w:val="center"/>
              <w:rPr>
                <w:kern w:val="2"/>
                <w:sz w:val="21"/>
                <w:szCs w:val="21"/>
              </w:rPr>
            </w:pPr>
          </w:p>
        </w:tc>
        <w:tc>
          <w:tcPr>
            <w:tcW w:w="270" w:type="pct"/>
            <w:vMerge/>
            <w:vAlign w:val="center"/>
          </w:tcPr>
          <w:p w14:paraId="19236C72" w14:textId="77777777" w:rsidR="006537DB" w:rsidRPr="0016661A" w:rsidRDefault="006537DB" w:rsidP="00EE41DF">
            <w:pPr>
              <w:widowControl w:val="0"/>
              <w:jc w:val="center"/>
              <w:rPr>
                <w:kern w:val="2"/>
                <w:sz w:val="21"/>
                <w:szCs w:val="21"/>
              </w:rPr>
            </w:pPr>
          </w:p>
        </w:tc>
        <w:tc>
          <w:tcPr>
            <w:tcW w:w="270" w:type="pct"/>
            <w:vMerge/>
            <w:vAlign w:val="center"/>
          </w:tcPr>
          <w:p w14:paraId="7F040569" w14:textId="77777777" w:rsidR="006537DB" w:rsidRPr="0016661A" w:rsidRDefault="006537DB" w:rsidP="00EE41DF">
            <w:pPr>
              <w:widowControl w:val="0"/>
              <w:jc w:val="center"/>
              <w:rPr>
                <w:kern w:val="2"/>
                <w:sz w:val="21"/>
                <w:szCs w:val="21"/>
              </w:rPr>
            </w:pPr>
          </w:p>
        </w:tc>
        <w:tc>
          <w:tcPr>
            <w:tcW w:w="409" w:type="pct"/>
            <w:vMerge/>
            <w:vAlign w:val="center"/>
          </w:tcPr>
          <w:p w14:paraId="58508F98" w14:textId="77777777" w:rsidR="006537DB" w:rsidRPr="0016661A" w:rsidRDefault="006537DB" w:rsidP="00EE41DF">
            <w:pPr>
              <w:widowControl w:val="0"/>
              <w:jc w:val="center"/>
              <w:rPr>
                <w:kern w:val="2"/>
                <w:sz w:val="21"/>
                <w:szCs w:val="21"/>
              </w:rPr>
            </w:pPr>
          </w:p>
        </w:tc>
        <w:tc>
          <w:tcPr>
            <w:tcW w:w="454" w:type="pct"/>
            <w:vMerge/>
            <w:vAlign w:val="center"/>
          </w:tcPr>
          <w:p w14:paraId="25A19D33" w14:textId="77777777" w:rsidR="006537DB" w:rsidRPr="0016661A" w:rsidRDefault="006537DB" w:rsidP="00EE41DF">
            <w:pPr>
              <w:widowControl w:val="0"/>
              <w:jc w:val="center"/>
              <w:rPr>
                <w:kern w:val="2"/>
                <w:sz w:val="21"/>
                <w:szCs w:val="21"/>
              </w:rPr>
            </w:pPr>
          </w:p>
        </w:tc>
        <w:tc>
          <w:tcPr>
            <w:tcW w:w="310" w:type="pct"/>
            <w:vMerge/>
            <w:vAlign w:val="center"/>
          </w:tcPr>
          <w:p w14:paraId="44188558" w14:textId="77777777" w:rsidR="006537DB" w:rsidRPr="0016661A" w:rsidRDefault="006537DB" w:rsidP="00EE41DF">
            <w:pPr>
              <w:widowControl w:val="0"/>
              <w:jc w:val="center"/>
              <w:rPr>
                <w:kern w:val="2"/>
                <w:sz w:val="21"/>
                <w:szCs w:val="21"/>
              </w:rPr>
            </w:pPr>
          </w:p>
        </w:tc>
        <w:tc>
          <w:tcPr>
            <w:tcW w:w="363" w:type="pct"/>
            <w:vMerge/>
            <w:vAlign w:val="center"/>
          </w:tcPr>
          <w:p w14:paraId="7BC0564F" w14:textId="77777777" w:rsidR="006537DB" w:rsidRPr="0016661A" w:rsidRDefault="006537DB" w:rsidP="00EE41DF">
            <w:pPr>
              <w:widowControl w:val="0"/>
              <w:jc w:val="center"/>
              <w:rPr>
                <w:kern w:val="2"/>
                <w:sz w:val="21"/>
                <w:szCs w:val="21"/>
              </w:rPr>
            </w:pPr>
          </w:p>
        </w:tc>
        <w:tc>
          <w:tcPr>
            <w:tcW w:w="411" w:type="pct"/>
            <w:vMerge/>
            <w:vAlign w:val="center"/>
          </w:tcPr>
          <w:p w14:paraId="1CBC10A2" w14:textId="77777777" w:rsidR="006537DB" w:rsidRPr="0016661A" w:rsidRDefault="006537DB" w:rsidP="00EE41DF">
            <w:pPr>
              <w:widowControl w:val="0"/>
              <w:jc w:val="center"/>
              <w:rPr>
                <w:kern w:val="2"/>
                <w:sz w:val="21"/>
                <w:szCs w:val="21"/>
              </w:rPr>
            </w:pPr>
          </w:p>
        </w:tc>
      </w:tr>
      <w:tr w:rsidR="0016661A" w:rsidRPr="0016661A" w14:paraId="7C57002A" w14:textId="77777777" w:rsidTr="006537DB">
        <w:trPr>
          <w:trHeight w:val="284"/>
          <w:jc w:val="center"/>
        </w:trPr>
        <w:tc>
          <w:tcPr>
            <w:tcW w:w="203" w:type="pct"/>
            <w:vAlign w:val="center"/>
          </w:tcPr>
          <w:p w14:paraId="4EA0AD38" w14:textId="77777777" w:rsidR="006537DB" w:rsidRPr="0016661A" w:rsidRDefault="006537DB" w:rsidP="00EE41DF">
            <w:pPr>
              <w:widowControl w:val="0"/>
              <w:jc w:val="center"/>
              <w:rPr>
                <w:kern w:val="2"/>
                <w:sz w:val="21"/>
                <w:szCs w:val="21"/>
              </w:rPr>
            </w:pPr>
            <w:r w:rsidRPr="0016661A">
              <w:rPr>
                <w:kern w:val="2"/>
                <w:sz w:val="21"/>
                <w:szCs w:val="21"/>
              </w:rPr>
              <w:t>7</w:t>
            </w:r>
          </w:p>
        </w:tc>
        <w:tc>
          <w:tcPr>
            <w:tcW w:w="717" w:type="pct"/>
            <w:vAlign w:val="center"/>
          </w:tcPr>
          <w:p w14:paraId="0522147D" w14:textId="77777777" w:rsidR="006537DB" w:rsidRPr="0016661A" w:rsidRDefault="006537DB" w:rsidP="00EE41DF">
            <w:pPr>
              <w:widowControl w:val="0"/>
              <w:jc w:val="center"/>
              <w:rPr>
                <w:kern w:val="2"/>
                <w:sz w:val="21"/>
                <w:szCs w:val="21"/>
              </w:rPr>
            </w:pPr>
            <w:r w:rsidRPr="0016661A">
              <w:rPr>
                <w:kern w:val="2"/>
                <w:sz w:val="21"/>
                <w:szCs w:val="21"/>
              </w:rPr>
              <w:t>纯水制备废水</w:t>
            </w:r>
          </w:p>
        </w:tc>
        <w:tc>
          <w:tcPr>
            <w:tcW w:w="1002" w:type="pct"/>
            <w:vAlign w:val="center"/>
          </w:tcPr>
          <w:p w14:paraId="0778BC68" w14:textId="77777777" w:rsidR="006537DB" w:rsidRPr="0016661A" w:rsidRDefault="006537DB" w:rsidP="00EE41DF">
            <w:pPr>
              <w:widowControl w:val="0"/>
              <w:jc w:val="center"/>
              <w:rPr>
                <w:kern w:val="2"/>
                <w:sz w:val="21"/>
                <w:szCs w:val="21"/>
              </w:rPr>
            </w:pPr>
            <w:r w:rsidRPr="0016661A">
              <w:rPr>
                <w:kern w:val="2"/>
                <w:sz w:val="21"/>
                <w:szCs w:val="21"/>
              </w:rPr>
              <w:t>COD</w:t>
            </w:r>
            <w:r w:rsidRPr="0016661A">
              <w:rPr>
                <w:kern w:val="2"/>
                <w:sz w:val="21"/>
                <w:szCs w:val="21"/>
              </w:rPr>
              <w:t>、</w:t>
            </w:r>
            <w:r w:rsidRPr="0016661A">
              <w:rPr>
                <w:kern w:val="2"/>
                <w:sz w:val="21"/>
                <w:szCs w:val="21"/>
              </w:rPr>
              <w:t>SS</w:t>
            </w:r>
            <w:r w:rsidRPr="0016661A">
              <w:rPr>
                <w:kern w:val="2"/>
                <w:sz w:val="21"/>
                <w:szCs w:val="21"/>
              </w:rPr>
              <w:t>、盐分</w:t>
            </w:r>
          </w:p>
        </w:tc>
        <w:tc>
          <w:tcPr>
            <w:tcW w:w="590" w:type="pct"/>
            <w:vMerge/>
            <w:vAlign w:val="center"/>
          </w:tcPr>
          <w:p w14:paraId="3DE08FB6" w14:textId="77777777" w:rsidR="006537DB" w:rsidRPr="0016661A" w:rsidRDefault="006537DB" w:rsidP="00EE41DF">
            <w:pPr>
              <w:widowControl w:val="0"/>
              <w:jc w:val="center"/>
              <w:rPr>
                <w:kern w:val="2"/>
                <w:sz w:val="21"/>
                <w:szCs w:val="21"/>
              </w:rPr>
            </w:pPr>
          </w:p>
        </w:tc>
        <w:tc>
          <w:tcPr>
            <w:tcW w:w="270" w:type="pct"/>
            <w:vMerge/>
            <w:vAlign w:val="center"/>
          </w:tcPr>
          <w:p w14:paraId="6AF62037" w14:textId="77777777" w:rsidR="006537DB" w:rsidRPr="0016661A" w:rsidRDefault="006537DB" w:rsidP="00EE41DF">
            <w:pPr>
              <w:widowControl w:val="0"/>
              <w:jc w:val="center"/>
              <w:rPr>
                <w:kern w:val="2"/>
                <w:sz w:val="21"/>
                <w:szCs w:val="21"/>
              </w:rPr>
            </w:pPr>
          </w:p>
        </w:tc>
        <w:tc>
          <w:tcPr>
            <w:tcW w:w="270" w:type="pct"/>
            <w:vMerge/>
            <w:vAlign w:val="center"/>
          </w:tcPr>
          <w:p w14:paraId="7F3EDBC8" w14:textId="77777777" w:rsidR="006537DB" w:rsidRPr="0016661A" w:rsidRDefault="006537DB" w:rsidP="00EE41DF">
            <w:pPr>
              <w:widowControl w:val="0"/>
              <w:jc w:val="center"/>
              <w:rPr>
                <w:kern w:val="2"/>
                <w:sz w:val="21"/>
                <w:szCs w:val="21"/>
              </w:rPr>
            </w:pPr>
          </w:p>
        </w:tc>
        <w:tc>
          <w:tcPr>
            <w:tcW w:w="409" w:type="pct"/>
            <w:vMerge/>
            <w:vAlign w:val="center"/>
          </w:tcPr>
          <w:p w14:paraId="298286F6" w14:textId="77777777" w:rsidR="006537DB" w:rsidRPr="0016661A" w:rsidRDefault="006537DB" w:rsidP="00EE41DF">
            <w:pPr>
              <w:widowControl w:val="0"/>
              <w:jc w:val="center"/>
              <w:rPr>
                <w:kern w:val="2"/>
                <w:sz w:val="21"/>
                <w:szCs w:val="21"/>
              </w:rPr>
            </w:pPr>
          </w:p>
        </w:tc>
        <w:tc>
          <w:tcPr>
            <w:tcW w:w="454" w:type="pct"/>
            <w:vMerge/>
            <w:vAlign w:val="center"/>
          </w:tcPr>
          <w:p w14:paraId="0F805639" w14:textId="77777777" w:rsidR="006537DB" w:rsidRPr="0016661A" w:rsidRDefault="006537DB" w:rsidP="00EE41DF">
            <w:pPr>
              <w:widowControl w:val="0"/>
              <w:jc w:val="center"/>
              <w:rPr>
                <w:kern w:val="2"/>
                <w:sz w:val="21"/>
                <w:szCs w:val="21"/>
              </w:rPr>
            </w:pPr>
          </w:p>
        </w:tc>
        <w:tc>
          <w:tcPr>
            <w:tcW w:w="310" w:type="pct"/>
            <w:vMerge/>
            <w:vAlign w:val="center"/>
          </w:tcPr>
          <w:p w14:paraId="49788DCA" w14:textId="77777777" w:rsidR="006537DB" w:rsidRPr="0016661A" w:rsidRDefault="006537DB" w:rsidP="00EE41DF">
            <w:pPr>
              <w:widowControl w:val="0"/>
              <w:jc w:val="center"/>
              <w:rPr>
                <w:kern w:val="2"/>
                <w:sz w:val="21"/>
                <w:szCs w:val="21"/>
              </w:rPr>
            </w:pPr>
          </w:p>
        </w:tc>
        <w:tc>
          <w:tcPr>
            <w:tcW w:w="363" w:type="pct"/>
            <w:vMerge/>
            <w:vAlign w:val="center"/>
          </w:tcPr>
          <w:p w14:paraId="30E46A5B" w14:textId="77777777" w:rsidR="006537DB" w:rsidRPr="0016661A" w:rsidRDefault="006537DB" w:rsidP="00EE41DF">
            <w:pPr>
              <w:widowControl w:val="0"/>
              <w:jc w:val="center"/>
              <w:rPr>
                <w:kern w:val="2"/>
                <w:sz w:val="21"/>
                <w:szCs w:val="21"/>
              </w:rPr>
            </w:pPr>
          </w:p>
        </w:tc>
        <w:tc>
          <w:tcPr>
            <w:tcW w:w="411" w:type="pct"/>
            <w:vMerge/>
            <w:vAlign w:val="center"/>
          </w:tcPr>
          <w:p w14:paraId="45D0F515" w14:textId="77777777" w:rsidR="006537DB" w:rsidRPr="0016661A" w:rsidRDefault="006537DB" w:rsidP="00EE41DF">
            <w:pPr>
              <w:widowControl w:val="0"/>
              <w:jc w:val="center"/>
              <w:rPr>
                <w:kern w:val="2"/>
                <w:sz w:val="21"/>
                <w:szCs w:val="21"/>
              </w:rPr>
            </w:pPr>
          </w:p>
        </w:tc>
      </w:tr>
      <w:tr w:rsidR="0016661A" w:rsidRPr="0016661A" w14:paraId="2A1716FE" w14:textId="77777777" w:rsidTr="006537DB">
        <w:trPr>
          <w:trHeight w:val="284"/>
          <w:jc w:val="center"/>
        </w:trPr>
        <w:tc>
          <w:tcPr>
            <w:tcW w:w="203" w:type="pct"/>
            <w:vAlign w:val="center"/>
          </w:tcPr>
          <w:p w14:paraId="30AE4DC9" w14:textId="77777777" w:rsidR="00EE41DF" w:rsidRPr="0016661A" w:rsidRDefault="00EE41DF" w:rsidP="00EE41DF">
            <w:pPr>
              <w:widowControl w:val="0"/>
              <w:jc w:val="center"/>
              <w:rPr>
                <w:kern w:val="2"/>
                <w:sz w:val="21"/>
                <w:szCs w:val="21"/>
              </w:rPr>
            </w:pPr>
            <w:r w:rsidRPr="0016661A">
              <w:rPr>
                <w:kern w:val="2"/>
                <w:sz w:val="21"/>
                <w:szCs w:val="21"/>
              </w:rPr>
              <w:t>8</w:t>
            </w:r>
          </w:p>
        </w:tc>
        <w:tc>
          <w:tcPr>
            <w:tcW w:w="717" w:type="pct"/>
            <w:vAlign w:val="center"/>
          </w:tcPr>
          <w:p w14:paraId="29EADBAE" w14:textId="77777777" w:rsidR="00EE41DF" w:rsidRPr="0016661A" w:rsidRDefault="00EE41DF" w:rsidP="00EE41DF">
            <w:pPr>
              <w:widowControl w:val="0"/>
              <w:jc w:val="center"/>
              <w:rPr>
                <w:kern w:val="2"/>
                <w:sz w:val="21"/>
                <w:szCs w:val="21"/>
              </w:rPr>
            </w:pPr>
            <w:r w:rsidRPr="0016661A">
              <w:rPr>
                <w:kern w:val="2"/>
                <w:sz w:val="21"/>
                <w:szCs w:val="21"/>
              </w:rPr>
              <w:t>雨水（不含初期雨水）</w:t>
            </w:r>
          </w:p>
        </w:tc>
        <w:tc>
          <w:tcPr>
            <w:tcW w:w="1002" w:type="pct"/>
            <w:vAlign w:val="center"/>
          </w:tcPr>
          <w:p w14:paraId="31FA7CE0" w14:textId="77777777" w:rsidR="00EE41DF" w:rsidRPr="0016661A" w:rsidRDefault="00EE41DF" w:rsidP="00EE41DF">
            <w:pPr>
              <w:widowControl w:val="0"/>
              <w:jc w:val="center"/>
              <w:rPr>
                <w:kern w:val="2"/>
                <w:sz w:val="21"/>
                <w:szCs w:val="21"/>
              </w:rPr>
            </w:pPr>
            <w:r w:rsidRPr="0016661A">
              <w:rPr>
                <w:kern w:val="2"/>
                <w:sz w:val="21"/>
                <w:szCs w:val="21"/>
              </w:rPr>
              <w:t>/</w:t>
            </w:r>
          </w:p>
        </w:tc>
        <w:tc>
          <w:tcPr>
            <w:tcW w:w="590" w:type="pct"/>
            <w:vAlign w:val="center"/>
          </w:tcPr>
          <w:p w14:paraId="71956EF8" w14:textId="77777777" w:rsidR="00EE41DF" w:rsidRPr="0016661A" w:rsidRDefault="00EE41DF" w:rsidP="00EE41DF">
            <w:pPr>
              <w:widowControl w:val="0"/>
              <w:jc w:val="center"/>
              <w:rPr>
                <w:kern w:val="2"/>
                <w:sz w:val="21"/>
                <w:szCs w:val="21"/>
              </w:rPr>
            </w:pPr>
            <w:r w:rsidRPr="0016661A">
              <w:rPr>
                <w:kern w:val="2"/>
                <w:sz w:val="21"/>
                <w:szCs w:val="21"/>
              </w:rPr>
              <w:t>雨水管网</w:t>
            </w:r>
          </w:p>
        </w:tc>
        <w:tc>
          <w:tcPr>
            <w:tcW w:w="270" w:type="pct"/>
            <w:vAlign w:val="center"/>
          </w:tcPr>
          <w:p w14:paraId="0CCF18E2" w14:textId="77777777" w:rsidR="00EE41DF" w:rsidRPr="0016661A" w:rsidRDefault="00EE41DF" w:rsidP="00EE41DF">
            <w:pPr>
              <w:widowControl w:val="0"/>
              <w:jc w:val="center"/>
              <w:rPr>
                <w:kern w:val="2"/>
                <w:sz w:val="21"/>
                <w:szCs w:val="21"/>
              </w:rPr>
            </w:pPr>
            <w:r w:rsidRPr="0016661A">
              <w:rPr>
                <w:kern w:val="2"/>
                <w:sz w:val="21"/>
                <w:szCs w:val="21"/>
              </w:rPr>
              <w:t>间断</w:t>
            </w:r>
          </w:p>
        </w:tc>
        <w:tc>
          <w:tcPr>
            <w:tcW w:w="270" w:type="pct"/>
            <w:vAlign w:val="center"/>
          </w:tcPr>
          <w:p w14:paraId="7FFA4215" w14:textId="77777777" w:rsidR="00EE41DF" w:rsidRPr="0016661A" w:rsidRDefault="00EE41DF" w:rsidP="00EE41DF">
            <w:pPr>
              <w:widowControl w:val="0"/>
              <w:jc w:val="center"/>
              <w:rPr>
                <w:kern w:val="2"/>
                <w:sz w:val="21"/>
                <w:szCs w:val="21"/>
              </w:rPr>
            </w:pPr>
            <w:r w:rsidRPr="0016661A">
              <w:rPr>
                <w:kern w:val="2"/>
                <w:sz w:val="21"/>
                <w:szCs w:val="21"/>
              </w:rPr>
              <w:t>/</w:t>
            </w:r>
          </w:p>
        </w:tc>
        <w:tc>
          <w:tcPr>
            <w:tcW w:w="409" w:type="pct"/>
            <w:vAlign w:val="center"/>
          </w:tcPr>
          <w:p w14:paraId="3EC6115F" w14:textId="77777777" w:rsidR="00EE41DF" w:rsidRPr="0016661A" w:rsidRDefault="00EE41DF" w:rsidP="00EE41DF">
            <w:pPr>
              <w:widowControl w:val="0"/>
              <w:jc w:val="center"/>
              <w:rPr>
                <w:kern w:val="2"/>
                <w:sz w:val="21"/>
                <w:szCs w:val="21"/>
              </w:rPr>
            </w:pPr>
            <w:r w:rsidRPr="0016661A">
              <w:rPr>
                <w:kern w:val="2"/>
                <w:sz w:val="21"/>
                <w:szCs w:val="21"/>
              </w:rPr>
              <w:t>/</w:t>
            </w:r>
          </w:p>
        </w:tc>
        <w:tc>
          <w:tcPr>
            <w:tcW w:w="454" w:type="pct"/>
            <w:vAlign w:val="center"/>
          </w:tcPr>
          <w:p w14:paraId="4F953929" w14:textId="77777777" w:rsidR="00EE41DF" w:rsidRPr="0016661A" w:rsidRDefault="00EE41DF" w:rsidP="00EE41DF">
            <w:pPr>
              <w:widowControl w:val="0"/>
              <w:jc w:val="center"/>
              <w:rPr>
                <w:kern w:val="2"/>
                <w:sz w:val="21"/>
                <w:szCs w:val="21"/>
              </w:rPr>
            </w:pPr>
            <w:r w:rsidRPr="0016661A">
              <w:rPr>
                <w:kern w:val="2"/>
                <w:sz w:val="21"/>
                <w:szCs w:val="21"/>
              </w:rPr>
              <w:t>/</w:t>
            </w:r>
          </w:p>
        </w:tc>
        <w:tc>
          <w:tcPr>
            <w:tcW w:w="310" w:type="pct"/>
            <w:vAlign w:val="center"/>
          </w:tcPr>
          <w:p w14:paraId="2ABEB6F5" w14:textId="77777777" w:rsidR="00EE41DF" w:rsidRPr="0016661A" w:rsidRDefault="00EE41DF" w:rsidP="00EE41DF">
            <w:pPr>
              <w:widowControl w:val="0"/>
              <w:jc w:val="center"/>
              <w:rPr>
                <w:kern w:val="2"/>
                <w:sz w:val="21"/>
                <w:szCs w:val="21"/>
              </w:rPr>
            </w:pPr>
            <w:r w:rsidRPr="0016661A">
              <w:rPr>
                <w:kern w:val="2"/>
                <w:sz w:val="21"/>
                <w:szCs w:val="21"/>
              </w:rPr>
              <w:t>YS001</w:t>
            </w:r>
          </w:p>
        </w:tc>
        <w:tc>
          <w:tcPr>
            <w:tcW w:w="363" w:type="pct"/>
            <w:vAlign w:val="center"/>
          </w:tcPr>
          <w:p w14:paraId="717D9F68" w14:textId="77777777" w:rsidR="00EE41DF" w:rsidRPr="0016661A" w:rsidRDefault="00EE41DF" w:rsidP="00EE41DF">
            <w:pPr>
              <w:widowControl w:val="0"/>
              <w:jc w:val="center"/>
              <w:rPr>
                <w:kern w:val="2"/>
                <w:sz w:val="21"/>
                <w:szCs w:val="21"/>
              </w:rPr>
            </w:pPr>
            <w:r w:rsidRPr="0016661A">
              <w:rPr>
                <w:kern w:val="2"/>
                <w:sz w:val="21"/>
                <w:szCs w:val="21"/>
              </w:rPr>
              <w:t>是</w:t>
            </w:r>
          </w:p>
        </w:tc>
        <w:tc>
          <w:tcPr>
            <w:tcW w:w="411" w:type="pct"/>
            <w:vAlign w:val="center"/>
          </w:tcPr>
          <w:p w14:paraId="7B5940C7" w14:textId="77777777" w:rsidR="00EE41DF" w:rsidRPr="0016661A" w:rsidRDefault="00EE41DF" w:rsidP="00EE41DF">
            <w:pPr>
              <w:widowControl w:val="0"/>
              <w:jc w:val="center"/>
              <w:rPr>
                <w:kern w:val="2"/>
                <w:sz w:val="21"/>
                <w:szCs w:val="21"/>
              </w:rPr>
            </w:pPr>
            <w:r w:rsidRPr="0016661A">
              <w:rPr>
                <w:kern w:val="2"/>
                <w:sz w:val="21"/>
                <w:szCs w:val="21"/>
              </w:rPr>
              <w:t>雨水排放</w:t>
            </w:r>
          </w:p>
        </w:tc>
      </w:tr>
    </w:tbl>
    <w:p w14:paraId="52D9DC20" w14:textId="77777777" w:rsidR="00EE41DF" w:rsidRPr="0016661A" w:rsidRDefault="00EE41DF" w:rsidP="00EE41DF">
      <w:pPr>
        <w:widowControl w:val="0"/>
        <w:adjustRightInd w:val="0"/>
        <w:snapToGrid w:val="0"/>
        <w:spacing w:line="500" w:lineRule="exact"/>
        <w:ind w:firstLine="560"/>
        <w:rPr>
          <w:kern w:val="2"/>
          <w:sz w:val="28"/>
          <w:szCs w:val="28"/>
        </w:rPr>
      </w:pPr>
      <w:r w:rsidRPr="0016661A">
        <w:rPr>
          <w:rFonts w:ascii="宋体" w:hAnsi="宋体" w:cs="宋体" w:hint="eastAsia"/>
          <w:kern w:val="2"/>
          <w:sz w:val="28"/>
          <w:szCs w:val="28"/>
        </w:rPr>
        <w:t>⑵</w:t>
      </w:r>
      <w:r w:rsidRPr="0016661A">
        <w:rPr>
          <w:kern w:val="2"/>
          <w:sz w:val="28"/>
          <w:szCs w:val="28"/>
        </w:rPr>
        <w:t>废水排放口基本信息</w:t>
      </w:r>
    </w:p>
    <w:p w14:paraId="0ADE86E7" w14:textId="77777777" w:rsidR="00EE41DF" w:rsidRPr="0016661A" w:rsidRDefault="00EE41DF" w:rsidP="00EE41D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6.2-2  </w:t>
      </w:r>
      <w:r w:rsidRPr="0016661A">
        <w:rPr>
          <w:b/>
          <w:kern w:val="2"/>
          <w:szCs w:val="24"/>
        </w:rPr>
        <w:t>废水排放口信息表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
        <w:gridCol w:w="880"/>
        <w:gridCol w:w="1190"/>
        <w:gridCol w:w="1092"/>
        <w:gridCol w:w="1402"/>
        <w:gridCol w:w="1014"/>
        <w:gridCol w:w="1014"/>
        <w:gridCol w:w="1274"/>
        <w:gridCol w:w="1436"/>
        <w:gridCol w:w="1919"/>
        <w:gridCol w:w="2157"/>
      </w:tblGrid>
      <w:tr w:rsidR="0016661A" w:rsidRPr="0016661A" w14:paraId="3EC3B4F4" w14:textId="77777777" w:rsidTr="004C3452">
        <w:trPr>
          <w:trHeight w:val="284"/>
          <w:jc w:val="center"/>
        </w:trPr>
        <w:tc>
          <w:tcPr>
            <w:tcW w:w="590" w:type="dxa"/>
            <w:vMerge w:val="restart"/>
            <w:tcMar>
              <w:left w:w="0" w:type="dxa"/>
              <w:right w:w="0" w:type="dxa"/>
            </w:tcMar>
            <w:vAlign w:val="center"/>
          </w:tcPr>
          <w:p w14:paraId="15EA0624" w14:textId="77777777" w:rsidR="00EE41DF" w:rsidRPr="0016661A" w:rsidRDefault="00EE41DF" w:rsidP="00EE41DF">
            <w:pPr>
              <w:jc w:val="center"/>
              <w:rPr>
                <w:kern w:val="2"/>
                <w:sz w:val="21"/>
                <w:szCs w:val="21"/>
              </w:rPr>
            </w:pPr>
            <w:r w:rsidRPr="0016661A">
              <w:rPr>
                <w:kern w:val="2"/>
                <w:sz w:val="21"/>
                <w:szCs w:val="21"/>
              </w:rPr>
              <w:t>序号</w:t>
            </w:r>
          </w:p>
        </w:tc>
        <w:tc>
          <w:tcPr>
            <w:tcW w:w="880" w:type="dxa"/>
            <w:vMerge w:val="restart"/>
            <w:tcMar>
              <w:left w:w="0" w:type="dxa"/>
              <w:right w:w="0" w:type="dxa"/>
            </w:tcMar>
            <w:vAlign w:val="center"/>
          </w:tcPr>
          <w:p w14:paraId="4DFA4BB9" w14:textId="77777777" w:rsidR="00EE41DF" w:rsidRPr="0016661A" w:rsidRDefault="00EE41DF" w:rsidP="00EE41DF">
            <w:pPr>
              <w:jc w:val="center"/>
              <w:rPr>
                <w:kern w:val="2"/>
                <w:sz w:val="21"/>
                <w:szCs w:val="21"/>
              </w:rPr>
            </w:pPr>
            <w:r w:rsidRPr="0016661A">
              <w:rPr>
                <w:kern w:val="2"/>
                <w:sz w:val="21"/>
                <w:szCs w:val="21"/>
              </w:rPr>
              <w:t>排放口编号</w:t>
            </w:r>
          </w:p>
        </w:tc>
        <w:tc>
          <w:tcPr>
            <w:tcW w:w="2282" w:type="dxa"/>
            <w:gridSpan w:val="2"/>
            <w:tcMar>
              <w:left w:w="0" w:type="dxa"/>
              <w:right w:w="0" w:type="dxa"/>
            </w:tcMar>
            <w:vAlign w:val="center"/>
          </w:tcPr>
          <w:p w14:paraId="1637DE56" w14:textId="77777777" w:rsidR="00EE41DF" w:rsidRPr="0016661A" w:rsidRDefault="00EE41DF" w:rsidP="00EE41DF">
            <w:pPr>
              <w:jc w:val="center"/>
              <w:rPr>
                <w:kern w:val="2"/>
                <w:sz w:val="21"/>
                <w:szCs w:val="21"/>
              </w:rPr>
            </w:pPr>
            <w:r w:rsidRPr="0016661A">
              <w:rPr>
                <w:kern w:val="2"/>
                <w:sz w:val="21"/>
                <w:szCs w:val="21"/>
              </w:rPr>
              <w:t>排放口地理坐标</w:t>
            </w:r>
          </w:p>
        </w:tc>
        <w:tc>
          <w:tcPr>
            <w:tcW w:w="1402" w:type="dxa"/>
            <w:vMerge w:val="restart"/>
            <w:tcMar>
              <w:left w:w="0" w:type="dxa"/>
              <w:right w:w="0" w:type="dxa"/>
            </w:tcMar>
            <w:vAlign w:val="center"/>
          </w:tcPr>
          <w:p w14:paraId="785952D2" w14:textId="77777777" w:rsidR="00EE41DF" w:rsidRPr="0016661A" w:rsidRDefault="00EE41DF" w:rsidP="00EE41DF">
            <w:pPr>
              <w:jc w:val="center"/>
              <w:rPr>
                <w:kern w:val="2"/>
                <w:sz w:val="21"/>
                <w:szCs w:val="21"/>
              </w:rPr>
            </w:pPr>
            <w:r w:rsidRPr="0016661A">
              <w:rPr>
                <w:kern w:val="2"/>
                <w:sz w:val="21"/>
                <w:szCs w:val="21"/>
              </w:rPr>
              <w:t>废水排放量</w:t>
            </w:r>
            <w:r w:rsidRPr="0016661A">
              <w:rPr>
                <w:kern w:val="2"/>
                <w:sz w:val="21"/>
                <w:szCs w:val="21"/>
              </w:rPr>
              <w:t>t/a</w:t>
            </w:r>
          </w:p>
        </w:tc>
        <w:tc>
          <w:tcPr>
            <w:tcW w:w="1014" w:type="dxa"/>
            <w:vMerge w:val="restart"/>
            <w:tcMar>
              <w:left w:w="0" w:type="dxa"/>
              <w:right w:w="0" w:type="dxa"/>
            </w:tcMar>
            <w:vAlign w:val="center"/>
          </w:tcPr>
          <w:p w14:paraId="15CB2A5E" w14:textId="77777777" w:rsidR="00EE41DF" w:rsidRPr="0016661A" w:rsidRDefault="00EE41DF" w:rsidP="00EE41DF">
            <w:pPr>
              <w:jc w:val="center"/>
              <w:rPr>
                <w:kern w:val="2"/>
                <w:sz w:val="21"/>
                <w:szCs w:val="21"/>
              </w:rPr>
            </w:pPr>
            <w:r w:rsidRPr="0016661A">
              <w:rPr>
                <w:kern w:val="2"/>
                <w:sz w:val="21"/>
                <w:szCs w:val="21"/>
              </w:rPr>
              <w:t>排放去向</w:t>
            </w:r>
          </w:p>
        </w:tc>
        <w:tc>
          <w:tcPr>
            <w:tcW w:w="1014" w:type="dxa"/>
            <w:vMerge w:val="restart"/>
            <w:tcMar>
              <w:left w:w="0" w:type="dxa"/>
              <w:right w:w="0" w:type="dxa"/>
            </w:tcMar>
            <w:vAlign w:val="center"/>
          </w:tcPr>
          <w:p w14:paraId="2E25172A" w14:textId="77777777" w:rsidR="00EE41DF" w:rsidRPr="0016661A" w:rsidRDefault="00EE41DF" w:rsidP="00EE41DF">
            <w:pPr>
              <w:jc w:val="center"/>
              <w:rPr>
                <w:kern w:val="2"/>
                <w:sz w:val="21"/>
                <w:szCs w:val="21"/>
              </w:rPr>
            </w:pPr>
            <w:r w:rsidRPr="0016661A">
              <w:rPr>
                <w:kern w:val="2"/>
                <w:sz w:val="21"/>
                <w:szCs w:val="21"/>
              </w:rPr>
              <w:t>排放规律</w:t>
            </w:r>
          </w:p>
        </w:tc>
        <w:tc>
          <w:tcPr>
            <w:tcW w:w="1274" w:type="dxa"/>
            <w:vMerge w:val="restart"/>
            <w:tcMar>
              <w:left w:w="0" w:type="dxa"/>
              <w:right w:w="0" w:type="dxa"/>
            </w:tcMar>
            <w:vAlign w:val="center"/>
          </w:tcPr>
          <w:p w14:paraId="5FF676E1" w14:textId="77777777" w:rsidR="00EE41DF" w:rsidRPr="0016661A" w:rsidRDefault="00EE41DF" w:rsidP="00EE41DF">
            <w:pPr>
              <w:jc w:val="center"/>
              <w:rPr>
                <w:kern w:val="2"/>
                <w:sz w:val="21"/>
                <w:szCs w:val="21"/>
              </w:rPr>
            </w:pPr>
            <w:r w:rsidRPr="0016661A">
              <w:rPr>
                <w:kern w:val="2"/>
                <w:sz w:val="21"/>
                <w:szCs w:val="21"/>
              </w:rPr>
              <w:t>间歇排放时段</w:t>
            </w:r>
          </w:p>
        </w:tc>
        <w:tc>
          <w:tcPr>
            <w:tcW w:w="5512" w:type="dxa"/>
            <w:gridSpan w:val="3"/>
            <w:tcMar>
              <w:left w:w="0" w:type="dxa"/>
              <w:right w:w="0" w:type="dxa"/>
            </w:tcMar>
            <w:vAlign w:val="center"/>
          </w:tcPr>
          <w:p w14:paraId="0D3B80AA" w14:textId="77777777" w:rsidR="00EE41DF" w:rsidRPr="0016661A" w:rsidRDefault="00EE41DF" w:rsidP="00EE41DF">
            <w:pPr>
              <w:jc w:val="center"/>
              <w:rPr>
                <w:kern w:val="2"/>
                <w:sz w:val="21"/>
                <w:szCs w:val="21"/>
              </w:rPr>
            </w:pPr>
            <w:r w:rsidRPr="0016661A">
              <w:rPr>
                <w:kern w:val="2"/>
                <w:sz w:val="21"/>
                <w:szCs w:val="21"/>
              </w:rPr>
              <w:t>受纳污水处理厂信息</w:t>
            </w:r>
          </w:p>
        </w:tc>
      </w:tr>
      <w:tr w:rsidR="0016661A" w:rsidRPr="0016661A" w14:paraId="6A62A845" w14:textId="77777777" w:rsidTr="004C3452">
        <w:trPr>
          <w:trHeight w:val="284"/>
          <w:jc w:val="center"/>
        </w:trPr>
        <w:tc>
          <w:tcPr>
            <w:tcW w:w="590" w:type="dxa"/>
            <w:vMerge/>
            <w:tcMar>
              <w:left w:w="0" w:type="dxa"/>
              <w:right w:w="0" w:type="dxa"/>
            </w:tcMar>
            <w:vAlign w:val="center"/>
          </w:tcPr>
          <w:p w14:paraId="7501BB25" w14:textId="77777777" w:rsidR="00EE41DF" w:rsidRPr="0016661A" w:rsidRDefault="00EE41DF" w:rsidP="00EE41DF">
            <w:pPr>
              <w:jc w:val="center"/>
              <w:rPr>
                <w:kern w:val="2"/>
                <w:sz w:val="21"/>
                <w:szCs w:val="21"/>
              </w:rPr>
            </w:pPr>
          </w:p>
        </w:tc>
        <w:tc>
          <w:tcPr>
            <w:tcW w:w="880" w:type="dxa"/>
            <w:vMerge/>
            <w:tcMar>
              <w:left w:w="0" w:type="dxa"/>
              <w:right w:w="0" w:type="dxa"/>
            </w:tcMar>
            <w:vAlign w:val="center"/>
          </w:tcPr>
          <w:p w14:paraId="5E7577B8" w14:textId="77777777" w:rsidR="00EE41DF" w:rsidRPr="0016661A" w:rsidRDefault="00EE41DF" w:rsidP="00EE41DF">
            <w:pPr>
              <w:jc w:val="center"/>
              <w:rPr>
                <w:kern w:val="2"/>
                <w:sz w:val="21"/>
                <w:szCs w:val="21"/>
              </w:rPr>
            </w:pPr>
          </w:p>
        </w:tc>
        <w:tc>
          <w:tcPr>
            <w:tcW w:w="1190" w:type="dxa"/>
            <w:tcMar>
              <w:left w:w="0" w:type="dxa"/>
              <w:right w:w="0" w:type="dxa"/>
            </w:tcMar>
            <w:vAlign w:val="center"/>
          </w:tcPr>
          <w:p w14:paraId="5B7EC2A8" w14:textId="77777777" w:rsidR="00EE41DF" w:rsidRPr="0016661A" w:rsidRDefault="00EE41DF" w:rsidP="00EE41DF">
            <w:pPr>
              <w:jc w:val="center"/>
              <w:rPr>
                <w:kern w:val="2"/>
                <w:sz w:val="21"/>
                <w:szCs w:val="21"/>
              </w:rPr>
            </w:pPr>
            <w:r w:rsidRPr="0016661A">
              <w:rPr>
                <w:kern w:val="2"/>
                <w:sz w:val="21"/>
                <w:szCs w:val="21"/>
              </w:rPr>
              <w:t>经度</w:t>
            </w:r>
          </w:p>
        </w:tc>
        <w:tc>
          <w:tcPr>
            <w:tcW w:w="1092" w:type="dxa"/>
            <w:tcMar>
              <w:left w:w="0" w:type="dxa"/>
              <w:right w:w="0" w:type="dxa"/>
            </w:tcMar>
            <w:vAlign w:val="center"/>
          </w:tcPr>
          <w:p w14:paraId="28FE87B1" w14:textId="77777777" w:rsidR="00EE41DF" w:rsidRPr="0016661A" w:rsidRDefault="00EE41DF" w:rsidP="00EE41DF">
            <w:pPr>
              <w:jc w:val="center"/>
              <w:rPr>
                <w:kern w:val="2"/>
                <w:sz w:val="21"/>
                <w:szCs w:val="21"/>
              </w:rPr>
            </w:pPr>
            <w:r w:rsidRPr="0016661A">
              <w:rPr>
                <w:kern w:val="2"/>
                <w:sz w:val="21"/>
                <w:szCs w:val="21"/>
              </w:rPr>
              <w:t>纬度</w:t>
            </w:r>
          </w:p>
        </w:tc>
        <w:tc>
          <w:tcPr>
            <w:tcW w:w="1402" w:type="dxa"/>
            <w:vMerge/>
            <w:tcMar>
              <w:left w:w="0" w:type="dxa"/>
              <w:right w:w="0" w:type="dxa"/>
            </w:tcMar>
            <w:vAlign w:val="center"/>
          </w:tcPr>
          <w:p w14:paraId="47A850EA"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1F350304"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4FC17A68" w14:textId="77777777" w:rsidR="00EE41DF" w:rsidRPr="0016661A" w:rsidRDefault="00EE41DF" w:rsidP="00EE41DF">
            <w:pPr>
              <w:jc w:val="center"/>
              <w:rPr>
                <w:kern w:val="2"/>
                <w:sz w:val="21"/>
                <w:szCs w:val="21"/>
              </w:rPr>
            </w:pPr>
          </w:p>
        </w:tc>
        <w:tc>
          <w:tcPr>
            <w:tcW w:w="1274" w:type="dxa"/>
            <w:vMerge/>
            <w:tcMar>
              <w:left w:w="0" w:type="dxa"/>
              <w:right w:w="0" w:type="dxa"/>
            </w:tcMar>
            <w:vAlign w:val="center"/>
          </w:tcPr>
          <w:p w14:paraId="4C81CC56" w14:textId="77777777" w:rsidR="00EE41DF" w:rsidRPr="0016661A" w:rsidRDefault="00EE41DF" w:rsidP="00EE41DF">
            <w:pPr>
              <w:jc w:val="center"/>
              <w:rPr>
                <w:kern w:val="2"/>
                <w:sz w:val="21"/>
                <w:szCs w:val="21"/>
              </w:rPr>
            </w:pPr>
          </w:p>
        </w:tc>
        <w:tc>
          <w:tcPr>
            <w:tcW w:w="1436" w:type="dxa"/>
            <w:tcMar>
              <w:left w:w="0" w:type="dxa"/>
              <w:right w:w="0" w:type="dxa"/>
            </w:tcMar>
            <w:vAlign w:val="center"/>
          </w:tcPr>
          <w:p w14:paraId="2A88CFF1" w14:textId="77777777" w:rsidR="00EE41DF" w:rsidRPr="0016661A" w:rsidRDefault="00EE41DF" w:rsidP="00EE41DF">
            <w:pPr>
              <w:jc w:val="center"/>
              <w:rPr>
                <w:kern w:val="2"/>
                <w:sz w:val="21"/>
                <w:szCs w:val="21"/>
              </w:rPr>
            </w:pPr>
            <w:r w:rsidRPr="0016661A">
              <w:rPr>
                <w:kern w:val="2"/>
                <w:sz w:val="21"/>
                <w:szCs w:val="21"/>
              </w:rPr>
              <w:t>名称</w:t>
            </w:r>
          </w:p>
        </w:tc>
        <w:tc>
          <w:tcPr>
            <w:tcW w:w="1919" w:type="dxa"/>
            <w:tcMar>
              <w:left w:w="0" w:type="dxa"/>
              <w:right w:w="0" w:type="dxa"/>
            </w:tcMar>
            <w:vAlign w:val="center"/>
          </w:tcPr>
          <w:p w14:paraId="5D9E1C14" w14:textId="77777777" w:rsidR="00EE41DF" w:rsidRPr="0016661A" w:rsidRDefault="00EE41DF" w:rsidP="00EE41DF">
            <w:pPr>
              <w:jc w:val="center"/>
              <w:rPr>
                <w:kern w:val="2"/>
                <w:sz w:val="21"/>
                <w:szCs w:val="21"/>
              </w:rPr>
            </w:pPr>
            <w:r w:rsidRPr="0016661A">
              <w:rPr>
                <w:kern w:val="2"/>
                <w:sz w:val="21"/>
                <w:szCs w:val="21"/>
              </w:rPr>
              <w:t>污染物种类</w:t>
            </w:r>
          </w:p>
        </w:tc>
        <w:tc>
          <w:tcPr>
            <w:tcW w:w="2157" w:type="dxa"/>
            <w:tcMar>
              <w:left w:w="0" w:type="dxa"/>
              <w:right w:w="0" w:type="dxa"/>
            </w:tcMar>
            <w:vAlign w:val="center"/>
          </w:tcPr>
          <w:p w14:paraId="15A808B4" w14:textId="77777777" w:rsidR="00EE41DF" w:rsidRPr="0016661A" w:rsidRDefault="00EE41DF" w:rsidP="00EE41DF">
            <w:pPr>
              <w:jc w:val="center"/>
              <w:rPr>
                <w:kern w:val="2"/>
                <w:sz w:val="21"/>
                <w:szCs w:val="21"/>
              </w:rPr>
            </w:pPr>
            <w:r w:rsidRPr="0016661A">
              <w:rPr>
                <w:kern w:val="2"/>
                <w:sz w:val="21"/>
                <w:szCs w:val="21"/>
              </w:rPr>
              <w:t>国家或地方污染物排放浓度限值</w:t>
            </w:r>
            <w:r w:rsidRPr="0016661A">
              <w:rPr>
                <w:kern w:val="2"/>
                <w:sz w:val="21"/>
                <w:szCs w:val="21"/>
              </w:rPr>
              <w:t>mg/L</w:t>
            </w:r>
          </w:p>
        </w:tc>
      </w:tr>
      <w:tr w:rsidR="0016661A" w:rsidRPr="0016661A" w14:paraId="53C85F66" w14:textId="77777777" w:rsidTr="004C3452">
        <w:trPr>
          <w:trHeight w:val="284"/>
          <w:jc w:val="center"/>
        </w:trPr>
        <w:tc>
          <w:tcPr>
            <w:tcW w:w="590" w:type="dxa"/>
            <w:vMerge w:val="restart"/>
            <w:tcMar>
              <w:left w:w="0" w:type="dxa"/>
              <w:right w:w="0" w:type="dxa"/>
            </w:tcMar>
            <w:vAlign w:val="center"/>
          </w:tcPr>
          <w:p w14:paraId="65DE58D3" w14:textId="77777777" w:rsidR="00EE41DF" w:rsidRPr="0016661A" w:rsidRDefault="00EE41DF" w:rsidP="00EE41DF">
            <w:pPr>
              <w:jc w:val="center"/>
              <w:rPr>
                <w:kern w:val="2"/>
                <w:sz w:val="21"/>
                <w:szCs w:val="21"/>
              </w:rPr>
            </w:pPr>
            <w:r w:rsidRPr="0016661A">
              <w:rPr>
                <w:kern w:val="2"/>
                <w:sz w:val="21"/>
                <w:szCs w:val="21"/>
              </w:rPr>
              <w:t>1</w:t>
            </w:r>
          </w:p>
        </w:tc>
        <w:tc>
          <w:tcPr>
            <w:tcW w:w="880" w:type="dxa"/>
            <w:vMerge w:val="restart"/>
            <w:tcMar>
              <w:left w:w="0" w:type="dxa"/>
              <w:right w:w="0" w:type="dxa"/>
            </w:tcMar>
            <w:vAlign w:val="center"/>
          </w:tcPr>
          <w:p w14:paraId="1E0276DD" w14:textId="77777777" w:rsidR="00EE41DF" w:rsidRPr="0016661A" w:rsidRDefault="00EE41DF" w:rsidP="00EE41DF">
            <w:pPr>
              <w:jc w:val="center"/>
              <w:rPr>
                <w:kern w:val="2"/>
                <w:sz w:val="21"/>
                <w:szCs w:val="21"/>
              </w:rPr>
            </w:pPr>
            <w:r w:rsidRPr="0016661A">
              <w:rPr>
                <w:kern w:val="2"/>
                <w:sz w:val="21"/>
                <w:szCs w:val="21"/>
              </w:rPr>
              <w:fldChar w:fldCharType="begin"/>
            </w:r>
            <w:r w:rsidRPr="0016661A">
              <w:rPr>
                <w:kern w:val="2"/>
                <w:sz w:val="21"/>
                <w:szCs w:val="21"/>
              </w:rPr>
              <w:instrText xml:space="preserve"> = 1 \* GB3 </w:instrText>
            </w:r>
            <w:r w:rsidRPr="0016661A">
              <w:rPr>
                <w:kern w:val="2"/>
                <w:sz w:val="21"/>
                <w:szCs w:val="21"/>
              </w:rPr>
              <w:fldChar w:fldCharType="separate"/>
            </w:r>
            <w:r w:rsidRPr="0016661A">
              <w:rPr>
                <w:rFonts w:ascii="宋体" w:hAnsi="宋体" w:cs="宋体" w:hint="eastAsia"/>
                <w:kern w:val="2"/>
                <w:sz w:val="21"/>
                <w:szCs w:val="21"/>
              </w:rPr>
              <w:t>①</w:t>
            </w:r>
            <w:r w:rsidRPr="0016661A">
              <w:rPr>
                <w:kern w:val="2"/>
                <w:sz w:val="21"/>
                <w:szCs w:val="21"/>
              </w:rPr>
              <w:fldChar w:fldCharType="end"/>
            </w:r>
          </w:p>
        </w:tc>
        <w:tc>
          <w:tcPr>
            <w:tcW w:w="1190" w:type="dxa"/>
            <w:vMerge w:val="restart"/>
            <w:tcMar>
              <w:left w:w="0" w:type="dxa"/>
              <w:right w:w="0" w:type="dxa"/>
            </w:tcMar>
            <w:vAlign w:val="center"/>
          </w:tcPr>
          <w:p w14:paraId="5F96B873" w14:textId="77777777" w:rsidR="00EE41DF" w:rsidRPr="0016661A" w:rsidRDefault="00EE41DF" w:rsidP="00EE41DF">
            <w:pPr>
              <w:jc w:val="center"/>
              <w:rPr>
                <w:kern w:val="2"/>
                <w:sz w:val="21"/>
                <w:szCs w:val="21"/>
              </w:rPr>
            </w:pPr>
            <w:r w:rsidRPr="0016661A">
              <w:rPr>
                <w:kern w:val="2"/>
                <w:sz w:val="21"/>
                <w:szCs w:val="21"/>
              </w:rPr>
              <w:t>119.</w:t>
            </w:r>
            <w:r w:rsidR="00254840" w:rsidRPr="0016661A">
              <w:rPr>
                <w:kern w:val="2"/>
                <w:sz w:val="21"/>
                <w:szCs w:val="21"/>
              </w:rPr>
              <w:t>72944</w:t>
            </w:r>
            <w:r w:rsidRPr="0016661A">
              <w:rPr>
                <w:kern w:val="2"/>
                <w:sz w:val="21"/>
                <w:szCs w:val="21"/>
              </w:rPr>
              <w:t>°</w:t>
            </w:r>
          </w:p>
          <w:p w14:paraId="342F0E83" w14:textId="77777777" w:rsidR="00EE41DF" w:rsidRPr="0016661A" w:rsidRDefault="00254840" w:rsidP="00EE41DF">
            <w:pPr>
              <w:jc w:val="center"/>
              <w:rPr>
                <w:kern w:val="2"/>
                <w:sz w:val="21"/>
                <w:szCs w:val="21"/>
              </w:rPr>
            </w:pPr>
            <w:r w:rsidRPr="0016661A">
              <w:rPr>
                <w:kern w:val="2"/>
                <w:sz w:val="21"/>
                <w:szCs w:val="21"/>
              </w:rPr>
              <w:t>N</w:t>
            </w:r>
          </w:p>
        </w:tc>
        <w:tc>
          <w:tcPr>
            <w:tcW w:w="1092" w:type="dxa"/>
            <w:vMerge w:val="restart"/>
            <w:tcMar>
              <w:left w:w="0" w:type="dxa"/>
              <w:right w:w="0" w:type="dxa"/>
            </w:tcMar>
            <w:vAlign w:val="center"/>
          </w:tcPr>
          <w:p w14:paraId="0C4C7F4D" w14:textId="77777777" w:rsidR="00EE41DF" w:rsidRPr="0016661A" w:rsidRDefault="00EE41DF" w:rsidP="00EE41DF">
            <w:pPr>
              <w:jc w:val="center"/>
              <w:rPr>
                <w:kern w:val="2"/>
                <w:sz w:val="21"/>
                <w:szCs w:val="21"/>
              </w:rPr>
            </w:pPr>
            <w:r w:rsidRPr="0016661A">
              <w:rPr>
                <w:kern w:val="2"/>
                <w:sz w:val="21"/>
                <w:szCs w:val="21"/>
              </w:rPr>
              <w:t>34.</w:t>
            </w:r>
            <w:r w:rsidR="00254840" w:rsidRPr="0016661A">
              <w:rPr>
                <w:kern w:val="2"/>
                <w:sz w:val="21"/>
                <w:szCs w:val="21"/>
              </w:rPr>
              <w:t>4333</w:t>
            </w:r>
            <w:r w:rsidRPr="0016661A">
              <w:rPr>
                <w:kern w:val="2"/>
                <w:sz w:val="21"/>
                <w:szCs w:val="21"/>
              </w:rPr>
              <w:t>°</w:t>
            </w:r>
          </w:p>
          <w:p w14:paraId="6DBC59ED" w14:textId="77777777" w:rsidR="00EE41DF" w:rsidRPr="0016661A" w:rsidRDefault="00254840" w:rsidP="00EE41DF">
            <w:pPr>
              <w:jc w:val="center"/>
              <w:rPr>
                <w:kern w:val="2"/>
                <w:sz w:val="21"/>
                <w:szCs w:val="21"/>
              </w:rPr>
            </w:pPr>
            <w:r w:rsidRPr="0016661A">
              <w:rPr>
                <w:kern w:val="2"/>
                <w:sz w:val="21"/>
                <w:szCs w:val="21"/>
              </w:rPr>
              <w:t>E</w:t>
            </w:r>
          </w:p>
        </w:tc>
        <w:tc>
          <w:tcPr>
            <w:tcW w:w="1402" w:type="dxa"/>
            <w:vMerge w:val="restart"/>
            <w:tcMar>
              <w:left w:w="0" w:type="dxa"/>
              <w:right w:w="0" w:type="dxa"/>
            </w:tcMar>
            <w:vAlign w:val="center"/>
          </w:tcPr>
          <w:p w14:paraId="6DD2D8B3" w14:textId="77777777" w:rsidR="00EE41DF" w:rsidRPr="0016661A" w:rsidRDefault="008C4B68" w:rsidP="00EE41DF">
            <w:pPr>
              <w:jc w:val="center"/>
              <w:rPr>
                <w:kern w:val="2"/>
                <w:sz w:val="21"/>
                <w:szCs w:val="21"/>
              </w:rPr>
            </w:pPr>
            <w:r w:rsidRPr="0016661A">
              <w:rPr>
                <w:sz w:val="21"/>
                <w:szCs w:val="21"/>
              </w:rPr>
              <w:t>103798.896</w:t>
            </w:r>
          </w:p>
        </w:tc>
        <w:tc>
          <w:tcPr>
            <w:tcW w:w="1014" w:type="dxa"/>
            <w:vMerge w:val="restart"/>
            <w:tcMar>
              <w:left w:w="0" w:type="dxa"/>
              <w:right w:w="0" w:type="dxa"/>
            </w:tcMar>
            <w:vAlign w:val="center"/>
          </w:tcPr>
          <w:p w14:paraId="4CD031C1" w14:textId="77777777" w:rsidR="00EE41DF" w:rsidRPr="0016661A" w:rsidRDefault="008F53A7" w:rsidP="00EE41DF">
            <w:pPr>
              <w:jc w:val="center"/>
              <w:rPr>
                <w:kern w:val="2"/>
                <w:sz w:val="21"/>
                <w:szCs w:val="21"/>
              </w:rPr>
            </w:pPr>
            <w:r w:rsidRPr="0016661A">
              <w:rPr>
                <w:rFonts w:hint="eastAsia"/>
                <w:sz w:val="21"/>
              </w:rPr>
              <w:t>近期</w:t>
            </w:r>
            <w:r w:rsidR="00EE41DF" w:rsidRPr="0016661A">
              <w:rPr>
                <w:sz w:val="21"/>
              </w:rPr>
              <w:t>连云港胜海水务有限公司</w:t>
            </w:r>
            <w:r w:rsidRPr="0016661A">
              <w:rPr>
                <w:rFonts w:hint="eastAsia"/>
                <w:sz w:val="21"/>
              </w:rPr>
              <w:t>（</w:t>
            </w:r>
            <w:r w:rsidRPr="0016661A">
              <w:rPr>
                <w:sz w:val="21"/>
              </w:rPr>
              <w:t>远期连云港绿业污水处理有限公司</w:t>
            </w:r>
            <w:r w:rsidRPr="0016661A">
              <w:rPr>
                <w:rFonts w:hint="eastAsia"/>
                <w:sz w:val="21"/>
              </w:rPr>
              <w:t>）</w:t>
            </w:r>
          </w:p>
        </w:tc>
        <w:tc>
          <w:tcPr>
            <w:tcW w:w="1014" w:type="dxa"/>
            <w:vMerge w:val="restart"/>
            <w:tcMar>
              <w:left w:w="0" w:type="dxa"/>
              <w:right w:w="0" w:type="dxa"/>
            </w:tcMar>
            <w:vAlign w:val="center"/>
          </w:tcPr>
          <w:p w14:paraId="6A119426" w14:textId="77777777" w:rsidR="00EE41DF" w:rsidRPr="0016661A" w:rsidRDefault="00EE41DF" w:rsidP="00EE41DF">
            <w:pPr>
              <w:jc w:val="center"/>
              <w:rPr>
                <w:kern w:val="2"/>
                <w:sz w:val="21"/>
                <w:szCs w:val="21"/>
              </w:rPr>
            </w:pPr>
            <w:r w:rsidRPr="0016661A">
              <w:rPr>
                <w:kern w:val="2"/>
                <w:sz w:val="21"/>
                <w:szCs w:val="21"/>
              </w:rPr>
              <w:t>间断排放</w:t>
            </w:r>
          </w:p>
        </w:tc>
        <w:tc>
          <w:tcPr>
            <w:tcW w:w="1274" w:type="dxa"/>
            <w:vMerge w:val="restart"/>
            <w:tcMar>
              <w:left w:w="0" w:type="dxa"/>
              <w:right w:w="0" w:type="dxa"/>
            </w:tcMar>
            <w:vAlign w:val="center"/>
          </w:tcPr>
          <w:p w14:paraId="3F6D6A3E" w14:textId="77777777" w:rsidR="00EE41DF" w:rsidRPr="0016661A" w:rsidRDefault="00EE41DF" w:rsidP="00EE41DF">
            <w:pPr>
              <w:jc w:val="center"/>
              <w:rPr>
                <w:kern w:val="2"/>
                <w:sz w:val="21"/>
                <w:szCs w:val="21"/>
              </w:rPr>
            </w:pPr>
            <w:r w:rsidRPr="0016661A">
              <w:rPr>
                <w:kern w:val="2"/>
                <w:sz w:val="21"/>
                <w:szCs w:val="21"/>
              </w:rPr>
              <w:t>/</w:t>
            </w:r>
          </w:p>
        </w:tc>
        <w:tc>
          <w:tcPr>
            <w:tcW w:w="1436" w:type="dxa"/>
            <w:vMerge w:val="restart"/>
            <w:tcMar>
              <w:left w:w="0" w:type="dxa"/>
              <w:right w:w="0" w:type="dxa"/>
            </w:tcMar>
            <w:vAlign w:val="center"/>
          </w:tcPr>
          <w:p w14:paraId="6391B0B3" w14:textId="77777777" w:rsidR="00EE41DF" w:rsidRPr="0016661A" w:rsidRDefault="00EE41DF" w:rsidP="00EE41DF">
            <w:pPr>
              <w:jc w:val="center"/>
              <w:rPr>
                <w:kern w:val="2"/>
                <w:sz w:val="21"/>
                <w:szCs w:val="21"/>
              </w:rPr>
            </w:pPr>
            <w:r w:rsidRPr="0016661A">
              <w:rPr>
                <w:sz w:val="21"/>
              </w:rPr>
              <w:t>连云港胜海水务有限公司</w:t>
            </w:r>
          </w:p>
        </w:tc>
        <w:tc>
          <w:tcPr>
            <w:tcW w:w="1919" w:type="dxa"/>
            <w:tcMar>
              <w:left w:w="0" w:type="dxa"/>
              <w:right w:w="0" w:type="dxa"/>
            </w:tcMar>
            <w:vAlign w:val="center"/>
          </w:tcPr>
          <w:p w14:paraId="6734BD9C" w14:textId="77777777" w:rsidR="00EE41DF" w:rsidRPr="0016661A" w:rsidRDefault="00EE41DF" w:rsidP="00EE41DF">
            <w:pPr>
              <w:widowControl w:val="0"/>
              <w:jc w:val="center"/>
              <w:rPr>
                <w:kern w:val="2"/>
                <w:sz w:val="21"/>
                <w:szCs w:val="21"/>
              </w:rPr>
            </w:pPr>
            <w:r w:rsidRPr="0016661A">
              <w:rPr>
                <w:kern w:val="2"/>
                <w:sz w:val="21"/>
                <w:szCs w:val="21"/>
              </w:rPr>
              <w:t>pH</w:t>
            </w:r>
          </w:p>
        </w:tc>
        <w:tc>
          <w:tcPr>
            <w:tcW w:w="2157" w:type="dxa"/>
            <w:tcMar>
              <w:left w:w="0" w:type="dxa"/>
              <w:right w:w="0" w:type="dxa"/>
            </w:tcMar>
            <w:vAlign w:val="center"/>
          </w:tcPr>
          <w:p w14:paraId="6D5AE9CD" w14:textId="77777777" w:rsidR="00EE41DF" w:rsidRPr="0016661A" w:rsidRDefault="00EE41DF" w:rsidP="00EE41DF">
            <w:pPr>
              <w:jc w:val="center"/>
              <w:rPr>
                <w:kern w:val="2"/>
                <w:sz w:val="21"/>
                <w:szCs w:val="21"/>
              </w:rPr>
            </w:pPr>
            <w:r w:rsidRPr="0016661A">
              <w:rPr>
                <w:kern w:val="2"/>
                <w:sz w:val="21"/>
                <w:szCs w:val="21"/>
              </w:rPr>
              <w:t>6</w:t>
            </w:r>
            <w:r w:rsidRPr="0016661A">
              <w:rPr>
                <w:kern w:val="2"/>
                <w:sz w:val="21"/>
                <w:szCs w:val="21"/>
              </w:rPr>
              <w:t>～</w:t>
            </w:r>
            <w:r w:rsidRPr="0016661A">
              <w:rPr>
                <w:kern w:val="2"/>
                <w:sz w:val="21"/>
                <w:szCs w:val="21"/>
              </w:rPr>
              <w:t>9</w:t>
            </w:r>
          </w:p>
        </w:tc>
      </w:tr>
      <w:tr w:rsidR="0016661A" w:rsidRPr="0016661A" w14:paraId="462BD144" w14:textId="77777777" w:rsidTr="004C3452">
        <w:trPr>
          <w:trHeight w:val="284"/>
          <w:jc w:val="center"/>
        </w:trPr>
        <w:tc>
          <w:tcPr>
            <w:tcW w:w="590" w:type="dxa"/>
            <w:vMerge/>
            <w:tcMar>
              <w:left w:w="0" w:type="dxa"/>
              <w:right w:w="0" w:type="dxa"/>
            </w:tcMar>
            <w:vAlign w:val="center"/>
          </w:tcPr>
          <w:p w14:paraId="4900A4B2" w14:textId="77777777" w:rsidR="00EE41DF" w:rsidRPr="0016661A" w:rsidRDefault="00EE41DF" w:rsidP="00EE41DF">
            <w:pPr>
              <w:jc w:val="center"/>
              <w:rPr>
                <w:kern w:val="2"/>
                <w:sz w:val="21"/>
                <w:szCs w:val="21"/>
              </w:rPr>
            </w:pPr>
          </w:p>
        </w:tc>
        <w:tc>
          <w:tcPr>
            <w:tcW w:w="880" w:type="dxa"/>
            <w:vMerge/>
            <w:tcMar>
              <w:left w:w="0" w:type="dxa"/>
              <w:right w:w="0" w:type="dxa"/>
            </w:tcMar>
            <w:vAlign w:val="center"/>
          </w:tcPr>
          <w:p w14:paraId="38BB15EF" w14:textId="77777777" w:rsidR="00EE41DF" w:rsidRPr="0016661A" w:rsidRDefault="00EE41DF" w:rsidP="00EE41DF">
            <w:pPr>
              <w:jc w:val="center"/>
              <w:rPr>
                <w:kern w:val="2"/>
                <w:sz w:val="21"/>
                <w:szCs w:val="21"/>
              </w:rPr>
            </w:pPr>
          </w:p>
        </w:tc>
        <w:tc>
          <w:tcPr>
            <w:tcW w:w="1190" w:type="dxa"/>
            <w:vMerge/>
            <w:tcMar>
              <w:left w:w="0" w:type="dxa"/>
              <w:right w:w="0" w:type="dxa"/>
            </w:tcMar>
            <w:vAlign w:val="center"/>
          </w:tcPr>
          <w:p w14:paraId="7C45406C" w14:textId="77777777" w:rsidR="00EE41DF" w:rsidRPr="0016661A" w:rsidRDefault="00EE41DF" w:rsidP="00EE41DF">
            <w:pPr>
              <w:jc w:val="center"/>
              <w:rPr>
                <w:kern w:val="2"/>
                <w:sz w:val="21"/>
                <w:szCs w:val="21"/>
              </w:rPr>
            </w:pPr>
          </w:p>
        </w:tc>
        <w:tc>
          <w:tcPr>
            <w:tcW w:w="1092" w:type="dxa"/>
            <w:vMerge/>
            <w:tcMar>
              <w:left w:w="0" w:type="dxa"/>
              <w:right w:w="0" w:type="dxa"/>
            </w:tcMar>
            <w:vAlign w:val="center"/>
          </w:tcPr>
          <w:p w14:paraId="07C55DD5" w14:textId="77777777" w:rsidR="00EE41DF" w:rsidRPr="0016661A" w:rsidRDefault="00EE41DF" w:rsidP="00EE41DF">
            <w:pPr>
              <w:jc w:val="center"/>
              <w:rPr>
                <w:kern w:val="2"/>
                <w:sz w:val="21"/>
                <w:szCs w:val="21"/>
              </w:rPr>
            </w:pPr>
          </w:p>
        </w:tc>
        <w:tc>
          <w:tcPr>
            <w:tcW w:w="1402" w:type="dxa"/>
            <w:vMerge/>
            <w:tcMar>
              <w:left w:w="0" w:type="dxa"/>
              <w:right w:w="0" w:type="dxa"/>
            </w:tcMar>
            <w:vAlign w:val="center"/>
          </w:tcPr>
          <w:p w14:paraId="39AD6BC0"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4D0B8781"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4E5A4923" w14:textId="77777777" w:rsidR="00EE41DF" w:rsidRPr="0016661A" w:rsidRDefault="00EE41DF" w:rsidP="00EE41DF">
            <w:pPr>
              <w:jc w:val="center"/>
              <w:rPr>
                <w:kern w:val="2"/>
                <w:sz w:val="21"/>
                <w:szCs w:val="21"/>
              </w:rPr>
            </w:pPr>
          </w:p>
        </w:tc>
        <w:tc>
          <w:tcPr>
            <w:tcW w:w="1274" w:type="dxa"/>
            <w:vMerge/>
            <w:tcMar>
              <w:left w:w="0" w:type="dxa"/>
              <w:right w:w="0" w:type="dxa"/>
            </w:tcMar>
            <w:vAlign w:val="center"/>
          </w:tcPr>
          <w:p w14:paraId="78B4A56B" w14:textId="77777777" w:rsidR="00EE41DF" w:rsidRPr="0016661A" w:rsidRDefault="00EE41DF" w:rsidP="00EE41DF">
            <w:pPr>
              <w:jc w:val="center"/>
              <w:rPr>
                <w:kern w:val="2"/>
                <w:sz w:val="21"/>
                <w:szCs w:val="21"/>
              </w:rPr>
            </w:pPr>
          </w:p>
        </w:tc>
        <w:tc>
          <w:tcPr>
            <w:tcW w:w="1436" w:type="dxa"/>
            <w:vMerge/>
            <w:tcMar>
              <w:left w:w="0" w:type="dxa"/>
              <w:right w:w="0" w:type="dxa"/>
            </w:tcMar>
            <w:vAlign w:val="center"/>
          </w:tcPr>
          <w:p w14:paraId="453AF4AE" w14:textId="77777777" w:rsidR="00EE41DF" w:rsidRPr="0016661A" w:rsidRDefault="00EE41DF" w:rsidP="00EE41DF">
            <w:pPr>
              <w:jc w:val="center"/>
              <w:rPr>
                <w:kern w:val="2"/>
                <w:sz w:val="21"/>
                <w:szCs w:val="21"/>
              </w:rPr>
            </w:pPr>
          </w:p>
        </w:tc>
        <w:tc>
          <w:tcPr>
            <w:tcW w:w="1919" w:type="dxa"/>
            <w:tcMar>
              <w:left w:w="0" w:type="dxa"/>
              <w:right w:w="0" w:type="dxa"/>
            </w:tcMar>
            <w:vAlign w:val="center"/>
          </w:tcPr>
          <w:p w14:paraId="01C985F7" w14:textId="77777777" w:rsidR="00EE41DF" w:rsidRPr="0016661A" w:rsidRDefault="00EE41DF" w:rsidP="00EE41DF">
            <w:pPr>
              <w:widowControl w:val="0"/>
              <w:jc w:val="center"/>
              <w:rPr>
                <w:kern w:val="2"/>
                <w:sz w:val="21"/>
                <w:szCs w:val="21"/>
              </w:rPr>
            </w:pPr>
            <w:r w:rsidRPr="0016661A">
              <w:rPr>
                <w:kern w:val="2"/>
                <w:sz w:val="21"/>
                <w:szCs w:val="21"/>
              </w:rPr>
              <w:t>COD</w:t>
            </w:r>
          </w:p>
        </w:tc>
        <w:tc>
          <w:tcPr>
            <w:tcW w:w="2157" w:type="dxa"/>
            <w:tcMar>
              <w:left w:w="0" w:type="dxa"/>
              <w:right w:w="0" w:type="dxa"/>
            </w:tcMar>
            <w:vAlign w:val="center"/>
          </w:tcPr>
          <w:p w14:paraId="2B250489" w14:textId="77777777" w:rsidR="00EE41DF" w:rsidRPr="0016661A" w:rsidRDefault="00EE41DF" w:rsidP="00EE41DF">
            <w:pPr>
              <w:jc w:val="center"/>
              <w:rPr>
                <w:kern w:val="2"/>
                <w:sz w:val="21"/>
                <w:szCs w:val="21"/>
              </w:rPr>
            </w:pPr>
            <w:r w:rsidRPr="0016661A">
              <w:rPr>
                <w:kern w:val="2"/>
                <w:sz w:val="21"/>
                <w:szCs w:val="21"/>
              </w:rPr>
              <w:t>50</w:t>
            </w:r>
          </w:p>
        </w:tc>
      </w:tr>
      <w:tr w:rsidR="0016661A" w:rsidRPr="0016661A" w14:paraId="49671754" w14:textId="77777777" w:rsidTr="004C3452">
        <w:trPr>
          <w:trHeight w:val="284"/>
          <w:jc w:val="center"/>
        </w:trPr>
        <w:tc>
          <w:tcPr>
            <w:tcW w:w="590" w:type="dxa"/>
            <w:vMerge/>
            <w:tcMar>
              <w:left w:w="0" w:type="dxa"/>
              <w:right w:w="0" w:type="dxa"/>
            </w:tcMar>
            <w:vAlign w:val="center"/>
          </w:tcPr>
          <w:p w14:paraId="1A07F1DA" w14:textId="77777777" w:rsidR="00EE41DF" w:rsidRPr="0016661A" w:rsidRDefault="00EE41DF" w:rsidP="00EE41DF">
            <w:pPr>
              <w:jc w:val="center"/>
              <w:rPr>
                <w:kern w:val="2"/>
                <w:sz w:val="21"/>
                <w:szCs w:val="21"/>
              </w:rPr>
            </w:pPr>
          </w:p>
        </w:tc>
        <w:tc>
          <w:tcPr>
            <w:tcW w:w="880" w:type="dxa"/>
            <w:vMerge/>
            <w:tcMar>
              <w:left w:w="0" w:type="dxa"/>
              <w:right w:w="0" w:type="dxa"/>
            </w:tcMar>
            <w:vAlign w:val="center"/>
          </w:tcPr>
          <w:p w14:paraId="3DD5EAFF" w14:textId="77777777" w:rsidR="00EE41DF" w:rsidRPr="0016661A" w:rsidRDefault="00EE41DF" w:rsidP="00EE41DF">
            <w:pPr>
              <w:jc w:val="center"/>
              <w:rPr>
                <w:kern w:val="2"/>
                <w:sz w:val="21"/>
                <w:szCs w:val="21"/>
              </w:rPr>
            </w:pPr>
          </w:p>
        </w:tc>
        <w:tc>
          <w:tcPr>
            <w:tcW w:w="1190" w:type="dxa"/>
            <w:vMerge/>
            <w:tcMar>
              <w:left w:w="0" w:type="dxa"/>
              <w:right w:w="0" w:type="dxa"/>
            </w:tcMar>
            <w:vAlign w:val="center"/>
          </w:tcPr>
          <w:p w14:paraId="52A51852" w14:textId="77777777" w:rsidR="00EE41DF" w:rsidRPr="0016661A" w:rsidRDefault="00EE41DF" w:rsidP="00EE41DF">
            <w:pPr>
              <w:jc w:val="center"/>
              <w:rPr>
                <w:kern w:val="2"/>
                <w:sz w:val="21"/>
                <w:szCs w:val="21"/>
              </w:rPr>
            </w:pPr>
          </w:p>
        </w:tc>
        <w:tc>
          <w:tcPr>
            <w:tcW w:w="1092" w:type="dxa"/>
            <w:vMerge/>
            <w:tcMar>
              <w:left w:w="0" w:type="dxa"/>
              <w:right w:w="0" w:type="dxa"/>
            </w:tcMar>
            <w:vAlign w:val="center"/>
          </w:tcPr>
          <w:p w14:paraId="22A2D9E8" w14:textId="77777777" w:rsidR="00EE41DF" w:rsidRPr="0016661A" w:rsidRDefault="00EE41DF" w:rsidP="00EE41DF">
            <w:pPr>
              <w:jc w:val="center"/>
              <w:rPr>
                <w:kern w:val="2"/>
                <w:sz w:val="21"/>
                <w:szCs w:val="21"/>
              </w:rPr>
            </w:pPr>
          </w:p>
        </w:tc>
        <w:tc>
          <w:tcPr>
            <w:tcW w:w="1402" w:type="dxa"/>
            <w:vMerge/>
            <w:tcMar>
              <w:left w:w="0" w:type="dxa"/>
              <w:right w:w="0" w:type="dxa"/>
            </w:tcMar>
            <w:vAlign w:val="center"/>
          </w:tcPr>
          <w:p w14:paraId="5C8E6422"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5DA457CC"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04C91916" w14:textId="77777777" w:rsidR="00EE41DF" w:rsidRPr="0016661A" w:rsidRDefault="00EE41DF" w:rsidP="00EE41DF">
            <w:pPr>
              <w:jc w:val="center"/>
              <w:rPr>
                <w:kern w:val="2"/>
                <w:sz w:val="21"/>
                <w:szCs w:val="21"/>
              </w:rPr>
            </w:pPr>
          </w:p>
        </w:tc>
        <w:tc>
          <w:tcPr>
            <w:tcW w:w="1274" w:type="dxa"/>
            <w:vMerge/>
            <w:tcMar>
              <w:left w:w="0" w:type="dxa"/>
              <w:right w:w="0" w:type="dxa"/>
            </w:tcMar>
            <w:vAlign w:val="center"/>
          </w:tcPr>
          <w:p w14:paraId="31D40AA7" w14:textId="77777777" w:rsidR="00EE41DF" w:rsidRPr="0016661A" w:rsidRDefault="00EE41DF" w:rsidP="00EE41DF">
            <w:pPr>
              <w:jc w:val="center"/>
              <w:rPr>
                <w:kern w:val="2"/>
                <w:sz w:val="21"/>
                <w:szCs w:val="21"/>
              </w:rPr>
            </w:pPr>
          </w:p>
        </w:tc>
        <w:tc>
          <w:tcPr>
            <w:tcW w:w="1436" w:type="dxa"/>
            <w:vMerge/>
            <w:tcMar>
              <w:left w:w="0" w:type="dxa"/>
              <w:right w:w="0" w:type="dxa"/>
            </w:tcMar>
            <w:vAlign w:val="center"/>
          </w:tcPr>
          <w:p w14:paraId="2EA98235" w14:textId="77777777" w:rsidR="00EE41DF" w:rsidRPr="0016661A" w:rsidRDefault="00EE41DF" w:rsidP="00EE41DF">
            <w:pPr>
              <w:jc w:val="center"/>
              <w:rPr>
                <w:kern w:val="2"/>
                <w:sz w:val="21"/>
                <w:szCs w:val="21"/>
              </w:rPr>
            </w:pPr>
          </w:p>
        </w:tc>
        <w:tc>
          <w:tcPr>
            <w:tcW w:w="1919" w:type="dxa"/>
            <w:tcMar>
              <w:left w:w="0" w:type="dxa"/>
              <w:right w:w="0" w:type="dxa"/>
            </w:tcMar>
            <w:vAlign w:val="center"/>
          </w:tcPr>
          <w:p w14:paraId="37F5076B" w14:textId="77777777" w:rsidR="00EE41DF" w:rsidRPr="0016661A" w:rsidRDefault="00EE41DF" w:rsidP="00EE41DF">
            <w:pPr>
              <w:widowControl w:val="0"/>
              <w:jc w:val="center"/>
              <w:rPr>
                <w:kern w:val="2"/>
                <w:sz w:val="21"/>
                <w:szCs w:val="21"/>
              </w:rPr>
            </w:pPr>
            <w:r w:rsidRPr="0016661A">
              <w:rPr>
                <w:kern w:val="2"/>
                <w:sz w:val="21"/>
                <w:szCs w:val="21"/>
              </w:rPr>
              <w:t>SS</w:t>
            </w:r>
          </w:p>
        </w:tc>
        <w:tc>
          <w:tcPr>
            <w:tcW w:w="2157" w:type="dxa"/>
            <w:tcMar>
              <w:left w:w="0" w:type="dxa"/>
              <w:right w:w="0" w:type="dxa"/>
            </w:tcMar>
            <w:vAlign w:val="center"/>
          </w:tcPr>
          <w:p w14:paraId="4E2A5762" w14:textId="77777777" w:rsidR="00EE41DF" w:rsidRPr="0016661A" w:rsidRDefault="00EE41DF" w:rsidP="00EE41DF">
            <w:pPr>
              <w:jc w:val="center"/>
              <w:rPr>
                <w:kern w:val="2"/>
                <w:sz w:val="21"/>
                <w:szCs w:val="21"/>
              </w:rPr>
            </w:pPr>
            <w:r w:rsidRPr="0016661A">
              <w:rPr>
                <w:kern w:val="2"/>
                <w:sz w:val="21"/>
                <w:szCs w:val="21"/>
              </w:rPr>
              <w:t>10</w:t>
            </w:r>
          </w:p>
        </w:tc>
      </w:tr>
      <w:tr w:rsidR="0016661A" w:rsidRPr="0016661A" w14:paraId="4F6F2005" w14:textId="77777777" w:rsidTr="004C3452">
        <w:trPr>
          <w:trHeight w:val="284"/>
          <w:jc w:val="center"/>
        </w:trPr>
        <w:tc>
          <w:tcPr>
            <w:tcW w:w="590" w:type="dxa"/>
            <w:vMerge/>
            <w:tcMar>
              <w:left w:w="0" w:type="dxa"/>
              <w:right w:w="0" w:type="dxa"/>
            </w:tcMar>
            <w:vAlign w:val="center"/>
          </w:tcPr>
          <w:p w14:paraId="12F6CB5C" w14:textId="77777777" w:rsidR="00EE41DF" w:rsidRPr="0016661A" w:rsidRDefault="00EE41DF" w:rsidP="00EE41DF">
            <w:pPr>
              <w:jc w:val="center"/>
              <w:rPr>
                <w:kern w:val="2"/>
                <w:sz w:val="21"/>
                <w:szCs w:val="21"/>
              </w:rPr>
            </w:pPr>
          </w:p>
        </w:tc>
        <w:tc>
          <w:tcPr>
            <w:tcW w:w="880" w:type="dxa"/>
            <w:vMerge/>
            <w:tcMar>
              <w:left w:w="0" w:type="dxa"/>
              <w:right w:w="0" w:type="dxa"/>
            </w:tcMar>
            <w:vAlign w:val="center"/>
          </w:tcPr>
          <w:p w14:paraId="20E433BC" w14:textId="77777777" w:rsidR="00EE41DF" w:rsidRPr="0016661A" w:rsidRDefault="00EE41DF" w:rsidP="00EE41DF">
            <w:pPr>
              <w:jc w:val="center"/>
              <w:rPr>
                <w:kern w:val="2"/>
                <w:sz w:val="21"/>
                <w:szCs w:val="21"/>
              </w:rPr>
            </w:pPr>
          </w:p>
        </w:tc>
        <w:tc>
          <w:tcPr>
            <w:tcW w:w="1190" w:type="dxa"/>
            <w:vMerge/>
            <w:tcMar>
              <w:left w:w="0" w:type="dxa"/>
              <w:right w:w="0" w:type="dxa"/>
            </w:tcMar>
            <w:vAlign w:val="center"/>
          </w:tcPr>
          <w:p w14:paraId="6DA16652" w14:textId="77777777" w:rsidR="00EE41DF" w:rsidRPr="0016661A" w:rsidRDefault="00EE41DF" w:rsidP="00EE41DF">
            <w:pPr>
              <w:jc w:val="center"/>
              <w:rPr>
                <w:kern w:val="2"/>
                <w:sz w:val="21"/>
                <w:szCs w:val="21"/>
              </w:rPr>
            </w:pPr>
          </w:p>
        </w:tc>
        <w:tc>
          <w:tcPr>
            <w:tcW w:w="1092" w:type="dxa"/>
            <w:vMerge/>
            <w:tcMar>
              <w:left w:w="0" w:type="dxa"/>
              <w:right w:w="0" w:type="dxa"/>
            </w:tcMar>
            <w:vAlign w:val="center"/>
          </w:tcPr>
          <w:p w14:paraId="63DF4C60" w14:textId="77777777" w:rsidR="00EE41DF" w:rsidRPr="0016661A" w:rsidRDefault="00EE41DF" w:rsidP="00EE41DF">
            <w:pPr>
              <w:jc w:val="center"/>
              <w:rPr>
                <w:kern w:val="2"/>
                <w:sz w:val="21"/>
                <w:szCs w:val="21"/>
              </w:rPr>
            </w:pPr>
          </w:p>
        </w:tc>
        <w:tc>
          <w:tcPr>
            <w:tcW w:w="1402" w:type="dxa"/>
            <w:vMerge/>
            <w:tcMar>
              <w:left w:w="0" w:type="dxa"/>
              <w:right w:w="0" w:type="dxa"/>
            </w:tcMar>
            <w:vAlign w:val="center"/>
          </w:tcPr>
          <w:p w14:paraId="0881F0FF"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7C070C3F"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356DD422" w14:textId="77777777" w:rsidR="00EE41DF" w:rsidRPr="0016661A" w:rsidRDefault="00EE41DF" w:rsidP="00EE41DF">
            <w:pPr>
              <w:jc w:val="center"/>
              <w:rPr>
                <w:kern w:val="2"/>
                <w:sz w:val="21"/>
                <w:szCs w:val="21"/>
              </w:rPr>
            </w:pPr>
          </w:p>
        </w:tc>
        <w:tc>
          <w:tcPr>
            <w:tcW w:w="1274" w:type="dxa"/>
            <w:vMerge/>
            <w:tcMar>
              <w:left w:w="0" w:type="dxa"/>
              <w:right w:w="0" w:type="dxa"/>
            </w:tcMar>
            <w:vAlign w:val="center"/>
          </w:tcPr>
          <w:p w14:paraId="516FF0F2" w14:textId="77777777" w:rsidR="00EE41DF" w:rsidRPr="0016661A" w:rsidRDefault="00EE41DF" w:rsidP="00EE41DF">
            <w:pPr>
              <w:jc w:val="center"/>
              <w:rPr>
                <w:kern w:val="2"/>
                <w:sz w:val="21"/>
                <w:szCs w:val="21"/>
              </w:rPr>
            </w:pPr>
          </w:p>
        </w:tc>
        <w:tc>
          <w:tcPr>
            <w:tcW w:w="1436" w:type="dxa"/>
            <w:vMerge/>
            <w:tcMar>
              <w:left w:w="0" w:type="dxa"/>
              <w:right w:w="0" w:type="dxa"/>
            </w:tcMar>
            <w:vAlign w:val="center"/>
          </w:tcPr>
          <w:p w14:paraId="4E7B5086" w14:textId="77777777" w:rsidR="00EE41DF" w:rsidRPr="0016661A" w:rsidRDefault="00EE41DF" w:rsidP="00EE41DF">
            <w:pPr>
              <w:jc w:val="center"/>
              <w:rPr>
                <w:kern w:val="2"/>
                <w:sz w:val="21"/>
                <w:szCs w:val="21"/>
              </w:rPr>
            </w:pPr>
          </w:p>
        </w:tc>
        <w:tc>
          <w:tcPr>
            <w:tcW w:w="1919" w:type="dxa"/>
            <w:tcMar>
              <w:left w:w="0" w:type="dxa"/>
              <w:right w:w="0" w:type="dxa"/>
            </w:tcMar>
            <w:vAlign w:val="center"/>
          </w:tcPr>
          <w:p w14:paraId="6BCD11FF" w14:textId="77777777" w:rsidR="00EE41DF" w:rsidRPr="0016661A" w:rsidRDefault="00EE41DF" w:rsidP="00EE41DF">
            <w:pPr>
              <w:widowControl w:val="0"/>
              <w:jc w:val="center"/>
              <w:rPr>
                <w:kern w:val="2"/>
                <w:sz w:val="21"/>
                <w:szCs w:val="21"/>
              </w:rPr>
            </w:pPr>
            <w:r w:rsidRPr="0016661A">
              <w:rPr>
                <w:kern w:val="2"/>
                <w:sz w:val="21"/>
                <w:szCs w:val="21"/>
              </w:rPr>
              <w:t>氨氮</w:t>
            </w:r>
          </w:p>
        </w:tc>
        <w:tc>
          <w:tcPr>
            <w:tcW w:w="2157" w:type="dxa"/>
            <w:tcMar>
              <w:left w:w="0" w:type="dxa"/>
              <w:right w:w="0" w:type="dxa"/>
            </w:tcMar>
            <w:vAlign w:val="center"/>
          </w:tcPr>
          <w:p w14:paraId="3538645D" w14:textId="77777777" w:rsidR="00EE41DF" w:rsidRPr="0016661A" w:rsidRDefault="00EE41DF" w:rsidP="00EE41DF">
            <w:pPr>
              <w:jc w:val="center"/>
              <w:rPr>
                <w:kern w:val="2"/>
                <w:sz w:val="21"/>
                <w:szCs w:val="21"/>
              </w:rPr>
            </w:pPr>
            <w:r w:rsidRPr="0016661A">
              <w:rPr>
                <w:kern w:val="2"/>
                <w:sz w:val="21"/>
                <w:szCs w:val="21"/>
              </w:rPr>
              <w:t>5</w:t>
            </w:r>
          </w:p>
        </w:tc>
      </w:tr>
      <w:tr w:rsidR="0016661A" w:rsidRPr="0016661A" w14:paraId="21C68719" w14:textId="77777777" w:rsidTr="004C3452">
        <w:trPr>
          <w:trHeight w:val="284"/>
          <w:jc w:val="center"/>
        </w:trPr>
        <w:tc>
          <w:tcPr>
            <w:tcW w:w="590" w:type="dxa"/>
            <w:vMerge/>
            <w:tcMar>
              <w:left w:w="0" w:type="dxa"/>
              <w:right w:w="0" w:type="dxa"/>
            </w:tcMar>
            <w:vAlign w:val="center"/>
          </w:tcPr>
          <w:p w14:paraId="752C50A8" w14:textId="77777777" w:rsidR="00EE41DF" w:rsidRPr="0016661A" w:rsidRDefault="00EE41DF" w:rsidP="00EE41DF">
            <w:pPr>
              <w:jc w:val="center"/>
              <w:rPr>
                <w:kern w:val="2"/>
                <w:sz w:val="21"/>
                <w:szCs w:val="21"/>
              </w:rPr>
            </w:pPr>
          </w:p>
        </w:tc>
        <w:tc>
          <w:tcPr>
            <w:tcW w:w="880" w:type="dxa"/>
            <w:vMerge/>
            <w:tcMar>
              <w:left w:w="0" w:type="dxa"/>
              <w:right w:w="0" w:type="dxa"/>
            </w:tcMar>
            <w:vAlign w:val="center"/>
          </w:tcPr>
          <w:p w14:paraId="401F2C00" w14:textId="77777777" w:rsidR="00EE41DF" w:rsidRPr="0016661A" w:rsidRDefault="00EE41DF" w:rsidP="00EE41DF">
            <w:pPr>
              <w:jc w:val="center"/>
              <w:rPr>
                <w:kern w:val="2"/>
                <w:sz w:val="21"/>
                <w:szCs w:val="21"/>
              </w:rPr>
            </w:pPr>
          </w:p>
        </w:tc>
        <w:tc>
          <w:tcPr>
            <w:tcW w:w="1190" w:type="dxa"/>
            <w:vMerge/>
            <w:tcMar>
              <w:left w:w="0" w:type="dxa"/>
              <w:right w:w="0" w:type="dxa"/>
            </w:tcMar>
            <w:vAlign w:val="center"/>
          </w:tcPr>
          <w:p w14:paraId="06E7D64B" w14:textId="77777777" w:rsidR="00EE41DF" w:rsidRPr="0016661A" w:rsidRDefault="00EE41DF" w:rsidP="00EE41DF">
            <w:pPr>
              <w:jc w:val="center"/>
              <w:rPr>
                <w:kern w:val="2"/>
                <w:sz w:val="21"/>
                <w:szCs w:val="21"/>
              </w:rPr>
            </w:pPr>
          </w:p>
        </w:tc>
        <w:tc>
          <w:tcPr>
            <w:tcW w:w="1092" w:type="dxa"/>
            <w:vMerge/>
            <w:tcMar>
              <w:left w:w="0" w:type="dxa"/>
              <w:right w:w="0" w:type="dxa"/>
            </w:tcMar>
            <w:vAlign w:val="center"/>
          </w:tcPr>
          <w:p w14:paraId="0714AA01" w14:textId="77777777" w:rsidR="00EE41DF" w:rsidRPr="0016661A" w:rsidRDefault="00EE41DF" w:rsidP="00EE41DF">
            <w:pPr>
              <w:jc w:val="center"/>
              <w:rPr>
                <w:kern w:val="2"/>
                <w:sz w:val="21"/>
                <w:szCs w:val="21"/>
              </w:rPr>
            </w:pPr>
          </w:p>
        </w:tc>
        <w:tc>
          <w:tcPr>
            <w:tcW w:w="1402" w:type="dxa"/>
            <w:vMerge/>
            <w:tcMar>
              <w:left w:w="0" w:type="dxa"/>
              <w:right w:w="0" w:type="dxa"/>
            </w:tcMar>
            <w:vAlign w:val="center"/>
          </w:tcPr>
          <w:p w14:paraId="3ECAA907"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7FC34203"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00C87071" w14:textId="77777777" w:rsidR="00EE41DF" w:rsidRPr="0016661A" w:rsidRDefault="00EE41DF" w:rsidP="00EE41DF">
            <w:pPr>
              <w:jc w:val="center"/>
              <w:rPr>
                <w:kern w:val="2"/>
                <w:sz w:val="21"/>
                <w:szCs w:val="21"/>
              </w:rPr>
            </w:pPr>
          </w:p>
        </w:tc>
        <w:tc>
          <w:tcPr>
            <w:tcW w:w="1274" w:type="dxa"/>
            <w:vMerge/>
            <w:tcMar>
              <w:left w:w="0" w:type="dxa"/>
              <w:right w:w="0" w:type="dxa"/>
            </w:tcMar>
            <w:vAlign w:val="center"/>
          </w:tcPr>
          <w:p w14:paraId="248E6290" w14:textId="77777777" w:rsidR="00EE41DF" w:rsidRPr="0016661A" w:rsidRDefault="00EE41DF" w:rsidP="00EE41DF">
            <w:pPr>
              <w:jc w:val="center"/>
              <w:rPr>
                <w:kern w:val="2"/>
                <w:sz w:val="21"/>
                <w:szCs w:val="21"/>
              </w:rPr>
            </w:pPr>
          </w:p>
        </w:tc>
        <w:tc>
          <w:tcPr>
            <w:tcW w:w="1436" w:type="dxa"/>
            <w:vMerge/>
            <w:tcMar>
              <w:left w:w="0" w:type="dxa"/>
              <w:right w:w="0" w:type="dxa"/>
            </w:tcMar>
            <w:vAlign w:val="center"/>
          </w:tcPr>
          <w:p w14:paraId="0567FB0B" w14:textId="77777777" w:rsidR="00EE41DF" w:rsidRPr="0016661A" w:rsidRDefault="00EE41DF" w:rsidP="00EE41DF">
            <w:pPr>
              <w:jc w:val="center"/>
              <w:rPr>
                <w:kern w:val="2"/>
                <w:sz w:val="21"/>
                <w:szCs w:val="21"/>
              </w:rPr>
            </w:pPr>
          </w:p>
        </w:tc>
        <w:tc>
          <w:tcPr>
            <w:tcW w:w="1919" w:type="dxa"/>
            <w:tcMar>
              <w:left w:w="0" w:type="dxa"/>
              <w:right w:w="0" w:type="dxa"/>
            </w:tcMar>
            <w:vAlign w:val="center"/>
          </w:tcPr>
          <w:p w14:paraId="011693FA" w14:textId="77777777" w:rsidR="00EE41DF" w:rsidRPr="0016661A" w:rsidRDefault="00EE41DF" w:rsidP="00EE41DF">
            <w:pPr>
              <w:widowControl w:val="0"/>
              <w:jc w:val="center"/>
              <w:rPr>
                <w:kern w:val="2"/>
                <w:sz w:val="21"/>
                <w:szCs w:val="21"/>
              </w:rPr>
            </w:pPr>
            <w:r w:rsidRPr="0016661A">
              <w:rPr>
                <w:kern w:val="2"/>
                <w:sz w:val="21"/>
                <w:szCs w:val="21"/>
              </w:rPr>
              <w:t>总磷</w:t>
            </w:r>
          </w:p>
        </w:tc>
        <w:tc>
          <w:tcPr>
            <w:tcW w:w="2157" w:type="dxa"/>
            <w:tcMar>
              <w:left w:w="0" w:type="dxa"/>
              <w:right w:w="0" w:type="dxa"/>
            </w:tcMar>
            <w:vAlign w:val="center"/>
          </w:tcPr>
          <w:p w14:paraId="5A3797C7" w14:textId="77777777" w:rsidR="00EE41DF" w:rsidRPr="0016661A" w:rsidRDefault="00EE41DF" w:rsidP="00EE41DF">
            <w:pPr>
              <w:jc w:val="center"/>
              <w:rPr>
                <w:kern w:val="2"/>
                <w:sz w:val="21"/>
                <w:szCs w:val="21"/>
              </w:rPr>
            </w:pPr>
            <w:r w:rsidRPr="0016661A">
              <w:rPr>
                <w:kern w:val="2"/>
                <w:sz w:val="21"/>
                <w:szCs w:val="21"/>
              </w:rPr>
              <w:t>0.5</w:t>
            </w:r>
          </w:p>
        </w:tc>
      </w:tr>
      <w:tr w:rsidR="0016661A" w:rsidRPr="0016661A" w14:paraId="68BAEEC1" w14:textId="77777777" w:rsidTr="004C3452">
        <w:trPr>
          <w:trHeight w:val="284"/>
          <w:jc w:val="center"/>
        </w:trPr>
        <w:tc>
          <w:tcPr>
            <w:tcW w:w="590" w:type="dxa"/>
            <w:vMerge/>
            <w:tcMar>
              <w:left w:w="0" w:type="dxa"/>
              <w:right w:w="0" w:type="dxa"/>
            </w:tcMar>
            <w:vAlign w:val="center"/>
          </w:tcPr>
          <w:p w14:paraId="58399097" w14:textId="77777777" w:rsidR="00EE41DF" w:rsidRPr="0016661A" w:rsidRDefault="00EE41DF" w:rsidP="00EE41DF">
            <w:pPr>
              <w:jc w:val="center"/>
              <w:rPr>
                <w:kern w:val="2"/>
                <w:sz w:val="21"/>
                <w:szCs w:val="21"/>
              </w:rPr>
            </w:pPr>
          </w:p>
        </w:tc>
        <w:tc>
          <w:tcPr>
            <w:tcW w:w="880" w:type="dxa"/>
            <w:vMerge/>
            <w:tcMar>
              <w:left w:w="0" w:type="dxa"/>
              <w:right w:w="0" w:type="dxa"/>
            </w:tcMar>
            <w:vAlign w:val="center"/>
          </w:tcPr>
          <w:p w14:paraId="336CC7C6" w14:textId="77777777" w:rsidR="00EE41DF" w:rsidRPr="0016661A" w:rsidRDefault="00EE41DF" w:rsidP="00EE41DF">
            <w:pPr>
              <w:jc w:val="center"/>
              <w:rPr>
                <w:kern w:val="2"/>
                <w:sz w:val="21"/>
                <w:szCs w:val="21"/>
              </w:rPr>
            </w:pPr>
          </w:p>
        </w:tc>
        <w:tc>
          <w:tcPr>
            <w:tcW w:w="1190" w:type="dxa"/>
            <w:vMerge/>
            <w:tcMar>
              <w:left w:w="0" w:type="dxa"/>
              <w:right w:w="0" w:type="dxa"/>
            </w:tcMar>
            <w:vAlign w:val="center"/>
          </w:tcPr>
          <w:p w14:paraId="6F38C561" w14:textId="77777777" w:rsidR="00EE41DF" w:rsidRPr="0016661A" w:rsidRDefault="00EE41DF" w:rsidP="00EE41DF">
            <w:pPr>
              <w:jc w:val="center"/>
              <w:rPr>
                <w:kern w:val="2"/>
                <w:sz w:val="21"/>
                <w:szCs w:val="21"/>
              </w:rPr>
            </w:pPr>
          </w:p>
        </w:tc>
        <w:tc>
          <w:tcPr>
            <w:tcW w:w="1092" w:type="dxa"/>
            <w:vMerge/>
            <w:tcMar>
              <w:left w:w="0" w:type="dxa"/>
              <w:right w:w="0" w:type="dxa"/>
            </w:tcMar>
            <w:vAlign w:val="center"/>
          </w:tcPr>
          <w:p w14:paraId="6FF8FAE5" w14:textId="77777777" w:rsidR="00EE41DF" w:rsidRPr="0016661A" w:rsidRDefault="00EE41DF" w:rsidP="00EE41DF">
            <w:pPr>
              <w:jc w:val="center"/>
              <w:rPr>
                <w:kern w:val="2"/>
                <w:sz w:val="21"/>
                <w:szCs w:val="21"/>
              </w:rPr>
            </w:pPr>
          </w:p>
        </w:tc>
        <w:tc>
          <w:tcPr>
            <w:tcW w:w="1402" w:type="dxa"/>
            <w:vMerge/>
            <w:tcMar>
              <w:left w:w="0" w:type="dxa"/>
              <w:right w:w="0" w:type="dxa"/>
            </w:tcMar>
            <w:vAlign w:val="center"/>
          </w:tcPr>
          <w:p w14:paraId="3DBE0952"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3E785872"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29E5D619" w14:textId="77777777" w:rsidR="00EE41DF" w:rsidRPr="0016661A" w:rsidRDefault="00EE41DF" w:rsidP="00EE41DF">
            <w:pPr>
              <w:jc w:val="center"/>
              <w:rPr>
                <w:kern w:val="2"/>
                <w:sz w:val="21"/>
                <w:szCs w:val="21"/>
              </w:rPr>
            </w:pPr>
          </w:p>
        </w:tc>
        <w:tc>
          <w:tcPr>
            <w:tcW w:w="1274" w:type="dxa"/>
            <w:vMerge/>
            <w:tcMar>
              <w:left w:w="0" w:type="dxa"/>
              <w:right w:w="0" w:type="dxa"/>
            </w:tcMar>
            <w:vAlign w:val="center"/>
          </w:tcPr>
          <w:p w14:paraId="715337E6" w14:textId="77777777" w:rsidR="00EE41DF" w:rsidRPr="0016661A" w:rsidRDefault="00EE41DF" w:rsidP="00EE41DF">
            <w:pPr>
              <w:jc w:val="center"/>
              <w:rPr>
                <w:kern w:val="2"/>
                <w:sz w:val="21"/>
                <w:szCs w:val="21"/>
              </w:rPr>
            </w:pPr>
          </w:p>
        </w:tc>
        <w:tc>
          <w:tcPr>
            <w:tcW w:w="1436" w:type="dxa"/>
            <w:vMerge/>
            <w:tcMar>
              <w:left w:w="0" w:type="dxa"/>
              <w:right w:w="0" w:type="dxa"/>
            </w:tcMar>
            <w:vAlign w:val="center"/>
          </w:tcPr>
          <w:p w14:paraId="209462F3" w14:textId="77777777" w:rsidR="00EE41DF" w:rsidRPr="0016661A" w:rsidRDefault="00EE41DF" w:rsidP="00EE41DF">
            <w:pPr>
              <w:jc w:val="center"/>
              <w:rPr>
                <w:kern w:val="2"/>
                <w:sz w:val="21"/>
                <w:szCs w:val="21"/>
              </w:rPr>
            </w:pPr>
          </w:p>
        </w:tc>
        <w:tc>
          <w:tcPr>
            <w:tcW w:w="1919" w:type="dxa"/>
            <w:tcMar>
              <w:left w:w="0" w:type="dxa"/>
              <w:right w:w="0" w:type="dxa"/>
            </w:tcMar>
            <w:vAlign w:val="center"/>
          </w:tcPr>
          <w:p w14:paraId="77A4C96F" w14:textId="77777777" w:rsidR="00EE41DF" w:rsidRPr="0016661A" w:rsidRDefault="00EE41DF" w:rsidP="00EE41DF">
            <w:pPr>
              <w:widowControl w:val="0"/>
              <w:jc w:val="center"/>
              <w:rPr>
                <w:kern w:val="2"/>
                <w:sz w:val="21"/>
                <w:szCs w:val="21"/>
              </w:rPr>
            </w:pPr>
            <w:r w:rsidRPr="0016661A">
              <w:rPr>
                <w:kern w:val="2"/>
                <w:sz w:val="21"/>
                <w:szCs w:val="21"/>
              </w:rPr>
              <w:t>总氮</w:t>
            </w:r>
          </w:p>
        </w:tc>
        <w:tc>
          <w:tcPr>
            <w:tcW w:w="2157" w:type="dxa"/>
            <w:tcMar>
              <w:left w:w="0" w:type="dxa"/>
              <w:right w:w="0" w:type="dxa"/>
            </w:tcMar>
            <w:vAlign w:val="center"/>
          </w:tcPr>
          <w:p w14:paraId="07D09A45" w14:textId="77777777" w:rsidR="00EE41DF" w:rsidRPr="0016661A" w:rsidRDefault="00EE41DF" w:rsidP="00EE41DF">
            <w:pPr>
              <w:jc w:val="center"/>
              <w:rPr>
                <w:kern w:val="2"/>
                <w:sz w:val="21"/>
                <w:szCs w:val="21"/>
              </w:rPr>
            </w:pPr>
            <w:r w:rsidRPr="0016661A">
              <w:rPr>
                <w:kern w:val="2"/>
                <w:sz w:val="21"/>
                <w:szCs w:val="21"/>
              </w:rPr>
              <w:t>15</w:t>
            </w:r>
          </w:p>
        </w:tc>
      </w:tr>
      <w:tr w:rsidR="0016661A" w:rsidRPr="0016661A" w14:paraId="32A00068" w14:textId="77777777" w:rsidTr="004C3452">
        <w:trPr>
          <w:trHeight w:val="284"/>
          <w:jc w:val="center"/>
        </w:trPr>
        <w:tc>
          <w:tcPr>
            <w:tcW w:w="590" w:type="dxa"/>
            <w:vMerge/>
            <w:tcMar>
              <w:left w:w="0" w:type="dxa"/>
              <w:right w:w="0" w:type="dxa"/>
            </w:tcMar>
            <w:vAlign w:val="center"/>
          </w:tcPr>
          <w:p w14:paraId="666649F6" w14:textId="77777777" w:rsidR="00EE41DF" w:rsidRPr="0016661A" w:rsidRDefault="00EE41DF" w:rsidP="00EE41DF">
            <w:pPr>
              <w:jc w:val="center"/>
              <w:rPr>
                <w:kern w:val="2"/>
                <w:sz w:val="21"/>
                <w:szCs w:val="21"/>
              </w:rPr>
            </w:pPr>
          </w:p>
        </w:tc>
        <w:tc>
          <w:tcPr>
            <w:tcW w:w="880" w:type="dxa"/>
            <w:vMerge/>
            <w:tcMar>
              <w:left w:w="0" w:type="dxa"/>
              <w:right w:w="0" w:type="dxa"/>
            </w:tcMar>
            <w:vAlign w:val="center"/>
          </w:tcPr>
          <w:p w14:paraId="7D305920" w14:textId="77777777" w:rsidR="00EE41DF" w:rsidRPr="0016661A" w:rsidRDefault="00EE41DF" w:rsidP="00EE41DF">
            <w:pPr>
              <w:jc w:val="center"/>
              <w:rPr>
                <w:kern w:val="2"/>
                <w:sz w:val="21"/>
                <w:szCs w:val="21"/>
              </w:rPr>
            </w:pPr>
          </w:p>
        </w:tc>
        <w:tc>
          <w:tcPr>
            <w:tcW w:w="1190" w:type="dxa"/>
            <w:vMerge/>
            <w:tcMar>
              <w:left w:w="0" w:type="dxa"/>
              <w:right w:w="0" w:type="dxa"/>
            </w:tcMar>
            <w:vAlign w:val="center"/>
          </w:tcPr>
          <w:p w14:paraId="42D81D02" w14:textId="77777777" w:rsidR="00EE41DF" w:rsidRPr="0016661A" w:rsidRDefault="00EE41DF" w:rsidP="00EE41DF">
            <w:pPr>
              <w:jc w:val="center"/>
              <w:rPr>
                <w:kern w:val="2"/>
                <w:sz w:val="21"/>
                <w:szCs w:val="21"/>
              </w:rPr>
            </w:pPr>
          </w:p>
        </w:tc>
        <w:tc>
          <w:tcPr>
            <w:tcW w:w="1092" w:type="dxa"/>
            <w:vMerge/>
            <w:tcMar>
              <w:left w:w="0" w:type="dxa"/>
              <w:right w:w="0" w:type="dxa"/>
            </w:tcMar>
            <w:vAlign w:val="center"/>
          </w:tcPr>
          <w:p w14:paraId="77DD9D48" w14:textId="77777777" w:rsidR="00EE41DF" w:rsidRPr="0016661A" w:rsidRDefault="00EE41DF" w:rsidP="00EE41DF">
            <w:pPr>
              <w:jc w:val="center"/>
              <w:rPr>
                <w:kern w:val="2"/>
                <w:sz w:val="21"/>
                <w:szCs w:val="21"/>
              </w:rPr>
            </w:pPr>
          </w:p>
        </w:tc>
        <w:tc>
          <w:tcPr>
            <w:tcW w:w="1402" w:type="dxa"/>
            <w:vMerge/>
            <w:tcMar>
              <w:left w:w="0" w:type="dxa"/>
              <w:right w:w="0" w:type="dxa"/>
            </w:tcMar>
            <w:vAlign w:val="center"/>
          </w:tcPr>
          <w:p w14:paraId="0BE7BEE8"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5493858C" w14:textId="77777777" w:rsidR="00EE41DF" w:rsidRPr="0016661A" w:rsidRDefault="00EE41DF" w:rsidP="00EE41DF">
            <w:pPr>
              <w:jc w:val="center"/>
              <w:rPr>
                <w:kern w:val="2"/>
                <w:sz w:val="21"/>
                <w:szCs w:val="21"/>
              </w:rPr>
            </w:pPr>
          </w:p>
        </w:tc>
        <w:tc>
          <w:tcPr>
            <w:tcW w:w="1014" w:type="dxa"/>
            <w:vMerge/>
            <w:tcMar>
              <w:left w:w="0" w:type="dxa"/>
              <w:right w:w="0" w:type="dxa"/>
            </w:tcMar>
            <w:vAlign w:val="center"/>
          </w:tcPr>
          <w:p w14:paraId="3A773FB3" w14:textId="77777777" w:rsidR="00EE41DF" w:rsidRPr="0016661A" w:rsidRDefault="00EE41DF" w:rsidP="00EE41DF">
            <w:pPr>
              <w:jc w:val="center"/>
              <w:rPr>
                <w:kern w:val="2"/>
                <w:sz w:val="21"/>
                <w:szCs w:val="21"/>
              </w:rPr>
            </w:pPr>
          </w:p>
        </w:tc>
        <w:tc>
          <w:tcPr>
            <w:tcW w:w="1274" w:type="dxa"/>
            <w:vMerge/>
            <w:tcMar>
              <w:left w:w="0" w:type="dxa"/>
              <w:right w:w="0" w:type="dxa"/>
            </w:tcMar>
            <w:vAlign w:val="center"/>
          </w:tcPr>
          <w:p w14:paraId="0BD388D4" w14:textId="77777777" w:rsidR="00EE41DF" w:rsidRPr="0016661A" w:rsidRDefault="00EE41DF" w:rsidP="00EE41DF">
            <w:pPr>
              <w:jc w:val="center"/>
              <w:rPr>
                <w:kern w:val="2"/>
                <w:sz w:val="21"/>
                <w:szCs w:val="21"/>
              </w:rPr>
            </w:pPr>
          </w:p>
        </w:tc>
        <w:tc>
          <w:tcPr>
            <w:tcW w:w="1436" w:type="dxa"/>
            <w:vMerge/>
            <w:tcMar>
              <w:left w:w="0" w:type="dxa"/>
              <w:right w:w="0" w:type="dxa"/>
            </w:tcMar>
            <w:vAlign w:val="center"/>
          </w:tcPr>
          <w:p w14:paraId="4D34D57A" w14:textId="77777777" w:rsidR="00EE41DF" w:rsidRPr="0016661A" w:rsidRDefault="00EE41DF" w:rsidP="00EE41DF">
            <w:pPr>
              <w:jc w:val="center"/>
              <w:rPr>
                <w:kern w:val="2"/>
                <w:sz w:val="21"/>
                <w:szCs w:val="21"/>
              </w:rPr>
            </w:pPr>
          </w:p>
        </w:tc>
        <w:tc>
          <w:tcPr>
            <w:tcW w:w="1919" w:type="dxa"/>
            <w:tcMar>
              <w:left w:w="0" w:type="dxa"/>
              <w:right w:w="0" w:type="dxa"/>
            </w:tcMar>
            <w:vAlign w:val="center"/>
          </w:tcPr>
          <w:p w14:paraId="7EEE8674" w14:textId="77777777" w:rsidR="00EE41DF" w:rsidRPr="0016661A" w:rsidRDefault="004C3452" w:rsidP="00EE41DF">
            <w:pPr>
              <w:widowControl w:val="0"/>
              <w:jc w:val="center"/>
              <w:rPr>
                <w:kern w:val="2"/>
                <w:sz w:val="21"/>
                <w:szCs w:val="21"/>
              </w:rPr>
            </w:pPr>
            <w:r w:rsidRPr="0016661A">
              <w:rPr>
                <w:kern w:val="2"/>
                <w:sz w:val="21"/>
                <w:szCs w:val="21"/>
              </w:rPr>
              <w:t>总锌</w:t>
            </w:r>
          </w:p>
        </w:tc>
        <w:tc>
          <w:tcPr>
            <w:tcW w:w="2157" w:type="dxa"/>
            <w:tcMar>
              <w:left w:w="0" w:type="dxa"/>
              <w:right w:w="0" w:type="dxa"/>
            </w:tcMar>
            <w:vAlign w:val="center"/>
          </w:tcPr>
          <w:p w14:paraId="1FA907E1" w14:textId="77777777" w:rsidR="00EE41DF" w:rsidRPr="0016661A" w:rsidRDefault="004C3452" w:rsidP="00EE41DF">
            <w:pPr>
              <w:widowControl w:val="0"/>
              <w:jc w:val="center"/>
              <w:rPr>
                <w:kern w:val="2"/>
                <w:sz w:val="21"/>
                <w:szCs w:val="21"/>
              </w:rPr>
            </w:pPr>
            <w:r w:rsidRPr="0016661A">
              <w:rPr>
                <w:kern w:val="2"/>
                <w:sz w:val="21"/>
                <w:szCs w:val="21"/>
              </w:rPr>
              <w:t>1.0</w:t>
            </w:r>
          </w:p>
        </w:tc>
      </w:tr>
    </w:tbl>
    <w:p w14:paraId="3F3C5C10" w14:textId="77777777" w:rsidR="00EE41DF" w:rsidRPr="0016661A" w:rsidRDefault="00EE41DF" w:rsidP="00EE41DF">
      <w:pPr>
        <w:widowControl w:val="0"/>
        <w:adjustRightInd w:val="0"/>
        <w:snapToGrid w:val="0"/>
        <w:spacing w:line="500" w:lineRule="exact"/>
        <w:jc w:val="center"/>
        <w:rPr>
          <w:b/>
          <w:kern w:val="2"/>
          <w:szCs w:val="24"/>
        </w:rPr>
      </w:pPr>
      <w:r w:rsidRPr="0016661A">
        <w:rPr>
          <w:b/>
          <w:kern w:val="2"/>
          <w:szCs w:val="24"/>
        </w:rPr>
        <w:lastRenderedPageBreak/>
        <w:t>表</w:t>
      </w:r>
      <w:r w:rsidRPr="0016661A">
        <w:rPr>
          <w:b/>
          <w:kern w:val="2"/>
          <w:szCs w:val="24"/>
        </w:rPr>
        <w:t xml:space="preserve">6.2-3  </w:t>
      </w:r>
      <w:r w:rsidRPr="0016661A">
        <w:rPr>
          <w:b/>
          <w:kern w:val="2"/>
          <w:szCs w:val="24"/>
        </w:rPr>
        <w:t>废水污染物排放执行标准表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2369"/>
        <w:gridCol w:w="3318"/>
        <w:gridCol w:w="2636"/>
        <w:gridCol w:w="3051"/>
      </w:tblGrid>
      <w:tr w:rsidR="0016661A" w:rsidRPr="0016661A" w14:paraId="3717D8A0" w14:textId="77777777" w:rsidTr="004C3452">
        <w:trPr>
          <w:trHeight w:val="284"/>
          <w:jc w:val="center"/>
        </w:trPr>
        <w:tc>
          <w:tcPr>
            <w:tcW w:w="2844" w:type="dxa"/>
            <w:vMerge w:val="restart"/>
            <w:vAlign w:val="center"/>
          </w:tcPr>
          <w:p w14:paraId="09A4BA31" w14:textId="77777777" w:rsidR="00EE41DF" w:rsidRPr="0016661A" w:rsidRDefault="00EE41DF" w:rsidP="00EE41DF">
            <w:pPr>
              <w:widowControl w:val="0"/>
              <w:jc w:val="center"/>
              <w:rPr>
                <w:kern w:val="2"/>
                <w:sz w:val="21"/>
                <w:szCs w:val="21"/>
              </w:rPr>
            </w:pPr>
            <w:r w:rsidRPr="0016661A">
              <w:rPr>
                <w:kern w:val="2"/>
                <w:sz w:val="21"/>
                <w:szCs w:val="21"/>
              </w:rPr>
              <w:t>序号</w:t>
            </w:r>
          </w:p>
        </w:tc>
        <w:tc>
          <w:tcPr>
            <w:tcW w:w="2369" w:type="dxa"/>
            <w:vMerge w:val="restart"/>
            <w:vAlign w:val="center"/>
          </w:tcPr>
          <w:p w14:paraId="0F879E41" w14:textId="77777777" w:rsidR="00EE41DF" w:rsidRPr="0016661A" w:rsidRDefault="00EE41DF" w:rsidP="00EE41DF">
            <w:pPr>
              <w:widowControl w:val="0"/>
              <w:jc w:val="center"/>
              <w:rPr>
                <w:kern w:val="2"/>
                <w:sz w:val="21"/>
                <w:szCs w:val="21"/>
              </w:rPr>
            </w:pPr>
            <w:r w:rsidRPr="0016661A">
              <w:rPr>
                <w:kern w:val="2"/>
                <w:sz w:val="21"/>
                <w:szCs w:val="21"/>
              </w:rPr>
              <w:t>排放口编号</w:t>
            </w:r>
          </w:p>
        </w:tc>
        <w:tc>
          <w:tcPr>
            <w:tcW w:w="3318" w:type="dxa"/>
            <w:vMerge w:val="restart"/>
            <w:vAlign w:val="center"/>
          </w:tcPr>
          <w:p w14:paraId="60CEDCC8" w14:textId="77777777" w:rsidR="00EE41DF" w:rsidRPr="0016661A" w:rsidRDefault="00EE41DF" w:rsidP="00EE41DF">
            <w:pPr>
              <w:widowControl w:val="0"/>
              <w:jc w:val="center"/>
              <w:rPr>
                <w:kern w:val="2"/>
                <w:sz w:val="21"/>
                <w:szCs w:val="21"/>
              </w:rPr>
            </w:pPr>
            <w:r w:rsidRPr="0016661A">
              <w:rPr>
                <w:kern w:val="2"/>
                <w:sz w:val="21"/>
                <w:szCs w:val="21"/>
              </w:rPr>
              <w:t>污染物种类</w:t>
            </w:r>
          </w:p>
        </w:tc>
        <w:tc>
          <w:tcPr>
            <w:tcW w:w="5687" w:type="dxa"/>
            <w:gridSpan w:val="2"/>
            <w:vAlign w:val="center"/>
          </w:tcPr>
          <w:p w14:paraId="7AF8D532" w14:textId="77777777" w:rsidR="00EE41DF" w:rsidRPr="0016661A" w:rsidRDefault="00EE41DF" w:rsidP="00EE41DF">
            <w:pPr>
              <w:widowControl w:val="0"/>
              <w:jc w:val="center"/>
              <w:rPr>
                <w:kern w:val="2"/>
                <w:sz w:val="21"/>
                <w:szCs w:val="21"/>
              </w:rPr>
            </w:pPr>
            <w:r w:rsidRPr="0016661A">
              <w:rPr>
                <w:kern w:val="2"/>
                <w:sz w:val="21"/>
                <w:szCs w:val="21"/>
              </w:rPr>
              <w:t>国家或地方污染物排放标准及其他按规定商定的排放协议</w:t>
            </w:r>
          </w:p>
        </w:tc>
      </w:tr>
      <w:tr w:rsidR="0016661A" w:rsidRPr="0016661A" w14:paraId="57DB5752" w14:textId="77777777" w:rsidTr="004C3452">
        <w:trPr>
          <w:trHeight w:val="284"/>
          <w:jc w:val="center"/>
        </w:trPr>
        <w:tc>
          <w:tcPr>
            <w:tcW w:w="2844" w:type="dxa"/>
            <w:vMerge/>
            <w:vAlign w:val="center"/>
          </w:tcPr>
          <w:p w14:paraId="28DE3689" w14:textId="77777777" w:rsidR="00EE41DF" w:rsidRPr="0016661A" w:rsidRDefault="00EE41DF" w:rsidP="00EE41DF">
            <w:pPr>
              <w:widowControl w:val="0"/>
              <w:jc w:val="center"/>
              <w:rPr>
                <w:kern w:val="2"/>
                <w:sz w:val="21"/>
                <w:szCs w:val="21"/>
              </w:rPr>
            </w:pPr>
          </w:p>
        </w:tc>
        <w:tc>
          <w:tcPr>
            <w:tcW w:w="2369" w:type="dxa"/>
            <w:vMerge/>
            <w:vAlign w:val="center"/>
          </w:tcPr>
          <w:p w14:paraId="6FDEF963" w14:textId="77777777" w:rsidR="00EE41DF" w:rsidRPr="0016661A" w:rsidRDefault="00EE41DF" w:rsidP="00EE41DF">
            <w:pPr>
              <w:widowControl w:val="0"/>
              <w:jc w:val="center"/>
              <w:rPr>
                <w:kern w:val="2"/>
                <w:sz w:val="21"/>
                <w:szCs w:val="21"/>
              </w:rPr>
            </w:pPr>
          </w:p>
        </w:tc>
        <w:tc>
          <w:tcPr>
            <w:tcW w:w="3318" w:type="dxa"/>
            <w:vMerge/>
            <w:vAlign w:val="center"/>
          </w:tcPr>
          <w:p w14:paraId="58124014" w14:textId="77777777" w:rsidR="00EE41DF" w:rsidRPr="0016661A" w:rsidRDefault="00EE41DF" w:rsidP="00EE41DF">
            <w:pPr>
              <w:widowControl w:val="0"/>
              <w:jc w:val="center"/>
              <w:rPr>
                <w:kern w:val="2"/>
                <w:sz w:val="21"/>
                <w:szCs w:val="21"/>
              </w:rPr>
            </w:pPr>
          </w:p>
        </w:tc>
        <w:tc>
          <w:tcPr>
            <w:tcW w:w="2636" w:type="dxa"/>
            <w:vAlign w:val="center"/>
          </w:tcPr>
          <w:p w14:paraId="4F311582" w14:textId="77777777" w:rsidR="00EE41DF" w:rsidRPr="0016661A" w:rsidRDefault="00EE41DF" w:rsidP="00EE41DF">
            <w:pPr>
              <w:widowControl w:val="0"/>
              <w:jc w:val="center"/>
              <w:rPr>
                <w:kern w:val="2"/>
                <w:sz w:val="21"/>
                <w:szCs w:val="21"/>
              </w:rPr>
            </w:pPr>
            <w:r w:rsidRPr="0016661A">
              <w:rPr>
                <w:kern w:val="2"/>
                <w:sz w:val="21"/>
                <w:szCs w:val="21"/>
              </w:rPr>
              <w:t>名称</w:t>
            </w:r>
          </w:p>
        </w:tc>
        <w:tc>
          <w:tcPr>
            <w:tcW w:w="3051" w:type="dxa"/>
            <w:vAlign w:val="center"/>
          </w:tcPr>
          <w:p w14:paraId="2912F8B1" w14:textId="77777777" w:rsidR="00EE41DF" w:rsidRPr="0016661A" w:rsidRDefault="00EE41DF" w:rsidP="00EE41DF">
            <w:pPr>
              <w:widowControl w:val="0"/>
              <w:jc w:val="center"/>
              <w:rPr>
                <w:kern w:val="2"/>
                <w:sz w:val="21"/>
                <w:szCs w:val="21"/>
              </w:rPr>
            </w:pPr>
            <w:r w:rsidRPr="0016661A">
              <w:rPr>
                <w:kern w:val="2"/>
                <w:sz w:val="21"/>
                <w:szCs w:val="21"/>
              </w:rPr>
              <w:t>浓度限值</w:t>
            </w:r>
            <w:r w:rsidRPr="0016661A">
              <w:rPr>
                <w:kern w:val="2"/>
                <w:sz w:val="21"/>
                <w:szCs w:val="21"/>
              </w:rPr>
              <w:t>mg/L</w:t>
            </w:r>
          </w:p>
        </w:tc>
      </w:tr>
      <w:tr w:rsidR="0016661A" w:rsidRPr="0016661A" w14:paraId="1A84B869" w14:textId="77777777" w:rsidTr="004C3452">
        <w:trPr>
          <w:trHeight w:val="284"/>
          <w:jc w:val="center"/>
        </w:trPr>
        <w:tc>
          <w:tcPr>
            <w:tcW w:w="2844" w:type="dxa"/>
            <w:vMerge w:val="restart"/>
            <w:vAlign w:val="center"/>
          </w:tcPr>
          <w:p w14:paraId="14B1C766" w14:textId="77777777" w:rsidR="00EE41DF" w:rsidRPr="0016661A" w:rsidRDefault="00EE41DF" w:rsidP="00EE41DF">
            <w:pPr>
              <w:widowControl w:val="0"/>
              <w:jc w:val="center"/>
              <w:rPr>
                <w:kern w:val="2"/>
                <w:sz w:val="21"/>
                <w:szCs w:val="21"/>
              </w:rPr>
            </w:pPr>
            <w:r w:rsidRPr="0016661A">
              <w:rPr>
                <w:kern w:val="2"/>
                <w:sz w:val="21"/>
                <w:szCs w:val="21"/>
              </w:rPr>
              <w:t>1</w:t>
            </w:r>
          </w:p>
        </w:tc>
        <w:tc>
          <w:tcPr>
            <w:tcW w:w="2369" w:type="dxa"/>
            <w:vMerge w:val="restart"/>
            <w:vAlign w:val="center"/>
          </w:tcPr>
          <w:p w14:paraId="033B4908" w14:textId="77777777" w:rsidR="00EE41DF" w:rsidRPr="0016661A" w:rsidRDefault="00EE41DF" w:rsidP="00EE41DF">
            <w:pPr>
              <w:widowControl w:val="0"/>
              <w:jc w:val="center"/>
              <w:rPr>
                <w:kern w:val="2"/>
                <w:sz w:val="21"/>
                <w:szCs w:val="21"/>
              </w:rPr>
            </w:pPr>
            <w:r w:rsidRPr="0016661A">
              <w:rPr>
                <w:kern w:val="2"/>
                <w:sz w:val="21"/>
                <w:szCs w:val="21"/>
              </w:rPr>
              <w:t>DW001</w:t>
            </w:r>
          </w:p>
        </w:tc>
        <w:tc>
          <w:tcPr>
            <w:tcW w:w="3318" w:type="dxa"/>
            <w:vAlign w:val="center"/>
          </w:tcPr>
          <w:p w14:paraId="146D7B7F" w14:textId="77777777" w:rsidR="00EE41DF" w:rsidRPr="0016661A" w:rsidRDefault="00EE41DF" w:rsidP="00EE41DF">
            <w:pPr>
              <w:widowControl w:val="0"/>
              <w:ind w:leftChars="50" w:left="120"/>
              <w:jc w:val="center"/>
              <w:rPr>
                <w:kern w:val="2"/>
                <w:sz w:val="21"/>
                <w:szCs w:val="21"/>
              </w:rPr>
            </w:pPr>
            <w:r w:rsidRPr="0016661A">
              <w:rPr>
                <w:kern w:val="2"/>
                <w:sz w:val="21"/>
                <w:szCs w:val="21"/>
              </w:rPr>
              <w:t>pH</w:t>
            </w:r>
            <w:r w:rsidRPr="0016661A">
              <w:rPr>
                <w:kern w:val="2"/>
                <w:sz w:val="21"/>
                <w:szCs w:val="21"/>
              </w:rPr>
              <w:t>值</w:t>
            </w:r>
          </w:p>
        </w:tc>
        <w:tc>
          <w:tcPr>
            <w:tcW w:w="2636" w:type="dxa"/>
            <w:vMerge w:val="restart"/>
            <w:vAlign w:val="center"/>
          </w:tcPr>
          <w:p w14:paraId="47276478" w14:textId="77777777" w:rsidR="00EE41DF" w:rsidRPr="0016661A" w:rsidRDefault="008F53A7" w:rsidP="00EE41DF">
            <w:pPr>
              <w:widowControl w:val="0"/>
              <w:ind w:leftChars="50" w:left="120"/>
              <w:jc w:val="center"/>
              <w:rPr>
                <w:kern w:val="2"/>
                <w:sz w:val="21"/>
                <w:szCs w:val="21"/>
              </w:rPr>
            </w:pPr>
            <w:r w:rsidRPr="0016661A">
              <w:rPr>
                <w:rFonts w:hint="eastAsia"/>
                <w:sz w:val="21"/>
              </w:rPr>
              <w:t>近期</w:t>
            </w:r>
            <w:r w:rsidRPr="0016661A">
              <w:rPr>
                <w:sz w:val="21"/>
              </w:rPr>
              <w:t>连云港胜海水务有限公司接管标准</w:t>
            </w:r>
            <w:r w:rsidRPr="0016661A">
              <w:rPr>
                <w:rFonts w:hint="eastAsia"/>
                <w:sz w:val="21"/>
              </w:rPr>
              <w:t>（</w:t>
            </w:r>
            <w:r w:rsidRPr="0016661A">
              <w:rPr>
                <w:sz w:val="21"/>
              </w:rPr>
              <w:t>远期连云港绿业污水处理有限公司</w:t>
            </w:r>
            <w:r w:rsidRPr="0016661A">
              <w:rPr>
                <w:rFonts w:hint="eastAsia"/>
                <w:sz w:val="21"/>
              </w:rPr>
              <w:t>）</w:t>
            </w:r>
          </w:p>
        </w:tc>
        <w:tc>
          <w:tcPr>
            <w:tcW w:w="3051" w:type="dxa"/>
            <w:vAlign w:val="center"/>
          </w:tcPr>
          <w:p w14:paraId="4D463C50" w14:textId="77777777" w:rsidR="00EE41DF" w:rsidRPr="0016661A" w:rsidRDefault="00EE41DF" w:rsidP="00EE41DF">
            <w:pPr>
              <w:widowControl w:val="0"/>
              <w:ind w:leftChars="50" w:left="120"/>
              <w:jc w:val="center"/>
              <w:rPr>
                <w:kern w:val="2"/>
                <w:sz w:val="21"/>
                <w:szCs w:val="21"/>
              </w:rPr>
            </w:pPr>
            <w:r w:rsidRPr="0016661A">
              <w:rPr>
                <w:kern w:val="2"/>
                <w:sz w:val="21"/>
                <w:szCs w:val="21"/>
              </w:rPr>
              <w:t>6-9</w:t>
            </w:r>
          </w:p>
        </w:tc>
      </w:tr>
      <w:tr w:rsidR="0016661A" w:rsidRPr="0016661A" w14:paraId="39690D22" w14:textId="77777777" w:rsidTr="004C3452">
        <w:trPr>
          <w:trHeight w:val="284"/>
          <w:jc w:val="center"/>
        </w:trPr>
        <w:tc>
          <w:tcPr>
            <w:tcW w:w="2844" w:type="dxa"/>
            <w:vMerge/>
            <w:vAlign w:val="center"/>
          </w:tcPr>
          <w:p w14:paraId="70A34478" w14:textId="77777777" w:rsidR="00EE41DF" w:rsidRPr="0016661A" w:rsidRDefault="00EE41DF" w:rsidP="00EE41DF">
            <w:pPr>
              <w:widowControl w:val="0"/>
              <w:jc w:val="center"/>
              <w:rPr>
                <w:kern w:val="2"/>
                <w:sz w:val="21"/>
                <w:szCs w:val="21"/>
              </w:rPr>
            </w:pPr>
          </w:p>
        </w:tc>
        <w:tc>
          <w:tcPr>
            <w:tcW w:w="2369" w:type="dxa"/>
            <w:vMerge/>
            <w:vAlign w:val="center"/>
          </w:tcPr>
          <w:p w14:paraId="4286B5DE" w14:textId="77777777" w:rsidR="00EE41DF" w:rsidRPr="0016661A" w:rsidRDefault="00EE41DF" w:rsidP="00EE41DF">
            <w:pPr>
              <w:widowControl w:val="0"/>
              <w:jc w:val="center"/>
              <w:rPr>
                <w:kern w:val="2"/>
                <w:sz w:val="21"/>
                <w:szCs w:val="21"/>
              </w:rPr>
            </w:pPr>
          </w:p>
        </w:tc>
        <w:tc>
          <w:tcPr>
            <w:tcW w:w="3318" w:type="dxa"/>
            <w:vAlign w:val="center"/>
          </w:tcPr>
          <w:p w14:paraId="44FBCC4E" w14:textId="77777777" w:rsidR="00EE41DF" w:rsidRPr="0016661A" w:rsidRDefault="00EE41DF" w:rsidP="00EE41DF">
            <w:pPr>
              <w:widowControl w:val="0"/>
              <w:ind w:leftChars="50" w:left="120"/>
              <w:jc w:val="center"/>
              <w:rPr>
                <w:kern w:val="2"/>
                <w:sz w:val="21"/>
                <w:szCs w:val="21"/>
              </w:rPr>
            </w:pPr>
            <w:r w:rsidRPr="0016661A">
              <w:rPr>
                <w:kern w:val="2"/>
                <w:sz w:val="21"/>
                <w:szCs w:val="21"/>
              </w:rPr>
              <w:t>COD≤</w:t>
            </w:r>
          </w:p>
        </w:tc>
        <w:tc>
          <w:tcPr>
            <w:tcW w:w="2636" w:type="dxa"/>
            <w:vMerge/>
            <w:vAlign w:val="center"/>
          </w:tcPr>
          <w:p w14:paraId="0AD9B131" w14:textId="77777777" w:rsidR="00EE41DF" w:rsidRPr="0016661A" w:rsidRDefault="00EE41DF" w:rsidP="00EE41DF">
            <w:pPr>
              <w:widowControl w:val="0"/>
              <w:ind w:leftChars="50" w:left="120"/>
              <w:jc w:val="center"/>
              <w:rPr>
                <w:kern w:val="2"/>
                <w:sz w:val="21"/>
                <w:szCs w:val="21"/>
              </w:rPr>
            </w:pPr>
          </w:p>
        </w:tc>
        <w:tc>
          <w:tcPr>
            <w:tcW w:w="3051" w:type="dxa"/>
            <w:vAlign w:val="center"/>
          </w:tcPr>
          <w:p w14:paraId="5C6F6B02" w14:textId="77777777" w:rsidR="00EE41DF" w:rsidRPr="0016661A" w:rsidRDefault="00EE41DF" w:rsidP="00EE41DF">
            <w:pPr>
              <w:widowControl w:val="0"/>
              <w:ind w:leftChars="50" w:left="120"/>
              <w:jc w:val="center"/>
              <w:rPr>
                <w:kern w:val="2"/>
                <w:sz w:val="21"/>
                <w:szCs w:val="21"/>
              </w:rPr>
            </w:pPr>
            <w:r w:rsidRPr="0016661A">
              <w:rPr>
                <w:kern w:val="2"/>
                <w:sz w:val="21"/>
                <w:szCs w:val="21"/>
              </w:rPr>
              <w:t>500</w:t>
            </w:r>
          </w:p>
        </w:tc>
      </w:tr>
      <w:tr w:rsidR="0016661A" w:rsidRPr="0016661A" w14:paraId="09659CE6" w14:textId="77777777" w:rsidTr="004C3452">
        <w:trPr>
          <w:trHeight w:val="284"/>
          <w:jc w:val="center"/>
        </w:trPr>
        <w:tc>
          <w:tcPr>
            <w:tcW w:w="2844" w:type="dxa"/>
            <w:vMerge/>
            <w:vAlign w:val="center"/>
          </w:tcPr>
          <w:p w14:paraId="0E29B04A" w14:textId="77777777" w:rsidR="00EE41DF" w:rsidRPr="0016661A" w:rsidRDefault="00EE41DF" w:rsidP="00EE41DF">
            <w:pPr>
              <w:widowControl w:val="0"/>
              <w:jc w:val="center"/>
              <w:rPr>
                <w:kern w:val="2"/>
                <w:sz w:val="21"/>
                <w:szCs w:val="21"/>
              </w:rPr>
            </w:pPr>
          </w:p>
        </w:tc>
        <w:tc>
          <w:tcPr>
            <w:tcW w:w="2369" w:type="dxa"/>
            <w:vMerge/>
            <w:vAlign w:val="center"/>
          </w:tcPr>
          <w:p w14:paraId="705CBFAD" w14:textId="77777777" w:rsidR="00EE41DF" w:rsidRPr="0016661A" w:rsidRDefault="00EE41DF" w:rsidP="00EE41DF">
            <w:pPr>
              <w:widowControl w:val="0"/>
              <w:jc w:val="center"/>
              <w:rPr>
                <w:kern w:val="2"/>
                <w:sz w:val="21"/>
                <w:szCs w:val="21"/>
              </w:rPr>
            </w:pPr>
          </w:p>
        </w:tc>
        <w:tc>
          <w:tcPr>
            <w:tcW w:w="3318" w:type="dxa"/>
            <w:vAlign w:val="center"/>
          </w:tcPr>
          <w:p w14:paraId="313243EA" w14:textId="77777777" w:rsidR="00EE41DF" w:rsidRPr="0016661A" w:rsidRDefault="00EE41DF" w:rsidP="00EE41DF">
            <w:pPr>
              <w:widowControl w:val="0"/>
              <w:ind w:leftChars="50" w:left="120"/>
              <w:jc w:val="center"/>
              <w:rPr>
                <w:kern w:val="2"/>
                <w:sz w:val="21"/>
                <w:szCs w:val="21"/>
              </w:rPr>
            </w:pPr>
            <w:r w:rsidRPr="0016661A">
              <w:rPr>
                <w:kern w:val="2"/>
                <w:sz w:val="21"/>
                <w:szCs w:val="21"/>
              </w:rPr>
              <w:t>悬浮物</w:t>
            </w:r>
            <w:r w:rsidRPr="0016661A">
              <w:rPr>
                <w:kern w:val="2"/>
                <w:sz w:val="21"/>
                <w:szCs w:val="21"/>
              </w:rPr>
              <w:t>≤</w:t>
            </w:r>
          </w:p>
        </w:tc>
        <w:tc>
          <w:tcPr>
            <w:tcW w:w="2636" w:type="dxa"/>
            <w:vMerge/>
            <w:vAlign w:val="center"/>
          </w:tcPr>
          <w:p w14:paraId="7064296B" w14:textId="77777777" w:rsidR="00EE41DF" w:rsidRPr="0016661A" w:rsidRDefault="00EE41DF" w:rsidP="00EE41DF">
            <w:pPr>
              <w:widowControl w:val="0"/>
              <w:ind w:leftChars="50" w:left="120"/>
              <w:jc w:val="center"/>
              <w:rPr>
                <w:kern w:val="2"/>
                <w:sz w:val="21"/>
                <w:szCs w:val="21"/>
              </w:rPr>
            </w:pPr>
          </w:p>
        </w:tc>
        <w:tc>
          <w:tcPr>
            <w:tcW w:w="3051" w:type="dxa"/>
            <w:vAlign w:val="center"/>
          </w:tcPr>
          <w:p w14:paraId="4D95DDAA" w14:textId="77777777" w:rsidR="00EE41DF" w:rsidRPr="0016661A" w:rsidRDefault="00EE41DF" w:rsidP="00EE41DF">
            <w:pPr>
              <w:widowControl w:val="0"/>
              <w:ind w:leftChars="50" w:left="120"/>
              <w:jc w:val="center"/>
              <w:rPr>
                <w:kern w:val="2"/>
                <w:sz w:val="21"/>
                <w:szCs w:val="21"/>
              </w:rPr>
            </w:pPr>
            <w:r w:rsidRPr="0016661A">
              <w:rPr>
                <w:kern w:val="2"/>
                <w:sz w:val="21"/>
                <w:szCs w:val="21"/>
              </w:rPr>
              <w:t>400</w:t>
            </w:r>
          </w:p>
        </w:tc>
      </w:tr>
      <w:tr w:rsidR="0016661A" w:rsidRPr="0016661A" w14:paraId="59CBA3CE" w14:textId="77777777" w:rsidTr="004C3452">
        <w:trPr>
          <w:trHeight w:val="284"/>
          <w:jc w:val="center"/>
        </w:trPr>
        <w:tc>
          <w:tcPr>
            <w:tcW w:w="2844" w:type="dxa"/>
            <w:vMerge/>
            <w:vAlign w:val="center"/>
          </w:tcPr>
          <w:p w14:paraId="1A40EABD" w14:textId="77777777" w:rsidR="00EE41DF" w:rsidRPr="0016661A" w:rsidRDefault="00EE41DF" w:rsidP="00EE41DF">
            <w:pPr>
              <w:widowControl w:val="0"/>
              <w:jc w:val="center"/>
              <w:rPr>
                <w:kern w:val="2"/>
                <w:sz w:val="21"/>
                <w:szCs w:val="21"/>
              </w:rPr>
            </w:pPr>
          </w:p>
        </w:tc>
        <w:tc>
          <w:tcPr>
            <w:tcW w:w="2369" w:type="dxa"/>
            <w:vMerge/>
            <w:vAlign w:val="center"/>
          </w:tcPr>
          <w:p w14:paraId="477A1D91" w14:textId="77777777" w:rsidR="00EE41DF" w:rsidRPr="0016661A" w:rsidRDefault="00EE41DF" w:rsidP="00EE41DF">
            <w:pPr>
              <w:widowControl w:val="0"/>
              <w:jc w:val="center"/>
              <w:rPr>
                <w:kern w:val="2"/>
                <w:sz w:val="21"/>
                <w:szCs w:val="21"/>
              </w:rPr>
            </w:pPr>
          </w:p>
        </w:tc>
        <w:tc>
          <w:tcPr>
            <w:tcW w:w="3318" w:type="dxa"/>
            <w:vAlign w:val="center"/>
          </w:tcPr>
          <w:p w14:paraId="32CD1367" w14:textId="77777777" w:rsidR="00EE41DF" w:rsidRPr="0016661A" w:rsidRDefault="00EE41DF" w:rsidP="00EE41DF">
            <w:pPr>
              <w:widowControl w:val="0"/>
              <w:ind w:leftChars="50" w:left="120"/>
              <w:jc w:val="center"/>
              <w:rPr>
                <w:kern w:val="2"/>
                <w:sz w:val="21"/>
                <w:szCs w:val="21"/>
              </w:rPr>
            </w:pPr>
            <w:r w:rsidRPr="0016661A">
              <w:rPr>
                <w:kern w:val="2"/>
                <w:sz w:val="21"/>
                <w:szCs w:val="21"/>
              </w:rPr>
              <w:t>氨氮</w:t>
            </w:r>
            <w:r w:rsidRPr="0016661A">
              <w:rPr>
                <w:kern w:val="2"/>
                <w:sz w:val="21"/>
                <w:szCs w:val="21"/>
              </w:rPr>
              <w:t>≤</w:t>
            </w:r>
          </w:p>
        </w:tc>
        <w:tc>
          <w:tcPr>
            <w:tcW w:w="2636" w:type="dxa"/>
            <w:vMerge/>
            <w:vAlign w:val="center"/>
          </w:tcPr>
          <w:p w14:paraId="006E1417" w14:textId="77777777" w:rsidR="00EE41DF" w:rsidRPr="0016661A" w:rsidRDefault="00EE41DF" w:rsidP="00EE41DF">
            <w:pPr>
              <w:widowControl w:val="0"/>
              <w:ind w:leftChars="50" w:left="120"/>
              <w:jc w:val="center"/>
              <w:rPr>
                <w:kern w:val="2"/>
                <w:sz w:val="21"/>
                <w:szCs w:val="21"/>
              </w:rPr>
            </w:pPr>
          </w:p>
        </w:tc>
        <w:tc>
          <w:tcPr>
            <w:tcW w:w="3051" w:type="dxa"/>
            <w:vAlign w:val="center"/>
          </w:tcPr>
          <w:p w14:paraId="1A055647" w14:textId="77777777" w:rsidR="00EE41DF" w:rsidRPr="0016661A" w:rsidRDefault="00EE41DF" w:rsidP="00EE41DF">
            <w:pPr>
              <w:widowControl w:val="0"/>
              <w:ind w:leftChars="50" w:left="120"/>
              <w:jc w:val="center"/>
              <w:rPr>
                <w:kern w:val="2"/>
                <w:sz w:val="21"/>
                <w:szCs w:val="21"/>
              </w:rPr>
            </w:pPr>
            <w:r w:rsidRPr="0016661A">
              <w:rPr>
                <w:kern w:val="2"/>
                <w:sz w:val="21"/>
                <w:szCs w:val="21"/>
              </w:rPr>
              <w:t>40</w:t>
            </w:r>
          </w:p>
        </w:tc>
      </w:tr>
      <w:tr w:rsidR="0016661A" w:rsidRPr="0016661A" w14:paraId="036F06B4" w14:textId="77777777" w:rsidTr="004C3452">
        <w:trPr>
          <w:trHeight w:val="284"/>
          <w:jc w:val="center"/>
        </w:trPr>
        <w:tc>
          <w:tcPr>
            <w:tcW w:w="2844" w:type="dxa"/>
            <w:vMerge/>
            <w:vAlign w:val="center"/>
          </w:tcPr>
          <w:p w14:paraId="7457FC26" w14:textId="77777777" w:rsidR="00EE41DF" w:rsidRPr="0016661A" w:rsidRDefault="00EE41DF" w:rsidP="00EE41DF">
            <w:pPr>
              <w:widowControl w:val="0"/>
              <w:jc w:val="center"/>
              <w:rPr>
                <w:kern w:val="2"/>
                <w:sz w:val="21"/>
                <w:szCs w:val="21"/>
              </w:rPr>
            </w:pPr>
          </w:p>
        </w:tc>
        <w:tc>
          <w:tcPr>
            <w:tcW w:w="2369" w:type="dxa"/>
            <w:vMerge/>
            <w:vAlign w:val="center"/>
          </w:tcPr>
          <w:p w14:paraId="6E712BF2" w14:textId="77777777" w:rsidR="00EE41DF" w:rsidRPr="0016661A" w:rsidRDefault="00EE41DF" w:rsidP="00EE41DF">
            <w:pPr>
              <w:widowControl w:val="0"/>
              <w:jc w:val="center"/>
              <w:rPr>
                <w:kern w:val="2"/>
                <w:sz w:val="21"/>
                <w:szCs w:val="21"/>
              </w:rPr>
            </w:pPr>
          </w:p>
        </w:tc>
        <w:tc>
          <w:tcPr>
            <w:tcW w:w="3318" w:type="dxa"/>
            <w:vAlign w:val="center"/>
          </w:tcPr>
          <w:p w14:paraId="06AFE3B8" w14:textId="77777777" w:rsidR="00EE41DF" w:rsidRPr="0016661A" w:rsidRDefault="00EE41DF" w:rsidP="00EE41DF">
            <w:pPr>
              <w:widowControl w:val="0"/>
              <w:ind w:leftChars="50" w:left="120"/>
              <w:jc w:val="center"/>
              <w:rPr>
                <w:kern w:val="2"/>
                <w:sz w:val="21"/>
                <w:szCs w:val="21"/>
              </w:rPr>
            </w:pPr>
            <w:r w:rsidRPr="0016661A">
              <w:rPr>
                <w:kern w:val="2"/>
                <w:sz w:val="21"/>
                <w:szCs w:val="21"/>
              </w:rPr>
              <w:t>总氮</w:t>
            </w:r>
            <w:r w:rsidRPr="0016661A">
              <w:rPr>
                <w:kern w:val="2"/>
                <w:sz w:val="21"/>
                <w:szCs w:val="21"/>
              </w:rPr>
              <w:t>≤</w:t>
            </w:r>
          </w:p>
        </w:tc>
        <w:tc>
          <w:tcPr>
            <w:tcW w:w="2636" w:type="dxa"/>
            <w:vMerge/>
            <w:vAlign w:val="center"/>
          </w:tcPr>
          <w:p w14:paraId="24BFC69D" w14:textId="77777777" w:rsidR="00EE41DF" w:rsidRPr="0016661A" w:rsidRDefault="00EE41DF" w:rsidP="00EE41DF">
            <w:pPr>
              <w:widowControl w:val="0"/>
              <w:ind w:leftChars="50" w:left="120"/>
              <w:jc w:val="center"/>
              <w:rPr>
                <w:kern w:val="2"/>
                <w:sz w:val="21"/>
                <w:szCs w:val="21"/>
              </w:rPr>
            </w:pPr>
          </w:p>
        </w:tc>
        <w:tc>
          <w:tcPr>
            <w:tcW w:w="3051" w:type="dxa"/>
            <w:vAlign w:val="center"/>
          </w:tcPr>
          <w:p w14:paraId="6C33346C" w14:textId="77777777" w:rsidR="00EE41DF" w:rsidRPr="0016661A" w:rsidRDefault="00EE41DF" w:rsidP="00EE41DF">
            <w:pPr>
              <w:widowControl w:val="0"/>
              <w:ind w:leftChars="50" w:left="120"/>
              <w:jc w:val="center"/>
              <w:rPr>
                <w:kern w:val="2"/>
                <w:sz w:val="21"/>
                <w:szCs w:val="21"/>
              </w:rPr>
            </w:pPr>
            <w:r w:rsidRPr="0016661A">
              <w:rPr>
                <w:kern w:val="2"/>
                <w:sz w:val="21"/>
                <w:szCs w:val="21"/>
              </w:rPr>
              <w:t>70</w:t>
            </w:r>
          </w:p>
        </w:tc>
      </w:tr>
      <w:tr w:rsidR="0016661A" w:rsidRPr="0016661A" w14:paraId="158C00BA" w14:textId="77777777" w:rsidTr="004C3452">
        <w:trPr>
          <w:trHeight w:val="284"/>
          <w:jc w:val="center"/>
        </w:trPr>
        <w:tc>
          <w:tcPr>
            <w:tcW w:w="2844" w:type="dxa"/>
            <w:vMerge/>
            <w:vAlign w:val="center"/>
          </w:tcPr>
          <w:p w14:paraId="5560D76B" w14:textId="77777777" w:rsidR="00EE41DF" w:rsidRPr="0016661A" w:rsidRDefault="00EE41DF" w:rsidP="00EE41DF">
            <w:pPr>
              <w:widowControl w:val="0"/>
              <w:jc w:val="center"/>
              <w:rPr>
                <w:kern w:val="2"/>
                <w:sz w:val="21"/>
                <w:szCs w:val="21"/>
              </w:rPr>
            </w:pPr>
          </w:p>
        </w:tc>
        <w:tc>
          <w:tcPr>
            <w:tcW w:w="2369" w:type="dxa"/>
            <w:vMerge/>
            <w:vAlign w:val="center"/>
          </w:tcPr>
          <w:p w14:paraId="7F350E44" w14:textId="77777777" w:rsidR="00EE41DF" w:rsidRPr="0016661A" w:rsidRDefault="00EE41DF" w:rsidP="00EE41DF">
            <w:pPr>
              <w:widowControl w:val="0"/>
              <w:jc w:val="center"/>
              <w:rPr>
                <w:kern w:val="2"/>
                <w:sz w:val="21"/>
                <w:szCs w:val="21"/>
              </w:rPr>
            </w:pPr>
          </w:p>
        </w:tc>
        <w:tc>
          <w:tcPr>
            <w:tcW w:w="3318" w:type="dxa"/>
            <w:vAlign w:val="center"/>
          </w:tcPr>
          <w:p w14:paraId="31714436" w14:textId="77777777" w:rsidR="00EE41DF" w:rsidRPr="0016661A" w:rsidRDefault="00EE41DF" w:rsidP="00EE41DF">
            <w:pPr>
              <w:widowControl w:val="0"/>
              <w:ind w:leftChars="50" w:left="120"/>
              <w:jc w:val="center"/>
              <w:rPr>
                <w:kern w:val="2"/>
                <w:sz w:val="21"/>
                <w:szCs w:val="21"/>
              </w:rPr>
            </w:pPr>
            <w:r w:rsidRPr="0016661A">
              <w:rPr>
                <w:kern w:val="2"/>
                <w:sz w:val="21"/>
                <w:szCs w:val="21"/>
              </w:rPr>
              <w:t>总磷</w:t>
            </w:r>
            <w:r w:rsidRPr="0016661A">
              <w:rPr>
                <w:kern w:val="2"/>
                <w:sz w:val="21"/>
                <w:szCs w:val="21"/>
              </w:rPr>
              <w:t>≤</w:t>
            </w:r>
          </w:p>
        </w:tc>
        <w:tc>
          <w:tcPr>
            <w:tcW w:w="2636" w:type="dxa"/>
            <w:vMerge/>
            <w:vAlign w:val="center"/>
          </w:tcPr>
          <w:p w14:paraId="615288AF" w14:textId="77777777" w:rsidR="00EE41DF" w:rsidRPr="0016661A" w:rsidRDefault="00EE41DF" w:rsidP="00EE41DF">
            <w:pPr>
              <w:widowControl w:val="0"/>
              <w:ind w:leftChars="50" w:left="120"/>
              <w:jc w:val="center"/>
              <w:rPr>
                <w:kern w:val="2"/>
                <w:sz w:val="21"/>
                <w:szCs w:val="21"/>
              </w:rPr>
            </w:pPr>
          </w:p>
        </w:tc>
        <w:tc>
          <w:tcPr>
            <w:tcW w:w="3051" w:type="dxa"/>
            <w:vAlign w:val="center"/>
          </w:tcPr>
          <w:p w14:paraId="36527CD6" w14:textId="77777777" w:rsidR="00EE41DF" w:rsidRPr="0016661A" w:rsidRDefault="00EE41DF" w:rsidP="00EE41DF">
            <w:pPr>
              <w:widowControl w:val="0"/>
              <w:ind w:leftChars="50" w:left="120"/>
              <w:jc w:val="center"/>
              <w:rPr>
                <w:kern w:val="2"/>
                <w:sz w:val="21"/>
                <w:szCs w:val="21"/>
              </w:rPr>
            </w:pPr>
            <w:r w:rsidRPr="0016661A">
              <w:rPr>
                <w:kern w:val="2"/>
                <w:sz w:val="21"/>
                <w:szCs w:val="21"/>
              </w:rPr>
              <w:t>5</w:t>
            </w:r>
            <w:r w:rsidR="009102FB" w:rsidRPr="0016661A">
              <w:rPr>
                <w:kern w:val="2"/>
                <w:sz w:val="21"/>
                <w:szCs w:val="21"/>
              </w:rPr>
              <w:t>.0</w:t>
            </w:r>
          </w:p>
        </w:tc>
      </w:tr>
      <w:tr w:rsidR="0016661A" w:rsidRPr="0016661A" w14:paraId="03F3D8A5" w14:textId="77777777" w:rsidTr="004C3452">
        <w:trPr>
          <w:trHeight w:val="284"/>
          <w:jc w:val="center"/>
        </w:trPr>
        <w:tc>
          <w:tcPr>
            <w:tcW w:w="2844" w:type="dxa"/>
            <w:vMerge/>
            <w:vAlign w:val="center"/>
          </w:tcPr>
          <w:p w14:paraId="37049106" w14:textId="77777777" w:rsidR="009102FB" w:rsidRPr="0016661A" w:rsidRDefault="009102FB" w:rsidP="00EE41DF">
            <w:pPr>
              <w:widowControl w:val="0"/>
              <w:jc w:val="center"/>
              <w:rPr>
                <w:kern w:val="2"/>
                <w:sz w:val="21"/>
                <w:szCs w:val="21"/>
              </w:rPr>
            </w:pPr>
          </w:p>
        </w:tc>
        <w:tc>
          <w:tcPr>
            <w:tcW w:w="2369" w:type="dxa"/>
            <w:vMerge/>
            <w:vAlign w:val="center"/>
          </w:tcPr>
          <w:p w14:paraId="453C6886" w14:textId="77777777" w:rsidR="009102FB" w:rsidRPr="0016661A" w:rsidRDefault="009102FB" w:rsidP="00EE41DF">
            <w:pPr>
              <w:widowControl w:val="0"/>
              <w:jc w:val="center"/>
              <w:rPr>
                <w:kern w:val="2"/>
                <w:sz w:val="21"/>
                <w:szCs w:val="21"/>
              </w:rPr>
            </w:pPr>
          </w:p>
        </w:tc>
        <w:tc>
          <w:tcPr>
            <w:tcW w:w="3318" w:type="dxa"/>
            <w:vAlign w:val="center"/>
          </w:tcPr>
          <w:p w14:paraId="3982B240" w14:textId="77777777" w:rsidR="009102FB" w:rsidRPr="0016661A" w:rsidRDefault="009102FB" w:rsidP="00EE41DF">
            <w:pPr>
              <w:widowControl w:val="0"/>
              <w:ind w:leftChars="50" w:left="120"/>
              <w:jc w:val="center"/>
              <w:rPr>
                <w:kern w:val="2"/>
                <w:sz w:val="21"/>
                <w:szCs w:val="21"/>
              </w:rPr>
            </w:pPr>
            <w:r w:rsidRPr="0016661A">
              <w:rPr>
                <w:rFonts w:hint="eastAsia"/>
                <w:kern w:val="2"/>
                <w:sz w:val="21"/>
                <w:szCs w:val="21"/>
              </w:rPr>
              <w:t>总锌</w:t>
            </w:r>
            <w:r w:rsidRPr="0016661A">
              <w:rPr>
                <w:kern w:val="2"/>
                <w:sz w:val="21"/>
                <w:szCs w:val="21"/>
              </w:rPr>
              <w:t>≤</w:t>
            </w:r>
          </w:p>
        </w:tc>
        <w:tc>
          <w:tcPr>
            <w:tcW w:w="2636" w:type="dxa"/>
            <w:vMerge/>
            <w:vAlign w:val="center"/>
          </w:tcPr>
          <w:p w14:paraId="65FD055C" w14:textId="77777777" w:rsidR="009102FB" w:rsidRPr="0016661A" w:rsidRDefault="009102FB" w:rsidP="00EE41DF">
            <w:pPr>
              <w:widowControl w:val="0"/>
              <w:ind w:leftChars="50" w:left="120"/>
              <w:jc w:val="center"/>
              <w:rPr>
                <w:kern w:val="2"/>
                <w:sz w:val="21"/>
                <w:szCs w:val="21"/>
              </w:rPr>
            </w:pPr>
          </w:p>
        </w:tc>
        <w:tc>
          <w:tcPr>
            <w:tcW w:w="3051" w:type="dxa"/>
            <w:vAlign w:val="center"/>
          </w:tcPr>
          <w:p w14:paraId="36C37888" w14:textId="77777777" w:rsidR="009102FB" w:rsidRPr="0016661A" w:rsidRDefault="009102FB" w:rsidP="00EE41DF">
            <w:pPr>
              <w:widowControl w:val="0"/>
              <w:ind w:leftChars="50" w:left="120"/>
              <w:jc w:val="center"/>
              <w:rPr>
                <w:kern w:val="2"/>
                <w:sz w:val="21"/>
                <w:szCs w:val="21"/>
              </w:rPr>
            </w:pPr>
            <w:r w:rsidRPr="0016661A">
              <w:rPr>
                <w:rFonts w:hint="eastAsia"/>
                <w:kern w:val="2"/>
                <w:sz w:val="21"/>
                <w:szCs w:val="21"/>
              </w:rPr>
              <w:t>5</w:t>
            </w:r>
            <w:r w:rsidRPr="0016661A">
              <w:rPr>
                <w:kern w:val="2"/>
                <w:sz w:val="21"/>
                <w:szCs w:val="21"/>
              </w:rPr>
              <w:t>.0</w:t>
            </w:r>
          </w:p>
        </w:tc>
      </w:tr>
      <w:tr w:rsidR="0016661A" w:rsidRPr="0016661A" w14:paraId="3BD6E485" w14:textId="77777777" w:rsidTr="004C3452">
        <w:trPr>
          <w:trHeight w:val="284"/>
          <w:jc w:val="center"/>
        </w:trPr>
        <w:tc>
          <w:tcPr>
            <w:tcW w:w="2844" w:type="dxa"/>
            <w:vMerge/>
            <w:vAlign w:val="center"/>
          </w:tcPr>
          <w:p w14:paraId="3CCAE03F" w14:textId="77777777" w:rsidR="00EE41DF" w:rsidRPr="0016661A" w:rsidRDefault="00EE41DF" w:rsidP="00EE41DF">
            <w:pPr>
              <w:widowControl w:val="0"/>
              <w:jc w:val="center"/>
              <w:rPr>
                <w:kern w:val="2"/>
                <w:sz w:val="21"/>
                <w:szCs w:val="21"/>
              </w:rPr>
            </w:pPr>
          </w:p>
        </w:tc>
        <w:tc>
          <w:tcPr>
            <w:tcW w:w="2369" w:type="dxa"/>
            <w:vMerge/>
            <w:vAlign w:val="center"/>
          </w:tcPr>
          <w:p w14:paraId="4E09B477" w14:textId="77777777" w:rsidR="00EE41DF" w:rsidRPr="0016661A" w:rsidRDefault="00EE41DF" w:rsidP="00EE41DF">
            <w:pPr>
              <w:widowControl w:val="0"/>
              <w:jc w:val="center"/>
              <w:rPr>
                <w:kern w:val="2"/>
                <w:sz w:val="21"/>
                <w:szCs w:val="21"/>
              </w:rPr>
            </w:pPr>
          </w:p>
        </w:tc>
        <w:tc>
          <w:tcPr>
            <w:tcW w:w="3318" w:type="dxa"/>
            <w:vAlign w:val="center"/>
          </w:tcPr>
          <w:p w14:paraId="655D226E" w14:textId="77777777" w:rsidR="00EE41DF" w:rsidRPr="0016661A" w:rsidRDefault="00EE41DF" w:rsidP="00EE41DF">
            <w:pPr>
              <w:widowControl w:val="0"/>
              <w:ind w:leftChars="50" w:left="120"/>
              <w:jc w:val="center"/>
              <w:rPr>
                <w:kern w:val="2"/>
                <w:sz w:val="21"/>
                <w:szCs w:val="21"/>
              </w:rPr>
            </w:pPr>
            <w:r w:rsidRPr="0016661A">
              <w:rPr>
                <w:kern w:val="2"/>
                <w:sz w:val="21"/>
                <w:szCs w:val="21"/>
              </w:rPr>
              <w:t>盐分</w:t>
            </w:r>
            <w:r w:rsidRPr="0016661A">
              <w:rPr>
                <w:kern w:val="2"/>
                <w:sz w:val="21"/>
                <w:szCs w:val="21"/>
              </w:rPr>
              <w:t>≤</w:t>
            </w:r>
          </w:p>
        </w:tc>
        <w:tc>
          <w:tcPr>
            <w:tcW w:w="2636" w:type="dxa"/>
            <w:vMerge/>
            <w:vAlign w:val="center"/>
          </w:tcPr>
          <w:p w14:paraId="40FEB0B3" w14:textId="77777777" w:rsidR="00EE41DF" w:rsidRPr="0016661A" w:rsidRDefault="00EE41DF" w:rsidP="00EE41DF">
            <w:pPr>
              <w:widowControl w:val="0"/>
              <w:ind w:leftChars="50" w:left="120"/>
              <w:jc w:val="center"/>
              <w:rPr>
                <w:kern w:val="2"/>
                <w:sz w:val="21"/>
                <w:szCs w:val="21"/>
              </w:rPr>
            </w:pPr>
          </w:p>
        </w:tc>
        <w:tc>
          <w:tcPr>
            <w:tcW w:w="3051" w:type="dxa"/>
            <w:vAlign w:val="center"/>
          </w:tcPr>
          <w:p w14:paraId="05CD9B99" w14:textId="77777777" w:rsidR="00EE41DF" w:rsidRPr="0016661A" w:rsidRDefault="00EE41DF" w:rsidP="00EE41DF">
            <w:pPr>
              <w:widowControl w:val="0"/>
              <w:ind w:leftChars="50" w:left="120"/>
              <w:jc w:val="center"/>
              <w:rPr>
                <w:kern w:val="2"/>
                <w:sz w:val="21"/>
                <w:szCs w:val="21"/>
              </w:rPr>
            </w:pPr>
            <w:r w:rsidRPr="0016661A">
              <w:rPr>
                <w:kern w:val="2"/>
                <w:sz w:val="21"/>
                <w:szCs w:val="21"/>
              </w:rPr>
              <w:t>5000</w:t>
            </w:r>
          </w:p>
        </w:tc>
      </w:tr>
    </w:tbl>
    <w:p w14:paraId="3E09950A" w14:textId="77777777" w:rsidR="00EE41DF" w:rsidRPr="0016661A" w:rsidRDefault="00EE41DF" w:rsidP="00EE41DF">
      <w:pPr>
        <w:widowControl w:val="0"/>
        <w:adjustRightInd w:val="0"/>
        <w:snapToGrid w:val="0"/>
        <w:spacing w:line="500" w:lineRule="exact"/>
        <w:ind w:firstLine="560"/>
        <w:rPr>
          <w:kern w:val="2"/>
          <w:sz w:val="28"/>
          <w:szCs w:val="28"/>
        </w:rPr>
      </w:pPr>
      <w:r w:rsidRPr="0016661A">
        <w:rPr>
          <w:rFonts w:ascii="宋体" w:hAnsi="宋体" w:cs="宋体" w:hint="eastAsia"/>
          <w:kern w:val="2"/>
          <w:sz w:val="28"/>
          <w:szCs w:val="28"/>
        </w:rPr>
        <w:t>⑶</w:t>
      </w:r>
      <w:r w:rsidRPr="0016661A">
        <w:rPr>
          <w:kern w:val="2"/>
          <w:sz w:val="28"/>
          <w:szCs w:val="28"/>
        </w:rPr>
        <w:t>废水污染物排放信息</w:t>
      </w:r>
    </w:p>
    <w:p w14:paraId="10A7687E" w14:textId="77777777" w:rsidR="00EE41DF" w:rsidRPr="0016661A" w:rsidRDefault="00EE41DF" w:rsidP="00EE41DF">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6.2-4  </w:t>
      </w:r>
      <w:r w:rsidRPr="0016661A">
        <w:rPr>
          <w:b/>
          <w:kern w:val="2"/>
          <w:szCs w:val="24"/>
        </w:rPr>
        <w:t>废水污染物排放信息表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
        <w:gridCol w:w="1392"/>
        <w:gridCol w:w="1196"/>
        <w:gridCol w:w="1111"/>
        <w:gridCol w:w="1667"/>
        <w:gridCol w:w="1809"/>
        <w:gridCol w:w="1528"/>
        <w:gridCol w:w="1505"/>
        <w:gridCol w:w="1692"/>
        <w:gridCol w:w="1579"/>
      </w:tblGrid>
      <w:tr w:rsidR="0016661A" w:rsidRPr="0016661A" w14:paraId="76A12436" w14:textId="77777777" w:rsidTr="00EE41DF">
        <w:trPr>
          <w:jc w:val="center"/>
        </w:trPr>
        <w:tc>
          <w:tcPr>
            <w:tcW w:w="695" w:type="dxa"/>
            <w:vMerge w:val="restart"/>
            <w:vAlign w:val="center"/>
          </w:tcPr>
          <w:p w14:paraId="016064AC" w14:textId="77777777" w:rsidR="00EE41DF" w:rsidRPr="0016661A" w:rsidRDefault="00EE41DF" w:rsidP="00EE41DF">
            <w:pPr>
              <w:widowControl w:val="0"/>
              <w:jc w:val="both"/>
              <w:rPr>
                <w:kern w:val="2"/>
                <w:sz w:val="21"/>
                <w:szCs w:val="21"/>
              </w:rPr>
            </w:pPr>
            <w:r w:rsidRPr="0016661A">
              <w:rPr>
                <w:kern w:val="2"/>
                <w:sz w:val="21"/>
                <w:szCs w:val="21"/>
              </w:rPr>
              <w:t>序号</w:t>
            </w:r>
          </w:p>
        </w:tc>
        <w:tc>
          <w:tcPr>
            <w:tcW w:w="1392" w:type="dxa"/>
            <w:vMerge w:val="restart"/>
            <w:vAlign w:val="center"/>
          </w:tcPr>
          <w:p w14:paraId="6A02C51E" w14:textId="77777777" w:rsidR="00EE41DF" w:rsidRPr="0016661A" w:rsidRDefault="00EE41DF" w:rsidP="00EE41DF">
            <w:pPr>
              <w:widowControl w:val="0"/>
              <w:ind w:leftChars="50" w:left="120"/>
              <w:jc w:val="center"/>
              <w:rPr>
                <w:kern w:val="2"/>
                <w:sz w:val="21"/>
                <w:szCs w:val="21"/>
              </w:rPr>
            </w:pPr>
            <w:r w:rsidRPr="0016661A">
              <w:rPr>
                <w:kern w:val="2"/>
                <w:sz w:val="21"/>
                <w:szCs w:val="21"/>
              </w:rPr>
              <w:t>排放口编号</w:t>
            </w:r>
          </w:p>
        </w:tc>
        <w:tc>
          <w:tcPr>
            <w:tcW w:w="1196" w:type="dxa"/>
            <w:vMerge w:val="restart"/>
            <w:vAlign w:val="center"/>
          </w:tcPr>
          <w:p w14:paraId="0750F74E" w14:textId="77777777" w:rsidR="00EE41DF" w:rsidRPr="0016661A" w:rsidRDefault="00EE41DF" w:rsidP="00EE41DF">
            <w:pPr>
              <w:widowControl w:val="0"/>
              <w:ind w:leftChars="50" w:left="120"/>
              <w:jc w:val="center"/>
              <w:rPr>
                <w:kern w:val="2"/>
                <w:sz w:val="21"/>
                <w:szCs w:val="21"/>
              </w:rPr>
            </w:pPr>
            <w:r w:rsidRPr="0016661A">
              <w:rPr>
                <w:kern w:val="2"/>
                <w:sz w:val="21"/>
                <w:szCs w:val="21"/>
              </w:rPr>
              <w:t>污染物种类</w:t>
            </w:r>
          </w:p>
        </w:tc>
        <w:tc>
          <w:tcPr>
            <w:tcW w:w="1111" w:type="dxa"/>
            <w:vMerge w:val="restart"/>
            <w:vAlign w:val="center"/>
          </w:tcPr>
          <w:p w14:paraId="482C1D63" w14:textId="77777777" w:rsidR="00EE41DF" w:rsidRPr="0016661A" w:rsidRDefault="00EE41DF" w:rsidP="00EE41DF">
            <w:pPr>
              <w:widowControl w:val="0"/>
              <w:ind w:leftChars="50" w:left="120"/>
              <w:jc w:val="center"/>
              <w:rPr>
                <w:kern w:val="2"/>
                <w:sz w:val="21"/>
                <w:szCs w:val="21"/>
              </w:rPr>
            </w:pPr>
            <w:r w:rsidRPr="0016661A">
              <w:rPr>
                <w:kern w:val="2"/>
                <w:sz w:val="21"/>
                <w:szCs w:val="21"/>
              </w:rPr>
              <w:t>排放浓度</w:t>
            </w:r>
            <w:r w:rsidRPr="0016661A">
              <w:rPr>
                <w:kern w:val="2"/>
                <w:sz w:val="21"/>
                <w:szCs w:val="21"/>
              </w:rPr>
              <w:t>mg/L</w:t>
            </w:r>
          </w:p>
        </w:tc>
        <w:tc>
          <w:tcPr>
            <w:tcW w:w="3476" w:type="dxa"/>
            <w:gridSpan w:val="2"/>
            <w:vAlign w:val="center"/>
          </w:tcPr>
          <w:p w14:paraId="5F7045B1" w14:textId="77777777" w:rsidR="00EE41DF" w:rsidRPr="0016661A" w:rsidRDefault="00EE41DF" w:rsidP="00EE41DF">
            <w:pPr>
              <w:widowControl w:val="0"/>
              <w:ind w:leftChars="50" w:left="120"/>
              <w:jc w:val="center"/>
              <w:rPr>
                <w:kern w:val="2"/>
                <w:sz w:val="21"/>
                <w:szCs w:val="21"/>
              </w:rPr>
            </w:pPr>
            <w:r w:rsidRPr="0016661A">
              <w:rPr>
                <w:kern w:val="2"/>
                <w:sz w:val="21"/>
                <w:szCs w:val="21"/>
              </w:rPr>
              <w:t>新增日排放量</w:t>
            </w:r>
            <w:r w:rsidRPr="0016661A">
              <w:rPr>
                <w:kern w:val="2"/>
                <w:sz w:val="21"/>
                <w:szCs w:val="21"/>
              </w:rPr>
              <w:t>t/d</w:t>
            </w:r>
          </w:p>
        </w:tc>
        <w:tc>
          <w:tcPr>
            <w:tcW w:w="1528" w:type="dxa"/>
            <w:vMerge w:val="restart"/>
            <w:vAlign w:val="center"/>
          </w:tcPr>
          <w:p w14:paraId="712E7243" w14:textId="77777777" w:rsidR="00EE41DF" w:rsidRPr="0016661A" w:rsidRDefault="00EE41DF" w:rsidP="00EE41DF">
            <w:pPr>
              <w:widowControl w:val="0"/>
              <w:ind w:leftChars="50" w:left="120"/>
              <w:jc w:val="center"/>
              <w:rPr>
                <w:kern w:val="2"/>
                <w:sz w:val="21"/>
                <w:szCs w:val="21"/>
              </w:rPr>
            </w:pPr>
            <w:r w:rsidRPr="0016661A">
              <w:rPr>
                <w:kern w:val="2"/>
                <w:sz w:val="21"/>
                <w:szCs w:val="21"/>
              </w:rPr>
              <w:t>全年日排放量</w:t>
            </w:r>
            <w:r w:rsidRPr="0016661A">
              <w:rPr>
                <w:kern w:val="2"/>
                <w:sz w:val="21"/>
                <w:szCs w:val="21"/>
              </w:rPr>
              <w:t>t/d</w:t>
            </w:r>
          </w:p>
        </w:tc>
        <w:tc>
          <w:tcPr>
            <w:tcW w:w="3197" w:type="dxa"/>
            <w:gridSpan w:val="2"/>
            <w:vAlign w:val="center"/>
          </w:tcPr>
          <w:p w14:paraId="1DE261D0" w14:textId="77777777" w:rsidR="00EE41DF" w:rsidRPr="0016661A" w:rsidRDefault="00EE41DF" w:rsidP="00EE41DF">
            <w:pPr>
              <w:widowControl w:val="0"/>
              <w:ind w:leftChars="50" w:left="120"/>
              <w:jc w:val="center"/>
              <w:rPr>
                <w:kern w:val="2"/>
                <w:sz w:val="21"/>
                <w:szCs w:val="21"/>
              </w:rPr>
            </w:pPr>
            <w:r w:rsidRPr="0016661A">
              <w:rPr>
                <w:kern w:val="2"/>
                <w:sz w:val="21"/>
                <w:szCs w:val="21"/>
              </w:rPr>
              <w:t>新增年排放量</w:t>
            </w:r>
            <w:r w:rsidRPr="0016661A">
              <w:rPr>
                <w:kern w:val="2"/>
                <w:sz w:val="21"/>
                <w:szCs w:val="21"/>
              </w:rPr>
              <w:t>t/a</w:t>
            </w:r>
          </w:p>
        </w:tc>
        <w:tc>
          <w:tcPr>
            <w:tcW w:w="1579" w:type="dxa"/>
            <w:vMerge w:val="restart"/>
            <w:vAlign w:val="center"/>
          </w:tcPr>
          <w:p w14:paraId="10CF2A94" w14:textId="77777777" w:rsidR="00EE41DF" w:rsidRPr="0016661A" w:rsidRDefault="00EE41DF" w:rsidP="00EE41DF">
            <w:pPr>
              <w:widowControl w:val="0"/>
              <w:ind w:leftChars="50" w:left="120"/>
              <w:jc w:val="center"/>
              <w:rPr>
                <w:kern w:val="2"/>
                <w:sz w:val="21"/>
                <w:szCs w:val="21"/>
              </w:rPr>
            </w:pPr>
            <w:r w:rsidRPr="0016661A">
              <w:rPr>
                <w:kern w:val="2"/>
                <w:sz w:val="21"/>
                <w:szCs w:val="21"/>
              </w:rPr>
              <w:t>全厂年排放量</w:t>
            </w:r>
            <w:r w:rsidRPr="0016661A">
              <w:rPr>
                <w:kern w:val="2"/>
                <w:sz w:val="21"/>
                <w:szCs w:val="21"/>
              </w:rPr>
              <w:t>t/a</w:t>
            </w:r>
          </w:p>
        </w:tc>
      </w:tr>
      <w:tr w:rsidR="0016661A" w:rsidRPr="0016661A" w14:paraId="06B01CAD" w14:textId="77777777" w:rsidTr="00EE41DF">
        <w:trPr>
          <w:jc w:val="center"/>
        </w:trPr>
        <w:tc>
          <w:tcPr>
            <w:tcW w:w="695" w:type="dxa"/>
            <w:vMerge/>
            <w:vAlign w:val="center"/>
          </w:tcPr>
          <w:p w14:paraId="1EF73184" w14:textId="77777777" w:rsidR="00EE41DF" w:rsidRPr="0016661A" w:rsidRDefault="00EE41DF" w:rsidP="00EE41DF">
            <w:pPr>
              <w:widowControl w:val="0"/>
              <w:jc w:val="both"/>
              <w:rPr>
                <w:kern w:val="2"/>
                <w:sz w:val="21"/>
                <w:szCs w:val="21"/>
              </w:rPr>
            </w:pPr>
          </w:p>
        </w:tc>
        <w:tc>
          <w:tcPr>
            <w:tcW w:w="1392" w:type="dxa"/>
            <w:vMerge/>
            <w:vAlign w:val="center"/>
          </w:tcPr>
          <w:p w14:paraId="0C335F36" w14:textId="77777777" w:rsidR="00EE41DF" w:rsidRPr="0016661A" w:rsidRDefault="00EE41DF" w:rsidP="00EE41DF">
            <w:pPr>
              <w:widowControl w:val="0"/>
              <w:ind w:leftChars="50" w:left="120"/>
              <w:jc w:val="center"/>
              <w:rPr>
                <w:kern w:val="2"/>
                <w:sz w:val="21"/>
                <w:szCs w:val="21"/>
              </w:rPr>
            </w:pPr>
          </w:p>
        </w:tc>
        <w:tc>
          <w:tcPr>
            <w:tcW w:w="1196" w:type="dxa"/>
            <w:vMerge/>
            <w:vAlign w:val="center"/>
          </w:tcPr>
          <w:p w14:paraId="29D84E52" w14:textId="77777777" w:rsidR="00EE41DF" w:rsidRPr="0016661A" w:rsidRDefault="00EE41DF" w:rsidP="00EE41DF">
            <w:pPr>
              <w:widowControl w:val="0"/>
              <w:ind w:leftChars="50" w:left="120"/>
              <w:jc w:val="center"/>
              <w:rPr>
                <w:kern w:val="2"/>
                <w:sz w:val="21"/>
                <w:szCs w:val="21"/>
              </w:rPr>
            </w:pPr>
          </w:p>
        </w:tc>
        <w:tc>
          <w:tcPr>
            <w:tcW w:w="1111" w:type="dxa"/>
            <w:vMerge/>
            <w:vAlign w:val="center"/>
          </w:tcPr>
          <w:p w14:paraId="6A416000" w14:textId="77777777" w:rsidR="00EE41DF" w:rsidRPr="0016661A" w:rsidRDefault="00EE41DF" w:rsidP="00EE41DF">
            <w:pPr>
              <w:widowControl w:val="0"/>
              <w:ind w:leftChars="50" w:left="120"/>
              <w:jc w:val="center"/>
              <w:rPr>
                <w:kern w:val="2"/>
                <w:sz w:val="21"/>
                <w:szCs w:val="21"/>
              </w:rPr>
            </w:pPr>
          </w:p>
        </w:tc>
        <w:tc>
          <w:tcPr>
            <w:tcW w:w="1667" w:type="dxa"/>
            <w:vAlign w:val="center"/>
          </w:tcPr>
          <w:p w14:paraId="690CD363" w14:textId="77777777" w:rsidR="00EE41DF" w:rsidRPr="0016661A" w:rsidRDefault="00EE41DF" w:rsidP="00EE41DF">
            <w:pPr>
              <w:widowControl w:val="0"/>
              <w:ind w:leftChars="50" w:left="120"/>
              <w:jc w:val="center"/>
              <w:rPr>
                <w:kern w:val="2"/>
                <w:sz w:val="21"/>
                <w:szCs w:val="21"/>
              </w:rPr>
            </w:pPr>
            <w:r w:rsidRPr="0016661A">
              <w:rPr>
                <w:kern w:val="2"/>
                <w:sz w:val="21"/>
                <w:szCs w:val="21"/>
              </w:rPr>
              <w:t>本项目</w:t>
            </w:r>
          </w:p>
        </w:tc>
        <w:tc>
          <w:tcPr>
            <w:tcW w:w="1809" w:type="dxa"/>
            <w:vAlign w:val="center"/>
          </w:tcPr>
          <w:p w14:paraId="2C1672AE" w14:textId="77777777" w:rsidR="00EE41DF" w:rsidRPr="0016661A" w:rsidRDefault="00EE41DF" w:rsidP="00EE41DF">
            <w:pPr>
              <w:widowControl w:val="0"/>
              <w:ind w:leftChars="50" w:left="120"/>
              <w:jc w:val="center"/>
              <w:rPr>
                <w:kern w:val="2"/>
                <w:sz w:val="21"/>
                <w:szCs w:val="21"/>
              </w:rPr>
            </w:pPr>
            <w:r w:rsidRPr="0016661A">
              <w:rPr>
                <w:kern w:val="2"/>
                <w:sz w:val="21"/>
                <w:szCs w:val="21"/>
              </w:rPr>
              <w:t>以新带老削减量</w:t>
            </w:r>
          </w:p>
        </w:tc>
        <w:tc>
          <w:tcPr>
            <w:tcW w:w="1528" w:type="dxa"/>
            <w:vMerge/>
            <w:vAlign w:val="center"/>
          </w:tcPr>
          <w:p w14:paraId="743A3E65" w14:textId="77777777" w:rsidR="00EE41DF" w:rsidRPr="0016661A" w:rsidRDefault="00EE41DF" w:rsidP="00EE41DF">
            <w:pPr>
              <w:widowControl w:val="0"/>
              <w:ind w:leftChars="50" w:left="120"/>
              <w:jc w:val="center"/>
              <w:rPr>
                <w:kern w:val="2"/>
                <w:sz w:val="21"/>
                <w:szCs w:val="21"/>
              </w:rPr>
            </w:pPr>
          </w:p>
        </w:tc>
        <w:tc>
          <w:tcPr>
            <w:tcW w:w="1505" w:type="dxa"/>
            <w:vAlign w:val="center"/>
          </w:tcPr>
          <w:p w14:paraId="7978A9F1" w14:textId="77777777" w:rsidR="00EE41DF" w:rsidRPr="0016661A" w:rsidRDefault="00EE41DF" w:rsidP="00EE41DF">
            <w:pPr>
              <w:widowControl w:val="0"/>
              <w:ind w:leftChars="50" w:left="120"/>
              <w:jc w:val="center"/>
              <w:rPr>
                <w:kern w:val="2"/>
                <w:sz w:val="21"/>
                <w:szCs w:val="21"/>
              </w:rPr>
            </w:pPr>
            <w:r w:rsidRPr="0016661A">
              <w:rPr>
                <w:kern w:val="2"/>
                <w:sz w:val="21"/>
                <w:szCs w:val="21"/>
              </w:rPr>
              <w:t>本项目</w:t>
            </w:r>
          </w:p>
        </w:tc>
        <w:tc>
          <w:tcPr>
            <w:tcW w:w="1692" w:type="dxa"/>
            <w:vAlign w:val="center"/>
          </w:tcPr>
          <w:p w14:paraId="251C6921" w14:textId="77777777" w:rsidR="00EE41DF" w:rsidRPr="0016661A" w:rsidRDefault="00EE41DF" w:rsidP="00EE41DF">
            <w:pPr>
              <w:widowControl w:val="0"/>
              <w:jc w:val="both"/>
              <w:rPr>
                <w:kern w:val="2"/>
                <w:sz w:val="21"/>
                <w:szCs w:val="21"/>
              </w:rPr>
            </w:pPr>
            <w:r w:rsidRPr="0016661A">
              <w:rPr>
                <w:kern w:val="2"/>
                <w:sz w:val="21"/>
                <w:szCs w:val="21"/>
              </w:rPr>
              <w:t>以新带老削减量</w:t>
            </w:r>
          </w:p>
        </w:tc>
        <w:tc>
          <w:tcPr>
            <w:tcW w:w="1579" w:type="dxa"/>
            <w:vMerge/>
            <w:vAlign w:val="center"/>
          </w:tcPr>
          <w:p w14:paraId="4DF9E417" w14:textId="77777777" w:rsidR="00EE41DF" w:rsidRPr="0016661A" w:rsidRDefault="00EE41DF" w:rsidP="00EE41DF">
            <w:pPr>
              <w:widowControl w:val="0"/>
              <w:ind w:leftChars="50" w:left="120"/>
              <w:jc w:val="center"/>
              <w:rPr>
                <w:kern w:val="2"/>
                <w:sz w:val="21"/>
                <w:szCs w:val="21"/>
              </w:rPr>
            </w:pPr>
          </w:p>
        </w:tc>
      </w:tr>
      <w:tr w:rsidR="0016661A" w:rsidRPr="0016661A" w14:paraId="496662AA" w14:textId="77777777" w:rsidTr="00EE41DF">
        <w:trPr>
          <w:jc w:val="center"/>
        </w:trPr>
        <w:tc>
          <w:tcPr>
            <w:tcW w:w="695" w:type="dxa"/>
            <w:vMerge w:val="restart"/>
            <w:vAlign w:val="center"/>
          </w:tcPr>
          <w:p w14:paraId="2D48D5EA" w14:textId="77777777" w:rsidR="00906D2E" w:rsidRPr="0016661A" w:rsidRDefault="00906D2E" w:rsidP="00906D2E">
            <w:pPr>
              <w:widowControl w:val="0"/>
              <w:ind w:leftChars="50" w:left="120"/>
              <w:jc w:val="center"/>
              <w:rPr>
                <w:kern w:val="2"/>
                <w:sz w:val="21"/>
                <w:szCs w:val="21"/>
              </w:rPr>
            </w:pPr>
            <w:r w:rsidRPr="0016661A">
              <w:rPr>
                <w:kern w:val="2"/>
                <w:sz w:val="21"/>
                <w:szCs w:val="21"/>
              </w:rPr>
              <w:t>1</w:t>
            </w:r>
          </w:p>
        </w:tc>
        <w:tc>
          <w:tcPr>
            <w:tcW w:w="1392" w:type="dxa"/>
            <w:vMerge w:val="restart"/>
            <w:vAlign w:val="center"/>
          </w:tcPr>
          <w:p w14:paraId="5E434D45" w14:textId="77777777" w:rsidR="00906D2E" w:rsidRPr="0016661A" w:rsidRDefault="00906D2E" w:rsidP="00906D2E">
            <w:pPr>
              <w:widowControl w:val="0"/>
              <w:ind w:leftChars="50" w:left="120"/>
              <w:jc w:val="center"/>
              <w:rPr>
                <w:kern w:val="2"/>
                <w:sz w:val="21"/>
                <w:szCs w:val="21"/>
              </w:rPr>
            </w:pPr>
            <w:r w:rsidRPr="0016661A">
              <w:rPr>
                <w:kern w:val="2"/>
                <w:sz w:val="21"/>
                <w:szCs w:val="21"/>
              </w:rPr>
              <w:t>DW001</w:t>
            </w:r>
          </w:p>
        </w:tc>
        <w:tc>
          <w:tcPr>
            <w:tcW w:w="1196" w:type="dxa"/>
            <w:vAlign w:val="center"/>
          </w:tcPr>
          <w:p w14:paraId="56F8330C" w14:textId="77777777" w:rsidR="00906D2E" w:rsidRPr="0016661A" w:rsidRDefault="00906D2E" w:rsidP="00906D2E">
            <w:pPr>
              <w:widowControl w:val="0"/>
              <w:ind w:leftChars="50" w:left="120"/>
              <w:jc w:val="center"/>
              <w:rPr>
                <w:kern w:val="2"/>
                <w:sz w:val="21"/>
                <w:szCs w:val="21"/>
              </w:rPr>
            </w:pPr>
            <w:r w:rsidRPr="0016661A">
              <w:rPr>
                <w:kern w:val="2"/>
                <w:sz w:val="21"/>
                <w:szCs w:val="21"/>
              </w:rPr>
              <w:t>COD</w:t>
            </w:r>
          </w:p>
        </w:tc>
        <w:tc>
          <w:tcPr>
            <w:tcW w:w="1111" w:type="dxa"/>
            <w:vAlign w:val="center"/>
          </w:tcPr>
          <w:p w14:paraId="0ACB2B2E" w14:textId="77777777" w:rsidR="00906D2E" w:rsidRPr="0016661A" w:rsidRDefault="00906D2E" w:rsidP="00906D2E">
            <w:pPr>
              <w:widowControl w:val="0"/>
              <w:ind w:leftChars="50" w:left="120"/>
              <w:jc w:val="center"/>
              <w:rPr>
                <w:kern w:val="2"/>
                <w:sz w:val="21"/>
                <w:szCs w:val="21"/>
              </w:rPr>
            </w:pPr>
            <w:r w:rsidRPr="0016661A">
              <w:rPr>
                <w:kern w:val="2"/>
                <w:sz w:val="21"/>
                <w:szCs w:val="21"/>
              </w:rPr>
              <w:t>≤500</w:t>
            </w:r>
          </w:p>
        </w:tc>
        <w:tc>
          <w:tcPr>
            <w:tcW w:w="1667" w:type="dxa"/>
            <w:vAlign w:val="center"/>
          </w:tcPr>
          <w:p w14:paraId="2F4432B1" w14:textId="77777777" w:rsidR="00906D2E" w:rsidRPr="0016661A" w:rsidRDefault="00906D2E" w:rsidP="00906D2E">
            <w:pPr>
              <w:widowControl w:val="0"/>
              <w:jc w:val="center"/>
              <w:rPr>
                <w:kern w:val="2"/>
                <w:sz w:val="21"/>
                <w:szCs w:val="21"/>
              </w:rPr>
            </w:pPr>
            <w:r w:rsidRPr="0016661A">
              <w:rPr>
                <w:kern w:val="2"/>
                <w:sz w:val="21"/>
                <w:szCs w:val="21"/>
              </w:rPr>
              <w:t>0.1573</w:t>
            </w:r>
          </w:p>
        </w:tc>
        <w:tc>
          <w:tcPr>
            <w:tcW w:w="1809" w:type="dxa"/>
            <w:vAlign w:val="center"/>
          </w:tcPr>
          <w:p w14:paraId="665985DE" w14:textId="77777777" w:rsidR="00906D2E" w:rsidRPr="0016661A" w:rsidRDefault="00906D2E" w:rsidP="00906D2E">
            <w:pPr>
              <w:widowControl w:val="0"/>
              <w:jc w:val="center"/>
              <w:rPr>
                <w:kern w:val="2"/>
                <w:sz w:val="21"/>
                <w:szCs w:val="21"/>
              </w:rPr>
            </w:pPr>
            <w:r w:rsidRPr="0016661A">
              <w:rPr>
                <w:kern w:val="2"/>
                <w:sz w:val="21"/>
                <w:szCs w:val="21"/>
              </w:rPr>
              <w:t>0.3628</w:t>
            </w:r>
          </w:p>
        </w:tc>
        <w:tc>
          <w:tcPr>
            <w:tcW w:w="1528" w:type="dxa"/>
            <w:vAlign w:val="center"/>
          </w:tcPr>
          <w:p w14:paraId="13718020" w14:textId="77777777" w:rsidR="00906D2E" w:rsidRPr="0016661A" w:rsidRDefault="00906D2E" w:rsidP="00906D2E">
            <w:pPr>
              <w:widowControl w:val="0"/>
              <w:jc w:val="center"/>
              <w:rPr>
                <w:kern w:val="2"/>
                <w:sz w:val="21"/>
                <w:szCs w:val="21"/>
              </w:rPr>
            </w:pPr>
            <w:r w:rsidRPr="0016661A">
              <w:rPr>
                <w:kern w:val="2"/>
                <w:sz w:val="21"/>
                <w:szCs w:val="21"/>
              </w:rPr>
              <w:t>0.265</w:t>
            </w:r>
          </w:p>
        </w:tc>
        <w:tc>
          <w:tcPr>
            <w:tcW w:w="1505" w:type="dxa"/>
            <w:vAlign w:val="center"/>
          </w:tcPr>
          <w:p w14:paraId="044D0360" w14:textId="77777777" w:rsidR="00906D2E" w:rsidRPr="0016661A" w:rsidRDefault="00906D2E" w:rsidP="00906D2E">
            <w:pPr>
              <w:jc w:val="center"/>
              <w:rPr>
                <w:sz w:val="21"/>
                <w:szCs w:val="21"/>
              </w:rPr>
            </w:pPr>
            <w:r w:rsidRPr="0016661A">
              <w:rPr>
                <w:sz w:val="21"/>
                <w:szCs w:val="21"/>
              </w:rPr>
              <w:t>51.9</w:t>
            </w:r>
          </w:p>
        </w:tc>
        <w:tc>
          <w:tcPr>
            <w:tcW w:w="1692" w:type="dxa"/>
            <w:vAlign w:val="center"/>
          </w:tcPr>
          <w:p w14:paraId="198732C0" w14:textId="77777777" w:rsidR="00906D2E" w:rsidRPr="0016661A" w:rsidRDefault="00906D2E" w:rsidP="00906D2E">
            <w:pPr>
              <w:jc w:val="center"/>
              <w:rPr>
                <w:sz w:val="21"/>
                <w:szCs w:val="21"/>
              </w:rPr>
            </w:pPr>
            <w:r w:rsidRPr="0016661A">
              <w:rPr>
                <w:sz w:val="21"/>
                <w:szCs w:val="21"/>
              </w:rPr>
              <w:t>119.72</w:t>
            </w:r>
          </w:p>
        </w:tc>
        <w:tc>
          <w:tcPr>
            <w:tcW w:w="1579" w:type="dxa"/>
            <w:vAlign w:val="center"/>
          </w:tcPr>
          <w:p w14:paraId="72B29E0E" w14:textId="77777777" w:rsidR="00906D2E" w:rsidRPr="0016661A" w:rsidRDefault="00906D2E" w:rsidP="00906D2E">
            <w:pPr>
              <w:jc w:val="center"/>
              <w:textAlignment w:val="center"/>
              <w:rPr>
                <w:sz w:val="21"/>
                <w:szCs w:val="21"/>
                <w:lang w:bidi="ar"/>
              </w:rPr>
            </w:pPr>
            <w:r w:rsidRPr="0016661A">
              <w:rPr>
                <w:sz w:val="21"/>
                <w:szCs w:val="21"/>
                <w:lang w:bidi="ar"/>
              </w:rPr>
              <w:t>87.31</w:t>
            </w:r>
          </w:p>
        </w:tc>
      </w:tr>
      <w:tr w:rsidR="0016661A" w:rsidRPr="0016661A" w14:paraId="7038707C" w14:textId="77777777" w:rsidTr="00EE41DF">
        <w:trPr>
          <w:trHeight w:val="184"/>
          <w:jc w:val="center"/>
        </w:trPr>
        <w:tc>
          <w:tcPr>
            <w:tcW w:w="695" w:type="dxa"/>
            <w:vMerge/>
            <w:vAlign w:val="center"/>
          </w:tcPr>
          <w:p w14:paraId="77E3FD07" w14:textId="77777777" w:rsidR="00906D2E" w:rsidRPr="0016661A" w:rsidRDefault="00906D2E" w:rsidP="00906D2E">
            <w:pPr>
              <w:widowControl w:val="0"/>
              <w:ind w:leftChars="50" w:left="120"/>
              <w:jc w:val="center"/>
              <w:rPr>
                <w:kern w:val="2"/>
                <w:sz w:val="21"/>
                <w:szCs w:val="21"/>
              </w:rPr>
            </w:pPr>
          </w:p>
        </w:tc>
        <w:tc>
          <w:tcPr>
            <w:tcW w:w="1392" w:type="dxa"/>
            <w:vMerge/>
            <w:vAlign w:val="center"/>
          </w:tcPr>
          <w:p w14:paraId="006EFD9E" w14:textId="77777777" w:rsidR="00906D2E" w:rsidRPr="0016661A" w:rsidRDefault="00906D2E" w:rsidP="00906D2E">
            <w:pPr>
              <w:widowControl w:val="0"/>
              <w:ind w:leftChars="50" w:left="120"/>
              <w:jc w:val="center"/>
              <w:rPr>
                <w:kern w:val="2"/>
                <w:sz w:val="21"/>
                <w:szCs w:val="21"/>
              </w:rPr>
            </w:pPr>
          </w:p>
        </w:tc>
        <w:tc>
          <w:tcPr>
            <w:tcW w:w="1196" w:type="dxa"/>
            <w:vAlign w:val="center"/>
          </w:tcPr>
          <w:p w14:paraId="3D04447B" w14:textId="77777777" w:rsidR="00906D2E" w:rsidRPr="0016661A" w:rsidRDefault="00906D2E" w:rsidP="00906D2E">
            <w:pPr>
              <w:widowControl w:val="0"/>
              <w:ind w:leftChars="50" w:left="120"/>
              <w:jc w:val="center"/>
              <w:rPr>
                <w:kern w:val="2"/>
                <w:sz w:val="21"/>
                <w:szCs w:val="21"/>
              </w:rPr>
            </w:pPr>
            <w:r w:rsidRPr="0016661A">
              <w:rPr>
                <w:kern w:val="2"/>
                <w:sz w:val="21"/>
                <w:szCs w:val="21"/>
              </w:rPr>
              <w:t>SS</w:t>
            </w:r>
          </w:p>
        </w:tc>
        <w:tc>
          <w:tcPr>
            <w:tcW w:w="1111" w:type="dxa"/>
            <w:vAlign w:val="center"/>
          </w:tcPr>
          <w:p w14:paraId="67C3F15B" w14:textId="77777777" w:rsidR="00906D2E" w:rsidRPr="0016661A" w:rsidRDefault="00906D2E" w:rsidP="00906D2E">
            <w:pPr>
              <w:widowControl w:val="0"/>
              <w:ind w:leftChars="50" w:left="120"/>
              <w:jc w:val="center"/>
              <w:rPr>
                <w:kern w:val="2"/>
                <w:sz w:val="21"/>
                <w:szCs w:val="21"/>
              </w:rPr>
            </w:pPr>
            <w:r w:rsidRPr="0016661A">
              <w:rPr>
                <w:kern w:val="2"/>
                <w:sz w:val="21"/>
                <w:szCs w:val="21"/>
              </w:rPr>
              <w:t>≤400</w:t>
            </w:r>
          </w:p>
        </w:tc>
        <w:tc>
          <w:tcPr>
            <w:tcW w:w="1667" w:type="dxa"/>
            <w:vAlign w:val="center"/>
          </w:tcPr>
          <w:p w14:paraId="630F3115" w14:textId="77777777" w:rsidR="00906D2E" w:rsidRPr="0016661A" w:rsidRDefault="00906D2E" w:rsidP="00906D2E">
            <w:pPr>
              <w:widowControl w:val="0"/>
              <w:jc w:val="center"/>
              <w:rPr>
                <w:kern w:val="2"/>
                <w:sz w:val="21"/>
                <w:szCs w:val="21"/>
              </w:rPr>
            </w:pPr>
            <w:r w:rsidRPr="0016661A">
              <w:rPr>
                <w:kern w:val="2"/>
                <w:sz w:val="21"/>
                <w:szCs w:val="21"/>
              </w:rPr>
              <w:t>0.1258</w:t>
            </w:r>
          </w:p>
        </w:tc>
        <w:tc>
          <w:tcPr>
            <w:tcW w:w="1809" w:type="dxa"/>
            <w:vAlign w:val="center"/>
          </w:tcPr>
          <w:p w14:paraId="58DAEA97" w14:textId="77777777" w:rsidR="00906D2E" w:rsidRPr="0016661A" w:rsidRDefault="00906D2E" w:rsidP="00906D2E">
            <w:pPr>
              <w:widowControl w:val="0"/>
              <w:jc w:val="center"/>
              <w:rPr>
                <w:kern w:val="2"/>
                <w:sz w:val="21"/>
                <w:szCs w:val="21"/>
              </w:rPr>
            </w:pPr>
            <w:r w:rsidRPr="0016661A">
              <w:rPr>
                <w:kern w:val="2"/>
                <w:sz w:val="21"/>
                <w:szCs w:val="21"/>
              </w:rPr>
              <w:t>0.1789</w:t>
            </w:r>
          </w:p>
        </w:tc>
        <w:tc>
          <w:tcPr>
            <w:tcW w:w="1528" w:type="dxa"/>
            <w:vAlign w:val="center"/>
          </w:tcPr>
          <w:p w14:paraId="61667546" w14:textId="77777777" w:rsidR="00906D2E" w:rsidRPr="0016661A" w:rsidRDefault="00906D2E" w:rsidP="00906D2E">
            <w:pPr>
              <w:widowControl w:val="0"/>
              <w:jc w:val="center"/>
              <w:rPr>
                <w:kern w:val="2"/>
                <w:sz w:val="21"/>
                <w:szCs w:val="21"/>
              </w:rPr>
            </w:pPr>
            <w:r w:rsidRPr="0016661A">
              <w:rPr>
                <w:kern w:val="2"/>
                <w:sz w:val="21"/>
                <w:szCs w:val="21"/>
              </w:rPr>
              <w:t>0.2117</w:t>
            </w:r>
          </w:p>
        </w:tc>
        <w:tc>
          <w:tcPr>
            <w:tcW w:w="1505" w:type="dxa"/>
            <w:vAlign w:val="center"/>
          </w:tcPr>
          <w:p w14:paraId="32ADF724" w14:textId="77777777" w:rsidR="00906D2E" w:rsidRPr="0016661A" w:rsidRDefault="00906D2E" w:rsidP="00906D2E">
            <w:pPr>
              <w:jc w:val="center"/>
              <w:rPr>
                <w:sz w:val="21"/>
                <w:szCs w:val="21"/>
              </w:rPr>
            </w:pPr>
            <w:r w:rsidRPr="0016661A">
              <w:rPr>
                <w:sz w:val="21"/>
                <w:szCs w:val="21"/>
              </w:rPr>
              <w:t>41.52</w:t>
            </w:r>
          </w:p>
        </w:tc>
        <w:tc>
          <w:tcPr>
            <w:tcW w:w="1692" w:type="dxa"/>
            <w:vAlign w:val="center"/>
          </w:tcPr>
          <w:p w14:paraId="56EEEB74" w14:textId="77777777" w:rsidR="00906D2E" w:rsidRPr="0016661A" w:rsidRDefault="00906D2E" w:rsidP="00906D2E">
            <w:pPr>
              <w:jc w:val="center"/>
              <w:rPr>
                <w:sz w:val="21"/>
                <w:szCs w:val="21"/>
              </w:rPr>
            </w:pPr>
            <w:r w:rsidRPr="0016661A">
              <w:rPr>
                <w:sz w:val="21"/>
                <w:szCs w:val="21"/>
              </w:rPr>
              <w:t>59.022</w:t>
            </w:r>
          </w:p>
        </w:tc>
        <w:tc>
          <w:tcPr>
            <w:tcW w:w="1579" w:type="dxa"/>
            <w:vAlign w:val="center"/>
          </w:tcPr>
          <w:p w14:paraId="26CBB701" w14:textId="77777777" w:rsidR="00906D2E" w:rsidRPr="0016661A" w:rsidRDefault="00906D2E" w:rsidP="00906D2E">
            <w:pPr>
              <w:jc w:val="center"/>
              <w:textAlignment w:val="center"/>
              <w:rPr>
                <w:sz w:val="21"/>
                <w:szCs w:val="21"/>
                <w:lang w:bidi="ar"/>
              </w:rPr>
            </w:pPr>
            <w:r w:rsidRPr="0016661A">
              <w:rPr>
                <w:sz w:val="21"/>
                <w:szCs w:val="21"/>
                <w:lang w:bidi="ar"/>
              </w:rPr>
              <w:t>69.848</w:t>
            </w:r>
          </w:p>
        </w:tc>
      </w:tr>
      <w:tr w:rsidR="0016661A" w:rsidRPr="0016661A" w14:paraId="1D7537D2" w14:textId="77777777" w:rsidTr="00EE41DF">
        <w:trPr>
          <w:jc w:val="center"/>
        </w:trPr>
        <w:tc>
          <w:tcPr>
            <w:tcW w:w="695" w:type="dxa"/>
            <w:vMerge/>
            <w:vAlign w:val="center"/>
          </w:tcPr>
          <w:p w14:paraId="40403E0E" w14:textId="77777777" w:rsidR="00906D2E" w:rsidRPr="0016661A" w:rsidRDefault="00906D2E" w:rsidP="00906D2E">
            <w:pPr>
              <w:widowControl w:val="0"/>
              <w:ind w:leftChars="50" w:left="120"/>
              <w:jc w:val="center"/>
              <w:rPr>
                <w:kern w:val="2"/>
                <w:sz w:val="21"/>
                <w:szCs w:val="21"/>
              </w:rPr>
            </w:pPr>
          </w:p>
        </w:tc>
        <w:tc>
          <w:tcPr>
            <w:tcW w:w="1392" w:type="dxa"/>
            <w:vMerge/>
            <w:vAlign w:val="center"/>
          </w:tcPr>
          <w:p w14:paraId="7B998669" w14:textId="77777777" w:rsidR="00906D2E" w:rsidRPr="0016661A" w:rsidRDefault="00906D2E" w:rsidP="00906D2E">
            <w:pPr>
              <w:widowControl w:val="0"/>
              <w:ind w:leftChars="50" w:left="120"/>
              <w:jc w:val="center"/>
              <w:rPr>
                <w:kern w:val="2"/>
                <w:sz w:val="21"/>
                <w:szCs w:val="21"/>
              </w:rPr>
            </w:pPr>
          </w:p>
        </w:tc>
        <w:tc>
          <w:tcPr>
            <w:tcW w:w="1196" w:type="dxa"/>
            <w:vAlign w:val="center"/>
          </w:tcPr>
          <w:p w14:paraId="4BC6567E" w14:textId="77777777" w:rsidR="00906D2E" w:rsidRPr="0016661A" w:rsidRDefault="00906D2E" w:rsidP="00906D2E">
            <w:pPr>
              <w:widowControl w:val="0"/>
              <w:ind w:leftChars="50" w:left="120"/>
              <w:jc w:val="center"/>
              <w:rPr>
                <w:kern w:val="2"/>
                <w:sz w:val="21"/>
                <w:szCs w:val="21"/>
              </w:rPr>
            </w:pPr>
            <w:r w:rsidRPr="0016661A">
              <w:rPr>
                <w:kern w:val="2"/>
                <w:sz w:val="21"/>
                <w:szCs w:val="21"/>
              </w:rPr>
              <w:t>氨氮</w:t>
            </w:r>
          </w:p>
        </w:tc>
        <w:tc>
          <w:tcPr>
            <w:tcW w:w="1111" w:type="dxa"/>
            <w:vAlign w:val="center"/>
          </w:tcPr>
          <w:p w14:paraId="12F0EC6E" w14:textId="77777777" w:rsidR="00906D2E" w:rsidRPr="0016661A" w:rsidRDefault="00906D2E" w:rsidP="00906D2E">
            <w:pPr>
              <w:widowControl w:val="0"/>
              <w:ind w:leftChars="50" w:left="120"/>
              <w:jc w:val="center"/>
              <w:rPr>
                <w:kern w:val="2"/>
                <w:sz w:val="21"/>
                <w:szCs w:val="21"/>
              </w:rPr>
            </w:pPr>
            <w:r w:rsidRPr="0016661A">
              <w:rPr>
                <w:kern w:val="2"/>
                <w:sz w:val="21"/>
                <w:szCs w:val="21"/>
              </w:rPr>
              <w:t>≤40</w:t>
            </w:r>
          </w:p>
        </w:tc>
        <w:tc>
          <w:tcPr>
            <w:tcW w:w="1667" w:type="dxa"/>
            <w:vAlign w:val="center"/>
          </w:tcPr>
          <w:p w14:paraId="3FAAE478" w14:textId="77777777" w:rsidR="00906D2E" w:rsidRPr="0016661A" w:rsidRDefault="00906D2E" w:rsidP="00906D2E">
            <w:pPr>
              <w:widowControl w:val="0"/>
              <w:jc w:val="center"/>
              <w:rPr>
                <w:kern w:val="2"/>
                <w:sz w:val="21"/>
                <w:szCs w:val="21"/>
              </w:rPr>
            </w:pPr>
            <w:r w:rsidRPr="0016661A">
              <w:rPr>
                <w:kern w:val="2"/>
                <w:sz w:val="21"/>
                <w:szCs w:val="21"/>
              </w:rPr>
              <w:t>0.01258</w:t>
            </w:r>
          </w:p>
        </w:tc>
        <w:tc>
          <w:tcPr>
            <w:tcW w:w="1809" w:type="dxa"/>
            <w:vAlign w:val="center"/>
          </w:tcPr>
          <w:p w14:paraId="1A0BA564" w14:textId="77777777" w:rsidR="00906D2E" w:rsidRPr="0016661A" w:rsidRDefault="00906D2E" w:rsidP="00906D2E">
            <w:pPr>
              <w:widowControl w:val="0"/>
              <w:jc w:val="center"/>
              <w:rPr>
                <w:kern w:val="2"/>
                <w:sz w:val="21"/>
                <w:szCs w:val="21"/>
              </w:rPr>
            </w:pPr>
            <w:r w:rsidRPr="0016661A">
              <w:rPr>
                <w:kern w:val="2"/>
                <w:sz w:val="21"/>
                <w:szCs w:val="21"/>
              </w:rPr>
              <w:t>0.0088</w:t>
            </w:r>
          </w:p>
        </w:tc>
        <w:tc>
          <w:tcPr>
            <w:tcW w:w="1528" w:type="dxa"/>
            <w:vAlign w:val="center"/>
          </w:tcPr>
          <w:p w14:paraId="4BD49FFB" w14:textId="77777777" w:rsidR="00906D2E" w:rsidRPr="0016661A" w:rsidRDefault="00906D2E" w:rsidP="00906D2E">
            <w:pPr>
              <w:widowControl w:val="0"/>
              <w:jc w:val="center"/>
              <w:rPr>
                <w:kern w:val="2"/>
                <w:sz w:val="21"/>
                <w:szCs w:val="21"/>
              </w:rPr>
            </w:pPr>
            <w:r w:rsidRPr="0016661A">
              <w:rPr>
                <w:kern w:val="2"/>
                <w:sz w:val="21"/>
                <w:szCs w:val="21"/>
              </w:rPr>
              <w:t>0.015</w:t>
            </w:r>
          </w:p>
        </w:tc>
        <w:tc>
          <w:tcPr>
            <w:tcW w:w="1505" w:type="dxa"/>
            <w:vAlign w:val="center"/>
          </w:tcPr>
          <w:p w14:paraId="370A31EE" w14:textId="77777777" w:rsidR="00906D2E" w:rsidRPr="0016661A" w:rsidRDefault="00906D2E" w:rsidP="00906D2E">
            <w:pPr>
              <w:jc w:val="center"/>
              <w:rPr>
                <w:sz w:val="21"/>
                <w:szCs w:val="21"/>
              </w:rPr>
            </w:pPr>
            <w:r w:rsidRPr="0016661A">
              <w:rPr>
                <w:sz w:val="21"/>
                <w:szCs w:val="21"/>
              </w:rPr>
              <w:t>4.152</w:t>
            </w:r>
          </w:p>
        </w:tc>
        <w:tc>
          <w:tcPr>
            <w:tcW w:w="1692" w:type="dxa"/>
            <w:vAlign w:val="center"/>
          </w:tcPr>
          <w:p w14:paraId="1D2A57D2" w14:textId="77777777" w:rsidR="00906D2E" w:rsidRPr="0016661A" w:rsidRDefault="00906D2E" w:rsidP="00906D2E">
            <w:pPr>
              <w:jc w:val="center"/>
              <w:rPr>
                <w:sz w:val="21"/>
                <w:szCs w:val="21"/>
              </w:rPr>
            </w:pPr>
            <w:r w:rsidRPr="0016661A">
              <w:rPr>
                <w:sz w:val="21"/>
                <w:szCs w:val="21"/>
              </w:rPr>
              <w:t>2.897</w:t>
            </w:r>
          </w:p>
        </w:tc>
        <w:tc>
          <w:tcPr>
            <w:tcW w:w="1579" w:type="dxa"/>
            <w:vAlign w:val="center"/>
          </w:tcPr>
          <w:p w14:paraId="7C77DD64" w14:textId="77777777" w:rsidR="00906D2E" w:rsidRPr="0016661A" w:rsidRDefault="00906D2E" w:rsidP="00906D2E">
            <w:pPr>
              <w:jc w:val="center"/>
              <w:textAlignment w:val="center"/>
              <w:rPr>
                <w:sz w:val="21"/>
                <w:szCs w:val="21"/>
                <w:lang w:bidi="ar"/>
              </w:rPr>
            </w:pPr>
            <w:r w:rsidRPr="0016661A">
              <w:rPr>
                <w:sz w:val="21"/>
                <w:szCs w:val="21"/>
                <w:lang w:bidi="ar"/>
              </w:rPr>
              <w:t>4.902</w:t>
            </w:r>
          </w:p>
        </w:tc>
      </w:tr>
      <w:tr w:rsidR="0016661A" w:rsidRPr="0016661A" w14:paraId="476B9719" w14:textId="77777777" w:rsidTr="00EE41DF">
        <w:trPr>
          <w:jc w:val="center"/>
        </w:trPr>
        <w:tc>
          <w:tcPr>
            <w:tcW w:w="695" w:type="dxa"/>
            <w:vMerge/>
            <w:vAlign w:val="center"/>
          </w:tcPr>
          <w:p w14:paraId="34EB3BBF" w14:textId="77777777" w:rsidR="00906D2E" w:rsidRPr="0016661A" w:rsidRDefault="00906D2E" w:rsidP="00906D2E">
            <w:pPr>
              <w:widowControl w:val="0"/>
              <w:ind w:leftChars="50" w:left="120"/>
              <w:jc w:val="center"/>
              <w:rPr>
                <w:kern w:val="2"/>
                <w:sz w:val="21"/>
                <w:szCs w:val="21"/>
              </w:rPr>
            </w:pPr>
          </w:p>
        </w:tc>
        <w:tc>
          <w:tcPr>
            <w:tcW w:w="1392" w:type="dxa"/>
            <w:vMerge/>
            <w:vAlign w:val="center"/>
          </w:tcPr>
          <w:p w14:paraId="3F5FDAAA" w14:textId="77777777" w:rsidR="00906D2E" w:rsidRPr="0016661A" w:rsidRDefault="00906D2E" w:rsidP="00906D2E">
            <w:pPr>
              <w:widowControl w:val="0"/>
              <w:ind w:leftChars="50" w:left="120"/>
              <w:jc w:val="center"/>
              <w:rPr>
                <w:kern w:val="2"/>
                <w:sz w:val="21"/>
                <w:szCs w:val="21"/>
              </w:rPr>
            </w:pPr>
          </w:p>
        </w:tc>
        <w:tc>
          <w:tcPr>
            <w:tcW w:w="1196" w:type="dxa"/>
            <w:vAlign w:val="center"/>
          </w:tcPr>
          <w:p w14:paraId="5B548226" w14:textId="77777777" w:rsidR="00906D2E" w:rsidRPr="0016661A" w:rsidRDefault="00906D2E" w:rsidP="00906D2E">
            <w:pPr>
              <w:widowControl w:val="0"/>
              <w:ind w:leftChars="50" w:left="120"/>
              <w:jc w:val="center"/>
              <w:rPr>
                <w:kern w:val="2"/>
                <w:sz w:val="21"/>
                <w:szCs w:val="21"/>
              </w:rPr>
            </w:pPr>
            <w:r w:rsidRPr="0016661A">
              <w:rPr>
                <w:kern w:val="2"/>
                <w:sz w:val="21"/>
                <w:szCs w:val="21"/>
              </w:rPr>
              <w:t>总磷</w:t>
            </w:r>
          </w:p>
        </w:tc>
        <w:tc>
          <w:tcPr>
            <w:tcW w:w="1111" w:type="dxa"/>
            <w:vAlign w:val="center"/>
          </w:tcPr>
          <w:p w14:paraId="5411D634" w14:textId="77777777" w:rsidR="00906D2E" w:rsidRPr="0016661A" w:rsidRDefault="00906D2E" w:rsidP="00906D2E">
            <w:pPr>
              <w:widowControl w:val="0"/>
              <w:ind w:leftChars="50" w:left="120"/>
              <w:jc w:val="center"/>
              <w:rPr>
                <w:kern w:val="2"/>
                <w:sz w:val="21"/>
                <w:szCs w:val="21"/>
              </w:rPr>
            </w:pPr>
            <w:r w:rsidRPr="0016661A">
              <w:rPr>
                <w:kern w:val="2"/>
                <w:sz w:val="21"/>
                <w:szCs w:val="21"/>
              </w:rPr>
              <w:t>≤5</w:t>
            </w:r>
          </w:p>
        </w:tc>
        <w:tc>
          <w:tcPr>
            <w:tcW w:w="1667" w:type="dxa"/>
            <w:vAlign w:val="center"/>
          </w:tcPr>
          <w:p w14:paraId="4B536008" w14:textId="77777777" w:rsidR="00906D2E" w:rsidRPr="0016661A" w:rsidRDefault="00906D2E" w:rsidP="00906D2E">
            <w:pPr>
              <w:widowControl w:val="0"/>
              <w:jc w:val="center"/>
              <w:rPr>
                <w:kern w:val="2"/>
                <w:sz w:val="21"/>
                <w:szCs w:val="21"/>
              </w:rPr>
            </w:pPr>
            <w:r w:rsidRPr="0016661A">
              <w:rPr>
                <w:kern w:val="2"/>
                <w:sz w:val="21"/>
                <w:szCs w:val="21"/>
              </w:rPr>
              <w:t>0.0012</w:t>
            </w:r>
          </w:p>
        </w:tc>
        <w:tc>
          <w:tcPr>
            <w:tcW w:w="1809" w:type="dxa"/>
            <w:vAlign w:val="center"/>
          </w:tcPr>
          <w:p w14:paraId="5897F643" w14:textId="77777777" w:rsidR="00906D2E" w:rsidRPr="0016661A" w:rsidRDefault="00906D2E" w:rsidP="00906D2E">
            <w:pPr>
              <w:widowControl w:val="0"/>
              <w:jc w:val="center"/>
              <w:rPr>
                <w:kern w:val="2"/>
                <w:sz w:val="21"/>
                <w:szCs w:val="21"/>
              </w:rPr>
            </w:pPr>
            <w:r w:rsidRPr="0016661A">
              <w:rPr>
                <w:kern w:val="2"/>
                <w:sz w:val="21"/>
                <w:szCs w:val="21"/>
              </w:rPr>
              <w:t>0.0013</w:t>
            </w:r>
          </w:p>
        </w:tc>
        <w:tc>
          <w:tcPr>
            <w:tcW w:w="1528" w:type="dxa"/>
            <w:vAlign w:val="center"/>
          </w:tcPr>
          <w:p w14:paraId="58CF3CA2" w14:textId="77777777" w:rsidR="00906D2E" w:rsidRPr="0016661A" w:rsidRDefault="00906D2E" w:rsidP="00906D2E">
            <w:pPr>
              <w:widowControl w:val="0"/>
              <w:jc w:val="center"/>
              <w:rPr>
                <w:kern w:val="2"/>
                <w:sz w:val="21"/>
                <w:szCs w:val="21"/>
              </w:rPr>
            </w:pPr>
            <w:r w:rsidRPr="0016661A">
              <w:rPr>
                <w:kern w:val="2"/>
                <w:sz w:val="21"/>
                <w:szCs w:val="21"/>
              </w:rPr>
              <w:t>0.0013</w:t>
            </w:r>
          </w:p>
        </w:tc>
        <w:tc>
          <w:tcPr>
            <w:tcW w:w="1505" w:type="dxa"/>
            <w:vAlign w:val="center"/>
          </w:tcPr>
          <w:p w14:paraId="2155F9F5" w14:textId="77777777" w:rsidR="00906D2E" w:rsidRPr="0016661A" w:rsidRDefault="00906D2E" w:rsidP="00906D2E">
            <w:pPr>
              <w:jc w:val="center"/>
              <w:rPr>
                <w:sz w:val="21"/>
                <w:szCs w:val="21"/>
              </w:rPr>
            </w:pPr>
            <w:r w:rsidRPr="0016661A">
              <w:rPr>
                <w:sz w:val="21"/>
                <w:szCs w:val="21"/>
              </w:rPr>
              <w:t>0.3826</w:t>
            </w:r>
          </w:p>
        </w:tc>
        <w:tc>
          <w:tcPr>
            <w:tcW w:w="1692" w:type="dxa"/>
            <w:vAlign w:val="center"/>
          </w:tcPr>
          <w:p w14:paraId="7A62DD14" w14:textId="77777777" w:rsidR="00906D2E" w:rsidRPr="0016661A" w:rsidRDefault="00906D2E" w:rsidP="00906D2E">
            <w:pPr>
              <w:jc w:val="center"/>
              <w:rPr>
                <w:sz w:val="21"/>
                <w:szCs w:val="21"/>
              </w:rPr>
            </w:pPr>
            <w:r w:rsidRPr="0016661A">
              <w:rPr>
                <w:sz w:val="21"/>
                <w:szCs w:val="21"/>
              </w:rPr>
              <w:t>0.4226</w:t>
            </w:r>
          </w:p>
        </w:tc>
        <w:tc>
          <w:tcPr>
            <w:tcW w:w="1579" w:type="dxa"/>
            <w:vAlign w:val="center"/>
          </w:tcPr>
          <w:p w14:paraId="3DC8477F" w14:textId="77777777" w:rsidR="00906D2E" w:rsidRPr="0016661A" w:rsidRDefault="00906D2E" w:rsidP="00906D2E">
            <w:pPr>
              <w:jc w:val="center"/>
              <w:textAlignment w:val="center"/>
              <w:rPr>
                <w:sz w:val="21"/>
                <w:szCs w:val="21"/>
                <w:lang w:bidi="ar"/>
              </w:rPr>
            </w:pPr>
            <w:r w:rsidRPr="0016661A">
              <w:rPr>
                <w:sz w:val="21"/>
                <w:szCs w:val="21"/>
                <w:lang w:bidi="ar"/>
              </w:rPr>
              <w:t>0.422</w:t>
            </w:r>
          </w:p>
        </w:tc>
      </w:tr>
      <w:tr w:rsidR="0016661A" w:rsidRPr="0016661A" w14:paraId="0A2C00D8" w14:textId="77777777" w:rsidTr="00EE41DF">
        <w:trPr>
          <w:jc w:val="center"/>
        </w:trPr>
        <w:tc>
          <w:tcPr>
            <w:tcW w:w="695" w:type="dxa"/>
            <w:vMerge/>
            <w:vAlign w:val="center"/>
          </w:tcPr>
          <w:p w14:paraId="05906A42" w14:textId="77777777" w:rsidR="00906D2E" w:rsidRPr="0016661A" w:rsidRDefault="00906D2E" w:rsidP="00906D2E">
            <w:pPr>
              <w:widowControl w:val="0"/>
              <w:ind w:leftChars="50" w:left="120"/>
              <w:jc w:val="center"/>
              <w:rPr>
                <w:kern w:val="2"/>
                <w:sz w:val="21"/>
                <w:szCs w:val="21"/>
              </w:rPr>
            </w:pPr>
          </w:p>
        </w:tc>
        <w:tc>
          <w:tcPr>
            <w:tcW w:w="1392" w:type="dxa"/>
            <w:vMerge/>
            <w:vAlign w:val="center"/>
          </w:tcPr>
          <w:p w14:paraId="10492718" w14:textId="77777777" w:rsidR="00906D2E" w:rsidRPr="0016661A" w:rsidRDefault="00906D2E" w:rsidP="00906D2E">
            <w:pPr>
              <w:widowControl w:val="0"/>
              <w:ind w:leftChars="50" w:left="120"/>
              <w:jc w:val="center"/>
              <w:rPr>
                <w:kern w:val="2"/>
                <w:sz w:val="21"/>
                <w:szCs w:val="21"/>
              </w:rPr>
            </w:pPr>
          </w:p>
        </w:tc>
        <w:tc>
          <w:tcPr>
            <w:tcW w:w="1196" w:type="dxa"/>
            <w:vAlign w:val="center"/>
          </w:tcPr>
          <w:p w14:paraId="616D7146" w14:textId="77777777" w:rsidR="00906D2E" w:rsidRPr="0016661A" w:rsidRDefault="00906D2E" w:rsidP="00906D2E">
            <w:pPr>
              <w:widowControl w:val="0"/>
              <w:ind w:leftChars="50" w:left="120"/>
              <w:jc w:val="center"/>
              <w:rPr>
                <w:kern w:val="2"/>
                <w:sz w:val="21"/>
                <w:szCs w:val="21"/>
              </w:rPr>
            </w:pPr>
            <w:r w:rsidRPr="0016661A">
              <w:rPr>
                <w:kern w:val="2"/>
                <w:sz w:val="21"/>
                <w:szCs w:val="21"/>
              </w:rPr>
              <w:t>总氮</w:t>
            </w:r>
          </w:p>
        </w:tc>
        <w:tc>
          <w:tcPr>
            <w:tcW w:w="1111" w:type="dxa"/>
            <w:vAlign w:val="center"/>
          </w:tcPr>
          <w:p w14:paraId="3E9F750E" w14:textId="77777777" w:rsidR="00906D2E" w:rsidRPr="0016661A" w:rsidRDefault="00906D2E" w:rsidP="00906D2E">
            <w:pPr>
              <w:widowControl w:val="0"/>
              <w:ind w:leftChars="50" w:left="120"/>
              <w:jc w:val="center"/>
              <w:rPr>
                <w:kern w:val="2"/>
                <w:sz w:val="21"/>
                <w:szCs w:val="21"/>
              </w:rPr>
            </w:pPr>
            <w:r w:rsidRPr="0016661A">
              <w:rPr>
                <w:kern w:val="2"/>
                <w:sz w:val="21"/>
                <w:szCs w:val="21"/>
              </w:rPr>
              <w:t>≤70</w:t>
            </w:r>
          </w:p>
        </w:tc>
        <w:tc>
          <w:tcPr>
            <w:tcW w:w="1667" w:type="dxa"/>
            <w:vAlign w:val="center"/>
          </w:tcPr>
          <w:p w14:paraId="065A5FC6" w14:textId="77777777" w:rsidR="00906D2E" w:rsidRPr="0016661A" w:rsidRDefault="00906D2E" w:rsidP="00906D2E">
            <w:pPr>
              <w:widowControl w:val="0"/>
              <w:jc w:val="center"/>
              <w:rPr>
                <w:kern w:val="2"/>
                <w:sz w:val="21"/>
                <w:szCs w:val="21"/>
              </w:rPr>
            </w:pPr>
            <w:r w:rsidRPr="0016661A">
              <w:rPr>
                <w:kern w:val="2"/>
                <w:sz w:val="21"/>
                <w:szCs w:val="21"/>
              </w:rPr>
              <w:t>0.022</w:t>
            </w:r>
          </w:p>
        </w:tc>
        <w:tc>
          <w:tcPr>
            <w:tcW w:w="1809" w:type="dxa"/>
            <w:vAlign w:val="center"/>
          </w:tcPr>
          <w:p w14:paraId="5418DF8F" w14:textId="77777777" w:rsidR="00906D2E" w:rsidRPr="0016661A" w:rsidRDefault="00906D2E" w:rsidP="00906D2E">
            <w:pPr>
              <w:widowControl w:val="0"/>
              <w:jc w:val="center"/>
              <w:rPr>
                <w:kern w:val="2"/>
                <w:sz w:val="21"/>
                <w:szCs w:val="21"/>
              </w:rPr>
            </w:pPr>
            <w:r w:rsidRPr="0016661A">
              <w:rPr>
                <w:kern w:val="2"/>
                <w:sz w:val="21"/>
                <w:szCs w:val="21"/>
              </w:rPr>
              <w:t>0.0158</w:t>
            </w:r>
          </w:p>
        </w:tc>
        <w:tc>
          <w:tcPr>
            <w:tcW w:w="1528" w:type="dxa"/>
            <w:vAlign w:val="center"/>
          </w:tcPr>
          <w:p w14:paraId="5945465E" w14:textId="77777777" w:rsidR="00906D2E" w:rsidRPr="0016661A" w:rsidRDefault="00906D2E" w:rsidP="00906D2E">
            <w:pPr>
              <w:widowControl w:val="0"/>
              <w:jc w:val="center"/>
              <w:rPr>
                <w:kern w:val="2"/>
                <w:sz w:val="21"/>
                <w:szCs w:val="21"/>
              </w:rPr>
            </w:pPr>
            <w:r w:rsidRPr="0016661A">
              <w:rPr>
                <w:kern w:val="2"/>
                <w:sz w:val="21"/>
                <w:szCs w:val="21"/>
              </w:rPr>
              <w:t>0.0285</w:t>
            </w:r>
          </w:p>
        </w:tc>
        <w:tc>
          <w:tcPr>
            <w:tcW w:w="1505" w:type="dxa"/>
            <w:vAlign w:val="center"/>
          </w:tcPr>
          <w:p w14:paraId="51A960AF" w14:textId="77777777" w:rsidR="00906D2E" w:rsidRPr="0016661A" w:rsidRDefault="00906D2E" w:rsidP="00906D2E">
            <w:pPr>
              <w:jc w:val="center"/>
              <w:rPr>
                <w:sz w:val="21"/>
                <w:szCs w:val="21"/>
              </w:rPr>
            </w:pPr>
            <w:r w:rsidRPr="0016661A">
              <w:rPr>
                <w:sz w:val="21"/>
                <w:szCs w:val="21"/>
              </w:rPr>
              <w:t>7.266</w:t>
            </w:r>
          </w:p>
        </w:tc>
        <w:tc>
          <w:tcPr>
            <w:tcW w:w="1692" w:type="dxa"/>
            <w:vAlign w:val="center"/>
          </w:tcPr>
          <w:p w14:paraId="69EEFFED" w14:textId="77777777" w:rsidR="00906D2E" w:rsidRPr="0016661A" w:rsidRDefault="00906D2E" w:rsidP="00906D2E">
            <w:pPr>
              <w:jc w:val="center"/>
              <w:rPr>
                <w:sz w:val="21"/>
                <w:szCs w:val="21"/>
              </w:rPr>
            </w:pPr>
            <w:r w:rsidRPr="0016661A">
              <w:rPr>
                <w:sz w:val="21"/>
                <w:szCs w:val="21"/>
              </w:rPr>
              <w:t>5.2146</w:t>
            </w:r>
          </w:p>
        </w:tc>
        <w:tc>
          <w:tcPr>
            <w:tcW w:w="1579" w:type="dxa"/>
            <w:vAlign w:val="center"/>
          </w:tcPr>
          <w:p w14:paraId="10DD0596" w14:textId="77777777" w:rsidR="00906D2E" w:rsidRPr="0016661A" w:rsidRDefault="00906D2E" w:rsidP="00906D2E">
            <w:pPr>
              <w:jc w:val="center"/>
              <w:textAlignment w:val="center"/>
              <w:rPr>
                <w:sz w:val="21"/>
                <w:szCs w:val="21"/>
                <w:lang w:bidi="ar"/>
              </w:rPr>
            </w:pPr>
            <w:r w:rsidRPr="0016661A">
              <w:rPr>
                <w:sz w:val="21"/>
                <w:szCs w:val="21"/>
                <w:lang w:bidi="ar"/>
              </w:rPr>
              <w:t>9.4184</w:t>
            </w:r>
          </w:p>
        </w:tc>
      </w:tr>
      <w:tr w:rsidR="0016661A" w:rsidRPr="0016661A" w14:paraId="71A59A2E" w14:textId="77777777" w:rsidTr="00EE41DF">
        <w:trPr>
          <w:jc w:val="center"/>
        </w:trPr>
        <w:tc>
          <w:tcPr>
            <w:tcW w:w="695" w:type="dxa"/>
            <w:vMerge/>
            <w:vAlign w:val="center"/>
          </w:tcPr>
          <w:p w14:paraId="55291E88" w14:textId="77777777" w:rsidR="00906D2E" w:rsidRPr="0016661A" w:rsidRDefault="00906D2E" w:rsidP="00906D2E">
            <w:pPr>
              <w:widowControl w:val="0"/>
              <w:ind w:leftChars="50" w:left="120"/>
              <w:jc w:val="center"/>
              <w:rPr>
                <w:kern w:val="2"/>
                <w:sz w:val="21"/>
                <w:szCs w:val="21"/>
              </w:rPr>
            </w:pPr>
          </w:p>
        </w:tc>
        <w:tc>
          <w:tcPr>
            <w:tcW w:w="1392" w:type="dxa"/>
            <w:vMerge/>
            <w:vAlign w:val="center"/>
          </w:tcPr>
          <w:p w14:paraId="25852CDC" w14:textId="77777777" w:rsidR="00906D2E" w:rsidRPr="0016661A" w:rsidRDefault="00906D2E" w:rsidP="00906D2E">
            <w:pPr>
              <w:widowControl w:val="0"/>
              <w:ind w:leftChars="50" w:left="120"/>
              <w:jc w:val="center"/>
              <w:rPr>
                <w:kern w:val="2"/>
                <w:sz w:val="21"/>
                <w:szCs w:val="21"/>
              </w:rPr>
            </w:pPr>
          </w:p>
        </w:tc>
        <w:tc>
          <w:tcPr>
            <w:tcW w:w="1196" w:type="dxa"/>
            <w:vAlign w:val="center"/>
          </w:tcPr>
          <w:p w14:paraId="0116CB84" w14:textId="77777777" w:rsidR="00906D2E" w:rsidRPr="0016661A" w:rsidRDefault="00036776" w:rsidP="00906D2E">
            <w:pPr>
              <w:widowControl w:val="0"/>
              <w:ind w:leftChars="50" w:left="120"/>
              <w:jc w:val="center"/>
              <w:rPr>
                <w:kern w:val="2"/>
                <w:sz w:val="21"/>
                <w:szCs w:val="21"/>
              </w:rPr>
            </w:pPr>
            <w:r w:rsidRPr="0016661A">
              <w:rPr>
                <w:rFonts w:hint="eastAsia"/>
                <w:kern w:val="2"/>
                <w:sz w:val="21"/>
                <w:szCs w:val="21"/>
              </w:rPr>
              <w:t>总</w:t>
            </w:r>
            <w:r w:rsidR="00906D2E" w:rsidRPr="0016661A">
              <w:rPr>
                <w:kern w:val="2"/>
                <w:sz w:val="21"/>
                <w:szCs w:val="21"/>
              </w:rPr>
              <w:t>锌</w:t>
            </w:r>
          </w:p>
        </w:tc>
        <w:tc>
          <w:tcPr>
            <w:tcW w:w="1111" w:type="dxa"/>
            <w:vAlign w:val="center"/>
          </w:tcPr>
          <w:p w14:paraId="628A4764" w14:textId="77777777" w:rsidR="00906D2E" w:rsidRPr="0016661A" w:rsidRDefault="00906D2E" w:rsidP="00906D2E">
            <w:pPr>
              <w:widowControl w:val="0"/>
              <w:ind w:leftChars="50" w:left="120"/>
              <w:jc w:val="center"/>
              <w:rPr>
                <w:kern w:val="2"/>
                <w:sz w:val="21"/>
                <w:szCs w:val="21"/>
              </w:rPr>
            </w:pPr>
            <w:r w:rsidRPr="0016661A">
              <w:rPr>
                <w:kern w:val="2"/>
                <w:sz w:val="21"/>
                <w:szCs w:val="21"/>
              </w:rPr>
              <w:t>/</w:t>
            </w:r>
          </w:p>
        </w:tc>
        <w:tc>
          <w:tcPr>
            <w:tcW w:w="1667" w:type="dxa"/>
            <w:vAlign w:val="center"/>
          </w:tcPr>
          <w:p w14:paraId="6DE1A942" w14:textId="77777777" w:rsidR="00906D2E" w:rsidRPr="0016661A" w:rsidRDefault="00906D2E" w:rsidP="00906D2E">
            <w:pPr>
              <w:widowControl w:val="0"/>
              <w:jc w:val="center"/>
              <w:rPr>
                <w:kern w:val="2"/>
                <w:sz w:val="21"/>
                <w:szCs w:val="21"/>
              </w:rPr>
            </w:pPr>
            <w:r w:rsidRPr="0016661A">
              <w:rPr>
                <w:kern w:val="2"/>
                <w:sz w:val="21"/>
                <w:szCs w:val="21"/>
              </w:rPr>
              <w:t>0.00006</w:t>
            </w:r>
          </w:p>
        </w:tc>
        <w:tc>
          <w:tcPr>
            <w:tcW w:w="1809" w:type="dxa"/>
            <w:vAlign w:val="center"/>
          </w:tcPr>
          <w:p w14:paraId="05273DCB" w14:textId="77777777" w:rsidR="00906D2E" w:rsidRPr="0016661A" w:rsidRDefault="00906D2E" w:rsidP="00906D2E">
            <w:pPr>
              <w:widowControl w:val="0"/>
              <w:jc w:val="center"/>
              <w:rPr>
                <w:kern w:val="2"/>
                <w:sz w:val="21"/>
                <w:szCs w:val="21"/>
              </w:rPr>
            </w:pPr>
            <w:r w:rsidRPr="0016661A">
              <w:rPr>
                <w:kern w:val="2"/>
                <w:sz w:val="21"/>
                <w:szCs w:val="21"/>
              </w:rPr>
              <w:t>0</w:t>
            </w:r>
          </w:p>
        </w:tc>
        <w:tc>
          <w:tcPr>
            <w:tcW w:w="1528" w:type="dxa"/>
            <w:vAlign w:val="center"/>
          </w:tcPr>
          <w:p w14:paraId="4D7A4F1D" w14:textId="77777777" w:rsidR="00906D2E" w:rsidRPr="0016661A" w:rsidRDefault="00906D2E" w:rsidP="00906D2E">
            <w:pPr>
              <w:widowControl w:val="0"/>
              <w:jc w:val="center"/>
              <w:rPr>
                <w:kern w:val="2"/>
                <w:sz w:val="21"/>
                <w:szCs w:val="21"/>
              </w:rPr>
            </w:pPr>
            <w:r w:rsidRPr="0016661A">
              <w:rPr>
                <w:kern w:val="2"/>
                <w:sz w:val="21"/>
                <w:szCs w:val="21"/>
              </w:rPr>
              <w:t>0.00006</w:t>
            </w:r>
          </w:p>
        </w:tc>
        <w:tc>
          <w:tcPr>
            <w:tcW w:w="1505" w:type="dxa"/>
            <w:vAlign w:val="center"/>
          </w:tcPr>
          <w:p w14:paraId="6839F87B" w14:textId="77777777" w:rsidR="00906D2E" w:rsidRPr="0016661A" w:rsidRDefault="00906D2E" w:rsidP="00906D2E">
            <w:pPr>
              <w:jc w:val="center"/>
              <w:rPr>
                <w:sz w:val="21"/>
                <w:szCs w:val="21"/>
              </w:rPr>
            </w:pPr>
            <w:r w:rsidRPr="0016661A">
              <w:rPr>
                <w:sz w:val="21"/>
                <w:szCs w:val="21"/>
              </w:rPr>
              <w:t>0.02</w:t>
            </w:r>
          </w:p>
        </w:tc>
        <w:tc>
          <w:tcPr>
            <w:tcW w:w="1692" w:type="dxa"/>
            <w:vAlign w:val="center"/>
          </w:tcPr>
          <w:p w14:paraId="12FE6492" w14:textId="77777777" w:rsidR="00906D2E" w:rsidRPr="0016661A" w:rsidRDefault="00906D2E" w:rsidP="00906D2E">
            <w:pPr>
              <w:jc w:val="center"/>
              <w:rPr>
                <w:sz w:val="21"/>
                <w:szCs w:val="21"/>
              </w:rPr>
            </w:pPr>
            <w:r w:rsidRPr="0016661A">
              <w:rPr>
                <w:sz w:val="21"/>
                <w:szCs w:val="21"/>
              </w:rPr>
              <w:t>-</w:t>
            </w:r>
          </w:p>
        </w:tc>
        <w:tc>
          <w:tcPr>
            <w:tcW w:w="1579" w:type="dxa"/>
            <w:vAlign w:val="center"/>
          </w:tcPr>
          <w:p w14:paraId="4464FF5E" w14:textId="77777777" w:rsidR="00906D2E" w:rsidRPr="0016661A" w:rsidRDefault="00906D2E" w:rsidP="00906D2E">
            <w:pPr>
              <w:jc w:val="center"/>
              <w:textAlignment w:val="center"/>
              <w:rPr>
                <w:sz w:val="21"/>
                <w:szCs w:val="21"/>
                <w:lang w:bidi="ar"/>
              </w:rPr>
            </w:pPr>
            <w:r w:rsidRPr="0016661A">
              <w:rPr>
                <w:sz w:val="21"/>
                <w:szCs w:val="21"/>
                <w:lang w:bidi="ar"/>
              </w:rPr>
              <w:t>0.02</w:t>
            </w:r>
          </w:p>
        </w:tc>
      </w:tr>
      <w:tr w:rsidR="0016661A" w:rsidRPr="0016661A" w14:paraId="648A709A" w14:textId="77777777" w:rsidTr="00EE41DF">
        <w:trPr>
          <w:jc w:val="center"/>
        </w:trPr>
        <w:tc>
          <w:tcPr>
            <w:tcW w:w="695" w:type="dxa"/>
            <w:vMerge/>
            <w:vAlign w:val="center"/>
          </w:tcPr>
          <w:p w14:paraId="7918B92A" w14:textId="77777777" w:rsidR="00906D2E" w:rsidRPr="0016661A" w:rsidRDefault="00906D2E" w:rsidP="00906D2E">
            <w:pPr>
              <w:widowControl w:val="0"/>
              <w:ind w:leftChars="50" w:left="120"/>
              <w:jc w:val="center"/>
              <w:rPr>
                <w:kern w:val="2"/>
                <w:sz w:val="21"/>
                <w:szCs w:val="21"/>
              </w:rPr>
            </w:pPr>
          </w:p>
        </w:tc>
        <w:tc>
          <w:tcPr>
            <w:tcW w:w="1392" w:type="dxa"/>
            <w:vMerge/>
            <w:vAlign w:val="center"/>
          </w:tcPr>
          <w:p w14:paraId="4484742C" w14:textId="77777777" w:rsidR="00906D2E" w:rsidRPr="0016661A" w:rsidRDefault="00906D2E" w:rsidP="00906D2E">
            <w:pPr>
              <w:widowControl w:val="0"/>
              <w:ind w:leftChars="50" w:left="120"/>
              <w:jc w:val="center"/>
              <w:rPr>
                <w:kern w:val="2"/>
                <w:sz w:val="21"/>
                <w:szCs w:val="21"/>
              </w:rPr>
            </w:pPr>
          </w:p>
        </w:tc>
        <w:tc>
          <w:tcPr>
            <w:tcW w:w="1196" w:type="dxa"/>
            <w:vAlign w:val="center"/>
          </w:tcPr>
          <w:p w14:paraId="286995D3" w14:textId="77777777" w:rsidR="00906D2E" w:rsidRPr="0016661A" w:rsidRDefault="00906D2E" w:rsidP="00906D2E">
            <w:pPr>
              <w:widowControl w:val="0"/>
              <w:ind w:leftChars="50" w:left="120"/>
              <w:jc w:val="center"/>
              <w:rPr>
                <w:kern w:val="2"/>
                <w:sz w:val="21"/>
                <w:szCs w:val="21"/>
              </w:rPr>
            </w:pPr>
            <w:r w:rsidRPr="0016661A">
              <w:rPr>
                <w:kern w:val="2"/>
                <w:sz w:val="21"/>
                <w:szCs w:val="21"/>
              </w:rPr>
              <w:t>盐分</w:t>
            </w:r>
          </w:p>
        </w:tc>
        <w:tc>
          <w:tcPr>
            <w:tcW w:w="1111" w:type="dxa"/>
            <w:vAlign w:val="center"/>
          </w:tcPr>
          <w:p w14:paraId="75A59152" w14:textId="77777777" w:rsidR="00906D2E" w:rsidRPr="0016661A" w:rsidRDefault="00906D2E" w:rsidP="00906D2E">
            <w:pPr>
              <w:widowControl w:val="0"/>
              <w:ind w:leftChars="50" w:left="120"/>
              <w:jc w:val="center"/>
              <w:rPr>
                <w:kern w:val="2"/>
                <w:sz w:val="21"/>
                <w:szCs w:val="21"/>
              </w:rPr>
            </w:pPr>
            <w:r w:rsidRPr="0016661A">
              <w:rPr>
                <w:kern w:val="2"/>
                <w:sz w:val="21"/>
                <w:szCs w:val="21"/>
              </w:rPr>
              <w:t>≤5000</w:t>
            </w:r>
          </w:p>
        </w:tc>
        <w:tc>
          <w:tcPr>
            <w:tcW w:w="1667" w:type="dxa"/>
            <w:vAlign w:val="center"/>
          </w:tcPr>
          <w:p w14:paraId="6BC4F68A" w14:textId="77777777" w:rsidR="00906D2E" w:rsidRPr="0016661A" w:rsidRDefault="0079504C" w:rsidP="00906D2E">
            <w:pPr>
              <w:widowControl w:val="0"/>
              <w:jc w:val="center"/>
              <w:rPr>
                <w:kern w:val="2"/>
                <w:sz w:val="21"/>
                <w:szCs w:val="21"/>
              </w:rPr>
            </w:pPr>
            <w:r w:rsidRPr="0016661A">
              <w:rPr>
                <w:kern w:val="2"/>
                <w:sz w:val="21"/>
                <w:szCs w:val="21"/>
              </w:rPr>
              <w:t>0.7871</w:t>
            </w:r>
          </w:p>
        </w:tc>
        <w:tc>
          <w:tcPr>
            <w:tcW w:w="1809" w:type="dxa"/>
            <w:vAlign w:val="center"/>
          </w:tcPr>
          <w:p w14:paraId="7E3300CB" w14:textId="77777777" w:rsidR="00906D2E" w:rsidRPr="0016661A" w:rsidRDefault="00906D2E" w:rsidP="00906D2E">
            <w:pPr>
              <w:widowControl w:val="0"/>
              <w:jc w:val="center"/>
              <w:rPr>
                <w:kern w:val="2"/>
                <w:sz w:val="21"/>
                <w:szCs w:val="21"/>
              </w:rPr>
            </w:pPr>
            <w:r w:rsidRPr="0016661A">
              <w:rPr>
                <w:kern w:val="2"/>
                <w:sz w:val="21"/>
                <w:szCs w:val="21"/>
              </w:rPr>
              <w:t>4.</w:t>
            </w:r>
            <w:r w:rsidR="0079504C" w:rsidRPr="0016661A">
              <w:rPr>
                <w:kern w:val="2"/>
                <w:sz w:val="21"/>
                <w:szCs w:val="21"/>
              </w:rPr>
              <w:t>5</w:t>
            </w:r>
            <w:r w:rsidR="00237E99" w:rsidRPr="0016661A">
              <w:rPr>
                <w:kern w:val="2"/>
                <w:sz w:val="21"/>
                <w:szCs w:val="21"/>
              </w:rPr>
              <w:t>47</w:t>
            </w:r>
          </w:p>
        </w:tc>
        <w:tc>
          <w:tcPr>
            <w:tcW w:w="1528" w:type="dxa"/>
            <w:vAlign w:val="center"/>
          </w:tcPr>
          <w:p w14:paraId="05B264E9" w14:textId="77777777" w:rsidR="00906D2E" w:rsidRPr="0016661A" w:rsidRDefault="0079504C" w:rsidP="00906D2E">
            <w:pPr>
              <w:widowControl w:val="0"/>
              <w:jc w:val="center"/>
              <w:rPr>
                <w:kern w:val="2"/>
                <w:sz w:val="21"/>
                <w:szCs w:val="21"/>
              </w:rPr>
            </w:pPr>
            <w:r w:rsidRPr="0016661A">
              <w:rPr>
                <w:kern w:val="2"/>
                <w:sz w:val="21"/>
                <w:szCs w:val="21"/>
              </w:rPr>
              <w:t>1.</w:t>
            </w:r>
            <w:r w:rsidR="00237E99" w:rsidRPr="0016661A">
              <w:rPr>
                <w:kern w:val="2"/>
                <w:sz w:val="21"/>
                <w:szCs w:val="21"/>
              </w:rPr>
              <w:t>4729</w:t>
            </w:r>
          </w:p>
        </w:tc>
        <w:tc>
          <w:tcPr>
            <w:tcW w:w="1505" w:type="dxa"/>
            <w:vAlign w:val="center"/>
          </w:tcPr>
          <w:p w14:paraId="27D5E72F" w14:textId="77777777" w:rsidR="00906D2E" w:rsidRPr="0016661A" w:rsidRDefault="0079504C" w:rsidP="00906D2E">
            <w:pPr>
              <w:jc w:val="center"/>
              <w:rPr>
                <w:sz w:val="21"/>
                <w:szCs w:val="21"/>
              </w:rPr>
            </w:pPr>
            <w:r w:rsidRPr="0016661A">
              <w:rPr>
                <w:sz w:val="21"/>
                <w:szCs w:val="21"/>
              </w:rPr>
              <w:t>259.736</w:t>
            </w:r>
          </w:p>
        </w:tc>
        <w:tc>
          <w:tcPr>
            <w:tcW w:w="1692" w:type="dxa"/>
            <w:vAlign w:val="center"/>
          </w:tcPr>
          <w:p w14:paraId="5412B3D0" w14:textId="77777777" w:rsidR="00906D2E" w:rsidRPr="0016661A" w:rsidRDefault="0079504C" w:rsidP="00906D2E">
            <w:pPr>
              <w:jc w:val="center"/>
              <w:rPr>
                <w:sz w:val="21"/>
                <w:szCs w:val="21"/>
              </w:rPr>
            </w:pPr>
            <w:r w:rsidRPr="0016661A">
              <w:rPr>
                <w:sz w:val="21"/>
                <w:szCs w:val="21"/>
              </w:rPr>
              <w:t>15</w:t>
            </w:r>
            <w:r w:rsidR="00237E99" w:rsidRPr="0016661A">
              <w:rPr>
                <w:sz w:val="21"/>
                <w:szCs w:val="21"/>
              </w:rPr>
              <w:t>00.57</w:t>
            </w:r>
          </w:p>
        </w:tc>
        <w:tc>
          <w:tcPr>
            <w:tcW w:w="1579" w:type="dxa"/>
            <w:vAlign w:val="center"/>
          </w:tcPr>
          <w:p w14:paraId="6C89262D" w14:textId="77777777" w:rsidR="00906D2E" w:rsidRPr="0016661A" w:rsidRDefault="00237E99" w:rsidP="00906D2E">
            <w:pPr>
              <w:jc w:val="center"/>
              <w:textAlignment w:val="center"/>
              <w:rPr>
                <w:sz w:val="21"/>
                <w:szCs w:val="21"/>
              </w:rPr>
            </w:pPr>
            <w:r w:rsidRPr="0016661A">
              <w:rPr>
                <w:sz w:val="21"/>
                <w:szCs w:val="21"/>
              </w:rPr>
              <w:t>486.066</w:t>
            </w:r>
          </w:p>
        </w:tc>
      </w:tr>
      <w:tr w:rsidR="0016661A" w:rsidRPr="0016661A" w14:paraId="15EFE92C" w14:textId="77777777" w:rsidTr="00EE41DF">
        <w:trPr>
          <w:jc w:val="center"/>
        </w:trPr>
        <w:tc>
          <w:tcPr>
            <w:tcW w:w="2087" w:type="dxa"/>
            <w:gridSpan w:val="2"/>
            <w:vMerge w:val="restart"/>
            <w:vAlign w:val="center"/>
          </w:tcPr>
          <w:p w14:paraId="2E0E9F49" w14:textId="77777777" w:rsidR="00906D2E" w:rsidRPr="0016661A" w:rsidRDefault="00906D2E" w:rsidP="00906D2E">
            <w:pPr>
              <w:widowControl w:val="0"/>
              <w:ind w:leftChars="50" w:left="120"/>
              <w:jc w:val="center"/>
              <w:rPr>
                <w:kern w:val="2"/>
                <w:sz w:val="21"/>
                <w:szCs w:val="21"/>
              </w:rPr>
            </w:pPr>
            <w:r w:rsidRPr="0016661A">
              <w:rPr>
                <w:kern w:val="2"/>
                <w:sz w:val="21"/>
                <w:szCs w:val="21"/>
              </w:rPr>
              <w:t>全厂排放口合计</w:t>
            </w:r>
          </w:p>
        </w:tc>
        <w:tc>
          <w:tcPr>
            <w:tcW w:w="7311" w:type="dxa"/>
            <w:gridSpan w:val="5"/>
            <w:vAlign w:val="center"/>
          </w:tcPr>
          <w:p w14:paraId="0201771C" w14:textId="77777777" w:rsidR="00906D2E" w:rsidRPr="0016661A" w:rsidRDefault="00906D2E" w:rsidP="00906D2E">
            <w:pPr>
              <w:jc w:val="center"/>
              <w:rPr>
                <w:sz w:val="21"/>
                <w:szCs w:val="21"/>
              </w:rPr>
            </w:pPr>
            <w:r w:rsidRPr="0016661A">
              <w:rPr>
                <w:sz w:val="21"/>
                <w:szCs w:val="21"/>
              </w:rPr>
              <w:t>COD</w:t>
            </w:r>
          </w:p>
        </w:tc>
        <w:tc>
          <w:tcPr>
            <w:tcW w:w="3197" w:type="dxa"/>
            <w:gridSpan w:val="2"/>
            <w:vAlign w:val="center"/>
          </w:tcPr>
          <w:p w14:paraId="0D431A82" w14:textId="77777777" w:rsidR="00906D2E" w:rsidRPr="0016661A" w:rsidRDefault="00906D2E" w:rsidP="00906D2E">
            <w:pPr>
              <w:jc w:val="center"/>
              <w:rPr>
                <w:sz w:val="21"/>
                <w:szCs w:val="21"/>
              </w:rPr>
            </w:pPr>
            <w:r w:rsidRPr="0016661A">
              <w:rPr>
                <w:sz w:val="21"/>
                <w:szCs w:val="21"/>
              </w:rPr>
              <w:t>51.9</w:t>
            </w:r>
          </w:p>
        </w:tc>
        <w:tc>
          <w:tcPr>
            <w:tcW w:w="1579" w:type="dxa"/>
            <w:vAlign w:val="center"/>
          </w:tcPr>
          <w:p w14:paraId="625C9C95" w14:textId="77777777" w:rsidR="00906D2E" w:rsidRPr="0016661A" w:rsidRDefault="00906D2E" w:rsidP="00906D2E">
            <w:pPr>
              <w:jc w:val="center"/>
              <w:textAlignment w:val="center"/>
              <w:rPr>
                <w:sz w:val="21"/>
                <w:szCs w:val="21"/>
                <w:lang w:bidi="ar"/>
              </w:rPr>
            </w:pPr>
            <w:r w:rsidRPr="0016661A">
              <w:rPr>
                <w:sz w:val="21"/>
                <w:szCs w:val="21"/>
                <w:lang w:bidi="ar"/>
              </w:rPr>
              <w:t>87.31</w:t>
            </w:r>
          </w:p>
        </w:tc>
      </w:tr>
      <w:tr w:rsidR="0016661A" w:rsidRPr="0016661A" w14:paraId="0C9BB45A" w14:textId="77777777" w:rsidTr="00EE41DF">
        <w:trPr>
          <w:jc w:val="center"/>
        </w:trPr>
        <w:tc>
          <w:tcPr>
            <w:tcW w:w="2087" w:type="dxa"/>
            <w:gridSpan w:val="2"/>
            <w:vMerge/>
            <w:vAlign w:val="center"/>
          </w:tcPr>
          <w:p w14:paraId="2FD0FA80" w14:textId="77777777" w:rsidR="00906D2E" w:rsidRPr="0016661A" w:rsidRDefault="00906D2E" w:rsidP="00906D2E">
            <w:pPr>
              <w:widowControl w:val="0"/>
              <w:ind w:leftChars="50" w:left="120"/>
              <w:jc w:val="center"/>
              <w:rPr>
                <w:kern w:val="2"/>
                <w:sz w:val="21"/>
                <w:szCs w:val="21"/>
              </w:rPr>
            </w:pPr>
          </w:p>
        </w:tc>
        <w:tc>
          <w:tcPr>
            <w:tcW w:w="7311" w:type="dxa"/>
            <w:gridSpan w:val="5"/>
            <w:vAlign w:val="center"/>
          </w:tcPr>
          <w:p w14:paraId="7F26DF35" w14:textId="77777777" w:rsidR="00906D2E" w:rsidRPr="0016661A" w:rsidRDefault="00906D2E" w:rsidP="00906D2E">
            <w:pPr>
              <w:jc w:val="center"/>
              <w:rPr>
                <w:sz w:val="21"/>
                <w:szCs w:val="21"/>
              </w:rPr>
            </w:pPr>
            <w:r w:rsidRPr="0016661A">
              <w:rPr>
                <w:sz w:val="21"/>
                <w:szCs w:val="21"/>
              </w:rPr>
              <w:t>SS</w:t>
            </w:r>
          </w:p>
        </w:tc>
        <w:tc>
          <w:tcPr>
            <w:tcW w:w="3197" w:type="dxa"/>
            <w:gridSpan w:val="2"/>
            <w:vAlign w:val="center"/>
          </w:tcPr>
          <w:p w14:paraId="114DE4E0" w14:textId="77777777" w:rsidR="00906D2E" w:rsidRPr="0016661A" w:rsidRDefault="00906D2E" w:rsidP="00906D2E">
            <w:pPr>
              <w:jc w:val="center"/>
              <w:rPr>
                <w:sz w:val="21"/>
                <w:szCs w:val="21"/>
              </w:rPr>
            </w:pPr>
            <w:r w:rsidRPr="0016661A">
              <w:rPr>
                <w:sz w:val="21"/>
                <w:szCs w:val="21"/>
              </w:rPr>
              <w:t>41.52</w:t>
            </w:r>
          </w:p>
        </w:tc>
        <w:tc>
          <w:tcPr>
            <w:tcW w:w="1579" w:type="dxa"/>
            <w:vAlign w:val="center"/>
          </w:tcPr>
          <w:p w14:paraId="74521926" w14:textId="77777777" w:rsidR="00906D2E" w:rsidRPr="0016661A" w:rsidRDefault="00906D2E" w:rsidP="00906D2E">
            <w:pPr>
              <w:jc w:val="center"/>
              <w:textAlignment w:val="center"/>
              <w:rPr>
                <w:sz w:val="21"/>
                <w:szCs w:val="21"/>
                <w:lang w:bidi="ar"/>
              </w:rPr>
            </w:pPr>
            <w:r w:rsidRPr="0016661A">
              <w:rPr>
                <w:sz w:val="21"/>
                <w:szCs w:val="21"/>
                <w:lang w:bidi="ar"/>
              </w:rPr>
              <w:t>69.848</w:t>
            </w:r>
          </w:p>
        </w:tc>
      </w:tr>
      <w:tr w:rsidR="0016661A" w:rsidRPr="0016661A" w14:paraId="56DF528C" w14:textId="77777777" w:rsidTr="00EE41DF">
        <w:trPr>
          <w:jc w:val="center"/>
        </w:trPr>
        <w:tc>
          <w:tcPr>
            <w:tcW w:w="2087" w:type="dxa"/>
            <w:gridSpan w:val="2"/>
            <w:vMerge/>
            <w:vAlign w:val="center"/>
          </w:tcPr>
          <w:p w14:paraId="4C62A9C0" w14:textId="77777777" w:rsidR="00906D2E" w:rsidRPr="0016661A" w:rsidRDefault="00906D2E" w:rsidP="00906D2E">
            <w:pPr>
              <w:widowControl w:val="0"/>
              <w:ind w:leftChars="50" w:left="120"/>
              <w:jc w:val="center"/>
              <w:rPr>
                <w:kern w:val="2"/>
                <w:sz w:val="21"/>
                <w:szCs w:val="21"/>
              </w:rPr>
            </w:pPr>
          </w:p>
        </w:tc>
        <w:tc>
          <w:tcPr>
            <w:tcW w:w="7311" w:type="dxa"/>
            <w:gridSpan w:val="5"/>
            <w:vAlign w:val="center"/>
          </w:tcPr>
          <w:p w14:paraId="0017086A" w14:textId="77777777" w:rsidR="00906D2E" w:rsidRPr="0016661A" w:rsidRDefault="00906D2E" w:rsidP="00906D2E">
            <w:pPr>
              <w:jc w:val="center"/>
              <w:rPr>
                <w:sz w:val="21"/>
                <w:szCs w:val="21"/>
              </w:rPr>
            </w:pPr>
            <w:r w:rsidRPr="0016661A">
              <w:rPr>
                <w:sz w:val="21"/>
                <w:szCs w:val="21"/>
              </w:rPr>
              <w:t>氨氮</w:t>
            </w:r>
          </w:p>
        </w:tc>
        <w:tc>
          <w:tcPr>
            <w:tcW w:w="3197" w:type="dxa"/>
            <w:gridSpan w:val="2"/>
            <w:vAlign w:val="center"/>
          </w:tcPr>
          <w:p w14:paraId="0EAA7FEF" w14:textId="77777777" w:rsidR="00906D2E" w:rsidRPr="0016661A" w:rsidRDefault="00906D2E" w:rsidP="00906D2E">
            <w:pPr>
              <w:jc w:val="center"/>
              <w:rPr>
                <w:sz w:val="21"/>
                <w:szCs w:val="21"/>
              </w:rPr>
            </w:pPr>
            <w:r w:rsidRPr="0016661A">
              <w:rPr>
                <w:sz w:val="21"/>
                <w:szCs w:val="21"/>
              </w:rPr>
              <w:t>4.152</w:t>
            </w:r>
          </w:p>
        </w:tc>
        <w:tc>
          <w:tcPr>
            <w:tcW w:w="1579" w:type="dxa"/>
            <w:vAlign w:val="center"/>
          </w:tcPr>
          <w:p w14:paraId="3DFABADC" w14:textId="77777777" w:rsidR="00906D2E" w:rsidRPr="0016661A" w:rsidRDefault="00906D2E" w:rsidP="00906D2E">
            <w:pPr>
              <w:jc w:val="center"/>
              <w:textAlignment w:val="center"/>
              <w:rPr>
                <w:sz w:val="21"/>
                <w:szCs w:val="21"/>
                <w:lang w:bidi="ar"/>
              </w:rPr>
            </w:pPr>
            <w:r w:rsidRPr="0016661A">
              <w:rPr>
                <w:sz w:val="21"/>
                <w:szCs w:val="21"/>
                <w:lang w:bidi="ar"/>
              </w:rPr>
              <w:t>4.902</w:t>
            </w:r>
          </w:p>
        </w:tc>
      </w:tr>
      <w:tr w:rsidR="0016661A" w:rsidRPr="0016661A" w14:paraId="2D89C2F0" w14:textId="77777777" w:rsidTr="00EE41DF">
        <w:trPr>
          <w:jc w:val="center"/>
        </w:trPr>
        <w:tc>
          <w:tcPr>
            <w:tcW w:w="2087" w:type="dxa"/>
            <w:gridSpan w:val="2"/>
            <w:vMerge/>
            <w:vAlign w:val="center"/>
          </w:tcPr>
          <w:p w14:paraId="506E9734" w14:textId="77777777" w:rsidR="00906D2E" w:rsidRPr="0016661A" w:rsidRDefault="00906D2E" w:rsidP="00906D2E">
            <w:pPr>
              <w:widowControl w:val="0"/>
              <w:ind w:leftChars="50" w:left="120"/>
              <w:jc w:val="center"/>
              <w:rPr>
                <w:kern w:val="2"/>
                <w:sz w:val="21"/>
                <w:szCs w:val="21"/>
              </w:rPr>
            </w:pPr>
          </w:p>
        </w:tc>
        <w:tc>
          <w:tcPr>
            <w:tcW w:w="7311" w:type="dxa"/>
            <w:gridSpan w:val="5"/>
            <w:vAlign w:val="center"/>
          </w:tcPr>
          <w:p w14:paraId="3DAB97A2" w14:textId="77777777" w:rsidR="00906D2E" w:rsidRPr="0016661A" w:rsidRDefault="00906D2E" w:rsidP="00906D2E">
            <w:pPr>
              <w:jc w:val="center"/>
              <w:rPr>
                <w:sz w:val="21"/>
                <w:szCs w:val="21"/>
              </w:rPr>
            </w:pPr>
            <w:r w:rsidRPr="0016661A">
              <w:rPr>
                <w:sz w:val="21"/>
                <w:szCs w:val="21"/>
              </w:rPr>
              <w:t>总磷</w:t>
            </w:r>
          </w:p>
        </w:tc>
        <w:tc>
          <w:tcPr>
            <w:tcW w:w="3197" w:type="dxa"/>
            <w:gridSpan w:val="2"/>
            <w:vAlign w:val="center"/>
          </w:tcPr>
          <w:p w14:paraId="7AE4F159" w14:textId="77777777" w:rsidR="00906D2E" w:rsidRPr="0016661A" w:rsidRDefault="00906D2E" w:rsidP="00906D2E">
            <w:pPr>
              <w:jc w:val="center"/>
              <w:rPr>
                <w:sz w:val="21"/>
                <w:szCs w:val="21"/>
              </w:rPr>
            </w:pPr>
            <w:r w:rsidRPr="0016661A">
              <w:rPr>
                <w:sz w:val="21"/>
                <w:szCs w:val="21"/>
              </w:rPr>
              <w:t>0.3826</w:t>
            </w:r>
          </w:p>
        </w:tc>
        <w:tc>
          <w:tcPr>
            <w:tcW w:w="1579" w:type="dxa"/>
            <w:vAlign w:val="center"/>
          </w:tcPr>
          <w:p w14:paraId="3C0BD8D2" w14:textId="77777777" w:rsidR="00906D2E" w:rsidRPr="0016661A" w:rsidRDefault="00906D2E" w:rsidP="00906D2E">
            <w:pPr>
              <w:jc w:val="center"/>
              <w:textAlignment w:val="center"/>
              <w:rPr>
                <w:sz w:val="21"/>
                <w:szCs w:val="21"/>
                <w:lang w:bidi="ar"/>
              </w:rPr>
            </w:pPr>
            <w:r w:rsidRPr="0016661A">
              <w:rPr>
                <w:sz w:val="21"/>
                <w:szCs w:val="21"/>
                <w:lang w:bidi="ar"/>
              </w:rPr>
              <w:t>0.422</w:t>
            </w:r>
          </w:p>
        </w:tc>
      </w:tr>
      <w:tr w:rsidR="0016661A" w:rsidRPr="0016661A" w14:paraId="53713A89" w14:textId="77777777" w:rsidTr="00EE41DF">
        <w:trPr>
          <w:jc w:val="center"/>
        </w:trPr>
        <w:tc>
          <w:tcPr>
            <w:tcW w:w="2087" w:type="dxa"/>
            <w:gridSpan w:val="2"/>
            <w:vMerge/>
            <w:vAlign w:val="center"/>
          </w:tcPr>
          <w:p w14:paraId="19083214" w14:textId="77777777" w:rsidR="00906D2E" w:rsidRPr="0016661A" w:rsidRDefault="00906D2E" w:rsidP="00906D2E">
            <w:pPr>
              <w:widowControl w:val="0"/>
              <w:ind w:leftChars="50" w:left="120"/>
              <w:jc w:val="center"/>
              <w:rPr>
                <w:kern w:val="2"/>
                <w:sz w:val="21"/>
                <w:szCs w:val="21"/>
              </w:rPr>
            </w:pPr>
          </w:p>
        </w:tc>
        <w:tc>
          <w:tcPr>
            <w:tcW w:w="7311" w:type="dxa"/>
            <w:gridSpan w:val="5"/>
            <w:vAlign w:val="center"/>
          </w:tcPr>
          <w:p w14:paraId="6A75E847" w14:textId="77777777" w:rsidR="00906D2E" w:rsidRPr="0016661A" w:rsidRDefault="00906D2E" w:rsidP="00906D2E">
            <w:pPr>
              <w:jc w:val="center"/>
              <w:rPr>
                <w:sz w:val="21"/>
                <w:szCs w:val="21"/>
              </w:rPr>
            </w:pPr>
            <w:r w:rsidRPr="0016661A">
              <w:rPr>
                <w:sz w:val="21"/>
                <w:szCs w:val="21"/>
              </w:rPr>
              <w:t>总氮</w:t>
            </w:r>
          </w:p>
        </w:tc>
        <w:tc>
          <w:tcPr>
            <w:tcW w:w="3197" w:type="dxa"/>
            <w:gridSpan w:val="2"/>
            <w:vAlign w:val="center"/>
          </w:tcPr>
          <w:p w14:paraId="485CE2C7" w14:textId="77777777" w:rsidR="00906D2E" w:rsidRPr="0016661A" w:rsidRDefault="00906D2E" w:rsidP="00906D2E">
            <w:pPr>
              <w:jc w:val="center"/>
              <w:rPr>
                <w:sz w:val="21"/>
                <w:szCs w:val="21"/>
              </w:rPr>
            </w:pPr>
            <w:r w:rsidRPr="0016661A">
              <w:rPr>
                <w:sz w:val="21"/>
                <w:szCs w:val="21"/>
              </w:rPr>
              <w:t>7.266</w:t>
            </w:r>
          </w:p>
        </w:tc>
        <w:tc>
          <w:tcPr>
            <w:tcW w:w="1579" w:type="dxa"/>
            <w:vAlign w:val="center"/>
          </w:tcPr>
          <w:p w14:paraId="2E74D738" w14:textId="77777777" w:rsidR="00906D2E" w:rsidRPr="0016661A" w:rsidRDefault="00906D2E" w:rsidP="00906D2E">
            <w:pPr>
              <w:jc w:val="center"/>
              <w:textAlignment w:val="center"/>
              <w:rPr>
                <w:sz w:val="21"/>
                <w:szCs w:val="21"/>
                <w:lang w:bidi="ar"/>
              </w:rPr>
            </w:pPr>
            <w:r w:rsidRPr="0016661A">
              <w:rPr>
                <w:sz w:val="21"/>
                <w:szCs w:val="21"/>
                <w:lang w:bidi="ar"/>
              </w:rPr>
              <w:t>9.4184</w:t>
            </w:r>
          </w:p>
        </w:tc>
      </w:tr>
      <w:tr w:rsidR="0016661A" w:rsidRPr="0016661A" w14:paraId="3C5B24EF" w14:textId="77777777" w:rsidTr="00EE41DF">
        <w:trPr>
          <w:jc w:val="center"/>
        </w:trPr>
        <w:tc>
          <w:tcPr>
            <w:tcW w:w="2087" w:type="dxa"/>
            <w:gridSpan w:val="2"/>
            <w:vMerge/>
            <w:vAlign w:val="center"/>
          </w:tcPr>
          <w:p w14:paraId="39DF86A4" w14:textId="77777777" w:rsidR="00906D2E" w:rsidRPr="0016661A" w:rsidRDefault="00906D2E" w:rsidP="00906D2E">
            <w:pPr>
              <w:widowControl w:val="0"/>
              <w:ind w:leftChars="50" w:left="120"/>
              <w:jc w:val="center"/>
              <w:rPr>
                <w:kern w:val="2"/>
                <w:sz w:val="21"/>
                <w:szCs w:val="21"/>
              </w:rPr>
            </w:pPr>
          </w:p>
        </w:tc>
        <w:tc>
          <w:tcPr>
            <w:tcW w:w="7311" w:type="dxa"/>
            <w:gridSpan w:val="5"/>
            <w:vAlign w:val="center"/>
          </w:tcPr>
          <w:p w14:paraId="4F3D187F" w14:textId="77777777" w:rsidR="00906D2E" w:rsidRPr="0016661A" w:rsidRDefault="00036776" w:rsidP="00906D2E">
            <w:pPr>
              <w:jc w:val="center"/>
              <w:rPr>
                <w:sz w:val="21"/>
                <w:szCs w:val="21"/>
              </w:rPr>
            </w:pPr>
            <w:r w:rsidRPr="0016661A">
              <w:rPr>
                <w:rFonts w:hint="eastAsia"/>
                <w:sz w:val="21"/>
                <w:szCs w:val="21"/>
              </w:rPr>
              <w:t>总</w:t>
            </w:r>
            <w:r w:rsidR="00906D2E" w:rsidRPr="0016661A">
              <w:rPr>
                <w:sz w:val="21"/>
                <w:szCs w:val="21"/>
              </w:rPr>
              <w:t>锌</w:t>
            </w:r>
          </w:p>
        </w:tc>
        <w:tc>
          <w:tcPr>
            <w:tcW w:w="3197" w:type="dxa"/>
            <w:gridSpan w:val="2"/>
            <w:vAlign w:val="center"/>
          </w:tcPr>
          <w:p w14:paraId="75E18E95" w14:textId="77777777" w:rsidR="00906D2E" w:rsidRPr="0016661A" w:rsidRDefault="00906D2E" w:rsidP="00906D2E">
            <w:pPr>
              <w:jc w:val="center"/>
              <w:rPr>
                <w:sz w:val="21"/>
                <w:szCs w:val="21"/>
              </w:rPr>
            </w:pPr>
            <w:r w:rsidRPr="0016661A">
              <w:rPr>
                <w:sz w:val="21"/>
                <w:szCs w:val="21"/>
              </w:rPr>
              <w:t>0.02</w:t>
            </w:r>
          </w:p>
        </w:tc>
        <w:tc>
          <w:tcPr>
            <w:tcW w:w="1579" w:type="dxa"/>
            <w:vAlign w:val="center"/>
          </w:tcPr>
          <w:p w14:paraId="6927F126" w14:textId="77777777" w:rsidR="00906D2E" w:rsidRPr="0016661A" w:rsidRDefault="00906D2E" w:rsidP="00906D2E">
            <w:pPr>
              <w:jc w:val="center"/>
              <w:textAlignment w:val="center"/>
              <w:rPr>
                <w:sz w:val="21"/>
                <w:szCs w:val="21"/>
                <w:lang w:bidi="ar"/>
              </w:rPr>
            </w:pPr>
            <w:r w:rsidRPr="0016661A">
              <w:rPr>
                <w:sz w:val="21"/>
                <w:szCs w:val="21"/>
                <w:lang w:bidi="ar"/>
              </w:rPr>
              <w:t>0.02</w:t>
            </w:r>
          </w:p>
        </w:tc>
      </w:tr>
      <w:tr w:rsidR="0016661A" w:rsidRPr="0016661A" w14:paraId="2A73CE6B" w14:textId="77777777" w:rsidTr="00EE41DF">
        <w:trPr>
          <w:jc w:val="center"/>
        </w:trPr>
        <w:tc>
          <w:tcPr>
            <w:tcW w:w="2087" w:type="dxa"/>
            <w:gridSpan w:val="2"/>
            <w:vMerge/>
            <w:vAlign w:val="center"/>
          </w:tcPr>
          <w:p w14:paraId="0FA4AE68" w14:textId="77777777" w:rsidR="00906D2E" w:rsidRPr="0016661A" w:rsidRDefault="00906D2E" w:rsidP="00906D2E">
            <w:pPr>
              <w:widowControl w:val="0"/>
              <w:ind w:leftChars="50" w:left="120"/>
              <w:jc w:val="center"/>
              <w:rPr>
                <w:kern w:val="2"/>
                <w:sz w:val="21"/>
                <w:szCs w:val="21"/>
              </w:rPr>
            </w:pPr>
          </w:p>
        </w:tc>
        <w:tc>
          <w:tcPr>
            <w:tcW w:w="7311" w:type="dxa"/>
            <w:gridSpan w:val="5"/>
            <w:vAlign w:val="center"/>
          </w:tcPr>
          <w:p w14:paraId="3BC38D7E" w14:textId="77777777" w:rsidR="00906D2E" w:rsidRPr="0016661A" w:rsidRDefault="00906D2E" w:rsidP="00906D2E">
            <w:pPr>
              <w:jc w:val="center"/>
              <w:rPr>
                <w:sz w:val="21"/>
                <w:szCs w:val="21"/>
              </w:rPr>
            </w:pPr>
            <w:r w:rsidRPr="0016661A">
              <w:rPr>
                <w:sz w:val="21"/>
                <w:szCs w:val="21"/>
              </w:rPr>
              <w:t>盐分</w:t>
            </w:r>
          </w:p>
        </w:tc>
        <w:tc>
          <w:tcPr>
            <w:tcW w:w="3197" w:type="dxa"/>
            <w:gridSpan w:val="2"/>
            <w:vAlign w:val="center"/>
          </w:tcPr>
          <w:p w14:paraId="58180013" w14:textId="77777777" w:rsidR="00906D2E" w:rsidRPr="0016661A" w:rsidRDefault="0079504C" w:rsidP="00906D2E">
            <w:pPr>
              <w:jc w:val="center"/>
              <w:rPr>
                <w:sz w:val="21"/>
                <w:szCs w:val="21"/>
              </w:rPr>
            </w:pPr>
            <w:r w:rsidRPr="0016661A">
              <w:rPr>
                <w:sz w:val="21"/>
                <w:szCs w:val="21"/>
              </w:rPr>
              <w:t>259.736</w:t>
            </w:r>
          </w:p>
        </w:tc>
        <w:tc>
          <w:tcPr>
            <w:tcW w:w="1579" w:type="dxa"/>
            <w:vAlign w:val="center"/>
          </w:tcPr>
          <w:p w14:paraId="2BC7C8EC" w14:textId="77777777" w:rsidR="00906D2E" w:rsidRPr="0016661A" w:rsidRDefault="00E711E1" w:rsidP="00906D2E">
            <w:pPr>
              <w:jc w:val="center"/>
              <w:textAlignment w:val="center"/>
              <w:rPr>
                <w:sz w:val="21"/>
                <w:szCs w:val="21"/>
              </w:rPr>
            </w:pPr>
            <w:r w:rsidRPr="0016661A">
              <w:rPr>
                <w:sz w:val="21"/>
                <w:szCs w:val="21"/>
              </w:rPr>
              <w:t>486.066</w:t>
            </w:r>
          </w:p>
        </w:tc>
      </w:tr>
    </w:tbl>
    <w:p w14:paraId="37C299B1" w14:textId="77777777" w:rsidR="00EE41DF" w:rsidRPr="0016661A" w:rsidRDefault="00EE41DF" w:rsidP="00EE41DF">
      <w:pPr>
        <w:widowControl w:val="0"/>
        <w:spacing w:line="500" w:lineRule="exact"/>
        <w:jc w:val="both"/>
        <w:outlineLvl w:val="2"/>
        <w:rPr>
          <w:b/>
          <w:bCs/>
          <w:sz w:val="28"/>
          <w:szCs w:val="22"/>
        </w:rPr>
      </w:pPr>
      <w:bookmarkStart w:id="531" w:name="_Toc129440090"/>
      <w:bookmarkStart w:id="532" w:name="_Toc129443821"/>
      <w:r w:rsidRPr="0016661A">
        <w:rPr>
          <w:b/>
          <w:bCs/>
          <w:sz w:val="28"/>
          <w:szCs w:val="22"/>
        </w:rPr>
        <w:t>6.2.</w:t>
      </w:r>
      <w:r w:rsidR="00AF3C4B" w:rsidRPr="0016661A">
        <w:rPr>
          <w:b/>
          <w:bCs/>
          <w:sz w:val="28"/>
          <w:szCs w:val="22"/>
        </w:rPr>
        <w:t>3</w:t>
      </w:r>
      <w:r w:rsidRPr="0016661A">
        <w:rPr>
          <w:b/>
          <w:bCs/>
          <w:sz w:val="28"/>
          <w:szCs w:val="22"/>
        </w:rPr>
        <w:t xml:space="preserve"> </w:t>
      </w:r>
      <w:r w:rsidRPr="0016661A">
        <w:rPr>
          <w:b/>
          <w:bCs/>
          <w:sz w:val="28"/>
          <w:szCs w:val="22"/>
        </w:rPr>
        <w:t>地表水环境影响评价自查</w:t>
      </w:r>
      <w:bookmarkEnd w:id="531"/>
      <w:bookmarkEnd w:id="532"/>
    </w:p>
    <w:p w14:paraId="3F8EE555" w14:textId="77777777" w:rsidR="00EE41DF" w:rsidRPr="0016661A" w:rsidRDefault="00EE41DF" w:rsidP="00EE41DF">
      <w:pPr>
        <w:widowControl w:val="0"/>
        <w:spacing w:line="500" w:lineRule="exact"/>
        <w:ind w:firstLineChars="200" w:firstLine="560"/>
        <w:jc w:val="both"/>
        <w:rPr>
          <w:bCs/>
          <w:sz w:val="28"/>
          <w:szCs w:val="22"/>
        </w:rPr>
      </w:pPr>
      <w:r w:rsidRPr="0016661A">
        <w:rPr>
          <w:bCs/>
          <w:sz w:val="28"/>
          <w:szCs w:val="22"/>
        </w:rPr>
        <w:lastRenderedPageBreak/>
        <w:t>项目地表水环境影响评价自查表见表</w:t>
      </w:r>
      <w:r w:rsidRPr="0016661A">
        <w:rPr>
          <w:bCs/>
          <w:sz w:val="28"/>
          <w:szCs w:val="22"/>
        </w:rPr>
        <w:t>6.2-</w:t>
      </w:r>
      <w:r w:rsidR="00AF3C4B" w:rsidRPr="0016661A">
        <w:rPr>
          <w:bCs/>
          <w:sz w:val="28"/>
          <w:szCs w:val="22"/>
        </w:rPr>
        <w:t>4</w:t>
      </w:r>
      <w:r w:rsidRPr="0016661A">
        <w:rPr>
          <w:bCs/>
          <w:sz w:val="28"/>
          <w:szCs w:val="22"/>
        </w:rPr>
        <w:t>。</w:t>
      </w:r>
    </w:p>
    <w:p w14:paraId="6800B309" w14:textId="77777777" w:rsidR="00EE41DF" w:rsidRPr="0016661A" w:rsidRDefault="00EE41DF" w:rsidP="00471883">
      <w:pPr>
        <w:widowControl w:val="0"/>
        <w:spacing w:line="500" w:lineRule="exact"/>
        <w:jc w:val="center"/>
        <w:rPr>
          <w:b/>
          <w:kern w:val="2"/>
          <w:szCs w:val="24"/>
        </w:rPr>
      </w:pPr>
      <w:r w:rsidRPr="0016661A">
        <w:rPr>
          <w:b/>
          <w:kern w:val="2"/>
          <w:szCs w:val="24"/>
        </w:rPr>
        <w:t>表</w:t>
      </w:r>
      <w:r w:rsidRPr="0016661A">
        <w:rPr>
          <w:b/>
          <w:kern w:val="2"/>
          <w:szCs w:val="24"/>
        </w:rPr>
        <w:t>6.2-</w:t>
      </w:r>
      <w:r w:rsidR="00AF3C4B" w:rsidRPr="0016661A">
        <w:rPr>
          <w:b/>
          <w:kern w:val="2"/>
          <w:szCs w:val="24"/>
        </w:rPr>
        <w:t>4</w:t>
      </w:r>
      <w:r w:rsidRPr="0016661A">
        <w:rPr>
          <w:b/>
          <w:kern w:val="2"/>
          <w:szCs w:val="24"/>
        </w:rPr>
        <w:t xml:space="preserve">  </w:t>
      </w:r>
      <w:r w:rsidRPr="0016661A">
        <w:rPr>
          <w:b/>
          <w:kern w:val="2"/>
          <w:szCs w:val="24"/>
        </w:rPr>
        <w:t>建设项目地表水环境影响评价自查表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62"/>
        <w:gridCol w:w="2536"/>
        <w:gridCol w:w="2516"/>
        <w:gridCol w:w="1050"/>
        <w:gridCol w:w="120"/>
        <w:gridCol w:w="705"/>
        <w:gridCol w:w="1285"/>
        <w:gridCol w:w="845"/>
        <w:gridCol w:w="840"/>
        <w:gridCol w:w="1045"/>
        <w:gridCol w:w="485"/>
        <w:gridCol w:w="2090"/>
      </w:tblGrid>
      <w:tr w:rsidR="0016661A" w:rsidRPr="0016661A" w14:paraId="289A6A4F" w14:textId="77777777" w:rsidTr="00AF3C4B">
        <w:trPr>
          <w:jc w:val="center"/>
        </w:trPr>
        <w:tc>
          <w:tcPr>
            <w:tcW w:w="2992" w:type="dxa"/>
            <w:gridSpan w:val="2"/>
            <w:tcBorders>
              <w:top w:val="single" w:sz="4" w:space="0" w:color="auto"/>
              <w:left w:val="single" w:sz="4" w:space="0" w:color="auto"/>
              <w:right w:val="single" w:sz="4" w:space="0" w:color="auto"/>
            </w:tcBorders>
            <w:vAlign w:val="center"/>
          </w:tcPr>
          <w:p w14:paraId="7DE15335"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工作内容</w:t>
            </w:r>
          </w:p>
        </w:tc>
        <w:tc>
          <w:tcPr>
            <w:tcW w:w="10921" w:type="dxa"/>
            <w:gridSpan w:val="10"/>
            <w:tcBorders>
              <w:top w:val="single" w:sz="4" w:space="0" w:color="auto"/>
              <w:left w:val="single" w:sz="4" w:space="0" w:color="auto"/>
              <w:right w:val="single" w:sz="4" w:space="0" w:color="auto"/>
            </w:tcBorders>
            <w:vAlign w:val="center"/>
          </w:tcPr>
          <w:p w14:paraId="48420A85"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自查项目</w:t>
            </w:r>
          </w:p>
        </w:tc>
      </w:tr>
      <w:tr w:rsidR="0016661A" w:rsidRPr="0016661A" w14:paraId="0D5CC018" w14:textId="77777777" w:rsidTr="00AF3C4B">
        <w:trPr>
          <w:jc w:val="center"/>
        </w:trPr>
        <w:tc>
          <w:tcPr>
            <w:tcW w:w="462" w:type="dxa"/>
            <w:vMerge w:val="restart"/>
            <w:tcBorders>
              <w:left w:val="single" w:sz="4" w:space="0" w:color="auto"/>
            </w:tcBorders>
            <w:vAlign w:val="center"/>
          </w:tcPr>
          <w:p w14:paraId="46ED11F2"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影响识别</w:t>
            </w:r>
          </w:p>
        </w:tc>
        <w:tc>
          <w:tcPr>
            <w:tcW w:w="2530" w:type="dxa"/>
            <w:vAlign w:val="center"/>
          </w:tcPr>
          <w:p w14:paraId="0FD64211"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影响类型</w:t>
            </w:r>
          </w:p>
        </w:tc>
        <w:tc>
          <w:tcPr>
            <w:tcW w:w="10921" w:type="dxa"/>
            <w:gridSpan w:val="10"/>
            <w:tcBorders>
              <w:right w:val="single" w:sz="4" w:space="0" w:color="auto"/>
            </w:tcBorders>
            <w:vAlign w:val="center"/>
          </w:tcPr>
          <w:p w14:paraId="29B12ECA" w14:textId="77777777" w:rsidR="00EE41DF" w:rsidRPr="0016661A" w:rsidRDefault="00EE41DF" w:rsidP="00EE41DF">
            <w:pPr>
              <w:widowControl w:val="0"/>
              <w:spacing w:line="280" w:lineRule="exact"/>
              <w:jc w:val="both"/>
              <w:rPr>
                <w:kern w:val="2"/>
                <w:sz w:val="21"/>
                <w:szCs w:val="21"/>
              </w:rPr>
            </w:pPr>
            <w:r w:rsidRPr="0016661A">
              <w:rPr>
                <w:kern w:val="2"/>
                <w:sz w:val="21"/>
                <w:szCs w:val="21"/>
              </w:rPr>
              <w:t>水污染影响型</w:t>
            </w:r>
            <w:r w:rsidRPr="0016661A">
              <w:rPr>
                <w:kern w:val="2"/>
                <w:sz w:val="21"/>
                <w:szCs w:val="21"/>
              </w:rPr>
              <w:sym w:font="Wingdings 2" w:char="0052"/>
            </w:r>
            <w:r w:rsidRPr="0016661A">
              <w:rPr>
                <w:kern w:val="2"/>
                <w:sz w:val="21"/>
                <w:szCs w:val="21"/>
              </w:rPr>
              <w:t>；水文要素影响型</w:t>
            </w:r>
            <w:r w:rsidRPr="0016661A">
              <w:rPr>
                <w:kern w:val="2"/>
                <w:sz w:val="21"/>
                <w:szCs w:val="21"/>
              </w:rPr>
              <w:sym w:font="Wingdings 2" w:char="00A3"/>
            </w:r>
          </w:p>
        </w:tc>
      </w:tr>
      <w:tr w:rsidR="0016661A" w:rsidRPr="0016661A" w14:paraId="315B132D" w14:textId="77777777" w:rsidTr="00AF3C4B">
        <w:trPr>
          <w:jc w:val="center"/>
        </w:trPr>
        <w:tc>
          <w:tcPr>
            <w:tcW w:w="462" w:type="dxa"/>
            <w:vMerge/>
            <w:tcBorders>
              <w:left w:val="single" w:sz="4" w:space="0" w:color="auto"/>
            </w:tcBorders>
            <w:vAlign w:val="center"/>
          </w:tcPr>
          <w:p w14:paraId="3A4221D9" w14:textId="77777777" w:rsidR="00EE41DF" w:rsidRPr="0016661A" w:rsidRDefault="00EE41DF" w:rsidP="00EE41DF">
            <w:pPr>
              <w:widowControl w:val="0"/>
              <w:spacing w:line="280" w:lineRule="exact"/>
              <w:jc w:val="center"/>
              <w:rPr>
                <w:kern w:val="2"/>
                <w:sz w:val="21"/>
                <w:szCs w:val="21"/>
              </w:rPr>
            </w:pPr>
          </w:p>
        </w:tc>
        <w:tc>
          <w:tcPr>
            <w:tcW w:w="2530" w:type="dxa"/>
            <w:vAlign w:val="center"/>
          </w:tcPr>
          <w:p w14:paraId="16196677"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水环境保护目标</w:t>
            </w:r>
          </w:p>
        </w:tc>
        <w:tc>
          <w:tcPr>
            <w:tcW w:w="10921" w:type="dxa"/>
            <w:gridSpan w:val="10"/>
            <w:tcBorders>
              <w:right w:val="single" w:sz="4" w:space="0" w:color="auto"/>
            </w:tcBorders>
            <w:vAlign w:val="center"/>
          </w:tcPr>
          <w:p w14:paraId="677C9488" w14:textId="77777777" w:rsidR="00EE41DF" w:rsidRPr="0016661A" w:rsidRDefault="00EE41DF" w:rsidP="00EE41DF">
            <w:pPr>
              <w:widowControl w:val="0"/>
              <w:spacing w:line="280" w:lineRule="exact"/>
              <w:jc w:val="both"/>
              <w:rPr>
                <w:kern w:val="2"/>
                <w:sz w:val="21"/>
                <w:szCs w:val="21"/>
              </w:rPr>
            </w:pPr>
            <w:r w:rsidRPr="0016661A">
              <w:rPr>
                <w:kern w:val="2"/>
                <w:sz w:val="21"/>
                <w:szCs w:val="21"/>
              </w:rPr>
              <w:t>饮用水水源保护区</w:t>
            </w:r>
            <w:r w:rsidRPr="0016661A">
              <w:rPr>
                <w:kern w:val="2"/>
                <w:sz w:val="21"/>
                <w:szCs w:val="21"/>
              </w:rPr>
              <w:t xml:space="preserve"> </w:t>
            </w:r>
            <w:r w:rsidRPr="0016661A">
              <w:rPr>
                <w:kern w:val="2"/>
                <w:sz w:val="21"/>
                <w:szCs w:val="21"/>
              </w:rPr>
              <w:sym w:font="Wingdings 2" w:char="00A3"/>
            </w:r>
            <w:r w:rsidRPr="0016661A">
              <w:rPr>
                <w:kern w:val="2"/>
                <w:sz w:val="21"/>
                <w:szCs w:val="21"/>
              </w:rPr>
              <w:t>；饮用水取水口</w:t>
            </w:r>
            <w:r w:rsidRPr="0016661A">
              <w:rPr>
                <w:kern w:val="2"/>
                <w:sz w:val="21"/>
                <w:szCs w:val="21"/>
              </w:rPr>
              <w:t xml:space="preserve"> </w:t>
            </w:r>
            <w:r w:rsidRPr="0016661A">
              <w:rPr>
                <w:kern w:val="2"/>
                <w:sz w:val="21"/>
                <w:szCs w:val="21"/>
              </w:rPr>
              <w:sym w:font="Wingdings 2" w:char="00A3"/>
            </w:r>
            <w:r w:rsidRPr="0016661A">
              <w:rPr>
                <w:kern w:val="2"/>
                <w:sz w:val="21"/>
                <w:szCs w:val="21"/>
              </w:rPr>
              <w:t>；涉水的自然保护区</w:t>
            </w:r>
            <w:r w:rsidRPr="0016661A">
              <w:rPr>
                <w:kern w:val="2"/>
                <w:sz w:val="21"/>
                <w:szCs w:val="21"/>
              </w:rPr>
              <w:t xml:space="preserve"> </w:t>
            </w:r>
            <w:r w:rsidRPr="0016661A">
              <w:rPr>
                <w:kern w:val="2"/>
                <w:sz w:val="21"/>
                <w:szCs w:val="21"/>
              </w:rPr>
              <w:sym w:font="Wingdings 2" w:char="00A3"/>
            </w:r>
            <w:r w:rsidRPr="0016661A">
              <w:rPr>
                <w:kern w:val="2"/>
                <w:sz w:val="21"/>
                <w:szCs w:val="21"/>
              </w:rPr>
              <w:t>；重要湿地</w:t>
            </w:r>
            <w:r w:rsidRPr="0016661A">
              <w:rPr>
                <w:kern w:val="2"/>
                <w:sz w:val="21"/>
                <w:szCs w:val="21"/>
              </w:rPr>
              <w:t xml:space="preserve"> </w:t>
            </w:r>
            <w:r w:rsidRPr="0016661A">
              <w:rPr>
                <w:kern w:val="2"/>
                <w:sz w:val="21"/>
                <w:szCs w:val="21"/>
              </w:rPr>
              <w:sym w:font="Wingdings 2" w:char="00A3"/>
            </w:r>
            <w:r w:rsidRPr="0016661A">
              <w:rPr>
                <w:kern w:val="2"/>
                <w:sz w:val="21"/>
                <w:szCs w:val="21"/>
              </w:rPr>
              <w:t>；重点保护与珍稀水生生物的栖息地</w:t>
            </w:r>
            <w:r w:rsidRPr="0016661A">
              <w:rPr>
                <w:kern w:val="2"/>
                <w:sz w:val="21"/>
                <w:szCs w:val="21"/>
              </w:rPr>
              <w:sym w:font="Wingdings 2" w:char="00A3"/>
            </w:r>
            <w:r w:rsidRPr="0016661A">
              <w:rPr>
                <w:kern w:val="2"/>
                <w:sz w:val="21"/>
                <w:szCs w:val="21"/>
              </w:rPr>
              <w:t>；重要水生生物的自然产卵场及索饵场、越冬场和洄游通道、天然渔场等渔业水体</w:t>
            </w:r>
            <w:r w:rsidRPr="0016661A">
              <w:rPr>
                <w:kern w:val="2"/>
                <w:sz w:val="21"/>
                <w:szCs w:val="21"/>
              </w:rPr>
              <w:t xml:space="preserve"> </w:t>
            </w:r>
            <w:r w:rsidRPr="0016661A">
              <w:rPr>
                <w:kern w:val="2"/>
                <w:sz w:val="21"/>
                <w:szCs w:val="21"/>
              </w:rPr>
              <w:sym w:font="Wingdings 2" w:char="00A3"/>
            </w:r>
            <w:r w:rsidRPr="0016661A">
              <w:rPr>
                <w:kern w:val="2"/>
                <w:sz w:val="21"/>
                <w:szCs w:val="21"/>
              </w:rPr>
              <w:t>；涉水的风景名胜区</w:t>
            </w:r>
            <w:r w:rsidRPr="0016661A">
              <w:rPr>
                <w:kern w:val="2"/>
                <w:sz w:val="21"/>
                <w:szCs w:val="21"/>
              </w:rPr>
              <w:t xml:space="preserve"> </w:t>
            </w:r>
            <w:r w:rsidRPr="0016661A">
              <w:rPr>
                <w:kern w:val="2"/>
                <w:sz w:val="21"/>
                <w:szCs w:val="21"/>
              </w:rPr>
              <w:sym w:font="Wingdings 2" w:char="00A3"/>
            </w:r>
            <w:r w:rsidRPr="0016661A">
              <w:rPr>
                <w:kern w:val="2"/>
                <w:sz w:val="21"/>
                <w:szCs w:val="21"/>
              </w:rPr>
              <w:t>；其他</w:t>
            </w:r>
            <w:r w:rsidRPr="0016661A">
              <w:rPr>
                <w:kern w:val="2"/>
                <w:sz w:val="21"/>
                <w:szCs w:val="21"/>
              </w:rPr>
              <w:t xml:space="preserve"> </w:t>
            </w:r>
            <w:r w:rsidRPr="0016661A">
              <w:rPr>
                <w:kern w:val="2"/>
                <w:sz w:val="21"/>
                <w:szCs w:val="21"/>
              </w:rPr>
              <w:sym w:font="Wingdings 2" w:char="00A3"/>
            </w:r>
          </w:p>
        </w:tc>
      </w:tr>
      <w:tr w:rsidR="0016661A" w:rsidRPr="0016661A" w14:paraId="18200B72" w14:textId="77777777" w:rsidTr="00AF3C4B">
        <w:trPr>
          <w:jc w:val="center"/>
        </w:trPr>
        <w:tc>
          <w:tcPr>
            <w:tcW w:w="462" w:type="dxa"/>
            <w:vMerge/>
            <w:tcBorders>
              <w:left w:val="single" w:sz="4" w:space="0" w:color="auto"/>
            </w:tcBorders>
            <w:vAlign w:val="center"/>
          </w:tcPr>
          <w:p w14:paraId="0DFB8329" w14:textId="77777777" w:rsidR="00EE41DF" w:rsidRPr="0016661A" w:rsidRDefault="00EE41DF" w:rsidP="00EE41DF">
            <w:pPr>
              <w:widowControl w:val="0"/>
              <w:spacing w:line="280" w:lineRule="exact"/>
              <w:jc w:val="center"/>
              <w:rPr>
                <w:kern w:val="2"/>
                <w:sz w:val="21"/>
                <w:szCs w:val="21"/>
              </w:rPr>
            </w:pPr>
          </w:p>
        </w:tc>
        <w:tc>
          <w:tcPr>
            <w:tcW w:w="2530" w:type="dxa"/>
            <w:vMerge w:val="restart"/>
            <w:vAlign w:val="center"/>
          </w:tcPr>
          <w:p w14:paraId="04E37F42"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影响途径</w:t>
            </w:r>
          </w:p>
        </w:tc>
        <w:tc>
          <w:tcPr>
            <w:tcW w:w="5676" w:type="dxa"/>
            <w:gridSpan w:val="5"/>
            <w:vAlign w:val="center"/>
          </w:tcPr>
          <w:p w14:paraId="2695C5C5"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水污染影响型</w:t>
            </w:r>
          </w:p>
        </w:tc>
        <w:tc>
          <w:tcPr>
            <w:tcW w:w="5245" w:type="dxa"/>
            <w:gridSpan w:val="5"/>
            <w:tcBorders>
              <w:right w:val="single" w:sz="4" w:space="0" w:color="auto"/>
            </w:tcBorders>
            <w:vAlign w:val="center"/>
          </w:tcPr>
          <w:p w14:paraId="5AD0D248"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水文要素影响型</w:t>
            </w:r>
          </w:p>
        </w:tc>
      </w:tr>
      <w:tr w:rsidR="0016661A" w:rsidRPr="0016661A" w14:paraId="4D01444F" w14:textId="77777777" w:rsidTr="00AF3C4B">
        <w:trPr>
          <w:jc w:val="center"/>
        </w:trPr>
        <w:tc>
          <w:tcPr>
            <w:tcW w:w="462" w:type="dxa"/>
            <w:vMerge/>
            <w:tcBorders>
              <w:left w:val="single" w:sz="4" w:space="0" w:color="auto"/>
            </w:tcBorders>
            <w:vAlign w:val="center"/>
          </w:tcPr>
          <w:p w14:paraId="2063CE7C" w14:textId="77777777" w:rsidR="00EE41DF" w:rsidRPr="0016661A" w:rsidRDefault="00EE41DF" w:rsidP="00EE41DF">
            <w:pPr>
              <w:widowControl w:val="0"/>
              <w:spacing w:line="280" w:lineRule="exact"/>
              <w:jc w:val="center"/>
              <w:rPr>
                <w:kern w:val="2"/>
                <w:sz w:val="21"/>
                <w:szCs w:val="21"/>
              </w:rPr>
            </w:pPr>
          </w:p>
        </w:tc>
        <w:tc>
          <w:tcPr>
            <w:tcW w:w="2530" w:type="dxa"/>
            <w:vMerge/>
            <w:vAlign w:val="center"/>
          </w:tcPr>
          <w:p w14:paraId="2FF53C1F" w14:textId="77777777" w:rsidR="00EE41DF" w:rsidRPr="0016661A" w:rsidRDefault="00EE41DF" w:rsidP="00EE41DF">
            <w:pPr>
              <w:widowControl w:val="0"/>
              <w:spacing w:line="280" w:lineRule="exact"/>
              <w:jc w:val="center"/>
              <w:rPr>
                <w:kern w:val="2"/>
                <w:sz w:val="21"/>
                <w:szCs w:val="21"/>
              </w:rPr>
            </w:pPr>
          </w:p>
        </w:tc>
        <w:tc>
          <w:tcPr>
            <w:tcW w:w="5676" w:type="dxa"/>
            <w:gridSpan w:val="5"/>
            <w:vAlign w:val="center"/>
          </w:tcPr>
          <w:p w14:paraId="6E103944" w14:textId="77777777" w:rsidR="00EE41DF" w:rsidRPr="0016661A" w:rsidRDefault="00EE41DF" w:rsidP="00EE41DF">
            <w:pPr>
              <w:widowControl w:val="0"/>
              <w:spacing w:line="280" w:lineRule="exact"/>
              <w:jc w:val="both"/>
              <w:rPr>
                <w:kern w:val="2"/>
                <w:sz w:val="21"/>
                <w:szCs w:val="21"/>
              </w:rPr>
            </w:pPr>
            <w:r w:rsidRPr="0016661A">
              <w:rPr>
                <w:kern w:val="2"/>
                <w:sz w:val="21"/>
                <w:szCs w:val="21"/>
              </w:rPr>
              <w:t>直接排放</w:t>
            </w:r>
            <w:r w:rsidRPr="0016661A">
              <w:rPr>
                <w:kern w:val="2"/>
                <w:sz w:val="21"/>
                <w:szCs w:val="21"/>
              </w:rPr>
              <w:t xml:space="preserve"> </w:t>
            </w:r>
            <w:r w:rsidRPr="0016661A">
              <w:rPr>
                <w:kern w:val="2"/>
                <w:sz w:val="21"/>
                <w:szCs w:val="21"/>
              </w:rPr>
              <w:sym w:font="Wingdings 2" w:char="00A3"/>
            </w:r>
            <w:r w:rsidRPr="0016661A">
              <w:rPr>
                <w:kern w:val="2"/>
                <w:sz w:val="21"/>
                <w:szCs w:val="21"/>
              </w:rPr>
              <w:t>；间接排放</w:t>
            </w:r>
            <w:r w:rsidRPr="0016661A">
              <w:rPr>
                <w:kern w:val="2"/>
                <w:sz w:val="21"/>
                <w:szCs w:val="21"/>
              </w:rPr>
              <w:t xml:space="preserve"> </w:t>
            </w:r>
            <w:r w:rsidRPr="0016661A">
              <w:rPr>
                <w:kern w:val="2"/>
                <w:sz w:val="21"/>
                <w:szCs w:val="21"/>
              </w:rPr>
              <w:sym w:font="Wingdings 2" w:char="0052"/>
            </w:r>
            <w:r w:rsidRPr="0016661A">
              <w:rPr>
                <w:kern w:val="2"/>
                <w:sz w:val="21"/>
                <w:szCs w:val="21"/>
              </w:rPr>
              <w:t>；其他</w:t>
            </w:r>
            <w:r w:rsidRPr="0016661A">
              <w:rPr>
                <w:kern w:val="2"/>
                <w:sz w:val="21"/>
                <w:szCs w:val="21"/>
              </w:rPr>
              <w:t xml:space="preserve"> </w:t>
            </w:r>
            <w:r w:rsidRPr="0016661A">
              <w:rPr>
                <w:kern w:val="2"/>
                <w:sz w:val="21"/>
                <w:szCs w:val="21"/>
              </w:rPr>
              <w:sym w:font="Wingdings 2" w:char="00A3"/>
            </w:r>
          </w:p>
        </w:tc>
        <w:tc>
          <w:tcPr>
            <w:tcW w:w="5245" w:type="dxa"/>
            <w:gridSpan w:val="5"/>
            <w:tcBorders>
              <w:right w:val="single" w:sz="4" w:space="0" w:color="auto"/>
            </w:tcBorders>
            <w:vAlign w:val="center"/>
          </w:tcPr>
          <w:p w14:paraId="7F71D4E5" w14:textId="77777777" w:rsidR="00EE41DF" w:rsidRPr="0016661A" w:rsidRDefault="00EE41DF" w:rsidP="00EE41DF">
            <w:pPr>
              <w:widowControl w:val="0"/>
              <w:spacing w:line="280" w:lineRule="exact"/>
              <w:jc w:val="both"/>
              <w:rPr>
                <w:kern w:val="2"/>
                <w:sz w:val="21"/>
                <w:szCs w:val="21"/>
              </w:rPr>
            </w:pPr>
            <w:r w:rsidRPr="0016661A">
              <w:rPr>
                <w:kern w:val="2"/>
                <w:sz w:val="21"/>
                <w:szCs w:val="21"/>
              </w:rPr>
              <w:t>水温</w:t>
            </w:r>
            <w:r w:rsidRPr="0016661A">
              <w:rPr>
                <w:kern w:val="2"/>
                <w:sz w:val="21"/>
                <w:szCs w:val="21"/>
              </w:rPr>
              <w:t xml:space="preserve"> </w:t>
            </w:r>
            <w:r w:rsidRPr="0016661A">
              <w:rPr>
                <w:kern w:val="2"/>
                <w:sz w:val="21"/>
                <w:szCs w:val="21"/>
              </w:rPr>
              <w:sym w:font="Wingdings 2" w:char="00A3"/>
            </w:r>
            <w:r w:rsidRPr="0016661A">
              <w:rPr>
                <w:kern w:val="2"/>
                <w:sz w:val="21"/>
                <w:szCs w:val="21"/>
              </w:rPr>
              <w:t>；径流</w:t>
            </w:r>
            <w:r w:rsidRPr="0016661A">
              <w:rPr>
                <w:kern w:val="2"/>
                <w:sz w:val="21"/>
                <w:szCs w:val="21"/>
              </w:rPr>
              <w:t xml:space="preserve"> </w:t>
            </w:r>
            <w:r w:rsidRPr="0016661A">
              <w:rPr>
                <w:kern w:val="2"/>
                <w:sz w:val="21"/>
                <w:szCs w:val="21"/>
              </w:rPr>
              <w:sym w:font="Wingdings 2" w:char="00A3"/>
            </w:r>
            <w:r w:rsidRPr="0016661A">
              <w:rPr>
                <w:kern w:val="2"/>
                <w:sz w:val="21"/>
                <w:szCs w:val="21"/>
              </w:rPr>
              <w:t>；水域面积</w:t>
            </w:r>
            <w:r w:rsidRPr="0016661A">
              <w:rPr>
                <w:kern w:val="2"/>
                <w:sz w:val="21"/>
                <w:szCs w:val="21"/>
              </w:rPr>
              <w:t xml:space="preserve"> </w:t>
            </w:r>
            <w:r w:rsidRPr="0016661A">
              <w:rPr>
                <w:kern w:val="2"/>
                <w:sz w:val="21"/>
                <w:szCs w:val="21"/>
              </w:rPr>
              <w:sym w:font="Wingdings 2" w:char="00A3"/>
            </w:r>
          </w:p>
        </w:tc>
      </w:tr>
      <w:tr w:rsidR="0016661A" w:rsidRPr="0016661A" w14:paraId="5D817035" w14:textId="77777777" w:rsidTr="00AF3C4B">
        <w:trPr>
          <w:jc w:val="center"/>
        </w:trPr>
        <w:tc>
          <w:tcPr>
            <w:tcW w:w="462" w:type="dxa"/>
            <w:vMerge/>
            <w:tcBorders>
              <w:left w:val="single" w:sz="4" w:space="0" w:color="auto"/>
            </w:tcBorders>
            <w:vAlign w:val="center"/>
          </w:tcPr>
          <w:p w14:paraId="44A672ED" w14:textId="77777777" w:rsidR="00EE41DF" w:rsidRPr="0016661A" w:rsidRDefault="00EE41DF" w:rsidP="00EE41DF">
            <w:pPr>
              <w:widowControl w:val="0"/>
              <w:spacing w:line="280" w:lineRule="exact"/>
              <w:jc w:val="center"/>
              <w:rPr>
                <w:kern w:val="2"/>
                <w:sz w:val="21"/>
                <w:szCs w:val="21"/>
              </w:rPr>
            </w:pPr>
          </w:p>
        </w:tc>
        <w:tc>
          <w:tcPr>
            <w:tcW w:w="2530" w:type="dxa"/>
            <w:vAlign w:val="center"/>
          </w:tcPr>
          <w:p w14:paraId="4093BAF9"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影响因子</w:t>
            </w:r>
          </w:p>
        </w:tc>
        <w:tc>
          <w:tcPr>
            <w:tcW w:w="5676" w:type="dxa"/>
            <w:gridSpan w:val="5"/>
            <w:vAlign w:val="center"/>
          </w:tcPr>
          <w:p w14:paraId="7E78CA3B" w14:textId="77777777" w:rsidR="00EE41DF" w:rsidRPr="0016661A" w:rsidRDefault="00EE41DF" w:rsidP="00EE41DF">
            <w:pPr>
              <w:widowControl w:val="0"/>
              <w:spacing w:line="280" w:lineRule="exact"/>
              <w:jc w:val="both"/>
              <w:rPr>
                <w:kern w:val="2"/>
                <w:sz w:val="21"/>
                <w:szCs w:val="21"/>
              </w:rPr>
            </w:pPr>
            <w:r w:rsidRPr="0016661A">
              <w:rPr>
                <w:kern w:val="2"/>
                <w:sz w:val="21"/>
                <w:szCs w:val="21"/>
              </w:rPr>
              <w:t>持久性污染物</w:t>
            </w:r>
            <w:r w:rsidRPr="0016661A">
              <w:rPr>
                <w:kern w:val="2"/>
                <w:sz w:val="21"/>
                <w:szCs w:val="21"/>
              </w:rPr>
              <w:t xml:space="preserve"> </w:t>
            </w:r>
            <w:r w:rsidRPr="0016661A">
              <w:rPr>
                <w:kern w:val="2"/>
                <w:sz w:val="21"/>
                <w:szCs w:val="21"/>
              </w:rPr>
              <w:sym w:font="Wingdings 2" w:char="00A3"/>
            </w:r>
            <w:r w:rsidRPr="0016661A">
              <w:rPr>
                <w:kern w:val="2"/>
                <w:sz w:val="21"/>
                <w:szCs w:val="21"/>
              </w:rPr>
              <w:t>；有毒有害污染物</w:t>
            </w:r>
            <w:r w:rsidRPr="0016661A">
              <w:rPr>
                <w:kern w:val="2"/>
                <w:sz w:val="21"/>
                <w:szCs w:val="21"/>
              </w:rPr>
              <w:t xml:space="preserve"> </w:t>
            </w:r>
            <w:r w:rsidRPr="0016661A">
              <w:rPr>
                <w:kern w:val="2"/>
                <w:sz w:val="21"/>
                <w:szCs w:val="21"/>
              </w:rPr>
              <w:sym w:font="Wingdings 2" w:char="0052"/>
            </w:r>
            <w:r w:rsidRPr="0016661A">
              <w:rPr>
                <w:kern w:val="2"/>
                <w:sz w:val="21"/>
                <w:szCs w:val="21"/>
              </w:rPr>
              <w:t>；非持久性污染物</w:t>
            </w:r>
            <w:r w:rsidRPr="0016661A">
              <w:rPr>
                <w:kern w:val="2"/>
                <w:sz w:val="21"/>
                <w:szCs w:val="21"/>
              </w:rPr>
              <w:t xml:space="preserve"> </w:t>
            </w:r>
            <w:r w:rsidRPr="0016661A">
              <w:rPr>
                <w:kern w:val="2"/>
                <w:sz w:val="21"/>
                <w:szCs w:val="21"/>
              </w:rPr>
              <w:sym w:font="Wingdings 2" w:char="0052"/>
            </w:r>
            <w:r w:rsidRPr="0016661A">
              <w:rPr>
                <w:kern w:val="2"/>
                <w:sz w:val="21"/>
                <w:szCs w:val="21"/>
              </w:rPr>
              <w:t>；</w:t>
            </w:r>
            <w:r w:rsidRPr="0016661A">
              <w:rPr>
                <w:kern w:val="2"/>
                <w:sz w:val="21"/>
                <w:szCs w:val="21"/>
              </w:rPr>
              <w:t>pH</w:t>
            </w:r>
            <w:r w:rsidRPr="0016661A">
              <w:rPr>
                <w:kern w:val="2"/>
                <w:sz w:val="21"/>
                <w:szCs w:val="21"/>
              </w:rPr>
              <w:t>值</w:t>
            </w:r>
            <w:r w:rsidRPr="0016661A">
              <w:rPr>
                <w:kern w:val="2"/>
                <w:sz w:val="21"/>
                <w:szCs w:val="21"/>
              </w:rPr>
              <w:t xml:space="preserve"> </w:t>
            </w:r>
            <w:r w:rsidRPr="0016661A">
              <w:rPr>
                <w:kern w:val="2"/>
                <w:sz w:val="21"/>
                <w:szCs w:val="21"/>
              </w:rPr>
              <w:sym w:font="Wingdings 2" w:char="0052"/>
            </w:r>
            <w:r w:rsidRPr="0016661A">
              <w:rPr>
                <w:kern w:val="2"/>
                <w:sz w:val="21"/>
                <w:szCs w:val="21"/>
              </w:rPr>
              <w:t>；热污染</w:t>
            </w:r>
            <w:r w:rsidRPr="0016661A">
              <w:rPr>
                <w:kern w:val="2"/>
                <w:sz w:val="21"/>
                <w:szCs w:val="21"/>
              </w:rPr>
              <w:t xml:space="preserve"> </w:t>
            </w:r>
            <w:r w:rsidRPr="0016661A">
              <w:rPr>
                <w:kern w:val="2"/>
                <w:sz w:val="21"/>
                <w:szCs w:val="21"/>
              </w:rPr>
              <w:sym w:font="Wingdings 2" w:char="00A3"/>
            </w:r>
            <w:r w:rsidRPr="0016661A">
              <w:rPr>
                <w:kern w:val="2"/>
                <w:sz w:val="21"/>
                <w:szCs w:val="21"/>
              </w:rPr>
              <w:t>；富营养化</w:t>
            </w:r>
            <w:r w:rsidRPr="0016661A">
              <w:rPr>
                <w:kern w:val="2"/>
                <w:sz w:val="21"/>
                <w:szCs w:val="21"/>
              </w:rPr>
              <w:t xml:space="preserve"> </w:t>
            </w:r>
            <w:r w:rsidRPr="0016661A">
              <w:rPr>
                <w:kern w:val="2"/>
                <w:sz w:val="21"/>
                <w:szCs w:val="21"/>
              </w:rPr>
              <w:sym w:font="Wingdings 2" w:char="00A3"/>
            </w:r>
            <w:r w:rsidRPr="0016661A">
              <w:rPr>
                <w:kern w:val="2"/>
                <w:sz w:val="21"/>
                <w:szCs w:val="21"/>
              </w:rPr>
              <w:t>；其他</w:t>
            </w:r>
            <w:r w:rsidRPr="0016661A">
              <w:rPr>
                <w:kern w:val="2"/>
                <w:sz w:val="21"/>
                <w:szCs w:val="21"/>
              </w:rPr>
              <w:t xml:space="preserve"> </w:t>
            </w:r>
            <w:r w:rsidRPr="0016661A">
              <w:rPr>
                <w:kern w:val="2"/>
                <w:sz w:val="21"/>
                <w:szCs w:val="21"/>
              </w:rPr>
              <w:sym w:font="Wingdings 2" w:char="00A3"/>
            </w:r>
          </w:p>
        </w:tc>
        <w:tc>
          <w:tcPr>
            <w:tcW w:w="5245" w:type="dxa"/>
            <w:gridSpan w:val="5"/>
            <w:tcBorders>
              <w:right w:val="single" w:sz="4" w:space="0" w:color="auto"/>
            </w:tcBorders>
            <w:vAlign w:val="center"/>
          </w:tcPr>
          <w:p w14:paraId="7AF32939" w14:textId="77777777" w:rsidR="00EE41DF" w:rsidRPr="0016661A" w:rsidRDefault="00EE41DF" w:rsidP="00EE41DF">
            <w:pPr>
              <w:widowControl w:val="0"/>
              <w:spacing w:line="280" w:lineRule="exact"/>
              <w:jc w:val="both"/>
              <w:rPr>
                <w:kern w:val="2"/>
                <w:sz w:val="21"/>
                <w:szCs w:val="21"/>
              </w:rPr>
            </w:pPr>
            <w:r w:rsidRPr="0016661A">
              <w:rPr>
                <w:kern w:val="2"/>
                <w:sz w:val="21"/>
                <w:szCs w:val="21"/>
              </w:rPr>
              <w:t>水温</w:t>
            </w:r>
            <w:r w:rsidRPr="0016661A">
              <w:rPr>
                <w:kern w:val="2"/>
                <w:sz w:val="21"/>
                <w:szCs w:val="21"/>
              </w:rPr>
              <w:t xml:space="preserve"> </w:t>
            </w:r>
            <w:r w:rsidRPr="0016661A">
              <w:rPr>
                <w:kern w:val="2"/>
                <w:sz w:val="21"/>
                <w:szCs w:val="21"/>
              </w:rPr>
              <w:sym w:font="Wingdings 2" w:char="00A3"/>
            </w:r>
            <w:r w:rsidRPr="0016661A">
              <w:rPr>
                <w:kern w:val="2"/>
                <w:sz w:val="21"/>
                <w:szCs w:val="21"/>
              </w:rPr>
              <w:t>；水位（水深）</w:t>
            </w:r>
            <w:r w:rsidRPr="0016661A">
              <w:rPr>
                <w:kern w:val="2"/>
                <w:sz w:val="21"/>
                <w:szCs w:val="21"/>
              </w:rPr>
              <w:t xml:space="preserve"> </w:t>
            </w:r>
            <w:r w:rsidRPr="0016661A">
              <w:rPr>
                <w:kern w:val="2"/>
                <w:sz w:val="21"/>
                <w:szCs w:val="21"/>
              </w:rPr>
              <w:sym w:font="Wingdings 2" w:char="00A3"/>
            </w:r>
            <w:r w:rsidRPr="0016661A">
              <w:rPr>
                <w:kern w:val="2"/>
                <w:sz w:val="21"/>
                <w:szCs w:val="21"/>
              </w:rPr>
              <w:t>；流速</w:t>
            </w:r>
            <w:r w:rsidRPr="0016661A">
              <w:rPr>
                <w:kern w:val="2"/>
                <w:sz w:val="21"/>
                <w:szCs w:val="21"/>
              </w:rPr>
              <w:t xml:space="preserve"> </w:t>
            </w:r>
            <w:r w:rsidRPr="0016661A">
              <w:rPr>
                <w:kern w:val="2"/>
                <w:sz w:val="21"/>
                <w:szCs w:val="21"/>
              </w:rPr>
              <w:sym w:font="Wingdings 2" w:char="00A3"/>
            </w:r>
            <w:r w:rsidRPr="0016661A">
              <w:rPr>
                <w:kern w:val="2"/>
                <w:sz w:val="21"/>
                <w:szCs w:val="21"/>
              </w:rPr>
              <w:t>；流量</w:t>
            </w:r>
            <w:r w:rsidRPr="0016661A">
              <w:rPr>
                <w:kern w:val="2"/>
                <w:sz w:val="21"/>
                <w:szCs w:val="21"/>
              </w:rPr>
              <w:t xml:space="preserve"> </w:t>
            </w:r>
            <w:r w:rsidRPr="0016661A">
              <w:rPr>
                <w:kern w:val="2"/>
                <w:sz w:val="21"/>
                <w:szCs w:val="21"/>
              </w:rPr>
              <w:sym w:font="Wingdings 2" w:char="00A3"/>
            </w:r>
            <w:r w:rsidRPr="0016661A">
              <w:rPr>
                <w:kern w:val="2"/>
                <w:sz w:val="21"/>
                <w:szCs w:val="21"/>
              </w:rPr>
              <w:t>；其他</w:t>
            </w:r>
            <w:r w:rsidRPr="0016661A">
              <w:rPr>
                <w:kern w:val="2"/>
                <w:sz w:val="21"/>
                <w:szCs w:val="21"/>
              </w:rPr>
              <w:t xml:space="preserve"> </w:t>
            </w:r>
            <w:r w:rsidRPr="0016661A">
              <w:rPr>
                <w:kern w:val="2"/>
                <w:sz w:val="21"/>
                <w:szCs w:val="21"/>
              </w:rPr>
              <w:sym w:font="Wingdings 2" w:char="00A3"/>
            </w:r>
          </w:p>
        </w:tc>
      </w:tr>
      <w:tr w:rsidR="0016661A" w:rsidRPr="0016661A" w14:paraId="72771899" w14:textId="77777777" w:rsidTr="00AF3C4B">
        <w:trPr>
          <w:jc w:val="center"/>
        </w:trPr>
        <w:tc>
          <w:tcPr>
            <w:tcW w:w="2992" w:type="dxa"/>
            <w:gridSpan w:val="2"/>
            <w:vMerge w:val="restart"/>
            <w:tcBorders>
              <w:left w:val="single" w:sz="4" w:space="0" w:color="auto"/>
            </w:tcBorders>
            <w:vAlign w:val="center"/>
          </w:tcPr>
          <w:p w14:paraId="49BA8EE0"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评价等级</w:t>
            </w:r>
          </w:p>
        </w:tc>
        <w:tc>
          <w:tcPr>
            <w:tcW w:w="5676" w:type="dxa"/>
            <w:gridSpan w:val="5"/>
            <w:vAlign w:val="center"/>
          </w:tcPr>
          <w:p w14:paraId="1507F740"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水污染影响型</w:t>
            </w:r>
          </w:p>
        </w:tc>
        <w:tc>
          <w:tcPr>
            <w:tcW w:w="5245" w:type="dxa"/>
            <w:gridSpan w:val="5"/>
            <w:tcBorders>
              <w:right w:val="single" w:sz="4" w:space="0" w:color="auto"/>
            </w:tcBorders>
            <w:vAlign w:val="center"/>
          </w:tcPr>
          <w:p w14:paraId="6DA51DDA"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水文要素影响型</w:t>
            </w:r>
          </w:p>
        </w:tc>
      </w:tr>
      <w:tr w:rsidR="0016661A" w:rsidRPr="0016661A" w14:paraId="2CA96C1E" w14:textId="77777777" w:rsidTr="00AF3C4B">
        <w:trPr>
          <w:jc w:val="center"/>
        </w:trPr>
        <w:tc>
          <w:tcPr>
            <w:tcW w:w="2992" w:type="dxa"/>
            <w:gridSpan w:val="2"/>
            <w:vMerge/>
            <w:tcBorders>
              <w:left w:val="single" w:sz="4" w:space="0" w:color="auto"/>
            </w:tcBorders>
            <w:vAlign w:val="center"/>
          </w:tcPr>
          <w:p w14:paraId="5DF78EB4" w14:textId="77777777" w:rsidR="00EE41DF" w:rsidRPr="0016661A" w:rsidRDefault="00EE41DF" w:rsidP="00EE41DF">
            <w:pPr>
              <w:widowControl w:val="0"/>
              <w:spacing w:line="280" w:lineRule="exact"/>
              <w:jc w:val="center"/>
              <w:rPr>
                <w:kern w:val="2"/>
                <w:sz w:val="21"/>
                <w:szCs w:val="21"/>
              </w:rPr>
            </w:pPr>
          </w:p>
        </w:tc>
        <w:tc>
          <w:tcPr>
            <w:tcW w:w="5676" w:type="dxa"/>
            <w:gridSpan w:val="5"/>
            <w:vAlign w:val="center"/>
          </w:tcPr>
          <w:p w14:paraId="7D2A8998" w14:textId="77777777" w:rsidR="00EE41DF" w:rsidRPr="0016661A" w:rsidRDefault="00EE41DF" w:rsidP="00EE41DF">
            <w:pPr>
              <w:widowControl w:val="0"/>
              <w:spacing w:line="280" w:lineRule="exact"/>
              <w:jc w:val="both"/>
              <w:rPr>
                <w:kern w:val="2"/>
                <w:sz w:val="21"/>
                <w:szCs w:val="21"/>
              </w:rPr>
            </w:pPr>
            <w:r w:rsidRPr="0016661A">
              <w:rPr>
                <w:kern w:val="2"/>
                <w:sz w:val="21"/>
                <w:szCs w:val="21"/>
              </w:rPr>
              <w:t>一级</w:t>
            </w:r>
            <w:r w:rsidRPr="0016661A">
              <w:rPr>
                <w:kern w:val="2"/>
                <w:sz w:val="21"/>
                <w:szCs w:val="21"/>
              </w:rPr>
              <w:t xml:space="preserve"> </w:t>
            </w:r>
            <w:r w:rsidRPr="0016661A">
              <w:rPr>
                <w:kern w:val="2"/>
                <w:sz w:val="21"/>
                <w:szCs w:val="21"/>
              </w:rPr>
              <w:sym w:font="Wingdings 2" w:char="00A3"/>
            </w:r>
            <w:r w:rsidRPr="0016661A">
              <w:rPr>
                <w:kern w:val="2"/>
                <w:sz w:val="21"/>
                <w:szCs w:val="21"/>
              </w:rPr>
              <w:t>；二级</w:t>
            </w:r>
            <w:r w:rsidRPr="0016661A">
              <w:rPr>
                <w:kern w:val="2"/>
                <w:sz w:val="21"/>
                <w:szCs w:val="21"/>
              </w:rPr>
              <w:t xml:space="preserve"> </w:t>
            </w:r>
            <w:r w:rsidRPr="0016661A">
              <w:rPr>
                <w:kern w:val="2"/>
                <w:sz w:val="21"/>
                <w:szCs w:val="21"/>
              </w:rPr>
              <w:sym w:font="Wingdings 2" w:char="00A3"/>
            </w:r>
            <w:r w:rsidRPr="0016661A">
              <w:rPr>
                <w:kern w:val="2"/>
                <w:sz w:val="21"/>
                <w:szCs w:val="21"/>
              </w:rPr>
              <w:t>；三级</w:t>
            </w:r>
            <w:r w:rsidRPr="0016661A">
              <w:rPr>
                <w:kern w:val="2"/>
                <w:sz w:val="21"/>
                <w:szCs w:val="21"/>
              </w:rPr>
              <w:t xml:space="preserve">A </w:t>
            </w:r>
            <w:r w:rsidRPr="0016661A">
              <w:rPr>
                <w:kern w:val="2"/>
                <w:sz w:val="21"/>
                <w:szCs w:val="21"/>
              </w:rPr>
              <w:sym w:font="Wingdings 2" w:char="00A3"/>
            </w:r>
            <w:r w:rsidRPr="0016661A">
              <w:rPr>
                <w:kern w:val="2"/>
                <w:sz w:val="21"/>
                <w:szCs w:val="21"/>
              </w:rPr>
              <w:t>；三级</w:t>
            </w:r>
            <w:r w:rsidRPr="0016661A">
              <w:rPr>
                <w:kern w:val="2"/>
                <w:sz w:val="21"/>
                <w:szCs w:val="21"/>
              </w:rPr>
              <w:t xml:space="preserve">B </w:t>
            </w:r>
            <w:r w:rsidRPr="0016661A">
              <w:rPr>
                <w:kern w:val="2"/>
                <w:sz w:val="21"/>
                <w:szCs w:val="21"/>
              </w:rPr>
              <w:sym w:font="Wingdings 2" w:char="0052"/>
            </w:r>
            <w:r w:rsidRPr="0016661A">
              <w:rPr>
                <w:kern w:val="2"/>
                <w:sz w:val="21"/>
                <w:szCs w:val="21"/>
              </w:rPr>
              <w:t>；</w:t>
            </w:r>
          </w:p>
        </w:tc>
        <w:tc>
          <w:tcPr>
            <w:tcW w:w="5245" w:type="dxa"/>
            <w:gridSpan w:val="5"/>
            <w:tcBorders>
              <w:right w:val="single" w:sz="4" w:space="0" w:color="auto"/>
            </w:tcBorders>
            <w:vAlign w:val="center"/>
          </w:tcPr>
          <w:p w14:paraId="63ED963C" w14:textId="77777777" w:rsidR="00EE41DF" w:rsidRPr="0016661A" w:rsidRDefault="00EE41DF" w:rsidP="00EE41DF">
            <w:pPr>
              <w:widowControl w:val="0"/>
              <w:spacing w:line="280" w:lineRule="exact"/>
              <w:jc w:val="both"/>
              <w:rPr>
                <w:kern w:val="2"/>
                <w:sz w:val="21"/>
                <w:szCs w:val="21"/>
              </w:rPr>
            </w:pPr>
            <w:r w:rsidRPr="0016661A">
              <w:rPr>
                <w:kern w:val="2"/>
                <w:sz w:val="21"/>
                <w:szCs w:val="21"/>
              </w:rPr>
              <w:t>一级</w:t>
            </w:r>
            <w:r w:rsidRPr="0016661A">
              <w:rPr>
                <w:kern w:val="2"/>
                <w:sz w:val="21"/>
                <w:szCs w:val="21"/>
              </w:rPr>
              <w:t xml:space="preserve"> </w:t>
            </w:r>
            <w:r w:rsidRPr="0016661A">
              <w:rPr>
                <w:kern w:val="2"/>
                <w:sz w:val="21"/>
                <w:szCs w:val="21"/>
              </w:rPr>
              <w:sym w:font="Wingdings 2" w:char="00A3"/>
            </w:r>
            <w:r w:rsidRPr="0016661A">
              <w:rPr>
                <w:kern w:val="2"/>
                <w:sz w:val="21"/>
                <w:szCs w:val="21"/>
              </w:rPr>
              <w:t>；二级</w:t>
            </w:r>
            <w:r w:rsidRPr="0016661A">
              <w:rPr>
                <w:kern w:val="2"/>
                <w:sz w:val="21"/>
                <w:szCs w:val="21"/>
              </w:rPr>
              <w:t xml:space="preserve"> </w:t>
            </w:r>
            <w:r w:rsidRPr="0016661A">
              <w:rPr>
                <w:kern w:val="2"/>
                <w:sz w:val="21"/>
                <w:szCs w:val="21"/>
              </w:rPr>
              <w:sym w:font="Wingdings 2" w:char="00A3"/>
            </w:r>
            <w:r w:rsidRPr="0016661A">
              <w:rPr>
                <w:kern w:val="2"/>
                <w:sz w:val="21"/>
                <w:szCs w:val="21"/>
              </w:rPr>
              <w:t>；三级</w:t>
            </w:r>
            <w:r w:rsidRPr="0016661A">
              <w:rPr>
                <w:kern w:val="2"/>
                <w:sz w:val="21"/>
                <w:szCs w:val="21"/>
              </w:rPr>
              <w:t xml:space="preserve"> </w:t>
            </w:r>
            <w:r w:rsidRPr="0016661A">
              <w:rPr>
                <w:kern w:val="2"/>
                <w:sz w:val="21"/>
                <w:szCs w:val="21"/>
              </w:rPr>
              <w:sym w:font="Wingdings 2" w:char="00A3"/>
            </w:r>
          </w:p>
        </w:tc>
      </w:tr>
      <w:tr w:rsidR="0016661A" w:rsidRPr="0016661A" w14:paraId="6EEAC2BA" w14:textId="77777777" w:rsidTr="00AF3C4B">
        <w:trPr>
          <w:jc w:val="center"/>
        </w:trPr>
        <w:tc>
          <w:tcPr>
            <w:tcW w:w="456" w:type="dxa"/>
            <w:vMerge w:val="restart"/>
            <w:tcBorders>
              <w:left w:val="single" w:sz="4" w:space="0" w:color="auto"/>
            </w:tcBorders>
            <w:vAlign w:val="center"/>
          </w:tcPr>
          <w:p w14:paraId="7AA57916"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现状调查</w:t>
            </w:r>
          </w:p>
        </w:tc>
        <w:tc>
          <w:tcPr>
            <w:tcW w:w="2536" w:type="dxa"/>
            <w:vMerge w:val="restart"/>
            <w:vAlign w:val="center"/>
          </w:tcPr>
          <w:p w14:paraId="3923380E"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区域污染源</w:t>
            </w:r>
          </w:p>
        </w:tc>
        <w:tc>
          <w:tcPr>
            <w:tcW w:w="5676" w:type="dxa"/>
            <w:gridSpan w:val="5"/>
            <w:vAlign w:val="center"/>
          </w:tcPr>
          <w:p w14:paraId="172A3CB1"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调查项目</w:t>
            </w:r>
          </w:p>
        </w:tc>
        <w:tc>
          <w:tcPr>
            <w:tcW w:w="5245" w:type="dxa"/>
            <w:gridSpan w:val="5"/>
            <w:tcBorders>
              <w:right w:val="single" w:sz="4" w:space="0" w:color="auto"/>
            </w:tcBorders>
            <w:vAlign w:val="center"/>
          </w:tcPr>
          <w:p w14:paraId="4A671057"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数据来源</w:t>
            </w:r>
          </w:p>
        </w:tc>
      </w:tr>
      <w:tr w:rsidR="0016661A" w:rsidRPr="0016661A" w14:paraId="3CDB65E2" w14:textId="77777777" w:rsidTr="00AF3C4B">
        <w:trPr>
          <w:jc w:val="center"/>
        </w:trPr>
        <w:tc>
          <w:tcPr>
            <w:tcW w:w="456" w:type="dxa"/>
            <w:vMerge/>
            <w:tcBorders>
              <w:left w:val="single" w:sz="4" w:space="0" w:color="auto"/>
            </w:tcBorders>
            <w:vAlign w:val="center"/>
          </w:tcPr>
          <w:p w14:paraId="3F3D53B4"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2EC0FD3A" w14:textId="77777777" w:rsidR="00EE41DF" w:rsidRPr="0016661A" w:rsidRDefault="00EE41DF" w:rsidP="00EE41DF">
            <w:pPr>
              <w:widowControl w:val="0"/>
              <w:spacing w:line="280" w:lineRule="exact"/>
              <w:jc w:val="center"/>
              <w:rPr>
                <w:kern w:val="2"/>
                <w:sz w:val="21"/>
                <w:szCs w:val="21"/>
              </w:rPr>
            </w:pPr>
          </w:p>
        </w:tc>
        <w:tc>
          <w:tcPr>
            <w:tcW w:w="3686" w:type="dxa"/>
            <w:gridSpan w:val="3"/>
            <w:vAlign w:val="center"/>
          </w:tcPr>
          <w:p w14:paraId="3CBF75EF" w14:textId="77777777" w:rsidR="00EE41DF" w:rsidRPr="0016661A" w:rsidRDefault="00EE41DF" w:rsidP="00EE41DF">
            <w:pPr>
              <w:widowControl w:val="0"/>
              <w:spacing w:line="280" w:lineRule="exact"/>
              <w:jc w:val="both"/>
              <w:rPr>
                <w:kern w:val="2"/>
                <w:sz w:val="21"/>
                <w:szCs w:val="21"/>
              </w:rPr>
            </w:pPr>
            <w:r w:rsidRPr="0016661A">
              <w:rPr>
                <w:kern w:val="2"/>
                <w:sz w:val="21"/>
                <w:szCs w:val="21"/>
              </w:rPr>
              <w:t>已建</w:t>
            </w:r>
            <w:r w:rsidRPr="0016661A">
              <w:rPr>
                <w:kern w:val="2"/>
                <w:sz w:val="21"/>
                <w:szCs w:val="21"/>
              </w:rPr>
              <w:t xml:space="preserve"> </w:t>
            </w:r>
            <w:r w:rsidRPr="0016661A">
              <w:rPr>
                <w:kern w:val="2"/>
                <w:sz w:val="21"/>
                <w:szCs w:val="21"/>
              </w:rPr>
              <w:sym w:font="Wingdings 2" w:char="00A3"/>
            </w:r>
            <w:r w:rsidRPr="0016661A">
              <w:rPr>
                <w:kern w:val="2"/>
                <w:sz w:val="21"/>
                <w:szCs w:val="21"/>
              </w:rPr>
              <w:t>；在建</w:t>
            </w:r>
            <w:r w:rsidRPr="0016661A">
              <w:rPr>
                <w:kern w:val="2"/>
                <w:sz w:val="21"/>
                <w:szCs w:val="21"/>
              </w:rPr>
              <w:t xml:space="preserve"> </w:t>
            </w:r>
            <w:r w:rsidRPr="0016661A">
              <w:rPr>
                <w:kern w:val="2"/>
                <w:sz w:val="21"/>
                <w:szCs w:val="21"/>
              </w:rPr>
              <w:sym w:font="Wingdings 2" w:char="00A3"/>
            </w:r>
            <w:r w:rsidRPr="0016661A">
              <w:rPr>
                <w:kern w:val="2"/>
                <w:sz w:val="21"/>
                <w:szCs w:val="21"/>
              </w:rPr>
              <w:t>；拟建</w:t>
            </w:r>
            <w:r w:rsidRPr="0016661A">
              <w:rPr>
                <w:kern w:val="2"/>
                <w:sz w:val="21"/>
                <w:szCs w:val="21"/>
              </w:rPr>
              <w:t xml:space="preserve"> </w:t>
            </w:r>
            <w:r w:rsidRPr="0016661A">
              <w:rPr>
                <w:kern w:val="2"/>
                <w:sz w:val="21"/>
                <w:szCs w:val="21"/>
              </w:rPr>
              <w:sym w:font="Wingdings 2" w:char="00A3"/>
            </w:r>
            <w:r w:rsidRPr="0016661A">
              <w:rPr>
                <w:kern w:val="2"/>
                <w:sz w:val="21"/>
                <w:szCs w:val="21"/>
              </w:rPr>
              <w:t>；</w:t>
            </w:r>
          </w:p>
          <w:p w14:paraId="181C1FD4" w14:textId="77777777" w:rsidR="00EE41DF" w:rsidRPr="0016661A" w:rsidRDefault="00EE41DF" w:rsidP="00EE41DF">
            <w:pPr>
              <w:widowControl w:val="0"/>
              <w:spacing w:line="280" w:lineRule="exact"/>
              <w:jc w:val="both"/>
              <w:rPr>
                <w:kern w:val="2"/>
                <w:sz w:val="21"/>
                <w:szCs w:val="21"/>
              </w:rPr>
            </w:pPr>
            <w:r w:rsidRPr="0016661A">
              <w:rPr>
                <w:kern w:val="2"/>
                <w:sz w:val="21"/>
                <w:szCs w:val="21"/>
              </w:rPr>
              <w:t>其他</w:t>
            </w:r>
            <w:r w:rsidRPr="0016661A">
              <w:rPr>
                <w:kern w:val="2"/>
                <w:sz w:val="21"/>
                <w:szCs w:val="21"/>
              </w:rPr>
              <w:t xml:space="preserve"> </w:t>
            </w:r>
            <w:r w:rsidRPr="0016661A">
              <w:rPr>
                <w:kern w:val="2"/>
                <w:sz w:val="21"/>
                <w:szCs w:val="21"/>
              </w:rPr>
              <w:sym w:font="Wingdings 2" w:char="00A3"/>
            </w:r>
          </w:p>
        </w:tc>
        <w:tc>
          <w:tcPr>
            <w:tcW w:w="1990" w:type="dxa"/>
            <w:gridSpan w:val="2"/>
            <w:vAlign w:val="center"/>
          </w:tcPr>
          <w:p w14:paraId="09FDBEDE"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拟替代的污染物</w:t>
            </w:r>
            <w:r w:rsidRPr="0016661A">
              <w:rPr>
                <w:kern w:val="2"/>
                <w:sz w:val="21"/>
                <w:szCs w:val="21"/>
              </w:rPr>
              <w:t xml:space="preserve"> </w:t>
            </w:r>
            <w:r w:rsidRPr="0016661A">
              <w:rPr>
                <w:kern w:val="2"/>
                <w:sz w:val="21"/>
                <w:szCs w:val="21"/>
              </w:rPr>
              <w:sym w:font="Wingdings 2" w:char="00A3"/>
            </w:r>
          </w:p>
        </w:tc>
        <w:tc>
          <w:tcPr>
            <w:tcW w:w="5245" w:type="dxa"/>
            <w:gridSpan w:val="5"/>
            <w:tcBorders>
              <w:right w:val="single" w:sz="4" w:space="0" w:color="auto"/>
            </w:tcBorders>
            <w:vAlign w:val="center"/>
          </w:tcPr>
          <w:p w14:paraId="668FFCA0" w14:textId="77777777" w:rsidR="00EE41DF" w:rsidRPr="0016661A" w:rsidRDefault="00EE41DF" w:rsidP="00EE41DF">
            <w:pPr>
              <w:widowControl w:val="0"/>
              <w:spacing w:line="280" w:lineRule="exact"/>
              <w:jc w:val="both"/>
              <w:rPr>
                <w:kern w:val="2"/>
                <w:sz w:val="21"/>
                <w:szCs w:val="21"/>
              </w:rPr>
            </w:pPr>
            <w:r w:rsidRPr="0016661A">
              <w:rPr>
                <w:kern w:val="2"/>
                <w:sz w:val="21"/>
                <w:szCs w:val="21"/>
              </w:rPr>
              <w:t>排污许可证</w:t>
            </w:r>
            <w:r w:rsidRPr="0016661A">
              <w:rPr>
                <w:kern w:val="2"/>
                <w:sz w:val="21"/>
                <w:szCs w:val="21"/>
              </w:rPr>
              <w:t xml:space="preserve"> </w:t>
            </w:r>
            <w:r w:rsidRPr="0016661A">
              <w:rPr>
                <w:kern w:val="2"/>
                <w:sz w:val="21"/>
                <w:szCs w:val="21"/>
              </w:rPr>
              <w:sym w:font="Wingdings 2" w:char="00A3"/>
            </w:r>
            <w:r w:rsidRPr="0016661A">
              <w:rPr>
                <w:kern w:val="2"/>
                <w:sz w:val="21"/>
                <w:szCs w:val="21"/>
              </w:rPr>
              <w:t>；环评</w:t>
            </w:r>
            <w:r w:rsidRPr="0016661A">
              <w:rPr>
                <w:kern w:val="2"/>
                <w:sz w:val="21"/>
                <w:szCs w:val="21"/>
              </w:rPr>
              <w:t xml:space="preserve"> </w:t>
            </w:r>
            <w:r w:rsidRPr="0016661A">
              <w:rPr>
                <w:kern w:val="2"/>
                <w:sz w:val="21"/>
                <w:szCs w:val="21"/>
              </w:rPr>
              <w:sym w:font="Wingdings 2" w:char="00A3"/>
            </w:r>
            <w:r w:rsidRPr="0016661A">
              <w:rPr>
                <w:kern w:val="2"/>
                <w:sz w:val="21"/>
                <w:szCs w:val="21"/>
              </w:rPr>
              <w:t>；环保验收</w:t>
            </w:r>
            <w:r w:rsidRPr="0016661A">
              <w:rPr>
                <w:kern w:val="2"/>
                <w:sz w:val="21"/>
                <w:szCs w:val="21"/>
              </w:rPr>
              <w:t xml:space="preserve"> </w:t>
            </w:r>
            <w:r w:rsidRPr="0016661A">
              <w:rPr>
                <w:kern w:val="2"/>
                <w:sz w:val="21"/>
                <w:szCs w:val="21"/>
              </w:rPr>
              <w:sym w:font="Wingdings 2" w:char="00A3"/>
            </w:r>
            <w:r w:rsidRPr="0016661A">
              <w:rPr>
                <w:kern w:val="2"/>
                <w:sz w:val="21"/>
                <w:szCs w:val="21"/>
              </w:rPr>
              <w:t>；既有实测</w:t>
            </w:r>
            <w:r w:rsidRPr="0016661A">
              <w:rPr>
                <w:kern w:val="2"/>
                <w:sz w:val="21"/>
                <w:szCs w:val="21"/>
              </w:rPr>
              <w:t xml:space="preserve"> </w:t>
            </w:r>
            <w:r w:rsidRPr="0016661A">
              <w:rPr>
                <w:kern w:val="2"/>
                <w:sz w:val="21"/>
                <w:szCs w:val="21"/>
              </w:rPr>
              <w:sym w:font="Wingdings 2" w:char="00A3"/>
            </w:r>
            <w:r w:rsidRPr="0016661A">
              <w:rPr>
                <w:kern w:val="2"/>
                <w:sz w:val="21"/>
                <w:szCs w:val="21"/>
              </w:rPr>
              <w:t>；现场监测</w:t>
            </w:r>
            <w:r w:rsidRPr="0016661A">
              <w:rPr>
                <w:kern w:val="2"/>
                <w:sz w:val="21"/>
                <w:szCs w:val="21"/>
              </w:rPr>
              <w:t xml:space="preserve"> </w:t>
            </w:r>
            <w:r w:rsidRPr="0016661A">
              <w:rPr>
                <w:kern w:val="2"/>
                <w:sz w:val="21"/>
                <w:szCs w:val="21"/>
              </w:rPr>
              <w:sym w:font="Wingdings 2" w:char="00A3"/>
            </w:r>
            <w:r w:rsidRPr="0016661A">
              <w:rPr>
                <w:kern w:val="2"/>
                <w:sz w:val="21"/>
                <w:szCs w:val="21"/>
              </w:rPr>
              <w:t>；入河排放口数据</w:t>
            </w:r>
            <w:r w:rsidRPr="0016661A">
              <w:rPr>
                <w:kern w:val="2"/>
                <w:sz w:val="21"/>
                <w:szCs w:val="21"/>
              </w:rPr>
              <w:t xml:space="preserve"> </w:t>
            </w:r>
            <w:r w:rsidRPr="0016661A">
              <w:rPr>
                <w:kern w:val="2"/>
                <w:sz w:val="21"/>
                <w:szCs w:val="21"/>
              </w:rPr>
              <w:sym w:font="Wingdings 2" w:char="00A3"/>
            </w:r>
            <w:r w:rsidRPr="0016661A">
              <w:rPr>
                <w:kern w:val="2"/>
                <w:sz w:val="21"/>
                <w:szCs w:val="21"/>
              </w:rPr>
              <w:t>；其他</w:t>
            </w:r>
            <w:r w:rsidRPr="0016661A">
              <w:rPr>
                <w:kern w:val="2"/>
                <w:sz w:val="21"/>
                <w:szCs w:val="21"/>
              </w:rPr>
              <w:t xml:space="preserve"> </w:t>
            </w:r>
            <w:r w:rsidRPr="0016661A">
              <w:rPr>
                <w:kern w:val="2"/>
                <w:sz w:val="21"/>
                <w:szCs w:val="21"/>
              </w:rPr>
              <w:sym w:font="Wingdings 2" w:char="00A3"/>
            </w:r>
          </w:p>
        </w:tc>
      </w:tr>
      <w:tr w:rsidR="0016661A" w:rsidRPr="0016661A" w14:paraId="175DD649" w14:textId="77777777" w:rsidTr="00AF3C4B">
        <w:trPr>
          <w:jc w:val="center"/>
        </w:trPr>
        <w:tc>
          <w:tcPr>
            <w:tcW w:w="456" w:type="dxa"/>
            <w:vMerge/>
            <w:tcBorders>
              <w:left w:val="single" w:sz="4" w:space="0" w:color="auto"/>
            </w:tcBorders>
            <w:vAlign w:val="center"/>
          </w:tcPr>
          <w:p w14:paraId="47E06E2F" w14:textId="77777777" w:rsidR="00EE41DF" w:rsidRPr="0016661A" w:rsidRDefault="00EE41DF" w:rsidP="00EE41DF">
            <w:pPr>
              <w:widowControl w:val="0"/>
              <w:spacing w:line="280" w:lineRule="exact"/>
              <w:jc w:val="center"/>
              <w:rPr>
                <w:kern w:val="2"/>
                <w:sz w:val="21"/>
                <w:szCs w:val="21"/>
              </w:rPr>
            </w:pPr>
          </w:p>
        </w:tc>
        <w:tc>
          <w:tcPr>
            <w:tcW w:w="2536" w:type="dxa"/>
            <w:vMerge w:val="restart"/>
            <w:vAlign w:val="center"/>
          </w:tcPr>
          <w:p w14:paraId="07EFEE2C"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受影响水体水环境质量</w:t>
            </w:r>
          </w:p>
        </w:tc>
        <w:tc>
          <w:tcPr>
            <w:tcW w:w="5676" w:type="dxa"/>
            <w:gridSpan w:val="5"/>
            <w:vAlign w:val="center"/>
          </w:tcPr>
          <w:p w14:paraId="1A90D372"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调查时期</w:t>
            </w:r>
          </w:p>
        </w:tc>
        <w:tc>
          <w:tcPr>
            <w:tcW w:w="5245" w:type="dxa"/>
            <w:gridSpan w:val="5"/>
            <w:tcBorders>
              <w:right w:val="single" w:sz="4" w:space="0" w:color="auto"/>
            </w:tcBorders>
            <w:vAlign w:val="center"/>
          </w:tcPr>
          <w:p w14:paraId="410C7E80"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数据来源</w:t>
            </w:r>
          </w:p>
        </w:tc>
      </w:tr>
      <w:tr w:rsidR="0016661A" w:rsidRPr="0016661A" w14:paraId="296D6F1E" w14:textId="77777777" w:rsidTr="00AF3C4B">
        <w:trPr>
          <w:jc w:val="center"/>
        </w:trPr>
        <w:tc>
          <w:tcPr>
            <w:tcW w:w="456" w:type="dxa"/>
            <w:vMerge/>
            <w:tcBorders>
              <w:left w:val="single" w:sz="4" w:space="0" w:color="auto"/>
            </w:tcBorders>
            <w:vAlign w:val="center"/>
          </w:tcPr>
          <w:p w14:paraId="05F26393"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3EE2A298" w14:textId="77777777" w:rsidR="00EE41DF" w:rsidRPr="0016661A" w:rsidRDefault="00EE41DF" w:rsidP="00EE41DF">
            <w:pPr>
              <w:widowControl w:val="0"/>
              <w:spacing w:line="280" w:lineRule="exact"/>
              <w:jc w:val="center"/>
              <w:rPr>
                <w:kern w:val="2"/>
                <w:sz w:val="21"/>
                <w:szCs w:val="21"/>
              </w:rPr>
            </w:pPr>
          </w:p>
        </w:tc>
        <w:tc>
          <w:tcPr>
            <w:tcW w:w="5676" w:type="dxa"/>
            <w:gridSpan w:val="5"/>
            <w:vAlign w:val="center"/>
          </w:tcPr>
          <w:p w14:paraId="178470CC" w14:textId="77777777" w:rsidR="00EE41DF" w:rsidRPr="0016661A" w:rsidRDefault="00EE41DF" w:rsidP="00EE41DF">
            <w:pPr>
              <w:widowControl w:val="0"/>
              <w:spacing w:line="280" w:lineRule="exact"/>
              <w:jc w:val="both"/>
              <w:rPr>
                <w:kern w:val="2"/>
                <w:sz w:val="21"/>
                <w:szCs w:val="21"/>
              </w:rPr>
            </w:pPr>
            <w:r w:rsidRPr="0016661A">
              <w:rPr>
                <w:kern w:val="2"/>
                <w:sz w:val="21"/>
                <w:szCs w:val="21"/>
              </w:rPr>
              <w:t>丰水期</w:t>
            </w:r>
            <w:r w:rsidRPr="0016661A">
              <w:rPr>
                <w:kern w:val="2"/>
                <w:sz w:val="21"/>
                <w:szCs w:val="21"/>
              </w:rPr>
              <w:t xml:space="preserve"> </w:t>
            </w:r>
            <w:r w:rsidRPr="0016661A">
              <w:rPr>
                <w:kern w:val="2"/>
                <w:sz w:val="21"/>
                <w:szCs w:val="21"/>
              </w:rPr>
              <w:sym w:font="Wingdings 2" w:char="00A3"/>
            </w:r>
            <w:r w:rsidRPr="0016661A">
              <w:rPr>
                <w:kern w:val="2"/>
                <w:sz w:val="21"/>
                <w:szCs w:val="21"/>
              </w:rPr>
              <w:t>；平水期</w:t>
            </w:r>
            <w:r w:rsidRPr="0016661A">
              <w:rPr>
                <w:kern w:val="2"/>
                <w:sz w:val="21"/>
                <w:szCs w:val="21"/>
              </w:rPr>
              <w:sym w:font="Wingdings 2" w:char="00A3"/>
            </w:r>
            <w:r w:rsidRPr="0016661A">
              <w:rPr>
                <w:kern w:val="2"/>
                <w:sz w:val="21"/>
                <w:szCs w:val="21"/>
              </w:rPr>
              <w:t>；枯水期</w:t>
            </w:r>
            <w:r w:rsidRPr="0016661A">
              <w:rPr>
                <w:kern w:val="2"/>
                <w:sz w:val="21"/>
                <w:szCs w:val="21"/>
              </w:rPr>
              <w:t xml:space="preserve"> </w:t>
            </w:r>
            <w:r w:rsidRPr="0016661A">
              <w:rPr>
                <w:kern w:val="2"/>
                <w:sz w:val="21"/>
                <w:szCs w:val="21"/>
              </w:rPr>
              <w:sym w:font="Wingdings 2" w:char="00A3"/>
            </w:r>
            <w:r w:rsidRPr="0016661A">
              <w:rPr>
                <w:kern w:val="2"/>
                <w:sz w:val="21"/>
                <w:szCs w:val="21"/>
              </w:rPr>
              <w:t>；冰封期</w:t>
            </w:r>
            <w:r w:rsidRPr="0016661A">
              <w:rPr>
                <w:kern w:val="2"/>
                <w:sz w:val="21"/>
                <w:szCs w:val="21"/>
              </w:rPr>
              <w:t xml:space="preserve"> </w:t>
            </w:r>
            <w:r w:rsidRPr="0016661A">
              <w:rPr>
                <w:kern w:val="2"/>
                <w:sz w:val="21"/>
                <w:szCs w:val="21"/>
              </w:rPr>
              <w:sym w:font="Wingdings 2" w:char="00A3"/>
            </w:r>
          </w:p>
          <w:p w14:paraId="4EE7F1D7" w14:textId="77777777" w:rsidR="00EE41DF" w:rsidRPr="0016661A" w:rsidRDefault="00EE41DF" w:rsidP="00EE41DF">
            <w:pPr>
              <w:widowControl w:val="0"/>
              <w:spacing w:line="280" w:lineRule="exact"/>
              <w:jc w:val="both"/>
              <w:rPr>
                <w:kern w:val="2"/>
                <w:sz w:val="21"/>
                <w:szCs w:val="21"/>
              </w:rPr>
            </w:pPr>
            <w:r w:rsidRPr="0016661A">
              <w:rPr>
                <w:kern w:val="2"/>
                <w:sz w:val="21"/>
                <w:szCs w:val="21"/>
              </w:rPr>
              <w:t>春季</w:t>
            </w:r>
            <w:r w:rsidRPr="0016661A">
              <w:rPr>
                <w:kern w:val="2"/>
                <w:sz w:val="21"/>
                <w:szCs w:val="21"/>
              </w:rPr>
              <w:t xml:space="preserve"> </w:t>
            </w:r>
            <w:r w:rsidRPr="0016661A">
              <w:rPr>
                <w:kern w:val="2"/>
                <w:sz w:val="21"/>
                <w:szCs w:val="21"/>
              </w:rPr>
              <w:sym w:font="Wingdings 2" w:char="00A3"/>
            </w:r>
            <w:r w:rsidRPr="0016661A">
              <w:rPr>
                <w:kern w:val="2"/>
                <w:sz w:val="21"/>
                <w:szCs w:val="21"/>
              </w:rPr>
              <w:t>；夏季</w:t>
            </w:r>
            <w:r w:rsidRPr="0016661A">
              <w:rPr>
                <w:kern w:val="2"/>
                <w:sz w:val="21"/>
                <w:szCs w:val="21"/>
              </w:rPr>
              <w:t xml:space="preserve"> </w:t>
            </w:r>
            <w:r w:rsidRPr="0016661A">
              <w:rPr>
                <w:kern w:val="2"/>
                <w:sz w:val="21"/>
                <w:szCs w:val="21"/>
              </w:rPr>
              <w:sym w:font="Wingdings 2" w:char="00A3"/>
            </w:r>
            <w:r w:rsidRPr="0016661A">
              <w:rPr>
                <w:kern w:val="2"/>
                <w:sz w:val="21"/>
                <w:szCs w:val="21"/>
              </w:rPr>
              <w:t>；秋季</w:t>
            </w:r>
            <w:r w:rsidRPr="0016661A">
              <w:rPr>
                <w:kern w:val="2"/>
                <w:sz w:val="21"/>
                <w:szCs w:val="21"/>
              </w:rPr>
              <w:t xml:space="preserve"> </w:t>
            </w:r>
            <w:r w:rsidRPr="0016661A">
              <w:rPr>
                <w:kern w:val="2"/>
                <w:sz w:val="21"/>
                <w:szCs w:val="21"/>
              </w:rPr>
              <w:sym w:font="Wingdings 2" w:char="00A3"/>
            </w:r>
            <w:r w:rsidRPr="0016661A">
              <w:rPr>
                <w:kern w:val="2"/>
                <w:sz w:val="21"/>
                <w:szCs w:val="21"/>
              </w:rPr>
              <w:t>；冬季</w:t>
            </w:r>
            <w:r w:rsidRPr="0016661A">
              <w:rPr>
                <w:kern w:val="2"/>
                <w:sz w:val="21"/>
                <w:szCs w:val="21"/>
              </w:rPr>
              <w:t xml:space="preserve"> </w:t>
            </w:r>
            <w:r w:rsidRPr="0016661A">
              <w:rPr>
                <w:kern w:val="2"/>
                <w:sz w:val="21"/>
                <w:szCs w:val="21"/>
              </w:rPr>
              <w:sym w:font="Wingdings 2" w:char="00A3"/>
            </w:r>
          </w:p>
        </w:tc>
        <w:tc>
          <w:tcPr>
            <w:tcW w:w="5245" w:type="dxa"/>
            <w:gridSpan w:val="5"/>
            <w:tcBorders>
              <w:right w:val="single" w:sz="4" w:space="0" w:color="auto"/>
            </w:tcBorders>
            <w:vAlign w:val="center"/>
          </w:tcPr>
          <w:p w14:paraId="333593A2"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生态环境保护主管部门</w:t>
            </w:r>
            <w:r w:rsidRPr="0016661A">
              <w:rPr>
                <w:kern w:val="2"/>
                <w:sz w:val="21"/>
                <w:szCs w:val="21"/>
              </w:rPr>
              <w:t xml:space="preserve"> </w:t>
            </w:r>
            <w:r w:rsidRPr="0016661A">
              <w:rPr>
                <w:kern w:val="2"/>
                <w:sz w:val="21"/>
                <w:szCs w:val="21"/>
              </w:rPr>
              <w:sym w:font="Wingdings 2" w:char="00A3"/>
            </w:r>
            <w:r w:rsidRPr="0016661A">
              <w:rPr>
                <w:kern w:val="2"/>
                <w:sz w:val="21"/>
                <w:szCs w:val="21"/>
              </w:rPr>
              <w:t>；补充监测</w:t>
            </w:r>
            <w:r w:rsidRPr="0016661A">
              <w:rPr>
                <w:kern w:val="2"/>
                <w:sz w:val="21"/>
                <w:szCs w:val="21"/>
              </w:rPr>
              <w:t xml:space="preserve"> </w:t>
            </w:r>
            <w:r w:rsidRPr="0016661A">
              <w:rPr>
                <w:kern w:val="2"/>
                <w:sz w:val="21"/>
                <w:szCs w:val="21"/>
              </w:rPr>
              <w:sym w:font="Wingdings 2" w:char="00A3"/>
            </w:r>
            <w:r w:rsidRPr="0016661A">
              <w:rPr>
                <w:kern w:val="2"/>
                <w:sz w:val="21"/>
                <w:szCs w:val="21"/>
              </w:rPr>
              <w:t>；其他</w:t>
            </w:r>
            <w:r w:rsidRPr="0016661A">
              <w:rPr>
                <w:kern w:val="2"/>
                <w:sz w:val="21"/>
                <w:szCs w:val="21"/>
              </w:rPr>
              <w:t xml:space="preserve"> </w:t>
            </w:r>
            <w:r w:rsidRPr="0016661A">
              <w:rPr>
                <w:kern w:val="2"/>
                <w:sz w:val="21"/>
                <w:szCs w:val="21"/>
              </w:rPr>
              <w:sym w:font="Wingdings 2" w:char="00A3"/>
            </w:r>
          </w:p>
        </w:tc>
      </w:tr>
      <w:tr w:rsidR="0016661A" w:rsidRPr="0016661A" w14:paraId="6CE45C2B" w14:textId="77777777" w:rsidTr="00AF3C4B">
        <w:trPr>
          <w:jc w:val="center"/>
        </w:trPr>
        <w:tc>
          <w:tcPr>
            <w:tcW w:w="456" w:type="dxa"/>
            <w:vMerge/>
            <w:tcBorders>
              <w:left w:val="single" w:sz="4" w:space="0" w:color="auto"/>
            </w:tcBorders>
            <w:vAlign w:val="center"/>
          </w:tcPr>
          <w:p w14:paraId="664C8D64" w14:textId="77777777" w:rsidR="00EE41DF" w:rsidRPr="0016661A" w:rsidRDefault="00EE41DF" w:rsidP="00EE41DF">
            <w:pPr>
              <w:widowControl w:val="0"/>
              <w:spacing w:line="280" w:lineRule="exact"/>
              <w:jc w:val="center"/>
              <w:rPr>
                <w:kern w:val="2"/>
                <w:sz w:val="21"/>
                <w:szCs w:val="21"/>
              </w:rPr>
            </w:pPr>
          </w:p>
        </w:tc>
        <w:tc>
          <w:tcPr>
            <w:tcW w:w="2536" w:type="dxa"/>
            <w:vAlign w:val="center"/>
          </w:tcPr>
          <w:p w14:paraId="21D917B6"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区域水资源开发利用状况</w:t>
            </w:r>
          </w:p>
        </w:tc>
        <w:tc>
          <w:tcPr>
            <w:tcW w:w="10921" w:type="dxa"/>
            <w:gridSpan w:val="10"/>
            <w:tcBorders>
              <w:right w:val="single" w:sz="4" w:space="0" w:color="auto"/>
            </w:tcBorders>
            <w:vAlign w:val="center"/>
          </w:tcPr>
          <w:p w14:paraId="206F678D" w14:textId="77777777" w:rsidR="00EE41DF" w:rsidRPr="0016661A" w:rsidRDefault="00EE41DF" w:rsidP="00EE41DF">
            <w:pPr>
              <w:widowControl w:val="0"/>
              <w:spacing w:line="280" w:lineRule="exact"/>
              <w:jc w:val="both"/>
              <w:rPr>
                <w:kern w:val="2"/>
                <w:sz w:val="21"/>
                <w:szCs w:val="21"/>
              </w:rPr>
            </w:pPr>
            <w:r w:rsidRPr="0016661A">
              <w:rPr>
                <w:kern w:val="2"/>
                <w:sz w:val="21"/>
                <w:szCs w:val="21"/>
              </w:rPr>
              <w:t>未开发</w:t>
            </w:r>
            <w:r w:rsidRPr="0016661A">
              <w:rPr>
                <w:kern w:val="2"/>
                <w:sz w:val="21"/>
                <w:szCs w:val="21"/>
              </w:rPr>
              <w:t xml:space="preserve"> </w:t>
            </w:r>
            <w:r w:rsidRPr="0016661A">
              <w:rPr>
                <w:kern w:val="2"/>
                <w:sz w:val="21"/>
                <w:szCs w:val="21"/>
              </w:rPr>
              <w:sym w:font="Wingdings 2" w:char="00A3"/>
            </w:r>
            <w:r w:rsidRPr="0016661A">
              <w:rPr>
                <w:kern w:val="2"/>
                <w:sz w:val="21"/>
                <w:szCs w:val="21"/>
              </w:rPr>
              <w:t>；开发量</w:t>
            </w:r>
            <w:r w:rsidRPr="0016661A">
              <w:rPr>
                <w:kern w:val="2"/>
                <w:sz w:val="21"/>
                <w:szCs w:val="21"/>
              </w:rPr>
              <w:t>40%</w:t>
            </w:r>
            <w:r w:rsidRPr="0016661A">
              <w:rPr>
                <w:kern w:val="2"/>
                <w:sz w:val="21"/>
                <w:szCs w:val="21"/>
              </w:rPr>
              <w:t>以下</w:t>
            </w:r>
            <w:r w:rsidRPr="0016661A">
              <w:rPr>
                <w:kern w:val="2"/>
                <w:sz w:val="21"/>
                <w:szCs w:val="21"/>
              </w:rPr>
              <w:t xml:space="preserve"> </w:t>
            </w:r>
            <w:r w:rsidRPr="0016661A">
              <w:rPr>
                <w:kern w:val="2"/>
                <w:sz w:val="21"/>
                <w:szCs w:val="21"/>
              </w:rPr>
              <w:sym w:font="Wingdings 2" w:char="00A3"/>
            </w:r>
            <w:r w:rsidRPr="0016661A">
              <w:rPr>
                <w:kern w:val="2"/>
                <w:sz w:val="21"/>
                <w:szCs w:val="21"/>
              </w:rPr>
              <w:t>；开发量</w:t>
            </w:r>
            <w:r w:rsidRPr="0016661A">
              <w:rPr>
                <w:kern w:val="2"/>
                <w:sz w:val="21"/>
                <w:szCs w:val="21"/>
              </w:rPr>
              <w:t>40%</w:t>
            </w:r>
            <w:r w:rsidRPr="0016661A">
              <w:rPr>
                <w:kern w:val="2"/>
                <w:sz w:val="21"/>
                <w:szCs w:val="21"/>
              </w:rPr>
              <w:t>以上</w:t>
            </w:r>
            <w:r w:rsidRPr="0016661A">
              <w:rPr>
                <w:kern w:val="2"/>
                <w:sz w:val="21"/>
                <w:szCs w:val="21"/>
              </w:rPr>
              <w:t xml:space="preserve"> </w:t>
            </w:r>
            <w:r w:rsidRPr="0016661A">
              <w:rPr>
                <w:kern w:val="2"/>
                <w:sz w:val="21"/>
                <w:szCs w:val="21"/>
              </w:rPr>
              <w:sym w:font="Wingdings 2" w:char="00A3"/>
            </w:r>
          </w:p>
        </w:tc>
      </w:tr>
      <w:tr w:rsidR="0016661A" w:rsidRPr="0016661A" w14:paraId="08805294" w14:textId="77777777" w:rsidTr="00AF3C4B">
        <w:trPr>
          <w:jc w:val="center"/>
        </w:trPr>
        <w:tc>
          <w:tcPr>
            <w:tcW w:w="456" w:type="dxa"/>
            <w:vMerge/>
            <w:tcBorders>
              <w:left w:val="single" w:sz="4" w:space="0" w:color="auto"/>
            </w:tcBorders>
            <w:vAlign w:val="center"/>
          </w:tcPr>
          <w:p w14:paraId="0FB0D68F" w14:textId="77777777" w:rsidR="00EE41DF" w:rsidRPr="0016661A" w:rsidRDefault="00EE41DF" w:rsidP="00EE41DF">
            <w:pPr>
              <w:widowControl w:val="0"/>
              <w:spacing w:line="280" w:lineRule="exact"/>
              <w:jc w:val="center"/>
              <w:rPr>
                <w:kern w:val="2"/>
                <w:sz w:val="21"/>
                <w:szCs w:val="21"/>
              </w:rPr>
            </w:pPr>
          </w:p>
        </w:tc>
        <w:tc>
          <w:tcPr>
            <w:tcW w:w="2536" w:type="dxa"/>
            <w:vMerge w:val="restart"/>
            <w:vAlign w:val="center"/>
          </w:tcPr>
          <w:p w14:paraId="0E23E606"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水文情势调查</w:t>
            </w:r>
          </w:p>
        </w:tc>
        <w:tc>
          <w:tcPr>
            <w:tcW w:w="5676" w:type="dxa"/>
            <w:gridSpan w:val="5"/>
            <w:vAlign w:val="center"/>
          </w:tcPr>
          <w:p w14:paraId="123C1EE4"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调查时期</w:t>
            </w:r>
          </w:p>
        </w:tc>
        <w:tc>
          <w:tcPr>
            <w:tcW w:w="5245" w:type="dxa"/>
            <w:gridSpan w:val="5"/>
            <w:tcBorders>
              <w:right w:val="single" w:sz="4" w:space="0" w:color="auto"/>
            </w:tcBorders>
            <w:vAlign w:val="center"/>
          </w:tcPr>
          <w:p w14:paraId="2779D8D6"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数据来源</w:t>
            </w:r>
          </w:p>
        </w:tc>
      </w:tr>
      <w:tr w:rsidR="0016661A" w:rsidRPr="0016661A" w14:paraId="26486EBD" w14:textId="77777777" w:rsidTr="00AF3C4B">
        <w:trPr>
          <w:jc w:val="center"/>
        </w:trPr>
        <w:tc>
          <w:tcPr>
            <w:tcW w:w="456" w:type="dxa"/>
            <w:vMerge/>
            <w:tcBorders>
              <w:left w:val="single" w:sz="4" w:space="0" w:color="auto"/>
            </w:tcBorders>
            <w:vAlign w:val="center"/>
          </w:tcPr>
          <w:p w14:paraId="3DEC9A28"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38E2D8AF" w14:textId="77777777" w:rsidR="00EE41DF" w:rsidRPr="0016661A" w:rsidRDefault="00EE41DF" w:rsidP="00EE41DF">
            <w:pPr>
              <w:widowControl w:val="0"/>
              <w:spacing w:line="280" w:lineRule="exact"/>
              <w:jc w:val="center"/>
              <w:rPr>
                <w:kern w:val="2"/>
                <w:sz w:val="21"/>
                <w:szCs w:val="21"/>
              </w:rPr>
            </w:pPr>
          </w:p>
        </w:tc>
        <w:tc>
          <w:tcPr>
            <w:tcW w:w="5676" w:type="dxa"/>
            <w:gridSpan w:val="5"/>
            <w:vAlign w:val="center"/>
          </w:tcPr>
          <w:p w14:paraId="719F777B" w14:textId="77777777" w:rsidR="00EE41DF" w:rsidRPr="0016661A" w:rsidRDefault="00EE41DF" w:rsidP="00EE41DF">
            <w:pPr>
              <w:widowControl w:val="0"/>
              <w:spacing w:line="280" w:lineRule="exact"/>
              <w:jc w:val="both"/>
              <w:rPr>
                <w:kern w:val="2"/>
                <w:sz w:val="21"/>
                <w:szCs w:val="21"/>
              </w:rPr>
            </w:pPr>
            <w:r w:rsidRPr="0016661A">
              <w:rPr>
                <w:kern w:val="2"/>
                <w:sz w:val="21"/>
                <w:szCs w:val="21"/>
              </w:rPr>
              <w:t>丰水期</w:t>
            </w:r>
            <w:r w:rsidRPr="0016661A">
              <w:rPr>
                <w:kern w:val="2"/>
                <w:sz w:val="21"/>
                <w:szCs w:val="21"/>
              </w:rPr>
              <w:t xml:space="preserve"> </w:t>
            </w:r>
            <w:r w:rsidRPr="0016661A">
              <w:rPr>
                <w:kern w:val="2"/>
                <w:sz w:val="21"/>
                <w:szCs w:val="21"/>
              </w:rPr>
              <w:sym w:font="Wingdings 2" w:char="00A3"/>
            </w:r>
            <w:r w:rsidRPr="0016661A">
              <w:rPr>
                <w:kern w:val="2"/>
                <w:sz w:val="21"/>
                <w:szCs w:val="21"/>
              </w:rPr>
              <w:t>；平水期</w:t>
            </w:r>
            <w:r w:rsidRPr="0016661A">
              <w:rPr>
                <w:kern w:val="2"/>
                <w:sz w:val="21"/>
                <w:szCs w:val="21"/>
              </w:rPr>
              <w:t xml:space="preserve"> </w:t>
            </w:r>
            <w:r w:rsidRPr="0016661A">
              <w:rPr>
                <w:kern w:val="2"/>
                <w:sz w:val="21"/>
                <w:szCs w:val="21"/>
              </w:rPr>
              <w:sym w:font="Wingdings 2" w:char="00A3"/>
            </w:r>
            <w:r w:rsidRPr="0016661A">
              <w:rPr>
                <w:kern w:val="2"/>
                <w:sz w:val="21"/>
                <w:szCs w:val="21"/>
              </w:rPr>
              <w:t>；枯水期</w:t>
            </w:r>
            <w:r w:rsidRPr="0016661A">
              <w:rPr>
                <w:kern w:val="2"/>
                <w:sz w:val="21"/>
                <w:szCs w:val="21"/>
              </w:rPr>
              <w:t xml:space="preserve"> </w:t>
            </w:r>
            <w:r w:rsidRPr="0016661A">
              <w:rPr>
                <w:kern w:val="2"/>
                <w:sz w:val="21"/>
                <w:szCs w:val="21"/>
              </w:rPr>
              <w:sym w:font="Wingdings 2" w:char="00A3"/>
            </w:r>
            <w:r w:rsidRPr="0016661A">
              <w:rPr>
                <w:kern w:val="2"/>
                <w:sz w:val="21"/>
                <w:szCs w:val="21"/>
              </w:rPr>
              <w:t>；冰封期</w:t>
            </w:r>
            <w:r w:rsidRPr="0016661A">
              <w:rPr>
                <w:kern w:val="2"/>
                <w:sz w:val="21"/>
                <w:szCs w:val="21"/>
              </w:rPr>
              <w:t xml:space="preserve"> </w:t>
            </w:r>
            <w:r w:rsidRPr="0016661A">
              <w:rPr>
                <w:kern w:val="2"/>
                <w:sz w:val="21"/>
                <w:szCs w:val="21"/>
              </w:rPr>
              <w:sym w:font="Wingdings 2" w:char="00A3"/>
            </w:r>
          </w:p>
          <w:p w14:paraId="0DB79595" w14:textId="77777777" w:rsidR="00EE41DF" w:rsidRPr="0016661A" w:rsidRDefault="00EE41DF" w:rsidP="00EE41DF">
            <w:pPr>
              <w:widowControl w:val="0"/>
              <w:spacing w:line="280" w:lineRule="exact"/>
              <w:jc w:val="both"/>
              <w:rPr>
                <w:kern w:val="2"/>
                <w:sz w:val="21"/>
                <w:szCs w:val="21"/>
              </w:rPr>
            </w:pPr>
            <w:r w:rsidRPr="0016661A">
              <w:rPr>
                <w:kern w:val="2"/>
                <w:sz w:val="21"/>
                <w:szCs w:val="21"/>
              </w:rPr>
              <w:t>春季</w:t>
            </w:r>
            <w:r w:rsidRPr="0016661A">
              <w:rPr>
                <w:kern w:val="2"/>
                <w:sz w:val="21"/>
                <w:szCs w:val="21"/>
              </w:rPr>
              <w:t xml:space="preserve"> </w:t>
            </w:r>
            <w:r w:rsidRPr="0016661A">
              <w:rPr>
                <w:kern w:val="2"/>
                <w:sz w:val="21"/>
                <w:szCs w:val="21"/>
              </w:rPr>
              <w:sym w:font="Wingdings 2" w:char="00A3"/>
            </w:r>
            <w:r w:rsidRPr="0016661A">
              <w:rPr>
                <w:kern w:val="2"/>
                <w:sz w:val="21"/>
                <w:szCs w:val="21"/>
              </w:rPr>
              <w:t>；夏季</w:t>
            </w:r>
            <w:r w:rsidRPr="0016661A">
              <w:rPr>
                <w:kern w:val="2"/>
                <w:sz w:val="21"/>
                <w:szCs w:val="21"/>
              </w:rPr>
              <w:t xml:space="preserve"> </w:t>
            </w:r>
            <w:r w:rsidRPr="0016661A">
              <w:rPr>
                <w:kern w:val="2"/>
                <w:sz w:val="21"/>
                <w:szCs w:val="21"/>
              </w:rPr>
              <w:sym w:font="Wingdings 2" w:char="00A3"/>
            </w:r>
            <w:r w:rsidRPr="0016661A">
              <w:rPr>
                <w:kern w:val="2"/>
                <w:sz w:val="21"/>
                <w:szCs w:val="21"/>
              </w:rPr>
              <w:t>；秋季</w:t>
            </w:r>
            <w:r w:rsidRPr="0016661A">
              <w:rPr>
                <w:kern w:val="2"/>
                <w:sz w:val="21"/>
                <w:szCs w:val="21"/>
              </w:rPr>
              <w:t xml:space="preserve"> </w:t>
            </w:r>
            <w:r w:rsidRPr="0016661A">
              <w:rPr>
                <w:kern w:val="2"/>
                <w:sz w:val="21"/>
                <w:szCs w:val="21"/>
              </w:rPr>
              <w:sym w:font="Wingdings 2" w:char="00A3"/>
            </w:r>
            <w:r w:rsidRPr="0016661A">
              <w:rPr>
                <w:kern w:val="2"/>
                <w:sz w:val="21"/>
                <w:szCs w:val="21"/>
              </w:rPr>
              <w:t>；冬季</w:t>
            </w:r>
            <w:r w:rsidRPr="0016661A">
              <w:rPr>
                <w:kern w:val="2"/>
                <w:sz w:val="21"/>
                <w:szCs w:val="21"/>
              </w:rPr>
              <w:t xml:space="preserve"> </w:t>
            </w:r>
            <w:r w:rsidRPr="0016661A">
              <w:rPr>
                <w:kern w:val="2"/>
                <w:sz w:val="21"/>
                <w:szCs w:val="21"/>
              </w:rPr>
              <w:sym w:font="Wingdings 2" w:char="00A3"/>
            </w:r>
          </w:p>
        </w:tc>
        <w:tc>
          <w:tcPr>
            <w:tcW w:w="5245" w:type="dxa"/>
            <w:gridSpan w:val="5"/>
            <w:tcBorders>
              <w:right w:val="single" w:sz="4" w:space="0" w:color="auto"/>
            </w:tcBorders>
            <w:vAlign w:val="center"/>
          </w:tcPr>
          <w:p w14:paraId="56F23E2F"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水行政主管部门</w:t>
            </w:r>
            <w:r w:rsidRPr="0016661A">
              <w:rPr>
                <w:kern w:val="2"/>
                <w:sz w:val="21"/>
                <w:szCs w:val="21"/>
              </w:rPr>
              <w:t xml:space="preserve"> </w:t>
            </w:r>
            <w:r w:rsidRPr="0016661A">
              <w:rPr>
                <w:kern w:val="2"/>
                <w:sz w:val="21"/>
                <w:szCs w:val="21"/>
              </w:rPr>
              <w:sym w:font="Wingdings 2" w:char="00A3"/>
            </w:r>
            <w:r w:rsidRPr="0016661A">
              <w:rPr>
                <w:kern w:val="2"/>
                <w:sz w:val="21"/>
                <w:szCs w:val="21"/>
              </w:rPr>
              <w:t>；补充监测</w:t>
            </w:r>
            <w:r w:rsidRPr="0016661A">
              <w:rPr>
                <w:kern w:val="2"/>
                <w:sz w:val="21"/>
                <w:szCs w:val="21"/>
              </w:rPr>
              <w:t xml:space="preserve"> </w:t>
            </w:r>
            <w:r w:rsidRPr="0016661A">
              <w:rPr>
                <w:kern w:val="2"/>
                <w:sz w:val="21"/>
                <w:szCs w:val="21"/>
              </w:rPr>
              <w:sym w:font="Wingdings 2" w:char="00A3"/>
            </w:r>
            <w:r w:rsidRPr="0016661A">
              <w:rPr>
                <w:kern w:val="2"/>
                <w:sz w:val="21"/>
                <w:szCs w:val="21"/>
              </w:rPr>
              <w:t>；其他</w:t>
            </w:r>
            <w:r w:rsidRPr="0016661A">
              <w:rPr>
                <w:kern w:val="2"/>
                <w:sz w:val="21"/>
                <w:szCs w:val="21"/>
              </w:rPr>
              <w:t xml:space="preserve"> </w:t>
            </w:r>
            <w:r w:rsidRPr="0016661A">
              <w:rPr>
                <w:kern w:val="2"/>
                <w:sz w:val="21"/>
                <w:szCs w:val="21"/>
              </w:rPr>
              <w:sym w:font="Wingdings 2" w:char="00A3"/>
            </w:r>
          </w:p>
        </w:tc>
      </w:tr>
      <w:tr w:rsidR="0016661A" w:rsidRPr="0016661A" w14:paraId="4877E0F9" w14:textId="77777777" w:rsidTr="00AF3C4B">
        <w:trPr>
          <w:jc w:val="center"/>
        </w:trPr>
        <w:tc>
          <w:tcPr>
            <w:tcW w:w="456" w:type="dxa"/>
            <w:vMerge/>
            <w:tcBorders>
              <w:left w:val="single" w:sz="4" w:space="0" w:color="auto"/>
            </w:tcBorders>
            <w:vAlign w:val="center"/>
          </w:tcPr>
          <w:p w14:paraId="43CCFE16" w14:textId="77777777" w:rsidR="00EE41DF" w:rsidRPr="0016661A" w:rsidRDefault="00EE41DF" w:rsidP="00EE41DF">
            <w:pPr>
              <w:widowControl w:val="0"/>
              <w:spacing w:line="280" w:lineRule="exact"/>
              <w:jc w:val="center"/>
              <w:rPr>
                <w:kern w:val="2"/>
                <w:sz w:val="21"/>
                <w:szCs w:val="21"/>
              </w:rPr>
            </w:pPr>
          </w:p>
        </w:tc>
        <w:tc>
          <w:tcPr>
            <w:tcW w:w="2536" w:type="dxa"/>
            <w:vMerge w:val="restart"/>
            <w:vAlign w:val="center"/>
          </w:tcPr>
          <w:p w14:paraId="2A3C5907"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补充监测</w:t>
            </w:r>
          </w:p>
        </w:tc>
        <w:tc>
          <w:tcPr>
            <w:tcW w:w="5676" w:type="dxa"/>
            <w:gridSpan w:val="5"/>
            <w:vAlign w:val="center"/>
          </w:tcPr>
          <w:p w14:paraId="68301C82"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监测时期</w:t>
            </w:r>
          </w:p>
        </w:tc>
        <w:tc>
          <w:tcPr>
            <w:tcW w:w="2730" w:type="dxa"/>
            <w:gridSpan w:val="3"/>
            <w:vAlign w:val="center"/>
          </w:tcPr>
          <w:p w14:paraId="18C2A58F"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监测因子</w:t>
            </w:r>
          </w:p>
        </w:tc>
        <w:tc>
          <w:tcPr>
            <w:tcW w:w="2515" w:type="dxa"/>
            <w:gridSpan w:val="2"/>
            <w:tcBorders>
              <w:right w:val="single" w:sz="4" w:space="0" w:color="auto"/>
            </w:tcBorders>
            <w:vAlign w:val="center"/>
          </w:tcPr>
          <w:p w14:paraId="7E561BDD"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监测段面或点位</w:t>
            </w:r>
          </w:p>
        </w:tc>
      </w:tr>
      <w:tr w:rsidR="0016661A" w:rsidRPr="0016661A" w14:paraId="0757670B" w14:textId="77777777" w:rsidTr="00AF3C4B">
        <w:trPr>
          <w:jc w:val="center"/>
        </w:trPr>
        <w:tc>
          <w:tcPr>
            <w:tcW w:w="456" w:type="dxa"/>
            <w:vMerge/>
            <w:tcBorders>
              <w:left w:val="single" w:sz="4" w:space="0" w:color="auto"/>
            </w:tcBorders>
            <w:vAlign w:val="center"/>
          </w:tcPr>
          <w:p w14:paraId="39FE9BAE"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77A73946" w14:textId="77777777" w:rsidR="00EE41DF" w:rsidRPr="0016661A" w:rsidRDefault="00EE41DF" w:rsidP="00EE41DF">
            <w:pPr>
              <w:widowControl w:val="0"/>
              <w:spacing w:line="280" w:lineRule="exact"/>
              <w:jc w:val="center"/>
              <w:rPr>
                <w:kern w:val="2"/>
                <w:sz w:val="21"/>
                <w:szCs w:val="21"/>
              </w:rPr>
            </w:pPr>
          </w:p>
        </w:tc>
        <w:tc>
          <w:tcPr>
            <w:tcW w:w="5676" w:type="dxa"/>
            <w:gridSpan w:val="5"/>
            <w:vAlign w:val="center"/>
          </w:tcPr>
          <w:p w14:paraId="654D352D" w14:textId="77777777" w:rsidR="00EE41DF" w:rsidRPr="0016661A" w:rsidRDefault="00EE41DF" w:rsidP="00EE41DF">
            <w:pPr>
              <w:widowControl w:val="0"/>
              <w:spacing w:line="280" w:lineRule="exact"/>
              <w:jc w:val="both"/>
              <w:rPr>
                <w:kern w:val="2"/>
                <w:sz w:val="21"/>
                <w:szCs w:val="21"/>
              </w:rPr>
            </w:pPr>
            <w:r w:rsidRPr="0016661A">
              <w:rPr>
                <w:kern w:val="2"/>
                <w:sz w:val="21"/>
                <w:szCs w:val="21"/>
              </w:rPr>
              <w:t>丰水期</w:t>
            </w:r>
            <w:r w:rsidRPr="0016661A">
              <w:rPr>
                <w:kern w:val="2"/>
                <w:sz w:val="21"/>
                <w:szCs w:val="21"/>
              </w:rPr>
              <w:t xml:space="preserve"> </w:t>
            </w:r>
            <w:r w:rsidRPr="0016661A">
              <w:rPr>
                <w:kern w:val="2"/>
                <w:sz w:val="21"/>
                <w:szCs w:val="21"/>
              </w:rPr>
              <w:sym w:font="Wingdings 2" w:char="00A3"/>
            </w:r>
            <w:r w:rsidRPr="0016661A">
              <w:rPr>
                <w:kern w:val="2"/>
                <w:sz w:val="21"/>
                <w:szCs w:val="21"/>
              </w:rPr>
              <w:t>；平水期</w:t>
            </w:r>
            <w:r w:rsidR="004C3452" w:rsidRPr="0016661A">
              <w:rPr>
                <w:kern w:val="2"/>
                <w:sz w:val="21"/>
                <w:szCs w:val="21"/>
              </w:rPr>
              <w:sym w:font="Wingdings 2" w:char="00A3"/>
            </w:r>
            <w:r w:rsidRPr="0016661A">
              <w:rPr>
                <w:kern w:val="2"/>
                <w:sz w:val="21"/>
                <w:szCs w:val="21"/>
              </w:rPr>
              <w:t>；枯水期</w:t>
            </w:r>
            <w:r w:rsidRPr="0016661A">
              <w:rPr>
                <w:kern w:val="2"/>
                <w:sz w:val="21"/>
                <w:szCs w:val="21"/>
              </w:rPr>
              <w:t xml:space="preserve"> </w:t>
            </w:r>
            <w:r w:rsidR="004C3452" w:rsidRPr="0016661A">
              <w:rPr>
                <w:kern w:val="2"/>
                <w:sz w:val="21"/>
                <w:szCs w:val="21"/>
              </w:rPr>
              <w:sym w:font="Wingdings 2" w:char="0052"/>
            </w:r>
            <w:r w:rsidRPr="0016661A">
              <w:rPr>
                <w:kern w:val="2"/>
                <w:sz w:val="21"/>
                <w:szCs w:val="21"/>
              </w:rPr>
              <w:t>；冰封期</w:t>
            </w:r>
            <w:r w:rsidRPr="0016661A">
              <w:rPr>
                <w:kern w:val="2"/>
                <w:sz w:val="21"/>
                <w:szCs w:val="21"/>
              </w:rPr>
              <w:t xml:space="preserve"> </w:t>
            </w:r>
            <w:r w:rsidRPr="0016661A">
              <w:rPr>
                <w:kern w:val="2"/>
                <w:sz w:val="21"/>
                <w:szCs w:val="21"/>
              </w:rPr>
              <w:sym w:font="Wingdings 2" w:char="00A3"/>
            </w:r>
          </w:p>
          <w:p w14:paraId="5DFDFE33" w14:textId="77777777" w:rsidR="00EE41DF" w:rsidRPr="0016661A" w:rsidRDefault="00EE41DF" w:rsidP="00EE41DF">
            <w:pPr>
              <w:widowControl w:val="0"/>
              <w:spacing w:line="280" w:lineRule="exact"/>
              <w:jc w:val="both"/>
              <w:rPr>
                <w:kern w:val="2"/>
                <w:sz w:val="21"/>
                <w:szCs w:val="21"/>
              </w:rPr>
            </w:pPr>
            <w:r w:rsidRPr="0016661A">
              <w:rPr>
                <w:kern w:val="2"/>
                <w:sz w:val="21"/>
                <w:szCs w:val="21"/>
              </w:rPr>
              <w:t>春季</w:t>
            </w:r>
            <w:r w:rsidRPr="0016661A">
              <w:rPr>
                <w:kern w:val="2"/>
                <w:sz w:val="21"/>
                <w:szCs w:val="21"/>
              </w:rPr>
              <w:t xml:space="preserve"> </w:t>
            </w:r>
            <w:r w:rsidRPr="0016661A">
              <w:rPr>
                <w:kern w:val="2"/>
                <w:sz w:val="21"/>
                <w:szCs w:val="21"/>
              </w:rPr>
              <w:sym w:font="Wingdings 2" w:char="0052"/>
            </w:r>
            <w:r w:rsidRPr="0016661A">
              <w:rPr>
                <w:kern w:val="2"/>
                <w:sz w:val="21"/>
                <w:szCs w:val="21"/>
              </w:rPr>
              <w:t>；夏季</w:t>
            </w:r>
            <w:r w:rsidRPr="0016661A">
              <w:rPr>
                <w:kern w:val="2"/>
                <w:sz w:val="21"/>
                <w:szCs w:val="21"/>
              </w:rPr>
              <w:t xml:space="preserve"> </w:t>
            </w:r>
            <w:r w:rsidRPr="0016661A">
              <w:rPr>
                <w:kern w:val="2"/>
                <w:sz w:val="21"/>
                <w:szCs w:val="21"/>
              </w:rPr>
              <w:sym w:font="Wingdings 2" w:char="00A3"/>
            </w:r>
            <w:r w:rsidRPr="0016661A">
              <w:rPr>
                <w:kern w:val="2"/>
                <w:sz w:val="21"/>
                <w:szCs w:val="21"/>
              </w:rPr>
              <w:t>；秋季</w:t>
            </w:r>
            <w:r w:rsidRPr="0016661A">
              <w:rPr>
                <w:kern w:val="2"/>
                <w:sz w:val="21"/>
                <w:szCs w:val="21"/>
              </w:rPr>
              <w:t xml:space="preserve"> </w:t>
            </w:r>
            <w:r w:rsidRPr="0016661A">
              <w:rPr>
                <w:kern w:val="2"/>
                <w:sz w:val="21"/>
                <w:szCs w:val="21"/>
              </w:rPr>
              <w:sym w:font="Wingdings 2" w:char="00A3"/>
            </w:r>
            <w:r w:rsidRPr="0016661A">
              <w:rPr>
                <w:kern w:val="2"/>
                <w:sz w:val="21"/>
                <w:szCs w:val="21"/>
              </w:rPr>
              <w:t>；冬季</w:t>
            </w:r>
            <w:r w:rsidRPr="0016661A">
              <w:rPr>
                <w:kern w:val="2"/>
                <w:sz w:val="21"/>
                <w:szCs w:val="21"/>
              </w:rPr>
              <w:t xml:space="preserve"> </w:t>
            </w:r>
            <w:r w:rsidRPr="0016661A">
              <w:rPr>
                <w:kern w:val="2"/>
                <w:sz w:val="21"/>
                <w:szCs w:val="21"/>
              </w:rPr>
              <w:sym w:font="Wingdings 2" w:char="00A3"/>
            </w:r>
          </w:p>
        </w:tc>
        <w:tc>
          <w:tcPr>
            <w:tcW w:w="2730" w:type="dxa"/>
            <w:gridSpan w:val="3"/>
            <w:vAlign w:val="center"/>
          </w:tcPr>
          <w:p w14:paraId="740DD838"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w:t>
            </w:r>
            <w:r w:rsidR="004C3452" w:rsidRPr="0016661A">
              <w:rPr>
                <w:sz w:val="21"/>
                <w:szCs w:val="21"/>
              </w:rPr>
              <w:t>pH</w:t>
            </w:r>
            <w:r w:rsidR="004C3452" w:rsidRPr="0016661A">
              <w:rPr>
                <w:sz w:val="21"/>
                <w:szCs w:val="21"/>
              </w:rPr>
              <w:t>、</w:t>
            </w:r>
            <w:r w:rsidR="004C3452" w:rsidRPr="0016661A">
              <w:rPr>
                <w:sz w:val="21"/>
                <w:szCs w:val="21"/>
              </w:rPr>
              <w:t>CODcr</w:t>
            </w:r>
            <w:r w:rsidR="004C3452" w:rsidRPr="0016661A">
              <w:rPr>
                <w:sz w:val="21"/>
                <w:szCs w:val="21"/>
              </w:rPr>
              <w:t>、高锰酸盐指数、</w:t>
            </w:r>
            <w:r w:rsidR="004C3452" w:rsidRPr="0016661A">
              <w:rPr>
                <w:sz w:val="21"/>
                <w:szCs w:val="21"/>
              </w:rPr>
              <w:t>DO</w:t>
            </w:r>
            <w:r w:rsidR="004C3452" w:rsidRPr="0016661A">
              <w:rPr>
                <w:sz w:val="21"/>
                <w:szCs w:val="21"/>
              </w:rPr>
              <w:t>、</w:t>
            </w:r>
            <w:r w:rsidR="004C3452" w:rsidRPr="0016661A">
              <w:rPr>
                <w:sz w:val="21"/>
                <w:szCs w:val="21"/>
              </w:rPr>
              <w:t>SS</w:t>
            </w:r>
            <w:r w:rsidR="004C3452" w:rsidRPr="0016661A">
              <w:rPr>
                <w:sz w:val="21"/>
                <w:szCs w:val="21"/>
              </w:rPr>
              <w:t>、氨氮、总磷、总氮、锌</w:t>
            </w:r>
            <w:r w:rsidRPr="0016661A">
              <w:rPr>
                <w:kern w:val="2"/>
                <w:sz w:val="21"/>
                <w:szCs w:val="21"/>
              </w:rPr>
              <w:t>）</w:t>
            </w:r>
          </w:p>
        </w:tc>
        <w:tc>
          <w:tcPr>
            <w:tcW w:w="2515" w:type="dxa"/>
            <w:gridSpan w:val="2"/>
            <w:tcBorders>
              <w:right w:val="single" w:sz="4" w:space="0" w:color="auto"/>
            </w:tcBorders>
            <w:vAlign w:val="center"/>
          </w:tcPr>
          <w:p w14:paraId="522CD98C"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监测断面或点位个数</w:t>
            </w:r>
          </w:p>
          <w:p w14:paraId="1DA2BDC8"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w:t>
            </w:r>
            <w:r w:rsidRPr="0016661A">
              <w:rPr>
                <w:kern w:val="2"/>
                <w:sz w:val="21"/>
                <w:szCs w:val="21"/>
              </w:rPr>
              <w:t>3</w:t>
            </w:r>
            <w:r w:rsidRPr="0016661A">
              <w:rPr>
                <w:kern w:val="2"/>
                <w:sz w:val="21"/>
                <w:szCs w:val="21"/>
              </w:rPr>
              <w:t>）个</w:t>
            </w:r>
          </w:p>
        </w:tc>
      </w:tr>
      <w:tr w:rsidR="0016661A" w:rsidRPr="0016661A" w14:paraId="574A8EA5" w14:textId="77777777" w:rsidTr="00AF3C4B">
        <w:trPr>
          <w:jc w:val="center"/>
        </w:trPr>
        <w:tc>
          <w:tcPr>
            <w:tcW w:w="456" w:type="dxa"/>
            <w:vMerge w:val="restart"/>
            <w:tcBorders>
              <w:left w:val="single" w:sz="4" w:space="0" w:color="auto"/>
            </w:tcBorders>
            <w:vAlign w:val="center"/>
          </w:tcPr>
          <w:p w14:paraId="3F18CC1D"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现状评价</w:t>
            </w:r>
          </w:p>
        </w:tc>
        <w:tc>
          <w:tcPr>
            <w:tcW w:w="2536" w:type="dxa"/>
            <w:vAlign w:val="center"/>
          </w:tcPr>
          <w:p w14:paraId="355B5A70"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评价范围</w:t>
            </w:r>
          </w:p>
        </w:tc>
        <w:tc>
          <w:tcPr>
            <w:tcW w:w="10921" w:type="dxa"/>
            <w:gridSpan w:val="10"/>
            <w:tcBorders>
              <w:right w:val="single" w:sz="4" w:space="0" w:color="auto"/>
            </w:tcBorders>
            <w:vAlign w:val="center"/>
          </w:tcPr>
          <w:p w14:paraId="0CA955BB" w14:textId="77777777" w:rsidR="00EE41DF" w:rsidRPr="0016661A" w:rsidRDefault="00EE41DF" w:rsidP="00EE41DF">
            <w:pPr>
              <w:widowControl w:val="0"/>
              <w:spacing w:line="280" w:lineRule="exact"/>
              <w:jc w:val="both"/>
              <w:rPr>
                <w:kern w:val="2"/>
                <w:sz w:val="21"/>
                <w:szCs w:val="21"/>
              </w:rPr>
            </w:pPr>
            <w:r w:rsidRPr="0016661A">
              <w:rPr>
                <w:kern w:val="2"/>
                <w:sz w:val="21"/>
                <w:szCs w:val="21"/>
              </w:rPr>
              <w:t>河流：长度（</w:t>
            </w:r>
            <w:r w:rsidRPr="0016661A">
              <w:rPr>
                <w:kern w:val="2"/>
                <w:sz w:val="21"/>
                <w:szCs w:val="21"/>
              </w:rPr>
              <w:t xml:space="preserve"> </w:t>
            </w:r>
            <w:r w:rsidRPr="0016661A">
              <w:rPr>
                <w:kern w:val="2"/>
                <w:sz w:val="21"/>
                <w:szCs w:val="21"/>
              </w:rPr>
              <w:t>）</w:t>
            </w:r>
            <w:r w:rsidRPr="0016661A">
              <w:rPr>
                <w:kern w:val="2"/>
                <w:sz w:val="21"/>
                <w:szCs w:val="21"/>
              </w:rPr>
              <w:t>km</w:t>
            </w:r>
            <w:r w:rsidRPr="0016661A">
              <w:rPr>
                <w:kern w:val="2"/>
                <w:sz w:val="21"/>
                <w:szCs w:val="21"/>
              </w:rPr>
              <w:t>；湖库、河口及近岸海域：面积（</w:t>
            </w:r>
            <w:r w:rsidRPr="0016661A">
              <w:rPr>
                <w:kern w:val="2"/>
                <w:sz w:val="21"/>
                <w:szCs w:val="21"/>
              </w:rPr>
              <w:t xml:space="preserve">  </w:t>
            </w:r>
            <w:r w:rsidRPr="0016661A">
              <w:rPr>
                <w:kern w:val="2"/>
                <w:sz w:val="21"/>
                <w:szCs w:val="21"/>
              </w:rPr>
              <w:t>）</w:t>
            </w:r>
            <w:r w:rsidRPr="0016661A">
              <w:rPr>
                <w:kern w:val="2"/>
                <w:sz w:val="21"/>
                <w:szCs w:val="21"/>
              </w:rPr>
              <w:t>km</w:t>
            </w:r>
            <w:r w:rsidRPr="0016661A">
              <w:rPr>
                <w:kern w:val="2"/>
                <w:sz w:val="21"/>
                <w:szCs w:val="21"/>
                <w:vertAlign w:val="superscript"/>
              </w:rPr>
              <w:t>2</w:t>
            </w:r>
          </w:p>
        </w:tc>
      </w:tr>
      <w:tr w:rsidR="0016661A" w:rsidRPr="0016661A" w14:paraId="3158887D" w14:textId="77777777" w:rsidTr="00AF3C4B">
        <w:trPr>
          <w:jc w:val="center"/>
        </w:trPr>
        <w:tc>
          <w:tcPr>
            <w:tcW w:w="456" w:type="dxa"/>
            <w:vMerge/>
            <w:tcBorders>
              <w:left w:val="single" w:sz="4" w:space="0" w:color="auto"/>
            </w:tcBorders>
            <w:vAlign w:val="center"/>
          </w:tcPr>
          <w:p w14:paraId="624F341E" w14:textId="77777777" w:rsidR="00EE41DF" w:rsidRPr="0016661A" w:rsidRDefault="00EE41DF" w:rsidP="00EE41DF">
            <w:pPr>
              <w:widowControl w:val="0"/>
              <w:spacing w:line="280" w:lineRule="exact"/>
              <w:jc w:val="center"/>
              <w:rPr>
                <w:kern w:val="2"/>
                <w:sz w:val="21"/>
                <w:szCs w:val="21"/>
              </w:rPr>
            </w:pPr>
          </w:p>
        </w:tc>
        <w:tc>
          <w:tcPr>
            <w:tcW w:w="2536" w:type="dxa"/>
            <w:vAlign w:val="center"/>
          </w:tcPr>
          <w:p w14:paraId="138F5D7C"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评价因子</w:t>
            </w:r>
          </w:p>
        </w:tc>
        <w:tc>
          <w:tcPr>
            <w:tcW w:w="10921" w:type="dxa"/>
            <w:gridSpan w:val="10"/>
            <w:tcBorders>
              <w:right w:val="single" w:sz="4" w:space="0" w:color="auto"/>
            </w:tcBorders>
            <w:vAlign w:val="center"/>
          </w:tcPr>
          <w:p w14:paraId="7E0217D0" w14:textId="77777777" w:rsidR="00EE41DF" w:rsidRPr="0016661A" w:rsidRDefault="00EE41DF" w:rsidP="00EE41DF">
            <w:pPr>
              <w:widowControl w:val="0"/>
              <w:spacing w:line="280" w:lineRule="exact"/>
              <w:jc w:val="both"/>
              <w:rPr>
                <w:kern w:val="2"/>
                <w:sz w:val="21"/>
                <w:szCs w:val="21"/>
              </w:rPr>
            </w:pPr>
            <w:r w:rsidRPr="0016661A">
              <w:rPr>
                <w:kern w:val="2"/>
                <w:sz w:val="21"/>
                <w:szCs w:val="21"/>
              </w:rPr>
              <w:t>（</w:t>
            </w:r>
            <w:r w:rsidR="00471883" w:rsidRPr="0016661A">
              <w:rPr>
                <w:kern w:val="2"/>
                <w:sz w:val="21"/>
                <w:szCs w:val="21"/>
              </w:rPr>
              <w:t>pH</w:t>
            </w:r>
            <w:r w:rsidR="00471883" w:rsidRPr="0016661A">
              <w:rPr>
                <w:kern w:val="2"/>
                <w:sz w:val="21"/>
                <w:szCs w:val="21"/>
              </w:rPr>
              <w:t>、</w:t>
            </w:r>
            <w:r w:rsidR="00471883" w:rsidRPr="0016661A">
              <w:rPr>
                <w:kern w:val="2"/>
                <w:sz w:val="21"/>
                <w:szCs w:val="21"/>
              </w:rPr>
              <w:t>CODcr</w:t>
            </w:r>
            <w:r w:rsidR="00471883" w:rsidRPr="0016661A">
              <w:rPr>
                <w:kern w:val="2"/>
                <w:sz w:val="21"/>
                <w:szCs w:val="21"/>
              </w:rPr>
              <w:t>、高锰酸盐指数、</w:t>
            </w:r>
            <w:r w:rsidR="00471883" w:rsidRPr="0016661A">
              <w:rPr>
                <w:kern w:val="2"/>
                <w:sz w:val="21"/>
                <w:szCs w:val="21"/>
              </w:rPr>
              <w:t>DO</w:t>
            </w:r>
            <w:r w:rsidR="00471883" w:rsidRPr="0016661A">
              <w:rPr>
                <w:kern w:val="2"/>
                <w:sz w:val="21"/>
                <w:szCs w:val="21"/>
              </w:rPr>
              <w:t>、</w:t>
            </w:r>
            <w:r w:rsidR="00471883" w:rsidRPr="0016661A">
              <w:rPr>
                <w:kern w:val="2"/>
                <w:sz w:val="21"/>
                <w:szCs w:val="21"/>
              </w:rPr>
              <w:t>SS</w:t>
            </w:r>
            <w:r w:rsidR="00471883" w:rsidRPr="0016661A">
              <w:rPr>
                <w:kern w:val="2"/>
                <w:sz w:val="21"/>
                <w:szCs w:val="21"/>
              </w:rPr>
              <w:t>、氨氮、总磷、总氮、锌</w:t>
            </w:r>
            <w:r w:rsidRPr="0016661A">
              <w:rPr>
                <w:kern w:val="2"/>
                <w:sz w:val="21"/>
                <w:szCs w:val="21"/>
              </w:rPr>
              <w:t>）</w:t>
            </w:r>
          </w:p>
        </w:tc>
      </w:tr>
      <w:tr w:rsidR="0016661A" w:rsidRPr="0016661A" w14:paraId="3E753AC1" w14:textId="77777777" w:rsidTr="00AF3C4B">
        <w:trPr>
          <w:jc w:val="center"/>
        </w:trPr>
        <w:tc>
          <w:tcPr>
            <w:tcW w:w="456" w:type="dxa"/>
            <w:vMerge/>
            <w:tcBorders>
              <w:left w:val="single" w:sz="4" w:space="0" w:color="auto"/>
            </w:tcBorders>
            <w:vAlign w:val="center"/>
          </w:tcPr>
          <w:p w14:paraId="2C78FC0D" w14:textId="77777777" w:rsidR="00EE41DF" w:rsidRPr="0016661A" w:rsidRDefault="00EE41DF" w:rsidP="00EE41DF">
            <w:pPr>
              <w:widowControl w:val="0"/>
              <w:spacing w:line="280" w:lineRule="exact"/>
              <w:jc w:val="center"/>
              <w:rPr>
                <w:kern w:val="2"/>
                <w:sz w:val="21"/>
                <w:szCs w:val="21"/>
              </w:rPr>
            </w:pPr>
          </w:p>
        </w:tc>
        <w:tc>
          <w:tcPr>
            <w:tcW w:w="2536" w:type="dxa"/>
            <w:vAlign w:val="center"/>
          </w:tcPr>
          <w:p w14:paraId="386A53FE"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评价标准</w:t>
            </w:r>
          </w:p>
        </w:tc>
        <w:tc>
          <w:tcPr>
            <w:tcW w:w="10921" w:type="dxa"/>
            <w:gridSpan w:val="10"/>
            <w:tcBorders>
              <w:right w:val="single" w:sz="4" w:space="0" w:color="auto"/>
            </w:tcBorders>
            <w:vAlign w:val="center"/>
          </w:tcPr>
          <w:p w14:paraId="622505DF" w14:textId="77777777" w:rsidR="00EE41DF" w:rsidRPr="0016661A" w:rsidRDefault="00EE41DF" w:rsidP="00EE41DF">
            <w:pPr>
              <w:widowControl w:val="0"/>
              <w:spacing w:line="280" w:lineRule="exact"/>
              <w:jc w:val="both"/>
              <w:rPr>
                <w:kern w:val="2"/>
                <w:sz w:val="21"/>
                <w:szCs w:val="21"/>
              </w:rPr>
            </w:pPr>
            <w:r w:rsidRPr="0016661A">
              <w:rPr>
                <w:kern w:val="2"/>
                <w:sz w:val="21"/>
                <w:szCs w:val="21"/>
              </w:rPr>
              <w:t>河流、湖库、河口：</w:t>
            </w:r>
            <w:r w:rsidRPr="0016661A">
              <w:rPr>
                <w:kern w:val="2"/>
                <w:sz w:val="21"/>
                <w:szCs w:val="21"/>
              </w:rPr>
              <w:t>I</w:t>
            </w:r>
            <w:r w:rsidRPr="0016661A">
              <w:rPr>
                <w:kern w:val="2"/>
                <w:sz w:val="21"/>
                <w:szCs w:val="21"/>
              </w:rPr>
              <w:t>类</w:t>
            </w:r>
            <w:r w:rsidRPr="0016661A">
              <w:rPr>
                <w:kern w:val="2"/>
                <w:sz w:val="21"/>
                <w:szCs w:val="21"/>
              </w:rPr>
              <w:t xml:space="preserve"> </w:t>
            </w:r>
            <w:r w:rsidRPr="0016661A">
              <w:rPr>
                <w:kern w:val="2"/>
                <w:sz w:val="21"/>
                <w:szCs w:val="21"/>
              </w:rPr>
              <w:sym w:font="Wingdings 2" w:char="00A3"/>
            </w:r>
            <w:r w:rsidRPr="0016661A">
              <w:rPr>
                <w:kern w:val="2"/>
                <w:sz w:val="21"/>
                <w:szCs w:val="21"/>
              </w:rPr>
              <w:t>；</w:t>
            </w:r>
            <w:r w:rsidRPr="0016661A">
              <w:rPr>
                <w:kern w:val="2"/>
                <w:sz w:val="21"/>
                <w:szCs w:val="21"/>
              </w:rPr>
              <w:t>II</w:t>
            </w:r>
            <w:r w:rsidRPr="0016661A">
              <w:rPr>
                <w:kern w:val="2"/>
                <w:sz w:val="21"/>
                <w:szCs w:val="21"/>
              </w:rPr>
              <w:t>类</w:t>
            </w:r>
            <w:r w:rsidRPr="0016661A">
              <w:rPr>
                <w:kern w:val="2"/>
                <w:sz w:val="21"/>
                <w:szCs w:val="21"/>
              </w:rPr>
              <w:t xml:space="preserve"> </w:t>
            </w:r>
            <w:r w:rsidRPr="0016661A">
              <w:rPr>
                <w:kern w:val="2"/>
                <w:sz w:val="21"/>
                <w:szCs w:val="21"/>
              </w:rPr>
              <w:sym w:font="Wingdings 2" w:char="00A3"/>
            </w:r>
            <w:r w:rsidRPr="0016661A">
              <w:rPr>
                <w:kern w:val="2"/>
                <w:sz w:val="21"/>
                <w:szCs w:val="21"/>
              </w:rPr>
              <w:t>；</w:t>
            </w:r>
            <w:r w:rsidRPr="0016661A">
              <w:rPr>
                <w:kern w:val="2"/>
                <w:sz w:val="21"/>
                <w:szCs w:val="21"/>
              </w:rPr>
              <w:t>III</w:t>
            </w:r>
            <w:r w:rsidRPr="0016661A">
              <w:rPr>
                <w:kern w:val="2"/>
                <w:sz w:val="21"/>
                <w:szCs w:val="21"/>
              </w:rPr>
              <w:t>类</w:t>
            </w:r>
            <w:r w:rsidRPr="0016661A">
              <w:rPr>
                <w:kern w:val="2"/>
                <w:sz w:val="21"/>
                <w:szCs w:val="21"/>
              </w:rPr>
              <w:t xml:space="preserve"> </w:t>
            </w:r>
            <w:r w:rsidR="00AF3C4B" w:rsidRPr="0016661A">
              <w:rPr>
                <w:kern w:val="2"/>
                <w:sz w:val="21"/>
                <w:szCs w:val="21"/>
              </w:rPr>
              <w:sym w:font="Wingdings 2" w:char="0052"/>
            </w:r>
            <w:r w:rsidRPr="0016661A">
              <w:rPr>
                <w:kern w:val="2"/>
                <w:sz w:val="21"/>
                <w:szCs w:val="21"/>
              </w:rPr>
              <w:t>；</w:t>
            </w:r>
            <w:r w:rsidRPr="0016661A">
              <w:rPr>
                <w:kern w:val="2"/>
                <w:sz w:val="21"/>
                <w:szCs w:val="21"/>
              </w:rPr>
              <w:t>IV</w:t>
            </w:r>
            <w:r w:rsidRPr="0016661A">
              <w:rPr>
                <w:kern w:val="2"/>
                <w:sz w:val="21"/>
                <w:szCs w:val="21"/>
              </w:rPr>
              <w:t>类</w:t>
            </w:r>
            <w:r w:rsidRPr="0016661A">
              <w:rPr>
                <w:kern w:val="2"/>
                <w:sz w:val="21"/>
                <w:szCs w:val="21"/>
              </w:rPr>
              <w:t xml:space="preserve"> </w:t>
            </w:r>
            <w:r w:rsidR="00AF3C4B" w:rsidRPr="0016661A">
              <w:rPr>
                <w:kern w:val="2"/>
                <w:sz w:val="21"/>
                <w:szCs w:val="21"/>
              </w:rPr>
              <w:sym w:font="Wingdings 2" w:char="00A3"/>
            </w:r>
            <w:r w:rsidRPr="0016661A">
              <w:rPr>
                <w:kern w:val="2"/>
                <w:sz w:val="21"/>
                <w:szCs w:val="21"/>
              </w:rPr>
              <w:t>；</w:t>
            </w:r>
            <w:r w:rsidRPr="0016661A">
              <w:rPr>
                <w:kern w:val="2"/>
                <w:sz w:val="21"/>
                <w:szCs w:val="21"/>
              </w:rPr>
              <w:t>V</w:t>
            </w:r>
            <w:r w:rsidRPr="0016661A">
              <w:rPr>
                <w:kern w:val="2"/>
                <w:sz w:val="21"/>
                <w:szCs w:val="21"/>
              </w:rPr>
              <w:t>类</w:t>
            </w:r>
            <w:r w:rsidRPr="0016661A">
              <w:rPr>
                <w:kern w:val="2"/>
                <w:sz w:val="21"/>
                <w:szCs w:val="21"/>
              </w:rPr>
              <w:t xml:space="preserve"> </w:t>
            </w:r>
            <w:r w:rsidRPr="0016661A">
              <w:rPr>
                <w:kern w:val="2"/>
                <w:sz w:val="21"/>
                <w:szCs w:val="21"/>
              </w:rPr>
              <w:sym w:font="Wingdings 2" w:char="00A3"/>
            </w:r>
          </w:p>
          <w:p w14:paraId="415F2A9B" w14:textId="77777777" w:rsidR="00EE41DF" w:rsidRPr="0016661A" w:rsidRDefault="00EE41DF" w:rsidP="00EE41DF">
            <w:pPr>
              <w:widowControl w:val="0"/>
              <w:spacing w:line="280" w:lineRule="exact"/>
              <w:jc w:val="both"/>
              <w:rPr>
                <w:kern w:val="2"/>
                <w:sz w:val="21"/>
                <w:szCs w:val="21"/>
              </w:rPr>
            </w:pPr>
            <w:r w:rsidRPr="0016661A">
              <w:rPr>
                <w:kern w:val="2"/>
                <w:sz w:val="21"/>
                <w:szCs w:val="21"/>
              </w:rPr>
              <w:t>近岸海域：第一类</w:t>
            </w:r>
            <w:r w:rsidRPr="0016661A">
              <w:rPr>
                <w:kern w:val="2"/>
                <w:sz w:val="21"/>
                <w:szCs w:val="21"/>
              </w:rPr>
              <w:t xml:space="preserve"> </w:t>
            </w:r>
            <w:r w:rsidRPr="0016661A">
              <w:rPr>
                <w:kern w:val="2"/>
                <w:sz w:val="21"/>
                <w:szCs w:val="21"/>
              </w:rPr>
              <w:sym w:font="Wingdings 2" w:char="00A3"/>
            </w:r>
            <w:r w:rsidRPr="0016661A">
              <w:rPr>
                <w:kern w:val="2"/>
                <w:sz w:val="21"/>
                <w:szCs w:val="21"/>
              </w:rPr>
              <w:t>；第二类</w:t>
            </w:r>
            <w:r w:rsidRPr="0016661A">
              <w:rPr>
                <w:kern w:val="2"/>
                <w:sz w:val="21"/>
                <w:szCs w:val="21"/>
              </w:rPr>
              <w:t xml:space="preserve"> </w:t>
            </w:r>
            <w:r w:rsidRPr="0016661A">
              <w:rPr>
                <w:kern w:val="2"/>
                <w:sz w:val="21"/>
                <w:szCs w:val="21"/>
              </w:rPr>
              <w:sym w:font="Wingdings 2" w:char="00A3"/>
            </w:r>
            <w:r w:rsidRPr="0016661A">
              <w:rPr>
                <w:kern w:val="2"/>
                <w:sz w:val="21"/>
                <w:szCs w:val="21"/>
              </w:rPr>
              <w:t>；第三类</w:t>
            </w:r>
            <w:r w:rsidRPr="0016661A">
              <w:rPr>
                <w:kern w:val="2"/>
                <w:sz w:val="21"/>
                <w:szCs w:val="21"/>
              </w:rPr>
              <w:t xml:space="preserve"> </w:t>
            </w:r>
            <w:r w:rsidRPr="0016661A">
              <w:rPr>
                <w:kern w:val="2"/>
                <w:sz w:val="21"/>
                <w:szCs w:val="21"/>
              </w:rPr>
              <w:sym w:font="Wingdings 2" w:char="00A3"/>
            </w:r>
            <w:r w:rsidRPr="0016661A">
              <w:rPr>
                <w:kern w:val="2"/>
                <w:sz w:val="21"/>
                <w:szCs w:val="21"/>
              </w:rPr>
              <w:t>；第四类</w:t>
            </w:r>
            <w:r w:rsidRPr="0016661A">
              <w:rPr>
                <w:kern w:val="2"/>
                <w:sz w:val="21"/>
                <w:szCs w:val="21"/>
              </w:rPr>
              <w:t xml:space="preserve"> </w:t>
            </w:r>
            <w:r w:rsidRPr="0016661A">
              <w:rPr>
                <w:kern w:val="2"/>
                <w:sz w:val="21"/>
                <w:szCs w:val="21"/>
              </w:rPr>
              <w:sym w:font="Wingdings 2" w:char="00A3"/>
            </w:r>
          </w:p>
          <w:p w14:paraId="7AF25A0A" w14:textId="77777777" w:rsidR="00EE41DF" w:rsidRPr="0016661A" w:rsidRDefault="00EE41DF" w:rsidP="00EE41DF">
            <w:pPr>
              <w:widowControl w:val="0"/>
              <w:spacing w:line="280" w:lineRule="exact"/>
              <w:jc w:val="both"/>
              <w:rPr>
                <w:kern w:val="2"/>
                <w:sz w:val="21"/>
                <w:szCs w:val="21"/>
              </w:rPr>
            </w:pPr>
            <w:r w:rsidRPr="0016661A">
              <w:rPr>
                <w:kern w:val="2"/>
                <w:sz w:val="21"/>
                <w:szCs w:val="21"/>
              </w:rPr>
              <w:t>规划年评价标准（</w:t>
            </w:r>
            <w:r w:rsidRPr="0016661A">
              <w:rPr>
                <w:kern w:val="2"/>
                <w:sz w:val="21"/>
                <w:szCs w:val="21"/>
              </w:rPr>
              <w:t xml:space="preserve">GB3838-2002 </w:t>
            </w:r>
            <w:r w:rsidRPr="0016661A">
              <w:rPr>
                <w:kern w:val="2"/>
                <w:sz w:val="21"/>
                <w:szCs w:val="21"/>
              </w:rPr>
              <w:t>中</w:t>
            </w:r>
            <w:r w:rsidR="00AF3C4B" w:rsidRPr="0016661A">
              <w:rPr>
                <w:kern w:val="2"/>
                <w:sz w:val="21"/>
                <w:szCs w:val="21"/>
              </w:rPr>
              <w:t>III</w:t>
            </w:r>
            <w:r w:rsidRPr="0016661A">
              <w:rPr>
                <w:kern w:val="2"/>
                <w:sz w:val="21"/>
                <w:szCs w:val="21"/>
              </w:rPr>
              <w:t>类水体）</w:t>
            </w:r>
          </w:p>
        </w:tc>
      </w:tr>
      <w:tr w:rsidR="0016661A" w:rsidRPr="0016661A" w14:paraId="2AB308BA" w14:textId="77777777" w:rsidTr="00AF3C4B">
        <w:trPr>
          <w:jc w:val="center"/>
        </w:trPr>
        <w:tc>
          <w:tcPr>
            <w:tcW w:w="456" w:type="dxa"/>
            <w:vMerge/>
            <w:tcBorders>
              <w:left w:val="single" w:sz="4" w:space="0" w:color="auto"/>
            </w:tcBorders>
            <w:vAlign w:val="center"/>
          </w:tcPr>
          <w:p w14:paraId="325BC12D" w14:textId="77777777" w:rsidR="00EE41DF" w:rsidRPr="0016661A" w:rsidRDefault="00EE41DF" w:rsidP="00EE41DF">
            <w:pPr>
              <w:widowControl w:val="0"/>
              <w:spacing w:line="280" w:lineRule="exact"/>
              <w:jc w:val="center"/>
              <w:rPr>
                <w:kern w:val="2"/>
                <w:sz w:val="21"/>
                <w:szCs w:val="21"/>
              </w:rPr>
            </w:pPr>
          </w:p>
        </w:tc>
        <w:tc>
          <w:tcPr>
            <w:tcW w:w="2536" w:type="dxa"/>
            <w:vAlign w:val="center"/>
          </w:tcPr>
          <w:p w14:paraId="050EA4A2"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评价时期</w:t>
            </w:r>
          </w:p>
        </w:tc>
        <w:tc>
          <w:tcPr>
            <w:tcW w:w="10921" w:type="dxa"/>
            <w:gridSpan w:val="10"/>
            <w:tcBorders>
              <w:right w:val="single" w:sz="4" w:space="0" w:color="auto"/>
            </w:tcBorders>
            <w:vAlign w:val="center"/>
          </w:tcPr>
          <w:p w14:paraId="1DCE80B1" w14:textId="77777777" w:rsidR="00EE41DF" w:rsidRPr="0016661A" w:rsidRDefault="00EE41DF" w:rsidP="00EE41DF">
            <w:pPr>
              <w:widowControl w:val="0"/>
              <w:spacing w:line="280" w:lineRule="exact"/>
              <w:jc w:val="both"/>
              <w:rPr>
                <w:kern w:val="2"/>
                <w:sz w:val="21"/>
                <w:szCs w:val="21"/>
              </w:rPr>
            </w:pPr>
            <w:r w:rsidRPr="0016661A">
              <w:rPr>
                <w:kern w:val="2"/>
                <w:sz w:val="21"/>
                <w:szCs w:val="21"/>
              </w:rPr>
              <w:t>丰水期</w:t>
            </w:r>
            <w:r w:rsidRPr="0016661A">
              <w:rPr>
                <w:kern w:val="2"/>
                <w:sz w:val="21"/>
                <w:szCs w:val="21"/>
              </w:rPr>
              <w:t xml:space="preserve"> </w:t>
            </w:r>
            <w:r w:rsidRPr="0016661A">
              <w:rPr>
                <w:kern w:val="2"/>
                <w:sz w:val="21"/>
                <w:szCs w:val="21"/>
              </w:rPr>
              <w:sym w:font="Wingdings 2" w:char="00A3"/>
            </w:r>
            <w:r w:rsidRPr="0016661A">
              <w:rPr>
                <w:kern w:val="2"/>
                <w:sz w:val="21"/>
                <w:szCs w:val="21"/>
              </w:rPr>
              <w:t>；平水期</w:t>
            </w:r>
            <w:r w:rsidR="000A7D5D" w:rsidRPr="0016661A">
              <w:rPr>
                <w:rFonts w:hint="eastAsia"/>
                <w:kern w:val="2"/>
                <w:sz w:val="21"/>
                <w:szCs w:val="21"/>
              </w:rPr>
              <w:t xml:space="preserve"> </w:t>
            </w:r>
            <w:r w:rsidR="000A7D5D" w:rsidRPr="0016661A">
              <w:rPr>
                <w:kern w:val="2"/>
                <w:sz w:val="21"/>
                <w:szCs w:val="21"/>
              </w:rPr>
              <w:sym w:font="Wingdings 2" w:char="00A3"/>
            </w:r>
            <w:r w:rsidRPr="0016661A">
              <w:rPr>
                <w:kern w:val="2"/>
                <w:sz w:val="21"/>
                <w:szCs w:val="21"/>
              </w:rPr>
              <w:t>；枯水期</w:t>
            </w:r>
            <w:r w:rsidRPr="0016661A">
              <w:rPr>
                <w:kern w:val="2"/>
                <w:sz w:val="21"/>
                <w:szCs w:val="21"/>
              </w:rPr>
              <w:t xml:space="preserve"> </w:t>
            </w:r>
            <w:r w:rsidR="000A7D5D" w:rsidRPr="0016661A">
              <w:rPr>
                <w:kern w:val="2"/>
                <w:sz w:val="21"/>
                <w:szCs w:val="21"/>
              </w:rPr>
              <w:sym w:font="Wingdings 2" w:char="0052"/>
            </w:r>
            <w:r w:rsidRPr="0016661A">
              <w:rPr>
                <w:kern w:val="2"/>
                <w:sz w:val="21"/>
                <w:szCs w:val="21"/>
              </w:rPr>
              <w:t>；冰封期</w:t>
            </w:r>
            <w:r w:rsidRPr="0016661A">
              <w:rPr>
                <w:kern w:val="2"/>
                <w:sz w:val="21"/>
                <w:szCs w:val="21"/>
              </w:rPr>
              <w:t xml:space="preserve"> </w:t>
            </w:r>
            <w:r w:rsidRPr="0016661A">
              <w:rPr>
                <w:kern w:val="2"/>
                <w:sz w:val="21"/>
                <w:szCs w:val="21"/>
              </w:rPr>
              <w:sym w:font="Wingdings 2" w:char="00A3"/>
            </w:r>
          </w:p>
          <w:p w14:paraId="162BD5BA" w14:textId="77777777" w:rsidR="00EE41DF" w:rsidRPr="0016661A" w:rsidRDefault="00EE41DF" w:rsidP="00EE41DF">
            <w:pPr>
              <w:widowControl w:val="0"/>
              <w:spacing w:line="280" w:lineRule="exact"/>
              <w:jc w:val="both"/>
              <w:rPr>
                <w:kern w:val="2"/>
                <w:sz w:val="21"/>
                <w:szCs w:val="21"/>
              </w:rPr>
            </w:pPr>
            <w:r w:rsidRPr="0016661A">
              <w:rPr>
                <w:kern w:val="2"/>
                <w:sz w:val="21"/>
                <w:szCs w:val="21"/>
              </w:rPr>
              <w:t>春季</w:t>
            </w:r>
            <w:r w:rsidRPr="0016661A">
              <w:rPr>
                <w:kern w:val="2"/>
                <w:sz w:val="21"/>
                <w:szCs w:val="21"/>
              </w:rPr>
              <w:t xml:space="preserve"> </w:t>
            </w:r>
            <w:r w:rsidRPr="0016661A">
              <w:rPr>
                <w:kern w:val="2"/>
                <w:sz w:val="21"/>
                <w:szCs w:val="21"/>
              </w:rPr>
              <w:sym w:font="Wingdings 2" w:char="0052"/>
            </w:r>
            <w:r w:rsidRPr="0016661A">
              <w:rPr>
                <w:kern w:val="2"/>
                <w:sz w:val="21"/>
                <w:szCs w:val="21"/>
              </w:rPr>
              <w:t>；夏季</w:t>
            </w:r>
            <w:r w:rsidRPr="0016661A">
              <w:rPr>
                <w:kern w:val="2"/>
                <w:sz w:val="21"/>
                <w:szCs w:val="21"/>
              </w:rPr>
              <w:t xml:space="preserve"> </w:t>
            </w:r>
            <w:r w:rsidRPr="0016661A">
              <w:rPr>
                <w:kern w:val="2"/>
                <w:sz w:val="21"/>
                <w:szCs w:val="21"/>
              </w:rPr>
              <w:sym w:font="Wingdings 2" w:char="00A3"/>
            </w:r>
            <w:r w:rsidRPr="0016661A">
              <w:rPr>
                <w:kern w:val="2"/>
                <w:sz w:val="21"/>
                <w:szCs w:val="21"/>
              </w:rPr>
              <w:t>；秋季</w:t>
            </w:r>
            <w:r w:rsidRPr="0016661A">
              <w:rPr>
                <w:kern w:val="2"/>
                <w:sz w:val="21"/>
                <w:szCs w:val="21"/>
              </w:rPr>
              <w:t xml:space="preserve"> </w:t>
            </w:r>
            <w:r w:rsidRPr="0016661A">
              <w:rPr>
                <w:kern w:val="2"/>
                <w:sz w:val="21"/>
                <w:szCs w:val="21"/>
              </w:rPr>
              <w:sym w:font="Wingdings 2" w:char="00A3"/>
            </w:r>
            <w:r w:rsidRPr="0016661A">
              <w:rPr>
                <w:kern w:val="2"/>
                <w:sz w:val="21"/>
                <w:szCs w:val="21"/>
              </w:rPr>
              <w:t>；冬季</w:t>
            </w:r>
            <w:r w:rsidRPr="0016661A">
              <w:rPr>
                <w:kern w:val="2"/>
                <w:sz w:val="21"/>
                <w:szCs w:val="21"/>
              </w:rPr>
              <w:t xml:space="preserve"> </w:t>
            </w:r>
            <w:r w:rsidRPr="0016661A">
              <w:rPr>
                <w:kern w:val="2"/>
                <w:sz w:val="21"/>
                <w:szCs w:val="21"/>
              </w:rPr>
              <w:sym w:font="Wingdings 2" w:char="00A3"/>
            </w:r>
          </w:p>
        </w:tc>
      </w:tr>
      <w:tr w:rsidR="0016661A" w:rsidRPr="0016661A" w14:paraId="63C4A0D4" w14:textId="77777777" w:rsidTr="00AF3C4B">
        <w:trPr>
          <w:jc w:val="center"/>
        </w:trPr>
        <w:tc>
          <w:tcPr>
            <w:tcW w:w="456" w:type="dxa"/>
            <w:vMerge/>
            <w:tcBorders>
              <w:left w:val="single" w:sz="4" w:space="0" w:color="auto"/>
            </w:tcBorders>
            <w:vAlign w:val="center"/>
          </w:tcPr>
          <w:p w14:paraId="31629E57" w14:textId="77777777" w:rsidR="00EE41DF" w:rsidRPr="0016661A" w:rsidRDefault="00EE41DF" w:rsidP="00EE41DF">
            <w:pPr>
              <w:widowControl w:val="0"/>
              <w:spacing w:line="280" w:lineRule="exact"/>
              <w:jc w:val="center"/>
              <w:rPr>
                <w:kern w:val="2"/>
                <w:sz w:val="21"/>
                <w:szCs w:val="21"/>
              </w:rPr>
            </w:pPr>
          </w:p>
        </w:tc>
        <w:tc>
          <w:tcPr>
            <w:tcW w:w="2536" w:type="dxa"/>
            <w:vAlign w:val="center"/>
          </w:tcPr>
          <w:p w14:paraId="2F61301F"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评价结论</w:t>
            </w:r>
          </w:p>
        </w:tc>
        <w:tc>
          <w:tcPr>
            <w:tcW w:w="8891" w:type="dxa"/>
            <w:gridSpan w:val="9"/>
            <w:vAlign w:val="center"/>
          </w:tcPr>
          <w:p w14:paraId="3E7FD7CC" w14:textId="77777777" w:rsidR="00EE41DF" w:rsidRPr="0016661A" w:rsidRDefault="00EE41DF" w:rsidP="00EE41DF">
            <w:pPr>
              <w:widowControl w:val="0"/>
              <w:spacing w:line="280" w:lineRule="exact"/>
              <w:jc w:val="both"/>
              <w:rPr>
                <w:kern w:val="2"/>
                <w:sz w:val="21"/>
                <w:szCs w:val="21"/>
              </w:rPr>
            </w:pPr>
            <w:r w:rsidRPr="0016661A">
              <w:rPr>
                <w:kern w:val="2"/>
                <w:sz w:val="21"/>
                <w:szCs w:val="21"/>
              </w:rPr>
              <w:t>水环境功能区或水功能区、近岸海域环境功能区水质达标情况</w:t>
            </w:r>
            <w:r w:rsidRPr="0016661A">
              <w:rPr>
                <w:kern w:val="2"/>
                <w:sz w:val="21"/>
                <w:szCs w:val="21"/>
              </w:rPr>
              <w:t xml:space="preserve"> </w:t>
            </w:r>
            <w:r w:rsidRPr="0016661A">
              <w:rPr>
                <w:kern w:val="2"/>
                <w:sz w:val="21"/>
                <w:szCs w:val="21"/>
              </w:rPr>
              <w:sym w:font="Wingdings 2" w:char="00A3"/>
            </w:r>
            <w:r w:rsidRPr="0016661A">
              <w:rPr>
                <w:kern w:val="2"/>
                <w:sz w:val="21"/>
                <w:szCs w:val="21"/>
              </w:rPr>
              <w:t>：达标</w:t>
            </w:r>
            <w:r w:rsidRPr="0016661A">
              <w:rPr>
                <w:kern w:val="2"/>
                <w:sz w:val="21"/>
                <w:szCs w:val="21"/>
              </w:rPr>
              <w:t xml:space="preserve"> </w:t>
            </w:r>
            <w:r w:rsidRPr="0016661A">
              <w:rPr>
                <w:kern w:val="2"/>
                <w:sz w:val="21"/>
                <w:szCs w:val="21"/>
              </w:rPr>
              <w:sym w:font="Wingdings 2" w:char="00A3"/>
            </w:r>
            <w:r w:rsidRPr="0016661A">
              <w:rPr>
                <w:kern w:val="2"/>
                <w:sz w:val="21"/>
                <w:szCs w:val="21"/>
              </w:rPr>
              <w:t>；不达标</w:t>
            </w:r>
            <w:r w:rsidRPr="0016661A">
              <w:rPr>
                <w:kern w:val="2"/>
                <w:sz w:val="21"/>
                <w:szCs w:val="21"/>
              </w:rPr>
              <w:t xml:space="preserve"> </w:t>
            </w:r>
            <w:r w:rsidRPr="0016661A">
              <w:rPr>
                <w:kern w:val="2"/>
                <w:sz w:val="21"/>
                <w:szCs w:val="21"/>
              </w:rPr>
              <w:sym w:font="Wingdings 2" w:char="00A3"/>
            </w:r>
          </w:p>
          <w:p w14:paraId="49869256" w14:textId="77777777" w:rsidR="00EE41DF" w:rsidRPr="0016661A" w:rsidRDefault="00EE41DF" w:rsidP="00EE41DF">
            <w:pPr>
              <w:widowControl w:val="0"/>
              <w:spacing w:line="280" w:lineRule="exact"/>
              <w:jc w:val="both"/>
              <w:rPr>
                <w:kern w:val="2"/>
                <w:sz w:val="21"/>
                <w:szCs w:val="21"/>
              </w:rPr>
            </w:pPr>
            <w:r w:rsidRPr="0016661A">
              <w:rPr>
                <w:kern w:val="2"/>
                <w:sz w:val="21"/>
                <w:szCs w:val="21"/>
              </w:rPr>
              <w:t>水环境控制单元或断面水质达标状况</w:t>
            </w:r>
            <w:r w:rsidRPr="0016661A">
              <w:rPr>
                <w:kern w:val="2"/>
                <w:sz w:val="21"/>
                <w:szCs w:val="21"/>
              </w:rPr>
              <w:t xml:space="preserve"> </w:t>
            </w:r>
            <w:r w:rsidRPr="0016661A">
              <w:rPr>
                <w:kern w:val="2"/>
                <w:sz w:val="21"/>
                <w:szCs w:val="21"/>
              </w:rPr>
              <w:sym w:font="Wingdings 2" w:char="00A3"/>
            </w:r>
            <w:r w:rsidRPr="0016661A">
              <w:rPr>
                <w:kern w:val="2"/>
                <w:sz w:val="21"/>
                <w:szCs w:val="21"/>
              </w:rPr>
              <w:t>：达标</w:t>
            </w:r>
            <w:r w:rsidR="000A7D5D" w:rsidRPr="0016661A">
              <w:rPr>
                <w:kern w:val="2"/>
                <w:sz w:val="21"/>
                <w:szCs w:val="21"/>
              </w:rPr>
              <w:sym w:font="Wingdings 2" w:char="0052"/>
            </w:r>
            <w:r w:rsidRPr="0016661A">
              <w:rPr>
                <w:kern w:val="2"/>
                <w:sz w:val="21"/>
                <w:szCs w:val="21"/>
              </w:rPr>
              <w:t>；不达标</w:t>
            </w:r>
            <w:r w:rsidRPr="0016661A">
              <w:rPr>
                <w:kern w:val="2"/>
                <w:sz w:val="21"/>
                <w:szCs w:val="21"/>
              </w:rPr>
              <w:t xml:space="preserve"> </w:t>
            </w:r>
            <w:r w:rsidR="000A7D5D" w:rsidRPr="0016661A">
              <w:rPr>
                <w:kern w:val="2"/>
                <w:sz w:val="21"/>
                <w:szCs w:val="21"/>
              </w:rPr>
              <w:sym w:font="Wingdings 2" w:char="00A3"/>
            </w:r>
          </w:p>
          <w:p w14:paraId="4AA8D64B" w14:textId="77777777" w:rsidR="00EE41DF" w:rsidRPr="0016661A" w:rsidRDefault="00EE41DF" w:rsidP="00EE41DF">
            <w:pPr>
              <w:widowControl w:val="0"/>
              <w:spacing w:line="280" w:lineRule="exact"/>
              <w:jc w:val="both"/>
              <w:rPr>
                <w:kern w:val="2"/>
                <w:sz w:val="21"/>
                <w:szCs w:val="21"/>
              </w:rPr>
            </w:pPr>
            <w:r w:rsidRPr="0016661A">
              <w:rPr>
                <w:kern w:val="2"/>
                <w:sz w:val="21"/>
                <w:szCs w:val="21"/>
              </w:rPr>
              <w:t>水环境保护目标质量状况</w:t>
            </w:r>
            <w:r w:rsidRPr="0016661A">
              <w:rPr>
                <w:kern w:val="2"/>
                <w:sz w:val="21"/>
                <w:szCs w:val="21"/>
              </w:rPr>
              <w:t xml:space="preserve"> </w:t>
            </w:r>
            <w:r w:rsidRPr="0016661A">
              <w:rPr>
                <w:kern w:val="2"/>
                <w:sz w:val="21"/>
                <w:szCs w:val="21"/>
              </w:rPr>
              <w:sym w:font="Wingdings 2" w:char="00A3"/>
            </w:r>
            <w:r w:rsidRPr="0016661A">
              <w:rPr>
                <w:kern w:val="2"/>
                <w:sz w:val="21"/>
                <w:szCs w:val="21"/>
              </w:rPr>
              <w:t>：达标</w:t>
            </w:r>
            <w:r w:rsidRPr="0016661A">
              <w:rPr>
                <w:kern w:val="2"/>
                <w:sz w:val="21"/>
                <w:szCs w:val="21"/>
              </w:rPr>
              <w:t xml:space="preserve"> </w:t>
            </w:r>
            <w:r w:rsidRPr="0016661A">
              <w:rPr>
                <w:kern w:val="2"/>
                <w:sz w:val="21"/>
                <w:szCs w:val="21"/>
              </w:rPr>
              <w:sym w:font="Wingdings 2" w:char="00A3"/>
            </w:r>
            <w:r w:rsidRPr="0016661A">
              <w:rPr>
                <w:kern w:val="2"/>
                <w:sz w:val="21"/>
                <w:szCs w:val="21"/>
              </w:rPr>
              <w:t>；不达标</w:t>
            </w:r>
            <w:r w:rsidRPr="0016661A">
              <w:rPr>
                <w:kern w:val="2"/>
                <w:sz w:val="21"/>
                <w:szCs w:val="21"/>
              </w:rPr>
              <w:t xml:space="preserve"> </w:t>
            </w:r>
            <w:r w:rsidRPr="0016661A">
              <w:rPr>
                <w:kern w:val="2"/>
                <w:sz w:val="21"/>
                <w:szCs w:val="21"/>
              </w:rPr>
              <w:sym w:font="Wingdings 2" w:char="00A3"/>
            </w:r>
          </w:p>
          <w:p w14:paraId="4A31C80C" w14:textId="77777777" w:rsidR="00EE41DF" w:rsidRPr="0016661A" w:rsidRDefault="00EE41DF" w:rsidP="00EE41DF">
            <w:pPr>
              <w:widowControl w:val="0"/>
              <w:spacing w:line="280" w:lineRule="exact"/>
              <w:jc w:val="both"/>
              <w:rPr>
                <w:kern w:val="2"/>
                <w:sz w:val="21"/>
                <w:szCs w:val="21"/>
              </w:rPr>
            </w:pPr>
            <w:r w:rsidRPr="0016661A">
              <w:rPr>
                <w:kern w:val="2"/>
                <w:sz w:val="21"/>
                <w:szCs w:val="21"/>
              </w:rPr>
              <w:t>对照断面、控制断面等代表性断面的水质状况</w:t>
            </w:r>
            <w:r w:rsidRPr="0016661A">
              <w:rPr>
                <w:kern w:val="2"/>
                <w:sz w:val="21"/>
                <w:szCs w:val="21"/>
              </w:rPr>
              <w:sym w:font="Wingdings 2" w:char="00A3"/>
            </w:r>
            <w:r w:rsidRPr="0016661A">
              <w:rPr>
                <w:kern w:val="2"/>
                <w:sz w:val="21"/>
                <w:szCs w:val="21"/>
              </w:rPr>
              <w:t>：达标</w:t>
            </w:r>
            <w:r w:rsidRPr="0016661A">
              <w:rPr>
                <w:kern w:val="2"/>
                <w:sz w:val="21"/>
                <w:szCs w:val="21"/>
              </w:rPr>
              <w:t xml:space="preserve"> </w:t>
            </w:r>
            <w:r w:rsidRPr="0016661A">
              <w:rPr>
                <w:kern w:val="2"/>
                <w:sz w:val="21"/>
                <w:szCs w:val="21"/>
              </w:rPr>
              <w:sym w:font="Wingdings 2" w:char="0052"/>
            </w:r>
            <w:r w:rsidRPr="0016661A">
              <w:rPr>
                <w:kern w:val="2"/>
                <w:sz w:val="21"/>
                <w:szCs w:val="21"/>
              </w:rPr>
              <w:t>；不达标</w:t>
            </w:r>
            <w:r w:rsidRPr="0016661A">
              <w:rPr>
                <w:kern w:val="2"/>
                <w:sz w:val="21"/>
                <w:szCs w:val="21"/>
              </w:rPr>
              <w:t xml:space="preserve"> </w:t>
            </w:r>
            <w:r w:rsidRPr="0016661A">
              <w:rPr>
                <w:kern w:val="2"/>
                <w:sz w:val="21"/>
                <w:szCs w:val="21"/>
              </w:rPr>
              <w:sym w:font="Wingdings 2" w:char="00A3"/>
            </w:r>
          </w:p>
          <w:p w14:paraId="72D4552A" w14:textId="77777777" w:rsidR="00EE41DF" w:rsidRPr="0016661A" w:rsidRDefault="00EE41DF" w:rsidP="00EE41DF">
            <w:pPr>
              <w:widowControl w:val="0"/>
              <w:spacing w:line="280" w:lineRule="exact"/>
              <w:jc w:val="both"/>
              <w:rPr>
                <w:kern w:val="2"/>
                <w:sz w:val="21"/>
                <w:szCs w:val="21"/>
              </w:rPr>
            </w:pPr>
            <w:r w:rsidRPr="0016661A">
              <w:rPr>
                <w:kern w:val="2"/>
                <w:sz w:val="21"/>
                <w:szCs w:val="21"/>
              </w:rPr>
              <w:t>底泥污染评价</w:t>
            </w:r>
            <w:r w:rsidRPr="0016661A">
              <w:rPr>
                <w:kern w:val="2"/>
                <w:sz w:val="21"/>
                <w:szCs w:val="21"/>
              </w:rPr>
              <w:t xml:space="preserve"> </w:t>
            </w:r>
            <w:r w:rsidRPr="0016661A">
              <w:rPr>
                <w:kern w:val="2"/>
                <w:sz w:val="21"/>
                <w:szCs w:val="21"/>
              </w:rPr>
              <w:sym w:font="Wingdings 2" w:char="00A3"/>
            </w:r>
          </w:p>
          <w:p w14:paraId="56D4202C" w14:textId="77777777" w:rsidR="00EE41DF" w:rsidRPr="0016661A" w:rsidRDefault="00EE41DF" w:rsidP="00EE41DF">
            <w:pPr>
              <w:widowControl w:val="0"/>
              <w:spacing w:line="280" w:lineRule="exact"/>
              <w:jc w:val="both"/>
              <w:rPr>
                <w:kern w:val="2"/>
                <w:sz w:val="21"/>
                <w:szCs w:val="21"/>
              </w:rPr>
            </w:pPr>
            <w:r w:rsidRPr="0016661A">
              <w:rPr>
                <w:kern w:val="2"/>
                <w:sz w:val="21"/>
                <w:szCs w:val="21"/>
              </w:rPr>
              <w:t>水资源与开发利用程度及其水文情势评价</w:t>
            </w:r>
            <w:r w:rsidRPr="0016661A">
              <w:rPr>
                <w:kern w:val="2"/>
                <w:sz w:val="21"/>
                <w:szCs w:val="21"/>
              </w:rPr>
              <w:t xml:space="preserve"> </w:t>
            </w:r>
            <w:r w:rsidRPr="0016661A">
              <w:rPr>
                <w:kern w:val="2"/>
                <w:sz w:val="21"/>
                <w:szCs w:val="21"/>
              </w:rPr>
              <w:sym w:font="Wingdings 2" w:char="00A3"/>
            </w:r>
          </w:p>
          <w:p w14:paraId="22E311D3" w14:textId="77777777" w:rsidR="00EE41DF" w:rsidRPr="0016661A" w:rsidRDefault="00EE41DF" w:rsidP="00EE41DF">
            <w:pPr>
              <w:widowControl w:val="0"/>
              <w:spacing w:line="280" w:lineRule="exact"/>
              <w:jc w:val="both"/>
              <w:rPr>
                <w:kern w:val="2"/>
                <w:sz w:val="21"/>
                <w:szCs w:val="21"/>
              </w:rPr>
            </w:pPr>
            <w:r w:rsidRPr="0016661A">
              <w:rPr>
                <w:kern w:val="2"/>
                <w:sz w:val="21"/>
                <w:szCs w:val="21"/>
              </w:rPr>
              <w:t>水环境质量回顾评价</w:t>
            </w:r>
            <w:r w:rsidRPr="0016661A">
              <w:rPr>
                <w:kern w:val="2"/>
                <w:sz w:val="21"/>
                <w:szCs w:val="21"/>
              </w:rPr>
              <w:t xml:space="preserve"> </w:t>
            </w:r>
            <w:r w:rsidRPr="0016661A">
              <w:rPr>
                <w:kern w:val="2"/>
                <w:sz w:val="21"/>
                <w:szCs w:val="21"/>
              </w:rPr>
              <w:sym w:font="Wingdings 2" w:char="00A3"/>
            </w:r>
          </w:p>
          <w:p w14:paraId="7C2F9D52" w14:textId="77777777" w:rsidR="00EE41DF" w:rsidRPr="0016661A" w:rsidRDefault="00EE41DF" w:rsidP="00EE41DF">
            <w:pPr>
              <w:widowControl w:val="0"/>
              <w:spacing w:line="280" w:lineRule="exact"/>
              <w:jc w:val="both"/>
              <w:rPr>
                <w:kern w:val="2"/>
                <w:sz w:val="21"/>
                <w:szCs w:val="21"/>
              </w:rPr>
            </w:pPr>
            <w:r w:rsidRPr="0016661A">
              <w:rPr>
                <w:kern w:val="2"/>
                <w:sz w:val="21"/>
                <w:szCs w:val="21"/>
              </w:rPr>
              <w:t>流域（区域）水资源（包括水能资源）与开发利用总体状况、生态流量管理要求与现状满足程度、建设项目占用水域空间的水流状况与河湖演变状况</w:t>
            </w:r>
            <w:r w:rsidRPr="0016661A">
              <w:rPr>
                <w:kern w:val="2"/>
                <w:sz w:val="21"/>
                <w:szCs w:val="21"/>
              </w:rPr>
              <w:t xml:space="preserve"> </w:t>
            </w:r>
            <w:r w:rsidRPr="0016661A">
              <w:rPr>
                <w:kern w:val="2"/>
                <w:sz w:val="21"/>
                <w:szCs w:val="21"/>
              </w:rPr>
              <w:sym w:font="Wingdings 2" w:char="00A3"/>
            </w:r>
          </w:p>
        </w:tc>
        <w:tc>
          <w:tcPr>
            <w:tcW w:w="2030" w:type="dxa"/>
            <w:tcBorders>
              <w:right w:val="single" w:sz="4" w:space="0" w:color="auto"/>
            </w:tcBorders>
            <w:vAlign w:val="center"/>
          </w:tcPr>
          <w:p w14:paraId="49B3528B"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达标区</w:t>
            </w:r>
            <w:r w:rsidRPr="0016661A">
              <w:rPr>
                <w:kern w:val="2"/>
                <w:sz w:val="21"/>
                <w:szCs w:val="21"/>
              </w:rPr>
              <w:t xml:space="preserve"> </w:t>
            </w:r>
            <w:r w:rsidR="000A7D5D" w:rsidRPr="0016661A">
              <w:rPr>
                <w:kern w:val="2"/>
                <w:sz w:val="21"/>
                <w:szCs w:val="21"/>
              </w:rPr>
              <w:sym w:font="Wingdings 2" w:char="0052"/>
            </w:r>
          </w:p>
          <w:p w14:paraId="7F726CCB"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不达标区</w:t>
            </w:r>
            <w:r w:rsidR="000A7D5D" w:rsidRPr="0016661A">
              <w:rPr>
                <w:rFonts w:hint="eastAsia"/>
                <w:kern w:val="2"/>
                <w:sz w:val="21"/>
                <w:szCs w:val="21"/>
              </w:rPr>
              <w:t xml:space="preserve"> </w:t>
            </w:r>
            <w:r w:rsidR="000A7D5D" w:rsidRPr="0016661A">
              <w:rPr>
                <w:kern w:val="2"/>
                <w:sz w:val="21"/>
                <w:szCs w:val="21"/>
              </w:rPr>
              <w:sym w:font="Wingdings 2" w:char="00A3"/>
            </w:r>
          </w:p>
        </w:tc>
      </w:tr>
      <w:tr w:rsidR="0016661A" w:rsidRPr="0016661A" w14:paraId="7DA4451A" w14:textId="77777777" w:rsidTr="00AF3C4B">
        <w:trPr>
          <w:jc w:val="center"/>
        </w:trPr>
        <w:tc>
          <w:tcPr>
            <w:tcW w:w="456" w:type="dxa"/>
            <w:vMerge w:val="restart"/>
            <w:tcBorders>
              <w:left w:val="single" w:sz="4" w:space="0" w:color="auto"/>
            </w:tcBorders>
            <w:vAlign w:val="center"/>
          </w:tcPr>
          <w:p w14:paraId="095AD33D"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影响预测</w:t>
            </w:r>
          </w:p>
        </w:tc>
        <w:tc>
          <w:tcPr>
            <w:tcW w:w="2536" w:type="dxa"/>
            <w:vAlign w:val="center"/>
          </w:tcPr>
          <w:p w14:paraId="7C66860D"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预测范围</w:t>
            </w:r>
          </w:p>
        </w:tc>
        <w:tc>
          <w:tcPr>
            <w:tcW w:w="10921" w:type="dxa"/>
            <w:gridSpan w:val="10"/>
            <w:tcBorders>
              <w:right w:val="single" w:sz="4" w:space="0" w:color="auto"/>
            </w:tcBorders>
            <w:vAlign w:val="center"/>
          </w:tcPr>
          <w:p w14:paraId="04319816" w14:textId="77777777" w:rsidR="00EE41DF" w:rsidRPr="0016661A" w:rsidRDefault="00EE41DF" w:rsidP="00EE41DF">
            <w:pPr>
              <w:widowControl w:val="0"/>
              <w:spacing w:line="280" w:lineRule="exact"/>
              <w:jc w:val="both"/>
              <w:rPr>
                <w:kern w:val="2"/>
                <w:sz w:val="21"/>
                <w:szCs w:val="21"/>
              </w:rPr>
            </w:pPr>
            <w:r w:rsidRPr="0016661A">
              <w:rPr>
                <w:kern w:val="2"/>
                <w:sz w:val="21"/>
                <w:szCs w:val="21"/>
              </w:rPr>
              <w:t>河流：长度（</w:t>
            </w:r>
            <w:r w:rsidRPr="0016661A">
              <w:rPr>
                <w:kern w:val="2"/>
                <w:sz w:val="21"/>
                <w:szCs w:val="21"/>
              </w:rPr>
              <w:t xml:space="preserve">  </w:t>
            </w:r>
            <w:r w:rsidRPr="0016661A">
              <w:rPr>
                <w:kern w:val="2"/>
                <w:sz w:val="21"/>
                <w:szCs w:val="21"/>
              </w:rPr>
              <w:t>）</w:t>
            </w:r>
            <w:r w:rsidRPr="0016661A">
              <w:rPr>
                <w:kern w:val="2"/>
                <w:sz w:val="21"/>
                <w:szCs w:val="21"/>
              </w:rPr>
              <w:t>km</w:t>
            </w:r>
            <w:r w:rsidRPr="0016661A">
              <w:rPr>
                <w:kern w:val="2"/>
                <w:sz w:val="21"/>
                <w:szCs w:val="21"/>
              </w:rPr>
              <w:t>；湖库、河口及近岸海域：面积（</w:t>
            </w:r>
            <w:r w:rsidRPr="0016661A">
              <w:rPr>
                <w:kern w:val="2"/>
                <w:sz w:val="21"/>
                <w:szCs w:val="21"/>
              </w:rPr>
              <w:t xml:space="preserve">  </w:t>
            </w:r>
            <w:r w:rsidRPr="0016661A">
              <w:rPr>
                <w:kern w:val="2"/>
                <w:sz w:val="21"/>
                <w:szCs w:val="21"/>
              </w:rPr>
              <w:t>）</w:t>
            </w:r>
            <w:r w:rsidRPr="0016661A">
              <w:rPr>
                <w:kern w:val="2"/>
                <w:sz w:val="21"/>
                <w:szCs w:val="21"/>
              </w:rPr>
              <w:t>km</w:t>
            </w:r>
            <w:r w:rsidRPr="0016661A">
              <w:rPr>
                <w:kern w:val="2"/>
                <w:sz w:val="21"/>
                <w:szCs w:val="21"/>
                <w:vertAlign w:val="superscript"/>
              </w:rPr>
              <w:t>2</w:t>
            </w:r>
          </w:p>
        </w:tc>
      </w:tr>
      <w:tr w:rsidR="0016661A" w:rsidRPr="0016661A" w14:paraId="670FFCD2" w14:textId="77777777" w:rsidTr="00AF3C4B">
        <w:trPr>
          <w:jc w:val="center"/>
        </w:trPr>
        <w:tc>
          <w:tcPr>
            <w:tcW w:w="456" w:type="dxa"/>
            <w:vMerge/>
            <w:tcBorders>
              <w:left w:val="single" w:sz="4" w:space="0" w:color="auto"/>
            </w:tcBorders>
            <w:vAlign w:val="center"/>
          </w:tcPr>
          <w:p w14:paraId="21FBF0BB" w14:textId="77777777" w:rsidR="00EE41DF" w:rsidRPr="0016661A" w:rsidRDefault="00EE41DF" w:rsidP="00EE41DF">
            <w:pPr>
              <w:widowControl w:val="0"/>
              <w:spacing w:line="280" w:lineRule="exact"/>
              <w:jc w:val="center"/>
              <w:rPr>
                <w:kern w:val="2"/>
                <w:sz w:val="21"/>
                <w:szCs w:val="21"/>
              </w:rPr>
            </w:pPr>
          </w:p>
        </w:tc>
        <w:tc>
          <w:tcPr>
            <w:tcW w:w="2536" w:type="dxa"/>
            <w:vAlign w:val="center"/>
          </w:tcPr>
          <w:p w14:paraId="594EFA31"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预测因子</w:t>
            </w:r>
          </w:p>
        </w:tc>
        <w:tc>
          <w:tcPr>
            <w:tcW w:w="10921" w:type="dxa"/>
            <w:gridSpan w:val="10"/>
            <w:tcBorders>
              <w:right w:val="single" w:sz="4" w:space="0" w:color="auto"/>
            </w:tcBorders>
            <w:vAlign w:val="center"/>
          </w:tcPr>
          <w:p w14:paraId="45E115D9" w14:textId="77777777" w:rsidR="00EE41DF" w:rsidRPr="0016661A" w:rsidRDefault="00EE41DF" w:rsidP="00EE41DF">
            <w:pPr>
              <w:widowControl w:val="0"/>
              <w:spacing w:line="280" w:lineRule="exact"/>
              <w:jc w:val="both"/>
              <w:rPr>
                <w:kern w:val="2"/>
                <w:sz w:val="21"/>
                <w:szCs w:val="21"/>
              </w:rPr>
            </w:pPr>
            <w:r w:rsidRPr="0016661A">
              <w:rPr>
                <w:kern w:val="2"/>
                <w:sz w:val="21"/>
                <w:szCs w:val="21"/>
              </w:rPr>
              <w:t>（</w:t>
            </w:r>
            <w:r w:rsidRPr="0016661A">
              <w:rPr>
                <w:kern w:val="2"/>
                <w:sz w:val="21"/>
                <w:szCs w:val="21"/>
              </w:rPr>
              <w:t xml:space="preserve">  </w:t>
            </w:r>
            <w:r w:rsidRPr="0016661A">
              <w:rPr>
                <w:kern w:val="2"/>
                <w:sz w:val="21"/>
                <w:szCs w:val="21"/>
              </w:rPr>
              <w:t>）</w:t>
            </w:r>
          </w:p>
        </w:tc>
      </w:tr>
      <w:tr w:rsidR="0016661A" w:rsidRPr="0016661A" w14:paraId="5EB28A60" w14:textId="77777777" w:rsidTr="00AF3C4B">
        <w:trPr>
          <w:jc w:val="center"/>
        </w:trPr>
        <w:tc>
          <w:tcPr>
            <w:tcW w:w="456" w:type="dxa"/>
            <w:vMerge/>
            <w:tcBorders>
              <w:left w:val="single" w:sz="4" w:space="0" w:color="auto"/>
            </w:tcBorders>
            <w:vAlign w:val="center"/>
          </w:tcPr>
          <w:p w14:paraId="6B630011" w14:textId="77777777" w:rsidR="00EE41DF" w:rsidRPr="0016661A" w:rsidRDefault="00EE41DF" w:rsidP="00EE41DF">
            <w:pPr>
              <w:widowControl w:val="0"/>
              <w:spacing w:line="280" w:lineRule="exact"/>
              <w:jc w:val="center"/>
              <w:rPr>
                <w:kern w:val="2"/>
                <w:sz w:val="21"/>
                <w:szCs w:val="21"/>
              </w:rPr>
            </w:pPr>
          </w:p>
        </w:tc>
        <w:tc>
          <w:tcPr>
            <w:tcW w:w="2536" w:type="dxa"/>
            <w:vAlign w:val="center"/>
          </w:tcPr>
          <w:p w14:paraId="50068F13"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预测时期</w:t>
            </w:r>
          </w:p>
        </w:tc>
        <w:tc>
          <w:tcPr>
            <w:tcW w:w="10921" w:type="dxa"/>
            <w:gridSpan w:val="10"/>
            <w:tcBorders>
              <w:right w:val="single" w:sz="4" w:space="0" w:color="auto"/>
            </w:tcBorders>
            <w:vAlign w:val="center"/>
          </w:tcPr>
          <w:p w14:paraId="26ABB255" w14:textId="77777777" w:rsidR="00EE41DF" w:rsidRPr="0016661A" w:rsidRDefault="00EE41DF" w:rsidP="00EE41DF">
            <w:pPr>
              <w:widowControl w:val="0"/>
              <w:spacing w:line="280" w:lineRule="exact"/>
              <w:jc w:val="both"/>
              <w:rPr>
                <w:kern w:val="2"/>
                <w:sz w:val="21"/>
                <w:szCs w:val="21"/>
              </w:rPr>
            </w:pPr>
            <w:r w:rsidRPr="0016661A">
              <w:rPr>
                <w:kern w:val="2"/>
                <w:sz w:val="21"/>
                <w:szCs w:val="21"/>
              </w:rPr>
              <w:t>丰水期</w:t>
            </w:r>
            <w:r w:rsidRPr="0016661A">
              <w:rPr>
                <w:kern w:val="2"/>
                <w:sz w:val="21"/>
                <w:szCs w:val="21"/>
              </w:rPr>
              <w:sym w:font="Wingdings 2" w:char="00A3"/>
            </w:r>
            <w:r w:rsidRPr="0016661A">
              <w:rPr>
                <w:kern w:val="2"/>
                <w:sz w:val="21"/>
                <w:szCs w:val="21"/>
              </w:rPr>
              <w:t>；平水期</w:t>
            </w:r>
            <w:r w:rsidRPr="0016661A">
              <w:rPr>
                <w:kern w:val="2"/>
                <w:sz w:val="21"/>
                <w:szCs w:val="21"/>
              </w:rPr>
              <w:sym w:font="Wingdings 2" w:char="00A3"/>
            </w:r>
            <w:r w:rsidRPr="0016661A">
              <w:rPr>
                <w:kern w:val="2"/>
                <w:sz w:val="21"/>
                <w:szCs w:val="21"/>
              </w:rPr>
              <w:t>；枯水期</w:t>
            </w:r>
            <w:r w:rsidRPr="0016661A">
              <w:rPr>
                <w:kern w:val="2"/>
                <w:sz w:val="21"/>
                <w:szCs w:val="21"/>
              </w:rPr>
              <w:sym w:font="Wingdings 2" w:char="00A3"/>
            </w:r>
            <w:r w:rsidRPr="0016661A">
              <w:rPr>
                <w:kern w:val="2"/>
                <w:sz w:val="21"/>
                <w:szCs w:val="21"/>
              </w:rPr>
              <w:t>；冰封期</w:t>
            </w:r>
            <w:r w:rsidRPr="0016661A">
              <w:rPr>
                <w:kern w:val="2"/>
                <w:sz w:val="21"/>
                <w:szCs w:val="21"/>
              </w:rPr>
              <w:sym w:font="Wingdings 2" w:char="00A3"/>
            </w:r>
          </w:p>
          <w:p w14:paraId="23E525F8" w14:textId="77777777" w:rsidR="00EE41DF" w:rsidRPr="0016661A" w:rsidRDefault="00EE41DF" w:rsidP="00EE41DF">
            <w:pPr>
              <w:widowControl w:val="0"/>
              <w:spacing w:line="280" w:lineRule="exact"/>
              <w:jc w:val="both"/>
              <w:rPr>
                <w:kern w:val="2"/>
                <w:sz w:val="21"/>
                <w:szCs w:val="21"/>
              </w:rPr>
            </w:pPr>
            <w:r w:rsidRPr="0016661A">
              <w:rPr>
                <w:kern w:val="2"/>
                <w:sz w:val="21"/>
                <w:szCs w:val="21"/>
              </w:rPr>
              <w:t>春季</w:t>
            </w:r>
            <w:r w:rsidRPr="0016661A">
              <w:rPr>
                <w:kern w:val="2"/>
                <w:sz w:val="21"/>
                <w:szCs w:val="21"/>
              </w:rPr>
              <w:sym w:font="Wingdings 2" w:char="00A3"/>
            </w:r>
            <w:r w:rsidRPr="0016661A">
              <w:rPr>
                <w:kern w:val="2"/>
                <w:sz w:val="21"/>
                <w:szCs w:val="21"/>
              </w:rPr>
              <w:t>；夏季</w:t>
            </w:r>
            <w:r w:rsidRPr="0016661A">
              <w:rPr>
                <w:kern w:val="2"/>
                <w:sz w:val="21"/>
                <w:szCs w:val="21"/>
              </w:rPr>
              <w:sym w:font="Wingdings 2" w:char="00A3"/>
            </w:r>
            <w:r w:rsidRPr="0016661A">
              <w:rPr>
                <w:kern w:val="2"/>
                <w:sz w:val="21"/>
                <w:szCs w:val="21"/>
              </w:rPr>
              <w:t>；秋季</w:t>
            </w:r>
            <w:r w:rsidRPr="0016661A">
              <w:rPr>
                <w:kern w:val="2"/>
                <w:sz w:val="21"/>
                <w:szCs w:val="21"/>
              </w:rPr>
              <w:sym w:font="Wingdings 2" w:char="00A3"/>
            </w:r>
            <w:r w:rsidRPr="0016661A">
              <w:rPr>
                <w:kern w:val="2"/>
                <w:sz w:val="21"/>
                <w:szCs w:val="21"/>
              </w:rPr>
              <w:t>；冬季</w:t>
            </w:r>
            <w:r w:rsidRPr="0016661A">
              <w:rPr>
                <w:kern w:val="2"/>
                <w:sz w:val="21"/>
                <w:szCs w:val="21"/>
              </w:rPr>
              <w:sym w:font="Wingdings 2" w:char="00A3"/>
            </w:r>
          </w:p>
          <w:p w14:paraId="28EE72B0" w14:textId="77777777" w:rsidR="00EE41DF" w:rsidRPr="0016661A" w:rsidRDefault="00EE41DF" w:rsidP="00EE41DF">
            <w:pPr>
              <w:widowControl w:val="0"/>
              <w:spacing w:line="280" w:lineRule="exact"/>
              <w:jc w:val="both"/>
              <w:rPr>
                <w:kern w:val="2"/>
                <w:sz w:val="21"/>
                <w:szCs w:val="21"/>
              </w:rPr>
            </w:pPr>
            <w:r w:rsidRPr="0016661A">
              <w:rPr>
                <w:kern w:val="2"/>
                <w:sz w:val="21"/>
                <w:szCs w:val="21"/>
              </w:rPr>
              <w:t>设计水文条件</w:t>
            </w:r>
            <w:r w:rsidRPr="0016661A">
              <w:rPr>
                <w:kern w:val="2"/>
                <w:sz w:val="21"/>
                <w:szCs w:val="21"/>
              </w:rPr>
              <w:t xml:space="preserve"> </w:t>
            </w:r>
            <w:r w:rsidRPr="0016661A">
              <w:rPr>
                <w:kern w:val="2"/>
                <w:sz w:val="21"/>
                <w:szCs w:val="21"/>
              </w:rPr>
              <w:sym w:font="Wingdings 2" w:char="00A3"/>
            </w:r>
          </w:p>
        </w:tc>
      </w:tr>
      <w:tr w:rsidR="0016661A" w:rsidRPr="0016661A" w14:paraId="1064370D" w14:textId="77777777" w:rsidTr="00AF3C4B">
        <w:trPr>
          <w:jc w:val="center"/>
        </w:trPr>
        <w:tc>
          <w:tcPr>
            <w:tcW w:w="456" w:type="dxa"/>
            <w:vMerge/>
            <w:tcBorders>
              <w:left w:val="single" w:sz="4" w:space="0" w:color="auto"/>
            </w:tcBorders>
            <w:vAlign w:val="center"/>
          </w:tcPr>
          <w:p w14:paraId="027366CF" w14:textId="77777777" w:rsidR="00EE41DF" w:rsidRPr="0016661A" w:rsidRDefault="00EE41DF" w:rsidP="00EE41DF">
            <w:pPr>
              <w:widowControl w:val="0"/>
              <w:spacing w:line="280" w:lineRule="exact"/>
              <w:jc w:val="center"/>
              <w:rPr>
                <w:kern w:val="2"/>
                <w:sz w:val="21"/>
                <w:szCs w:val="21"/>
              </w:rPr>
            </w:pPr>
          </w:p>
        </w:tc>
        <w:tc>
          <w:tcPr>
            <w:tcW w:w="2536" w:type="dxa"/>
            <w:vAlign w:val="center"/>
          </w:tcPr>
          <w:p w14:paraId="203BD630"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预测情景</w:t>
            </w:r>
          </w:p>
        </w:tc>
        <w:tc>
          <w:tcPr>
            <w:tcW w:w="10921" w:type="dxa"/>
            <w:gridSpan w:val="10"/>
            <w:tcBorders>
              <w:right w:val="single" w:sz="4" w:space="0" w:color="auto"/>
            </w:tcBorders>
            <w:vAlign w:val="center"/>
          </w:tcPr>
          <w:p w14:paraId="3294B1C1" w14:textId="77777777" w:rsidR="00EE41DF" w:rsidRPr="0016661A" w:rsidRDefault="00EE41DF" w:rsidP="00EE41DF">
            <w:pPr>
              <w:widowControl w:val="0"/>
              <w:spacing w:line="280" w:lineRule="exact"/>
              <w:jc w:val="both"/>
              <w:rPr>
                <w:kern w:val="2"/>
                <w:sz w:val="21"/>
                <w:szCs w:val="21"/>
              </w:rPr>
            </w:pPr>
            <w:r w:rsidRPr="0016661A">
              <w:rPr>
                <w:kern w:val="2"/>
                <w:sz w:val="21"/>
                <w:szCs w:val="21"/>
              </w:rPr>
              <w:t>建设期</w:t>
            </w:r>
            <w:r w:rsidRPr="0016661A">
              <w:rPr>
                <w:kern w:val="2"/>
                <w:sz w:val="21"/>
                <w:szCs w:val="21"/>
              </w:rPr>
              <w:t xml:space="preserve"> </w:t>
            </w:r>
            <w:r w:rsidRPr="0016661A">
              <w:rPr>
                <w:kern w:val="2"/>
                <w:sz w:val="21"/>
                <w:szCs w:val="21"/>
              </w:rPr>
              <w:sym w:font="Wingdings 2" w:char="00A3"/>
            </w:r>
            <w:r w:rsidRPr="0016661A">
              <w:rPr>
                <w:kern w:val="2"/>
                <w:sz w:val="21"/>
                <w:szCs w:val="21"/>
              </w:rPr>
              <w:t>；生产运行期</w:t>
            </w:r>
            <w:r w:rsidRPr="0016661A">
              <w:rPr>
                <w:kern w:val="2"/>
                <w:sz w:val="21"/>
                <w:szCs w:val="21"/>
              </w:rPr>
              <w:t xml:space="preserve"> </w:t>
            </w:r>
            <w:r w:rsidRPr="0016661A">
              <w:rPr>
                <w:kern w:val="2"/>
                <w:sz w:val="21"/>
                <w:szCs w:val="21"/>
              </w:rPr>
              <w:sym w:font="Wingdings 2" w:char="00A3"/>
            </w:r>
            <w:r w:rsidRPr="0016661A">
              <w:rPr>
                <w:kern w:val="2"/>
                <w:sz w:val="21"/>
                <w:szCs w:val="21"/>
              </w:rPr>
              <w:t>；服务期满后</w:t>
            </w:r>
            <w:r w:rsidRPr="0016661A">
              <w:rPr>
                <w:kern w:val="2"/>
                <w:sz w:val="21"/>
                <w:szCs w:val="21"/>
              </w:rPr>
              <w:t xml:space="preserve"> </w:t>
            </w:r>
            <w:r w:rsidRPr="0016661A">
              <w:rPr>
                <w:kern w:val="2"/>
                <w:sz w:val="21"/>
                <w:szCs w:val="21"/>
              </w:rPr>
              <w:sym w:font="Wingdings 2" w:char="00A3"/>
            </w:r>
          </w:p>
          <w:p w14:paraId="0D73FA14" w14:textId="77777777" w:rsidR="00EE41DF" w:rsidRPr="0016661A" w:rsidRDefault="00EE41DF" w:rsidP="00EE41DF">
            <w:pPr>
              <w:widowControl w:val="0"/>
              <w:spacing w:line="280" w:lineRule="exact"/>
              <w:jc w:val="both"/>
              <w:rPr>
                <w:kern w:val="2"/>
                <w:sz w:val="21"/>
                <w:szCs w:val="21"/>
              </w:rPr>
            </w:pPr>
            <w:r w:rsidRPr="0016661A">
              <w:rPr>
                <w:kern w:val="2"/>
                <w:sz w:val="21"/>
                <w:szCs w:val="21"/>
              </w:rPr>
              <w:t>正常工况</w:t>
            </w:r>
            <w:r w:rsidRPr="0016661A">
              <w:rPr>
                <w:kern w:val="2"/>
                <w:sz w:val="21"/>
                <w:szCs w:val="21"/>
              </w:rPr>
              <w:t xml:space="preserve"> </w:t>
            </w:r>
            <w:r w:rsidRPr="0016661A">
              <w:rPr>
                <w:kern w:val="2"/>
                <w:sz w:val="21"/>
                <w:szCs w:val="21"/>
              </w:rPr>
              <w:sym w:font="Wingdings 2" w:char="00A3"/>
            </w:r>
            <w:r w:rsidRPr="0016661A">
              <w:rPr>
                <w:kern w:val="2"/>
                <w:sz w:val="21"/>
                <w:szCs w:val="21"/>
              </w:rPr>
              <w:t>；非正常工况</w:t>
            </w:r>
            <w:r w:rsidRPr="0016661A">
              <w:rPr>
                <w:kern w:val="2"/>
                <w:sz w:val="21"/>
                <w:szCs w:val="21"/>
              </w:rPr>
              <w:t xml:space="preserve"> </w:t>
            </w:r>
            <w:r w:rsidRPr="0016661A">
              <w:rPr>
                <w:kern w:val="2"/>
                <w:sz w:val="21"/>
                <w:szCs w:val="21"/>
              </w:rPr>
              <w:sym w:font="Wingdings 2" w:char="00A3"/>
            </w:r>
          </w:p>
          <w:p w14:paraId="354D9740" w14:textId="77777777" w:rsidR="00EE41DF" w:rsidRPr="0016661A" w:rsidRDefault="00EE41DF" w:rsidP="00EE41DF">
            <w:pPr>
              <w:widowControl w:val="0"/>
              <w:spacing w:line="280" w:lineRule="exact"/>
              <w:jc w:val="both"/>
              <w:rPr>
                <w:kern w:val="2"/>
                <w:sz w:val="21"/>
                <w:szCs w:val="21"/>
              </w:rPr>
            </w:pPr>
            <w:r w:rsidRPr="0016661A">
              <w:rPr>
                <w:kern w:val="2"/>
                <w:sz w:val="21"/>
                <w:szCs w:val="21"/>
              </w:rPr>
              <w:t>污染控制和减缓措施方案</w:t>
            </w:r>
            <w:r w:rsidRPr="0016661A">
              <w:rPr>
                <w:kern w:val="2"/>
                <w:sz w:val="21"/>
                <w:szCs w:val="21"/>
              </w:rPr>
              <w:t xml:space="preserve"> </w:t>
            </w:r>
            <w:r w:rsidRPr="0016661A">
              <w:rPr>
                <w:kern w:val="2"/>
                <w:sz w:val="21"/>
                <w:szCs w:val="21"/>
              </w:rPr>
              <w:sym w:font="Wingdings 2" w:char="00A3"/>
            </w:r>
          </w:p>
          <w:p w14:paraId="7CB03EC0" w14:textId="77777777" w:rsidR="00EE41DF" w:rsidRPr="0016661A" w:rsidRDefault="00EE41DF" w:rsidP="00EE41DF">
            <w:pPr>
              <w:widowControl w:val="0"/>
              <w:spacing w:line="280" w:lineRule="exact"/>
              <w:jc w:val="both"/>
              <w:rPr>
                <w:kern w:val="2"/>
                <w:sz w:val="21"/>
                <w:szCs w:val="21"/>
              </w:rPr>
            </w:pPr>
            <w:r w:rsidRPr="0016661A">
              <w:rPr>
                <w:kern w:val="2"/>
                <w:sz w:val="21"/>
                <w:szCs w:val="21"/>
              </w:rPr>
              <w:t>区（流）域环境指廊改善目标要求情景</w:t>
            </w:r>
            <w:r w:rsidRPr="0016661A">
              <w:rPr>
                <w:kern w:val="2"/>
                <w:sz w:val="21"/>
                <w:szCs w:val="21"/>
              </w:rPr>
              <w:t xml:space="preserve"> </w:t>
            </w:r>
            <w:r w:rsidRPr="0016661A">
              <w:rPr>
                <w:kern w:val="2"/>
                <w:sz w:val="21"/>
                <w:szCs w:val="21"/>
              </w:rPr>
              <w:sym w:font="Wingdings 2" w:char="00A3"/>
            </w:r>
          </w:p>
        </w:tc>
      </w:tr>
      <w:tr w:rsidR="0016661A" w:rsidRPr="0016661A" w14:paraId="3AEF6A52" w14:textId="77777777" w:rsidTr="00AF3C4B">
        <w:trPr>
          <w:jc w:val="center"/>
        </w:trPr>
        <w:tc>
          <w:tcPr>
            <w:tcW w:w="456" w:type="dxa"/>
            <w:vMerge/>
            <w:tcBorders>
              <w:left w:val="single" w:sz="4" w:space="0" w:color="auto"/>
            </w:tcBorders>
            <w:vAlign w:val="center"/>
          </w:tcPr>
          <w:p w14:paraId="6FA0A564" w14:textId="77777777" w:rsidR="00EE41DF" w:rsidRPr="0016661A" w:rsidRDefault="00EE41DF" w:rsidP="00EE41DF">
            <w:pPr>
              <w:widowControl w:val="0"/>
              <w:spacing w:line="280" w:lineRule="exact"/>
              <w:jc w:val="center"/>
              <w:rPr>
                <w:kern w:val="2"/>
                <w:sz w:val="21"/>
                <w:szCs w:val="21"/>
              </w:rPr>
            </w:pPr>
          </w:p>
        </w:tc>
        <w:tc>
          <w:tcPr>
            <w:tcW w:w="2536" w:type="dxa"/>
            <w:vAlign w:val="center"/>
          </w:tcPr>
          <w:p w14:paraId="00F5EBF6"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预测方法</w:t>
            </w:r>
          </w:p>
        </w:tc>
        <w:tc>
          <w:tcPr>
            <w:tcW w:w="10921" w:type="dxa"/>
            <w:gridSpan w:val="10"/>
            <w:tcBorders>
              <w:right w:val="single" w:sz="4" w:space="0" w:color="auto"/>
            </w:tcBorders>
            <w:vAlign w:val="center"/>
          </w:tcPr>
          <w:p w14:paraId="7569EEF1" w14:textId="77777777" w:rsidR="00EE41DF" w:rsidRPr="0016661A" w:rsidRDefault="00EE41DF" w:rsidP="00EE41DF">
            <w:pPr>
              <w:widowControl w:val="0"/>
              <w:spacing w:line="280" w:lineRule="exact"/>
              <w:jc w:val="both"/>
              <w:rPr>
                <w:kern w:val="2"/>
                <w:sz w:val="21"/>
                <w:szCs w:val="21"/>
              </w:rPr>
            </w:pPr>
            <w:r w:rsidRPr="0016661A">
              <w:rPr>
                <w:kern w:val="2"/>
                <w:sz w:val="21"/>
                <w:szCs w:val="21"/>
              </w:rPr>
              <w:t>数值解</w:t>
            </w:r>
            <w:r w:rsidRPr="0016661A">
              <w:rPr>
                <w:kern w:val="2"/>
                <w:sz w:val="21"/>
                <w:szCs w:val="21"/>
              </w:rPr>
              <w:t xml:space="preserve"> </w:t>
            </w:r>
            <w:r w:rsidRPr="0016661A">
              <w:rPr>
                <w:kern w:val="2"/>
                <w:sz w:val="21"/>
                <w:szCs w:val="21"/>
              </w:rPr>
              <w:sym w:font="Wingdings 2" w:char="00A3"/>
            </w:r>
            <w:r w:rsidRPr="0016661A">
              <w:rPr>
                <w:kern w:val="2"/>
                <w:sz w:val="21"/>
                <w:szCs w:val="21"/>
              </w:rPr>
              <w:t>；解析解</w:t>
            </w:r>
            <w:r w:rsidRPr="0016661A">
              <w:rPr>
                <w:kern w:val="2"/>
                <w:sz w:val="21"/>
                <w:szCs w:val="21"/>
              </w:rPr>
              <w:t xml:space="preserve"> </w:t>
            </w:r>
            <w:r w:rsidRPr="0016661A">
              <w:rPr>
                <w:kern w:val="2"/>
                <w:sz w:val="21"/>
                <w:szCs w:val="21"/>
              </w:rPr>
              <w:sym w:font="Wingdings 2" w:char="00A3"/>
            </w:r>
            <w:r w:rsidRPr="0016661A">
              <w:rPr>
                <w:kern w:val="2"/>
                <w:sz w:val="21"/>
                <w:szCs w:val="21"/>
              </w:rPr>
              <w:t>；其他</w:t>
            </w:r>
            <w:r w:rsidRPr="0016661A">
              <w:rPr>
                <w:kern w:val="2"/>
                <w:sz w:val="21"/>
                <w:szCs w:val="21"/>
              </w:rPr>
              <w:t xml:space="preserve"> </w:t>
            </w:r>
            <w:r w:rsidRPr="0016661A">
              <w:rPr>
                <w:kern w:val="2"/>
                <w:sz w:val="21"/>
                <w:szCs w:val="21"/>
              </w:rPr>
              <w:sym w:font="Wingdings 2" w:char="00A3"/>
            </w:r>
          </w:p>
          <w:p w14:paraId="7C0084B1" w14:textId="77777777" w:rsidR="00EE41DF" w:rsidRPr="0016661A" w:rsidRDefault="00EE41DF" w:rsidP="00EE41DF">
            <w:pPr>
              <w:widowControl w:val="0"/>
              <w:spacing w:line="280" w:lineRule="exact"/>
              <w:jc w:val="both"/>
              <w:rPr>
                <w:kern w:val="2"/>
                <w:sz w:val="21"/>
                <w:szCs w:val="21"/>
              </w:rPr>
            </w:pPr>
            <w:r w:rsidRPr="0016661A">
              <w:rPr>
                <w:kern w:val="2"/>
                <w:sz w:val="21"/>
                <w:szCs w:val="21"/>
              </w:rPr>
              <w:t>导则推荐模式</w:t>
            </w:r>
            <w:r w:rsidRPr="0016661A">
              <w:rPr>
                <w:kern w:val="2"/>
                <w:sz w:val="21"/>
                <w:szCs w:val="21"/>
              </w:rPr>
              <w:t xml:space="preserve"> </w:t>
            </w:r>
            <w:r w:rsidRPr="0016661A">
              <w:rPr>
                <w:kern w:val="2"/>
                <w:sz w:val="21"/>
                <w:szCs w:val="21"/>
              </w:rPr>
              <w:sym w:font="Wingdings 2" w:char="00A3"/>
            </w:r>
            <w:r w:rsidRPr="0016661A">
              <w:rPr>
                <w:kern w:val="2"/>
                <w:sz w:val="21"/>
                <w:szCs w:val="21"/>
              </w:rPr>
              <w:t>；其他</w:t>
            </w:r>
            <w:r w:rsidRPr="0016661A">
              <w:rPr>
                <w:kern w:val="2"/>
                <w:sz w:val="21"/>
                <w:szCs w:val="21"/>
              </w:rPr>
              <w:t xml:space="preserve"> </w:t>
            </w:r>
            <w:r w:rsidRPr="0016661A">
              <w:rPr>
                <w:kern w:val="2"/>
                <w:sz w:val="21"/>
                <w:szCs w:val="21"/>
              </w:rPr>
              <w:sym w:font="Wingdings 2" w:char="00A3"/>
            </w:r>
          </w:p>
        </w:tc>
      </w:tr>
      <w:tr w:rsidR="0016661A" w:rsidRPr="0016661A" w14:paraId="2C57D184" w14:textId="77777777" w:rsidTr="00AF3C4B">
        <w:trPr>
          <w:jc w:val="center"/>
        </w:trPr>
        <w:tc>
          <w:tcPr>
            <w:tcW w:w="456" w:type="dxa"/>
            <w:vMerge w:val="restart"/>
            <w:tcBorders>
              <w:left w:val="single" w:sz="4" w:space="0" w:color="auto"/>
            </w:tcBorders>
            <w:vAlign w:val="center"/>
          </w:tcPr>
          <w:p w14:paraId="0DCE948C"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影响评价</w:t>
            </w:r>
          </w:p>
        </w:tc>
        <w:tc>
          <w:tcPr>
            <w:tcW w:w="2536" w:type="dxa"/>
            <w:vAlign w:val="center"/>
          </w:tcPr>
          <w:p w14:paraId="492580A5"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水污染控制和水环境影响减缓措施有效性评价</w:t>
            </w:r>
          </w:p>
        </w:tc>
        <w:tc>
          <w:tcPr>
            <w:tcW w:w="10921" w:type="dxa"/>
            <w:gridSpan w:val="10"/>
            <w:tcBorders>
              <w:right w:val="single" w:sz="4" w:space="0" w:color="auto"/>
            </w:tcBorders>
            <w:vAlign w:val="center"/>
          </w:tcPr>
          <w:p w14:paraId="3EC52637" w14:textId="77777777" w:rsidR="00EE41DF" w:rsidRPr="0016661A" w:rsidRDefault="00EE41DF" w:rsidP="00EE41DF">
            <w:pPr>
              <w:widowControl w:val="0"/>
              <w:spacing w:line="280" w:lineRule="exact"/>
              <w:jc w:val="both"/>
              <w:rPr>
                <w:kern w:val="2"/>
                <w:sz w:val="21"/>
                <w:szCs w:val="21"/>
              </w:rPr>
            </w:pPr>
            <w:r w:rsidRPr="0016661A">
              <w:rPr>
                <w:kern w:val="2"/>
                <w:sz w:val="21"/>
                <w:szCs w:val="21"/>
              </w:rPr>
              <w:t>区（流）域水环境质量改善目标</w:t>
            </w:r>
            <w:r w:rsidRPr="0016661A">
              <w:rPr>
                <w:kern w:val="2"/>
                <w:sz w:val="21"/>
                <w:szCs w:val="21"/>
              </w:rPr>
              <w:t xml:space="preserve"> </w:t>
            </w:r>
            <w:r w:rsidR="000A7D5D" w:rsidRPr="0016661A">
              <w:rPr>
                <w:kern w:val="2"/>
                <w:sz w:val="21"/>
                <w:szCs w:val="21"/>
              </w:rPr>
              <w:sym w:font="Wingdings 2" w:char="00A3"/>
            </w:r>
            <w:r w:rsidRPr="0016661A">
              <w:rPr>
                <w:kern w:val="2"/>
                <w:sz w:val="21"/>
                <w:szCs w:val="21"/>
              </w:rPr>
              <w:t>；替代削减源</w:t>
            </w:r>
            <w:r w:rsidRPr="0016661A">
              <w:rPr>
                <w:kern w:val="2"/>
                <w:sz w:val="21"/>
                <w:szCs w:val="21"/>
              </w:rPr>
              <w:t xml:space="preserve"> </w:t>
            </w:r>
            <w:r w:rsidRPr="0016661A">
              <w:rPr>
                <w:kern w:val="2"/>
                <w:sz w:val="21"/>
                <w:szCs w:val="21"/>
              </w:rPr>
              <w:sym w:font="Wingdings 2" w:char="00A3"/>
            </w:r>
          </w:p>
        </w:tc>
      </w:tr>
      <w:tr w:rsidR="0016661A" w:rsidRPr="0016661A" w14:paraId="18848D2E" w14:textId="77777777" w:rsidTr="00AF3C4B">
        <w:trPr>
          <w:jc w:val="center"/>
        </w:trPr>
        <w:tc>
          <w:tcPr>
            <w:tcW w:w="456" w:type="dxa"/>
            <w:vMerge/>
            <w:tcBorders>
              <w:left w:val="single" w:sz="4" w:space="0" w:color="auto"/>
            </w:tcBorders>
            <w:vAlign w:val="center"/>
          </w:tcPr>
          <w:p w14:paraId="400D7E02" w14:textId="77777777" w:rsidR="00EE41DF" w:rsidRPr="0016661A" w:rsidRDefault="00EE41DF" w:rsidP="00EE41DF">
            <w:pPr>
              <w:widowControl w:val="0"/>
              <w:spacing w:line="280" w:lineRule="exact"/>
              <w:jc w:val="center"/>
              <w:rPr>
                <w:kern w:val="2"/>
                <w:sz w:val="21"/>
                <w:szCs w:val="21"/>
              </w:rPr>
            </w:pPr>
          </w:p>
        </w:tc>
        <w:tc>
          <w:tcPr>
            <w:tcW w:w="2536" w:type="dxa"/>
            <w:vAlign w:val="center"/>
          </w:tcPr>
          <w:p w14:paraId="60A7F063"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水环境影响评价</w:t>
            </w:r>
          </w:p>
        </w:tc>
        <w:tc>
          <w:tcPr>
            <w:tcW w:w="10921" w:type="dxa"/>
            <w:gridSpan w:val="10"/>
            <w:tcBorders>
              <w:right w:val="single" w:sz="4" w:space="0" w:color="auto"/>
            </w:tcBorders>
            <w:vAlign w:val="center"/>
          </w:tcPr>
          <w:p w14:paraId="25BDE1C1" w14:textId="77777777" w:rsidR="00EE41DF" w:rsidRPr="0016661A" w:rsidRDefault="00EE41DF" w:rsidP="00EE41DF">
            <w:pPr>
              <w:widowControl w:val="0"/>
              <w:spacing w:line="280" w:lineRule="exact"/>
              <w:jc w:val="both"/>
              <w:rPr>
                <w:kern w:val="2"/>
                <w:sz w:val="21"/>
                <w:szCs w:val="21"/>
              </w:rPr>
            </w:pPr>
            <w:r w:rsidRPr="0016661A">
              <w:rPr>
                <w:kern w:val="2"/>
                <w:sz w:val="21"/>
                <w:szCs w:val="21"/>
              </w:rPr>
              <w:t>排放口混合区外满足水环境管理要求</w:t>
            </w:r>
            <w:r w:rsidRPr="0016661A">
              <w:rPr>
                <w:kern w:val="2"/>
                <w:sz w:val="21"/>
                <w:szCs w:val="21"/>
              </w:rPr>
              <w:t xml:space="preserve"> </w:t>
            </w:r>
            <w:r w:rsidRPr="0016661A">
              <w:rPr>
                <w:kern w:val="2"/>
                <w:sz w:val="21"/>
                <w:szCs w:val="21"/>
              </w:rPr>
              <w:sym w:font="Wingdings 2" w:char="00A3"/>
            </w:r>
          </w:p>
          <w:p w14:paraId="008A7026" w14:textId="77777777" w:rsidR="00EE41DF" w:rsidRPr="0016661A" w:rsidRDefault="00EE41DF" w:rsidP="00EE41DF">
            <w:pPr>
              <w:widowControl w:val="0"/>
              <w:spacing w:line="280" w:lineRule="exact"/>
              <w:jc w:val="both"/>
              <w:rPr>
                <w:kern w:val="2"/>
                <w:sz w:val="21"/>
                <w:szCs w:val="21"/>
              </w:rPr>
            </w:pPr>
            <w:r w:rsidRPr="0016661A">
              <w:rPr>
                <w:kern w:val="2"/>
                <w:sz w:val="21"/>
                <w:szCs w:val="21"/>
              </w:rPr>
              <w:t>水环境功能区或水功能区、近岸海域环境功能区水质达标</w:t>
            </w:r>
            <w:r w:rsidRPr="0016661A">
              <w:rPr>
                <w:kern w:val="2"/>
                <w:sz w:val="21"/>
                <w:szCs w:val="21"/>
              </w:rPr>
              <w:t xml:space="preserve"> </w:t>
            </w:r>
            <w:r w:rsidRPr="0016661A">
              <w:rPr>
                <w:kern w:val="2"/>
                <w:sz w:val="21"/>
                <w:szCs w:val="21"/>
              </w:rPr>
              <w:sym w:font="Wingdings 2" w:char="00A3"/>
            </w:r>
          </w:p>
          <w:p w14:paraId="59FD1CC6" w14:textId="77777777" w:rsidR="00EE41DF" w:rsidRPr="0016661A" w:rsidRDefault="00EE41DF" w:rsidP="00EE41DF">
            <w:pPr>
              <w:widowControl w:val="0"/>
              <w:spacing w:line="280" w:lineRule="exact"/>
              <w:jc w:val="both"/>
              <w:rPr>
                <w:kern w:val="2"/>
                <w:sz w:val="21"/>
                <w:szCs w:val="21"/>
              </w:rPr>
            </w:pPr>
            <w:r w:rsidRPr="0016661A">
              <w:rPr>
                <w:kern w:val="2"/>
                <w:sz w:val="21"/>
                <w:szCs w:val="21"/>
              </w:rPr>
              <w:t>满足水环境保护目标水域水环境质量要求</w:t>
            </w:r>
            <w:r w:rsidRPr="0016661A">
              <w:rPr>
                <w:kern w:val="2"/>
                <w:sz w:val="21"/>
                <w:szCs w:val="21"/>
              </w:rPr>
              <w:t xml:space="preserve"> </w:t>
            </w:r>
            <w:r w:rsidRPr="0016661A">
              <w:rPr>
                <w:kern w:val="2"/>
                <w:sz w:val="21"/>
                <w:szCs w:val="21"/>
              </w:rPr>
              <w:sym w:font="Wingdings 2" w:char="00A3"/>
            </w:r>
          </w:p>
          <w:p w14:paraId="5E45AFE5" w14:textId="77777777" w:rsidR="00EE41DF" w:rsidRPr="0016661A" w:rsidRDefault="00EE41DF" w:rsidP="00EE41DF">
            <w:pPr>
              <w:widowControl w:val="0"/>
              <w:spacing w:line="280" w:lineRule="exact"/>
              <w:jc w:val="both"/>
              <w:rPr>
                <w:kern w:val="2"/>
                <w:sz w:val="21"/>
                <w:szCs w:val="21"/>
              </w:rPr>
            </w:pPr>
            <w:r w:rsidRPr="0016661A">
              <w:rPr>
                <w:kern w:val="2"/>
                <w:sz w:val="21"/>
                <w:szCs w:val="21"/>
              </w:rPr>
              <w:t>水环境控制单元或断面水质达标</w:t>
            </w:r>
            <w:r w:rsidRPr="0016661A">
              <w:rPr>
                <w:kern w:val="2"/>
                <w:sz w:val="21"/>
                <w:szCs w:val="21"/>
              </w:rPr>
              <w:t xml:space="preserve"> </w:t>
            </w:r>
            <w:r w:rsidRPr="0016661A">
              <w:rPr>
                <w:kern w:val="2"/>
                <w:sz w:val="21"/>
                <w:szCs w:val="21"/>
              </w:rPr>
              <w:sym w:font="Wingdings 2" w:char="00A3"/>
            </w:r>
          </w:p>
          <w:p w14:paraId="3279D2F0" w14:textId="77777777" w:rsidR="00EE41DF" w:rsidRPr="0016661A" w:rsidRDefault="00EE41DF" w:rsidP="00EE41DF">
            <w:pPr>
              <w:widowControl w:val="0"/>
              <w:spacing w:line="280" w:lineRule="exact"/>
              <w:jc w:val="both"/>
              <w:rPr>
                <w:kern w:val="2"/>
                <w:sz w:val="21"/>
                <w:szCs w:val="21"/>
              </w:rPr>
            </w:pPr>
            <w:r w:rsidRPr="0016661A">
              <w:rPr>
                <w:kern w:val="2"/>
                <w:sz w:val="21"/>
                <w:szCs w:val="21"/>
              </w:rPr>
              <w:t>满足重点水污染物排放总量控制指标要求，重点行业建设项目，主要污染物排放满足等量或减量替代要求</w:t>
            </w:r>
            <w:r w:rsidRPr="0016661A">
              <w:rPr>
                <w:kern w:val="2"/>
                <w:sz w:val="21"/>
                <w:szCs w:val="21"/>
              </w:rPr>
              <w:t xml:space="preserve"> </w:t>
            </w:r>
            <w:r w:rsidRPr="0016661A">
              <w:rPr>
                <w:kern w:val="2"/>
                <w:sz w:val="21"/>
                <w:szCs w:val="21"/>
              </w:rPr>
              <w:sym w:font="Wingdings 2" w:char="00A3"/>
            </w:r>
          </w:p>
          <w:p w14:paraId="069E0680" w14:textId="77777777" w:rsidR="00EE41DF" w:rsidRPr="0016661A" w:rsidRDefault="00EE41DF" w:rsidP="00EE41DF">
            <w:pPr>
              <w:widowControl w:val="0"/>
              <w:spacing w:line="280" w:lineRule="exact"/>
              <w:jc w:val="both"/>
              <w:rPr>
                <w:kern w:val="2"/>
                <w:sz w:val="21"/>
                <w:szCs w:val="21"/>
              </w:rPr>
            </w:pPr>
            <w:r w:rsidRPr="0016661A">
              <w:rPr>
                <w:kern w:val="2"/>
                <w:sz w:val="21"/>
                <w:szCs w:val="21"/>
              </w:rPr>
              <w:t>满足区（流）域水环境质量改善目标要求</w:t>
            </w:r>
            <w:r w:rsidRPr="0016661A">
              <w:rPr>
                <w:kern w:val="2"/>
                <w:sz w:val="21"/>
                <w:szCs w:val="21"/>
              </w:rPr>
              <w:t xml:space="preserve"> </w:t>
            </w:r>
            <w:r w:rsidRPr="0016661A">
              <w:rPr>
                <w:kern w:val="2"/>
                <w:sz w:val="21"/>
                <w:szCs w:val="21"/>
              </w:rPr>
              <w:sym w:font="Wingdings 2" w:char="00A3"/>
            </w:r>
          </w:p>
          <w:p w14:paraId="776C10A6" w14:textId="77777777" w:rsidR="00EE41DF" w:rsidRPr="0016661A" w:rsidRDefault="00EE41DF" w:rsidP="00EE41DF">
            <w:pPr>
              <w:widowControl w:val="0"/>
              <w:spacing w:line="280" w:lineRule="exact"/>
              <w:jc w:val="both"/>
              <w:rPr>
                <w:kern w:val="2"/>
                <w:sz w:val="21"/>
                <w:szCs w:val="21"/>
              </w:rPr>
            </w:pPr>
            <w:r w:rsidRPr="0016661A">
              <w:rPr>
                <w:kern w:val="2"/>
                <w:sz w:val="21"/>
                <w:szCs w:val="21"/>
              </w:rPr>
              <w:t>水文要素影响型建设项目同时应包括水文情势变化评价、主要水文特征值影响评价、生态流量符合性评价</w:t>
            </w:r>
            <w:r w:rsidRPr="0016661A">
              <w:rPr>
                <w:kern w:val="2"/>
                <w:sz w:val="21"/>
                <w:szCs w:val="21"/>
              </w:rPr>
              <w:t xml:space="preserve"> </w:t>
            </w:r>
            <w:r w:rsidRPr="0016661A">
              <w:rPr>
                <w:kern w:val="2"/>
                <w:sz w:val="21"/>
                <w:szCs w:val="21"/>
              </w:rPr>
              <w:sym w:font="Wingdings 2" w:char="00A3"/>
            </w:r>
          </w:p>
          <w:p w14:paraId="07C79A55" w14:textId="77777777" w:rsidR="00EE41DF" w:rsidRPr="0016661A" w:rsidRDefault="00EE41DF" w:rsidP="00EE41DF">
            <w:pPr>
              <w:widowControl w:val="0"/>
              <w:spacing w:line="280" w:lineRule="exact"/>
              <w:jc w:val="both"/>
              <w:rPr>
                <w:kern w:val="2"/>
                <w:sz w:val="21"/>
                <w:szCs w:val="21"/>
              </w:rPr>
            </w:pPr>
            <w:r w:rsidRPr="0016661A">
              <w:rPr>
                <w:kern w:val="2"/>
                <w:sz w:val="21"/>
                <w:szCs w:val="21"/>
              </w:rPr>
              <w:t>对于新设或调整入河（湖库、近岸海域）排放口的建设项目，应包括排放口设置的环境合理性评价</w:t>
            </w:r>
            <w:r w:rsidRPr="0016661A">
              <w:rPr>
                <w:kern w:val="2"/>
                <w:sz w:val="21"/>
                <w:szCs w:val="21"/>
              </w:rPr>
              <w:t xml:space="preserve"> </w:t>
            </w:r>
            <w:r w:rsidRPr="0016661A">
              <w:rPr>
                <w:kern w:val="2"/>
                <w:sz w:val="21"/>
                <w:szCs w:val="21"/>
              </w:rPr>
              <w:sym w:font="Wingdings 2" w:char="00A3"/>
            </w:r>
          </w:p>
          <w:p w14:paraId="0F786342" w14:textId="77777777" w:rsidR="00EE41DF" w:rsidRPr="0016661A" w:rsidRDefault="00EE41DF" w:rsidP="00EE41DF">
            <w:pPr>
              <w:widowControl w:val="0"/>
              <w:spacing w:line="280" w:lineRule="exact"/>
              <w:jc w:val="both"/>
              <w:rPr>
                <w:kern w:val="2"/>
                <w:sz w:val="21"/>
                <w:szCs w:val="21"/>
              </w:rPr>
            </w:pPr>
            <w:r w:rsidRPr="0016661A">
              <w:rPr>
                <w:kern w:val="2"/>
                <w:sz w:val="21"/>
                <w:szCs w:val="21"/>
              </w:rPr>
              <w:t>满足生态保护红线、水环境质量底线、资源利用上线和环境准入清单管理要求</w:t>
            </w:r>
            <w:r w:rsidRPr="0016661A">
              <w:rPr>
                <w:kern w:val="2"/>
                <w:sz w:val="21"/>
                <w:szCs w:val="21"/>
              </w:rPr>
              <w:t xml:space="preserve"> </w:t>
            </w:r>
            <w:r w:rsidRPr="0016661A">
              <w:rPr>
                <w:kern w:val="2"/>
                <w:sz w:val="21"/>
                <w:szCs w:val="21"/>
              </w:rPr>
              <w:sym w:font="Wingdings 2" w:char="00A3"/>
            </w:r>
          </w:p>
        </w:tc>
      </w:tr>
      <w:tr w:rsidR="0016661A" w:rsidRPr="0016661A" w14:paraId="0A667A91" w14:textId="77777777" w:rsidTr="00AF3C4B">
        <w:trPr>
          <w:jc w:val="center"/>
        </w:trPr>
        <w:tc>
          <w:tcPr>
            <w:tcW w:w="456" w:type="dxa"/>
            <w:vMerge/>
            <w:tcBorders>
              <w:left w:val="single" w:sz="4" w:space="0" w:color="auto"/>
            </w:tcBorders>
            <w:vAlign w:val="center"/>
          </w:tcPr>
          <w:p w14:paraId="3028EC03" w14:textId="77777777" w:rsidR="00EE41DF" w:rsidRPr="0016661A" w:rsidRDefault="00EE41DF" w:rsidP="00EE41DF">
            <w:pPr>
              <w:widowControl w:val="0"/>
              <w:spacing w:line="280" w:lineRule="exact"/>
              <w:jc w:val="center"/>
              <w:rPr>
                <w:kern w:val="2"/>
                <w:sz w:val="21"/>
                <w:szCs w:val="21"/>
              </w:rPr>
            </w:pPr>
          </w:p>
        </w:tc>
        <w:tc>
          <w:tcPr>
            <w:tcW w:w="2536" w:type="dxa"/>
            <w:vMerge w:val="restart"/>
            <w:vAlign w:val="center"/>
          </w:tcPr>
          <w:p w14:paraId="2CF301D0"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污染源排放量核算（全厂）</w:t>
            </w:r>
          </w:p>
        </w:tc>
        <w:tc>
          <w:tcPr>
            <w:tcW w:w="3566" w:type="dxa"/>
            <w:gridSpan w:val="2"/>
            <w:vAlign w:val="center"/>
          </w:tcPr>
          <w:p w14:paraId="0199506C"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污染物名称</w:t>
            </w:r>
          </w:p>
        </w:tc>
        <w:tc>
          <w:tcPr>
            <w:tcW w:w="3795" w:type="dxa"/>
            <w:gridSpan w:val="5"/>
            <w:vAlign w:val="center"/>
          </w:tcPr>
          <w:p w14:paraId="71AEFA20"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排放量</w:t>
            </w:r>
            <w:r w:rsidRPr="0016661A">
              <w:rPr>
                <w:kern w:val="2"/>
                <w:sz w:val="21"/>
                <w:szCs w:val="21"/>
              </w:rPr>
              <w:t>/</w:t>
            </w:r>
            <w:r w:rsidRPr="0016661A">
              <w:rPr>
                <w:kern w:val="2"/>
                <w:sz w:val="21"/>
                <w:szCs w:val="21"/>
              </w:rPr>
              <w:t>（</w:t>
            </w:r>
            <w:r w:rsidRPr="0016661A">
              <w:rPr>
                <w:kern w:val="2"/>
                <w:sz w:val="21"/>
                <w:szCs w:val="21"/>
              </w:rPr>
              <w:t>t/a</w:t>
            </w:r>
            <w:r w:rsidRPr="0016661A">
              <w:rPr>
                <w:kern w:val="2"/>
                <w:sz w:val="21"/>
                <w:szCs w:val="21"/>
              </w:rPr>
              <w:t>）</w:t>
            </w:r>
          </w:p>
        </w:tc>
        <w:tc>
          <w:tcPr>
            <w:tcW w:w="3560" w:type="dxa"/>
            <w:gridSpan w:val="3"/>
            <w:tcBorders>
              <w:right w:val="single" w:sz="4" w:space="0" w:color="auto"/>
            </w:tcBorders>
            <w:vAlign w:val="center"/>
          </w:tcPr>
          <w:p w14:paraId="60BE94FC"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排放浓度</w:t>
            </w:r>
            <w:r w:rsidRPr="0016661A">
              <w:rPr>
                <w:kern w:val="2"/>
                <w:sz w:val="21"/>
                <w:szCs w:val="21"/>
              </w:rPr>
              <w:t>/</w:t>
            </w:r>
            <w:r w:rsidRPr="0016661A">
              <w:rPr>
                <w:kern w:val="2"/>
                <w:sz w:val="21"/>
                <w:szCs w:val="21"/>
              </w:rPr>
              <w:t>（</w:t>
            </w:r>
            <w:r w:rsidRPr="0016661A">
              <w:rPr>
                <w:kern w:val="2"/>
                <w:sz w:val="21"/>
                <w:szCs w:val="21"/>
              </w:rPr>
              <w:t>mg/L</w:t>
            </w:r>
            <w:r w:rsidRPr="0016661A">
              <w:rPr>
                <w:kern w:val="2"/>
                <w:sz w:val="21"/>
                <w:szCs w:val="21"/>
              </w:rPr>
              <w:t>）</w:t>
            </w:r>
          </w:p>
        </w:tc>
      </w:tr>
      <w:tr w:rsidR="0016661A" w:rsidRPr="0016661A" w14:paraId="669E2ECF" w14:textId="77777777" w:rsidTr="00AF3C4B">
        <w:trPr>
          <w:jc w:val="center"/>
        </w:trPr>
        <w:tc>
          <w:tcPr>
            <w:tcW w:w="456" w:type="dxa"/>
            <w:vMerge/>
            <w:tcBorders>
              <w:left w:val="single" w:sz="4" w:space="0" w:color="auto"/>
            </w:tcBorders>
            <w:vAlign w:val="center"/>
          </w:tcPr>
          <w:p w14:paraId="1878B930"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6A6515DD" w14:textId="77777777" w:rsidR="00EE41DF" w:rsidRPr="0016661A" w:rsidRDefault="00EE41DF" w:rsidP="00EE41DF">
            <w:pPr>
              <w:widowControl w:val="0"/>
              <w:spacing w:line="280" w:lineRule="exact"/>
              <w:jc w:val="center"/>
              <w:rPr>
                <w:kern w:val="2"/>
                <w:sz w:val="21"/>
                <w:szCs w:val="21"/>
              </w:rPr>
            </w:pPr>
          </w:p>
        </w:tc>
        <w:tc>
          <w:tcPr>
            <w:tcW w:w="3566" w:type="dxa"/>
            <w:gridSpan w:val="2"/>
            <w:vAlign w:val="center"/>
          </w:tcPr>
          <w:p w14:paraId="4304BEAA" w14:textId="77777777" w:rsidR="00EE41DF" w:rsidRPr="0016661A" w:rsidRDefault="00EE41DF" w:rsidP="00EE41DF">
            <w:pPr>
              <w:widowControl w:val="0"/>
              <w:ind w:leftChars="50" w:left="120"/>
              <w:jc w:val="center"/>
              <w:rPr>
                <w:kern w:val="2"/>
                <w:sz w:val="21"/>
                <w:szCs w:val="21"/>
              </w:rPr>
            </w:pPr>
            <w:r w:rsidRPr="0016661A">
              <w:rPr>
                <w:kern w:val="2"/>
                <w:sz w:val="21"/>
                <w:szCs w:val="21"/>
              </w:rPr>
              <w:t>COD</w:t>
            </w:r>
          </w:p>
        </w:tc>
        <w:tc>
          <w:tcPr>
            <w:tcW w:w="3795" w:type="dxa"/>
            <w:gridSpan w:val="5"/>
            <w:vAlign w:val="center"/>
          </w:tcPr>
          <w:p w14:paraId="28135182" w14:textId="77777777" w:rsidR="00EE41DF" w:rsidRPr="0016661A" w:rsidRDefault="00471883" w:rsidP="00EE41DF">
            <w:pPr>
              <w:widowControl w:val="0"/>
              <w:jc w:val="center"/>
              <w:rPr>
                <w:kern w:val="2"/>
                <w:sz w:val="21"/>
                <w:szCs w:val="21"/>
              </w:rPr>
            </w:pPr>
            <w:r w:rsidRPr="0016661A">
              <w:rPr>
                <w:kern w:val="2"/>
                <w:sz w:val="21"/>
                <w:szCs w:val="21"/>
              </w:rPr>
              <w:t>51.9</w:t>
            </w:r>
          </w:p>
        </w:tc>
        <w:tc>
          <w:tcPr>
            <w:tcW w:w="3560" w:type="dxa"/>
            <w:gridSpan w:val="3"/>
            <w:tcBorders>
              <w:right w:val="single" w:sz="4" w:space="0" w:color="auto"/>
            </w:tcBorders>
            <w:vAlign w:val="center"/>
          </w:tcPr>
          <w:p w14:paraId="082AA23A" w14:textId="77777777" w:rsidR="00EE41DF" w:rsidRPr="0016661A" w:rsidRDefault="00EE41DF" w:rsidP="00EE41DF">
            <w:pPr>
              <w:widowControl w:val="0"/>
              <w:ind w:leftChars="50" w:left="120"/>
              <w:jc w:val="center"/>
              <w:rPr>
                <w:kern w:val="2"/>
                <w:sz w:val="21"/>
                <w:szCs w:val="21"/>
              </w:rPr>
            </w:pPr>
            <w:r w:rsidRPr="0016661A">
              <w:rPr>
                <w:kern w:val="2"/>
                <w:sz w:val="21"/>
                <w:szCs w:val="21"/>
              </w:rPr>
              <w:t>≤500</w:t>
            </w:r>
          </w:p>
        </w:tc>
      </w:tr>
      <w:tr w:rsidR="0016661A" w:rsidRPr="0016661A" w14:paraId="5BCF437B" w14:textId="77777777" w:rsidTr="00AF3C4B">
        <w:trPr>
          <w:jc w:val="center"/>
        </w:trPr>
        <w:tc>
          <w:tcPr>
            <w:tcW w:w="456" w:type="dxa"/>
            <w:vMerge/>
            <w:tcBorders>
              <w:left w:val="single" w:sz="4" w:space="0" w:color="auto"/>
            </w:tcBorders>
            <w:vAlign w:val="center"/>
          </w:tcPr>
          <w:p w14:paraId="5D76ADB0"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2CF227C2" w14:textId="77777777" w:rsidR="00EE41DF" w:rsidRPr="0016661A" w:rsidRDefault="00EE41DF" w:rsidP="00EE41DF">
            <w:pPr>
              <w:widowControl w:val="0"/>
              <w:spacing w:line="280" w:lineRule="exact"/>
              <w:jc w:val="center"/>
              <w:rPr>
                <w:kern w:val="2"/>
                <w:sz w:val="21"/>
                <w:szCs w:val="21"/>
              </w:rPr>
            </w:pPr>
          </w:p>
        </w:tc>
        <w:tc>
          <w:tcPr>
            <w:tcW w:w="3566" w:type="dxa"/>
            <w:gridSpan w:val="2"/>
            <w:vAlign w:val="center"/>
          </w:tcPr>
          <w:p w14:paraId="60EC09C0" w14:textId="77777777" w:rsidR="00EE41DF" w:rsidRPr="0016661A" w:rsidRDefault="00EE41DF" w:rsidP="00EE41DF">
            <w:pPr>
              <w:widowControl w:val="0"/>
              <w:ind w:leftChars="50" w:left="120"/>
              <w:jc w:val="center"/>
              <w:rPr>
                <w:kern w:val="2"/>
                <w:sz w:val="21"/>
                <w:szCs w:val="21"/>
              </w:rPr>
            </w:pPr>
            <w:r w:rsidRPr="0016661A">
              <w:rPr>
                <w:kern w:val="2"/>
                <w:sz w:val="21"/>
                <w:szCs w:val="21"/>
              </w:rPr>
              <w:t>SS</w:t>
            </w:r>
          </w:p>
        </w:tc>
        <w:tc>
          <w:tcPr>
            <w:tcW w:w="3795" w:type="dxa"/>
            <w:gridSpan w:val="5"/>
            <w:vAlign w:val="center"/>
          </w:tcPr>
          <w:p w14:paraId="5A3F0781" w14:textId="77777777" w:rsidR="00EE41DF" w:rsidRPr="0016661A" w:rsidRDefault="00471883" w:rsidP="00EE41DF">
            <w:pPr>
              <w:widowControl w:val="0"/>
              <w:jc w:val="center"/>
              <w:rPr>
                <w:kern w:val="2"/>
                <w:sz w:val="21"/>
                <w:szCs w:val="21"/>
              </w:rPr>
            </w:pPr>
            <w:r w:rsidRPr="0016661A">
              <w:rPr>
                <w:kern w:val="2"/>
                <w:sz w:val="21"/>
                <w:szCs w:val="21"/>
              </w:rPr>
              <w:t>41.52</w:t>
            </w:r>
          </w:p>
        </w:tc>
        <w:tc>
          <w:tcPr>
            <w:tcW w:w="3560" w:type="dxa"/>
            <w:gridSpan w:val="3"/>
            <w:tcBorders>
              <w:right w:val="single" w:sz="4" w:space="0" w:color="auto"/>
            </w:tcBorders>
            <w:vAlign w:val="center"/>
          </w:tcPr>
          <w:p w14:paraId="3F0FCA43" w14:textId="77777777" w:rsidR="00EE41DF" w:rsidRPr="0016661A" w:rsidRDefault="00EE41DF" w:rsidP="00EE41DF">
            <w:pPr>
              <w:widowControl w:val="0"/>
              <w:ind w:leftChars="50" w:left="120"/>
              <w:jc w:val="center"/>
              <w:rPr>
                <w:kern w:val="2"/>
                <w:sz w:val="21"/>
                <w:szCs w:val="21"/>
              </w:rPr>
            </w:pPr>
            <w:r w:rsidRPr="0016661A">
              <w:rPr>
                <w:kern w:val="2"/>
                <w:sz w:val="21"/>
                <w:szCs w:val="21"/>
              </w:rPr>
              <w:t>≤400</w:t>
            </w:r>
          </w:p>
        </w:tc>
      </w:tr>
      <w:tr w:rsidR="0016661A" w:rsidRPr="0016661A" w14:paraId="5B113D2D" w14:textId="77777777" w:rsidTr="00AF3C4B">
        <w:trPr>
          <w:jc w:val="center"/>
        </w:trPr>
        <w:tc>
          <w:tcPr>
            <w:tcW w:w="456" w:type="dxa"/>
            <w:vMerge/>
            <w:tcBorders>
              <w:left w:val="single" w:sz="4" w:space="0" w:color="auto"/>
            </w:tcBorders>
            <w:vAlign w:val="center"/>
          </w:tcPr>
          <w:p w14:paraId="395CA90A"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32CDB8EE" w14:textId="77777777" w:rsidR="00EE41DF" w:rsidRPr="0016661A" w:rsidRDefault="00EE41DF" w:rsidP="00EE41DF">
            <w:pPr>
              <w:widowControl w:val="0"/>
              <w:spacing w:line="280" w:lineRule="exact"/>
              <w:jc w:val="center"/>
              <w:rPr>
                <w:kern w:val="2"/>
                <w:sz w:val="21"/>
                <w:szCs w:val="21"/>
              </w:rPr>
            </w:pPr>
          </w:p>
        </w:tc>
        <w:tc>
          <w:tcPr>
            <w:tcW w:w="3566" w:type="dxa"/>
            <w:gridSpan w:val="2"/>
            <w:vAlign w:val="center"/>
          </w:tcPr>
          <w:p w14:paraId="193C4334" w14:textId="77777777" w:rsidR="00EE41DF" w:rsidRPr="0016661A" w:rsidRDefault="00EE41DF" w:rsidP="00EE41DF">
            <w:pPr>
              <w:widowControl w:val="0"/>
              <w:ind w:leftChars="50" w:left="120"/>
              <w:jc w:val="center"/>
              <w:rPr>
                <w:kern w:val="2"/>
                <w:sz w:val="21"/>
                <w:szCs w:val="21"/>
              </w:rPr>
            </w:pPr>
            <w:r w:rsidRPr="0016661A">
              <w:rPr>
                <w:kern w:val="2"/>
                <w:sz w:val="21"/>
                <w:szCs w:val="21"/>
              </w:rPr>
              <w:t>氨氮</w:t>
            </w:r>
          </w:p>
        </w:tc>
        <w:tc>
          <w:tcPr>
            <w:tcW w:w="3795" w:type="dxa"/>
            <w:gridSpan w:val="5"/>
            <w:vAlign w:val="center"/>
          </w:tcPr>
          <w:p w14:paraId="37EAD2F8" w14:textId="77777777" w:rsidR="00EE41DF" w:rsidRPr="0016661A" w:rsidRDefault="00601A8C" w:rsidP="00EE41DF">
            <w:pPr>
              <w:widowControl w:val="0"/>
              <w:jc w:val="center"/>
              <w:rPr>
                <w:kern w:val="2"/>
                <w:sz w:val="21"/>
                <w:szCs w:val="21"/>
              </w:rPr>
            </w:pPr>
            <w:r w:rsidRPr="0016661A">
              <w:rPr>
                <w:kern w:val="2"/>
                <w:sz w:val="21"/>
                <w:szCs w:val="21"/>
              </w:rPr>
              <w:t>4.1</w:t>
            </w:r>
            <w:r w:rsidR="00471883" w:rsidRPr="0016661A">
              <w:rPr>
                <w:kern w:val="2"/>
                <w:sz w:val="21"/>
                <w:szCs w:val="21"/>
              </w:rPr>
              <w:t>52</w:t>
            </w:r>
          </w:p>
        </w:tc>
        <w:tc>
          <w:tcPr>
            <w:tcW w:w="3560" w:type="dxa"/>
            <w:gridSpan w:val="3"/>
            <w:tcBorders>
              <w:right w:val="single" w:sz="4" w:space="0" w:color="auto"/>
            </w:tcBorders>
            <w:vAlign w:val="center"/>
          </w:tcPr>
          <w:p w14:paraId="46AC4CF5" w14:textId="77777777" w:rsidR="00EE41DF" w:rsidRPr="0016661A" w:rsidRDefault="00EE41DF" w:rsidP="00EE41DF">
            <w:pPr>
              <w:widowControl w:val="0"/>
              <w:ind w:leftChars="50" w:left="120"/>
              <w:jc w:val="center"/>
              <w:rPr>
                <w:kern w:val="2"/>
                <w:sz w:val="21"/>
                <w:szCs w:val="21"/>
              </w:rPr>
            </w:pPr>
            <w:r w:rsidRPr="0016661A">
              <w:rPr>
                <w:kern w:val="2"/>
                <w:sz w:val="21"/>
                <w:szCs w:val="21"/>
              </w:rPr>
              <w:t>≤4</w:t>
            </w:r>
            <w:r w:rsidR="00601A8C" w:rsidRPr="0016661A">
              <w:rPr>
                <w:kern w:val="2"/>
                <w:sz w:val="21"/>
                <w:szCs w:val="21"/>
              </w:rPr>
              <w:t>0</w:t>
            </w:r>
          </w:p>
        </w:tc>
      </w:tr>
      <w:tr w:rsidR="0016661A" w:rsidRPr="0016661A" w14:paraId="40D66AE2" w14:textId="77777777" w:rsidTr="00AF3C4B">
        <w:trPr>
          <w:jc w:val="center"/>
        </w:trPr>
        <w:tc>
          <w:tcPr>
            <w:tcW w:w="456" w:type="dxa"/>
            <w:vMerge/>
            <w:tcBorders>
              <w:left w:val="single" w:sz="4" w:space="0" w:color="auto"/>
            </w:tcBorders>
            <w:vAlign w:val="center"/>
          </w:tcPr>
          <w:p w14:paraId="3F64CFF3"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198A66A3" w14:textId="77777777" w:rsidR="00EE41DF" w:rsidRPr="0016661A" w:rsidRDefault="00EE41DF" w:rsidP="00EE41DF">
            <w:pPr>
              <w:widowControl w:val="0"/>
              <w:spacing w:line="280" w:lineRule="exact"/>
              <w:jc w:val="center"/>
              <w:rPr>
                <w:kern w:val="2"/>
                <w:sz w:val="21"/>
                <w:szCs w:val="21"/>
              </w:rPr>
            </w:pPr>
          </w:p>
        </w:tc>
        <w:tc>
          <w:tcPr>
            <w:tcW w:w="3566" w:type="dxa"/>
            <w:gridSpan w:val="2"/>
            <w:vAlign w:val="center"/>
          </w:tcPr>
          <w:p w14:paraId="6D902805" w14:textId="77777777" w:rsidR="00EE41DF" w:rsidRPr="0016661A" w:rsidRDefault="00EE41DF" w:rsidP="00EE41DF">
            <w:pPr>
              <w:widowControl w:val="0"/>
              <w:ind w:leftChars="50" w:left="120"/>
              <w:jc w:val="center"/>
              <w:rPr>
                <w:kern w:val="2"/>
                <w:sz w:val="21"/>
                <w:szCs w:val="21"/>
              </w:rPr>
            </w:pPr>
            <w:r w:rsidRPr="0016661A">
              <w:rPr>
                <w:kern w:val="2"/>
                <w:sz w:val="21"/>
                <w:szCs w:val="21"/>
              </w:rPr>
              <w:t>总磷</w:t>
            </w:r>
          </w:p>
        </w:tc>
        <w:tc>
          <w:tcPr>
            <w:tcW w:w="3795" w:type="dxa"/>
            <w:gridSpan w:val="5"/>
            <w:vAlign w:val="center"/>
          </w:tcPr>
          <w:p w14:paraId="4E5C397B" w14:textId="77777777" w:rsidR="00EE41DF" w:rsidRPr="0016661A" w:rsidRDefault="00601A8C" w:rsidP="00EE41DF">
            <w:pPr>
              <w:widowControl w:val="0"/>
              <w:jc w:val="center"/>
              <w:rPr>
                <w:kern w:val="2"/>
                <w:sz w:val="21"/>
                <w:szCs w:val="21"/>
              </w:rPr>
            </w:pPr>
            <w:r w:rsidRPr="0016661A">
              <w:rPr>
                <w:kern w:val="2"/>
                <w:sz w:val="21"/>
                <w:szCs w:val="21"/>
              </w:rPr>
              <w:t>0.382</w:t>
            </w:r>
            <w:r w:rsidR="00547DAC" w:rsidRPr="0016661A">
              <w:rPr>
                <w:kern w:val="2"/>
                <w:sz w:val="21"/>
                <w:szCs w:val="21"/>
              </w:rPr>
              <w:t>6</w:t>
            </w:r>
          </w:p>
        </w:tc>
        <w:tc>
          <w:tcPr>
            <w:tcW w:w="3560" w:type="dxa"/>
            <w:gridSpan w:val="3"/>
            <w:tcBorders>
              <w:right w:val="single" w:sz="4" w:space="0" w:color="auto"/>
            </w:tcBorders>
            <w:vAlign w:val="center"/>
          </w:tcPr>
          <w:p w14:paraId="431612A7" w14:textId="77777777" w:rsidR="00EE41DF" w:rsidRPr="0016661A" w:rsidRDefault="00EE41DF" w:rsidP="00EE41DF">
            <w:pPr>
              <w:widowControl w:val="0"/>
              <w:ind w:leftChars="50" w:left="120"/>
              <w:jc w:val="center"/>
              <w:rPr>
                <w:kern w:val="2"/>
                <w:sz w:val="21"/>
                <w:szCs w:val="21"/>
              </w:rPr>
            </w:pPr>
            <w:r w:rsidRPr="0016661A">
              <w:rPr>
                <w:kern w:val="2"/>
                <w:sz w:val="21"/>
                <w:szCs w:val="21"/>
              </w:rPr>
              <w:t>≤</w:t>
            </w:r>
            <w:r w:rsidR="00601A8C" w:rsidRPr="0016661A">
              <w:rPr>
                <w:kern w:val="2"/>
                <w:sz w:val="21"/>
                <w:szCs w:val="21"/>
              </w:rPr>
              <w:t>5.0</w:t>
            </w:r>
          </w:p>
        </w:tc>
      </w:tr>
      <w:tr w:rsidR="0016661A" w:rsidRPr="0016661A" w14:paraId="12D7701F" w14:textId="77777777" w:rsidTr="00AF3C4B">
        <w:trPr>
          <w:jc w:val="center"/>
        </w:trPr>
        <w:tc>
          <w:tcPr>
            <w:tcW w:w="456" w:type="dxa"/>
            <w:vMerge/>
            <w:tcBorders>
              <w:left w:val="single" w:sz="4" w:space="0" w:color="auto"/>
            </w:tcBorders>
            <w:vAlign w:val="center"/>
          </w:tcPr>
          <w:p w14:paraId="7CCF2E40"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332E3866" w14:textId="77777777" w:rsidR="00EE41DF" w:rsidRPr="0016661A" w:rsidRDefault="00EE41DF" w:rsidP="00EE41DF">
            <w:pPr>
              <w:widowControl w:val="0"/>
              <w:spacing w:line="280" w:lineRule="exact"/>
              <w:jc w:val="center"/>
              <w:rPr>
                <w:kern w:val="2"/>
                <w:sz w:val="21"/>
                <w:szCs w:val="21"/>
              </w:rPr>
            </w:pPr>
          </w:p>
        </w:tc>
        <w:tc>
          <w:tcPr>
            <w:tcW w:w="3566" w:type="dxa"/>
            <w:gridSpan w:val="2"/>
            <w:vAlign w:val="center"/>
          </w:tcPr>
          <w:p w14:paraId="0F36714E" w14:textId="77777777" w:rsidR="00EE41DF" w:rsidRPr="0016661A" w:rsidRDefault="00EE41DF" w:rsidP="00EE41DF">
            <w:pPr>
              <w:widowControl w:val="0"/>
              <w:ind w:leftChars="50" w:left="120"/>
              <w:jc w:val="center"/>
              <w:rPr>
                <w:kern w:val="2"/>
                <w:sz w:val="21"/>
                <w:szCs w:val="21"/>
              </w:rPr>
            </w:pPr>
            <w:r w:rsidRPr="0016661A">
              <w:rPr>
                <w:kern w:val="2"/>
                <w:sz w:val="21"/>
                <w:szCs w:val="21"/>
              </w:rPr>
              <w:t>总氮</w:t>
            </w:r>
          </w:p>
        </w:tc>
        <w:tc>
          <w:tcPr>
            <w:tcW w:w="3795" w:type="dxa"/>
            <w:gridSpan w:val="5"/>
            <w:vAlign w:val="center"/>
          </w:tcPr>
          <w:p w14:paraId="36A5856B" w14:textId="77777777" w:rsidR="00EE41DF" w:rsidRPr="0016661A" w:rsidRDefault="00601A8C" w:rsidP="00EE41DF">
            <w:pPr>
              <w:widowControl w:val="0"/>
              <w:jc w:val="center"/>
              <w:rPr>
                <w:kern w:val="2"/>
                <w:sz w:val="21"/>
                <w:szCs w:val="21"/>
              </w:rPr>
            </w:pPr>
            <w:r w:rsidRPr="0016661A">
              <w:rPr>
                <w:kern w:val="2"/>
                <w:sz w:val="21"/>
                <w:szCs w:val="21"/>
              </w:rPr>
              <w:t>7.2</w:t>
            </w:r>
            <w:r w:rsidR="00471883" w:rsidRPr="0016661A">
              <w:rPr>
                <w:kern w:val="2"/>
                <w:sz w:val="21"/>
                <w:szCs w:val="21"/>
              </w:rPr>
              <w:t>66</w:t>
            </w:r>
          </w:p>
        </w:tc>
        <w:tc>
          <w:tcPr>
            <w:tcW w:w="3560" w:type="dxa"/>
            <w:gridSpan w:val="3"/>
            <w:tcBorders>
              <w:right w:val="single" w:sz="4" w:space="0" w:color="auto"/>
            </w:tcBorders>
            <w:vAlign w:val="center"/>
          </w:tcPr>
          <w:p w14:paraId="06FC29AC" w14:textId="77777777" w:rsidR="00EE41DF" w:rsidRPr="0016661A" w:rsidRDefault="00EE41DF" w:rsidP="00EE41DF">
            <w:pPr>
              <w:widowControl w:val="0"/>
              <w:ind w:leftChars="50" w:left="120"/>
              <w:jc w:val="center"/>
              <w:rPr>
                <w:kern w:val="2"/>
                <w:sz w:val="21"/>
                <w:szCs w:val="21"/>
              </w:rPr>
            </w:pPr>
            <w:r w:rsidRPr="0016661A">
              <w:rPr>
                <w:kern w:val="2"/>
                <w:sz w:val="21"/>
                <w:szCs w:val="21"/>
              </w:rPr>
              <w:t>≤70</w:t>
            </w:r>
          </w:p>
        </w:tc>
      </w:tr>
      <w:tr w:rsidR="0016661A" w:rsidRPr="0016661A" w14:paraId="6C401BEF" w14:textId="77777777" w:rsidTr="00AF3C4B">
        <w:trPr>
          <w:jc w:val="center"/>
        </w:trPr>
        <w:tc>
          <w:tcPr>
            <w:tcW w:w="456" w:type="dxa"/>
            <w:vMerge/>
            <w:tcBorders>
              <w:left w:val="single" w:sz="4" w:space="0" w:color="auto"/>
            </w:tcBorders>
            <w:vAlign w:val="center"/>
          </w:tcPr>
          <w:p w14:paraId="6DF5176C"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6E9072FB" w14:textId="77777777" w:rsidR="00EE41DF" w:rsidRPr="0016661A" w:rsidRDefault="00EE41DF" w:rsidP="00EE41DF">
            <w:pPr>
              <w:widowControl w:val="0"/>
              <w:spacing w:line="280" w:lineRule="exact"/>
              <w:jc w:val="center"/>
              <w:rPr>
                <w:kern w:val="2"/>
                <w:sz w:val="21"/>
                <w:szCs w:val="21"/>
              </w:rPr>
            </w:pPr>
          </w:p>
        </w:tc>
        <w:tc>
          <w:tcPr>
            <w:tcW w:w="3566" w:type="dxa"/>
            <w:gridSpan w:val="2"/>
            <w:vAlign w:val="center"/>
          </w:tcPr>
          <w:p w14:paraId="369804FD" w14:textId="77777777" w:rsidR="00EE41DF" w:rsidRPr="0016661A" w:rsidRDefault="00601A8C" w:rsidP="00EE41DF">
            <w:pPr>
              <w:widowControl w:val="0"/>
              <w:ind w:leftChars="50" w:left="120"/>
              <w:jc w:val="center"/>
              <w:rPr>
                <w:kern w:val="2"/>
                <w:sz w:val="21"/>
                <w:szCs w:val="21"/>
              </w:rPr>
            </w:pPr>
            <w:r w:rsidRPr="0016661A">
              <w:rPr>
                <w:kern w:val="2"/>
                <w:sz w:val="21"/>
                <w:szCs w:val="21"/>
              </w:rPr>
              <w:t>锌</w:t>
            </w:r>
          </w:p>
        </w:tc>
        <w:tc>
          <w:tcPr>
            <w:tcW w:w="3795" w:type="dxa"/>
            <w:gridSpan w:val="5"/>
            <w:vAlign w:val="center"/>
          </w:tcPr>
          <w:p w14:paraId="010436DB" w14:textId="77777777" w:rsidR="00EE41DF" w:rsidRPr="0016661A" w:rsidRDefault="00601A8C" w:rsidP="00EE41DF">
            <w:pPr>
              <w:widowControl w:val="0"/>
              <w:jc w:val="center"/>
              <w:rPr>
                <w:kern w:val="2"/>
                <w:sz w:val="21"/>
                <w:szCs w:val="21"/>
              </w:rPr>
            </w:pPr>
            <w:r w:rsidRPr="0016661A">
              <w:rPr>
                <w:kern w:val="2"/>
                <w:sz w:val="21"/>
                <w:szCs w:val="21"/>
              </w:rPr>
              <w:t>0.02</w:t>
            </w:r>
          </w:p>
        </w:tc>
        <w:tc>
          <w:tcPr>
            <w:tcW w:w="3560" w:type="dxa"/>
            <w:gridSpan w:val="3"/>
            <w:tcBorders>
              <w:right w:val="single" w:sz="4" w:space="0" w:color="auto"/>
            </w:tcBorders>
            <w:vAlign w:val="center"/>
          </w:tcPr>
          <w:p w14:paraId="19B913FA" w14:textId="77777777" w:rsidR="00EE41DF" w:rsidRPr="0016661A" w:rsidRDefault="000A7D5D" w:rsidP="00EE41DF">
            <w:pPr>
              <w:widowControl w:val="0"/>
              <w:ind w:leftChars="50" w:left="120"/>
              <w:jc w:val="center"/>
              <w:rPr>
                <w:kern w:val="2"/>
                <w:sz w:val="21"/>
                <w:szCs w:val="21"/>
              </w:rPr>
            </w:pPr>
            <w:r w:rsidRPr="0016661A">
              <w:rPr>
                <w:kern w:val="2"/>
                <w:sz w:val="21"/>
                <w:szCs w:val="21"/>
              </w:rPr>
              <w:t>≤5.0</w:t>
            </w:r>
          </w:p>
        </w:tc>
      </w:tr>
      <w:tr w:rsidR="0016661A" w:rsidRPr="0016661A" w14:paraId="0E0EE8A1" w14:textId="77777777" w:rsidTr="00AF3C4B">
        <w:trPr>
          <w:jc w:val="center"/>
        </w:trPr>
        <w:tc>
          <w:tcPr>
            <w:tcW w:w="456" w:type="dxa"/>
            <w:vMerge/>
            <w:tcBorders>
              <w:left w:val="single" w:sz="4" w:space="0" w:color="auto"/>
            </w:tcBorders>
            <w:vAlign w:val="center"/>
          </w:tcPr>
          <w:p w14:paraId="727C9B6A" w14:textId="77777777" w:rsidR="00471883" w:rsidRPr="0016661A" w:rsidRDefault="00471883" w:rsidP="00EE41DF">
            <w:pPr>
              <w:widowControl w:val="0"/>
              <w:spacing w:line="280" w:lineRule="exact"/>
              <w:jc w:val="center"/>
              <w:rPr>
                <w:kern w:val="2"/>
                <w:sz w:val="21"/>
                <w:szCs w:val="21"/>
              </w:rPr>
            </w:pPr>
          </w:p>
        </w:tc>
        <w:tc>
          <w:tcPr>
            <w:tcW w:w="2536" w:type="dxa"/>
            <w:vMerge/>
            <w:vAlign w:val="center"/>
          </w:tcPr>
          <w:p w14:paraId="31633635" w14:textId="77777777" w:rsidR="00471883" w:rsidRPr="0016661A" w:rsidRDefault="00471883" w:rsidP="00EE41DF">
            <w:pPr>
              <w:widowControl w:val="0"/>
              <w:spacing w:line="280" w:lineRule="exact"/>
              <w:jc w:val="center"/>
              <w:rPr>
                <w:kern w:val="2"/>
                <w:sz w:val="21"/>
                <w:szCs w:val="21"/>
              </w:rPr>
            </w:pPr>
          </w:p>
        </w:tc>
        <w:tc>
          <w:tcPr>
            <w:tcW w:w="3566" w:type="dxa"/>
            <w:gridSpan w:val="2"/>
            <w:vAlign w:val="center"/>
          </w:tcPr>
          <w:p w14:paraId="46235D1B" w14:textId="77777777" w:rsidR="00471883" w:rsidRPr="0016661A" w:rsidRDefault="00471883" w:rsidP="00EE41DF">
            <w:pPr>
              <w:widowControl w:val="0"/>
              <w:ind w:leftChars="50" w:left="120"/>
              <w:jc w:val="center"/>
              <w:rPr>
                <w:kern w:val="2"/>
                <w:sz w:val="21"/>
                <w:szCs w:val="21"/>
              </w:rPr>
            </w:pPr>
            <w:r w:rsidRPr="0016661A">
              <w:rPr>
                <w:rFonts w:hint="eastAsia"/>
                <w:sz w:val="21"/>
                <w:szCs w:val="21"/>
              </w:rPr>
              <w:t>硫酸根</w:t>
            </w:r>
          </w:p>
        </w:tc>
        <w:tc>
          <w:tcPr>
            <w:tcW w:w="3795" w:type="dxa"/>
            <w:gridSpan w:val="5"/>
            <w:vAlign w:val="center"/>
          </w:tcPr>
          <w:p w14:paraId="55B7A415" w14:textId="77777777" w:rsidR="00471883" w:rsidRPr="0016661A" w:rsidRDefault="00471883" w:rsidP="00EE41DF">
            <w:pPr>
              <w:widowControl w:val="0"/>
              <w:jc w:val="center"/>
              <w:rPr>
                <w:kern w:val="2"/>
                <w:sz w:val="21"/>
                <w:szCs w:val="21"/>
              </w:rPr>
            </w:pPr>
            <w:r w:rsidRPr="0016661A">
              <w:rPr>
                <w:rFonts w:hint="eastAsia"/>
                <w:sz w:val="21"/>
                <w:szCs w:val="21"/>
              </w:rPr>
              <w:t>4</w:t>
            </w:r>
            <w:r w:rsidRPr="0016661A">
              <w:rPr>
                <w:sz w:val="21"/>
                <w:szCs w:val="21"/>
              </w:rPr>
              <w:t>2.7336</w:t>
            </w:r>
          </w:p>
        </w:tc>
        <w:tc>
          <w:tcPr>
            <w:tcW w:w="3560" w:type="dxa"/>
            <w:gridSpan w:val="3"/>
            <w:tcBorders>
              <w:right w:val="single" w:sz="4" w:space="0" w:color="auto"/>
            </w:tcBorders>
            <w:vAlign w:val="center"/>
          </w:tcPr>
          <w:p w14:paraId="011E9A37" w14:textId="77777777" w:rsidR="00471883" w:rsidRPr="0016661A" w:rsidRDefault="00471883" w:rsidP="00EE41DF">
            <w:pPr>
              <w:widowControl w:val="0"/>
              <w:ind w:leftChars="50" w:left="120"/>
              <w:jc w:val="center"/>
              <w:rPr>
                <w:kern w:val="2"/>
                <w:sz w:val="21"/>
                <w:szCs w:val="21"/>
              </w:rPr>
            </w:pPr>
            <w:r w:rsidRPr="0016661A">
              <w:rPr>
                <w:rFonts w:hint="eastAsia"/>
                <w:kern w:val="2"/>
                <w:sz w:val="21"/>
                <w:szCs w:val="21"/>
              </w:rPr>
              <w:t>/</w:t>
            </w:r>
          </w:p>
        </w:tc>
      </w:tr>
      <w:tr w:rsidR="0016661A" w:rsidRPr="0016661A" w14:paraId="738E6491" w14:textId="77777777" w:rsidTr="00AF3C4B">
        <w:trPr>
          <w:jc w:val="center"/>
        </w:trPr>
        <w:tc>
          <w:tcPr>
            <w:tcW w:w="456" w:type="dxa"/>
            <w:vMerge/>
            <w:tcBorders>
              <w:left w:val="single" w:sz="4" w:space="0" w:color="auto"/>
            </w:tcBorders>
            <w:vAlign w:val="center"/>
          </w:tcPr>
          <w:p w14:paraId="6CFF2840"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13B81AB3" w14:textId="77777777" w:rsidR="00EE41DF" w:rsidRPr="0016661A" w:rsidRDefault="00EE41DF" w:rsidP="00EE41DF">
            <w:pPr>
              <w:widowControl w:val="0"/>
              <w:spacing w:line="280" w:lineRule="exact"/>
              <w:jc w:val="center"/>
              <w:rPr>
                <w:kern w:val="2"/>
                <w:sz w:val="21"/>
                <w:szCs w:val="21"/>
              </w:rPr>
            </w:pPr>
          </w:p>
        </w:tc>
        <w:tc>
          <w:tcPr>
            <w:tcW w:w="3566" w:type="dxa"/>
            <w:gridSpan w:val="2"/>
            <w:vAlign w:val="center"/>
          </w:tcPr>
          <w:p w14:paraId="18E4EF11" w14:textId="77777777" w:rsidR="00EE41DF" w:rsidRPr="0016661A" w:rsidRDefault="00601A8C" w:rsidP="00EE41DF">
            <w:pPr>
              <w:widowControl w:val="0"/>
              <w:ind w:leftChars="50" w:left="120"/>
              <w:jc w:val="center"/>
              <w:rPr>
                <w:kern w:val="2"/>
                <w:sz w:val="21"/>
                <w:szCs w:val="21"/>
              </w:rPr>
            </w:pPr>
            <w:r w:rsidRPr="0016661A">
              <w:rPr>
                <w:kern w:val="2"/>
                <w:sz w:val="21"/>
                <w:szCs w:val="21"/>
              </w:rPr>
              <w:t>盐分</w:t>
            </w:r>
          </w:p>
        </w:tc>
        <w:tc>
          <w:tcPr>
            <w:tcW w:w="3795" w:type="dxa"/>
            <w:gridSpan w:val="5"/>
            <w:vAlign w:val="center"/>
          </w:tcPr>
          <w:p w14:paraId="21B40ED5" w14:textId="77777777" w:rsidR="00EE41DF" w:rsidRPr="0016661A" w:rsidRDefault="0079504C" w:rsidP="00EE41DF">
            <w:pPr>
              <w:widowControl w:val="0"/>
              <w:jc w:val="center"/>
              <w:rPr>
                <w:kern w:val="2"/>
                <w:sz w:val="21"/>
                <w:szCs w:val="21"/>
              </w:rPr>
            </w:pPr>
            <w:r w:rsidRPr="0016661A">
              <w:rPr>
                <w:kern w:val="2"/>
                <w:sz w:val="21"/>
                <w:szCs w:val="21"/>
              </w:rPr>
              <w:t>259.736</w:t>
            </w:r>
          </w:p>
        </w:tc>
        <w:tc>
          <w:tcPr>
            <w:tcW w:w="3560" w:type="dxa"/>
            <w:gridSpan w:val="3"/>
            <w:tcBorders>
              <w:right w:val="single" w:sz="4" w:space="0" w:color="auto"/>
            </w:tcBorders>
            <w:vAlign w:val="center"/>
          </w:tcPr>
          <w:p w14:paraId="13A9C8F0" w14:textId="77777777" w:rsidR="00EE41DF" w:rsidRPr="0016661A" w:rsidRDefault="00EE41DF" w:rsidP="00EE41DF">
            <w:pPr>
              <w:widowControl w:val="0"/>
              <w:ind w:leftChars="50" w:left="120"/>
              <w:jc w:val="center"/>
              <w:rPr>
                <w:kern w:val="2"/>
                <w:sz w:val="21"/>
                <w:szCs w:val="21"/>
              </w:rPr>
            </w:pPr>
            <w:r w:rsidRPr="0016661A">
              <w:rPr>
                <w:kern w:val="2"/>
                <w:sz w:val="21"/>
                <w:szCs w:val="21"/>
              </w:rPr>
              <w:t>≤</w:t>
            </w:r>
            <w:r w:rsidR="00601A8C" w:rsidRPr="0016661A">
              <w:rPr>
                <w:kern w:val="2"/>
                <w:sz w:val="21"/>
                <w:szCs w:val="21"/>
              </w:rPr>
              <w:t>5000</w:t>
            </w:r>
          </w:p>
        </w:tc>
      </w:tr>
      <w:tr w:rsidR="0016661A" w:rsidRPr="0016661A" w14:paraId="2EC8356B" w14:textId="77777777" w:rsidTr="00AF3C4B">
        <w:trPr>
          <w:jc w:val="center"/>
        </w:trPr>
        <w:tc>
          <w:tcPr>
            <w:tcW w:w="456" w:type="dxa"/>
            <w:vMerge/>
            <w:tcBorders>
              <w:left w:val="single" w:sz="4" w:space="0" w:color="auto"/>
            </w:tcBorders>
            <w:vAlign w:val="center"/>
          </w:tcPr>
          <w:p w14:paraId="38B51686" w14:textId="77777777" w:rsidR="00EE41DF" w:rsidRPr="0016661A" w:rsidRDefault="00EE41DF" w:rsidP="00EE41DF">
            <w:pPr>
              <w:widowControl w:val="0"/>
              <w:spacing w:line="280" w:lineRule="exact"/>
              <w:jc w:val="center"/>
              <w:rPr>
                <w:kern w:val="2"/>
                <w:sz w:val="21"/>
                <w:szCs w:val="21"/>
              </w:rPr>
            </w:pPr>
          </w:p>
        </w:tc>
        <w:tc>
          <w:tcPr>
            <w:tcW w:w="2536" w:type="dxa"/>
            <w:vMerge w:val="restart"/>
            <w:vAlign w:val="center"/>
          </w:tcPr>
          <w:p w14:paraId="162DD24C"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替代源排放情况</w:t>
            </w:r>
          </w:p>
        </w:tc>
        <w:tc>
          <w:tcPr>
            <w:tcW w:w="2516" w:type="dxa"/>
            <w:vAlign w:val="center"/>
          </w:tcPr>
          <w:p w14:paraId="76E96940"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污染源名称</w:t>
            </w:r>
          </w:p>
        </w:tc>
        <w:tc>
          <w:tcPr>
            <w:tcW w:w="1875" w:type="dxa"/>
            <w:gridSpan w:val="3"/>
            <w:vAlign w:val="center"/>
          </w:tcPr>
          <w:p w14:paraId="7377AC91"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排污许可证编号</w:t>
            </w:r>
          </w:p>
        </w:tc>
        <w:tc>
          <w:tcPr>
            <w:tcW w:w="2130" w:type="dxa"/>
            <w:gridSpan w:val="2"/>
            <w:vAlign w:val="center"/>
          </w:tcPr>
          <w:p w14:paraId="51241B4E"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污染物名称</w:t>
            </w:r>
          </w:p>
        </w:tc>
        <w:tc>
          <w:tcPr>
            <w:tcW w:w="2310" w:type="dxa"/>
            <w:gridSpan w:val="3"/>
            <w:vAlign w:val="center"/>
          </w:tcPr>
          <w:p w14:paraId="71385713"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排放量</w:t>
            </w:r>
            <w:r w:rsidRPr="0016661A">
              <w:rPr>
                <w:kern w:val="2"/>
                <w:sz w:val="21"/>
                <w:szCs w:val="21"/>
              </w:rPr>
              <w:t>/</w:t>
            </w:r>
            <w:r w:rsidRPr="0016661A">
              <w:rPr>
                <w:kern w:val="2"/>
                <w:sz w:val="21"/>
                <w:szCs w:val="21"/>
              </w:rPr>
              <w:t>（</w:t>
            </w:r>
            <w:r w:rsidRPr="0016661A">
              <w:rPr>
                <w:kern w:val="2"/>
                <w:sz w:val="21"/>
                <w:szCs w:val="21"/>
              </w:rPr>
              <w:t>t/a</w:t>
            </w:r>
            <w:r w:rsidRPr="0016661A">
              <w:rPr>
                <w:kern w:val="2"/>
                <w:sz w:val="21"/>
                <w:szCs w:val="21"/>
              </w:rPr>
              <w:t>）</w:t>
            </w:r>
          </w:p>
        </w:tc>
        <w:tc>
          <w:tcPr>
            <w:tcW w:w="2090" w:type="dxa"/>
            <w:tcBorders>
              <w:right w:val="single" w:sz="4" w:space="0" w:color="auto"/>
            </w:tcBorders>
            <w:vAlign w:val="center"/>
          </w:tcPr>
          <w:p w14:paraId="197168A5"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排放浓度</w:t>
            </w:r>
            <w:r w:rsidRPr="0016661A">
              <w:rPr>
                <w:kern w:val="2"/>
                <w:sz w:val="21"/>
                <w:szCs w:val="21"/>
              </w:rPr>
              <w:t>/</w:t>
            </w:r>
            <w:r w:rsidRPr="0016661A">
              <w:rPr>
                <w:kern w:val="2"/>
                <w:sz w:val="21"/>
                <w:szCs w:val="21"/>
              </w:rPr>
              <w:t>（</w:t>
            </w:r>
            <w:r w:rsidRPr="0016661A">
              <w:rPr>
                <w:kern w:val="2"/>
                <w:sz w:val="21"/>
                <w:szCs w:val="21"/>
              </w:rPr>
              <w:t>mg/L</w:t>
            </w:r>
            <w:r w:rsidRPr="0016661A">
              <w:rPr>
                <w:kern w:val="2"/>
                <w:sz w:val="21"/>
                <w:szCs w:val="21"/>
              </w:rPr>
              <w:t>）</w:t>
            </w:r>
          </w:p>
        </w:tc>
      </w:tr>
      <w:tr w:rsidR="0016661A" w:rsidRPr="0016661A" w14:paraId="4E39A4B7" w14:textId="77777777" w:rsidTr="00AF3C4B">
        <w:trPr>
          <w:jc w:val="center"/>
        </w:trPr>
        <w:tc>
          <w:tcPr>
            <w:tcW w:w="456" w:type="dxa"/>
            <w:vMerge/>
            <w:tcBorders>
              <w:left w:val="single" w:sz="4" w:space="0" w:color="auto"/>
            </w:tcBorders>
            <w:vAlign w:val="center"/>
          </w:tcPr>
          <w:p w14:paraId="51B61B8B"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524B7CE2" w14:textId="77777777" w:rsidR="00EE41DF" w:rsidRPr="0016661A" w:rsidRDefault="00EE41DF" w:rsidP="00EE41DF">
            <w:pPr>
              <w:widowControl w:val="0"/>
              <w:spacing w:line="280" w:lineRule="exact"/>
              <w:jc w:val="center"/>
              <w:rPr>
                <w:kern w:val="2"/>
                <w:sz w:val="21"/>
                <w:szCs w:val="21"/>
              </w:rPr>
            </w:pPr>
          </w:p>
        </w:tc>
        <w:tc>
          <w:tcPr>
            <w:tcW w:w="2516" w:type="dxa"/>
            <w:vAlign w:val="center"/>
          </w:tcPr>
          <w:p w14:paraId="3502DEB1"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w:t>
            </w:r>
            <w:r w:rsidRPr="0016661A">
              <w:rPr>
                <w:kern w:val="2"/>
                <w:sz w:val="21"/>
                <w:szCs w:val="21"/>
              </w:rPr>
              <w:t xml:space="preserve">  </w:t>
            </w:r>
            <w:r w:rsidRPr="0016661A">
              <w:rPr>
                <w:kern w:val="2"/>
                <w:sz w:val="21"/>
                <w:szCs w:val="21"/>
              </w:rPr>
              <w:t>）</w:t>
            </w:r>
          </w:p>
        </w:tc>
        <w:tc>
          <w:tcPr>
            <w:tcW w:w="1875" w:type="dxa"/>
            <w:gridSpan w:val="3"/>
            <w:vAlign w:val="center"/>
          </w:tcPr>
          <w:p w14:paraId="4A25F80E"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w:t>
            </w:r>
            <w:r w:rsidRPr="0016661A">
              <w:rPr>
                <w:kern w:val="2"/>
                <w:sz w:val="21"/>
                <w:szCs w:val="21"/>
              </w:rPr>
              <w:t xml:space="preserve">  </w:t>
            </w:r>
            <w:r w:rsidRPr="0016661A">
              <w:rPr>
                <w:kern w:val="2"/>
                <w:sz w:val="21"/>
                <w:szCs w:val="21"/>
              </w:rPr>
              <w:t>）</w:t>
            </w:r>
          </w:p>
        </w:tc>
        <w:tc>
          <w:tcPr>
            <w:tcW w:w="2130" w:type="dxa"/>
            <w:gridSpan w:val="2"/>
            <w:vAlign w:val="center"/>
          </w:tcPr>
          <w:p w14:paraId="2DA9FD11"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w:t>
            </w:r>
            <w:r w:rsidRPr="0016661A">
              <w:rPr>
                <w:kern w:val="2"/>
                <w:sz w:val="21"/>
                <w:szCs w:val="21"/>
              </w:rPr>
              <w:t xml:space="preserve">  </w:t>
            </w:r>
            <w:r w:rsidRPr="0016661A">
              <w:rPr>
                <w:kern w:val="2"/>
                <w:sz w:val="21"/>
                <w:szCs w:val="21"/>
              </w:rPr>
              <w:t>）</w:t>
            </w:r>
          </w:p>
        </w:tc>
        <w:tc>
          <w:tcPr>
            <w:tcW w:w="2310" w:type="dxa"/>
            <w:gridSpan w:val="3"/>
            <w:vAlign w:val="center"/>
          </w:tcPr>
          <w:p w14:paraId="6D5E2FB1"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w:t>
            </w:r>
            <w:r w:rsidRPr="0016661A">
              <w:rPr>
                <w:kern w:val="2"/>
                <w:sz w:val="21"/>
                <w:szCs w:val="21"/>
              </w:rPr>
              <w:t xml:space="preserve">  </w:t>
            </w:r>
            <w:r w:rsidRPr="0016661A">
              <w:rPr>
                <w:kern w:val="2"/>
                <w:sz w:val="21"/>
                <w:szCs w:val="21"/>
              </w:rPr>
              <w:t>）</w:t>
            </w:r>
          </w:p>
        </w:tc>
        <w:tc>
          <w:tcPr>
            <w:tcW w:w="2090" w:type="dxa"/>
            <w:tcBorders>
              <w:right w:val="single" w:sz="4" w:space="0" w:color="auto"/>
            </w:tcBorders>
            <w:vAlign w:val="center"/>
          </w:tcPr>
          <w:p w14:paraId="5158942F"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w:t>
            </w:r>
            <w:r w:rsidRPr="0016661A">
              <w:rPr>
                <w:kern w:val="2"/>
                <w:sz w:val="21"/>
                <w:szCs w:val="21"/>
              </w:rPr>
              <w:t xml:space="preserve">  </w:t>
            </w:r>
            <w:r w:rsidRPr="0016661A">
              <w:rPr>
                <w:kern w:val="2"/>
                <w:sz w:val="21"/>
                <w:szCs w:val="21"/>
              </w:rPr>
              <w:t>）</w:t>
            </w:r>
          </w:p>
        </w:tc>
      </w:tr>
      <w:tr w:rsidR="0016661A" w:rsidRPr="0016661A" w14:paraId="03768AE1" w14:textId="77777777" w:rsidTr="00AF3C4B">
        <w:trPr>
          <w:jc w:val="center"/>
        </w:trPr>
        <w:tc>
          <w:tcPr>
            <w:tcW w:w="456" w:type="dxa"/>
            <w:vMerge/>
            <w:tcBorders>
              <w:left w:val="single" w:sz="4" w:space="0" w:color="auto"/>
            </w:tcBorders>
            <w:vAlign w:val="center"/>
          </w:tcPr>
          <w:p w14:paraId="1470F1ED" w14:textId="77777777" w:rsidR="00EE41DF" w:rsidRPr="0016661A" w:rsidRDefault="00EE41DF" w:rsidP="00EE41DF">
            <w:pPr>
              <w:widowControl w:val="0"/>
              <w:spacing w:line="280" w:lineRule="exact"/>
              <w:jc w:val="center"/>
              <w:rPr>
                <w:kern w:val="2"/>
                <w:sz w:val="21"/>
                <w:szCs w:val="21"/>
              </w:rPr>
            </w:pPr>
          </w:p>
        </w:tc>
        <w:tc>
          <w:tcPr>
            <w:tcW w:w="2536" w:type="dxa"/>
            <w:vAlign w:val="center"/>
          </w:tcPr>
          <w:p w14:paraId="4BFDC4B9"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生态流量确定</w:t>
            </w:r>
          </w:p>
        </w:tc>
        <w:tc>
          <w:tcPr>
            <w:tcW w:w="10921" w:type="dxa"/>
            <w:gridSpan w:val="10"/>
            <w:tcBorders>
              <w:right w:val="single" w:sz="4" w:space="0" w:color="auto"/>
            </w:tcBorders>
            <w:vAlign w:val="center"/>
          </w:tcPr>
          <w:p w14:paraId="6170CCD0"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生态流量：一般水期（</w:t>
            </w:r>
            <w:r w:rsidRPr="0016661A">
              <w:rPr>
                <w:kern w:val="2"/>
                <w:sz w:val="21"/>
                <w:szCs w:val="21"/>
              </w:rPr>
              <w:t xml:space="preserve">  </w:t>
            </w:r>
            <w:r w:rsidRPr="0016661A">
              <w:rPr>
                <w:kern w:val="2"/>
                <w:sz w:val="21"/>
                <w:szCs w:val="21"/>
              </w:rPr>
              <w:t>）</w:t>
            </w:r>
            <w:r w:rsidRPr="0016661A">
              <w:rPr>
                <w:kern w:val="2"/>
                <w:sz w:val="21"/>
                <w:szCs w:val="21"/>
              </w:rPr>
              <w:t>m</w:t>
            </w:r>
            <w:r w:rsidRPr="0016661A">
              <w:rPr>
                <w:kern w:val="2"/>
                <w:sz w:val="21"/>
                <w:szCs w:val="21"/>
                <w:vertAlign w:val="superscript"/>
              </w:rPr>
              <w:t>3</w:t>
            </w:r>
            <w:r w:rsidRPr="0016661A">
              <w:rPr>
                <w:kern w:val="2"/>
                <w:sz w:val="21"/>
                <w:szCs w:val="21"/>
              </w:rPr>
              <w:t>/s</w:t>
            </w:r>
            <w:r w:rsidRPr="0016661A">
              <w:rPr>
                <w:kern w:val="2"/>
                <w:sz w:val="21"/>
                <w:szCs w:val="21"/>
              </w:rPr>
              <w:t>；鱼类繁殖期（</w:t>
            </w:r>
            <w:r w:rsidRPr="0016661A">
              <w:rPr>
                <w:kern w:val="2"/>
                <w:sz w:val="21"/>
                <w:szCs w:val="21"/>
              </w:rPr>
              <w:t xml:space="preserve">  </w:t>
            </w:r>
            <w:r w:rsidRPr="0016661A">
              <w:rPr>
                <w:kern w:val="2"/>
                <w:sz w:val="21"/>
                <w:szCs w:val="21"/>
              </w:rPr>
              <w:t>）</w:t>
            </w:r>
            <w:r w:rsidRPr="0016661A">
              <w:rPr>
                <w:kern w:val="2"/>
                <w:sz w:val="21"/>
                <w:szCs w:val="21"/>
              </w:rPr>
              <w:t>m</w:t>
            </w:r>
            <w:r w:rsidRPr="0016661A">
              <w:rPr>
                <w:kern w:val="2"/>
                <w:sz w:val="21"/>
                <w:szCs w:val="21"/>
                <w:vertAlign w:val="superscript"/>
              </w:rPr>
              <w:t>3</w:t>
            </w:r>
            <w:r w:rsidRPr="0016661A">
              <w:rPr>
                <w:kern w:val="2"/>
                <w:sz w:val="21"/>
                <w:szCs w:val="21"/>
              </w:rPr>
              <w:t>/s</w:t>
            </w:r>
            <w:r w:rsidRPr="0016661A">
              <w:rPr>
                <w:kern w:val="2"/>
                <w:sz w:val="21"/>
                <w:szCs w:val="21"/>
              </w:rPr>
              <w:t>；其他（</w:t>
            </w:r>
            <w:r w:rsidRPr="0016661A">
              <w:rPr>
                <w:kern w:val="2"/>
                <w:sz w:val="21"/>
                <w:szCs w:val="21"/>
              </w:rPr>
              <w:t xml:space="preserve">  </w:t>
            </w:r>
            <w:r w:rsidRPr="0016661A">
              <w:rPr>
                <w:kern w:val="2"/>
                <w:sz w:val="21"/>
                <w:szCs w:val="21"/>
              </w:rPr>
              <w:t>）</w:t>
            </w:r>
            <w:r w:rsidRPr="0016661A">
              <w:rPr>
                <w:kern w:val="2"/>
                <w:sz w:val="21"/>
                <w:szCs w:val="21"/>
              </w:rPr>
              <w:t>m</w:t>
            </w:r>
            <w:r w:rsidRPr="0016661A">
              <w:rPr>
                <w:kern w:val="2"/>
                <w:sz w:val="21"/>
                <w:szCs w:val="21"/>
                <w:vertAlign w:val="superscript"/>
              </w:rPr>
              <w:t>3</w:t>
            </w:r>
            <w:r w:rsidRPr="0016661A">
              <w:rPr>
                <w:kern w:val="2"/>
                <w:sz w:val="21"/>
                <w:szCs w:val="21"/>
              </w:rPr>
              <w:t>/s</w:t>
            </w:r>
          </w:p>
          <w:p w14:paraId="3F6E3F13"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生态水位：一般水期（</w:t>
            </w:r>
            <w:r w:rsidRPr="0016661A">
              <w:rPr>
                <w:kern w:val="2"/>
                <w:sz w:val="21"/>
                <w:szCs w:val="21"/>
              </w:rPr>
              <w:t xml:space="preserve">  </w:t>
            </w:r>
            <w:r w:rsidRPr="0016661A">
              <w:rPr>
                <w:kern w:val="2"/>
                <w:sz w:val="21"/>
                <w:szCs w:val="21"/>
              </w:rPr>
              <w:t>）</w:t>
            </w:r>
            <w:r w:rsidRPr="0016661A">
              <w:rPr>
                <w:kern w:val="2"/>
                <w:sz w:val="21"/>
                <w:szCs w:val="21"/>
              </w:rPr>
              <w:t>m</w:t>
            </w:r>
            <w:r w:rsidRPr="0016661A">
              <w:rPr>
                <w:kern w:val="2"/>
                <w:sz w:val="21"/>
                <w:szCs w:val="21"/>
              </w:rPr>
              <w:t>；鱼类繁殖期（</w:t>
            </w:r>
            <w:r w:rsidRPr="0016661A">
              <w:rPr>
                <w:kern w:val="2"/>
                <w:sz w:val="21"/>
                <w:szCs w:val="21"/>
              </w:rPr>
              <w:t xml:space="preserve">  </w:t>
            </w:r>
            <w:r w:rsidRPr="0016661A">
              <w:rPr>
                <w:kern w:val="2"/>
                <w:sz w:val="21"/>
                <w:szCs w:val="21"/>
              </w:rPr>
              <w:t>）</w:t>
            </w:r>
            <w:r w:rsidRPr="0016661A">
              <w:rPr>
                <w:kern w:val="2"/>
                <w:sz w:val="21"/>
                <w:szCs w:val="21"/>
              </w:rPr>
              <w:t>m</w:t>
            </w:r>
            <w:r w:rsidRPr="0016661A">
              <w:rPr>
                <w:kern w:val="2"/>
                <w:sz w:val="21"/>
                <w:szCs w:val="21"/>
              </w:rPr>
              <w:t>；其他（</w:t>
            </w:r>
            <w:r w:rsidRPr="0016661A">
              <w:rPr>
                <w:kern w:val="2"/>
                <w:sz w:val="21"/>
                <w:szCs w:val="21"/>
              </w:rPr>
              <w:t xml:space="preserve">  </w:t>
            </w:r>
            <w:r w:rsidRPr="0016661A">
              <w:rPr>
                <w:kern w:val="2"/>
                <w:sz w:val="21"/>
                <w:szCs w:val="21"/>
              </w:rPr>
              <w:t>）</w:t>
            </w:r>
            <w:r w:rsidRPr="0016661A">
              <w:rPr>
                <w:kern w:val="2"/>
                <w:sz w:val="21"/>
                <w:szCs w:val="21"/>
              </w:rPr>
              <w:t>m</w:t>
            </w:r>
          </w:p>
        </w:tc>
      </w:tr>
      <w:tr w:rsidR="0016661A" w:rsidRPr="0016661A" w14:paraId="500A044F" w14:textId="77777777" w:rsidTr="00AF3C4B">
        <w:trPr>
          <w:jc w:val="center"/>
        </w:trPr>
        <w:tc>
          <w:tcPr>
            <w:tcW w:w="456" w:type="dxa"/>
            <w:vMerge w:val="restart"/>
            <w:tcBorders>
              <w:left w:val="single" w:sz="4" w:space="0" w:color="auto"/>
            </w:tcBorders>
            <w:vAlign w:val="center"/>
          </w:tcPr>
          <w:p w14:paraId="75BA9E72"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防治措施</w:t>
            </w:r>
          </w:p>
        </w:tc>
        <w:tc>
          <w:tcPr>
            <w:tcW w:w="2536" w:type="dxa"/>
            <w:vAlign w:val="center"/>
          </w:tcPr>
          <w:p w14:paraId="135D6AE9"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环保措施</w:t>
            </w:r>
          </w:p>
        </w:tc>
        <w:tc>
          <w:tcPr>
            <w:tcW w:w="10921" w:type="dxa"/>
            <w:gridSpan w:val="10"/>
            <w:tcBorders>
              <w:right w:val="single" w:sz="4" w:space="0" w:color="auto"/>
            </w:tcBorders>
            <w:vAlign w:val="center"/>
          </w:tcPr>
          <w:p w14:paraId="01DB2AEA"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污水处理措施</w:t>
            </w:r>
            <w:r w:rsidRPr="0016661A">
              <w:rPr>
                <w:kern w:val="2"/>
                <w:sz w:val="21"/>
                <w:szCs w:val="21"/>
              </w:rPr>
              <w:t xml:space="preserve"> </w:t>
            </w:r>
            <w:r w:rsidRPr="0016661A">
              <w:rPr>
                <w:kern w:val="2"/>
                <w:sz w:val="21"/>
                <w:szCs w:val="21"/>
              </w:rPr>
              <w:sym w:font="Wingdings 2" w:char="0052"/>
            </w:r>
            <w:r w:rsidRPr="0016661A">
              <w:rPr>
                <w:kern w:val="2"/>
                <w:sz w:val="21"/>
                <w:szCs w:val="21"/>
              </w:rPr>
              <w:t>；水文减缓措施</w:t>
            </w:r>
            <w:r w:rsidRPr="0016661A">
              <w:rPr>
                <w:kern w:val="2"/>
                <w:sz w:val="21"/>
                <w:szCs w:val="21"/>
              </w:rPr>
              <w:t xml:space="preserve"> </w:t>
            </w:r>
            <w:r w:rsidRPr="0016661A">
              <w:rPr>
                <w:kern w:val="2"/>
                <w:sz w:val="21"/>
                <w:szCs w:val="21"/>
              </w:rPr>
              <w:sym w:font="Wingdings 2" w:char="00A3"/>
            </w:r>
            <w:r w:rsidRPr="0016661A">
              <w:rPr>
                <w:kern w:val="2"/>
                <w:sz w:val="21"/>
                <w:szCs w:val="21"/>
              </w:rPr>
              <w:t>；生态流量保障措施</w:t>
            </w:r>
            <w:r w:rsidRPr="0016661A">
              <w:rPr>
                <w:kern w:val="2"/>
                <w:sz w:val="21"/>
                <w:szCs w:val="21"/>
              </w:rPr>
              <w:t xml:space="preserve"> </w:t>
            </w:r>
            <w:r w:rsidRPr="0016661A">
              <w:rPr>
                <w:kern w:val="2"/>
                <w:sz w:val="21"/>
                <w:szCs w:val="21"/>
              </w:rPr>
              <w:sym w:font="Wingdings 2" w:char="00A3"/>
            </w:r>
            <w:r w:rsidRPr="0016661A">
              <w:rPr>
                <w:kern w:val="2"/>
                <w:sz w:val="21"/>
                <w:szCs w:val="21"/>
              </w:rPr>
              <w:t>；区域削减</w:t>
            </w:r>
            <w:r w:rsidRPr="0016661A">
              <w:rPr>
                <w:kern w:val="2"/>
                <w:sz w:val="21"/>
                <w:szCs w:val="21"/>
              </w:rPr>
              <w:t xml:space="preserve"> </w:t>
            </w:r>
            <w:r w:rsidRPr="0016661A">
              <w:rPr>
                <w:kern w:val="2"/>
                <w:sz w:val="21"/>
                <w:szCs w:val="21"/>
              </w:rPr>
              <w:sym w:font="Wingdings 2" w:char="00A3"/>
            </w:r>
            <w:r w:rsidRPr="0016661A">
              <w:rPr>
                <w:kern w:val="2"/>
                <w:sz w:val="21"/>
                <w:szCs w:val="21"/>
              </w:rPr>
              <w:t>；依托其他工程措施</w:t>
            </w:r>
            <w:r w:rsidRPr="0016661A">
              <w:rPr>
                <w:kern w:val="2"/>
                <w:sz w:val="21"/>
                <w:szCs w:val="21"/>
              </w:rPr>
              <w:t xml:space="preserve"> </w:t>
            </w:r>
            <w:r w:rsidRPr="0016661A">
              <w:rPr>
                <w:kern w:val="2"/>
                <w:sz w:val="21"/>
                <w:szCs w:val="21"/>
              </w:rPr>
              <w:sym w:font="Wingdings 2" w:char="0052"/>
            </w:r>
            <w:r w:rsidRPr="0016661A">
              <w:rPr>
                <w:kern w:val="2"/>
                <w:sz w:val="21"/>
                <w:szCs w:val="21"/>
              </w:rPr>
              <w:t>；其他</w:t>
            </w:r>
            <w:r w:rsidRPr="0016661A">
              <w:rPr>
                <w:kern w:val="2"/>
                <w:sz w:val="21"/>
                <w:szCs w:val="21"/>
              </w:rPr>
              <w:t xml:space="preserve"> </w:t>
            </w:r>
            <w:r w:rsidRPr="0016661A">
              <w:rPr>
                <w:kern w:val="2"/>
                <w:sz w:val="21"/>
                <w:szCs w:val="21"/>
              </w:rPr>
              <w:sym w:font="Wingdings 2" w:char="00A3"/>
            </w:r>
          </w:p>
        </w:tc>
      </w:tr>
      <w:tr w:rsidR="0016661A" w:rsidRPr="0016661A" w14:paraId="5206EC28" w14:textId="77777777" w:rsidTr="00AF3C4B">
        <w:trPr>
          <w:jc w:val="center"/>
        </w:trPr>
        <w:tc>
          <w:tcPr>
            <w:tcW w:w="456" w:type="dxa"/>
            <w:vMerge/>
            <w:tcBorders>
              <w:left w:val="single" w:sz="4" w:space="0" w:color="auto"/>
            </w:tcBorders>
            <w:vAlign w:val="center"/>
          </w:tcPr>
          <w:p w14:paraId="2B543879" w14:textId="77777777" w:rsidR="00EE41DF" w:rsidRPr="0016661A" w:rsidRDefault="00EE41DF" w:rsidP="00EE41DF">
            <w:pPr>
              <w:widowControl w:val="0"/>
              <w:spacing w:line="280" w:lineRule="exact"/>
              <w:jc w:val="center"/>
              <w:rPr>
                <w:kern w:val="2"/>
                <w:sz w:val="21"/>
                <w:szCs w:val="21"/>
              </w:rPr>
            </w:pPr>
          </w:p>
        </w:tc>
        <w:tc>
          <w:tcPr>
            <w:tcW w:w="2536" w:type="dxa"/>
            <w:vMerge w:val="restart"/>
            <w:vAlign w:val="center"/>
          </w:tcPr>
          <w:p w14:paraId="59074868"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监测计划</w:t>
            </w:r>
          </w:p>
        </w:tc>
        <w:tc>
          <w:tcPr>
            <w:tcW w:w="3551" w:type="dxa"/>
            <w:gridSpan w:val="2"/>
            <w:vAlign w:val="center"/>
          </w:tcPr>
          <w:p w14:paraId="07719E71" w14:textId="77777777" w:rsidR="00EE41DF" w:rsidRPr="0016661A" w:rsidRDefault="00EE41DF" w:rsidP="00EE41DF">
            <w:pPr>
              <w:widowControl w:val="0"/>
              <w:spacing w:line="280" w:lineRule="exact"/>
              <w:jc w:val="center"/>
              <w:rPr>
                <w:kern w:val="2"/>
                <w:sz w:val="21"/>
                <w:szCs w:val="21"/>
              </w:rPr>
            </w:pPr>
          </w:p>
        </w:tc>
        <w:tc>
          <w:tcPr>
            <w:tcW w:w="3780" w:type="dxa"/>
            <w:gridSpan w:val="5"/>
            <w:vAlign w:val="center"/>
          </w:tcPr>
          <w:p w14:paraId="2CD814AB"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环境质量</w:t>
            </w:r>
          </w:p>
        </w:tc>
        <w:tc>
          <w:tcPr>
            <w:tcW w:w="3590" w:type="dxa"/>
            <w:gridSpan w:val="3"/>
            <w:tcBorders>
              <w:right w:val="single" w:sz="4" w:space="0" w:color="auto"/>
            </w:tcBorders>
            <w:vAlign w:val="center"/>
          </w:tcPr>
          <w:p w14:paraId="789D9FC3"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污染源</w:t>
            </w:r>
          </w:p>
        </w:tc>
      </w:tr>
      <w:tr w:rsidR="0016661A" w:rsidRPr="0016661A" w14:paraId="72D157F6" w14:textId="77777777" w:rsidTr="00AF3C4B">
        <w:trPr>
          <w:jc w:val="center"/>
        </w:trPr>
        <w:tc>
          <w:tcPr>
            <w:tcW w:w="456" w:type="dxa"/>
            <w:vMerge/>
            <w:tcBorders>
              <w:left w:val="single" w:sz="4" w:space="0" w:color="auto"/>
            </w:tcBorders>
            <w:vAlign w:val="center"/>
          </w:tcPr>
          <w:p w14:paraId="6E9E9F28"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564CBF8F" w14:textId="77777777" w:rsidR="00EE41DF" w:rsidRPr="0016661A" w:rsidRDefault="00EE41DF" w:rsidP="00EE41DF">
            <w:pPr>
              <w:widowControl w:val="0"/>
              <w:spacing w:line="280" w:lineRule="exact"/>
              <w:jc w:val="center"/>
              <w:rPr>
                <w:kern w:val="2"/>
                <w:sz w:val="21"/>
                <w:szCs w:val="21"/>
              </w:rPr>
            </w:pPr>
          </w:p>
        </w:tc>
        <w:tc>
          <w:tcPr>
            <w:tcW w:w="3551" w:type="dxa"/>
            <w:gridSpan w:val="2"/>
            <w:vAlign w:val="center"/>
          </w:tcPr>
          <w:p w14:paraId="595DBEDE"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监测方式</w:t>
            </w:r>
          </w:p>
        </w:tc>
        <w:tc>
          <w:tcPr>
            <w:tcW w:w="3780" w:type="dxa"/>
            <w:gridSpan w:val="5"/>
            <w:vAlign w:val="center"/>
          </w:tcPr>
          <w:p w14:paraId="7C703664"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手动</w:t>
            </w:r>
            <w:r w:rsidRPr="0016661A">
              <w:rPr>
                <w:kern w:val="2"/>
                <w:sz w:val="21"/>
                <w:szCs w:val="21"/>
              </w:rPr>
              <w:t xml:space="preserve"> </w:t>
            </w:r>
            <w:r w:rsidRPr="0016661A">
              <w:rPr>
                <w:kern w:val="2"/>
                <w:sz w:val="21"/>
                <w:szCs w:val="21"/>
              </w:rPr>
              <w:sym w:font="Wingdings 2" w:char="00A3"/>
            </w:r>
            <w:r w:rsidRPr="0016661A">
              <w:rPr>
                <w:kern w:val="2"/>
                <w:sz w:val="21"/>
                <w:szCs w:val="21"/>
              </w:rPr>
              <w:t>；自动</w:t>
            </w:r>
            <w:r w:rsidRPr="0016661A">
              <w:rPr>
                <w:kern w:val="2"/>
                <w:sz w:val="21"/>
                <w:szCs w:val="21"/>
              </w:rPr>
              <w:t xml:space="preserve"> </w:t>
            </w:r>
            <w:r w:rsidRPr="0016661A">
              <w:rPr>
                <w:kern w:val="2"/>
                <w:sz w:val="21"/>
                <w:szCs w:val="21"/>
              </w:rPr>
              <w:sym w:font="Wingdings 2" w:char="00A3"/>
            </w:r>
            <w:r w:rsidRPr="0016661A">
              <w:rPr>
                <w:kern w:val="2"/>
                <w:sz w:val="21"/>
                <w:szCs w:val="21"/>
              </w:rPr>
              <w:t>；无监测</w:t>
            </w:r>
            <w:r w:rsidRPr="0016661A">
              <w:rPr>
                <w:kern w:val="2"/>
                <w:sz w:val="21"/>
                <w:szCs w:val="21"/>
              </w:rPr>
              <w:t xml:space="preserve"> </w:t>
            </w:r>
            <w:r w:rsidRPr="0016661A">
              <w:rPr>
                <w:kern w:val="2"/>
                <w:sz w:val="21"/>
                <w:szCs w:val="21"/>
              </w:rPr>
              <w:sym w:font="Wingdings 2" w:char="00A3"/>
            </w:r>
          </w:p>
        </w:tc>
        <w:tc>
          <w:tcPr>
            <w:tcW w:w="3590" w:type="dxa"/>
            <w:gridSpan w:val="3"/>
            <w:tcBorders>
              <w:right w:val="single" w:sz="4" w:space="0" w:color="auto"/>
            </w:tcBorders>
            <w:vAlign w:val="center"/>
          </w:tcPr>
          <w:p w14:paraId="77E3A22C"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手动</w:t>
            </w:r>
            <w:r w:rsidRPr="0016661A">
              <w:rPr>
                <w:kern w:val="2"/>
                <w:sz w:val="21"/>
                <w:szCs w:val="21"/>
              </w:rPr>
              <w:t xml:space="preserve"> </w:t>
            </w:r>
            <w:r w:rsidRPr="0016661A">
              <w:rPr>
                <w:kern w:val="2"/>
                <w:sz w:val="21"/>
                <w:szCs w:val="21"/>
              </w:rPr>
              <w:sym w:font="Wingdings 2" w:char="0052"/>
            </w:r>
            <w:r w:rsidRPr="0016661A">
              <w:rPr>
                <w:kern w:val="2"/>
                <w:sz w:val="21"/>
                <w:szCs w:val="21"/>
              </w:rPr>
              <w:t>；自动</w:t>
            </w:r>
            <w:r w:rsidRPr="0016661A">
              <w:rPr>
                <w:kern w:val="2"/>
                <w:sz w:val="21"/>
                <w:szCs w:val="21"/>
              </w:rPr>
              <w:t xml:space="preserve"> </w:t>
            </w:r>
            <w:r w:rsidRPr="0016661A">
              <w:rPr>
                <w:kern w:val="2"/>
                <w:sz w:val="21"/>
                <w:szCs w:val="21"/>
              </w:rPr>
              <w:sym w:font="Wingdings 2" w:char="0052"/>
            </w:r>
            <w:r w:rsidRPr="0016661A">
              <w:rPr>
                <w:kern w:val="2"/>
                <w:sz w:val="21"/>
                <w:szCs w:val="21"/>
              </w:rPr>
              <w:t>；无监测</w:t>
            </w:r>
            <w:r w:rsidRPr="0016661A">
              <w:rPr>
                <w:kern w:val="2"/>
                <w:sz w:val="21"/>
                <w:szCs w:val="21"/>
              </w:rPr>
              <w:t xml:space="preserve"> </w:t>
            </w:r>
            <w:r w:rsidRPr="0016661A">
              <w:rPr>
                <w:kern w:val="2"/>
                <w:sz w:val="21"/>
                <w:szCs w:val="21"/>
              </w:rPr>
              <w:sym w:font="Wingdings 2" w:char="00A3"/>
            </w:r>
          </w:p>
        </w:tc>
      </w:tr>
      <w:tr w:rsidR="0016661A" w:rsidRPr="0016661A" w14:paraId="2AA97305" w14:textId="77777777" w:rsidTr="00AF3C4B">
        <w:trPr>
          <w:jc w:val="center"/>
        </w:trPr>
        <w:tc>
          <w:tcPr>
            <w:tcW w:w="456" w:type="dxa"/>
            <w:vMerge/>
            <w:tcBorders>
              <w:left w:val="single" w:sz="4" w:space="0" w:color="auto"/>
            </w:tcBorders>
            <w:vAlign w:val="center"/>
          </w:tcPr>
          <w:p w14:paraId="64285A72"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7B22BEC6" w14:textId="77777777" w:rsidR="00EE41DF" w:rsidRPr="0016661A" w:rsidRDefault="00EE41DF" w:rsidP="00EE41DF">
            <w:pPr>
              <w:widowControl w:val="0"/>
              <w:spacing w:line="280" w:lineRule="exact"/>
              <w:jc w:val="center"/>
              <w:rPr>
                <w:kern w:val="2"/>
                <w:sz w:val="21"/>
                <w:szCs w:val="21"/>
              </w:rPr>
            </w:pPr>
          </w:p>
        </w:tc>
        <w:tc>
          <w:tcPr>
            <w:tcW w:w="3551" w:type="dxa"/>
            <w:gridSpan w:val="2"/>
            <w:vAlign w:val="center"/>
          </w:tcPr>
          <w:p w14:paraId="7EFD9954"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监测点位</w:t>
            </w:r>
          </w:p>
        </w:tc>
        <w:tc>
          <w:tcPr>
            <w:tcW w:w="3780" w:type="dxa"/>
            <w:gridSpan w:val="5"/>
            <w:vMerge w:val="restart"/>
            <w:vAlign w:val="center"/>
          </w:tcPr>
          <w:p w14:paraId="61F01ED4"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（将本项目地表水环境监测计划纳入园区污水处理厂监测计划中）</w:t>
            </w:r>
          </w:p>
        </w:tc>
        <w:tc>
          <w:tcPr>
            <w:tcW w:w="3590" w:type="dxa"/>
            <w:gridSpan w:val="3"/>
            <w:tcBorders>
              <w:right w:val="single" w:sz="4" w:space="0" w:color="auto"/>
            </w:tcBorders>
            <w:vAlign w:val="center"/>
          </w:tcPr>
          <w:p w14:paraId="53DB99D5"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w:t>
            </w:r>
            <w:r w:rsidRPr="0016661A">
              <w:rPr>
                <w:kern w:val="2"/>
                <w:sz w:val="21"/>
                <w:szCs w:val="21"/>
              </w:rPr>
              <w:t xml:space="preserve"> </w:t>
            </w:r>
            <w:r w:rsidRPr="0016661A">
              <w:rPr>
                <w:kern w:val="2"/>
                <w:sz w:val="21"/>
                <w:szCs w:val="21"/>
              </w:rPr>
              <w:t>企业废水排口</w:t>
            </w:r>
            <w:r w:rsidRPr="0016661A">
              <w:rPr>
                <w:kern w:val="2"/>
                <w:sz w:val="21"/>
                <w:szCs w:val="21"/>
              </w:rPr>
              <w:t xml:space="preserve"> </w:t>
            </w:r>
            <w:r w:rsidRPr="0016661A">
              <w:rPr>
                <w:kern w:val="2"/>
                <w:sz w:val="21"/>
                <w:szCs w:val="21"/>
              </w:rPr>
              <w:t>）</w:t>
            </w:r>
          </w:p>
        </w:tc>
      </w:tr>
      <w:tr w:rsidR="0016661A" w:rsidRPr="0016661A" w14:paraId="1296CAD8" w14:textId="77777777" w:rsidTr="00AF3C4B">
        <w:trPr>
          <w:jc w:val="center"/>
        </w:trPr>
        <w:tc>
          <w:tcPr>
            <w:tcW w:w="456" w:type="dxa"/>
            <w:vMerge/>
            <w:tcBorders>
              <w:left w:val="single" w:sz="4" w:space="0" w:color="auto"/>
            </w:tcBorders>
            <w:vAlign w:val="center"/>
          </w:tcPr>
          <w:p w14:paraId="41AE5D35" w14:textId="77777777" w:rsidR="00EE41DF" w:rsidRPr="0016661A" w:rsidRDefault="00EE41DF" w:rsidP="00EE41DF">
            <w:pPr>
              <w:widowControl w:val="0"/>
              <w:spacing w:line="280" w:lineRule="exact"/>
              <w:jc w:val="center"/>
              <w:rPr>
                <w:kern w:val="2"/>
                <w:sz w:val="21"/>
                <w:szCs w:val="21"/>
              </w:rPr>
            </w:pPr>
          </w:p>
        </w:tc>
        <w:tc>
          <w:tcPr>
            <w:tcW w:w="2536" w:type="dxa"/>
            <w:vMerge/>
            <w:vAlign w:val="center"/>
          </w:tcPr>
          <w:p w14:paraId="593AA4A7" w14:textId="77777777" w:rsidR="00EE41DF" w:rsidRPr="0016661A" w:rsidRDefault="00EE41DF" w:rsidP="00EE41DF">
            <w:pPr>
              <w:widowControl w:val="0"/>
              <w:spacing w:line="280" w:lineRule="exact"/>
              <w:jc w:val="center"/>
              <w:rPr>
                <w:kern w:val="2"/>
                <w:sz w:val="21"/>
                <w:szCs w:val="21"/>
              </w:rPr>
            </w:pPr>
          </w:p>
        </w:tc>
        <w:tc>
          <w:tcPr>
            <w:tcW w:w="3551" w:type="dxa"/>
            <w:gridSpan w:val="2"/>
            <w:vAlign w:val="center"/>
          </w:tcPr>
          <w:p w14:paraId="39CB71CF"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监测因子</w:t>
            </w:r>
          </w:p>
        </w:tc>
        <w:tc>
          <w:tcPr>
            <w:tcW w:w="3780" w:type="dxa"/>
            <w:gridSpan w:val="5"/>
            <w:vMerge/>
            <w:vAlign w:val="center"/>
          </w:tcPr>
          <w:p w14:paraId="4CD9F58E" w14:textId="77777777" w:rsidR="00EE41DF" w:rsidRPr="0016661A" w:rsidRDefault="00EE41DF" w:rsidP="00EE41DF">
            <w:pPr>
              <w:widowControl w:val="0"/>
              <w:spacing w:line="280" w:lineRule="exact"/>
              <w:jc w:val="center"/>
              <w:rPr>
                <w:kern w:val="2"/>
                <w:sz w:val="21"/>
                <w:szCs w:val="21"/>
              </w:rPr>
            </w:pPr>
          </w:p>
        </w:tc>
        <w:tc>
          <w:tcPr>
            <w:tcW w:w="3590" w:type="dxa"/>
            <w:gridSpan w:val="3"/>
            <w:tcBorders>
              <w:right w:val="single" w:sz="4" w:space="0" w:color="auto"/>
            </w:tcBorders>
            <w:vAlign w:val="center"/>
          </w:tcPr>
          <w:p w14:paraId="60AE1CE1"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（流量、</w:t>
            </w:r>
            <w:r w:rsidRPr="0016661A">
              <w:rPr>
                <w:kern w:val="2"/>
                <w:sz w:val="21"/>
                <w:szCs w:val="21"/>
              </w:rPr>
              <w:t>pH</w:t>
            </w:r>
            <w:r w:rsidRPr="0016661A">
              <w:rPr>
                <w:kern w:val="2"/>
                <w:sz w:val="21"/>
                <w:szCs w:val="21"/>
              </w:rPr>
              <w:t>、</w:t>
            </w:r>
            <w:r w:rsidRPr="0016661A">
              <w:rPr>
                <w:kern w:val="2"/>
                <w:sz w:val="21"/>
                <w:szCs w:val="21"/>
              </w:rPr>
              <w:t>COD</w:t>
            </w:r>
            <w:r w:rsidRPr="0016661A">
              <w:rPr>
                <w:kern w:val="2"/>
                <w:sz w:val="21"/>
                <w:szCs w:val="21"/>
              </w:rPr>
              <w:t>、</w:t>
            </w:r>
            <w:r w:rsidRPr="0016661A">
              <w:rPr>
                <w:kern w:val="2"/>
                <w:sz w:val="21"/>
                <w:szCs w:val="21"/>
              </w:rPr>
              <w:t>SS</w:t>
            </w:r>
            <w:r w:rsidRPr="0016661A">
              <w:rPr>
                <w:kern w:val="2"/>
                <w:sz w:val="21"/>
                <w:szCs w:val="21"/>
              </w:rPr>
              <w:t>、氨氮、总磷、总氮、</w:t>
            </w:r>
            <w:r w:rsidR="00AF3C4B" w:rsidRPr="0016661A">
              <w:rPr>
                <w:kern w:val="2"/>
                <w:sz w:val="21"/>
                <w:szCs w:val="21"/>
              </w:rPr>
              <w:t>锌、盐分</w:t>
            </w:r>
            <w:r w:rsidRPr="0016661A">
              <w:rPr>
                <w:kern w:val="2"/>
                <w:sz w:val="21"/>
                <w:szCs w:val="21"/>
              </w:rPr>
              <w:t>）</w:t>
            </w:r>
          </w:p>
        </w:tc>
      </w:tr>
      <w:tr w:rsidR="0016661A" w:rsidRPr="0016661A" w14:paraId="656088D6" w14:textId="77777777" w:rsidTr="00AF3C4B">
        <w:trPr>
          <w:jc w:val="center"/>
        </w:trPr>
        <w:tc>
          <w:tcPr>
            <w:tcW w:w="456" w:type="dxa"/>
            <w:vMerge/>
            <w:tcBorders>
              <w:left w:val="single" w:sz="4" w:space="0" w:color="auto"/>
            </w:tcBorders>
            <w:vAlign w:val="center"/>
          </w:tcPr>
          <w:p w14:paraId="3DF0718C" w14:textId="77777777" w:rsidR="00EE41DF" w:rsidRPr="0016661A" w:rsidRDefault="00EE41DF" w:rsidP="00EE41DF">
            <w:pPr>
              <w:widowControl w:val="0"/>
              <w:spacing w:line="280" w:lineRule="exact"/>
              <w:jc w:val="center"/>
              <w:rPr>
                <w:kern w:val="2"/>
                <w:sz w:val="21"/>
                <w:szCs w:val="21"/>
              </w:rPr>
            </w:pPr>
          </w:p>
        </w:tc>
        <w:tc>
          <w:tcPr>
            <w:tcW w:w="2536" w:type="dxa"/>
            <w:vAlign w:val="center"/>
          </w:tcPr>
          <w:p w14:paraId="4C40E0B9"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污染物排放清单</w:t>
            </w:r>
          </w:p>
        </w:tc>
        <w:tc>
          <w:tcPr>
            <w:tcW w:w="10921" w:type="dxa"/>
            <w:gridSpan w:val="10"/>
            <w:tcBorders>
              <w:right w:val="single" w:sz="4" w:space="0" w:color="auto"/>
            </w:tcBorders>
            <w:vAlign w:val="center"/>
          </w:tcPr>
          <w:p w14:paraId="6FFA0361" w14:textId="77777777" w:rsidR="00EE41DF" w:rsidRPr="0016661A" w:rsidRDefault="00EE41DF" w:rsidP="00EE41DF">
            <w:pPr>
              <w:widowControl w:val="0"/>
              <w:spacing w:line="280" w:lineRule="exact"/>
              <w:jc w:val="both"/>
              <w:rPr>
                <w:kern w:val="2"/>
                <w:sz w:val="21"/>
                <w:szCs w:val="21"/>
              </w:rPr>
            </w:pPr>
            <w:r w:rsidRPr="0016661A">
              <w:rPr>
                <w:kern w:val="2"/>
                <w:sz w:val="21"/>
                <w:szCs w:val="21"/>
              </w:rPr>
              <w:sym w:font="Wingdings 2" w:char="0052"/>
            </w:r>
          </w:p>
        </w:tc>
      </w:tr>
      <w:tr w:rsidR="0016661A" w:rsidRPr="0016661A" w14:paraId="48A4F5F0" w14:textId="77777777" w:rsidTr="00AF3C4B">
        <w:trPr>
          <w:jc w:val="center"/>
        </w:trPr>
        <w:tc>
          <w:tcPr>
            <w:tcW w:w="2992" w:type="dxa"/>
            <w:gridSpan w:val="2"/>
            <w:tcBorders>
              <w:left w:val="single" w:sz="4" w:space="0" w:color="auto"/>
              <w:bottom w:val="single" w:sz="12" w:space="0" w:color="auto"/>
            </w:tcBorders>
            <w:vAlign w:val="center"/>
          </w:tcPr>
          <w:p w14:paraId="436E6976" w14:textId="77777777" w:rsidR="00EE41DF" w:rsidRPr="0016661A" w:rsidRDefault="00EE41DF" w:rsidP="00EE41DF">
            <w:pPr>
              <w:widowControl w:val="0"/>
              <w:spacing w:line="280" w:lineRule="exact"/>
              <w:jc w:val="center"/>
              <w:rPr>
                <w:kern w:val="2"/>
                <w:sz w:val="21"/>
                <w:szCs w:val="21"/>
              </w:rPr>
            </w:pPr>
            <w:r w:rsidRPr="0016661A">
              <w:rPr>
                <w:kern w:val="2"/>
                <w:sz w:val="21"/>
                <w:szCs w:val="21"/>
              </w:rPr>
              <w:t>评价结论</w:t>
            </w:r>
          </w:p>
        </w:tc>
        <w:tc>
          <w:tcPr>
            <w:tcW w:w="10921" w:type="dxa"/>
            <w:gridSpan w:val="10"/>
            <w:tcBorders>
              <w:bottom w:val="single" w:sz="12" w:space="0" w:color="auto"/>
              <w:right w:val="single" w:sz="4" w:space="0" w:color="auto"/>
            </w:tcBorders>
            <w:vAlign w:val="center"/>
          </w:tcPr>
          <w:p w14:paraId="7DD0A709" w14:textId="77777777" w:rsidR="00EE41DF" w:rsidRPr="0016661A" w:rsidRDefault="00EE41DF" w:rsidP="00EE41DF">
            <w:pPr>
              <w:widowControl w:val="0"/>
              <w:spacing w:line="280" w:lineRule="exact"/>
              <w:jc w:val="both"/>
              <w:rPr>
                <w:kern w:val="2"/>
                <w:sz w:val="21"/>
                <w:szCs w:val="21"/>
              </w:rPr>
            </w:pPr>
            <w:r w:rsidRPr="0016661A">
              <w:rPr>
                <w:kern w:val="2"/>
                <w:sz w:val="21"/>
                <w:szCs w:val="21"/>
              </w:rPr>
              <w:t>可以接受</w:t>
            </w:r>
            <w:r w:rsidRPr="0016661A">
              <w:rPr>
                <w:kern w:val="2"/>
                <w:sz w:val="21"/>
                <w:szCs w:val="21"/>
              </w:rPr>
              <w:t xml:space="preserve"> </w:t>
            </w:r>
            <w:r w:rsidRPr="0016661A">
              <w:rPr>
                <w:kern w:val="2"/>
                <w:sz w:val="21"/>
                <w:szCs w:val="21"/>
              </w:rPr>
              <w:sym w:font="Wingdings 2" w:char="0052"/>
            </w:r>
            <w:r w:rsidRPr="0016661A">
              <w:rPr>
                <w:kern w:val="2"/>
                <w:sz w:val="21"/>
                <w:szCs w:val="21"/>
              </w:rPr>
              <w:t>；不可接受</w:t>
            </w:r>
            <w:r w:rsidRPr="0016661A">
              <w:rPr>
                <w:kern w:val="2"/>
                <w:sz w:val="21"/>
                <w:szCs w:val="21"/>
              </w:rPr>
              <w:t xml:space="preserve"> </w:t>
            </w:r>
            <w:r w:rsidRPr="0016661A">
              <w:rPr>
                <w:kern w:val="2"/>
                <w:sz w:val="21"/>
                <w:szCs w:val="21"/>
              </w:rPr>
              <w:sym w:font="Wingdings 2" w:char="00A3"/>
            </w:r>
          </w:p>
        </w:tc>
      </w:tr>
      <w:tr w:rsidR="00EE41DF" w:rsidRPr="0016661A" w14:paraId="55A005F5" w14:textId="77777777" w:rsidTr="00AF3C4B">
        <w:trPr>
          <w:jc w:val="center"/>
        </w:trPr>
        <w:tc>
          <w:tcPr>
            <w:tcW w:w="13913" w:type="dxa"/>
            <w:gridSpan w:val="12"/>
            <w:tcBorders>
              <w:top w:val="single" w:sz="12" w:space="0" w:color="auto"/>
              <w:left w:val="single" w:sz="4" w:space="0" w:color="auto"/>
              <w:bottom w:val="single" w:sz="4" w:space="0" w:color="auto"/>
              <w:right w:val="single" w:sz="4" w:space="0" w:color="auto"/>
            </w:tcBorders>
            <w:vAlign w:val="center"/>
          </w:tcPr>
          <w:p w14:paraId="7B7BC0CA" w14:textId="77777777" w:rsidR="00EE41DF" w:rsidRPr="0016661A" w:rsidRDefault="00EE41DF" w:rsidP="00EE41DF">
            <w:pPr>
              <w:widowControl w:val="0"/>
              <w:spacing w:line="280" w:lineRule="exact"/>
              <w:jc w:val="both"/>
              <w:rPr>
                <w:kern w:val="2"/>
                <w:sz w:val="21"/>
                <w:szCs w:val="21"/>
              </w:rPr>
            </w:pPr>
            <w:r w:rsidRPr="0016661A">
              <w:rPr>
                <w:kern w:val="2"/>
                <w:sz w:val="21"/>
                <w:szCs w:val="21"/>
              </w:rPr>
              <w:t>注：</w:t>
            </w:r>
            <w:r w:rsidRPr="0016661A">
              <w:rPr>
                <w:kern w:val="2"/>
                <w:sz w:val="21"/>
                <w:szCs w:val="21"/>
              </w:rPr>
              <w:t>“</w:t>
            </w:r>
            <w:r w:rsidRPr="0016661A">
              <w:rPr>
                <w:kern w:val="2"/>
                <w:sz w:val="21"/>
                <w:szCs w:val="21"/>
              </w:rPr>
              <w:sym w:font="Wingdings 2" w:char="00A3"/>
            </w:r>
            <w:r w:rsidRPr="0016661A">
              <w:rPr>
                <w:kern w:val="2"/>
                <w:sz w:val="21"/>
                <w:szCs w:val="21"/>
              </w:rPr>
              <w:t>”</w:t>
            </w:r>
            <w:r w:rsidRPr="0016661A">
              <w:rPr>
                <w:kern w:val="2"/>
                <w:sz w:val="21"/>
                <w:szCs w:val="21"/>
              </w:rPr>
              <w:t>为勾选项，可</w:t>
            </w:r>
            <w:r w:rsidRPr="0016661A">
              <w:rPr>
                <w:kern w:val="2"/>
                <w:sz w:val="21"/>
                <w:szCs w:val="21"/>
              </w:rPr>
              <w:t>√</w:t>
            </w:r>
            <w:r w:rsidRPr="0016661A">
              <w:rPr>
                <w:kern w:val="2"/>
                <w:sz w:val="21"/>
                <w:szCs w:val="21"/>
              </w:rPr>
              <w:t>；</w:t>
            </w:r>
            <w:r w:rsidRPr="0016661A">
              <w:rPr>
                <w:kern w:val="2"/>
                <w:sz w:val="21"/>
                <w:szCs w:val="21"/>
              </w:rPr>
              <w:t>“</w:t>
            </w:r>
            <w:r w:rsidRPr="0016661A">
              <w:rPr>
                <w:kern w:val="2"/>
                <w:sz w:val="21"/>
                <w:szCs w:val="21"/>
              </w:rPr>
              <w:t>（</w:t>
            </w:r>
            <w:r w:rsidRPr="0016661A">
              <w:rPr>
                <w:kern w:val="2"/>
                <w:sz w:val="21"/>
                <w:szCs w:val="21"/>
              </w:rPr>
              <w:t xml:space="preserve"> </w:t>
            </w:r>
            <w:r w:rsidRPr="0016661A">
              <w:rPr>
                <w:kern w:val="2"/>
                <w:sz w:val="21"/>
                <w:szCs w:val="21"/>
              </w:rPr>
              <w:t>）</w:t>
            </w:r>
            <w:r w:rsidRPr="0016661A">
              <w:rPr>
                <w:kern w:val="2"/>
                <w:sz w:val="21"/>
                <w:szCs w:val="21"/>
              </w:rPr>
              <w:t>”</w:t>
            </w:r>
            <w:r w:rsidRPr="0016661A">
              <w:rPr>
                <w:kern w:val="2"/>
                <w:sz w:val="21"/>
                <w:szCs w:val="21"/>
              </w:rPr>
              <w:t>为内容填写项；</w:t>
            </w:r>
            <w:r w:rsidRPr="0016661A">
              <w:rPr>
                <w:kern w:val="2"/>
                <w:sz w:val="21"/>
                <w:szCs w:val="21"/>
              </w:rPr>
              <w:t>“</w:t>
            </w:r>
            <w:r w:rsidRPr="0016661A">
              <w:rPr>
                <w:kern w:val="2"/>
                <w:sz w:val="21"/>
                <w:szCs w:val="21"/>
              </w:rPr>
              <w:t>备注</w:t>
            </w:r>
            <w:r w:rsidRPr="0016661A">
              <w:rPr>
                <w:kern w:val="2"/>
                <w:sz w:val="21"/>
                <w:szCs w:val="21"/>
              </w:rPr>
              <w:t>”</w:t>
            </w:r>
            <w:r w:rsidRPr="0016661A">
              <w:rPr>
                <w:kern w:val="2"/>
                <w:sz w:val="21"/>
                <w:szCs w:val="21"/>
              </w:rPr>
              <w:t>为其他补充内容</w:t>
            </w:r>
          </w:p>
        </w:tc>
      </w:tr>
    </w:tbl>
    <w:p w14:paraId="77117C84" w14:textId="77777777" w:rsidR="00BC502A" w:rsidRPr="0016661A" w:rsidRDefault="00BC502A" w:rsidP="00BC502A">
      <w:pPr>
        <w:pStyle w:val="affffffffff2"/>
        <w:widowControl w:val="0"/>
        <w:tabs>
          <w:tab w:val="left" w:pos="1464"/>
        </w:tabs>
        <w:autoSpaceDE w:val="0"/>
        <w:autoSpaceDN w:val="0"/>
        <w:spacing w:line="500" w:lineRule="exact"/>
        <w:ind w:left="0" w:firstLine="560"/>
        <w:rPr>
          <w:rFonts w:ascii="Times New Roman" w:hAnsi="Times New Roman" w:cs="Times New Roman"/>
          <w:sz w:val="28"/>
        </w:rPr>
      </w:pPr>
    </w:p>
    <w:p w14:paraId="74E2BF19" w14:textId="77777777" w:rsidR="00BC502A" w:rsidRPr="0016661A" w:rsidRDefault="00BC502A" w:rsidP="00BC502A">
      <w:pPr>
        <w:pStyle w:val="affffffffff2"/>
        <w:widowControl w:val="0"/>
        <w:tabs>
          <w:tab w:val="left" w:pos="1464"/>
        </w:tabs>
        <w:autoSpaceDE w:val="0"/>
        <w:autoSpaceDN w:val="0"/>
        <w:spacing w:line="500" w:lineRule="exact"/>
        <w:ind w:left="0" w:firstLine="560"/>
        <w:rPr>
          <w:rFonts w:ascii="Times New Roman" w:hAnsi="Times New Roman" w:cs="Times New Roman"/>
          <w:sz w:val="28"/>
        </w:rPr>
      </w:pPr>
    </w:p>
    <w:p w14:paraId="39CA18B2" w14:textId="77777777" w:rsidR="00BC502A" w:rsidRPr="0016661A" w:rsidRDefault="00BC502A" w:rsidP="00BC502A">
      <w:pPr>
        <w:pStyle w:val="affffffffff2"/>
        <w:widowControl w:val="0"/>
        <w:tabs>
          <w:tab w:val="left" w:pos="1464"/>
        </w:tabs>
        <w:autoSpaceDE w:val="0"/>
        <w:autoSpaceDN w:val="0"/>
        <w:spacing w:line="500" w:lineRule="exact"/>
        <w:ind w:left="0" w:firstLine="560"/>
        <w:rPr>
          <w:rFonts w:ascii="Times New Roman" w:hAnsi="Times New Roman" w:cs="Times New Roman"/>
          <w:sz w:val="28"/>
        </w:rPr>
      </w:pPr>
    </w:p>
    <w:p w14:paraId="19222CD3" w14:textId="77777777" w:rsidR="00BC502A" w:rsidRPr="0016661A" w:rsidRDefault="00BC502A" w:rsidP="008B1E3F">
      <w:pPr>
        <w:pStyle w:val="affffffffff2"/>
        <w:widowControl w:val="0"/>
        <w:tabs>
          <w:tab w:val="left" w:pos="1464"/>
        </w:tabs>
        <w:autoSpaceDE w:val="0"/>
        <w:autoSpaceDN w:val="0"/>
        <w:spacing w:line="500" w:lineRule="exact"/>
        <w:ind w:left="0" w:firstLineChars="0" w:firstLine="0"/>
        <w:rPr>
          <w:rFonts w:ascii="Times New Roman" w:hAnsi="Times New Roman" w:cs="Times New Roman"/>
          <w:sz w:val="28"/>
        </w:rPr>
      </w:pPr>
    </w:p>
    <w:p w14:paraId="4F1E4B0E" w14:textId="77777777" w:rsidR="00BC502A" w:rsidRPr="0016661A" w:rsidRDefault="00BC502A" w:rsidP="00BC502A">
      <w:pPr>
        <w:widowControl w:val="0"/>
        <w:tabs>
          <w:tab w:val="left" w:pos="8100"/>
        </w:tabs>
        <w:spacing w:line="500" w:lineRule="exact"/>
        <w:ind w:firstLineChars="200" w:firstLine="548"/>
        <w:jc w:val="both"/>
        <w:rPr>
          <w:spacing w:val="-3"/>
          <w:sz w:val="28"/>
        </w:rPr>
        <w:sectPr w:rsidR="00BC502A" w:rsidRPr="0016661A" w:rsidSect="00BC502A">
          <w:pgSz w:w="16840" w:h="11907" w:orient="landscape" w:code="9"/>
          <w:pgMar w:top="1134" w:right="1418" w:bottom="1134" w:left="1418" w:header="851" w:footer="992" w:gutter="0"/>
          <w:cols w:space="425"/>
          <w:docGrid w:linePitch="326"/>
        </w:sectPr>
      </w:pPr>
    </w:p>
    <w:p w14:paraId="58323EF6" w14:textId="77777777" w:rsidR="00B83423" w:rsidRPr="0016661A" w:rsidRDefault="00B83423" w:rsidP="00120113">
      <w:pPr>
        <w:pStyle w:val="2"/>
        <w:rPr>
          <w:color w:val="auto"/>
        </w:rPr>
      </w:pPr>
      <w:bookmarkStart w:id="533" w:name="_Toc505931334"/>
      <w:bookmarkStart w:id="534" w:name="_Toc118278179"/>
      <w:bookmarkStart w:id="535" w:name="_Toc129440091"/>
      <w:bookmarkStart w:id="536" w:name="_Toc147927559"/>
      <w:r w:rsidRPr="0016661A">
        <w:rPr>
          <w:color w:val="auto"/>
        </w:rPr>
        <w:lastRenderedPageBreak/>
        <w:t>6.</w:t>
      </w:r>
      <w:r w:rsidR="00AF3C4B" w:rsidRPr="0016661A">
        <w:rPr>
          <w:color w:val="auto"/>
        </w:rPr>
        <w:t>3</w:t>
      </w:r>
      <w:r w:rsidRPr="0016661A">
        <w:rPr>
          <w:color w:val="auto"/>
        </w:rPr>
        <w:t xml:space="preserve"> </w:t>
      </w:r>
      <w:r w:rsidRPr="0016661A">
        <w:rPr>
          <w:color w:val="auto"/>
        </w:rPr>
        <w:t>营运期声环境影响评价</w:t>
      </w:r>
      <w:bookmarkEnd w:id="533"/>
      <w:bookmarkEnd w:id="534"/>
      <w:bookmarkEnd w:id="535"/>
      <w:bookmarkEnd w:id="536"/>
    </w:p>
    <w:p w14:paraId="1AA64C45" w14:textId="77777777" w:rsidR="00B83423" w:rsidRPr="0016661A" w:rsidRDefault="00B83423" w:rsidP="00B83423">
      <w:pPr>
        <w:widowControl w:val="0"/>
        <w:spacing w:line="500" w:lineRule="exact"/>
        <w:jc w:val="both"/>
        <w:outlineLvl w:val="2"/>
        <w:rPr>
          <w:b/>
          <w:bCs/>
          <w:sz w:val="28"/>
          <w:szCs w:val="22"/>
        </w:rPr>
      </w:pPr>
      <w:bookmarkStart w:id="537" w:name="_Toc155080565"/>
      <w:bookmarkStart w:id="538" w:name="_Toc129440092"/>
      <w:bookmarkStart w:id="539" w:name="_Toc129443823"/>
      <w:r w:rsidRPr="0016661A">
        <w:rPr>
          <w:b/>
          <w:bCs/>
          <w:sz w:val="28"/>
          <w:szCs w:val="22"/>
        </w:rPr>
        <w:t xml:space="preserve">6.3.1 </w:t>
      </w:r>
      <w:r w:rsidRPr="0016661A">
        <w:rPr>
          <w:b/>
          <w:bCs/>
          <w:sz w:val="28"/>
          <w:szCs w:val="22"/>
        </w:rPr>
        <w:t>主要噪声源</w:t>
      </w:r>
      <w:bookmarkEnd w:id="537"/>
      <w:bookmarkEnd w:id="538"/>
      <w:bookmarkEnd w:id="539"/>
    </w:p>
    <w:p w14:paraId="78C8B1EE" w14:textId="77777777" w:rsidR="00B83423" w:rsidRPr="0016661A" w:rsidRDefault="00B83423" w:rsidP="00B83423">
      <w:pPr>
        <w:widowControl w:val="0"/>
        <w:snapToGrid w:val="0"/>
        <w:spacing w:line="500" w:lineRule="exact"/>
        <w:ind w:firstLineChars="200" w:firstLine="560"/>
        <w:jc w:val="both"/>
        <w:rPr>
          <w:kern w:val="2"/>
          <w:sz w:val="28"/>
          <w:szCs w:val="28"/>
        </w:rPr>
      </w:pPr>
      <w:r w:rsidRPr="0016661A">
        <w:rPr>
          <w:kern w:val="2"/>
          <w:sz w:val="28"/>
          <w:szCs w:val="28"/>
        </w:rPr>
        <w:t>项目噪声源主要有</w:t>
      </w:r>
      <w:r w:rsidR="00F32157" w:rsidRPr="0016661A">
        <w:rPr>
          <w:kern w:val="2"/>
          <w:sz w:val="28"/>
          <w:szCs w:val="28"/>
        </w:rPr>
        <w:t>空压机组、离心机、振动筛、泵等</w:t>
      </w:r>
      <w:r w:rsidRPr="0016661A">
        <w:rPr>
          <w:kern w:val="2"/>
          <w:sz w:val="28"/>
          <w:szCs w:val="28"/>
        </w:rPr>
        <w:t>，详见表</w:t>
      </w:r>
      <w:r w:rsidRPr="0016661A">
        <w:rPr>
          <w:kern w:val="2"/>
          <w:sz w:val="28"/>
          <w:szCs w:val="28"/>
        </w:rPr>
        <w:t>4.</w:t>
      </w:r>
      <w:r w:rsidR="00E33604" w:rsidRPr="0016661A">
        <w:rPr>
          <w:kern w:val="2"/>
          <w:sz w:val="28"/>
          <w:szCs w:val="28"/>
        </w:rPr>
        <w:t>6</w:t>
      </w:r>
      <w:r w:rsidRPr="0016661A">
        <w:rPr>
          <w:kern w:val="2"/>
          <w:sz w:val="28"/>
          <w:szCs w:val="28"/>
        </w:rPr>
        <w:t>-</w:t>
      </w:r>
      <w:r w:rsidR="00F32157" w:rsidRPr="0016661A">
        <w:rPr>
          <w:kern w:val="2"/>
          <w:sz w:val="28"/>
          <w:szCs w:val="28"/>
        </w:rPr>
        <w:t>8</w:t>
      </w:r>
      <w:r w:rsidRPr="0016661A">
        <w:rPr>
          <w:kern w:val="2"/>
          <w:sz w:val="28"/>
          <w:szCs w:val="28"/>
        </w:rPr>
        <w:t>、</w:t>
      </w:r>
      <w:r w:rsidRPr="0016661A">
        <w:rPr>
          <w:kern w:val="2"/>
          <w:sz w:val="28"/>
          <w:szCs w:val="28"/>
        </w:rPr>
        <w:t>4.</w:t>
      </w:r>
      <w:r w:rsidR="00E33604" w:rsidRPr="0016661A">
        <w:rPr>
          <w:kern w:val="2"/>
          <w:sz w:val="28"/>
          <w:szCs w:val="28"/>
        </w:rPr>
        <w:t>6</w:t>
      </w:r>
      <w:r w:rsidRPr="0016661A">
        <w:rPr>
          <w:kern w:val="2"/>
          <w:sz w:val="28"/>
          <w:szCs w:val="28"/>
        </w:rPr>
        <w:t>-</w:t>
      </w:r>
      <w:r w:rsidR="00F32157" w:rsidRPr="0016661A">
        <w:rPr>
          <w:kern w:val="2"/>
          <w:sz w:val="28"/>
          <w:szCs w:val="28"/>
        </w:rPr>
        <w:t>9</w:t>
      </w:r>
      <w:r w:rsidRPr="0016661A">
        <w:rPr>
          <w:kern w:val="2"/>
          <w:sz w:val="28"/>
          <w:szCs w:val="28"/>
        </w:rPr>
        <w:t>。本次评价预测其对厂界噪声的影响。</w:t>
      </w:r>
    </w:p>
    <w:p w14:paraId="465EE083" w14:textId="77777777" w:rsidR="00B83423" w:rsidRPr="0016661A" w:rsidRDefault="00B83423" w:rsidP="00B83423">
      <w:pPr>
        <w:widowControl w:val="0"/>
        <w:spacing w:line="500" w:lineRule="exact"/>
        <w:jc w:val="both"/>
        <w:outlineLvl w:val="2"/>
        <w:rPr>
          <w:b/>
          <w:bCs/>
          <w:sz w:val="28"/>
          <w:szCs w:val="22"/>
        </w:rPr>
      </w:pPr>
      <w:bookmarkStart w:id="540" w:name="_Toc129440093"/>
      <w:bookmarkStart w:id="541" w:name="_Toc129443824"/>
      <w:r w:rsidRPr="0016661A">
        <w:rPr>
          <w:b/>
          <w:bCs/>
          <w:sz w:val="28"/>
          <w:szCs w:val="22"/>
        </w:rPr>
        <w:t xml:space="preserve">6.3.2 </w:t>
      </w:r>
      <w:r w:rsidRPr="0016661A">
        <w:rPr>
          <w:b/>
          <w:bCs/>
          <w:sz w:val="28"/>
          <w:szCs w:val="22"/>
        </w:rPr>
        <w:t>声环境质量预测及评价</w:t>
      </w:r>
      <w:bookmarkEnd w:id="540"/>
      <w:bookmarkEnd w:id="541"/>
    </w:p>
    <w:p w14:paraId="40D7CE8B" w14:textId="77777777" w:rsidR="00B83423" w:rsidRPr="0016661A" w:rsidRDefault="00B83423" w:rsidP="00B83423">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 xml:space="preserve"> </w:t>
      </w:r>
      <w:r w:rsidRPr="0016661A">
        <w:rPr>
          <w:kern w:val="2"/>
          <w:sz w:val="28"/>
          <w:szCs w:val="28"/>
        </w:rPr>
        <w:t>预测模式</w:t>
      </w:r>
    </w:p>
    <w:p w14:paraId="321B72E1" w14:textId="77777777" w:rsidR="00B83423" w:rsidRPr="0016661A" w:rsidRDefault="00B83423" w:rsidP="00B83423">
      <w:pPr>
        <w:widowControl w:val="0"/>
        <w:spacing w:line="500" w:lineRule="exact"/>
        <w:ind w:firstLineChars="200" w:firstLine="560"/>
        <w:jc w:val="both"/>
        <w:rPr>
          <w:bCs/>
          <w:kern w:val="2"/>
          <w:sz w:val="28"/>
          <w:szCs w:val="28"/>
        </w:rPr>
      </w:pPr>
      <w:r w:rsidRPr="0016661A">
        <w:rPr>
          <w:kern w:val="2"/>
          <w:sz w:val="28"/>
          <w:szCs w:val="28"/>
        </w:rPr>
        <w:t>根据工程分析提供的噪声源参数和有关设备的安装位置，选用《环境影响评价技术导则</w:t>
      </w:r>
      <w:r w:rsidRPr="0016661A">
        <w:rPr>
          <w:kern w:val="2"/>
          <w:sz w:val="28"/>
          <w:szCs w:val="28"/>
        </w:rPr>
        <w:t>-</w:t>
      </w:r>
      <w:r w:rsidRPr="0016661A">
        <w:rPr>
          <w:kern w:val="2"/>
          <w:sz w:val="28"/>
          <w:szCs w:val="28"/>
        </w:rPr>
        <w:t>声环境》（</w:t>
      </w:r>
      <w:r w:rsidRPr="0016661A">
        <w:rPr>
          <w:kern w:val="2"/>
          <w:sz w:val="28"/>
          <w:szCs w:val="28"/>
        </w:rPr>
        <w:t>HJ2.4–2021</w:t>
      </w:r>
      <w:r w:rsidRPr="0016661A">
        <w:rPr>
          <w:kern w:val="2"/>
          <w:sz w:val="28"/>
          <w:szCs w:val="28"/>
        </w:rPr>
        <w:t>）中的工业噪声预测模式，</w:t>
      </w:r>
      <w:r w:rsidRPr="0016661A">
        <w:rPr>
          <w:bCs/>
          <w:kern w:val="2"/>
          <w:sz w:val="28"/>
          <w:szCs w:val="28"/>
        </w:rPr>
        <w:t>应用过程中将根据具体情况作必要简化。</w:t>
      </w:r>
    </w:p>
    <w:p w14:paraId="6212E70C"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rFonts w:ascii="宋体" w:hAnsi="宋体" w:cs="宋体" w:hint="eastAsia"/>
          <w:kern w:val="2"/>
          <w:sz w:val="28"/>
          <w:szCs w:val="28"/>
        </w:rPr>
        <w:t>①</w:t>
      </w:r>
      <w:r w:rsidRPr="0016661A">
        <w:rPr>
          <w:kern w:val="2"/>
          <w:sz w:val="28"/>
          <w:szCs w:val="28"/>
        </w:rPr>
        <w:t>室外声源</w:t>
      </w:r>
    </w:p>
    <w:p w14:paraId="0A3691E0" w14:textId="77777777" w:rsidR="00B83423" w:rsidRPr="0016661A" w:rsidRDefault="00CB48E9" w:rsidP="00B83423">
      <w:pPr>
        <w:widowControl w:val="0"/>
        <w:autoSpaceDE w:val="0"/>
        <w:autoSpaceDN w:val="0"/>
        <w:adjustRightInd w:val="0"/>
        <w:ind w:firstLineChars="200" w:firstLine="420"/>
        <w:rPr>
          <w:kern w:val="2"/>
          <w:szCs w:val="24"/>
        </w:rPr>
      </w:pPr>
      <w:r w:rsidRPr="0016661A">
        <w:rPr>
          <w:noProof/>
          <w:kern w:val="2"/>
          <w:sz w:val="21"/>
          <w:szCs w:val="24"/>
        </w:rPr>
        <w:drawing>
          <wp:inline distT="0" distB="0" distL="0" distR="0" wp14:anchorId="44FF6854" wp14:editId="15522CE5">
            <wp:extent cx="4362450" cy="34290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62450" cy="342900"/>
                    </a:xfrm>
                    <a:prstGeom prst="rect">
                      <a:avLst/>
                    </a:prstGeom>
                    <a:noFill/>
                    <a:ln>
                      <a:noFill/>
                    </a:ln>
                  </pic:spPr>
                </pic:pic>
              </a:graphicData>
            </a:graphic>
          </wp:inline>
        </w:drawing>
      </w:r>
    </w:p>
    <w:p w14:paraId="6A870208" w14:textId="77777777" w:rsidR="00B83423" w:rsidRPr="0016661A" w:rsidRDefault="00B83423" w:rsidP="00B83423">
      <w:pPr>
        <w:widowControl w:val="0"/>
        <w:autoSpaceDE w:val="0"/>
        <w:autoSpaceDN w:val="0"/>
        <w:adjustRightInd w:val="0"/>
        <w:spacing w:line="500" w:lineRule="exact"/>
        <w:ind w:firstLineChars="200" w:firstLine="560"/>
        <w:rPr>
          <w:sz w:val="28"/>
          <w:szCs w:val="28"/>
        </w:rPr>
      </w:pPr>
      <w:r w:rsidRPr="0016661A">
        <w:rPr>
          <w:sz w:val="28"/>
          <w:szCs w:val="28"/>
        </w:rPr>
        <w:t>式中：</w:t>
      </w:r>
      <w:r w:rsidRPr="0016661A">
        <w:rPr>
          <w:sz w:val="28"/>
          <w:szCs w:val="28"/>
        </w:rPr>
        <w:t>LP(r0)</w:t>
      </w:r>
      <w:r w:rsidRPr="0016661A">
        <w:rPr>
          <w:kern w:val="2"/>
          <w:sz w:val="28"/>
          <w:szCs w:val="28"/>
        </w:rPr>
        <w:t>—</w:t>
      </w:r>
      <w:r w:rsidRPr="0016661A">
        <w:rPr>
          <w:sz w:val="28"/>
          <w:szCs w:val="28"/>
        </w:rPr>
        <w:t>参考位置</w:t>
      </w:r>
      <w:r w:rsidRPr="0016661A">
        <w:rPr>
          <w:sz w:val="28"/>
          <w:szCs w:val="28"/>
        </w:rPr>
        <w:t>r</w:t>
      </w:r>
      <w:r w:rsidRPr="0016661A">
        <w:rPr>
          <w:sz w:val="28"/>
          <w:szCs w:val="28"/>
          <w:vertAlign w:val="subscript"/>
        </w:rPr>
        <w:t>0</w:t>
      </w:r>
      <w:r w:rsidRPr="0016661A">
        <w:rPr>
          <w:sz w:val="28"/>
          <w:szCs w:val="28"/>
        </w:rPr>
        <w:t>处的声压级，</w:t>
      </w:r>
      <w:r w:rsidRPr="0016661A">
        <w:rPr>
          <w:sz w:val="28"/>
          <w:szCs w:val="28"/>
        </w:rPr>
        <w:t>dB</w:t>
      </w:r>
      <w:r w:rsidRPr="0016661A">
        <w:rPr>
          <w:sz w:val="28"/>
          <w:szCs w:val="28"/>
        </w:rPr>
        <w:t>；</w:t>
      </w:r>
    </w:p>
    <w:p w14:paraId="5865EDEE" w14:textId="77777777" w:rsidR="00B83423" w:rsidRPr="0016661A" w:rsidRDefault="00B83423" w:rsidP="00B83423">
      <w:pPr>
        <w:widowControl w:val="0"/>
        <w:autoSpaceDE w:val="0"/>
        <w:autoSpaceDN w:val="0"/>
        <w:adjustRightInd w:val="0"/>
        <w:spacing w:line="500" w:lineRule="exact"/>
        <w:ind w:firstLineChars="200" w:firstLine="560"/>
        <w:rPr>
          <w:sz w:val="28"/>
          <w:szCs w:val="28"/>
        </w:rPr>
      </w:pPr>
      <w:r w:rsidRPr="0016661A">
        <w:rPr>
          <w:sz w:val="28"/>
          <w:szCs w:val="28"/>
        </w:rPr>
        <w:t>Dc</w:t>
      </w:r>
      <w:r w:rsidRPr="0016661A">
        <w:rPr>
          <w:kern w:val="2"/>
          <w:sz w:val="28"/>
          <w:szCs w:val="28"/>
        </w:rPr>
        <w:t>—</w:t>
      </w:r>
      <w:r w:rsidRPr="0016661A">
        <w:rPr>
          <w:sz w:val="28"/>
          <w:szCs w:val="28"/>
        </w:rPr>
        <w:t>指向性校正，它描述点声源的等效连续声压级与产生声功率级</w:t>
      </w:r>
      <w:r w:rsidRPr="0016661A">
        <w:rPr>
          <w:sz w:val="28"/>
          <w:szCs w:val="28"/>
        </w:rPr>
        <w:t>Lw</w:t>
      </w:r>
      <w:r w:rsidRPr="0016661A">
        <w:rPr>
          <w:sz w:val="28"/>
          <w:szCs w:val="28"/>
        </w:rPr>
        <w:t>的全向点声源在规定方向的声级的偏差程度，</w:t>
      </w:r>
      <w:r w:rsidRPr="0016661A">
        <w:rPr>
          <w:sz w:val="28"/>
          <w:szCs w:val="28"/>
        </w:rPr>
        <w:t>dB</w:t>
      </w:r>
      <w:r w:rsidRPr="0016661A">
        <w:rPr>
          <w:sz w:val="28"/>
          <w:szCs w:val="28"/>
        </w:rPr>
        <w:t>；</w:t>
      </w:r>
    </w:p>
    <w:p w14:paraId="5965BB6B" w14:textId="77777777" w:rsidR="00B83423" w:rsidRPr="0016661A" w:rsidRDefault="00B83423" w:rsidP="00B83423">
      <w:pPr>
        <w:widowControl w:val="0"/>
        <w:autoSpaceDE w:val="0"/>
        <w:autoSpaceDN w:val="0"/>
        <w:adjustRightInd w:val="0"/>
        <w:spacing w:line="500" w:lineRule="exact"/>
        <w:ind w:firstLineChars="200" w:firstLine="560"/>
        <w:rPr>
          <w:sz w:val="28"/>
          <w:szCs w:val="28"/>
        </w:rPr>
      </w:pPr>
      <w:r w:rsidRPr="0016661A">
        <w:rPr>
          <w:sz w:val="28"/>
          <w:szCs w:val="28"/>
        </w:rPr>
        <w:t>Adiv</w:t>
      </w:r>
      <w:r w:rsidRPr="0016661A">
        <w:rPr>
          <w:kern w:val="2"/>
          <w:sz w:val="28"/>
          <w:szCs w:val="28"/>
        </w:rPr>
        <w:t>—</w:t>
      </w:r>
      <w:r w:rsidRPr="0016661A">
        <w:rPr>
          <w:sz w:val="28"/>
          <w:szCs w:val="28"/>
        </w:rPr>
        <w:t>几何发散引起的衰减，</w:t>
      </w:r>
      <w:r w:rsidRPr="0016661A">
        <w:rPr>
          <w:sz w:val="28"/>
          <w:szCs w:val="28"/>
        </w:rPr>
        <w:t>dB</w:t>
      </w:r>
      <w:r w:rsidRPr="0016661A">
        <w:rPr>
          <w:sz w:val="28"/>
          <w:szCs w:val="28"/>
        </w:rPr>
        <w:t>。按无指向性点声源在半自由声场的几何发散衰减量计算，</w:t>
      </w:r>
      <w:r w:rsidRPr="0016661A">
        <w:rPr>
          <w:i/>
          <w:iCs/>
          <w:sz w:val="28"/>
          <w:szCs w:val="28"/>
        </w:rPr>
        <w:t>A</w:t>
      </w:r>
      <w:r w:rsidRPr="0016661A">
        <w:rPr>
          <w:i/>
          <w:iCs/>
          <w:sz w:val="28"/>
          <w:szCs w:val="28"/>
          <w:vertAlign w:val="subscript"/>
        </w:rPr>
        <w:t>div</w:t>
      </w:r>
      <w:r w:rsidRPr="0016661A">
        <w:rPr>
          <w:sz w:val="28"/>
          <w:szCs w:val="28"/>
        </w:rPr>
        <w:t>=20lg(</w:t>
      </w:r>
      <w:r w:rsidRPr="0016661A">
        <w:rPr>
          <w:i/>
          <w:iCs/>
          <w:sz w:val="28"/>
          <w:szCs w:val="28"/>
        </w:rPr>
        <w:t>r</w:t>
      </w:r>
      <w:r w:rsidRPr="0016661A">
        <w:rPr>
          <w:sz w:val="28"/>
          <w:szCs w:val="28"/>
        </w:rPr>
        <w:t>)+8</w:t>
      </w:r>
      <w:r w:rsidRPr="0016661A">
        <w:rPr>
          <w:sz w:val="28"/>
          <w:szCs w:val="28"/>
        </w:rPr>
        <w:t>；</w:t>
      </w:r>
    </w:p>
    <w:p w14:paraId="2ED3F0A8" w14:textId="77777777" w:rsidR="00B83423" w:rsidRPr="0016661A" w:rsidRDefault="00B83423" w:rsidP="00B83423">
      <w:pPr>
        <w:widowControl w:val="0"/>
        <w:autoSpaceDE w:val="0"/>
        <w:autoSpaceDN w:val="0"/>
        <w:adjustRightInd w:val="0"/>
        <w:spacing w:line="500" w:lineRule="exact"/>
        <w:ind w:firstLineChars="200" w:firstLine="560"/>
        <w:rPr>
          <w:sz w:val="28"/>
          <w:szCs w:val="28"/>
        </w:rPr>
      </w:pPr>
      <w:r w:rsidRPr="0016661A">
        <w:rPr>
          <w:sz w:val="28"/>
          <w:szCs w:val="28"/>
        </w:rPr>
        <w:t>Aatm</w:t>
      </w:r>
      <w:r w:rsidRPr="0016661A">
        <w:rPr>
          <w:kern w:val="2"/>
          <w:sz w:val="28"/>
          <w:szCs w:val="28"/>
        </w:rPr>
        <w:t>—</w:t>
      </w:r>
      <w:r w:rsidRPr="0016661A">
        <w:rPr>
          <w:sz w:val="28"/>
          <w:szCs w:val="28"/>
        </w:rPr>
        <w:t>大气吸收引起的衰减，</w:t>
      </w:r>
      <w:r w:rsidRPr="0016661A">
        <w:rPr>
          <w:sz w:val="28"/>
          <w:szCs w:val="28"/>
        </w:rPr>
        <w:t>dB</w:t>
      </w:r>
      <w:r w:rsidRPr="0016661A">
        <w:rPr>
          <w:sz w:val="28"/>
          <w:szCs w:val="28"/>
        </w:rPr>
        <w:t>。</w:t>
      </w:r>
      <w:r w:rsidRPr="0016661A">
        <w:rPr>
          <w:sz w:val="28"/>
          <w:szCs w:val="28"/>
        </w:rPr>
        <w:t>Aatm</w:t>
      </w:r>
      <w:r w:rsidRPr="0016661A">
        <w:rPr>
          <w:i/>
          <w:iCs/>
          <w:sz w:val="28"/>
          <w:szCs w:val="28"/>
        </w:rPr>
        <w:t>=a</w:t>
      </w:r>
      <w:r w:rsidRPr="0016661A">
        <w:rPr>
          <w:sz w:val="28"/>
          <w:szCs w:val="28"/>
        </w:rPr>
        <w:t>（</w:t>
      </w:r>
      <w:r w:rsidRPr="0016661A">
        <w:rPr>
          <w:sz w:val="28"/>
          <w:szCs w:val="28"/>
        </w:rPr>
        <w:t>r-r</w:t>
      </w:r>
      <w:r w:rsidRPr="0016661A">
        <w:rPr>
          <w:sz w:val="28"/>
          <w:szCs w:val="28"/>
          <w:vertAlign w:val="subscript"/>
        </w:rPr>
        <w:t>0</w:t>
      </w:r>
      <w:r w:rsidRPr="0016661A">
        <w:rPr>
          <w:sz w:val="28"/>
          <w:szCs w:val="28"/>
        </w:rPr>
        <w:t>）</w:t>
      </w:r>
      <w:r w:rsidRPr="0016661A">
        <w:rPr>
          <w:sz w:val="28"/>
          <w:szCs w:val="28"/>
        </w:rPr>
        <w:t>/1000</w:t>
      </w:r>
      <w:r w:rsidRPr="0016661A">
        <w:rPr>
          <w:i/>
          <w:iCs/>
          <w:sz w:val="28"/>
          <w:szCs w:val="28"/>
        </w:rPr>
        <w:t>，</w:t>
      </w:r>
      <w:r w:rsidRPr="0016661A">
        <w:rPr>
          <w:i/>
          <w:iCs/>
          <w:sz w:val="28"/>
          <w:szCs w:val="28"/>
        </w:rPr>
        <w:t>a</w:t>
      </w:r>
      <w:r w:rsidRPr="0016661A">
        <w:rPr>
          <w:sz w:val="28"/>
          <w:szCs w:val="28"/>
        </w:rPr>
        <w:t>为大气吸收衰减系数，是温度、湿度和声波频率的函数，预测计算中一般根据建设项目所处区域常年平均气温和湿度选择相应的大气吸收衰减系数；</w:t>
      </w:r>
    </w:p>
    <w:p w14:paraId="13C42F61" w14:textId="77777777" w:rsidR="00B83423" w:rsidRPr="0016661A" w:rsidRDefault="00B83423" w:rsidP="00B83423">
      <w:pPr>
        <w:widowControl w:val="0"/>
        <w:autoSpaceDE w:val="0"/>
        <w:autoSpaceDN w:val="0"/>
        <w:adjustRightInd w:val="0"/>
        <w:spacing w:line="500" w:lineRule="exact"/>
        <w:ind w:firstLineChars="200" w:firstLine="560"/>
        <w:rPr>
          <w:sz w:val="28"/>
          <w:szCs w:val="28"/>
        </w:rPr>
      </w:pPr>
      <w:r w:rsidRPr="0016661A">
        <w:rPr>
          <w:sz w:val="28"/>
          <w:szCs w:val="28"/>
        </w:rPr>
        <w:t>Abar</w:t>
      </w:r>
      <w:r w:rsidRPr="0016661A">
        <w:rPr>
          <w:kern w:val="2"/>
          <w:sz w:val="28"/>
          <w:szCs w:val="28"/>
        </w:rPr>
        <w:t>—</w:t>
      </w:r>
      <w:r w:rsidRPr="0016661A">
        <w:rPr>
          <w:sz w:val="28"/>
          <w:szCs w:val="28"/>
        </w:rPr>
        <w:t>障碍物屏蔽引起的衰减，</w:t>
      </w:r>
      <w:r w:rsidRPr="0016661A">
        <w:rPr>
          <w:sz w:val="28"/>
          <w:szCs w:val="28"/>
        </w:rPr>
        <w:t>dB</w:t>
      </w:r>
      <w:r w:rsidRPr="0016661A">
        <w:rPr>
          <w:sz w:val="28"/>
          <w:szCs w:val="28"/>
        </w:rPr>
        <w:t>。采用简化处理方法，即单绕射（即薄屏障）的衰减最大取</w:t>
      </w:r>
      <w:r w:rsidRPr="0016661A">
        <w:rPr>
          <w:sz w:val="28"/>
          <w:szCs w:val="28"/>
        </w:rPr>
        <w:t>20dB(A)</w:t>
      </w:r>
      <w:r w:rsidRPr="0016661A">
        <w:rPr>
          <w:sz w:val="28"/>
          <w:szCs w:val="28"/>
        </w:rPr>
        <w:t>、在双绕射（即厚屏障）的衰减最大取</w:t>
      </w:r>
      <w:r w:rsidRPr="0016661A">
        <w:rPr>
          <w:sz w:val="28"/>
          <w:szCs w:val="28"/>
        </w:rPr>
        <w:t>25dB</w:t>
      </w:r>
      <w:r w:rsidRPr="0016661A">
        <w:rPr>
          <w:sz w:val="28"/>
          <w:szCs w:val="28"/>
        </w:rPr>
        <w:t>，并且计算屏障衰减后，不再考虑地面效应衰减；</w:t>
      </w:r>
    </w:p>
    <w:p w14:paraId="685A679D" w14:textId="77777777" w:rsidR="00B83423" w:rsidRPr="0016661A" w:rsidRDefault="00B83423" w:rsidP="00B83423">
      <w:pPr>
        <w:widowControl w:val="0"/>
        <w:autoSpaceDE w:val="0"/>
        <w:autoSpaceDN w:val="0"/>
        <w:adjustRightInd w:val="0"/>
        <w:spacing w:line="500" w:lineRule="exact"/>
        <w:ind w:firstLineChars="200" w:firstLine="560"/>
        <w:rPr>
          <w:sz w:val="28"/>
          <w:szCs w:val="28"/>
        </w:rPr>
      </w:pPr>
      <w:r w:rsidRPr="0016661A">
        <w:rPr>
          <w:sz w:val="28"/>
          <w:szCs w:val="28"/>
        </w:rPr>
        <w:t>Agr</w:t>
      </w:r>
      <w:r w:rsidRPr="0016661A">
        <w:rPr>
          <w:kern w:val="2"/>
          <w:sz w:val="28"/>
          <w:szCs w:val="28"/>
        </w:rPr>
        <w:t>—</w:t>
      </w:r>
      <w:r w:rsidRPr="0016661A">
        <w:rPr>
          <w:sz w:val="28"/>
          <w:szCs w:val="28"/>
        </w:rPr>
        <w:t>地面效应引起的衰减，</w:t>
      </w:r>
      <w:r w:rsidRPr="0016661A">
        <w:rPr>
          <w:sz w:val="28"/>
          <w:szCs w:val="28"/>
        </w:rPr>
        <w:t>dB</w:t>
      </w:r>
      <w:r w:rsidRPr="0016661A">
        <w:rPr>
          <w:sz w:val="28"/>
          <w:szCs w:val="28"/>
        </w:rPr>
        <w:t>。</w:t>
      </w:r>
    </w:p>
    <w:p w14:paraId="6F45E7E5" w14:textId="77777777" w:rsidR="00B83423" w:rsidRPr="0016661A" w:rsidRDefault="00CB48E9" w:rsidP="00B83423">
      <w:pPr>
        <w:widowControl w:val="0"/>
        <w:autoSpaceDE w:val="0"/>
        <w:autoSpaceDN w:val="0"/>
        <w:adjustRightInd w:val="0"/>
        <w:jc w:val="center"/>
        <w:rPr>
          <w:szCs w:val="24"/>
        </w:rPr>
      </w:pPr>
      <w:r w:rsidRPr="0016661A">
        <w:rPr>
          <w:noProof/>
          <w:kern w:val="2"/>
          <w:sz w:val="21"/>
          <w:szCs w:val="24"/>
        </w:rPr>
        <w:drawing>
          <wp:inline distT="0" distB="0" distL="0" distR="0" wp14:anchorId="0C910085" wp14:editId="31CDB20E">
            <wp:extent cx="2032000" cy="514350"/>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32000" cy="514350"/>
                    </a:xfrm>
                    <a:prstGeom prst="rect">
                      <a:avLst/>
                    </a:prstGeom>
                    <a:noFill/>
                    <a:ln>
                      <a:noFill/>
                    </a:ln>
                  </pic:spPr>
                </pic:pic>
              </a:graphicData>
            </a:graphic>
          </wp:inline>
        </w:drawing>
      </w:r>
    </w:p>
    <w:p w14:paraId="67DE31AD" w14:textId="77777777" w:rsidR="00B83423" w:rsidRPr="0016661A" w:rsidRDefault="00B83423" w:rsidP="00B83423">
      <w:pPr>
        <w:widowControl w:val="0"/>
        <w:autoSpaceDE w:val="0"/>
        <w:autoSpaceDN w:val="0"/>
        <w:adjustRightInd w:val="0"/>
        <w:spacing w:line="500" w:lineRule="exact"/>
        <w:ind w:firstLineChars="350" w:firstLine="980"/>
        <w:rPr>
          <w:sz w:val="28"/>
          <w:szCs w:val="28"/>
        </w:rPr>
      </w:pPr>
      <w:r w:rsidRPr="0016661A">
        <w:rPr>
          <w:sz w:val="28"/>
          <w:szCs w:val="28"/>
        </w:rPr>
        <w:t>式中</w:t>
      </w:r>
      <w:r w:rsidRPr="0016661A">
        <w:rPr>
          <w:sz w:val="28"/>
          <w:szCs w:val="28"/>
        </w:rPr>
        <w:t xml:space="preserve">hm </w:t>
      </w:r>
      <w:r w:rsidRPr="0016661A">
        <w:rPr>
          <w:sz w:val="28"/>
          <w:szCs w:val="28"/>
        </w:rPr>
        <w:t>为传播路径的平均离地高度（</w:t>
      </w:r>
      <w:r w:rsidRPr="0016661A">
        <w:rPr>
          <w:sz w:val="28"/>
          <w:szCs w:val="28"/>
        </w:rPr>
        <w:t>m</w:t>
      </w:r>
      <w:r w:rsidRPr="0016661A">
        <w:rPr>
          <w:sz w:val="28"/>
          <w:szCs w:val="28"/>
        </w:rPr>
        <w:t>）。</w:t>
      </w:r>
    </w:p>
    <w:p w14:paraId="5224B2DB" w14:textId="77777777" w:rsidR="00B83423" w:rsidRPr="0016661A" w:rsidRDefault="00B83423" w:rsidP="00B83423">
      <w:pPr>
        <w:widowControl w:val="0"/>
        <w:autoSpaceDE w:val="0"/>
        <w:autoSpaceDN w:val="0"/>
        <w:adjustRightInd w:val="0"/>
        <w:spacing w:line="500" w:lineRule="exact"/>
        <w:ind w:firstLineChars="350" w:firstLine="980"/>
        <w:rPr>
          <w:sz w:val="28"/>
          <w:szCs w:val="28"/>
        </w:rPr>
      </w:pPr>
      <w:r w:rsidRPr="0016661A">
        <w:rPr>
          <w:sz w:val="28"/>
          <w:szCs w:val="28"/>
        </w:rPr>
        <w:t>Amisc</w:t>
      </w:r>
      <w:r w:rsidRPr="0016661A">
        <w:rPr>
          <w:kern w:val="2"/>
          <w:sz w:val="28"/>
          <w:szCs w:val="28"/>
        </w:rPr>
        <w:t>—</w:t>
      </w:r>
      <w:r w:rsidRPr="0016661A">
        <w:rPr>
          <w:sz w:val="28"/>
          <w:szCs w:val="28"/>
        </w:rPr>
        <w:t>其他多方面效应引起的衰减，</w:t>
      </w:r>
      <w:r w:rsidRPr="0016661A">
        <w:rPr>
          <w:sz w:val="28"/>
          <w:szCs w:val="28"/>
        </w:rPr>
        <w:t>dB</w:t>
      </w:r>
      <w:r w:rsidRPr="0016661A">
        <w:rPr>
          <w:sz w:val="28"/>
          <w:szCs w:val="28"/>
        </w:rPr>
        <w:t>。</w:t>
      </w:r>
    </w:p>
    <w:p w14:paraId="64EE62CF" w14:textId="77777777" w:rsidR="00B83423" w:rsidRPr="0016661A" w:rsidRDefault="00B83423" w:rsidP="00B83423">
      <w:pPr>
        <w:widowControl w:val="0"/>
        <w:autoSpaceDE w:val="0"/>
        <w:autoSpaceDN w:val="0"/>
        <w:adjustRightInd w:val="0"/>
        <w:spacing w:line="500" w:lineRule="exact"/>
        <w:ind w:firstLineChars="350" w:firstLine="980"/>
        <w:rPr>
          <w:sz w:val="28"/>
          <w:szCs w:val="28"/>
        </w:rPr>
      </w:pPr>
      <w:r w:rsidRPr="0016661A">
        <w:rPr>
          <w:sz w:val="28"/>
          <w:szCs w:val="28"/>
        </w:rPr>
        <w:t>LP(r)</w:t>
      </w:r>
      <w:r w:rsidRPr="0016661A">
        <w:rPr>
          <w:kern w:val="2"/>
          <w:sz w:val="28"/>
          <w:szCs w:val="28"/>
        </w:rPr>
        <w:t>—</w:t>
      </w:r>
      <w:r w:rsidRPr="0016661A">
        <w:rPr>
          <w:sz w:val="28"/>
          <w:szCs w:val="28"/>
        </w:rPr>
        <w:t>预测点处声压级，</w:t>
      </w:r>
      <w:r w:rsidRPr="0016661A">
        <w:rPr>
          <w:sz w:val="28"/>
          <w:szCs w:val="28"/>
        </w:rPr>
        <w:t>dB</w:t>
      </w:r>
      <w:r w:rsidRPr="0016661A">
        <w:rPr>
          <w:sz w:val="28"/>
          <w:szCs w:val="28"/>
        </w:rPr>
        <w:t>。</w:t>
      </w:r>
    </w:p>
    <w:p w14:paraId="28518494"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rFonts w:ascii="宋体" w:hAnsi="宋体" w:cs="宋体" w:hint="eastAsia"/>
          <w:kern w:val="2"/>
          <w:sz w:val="28"/>
          <w:szCs w:val="28"/>
        </w:rPr>
        <w:lastRenderedPageBreak/>
        <w:t>②</w:t>
      </w:r>
      <w:r w:rsidRPr="0016661A">
        <w:rPr>
          <w:kern w:val="2"/>
          <w:sz w:val="28"/>
          <w:szCs w:val="28"/>
        </w:rPr>
        <w:t>室内声源</w:t>
      </w:r>
    </w:p>
    <w:p w14:paraId="5A57F263"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如图</w:t>
      </w:r>
      <w:r w:rsidRPr="0016661A">
        <w:rPr>
          <w:kern w:val="2"/>
          <w:sz w:val="28"/>
          <w:szCs w:val="28"/>
        </w:rPr>
        <w:t>B.1</w:t>
      </w:r>
      <w:r w:rsidRPr="0016661A">
        <w:rPr>
          <w:kern w:val="2"/>
          <w:sz w:val="28"/>
          <w:szCs w:val="28"/>
        </w:rPr>
        <w:t>所示，声源位于室内，室内声源可采用等效室外声源声功率级法进行计算。设靠近开口处（或窗户）室内、室外某倍频带的声压级或</w:t>
      </w:r>
      <w:r w:rsidRPr="0016661A">
        <w:rPr>
          <w:kern w:val="2"/>
          <w:sz w:val="28"/>
          <w:szCs w:val="28"/>
        </w:rPr>
        <w:t>A</w:t>
      </w:r>
      <w:r w:rsidRPr="0016661A">
        <w:rPr>
          <w:kern w:val="2"/>
          <w:sz w:val="28"/>
          <w:szCs w:val="28"/>
        </w:rPr>
        <w:t>声级分别为</w:t>
      </w:r>
      <w:r w:rsidRPr="0016661A">
        <w:rPr>
          <w:kern w:val="2"/>
          <w:sz w:val="28"/>
          <w:szCs w:val="28"/>
        </w:rPr>
        <w:t>L</w:t>
      </w:r>
      <w:r w:rsidRPr="0016661A">
        <w:rPr>
          <w:kern w:val="2"/>
          <w:sz w:val="28"/>
          <w:szCs w:val="28"/>
          <w:vertAlign w:val="subscript"/>
        </w:rPr>
        <w:t>p1</w:t>
      </w:r>
      <w:r w:rsidRPr="0016661A">
        <w:rPr>
          <w:kern w:val="2"/>
          <w:sz w:val="28"/>
          <w:szCs w:val="28"/>
        </w:rPr>
        <w:t>和</w:t>
      </w:r>
      <w:r w:rsidRPr="0016661A">
        <w:rPr>
          <w:kern w:val="2"/>
          <w:sz w:val="28"/>
          <w:szCs w:val="28"/>
        </w:rPr>
        <w:t>L</w:t>
      </w:r>
      <w:r w:rsidRPr="0016661A">
        <w:rPr>
          <w:kern w:val="2"/>
          <w:sz w:val="28"/>
          <w:szCs w:val="28"/>
          <w:vertAlign w:val="subscript"/>
        </w:rPr>
        <w:t>p2</w:t>
      </w:r>
      <w:r w:rsidRPr="0016661A">
        <w:rPr>
          <w:kern w:val="2"/>
          <w:sz w:val="28"/>
          <w:szCs w:val="28"/>
        </w:rPr>
        <w:t>。若声源所在室内声场为近似扩散声场，则室外的倍频带声压级可按公式（</w:t>
      </w:r>
      <w:r w:rsidRPr="0016661A">
        <w:rPr>
          <w:kern w:val="2"/>
          <w:sz w:val="28"/>
          <w:szCs w:val="28"/>
        </w:rPr>
        <w:t>B.1</w:t>
      </w:r>
      <w:r w:rsidRPr="0016661A">
        <w:rPr>
          <w:kern w:val="2"/>
          <w:sz w:val="28"/>
          <w:szCs w:val="28"/>
        </w:rPr>
        <w:t>）近似求出：</w:t>
      </w:r>
    </w:p>
    <w:p w14:paraId="7AFAAAE2" w14:textId="77777777" w:rsidR="00B83423" w:rsidRPr="0016661A" w:rsidRDefault="00CB48E9" w:rsidP="00B83423">
      <w:pPr>
        <w:widowControl w:val="0"/>
        <w:autoSpaceDE w:val="0"/>
        <w:autoSpaceDN w:val="0"/>
        <w:adjustRightInd w:val="0"/>
        <w:spacing w:line="500" w:lineRule="exact"/>
        <w:ind w:firstLineChars="200" w:firstLine="480"/>
        <w:jc w:val="center"/>
        <w:rPr>
          <w:kern w:val="2"/>
          <w:szCs w:val="24"/>
        </w:rPr>
      </w:pPr>
      <w:r w:rsidRPr="0016661A">
        <w:rPr>
          <w:noProof/>
          <w:kern w:val="2"/>
          <w:szCs w:val="24"/>
        </w:rPr>
        <w:drawing>
          <wp:inline distT="0" distB="0" distL="0" distR="0" wp14:anchorId="3B347E5B" wp14:editId="67E03688">
            <wp:extent cx="1270000" cy="234950"/>
            <wp:effectExtent l="0" t="0" r="0" b="0"/>
            <wp:docPr id="42" name="Object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70000" cy="234950"/>
                    </a:xfrm>
                    <a:prstGeom prst="rect">
                      <a:avLst/>
                    </a:prstGeom>
                    <a:noFill/>
                    <a:ln>
                      <a:noFill/>
                    </a:ln>
                  </pic:spPr>
                </pic:pic>
              </a:graphicData>
            </a:graphic>
          </wp:inline>
        </w:drawing>
      </w:r>
      <w:r w:rsidR="00B83423" w:rsidRPr="0016661A">
        <w:rPr>
          <w:kern w:val="2"/>
          <w:szCs w:val="24"/>
        </w:rPr>
        <w:t xml:space="preserve">        </w:t>
      </w:r>
      <w:r w:rsidR="00B83423" w:rsidRPr="0016661A">
        <w:rPr>
          <w:kern w:val="2"/>
          <w:szCs w:val="24"/>
        </w:rPr>
        <w:t>（</w:t>
      </w:r>
      <w:r w:rsidR="00B83423" w:rsidRPr="0016661A">
        <w:rPr>
          <w:kern w:val="2"/>
          <w:szCs w:val="24"/>
        </w:rPr>
        <w:t>B.1</w:t>
      </w:r>
      <w:r w:rsidR="00B83423" w:rsidRPr="0016661A">
        <w:rPr>
          <w:kern w:val="2"/>
          <w:szCs w:val="24"/>
        </w:rPr>
        <w:t>）</w:t>
      </w:r>
    </w:p>
    <w:p w14:paraId="7D7AA805"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式中：</w:t>
      </w:r>
      <w:r w:rsidRPr="0016661A">
        <w:rPr>
          <w:kern w:val="2"/>
          <w:sz w:val="28"/>
          <w:szCs w:val="28"/>
        </w:rPr>
        <w:t>TL—</w:t>
      </w:r>
      <w:r w:rsidRPr="0016661A">
        <w:rPr>
          <w:kern w:val="2"/>
          <w:sz w:val="28"/>
          <w:szCs w:val="28"/>
        </w:rPr>
        <w:t>隔墙（或窗户）倍频带或</w:t>
      </w:r>
      <w:r w:rsidRPr="0016661A">
        <w:rPr>
          <w:kern w:val="2"/>
          <w:sz w:val="28"/>
          <w:szCs w:val="28"/>
        </w:rPr>
        <w:t>A</w:t>
      </w:r>
      <w:r w:rsidRPr="0016661A">
        <w:rPr>
          <w:kern w:val="2"/>
          <w:sz w:val="28"/>
          <w:szCs w:val="28"/>
        </w:rPr>
        <w:t>声级的隔声量，</w:t>
      </w:r>
      <w:r w:rsidRPr="0016661A">
        <w:rPr>
          <w:kern w:val="2"/>
          <w:sz w:val="28"/>
          <w:szCs w:val="28"/>
        </w:rPr>
        <w:t>dB</w:t>
      </w:r>
      <w:r w:rsidRPr="0016661A">
        <w:rPr>
          <w:kern w:val="2"/>
          <w:sz w:val="28"/>
          <w:szCs w:val="28"/>
        </w:rPr>
        <w:t>。</w:t>
      </w:r>
    </w:p>
    <w:p w14:paraId="658CB4D6" w14:textId="77777777" w:rsidR="00B83423" w:rsidRPr="0016661A" w:rsidRDefault="00CB48E9" w:rsidP="00B83423">
      <w:pPr>
        <w:widowControl w:val="0"/>
        <w:autoSpaceDE w:val="0"/>
        <w:autoSpaceDN w:val="0"/>
        <w:adjustRightInd w:val="0"/>
        <w:jc w:val="center"/>
        <w:rPr>
          <w:kern w:val="2"/>
          <w:sz w:val="21"/>
          <w:szCs w:val="24"/>
        </w:rPr>
      </w:pPr>
      <w:r w:rsidRPr="0016661A">
        <w:rPr>
          <w:noProof/>
          <w:kern w:val="2"/>
          <w:sz w:val="21"/>
          <w:szCs w:val="24"/>
        </w:rPr>
        <w:drawing>
          <wp:inline distT="0" distB="0" distL="0" distR="0" wp14:anchorId="1F98F891" wp14:editId="4A84A180">
            <wp:extent cx="3727450" cy="186690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27450" cy="1866900"/>
                    </a:xfrm>
                    <a:prstGeom prst="rect">
                      <a:avLst/>
                    </a:prstGeom>
                    <a:noFill/>
                    <a:ln>
                      <a:noFill/>
                    </a:ln>
                  </pic:spPr>
                </pic:pic>
              </a:graphicData>
            </a:graphic>
          </wp:inline>
        </w:drawing>
      </w:r>
    </w:p>
    <w:p w14:paraId="62025AAB" w14:textId="77777777" w:rsidR="00B83423" w:rsidRPr="0016661A" w:rsidRDefault="00B83423" w:rsidP="00B83423">
      <w:pPr>
        <w:widowControl w:val="0"/>
        <w:autoSpaceDE w:val="0"/>
        <w:autoSpaceDN w:val="0"/>
        <w:adjustRightInd w:val="0"/>
        <w:spacing w:line="500" w:lineRule="exact"/>
        <w:jc w:val="center"/>
        <w:rPr>
          <w:kern w:val="2"/>
          <w:szCs w:val="24"/>
        </w:rPr>
      </w:pPr>
      <w:r w:rsidRPr="0016661A">
        <w:rPr>
          <w:kern w:val="2"/>
          <w:szCs w:val="24"/>
        </w:rPr>
        <w:t>图</w:t>
      </w:r>
      <w:r w:rsidRPr="0016661A">
        <w:rPr>
          <w:kern w:val="2"/>
          <w:szCs w:val="24"/>
        </w:rPr>
        <w:t xml:space="preserve">B.1  </w:t>
      </w:r>
      <w:r w:rsidRPr="0016661A">
        <w:rPr>
          <w:kern w:val="2"/>
          <w:szCs w:val="24"/>
        </w:rPr>
        <w:t>室内声源等效为室外声源图例</w:t>
      </w:r>
    </w:p>
    <w:p w14:paraId="0F5D45AA"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也可按公式（</w:t>
      </w:r>
      <w:r w:rsidRPr="0016661A">
        <w:rPr>
          <w:kern w:val="2"/>
          <w:sz w:val="28"/>
          <w:szCs w:val="28"/>
        </w:rPr>
        <w:t>B.2</w:t>
      </w:r>
      <w:r w:rsidRPr="0016661A">
        <w:rPr>
          <w:kern w:val="2"/>
          <w:sz w:val="28"/>
          <w:szCs w:val="28"/>
        </w:rPr>
        <w:t>）计算某一室内声源靠近围护结构处产生的倍频带声压级或</w:t>
      </w:r>
      <w:r w:rsidRPr="0016661A">
        <w:rPr>
          <w:kern w:val="2"/>
          <w:sz w:val="28"/>
          <w:szCs w:val="28"/>
        </w:rPr>
        <w:t>A</w:t>
      </w:r>
      <w:r w:rsidRPr="0016661A">
        <w:rPr>
          <w:kern w:val="2"/>
          <w:sz w:val="28"/>
          <w:szCs w:val="28"/>
        </w:rPr>
        <w:t>声级：</w:t>
      </w:r>
    </w:p>
    <w:p w14:paraId="084641AF" w14:textId="77777777" w:rsidR="00B83423" w:rsidRPr="0016661A" w:rsidRDefault="00CB48E9" w:rsidP="00B83423">
      <w:pPr>
        <w:widowControl w:val="0"/>
        <w:autoSpaceDE w:val="0"/>
        <w:autoSpaceDN w:val="0"/>
        <w:adjustRightInd w:val="0"/>
        <w:ind w:firstLineChars="200" w:firstLine="480"/>
        <w:jc w:val="center"/>
        <w:rPr>
          <w:kern w:val="2"/>
          <w:szCs w:val="24"/>
        </w:rPr>
      </w:pPr>
      <w:r w:rsidRPr="0016661A">
        <w:rPr>
          <w:noProof/>
          <w:kern w:val="2"/>
          <w:szCs w:val="24"/>
        </w:rPr>
        <w:drawing>
          <wp:inline distT="0" distB="0" distL="0" distR="0" wp14:anchorId="5D3488A2" wp14:editId="436AA696">
            <wp:extent cx="1720850" cy="387350"/>
            <wp:effectExtent l="0" t="0" r="0" b="0"/>
            <wp:docPr id="44" name="Object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20850" cy="387350"/>
                    </a:xfrm>
                    <a:prstGeom prst="rect">
                      <a:avLst/>
                    </a:prstGeom>
                    <a:noFill/>
                    <a:ln>
                      <a:noFill/>
                    </a:ln>
                  </pic:spPr>
                </pic:pic>
              </a:graphicData>
            </a:graphic>
          </wp:inline>
        </w:drawing>
      </w:r>
      <w:r w:rsidR="00B83423" w:rsidRPr="0016661A">
        <w:rPr>
          <w:kern w:val="2"/>
          <w:szCs w:val="24"/>
        </w:rPr>
        <w:t xml:space="preserve">        </w:t>
      </w:r>
      <w:r w:rsidR="00B83423" w:rsidRPr="0016661A">
        <w:rPr>
          <w:kern w:val="2"/>
          <w:szCs w:val="24"/>
        </w:rPr>
        <w:t>（</w:t>
      </w:r>
      <w:r w:rsidR="00B83423" w:rsidRPr="0016661A">
        <w:rPr>
          <w:kern w:val="2"/>
          <w:szCs w:val="24"/>
        </w:rPr>
        <w:t>B.2</w:t>
      </w:r>
      <w:r w:rsidR="00B83423" w:rsidRPr="0016661A">
        <w:rPr>
          <w:kern w:val="2"/>
          <w:szCs w:val="24"/>
        </w:rPr>
        <w:t>）</w:t>
      </w:r>
    </w:p>
    <w:p w14:paraId="0A528F86"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式中：</w:t>
      </w:r>
      <w:r w:rsidRPr="0016661A">
        <w:rPr>
          <w:kern w:val="2"/>
          <w:sz w:val="28"/>
          <w:szCs w:val="28"/>
        </w:rPr>
        <w:t>Q—</w:t>
      </w:r>
      <w:r w:rsidRPr="0016661A">
        <w:rPr>
          <w:kern w:val="2"/>
          <w:sz w:val="28"/>
          <w:szCs w:val="28"/>
        </w:rPr>
        <w:t>指向性因数；通常对无指向性声源，当声源放在房间中心时，</w:t>
      </w:r>
      <w:r w:rsidRPr="0016661A">
        <w:rPr>
          <w:kern w:val="2"/>
          <w:sz w:val="28"/>
          <w:szCs w:val="28"/>
        </w:rPr>
        <w:t>Q=1</w:t>
      </w:r>
      <w:r w:rsidRPr="0016661A">
        <w:rPr>
          <w:kern w:val="2"/>
          <w:sz w:val="28"/>
          <w:szCs w:val="28"/>
        </w:rPr>
        <w:t>；当放在一面墙的中心时，</w:t>
      </w:r>
      <w:r w:rsidRPr="0016661A">
        <w:rPr>
          <w:kern w:val="2"/>
          <w:sz w:val="28"/>
          <w:szCs w:val="28"/>
        </w:rPr>
        <w:t>Q=2</w:t>
      </w:r>
      <w:r w:rsidRPr="0016661A">
        <w:rPr>
          <w:kern w:val="2"/>
          <w:sz w:val="28"/>
          <w:szCs w:val="28"/>
        </w:rPr>
        <w:t>；当放在两面墙的夹角处时，</w:t>
      </w:r>
      <w:r w:rsidRPr="0016661A">
        <w:rPr>
          <w:kern w:val="2"/>
          <w:sz w:val="28"/>
          <w:szCs w:val="28"/>
        </w:rPr>
        <w:t>Q=4</w:t>
      </w:r>
      <w:r w:rsidRPr="0016661A">
        <w:rPr>
          <w:kern w:val="2"/>
          <w:sz w:val="28"/>
          <w:szCs w:val="28"/>
        </w:rPr>
        <w:t>；当放在三面墙夹角处时，</w:t>
      </w:r>
      <w:r w:rsidRPr="0016661A">
        <w:rPr>
          <w:kern w:val="2"/>
          <w:sz w:val="28"/>
          <w:szCs w:val="28"/>
        </w:rPr>
        <w:t>Q=8</w:t>
      </w:r>
      <w:r w:rsidRPr="0016661A">
        <w:rPr>
          <w:kern w:val="2"/>
          <w:sz w:val="28"/>
          <w:szCs w:val="28"/>
        </w:rPr>
        <w:t>。</w:t>
      </w:r>
    </w:p>
    <w:p w14:paraId="1C58BCF5"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R—</w:t>
      </w:r>
      <w:r w:rsidRPr="0016661A">
        <w:rPr>
          <w:kern w:val="2"/>
          <w:sz w:val="28"/>
          <w:szCs w:val="28"/>
        </w:rPr>
        <w:t>房间常数；</w:t>
      </w:r>
      <w:r w:rsidRPr="0016661A">
        <w:rPr>
          <w:kern w:val="2"/>
          <w:sz w:val="28"/>
          <w:szCs w:val="28"/>
        </w:rPr>
        <w:t>R=Sα/(1-α)</w:t>
      </w:r>
      <w:r w:rsidRPr="0016661A">
        <w:rPr>
          <w:kern w:val="2"/>
          <w:sz w:val="28"/>
          <w:szCs w:val="28"/>
        </w:rPr>
        <w:t>，</w:t>
      </w:r>
      <w:r w:rsidRPr="0016661A">
        <w:rPr>
          <w:kern w:val="2"/>
          <w:sz w:val="28"/>
          <w:szCs w:val="28"/>
        </w:rPr>
        <w:t>S</w:t>
      </w:r>
      <w:r w:rsidRPr="0016661A">
        <w:rPr>
          <w:kern w:val="2"/>
          <w:sz w:val="28"/>
          <w:szCs w:val="28"/>
        </w:rPr>
        <w:t>为房间内表面面积，</w:t>
      </w:r>
      <w:r w:rsidRPr="0016661A">
        <w:rPr>
          <w:kern w:val="2"/>
          <w:sz w:val="28"/>
          <w:szCs w:val="28"/>
        </w:rPr>
        <w:t>m</w:t>
      </w:r>
      <w:r w:rsidRPr="0016661A">
        <w:rPr>
          <w:kern w:val="2"/>
          <w:sz w:val="28"/>
          <w:szCs w:val="28"/>
          <w:vertAlign w:val="superscript"/>
        </w:rPr>
        <w:t>2</w:t>
      </w:r>
      <w:r w:rsidRPr="0016661A">
        <w:rPr>
          <w:kern w:val="2"/>
          <w:sz w:val="28"/>
          <w:szCs w:val="28"/>
        </w:rPr>
        <w:t>；</w:t>
      </w:r>
      <w:r w:rsidRPr="0016661A">
        <w:rPr>
          <w:kern w:val="2"/>
          <w:sz w:val="28"/>
          <w:szCs w:val="28"/>
        </w:rPr>
        <w:t>α</w:t>
      </w:r>
      <w:r w:rsidRPr="0016661A">
        <w:rPr>
          <w:kern w:val="2"/>
          <w:sz w:val="28"/>
          <w:szCs w:val="28"/>
        </w:rPr>
        <w:t>为平均吸声系数。</w:t>
      </w:r>
    </w:p>
    <w:p w14:paraId="1355BC1A"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r—</w:t>
      </w:r>
      <w:r w:rsidRPr="0016661A">
        <w:rPr>
          <w:kern w:val="2"/>
          <w:sz w:val="28"/>
          <w:szCs w:val="28"/>
        </w:rPr>
        <w:t>声源到靠近围护结构某点处的距离，</w:t>
      </w:r>
      <w:r w:rsidRPr="0016661A">
        <w:rPr>
          <w:kern w:val="2"/>
          <w:sz w:val="28"/>
          <w:szCs w:val="28"/>
        </w:rPr>
        <w:t>m</w:t>
      </w:r>
      <w:r w:rsidRPr="0016661A">
        <w:rPr>
          <w:kern w:val="2"/>
          <w:sz w:val="28"/>
          <w:szCs w:val="28"/>
        </w:rPr>
        <w:t>。</w:t>
      </w:r>
    </w:p>
    <w:p w14:paraId="5B1DF4A8"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然后按公式（</w:t>
      </w:r>
      <w:r w:rsidRPr="0016661A">
        <w:rPr>
          <w:kern w:val="2"/>
          <w:sz w:val="28"/>
          <w:szCs w:val="28"/>
        </w:rPr>
        <w:t>B.3</w:t>
      </w:r>
      <w:r w:rsidRPr="0016661A">
        <w:rPr>
          <w:kern w:val="2"/>
          <w:sz w:val="28"/>
          <w:szCs w:val="28"/>
        </w:rPr>
        <w:t>）计算出所有室内声源在围护结构处产生的</w:t>
      </w:r>
      <w:r w:rsidRPr="0016661A">
        <w:rPr>
          <w:kern w:val="2"/>
          <w:sz w:val="28"/>
          <w:szCs w:val="28"/>
        </w:rPr>
        <w:t>i</w:t>
      </w:r>
      <w:r w:rsidRPr="0016661A">
        <w:rPr>
          <w:kern w:val="2"/>
          <w:sz w:val="28"/>
          <w:szCs w:val="28"/>
        </w:rPr>
        <w:t>倍频带叠加声压级：</w:t>
      </w:r>
    </w:p>
    <w:p w14:paraId="273FA840" w14:textId="77777777" w:rsidR="00B83423" w:rsidRPr="0016661A" w:rsidRDefault="00CB48E9" w:rsidP="00B83423">
      <w:pPr>
        <w:widowControl w:val="0"/>
        <w:autoSpaceDE w:val="0"/>
        <w:autoSpaceDN w:val="0"/>
        <w:adjustRightInd w:val="0"/>
        <w:ind w:firstLineChars="200" w:firstLine="480"/>
        <w:jc w:val="center"/>
        <w:rPr>
          <w:kern w:val="2"/>
          <w:szCs w:val="24"/>
        </w:rPr>
      </w:pPr>
      <w:r w:rsidRPr="0016661A">
        <w:rPr>
          <w:noProof/>
          <w:kern w:val="2"/>
          <w:szCs w:val="24"/>
        </w:rPr>
        <w:drawing>
          <wp:inline distT="0" distB="0" distL="0" distR="0" wp14:anchorId="6D85AC5F" wp14:editId="3C329739">
            <wp:extent cx="1676400" cy="463550"/>
            <wp:effectExtent l="0" t="0" r="0" b="0"/>
            <wp:docPr id="45" name="Object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76400" cy="463550"/>
                    </a:xfrm>
                    <a:prstGeom prst="rect">
                      <a:avLst/>
                    </a:prstGeom>
                    <a:noFill/>
                    <a:ln>
                      <a:noFill/>
                    </a:ln>
                  </pic:spPr>
                </pic:pic>
              </a:graphicData>
            </a:graphic>
          </wp:inline>
        </w:drawing>
      </w:r>
      <w:r w:rsidR="00B83423" w:rsidRPr="0016661A">
        <w:rPr>
          <w:kern w:val="2"/>
          <w:szCs w:val="24"/>
        </w:rPr>
        <w:t xml:space="preserve">        </w:t>
      </w:r>
      <w:r w:rsidR="00B83423" w:rsidRPr="0016661A">
        <w:rPr>
          <w:kern w:val="2"/>
          <w:szCs w:val="24"/>
        </w:rPr>
        <w:t>（</w:t>
      </w:r>
      <w:r w:rsidR="00B83423" w:rsidRPr="0016661A">
        <w:rPr>
          <w:kern w:val="2"/>
          <w:szCs w:val="24"/>
        </w:rPr>
        <w:t>B.3</w:t>
      </w:r>
      <w:r w:rsidR="00B83423" w:rsidRPr="0016661A">
        <w:rPr>
          <w:kern w:val="2"/>
          <w:szCs w:val="24"/>
        </w:rPr>
        <w:t>）</w:t>
      </w:r>
    </w:p>
    <w:p w14:paraId="50266336"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式中：</w:t>
      </w:r>
    </w:p>
    <w:p w14:paraId="6BB8DECA"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lastRenderedPageBreak/>
        <w:t>L</w:t>
      </w:r>
      <w:r w:rsidRPr="0016661A">
        <w:rPr>
          <w:kern w:val="2"/>
          <w:sz w:val="28"/>
          <w:szCs w:val="28"/>
          <w:vertAlign w:val="subscript"/>
        </w:rPr>
        <w:t>p1i</w:t>
      </w:r>
      <w:r w:rsidRPr="0016661A">
        <w:rPr>
          <w:kern w:val="2"/>
          <w:sz w:val="28"/>
          <w:szCs w:val="28"/>
        </w:rPr>
        <w:t>(T) —</w:t>
      </w:r>
      <w:r w:rsidRPr="0016661A">
        <w:rPr>
          <w:kern w:val="2"/>
          <w:sz w:val="28"/>
          <w:szCs w:val="28"/>
        </w:rPr>
        <w:t>靠近围护结构处室内</w:t>
      </w:r>
      <w:r w:rsidRPr="0016661A">
        <w:rPr>
          <w:kern w:val="2"/>
          <w:sz w:val="28"/>
          <w:szCs w:val="28"/>
        </w:rPr>
        <w:t>N</w:t>
      </w:r>
      <w:r w:rsidRPr="0016661A">
        <w:rPr>
          <w:kern w:val="2"/>
          <w:sz w:val="28"/>
          <w:szCs w:val="28"/>
        </w:rPr>
        <w:t>个声源</w:t>
      </w:r>
      <w:r w:rsidRPr="0016661A">
        <w:rPr>
          <w:kern w:val="2"/>
          <w:sz w:val="28"/>
          <w:szCs w:val="28"/>
        </w:rPr>
        <w:t>i</w:t>
      </w:r>
      <w:r w:rsidRPr="0016661A">
        <w:rPr>
          <w:kern w:val="2"/>
          <w:sz w:val="28"/>
          <w:szCs w:val="28"/>
        </w:rPr>
        <w:t>倍频带的叠加声压级，</w:t>
      </w:r>
      <w:r w:rsidRPr="0016661A">
        <w:rPr>
          <w:kern w:val="2"/>
          <w:sz w:val="28"/>
          <w:szCs w:val="28"/>
        </w:rPr>
        <w:t>dB</w:t>
      </w:r>
      <w:r w:rsidRPr="0016661A">
        <w:rPr>
          <w:kern w:val="2"/>
          <w:sz w:val="28"/>
          <w:szCs w:val="28"/>
        </w:rPr>
        <w:t>；</w:t>
      </w:r>
    </w:p>
    <w:p w14:paraId="2E47D2DC"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L</w:t>
      </w:r>
      <w:r w:rsidRPr="0016661A">
        <w:rPr>
          <w:kern w:val="2"/>
          <w:sz w:val="28"/>
          <w:szCs w:val="28"/>
          <w:vertAlign w:val="subscript"/>
        </w:rPr>
        <w:t>p1ij</w:t>
      </w:r>
      <w:r w:rsidRPr="0016661A">
        <w:rPr>
          <w:kern w:val="2"/>
          <w:sz w:val="28"/>
          <w:szCs w:val="28"/>
        </w:rPr>
        <w:t>—</w:t>
      </w:r>
      <w:r w:rsidRPr="0016661A">
        <w:rPr>
          <w:kern w:val="2"/>
          <w:sz w:val="28"/>
          <w:szCs w:val="28"/>
        </w:rPr>
        <w:t>室内</w:t>
      </w:r>
      <w:r w:rsidRPr="0016661A">
        <w:rPr>
          <w:kern w:val="2"/>
          <w:sz w:val="28"/>
          <w:szCs w:val="28"/>
        </w:rPr>
        <w:t>j</w:t>
      </w:r>
      <w:r w:rsidRPr="0016661A">
        <w:rPr>
          <w:kern w:val="2"/>
          <w:sz w:val="28"/>
          <w:szCs w:val="28"/>
        </w:rPr>
        <w:t>声源</w:t>
      </w:r>
      <w:r w:rsidRPr="0016661A">
        <w:rPr>
          <w:kern w:val="2"/>
          <w:sz w:val="28"/>
          <w:szCs w:val="28"/>
        </w:rPr>
        <w:t>i</w:t>
      </w:r>
      <w:r w:rsidRPr="0016661A">
        <w:rPr>
          <w:kern w:val="2"/>
          <w:sz w:val="28"/>
          <w:szCs w:val="28"/>
        </w:rPr>
        <w:t>倍频带的声压级，</w:t>
      </w:r>
      <w:r w:rsidRPr="0016661A">
        <w:rPr>
          <w:kern w:val="2"/>
          <w:sz w:val="28"/>
          <w:szCs w:val="28"/>
        </w:rPr>
        <w:t>dB</w:t>
      </w:r>
      <w:r w:rsidRPr="0016661A">
        <w:rPr>
          <w:kern w:val="2"/>
          <w:sz w:val="28"/>
          <w:szCs w:val="28"/>
        </w:rPr>
        <w:t>；</w:t>
      </w:r>
    </w:p>
    <w:p w14:paraId="147115EB"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N—</w:t>
      </w:r>
      <w:r w:rsidRPr="0016661A">
        <w:rPr>
          <w:kern w:val="2"/>
          <w:sz w:val="28"/>
          <w:szCs w:val="28"/>
        </w:rPr>
        <w:t>室内声源总数。</w:t>
      </w:r>
    </w:p>
    <w:p w14:paraId="5162A399"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在室内近似为扩散声场时，按公式（</w:t>
      </w:r>
      <w:r w:rsidRPr="0016661A">
        <w:rPr>
          <w:kern w:val="2"/>
          <w:sz w:val="28"/>
          <w:szCs w:val="28"/>
        </w:rPr>
        <w:t>A.9</w:t>
      </w:r>
      <w:r w:rsidRPr="0016661A">
        <w:rPr>
          <w:kern w:val="2"/>
          <w:sz w:val="28"/>
          <w:szCs w:val="28"/>
        </w:rPr>
        <w:t>）计算出靠近室外围护结构处的声压级：</w:t>
      </w:r>
    </w:p>
    <w:p w14:paraId="502B0C82" w14:textId="77777777" w:rsidR="00B83423" w:rsidRPr="0016661A" w:rsidRDefault="00CB48E9" w:rsidP="00B83423">
      <w:pPr>
        <w:widowControl w:val="0"/>
        <w:autoSpaceDE w:val="0"/>
        <w:autoSpaceDN w:val="0"/>
        <w:adjustRightInd w:val="0"/>
        <w:spacing w:line="500" w:lineRule="exact"/>
        <w:ind w:firstLineChars="200" w:firstLine="480"/>
        <w:jc w:val="center"/>
        <w:rPr>
          <w:kern w:val="2"/>
          <w:szCs w:val="24"/>
        </w:rPr>
      </w:pPr>
      <w:r w:rsidRPr="0016661A">
        <w:rPr>
          <w:noProof/>
          <w:kern w:val="2"/>
          <w:szCs w:val="24"/>
        </w:rPr>
        <w:drawing>
          <wp:inline distT="0" distB="0" distL="0" distR="0" wp14:anchorId="7BE02FF5" wp14:editId="629CCA6E">
            <wp:extent cx="1797050" cy="254000"/>
            <wp:effectExtent l="0" t="0" r="0" b="0"/>
            <wp:docPr id="46" name="Object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97050" cy="254000"/>
                    </a:xfrm>
                    <a:prstGeom prst="rect">
                      <a:avLst/>
                    </a:prstGeom>
                    <a:noFill/>
                    <a:ln>
                      <a:noFill/>
                    </a:ln>
                  </pic:spPr>
                </pic:pic>
              </a:graphicData>
            </a:graphic>
          </wp:inline>
        </w:drawing>
      </w:r>
      <w:r w:rsidR="00B83423" w:rsidRPr="0016661A">
        <w:rPr>
          <w:kern w:val="2"/>
          <w:szCs w:val="24"/>
        </w:rPr>
        <w:t xml:space="preserve">        </w:t>
      </w:r>
      <w:r w:rsidR="00B83423" w:rsidRPr="0016661A">
        <w:rPr>
          <w:kern w:val="2"/>
          <w:szCs w:val="24"/>
        </w:rPr>
        <w:t>（</w:t>
      </w:r>
      <w:r w:rsidR="00B83423" w:rsidRPr="0016661A">
        <w:rPr>
          <w:kern w:val="2"/>
          <w:szCs w:val="24"/>
        </w:rPr>
        <w:t>B.4</w:t>
      </w:r>
      <w:r w:rsidR="00B83423" w:rsidRPr="0016661A">
        <w:rPr>
          <w:kern w:val="2"/>
          <w:szCs w:val="24"/>
        </w:rPr>
        <w:t>）</w:t>
      </w:r>
    </w:p>
    <w:p w14:paraId="1E8BAE98"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式中：</w:t>
      </w:r>
    </w:p>
    <w:p w14:paraId="6FB5CF1D"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L</w:t>
      </w:r>
      <w:r w:rsidRPr="0016661A">
        <w:rPr>
          <w:kern w:val="2"/>
          <w:sz w:val="28"/>
          <w:szCs w:val="28"/>
          <w:vertAlign w:val="subscript"/>
        </w:rPr>
        <w:t>p2i</w:t>
      </w:r>
      <w:r w:rsidRPr="0016661A">
        <w:rPr>
          <w:kern w:val="2"/>
          <w:sz w:val="28"/>
          <w:szCs w:val="28"/>
        </w:rPr>
        <w:t>(T) —</w:t>
      </w:r>
      <w:r w:rsidRPr="0016661A">
        <w:rPr>
          <w:kern w:val="2"/>
          <w:sz w:val="28"/>
          <w:szCs w:val="28"/>
        </w:rPr>
        <w:t>靠近围护结构处室内</w:t>
      </w:r>
      <w:r w:rsidRPr="0016661A">
        <w:rPr>
          <w:kern w:val="2"/>
          <w:sz w:val="28"/>
          <w:szCs w:val="28"/>
        </w:rPr>
        <w:t>N</w:t>
      </w:r>
      <w:r w:rsidRPr="0016661A">
        <w:rPr>
          <w:kern w:val="2"/>
          <w:sz w:val="28"/>
          <w:szCs w:val="28"/>
        </w:rPr>
        <w:t>个声源</w:t>
      </w:r>
      <w:r w:rsidRPr="0016661A">
        <w:rPr>
          <w:kern w:val="2"/>
          <w:sz w:val="28"/>
          <w:szCs w:val="28"/>
        </w:rPr>
        <w:t>i</w:t>
      </w:r>
      <w:r w:rsidRPr="0016661A">
        <w:rPr>
          <w:kern w:val="2"/>
          <w:sz w:val="28"/>
          <w:szCs w:val="28"/>
        </w:rPr>
        <w:t>倍频带的叠加声压级，</w:t>
      </w:r>
      <w:r w:rsidRPr="0016661A">
        <w:rPr>
          <w:kern w:val="2"/>
          <w:sz w:val="28"/>
          <w:szCs w:val="28"/>
        </w:rPr>
        <w:t>dB</w:t>
      </w:r>
      <w:r w:rsidRPr="0016661A">
        <w:rPr>
          <w:kern w:val="2"/>
          <w:sz w:val="28"/>
          <w:szCs w:val="28"/>
        </w:rPr>
        <w:t>；</w:t>
      </w:r>
    </w:p>
    <w:p w14:paraId="2CD779D5"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L</w:t>
      </w:r>
      <w:r w:rsidRPr="0016661A">
        <w:rPr>
          <w:kern w:val="2"/>
          <w:sz w:val="28"/>
          <w:szCs w:val="28"/>
          <w:vertAlign w:val="subscript"/>
        </w:rPr>
        <w:t>p1i</w:t>
      </w:r>
      <w:r w:rsidRPr="0016661A">
        <w:rPr>
          <w:kern w:val="2"/>
          <w:sz w:val="28"/>
          <w:szCs w:val="28"/>
        </w:rPr>
        <w:t>(T) —</w:t>
      </w:r>
      <w:r w:rsidRPr="0016661A">
        <w:rPr>
          <w:kern w:val="2"/>
          <w:sz w:val="28"/>
          <w:szCs w:val="28"/>
        </w:rPr>
        <w:t>靠近围护结构处室内</w:t>
      </w:r>
      <w:r w:rsidRPr="0016661A">
        <w:rPr>
          <w:kern w:val="2"/>
          <w:sz w:val="28"/>
          <w:szCs w:val="28"/>
        </w:rPr>
        <w:t>N</w:t>
      </w:r>
      <w:r w:rsidRPr="0016661A">
        <w:rPr>
          <w:kern w:val="2"/>
          <w:sz w:val="28"/>
          <w:szCs w:val="28"/>
        </w:rPr>
        <w:t>个声源</w:t>
      </w:r>
      <w:r w:rsidRPr="0016661A">
        <w:rPr>
          <w:kern w:val="2"/>
          <w:sz w:val="28"/>
          <w:szCs w:val="28"/>
        </w:rPr>
        <w:t>i</w:t>
      </w:r>
      <w:r w:rsidRPr="0016661A">
        <w:rPr>
          <w:kern w:val="2"/>
          <w:sz w:val="28"/>
          <w:szCs w:val="28"/>
        </w:rPr>
        <w:t>倍频带的叠加声压级，</w:t>
      </w:r>
      <w:r w:rsidRPr="0016661A">
        <w:rPr>
          <w:kern w:val="2"/>
          <w:sz w:val="28"/>
          <w:szCs w:val="28"/>
        </w:rPr>
        <w:t>dB</w:t>
      </w:r>
      <w:r w:rsidRPr="0016661A">
        <w:rPr>
          <w:kern w:val="2"/>
          <w:sz w:val="28"/>
          <w:szCs w:val="28"/>
        </w:rPr>
        <w:t>；</w:t>
      </w:r>
    </w:p>
    <w:p w14:paraId="6169A23D"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TL</w:t>
      </w:r>
      <w:r w:rsidRPr="0016661A">
        <w:rPr>
          <w:kern w:val="2"/>
          <w:sz w:val="28"/>
          <w:szCs w:val="28"/>
          <w:vertAlign w:val="subscript"/>
        </w:rPr>
        <w:t>i</w:t>
      </w:r>
      <w:r w:rsidRPr="0016661A">
        <w:rPr>
          <w:kern w:val="2"/>
          <w:sz w:val="28"/>
          <w:szCs w:val="28"/>
        </w:rPr>
        <w:t>—</w:t>
      </w:r>
      <w:r w:rsidRPr="0016661A">
        <w:rPr>
          <w:kern w:val="2"/>
          <w:sz w:val="28"/>
          <w:szCs w:val="28"/>
        </w:rPr>
        <w:t>围护结构</w:t>
      </w:r>
      <w:r w:rsidRPr="0016661A">
        <w:rPr>
          <w:kern w:val="2"/>
          <w:sz w:val="28"/>
          <w:szCs w:val="28"/>
        </w:rPr>
        <w:t>i</w:t>
      </w:r>
      <w:r w:rsidRPr="0016661A">
        <w:rPr>
          <w:kern w:val="2"/>
          <w:sz w:val="28"/>
          <w:szCs w:val="28"/>
        </w:rPr>
        <w:t>倍频带的隔声量，</w:t>
      </w:r>
      <w:r w:rsidRPr="0016661A">
        <w:rPr>
          <w:kern w:val="2"/>
          <w:sz w:val="28"/>
          <w:szCs w:val="28"/>
        </w:rPr>
        <w:t>dB</w:t>
      </w:r>
      <w:r w:rsidRPr="0016661A">
        <w:rPr>
          <w:kern w:val="2"/>
          <w:sz w:val="28"/>
          <w:szCs w:val="28"/>
        </w:rPr>
        <w:t>。</w:t>
      </w:r>
    </w:p>
    <w:p w14:paraId="2C81F167"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rFonts w:ascii="宋体" w:hAnsi="宋体" w:cs="宋体" w:hint="eastAsia"/>
          <w:kern w:val="2"/>
          <w:sz w:val="28"/>
          <w:szCs w:val="28"/>
        </w:rPr>
        <w:t>③</w:t>
      </w:r>
      <w:r w:rsidRPr="0016661A">
        <w:rPr>
          <w:kern w:val="2"/>
          <w:sz w:val="28"/>
          <w:szCs w:val="28"/>
        </w:rPr>
        <w:t>多源叠加对预测点的总贡献值</w:t>
      </w:r>
    </w:p>
    <w:p w14:paraId="1016BDD5"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kern w:val="2"/>
          <w:sz w:val="28"/>
          <w:szCs w:val="28"/>
        </w:rPr>
        <w:t>第</w:t>
      </w:r>
      <w:r w:rsidRPr="0016661A">
        <w:rPr>
          <w:kern w:val="2"/>
          <w:sz w:val="28"/>
          <w:szCs w:val="28"/>
        </w:rPr>
        <w:t>i</w:t>
      </w:r>
      <w:r w:rsidRPr="0016661A">
        <w:rPr>
          <w:kern w:val="2"/>
          <w:sz w:val="28"/>
          <w:szCs w:val="28"/>
        </w:rPr>
        <w:t>个室外声源在预测点产生的</w:t>
      </w:r>
      <w:r w:rsidRPr="0016661A">
        <w:rPr>
          <w:kern w:val="2"/>
          <w:sz w:val="28"/>
          <w:szCs w:val="28"/>
        </w:rPr>
        <w:t>A</w:t>
      </w:r>
      <w:r w:rsidRPr="0016661A">
        <w:rPr>
          <w:kern w:val="2"/>
          <w:sz w:val="28"/>
          <w:szCs w:val="28"/>
        </w:rPr>
        <w:t>声级记为</w:t>
      </w:r>
      <w:r w:rsidRPr="0016661A">
        <w:rPr>
          <w:kern w:val="2"/>
          <w:sz w:val="28"/>
          <w:szCs w:val="28"/>
        </w:rPr>
        <w:t>L</w:t>
      </w:r>
      <w:r w:rsidRPr="0016661A">
        <w:rPr>
          <w:kern w:val="2"/>
          <w:sz w:val="28"/>
          <w:szCs w:val="28"/>
          <w:vertAlign w:val="subscript"/>
        </w:rPr>
        <w:t>Ai</w:t>
      </w:r>
      <w:r w:rsidRPr="0016661A">
        <w:rPr>
          <w:kern w:val="2"/>
          <w:sz w:val="28"/>
          <w:szCs w:val="28"/>
        </w:rPr>
        <w:t>，第</w:t>
      </w:r>
      <w:r w:rsidRPr="0016661A">
        <w:rPr>
          <w:kern w:val="2"/>
          <w:sz w:val="28"/>
          <w:szCs w:val="28"/>
        </w:rPr>
        <w:t>j</w:t>
      </w:r>
      <w:r w:rsidRPr="0016661A">
        <w:rPr>
          <w:kern w:val="2"/>
          <w:sz w:val="28"/>
          <w:szCs w:val="28"/>
        </w:rPr>
        <w:t>个室外等效声源在预测点产生的</w:t>
      </w:r>
      <w:r w:rsidRPr="0016661A">
        <w:rPr>
          <w:kern w:val="2"/>
          <w:sz w:val="28"/>
          <w:szCs w:val="28"/>
        </w:rPr>
        <w:t>A</w:t>
      </w:r>
      <w:r w:rsidRPr="0016661A">
        <w:rPr>
          <w:kern w:val="2"/>
          <w:sz w:val="28"/>
          <w:szCs w:val="28"/>
        </w:rPr>
        <w:t>声级记为</w:t>
      </w:r>
      <w:r w:rsidRPr="0016661A">
        <w:rPr>
          <w:kern w:val="2"/>
          <w:sz w:val="28"/>
          <w:szCs w:val="28"/>
        </w:rPr>
        <w:t>L</w:t>
      </w:r>
      <w:r w:rsidRPr="0016661A">
        <w:rPr>
          <w:kern w:val="2"/>
          <w:sz w:val="28"/>
          <w:szCs w:val="28"/>
          <w:vertAlign w:val="subscript"/>
        </w:rPr>
        <w:t>Aj</w:t>
      </w:r>
      <w:r w:rsidRPr="0016661A">
        <w:rPr>
          <w:kern w:val="2"/>
          <w:sz w:val="28"/>
          <w:szCs w:val="28"/>
        </w:rPr>
        <w:t>，在</w:t>
      </w:r>
      <w:r w:rsidRPr="0016661A">
        <w:rPr>
          <w:kern w:val="2"/>
          <w:sz w:val="28"/>
          <w:szCs w:val="28"/>
        </w:rPr>
        <w:t>T</w:t>
      </w:r>
      <w:r w:rsidRPr="0016661A">
        <w:rPr>
          <w:kern w:val="2"/>
          <w:sz w:val="28"/>
          <w:szCs w:val="28"/>
        </w:rPr>
        <w:t>时间内其工作时间为</w:t>
      </w:r>
      <w:r w:rsidRPr="0016661A">
        <w:rPr>
          <w:kern w:val="2"/>
          <w:sz w:val="28"/>
          <w:szCs w:val="28"/>
        </w:rPr>
        <w:t>t</w:t>
      </w:r>
      <w:r w:rsidRPr="0016661A">
        <w:rPr>
          <w:kern w:val="2"/>
          <w:sz w:val="28"/>
          <w:szCs w:val="28"/>
          <w:vertAlign w:val="subscript"/>
        </w:rPr>
        <w:t>i</w:t>
      </w:r>
      <w:r w:rsidRPr="0016661A">
        <w:rPr>
          <w:kern w:val="2"/>
          <w:sz w:val="28"/>
          <w:szCs w:val="28"/>
        </w:rPr>
        <w:t>、</w:t>
      </w:r>
      <w:r w:rsidRPr="0016661A">
        <w:rPr>
          <w:kern w:val="2"/>
          <w:sz w:val="28"/>
          <w:szCs w:val="28"/>
        </w:rPr>
        <w:t>t</w:t>
      </w:r>
      <w:r w:rsidRPr="0016661A">
        <w:rPr>
          <w:kern w:val="2"/>
          <w:sz w:val="28"/>
          <w:szCs w:val="28"/>
          <w:vertAlign w:val="subscript"/>
        </w:rPr>
        <w:t>j</w:t>
      </w:r>
      <w:r w:rsidRPr="0016661A">
        <w:rPr>
          <w:kern w:val="2"/>
          <w:sz w:val="28"/>
          <w:szCs w:val="28"/>
        </w:rPr>
        <w:t>，则</w:t>
      </w:r>
      <w:r w:rsidR="009235E4" w:rsidRPr="0016661A">
        <w:rPr>
          <w:rFonts w:hint="eastAsia"/>
          <w:kern w:val="2"/>
          <w:sz w:val="28"/>
          <w:szCs w:val="28"/>
        </w:rPr>
        <w:t>扩建项目</w:t>
      </w:r>
      <w:r w:rsidRPr="0016661A">
        <w:rPr>
          <w:kern w:val="2"/>
          <w:sz w:val="28"/>
          <w:szCs w:val="28"/>
        </w:rPr>
        <w:t>对预测点产生的贡献值（</w:t>
      </w:r>
      <w:r w:rsidRPr="0016661A">
        <w:rPr>
          <w:kern w:val="2"/>
          <w:sz w:val="28"/>
          <w:szCs w:val="28"/>
        </w:rPr>
        <w:t>L</w:t>
      </w:r>
      <w:r w:rsidRPr="0016661A">
        <w:rPr>
          <w:kern w:val="2"/>
          <w:sz w:val="28"/>
          <w:szCs w:val="28"/>
          <w:vertAlign w:val="subscript"/>
        </w:rPr>
        <w:t>eqg</w:t>
      </w:r>
      <w:r w:rsidRPr="0016661A">
        <w:rPr>
          <w:kern w:val="2"/>
          <w:sz w:val="28"/>
          <w:szCs w:val="28"/>
        </w:rPr>
        <w:t>）为：</w:t>
      </w:r>
    </w:p>
    <w:p w14:paraId="537D5DCF" w14:textId="77777777" w:rsidR="00B83423" w:rsidRPr="0016661A" w:rsidRDefault="00CB48E9" w:rsidP="00B83423">
      <w:pPr>
        <w:widowControl w:val="0"/>
        <w:autoSpaceDE w:val="0"/>
        <w:autoSpaceDN w:val="0"/>
        <w:adjustRightInd w:val="0"/>
        <w:ind w:firstLineChars="200" w:firstLine="420"/>
        <w:jc w:val="center"/>
        <w:rPr>
          <w:kern w:val="2"/>
          <w:szCs w:val="24"/>
        </w:rPr>
      </w:pPr>
      <w:r w:rsidRPr="0016661A">
        <w:rPr>
          <w:noProof/>
          <w:kern w:val="2"/>
          <w:sz w:val="21"/>
          <w:szCs w:val="24"/>
        </w:rPr>
        <w:drawing>
          <wp:inline distT="0" distB="0" distL="0" distR="0" wp14:anchorId="340EC4B0" wp14:editId="359C6EE7">
            <wp:extent cx="3340100" cy="742950"/>
            <wp:effectExtent l="0" t="0" r="0"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40100" cy="742950"/>
                    </a:xfrm>
                    <a:prstGeom prst="rect">
                      <a:avLst/>
                    </a:prstGeom>
                    <a:noFill/>
                    <a:ln>
                      <a:noFill/>
                    </a:ln>
                  </pic:spPr>
                </pic:pic>
              </a:graphicData>
            </a:graphic>
          </wp:inline>
        </w:drawing>
      </w:r>
    </w:p>
    <w:p w14:paraId="0B84A857"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sz w:val="28"/>
          <w:szCs w:val="28"/>
        </w:rPr>
        <w:t>昼、夜时段划分按</w:t>
      </w:r>
      <w:r w:rsidRPr="0016661A">
        <w:rPr>
          <w:sz w:val="28"/>
          <w:szCs w:val="28"/>
        </w:rPr>
        <w:t>8:00</w:t>
      </w:r>
      <w:r w:rsidRPr="0016661A">
        <w:rPr>
          <w:sz w:val="28"/>
          <w:szCs w:val="28"/>
        </w:rPr>
        <w:t>～</w:t>
      </w:r>
      <w:r w:rsidRPr="0016661A">
        <w:rPr>
          <w:sz w:val="28"/>
          <w:szCs w:val="28"/>
        </w:rPr>
        <w:t>22:00</w:t>
      </w:r>
      <w:r w:rsidRPr="0016661A">
        <w:rPr>
          <w:sz w:val="28"/>
          <w:szCs w:val="28"/>
        </w:rPr>
        <w:t>、</w:t>
      </w:r>
      <w:r w:rsidRPr="0016661A">
        <w:rPr>
          <w:sz w:val="28"/>
          <w:szCs w:val="28"/>
        </w:rPr>
        <w:t>22:00</w:t>
      </w:r>
      <w:r w:rsidRPr="0016661A">
        <w:rPr>
          <w:sz w:val="28"/>
          <w:szCs w:val="28"/>
        </w:rPr>
        <w:t>～</w:t>
      </w:r>
      <w:r w:rsidRPr="0016661A">
        <w:rPr>
          <w:sz w:val="28"/>
          <w:szCs w:val="28"/>
        </w:rPr>
        <w:t>8:00</w:t>
      </w:r>
      <w:r w:rsidRPr="0016661A">
        <w:rPr>
          <w:sz w:val="28"/>
          <w:szCs w:val="28"/>
        </w:rPr>
        <w:t>，昼、夜时长记</w:t>
      </w:r>
      <w:r w:rsidRPr="0016661A">
        <w:rPr>
          <w:sz w:val="28"/>
          <w:szCs w:val="28"/>
        </w:rPr>
        <w:t>14h</w:t>
      </w:r>
      <w:r w:rsidRPr="0016661A">
        <w:rPr>
          <w:sz w:val="28"/>
          <w:szCs w:val="28"/>
        </w:rPr>
        <w:t>、</w:t>
      </w:r>
      <w:r w:rsidRPr="0016661A">
        <w:rPr>
          <w:sz w:val="28"/>
          <w:szCs w:val="28"/>
        </w:rPr>
        <w:t>10h</w:t>
      </w:r>
      <w:r w:rsidRPr="0016661A">
        <w:rPr>
          <w:sz w:val="28"/>
          <w:szCs w:val="28"/>
        </w:rPr>
        <w:t>。</w:t>
      </w:r>
    </w:p>
    <w:p w14:paraId="7B3AD8C9" w14:textId="77777777" w:rsidR="00B83423" w:rsidRPr="0016661A" w:rsidRDefault="00B83423" w:rsidP="00B83423">
      <w:pPr>
        <w:widowControl w:val="0"/>
        <w:autoSpaceDE w:val="0"/>
        <w:autoSpaceDN w:val="0"/>
        <w:adjustRightInd w:val="0"/>
        <w:spacing w:line="500" w:lineRule="exact"/>
        <w:ind w:firstLineChars="200" w:firstLine="560"/>
        <w:rPr>
          <w:sz w:val="28"/>
          <w:szCs w:val="28"/>
        </w:rPr>
      </w:pPr>
      <w:r w:rsidRPr="0016661A">
        <w:rPr>
          <w:sz w:val="28"/>
          <w:szCs w:val="28"/>
        </w:rPr>
        <w:t>式中：</w:t>
      </w:r>
      <w:r w:rsidRPr="0016661A">
        <w:rPr>
          <w:i/>
          <w:iCs/>
          <w:sz w:val="28"/>
          <w:szCs w:val="28"/>
        </w:rPr>
        <w:t>L</w:t>
      </w:r>
      <w:r w:rsidRPr="0016661A">
        <w:rPr>
          <w:sz w:val="28"/>
          <w:szCs w:val="28"/>
          <w:vertAlign w:val="subscript"/>
        </w:rPr>
        <w:t>eqg</w:t>
      </w:r>
      <w:r w:rsidRPr="0016661A">
        <w:rPr>
          <w:bCs/>
          <w:kern w:val="2"/>
          <w:sz w:val="28"/>
          <w:szCs w:val="28"/>
        </w:rPr>
        <w:t>—</w:t>
      </w:r>
      <w:r w:rsidRPr="0016661A">
        <w:rPr>
          <w:sz w:val="28"/>
          <w:szCs w:val="28"/>
        </w:rPr>
        <w:t>建设项目声源在预测点产生的噪声贡献值，</w:t>
      </w:r>
      <w:r w:rsidRPr="0016661A">
        <w:rPr>
          <w:sz w:val="28"/>
          <w:szCs w:val="28"/>
        </w:rPr>
        <w:t>dB</w:t>
      </w:r>
      <w:r w:rsidRPr="0016661A">
        <w:rPr>
          <w:sz w:val="28"/>
          <w:szCs w:val="28"/>
        </w:rPr>
        <w:t>；</w:t>
      </w:r>
    </w:p>
    <w:p w14:paraId="1B9B864A" w14:textId="77777777" w:rsidR="00B83423" w:rsidRPr="0016661A" w:rsidRDefault="00B83423" w:rsidP="00B83423">
      <w:pPr>
        <w:widowControl w:val="0"/>
        <w:autoSpaceDE w:val="0"/>
        <w:autoSpaceDN w:val="0"/>
        <w:adjustRightInd w:val="0"/>
        <w:spacing w:line="500" w:lineRule="exact"/>
        <w:ind w:firstLineChars="200" w:firstLine="560"/>
        <w:rPr>
          <w:sz w:val="28"/>
          <w:szCs w:val="28"/>
        </w:rPr>
      </w:pPr>
      <w:r w:rsidRPr="0016661A">
        <w:rPr>
          <w:sz w:val="28"/>
          <w:szCs w:val="28"/>
        </w:rPr>
        <w:t>T</w:t>
      </w:r>
      <w:r w:rsidRPr="0016661A">
        <w:rPr>
          <w:bCs/>
          <w:kern w:val="2"/>
          <w:sz w:val="28"/>
          <w:szCs w:val="28"/>
        </w:rPr>
        <w:t>—</w:t>
      </w:r>
      <w:r w:rsidRPr="0016661A">
        <w:rPr>
          <w:sz w:val="28"/>
          <w:szCs w:val="28"/>
        </w:rPr>
        <w:t>用于计算等效声级的时间，</w:t>
      </w:r>
      <w:r w:rsidRPr="0016661A">
        <w:rPr>
          <w:sz w:val="28"/>
          <w:szCs w:val="28"/>
        </w:rPr>
        <w:t>s</w:t>
      </w:r>
      <w:r w:rsidRPr="0016661A">
        <w:rPr>
          <w:sz w:val="28"/>
          <w:szCs w:val="28"/>
        </w:rPr>
        <w:t>；</w:t>
      </w:r>
    </w:p>
    <w:p w14:paraId="387B94AF" w14:textId="77777777" w:rsidR="00B83423" w:rsidRPr="0016661A" w:rsidRDefault="00B83423" w:rsidP="00B83423">
      <w:pPr>
        <w:widowControl w:val="0"/>
        <w:autoSpaceDE w:val="0"/>
        <w:autoSpaceDN w:val="0"/>
        <w:adjustRightInd w:val="0"/>
        <w:spacing w:line="500" w:lineRule="exact"/>
        <w:ind w:firstLineChars="200" w:firstLine="560"/>
        <w:rPr>
          <w:sz w:val="28"/>
          <w:szCs w:val="28"/>
        </w:rPr>
      </w:pPr>
      <w:r w:rsidRPr="0016661A">
        <w:rPr>
          <w:sz w:val="28"/>
          <w:szCs w:val="28"/>
        </w:rPr>
        <w:t>N</w:t>
      </w:r>
      <w:r w:rsidRPr="0016661A">
        <w:rPr>
          <w:bCs/>
          <w:kern w:val="2"/>
          <w:sz w:val="28"/>
          <w:szCs w:val="28"/>
        </w:rPr>
        <w:t>—</w:t>
      </w:r>
      <w:r w:rsidRPr="0016661A">
        <w:rPr>
          <w:sz w:val="28"/>
          <w:szCs w:val="28"/>
        </w:rPr>
        <w:t>室外声源个数；</w:t>
      </w:r>
    </w:p>
    <w:p w14:paraId="7803C235" w14:textId="77777777" w:rsidR="00B83423" w:rsidRPr="0016661A" w:rsidRDefault="00B83423" w:rsidP="00B83423">
      <w:pPr>
        <w:widowControl w:val="0"/>
        <w:autoSpaceDE w:val="0"/>
        <w:autoSpaceDN w:val="0"/>
        <w:adjustRightInd w:val="0"/>
        <w:spacing w:line="500" w:lineRule="exact"/>
        <w:ind w:firstLineChars="200" w:firstLine="560"/>
        <w:rPr>
          <w:sz w:val="28"/>
          <w:szCs w:val="28"/>
        </w:rPr>
      </w:pPr>
      <w:r w:rsidRPr="0016661A">
        <w:rPr>
          <w:sz w:val="28"/>
          <w:szCs w:val="28"/>
        </w:rPr>
        <w:t>t</w:t>
      </w:r>
      <w:r w:rsidRPr="0016661A">
        <w:rPr>
          <w:sz w:val="28"/>
          <w:szCs w:val="28"/>
          <w:vertAlign w:val="subscript"/>
        </w:rPr>
        <w:t xml:space="preserve">i </w:t>
      </w:r>
      <w:r w:rsidRPr="0016661A">
        <w:rPr>
          <w:bCs/>
          <w:kern w:val="2"/>
          <w:sz w:val="28"/>
          <w:szCs w:val="28"/>
        </w:rPr>
        <w:t>—</w:t>
      </w:r>
      <w:r w:rsidRPr="0016661A">
        <w:rPr>
          <w:sz w:val="28"/>
          <w:szCs w:val="28"/>
        </w:rPr>
        <w:t>在</w:t>
      </w:r>
      <w:r w:rsidRPr="0016661A">
        <w:rPr>
          <w:sz w:val="28"/>
          <w:szCs w:val="28"/>
        </w:rPr>
        <w:t>T</w:t>
      </w:r>
      <w:r w:rsidRPr="0016661A">
        <w:rPr>
          <w:sz w:val="28"/>
          <w:szCs w:val="28"/>
        </w:rPr>
        <w:t>时间内</w:t>
      </w:r>
      <w:r w:rsidRPr="0016661A">
        <w:rPr>
          <w:sz w:val="28"/>
          <w:szCs w:val="28"/>
        </w:rPr>
        <w:t>i</w:t>
      </w:r>
      <w:r w:rsidRPr="0016661A">
        <w:rPr>
          <w:sz w:val="28"/>
          <w:szCs w:val="28"/>
        </w:rPr>
        <w:t>声源工作时间，</w:t>
      </w:r>
      <w:r w:rsidRPr="0016661A">
        <w:rPr>
          <w:sz w:val="28"/>
          <w:szCs w:val="28"/>
        </w:rPr>
        <w:t>s</w:t>
      </w:r>
      <w:r w:rsidRPr="0016661A">
        <w:rPr>
          <w:sz w:val="28"/>
          <w:szCs w:val="28"/>
        </w:rPr>
        <w:t>；</w:t>
      </w:r>
    </w:p>
    <w:p w14:paraId="433E53C7" w14:textId="77777777" w:rsidR="00B83423" w:rsidRPr="0016661A" w:rsidRDefault="00B83423" w:rsidP="00B83423">
      <w:pPr>
        <w:widowControl w:val="0"/>
        <w:autoSpaceDE w:val="0"/>
        <w:autoSpaceDN w:val="0"/>
        <w:adjustRightInd w:val="0"/>
        <w:spacing w:line="500" w:lineRule="exact"/>
        <w:ind w:firstLineChars="200" w:firstLine="560"/>
        <w:rPr>
          <w:sz w:val="28"/>
          <w:szCs w:val="28"/>
        </w:rPr>
      </w:pPr>
      <w:r w:rsidRPr="0016661A">
        <w:rPr>
          <w:sz w:val="28"/>
          <w:szCs w:val="28"/>
        </w:rPr>
        <w:t>M</w:t>
      </w:r>
      <w:r w:rsidRPr="0016661A">
        <w:rPr>
          <w:bCs/>
          <w:kern w:val="2"/>
          <w:sz w:val="28"/>
          <w:szCs w:val="28"/>
        </w:rPr>
        <w:t>—</w:t>
      </w:r>
      <w:r w:rsidRPr="0016661A">
        <w:rPr>
          <w:sz w:val="28"/>
          <w:szCs w:val="28"/>
        </w:rPr>
        <w:t>等效室外声源个数；</w:t>
      </w:r>
    </w:p>
    <w:p w14:paraId="4920E21E" w14:textId="77777777" w:rsidR="00B83423" w:rsidRPr="0016661A" w:rsidRDefault="00B83423" w:rsidP="00B83423">
      <w:pPr>
        <w:widowControl w:val="0"/>
        <w:autoSpaceDE w:val="0"/>
        <w:autoSpaceDN w:val="0"/>
        <w:adjustRightInd w:val="0"/>
        <w:spacing w:line="500" w:lineRule="exact"/>
        <w:ind w:firstLineChars="200" w:firstLine="560"/>
        <w:rPr>
          <w:kern w:val="2"/>
          <w:sz w:val="28"/>
          <w:szCs w:val="28"/>
        </w:rPr>
      </w:pPr>
      <w:r w:rsidRPr="0016661A">
        <w:rPr>
          <w:sz w:val="28"/>
          <w:szCs w:val="28"/>
        </w:rPr>
        <w:t>t</w:t>
      </w:r>
      <w:r w:rsidRPr="0016661A">
        <w:rPr>
          <w:sz w:val="28"/>
          <w:szCs w:val="28"/>
          <w:vertAlign w:val="subscript"/>
        </w:rPr>
        <w:t>j</w:t>
      </w:r>
      <w:r w:rsidRPr="0016661A">
        <w:rPr>
          <w:i/>
          <w:iCs/>
          <w:sz w:val="28"/>
          <w:szCs w:val="28"/>
        </w:rPr>
        <w:t xml:space="preserve"> </w:t>
      </w:r>
      <w:r w:rsidRPr="0016661A">
        <w:rPr>
          <w:bCs/>
          <w:kern w:val="2"/>
          <w:sz w:val="28"/>
          <w:szCs w:val="28"/>
        </w:rPr>
        <w:t>—</w:t>
      </w:r>
      <w:r w:rsidRPr="0016661A">
        <w:rPr>
          <w:sz w:val="28"/>
          <w:szCs w:val="28"/>
        </w:rPr>
        <w:t>在</w:t>
      </w:r>
      <w:r w:rsidRPr="0016661A">
        <w:rPr>
          <w:sz w:val="28"/>
          <w:szCs w:val="28"/>
        </w:rPr>
        <w:t>T</w:t>
      </w:r>
      <w:r w:rsidRPr="0016661A">
        <w:rPr>
          <w:sz w:val="28"/>
          <w:szCs w:val="28"/>
        </w:rPr>
        <w:t>时间内</w:t>
      </w:r>
      <w:r w:rsidRPr="0016661A">
        <w:rPr>
          <w:sz w:val="28"/>
          <w:szCs w:val="28"/>
        </w:rPr>
        <w:t>j</w:t>
      </w:r>
      <w:r w:rsidRPr="0016661A">
        <w:rPr>
          <w:sz w:val="28"/>
          <w:szCs w:val="28"/>
        </w:rPr>
        <w:t>声源工作时间，</w:t>
      </w:r>
      <w:r w:rsidRPr="0016661A">
        <w:rPr>
          <w:sz w:val="28"/>
          <w:szCs w:val="28"/>
        </w:rPr>
        <w:t>s</w:t>
      </w:r>
      <w:r w:rsidRPr="0016661A">
        <w:rPr>
          <w:sz w:val="28"/>
          <w:szCs w:val="28"/>
        </w:rPr>
        <w:t>。</w:t>
      </w:r>
    </w:p>
    <w:p w14:paraId="0D8F7729" w14:textId="77777777" w:rsidR="00B83423" w:rsidRPr="0016661A" w:rsidRDefault="00B83423" w:rsidP="00B83423">
      <w:pPr>
        <w:widowControl w:val="0"/>
        <w:autoSpaceDE w:val="0"/>
        <w:autoSpaceDN w:val="0"/>
        <w:adjustRightInd w:val="0"/>
        <w:spacing w:line="500" w:lineRule="exact"/>
        <w:ind w:firstLineChars="200" w:firstLine="560"/>
        <w:rPr>
          <w:sz w:val="28"/>
          <w:szCs w:val="28"/>
        </w:rPr>
      </w:pPr>
      <w:r w:rsidRPr="0016661A">
        <w:rPr>
          <w:rFonts w:ascii="宋体" w:hAnsi="宋体" w:cs="宋体" w:hint="eastAsia"/>
          <w:sz w:val="28"/>
          <w:szCs w:val="28"/>
        </w:rPr>
        <w:t>④</w:t>
      </w:r>
      <w:r w:rsidRPr="0016661A">
        <w:rPr>
          <w:sz w:val="28"/>
          <w:szCs w:val="28"/>
        </w:rPr>
        <w:t>预测点的预测等效声级</w:t>
      </w:r>
    </w:p>
    <w:p w14:paraId="53DB26B3" w14:textId="77777777" w:rsidR="00B83423" w:rsidRPr="0016661A" w:rsidRDefault="00CB48E9" w:rsidP="00B83423">
      <w:pPr>
        <w:widowControl w:val="0"/>
        <w:autoSpaceDE w:val="0"/>
        <w:autoSpaceDN w:val="0"/>
        <w:adjustRightInd w:val="0"/>
        <w:ind w:firstLineChars="200" w:firstLine="420"/>
        <w:rPr>
          <w:sz w:val="23"/>
          <w:szCs w:val="23"/>
        </w:rPr>
      </w:pPr>
      <w:r w:rsidRPr="0016661A">
        <w:rPr>
          <w:noProof/>
          <w:kern w:val="2"/>
          <w:sz w:val="21"/>
          <w:szCs w:val="22"/>
        </w:rPr>
        <w:drawing>
          <wp:inline distT="0" distB="0" distL="0" distR="0" wp14:anchorId="4D575B06" wp14:editId="2B4BDD7B">
            <wp:extent cx="1828800" cy="412750"/>
            <wp:effectExtent l="0" t="0" r="0"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28800" cy="412750"/>
                    </a:xfrm>
                    <a:prstGeom prst="rect">
                      <a:avLst/>
                    </a:prstGeom>
                    <a:noFill/>
                    <a:ln>
                      <a:noFill/>
                    </a:ln>
                  </pic:spPr>
                </pic:pic>
              </a:graphicData>
            </a:graphic>
          </wp:inline>
        </w:drawing>
      </w:r>
    </w:p>
    <w:p w14:paraId="196893D2" w14:textId="77777777" w:rsidR="00B83423" w:rsidRPr="0016661A" w:rsidRDefault="00B83423" w:rsidP="00B83423">
      <w:pPr>
        <w:widowControl w:val="0"/>
        <w:autoSpaceDE w:val="0"/>
        <w:autoSpaceDN w:val="0"/>
        <w:adjustRightInd w:val="0"/>
        <w:spacing w:line="500" w:lineRule="exact"/>
        <w:ind w:firstLineChars="200" w:firstLine="560"/>
        <w:rPr>
          <w:bCs/>
          <w:kern w:val="2"/>
          <w:sz w:val="28"/>
          <w:szCs w:val="28"/>
        </w:rPr>
      </w:pPr>
      <w:r w:rsidRPr="0016661A">
        <w:rPr>
          <w:sz w:val="28"/>
          <w:szCs w:val="28"/>
        </w:rPr>
        <w:t>式中：</w:t>
      </w:r>
      <w:r w:rsidRPr="0016661A">
        <w:rPr>
          <w:bCs/>
          <w:kern w:val="2"/>
          <w:sz w:val="28"/>
          <w:szCs w:val="28"/>
        </w:rPr>
        <w:t>L</w:t>
      </w:r>
      <w:r w:rsidRPr="0016661A">
        <w:rPr>
          <w:bCs/>
          <w:kern w:val="2"/>
          <w:sz w:val="28"/>
          <w:szCs w:val="28"/>
          <w:vertAlign w:val="subscript"/>
        </w:rPr>
        <w:t>eq</w:t>
      </w:r>
      <w:r w:rsidRPr="0016661A">
        <w:rPr>
          <w:bCs/>
          <w:kern w:val="2"/>
          <w:sz w:val="28"/>
          <w:szCs w:val="28"/>
        </w:rPr>
        <w:t>—</w:t>
      </w:r>
      <w:r w:rsidRPr="0016661A">
        <w:rPr>
          <w:bCs/>
          <w:kern w:val="2"/>
          <w:sz w:val="28"/>
          <w:szCs w:val="28"/>
        </w:rPr>
        <w:t>预测点的噪声预测值，</w:t>
      </w:r>
      <w:r w:rsidRPr="0016661A">
        <w:rPr>
          <w:bCs/>
          <w:kern w:val="2"/>
          <w:sz w:val="28"/>
          <w:szCs w:val="28"/>
        </w:rPr>
        <w:t>dB</w:t>
      </w:r>
      <w:r w:rsidRPr="0016661A">
        <w:rPr>
          <w:bCs/>
          <w:kern w:val="2"/>
          <w:sz w:val="28"/>
          <w:szCs w:val="28"/>
        </w:rPr>
        <w:t>；</w:t>
      </w:r>
    </w:p>
    <w:p w14:paraId="5BFB9D41" w14:textId="77777777" w:rsidR="00B83423" w:rsidRPr="0016661A" w:rsidRDefault="00B83423" w:rsidP="00B83423">
      <w:pPr>
        <w:widowControl w:val="0"/>
        <w:spacing w:line="500" w:lineRule="exact"/>
        <w:ind w:firstLineChars="200" w:firstLine="560"/>
        <w:jc w:val="both"/>
        <w:rPr>
          <w:bCs/>
          <w:kern w:val="2"/>
          <w:sz w:val="28"/>
          <w:szCs w:val="28"/>
        </w:rPr>
      </w:pPr>
      <w:r w:rsidRPr="0016661A">
        <w:rPr>
          <w:bCs/>
          <w:kern w:val="2"/>
          <w:sz w:val="28"/>
          <w:szCs w:val="28"/>
        </w:rPr>
        <w:t>L</w:t>
      </w:r>
      <w:r w:rsidRPr="0016661A">
        <w:rPr>
          <w:bCs/>
          <w:kern w:val="2"/>
          <w:sz w:val="28"/>
          <w:szCs w:val="28"/>
          <w:vertAlign w:val="subscript"/>
        </w:rPr>
        <w:t>eqg</w:t>
      </w:r>
      <w:r w:rsidRPr="0016661A">
        <w:rPr>
          <w:bCs/>
          <w:kern w:val="2"/>
          <w:sz w:val="28"/>
          <w:szCs w:val="28"/>
        </w:rPr>
        <w:t>—</w:t>
      </w:r>
      <w:r w:rsidRPr="0016661A">
        <w:rPr>
          <w:bCs/>
          <w:kern w:val="2"/>
          <w:sz w:val="28"/>
          <w:szCs w:val="28"/>
        </w:rPr>
        <w:t>建设项目声源在预测点的噪声贡献值，</w:t>
      </w:r>
      <w:r w:rsidRPr="0016661A">
        <w:rPr>
          <w:bCs/>
          <w:kern w:val="2"/>
          <w:sz w:val="28"/>
          <w:szCs w:val="28"/>
        </w:rPr>
        <w:t>dB</w:t>
      </w:r>
      <w:r w:rsidRPr="0016661A">
        <w:rPr>
          <w:bCs/>
          <w:kern w:val="2"/>
          <w:sz w:val="28"/>
          <w:szCs w:val="28"/>
        </w:rPr>
        <w:t>；</w:t>
      </w:r>
    </w:p>
    <w:p w14:paraId="5ECCA8C5" w14:textId="77777777" w:rsidR="00B83423" w:rsidRPr="0016661A" w:rsidRDefault="00B83423" w:rsidP="00B83423">
      <w:pPr>
        <w:widowControl w:val="0"/>
        <w:spacing w:line="500" w:lineRule="exact"/>
        <w:ind w:firstLineChars="200" w:firstLine="560"/>
        <w:jc w:val="both"/>
        <w:rPr>
          <w:bCs/>
          <w:kern w:val="2"/>
          <w:sz w:val="28"/>
          <w:szCs w:val="28"/>
        </w:rPr>
      </w:pPr>
      <w:r w:rsidRPr="0016661A">
        <w:rPr>
          <w:bCs/>
          <w:kern w:val="2"/>
          <w:sz w:val="28"/>
          <w:szCs w:val="28"/>
        </w:rPr>
        <w:lastRenderedPageBreak/>
        <w:t>L</w:t>
      </w:r>
      <w:r w:rsidRPr="0016661A">
        <w:rPr>
          <w:bCs/>
          <w:kern w:val="2"/>
          <w:sz w:val="28"/>
          <w:szCs w:val="28"/>
          <w:vertAlign w:val="subscript"/>
        </w:rPr>
        <w:t>eqb</w:t>
      </w:r>
      <w:r w:rsidRPr="0016661A">
        <w:rPr>
          <w:bCs/>
          <w:kern w:val="2"/>
          <w:sz w:val="28"/>
          <w:szCs w:val="28"/>
        </w:rPr>
        <w:t>—</w:t>
      </w:r>
      <w:r w:rsidRPr="0016661A">
        <w:rPr>
          <w:bCs/>
          <w:kern w:val="2"/>
          <w:sz w:val="28"/>
          <w:szCs w:val="28"/>
        </w:rPr>
        <w:t>预测点的背景噪声值，</w:t>
      </w:r>
      <w:r w:rsidRPr="0016661A">
        <w:rPr>
          <w:bCs/>
          <w:kern w:val="2"/>
          <w:sz w:val="28"/>
          <w:szCs w:val="28"/>
        </w:rPr>
        <w:t>dB</w:t>
      </w:r>
      <w:r w:rsidRPr="0016661A">
        <w:rPr>
          <w:bCs/>
          <w:kern w:val="2"/>
          <w:sz w:val="28"/>
          <w:szCs w:val="28"/>
        </w:rPr>
        <w:t>。</w:t>
      </w:r>
    </w:p>
    <w:p w14:paraId="6C736574" w14:textId="77777777" w:rsidR="00B83423" w:rsidRPr="0016661A" w:rsidRDefault="00B83423" w:rsidP="00B83423">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 xml:space="preserve"> </w:t>
      </w:r>
      <w:r w:rsidRPr="0016661A">
        <w:rPr>
          <w:kern w:val="2"/>
          <w:sz w:val="28"/>
          <w:szCs w:val="28"/>
        </w:rPr>
        <w:t>预测结果及评价</w:t>
      </w:r>
    </w:p>
    <w:p w14:paraId="220815D1" w14:textId="77777777" w:rsidR="00B83423" w:rsidRPr="0016661A" w:rsidRDefault="00B83423" w:rsidP="00B83423">
      <w:pPr>
        <w:widowControl w:val="0"/>
        <w:spacing w:line="500" w:lineRule="exact"/>
        <w:ind w:firstLineChars="200" w:firstLine="560"/>
        <w:jc w:val="both"/>
        <w:rPr>
          <w:sz w:val="28"/>
          <w:szCs w:val="28"/>
        </w:rPr>
      </w:pPr>
      <w:r w:rsidRPr="0016661A">
        <w:rPr>
          <w:sz w:val="28"/>
          <w:szCs w:val="28"/>
        </w:rPr>
        <w:t>噪声在室外空间的传播，由于受到遮挡物的隔断，各种介质的吸收与反射，以及空气介质的吸收等物理作用而逐渐减弱。为了简化计算条件并能考虑到最不利因素，计算时只考虑噪声控制措施及噪声随距离的衰减时噪声源对外环境影响情况。</w:t>
      </w:r>
    </w:p>
    <w:p w14:paraId="2B39C460" w14:textId="77777777" w:rsidR="00B83423" w:rsidRPr="0016661A" w:rsidRDefault="00B83423" w:rsidP="00B83423">
      <w:pPr>
        <w:widowControl w:val="0"/>
        <w:spacing w:line="500" w:lineRule="exact"/>
        <w:ind w:firstLine="555"/>
        <w:jc w:val="both"/>
        <w:rPr>
          <w:kern w:val="2"/>
          <w:sz w:val="28"/>
          <w:szCs w:val="28"/>
        </w:rPr>
      </w:pPr>
      <w:r w:rsidRPr="0016661A">
        <w:rPr>
          <w:kern w:val="2"/>
          <w:sz w:val="28"/>
          <w:szCs w:val="28"/>
        </w:rPr>
        <w:t>各噪声源对厂界噪声贡献值见表</w:t>
      </w:r>
      <w:r w:rsidRPr="0016661A">
        <w:rPr>
          <w:kern w:val="2"/>
          <w:sz w:val="28"/>
          <w:szCs w:val="28"/>
        </w:rPr>
        <w:t>6.3-1</w:t>
      </w:r>
      <w:r w:rsidRPr="0016661A">
        <w:rPr>
          <w:kern w:val="2"/>
          <w:sz w:val="28"/>
          <w:szCs w:val="28"/>
        </w:rPr>
        <w:t>。</w:t>
      </w:r>
    </w:p>
    <w:p w14:paraId="622F5B5C" w14:textId="77777777" w:rsidR="00B83423" w:rsidRPr="0016661A" w:rsidRDefault="00B83423" w:rsidP="00B83423">
      <w:pPr>
        <w:widowControl w:val="0"/>
        <w:tabs>
          <w:tab w:val="left" w:pos="2910"/>
        </w:tabs>
        <w:spacing w:line="500" w:lineRule="exact"/>
        <w:jc w:val="center"/>
        <w:rPr>
          <w:b/>
          <w:kern w:val="2"/>
          <w:szCs w:val="24"/>
        </w:rPr>
      </w:pPr>
      <w:r w:rsidRPr="0016661A">
        <w:rPr>
          <w:b/>
          <w:kern w:val="2"/>
          <w:szCs w:val="24"/>
        </w:rPr>
        <w:t>表</w:t>
      </w:r>
      <w:r w:rsidRPr="0016661A">
        <w:rPr>
          <w:b/>
          <w:kern w:val="2"/>
          <w:szCs w:val="24"/>
        </w:rPr>
        <w:t xml:space="preserve">6.3-1  </w:t>
      </w:r>
      <w:r w:rsidRPr="0016661A">
        <w:rPr>
          <w:b/>
          <w:kern w:val="2"/>
          <w:szCs w:val="24"/>
        </w:rPr>
        <w:t>厂区声环境影响预测结果</w:t>
      </w:r>
      <w:r w:rsidRPr="0016661A">
        <w:rPr>
          <w:b/>
          <w:kern w:val="2"/>
          <w:szCs w:val="24"/>
        </w:rPr>
        <w:t>dB(A)</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954"/>
        <w:gridCol w:w="1951"/>
        <w:gridCol w:w="1951"/>
        <w:gridCol w:w="1951"/>
        <w:gridCol w:w="1951"/>
      </w:tblGrid>
      <w:tr w:rsidR="0016661A" w:rsidRPr="0016661A" w14:paraId="25A96256" w14:textId="77777777" w:rsidTr="00DD71EB">
        <w:trPr>
          <w:trHeight w:val="284"/>
        </w:trPr>
        <w:tc>
          <w:tcPr>
            <w:tcW w:w="1952" w:type="dxa"/>
            <w:gridSpan w:val="2"/>
            <w:tcBorders>
              <w:tl2br w:val="single" w:sz="4" w:space="0" w:color="auto"/>
            </w:tcBorders>
            <w:vAlign w:val="center"/>
          </w:tcPr>
          <w:p w14:paraId="4DD0B302" w14:textId="77777777" w:rsidR="00B83423" w:rsidRPr="0016661A" w:rsidRDefault="00513F44" w:rsidP="00B83423">
            <w:pPr>
              <w:widowControl w:val="0"/>
              <w:jc w:val="center"/>
              <w:rPr>
                <w:kern w:val="2"/>
                <w:sz w:val="21"/>
                <w:szCs w:val="21"/>
              </w:rPr>
            </w:pPr>
            <w:r w:rsidRPr="0016661A">
              <w:rPr>
                <w:kern w:val="2"/>
                <w:sz w:val="21"/>
                <w:szCs w:val="21"/>
              </w:rPr>
              <w:t xml:space="preserve">  </w:t>
            </w:r>
            <w:r w:rsidR="00B83423" w:rsidRPr="0016661A">
              <w:rPr>
                <w:kern w:val="2"/>
                <w:sz w:val="21"/>
                <w:szCs w:val="21"/>
              </w:rPr>
              <w:t>影响值</w:t>
            </w:r>
          </w:p>
          <w:p w14:paraId="5A7044B8" w14:textId="77777777" w:rsidR="00B83423" w:rsidRPr="0016661A" w:rsidRDefault="00B83423" w:rsidP="00B83423">
            <w:pPr>
              <w:widowControl w:val="0"/>
              <w:jc w:val="both"/>
              <w:rPr>
                <w:kern w:val="2"/>
                <w:sz w:val="21"/>
                <w:szCs w:val="21"/>
              </w:rPr>
            </w:pPr>
            <w:r w:rsidRPr="0016661A">
              <w:rPr>
                <w:kern w:val="2"/>
                <w:sz w:val="21"/>
                <w:szCs w:val="21"/>
              </w:rPr>
              <w:t>声源</w:t>
            </w:r>
          </w:p>
        </w:tc>
        <w:tc>
          <w:tcPr>
            <w:tcW w:w="1951" w:type="dxa"/>
            <w:vAlign w:val="center"/>
          </w:tcPr>
          <w:p w14:paraId="20091D63" w14:textId="77777777" w:rsidR="00B83423" w:rsidRPr="0016661A" w:rsidRDefault="00B83423" w:rsidP="00B83423">
            <w:pPr>
              <w:widowControl w:val="0"/>
              <w:jc w:val="center"/>
              <w:rPr>
                <w:kern w:val="2"/>
                <w:sz w:val="21"/>
                <w:szCs w:val="21"/>
              </w:rPr>
            </w:pPr>
            <w:r w:rsidRPr="0016661A">
              <w:rPr>
                <w:kern w:val="2"/>
                <w:sz w:val="21"/>
                <w:szCs w:val="21"/>
              </w:rPr>
              <w:t>东厂界</w:t>
            </w:r>
          </w:p>
        </w:tc>
        <w:tc>
          <w:tcPr>
            <w:tcW w:w="1951" w:type="dxa"/>
            <w:vAlign w:val="center"/>
          </w:tcPr>
          <w:p w14:paraId="18B930F0" w14:textId="77777777" w:rsidR="00B83423" w:rsidRPr="0016661A" w:rsidRDefault="00B83423" w:rsidP="00B83423">
            <w:pPr>
              <w:widowControl w:val="0"/>
              <w:jc w:val="center"/>
              <w:rPr>
                <w:kern w:val="2"/>
                <w:sz w:val="21"/>
                <w:szCs w:val="21"/>
              </w:rPr>
            </w:pPr>
            <w:r w:rsidRPr="0016661A">
              <w:rPr>
                <w:kern w:val="2"/>
                <w:sz w:val="21"/>
                <w:szCs w:val="21"/>
              </w:rPr>
              <w:t>南厂界</w:t>
            </w:r>
          </w:p>
        </w:tc>
        <w:tc>
          <w:tcPr>
            <w:tcW w:w="1951" w:type="dxa"/>
            <w:vAlign w:val="center"/>
          </w:tcPr>
          <w:p w14:paraId="13973617" w14:textId="77777777" w:rsidR="00B83423" w:rsidRPr="0016661A" w:rsidRDefault="00B83423" w:rsidP="00B83423">
            <w:pPr>
              <w:widowControl w:val="0"/>
              <w:jc w:val="center"/>
              <w:rPr>
                <w:kern w:val="2"/>
                <w:sz w:val="21"/>
                <w:szCs w:val="21"/>
              </w:rPr>
            </w:pPr>
            <w:r w:rsidRPr="0016661A">
              <w:rPr>
                <w:kern w:val="2"/>
                <w:sz w:val="21"/>
                <w:szCs w:val="21"/>
              </w:rPr>
              <w:t>西厂界</w:t>
            </w:r>
          </w:p>
        </w:tc>
        <w:tc>
          <w:tcPr>
            <w:tcW w:w="1951" w:type="dxa"/>
            <w:vAlign w:val="center"/>
          </w:tcPr>
          <w:p w14:paraId="2B02CE19" w14:textId="77777777" w:rsidR="00B83423" w:rsidRPr="0016661A" w:rsidRDefault="00B83423" w:rsidP="00B83423">
            <w:pPr>
              <w:widowControl w:val="0"/>
              <w:jc w:val="center"/>
              <w:rPr>
                <w:kern w:val="2"/>
                <w:sz w:val="21"/>
                <w:szCs w:val="21"/>
              </w:rPr>
            </w:pPr>
            <w:r w:rsidRPr="0016661A">
              <w:rPr>
                <w:kern w:val="2"/>
                <w:sz w:val="21"/>
                <w:szCs w:val="21"/>
              </w:rPr>
              <w:t>北厂界</w:t>
            </w:r>
          </w:p>
        </w:tc>
      </w:tr>
      <w:tr w:rsidR="0016661A" w:rsidRPr="0016661A" w14:paraId="600F3D6F" w14:textId="77777777" w:rsidTr="00DD71EB">
        <w:trPr>
          <w:trHeight w:val="284"/>
        </w:trPr>
        <w:tc>
          <w:tcPr>
            <w:tcW w:w="1952" w:type="dxa"/>
            <w:gridSpan w:val="2"/>
            <w:vAlign w:val="center"/>
          </w:tcPr>
          <w:p w14:paraId="6E2E3B21" w14:textId="77777777" w:rsidR="00B83423" w:rsidRPr="0016661A" w:rsidRDefault="00B83423" w:rsidP="00B83423">
            <w:pPr>
              <w:widowControl w:val="0"/>
              <w:jc w:val="center"/>
              <w:rPr>
                <w:kern w:val="2"/>
                <w:sz w:val="21"/>
                <w:szCs w:val="21"/>
              </w:rPr>
            </w:pPr>
            <w:r w:rsidRPr="0016661A">
              <w:rPr>
                <w:kern w:val="2"/>
                <w:sz w:val="21"/>
                <w:szCs w:val="21"/>
              </w:rPr>
              <w:t>本项目贡献值</w:t>
            </w:r>
          </w:p>
        </w:tc>
        <w:tc>
          <w:tcPr>
            <w:tcW w:w="1951" w:type="dxa"/>
            <w:vAlign w:val="center"/>
          </w:tcPr>
          <w:p w14:paraId="7E9F6289" w14:textId="77777777" w:rsidR="00B83423" w:rsidRPr="0016661A" w:rsidRDefault="000C2BCA" w:rsidP="00B83423">
            <w:pPr>
              <w:widowControl w:val="0"/>
              <w:jc w:val="center"/>
              <w:rPr>
                <w:kern w:val="2"/>
                <w:sz w:val="21"/>
                <w:szCs w:val="21"/>
              </w:rPr>
            </w:pPr>
            <w:r w:rsidRPr="0016661A">
              <w:rPr>
                <w:kern w:val="2"/>
                <w:sz w:val="21"/>
                <w:szCs w:val="21"/>
              </w:rPr>
              <w:t>13.27</w:t>
            </w:r>
          </w:p>
        </w:tc>
        <w:tc>
          <w:tcPr>
            <w:tcW w:w="1951" w:type="dxa"/>
            <w:vAlign w:val="center"/>
          </w:tcPr>
          <w:p w14:paraId="43942438" w14:textId="77777777" w:rsidR="00B83423" w:rsidRPr="0016661A" w:rsidRDefault="000C2BCA" w:rsidP="00B83423">
            <w:pPr>
              <w:widowControl w:val="0"/>
              <w:jc w:val="center"/>
              <w:rPr>
                <w:kern w:val="2"/>
                <w:sz w:val="21"/>
                <w:szCs w:val="21"/>
              </w:rPr>
            </w:pPr>
            <w:r w:rsidRPr="0016661A">
              <w:rPr>
                <w:kern w:val="2"/>
                <w:sz w:val="21"/>
                <w:szCs w:val="21"/>
              </w:rPr>
              <w:t>16.98</w:t>
            </w:r>
          </w:p>
        </w:tc>
        <w:tc>
          <w:tcPr>
            <w:tcW w:w="1951" w:type="dxa"/>
            <w:vAlign w:val="center"/>
          </w:tcPr>
          <w:p w14:paraId="253E5B53" w14:textId="77777777" w:rsidR="00B83423" w:rsidRPr="0016661A" w:rsidRDefault="000C2BCA" w:rsidP="00B83423">
            <w:pPr>
              <w:widowControl w:val="0"/>
              <w:jc w:val="center"/>
              <w:rPr>
                <w:kern w:val="2"/>
                <w:sz w:val="21"/>
                <w:szCs w:val="21"/>
              </w:rPr>
            </w:pPr>
            <w:r w:rsidRPr="0016661A">
              <w:rPr>
                <w:kern w:val="2"/>
                <w:sz w:val="21"/>
                <w:szCs w:val="21"/>
              </w:rPr>
              <w:t>23.24</w:t>
            </w:r>
          </w:p>
        </w:tc>
        <w:tc>
          <w:tcPr>
            <w:tcW w:w="1951" w:type="dxa"/>
            <w:vAlign w:val="center"/>
          </w:tcPr>
          <w:p w14:paraId="644256F7" w14:textId="77777777" w:rsidR="00B83423" w:rsidRPr="0016661A" w:rsidRDefault="000C2BCA" w:rsidP="00B83423">
            <w:pPr>
              <w:widowControl w:val="0"/>
              <w:jc w:val="center"/>
              <w:rPr>
                <w:kern w:val="2"/>
                <w:sz w:val="21"/>
                <w:szCs w:val="21"/>
              </w:rPr>
            </w:pPr>
            <w:r w:rsidRPr="0016661A">
              <w:rPr>
                <w:kern w:val="2"/>
                <w:sz w:val="21"/>
                <w:szCs w:val="21"/>
              </w:rPr>
              <w:t>42.17</w:t>
            </w:r>
          </w:p>
        </w:tc>
      </w:tr>
      <w:tr w:rsidR="0016661A" w:rsidRPr="0016661A" w14:paraId="4F309F51" w14:textId="77777777" w:rsidTr="00DD71EB">
        <w:trPr>
          <w:trHeight w:val="284"/>
        </w:trPr>
        <w:tc>
          <w:tcPr>
            <w:tcW w:w="1952" w:type="dxa"/>
            <w:gridSpan w:val="2"/>
            <w:vAlign w:val="center"/>
          </w:tcPr>
          <w:p w14:paraId="43B4C741" w14:textId="77777777" w:rsidR="00B83423" w:rsidRPr="0016661A" w:rsidRDefault="00B83423" w:rsidP="00B83423">
            <w:pPr>
              <w:widowControl w:val="0"/>
              <w:jc w:val="center"/>
              <w:rPr>
                <w:kern w:val="2"/>
                <w:sz w:val="21"/>
                <w:szCs w:val="21"/>
              </w:rPr>
            </w:pPr>
            <w:r w:rsidRPr="0016661A">
              <w:rPr>
                <w:kern w:val="2"/>
                <w:sz w:val="21"/>
                <w:szCs w:val="21"/>
              </w:rPr>
              <w:t>在建项目贡献值</w:t>
            </w:r>
          </w:p>
        </w:tc>
        <w:tc>
          <w:tcPr>
            <w:tcW w:w="1951" w:type="dxa"/>
            <w:vAlign w:val="center"/>
          </w:tcPr>
          <w:p w14:paraId="094CF317" w14:textId="77777777" w:rsidR="00B83423" w:rsidRPr="0016661A" w:rsidRDefault="00F15D7B" w:rsidP="00B83423">
            <w:pPr>
              <w:widowControl w:val="0"/>
              <w:jc w:val="center"/>
              <w:rPr>
                <w:kern w:val="2"/>
                <w:sz w:val="21"/>
                <w:szCs w:val="21"/>
              </w:rPr>
            </w:pPr>
            <w:r w:rsidRPr="0016661A">
              <w:rPr>
                <w:kern w:val="2"/>
                <w:sz w:val="21"/>
                <w:szCs w:val="21"/>
              </w:rPr>
              <w:t>29.75</w:t>
            </w:r>
          </w:p>
        </w:tc>
        <w:tc>
          <w:tcPr>
            <w:tcW w:w="1951" w:type="dxa"/>
            <w:vAlign w:val="center"/>
          </w:tcPr>
          <w:p w14:paraId="6816711A" w14:textId="77777777" w:rsidR="00B83423" w:rsidRPr="0016661A" w:rsidRDefault="00F15D7B" w:rsidP="00B83423">
            <w:pPr>
              <w:widowControl w:val="0"/>
              <w:jc w:val="center"/>
              <w:rPr>
                <w:kern w:val="2"/>
                <w:sz w:val="21"/>
                <w:szCs w:val="21"/>
              </w:rPr>
            </w:pPr>
            <w:r w:rsidRPr="0016661A">
              <w:rPr>
                <w:kern w:val="2"/>
                <w:sz w:val="21"/>
                <w:szCs w:val="21"/>
              </w:rPr>
              <w:t>10.75</w:t>
            </w:r>
          </w:p>
        </w:tc>
        <w:tc>
          <w:tcPr>
            <w:tcW w:w="1951" w:type="dxa"/>
            <w:vAlign w:val="center"/>
          </w:tcPr>
          <w:p w14:paraId="3FFDD1AE" w14:textId="77777777" w:rsidR="00B83423" w:rsidRPr="0016661A" w:rsidRDefault="00F15D7B" w:rsidP="00B83423">
            <w:pPr>
              <w:widowControl w:val="0"/>
              <w:jc w:val="center"/>
              <w:rPr>
                <w:kern w:val="2"/>
                <w:sz w:val="21"/>
                <w:szCs w:val="21"/>
              </w:rPr>
            </w:pPr>
            <w:r w:rsidRPr="0016661A">
              <w:rPr>
                <w:kern w:val="2"/>
                <w:sz w:val="21"/>
                <w:szCs w:val="21"/>
              </w:rPr>
              <w:t>13.54</w:t>
            </w:r>
          </w:p>
        </w:tc>
        <w:tc>
          <w:tcPr>
            <w:tcW w:w="1951" w:type="dxa"/>
            <w:vAlign w:val="center"/>
          </w:tcPr>
          <w:p w14:paraId="0761D4E2" w14:textId="77777777" w:rsidR="00B83423" w:rsidRPr="0016661A" w:rsidRDefault="00F15D7B" w:rsidP="00B83423">
            <w:pPr>
              <w:widowControl w:val="0"/>
              <w:jc w:val="center"/>
              <w:rPr>
                <w:kern w:val="2"/>
                <w:sz w:val="21"/>
                <w:szCs w:val="21"/>
              </w:rPr>
            </w:pPr>
            <w:r w:rsidRPr="0016661A">
              <w:rPr>
                <w:kern w:val="2"/>
                <w:sz w:val="21"/>
                <w:szCs w:val="21"/>
              </w:rPr>
              <w:t>14.11</w:t>
            </w:r>
          </w:p>
        </w:tc>
      </w:tr>
      <w:tr w:rsidR="0016661A" w:rsidRPr="0016661A" w14:paraId="730AEE8C" w14:textId="77777777" w:rsidTr="00DD71EB">
        <w:trPr>
          <w:trHeight w:val="284"/>
        </w:trPr>
        <w:tc>
          <w:tcPr>
            <w:tcW w:w="998" w:type="dxa"/>
            <w:vMerge w:val="restart"/>
            <w:vAlign w:val="center"/>
          </w:tcPr>
          <w:p w14:paraId="175CCFA1" w14:textId="77777777" w:rsidR="00B83423" w:rsidRPr="0016661A" w:rsidRDefault="00B83423" w:rsidP="00B83423">
            <w:pPr>
              <w:widowControl w:val="0"/>
              <w:jc w:val="center"/>
              <w:rPr>
                <w:kern w:val="2"/>
                <w:sz w:val="21"/>
                <w:szCs w:val="21"/>
              </w:rPr>
            </w:pPr>
            <w:r w:rsidRPr="0016661A">
              <w:rPr>
                <w:kern w:val="2"/>
                <w:sz w:val="21"/>
                <w:szCs w:val="21"/>
              </w:rPr>
              <w:t>背景值</w:t>
            </w:r>
          </w:p>
        </w:tc>
        <w:tc>
          <w:tcPr>
            <w:tcW w:w="954" w:type="dxa"/>
            <w:vAlign w:val="center"/>
          </w:tcPr>
          <w:p w14:paraId="5E9607DD" w14:textId="77777777" w:rsidR="00B83423" w:rsidRPr="0016661A" w:rsidRDefault="00B83423" w:rsidP="00B83423">
            <w:pPr>
              <w:widowControl w:val="0"/>
              <w:jc w:val="center"/>
              <w:rPr>
                <w:kern w:val="2"/>
                <w:sz w:val="21"/>
                <w:szCs w:val="21"/>
              </w:rPr>
            </w:pPr>
            <w:r w:rsidRPr="0016661A">
              <w:rPr>
                <w:kern w:val="2"/>
                <w:sz w:val="21"/>
                <w:szCs w:val="21"/>
              </w:rPr>
              <w:t>昼</w:t>
            </w:r>
          </w:p>
        </w:tc>
        <w:tc>
          <w:tcPr>
            <w:tcW w:w="1951" w:type="dxa"/>
            <w:vAlign w:val="center"/>
          </w:tcPr>
          <w:p w14:paraId="3CB881DA" w14:textId="77777777" w:rsidR="00B83423" w:rsidRPr="0016661A" w:rsidRDefault="00EF7F3B" w:rsidP="00B83423">
            <w:pPr>
              <w:widowControl w:val="0"/>
              <w:jc w:val="center"/>
              <w:rPr>
                <w:kern w:val="2"/>
                <w:sz w:val="21"/>
                <w:szCs w:val="21"/>
              </w:rPr>
            </w:pPr>
            <w:r w:rsidRPr="0016661A">
              <w:rPr>
                <w:kern w:val="2"/>
                <w:sz w:val="21"/>
                <w:szCs w:val="21"/>
              </w:rPr>
              <w:t>47</w:t>
            </w:r>
          </w:p>
        </w:tc>
        <w:tc>
          <w:tcPr>
            <w:tcW w:w="1951" w:type="dxa"/>
            <w:vAlign w:val="center"/>
          </w:tcPr>
          <w:p w14:paraId="0D5A5680" w14:textId="77777777" w:rsidR="00B83423" w:rsidRPr="0016661A" w:rsidRDefault="00EF7F3B" w:rsidP="00B83423">
            <w:pPr>
              <w:widowControl w:val="0"/>
              <w:jc w:val="center"/>
              <w:rPr>
                <w:kern w:val="2"/>
                <w:sz w:val="21"/>
                <w:szCs w:val="21"/>
              </w:rPr>
            </w:pPr>
            <w:r w:rsidRPr="0016661A">
              <w:rPr>
                <w:rFonts w:hint="eastAsia"/>
                <w:kern w:val="2"/>
                <w:sz w:val="21"/>
                <w:szCs w:val="21"/>
              </w:rPr>
              <w:t>4</w:t>
            </w:r>
            <w:r w:rsidRPr="0016661A">
              <w:rPr>
                <w:kern w:val="2"/>
                <w:sz w:val="21"/>
                <w:szCs w:val="21"/>
              </w:rPr>
              <w:t>4</w:t>
            </w:r>
          </w:p>
        </w:tc>
        <w:tc>
          <w:tcPr>
            <w:tcW w:w="1951" w:type="dxa"/>
            <w:vAlign w:val="center"/>
          </w:tcPr>
          <w:p w14:paraId="5DB518DB" w14:textId="77777777" w:rsidR="00B83423" w:rsidRPr="0016661A" w:rsidRDefault="00EF7F3B" w:rsidP="00B83423">
            <w:pPr>
              <w:widowControl w:val="0"/>
              <w:jc w:val="center"/>
              <w:rPr>
                <w:kern w:val="2"/>
                <w:sz w:val="21"/>
                <w:szCs w:val="21"/>
              </w:rPr>
            </w:pPr>
            <w:r w:rsidRPr="0016661A">
              <w:rPr>
                <w:kern w:val="2"/>
                <w:sz w:val="21"/>
                <w:szCs w:val="21"/>
              </w:rPr>
              <w:t>50</w:t>
            </w:r>
          </w:p>
        </w:tc>
        <w:tc>
          <w:tcPr>
            <w:tcW w:w="1951" w:type="dxa"/>
            <w:vAlign w:val="center"/>
          </w:tcPr>
          <w:p w14:paraId="078777C8" w14:textId="77777777" w:rsidR="00B83423" w:rsidRPr="0016661A" w:rsidRDefault="00EF7F3B" w:rsidP="00B83423">
            <w:pPr>
              <w:widowControl w:val="0"/>
              <w:jc w:val="center"/>
              <w:rPr>
                <w:kern w:val="2"/>
                <w:sz w:val="21"/>
                <w:szCs w:val="21"/>
              </w:rPr>
            </w:pPr>
            <w:r w:rsidRPr="0016661A">
              <w:rPr>
                <w:rFonts w:hint="eastAsia"/>
                <w:kern w:val="2"/>
                <w:sz w:val="21"/>
                <w:szCs w:val="21"/>
              </w:rPr>
              <w:t>5</w:t>
            </w:r>
            <w:r w:rsidRPr="0016661A">
              <w:rPr>
                <w:kern w:val="2"/>
                <w:sz w:val="21"/>
                <w:szCs w:val="21"/>
              </w:rPr>
              <w:t>5</w:t>
            </w:r>
          </w:p>
        </w:tc>
      </w:tr>
      <w:tr w:rsidR="0016661A" w:rsidRPr="0016661A" w14:paraId="67E52D61" w14:textId="77777777" w:rsidTr="00DD71EB">
        <w:trPr>
          <w:trHeight w:val="284"/>
        </w:trPr>
        <w:tc>
          <w:tcPr>
            <w:tcW w:w="998" w:type="dxa"/>
            <w:vMerge/>
            <w:vAlign w:val="center"/>
          </w:tcPr>
          <w:p w14:paraId="056E6839" w14:textId="77777777" w:rsidR="00B83423" w:rsidRPr="0016661A" w:rsidRDefault="00B83423" w:rsidP="00B83423">
            <w:pPr>
              <w:widowControl w:val="0"/>
              <w:jc w:val="center"/>
              <w:rPr>
                <w:kern w:val="2"/>
                <w:sz w:val="21"/>
                <w:szCs w:val="21"/>
              </w:rPr>
            </w:pPr>
          </w:p>
        </w:tc>
        <w:tc>
          <w:tcPr>
            <w:tcW w:w="954" w:type="dxa"/>
            <w:vAlign w:val="center"/>
          </w:tcPr>
          <w:p w14:paraId="77A113D1" w14:textId="77777777" w:rsidR="00B83423" w:rsidRPr="0016661A" w:rsidRDefault="00B83423" w:rsidP="00B83423">
            <w:pPr>
              <w:widowControl w:val="0"/>
              <w:jc w:val="center"/>
              <w:rPr>
                <w:kern w:val="2"/>
                <w:sz w:val="21"/>
                <w:szCs w:val="21"/>
              </w:rPr>
            </w:pPr>
            <w:r w:rsidRPr="0016661A">
              <w:rPr>
                <w:kern w:val="2"/>
                <w:sz w:val="21"/>
                <w:szCs w:val="21"/>
              </w:rPr>
              <w:t>夜</w:t>
            </w:r>
          </w:p>
        </w:tc>
        <w:tc>
          <w:tcPr>
            <w:tcW w:w="1951" w:type="dxa"/>
            <w:vAlign w:val="center"/>
          </w:tcPr>
          <w:p w14:paraId="79823335" w14:textId="77777777" w:rsidR="00B83423" w:rsidRPr="0016661A" w:rsidRDefault="00EF7F3B" w:rsidP="00B83423">
            <w:pPr>
              <w:widowControl w:val="0"/>
              <w:jc w:val="center"/>
              <w:rPr>
                <w:kern w:val="2"/>
                <w:sz w:val="21"/>
                <w:szCs w:val="21"/>
              </w:rPr>
            </w:pPr>
            <w:r w:rsidRPr="0016661A">
              <w:rPr>
                <w:kern w:val="2"/>
                <w:sz w:val="21"/>
                <w:szCs w:val="21"/>
              </w:rPr>
              <w:t>44</w:t>
            </w:r>
          </w:p>
        </w:tc>
        <w:tc>
          <w:tcPr>
            <w:tcW w:w="1951" w:type="dxa"/>
            <w:vAlign w:val="center"/>
          </w:tcPr>
          <w:p w14:paraId="12F362E1" w14:textId="77777777" w:rsidR="00B83423" w:rsidRPr="0016661A" w:rsidRDefault="00EF7F3B" w:rsidP="00B83423">
            <w:pPr>
              <w:widowControl w:val="0"/>
              <w:jc w:val="center"/>
              <w:rPr>
                <w:kern w:val="2"/>
                <w:sz w:val="21"/>
                <w:szCs w:val="21"/>
              </w:rPr>
            </w:pPr>
            <w:r w:rsidRPr="0016661A">
              <w:rPr>
                <w:rFonts w:hint="eastAsia"/>
                <w:kern w:val="2"/>
                <w:sz w:val="21"/>
                <w:szCs w:val="21"/>
              </w:rPr>
              <w:t>4</w:t>
            </w:r>
            <w:r w:rsidRPr="0016661A">
              <w:rPr>
                <w:kern w:val="2"/>
                <w:sz w:val="21"/>
                <w:szCs w:val="21"/>
              </w:rPr>
              <w:t>1</w:t>
            </w:r>
          </w:p>
        </w:tc>
        <w:tc>
          <w:tcPr>
            <w:tcW w:w="1951" w:type="dxa"/>
            <w:vAlign w:val="center"/>
          </w:tcPr>
          <w:p w14:paraId="1E251780" w14:textId="77777777" w:rsidR="00B83423" w:rsidRPr="0016661A" w:rsidRDefault="00EF7F3B" w:rsidP="00B83423">
            <w:pPr>
              <w:widowControl w:val="0"/>
              <w:jc w:val="center"/>
              <w:rPr>
                <w:kern w:val="2"/>
                <w:sz w:val="21"/>
                <w:szCs w:val="21"/>
              </w:rPr>
            </w:pPr>
            <w:r w:rsidRPr="0016661A">
              <w:rPr>
                <w:kern w:val="2"/>
                <w:sz w:val="21"/>
                <w:szCs w:val="21"/>
              </w:rPr>
              <w:t>45</w:t>
            </w:r>
          </w:p>
        </w:tc>
        <w:tc>
          <w:tcPr>
            <w:tcW w:w="1951" w:type="dxa"/>
            <w:vAlign w:val="center"/>
          </w:tcPr>
          <w:p w14:paraId="1003411A" w14:textId="77777777" w:rsidR="00B83423" w:rsidRPr="0016661A" w:rsidRDefault="00EF7F3B" w:rsidP="00B83423">
            <w:pPr>
              <w:widowControl w:val="0"/>
              <w:jc w:val="center"/>
              <w:rPr>
                <w:kern w:val="2"/>
                <w:sz w:val="21"/>
                <w:szCs w:val="21"/>
              </w:rPr>
            </w:pPr>
            <w:r w:rsidRPr="0016661A">
              <w:rPr>
                <w:rFonts w:hint="eastAsia"/>
                <w:kern w:val="2"/>
                <w:sz w:val="21"/>
                <w:szCs w:val="21"/>
              </w:rPr>
              <w:t>4</w:t>
            </w:r>
            <w:r w:rsidRPr="0016661A">
              <w:rPr>
                <w:kern w:val="2"/>
                <w:sz w:val="21"/>
                <w:szCs w:val="21"/>
              </w:rPr>
              <w:t>8</w:t>
            </w:r>
          </w:p>
        </w:tc>
      </w:tr>
      <w:tr w:rsidR="0016661A" w:rsidRPr="0016661A" w14:paraId="5EACD66C" w14:textId="77777777" w:rsidTr="00DD71EB">
        <w:trPr>
          <w:trHeight w:val="284"/>
        </w:trPr>
        <w:tc>
          <w:tcPr>
            <w:tcW w:w="998" w:type="dxa"/>
            <w:vMerge w:val="restart"/>
            <w:vAlign w:val="center"/>
          </w:tcPr>
          <w:p w14:paraId="5E0ABF26" w14:textId="77777777" w:rsidR="00B83423" w:rsidRPr="0016661A" w:rsidRDefault="00B83423" w:rsidP="00B83423">
            <w:pPr>
              <w:widowControl w:val="0"/>
              <w:jc w:val="center"/>
              <w:rPr>
                <w:kern w:val="2"/>
                <w:sz w:val="21"/>
                <w:szCs w:val="21"/>
              </w:rPr>
            </w:pPr>
            <w:r w:rsidRPr="0016661A">
              <w:rPr>
                <w:kern w:val="2"/>
                <w:sz w:val="21"/>
                <w:szCs w:val="21"/>
              </w:rPr>
              <w:t>叠加值</w:t>
            </w:r>
          </w:p>
        </w:tc>
        <w:tc>
          <w:tcPr>
            <w:tcW w:w="954" w:type="dxa"/>
            <w:vAlign w:val="center"/>
          </w:tcPr>
          <w:p w14:paraId="5D53F7A2" w14:textId="77777777" w:rsidR="00B83423" w:rsidRPr="0016661A" w:rsidRDefault="00B83423" w:rsidP="00B83423">
            <w:pPr>
              <w:widowControl w:val="0"/>
              <w:jc w:val="center"/>
              <w:rPr>
                <w:kern w:val="2"/>
                <w:sz w:val="21"/>
                <w:szCs w:val="21"/>
              </w:rPr>
            </w:pPr>
            <w:r w:rsidRPr="0016661A">
              <w:rPr>
                <w:kern w:val="2"/>
                <w:sz w:val="21"/>
                <w:szCs w:val="21"/>
              </w:rPr>
              <w:t>昼</w:t>
            </w:r>
          </w:p>
        </w:tc>
        <w:tc>
          <w:tcPr>
            <w:tcW w:w="1951" w:type="dxa"/>
            <w:vAlign w:val="center"/>
          </w:tcPr>
          <w:p w14:paraId="794FF217" w14:textId="77777777" w:rsidR="00B83423" w:rsidRPr="0016661A" w:rsidRDefault="00EF7F3B" w:rsidP="00B83423">
            <w:pPr>
              <w:widowControl w:val="0"/>
              <w:jc w:val="center"/>
              <w:rPr>
                <w:kern w:val="2"/>
                <w:sz w:val="21"/>
                <w:szCs w:val="21"/>
              </w:rPr>
            </w:pPr>
            <w:r w:rsidRPr="0016661A">
              <w:rPr>
                <w:kern w:val="2"/>
                <w:sz w:val="21"/>
                <w:szCs w:val="21"/>
              </w:rPr>
              <w:t>47.08</w:t>
            </w:r>
          </w:p>
        </w:tc>
        <w:tc>
          <w:tcPr>
            <w:tcW w:w="1951" w:type="dxa"/>
            <w:vAlign w:val="center"/>
          </w:tcPr>
          <w:p w14:paraId="0B07604F" w14:textId="77777777" w:rsidR="00B83423" w:rsidRPr="0016661A" w:rsidRDefault="00EF7F3B" w:rsidP="00B83423">
            <w:pPr>
              <w:widowControl w:val="0"/>
              <w:jc w:val="center"/>
              <w:rPr>
                <w:kern w:val="2"/>
                <w:sz w:val="21"/>
                <w:szCs w:val="21"/>
              </w:rPr>
            </w:pPr>
            <w:r w:rsidRPr="0016661A">
              <w:rPr>
                <w:rFonts w:hint="eastAsia"/>
                <w:kern w:val="2"/>
                <w:sz w:val="21"/>
                <w:szCs w:val="21"/>
              </w:rPr>
              <w:t>4</w:t>
            </w:r>
            <w:r w:rsidRPr="0016661A">
              <w:rPr>
                <w:kern w:val="2"/>
                <w:sz w:val="21"/>
                <w:szCs w:val="21"/>
              </w:rPr>
              <w:t>4.01</w:t>
            </w:r>
          </w:p>
        </w:tc>
        <w:tc>
          <w:tcPr>
            <w:tcW w:w="1951" w:type="dxa"/>
            <w:vAlign w:val="center"/>
          </w:tcPr>
          <w:p w14:paraId="3506653B" w14:textId="77777777" w:rsidR="00B83423" w:rsidRPr="0016661A" w:rsidRDefault="00EF7F3B" w:rsidP="00B83423">
            <w:pPr>
              <w:widowControl w:val="0"/>
              <w:jc w:val="center"/>
              <w:rPr>
                <w:kern w:val="2"/>
                <w:sz w:val="21"/>
                <w:szCs w:val="21"/>
              </w:rPr>
            </w:pPr>
            <w:r w:rsidRPr="0016661A">
              <w:rPr>
                <w:kern w:val="2"/>
                <w:sz w:val="21"/>
                <w:szCs w:val="21"/>
              </w:rPr>
              <w:t>50.01</w:t>
            </w:r>
          </w:p>
        </w:tc>
        <w:tc>
          <w:tcPr>
            <w:tcW w:w="1951" w:type="dxa"/>
            <w:vAlign w:val="center"/>
          </w:tcPr>
          <w:p w14:paraId="51665A8E" w14:textId="77777777" w:rsidR="00B83423" w:rsidRPr="0016661A" w:rsidRDefault="00EF7F3B" w:rsidP="00B83423">
            <w:pPr>
              <w:widowControl w:val="0"/>
              <w:jc w:val="center"/>
              <w:rPr>
                <w:kern w:val="2"/>
                <w:sz w:val="21"/>
                <w:szCs w:val="21"/>
              </w:rPr>
            </w:pPr>
            <w:r w:rsidRPr="0016661A">
              <w:rPr>
                <w:rFonts w:hint="eastAsia"/>
                <w:kern w:val="2"/>
                <w:sz w:val="21"/>
                <w:szCs w:val="21"/>
              </w:rPr>
              <w:t>5</w:t>
            </w:r>
            <w:r w:rsidRPr="0016661A">
              <w:rPr>
                <w:kern w:val="2"/>
                <w:sz w:val="21"/>
                <w:szCs w:val="21"/>
              </w:rPr>
              <w:t>5.2</w:t>
            </w:r>
            <w:r w:rsidR="000C2BCA" w:rsidRPr="0016661A">
              <w:rPr>
                <w:kern w:val="2"/>
                <w:sz w:val="21"/>
                <w:szCs w:val="21"/>
              </w:rPr>
              <w:t>2</w:t>
            </w:r>
          </w:p>
        </w:tc>
      </w:tr>
      <w:tr w:rsidR="0016661A" w:rsidRPr="0016661A" w14:paraId="594F2D45" w14:textId="77777777" w:rsidTr="00DD71EB">
        <w:trPr>
          <w:trHeight w:val="284"/>
        </w:trPr>
        <w:tc>
          <w:tcPr>
            <w:tcW w:w="998" w:type="dxa"/>
            <w:vMerge/>
            <w:vAlign w:val="center"/>
          </w:tcPr>
          <w:p w14:paraId="27AAC919" w14:textId="77777777" w:rsidR="00B83423" w:rsidRPr="0016661A" w:rsidRDefault="00B83423" w:rsidP="00B83423">
            <w:pPr>
              <w:widowControl w:val="0"/>
              <w:jc w:val="center"/>
              <w:rPr>
                <w:kern w:val="2"/>
                <w:sz w:val="21"/>
                <w:szCs w:val="21"/>
              </w:rPr>
            </w:pPr>
          </w:p>
        </w:tc>
        <w:tc>
          <w:tcPr>
            <w:tcW w:w="954" w:type="dxa"/>
            <w:vAlign w:val="center"/>
          </w:tcPr>
          <w:p w14:paraId="5DF19215" w14:textId="77777777" w:rsidR="00B83423" w:rsidRPr="0016661A" w:rsidRDefault="00B83423" w:rsidP="00B83423">
            <w:pPr>
              <w:widowControl w:val="0"/>
              <w:jc w:val="center"/>
              <w:rPr>
                <w:kern w:val="2"/>
                <w:sz w:val="21"/>
                <w:szCs w:val="21"/>
              </w:rPr>
            </w:pPr>
            <w:r w:rsidRPr="0016661A">
              <w:rPr>
                <w:kern w:val="2"/>
                <w:sz w:val="21"/>
                <w:szCs w:val="21"/>
              </w:rPr>
              <w:t>夜</w:t>
            </w:r>
          </w:p>
        </w:tc>
        <w:tc>
          <w:tcPr>
            <w:tcW w:w="1951" w:type="dxa"/>
            <w:vAlign w:val="center"/>
          </w:tcPr>
          <w:p w14:paraId="177E0CD8" w14:textId="77777777" w:rsidR="00B83423" w:rsidRPr="0016661A" w:rsidRDefault="00EF7F3B" w:rsidP="00B83423">
            <w:pPr>
              <w:widowControl w:val="0"/>
              <w:jc w:val="center"/>
              <w:rPr>
                <w:kern w:val="2"/>
                <w:sz w:val="21"/>
                <w:szCs w:val="21"/>
              </w:rPr>
            </w:pPr>
            <w:r w:rsidRPr="0016661A">
              <w:rPr>
                <w:kern w:val="2"/>
                <w:sz w:val="21"/>
                <w:szCs w:val="21"/>
              </w:rPr>
              <w:t>44.16</w:t>
            </w:r>
          </w:p>
        </w:tc>
        <w:tc>
          <w:tcPr>
            <w:tcW w:w="1951" w:type="dxa"/>
            <w:vAlign w:val="center"/>
          </w:tcPr>
          <w:p w14:paraId="59BF6C72" w14:textId="77777777" w:rsidR="00B83423" w:rsidRPr="0016661A" w:rsidRDefault="00EF7F3B" w:rsidP="00B83423">
            <w:pPr>
              <w:widowControl w:val="0"/>
              <w:jc w:val="center"/>
              <w:rPr>
                <w:kern w:val="2"/>
                <w:sz w:val="21"/>
                <w:szCs w:val="21"/>
              </w:rPr>
            </w:pPr>
            <w:r w:rsidRPr="0016661A">
              <w:rPr>
                <w:rFonts w:hint="eastAsia"/>
                <w:kern w:val="2"/>
                <w:sz w:val="21"/>
                <w:szCs w:val="21"/>
              </w:rPr>
              <w:t>4</w:t>
            </w:r>
            <w:r w:rsidRPr="0016661A">
              <w:rPr>
                <w:kern w:val="2"/>
                <w:sz w:val="21"/>
                <w:szCs w:val="21"/>
              </w:rPr>
              <w:t>1.02</w:t>
            </w:r>
          </w:p>
        </w:tc>
        <w:tc>
          <w:tcPr>
            <w:tcW w:w="1951" w:type="dxa"/>
            <w:vAlign w:val="center"/>
          </w:tcPr>
          <w:p w14:paraId="1FB0312D" w14:textId="77777777" w:rsidR="00B83423" w:rsidRPr="0016661A" w:rsidRDefault="00EF7F3B" w:rsidP="00B83423">
            <w:pPr>
              <w:widowControl w:val="0"/>
              <w:jc w:val="center"/>
              <w:rPr>
                <w:kern w:val="2"/>
                <w:sz w:val="21"/>
                <w:szCs w:val="21"/>
              </w:rPr>
            </w:pPr>
            <w:r w:rsidRPr="0016661A">
              <w:rPr>
                <w:kern w:val="2"/>
                <w:sz w:val="21"/>
                <w:szCs w:val="21"/>
              </w:rPr>
              <w:t>45.0</w:t>
            </w:r>
            <w:r w:rsidR="000C2BCA" w:rsidRPr="0016661A">
              <w:rPr>
                <w:kern w:val="2"/>
                <w:sz w:val="21"/>
                <w:szCs w:val="21"/>
              </w:rPr>
              <w:t>3</w:t>
            </w:r>
          </w:p>
        </w:tc>
        <w:tc>
          <w:tcPr>
            <w:tcW w:w="1951" w:type="dxa"/>
            <w:vAlign w:val="center"/>
          </w:tcPr>
          <w:p w14:paraId="455B4412" w14:textId="77777777" w:rsidR="00B83423" w:rsidRPr="0016661A" w:rsidRDefault="000C2BCA" w:rsidP="00B83423">
            <w:pPr>
              <w:widowControl w:val="0"/>
              <w:jc w:val="center"/>
              <w:rPr>
                <w:kern w:val="2"/>
                <w:sz w:val="21"/>
                <w:szCs w:val="21"/>
              </w:rPr>
            </w:pPr>
            <w:r w:rsidRPr="0016661A">
              <w:rPr>
                <w:kern w:val="2"/>
                <w:sz w:val="21"/>
                <w:szCs w:val="21"/>
              </w:rPr>
              <w:t>49.01</w:t>
            </w:r>
          </w:p>
        </w:tc>
      </w:tr>
    </w:tbl>
    <w:p w14:paraId="4D889BE3" w14:textId="77777777" w:rsidR="00B83423" w:rsidRPr="0016661A" w:rsidRDefault="00B83423" w:rsidP="00B83423">
      <w:pPr>
        <w:widowControl w:val="0"/>
        <w:spacing w:line="500" w:lineRule="exact"/>
        <w:ind w:firstLineChars="200" w:firstLine="560"/>
        <w:jc w:val="both"/>
        <w:rPr>
          <w:kern w:val="2"/>
          <w:sz w:val="28"/>
          <w:szCs w:val="28"/>
        </w:rPr>
      </w:pPr>
      <w:r w:rsidRPr="0016661A">
        <w:rPr>
          <w:kern w:val="2"/>
          <w:sz w:val="28"/>
          <w:szCs w:val="28"/>
        </w:rPr>
        <w:t>由表</w:t>
      </w:r>
      <w:r w:rsidRPr="0016661A">
        <w:rPr>
          <w:kern w:val="2"/>
          <w:sz w:val="28"/>
          <w:szCs w:val="28"/>
        </w:rPr>
        <w:t>6.</w:t>
      </w:r>
      <w:r w:rsidR="007629E0" w:rsidRPr="0016661A">
        <w:rPr>
          <w:kern w:val="2"/>
          <w:sz w:val="28"/>
          <w:szCs w:val="28"/>
        </w:rPr>
        <w:t>3</w:t>
      </w:r>
      <w:r w:rsidRPr="0016661A">
        <w:rPr>
          <w:kern w:val="2"/>
          <w:sz w:val="28"/>
          <w:szCs w:val="28"/>
        </w:rPr>
        <w:t>-1</w:t>
      </w:r>
      <w:r w:rsidRPr="0016661A">
        <w:rPr>
          <w:kern w:val="2"/>
          <w:sz w:val="28"/>
          <w:szCs w:val="28"/>
        </w:rPr>
        <w:t>可以看出，项目各噪声源经治理后排放，对厂界噪声影响值经叠加本底最大值后，没有出现超标现象，对外环境影响较小。</w:t>
      </w:r>
    </w:p>
    <w:p w14:paraId="0CD13BEB" w14:textId="77777777" w:rsidR="00003870" w:rsidRPr="0016661A" w:rsidRDefault="00003870" w:rsidP="00120113">
      <w:pPr>
        <w:pStyle w:val="2"/>
        <w:rPr>
          <w:color w:val="auto"/>
        </w:rPr>
      </w:pPr>
      <w:bookmarkStart w:id="542" w:name="_Toc228002368"/>
      <w:bookmarkStart w:id="543" w:name="_Toc312597295"/>
      <w:bookmarkStart w:id="544" w:name="_Toc417282254"/>
      <w:bookmarkStart w:id="545" w:name="_Toc129440094"/>
      <w:bookmarkStart w:id="546" w:name="_Toc147927560"/>
      <w:r w:rsidRPr="0016661A">
        <w:rPr>
          <w:color w:val="auto"/>
        </w:rPr>
        <w:t xml:space="preserve">6.4 </w:t>
      </w:r>
      <w:r w:rsidRPr="0016661A">
        <w:rPr>
          <w:color w:val="auto"/>
        </w:rPr>
        <w:t>固体废物环境影响分析</w:t>
      </w:r>
      <w:bookmarkEnd w:id="542"/>
      <w:bookmarkEnd w:id="543"/>
      <w:bookmarkEnd w:id="544"/>
      <w:bookmarkEnd w:id="545"/>
      <w:bookmarkEnd w:id="546"/>
    </w:p>
    <w:p w14:paraId="51F461CA" w14:textId="77777777" w:rsidR="00475482" w:rsidRPr="0016661A" w:rsidRDefault="00475482" w:rsidP="00475482">
      <w:pPr>
        <w:spacing w:line="500" w:lineRule="exact"/>
        <w:ind w:firstLineChars="200" w:firstLine="560"/>
        <w:rPr>
          <w:sz w:val="28"/>
          <w:szCs w:val="28"/>
        </w:rPr>
      </w:pPr>
      <w:r w:rsidRPr="0016661A">
        <w:rPr>
          <w:sz w:val="28"/>
          <w:szCs w:val="28"/>
        </w:rPr>
        <w:t>本项目建设期固体废物主要为建设垃圾及施工人员产生的生活垃圾，营运期产生的固体废物主要为</w:t>
      </w:r>
      <w:r w:rsidR="008B1E3F" w:rsidRPr="0016661A">
        <w:rPr>
          <w:sz w:val="28"/>
          <w:szCs w:val="28"/>
        </w:rPr>
        <w:t>废活性炭、污泥、废包装袋、化验室废液、废</w:t>
      </w:r>
      <w:r w:rsidR="00B32CEE" w:rsidRPr="0016661A">
        <w:rPr>
          <w:rFonts w:hint="eastAsia"/>
          <w:sz w:val="28"/>
          <w:szCs w:val="28"/>
        </w:rPr>
        <w:t>润滑</w:t>
      </w:r>
      <w:r w:rsidR="008B1E3F" w:rsidRPr="0016661A">
        <w:rPr>
          <w:sz w:val="28"/>
          <w:szCs w:val="28"/>
        </w:rPr>
        <w:t>油、生活垃圾、废布袋、滤布</w:t>
      </w:r>
      <w:r w:rsidR="001F4ABC" w:rsidRPr="0016661A">
        <w:rPr>
          <w:rFonts w:hint="eastAsia"/>
          <w:sz w:val="28"/>
          <w:szCs w:val="28"/>
        </w:rPr>
        <w:t>、废树脂</w:t>
      </w:r>
      <w:r w:rsidRPr="0016661A">
        <w:rPr>
          <w:sz w:val="28"/>
          <w:szCs w:val="28"/>
        </w:rPr>
        <w:t>等，项目固废废物产生及利用处置方式见表</w:t>
      </w:r>
      <w:r w:rsidRPr="0016661A">
        <w:rPr>
          <w:sz w:val="28"/>
          <w:szCs w:val="28"/>
        </w:rPr>
        <w:t>6.4-1</w:t>
      </w:r>
      <w:r w:rsidRPr="0016661A">
        <w:rPr>
          <w:sz w:val="28"/>
          <w:szCs w:val="28"/>
        </w:rPr>
        <w:t>。</w:t>
      </w:r>
    </w:p>
    <w:p w14:paraId="27585DCC" w14:textId="77777777" w:rsidR="00475482" w:rsidRPr="0016661A" w:rsidRDefault="00003870" w:rsidP="00475482">
      <w:pPr>
        <w:snapToGrid w:val="0"/>
        <w:spacing w:line="400" w:lineRule="exact"/>
        <w:jc w:val="center"/>
        <w:rPr>
          <w:b/>
          <w:szCs w:val="21"/>
        </w:rPr>
      </w:pPr>
      <w:r w:rsidRPr="0016661A">
        <w:rPr>
          <w:b/>
          <w:szCs w:val="21"/>
        </w:rPr>
        <w:t>表</w:t>
      </w:r>
      <w:r w:rsidRPr="0016661A">
        <w:rPr>
          <w:b/>
          <w:szCs w:val="21"/>
        </w:rPr>
        <w:t xml:space="preserve">6.4-1 </w:t>
      </w:r>
      <w:r w:rsidRPr="0016661A">
        <w:rPr>
          <w:b/>
          <w:szCs w:val="21"/>
        </w:rPr>
        <w:t>固体废物利用处置方式评价表</w:t>
      </w:r>
    </w:p>
    <w:tbl>
      <w:tblPr>
        <w:tblW w:w="5000" w:type="pct"/>
        <w:tblCellMar>
          <w:left w:w="0" w:type="dxa"/>
          <w:right w:w="0" w:type="dxa"/>
        </w:tblCellMar>
        <w:tblLook w:val="04A0" w:firstRow="1" w:lastRow="0" w:firstColumn="1" w:lastColumn="0" w:noHBand="0" w:noVBand="1"/>
      </w:tblPr>
      <w:tblGrid>
        <w:gridCol w:w="613"/>
        <w:gridCol w:w="1286"/>
        <w:gridCol w:w="1460"/>
        <w:gridCol w:w="1167"/>
        <w:gridCol w:w="876"/>
        <w:gridCol w:w="1313"/>
        <w:gridCol w:w="1313"/>
        <w:gridCol w:w="686"/>
        <w:gridCol w:w="915"/>
      </w:tblGrid>
      <w:tr w:rsidR="0016661A" w:rsidRPr="0016661A" w14:paraId="128E4681" w14:textId="77777777" w:rsidTr="00B45D20">
        <w:trPr>
          <w:trHeight w:val="2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325AB" w14:textId="77777777" w:rsidR="008B1E3F" w:rsidRPr="0016661A" w:rsidRDefault="008B1E3F" w:rsidP="00B45D20">
            <w:pPr>
              <w:jc w:val="center"/>
              <w:rPr>
                <w:sz w:val="21"/>
                <w:szCs w:val="21"/>
              </w:rPr>
            </w:pPr>
            <w:r w:rsidRPr="0016661A">
              <w:rPr>
                <w:sz w:val="21"/>
                <w:szCs w:val="21"/>
              </w:rPr>
              <w:t>序号</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6D98BA54" w14:textId="77777777" w:rsidR="008B1E3F" w:rsidRPr="0016661A" w:rsidRDefault="008B1E3F" w:rsidP="00B45D20">
            <w:pPr>
              <w:jc w:val="center"/>
              <w:rPr>
                <w:sz w:val="21"/>
                <w:szCs w:val="21"/>
              </w:rPr>
            </w:pPr>
            <w:r w:rsidRPr="0016661A">
              <w:rPr>
                <w:sz w:val="21"/>
                <w:szCs w:val="21"/>
              </w:rPr>
              <w:t>编号</w:t>
            </w:r>
          </w:p>
        </w:tc>
        <w:tc>
          <w:tcPr>
            <w:tcW w:w="758" w:type="pct"/>
            <w:tcBorders>
              <w:top w:val="single" w:sz="4" w:space="0" w:color="auto"/>
              <w:left w:val="nil"/>
              <w:bottom w:val="single" w:sz="4" w:space="0" w:color="auto"/>
              <w:right w:val="single" w:sz="4" w:space="0" w:color="auto"/>
            </w:tcBorders>
            <w:shd w:val="clear" w:color="auto" w:fill="auto"/>
            <w:vAlign w:val="center"/>
            <w:hideMark/>
          </w:tcPr>
          <w:p w14:paraId="173124F9" w14:textId="77777777" w:rsidR="008B1E3F" w:rsidRPr="0016661A" w:rsidRDefault="008B1E3F" w:rsidP="00B45D20">
            <w:pPr>
              <w:jc w:val="center"/>
              <w:rPr>
                <w:sz w:val="21"/>
                <w:szCs w:val="21"/>
              </w:rPr>
            </w:pPr>
            <w:r w:rsidRPr="0016661A">
              <w:rPr>
                <w:sz w:val="21"/>
                <w:szCs w:val="21"/>
              </w:rPr>
              <w:t>产生工序</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5364330E" w14:textId="77777777" w:rsidR="008B1E3F" w:rsidRPr="0016661A" w:rsidRDefault="008B1E3F" w:rsidP="00B45D20">
            <w:pPr>
              <w:jc w:val="center"/>
              <w:rPr>
                <w:sz w:val="21"/>
                <w:szCs w:val="21"/>
              </w:rPr>
            </w:pPr>
            <w:r w:rsidRPr="0016661A">
              <w:rPr>
                <w:sz w:val="21"/>
                <w:szCs w:val="21"/>
              </w:rPr>
              <w:t>废物属性</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46078EAE" w14:textId="77777777" w:rsidR="008B1E3F" w:rsidRPr="0016661A" w:rsidRDefault="008B1E3F" w:rsidP="00B45D20">
            <w:pPr>
              <w:jc w:val="center"/>
              <w:rPr>
                <w:sz w:val="21"/>
                <w:szCs w:val="21"/>
              </w:rPr>
            </w:pPr>
            <w:r w:rsidRPr="0016661A">
              <w:rPr>
                <w:sz w:val="21"/>
                <w:szCs w:val="21"/>
              </w:rPr>
              <w:t>废物类别</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2AF986F3" w14:textId="77777777" w:rsidR="008B1E3F" w:rsidRPr="0016661A" w:rsidRDefault="008B1E3F" w:rsidP="00B45D20">
            <w:pPr>
              <w:jc w:val="center"/>
              <w:rPr>
                <w:sz w:val="21"/>
                <w:szCs w:val="21"/>
              </w:rPr>
            </w:pPr>
            <w:r w:rsidRPr="0016661A">
              <w:rPr>
                <w:sz w:val="21"/>
                <w:szCs w:val="21"/>
              </w:rPr>
              <w:t>废物代码</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41BAD4AB" w14:textId="77777777" w:rsidR="008B1E3F" w:rsidRPr="0016661A" w:rsidRDefault="008B1E3F" w:rsidP="00B45D20">
            <w:pPr>
              <w:jc w:val="center"/>
              <w:rPr>
                <w:sz w:val="21"/>
                <w:szCs w:val="21"/>
              </w:rPr>
            </w:pPr>
            <w:r w:rsidRPr="0016661A">
              <w:rPr>
                <w:sz w:val="21"/>
                <w:szCs w:val="21"/>
              </w:rPr>
              <w:t>产生量</w:t>
            </w:r>
            <w:r w:rsidRPr="0016661A">
              <w:rPr>
                <w:sz w:val="21"/>
                <w:szCs w:val="21"/>
              </w:rPr>
              <w:t>t/a</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377D8D65" w14:textId="77777777" w:rsidR="008B1E3F" w:rsidRPr="0016661A" w:rsidRDefault="008B1E3F" w:rsidP="00B45D20">
            <w:pPr>
              <w:jc w:val="center"/>
              <w:rPr>
                <w:sz w:val="21"/>
                <w:szCs w:val="21"/>
              </w:rPr>
            </w:pPr>
            <w:r w:rsidRPr="0016661A">
              <w:rPr>
                <w:sz w:val="21"/>
                <w:szCs w:val="21"/>
              </w:rPr>
              <w:t>处置方式</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66A63D65" w14:textId="77777777" w:rsidR="008B1E3F" w:rsidRPr="0016661A" w:rsidRDefault="008B1E3F" w:rsidP="00B45D20">
            <w:pPr>
              <w:jc w:val="center"/>
              <w:rPr>
                <w:sz w:val="21"/>
                <w:szCs w:val="21"/>
              </w:rPr>
            </w:pPr>
            <w:r w:rsidRPr="0016661A">
              <w:rPr>
                <w:sz w:val="21"/>
                <w:szCs w:val="21"/>
              </w:rPr>
              <w:t>处置单位</w:t>
            </w:r>
          </w:p>
        </w:tc>
      </w:tr>
      <w:tr w:rsidR="0016661A" w:rsidRPr="0016661A" w14:paraId="12A16F3F" w14:textId="77777777" w:rsidTr="00B45D20">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77336B2C" w14:textId="77777777" w:rsidR="008B1E3F" w:rsidRPr="0016661A" w:rsidRDefault="008B1E3F" w:rsidP="00B45D20">
            <w:pPr>
              <w:jc w:val="center"/>
              <w:rPr>
                <w:sz w:val="21"/>
                <w:szCs w:val="21"/>
              </w:rPr>
            </w:pPr>
            <w:r w:rsidRPr="0016661A">
              <w:rPr>
                <w:sz w:val="21"/>
                <w:szCs w:val="21"/>
              </w:rPr>
              <w:t>1</w:t>
            </w:r>
          </w:p>
        </w:tc>
        <w:tc>
          <w:tcPr>
            <w:tcW w:w="668" w:type="pct"/>
            <w:tcBorders>
              <w:top w:val="nil"/>
              <w:left w:val="nil"/>
              <w:bottom w:val="single" w:sz="4" w:space="0" w:color="auto"/>
              <w:right w:val="single" w:sz="4" w:space="0" w:color="auto"/>
            </w:tcBorders>
            <w:shd w:val="clear" w:color="auto" w:fill="auto"/>
            <w:vAlign w:val="center"/>
            <w:hideMark/>
          </w:tcPr>
          <w:p w14:paraId="0AA36C8D" w14:textId="77777777" w:rsidR="008B1E3F" w:rsidRPr="0016661A" w:rsidRDefault="008B1E3F" w:rsidP="00B45D20">
            <w:pPr>
              <w:jc w:val="center"/>
              <w:rPr>
                <w:sz w:val="21"/>
                <w:szCs w:val="21"/>
              </w:rPr>
            </w:pPr>
            <w:r w:rsidRPr="0016661A">
              <w:rPr>
                <w:sz w:val="21"/>
                <w:szCs w:val="21"/>
              </w:rPr>
              <w:t>S</w:t>
            </w:r>
            <w:r w:rsidRPr="0016661A">
              <w:rPr>
                <w:sz w:val="21"/>
                <w:szCs w:val="21"/>
                <w:vertAlign w:val="subscript"/>
              </w:rPr>
              <w:t>1-1</w:t>
            </w:r>
          </w:p>
        </w:tc>
        <w:tc>
          <w:tcPr>
            <w:tcW w:w="758" w:type="pct"/>
            <w:tcBorders>
              <w:top w:val="nil"/>
              <w:left w:val="nil"/>
              <w:bottom w:val="single" w:sz="4" w:space="0" w:color="auto"/>
              <w:right w:val="single" w:sz="4" w:space="0" w:color="auto"/>
            </w:tcBorders>
            <w:shd w:val="clear" w:color="auto" w:fill="auto"/>
            <w:vAlign w:val="center"/>
            <w:hideMark/>
          </w:tcPr>
          <w:p w14:paraId="3A88108D" w14:textId="77777777" w:rsidR="008B1E3F" w:rsidRPr="0016661A" w:rsidRDefault="008B1E3F" w:rsidP="00B45D20">
            <w:pPr>
              <w:jc w:val="center"/>
              <w:rPr>
                <w:sz w:val="21"/>
                <w:szCs w:val="21"/>
              </w:rPr>
            </w:pPr>
            <w:r w:rsidRPr="0016661A">
              <w:rPr>
                <w:sz w:val="21"/>
                <w:szCs w:val="21"/>
              </w:rPr>
              <w:t>脱色</w:t>
            </w:r>
          </w:p>
        </w:tc>
        <w:tc>
          <w:tcPr>
            <w:tcW w:w="606" w:type="pct"/>
            <w:tcBorders>
              <w:top w:val="nil"/>
              <w:left w:val="nil"/>
              <w:bottom w:val="single" w:sz="4" w:space="0" w:color="auto"/>
              <w:right w:val="single" w:sz="4" w:space="0" w:color="auto"/>
            </w:tcBorders>
            <w:shd w:val="clear" w:color="auto" w:fill="auto"/>
            <w:noWrap/>
            <w:vAlign w:val="center"/>
            <w:hideMark/>
          </w:tcPr>
          <w:p w14:paraId="10EFB4F6" w14:textId="77777777" w:rsidR="008B1E3F" w:rsidRPr="0016661A" w:rsidRDefault="008B1E3F" w:rsidP="00B45D20">
            <w:pPr>
              <w:jc w:val="center"/>
              <w:rPr>
                <w:sz w:val="21"/>
                <w:szCs w:val="21"/>
              </w:rPr>
            </w:pPr>
            <w:r w:rsidRPr="0016661A">
              <w:rPr>
                <w:sz w:val="21"/>
                <w:szCs w:val="21"/>
              </w:rPr>
              <w:t>危险废物</w:t>
            </w:r>
          </w:p>
        </w:tc>
        <w:tc>
          <w:tcPr>
            <w:tcW w:w="455" w:type="pct"/>
            <w:tcBorders>
              <w:top w:val="nil"/>
              <w:left w:val="nil"/>
              <w:bottom w:val="single" w:sz="4" w:space="0" w:color="auto"/>
              <w:right w:val="single" w:sz="4" w:space="0" w:color="auto"/>
            </w:tcBorders>
            <w:shd w:val="clear" w:color="auto" w:fill="auto"/>
            <w:vAlign w:val="center"/>
            <w:hideMark/>
          </w:tcPr>
          <w:p w14:paraId="56FDFCA2" w14:textId="77777777" w:rsidR="008B1E3F" w:rsidRPr="0016661A" w:rsidRDefault="008B1E3F" w:rsidP="00B45D20">
            <w:pPr>
              <w:jc w:val="center"/>
              <w:rPr>
                <w:sz w:val="21"/>
                <w:szCs w:val="21"/>
              </w:rPr>
            </w:pPr>
            <w:r w:rsidRPr="0016661A">
              <w:rPr>
                <w:sz w:val="21"/>
                <w:szCs w:val="21"/>
              </w:rPr>
              <w:t>HW49</w:t>
            </w:r>
          </w:p>
        </w:tc>
        <w:tc>
          <w:tcPr>
            <w:tcW w:w="682" w:type="pct"/>
            <w:tcBorders>
              <w:top w:val="nil"/>
              <w:left w:val="nil"/>
              <w:bottom w:val="single" w:sz="4" w:space="0" w:color="auto"/>
              <w:right w:val="single" w:sz="4" w:space="0" w:color="auto"/>
            </w:tcBorders>
            <w:shd w:val="clear" w:color="auto" w:fill="auto"/>
            <w:vAlign w:val="center"/>
          </w:tcPr>
          <w:p w14:paraId="68D1C6B0" w14:textId="77777777" w:rsidR="008B1E3F" w:rsidRPr="0016661A" w:rsidRDefault="008B1E3F" w:rsidP="00B45D20">
            <w:pPr>
              <w:jc w:val="center"/>
              <w:rPr>
                <w:sz w:val="21"/>
                <w:szCs w:val="21"/>
              </w:rPr>
            </w:pPr>
            <w:r w:rsidRPr="0016661A">
              <w:rPr>
                <w:sz w:val="21"/>
                <w:szCs w:val="21"/>
              </w:rPr>
              <w:t>900-041-49</w:t>
            </w:r>
          </w:p>
        </w:tc>
        <w:tc>
          <w:tcPr>
            <w:tcW w:w="682" w:type="pct"/>
            <w:tcBorders>
              <w:top w:val="nil"/>
              <w:left w:val="nil"/>
              <w:bottom w:val="single" w:sz="4" w:space="0" w:color="auto"/>
              <w:right w:val="single" w:sz="4" w:space="0" w:color="auto"/>
            </w:tcBorders>
            <w:shd w:val="clear" w:color="auto" w:fill="auto"/>
            <w:vAlign w:val="center"/>
          </w:tcPr>
          <w:p w14:paraId="52C04719" w14:textId="77777777" w:rsidR="008B1E3F" w:rsidRPr="0016661A" w:rsidRDefault="008723AD" w:rsidP="00B45D20">
            <w:pPr>
              <w:jc w:val="center"/>
              <w:rPr>
                <w:sz w:val="21"/>
                <w:szCs w:val="21"/>
              </w:rPr>
            </w:pPr>
            <w:r w:rsidRPr="0016661A">
              <w:rPr>
                <w:sz w:val="21"/>
                <w:szCs w:val="21"/>
              </w:rPr>
              <w:t>8</w:t>
            </w:r>
            <w:r w:rsidR="00AA1610" w:rsidRPr="0016661A">
              <w:rPr>
                <w:sz w:val="21"/>
                <w:szCs w:val="21"/>
              </w:rPr>
              <w:t>77</w:t>
            </w:r>
            <w:r w:rsidRPr="0016661A">
              <w:rPr>
                <w:sz w:val="21"/>
                <w:szCs w:val="21"/>
              </w:rPr>
              <w:t>.36</w:t>
            </w:r>
          </w:p>
        </w:tc>
        <w:tc>
          <w:tcPr>
            <w:tcW w:w="356" w:type="pct"/>
            <w:vMerge w:val="restart"/>
            <w:tcBorders>
              <w:top w:val="nil"/>
              <w:left w:val="single" w:sz="4" w:space="0" w:color="auto"/>
              <w:right w:val="single" w:sz="4" w:space="0" w:color="auto"/>
            </w:tcBorders>
            <w:shd w:val="clear" w:color="auto" w:fill="auto"/>
            <w:vAlign w:val="center"/>
            <w:hideMark/>
          </w:tcPr>
          <w:p w14:paraId="357458E8" w14:textId="77777777" w:rsidR="008B1E3F" w:rsidRPr="0016661A" w:rsidRDefault="008B1E3F" w:rsidP="00B45D20">
            <w:pPr>
              <w:jc w:val="center"/>
              <w:rPr>
                <w:sz w:val="21"/>
                <w:szCs w:val="21"/>
              </w:rPr>
            </w:pPr>
            <w:r w:rsidRPr="0016661A">
              <w:rPr>
                <w:sz w:val="21"/>
                <w:szCs w:val="21"/>
              </w:rPr>
              <w:t>综合利用</w:t>
            </w:r>
          </w:p>
        </w:tc>
        <w:tc>
          <w:tcPr>
            <w:tcW w:w="475" w:type="pct"/>
            <w:vMerge w:val="restart"/>
            <w:tcBorders>
              <w:top w:val="nil"/>
              <w:left w:val="single" w:sz="4" w:space="0" w:color="auto"/>
              <w:right w:val="single" w:sz="4" w:space="0" w:color="auto"/>
            </w:tcBorders>
            <w:shd w:val="clear" w:color="auto" w:fill="auto"/>
            <w:vAlign w:val="center"/>
            <w:hideMark/>
          </w:tcPr>
          <w:p w14:paraId="4B83996B" w14:textId="77777777" w:rsidR="008B1E3F" w:rsidRPr="0016661A" w:rsidRDefault="008B1E3F" w:rsidP="00B45D20">
            <w:pPr>
              <w:jc w:val="center"/>
              <w:rPr>
                <w:sz w:val="21"/>
                <w:szCs w:val="21"/>
              </w:rPr>
            </w:pPr>
            <w:r w:rsidRPr="0016661A">
              <w:rPr>
                <w:sz w:val="21"/>
                <w:szCs w:val="21"/>
              </w:rPr>
              <w:t>委托江苏亚旗环保科技有限公司处置</w:t>
            </w:r>
          </w:p>
        </w:tc>
      </w:tr>
      <w:tr w:rsidR="0016661A" w:rsidRPr="0016661A" w14:paraId="25E4DCCB" w14:textId="77777777" w:rsidTr="00B45D20">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56358167" w14:textId="77777777" w:rsidR="008B1E3F" w:rsidRPr="0016661A" w:rsidRDefault="008B1E3F" w:rsidP="00B45D20">
            <w:pPr>
              <w:jc w:val="center"/>
              <w:rPr>
                <w:sz w:val="21"/>
                <w:szCs w:val="21"/>
              </w:rPr>
            </w:pPr>
            <w:r w:rsidRPr="0016661A">
              <w:rPr>
                <w:sz w:val="21"/>
                <w:szCs w:val="21"/>
              </w:rPr>
              <w:t>2</w:t>
            </w:r>
          </w:p>
        </w:tc>
        <w:tc>
          <w:tcPr>
            <w:tcW w:w="668" w:type="pct"/>
            <w:tcBorders>
              <w:top w:val="nil"/>
              <w:left w:val="nil"/>
              <w:bottom w:val="single" w:sz="4" w:space="0" w:color="auto"/>
              <w:right w:val="single" w:sz="4" w:space="0" w:color="auto"/>
            </w:tcBorders>
            <w:shd w:val="clear" w:color="auto" w:fill="auto"/>
            <w:vAlign w:val="center"/>
            <w:hideMark/>
          </w:tcPr>
          <w:p w14:paraId="5DB22B20" w14:textId="77777777" w:rsidR="008B1E3F" w:rsidRPr="0016661A" w:rsidRDefault="008B1E3F" w:rsidP="00B45D20">
            <w:pPr>
              <w:jc w:val="center"/>
              <w:rPr>
                <w:sz w:val="21"/>
                <w:szCs w:val="21"/>
              </w:rPr>
            </w:pPr>
            <w:r w:rsidRPr="0016661A">
              <w:rPr>
                <w:sz w:val="21"/>
                <w:szCs w:val="21"/>
              </w:rPr>
              <w:t>S</w:t>
            </w:r>
            <w:r w:rsidRPr="0016661A">
              <w:rPr>
                <w:sz w:val="21"/>
                <w:szCs w:val="21"/>
                <w:vertAlign w:val="subscript"/>
              </w:rPr>
              <w:t>1-2</w:t>
            </w:r>
          </w:p>
        </w:tc>
        <w:tc>
          <w:tcPr>
            <w:tcW w:w="758" w:type="pct"/>
            <w:tcBorders>
              <w:top w:val="nil"/>
              <w:left w:val="nil"/>
              <w:bottom w:val="single" w:sz="4" w:space="0" w:color="auto"/>
              <w:right w:val="single" w:sz="4" w:space="0" w:color="auto"/>
            </w:tcBorders>
            <w:shd w:val="clear" w:color="auto" w:fill="auto"/>
            <w:vAlign w:val="center"/>
            <w:hideMark/>
          </w:tcPr>
          <w:p w14:paraId="172D5B3F" w14:textId="77777777" w:rsidR="008B1E3F" w:rsidRPr="0016661A" w:rsidRDefault="008B1E3F" w:rsidP="00B45D20">
            <w:pPr>
              <w:jc w:val="center"/>
              <w:rPr>
                <w:sz w:val="21"/>
                <w:szCs w:val="21"/>
              </w:rPr>
            </w:pPr>
            <w:r w:rsidRPr="0016661A">
              <w:rPr>
                <w:sz w:val="21"/>
                <w:szCs w:val="21"/>
              </w:rPr>
              <w:t>脱色</w:t>
            </w:r>
          </w:p>
        </w:tc>
        <w:tc>
          <w:tcPr>
            <w:tcW w:w="606" w:type="pct"/>
            <w:tcBorders>
              <w:top w:val="nil"/>
              <w:left w:val="nil"/>
              <w:bottom w:val="single" w:sz="4" w:space="0" w:color="auto"/>
              <w:right w:val="single" w:sz="4" w:space="0" w:color="auto"/>
            </w:tcBorders>
            <w:shd w:val="clear" w:color="auto" w:fill="auto"/>
            <w:noWrap/>
            <w:vAlign w:val="center"/>
            <w:hideMark/>
          </w:tcPr>
          <w:p w14:paraId="42123396" w14:textId="77777777" w:rsidR="008B1E3F" w:rsidRPr="0016661A" w:rsidRDefault="008B1E3F" w:rsidP="00B45D20">
            <w:pPr>
              <w:jc w:val="center"/>
              <w:rPr>
                <w:sz w:val="21"/>
                <w:szCs w:val="21"/>
              </w:rPr>
            </w:pPr>
            <w:r w:rsidRPr="0016661A">
              <w:rPr>
                <w:sz w:val="21"/>
                <w:szCs w:val="21"/>
              </w:rPr>
              <w:t>危险废物</w:t>
            </w:r>
          </w:p>
        </w:tc>
        <w:tc>
          <w:tcPr>
            <w:tcW w:w="455" w:type="pct"/>
            <w:tcBorders>
              <w:top w:val="nil"/>
              <w:left w:val="nil"/>
              <w:bottom w:val="single" w:sz="4" w:space="0" w:color="auto"/>
              <w:right w:val="single" w:sz="4" w:space="0" w:color="auto"/>
            </w:tcBorders>
            <w:shd w:val="clear" w:color="auto" w:fill="auto"/>
            <w:vAlign w:val="center"/>
            <w:hideMark/>
          </w:tcPr>
          <w:p w14:paraId="4F51E812" w14:textId="77777777" w:rsidR="008B1E3F" w:rsidRPr="0016661A" w:rsidRDefault="008B1E3F" w:rsidP="00B45D20">
            <w:pPr>
              <w:jc w:val="center"/>
              <w:rPr>
                <w:sz w:val="21"/>
                <w:szCs w:val="21"/>
              </w:rPr>
            </w:pPr>
            <w:r w:rsidRPr="0016661A">
              <w:rPr>
                <w:sz w:val="21"/>
                <w:szCs w:val="21"/>
              </w:rPr>
              <w:t>HW49</w:t>
            </w:r>
          </w:p>
        </w:tc>
        <w:tc>
          <w:tcPr>
            <w:tcW w:w="682" w:type="pct"/>
            <w:tcBorders>
              <w:top w:val="nil"/>
              <w:left w:val="nil"/>
              <w:bottom w:val="single" w:sz="4" w:space="0" w:color="auto"/>
              <w:right w:val="single" w:sz="4" w:space="0" w:color="auto"/>
            </w:tcBorders>
            <w:shd w:val="clear" w:color="auto" w:fill="auto"/>
            <w:vAlign w:val="center"/>
            <w:hideMark/>
          </w:tcPr>
          <w:p w14:paraId="1440C791" w14:textId="77777777" w:rsidR="008B1E3F" w:rsidRPr="0016661A" w:rsidRDefault="008B1E3F" w:rsidP="00B45D20">
            <w:pPr>
              <w:jc w:val="center"/>
              <w:rPr>
                <w:sz w:val="21"/>
                <w:szCs w:val="21"/>
              </w:rPr>
            </w:pPr>
            <w:r w:rsidRPr="0016661A">
              <w:rPr>
                <w:sz w:val="21"/>
                <w:szCs w:val="21"/>
              </w:rPr>
              <w:t>900-041-49</w:t>
            </w:r>
          </w:p>
        </w:tc>
        <w:tc>
          <w:tcPr>
            <w:tcW w:w="682" w:type="pct"/>
            <w:tcBorders>
              <w:top w:val="nil"/>
              <w:left w:val="nil"/>
              <w:bottom w:val="single" w:sz="4" w:space="0" w:color="auto"/>
              <w:right w:val="single" w:sz="4" w:space="0" w:color="auto"/>
            </w:tcBorders>
            <w:shd w:val="clear" w:color="auto" w:fill="auto"/>
            <w:vAlign w:val="center"/>
            <w:hideMark/>
          </w:tcPr>
          <w:p w14:paraId="1434D507" w14:textId="77777777" w:rsidR="008B1E3F" w:rsidRPr="0016661A" w:rsidRDefault="008B1E3F" w:rsidP="00B45D20">
            <w:pPr>
              <w:jc w:val="center"/>
              <w:rPr>
                <w:sz w:val="21"/>
                <w:szCs w:val="21"/>
              </w:rPr>
            </w:pPr>
            <w:r w:rsidRPr="0016661A">
              <w:rPr>
                <w:sz w:val="21"/>
                <w:szCs w:val="21"/>
              </w:rPr>
              <w:t>425.2</w:t>
            </w:r>
            <w:r w:rsidR="008723AD" w:rsidRPr="0016661A">
              <w:rPr>
                <w:sz w:val="21"/>
                <w:szCs w:val="21"/>
              </w:rPr>
              <w:t>4</w:t>
            </w:r>
          </w:p>
        </w:tc>
        <w:tc>
          <w:tcPr>
            <w:tcW w:w="356" w:type="pct"/>
            <w:vMerge/>
            <w:tcBorders>
              <w:left w:val="single" w:sz="4" w:space="0" w:color="auto"/>
              <w:right w:val="single" w:sz="4" w:space="0" w:color="auto"/>
            </w:tcBorders>
            <w:shd w:val="clear" w:color="auto" w:fill="auto"/>
            <w:vAlign w:val="center"/>
            <w:hideMark/>
          </w:tcPr>
          <w:p w14:paraId="49DD2EBB" w14:textId="77777777" w:rsidR="008B1E3F" w:rsidRPr="0016661A" w:rsidRDefault="008B1E3F" w:rsidP="00B45D20">
            <w:pPr>
              <w:rPr>
                <w:sz w:val="21"/>
                <w:szCs w:val="21"/>
              </w:rPr>
            </w:pPr>
          </w:p>
        </w:tc>
        <w:tc>
          <w:tcPr>
            <w:tcW w:w="475" w:type="pct"/>
            <w:vMerge/>
            <w:tcBorders>
              <w:left w:val="single" w:sz="4" w:space="0" w:color="auto"/>
              <w:right w:val="single" w:sz="4" w:space="0" w:color="auto"/>
            </w:tcBorders>
            <w:shd w:val="clear" w:color="auto" w:fill="auto"/>
            <w:vAlign w:val="center"/>
            <w:hideMark/>
          </w:tcPr>
          <w:p w14:paraId="455696D2" w14:textId="77777777" w:rsidR="008B1E3F" w:rsidRPr="0016661A" w:rsidRDefault="008B1E3F" w:rsidP="00B45D20">
            <w:pPr>
              <w:rPr>
                <w:sz w:val="21"/>
                <w:szCs w:val="21"/>
              </w:rPr>
            </w:pPr>
          </w:p>
        </w:tc>
      </w:tr>
      <w:tr w:rsidR="0016661A" w:rsidRPr="0016661A" w14:paraId="12D3072D" w14:textId="77777777" w:rsidTr="00B45D20">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57F71DCE" w14:textId="77777777" w:rsidR="008B1E3F" w:rsidRPr="0016661A" w:rsidRDefault="008B1E3F" w:rsidP="00B45D20">
            <w:pPr>
              <w:jc w:val="center"/>
              <w:rPr>
                <w:sz w:val="21"/>
                <w:szCs w:val="21"/>
              </w:rPr>
            </w:pPr>
            <w:r w:rsidRPr="0016661A">
              <w:rPr>
                <w:sz w:val="21"/>
                <w:szCs w:val="21"/>
              </w:rPr>
              <w:t>3</w:t>
            </w:r>
          </w:p>
        </w:tc>
        <w:tc>
          <w:tcPr>
            <w:tcW w:w="668" w:type="pct"/>
            <w:tcBorders>
              <w:top w:val="nil"/>
              <w:left w:val="nil"/>
              <w:bottom w:val="single" w:sz="4" w:space="0" w:color="auto"/>
              <w:right w:val="single" w:sz="4" w:space="0" w:color="auto"/>
            </w:tcBorders>
            <w:shd w:val="clear" w:color="auto" w:fill="auto"/>
            <w:vAlign w:val="center"/>
            <w:hideMark/>
          </w:tcPr>
          <w:p w14:paraId="3E3F3B4E" w14:textId="77777777" w:rsidR="008B1E3F" w:rsidRPr="0016661A" w:rsidRDefault="008B1E3F" w:rsidP="00B45D20">
            <w:pPr>
              <w:jc w:val="center"/>
              <w:rPr>
                <w:sz w:val="21"/>
                <w:szCs w:val="21"/>
              </w:rPr>
            </w:pPr>
            <w:r w:rsidRPr="0016661A">
              <w:rPr>
                <w:sz w:val="21"/>
                <w:szCs w:val="21"/>
              </w:rPr>
              <w:t>S</w:t>
            </w:r>
            <w:r w:rsidRPr="0016661A">
              <w:rPr>
                <w:sz w:val="21"/>
                <w:szCs w:val="21"/>
                <w:vertAlign w:val="subscript"/>
              </w:rPr>
              <w:t>2-1</w:t>
            </w:r>
          </w:p>
        </w:tc>
        <w:tc>
          <w:tcPr>
            <w:tcW w:w="758" w:type="pct"/>
            <w:tcBorders>
              <w:top w:val="nil"/>
              <w:left w:val="nil"/>
              <w:bottom w:val="single" w:sz="4" w:space="0" w:color="auto"/>
              <w:right w:val="single" w:sz="4" w:space="0" w:color="auto"/>
            </w:tcBorders>
            <w:shd w:val="clear" w:color="auto" w:fill="auto"/>
            <w:vAlign w:val="center"/>
            <w:hideMark/>
          </w:tcPr>
          <w:p w14:paraId="1AD30684" w14:textId="77777777" w:rsidR="008B1E3F" w:rsidRPr="0016661A" w:rsidRDefault="008B1E3F" w:rsidP="00B45D20">
            <w:pPr>
              <w:jc w:val="center"/>
              <w:rPr>
                <w:sz w:val="21"/>
                <w:szCs w:val="21"/>
              </w:rPr>
            </w:pPr>
            <w:r w:rsidRPr="0016661A">
              <w:rPr>
                <w:sz w:val="21"/>
                <w:szCs w:val="21"/>
              </w:rPr>
              <w:t>脱色</w:t>
            </w:r>
          </w:p>
        </w:tc>
        <w:tc>
          <w:tcPr>
            <w:tcW w:w="606" w:type="pct"/>
            <w:tcBorders>
              <w:top w:val="nil"/>
              <w:left w:val="nil"/>
              <w:bottom w:val="single" w:sz="4" w:space="0" w:color="auto"/>
              <w:right w:val="single" w:sz="4" w:space="0" w:color="auto"/>
            </w:tcBorders>
            <w:shd w:val="clear" w:color="auto" w:fill="auto"/>
            <w:noWrap/>
            <w:vAlign w:val="center"/>
            <w:hideMark/>
          </w:tcPr>
          <w:p w14:paraId="2CADAE00" w14:textId="77777777" w:rsidR="008B1E3F" w:rsidRPr="0016661A" w:rsidRDefault="008B1E3F" w:rsidP="00B45D20">
            <w:pPr>
              <w:jc w:val="center"/>
              <w:rPr>
                <w:sz w:val="21"/>
                <w:szCs w:val="21"/>
              </w:rPr>
            </w:pPr>
            <w:r w:rsidRPr="0016661A">
              <w:rPr>
                <w:sz w:val="21"/>
                <w:szCs w:val="21"/>
              </w:rPr>
              <w:t>危险废物</w:t>
            </w:r>
          </w:p>
        </w:tc>
        <w:tc>
          <w:tcPr>
            <w:tcW w:w="455" w:type="pct"/>
            <w:tcBorders>
              <w:top w:val="nil"/>
              <w:left w:val="nil"/>
              <w:bottom w:val="single" w:sz="4" w:space="0" w:color="auto"/>
              <w:right w:val="single" w:sz="4" w:space="0" w:color="auto"/>
            </w:tcBorders>
            <w:shd w:val="clear" w:color="auto" w:fill="auto"/>
            <w:vAlign w:val="center"/>
            <w:hideMark/>
          </w:tcPr>
          <w:p w14:paraId="1DF90ABF" w14:textId="77777777" w:rsidR="008B1E3F" w:rsidRPr="0016661A" w:rsidRDefault="008B1E3F" w:rsidP="00B45D20">
            <w:pPr>
              <w:jc w:val="center"/>
              <w:rPr>
                <w:sz w:val="21"/>
                <w:szCs w:val="21"/>
              </w:rPr>
            </w:pPr>
            <w:r w:rsidRPr="0016661A">
              <w:rPr>
                <w:sz w:val="21"/>
                <w:szCs w:val="21"/>
              </w:rPr>
              <w:t>HW49</w:t>
            </w:r>
          </w:p>
        </w:tc>
        <w:tc>
          <w:tcPr>
            <w:tcW w:w="682" w:type="pct"/>
            <w:tcBorders>
              <w:top w:val="nil"/>
              <w:left w:val="nil"/>
              <w:bottom w:val="single" w:sz="4" w:space="0" w:color="auto"/>
              <w:right w:val="single" w:sz="4" w:space="0" w:color="auto"/>
            </w:tcBorders>
            <w:shd w:val="clear" w:color="auto" w:fill="auto"/>
            <w:vAlign w:val="center"/>
            <w:hideMark/>
          </w:tcPr>
          <w:p w14:paraId="761E0592" w14:textId="77777777" w:rsidR="008B1E3F" w:rsidRPr="0016661A" w:rsidRDefault="008B1E3F" w:rsidP="00B45D20">
            <w:pPr>
              <w:jc w:val="center"/>
              <w:rPr>
                <w:sz w:val="21"/>
                <w:szCs w:val="21"/>
              </w:rPr>
            </w:pPr>
            <w:r w:rsidRPr="0016661A">
              <w:rPr>
                <w:sz w:val="21"/>
                <w:szCs w:val="21"/>
              </w:rPr>
              <w:t>900-041-49</w:t>
            </w:r>
          </w:p>
        </w:tc>
        <w:tc>
          <w:tcPr>
            <w:tcW w:w="682" w:type="pct"/>
            <w:tcBorders>
              <w:top w:val="nil"/>
              <w:left w:val="nil"/>
              <w:bottom w:val="single" w:sz="4" w:space="0" w:color="auto"/>
              <w:right w:val="single" w:sz="4" w:space="0" w:color="auto"/>
            </w:tcBorders>
            <w:shd w:val="clear" w:color="auto" w:fill="auto"/>
            <w:vAlign w:val="center"/>
            <w:hideMark/>
          </w:tcPr>
          <w:p w14:paraId="78C8971D" w14:textId="77777777" w:rsidR="008B1E3F" w:rsidRPr="0016661A" w:rsidRDefault="008B1E3F" w:rsidP="00B45D20">
            <w:pPr>
              <w:widowControl w:val="0"/>
              <w:jc w:val="center"/>
              <w:rPr>
                <w:bCs/>
                <w:kern w:val="2"/>
                <w:sz w:val="21"/>
                <w:szCs w:val="21"/>
              </w:rPr>
            </w:pPr>
            <w:r w:rsidRPr="0016661A">
              <w:rPr>
                <w:bCs/>
                <w:kern w:val="2"/>
                <w:sz w:val="21"/>
                <w:szCs w:val="21"/>
              </w:rPr>
              <w:t>25.48</w:t>
            </w:r>
          </w:p>
        </w:tc>
        <w:tc>
          <w:tcPr>
            <w:tcW w:w="356" w:type="pct"/>
            <w:vMerge/>
            <w:tcBorders>
              <w:left w:val="single" w:sz="4" w:space="0" w:color="auto"/>
              <w:bottom w:val="single" w:sz="4" w:space="0" w:color="000000"/>
              <w:right w:val="single" w:sz="4" w:space="0" w:color="auto"/>
            </w:tcBorders>
            <w:shd w:val="clear" w:color="auto" w:fill="auto"/>
            <w:vAlign w:val="center"/>
            <w:hideMark/>
          </w:tcPr>
          <w:p w14:paraId="425A3516" w14:textId="77777777" w:rsidR="008B1E3F" w:rsidRPr="0016661A" w:rsidRDefault="008B1E3F" w:rsidP="00B45D20">
            <w:pPr>
              <w:rPr>
                <w:sz w:val="21"/>
                <w:szCs w:val="21"/>
              </w:rPr>
            </w:pPr>
          </w:p>
        </w:tc>
        <w:tc>
          <w:tcPr>
            <w:tcW w:w="475" w:type="pct"/>
            <w:vMerge/>
            <w:tcBorders>
              <w:left w:val="single" w:sz="4" w:space="0" w:color="auto"/>
              <w:bottom w:val="single" w:sz="4" w:space="0" w:color="000000"/>
              <w:right w:val="single" w:sz="4" w:space="0" w:color="auto"/>
            </w:tcBorders>
            <w:shd w:val="clear" w:color="auto" w:fill="auto"/>
            <w:vAlign w:val="center"/>
            <w:hideMark/>
          </w:tcPr>
          <w:p w14:paraId="19B36915" w14:textId="77777777" w:rsidR="008B1E3F" w:rsidRPr="0016661A" w:rsidRDefault="008B1E3F" w:rsidP="00B45D20">
            <w:pPr>
              <w:rPr>
                <w:sz w:val="21"/>
                <w:szCs w:val="21"/>
              </w:rPr>
            </w:pPr>
          </w:p>
        </w:tc>
      </w:tr>
      <w:tr w:rsidR="0016661A" w:rsidRPr="0016661A" w14:paraId="10AE36BB" w14:textId="77777777" w:rsidTr="00B45D20">
        <w:trPr>
          <w:trHeight w:val="20"/>
        </w:trPr>
        <w:tc>
          <w:tcPr>
            <w:tcW w:w="318" w:type="pct"/>
            <w:tcBorders>
              <w:top w:val="nil"/>
              <w:left w:val="single" w:sz="4" w:space="0" w:color="auto"/>
              <w:bottom w:val="single" w:sz="4" w:space="0" w:color="auto"/>
              <w:right w:val="single" w:sz="4" w:space="0" w:color="auto"/>
            </w:tcBorders>
            <w:shd w:val="clear" w:color="auto" w:fill="auto"/>
            <w:vAlign w:val="center"/>
          </w:tcPr>
          <w:p w14:paraId="44C6F3D5" w14:textId="77777777" w:rsidR="008762FA" w:rsidRPr="0016661A" w:rsidRDefault="008762FA" w:rsidP="00B45D20">
            <w:pPr>
              <w:jc w:val="center"/>
              <w:rPr>
                <w:sz w:val="21"/>
                <w:szCs w:val="21"/>
              </w:rPr>
            </w:pPr>
            <w:r w:rsidRPr="0016661A">
              <w:rPr>
                <w:sz w:val="21"/>
                <w:szCs w:val="21"/>
              </w:rPr>
              <w:t>4</w:t>
            </w:r>
          </w:p>
        </w:tc>
        <w:tc>
          <w:tcPr>
            <w:tcW w:w="668" w:type="pct"/>
            <w:tcBorders>
              <w:top w:val="nil"/>
              <w:left w:val="nil"/>
              <w:bottom w:val="single" w:sz="4" w:space="0" w:color="auto"/>
              <w:right w:val="single" w:sz="4" w:space="0" w:color="auto"/>
            </w:tcBorders>
            <w:shd w:val="clear" w:color="auto" w:fill="auto"/>
            <w:vAlign w:val="center"/>
            <w:hideMark/>
          </w:tcPr>
          <w:p w14:paraId="1F850BD8" w14:textId="77777777" w:rsidR="008762FA" w:rsidRPr="0016661A" w:rsidRDefault="008762FA" w:rsidP="00B45D20">
            <w:pPr>
              <w:jc w:val="center"/>
              <w:rPr>
                <w:sz w:val="21"/>
                <w:szCs w:val="21"/>
              </w:rPr>
            </w:pPr>
            <w:r w:rsidRPr="0016661A">
              <w:rPr>
                <w:sz w:val="21"/>
                <w:szCs w:val="21"/>
              </w:rPr>
              <w:t>化验废液</w:t>
            </w:r>
          </w:p>
        </w:tc>
        <w:tc>
          <w:tcPr>
            <w:tcW w:w="758" w:type="pct"/>
            <w:tcBorders>
              <w:top w:val="nil"/>
              <w:left w:val="nil"/>
              <w:bottom w:val="single" w:sz="4" w:space="0" w:color="auto"/>
              <w:right w:val="single" w:sz="4" w:space="0" w:color="auto"/>
            </w:tcBorders>
            <w:shd w:val="clear" w:color="auto" w:fill="auto"/>
            <w:vAlign w:val="center"/>
            <w:hideMark/>
          </w:tcPr>
          <w:p w14:paraId="4E2432A9" w14:textId="77777777" w:rsidR="008762FA" w:rsidRPr="0016661A" w:rsidRDefault="008762FA" w:rsidP="00B45D20">
            <w:pPr>
              <w:jc w:val="center"/>
              <w:rPr>
                <w:sz w:val="21"/>
                <w:szCs w:val="21"/>
              </w:rPr>
            </w:pPr>
            <w:r w:rsidRPr="0016661A">
              <w:rPr>
                <w:sz w:val="21"/>
                <w:szCs w:val="21"/>
              </w:rPr>
              <w:t>化验</w:t>
            </w:r>
          </w:p>
        </w:tc>
        <w:tc>
          <w:tcPr>
            <w:tcW w:w="606" w:type="pct"/>
            <w:tcBorders>
              <w:top w:val="nil"/>
              <w:left w:val="nil"/>
              <w:bottom w:val="single" w:sz="4" w:space="0" w:color="auto"/>
              <w:right w:val="single" w:sz="4" w:space="0" w:color="auto"/>
            </w:tcBorders>
            <w:shd w:val="clear" w:color="auto" w:fill="auto"/>
            <w:noWrap/>
            <w:vAlign w:val="center"/>
            <w:hideMark/>
          </w:tcPr>
          <w:p w14:paraId="5DB86B63" w14:textId="77777777" w:rsidR="008762FA" w:rsidRPr="0016661A" w:rsidRDefault="008762FA" w:rsidP="00B45D20">
            <w:pPr>
              <w:jc w:val="center"/>
              <w:rPr>
                <w:sz w:val="21"/>
                <w:szCs w:val="21"/>
              </w:rPr>
            </w:pPr>
            <w:r w:rsidRPr="0016661A">
              <w:rPr>
                <w:sz w:val="21"/>
                <w:szCs w:val="21"/>
              </w:rPr>
              <w:t>危险废物</w:t>
            </w:r>
          </w:p>
        </w:tc>
        <w:tc>
          <w:tcPr>
            <w:tcW w:w="455" w:type="pct"/>
            <w:tcBorders>
              <w:top w:val="nil"/>
              <w:left w:val="nil"/>
              <w:bottom w:val="single" w:sz="4" w:space="0" w:color="auto"/>
              <w:right w:val="single" w:sz="4" w:space="0" w:color="auto"/>
            </w:tcBorders>
            <w:shd w:val="clear" w:color="auto" w:fill="auto"/>
            <w:vAlign w:val="center"/>
          </w:tcPr>
          <w:p w14:paraId="06FCA7AF" w14:textId="77777777" w:rsidR="008762FA" w:rsidRPr="0016661A" w:rsidRDefault="008762FA" w:rsidP="00B45D20">
            <w:pPr>
              <w:jc w:val="center"/>
              <w:rPr>
                <w:sz w:val="21"/>
                <w:szCs w:val="21"/>
              </w:rPr>
            </w:pPr>
            <w:r w:rsidRPr="0016661A">
              <w:rPr>
                <w:sz w:val="21"/>
                <w:szCs w:val="21"/>
              </w:rPr>
              <w:t>HW49</w:t>
            </w:r>
          </w:p>
        </w:tc>
        <w:tc>
          <w:tcPr>
            <w:tcW w:w="682" w:type="pct"/>
            <w:tcBorders>
              <w:top w:val="nil"/>
              <w:left w:val="nil"/>
              <w:bottom w:val="single" w:sz="4" w:space="0" w:color="auto"/>
              <w:right w:val="single" w:sz="4" w:space="0" w:color="auto"/>
            </w:tcBorders>
            <w:shd w:val="clear" w:color="auto" w:fill="auto"/>
            <w:vAlign w:val="center"/>
          </w:tcPr>
          <w:p w14:paraId="25B99B93" w14:textId="77777777" w:rsidR="008762FA" w:rsidRPr="0016661A" w:rsidRDefault="008762FA" w:rsidP="00B45D20">
            <w:pPr>
              <w:jc w:val="center"/>
              <w:rPr>
                <w:sz w:val="21"/>
                <w:szCs w:val="21"/>
              </w:rPr>
            </w:pPr>
            <w:r w:rsidRPr="0016661A">
              <w:rPr>
                <w:sz w:val="21"/>
                <w:szCs w:val="21"/>
              </w:rPr>
              <w:t>900-047-49</w:t>
            </w:r>
          </w:p>
        </w:tc>
        <w:tc>
          <w:tcPr>
            <w:tcW w:w="682" w:type="pct"/>
            <w:tcBorders>
              <w:top w:val="nil"/>
              <w:left w:val="nil"/>
              <w:bottom w:val="single" w:sz="4" w:space="0" w:color="auto"/>
              <w:right w:val="single" w:sz="4" w:space="0" w:color="auto"/>
            </w:tcBorders>
            <w:shd w:val="clear" w:color="auto" w:fill="auto"/>
            <w:vAlign w:val="center"/>
            <w:hideMark/>
          </w:tcPr>
          <w:p w14:paraId="5C921651" w14:textId="77777777" w:rsidR="008762FA" w:rsidRPr="0016661A" w:rsidRDefault="008762FA" w:rsidP="00B45D20">
            <w:pPr>
              <w:jc w:val="center"/>
              <w:rPr>
                <w:sz w:val="21"/>
                <w:szCs w:val="21"/>
              </w:rPr>
            </w:pPr>
            <w:r w:rsidRPr="0016661A">
              <w:rPr>
                <w:sz w:val="21"/>
                <w:szCs w:val="21"/>
              </w:rPr>
              <w:t>0.1</w:t>
            </w:r>
          </w:p>
        </w:tc>
        <w:tc>
          <w:tcPr>
            <w:tcW w:w="356" w:type="pct"/>
            <w:vMerge w:val="restart"/>
            <w:tcBorders>
              <w:top w:val="nil"/>
              <w:left w:val="single" w:sz="4" w:space="0" w:color="auto"/>
              <w:right w:val="single" w:sz="4" w:space="0" w:color="auto"/>
            </w:tcBorders>
            <w:shd w:val="clear" w:color="auto" w:fill="auto"/>
            <w:vAlign w:val="center"/>
            <w:hideMark/>
          </w:tcPr>
          <w:p w14:paraId="6B6EF8F1" w14:textId="77777777" w:rsidR="008762FA" w:rsidRPr="0016661A" w:rsidRDefault="008762FA" w:rsidP="00B45D20">
            <w:pPr>
              <w:jc w:val="center"/>
              <w:rPr>
                <w:sz w:val="21"/>
                <w:szCs w:val="21"/>
              </w:rPr>
            </w:pPr>
            <w:r w:rsidRPr="0016661A">
              <w:rPr>
                <w:sz w:val="21"/>
                <w:szCs w:val="21"/>
              </w:rPr>
              <w:t>焚烧</w:t>
            </w:r>
          </w:p>
        </w:tc>
        <w:tc>
          <w:tcPr>
            <w:tcW w:w="475" w:type="pct"/>
            <w:vMerge w:val="restart"/>
            <w:tcBorders>
              <w:top w:val="nil"/>
              <w:left w:val="single" w:sz="4" w:space="0" w:color="auto"/>
              <w:right w:val="single" w:sz="4" w:space="0" w:color="auto"/>
            </w:tcBorders>
            <w:shd w:val="clear" w:color="auto" w:fill="auto"/>
            <w:vAlign w:val="center"/>
            <w:hideMark/>
          </w:tcPr>
          <w:p w14:paraId="1B511563" w14:textId="77777777" w:rsidR="008762FA" w:rsidRPr="0016661A" w:rsidRDefault="008762FA" w:rsidP="00B45D20">
            <w:pPr>
              <w:rPr>
                <w:sz w:val="21"/>
                <w:szCs w:val="21"/>
              </w:rPr>
            </w:pPr>
            <w:r w:rsidRPr="0016661A">
              <w:rPr>
                <w:sz w:val="21"/>
                <w:szCs w:val="21"/>
              </w:rPr>
              <w:t>委托光大环保（连云港）废弃物处理有限公司</w:t>
            </w:r>
          </w:p>
        </w:tc>
      </w:tr>
      <w:tr w:rsidR="0016661A" w:rsidRPr="0016661A" w14:paraId="1D58FB58" w14:textId="77777777" w:rsidTr="00B45D20">
        <w:trPr>
          <w:trHeight w:val="20"/>
        </w:trPr>
        <w:tc>
          <w:tcPr>
            <w:tcW w:w="318" w:type="pct"/>
            <w:tcBorders>
              <w:top w:val="nil"/>
              <w:left w:val="single" w:sz="4" w:space="0" w:color="auto"/>
              <w:bottom w:val="single" w:sz="4" w:space="0" w:color="auto"/>
              <w:right w:val="single" w:sz="4" w:space="0" w:color="auto"/>
            </w:tcBorders>
            <w:shd w:val="clear" w:color="auto" w:fill="auto"/>
            <w:vAlign w:val="center"/>
          </w:tcPr>
          <w:p w14:paraId="06766D84" w14:textId="77777777" w:rsidR="008762FA" w:rsidRPr="0016661A" w:rsidRDefault="008762FA" w:rsidP="00B45D20">
            <w:pPr>
              <w:jc w:val="center"/>
              <w:rPr>
                <w:sz w:val="21"/>
                <w:szCs w:val="21"/>
              </w:rPr>
            </w:pPr>
            <w:r w:rsidRPr="0016661A">
              <w:rPr>
                <w:sz w:val="21"/>
                <w:szCs w:val="21"/>
              </w:rPr>
              <w:t>5</w:t>
            </w:r>
          </w:p>
        </w:tc>
        <w:tc>
          <w:tcPr>
            <w:tcW w:w="668" w:type="pct"/>
            <w:tcBorders>
              <w:top w:val="nil"/>
              <w:left w:val="nil"/>
              <w:bottom w:val="single" w:sz="4" w:space="0" w:color="auto"/>
              <w:right w:val="single" w:sz="4" w:space="0" w:color="auto"/>
            </w:tcBorders>
            <w:shd w:val="clear" w:color="auto" w:fill="auto"/>
            <w:vAlign w:val="center"/>
          </w:tcPr>
          <w:p w14:paraId="085422AB" w14:textId="77777777" w:rsidR="008762FA" w:rsidRPr="0016661A" w:rsidRDefault="008762FA" w:rsidP="00B45D20">
            <w:pPr>
              <w:jc w:val="center"/>
              <w:rPr>
                <w:sz w:val="21"/>
                <w:szCs w:val="21"/>
              </w:rPr>
            </w:pPr>
            <w:r w:rsidRPr="0016661A">
              <w:rPr>
                <w:sz w:val="21"/>
                <w:szCs w:val="21"/>
              </w:rPr>
              <w:t>废</w:t>
            </w:r>
            <w:r w:rsidR="00B32CEE" w:rsidRPr="0016661A">
              <w:rPr>
                <w:rFonts w:hint="eastAsia"/>
                <w:sz w:val="21"/>
                <w:szCs w:val="21"/>
              </w:rPr>
              <w:t>润滑</w:t>
            </w:r>
            <w:r w:rsidRPr="0016661A">
              <w:rPr>
                <w:sz w:val="21"/>
                <w:szCs w:val="21"/>
              </w:rPr>
              <w:t>油</w:t>
            </w:r>
          </w:p>
        </w:tc>
        <w:tc>
          <w:tcPr>
            <w:tcW w:w="758" w:type="pct"/>
            <w:tcBorders>
              <w:top w:val="nil"/>
              <w:left w:val="nil"/>
              <w:bottom w:val="single" w:sz="4" w:space="0" w:color="auto"/>
              <w:right w:val="single" w:sz="4" w:space="0" w:color="auto"/>
            </w:tcBorders>
            <w:shd w:val="clear" w:color="auto" w:fill="auto"/>
            <w:vAlign w:val="center"/>
          </w:tcPr>
          <w:p w14:paraId="1EC2B910" w14:textId="77777777" w:rsidR="008762FA" w:rsidRPr="0016661A" w:rsidRDefault="008762FA" w:rsidP="00B45D20">
            <w:pPr>
              <w:spacing w:line="260" w:lineRule="exact"/>
              <w:jc w:val="center"/>
              <w:rPr>
                <w:sz w:val="21"/>
                <w:szCs w:val="21"/>
              </w:rPr>
            </w:pPr>
            <w:r w:rsidRPr="0016661A">
              <w:rPr>
                <w:sz w:val="21"/>
                <w:szCs w:val="21"/>
              </w:rPr>
              <w:t>设备维修</w:t>
            </w:r>
          </w:p>
        </w:tc>
        <w:tc>
          <w:tcPr>
            <w:tcW w:w="606" w:type="pct"/>
            <w:tcBorders>
              <w:top w:val="nil"/>
              <w:left w:val="nil"/>
              <w:bottom w:val="single" w:sz="4" w:space="0" w:color="auto"/>
              <w:right w:val="single" w:sz="4" w:space="0" w:color="auto"/>
            </w:tcBorders>
            <w:shd w:val="clear" w:color="auto" w:fill="auto"/>
            <w:noWrap/>
            <w:vAlign w:val="center"/>
          </w:tcPr>
          <w:p w14:paraId="2F426478" w14:textId="77777777" w:rsidR="008762FA" w:rsidRPr="0016661A" w:rsidRDefault="008762FA" w:rsidP="00B45D20">
            <w:pPr>
              <w:spacing w:line="260" w:lineRule="exact"/>
              <w:jc w:val="center"/>
              <w:rPr>
                <w:sz w:val="21"/>
                <w:szCs w:val="21"/>
              </w:rPr>
            </w:pPr>
            <w:r w:rsidRPr="0016661A">
              <w:rPr>
                <w:sz w:val="21"/>
                <w:szCs w:val="21"/>
              </w:rPr>
              <w:t>危险废物</w:t>
            </w:r>
          </w:p>
        </w:tc>
        <w:tc>
          <w:tcPr>
            <w:tcW w:w="455" w:type="pct"/>
            <w:tcBorders>
              <w:top w:val="nil"/>
              <w:left w:val="nil"/>
              <w:bottom w:val="single" w:sz="4" w:space="0" w:color="auto"/>
              <w:right w:val="single" w:sz="4" w:space="0" w:color="auto"/>
            </w:tcBorders>
            <w:shd w:val="clear" w:color="auto" w:fill="auto"/>
            <w:vAlign w:val="center"/>
          </w:tcPr>
          <w:p w14:paraId="21151847" w14:textId="77777777" w:rsidR="008762FA" w:rsidRPr="0016661A" w:rsidRDefault="008762FA" w:rsidP="00B45D20">
            <w:pPr>
              <w:spacing w:line="260" w:lineRule="exact"/>
              <w:jc w:val="center"/>
              <w:textAlignment w:val="center"/>
              <w:rPr>
                <w:sz w:val="21"/>
                <w:szCs w:val="21"/>
              </w:rPr>
            </w:pPr>
            <w:r w:rsidRPr="0016661A">
              <w:rPr>
                <w:sz w:val="21"/>
                <w:szCs w:val="21"/>
              </w:rPr>
              <w:t>HW08</w:t>
            </w:r>
          </w:p>
        </w:tc>
        <w:tc>
          <w:tcPr>
            <w:tcW w:w="682" w:type="pct"/>
            <w:tcBorders>
              <w:top w:val="nil"/>
              <w:left w:val="nil"/>
              <w:bottom w:val="single" w:sz="4" w:space="0" w:color="auto"/>
              <w:right w:val="single" w:sz="4" w:space="0" w:color="auto"/>
            </w:tcBorders>
            <w:shd w:val="clear" w:color="auto" w:fill="auto"/>
            <w:vAlign w:val="center"/>
          </w:tcPr>
          <w:p w14:paraId="4151169D" w14:textId="77777777" w:rsidR="008762FA" w:rsidRPr="0016661A" w:rsidRDefault="008762FA" w:rsidP="00B45D20">
            <w:pPr>
              <w:spacing w:line="260" w:lineRule="exact"/>
              <w:jc w:val="center"/>
              <w:textAlignment w:val="center"/>
              <w:rPr>
                <w:sz w:val="21"/>
                <w:szCs w:val="21"/>
              </w:rPr>
            </w:pPr>
            <w:r w:rsidRPr="0016661A">
              <w:rPr>
                <w:sz w:val="21"/>
                <w:szCs w:val="21"/>
              </w:rPr>
              <w:t>900-214-08</w:t>
            </w:r>
          </w:p>
        </w:tc>
        <w:tc>
          <w:tcPr>
            <w:tcW w:w="682" w:type="pct"/>
            <w:tcBorders>
              <w:top w:val="nil"/>
              <w:left w:val="nil"/>
              <w:bottom w:val="single" w:sz="4" w:space="0" w:color="auto"/>
              <w:right w:val="single" w:sz="4" w:space="0" w:color="auto"/>
            </w:tcBorders>
            <w:shd w:val="clear" w:color="auto" w:fill="auto"/>
            <w:vAlign w:val="center"/>
          </w:tcPr>
          <w:p w14:paraId="5EDD4F10" w14:textId="77777777" w:rsidR="008762FA" w:rsidRPr="0016661A" w:rsidRDefault="008762FA" w:rsidP="00B45D20">
            <w:pPr>
              <w:spacing w:line="260" w:lineRule="exact"/>
              <w:jc w:val="center"/>
              <w:rPr>
                <w:sz w:val="21"/>
                <w:szCs w:val="21"/>
              </w:rPr>
            </w:pPr>
            <w:r w:rsidRPr="0016661A">
              <w:rPr>
                <w:sz w:val="21"/>
                <w:szCs w:val="21"/>
              </w:rPr>
              <w:t>0.5</w:t>
            </w:r>
          </w:p>
        </w:tc>
        <w:tc>
          <w:tcPr>
            <w:tcW w:w="356" w:type="pct"/>
            <w:vMerge/>
            <w:tcBorders>
              <w:left w:val="single" w:sz="4" w:space="0" w:color="auto"/>
              <w:right w:val="single" w:sz="4" w:space="0" w:color="auto"/>
            </w:tcBorders>
            <w:shd w:val="clear" w:color="auto" w:fill="auto"/>
            <w:vAlign w:val="center"/>
          </w:tcPr>
          <w:p w14:paraId="6B2F0455" w14:textId="77777777" w:rsidR="008762FA" w:rsidRPr="0016661A" w:rsidRDefault="008762FA" w:rsidP="00B45D20">
            <w:pPr>
              <w:rPr>
                <w:sz w:val="21"/>
                <w:szCs w:val="21"/>
              </w:rPr>
            </w:pPr>
          </w:p>
        </w:tc>
        <w:tc>
          <w:tcPr>
            <w:tcW w:w="475" w:type="pct"/>
            <w:vMerge/>
            <w:tcBorders>
              <w:left w:val="single" w:sz="4" w:space="0" w:color="auto"/>
              <w:right w:val="single" w:sz="4" w:space="0" w:color="auto"/>
            </w:tcBorders>
            <w:shd w:val="clear" w:color="auto" w:fill="auto"/>
            <w:vAlign w:val="center"/>
          </w:tcPr>
          <w:p w14:paraId="05C623D3" w14:textId="77777777" w:rsidR="008762FA" w:rsidRPr="0016661A" w:rsidRDefault="008762FA" w:rsidP="00B45D20">
            <w:pPr>
              <w:rPr>
                <w:sz w:val="21"/>
                <w:szCs w:val="21"/>
              </w:rPr>
            </w:pPr>
          </w:p>
        </w:tc>
      </w:tr>
      <w:tr w:rsidR="0016661A" w:rsidRPr="0016661A" w14:paraId="6DBFBB50" w14:textId="77777777" w:rsidTr="00A9381E">
        <w:trPr>
          <w:trHeight w:val="20"/>
        </w:trPr>
        <w:tc>
          <w:tcPr>
            <w:tcW w:w="318" w:type="pct"/>
            <w:tcBorders>
              <w:top w:val="nil"/>
              <w:left w:val="single" w:sz="4" w:space="0" w:color="auto"/>
              <w:bottom w:val="single" w:sz="4" w:space="0" w:color="auto"/>
              <w:right w:val="single" w:sz="4" w:space="0" w:color="auto"/>
            </w:tcBorders>
            <w:shd w:val="clear" w:color="auto" w:fill="auto"/>
            <w:vAlign w:val="center"/>
          </w:tcPr>
          <w:p w14:paraId="79AF2074" w14:textId="77777777" w:rsidR="008762FA" w:rsidRPr="0016661A" w:rsidRDefault="008762FA" w:rsidP="00B45D20">
            <w:pPr>
              <w:jc w:val="center"/>
              <w:rPr>
                <w:sz w:val="21"/>
                <w:szCs w:val="21"/>
              </w:rPr>
            </w:pPr>
            <w:r w:rsidRPr="0016661A">
              <w:rPr>
                <w:sz w:val="21"/>
                <w:szCs w:val="21"/>
              </w:rPr>
              <w:t>6</w:t>
            </w:r>
          </w:p>
        </w:tc>
        <w:tc>
          <w:tcPr>
            <w:tcW w:w="668" w:type="pct"/>
            <w:tcBorders>
              <w:top w:val="nil"/>
              <w:left w:val="nil"/>
              <w:bottom w:val="single" w:sz="4" w:space="0" w:color="auto"/>
              <w:right w:val="single" w:sz="4" w:space="0" w:color="auto"/>
            </w:tcBorders>
            <w:shd w:val="clear" w:color="auto" w:fill="auto"/>
            <w:vAlign w:val="center"/>
          </w:tcPr>
          <w:p w14:paraId="4E7CF8E7" w14:textId="77777777" w:rsidR="008762FA" w:rsidRPr="0016661A" w:rsidRDefault="008762FA" w:rsidP="00B45D20">
            <w:pPr>
              <w:jc w:val="center"/>
              <w:rPr>
                <w:sz w:val="21"/>
                <w:szCs w:val="21"/>
              </w:rPr>
            </w:pPr>
            <w:r w:rsidRPr="0016661A">
              <w:rPr>
                <w:sz w:val="21"/>
                <w:szCs w:val="21"/>
              </w:rPr>
              <w:t>污水站污泥</w:t>
            </w:r>
          </w:p>
        </w:tc>
        <w:tc>
          <w:tcPr>
            <w:tcW w:w="758" w:type="pct"/>
            <w:tcBorders>
              <w:top w:val="nil"/>
              <w:left w:val="nil"/>
              <w:bottom w:val="single" w:sz="4" w:space="0" w:color="auto"/>
              <w:right w:val="single" w:sz="4" w:space="0" w:color="auto"/>
            </w:tcBorders>
            <w:shd w:val="clear" w:color="auto" w:fill="auto"/>
            <w:vAlign w:val="center"/>
          </w:tcPr>
          <w:p w14:paraId="2B658C03" w14:textId="77777777" w:rsidR="008762FA" w:rsidRPr="0016661A" w:rsidRDefault="008762FA" w:rsidP="00B45D20">
            <w:pPr>
              <w:jc w:val="center"/>
              <w:rPr>
                <w:sz w:val="21"/>
                <w:szCs w:val="21"/>
              </w:rPr>
            </w:pPr>
            <w:r w:rsidRPr="0016661A">
              <w:rPr>
                <w:sz w:val="21"/>
                <w:szCs w:val="21"/>
              </w:rPr>
              <w:t>污水处理</w:t>
            </w:r>
          </w:p>
        </w:tc>
        <w:tc>
          <w:tcPr>
            <w:tcW w:w="606" w:type="pct"/>
            <w:tcBorders>
              <w:top w:val="nil"/>
              <w:left w:val="nil"/>
              <w:bottom w:val="single" w:sz="4" w:space="0" w:color="auto"/>
              <w:right w:val="single" w:sz="4" w:space="0" w:color="auto"/>
            </w:tcBorders>
            <w:shd w:val="clear" w:color="auto" w:fill="auto"/>
            <w:noWrap/>
            <w:vAlign w:val="center"/>
          </w:tcPr>
          <w:p w14:paraId="71B91D9D" w14:textId="77777777" w:rsidR="008762FA" w:rsidRPr="0016661A" w:rsidRDefault="008762FA" w:rsidP="00B45D20">
            <w:pPr>
              <w:jc w:val="center"/>
              <w:rPr>
                <w:sz w:val="21"/>
                <w:szCs w:val="21"/>
              </w:rPr>
            </w:pPr>
            <w:r w:rsidRPr="0016661A">
              <w:rPr>
                <w:sz w:val="21"/>
                <w:szCs w:val="21"/>
              </w:rPr>
              <w:t>危险废物</w:t>
            </w:r>
          </w:p>
        </w:tc>
        <w:tc>
          <w:tcPr>
            <w:tcW w:w="455" w:type="pct"/>
            <w:tcBorders>
              <w:top w:val="nil"/>
              <w:left w:val="nil"/>
              <w:bottom w:val="single" w:sz="4" w:space="0" w:color="auto"/>
              <w:right w:val="single" w:sz="4" w:space="0" w:color="auto"/>
            </w:tcBorders>
            <w:shd w:val="clear" w:color="auto" w:fill="auto"/>
            <w:vAlign w:val="center"/>
          </w:tcPr>
          <w:p w14:paraId="65B1F7A9" w14:textId="77777777" w:rsidR="008762FA" w:rsidRPr="0016661A" w:rsidRDefault="008762FA" w:rsidP="00B45D20">
            <w:pPr>
              <w:jc w:val="center"/>
              <w:rPr>
                <w:sz w:val="21"/>
                <w:szCs w:val="21"/>
              </w:rPr>
            </w:pPr>
            <w:r w:rsidRPr="0016661A">
              <w:rPr>
                <w:sz w:val="21"/>
                <w:szCs w:val="21"/>
              </w:rPr>
              <w:t>HW49</w:t>
            </w:r>
          </w:p>
        </w:tc>
        <w:tc>
          <w:tcPr>
            <w:tcW w:w="682" w:type="pct"/>
            <w:tcBorders>
              <w:top w:val="nil"/>
              <w:left w:val="nil"/>
              <w:bottom w:val="single" w:sz="4" w:space="0" w:color="auto"/>
              <w:right w:val="single" w:sz="4" w:space="0" w:color="auto"/>
            </w:tcBorders>
            <w:shd w:val="clear" w:color="auto" w:fill="auto"/>
            <w:vAlign w:val="center"/>
          </w:tcPr>
          <w:p w14:paraId="7776F053" w14:textId="77777777" w:rsidR="008762FA" w:rsidRPr="0016661A" w:rsidRDefault="008762FA" w:rsidP="00B45D20">
            <w:pPr>
              <w:jc w:val="center"/>
              <w:rPr>
                <w:sz w:val="21"/>
                <w:szCs w:val="21"/>
              </w:rPr>
            </w:pPr>
            <w:r w:rsidRPr="0016661A">
              <w:rPr>
                <w:sz w:val="21"/>
                <w:szCs w:val="21"/>
              </w:rPr>
              <w:t>900-041-49</w:t>
            </w:r>
          </w:p>
        </w:tc>
        <w:tc>
          <w:tcPr>
            <w:tcW w:w="682" w:type="pct"/>
            <w:tcBorders>
              <w:top w:val="nil"/>
              <w:left w:val="nil"/>
              <w:bottom w:val="single" w:sz="4" w:space="0" w:color="auto"/>
              <w:right w:val="single" w:sz="4" w:space="0" w:color="auto"/>
            </w:tcBorders>
            <w:shd w:val="clear" w:color="auto" w:fill="auto"/>
            <w:vAlign w:val="center"/>
          </w:tcPr>
          <w:p w14:paraId="28EE8981" w14:textId="77777777" w:rsidR="008762FA" w:rsidRPr="0016661A" w:rsidRDefault="008762FA" w:rsidP="00B45D20">
            <w:pPr>
              <w:jc w:val="center"/>
              <w:rPr>
                <w:sz w:val="21"/>
                <w:szCs w:val="21"/>
              </w:rPr>
            </w:pPr>
            <w:r w:rsidRPr="0016661A">
              <w:rPr>
                <w:sz w:val="21"/>
                <w:szCs w:val="21"/>
              </w:rPr>
              <w:t>100</w:t>
            </w:r>
          </w:p>
        </w:tc>
        <w:tc>
          <w:tcPr>
            <w:tcW w:w="356" w:type="pct"/>
            <w:vMerge/>
            <w:tcBorders>
              <w:left w:val="single" w:sz="4" w:space="0" w:color="auto"/>
              <w:right w:val="single" w:sz="4" w:space="0" w:color="auto"/>
            </w:tcBorders>
            <w:shd w:val="clear" w:color="auto" w:fill="auto"/>
            <w:vAlign w:val="center"/>
          </w:tcPr>
          <w:p w14:paraId="621DDC53" w14:textId="77777777" w:rsidR="008762FA" w:rsidRPr="0016661A" w:rsidRDefault="008762FA" w:rsidP="00B45D20">
            <w:pPr>
              <w:rPr>
                <w:sz w:val="21"/>
                <w:szCs w:val="21"/>
              </w:rPr>
            </w:pPr>
          </w:p>
        </w:tc>
        <w:tc>
          <w:tcPr>
            <w:tcW w:w="475" w:type="pct"/>
            <w:vMerge/>
            <w:tcBorders>
              <w:left w:val="single" w:sz="4" w:space="0" w:color="auto"/>
              <w:right w:val="single" w:sz="4" w:space="0" w:color="auto"/>
            </w:tcBorders>
            <w:shd w:val="clear" w:color="auto" w:fill="auto"/>
            <w:vAlign w:val="center"/>
          </w:tcPr>
          <w:p w14:paraId="2E9A3A6A" w14:textId="77777777" w:rsidR="008762FA" w:rsidRPr="0016661A" w:rsidRDefault="008762FA" w:rsidP="00B45D20">
            <w:pPr>
              <w:rPr>
                <w:sz w:val="21"/>
                <w:szCs w:val="21"/>
              </w:rPr>
            </w:pPr>
          </w:p>
        </w:tc>
      </w:tr>
      <w:tr w:rsidR="0016661A" w:rsidRPr="0016661A" w14:paraId="7B22C5B3" w14:textId="77777777" w:rsidTr="00B45D20">
        <w:trPr>
          <w:trHeight w:val="20"/>
        </w:trPr>
        <w:tc>
          <w:tcPr>
            <w:tcW w:w="318" w:type="pct"/>
            <w:tcBorders>
              <w:top w:val="nil"/>
              <w:left w:val="single" w:sz="4" w:space="0" w:color="auto"/>
              <w:bottom w:val="single" w:sz="4" w:space="0" w:color="auto"/>
              <w:right w:val="single" w:sz="4" w:space="0" w:color="auto"/>
            </w:tcBorders>
            <w:shd w:val="clear" w:color="auto" w:fill="auto"/>
            <w:vAlign w:val="center"/>
          </w:tcPr>
          <w:p w14:paraId="6F81DEDA" w14:textId="77777777" w:rsidR="008762FA" w:rsidRPr="0016661A" w:rsidRDefault="008762FA" w:rsidP="00B45D20">
            <w:pPr>
              <w:jc w:val="center"/>
              <w:rPr>
                <w:sz w:val="21"/>
                <w:szCs w:val="21"/>
              </w:rPr>
            </w:pPr>
            <w:r w:rsidRPr="0016661A">
              <w:rPr>
                <w:rFonts w:hint="eastAsia"/>
                <w:sz w:val="21"/>
                <w:szCs w:val="21"/>
              </w:rPr>
              <w:t>7</w:t>
            </w:r>
          </w:p>
        </w:tc>
        <w:tc>
          <w:tcPr>
            <w:tcW w:w="668" w:type="pct"/>
            <w:tcBorders>
              <w:top w:val="nil"/>
              <w:left w:val="nil"/>
              <w:bottom w:val="single" w:sz="4" w:space="0" w:color="auto"/>
              <w:right w:val="single" w:sz="4" w:space="0" w:color="auto"/>
            </w:tcBorders>
            <w:shd w:val="clear" w:color="auto" w:fill="auto"/>
            <w:vAlign w:val="center"/>
          </w:tcPr>
          <w:p w14:paraId="644F3586" w14:textId="77777777" w:rsidR="008762FA" w:rsidRPr="0016661A" w:rsidRDefault="008762FA" w:rsidP="00B45D20">
            <w:pPr>
              <w:jc w:val="center"/>
              <w:rPr>
                <w:sz w:val="21"/>
                <w:szCs w:val="21"/>
              </w:rPr>
            </w:pPr>
            <w:r w:rsidRPr="0016661A">
              <w:rPr>
                <w:rFonts w:hint="eastAsia"/>
                <w:sz w:val="21"/>
                <w:szCs w:val="21"/>
              </w:rPr>
              <w:t>废树脂</w:t>
            </w:r>
          </w:p>
        </w:tc>
        <w:tc>
          <w:tcPr>
            <w:tcW w:w="758" w:type="pct"/>
            <w:tcBorders>
              <w:top w:val="nil"/>
              <w:left w:val="nil"/>
              <w:bottom w:val="single" w:sz="4" w:space="0" w:color="auto"/>
              <w:right w:val="single" w:sz="4" w:space="0" w:color="auto"/>
            </w:tcBorders>
            <w:shd w:val="clear" w:color="auto" w:fill="auto"/>
            <w:vAlign w:val="center"/>
          </w:tcPr>
          <w:p w14:paraId="4DC537E9" w14:textId="77777777" w:rsidR="008762FA" w:rsidRPr="0016661A" w:rsidRDefault="008762FA" w:rsidP="00B45D20">
            <w:pPr>
              <w:jc w:val="center"/>
              <w:rPr>
                <w:sz w:val="21"/>
                <w:szCs w:val="21"/>
              </w:rPr>
            </w:pPr>
            <w:r w:rsidRPr="0016661A">
              <w:rPr>
                <w:rFonts w:hint="eastAsia"/>
                <w:sz w:val="21"/>
                <w:szCs w:val="21"/>
              </w:rPr>
              <w:t>离交柱</w:t>
            </w:r>
          </w:p>
        </w:tc>
        <w:tc>
          <w:tcPr>
            <w:tcW w:w="606" w:type="pct"/>
            <w:tcBorders>
              <w:top w:val="nil"/>
              <w:left w:val="nil"/>
              <w:bottom w:val="single" w:sz="4" w:space="0" w:color="auto"/>
              <w:right w:val="single" w:sz="4" w:space="0" w:color="auto"/>
            </w:tcBorders>
            <w:shd w:val="clear" w:color="auto" w:fill="auto"/>
            <w:noWrap/>
            <w:vAlign w:val="center"/>
          </w:tcPr>
          <w:p w14:paraId="21FEC482" w14:textId="77777777" w:rsidR="008762FA" w:rsidRPr="0016661A" w:rsidRDefault="008762FA" w:rsidP="00B45D20">
            <w:pPr>
              <w:jc w:val="center"/>
              <w:rPr>
                <w:sz w:val="21"/>
                <w:szCs w:val="21"/>
              </w:rPr>
            </w:pPr>
            <w:r w:rsidRPr="0016661A">
              <w:rPr>
                <w:rFonts w:hint="eastAsia"/>
                <w:sz w:val="21"/>
                <w:szCs w:val="21"/>
              </w:rPr>
              <w:t>危险废物</w:t>
            </w:r>
          </w:p>
        </w:tc>
        <w:tc>
          <w:tcPr>
            <w:tcW w:w="455" w:type="pct"/>
            <w:tcBorders>
              <w:top w:val="nil"/>
              <w:left w:val="nil"/>
              <w:bottom w:val="single" w:sz="4" w:space="0" w:color="auto"/>
              <w:right w:val="single" w:sz="4" w:space="0" w:color="auto"/>
            </w:tcBorders>
            <w:shd w:val="clear" w:color="auto" w:fill="auto"/>
            <w:vAlign w:val="center"/>
          </w:tcPr>
          <w:p w14:paraId="45C5610E" w14:textId="77777777" w:rsidR="008762FA" w:rsidRPr="0016661A" w:rsidRDefault="008762FA" w:rsidP="00B45D20">
            <w:pPr>
              <w:jc w:val="center"/>
              <w:rPr>
                <w:sz w:val="21"/>
                <w:szCs w:val="21"/>
              </w:rPr>
            </w:pPr>
            <w:r w:rsidRPr="0016661A">
              <w:rPr>
                <w:rFonts w:hint="eastAsia"/>
                <w:sz w:val="21"/>
                <w:szCs w:val="21"/>
              </w:rPr>
              <w:t>HW13</w:t>
            </w:r>
          </w:p>
        </w:tc>
        <w:tc>
          <w:tcPr>
            <w:tcW w:w="682" w:type="pct"/>
            <w:tcBorders>
              <w:top w:val="nil"/>
              <w:left w:val="nil"/>
              <w:bottom w:val="single" w:sz="4" w:space="0" w:color="auto"/>
              <w:right w:val="single" w:sz="4" w:space="0" w:color="auto"/>
            </w:tcBorders>
            <w:shd w:val="clear" w:color="auto" w:fill="auto"/>
            <w:vAlign w:val="center"/>
          </w:tcPr>
          <w:p w14:paraId="402927E8" w14:textId="77777777" w:rsidR="008762FA" w:rsidRPr="0016661A" w:rsidRDefault="008762FA" w:rsidP="00B45D20">
            <w:pPr>
              <w:jc w:val="center"/>
              <w:rPr>
                <w:sz w:val="21"/>
                <w:szCs w:val="21"/>
              </w:rPr>
            </w:pPr>
            <w:r w:rsidRPr="0016661A">
              <w:rPr>
                <w:rFonts w:hint="eastAsia"/>
                <w:sz w:val="21"/>
                <w:szCs w:val="21"/>
              </w:rPr>
              <w:t>900-015-13</w:t>
            </w:r>
          </w:p>
        </w:tc>
        <w:tc>
          <w:tcPr>
            <w:tcW w:w="682" w:type="pct"/>
            <w:tcBorders>
              <w:top w:val="nil"/>
              <w:left w:val="nil"/>
              <w:bottom w:val="single" w:sz="4" w:space="0" w:color="auto"/>
              <w:right w:val="single" w:sz="4" w:space="0" w:color="auto"/>
            </w:tcBorders>
            <w:shd w:val="clear" w:color="auto" w:fill="auto"/>
            <w:vAlign w:val="center"/>
          </w:tcPr>
          <w:p w14:paraId="05ECD69C" w14:textId="77777777" w:rsidR="008762FA" w:rsidRPr="0016661A" w:rsidRDefault="008762FA" w:rsidP="00B45D20">
            <w:pPr>
              <w:jc w:val="center"/>
              <w:rPr>
                <w:sz w:val="21"/>
                <w:szCs w:val="21"/>
              </w:rPr>
            </w:pPr>
            <w:r w:rsidRPr="0016661A">
              <w:rPr>
                <w:rFonts w:hint="eastAsia"/>
                <w:sz w:val="21"/>
                <w:szCs w:val="21"/>
              </w:rPr>
              <w:t>5</w:t>
            </w:r>
          </w:p>
        </w:tc>
        <w:tc>
          <w:tcPr>
            <w:tcW w:w="356" w:type="pct"/>
            <w:vMerge/>
            <w:tcBorders>
              <w:left w:val="single" w:sz="4" w:space="0" w:color="auto"/>
              <w:bottom w:val="single" w:sz="4" w:space="0" w:color="000000"/>
              <w:right w:val="single" w:sz="4" w:space="0" w:color="auto"/>
            </w:tcBorders>
            <w:shd w:val="clear" w:color="auto" w:fill="auto"/>
            <w:vAlign w:val="center"/>
          </w:tcPr>
          <w:p w14:paraId="69F1E4A7" w14:textId="77777777" w:rsidR="008762FA" w:rsidRPr="0016661A" w:rsidRDefault="008762FA" w:rsidP="00B45D20">
            <w:pPr>
              <w:rPr>
                <w:sz w:val="21"/>
                <w:szCs w:val="21"/>
              </w:rPr>
            </w:pPr>
          </w:p>
        </w:tc>
        <w:tc>
          <w:tcPr>
            <w:tcW w:w="475" w:type="pct"/>
            <w:vMerge/>
            <w:tcBorders>
              <w:left w:val="single" w:sz="4" w:space="0" w:color="auto"/>
              <w:bottom w:val="single" w:sz="4" w:space="0" w:color="000000"/>
              <w:right w:val="single" w:sz="4" w:space="0" w:color="auto"/>
            </w:tcBorders>
            <w:shd w:val="clear" w:color="auto" w:fill="auto"/>
            <w:vAlign w:val="center"/>
          </w:tcPr>
          <w:p w14:paraId="7FDDCD88" w14:textId="77777777" w:rsidR="008762FA" w:rsidRPr="0016661A" w:rsidRDefault="008762FA" w:rsidP="00B45D20">
            <w:pPr>
              <w:rPr>
                <w:sz w:val="21"/>
                <w:szCs w:val="21"/>
              </w:rPr>
            </w:pPr>
          </w:p>
        </w:tc>
      </w:tr>
      <w:tr w:rsidR="0016661A" w:rsidRPr="0016661A" w14:paraId="24388A05" w14:textId="77777777" w:rsidTr="00B45D20">
        <w:trPr>
          <w:trHeight w:val="20"/>
        </w:trPr>
        <w:tc>
          <w:tcPr>
            <w:tcW w:w="318" w:type="pct"/>
            <w:tcBorders>
              <w:top w:val="nil"/>
              <w:left w:val="single" w:sz="4" w:space="0" w:color="auto"/>
              <w:bottom w:val="single" w:sz="4" w:space="0" w:color="auto"/>
              <w:right w:val="single" w:sz="4" w:space="0" w:color="auto"/>
            </w:tcBorders>
            <w:shd w:val="clear" w:color="auto" w:fill="auto"/>
            <w:vAlign w:val="center"/>
          </w:tcPr>
          <w:p w14:paraId="0007686E" w14:textId="77777777" w:rsidR="008B1E3F" w:rsidRPr="0016661A" w:rsidRDefault="006908FE" w:rsidP="00B45D20">
            <w:pPr>
              <w:jc w:val="center"/>
              <w:rPr>
                <w:sz w:val="21"/>
                <w:szCs w:val="21"/>
              </w:rPr>
            </w:pPr>
            <w:r w:rsidRPr="0016661A">
              <w:rPr>
                <w:sz w:val="21"/>
                <w:szCs w:val="21"/>
              </w:rPr>
              <w:t>8</w:t>
            </w:r>
          </w:p>
        </w:tc>
        <w:tc>
          <w:tcPr>
            <w:tcW w:w="668" w:type="pct"/>
            <w:tcBorders>
              <w:top w:val="nil"/>
              <w:left w:val="nil"/>
              <w:bottom w:val="single" w:sz="4" w:space="0" w:color="auto"/>
              <w:right w:val="single" w:sz="4" w:space="0" w:color="auto"/>
            </w:tcBorders>
            <w:shd w:val="clear" w:color="auto" w:fill="auto"/>
            <w:vAlign w:val="center"/>
          </w:tcPr>
          <w:p w14:paraId="373DF5F0" w14:textId="77777777" w:rsidR="008B1E3F" w:rsidRPr="0016661A" w:rsidRDefault="008B1E3F" w:rsidP="00B45D20">
            <w:pPr>
              <w:jc w:val="center"/>
              <w:rPr>
                <w:sz w:val="21"/>
                <w:szCs w:val="21"/>
              </w:rPr>
            </w:pPr>
            <w:r w:rsidRPr="0016661A">
              <w:rPr>
                <w:sz w:val="21"/>
                <w:szCs w:val="21"/>
              </w:rPr>
              <w:t>废紫外灯管</w:t>
            </w:r>
          </w:p>
        </w:tc>
        <w:tc>
          <w:tcPr>
            <w:tcW w:w="758" w:type="pct"/>
            <w:tcBorders>
              <w:top w:val="nil"/>
              <w:left w:val="nil"/>
              <w:bottom w:val="single" w:sz="4" w:space="0" w:color="auto"/>
              <w:right w:val="single" w:sz="4" w:space="0" w:color="auto"/>
            </w:tcBorders>
            <w:shd w:val="clear" w:color="auto" w:fill="auto"/>
            <w:vAlign w:val="center"/>
          </w:tcPr>
          <w:p w14:paraId="5F10D7F2" w14:textId="77777777" w:rsidR="008B1E3F" w:rsidRPr="0016661A" w:rsidRDefault="008B1E3F" w:rsidP="00B45D20">
            <w:pPr>
              <w:spacing w:line="260" w:lineRule="exact"/>
              <w:jc w:val="center"/>
              <w:rPr>
                <w:sz w:val="21"/>
                <w:szCs w:val="21"/>
              </w:rPr>
            </w:pPr>
            <w:r w:rsidRPr="0016661A">
              <w:rPr>
                <w:sz w:val="21"/>
                <w:szCs w:val="21"/>
              </w:rPr>
              <w:t>废气处理</w:t>
            </w:r>
          </w:p>
        </w:tc>
        <w:tc>
          <w:tcPr>
            <w:tcW w:w="606" w:type="pct"/>
            <w:tcBorders>
              <w:top w:val="nil"/>
              <w:left w:val="nil"/>
              <w:bottom w:val="single" w:sz="4" w:space="0" w:color="auto"/>
              <w:right w:val="single" w:sz="4" w:space="0" w:color="auto"/>
            </w:tcBorders>
            <w:shd w:val="clear" w:color="auto" w:fill="auto"/>
            <w:noWrap/>
            <w:vAlign w:val="center"/>
          </w:tcPr>
          <w:p w14:paraId="24394BA3" w14:textId="77777777" w:rsidR="008B1E3F" w:rsidRPr="0016661A" w:rsidRDefault="008B1E3F" w:rsidP="00B45D20">
            <w:pPr>
              <w:spacing w:line="260" w:lineRule="exact"/>
              <w:jc w:val="center"/>
              <w:rPr>
                <w:sz w:val="21"/>
                <w:szCs w:val="21"/>
              </w:rPr>
            </w:pPr>
            <w:r w:rsidRPr="0016661A">
              <w:rPr>
                <w:sz w:val="21"/>
                <w:szCs w:val="21"/>
              </w:rPr>
              <w:t>危险废物</w:t>
            </w:r>
          </w:p>
        </w:tc>
        <w:tc>
          <w:tcPr>
            <w:tcW w:w="455" w:type="pct"/>
            <w:tcBorders>
              <w:top w:val="nil"/>
              <w:left w:val="nil"/>
              <w:bottom w:val="single" w:sz="4" w:space="0" w:color="auto"/>
              <w:right w:val="single" w:sz="4" w:space="0" w:color="auto"/>
            </w:tcBorders>
            <w:shd w:val="clear" w:color="auto" w:fill="auto"/>
            <w:vAlign w:val="center"/>
          </w:tcPr>
          <w:p w14:paraId="45177532" w14:textId="77777777" w:rsidR="008B1E3F" w:rsidRPr="0016661A" w:rsidRDefault="008B1E3F" w:rsidP="00B45D20">
            <w:pPr>
              <w:spacing w:line="260" w:lineRule="exact"/>
              <w:jc w:val="center"/>
              <w:textAlignment w:val="center"/>
              <w:rPr>
                <w:sz w:val="21"/>
                <w:szCs w:val="21"/>
              </w:rPr>
            </w:pPr>
            <w:r w:rsidRPr="0016661A">
              <w:rPr>
                <w:sz w:val="21"/>
                <w:szCs w:val="21"/>
              </w:rPr>
              <w:t>HW29</w:t>
            </w:r>
          </w:p>
        </w:tc>
        <w:tc>
          <w:tcPr>
            <w:tcW w:w="682" w:type="pct"/>
            <w:tcBorders>
              <w:top w:val="nil"/>
              <w:left w:val="nil"/>
              <w:bottom w:val="single" w:sz="4" w:space="0" w:color="auto"/>
              <w:right w:val="single" w:sz="4" w:space="0" w:color="auto"/>
            </w:tcBorders>
            <w:shd w:val="clear" w:color="auto" w:fill="auto"/>
            <w:vAlign w:val="center"/>
          </w:tcPr>
          <w:p w14:paraId="2FF7D5DB" w14:textId="77777777" w:rsidR="008B1E3F" w:rsidRPr="0016661A" w:rsidRDefault="008B1E3F" w:rsidP="00B45D20">
            <w:pPr>
              <w:spacing w:line="260" w:lineRule="exact"/>
              <w:jc w:val="center"/>
              <w:textAlignment w:val="center"/>
              <w:rPr>
                <w:sz w:val="21"/>
                <w:szCs w:val="21"/>
              </w:rPr>
            </w:pPr>
            <w:r w:rsidRPr="0016661A">
              <w:rPr>
                <w:sz w:val="21"/>
                <w:szCs w:val="21"/>
              </w:rPr>
              <w:t>900-023-29</w:t>
            </w:r>
          </w:p>
        </w:tc>
        <w:tc>
          <w:tcPr>
            <w:tcW w:w="682" w:type="pct"/>
            <w:tcBorders>
              <w:top w:val="nil"/>
              <w:left w:val="nil"/>
              <w:bottom w:val="single" w:sz="4" w:space="0" w:color="auto"/>
              <w:right w:val="single" w:sz="4" w:space="0" w:color="auto"/>
            </w:tcBorders>
            <w:shd w:val="clear" w:color="auto" w:fill="auto"/>
            <w:vAlign w:val="center"/>
          </w:tcPr>
          <w:p w14:paraId="51D41277" w14:textId="77777777" w:rsidR="008B1E3F" w:rsidRPr="0016661A" w:rsidRDefault="008B1E3F" w:rsidP="00B45D20">
            <w:pPr>
              <w:spacing w:line="260" w:lineRule="exact"/>
              <w:jc w:val="center"/>
              <w:rPr>
                <w:sz w:val="21"/>
                <w:szCs w:val="21"/>
              </w:rPr>
            </w:pPr>
            <w:r w:rsidRPr="0016661A">
              <w:rPr>
                <w:sz w:val="21"/>
                <w:szCs w:val="21"/>
              </w:rPr>
              <w:t>0.02</w:t>
            </w:r>
          </w:p>
        </w:tc>
        <w:tc>
          <w:tcPr>
            <w:tcW w:w="356" w:type="pct"/>
            <w:tcBorders>
              <w:top w:val="nil"/>
              <w:left w:val="single" w:sz="4" w:space="0" w:color="auto"/>
              <w:bottom w:val="single" w:sz="4" w:space="0" w:color="000000"/>
              <w:right w:val="single" w:sz="4" w:space="0" w:color="auto"/>
            </w:tcBorders>
            <w:shd w:val="clear" w:color="auto" w:fill="auto"/>
            <w:vAlign w:val="center"/>
          </w:tcPr>
          <w:p w14:paraId="4FD54C40" w14:textId="77777777" w:rsidR="008B1E3F" w:rsidRPr="0016661A" w:rsidRDefault="008B1E3F" w:rsidP="00B45D20">
            <w:pPr>
              <w:jc w:val="center"/>
              <w:rPr>
                <w:sz w:val="21"/>
                <w:szCs w:val="21"/>
              </w:rPr>
            </w:pPr>
            <w:r w:rsidRPr="0016661A">
              <w:rPr>
                <w:sz w:val="21"/>
                <w:szCs w:val="21"/>
              </w:rPr>
              <w:t>处置</w:t>
            </w:r>
          </w:p>
        </w:tc>
        <w:tc>
          <w:tcPr>
            <w:tcW w:w="475" w:type="pct"/>
            <w:tcBorders>
              <w:top w:val="nil"/>
              <w:left w:val="single" w:sz="4" w:space="0" w:color="auto"/>
              <w:bottom w:val="single" w:sz="4" w:space="0" w:color="000000"/>
              <w:right w:val="single" w:sz="4" w:space="0" w:color="auto"/>
            </w:tcBorders>
            <w:shd w:val="clear" w:color="auto" w:fill="auto"/>
            <w:vAlign w:val="center"/>
          </w:tcPr>
          <w:p w14:paraId="44DB181A" w14:textId="77777777" w:rsidR="008B1E3F" w:rsidRPr="0016661A" w:rsidRDefault="008B1E3F" w:rsidP="00B45D20">
            <w:pPr>
              <w:jc w:val="center"/>
              <w:rPr>
                <w:sz w:val="21"/>
                <w:szCs w:val="21"/>
              </w:rPr>
            </w:pPr>
            <w:r w:rsidRPr="0016661A">
              <w:rPr>
                <w:sz w:val="21"/>
                <w:szCs w:val="21"/>
              </w:rPr>
              <w:t>泰州优乐蜂环保科</w:t>
            </w:r>
            <w:r w:rsidRPr="0016661A">
              <w:rPr>
                <w:sz w:val="21"/>
                <w:szCs w:val="21"/>
              </w:rPr>
              <w:lastRenderedPageBreak/>
              <w:t>技有限公司处置</w:t>
            </w:r>
          </w:p>
        </w:tc>
      </w:tr>
      <w:tr w:rsidR="0016661A" w:rsidRPr="0016661A" w14:paraId="7810423E" w14:textId="77777777" w:rsidTr="00B45D20">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28139CDD" w14:textId="77777777" w:rsidR="008B1E3F" w:rsidRPr="0016661A" w:rsidRDefault="008B1E3F" w:rsidP="00B45D20">
            <w:pPr>
              <w:jc w:val="center"/>
              <w:rPr>
                <w:sz w:val="21"/>
                <w:szCs w:val="21"/>
              </w:rPr>
            </w:pPr>
            <w:r w:rsidRPr="0016661A">
              <w:rPr>
                <w:sz w:val="21"/>
                <w:szCs w:val="21"/>
              </w:rPr>
              <w:lastRenderedPageBreak/>
              <w:t>合计</w:t>
            </w:r>
          </w:p>
        </w:tc>
        <w:tc>
          <w:tcPr>
            <w:tcW w:w="668" w:type="pct"/>
            <w:tcBorders>
              <w:top w:val="nil"/>
              <w:left w:val="nil"/>
              <w:bottom w:val="single" w:sz="4" w:space="0" w:color="auto"/>
              <w:right w:val="single" w:sz="4" w:space="0" w:color="auto"/>
            </w:tcBorders>
            <w:shd w:val="clear" w:color="auto" w:fill="auto"/>
            <w:noWrap/>
            <w:vAlign w:val="center"/>
            <w:hideMark/>
          </w:tcPr>
          <w:p w14:paraId="137582DC" w14:textId="77777777" w:rsidR="008B1E3F" w:rsidRPr="0016661A" w:rsidRDefault="008B1E3F" w:rsidP="00B45D20">
            <w:pPr>
              <w:jc w:val="center"/>
              <w:rPr>
                <w:sz w:val="21"/>
                <w:szCs w:val="21"/>
              </w:rPr>
            </w:pPr>
            <w:r w:rsidRPr="0016661A">
              <w:rPr>
                <w:sz w:val="21"/>
                <w:szCs w:val="21"/>
              </w:rPr>
              <w:t>-</w:t>
            </w:r>
          </w:p>
        </w:tc>
        <w:tc>
          <w:tcPr>
            <w:tcW w:w="758" w:type="pct"/>
            <w:tcBorders>
              <w:top w:val="nil"/>
              <w:left w:val="nil"/>
              <w:bottom w:val="single" w:sz="4" w:space="0" w:color="auto"/>
              <w:right w:val="single" w:sz="4" w:space="0" w:color="auto"/>
            </w:tcBorders>
            <w:shd w:val="clear" w:color="auto" w:fill="auto"/>
            <w:vAlign w:val="center"/>
            <w:hideMark/>
          </w:tcPr>
          <w:p w14:paraId="1E29EAB8" w14:textId="77777777" w:rsidR="008B1E3F" w:rsidRPr="0016661A" w:rsidRDefault="008B1E3F" w:rsidP="00B45D20">
            <w:pPr>
              <w:jc w:val="center"/>
              <w:rPr>
                <w:sz w:val="21"/>
                <w:szCs w:val="21"/>
              </w:rPr>
            </w:pPr>
            <w:r w:rsidRPr="0016661A">
              <w:rPr>
                <w:sz w:val="21"/>
                <w:szCs w:val="21"/>
              </w:rPr>
              <w:t>-</w:t>
            </w:r>
          </w:p>
        </w:tc>
        <w:tc>
          <w:tcPr>
            <w:tcW w:w="606" w:type="pct"/>
            <w:tcBorders>
              <w:top w:val="nil"/>
              <w:left w:val="nil"/>
              <w:bottom w:val="single" w:sz="4" w:space="0" w:color="auto"/>
              <w:right w:val="single" w:sz="4" w:space="0" w:color="auto"/>
            </w:tcBorders>
            <w:shd w:val="clear" w:color="auto" w:fill="auto"/>
            <w:vAlign w:val="center"/>
            <w:hideMark/>
          </w:tcPr>
          <w:p w14:paraId="491E628B" w14:textId="77777777" w:rsidR="008B1E3F" w:rsidRPr="0016661A" w:rsidRDefault="008B1E3F" w:rsidP="00B45D20">
            <w:pPr>
              <w:jc w:val="center"/>
              <w:rPr>
                <w:sz w:val="21"/>
                <w:szCs w:val="21"/>
              </w:rPr>
            </w:pPr>
            <w:r w:rsidRPr="0016661A">
              <w:rPr>
                <w:sz w:val="21"/>
                <w:szCs w:val="21"/>
              </w:rPr>
              <w:t>-</w:t>
            </w:r>
          </w:p>
        </w:tc>
        <w:tc>
          <w:tcPr>
            <w:tcW w:w="455" w:type="pct"/>
            <w:tcBorders>
              <w:top w:val="nil"/>
              <w:left w:val="nil"/>
              <w:bottom w:val="single" w:sz="4" w:space="0" w:color="auto"/>
              <w:right w:val="single" w:sz="4" w:space="0" w:color="auto"/>
            </w:tcBorders>
            <w:shd w:val="clear" w:color="auto" w:fill="auto"/>
            <w:vAlign w:val="center"/>
            <w:hideMark/>
          </w:tcPr>
          <w:p w14:paraId="2DB75633" w14:textId="77777777" w:rsidR="008B1E3F" w:rsidRPr="0016661A" w:rsidRDefault="008B1E3F" w:rsidP="00B45D20">
            <w:pPr>
              <w:jc w:val="center"/>
              <w:rPr>
                <w:sz w:val="21"/>
                <w:szCs w:val="21"/>
              </w:rPr>
            </w:pPr>
            <w:r w:rsidRPr="0016661A">
              <w:rPr>
                <w:sz w:val="21"/>
                <w:szCs w:val="21"/>
              </w:rPr>
              <w:t>-</w:t>
            </w:r>
          </w:p>
        </w:tc>
        <w:tc>
          <w:tcPr>
            <w:tcW w:w="682" w:type="pct"/>
            <w:tcBorders>
              <w:top w:val="nil"/>
              <w:left w:val="nil"/>
              <w:bottom w:val="single" w:sz="4" w:space="0" w:color="auto"/>
              <w:right w:val="single" w:sz="4" w:space="0" w:color="auto"/>
            </w:tcBorders>
            <w:shd w:val="clear" w:color="auto" w:fill="auto"/>
            <w:vAlign w:val="center"/>
            <w:hideMark/>
          </w:tcPr>
          <w:p w14:paraId="6D72A4FC" w14:textId="77777777" w:rsidR="008B1E3F" w:rsidRPr="0016661A" w:rsidRDefault="008B1E3F" w:rsidP="00B45D20">
            <w:pPr>
              <w:jc w:val="center"/>
              <w:rPr>
                <w:sz w:val="21"/>
                <w:szCs w:val="21"/>
              </w:rPr>
            </w:pPr>
            <w:r w:rsidRPr="0016661A">
              <w:rPr>
                <w:sz w:val="21"/>
                <w:szCs w:val="21"/>
              </w:rPr>
              <w:t>-</w:t>
            </w:r>
          </w:p>
        </w:tc>
        <w:tc>
          <w:tcPr>
            <w:tcW w:w="682" w:type="pct"/>
            <w:tcBorders>
              <w:top w:val="nil"/>
              <w:left w:val="nil"/>
              <w:bottom w:val="single" w:sz="4" w:space="0" w:color="auto"/>
              <w:right w:val="single" w:sz="4" w:space="0" w:color="auto"/>
            </w:tcBorders>
            <w:shd w:val="clear" w:color="auto" w:fill="auto"/>
            <w:vAlign w:val="center"/>
            <w:hideMark/>
          </w:tcPr>
          <w:p w14:paraId="62305C2B" w14:textId="77777777" w:rsidR="008B1E3F" w:rsidRPr="0016661A" w:rsidRDefault="00285BD1" w:rsidP="00B45D20">
            <w:pPr>
              <w:jc w:val="center"/>
              <w:rPr>
                <w:sz w:val="21"/>
                <w:szCs w:val="21"/>
              </w:rPr>
            </w:pPr>
            <w:r w:rsidRPr="0016661A">
              <w:rPr>
                <w:sz w:val="21"/>
                <w:szCs w:val="21"/>
              </w:rPr>
              <w:t>14</w:t>
            </w:r>
            <w:r w:rsidR="00AA1610" w:rsidRPr="0016661A">
              <w:rPr>
                <w:sz w:val="21"/>
                <w:szCs w:val="21"/>
              </w:rPr>
              <w:t>33</w:t>
            </w:r>
            <w:r w:rsidRPr="0016661A">
              <w:rPr>
                <w:sz w:val="21"/>
                <w:szCs w:val="21"/>
              </w:rPr>
              <w:t>.7</w:t>
            </w:r>
          </w:p>
        </w:tc>
        <w:tc>
          <w:tcPr>
            <w:tcW w:w="356" w:type="pct"/>
            <w:tcBorders>
              <w:top w:val="nil"/>
              <w:left w:val="nil"/>
              <w:bottom w:val="single" w:sz="4" w:space="0" w:color="auto"/>
              <w:right w:val="single" w:sz="4" w:space="0" w:color="auto"/>
            </w:tcBorders>
            <w:shd w:val="clear" w:color="auto" w:fill="auto"/>
            <w:vAlign w:val="center"/>
          </w:tcPr>
          <w:p w14:paraId="744CCAF0" w14:textId="77777777" w:rsidR="008B1E3F" w:rsidRPr="0016661A" w:rsidRDefault="008B1E3F" w:rsidP="00B45D20">
            <w:pPr>
              <w:jc w:val="center"/>
              <w:rPr>
                <w:sz w:val="21"/>
                <w:szCs w:val="21"/>
              </w:rPr>
            </w:pPr>
          </w:p>
        </w:tc>
        <w:tc>
          <w:tcPr>
            <w:tcW w:w="475" w:type="pct"/>
            <w:tcBorders>
              <w:top w:val="nil"/>
              <w:left w:val="nil"/>
              <w:bottom w:val="single" w:sz="4" w:space="0" w:color="auto"/>
              <w:right w:val="single" w:sz="4" w:space="0" w:color="auto"/>
            </w:tcBorders>
            <w:shd w:val="clear" w:color="auto" w:fill="auto"/>
            <w:vAlign w:val="center"/>
          </w:tcPr>
          <w:p w14:paraId="411259EA" w14:textId="77777777" w:rsidR="008B1E3F" w:rsidRPr="0016661A" w:rsidRDefault="008B1E3F" w:rsidP="00B45D20">
            <w:pPr>
              <w:jc w:val="center"/>
              <w:rPr>
                <w:sz w:val="21"/>
                <w:szCs w:val="21"/>
              </w:rPr>
            </w:pPr>
          </w:p>
        </w:tc>
      </w:tr>
      <w:tr w:rsidR="0016661A" w:rsidRPr="0016661A" w14:paraId="26E561A2" w14:textId="77777777" w:rsidTr="00B45D20">
        <w:trPr>
          <w:trHeight w:val="20"/>
        </w:trPr>
        <w:tc>
          <w:tcPr>
            <w:tcW w:w="318" w:type="pct"/>
            <w:tcBorders>
              <w:top w:val="nil"/>
              <w:left w:val="single" w:sz="4" w:space="0" w:color="auto"/>
              <w:bottom w:val="single" w:sz="4" w:space="0" w:color="auto"/>
              <w:right w:val="single" w:sz="4" w:space="0" w:color="auto"/>
            </w:tcBorders>
            <w:shd w:val="clear" w:color="auto" w:fill="auto"/>
            <w:vAlign w:val="center"/>
          </w:tcPr>
          <w:p w14:paraId="22CA355E" w14:textId="77777777" w:rsidR="008B1E3F" w:rsidRPr="0016661A" w:rsidRDefault="008B1E3F" w:rsidP="00B45D20">
            <w:pPr>
              <w:jc w:val="center"/>
              <w:rPr>
                <w:sz w:val="21"/>
                <w:szCs w:val="21"/>
              </w:rPr>
            </w:pPr>
            <w:r w:rsidRPr="0016661A">
              <w:rPr>
                <w:sz w:val="21"/>
                <w:szCs w:val="21"/>
              </w:rPr>
              <w:t>1</w:t>
            </w:r>
          </w:p>
        </w:tc>
        <w:tc>
          <w:tcPr>
            <w:tcW w:w="668" w:type="pct"/>
            <w:tcBorders>
              <w:top w:val="nil"/>
              <w:left w:val="nil"/>
              <w:bottom w:val="single" w:sz="4" w:space="0" w:color="auto"/>
              <w:right w:val="single" w:sz="4" w:space="0" w:color="auto"/>
            </w:tcBorders>
            <w:shd w:val="clear" w:color="auto" w:fill="auto"/>
            <w:noWrap/>
            <w:vAlign w:val="center"/>
          </w:tcPr>
          <w:p w14:paraId="426E1FE7" w14:textId="77777777" w:rsidR="008B1E3F" w:rsidRPr="0016661A" w:rsidRDefault="008B1E3F" w:rsidP="00B45D20">
            <w:pPr>
              <w:jc w:val="center"/>
              <w:rPr>
                <w:sz w:val="21"/>
                <w:szCs w:val="21"/>
              </w:rPr>
            </w:pPr>
            <w:r w:rsidRPr="0016661A">
              <w:rPr>
                <w:sz w:val="21"/>
                <w:szCs w:val="21"/>
              </w:rPr>
              <w:t>废包装</w:t>
            </w:r>
          </w:p>
        </w:tc>
        <w:tc>
          <w:tcPr>
            <w:tcW w:w="758" w:type="pct"/>
            <w:tcBorders>
              <w:top w:val="nil"/>
              <w:left w:val="nil"/>
              <w:bottom w:val="single" w:sz="4" w:space="0" w:color="auto"/>
              <w:right w:val="single" w:sz="4" w:space="0" w:color="auto"/>
            </w:tcBorders>
            <w:shd w:val="clear" w:color="auto" w:fill="auto"/>
            <w:vAlign w:val="center"/>
          </w:tcPr>
          <w:p w14:paraId="15CAC912" w14:textId="77777777" w:rsidR="008B1E3F" w:rsidRPr="0016661A" w:rsidRDefault="008B1E3F" w:rsidP="00B45D20">
            <w:pPr>
              <w:jc w:val="center"/>
              <w:rPr>
                <w:sz w:val="21"/>
                <w:szCs w:val="21"/>
              </w:rPr>
            </w:pPr>
            <w:r w:rsidRPr="0016661A">
              <w:rPr>
                <w:sz w:val="21"/>
                <w:szCs w:val="21"/>
              </w:rPr>
              <w:t>原料包装</w:t>
            </w:r>
          </w:p>
        </w:tc>
        <w:tc>
          <w:tcPr>
            <w:tcW w:w="606" w:type="pct"/>
            <w:tcBorders>
              <w:top w:val="nil"/>
              <w:left w:val="nil"/>
              <w:bottom w:val="single" w:sz="4" w:space="0" w:color="auto"/>
              <w:right w:val="single" w:sz="4" w:space="0" w:color="auto"/>
            </w:tcBorders>
            <w:shd w:val="clear" w:color="auto" w:fill="auto"/>
            <w:vAlign w:val="center"/>
          </w:tcPr>
          <w:p w14:paraId="1F907D73" w14:textId="77777777" w:rsidR="008B1E3F" w:rsidRPr="0016661A" w:rsidRDefault="008B1E3F" w:rsidP="00B45D20">
            <w:pPr>
              <w:jc w:val="center"/>
              <w:rPr>
                <w:sz w:val="21"/>
                <w:szCs w:val="21"/>
              </w:rPr>
            </w:pPr>
            <w:r w:rsidRPr="0016661A">
              <w:rPr>
                <w:sz w:val="21"/>
                <w:szCs w:val="21"/>
              </w:rPr>
              <w:t>一般固废</w:t>
            </w:r>
          </w:p>
        </w:tc>
        <w:tc>
          <w:tcPr>
            <w:tcW w:w="455" w:type="pct"/>
            <w:tcBorders>
              <w:top w:val="nil"/>
              <w:left w:val="nil"/>
              <w:bottom w:val="single" w:sz="4" w:space="0" w:color="auto"/>
              <w:right w:val="single" w:sz="4" w:space="0" w:color="auto"/>
            </w:tcBorders>
            <w:shd w:val="clear" w:color="auto" w:fill="auto"/>
            <w:vAlign w:val="center"/>
          </w:tcPr>
          <w:p w14:paraId="05296A51" w14:textId="77777777" w:rsidR="008B1E3F" w:rsidRPr="0016661A" w:rsidRDefault="008B1E3F" w:rsidP="00B45D20">
            <w:pPr>
              <w:jc w:val="center"/>
              <w:rPr>
                <w:sz w:val="21"/>
                <w:szCs w:val="21"/>
              </w:rPr>
            </w:pPr>
            <w:r w:rsidRPr="0016661A">
              <w:rPr>
                <w:sz w:val="21"/>
                <w:szCs w:val="21"/>
              </w:rPr>
              <w:t>-</w:t>
            </w:r>
          </w:p>
        </w:tc>
        <w:tc>
          <w:tcPr>
            <w:tcW w:w="682" w:type="pct"/>
            <w:tcBorders>
              <w:top w:val="nil"/>
              <w:left w:val="nil"/>
              <w:bottom w:val="single" w:sz="4" w:space="0" w:color="auto"/>
              <w:right w:val="single" w:sz="4" w:space="0" w:color="auto"/>
            </w:tcBorders>
            <w:shd w:val="clear" w:color="auto" w:fill="auto"/>
            <w:vAlign w:val="center"/>
          </w:tcPr>
          <w:p w14:paraId="20E0481F" w14:textId="77777777" w:rsidR="008B1E3F" w:rsidRPr="0016661A" w:rsidRDefault="008B1E3F" w:rsidP="00B45D20">
            <w:pPr>
              <w:jc w:val="center"/>
              <w:rPr>
                <w:sz w:val="21"/>
                <w:szCs w:val="21"/>
              </w:rPr>
            </w:pPr>
            <w:r w:rsidRPr="0016661A">
              <w:rPr>
                <w:sz w:val="21"/>
                <w:szCs w:val="21"/>
              </w:rPr>
              <w:t>-</w:t>
            </w:r>
          </w:p>
        </w:tc>
        <w:tc>
          <w:tcPr>
            <w:tcW w:w="682" w:type="pct"/>
            <w:tcBorders>
              <w:top w:val="nil"/>
              <w:left w:val="nil"/>
              <w:bottom w:val="single" w:sz="4" w:space="0" w:color="auto"/>
              <w:right w:val="single" w:sz="4" w:space="0" w:color="auto"/>
            </w:tcBorders>
            <w:shd w:val="clear" w:color="auto" w:fill="auto"/>
            <w:vAlign w:val="center"/>
          </w:tcPr>
          <w:p w14:paraId="573B848F" w14:textId="77777777" w:rsidR="008B1E3F" w:rsidRPr="0016661A" w:rsidRDefault="008B1E3F" w:rsidP="00B45D20">
            <w:pPr>
              <w:jc w:val="center"/>
              <w:rPr>
                <w:sz w:val="21"/>
                <w:szCs w:val="21"/>
              </w:rPr>
            </w:pPr>
            <w:r w:rsidRPr="0016661A">
              <w:rPr>
                <w:sz w:val="21"/>
                <w:szCs w:val="21"/>
              </w:rPr>
              <w:t>2</w:t>
            </w:r>
          </w:p>
        </w:tc>
        <w:tc>
          <w:tcPr>
            <w:tcW w:w="356" w:type="pct"/>
            <w:vMerge w:val="restart"/>
            <w:tcBorders>
              <w:top w:val="nil"/>
              <w:left w:val="nil"/>
              <w:right w:val="single" w:sz="4" w:space="0" w:color="auto"/>
            </w:tcBorders>
            <w:shd w:val="clear" w:color="auto" w:fill="auto"/>
            <w:vAlign w:val="center"/>
          </w:tcPr>
          <w:p w14:paraId="21593DBD" w14:textId="77777777" w:rsidR="008B1E3F" w:rsidRPr="0016661A" w:rsidRDefault="008B1E3F" w:rsidP="00B45D20">
            <w:pPr>
              <w:jc w:val="center"/>
              <w:rPr>
                <w:sz w:val="21"/>
                <w:szCs w:val="21"/>
              </w:rPr>
            </w:pPr>
            <w:r w:rsidRPr="0016661A">
              <w:rPr>
                <w:sz w:val="21"/>
                <w:szCs w:val="21"/>
              </w:rPr>
              <w:t>外售综合利用</w:t>
            </w:r>
          </w:p>
        </w:tc>
        <w:tc>
          <w:tcPr>
            <w:tcW w:w="475" w:type="pct"/>
            <w:tcBorders>
              <w:top w:val="nil"/>
              <w:left w:val="nil"/>
              <w:bottom w:val="single" w:sz="4" w:space="0" w:color="auto"/>
              <w:right w:val="single" w:sz="4" w:space="0" w:color="auto"/>
            </w:tcBorders>
            <w:shd w:val="clear" w:color="auto" w:fill="auto"/>
            <w:vAlign w:val="center"/>
          </w:tcPr>
          <w:p w14:paraId="77A242B0" w14:textId="77777777" w:rsidR="008B1E3F" w:rsidRPr="0016661A" w:rsidRDefault="008B1E3F" w:rsidP="00B45D20">
            <w:pPr>
              <w:jc w:val="center"/>
              <w:rPr>
                <w:sz w:val="21"/>
                <w:szCs w:val="21"/>
              </w:rPr>
            </w:pPr>
            <w:r w:rsidRPr="0016661A">
              <w:rPr>
                <w:sz w:val="21"/>
                <w:szCs w:val="21"/>
              </w:rPr>
              <w:t>-</w:t>
            </w:r>
          </w:p>
        </w:tc>
      </w:tr>
      <w:tr w:rsidR="0016661A" w:rsidRPr="0016661A" w14:paraId="4133B7EF" w14:textId="77777777" w:rsidTr="00B45D20">
        <w:trPr>
          <w:trHeight w:val="20"/>
        </w:trPr>
        <w:tc>
          <w:tcPr>
            <w:tcW w:w="318" w:type="pct"/>
            <w:tcBorders>
              <w:top w:val="nil"/>
              <w:left w:val="single" w:sz="4" w:space="0" w:color="auto"/>
              <w:bottom w:val="single" w:sz="4" w:space="0" w:color="auto"/>
              <w:right w:val="single" w:sz="4" w:space="0" w:color="auto"/>
            </w:tcBorders>
            <w:shd w:val="clear" w:color="auto" w:fill="auto"/>
            <w:vAlign w:val="center"/>
          </w:tcPr>
          <w:p w14:paraId="48DF5BE4" w14:textId="77777777" w:rsidR="008B1E3F" w:rsidRPr="0016661A" w:rsidRDefault="008B1E3F" w:rsidP="00B45D20">
            <w:pPr>
              <w:jc w:val="center"/>
              <w:rPr>
                <w:sz w:val="21"/>
                <w:szCs w:val="21"/>
              </w:rPr>
            </w:pPr>
            <w:r w:rsidRPr="0016661A">
              <w:rPr>
                <w:sz w:val="21"/>
                <w:szCs w:val="21"/>
              </w:rPr>
              <w:t>2</w:t>
            </w:r>
          </w:p>
        </w:tc>
        <w:tc>
          <w:tcPr>
            <w:tcW w:w="668" w:type="pct"/>
            <w:tcBorders>
              <w:top w:val="nil"/>
              <w:left w:val="nil"/>
              <w:bottom w:val="single" w:sz="4" w:space="0" w:color="auto"/>
              <w:right w:val="single" w:sz="4" w:space="0" w:color="auto"/>
            </w:tcBorders>
            <w:shd w:val="clear" w:color="auto" w:fill="auto"/>
            <w:noWrap/>
            <w:vAlign w:val="center"/>
          </w:tcPr>
          <w:p w14:paraId="3BD52414" w14:textId="77777777" w:rsidR="008B1E3F" w:rsidRPr="0016661A" w:rsidRDefault="008B1E3F" w:rsidP="00B45D20">
            <w:pPr>
              <w:jc w:val="center"/>
              <w:rPr>
                <w:sz w:val="21"/>
                <w:szCs w:val="21"/>
              </w:rPr>
            </w:pPr>
            <w:r w:rsidRPr="0016661A">
              <w:rPr>
                <w:sz w:val="21"/>
                <w:szCs w:val="21"/>
              </w:rPr>
              <w:t>废布袋</w:t>
            </w:r>
          </w:p>
        </w:tc>
        <w:tc>
          <w:tcPr>
            <w:tcW w:w="758" w:type="pct"/>
            <w:tcBorders>
              <w:top w:val="nil"/>
              <w:left w:val="nil"/>
              <w:bottom w:val="single" w:sz="4" w:space="0" w:color="auto"/>
              <w:right w:val="single" w:sz="4" w:space="0" w:color="auto"/>
            </w:tcBorders>
            <w:shd w:val="clear" w:color="auto" w:fill="auto"/>
            <w:vAlign w:val="center"/>
          </w:tcPr>
          <w:p w14:paraId="7AD5DC78" w14:textId="77777777" w:rsidR="008B1E3F" w:rsidRPr="0016661A" w:rsidRDefault="008B1E3F" w:rsidP="00B45D20">
            <w:pPr>
              <w:jc w:val="center"/>
              <w:rPr>
                <w:sz w:val="21"/>
                <w:szCs w:val="21"/>
              </w:rPr>
            </w:pPr>
            <w:r w:rsidRPr="0016661A">
              <w:rPr>
                <w:sz w:val="21"/>
                <w:szCs w:val="21"/>
              </w:rPr>
              <w:t>布袋除尘</w:t>
            </w:r>
          </w:p>
        </w:tc>
        <w:tc>
          <w:tcPr>
            <w:tcW w:w="606" w:type="pct"/>
            <w:tcBorders>
              <w:top w:val="nil"/>
              <w:left w:val="nil"/>
              <w:bottom w:val="single" w:sz="4" w:space="0" w:color="auto"/>
              <w:right w:val="single" w:sz="4" w:space="0" w:color="auto"/>
            </w:tcBorders>
            <w:shd w:val="clear" w:color="auto" w:fill="auto"/>
            <w:vAlign w:val="center"/>
          </w:tcPr>
          <w:p w14:paraId="7977D330" w14:textId="77777777" w:rsidR="008B1E3F" w:rsidRPr="0016661A" w:rsidRDefault="008B1E3F" w:rsidP="00B45D20">
            <w:pPr>
              <w:jc w:val="center"/>
              <w:rPr>
                <w:sz w:val="21"/>
                <w:szCs w:val="21"/>
              </w:rPr>
            </w:pPr>
            <w:r w:rsidRPr="0016661A">
              <w:rPr>
                <w:sz w:val="21"/>
                <w:szCs w:val="21"/>
              </w:rPr>
              <w:t>一般固废</w:t>
            </w:r>
          </w:p>
        </w:tc>
        <w:tc>
          <w:tcPr>
            <w:tcW w:w="455" w:type="pct"/>
            <w:tcBorders>
              <w:top w:val="nil"/>
              <w:left w:val="nil"/>
              <w:bottom w:val="single" w:sz="4" w:space="0" w:color="auto"/>
              <w:right w:val="single" w:sz="4" w:space="0" w:color="auto"/>
            </w:tcBorders>
            <w:shd w:val="clear" w:color="auto" w:fill="auto"/>
            <w:vAlign w:val="center"/>
          </w:tcPr>
          <w:p w14:paraId="04EDD25A" w14:textId="77777777" w:rsidR="008B1E3F" w:rsidRPr="0016661A" w:rsidRDefault="008B1E3F" w:rsidP="00B45D20">
            <w:pPr>
              <w:jc w:val="center"/>
              <w:rPr>
                <w:sz w:val="21"/>
                <w:szCs w:val="21"/>
              </w:rPr>
            </w:pPr>
            <w:r w:rsidRPr="0016661A">
              <w:rPr>
                <w:sz w:val="21"/>
                <w:szCs w:val="21"/>
              </w:rPr>
              <w:t>-</w:t>
            </w:r>
          </w:p>
        </w:tc>
        <w:tc>
          <w:tcPr>
            <w:tcW w:w="682" w:type="pct"/>
            <w:tcBorders>
              <w:top w:val="nil"/>
              <w:left w:val="nil"/>
              <w:bottom w:val="single" w:sz="4" w:space="0" w:color="auto"/>
              <w:right w:val="single" w:sz="4" w:space="0" w:color="auto"/>
            </w:tcBorders>
            <w:shd w:val="clear" w:color="auto" w:fill="auto"/>
            <w:vAlign w:val="center"/>
          </w:tcPr>
          <w:p w14:paraId="32AB6830" w14:textId="77777777" w:rsidR="008B1E3F" w:rsidRPr="0016661A" w:rsidRDefault="008B1E3F" w:rsidP="00B45D20">
            <w:pPr>
              <w:jc w:val="center"/>
              <w:rPr>
                <w:sz w:val="21"/>
                <w:szCs w:val="21"/>
              </w:rPr>
            </w:pPr>
            <w:r w:rsidRPr="0016661A">
              <w:rPr>
                <w:sz w:val="21"/>
                <w:szCs w:val="21"/>
              </w:rPr>
              <w:t>-</w:t>
            </w:r>
          </w:p>
        </w:tc>
        <w:tc>
          <w:tcPr>
            <w:tcW w:w="682" w:type="pct"/>
            <w:tcBorders>
              <w:top w:val="nil"/>
              <w:left w:val="nil"/>
              <w:bottom w:val="single" w:sz="4" w:space="0" w:color="auto"/>
              <w:right w:val="single" w:sz="4" w:space="0" w:color="auto"/>
            </w:tcBorders>
            <w:shd w:val="clear" w:color="auto" w:fill="auto"/>
            <w:vAlign w:val="center"/>
          </w:tcPr>
          <w:p w14:paraId="74C8DAB1" w14:textId="77777777" w:rsidR="008B1E3F" w:rsidRPr="0016661A" w:rsidRDefault="008B1E3F" w:rsidP="00B45D20">
            <w:pPr>
              <w:jc w:val="center"/>
              <w:rPr>
                <w:sz w:val="21"/>
                <w:szCs w:val="21"/>
              </w:rPr>
            </w:pPr>
            <w:r w:rsidRPr="0016661A">
              <w:rPr>
                <w:sz w:val="21"/>
                <w:szCs w:val="21"/>
              </w:rPr>
              <w:t>0.1</w:t>
            </w:r>
          </w:p>
        </w:tc>
        <w:tc>
          <w:tcPr>
            <w:tcW w:w="356" w:type="pct"/>
            <w:vMerge/>
            <w:tcBorders>
              <w:left w:val="nil"/>
              <w:right w:val="single" w:sz="4" w:space="0" w:color="auto"/>
            </w:tcBorders>
            <w:shd w:val="clear" w:color="auto" w:fill="auto"/>
            <w:vAlign w:val="center"/>
          </w:tcPr>
          <w:p w14:paraId="587AAFA9" w14:textId="77777777" w:rsidR="008B1E3F" w:rsidRPr="0016661A" w:rsidRDefault="008B1E3F" w:rsidP="00B45D20">
            <w:pPr>
              <w:jc w:val="center"/>
              <w:rPr>
                <w:sz w:val="21"/>
                <w:szCs w:val="21"/>
              </w:rPr>
            </w:pPr>
          </w:p>
        </w:tc>
        <w:tc>
          <w:tcPr>
            <w:tcW w:w="475" w:type="pct"/>
            <w:tcBorders>
              <w:top w:val="nil"/>
              <w:left w:val="nil"/>
              <w:bottom w:val="single" w:sz="4" w:space="0" w:color="auto"/>
              <w:right w:val="single" w:sz="4" w:space="0" w:color="auto"/>
            </w:tcBorders>
            <w:shd w:val="clear" w:color="auto" w:fill="auto"/>
            <w:vAlign w:val="center"/>
          </w:tcPr>
          <w:p w14:paraId="75B1CDDE" w14:textId="77777777" w:rsidR="008B1E3F" w:rsidRPr="0016661A" w:rsidRDefault="008B1E3F" w:rsidP="00B45D20">
            <w:pPr>
              <w:jc w:val="center"/>
              <w:rPr>
                <w:sz w:val="21"/>
                <w:szCs w:val="21"/>
              </w:rPr>
            </w:pPr>
            <w:r w:rsidRPr="0016661A">
              <w:rPr>
                <w:sz w:val="21"/>
                <w:szCs w:val="21"/>
              </w:rPr>
              <w:t>-</w:t>
            </w:r>
          </w:p>
        </w:tc>
      </w:tr>
      <w:tr w:rsidR="0016661A" w:rsidRPr="0016661A" w14:paraId="330F6381" w14:textId="77777777" w:rsidTr="00B45D20">
        <w:trPr>
          <w:trHeight w:val="20"/>
        </w:trPr>
        <w:tc>
          <w:tcPr>
            <w:tcW w:w="318" w:type="pct"/>
            <w:tcBorders>
              <w:top w:val="nil"/>
              <w:left w:val="single" w:sz="4" w:space="0" w:color="auto"/>
              <w:bottom w:val="single" w:sz="4" w:space="0" w:color="auto"/>
              <w:right w:val="single" w:sz="4" w:space="0" w:color="auto"/>
            </w:tcBorders>
            <w:shd w:val="clear" w:color="auto" w:fill="auto"/>
            <w:vAlign w:val="center"/>
          </w:tcPr>
          <w:p w14:paraId="78241015" w14:textId="77777777" w:rsidR="008B1E3F" w:rsidRPr="0016661A" w:rsidRDefault="008B1E3F" w:rsidP="00B45D20">
            <w:pPr>
              <w:jc w:val="center"/>
              <w:rPr>
                <w:sz w:val="21"/>
                <w:szCs w:val="21"/>
              </w:rPr>
            </w:pPr>
            <w:r w:rsidRPr="0016661A">
              <w:rPr>
                <w:sz w:val="21"/>
                <w:szCs w:val="21"/>
              </w:rPr>
              <w:t>3</w:t>
            </w:r>
          </w:p>
        </w:tc>
        <w:tc>
          <w:tcPr>
            <w:tcW w:w="668" w:type="pct"/>
            <w:tcBorders>
              <w:top w:val="nil"/>
              <w:left w:val="nil"/>
              <w:bottom w:val="single" w:sz="4" w:space="0" w:color="auto"/>
              <w:right w:val="single" w:sz="4" w:space="0" w:color="auto"/>
            </w:tcBorders>
            <w:shd w:val="clear" w:color="auto" w:fill="auto"/>
            <w:noWrap/>
            <w:vAlign w:val="center"/>
          </w:tcPr>
          <w:p w14:paraId="1A89E1AE" w14:textId="77777777" w:rsidR="008B1E3F" w:rsidRPr="0016661A" w:rsidRDefault="008B1E3F" w:rsidP="00B45D20">
            <w:pPr>
              <w:jc w:val="center"/>
              <w:rPr>
                <w:sz w:val="21"/>
                <w:szCs w:val="21"/>
              </w:rPr>
            </w:pPr>
            <w:r w:rsidRPr="0016661A">
              <w:rPr>
                <w:sz w:val="21"/>
                <w:szCs w:val="21"/>
              </w:rPr>
              <w:t>滤布</w:t>
            </w:r>
          </w:p>
        </w:tc>
        <w:tc>
          <w:tcPr>
            <w:tcW w:w="758" w:type="pct"/>
            <w:tcBorders>
              <w:top w:val="nil"/>
              <w:left w:val="nil"/>
              <w:bottom w:val="single" w:sz="4" w:space="0" w:color="auto"/>
              <w:right w:val="single" w:sz="4" w:space="0" w:color="auto"/>
            </w:tcBorders>
            <w:shd w:val="clear" w:color="auto" w:fill="auto"/>
            <w:vAlign w:val="center"/>
          </w:tcPr>
          <w:p w14:paraId="36A380FD" w14:textId="77777777" w:rsidR="008B1E3F" w:rsidRPr="0016661A" w:rsidRDefault="008B1E3F" w:rsidP="00B45D20">
            <w:pPr>
              <w:jc w:val="center"/>
              <w:rPr>
                <w:sz w:val="21"/>
                <w:szCs w:val="21"/>
              </w:rPr>
            </w:pPr>
            <w:r w:rsidRPr="0016661A">
              <w:rPr>
                <w:sz w:val="21"/>
                <w:szCs w:val="21"/>
              </w:rPr>
              <w:t>压滤</w:t>
            </w:r>
          </w:p>
        </w:tc>
        <w:tc>
          <w:tcPr>
            <w:tcW w:w="606" w:type="pct"/>
            <w:tcBorders>
              <w:top w:val="nil"/>
              <w:left w:val="nil"/>
              <w:bottom w:val="single" w:sz="4" w:space="0" w:color="auto"/>
              <w:right w:val="single" w:sz="4" w:space="0" w:color="auto"/>
            </w:tcBorders>
            <w:shd w:val="clear" w:color="auto" w:fill="auto"/>
            <w:vAlign w:val="center"/>
          </w:tcPr>
          <w:p w14:paraId="39984D44" w14:textId="77777777" w:rsidR="008B1E3F" w:rsidRPr="0016661A" w:rsidRDefault="008B1E3F" w:rsidP="00B45D20">
            <w:pPr>
              <w:jc w:val="center"/>
              <w:rPr>
                <w:sz w:val="21"/>
                <w:szCs w:val="21"/>
              </w:rPr>
            </w:pPr>
            <w:r w:rsidRPr="0016661A">
              <w:rPr>
                <w:sz w:val="21"/>
                <w:szCs w:val="21"/>
              </w:rPr>
              <w:t>一般固废</w:t>
            </w:r>
          </w:p>
        </w:tc>
        <w:tc>
          <w:tcPr>
            <w:tcW w:w="455" w:type="pct"/>
            <w:tcBorders>
              <w:top w:val="nil"/>
              <w:left w:val="nil"/>
              <w:bottom w:val="single" w:sz="4" w:space="0" w:color="auto"/>
              <w:right w:val="single" w:sz="4" w:space="0" w:color="auto"/>
            </w:tcBorders>
            <w:shd w:val="clear" w:color="auto" w:fill="auto"/>
            <w:vAlign w:val="center"/>
          </w:tcPr>
          <w:p w14:paraId="22D8FE00" w14:textId="77777777" w:rsidR="008B1E3F" w:rsidRPr="0016661A" w:rsidRDefault="008B1E3F" w:rsidP="00B45D20">
            <w:pPr>
              <w:jc w:val="center"/>
              <w:rPr>
                <w:sz w:val="21"/>
                <w:szCs w:val="21"/>
              </w:rPr>
            </w:pPr>
          </w:p>
        </w:tc>
        <w:tc>
          <w:tcPr>
            <w:tcW w:w="682" w:type="pct"/>
            <w:tcBorders>
              <w:top w:val="nil"/>
              <w:left w:val="nil"/>
              <w:bottom w:val="single" w:sz="4" w:space="0" w:color="auto"/>
              <w:right w:val="single" w:sz="4" w:space="0" w:color="auto"/>
            </w:tcBorders>
            <w:shd w:val="clear" w:color="auto" w:fill="auto"/>
            <w:vAlign w:val="center"/>
          </w:tcPr>
          <w:p w14:paraId="799506BC" w14:textId="77777777" w:rsidR="008B1E3F" w:rsidRPr="0016661A" w:rsidRDefault="008B1E3F" w:rsidP="00B45D20">
            <w:pPr>
              <w:jc w:val="center"/>
              <w:rPr>
                <w:sz w:val="21"/>
                <w:szCs w:val="21"/>
              </w:rPr>
            </w:pPr>
          </w:p>
        </w:tc>
        <w:tc>
          <w:tcPr>
            <w:tcW w:w="682" w:type="pct"/>
            <w:tcBorders>
              <w:top w:val="nil"/>
              <w:left w:val="nil"/>
              <w:bottom w:val="single" w:sz="4" w:space="0" w:color="auto"/>
              <w:right w:val="single" w:sz="4" w:space="0" w:color="auto"/>
            </w:tcBorders>
            <w:shd w:val="clear" w:color="auto" w:fill="auto"/>
            <w:vAlign w:val="center"/>
          </w:tcPr>
          <w:p w14:paraId="65305819" w14:textId="77777777" w:rsidR="008B1E3F" w:rsidRPr="0016661A" w:rsidRDefault="008B1E3F" w:rsidP="00B45D20">
            <w:pPr>
              <w:jc w:val="center"/>
              <w:rPr>
                <w:sz w:val="21"/>
                <w:szCs w:val="21"/>
              </w:rPr>
            </w:pPr>
            <w:r w:rsidRPr="0016661A">
              <w:rPr>
                <w:sz w:val="21"/>
                <w:szCs w:val="21"/>
              </w:rPr>
              <w:t>1.5</w:t>
            </w:r>
          </w:p>
        </w:tc>
        <w:tc>
          <w:tcPr>
            <w:tcW w:w="356" w:type="pct"/>
            <w:vMerge/>
            <w:tcBorders>
              <w:left w:val="nil"/>
              <w:right w:val="single" w:sz="4" w:space="0" w:color="auto"/>
            </w:tcBorders>
            <w:shd w:val="clear" w:color="auto" w:fill="auto"/>
            <w:vAlign w:val="center"/>
          </w:tcPr>
          <w:p w14:paraId="0AB0B664" w14:textId="77777777" w:rsidR="008B1E3F" w:rsidRPr="0016661A" w:rsidRDefault="008B1E3F" w:rsidP="00B45D20">
            <w:pPr>
              <w:jc w:val="center"/>
              <w:rPr>
                <w:sz w:val="21"/>
                <w:szCs w:val="21"/>
              </w:rPr>
            </w:pPr>
          </w:p>
        </w:tc>
        <w:tc>
          <w:tcPr>
            <w:tcW w:w="475" w:type="pct"/>
            <w:tcBorders>
              <w:top w:val="nil"/>
              <w:left w:val="nil"/>
              <w:bottom w:val="single" w:sz="4" w:space="0" w:color="auto"/>
              <w:right w:val="single" w:sz="4" w:space="0" w:color="auto"/>
            </w:tcBorders>
            <w:shd w:val="clear" w:color="auto" w:fill="auto"/>
            <w:vAlign w:val="center"/>
          </w:tcPr>
          <w:p w14:paraId="3851BEBE" w14:textId="77777777" w:rsidR="008B1E3F" w:rsidRPr="0016661A" w:rsidRDefault="008B1E3F" w:rsidP="00B45D20">
            <w:pPr>
              <w:jc w:val="center"/>
              <w:rPr>
                <w:sz w:val="21"/>
                <w:szCs w:val="21"/>
              </w:rPr>
            </w:pPr>
            <w:r w:rsidRPr="0016661A">
              <w:rPr>
                <w:sz w:val="21"/>
                <w:szCs w:val="21"/>
              </w:rPr>
              <w:t>-</w:t>
            </w:r>
          </w:p>
        </w:tc>
      </w:tr>
      <w:tr w:rsidR="0016661A" w:rsidRPr="0016661A" w14:paraId="6C1D6414" w14:textId="77777777" w:rsidTr="00B45D20">
        <w:trPr>
          <w:trHeight w:val="20"/>
        </w:trPr>
        <w:tc>
          <w:tcPr>
            <w:tcW w:w="318" w:type="pct"/>
            <w:tcBorders>
              <w:top w:val="nil"/>
              <w:left w:val="single" w:sz="4" w:space="0" w:color="auto"/>
              <w:bottom w:val="single" w:sz="4" w:space="0" w:color="auto"/>
              <w:right w:val="single" w:sz="4" w:space="0" w:color="auto"/>
            </w:tcBorders>
            <w:shd w:val="clear" w:color="auto" w:fill="auto"/>
            <w:vAlign w:val="center"/>
          </w:tcPr>
          <w:p w14:paraId="70691597" w14:textId="77777777" w:rsidR="008B1E3F" w:rsidRPr="0016661A" w:rsidRDefault="008B1E3F" w:rsidP="00B45D20">
            <w:pPr>
              <w:jc w:val="center"/>
              <w:rPr>
                <w:sz w:val="21"/>
                <w:szCs w:val="21"/>
              </w:rPr>
            </w:pPr>
            <w:r w:rsidRPr="0016661A">
              <w:rPr>
                <w:sz w:val="21"/>
                <w:szCs w:val="21"/>
              </w:rPr>
              <w:t>4</w:t>
            </w:r>
          </w:p>
        </w:tc>
        <w:tc>
          <w:tcPr>
            <w:tcW w:w="668" w:type="pct"/>
            <w:tcBorders>
              <w:top w:val="nil"/>
              <w:left w:val="nil"/>
              <w:bottom w:val="single" w:sz="4" w:space="0" w:color="auto"/>
              <w:right w:val="single" w:sz="4" w:space="0" w:color="auto"/>
            </w:tcBorders>
            <w:shd w:val="clear" w:color="auto" w:fill="auto"/>
            <w:noWrap/>
            <w:vAlign w:val="center"/>
          </w:tcPr>
          <w:p w14:paraId="0A6E37DF" w14:textId="77777777" w:rsidR="008B1E3F" w:rsidRPr="0016661A" w:rsidRDefault="008B1E3F" w:rsidP="00B45D20">
            <w:pPr>
              <w:jc w:val="center"/>
              <w:rPr>
                <w:sz w:val="21"/>
                <w:szCs w:val="21"/>
              </w:rPr>
            </w:pPr>
            <w:r w:rsidRPr="0016661A">
              <w:rPr>
                <w:sz w:val="21"/>
                <w:szCs w:val="21"/>
              </w:rPr>
              <w:t>滤袋</w:t>
            </w:r>
          </w:p>
        </w:tc>
        <w:tc>
          <w:tcPr>
            <w:tcW w:w="758" w:type="pct"/>
            <w:tcBorders>
              <w:top w:val="nil"/>
              <w:left w:val="nil"/>
              <w:bottom w:val="single" w:sz="4" w:space="0" w:color="auto"/>
              <w:right w:val="single" w:sz="4" w:space="0" w:color="auto"/>
            </w:tcBorders>
            <w:shd w:val="clear" w:color="auto" w:fill="auto"/>
            <w:vAlign w:val="center"/>
          </w:tcPr>
          <w:p w14:paraId="41621CC9" w14:textId="77777777" w:rsidR="008B1E3F" w:rsidRPr="0016661A" w:rsidRDefault="008B1E3F" w:rsidP="00B45D20">
            <w:pPr>
              <w:jc w:val="center"/>
              <w:rPr>
                <w:sz w:val="21"/>
                <w:szCs w:val="21"/>
              </w:rPr>
            </w:pPr>
            <w:r w:rsidRPr="0016661A">
              <w:rPr>
                <w:sz w:val="21"/>
                <w:szCs w:val="21"/>
              </w:rPr>
              <w:t>过滤</w:t>
            </w:r>
          </w:p>
        </w:tc>
        <w:tc>
          <w:tcPr>
            <w:tcW w:w="606" w:type="pct"/>
            <w:tcBorders>
              <w:top w:val="nil"/>
              <w:left w:val="nil"/>
              <w:bottom w:val="single" w:sz="4" w:space="0" w:color="auto"/>
              <w:right w:val="single" w:sz="4" w:space="0" w:color="auto"/>
            </w:tcBorders>
            <w:shd w:val="clear" w:color="auto" w:fill="auto"/>
            <w:vAlign w:val="center"/>
          </w:tcPr>
          <w:p w14:paraId="6BF71C64" w14:textId="77777777" w:rsidR="008B1E3F" w:rsidRPr="0016661A" w:rsidRDefault="008B1E3F" w:rsidP="00B45D20">
            <w:pPr>
              <w:jc w:val="center"/>
              <w:rPr>
                <w:sz w:val="21"/>
                <w:szCs w:val="21"/>
              </w:rPr>
            </w:pPr>
            <w:r w:rsidRPr="0016661A">
              <w:rPr>
                <w:sz w:val="21"/>
                <w:szCs w:val="21"/>
              </w:rPr>
              <w:t>一般固废</w:t>
            </w:r>
          </w:p>
        </w:tc>
        <w:tc>
          <w:tcPr>
            <w:tcW w:w="455" w:type="pct"/>
            <w:tcBorders>
              <w:top w:val="nil"/>
              <w:left w:val="nil"/>
              <w:bottom w:val="single" w:sz="4" w:space="0" w:color="auto"/>
              <w:right w:val="single" w:sz="4" w:space="0" w:color="auto"/>
            </w:tcBorders>
            <w:shd w:val="clear" w:color="auto" w:fill="auto"/>
            <w:vAlign w:val="center"/>
          </w:tcPr>
          <w:p w14:paraId="02090C36" w14:textId="77777777" w:rsidR="008B1E3F" w:rsidRPr="0016661A" w:rsidRDefault="008B1E3F" w:rsidP="00B45D20">
            <w:pPr>
              <w:jc w:val="center"/>
              <w:rPr>
                <w:sz w:val="21"/>
                <w:szCs w:val="21"/>
              </w:rPr>
            </w:pPr>
          </w:p>
        </w:tc>
        <w:tc>
          <w:tcPr>
            <w:tcW w:w="682" w:type="pct"/>
            <w:tcBorders>
              <w:top w:val="nil"/>
              <w:left w:val="nil"/>
              <w:bottom w:val="single" w:sz="4" w:space="0" w:color="auto"/>
              <w:right w:val="single" w:sz="4" w:space="0" w:color="auto"/>
            </w:tcBorders>
            <w:shd w:val="clear" w:color="auto" w:fill="auto"/>
            <w:vAlign w:val="center"/>
          </w:tcPr>
          <w:p w14:paraId="30262C0A" w14:textId="77777777" w:rsidR="008B1E3F" w:rsidRPr="0016661A" w:rsidRDefault="008B1E3F" w:rsidP="00B45D20">
            <w:pPr>
              <w:jc w:val="center"/>
              <w:rPr>
                <w:sz w:val="21"/>
                <w:szCs w:val="21"/>
              </w:rPr>
            </w:pPr>
          </w:p>
        </w:tc>
        <w:tc>
          <w:tcPr>
            <w:tcW w:w="682" w:type="pct"/>
            <w:tcBorders>
              <w:top w:val="nil"/>
              <w:left w:val="nil"/>
              <w:bottom w:val="single" w:sz="4" w:space="0" w:color="auto"/>
              <w:right w:val="single" w:sz="4" w:space="0" w:color="auto"/>
            </w:tcBorders>
            <w:shd w:val="clear" w:color="auto" w:fill="auto"/>
            <w:vAlign w:val="center"/>
          </w:tcPr>
          <w:p w14:paraId="43744CDC" w14:textId="77777777" w:rsidR="008B1E3F" w:rsidRPr="0016661A" w:rsidRDefault="008B1E3F" w:rsidP="00B45D20">
            <w:pPr>
              <w:jc w:val="center"/>
              <w:rPr>
                <w:sz w:val="21"/>
                <w:szCs w:val="21"/>
              </w:rPr>
            </w:pPr>
            <w:r w:rsidRPr="0016661A">
              <w:rPr>
                <w:sz w:val="21"/>
                <w:szCs w:val="21"/>
              </w:rPr>
              <w:t>0.5</w:t>
            </w:r>
          </w:p>
        </w:tc>
        <w:tc>
          <w:tcPr>
            <w:tcW w:w="356" w:type="pct"/>
            <w:vMerge/>
            <w:tcBorders>
              <w:left w:val="nil"/>
              <w:bottom w:val="single" w:sz="4" w:space="0" w:color="auto"/>
              <w:right w:val="single" w:sz="4" w:space="0" w:color="auto"/>
            </w:tcBorders>
            <w:shd w:val="clear" w:color="auto" w:fill="auto"/>
            <w:vAlign w:val="center"/>
          </w:tcPr>
          <w:p w14:paraId="5FB55A81" w14:textId="77777777" w:rsidR="008B1E3F" w:rsidRPr="0016661A" w:rsidRDefault="008B1E3F" w:rsidP="00B45D20">
            <w:pPr>
              <w:jc w:val="center"/>
              <w:rPr>
                <w:sz w:val="21"/>
                <w:szCs w:val="21"/>
              </w:rPr>
            </w:pPr>
          </w:p>
        </w:tc>
        <w:tc>
          <w:tcPr>
            <w:tcW w:w="475" w:type="pct"/>
            <w:tcBorders>
              <w:top w:val="nil"/>
              <w:left w:val="nil"/>
              <w:bottom w:val="single" w:sz="4" w:space="0" w:color="auto"/>
              <w:right w:val="single" w:sz="4" w:space="0" w:color="auto"/>
            </w:tcBorders>
            <w:shd w:val="clear" w:color="auto" w:fill="auto"/>
            <w:vAlign w:val="center"/>
          </w:tcPr>
          <w:p w14:paraId="4B5DE4C0" w14:textId="77777777" w:rsidR="008B1E3F" w:rsidRPr="0016661A" w:rsidRDefault="008B1E3F" w:rsidP="00B45D20">
            <w:pPr>
              <w:jc w:val="center"/>
              <w:rPr>
                <w:sz w:val="21"/>
                <w:szCs w:val="21"/>
              </w:rPr>
            </w:pPr>
            <w:r w:rsidRPr="0016661A">
              <w:rPr>
                <w:sz w:val="21"/>
                <w:szCs w:val="21"/>
              </w:rPr>
              <w:t>-</w:t>
            </w:r>
          </w:p>
        </w:tc>
      </w:tr>
      <w:tr w:rsidR="0016661A" w:rsidRPr="0016661A" w14:paraId="1B65C6D0" w14:textId="77777777" w:rsidTr="00B45D20">
        <w:trPr>
          <w:trHeight w:val="20"/>
        </w:trPr>
        <w:tc>
          <w:tcPr>
            <w:tcW w:w="318" w:type="pct"/>
            <w:tcBorders>
              <w:top w:val="nil"/>
              <w:left w:val="single" w:sz="4" w:space="0" w:color="auto"/>
              <w:bottom w:val="single" w:sz="4" w:space="0" w:color="auto"/>
              <w:right w:val="single" w:sz="4" w:space="0" w:color="auto"/>
            </w:tcBorders>
            <w:shd w:val="clear" w:color="auto" w:fill="auto"/>
            <w:vAlign w:val="center"/>
          </w:tcPr>
          <w:p w14:paraId="3E95344C" w14:textId="77777777" w:rsidR="008B1E3F" w:rsidRPr="0016661A" w:rsidRDefault="008B1E3F" w:rsidP="00B45D20">
            <w:pPr>
              <w:jc w:val="center"/>
              <w:rPr>
                <w:sz w:val="21"/>
                <w:szCs w:val="21"/>
              </w:rPr>
            </w:pPr>
            <w:r w:rsidRPr="0016661A">
              <w:rPr>
                <w:sz w:val="21"/>
                <w:szCs w:val="21"/>
              </w:rPr>
              <w:t>5</w:t>
            </w:r>
          </w:p>
        </w:tc>
        <w:tc>
          <w:tcPr>
            <w:tcW w:w="668" w:type="pct"/>
            <w:tcBorders>
              <w:top w:val="nil"/>
              <w:left w:val="nil"/>
              <w:bottom w:val="single" w:sz="4" w:space="0" w:color="auto"/>
              <w:right w:val="single" w:sz="4" w:space="0" w:color="auto"/>
            </w:tcBorders>
            <w:shd w:val="clear" w:color="auto" w:fill="auto"/>
            <w:noWrap/>
            <w:vAlign w:val="center"/>
          </w:tcPr>
          <w:p w14:paraId="7D042A23" w14:textId="77777777" w:rsidR="008B1E3F" w:rsidRPr="0016661A" w:rsidRDefault="008B1E3F" w:rsidP="00B45D20">
            <w:pPr>
              <w:jc w:val="center"/>
              <w:rPr>
                <w:sz w:val="21"/>
                <w:szCs w:val="21"/>
              </w:rPr>
            </w:pPr>
            <w:r w:rsidRPr="0016661A">
              <w:rPr>
                <w:sz w:val="21"/>
                <w:szCs w:val="21"/>
              </w:rPr>
              <w:t>/</w:t>
            </w:r>
          </w:p>
        </w:tc>
        <w:tc>
          <w:tcPr>
            <w:tcW w:w="758" w:type="pct"/>
            <w:tcBorders>
              <w:top w:val="nil"/>
              <w:left w:val="nil"/>
              <w:bottom w:val="single" w:sz="4" w:space="0" w:color="auto"/>
              <w:right w:val="single" w:sz="4" w:space="0" w:color="auto"/>
            </w:tcBorders>
            <w:shd w:val="clear" w:color="auto" w:fill="auto"/>
            <w:vAlign w:val="center"/>
          </w:tcPr>
          <w:p w14:paraId="23D17B73" w14:textId="77777777" w:rsidR="008B1E3F" w:rsidRPr="0016661A" w:rsidRDefault="008B1E3F" w:rsidP="00B45D20">
            <w:pPr>
              <w:jc w:val="center"/>
              <w:rPr>
                <w:sz w:val="21"/>
                <w:szCs w:val="21"/>
              </w:rPr>
            </w:pPr>
            <w:r w:rsidRPr="0016661A">
              <w:rPr>
                <w:sz w:val="21"/>
                <w:szCs w:val="21"/>
              </w:rPr>
              <w:t>职工生活</w:t>
            </w:r>
          </w:p>
        </w:tc>
        <w:tc>
          <w:tcPr>
            <w:tcW w:w="606" w:type="pct"/>
            <w:tcBorders>
              <w:top w:val="nil"/>
              <w:left w:val="nil"/>
              <w:bottom w:val="single" w:sz="4" w:space="0" w:color="auto"/>
              <w:right w:val="single" w:sz="4" w:space="0" w:color="auto"/>
            </w:tcBorders>
            <w:shd w:val="clear" w:color="auto" w:fill="auto"/>
            <w:vAlign w:val="center"/>
          </w:tcPr>
          <w:p w14:paraId="3679B2A2" w14:textId="77777777" w:rsidR="008B1E3F" w:rsidRPr="0016661A" w:rsidRDefault="008B1E3F" w:rsidP="00B45D20">
            <w:pPr>
              <w:jc w:val="center"/>
              <w:rPr>
                <w:sz w:val="21"/>
                <w:szCs w:val="21"/>
              </w:rPr>
            </w:pPr>
            <w:r w:rsidRPr="0016661A">
              <w:rPr>
                <w:sz w:val="21"/>
                <w:szCs w:val="21"/>
              </w:rPr>
              <w:t>一般固废</w:t>
            </w:r>
          </w:p>
        </w:tc>
        <w:tc>
          <w:tcPr>
            <w:tcW w:w="455" w:type="pct"/>
            <w:tcBorders>
              <w:top w:val="nil"/>
              <w:left w:val="nil"/>
              <w:bottom w:val="single" w:sz="4" w:space="0" w:color="auto"/>
              <w:right w:val="single" w:sz="4" w:space="0" w:color="auto"/>
            </w:tcBorders>
            <w:shd w:val="clear" w:color="auto" w:fill="auto"/>
            <w:vAlign w:val="center"/>
          </w:tcPr>
          <w:p w14:paraId="75C6D21B" w14:textId="77777777" w:rsidR="008B1E3F" w:rsidRPr="0016661A" w:rsidRDefault="008B1E3F" w:rsidP="00B45D20">
            <w:pPr>
              <w:jc w:val="center"/>
              <w:rPr>
                <w:sz w:val="21"/>
                <w:szCs w:val="21"/>
              </w:rPr>
            </w:pPr>
            <w:r w:rsidRPr="0016661A">
              <w:rPr>
                <w:sz w:val="21"/>
                <w:szCs w:val="21"/>
              </w:rPr>
              <w:t>/</w:t>
            </w:r>
          </w:p>
        </w:tc>
        <w:tc>
          <w:tcPr>
            <w:tcW w:w="682" w:type="pct"/>
            <w:tcBorders>
              <w:top w:val="nil"/>
              <w:left w:val="nil"/>
              <w:bottom w:val="single" w:sz="4" w:space="0" w:color="auto"/>
              <w:right w:val="single" w:sz="4" w:space="0" w:color="auto"/>
            </w:tcBorders>
            <w:shd w:val="clear" w:color="auto" w:fill="auto"/>
            <w:vAlign w:val="center"/>
          </w:tcPr>
          <w:p w14:paraId="67774D2B" w14:textId="77777777" w:rsidR="008B1E3F" w:rsidRPr="0016661A" w:rsidRDefault="008B1E3F" w:rsidP="00B45D20">
            <w:pPr>
              <w:jc w:val="center"/>
              <w:rPr>
                <w:sz w:val="21"/>
                <w:szCs w:val="21"/>
              </w:rPr>
            </w:pPr>
            <w:r w:rsidRPr="0016661A">
              <w:rPr>
                <w:sz w:val="21"/>
                <w:szCs w:val="21"/>
              </w:rPr>
              <w:t>/</w:t>
            </w:r>
          </w:p>
        </w:tc>
        <w:tc>
          <w:tcPr>
            <w:tcW w:w="682" w:type="pct"/>
            <w:tcBorders>
              <w:top w:val="nil"/>
              <w:left w:val="nil"/>
              <w:bottom w:val="single" w:sz="4" w:space="0" w:color="auto"/>
              <w:right w:val="single" w:sz="4" w:space="0" w:color="auto"/>
            </w:tcBorders>
            <w:shd w:val="clear" w:color="auto" w:fill="auto"/>
            <w:vAlign w:val="center"/>
          </w:tcPr>
          <w:p w14:paraId="66D85218" w14:textId="77777777" w:rsidR="008B1E3F" w:rsidRPr="0016661A" w:rsidRDefault="00600392" w:rsidP="00B45D20">
            <w:pPr>
              <w:jc w:val="center"/>
              <w:rPr>
                <w:sz w:val="21"/>
                <w:szCs w:val="21"/>
              </w:rPr>
            </w:pPr>
            <w:r w:rsidRPr="0016661A">
              <w:rPr>
                <w:sz w:val="21"/>
                <w:szCs w:val="21"/>
              </w:rPr>
              <w:t>8.25</w:t>
            </w:r>
          </w:p>
        </w:tc>
        <w:tc>
          <w:tcPr>
            <w:tcW w:w="356" w:type="pct"/>
            <w:tcBorders>
              <w:top w:val="nil"/>
              <w:left w:val="nil"/>
              <w:bottom w:val="single" w:sz="4" w:space="0" w:color="auto"/>
              <w:right w:val="single" w:sz="4" w:space="0" w:color="auto"/>
            </w:tcBorders>
            <w:shd w:val="clear" w:color="auto" w:fill="auto"/>
            <w:vAlign w:val="center"/>
          </w:tcPr>
          <w:p w14:paraId="13D25D01" w14:textId="77777777" w:rsidR="008B1E3F" w:rsidRPr="0016661A" w:rsidRDefault="008B1E3F" w:rsidP="00B45D20">
            <w:pPr>
              <w:jc w:val="center"/>
              <w:rPr>
                <w:sz w:val="21"/>
                <w:szCs w:val="21"/>
              </w:rPr>
            </w:pPr>
            <w:r w:rsidRPr="0016661A">
              <w:rPr>
                <w:sz w:val="21"/>
                <w:szCs w:val="21"/>
              </w:rPr>
              <w:t>焚烧</w:t>
            </w:r>
          </w:p>
        </w:tc>
        <w:tc>
          <w:tcPr>
            <w:tcW w:w="475" w:type="pct"/>
            <w:tcBorders>
              <w:top w:val="nil"/>
              <w:left w:val="nil"/>
              <w:bottom w:val="single" w:sz="4" w:space="0" w:color="auto"/>
              <w:right w:val="single" w:sz="4" w:space="0" w:color="auto"/>
            </w:tcBorders>
            <w:shd w:val="clear" w:color="auto" w:fill="auto"/>
            <w:vAlign w:val="center"/>
          </w:tcPr>
          <w:p w14:paraId="0846B3A0" w14:textId="77777777" w:rsidR="008B1E3F" w:rsidRPr="0016661A" w:rsidRDefault="008B1E3F" w:rsidP="00B45D20">
            <w:pPr>
              <w:jc w:val="center"/>
              <w:rPr>
                <w:sz w:val="21"/>
                <w:szCs w:val="21"/>
              </w:rPr>
            </w:pPr>
            <w:r w:rsidRPr="0016661A">
              <w:rPr>
                <w:sz w:val="21"/>
                <w:szCs w:val="21"/>
              </w:rPr>
              <w:t>环卫部门处置</w:t>
            </w:r>
          </w:p>
        </w:tc>
      </w:tr>
    </w:tbl>
    <w:p w14:paraId="2A88CA31" w14:textId="77777777" w:rsidR="00475482" w:rsidRPr="0016661A" w:rsidRDefault="00475482" w:rsidP="004805EC">
      <w:pPr>
        <w:spacing w:line="560" w:lineRule="exact"/>
        <w:outlineLvl w:val="2"/>
        <w:rPr>
          <w:b/>
          <w:sz w:val="28"/>
          <w:szCs w:val="28"/>
        </w:rPr>
      </w:pPr>
      <w:bookmarkStart w:id="547" w:name="_Toc422759439"/>
      <w:bookmarkStart w:id="548" w:name="_Toc129440095"/>
      <w:bookmarkStart w:id="549" w:name="_Toc129443826"/>
      <w:bookmarkStart w:id="550" w:name="_Toc421628290"/>
      <w:r w:rsidRPr="0016661A">
        <w:rPr>
          <w:b/>
          <w:sz w:val="28"/>
          <w:szCs w:val="28"/>
        </w:rPr>
        <w:t>6.4.</w:t>
      </w:r>
      <w:r w:rsidR="008B1E3F" w:rsidRPr="0016661A">
        <w:rPr>
          <w:b/>
          <w:sz w:val="28"/>
          <w:szCs w:val="28"/>
        </w:rPr>
        <w:t>1</w:t>
      </w:r>
      <w:r w:rsidRPr="0016661A">
        <w:rPr>
          <w:b/>
          <w:sz w:val="28"/>
          <w:szCs w:val="28"/>
        </w:rPr>
        <w:t xml:space="preserve"> </w:t>
      </w:r>
      <w:r w:rsidR="008B1E3F" w:rsidRPr="0016661A">
        <w:rPr>
          <w:b/>
          <w:sz w:val="28"/>
          <w:szCs w:val="28"/>
        </w:rPr>
        <w:t>一般固废环境影响分析</w:t>
      </w:r>
      <w:bookmarkEnd w:id="547"/>
      <w:bookmarkEnd w:id="548"/>
      <w:bookmarkEnd w:id="549"/>
    </w:p>
    <w:p w14:paraId="5CC18F38" w14:textId="77777777" w:rsidR="008B1E3F" w:rsidRPr="0016661A" w:rsidRDefault="008B1E3F" w:rsidP="008B1E3F">
      <w:pPr>
        <w:spacing w:line="520" w:lineRule="exact"/>
        <w:ind w:firstLineChars="200" w:firstLine="560"/>
        <w:rPr>
          <w:sz w:val="28"/>
          <w:szCs w:val="28"/>
        </w:rPr>
      </w:pPr>
      <w:r w:rsidRPr="0016661A">
        <w:rPr>
          <w:sz w:val="28"/>
          <w:szCs w:val="28"/>
        </w:rPr>
        <w:t>厂区内一般废物暂存场地的设置必须按《一般工业固体废物贮存和填埋污</w:t>
      </w:r>
    </w:p>
    <w:p w14:paraId="08A033E2" w14:textId="77777777" w:rsidR="008B1E3F" w:rsidRPr="0016661A" w:rsidRDefault="008B1E3F" w:rsidP="008B1E3F">
      <w:pPr>
        <w:spacing w:line="520" w:lineRule="exact"/>
        <w:rPr>
          <w:sz w:val="28"/>
          <w:szCs w:val="28"/>
        </w:rPr>
      </w:pPr>
      <w:r w:rsidRPr="0016661A">
        <w:rPr>
          <w:sz w:val="28"/>
          <w:szCs w:val="28"/>
        </w:rPr>
        <w:t>染控制标准》</w:t>
      </w:r>
      <w:r w:rsidRPr="0016661A">
        <w:rPr>
          <w:sz w:val="28"/>
          <w:szCs w:val="28"/>
        </w:rPr>
        <w:t>(GB 18599-2020)</w:t>
      </w:r>
      <w:r w:rsidRPr="0016661A">
        <w:rPr>
          <w:sz w:val="28"/>
          <w:szCs w:val="28"/>
        </w:rPr>
        <w:t>要求进行设置。</w:t>
      </w:r>
    </w:p>
    <w:p w14:paraId="04F32518" w14:textId="77777777" w:rsidR="008B1E3F" w:rsidRPr="0016661A" w:rsidRDefault="008B1E3F" w:rsidP="008B1E3F">
      <w:pPr>
        <w:spacing w:line="520" w:lineRule="exact"/>
        <w:ind w:firstLineChars="200" w:firstLine="560"/>
        <w:rPr>
          <w:sz w:val="28"/>
          <w:szCs w:val="28"/>
        </w:rPr>
      </w:pPr>
      <w:r w:rsidRPr="0016661A">
        <w:rPr>
          <w:sz w:val="28"/>
          <w:szCs w:val="28"/>
        </w:rPr>
        <w:t>拟建项目强化废物产生、收集、贮运各环节的管理，杜绝固废在厂区内的散失、渗漏。做好固体废物在厂区内的收集和储存相关防护工作，收集后进行有效处置。建立完善的规章制度，以降低危险固体废物散落对周围环境的影响。</w:t>
      </w:r>
    </w:p>
    <w:p w14:paraId="7EE2C1D6" w14:textId="77777777" w:rsidR="008B1E3F" w:rsidRPr="0016661A" w:rsidRDefault="008B1E3F" w:rsidP="008B1E3F">
      <w:pPr>
        <w:spacing w:line="520" w:lineRule="exact"/>
        <w:ind w:firstLineChars="200" w:firstLine="560"/>
        <w:rPr>
          <w:sz w:val="28"/>
          <w:szCs w:val="28"/>
        </w:rPr>
      </w:pPr>
      <w:r w:rsidRPr="0016661A">
        <w:rPr>
          <w:sz w:val="28"/>
          <w:szCs w:val="28"/>
        </w:rPr>
        <w:t>因此，本项目产生的固废可得到有效处置，不会产生二次污染，对周围环境影响较小。</w:t>
      </w:r>
    </w:p>
    <w:p w14:paraId="5C3330D1" w14:textId="77777777" w:rsidR="008B1E3F" w:rsidRPr="0016661A" w:rsidRDefault="008B1E3F" w:rsidP="008B1E3F">
      <w:pPr>
        <w:spacing w:line="560" w:lineRule="exact"/>
        <w:outlineLvl w:val="2"/>
        <w:rPr>
          <w:b/>
          <w:sz w:val="28"/>
          <w:szCs w:val="28"/>
        </w:rPr>
      </w:pPr>
      <w:bookmarkStart w:id="551" w:name="_Toc129440096"/>
      <w:bookmarkStart w:id="552" w:name="_Toc129443827"/>
      <w:r w:rsidRPr="0016661A">
        <w:rPr>
          <w:b/>
          <w:sz w:val="28"/>
          <w:szCs w:val="28"/>
        </w:rPr>
        <w:t>6.4.</w:t>
      </w:r>
      <w:r w:rsidR="00991D7F" w:rsidRPr="0016661A">
        <w:rPr>
          <w:b/>
          <w:sz w:val="28"/>
          <w:szCs w:val="28"/>
        </w:rPr>
        <w:t>2</w:t>
      </w:r>
      <w:r w:rsidRPr="0016661A">
        <w:rPr>
          <w:b/>
          <w:sz w:val="28"/>
          <w:szCs w:val="28"/>
        </w:rPr>
        <w:t xml:space="preserve"> </w:t>
      </w:r>
      <w:r w:rsidRPr="0016661A">
        <w:rPr>
          <w:b/>
          <w:sz w:val="28"/>
          <w:szCs w:val="28"/>
        </w:rPr>
        <w:t>生活垃圾环境影响分析</w:t>
      </w:r>
      <w:bookmarkEnd w:id="551"/>
      <w:bookmarkEnd w:id="552"/>
    </w:p>
    <w:p w14:paraId="32E4A85B" w14:textId="77777777" w:rsidR="008B1E3F" w:rsidRPr="0016661A" w:rsidRDefault="008B1E3F" w:rsidP="008B1E3F">
      <w:pPr>
        <w:spacing w:line="520" w:lineRule="exact"/>
        <w:ind w:firstLineChars="200" w:firstLine="560"/>
        <w:rPr>
          <w:sz w:val="28"/>
          <w:szCs w:val="28"/>
        </w:rPr>
      </w:pPr>
      <w:r w:rsidRPr="0016661A">
        <w:rPr>
          <w:sz w:val="28"/>
          <w:szCs w:val="28"/>
        </w:rPr>
        <w:t>本项目生活垃圾由环卫部门统一收集处理，不外排外环境，对外环境的影</w:t>
      </w:r>
    </w:p>
    <w:p w14:paraId="091B6A27" w14:textId="77777777" w:rsidR="008B1E3F" w:rsidRPr="0016661A" w:rsidRDefault="008B1E3F" w:rsidP="0045114F">
      <w:pPr>
        <w:spacing w:line="520" w:lineRule="exact"/>
        <w:rPr>
          <w:sz w:val="28"/>
          <w:szCs w:val="28"/>
        </w:rPr>
      </w:pPr>
      <w:r w:rsidRPr="0016661A">
        <w:rPr>
          <w:sz w:val="28"/>
          <w:szCs w:val="28"/>
        </w:rPr>
        <w:t>响较小。</w:t>
      </w:r>
    </w:p>
    <w:p w14:paraId="7BC40B64" w14:textId="77777777" w:rsidR="00991D7F" w:rsidRPr="0016661A" w:rsidRDefault="00991D7F" w:rsidP="00991D7F">
      <w:pPr>
        <w:widowControl w:val="0"/>
        <w:spacing w:line="520" w:lineRule="exact"/>
        <w:outlineLvl w:val="2"/>
        <w:rPr>
          <w:b/>
          <w:sz w:val="28"/>
          <w:szCs w:val="28"/>
        </w:rPr>
      </w:pPr>
      <w:bookmarkStart w:id="553" w:name="_Toc129440097"/>
      <w:bookmarkStart w:id="554" w:name="_Toc129443828"/>
      <w:r w:rsidRPr="0016661A">
        <w:rPr>
          <w:b/>
          <w:sz w:val="28"/>
          <w:szCs w:val="28"/>
        </w:rPr>
        <w:t>6.4.</w:t>
      </w:r>
      <w:r w:rsidR="00BF6529" w:rsidRPr="0016661A">
        <w:rPr>
          <w:b/>
          <w:sz w:val="28"/>
          <w:szCs w:val="28"/>
        </w:rPr>
        <w:t>3</w:t>
      </w:r>
      <w:r w:rsidRPr="0016661A">
        <w:rPr>
          <w:b/>
          <w:sz w:val="28"/>
          <w:szCs w:val="28"/>
        </w:rPr>
        <w:t xml:space="preserve"> </w:t>
      </w:r>
      <w:r w:rsidRPr="0016661A">
        <w:rPr>
          <w:b/>
          <w:sz w:val="28"/>
          <w:szCs w:val="28"/>
        </w:rPr>
        <w:t>危险废物环境影响分析</w:t>
      </w:r>
      <w:bookmarkEnd w:id="553"/>
      <w:bookmarkEnd w:id="554"/>
    </w:p>
    <w:p w14:paraId="2AF6087F" w14:textId="77777777" w:rsidR="00991D7F" w:rsidRPr="0016661A" w:rsidRDefault="00991D7F" w:rsidP="00991D7F">
      <w:pPr>
        <w:spacing w:line="520" w:lineRule="exact"/>
        <w:rPr>
          <w:b/>
          <w:bCs/>
          <w:sz w:val="28"/>
          <w:szCs w:val="28"/>
        </w:rPr>
      </w:pPr>
      <w:r w:rsidRPr="0016661A">
        <w:rPr>
          <w:b/>
          <w:bCs/>
          <w:sz w:val="28"/>
          <w:szCs w:val="28"/>
        </w:rPr>
        <w:t>6.4.</w:t>
      </w:r>
      <w:r w:rsidR="00BF6529" w:rsidRPr="0016661A">
        <w:rPr>
          <w:b/>
          <w:bCs/>
          <w:sz w:val="28"/>
          <w:szCs w:val="28"/>
        </w:rPr>
        <w:t>3</w:t>
      </w:r>
      <w:r w:rsidRPr="0016661A">
        <w:rPr>
          <w:b/>
          <w:bCs/>
          <w:sz w:val="28"/>
          <w:szCs w:val="28"/>
        </w:rPr>
        <w:t>.1</w:t>
      </w:r>
      <w:r w:rsidRPr="0016661A">
        <w:rPr>
          <w:b/>
          <w:bCs/>
          <w:sz w:val="28"/>
          <w:szCs w:val="28"/>
        </w:rPr>
        <w:t>危险废物贮存场所环境影响分析</w:t>
      </w:r>
    </w:p>
    <w:p w14:paraId="3BB0ABB5" w14:textId="77777777" w:rsidR="00BF6529" w:rsidRPr="0016661A" w:rsidRDefault="00BF6529" w:rsidP="00BF6529">
      <w:pPr>
        <w:spacing w:line="500" w:lineRule="exact"/>
        <w:ind w:firstLineChars="200" w:firstLine="560"/>
        <w:rPr>
          <w:sz w:val="28"/>
          <w:szCs w:val="28"/>
        </w:rPr>
      </w:pPr>
      <w:r w:rsidRPr="0016661A">
        <w:rPr>
          <w:rFonts w:ascii="宋体" w:hAnsi="宋体" w:cs="宋体" w:hint="eastAsia"/>
          <w:sz w:val="28"/>
          <w:szCs w:val="28"/>
        </w:rPr>
        <w:t>⑴</w:t>
      </w:r>
      <w:r w:rsidRPr="0016661A">
        <w:rPr>
          <w:sz w:val="28"/>
          <w:szCs w:val="28"/>
        </w:rPr>
        <w:t>危险废物贮存场所选址可行性分析</w:t>
      </w:r>
    </w:p>
    <w:p w14:paraId="03B801BE" w14:textId="77777777" w:rsidR="00DE3170" w:rsidRPr="0016661A" w:rsidRDefault="0029759F" w:rsidP="0029759F">
      <w:pPr>
        <w:spacing w:line="500" w:lineRule="exact"/>
        <w:ind w:firstLineChars="200" w:firstLine="560"/>
        <w:rPr>
          <w:bCs/>
          <w:sz w:val="28"/>
          <w:szCs w:val="28"/>
        </w:rPr>
      </w:pPr>
      <w:r w:rsidRPr="0016661A">
        <w:rPr>
          <w:bCs/>
          <w:sz w:val="28"/>
          <w:szCs w:val="28"/>
        </w:rPr>
        <w:t>建设单位</w:t>
      </w:r>
      <w:r w:rsidR="00DE3170" w:rsidRPr="0016661A">
        <w:rPr>
          <w:rFonts w:hint="eastAsia"/>
          <w:bCs/>
          <w:sz w:val="28"/>
          <w:szCs w:val="28"/>
        </w:rPr>
        <w:t>已经按照《危险废物贮存污染控制》（</w:t>
      </w:r>
      <w:r w:rsidR="00DE3170" w:rsidRPr="0016661A">
        <w:rPr>
          <w:bCs/>
          <w:sz w:val="28"/>
          <w:szCs w:val="28"/>
        </w:rPr>
        <w:t>GB18597-2023</w:t>
      </w:r>
      <w:r w:rsidR="00DE3170" w:rsidRPr="0016661A">
        <w:rPr>
          <w:rFonts w:hint="eastAsia"/>
          <w:bCs/>
          <w:sz w:val="28"/>
          <w:szCs w:val="28"/>
        </w:rPr>
        <w:t>）的要求建有</w:t>
      </w:r>
      <w:r w:rsidR="00DE3170" w:rsidRPr="0016661A">
        <w:rPr>
          <w:bCs/>
          <w:sz w:val="28"/>
          <w:szCs w:val="28"/>
        </w:rPr>
        <w:t>1</w:t>
      </w:r>
      <w:r w:rsidR="00DE3170" w:rsidRPr="0016661A">
        <w:rPr>
          <w:rFonts w:hint="eastAsia"/>
          <w:bCs/>
          <w:sz w:val="28"/>
          <w:szCs w:val="28"/>
        </w:rPr>
        <w:t>处危废暂存区，为仓库式，防风、防雨，并且已建防渗层及导流沟。厂区危废堆场的选址及建设满足以下要求：</w:t>
      </w:r>
    </w:p>
    <w:p w14:paraId="45279856" w14:textId="77777777" w:rsidR="00DE3170" w:rsidRPr="0016661A" w:rsidRDefault="00DE3170" w:rsidP="00DE3170">
      <w:pPr>
        <w:spacing w:line="500" w:lineRule="exact"/>
        <w:ind w:firstLineChars="200" w:firstLine="560"/>
        <w:rPr>
          <w:bCs/>
          <w:sz w:val="28"/>
          <w:szCs w:val="28"/>
        </w:rPr>
      </w:pPr>
      <w:r w:rsidRPr="0016661A">
        <w:rPr>
          <w:rFonts w:hint="eastAsia"/>
          <w:bCs/>
          <w:sz w:val="28"/>
          <w:szCs w:val="28"/>
        </w:rPr>
        <w:t>①贮存设施选址应满足生态环境保护法律法规、规划和</w:t>
      </w:r>
      <w:r w:rsidRPr="0016661A">
        <w:rPr>
          <w:bCs/>
          <w:sz w:val="28"/>
          <w:szCs w:val="28"/>
        </w:rPr>
        <w:t>“</w:t>
      </w:r>
      <w:r w:rsidRPr="0016661A">
        <w:rPr>
          <w:rFonts w:hint="eastAsia"/>
          <w:bCs/>
          <w:sz w:val="28"/>
          <w:szCs w:val="28"/>
        </w:rPr>
        <w:t>三线一单</w:t>
      </w:r>
      <w:r w:rsidRPr="0016661A">
        <w:rPr>
          <w:bCs/>
          <w:sz w:val="28"/>
          <w:szCs w:val="28"/>
        </w:rPr>
        <w:t>”</w:t>
      </w:r>
      <w:r w:rsidRPr="0016661A">
        <w:rPr>
          <w:rFonts w:hint="eastAsia"/>
          <w:bCs/>
          <w:sz w:val="28"/>
          <w:szCs w:val="28"/>
        </w:rPr>
        <w:t>生态环境分区管控的要求，建设项目应依法进行环境影响评价；</w:t>
      </w:r>
    </w:p>
    <w:p w14:paraId="1B0BEB91" w14:textId="77777777" w:rsidR="00DE3170" w:rsidRPr="0016661A" w:rsidRDefault="00DE3170" w:rsidP="00DE3170">
      <w:pPr>
        <w:spacing w:line="500" w:lineRule="exact"/>
        <w:ind w:firstLineChars="200" w:firstLine="560"/>
        <w:rPr>
          <w:bCs/>
          <w:sz w:val="28"/>
          <w:szCs w:val="28"/>
        </w:rPr>
      </w:pPr>
      <w:r w:rsidRPr="0016661A">
        <w:rPr>
          <w:rFonts w:hint="eastAsia"/>
          <w:bCs/>
          <w:sz w:val="28"/>
          <w:szCs w:val="28"/>
        </w:rPr>
        <w:lastRenderedPageBreak/>
        <w:t>②贮存设施不应选在生态保护红线区域、永久基本农田和其他需要特别保护的区域内，不应建在溶洞区或易遭受洪水、滑坡、泥石流、潮汐等严重自然灾害影响的地区；</w:t>
      </w:r>
    </w:p>
    <w:p w14:paraId="3358E8BA" w14:textId="77777777" w:rsidR="00DE3170" w:rsidRPr="0016661A" w:rsidRDefault="00DE3170" w:rsidP="00DE3170">
      <w:pPr>
        <w:spacing w:line="500" w:lineRule="exact"/>
        <w:ind w:firstLineChars="200" w:firstLine="560"/>
        <w:rPr>
          <w:bCs/>
          <w:sz w:val="28"/>
          <w:szCs w:val="28"/>
        </w:rPr>
      </w:pPr>
      <w:r w:rsidRPr="0016661A">
        <w:rPr>
          <w:rFonts w:hint="eastAsia"/>
          <w:bCs/>
          <w:sz w:val="28"/>
          <w:szCs w:val="28"/>
        </w:rPr>
        <w:t>③贮存设施不应选在江河、湖泊、运河、渠道、水库及其最高水位线以下的滩地和岸坡，以及法律法规规定禁止贮存危险废物的其他地点；</w:t>
      </w:r>
    </w:p>
    <w:p w14:paraId="74E4F33F" w14:textId="77777777" w:rsidR="00DE3170" w:rsidRPr="0016661A" w:rsidRDefault="00DE3170" w:rsidP="00DE3170">
      <w:pPr>
        <w:spacing w:line="500" w:lineRule="exact"/>
        <w:ind w:firstLineChars="200" w:firstLine="560"/>
        <w:rPr>
          <w:bCs/>
          <w:sz w:val="28"/>
          <w:szCs w:val="28"/>
        </w:rPr>
      </w:pPr>
      <w:r w:rsidRPr="0016661A">
        <w:rPr>
          <w:rFonts w:hint="eastAsia"/>
          <w:bCs/>
          <w:sz w:val="28"/>
          <w:szCs w:val="28"/>
        </w:rPr>
        <w:t>④贮存设施场址的位置以及其与周围环境敏感目标的距离应依据环境影响评价文件确定。</w:t>
      </w:r>
    </w:p>
    <w:p w14:paraId="0E54A343" w14:textId="77777777" w:rsidR="00DE3170" w:rsidRPr="0016661A" w:rsidRDefault="00DE3170" w:rsidP="00DE3170">
      <w:pPr>
        <w:spacing w:line="500" w:lineRule="exact"/>
        <w:ind w:firstLineChars="200" w:firstLine="560"/>
        <w:rPr>
          <w:bCs/>
          <w:sz w:val="28"/>
          <w:szCs w:val="28"/>
        </w:rPr>
      </w:pPr>
      <w:r w:rsidRPr="0016661A">
        <w:rPr>
          <w:rFonts w:hint="eastAsia"/>
          <w:bCs/>
          <w:sz w:val="28"/>
          <w:szCs w:val="28"/>
        </w:rPr>
        <w:t>通过采取以上措施，本项目产生的固体废物均得到了妥善的处置和利用，对周围环境及人体不会造成影响，亦不会造成二次污染。</w:t>
      </w:r>
    </w:p>
    <w:p w14:paraId="6008000E" w14:textId="77777777" w:rsidR="00991D7F" w:rsidRPr="0016661A" w:rsidRDefault="00BF6529" w:rsidP="00991D7F">
      <w:pPr>
        <w:spacing w:line="520" w:lineRule="exact"/>
        <w:ind w:firstLineChars="200" w:firstLine="560"/>
        <w:rPr>
          <w:sz w:val="28"/>
          <w:szCs w:val="28"/>
        </w:rPr>
      </w:pPr>
      <w:r w:rsidRPr="0016661A">
        <w:rPr>
          <w:rFonts w:ascii="宋体" w:hAnsi="宋体" w:cs="宋体" w:hint="eastAsia"/>
          <w:sz w:val="28"/>
          <w:szCs w:val="28"/>
        </w:rPr>
        <w:t>⑵</w:t>
      </w:r>
      <w:r w:rsidR="00991D7F" w:rsidRPr="0016661A">
        <w:rPr>
          <w:sz w:val="28"/>
          <w:szCs w:val="28"/>
        </w:rPr>
        <w:t>危废暂存场所能力分析</w:t>
      </w:r>
    </w:p>
    <w:p w14:paraId="2DF6F433" w14:textId="77777777" w:rsidR="00991D7F" w:rsidRPr="0016661A" w:rsidRDefault="00991D7F" w:rsidP="00991D7F">
      <w:pPr>
        <w:spacing w:line="520" w:lineRule="exact"/>
        <w:ind w:firstLineChars="200" w:firstLine="560"/>
        <w:rPr>
          <w:sz w:val="28"/>
          <w:szCs w:val="28"/>
        </w:rPr>
      </w:pPr>
      <w:r w:rsidRPr="0016661A">
        <w:rPr>
          <w:sz w:val="28"/>
          <w:szCs w:val="28"/>
        </w:rPr>
        <w:t>厂区内现有危废仓库占地面积</w:t>
      </w:r>
      <w:r w:rsidRPr="0016661A">
        <w:rPr>
          <w:sz w:val="28"/>
          <w:szCs w:val="28"/>
        </w:rPr>
        <w:t>149.2m</w:t>
      </w:r>
      <w:r w:rsidRPr="0016661A">
        <w:rPr>
          <w:sz w:val="28"/>
          <w:szCs w:val="28"/>
          <w:vertAlign w:val="superscript"/>
        </w:rPr>
        <w:t>2</w:t>
      </w:r>
      <w:r w:rsidRPr="0016661A">
        <w:rPr>
          <w:sz w:val="28"/>
          <w:szCs w:val="28"/>
        </w:rPr>
        <w:t>，</w:t>
      </w:r>
      <w:r w:rsidRPr="0016661A">
        <w:rPr>
          <w:sz w:val="28"/>
        </w:rPr>
        <w:t>设计储存能力约</w:t>
      </w:r>
      <w:r w:rsidRPr="0016661A">
        <w:rPr>
          <w:sz w:val="28"/>
        </w:rPr>
        <w:t>150t</w:t>
      </w:r>
      <w:r w:rsidRPr="0016661A">
        <w:rPr>
          <w:sz w:val="28"/>
          <w:szCs w:val="28"/>
        </w:rPr>
        <w:t>。本项目</w:t>
      </w:r>
    </w:p>
    <w:p w14:paraId="76031D91" w14:textId="77777777" w:rsidR="00991D7F" w:rsidRPr="0016661A" w:rsidRDefault="00991D7F" w:rsidP="00991D7F">
      <w:pPr>
        <w:spacing w:line="520" w:lineRule="exact"/>
        <w:rPr>
          <w:sz w:val="28"/>
          <w:szCs w:val="28"/>
        </w:rPr>
      </w:pPr>
      <w:r w:rsidRPr="0016661A">
        <w:rPr>
          <w:sz w:val="28"/>
          <w:szCs w:val="28"/>
        </w:rPr>
        <w:t>危险废物进行了分类分区暂存。本项目危险废物仅在厂内暂存。根据现有环保</w:t>
      </w:r>
    </w:p>
    <w:p w14:paraId="70924A18" w14:textId="77777777" w:rsidR="00991D7F" w:rsidRPr="0016661A" w:rsidRDefault="00991D7F" w:rsidP="00991D7F">
      <w:pPr>
        <w:spacing w:line="520" w:lineRule="exact"/>
        <w:rPr>
          <w:sz w:val="28"/>
          <w:szCs w:val="28"/>
        </w:rPr>
      </w:pPr>
      <w:r w:rsidRPr="0016661A">
        <w:rPr>
          <w:sz w:val="28"/>
          <w:szCs w:val="28"/>
        </w:rPr>
        <w:t>管理要求，危险废物暂存仓库周转周期至少为</w:t>
      </w:r>
      <w:r w:rsidRPr="0016661A">
        <w:rPr>
          <w:sz w:val="28"/>
          <w:szCs w:val="28"/>
        </w:rPr>
        <w:t xml:space="preserve">1 </w:t>
      </w:r>
      <w:r w:rsidRPr="0016661A">
        <w:rPr>
          <w:sz w:val="28"/>
          <w:szCs w:val="28"/>
        </w:rPr>
        <w:t>次</w:t>
      </w:r>
      <w:r w:rsidRPr="0016661A">
        <w:rPr>
          <w:sz w:val="28"/>
          <w:szCs w:val="28"/>
        </w:rPr>
        <w:t>/</w:t>
      </w:r>
      <w:r w:rsidRPr="0016661A">
        <w:rPr>
          <w:sz w:val="28"/>
          <w:szCs w:val="28"/>
        </w:rPr>
        <w:t>季度，企业危废周转周期为</w:t>
      </w:r>
    </w:p>
    <w:p w14:paraId="373175D4" w14:textId="77777777" w:rsidR="00991D7F" w:rsidRPr="0016661A" w:rsidRDefault="00BF6529" w:rsidP="00991D7F">
      <w:pPr>
        <w:spacing w:line="520" w:lineRule="exact"/>
        <w:rPr>
          <w:sz w:val="28"/>
          <w:szCs w:val="28"/>
        </w:rPr>
      </w:pPr>
      <w:r w:rsidRPr="0016661A">
        <w:rPr>
          <w:sz w:val="28"/>
          <w:szCs w:val="28"/>
        </w:rPr>
        <w:t>15</w:t>
      </w:r>
      <w:r w:rsidRPr="0016661A">
        <w:rPr>
          <w:sz w:val="28"/>
          <w:szCs w:val="28"/>
        </w:rPr>
        <w:t>天</w:t>
      </w:r>
      <w:r w:rsidR="00991D7F" w:rsidRPr="0016661A">
        <w:rPr>
          <w:sz w:val="28"/>
          <w:szCs w:val="28"/>
        </w:rPr>
        <w:t>一次。</w:t>
      </w:r>
      <w:r w:rsidRPr="0016661A">
        <w:rPr>
          <w:sz w:val="28"/>
        </w:rPr>
        <w:t>目前企业现有项目及在建项目危废量约为</w:t>
      </w:r>
      <w:r w:rsidRPr="0016661A">
        <w:rPr>
          <w:sz w:val="28"/>
        </w:rPr>
        <w:t>1119.7t/a</w:t>
      </w:r>
      <w:r w:rsidRPr="0016661A">
        <w:rPr>
          <w:sz w:val="28"/>
        </w:rPr>
        <w:t>，本项目危废产生量约为</w:t>
      </w:r>
      <w:r w:rsidRPr="0016661A">
        <w:rPr>
          <w:sz w:val="28"/>
        </w:rPr>
        <w:t>14</w:t>
      </w:r>
      <w:r w:rsidR="00AA1610" w:rsidRPr="0016661A">
        <w:rPr>
          <w:sz w:val="28"/>
        </w:rPr>
        <w:t>33</w:t>
      </w:r>
      <w:r w:rsidR="00285BD1" w:rsidRPr="0016661A">
        <w:rPr>
          <w:sz w:val="28"/>
        </w:rPr>
        <w:t>.7</w:t>
      </w:r>
      <w:r w:rsidRPr="0016661A">
        <w:rPr>
          <w:sz w:val="28"/>
        </w:rPr>
        <w:t>t/a</w:t>
      </w:r>
      <w:r w:rsidRPr="0016661A">
        <w:rPr>
          <w:sz w:val="28"/>
        </w:rPr>
        <w:t>，</w:t>
      </w:r>
      <w:r w:rsidR="00991D7F" w:rsidRPr="0016661A">
        <w:rPr>
          <w:sz w:val="28"/>
          <w:szCs w:val="28"/>
        </w:rPr>
        <w:t>可满足危险固废周转的需求。待本项目建成运行后，需要根据危险废物的产生情况，及时对危险废物办理转移工作，减少危险废物的暂存量，厂区内危险废物的暂存场所按照《</w:t>
      </w:r>
      <w:r w:rsidR="00DE3170" w:rsidRPr="0016661A">
        <w:rPr>
          <w:rFonts w:hint="eastAsia"/>
          <w:bCs/>
          <w:sz w:val="28"/>
          <w:szCs w:val="28"/>
        </w:rPr>
        <w:t>《危险废物贮存污染控制》（</w:t>
      </w:r>
      <w:r w:rsidR="00DE3170" w:rsidRPr="0016661A">
        <w:rPr>
          <w:bCs/>
          <w:sz w:val="28"/>
          <w:szCs w:val="28"/>
        </w:rPr>
        <w:t>GB18597-2023</w:t>
      </w:r>
      <w:r w:rsidR="00DE3170" w:rsidRPr="0016661A">
        <w:rPr>
          <w:rFonts w:hint="eastAsia"/>
          <w:bCs/>
          <w:sz w:val="28"/>
          <w:szCs w:val="28"/>
        </w:rPr>
        <w:t>）</w:t>
      </w:r>
      <w:r w:rsidR="00991D7F" w:rsidRPr="0016661A">
        <w:rPr>
          <w:sz w:val="28"/>
          <w:szCs w:val="28"/>
        </w:rPr>
        <w:t>的要求进行设置，按照危险废物的贮存要求采取了严格的防渗措施。</w:t>
      </w:r>
    </w:p>
    <w:p w14:paraId="7F820A46" w14:textId="77777777" w:rsidR="00991D7F" w:rsidRPr="0016661A" w:rsidRDefault="00991D7F" w:rsidP="00991D7F">
      <w:pPr>
        <w:spacing w:line="520" w:lineRule="exact"/>
        <w:ind w:firstLineChars="200" w:firstLine="560"/>
        <w:rPr>
          <w:sz w:val="28"/>
          <w:szCs w:val="28"/>
        </w:rPr>
      </w:pPr>
      <w:r w:rsidRPr="0016661A">
        <w:rPr>
          <w:sz w:val="28"/>
          <w:szCs w:val="28"/>
        </w:rPr>
        <w:t>建设单位拟收集危险固废后，放置在厂内的危废暂存库。同时做好危险废</w:t>
      </w:r>
    </w:p>
    <w:p w14:paraId="3AD10B7A" w14:textId="77777777" w:rsidR="00991D7F" w:rsidRPr="0016661A" w:rsidRDefault="00991D7F" w:rsidP="00991D7F">
      <w:pPr>
        <w:spacing w:line="520" w:lineRule="exact"/>
        <w:rPr>
          <w:sz w:val="28"/>
          <w:szCs w:val="28"/>
        </w:rPr>
      </w:pPr>
      <w:r w:rsidRPr="0016661A">
        <w:rPr>
          <w:sz w:val="28"/>
          <w:szCs w:val="28"/>
        </w:rPr>
        <w:t>物情况的记录，记录上注明危险废物的名称、来源、数量、特性和包装容器的类别、入库日期、存放库位、废物出库日期及接收单位名称。</w:t>
      </w:r>
    </w:p>
    <w:p w14:paraId="00B21E77" w14:textId="77777777" w:rsidR="00991D7F" w:rsidRPr="0016661A" w:rsidRDefault="00BF6529" w:rsidP="00991D7F">
      <w:pPr>
        <w:spacing w:line="520" w:lineRule="exact"/>
        <w:ind w:firstLineChars="200" w:firstLine="560"/>
        <w:rPr>
          <w:sz w:val="28"/>
          <w:szCs w:val="28"/>
        </w:rPr>
      </w:pPr>
      <w:r w:rsidRPr="0016661A">
        <w:rPr>
          <w:rFonts w:ascii="宋体" w:hAnsi="宋体" w:cs="宋体" w:hint="eastAsia"/>
          <w:sz w:val="28"/>
          <w:szCs w:val="28"/>
        </w:rPr>
        <w:t>⑶</w:t>
      </w:r>
      <w:r w:rsidR="00991D7F" w:rsidRPr="0016661A">
        <w:rPr>
          <w:sz w:val="28"/>
          <w:szCs w:val="28"/>
        </w:rPr>
        <w:t>危废暂存过程环境影响分析</w:t>
      </w:r>
    </w:p>
    <w:p w14:paraId="4C477839" w14:textId="77777777" w:rsidR="00991D7F" w:rsidRPr="0016661A" w:rsidRDefault="00991D7F" w:rsidP="00BF6529">
      <w:pPr>
        <w:spacing w:line="520" w:lineRule="exact"/>
        <w:ind w:firstLineChars="200" w:firstLine="560"/>
        <w:rPr>
          <w:sz w:val="28"/>
          <w:szCs w:val="28"/>
        </w:rPr>
      </w:pPr>
      <w:r w:rsidRPr="0016661A">
        <w:rPr>
          <w:sz w:val="28"/>
          <w:szCs w:val="28"/>
        </w:rPr>
        <w:t>为防止雨水径流进入贮存、处置场内以及危险废物渗滤液的流失，应构筑堤、坝、挡土墙等设施。为加强监督管理，贮存、处置场应按要求设置环境保</w:t>
      </w:r>
    </w:p>
    <w:p w14:paraId="6CDBF700" w14:textId="77777777" w:rsidR="00991D7F" w:rsidRPr="0016661A" w:rsidRDefault="00991D7F" w:rsidP="00BF6529">
      <w:pPr>
        <w:spacing w:line="520" w:lineRule="exact"/>
        <w:rPr>
          <w:sz w:val="28"/>
          <w:szCs w:val="28"/>
        </w:rPr>
      </w:pPr>
      <w:r w:rsidRPr="0016661A">
        <w:rPr>
          <w:sz w:val="28"/>
          <w:szCs w:val="28"/>
        </w:rPr>
        <w:t>护图形标志。</w:t>
      </w:r>
    </w:p>
    <w:p w14:paraId="4D9FAD91" w14:textId="77777777" w:rsidR="00991D7F" w:rsidRPr="0016661A" w:rsidRDefault="00991D7F" w:rsidP="00BF6529">
      <w:pPr>
        <w:spacing w:line="520" w:lineRule="exact"/>
        <w:ind w:firstLineChars="200" w:firstLine="560"/>
        <w:rPr>
          <w:sz w:val="28"/>
          <w:szCs w:val="28"/>
        </w:rPr>
      </w:pPr>
      <w:r w:rsidRPr="0016661A">
        <w:rPr>
          <w:sz w:val="28"/>
          <w:szCs w:val="28"/>
        </w:rPr>
        <w:lastRenderedPageBreak/>
        <w:t>本项目危险废物进行了分类分区暂存，禁止将不相容（相互反应）的危险废物在同一容器内混装。无法装入常用容器的危险废物可用防漏胶袋等盛装。装载液体、半固体危险废物的容器内须留足够空间，</w:t>
      </w:r>
      <w:r w:rsidR="002D54C0" w:rsidRPr="0016661A">
        <w:rPr>
          <w:rFonts w:hint="eastAsia"/>
          <w:sz w:val="28"/>
          <w:szCs w:val="28"/>
        </w:rPr>
        <w:t>以适应因温度变化引发的收缩和膨胀，防止其导致容器渗漏或永久变形</w:t>
      </w:r>
      <w:r w:rsidRPr="0016661A">
        <w:rPr>
          <w:sz w:val="28"/>
          <w:szCs w:val="28"/>
        </w:rPr>
        <w:t>。</w:t>
      </w:r>
    </w:p>
    <w:p w14:paraId="01D2632E" w14:textId="77777777" w:rsidR="00BF6529" w:rsidRPr="0016661A" w:rsidRDefault="00991D7F" w:rsidP="002D54C0">
      <w:pPr>
        <w:spacing w:line="520" w:lineRule="exact"/>
        <w:ind w:firstLineChars="200" w:firstLine="560"/>
        <w:rPr>
          <w:sz w:val="28"/>
          <w:szCs w:val="28"/>
        </w:rPr>
      </w:pPr>
      <w:r w:rsidRPr="0016661A">
        <w:rPr>
          <w:sz w:val="28"/>
          <w:szCs w:val="28"/>
        </w:rPr>
        <w:t>危险废物均用密闭容器封装暂存，贮存场所按照</w:t>
      </w:r>
      <w:r w:rsidR="002D54C0" w:rsidRPr="0016661A">
        <w:rPr>
          <w:rFonts w:hint="eastAsia"/>
          <w:bCs/>
          <w:sz w:val="28"/>
          <w:szCs w:val="28"/>
        </w:rPr>
        <w:t>《危险废物贮存污染控制》（</w:t>
      </w:r>
      <w:r w:rsidR="002D54C0" w:rsidRPr="0016661A">
        <w:rPr>
          <w:bCs/>
          <w:sz w:val="28"/>
          <w:szCs w:val="28"/>
        </w:rPr>
        <w:t>GB18597-2023</w:t>
      </w:r>
      <w:r w:rsidR="002D54C0" w:rsidRPr="0016661A">
        <w:rPr>
          <w:rFonts w:hint="eastAsia"/>
          <w:bCs/>
          <w:sz w:val="28"/>
          <w:szCs w:val="28"/>
        </w:rPr>
        <w:t>）</w:t>
      </w:r>
      <w:r w:rsidR="00BF6529" w:rsidRPr="0016661A">
        <w:rPr>
          <w:sz w:val="28"/>
          <w:szCs w:val="28"/>
        </w:rPr>
        <w:t>有关要求设置，具有</w:t>
      </w:r>
      <w:r w:rsidR="002D54C0" w:rsidRPr="0016661A">
        <w:rPr>
          <w:rFonts w:hint="eastAsia"/>
          <w:sz w:val="28"/>
          <w:szCs w:val="28"/>
        </w:rPr>
        <w:t>防风、防晒、</w:t>
      </w:r>
      <w:r w:rsidR="00BF6529" w:rsidRPr="0016661A">
        <w:rPr>
          <w:sz w:val="28"/>
          <w:szCs w:val="28"/>
        </w:rPr>
        <w:t>防</w:t>
      </w:r>
      <w:r w:rsidR="002D54C0" w:rsidRPr="0016661A">
        <w:rPr>
          <w:rFonts w:hint="eastAsia"/>
          <w:sz w:val="28"/>
          <w:szCs w:val="28"/>
        </w:rPr>
        <w:t>雨</w:t>
      </w:r>
      <w:r w:rsidR="00BF6529" w:rsidRPr="0016661A">
        <w:rPr>
          <w:sz w:val="28"/>
          <w:szCs w:val="28"/>
        </w:rPr>
        <w:t>、防渗措施，通常情况下不会产生废气和废水，不会对周围环境产生影响。</w:t>
      </w:r>
    </w:p>
    <w:p w14:paraId="7F338478" w14:textId="77777777" w:rsidR="00BF6529" w:rsidRPr="0016661A" w:rsidRDefault="00BF6529" w:rsidP="00BF6529">
      <w:pPr>
        <w:spacing w:line="520" w:lineRule="exact"/>
        <w:rPr>
          <w:b/>
          <w:bCs/>
          <w:sz w:val="28"/>
          <w:szCs w:val="28"/>
        </w:rPr>
      </w:pPr>
      <w:r w:rsidRPr="0016661A">
        <w:rPr>
          <w:b/>
          <w:bCs/>
          <w:sz w:val="28"/>
          <w:szCs w:val="28"/>
        </w:rPr>
        <w:t>6.4.3.2</w:t>
      </w:r>
      <w:r w:rsidRPr="0016661A">
        <w:rPr>
          <w:b/>
          <w:bCs/>
          <w:sz w:val="28"/>
          <w:szCs w:val="28"/>
        </w:rPr>
        <w:t>运输过程环境影响分析</w:t>
      </w:r>
    </w:p>
    <w:p w14:paraId="766DE89A" w14:textId="77777777" w:rsidR="00BF6529" w:rsidRPr="0016661A" w:rsidRDefault="00BF6529" w:rsidP="00BF6529">
      <w:pPr>
        <w:spacing w:line="520" w:lineRule="exact"/>
        <w:ind w:firstLineChars="200" w:firstLine="560"/>
        <w:rPr>
          <w:sz w:val="28"/>
          <w:szCs w:val="28"/>
        </w:rPr>
      </w:pPr>
      <w:r w:rsidRPr="0016661A">
        <w:rPr>
          <w:sz w:val="28"/>
          <w:szCs w:val="28"/>
        </w:rPr>
        <w:t>危险固体废物在包装运输过程中若发生散落、泄漏，有可能对周围的大气、</w:t>
      </w:r>
    </w:p>
    <w:p w14:paraId="71815A32" w14:textId="77777777" w:rsidR="00BF6529" w:rsidRPr="0016661A" w:rsidRDefault="00BF6529" w:rsidP="00BF6529">
      <w:pPr>
        <w:spacing w:line="520" w:lineRule="exact"/>
        <w:rPr>
          <w:sz w:val="28"/>
          <w:szCs w:val="28"/>
        </w:rPr>
      </w:pPr>
      <w:r w:rsidRPr="0016661A">
        <w:rPr>
          <w:sz w:val="28"/>
          <w:szCs w:val="28"/>
        </w:rPr>
        <w:t>土壤、地下水等造成污染，影响周边环境质量。因此在收集前应充分认识危废的类别、主要成分，根据危废的性质选用合适的容器进行包装，所有的包装容器应当经过周密检查，按照要求对危废进行包装，并在明显位置处附上危险废物标签，确保其安全性。在装载、运输过程中，配合专业人员做好相关工作，一旦发生散落、遗漏，协助危废运输人员做好应急工作。</w:t>
      </w:r>
    </w:p>
    <w:p w14:paraId="0A6E32EB" w14:textId="77777777" w:rsidR="00BF6529" w:rsidRPr="0016661A" w:rsidRDefault="00BF6529" w:rsidP="00BF6529">
      <w:pPr>
        <w:spacing w:line="520" w:lineRule="exact"/>
        <w:ind w:firstLineChars="200" w:firstLine="560"/>
        <w:rPr>
          <w:sz w:val="28"/>
          <w:szCs w:val="28"/>
        </w:rPr>
      </w:pPr>
      <w:r w:rsidRPr="0016661A">
        <w:rPr>
          <w:sz w:val="28"/>
          <w:szCs w:val="28"/>
        </w:rPr>
        <w:t>危险废物运输中做到以下几点：</w:t>
      </w:r>
    </w:p>
    <w:p w14:paraId="40A41380" w14:textId="77777777" w:rsidR="00BF6529" w:rsidRPr="0016661A" w:rsidRDefault="00BF6529" w:rsidP="00BF6529">
      <w:pPr>
        <w:spacing w:line="520" w:lineRule="exact"/>
        <w:ind w:firstLineChars="200" w:firstLine="560"/>
        <w:rPr>
          <w:sz w:val="28"/>
          <w:szCs w:val="28"/>
        </w:rPr>
      </w:pPr>
      <w:r w:rsidRPr="0016661A">
        <w:rPr>
          <w:rFonts w:ascii="宋体" w:hAnsi="宋体" w:cs="宋体" w:hint="eastAsia"/>
          <w:sz w:val="28"/>
          <w:szCs w:val="28"/>
        </w:rPr>
        <w:t>①</w:t>
      </w:r>
      <w:r w:rsidRPr="0016661A">
        <w:rPr>
          <w:sz w:val="28"/>
          <w:szCs w:val="28"/>
        </w:rPr>
        <w:t>危险废物的运输车辆须经主管单位检查，并持有有关单位签发的许可证，</w:t>
      </w:r>
    </w:p>
    <w:p w14:paraId="718CDCD4" w14:textId="77777777" w:rsidR="00BF6529" w:rsidRPr="0016661A" w:rsidRDefault="00BF6529" w:rsidP="00BF6529">
      <w:pPr>
        <w:spacing w:line="520" w:lineRule="exact"/>
        <w:rPr>
          <w:sz w:val="28"/>
          <w:szCs w:val="28"/>
        </w:rPr>
      </w:pPr>
      <w:r w:rsidRPr="0016661A">
        <w:rPr>
          <w:sz w:val="28"/>
          <w:szCs w:val="28"/>
        </w:rPr>
        <w:t>负责运输的司机应通过培训，持有证明文件。</w:t>
      </w:r>
    </w:p>
    <w:p w14:paraId="4400AE39" w14:textId="77777777" w:rsidR="00BF6529" w:rsidRPr="0016661A" w:rsidRDefault="00BF6529" w:rsidP="00BF6529">
      <w:pPr>
        <w:spacing w:line="520" w:lineRule="exact"/>
        <w:ind w:firstLineChars="200" w:firstLine="560"/>
        <w:rPr>
          <w:sz w:val="28"/>
          <w:szCs w:val="28"/>
        </w:rPr>
      </w:pPr>
      <w:r w:rsidRPr="0016661A">
        <w:rPr>
          <w:rFonts w:ascii="宋体" w:hAnsi="宋体" w:cs="宋体" w:hint="eastAsia"/>
          <w:sz w:val="28"/>
          <w:szCs w:val="28"/>
        </w:rPr>
        <w:t>②</w:t>
      </w:r>
      <w:r w:rsidRPr="0016661A">
        <w:rPr>
          <w:sz w:val="28"/>
          <w:szCs w:val="28"/>
        </w:rPr>
        <w:t>承载危险废物的车辆须有明显的标志或适当的危险符号，以引起注意。</w:t>
      </w:r>
    </w:p>
    <w:p w14:paraId="69288843" w14:textId="77777777" w:rsidR="00BF6529" w:rsidRPr="0016661A" w:rsidRDefault="00BF6529" w:rsidP="00BF6529">
      <w:pPr>
        <w:spacing w:line="520" w:lineRule="exact"/>
        <w:ind w:firstLineChars="200" w:firstLine="560"/>
        <w:rPr>
          <w:sz w:val="28"/>
          <w:szCs w:val="28"/>
        </w:rPr>
      </w:pPr>
      <w:r w:rsidRPr="0016661A">
        <w:rPr>
          <w:rFonts w:ascii="宋体" w:hAnsi="宋体" w:cs="宋体" w:hint="eastAsia"/>
          <w:sz w:val="28"/>
          <w:szCs w:val="28"/>
        </w:rPr>
        <w:t>③</w:t>
      </w:r>
      <w:r w:rsidRPr="0016661A">
        <w:rPr>
          <w:sz w:val="28"/>
          <w:szCs w:val="28"/>
        </w:rPr>
        <w:t>载有危险废物的车辆在公路上行驶时，需持有运输许可证，其上应注明</w:t>
      </w:r>
    </w:p>
    <w:p w14:paraId="53005E16" w14:textId="77777777" w:rsidR="00BF6529" w:rsidRPr="0016661A" w:rsidRDefault="00BF6529" w:rsidP="00BF6529">
      <w:pPr>
        <w:spacing w:line="520" w:lineRule="exact"/>
        <w:rPr>
          <w:sz w:val="28"/>
          <w:szCs w:val="28"/>
        </w:rPr>
      </w:pPr>
      <w:r w:rsidRPr="0016661A">
        <w:rPr>
          <w:sz w:val="28"/>
          <w:szCs w:val="28"/>
        </w:rPr>
        <w:t>废物来源、性质和运往地点。</w:t>
      </w:r>
    </w:p>
    <w:p w14:paraId="50265379" w14:textId="77777777" w:rsidR="00BF6529" w:rsidRPr="0016661A" w:rsidRDefault="00BF6529" w:rsidP="00BF6529">
      <w:pPr>
        <w:spacing w:line="520" w:lineRule="exact"/>
        <w:ind w:firstLineChars="200" w:firstLine="560"/>
        <w:rPr>
          <w:sz w:val="28"/>
          <w:szCs w:val="28"/>
        </w:rPr>
      </w:pPr>
      <w:r w:rsidRPr="0016661A">
        <w:rPr>
          <w:rFonts w:ascii="宋体" w:hAnsi="宋体" w:cs="宋体" w:hint="eastAsia"/>
          <w:sz w:val="28"/>
          <w:szCs w:val="28"/>
        </w:rPr>
        <w:t>④</w:t>
      </w:r>
      <w:r w:rsidRPr="0016661A">
        <w:rPr>
          <w:sz w:val="28"/>
          <w:szCs w:val="28"/>
        </w:rPr>
        <w:t>组织危险废物的运输单位，在事先需作出周密的运输计划和行驶路线，</w:t>
      </w:r>
    </w:p>
    <w:p w14:paraId="695D2EDB" w14:textId="77777777" w:rsidR="00BF6529" w:rsidRPr="0016661A" w:rsidRDefault="00BF6529" w:rsidP="00BF6529">
      <w:pPr>
        <w:spacing w:line="520" w:lineRule="exact"/>
        <w:rPr>
          <w:sz w:val="28"/>
          <w:szCs w:val="28"/>
        </w:rPr>
      </w:pPr>
      <w:r w:rsidRPr="0016661A">
        <w:rPr>
          <w:sz w:val="28"/>
          <w:szCs w:val="28"/>
        </w:rPr>
        <w:t>其中包括有效的废物泄露情况下的应急措施。</w:t>
      </w:r>
    </w:p>
    <w:p w14:paraId="36DB88F6" w14:textId="77777777" w:rsidR="00BF6529" w:rsidRPr="0016661A" w:rsidRDefault="00BF6529" w:rsidP="00BF6529">
      <w:pPr>
        <w:spacing w:line="520" w:lineRule="exact"/>
        <w:ind w:firstLineChars="200" w:firstLine="560"/>
        <w:rPr>
          <w:sz w:val="28"/>
          <w:szCs w:val="28"/>
        </w:rPr>
      </w:pPr>
      <w:r w:rsidRPr="0016661A">
        <w:rPr>
          <w:rFonts w:ascii="宋体" w:hAnsi="宋体" w:cs="宋体" w:hint="eastAsia"/>
          <w:sz w:val="28"/>
          <w:szCs w:val="28"/>
        </w:rPr>
        <w:t>⑤</w:t>
      </w:r>
      <w:r w:rsidRPr="0016661A">
        <w:rPr>
          <w:sz w:val="28"/>
          <w:szCs w:val="28"/>
        </w:rPr>
        <w:t>本项目危险废物采用密闭容器封装后装车运输，正常情况下不会产生新</w:t>
      </w:r>
    </w:p>
    <w:p w14:paraId="1F221372" w14:textId="77777777" w:rsidR="00BF6529" w:rsidRPr="0016661A" w:rsidRDefault="00BF6529" w:rsidP="00BF6529">
      <w:pPr>
        <w:spacing w:line="520" w:lineRule="exact"/>
        <w:rPr>
          <w:sz w:val="28"/>
          <w:szCs w:val="28"/>
        </w:rPr>
      </w:pPr>
      <w:r w:rsidRPr="0016661A">
        <w:rPr>
          <w:sz w:val="28"/>
          <w:szCs w:val="28"/>
        </w:rPr>
        <w:t>的次生污染，运输至固危废处置单位过程中，主要为运输车辆尾气及扬尘、噪</w:t>
      </w:r>
    </w:p>
    <w:p w14:paraId="7950BA3A" w14:textId="77777777" w:rsidR="00991D7F" w:rsidRPr="0016661A" w:rsidRDefault="00BF6529" w:rsidP="00BF6529">
      <w:pPr>
        <w:spacing w:line="520" w:lineRule="exact"/>
        <w:rPr>
          <w:sz w:val="28"/>
          <w:szCs w:val="28"/>
        </w:rPr>
      </w:pPr>
      <w:r w:rsidRPr="0016661A">
        <w:rPr>
          <w:sz w:val="28"/>
          <w:szCs w:val="28"/>
        </w:rPr>
        <w:lastRenderedPageBreak/>
        <w:t>声对周围环境的影响。</w:t>
      </w:r>
    </w:p>
    <w:p w14:paraId="29053DA8" w14:textId="77777777" w:rsidR="00BF6529" w:rsidRPr="0016661A" w:rsidRDefault="00BF6529" w:rsidP="00BF6529">
      <w:pPr>
        <w:spacing w:line="500" w:lineRule="exact"/>
        <w:rPr>
          <w:sz w:val="28"/>
          <w:szCs w:val="28"/>
          <w:lang w:bidi="zh-CN"/>
        </w:rPr>
      </w:pPr>
      <w:r w:rsidRPr="0016661A">
        <w:rPr>
          <w:b/>
          <w:bCs/>
          <w:sz w:val="28"/>
          <w:szCs w:val="28"/>
        </w:rPr>
        <w:t>6.4.3.2</w:t>
      </w:r>
      <w:r w:rsidRPr="0016661A">
        <w:rPr>
          <w:sz w:val="28"/>
          <w:szCs w:val="28"/>
          <w:lang w:bidi="zh-CN"/>
        </w:rPr>
        <w:t>委托处置的环境影响分析</w:t>
      </w:r>
    </w:p>
    <w:p w14:paraId="491B0FCD" w14:textId="77777777" w:rsidR="007F440A" w:rsidRPr="0016661A" w:rsidRDefault="007F440A" w:rsidP="007F440A">
      <w:pPr>
        <w:spacing w:line="500" w:lineRule="exact"/>
        <w:ind w:firstLineChars="200" w:firstLine="560"/>
        <w:rPr>
          <w:bCs/>
          <w:sz w:val="28"/>
          <w:szCs w:val="28"/>
          <w:lang w:bidi="zh-CN"/>
        </w:rPr>
      </w:pPr>
      <w:r w:rsidRPr="0016661A">
        <w:rPr>
          <w:sz w:val="28"/>
          <w:szCs w:val="28"/>
          <w:lang w:bidi="zh-CN"/>
        </w:rPr>
        <w:t>项目产生的</w:t>
      </w:r>
      <w:bookmarkStart w:id="555" w:name="_Hlk134103035"/>
      <w:bookmarkStart w:id="556" w:name="_Hlk134103118"/>
      <w:r w:rsidRPr="0016661A">
        <w:rPr>
          <w:sz w:val="28"/>
          <w:szCs w:val="28"/>
          <w:lang w:bidi="zh-CN"/>
        </w:rPr>
        <w:t>污泥、废润滑油、化验废液</w:t>
      </w:r>
      <w:bookmarkEnd w:id="555"/>
      <w:r w:rsidRPr="0016661A">
        <w:rPr>
          <w:sz w:val="28"/>
          <w:szCs w:val="28"/>
          <w:lang w:bidi="zh-CN"/>
        </w:rPr>
        <w:t>HW49</w:t>
      </w:r>
      <w:r w:rsidRPr="0016661A">
        <w:rPr>
          <w:sz w:val="28"/>
          <w:szCs w:val="28"/>
          <w:lang w:bidi="zh-CN"/>
        </w:rPr>
        <w:t>（</w:t>
      </w:r>
      <w:r w:rsidRPr="0016661A">
        <w:rPr>
          <w:sz w:val="28"/>
          <w:szCs w:val="28"/>
          <w:lang w:bidi="zh-CN"/>
        </w:rPr>
        <w:t>900-041-49</w:t>
      </w:r>
      <w:r w:rsidRPr="0016661A">
        <w:rPr>
          <w:sz w:val="28"/>
          <w:szCs w:val="28"/>
          <w:lang w:bidi="zh-CN"/>
        </w:rPr>
        <w:t>、</w:t>
      </w:r>
      <w:r w:rsidRPr="0016661A">
        <w:rPr>
          <w:sz w:val="28"/>
          <w:szCs w:val="28"/>
          <w:lang w:bidi="zh-CN"/>
        </w:rPr>
        <w:t>900-047-49</w:t>
      </w:r>
      <w:r w:rsidRPr="0016661A">
        <w:rPr>
          <w:sz w:val="28"/>
          <w:szCs w:val="28"/>
          <w:lang w:bidi="zh-CN"/>
        </w:rPr>
        <w:t>）、</w:t>
      </w:r>
      <w:r w:rsidRPr="0016661A">
        <w:rPr>
          <w:sz w:val="28"/>
          <w:szCs w:val="28"/>
          <w:lang w:bidi="zh-CN"/>
        </w:rPr>
        <w:t>HW08</w:t>
      </w:r>
      <w:r w:rsidRPr="0016661A">
        <w:rPr>
          <w:sz w:val="28"/>
          <w:szCs w:val="28"/>
          <w:lang w:bidi="zh-CN"/>
        </w:rPr>
        <w:t>（</w:t>
      </w:r>
      <w:r w:rsidRPr="0016661A">
        <w:rPr>
          <w:sz w:val="28"/>
          <w:szCs w:val="28"/>
          <w:lang w:bidi="zh-CN"/>
        </w:rPr>
        <w:t>900-214-08</w:t>
      </w:r>
      <w:r w:rsidRPr="0016661A">
        <w:rPr>
          <w:sz w:val="28"/>
          <w:szCs w:val="28"/>
          <w:lang w:bidi="zh-CN"/>
        </w:rPr>
        <w:t>）</w:t>
      </w:r>
      <w:r w:rsidR="002D54C0" w:rsidRPr="0016661A">
        <w:rPr>
          <w:rFonts w:hint="eastAsia"/>
          <w:sz w:val="28"/>
          <w:szCs w:val="28"/>
          <w:lang w:bidi="zh-CN"/>
        </w:rPr>
        <w:t>、废树脂</w:t>
      </w:r>
      <w:r w:rsidR="002D54C0" w:rsidRPr="0016661A">
        <w:rPr>
          <w:sz w:val="28"/>
          <w:szCs w:val="28"/>
          <w:lang w:bidi="zh-CN"/>
        </w:rPr>
        <w:t>HW13</w:t>
      </w:r>
      <w:r w:rsidR="002D54C0" w:rsidRPr="0016661A">
        <w:rPr>
          <w:rFonts w:hint="eastAsia"/>
          <w:sz w:val="28"/>
          <w:szCs w:val="28"/>
          <w:lang w:bidi="zh-CN"/>
        </w:rPr>
        <w:t>（</w:t>
      </w:r>
      <w:r w:rsidR="002D54C0" w:rsidRPr="0016661A">
        <w:rPr>
          <w:sz w:val="28"/>
          <w:szCs w:val="28"/>
          <w:lang w:bidi="zh-CN"/>
        </w:rPr>
        <w:t>900-015-13</w:t>
      </w:r>
      <w:r w:rsidR="002D54C0" w:rsidRPr="0016661A">
        <w:rPr>
          <w:rFonts w:hint="eastAsia"/>
          <w:sz w:val="28"/>
          <w:szCs w:val="28"/>
          <w:lang w:bidi="zh-CN"/>
        </w:rPr>
        <w:t>）</w:t>
      </w:r>
      <w:r w:rsidRPr="0016661A">
        <w:rPr>
          <w:sz w:val="28"/>
          <w:szCs w:val="28"/>
          <w:lang w:bidi="zh-CN"/>
        </w:rPr>
        <w:t>，委托光大环保（连云港）固废处置有限公司焚烧处置；</w:t>
      </w:r>
      <w:r w:rsidRPr="0016661A">
        <w:rPr>
          <w:bCs/>
          <w:sz w:val="28"/>
          <w:szCs w:val="28"/>
          <w:lang w:bidi="zh-CN"/>
        </w:rPr>
        <w:t>废活性炭</w:t>
      </w:r>
      <w:r w:rsidRPr="0016661A">
        <w:rPr>
          <w:sz w:val="28"/>
          <w:szCs w:val="28"/>
          <w:lang w:bidi="zh-CN"/>
        </w:rPr>
        <w:t>HW49</w:t>
      </w:r>
      <w:r w:rsidRPr="0016661A">
        <w:rPr>
          <w:sz w:val="28"/>
          <w:szCs w:val="28"/>
          <w:lang w:bidi="zh-CN"/>
        </w:rPr>
        <w:t>（</w:t>
      </w:r>
      <w:r w:rsidRPr="0016661A">
        <w:rPr>
          <w:sz w:val="28"/>
          <w:szCs w:val="28"/>
          <w:lang w:bidi="zh-CN"/>
        </w:rPr>
        <w:t>900-041-49</w:t>
      </w:r>
      <w:r w:rsidRPr="0016661A">
        <w:rPr>
          <w:sz w:val="28"/>
          <w:szCs w:val="28"/>
          <w:lang w:bidi="zh-CN"/>
        </w:rPr>
        <w:t>）</w:t>
      </w:r>
      <w:r w:rsidRPr="0016661A">
        <w:rPr>
          <w:bCs/>
          <w:sz w:val="28"/>
          <w:szCs w:val="28"/>
          <w:lang w:bidi="zh-CN"/>
        </w:rPr>
        <w:t>委托江苏亚旗环保科技有限公司回收处置；废紫外灯管</w:t>
      </w:r>
      <w:r w:rsidRPr="0016661A">
        <w:rPr>
          <w:bCs/>
          <w:sz w:val="28"/>
          <w:szCs w:val="28"/>
          <w:lang w:bidi="zh-CN"/>
        </w:rPr>
        <w:t>HW29</w:t>
      </w:r>
      <w:r w:rsidRPr="0016661A">
        <w:rPr>
          <w:bCs/>
          <w:sz w:val="28"/>
          <w:szCs w:val="28"/>
          <w:lang w:bidi="zh-CN"/>
        </w:rPr>
        <w:t>（</w:t>
      </w:r>
      <w:r w:rsidRPr="0016661A">
        <w:rPr>
          <w:bCs/>
          <w:sz w:val="28"/>
          <w:szCs w:val="28"/>
          <w:lang w:bidi="zh-CN"/>
        </w:rPr>
        <w:t>900-023-29</w:t>
      </w:r>
      <w:r w:rsidRPr="0016661A">
        <w:rPr>
          <w:bCs/>
          <w:sz w:val="28"/>
          <w:szCs w:val="28"/>
          <w:lang w:bidi="zh-CN"/>
        </w:rPr>
        <w:t>），委托泰州优乐蜂环保科技有限公司处置。</w:t>
      </w:r>
    </w:p>
    <w:bookmarkEnd w:id="556"/>
    <w:p w14:paraId="2E3A0709" w14:textId="77777777" w:rsidR="00BF6529" w:rsidRPr="0016661A" w:rsidRDefault="00BF6529" w:rsidP="00BF6529">
      <w:pPr>
        <w:spacing w:line="500" w:lineRule="exact"/>
        <w:ind w:firstLineChars="200" w:firstLine="560"/>
        <w:rPr>
          <w:sz w:val="28"/>
          <w:szCs w:val="28"/>
          <w:lang w:bidi="zh-CN"/>
        </w:rPr>
      </w:pPr>
      <w:r w:rsidRPr="0016661A">
        <w:rPr>
          <w:sz w:val="28"/>
          <w:szCs w:val="28"/>
          <w:lang w:bidi="zh-CN"/>
        </w:rPr>
        <w:t>以上单位均已取得危险废物经营许可证，在各自核准经营和处置能力范围内可以接收本项目产生的危险废物，经济技术可行，本项目固废全部委托处理处置，不外排，对周围环境影响较小。</w:t>
      </w:r>
    </w:p>
    <w:p w14:paraId="032CBCC4" w14:textId="77777777" w:rsidR="008B5697" w:rsidRPr="0016661A" w:rsidRDefault="008B5697" w:rsidP="00120113">
      <w:pPr>
        <w:pStyle w:val="2"/>
        <w:rPr>
          <w:color w:val="auto"/>
        </w:rPr>
      </w:pPr>
      <w:bookmarkStart w:id="557" w:name="_Toc302456620"/>
      <w:bookmarkStart w:id="558" w:name="_Toc306801691"/>
      <w:bookmarkStart w:id="559" w:name="_Toc363037315"/>
      <w:bookmarkStart w:id="560" w:name="_Toc375874832"/>
      <w:bookmarkStart w:id="561" w:name="_Toc129440098"/>
      <w:bookmarkStart w:id="562" w:name="_Toc147927561"/>
      <w:bookmarkEnd w:id="550"/>
      <w:r w:rsidRPr="0016661A">
        <w:rPr>
          <w:color w:val="auto"/>
        </w:rPr>
        <w:t xml:space="preserve">6.5 </w:t>
      </w:r>
      <w:r w:rsidRPr="0016661A">
        <w:rPr>
          <w:color w:val="auto"/>
        </w:rPr>
        <w:t>地下水环境影响</w:t>
      </w:r>
      <w:bookmarkEnd w:id="557"/>
      <w:bookmarkEnd w:id="558"/>
      <w:bookmarkEnd w:id="559"/>
      <w:bookmarkEnd w:id="560"/>
      <w:r w:rsidR="007F440A" w:rsidRPr="0016661A">
        <w:rPr>
          <w:color w:val="auto"/>
        </w:rPr>
        <w:t>预测及评价</w:t>
      </w:r>
      <w:bookmarkEnd w:id="561"/>
      <w:bookmarkEnd w:id="562"/>
    </w:p>
    <w:p w14:paraId="66524C2B" w14:textId="77777777" w:rsidR="0040443F" w:rsidRPr="0016661A" w:rsidRDefault="0040443F" w:rsidP="0040443F">
      <w:pPr>
        <w:pStyle w:val="af8"/>
        <w:spacing w:line="500" w:lineRule="exact"/>
        <w:ind w:left="221" w:right="244" w:firstLine="561"/>
        <w:rPr>
          <w:rFonts w:ascii="Times New Roman" w:eastAsia="宋体"/>
          <w:spacing w:val="-10"/>
          <w:szCs w:val="28"/>
          <w:lang w:bidi="zh-CN"/>
        </w:rPr>
      </w:pPr>
      <w:r w:rsidRPr="0016661A">
        <w:rPr>
          <w:rFonts w:ascii="Times New Roman" w:eastAsia="宋体"/>
          <w:szCs w:val="28"/>
        </w:rPr>
        <w:t>根据《环境影响评价技术导则地下水环境》</w:t>
      </w:r>
      <w:r w:rsidRPr="0016661A">
        <w:rPr>
          <w:rFonts w:ascii="Times New Roman" w:eastAsia="宋体"/>
          <w:szCs w:val="28"/>
        </w:rPr>
        <w:t>(HJ610-2016</w:t>
      </w:r>
      <w:r w:rsidRPr="0016661A">
        <w:rPr>
          <w:rFonts w:ascii="Times New Roman" w:eastAsia="宋体"/>
          <w:spacing w:val="1"/>
          <w:szCs w:val="28"/>
        </w:rPr>
        <w:t>)</w:t>
      </w:r>
      <w:r w:rsidRPr="0016661A">
        <w:rPr>
          <w:rFonts w:ascii="Times New Roman" w:eastAsia="宋体"/>
          <w:spacing w:val="1"/>
          <w:szCs w:val="28"/>
        </w:rPr>
        <w:t>，结合区</w:t>
      </w:r>
      <w:r w:rsidRPr="0016661A">
        <w:rPr>
          <w:rFonts w:ascii="Times New Roman" w:eastAsia="宋体"/>
          <w:spacing w:val="-3"/>
          <w:szCs w:val="28"/>
        </w:rPr>
        <w:t>域地下水环境敏感程度，本项目地下水评价工作等级为二级。</w:t>
      </w:r>
      <w:r w:rsidRPr="0016661A">
        <w:rPr>
          <w:rFonts w:ascii="Times New Roman" w:eastAsia="宋体"/>
          <w:szCs w:val="28"/>
        </w:rPr>
        <w:t>2017</w:t>
      </w:r>
      <w:r w:rsidRPr="0016661A">
        <w:rPr>
          <w:rFonts w:ascii="Times New Roman" w:eastAsia="宋体"/>
          <w:spacing w:val="-6"/>
          <w:szCs w:val="28"/>
        </w:rPr>
        <w:t>年</w:t>
      </w:r>
      <w:r w:rsidRPr="0016661A">
        <w:rPr>
          <w:rFonts w:ascii="Times New Roman" w:eastAsia="宋体"/>
          <w:szCs w:val="28"/>
        </w:rPr>
        <w:t>6</w:t>
      </w:r>
      <w:r w:rsidRPr="0016661A">
        <w:rPr>
          <w:rFonts w:ascii="Times New Roman" w:eastAsia="宋体"/>
          <w:szCs w:val="28"/>
        </w:rPr>
        <w:t>月江苏连云港地质工程勘察院在区域开展了水文地质勘察工作，地勘范围属于灌云县临港产业区区域水文地质单元，总面积</w:t>
      </w:r>
      <w:r w:rsidRPr="0016661A">
        <w:rPr>
          <w:rFonts w:ascii="Times New Roman" w:eastAsia="宋体"/>
          <w:szCs w:val="28"/>
        </w:rPr>
        <w:t>18.7km</w:t>
      </w:r>
      <w:r w:rsidRPr="0016661A">
        <w:rPr>
          <w:rFonts w:ascii="Times New Roman" w:eastAsia="宋体"/>
          <w:szCs w:val="28"/>
          <w:vertAlign w:val="superscript"/>
        </w:rPr>
        <w:t>2</w:t>
      </w:r>
      <w:r w:rsidRPr="0016661A">
        <w:rPr>
          <w:rFonts w:ascii="Times New Roman" w:eastAsia="宋体"/>
          <w:szCs w:val="28"/>
        </w:rPr>
        <w:t>，具体调查范围：</w:t>
      </w:r>
      <w:r w:rsidR="00585F52" w:rsidRPr="0016661A">
        <w:rPr>
          <w:rFonts w:ascii="Times New Roman" w:eastAsia="宋体"/>
          <w:szCs w:val="28"/>
        </w:rPr>
        <w:t>西至经七路，北至黄海，东、南至五灌河、灌河</w:t>
      </w:r>
      <w:r w:rsidRPr="0016661A">
        <w:rPr>
          <w:rFonts w:ascii="Times New Roman" w:eastAsia="宋体"/>
          <w:szCs w:val="28"/>
        </w:rPr>
        <w:t>、北至黄海。地下水评价</w:t>
      </w:r>
      <w:r w:rsidRPr="0016661A">
        <w:rPr>
          <w:rFonts w:ascii="Times New Roman" w:eastAsia="宋体"/>
          <w:spacing w:val="-10"/>
          <w:szCs w:val="28"/>
          <w:lang w:bidi="zh-CN"/>
        </w:rPr>
        <w:t>范围详见图</w:t>
      </w:r>
      <w:r w:rsidRPr="0016661A">
        <w:rPr>
          <w:rFonts w:ascii="Times New Roman" w:eastAsia="宋体"/>
          <w:spacing w:val="-10"/>
          <w:szCs w:val="28"/>
          <w:lang w:bidi="zh-CN"/>
        </w:rPr>
        <w:t>6.5-1</w:t>
      </w:r>
      <w:r w:rsidRPr="0016661A">
        <w:rPr>
          <w:rFonts w:ascii="Times New Roman" w:eastAsia="宋体"/>
          <w:spacing w:val="-10"/>
          <w:szCs w:val="28"/>
          <w:lang w:bidi="zh-CN"/>
        </w:rPr>
        <w:t>。</w:t>
      </w:r>
    </w:p>
    <w:p w14:paraId="7E410AD3" w14:textId="77777777" w:rsidR="00BA49DF" w:rsidRPr="0016661A" w:rsidRDefault="0075103F" w:rsidP="0040443F">
      <w:pPr>
        <w:spacing w:line="500" w:lineRule="exact"/>
        <w:outlineLvl w:val="2"/>
        <w:rPr>
          <w:sz w:val="28"/>
          <w:szCs w:val="28"/>
          <w:lang w:bidi="zh-CN"/>
        </w:rPr>
      </w:pPr>
      <w:bookmarkStart w:id="563" w:name="_Toc129440099"/>
      <w:bookmarkStart w:id="564" w:name="_Toc129443830"/>
      <w:r w:rsidRPr="0016661A">
        <w:rPr>
          <w:b/>
          <w:bCs/>
          <w:sz w:val="28"/>
          <w:szCs w:val="28"/>
          <w:lang w:bidi="zh-CN"/>
        </w:rPr>
        <w:t xml:space="preserve">6.5.1 </w:t>
      </w:r>
      <w:r w:rsidRPr="0016661A">
        <w:rPr>
          <w:b/>
          <w:bCs/>
          <w:sz w:val="28"/>
          <w:szCs w:val="28"/>
          <w:lang w:bidi="zh-CN"/>
        </w:rPr>
        <w:t>地层岩性</w:t>
      </w:r>
      <w:bookmarkEnd w:id="563"/>
      <w:bookmarkEnd w:id="564"/>
    </w:p>
    <w:p w14:paraId="20494581" w14:textId="77777777" w:rsidR="0040443F" w:rsidRPr="0016661A" w:rsidRDefault="0040443F" w:rsidP="0040443F">
      <w:pPr>
        <w:pStyle w:val="af8"/>
        <w:spacing w:line="500" w:lineRule="exact"/>
        <w:ind w:left="222" w:right="253" w:firstLine="559"/>
        <w:rPr>
          <w:rFonts w:ascii="Times New Roman" w:eastAsia="宋体"/>
          <w:szCs w:val="28"/>
        </w:rPr>
      </w:pPr>
      <w:r w:rsidRPr="0016661A">
        <w:rPr>
          <w:rFonts w:ascii="Times New Roman" w:eastAsia="宋体"/>
          <w:spacing w:val="-9"/>
          <w:szCs w:val="28"/>
        </w:rPr>
        <w:t>根据评价区本次勘察的</w:t>
      </w:r>
      <w:r w:rsidRPr="0016661A">
        <w:rPr>
          <w:rFonts w:ascii="Times New Roman" w:eastAsia="宋体"/>
          <w:szCs w:val="28"/>
        </w:rPr>
        <w:t>13</w:t>
      </w:r>
      <w:r w:rsidRPr="0016661A">
        <w:rPr>
          <w:rFonts w:ascii="Times New Roman" w:eastAsia="宋体"/>
          <w:spacing w:val="-12"/>
          <w:szCs w:val="28"/>
        </w:rPr>
        <w:t>个水文地质钻孔及搜集有关资料，评价区</w:t>
      </w:r>
      <w:r w:rsidRPr="0016661A">
        <w:rPr>
          <w:rFonts w:ascii="Times New Roman" w:eastAsia="宋体"/>
          <w:spacing w:val="-3"/>
          <w:szCs w:val="28"/>
        </w:rPr>
        <w:t>的主要地层岩性为：</w:t>
      </w:r>
    </w:p>
    <w:p w14:paraId="35FC1B4A" w14:textId="77777777" w:rsidR="0040443F" w:rsidRPr="0016661A" w:rsidRDefault="0040443F" w:rsidP="0040443F">
      <w:pPr>
        <w:pStyle w:val="af8"/>
        <w:spacing w:line="500" w:lineRule="exact"/>
        <w:ind w:left="781"/>
        <w:rPr>
          <w:rFonts w:ascii="Times New Roman" w:eastAsia="宋体"/>
          <w:szCs w:val="28"/>
        </w:rPr>
      </w:pPr>
      <w:r w:rsidRPr="0016661A">
        <w:rPr>
          <w:rFonts w:ascii="宋体" w:eastAsia="宋体" w:hAnsi="宋体" w:cs="宋体" w:hint="eastAsia"/>
          <w:spacing w:val="-2"/>
          <w:position w:val="2"/>
          <w:szCs w:val="28"/>
        </w:rPr>
        <w:t>⑴</w:t>
      </w:r>
      <w:r w:rsidRPr="0016661A">
        <w:rPr>
          <w:rFonts w:ascii="Times New Roman" w:eastAsia="宋体"/>
          <w:spacing w:val="-2"/>
          <w:position w:val="2"/>
          <w:szCs w:val="28"/>
        </w:rPr>
        <w:t>新统人工填土</w:t>
      </w:r>
      <w:r w:rsidRPr="0016661A">
        <w:rPr>
          <w:rFonts w:ascii="Times New Roman" w:eastAsia="宋体"/>
          <w:position w:val="2"/>
          <w:szCs w:val="28"/>
        </w:rPr>
        <w:t>（</w:t>
      </w:r>
      <w:r w:rsidRPr="0016661A">
        <w:rPr>
          <w:rFonts w:ascii="Times New Roman" w:eastAsia="宋体"/>
          <w:spacing w:val="1"/>
          <w:position w:val="2"/>
          <w:szCs w:val="28"/>
        </w:rPr>
        <w:t>Q</w:t>
      </w:r>
      <w:r w:rsidRPr="0016661A">
        <w:rPr>
          <w:rFonts w:ascii="Times New Roman" w:eastAsia="宋体"/>
          <w:spacing w:val="-3"/>
          <w:w w:val="99"/>
          <w:szCs w:val="28"/>
        </w:rPr>
        <w:t>4ml</w:t>
      </w:r>
      <w:r w:rsidRPr="0016661A">
        <w:rPr>
          <w:rFonts w:ascii="Times New Roman" w:eastAsia="宋体"/>
          <w:spacing w:val="-3"/>
          <w:w w:val="99"/>
          <w:szCs w:val="28"/>
        </w:rPr>
        <w:t>）</w:t>
      </w:r>
      <w:r w:rsidRPr="0016661A">
        <w:rPr>
          <w:rFonts w:ascii="Times New Roman" w:eastAsia="宋体"/>
          <w:spacing w:val="-3"/>
          <w:position w:val="2"/>
          <w:szCs w:val="28"/>
        </w:rPr>
        <w:t>：以灰褐色、灰黄色素填土为主；</w:t>
      </w:r>
    </w:p>
    <w:p w14:paraId="23AFACEB" w14:textId="77777777" w:rsidR="0040443F" w:rsidRPr="0016661A" w:rsidRDefault="0040443F" w:rsidP="0040443F">
      <w:pPr>
        <w:pStyle w:val="af8"/>
        <w:spacing w:line="500" w:lineRule="exact"/>
        <w:ind w:left="222" w:right="256" w:firstLine="559"/>
        <w:rPr>
          <w:rFonts w:ascii="Times New Roman" w:eastAsia="宋体"/>
          <w:szCs w:val="28"/>
        </w:rPr>
      </w:pPr>
      <w:r w:rsidRPr="0016661A">
        <w:rPr>
          <w:rFonts w:ascii="宋体" w:eastAsia="宋体" w:hAnsi="宋体" w:cs="宋体" w:hint="eastAsia"/>
          <w:spacing w:val="-3"/>
          <w:position w:val="2"/>
          <w:szCs w:val="28"/>
        </w:rPr>
        <w:t>⑵</w:t>
      </w:r>
      <w:r w:rsidRPr="0016661A">
        <w:rPr>
          <w:rFonts w:ascii="Times New Roman" w:eastAsia="宋体"/>
          <w:spacing w:val="-3"/>
          <w:position w:val="2"/>
          <w:szCs w:val="28"/>
        </w:rPr>
        <w:t>全新统冲海积层</w:t>
      </w:r>
      <w:r w:rsidRPr="0016661A">
        <w:rPr>
          <w:rFonts w:ascii="Times New Roman" w:eastAsia="宋体"/>
          <w:position w:val="2"/>
          <w:szCs w:val="28"/>
        </w:rPr>
        <w:t>（</w:t>
      </w:r>
      <w:r w:rsidRPr="0016661A">
        <w:rPr>
          <w:rFonts w:ascii="Times New Roman" w:eastAsia="宋体"/>
          <w:szCs w:val="24"/>
        </w:rPr>
        <w:t>Q4al+m</w:t>
      </w:r>
      <w:r w:rsidRPr="0016661A">
        <w:rPr>
          <w:rFonts w:ascii="Times New Roman" w:eastAsia="宋体"/>
          <w:position w:val="2"/>
          <w:szCs w:val="28"/>
        </w:rPr>
        <w:t>）</w:t>
      </w:r>
      <w:r w:rsidRPr="0016661A">
        <w:rPr>
          <w:rFonts w:ascii="Times New Roman" w:eastAsia="宋体"/>
          <w:spacing w:val="-4"/>
          <w:position w:val="2"/>
          <w:szCs w:val="28"/>
        </w:rPr>
        <w:t>：以灰黄色粘性土及灰色淤泥为主，局部</w:t>
      </w:r>
      <w:r w:rsidRPr="0016661A">
        <w:rPr>
          <w:rFonts w:ascii="Times New Roman" w:eastAsia="宋体"/>
          <w:spacing w:val="-2"/>
          <w:szCs w:val="28"/>
        </w:rPr>
        <w:t>夹粉土、砂薄层；</w:t>
      </w:r>
    </w:p>
    <w:p w14:paraId="25896E57" w14:textId="77777777" w:rsidR="0040443F" w:rsidRPr="0016661A" w:rsidRDefault="0040443F" w:rsidP="0040443F">
      <w:pPr>
        <w:pStyle w:val="af8"/>
        <w:spacing w:line="500" w:lineRule="exact"/>
        <w:ind w:left="222" w:right="253" w:firstLine="559"/>
        <w:rPr>
          <w:rFonts w:ascii="Times New Roman" w:eastAsia="宋体"/>
          <w:szCs w:val="28"/>
        </w:rPr>
      </w:pPr>
      <w:r w:rsidRPr="0016661A">
        <w:rPr>
          <w:rFonts w:ascii="宋体" w:eastAsia="宋体" w:hAnsi="宋体" w:cs="宋体" w:hint="eastAsia"/>
          <w:spacing w:val="-5"/>
          <w:position w:val="2"/>
          <w:szCs w:val="28"/>
        </w:rPr>
        <w:t>⑶</w:t>
      </w:r>
      <w:r w:rsidRPr="0016661A">
        <w:rPr>
          <w:rFonts w:ascii="Times New Roman" w:eastAsia="宋体"/>
          <w:spacing w:val="-5"/>
          <w:position w:val="2"/>
          <w:szCs w:val="28"/>
        </w:rPr>
        <w:t>上更新统冲洪积层</w:t>
      </w:r>
      <w:r w:rsidRPr="0016661A">
        <w:rPr>
          <w:rFonts w:ascii="Times New Roman" w:eastAsia="宋体"/>
          <w:szCs w:val="24"/>
        </w:rPr>
        <w:t>（</w:t>
      </w:r>
      <w:r w:rsidRPr="0016661A">
        <w:rPr>
          <w:rFonts w:ascii="Times New Roman" w:eastAsia="宋体"/>
          <w:szCs w:val="24"/>
        </w:rPr>
        <w:t>Q3al+pl</w:t>
      </w:r>
      <w:r w:rsidRPr="0016661A">
        <w:rPr>
          <w:rFonts w:ascii="Times New Roman" w:eastAsia="宋体"/>
          <w:spacing w:val="1"/>
          <w:position w:val="2"/>
          <w:szCs w:val="28"/>
        </w:rPr>
        <w:t>）</w:t>
      </w:r>
      <w:r w:rsidRPr="0016661A">
        <w:rPr>
          <w:rFonts w:ascii="Times New Roman" w:eastAsia="宋体"/>
          <w:spacing w:val="-6"/>
          <w:position w:val="2"/>
          <w:szCs w:val="28"/>
        </w:rPr>
        <w:t>：以粘性土及粉土为主，局部夹粉砂薄</w:t>
      </w:r>
      <w:r w:rsidRPr="0016661A">
        <w:rPr>
          <w:rFonts w:ascii="Times New Roman" w:eastAsia="宋体"/>
          <w:szCs w:val="28"/>
        </w:rPr>
        <w:t>层；</w:t>
      </w:r>
    </w:p>
    <w:p w14:paraId="245AD793" w14:textId="77777777" w:rsidR="0040443F" w:rsidRPr="0016661A" w:rsidRDefault="0040443F" w:rsidP="0040443F">
      <w:pPr>
        <w:pStyle w:val="af8"/>
        <w:spacing w:line="500" w:lineRule="exact"/>
        <w:ind w:left="781"/>
        <w:rPr>
          <w:rFonts w:ascii="Times New Roman" w:eastAsia="宋体"/>
          <w:szCs w:val="28"/>
        </w:rPr>
      </w:pPr>
      <w:r w:rsidRPr="0016661A">
        <w:rPr>
          <w:rFonts w:ascii="宋体" w:eastAsia="宋体" w:hAnsi="宋体" w:cs="宋体" w:hint="eastAsia"/>
          <w:position w:val="2"/>
          <w:szCs w:val="28"/>
        </w:rPr>
        <w:t>⑷</w:t>
      </w:r>
      <w:r w:rsidRPr="0016661A">
        <w:rPr>
          <w:rFonts w:ascii="Times New Roman" w:eastAsia="宋体"/>
          <w:position w:val="2"/>
          <w:szCs w:val="28"/>
        </w:rPr>
        <w:t>元古界岩层（</w:t>
      </w:r>
      <w:r w:rsidRPr="0016661A">
        <w:rPr>
          <w:rFonts w:ascii="Times New Roman" w:eastAsia="宋体"/>
          <w:position w:val="2"/>
          <w:szCs w:val="28"/>
        </w:rPr>
        <w:t>P</w:t>
      </w:r>
      <w:r w:rsidRPr="0016661A">
        <w:rPr>
          <w:rFonts w:ascii="Times New Roman" w:eastAsia="宋体"/>
          <w:szCs w:val="28"/>
        </w:rPr>
        <w:t>t</w:t>
      </w:r>
      <w:r w:rsidRPr="0016661A">
        <w:rPr>
          <w:rFonts w:ascii="Times New Roman" w:eastAsia="宋体"/>
          <w:position w:val="2"/>
          <w:szCs w:val="28"/>
        </w:rPr>
        <w:t>）：以片麻岩为主。</w:t>
      </w:r>
    </w:p>
    <w:p w14:paraId="4C0CDF52" w14:textId="77777777" w:rsidR="0040443F" w:rsidRPr="0016661A" w:rsidRDefault="0040443F" w:rsidP="0040443F">
      <w:pPr>
        <w:pStyle w:val="af8"/>
        <w:spacing w:line="500" w:lineRule="exact"/>
        <w:ind w:left="222" w:right="365" w:firstLine="559"/>
        <w:rPr>
          <w:rFonts w:ascii="Times New Roman" w:eastAsia="宋体"/>
          <w:szCs w:val="28"/>
        </w:rPr>
      </w:pPr>
      <w:r w:rsidRPr="0016661A">
        <w:rPr>
          <w:rFonts w:ascii="Times New Roman" w:eastAsia="宋体"/>
          <w:szCs w:val="28"/>
        </w:rPr>
        <w:t>按岩土层的地质时代、成因类型及岩性，将评价区勘察深度范围内的岩土层自上而下划分为</w:t>
      </w:r>
      <w:r w:rsidRPr="0016661A">
        <w:rPr>
          <w:rFonts w:ascii="Times New Roman" w:eastAsia="宋体"/>
          <w:szCs w:val="28"/>
        </w:rPr>
        <w:t>6</w:t>
      </w:r>
      <w:r w:rsidRPr="0016661A">
        <w:rPr>
          <w:rFonts w:ascii="Times New Roman" w:eastAsia="宋体"/>
          <w:szCs w:val="28"/>
        </w:rPr>
        <w:t>个工程地质层，详细地层如下：</w:t>
      </w:r>
    </w:p>
    <w:p w14:paraId="24E01A1E" w14:textId="77777777" w:rsidR="001450C0" w:rsidRPr="0016661A" w:rsidRDefault="0040443F" w:rsidP="0040443F">
      <w:pPr>
        <w:pStyle w:val="af8"/>
        <w:spacing w:line="500" w:lineRule="exact"/>
        <w:ind w:left="222" w:right="112" w:firstLine="559"/>
        <w:rPr>
          <w:rFonts w:ascii="Times New Roman" w:eastAsia="宋体"/>
          <w:spacing w:val="-3"/>
          <w:szCs w:val="28"/>
        </w:rPr>
      </w:pPr>
      <w:r w:rsidRPr="0016661A">
        <w:rPr>
          <w:rFonts w:ascii="宋体" w:eastAsia="宋体" w:hAnsi="宋体" w:cs="宋体" w:hint="eastAsia"/>
          <w:szCs w:val="28"/>
        </w:rPr>
        <w:lastRenderedPageBreak/>
        <w:t>①</w:t>
      </w:r>
      <w:r w:rsidRPr="0016661A">
        <w:rPr>
          <w:rFonts w:ascii="Times New Roman" w:eastAsia="宋体"/>
          <w:szCs w:val="28"/>
        </w:rPr>
        <w:t>素填土：灰褐色、灰黄色，稍湿，松散，土质不均，主要由粘性土等组成，局部风化岩碎屑及少量建筑垃圾</w:t>
      </w:r>
      <w:r w:rsidRPr="0016661A">
        <w:rPr>
          <w:rFonts w:ascii="Times New Roman" w:eastAsia="宋体"/>
          <w:szCs w:val="28"/>
        </w:rPr>
        <w:t>(</w:t>
      </w:r>
      <w:r w:rsidRPr="0016661A">
        <w:rPr>
          <w:rFonts w:ascii="Times New Roman" w:eastAsia="宋体"/>
          <w:szCs w:val="28"/>
        </w:rPr>
        <w:t>基础</w:t>
      </w:r>
      <w:r w:rsidRPr="0016661A">
        <w:rPr>
          <w:rFonts w:ascii="Times New Roman" w:eastAsia="宋体"/>
          <w:szCs w:val="28"/>
        </w:rPr>
        <w:t>)</w:t>
      </w:r>
      <w:r w:rsidRPr="0016661A">
        <w:rPr>
          <w:rFonts w:ascii="Times New Roman" w:eastAsia="宋体"/>
          <w:szCs w:val="28"/>
        </w:rPr>
        <w:t>。场区普遍分布，厚</w:t>
      </w:r>
      <w:r w:rsidRPr="0016661A">
        <w:rPr>
          <w:rFonts w:ascii="Times New Roman" w:eastAsia="宋体"/>
          <w:spacing w:val="-2"/>
          <w:szCs w:val="28"/>
        </w:rPr>
        <w:t>度：</w:t>
      </w:r>
      <w:r w:rsidRPr="0016661A">
        <w:rPr>
          <w:rFonts w:ascii="Times New Roman" w:eastAsia="宋体"/>
          <w:spacing w:val="-3"/>
          <w:szCs w:val="28"/>
        </w:rPr>
        <w:t>0.40</w:t>
      </w:r>
      <w:r w:rsidRPr="0016661A">
        <w:rPr>
          <w:rFonts w:ascii="Times New Roman" w:eastAsia="宋体"/>
          <w:spacing w:val="-3"/>
          <w:szCs w:val="28"/>
        </w:rPr>
        <w:t>～</w:t>
      </w:r>
    </w:p>
    <w:p w14:paraId="4456B5C2" w14:textId="77777777" w:rsidR="0040443F" w:rsidRPr="0016661A" w:rsidRDefault="0040443F" w:rsidP="001450C0">
      <w:pPr>
        <w:pStyle w:val="af8"/>
        <w:spacing w:line="500" w:lineRule="exact"/>
        <w:ind w:right="112"/>
        <w:rPr>
          <w:rFonts w:ascii="Times New Roman" w:eastAsia="宋体"/>
          <w:szCs w:val="28"/>
        </w:rPr>
      </w:pPr>
      <w:r w:rsidRPr="0016661A">
        <w:rPr>
          <w:rFonts w:ascii="Times New Roman" w:eastAsia="宋体"/>
          <w:spacing w:val="-3"/>
          <w:szCs w:val="28"/>
        </w:rPr>
        <w:t>3.20m</w:t>
      </w:r>
      <w:r w:rsidRPr="0016661A">
        <w:rPr>
          <w:rFonts w:ascii="Times New Roman" w:eastAsia="宋体"/>
          <w:spacing w:val="-16"/>
          <w:szCs w:val="28"/>
        </w:rPr>
        <w:t>，平均</w:t>
      </w:r>
      <w:r w:rsidRPr="0016661A">
        <w:rPr>
          <w:rFonts w:ascii="Times New Roman" w:eastAsia="宋体"/>
          <w:spacing w:val="-3"/>
          <w:szCs w:val="28"/>
        </w:rPr>
        <w:t>1.85m</w:t>
      </w:r>
      <w:r w:rsidRPr="0016661A">
        <w:rPr>
          <w:rFonts w:ascii="Times New Roman" w:eastAsia="宋体"/>
          <w:spacing w:val="-3"/>
          <w:szCs w:val="28"/>
        </w:rPr>
        <w:t>；层底标高：</w:t>
      </w:r>
      <w:r w:rsidRPr="0016661A">
        <w:rPr>
          <w:rFonts w:ascii="Times New Roman" w:eastAsia="宋体"/>
          <w:spacing w:val="-3"/>
          <w:szCs w:val="28"/>
        </w:rPr>
        <w:t>-0.35</w:t>
      </w:r>
      <w:r w:rsidRPr="0016661A">
        <w:rPr>
          <w:rFonts w:ascii="Times New Roman" w:eastAsia="宋体"/>
          <w:spacing w:val="-3"/>
          <w:szCs w:val="28"/>
        </w:rPr>
        <w:t>～</w:t>
      </w:r>
      <w:r w:rsidRPr="0016661A">
        <w:rPr>
          <w:rFonts w:ascii="Times New Roman" w:eastAsia="宋体"/>
          <w:spacing w:val="-3"/>
          <w:szCs w:val="28"/>
        </w:rPr>
        <w:t>3.23m</w:t>
      </w:r>
      <w:r w:rsidRPr="0016661A">
        <w:rPr>
          <w:rFonts w:ascii="Times New Roman" w:eastAsia="宋体"/>
          <w:spacing w:val="-15"/>
          <w:szCs w:val="28"/>
        </w:rPr>
        <w:t>，平均</w:t>
      </w:r>
      <w:r w:rsidRPr="0016661A">
        <w:rPr>
          <w:rFonts w:ascii="Times New Roman" w:eastAsia="宋体"/>
          <w:szCs w:val="28"/>
        </w:rPr>
        <w:t>1.33m</w:t>
      </w:r>
      <w:r w:rsidRPr="0016661A">
        <w:rPr>
          <w:rFonts w:ascii="Times New Roman" w:eastAsia="宋体"/>
          <w:szCs w:val="28"/>
        </w:rPr>
        <w:t>；</w:t>
      </w:r>
      <w:r w:rsidRPr="0016661A">
        <w:rPr>
          <w:rFonts w:ascii="Times New Roman" w:eastAsia="宋体"/>
          <w:spacing w:val="-1"/>
          <w:szCs w:val="28"/>
        </w:rPr>
        <w:t>层底埋深：</w:t>
      </w:r>
      <w:r w:rsidRPr="0016661A">
        <w:rPr>
          <w:rFonts w:ascii="Times New Roman" w:eastAsia="宋体"/>
          <w:szCs w:val="28"/>
        </w:rPr>
        <w:t>0.40</w:t>
      </w:r>
      <w:r w:rsidRPr="0016661A">
        <w:rPr>
          <w:rFonts w:ascii="Times New Roman" w:eastAsia="宋体"/>
          <w:szCs w:val="28"/>
        </w:rPr>
        <w:t>～</w:t>
      </w:r>
      <w:r w:rsidRPr="0016661A">
        <w:rPr>
          <w:rFonts w:ascii="Times New Roman" w:eastAsia="宋体"/>
          <w:szCs w:val="28"/>
        </w:rPr>
        <w:t>3.20m</w:t>
      </w:r>
      <w:r w:rsidRPr="0016661A">
        <w:rPr>
          <w:rFonts w:ascii="Times New Roman" w:eastAsia="宋体"/>
          <w:spacing w:val="-8"/>
          <w:szCs w:val="28"/>
        </w:rPr>
        <w:t>，平均</w:t>
      </w:r>
      <w:r w:rsidRPr="0016661A">
        <w:rPr>
          <w:rFonts w:ascii="Times New Roman" w:eastAsia="宋体"/>
          <w:spacing w:val="-8"/>
          <w:szCs w:val="28"/>
        </w:rPr>
        <w:t xml:space="preserve"> </w:t>
      </w:r>
      <w:r w:rsidRPr="0016661A">
        <w:rPr>
          <w:rFonts w:ascii="Times New Roman" w:eastAsia="宋体"/>
          <w:szCs w:val="28"/>
        </w:rPr>
        <w:t>1.85m</w:t>
      </w:r>
      <w:r w:rsidRPr="0016661A">
        <w:rPr>
          <w:rFonts w:ascii="Times New Roman" w:eastAsia="宋体"/>
          <w:spacing w:val="-3"/>
          <w:szCs w:val="28"/>
        </w:rPr>
        <w:t>。此层上部主要为包气带层，下部主要为潜水赋水层。</w:t>
      </w:r>
    </w:p>
    <w:p w14:paraId="4D87AA8B" w14:textId="77777777" w:rsidR="0040443F" w:rsidRPr="0016661A" w:rsidRDefault="0040443F" w:rsidP="0040443F">
      <w:pPr>
        <w:spacing w:line="500" w:lineRule="exact"/>
        <w:ind w:firstLineChars="200" w:firstLine="560"/>
        <w:rPr>
          <w:sz w:val="28"/>
          <w:szCs w:val="28"/>
        </w:rPr>
      </w:pPr>
      <w:r w:rsidRPr="0016661A">
        <w:rPr>
          <w:rFonts w:ascii="宋体" w:hAnsi="宋体" w:cs="宋体" w:hint="eastAsia"/>
          <w:sz w:val="28"/>
          <w:szCs w:val="28"/>
        </w:rPr>
        <w:t>②</w:t>
      </w:r>
      <w:r w:rsidRPr="0016661A">
        <w:rPr>
          <w:sz w:val="28"/>
          <w:szCs w:val="28"/>
        </w:rPr>
        <w:t>层粘土：灰黄色，可塑，切面光滑，土质较均。场区普遍分布，厚度：</w:t>
      </w:r>
      <w:r w:rsidRPr="0016661A">
        <w:rPr>
          <w:sz w:val="28"/>
          <w:szCs w:val="28"/>
        </w:rPr>
        <w:t>0.90</w:t>
      </w:r>
      <w:r w:rsidRPr="0016661A">
        <w:rPr>
          <w:sz w:val="28"/>
          <w:szCs w:val="28"/>
        </w:rPr>
        <w:t>～</w:t>
      </w:r>
      <w:r w:rsidRPr="0016661A">
        <w:rPr>
          <w:sz w:val="28"/>
          <w:szCs w:val="28"/>
        </w:rPr>
        <w:t>4.60m</w:t>
      </w:r>
      <w:r w:rsidRPr="0016661A">
        <w:rPr>
          <w:sz w:val="28"/>
          <w:szCs w:val="28"/>
        </w:rPr>
        <w:t>，平均</w:t>
      </w:r>
      <w:r w:rsidRPr="0016661A">
        <w:rPr>
          <w:sz w:val="28"/>
          <w:szCs w:val="28"/>
        </w:rPr>
        <w:t>2.17m</w:t>
      </w:r>
      <w:r w:rsidRPr="0016661A">
        <w:rPr>
          <w:sz w:val="28"/>
          <w:szCs w:val="28"/>
        </w:rPr>
        <w:t>；层底标高：</w:t>
      </w:r>
      <w:r w:rsidRPr="0016661A">
        <w:rPr>
          <w:sz w:val="28"/>
          <w:szCs w:val="28"/>
        </w:rPr>
        <w:t>-1.64</w:t>
      </w:r>
      <w:r w:rsidRPr="0016661A">
        <w:rPr>
          <w:sz w:val="28"/>
          <w:szCs w:val="28"/>
        </w:rPr>
        <w:t>～</w:t>
      </w:r>
      <w:r w:rsidRPr="0016661A">
        <w:rPr>
          <w:sz w:val="28"/>
          <w:szCs w:val="28"/>
        </w:rPr>
        <w:t>1.81m</w:t>
      </w:r>
      <w:r w:rsidRPr="0016661A">
        <w:rPr>
          <w:sz w:val="28"/>
          <w:szCs w:val="28"/>
        </w:rPr>
        <w:t>，平均</w:t>
      </w:r>
      <w:r w:rsidRPr="0016661A">
        <w:rPr>
          <w:sz w:val="28"/>
          <w:szCs w:val="28"/>
        </w:rPr>
        <w:t>-0.06m</w:t>
      </w:r>
      <w:r w:rsidRPr="0016661A">
        <w:rPr>
          <w:sz w:val="28"/>
          <w:szCs w:val="28"/>
        </w:rPr>
        <w:t>；层底埋深：</w:t>
      </w:r>
      <w:r w:rsidRPr="0016661A">
        <w:rPr>
          <w:sz w:val="28"/>
          <w:szCs w:val="28"/>
        </w:rPr>
        <w:t>1.30</w:t>
      </w:r>
      <w:r w:rsidRPr="0016661A">
        <w:rPr>
          <w:sz w:val="28"/>
          <w:szCs w:val="28"/>
        </w:rPr>
        <w:t>～</w:t>
      </w:r>
      <w:r w:rsidRPr="0016661A">
        <w:rPr>
          <w:sz w:val="28"/>
          <w:szCs w:val="28"/>
        </w:rPr>
        <w:t>5.80m</w:t>
      </w:r>
      <w:r w:rsidRPr="0016661A">
        <w:rPr>
          <w:sz w:val="28"/>
          <w:szCs w:val="28"/>
        </w:rPr>
        <w:t>，平均</w:t>
      </w:r>
      <w:r w:rsidRPr="0016661A">
        <w:rPr>
          <w:sz w:val="28"/>
          <w:szCs w:val="28"/>
        </w:rPr>
        <w:t>3.31m</w:t>
      </w:r>
      <w:r w:rsidRPr="0016661A">
        <w:rPr>
          <w:sz w:val="28"/>
          <w:szCs w:val="28"/>
        </w:rPr>
        <w:t>。此层上部主要为包气带层，下部主要为潜水赋水层。</w:t>
      </w:r>
    </w:p>
    <w:p w14:paraId="68A672E1" w14:textId="77777777" w:rsidR="0040443F" w:rsidRPr="0016661A" w:rsidRDefault="0040443F" w:rsidP="0040443F">
      <w:pPr>
        <w:spacing w:line="500" w:lineRule="exact"/>
        <w:ind w:firstLineChars="200" w:firstLine="560"/>
        <w:rPr>
          <w:sz w:val="28"/>
          <w:szCs w:val="28"/>
        </w:rPr>
      </w:pPr>
      <w:r w:rsidRPr="0016661A">
        <w:rPr>
          <w:rFonts w:ascii="宋体" w:hAnsi="宋体" w:cs="宋体" w:hint="eastAsia"/>
          <w:sz w:val="28"/>
          <w:szCs w:val="28"/>
        </w:rPr>
        <w:t>③</w:t>
      </w:r>
      <w:r w:rsidRPr="0016661A">
        <w:rPr>
          <w:sz w:val="28"/>
          <w:szCs w:val="28"/>
        </w:rPr>
        <w:t>层淤泥：灰色，流塑，饱和，土质较均，夹粉土、砂薄层，有轻微於臭味。场区普遍分布，厚度：</w:t>
      </w:r>
      <w:r w:rsidRPr="0016661A">
        <w:rPr>
          <w:sz w:val="28"/>
          <w:szCs w:val="28"/>
        </w:rPr>
        <w:t>12.50</w:t>
      </w:r>
      <w:r w:rsidRPr="0016661A">
        <w:rPr>
          <w:sz w:val="28"/>
          <w:szCs w:val="28"/>
        </w:rPr>
        <w:t>～</w:t>
      </w:r>
      <w:r w:rsidRPr="0016661A">
        <w:rPr>
          <w:sz w:val="28"/>
          <w:szCs w:val="28"/>
        </w:rPr>
        <w:t>22.60m</w:t>
      </w:r>
      <w:r w:rsidRPr="0016661A">
        <w:rPr>
          <w:sz w:val="28"/>
          <w:szCs w:val="28"/>
        </w:rPr>
        <w:t>，平均</w:t>
      </w:r>
      <w:r w:rsidRPr="0016661A">
        <w:rPr>
          <w:sz w:val="28"/>
          <w:szCs w:val="28"/>
        </w:rPr>
        <w:t>16.05m</w:t>
      </w:r>
      <w:r w:rsidRPr="0016661A">
        <w:rPr>
          <w:sz w:val="28"/>
          <w:szCs w:val="28"/>
        </w:rPr>
        <w:t>；层底标高：</w:t>
      </w:r>
      <w:r w:rsidRPr="0016661A">
        <w:rPr>
          <w:sz w:val="28"/>
          <w:szCs w:val="28"/>
        </w:rPr>
        <w:t>-23.61</w:t>
      </w:r>
      <w:r w:rsidRPr="0016661A">
        <w:rPr>
          <w:sz w:val="28"/>
          <w:szCs w:val="28"/>
        </w:rPr>
        <w:t>～</w:t>
      </w:r>
      <w:r w:rsidRPr="0016661A">
        <w:rPr>
          <w:sz w:val="28"/>
          <w:szCs w:val="28"/>
        </w:rPr>
        <w:t>-12.97m</w:t>
      </w:r>
      <w:r w:rsidRPr="0016661A">
        <w:rPr>
          <w:sz w:val="28"/>
          <w:szCs w:val="28"/>
        </w:rPr>
        <w:t>，平均</w:t>
      </w:r>
      <w:r w:rsidRPr="0016661A">
        <w:rPr>
          <w:sz w:val="28"/>
          <w:szCs w:val="28"/>
        </w:rPr>
        <w:t>-16.11m</w:t>
      </w:r>
      <w:r w:rsidRPr="0016661A">
        <w:rPr>
          <w:sz w:val="28"/>
          <w:szCs w:val="28"/>
        </w:rPr>
        <w:t>；层底埋深：</w:t>
      </w:r>
      <w:r w:rsidRPr="0016661A">
        <w:rPr>
          <w:sz w:val="28"/>
          <w:szCs w:val="28"/>
        </w:rPr>
        <w:t>16.60</w:t>
      </w:r>
      <w:r w:rsidRPr="0016661A">
        <w:rPr>
          <w:sz w:val="28"/>
          <w:szCs w:val="28"/>
        </w:rPr>
        <w:t>～</w:t>
      </w:r>
      <w:r w:rsidRPr="0016661A">
        <w:rPr>
          <w:sz w:val="28"/>
          <w:szCs w:val="28"/>
        </w:rPr>
        <w:t>27.20m</w:t>
      </w:r>
      <w:r w:rsidRPr="0016661A">
        <w:rPr>
          <w:sz w:val="28"/>
          <w:szCs w:val="28"/>
        </w:rPr>
        <w:t>，平均</w:t>
      </w:r>
      <w:r w:rsidRPr="0016661A">
        <w:rPr>
          <w:sz w:val="28"/>
          <w:szCs w:val="28"/>
        </w:rPr>
        <w:t>19.36m</w:t>
      </w:r>
      <w:r w:rsidRPr="0016661A">
        <w:rPr>
          <w:sz w:val="28"/>
          <w:szCs w:val="28"/>
        </w:rPr>
        <w:t>。此层为潜水赋水层。</w:t>
      </w:r>
    </w:p>
    <w:p w14:paraId="54922084" w14:textId="77777777" w:rsidR="0040443F" w:rsidRPr="0016661A" w:rsidRDefault="0040443F" w:rsidP="0040443F">
      <w:pPr>
        <w:spacing w:line="500" w:lineRule="exact"/>
        <w:ind w:firstLineChars="200" w:firstLine="560"/>
        <w:rPr>
          <w:sz w:val="28"/>
          <w:szCs w:val="28"/>
        </w:rPr>
      </w:pPr>
      <w:r w:rsidRPr="0016661A">
        <w:rPr>
          <w:rFonts w:ascii="宋体" w:hAnsi="宋体" w:cs="宋体" w:hint="eastAsia"/>
          <w:sz w:val="28"/>
          <w:szCs w:val="28"/>
        </w:rPr>
        <w:t>④</w:t>
      </w:r>
      <w:r w:rsidRPr="0016661A">
        <w:rPr>
          <w:sz w:val="28"/>
          <w:szCs w:val="28"/>
        </w:rPr>
        <w:t>层粉质粘土：灰褐色，可塑，土质较均，切面较光滑，夹粉土、砂薄层。场区普遍分布，厚度：</w:t>
      </w:r>
      <w:r w:rsidRPr="0016661A">
        <w:rPr>
          <w:sz w:val="28"/>
          <w:szCs w:val="28"/>
        </w:rPr>
        <w:t>6.90</w:t>
      </w:r>
      <w:r w:rsidRPr="0016661A">
        <w:rPr>
          <w:sz w:val="28"/>
          <w:szCs w:val="28"/>
        </w:rPr>
        <w:t>～</w:t>
      </w:r>
      <w:r w:rsidRPr="0016661A">
        <w:rPr>
          <w:sz w:val="28"/>
          <w:szCs w:val="28"/>
        </w:rPr>
        <w:t>14.80m</w:t>
      </w:r>
      <w:r w:rsidRPr="0016661A">
        <w:rPr>
          <w:sz w:val="28"/>
          <w:szCs w:val="28"/>
        </w:rPr>
        <w:t>，平均</w:t>
      </w:r>
      <w:r w:rsidRPr="0016661A">
        <w:rPr>
          <w:sz w:val="28"/>
          <w:szCs w:val="28"/>
        </w:rPr>
        <w:t>10.43m</w:t>
      </w:r>
      <w:r w:rsidRPr="0016661A">
        <w:rPr>
          <w:sz w:val="28"/>
          <w:szCs w:val="28"/>
        </w:rPr>
        <w:t>；层底标高：</w:t>
      </w:r>
      <w:r w:rsidRPr="0016661A">
        <w:rPr>
          <w:sz w:val="28"/>
          <w:szCs w:val="28"/>
        </w:rPr>
        <w:t>-32.64</w:t>
      </w:r>
      <w:r w:rsidRPr="0016661A">
        <w:rPr>
          <w:sz w:val="28"/>
          <w:szCs w:val="28"/>
        </w:rPr>
        <w:t>～</w:t>
      </w:r>
      <w:r w:rsidRPr="0016661A">
        <w:rPr>
          <w:sz w:val="28"/>
          <w:szCs w:val="28"/>
        </w:rPr>
        <w:t>-22.41m</w:t>
      </w:r>
      <w:r w:rsidRPr="0016661A">
        <w:rPr>
          <w:sz w:val="28"/>
          <w:szCs w:val="28"/>
        </w:rPr>
        <w:t>，平均</w:t>
      </w:r>
      <w:r w:rsidRPr="0016661A">
        <w:rPr>
          <w:sz w:val="28"/>
          <w:szCs w:val="28"/>
        </w:rPr>
        <w:t>-28.34m</w:t>
      </w:r>
      <w:r w:rsidRPr="0016661A">
        <w:rPr>
          <w:sz w:val="28"/>
          <w:szCs w:val="28"/>
        </w:rPr>
        <w:t>；层底埋深：</w:t>
      </w:r>
      <w:r w:rsidRPr="0016661A">
        <w:rPr>
          <w:sz w:val="28"/>
          <w:szCs w:val="28"/>
        </w:rPr>
        <w:t>25.50</w:t>
      </w:r>
      <w:r w:rsidRPr="0016661A">
        <w:rPr>
          <w:sz w:val="28"/>
          <w:szCs w:val="28"/>
        </w:rPr>
        <w:t>～</w:t>
      </w:r>
      <w:r w:rsidRPr="0016661A">
        <w:rPr>
          <w:sz w:val="28"/>
          <w:szCs w:val="28"/>
        </w:rPr>
        <w:t>35.10m</w:t>
      </w:r>
      <w:r w:rsidRPr="0016661A">
        <w:rPr>
          <w:sz w:val="28"/>
          <w:szCs w:val="28"/>
        </w:rPr>
        <w:t>，平均</w:t>
      </w:r>
      <w:r w:rsidRPr="0016661A">
        <w:rPr>
          <w:sz w:val="28"/>
          <w:szCs w:val="28"/>
        </w:rPr>
        <w:t>31.00m</w:t>
      </w:r>
      <w:r w:rsidRPr="0016661A">
        <w:rPr>
          <w:sz w:val="28"/>
          <w:szCs w:val="28"/>
        </w:rPr>
        <w:t>。此层为隔水层（弱透水层）。</w:t>
      </w:r>
    </w:p>
    <w:p w14:paraId="04F64EAF" w14:textId="77777777" w:rsidR="0040443F" w:rsidRPr="0016661A" w:rsidRDefault="0040443F" w:rsidP="0040443F">
      <w:pPr>
        <w:spacing w:line="500" w:lineRule="exact"/>
        <w:ind w:firstLineChars="200" w:firstLine="560"/>
        <w:rPr>
          <w:sz w:val="28"/>
          <w:szCs w:val="28"/>
        </w:rPr>
      </w:pPr>
      <w:r w:rsidRPr="0016661A">
        <w:rPr>
          <w:rFonts w:ascii="宋体" w:hAnsi="宋体" w:cs="宋体" w:hint="eastAsia"/>
          <w:sz w:val="28"/>
          <w:szCs w:val="28"/>
        </w:rPr>
        <w:t>⑤</w:t>
      </w:r>
      <w:r w:rsidRPr="0016661A">
        <w:rPr>
          <w:sz w:val="28"/>
          <w:szCs w:val="28"/>
        </w:rPr>
        <w:t>层粉土：灰褐色，中密，湿，土质较均，局部粘粒含量较高，夹粉质粘土薄层，局部较厚。场区普遍分布，厚度：</w:t>
      </w:r>
      <w:r w:rsidRPr="0016661A">
        <w:rPr>
          <w:sz w:val="28"/>
          <w:szCs w:val="28"/>
        </w:rPr>
        <w:t>4.60</w:t>
      </w:r>
      <w:r w:rsidRPr="0016661A">
        <w:rPr>
          <w:sz w:val="28"/>
          <w:szCs w:val="28"/>
        </w:rPr>
        <w:t>～</w:t>
      </w:r>
      <w:r w:rsidRPr="0016661A">
        <w:rPr>
          <w:sz w:val="28"/>
          <w:szCs w:val="28"/>
        </w:rPr>
        <w:t>10.30m</w:t>
      </w:r>
      <w:r w:rsidRPr="0016661A">
        <w:rPr>
          <w:sz w:val="28"/>
          <w:szCs w:val="28"/>
        </w:rPr>
        <w:t>，平均</w:t>
      </w:r>
      <w:r w:rsidRPr="0016661A">
        <w:rPr>
          <w:sz w:val="28"/>
          <w:szCs w:val="28"/>
        </w:rPr>
        <w:t>7.03m</w:t>
      </w:r>
      <w:r w:rsidRPr="0016661A">
        <w:rPr>
          <w:sz w:val="28"/>
          <w:szCs w:val="28"/>
        </w:rPr>
        <w:t>；层底标高：</w:t>
      </w:r>
      <w:r w:rsidRPr="0016661A">
        <w:rPr>
          <w:sz w:val="28"/>
          <w:szCs w:val="28"/>
        </w:rPr>
        <w:t>-37.24</w:t>
      </w:r>
      <w:r w:rsidRPr="0016661A">
        <w:rPr>
          <w:sz w:val="28"/>
          <w:szCs w:val="28"/>
        </w:rPr>
        <w:t>～</w:t>
      </w:r>
      <w:r w:rsidRPr="0016661A">
        <w:rPr>
          <w:sz w:val="28"/>
          <w:szCs w:val="28"/>
        </w:rPr>
        <w:t>-32.71m</w:t>
      </w:r>
      <w:r w:rsidRPr="0016661A">
        <w:rPr>
          <w:sz w:val="28"/>
          <w:szCs w:val="28"/>
        </w:rPr>
        <w:t>，平均</w:t>
      </w:r>
      <w:r w:rsidRPr="0016661A">
        <w:rPr>
          <w:sz w:val="28"/>
          <w:szCs w:val="28"/>
        </w:rPr>
        <w:t>-35.37m</w:t>
      </w:r>
      <w:r w:rsidRPr="0016661A">
        <w:rPr>
          <w:sz w:val="28"/>
          <w:szCs w:val="28"/>
        </w:rPr>
        <w:t>；层底埋深：</w:t>
      </w:r>
      <w:r w:rsidRPr="0016661A">
        <w:rPr>
          <w:sz w:val="28"/>
          <w:szCs w:val="28"/>
        </w:rPr>
        <w:t>35.80</w:t>
      </w:r>
      <w:r w:rsidRPr="0016661A">
        <w:rPr>
          <w:sz w:val="28"/>
          <w:szCs w:val="28"/>
        </w:rPr>
        <w:t>～</w:t>
      </w:r>
      <w:r w:rsidRPr="0016661A">
        <w:rPr>
          <w:sz w:val="28"/>
          <w:szCs w:val="28"/>
        </w:rPr>
        <w:t>39.70m</w:t>
      </w:r>
      <w:r w:rsidRPr="0016661A">
        <w:rPr>
          <w:sz w:val="28"/>
          <w:szCs w:val="28"/>
        </w:rPr>
        <w:t>，平均</w:t>
      </w:r>
      <w:r w:rsidRPr="0016661A">
        <w:rPr>
          <w:sz w:val="28"/>
          <w:szCs w:val="28"/>
        </w:rPr>
        <w:t>38.03m</w:t>
      </w:r>
      <w:r w:rsidRPr="0016661A">
        <w:rPr>
          <w:sz w:val="28"/>
          <w:szCs w:val="28"/>
        </w:rPr>
        <w:t>。此层为第</w:t>
      </w:r>
      <w:r w:rsidRPr="0016661A">
        <w:rPr>
          <w:rFonts w:ascii="宋体" w:hAnsi="宋体" w:cs="宋体" w:hint="eastAsia"/>
          <w:sz w:val="28"/>
          <w:szCs w:val="28"/>
        </w:rPr>
        <w:t>Ⅰ</w:t>
      </w:r>
      <w:r w:rsidRPr="0016661A">
        <w:rPr>
          <w:sz w:val="28"/>
          <w:szCs w:val="28"/>
        </w:rPr>
        <w:t>孔隙承压水的上段赋水层。</w:t>
      </w:r>
    </w:p>
    <w:p w14:paraId="7835442C" w14:textId="77777777" w:rsidR="0040443F" w:rsidRPr="0016661A" w:rsidRDefault="0040443F" w:rsidP="0040443F">
      <w:pPr>
        <w:spacing w:line="500" w:lineRule="exact"/>
        <w:ind w:firstLineChars="200" w:firstLine="560"/>
        <w:rPr>
          <w:sz w:val="28"/>
          <w:szCs w:val="28"/>
        </w:rPr>
      </w:pPr>
      <w:r w:rsidRPr="0016661A">
        <w:rPr>
          <w:rFonts w:ascii="宋体" w:hAnsi="宋体" w:cs="宋体" w:hint="eastAsia"/>
          <w:sz w:val="28"/>
          <w:szCs w:val="28"/>
        </w:rPr>
        <w:t>⑥</w:t>
      </w:r>
      <w:r w:rsidRPr="0016661A">
        <w:rPr>
          <w:sz w:val="28"/>
          <w:szCs w:val="28"/>
        </w:rPr>
        <w:t>层粘土：灰褐色夹灰黄色，可塑，土质较均，切面光滑，局部粉粒含量较高。该层未穿透。此层为隔水层（弱透水层）。</w:t>
      </w:r>
    </w:p>
    <w:p w14:paraId="2E853975" w14:textId="77777777" w:rsidR="0040443F" w:rsidRPr="0016661A" w:rsidRDefault="0040443F" w:rsidP="0040443F">
      <w:pPr>
        <w:spacing w:line="500" w:lineRule="exact"/>
        <w:ind w:firstLineChars="200" w:firstLine="560"/>
        <w:rPr>
          <w:sz w:val="28"/>
          <w:szCs w:val="28"/>
          <w:lang w:bidi="zh-CN"/>
        </w:rPr>
      </w:pPr>
      <w:r w:rsidRPr="0016661A">
        <w:rPr>
          <w:sz w:val="28"/>
          <w:szCs w:val="28"/>
          <w:lang w:bidi="zh-CN"/>
        </w:rPr>
        <w:t>评价区潜水含水层综合水文地质图</w:t>
      </w:r>
      <w:r w:rsidRPr="0016661A">
        <w:rPr>
          <w:sz w:val="28"/>
          <w:szCs w:val="28"/>
          <w:lang w:bidi="zh-CN"/>
        </w:rPr>
        <w:t>6.5-2</w:t>
      </w:r>
      <w:r w:rsidRPr="0016661A">
        <w:rPr>
          <w:sz w:val="28"/>
          <w:szCs w:val="28"/>
          <w:lang w:bidi="zh-CN"/>
        </w:rPr>
        <w:t>，评价区勘探点位详见表</w:t>
      </w:r>
      <w:r w:rsidRPr="0016661A">
        <w:rPr>
          <w:sz w:val="28"/>
          <w:szCs w:val="28"/>
          <w:lang w:bidi="zh-CN"/>
        </w:rPr>
        <w:t>6.5-1</w:t>
      </w:r>
      <w:r w:rsidRPr="0016661A">
        <w:rPr>
          <w:sz w:val="28"/>
          <w:szCs w:val="28"/>
          <w:lang w:bidi="zh-CN"/>
        </w:rPr>
        <w:t>，地层剖面详见图</w:t>
      </w:r>
      <w:r w:rsidRPr="0016661A">
        <w:rPr>
          <w:sz w:val="28"/>
          <w:szCs w:val="28"/>
          <w:lang w:bidi="zh-CN"/>
        </w:rPr>
        <w:t>6.5-3</w:t>
      </w:r>
      <w:r w:rsidRPr="0016661A">
        <w:rPr>
          <w:sz w:val="28"/>
          <w:szCs w:val="28"/>
          <w:lang w:bidi="zh-CN"/>
        </w:rPr>
        <w:t>。</w:t>
      </w:r>
    </w:p>
    <w:p w14:paraId="47F9FF84" w14:textId="77777777" w:rsidR="0040443F" w:rsidRPr="0016661A" w:rsidRDefault="0040443F" w:rsidP="0040443F">
      <w:pPr>
        <w:spacing w:line="500" w:lineRule="exact"/>
        <w:rPr>
          <w:sz w:val="28"/>
          <w:szCs w:val="28"/>
        </w:rPr>
      </w:pPr>
    </w:p>
    <w:p w14:paraId="5CCC45C4" w14:textId="77777777" w:rsidR="0040443F" w:rsidRPr="0016661A" w:rsidRDefault="0040443F" w:rsidP="0040443F">
      <w:pPr>
        <w:spacing w:line="500" w:lineRule="exact"/>
        <w:rPr>
          <w:sz w:val="28"/>
          <w:szCs w:val="28"/>
        </w:rPr>
      </w:pPr>
    </w:p>
    <w:p w14:paraId="239D4FBD" w14:textId="77777777" w:rsidR="0040443F" w:rsidRPr="0016661A" w:rsidRDefault="0040443F" w:rsidP="0040443F">
      <w:pPr>
        <w:spacing w:line="500" w:lineRule="exact"/>
        <w:rPr>
          <w:sz w:val="28"/>
          <w:szCs w:val="28"/>
        </w:rPr>
      </w:pPr>
    </w:p>
    <w:p w14:paraId="6508CFD6" w14:textId="77777777" w:rsidR="0040443F" w:rsidRPr="0016661A" w:rsidRDefault="00CB48E9" w:rsidP="0040443F">
      <w:pPr>
        <w:rPr>
          <w:sz w:val="28"/>
          <w:szCs w:val="28"/>
        </w:rPr>
      </w:pPr>
      <w:r w:rsidRPr="0016661A">
        <w:rPr>
          <w:noProof/>
          <w:sz w:val="20"/>
        </w:rPr>
        <w:lastRenderedPageBreak/>
        <w:drawing>
          <wp:inline distT="0" distB="0" distL="0" distR="0" wp14:anchorId="187C8B88" wp14:editId="7D019DB2">
            <wp:extent cx="5880100" cy="5880100"/>
            <wp:effectExtent l="0" t="0" r="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80100" cy="5880100"/>
                    </a:xfrm>
                    <a:prstGeom prst="rect">
                      <a:avLst/>
                    </a:prstGeom>
                    <a:noFill/>
                    <a:ln>
                      <a:noFill/>
                    </a:ln>
                  </pic:spPr>
                </pic:pic>
              </a:graphicData>
            </a:graphic>
          </wp:inline>
        </w:drawing>
      </w:r>
    </w:p>
    <w:p w14:paraId="1E1A3E34" w14:textId="77777777" w:rsidR="0040443F" w:rsidRPr="0016661A" w:rsidRDefault="0040443F" w:rsidP="007B5923">
      <w:pPr>
        <w:tabs>
          <w:tab w:val="left" w:pos="1593"/>
        </w:tabs>
        <w:spacing w:line="500" w:lineRule="exact"/>
        <w:ind w:left="448"/>
        <w:jc w:val="center"/>
        <w:rPr>
          <w:b/>
        </w:rPr>
      </w:pPr>
      <w:r w:rsidRPr="0016661A">
        <w:rPr>
          <w:b/>
        </w:rPr>
        <w:t>图</w:t>
      </w:r>
      <w:r w:rsidRPr="0016661A">
        <w:rPr>
          <w:b/>
        </w:rPr>
        <w:t>6.5-2</w:t>
      </w:r>
      <w:r w:rsidR="007B5923" w:rsidRPr="0016661A">
        <w:rPr>
          <w:b/>
        </w:rPr>
        <w:t xml:space="preserve">   </w:t>
      </w:r>
      <w:r w:rsidRPr="0016661A">
        <w:rPr>
          <w:b/>
        </w:rPr>
        <w:t>评价区潜水含水层综合水文地质图</w:t>
      </w:r>
    </w:p>
    <w:p w14:paraId="6FD11539" w14:textId="77777777" w:rsidR="0040443F" w:rsidRPr="0016661A" w:rsidRDefault="0040443F" w:rsidP="0040443F">
      <w:pPr>
        <w:spacing w:line="500" w:lineRule="exact"/>
        <w:rPr>
          <w:sz w:val="28"/>
          <w:szCs w:val="28"/>
        </w:rPr>
      </w:pPr>
    </w:p>
    <w:p w14:paraId="43281EB9" w14:textId="77777777" w:rsidR="007B5923" w:rsidRPr="0016661A" w:rsidRDefault="007B5923" w:rsidP="0040443F">
      <w:pPr>
        <w:spacing w:line="500" w:lineRule="exact"/>
        <w:rPr>
          <w:sz w:val="28"/>
          <w:szCs w:val="28"/>
        </w:rPr>
        <w:sectPr w:rsidR="007B5923" w:rsidRPr="0016661A" w:rsidSect="00AF39BB">
          <w:pgSz w:w="11907" w:h="16840" w:code="9"/>
          <w:pgMar w:top="1418" w:right="1134" w:bottom="1418" w:left="1134" w:header="851" w:footer="992" w:gutter="0"/>
          <w:cols w:space="425"/>
          <w:docGrid w:linePitch="312"/>
        </w:sectPr>
      </w:pPr>
    </w:p>
    <w:p w14:paraId="752F7226" w14:textId="77777777" w:rsidR="007B5923" w:rsidRPr="0016661A" w:rsidRDefault="007B5923" w:rsidP="007B5923">
      <w:pPr>
        <w:widowControl w:val="0"/>
        <w:adjustRightInd w:val="0"/>
        <w:snapToGrid w:val="0"/>
        <w:spacing w:line="500" w:lineRule="exact"/>
        <w:jc w:val="center"/>
        <w:rPr>
          <w:b/>
          <w:bCs/>
          <w:kern w:val="2"/>
          <w:szCs w:val="24"/>
        </w:rPr>
      </w:pPr>
      <w:r w:rsidRPr="0016661A">
        <w:rPr>
          <w:b/>
          <w:bCs/>
          <w:kern w:val="2"/>
          <w:szCs w:val="24"/>
        </w:rPr>
        <w:lastRenderedPageBreak/>
        <w:t>表</w:t>
      </w:r>
      <w:r w:rsidRPr="0016661A">
        <w:rPr>
          <w:b/>
          <w:bCs/>
          <w:kern w:val="2"/>
          <w:szCs w:val="24"/>
        </w:rPr>
        <w:t xml:space="preserve">6.5-1  </w:t>
      </w:r>
      <w:r w:rsidRPr="0016661A">
        <w:rPr>
          <w:b/>
          <w:bCs/>
          <w:kern w:val="2"/>
          <w:szCs w:val="24"/>
        </w:rPr>
        <w:t>评价区勘探点位一览表</w:t>
      </w:r>
    </w:p>
    <w:tbl>
      <w:tblPr>
        <w:tblW w:w="14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
        <w:gridCol w:w="1343"/>
        <w:gridCol w:w="868"/>
        <w:gridCol w:w="1107"/>
        <w:gridCol w:w="1224"/>
        <w:gridCol w:w="1107"/>
        <w:gridCol w:w="1107"/>
        <w:gridCol w:w="1106"/>
        <w:gridCol w:w="1106"/>
        <w:gridCol w:w="867"/>
        <w:gridCol w:w="1817"/>
        <w:gridCol w:w="1698"/>
      </w:tblGrid>
      <w:tr w:rsidR="0016661A" w:rsidRPr="0016661A" w14:paraId="2FF05349" w14:textId="77777777" w:rsidTr="007B5923">
        <w:tc>
          <w:tcPr>
            <w:tcW w:w="868" w:type="dxa"/>
            <w:tcBorders>
              <w:top w:val="single" w:sz="4" w:space="0" w:color="000000"/>
              <w:left w:val="single" w:sz="4" w:space="0" w:color="000000"/>
              <w:bottom w:val="single" w:sz="4" w:space="0" w:color="000000"/>
              <w:right w:val="single" w:sz="4" w:space="0" w:color="000000"/>
            </w:tcBorders>
            <w:vAlign w:val="center"/>
          </w:tcPr>
          <w:p w14:paraId="383B1EEE" w14:textId="77777777" w:rsidR="007B5923" w:rsidRPr="0016661A" w:rsidRDefault="007B5923" w:rsidP="007B5923">
            <w:pPr>
              <w:widowControl w:val="0"/>
              <w:jc w:val="center"/>
              <w:rPr>
                <w:kern w:val="2"/>
                <w:sz w:val="21"/>
                <w:szCs w:val="21"/>
              </w:rPr>
            </w:pPr>
            <w:r w:rsidRPr="0016661A">
              <w:rPr>
                <w:kern w:val="2"/>
                <w:sz w:val="21"/>
                <w:szCs w:val="24"/>
              </w:rPr>
              <w:t>序号</w:t>
            </w:r>
          </w:p>
        </w:tc>
        <w:tc>
          <w:tcPr>
            <w:tcW w:w="1343" w:type="dxa"/>
            <w:tcBorders>
              <w:top w:val="single" w:sz="4" w:space="0" w:color="000000"/>
              <w:left w:val="nil"/>
              <w:bottom w:val="single" w:sz="4" w:space="0" w:color="000000"/>
              <w:right w:val="single" w:sz="4" w:space="0" w:color="000000"/>
            </w:tcBorders>
            <w:vAlign w:val="center"/>
          </w:tcPr>
          <w:p w14:paraId="4F1E6581" w14:textId="77777777" w:rsidR="007B5923" w:rsidRPr="0016661A" w:rsidRDefault="007B5923" w:rsidP="007B5923">
            <w:pPr>
              <w:widowControl w:val="0"/>
              <w:jc w:val="center"/>
              <w:rPr>
                <w:kern w:val="2"/>
                <w:sz w:val="21"/>
                <w:szCs w:val="21"/>
              </w:rPr>
            </w:pPr>
            <w:r w:rsidRPr="0016661A">
              <w:rPr>
                <w:kern w:val="2"/>
                <w:sz w:val="21"/>
                <w:szCs w:val="24"/>
              </w:rPr>
              <w:t>孔号</w:t>
            </w:r>
          </w:p>
        </w:tc>
        <w:tc>
          <w:tcPr>
            <w:tcW w:w="868" w:type="dxa"/>
            <w:tcBorders>
              <w:top w:val="single" w:sz="4" w:space="0" w:color="000000"/>
              <w:left w:val="nil"/>
              <w:bottom w:val="single" w:sz="4" w:space="0" w:color="000000"/>
              <w:right w:val="single" w:sz="4" w:space="0" w:color="000000"/>
            </w:tcBorders>
            <w:vAlign w:val="center"/>
          </w:tcPr>
          <w:p w14:paraId="5C28E5EC" w14:textId="77777777" w:rsidR="007B5923" w:rsidRPr="0016661A" w:rsidRDefault="007B5923" w:rsidP="007B5923">
            <w:pPr>
              <w:widowControl w:val="0"/>
              <w:jc w:val="center"/>
              <w:rPr>
                <w:kern w:val="2"/>
                <w:sz w:val="21"/>
                <w:szCs w:val="21"/>
              </w:rPr>
            </w:pPr>
            <w:r w:rsidRPr="0016661A">
              <w:rPr>
                <w:kern w:val="2"/>
                <w:sz w:val="21"/>
                <w:szCs w:val="24"/>
              </w:rPr>
              <w:t>类型</w:t>
            </w:r>
          </w:p>
        </w:tc>
        <w:tc>
          <w:tcPr>
            <w:tcW w:w="1107" w:type="dxa"/>
            <w:tcBorders>
              <w:top w:val="single" w:sz="4" w:space="0" w:color="000000"/>
              <w:left w:val="nil"/>
              <w:bottom w:val="single" w:sz="4" w:space="0" w:color="000000"/>
              <w:right w:val="single" w:sz="4" w:space="0" w:color="000000"/>
            </w:tcBorders>
            <w:vAlign w:val="center"/>
          </w:tcPr>
          <w:p w14:paraId="28096355" w14:textId="77777777" w:rsidR="007B5923" w:rsidRPr="0016661A" w:rsidRDefault="007B5923" w:rsidP="007B5923">
            <w:pPr>
              <w:widowControl w:val="0"/>
              <w:jc w:val="center"/>
              <w:rPr>
                <w:kern w:val="2"/>
                <w:sz w:val="21"/>
                <w:szCs w:val="21"/>
              </w:rPr>
            </w:pPr>
            <w:r w:rsidRPr="0016661A">
              <w:rPr>
                <w:kern w:val="2"/>
                <w:sz w:val="21"/>
                <w:szCs w:val="24"/>
              </w:rPr>
              <w:t>孔口标高</w:t>
            </w:r>
            <w:r w:rsidRPr="0016661A">
              <w:rPr>
                <w:kern w:val="2"/>
                <w:sz w:val="21"/>
                <w:szCs w:val="24"/>
              </w:rPr>
              <w:t>(m)</w:t>
            </w:r>
          </w:p>
        </w:tc>
        <w:tc>
          <w:tcPr>
            <w:tcW w:w="1224" w:type="dxa"/>
            <w:tcBorders>
              <w:top w:val="single" w:sz="4" w:space="0" w:color="000000"/>
              <w:left w:val="nil"/>
              <w:bottom w:val="single" w:sz="4" w:space="0" w:color="000000"/>
              <w:right w:val="single" w:sz="4" w:space="0" w:color="000000"/>
            </w:tcBorders>
            <w:vAlign w:val="center"/>
          </w:tcPr>
          <w:p w14:paraId="0B346A21" w14:textId="77777777" w:rsidR="007B5923" w:rsidRPr="0016661A" w:rsidRDefault="007B5923" w:rsidP="007B5923">
            <w:pPr>
              <w:widowControl w:val="0"/>
              <w:jc w:val="center"/>
              <w:rPr>
                <w:kern w:val="2"/>
                <w:sz w:val="21"/>
                <w:szCs w:val="21"/>
              </w:rPr>
            </w:pPr>
            <w:r w:rsidRPr="0016661A">
              <w:rPr>
                <w:kern w:val="2"/>
                <w:sz w:val="21"/>
                <w:szCs w:val="24"/>
              </w:rPr>
              <w:t>最大深度</w:t>
            </w:r>
            <w:r w:rsidRPr="0016661A">
              <w:rPr>
                <w:kern w:val="2"/>
                <w:sz w:val="21"/>
                <w:szCs w:val="24"/>
              </w:rPr>
              <w:t>(m)</w:t>
            </w:r>
          </w:p>
        </w:tc>
        <w:tc>
          <w:tcPr>
            <w:tcW w:w="1107" w:type="dxa"/>
            <w:tcBorders>
              <w:top w:val="single" w:sz="4" w:space="0" w:color="000000"/>
              <w:left w:val="nil"/>
              <w:bottom w:val="single" w:sz="4" w:space="0" w:color="000000"/>
              <w:right w:val="single" w:sz="4" w:space="0" w:color="000000"/>
            </w:tcBorders>
            <w:vAlign w:val="center"/>
          </w:tcPr>
          <w:p w14:paraId="74D83AF1" w14:textId="77777777" w:rsidR="007B5923" w:rsidRPr="0016661A" w:rsidRDefault="007B5923" w:rsidP="007B5923">
            <w:pPr>
              <w:widowControl w:val="0"/>
              <w:jc w:val="center"/>
              <w:rPr>
                <w:kern w:val="2"/>
                <w:sz w:val="21"/>
                <w:szCs w:val="21"/>
              </w:rPr>
            </w:pPr>
            <w:r w:rsidRPr="0016661A">
              <w:rPr>
                <w:kern w:val="2"/>
                <w:sz w:val="21"/>
                <w:szCs w:val="24"/>
              </w:rPr>
              <w:t>初见水位深度</w:t>
            </w:r>
            <w:r w:rsidRPr="0016661A">
              <w:rPr>
                <w:kern w:val="2"/>
                <w:sz w:val="21"/>
                <w:szCs w:val="24"/>
              </w:rPr>
              <w:t>(m)</w:t>
            </w:r>
          </w:p>
        </w:tc>
        <w:tc>
          <w:tcPr>
            <w:tcW w:w="1107" w:type="dxa"/>
            <w:tcBorders>
              <w:top w:val="single" w:sz="4" w:space="0" w:color="000000"/>
              <w:left w:val="nil"/>
              <w:bottom w:val="single" w:sz="4" w:space="0" w:color="000000"/>
              <w:right w:val="single" w:sz="4" w:space="0" w:color="000000"/>
            </w:tcBorders>
            <w:vAlign w:val="center"/>
          </w:tcPr>
          <w:p w14:paraId="265A3048" w14:textId="77777777" w:rsidR="007B5923" w:rsidRPr="0016661A" w:rsidRDefault="007B5923" w:rsidP="007B5923">
            <w:pPr>
              <w:widowControl w:val="0"/>
              <w:jc w:val="center"/>
              <w:rPr>
                <w:kern w:val="2"/>
                <w:sz w:val="21"/>
                <w:szCs w:val="21"/>
              </w:rPr>
            </w:pPr>
            <w:r w:rsidRPr="0016661A">
              <w:rPr>
                <w:kern w:val="2"/>
                <w:sz w:val="21"/>
                <w:szCs w:val="24"/>
              </w:rPr>
              <w:t>初见水位标高</w:t>
            </w:r>
            <w:r w:rsidRPr="0016661A">
              <w:rPr>
                <w:kern w:val="2"/>
                <w:sz w:val="21"/>
                <w:szCs w:val="24"/>
              </w:rPr>
              <w:t>(m)</w:t>
            </w:r>
          </w:p>
        </w:tc>
        <w:tc>
          <w:tcPr>
            <w:tcW w:w="1106" w:type="dxa"/>
            <w:tcBorders>
              <w:top w:val="single" w:sz="4" w:space="0" w:color="000000"/>
              <w:left w:val="nil"/>
              <w:bottom w:val="single" w:sz="4" w:space="0" w:color="000000"/>
              <w:right w:val="single" w:sz="4" w:space="0" w:color="000000"/>
            </w:tcBorders>
            <w:vAlign w:val="center"/>
          </w:tcPr>
          <w:p w14:paraId="6CFAF007" w14:textId="77777777" w:rsidR="007B5923" w:rsidRPr="0016661A" w:rsidRDefault="007B5923" w:rsidP="007B5923">
            <w:pPr>
              <w:widowControl w:val="0"/>
              <w:jc w:val="center"/>
              <w:rPr>
                <w:kern w:val="2"/>
                <w:sz w:val="21"/>
                <w:szCs w:val="21"/>
              </w:rPr>
            </w:pPr>
            <w:r w:rsidRPr="0016661A">
              <w:rPr>
                <w:kern w:val="2"/>
                <w:sz w:val="21"/>
                <w:szCs w:val="24"/>
              </w:rPr>
              <w:t>稳定水位深度</w:t>
            </w:r>
            <w:r w:rsidRPr="0016661A">
              <w:rPr>
                <w:kern w:val="2"/>
                <w:sz w:val="21"/>
                <w:szCs w:val="24"/>
              </w:rPr>
              <w:t>(m)</w:t>
            </w:r>
          </w:p>
        </w:tc>
        <w:tc>
          <w:tcPr>
            <w:tcW w:w="1106" w:type="dxa"/>
            <w:tcBorders>
              <w:top w:val="single" w:sz="4" w:space="0" w:color="000000"/>
              <w:left w:val="nil"/>
              <w:bottom w:val="single" w:sz="4" w:space="0" w:color="000000"/>
              <w:right w:val="single" w:sz="4" w:space="0" w:color="000000"/>
            </w:tcBorders>
            <w:vAlign w:val="center"/>
          </w:tcPr>
          <w:p w14:paraId="71D72D62" w14:textId="77777777" w:rsidR="007B5923" w:rsidRPr="0016661A" w:rsidRDefault="007B5923" w:rsidP="007B5923">
            <w:pPr>
              <w:widowControl w:val="0"/>
              <w:jc w:val="center"/>
              <w:rPr>
                <w:kern w:val="2"/>
                <w:sz w:val="21"/>
                <w:szCs w:val="21"/>
              </w:rPr>
            </w:pPr>
            <w:r w:rsidRPr="0016661A">
              <w:rPr>
                <w:kern w:val="2"/>
                <w:sz w:val="21"/>
                <w:szCs w:val="24"/>
              </w:rPr>
              <w:t>稳定水位标高</w:t>
            </w:r>
            <w:r w:rsidRPr="0016661A">
              <w:rPr>
                <w:kern w:val="2"/>
                <w:sz w:val="21"/>
                <w:szCs w:val="24"/>
              </w:rPr>
              <w:t>(m)</w:t>
            </w:r>
          </w:p>
        </w:tc>
        <w:tc>
          <w:tcPr>
            <w:tcW w:w="867" w:type="dxa"/>
            <w:tcBorders>
              <w:top w:val="single" w:sz="4" w:space="0" w:color="000000"/>
              <w:left w:val="nil"/>
              <w:bottom w:val="single" w:sz="4" w:space="0" w:color="000000"/>
              <w:right w:val="single" w:sz="4" w:space="0" w:color="000000"/>
            </w:tcBorders>
            <w:vAlign w:val="center"/>
          </w:tcPr>
          <w:p w14:paraId="66F4F7B8" w14:textId="77777777" w:rsidR="007B5923" w:rsidRPr="0016661A" w:rsidRDefault="007B5923" w:rsidP="007B5923">
            <w:pPr>
              <w:widowControl w:val="0"/>
              <w:jc w:val="center"/>
              <w:rPr>
                <w:kern w:val="2"/>
                <w:sz w:val="21"/>
                <w:szCs w:val="21"/>
              </w:rPr>
            </w:pPr>
            <w:r w:rsidRPr="0016661A">
              <w:rPr>
                <w:kern w:val="2"/>
                <w:sz w:val="21"/>
                <w:szCs w:val="24"/>
              </w:rPr>
              <w:t>原状样</w:t>
            </w:r>
            <w:r w:rsidRPr="0016661A">
              <w:rPr>
                <w:kern w:val="2"/>
                <w:sz w:val="21"/>
                <w:szCs w:val="24"/>
              </w:rPr>
              <w:t>(</w:t>
            </w:r>
            <w:r w:rsidRPr="0016661A">
              <w:rPr>
                <w:kern w:val="2"/>
                <w:sz w:val="21"/>
                <w:szCs w:val="24"/>
              </w:rPr>
              <w:t>个</w:t>
            </w:r>
            <w:r w:rsidRPr="0016661A">
              <w:rPr>
                <w:kern w:val="2"/>
                <w:sz w:val="21"/>
                <w:szCs w:val="24"/>
              </w:rPr>
              <w:t>)</w:t>
            </w:r>
          </w:p>
        </w:tc>
        <w:tc>
          <w:tcPr>
            <w:tcW w:w="1817" w:type="dxa"/>
            <w:tcBorders>
              <w:top w:val="single" w:sz="4" w:space="0" w:color="000000"/>
              <w:left w:val="nil"/>
              <w:bottom w:val="single" w:sz="4" w:space="0" w:color="000000"/>
              <w:right w:val="single" w:sz="4" w:space="0" w:color="000000"/>
            </w:tcBorders>
            <w:vAlign w:val="center"/>
          </w:tcPr>
          <w:p w14:paraId="5ED03611" w14:textId="77777777" w:rsidR="007B5923" w:rsidRPr="0016661A" w:rsidRDefault="007B5923" w:rsidP="007B5923">
            <w:pPr>
              <w:widowControl w:val="0"/>
              <w:jc w:val="center"/>
              <w:rPr>
                <w:kern w:val="2"/>
                <w:sz w:val="21"/>
                <w:szCs w:val="21"/>
              </w:rPr>
            </w:pPr>
            <w:r w:rsidRPr="0016661A">
              <w:rPr>
                <w:kern w:val="2"/>
                <w:sz w:val="21"/>
                <w:szCs w:val="24"/>
              </w:rPr>
              <w:t>坐标</w:t>
            </w:r>
            <w:r w:rsidRPr="0016661A">
              <w:rPr>
                <w:kern w:val="2"/>
                <w:sz w:val="21"/>
                <w:szCs w:val="24"/>
              </w:rPr>
              <w:t>x(m)</w:t>
            </w:r>
          </w:p>
        </w:tc>
        <w:tc>
          <w:tcPr>
            <w:tcW w:w="1698" w:type="dxa"/>
            <w:tcBorders>
              <w:top w:val="single" w:sz="4" w:space="0" w:color="000000"/>
              <w:left w:val="nil"/>
              <w:bottom w:val="single" w:sz="4" w:space="0" w:color="000000"/>
              <w:right w:val="single" w:sz="4" w:space="0" w:color="000000"/>
            </w:tcBorders>
            <w:vAlign w:val="center"/>
          </w:tcPr>
          <w:p w14:paraId="74B71D6A" w14:textId="77777777" w:rsidR="007B5923" w:rsidRPr="0016661A" w:rsidRDefault="007B5923" w:rsidP="007B5923">
            <w:pPr>
              <w:widowControl w:val="0"/>
              <w:jc w:val="center"/>
              <w:rPr>
                <w:kern w:val="2"/>
                <w:sz w:val="21"/>
                <w:szCs w:val="21"/>
              </w:rPr>
            </w:pPr>
            <w:r w:rsidRPr="0016661A">
              <w:rPr>
                <w:kern w:val="2"/>
                <w:sz w:val="21"/>
                <w:szCs w:val="24"/>
              </w:rPr>
              <w:t>坐标</w:t>
            </w:r>
            <w:r w:rsidRPr="0016661A">
              <w:rPr>
                <w:kern w:val="2"/>
                <w:sz w:val="21"/>
                <w:szCs w:val="24"/>
              </w:rPr>
              <w:t>Y(m)</w:t>
            </w:r>
          </w:p>
        </w:tc>
      </w:tr>
      <w:tr w:rsidR="0016661A" w:rsidRPr="0016661A" w14:paraId="311F4675" w14:textId="77777777" w:rsidTr="00437E13">
        <w:tc>
          <w:tcPr>
            <w:tcW w:w="868" w:type="dxa"/>
            <w:tcBorders>
              <w:top w:val="single" w:sz="4" w:space="0" w:color="000000"/>
              <w:left w:val="single" w:sz="4" w:space="0" w:color="000000"/>
              <w:bottom w:val="single" w:sz="4" w:space="0" w:color="000000"/>
              <w:right w:val="single" w:sz="4" w:space="0" w:color="000000"/>
            </w:tcBorders>
            <w:vAlign w:val="center"/>
          </w:tcPr>
          <w:p w14:paraId="31B7E106" w14:textId="77777777" w:rsidR="007B5923" w:rsidRPr="0016661A" w:rsidRDefault="007B5923" w:rsidP="007B5923">
            <w:pPr>
              <w:widowControl w:val="0"/>
              <w:jc w:val="center"/>
              <w:rPr>
                <w:kern w:val="2"/>
                <w:sz w:val="21"/>
                <w:szCs w:val="21"/>
              </w:rPr>
            </w:pPr>
            <w:r w:rsidRPr="0016661A">
              <w:rPr>
                <w:kern w:val="2"/>
                <w:sz w:val="21"/>
                <w:szCs w:val="24"/>
              </w:rPr>
              <w:t>1</w:t>
            </w:r>
          </w:p>
        </w:tc>
        <w:tc>
          <w:tcPr>
            <w:tcW w:w="1343" w:type="dxa"/>
            <w:tcBorders>
              <w:top w:val="single" w:sz="4" w:space="0" w:color="000000"/>
              <w:left w:val="nil"/>
              <w:bottom w:val="single" w:sz="4" w:space="0" w:color="000000"/>
              <w:right w:val="single" w:sz="4" w:space="0" w:color="000000"/>
            </w:tcBorders>
            <w:vAlign w:val="center"/>
          </w:tcPr>
          <w:p w14:paraId="76408449" w14:textId="77777777" w:rsidR="007B5923" w:rsidRPr="0016661A" w:rsidRDefault="007B5923" w:rsidP="007B5923">
            <w:pPr>
              <w:widowControl w:val="0"/>
              <w:jc w:val="center"/>
              <w:rPr>
                <w:kern w:val="2"/>
                <w:sz w:val="21"/>
                <w:szCs w:val="21"/>
              </w:rPr>
            </w:pPr>
            <w:r w:rsidRPr="0016661A">
              <w:rPr>
                <w:kern w:val="2"/>
                <w:sz w:val="21"/>
                <w:szCs w:val="24"/>
              </w:rPr>
              <w:t>ZK01</w:t>
            </w:r>
          </w:p>
        </w:tc>
        <w:tc>
          <w:tcPr>
            <w:tcW w:w="868" w:type="dxa"/>
            <w:tcBorders>
              <w:top w:val="single" w:sz="4" w:space="0" w:color="000000"/>
              <w:left w:val="nil"/>
              <w:bottom w:val="single" w:sz="4" w:space="0" w:color="000000"/>
              <w:right w:val="single" w:sz="4" w:space="0" w:color="000000"/>
            </w:tcBorders>
            <w:vAlign w:val="center"/>
          </w:tcPr>
          <w:p w14:paraId="241FCDF2" w14:textId="77777777" w:rsidR="007B5923" w:rsidRPr="0016661A" w:rsidRDefault="007B5923" w:rsidP="007B5923">
            <w:pPr>
              <w:widowControl w:val="0"/>
              <w:jc w:val="center"/>
              <w:rPr>
                <w:kern w:val="2"/>
                <w:sz w:val="21"/>
                <w:szCs w:val="21"/>
              </w:rPr>
            </w:pPr>
            <w:r w:rsidRPr="0016661A">
              <w:rPr>
                <w:kern w:val="2"/>
                <w:sz w:val="21"/>
                <w:szCs w:val="24"/>
              </w:rPr>
              <w:t>钻探孔</w:t>
            </w:r>
          </w:p>
        </w:tc>
        <w:tc>
          <w:tcPr>
            <w:tcW w:w="1107" w:type="dxa"/>
            <w:tcBorders>
              <w:top w:val="single" w:sz="4" w:space="0" w:color="000000"/>
              <w:left w:val="nil"/>
              <w:bottom w:val="single" w:sz="4" w:space="0" w:color="000000"/>
              <w:right w:val="single" w:sz="4" w:space="0" w:color="000000"/>
            </w:tcBorders>
            <w:vAlign w:val="center"/>
          </w:tcPr>
          <w:p w14:paraId="732C8644" w14:textId="77777777" w:rsidR="007B5923" w:rsidRPr="0016661A" w:rsidRDefault="007B5923" w:rsidP="007B5923">
            <w:pPr>
              <w:widowControl w:val="0"/>
              <w:jc w:val="center"/>
              <w:rPr>
                <w:kern w:val="2"/>
                <w:sz w:val="21"/>
                <w:szCs w:val="21"/>
              </w:rPr>
            </w:pPr>
            <w:r w:rsidRPr="0016661A">
              <w:rPr>
                <w:kern w:val="2"/>
                <w:sz w:val="21"/>
                <w:szCs w:val="21"/>
              </w:rPr>
              <w:t>3.43</w:t>
            </w:r>
          </w:p>
        </w:tc>
        <w:tc>
          <w:tcPr>
            <w:tcW w:w="1224" w:type="dxa"/>
            <w:tcBorders>
              <w:top w:val="single" w:sz="4" w:space="0" w:color="000000"/>
              <w:left w:val="nil"/>
              <w:bottom w:val="single" w:sz="4" w:space="0" w:color="000000"/>
              <w:right w:val="single" w:sz="4" w:space="0" w:color="000000"/>
            </w:tcBorders>
            <w:vAlign w:val="center"/>
          </w:tcPr>
          <w:p w14:paraId="0E27D83D" w14:textId="77777777" w:rsidR="007B5923" w:rsidRPr="0016661A" w:rsidRDefault="007B5923" w:rsidP="007B5923">
            <w:pPr>
              <w:widowControl w:val="0"/>
              <w:jc w:val="center"/>
              <w:rPr>
                <w:kern w:val="2"/>
                <w:sz w:val="21"/>
                <w:szCs w:val="21"/>
              </w:rPr>
            </w:pPr>
            <w:r w:rsidRPr="0016661A">
              <w:rPr>
                <w:kern w:val="2"/>
                <w:sz w:val="21"/>
                <w:szCs w:val="21"/>
              </w:rPr>
              <w:t>22</w:t>
            </w:r>
            <w:r w:rsidR="00405304" w:rsidRPr="0016661A">
              <w:rPr>
                <w:kern w:val="2"/>
                <w:sz w:val="21"/>
                <w:szCs w:val="21"/>
              </w:rPr>
              <w:t>.00</w:t>
            </w:r>
          </w:p>
        </w:tc>
        <w:tc>
          <w:tcPr>
            <w:tcW w:w="1107" w:type="dxa"/>
            <w:tcBorders>
              <w:top w:val="single" w:sz="4" w:space="0" w:color="000000"/>
              <w:left w:val="nil"/>
              <w:bottom w:val="single" w:sz="4" w:space="0" w:color="000000"/>
              <w:right w:val="single" w:sz="4" w:space="0" w:color="000000"/>
            </w:tcBorders>
            <w:vAlign w:val="center"/>
          </w:tcPr>
          <w:p w14:paraId="299F679D" w14:textId="77777777" w:rsidR="007B5923" w:rsidRPr="0016661A" w:rsidRDefault="007B5923" w:rsidP="007B5923">
            <w:pPr>
              <w:widowControl w:val="0"/>
              <w:jc w:val="center"/>
              <w:rPr>
                <w:kern w:val="2"/>
                <w:sz w:val="21"/>
                <w:szCs w:val="21"/>
              </w:rPr>
            </w:pPr>
            <w:r w:rsidRPr="0016661A">
              <w:rPr>
                <w:kern w:val="2"/>
                <w:sz w:val="21"/>
                <w:szCs w:val="21"/>
              </w:rPr>
              <w:t>1.40</w:t>
            </w:r>
          </w:p>
        </w:tc>
        <w:tc>
          <w:tcPr>
            <w:tcW w:w="1107" w:type="dxa"/>
            <w:tcBorders>
              <w:top w:val="single" w:sz="4" w:space="0" w:color="000000"/>
              <w:left w:val="nil"/>
              <w:bottom w:val="single" w:sz="4" w:space="0" w:color="000000"/>
              <w:right w:val="single" w:sz="4" w:space="0" w:color="000000"/>
            </w:tcBorders>
            <w:vAlign w:val="center"/>
          </w:tcPr>
          <w:p w14:paraId="6356C880" w14:textId="77777777" w:rsidR="007B5923" w:rsidRPr="0016661A" w:rsidRDefault="007B5923" w:rsidP="007B5923">
            <w:pPr>
              <w:widowControl w:val="0"/>
              <w:jc w:val="center"/>
              <w:rPr>
                <w:kern w:val="2"/>
                <w:sz w:val="21"/>
                <w:szCs w:val="21"/>
              </w:rPr>
            </w:pPr>
            <w:r w:rsidRPr="0016661A">
              <w:rPr>
                <w:kern w:val="2"/>
                <w:sz w:val="21"/>
                <w:szCs w:val="21"/>
              </w:rPr>
              <w:t>2.03</w:t>
            </w:r>
          </w:p>
        </w:tc>
        <w:tc>
          <w:tcPr>
            <w:tcW w:w="1106" w:type="dxa"/>
            <w:tcBorders>
              <w:top w:val="single" w:sz="4" w:space="0" w:color="000000"/>
              <w:left w:val="nil"/>
              <w:bottom w:val="single" w:sz="4" w:space="0" w:color="000000"/>
              <w:right w:val="single" w:sz="4" w:space="0" w:color="000000"/>
            </w:tcBorders>
            <w:vAlign w:val="center"/>
          </w:tcPr>
          <w:p w14:paraId="1356C7DF" w14:textId="77777777" w:rsidR="007B5923" w:rsidRPr="0016661A" w:rsidRDefault="007B5923" w:rsidP="007B5923">
            <w:pPr>
              <w:widowControl w:val="0"/>
              <w:jc w:val="center"/>
              <w:rPr>
                <w:kern w:val="2"/>
                <w:sz w:val="21"/>
                <w:szCs w:val="21"/>
              </w:rPr>
            </w:pPr>
            <w:r w:rsidRPr="0016661A">
              <w:rPr>
                <w:kern w:val="2"/>
                <w:sz w:val="21"/>
                <w:szCs w:val="21"/>
              </w:rPr>
              <w:t>1.17</w:t>
            </w:r>
          </w:p>
        </w:tc>
        <w:tc>
          <w:tcPr>
            <w:tcW w:w="1106" w:type="dxa"/>
            <w:tcBorders>
              <w:top w:val="single" w:sz="4" w:space="0" w:color="000000"/>
              <w:left w:val="nil"/>
              <w:bottom w:val="single" w:sz="4" w:space="0" w:color="000000"/>
              <w:right w:val="single" w:sz="4" w:space="0" w:color="000000"/>
            </w:tcBorders>
            <w:vAlign w:val="center"/>
          </w:tcPr>
          <w:p w14:paraId="033E62AC" w14:textId="77777777" w:rsidR="007B5923" w:rsidRPr="0016661A" w:rsidRDefault="007B5923" w:rsidP="007B5923">
            <w:pPr>
              <w:widowControl w:val="0"/>
              <w:jc w:val="center"/>
              <w:rPr>
                <w:kern w:val="2"/>
                <w:sz w:val="21"/>
                <w:szCs w:val="21"/>
              </w:rPr>
            </w:pPr>
            <w:r w:rsidRPr="0016661A">
              <w:rPr>
                <w:kern w:val="2"/>
                <w:sz w:val="21"/>
                <w:szCs w:val="21"/>
              </w:rPr>
              <w:t>2.26</w:t>
            </w:r>
          </w:p>
        </w:tc>
        <w:tc>
          <w:tcPr>
            <w:tcW w:w="867" w:type="dxa"/>
            <w:tcBorders>
              <w:top w:val="single" w:sz="4" w:space="0" w:color="000000"/>
              <w:left w:val="nil"/>
              <w:bottom w:val="single" w:sz="4" w:space="0" w:color="000000"/>
              <w:right w:val="single" w:sz="4" w:space="0" w:color="000000"/>
            </w:tcBorders>
            <w:vAlign w:val="center"/>
          </w:tcPr>
          <w:p w14:paraId="0B5C1DDB" w14:textId="77777777" w:rsidR="007B5923" w:rsidRPr="0016661A" w:rsidRDefault="007B5923" w:rsidP="007B5923">
            <w:pPr>
              <w:widowControl w:val="0"/>
              <w:jc w:val="center"/>
              <w:rPr>
                <w:kern w:val="2"/>
                <w:sz w:val="21"/>
                <w:szCs w:val="21"/>
              </w:rPr>
            </w:pPr>
            <w:r w:rsidRPr="0016661A">
              <w:rPr>
                <w:kern w:val="2"/>
                <w:sz w:val="21"/>
                <w:szCs w:val="24"/>
              </w:rPr>
              <w:t>/</w:t>
            </w:r>
          </w:p>
        </w:tc>
        <w:tc>
          <w:tcPr>
            <w:tcW w:w="1817" w:type="dxa"/>
            <w:tcBorders>
              <w:top w:val="single" w:sz="4" w:space="0" w:color="000000"/>
              <w:left w:val="nil"/>
              <w:bottom w:val="single" w:sz="4" w:space="0" w:color="000000"/>
              <w:right w:val="single" w:sz="4" w:space="0" w:color="000000"/>
            </w:tcBorders>
          </w:tcPr>
          <w:p w14:paraId="67F204F8" w14:textId="77777777" w:rsidR="007B5923" w:rsidRPr="0016661A" w:rsidRDefault="007B5923" w:rsidP="007B5923">
            <w:pPr>
              <w:widowControl w:val="0"/>
              <w:jc w:val="center"/>
              <w:rPr>
                <w:kern w:val="2"/>
                <w:sz w:val="21"/>
                <w:szCs w:val="24"/>
              </w:rPr>
            </w:pPr>
            <w:r w:rsidRPr="0016661A">
              <w:rPr>
                <w:kern w:val="2"/>
                <w:sz w:val="21"/>
                <w:szCs w:val="24"/>
              </w:rPr>
              <w:t>3812091.026</w:t>
            </w:r>
          </w:p>
        </w:tc>
        <w:tc>
          <w:tcPr>
            <w:tcW w:w="1698" w:type="dxa"/>
            <w:tcBorders>
              <w:top w:val="single" w:sz="4" w:space="0" w:color="000000"/>
              <w:left w:val="nil"/>
              <w:bottom w:val="single" w:sz="4" w:space="0" w:color="000000"/>
              <w:right w:val="single" w:sz="4" w:space="0" w:color="000000"/>
            </w:tcBorders>
          </w:tcPr>
          <w:p w14:paraId="4AB58795" w14:textId="77777777" w:rsidR="007B5923" w:rsidRPr="0016661A" w:rsidRDefault="007B5923" w:rsidP="007B5923">
            <w:pPr>
              <w:widowControl w:val="0"/>
              <w:jc w:val="center"/>
              <w:rPr>
                <w:kern w:val="2"/>
                <w:sz w:val="21"/>
                <w:szCs w:val="24"/>
              </w:rPr>
            </w:pPr>
            <w:r w:rsidRPr="0016661A">
              <w:rPr>
                <w:kern w:val="2"/>
                <w:sz w:val="21"/>
                <w:szCs w:val="24"/>
              </w:rPr>
              <w:t>474965.815</w:t>
            </w:r>
          </w:p>
        </w:tc>
      </w:tr>
      <w:tr w:rsidR="0016661A" w:rsidRPr="0016661A" w14:paraId="7925EE7E" w14:textId="77777777" w:rsidTr="007B5923">
        <w:tc>
          <w:tcPr>
            <w:tcW w:w="868" w:type="dxa"/>
            <w:tcBorders>
              <w:top w:val="single" w:sz="4" w:space="0" w:color="000000"/>
              <w:left w:val="single" w:sz="4" w:space="0" w:color="000000"/>
              <w:bottom w:val="single" w:sz="4" w:space="0" w:color="000000"/>
              <w:right w:val="single" w:sz="4" w:space="0" w:color="000000"/>
            </w:tcBorders>
            <w:vAlign w:val="center"/>
          </w:tcPr>
          <w:p w14:paraId="17DEBC7D" w14:textId="77777777" w:rsidR="007B5923" w:rsidRPr="0016661A" w:rsidRDefault="007B5923" w:rsidP="007B5923">
            <w:pPr>
              <w:widowControl w:val="0"/>
              <w:jc w:val="center"/>
              <w:rPr>
                <w:kern w:val="2"/>
                <w:sz w:val="21"/>
                <w:szCs w:val="21"/>
              </w:rPr>
            </w:pPr>
            <w:r w:rsidRPr="0016661A">
              <w:rPr>
                <w:kern w:val="2"/>
                <w:sz w:val="21"/>
                <w:szCs w:val="24"/>
              </w:rPr>
              <w:t>2</w:t>
            </w:r>
          </w:p>
        </w:tc>
        <w:tc>
          <w:tcPr>
            <w:tcW w:w="1343" w:type="dxa"/>
            <w:tcBorders>
              <w:top w:val="single" w:sz="4" w:space="0" w:color="000000"/>
              <w:left w:val="nil"/>
              <w:bottom w:val="single" w:sz="4" w:space="0" w:color="000000"/>
              <w:right w:val="single" w:sz="4" w:space="0" w:color="000000"/>
            </w:tcBorders>
            <w:vAlign w:val="center"/>
          </w:tcPr>
          <w:p w14:paraId="56F1D3E9" w14:textId="77777777" w:rsidR="007B5923" w:rsidRPr="0016661A" w:rsidRDefault="007B5923" w:rsidP="007B5923">
            <w:pPr>
              <w:widowControl w:val="0"/>
              <w:jc w:val="center"/>
              <w:rPr>
                <w:kern w:val="2"/>
                <w:sz w:val="21"/>
                <w:szCs w:val="21"/>
              </w:rPr>
            </w:pPr>
            <w:r w:rsidRPr="0016661A">
              <w:rPr>
                <w:kern w:val="2"/>
                <w:sz w:val="21"/>
                <w:szCs w:val="24"/>
              </w:rPr>
              <w:t>ZK02</w:t>
            </w:r>
          </w:p>
        </w:tc>
        <w:tc>
          <w:tcPr>
            <w:tcW w:w="868" w:type="dxa"/>
            <w:tcBorders>
              <w:top w:val="single" w:sz="4" w:space="0" w:color="000000"/>
              <w:left w:val="nil"/>
              <w:bottom w:val="single" w:sz="4" w:space="0" w:color="000000"/>
              <w:right w:val="single" w:sz="4" w:space="0" w:color="000000"/>
            </w:tcBorders>
            <w:vAlign w:val="center"/>
          </w:tcPr>
          <w:p w14:paraId="165B7CF2" w14:textId="77777777" w:rsidR="007B5923" w:rsidRPr="0016661A" w:rsidRDefault="007B5923" w:rsidP="007B5923">
            <w:pPr>
              <w:widowControl w:val="0"/>
              <w:jc w:val="center"/>
              <w:rPr>
                <w:kern w:val="2"/>
                <w:sz w:val="21"/>
                <w:szCs w:val="21"/>
              </w:rPr>
            </w:pPr>
            <w:r w:rsidRPr="0016661A">
              <w:rPr>
                <w:kern w:val="2"/>
                <w:sz w:val="21"/>
                <w:szCs w:val="24"/>
              </w:rPr>
              <w:t>钻探孔</w:t>
            </w:r>
          </w:p>
        </w:tc>
        <w:tc>
          <w:tcPr>
            <w:tcW w:w="1107" w:type="dxa"/>
            <w:tcBorders>
              <w:top w:val="single" w:sz="4" w:space="0" w:color="000000"/>
              <w:left w:val="nil"/>
              <w:bottom w:val="single" w:sz="4" w:space="0" w:color="000000"/>
              <w:right w:val="single" w:sz="4" w:space="0" w:color="000000"/>
            </w:tcBorders>
            <w:vAlign w:val="center"/>
          </w:tcPr>
          <w:p w14:paraId="4ED50796" w14:textId="77777777" w:rsidR="007B5923" w:rsidRPr="0016661A" w:rsidRDefault="00405304" w:rsidP="007B5923">
            <w:pPr>
              <w:widowControl w:val="0"/>
              <w:jc w:val="center"/>
              <w:rPr>
                <w:kern w:val="2"/>
                <w:sz w:val="21"/>
                <w:szCs w:val="21"/>
              </w:rPr>
            </w:pPr>
            <w:r w:rsidRPr="0016661A">
              <w:rPr>
                <w:kern w:val="2"/>
                <w:sz w:val="21"/>
                <w:szCs w:val="21"/>
              </w:rPr>
              <w:t>3.26</w:t>
            </w:r>
          </w:p>
        </w:tc>
        <w:tc>
          <w:tcPr>
            <w:tcW w:w="1224" w:type="dxa"/>
            <w:tcBorders>
              <w:top w:val="single" w:sz="4" w:space="0" w:color="000000"/>
              <w:left w:val="nil"/>
              <w:bottom w:val="single" w:sz="4" w:space="0" w:color="000000"/>
              <w:right w:val="single" w:sz="4" w:space="0" w:color="000000"/>
            </w:tcBorders>
            <w:vAlign w:val="center"/>
          </w:tcPr>
          <w:p w14:paraId="5D90DDC2" w14:textId="77777777" w:rsidR="007B5923" w:rsidRPr="0016661A" w:rsidRDefault="00405304" w:rsidP="007B5923">
            <w:pPr>
              <w:widowControl w:val="0"/>
              <w:jc w:val="center"/>
              <w:rPr>
                <w:kern w:val="2"/>
                <w:sz w:val="21"/>
                <w:szCs w:val="21"/>
              </w:rPr>
            </w:pPr>
            <w:r w:rsidRPr="0016661A">
              <w:rPr>
                <w:kern w:val="2"/>
                <w:sz w:val="21"/>
                <w:szCs w:val="21"/>
              </w:rPr>
              <w:t>22.00</w:t>
            </w:r>
          </w:p>
        </w:tc>
        <w:tc>
          <w:tcPr>
            <w:tcW w:w="1107" w:type="dxa"/>
            <w:tcBorders>
              <w:top w:val="single" w:sz="4" w:space="0" w:color="000000"/>
              <w:left w:val="nil"/>
              <w:bottom w:val="single" w:sz="4" w:space="0" w:color="000000"/>
              <w:right w:val="single" w:sz="4" w:space="0" w:color="000000"/>
            </w:tcBorders>
            <w:vAlign w:val="center"/>
          </w:tcPr>
          <w:p w14:paraId="19983445" w14:textId="77777777" w:rsidR="007B5923" w:rsidRPr="0016661A" w:rsidRDefault="00405304" w:rsidP="007B5923">
            <w:pPr>
              <w:widowControl w:val="0"/>
              <w:jc w:val="center"/>
              <w:rPr>
                <w:kern w:val="2"/>
                <w:sz w:val="21"/>
                <w:szCs w:val="21"/>
              </w:rPr>
            </w:pPr>
            <w:r w:rsidRPr="0016661A">
              <w:rPr>
                <w:kern w:val="2"/>
                <w:sz w:val="21"/>
                <w:szCs w:val="21"/>
              </w:rPr>
              <w:t>1.30</w:t>
            </w:r>
          </w:p>
        </w:tc>
        <w:tc>
          <w:tcPr>
            <w:tcW w:w="1107" w:type="dxa"/>
            <w:tcBorders>
              <w:top w:val="single" w:sz="4" w:space="0" w:color="000000"/>
              <w:left w:val="nil"/>
              <w:bottom w:val="single" w:sz="4" w:space="0" w:color="000000"/>
              <w:right w:val="single" w:sz="4" w:space="0" w:color="000000"/>
            </w:tcBorders>
            <w:vAlign w:val="center"/>
          </w:tcPr>
          <w:p w14:paraId="7F19F7E8" w14:textId="77777777" w:rsidR="007B5923" w:rsidRPr="0016661A" w:rsidRDefault="00405304" w:rsidP="007B5923">
            <w:pPr>
              <w:widowControl w:val="0"/>
              <w:jc w:val="center"/>
              <w:rPr>
                <w:kern w:val="2"/>
                <w:sz w:val="21"/>
                <w:szCs w:val="21"/>
              </w:rPr>
            </w:pPr>
            <w:r w:rsidRPr="0016661A">
              <w:rPr>
                <w:kern w:val="2"/>
                <w:sz w:val="21"/>
                <w:szCs w:val="21"/>
              </w:rPr>
              <w:t>1.96</w:t>
            </w:r>
          </w:p>
        </w:tc>
        <w:tc>
          <w:tcPr>
            <w:tcW w:w="1106" w:type="dxa"/>
            <w:tcBorders>
              <w:top w:val="single" w:sz="4" w:space="0" w:color="000000"/>
              <w:left w:val="nil"/>
              <w:bottom w:val="single" w:sz="4" w:space="0" w:color="000000"/>
              <w:right w:val="single" w:sz="4" w:space="0" w:color="000000"/>
            </w:tcBorders>
            <w:vAlign w:val="center"/>
          </w:tcPr>
          <w:p w14:paraId="22486C01" w14:textId="77777777" w:rsidR="007B5923" w:rsidRPr="0016661A" w:rsidRDefault="00405304" w:rsidP="007B5923">
            <w:pPr>
              <w:widowControl w:val="0"/>
              <w:jc w:val="center"/>
              <w:rPr>
                <w:kern w:val="2"/>
                <w:sz w:val="21"/>
                <w:szCs w:val="21"/>
              </w:rPr>
            </w:pPr>
            <w:r w:rsidRPr="0016661A">
              <w:rPr>
                <w:kern w:val="2"/>
                <w:sz w:val="21"/>
                <w:szCs w:val="21"/>
              </w:rPr>
              <w:t>1.11</w:t>
            </w:r>
          </w:p>
        </w:tc>
        <w:tc>
          <w:tcPr>
            <w:tcW w:w="1106" w:type="dxa"/>
            <w:tcBorders>
              <w:top w:val="single" w:sz="4" w:space="0" w:color="000000"/>
              <w:left w:val="nil"/>
              <w:bottom w:val="single" w:sz="4" w:space="0" w:color="000000"/>
              <w:right w:val="single" w:sz="4" w:space="0" w:color="000000"/>
            </w:tcBorders>
            <w:vAlign w:val="center"/>
          </w:tcPr>
          <w:p w14:paraId="4F642B6B" w14:textId="77777777" w:rsidR="007B5923" w:rsidRPr="0016661A" w:rsidRDefault="00405304" w:rsidP="007B5923">
            <w:pPr>
              <w:widowControl w:val="0"/>
              <w:jc w:val="center"/>
              <w:rPr>
                <w:kern w:val="2"/>
                <w:sz w:val="21"/>
                <w:szCs w:val="21"/>
              </w:rPr>
            </w:pPr>
            <w:r w:rsidRPr="0016661A">
              <w:rPr>
                <w:kern w:val="2"/>
                <w:sz w:val="21"/>
                <w:szCs w:val="21"/>
              </w:rPr>
              <w:t>2.15</w:t>
            </w:r>
          </w:p>
        </w:tc>
        <w:tc>
          <w:tcPr>
            <w:tcW w:w="867" w:type="dxa"/>
            <w:tcBorders>
              <w:top w:val="single" w:sz="4" w:space="0" w:color="000000"/>
              <w:left w:val="nil"/>
              <w:bottom w:val="single" w:sz="4" w:space="0" w:color="000000"/>
              <w:right w:val="single" w:sz="4" w:space="0" w:color="000000"/>
            </w:tcBorders>
            <w:vAlign w:val="center"/>
          </w:tcPr>
          <w:p w14:paraId="50E28588" w14:textId="77777777" w:rsidR="007B5923" w:rsidRPr="0016661A" w:rsidRDefault="007B5923" w:rsidP="007B5923">
            <w:pPr>
              <w:widowControl w:val="0"/>
              <w:jc w:val="center"/>
              <w:rPr>
                <w:kern w:val="2"/>
                <w:sz w:val="21"/>
                <w:szCs w:val="21"/>
              </w:rPr>
            </w:pPr>
            <w:r w:rsidRPr="0016661A">
              <w:rPr>
                <w:kern w:val="2"/>
                <w:sz w:val="21"/>
                <w:szCs w:val="24"/>
              </w:rPr>
              <w:t>3</w:t>
            </w:r>
          </w:p>
        </w:tc>
        <w:tc>
          <w:tcPr>
            <w:tcW w:w="1817" w:type="dxa"/>
            <w:tcBorders>
              <w:top w:val="single" w:sz="4" w:space="0" w:color="000000"/>
              <w:left w:val="nil"/>
              <w:bottom w:val="single" w:sz="4" w:space="0" w:color="000000"/>
              <w:right w:val="single" w:sz="4" w:space="0" w:color="000000"/>
            </w:tcBorders>
            <w:vAlign w:val="center"/>
          </w:tcPr>
          <w:p w14:paraId="1D298E32" w14:textId="77777777" w:rsidR="007B5923" w:rsidRPr="0016661A" w:rsidRDefault="007B5923" w:rsidP="007B5923">
            <w:pPr>
              <w:widowControl w:val="0"/>
              <w:jc w:val="center"/>
              <w:rPr>
                <w:kern w:val="2"/>
                <w:sz w:val="21"/>
                <w:szCs w:val="21"/>
              </w:rPr>
            </w:pPr>
            <w:r w:rsidRPr="0016661A">
              <w:rPr>
                <w:kern w:val="2"/>
                <w:sz w:val="21"/>
                <w:szCs w:val="21"/>
              </w:rPr>
              <w:t>381378.985</w:t>
            </w:r>
          </w:p>
        </w:tc>
        <w:tc>
          <w:tcPr>
            <w:tcW w:w="1698" w:type="dxa"/>
            <w:tcBorders>
              <w:top w:val="single" w:sz="4" w:space="0" w:color="000000"/>
              <w:left w:val="nil"/>
              <w:bottom w:val="single" w:sz="4" w:space="0" w:color="000000"/>
              <w:right w:val="single" w:sz="4" w:space="0" w:color="000000"/>
            </w:tcBorders>
            <w:vAlign w:val="center"/>
          </w:tcPr>
          <w:p w14:paraId="5E40DB32" w14:textId="77777777" w:rsidR="007B5923" w:rsidRPr="0016661A" w:rsidRDefault="007B5923" w:rsidP="007B5923">
            <w:pPr>
              <w:widowControl w:val="0"/>
              <w:jc w:val="center"/>
              <w:rPr>
                <w:kern w:val="2"/>
                <w:sz w:val="21"/>
                <w:szCs w:val="21"/>
              </w:rPr>
            </w:pPr>
            <w:r w:rsidRPr="0016661A">
              <w:rPr>
                <w:kern w:val="2"/>
                <w:sz w:val="21"/>
                <w:szCs w:val="21"/>
              </w:rPr>
              <w:t>475522.329</w:t>
            </w:r>
          </w:p>
        </w:tc>
      </w:tr>
      <w:tr w:rsidR="0016661A" w:rsidRPr="0016661A" w14:paraId="3BD76ED7" w14:textId="77777777" w:rsidTr="007B5923">
        <w:tc>
          <w:tcPr>
            <w:tcW w:w="868" w:type="dxa"/>
            <w:tcBorders>
              <w:top w:val="single" w:sz="4" w:space="0" w:color="000000"/>
              <w:left w:val="single" w:sz="4" w:space="0" w:color="000000"/>
              <w:bottom w:val="single" w:sz="4" w:space="0" w:color="000000"/>
              <w:right w:val="single" w:sz="4" w:space="0" w:color="000000"/>
            </w:tcBorders>
            <w:vAlign w:val="center"/>
          </w:tcPr>
          <w:p w14:paraId="3F3B561A" w14:textId="77777777" w:rsidR="007B5923" w:rsidRPr="0016661A" w:rsidRDefault="007B5923" w:rsidP="007B5923">
            <w:pPr>
              <w:widowControl w:val="0"/>
              <w:jc w:val="center"/>
              <w:rPr>
                <w:kern w:val="2"/>
                <w:sz w:val="21"/>
                <w:szCs w:val="21"/>
              </w:rPr>
            </w:pPr>
            <w:r w:rsidRPr="0016661A">
              <w:rPr>
                <w:kern w:val="2"/>
                <w:sz w:val="21"/>
                <w:szCs w:val="24"/>
              </w:rPr>
              <w:t>3</w:t>
            </w:r>
          </w:p>
        </w:tc>
        <w:tc>
          <w:tcPr>
            <w:tcW w:w="1343" w:type="dxa"/>
            <w:tcBorders>
              <w:top w:val="single" w:sz="4" w:space="0" w:color="000000"/>
              <w:left w:val="nil"/>
              <w:bottom w:val="single" w:sz="4" w:space="0" w:color="000000"/>
              <w:right w:val="single" w:sz="4" w:space="0" w:color="000000"/>
            </w:tcBorders>
            <w:vAlign w:val="center"/>
          </w:tcPr>
          <w:p w14:paraId="626306E0" w14:textId="77777777" w:rsidR="007B5923" w:rsidRPr="0016661A" w:rsidRDefault="007B5923" w:rsidP="007B5923">
            <w:pPr>
              <w:widowControl w:val="0"/>
              <w:jc w:val="center"/>
              <w:rPr>
                <w:kern w:val="2"/>
                <w:sz w:val="21"/>
                <w:szCs w:val="21"/>
              </w:rPr>
            </w:pPr>
            <w:r w:rsidRPr="0016661A">
              <w:rPr>
                <w:kern w:val="2"/>
                <w:sz w:val="21"/>
                <w:szCs w:val="24"/>
              </w:rPr>
              <w:t>ZK03</w:t>
            </w:r>
          </w:p>
        </w:tc>
        <w:tc>
          <w:tcPr>
            <w:tcW w:w="868" w:type="dxa"/>
            <w:tcBorders>
              <w:top w:val="single" w:sz="4" w:space="0" w:color="000000"/>
              <w:left w:val="nil"/>
              <w:bottom w:val="single" w:sz="4" w:space="0" w:color="000000"/>
              <w:right w:val="single" w:sz="4" w:space="0" w:color="000000"/>
            </w:tcBorders>
            <w:vAlign w:val="center"/>
          </w:tcPr>
          <w:p w14:paraId="0C0B9AA4" w14:textId="77777777" w:rsidR="007B5923" w:rsidRPr="0016661A" w:rsidRDefault="007B5923" w:rsidP="007B5923">
            <w:pPr>
              <w:widowControl w:val="0"/>
              <w:jc w:val="center"/>
              <w:rPr>
                <w:kern w:val="2"/>
                <w:sz w:val="21"/>
                <w:szCs w:val="21"/>
              </w:rPr>
            </w:pPr>
            <w:r w:rsidRPr="0016661A">
              <w:rPr>
                <w:kern w:val="2"/>
                <w:sz w:val="21"/>
                <w:szCs w:val="24"/>
              </w:rPr>
              <w:t>钻探孔</w:t>
            </w:r>
          </w:p>
        </w:tc>
        <w:tc>
          <w:tcPr>
            <w:tcW w:w="1107" w:type="dxa"/>
            <w:tcBorders>
              <w:top w:val="single" w:sz="4" w:space="0" w:color="000000"/>
              <w:left w:val="nil"/>
              <w:bottom w:val="single" w:sz="4" w:space="0" w:color="000000"/>
              <w:right w:val="single" w:sz="4" w:space="0" w:color="000000"/>
            </w:tcBorders>
            <w:vAlign w:val="center"/>
          </w:tcPr>
          <w:p w14:paraId="34384232" w14:textId="77777777" w:rsidR="007B5923" w:rsidRPr="0016661A" w:rsidRDefault="00405304" w:rsidP="007B5923">
            <w:pPr>
              <w:widowControl w:val="0"/>
              <w:jc w:val="center"/>
              <w:rPr>
                <w:kern w:val="2"/>
                <w:sz w:val="21"/>
                <w:szCs w:val="21"/>
              </w:rPr>
            </w:pPr>
            <w:r w:rsidRPr="0016661A">
              <w:rPr>
                <w:kern w:val="2"/>
                <w:sz w:val="21"/>
                <w:szCs w:val="21"/>
              </w:rPr>
              <w:t>4.95</w:t>
            </w:r>
          </w:p>
        </w:tc>
        <w:tc>
          <w:tcPr>
            <w:tcW w:w="1224" w:type="dxa"/>
            <w:tcBorders>
              <w:top w:val="single" w:sz="4" w:space="0" w:color="000000"/>
              <w:left w:val="nil"/>
              <w:bottom w:val="single" w:sz="4" w:space="0" w:color="000000"/>
              <w:right w:val="single" w:sz="4" w:space="0" w:color="000000"/>
            </w:tcBorders>
            <w:vAlign w:val="center"/>
          </w:tcPr>
          <w:p w14:paraId="6D504FFA" w14:textId="77777777" w:rsidR="007B5923" w:rsidRPr="0016661A" w:rsidRDefault="00405304" w:rsidP="007B5923">
            <w:pPr>
              <w:widowControl w:val="0"/>
              <w:jc w:val="center"/>
              <w:rPr>
                <w:kern w:val="2"/>
                <w:sz w:val="21"/>
                <w:szCs w:val="21"/>
              </w:rPr>
            </w:pPr>
            <w:r w:rsidRPr="0016661A">
              <w:rPr>
                <w:kern w:val="2"/>
                <w:sz w:val="21"/>
                <w:szCs w:val="21"/>
              </w:rPr>
              <w:t>24.50</w:t>
            </w:r>
          </w:p>
        </w:tc>
        <w:tc>
          <w:tcPr>
            <w:tcW w:w="1107" w:type="dxa"/>
            <w:tcBorders>
              <w:top w:val="single" w:sz="4" w:space="0" w:color="000000"/>
              <w:left w:val="nil"/>
              <w:bottom w:val="single" w:sz="4" w:space="0" w:color="000000"/>
              <w:right w:val="single" w:sz="4" w:space="0" w:color="000000"/>
            </w:tcBorders>
            <w:vAlign w:val="center"/>
          </w:tcPr>
          <w:p w14:paraId="3D192587" w14:textId="77777777" w:rsidR="007B5923" w:rsidRPr="0016661A" w:rsidRDefault="00405304" w:rsidP="007B5923">
            <w:pPr>
              <w:widowControl w:val="0"/>
              <w:jc w:val="center"/>
              <w:rPr>
                <w:kern w:val="2"/>
                <w:sz w:val="21"/>
                <w:szCs w:val="21"/>
              </w:rPr>
            </w:pPr>
            <w:r w:rsidRPr="0016661A">
              <w:rPr>
                <w:kern w:val="2"/>
                <w:sz w:val="21"/>
                <w:szCs w:val="21"/>
              </w:rPr>
              <w:t>3.0</w:t>
            </w:r>
          </w:p>
        </w:tc>
        <w:tc>
          <w:tcPr>
            <w:tcW w:w="1107" w:type="dxa"/>
            <w:tcBorders>
              <w:top w:val="single" w:sz="4" w:space="0" w:color="000000"/>
              <w:left w:val="nil"/>
              <w:bottom w:val="single" w:sz="4" w:space="0" w:color="000000"/>
              <w:right w:val="single" w:sz="4" w:space="0" w:color="000000"/>
            </w:tcBorders>
            <w:vAlign w:val="center"/>
          </w:tcPr>
          <w:p w14:paraId="08C181B1" w14:textId="77777777" w:rsidR="007B5923" w:rsidRPr="0016661A" w:rsidRDefault="00405304" w:rsidP="007B5923">
            <w:pPr>
              <w:widowControl w:val="0"/>
              <w:jc w:val="center"/>
              <w:rPr>
                <w:kern w:val="2"/>
                <w:sz w:val="21"/>
                <w:szCs w:val="21"/>
              </w:rPr>
            </w:pPr>
            <w:r w:rsidRPr="0016661A">
              <w:rPr>
                <w:kern w:val="2"/>
                <w:sz w:val="21"/>
                <w:szCs w:val="21"/>
              </w:rPr>
              <w:t>1.95</w:t>
            </w:r>
          </w:p>
        </w:tc>
        <w:tc>
          <w:tcPr>
            <w:tcW w:w="1106" w:type="dxa"/>
            <w:tcBorders>
              <w:top w:val="single" w:sz="4" w:space="0" w:color="000000"/>
              <w:left w:val="nil"/>
              <w:bottom w:val="single" w:sz="4" w:space="0" w:color="000000"/>
              <w:right w:val="single" w:sz="4" w:space="0" w:color="000000"/>
            </w:tcBorders>
            <w:vAlign w:val="center"/>
          </w:tcPr>
          <w:p w14:paraId="02990805" w14:textId="77777777" w:rsidR="007B5923" w:rsidRPr="0016661A" w:rsidRDefault="00405304" w:rsidP="007B5923">
            <w:pPr>
              <w:widowControl w:val="0"/>
              <w:jc w:val="center"/>
              <w:rPr>
                <w:kern w:val="2"/>
                <w:sz w:val="21"/>
                <w:szCs w:val="21"/>
              </w:rPr>
            </w:pPr>
            <w:r w:rsidRPr="0016661A">
              <w:rPr>
                <w:kern w:val="2"/>
                <w:sz w:val="21"/>
                <w:szCs w:val="21"/>
              </w:rPr>
              <w:t>2.85</w:t>
            </w:r>
          </w:p>
        </w:tc>
        <w:tc>
          <w:tcPr>
            <w:tcW w:w="1106" w:type="dxa"/>
            <w:tcBorders>
              <w:top w:val="single" w:sz="4" w:space="0" w:color="000000"/>
              <w:left w:val="nil"/>
              <w:bottom w:val="single" w:sz="4" w:space="0" w:color="000000"/>
              <w:right w:val="single" w:sz="4" w:space="0" w:color="000000"/>
            </w:tcBorders>
            <w:vAlign w:val="center"/>
          </w:tcPr>
          <w:p w14:paraId="43D55B71" w14:textId="77777777" w:rsidR="007B5923" w:rsidRPr="0016661A" w:rsidRDefault="00405304" w:rsidP="007B5923">
            <w:pPr>
              <w:widowControl w:val="0"/>
              <w:jc w:val="center"/>
              <w:rPr>
                <w:kern w:val="2"/>
                <w:sz w:val="21"/>
                <w:szCs w:val="21"/>
              </w:rPr>
            </w:pPr>
            <w:r w:rsidRPr="0016661A">
              <w:rPr>
                <w:kern w:val="2"/>
                <w:sz w:val="21"/>
                <w:szCs w:val="21"/>
              </w:rPr>
              <w:t>2.10</w:t>
            </w:r>
          </w:p>
        </w:tc>
        <w:tc>
          <w:tcPr>
            <w:tcW w:w="867" w:type="dxa"/>
            <w:tcBorders>
              <w:top w:val="single" w:sz="4" w:space="0" w:color="000000"/>
              <w:left w:val="nil"/>
              <w:bottom w:val="single" w:sz="4" w:space="0" w:color="000000"/>
              <w:right w:val="single" w:sz="4" w:space="0" w:color="000000"/>
            </w:tcBorders>
            <w:vAlign w:val="center"/>
          </w:tcPr>
          <w:p w14:paraId="6B21DDA9" w14:textId="77777777" w:rsidR="007B5923" w:rsidRPr="0016661A" w:rsidRDefault="007B5923" w:rsidP="007B5923">
            <w:pPr>
              <w:widowControl w:val="0"/>
              <w:jc w:val="center"/>
              <w:rPr>
                <w:kern w:val="2"/>
                <w:sz w:val="21"/>
                <w:szCs w:val="21"/>
              </w:rPr>
            </w:pPr>
            <w:r w:rsidRPr="0016661A">
              <w:rPr>
                <w:kern w:val="2"/>
                <w:sz w:val="21"/>
                <w:szCs w:val="21"/>
              </w:rPr>
              <w:t>/</w:t>
            </w:r>
          </w:p>
        </w:tc>
        <w:tc>
          <w:tcPr>
            <w:tcW w:w="1817" w:type="dxa"/>
            <w:tcBorders>
              <w:top w:val="single" w:sz="4" w:space="0" w:color="000000"/>
              <w:left w:val="nil"/>
              <w:bottom w:val="single" w:sz="4" w:space="0" w:color="000000"/>
              <w:right w:val="single" w:sz="4" w:space="0" w:color="000000"/>
            </w:tcBorders>
            <w:vAlign w:val="center"/>
          </w:tcPr>
          <w:p w14:paraId="0D41848C" w14:textId="77777777" w:rsidR="007B5923" w:rsidRPr="0016661A" w:rsidRDefault="007B5923" w:rsidP="007B5923">
            <w:pPr>
              <w:widowControl w:val="0"/>
              <w:jc w:val="center"/>
              <w:rPr>
                <w:kern w:val="2"/>
                <w:sz w:val="21"/>
                <w:szCs w:val="21"/>
              </w:rPr>
            </w:pPr>
            <w:r w:rsidRPr="0016661A">
              <w:rPr>
                <w:kern w:val="2"/>
                <w:sz w:val="21"/>
                <w:szCs w:val="21"/>
              </w:rPr>
              <w:t>3813191.857</w:t>
            </w:r>
          </w:p>
        </w:tc>
        <w:tc>
          <w:tcPr>
            <w:tcW w:w="1698" w:type="dxa"/>
            <w:tcBorders>
              <w:top w:val="single" w:sz="4" w:space="0" w:color="000000"/>
              <w:left w:val="nil"/>
              <w:bottom w:val="single" w:sz="4" w:space="0" w:color="000000"/>
              <w:right w:val="single" w:sz="4" w:space="0" w:color="000000"/>
            </w:tcBorders>
            <w:vAlign w:val="center"/>
          </w:tcPr>
          <w:p w14:paraId="2586B4EB" w14:textId="77777777" w:rsidR="007B5923" w:rsidRPr="0016661A" w:rsidRDefault="007B5923" w:rsidP="007B5923">
            <w:pPr>
              <w:widowControl w:val="0"/>
              <w:jc w:val="center"/>
              <w:rPr>
                <w:kern w:val="2"/>
                <w:sz w:val="21"/>
                <w:szCs w:val="21"/>
              </w:rPr>
            </w:pPr>
            <w:r w:rsidRPr="0016661A">
              <w:rPr>
                <w:kern w:val="2"/>
                <w:sz w:val="21"/>
                <w:szCs w:val="21"/>
              </w:rPr>
              <w:t>476661.878</w:t>
            </w:r>
          </w:p>
        </w:tc>
      </w:tr>
      <w:tr w:rsidR="0016661A" w:rsidRPr="0016661A" w14:paraId="5AC2698F" w14:textId="77777777" w:rsidTr="007B5923">
        <w:tc>
          <w:tcPr>
            <w:tcW w:w="868" w:type="dxa"/>
            <w:tcBorders>
              <w:top w:val="single" w:sz="4" w:space="0" w:color="000000"/>
              <w:left w:val="single" w:sz="4" w:space="0" w:color="000000"/>
              <w:bottom w:val="single" w:sz="4" w:space="0" w:color="000000"/>
              <w:right w:val="single" w:sz="4" w:space="0" w:color="000000"/>
            </w:tcBorders>
            <w:vAlign w:val="center"/>
          </w:tcPr>
          <w:p w14:paraId="52C41548" w14:textId="77777777" w:rsidR="007B5923" w:rsidRPr="0016661A" w:rsidRDefault="007B5923" w:rsidP="007B5923">
            <w:pPr>
              <w:widowControl w:val="0"/>
              <w:jc w:val="center"/>
              <w:rPr>
                <w:kern w:val="2"/>
                <w:sz w:val="21"/>
                <w:szCs w:val="21"/>
              </w:rPr>
            </w:pPr>
            <w:r w:rsidRPr="0016661A">
              <w:rPr>
                <w:kern w:val="2"/>
                <w:sz w:val="21"/>
                <w:szCs w:val="24"/>
              </w:rPr>
              <w:t>4</w:t>
            </w:r>
          </w:p>
        </w:tc>
        <w:tc>
          <w:tcPr>
            <w:tcW w:w="1343" w:type="dxa"/>
            <w:tcBorders>
              <w:top w:val="single" w:sz="4" w:space="0" w:color="000000"/>
              <w:left w:val="nil"/>
              <w:bottom w:val="single" w:sz="4" w:space="0" w:color="000000"/>
              <w:right w:val="single" w:sz="4" w:space="0" w:color="000000"/>
            </w:tcBorders>
            <w:vAlign w:val="center"/>
          </w:tcPr>
          <w:p w14:paraId="47714991" w14:textId="77777777" w:rsidR="007B5923" w:rsidRPr="0016661A" w:rsidRDefault="007B5923" w:rsidP="007B5923">
            <w:pPr>
              <w:widowControl w:val="0"/>
              <w:jc w:val="center"/>
              <w:rPr>
                <w:kern w:val="2"/>
                <w:sz w:val="21"/>
                <w:szCs w:val="21"/>
              </w:rPr>
            </w:pPr>
            <w:r w:rsidRPr="0016661A">
              <w:rPr>
                <w:kern w:val="2"/>
                <w:sz w:val="21"/>
                <w:szCs w:val="24"/>
              </w:rPr>
              <w:t>ZK04</w:t>
            </w:r>
          </w:p>
        </w:tc>
        <w:tc>
          <w:tcPr>
            <w:tcW w:w="868" w:type="dxa"/>
            <w:tcBorders>
              <w:top w:val="single" w:sz="4" w:space="0" w:color="000000"/>
              <w:left w:val="nil"/>
              <w:bottom w:val="single" w:sz="4" w:space="0" w:color="000000"/>
              <w:right w:val="single" w:sz="4" w:space="0" w:color="000000"/>
            </w:tcBorders>
            <w:vAlign w:val="center"/>
          </w:tcPr>
          <w:p w14:paraId="6020146B" w14:textId="77777777" w:rsidR="007B5923" w:rsidRPr="0016661A" w:rsidRDefault="007B5923" w:rsidP="007B5923">
            <w:pPr>
              <w:widowControl w:val="0"/>
              <w:jc w:val="center"/>
              <w:rPr>
                <w:kern w:val="2"/>
                <w:sz w:val="21"/>
                <w:szCs w:val="21"/>
              </w:rPr>
            </w:pPr>
            <w:r w:rsidRPr="0016661A">
              <w:rPr>
                <w:kern w:val="2"/>
                <w:sz w:val="21"/>
                <w:szCs w:val="24"/>
              </w:rPr>
              <w:t>钻探孔</w:t>
            </w:r>
          </w:p>
        </w:tc>
        <w:tc>
          <w:tcPr>
            <w:tcW w:w="1107" w:type="dxa"/>
            <w:tcBorders>
              <w:top w:val="single" w:sz="4" w:space="0" w:color="000000"/>
              <w:left w:val="nil"/>
              <w:bottom w:val="single" w:sz="4" w:space="0" w:color="000000"/>
              <w:right w:val="single" w:sz="4" w:space="0" w:color="000000"/>
            </w:tcBorders>
            <w:vAlign w:val="center"/>
          </w:tcPr>
          <w:p w14:paraId="49BC376B" w14:textId="77777777" w:rsidR="007B5923" w:rsidRPr="0016661A" w:rsidRDefault="00405304" w:rsidP="007B5923">
            <w:pPr>
              <w:widowControl w:val="0"/>
              <w:jc w:val="center"/>
              <w:rPr>
                <w:kern w:val="2"/>
                <w:sz w:val="21"/>
                <w:szCs w:val="21"/>
              </w:rPr>
            </w:pPr>
            <w:r w:rsidRPr="0016661A">
              <w:rPr>
                <w:kern w:val="2"/>
                <w:sz w:val="21"/>
                <w:szCs w:val="21"/>
              </w:rPr>
              <w:t>3.54</w:t>
            </w:r>
          </w:p>
        </w:tc>
        <w:tc>
          <w:tcPr>
            <w:tcW w:w="1224" w:type="dxa"/>
            <w:tcBorders>
              <w:top w:val="single" w:sz="4" w:space="0" w:color="000000"/>
              <w:left w:val="nil"/>
              <w:bottom w:val="single" w:sz="4" w:space="0" w:color="000000"/>
              <w:right w:val="single" w:sz="4" w:space="0" w:color="000000"/>
            </w:tcBorders>
            <w:vAlign w:val="center"/>
          </w:tcPr>
          <w:p w14:paraId="54A6E8F3" w14:textId="77777777" w:rsidR="007B5923" w:rsidRPr="0016661A" w:rsidRDefault="00405304" w:rsidP="007B5923">
            <w:pPr>
              <w:widowControl w:val="0"/>
              <w:jc w:val="center"/>
              <w:rPr>
                <w:kern w:val="2"/>
                <w:sz w:val="21"/>
                <w:szCs w:val="21"/>
              </w:rPr>
            </w:pPr>
            <w:r w:rsidRPr="0016661A">
              <w:rPr>
                <w:kern w:val="2"/>
                <w:sz w:val="21"/>
                <w:szCs w:val="21"/>
              </w:rPr>
              <w:t>22.00</w:t>
            </w:r>
          </w:p>
        </w:tc>
        <w:tc>
          <w:tcPr>
            <w:tcW w:w="1107" w:type="dxa"/>
            <w:tcBorders>
              <w:top w:val="single" w:sz="4" w:space="0" w:color="000000"/>
              <w:left w:val="nil"/>
              <w:bottom w:val="single" w:sz="4" w:space="0" w:color="000000"/>
              <w:right w:val="single" w:sz="4" w:space="0" w:color="000000"/>
            </w:tcBorders>
            <w:vAlign w:val="center"/>
          </w:tcPr>
          <w:p w14:paraId="22438D64" w14:textId="77777777" w:rsidR="007B5923" w:rsidRPr="0016661A" w:rsidRDefault="00405304" w:rsidP="007B5923">
            <w:pPr>
              <w:widowControl w:val="0"/>
              <w:jc w:val="center"/>
              <w:rPr>
                <w:kern w:val="2"/>
                <w:sz w:val="21"/>
                <w:szCs w:val="21"/>
              </w:rPr>
            </w:pPr>
            <w:r w:rsidRPr="0016661A">
              <w:rPr>
                <w:kern w:val="2"/>
                <w:sz w:val="21"/>
                <w:szCs w:val="21"/>
              </w:rPr>
              <w:t>1.70</w:t>
            </w:r>
          </w:p>
        </w:tc>
        <w:tc>
          <w:tcPr>
            <w:tcW w:w="1107" w:type="dxa"/>
            <w:tcBorders>
              <w:top w:val="single" w:sz="4" w:space="0" w:color="000000"/>
              <w:left w:val="nil"/>
              <w:bottom w:val="single" w:sz="4" w:space="0" w:color="000000"/>
              <w:right w:val="single" w:sz="4" w:space="0" w:color="000000"/>
            </w:tcBorders>
            <w:vAlign w:val="center"/>
          </w:tcPr>
          <w:p w14:paraId="14940A60" w14:textId="77777777" w:rsidR="007B5923" w:rsidRPr="0016661A" w:rsidRDefault="00405304" w:rsidP="007B5923">
            <w:pPr>
              <w:widowControl w:val="0"/>
              <w:jc w:val="center"/>
              <w:rPr>
                <w:kern w:val="2"/>
                <w:sz w:val="21"/>
                <w:szCs w:val="21"/>
              </w:rPr>
            </w:pPr>
            <w:r w:rsidRPr="0016661A">
              <w:rPr>
                <w:kern w:val="2"/>
                <w:sz w:val="21"/>
                <w:szCs w:val="21"/>
              </w:rPr>
              <w:t>1.84</w:t>
            </w:r>
          </w:p>
        </w:tc>
        <w:tc>
          <w:tcPr>
            <w:tcW w:w="1106" w:type="dxa"/>
            <w:tcBorders>
              <w:top w:val="single" w:sz="4" w:space="0" w:color="000000"/>
              <w:left w:val="nil"/>
              <w:bottom w:val="single" w:sz="4" w:space="0" w:color="000000"/>
              <w:right w:val="single" w:sz="4" w:space="0" w:color="000000"/>
            </w:tcBorders>
            <w:vAlign w:val="center"/>
          </w:tcPr>
          <w:p w14:paraId="0E5EBE93" w14:textId="77777777" w:rsidR="007B5923" w:rsidRPr="0016661A" w:rsidRDefault="00405304" w:rsidP="007B5923">
            <w:pPr>
              <w:widowControl w:val="0"/>
              <w:jc w:val="center"/>
              <w:rPr>
                <w:kern w:val="2"/>
                <w:sz w:val="21"/>
                <w:szCs w:val="21"/>
              </w:rPr>
            </w:pPr>
            <w:r w:rsidRPr="0016661A">
              <w:rPr>
                <w:kern w:val="2"/>
                <w:sz w:val="21"/>
                <w:szCs w:val="21"/>
              </w:rPr>
              <w:t>1.51</w:t>
            </w:r>
          </w:p>
        </w:tc>
        <w:tc>
          <w:tcPr>
            <w:tcW w:w="1106" w:type="dxa"/>
            <w:tcBorders>
              <w:top w:val="single" w:sz="4" w:space="0" w:color="000000"/>
              <w:left w:val="nil"/>
              <w:bottom w:val="single" w:sz="4" w:space="0" w:color="000000"/>
              <w:right w:val="single" w:sz="4" w:space="0" w:color="000000"/>
            </w:tcBorders>
            <w:vAlign w:val="center"/>
          </w:tcPr>
          <w:p w14:paraId="63C1BBA2" w14:textId="77777777" w:rsidR="007B5923" w:rsidRPr="0016661A" w:rsidRDefault="00405304" w:rsidP="007B5923">
            <w:pPr>
              <w:widowControl w:val="0"/>
              <w:jc w:val="center"/>
              <w:rPr>
                <w:kern w:val="2"/>
                <w:sz w:val="21"/>
                <w:szCs w:val="21"/>
              </w:rPr>
            </w:pPr>
            <w:r w:rsidRPr="0016661A">
              <w:rPr>
                <w:kern w:val="2"/>
                <w:sz w:val="21"/>
                <w:szCs w:val="21"/>
              </w:rPr>
              <w:t>2.03</w:t>
            </w:r>
          </w:p>
        </w:tc>
        <w:tc>
          <w:tcPr>
            <w:tcW w:w="867" w:type="dxa"/>
            <w:tcBorders>
              <w:top w:val="single" w:sz="4" w:space="0" w:color="000000"/>
              <w:left w:val="nil"/>
              <w:bottom w:val="single" w:sz="4" w:space="0" w:color="000000"/>
              <w:right w:val="single" w:sz="4" w:space="0" w:color="000000"/>
            </w:tcBorders>
            <w:vAlign w:val="center"/>
          </w:tcPr>
          <w:p w14:paraId="1A481277" w14:textId="77777777" w:rsidR="007B5923" w:rsidRPr="0016661A" w:rsidRDefault="007B5923" w:rsidP="007B5923">
            <w:pPr>
              <w:widowControl w:val="0"/>
              <w:jc w:val="center"/>
              <w:rPr>
                <w:kern w:val="2"/>
                <w:sz w:val="21"/>
                <w:szCs w:val="21"/>
              </w:rPr>
            </w:pPr>
            <w:r w:rsidRPr="0016661A">
              <w:rPr>
                <w:kern w:val="2"/>
                <w:sz w:val="21"/>
                <w:szCs w:val="21"/>
              </w:rPr>
              <w:t>/</w:t>
            </w:r>
          </w:p>
        </w:tc>
        <w:tc>
          <w:tcPr>
            <w:tcW w:w="1817" w:type="dxa"/>
            <w:tcBorders>
              <w:top w:val="single" w:sz="4" w:space="0" w:color="000000"/>
              <w:left w:val="nil"/>
              <w:bottom w:val="single" w:sz="4" w:space="0" w:color="000000"/>
              <w:right w:val="single" w:sz="4" w:space="0" w:color="000000"/>
            </w:tcBorders>
            <w:vAlign w:val="center"/>
          </w:tcPr>
          <w:p w14:paraId="59F92630" w14:textId="77777777" w:rsidR="007B5923" w:rsidRPr="0016661A" w:rsidRDefault="007B5923" w:rsidP="007B5923">
            <w:pPr>
              <w:widowControl w:val="0"/>
              <w:jc w:val="center"/>
              <w:rPr>
                <w:kern w:val="2"/>
                <w:sz w:val="21"/>
                <w:szCs w:val="21"/>
              </w:rPr>
            </w:pPr>
            <w:r w:rsidRPr="0016661A">
              <w:rPr>
                <w:kern w:val="2"/>
                <w:sz w:val="21"/>
                <w:szCs w:val="21"/>
              </w:rPr>
              <w:t>3815368.746</w:t>
            </w:r>
          </w:p>
        </w:tc>
        <w:tc>
          <w:tcPr>
            <w:tcW w:w="1698" w:type="dxa"/>
            <w:tcBorders>
              <w:top w:val="single" w:sz="4" w:space="0" w:color="000000"/>
              <w:left w:val="nil"/>
              <w:bottom w:val="single" w:sz="4" w:space="0" w:color="000000"/>
              <w:right w:val="single" w:sz="4" w:space="0" w:color="000000"/>
            </w:tcBorders>
            <w:vAlign w:val="center"/>
          </w:tcPr>
          <w:p w14:paraId="463AD9CD" w14:textId="77777777" w:rsidR="007B5923" w:rsidRPr="0016661A" w:rsidRDefault="007B5923" w:rsidP="007B5923">
            <w:pPr>
              <w:widowControl w:val="0"/>
              <w:jc w:val="center"/>
              <w:rPr>
                <w:kern w:val="2"/>
                <w:sz w:val="21"/>
                <w:szCs w:val="21"/>
              </w:rPr>
            </w:pPr>
            <w:r w:rsidRPr="0016661A">
              <w:rPr>
                <w:kern w:val="2"/>
                <w:sz w:val="21"/>
                <w:szCs w:val="21"/>
              </w:rPr>
              <w:t>476857.949</w:t>
            </w:r>
          </w:p>
        </w:tc>
      </w:tr>
      <w:tr w:rsidR="0016661A" w:rsidRPr="0016661A" w14:paraId="106FAB08" w14:textId="77777777" w:rsidTr="007B5923">
        <w:tc>
          <w:tcPr>
            <w:tcW w:w="868" w:type="dxa"/>
            <w:tcBorders>
              <w:top w:val="single" w:sz="4" w:space="0" w:color="000000"/>
              <w:left w:val="single" w:sz="4" w:space="0" w:color="000000"/>
              <w:bottom w:val="single" w:sz="4" w:space="0" w:color="000000"/>
              <w:right w:val="single" w:sz="4" w:space="0" w:color="000000"/>
            </w:tcBorders>
            <w:vAlign w:val="center"/>
          </w:tcPr>
          <w:p w14:paraId="6F5875DA" w14:textId="77777777" w:rsidR="007B5923" w:rsidRPr="0016661A" w:rsidRDefault="007B5923" w:rsidP="007B5923">
            <w:pPr>
              <w:widowControl w:val="0"/>
              <w:jc w:val="center"/>
              <w:rPr>
                <w:kern w:val="2"/>
                <w:sz w:val="21"/>
                <w:szCs w:val="21"/>
              </w:rPr>
            </w:pPr>
            <w:r w:rsidRPr="0016661A">
              <w:rPr>
                <w:kern w:val="2"/>
                <w:sz w:val="21"/>
                <w:szCs w:val="24"/>
              </w:rPr>
              <w:t>5</w:t>
            </w:r>
          </w:p>
        </w:tc>
        <w:tc>
          <w:tcPr>
            <w:tcW w:w="1343" w:type="dxa"/>
            <w:tcBorders>
              <w:top w:val="single" w:sz="4" w:space="0" w:color="000000"/>
              <w:left w:val="nil"/>
              <w:bottom w:val="single" w:sz="4" w:space="0" w:color="000000"/>
              <w:right w:val="single" w:sz="4" w:space="0" w:color="000000"/>
            </w:tcBorders>
            <w:vAlign w:val="center"/>
          </w:tcPr>
          <w:p w14:paraId="2FAE2368" w14:textId="77777777" w:rsidR="007B5923" w:rsidRPr="0016661A" w:rsidRDefault="007B5923" w:rsidP="007B5923">
            <w:pPr>
              <w:widowControl w:val="0"/>
              <w:jc w:val="center"/>
              <w:rPr>
                <w:kern w:val="2"/>
                <w:sz w:val="21"/>
                <w:szCs w:val="21"/>
              </w:rPr>
            </w:pPr>
            <w:r w:rsidRPr="0016661A">
              <w:rPr>
                <w:kern w:val="2"/>
                <w:sz w:val="21"/>
                <w:szCs w:val="24"/>
              </w:rPr>
              <w:t>ZK05</w:t>
            </w:r>
          </w:p>
        </w:tc>
        <w:tc>
          <w:tcPr>
            <w:tcW w:w="868" w:type="dxa"/>
            <w:tcBorders>
              <w:top w:val="single" w:sz="4" w:space="0" w:color="000000"/>
              <w:left w:val="nil"/>
              <w:bottom w:val="single" w:sz="4" w:space="0" w:color="000000"/>
              <w:right w:val="single" w:sz="4" w:space="0" w:color="000000"/>
            </w:tcBorders>
            <w:vAlign w:val="center"/>
          </w:tcPr>
          <w:p w14:paraId="46912652" w14:textId="77777777" w:rsidR="007B5923" w:rsidRPr="0016661A" w:rsidRDefault="007B5923" w:rsidP="007B5923">
            <w:pPr>
              <w:widowControl w:val="0"/>
              <w:jc w:val="center"/>
              <w:rPr>
                <w:kern w:val="2"/>
                <w:sz w:val="21"/>
                <w:szCs w:val="21"/>
              </w:rPr>
            </w:pPr>
            <w:r w:rsidRPr="0016661A">
              <w:rPr>
                <w:kern w:val="2"/>
                <w:sz w:val="21"/>
                <w:szCs w:val="24"/>
              </w:rPr>
              <w:t>钻探孔</w:t>
            </w:r>
          </w:p>
        </w:tc>
        <w:tc>
          <w:tcPr>
            <w:tcW w:w="1107" w:type="dxa"/>
            <w:tcBorders>
              <w:top w:val="single" w:sz="4" w:space="0" w:color="000000"/>
              <w:left w:val="nil"/>
              <w:bottom w:val="single" w:sz="4" w:space="0" w:color="000000"/>
              <w:right w:val="single" w:sz="4" w:space="0" w:color="000000"/>
            </w:tcBorders>
            <w:vAlign w:val="center"/>
          </w:tcPr>
          <w:p w14:paraId="4977F3F3" w14:textId="77777777" w:rsidR="007B5923" w:rsidRPr="0016661A" w:rsidRDefault="00405304" w:rsidP="007B5923">
            <w:pPr>
              <w:widowControl w:val="0"/>
              <w:jc w:val="center"/>
              <w:rPr>
                <w:kern w:val="2"/>
                <w:sz w:val="21"/>
                <w:szCs w:val="21"/>
              </w:rPr>
            </w:pPr>
            <w:r w:rsidRPr="0016661A">
              <w:rPr>
                <w:kern w:val="2"/>
                <w:sz w:val="21"/>
                <w:szCs w:val="21"/>
              </w:rPr>
              <w:t>4.13</w:t>
            </w:r>
          </w:p>
        </w:tc>
        <w:tc>
          <w:tcPr>
            <w:tcW w:w="1224" w:type="dxa"/>
            <w:tcBorders>
              <w:top w:val="single" w:sz="4" w:space="0" w:color="000000"/>
              <w:left w:val="nil"/>
              <w:bottom w:val="single" w:sz="4" w:space="0" w:color="000000"/>
              <w:right w:val="single" w:sz="4" w:space="0" w:color="000000"/>
            </w:tcBorders>
            <w:vAlign w:val="center"/>
          </w:tcPr>
          <w:p w14:paraId="19D69B27" w14:textId="77777777" w:rsidR="007B5923" w:rsidRPr="0016661A" w:rsidRDefault="00405304" w:rsidP="007B5923">
            <w:pPr>
              <w:widowControl w:val="0"/>
              <w:jc w:val="center"/>
              <w:rPr>
                <w:kern w:val="2"/>
                <w:sz w:val="21"/>
                <w:szCs w:val="21"/>
              </w:rPr>
            </w:pPr>
            <w:r w:rsidRPr="0016661A">
              <w:rPr>
                <w:kern w:val="2"/>
                <w:sz w:val="21"/>
                <w:szCs w:val="21"/>
              </w:rPr>
              <w:t>24.30</w:t>
            </w:r>
          </w:p>
        </w:tc>
        <w:tc>
          <w:tcPr>
            <w:tcW w:w="1107" w:type="dxa"/>
            <w:tcBorders>
              <w:top w:val="single" w:sz="4" w:space="0" w:color="000000"/>
              <w:left w:val="nil"/>
              <w:bottom w:val="single" w:sz="4" w:space="0" w:color="000000"/>
              <w:right w:val="single" w:sz="4" w:space="0" w:color="000000"/>
            </w:tcBorders>
            <w:vAlign w:val="center"/>
          </w:tcPr>
          <w:p w14:paraId="590AF3E5" w14:textId="77777777" w:rsidR="007B5923" w:rsidRPr="0016661A" w:rsidRDefault="00405304" w:rsidP="007B5923">
            <w:pPr>
              <w:widowControl w:val="0"/>
              <w:jc w:val="center"/>
              <w:rPr>
                <w:kern w:val="2"/>
                <w:sz w:val="21"/>
                <w:szCs w:val="21"/>
              </w:rPr>
            </w:pPr>
            <w:r w:rsidRPr="0016661A">
              <w:rPr>
                <w:kern w:val="2"/>
                <w:sz w:val="21"/>
                <w:szCs w:val="21"/>
              </w:rPr>
              <w:t>2.50</w:t>
            </w:r>
          </w:p>
        </w:tc>
        <w:tc>
          <w:tcPr>
            <w:tcW w:w="1107" w:type="dxa"/>
            <w:tcBorders>
              <w:top w:val="single" w:sz="4" w:space="0" w:color="000000"/>
              <w:left w:val="nil"/>
              <w:bottom w:val="single" w:sz="4" w:space="0" w:color="000000"/>
              <w:right w:val="single" w:sz="4" w:space="0" w:color="000000"/>
            </w:tcBorders>
            <w:vAlign w:val="center"/>
          </w:tcPr>
          <w:p w14:paraId="143B7209" w14:textId="77777777" w:rsidR="007B5923" w:rsidRPr="0016661A" w:rsidRDefault="00405304" w:rsidP="007B5923">
            <w:pPr>
              <w:widowControl w:val="0"/>
              <w:jc w:val="center"/>
              <w:rPr>
                <w:kern w:val="2"/>
                <w:sz w:val="21"/>
                <w:szCs w:val="21"/>
              </w:rPr>
            </w:pPr>
            <w:r w:rsidRPr="0016661A">
              <w:rPr>
                <w:kern w:val="2"/>
                <w:sz w:val="21"/>
                <w:szCs w:val="21"/>
              </w:rPr>
              <w:t>1.63</w:t>
            </w:r>
          </w:p>
        </w:tc>
        <w:tc>
          <w:tcPr>
            <w:tcW w:w="1106" w:type="dxa"/>
            <w:tcBorders>
              <w:top w:val="single" w:sz="4" w:space="0" w:color="000000"/>
              <w:left w:val="nil"/>
              <w:bottom w:val="single" w:sz="4" w:space="0" w:color="000000"/>
              <w:right w:val="single" w:sz="4" w:space="0" w:color="000000"/>
            </w:tcBorders>
            <w:vAlign w:val="center"/>
          </w:tcPr>
          <w:p w14:paraId="47926E94" w14:textId="77777777" w:rsidR="007B5923" w:rsidRPr="0016661A" w:rsidRDefault="00405304" w:rsidP="007B5923">
            <w:pPr>
              <w:widowControl w:val="0"/>
              <w:jc w:val="center"/>
              <w:rPr>
                <w:kern w:val="2"/>
                <w:sz w:val="21"/>
                <w:szCs w:val="21"/>
              </w:rPr>
            </w:pPr>
            <w:r w:rsidRPr="0016661A">
              <w:rPr>
                <w:kern w:val="2"/>
                <w:sz w:val="21"/>
                <w:szCs w:val="21"/>
              </w:rPr>
              <w:t>2.17</w:t>
            </w:r>
          </w:p>
        </w:tc>
        <w:tc>
          <w:tcPr>
            <w:tcW w:w="1106" w:type="dxa"/>
            <w:tcBorders>
              <w:top w:val="single" w:sz="4" w:space="0" w:color="000000"/>
              <w:left w:val="nil"/>
              <w:bottom w:val="single" w:sz="4" w:space="0" w:color="000000"/>
              <w:right w:val="single" w:sz="4" w:space="0" w:color="000000"/>
            </w:tcBorders>
            <w:vAlign w:val="center"/>
          </w:tcPr>
          <w:p w14:paraId="57A8FD27" w14:textId="77777777" w:rsidR="007B5923" w:rsidRPr="0016661A" w:rsidRDefault="00405304" w:rsidP="007B5923">
            <w:pPr>
              <w:widowControl w:val="0"/>
              <w:jc w:val="center"/>
              <w:rPr>
                <w:kern w:val="2"/>
                <w:sz w:val="21"/>
                <w:szCs w:val="21"/>
              </w:rPr>
            </w:pPr>
            <w:r w:rsidRPr="0016661A">
              <w:rPr>
                <w:kern w:val="2"/>
                <w:sz w:val="21"/>
                <w:szCs w:val="21"/>
              </w:rPr>
              <w:t>1.96</w:t>
            </w:r>
          </w:p>
        </w:tc>
        <w:tc>
          <w:tcPr>
            <w:tcW w:w="867" w:type="dxa"/>
            <w:tcBorders>
              <w:top w:val="single" w:sz="4" w:space="0" w:color="000000"/>
              <w:left w:val="nil"/>
              <w:bottom w:val="single" w:sz="4" w:space="0" w:color="000000"/>
              <w:right w:val="single" w:sz="4" w:space="0" w:color="000000"/>
            </w:tcBorders>
            <w:vAlign w:val="center"/>
          </w:tcPr>
          <w:p w14:paraId="0904B5C3" w14:textId="77777777" w:rsidR="007B5923" w:rsidRPr="0016661A" w:rsidRDefault="007B5923" w:rsidP="007B5923">
            <w:pPr>
              <w:widowControl w:val="0"/>
              <w:jc w:val="center"/>
              <w:rPr>
                <w:kern w:val="2"/>
                <w:sz w:val="21"/>
                <w:szCs w:val="21"/>
              </w:rPr>
            </w:pPr>
            <w:r w:rsidRPr="0016661A">
              <w:rPr>
                <w:kern w:val="2"/>
                <w:sz w:val="21"/>
                <w:szCs w:val="21"/>
              </w:rPr>
              <w:t>3</w:t>
            </w:r>
          </w:p>
        </w:tc>
        <w:tc>
          <w:tcPr>
            <w:tcW w:w="1817" w:type="dxa"/>
            <w:tcBorders>
              <w:top w:val="single" w:sz="4" w:space="0" w:color="000000"/>
              <w:left w:val="nil"/>
              <w:bottom w:val="single" w:sz="4" w:space="0" w:color="000000"/>
              <w:right w:val="single" w:sz="4" w:space="0" w:color="000000"/>
            </w:tcBorders>
            <w:vAlign w:val="center"/>
          </w:tcPr>
          <w:p w14:paraId="14BD9F3B" w14:textId="77777777" w:rsidR="007B5923" w:rsidRPr="0016661A" w:rsidRDefault="007B5923" w:rsidP="007B5923">
            <w:pPr>
              <w:widowControl w:val="0"/>
              <w:jc w:val="center"/>
              <w:rPr>
                <w:kern w:val="2"/>
                <w:sz w:val="21"/>
                <w:szCs w:val="21"/>
              </w:rPr>
            </w:pPr>
            <w:r w:rsidRPr="0016661A">
              <w:rPr>
                <w:kern w:val="2"/>
                <w:sz w:val="21"/>
                <w:szCs w:val="21"/>
              </w:rPr>
              <w:t>3814459.474</w:t>
            </w:r>
          </w:p>
        </w:tc>
        <w:tc>
          <w:tcPr>
            <w:tcW w:w="1698" w:type="dxa"/>
            <w:tcBorders>
              <w:top w:val="single" w:sz="4" w:space="0" w:color="000000"/>
              <w:left w:val="nil"/>
              <w:bottom w:val="single" w:sz="4" w:space="0" w:color="000000"/>
              <w:right w:val="single" w:sz="4" w:space="0" w:color="000000"/>
            </w:tcBorders>
            <w:vAlign w:val="center"/>
          </w:tcPr>
          <w:p w14:paraId="49926669" w14:textId="77777777" w:rsidR="007B5923" w:rsidRPr="0016661A" w:rsidRDefault="007B5923" w:rsidP="007B5923">
            <w:pPr>
              <w:widowControl w:val="0"/>
              <w:jc w:val="center"/>
              <w:rPr>
                <w:kern w:val="2"/>
                <w:sz w:val="21"/>
                <w:szCs w:val="21"/>
              </w:rPr>
            </w:pPr>
            <w:r w:rsidRPr="0016661A">
              <w:rPr>
                <w:kern w:val="2"/>
                <w:sz w:val="21"/>
                <w:szCs w:val="21"/>
              </w:rPr>
              <w:t>478025.842</w:t>
            </w:r>
          </w:p>
        </w:tc>
      </w:tr>
      <w:tr w:rsidR="0016661A" w:rsidRPr="0016661A" w14:paraId="332E8231" w14:textId="77777777" w:rsidTr="007B5923">
        <w:tc>
          <w:tcPr>
            <w:tcW w:w="868" w:type="dxa"/>
            <w:tcBorders>
              <w:top w:val="single" w:sz="4" w:space="0" w:color="000000"/>
              <w:left w:val="single" w:sz="4" w:space="0" w:color="000000"/>
              <w:bottom w:val="single" w:sz="4" w:space="0" w:color="000000"/>
              <w:right w:val="single" w:sz="4" w:space="0" w:color="000000"/>
            </w:tcBorders>
            <w:vAlign w:val="center"/>
          </w:tcPr>
          <w:p w14:paraId="27010010" w14:textId="77777777" w:rsidR="007B5923" w:rsidRPr="0016661A" w:rsidRDefault="007B5923" w:rsidP="007B5923">
            <w:pPr>
              <w:widowControl w:val="0"/>
              <w:jc w:val="center"/>
              <w:rPr>
                <w:kern w:val="2"/>
                <w:sz w:val="21"/>
                <w:szCs w:val="21"/>
              </w:rPr>
            </w:pPr>
            <w:r w:rsidRPr="0016661A">
              <w:rPr>
                <w:kern w:val="2"/>
                <w:sz w:val="21"/>
                <w:szCs w:val="24"/>
              </w:rPr>
              <w:t>6</w:t>
            </w:r>
          </w:p>
        </w:tc>
        <w:tc>
          <w:tcPr>
            <w:tcW w:w="1343" w:type="dxa"/>
            <w:tcBorders>
              <w:top w:val="single" w:sz="4" w:space="0" w:color="000000"/>
              <w:left w:val="nil"/>
              <w:bottom w:val="single" w:sz="4" w:space="0" w:color="000000"/>
              <w:right w:val="single" w:sz="4" w:space="0" w:color="000000"/>
            </w:tcBorders>
            <w:vAlign w:val="center"/>
          </w:tcPr>
          <w:p w14:paraId="6C6C3B74" w14:textId="77777777" w:rsidR="007B5923" w:rsidRPr="0016661A" w:rsidRDefault="007B5923" w:rsidP="007B5923">
            <w:pPr>
              <w:widowControl w:val="0"/>
              <w:jc w:val="center"/>
              <w:rPr>
                <w:kern w:val="2"/>
                <w:sz w:val="21"/>
                <w:szCs w:val="21"/>
              </w:rPr>
            </w:pPr>
            <w:r w:rsidRPr="0016661A">
              <w:rPr>
                <w:kern w:val="2"/>
                <w:sz w:val="21"/>
                <w:szCs w:val="24"/>
              </w:rPr>
              <w:t>ZK06</w:t>
            </w:r>
          </w:p>
        </w:tc>
        <w:tc>
          <w:tcPr>
            <w:tcW w:w="868" w:type="dxa"/>
            <w:tcBorders>
              <w:top w:val="single" w:sz="4" w:space="0" w:color="000000"/>
              <w:left w:val="nil"/>
              <w:bottom w:val="single" w:sz="4" w:space="0" w:color="000000"/>
              <w:right w:val="single" w:sz="4" w:space="0" w:color="000000"/>
            </w:tcBorders>
            <w:vAlign w:val="center"/>
          </w:tcPr>
          <w:p w14:paraId="0F31C296" w14:textId="77777777" w:rsidR="007B5923" w:rsidRPr="0016661A" w:rsidRDefault="007B5923" w:rsidP="007B5923">
            <w:pPr>
              <w:widowControl w:val="0"/>
              <w:jc w:val="center"/>
              <w:rPr>
                <w:kern w:val="2"/>
                <w:sz w:val="21"/>
                <w:szCs w:val="21"/>
              </w:rPr>
            </w:pPr>
            <w:r w:rsidRPr="0016661A">
              <w:rPr>
                <w:kern w:val="2"/>
                <w:sz w:val="21"/>
                <w:szCs w:val="24"/>
              </w:rPr>
              <w:t>钻探孔</w:t>
            </w:r>
          </w:p>
        </w:tc>
        <w:tc>
          <w:tcPr>
            <w:tcW w:w="1107" w:type="dxa"/>
            <w:tcBorders>
              <w:top w:val="single" w:sz="4" w:space="0" w:color="000000"/>
              <w:left w:val="nil"/>
              <w:bottom w:val="single" w:sz="4" w:space="0" w:color="000000"/>
              <w:right w:val="single" w:sz="4" w:space="0" w:color="000000"/>
            </w:tcBorders>
            <w:vAlign w:val="center"/>
          </w:tcPr>
          <w:p w14:paraId="0302A846" w14:textId="77777777" w:rsidR="007B5923" w:rsidRPr="0016661A" w:rsidRDefault="00405304" w:rsidP="007B5923">
            <w:pPr>
              <w:widowControl w:val="0"/>
              <w:jc w:val="center"/>
              <w:rPr>
                <w:kern w:val="2"/>
                <w:sz w:val="21"/>
                <w:szCs w:val="21"/>
              </w:rPr>
            </w:pPr>
            <w:r w:rsidRPr="0016661A">
              <w:rPr>
                <w:kern w:val="2"/>
                <w:sz w:val="21"/>
                <w:szCs w:val="21"/>
              </w:rPr>
              <w:t>2.46</w:t>
            </w:r>
          </w:p>
        </w:tc>
        <w:tc>
          <w:tcPr>
            <w:tcW w:w="1224" w:type="dxa"/>
            <w:tcBorders>
              <w:top w:val="single" w:sz="4" w:space="0" w:color="000000"/>
              <w:left w:val="nil"/>
              <w:bottom w:val="single" w:sz="4" w:space="0" w:color="000000"/>
              <w:right w:val="single" w:sz="4" w:space="0" w:color="000000"/>
            </w:tcBorders>
            <w:vAlign w:val="center"/>
          </w:tcPr>
          <w:p w14:paraId="17FE2640" w14:textId="77777777" w:rsidR="007B5923" w:rsidRPr="0016661A" w:rsidRDefault="00142062" w:rsidP="007B5923">
            <w:pPr>
              <w:widowControl w:val="0"/>
              <w:jc w:val="center"/>
              <w:rPr>
                <w:kern w:val="2"/>
                <w:sz w:val="21"/>
                <w:szCs w:val="21"/>
              </w:rPr>
            </w:pPr>
            <w:r w:rsidRPr="0016661A">
              <w:rPr>
                <w:kern w:val="2"/>
                <w:sz w:val="21"/>
                <w:szCs w:val="21"/>
              </w:rPr>
              <w:t>22.00</w:t>
            </w:r>
          </w:p>
        </w:tc>
        <w:tc>
          <w:tcPr>
            <w:tcW w:w="1107" w:type="dxa"/>
            <w:tcBorders>
              <w:top w:val="single" w:sz="4" w:space="0" w:color="000000"/>
              <w:left w:val="nil"/>
              <w:bottom w:val="single" w:sz="4" w:space="0" w:color="000000"/>
              <w:right w:val="single" w:sz="4" w:space="0" w:color="000000"/>
            </w:tcBorders>
            <w:vAlign w:val="center"/>
          </w:tcPr>
          <w:p w14:paraId="0C0E2E29" w14:textId="77777777" w:rsidR="007B5923" w:rsidRPr="0016661A" w:rsidRDefault="00405304" w:rsidP="007B5923">
            <w:pPr>
              <w:widowControl w:val="0"/>
              <w:jc w:val="center"/>
              <w:rPr>
                <w:kern w:val="2"/>
                <w:sz w:val="21"/>
                <w:szCs w:val="21"/>
              </w:rPr>
            </w:pPr>
            <w:r w:rsidRPr="0016661A">
              <w:rPr>
                <w:kern w:val="2"/>
                <w:sz w:val="21"/>
                <w:szCs w:val="21"/>
              </w:rPr>
              <w:t>0.70</w:t>
            </w:r>
          </w:p>
        </w:tc>
        <w:tc>
          <w:tcPr>
            <w:tcW w:w="1107" w:type="dxa"/>
            <w:tcBorders>
              <w:top w:val="single" w:sz="4" w:space="0" w:color="000000"/>
              <w:left w:val="nil"/>
              <w:bottom w:val="single" w:sz="4" w:space="0" w:color="000000"/>
              <w:right w:val="single" w:sz="4" w:space="0" w:color="000000"/>
            </w:tcBorders>
            <w:vAlign w:val="center"/>
          </w:tcPr>
          <w:p w14:paraId="170D9B43" w14:textId="77777777" w:rsidR="007B5923" w:rsidRPr="0016661A" w:rsidRDefault="00405304" w:rsidP="007B5923">
            <w:pPr>
              <w:widowControl w:val="0"/>
              <w:jc w:val="center"/>
              <w:rPr>
                <w:kern w:val="2"/>
                <w:sz w:val="21"/>
                <w:szCs w:val="21"/>
              </w:rPr>
            </w:pPr>
            <w:r w:rsidRPr="0016661A">
              <w:rPr>
                <w:kern w:val="2"/>
                <w:sz w:val="21"/>
                <w:szCs w:val="21"/>
              </w:rPr>
              <w:t>1.76</w:t>
            </w:r>
          </w:p>
        </w:tc>
        <w:tc>
          <w:tcPr>
            <w:tcW w:w="1106" w:type="dxa"/>
            <w:tcBorders>
              <w:top w:val="single" w:sz="4" w:space="0" w:color="000000"/>
              <w:left w:val="nil"/>
              <w:bottom w:val="single" w:sz="4" w:space="0" w:color="000000"/>
              <w:right w:val="single" w:sz="4" w:space="0" w:color="000000"/>
            </w:tcBorders>
            <w:vAlign w:val="center"/>
          </w:tcPr>
          <w:p w14:paraId="000A0DF2" w14:textId="77777777" w:rsidR="007B5923" w:rsidRPr="0016661A" w:rsidRDefault="00405304" w:rsidP="007B5923">
            <w:pPr>
              <w:widowControl w:val="0"/>
              <w:jc w:val="center"/>
              <w:rPr>
                <w:kern w:val="2"/>
                <w:sz w:val="21"/>
                <w:szCs w:val="21"/>
              </w:rPr>
            </w:pPr>
            <w:r w:rsidRPr="0016661A">
              <w:rPr>
                <w:kern w:val="2"/>
                <w:sz w:val="21"/>
                <w:szCs w:val="21"/>
              </w:rPr>
              <w:t>0.59</w:t>
            </w:r>
          </w:p>
        </w:tc>
        <w:tc>
          <w:tcPr>
            <w:tcW w:w="1106" w:type="dxa"/>
            <w:tcBorders>
              <w:top w:val="single" w:sz="4" w:space="0" w:color="000000"/>
              <w:left w:val="nil"/>
              <w:bottom w:val="single" w:sz="4" w:space="0" w:color="000000"/>
              <w:right w:val="single" w:sz="4" w:space="0" w:color="000000"/>
            </w:tcBorders>
            <w:vAlign w:val="center"/>
          </w:tcPr>
          <w:p w14:paraId="1CC59DA9" w14:textId="77777777" w:rsidR="007B5923" w:rsidRPr="0016661A" w:rsidRDefault="00405304" w:rsidP="007B5923">
            <w:pPr>
              <w:widowControl w:val="0"/>
              <w:jc w:val="center"/>
              <w:rPr>
                <w:kern w:val="2"/>
                <w:sz w:val="21"/>
                <w:szCs w:val="21"/>
              </w:rPr>
            </w:pPr>
            <w:r w:rsidRPr="0016661A">
              <w:rPr>
                <w:kern w:val="2"/>
                <w:sz w:val="21"/>
                <w:szCs w:val="21"/>
              </w:rPr>
              <w:t>1.87</w:t>
            </w:r>
          </w:p>
        </w:tc>
        <w:tc>
          <w:tcPr>
            <w:tcW w:w="867" w:type="dxa"/>
            <w:tcBorders>
              <w:top w:val="single" w:sz="4" w:space="0" w:color="000000"/>
              <w:left w:val="nil"/>
              <w:bottom w:val="single" w:sz="4" w:space="0" w:color="000000"/>
              <w:right w:val="single" w:sz="4" w:space="0" w:color="000000"/>
            </w:tcBorders>
            <w:vAlign w:val="center"/>
          </w:tcPr>
          <w:p w14:paraId="643E1E55" w14:textId="77777777" w:rsidR="007B5923" w:rsidRPr="0016661A" w:rsidRDefault="00405304" w:rsidP="007B5923">
            <w:pPr>
              <w:widowControl w:val="0"/>
              <w:jc w:val="center"/>
              <w:rPr>
                <w:kern w:val="2"/>
                <w:sz w:val="21"/>
                <w:szCs w:val="21"/>
              </w:rPr>
            </w:pPr>
            <w:r w:rsidRPr="0016661A">
              <w:rPr>
                <w:kern w:val="2"/>
                <w:sz w:val="21"/>
                <w:szCs w:val="21"/>
              </w:rPr>
              <w:t>7</w:t>
            </w:r>
          </w:p>
        </w:tc>
        <w:tc>
          <w:tcPr>
            <w:tcW w:w="1817" w:type="dxa"/>
            <w:tcBorders>
              <w:top w:val="single" w:sz="4" w:space="0" w:color="000000"/>
              <w:left w:val="nil"/>
              <w:bottom w:val="single" w:sz="4" w:space="0" w:color="000000"/>
              <w:right w:val="single" w:sz="4" w:space="0" w:color="000000"/>
            </w:tcBorders>
            <w:vAlign w:val="center"/>
          </w:tcPr>
          <w:p w14:paraId="3E1E845C" w14:textId="77777777" w:rsidR="007B5923" w:rsidRPr="0016661A" w:rsidRDefault="00405304" w:rsidP="007B5923">
            <w:pPr>
              <w:widowControl w:val="0"/>
              <w:jc w:val="center"/>
              <w:rPr>
                <w:kern w:val="2"/>
                <w:sz w:val="21"/>
                <w:szCs w:val="21"/>
              </w:rPr>
            </w:pPr>
            <w:r w:rsidRPr="0016661A">
              <w:rPr>
                <w:kern w:val="2"/>
                <w:sz w:val="21"/>
                <w:szCs w:val="21"/>
              </w:rPr>
              <w:t>3815521.760</w:t>
            </w:r>
          </w:p>
        </w:tc>
        <w:tc>
          <w:tcPr>
            <w:tcW w:w="1698" w:type="dxa"/>
            <w:tcBorders>
              <w:top w:val="single" w:sz="4" w:space="0" w:color="000000"/>
              <w:left w:val="nil"/>
              <w:bottom w:val="single" w:sz="4" w:space="0" w:color="000000"/>
              <w:right w:val="single" w:sz="4" w:space="0" w:color="000000"/>
            </w:tcBorders>
            <w:vAlign w:val="center"/>
          </w:tcPr>
          <w:p w14:paraId="33C8A353" w14:textId="77777777" w:rsidR="007B5923" w:rsidRPr="0016661A" w:rsidRDefault="00405304" w:rsidP="007B5923">
            <w:pPr>
              <w:widowControl w:val="0"/>
              <w:jc w:val="center"/>
              <w:rPr>
                <w:kern w:val="2"/>
                <w:sz w:val="21"/>
                <w:szCs w:val="21"/>
              </w:rPr>
            </w:pPr>
            <w:r w:rsidRPr="0016661A">
              <w:rPr>
                <w:kern w:val="2"/>
                <w:sz w:val="21"/>
                <w:szCs w:val="21"/>
              </w:rPr>
              <w:t>478179.114</w:t>
            </w:r>
          </w:p>
        </w:tc>
      </w:tr>
      <w:tr w:rsidR="0016661A" w:rsidRPr="0016661A" w14:paraId="30FC95EE" w14:textId="77777777" w:rsidTr="007B5923">
        <w:tc>
          <w:tcPr>
            <w:tcW w:w="868" w:type="dxa"/>
            <w:tcBorders>
              <w:top w:val="single" w:sz="4" w:space="0" w:color="000000"/>
              <w:left w:val="single" w:sz="4" w:space="0" w:color="000000"/>
              <w:bottom w:val="single" w:sz="4" w:space="0" w:color="000000"/>
              <w:right w:val="single" w:sz="4" w:space="0" w:color="000000"/>
            </w:tcBorders>
            <w:vAlign w:val="center"/>
          </w:tcPr>
          <w:p w14:paraId="1A455FE1" w14:textId="77777777" w:rsidR="007B5923" w:rsidRPr="0016661A" w:rsidRDefault="007B5923" w:rsidP="007B5923">
            <w:pPr>
              <w:widowControl w:val="0"/>
              <w:jc w:val="center"/>
              <w:rPr>
                <w:kern w:val="2"/>
                <w:sz w:val="21"/>
                <w:szCs w:val="21"/>
              </w:rPr>
            </w:pPr>
            <w:r w:rsidRPr="0016661A">
              <w:rPr>
                <w:kern w:val="2"/>
                <w:sz w:val="21"/>
                <w:szCs w:val="24"/>
              </w:rPr>
              <w:t>7</w:t>
            </w:r>
          </w:p>
        </w:tc>
        <w:tc>
          <w:tcPr>
            <w:tcW w:w="1343" w:type="dxa"/>
            <w:tcBorders>
              <w:top w:val="single" w:sz="4" w:space="0" w:color="000000"/>
              <w:left w:val="nil"/>
              <w:bottom w:val="single" w:sz="4" w:space="0" w:color="000000"/>
              <w:right w:val="single" w:sz="4" w:space="0" w:color="000000"/>
            </w:tcBorders>
            <w:vAlign w:val="center"/>
          </w:tcPr>
          <w:p w14:paraId="727BF88D" w14:textId="77777777" w:rsidR="007B5923" w:rsidRPr="0016661A" w:rsidRDefault="007B5923" w:rsidP="007B5923">
            <w:pPr>
              <w:widowControl w:val="0"/>
              <w:jc w:val="center"/>
              <w:rPr>
                <w:kern w:val="2"/>
                <w:sz w:val="21"/>
                <w:szCs w:val="21"/>
              </w:rPr>
            </w:pPr>
            <w:r w:rsidRPr="0016661A">
              <w:rPr>
                <w:kern w:val="2"/>
                <w:sz w:val="21"/>
                <w:szCs w:val="24"/>
              </w:rPr>
              <w:t>ZK0</w:t>
            </w:r>
            <w:r w:rsidR="00142062" w:rsidRPr="0016661A">
              <w:rPr>
                <w:kern w:val="2"/>
                <w:sz w:val="21"/>
                <w:szCs w:val="24"/>
              </w:rPr>
              <w:t>6-1</w:t>
            </w:r>
          </w:p>
        </w:tc>
        <w:tc>
          <w:tcPr>
            <w:tcW w:w="868" w:type="dxa"/>
            <w:tcBorders>
              <w:top w:val="single" w:sz="4" w:space="0" w:color="000000"/>
              <w:left w:val="nil"/>
              <w:bottom w:val="single" w:sz="4" w:space="0" w:color="000000"/>
              <w:right w:val="single" w:sz="4" w:space="0" w:color="000000"/>
            </w:tcBorders>
            <w:vAlign w:val="center"/>
          </w:tcPr>
          <w:p w14:paraId="18FB33CF" w14:textId="77777777" w:rsidR="007B5923" w:rsidRPr="0016661A" w:rsidRDefault="007B5923" w:rsidP="007B5923">
            <w:pPr>
              <w:widowControl w:val="0"/>
              <w:jc w:val="center"/>
              <w:rPr>
                <w:kern w:val="2"/>
                <w:sz w:val="21"/>
                <w:szCs w:val="21"/>
              </w:rPr>
            </w:pPr>
            <w:r w:rsidRPr="0016661A">
              <w:rPr>
                <w:kern w:val="2"/>
                <w:sz w:val="21"/>
                <w:szCs w:val="24"/>
              </w:rPr>
              <w:t>钻探孔</w:t>
            </w:r>
          </w:p>
        </w:tc>
        <w:tc>
          <w:tcPr>
            <w:tcW w:w="1107" w:type="dxa"/>
            <w:tcBorders>
              <w:top w:val="single" w:sz="4" w:space="0" w:color="000000"/>
              <w:left w:val="nil"/>
              <w:bottom w:val="single" w:sz="4" w:space="0" w:color="000000"/>
              <w:right w:val="single" w:sz="4" w:space="0" w:color="000000"/>
            </w:tcBorders>
            <w:vAlign w:val="center"/>
          </w:tcPr>
          <w:p w14:paraId="77FF45F7" w14:textId="77777777" w:rsidR="007B5923" w:rsidRPr="0016661A" w:rsidRDefault="00405304" w:rsidP="007B5923">
            <w:pPr>
              <w:widowControl w:val="0"/>
              <w:jc w:val="center"/>
              <w:rPr>
                <w:kern w:val="2"/>
                <w:sz w:val="21"/>
                <w:szCs w:val="21"/>
              </w:rPr>
            </w:pPr>
            <w:r w:rsidRPr="0016661A">
              <w:rPr>
                <w:kern w:val="2"/>
                <w:sz w:val="21"/>
                <w:szCs w:val="21"/>
              </w:rPr>
              <w:t>2.45</w:t>
            </w:r>
          </w:p>
        </w:tc>
        <w:tc>
          <w:tcPr>
            <w:tcW w:w="1224" w:type="dxa"/>
            <w:tcBorders>
              <w:top w:val="single" w:sz="4" w:space="0" w:color="000000"/>
              <w:left w:val="nil"/>
              <w:bottom w:val="single" w:sz="4" w:space="0" w:color="000000"/>
              <w:right w:val="single" w:sz="4" w:space="0" w:color="000000"/>
            </w:tcBorders>
            <w:vAlign w:val="center"/>
          </w:tcPr>
          <w:p w14:paraId="172C16A9" w14:textId="77777777" w:rsidR="007B5923" w:rsidRPr="0016661A" w:rsidRDefault="00405304" w:rsidP="007B5923">
            <w:pPr>
              <w:widowControl w:val="0"/>
              <w:jc w:val="center"/>
              <w:rPr>
                <w:kern w:val="2"/>
                <w:sz w:val="21"/>
                <w:szCs w:val="21"/>
              </w:rPr>
            </w:pPr>
            <w:r w:rsidRPr="0016661A">
              <w:rPr>
                <w:kern w:val="2"/>
                <w:sz w:val="21"/>
                <w:szCs w:val="21"/>
              </w:rPr>
              <w:t>29.00</w:t>
            </w:r>
          </w:p>
        </w:tc>
        <w:tc>
          <w:tcPr>
            <w:tcW w:w="1107" w:type="dxa"/>
            <w:tcBorders>
              <w:top w:val="single" w:sz="4" w:space="0" w:color="000000"/>
              <w:left w:val="nil"/>
              <w:bottom w:val="single" w:sz="4" w:space="0" w:color="000000"/>
              <w:right w:val="single" w:sz="4" w:space="0" w:color="000000"/>
            </w:tcBorders>
            <w:vAlign w:val="center"/>
          </w:tcPr>
          <w:p w14:paraId="116E03AD" w14:textId="77777777" w:rsidR="007B5923" w:rsidRPr="0016661A" w:rsidRDefault="00405304" w:rsidP="007B5923">
            <w:pPr>
              <w:widowControl w:val="0"/>
              <w:jc w:val="center"/>
              <w:rPr>
                <w:kern w:val="2"/>
                <w:sz w:val="21"/>
                <w:szCs w:val="21"/>
              </w:rPr>
            </w:pPr>
            <w:r w:rsidRPr="0016661A">
              <w:rPr>
                <w:kern w:val="2"/>
                <w:sz w:val="21"/>
                <w:szCs w:val="21"/>
              </w:rPr>
              <w:t>0.70</w:t>
            </w:r>
          </w:p>
        </w:tc>
        <w:tc>
          <w:tcPr>
            <w:tcW w:w="1107" w:type="dxa"/>
            <w:tcBorders>
              <w:top w:val="single" w:sz="4" w:space="0" w:color="000000"/>
              <w:left w:val="nil"/>
              <w:bottom w:val="single" w:sz="4" w:space="0" w:color="000000"/>
              <w:right w:val="single" w:sz="4" w:space="0" w:color="000000"/>
            </w:tcBorders>
            <w:vAlign w:val="center"/>
          </w:tcPr>
          <w:p w14:paraId="448FB2C1" w14:textId="77777777" w:rsidR="007B5923" w:rsidRPr="0016661A" w:rsidRDefault="00405304" w:rsidP="007B5923">
            <w:pPr>
              <w:widowControl w:val="0"/>
              <w:jc w:val="center"/>
              <w:rPr>
                <w:kern w:val="2"/>
                <w:sz w:val="21"/>
                <w:szCs w:val="21"/>
              </w:rPr>
            </w:pPr>
            <w:r w:rsidRPr="0016661A">
              <w:rPr>
                <w:kern w:val="2"/>
                <w:sz w:val="21"/>
                <w:szCs w:val="21"/>
              </w:rPr>
              <w:t>1.75</w:t>
            </w:r>
          </w:p>
        </w:tc>
        <w:tc>
          <w:tcPr>
            <w:tcW w:w="1106" w:type="dxa"/>
            <w:tcBorders>
              <w:top w:val="single" w:sz="4" w:space="0" w:color="000000"/>
              <w:left w:val="nil"/>
              <w:bottom w:val="single" w:sz="4" w:space="0" w:color="000000"/>
              <w:right w:val="single" w:sz="4" w:space="0" w:color="000000"/>
            </w:tcBorders>
            <w:vAlign w:val="center"/>
          </w:tcPr>
          <w:p w14:paraId="57C964B6" w14:textId="77777777" w:rsidR="007B5923" w:rsidRPr="0016661A" w:rsidRDefault="00405304" w:rsidP="007B5923">
            <w:pPr>
              <w:widowControl w:val="0"/>
              <w:jc w:val="center"/>
              <w:rPr>
                <w:kern w:val="2"/>
                <w:sz w:val="21"/>
                <w:szCs w:val="21"/>
              </w:rPr>
            </w:pPr>
            <w:r w:rsidRPr="0016661A">
              <w:rPr>
                <w:kern w:val="2"/>
                <w:sz w:val="21"/>
                <w:szCs w:val="21"/>
              </w:rPr>
              <w:t>0.58</w:t>
            </w:r>
          </w:p>
        </w:tc>
        <w:tc>
          <w:tcPr>
            <w:tcW w:w="1106" w:type="dxa"/>
            <w:tcBorders>
              <w:top w:val="single" w:sz="4" w:space="0" w:color="000000"/>
              <w:left w:val="nil"/>
              <w:bottom w:val="single" w:sz="4" w:space="0" w:color="000000"/>
              <w:right w:val="single" w:sz="4" w:space="0" w:color="000000"/>
            </w:tcBorders>
            <w:vAlign w:val="center"/>
          </w:tcPr>
          <w:p w14:paraId="642988B6" w14:textId="77777777" w:rsidR="007B5923" w:rsidRPr="0016661A" w:rsidRDefault="00405304" w:rsidP="007B5923">
            <w:pPr>
              <w:widowControl w:val="0"/>
              <w:jc w:val="center"/>
              <w:rPr>
                <w:kern w:val="2"/>
                <w:sz w:val="21"/>
                <w:szCs w:val="21"/>
              </w:rPr>
            </w:pPr>
            <w:r w:rsidRPr="0016661A">
              <w:rPr>
                <w:kern w:val="2"/>
                <w:sz w:val="21"/>
                <w:szCs w:val="21"/>
              </w:rPr>
              <w:t>1.87</w:t>
            </w:r>
          </w:p>
        </w:tc>
        <w:tc>
          <w:tcPr>
            <w:tcW w:w="867" w:type="dxa"/>
            <w:tcBorders>
              <w:top w:val="single" w:sz="4" w:space="0" w:color="000000"/>
              <w:left w:val="nil"/>
              <w:bottom w:val="single" w:sz="4" w:space="0" w:color="000000"/>
              <w:right w:val="single" w:sz="4" w:space="0" w:color="000000"/>
            </w:tcBorders>
            <w:vAlign w:val="center"/>
          </w:tcPr>
          <w:p w14:paraId="286E8BDB" w14:textId="77777777" w:rsidR="007B5923" w:rsidRPr="0016661A" w:rsidRDefault="007B5923" w:rsidP="007B5923">
            <w:pPr>
              <w:widowControl w:val="0"/>
              <w:jc w:val="center"/>
              <w:rPr>
                <w:kern w:val="2"/>
                <w:sz w:val="21"/>
                <w:szCs w:val="21"/>
              </w:rPr>
            </w:pPr>
          </w:p>
        </w:tc>
        <w:tc>
          <w:tcPr>
            <w:tcW w:w="1817" w:type="dxa"/>
            <w:tcBorders>
              <w:top w:val="single" w:sz="4" w:space="0" w:color="000000"/>
              <w:left w:val="nil"/>
              <w:bottom w:val="single" w:sz="4" w:space="0" w:color="000000"/>
              <w:right w:val="single" w:sz="4" w:space="0" w:color="000000"/>
            </w:tcBorders>
            <w:vAlign w:val="center"/>
          </w:tcPr>
          <w:p w14:paraId="33F80CF4" w14:textId="77777777" w:rsidR="007B5923" w:rsidRPr="0016661A" w:rsidRDefault="00405304" w:rsidP="007B5923">
            <w:pPr>
              <w:widowControl w:val="0"/>
              <w:jc w:val="center"/>
              <w:rPr>
                <w:kern w:val="2"/>
                <w:sz w:val="21"/>
                <w:szCs w:val="21"/>
              </w:rPr>
            </w:pPr>
            <w:r w:rsidRPr="0016661A">
              <w:rPr>
                <w:kern w:val="2"/>
                <w:sz w:val="21"/>
                <w:szCs w:val="21"/>
              </w:rPr>
              <w:t>3815522.779</w:t>
            </w:r>
          </w:p>
        </w:tc>
        <w:tc>
          <w:tcPr>
            <w:tcW w:w="1698" w:type="dxa"/>
            <w:tcBorders>
              <w:top w:val="single" w:sz="4" w:space="0" w:color="000000"/>
              <w:left w:val="nil"/>
              <w:bottom w:val="single" w:sz="4" w:space="0" w:color="000000"/>
              <w:right w:val="single" w:sz="4" w:space="0" w:color="000000"/>
            </w:tcBorders>
            <w:vAlign w:val="center"/>
          </w:tcPr>
          <w:p w14:paraId="4E15AF8D" w14:textId="77777777" w:rsidR="007B5923" w:rsidRPr="0016661A" w:rsidRDefault="00405304" w:rsidP="007B5923">
            <w:pPr>
              <w:widowControl w:val="0"/>
              <w:jc w:val="center"/>
              <w:rPr>
                <w:kern w:val="2"/>
                <w:sz w:val="21"/>
                <w:szCs w:val="21"/>
              </w:rPr>
            </w:pPr>
            <w:r w:rsidRPr="0016661A">
              <w:rPr>
                <w:kern w:val="2"/>
                <w:sz w:val="21"/>
                <w:szCs w:val="21"/>
              </w:rPr>
              <w:t>478177.467</w:t>
            </w:r>
          </w:p>
        </w:tc>
      </w:tr>
      <w:tr w:rsidR="0016661A" w:rsidRPr="0016661A" w14:paraId="2302A761" w14:textId="77777777" w:rsidTr="007B5923">
        <w:tc>
          <w:tcPr>
            <w:tcW w:w="868" w:type="dxa"/>
            <w:tcBorders>
              <w:top w:val="single" w:sz="4" w:space="0" w:color="000000"/>
              <w:left w:val="single" w:sz="4" w:space="0" w:color="000000"/>
              <w:bottom w:val="single" w:sz="4" w:space="0" w:color="000000"/>
              <w:right w:val="single" w:sz="4" w:space="0" w:color="000000"/>
            </w:tcBorders>
            <w:vAlign w:val="center"/>
          </w:tcPr>
          <w:p w14:paraId="65109FE7" w14:textId="77777777" w:rsidR="007B5923" w:rsidRPr="0016661A" w:rsidRDefault="007B5923" w:rsidP="007B5923">
            <w:pPr>
              <w:widowControl w:val="0"/>
              <w:jc w:val="center"/>
              <w:rPr>
                <w:kern w:val="2"/>
                <w:sz w:val="21"/>
                <w:szCs w:val="21"/>
              </w:rPr>
            </w:pPr>
            <w:r w:rsidRPr="0016661A">
              <w:rPr>
                <w:kern w:val="2"/>
                <w:sz w:val="21"/>
                <w:szCs w:val="24"/>
              </w:rPr>
              <w:t>8</w:t>
            </w:r>
          </w:p>
        </w:tc>
        <w:tc>
          <w:tcPr>
            <w:tcW w:w="1343" w:type="dxa"/>
            <w:tcBorders>
              <w:top w:val="single" w:sz="4" w:space="0" w:color="000000"/>
              <w:left w:val="nil"/>
              <w:bottom w:val="single" w:sz="4" w:space="0" w:color="000000"/>
              <w:right w:val="single" w:sz="4" w:space="0" w:color="000000"/>
            </w:tcBorders>
            <w:vAlign w:val="center"/>
          </w:tcPr>
          <w:p w14:paraId="49D355F5" w14:textId="77777777" w:rsidR="007B5923" w:rsidRPr="0016661A" w:rsidRDefault="007B5923" w:rsidP="007B5923">
            <w:pPr>
              <w:widowControl w:val="0"/>
              <w:jc w:val="center"/>
              <w:rPr>
                <w:kern w:val="2"/>
                <w:sz w:val="21"/>
                <w:szCs w:val="21"/>
              </w:rPr>
            </w:pPr>
            <w:r w:rsidRPr="0016661A">
              <w:rPr>
                <w:kern w:val="2"/>
                <w:sz w:val="21"/>
                <w:szCs w:val="24"/>
              </w:rPr>
              <w:t>ZK</w:t>
            </w:r>
            <w:r w:rsidR="00142062" w:rsidRPr="0016661A">
              <w:rPr>
                <w:kern w:val="2"/>
                <w:sz w:val="21"/>
                <w:szCs w:val="24"/>
              </w:rPr>
              <w:t>06-2</w:t>
            </w:r>
          </w:p>
        </w:tc>
        <w:tc>
          <w:tcPr>
            <w:tcW w:w="868" w:type="dxa"/>
            <w:tcBorders>
              <w:top w:val="single" w:sz="4" w:space="0" w:color="000000"/>
              <w:left w:val="nil"/>
              <w:bottom w:val="single" w:sz="4" w:space="0" w:color="000000"/>
              <w:right w:val="single" w:sz="4" w:space="0" w:color="000000"/>
            </w:tcBorders>
            <w:vAlign w:val="center"/>
          </w:tcPr>
          <w:p w14:paraId="4B956734" w14:textId="77777777" w:rsidR="007B5923" w:rsidRPr="0016661A" w:rsidRDefault="007B5923" w:rsidP="007B5923">
            <w:pPr>
              <w:widowControl w:val="0"/>
              <w:jc w:val="center"/>
              <w:rPr>
                <w:kern w:val="2"/>
                <w:sz w:val="21"/>
                <w:szCs w:val="21"/>
              </w:rPr>
            </w:pPr>
            <w:r w:rsidRPr="0016661A">
              <w:rPr>
                <w:kern w:val="2"/>
                <w:sz w:val="21"/>
                <w:szCs w:val="24"/>
              </w:rPr>
              <w:t>钻探孔</w:t>
            </w:r>
          </w:p>
        </w:tc>
        <w:tc>
          <w:tcPr>
            <w:tcW w:w="1107" w:type="dxa"/>
            <w:tcBorders>
              <w:top w:val="single" w:sz="4" w:space="0" w:color="000000"/>
              <w:left w:val="nil"/>
              <w:bottom w:val="single" w:sz="4" w:space="0" w:color="000000"/>
              <w:right w:val="single" w:sz="4" w:space="0" w:color="000000"/>
            </w:tcBorders>
            <w:vAlign w:val="center"/>
          </w:tcPr>
          <w:p w14:paraId="3DA50F81" w14:textId="77777777" w:rsidR="007B5923" w:rsidRPr="0016661A" w:rsidRDefault="00405304" w:rsidP="007B5923">
            <w:pPr>
              <w:widowControl w:val="0"/>
              <w:jc w:val="center"/>
              <w:rPr>
                <w:kern w:val="2"/>
                <w:sz w:val="21"/>
                <w:szCs w:val="21"/>
              </w:rPr>
            </w:pPr>
            <w:r w:rsidRPr="0016661A">
              <w:rPr>
                <w:kern w:val="2"/>
                <w:sz w:val="21"/>
                <w:szCs w:val="21"/>
              </w:rPr>
              <w:t>2.86</w:t>
            </w:r>
          </w:p>
        </w:tc>
        <w:tc>
          <w:tcPr>
            <w:tcW w:w="1224" w:type="dxa"/>
            <w:tcBorders>
              <w:top w:val="single" w:sz="4" w:space="0" w:color="000000"/>
              <w:left w:val="nil"/>
              <w:bottom w:val="single" w:sz="4" w:space="0" w:color="000000"/>
              <w:right w:val="single" w:sz="4" w:space="0" w:color="000000"/>
            </w:tcBorders>
            <w:vAlign w:val="center"/>
          </w:tcPr>
          <w:p w14:paraId="0050AAFF" w14:textId="77777777" w:rsidR="007B5923" w:rsidRPr="0016661A" w:rsidRDefault="00405304" w:rsidP="007B5923">
            <w:pPr>
              <w:widowControl w:val="0"/>
              <w:jc w:val="center"/>
              <w:rPr>
                <w:kern w:val="2"/>
                <w:sz w:val="21"/>
                <w:szCs w:val="21"/>
              </w:rPr>
            </w:pPr>
            <w:r w:rsidRPr="0016661A">
              <w:rPr>
                <w:kern w:val="2"/>
                <w:sz w:val="21"/>
                <w:szCs w:val="21"/>
              </w:rPr>
              <w:t>29.00</w:t>
            </w:r>
          </w:p>
        </w:tc>
        <w:tc>
          <w:tcPr>
            <w:tcW w:w="1107" w:type="dxa"/>
            <w:tcBorders>
              <w:top w:val="single" w:sz="4" w:space="0" w:color="000000"/>
              <w:left w:val="nil"/>
              <w:bottom w:val="single" w:sz="4" w:space="0" w:color="000000"/>
              <w:right w:val="single" w:sz="4" w:space="0" w:color="000000"/>
            </w:tcBorders>
            <w:vAlign w:val="center"/>
          </w:tcPr>
          <w:p w14:paraId="31BCB807" w14:textId="77777777" w:rsidR="007B5923" w:rsidRPr="0016661A" w:rsidRDefault="00405304" w:rsidP="007B5923">
            <w:pPr>
              <w:widowControl w:val="0"/>
              <w:jc w:val="center"/>
              <w:rPr>
                <w:kern w:val="2"/>
                <w:sz w:val="21"/>
                <w:szCs w:val="21"/>
              </w:rPr>
            </w:pPr>
            <w:r w:rsidRPr="0016661A">
              <w:rPr>
                <w:kern w:val="2"/>
                <w:sz w:val="21"/>
                <w:szCs w:val="21"/>
              </w:rPr>
              <w:t>1.10</w:t>
            </w:r>
          </w:p>
        </w:tc>
        <w:tc>
          <w:tcPr>
            <w:tcW w:w="1107" w:type="dxa"/>
            <w:tcBorders>
              <w:top w:val="single" w:sz="4" w:space="0" w:color="000000"/>
              <w:left w:val="nil"/>
              <w:bottom w:val="single" w:sz="4" w:space="0" w:color="000000"/>
              <w:right w:val="single" w:sz="4" w:space="0" w:color="000000"/>
            </w:tcBorders>
            <w:vAlign w:val="center"/>
          </w:tcPr>
          <w:p w14:paraId="2FECB1A6" w14:textId="77777777" w:rsidR="007B5923" w:rsidRPr="0016661A" w:rsidRDefault="00405304" w:rsidP="007B5923">
            <w:pPr>
              <w:widowControl w:val="0"/>
              <w:jc w:val="center"/>
              <w:rPr>
                <w:kern w:val="2"/>
                <w:sz w:val="21"/>
                <w:szCs w:val="21"/>
              </w:rPr>
            </w:pPr>
            <w:r w:rsidRPr="0016661A">
              <w:rPr>
                <w:kern w:val="2"/>
                <w:sz w:val="21"/>
                <w:szCs w:val="21"/>
              </w:rPr>
              <w:t>1.76</w:t>
            </w:r>
          </w:p>
        </w:tc>
        <w:tc>
          <w:tcPr>
            <w:tcW w:w="1106" w:type="dxa"/>
            <w:tcBorders>
              <w:top w:val="single" w:sz="4" w:space="0" w:color="000000"/>
              <w:left w:val="nil"/>
              <w:bottom w:val="single" w:sz="4" w:space="0" w:color="000000"/>
              <w:right w:val="single" w:sz="4" w:space="0" w:color="000000"/>
            </w:tcBorders>
            <w:vAlign w:val="center"/>
          </w:tcPr>
          <w:p w14:paraId="2667EBA6" w14:textId="77777777" w:rsidR="007B5923" w:rsidRPr="0016661A" w:rsidRDefault="00405304" w:rsidP="007B5923">
            <w:pPr>
              <w:widowControl w:val="0"/>
              <w:jc w:val="center"/>
              <w:rPr>
                <w:kern w:val="2"/>
                <w:sz w:val="21"/>
                <w:szCs w:val="21"/>
              </w:rPr>
            </w:pPr>
            <w:r w:rsidRPr="0016661A">
              <w:rPr>
                <w:kern w:val="2"/>
                <w:sz w:val="21"/>
                <w:szCs w:val="21"/>
              </w:rPr>
              <w:t>0.99</w:t>
            </w:r>
          </w:p>
        </w:tc>
        <w:tc>
          <w:tcPr>
            <w:tcW w:w="1106" w:type="dxa"/>
            <w:tcBorders>
              <w:top w:val="single" w:sz="4" w:space="0" w:color="000000"/>
              <w:left w:val="nil"/>
              <w:bottom w:val="single" w:sz="4" w:space="0" w:color="000000"/>
              <w:right w:val="single" w:sz="4" w:space="0" w:color="000000"/>
            </w:tcBorders>
            <w:vAlign w:val="center"/>
          </w:tcPr>
          <w:p w14:paraId="7BC7F793" w14:textId="77777777" w:rsidR="007B5923" w:rsidRPr="0016661A" w:rsidRDefault="00405304" w:rsidP="007B5923">
            <w:pPr>
              <w:widowControl w:val="0"/>
              <w:jc w:val="center"/>
              <w:rPr>
                <w:kern w:val="2"/>
                <w:sz w:val="21"/>
                <w:szCs w:val="21"/>
              </w:rPr>
            </w:pPr>
            <w:r w:rsidRPr="0016661A">
              <w:rPr>
                <w:kern w:val="2"/>
                <w:sz w:val="21"/>
                <w:szCs w:val="21"/>
              </w:rPr>
              <w:t>1.87</w:t>
            </w:r>
          </w:p>
        </w:tc>
        <w:tc>
          <w:tcPr>
            <w:tcW w:w="867" w:type="dxa"/>
            <w:tcBorders>
              <w:top w:val="single" w:sz="4" w:space="0" w:color="000000"/>
              <w:left w:val="nil"/>
              <w:bottom w:val="single" w:sz="4" w:space="0" w:color="000000"/>
              <w:right w:val="single" w:sz="4" w:space="0" w:color="000000"/>
            </w:tcBorders>
            <w:vAlign w:val="center"/>
          </w:tcPr>
          <w:p w14:paraId="4171AC0D" w14:textId="77777777" w:rsidR="007B5923" w:rsidRPr="0016661A" w:rsidRDefault="007B5923" w:rsidP="007B5923">
            <w:pPr>
              <w:widowControl w:val="0"/>
              <w:jc w:val="center"/>
              <w:rPr>
                <w:kern w:val="2"/>
                <w:sz w:val="21"/>
                <w:szCs w:val="21"/>
              </w:rPr>
            </w:pPr>
          </w:p>
        </w:tc>
        <w:tc>
          <w:tcPr>
            <w:tcW w:w="1817" w:type="dxa"/>
            <w:tcBorders>
              <w:top w:val="single" w:sz="4" w:space="0" w:color="000000"/>
              <w:left w:val="nil"/>
              <w:bottom w:val="single" w:sz="4" w:space="0" w:color="000000"/>
              <w:right w:val="single" w:sz="4" w:space="0" w:color="000000"/>
            </w:tcBorders>
            <w:vAlign w:val="center"/>
          </w:tcPr>
          <w:p w14:paraId="40E24D0F" w14:textId="77777777" w:rsidR="007B5923" w:rsidRPr="0016661A" w:rsidRDefault="00405304" w:rsidP="007B5923">
            <w:pPr>
              <w:widowControl w:val="0"/>
              <w:jc w:val="center"/>
              <w:rPr>
                <w:kern w:val="2"/>
                <w:sz w:val="21"/>
                <w:szCs w:val="21"/>
              </w:rPr>
            </w:pPr>
            <w:r w:rsidRPr="0016661A">
              <w:rPr>
                <w:kern w:val="2"/>
                <w:sz w:val="21"/>
                <w:szCs w:val="21"/>
              </w:rPr>
              <w:t>3815523.431</w:t>
            </w:r>
          </w:p>
        </w:tc>
        <w:tc>
          <w:tcPr>
            <w:tcW w:w="1698" w:type="dxa"/>
            <w:tcBorders>
              <w:top w:val="single" w:sz="4" w:space="0" w:color="000000"/>
              <w:left w:val="nil"/>
              <w:bottom w:val="single" w:sz="4" w:space="0" w:color="000000"/>
              <w:right w:val="single" w:sz="4" w:space="0" w:color="000000"/>
            </w:tcBorders>
            <w:vAlign w:val="center"/>
          </w:tcPr>
          <w:p w14:paraId="44B3063A" w14:textId="77777777" w:rsidR="007B5923" w:rsidRPr="0016661A" w:rsidRDefault="00405304" w:rsidP="007B5923">
            <w:pPr>
              <w:widowControl w:val="0"/>
              <w:jc w:val="center"/>
              <w:rPr>
                <w:kern w:val="2"/>
                <w:sz w:val="21"/>
                <w:szCs w:val="21"/>
              </w:rPr>
            </w:pPr>
            <w:r w:rsidRPr="0016661A">
              <w:rPr>
                <w:kern w:val="2"/>
                <w:sz w:val="21"/>
                <w:szCs w:val="21"/>
              </w:rPr>
              <w:t>478179.709</w:t>
            </w:r>
          </w:p>
        </w:tc>
      </w:tr>
      <w:tr w:rsidR="0016661A" w:rsidRPr="0016661A" w14:paraId="2EAF1A0F" w14:textId="77777777" w:rsidTr="007B5923">
        <w:tc>
          <w:tcPr>
            <w:tcW w:w="868" w:type="dxa"/>
            <w:tcBorders>
              <w:top w:val="single" w:sz="4" w:space="0" w:color="000000"/>
              <w:left w:val="single" w:sz="4" w:space="0" w:color="000000"/>
              <w:bottom w:val="single" w:sz="4" w:space="0" w:color="000000"/>
              <w:right w:val="single" w:sz="4" w:space="0" w:color="000000"/>
            </w:tcBorders>
            <w:vAlign w:val="center"/>
          </w:tcPr>
          <w:p w14:paraId="37DBF294" w14:textId="77777777" w:rsidR="007B5923" w:rsidRPr="0016661A" w:rsidRDefault="007B5923" w:rsidP="007B5923">
            <w:pPr>
              <w:widowControl w:val="0"/>
              <w:jc w:val="center"/>
              <w:rPr>
                <w:kern w:val="2"/>
                <w:sz w:val="21"/>
                <w:szCs w:val="21"/>
              </w:rPr>
            </w:pPr>
            <w:r w:rsidRPr="0016661A">
              <w:rPr>
                <w:kern w:val="2"/>
                <w:sz w:val="21"/>
                <w:szCs w:val="24"/>
              </w:rPr>
              <w:t>9</w:t>
            </w:r>
          </w:p>
        </w:tc>
        <w:tc>
          <w:tcPr>
            <w:tcW w:w="1343" w:type="dxa"/>
            <w:tcBorders>
              <w:top w:val="single" w:sz="4" w:space="0" w:color="000000"/>
              <w:left w:val="nil"/>
              <w:bottom w:val="single" w:sz="4" w:space="0" w:color="000000"/>
              <w:right w:val="single" w:sz="4" w:space="0" w:color="000000"/>
            </w:tcBorders>
            <w:vAlign w:val="center"/>
          </w:tcPr>
          <w:p w14:paraId="0BF5F667" w14:textId="77777777" w:rsidR="007B5923" w:rsidRPr="0016661A" w:rsidRDefault="007B5923" w:rsidP="007B5923">
            <w:pPr>
              <w:widowControl w:val="0"/>
              <w:jc w:val="center"/>
              <w:rPr>
                <w:kern w:val="2"/>
                <w:sz w:val="21"/>
                <w:szCs w:val="21"/>
              </w:rPr>
            </w:pPr>
            <w:r w:rsidRPr="0016661A">
              <w:rPr>
                <w:kern w:val="2"/>
                <w:sz w:val="21"/>
                <w:szCs w:val="24"/>
              </w:rPr>
              <w:t>ZK</w:t>
            </w:r>
            <w:r w:rsidR="00142062" w:rsidRPr="0016661A">
              <w:rPr>
                <w:kern w:val="2"/>
                <w:sz w:val="21"/>
                <w:szCs w:val="24"/>
              </w:rPr>
              <w:t>06-3</w:t>
            </w:r>
          </w:p>
        </w:tc>
        <w:tc>
          <w:tcPr>
            <w:tcW w:w="868" w:type="dxa"/>
            <w:tcBorders>
              <w:top w:val="single" w:sz="4" w:space="0" w:color="000000"/>
              <w:left w:val="nil"/>
              <w:bottom w:val="single" w:sz="4" w:space="0" w:color="000000"/>
              <w:right w:val="single" w:sz="4" w:space="0" w:color="000000"/>
            </w:tcBorders>
            <w:vAlign w:val="center"/>
          </w:tcPr>
          <w:p w14:paraId="75FA90B3" w14:textId="77777777" w:rsidR="007B5923" w:rsidRPr="0016661A" w:rsidRDefault="007B5923" w:rsidP="007B5923">
            <w:pPr>
              <w:widowControl w:val="0"/>
              <w:jc w:val="center"/>
              <w:rPr>
                <w:kern w:val="2"/>
                <w:sz w:val="21"/>
                <w:szCs w:val="21"/>
              </w:rPr>
            </w:pPr>
            <w:r w:rsidRPr="0016661A">
              <w:rPr>
                <w:kern w:val="2"/>
                <w:sz w:val="21"/>
                <w:szCs w:val="24"/>
              </w:rPr>
              <w:t>钻探孔</w:t>
            </w:r>
          </w:p>
        </w:tc>
        <w:tc>
          <w:tcPr>
            <w:tcW w:w="1107" w:type="dxa"/>
            <w:tcBorders>
              <w:top w:val="single" w:sz="4" w:space="0" w:color="000000"/>
              <w:left w:val="nil"/>
              <w:bottom w:val="single" w:sz="4" w:space="0" w:color="000000"/>
              <w:right w:val="single" w:sz="4" w:space="0" w:color="000000"/>
            </w:tcBorders>
            <w:vAlign w:val="center"/>
          </w:tcPr>
          <w:p w14:paraId="288E2794" w14:textId="77777777" w:rsidR="007B5923" w:rsidRPr="0016661A" w:rsidRDefault="00405304" w:rsidP="007B5923">
            <w:pPr>
              <w:widowControl w:val="0"/>
              <w:jc w:val="center"/>
              <w:rPr>
                <w:kern w:val="2"/>
                <w:sz w:val="21"/>
                <w:szCs w:val="21"/>
              </w:rPr>
            </w:pPr>
            <w:r w:rsidRPr="0016661A">
              <w:rPr>
                <w:kern w:val="2"/>
                <w:sz w:val="21"/>
                <w:szCs w:val="21"/>
              </w:rPr>
              <w:t>2.46</w:t>
            </w:r>
          </w:p>
        </w:tc>
        <w:tc>
          <w:tcPr>
            <w:tcW w:w="1224" w:type="dxa"/>
            <w:tcBorders>
              <w:top w:val="single" w:sz="4" w:space="0" w:color="000000"/>
              <w:left w:val="nil"/>
              <w:bottom w:val="single" w:sz="4" w:space="0" w:color="000000"/>
              <w:right w:val="single" w:sz="4" w:space="0" w:color="000000"/>
            </w:tcBorders>
            <w:vAlign w:val="center"/>
          </w:tcPr>
          <w:p w14:paraId="709118AD" w14:textId="77777777" w:rsidR="007B5923" w:rsidRPr="0016661A" w:rsidRDefault="00405304" w:rsidP="007B5923">
            <w:pPr>
              <w:widowControl w:val="0"/>
              <w:jc w:val="center"/>
              <w:rPr>
                <w:kern w:val="2"/>
                <w:sz w:val="21"/>
                <w:szCs w:val="21"/>
              </w:rPr>
            </w:pPr>
            <w:r w:rsidRPr="0016661A">
              <w:rPr>
                <w:kern w:val="2"/>
                <w:sz w:val="21"/>
                <w:szCs w:val="21"/>
              </w:rPr>
              <w:t>29.00</w:t>
            </w:r>
          </w:p>
        </w:tc>
        <w:tc>
          <w:tcPr>
            <w:tcW w:w="1107" w:type="dxa"/>
            <w:tcBorders>
              <w:top w:val="single" w:sz="4" w:space="0" w:color="000000"/>
              <w:left w:val="nil"/>
              <w:bottom w:val="single" w:sz="4" w:space="0" w:color="000000"/>
              <w:right w:val="single" w:sz="4" w:space="0" w:color="000000"/>
            </w:tcBorders>
            <w:vAlign w:val="center"/>
          </w:tcPr>
          <w:p w14:paraId="096CA2BB" w14:textId="77777777" w:rsidR="007B5923" w:rsidRPr="0016661A" w:rsidRDefault="00405304" w:rsidP="007B5923">
            <w:pPr>
              <w:widowControl w:val="0"/>
              <w:jc w:val="center"/>
              <w:rPr>
                <w:kern w:val="2"/>
                <w:sz w:val="21"/>
                <w:szCs w:val="21"/>
              </w:rPr>
            </w:pPr>
            <w:r w:rsidRPr="0016661A">
              <w:rPr>
                <w:kern w:val="2"/>
                <w:sz w:val="21"/>
                <w:szCs w:val="21"/>
              </w:rPr>
              <w:t>0.70</w:t>
            </w:r>
          </w:p>
        </w:tc>
        <w:tc>
          <w:tcPr>
            <w:tcW w:w="1107" w:type="dxa"/>
            <w:tcBorders>
              <w:top w:val="single" w:sz="4" w:space="0" w:color="000000"/>
              <w:left w:val="nil"/>
              <w:bottom w:val="single" w:sz="4" w:space="0" w:color="000000"/>
              <w:right w:val="single" w:sz="4" w:space="0" w:color="000000"/>
            </w:tcBorders>
            <w:vAlign w:val="center"/>
          </w:tcPr>
          <w:p w14:paraId="27AB9968" w14:textId="77777777" w:rsidR="007B5923" w:rsidRPr="0016661A" w:rsidRDefault="00405304" w:rsidP="007B5923">
            <w:pPr>
              <w:widowControl w:val="0"/>
              <w:jc w:val="center"/>
              <w:rPr>
                <w:kern w:val="2"/>
                <w:sz w:val="21"/>
                <w:szCs w:val="21"/>
              </w:rPr>
            </w:pPr>
            <w:r w:rsidRPr="0016661A">
              <w:rPr>
                <w:kern w:val="2"/>
                <w:sz w:val="21"/>
                <w:szCs w:val="21"/>
              </w:rPr>
              <w:t>1.76</w:t>
            </w:r>
          </w:p>
        </w:tc>
        <w:tc>
          <w:tcPr>
            <w:tcW w:w="1106" w:type="dxa"/>
            <w:tcBorders>
              <w:top w:val="single" w:sz="4" w:space="0" w:color="000000"/>
              <w:left w:val="nil"/>
              <w:bottom w:val="single" w:sz="4" w:space="0" w:color="000000"/>
              <w:right w:val="single" w:sz="4" w:space="0" w:color="000000"/>
            </w:tcBorders>
            <w:vAlign w:val="center"/>
          </w:tcPr>
          <w:p w14:paraId="7D28EA78" w14:textId="77777777" w:rsidR="007B5923" w:rsidRPr="0016661A" w:rsidRDefault="00405304" w:rsidP="007B5923">
            <w:pPr>
              <w:widowControl w:val="0"/>
              <w:jc w:val="center"/>
              <w:rPr>
                <w:kern w:val="2"/>
                <w:sz w:val="21"/>
                <w:szCs w:val="21"/>
              </w:rPr>
            </w:pPr>
            <w:r w:rsidRPr="0016661A">
              <w:rPr>
                <w:kern w:val="2"/>
                <w:sz w:val="21"/>
                <w:szCs w:val="21"/>
              </w:rPr>
              <w:t>0.59</w:t>
            </w:r>
          </w:p>
        </w:tc>
        <w:tc>
          <w:tcPr>
            <w:tcW w:w="1106" w:type="dxa"/>
            <w:tcBorders>
              <w:top w:val="single" w:sz="4" w:space="0" w:color="000000"/>
              <w:left w:val="nil"/>
              <w:bottom w:val="single" w:sz="4" w:space="0" w:color="000000"/>
              <w:right w:val="single" w:sz="4" w:space="0" w:color="000000"/>
            </w:tcBorders>
            <w:vAlign w:val="center"/>
          </w:tcPr>
          <w:p w14:paraId="25B7E692" w14:textId="77777777" w:rsidR="007B5923" w:rsidRPr="0016661A" w:rsidRDefault="00405304" w:rsidP="007B5923">
            <w:pPr>
              <w:widowControl w:val="0"/>
              <w:jc w:val="center"/>
              <w:rPr>
                <w:kern w:val="2"/>
                <w:sz w:val="21"/>
                <w:szCs w:val="21"/>
              </w:rPr>
            </w:pPr>
            <w:r w:rsidRPr="0016661A">
              <w:rPr>
                <w:kern w:val="2"/>
                <w:sz w:val="21"/>
                <w:szCs w:val="21"/>
              </w:rPr>
              <w:t>1.87</w:t>
            </w:r>
          </w:p>
        </w:tc>
        <w:tc>
          <w:tcPr>
            <w:tcW w:w="867" w:type="dxa"/>
            <w:tcBorders>
              <w:top w:val="single" w:sz="4" w:space="0" w:color="000000"/>
              <w:left w:val="nil"/>
              <w:bottom w:val="single" w:sz="4" w:space="0" w:color="000000"/>
              <w:right w:val="single" w:sz="4" w:space="0" w:color="000000"/>
            </w:tcBorders>
            <w:vAlign w:val="center"/>
          </w:tcPr>
          <w:p w14:paraId="1B1534F3" w14:textId="77777777" w:rsidR="007B5923" w:rsidRPr="0016661A" w:rsidRDefault="007B5923" w:rsidP="007B5923">
            <w:pPr>
              <w:widowControl w:val="0"/>
              <w:jc w:val="center"/>
              <w:rPr>
                <w:kern w:val="2"/>
                <w:sz w:val="21"/>
                <w:szCs w:val="21"/>
              </w:rPr>
            </w:pPr>
          </w:p>
        </w:tc>
        <w:tc>
          <w:tcPr>
            <w:tcW w:w="1817" w:type="dxa"/>
            <w:tcBorders>
              <w:top w:val="single" w:sz="4" w:space="0" w:color="000000"/>
              <w:left w:val="nil"/>
              <w:bottom w:val="single" w:sz="4" w:space="0" w:color="000000"/>
              <w:right w:val="single" w:sz="4" w:space="0" w:color="000000"/>
            </w:tcBorders>
            <w:vAlign w:val="center"/>
          </w:tcPr>
          <w:p w14:paraId="179D13D0" w14:textId="77777777" w:rsidR="007B5923" w:rsidRPr="0016661A" w:rsidRDefault="00405304" w:rsidP="007B5923">
            <w:pPr>
              <w:widowControl w:val="0"/>
              <w:jc w:val="center"/>
              <w:rPr>
                <w:kern w:val="2"/>
                <w:sz w:val="21"/>
                <w:szCs w:val="21"/>
              </w:rPr>
            </w:pPr>
            <w:r w:rsidRPr="0016661A">
              <w:rPr>
                <w:kern w:val="2"/>
                <w:sz w:val="21"/>
                <w:szCs w:val="21"/>
              </w:rPr>
              <w:t>3815521.617</w:t>
            </w:r>
          </w:p>
        </w:tc>
        <w:tc>
          <w:tcPr>
            <w:tcW w:w="1698" w:type="dxa"/>
            <w:tcBorders>
              <w:top w:val="single" w:sz="4" w:space="0" w:color="000000"/>
              <w:left w:val="nil"/>
              <w:bottom w:val="single" w:sz="4" w:space="0" w:color="000000"/>
              <w:right w:val="single" w:sz="4" w:space="0" w:color="000000"/>
            </w:tcBorders>
            <w:vAlign w:val="center"/>
          </w:tcPr>
          <w:p w14:paraId="000DDB9F" w14:textId="77777777" w:rsidR="007B5923" w:rsidRPr="0016661A" w:rsidRDefault="00405304" w:rsidP="007B5923">
            <w:pPr>
              <w:widowControl w:val="0"/>
              <w:jc w:val="center"/>
              <w:rPr>
                <w:kern w:val="2"/>
                <w:sz w:val="21"/>
                <w:szCs w:val="21"/>
              </w:rPr>
            </w:pPr>
            <w:r w:rsidRPr="0016661A">
              <w:rPr>
                <w:kern w:val="2"/>
                <w:sz w:val="21"/>
                <w:szCs w:val="21"/>
              </w:rPr>
              <w:t>478180.612</w:t>
            </w:r>
          </w:p>
        </w:tc>
      </w:tr>
      <w:tr w:rsidR="0016661A" w:rsidRPr="0016661A" w14:paraId="446C1A19" w14:textId="77777777" w:rsidTr="007B5923">
        <w:tc>
          <w:tcPr>
            <w:tcW w:w="868" w:type="dxa"/>
            <w:tcBorders>
              <w:top w:val="single" w:sz="4" w:space="0" w:color="000000"/>
              <w:left w:val="single" w:sz="4" w:space="0" w:color="000000"/>
              <w:bottom w:val="single" w:sz="4" w:space="0" w:color="000000"/>
              <w:right w:val="single" w:sz="4" w:space="0" w:color="000000"/>
            </w:tcBorders>
            <w:vAlign w:val="center"/>
          </w:tcPr>
          <w:p w14:paraId="0E878D3E" w14:textId="77777777" w:rsidR="007B5923" w:rsidRPr="0016661A" w:rsidRDefault="007B5923" w:rsidP="007B5923">
            <w:pPr>
              <w:widowControl w:val="0"/>
              <w:jc w:val="center"/>
              <w:rPr>
                <w:kern w:val="2"/>
                <w:sz w:val="21"/>
                <w:szCs w:val="21"/>
              </w:rPr>
            </w:pPr>
            <w:r w:rsidRPr="0016661A">
              <w:rPr>
                <w:kern w:val="2"/>
                <w:sz w:val="21"/>
                <w:szCs w:val="24"/>
              </w:rPr>
              <w:t>10</w:t>
            </w:r>
          </w:p>
        </w:tc>
        <w:tc>
          <w:tcPr>
            <w:tcW w:w="1343" w:type="dxa"/>
            <w:tcBorders>
              <w:top w:val="single" w:sz="4" w:space="0" w:color="000000"/>
              <w:left w:val="nil"/>
              <w:bottom w:val="single" w:sz="4" w:space="0" w:color="000000"/>
              <w:right w:val="single" w:sz="4" w:space="0" w:color="000000"/>
            </w:tcBorders>
            <w:vAlign w:val="center"/>
          </w:tcPr>
          <w:p w14:paraId="014231D5" w14:textId="77777777" w:rsidR="007B5923" w:rsidRPr="0016661A" w:rsidRDefault="007B5923" w:rsidP="007B5923">
            <w:pPr>
              <w:widowControl w:val="0"/>
              <w:jc w:val="center"/>
              <w:rPr>
                <w:kern w:val="2"/>
                <w:sz w:val="21"/>
                <w:szCs w:val="21"/>
              </w:rPr>
            </w:pPr>
            <w:r w:rsidRPr="0016661A">
              <w:rPr>
                <w:kern w:val="2"/>
                <w:sz w:val="21"/>
                <w:szCs w:val="24"/>
              </w:rPr>
              <w:t>ZK0</w:t>
            </w:r>
            <w:r w:rsidR="00142062" w:rsidRPr="0016661A">
              <w:rPr>
                <w:kern w:val="2"/>
                <w:sz w:val="21"/>
                <w:szCs w:val="24"/>
              </w:rPr>
              <w:t>7</w:t>
            </w:r>
          </w:p>
        </w:tc>
        <w:tc>
          <w:tcPr>
            <w:tcW w:w="868" w:type="dxa"/>
            <w:tcBorders>
              <w:top w:val="single" w:sz="4" w:space="0" w:color="000000"/>
              <w:left w:val="nil"/>
              <w:bottom w:val="single" w:sz="4" w:space="0" w:color="000000"/>
              <w:right w:val="single" w:sz="4" w:space="0" w:color="000000"/>
            </w:tcBorders>
            <w:vAlign w:val="center"/>
          </w:tcPr>
          <w:p w14:paraId="637E7598" w14:textId="77777777" w:rsidR="007B5923" w:rsidRPr="0016661A" w:rsidRDefault="007B5923" w:rsidP="007B5923">
            <w:pPr>
              <w:widowControl w:val="0"/>
              <w:jc w:val="center"/>
              <w:rPr>
                <w:kern w:val="2"/>
                <w:sz w:val="21"/>
                <w:szCs w:val="21"/>
              </w:rPr>
            </w:pPr>
            <w:r w:rsidRPr="0016661A">
              <w:rPr>
                <w:kern w:val="2"/>
                <w:sz w:val="21"/>
                <w:szCs w:val="24"/>
              </w:rPr>
              <w:t>钻探孔</w:t>
            </w:r>
          </w:p>
        </w:tc>
        <w:tc>
          <w:tcPr>
            <w:tcW w:w="1107" w:type="dxa"/>
            <w:tcBorders>
              <w:top w:val="single" w:sz="4" w:space="0" w:color="000000"/>
              <w:left w:val="nil"/>
              <w:bottom w:val="single" w:sz="4" w:space="0" w:color="000000"/>
              <w:right w:val="single" w:sz="4" w:space="0" w:color="000000"/>
            </w:tcBorders>
            <w:vAlign w:val="center"/>
          </w:tcPr>
          <w:p w14:paraId="0572316C" w14:textId="77777777" w:rsidR="007B5923" w:rsidRPr="0016661A" w:rsidRDefault="00405304" w:rsidP="007B5923">
            <w:pPr>
              <w:widowControl w:val="0"/>
              <w:jc w:val="center"/>
              <w:rPr>
                <w:kern w:val="2"/>
                <w:sz w:val="21"/>
                <w:szCs w:val="21"/>
              </w:rPr>
            </w:pPr>
            <w:r w:rsidRPr="0016661A">
              <w:rPr>
                <w:kern w:val="2"/>
                <w:sz w:val="21"/>
                <w:szCs w:val="21"/>
              </w:rPr>
              <w:t>3.06</w:t>
            </w:r>
          </w:p>
        </w:tc>
        <w:tc>
          <w:tcPr>
            <w:tcW w:w="1224" w:type="dxa"/>
            <w:tcBorders>
              <w:top w:val="single" w:sz="4" w:space="0" w:color="000000"/>
              <w:left w:val="nil"/>
              <w:bottom w:val="single" w:sz="4" w:space="0" w:color="000000"/>
              <w:right w:val="single" w:sz="4" w:space="0" w:color="000000"/>
            </w:tcBorders>
            <w:vAlign w:val="center"/>
          </w:tcPr>
          <w:p w14:paraId="08DEBC14" w14:textId="77777777" w:rsidR="007B5923" w:rsidRPr="0016661A" w:rsidRDefault="00405304" w:rsidP="007B5923">
            <w:pPr>
              <w:widowControl w:val="0"/>
              <w:jc w:val="center"/>
              <w:rPr>
                <w:kern w:val="2"/>
                <w:sz w:val="21"/>
                <w:szCs w:val="21"/>
              </w:rPr>
            </w:pPr>
            <w:r w:rsidRPr="0016661A">
              <w:rPr>
                <w:kern w:val="2"/>
                <w:sz w:val="21"/>
                <w:szCs w:val="21"/>
              </w:rPr>
              <w:t>22.00</w:t>
            </w:r>
          </w:p>
        </w:tc>
        <w:tc>
          <w:tcPr>
            <w:tcW w:w="1107" w:type="dxa"/>
            <w:tcBorders>
              <w:top w:val="single" w:sz="4" w:space="0" w:color="000000"/>
              <w:left w:val="nil"/>
              <w:bottom w:val="single" w:sz="4" w:space="0" w:color="000000"/>
              <w:right w:val="single" w:sz="4" w:space="0" w:color="000000"/>
            </w:tcBorders>
            <w:vAlign w:val="center"/>
          </w:tcPr>
          <w:p w14:paraId="63E1F573" w14:textId="77777777" w:rsidR="007B5923" w:rsidRPr="0016661A" w:rsidRDefault="00405304" w:rsidP="007B5923">
            <w:pPr>
              <w:widowControl w:val="0"/>
              <w:jc w:val="center"/>
              <w:rPr>
                <w:kern w:val="2"/>
                <w:sz w:val="21"/>
                <w:szCs w:val="21"/>
              </w:rPr>
            </w:pPr>
            <w:r w:rsidRPr="0016661A">
              <w:rPr>
                <w:kern w:val="2"/>
                <w:sz w:val="21"/>
                <w:szCs w:val="21"/>
              </w:rPr>
              <w:t>1.50</w:t>
            </w:r>
          </w:p>
        </w:tc>
        <w:tc>
          <w:tcPr>
            <w:tcW w:w="1107" w:type="dxa"/>
            <w:tcBorders>
              <w:top w:val="single" w:sz="4" w:space="0" w:color="000000"/>
              <w:left w:val="nil"/>
              <w:bottom w:val="single" w:sz="4" w:space="0" w:color="000000"/>
              <w:right w:val="single" w:sz="4" w:space="0" w:color="000000"/>
            </w:tcBorders>
            <w:vAlign w:val="center"/>
          </w:tcPr>
          <w:p w14:paraId="6E9220BB" w14:textId="77777777" w:rsidR="007B5923" w:rsidRPr="0016661A" w:rsidRDefault="00405304" w:rsidP="007B5923">
            <w:pPr>
              <w:widowControl w:val="0"/>
              <w:jc w:val="center"/>
              <w:rPr>
                <w:kern w:val="2"/>
                <w:sz w:val="21"/>
                <w:szCs w:val="21"/>
              </w:rPr>
            </w:pPr>
            <w:r w:rsidRPr="0016661A">
              <w:rPr>
                <w:kern w:val="2"/>
                <w:sz w:val="21"/>
                <w:szCs w:val="21"/>
              </w:rPr>
              <w:t>1.56</w:t>
            </w:r>
          </w:p>
        </w:tc>
        <w:tc>
          <w:tcPr>
            <w:tcW w:w="1106" w:type="dxa"/>
            <w:tcBorders>
              <w:top w:val="single" w:sz="4" w:space="0" w:color="000000"/>
              <w:left w:val="nil"/>
              <w:bottom w:val="single" w:sz="4" w:space="0" w:color="000000"/>
              <w:right w:val="single" w:sz="4" w:space="0" w:color="000000"/>
            </w:tcBorders>
            <w:vAlign w:val="center"/>
          </w:tcPr>
          <w:p w14:paraId="76FE8B9C" w14:textId="77777777" w:rsidR="007B5923" w:rsidRPr="0016661A" w:rsidRDefault="00405304" w:rsidP="007B5923">
            <w:pPr>
              <w:widowControl w:val="0"/>
              <w:jc w:val="center"/>
              <w:rPr>
                <w:kern w:val="2"/>
                <w:sz w:val="21"/>
                <w:szCs w:val="21"/>
              </w:rPr>
            </w:pPr>
            <w:r w:rsidRPr="0016661A">
              <w:rPr>
                <w:kern w:val="2"/>
                <w:sz w:val="21"/>
                <w:szCs w:val="21"/>
              </w:rPr>
              <w:t>1.28</w:t>
            </w:r>
          </w:p>
        </w:tc>
        <w:tc>
          <w:tcPr>
            <w:tcW w:w="1106" w:type="dxa"/>
            <w:tcBorders>
              <w:top w:val="single" w:sz="4" w:space="0" w:color="000000"/>
              <w:left w:val="nil"/>
              <w:bottom w:val="single" w:sz="4" w:space="0" w:color="000000"/>
              <w:right w:val="single" w:sz="4" w:space="0" w:color="000000"/>
            </w:tcBorders>
            <w:vAlign w:val="center"/>
          </w:tcPr>
          <w:p w14:paraId="1E3ECC3F" w14:textId="77777777" w:rsidR="007B5923" w:rsidRPr="0016661A" w:rsidRDefault="00405304" w:rsidP="007B5923">
            <w:pPr>
              <w:widowControl w:val="0"/>
              <w:jc w:val="center"/>
              <w:rPr>
                <w:kern w:val="2"/>
                <w:sz w:val="21"/>
                <w:szCs w:val="21"/>
              </w:rPr>
            </w:pPr>
            <w:r w:rsidRPr="0016661A">
              <w:rPr>
                <w:kern w:val="2"/>
                <w:sz w:val="21"/>
                <w:szCs w:val="21"/>
              </w:rPr>
              <w:t>1.78</w:t>
            </w:r>
          </w:p>
        </w:tc>
        <w:tc>
          <w:tcPr>
            <w:tcW w:w="867" w:type="dxa"/>
            <w:tcBorders>
              <w:top w:val="single" w:sz="4" w:space="0" w:color="000000"/>
              <w:left w:val="nil"/>
              <w:bottom w:val="single" w:sz="4" w:space="0" w:color="000000"/>
              <w:right w:val="single" w:sz="4" w:space="0" w:color="000000"/>
            </w:tcBorders>
            <w:vAlign w:val="center"/>
          </w:tcPr>
          <w:p w14:paraId="6A2E4801" w14:textId="77777777" w:rsidR="007B5923" w:rsidRPr="0016661A" w:rsidRDefault="007B5923" w:rsidP="007B5923">
            <w:pPr>
              <w:widowControl w:val="0"/>
              <w:jc w:val="center"/>
              <w:rPr>
                <w:kern w:val="2"/>
                <w:sz w:val="21"/>
                <w:szCs w:val="21"/>
              </w:rPr>
            </w:pPr>
          </w:p>
        </w:tc>
        <w:tc>
          <w:tcPr>
            <w:tcW w:w="1817" w:type="dxa"/>
            <w:tcBorders>
              <w:top w:val="single" w:sz="4" w:space="0" w:color="000000"/>
              <w:left w:val="nil"/>
              <w:bottom w:val="single" w:sz="4" w:space="0" w:color="000000"/>
              <w:right w:val="single" w:sz="4" w:space="0" w:color="000000"/>
            </w:tcBorders>
            <w:vAlign w:val="center"/>
          </w:tcPr>
          <w:p w14:paraId="0C8D3445" w14:textId="77777777" w:rsidR="007B5923" w:rsidRPr="0016661A" w:rsidRDefault="00405304" w:rsidP="007B5923">
            <w:pPr>
              <w:widowControl w:val="0"/>
              <w:jc w:val="center"/>
              <w:rPr>
                <w:kern w:val="2"/>
                <w:sz w:val="21"/>
                <w:szCs w:val="21"/>
              </w:rPr>
            </w:pPr>
            <w:r w:rsidRPr="0016661A">
              <w:rPr>
                <w:kern w:val="2"/>
                <w:sz w:val="21"/>
                <w:szCs w:val="21"/>
              </w:rPr>
              <w:t>3817140.020</w:t>
            </w:r>
          </w:p>
        </w:tc>
        <w:tc>
          <w:tcPr>
            <w:tcW w:w="1698" w:type="dxa"/>
            <w:tcBorders>
              <w:top w:val="single" w:sz="4" w:space="0" w:color="000000"/>
              <w:left w:val="nil"/>
              <w:bottom w:val="single" w:sz="4" w:space="0" w:color="000000"/>
              <w:right w:val="single" w:sz="4" w:space="0" w:color="000000"/>
            </w:tcBorders>
            <w:vAlign w:val="center"/>
          </w:tcPr>
          <w:p w14:paraId="201AEFBE" w14:textId="77777777" w:rsidR="007B5923" w:rsidRPr="0016661A" w:rsidRDefault="00405304" w:rsidP="007B5923">
            <w:pPr>
              <w:widowControl w:val="0"/>
              <w:jc w:val="center"/>
              <w:rPr>
                <w:kern w:val="2"/>
                <w:sz w:val="21"/>
                <w:szCs w:val="21"/>
              </w:rPr>
            </w:pPr>
            <w:r w:rsidRPr="0016661A">
              <w:rPr>
                <w:kern w:val="2"/>
                <w:sz w:val="21"/>
                <w:szCs w:val="21"/>
              </w:rPr>
              <w:t>477569.730</w:t>
            </w:r>
          </w:p>
        </w:tc>
      </w:tr>
      <w:tr w:rsidR="0016661A" w:rsidRPr="0016661A" w14:paraId="69844027" w14:textId="77777777" w:rsidTr="007B5923">
        <w:tc>
          <w:tcPr>
            <w:tcW w:w="868" w:type="dxa"/>
            <w:tcBorders>
              <w:top w:val="single" w:sz="4" w:space="0" w:color="000000"/>
              <w:left w:val="single" w:sz="4" w:space="0" w:color="000000"/>
              <w:bottom w:val="single" w:sz="4" w:space="0" w:color="000000"/>
              <w:right w:val="single" w:sz="4" w:space="0" w:color="000000"/>
            </w:tcBorders>
            <w:vAlign w:val="center"/>
          </w:tcPr>
          <w:p w14:paraId="02321544" w14:textId="77777777" w:rsidR="007B5923" w:rsidRPr="0016661A" w:rsidRDefault="007B5923" w:rsidP="007B5923">
            <w:pPr>
              <w:widowControl w:val="0"/>
              <w:jc w:val="center"/>
              <w:rPr>
                <w:kern w:val="2"/>
                <w:sz w:val="21"/>
                <w:szCs w:val="21"/>
              </w:rPr>
            </w:pPr>
            <w:r w:rsidRPr="0016661A">
              <w:rPr>
                <w:kern w:val="2"/>
                <w:sz w:val="21"/>
                <w:szCs w:val="24"/>
              </w:rPr>
              <w:t>11</w:t>
            </w:r>
          </w:p>
        </w:tc>
        <w:tc>
          <w:tcPr>
            <w:tcW w:w="1343" w:type="dxa"/>
            <w:tcBorders>
              <w:top w:val="single" w:sz="4" w:space="0" w:color="000000"/>
              <w:left w:val="nil"/>
              <w:bottom w:val="single" w:sz="4" w:space="0" w:color="000000"/>
              <w:right w:val="single" w:sz="4" w:space="0" w:color="000000"/>
            </w:tcBorders>
            <w:vAlign w:val="center"/>
          </w:tcPr>
          <w:p w14:paraId="56667F8F" w14:textId="77777777" w:rsidR="007B5923" w:rsidRPr="0016661A" w:rsidRDefault="007B5923" w:rsidP="007B5923">
            <w:pPr>
              <w:widowControl w:val="0"/>
              <w:jc w:val="center"/>
              <w:rPr>
                <w:kern w:val="2"/>
                <w:sz w:val="21"/>
                <w:szCs w:val="21"/>
              </w:rPr>
            </w:pPr>
            <w:r w:rsidRPr="0016661A">
              <w:rPr>
                <w:kern w:val="2"/>
                <w:sz w:val="21"/>
                <w:szCs w:val="24"/>
              </w:rPr>
              <w:t>ZK08</w:t>
            </w:r>
          </w:p>
        </w:tc>
        <w:tc>
          <w:tcPr>
            <w:tcW w:w="868" w:type="dxa"/>
            <w:tcBorders>
              <w:top w:val="single" w:sz="4" w:space="0" w:color="000000"/>
              <w:left w:val="nil"/>
              <w:bottom w:val="single" w:sz="4" w:space="0" w:color="000000"/>
              <w:right w:val="single" w:sz="4" w:space="0" w:color="000000"/>
            </w:tcBorders>
            <w:vAlign w:val="center"/>
          </w:tcPr>
          <w:p w14:paraId="35387116" w14:textId="77777777" w:rsidR="007B5923" w:rsidRPr="0016661A" w:rsidRDefault="007B5923" w:rsidP="007B5923">
            <w:pPr>
              <w:widowControl w:val="0"/>
              <w:jc w:val="center"/>
              <w:rPr>
                <w:kern w:val="2"/>
                <w:sz w:val="21"/>
                <w:szCs w:val="21"/>
              </w:rPr>
            </w:pPr>
            <w:r w:rsidRPr="0016661A">
              <w:rPr>
                <w:kern w:val="2"/>
                <w:sz w:val="21"/>
                <w:szCs w:val="24"/>
              </w:rPr>
              <w:t>钻探孔</w:t>
            </w:r>
          </w:p>
        </w:tc>
        <w:tc>
          <w:tcPr>
            <w:tcW w:w="1107" w:type="dxa"/>
            <w:tcBorders>
              <w:top w:val="single" w:sz="4" w:space="0" w:color="000000"/>
              <w:left w:val="nil"/>
              <w:bottom w:val="single" w:sz="4" w:space="0" w:color="000000"/>
              <w:right w:val="single" w:sz="4" w:space="0" w:color="000000"/>
            </w:tcBorders>
            <w:vAlign w:val="center"/>
          </w:tcPr>
          <w:p w14:paraId="51572532" w14:textId="77777777" w:rsidR="007B5923" w:rsidRPr="0016661A" w:rsidRDefault="00405304" w:rsidP="007B5923">
            <w:pPr>
              <w:widowControl w:val="0"/>
              <w:jc w:val="center"/>
              <w:rPr>
                <w:kern w:val="2"/>
                <w:sz w:val="21"/>
                <w:szCs w:val="21"/>
              </w:rPr>
            </w:pPr>
            <w:r w:rsidRPr="0016661A">
              <w:rPr>
                <w:kern w:val="2"/>
                <w:sz w:val="21"/>
                <w:szCs w:val="21"/>
              </w:rPr>
              <w:t>2.29</w:t>
            </w:r>
          </w:p>
        </w:tc>
        <w:tc>
          <w:tcPr>
            <w:tcW w:w="1224" w:type="dxa"/>
            <w:tcBorders>
              <w:top w:val="single" w:sz="4" w:space="0" w:color="000000"/>
              <w:left w:val="nil"/>
              <w:bottom w:val="single" w:sz="4" w:space="0" w:color="000000"/>
              <w:right w:val="single" w:sz="4" w:space="0" w:color="000000"/>
            </w:tcBorders>
            <w:vAlign w:val="center"/>
          </w:tcPr>
          <w:p w14:paraId="173ABE97" w14:textId="77777777" w:rsidR="007B5923" w:rsidRPr="0016661A" w:rsidRDefault="00405304" w:rsidP="007B5923">
            <w:pPr>
              <w:widowControl w:val="0"/>
              <w:jc w:val="center"/>
              <w:rPr>
                <w:kern w:val="2"/>
                <w:sz w:val="21"/>
                <w:szCs w:val="21"/>
              </w:rPr>
            </w:pPr>
            <w:r w:rsidRPr="0016661A">
              <w:rPr>
                <w:kern w:val="2"/>
                <w:sz w:val="21"/>
                <w:szCs w:val="21"/>
              </w:rPr>
              <w:t>27.30</w:t>
            </w:r>
          </w:p>
        </w:tc>
        <w:tc>
          <w:tcPr>
            <w:tcW w:w="1107" w:type="dxa"/>
            <w:tcBorders>
              <w:top w:val="single" w:sz="4" w:space="0" w:color="000000"/>
              <w:left w:val="nil"/>
              <w:bottom w:val="single" w:sz="4" w:space="0" w:color="000000"/>
              <w:right w:val="single" w:sz="4" w:space="0" w:color="000000"/>
            </w:tcBorders>
            <w:vAlign w:val="center"/>
          </w:tcPr>
          <w:p w14:paraId="43AE6F03" w14:textId="77777777" w:rsidR="007B5923" w:rsidRPr="0016661A" w:rsidRDefault="00405304" w:rsidP="007B5923">
            <w:pPr>
              <w:widowControl w:val="0"/>
              <w:jc w:val="center"/>
              <w:rPr>
                <w:kern w:val="2"/>
                <w:sz w:val="21"/>
                <w:szCs w:val="21"/>
              </w:rPr>
            </w:pPr>
            <w:r w:rsidRPr="0016661A">
              <w:rPr>
                <w:kern w:val="2"/>
                <w:sz w:val="21"/>
                <w:szCs w:val="21"/>
              </w:rPr>
              <w:t>0.90</w:t>
            </w:r>
          </w:p>
        </w:tc>
        <w:tc>
          <w:tcPr>
            <w:tcW w:w="1107" w:type="dxa"/>
            <w:tcBorders>
              <w:top w:val="single" w:sz="4" w:space="0" w:color="000000"/>
              <w:left w:val="nil"/>
              <w:bottom w:val="single" w:sz="4" w:space="0" w:color="000000"/>
              <w:right w:val="single" w:sz="4" w:space="0" w:color="000000"/>
            </w:tcBorders>
            <w:vAlign w:val="center"/>
          </w:tcPr>
          <w:p w14:paraId="15E59CDC" w14:textId="77777777" w:rsidR="007B5923" w:rsidRPr="0016661A" w:rsidRDefault="00405304" w:rsidP="007B5923">
            <w:pPr>
              <w:widowControl w:val="0"/>
              <w:jc w:val="center"/>
              <w:rPr>
                <w:kern w:val="2"/>
                <w:sz w:val="21"/>
                <w:szCs w:val="21"/>
              </w:rPr>
            </w:pPr>
            <w:r w:rsidRPr="0016661A">
              <w:rPr>
                <w:kern w:val="2"/>
                <w:sz w:val="21"/>
                <w:szCs w:val="21"/>
              </w:rPr>
              <w:t>1.39</w:t>
            </w:r>
          </w:p>
        </w:tc>
        <w:tc>
          <w:tcPr>
            <w:tcW w:w="1106" w:type="dxa"/>
            <w:tcBorders>
              <w:top w:val="single" w:sz="4" w:space="0" w:color="000000"/>
              <w:left w:val="nil"/>
              <w:bottom w:val="single" w:sz="4" w:space="0" w:color="000000"/>
              <w:right w:val="single" w:sz="4" w:space="0" w:color="000000"/>
            </w:tcBorders>
            <w:vAlign w:val="center"/>
          </w:tcPr>
          <w:p w14:paraId="24BF6470" w14:textId="77777777" w:rsidR="007B5923" w:rsidRPr="0016661A" w:rsidRDefault="00405304" w:rsidP="007B5923">
            <w:pPr>
              <w:widowControl w:val="0"/>
              <w:jc w:val="center"/>
              <w:rPr>
                <w:kern w:val="2"/>
                <w:sz w:val="21"/>
                <w:szCs w:val="21"/>
              </w:rPr>
            </w:pPr>
            <w:r w:rsidRPr="0016661A">
              <w:rPr>
                <w:kern w:val="2"/>
                <w:sz w:val="21"/>
                <w:szCs w:val="21"/>
              </w:rPr>
              <w:t>0.72</w:t>
            </w:r>
          </w:p>
        </w:tc>
        <w:tc>
          <w:tcPr>
            <w:tcW w:w="1106" w:type="dxa"/>
            <w:tcBorders>
              <w:top w:val="single" w:sz="4" w:space="0" w:color="000000"/>
              <w:left w:val="nil"/>
              <w:bottom w:val="single" w:sz="4" w:space="0" w:color="000000"/>
              <w:right w:val="single" w:sz="4" w:space="0" w:color="000000"/>
            </w:tcBorders>
            <w:vAlign w:val="center"/>
          </w:tcPr>
          <w:p w14:paraId="5D7CDF39" w14:textId="77777777" w:rsidR="007B5923" w:rsidRPr="0016661A" w:rsidRDefault="00405304" w:rsidP="007B5923">
            <w:pPr>
              <w:widowControl w:val="0"/>
              <w:jc w:val="center"/>
              <w:rPr>
                <w:kern w:val="2"/>
                <w:sz w:val="21"/>
                <w:szCs w:val="21"/>
              </w:rPr>
            </w:pPr>
            <w:r w:rsidRPr="0016661A">
              <w:rPr>
                <w:kern w:val="2"/>
                <w:sz w:val="21"/>
                <w:szCs w:val="21"/>
              </w:rPr>
              <w:t>1.57</w:t>
            </w:r>
          </w:p>
        </w:tc>
        <w:tc>
          <w:tcPr>
            <w:tcW w:w="867" w:type="dxa"/>
            <w:tcBorders>
              <w:top w:val="single" w:sz="4" w:space="0" w:color="000000"/>
              <w:left w:val="nil"/>
              <w:bottom w:val="single" w:sz="4" w:space="0" w:color="000000"/>
              <w:right w:val="single" w:sz="4" w:space="0" w:color="000000"/>
            </w:tcBorders>
            <w:vAlign w:val="center"/>
          </w:tcPr>
          <w:p w14:paraId="1A8C72F0" w14:textId="77777777" w:rsidR="007B5923" w:rsidRPr="0016661A" w:rsidRDefault="00405304" w:rsidP="007B5923">
            <w:pPr>
              <w:widowControl w:val="0"/>
              <w:jc w:val="center"/>
              <w:rPr>
                <w:kern w:val="2"/>
                <w:sz w:val="21"/>
                <w:szCs w:val="21"/>
              </w:rPr>
            </w:pPr>
            <w:r w:rsidRPr="0016661A">
              <w:rPr>
                <w:kern w:val="2"/>
                <w:sz w:val="21"/>
                <w:szCs w:val="21"/>
              </w:rPr>
              <w:t>3</w:t>
            </w:r>
          </w:p>
        </w:tc>
        <w:tc>
          <w:tcPr>
            <w:tcW w:w="1817" w:type="dxa"/>
            <w:tcBorders>
              <w:top w:val="single" w:sz="4" w:space="0" w:color="000000"/>
              <w:left w:val="nil"/>
              <w:bottom w:val="single" w:sz="4" w:space="0" w:color="000000"/>
              <w:right w:val="single" w:sz="4" w:space="0" w:color="000000"/>
            </w:tcBorders>
            <w:vAlign w:val="center"/>
          </w:tcPr>
          <w:p w14:paraId="192223E0" w14:textId="77777777" w:rsidR="007B5923" w:rsidRPr="0016661A" w:rsidRDefault="00405304" w:rsidP="007B5923">
            <w:pPr>
              <w:widowControl w:val="0"/>
              <w:jc w:val="center"/>
              <w:rPr>
                <w:kern w:val="2"/>
                <w:sz w:val="21"/>
                <w:szCs w:val="21"/>
              </w:rPr>
            </w:pPr>
            <w:r w:rsidRPr="0016661A">
              <w:rPr>
                <w:kern w:val="2"/>
                <w:sz w:val="21"/>
                <w:szCs w:val="21"/>
              </w:rPr>
              <w:t>3816116.142</w:t>
            </w:r>
          </w:p>
        </w:tc>
        <w:tc>
          <w:tcPr>
            <w:tcW w:w="1698" w:type="dxa"/>
            <w:tcBorders>
              <w:top w:val="single" w:sz="4" w:space="0" w:color="000000"/>
              <w:left w:val="nil"/>
              <w:bottom w:val="single" w:sz="4" w:space="0" w:color="000000"/>
              <w:right w:val="single" w:sz="4" w:space="0" w:color="000000"/>
            </w:tcBorders>
            <w:vAlign w:val="center"/>
          </w:tcPr>
          <w:p w14:paraId="4DC7152D" w14:textId="77777777" w:rsidR="007B5923" w:rsidRPr="0016661A" w:rsidRDefault="00405304" w:rsidP="007B5923">
            <w:pPr>
              <w:widowControl w:val="0"/>
              <w:jc w:val="center"/>
              <w:rPr>
                <w:kern w:val="2"/>
                <w:sz w:val="21"/>
                <w:szCs w:val="21"/>
              </w:rPr>
            </w:pPr>
            <w:r w:rsidRPr="0016661A">
              <w:rPr>
                <w:kern w:val="2"/>
                <w:sz w:val="21"/>
                <w:szCs w:val="21"/>
              </w:rPr>
              <w:t>479095.622</w:t>
            </w:r>
          </w:p>
        </w:tc>
      </w:tr>
      <w:tr w:rsidR="0016661A" w:rsidRPr="0016661A" w14:paraId="23BCAEC5" w14:textId="77777777" w:rsidTr="007B5923">
        <w:tc>
          <w:tcPr>
            <w:tcW w:w="868" w:type="dxa"/>
            <w:tcBorders>
              <w:top w:val="single" w:sz="4" w:space="0" w:color="000000"/>
              <w:left w:val="single" w:sz="4" w:space="0" w:color="000000"/>
              <w:bottom w:val="single" w:sz="4" w:space="0" w:color="000000"/>
              <w:right w:val="single" w:sz="4" w:space="0" w:color="000000"/>
            </w:tcBorders>
            <w:vAlign w:val="center"/>
          </w:tcPr>
          <w:p w14:paraId="119E0C16" w14:textId="77777777" w:rsidR="007B5923" w:rsidRPr="0016661A" w:rsidRDefault="007B5923" w:rsidP="007B5923">
            <w:pPr>
              <w:widowControl w:val="0"/>
              <w:jc w:val="center"/>
              <w:rPr>
                <w:kern w:val="2"/>
                <w:sz w:val="21"/>
                <w:szCs w:val="21"/>
              </w:rPr>
            </w:pPr>
            <w:r w:rsidRPr="0016661A">
              <w:rPr>
                <w:kern w:val="2"/>
                <w:sz w:val="21"/>
                <w:szCs w:val="24"/>
              </w:rPr>
              <w:t>12</w:t>
            </w:r>
          </w:p>
        </w:tc>
        <w:tc>
          <w:tcPr>
            <w:tcW w:w="1343" w:type="dxa"/>
            <w:tcBorders>
              <w:top w:val="single" w:sz="4" w:space="0" w:color="000000"/>
              <w:left w:val="nil"/>
              <w:bottom w:val="single" w:sz="4" w:space="0" w:color="000000"/>
              <w:right w:val="single" w:sz="4" w:space="0" w:color="000000"/>
            </w:tcBorders>
            <w:vAlign w:val="center"/>
          </w:tcPr>
          <w:p w14:paraId="77425B64" w14:textId="77777777" w:rsidR="007B5923" w:rsidRPr="0016661A" w:rsidRDefault="007B5923" w:rsidP="007B5923">
            <w:pPr>
              <w:widowControl w:val="0"/>
              <w:jc w:val="center"/>
              <w:rPr>
                <w:kern w:val="2"/>
                <w:sz w:val="21"/>
                <w:szCs w:val="21"/>
              </w:rPr>
            </w:pPr>
            <w:r w:rsidRPr="0016661A">
              <w:rPr>
                <w:kern w:val="2"/>
                <w:sz w:val="21"/>
                <w:szCs w:val="24"/>
              </w:rPr>
              <w:t>ZK0</w:t>
            </w:r>
            <w:r w:rsidR="00142062" w:rsidRPr="0016661A">
              <w:rPr>
                <w:kern w:val="2"/>
                <w:sz w:val="21"/>
                <w:szCs w:val="24"/>
              </w:rPr>
              <w:t>9</w:t>
            </w:r>
          </w:p>
        </w:tc>
        <w:tc>
          <w:tcPr>
            <w:tcW w:w="868" w:type="dxa"/>
            <w:tcBorders>
              <w:top w:val="single" w:sz="4" w:space="0" w:color="000000"/>
              <w:left w:val="nil"/>
              <w:bottom w:val="single" w:sz="4" w:space="0" w:color="000000"/>
              <w:right w:val="single" w:sz="4" w:space="0" w:color="000000"/>
            </w:tcBorders>
            <w:vAlign w:val="center"/>
          </w:tcPr>
          <w:p w14:paraId="47B8FC65" w14:textId="77777777" w:rsidR="007B5923" w:rsidRPr="0016661A" w:rsidRDefault="007B5923" w:rsidP="007B5923">
            <w:pPr>
              <w:widowControl w:val="0"/>
              <w:jc w:val="center"/>
              <w:rPr>
                <w:kern w:val="2"/>
                <w:sz w:val="21"/>
                <w:szCs w:val="21"/>
              </w:rPr>
            </w:pPr>
            <w:r w:rsidRPr="0016661A">
              <w:rPr>
                <w:kern w:val="2"/>
                <w:sz w:val="21"/>
                <w:szCs w:val="24"/>
              </w:rPr>
              <w:t>钻探孔</w:t>
            </w:r>
          </w:p>
        </w:tc>
        <w:tc>
          <w:tcPr>
            <w:tcW w:w="1107" w:type="dxa"/>
            <w:tcBorders>
              <w:top w:val="single" w:sz="4" w:space="0" w:color="000000"/>
              <w:left w:val="nil"/>
              <w:bottom w:val="single" w:sz="4" w:space="0" w:color="000000"/>
              <w:right w:val="single" w:sz="4" w:space="0" w:color="000000"/>
            </w:tcBorders>
            <w:vAlign w:val="center"/>
          </w:tcPr>
          <w:p w14:paraId="1EB78C47" w14:textId="77777777" w:rsidR="007B5923" w:rsidRPr="0016661A" w:rsidRDefault="00405304" w:rsidP="007B5923">
            <w:pPr>
              <w:widowControl w:val="0"/>
              <w:jc w:val="center"/>
              <w:rPr>
                <w:kern w:val="2"/>
                <w:sz w:val="21"/>
                <w:szCs w:val="21"/>
              </w:rPr>
            </w:pPr>
            <w:r w:rsidRPr="0016661A">
              <w:rPr>
                <w:kern w:val="2"/>
                <w:sz w:val="21"/>
                <w:szCs w:val="21"/>
              </w:rPr>
              <w:t>2.72</w:t>
            </w:r>
          </w:p>
        </w:tc>
        <w:tc>
          <w:tcPr>
            <w:tcW w:w="1224" w:type="dxa"/>
            <w:tcBorders>
              <w:top w:val="single" w:sz="4" w:space="0" w:color="000000"/>
              <w:left w:val="nil"/>
              <w:bottom w:val="single" w:sz="4" w:space="0" w:color="000000"/>
              <w:right w:val="single" w:sz="4" w:space="0" w:color="000000"/>
            </w:tcBorders>
            <w:vAlign w:val="center"/>
          </w:tcPr>
          <w:p w14:paraId="028D549E" w14:textId="77777777" w:rsidR="007B5923" w:rsidRPr="0016661A" w:rsidRDefault="00142062" w:rsidP="007B5923">
            <w:pPr>
              <w:widowControl w:val="0"/>
              <w:jc w:val="center"/>
              <w:rPr>
                <w:kern w:val="2"/>
                <w:sz w:val="21"/>
                <w:szCs w:val="21"/>
              </w:rPr>
            </w:pPr>
            <w:r w:rsidRPr="0016661A">
              <w:rPr>
                <w:kern w:val="2"/>
                <w:sz w:val="21"/>
                <w:szCs w:val="21"/>
              </w:rPr>
              <w:t>22.00</w:t>
            </w:r>
          </w:p>
        </w:tc>
        <w:tc>
          <w:tcPr>
            <w:tcW w:w="1107" w:type="dxa"/>
            <w:tcBorders>
              <w:top w:val="single" w:sz="4" w:space="0" w:color="000000"/>
              <w:left w:val="nil"/>
              <w:bottom w:val="single" w:sz="4" w:space="0" w:color="000000"/>
              <w:right w:val="single" w:sz="4" w:space="0" w:color="000000"/>
            </w:tcBorders>
            <w:vAlign w:val="center"/>
          </w:tcPr>
          <w:p w14:paraId="02F3D631" w14:textId="77777777" w:rsidR="007B5923" w:rsidRPr="0016661A" w:rsidRDefault="00142062" w:rsidP="007B5923">
            <w:pPr>
              <w:widowControl w:val="0"/>
              <w:jc w:val="center"/>
              <w:rPr>
                <w:kern w:val="2"/>
                <w:sz w:val="21"/>
                <w:szCs w:val="21"/>
              </w:rPr>
            </w:pPr>
            <w:r w:rsidRPr="0016661A">
              <w:rPr>
                <w:kern w:val="2"/>
                <w:sz w:val="21"/>
                <w:szCs w:val="21"/>
              </w:rPr>
              <w:t>1.50</w:t>
            </w:r>
          </w:p>
        </w:tc>
        <w:tc>
          <w:tcPr>
            <w:tcW w:w="1107" w:type="dxa"/>
            <w:tcBorders>
              <w:top w:val="single" w:sz="4" w:space="0" w:color="000000"/>
              <w:left w:val="nil"/>
              <w:bottom w:val="single" w:sz="4" w:space="0" w:color="000000"/>
              <w:right w:val="single" w:sz="4" w:space="0" w:color="000000"/>
            </w:tcBorders>
            <w:vAlign w:val="center"/>
          </w:tcPr>
          <w:p w14:paraId="5F6CD065" w14:textId="77777777" w:rsidR="007B5923" w:rsidRPr="0016661A" w:rsidRDefault="00142062" w:rsidP="007B5923">
            <w:pPr>
              <w:widowControl w:val="0"/>
              <w:jc w:val="center"/>
              <w:rPr>
                <w:kern w:val="2"/>
                <w:sz w:val="21"/>
                <w:szCs w:val="21"/>
              </w:rPr>
            </w:pPr>
            <w:r w:rsidRPr="0016661A">
              <w:rPr>
                <w:kern w:val="2"/>
                <w:sz w:val="21"/>
                <w:szCs w:val="21"/>
              </w:rPr>
              <w:t>1.22</w:t>
            </w:r>
          </w:p>
        </w:tc>
        <w:tc>
          <w:tcPr>
            <w:tcW w:w="1106" w:type="dxa"/>
            <w:tcBorders>
              <w:top w:val="single" w:sz="4" w:space="0" w:color="000000"/>
              <w:left w:val="nil"/>
              <w:bottom w:val="single" w:sz="4" w:space="0" w:color="000000"/>
              <w:right w:val="single" w:sz="4" w:space="0" w:color="000000"/>
            </w:tcBorders>
            <w:vAlign w:val="center"/>
          </w:tcPr>
          <w:p w14:paraId="6C83A52D" w14:textId="77777777" w:rsidR="007B5923" w:rsidRPr="0016661A" w:rsidRDefault="00142062" w:rsidP="007B5923">
            <w:pPr>
              <w:widowControl w:val="0"/>
              <w:jc w:val="center"/>
              <w:rPr>
                <w:kern w:val="2"/>
                <w:sz w:val="21"/>
                <w:szCs w:val="21"/>
              </w:rPr>
            </w:pPr>
            <w:r w:rsidRPr="0016661A">
              <w:rPr>
                <w:kern w:val="2"/>
                <w:sz w:val="21"/>
                <w:szCs w:val="21"/>
              </w:rPr>
              <w:t>1.33</w:t>
            </w:r>
          </w:p>
        </w:tc>
        <w:tc>
          <w:tcPr>
            <w:tcW w:w="1106" w:type="dxa"/>
            <w:tcBorders>
              <w:top w:val="single" w:sz="4" w:space="0" w:color="000000"/>
              <w:left w:val="nil"/>
              <w:bottom w:val="single" w:sz="4" w:space="0" w:color="000000"/>
              <w:right w:val="single" w:sz="4" w:space="0" w:color="000000"/>
            </w:tcBorders>
            <w:vAlign w:val="center"/>
          </w:tcPr>
          <w:p w14:paraId="11649687" w14:textId="77777777" w:rsidR="007B5923" w:rsidRPr="0016661A" w:rsidRDefault="00142062" w:rsidP="007B5923">
            <w:pPr>
              <w:widowControl w:val="0"/>
              <w:jc w:val="center"/>
              <w:rPr>
                <w:kern w:val="2"/>
                <w:sz w:val="21"/>
                <w:szCs w:val="21"/>
              </w:rPr>
            </w:pPr>
            <w:r w:rsidRPr="0016661A">
              <w:rPr>
                <w:kern w:val="2"/>
                <w:sz w:val="21"/>
                <w:szCs w:val="21"/>
              </w:rPr>
              <w:t>1.39</w:t>
            </w:r>
          </w:p>
        </w:tc>
        <w:tc>
          <w:tcPr>
            <w:tcW w:w="867" w:type="dxa"/>
            <w:tcBorders>
              <w:top w:val="single" w:sz="4" w:space="0" w:color="000000"/>
              <w:left w:val="nil"/>
              <w:bottom w:val="single" w:sz="4" w:space="0" w:color="000000"/>
              <w:right w:val="single" w:sz="4" w:space="0" w:color="000000"/>
            </w:tcBorders>
            <w:vAlign w:val="center"/>
          </w:tcPr>
          <w:p w14:paraId="5AEF712A" w14:textId="77777777" w:rsidR="007B5923" w:rsidRPr="0016661A" w:rsidRDefault="00405304" w:rsidP="007B5923">
            <w:pPr>
              <w:widowControl w:val="0"/>
              <w:jc w:val="center"/>
              <w:rPr>
                <w:kern w:val="2"/>
                <w:sz w:val="21"/>
                <w:szCs w:val="21"/>
              </w:rPr>
            </w:pPr>
            <w:r w:rsidRPr="0016661A">
              <w:rPr>
                <w:kern w:val="2"/>
                <w:sz w:val="21"/>
                <w:szCs w:val="21"/>
              </w:rPr>
              <w:t>3</w:t>
            </w:r>
          </w:p>
        </w:tc>
        <w:tc>
          <w:tcPr>
            <w:tcW w:w="1817" w:type="dxa"/>
            <w:tcBorders>
              <w:top w:val="single" w:sz="4" w:space="0" w:color="000000"/>
              <w:left w:val="nil"/>
              <w:bottom w:val="single" w:sz="4" w:space="0" w:color="000000"/>
              <w:right w:val="single" w:sz="4" w:space="0" w:color="000000"/>
            </w:tcBorders>
            <w:vAlign w:val="center"/>
          </w:tcPr>
          <w:p w14:paraId="2ED533F9" w14:textId="77777777" w:rsidR="007B5923" w:rsidRPr="0016661A" w:rsidRDefault="00405304" w:rsidP="007B5923">
            <w:pPr>
              <w:widowControl w:val="0"/>
              <w:jc w:val="center"/>
              <w:rPr>
                <w:kern w:val="2"/>
                <w:sz w:val="21"/>
                <w:szCs w:val="21"/>
              </w:rPr>
            </w:pPr>
            <w:r w:rsidRPr="0016661A">
              <w:rPr>
                <w:kern w:val="2"/>
                <w:sz w:val="21"/>
                <w:szCs w:val="21"/>
              </w:rPr>
              <w:t>3818870.911</w:t>
            </w:r>
          </w:p>
        </w:tc>
        <w:tc>
          <w:tcPr>
            <w:tcW w:w="1698" w:type="dxa"/>
            <w:tcBorders>
              <w:top w:val="single" w:sz="4" w:space="0" w:color="000000"/>
              <w:left w:val="nil"/>
              <w:bottom w:val="single" w:sz="4" w:space="0" w:color="000000"/>
              <w:right w:val="single" w:sz="4" w:space="0" w:color="000000"/>
            </w:tcBorders>
            <w:vAlign w:val="center"/>
          </w:tcPr>
          <w:p w14:paraId="44379785" w14:textId="77777777" w:rsidR="007B5923" w:rsidRPr="0016661A" w:rsidRDefault="00405304" w:rsidP="007B5923">
            <w:pPr>
              <w:widowControl w:val="0"/>
              <w:jc w:val="center"/>
              <w:rPr>
                <w:kern w:val="2"/>
                <w:sz w:val="21"/>
                <w:szCs w:val="21"/>
              </w:rPr>
            </w:pPr>
            <w:r w:rsidRPr="0016661A">
              <w:rPr>
                <w:kern w:val="2"/>
                <w:sz w:val="21"/>
                <w:szCs w:val="21"/>
              </w:rPr>
              <w:t>478680.639</w:t>
            </w:r>
          </w:p>
        </w:tc>
      </w:tr>
      <w:tr w:rsidR="007B5923" w:rsidRPr="0016661A" w14:paraId="59E24AA8" w14:textId="77777777" w:rsidTr="007B5923">
        <w:tc>
          <w:tcPr>
            <w:tcW w:w="868" w:type="dxa"/>
            <w:tcBorders>
              <w:top w:val="single" w:sz="4" w:space="0" w:color="000000"/>
              <w:left w:val="single" w:sz="4" w:space="0" w:color="000000"/>
              <w:bottom w:val="single" w:sz="4" w:space="0" w:color="000000"/>
              <w:right w:val="single" w:sz="4" w:space="0" w:color="000000"/>
            </w:tcBorders>
            <w:vAlign w:val="center"/>
          </w:tcPr>
          <w:p w14:paraId="18899329" w14:textId="77777777" w:rsidR="007B5923" w:rsidRPr="0016661A" w:rsidRDefault="007B5923" w:rsidP="007B5923">
            <w:pPr>
              <w:widowControl w:val="0"/>
              <w:jc w:val="center"/>
              <w:rPr>
                <w:kern w:val="2"/>
                <w:sz w:val="21"/>
                <w:szCs w:val="21"/>
              </w:rPr>
            </w:pPr>
            <w:r w:rsidRPr="0016661A">
              <w:rPr>
                <w:kern w:val="2"/>
                <w:sz w:val="21"/>
                <w:szCs w:val="24"/>
              </w:rPr>
              <w:t>13</w:t>
            </w:r>
          </w:p>
        </w:tc>
        <w:tc>
          <w:tcPr>
            <w:tcW w:w="1343" w:type="dxa"/>
            <w:tcBorders>
              <w:top w:val="single" w:sz="4" w:space="0" w:color="000000"/>
              <w:left w:val="nil"/>
              <w:bottom w:val="single" w:sz="4" w:space="0" w:color="000000"/>
              <w:right w:val="single" w:sz="4" w:space="0" w:color="000000"/>
            </w:tcBorders>
            <w:vAlign w:val="center"/>
          </w:tcPr>
          <w:p w14:paraId="70DF4C55" w14:textId="77777777" w:rsidR="007B5923" w:rsidRPr="0016661A" w:rsidRDefault="007B5923" w:rsidP="007B5923">
            <w:pPr>
              <w:widowControl w:val="0"/>
              <w:jc w:val="center"/>
              <w:rPr>
                <w:kern w:val="2"/>
                <w:sz w:val="21"/>
                <w:szCs w:val="21"/>
              </w:rPr>
            </w:pPr>
            <w:r w:rsidRPr="0016661A">
              <w:rPr>
                <w:kern w:val="2"/>
                <w:sz w:val="21"/>
                <w:szCs w:val="24"/>
              </w:rPr>
              <w:t>ZK10</w:t>
            </w:r>
          </w:p>
        </w:tc>
        <w:tc>
          <w:tcPr>
            <w:tcW w:w="868" w:type="dxa"/>
            <w:tcBorders>
              <w:top w:val="single" w:sz="4" w:space="0" w:color="000000"/>
              <w:left w:val="nil"/>
              <w:bottom w:val="single" w:sz="4" w:space="0" w:color="000000"/>
              <w:right w:val="single" w:sz="4" w:space="0" w:color="000000"/>
            </w:tcBorders>
            <w:vAlign w:val="center"/>
          </w:tcPr>
          <w:p w14:paraId="41803ACF" w14:textId="77777777" w:rsidR="007B5923" w:rsidRPr="0016661A" w:rsidRDefault="007B5923" w:rsidP="007B5923">
            <w:pPr>
              <w:widowControl w:val="0"/>
              <w:jc w:val="center"/>
              <w:rPr>
                <w:kern w:val="2"/>
                <w:sz w:val="21"/>
                <w:szCs w:val="21"/>
              </w:rPr>
            </w:pPr>
            <w:r w:rsidRPr="0016661A">
              <w:rPr>
                <w:kern w:val="2"/>
                <w:sz w:val="21"/>
                <w:szCs w:val="24"/>
              </w:rPr>
              <w:t>钻探孔</w:t>
            </w:r>
          </w:p>
        </w:tc>
        <w:tc>
          <w:tcPr>
            <w:tcW w:w="1107" w:type="dxa"/>
            <w:tcBorders>
              <w:top w:val="single" w:sz="4" w:space="0" w:color="000000"/>
              <w:left w:val="nil"/>
              <w:bottom w:val="single" w:sz="4" w:space="0" w:color="000000"/>
              <w:right w:val="single" w:sz="4" w:space="0" w:color="000000"/>
            </w:tcBorders>
            <w:vAlign w:val="center"/>
          </w:tcPr>
          <w:p w14:paraId="6F5D009F" w14:textId="77777777" w:rsidR="007B5923" w:rsidRPr="0016661A" w:rsidRDefault="00142062" w:rsidP="007B5923">
            <w:pPr>
              <w:widowControl w:val="0"/>
              <w:jc w:val="center"/>
              <w:rPr>
                <w:kern w:val="2"/>
                <w:sz w:val="21"/>
                <w:szCs w:val="21"/>
              </w:rPr>
            </w:pPr>
            <w:r w:rsidRPr="0016661A">
              <w:rPr>
                <w:kern w:val="2"/>
                <w:sz w:val="21"/>
                <w:szCs w:val="21"/>
              </w:rPr>
              <w:t>3.79</w:t>
            </w:r>
          </w:p>
        </w:tc>
        <w:tc>
          <w:tcPr>
            <w:tcW w:w="1224" w:type="dxa"/>
            <w:tcBorders>
              <w:top w:val="single" w:sz="4" w:space="0" w:color="000000"/>
              <w:left w:val="nil"/>
              <w:bottom w:val="single" w:sz="4" w:space="0" w:color="000000"/>
              <w:right w:val="single" w:sz="4" w:space="0" w:color="000000"/>
            </w:tcBorders>
            <w:vAlign w:val="center"/>
          </w:tcPr>
          <w:p w14:paraId="5DEDC367" w14:textId="77777777" w:rsidR="007B5923" w:rsidRPr="0016661A" w:rsidRDefault="00142062" w:rsidP="007B5923">
            <w:pPr>
              <w:widowControl w:val="0"/>
              <w:jc w:val="center"/>
              <w:rPr>
                <w:kern w:val="2"/>
                <w:sz w:val="21"/>
                <w:szCs w:val="21"/>
              </w:rPr>
            </w:pPr>
            <w:r w:rsidRPr="0016661A">
              <w:rPr>
                <w:kern w:val="2"/>
                <w:sz w:val="21"/>
                <w:szCs w:val="21"/>
              </w:rPr>
              <w:t>29.00</w:t>
            </w:r>
          </w:p>
        </w:tc>
        <w:tc>
          <w:tcPr>
            <w:tcW w:w="1107" w:type="dxa"/>
            <w:tcBorders>
              <w:top w:val="single" w:sz="4" w:space="0" w:color="000000"/>
              <w:left w:val="nil"/>
              <w:bottom w:val="single" w:sz="4" w:space="0" w:color="000000"/>
              <w:right w:val="single" w:sz="4" w:space="0" w:color="000000"/>
            </w:tcBorders>
            <w:vAlign w:val="center"/>
          </w:tcPr>
          <w:p w14:paraId="056E3923" w14:textId="77777777" w:rsidR="007B5923" w:rsidRPr="0016661A" w:rsidRDefault="00142062" w:rsidP="007B5923">
            <w:pPr>
              <w:widowControl w:val="0"/>
              <w:jc w:val="center"/>
              <w:rPr>
                <w:kern w:val="2"/>
                <w:sz w:val="21"/>
                <w:szCs w:val="21"/>
              </w:rPr>
            </w:pPr>
            <w:r w:rsidRPr="0016661A">
              <w:rPr>
                <w:kern w:val="2"/>
                <w:sz w:val="21"/>
                <w:szCs w:val="21"/>
              </w:rPr>
              <w:t>2.50</w:t>
            </w:r>
          </w:p>
        </w:tc>
        <w:tc>
          <w:tcPr>
            <w:tcW w:w="1107" w:type="dxa"/>
            <w:tcBorders>
              <w:top w:val="single" w:sz="4" w:space="0" w:color="000000"/>
              <w:left w:val="nil"/>
              <w:bottom w:val="single" w:sz="4" w:space="0" w:color="000000"/>
              <w:right w:val="single" w:sz="4" w:space="0" w:color="000000"/>
            </w:tcBorders>
            <w:vAlign w:val="center"/>
          </w:tcPr>
          <w:p w14:paraId="7092AAB6" w14:textId="77777777" w:rsidR="007B5923" w:rsidRPr="0016661A" w:rsidRDefault="00142062" w:rsidP="007B5923">
            <w:pPr>
              <w:widowControl w:val="0"/>
              <w:jc w:val="center"/>
              <w:rPr>
                <w:kern w:val="2"/>
                <w:sz w:val="21"/>
                <w:szCs w:val="21"/>
              </w:rPr>
            </w:pPr>
            <w:r w:rsidRPr="0016661A">
              <w:rPr>
                <w:kern w:val="2"/>
                <w:sz w:val="21"/>
                <w:szCs w:val="21"/>
              </w:rPr>
              <w:t>1.29</w:t>
            </w:r>
          </w:p>
        </w:tc>
        <w:tc>
          <w:tcPr>
            <w:tcW w:w="1106" w:type="dxa"/>
            <w:tcBorders>
              <w:top w:val="single" w:sz="4" w:space="0" w:color="000000"/>
              <w:left w:val="nil"/>
              <w:bottom w:val="single" w:sz="4" w:space="0" w:color="000000"/>
              <w:right w:val="single" w:sz="4" w:space="0" w:color="000000"/>
            </w:tcBorders>
            <w:vAlign w:val="center"/>
          </w:tcPr>
          <w:p w14:paraId="45ABEE65" w14:textId="77777777" w:rsidR="007B5923" w:rsidRPr="0016661A" w:rsidRDefault="00142062" w:rsidP="007B5923">
            <w:pPr>
              <w:widowControl w:val="0"/>
              <w:jc w:val="center"/>
              <w:rPr>
                <w:kern w:val="2"/>
                <w:sz w:val="21"/>
                <w:szCs w:val="21"/>
              </w:rPr>
            </w:pPr>
            <w:r w:rsidRPr="0016661A">
              <w:rPr>
                <w:kern w:val="2"/>
                <w:sz w:val="21"/>
                <w:szCs w:val="21"/>
              </w:rPr>
              <w:t>2.37</w:t>
            </w:r>
          </w:p>
        </w:tc>
        <w:tc>
          <w:tcPr>
            <w:tcW w:w="1106" w:type="dxa"/>
            <w:tcBorders>
              <w:top w:val="single" w:sz="4" w:space="0" w:color="000000"/>
              <w:left w:val="nil"/>
              <w:bottom w:val="single" w:sz="4" w:space="0" w:color="000000"/>
              <w:right w:val="single" w:sz="4" w:space="0" w:color="000000"/>
            </w:tcBorders>
            <w:vAlign w:val="center"/>
          </w:tcPr>
          <w:p w14:paraId="6FE57048" w14:textId="77777777" w:rsidR="007B5923" w:rsidRPr="0016661A" w:rsidRDefault="00142062" w:rsidP="007B5923">
            <w:pPr>
              <w:widowControl w:val="0"/>
              <w:jc w:val="center"/>
              <w:rPr>
                <w:kern w:val="2"/>
                <w:sz w:val="21"/>
                <w:szCs w:val="21"/>
              </w:rPr>
            </w:pPr>
            <w:r w:rsidRPr="0016661A">
              <w:rPr>
                <w:kern w:val="2"/>
                <w:sz w:val="21"/>
                <w:szCs w:val="21"/>
              </w:rPr>
              <w:t>1.42</w:t>
            </w:r>
          </w:p>
        </w:tc>
        <w:tc>
          <w:tcPr>
            <w:tcW w:w="867" w:type="dxa"/>
            <w:tcBorders>
              <w:top w:val="single" w:sz="4" w:space="0" w:color="000000"/>
              <w:left w:val="nil"/>
              <w:bottom w:val="single" w:sz="4" w:space="0" w:color="000000"/>
              <w:right w:val="single" w:sz="4" w:space="0" w:color="000000"/>
            </w:tcBorders>
            <w:vAlign w:val="center"/>
          </w:tcPr>
          <w:p w14:paraId="501160F5" w14:textId="77777777" w:rsidR="007B5923" w:rsidRPr="0016661A" w:rsidRDefault="00405304" w:rsidP="007B5923">
            <w:pPr>
              <w:widowControl w:val="0"/>
              <w:jc w:val="center"/>
              <w:rPr>
                <w:kern w:val="2"/>
                <w:sz w:val="21"/>
                <w:szCs w:val="21"/>
              </w:rPr>
            </w:pPr>
            <w:r w:rsidRPr="0016661A">
              <w:rPr>
                <w:kern w:val="2"/>
                <w:sz w:val="21"/>
                <w:szCs w:val="21"/>
              </w:rPr>
              <w:t>/</w:t>
            </w:r>
          </w:p>
        </w:tc>
        <w:tc>
          <w:tcPr>
            <w:tcW w:w="1817" w:type="dxa"/>
            <w:tcBorders>
              <w:top w:val="single" w:sz="4" w:space="0" w:color="000000"/>
              <w:left w:val="nil"/>
              <w:bottom w:val="single" w:sz="4" w:space="0" w:color="000000"/>
              <w:right w:val="single" w:sz="4" w:space="0" w:color="000000"/>
            </w:tcBorders>
            <w:vAlign w:val="center"/>
          </w:tcPr>
          <w:p w14:paraId="45C178EF" w14:textId="77777777" w:rsidR="007B5923" w:rsidRPr="0016661A" w:rsidRDefault="00405304" w:rsidP="007B5923">
            <w:pPr>
              <w:widowControl w:val="0"/>
              <w:jc w:val="center"/>
              <w:rPr>
                <w:kern w:val="2"/>
                <w:sz w:val="21"/>
                <w:szCs w:val="21"/>
              </w:rPr>
            </w:pPr>
            <w:r w:rsidRPr="0016661A">
              <w:rPr>
                <w:kern w:val="2"/>
                <w:sz w:val="21"/>
                <w:szCs w:val="21"/>
              </w:rPr>
              <w:t>3817470.115</w:t>
            </w:r>
          </w:p>
        </w:tc>
        <w:tc>
          <w:tcPr>
            <w:tcW w:w="1698" w:type="dxa"/>
            <w:tcBorders>
              <w:top w:val="single" w:sz="4" w:space="0" w:color="000000"/>
              <w:left w:val="nil"/>
              <w:bottom w:val="single" w:sz="4" w:space="0" w:color="000000"/>
              <w:right w:val="single" w:sz="4" w:space="0" w:color="000000"/>
            </w:tcBorders>
            <w:vAlign w:val="center"/>
          </w:tcPr>
          <w:p w14:paraId="2A49522D" w14:textId="77777777" w:rsidR="007B5923" w:rsidRPr="0016661A" w:rsidRDefault="00405304" w:rsidP="007B5923">
            <w:pPr>
              <w:widowControl w:val="0"/>
              <w:jc w:val="center"/>
              <w:rPr>
                <w:kern w:val="2"/>
                <w:sz w:val="21"/>
                <w:szCs w:val="21"/>
              </w:rPr>
            </w:pPr>
            <w:r w:rsidRPr="0016661A">
              <w:rPr>
                <w:kern w:val="2"/>
                <w:sz w:val="21"/>
                <w:szCs w:val="21"/>
              </w:rPr>
              <w:t>479772.232</w:t>
            </w:r>
          </w:p>
        </w:tc>
      </w:tr>
    </w:tbl>
    <w:p w14:paraId="595705B7" w14:textId="77777777" w:rsidR="007B5923" w:rsidRPr="0016661A" w:rsidRDefault="007B5923" w:rsidP="007B5923">
      <w:pPr>
        <w:spacing w:line="500" w:lineRule="exact"/>
        <w:rPr>
          <w:b/>
          <w:sz w:val="28"/>
          <w:szCs w:val="28"/>
          <w:lang w:bidi="zh-CN"/>
        </w:rPr>
      </w:pPr>
    </w:p>
    <w:p w14:paraId="7A8332E4" w14:textId="77777777" w:rsidR="007B5923" w:rsidRPr="0016661A" w:rsidRDefault="007B5923" w:rsidP="0040443F">
      <w:pPr>
        <w:spacing w:line="500" w:lineRule="exact"/>
        <w:ind w:firstLineChars="550" w:firstLine="1546"/>
        <w:rPr>
          <w:b/>
          <w:sz w:val="28"/>
          <w:szCs w:val="28"/>
          <w:lang w:bidi="zh-CN"/>
        </w:rPr>
      </w:pPr>
    </w:p>
    <w:p w14:paraId="164446DF" w14:textId="77777777" w:rsidR="0040443F" w:rsidRPr="0016661A" w:rsidRDefault="0040443F" w:rsidP="0040443F">
      <w:pPr>
        <w:spacing w:line="500" w:lineRule="exact"/>
        <w:rPr>
          <w:sz w:val="28"/>
          <w:szCs w:val="28"/>
        </w:rPr>
      </w:pPr>
    </w:p>
    <w:p w14:paraId="545F9E2B" w14:textId="77777777" w:rsidR="0040443F" w:rsidRPr="0016661A" w:rsidRDefault="0040443F" w:rsidP="0040443F">
      <w:pPr>
        <w:spacing w:line="500" w:lineRule="exact"/>
        <w:rPr>
          <w:sz w:val="28"/>
          <w:szCs w:val="28"/>
        </w:rPr>
      </w:pPr>
    </w:p>
    <w:p w14:paraId="7343CA8F" w14:textId="77777777" w:rsidR="007B5923" w:rsidRPr="0016661A" w:rsidRDefault="007B5923" w:rsidP="0040443F">
      <w:pPr>
        <w:spacing w:line="500" w:lineRule="exact"/>
        <w:rPr>
          <w:sz w:val="28"/>
          <w:szCs w:val="28"/>
        </w:rPr>
        <w:sectPr w:rsidR="007B5923" w:rsidRPr="0016661A" w:rsidSect="007B5923">
          <w:pgSz w:w="16840" w:h="11907" w:orient="landscape" w:code="9"/>
          <w:pgMar w:top="1134" w:right="1418" w:bottom="1134" w:left="1418" w:header="851" w:footer="992" w:gutter="0"/>
          <w:cols w:space="425"/>
          <w:docGrid w:linePitch="326"/>
        </w:sectPr>
      </w:pPr>
    </w:p>
    <w:p w14:paraId="0ABEC238" w14:textId="77777777" w:rsidR="0040443F" w:rsidRPr="0016661A" w:rsidRDefault="00CB48E9" w:rsidP="0040443F">
      <w:pPr>
        <w:rPr>
          <w:sz w:val="28"/>
          <w:szCs w:val="28"/>
        </w:rPr>
      </w:pPr>
      <w:r w:rsidRPr="0016661A">
        <w:rPr>
          <w:noProof/>
        </w:rPr>
        <w:lastRenderedPageBreak/>
        <w:drawing>
          <wp:inline distT="0" distB="0" distL="0" distR="0" wp14:anchorId="420BA5D5" wp14:editId="53E5B312">
            <wp:extent cx="5886450" cy="3060700"/>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86450" cy="3060700"/>
                    </a:xfrm>
                    <a:prstGeom prst="rect">
                      <a:avLst/>
                    </a:prstGeom>
                    <a:noFill/>
                    <a:ln>
                      <a:noFill/>
                    </a:ln>
                  </pic:spPr>
                </pic:pic>
              </a:graphicData>
            </a:graphic>
          </wp:inline>
        </w:drawing>
      </w:r>
    </w:p>
    <w:p w14:paraId="532D91F8" w14:textId="77777777" w:rsidR="0040443F" w:rsidRPr="0016661A" w:rsidRDefault="00CB48E9" w:rsidP="0040443F">
      <w:pPr>
        <w:rPr>
          <w:sz w:val="28"/>
          <w:szCs w:val="28"/>
        </w:rPr>
      </w:pPr>
      <w:r w:rsidRPr="0016661A">
        <w:rPr>
          <w:noProof/>
        </w:rPr>
        <w:drawing>
          <wp:inline distT="0" distB="0" distL="0" distR="0" wp14:anchorId="2E139973" wp14:editId="40F2976F">
            <wp:extent cx="5886450" cy="4318000"/>
            <wp:effectExtent l="0" t="0" r="0" b="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86450" cy="4318000"/>
                    </a:xfrm>
                    <a:prstGeom prst="rect">
                      <a:avLst/>
                    </a:prstGeom>
                    <a:noFill/>
                    <a:ln>
                      <a:noFill/>
                    </a:ln>
                  </pic:spPr>
                </pic:pic>
              </a:graphicData>
            </a:graphic>
          </wp:inline>
        </w:drawing>
      </w:r>
    </w:p>
    <w:p w14:paraId="1645B6B5" w14:textId="77777777" w:rsidR="0040443F" w:rsidRPr="0016661A" w:rsidRDefault="0040443F" w:rsidP="0040443F">
      <w:pPr>
        <w:spacing w:line="500" w:lineRule="exact"/>
        <w:jc w:val="center"/>
        <w:rPr>
          <w:sz w:val="28"/>
          <w:szCs w:val="28"/>
        </w:rPr>
      </w:pPr>
      <w:r w:rsidRPr="0016661A">
        <w:rPr>
          <w:b/>
          <w:sz w:val="28"/>
          <w:szCs w:val="28"/>
          <w:lang w:bidi="zh-CN"/>
        </w:rPr>
        <w:t>图</w:t>
      </w:r>
      <w:r w:rsidRPr="0016661A">
        <w:rPr>
          <w:b/>
          <w:sz w:val="28"/>
          <w:szCs w:val="28"/>
          <w:lang w:bidi="zh-CN"/>
        </w:rPr>
        <w:t xml:space="preserve">6.5-3  </w:t>
      </w:r>
      <w:r w:rsidRPr="0016661A">
        <w:rPr>
          <w:b/>
          <w:sz w:val="28"/>
          <w:szCs w:val="28"/>
          <w:lang w:bidi="zh-CN"/>
        </w:rPr>
        <w:t>地层剖面</w:t>
      </w:r>
    </w:p>
    <w:p w14:paraId="0B7EE88B" w14:textId="77777777" w:rsidR="001450C0" w:rsidRPr="0016661A" w:rsidRDefault="0040443F" w:rsidP="001450C0">
      <w:pPr>
        <w:spacing w:line="500" w:lineRule="exact"/>
        <w:outlineLvl w:val="2"/>
        <w:rPr>
          <w:b/>
          <w:bCs/>
          <w:sz w:val="28"/>
          <w:szCs w:val="28"/>
          <w:lang w:bidi="zh-CN"/>
        </w:rPr>
      </w:pPr>
      <w:bookmarkStart w:id="565" w:name="_Toc129440100"/>
      <w:bookmarkStart w:id="566" w:name="_Toc129443831"/>
      <w:r w:rsidRPr="0016661A">
        <w:rPr>
          <w:b/>
          <w:bCs/>
          <w:sz w:val="28"/>
          <w:szCs w:val="28"/>
          <w:lang w:bidi="zh-CN"/>
        </w:rPr>
        <w:t xml:space="preserve">6.5.2 </w:t>
      </w:r>
      <w:r w:rsidRPr="0016661A">
        <w:rPr>
          <w:b/>
          <w:bCs/>
          <w:sz w:val="28"/>
          <w:szCs w:val="28"/>
          <w:lang w:bidi="zh-CN"/>
        </w:rPr>
        <w:t>水文地质概况</w:t>
      </w:r>
      <w:bookmarkEnd w:id="565"/>
      <w:bookmarkEnd w:id="566"/>
    </w:p>
    <w:p w14:paraId="1EABC51C" w14:textId="77777777" w:rsidR="0040443F" w:rsidRPr="0016661A" w:rsidRDefault="0040443F" w:rsidP="001450C0">
      <w:pPr>
        <w:spacing w:line="500" w:lineRule="exact"/>
        <w:ind w:firstLineChars="200" w:firstLine="560"/>
        <w:rPr>
          <w:b/>
          <w:bCs/>
          <w:sz w:val="28"/>
          <w:szCs w:val="28"/>
          <w:lang w:bidi="zh-CN"/>
        </w:rPr>
      </w:pPr>
      <w:r w:rsidRPr="0016661A">
        <w:rPr>
          <w:sz w:val="28"/>
          <w:szCs w:val="28"/>
          <w:lang w:bidi="zh-CN"/>
        </w:rPr>
        <w:lastRenderedPageBreak/>
        <w:t>根据本工程调查、勘探取得的成果及搜集的资料，评价区勘察深度范围内的地下水主要包含松散岩类孔隙水，其中，松散岩类孔隙水主要为孔隙潜水含水层组和孔隙承压水含水层组。</w:t>
      </w:r>
    </w:p>
    <w:p w14:paraId="3EB587E2" w14:textId="77777777" w:rsidR="0040443F" w:rsidRPr="0016661A" w:rsidRDefault="0040443F" w:rsidP="0040443F">
      <w:pPr>
        <w:spacing w:line="500" w:lineRule="exact"/>
        <w:rPr>
          <w:b/>
          <w:bCs/>
          <w:sz w:val="28"/>
          <w:szCs w:val="28"/>
        </w:rPr>
      </w:pPr>
      <w:r w:rsidRPr="0016661A">
        <w:rPr>
          <w:b/>
          <w:bCs/>
          <w:sz w:val="28"/>
          <w:szCs w:val="28"/>
        </w:rPr>
        <w:t xml:space="preserve">6.5.2.1 </w:t>
      </w:r>
      <w:r w:rsidRPr="0016661A">
        <w:rPr>
          <w:b/>
          <w:bCs/>
          <w:sz w:val="28"/>
          <w:szCs w:val="28"/>
        </w:rPr>
        <w:t>包气带层</w:t>
      </w:r>
    </w:p>
    <w:p w14:paraId="552AB23B" w14:textId="77777777" w:rsidR="0040443F" w:rsidRPr="0016661A" w:rsidRDefault="0040443F" w:rsidP="0040443F">
      <w:pPr>
        <w:spacing w:line="500" w:lineRule="exact"/>
        <w:ind w:firstLineChars="200" w:firstLine="560"/>
        <w:rPr>
          <w:sz w:val="28"/>
          <w:szCs w:val="28"/>
          <w:lang w:bidi="zh-CN"/>
        </w:rPr>
      </w:pPr>
      <w:r w:rsidRPr="0016661A">
        <w:rPr>
          <w:sz w:val="28"/>
          <w:szCs w:val="28"/>
          <w:lang w:bidi="zh-CN"/>
        </w:rPr>
        <w:t>包气带层是指地表与潜水面之间的地带，根据本次施工的勘探孔资料，评价区内包气带厚度</w:t>
      </w:r>
      <w:r w:rsidRPr="0016661A">
        <w:rPr>
          <w:sz w:val="28"/>
          <w:szCs w:val="28"/>
          <w:lang w:bidi="zh-CN"/>
        </w:rPr>
        <w:t>0.60</w:t>
      </w:r>
      <w:r w:rsidRPr="0016661A">
        <w:rPr>
          <w:sz w:val="28"/>
          <w:szCs w:val="28"/>
          <w:lang w:bidi="zh-CN"/>
        </w:rPr>
        <w:t>～</w:t>
      </w:r>
      <w:r w:rsidRPr="0016661A">
        <w:rPr>
          <w:sz w:val="28"/>
          <w:szCs w:val="28"/>
          <w:lang w:bidi="zh-CN"/>
        </w:rPr>
        <w:t>2.80m</w:t>
      </w:r>
      <w:r w:rsidRPr="0016661A">
        <w:rPr>
          <w:sz w:val="28"/>
          <w:szCs w:val="28"/>
          <w:lang w:bidi="zh-CN"/>
        </w:rPr>
        <w:t>，区内包气带岩性主要为填土和粘土。根据渗水试验数据资料，包气带土层渗透系数</w:t>
      </w:r>
      <w:r w:rsidRPr="0016661A">
        <w:rPr>
          <w:sz w:val="28"/>
          <w:szCs w:val="28"/>
          <w:lang w:bidi="zh-CN"/>
        </w:rPr>
        <w:t>2.38E-04</w:t>
      </w:r>
      <w:r w:rsidRPr="0016661A">
        <w:rPr>
          <w:sz w:val="28"/>
          <w:szCs w:val="28"/>
          <w:lang w:bidi="zh-CN"/>
        </w:rPr>
        <w:t>～</w:t>
      </w:r>
      <w:r w:rsidRPr="0016661A">
        <w:rPr>
          <w:sz w:val="28"/>
          <w:szCs w:val="28"/>
          <w:lang w:bidi="zh-CN"/>
        </w:rPr>
        <w:t>1.42E-03cm/s</w:t>
      </w:r>
      <w:r w:rsidRPr="0016661A">
        <w:rPr>
          <w:sz w:val="28"/>
          <w:szCs w:val="28"/>
          <w:lang w:bidi="zh-CN"/>
        </w:rPr>
        <w:t>，平均值</w:t>
      </w:r>
      <w:r w:rsidRPr="0016661A">
        <w:rPr>
          <w:sz w:val="28"/>
          <w:szCs w:val="28"/>
          <w:lang w:bidi="zh-CN"/>
        </w:rPr>
        <w:t>6.89E-04cm/s</w:t>
      </w:r>
      <w:r w:rsidRPr="0016661A">
        <w:rPr>
          <w:sz w:val="28"/>
          <w:szCs w:val="28"/>
          <w:lang w:bidi="zh-CN"/>
        </w:rPr>
        <w:t>。</w:t>
      </w:r>
    </w:p>
    <w:p w14:paraId="6204660F" w14:textId="77777777" w:rsidR="0040443F" w:rsidRPr="0016661A" w:rsidRDefault="0040443F" w:rsidP="0040443F">
      <w:pPr>
        <w:spacing w:line="500" w:lineRule="exact"/>
        <w:rPr>
          <w:b/>
          <w:sz w:val="28"/>
          <w:szCs w:val="28"/>
          <w:lang w:bidi="zh-CN"/>
        </w:rPr>
      </w:pPr>
      <w:r w:rsidRPr="0016661A">
        <w:rPr>
          <w:b/>
          <w:sz w:val="28"/>
          <w:szCs w:val="28"/>
          <w:lang w:bidi="zh-CN"/>
        </w:rPr>
        <w:t xml:space="preserve">6.5.2.2 </w:t>
      </w:r>
      <w:r w:rsidRPr="0016661A">
        <w:rPr>
          <w:b/>
          <w:sz w:val="28"/>
          <w:szCs w:val="28"/>
          <w:lang w:bidi="zh-CN"/>
        </w:rPr>
        <w:t>潜水含水层组</w:t>
      </w:r>
    </w:p>
    <w:p w14:paraId="5DCC4B7A" w14:textId="77777777" w:rsidR="0040443F" w:rsidRPr="0016661A" w:rsidRDefault="0040443F" w:rsidP="0040443F">
      <w:pPr>
        <w:spacing w:line="500" w:lineRule="exact"/>
        <w:ind w:firstLineChars="200" w:firstLine="560"/>
        <w:rPr>
          <w:sz w:val="28"/>
          <w:szCs w:val="28"/>
          <w:lang w:bidi="zh-CN"/>
        </w:rPr>
      </w:pPr>
      <w:r w:rsidRPr="0016661A">
        <w:rPr>
          <w:sz w:val="28"/>
          <w:szCs w:val="28"/>
          <w:lang w:bidi="zh-CN"/>
        </w:rPr>
        <w:t>从评价区场地地层构成情况来看，潜水主要赋存于上部填土、粘土和淤泥层中，厚</w:t>
      </w:r>
      <w:r w:rsidRPr="0016661A">
        <w:rPr>
          <w:sz w:val="28"/>
          <w:szCs w:val="28"/>
          <w:lang w:bidi="zh-CN"/>
        </w:rPr>
        <w:t>18.1</w:t>
      </w:r>
      <w:r w:rsidRPr="0016661A">
        <w:rPr>
          <w:sz w:val="28"/>
          <w:szCs w:val="28"/>
          <w:lang w:bidi="zh-CN"/>
        </w:rPr>
        <w:t>～</w:t>
      </w:r>
      <w:r w:rsidRPr="0016661A">
        <w:rPr>
          <w:sz w:val="28"/>
          <w:szCs w:val="28"/>
          <w:lang w:bidi="zh-CN"/>
        </w:rPr>
        <w:t>25.2m</w:t>
      </w:r>
      <w:r w:rsidRPr="0016661A">
        <w:rPr>
          <w:sz w:val="28"/>
          <w:szCs w:val="28"/>
          <w:lang w:bidi="zh-CN"/>
        </w:rPr>
        <w:t>，平均</w:t>
      </w:r>
      <w:r w:rsidRPr="0016661A">
        <w:rPr>
          <w:sz w:val="28"/>
          <w:szCs w:val="28"/>
          <w:lang w:bidi="zh-CN"/>
        </w:rPr>
        <w:t>21.6m</w:t>
      </w:r>
      <w:r w:rsidRPr="0016661A">
        <w:rPr>
          <w:sz w:val="28"/>
          <w:szCs w:val="28"/>
          <w:lang w:bidi="zh-CN"/>
        </w:rPr>
        <w:t>，单井涌水量小于</w:t>
      </w:r>
      <w:r w:rsidRPr="0016661A">
        <w:rPr>
          <w:sz w:val="28"/>
          <w:szCs w:val="28"/>
          <w:lang w:bidi="zh-CN"/>
        </w:rPr>
        <w:t>10m</w:t>
      </w:r>
      <w:r w:rsidRPr="0016661A">
        <w:rPr>
          <w:sz w:val="28"/>
          <w:szCs w:val="28"/>
          <w:vertAlign w:val="superscript"/>
          <w:lang w:bidi="zh-CN"/>
        </w:rPr>
        <w:t>3</w:t>
      </w:r>
      <w:r w:rsidRPr="0016661A">
        <w:rPr>
          <w:sz w:val="28"/>
          <w:szCs w:val="28"/>
          <w:lang w:bidi="zh-CN"/>
        </w:rPr>
        <w:t>/d</w:t>
      </w:r>
      <w:r w:rsidRPr="0016661A">
        <w:rPr>
          <w:sz w:val="28"/>
          <w:szCs w:val="28"/>
          <w:lang w:bidi="zh-CN"/>
        </w:rPr>
        <w:t>，水位随微地貌形态而异，标高</w:t>
      </w:r>
      <w:r w:rsidRPr="0016661A">
        <w:rPr>
          <w:sz w:val="28"/>
          <w:szCs w:val="28"/>
          <w:lang w:bidi="zh-CN"/>
        </w:rPr>
        <w:t>1.39</w:t>
      </w:r>
      <w:r w:rsidRPr="0016661A">
        <w:rPr>
          <w:sz w:val="28"/>
          <w:szCs w:val="28"/>
          <w:lang w:bidi="zh-CN"/>
        </w:rPr>
        <w:t>～</w:t>
      </w:r>
      <w:r w:rsidRPr="0016661A">
        <w:rPr>
          <w:sz w:val="28"/>
          <w:szCs w:val="28"/>
          <w:lang w:bidi="zh-CN"/>
        </w:rPr>
        <w:t>2.26m</w:t>
      </w:r>
      <w:r w:rsidRPr="0016661A">
        <w:rPr>
          <w:sz w:val="28"/>
          <w:szCs w:val="28"/>
          <w:lang w:bidi="zh-CN"/>
        </w:rPr>
        <w:t>，随季节变化，雨季水位上升旱季水位下降，</w:t>
      </w:r>
      <w:r w:rsidRPr="0016661A">
        <w:rPr>
          <w:sz w:val="28"/>
          <w:szCs w:val="28"/>
          <w:lang w:bidi="zh-CN"/>
        </w:rPr>
        <w:t xml:space="preserve"> </w:t>
      </w:r>
      <w:r w:rsidRPr="0016661A">
        <w:rPr>
          <w:sz w:val="28"/>
          <w:szCs w:val="28"/>
          <w:lang w:bidi="zh-CN"/>
        </w:rPr>
        <w:t>年变化幅度</w:t>
      </w:r>
      <w:r w:rsidRPr="0016661A">
        <w:rPr>
          <w:sz w:val="28"/>
          <w:szCs w:val="28"/>
          <w:lang w:bidi="zh-CN"/>
        </w:rPr>
        <w:t>0.80m</w:t>
      </w:r>
      <w:r w:rsidRPr="0016661A">
        <w:rPr>
          <w:sz w:val="28"/>
          <w:szCs w:val="28"/>
          <w:lang w:bidi="zh-CN"/>
        </w:rPr>
        <w:t>左右。</w:t>
      </w:r>
    </w:p>
    <w:p w14:paraId="01787518" w14:textId="77777777" w:rsidR="0040443F" w:rsidRPr="0016661A" w:rsidRDefault="0040443F" w:rsidP="0040443F">
      <w:pPr>
        <w:spacing w:line="500" w:lineRule="exact"/>
        <w:ind w:firstLineChars="200" w:firstLine="560"/>
        <w:rPr>
          <w:sz w:val="28"/>
          <w:szCs w:val="28"/>
          <w:lang w:bidi="zh-CN"/>
        </w:rPr>
      </w:pPr>
      <w:r w:rsidRPr="0016661A">
        <w:rPr>
          <w:sz w:val="28"/>
          <w:szCs w:val="28"/>
          <w:lang w:bidi="zh-CN"/>
        </w:rPr>
        <w:t>潜水化学类型为</w:t>
      </w:r>
      <w:r w:rsidRPr="0016661A">
        <w:rPr>
          <w:sz w:val="28"/>
          <w:szCs w:val="28"/>
          <w:lang w:bidi="zh-CN"/>
        </w:rPr>
        <w:t xml:space="preserve"> Cl-Na·Mg</w:t>
      </w:r>
      <w:r w:rsidRPr="0016661A">
        <w:rPr>
          <w:sz w:val="28"/>
          <w:szCs w:val="28"/>
          <w:lang w:bidi="zh-CN"/>
        </w:rPr>
        <w:t>型水，矿化度</w:t>
      </w:r>
      <w:r w:rsidRPr="0016661A">
        <w:rPr>
          <w:sz w:val="28"/>
          <w:szCs w:val="28"/>
          <w:lang w:bidi="zh-CN"/>
        </w:rPr>
        <w:t>22.50</w:t>
      </w:r>
      <w:r w:rsidRPr="0016661A">
        <w:rPr>
          <w:sz w:val="28"/>
          <w:szCs w:val="28"/>
          <w:lang w:bidi="zh-CN"/>
        </w:rPr>
        <w:t>～</w:t>
      </w:r>
      <w:r w:rsidRPr="0016661A">
        <w:rPr>
          <w:sz w:val="28"/>
          <w:szCs w:val="28"/>
          <w:lang w:bidi="zh-CN"/>
        </w:rPr>
        <w:t>34.97g/l</w:t>
      </w:r>
      <w:r w:rsidRPr="0016661A">
        <w:rPr>
          <w:sz w:val="28"/>
          <w:szCs w:val="28"/>
          <w:lang w:bidi="zh-CN"/>
        </w:rPr>
        <w:t>，平均</w:t>
      </w:r>
      <w:r w:rsidRPr="0016661A">
        <w:rPr>
          <w:sz w:val="28"/>
          <w:szCs w:val="28"/>
          <w:lang w:bidi="zh-CN"/>
        </w:rPr>
        <w:t>27.66g/l</w:t>
      </w:r>
      <w:r w:rsidRPr="0016661A">
        <w:rPr>
          <w:sz w:val="28"/>
          <w:szCs w:val="28"/>
          <w:lang w:bidi="zh-CN"/>
        </w:rPr>
        <w:t>；</w:t>
      </w:r>
      <w:r w:rsidRPr="0016661A">
        <w:rPr>
          <w:sz w:val="28"/>
          <w:szCs w:val="28"/>
          <w:lang w:bidi="zh-CN"/>
        </w:rPr>
        <w:t>pH</w:t>
      </w:r>
      <w:r w:rsidRPr="0016661A">
        <w:rPr>
          <w:sz w:val="28"/>
          <w:szCs w:val="28"/>
          <w:lang w:bidi="zh-CN"/>
        </w:rPr>
        <w:t>值</w:t>
      </w:r>
      <w:r w:rsidRPr="0016661A">
        <w:rPr>
          <w:sz w:val="28"/>
          <w:szCs w:val="28"/>
          <w:lang w:bidi="zh-CN"/>
        </w:rPr>
        <w:t>7.60</w:t>
      </w:r>
      <w:r w:rsidRPr="0016661A">
        <w:rPr>
          <w:sz w:val="28"/>
          <w:szCs w:val="28"/>
          <w:lang w:bidi="zh-CN"/>
        </w:rPr>
        <w:t>～</w:t>
      </w:r>
      <w:r w:rsidRPr="0016661A">
        <w:rPr>
          <w:sz w:val="28"/>
          <w:szCs w:val="28"/>
          <w:lang w:bidi="zh-CN"/>
        </w:rPr>
        <w:t>7.95</w:t>
      </w:r>
      <w:r w:rsidRPr="0016661A">
        <w:rPr>
          <w:sz w:val="28"/>
          <w:szCs w:val="28"/>
          <w:lang w:bidi="zh-CN"/>
        </w:rPr>
        <w:t>，平均</w:t>
      </w:r>
      <w:r w:rsidRPr="0016661A">
        <w:rPr>
          <w:sz w:val="28"/>
          <w:szCs w:val="28"/>
          <w:lang w:bidi="zh-CN"/>
        </w:rPr>
        <w:t>7.79</w:t>
      </w:r>
      <w:r w:rsidRPr="0016661A">
        <w:rPr>
          <w:sz w:val="28"/>
          <w:szCs w:val="28"/>
          <w:lang w:bidi="zh-CN"/>
        </w:rPr>
        <w:t>，弱碱性；总硬度</w:t>
      </w:r>
      <w:r w:rsidRPr="0016661A">
        <w:rPr>
          <w:sz w:val="28"/>
          <w:szCs w:val="28"/>
          <w:lang w:bidi="zh-CN"/>
        </w:rPr>
        <w:t>4.47</w:t>
      </w:r>
      <w:r w:rsidRPr="0016661A">
        <w:rPr>
          <w:sz w:val="28"/>
          <w:szCs w:val="28"/>
          <w:lang w:bidi="zh-CN"/>
        </w:rPr>
        <w:t>～</w:t>
      </w:r>
      <w:r w:rsidRPr="0016661A">
        <w:rPr>
          <w:sz w:val="28"/>
          <w:szCs w:val="28"/>
          <w:lang w:bidi="zh-CN"/>
        </w:rPr>
        <w:t>6.42g/l</w:t>
      </w:r>
      <w:r w:rsidRPr="0016661A">
        <w:rPr>
          <w:sz w:val="28"/>
          <w:szCs w:val="28"/>
          <w:lang w:bidi="zh-CN"/>
        </w:rPr>
        <w:t>，平均</w:t>
      </w:r>
      <w:r w:rsidRPr="0016661A">
        <w:rPr>
          <w:sz w:val="28"/>
          <w:szCs w:val="28"/>
          <w:lang w:bidi="zh-CN"/>
        </w:rPr>
        <w:t>5.52g/l</w:t>
      </w:r>
      <w:r w:rsidRPr="0016661A">
        <w:rPr>
          <w:sz w:val="28"/>
          <w:szCs w:val="28"/>
          <w:lang w:bidi="zh-CN"/>
        </w:rPr>
        <w:t>。整体水质差，为盐水。</w:t>
      </w:r>
    </w:p>
    <w:p w14:paraId="0530D12B" w14:textId="77777777" w:rsidR="0040443F" w:rsidRPr="0016661A" w:rsidRDefault="0040443F" w:rsidP="0040443F">
      <w:pPr>
        <w:spacing w:line="500" w:lineRule="exact"/>
        <w:ind w:firstLineChars="200" w:firstLine="560"/>
        <w:rPr>
          <w:sz w:val="28"/>
          <w:szCs w:val="28"/>
          <w:lang w:bidi="zh-CN"/>
        </w:rPr>
      </w:pPr>
      <w:r w:rsidRPr="0016661A">
        <w:rPr>
          <w:sz w:val="28"/>
          <w:szCs w:val="28"/>
          <w:lang w:bidi="zh-CN"/>
        </w:rPr>
        <w:t>根据潜水层微水试验（抽水）、弥散试验等试验数据资料，潜水层渗透系数</w:t>
      </w:r>
      <w:r w:rsidRPr="0016661A">
        <w:rPr>
          <w:sz w:val="28"/>
          <w:szCs w:val="28"/>
          <w:lang w:bidi="zh-CN"/>
        </w:rPr>
        <w:t xml:space="preserve"> 8.33E-06</w:t>
      </w:r>
      <w:r w:rsidRPr="0016661A">
        <w:rPr>
          <w:sz w:val="28"/>
          <w:szCs w:val="28"/>
          <w:lang w:bidi="zh-CN"/>
        </w:rPr>
        <w:t>～</w:t>
      </w:r>
      <w:r w:rsidRPr="0016661A">
        <w:rPr>
          <w:sz w:val="28"/>
          <w:szCs w:val="28"/>
          <w:lang w:bidi="zh-CN"/>
        </w:rPr>
        <w:t>1.27E-05cm/s</w:t>
      </w:r>
      <w:r w:rsidRPr="0016661A">
        <w:rPr>
          <w:sz w:val="28"/>
          <w:szCs w:val="28"/>
          <w:lang w:bidi="zh-CN"/>
        </w:rPr>
        <w:t>，平均值</w:t>
      </w:r>
      <w:r w:rsidRPr="0016661A">
        <w:rPr>
          <w:sz w:val="28"/>
          <w:szCs w:val="28"/>
          <w:lang w:bidi="zh-CN"/>
        </w:rPr>
        <w:t>1.05E-05cm/s</w:t>
      </w:r>
      <w:r w:rsidRPr="0016661A">
        <w:rPr>
          <w:sz w:val="28"/>
          <w:szCs w:val="28"/>
          <w:lang w:bidi="zh-CN"/>
        </w:rPr>
        <w:t>；导水系数</w:t>
      </w:r>
      <w:r w:rsidRPr="0016661A">
        <w:rPr>
          <w:sz w:val="28"/>
          <w:szCs w:val="28"/>
          <w:lang w:bidi="zh-CN"/>
        </w:rPr>
        <w:t>T</w:t>
      </w:r>
      <w:r w:rsidRPr="0016661A">
        <w:rPr>
          <w:sz w:val="28"/>
          <w:szCs w:val="28"/>
          <w:lang w:bidi="zh-CN"/>
        </w:rPr>
        <w:t>为</w:t>
      </w:r>
      <w:r w:rsidRPr="0016661A">
        <w:rPr>
          <w:sz w:val="28"/>
          <w:szCs w:val="28"/>
          <w:lang w:bidi="zh-CN"/>
        </w:rPr>
        <w:t>0.0151</w:t>
      </w:r>
      <w:r w:rsidRPr="0016661A">
        <w:rPr>
          <w:sz w:val="28"/>
          <w:szCs w:val="28"/>
          <w:lang w:bidi="zh-CN"/>
        </w:rPr>
        <w:t>～</w:t>
      </w:r>
      <w:r w:rsidRPr="0016661A">
        <w:rPr>
          <w:sz w:val="28"/>
          <w:szCs w:val="28"/>
          <w:lang w:bidi="zh-CN"/>
        </w:rPr>
        <w:t>0.0316cm</w:t>
      </w:r>
      <w:r w:rsidRPr="0016661A">
        <w:rPr>
          <w:sz w:val="28"/>
          <w:szCs w:val="28"/>
          <w:vertAlign w:val="superscript"/>
          <w:lang w:bidi="zh-CN"/>
        </w:rPr>
        <w:t>2</w:t>
      </w:r>
      <w:r w:rsidRPr="0016661A">
        <w:rPr>
          <w:sz w:val="28"/>
          <w:szCs w:val="28"/>
          <w:lang w:bidi="zh-CN"/>
        </w:rPr>
        <w:t>/s</w:t>
      </w:r>
      <w:r w:rsidRPr="0016661A">
        <w:rPr>
          <w:sz w:val="28"/>
          <w:szCs w:val="28"/>
          <w:lang w:bidi="zh-CN"/>
        </w:rPr>
        <w:t>，平均值</w:t>
      </w:r>
      <w:r w:rsidRPr="0016661A">
        <w:rPr>
          <w:sz w:val="28"/>
          <w:szCs w:val="28"/>
          <w:lang w:bidi="zh-CN"/>
        </w:rPr>
        <w:t>0.0234cm</w:t>
      </w:r>
      <w:r w:rsidRPr="0016661A">
        <w:rPr>
          <w:sz w:val="28"/>
          <w:szCs w:val="28"/>
          <w:vertAlign w:val="superscript"/>
          <w:lang w:bidi="zh-CN"/>
        </w:rPr>
        <w:t>2</w:t>
      </w:r>
      <w:r w:rsidRPr="0016661A">
        <w:rPr>
          <w:sz w:val="28"/>
          <w:szCs w:val="28"/>
          <w:lang w:bidi="zh-CN"/>
        </w:rPr>
        <w:t>/s</w:t>
      </w:r>
      <w:r w:rsidRPr="0016661A">
        <w:rPr>
          <w:sz w:val="28"/>
          <w:szCs w:val="28"/>
          <w:lang w:bidi="zh-CN"/>
        </w:rPr>
        <w:t>；给水度</w:t>
      </w:r>
      <w:r w:rsidRPr="0016661A">
        <w:rPr>
          <w:sz w:val="28"/>
          <w:szCs w:val="28"/>
          <w:lang w:bidi="zh-CN"/>
        </w:rPr>
        <w:t>μ</w:t>
      </w:r>
      <w:r w:rsidRPr="0016661A">
        <w:rPr>
          <w:sz w:val="28"/>
          <w:szCs w:val="28"/>
          <w:lang w:bidi="zh-CN"/>
        </w:rPr>
        <w:t>为</w:t>
      </w:r>
      <w:r w:rsidRPr="0016661A">
        <w:rPr>
          <w:sz w:val="28"/>
          <w:szCs w:val="28"/>
          <w:lang w:bidi="zh-CN"/>
        </w:rPr>
        <w:t>0.029</w:t>
      </w:r>
      <w:r w:rsidRPr="0016661A">
        <w:rPr>
          <w:sz w:val="28"/>
          <w:szCs w:val="28"/>
          <w:lang w:bidi="zh-CN"/>
        </w:rPr>
        <w:t>～</w:t>
      </w:r>
      <w:r w:rsidRPr="0016661A">
        <w:rPr>
          <w:sz w:val="28"/>
          <w:szCs w:val="28"/>
          <w:lang w:bidi="zh-CN"/>
        </w:rPr>
        <w:t>0.051</w:t>
      </w:r>
      <w:r w:rsidRPr="0016661A">
        <w:rPr>
          <w:sz w:val="28"/>
          <w:szCs w:val="28"/>
          <w:lang w:bidi="zh-CN"/>
        </w:rPr>
        <w:t>，平均值</w:t>
      </w:r>
      <w:r w:rsidRPr="0016661A">
        <w:rPr>
          <w:sz w:val="28"/>
          <w:szCs w:val="28"/>
          <w:lang w:bidi="zh-CN"/>
        </w:rPr>
        <w:t>0.040</w:t>
      </w:r>
      <w:r w:rsidRPr="0016661A">
        <w:rPr>
          <w:sz w:val="28"/>
          <w:szCs w:val="28"/>
          <w:lang w:bidi="zh-CN"/>
        </w:rPr>
        <w:t>。潜水层总体流向西南</w:t>
      </w:r>
      <w:r w:rsidRPr="0016661A">
        <w:rPr>
          <w:sz w:val="28"/>
          <w:szCs w:val="28"/>
          <w:lang w:bidi="zh-CN"/>
        </w:rPr>
        <w:t>-</w:t>
      </w:r>
      <w:r w:rsidRPr="0016661A">
        <w:rPr>
          <w:sz w:val="28"/>
          <w:szCs w:val="28"/>
          <w:lang w:bidi="zh-CN"/>
        </w:rPr>
        <w:t>东北，水力坡度</w:t>
      </w:r>
      <w:r w:rsidRPr="0016661A">
        <w:rPr>
          <w:sz w:val="28"/>
          <w:szCs w:val="28"/>
          <w:lang w:bidi="zh-CN"/>
        </w:rPr>
        <w:t>(I)0.5‰</w:t>
      </w:r>
      <w:r w:rsidRPr="0016661A">
        <w:rPr>
          <w:sz w:val="28"/>
          <w:szCs w:val="28"/>
          <w:lang w:bidi="zh-CN"/>
        </w:rPr>
        <w:t>，水流速度</w:t>
      </w:r>
      <w:r w:rsidRPr="0016661A">
        <w:rPr>
          <w:sz w:val="28"/>
          <w:szCs w:val="28"/>
          <w:lang w:bidi="zh-CN"/>
        </w:rPr>
        <w:t>(u)0.00417m/d</w:t>
      </w:r>
      <w:r w:rsidRPr="0016661A">
        <w:rPr>
          <w:sz w:val="28"/>
          <w:szCs w:val="28"/>
          <w:lang w:bidi="zh-CN"/>
        </w:rPr>
        <w:t>，有效孔隙度</w:t>
      </w:r>
      <w:r w:rsidRPr="0016661A">
        <w:rPr>
          <w:sz w:val="28"/>
          <w:szCs w:val="28"/>
          <w:lang w:bidi="zh-CN"/>
        </w:rPr>
        <w:t>(ne)0.460</w:t>
      </w:r>
      <w:r w:rsidRPr="0016661A">
        <w:rPr>
          <w:sz w:val="28"/>
          <w:szCs w:val="28"/>
          <w:lang w:bidi="zh-CN"/>
        </w:rPr>
        <w:t>，纵向弥散系数</w:t>
      </w:r>
      <w:r w:rsidRPr="0016661A">
        <w:rPr>
          <w:sz w:val="28"/>
          <w:szCs w:val="28"/>
          <w:lang w:bidi="zh-CN"/>
        </w:rPr>
        <w:t>(DL)0.00226m</w:t>
      </w:r>
      <w:r w:rsidRPr="0016661A">
        <w:rPr>
          <w:sz w:val="28"/>
          <w:szCs w:val="28"/>
          <w:vertAlign w:val="superscript"/>
          <w:lang w:bidi="zh-CN"/>
        </w:rPr>
        <w:t>2</w:t>
      </w:r>
      <w:r w:rsidRPr="0016661A">
        <w:rPr>
          <w:sz w:val="28"/>
          <w:szCs w:val="28"/>
          <w:lang w:bidi="zh-CN"/>
        </w:rPr>
        <w:t>/d</w:t>
      </w:r>
      <w:r w:rsidRPr="0016661A">
        <w:rPr>
          <w:sz w:val="28"/>
          <w:szCs w:val="28"/>
          <w:lang w:bidi="zh-CN"/>
        </w:rPr>
        <w:t>，横向</w:t>
      </w:r>
      <w:r w:rsidRPr="0016661A">
        <w:rPr>
          <w:sz w:val="28"/>
          <w:szCs w:val="28"/>
          <w:lang w:bidi="zh-CN"/>
        </w:rPr>
        <w:t>y</w:t>
      </w:r>
      <w:r w:rsidRPr="0016661A">
        <w:rPr>
          <w:sz w:val="28"/>
          <w:szCs w:val="28"/>
          <w:lang w:bidi="zh-CN"/>
        </w:rPr>
        <w:t>方向弥散系数</w:t>
      </w:r>
      <w:r w:rsidRPr="0016661A">
        <w:rPr>
          <w:sz w:val="28"/>
          <w:szCs w:val="28"/>
          <w:lang w:bidi="zh-CN"/>
        </w:rPr>
        <w:t>(DT)0.00053m</w:t>
      </w:r>
      <w:r w:rsidRPr="0016661A">
        <w:rPr>
          <w:sz w:val="28"/>
          <w:szCs w:val="28"/>
          <w:vertAlign w:val="superscript"/>
          <w:lang w:bidi="zh-CN"/>
        </w:rPr>
        <w:t>2</w:t>
      </w:r>
      <w:r w:rsidRPr="0016661A">
        <w:rPr>
          <w:sz w:val="28"/>
          <w:szCs w:val="28"/>
          <w:lang w:bidi="zh-CN"/>
        </w:rPr>
        <w:t>/d</w:t>
      </w:r>
      <w:r w:rsidRPr="0016661A">
        <w:rPr>
          <w:sz w:val="28"/>
          <w:szCs w:val="28"/>
          <w:lang w:bidi="zh-CN"/>
        </w:rPr>
        <w:t>。</w:t>
      </w:r>
    </w:p>
    <w:p w14:paraId="3CD521FC" w14:textId="77777777" w:rsidR="0040443F" w:rsidRPr="0016661A" w:rsidRDefault="0040443F" w:rsidP="0040443F">
      <w:pPr>
        <w:spacing w:line="500" w:lineRule="exact"/>
        <w:rPr>
          <w:b/>
          <w:sz w:val="28"/>
          <w:szCs w:val="28"/>
          <w:lang w:bidi="zh-CN"/>
        </w:rPr>
      </w:pPr>
      <w:r w:rsidRPr="0016661A">
        <w:rPr>
          <w:b/>
          <w:sz w:val="28"/>
          <w:szCs w:val="28"/>
          <w:lang w:bidi="zh-CN"/>
        </w:rPr>
        <w:t>6.5.2.3</w:t>
      </w:r>
      <w:r w:rsidRPr="0016661A">
        <w:rPr>
          <w:b/>
          <w:sz w:val="28"/>
          <w:szCs w:val="28"/>
          <w:lang w:bidi="zh-CN"/>
        </w:rPr>
        <w:t>承压水含水层组</w:t>
      </w:r>
    </w:p>
    <w:p w14:paraId="57858AD5" w14:textId="77777777" w:rsidR="0040443F" w:rsidRPr="0016661A" w:rsidRDefault="0040443F" w:rsidP="0040443F">
      <w:pPr>
        <w:spacing w:line="500" w:lineRule="exact"/>
        <w:ind w:firstLineChars="200" w:firstLine="560"/>
        <w:rPr>
          <w:sz w:val="28"/>
          <w:szCs w:val="28"/>
          <w:lang w:bidi="zh-CN"/>
        </w:rPr>
      </w:pPr>
      <w:r w:rsidRPr="0016661A">
        <w:rPr>
          <w:sz w:val="28"/>
          <w:szCs w:val="28"/>
          <w:lang w:bidi="zh-CN"/>
        </w:rPr>
        <w:t>勘察深度范围内的承压水（第</w:t>
      </w:r>
      <w:r w:rsidRPr="0016661A">
        <w:rPr>
          <w:rFonts w:ascii="宋体" w:hAnsi="宋体" w:cs="宋体" w:hint="eastAsia"/>
          <w:sz w:val="28"/>
          <w:szCs w:val="28"/>
          <w:lang w:bidi="zh-CN"/>
        </w:rPr>
        <w:t>Ⅰ</w:t>
      </w:r>
      <w:r w:rsidRPr="0016661A">
        <w:rPr>
          <w:sz w:val="28"/>
          <w:szCs w:val="28"/>
          <w:lang w:bidi="zh-CN"/>
        </w:rPr>
        <w:t>承压水）主要赋存于</w:t>
      </w:r>
      <w:r w:rsidRPr="0016661A">
        <w:rPr>
          <w:sz w:val="28"/>
          <w:szCs w:val="28"/>
          <w:lang w:bidi="zh-CN"/>
        </w:rPr>
        <w:t>5</w:t>
      </w:r>
      <w:r w:rsidRPr="0016661A">
        <w:rPr>
          <w:sz w:val="28"/>
          <w:szCs w:val="28"/>
          <w:lang w:bidi="zh-CN"/>
        </w:rPr>
        <w:t>层粉土层中，厚约</w:t>
      </w:r>
      <w:r w:rsidRPr="0016661A">
        <w:rPr>
          <w:sz w:val="28"/>
          <w:szCs w:val="28"/>
          <w:lang w:bidi="zh-CN"/>
        </w:rPr>
        <w:t>4.60m</w:t>
      </w:r>
      <w:r w:rsidRPr="0016661A">
        <w:rPr>
          <w:sz w:val="28"/>
          <w:szCs w:val="28"/>
          <w:lang w:bidi="zh-CN"/>
        </w:rPr>
        <w:t>，水位年变化幅度约</w:t>
      </w:r>
      <w:r w:rsidRPr="0016661A">
        <w:rPr>
          <w:sz w:val="28"/>
          <w:szCs w:val="28"/>
          <w:lang w:bidi="zh-CN"/>
        </w:rPr>
        <w:t xml:space="preserve"> 0.20m</w:t>
      </w:r>
      <w:r w:rsidRPr="0016661A">
        <w:rPr>
          <w:sz w:val="28"/>
          <w:szCs w:val="28"/>
          <w:lang w:bidi="zh-CN"/>
        </w:rPr>
        <w:t>，水位受气候影响微弱；富水性中等，单井涌水量</w:t>
      </w:r>
      <w:r w:rsidRPr="0016661A">
        <w:rPr>
          <w:sz w:val="28"/>
          <w:szCs w:val="28"/>
          <w:lang w:bidi="zh-CN"/>
        </w:rPr>
        <w:t>150m</w:t>
      </w:r>
      <w:r w:rsidRPr="0016661A">
        <w:rPr>
          <w:sz w:val="28"/>
          <w:szCs w:val="28"/>
          <w:vertAlign w:val="superscript"/>
          <w:lang w:bidi="zh-CN"/>
        </w:rPr>
        <w:t>3</w:t>
      </w:r>
      <w:r w:rsidRPr="0016661A">
        <w:rPr>
          <w:sz w:val="28"/>
          <w:szCs w:val="28"/>
          <w:lang w:bidi="zh-CN"/>
        </w:rPr>
        <w:t>/d</w:t>
      </w:r>
      <w:r w:rsidRPr="0016661A">
        <w:rPr>
          <w:sz w:val="28"/>
          <w:szCs w:val="28"/>
          <w:lang w:bidi="zh-CN"/>
        </w:rPr>
        <w:t>左右，主要接受上部潜水越流补给。</w:t>
      </w:r>
    </w:p>
    <w:p w14:paraId="392BF681" w14:textId="77777777" w:rsidR="0040443F" w:rsidRPr="0016661A" w:rsidRDefault="0040443F" w:rsidP="0040443F">
      <w:pPr>
        <w:spacing w:line="500" w:lineRule="exact"/>
        <w:ind w:firstLineChars="200" w:firstLine="560"/>
        <w:rPr>
          <w:sz w:val="28"/>
          <w:szCs w:val="28"/>
          <w:lang w:bidi="zh-CN"/>
        </w:rPr>
      </w:pPr>
      <w:r w:rsidRPr="0016661A">
        <w:rPr>
          <w:sz w:val="28"/>
          <w:szCs w:val="28"/>
          <w:lang w:bidi="zh-CN"/>
        </w:rPr>
        <w:lastRenderedPageBreak/>
        <w:t>承压水化学类型多为</w:t>
      </w:r>
      <w:r w:rsidRPr="0016661A">
        <w:rPr>
          <w:sz w:val="28"/>
          <w:szCs w:val="28"/>
          <w:lang w:bidi="zh-CN"/>
        </w:rPr>
        <w:t>Cl·SO</w:t>
      </w:r>
      <w:r w:rsidRPr="0016661A">
        <w:rPr>
          <w:sz w:val="28"/>
          <w:szCs w:val="28"/>
          <w:vertAlign w:val="subscript"/>
          <w:lang w:bidi="zh-CN"/>
        </w:rPr>
        <w:t>4</w:t>
      </w:r>
      <w:r w:rsidRPr="0016661A">
        <w:rPr>
          <w:sz w:val="28"/>
          <w:szCs w:val="28"/>
          <w:lang w:bidi="zh-CN"/>
        </w:rPr>
        <w:t>-Na·Mg·Ca</w:t>
      </w:r>
      <w:r w:rsidRPr="0016661A">
        <w:rPr>
          <w:sz w:val="28"/>
          <w:szCs w:val="28"/>
          <w:lang w:bidi="zh-CN"/>
        </w:rPr>
        <w:t>型水，矿化度</w:t>
      </w:r>
      <w:r w:rsidRPr="0016661A">
        <w:rPr>
          <w:sz w:val="28"/>
          <w:szCs w:val="28"/>
          <w:lang w:bidi="zh-CN"/>
        </w:rPr>
        <w:t>2.0g/l</w:t>
      </w:r>
      <w:r w:rsidRPr="0016661A">
        <w:rPr>
          <w:sz w:val="28"/>
          <w:szCs w:val="28"/>
          <w:lang w:bidi="zh-CN"/>
        </w:rPr>
        <w:t>左右，</w:t>
      </w:r>
      <w:r w:rsidRPr="0016661A">
        <w:rPr>
          <w:sz w:val="28"/>
          <w:szCs w:val="28"/>
          <w:lang w:bidi="zh-CN"/>
        </w:rPr>
        <w:t>pH</w:t>
      </w:r>
      <w:r w:rsidRPr="0016661A">
        <w:rPr>
          <w:sz w:val="28"/>
          <w:szCs w:val="28"/>
          <w:lang w:bidi="zh-CN"/>
        </w:rPr>
        <w:t>值</w:t>
      </w:r>
      <w:r w:rsidRPr="0016661A">
        <w:rPr>
          <w:sz w:val="28"/>
          <w:szCs w:val="28"/>
          <w:lang w:bidi="zh-CN"/>
        </w:rPr>
        <w:t xml:space="preserve"> 7.50</w:t>
      </w:r>
      <w:r w:rsidRPr="0016661A">
        <w:rPr>
          <w:sz w:val="28"/>
          <w:szCs w:val="28"/>
          <w:lang w:bidi="zh-CN"/>
        </w:rPr>
        <w:t>，弱碱性；部分地区水中镁、钠、氯化物、硫酸盐等含量较高。总体上来说，承压水水质一般，为微咸水，不易直接作为生活用水。</w:t>
      </w:r>
    </w:p>
    <w:p w14:paraId="669C86A2" w14:textId="77777777" w:rsidR="0040443F" w:rsidRPr="0016661A" w:rsidRDefault="0040443F" w:rsidP="0040443F">
      <w:pPr>
        <w:spacing w:line="500" w:lineRule="exact"/>
        <w:ind w:firstLineChars="200" w:firstLine="560"/>
        <w:rPr>
          <w:sz w:val="28"/>
          <w:szCs w:val="28"/>
        </w:rPr>
      </w:pPr>
      <w:r w:rsidRPr="0016661A">
        <w:rPr>
          <w:sz w:val="28"/>
          <w:szCs w:val="28"/>
          <w:lang w:bidi="zh-CN"/>
        </w:rPr>
        <w:t>根据调查资料，承压水层总体流向近西南</w:t>
      </w:r>
      <w:r w:rsidRPr="0016661A">
        <w:rPr>
          <w:sz w:val="28"/>
          <w:szCs w:val="28"/>
          <w:lang w:bidi="zh-CN"/>
        </w:rPr>
        <w:t>-</w:t>
      </w:r>
      <w:r w:rsidRPr="0016661A">
        <w:rPr>
          <w:sz w:val="28"/>
          <w:szCs w:val="28"/>
          <w:lang w:bidi="zh-CN"/>
        </w:rPr>
        <w:t>东北，渗透系数约</w:t>
      </w:r>
      <w:r w:rsidRPr="0016661A">
        <w:rPr>
          <w:sz w:val="28"/>
          <w:szCs w:val="28"/>
          <w:lang w:bidi="zh-CN"/>
        </w:rPr>
        <w:t>4.00E-04cm/s</w:t>
      </w:r>
      <w:r w:rsidRPr="0016661A">
        <w:rPr>
          <w:sz w:val="28"/>
          <w:szCs w:val="28"/>
          <w:lang w:bidi="zh-CN"/>
        </w:rPr>
        <w:t>。</w:t>
      </w:r>
    </w:p>
    <w:p w14:paraId="1DE5D18A" w14:textId="77777777" w:rsidR="00264143" w:rsidRPr="0016661A" w:rsidRDefault="00CB48E9" w:rsidP="00264143">
      <w:pPr>
        <w:pStyle w:val="af8"/>
        <w:spacing w:line="240" w:lineRule="auto"/>
        <w:ind w:left="754"/>
        <w:rPr>
          <w:rFonts w:ascii="Times New Roman" w:eastAsia="宋体"/>
          <w:sz w:val="20"/>
        </w:rPr>
      </w:pPr>
      <w:r w:rsidRPr="0016661A">
        <w:rPr>
          <w:rFonts w:ascii="Times New Roman" w:eastAsia="宋体"/>
          <w:noProof/>
          <w:sz w:val="20"/>
        </w:rPr>
        <w:drawing>
          <wp:inline distT="0" distB="0" distL="0" distR="0" wp14:anchorId="35A8622E" wp14:editId="17CB44EC">
            <wp:extent cx="5207000" cy="2470150"/>
            <wp:effectExtent l="0" t="0" r="0" b="0"/>
            <wp:docPr id="52"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07000" cy="2470150"/>
                    </a:xfrm>
                    <a:prstGeom prst="rect">
                      <a:avLst/>
                    </a:prstGeom>
                    <a:noFill/>
                    <a:ln>
                      <a:noFill/>
                    </a:ln>
                  </pic:spPr>
                </pic:pic>
              </a:graphicData>
            </a:graphic>
          </wp:inline>
        </w:drawing>
      </w:r>
    </w:p>
    <w:p w14:paraId="14A46910" w14:textId="77777777" w:rsidR="00264143" w:rsidRPr="0016661A" w:rsidRDefault="00264143" w:rsidP="00264143">
      <w:pPr>
        <w:tabs>
          <w:tab w:val="left" w:pos="1380"/>
        </w:tabs>
        <w:spacing w:line="500" w:lineRule="exact"/>
        <w:ind w:left="374"/>
        <w:jc w:val="center"/>
        <w:rPr>
          <w:b/>
          <w:szCs w:val="24"/>
        </w:rPr>
      </w:pPr>
      <w:r w:rsidRPr="0016661A">
        <w:rPr>
          <w:b/>
          <w:szCs w:val="24"/>
        </w:rPr>
        <w:t>图</w:t>
      </w:r>
      <w:r w:rsidRPr="0016661A">
        <w:rPr>
          <w:b/>
          <w:spacing w:val="-13"/>
          <w:szCs w:val="24"/>
        </w:rPr>
        <w:t xml:space="preserve"> </w:t>
      </w:r>
      <w:r w:rsidRPr="0016661A">
        <w:rPr>
          <w:b/>
          <w:szCs w:val="24"/>
        </w:rPr>
        <w:t xml:space="preserve">6.5-4  </w:t>
      </w:r>
      <w:r w:rsidRPr="0016661A">
        <w:rPr>
          <w:b/>
          <w:szCs w:val="24"/>
        </w:rPr>
        <w:t>评价区地下</w:t>
      </w:r>
      <w:r w:rsidRPr="0016661A">
        <w:rPr>
          <w:b/>
          <w:spacing w:val="-3"/>
          <w:szCs w:val="24"/>
        </w:rPr>
        <w:t>水</w:t>
      </w:r>
      <w:r w:rsidRPr="0016661A">
        <w:rPr>
          <w:b/>
          <w:szCs w:val="24"/>
        </w:rPr>
        <w:t>温度曲线</w:t>
      </w:r>
    </w:p>
    <w:p w14:paraId="025F3AB2" w14:textId="77777777" w:rsidR="00264143" w:rsidRPr="0016661A" w:rsidRDefault="00264143" w:rsidP="00264143">
      <w:pPr>
        <w:pStyle w:val="af8"/>
        <w:spacing w:line="500" w:lineRule="exact"/>
        <w:ind w:left="218" w:right="259" w:firstLine="559"/>
        <w:rPr>
          <w:rFonts w:ascii="Times New Roman" w:eastAsia="宋体"/>
        </w:rPr>
      </w:pPr>
      <w:r w:rsidRPr="0016661A">
        <w:rPr>
          <w:rFonts w:ascii="Times New Roman" w:eastAsia="宋体"/>
        </w:rPr>
        <w:t>从评价区地下水温度曲线可知，地下水温度变化曲线基本一致，随着钻孔深度增加温度随之增大，且增大的趋势逐渐变小。</w:t>
      </w:r>
    </w:p>
    <w:p w14:paraId="1A5B74C4" w14:textId="77777777" w:rsidR="00457471" w:rsidRPr="0016661A" w:rsidRDefault="00457471" w:rsidP="00457471">
      <w:pPr>
        <w:spacing w:line="500" w:lineRule="exact"/>
        <w:outlineLvl w:val="2"/>
        <w:rPr>
          <w:b/>
          <w:bCs/>
          <w:sz w:val="28"/>
          <w:szCs w:val="28"/>
        </w:rPr>
      </w:pPr>
      <w:bookmarkStart w:id="567" w:name="_Toc129440101"/>
      <w:bookmarkStart w:id="568" w:name="_Toc129443832"/>
      <w:r w:rsidRPr="0016661A">
        <w:rPr>
          <w:b/>
          <w:bCs/>
          <w:sz w:val="28"/>
          <w:szCs w:val="28"/>
        </w:rPr>
        <w:t>6.5.3</w:t>
      </w:r>
      <w:r w:rsidRPr="0016661A">
        <w:rPr>
          <w:b/>
          <w:bCs/>
          <w:sz w:val="28"/>
          <w:szCs w:val="28"/>
        </w:rPr>
        <w:t>地下水动态及补径排条件</w:t>
      </w:r>
      <w:bookmarkEnd w:id="567"/>
      <w:bookmarkEnd w:id="568"/>
    </w:p>
    <w:p w14:paraId="419B3C3A" w14:textId="77777777" w:rsidR="00457471" w:rsidRPr="0016661A" w:rsidRDefault="00457471" w:rsidP="00457471">
      <w:pPr>
        <w:spacing w:line="500" w:lineRule="exact"/>
        <w:ind w:firstLineChars="200" w:firstLine="560"/>
        <w:rPr>
          <w:sz w:val="28"/>
          <w:szCs w:val="28"/>
        </w:rPr>
      </w:pPr>
      <w:r w:rsidRPr="0016661A">
        <w:rPr>
          <w:rFonts w:ascii="宋体" w:hAnsi="宋体" w:cs="宋体" w:hint="eastAsia"/>
          <w:sz w:val="28"/>
          <w:szCs w:val="28"/>
        </w:rPr>
        <w:t>⑴</w:t>
      </w:r>
      <w:r w:rsidRPr="0016661A">
        <w:rPr>
          <w:sz w:val="28"/>
          <w:szCs w:val="28"/>
        </w:rPr>
        <w:t>地下水动态</w:t>
      </w:r>
    </w:p>
    <w:p w14:paraId="7B625050" w14:textId="77777777" w:rsidR="00457471" w:rsidRPr="0016661A" w:rsidRDefault="00457471" w:rsidP="00457471">
      <w:pPr>
        <w:spacing w:line="500" w:lineRule="exact"/>
        <w:ind w:firstLineChars="200" w:firstLine="560"/>
        <w:rPr>
          <w:sz w:val="28"/>
          <w:szCs w:val="28"/>
        </w:rPr>
      </w:pPr>
      <w:r w:rsidRPr="0016661A">
        <w:rPr>
          <w:rFonts w:ascii="宋体" w:hAnsi="宋体" w:cs="宋体" w:hint="eastAsia"/>
          <w:sz w:val="28"/>
          <w:szCs w:val="28"/>
        </w:rPr>
        <w:t>①</w:t>
      </w:r>
      <w:r w:rsidRPr="0016661A">
        <w:rPr>
          <w:sz w:val="28"/>
          <w:szCs w:val="28"/>
        </w:rPr>
        <w:t>潜水</w:t>
      </w:r>
    </w:p>
    <w:p w14:paraId="05B005B3" w14:textId="77777777" w:rsidR="00457471" w:rsidRPr="0016661A" w:rsidRDefault="00457471" w:rsidP="00457471">
      <w:pPr>
        <w:pStyle w:val="af8"/>
        <w:spacing w:line="500" w:lineRule="exact"/>
        <w:ind w:left="215" w:right="255" w:firstLineChars="200" w:firstLine="528"/>
        <w:rPr>
          <w:rFonts w:ascii="Times New Roman" w:eastAsia="宋体"/>
        </w:rPr>
      </w:pPr>
      <w:r w:rsidRPr="0016661A">
        <w:rPr>
          <w:rFonts w:ascii="Times New Roman" w:eastAsia="宋体"/>
          <w:spacing w:val="-8"/>
        </w:rPr>
        <w:t>评价区潜水水位标高一般在</w:t>
      </w:r>
      <w:r w:rsidRPr="0016661A">
        <w:rPr>
          <w:rFonts w:ascii="Times New Roman" w:eastAsia="宋体"/>
          <w:spacing w:val="-8"/>
        </w:rPr>
        <w:t xml:space="preserve"> </w:t>
      </w:r>
      <w:r w:rsidRPr="0016661A">
        <w:rPr>
          <w:rFonts w:ascii="Times New Roman" w:eastAsia="宋体"/>
        </w:rPr>
        <w:t>1.39</w:t>
      </w:r>
      <w:r w:rsidRPr="0016661A">
        <w:rPr>
          <w:rFonts w:ascii="Times New Roman" w:eastAsia="宋体"/>
        </w:rPr>
        <w:t>～</w:t>
      </w:r>
      <w:r w:rsidRPr="0016661A">
        <w:rPr>
          <w:rFonts w:ascii="Times New Roman" w:eastAsia="宋体"/>
        </w:rPr>
        <w:t>2.26m</w:t>
      </w:r>
      <w:r w:rsidRPr="0016661A">
        <w:rPr>
          <w:rFonts w:ascii="Times New Roman" w:eastAsia="宋体"/>
          <w:spacing w:val="-9"/>
        </w:rPr>
        <w:t>之间，随季节性变化，一般丰水期水位上升，枯水期水位下降，水位年变化幅度</w:t>
      </w:r>
      <w:r w:rsidRPr="0016661A">
        <w:rPr>
          <w:rFonts w:ascii="Times New Roman" w:eastAsia="宋体"/>
        </w:rPr>
        <w:t>0.80m</w:t>
      </w:r>
      <w:r w:rsidRPr="0016661A">
        <w:rPr>
          <w:rFonts w:ascii="Times New Roman" w:eastAsia="宋体"/>
          <w:spacing w:val="-9"/>
        </w:rPr>
        <w:t>左右。大气降雨入</w:t>
      </w:r>
      <w:r w:rsidRPr="0016661A">
        <w:rPr>
          <w:rFonts w:ascii="Times New Roman" w:eastAsia="宋体"/>
          <w:spacing w:val="-7"/>
        </w:rPr>
        <w:t>渗是潜水主要补给源，其水位动态类型属于大气降水入渗补给型；排泄方式</w:t>
      </w:r>
      <w:r w:rsidRPr="0016661A">
        <w:rPr>
          <w:rFonts w:ascii="Times New Roman" w:eastAsia="宋体"/>
          <w:spacing w:val="-3"/>
        </w:rPr>
        <w:t>主要为大气蒸发和向下游排泄。</w:t>
      </w:r>
    </w:p>
    <w:p w14:paraId="4CD76896" w14:textId="77777777" w:rsidR="00457471" w:rsidRPr="0016661A" w:rsidRDefault="00457471" w:rsidP="00457471">
      <w:pPr>
        <w:spacing w:line="500" w:lineRule="exact"/>
        <w:ind w:firstLineChars="200" w:firstLine="560"/>
        <w:rPr>
          <w:sz w:val="28"/>
          <w:szCs w:val="28"/>
        </w:rPr>
      </w:pPr>
      <w:r w:rsidRPr="0016661A">
        <w:rPr>
          <w:rFonts w:ascii="宋体" w:hAnsi="宋体" w:cs="宋体" w:hint="eastAsia"/>
          <w:sz w:val="28"/>
          <w:szCs w:val="28"/>
        </w:rPr>
        <w:t>⑵</w:t>
      </w:r>
      <w:r w:rsidRPr="0016661A">
        <w:rPr>
          <w:sz w:val="28"/>
          <w:szCs w:val="28"/>
        </w:rPr>
        <w:t>承压水</w:t>
      </w:r>
    </w:p>
    <w:p w14:paraId="7ED4240C" w14:textId="77777777" w:rsidR="00457471" w:rsidRPr="0016661A" w:rsidRDefault="00457471" w:rsidP="00457471">
      <w:pPr>
        <w:spacing w:line="500" w:lineRule="exact"/>
        <w:ind w:firstLineChars="200" w:firstLine="560"/>
        <w:rPr>
          <w:sz w:val="28"/>
          <w:szCs w:val="28"/>
        </w:rPr>
      </w:pPr>
      <w:r w:rsidRPr="0016661A">
        <w:rPr>
          <w:sz w:val="28"/>
          <w:szCs w:val="28"/>
        </w:rPr>
        <w:t>评价区承压水位受气候的影响微弱，主要接受上部潜水越流补给，排泄是通过人工开采的方式进行和向下游排泄。通过调查，区内承压水开采较少，地下水水位年内变幅较小，年变化幅度</w:t>
      </w:r>
      <w:r w:rsidRPr="0016661A">
        <w:rPr>
          <w:sz w:val="28"/>
          <w:szCs w:val="28"/>
        </w:rPr>
        <w:t xml:space="preserve">0.20m </w:t>
      </w:r>
      <w:r w:rsidRPr="0016661A">
        <w:rPr>
          <w:sz w:val="28"/>
          <w:szCs w:val="28"/>
        </w:rPr>
        <w:t>左右。</w:t>
      </w:r>
    </w:p>
    <w:p w14:paraId="2B77CD3B" w14:textId="77777777" w:rsidR="00457471" w:rsidRPr="0016661A" w:rsidRDefault="00457471" w:rsidP="00457471">
      <w:pPr>
        <w:spacing w:line="500" w:lineRule="exact"/>
        <w:ind w:firstLineChars="200" w:firstLine="560"/>
        <w:rPr>
          <w:sz w:val="28"/>
          <w:szCs w:val="28"/>
        </w:rPr>
      </w:pPr>
      <w:r w:rsidRPr="0016661A">
        <w:rPr>
          <w:rFonts w:ascii="宋体" w:hAnsi="宋体" w:cs="宋体" w:hint="eastAsia"/>
          <w:sz w:val="28"/>
          <w:szCs w:val="28"/>
        </w:rPr>
        <w:t>⑵</w:t>
      </w:r>
      <w:r w:rsidRPr="0016661A">
        <w:rPr>
          <w:sz w:val="28"/>
          <w:szCs w:val="28"/>
        </w:rPr>
        <w:t>地下水补径排条件</w:t>
      </w:r>
    </w:p>
    <w:p w14:paraId="2E09276D" w14:textId="77777777" w:rsidR="00457471" w:rsidRPr="0016661A" w:rsidRDefault="00457471" w:rsidP="00457471">
      <w:pPr>
        <w:spacing w:line="500" w:lineRule="exact"/>
        <w:ind w:firstLineChars="200" w:firstLine="560"/>
        <w:rPr>
          <w:sz w:val="28"/>
          <w:szCs w:val="28"/>
        </w:rPr>
      </w:pPr>
      <w:r w:rsidRPr="0016661A">
        <w:rPr>
          <w:rFonts w:ascii="宋体" w:hAnsi="宋体" w:cs="宋体" w:hint="eastAsia"/>
          <w:sz w:val="28"/>
          <w:szCs w:val="28"/>
        </w:rPr>
        <w:lastRenderedPageBreak/>
        <w:t>①</w:t>
      </w:r>
      <w:r w:rsidRPr="0016661A">
        <w:rPr>
          <w:sz w:val="28"/>
          <w:szCs w:val="28"/>
        </w:rPr>
        <w:t>地下水补给条件</w:t>
      </w:r>
    </w:p>
    <w:p w14:paraId="303A5604" w14:textId="77777777" w:rsidR="00457471" w:rsidRPr="0016661A" w:rsidRDefault="00457471" w:rsidP="00457471">
      <w:pPr>
        <w:spacing w:line="500" w:lineRule="exact"/>
        <w:ind w:firstLineChars="200" w:firstLine="482"/>
        <w:jc w:val="center"/>
        <w:rPr>
          <w:b/>
          <w:bCs/>
          <w:szCs w:val="24"/>
        </w:rPr>
      </w:pPr>
      <w:r w:rsidRPr="0016661A">
        <w:rPr>
          <w:b/>
          <w:bCs/>
          <w:szCs w:val="24"/>
        </w:rPr>
        <w:t>表</w:t>
      </w:r>
      <w:r w:rsidRPr="0016661A">
        <w:rPr>
          <w:b/>
          <w:bCs/>
          <w:szCs w:val="24"/>
        </w:rPr>
        <w:t>6.5-</w:t>
      </w:r>
      <w:r w:rsidR="00142062" w:rsidRPr="0016661A">
        <w:rPr>
          <w:b/>
          <w:bCs/>
          <w:szCs w:val="24"/>
        </w:rPr>
        <w:t>2</w:t>
      </w:r>
      <w:r w:rsidRPr="0016661A">
        <w:rPr>
          <w:b/>
          <w:bCs/>
          <w:szCs w:val="24"/>
        </w:rPr>
        <w:t xml:space="preserve">  </w:t>
      </w:r>
      <w:r w:rsidRPr="0016661A">
        <w:rPr>
          <w:b/>
          <w:bCs/>
          <w:szCs w:val="24"/>
        </w:rPr>
        <w:t>评价区水位联测成果表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11"/>
        <w:gridCol w:w="1556"/>
        <w:gridCol w:w="1556"/>
        <w:gridCol w:w="1556"/>
        <w:gridCol w:w="1556"/>
        <w:gridCol w:w="2124"/>
      </w:tblGrid>
      <w:tr w:rsidR="0016661A" w:rsidRPr="0016661A" w14:paraId="2C082E01" w14:textId="77777777" w:rsidTr="001E012C">
        <w:tc>
          <w:tcPr>
            <w:tcW w:w="665" w:type="pct"/>
            <w:gridSpan w:val="2"/>
            <w:shd w:val="clear" w:color="auto" w:fill="auto"/>
            <w:tcMar>
              <w:left w:w="0" w:type="dxa"/>
              <w:right w:w="0" w:type="dxa"/>
            </w:tcMar>
            <w:vAlign w:val="center"/>
          </w:tcPr>
          <w:p w14:paraId="4902B3FD" w14:textId="77777777" w:rsidR="00457471" w:rsidRPr="0016661A" w:rsidRDefault="00457471" w:rsidP="001E012C">
            <w:pPr>
              <w:widowControl w:val="0"/>
              <w:jc w:val="center"/>
              <w:rPr>
                <w:sz w:val="21"/>
                <w:szCs w:val="21"/>
              </w:rPr>
            </w:pPr>
            <w:r w:rsidRPr="0016661A">
              <w:rPr>
                <w:sz w:val="21"/>
                <w:szCs w:val="21"/>
              </w:rPr>
              <w:t>联测点</w:t>
            </w:r>
          </w:p>
        </w:tc>
        <w:tc>
          <w:tcPr>
            <w:tcW w:w="808" w:type="pct"/>
            <w:shd w:val="clear" w:color="auto" w:fill="auto"/>
            <w:tcMar>
              <w:left w:w="0" w:type="dxa"/>
              <w:right w:w="0" w:type="dxa"/>
            </w:tcMar>
            <w:vAlign w:val="center"/>
          </w:tcPr>
          <w:p w14:paraId="07BFD744" w14:textId="77777777" w:rsidR="00457471" w:rsidRPr="0016661A" w:rsidRDefault="00457471" w:rsidP="001E012C">
            <w:pPr>
              <w:widowControl w:val="0"/>
              <w:jc w:val="center"/>
              <w:rPr>
                <w:sz w:val="21"/>
                <w:szCs w:val="21"/>
              </w:rPr>
            </w:pPr>
            <w:r w:rsidRPr="0016661A">
              <w:rPr>
                <w:sz w:val="21"/>
                <w:szCs w:val="21"/>
              </w:rPr>
              <w:t xml:space="preserve">2017 </w:t>
            </w:r>
            <w:r w:rsidRPr="0016661A">
              <w:rPr>
                <w:sz w:val="21"/>
                <w:szCs w:val="21"/>
              </w:rPr>
              <w:t>年</w:t>
            </w:r>
            <w:r w:rsidRPr="0016661A">
              <w:rPr>
                <w:sz w:val="21"/>
                <w:szCs w:val="21"/>
              </w:rPr>
              <w:t xml:space="preserve">5 </w:t>
            </w:r>
            <w:r w:rsidRPr="0016661A">
              <w:rPr>
                <w:sz w:val="21"/>
                <w:szCs w:val="21"/>
              </w:rPr>
              <w:t>月</w:t>
            </w:r>
            <w:r w:rsidRPr="0016661A">
              <w:rPr>
                <w:sz w:val="21"/>
                <w:szCs w:val="21"/>
              </w:rPr>
              <w:t>19</w:t>
            </w:r>
            <w:r w:rsidRPr="0016661A">
              <w:rPr>
                <w:sz w:val="21"/>
                <w:szCs w:val="21"/>
              </w:rPr>
              <w:t>日水位标高（</w:t>
            </w:r>
            <w:r w:rsidRPr="0016661A">
              <w:rPr>
                <w:sz w:val="21"/>
                <w:szCs w:val="21"/>
              </w:rPr>
              <w:t>m</w:t>
            </w:r>
            <w:r w:rsidRPr="0016661A">
              <w:rPr>
                <w:sz w:val="21"/>
                <w:szCs w:val="21"/>
              </w:rPr>
              <w:t>）一般潮时</w:t>
            </w:r>
          </w:p>
        </w:tc>
        <w:tc>
          <w:tcPr>
            <w:tcW w:w="808" w:type="pct"/>
            <w:shd w:val="clear" w:color="auto" w:fill="auto"/>
            <w:tcMar>
              <w:left w:w="0" w:type="dxa"/>
              <w:right w:w="0" w:type="dxa"/>
            </w:tcMar>
            <w:vAlign w:val="center"/>
          </w:tcPr>
          <w:p w14:paraId="65B203D3" w14:textId="77777777" w:rsidR="00457471" w:rsidRPr="0016661A" w:rsidRDefault="00457471" w:rsidP="001E012C">
            <w:pPr>
              <w:widowControl w:val="0"/>
              <w:jc w:val="center"/>
              <w:rPr>
                <w:sz w:val="21"/>
                <w:szCs w:val="21"/>
              </w:rPr>
            </w:pPr>
            <w:r w:rsidRPr="0016661A">
              <w:rPr>
                <w:sz w:val="21"/>
                <w:szCs w:val="21"/>
              </w:rPr>
              <w:t xml:space="preserve">2017 </w:t>
            </w:r>
            <w:r w:rsidRPr="0016661A">
              <w:rPr>
                <w:sz w:val="21"/>
                <w:szCs w:val="21"/>
              </w:rPr>
              <w:t>年</w:t>
            </w:r>
            <w:r w:rsidRPr="0016661A">
              <w:rPr>
                <w:sz w:val="21"/>
                <w:szCs w:val="21"/>
              </w:rPr>
              <w:t xml:space="preserve">5 </w:t>
            </w:r>
            <w:r w:rsidRPr="0016661A">
              <w:rPr>
                <w:sz w:val="21"/>
                <w:szCs w:val="21"/>
              </w:rPr>
              <w:t>月</w:t>
            </w:r>
            <w:r w:rsidRPr="0016661A">
              <w:rPr>
                <w:sz w:val="21"/>
                <w:szCs w:val="21"/>
              </w:rPr>
              <w:t>22</w:t>
            </w:r>
            <w:r w:rsidRPr="0016661A">
              <w:rPr>
                <w:sz w:val="21"/>
                <w:szCs w:val="21"/>
              </w:rPr>
              <w:t>日水位标高（</w:t>
            </w:r>
            <w:r w:rsidRPr="0016661A">
              <w:rPr>
                <w:sz w:val="21"/>
                <w:szCs w:val="21"/>
              </w:rPr>
              <w:t>m</w:t>
            </w:r>
            <w:r w:rsidRPr="0016661A">
              <w:rPr>
                <w:sz w:val="21"/>
                <w:szCs w:val="21"/>
              </w:rPr>
              <w:t>）最高潮时</w:t>
            </w:r>
          </w:p>
        </w:tc>
        <w:tc>
          <w:tcPr>
            <w:tcW w:w="808" w:type="pct"/>
            <w:shd w:val="clear" w:color="auto" w:fill="auto"/>
            <w:tcMar>
              <w:left w:w="0" w:type="dxa"/>
              <w:right w:w="0" w:type="dxa"/>
            </w:tcMar>
            <w:vAlign w:val="center"/>
          </w:tcPr>
          <w:p w14:paraId="7949915D" w14:textId="77777777" w:rsidR="00457471" w:rsidRPr="0016661A" w:rsidRDefault="00457471" w:rsidP="001E012C">
            <w:pPr>
              <w:widowControl w:val="0"/>
              <w:jc w:val="center"/>
              <w:rPr>
                <w:sz w:val="21"/>
                <w:szCs w:val="21"/>
              </w:rPr>
            </w:pPr>
            <w:r w:rsidRPr="0016661A">
              <w:rPr>
                <w:sz w:val="21"/>
                <w:szCs w:val="21"/>
              </w:rPr>
              <w:t xml:space="preserve">2016 </w:t>
            </w:r>
            <w:r w:rsidRPr="0016661A">
              <w:rPr>
                <w:sz w:val="21"/>
                <w:szCs w:val="21"/>
              </w:rPr>
              <w:t>年</w:t>
            </w:r>
            <w:r w:rsidRPr="0016661A">
              <w:rPr>
                <w:sz w:val="21"/>
                <w:szCs w:val="21"/>
              </w:rPr>
              <w:t xml:space="preserve">5 </w:t>
            </w:r>
            <w:r w:rsidRPr="0016661A">
              <w:rPr>
                <w:sz w:val="21"/>
                <w:szCs w:val="21"/>
              </w:rPr>
              <w:t>月</w:t>
            </w:r>
            <w:r w:rsidRPr="0016661A">
              <w:rPr>
                <w:sz w:val="21"/>
                <w:szCs w:val="21"/>
              </w:rPr>
              <w:t>25</w:t>
            </w:r>
            <w:r w:rsidRPr="0016661A">
              <w:rPr>
                <w:sz w:val="21"/>
                <w:szCs w:val="21"/>
              </w:rPr>
              <w:t>日水位标高（</w:t>
            </w:r>
            <w:r w:rsidRPr="0016661A">
              <w:rPr>
                <w:sz w:val="21"/>
                <w:szCs w:val="21"/>
              </w:rPr>
              <w:t>m</w:t>
            </w:r>
            <w:r w:rsidRPr="0016661A">
              <w:rPr>
                <w:sz w:val="21"/>
                <w:szCs w:val="21"/>
              </w:rPr>
              <w:t>）一般潮时</w:t>
            </w:r>
          </w:p>
        </w:tc>
        <w:tc>
          <w:tcPr>
            <w:tcW w:w="808" w:type="pct"/>
            <w:shd w:val="clear" w:color="auto" w:fill="auto"/>
            <w:tcMar>
              <w:left w:w="0" w:type="dxa"/>
              <w:right w:w="0" w:type="dxa"/>
            </w:tcMar>
            <w:vAlign w:val="center"/>
          </w:tcPr>
          <w:p w14:paraId="165A8337" w14:textId="77777777" w:rsidR="00457471" w:rsidRPr="0016661A" w:rsidRDefault="00457471" w:rsidP="001E012C">
            <w:pPr>
              <w:widowControl w:val="0"/>
              <w:autoSpaceDE w:val="0"/>
              <w:autoSpaceDN w:val="0"/>
              <w:adjustRightInd w:val="0"/>
              <w:jc w:val="center"/>
              <w:rPr>
                <w:sz w:val="21"/>
                <w:szCs w:val="21"/>
              </w:rPr>
            </w:pPr>
            <w:r w:rsidRPr="0016661A">
              <w:rPr>
                <w:sz w:val="21"/>
                <w:szCs w:val="21"/>
              </w:rPr>
              <w:t xml:space="preserve">2016 </w:t>
            </w:r>
            <w:r w:rsidRPr="0016661A">
              <w:rPr>
                <w:sz w:val="21"/>
                <w:szCs w:val="21"/>
              </w:rPr>
              <w:t>年</w:t>
            </w:r>
            <w:r w:rsidRPr="0016661A">
              <w:rPr>
                <w:sz w:val="21"/>
                <w:szCs w:val="21"/>
              </w:rPr>
              <w:t xml:space="preserve">5 </w:t>
            </w:r>
            <w:r w:rsidRPr="0016661A">
              <w:rPr>
                <w:sz w:val="21"/>
                <w:szCs w:val="21"/>
              </w:rPr>
              <w:t>月</w:t>
            </w:r>
            <w:r w:rsidRPr="0016661A">
              <w:rPr>
                <w:sz w:val="21"/>
                <w:szCs w:val="21"/>
              </w:rPr>
              <w:t>28</w:t>
            </w:r>
            <w:r w:rsidRPr="0016661A">
              <w:rPr>
                <w:sz w:val="21"/>
                <w:szCs w:val="21"/>
              </w:rPr>
              <w:t>日水位标高（</w:t>
            </w:r>
            <w:r w:rsidRPr="0016661A">
              <w:rPr>
                <w:sz w:val="21"/>
                <w:szCs w:val="21"/>
              </w:rPr>
              <w:t>m</w:t>
            </w:r>
            <w:r w:rsidRPr="0016661A">
              <w:rPr>
                <w:sz w:val="21"/>
                <w:szCs w:val="21"/>
              </w:rPr>
              <w:t>）最低潮时</w:t>
            </w:r>
          </w:p>
        </w:tc>
        <w:tc>
          <w:tcPr>
            <w:tcW w:w="1103" w:type="pct"/>
            <w:shd w:val="clear" w:color="auto" w:fill="auto"/>
            <w:tcMar>
              <w:left w:w="0" w:type="dxa"/>
              <w:right w:w="0" w:type="dxa"/>
            </w:tcMar>
            <w:vAlign w:val="center"/>
          </w:tcPr>
          <w:p w14:paraId="29689426" w14:textId="77777777" w:rsidR="00457471" w:rsidRPr="0016661A" w:rsidRDefault="00457471" w:rsidP="001E012C">
            <w:pPr>
              <w:widowControl w:val="0"/>
              <w:jc w:val="center"/>
              <w:rPr>
                <w:sz w:val="21"/>
                <w:szCs w:val="21"/>
              </w:rPr>
            </w:pPr>
            <w:r w:rsidRPr="0016661A">
              <w:rPr>
                <w:sz w:val="21"/>
                <w:szCs w:val="21"/>
              </w:rPr>
              <w:t>备注</w:t>
            </w:r>
          </w:p>
        </w:tc>
      </w:tr>
      <w:tr w:rsidR="0016661A" w:rsidRPr="0016661A" w14:paraId="12E607F9" w14:textId="77777777" w:rsidTr="001E012C">
        <w:tc>
          <w:tcPr>
            <w:tcW w:w="296" w:type="pct"/>
            <w:vMerge w:val="restart"/>
            <w:shd w:val="clear" w:color="auto" w:fill="auto"/>
            <w:tcMar>
              <w:left w:w="0" w:type="dxa"/>
              <w:right w:w="0" w:type="dxa"/>
            </w:tcMar>
            <w:vAlign w:val="center"/>
          </w:tcPr>
          <w:p w14:paraId="50D998AE" w14:textId="77777777" w:rsidR="00457471" w:rsidRPr="0016661A" w:rsidRDefault="00457471" w:rsidP="001E012C">
            <w:pPr>
              <w:widowControl w:val="0"/>
              <w:jc w:val="center"/>
              <w:rPr>
                <w:sz w:val="21"/>
                <w:szCs w:val="21"/>
              </w:rPr>
            </w:pPr>
            <w:r w:rsidRPr="0016661A">
              <w:rPr>
                <w:sz w:val="21"/>
                <w:szCs w:val="21"/>
              </w:rPr>
              <w:t>1</w:t>
            </w:r>
          </w:p>
        </w:tc>
        <w:tc>
          <w:tcPr>
            <w:tcW w:w="369" w:type="pct"/>
            <w:shd w:val="clear" w:color="auto" w:fill="auto"/>
            <w:tcMar>
              <w:left w:w="0" w:type="dxa"/>
              <w:right w:w="0" w:type="dxa"/>
            </w:tcMar>
            <w:vAlign w:val="center"/>
          </w:tcPr>
          <w:p w14:paraId="46C32D84" w14:textId="77777777" w:rsidR="00457471" w:rsidRPr="0016661A" w:rsidRDefault="00457471" w:rsidP="001E012C">
            <w:pPr>
              <w:widowControl w:val="0"/>
              <w:jc w:val="center"/>
              <w:rPr>
                <w:sz w:val="21"/>
                <w:szCs w:val="21"/>
              </w:rPr>
            </w:pPr>
            <w:r w:rsidRPr="0016661A">
              <w:rPr>
                <w:sz w:val="21"/>
                <w:szCs w:val="21"/>
              </w:rPr>
              <w:t>ZK05</w:t>
            </w:r>
          </w:p>
        </w:tc>
        <w:tc>
          <w:tcPr>
            <w:tcW w:w="808" w:type="pct"/>
            <w:shd w:val="clear" w:color="auto" w:fill="auto"/>
            <w:tcMar>
              <w:left w:w="0" w:type="dxa"/>
              <w:right w:w="0" w:type="dxa"/>
            </w:tcMar>
            <w:vAlign w:val="center"/>
          </w:tcPr>
          <w:p w14:paraId="48B606C8" w14:textId="77777777" w:rsidR="00457471" w:rsidRPr="0016661A" w:rsidRDefault="00457471" w:rsidP="001E012C">
            <w:pPr>
              <w:widowControl w:val="0"/>
              <w:jc w:val="center"/>
              <w:rPr>
                <w:sz w:val="21"/>
                <w:szCs w:val="21"/>
              </w:rPr>
            </w:pPr>
            <w:r w:rsidRPr="0016661A">
              <w:rPr>
                <w:sz w:val="21"/>
                <w:szCs w:val="21"/>
              </w:rPr>
              <w:t>1.96</w:t>
            </w:r>
          </w:p>
        </w:tc>
        <w:tc>
          <w:tcPr>
            <w:tcW w:w="808" w:type="pct"/>
            <w:shd w:val="clear" w:color="auto" w:fill="auto"/>
            <w:tcMar>
              <w:left w:w="0" w:type="dxa"/>
              <w:right w:w="0" w:type="dxa"/>
            </w:tcMar>
            <w:vAlign w:val="center"/>
          </w:tcPr>
          <w:p w14:paraId="0A2EFABB" w14:textId="77777777" w:rsidR="00457471" w:rsidRPr="0016661A" w:rsidRDefault="00457471" w:rsidP="001E012C">
            <w:pPr>
              <w:widowControl w:val="0"/>
              <w:jc w:val="center"/>
              <w:rPr>
                <w:sz w:val="21"/>
                <w:szCs w:val="21"/>
              </w:rPr>
            </w:pPr>
            <w:r w:rsidRPr="0016661A">
              <w:rPr>
                <w:sz w:val="21"/>
                <w:szCs w:val="21"/>
              </w:rPr>
              <w:t>1.97</w:t>
            </w:r>
          </w:p>
        </w:tc>
        <w:tc>
          <w:tcPr>
            <w:tcW w:w="808" w:type="pct"/>
            <w:shd w:val="clear" w:color="auto" w:fill="auto"/>
            <w:tcMar>
              <w:left w:w="0" w:type="dxa"/>
              <w:right w:w="0" w:type="dxa"/>
            </w:tcMar>
            <w:vAlign w:val="center"/>
          </w:tcPr>
          <w:p w14:paraId="475583C4" w14:textId="77777777" w:rsidR="00457471" w:rsidRPr="0016661A" w:rsidRDefault="00457471" w:rsidP="001E012C">
            <w:pPr>
              <w:widowControl w:val="0"/>
              <w:jc w:val="center"/>
              <w:rPr>
                <w:sz w:val="21"/>
                <w:szCs w:val="21"/>
              </w:rPr>
            </w:pPr>
            <w:r w:rsidRPr="0016661A">
              <w:rPr>
                <w:sz w:val="21"/>
                <w:szCs w:val="21"/>
              </w:rPr>
              <w:t>1.96</w:t>
            </w:r>
          </w:p>
        </w:tc>
        <w:tc>
          <w:tcPr>
            <w:tcW w:w="808" w:type="pct"/>
            <w:shd w:val="clear" w:color="auto" w:fill="auto"/>
            <w:tcMar>
              <w:left w:w="0" w:type="dxa"/>
              <w:right w:w="0" w:type="dxa"/>
            </w:tcMar>
            <w:vAlign w:val="center"/>
          </w:tcPr>
          <w:p w14:paraId="36ACDA02" w14:textId="77777777" w:rsidR="00457471" w:rsidRPr="0016661A" w:rsidRDefault="00457471" w:rsidP="001E012C">
            <w:pPr>
              <w:widowControl w:val="0"/>
              <w:jc w:val="center"/>
              <w:rPr>
                <w:sz w:val="21"/>
                <w:szCs w:val="21"/>
              </w:rPr>
            </w:pPr>
            <w:r w:rsidRPr="0016661A">
              <w:rPr>
                <w:sz w:val="21"/>
                <w:szCs w:val="21"/>
              </w:rPr>
              <w:t>1.95</w:t>
            </w:r>
          </w:p>
        </w:tc>
        <w:tc>
          <w:tcPr>
            <w:tcW w:w="1103" w:type="pct"/>
            <w:shd w:val="clear" w:color="auto" w:fill="auto"/>
            <w:tcMar>
              <w:left w:w="0" w:type="dxa"/>
              <w:right w:w="0" w:type="dxa"/>
            </w:tcMar>
            <w:vAlign w:val="center"/>
          </w:tcPr>
          <w:p w14:paraId="20345678" w14:textId="77777777" w:rsidR="00457471" w:rsidRPr="0016661A" w:rsidRDefault="00457471" w:rsidP="001E012C">
            <w:pPr>
              <w:widowControl w:val="0"/>
              <w:jc w:val="center"/>
              <w:rPr>
                <w:sz w:val="21"/>
                <w:szCs w:val="21"/>
              </w:rPr>
            </w:pPr>
          </w:p>
        </w:tc>
      </w:tr>
      <w:tr w:rsidR="0016661A" w:rsidRPr="0016661A" w14:paraId="14344E3E" w14:textId="77777777" w:rsidTr="001E012C">
        <w:tc>
          <w:tcPr>
            <w:tcW w:w="296" w:type="pct"/>
            <w:vMerge/>
            <w:shd w:val="clear" w:color="auto" w:fill="auto"/>
            <w:tcMar>
              <w:left w:w="0" w:type="dxa"/>
              <w:right w:w="0" w:type="dxa"/>
            </w:tcMar>
            <w:vAlign w:val="center"/>
          </w:tcPr>
          <w:p w14:paraId="1DCC8EC9" w14:textId="77777777" w:rsidR="00457471" w:rsidRPr="0016661A" w:rsidRDefault="00457471" w:rsidP="001E012C">
            <w:pPr>
              <w:widowControl w:val="0"/>
              <w:jc w:val="center"/>
              <w:rPr>
                <w:sz w:val="21"/>
                <w:szCs w:val="21"/>
              </w:rPr>
            </w:pPr>
          </w:p>
        </w:tc>
        <w:tc>
          <w:tcPr>
            <w:tcW w:w="369" w:type="pct"/>
            <w:shd w:val="clear" w:color="auto" w:fill="auto"/>
            <w:tcMar>
              <w:left w:w="0" w:type="dxa"/>
              <w:right w:w="0" w:type="dxa"/>
            </w:tcMar>
            <w:vAlign w:val="center"/>
          </w:tcPr>
          <w:p w14:paraId="4B8E78C1" w14:textId="77777777" w:rsidR="00457471" w:rsidRPr="0016661A" w:rsidRDefault="00457471" w:rsidP="001E012C">
            <w:pPr>
              <w:widowControl w:val="0"/>
              <w:jc w:val="center"/>
              <w:rPr>
                <w:sz w:val="21"/>
                <w:szCs w:val="21"/>
              </w:rPr>
            </w:pPr>
            <w:r w:rsidRPr="0016661A">
              <w:rPr>
                <w:sz w:val="21"/>
                <w:szCs w:val="21"/>
              </w:rPr>
              <w:t>五灌河</w:t>
            </w:r>
          </w:p>
        </w:tc>
        <w:tc>
          <w:tcPr>
            <w:tcW w:w="808" w:type="pct"/>
            <w:shd w:val="clear" w:color="auto" w:fill="auto"/>
            <w:tcMar>
              <w:left w:w="0" w:type="dxa"/>
              <w:right w:w="0" w:type="dxa"/>
            </w:tcMar>
            <w:vAlign w:val="center"/>
          </w:tcPr>
          <w:p w14:paraId="33BB65BF" w14:textId="77777777" w:rsidR="00457471" w:rsidRPr="0016661A" w:rsidRDefault="00457471" w:rsidP="001E012C">
            <w:pPr>
              <w:widowControl w:val="0"/>
              <w:jc w:val="center"/>
              <w:rPr>
                <w:sz w:val="21"/>
                <w:szCs w:val="21"/>
              </w:rPr>
            </w:pPr>
            <w:r w:rsidRPr="0016661A">
              <w:rPr>
                <w:sz w:val="21"/>
                <w:szCs w:val="21"/>
              </w:rPr>
              <w:t>1.50</w:t>
            </w:r>
          </w:p>
        </w:tc>
        <w:tc>
          <w:tcPr>
            <w:tcW w:w="808" w:type="pct"/>
            <w:shd w:val="clear" w:color="auto" w:fill="auto"/>
            <w:tcMar>
              <w:left w:w="0" w:type="dxa"/>
              <w:right w:w="0" w:type="dxa"/>
            </w:tcMar>
            <w:vAlign w:val="center"/>
          </w:tcPr>
          <w:p w14:paraId="373B1DDD" w14:textId="77777777" w:rsidR="00457471" w:rsidRPr="0016661A" w:rsidRDefault="00457471" w:rsidP="001E012C">
            <w:pPr>
              <w:widowControl w:val="0"/>
              <w:jc w:val="center"/>
              <w:rPr>
                <w:sz w:val="21"/>
                <w:szCs w:val="21"/>
              </w:rPr>
            </w:pPr>
            <w:r w:rsidRPr="0016661A">
              <w:rPr>
                <w:sz w:val="21"/>
                <w:szCs w:val="21"/>
              </w:rPr>
              <w:t>1.67</w:t>
            </w:r>
          </w:p>
        </w:tc>
        <w:tc>
          <w:tcPr>
            <w:tcW w:w="808" w:type="pct"/>
            <w:shd w:val="clear" w:color="auto" w:fill="auto"/>
            <w:tcMar>
              <w:left w:w="0" w:type="dxa"/>
              <w:right w:w="0" w:type="dxa"/>
            </w:tcMar>
            <w:vAlign w:val="center"/>
          </w:tcPr>
          <w:p w14:paraId="71F57A14" w14:textId="77777777" w:rsidR="00457471" w:rsidRPr="0016661A" w:rsidRDefault="00457471" w:rsidP="001E012C">
            <w:pPr>
              <w:widowControl w:val="0"/>
              <w:jc w:val="center"/>
              <w:rPr>
                <w:sz w:val="21"/>
                <w:szCs w:val="21"/>
              </w:rPr>
            </w:pPr>
            <w:r w:rsidRPr="0016661A">
              <w:rPr>
                <w:sz w:val="21"/>
                <w:szCs w:val="21"/>
              </w:rPr>
              <w:t>1.52</w:t>
            </w:r>
          </w:p>
        </w:tc>
        <w:tc>
          <w:tcPr>
            <w:tcW w:w="808" w:type="pct"/>
            <w:shd w:val="clear" w:color="auto" w:fill="auto"/>
            <w:tcMar>
              <w:left w:w="0" w:type="dxa"/>
              <w:right w:w="0" w:type="dxa"/>
            </w:tcMar>
            <w:vAlign w:val="center"/>
          </w:tcPr>
          <w:p w14:paraId="71594673" w14:textId="77777777" w:rsidR="00457471" w:rsidRPr="0016661A" w:rsidRDefault="00457471" w:rsidP="001E012C">
            <w:pPr>
              <w:widowControl w:val="0"/>
              <w:jc w:val="center"/>
              <w:rPr>
                <w:sz w:val="21"/>
                <w:szCs w:val="21"/>
              </w:rPr>
            </w:pPr>
            <w:r w:rsidRPr="0016661A">
              <w:rPr>
                <w:sz w:val="21"/>
                <w:szCs w:val="21"/>
              </w:rPr>
              <w:t>1.48</w:t>
            </w:r>
          </w:p>
        </w:tc>
        <w:tc>
          <w:tcPr>
            <w:tcW w:w="1103" w:type="pct"/>
            <w:shd w:val="clear" w:color="auto" w:fill="auto"/>
            <w:tcMar>
              <w:left w:w="0" w:type="dxa"/>
              <w:right w:w="0" w:type="dxa"/>
            </w:tcMar>
            <w:vAlign w:val="center"/>
          </w:tcPr>
          <w:p w14:paraId="08F0AD48" w14:textId="77777777" w:rsidR="00457471" w:rsidRPr="0016661A" w:rsidRDefault="00457471" w:rsidP="001E012C">
            <w:pPr>
              <w:widowControl w:val="0"/>
              <w:jc w:val="center"/>
              <w:rPr>
                <w:sz w:val="21"/>
                <w:szCs w:val="21"/>
              </w:rPr>
            </w:pPr>
          </w:p>
        </w:tc>
      </w:tr>
      <w:tr w:rsidR="0016661A" w:rsidRPr="0016661A" w14:paraId="5FBB66F3" w14:textId="77777777" w:rsidTr="001E012C">
        <w:tc>
          <w:tcPr>
            <w:tcW w:w="296" w:type="pct"/>
            <w:vMerge w:val="restart"/>
            <w:shd w:val="clear" w:color="auto" w:fill="auto"/>
            <w:tcMar>
              <w:left w:w="0" w:type="dxa"/>
              <w:right w:w="0" w:type="dxa"/>
            </w:tcMar>
            <w:vAlign w:val="center"/>
          </w:tcPr>
          <w:p w14:paraId="35AA6502" w14:textId="77777777" w:rsidR="00457471" w:rsidRPr="0016661A" w:rsidRDefault="00457471" w:rsidP="001E012C">
            <w:pPr>
              <w:widowControl w:val="0"/>
              <w:jc w:val="center"/>
              <w:rPr>
                <w:sz w:val="21"/>
                <w:szCs w:val="21"/>
              </w:rPr>
            </w:pPr>
            <w:r w:rsidRPr="0016661A">
              <w:rPr>
                <w:sz w:val="21"/>
                <w:szCs w:val="21"/>
              </w:rPr>
              <w:t>2</w:t>
            </w:r>
          </w:p>
        </w:tc>
        <w:tc>
          <w:tcPr>
            <w:tcW w:w="369" w:type="pct"/>
            <w:shd w:val="clear" w:color="auto" w:fill="auto"/>
            <w:tcMar>
              <w:left w:w="0" w:type="dxa"/>
              <w:right w:w="0" w:type="dxa"/>
            </w:tcMar>
            <w:vAlign w:val="center"/>
          </w:tcPr>
          <w:p w14:paraId="64F1D850" w14:textId="77777777" w:rsidR="00457471" w:rsidRPr="0016661A" w:rsidRDefault="00457471" w:rsidP="001E012C">
            <w:pPr>
              <w:widowControl w:val="0"/>
              <w:jc w:val="center"/>
              <w:rPr>
                <w:sz w:val="21"/>
                <w:szCs w:val="21"/>
              </w:rPr>
            </w:pPr>
            <w:r w:rsidRPr="0016661A">
              <w:rPr>
                <w:sz w:val="21"/>
                <w:szCs w:val="21"/>
              </w:rPr>
              <w:t>ZK10</w:t>
            </w:r>
          </w:p>
        </w:tc>
        <w:tc>
          <w:tcPr>
            <w:tcW w:w="808" w:type="pct"/>
            <w:shd w:val="clear" w:color="auto" w:fill="auto"/>
            <w:tcMar>
              <w:left w:w="0" w:type="dxa"/>
              <w:right w:w="0" w:type="dxa"/>
            </w:tcMar>
            <w:vAlign w:val="center"/>
          </w:tcPr>
          <w:p w14:paraId="2D04660E" w14:textId="77777777" w:rsidR="00457471" w:rsidRPr="0016661A" w:rsidRDefault="00457471" w:rsidP="001E012C">
            <w:pPr>
              <w:widowControl w:val="0"/>
              <w:jc w:val="center"/>
              <w:rPr>
                <w:sz w:val="21"/>
                <w:szCs w:val="21"/>
              </w:rPr>
            </w:pPr>
            <w:r w:rsidRPr="0016661A">
              <w:rPr>
                <w:sz w:val="21"/>
                <w:szCs w:val="21"/>
              </w:rPr>
              <w:t>1.42</w:t>
            </w:r>
          </w:p>
        </w:tc>
        <w:tc>
          <w:tcPr>
            <w:tcW w:w="808" w:type="pct"/>
            <w:shd w:val="clear" w:color="auto" w:fill="auto"/>
            <w:tcMar>
              <w:left w:w="0" w:type="dxa"/>
              <w:right w:w="0" w:type="dxa"/>
            </w:tcMar>
            <w:vAlign w:val="center"/>
          </w:tcPr>
          <w:p w14:paraId="1CCBFDA1" w14:textId="77777777" w:rsidR="00457471" w:rsidRPr="0016661A" w:rsidRDefault="00457471" w:rsidP="001E012C">
            <w:pPr>
              <w:widowControl w:val="0"/>
              <w:jc w:val="center"/>
              <w:rPr>
                <w:sz w:val="21"/>
                <w:szCs w:val="21"/>
              </w:rPr>
            </w:pPr>
            <w:r w:rsidRPr="0016661A">
              <w:rPr>
                <w:sz w:val="21"/>
                <w:szCs w:val="21"/>
              </w:rPr>
              <w:t>1.44</w:t>
            </w:r>
          </w:p>
        </w:tc>
        <w:tc>
          <w:tcPr>
            <w:tcW w:w="808" w:type="pct"/>
            <w:shd w:val="clear" w:color="auto" w:fill="auto"/>
            <w:tcMar>
              <w:left w:w="0" w:type="dxa"/>
              <w:right w:w="0" w:type="dxa"/>
            </w:tcMar>
            <w:vAlign w:val="center"/>
          </w:tcPr>
          <w:p w14:paraId="58CDDB75" w14:textId="77777777" w:rsidR="00457471" w:rsidRPr="0016661A" w:rsidRDefault="00457471" w:rsidP="001E012C">
            <w:pPr>
              <w:widowControl w:val="0"/>
              <w:jc w:val="center"/>
              <w:rPr>
                <w:sz w:val="21"/>
                <w:szCs w:val="21"/>
              </w:rPr>
            </w:pPr>
            <w:r w:rsidRPr="0016661A">
              <w:rPr>
                <w:sz w:val="21"/>
                <w:szCs w:val="21"/>
              </w:rPr>
              <w:t>1.42</w:t>
            </w:r>
          </w:p>
        </w:tc>
        <w:tc>
          <w:tcPr>
            <w:tcW w:w="808" w:type="pct"/>
            <w:shd w:val="clear" w:color="auto" w:fill="auto"/>
            <w:tcMar>
              <w:left w:w="0" w:type="dxa"/>
              <w:right w:w="0" w:type="dxa"/>
            </w:tcMar>
            <w:vAlign w:val="center"/>
          </w:tcPr>
          <w:p w14:paraId="6C690CC4" w14:textId="77777777" w:rsidR="00457471" w:rsidRPr="0016661A" w:rsidRDefault="00457471" w:rsidP="001E012C">
            <w:pPr>
              <w:widowControl w:val="0"/>
              <w:jc w:val="center"/>
              <w:rPr>
                <w:sz w:val="21"/>
                <w:szCs w:val="21"/>
              </w:rPr>
            </w:pPr>
            <w:r w:rsidRPr="0016661A">
              <w:rPr>
                <w:sz w:val="21"/>
                <w:szCs w:val="21"/>
              </w:rPr>
              <w:t>1.40</w:t>
            </w:r>
          </w:p>
        </w:tc>
        <w:tc>
          <w:tcPr>
            <w:tcW w:w="1103" w:type="pct"/>
            <w:shd w:val="clear" w:color="auto" w:fill="auto"/>
            <w:tcMar>
              <w:left w:w="0" w:type="dxa"/>
              <w:right w:w="0" w:type="dxa"/>
            </w:tcMar>
            <w:vAlign w:val="center"/>
          </w:tcPr>
          <w:p w14:paraId="151B9F4F" w14:textId="77777777" w:rsidR="00457471" w:rsidRPr="0016661A" w:rsidRDefault="00457471" w:rsidP="001E012C">
            <w:pPr>
              <w:widowControl w:val="0"/>
              <w:jc w:val="center"/>
              <w:rPr>
                <w:sz w:val="21"/>
                <w:szCs w:val="21"/>
              </w:rPr>
            </w:pPr>
          </w:p>
        </w:tc>
      </w:tr>
      <w:tr w:rsidR="0016661A" w:rsidRPr="0016661A" w14:paraId="3225DC64" w14:textId="77777777" w:rsidTr="001E012C">
        <w:tc>
          <w:tcPr>
            <w:tcW w:w="296" w:type="pct"/>
            <w:vMerge/>
            <w:shd w:val="clear" w:color="auto" w:fill="auto"/>
            <w:tcMar>
              <w:left w:w="0" w:type="dxa"/>
              <w:right w:w="0" w:type="dxa"/>
            </w:tcMar>
            <w:vAlign w:val="center"/>
          </w:tcPr>
          <w:p w14:paraId="33695C88" w14:textId="77777777" w:rsidR="00457471" w:rsidRPr="0016661A" w:rsidRDefault="00457471" w:rsidP="001E012C">
            <w:pPr>
              <w:widowControl w:val="0"/>
              <w:jc w:val="center"/>
              <w:rPr>
                <w:sz w:val="21"/>
                <w:szCs w:val="21"/>
              </w:rPr>
            </w:pPr>
          </w:p>
        </w:tc>
        <w:tc>
          <w:tcPr>
            <w:tcW w:w="369" w:type="pct"/>
            <w:shd w:val="clear" w:color="auto" w:fill="auto"/>
            <w:tcMar>
              <w:left w:w="0" w:type="dxa"/>
              <w:right w:w="0" w:type="dxa"/>
            </w:tcMar>
            <w:vAlign w:val="center"/>
          </w:tcPr>
          <w:p w14:paraId="6C0FA897" w14:textId="77777777" w:rsidR="00457471" w:rsidRPr="0016661A" w:rsidRDefault="00457471" w:rsidP="001E012C">
            <w:pPr>
              <w:widowControl w:val="0"/>
              <w:jc w:val="center"/>
              <w:rPr>
                <w:sz w:val="21"/>
                <w:szCs w:val="21"/>
              </w:rPr>
            </w:pPr>
            <w:r w:rsidRPr="0016661A">
              <w:rPr>
                <w:sz w:val="21"/>
                <w:szCs w:val="21"/>
              </w:rPr>
              <w:t>黄海</w:t>
            </w:r>
          </w:p>
        </w:tc>
        <w:tc>
          <w:tcPr>
            <w:tcW w:w="808" w:type="pct"/>
            <w:shd w:val="clear" w:color="auto" w:fill="auto"/>
            <w:tcMar>
              <w:left w:w="0" w:type="dxa"/>
              <w:right w:w="0" w:type="dxa"/>
            </w:tcMar>
            <w:vAlign w:val="center"/>
          </w:tcPr>
          <w:p w14:paraId="2FC3AB3B" w14:textId="77777777" w:rsidR="00457471" w:rsidRPr="0016661A" w:rsidRDefault="00457471" w:rsidP="001E012C">
            <w:pPr>
              <w:widowControl w:val="0"/>
              <w:jc w:val="center"/>
              <w:rPr>
                <w:sz w:val="21"/>
                <w:szCs w:val="21"/>
              </w:rPr>
            </w:pPr>
            <w:r w:rsidRPr="0016661A">
              <w:rPr>
                <w:sz w:val="21"/>
                <w:szCs w:val="21"/>
              </w:rPr>
              <w:t>0.30</w:t>
            </w:r>
          </w:p>
        </w:tc>
        <w:tc>
          <w:tcPr>
            <w:tcW w:w="808" w:type="pct"/>
            <w:shd w:val="clear" w:color="auto" w:fill="auto"/>
            <w:tcMar>
              <w:left w:w="0" w:type="dxa"/>
              <w:right w:w="0" w:type="dxa"/>
            </w:tcMar>
            <w:vAlign w:val="center"/>
          </w:tcPr>
          <w:p w14:paraId="008CD260" w14:textId="77777777" w:rsidR="00457471" w:rsidRPr="0016661A" w:rsidRDefault="00457471" w:rsidP="001E012C">
            <w:pPr>
              <w:widowControl w:val="0"/>
              <w:jc w:val="center"/>
              <w:rPr>
                <w:sz w:val="21"/>
                <w:szCs w:val="21"/>
              </w:rPr>
            </w:pPr>
            <w:r w:rsidRPr="0016661A">
              <w:rPr>
                <w:sz w:val="21"/>
                <w:szCs w:val="21"/>
              </w:rPr>
              <w:t>2.00</w:t>
            </w:r>
          </w:p>
        </w:tc>
        <w:tc>
          <w:tcPr>
            <w:tcW w:w="808" w:type="pct"/>
            <w:shd w:val="clear" w:color="auto" w:fill="auto"/>
            <w:tcMar>
              <w:left w:w="0" w:type="dxa"/>
              <w:right w:w="0" w:type="dxa"/>
            </w:tcMar>
            <w:vAlign w:val="center"/>
          </w:tcPr>
          <w:p w14:paraId="356F5B7B" w14:textId="77777777" w:rsidR="00457471" w:rsidRPr="0016661A" w:rsidRDefault="00457471" w:rsidP="001E012C">
            <w:pPr>
              <w:widowControl w:val="0"/>
              <w:jc w:val="center"/>
              <w:rPr>
                <w:sz w:val="21"/>
                <w:szCs w:val="21"/>
              </w:rPr>
            </w:pPr>
            <w:r w:rsidRPr="0016661A">
              <w:rPr>
                <w:sz w:val="21"/>
                <w:szCs w:val="21"/>
              </w:rPr>
              <w:t>0.50</w:t>
            </w:r>
          </w:p>
        </w:tc>
        <w:tc>
          <w:tcPr>
            <w:tcW w:w="808" w:type="pct"/>
            <w:shd w:val="clear" w:color="auto" w:fill="auto"/>
            <w:tcMar>
              <w:left w:w="0" w:type="dxa"/>
              <w:right w:w="0" w:type="dxa"/>
            </w:tcMar>
            <w:vAlign w:val="center"/>
          </w:tcPr>
          <w:p w14:paraId="0C1556C7" w14:textId="77777777" w:rsidR="00457471" w:rsidRPr="0016661A" w:rsidRDefault="00457471" w:rsidP="001E012C">
            <w:pPr>
              <w:widowControl w:val="0"/>
              <w:jc w:val="center"/>
              <w:rPr>
                <w:sz w:val="21"/>
                <w:szCs w:val="21"/>
              </w:rPr>
            </w:pPr>
            <w:r w:rsidRPr="0016661A">
              <w:rPr>
                <w:sz w:val="21"/>
                <w:szCs w:val="21"/>
              </w:rPr>
              <w:t>-2.00</w:t>
            </w:r>
          </w:p>
        </w:tc>
        <w:tc>
          <w:tcPr>
            <w:tcW w:w="1103" w:type="pct"/>
            <w:shd w:val="clear" w:color="auto" w:fill="auto"/>
            <w:tcMar>
              <w:left w:w="0" w:type="dxa"/>
              <w:right w:w="0" w:type="dxa"/>
            </w:tcMar>
            <w:vAlign w:val="center"/>
          </w:tcPr>
          <w:p w14:paraId="29AECE1C" w14:textId="77777777" w:rsidR="00457471" w:rsidRPr="0016661A" w:rsidRDefault="00457471" w:rsidP="001E012C">
            <w:pPr>
              <w:widowControl w:val="0"/>
              <w:jc w:val="center"/>
              <w:rPr>
                <w:sz w:val="21"/>
                <w:szCs w:val="21"/>
              </w:rPr>
            </w:pPr>
          </w:p>
        </w:tc>
      </w:tr>
    </w:tbl>
    <w:p w14:paraId="7184C875" w14:textId="77777777" w:rsidR="00457471" w:rsidRPr="0016661A" w:rsidRDefault="00457471" w:rsidP="00457471">
      <w:pPr>
        <w:spacing w:line="400" w:lineRule="exact"/>
        <w:ind w:firstLineChars="200" w:firstLine="422"/>
        <w:rPr>
          <w:b/>
          <w:bCs/>
          <w:sz w:val="21"/>
          <w:szCs w:val="21"/>
        </w:rPr>
      </w:pPr>
      <w:r w:rsidRPr="0016661A">
        <w:rPr>
          <w:b/>
          <w:bCs/>
          <w:sz w:val="21"/>
          <w:szCs w:val="21"/>
        </w:rPr>
        <w:t>注：勘察期间</w:t>
      </w:r>
      <w:r w:rsidRPr="0016661A">
        <w:rPr>
          <w:b/>
          <w:bCs/>
          <w:sz w:val="21"/>
          <w:szCs w:val="21"/>
        </w:rPr>
        <w:t>1.</w:t>
      </w:r>
      <w:r w:rsidRPr="0016661A">
        <w:rPr>
          <w:b/>
          <w:bCs/>
          <w:sz w:val="21"/>
          <w:szCs w:val="21"/>
        </w:rPr>
        <w:t>评价区内未降雨，本次仅调查潮汐与潜水水位变化关系；</w:t>
      </w:r>
      <w:r w:rsidRPr="0016661A">
        <w:rPr>
          <w:b/>
          <w:bCs/>
          <w:sz w:val="21"/>
          <w:szCs w:val="21"/>
        </w:rPr>
        <w:t>2.</w:t>
      </w:r>
      <w:r w:rsidRPr="0016661A">
        <w:rPr>
          <w:b/>
          <w:bCs/>
          <w:sz w:val="21"/>
          <w:szCs w:val="21"/>
        </w:rPr>
        <w:t>五灌河入海口处水闸关闭。</w:t>
      </w:r>
    </w:p>
    <w:p w14:paraId="0E0B326F" w14:textId="77777777" w:rsidR="00457471" w:rsidRPr="0016661A" w:rsidRDefault="00457471" w:rsidP="00457471">
      <w:pPr>
        <w:spacing w:line="500" w:lineRule="exact"/>
        <w:ind w:firstLineChars="200" w:firstLine="560"/>
        <w:rPr>
          <w:sz w:val="28"/>
          <w:szCs w:val="28"/>
        </w:rPr>
      </w:pPr>
      <w:r w:rsidRPr="0016661A">
        <w:rPr>
          <w:sz w:val="28"/>
          <w:szCs w:val="28"/>
        </w:rPr>
        <w:t>由于潜水最接近于地表，其补给条件受地形、气象、水文、人类活动等诸多自然及人为因素的影响。评价区属滨海平原区，地势整体较平坦，高程一般</w:t>
      </w:r>
      <w:r w:rsidRPr="0016661A">
        <w:rPr>
          <w:sz w:val="28"/>
          <w:szCs w:val="28"/>
        </w:rPr>
        <w:t>1.80</w:t>
      </w:r>
      <w:r w:rsidRPr="0016661A">
        <w:rPr>
          <w:sz w:val="28"/>
          <w:szCs w:val="28"/>
        </w:rPr>
        <w:t>～</w:t>
      </w:r>
      <w:r w:rsidRPr="0016661A">
        <w:rPr>
          <w:sz w:val="28"/>
          <w:szCs w:val="28"/>
        </w:rPr>
        <w:t>6.50m</w:t>
      </w:r>
      <w:r w:rsidRPr="0016661A">
        <w:rPr>
          <w:sz w:val="28"/>
          <w:szCs w:val="28"/>
        </w:rPr>
        <w:t>，浅部地层岩性为填土、粘土、淤泥，透水性较差，大气降雨入渗是潜水主要补给源。评价区地表水较发育，分布有多条沟河，主要水系有五灌河（灌河）等；另外评价区东北侧濒临黄海，使浅层地下水与地表水（黄海）直接接触，因此，浅层地下水与地表水有密切的互补关系。本次调查过程中，根据临近区域资料，丰水期（涨潮）地表水位一般高于地下水，地表水补给地下水体，而枯水期（落潮）地下水排泄于地表水。评价区地表水与地下水相互补给单宽流量约为</w:t>
      </w:r>
      <w:r w:rsidRPr="0016661A">
        <w:rPr>
          <w:sz w:val="28"/>
          <w:szCs w:val="28"/>
        </w:rPr>
        <w:t>1.20cm</w:t>
      </w:r>
      <w:r w:rsidRPr="0016661A">
        <w:rPr>
          <w:sz w:val="28"/>
          <w:szCs w:val="28"/>
          <w:vertAlign w:val="superscript"/>
        </w:rPr>
        <w:t>3</w:t>
      </w:r>
      <w:r w:rsidRPr="0016661A">
        <w:rPr>
          <w:sz w:val="28"/>
          <w:szCs w:val="28"/>
        </w:rPr>
        <w:t>/s</w:t>
      </w:r>
      <w:r w:rsidRPr="0016661A">
        <w:rPr>
          <w:sz w:val="28"/>
          <w:szCs w:val="28"/>
        </w:rPr>
        <w:t>，降雨入渗系数约为</w:t>
      </w:r>
      <w:r w:rsidRPr="0016661A">
        <w:rPr>
          <w:sz w:val="28"/>
          <w:szCs w:val="28"/>
        </w:rPr>
        <w:t>0.15</w:t>
      </w:r>
      <w:r w:rsidRPr="0016661A">
        <w:rPr>
          <w:sz w:val="28"/>
          <w:szCs w:val="28"/>
        </w:rPr>
        <w:t>。</w:t>
      </w:r>
    </w:p>
    <w:p w14:paraId="5E9A7E99" w14:textId="77777777" w:rsidR="00457471" w:rsidRPr="0016661A" w:rsidRDefault="00457471" w:rsidP="00457471">
      <w:pPr>
        <w:spacing w:line="500" w:lineRule="exact"/>
        <w:ind w:firstLineChars="200" w:firstLine="560"/>
        <w:rPr>
          <w:sz w:val="28"/>
          <w:szCs w:val="28"/>
          <w:lang w:bidi="zh-CN"/>
        </w:rPr>
      </w:pPr>
      <w:r w:rsidRPr="0016661A">
        <w:rPr>
          <w:rFonts w:ascii="宋体" w:hAnsi="宋体" w:cs="宋体" w:hint="eastAsia"/>
          <w:sz w:val="28"/>
          <w:szCs w:val="28"/>
          <w:lang w:bidi="zh-CN"/>
        </w:rPr>
        <w:t>②</w:t>
      </w:r>
      <w:r w:rsidRPr="0016661A">
        <w:rPr>
          <w:sz w:val="28"/>
          <w:szCs w:val="28"/>
          <w:lang w:bidi="zh-CN"/>
        </w:rPr>
        <w:t>地下水径流条件</w:t>
      </w:r>
    </w:p>
    <w:p w14:paraId="67F7AF36" w14:textId="77777777" w:rsidR="00457471" w:rsidRPr="0016661A" w:rsidRDefault="00457471" w:rsidP="00457471">
      <w:pPr>
        <w:spacing w:line="500" w:lineRule="exact"/>
        <w:ind w:firstLineChars="200" w:firstLine="560"/>
        <w:rPr>
          <w:sz w:val="28"/>
          <w:szCs w:val="28"/>
          <w:lang w:bidi="zh-CN"/>
        </w:rPr>
      </w:pPr>
      <w:r w:rsidRPr="0016661A">
        <w:rPr>
          <w:sz w:val="28"/>
          <w:szCs w:val="28"/>
          <w:lang w:bidi="zh-CN"/>
        </w:rPr>
        <w:t>评价区为滨海平原区，地势整体较平坦，实测潜水位坡降为</w:t>
      </w:r>
      <w:r w:rsidRPr="0016661A">
        <w:rPr>
          <w:sz w:val="28"/>
          <w:szCs w:val="28"/>
          <w:lang w:bidi="zh-CN"/>
        </w:rPr>
        <w:t xml:space="preserve"> 0.5‰</w:t>
      </w:r>
      <w:r w:rsidRPr="0016661A">
        <w:rPr>
          <w:sz w:val="28"/>
          <w:szCs w:val="28"/>
          <w:lang w:bidi="zh-CN"/>
        </w:rPr>
        <w:t>左右，且地层岩性为填土、粘土、淤泥，透水性较差，因此地下水水平径流速度迟缓。根据潜水位统测资料分析，评价区潜水流向依地形高差主流方向由西南向东北，承压水流向主流方向由西南向东北。</w:t>
      </w:r>
    </w:p>
    <w:p w14:paraId="24099F95" w14:textId="77777777" w:rsidR="00457471" w:rsidRPr="0016661A" w:rsidRDefault="00457471" w:rsidP="00457471">
      <w:pPr>
        <w:spacing w:line="500" w:lineRule="exact"/>
        <w:ind w:firstLineChars="200" w:firstLine="560"/>
        <w:rPr>
          <w:sz w:val="28"/>
          <w:szCs w:val="28"/>
          <w:lang w:bidi="zh-CN"/>
        </w:rPr>
      </w:pPr>
      <w:r w:rsidRPr="0016661A">
        <w:rPr>
          <w:rFonts w:ascii="宋体" w:hAnsi="宋体" w:cs="宋体" w:hint="eastAsia"/>
          <w:sz w:val="28"/>
          <w:szCs w:val="28"/>
          <w:lang w:bidi="zh-CN"/>
        </w:rPr>
        <w:t>③</w:t>
      </w:r>
      <w:r w:rsidRPr="0016661A">
        <w:rPr>
          <w:sz w:val="28"/>
          <w:szCs w:val="28"/>
          <w:lang w:bidi="zh-CN"/>
        </w:rPr>
        <w:t>地下水排泄条件</w:t>
      </w:r>
    </w:p>
    <w:p w14:paraId="203BDF5D" w14:textId="77777777" w:rsidR="00457471" w:rsidRPr="0016661A" w:rsidRDefault="00457471" w:rsidP="00457471">
      <w:pPr>
        <w:spacing w:line="500" w:lineRule="exact"/>
        <w:ind w:firstLineChars="200" w:firstLine="560"/>
        <w:rPr>
          <w:sz w:val="28"/>
          <w:szCs w:val="28"/>
          <w:lang w:bidi="zh-CN"/>
        </w:rPr>
      </w:pPr>
      <w:r w:rsidRPr="0016661A">
        <w:rPr>
          <w:sz w:val="28"/>
          <w:szCs w:val="28"/>
          <w:lang w:bidi="zh-CN"/>
        </w:rPr>
        <w:t>经调查，评价区内无地下水开采机井和民用井。拟建厂区水质差，为盐水，不能直接饮用，现农村为改善用水卫生条件，基本都安装了自来水。地下水排泄主要以地面蒸发和侧向径流为主。</w:t>
      </w:r>
    </w:p>
    <w:p w14:paraId="33F4AA29" w14:textId="77777777" w:rsidR="00457471" w:rsidRPr="0016661A" w:rsidRDefault="00457471" w:rsidP="00457471">
      <w:pPr>
        <w:spacing w:line="500" w:lineRule="exact"/>
        <w:ind w:firstLineChars="200" w:firstLine="560"/>
        <w:rPr>
          <w:sz w:val="28"/>
          <w:szCs w:val="28"/>
          <w:lang w:bidi="zh-CN"/>
        </w:rPr>
      </w:pPr>
      <w:r w:rsidRPr="0016661A">
        <w:rPr>
          <w:rFonts w:ascii="宋体" w:hAnsi="宋体" w:cs="宋体" w:hint="eastAsia"/>
          <w:sz w:val="28"/>
          <w:szCs w:val="28"/>
          <w:lang w:bidi="zh-CN"/>
        </w:rPr>
        <w:t>⑶</w:t>
      </w:r>
      <w:r w:rsidRPr="0016661A">
        <w:rPr>
          <w:sz w:val="28"/>
          <w:szCs w:val="28"/>
          <w:lang w:bidi="zh-CN"/>
        </w:rPr>
        <w:t>地下水富水性</w:t>
      </w:r>
    </w:p>
    <w:p w14:paraId="4C30A349" w14:textId="77777777" w:rsidR="00457471" w:rsidRPr="0016661A" w:rsidRDefault="00457471" w:rsidP="00457471">
      <w:pPr>
        <w:spacing w:line="500" w:lineRule="exact"/>
        <w:ind w:firstLineChars="200" w:firstLine="560"/>
        <w:rPr>
          <w:sz w:val="28"/>
          <w:szCs w:val="28"/>
          <w:lang w:bidi="zh-CN"/>
        </w:rPr>
      </w:pPr>
      <w:r w:rsidRPr="0016661A">
        <w:rPr>
          <w:sz w:val="28"/>
          <w:szCs w:val="28"/>
          <w:lang w:bidi="zh-CN"/>
        </w:rPr>
        <w:t>评价区地下水富水性等级依据表（</w:t>
      </w:r>
      <w:r w:rsidRPr="0016661A">
        <w:rPr>
          <w:sz w:val="28"/>
          <w:szCs w:val="28"/>
          <w:lang w:bidi="zh-CN"/>
        </w:rPr>
        <w:t>6.5-3</w:t>
      </w:r>
      <w:r w:rsidRPr="0016661A">
        <w:rPr>
          <w:sz w:val="28"/>
          <w:szCs w:val="28"/>
          <w:lang w:bidi="zh-CN"/>
        </w:rPr>
        <w:t>）按单井涌水量为标准进行划分。</w:t>
      </w:r>
    </w:p>
    <w:p w14:paraId="00F510CC" w14:textId="77777777" w:rsidR="00142062" w:rsidRPr="0016661A" w:rsidRDefault="00142062" w:rsidP="00457471">
      <w:pPr>
        <w:spacing w:line="500" w:lineRule="exact"/>
        <w:ind w:firstLineChars="200" w:firstLine="482"/>
        <w:jc w:val="center"/>
        <w:rPr>
          <w:b/>
          <w:szCs w:val="24"/>
          <w:lang w:bidi="zh-CN"/>
        </w:rPr>
      </w:pPr>
    </w:p>
    <w:p w14:paraId="54921D74" w14:textId="77777777" w:rsidR="005C0C03" w:rsidRPr="0016661A" w:rsidRDefault="005C0C03" w:rsidP="00457471">
      <w:pPr>
        <w:spacing w:line="500" w:lineRule="exact"/>
        <w:ind w:firstLineChars="200" w:firstLine="482"/>
        <w:jc w:val="center"/>
        <w:rPr>
          <w:b/>
          <w:szCs w:val="24"/>
          <w:lang w:bidi="zh-CN"/>
        </w:rPr>
      </w:pPr>
    </w:p>
    <w:p w14:paraId="0480BF97" w14:textId="77777777" w:rsidR="00457471" w:rsidRPr="0016661A" w:rsidRDefault="00457471" w:rsidP="00457471">
      <w:pPr>
        <w:spacing w:line="500" w:lineRule="exact"/>
        <w:ind w:firstLineChars="200" w:firstLine="482"/>
        <w:jc w:val="center"/>
        <w:rPr>
          <w:b/>
          <w:szCs w:val="24"/>
          <w:lang w:bidi="zh-CN"/>
        </w:rPr>
      </w:pPr>
      <w:r w:rsidRPr="0016661A">
        <w:rPr>
          <w:b/>
          <w:szCs w:val="24"/>
          <w:lang w:bidi="zh-CN"/>
        </w:rPr>
        <w:t>表</w:t>
      </w:r>
      <w:r w:rsidRPr="0016661A">
        <w:rPr>
          <w:b/>
          <w:szCs w:val="24"/>
          <w:lang w:bidi="zh-CN"/>
        </w:rPr>
        <w:t xml:space="preserve">6.5-3  </w:t>
      </w:r>
      <w:r w:rsidRPr="0016661A">
        <w:rPr>
          <w:b/>
          <w:szCs w:val="24"/>
          <w:lang w:bidi="zh-CN"/>
        </w:rPr>
        <w:t>富水性等级划分标准表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7"/>
        <w:gridCol w:w="4822"/>
      </w:tblGrid>
      <w:tr w:rsidR="0016661A" w:rsidRPr="0016661A" w14:paraId="2014E72D" w14:textId="77777777" w:rsidTr="001E012C">
        <w:trPr>
          <w:trHeight w:val="284"/>
        </w:trPr>
        <w:tc>
          <w:tcPr>
            <w:tcW w:w="2496" w:type="pct"/>
            <w:shd w:val="clear" w:color="auto" w:fill="auto"/>
          </w:tcPr>
          <w:p w14:paraId="5A42B7A1" w14:textId="77777777" w:rsidR="00457471" w:rsidRPr="0016661A" w:rsidRDefault="00457471" w:rsidP="001E012C">
            <w:pPr>
              <w:widowControl w:val="0"/>
              <w:jc w:val="center"/>
              <w:rPr>
                <w:szCs w:val="24"/>
                <w:lang w:bidi="zh-CN"/>
              </w:rPr>
            </w:pPr>
            <w:r w:rsidRPr="0016661A">
              <w:rPr>
                <w:sz w:val="21"/>
              </w:rPr>
              <w:t>富水性等级</w:t>
            </w:r>
          </w:p>
        </w:tc>
        <w:tc>
          <w:tcPr>
            <w:tcW w:w="2504" w:type="pct"/>
            <w:shd w:val="clear" w:color="auto" w:fill="auto"/>
          </w:tcPr>
          <w:p w14:paraId="4C8B8908" w14:textId="77777777" w:rsidR="00457471" w:rsidRPr="0016661A" w:rsidRDefault="00457471" w:rsidP="001E012C">
            <w:pPr>
              <w:widowControl w:val="0"/>
              <w:jc w:val="center"/>
              <w:rPr>
                <w:szCs w:val="24"/>
                <w:lang w:bidi="zh-CN"/>
              </w:rPr>
            </w:pPr>
            <w:r w:rsidRPr="0016661A">
              <w:rPr>
                <w:sz w:val="21"/>
              </w:rPr>
              <w:t>单井涌水量（</w:t>
            </w:r>
            <w:r w:rsidRPr="0016661A">
              <w:rPr>
                <w:sz w:val="21"/>
              </w:rPr>
              <w:t>m</w:t>
            </w:r>
            <w:r w:rsidRPr="0016661A">
              <w:rPr>
                <w:position w:val="11"/>
                <w:sz w:val="11"/>
              </w:rPr>
              <w:t>3</w:t>
            </w:r>
            <w:r w:rsidRPr="0016661A">
              <w:rPr>
                <w:sz w:val="21"/>
              </w:rPr>
              <w:t>/d</w:t>
            </w:r>
            <w:r w:rsidRPr="0016661A">
              <w:rPr>
                <w:sz w:val="21"/>
              </w:rPr>
              <w:t>）</w:t>
            </w:r>
          </w:p>
        </w:tc>
      </w:tr>
      <w:tr w:rsidR="0016661A" w:rsidRPr="0016661A" w14:paraId="3E212652" w14:textId="77777777" w:rsidTr="001E012C">
        <w:trPr>
          <w:trHeight w:val="284"/>
        </w:trPr>
        <w:tc>
          <w:tcPr>
            <w:tcW w:w="2496" w:type="pct"/>
            <w:shd w:val="clear" w:color="auto" w:fill="auto"/>
          </w:tcPr>
          <w:p w14:paraId="5CF57912" w14:textId="77777777" w:rsidR="00457471" w:rsidRPr="0016661A" w:rsidRDefault="00457471" w:rsidP="001E012C">
            <w:pPr>
              <w:widowControl w:val="0"/>
              <w:jc w:val="center"/>
              <w:rPr>
                <w:szCs w:val="24"/>
                <w:lang w:bidi="zh-CN"/>
              </w:rPr>
            </w:pPr>
            <w:r w:rsidRPr="0016661A">
              <w:rPr>
                <w:sz w:val="21"/>
              </w:rPr>
              <w:t>丰富</w:t>
            </w:r>
          </w:p>
        </w:tc>
        <w:tc>
          <w:tcPr>
            <w:tcW w:w="2504" w:type="pct"/>
            <w:shd w:val="clear" w:color="auto" w:fill="auto"/>
          </w:tcPr>
          <w:p w14:paraId="50328B91" w14:textId="77777777" w:rsidR="00457471" w:rsidRPr="0016661A" w:rsidRDefault="00457471" w:rsidP="001E012C">
            <w:pPr>
              <w:widowControl w:val="0"/>
              <w:jc w:val="center"/>
              <w:rPr>
                <w:szCs w:val="24"/>
                <w:lang w:bidi="zh-CN"/>
              </w:rPr>
            </w:pPr>
            <w:r w:rsidRPr="0016661A">
              <w:rPr>
                <w:szCs w:val="24"/>
                <w:lang w:bidi="zh-CN"/>
              </w:rPr>
              <w:t>＞</w:t>
            </w:r>
            <w:r w:rsidRPr="0016661A">
              <w:rPr>
                <w:szCs w:val="24"/>
                <w:lang w:bidi="zh-CN"/>
              </w:rPr>
              <w:t>500</w:t>
            </w:r>
          </w:p>
        </w:tc>
      </w:tr>
      <w:tr w:rsidR="0016661A" w:rsidRPr="0016661A" w14:paraId="65B06012" w14:textId="77777777" w:rsidTr="001E012C">
        <w:trPr>
          <w:trHeight w:val="284"/>
        </w:trPr>
        <w:tc>
          <w:tcPr>
            <w:tcW w:w="2496" w:type="pct"/>
            <w:shd w:val="clear" w:color="auto" w:fill="auto"/>
          </w:tcPr>
          <w:p w14:paraId="18C8002B" w14:textId="77777777" w:rsidR="00457471" w:rsidRPr="0016661A" w:rsidRDefault="00457471" w:rsidP="001E012C">
            <w:pPr>
              <w:widowControl w:val="0"/>
              <w:jc w:val="center"/>
              <w:rPr>
                <w:szCs w:val="24"/>
                <w:lang w:bidi="zh-CN"/>
              </w:rPr>
            </w:pPr>
            <w:r w:rsidRPr="0016661A">
              <w:rPr>
                <w:sz w:val="21"/>
              </w:rPr>
              <w:t>中等</w:t>
            </w:r>
          </w:p>
        </w:tc>
        <w:tc>
          <w:tcPr>
            <w:tcW w:w="2504" w:type="pct"/>
            <w:shd w:val="clear" w:color="auto" w:fill="auto"/>
          </w:tcPr>
          <w:p w14:paraId="4BBB2612" w14:textId="77777777" w:rsidR="00457471" w:rsidRPr="0016661A" w:rsidRDefault="00457471" w:rsidP="001E012C">
            <w:pPr>
              <w:widowControl w:val="0"/>
              <w:jc w:val="center"/>
              <w:rPr>
                <w:szCs w:val="24"/>
                <w:lang w:bidi="zh-CN"/>
              </w:rPr>
            </w:pPr>
            <w:r w:rsidRPr="0016661A">
              <w:rPr>
                <w:szCs w:val="24"/>
                <w:lang w:bidi="zh-CN"/>
              </w:rPr>
              <w:t>100</w:t>
            </w:r>
            <w:r w:rsidRPr="0016661A">
              <w:rPr>
                <w:szCs w:val="24"/>
                <w:lang w:bidi="zh-CN"/>
              </w:rPr>
              <w:t>～</w:t>
            </w:r>
            <w:r w:rsidRPr="0016661A">
              <w:rPr>
                <w:szCs w:val="24"/>
                <w:lang w:bidi="zh-CN"/>
              </w:rPr>
              <w:t>500</w:t>
            </w:r>
          </w:p>
        </w:tc>
      </w:tr>
      <w:tr w:rsidR="0016661A" w:rsidRPr="0016661A" w14:paraId="1DD596E8" w14:textId="77777777" w:rsidTr="001E012C">
        <w:trPr>
          <w:trHeight w:val="284"/>
        </w:trPr>
        <w:tc>
          <w:tcPr>
            <w:tcW w:w="2496" w:type="pct"/>
            <w:shd w:val="clear" w:color="auto" w:fill="auto"/>
          </w:tcPr>
          <w:p w14:paraId="3A628315" w14:textId="77777777" w:rsidR="00457471" w:rsidRPr="0016661A" w:rsidRDefault="00457471" w:rsidP="001E012C">
            <w:pPr>
              <w:widowControl w:val="0"/>
              <w:jc w:val="center"/>
              <w:rPr>
                <w:sz w:val="21"/>
              </w:rPr>
            </w:pPr>
            <w:r w:rsidRPr="0016661A">
              <w:rPr>
                <w:sz w:val="21"/>
              </w:rPr>
              <w:t>弱</w:t>
            </w:r>
          </w:p>
        </w:tc>
        <w:tc>
          <w:tcPr>
            <w:tcW w:w="2504" w:type="pct"/>
            <w:shd w:val="clear" w:color="auto" w:fill="auto"/>
          </w:tcPr>
          <w:p w14:paraId="704B8FB9" w14:textId="77777777" w:rsidR="00457471" w:rsidRPr="0016661A" w:rsidRDefault="00457471" w:rsidP="001E012C">
            <w:pPr>
              <w:widowControl w:val="0"/>
              <w:jc w:val="center"/>
              <w:rPr>
                <w:szCs w:val="24"/>
                <w:lang w:bidi="zh-CN"/>
              </w:rPr>
            </w:pPr>
            <w:r w:rsidRPr="0016661A">
              <w:rPr>
                <w:szCs w:val="24"/>
                <w:lang w:bidi="zh-CN"/>
              </w:rPr>
              <w:t>＜</w:t>
            </w:r>
            <w:r w:rsidRPr="0016661A">
              <w:rPr>
                <w:szCs w:val="24"/>
                <w:lang w:bidi="zh-CN"/>
              </w:rPr>
              <w:t>100</w:t>
            </w:r>
          </w:p>
        </w:tc>
      </w:tr>
    </w:tbl>
    <w:p w14:paraId="260B0EEF" w14:textId="77777777" w:rsidR="00457471" w:rsidRPr="0016661A" w:rsidRDefault="00457471" w:rsidP="00457471">
      <w:pPr>
        <w:spacing w:line="500" w:lineRule="exact"/>
        <w:ind w:firstLineChars="200" w:firstLine="560"/>
        <w:rPr>
          <w:sz w:val="28"/>
          <w:szCs w:val="28"/>
          <w:lang w:bidi="zh-CN"/>
        </w:rPr>
      </w:pPr>
      <w:r w:rsidRPr="0016661A">
        <w:rPr>
          <w:rFonts w:ascii="宋体" w:hAnsi="宋体" w:cs="宋体" w:hint="eastAsia"/>
          <w:sz w:val="28"/>
          <w:szCs w:val="28"/>
          <w:lang w:bidi="zh-CN"/>
        </w:rPr>
        <w:t>①</w:t>
      </w:r>
      <w:r w:rsidRPr="0016661A">
        <w:rPr>
          <w:sz w:val="28"/>
          <w:szCs w:val="28"/>
          <w:lang w:bidi="zh-CN"/>
        </w:rPr>
        <w:t>潜水富水性</w:t>
      </w:r>
    </w:p>
    <w:p w14:paraId="1148B9B3" w14:textId="77777777" w:rsidR="00457471" w:rsidRPr="0016661A" w:rsidRDefault="00457471" w:rsidP="00457471">
      <w:pPr>
        <w:spacing w:line="500" w:lineRule="exact"/>
        <w:ind w:firstLineChars="200" w:firstLine="560"/>
        <w:rPr>
          <w:sz w:val="28"/>
          <w:szCs w:val="28"/>
          <w:lang w:bidi="zh-CN"/>
        </w:rPr>
      </w:pPr>
      <w:r w:rsidRPr="0016661A">
        <w:rPr>
          <w:sz w:val="28"/>
          <w:szCs w:val="28"/>
          <w:lang w:bidi="zh-CN"/>
        </w:rPr>
        <w:t>根据评价区微水试验及已有的水文地质资料分析，潜水含水层岩性主要为填土、粘土和淤泥层，厚</w:t>
      </w:r>
      <w:r w:rsidRPr="0016661A">
        <w:rPr>
          <w:sz w:val="28"/>
          <w:szCs w:val="28"/>
          <w:lang w:bidi="zh-CN"/>
        </w:rPr>
        <w:t>18.1</w:t>
      </w:r>
      <w:r w:rsidRPr="0016661A">
        <w:rPr>
          <w:sz w:val="28"/>
          <w:szCs w:val="28"/>
          <w:lang w:bidi="zh-CN"/>
        </w:rPr>
        <w:t>～</w:t>
      </w:r>
      <w:r w:rsidRPr="0016661A">
        <w:rPr>
          <w:sz w:val="28"/>
          <w:szCs w:val="28"/>
          <w:lang w:bidi="zh-CN"/>
        </w:rPr>
        <w:t>25.2m</w:t>
      </w:r>
      <w:r w:rsidRPr="0016661A">
        <w:rPr>
          <w:sz w:val="28"/>
          <w:szCs w:val="28"/>
          <w:lang w:bidi="zh-CN"/>
        </w:rPr>
        <w:t>，主要接受雨水和侧向径流补给</w:t>
      </w:r>
    </w:p>
    <w:p w14:paraId="2E08B775" w14:textId="77777777" w:rsidR="00457471" w:rsidRPr="0016661A" w:rsidRDefault="00457471" w:rsidP="00457471">
      <w:pPr>
        <w:spacing w:line="500" w:lineRule="exact"/>
        <w:ind w:firstLineChars="200" w:firstLine="560"/>
        <w:rPr>
          <w:sz w:val="28"/>
          <w:szCs w:val="28"/>
          <w:lang w:bidi="zh-CN"/>
        </w:rPr>
      </w:pPr>
      <w:r w:rsidRPr="0016661A">
        <w:rPr>
          <w:sz w:val="28"/>
          <w:szCs w:val="28"/>
          <w:lang w:bidi="zh-CN"/>
        </w:rPr>
        <w:t>单井涌水量小于</w:t>
      </w:r>
      <w:r w:rsidRPr="0016661A">
        <w:rPr>
          <w:sz w:val="28"/>
          <w:szCs w:val="28"/>
          <w:lang w:bidi="zh-CN"/>
        </w:rPr>
        <w:t>10m</w:t>
      </w:r>
      <w:r w:rsidRPr="0016661A">
        <w:rPr>
          <w:sz w:val="28"/>
          <w:szCs w:val="28"/>
          <w:vertAlign w:val="superscript"/>
          <w:lang w:bidi="zh-CN"/>
        </w:rPr>
        <w:t>3</w:t>
      </w:r>
      <w:r w:rsidRPr="0016661A">
        <w:rPr>
          <w:sz w:val="28"/>
          <w:szCs w:val="28"/>
          <w:lang w:bidi="zh-CN"/>
        </w:rPr>
        <w:t>/d</w:t>
      </w:r>
      <w:r w:rsidRPr="0016661A">
        <w:rPr>
          <w:sz w:val="28"/>
          <w:szCs w:val="28"/>
          <w:lang w:bidi="zh-CN"/>
        </w:rPr>
        <w:t>，富水性弱。</w:t>
      </w:r>
    </w:p>
    <w:p w14:paraId="1F72DC85" w14:textId="77777777" w:rsidR="00457471" w:rsidRPr="0016661A" w:rsidRDefault="00457471" w:rsidP="00457471">
      <w:pPr>
        <w:spacing w:line="500" w:lineRule="exact"/>
        <w:ind w:firstLineChars="200" w:firstLine="560"/>
        <w:rPr>
          <w:sz w:val="28"/>
          <w:szCs w:val="28"/>
          <w:lang w:bidi="zh-CN"/>
        </w:rPr>
      </w:pPr>
      <w:r w:rsidRPr="0016661A">
        <w:rPr>
          <w:rFonts w:ascii="宋体" w:hAnsi="宋体" w:cs="宋体" w:hint="eastAsia"/>
          <w:sz w:val="28"/>
          <w:szCs w:val="28"/>
          <w:lang w:bidi="zh-CN"/>
        </w:rPr>
        <w:t>②</w:t>
      </w:r>
      <w:r w:rsidRPr="0016661A">
        <w:rPr>
          <w:sz w:val="28"/>
          <w:szCs w:val="28"/>
          <w:lang w:bidi="zh-CN"/>
        </w:rPr>
        <w:t>承压水富水性</w:t>
      </w:r>
    </w:p>
    <w:p w14:paraId="1482AC11" w14:textId="77777777" w:rsidR="0040443F" w:rsidRPr="0016661A" w:rsidRDefault="00457471" w:rsidP="00457471">
      <w:pPr>
        <w:spacing w:line="500" w:lineRule="exact"/>
        <w:ind w:firstLineChars="200" w:firstLine="560"/>
        <w:rPr>
          <w:sz w:val="28"/>
          <w:szCs w:val="28"/>
          <w:lang w:bidi="zh-CN"/>
        </w:rPr>
      </w:pPr>
      <w:r w:rsidRPr="0016661A">
        <w:rPr>
          <w:sz w:val="28"/>
          <w:szCs w:val="28"/>
          <w:lang w:bidi="zh-CN"/>
        </w:rPr>
        <w:t>本次水文地质勘察仅针对潜水层，承压水层未有实测资料，根据评价区临近资料，承压水含水层岩性以粉土为主，评价深度内，主要含水层厚</w:t>
      </w:r>
      <w:r w:rsidRPr="0016661A">
        <w:rPr>
          <w:sz w:val="28"/>
          <w:szCs w:val="28"/>
          <w:lang w:bidi="zh-CN"/>
        </w:rPr>
        <w:t>4.6m</w:t>
      </w:r>
      <w:r w:rsidRPr="0016661A">
        <w:rPr>
          <w:sz w:val="28"/>
          <w:szCs w:val="28"/>
          <w:lang w:bidi="zh-CN"/>
        </w:rPr>
        <w:t>。单井涌水量</w:t>
      </w:r>
      <w:r w:rsidRPr="0016661A">
        <w:rPr>
          <w:sz w:val="28"/>
          <w:szCs w:val="28"/>
          <w:lang w:bidi="zh-CN"/>
        </w:rPr>
        <w:t xml:space="preserve"> 150m</w:t>
      </w:r>
      <w:r w:rsidRPr="0016661A">
        <w:rPr>
          <w:sz w:val="28"/>
          <w:szCs w:val="28"/>
          <w:vertAlign w:val="superscript"/>
          <w:lang w:bidi="zh-CN"/>
        </w:rPr>
        <w:t>3</w:t>
      </w:r>
      <w:r w:rsidRPr="0016661A">
        <w:rPr>
          <w:sz w:val="28"/>
          <w:szCs w:val="28"/>
          <w:lang w:bidi="zh-CN"/>
        </w:rPr>
        <w:t>/d</w:t>
      </w:r>
      <w:r w:rsidRPr="0016661A">
        <w:rPr>
          <w:sz w:val="28"/>
          <w:szCs w:val="28"/>
          <w:lang w:bidi="zh-CN"/>
        </w:rPr>
        <w:t>左右，渗透系数平均约</w:t>
      </w:r>
      <w:r w:rsidRPr="0016661A">
        <w:rPr>
          <w:sz w:val="28"/>
          <w:szCs w:val="28"/>
          <w:lang w:bidi="zh-CN"/>
        </w:rPr>
        <w:t>4.00E-04cm/s</w:t>
      </w:r>
      <w:r w:rsidRPr="0016661A">
        <w:rPr>
          <w:sz w:val="28"/>
          <w:szCs w:val="28"/>
          <w:lang w:bidi="zh-CN"/>
        </w:rPr>
        <w:t>，富水性中等。</w:t>
      </w:r>
    </w:p>
    <w:p w14:paraId="740FC22B" w14:textId="77777777" w:rsidR="00FF1822" w:rsidRPr="0016661A" w:rsidRDefault="001450C0" w:rsidP="001450C0">
      <w:pPr>
        <w:spacing w:line="500" w:lineRule="exact"/>
        <w:outlineLvl w:val="2"/>
        <w:rPr>
          <w:sz w:val="28"/>
          <w:szCs w:val="28"/>
        </w:rPr>
      </w:pPr>
      <w:bookmarkStart w:id="569" w:name="_Toc129440102"/>
      <w:bookmarkStart w:id="570" w:name="_Toc129443833"/>
      <w:r w:rsidRPr="0016661A">
        <w:rPr>
          <w:b/>
          <w:bCs/>
          <w:sz w:val="28"/>
          <w:szCs w:val="28"/>
        </w:rPr>
        <w:t>6.5.4</w:t>
      </w:r>
      <w:r w:rsidR="00FF1822" w:rsidRPr="0016661A">
        <w:rPr>
          <w:b/>
          <w:bCs/>
          <w:sz w:val="28"/>
          <w:szCs w:val="28"/>
        </w:rPr>
        <w:t xml:space="preserve"> </w:t>
      </w:r>
      <w:r w:rsidR="00FF1822" w:rsidRPr="0016661A">
        <w:rPr>
          <w:sz w:val="28"/>
          <w:szCs w:val="28"/>
        </w:rPr>
        <w:t>水文地质问题</w:t>
      </w:r>
      <w:bookmarkEnd w:id="569"/>
      <w:bookmarkEnd w:id="570"/>
    </w:p>
    <w:p w14:paraId="1B98DC17" w14:textId="77777777" w:rsidR="00FF1822" w:rsidRPr="0016661A" w:rsidRDefault="00FF1822" w:rsidP="00FF1822">
      <w:pPr>
        <w:spacing w:line="500" w:lineRule="exact"/>
        <w:ind w:firstLineChars="200" w:firstLine="560"/>
        <w:rPr>
          <w:sz w:val="28"/>
          <w:szCs w:val="28"/>
        </w:rPr>
      </w:pPr>
      <w:r w:rsidRPr="0016661A">
        <w:rPr>
          <w:rFonts w:ascii="宋体" w:hAnsi="宋体" w:cs="宋体" w:hint="eastAsia"/>
          <w:sz w:val="28"/>
          <w:szCs w:val="28"/>
        </w:rPr>
        <w:t>⑴</w:t>
      </w:r>
      <w:r w:rsidRPr="0016661A">
        <w:rPr>
          <w:sz w:val="28"/>
          <w:szCs w:val="28"/>
        </w:rPr>
        <w:t>评价区浅层地下水矿化度均大于</w:t>
      </w:r>
      <w:r w:rsidRPr="0016661A">
        <w:rPr>
          <w:sz w:val="28"/>
          <w:szCs w:val="28"/>
        </w:rPr>
        <w:t xml:space="preserve">10 </w:t>
      </w:r>
      <w:r w:rsidRPr="0016661A">
        <w:rPr>
          <w:sz w:val="28"/>
          <w:szCs w:val="28"/>
        </w:rPr>
        <w:t>小于</w:t>
      </w:r>
      <w:r w:rsidRPr="0016661A">
        <w:rPr>
          <w:sz w:val="28"/>
          <w:szCs w:val="28"/>
        </w:rPr>
        <w:t>50g/L</w:t>
      </w:r>
      <w:r w:rsidRPr="0016661A">
        <w:rPr>
          <w:sz w:val="28"/>
          <w:szCs w:val="28"/>
        </w:rPr>
        <w:t>，为盐水，且地下水中溶解性总硬度、矿化度、氯化物、硫酸盐等部分指标超标，水质差，不宜饮用。</w:t>
      </w:r>
    </w:p>
    <w:p w14:paraId="52402A8F" w14:textId="77777777" w:rsidR="00FF1822" w:rsidRPr="0016661A" w:rsidRDefault="00FF1822" w:rsidP="00FF1822">
      <w:pPr>
        <w:spacing w:line="500" w:lineRule="exact"/>
        <w:ind w:firstLineChars="200" w:firstLine="560"/>
        <w:rPr>
          <w:sz w:val="28"/>
          <w:szCs w:val="28"/>
        </w:rPr>
      </w:pPr>
      <w:r w:rsidRPr="0016661A">
        <w:rPr>
          <w:rFonts w:ascii="宋体" w:hAnsi="宋体" w:cs="宋体" w:hint="eastAsia"/>
          <w:sz w:val="28"/>
          <w:szCs w:val="28"/>
        </w:rPr>
        <w:t>⑵</w:t>
      </w:r>
      <w:r w:rsidRPr="0016661A">
        <w:rPr>
          <w:sz w:val="28"/>
          <w:szCs w:val="28"/>
        </w:rPr>
        <w:t>从区域内地层分布发育及结构特征分析，区域内浅部淤泥发育，为全新世沉积层，含水量一般，为不良工程地质层，强度极低，易触变、蠕动和震陷，属欠固结土，压缩性高，工程性能极差，同时由于该层厚度大，且处于抗震设防烈度</w:t>
      </w:r>
      <w:r w:rsidRPr="0016661A">
        <w:rPr>
          <w:rFonts w:ascii="宋体" w:hAnsi="宋体" w:cs="宋体" w:hint="eastAsia"/>
          <w:sz w:val="28"/>
          <w:szCs w:val="28"/>
        </w:rPr>
        <w:t>Ⅶ</w:t>
      </w:r>
      <w:r w:rsidRPr="0016661A">
        <w:rPr>
          <w:sz w:val="28"/>
          <w:szCs w:val="28"/>
        </w:rPr>
        <w:t>度区，受强烈震动有出现震陷的可能，从而导致装置开裂渗漏及装置底部防渗土工膜破坏，对地下水造成污染。</w:t>
      </w:r>
    </w:p>
    <w:p w14:paraId="02AD7F61" w14:textId="77777777" w:rsidR="00FF1822" w:rsidRPr="0016661A" w:rsidRDefault="00FF1822" w:rsidP="00FF1822">
      <w:pPr>
        <w:spacing w:line="500" w:lineRule="exact"/>
        <w:ind w:firstLineChars="200" w:firstLine="560"/>
        <w:rPr>
          <w:sz w:val="28"/>
          <w:szCs w:val="28"/>
        </w:rPr>
      </w:pPr>
      <w:r w:rsidRPr="0016661A">
        <w:rPr>
          <w:rFonts w:ascii="宋体" w:hAnsi="宋体" w:cs="宋体" w:hint="eastAsia"/>
          <w:sz w:val="28"/>
          <w:szCs w:val="28"/>
        </w:rPr>
        <w:t>⑶</w:t>
      </w:r>
      <w:r w:rsidRPr="0016661A">
        <w:rPr>
          <w:sz w:val="28"/>
          <w:szCs w:val="28"/>
        </w:rPr>
        <w:t>本区域内的基础下部岩性为粘土、淤泥层，厚</w:t>
      </w:r>
      <w:r w:rsidRPr="0016661A">
        <w:rPr>
          <w:sz w:val="28"/>
          <w:szCs w:val="28"/>
        </w:rPr>
        <w:t xml:space="preserve">18m </w:t>
      </w:r>
      <w:r w:rsidRPr="0016661A">
        <w:rPr>
          <w:sz w:val="28"/>
          <w:szCs w:val="28"/>
        </w:rPr>
        <w:t>左右，垂直渗透系数在</w:t>
      </w:r>
      <w:r w:rsidRPr="0016661A">
        <w:rPr>
          <w:sz w:val="28"/>
          <w:szCs w:val="28"/>
        </w:rPr>
        <w:t xml:space="preserve">3.00E-06cm/s </w:t>
      </w:r>
      <w:r w:rsidRPr="0016661A">
        <w:rPr>
          <w:sz w:val="28"/>
          <w:szCs w:val="28"/>
        </w:rPr>
        <w:t>左右，具微透水性，防污性能中等偏好；其下粘性土垂直渗透系数在</w:t>
      </w:r>
      <w:r w:rsidRPr="0016661A">
        <w:rPr>
          <w:sz w:val="28"/>
          <w:szCs w:val="28"/>
        </w:rPr>
        <w:t xml:space="preserve">1.20E-05cm/s </w:t>
      </w:r>
      <w:r w:rsidRPr="0016661A">
        <w:rPr>
          <w:sz w:val="28"/>
          <w:szCs w:val="28"/>
        </w:rPr>
        <w:t>左右，厚度一般</w:t>
      </w:r>
      <w:r w:rsidRPr="0016661A">
        <w:rPr>
          <w:sz w:val="28"/>
          <w:szCs w:val="28"/>
        </w:rPr>
        <w:t xml:space="preserve">10m </w:t>
      </w:r>
      <w:r w:rsidRPr="0016661A">
        <w:rPr>
          <w:sz w:val="28"/>
          <w:szCs w:val="28"/>
        </w:rPr>
        <w:t>左右，为微透水层，防污性能中等偏好。因此，在评价区内的建设项目应做好防渗措施，同时评价区上部地层主要为淤泥软土层，容易产生不均匀沉降，引起评价区拟建物底部防渗层破坏和出现开裂现象导致污水渗漏等问题，甚至影响装置稳定性。</w:t>
      </w:r>
    </w:p>
    <w:p w14:paraId="54FC4E08" w14:textId="77777777" w:rsidR="006360BB" w:rsidRPr="0016661A" w:rsidRDefault="006360BB" w:rsidP="006360BB">
      <w:pPr>
        <w:spacing w:line="500" w:lineRule="exact"/>
        <w:outlineLvl w:val="2"/>
        <w:rPr>
          <w:b/>
          <w:bCs/>
          <w:sz w:val="28"/>
          <w:szCs w:val="28"/>
        </w:rPr>
      </w:pPr>
      <w:bookmarkStart w:id="571" w:name="_Toc129440103"/>
      <w:bookmarkStart w:id="572" w:name="_Toc129443834"/>
      <w:r w:rsidRPr="0016661A">
        <w:rPr>
          <w:b/>
          <w:bCs/>
          <w:sz w:val="28"/>
          <w:szCs w:val="28"/>
        </w:rPr>
        <w:lastRenderedPageBreak/>
        <w:t>6.5.</w:t>
      </w:r>
      <w:r w:rsidR="001450C0" w:rsidRPr="0016661A">
        <w:rPr>
          <w:b/>
          <w:bCs/>
          <w:sz w:val="28"/>
          <w:szCs w:val="28"/>
        </w:rPr>
        <w:t xml:space="preserve">5 </w:t>
      </w:r>
      <w:r w:rsidRPr="0016661A">
        <w:rPr>
          <w:b/>
          <w:bCs/>
          <w:sz w:val="28"/>
          <w:szCs w:val="28"/>
        </w:rPr>
        <w:t>地下水环境影响预测</w:t>
      </w:r>
      <w:bookmarkEnd w:id="571"/>
      <w:bookmarkEnd w:id="572"/>
      <w:r w:rsidRPr="0016661A">
        <w:rPr>
          <w:b/>
          <w:bCs/>
          <w:sz w:val="28"/>
          <w:szCs w:val="28"/>
        </w:rPr>
        <w:t xml:space="preserve"> </w:t>
      </w:r>
    </w:p>
    <w:p w14:paraId="6E4A5FAC" w14:textId="77777777" w:rsidR="001450C0" w:rsidRPr="0016661A" w:rsidRDefault="001450C0" w:rsidP="001450C0">
      <w:pPr>
        <w:widowControl w:val="0"/>
        <w:spacing w:line="520" w:lineRule="exact"/>
        <w:ind w:firstLineChars="200" w:firstLine="560"/>
        <w:jc w:val="both"/>
        <w:rPr>
          <w:kern w:val="2"/>
          <w:sz w:val="28"/>
          <w:szCs w:val="28"/>
        </w:rPr>
      </w:pPr>
      <w:r w:rsidRPr="0016661A">
        <w:rPr>
          <w:kern w:val="2"/>
          <w:sz w:val="28"/>
          <w:szCs w:val="28"/>
        </w:rPr>
        <w:t>潜水含水层较承压含水层易于污染，是建设项目需要考虑的最敏感含水层，因此作为本次影响预测的目的层。正常工况下，厂区污水处理区防渗措施到位，地下水无渗漏，基本无污染。若装置出现故障或者管道发生开裂、渗漏等现象，在这几种情况下，废水将对地下水造成点源污染，污染物可能下渗至包气带从而在潜水层中进行运移。</w:t>
      </w:r>
    </w:p>
    <w:p w14:paraId="3645475D" w14:textId="77777777" w:rsidR="001450C0" w:rsidRPr="0016661A" w:rsidRDefault="001450C0" w:rsidP="001450C0">
      <w:pPr>
        <w:widowControl w:val="0"/>
        <w:spacing w:line="52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预测范围</w:t>
      </w:r>
    </w:p>
    <w:p w14:paraId="1ACF9A9F" w14:textId="77777777" w:rsidR="001450C0" w:rsidRPr="0016661A" w:rsidRDefault="001450C0" w:rsidP="001450C0">
      <w:pPr>
        <w:widowControl w:val="0"/>
        <w:spacing w:line="520" w:lineRule="exact"/>
        <w:ind w:firstLineChars="200" w:firstLine="560"/>
        <w:jc w:val="both"/>
        <w:rPr>
          <w:kern w:val="2"/>
          <w:sz w:val="28"/>
          <w:szCs w:val="28"/>
        </w:rPr>
      </w:pPr>
      <w:r w:rsidRPr="0016661A">
        <w:rPr>
          <w:kern w:val="2"/>
          <w:sz w:val="28"/>
          <w:szCs w:val="28"/>
        </w:rPr>
        <w:t>地下水预测范围与地下水评价范围一致。预测层位为潜水含水层。</w:t>
      </w:r>
    </w:p>
    <w:p w14:paraId="296B8574" w14:textId="77777777" w:rsidR="001450C0" w:rsidRPr="0016661A" w:rsidRDefault="001450C0" w:rsidP="001450C0">
      <w:pPr>
        <w:widowControl w:val="0"/>
        <w:spacing w:line="52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预测时段</w:t>
      </w:r>
    </w:p>
    <w:p w14:paraId="1CEB75C1" w14:textId="77777777" w:rsidR="001450C0" w:rsidRPr="0016661A" w:rsidRDefault="001450C0" w:rsidP="001450C0">
      <w:pPr>
        <w:widowControl w:val="0"/>
        <w:spacing w:line="520" w:lineRule="exact"/>
        <w:ind w:firstLineChars="200" w:firstLine="560"/>
        <w:jc w:val="both"/>
        <w:rPr>
          <w:kern w:val="2"/>
          <w:sz w:val="28"/>
          <w:szCs w:val="28"/>
        </w:rPr>
      </w:pPr>
      <w:r w:rsidRPr="0016661A">
        <w:rPr>
          <w:kern w:val="2"/>
          <w:sz w:val="28"/>
          <w:szCs w:val="28"/>
        </w:rPr>
        <w:t>预测时段考虑污染发生后</w:t>
      </w:r>
      <w:r w:rsidRPr="0016661A">
        <w:rPr>
          <w:kern w:val="2"/>
          <w:sz w:val="28"/>
          <w:szCs w:val="28"/>
        </w:rPr>
        <w:t>100d</w:t>
      </w:r>
      <w:r w:rsidRPr="0016661A">
        <w:rPr>
          <w:kern w:val="2"/>
          <w:sz w:val="28"/>
          <w:szCs w:val="28"/>
        </w:rPr>
        <w:t>、</w:t>
      </w:r>
      <w:r w:rsidRPr="0016661A">
        <w:rPr>
          <w:kern w:val="2"/>
          <w:sz w:val="28"/>
          <w:szCs w:val="28"/>
        </w:rPr>
        <w:t>1000d</w:t>
      </w:r>
      <w:r w:rsidRPr="0016661A">
        <w:rPr>
          <w:kern w:val="2"/>
          <w:sz w:val="28"/>
          <w:szCs w:val="28"/>
        </w:rPr>
        <w:t>、</w:t>
      </w:r>
      <w:r w:rsidRPr="0016661A">
        <w:rPr>
          <w:kern w:val="2"/>
          <w:sz w:val="28"/>
          <w:szCs w:val="28"/>
        </w:rPr>
        <w:t>3650d</w:t>
      </w:r>
      <w:r w:rsidRPr="0016661A">
        <w:rPr>
          <w:kern w:val="2"/>
          <w:sz w:val="28"/>
          <w:szCs w:val="28"/>
        </w:rPr>
        <w:t>。</w:t>
      </w:r>
    </w:p>
    <w:p w14:paraId="101132F3" w14:textId="77777777" w:rsidR="001450C0" w:rsidRPr="0016661A" w:rsidRDefault="001450C0" w:rsidP="001450C0">
      <w:pPr>
        <w:widowControl w:val="0"/>
        <w:spacing w:line="52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预测因子</w:t>
      </w:r>
    </w:p>
    <w:p w14:paraId="7EDC52D7" w14:textId="77777777" w:rsidR="001450C0" w:rsidRPr="0016661A" w:rsidRDefault="001450C0" w:rsidP="001450C0">
      <w:pPr>
        <w:widowControl w:val="0"/>
        <w:spacing w:line="520" w:lineRule="exact"/>
        <w:ind w:firstLineChars="200" w:firstLine="560"/>
        <w:jc w:val="both"/>
        <w:rPr>
          <w:kern w:val="2"/>
          <w:sz w:val="28"/>
          <w:szCs w:val="28"/>
        </w:rPr>
      </w:pPr>
      <w:r w:rsidRPr="0016661A">
        <w:rPr>
          <w:kern w:val="2"/>
          <w:sz w:val="28"/>
          <w:szCs w:val="28"/>
        </w:rPr>
        <w:t>本项目废水主要污染物为</w:t>
      </w:r>
      <w:r w:rsidRPr="0016661A">
        <w:rPr>
          <w:kern w:val="2"/>
          <w:sz w:val="28"/>
          <w:szCs w:val="28"/>
        </w:rPr>
        <w:t>COD</w:t>
      </w:r>
      <w:r w:rsidRPr="0016661A">
        <w:rPr>
          <w:kern w:val="2"/>
          <w:sz w:val="28"/>
          <w:szCs w:val="28"/>
          <w:vertAlign w:val="subscript"/>
        </w:rPr>
        <w:t>cr</w:t>
      </w:r>
      <w:r w:rsidRPr="0016661A">
        <w:rPr>
          <w:kern w:val="2"/>
          <w:sz w:val="28"/>
          <w:szCs w:val="28"/>
        </w:rPr>
        <w:t>、氨氮，由于地下水中的</w:t>
      </w:r>
      <w:r w:rsidRPr="0016661A">
        <w:rPr>
          <w:kern w:val="2"/>
          <w:sz w:val="28"/>
          <w:szCs w:val="28"/>
        </w:rPr>
        <w:t>COD</w:t>
      </w:r>
      <w:r w:rsidRPr="0016661A">
        <w:rPr>
          <w:kern w:val="2"/>
          <w:sz w:val="28"/>
          <w:szCs w:val="28"/>
        </w:rPr>
        <w:t>指标为</w:t>
      </w:r>
      <w:r w:rsidRPr="0016661A">
        <w:rPr>
          <w:kern w:val="2"/>
          <w:sz w:val="28"/>
          <w:szCs w:val="28"/>
        </w:rPr>
        <w:t>COD</w:t>
      </w:r>
      <w:r w:rsidRPr="0016661A">
        <w:rPr>
          <w:kern w:val="2"/>
          <w:sz w:val="28"/>
          <w:szCs w:val="28"/>
          <w:vertAlign w:val="subscript"/>
        </w:rPr>
        <w:t>Mn</w:t>
      </w:r>
      <w:r w:rsidRPr="0016661A">
        <w:rPr>
          <w:kern w:val="2"/>
          <w:sz w:val="28"/>
          <w:szCs w:val="28"/>
        </w:rPr>
        <w:t>，本次地下水预测选择</w:t>
      </w:r>
      <w:r w:rsidRPr="0016661A">
        <w:rPr>
          <w:kern w:val="2"/>
          <w:sz w:val="28"/>
          <w:szCs w:val="28"/>
        </w:rPr>
        <w:t>COD</w:t>
      </w:r>
      <w:r w:rsidRPr="0016661A">
        <w:rPr>
          <w:kern w:val="2"/>
          <w:sz w:val="28"/>
          <w:szCs w:val="28"/>
          <w:vertAlign w:val="subscript"/>
        </w:rPr>
        <w:t>Mn</w:t>
      </w:r>
      <w:r w:rsidRPr="0016661A">
        <w:rPr>
          <w:kern w:val="2"/>
          <w:sz w:val="28"/>
          <w:szCs w:val="28"/>
        </w:rPr>
        <w:t>和氨氮作为预测因子。</w:t>
      </w:r>
    </w:p>
    <w:p w14:paraId="6562F5A5" w14:textId="77777777" w:rsidR="001450C0" w:rsidRPr="0016661A" w:rsidRDefault="001450C0" w:rsidP="001450C0">
      <w:pPr>
        <w:widowControl w:val="0"/>
        <w:spacing w:line="520" w:lineRule="exact"/>
        <w:ind w:firstLineChars="200" w:firstLine="560"/>
        <w:jc w:val="both"/>
        <w:rPr>
          <w:kern w:val="2"/>
          <w:sz w:val="28"/>
          <w:szCs w:val="28"/>
        </w:rPr>
      </w:pPr>
      <w:r w:rsidRPr="0016661A">
        <w:rPr>
          <w:rFonts w:ascii="宋体" w:hAnsi="宋体" w:cs="宋体" w:hint="eastAsia"/>
          <w:kern w:val="2"/>
          <w:sz w:val="28"/>
          <w:szCs w:val="28"/>
        </w:rPr>
        <w:t>⑷</w:t>
      </w:r>
      <w:r w:rsidRPr="0016661A">
        <w:rPr>
          <w:kern w:val="2"/>
          <w:sz w:val="28"/>
          <w:szCs w:val="28"/>
        </w:rPr>
        <w:t>预测情景</w:t>
      </w:r>
    </w:p>
    <w:p w14:paraId="20769861" w14:textId="77777777" w:rsidR="001450C0" w:rsidRPr="0016661A" w:rsidRDefault="001450C0" w:rsidP="001450C0">
      <w:pPr>
        <w:widowControl w:val="0"/>
        <w:spacing w:line="520" w:lineRule="exact"/>
        <w:ind w:firstLineChars="200" w:firstLine="560"/>
        <w:jc w:val="both"/>
        <w:rPr>
          <w:kern w:val="2"/>
          <w:sz w:val="28"/>
          <w:szCs w:val="28"/>
        </w:rPr>
      </w:pPr>
      <w:r w:rsidRPr="0016661A">
        <w:rPr>
          <w:kern w:val="2"/>
          <w:sz w:val="28"/>
          <w:szCs w:val="28"/>
        </w:rPr>
        <w:t>建设项目地下水环境影响预测包括正常状况及非正常状况进行预测。</w:t>
      </w:r>
    </w:p>
    <w:p w14:paraId="00C08820" w14:textId="77777777" w:rsidR="001450C0" w:rsidRPr="0016661A" w:rsidRDefault="001450C0" w:rsidP="001450C0">
      <w:pPr>
        <w:widowControl w:val="0"/>
        <w:spacing w:line="520" w:lineRule="exact"/>
        <w:ind w:firstLineChars="200" w:firstLine="560"/>
        <w:jc w:val="both"/>
        <w:rPr>
          <w:kern w:val="2"/>
          <w:sz w:val="28"/>
          <w:szCs w:val="28"/>
        </w:rPr>
      </w:pPr>
      <w:r w:rsidRPr="0016661A">
        <w:rPr>
          <w:kern w:val="2"/>
          <w:sz w:val="28"/>
          <w:szCs w:val="28"/>
        </w:rPr>
        <w:t>本项目污水处理站均采取硬化防腐防渗处理，因此正常工况下不会发生收集池废水渗漏至地下水的情况发生。</w:t>
      </w:r>
    </w:p>
    <w:p w14:paraId="7532E0A7" w14:textId="77777777" w:rsidR="001450C0" w:rsidRPr="0016661A" w:rsidRDefault="001450C0" w:rsidP="001450C0">
      <w:pPr>
        <w:widowControl w:val="0"/>
        <w:spacing w:line="520" w:lineRule="exact"/>
        <w:ind w:firstLineChars="200" w:firstLine="560"/>
        <w:jc w:val="both"/>
        <w:rPr>
          <w:kern w:val="2"/>
          <w:sz w:val="28"/>
          <w:szCs w:val="28"/>
        </w:rPr>
      </w:pPr>
      <w:r w:rsidRPr="0016661A">
        <w:rPr>
          <w:kern w:val="2"/>
          <w:sz w:val="28"/>
          <w:szCs w:val="28"/>
        </w:rPr>
        <w:t>本次预测重点为非正常工况下泄漏对地下水环境产生的影响。</w:t>
      </w:r>
    </w:p>
    <w:p w14:paraId="3BE16D3E" w14:textId="77777777" w:rsidR="001450C0" w:rsidRPr="0016661A" w:rsidRDefault="001450C0" w:rsidP="001450C0">
      <w:pPr>
        <w:widowControl w:val="0"/>
        <w:spacing w:line="520" w:lineRule="exact"/>
        <w:ind w:firstLineChars="200" w:firstLine="560"/>
        <w:jc w:val="both"/>
        <w:rPr>
          <w:kern w:val="2"/>
          <w:sz w:val="28"/>
          <w:szCs w:val="28"/>
        </w:rPr>
      </w:pPr>
      <w:r w:rsidRPr="0016661A">
        <w:rPr>
          <w:rFonts w:ascii="宋体" w:hAnsi="宋体" w:cs="宋体" w:hint="eastAsia"/>
          <w:kern w:val="2"/>
          <w:sz w:val="28"/>
          <w:szCs w:val="28"/>
        </w:rPr>
        <w:t>⑸</w:t>
      </w:r>
      <w:r w:rsidRPr="0016661A">
        <w:rPr>
          <w:kern w:val="2"/>
          <w:sz w:val="28"/>
          <w:szCs w:val="28"/>
        </w:rPr>
        <w:t>预测模式</w:t>
      </w:r>
    </w:p>
    <w:p w14:paraId="5228AB3B" w14:textId="77777777" w:rsidR="001450C0" w:rsidRPr="0016661A" w:rsidRDefault="001450C0" w:rsidP="001450C0">
      <w:pPr>
        <w:widowControl w:val="0"/>
        <w:spacing w:line="520" w:lineRule="exact"/>
        <w:ind w:firstLineChars="200" w:firstLine="560"/>
        <w:jc w:val="both"/>
        <w:rPr>
          <w:kern w:val="2"/>
          <w:sz w:val="28"/>
          <w:szCs w:val="28"/>
        </w:rPr>
      </w:pPr>
      <w:r w:rsidRPr="0016661A">
        <w:rPr>
          <w:kern w:val="2"/>
          <w:sz w:val="28"/>
          <w:szCs w:val="28"/>
        </w:rPr>
        <w:t>本次地下水污染预测采用数学模型中的解析法，通过解析法进行地下水环境影响预测。厂区在正常情况下基本不产生地下水污染，主要的考虑因素是废水收集池废水的渗漏对地下水可能造成的影响。因此将污染源视为连续稳定释放的点源，通过对污染物源强的分析，筛选出具有代表性的污染因子进行正向推算。</w:t>
      </w:r>
    </w:p>
    <w:p w14:paraId="7D3DC9C0" w14:textId="77777777" w:rsidR="001450C0" w:rsidRPr="0016661A" w:rsidRDefault="001450C0" w:rsidP="001450C0">
      <w:pPr>
        <w:widowControl w:val="0"/>
        <w:spacing w:line="520" w:lineRule="exact"/>
        <w:ind w:firstLineChars="200" w:firstLine="560"/>
        <w:jc w:val="both"/>
        <w:rPr>
          <w:kern w:val="2"/>
          <w:sz w:val="28"/>
          <w:szCs w:val="28"/>
        </w:rPr>
      </w:pPr>
      <w:r w:rsidRPr="0016661A">
        <w:rPr>
          <w:kern w:val="2"/>
          <w:sz w:val="28"/>
          <w:szCs w:val="28"/>
        </w:rPr>
        <w:t>污染物非正常工况的潜水环境影响预测采用《环境影响评价技术导则</w:t>
      </w:r>
      <w:r w:rsidRPr="0016661A">
        <w:rPr>
          <w:kern w:val="2"/>
          <w:sz w:val="28"/>
          <w:szCs w:val="28"/>
        </w:rPr>
        <w:t>-</w:t>
      </w:r>
      <w:r w:rsidRPr="0016661A">
        <w:rPr>
          <w:kern w:val="2"/>
          <w:sz w:val="28"/>
          <w:szCs w:val="28"/>
        </w:rPr>
        <w:t>地下水环境》（</w:t>
      </w:r>
      <w:r w:rsidRPr="0016661A">
        <w:rPr>
          <w:kern w:val="2"/>
          <w:sz w:val="28"/>
          <w:szCs w:val="28"/>
        </w:rPr>
        <w:t>HJ610-2016</w:t>
      </w:r>
      <w:r w:rsidRPr="0016661A">
        <w:rPr>
          <w:kern w:val="2"/>
          <w:sz w:val="28"/>
          <w:szCs w:val="28"/>
        </w:rPr>
        <w:t>）推荐的一维稳定流动一维水动力弥散问题，概化条件为一维半无限长多孔介质柱体，一端为定浓度边界。：</w:t>
      </w:r>
    </w:p>
    <w:p w14:paraId="4671CA5A" w14:textId="77777777" w:rsidR="001450C0" w:rsidRPr="0016661A" w:rsidRDefault="00CB48E9" w:rsidP="001450C0">
      <w:pPr>
        <w:widowControl w:val="0"/>
        <w:adjustRightInd w:val="0"/>
        <w:snapToGrid w:val="0"/>
        <w:jc w:val="center"/>
        <w:rPr>
          <w:kern w:val="2"/>
          <w:sz w:val="28"/>
          <w:szCs w:val="28"/>
        </w:rPr>
      </w:pPr>
      <w:r w:rsidRPr="0016661A">
        <w:rPr>
          <w:noProof/>
          <w:kern w:val="2"/>
          <w:sz w:val="28"/>
          <w:szCs w:val="28"/>
        </w:rPr>
        <w:lastRenderedPageBreak/>
        <w:drawing>
          <wp:inline distT="0" distB="0" distL="0" distR="0" wp14:anchorId="6C1FCCC7" wp14:editId="1AFFCD3B">
            <wp:extent cx="3771900" cy="774700"/>
            <wp:effectExtent l="0" t="0" r="0" b="0"/>
            <wp:docPr id="53" name="图片 352" descr="C:\Documents and Settings\Administrator\桌面\公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2" descr="C:\Documents and Settings\Administrator\桌面\公式.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71900" cy="774700"/>
                    </a:xfrm>
                    <a:prstGeom prst="rect">
                      <a:avLst/>
                    </a:prstGeom>
                    <a:noFill/>
                    <a:ln>
                      <a:noFill/>
                    </a:ln>
                  </pic:spPr>
                </pic:pic>
              </a:graphicData>
            </a:graphic>
          </wp:inline>
        </w:drawing>
      </w:r>
    </w:p>
    <w:p w14:paraId="166CC56D" w14:textId="77777777" w:rsidR="001450C0" w:rsidRPr="0016661A" w:rsidRDefault="001450C0" w:rsidP="001450C0">
      <w:pPr>
        <w:widowControl w:val="0"/>
        <w:adjustRightInd w:val="0"/>
        <w:snapToGrid w:val="0"/>
        <w:spacing w:line="500" w:lineRule="exact"/>
        <w:ind w:firstLine="560"/>
        <w:jc w:val="both"/>
        <w:rPr>
          <w:kern w:val="2"/>
          <w:sz w:val="28"/>
          <w:szCs w:val="28"/>
        </w:rPr>
      </w:pPr>
      <w:r w:rsidRPr="0016661A">
        <w:rPr>
          <w:kern w:val="2"/>
          <w:sz w:val="28"/>
          <w:szCs w:val="28"/>
        </w:rPr>
        <w:t>式中：</w:t>
      </w:r>
      <w:r w:rsidRPr="0016661A">
        <w:rPr>
          <w:kern w:val="2"/>
          <w:sz w:val="28"/>
          <w:szCs w:val="28"/>
        </w:rPr>
        <w:t>X—</w:t>
      </w:r>
      <w:r w:rsidRPr="0016661A">
        <w:rPr>
          <w:kern w:val="2"/>
          <w:sz w:val="28"/>
          <w:szCs w:val="28"/>
        </w:rPr>
        <w:t>距注入点的距离；</w:t>
      </w:r>
      <w:r w:rsidRPr="0016661A">
        <w:rPr>
          <w:kern w:val="2"/>
          <w:sz w:val="28"/>
          <w:szCs w:val="28"/>
        </w:rPr>
        <w:t>m</w:t>
      </w:r>
      <w:r w:rsidRPr="0016661A">
        <w:rPr>
          <w:kern w:val="2"/>
          <w:sz w:val="28"/>
          <w:szCs w:val="28"/>
        </w:rPr>
        <w:t>；</w:t>
      </w:r>
      <w:r w:rsidRPr="0016661A">
        <w:rPr>
          <w:kern w:val="2"/>
          <w:sz w:val="28"/>
          <w:szCs w:val="28"/>
        </w:rPr>
        <w:t xml:space="preserve"> </w:t>
      </w:r>
    </w:p>
    <w:p w14:paraId="65DE9B32" w14:textId="77777777" w:rsidR="001450C0" w:rsidRPr="0016661A" w:rsidRDefault="001450C0" w:rsidP="001450C0">
      <w:pPr>
        <w:widowControl w:val="0"/>
        <w:adjustRightInd w:val="0"/>
        <w:snapToGrid w:val="0"/>
        <w:spacing w:line="500" w:lineRule="exact"/>
        <w:ind w:firstLineChars="500" w:firstLine="1400"/>
        <w:jc w:val="both"/>
        <w:rPr>
          <w:kern w:val="2"/>
          <w:sz w:val="28"/>
          <w:szCs w:val="28"/>
        </w:rPr>
      </w:pPr>
      <w:r w:rsidRPr="0016661A">
        <w:rPr>
          <w:kern w:val="2"/>
          <w:sz w:val="28"/>
          <w:szCs w:val="28"/>
        </w:rPr>
        <w:t>t—</w:t>
      </w:r>
      <w:r w:rsidRPr="0016661A">
        <w:rPr>
          <w:kern w:val="2"/>
          <w:sz w:val="28"/>
          <w:szCs w:val="28"/>
        </w:rPr>
        <w:t>时间，</w:t>
      </w:r>
      <w:r w:rsidRPr="0016661A">
        <w:rPr>
          <w:kern w:val="2"/>
          <w:sz w:val="28"/>
          <w:szCs w:val="28"/>
        </w:rPr>
        <w:t>d</w:t>
      </w:r>
      <w:r w:rsidRPr="0016661A">
        <w:rPr>
          <w:kern w:val="2"/>
          <w:sz w:val="28"/>
          <w:szCs w:val="28"/>
        </w:rPr>
        <w:t>；</w:t>
      </w:r>
    </w:p>
    <w:p w14:paraId="27F4BAA3" w14:textId="77777777" w:rsidR="001450C0" w:rsidRPr="0016661A" w:rsidRDefault="001450C0" w:rsidP="001450C0">
      <w:pPr>
        <w:widowControl w:val="0"/>
        <w:adjustRightInd w:val="0"/>
        <w:snapToGrid w:val="0"/>
        <w:spacing w:line="500" w:lineRule="exact"/>
        <w:ind w:firstLineChars="500" w:firstLine="1400"/>
        <w:jc w:val="both"/>
        <w:rPr>
          <w:kern w:val="2"/>
          <w:sz w:val="28"/>
          <w:szCs w:val="28"/>
        </w:rPr>
      </w:pPr>
      <w:r w:rsidRPr="0016661A">
        <w:rPr>
          <w:kern w:val="2"/>
          <w:sz w:val="28"/>
          <w:szCs w:val="28"/>
        </w:rPr>
        <w:t>C(x</w:t>
      </w:r>
      <w:r w:rsidRPr="0016661A">
        <w:rPr>
          <w:kern w:val="2"/>
          <w:sz w:val="28"/>
          <w:szCs w:val="28"/>
        </w:rPr>
        <w:t>、</w:t>
      </w:r>
      <w:r w:rsidRPr="0016661A">
        <w:rPr>
          <w:kern w:val="2"/>
          <w:sz w:val="28"/>
          <w:szCs w:val="28"/>
        </w:rPr>
        <w:t>t)—t</w:t>
      </w:r>
      <w:r w:rsidRPr="0016661A">
        <w:rPr>
          <w:kern w:val="2"/>
          <w:sz w:val="28"/>
          <w:szCs w:val="28"/>
        </w:rPr>
        <w:t>时刻</w:t>
      </w:r>
      <w:r w:rsidRPr="0016661A">
        <w:rPr>
          <w:kern w:val="2"/>
          <w:sz w:val="28"/>
          <w:szCs w:val="28"/>
        </w:rPr>
        <w:t>x</w:t>
      </w:r>
      <w:r w:rsidRPr="0016661A">
        <w:rPr>
          <w:kern w:val="2"/>
          <w:sz w:val="28"/>
          <w:szCs w:val="28"/>
        </w:rPr>
        <w:t>处的示踪剂浓度，</w:t>
      </w:r>
      <w:r w:rsidRPr="0016661A">
        <w:rPr>
          <w:kern w:val="2"/>
          <w:sz w:val="28"/>
          <w:szCs w:val="28"/>
        </w:rPr>
        <w:t>g/L</w:t>
      </w:r>
      <w:r w:rsidRPr="0016661A">
        <w:rPr>
          <w:kern w:val="2"/>
          <w:sz w:val="28"/>
          <w:szCs w:val="28"/>
        </w:rPr>
        <w:t>；</w:t>
      </w:r>
    </w:p>
    <w:p w14:paraId="72A8C126" w14:textId="77777777" w:rsidR="001450C0" w:rsidRPr="0016661A" w:rsidRDefault="001450C0" w:rsidP="001450C0">
      <w:pPr>
        <w:widowControl w:val="0"/>
        <w:adjustRightInd w:val="0"/>
        <w:snapToGrid w:val="0"/>
        <w:spacing w:line="500" w:lineRule="exact"/>
        <w:ind w:firstLineChars="500" w:firstLine="1400"/>
        <w:jc w:val="both"/>
        <w:rPr>
          <w:kern w:val="2"/>
          <w:sz w:val="28"/>
          <w:szCs w:val="28"/>
        </w:rPr>
      </w:pPr>
      <w:r w:rsidRPr="0016661A">
        <w:rPr>
          <w:kern w:val="2"/>
          <w:sz w:val="28"/>
          <w:szCs w:val="28"/>
        </w:rPr>
        <w:t>C0—</w:t>
      </w:r>
      <w:r w:rsidRPr="0016661A">
        <w:rPr>
          <w:kern w:val="2"/>
          <w:sz w:val="28"/>
          <w:szCs w:val="28"/>
        </w:rPr>
        <w:t>注入的示踪剂浓度，</w:t>
      </w:r>
      <w:r w:rsidRPr="0016661A">
        <w:rPr>
          <w:kern w:val="2"/>
          <w:sz w:val="28"/>
          <w:szCs w:val="28"/>
        </w:rPr>
        <w:t>g/L</w:t>
      </w:r>
      <w:r w:rsidRPr="0016661A">
        <w:rPr>
          <w:kern w:val="2"/>
          <w:sz w:val="28"/>
          <w:szCs w:val="28"/>
        </w:rPr>
        <w:t>；</w:t>
      </w:r>
      <w:r w:rsidRPr="0016661A">
        <w:rPr>
          <w:kern w:val="2"/>
          <w:sz w:val="28"/>
          <w:szCs w:val="28"/>
        </w:rPr>
        <w:t xml:space="preserve"> </w:t>
      </w:r>
    </w:p>
    <w:p w14:paraId="4F06C903" w14:textId="77777777" w:rsidR="001450C0" w:rsidRPr="0016661A" w:rsidRDefault="001450C0" w:rsidP="001450C0">
      <w:pPr>
        <w:widowControl w:val="0"/>
        <w:adjustRightInd w:val="0"/>
        <w:snapToGrid w:val="0"/>
        <w:spacing w:line="500" w:lineRule="exact"/>
        <w:ind w:firstLineChars="500" w:firstLine="1400"/>
        <w:jc w:val="both"/>
        <w:rPr>
          <w:kern w:val="2"/>
          <w:sz w:val="28"/>
          <w:szCs w:val="28"/>
        </w:rPr>
      </w:pPr>
      <w:r w:rsidRPr="0016661A">
        <w:rPr>
          <w:kern w:val="2"/>
          <w:sz w:val="28"/>
          <w:szCs w:val="28"/>
        </w:rPr>
        <w:t>u—</w:t>
      </w:r>
      <w:r w:rsidRPr="0016661A">
        <w:rPr>
          <w:kern w:val="2"/>
          <w:sz w:val="28"/>
          <w:szCs w:val="28"/>
        </w:rPr>
        <w:t>水流速度，</w:t>
      </w:r>
      <w:r w:rsidRPr="0016661A">
        <w:rPr>
          <w:kern w:val="2"/>
          <w:sz w:val="28"/>
          <w:szCs w:val="28"/>
        </w:rPr>
        <w:t>m/d</w:t>
      </w:r>
      <w:r w:rsidRPr="0016661A">
        <w:rPr>
          <w:kern w:val="2"/>
          <w:sz w:val="28"/>
          <w:szCs w:val="28"/>
        </w:rPr>
        <w:t>；</w:t>
      </w:r>
      <w:r w:rsidRPr="0016661A">
        <w:rPr>
          <w:kern w:val="2"/>
          <w:sz w:val="28"/>
          <w:szCs w:val="28"/>
        </w:rPr>
        <w:t xml:space="preserve"> </w:t>
      </w:r>
    </w:p>
    <w:p w14:paraId="525A5BD2" w14:textId="77777777" w:rsidR="001450C0" w:rsidRPr="0016661A" w:rsidRDefault="001450C0" w:rsidP="001450C0">
      <w:pPr>
        <w:widowControl w:val="0"/>
        <w:adjustRightInd w:val="0"/>
        <w:snapToGrid w:val="0"/>
        <w:spacing w:line="500" w:lineRule="exact"/>
        <w:ind w:firstLineChars="500" w:firstLine="1400"/>
        <w:jc w:val="both"/>
        <w:rPr>
          <w:kern w:val="2"/>
          <w:sz w:val="28"/>
          <w:szCs w:val="28"/>
        </w:rPr>
      </w:pPr>
      <w:r w:rsidRPr="0016661A">
        <w:rPr>
          <w:kern w:val="2"/>
          <w:sz w:val="28"/>
          <w:szCs w:val="28"/>
        </w:rPr>
        <w:t>D</w:t>
      </w:r>
      <w:r w:rsidRPr="0016661A">
        <w:rPr>
          <w:kern w:val="2"/>
          <w:sz w:val="28"/>
          <w:szCs w:val="28"/>
          <w:vertAlign w:val="subscript"/>
        </w:rPr>
        <w:t>L</w:t>
      </w:r>
      <w:r w:rsidRPr="0016661A">
        <w:rPr>
          <w:kern w:val="2"/>
          <w:sz w:val="28"/>
          <w:szCs w:val="28"/>
        </w:rPr>
        <w:t>—</w:t>
      </w:r>
      <w:r w:rsidRPr="0016661A">
        <w:rPr>
          <w:kern w:val="2"/>
          <w:sz w:val="28"/>
          <w:szCs w:val="28"/>
        </w:rPr>
        <w:t>纵向弥散系数，</w:t>
      </w:r>
      <w:r w:rsidRPr="0016661A">
        <w:rPr>
          <w:kern w:val="2"/>
          <w:sz w:val="28"/>
          <w:szCs w:val="28"/>
        </w:rPr>
        <w:t>m</w:t>
      </w:r>
      <w:r w:rsidRPr="0016661A">
        <w:rPr>
          <w:kern w:val="2"/>
          <w:sz w:val="28"/>
          <w:szCs w:val="28"/>
          <w:vertAlign w:val="superscript"/>
        </w:rPr>
        <w:t>2</w:t>
      </w:r>
      <w:r w:rsidRPr="0016661A">
        <w:rPr>
          <w:kern w:val="2"/>
          <w:sz w:val="28"/>
          <w:szCs w:val="28"/>
        </w:rPr>
        <w:t>/d;</w:t>
      </w:r>
    </w:p>
    <w:p w14:paraId="6F81580F" w14:textId="77777777" w:rsidR="001450C0" w:rsidRPr="0016661A" w:rsidRDefault="001450C0" w:rsidP="001450C0">
      <w:pPr>
        <w:widowControl w:val="0"/>
        <w:adjustRightInd w:val="0"/>
        <w:snapToGrid w:val="0"/>
        <w:spacing w:line="500" w:lineRule="exact"/>
        <w:ind w:firstLineChars="500" w:firstLine="1400"/>
        <w:jc w:val="both"/>
        <w:rPr>
          <w:kern w:val="2"/>
          <w:sz w:val="28"/>
          <w:szCs w:val="28"/>
        </w:rPr>
      </w:pPr>
      <w:r w:rsidRPr="0016661A">
        <w:rPr>
          <w:kern w:val="2"/>
          <w:sz w:val="28"/>
          <w:szCs w:val="28"/>
        </w:rPr>
        <w:t>erfc</w:t>
      </w:r>
      <w:r w:rsidRPr="0016661A">
        <w:rPr>
          <w:kern w:val="2"/>
          <w:sz w:val="28"/>
          <w:szCs w:val="28"/>
        </w:rPr>
        <w:t>（）</w:t>
      </w:r>
      <w:r w:rsidRPr="0016661A">
        <w:rPr>
          <w:kern w:val="2"/>
          <w:sz w:val="28"/>
          <w:szCs w:val="28"/>
        </w:rPr>
        <w:t>—</w:t>
      </w:r>
      <w:r w:rsidRPr="0016661A">
        <w:rPr>
          <w:kern w:val="2"/>
          <w:sz w:val="28"/>
          <w:szCs w:val="28"/>
        </w:rPr>
        <w:t>余误差函数。</w:t>
      </w:r>
    </w:p>
    <w:p w14:paraId="501C304F" w14:textId="77777777" w:rsidR="001450C0" w:rsidRPr="0016661A" w:rsidRDefault="001450C0" w:rsidP="001450C0">
      <w:pPr>
        <w:widowControl w:val="0"/>
        <w:spacing w:line="520" w:lineRule="exact"/>
        <w:ind w:firstLineChars="200" w:firstLine="560"/>
        <w:jc w:val="both"/>
        <w:rPr>
          <w:kern w:val="2"/>
          <w:sz w:val="28"/>
          <w:szCs w:val="28"/>
        </w:rPr>
      </w:pPr>
      <w:r w:rsidRPr="0016661A">
        <w:rPr>
          <w:rFonts w:ascii="宋体" w:hAnsi="宋体" w:cs="宋体" w:hint="eastAsia"/>
          <w:kern w:val="2"/>
          <w:sz w:val="28"/>
          <w:szCs w:val="28"/>
        </w:rPr>
        <w:t>⑹</w:t>
      </w:r>
      <w:r w:rsidRPr="0016661A">
        <w:rPr>
          <w:kern w:val="2"/>
          <w:sz w:val="28"/>
          <w:szCs w:val="28"/>
        </w:rPr>
        <w:t>模型参数</w:t>
      </w:r>
    </w:p>
    <w:p w14:paraId="64762016" w14:textId="77777777" w:rsidR="001450C0" w:rsidRPr="0016661A" w:rsidRDefault="001450C0" w:rsidP="001450C0">
      <w:pPr>
        <w:widowControl w:val="0"/>
        <w:spacing w:line="520" w:lineRule="exact"/>
        <w:ind w:firstLineChars="200" w:firstLine="560"/>
        <w:jc w:val="both"/>
        <w:rPr>
          <w:kern w:val="2"/>
          <w:sz w:val="28"/>
          <w:szCs w:val="28"/>
        </w:rPr>
      </w:pPr>
      <w:r w:rsidRPr="0016661A">
        <w:rPr>
          <w:kern w:val="2"/>
          <w:sz w:val="28"/>
          <w:szCs w:val="28"/>
        </w:rPr>
        <w:t>根据区域相关水文地质勘探资料中的弥散试验，区域含水层平均厚度</w:t>
      </w:r>
      <w:r w:rsidR="00B2736A" w:rsidRPr="0016661A">
        <w:rPr>
          <w:kern w:val="2"/>
          <w:sz w:val="28"/>
          <w:szCs w:val="28"/>
        </w:rPr>
        <w:t>21.6</w:t>
      </w:r>
      <w:r w:rsidRPr="0016661A">
        <w:rPr>
          <w:kern w:val="2"/>
          <w:sz w:val="28"/>
          <w:szCs w:val="28"/>
        </w:rPr>
        <w:t>m</w:t>
      </w:r>
      <w:r w:rsidRPr="0016661A">
        <w:rPr>
          <w:kern w:val="2"/>
          <w:sz w:val="28"/>
          <w:szCs w:val="28"/>
        </w:rPr>
        <w:t>，地下水有效孔隙度取</w:t>
      </w:r>
      <w:r w:rsidR="00B2736A" w:rsidRPr="0016661A">
        <w:rPr>
          <w:kern w:val="2"/>
          <w:sz w:val="28"/>
          <w:szCs w:val="28"/>
        </w:rPr>
        <w:t>0.46</w:t>
      </w:r>
      <w:r w:rsidRPr="0016661A">
        <w:rPr>
          <w:kern w:val="2"/>
          <w:sz w:val="28"/>
          <w:szCs w:val="28"/>
        </w:rPr>
        <w:t>，地下水流速取</w:t>
      </w:r>
      <w:r w:rsidRPr="0016661A">
        <w:rPr>
          <w:kern w:val="2"/>
          <w:sz w:val="28"/>
          <w:szCs w:val="28"/>
        </w:rPr>
        <w:t>0.00</w:t>
      </w:r>
      <w:r w:rsidR="00B2736A" w:rsidRPr="0016661A">
        <w:rPr>
          <w:kern w:val="2"/>
          <w:sz w:val="28"/>
          <w:szCs w:val="28"/>
        </w:rPr>
        <w:t>417</w:t>
      </w:r>
      <w:r w:rsidRPr="0016661A">
        <w:rPr>
          <w:kern w:val="2"/>
          <w:sz w:val="28"/>
          <w:szCs w:val="28"/>
        </w:rPr>
        <w:t>m/d</w:t>
      </w:r>
      <w:r w:rsidRPr="0016661A">
        <w:rPr>
          <w:kern w:val="2"/>
          <w:sz w:val="28"/>
          <w:szCs w:val="28"/>
        </w:rPr>
        <w:t>，纵向弥散系数取</w:t>
      </w:r>
      <w:r w:rsidRPr="0016661A">
        <w:rPr>
          <w:kern w:val="2"/>
          <w:sz w:val="28"/>
          <w:szCs w:val="28"/>
        </w:rPr>
        <w:t>0.00</w:t>
      </w:r>
      <w:r w:rsidR="00B2736A" w:rsidRPr="0016661A">
        <w:rPr>
          <w:kern w:val="2"/>
          <w:sz w:val="28"/>
          <w:szCs w:val="28"/>
        </w:rPr>
        <w:t>226</w:t>
      </w:r>
      <w:r w:rsidRPr="0016661A">
        <w:rPr>
          <w:kern w:val="2"/>
          <w:sz w:val="28"/>
          <w:szCs w:val="28"/>
        </w:rPr>
        <w:t>m</w:t>
      </w:r>
      <w:r w:rsidRPr="0016661A">
        <w:rPr>
          <w:kern w:val="2"/>
          <w:sz w:val="28"/>
          <w:szCs w:val="28"/>
          <w:vertAlign w:val="superscript"/>
        </w:rPr>
        <w:t>2</w:t>
      </w:r>
      <w:r w:rsidRPr="0016661A">
        <w:rPr>
          <w:kern w:val="2"/>
          <w:sz w:val="28"/>
          <w:szCs w:val="28"/>
        </w:rPr>
        <w:t>/d</w:t>
      </w:r>
      <w:r w:rsidRPr="0016661A">
        <w:rPr>
          <w:kern w:val="2"/>
          <w:sz w:val="28"/>
          <w:szCs w:val="28"/>
        </w:rPr>
        <w:t>，横向弥散系数取</w:t>
      </w:r>
      <w:r w:rsidRPr="0016661A">
        <w:rPr>
          <w:kern w:val="2"/>
          <w:sz w:val="28"/>
          <w:szCs w:val="28"/>
        </w:rPr>
        <w:t>0.000</w:t>
      </w:r>
      <w:r w:rsidR="00B2736A" w:rsidRPr="0016661A">
        <w:rPr>
          <w:kern w:val="2"/>
          <w:sz w:val="28"/>
          <w:szCs w:val="28"/>
        </w:rPr>
        <w:t>53</w:t>
      </w:r>
      <w:r w:rsidRPr="0016661A">
        <w:rPr>
          <w:kern w:val="2"/>
          <w:sz w:val="28"/>
          <w:szCs w:val="28"/>
        </w:rPr>
        <w:t>m</w:t>
      </w:r>
      <w:r w:rsidRPr="0016661A">
        <w:rPr>
          <w:kern w:val="2"/>
          <w:sz w:val="28"/>
          <w:szCs w:val="28"/>
          <w:vertAlign w:val="superscript"/>
        </w:rPr>
        <w:t>2</w:t>
      </w:r>
      <w:r w:rsidRPr="0016661A">
        <w:rPr>
          <w:kern w:val="2"/>
          <w:sz w:val="28"/>
          <w:szCs w:val="28"/>
        </w:rPr>
        <w:t>/d</w:t>
      </w:r>
      <w:r w:rsidRPr="0016661A">
        <w:rPr>
          <w:kern w:val="2"/>
          <w:sz w:val="28"/>
          <w:szCs w:val="28"/>
        </w:rPr>
        <w:t>。</w:t>
      </w:r>
    </w:p>
    <w:p w14:paraId="22B9E095" w14:textId="77777777" w:rsidR="001450C0" w:rsidRPr="0016661A" w:rsidRDefault="001450C0" w:rsidP="001450C0">
      <w:pPr>
        <w:widowControl w:val="0"/>
        <w:spacing w:line="520" w:lineRule="exact"/>
        <w:ind w:firstLineChars="200" w:firstLine="560"/>
        <w:jc w:val="both"/>
        <w:rPr>
          <w:kern w:val="2"/>
          <w:sz w:val="28"/>
          <w:szCs w:val="28"/>
        </w:rPr>
      </w:pPr>
      <w:r w:rsidRPr="0016661A">
        <w:rPr>
          <w:kern w:val="2"/>
          <w:sz w:val="28"/>
          <w:szCs w:val="28"/>
        </w:rPr>
        <w:t>本项目废水</w:t>
      </w:r>
      <w:r w:rsidR="00A14BC4" w:rsidRPr="0016661A">
        <w:rPr>
          <w:rFonts w:hint="eastAsia"/>
          <w:kern w:val="2"/>
          <w:sz w:val="28"/>
          <w:szCs w:val="28"/>
        </w:rPr>
        <w:t>调节</w:t>
      </w:r>
      <w:r w:rsidRPr="0016661A">
        <w:rPr>
          <w:kern w:val="2"/>
          <w:sz w:val="28"/>
          <w:szCs w:val="28"/>
        </w:rPr>
        <w:t>池内废水</w:t>
      </w:r>
      <w:r w:rsidRPr="0016661A">
        <w:rPr>
          <w:kern w:val="2"/>
          <w:sz w:val="28"/>
          <w:szCs w:val="28"/>
        </w:rPr>
        <w:t>COD</w:t>
      </w:r>
      <w:r w:rsidRPr="0016661A">
        <w:rPr>
          <w:kern w:val="2"/>
          <w:sz w:val="28"/>
          <w:szCs w:val="28"/>
          <w:vertAlign w:val="subscript"/>
        </w:rPr>
        <w:t>cr</w:t>
      </w:r>
      <w:r w:rsidRPr="0016661A">
        <w:rPr>
          <w:kern w:val="2"/>
          <w:sz w:val="28"/>
          <w:szCs w:val="28"/>
        </w:rPr>
        <w:t>浓度为</w:t>
      </w:r>
      <w:r w:rsidR="007B5923" w:rsidRPr="0016661A">
        <w:rPr>
          <w:kern w:val="2"/>
          <w:sz w:val="28"/>
          <w:szCs w:val="28"/>
        </w:rPr>
        <w:t>450</w:t>
      </w:r>
      <w:r w:rsidR="005C0C03" w:rsidRPr="0016661A">
        <w:rPr>
          <w:kern w:val="2"/>
          <w:sz w:val="28"/>
          <w:szCs w:val="28"/>
        </w:rPr>
        <w:t>3</w:t>
      </w:r>
      <w:r w:rsidRPr="0016661A">
        <w:rPr>
          <w:kern w:val="2"/>
          <w:sz w:val="28"/>
          <w:szCs w:val="28"/>
        </w:rPr>
        <w:t>mg/L</w:t>
      </w:r>
      <w:r w:rsidRPr="0016661A">
        <w:rPr>
          <w:kern w:val="2"/>
          <w:sz w:val="28"/>
          <w:szCs w:val="28"/>
        </w:rPr>
        <w:t>，氨氮浓度为</w:t>
      </w:r>
      <w:r w:rsidR="007B5923" w:rsidRPr="0016661A">
        <w:rPr>
          <w:kern w:val="2"/>
          <w:sz w:val="28"/>
          <w:szCs w:val="28"/>
        </w:rPr>
        <w:t>16</w:t>
      </w:r>
      <w:r w:rsidR="005C0C03" w:rsidRPr="0016661A">
        <w:rPr>
          <w:kern w:val="2"/>
          <w:sz w:val="28"/>
          <w:szCs w:val="28"/>
        </w:rPr>
        <w:t>7</w:t>
      </w:r>
      <w:r w:rsidRPr="0016661A">
        <w:rPr>
          <w:kern w:val="2"/>
          <w:sz w:val="28"/>
          <w:szCs w:val="28"/>
        </w:rPr>
        <w:t>mg/L</w:t>
      </w:r>
      <w:r w:rsidRPr="0016661A">
        <w:rPr>
          <w:kern w:val="2"/>
          <w:sz w:val="28"/>
          <w:szCs w:val="28"/>
        </w:rPr>
        <w:t>，根据经验，</w:t>
      </w:r>
      <w:r w:rsidRPr="0016661A">
        <w:rPr>
          <w:kern w:val="2"/>
          <w:sz w:val="28"/>
          <w:szCs w:val="28"/>
        </w:rPr>
        <w:t>COD</w:t>
      </w:r>
      <w:r w:rsidRPr="0016661A">
        <w:rPr>
          <w:kern w:val="2"/>
          <w:sz w:val="28"/>
          <w:szCs w:val="28"/>
          <w:vertAlign w:val="subscript"/>
        </w:rPr>
        <w:t>Mn</w:t>
      </w:r>
      <w:r w:rsidRPr="0016661A">
        <w:rPr>
          <w:kern w:val="2"/>
          <w:sz w:val="28"/>
          <w:szCs w:val="28"/>
        </w:rPr>
        <w:t>=0.2-0.7COD</w:t>
      </w:r>
      <w:r w:rsidRPr="0016661A">
        <w:rPr>
          <w:kern w:val="2"/>
          <w:sz w:val="28"/>
          <w:szCs w:val="28"/>
          <w:vertAlign w:val="subscript"/>
        </w:rPr>
        <w:t>Cr</w:t>
      </w:r>
      <w:r w:rsidRPr="0016661A">
        <w:rPr>
          <w:kern w:val="2"/>
          <w:sz w:val="28"/>
          <w:szCs w:val="28"/>
        </w:rPr>
        <w:t>，取系数为</w:t>
      </w:r>
      <w:r w:rsidRPr="0016661A">
        <w:rPr>
          <w:kern w:val="2"/>
          <w:sz w:val="28"/>
          <w:szCs w:val="28"/>
        </w:rPr>
        <w:t>0.6</w:t>
      </w:r>
      <w:r w:rsidRPr="0016661A">
        <w:rPr>
          <w:kern w:val="2"/>
          <w:sz w:val="28"/>
          <w:szCs w:val="28"/>
        </w:rPr>
        <w:t>，</w:t>
      </w:r>
      <w:r w:rsidRPr="0016661A">
        <w:rPr>
          <w:kern w:val="2"/>
          <w:sz w:val="28"/>
          <w:szCs w:val="28"/>
        </w:rPr>
        <w:t>COD</w:t>
      </w:r>
      <w:r w:rsidRPr="0016661A">
        <w:rPr>
          <w:kern w:val="2"/>
          <w:sz w:val="28"/>
          <w:szCs w:val="28"/>
          <w:vertAlign w:val="subscript"/>
        </w:rPr>
        <w:t>Mn</w:t>
      </w:r>
      <w:r w:rsidRPr="0016661A">
        <w:rPr>
          <w:kern w:val="2"/>
          <w:sz w:val="28"/>
          <w:szCs w:val="28"/>
        </w:rPr>
        <w:t>=</w:t>
      </w:r>
      <w:r w:rsidR="007B5923" w:rsidRPr="0016661A">
        <w:rPr>
          <w:kern w:val="2"/>
          <w:sz w:val="28"/>
          <w:szCs w:val="28"/>
        </w:rPr>
        <w:t>270</w:t>
      </w:r>
      <w:r w:rsidR="005C0C03" w:rsidRPr="0016661A">
        <w:rPr>
          <w:kern w:val="2"/>
          <w:sz w:val="28"/>
          <w:szCs w:val="28"/>
        </w:rPr>
        <w:t>1.8</w:t>
      </w:r>
      <w:r w:rsidRPr="0016661A">
        <w:rPr>
          <w:kern w:val="2"/>
          <w:sz w:val="28"/>
          <w:szCs w:val="28"/>
        </w:rPr>
        <w:t>mg/L</w:t>
      </w:r>
      <w:r w:rsidRPr="0016661A">
        <w:rPr>
          <w:kern w:val="2"/>
          <w:sz w:val="28"/>
          <w:szCs w:val="28"/>
        </w:rPr>
        <w:t>。</w:t>
      </w:r>
    </w:p>
    <w:p w14:paraId="4FE97FE1" w14:textId="77777777" w:rsidR="001450C0" w:rsidRPr="0016661A" w:rsidRDefault="001450C0" w:rsidP="001450C0">
      <w:pPr>
        <w:widowControl w:val="0"/>
        <w:spacing w:line="520" w:lineRule="exact"/>
        <w:ind w:firstLineChars="200" w:firstLine="560"/>
        <w:jc w:val="both"/>
        <w:rPr>
          <w:kern w:val="2"/>
          <w:sz w:val="28"/>
          <w:szCs w:val="28"/>
        </w:rPr>
      </w:pPr>
      <w:r w:rsidRPr="0016661A">
        <w:rPr>
          <w:rFonts w:ascii="宋体" w:hAnsi="宋体" w:cs="宋体" w:hint="eastAsia"/>
          <w:kern w:val="2"/>
          <w:sz w:val="28"/>
          <w:szCs w:val="28"/>
        </w:rPr>
        <w:t>⑺</w:t>
      </w:r>
      <w:r w:rsidRPr="0016661A">
        <w:rPr>
          <w:kern w:val="2"/>
          <w:sz w:val="28"/>
          <w:szCs w:val="28"/>
        </w:rPr>
        <w:t>预测结果</w:t>
      </w:r>
    </w:p>
    <w:p w14:paraId="4BDBCD14" w14:textId="77777777" w:rsidR="001450C0" w:rsidRPr="0016661A" w:rsidRDefault="001450C0" w:rsidP="001450C0">
      <w:pPr>
        <w:widowControl w:val="0"/>
        <w:spacing w:line="520" w:lineRule="exact"/>
        <w:ind w:firstLineChars="200" w:firstLine="560"/>
        <w:jc w:val="both"/>
        <w:rPr>
          <w:kern w:val="2"/>
          <w:sz w:val="28"/>
          <w:szCs w:val="28"/>
        </w:rPr>
      </w:pPr>
      <w:r w:rsidRPr="0016661A">
        <w:rPr>
          <w:kern w:val="2"/>
          <w:sz w:val="28"/>
          <w:szCs w:val="28"/>
        </w:rPr>
        <w:t>根据导则推荐的预测模式，非正常状况下</w:t>
      </w:r>
      <w:r w:rsidRPr="0016661A">
        <w:rPr>
          <w:kern w:val="2"/>
          <w:sz w:val="28"/>
          <w:szCs w:val="28"/>
        </w:rPr>
        <w:t>COD</w:t>
      </w:r>
      <w:r w:rsidRPr="0016661A">
        <w:rPr>
          <w:kern w:val="2"/>
          <w:sz w:val="28"/>
          <w:szCs w:val="28"/>
          <w:vertAlign w:val="subscript"/>
        </w:rPr>
        <w:t>Mn</w:t>
      </w:r>
      <w:r w:rsidRPr="0016661A">
        <w:rPr>
          <w:kern w:val="2"/>
          <w:sz w:val="28"/>
          <w:szCs w:val="28"/>
        </w:rPr>
        <w:t>、氨氮对地下水的影响情况分别见表</w:t>
      </w:r>
      <w:r w:rsidRPr="0016661A">
        <w:rPr>
          <w:kern w:val="2"/>
          <w:sz w:val="28"/>
          <w:szCs w:val="28"/>
        </w:rPr>
        <w:t>6.5-</w:t>
      </w:r>
      <w:r w:rsidR="00142062" w:rsidRPr="0016661A">
        <w:rPr>
          <w:kern w:val="2"/>
          <w:sz w:val="28"/>
          <w:szCs w:val="28"/>
        </w:rPr>
        <w:t>4</w:t>
      </w:r>
      <w:r w:rsidRPr="0016661A">
        <w:rPr>
          <w:kern w:val="2"/>
          <w:sz w:val="28"/>
          <w:szCs w:val="28"/>
        </w:rPr>
        <w:t>、</w:t>
      </w:r>
      <w:r w:rsidRPr="0016661A">
        <w:rPr>
          <w:kern w:val="2"/>
          <w:sz w:val="28"/>
          <w:szCs w:val="28"/>
        </w:rPr>
        <w:t>6.5-</w:t>
      </w:r>
      <w:r w:rsidR="00142062" w:rsidRPr="0016661A">
        <w:rPr>
          <w:kern w:val="2"/>
          <w:sz w:val="28"/>
          <w:szCs w:val="28"/>
        </w:rPr>
        <w:t>5</w:t>
      </w:r>
      <w:r w:rsidRPr="0016661A">
        <w:rPr>
          <w:kern w:val="2"/>
          <w:sz w:val="28"/>
          <w:szCs w:val="28"/>
        </w:rPr>
        <w:t>。</w:t>
      </w:r>
    </w:p>
    <w:p w14:paraId="4A575926" w14:textId="77777777" w:rsidR="001450C0" w:rsidRPr="0016661A" w:rsidRDefault="001450C0" w:rsidP="001450C0">
      <w:pPr>
        <w:widowControl w:val="0"/>
        <w:spacing w:line="500" w:lineRule="exact"/>
        <w:jc w:val="center"/>
        <w:rPr>
          <w:b/>
          <w:kern w:val="2"/>
          <w:szCs w:val="24"/>
        </w:rPr>
      </w:pPr>
      <w:r w:rsidRPr="0016661A">
        <w:rPr>
          <w:b/>
          <w:kern w:val="2"/>
          <w:szCs w:val="24"/>
        </w:rPr>
        <w:t>表</w:t>
      </w:r>
      <w:r w:rsidRPr="0016661A">
        <w:rPr>
          <w:b/>
          <w:kern w:val="2"/>
          <w:szCs w:val="24"/>
        </w:rPr>
        <w:t>6.5-</w:t>
      </w:r>
      <w:r w:rsidR="00142062" w:rsidRPr="0016661A">
        <w:rPr>
          <w:b/>
          <w:kern w:val="2"/>
          <w:szCs w:val="24"/>
        </w:rPr>
        <w:t>4</w:t>
      </w:r>
      <w:r w:rsidRPr="0016661A">
        <w:rPr>
          <w:b/>
          <w:kern w:val="2"/>
          <w:szCs w:val="24"/>
        </w:rPr>
        <w:t xml:space="preserve">  </w:t>
      </w:r>
      <w:r w:rsidRPr="0016661A">
        <w:rPr>
          <w:b/>
          <w:kern w:val="2"/>
          <w:szCs w:val="24"/>
        </w:rPr>
        <w:t>非正常状况下</w:t>
      </w:r>
      <w:r w:rsidRPr="0016661A">
        <w:rPr>
          <w:b/>
          <w:kern w:val="2"/>
          <w:szCs w:val="24"/>
        </w:rPr>
        <w:t>COD</w:t>
      </w:r>
      <w:r w:rsidRPr="0016661A">
        <w:rPr>
          <w:b/>
          <w:kern w:val="2"/>
          <w:szCs w:val="24"/>
          <w:vertAlign w:val="subscript"/>
        </w:rPr>
        <w:t>Mn</w:t>
      </w:r>
      <w:r w:rsidRPr="0016661A">
        <w:rPr>
          <w:b/>
          <w:kern w:val="2"/>
          <w:szCs w:val="24"/>
        </w:rPr>
        <w:t>运移特征表（</w:t>
      </w:r>
      <w:r w:rsidRPr="0016661A">
        <w:rPr>
          <w:b/>
          <w:kern w:val="2"/>
          <w:szCs w:val="24"/>
        </w:rPr>
        <w:t>mg/L</w:t>
      </w:r>
      <w:r w:rsidRPr="0016661A">
        <w:rPr>
          <w:b/>
          <w:kern w:val="2"/>
          <w:szCs w:val="24"/>
        </w:rPr>
        <w:t>）</w:t>
      </w:r>
    </w:p>
    <w:tbl>
      <w:tblPr>
        <w:tblW w:w="99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590"/>
        <w:gridCol w:w="2062"/>
        <w:gridCol w:w="1986"/>
        <w:gridCol w:w="1558"/>
        <w:gridCol w:w="2766"/>
      </w:tblGrid>
      <w:tr w:rsidR="0016661A" w:rsidRPr="0016661A" w14:paraId="1B425F2F" w14:textId="77777777" w:rsidTr="001E012C">
        <w:trPr>
          <w:trHeight w:val="285"/>
        </w:trPr>
        <w:tc>
          <w:tcPr>
            <w:tcW w:w="1590" w:type="dxa"/>
            <w:vAlign w:val="center"/>
          </w:tcPr>
          <w:p w14:paraId="1403DB54" w14:textId="77777777" w:rsidR="00D07A26" w:rsidRPr="0016661A" w:rsidRDefault="00D07A26" w:rsidP="002354B3">
            <w:pPr>
              <w:widowControl w:val="0"/>
              <w:spacing w:line="300" w:lineRule="atLeast"/>
              <w:jc w:val="center"/>
              <w:rPr>
                <w:kern w:val="2"/>
                <w:sz w:val="21"/>
                <w:szCs w:val="21"/>
              </w:rPr>
            </w:pPr>
            <w:r w:rsidRPr="0016661A">
              <w:rPr>
                <w:kern w:val="2"/>
                <w:sz w:val="21"/>
                <w:szCs w:val="21"/>
              </w:rPr>
              <w:t>距离（</w:t>
            </w:r>
            <w:r w:rsidRPr="0016661A">
              <w:rPr>
                <w:kern w:val="2"/>
                <w:sz w:val="21"/>
                <w:szCs w:val="21"/>
              </w:rPr>
              <w:t>m</w:t>
            </w:r>
            <w:r w:rsidRPr="0016661A">
              <w:rPr>
                <w:kern w:val="2"/>
                <w:sz w:val="21"/>
                <w:szCs w:val="21"/>
              </w:rPr>
              <w:t>）</w:t>
            </w:r>
          </w:p>
        </w:tc>
        <w:tc>
          <w:tcPr>
            <w:tcW w:w="2062" w:type="dxa"/>
            <w:vAlign w:val="center"/>
          </w:tcPr>
          <w:p w14:paraId="7301D4CB" w14:textId="77777777" w:rsidR="00D07A26" w:rsidRPr="0016661A" w:rsidRDefault="00D07A26" w:rsidP="002354B3">
            <w:pPr>
              <w:widowControl w:val="0"/>
              <w:spacing w:line="300" w:lineRule="atLeast"/>
              <w:jc w:val="center"/>
              <w:rPr>
                <w:kern w:val="2"/>
                <w:sz w:val="21"/>
                <w:szCs w:val="21"/>
              </w:rPr>
            </w:pPr>
            <w:r w:rsidRPr="0016661A">
              <w:rPr>
                <w:kern w:val="2"/>
                <w:sz w:val="21"/>
                <w:szCs w:val="21"/>
              </w:rPr>
              <w:t>100d</w:t>
            </w:r>
          </w:p>
        </w:tc>
        <w:tc>
          <w:tcPr>
            <w:tcW w:w="1986" w:type="dxa"/>
            <w:vAlign w:val="center"/>
          </w:tcPr>
          <w:p w14:paraId="284D6130" w14:textId="77777777" w:rsidR="00D07A26" w:rsidRPr="0016661A" w:rsidRDefault="00D07A26" w:rsidP="002354B3">
            <w:pPr>
              <w:widowControl w:val="0"/>
              <w:spacing w:line="300" w:lineRule="atLeast"/>
              <w:jc w:val="center"/>
              <w:rPr>
                <w:kern w:val="2"/>
                <w:sz w:val="21"/>
                <w:szCs w:val="21"/>
              </w:rPr>
            </w:pPr>
            <w:r w:rsidRPr="0016661A">
              <w:rPr>
                <w:kern w:val="2"/>
                <w:sz w:val="21"/>
                <w:szCs w:val="21"/>
              </w:rPr>
              <w:t>365d</w:t>
            </w:r>
          </w:p>
        </w:tc>
        <w:tc>
          <w:tcPr>
            <w:tcW w:w="1558" w:type="dxa"/>
            <w:vAlign w:val="center"/>
          </w:tcPr>
          <w:p w14:paraId="3B964894" w14:textId="77777777" w:rsidR="00D07A26" w:rsidRPr="0016661A" w:rsidRDefault="00D07A26" w:rsidP="002354B3">
            <w:pPr>
              <w:widowControl w:val="0"/>
              <w:spacing w:line="300" w:lineRule="atLeast"/>
              <w:jc w:val="center"/>
              <w:rPr>
                <w:kern w:val="2"/>
                <w:sz w:val="21"/>
                <w:szCs w:val="21"/>
              </w:rPr>
            </w:pPr>
            <w:r w:rsidRPr="0016661A">
              <w:rPr>
                <w:kern w:val="2"/>
                <w:sz w:val="21"/>
                <w:szCs w:val="21"/>
              </w:rPr>
              <w:t>1000d</w:t>
            </w:r>
          </w:p>
        </w:tc>
        <w:tc>
          <w:tcPr>
            <w:tcW w:w="2766" w:type="dxa"/>
            <w:vAlign w:val="center"/>
          </w:tcPr>
          <w:p w14:paraId="0F6B1CF3" w14:textId="77777777" w:rsidR="00D07A26" w:rsidRPr="0016661A" w:rsidRDefault="00D07A26" w:rsidP="002354B3">
            <w:pPr>
              <w:widowControl w:val="0"/>
              <w:spacing w:line="300" w:lineRule="atLeast"/>
              <w:jc w:val="center"/>
              <w:rPr>
                <w:kern w:val="2"/>
                <w:sz w:val="21"/>
                <w:szCs w:val="21"/>
              </w:rPr>
            </w:pPr>
            <w:r w:rsidRPr="0016661A">
              <w:rPr>
                <w:kern w:val="2"/>
                <w:sz w:val="21"/>
                <w:szCs w:val="21"/>
              </w:rPr>
              <w:t>3650d</w:t>
            </w:r>
          </w:p>
        </w:tc>
      </w:tr>
      <w:tr w:rsidR="0016661A" w:rsidRPr="0016661A" w14:paraId="4FACB844" w14:textId="77777777" w:rsidTr="001E012C">
        <w:trPr>
          <w:trHeight w:val="285"/>
        </w:trPr>
        <w:tc>
          <w:tcPr>
            <w:tcW w:w="1590" w:type="dxa"/>
            <w:vAlign w:val="center"/>
          </w:tcPr>
          <w:p w14:paraId="5C4A5DCC" w14:textId="77777777" w:rsidR="000515D6" w:rsidRPr="0016661A" w:rsidRDefault="000515D6" w:rsidP="000515D6">
            <w:pPr>
              <w:jc w:val="center"/>
              <w:rPr>
                <w:sz w:val="22"/>
                <w:szCs w:val="22"/>
              </w:rPr>
            </w:pPr>
            <w:r w:rsidRPr="0016661A">
              <w:rPr>
                <w:sz w:val="22"/>
                <w:szCs w:val="22"/>
              </w:rPr>
              <w:t>0</w:t>
            </w:r>
          </w:p>
        </w:tc>
        <w:tc>
          <w:tcPr>
            <w:tcW w:w="2062" w:type="dxa"/>
            <w:vAlign w:val="center"/>
          </w:tcPr>
          <w:p w14:paraId="2BFD3F24" w14:textId="77777777" w:rsidR="000515D6" w:rsidRPr="0016661A" w:rsidRDefault="000515D6" w:rsidP="000515D6">
            <w:pPr>
              <w:jc w:val="center"/>
              <w:rPr>
                <w:sz w:val="22"/>
                <w:szCs w:val="22"/>
              </w:rPr>
            </w:pPr>
            <w:r w:rsidRPr="0016661A">
              <w:rPr>
                <w:rFonts w:hint="eastAsia"/>
                <w:sz w:val="22"/>
                <w:szCs w:val="22"/>
              </w:rPr>
              <w:t xml:space="preserve">2701.80 </w:t>
            </w:r>
          </w:p>
        </w:tc>
        <w:tc>
          <w:tcPr>
            <w:tcW w:w="1986" w:type="dxa"/>
            <w:vAlign w:val="center"/>
          </w:tcPr>
          <w:p w14:paraId="2D6C0E5D" w14:textId="77777777" w:rsidR="000515D6" w:rsidRPr="0016661A" w:rsidRDefault="000515D6" w:rsidP="000515D6">
            <w:pPr>
              <w:jc w:val="center"/>
              <w:rPr>
                <w:sz w:val="22"/>
                <w:szCs w:val="22"/>
              </w:rPr>
            </w:pPr>
            <w:r w:rsidRPr="0016661A">
              <w:rPr>
                <w:rFonts w:hint="eastAsia"/>
                <w:sz w:val="22"/>
                <w:szCs w:val="22"/>
              </w:rPr>
              <w:t xml:space="preserve">2701.80 </w:t>
            </w:r>
          </w:p>
        </w:tc>
        <w:tc>
          <w:tcPr>
            <w:tcW w:w="1558" w:type="dxa"/>
            <w:vAlign w:val="center"/>
          </w:tcPr>
          <w:p w14:paraId="256FC7CD" w14:textId="77777777" w:rsidR="000515D6" w:rsidRPr="0016661A" w:rsidRDefault="000515D6" w:rsidP="000515D6">
            <w:pPr>
              <w:jc w:val="center"/>
              <w:rPr>
                <w:sz w:val="22"/>
                <w:szCs w:val="22"/>
              </w:rPr>
            </w:pPr>
            <w:r w:rsidRPr="0016661A">
              <w:rPr>
                <w:rFonts w:hint="eastAsia"/>
                <w:sz w:val="22"/>
                <w:szCs w:val="22"/>
              </w:rPr>
              <w:t xml:space="preserve">2701.80 </w:t>
            </w:r>
          </w:p>
        </w:tc>
        <w:tc>
          <w:tcPr>
            <w:tcW w:w="2766" w:type="dxa"/>
            <w:vAlign w:val="center"/>
          </w:tcPr>
          <w:p w14:paraId="4C50B7EC" w14:textId="77777777" w:rsidR="000515D6" w:rsidRPr="0016661A" w:rsidRDefault="000515D6" w:rsidP="000515D6">
            <w:pPr>
              <w:jc w:val="center"/>
              <w:rPr>
                <w:sz w:val="22"/>
                <w:szCs w:val="22"/>
              </w:rPr>
            </w:pPr>
            <w:r w:rsidRPr="0016661A">
              <w:rPr>
                <w:rFonts w:hint="eastAsia"/>
                <w:sz w:val="22"/>
                <w:szCs w:val="22"/>
              </w:rPr>
              <w:t xml:space="preserve">2701.80 </w:t>
            </w:r>
          </w:p>
        </w:tc>
      </w:tr>
      <w:tr w:rsidR="0016661A" w:rsidRPr="0016661A" w14:paraId="394FF457" w14:textId="77777777" w:rsidTr="001E012C">
        <w:trPr>
          <w:trHeight w:val="285"/>
        </w:trPr>
        <w:tc>
          <w:tcPr>
            <w:tcW w:w="1590" w:type="dxa"/>
            <w:vAlign w:val="center"/>
          </w:tcPr>
          <w:p w14:paraId="3025F93F" w14:textId="77777777" w:rsidR="000515D6" w:rsidRPr="0016661A" w:rsidRDefault="000515D6" w:rsidP="000515D6">
            <w:pPr>
              <w:jc w:val="center"/>
              <w:rPr>
                <w:sz w:val="22"/>
                <w:szCs w:val="22"/>
              </w:rPr>
            </w:pPr>
            <w:r w:rsidRPr="0016661A">
              <w:rPr>
                <w:sz w:val="22"/>
                <w:szCs w:val="22"/>
              </w:rPr>
              <w:t>1</w:t>
            </w:r>
          </w:p>
        </w:tc>
        <w:tc>
          <w:tcPr>
            <w:tcW w:w="2062" w:type="dxa"/>
            <w:vAlign w:val="center"/>
          </w:tcPr>
          <w:p w14:paraId="3BD7B8FC" w14:textId="77777777" w:rsidR="000515D6" w:rsidRPr="0016661A" w:rsidRDefault="000515D6" w:rsidP="000515D6">
            <w:pPr>
              <w:jc w:val="center"/>
              <w:rPr>
                <w:sz w:val="22"/>
                <w:szCs w:val="22"/>
              </w:rPr>
            </w:pPr>
            <w:r w:rsidRPr="0016661A">
              <w:rPr>
                <w:rFonts w:hint="eastAsia"/>
                <w:sz w:val="22"/>
                <w:szCs w:val="22"/>
              </w:rPr>
              <w:t xml:space="preserve">821.01 </w:t>
            </w:r>
          </w:p>
        </w:tc>
        <w:tc>
          <w:tcPr>
            <w:tcW w:w="1986" w:type="dxa"/>
            <w:vAlign w:val="center"/>
          </w:tcPr>
          <w:p w14:paraId="5DE05FE1" w14:textId="77777777" w:rsidR="000515D6" w:rsidRPr="0016661A" w:rsidRDefault="000515D6" w:rsidP="000515D6">
            <w:pPr>
              <w:jc w:val="center"/>
              <w:rPr>
                <w:sz w:val="22"/>
                <w:szCs w:val="22"/>
              </w:rPr>
            </w:pPr>
            <w:r w:rsidRPr="0016661A">
              <w:rPr>
                <w:rFonts w:hint="eastAsia"/>
                <w:sz w:val="22"/>
                <w:szCs w:val="22"/>
              </w:rPr>
              <w:t xml:space="preserve">2201.15 </w:t>
            </w:r>
          </w:p>
        </w:tc>
        <w:tc>
          <w:tcPr>
            <w:tcW w:w="1558" w:type="dxa"/>
            <w:vAlign w:val="center"/>
          </w:tcPr>
          <w:p w14:paraId="03CB2DC2" w14:textId="77777777" w:rsidR="000515D6" w:rsidRPr="0016661A" w:rsidRDefault="000515D6" w:rsidP="000515D6">
            <w:pPr>
              <w:jc w:val="center"/>
              <w:rPr>
                <w:sz w:val="22"/>
                <w:szCs w:val="22"/>
              </w:rPr>
            </w:pPr>
            <w:r w:rsidRPr="0016661A">
              <w:rPr>
                <w:rFonts w:hint="eastAsia"/>
                <w:sz w:val="22"/>
                <w:szCs w:val="22"/>
              </w:rPr>
              <w:t xml:space="preserve">2646.61 </w:t>
            </w:r>
          </w:p>
        </w:tc>
        <w:tc>
          <w:tcPr>
            <w:tcW w:w="2766" w:type="dxa"/>
            <w:vAlign w:val="center"/>
          </w:tcPr>
          <w:p w14:paraId="24A717FC" w14:textId="77777777" w:rsidR="000515D6" w:rsidRPr="0016661A" w:rsidRDefault="000515D6" w:rsidP="000515D6">
            <w:pPr>
              <w:jc w:val="center"/>
              <w:rPr>
                <w:sz w:val="22"/>
                <w:szCs w:val="22"/>
              </w:rPr>
            </w:pPr>
            <w:r w:rsidRPr="0016661A">
              <w:rPr>
                <w:rFonts w:hint="eastAsia"/>
                <w:sz w:val="22"/>
                <w:szCs w:val="22"/>
              </w:rPr>
              <w:t xml:space="preserve">2701.73 </w:t>
            </w:r>
          </w:p>
        </w:tc>
      </w:tr>
      <w:tr w:rsidR="0016661A" w:rsidRPr="0016661A" w14:paraId="37813193" w14:textId="77777777" w:rsidTr="001E012C">
        <w:trPr>
          <w:trHeight w:val="285"/>
        </w:trPr>
        <w:tc>
          <w:tcPr>
            <w:tcW w:w="1590" w:type="dxa"/>
            <w:vAlign w:val="center"/>
          </w:tcPr>
          <w:p w14:paraId="4B5D869F" w14:textId="77777777" w:rsidR="000515D6" w:rsidRPr="0016661A" w:rsidRDefault="000515D6" w:rsidP="000515D6">
            <w:pPr>
              <w:jc w:val="center"/>
              <w:rPr>
                <w:sz w:val="22"/>
                <w:szCs w:val="22"/>
              </w:rPr>
            </w:pPr>
            <w:r w:rsidRPr="0016661A">
              <w:rPr>
                <w:sz w:val="22"/>
                <w:szCs w:val="22"/>
              </w:rPr>
              <w:t>2.59</w:t>
            </w:r>
          </w:p>
        </w:tc>
        <w:tc>
          <w:tcPr>
            <w:tcW w:w="2062" w:type="dxa"/>
            <w:vAlign w:val="center"/>
          </w:tcPr>
          <w:p w14:paraId="5E025382" w14:textId="77777777" w:rsidR="000515D6" w:rsidRPr="0016661A" w:rsidRDefault="000515D6" w:rsidP="000515D6">
            <w:pPr>
              <w:jc w:val="center"/>
              <w:rPr>
                <w:sz w:val="22"/>
                <w:szCs w:val="22"/>
              </w:rPr>
            </w:pPr>
            <w:r w:rsidRPr="0016661A">
              <w:rPr>
                <w:rFonts w:hint="eastAsia"/>
                <w:sz w:val="22"/>
                <w:szCs w:val="22"/>
              </w:rPr>
              <w:t xml:space="preserve">2.90 </w:t>
            </w:r>
          </w:p>
        </w:tc>
        <w:tc>
          <w:tcPr>
            <w:tcW w:w="1986" w:type="dxa"/>
            <w:vAlign w:val="center"/>
          </w:tcPr>
          <w:p w14:paraId="1A4A8296" w14:textId="77777777" w:rsidR="000515D6" w:rsidRPr="0016661A" w:rsidRDefault="000515D6" w:rsidP="000515D6">
            <w:pPr>
              <w:jc w:val="center"/>
              <w:rPr>
                <w:sz w:val="22"/>
                <w:szCs w:val="22"/>
              </w:rPr>
            </w:pPr>
            <w:r w:rsidRPr="0016661A">
              <w:rPr>
                <w:rFonts w:hint="eastAsia"/>
                <w:sz w:val="22"/>
                <w:szCs w:val="22"/>
              </w:rPr>
              <w:t xml:space="preserve">767.88 </w:t>
            </w:r>
          </w:p>
        </w:tc>
        <w:tc>
          <w:tcPr>
            <w:tcW w:w="1558" w:type="dxa"/>
            <w:vAlign w:val="center"/>
          </w:tcPr>
          <w:p w14:paraId="37807E99" w14:textId="77777777" w:rsidR="000515D6" w:rsidRPr="0016661A" w:rsidRDefault="000515D6" w:rsidP="000515D6">
            <w:pPr>
              <w:jc w:val="center"/>
              <w:rPr>
                <w:sz w:val="22"/>
                <w:szCs w:val="22"/>
              </w:rPr>
            </w:pPr>
            <w:r w:rsidRPr="0016661A">
              <w:rPr>
                <w:rFonts w:hint="eastAsia"/>
                <w:sz w:val="22"/>
                <w:szCs w:val="22"/>
              </w:rPr>
              <w:t xml:space="preserve">2320.92 </w:t>
            </w:r>
          </w:p>
        </w:tc>
        <w:tc>
          <w:tcPr>
            <w:tcW w:w="2766" w:type="dxa"/>
            <w:vAlign w:val="center"/>
          </w:tcPr>
          <w:p w14:paraId="57857FB5" w14:textId="77777777" w:rsidR="000515D6" w:rsidRPr="0016661A" w:rsidRDefault="000515D6" w:rsidP="000515D6">
            <w:pPr>
              <w:jc w:val="center"/>
              <w:rPr>
                <w:sz w:val="22"/>
                <w:szCs w:val="22"/>
              </w:rPr>
            </w:pPr>
            <w:r w:rsidRPr="0016661A">
              <w:rPr>
                <w:rFonts w:hint="eastAsia"/>
                <w:sz w:val="22"/>
                <w:szCs w:val="22"/>
              </w:rPr>
              <w:t xml:space="preserve">2701.13 </w:t>
            </w:r>
          </w:p>
        </w:tc>
      </w:tr>
      <w:tr w:rsidR="0016661A" w:rsidRPr="0016661A" w14:paraId="1BA0CE8B" w14:textId="77777777" w:rsidTr="001E012C">
        <w:trPr>
          <w:trHeight w:val="285"/>
        </w:trPr>
        <w:tc>
          <w:tcPr>
            <w:tcW w:w="1590" w:type="dxa"/>
            <w:vAlign w:val="center"/>
          </w:tcPr>
          <w:p w14:paraId="7257A0AD" w14:textId="77777777" w:rsidR="000515D6" w:rsidRPr="0016661A" w:rsidRDefault="000515D6" w:rsidP="000515D6">
            <w:pPr>
              <w:jc w:val="center"/>
              <w:rPr>
                <w:sz w:val="22"/>
                <w:szCs w:val="22"/>
              </w:rPr>
            </w:pPr>
            <w:r w:rsidRPr="0016661A">
              <w:rPr>
                <w:sz w:val="22"/>
                <w:szCs w:val="22"/>
              </w:rPr>
              <w:t>5</w:t>
            </w:r>
          </w:p>
        </w:tc>
        <w:tc>
          <w:tcPr>
            <w:tcW w:w="2062" w:type="dxa"/>
            <w:vAlign w:val="center"/>
          </w:tcPr>
          <w:p w14:paraId="26BC099B" w14:textId="77777777" w:rsidR="000515D6" w:rsidRPr="0016661A" w:rsidRDefault="000515D6" w:rsidP="000515D6">
            <w:pPr>
              <w:jc w:val="center"/>
              <w:rPr>
                <w:sz w:val="22"/>
                <w:szCs w:val="22"/>
              </w:rPr>
            </w:pPr>
            <w:r w:rsidRPr="0016661A">
              <w:rPr>
                <w:rFonts w:hint="eastAsia"/>
                <w:sz w:val="22"/>
                <w:szCs w:val="22"/>
              </w:rPr>
              <w:t xml:space="preserve">0.00 </w:t>
            </w:r>
          </w:p>
        </w:tc>
        <w:tc>
          <w:tcPr>
            <w:tcW w:w="1986" w:type="dxa"/>
            <w:vAlign w:val="center"/>
          </w:tcPr>
          <w:p w14:paraId="16C9436C" w14:textId="77777777" w:rsidR="000515D6" w:rsidRPr="0016661A" w:rsidRDefault="000515D6" w:rsidP="000515D6">
            <w:pPr>
              <w:jc w:val="center"/>
              <w:rPr>
                <w:sz w:val="22"/>
                <w:szCs w:val="22"/>
              </w:rPr>
            </w:pPr>
            <w:r w:rsidRPr="0016661A">
              <w:rPr>
                <w:rFonts w:hint="eastAsia"/>
                <w:sz w:val="22"/>
                <w:szCs w:val="22"/>
              </w:rPr>
              <w:t xml:space="preserve">14.39 </w:t>
            </w:r>
          </w:p>
        </w:tc>
        <w:tc>
          <w:tcPr>
            <w:tcW w:w="1558" w:type="dxa"/>
            <w:vAlign w:val="center"/>
          </w:tcPr>
          <w:p w14:paraId="422C3DFB" w14:textId="77777777" w:rsidR="000515D6" w:rsidRPr="0016661A" w:rsidRDefault="000515D6" w:rsidP="000515D6">
            <w:pPr>
              <w:jc w:val="center"/>
              <w:rPr>
                <w:sz w:val="22"/>
                <w:szCs w:val="22"/>
              </w:rPr>
            </w:pPr>
            <w:r w:rsidRPr="0016661A">
              <w:rPr>
                <w:rFonts w:hint="eastAsia"/>
                <w:sz w:val="22"/>
                <w:szCs w:val="22"/>
              </w:rPr>
              <w:t xml:space="preserve">1161.28 </w:t>
            </w:r>
          </w:p>
        </w:tc>
        <w:tc>
          <w:tcPr>
            <w:tcW w:w="2766" w:type="dxa"/>
            <w:vAlign w:val="center"/>
          </w:tcPr>
          <w:p w14:paraId="3652A56B" w14:textId="77777777" w:rsidR="000515D6" w:rsidRPr="0016661A" w:rsidRDefault="000515D6" w:rsidP="000515D6">
            <w:pPr>
              <w:jc w:val="center"/>
              <w:rPr>
                <w:sz w:val="22"/>
                <w:szCs w:val="22"/>
              </w:rPr>
            </w:pPr>
            <w:r w:rsidRPr="0016661A">
              <w:rPr>
                <w:rFonts w:hint="eastAsia"/>
                <w:sz w:val="22"/>
                <w:szCs w:val="22"/>
              </w:rPr>
              <w:t xml:space="preserve">2694.58 </w:t>
            </w:r>
          </w:p>
        </w:tc>
      </w:tr>
      <w:tr w:rsidR="0016661A" w:rsidRPr="0016661A" w14:paraId="142A55A8" w14:textId="77777777" w:rsidTr="001E012C">
        <w:trPr>
          <w:trHeight w:val="285"/>
        </w:trPr>
        <w:tc>
          <w:tcPr>
            <w:tcW w:w="1590" w:type="dxa"/>
            <w:vAlign w:val="center"/>
          </w:tcPr>
          <w:p w14:paraId="032067B7" w14:textId="77777777" w:rsidR="000515D6" w:rsidRPr="0016661A" w:rsidRDefault="000515D6" w:rsidP="000515D6">
            <w:pPr>
              <w:jc w:val="center"/>
              <w:rPr>
                <w:sz w:val="22"/>
                <w:szCs w:val="22"/>
              </w:rPr>
            </w:pPr>
            <w:r w:rsidRPr="0016661A">
              <w:rPr>
                <w:sz w:val="22"/>
                <w:szCs w:val="22"/>
              </w:rPr>
              <w:t>5.63</w:t>
            </w:r>
          </w:p>
        </w:tc>
        <w:tc>
          <w:tcPr>
            <w:tcW w:w="2062" w:type="dxa"/>
            <w:vAlign w:val="center"/>
          </w:tcPr>
          <w:p w14:paraId="0D379A52" w14:textId="77777777" w:rsidR="000515D6" w:rsidRPr="0016661A" w:rsidRDefault="000515D6" w:rsidP="000515D6">
            <w:pPr>
              <w:jc w:val="center"/>
              <w:rPr>
                <w:sz w:val="22"/>
                <w:szCs w:val="22"/>
              </w:rPr>
            </w:pPr>
            <w:r w:rsidRPr="0016661A">
              <w:rPr>
                <w:rFonts w:hint="eastAsia"/>
                <w:sz w:val="22"/>
                <w:szCs w:val="22"/>
              </w:rPr>
              <w:t xml:space="preserve">0.00 </w:t>
            </w:r>
          </w:p>
        </w:tc>
        <w:tc>
          <w:tcPr>
            <w:tcW w:w="1986" w:type="dxa"/>
            <w:vAlign w:val="center"/>
          </w:tcPr>
          <w:p w14:paraId="2927F02B" w14:textId="77777777" w:rsidR="000515D6" w:rsidRPr="0016661A" w:rsidRDefault="000515D6" w:rsidP="000515D6">
            <w:pPr>
              <w:jc w:val="center"/>
              <w:rPr>
                <w:sz w:val="22"/>
                <w:szCs w:val="22"/>
              </w:rPr>
            </w:pPr>
            <w:r w:rsidRPr="0016661A">
              <w:rPr>
                <w:rFonts w:hint="eastAsia"/>
                <w:sz w:val="22"/>
                <w:szCs w:val="22"/>
              </w:rPr>
              <w:t xml:space="preserve">3.00 </w:t>
            </w:r>
          </w:p>
        </w:tc>
        <w:tc>
          <w:tcPr>
            <w:tcW w:w="1558" w:type="dxa"/>
            <w:vAlign w:val="center"/>
          </w:tcPr>
          <w:p w14:paraId="7C356AD0" w14:textId="77777777" w:rsidR="000515D6" w:rsidRPr="0016661A" w:rsidRDefault="000515D6" w:rsidP="000515D6">
            <w:pPr>
              <w:jc w:val="center"/>
              <w:rPr>
                <w:sz w:val="22"/>
                <w:szCs w:val="22"/>
              </w:rPr>
            </w:pPr>
            <w:r w:rsidRPr="0016661A">
              <w:rPr>
                <w:rFonts w:hint="eastAsia"/>
                <w:sz w:val="22"/>
                <w:szCs w:val="22"/>
              </w:rPr>
              <w:t xml:space="preserve">842.02 </w:t>
            </w:r>
          </w:p>
        </w:tc>
        <w:tc>
          <w:tcPr>
            <w:tcW w:w="2766" w:type="dxa"/>
            <w:vAlign w:val="center"/>
          </w:tcPr>
          <w:p w14:paraId="284FB047" w14:textId="77777777" w:rsidR="000515D6" w:rsidRPr="0016661A" w:rsidRDefault="000515D6" w:rsidP="000515D6">
            <w:pPr>
              <w:jc w:val="center"/>
              <w:rPr>
                <w:sz w:val="22"/>
                <w:szCs w:val="22"/>
              </w:rPr>
            </w:pPr>
            <w:r w:rsidRPr="0016661A">
              <w:rPr>
                <w:rFonts w:hint="eastAsia"/>
                <w:sz w:val="22"/>
                <w:szCs w:val="22"/>
              </w:rPr>
              <w:t xml:space="preserve">2689.67 </w:t>
            </w:r>
          </w:p>
        </w:tc>
      </w:tr>
      <w:tr w:rsidR="0016661A" w:rsidRPr="0016661A" w14:paraId="50452BA4" w14:textId="77777777" w:rsidTr="001E012C">
        <w:trPr>
          <w:trHeight w:val="285"/>
        </w:trPr>
        <w:tc>
          <w:tcPr>
            <w:tcW w:w="1590" w:type="dxa"/>
            <w:vAlign w:val="center"/>
          </w:tcPr>
          <w:p w14:paraId="3724DAE9" w14:textId="77777777" w:rsidR="000515D6" w:rsidRPr="0016661A" w:rsidRDefault="000515D6" w:rsidP="000515D6">
            <w:pPr>
              <w:jc w:val="center"/>
              <w:rPr>
                <w:sz w:val="22"/>
                <w:szCs w:val="22"/>
              </w:rPr>
            </w:pPr>
            <w:r w:rsidRPr="0016661A">
              <w:rPr>
                <w:sz w:val="22"/>
                <w:szCs w:val="22"/>
              </w:rPr>
              <w:t>10.92</w:t>
            </w:r>
          </w:p>
        </w:tc>
        <w:tc>
          <w:tcPr>
            <w:tcW w:w="2062" w:type="dxa"/>
            <w:vAlign w:val="center"/>
          </w:tcPr>
          <w:p w14:paraId="1BEEDE0F" w14:textId="77777777" w:rsidR="000515D6" w:rsidRPr="0016661A" w:rsidRDefault="000515D6" w:rsidP="000515D6">
            <w:pPr>
              <w:jc w:val="center"/>
              <w:rPr>
                <w:sz w:val="22"/>
                <w:szCs w:val="22"/>
              </w:rPr>
            </w:pPr>
            <w:r w:rsidRPr="0016661A">
              <w:rPr>
                <w:rFonts w:hint="eastAsia"/>
                <w:sz w:val="22"/>
                <w:szCs w:val="22"/>
              </w:rPr>
              <w:t xml:space="preserve">0.00 </w:t>
            </w:r>
          </w:p>
        </w:tc>
        <w:tc>
          <w:tcPr>
            <w:tcW w:w="1986" w:type="dxa"/>
            <w:vAlign w:val="center"/>
          </w:tcPr>
          <w:p w14:paraId="35C9AEE1" w14:textId="77777777" w:rsidR="000515D6" w:rsidRPr="0016661A" w:rsidRDefault="000515D6" w:rsidP="000515D6">
            <w:pPr>
              <w:jc w:val="center"/>
              <w:rPr>
                <w:sz w:val="22"/>
                <w:szCs w:val="22"/>
              </w:rPr>
            </w:pPr>
            <w:r w:rsidRPr="0016661A">
              <w:rPr>
                <w:rFonts w:hint="eastAsia"/>
                <w:sz w:val="22"/>
                <w:szCs w:val="22"/>
              </w:rPr>
              <w:t xml:space="preserve">0.00 </w:t>
            </w:r>
          </w:p>
        </w:tc>
        <w:tc>
          <w:tcPr>
            <w:tcW w:w="1558" w:type="dxa"/>
            <w:vAlign w:val="center"/>
          </w:tcPr>
          <w:p w14:paraId="1546C7E1" w14:textId="77777777" w:rsidR="000515D6" w:rsidRPr="0016661A" w:rsidRDefault="000515D6" w:rsidP="000515D6">
            <w:pPr>
              <w:jc w:val="center"/>
              <w:rPr>
                <w:sz w:val="22"/>
                <w:szCs w:val="22"/>
              </w:rPr>
            </w:pPr>
            <w:r w:rsidRPr="0016661A">
              <w:rPr>
                <w:rFonts w:hint="eastAsia"/>
                <w:sz w:val="22"/>
                <w:szCs w:val="22"/>
              </w:rPr>
              <w:t xml:space="preserve">2.99 </w:t>
            </w:r>
          </w:p>
        </w:tc>
        <w:tc>
          <w:tcPr>
            <w:tcW w:w="2766" w:type="dxa"/>
            <w:vAlign w:val="center"/>
          </w:tcPr>
          <w:p w14:paraId="576EC9EB" w14:textId="77777777" w:rsidR="000515D6" w:rsidRPr="0016661A" w:rsidRDefault="000515D6" w:rsidP="000515D6">
            <w:pPr>
              <w:jc w:val="center"/>
              <w:rPr>
                <w:sz w:val="22"/>
                <w:szCs w:val="22"/>
              </w:rPr>
            </w:pPr>
            <w:r w:rsidRPr="0016661A">
              <w:rPr>
                <w:rFonts w:hint="eastAsia"/>
                <w:sz w:val="22"/>
                <w:szCs w:val="22"/>
              </w:rPr>
              <w:t xml:space="preserve">2403.90 </w:t>
            </w:r>
          </w:p>
        </w:tc>
      </w:tr>
      <w:tr w:rsidR="0016661A" w:rsidRPr="0016661A" w14:paraId="37DABFB2" w14:textId="77777777" w:rsidTr="001E012C">
        <w:trPr>
          <w:trHeight w:val="285"/>
        </w:trPr>
        <w:tc>
          <w:tcPr>
            <w:tcW w:w="1590" w:type="dxa"/>
            <w:vAlign w:val="center"/>
          </w:tcPr>
          <w:p w14:paraId="08A8024E" w14:textId="77777777" w:rsidR="000515D6" w:rsidRPr="0016661A" w:rsidRDefault="000515D6" w:rsidP="000515D6">
            <w:pPr>
              <w:jc w:val="center"/>
              <w:rPr>
                <w:sz w:val="22"/>
                <w:szCs w:val="22"/>
              </w:rPr>
            </w:pPr>
            <w:r w:rsidRPr="0016661A">
              <w:rPr>
                <w:sz w:val="22"/>
                <w:szCs w:val="22"/>
              </w:rPr>
              <w:t>15</w:t>
            </w:r>
          </w:p>
        </w:tc>
        <w:tc>
          <w:tcPr>
            <w:tcW w:w="2062" w:type="dxa"/>
            <w:vAlign w:val="center"/>
          </w:tcPr>
          <w:p w14:paraId="306D2801" w14:textId="77777777" w:rsidR="000515D6" w:rsidRPr="0016661A" w:rsidRDefault="000515D6" w:rsidP="000515D6">
            <w:pPr>
              <w:jc w:val="center"/>
              <w:rPr>
                <w:sz w:val="22"/>
                <w:szCs w:val="22"/>
              </w:rPr>
            </w:pPr>
            <w:r w:rsidRPr="0016661A">
              <w:rPr>
                <w:rFonts w:hint="eastAsia"/>
                <w:sz w:val="22"/>
                <w:szCs w:val="22"/>
              </w:rPr>
              <w:t xml:space="preserve">0.00 </w:t>
            </w:r>
          </w:p>
        </w:tc>
        <w:tc>
          <w:tcPr>
            <w:tcW w:w="1986" w:type="dxa"/>
            <w:vAlign w:val="center"/>
          </w:tcPr>
          <w:p w14:paraId="66A474A5" w14:textId="77777777" w:rsidR="000515D6" w:rsidRPr="0016661A" w:rsidRDefault="000515D6" w:rsidP="000515D6">
            <w:pPr>
              <w:jc w:val="center"/>
              <w:rPr>
                <w:sz w:val="22"/>
                <w:szCs w:val="22"/>
              </w:rPr>
            </w:pPr>
            <w:r w:rsidRPr="0016661A">
              <w:rPr>
                <w:rFonts w:hint="eastAsia"/>
                <w:sz w:val="22"/>
                <w:szCs w:val="22"/>
              </w:rPr>
              <w:t xml:space="preserve">0.00 </w:t>
            </w:r>
          </w:p>
        </w:tc>
        <w:tc>
          <w:tcPr>
            <w:tcW w:w="1558" w:type="dxa"/>
            <w:vAlign w:val="center"/>
          </w:tcPr>
          <w:p w14:paraId="4E1BC651" w14:textId="77777777" w:rsidR="000515D6" w:rsidRPr="0016661A" w:rsidRDefault="000515D6" w:rsidP="000515D6">
            <w:pPr>
              <w:jc w:val="center"/>
              <w:rPr>
                <w:sz w:val="22"/>
                <w:szCs w:val="22"/>
              </w:rPr>
            </w:pPr>
            <w:r w:rsidRPr="0016661A">
              <w:rPr>
                <w:rFonts w:hint="eastAsia"/>
                <w:sz w:val="22"/>
                <w:szCs w:val="22"/>
              </w:rPr>
              <w:t xml:space="preserve">0.00 </w:t>
            </w:r>
          </w:p>
        </w:tc>
        <w:tc>
          <w:tcPr>
            <w:tcW w:w="2766" w:type="dxa"/>
            <w:vAlign w:val="center"/>
          </w:tcPr>
          <w:p w14:paraId="1A93EC3E" w14:textId="77777777" w:rsidR="000515D6" w:rsidRPr="0016661A" w:rsidRDefault="000515D6" w:rsidP="000515D6">
            <w:pPr>
              <w:jc w:val="center"/>
              <w:rPr>
                <w:sz w:val="22"/>
                <w:szCs w:val="22"/>
              </w:rPr>
            </w:pPr>
            <w:r w:rsidRPr="0016661A">
              <w:rPr>
                <w:rFonts w:hint="eastAsia"/>
                <w:sz w:val="22"/>
                <w:szCs w:val="22"/>
              </w:rPr>
              <w:t xml:space="preserve">1551.50 </w:t>
            </w:r>
          </w:p>
        </w:tc>
      </w:tr>
      <w:tr w:rsidR="0016661A" w:rsidRPr="0016661A" w14:paraId="03783E23" w14:textId="77777777" w:rsidTr="001E012C">
        <w:trPr>
          <w:trHeight w:val="285"/>
        </w:trPr>
        <w:tc>
          <w:tcPr>
            <w:tcW w:w="1590" w:type="dxa"/>
            <w:vAlign w:val="center"/>
          </w:tcPr>
          <w:p w14:paraId="5DF8D9D7" w14:textId="77777777" w:rsidR="000515D6" w:rsidRPr="0016661A" w:rsidRDefault="000515D6" w:rsidP="000515D6">
            <w:pPr>
              <w:jc w:val="center"/>
              <w:rPr>
                <w:sz w:val="22"/>
                <w:szCs w:val="22"/>
              </w:rPr>
            </w:pPr>
            <w:r w:rsidRPr="0016661A">
              <w:rPr>
                <w:sz w:val="22"/>
                <w:szCs w:val="22"/>
              </w:rPr>
              <w:t>20</w:t>
            </w:r>
          </w:p>
        </w:tc>
        <w:tc>
          <w:tcPr>
            <w:tcW w:w="2062" w:type="dxa"/>
            <w:vAlign w:val="center"/>
          </w:tcPr>
          <w:p w14:paraId="2ECA0691" w14:textId="77777777" w:rsidR="000515D6" w:rsidRPr="0016661A" w:rsidRDefault="000515D6" w:rsidP="000515D6">
            <w:pPr>
              <w:jc w:val="center"/>
              <w:rPr>
                <w:sz w:val="22"/>
                <w:szCs w:val="22"/>
              </w:rPr>
            </w:pPr>
            <w:r w:rsidRPr="0016661A">
              <w:rPr>
                <w:rFonts w:hint="eastAsia"/>
                <w:sz w:val="22"/>
                <w:szCs w:val="22"/>
              </w:rPr>
              <w:t xml:space="preserve">0.00 </w:t>
            </w:r>
          </w:p>
        </w:tc>
        <w:tc>
          <w:tcPr>
            <w:tcW w:w="1986" w:type="dxa"/>
            <w:vAlign w:val="center"/>
          </w:tcPr>
          <w:p w14:paraId="176AAD03" w14:textId="77777777" w:rsidR="000515D6" w:rsidRPr="0016661A" w:rsidRDefault="000515D6" w:rsidP="000515D6">
            <w:pPr>
              <w:jc w:val="center"/>
              <w:rPr>
                <w:sz w:val="22"/>
                <w:szCs w:val="22"/>
              </w:rPr>
            </w:pPr>
            <w:r w:rsidRPr="0016661A">
              <w:rPr>
                <w:rFonts w:hint="eastAsia"/>
                <w:sz w:val="22"/>
                <w:szCs w:val="22"/>
              </w:rPr>
              <w:t xml:space="preserve">0.00 </w:t>
            </w:r>
          </w:p>
        </w:tc>
        <w:tc>
          <w:tcPr>
            <w:tcW w:w="1558" w:type="dxa"/>
            <w:vAlign w:val="center"/>
          </w:tcPr>
          <w:p w14:paraId="727C18BD" w14:textId="77777777" w:rsidR="000515D6" w:rsidRPr="0016661A" w:rsidRDefault="000515D6" w:rsidP="000515D6">
            <w:pPr>
              <w:jc w:val="center"/>
              <w:rPr>
                <w:sz w:val="22"/>
                <w:szCs w:val="22"/>
              </w:rPr>
            </w:pPr>
            <w:r w:rsidRPr="0016661A">
              <w:rPr>
                <w:rFonts w:hint="eastAsia"/>
                <w:sz w:val="22"/>
                <w:szCs w:val="22"/>
              </w:rPr>
              <w:t xml:space="preserve">0.00 </w:t>
            </w:r>
          </w:p>
        </w:tc>
        <w:tc>
          <w:tcPr>
            <w:tcW w:w="2766" w:type="dxa"/>
            <w:vAlign w:val="center"/>
          </w:tcPr>
          <w:p w14:paraId="1DCE03E6" w14:textId="77777777" w:rsidR="000515D6" w:rsidRPr="0016661A" w:rsidRDefault="000515D6" w:rsidP="000515D6">
            <w:pPr>
              <w:jc w:val="center"/>
              <w:rPr>
                <w:sz w:val="22"/>
                <w:szCs w:val="22"/>
              </w:rPr>
            </w:pPr>
            <w:r w:rsidRPr="0016661A">
              <w:rPr>
                <w:rFonts w:hint="eastAsia"/>
                <w:sz w:val="22"/>
                <w:szCs w:val="22"/>
              </w:rPr>
              <w:t xml:space="preserve">323.29 </w:t>
            </w:r>
          </w:p>
        </w:tc>
      </w:tr>
      <w:tr w:rsidR="0016661A" w:rsidRPr="0016661A" w14:paraId="662BD2DD" w14:textId="77777777" w:rsidTr="001E012C">
        <w:trPr>
          <w:trHeight w:val="285"/>
        </w:trPr>
        <w:tc>
          <w:tcPr>
            <w:tcW w:w="1590" w:type="dxa"/>
            <w:vAlign w:val="center"/>
          </w:tcPr>
          <w:p w14:paraId="36F4854E" w14:textId="77777777" w:rsidR="000515D6" w:rsidRPr="0016661A" w:rsidRDefault="000515D6" w:rsidP="000515D6">
            <w:pPr>
              <w:jc w:val="center"/>
              <w:rPr>
                <w:sz w:val="22"/>
                <w:szCs w:val="22"/>
              </w:rPr>
            </w:pPr>
            <w:r w:rsidRPr="0016661A">
              <w:rPr>
                <w:sz w:val="22"/>
                <w:szCs w:val="22"/>
              </w:rPr>
              <w:t>25</w:t>
            </w:r>
          </w:p>
        </w:tc>
        <w:tc>
          <w:tcPr>
            <w:tcW w:w="2062" w:type="dxa"/>
            <w:vAlign w:val="center"/>
          </w:tcPr>
          <w:p w14:paraId="5DAACAD7" w14:textId="77777777" w:rsidR="000515D6" w:rsidRPr="0016661A" w:rsidRDefault="000515D6" w:rsidP="000515D6">
            <w:pPr>
              <w:jc w:val="center"/>
              <w:rPr>
                <w:sz w:val="22"/>
                <w:szCs w:val="22"/>
              </w:rPr>
            </w:pPr>
            <w:r w:rsidRPr="0016661A">
              <w:rPr>
                <w:rFonts w:hint="eastAsia"/>
                <w:sz w:val="22"/>
                <w:szCs w:val="22"/>
              </w:rPr>
              <w:t xml:space="preserve">0.00 </w:t>
            </w:r>
          </w:p>
        </w:tc>
        <w:tc>
          <w:tcPr>
            <w:tcW w:w="1986" w:type="dxa"/>
            <w:vAlign w:val="center"/>
          </w:tcPr>
          <w:p w14:paraId="7C347B36" w14:textId="77777777" w:rsidR="000515D6" w:rsidRPr="0016661A" w:rsidRDefault="000515D6" w:rsidP="000515D6">
            <w:pPr>
              <w:jc w:val="center"/>
              <w:rPr>
                <w:sz w:val="22"/>
                <w:szCs w:val="22"/>
              </w:rPr>
            </w:pPr>
            <w:r w:rsidRPr="0016661A">
              <w:rPr>
                <w:rFonts w:hint="eastAsia"/>
                <w:sz w:val="22"/>
                <w:szCs w:val="22"/>
              </w:rPr>
              <w:t xml:space="preserve">0.00 </w:t>
            </w:r>
          </w:p>
        </w:tc>
        <w:tc>
          <w:tcPr>
            <w:tcW w:w="1558" w:type="dxa"/>
            <w:vAlign w:val="center"/>
          </w:tcPr>
          <w:p w14:paraId="0467B00C" w14:textId="77777777" w:rsidR="000515D6" w:rsidRPr="0016661A" w:rsidRDefault="000515D6" w:rsidP="000515D6">
            <w:pPr>
              <w:jc w:val="center"/>
              <w:rPr>
                <w:sz w:val="22"/>
                <w:szCs w:val="22"/>
              </w:rPr>
            </w:pPr>
            <w:r w:rsidRPr="0016661A">
              <w:rPr>
                <w:rFonts w:hint="eastAsia"/>
                <w:sz w:val="22"/>
                <w:szCs w:val="22"/>
              </w:rPr>
              <w:t xml:space="preserve">0.00 </w:t>
            </w:r>
          </w:p>
        </w:tc>
        <w:tc>
          <w:tcPr>
            <w:tcW w:w="2766" w:type="dxa"/>
            <w:vAlign w:val="center"/>
          </w:tcPr>
          <w:p w14:paraId="18D95F5B" w14:textId="77777777" w:rsidR="000515D6" w:rsidRPr="0016661A" w:rsidRDefault="000515D6" w:rsidP="000515D6">
            <w:pPr>
              <w:jc w:val="center"/>
              <w:rPr>
                <w:sz w:val="22"/>
                <w:szCs w:val="22"/>
              </w:rPr>
            </w:pPr>
            <w:r w:rsidRPr="0016661A">
              <w:rPr>
                <w:rFonts w:hint="eastAsia"/>
                <w:sz w:val="22"/>
                <w:szCs w:val="22"/>
              </w:rPr>
              <w:t xml:space="preserve">21.69 </w:t>
            </w:r>
          </w:p>
        </w:tc>
      </w:tr>
      <w:tr w:rsidR="0016661A" w:rsidRPr="0016661A" w14:paraId="2CD0C8E1" w14:textId="77777777" w:rsidTr="001E012C">
        <w:trPr>
          <w:trHeight w:val="285"/>
        </w:trPr>
        <w:tc>
          <w:tcPr>
            <w:tcW w:w="1590" w:type="dxa"/>
            <w:vAlign w:val="center"/>
          </w:tcPr>
          <w:p w14:paraId="3A4559F4" w14:textId="77777777" w:rsidR="000515D6" w:rsidRPr="0016661A" w:rsidRDefault="000515D6" w:rsidP="000515D6">
            <w:pPr>
              <w:jc w:val="center"/>
              <w:rPr>
                <w:sz w:val="22"/>
                <w:szCs w:val="22"/>
              </w:rPr>
            </w:pPr>
            <w:r w:rsidRPr="0016661A">
              <w:rPr>
                <w:sz w:val="22"/>
                <w:szCs w:val="22"/>
              </w:rPr>
              <w:t>27.65</w:t>
            </w:r>
          </w:p>
        </w:tc>
        <w:tc>
          <w:tcPr>
            <w:tcW w:w="2062" w:type="dxa"/>
            <w:vAlign w:val="center"/>
          </w:tcPr>
          <w:p w14:paraId="1198AE2D" w14:textId="77777777" w:rsidR="000515D6" w:rsidRPr="0016661A" w:rsidRDefault="000515D6" w:rsidP="000515D6">
            <w:pPr>
              <w:jc w:val="center"/>
              <w:rPr>
                <w:sz w:val="22"/>
                <w:szCs w:val="22"/>
              </w:rPr>
            </w:pPr>
            <w:r w:rsidRPr="0016661A">
              <w:rPr>
                <w:rFonts w:hint="eastAsia"/>
                <w:sz w:val="22"/>
                <w:szCs w:val="22"/>
              </w:rPr>
              <w:t xml:space="preserve">0.00 </w:t>
            </w:r>
          </w:p>
        </w:tc>
        <w:tc>
          <w:tcPr>
            <w:tcW w:w="1986" w:type="dxa"/>
            <w:vAlign w:val="center"/>
          </w:tcPr>
          <w:p w14:paraId="295EA13B" w14:textId="77777777" w:rsidR="000515D6" w:rsidRPr="0016661A" w:rsidRDefault="000515D6" w:rsidP="000515D6">
            <w:pPr>
              <w:jc w:val="center"/>
              <w:rPr>
                <w:sz w:val="22"/>
                <w:szCs w:val="22"/>
              </w:rPr>
            </w:pPr>
            <w:r w:rsidRPr="0016661A">
              <w:rPr>
                <w:rFonts w:hint="eastAsia"/>
                <w:sz w:val="22"/>
                <w:szCs w:val="22"/>
              </w:rPr>
              <w:t xml:space="preserve">0.00 </w:t>
            </w:r>
          </w:p>
        </w:tc>
        <w:tc>
          <w:tcPr>
            <w:tcW w:w="1558" w:type="dxa"/>
            <w:vAlign w:val="center"/>
          </w:tcPr>
          <w:p w14:paraId="2E5C26B5" w14:textId="77777777" w:rsidR="000515D6" w:rsidRPr="0016661A" w:rsidRDefault="000515D6" w:rsidP="000515D6">
            <w:pPr>
              <w:jc w:val="center"/>
              <w:rPr>
                <w:sz w:val="22"/>
                <w:szCs w:val="22"/>
              </w:rPr>
            </w:pPr>
            <w:r w:rsidRPr="0016661A">
              <w:rPr>
                <w:rFonts w:hint="eastAsia"/>
                <w:sz w:val="22"/>
                <w:szCs w:val="22"/>
              </w:rPr>
              <w:t xml:space="preserve">0.00 </w:t>
            </w:r>
          </w:p>
        </w:tc>
        <w:tc>
          <w:tcPr>
            <w:tcW w:w="2766" w:type="dxa"/>
            <w:vAlign w:val="center"/>
          </w:tcPr>
          <w:p w14:paraId="2045B22A" w14:textId="77777777" w:rsidR="000515D6" w:rsidRPr="0016661A" w:rsidRDefault="000515D6" w:rsidP="000515D6">
            <w:pPr>
              <w:jc w:val="center"/>
              <w:rPr>
                <w:sz w:val="22"/>
                <w:szCs w:val="22"/>
              </w:rPr>
            </w:pPr>
            <w:r w:rsidRPr="0016661A">
              <w:rPr>
                <w:rFonts w:hint="eastAsia"/>
                <w:sz w:val="22"/>
                <w:szCs w:val="22"/>
              </w:rPr>
              <w:t xml:space="preserve">2.99 </w:t>
            </w:r>
          </w:p>
        </w:tc>
      </w:tr>
      <w:tr w:rsidR="002354B3" w:rsidRPr="0016661A" w14:paraId="23E9CE43" w14:textId="77777777" w:rsidTr="00437E13">
        <w:trPr>
          <w:trHeight w:val="285"/>
        </w:trPr>
        <w:tc>
          <w:tcPr>
            <w:tcW w:w="1590" w:type="dxa"/>
            <w:vAlign w:val="center"/>
          </w:tcPr>
          <w:p w14:paraId="60B72E7C" w14:textId="77777777" w:rsidR="002354B3" w:rsidRPr="0016661A" w:rsidRDefault="002354B3" w:rsidP="002354B3">
            <w:pPr>
              <w:widowControl w:val="0"/>
              <w:spacing w:line="300" w:lineRule="atLeast"/>
              <w:jc w:val="center"/>
              <w:rPr>
                <w:kern w:val="2"/>
                <w:sz w:val="21"/>
                <w:szCs w:val="21"/>
              </w:rPr>
            </w:pPr>
            <w:r w:rsidRPr="0016661A">
              <w:rPr>
                <w:kern w:val="2"/>
                <w:sz w:val="21"/>
                <w:szCs w:val="21"/>
              </w:rPr>
              <w:t>标准值</w:t>
            </w:r>
          </w:p>
        </w:tc>
        <w:tc>
          <w:tcPr>
            <w:tcW w:w="8372" w:type="dxa"/>
            <w:gridSpan w:val="4"/>
            <w:vAlign w:val="center"/>
          </w:tcPr>
          <w:p w14:paraId="6E7F4793" w14:textId="77777777" w:rsidR="002354B3" w:rsidRPr="0016661A" w:rsidRDefault="002354B3" w:rsidP="002354B3">
            <w:pPr>
              <w:widowControl w:val="0"/>
              <w:spacing w:line="300" w:lineRule="atLeast"/>
              <w:jc w:val="center"/>
              <w:rPr>
                <w:kern w:val="2"/>
                <w:sz w:val="21"/>
                <w:szCs w:val="21"/>
              </w:rPr>
            </w:pPr>
            <w:r w:rsidRPr="0016661A">
              <w:rPr>
                <w:kern w:val="2"/>
                <w:sz w:val="21"/>
                <w:szCs w:val="21"/>
              </w:rPr>
              <w:t>（按《地下水质量标准》（</w:t>
            </w:r>
            <w:r w:rsidRPr="0016661A">
              <w:rPr>
                <w:kern w:val="2"/>
                <w:sz w:val="21"/>
                <w:szCs w:val="21"/>
              </w:rPr>
              <w:t>GB/T 14848-2017</w:t>
            </w:r>
            <w:r w:rsidRPr="0016661A">
              <w:rPr>
                <w:kern w:val="2"/>
                <w:sz w:val="21"/>
                <w:szCs w:val="21"/>
              </w:rPr>
              <w:t>）中</w:t>
            </w:r>
            <w:r w:rsidRPr="0016661A">
              <w:rPr>
                <w:kern w:val="2"/>
                <w:sz w:val="21"/>
                <w:szCs w:val="21"/>
              </w:rPr>
              <w:t xml:space="preserve">Ш </w:t>
            </w:r>
            <w:r w:rsidRPr="0016661A">
              <w:rPr>
                <w:kern w:val="2"/>
                <w:sz w:val="21"/>
                <w:szCs w:val="21"/>
              </w:rPr>
              <w:t>类标准</w:t>
            </w:r>
            <w:r w:rsidRPr="0016661A">
              <w:rPr>
                <w:kern w:val="2"/>
                <w:sz w:val="21"/>
                <w:szCs w:val="21"/>
              </w:rPr>
              <w:t>(3mg/L)</w:t>
            </w:r>
            <w:r w:rsidRPr="0016661A">
              <w:rPr>
                <w:kern w:val="2"/>
                <w:sz w:val="21"/>
                <w:szCs w:val="21"/>
              </w:rPr>
              <w:t>进行评价。）</w:t>
            </w:r>
          </w:p>
        </w:tc>
      </w:tr>
    </w:tbl>
    <w:p w14:paraId="5B9A9D8E" w14:textId="77777777" w:rsidR="00D07A26" w:rsidRPr="0016661A" w:rsidRDefault="00D07A26" w:rsidP="001450C0">
      <w:pPr>
        <w:widowControl w:val="0"/>
        <w:spacing w:line="500" w:lineRule="exact"/>
        <w:jc w:val="center"/>
        <w:rPr>
          <w:b/>
          <w:kern w:val="2"/>
          <w:szCs w:val="24"/>
        </w:rPr>
      </w:pPr>
    </w:p>
    <w:p w14:paraId="559B39C9" w14:textId="77777777" w:rsidR="001450C0" w:rsidRPr="0016661A" w:rsidRDefault="001450C0" w:rsidP="001450C0">
      <w:pPr>
        <w:widowControl w:val="0"/>
        <w:spacing w:line="500" w:lineRule="exact"/>
        <w:jc w:val="center"/>
        <w:rPr>
          <w:b/>
          <w:kern w:val="2"/>
          <w:szCs w:val="24"/>
        </w:rPr>
      </w:pPr>
      <w:r w:rsidRPr="0016661A">
        <w:rPr>
          <w:b/>
          <w:kern w:val="2"/>
          <w:szCs w:val="24"/>
        </w:rPr>
        <w:lastRenderedPageBreak/>
        <w:t>表</w:t>
      </w:r>
      <w:r w:rsidRPr="0016661A">
        <w:rPr>
          <w:b/>
          <w:kern w:val="2"/>
          <w:szCs w:val="24"/>
        </w:rPr>
        <w:t>6.5-</w:t>
      </w:r>
      <w:r w:rsidR="00142062" w:rsidRPr="0016661A">
        <w:rPr>
          <w:b/>
          <w:kern w:val="2"/>
          <w:szCs w:val="24"/>
        </w:rPr>
        <w:t>5</w:t>
      </w:r>
      <w:r w:rsidRPr="0016661A">
        <w:rPr>
          <w:b/>
          <w:kern w:val="2"/>
          <w:szCs w:val="24"/>
        </w:rPr>
        <w:t xml:space="preserve"> </w:t>
      </w:r>
      <w:r w:rsidRPr="0016661A">
        <w:rPr>
          <w:b/>
          <w:kern w:val="2"/>
          <w:szCs w:val="24"/>
        </w:rPr>
        <w:t>非正常状况下氨氮运移特征表（</w:t>
      </w:r>
      <w:r w:rsidRPr="0016661A">
        <w:rPr>
          <w:b/>
          <w:kern w:val="2"/>
          <w:szCs w:val="24"/>
        </w:rPr>
        <w:t>mg/L</w:t>
      </w:r>
      <w:r w:rsidRPr="0016661A">
        <w:rPr>
          <w:b/>
          <w:kern w:val="2"/>
          <w:szCs w:val="24"/>
        </w:rPr>
        <w:t>）</w:t>
      </w:r>
    </w:p>
    <w:tbl>
      <w:tblPr>
        <w:tblW w:w="99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589"/>
        <w:gridCol w:w="2062"/>
        <w:gridCol w:w="1624"/>
        <w:gridCol w:w="1622"/>
        <w:gridCol w:w="3065"/>
      </w:tblGrid>
      <w:tr w:rsidR="0016661A" w:rsidRPr="0016661A" w14:paraId="10B19CA2" w14:textId="77777777" w:rsidTr="001E012C">
        <w:trPr>
          <w:trHeight w:val="285"/>
        </w:trPr>
        <w:tc>
          <w:tcPr>
            <w:tcW w:w="1589" w:type="dxa"/>
            <w:vAlign w:val="center"/>
          </w:tcPr>
          <w:p w14:paraId="3F04AEC2" w14:textId="77777777" w:rsidR="00D07A26" w:rsidRPr="0016661A" w:rsidRDefault="00D07A26" w:rsidP="001450C0">
            <w:pPr>
              <w:widowControl w:val="0"/>
              <w:spacing w:line="300" w:lineRule="atLeast"/>
              <w:jc w:val="center"/>
              <w:rPr>
                <w:kern w:val="2"/>
                <w:sz w:val="21"/>
                <w:szCs w:val="21"/>
              </w:rPr>
            </w:pPr>
            <w:r w:rsidRPr="0016661A">
              <w:rPr>
                <w:kern w:val="2"/>
                <w:sz w:val="21"/>
                <w:szCs w:val="21"/>
              </w:rPr>
              <w:t>距离（</w:t>
            </w:r>
            <w:r w:rsidRPr="0016661A">
              <w:rPr>
                <w:kern w:val="2"/>
                <w:sz w:val="21"/>
                <w:szCs w:val="21"/>
              </w:rPr>
              <w:t>m</w:t>
            </w:r>
            <w:r w:rsidRPr="0016661A">
              <w:rPr>
                <w:kern w:val="2"/>
                <w:sz w:val="21"/>
                <w:szCs w:val="21"/>
              </w:rPr>
              <w:t>）</w:t>
            </w:r>
          </w:p>
        </w:tc>
        <w:tc>
          <w:tcPr>
            <w:tcW w:w="2062" w:type="dxa"/>
            <w:vAlign w:val="center"/>
          </w:tcPr>
          <w:p w14:paraId="31B1210B" w14:textId="77777777" w:rsidR="00D07A26" w:rsidRPr="0016661A" w:rsidRDefault="00D07A26" w:rsidP="001450C0">
            <w:pPr>
              <w:widowControl w:val="0"/>
              <w:spacing w:line="300" w:lineRule="atLeast"/>
              <w:jc w:val="center"/>
              <w:rPr>
                <w:kern w:val="2"/>
                <w:sz w:val="21"/>
                <w:szCs w:val="21"/>
              </w:rPr>
            </w:pPr>
            <w:r w:rsidRPr="0016661A">
              <w:rPr>
                <w:kern w:val="2"/>
                <w:sz w:val="21"/>
                <w:szCs w:val="21"/>
              </w:rPr>
              <w:t>100d</w:t>
            </w:r>
          </w:p>
        </w:tc>
        <w:tc>
          <w:tcPr>
            <w:tcW w:w="1624" w:type="dxa"/>
            <w:vAlign w:val="center"/>
          </w:tcPr>
          <w:p w14:paraId="734D714B" w14:textId="77777777" w:rsidR="00D07A26" w:rsidRPr="0016661A" w:rsidRDefault="00D07A26" w:rsidP="001450C0">
            <w:pPr>
              <w:widowControl w:val="0"/>
              <w:spacing w:line="300" w:lineRule="atLeast"/>
              <w:jc w:val="center"/>
              <w:rPr>
                <w:kern w:val="2"/>
                <w:sz w:val="21"/>
                <w:szCs w:val="21"/>
              </w:rPr>
            </w:pPr>
            <w:r w:rsidRPr="0016661A">
              <w:rPr>
                <w:kern w:val="2"/>
                <w:sz w:val="21"/>
                <w:szCs w:val="21"/>
              </w:rPr>
              <w:t>365d</w:t>
            </w:r>
          </w:p>
        </w:tc>
        <w:tc>
          <w:tcPr>
            <w:tcW w:w="1622" w:type="dxa"/>
            <w:tcBorders>
              <w:right w:val="single" w:sz="4" w:space="0" w:color="auto"/>
            </w:tcBorders>
            <w:vAlign w:val="center"/>
          </w:tcPr>
          <w:p w14:paraId="7D004354" w14:textId="77777777" w:rsidR="00D07A26" w:rsidRPr="0016661A" w:rsidRDefault="00D07A26" w:rsidP="001450C0">
            <w:pPr>
              <w:widowControl w:val="0"/>
              <w:spacing w:line="300" w:lineRule="atLeast"/>
              <w:jc w:val="center"/>
              <w:rPr>
                <w:kern w:val="2"/>
                <w:sz w:val="21"/>
                <w:szCs w:val="21"/>
              </w:rPr>
            </w:pPr>
            <w:r w:rsidRPr="0016661A">
              <w:rPr>
                <w:kern w:val="2"/>
                <w:sz w:val="21"/>
                <w:szCs w:val="21"/>
              </w:rPr>
              <w:t>1000d</w:t>
            </w:r>
          </w:p>
        </w:tc>
        <w:tc>
          <w:tcPr>
            <w:tcW w:w="3065" w:type="dxa"/>
            <w:tcBorders>
              <w:left w:val="single" w:sz="4" w:space="0" w:color="auto"/>
            </w:tcBorders>
            <w:vAlign w:val="center"/>
          </w:tcPr>
          <w:p w14:paraId="0E23DBBD" w14:textId="77777777" w:rsidR="00D07A26" w:rsidRPr="0016661A" w:rsidRDefault="00D07A26" w:rsidP="001450C0">
            <w:pPr>
              <w:widowControl w:val="0"/>
              <w:spacing w:line="300" w:lineRule="atLeast"/>
              <w:jc w:val="center"/>
              <w:rPr>
                <w:kern w:val="2"/>
                <w:sz w:val="21"/>
                <w:szCs w:val="21"/>
              </w:rPr>
            </w:pPr>
            <w:r w:rsidRPr="0016661A">
              <w:rPr>
                <w:kern w:val="2"/>
                <w:sz w:val="21"/>
                <w:szCs w:val="21"/>
              </w:rPr>
              <w:t>3650d</w:t>
            </w:r>
          </w:p>
        </w:tc>
      </w:tr>
      <w:tr w:rsidR="0016661A" w:rsidRPr="0016661A" w14:paraId="09A1181D" w14:textId="77777777" w:rsidTr="001E012C">
        <w:trPr>
          <w:trHeight w:val="285"/>
        </w:trPr>
        <w:tc>
          <w:tcPr>
            <w:tcW w:w="1589" w:type="dxa"/>
            <w:vAlign w:val="center"/>
          </w:tcPr>
          <w:p w14:paraId="08D2A475" w14:textId="77777777" w:rsidR="000515D6" w:rsidRPr="0016661A" w:rsidRDefault="000515D6" w:rsidP="000515D6">
            <w:pPr>
              <w:jc w:val="center"/>
              <w:rPr>
                <w:sz w:val="22"/>
                <w:szCs w:val="22"/>
              </w:rPr>
            </w:pPr>
            <w:r w:rsidRPr="0016661A">
              <w:rPr>
                <w:sz w:val="22"/>
                <w:szCs w:val="22"/>
              </w:rPr>
              <w:t>0</w:t>
            </w:r>
          </w:p>
        </w:tc>
        <w:tc>
          <w:tcPr>
            <w:tcW w:w="2062" w:type="dxa"/>
            <w:vAlign w:val="center"/>
          </w:tcPr>
          <w:p w14:paraId="13FBD96C" w14:textId="77777777" w:rsidR="000515D6" w:rsidRPr="0016661A" w:rsidRDefault="000515D6" w:rsidP="000515D6">
            <w:pPr>
              <w:jc w:val="center"/>
              <w:rPr>
                <w:sz w:val="22"/>
                <w:szCs w:val="22"/>
              </w:rPr>
            </w:pPr>
            <w:r w:rsidRPr="0016661A">
              <w:rPr>
                <w:rFonts w:hint="eastAsia"/>
                <w:sz w:val="22"/>
                <w:szCs w:val="22"/>
              </w:rPr>
              <w:t xml:space="preserve">167.00 </w:t>
            </w:r>
          </w:p>
        </w:tc>
        <w:tc>
          <w:tcPr>
            <w:tcW w:w="1624" w:type="dxa"/>
            <w:vAlign w:val="center"/>
          </w:tcPr>
          <w:p w14:paraId="3FD0D190" w14:textId="77777777" w:rsidR="000515D6" w:rsidRPr="0016661A" w:rsidRDefault="000515D6" w:rsidP="000515D6">
            <w:pPr>
              <w:jc w:val="center"/>
              <w:rPr>
                <w:sz w:val="22"/>
                <w:szCs w:val="22"/>
              </w:rPr>
            </w:pPr>
            <w:r w:rsidRPr="0016661A">
              <w:rPr>
                <w:rFonts w:hint="eastAsia"/>
                <w:sz w:val="22"/>
                <w:szCs w:val="22"/>
              </w:rPr>
              <w:t xml:space="preserve">167.00 </w:t>
            </w:r>
          </w:p>
        </w:tc>
        <w:tc>
          <w:tcPr>
            <w:tcW w:w="1622" w:type="dxa"/>
            <w:tcBorders>
              <w:right w:val="single" w:sz="4" w:space="0" w:color="auto"/>
            </w:tcBorders>
            <w:vAlign w:val="center"/>
          </w:tcPr>
          <w:p w14:paraId="4904462C" w14:textId="77777777" w:rsidR="000515D6" w:rsidRPr="0016661A" w:rsidRDefault="000515D6" w:rsidP="000515D6">
            <w:pPr>
              <w:jc w:val="center"/>
              <w:rPr>
                <w:sz w:val="22"/>
                <w:szCs w:val="22"/>
              </w:rPr>
            </w:pPr>
            <w:r w:rsidRPr="0016661A">
              <w:rPr>
                <w:rFonts w:hint="eastAsia"/>
                <w:sz w:val="22"/>
                <w:szCs w:val="22"/>
              </w:rPr>
              <w:t xml:space="preserve">167.00 </w:t>
            </w:r>
          </w:p>
        </w:tc>
        <w:tc>
          <w:tcPr>
            <w:tcW w:w="3065" w:type="dxa"/>
            <w:tcBorders>
              <w:left w:val="single" w:sz="4" w:space="0" w:color="auto"/>
            </w:tcBorders>
            <w:vAlign w:val="center"/>
          </w:tcPr>
          <w:p w14:paraId="4404DD0D" w14:textId="77777777" w:rsidR="000515D6" w:rsidRPr="0016661A" w:rsidRDefault="000515D6" w:rsidP="000515D6">
            <w:pPr>
              <w:jc w:val="center"/>
              <w:rPr>
                <w:sz w:val="22"/>
                <w:szCs w:val="22"/>
              </w:rPr>
            </w:pPr>
            <w:r w:rsidRPr="0016661A">
              <w:rPr>
                <w:rFonts w:hint="eastAsia"/>
                <w:sz w:val="22"/>
                <w:szCs w:val="22"/>
              </w:rPr>
              <w:t xml:space="preserve">167.00 </w:t>
            </w:r>
          </w:p>
        </w:tc>
      </w:tr>
      <w:tr w:rsidR="0016661A" w:rsidRPr="0016661A" w14:paraId="4AA4A88F" w14:textId="77777777" w:rsidTr="001E012C">
        <w:trPr>
          <w:trHeight w:val="285"/>
        </w:trPr>
        <w:tc>
          <w:tcPr>
            <w:tcW w:w="1589" w:type="dxa"/>
            <w:vAlign w:val="center"/>
          </w:tcPr>
          <w:p w14:paraId="0426C297" w14:textId="77777777" w:rsidR="000515D6" w:rsidRPr="0016661A" w:rsidRDefault="000515D6" w:rsidP="000515D6">
            <w:pPr>
              <w:jc w:val="center"/>
              <w:rPr>
                <w:sz w:val="22"/>
                <w:szCs w:val="22"/>
              </w:rPr>
            </w:pPr>
            <w:r w:rsidRPr="0016661A">
              <w:rPr>
                <w:sz w:val="22"/>
                <w:szCs w:val="22"/>
              </w:rPr>
              <w:t>1</w:t>
            </w:r>
          </w:p>
        </w:tc>
        <w:tc>
          <w:tcPr>
            <w:tcW w:w="2062" w:type="dxa"/>
            <w:vAlign w:val="center"/>
          </w:tcPr>
          <w:p w14:paraId="5E03DB38" w14:textId="77777777" w:rsidR="000515D6" w:rsidRPr="0016661A" w:rsidRDefault="000515D6" w:rsidP="000515D6">
            <w:pPr>
              <w:jc w:val="center"/>
              <w:rPr>
                <w:sz w:val="22"/>
                <w:szCs w:val="22"/>
              </w:rPr>
            </w:pPr>
            <w:r w:rsidRPr="0016661A">
              <w:rPr>
                <w:rFonts w:hint="eastAsia"/>
                <w:sz w:val="22"/>
                <w:szCs w:val="22"/>
              </w:rPr>
              <w:t xml:space="preserve">50.75 </w:t>
            </w:r>
          </w:p>
        </w:tc>
        <w:tc>
          <w:tcPr>
            <w:tcW w:w="1624" w:type="dxa"/>
            <w:vAlign w:val="center"/>
          </w:tcPr>
          <w:p w14:paraId="54FDCE4E" w14:textId="77777777" w:rsidR="000515D6" w:rsidRPr="0016661A" w:rsidRDefault="000515D6" w:rsidP="000515D6">
            <w:pPr>
              <w:jc w:val="center"/>
              <w:rPr>
                <w:sz w:val="22"/>
                <w:szCs w:val="22"/>
              </w:rPr>
            </w:pPr>
            <w:r w:rsidRPr="0016661A">
              <w:rPr>
                <w:rFonts w:hint="eastAsia"/>
                <w:sz w:val="22"/>
                <w:szCs w:val="22"/>
              </w:rPr>
              <w:t xml:space="preserve">136.05 </w:t>
            </w:r>
          </w:p>
        </w:tc>
        <w:tc>
          <w:tcPr>
            <w:tcW w:w="1622" w:type="dxa"/>
            <w:tcBorders>
              <w:right w:val="single" w:sz="4" w:space="0" w:color="auto"/>
            </w:tcBorders>
            <w:vAlign w:val="center"/>
          </w:tcPr>
          <w:p w14:paraId="27E073CF" w14:textId="77777777" w:rsidR="000515D6" w:rsidRPr="0016661A" w:rsidRDefault="000515D6" w:rsidP="000515D6">
            <w:pPr>
              <w:jc w:val="center"/>
              <w:rPr>
                <w:sz w:val="22"/>
                <w:szCs w:val="22"/>
              </w:rPr>
            </w:pPr>
            <w:r w:rsidRPr="0016661A">
              <w:rPr>
                <w:rFonts w:hint="eastAsia"/>
                <w:sz w:val="22"/>
                <w:szCs w:val="22"/>
              </w:rPr>
              <w:t xml:space="preserve">163.59 </w:t>
            </w:r>
          </w:p>
        </w:tc>
        <w:tc>
          <w:tcPr>
            <w:tcW w:w="3065" w:type="dxa"/>
            <w:tcBorders>
              <w:left w:val="single" w:sz="4" w:space="0" w:color="auto"/>
            </w:tcBorders>
            <w:vAlign w:val="center"/>
          </w:tcPr>
          <w:p w14:paraId="68C78E22" w14:textId="77777777" w:rsidR="000515D6" w:rsidRPr="0016661A" w:rsidRDefault="000515D6" w:rsidP="000515D6">
            <w:pPr>
              <w:jc w:val="center"/>
              <w:rPr>
                <w:sz w:val="22"/>
                <w:szCs w:val="22"/>
              </w:rPr>
            </w:pPr>
            <w:r w:rsidRPr="0016661A">
              <w:rPr>
                <w:rFonts w:hint="eastAsia"/>
                <w:sz w:val="22"/>
                <w:szCs w:val="22"/>
              </w:rPr>
              <w:t xml:space="preserve">167.00 </w:t>
            </w:r>
          </w:p>
        </w:tc>
      </w:tr>
      <w:tr w:rsidR="0016661A" w:rsidRPr="0016661A" w14:paraId="250847A1" w14:textId="77777777" w:rsidTr="001E012C">
        <w:trPr>
          <w:trHeight w:val="285"/>
        </w:trPr>
        <w:tc>
          <w:tcPr>
            <w:tcW w:w="1589" w:type="dxa"/>
            <w:vAlign w:val="center"/>
          </w:tcPr>
          <w:p w14:paraId="29E3599B" w14:textId="77777777" w:rsidR="000515D6" w:rsidRPr="0016661A" w:rsidRDefault="000515D6" w:rsidP="000515D6">
            <w:pPr>
              <w:jc w:val="center"/>
              <w:rPr>
                <w:sz w:val="22"/>
                <w:szCs w:val="22"/>
              </w:rPr>
            </w:pPr>
            <w:r w:rsidRPr="0016661A">
              <w:rPr>
                <w:sz w:val="22"/>
                <w:szCs w:val="22"/>
              </w:rPr>
              <w:t>2.39</w:t>
            </w:r>
          </w:p>
        </w:tc>
        <w:tc>
          <w:tcPr>
            <w:tcW w:w="2062" w:type="dxa"/>
            <w:vAlign w:val="center"/>
          </w:tcPr>
          <w:p w14:paraId="11F1591E" w14:textId="77777777" w:rsidR="000515D6" w:rsidRPr="0016661A" w:rsidRDefault="000515D6" w:rsidP="000515D6">
            <w:pPr>
              <w:jc w:val="center"/>
              <w:rPr>
                <w:sz w:val="22"/>
                <w:szCs w:val="22"/>
              </w:rPr>
            </w:pPr>
            <w:r w:rsidRPr="0016661A">
              <w:rPr>
                <w:rFonts w:hint="eastAsia"/>
                <w:sz w:val="22"/>
                <w:szCs w:val="22"/>
              </w:rPr>
              <w:t xml:space="preserve">0.48 </w:t>
            </w:r>
          </w:p>
        </w:tc>
        <w:tc>
          <w:tcPr>
            <w:tcW w:w="1624" w:type="dxa"/>
            <w:vAlign w:val="center"/>
          </w:tcPr>
          <w:p w14:paraId="72F48426" w14:textId="77777777" w:rsidR="000515D6" w:rsidRPr="0016661A" w:rsidRDefault="000515D6" w:rsidP="000515D6">
            <w:pPr>
              <w:jc w:val="center"/>
              <w:rPr>
                <w:sz w:val="22"/>
                <w:szCs w:val="22"/>
              </w:rPr>
            </w:pPr>
            <w:r w:rsidRPr="0016661A">
              <w:rPr>
                <w:rFonts w:hint="eastAsia"/>
                <w:sz w:val="22"/>
                <w:szCs w:val="22"/>
              </w:rPr>
              <w:t xml:space="preserve">57.63 </w:t>
            </w:r>
          </w:p>
        </w:tc>
        <w:tc>
          <w:tcPr>
            <w:tcW w:w="1622" w:type="dxa"/>
            <w:tcBorders>
              <w:right w:val="single" w:sz="4" w:space="0" w:color="auto"/>
            </w:tcBorders>
            <w:vAlign w:val="center"/>
          </w:tcPr>
          <w:p w14:paraId="297EA51C" w14:textId="77777777" w:rsidR="000515D6" w:rsidRPr="0016661A" w:rsidRDefault="000515D6" w:rsidP="000515D6">
            <w:pPr>
              <w:jc w:val="center"/>
              <w:rPr>
                <w:sz w:val="22"/>
                <w:szCs w:val="22"/>
              </w:rPr>
            </w:pPr>
            <w:r w:rsidRPr="0016661A">
              <w:rPr>
                <w:rFonts w:hint="eastAsia"/>
                <w:sz w:val="22"/>
                <w:szCs w:val="22"/>
              </w:rPr>
              <w:t xml:space="preserve">147.35 </w:t>
            </w:r>
          </w:p>
        </w:tc>
        <w:tc>
          <w:tcPr>
            <w:tcW w:w="3065" w:type="dxa"/>
            <w:tcBorders>
              <w:left w:val="single" w:sz="4" w:space="0" w:color="auto"/>
            </w:tcBorders>
            <w:vAlign w:val="center"/>
          </w:tcPr>
          <w:p w14:paraId="7A90EE06" w14:textId="77777777" w:rsidR="000515D6" w:rsidRPr="0016661A" w:rsidRDefault="000515D6" w:rsidP="000515D6">
            <w:pPr>
              <w:jc w:val="center"/>
              <w:rPr>
                <w:sz w:val="22"/>
                <w:szCs w:val="22"/>
              </w:rPr>
            </w:pPr>
            <w:r w:rsidRPr="0016661A">
              <w:rPr>
                <w:rFonts w:hint="eastAsia"/>
                <w:sz w:val="22"/>
                <w:szCs w:val="22"/>
              </w:rPr>
              <w:t xml:space="preserve">166.97 </w:t>
            </w:r>
          </w:p>
        </w:tc>
      </w:tr>
      <w:tr w:rsidR="0016661A" w:rsidRPr="0016661A" w14:paraId="0EF648D9" w14:textId="77777777" w:rsidTr="001E012C">
        <w:trPr>
          <w:trHeight w:val="285"/>
        </w:trPr>
        <w:tc>
          <w:tcPr>
            <w:tcW w:w="1589" w:type="dxa"/>
            <w:vAlign w:val="center"/>
          </w:tcPr>
          <w:p w14:paraId="49B0B13F" w14:textId="77777777" w:rsidR="000515D6" w:rsidRPr="0016661A" w:rsidRDefault="000515D6" w:rsidP="000515D6">
            <w:pPr>
              <w:jc w:val="center"/>
              <w:rPr>
                <w:sz w:val="22"/>
                <w:szCs w:val="22"/>
              </w:rPr>
            </w:pPr>
            <w:r w:rsidRPr="0016661A">
              <w:rPr>
                <w:sz w:val="22"/>
                <w:szCs w:val="22"/>
              </w:rPr>
              <w:t>5</w:t>
            </w:r>
          </w:p>
        </w:tc>
        <w:tc>
          <w:tcPr>
            <w:tcW w:w="2062" w:type="dxa"/>
            <w:vAlign w:val="center"/>
          </w:tcPr>
          <w:p w14:paraId="1A8C9BD9" w14:textId="77777777" w:rsidR="000515D6" w:rsidRPr="0016661A" w:rsidRDefault="000515D6" w:rsidP="000515D6">
            <w:pPr>
              <w:jc w:val="center"/>
              <w:rPr>
                <w:sz w:val="22"/>
                <w:szCs w:val="22"/>
              </w:rPr>
            </w:pPr>
            <w:r w:rsidRPr="0016661A">
              <w:rPr>
                <w:rFonts w:hint="eastAsia"/>
                <w:sz w:val="22"/>
                <w:szCs w:val="22"/>
              </w:rPr>
              <w:t xml:space="preserve">0.00 </w:t>
            </w:r>
          </w:p>
        </w:tc>
        <w:tc>
          <w:tcPr>
            <w:tcW w:w="1624" w:type="dxa"/>
            <w:vAlign w:val="center"/>
          </w:tcPr>
          <w:p w14:paraId="1F43A522" w14:textId="77777777" w:rsidR="000515D6" w:rsidRPr="0016661A" w:rsidRDefault="000515D6" w:rsidP="000515D6">
            <w:pPr>
              <w:jc w:val="center"/>
              <w:rPr>
                <w:sz w:val="22"/>
                <w:szCs w:val="22"/>
              </w:rPr>
            </w:pPr>
            <w:r w:rsidRPr="0016661A">
              <w:rPr>
                <w:rFonts w:hint="eastAsia"/>
                <w:sz w:val="22"/>
                <w:szCs w:val="22"/>
              </w:rPr>
              <w:t xml:space="preserve">0.89 </w:t>
            </w:r>
          </w:p>
        </w:tc>
        <w:tc>
          <w:tcPr>
            <w:tcW w:w="1622" w:type="dxa"/>
            <w:tcBorders>
              <w:right w:val="single" w:sz="4" w:space="0" w:color="auto"/>
            </w:tcBorders>
            <w:vAlign w:val="center"/>
          </w:tcPr>
          <w:p w14:paraId="0122BFE7" w14:textId="77777777" w:rsidR="000515D6" w:rsidRPr="0016661A" w:rsidRDefault="000515D6" w:rsidP="000515D6">
            <w:pPr>
              <w:jc w:val="center"/>
              <w:rPr>
                <w:sz w:val="22"/>
                <w:szCs w:val="22"/>
              </w:rPr>
            </w:pPr>
            <w:r w:rsidRPr="0016661A">
              <w:rPr>
                <w:rFonts w:hint="eastAsia"/>
                <w:sz w:val="22"/>
                <w:szCs w:val="22"/>
              </w:rPr>
              <w:t xml:space="preserve">71.78 </w:t>
            </w:r>
          </w:p>
        </w:tc>
        <w:tc>
          <w:tcPr>
            <w:tcW w:w="3065" w:type="dxa"/>
            <w:tcBorders>
              <w:left w:val="single" w:sz="4" w:space="0" w:color="auto"/>
            </w:tcBorders>
            <w:vAlign w:val="center"/>
          </w:tcPr>
          <w:p w14:paraId="2D28BD63" w14:textId="77777777" w:rsidR="000515D6" w:rsidRPr="0016661A" w:rsidRDefault="000515D6" w:rsidP="000515D6">
            <w:pPr>
              <w:jc w:val="center"/>
              <w:rPr>
                <w:sz w:val="22"/>
                <w:szCs w:val="22"/>
              </w:rPr>
            </w:pPr>
            <w:r w:rsidRPr="0016661A">
              <w:rPr>
                <w:rFonts w:hint="eastAsia"/>
                <w:sz w:val="22"/>
                <w:szCs w:val="22"/>
              </w:rPr>
              <w:t xml:space="preserve">166.55 </w:t>
            </w:r>
          </w:p>
        </w:tc>
      </w:tr>
      <w:tr w:rsidR="0016661A" w:rsidRPr="0016661A" w14:paraId="3B85F097" w14:textId="77777777" w:rsidTr="001E012C">
        <w:trPr>
          <w:trHeight w:val="285"/>
        </w:trPr>
        <w:tc>
          <w:tcPr>
            <w:tcW w:w="1589" w:type="dxa"/>
            <w:vAlign w:val="center"/>
          </w:tcPr>
          <w:p w14:paraId="19556F8F" w14:textId="77777777" w:rsidR="000515D6" w:rsidRPr="0016661A" w:rsidRDefault="000515D6" w:rsidP="000515D6">
            <w:pPr>
              <w:jc w:val="center"/>
              <w:rPr>
                <w:sz w:val="22"/>
                <w:szCs w:val="22"/>
              </w:rPr>
            </w:pPr>
            <w:r w:rsidRPr="0016661A">
              <w:rPr>
                <w:sz w:val="22"/>
                <w:szCs w:val="22"/>
              </w:rPr>
              <w:t>5.24</w:t>
            </w:r>
          </w:p>
        </w:tc>
        <w:tc>
          <w:tcPr>
            <w:tcW w:w="2062" w:type="dxa"/>
            <w:vAlign w:val="center"/>
          </w:tcPr>
          <w:p w14:paraId="7DA57E0D" w14:textId="77777777" w:rsidR="000515D6" w:rsidRPr="0016661A" w:rsidRDefault="000515D6" w:rsidP="000515D6">
            <w:pPr>
              <w:jc w:val="center"/>
              <w:rPr>
                <w:sz w:val="22"/>
                <w:szCs w:val="22"/>
              </w:rPr>
            </w:pPr>
            <w:r w:rsidRPr="0016661A">
              <w:rPr>
                <w:rFonts w:hint="eastAsia"/>
                <w:sz w:val="22"/>
                <w:szCs w:val="22"/>
              </w:rPr>
              <w:t xml:space="preserve">0.00 </w:t>
            </w:r>
          </w:p>
        </w:tc>
        <w:tc>
          <w:tcPr>
            <w:tcW w:w="1624" w:type="dxa"/>
            <w:vAlign w:val="center"/>
          </w:tcPr>
          <w:p w14:paraId="50E1AAA7" w14:textId="77777777" w:rsidR="000515D6" w:rsidRPr="0016661A" w:rsidRDefault="000515D6" w:rsidP="000515D6">
            <w:pPr>
              <w:jc w:val="center"/>
              <w:rPr>
                <w:sz w:val="22"/>
                <w:szCs w:val="22"/>
              </w:rPr>
            </w:pPr>
            <w:r w:rsidRPr="0016661A">
              <w:rPr>
                <w:rFonts w:hint="eastAsia"/>
                <w:sz w:val="22"/>
                <w:szCs w:val="22"/>
              </w:rPr>
              <w:t xml:space="preserve">0.50 </w:t>
            </w:r>
          </w:p>
        </w:tc>
        <w:tc>
          <w:tcPr>
            <w:tcW w:w="1622" w:type="dxa"/>
            <w:tcBorders>
              <w:right w:val="single" w:sz="4" w:space="0" w:color="auto"/>
            </w:tcBorders>
            <w:vAlign w:val="center"/>
          </w:tcPr>
          <w:p w14:paraId="7C5C9684" w14:textId="77777777" w:rsidR="000515D6" w:rsidRPr="0016661A" w:rsidRDefault="000515D6" w:rsidP="000515D6">
            <w:pPr>
              <w:jc w:val="center"/>
              <w:rPr>
                <w:sz w:val="22"/>
                <w:szCs w:val="22"/>
              </w:rPr>
            </w:pPr>
            <w:r w:rsidRPr="0016661A">
              <w:rPr>
                <w:rFonts w:hint="eastAsia"/>
                <w:sz w:val="22"/>
                <w:szCs w:val="22"/>
              </w:rPr>
              <w:t xml:space="preserve">64.00 </w:t>
            </w:r>
          </w:p>
        </w:tc>
        <w:tc>
          <w:tcPr>
            <w:tcW w:w="3065" w:type="dxa"/>
            <w:tcBorders>
              <w:left w:val="single" w:sz="4" w:space="0" w:color="auto"/>
            </w:tcBorders>
            <w:vAlign w:val="center"/>
          </w:tcPr>
          <w:p w14:paraId="07073B98" w14:textId="77777777" w:rsidR="000515D6" w:rsidRPr="0016661A" w:rsidRDefault="000515D6" w:rsidP="000515D6">
            <w:pPr>
              <w:jc w:val="center"/>
              <w:rPr>
                <w:sz w:val="22"/>
                <w:szCs w:val="22"/>
              </w:rPr>
            </w:pPr>
            <w:r w:rsidRPr="0016661A">
              <w:rPr>
                <w:rFonts w:hint="eastAsia"/>
                <w:sz w:val="22"/>
                <w:szCs w:val="22"/>
              </w:rPr>
              <w:t xml:space="preserve">166.45 </w:t>
            </w:r>
          </w:p>
        </w:tc>
      </w:tr>
      <w:tr w:rsidR="0016661A" w:rsidRPr="0016661A" w14:paraId="46B688D7" w14:textId="77777777" w:rsidTr="001E012C">
        <w:trPr>
          <w:trHeight w:val="285"/>
        </w:trPr>
        <w:tc>
          <w:tcPr>
            <w:tcW w:w="1589" w:type="dxa"/>
            <w:vAlign w:val="center"/>
          </w:tcPr>
          <w:p w14:paraId="1C6B9771" w14:textId="77777777" w:rsidR="000515D6" w:rsidRPr="0016661A" w:rsidRDefault="000515D6" w:rsidP="000515D6">
            <w:pPr>
              <w:jc w:val="center"/>
              <w:rPr>
                <w:sz w:val="22"/>
                <w:szCs w:val="22"/>
              </w:rPr>
            </w:pPr>
            <w:r w:rsidRPr="0016661A">
              <w:rPr>
                <w:sz w:val="22"/>
                <w:szCs w:val="22"/>
              </w:rPr>
              <w:t>10</w:t>
            </w:r>
          </w:p>
        </w:tc>
        <w:tc>
          <w:tcPr>
            <w:tcW w:w="2062" w:type="dxa"/>
            <w:vAlign w:val="center"/>
          </w:tcPr>
          <w:p w14:paraId="669D8192" w14:textId="77777777" w:rsidR="000515D6" w:rsidRPr="0016661A" w:rsidRDefault="000515D6" w:rsidP="000515D6">
            <w:pPr>
              <w:jc w:val="center"/>
              <w:rPr>
                <w:sz w:val="22"/>
                <w:szCs w:val="22"/>
              </w:rPr>
            </w:pPr>
            <w:r w:rsidRPr="0016661A">
              <w:rPr>
                <w:rFonts w:hint="eastAsia"/>
                <w:sz w:val="22"/>
                <w:szCs w:val="22"/>
              </w:rPr>
              <w:t xml:space="preserve">0.00 </w:t>
            </w:r>
          </w:p>
        </w:tc>
        <w:tc>
          <w:tcPr>
            <w:tcW w:w="1624" w:type="dxa"/>
            <w:vAlign w:val="center"/>
          </w:tcPr>
          <w:p w14:paraId="4380AEBB" w14:textId="77777777" w:rsidR="000515D6" w:rsidRPr="0016661A" w:rsidRDefault="000515D6" w:rsidP="000515D6">
            <w:pPr>
              <w:jc w:val="center"/>
              <w:rPr>
                <w:sz w:val="22"/>
                <w:szCs w:val="22"/>
              </w:rPr>
            </w:pPr>
            <w:r w:rsidRPr="0016661A">
              <w:rPr>
                <w:rFonts w:hint="eastAsia"/>
                <w:sz w:val="22"/>
                <w:szCs w:val="22"/>
              </w:rPr>
              <w:t xml:space="preserve">0.00 </w:t>
            </w:r>
          </w:p>
        </w:tc>
        <w:tc>
          <w:tcPr>
            <w:tcW w:w="1622" w:type="dxa"/>
            <w:tcBorders>
              <w:right w:val="single" w:sz="4" w:space="0" w:color="auto"/>
            </w:tcBorders>
            <w:vAlign w:val="center"/>
          </w:tcPr>
          <w:p w14:paraId="3ABC1CF7" w14:textId="77777777" w:rsidR="000515D6" w:rsidRPr="0016661A" w:rsidRDefault="000515D6" w:rsidP="000515D6">
            <w:pPr>
              <w:jc w:val="center"/>
              <w:rPr>
                <w:sz w:val="22"/>
                <w:szCs w:val="22"/>
              </w:rPr>
            </w:pPr>
            <w:r w:rsidRPr="0016661A">
              <w:rPr>
                <w:rFonts w:hint="eastAsia"/>
                <w:sz w:val="22"/>
                <w:szCs w:val="22"/>
              </w:rPr>
              <w:t xml:space="preserve">0.74 </w:t>
            </w:r>
          </w:p>
        </w:tc>
        <w:tc>
          <w:tcPr>
            <w:tcW w:w="3065" w:type="dxa"/>
            <w:tcBorders>
              <w:left w:val="single" w:sz="4" w:space="0" w:color="auto"/>
            </w:tcBorders>
            <w:vAlign w:val="center"/>
          </w:tcPr>
          <w:p w14:paraId="5DB0122F" w14:textId="77777777" w:rsidR="000515D6" w:rsidRPr="0016661A" w:rsidRDefault="000515D6" w:rsidP="000515D6">
            <w:pPr>
              <w:jc w:val="center"/>
              <w:rPr>
                <w:sz w:val="22"/>
                <w:szCs w:val="22"/>
              </w:rPr>
            </w:pPr>
            <w:r w:rsidRPr="0016661A">
              <w:rPr>
                <w:rFonts w:hint="eastAsia"/>
                <w:sz w:val="22"/>
                <w:szCs w:val="22"/>
              </w:rPr>
              <w:t xml:space="preserve">154.99 </w:t>
            </w:r>
          </w:p>
        </w:tc>
      </w:tr>
      <w:tr w:rsidR="0016661A" w:rsidRPr="0016661A" w14:paraId="3F5FB28A" w14:textId="77777777" w:rsidTr="001E012C">
        <w:trPr>
          <w:trHeight w:val="285"/>
        </w:trPr>
        <w:tc>
          <w:tcPr>
            <w:tcW w:w="1589" w:type="dxa"/>
            <w:vAlign w:val="center"/>
          </w:tcPr>
          <w:p w14:paraId="63AC6BEE" w14:textId="77777777" w:rsidR="000515D6" w:rsidRPr="0016661A" w:rsidRDefault="000515D6" w:rsidP="000515D6">
            <w:pPr>
              <w:jc w:val="center"/>
              <w:rPr>
                <w:sz w:val="22"/>
                <w:szCs w:val="22"/>
              </w:rPr>
            </w:pPr>
            <w:r w:rsidRPr="0016661A">
              <w:rPr>
                <w:sz w:val="22"/>
                <w:szCs w:val="22"/>
              </w:rPr>
              <w:t>10.27</w:t>
            </w:r>
          </w:p>
        </w:tc>
        <w:tc>
          <w:tcPr>
            <w:tcW w:w="2062" w:type="dxa"/>
            <w:vAlign w:val="center"/>
          </w:tcPr>
          <w:p w14:paraId="68B582C5" w14:textId="77777777" w:rsidR="000515D6" w:rsidRPr="0016661A" w:rsidRDefault="000515D6" w:rsidP="000515D6">
            <w:pPr>
              <w:jc w:val="center"/>
              <w:rPr>
                <w:sz w:val="22"/>
                <w:szCs w:val="22"/>
              </w:rPr>
            </w:pPr>
            <w:r w:rsidRPr="0016661A">
              <w:rPr>
                <w:rFonts w:hint="eastAsia"/>
                <w:sz w:val="22"/>
                <w:szCs w:val="22"/>
              </w:rPr>
              <w:t xml:space="preserve">0.00 </w:t>
            </w:r>
          </w:p>
        </w:tc>
        <w:tc>
          <w:tcPr>
            <w:tcW w:w="1624" w:type="dxa"/>
            <w:vAlign w:val="center"/>
          </w:tcPr>
          <w:p w14:paraId="16669C55" w14:textId="77777777" w:rsidR="000515D6" w:rsidRPr="0016661A" w:rsidRDefault="000515D6" w:rsidP="000515D6">
            <w:pPr>
              <w:jc w:val="center"/>
              <w:rPr>
                <w:sz w:val="22"/>
                <w:szCs w:val="22"/>
              </w:rPr>
            </w:pPr>
            <w:r w:rsidRPr="0016661A">
              <w:rPr>
                <w:rFonts w:hint="eastAsia"/>
                <w:sz w:val="22"/>
                <w:szCs w:val="22"/>
              </w:rPr>
              <w:t xml:space="preserve">0.00 </w:t>
            </w:r>
          </w:p>
        </w:tc>
        <w:tc>
          <w:tcPr>
            <w:tcW w:w="1622" w:type="dxa"/>
            <w:tcBorders>
              <w:right w:val="single" w:sz="4" w:space="0" w:color="auto"/>
            </w:tcBorders>
            <w:vAlign w:val="center"/>
          </w:tcPr>
          <w:p w14:paraId="79881768" w14:textId="77777777" w:rsidR="000515D6" w:rsidRPr="0016661A" w:rsidRDefault="000515D6" w:rsidP="000515D6">
            <w:pPr>
              <w:jc w:val="center"/>
              <w:rPr>
                <w:sz w:val="22"/>
                <w:szCs w:val="22"/>
              </w:rPr>
            </w:pPr>
            <w:r w:rsidRPr="0016661A">
              <w:rPr>
                <w:rFonts w:hint="eastAsia"/>
                <w:sz w:val="22"/>
                <w:szCs w:val="22"/>
              </w:rPr>
              <w:t xml:space="preserve">0.50 </w:t>
            </w:r>
          </w:p>
        </w:tc>
        <w:tc>
          <w:tcPr>
            <w:tcW w:w="3065" w:type="dxa"/>
            <w:tcBorders>
              <w:left w:val="single" w:sz="4" w:space="0" w:color="auto"/>
            </w:tcBorders>
            <w:vAlign w:val="center"/>
          </w:tcPr>
          <w:p w14:paraId="74F6E943" w14:textId="77777777" w:rsidR="000515D6" w:rsidRPr="0016661A" w:rsidRDefault="000515D6" w:rsidP="000515D6">
            <w:pPr>
              <w:jc w:val="center"/>
              <w:rPr>
                <w:sz w:val="22"/>
                <w:szCs w:val="22"/>
              </w:rPr>
            </w:pPr>
            <w:r w:rsidRPr="0016661A">
              <w:rPr>
                <w:rFonts w:hint="eastAsia"/>
                <w:sz w:val="22"/>
                <w:szCs w:val="22"/>
              </w:rPr>
              <w:t xml:space="preserve">153.32 </w:t>
            </w:r>
          </w:p>
        </w:tc>
      </w:tr>
      <w:tr w:rsidR="0016661A" w:rsidRPr="0016661A" w14:paraId="15A765E8" w14:textId="77777777" w:rsidTr="001E012C">
        <w:trPr>
          <w:trHeight w:val="285"/>
        </w:trPr>
        <w:tc>
          <w:tcPr>
            <w:tcW w:w="1589" w:type="dxa"/>
            <w:vAlign w:val="center"/>
          </w:tcPr>
          <w:p w14:paraId="55513412" w14:textId="77777777" w:rsidR="000515D6" w:rsidRPr="0016661A" w:rsidRDefault="000515D6" w:rsidP="000515D6">
            <w:pPr>
              <w:jc w:val="center"/>
              <w:rPr>
                <w:sz w:val="22"/>
                <w:szCs w:val="22"/>
              </w:rPr>
            </w:pPr>
            <w:r w:rsidRPr="0016661A">
              <w:rPr>
                <w:sz w:val="22"/>
                <w:szCs w:val="22"/>
              </w:rPr>
              <w:t>20</w:t>
            </w:r>
          </w:p>
        </w:tc>
        <w:tc>
          <w:tcPr>
            <w:tcW w:w="2062" w:type="dxa"/>
            <w:vAlign w:val="center"/>
          </w:tcPr>
          <w:p w14:paraId="27476B82" w14:textId="77777777" w:rsidR="000515D6" w:rsidRPr="0016661A" w:rsidRDefault="000515D6" w:rsidP="000515D6">
            <w:pPr>
              <w:jc w:val="center"/>
              <w:rPr>
                <w:sz w:val="22"/>
                <w:szCs w:val="22"/>
              </w:rPr>
            </w:pPr>
            <w:r w:rsidRPr="0016661A">
              <w:rPr>
                <w:rFonts w:hint="eastAsia"/>
                <w:sz w:val="22"/>
                <w:szCs w:val="22"/>
              </w:rPr>
              <w:t xml:space="preserve">0.00 </w:t>
            </w:r>
          </w:p>
        </w:tc>
        <w:tc>
          <w:tcPr>
            <w:tcW w:w="1624" w:type="dxa"/>
            <w:vAlign w:val="center"/>
          </w:tcPr>
          <w:p w14:paraId="79F43350" w14:textId="77777777" w:rsidR="000515D6" w:rsidRPr="0016661A" w:rsidRDefault="000515D6" w:rsidP="000515D6">
            <w:pPr>
              <w:jc w:val="center"/>
              <w:rPr>
                <w:sz w:val="22"/>
                <w:szCs w:val="22"/>
              </w:rPr>
            </w:pPr>
            <w:r w:rsidRPr="0016661A">
              <w:rPr>
                <w:rFonts w:hint="eastAsia"/>
                <w:sz w:val="22"/>
                <w:szCs w:val="22"/>
              </w:rPr>
              <w:t xml:space="preserve">0.00 </w:t>
            </w:r>
          </w:p>
        </w:tc>
        <w:tc>
          <w:tcPr>
            <w:tcW w:w="1622" w:type="dxa"/>
            <w:tcBorders>
              <w:right w:val="single" w:sz="4" w:space="0" w:color="auto"/>
            </w:tcBorders>
            <w:vAlign w:val="center"/>
          </w:tcPr>
          <w:p w14:paraId="28618325" w14:textId="77777777" w:rsidR="000515D6" w:rsidRPr="0016661A" w:rsidRDefault="000515D6" w:rsidP="000515D6">
            <w:pPr>
              <w:jc w:val="center"/>
              <w:rPr>
                <w:sz w:val="22"/>
                <w:szCs w:val="22"/>
              </w:rPr>
            </w:pPr>
            <w:r w:rsidRPr="0016661A">
              <w:rPr>
                <w:rFonts w:hint="eastAsia"/>
                <w:sz w:val="22"/>
                <w:szCs w:val="22"/>
              </w:rPr>
              <w:t xml:space="preserve">0.00 </w:t>
            </w:r>
          </w:p>
        </w:tc>
        <w:tc>
          <w:tcPr>
            <w:tcW w:w="3065" w:type="dxa"/>
            <w:tcBorders>
              <w:left w:val="single" w:sz="4" w:space="0" w:color="auto"/>
            </w:tcBorders>
            <w:vAlign w:val="center"/>
          </w:tcPr>
          <w:p w14:paraId="3FF0D851" w14:textId="77777777" w:rsidR="000515D6" w:rsidRPr="0016661A" w:rsidRDefault="000515D6" w:rsidP="000515D6">
            <w:pPr>
              <w:jc w:val="center"/>
              <w:rPr>
                <w:sz w:val="22"/>
                <w:szCs w:val="22"/>
              </w:rPr>
            </w:pPr>
            <w:r w:rsidRPr="0016661A">
              <w:rPr>
                <w:rFonts w:hint="eastAsia"/>
                <w:sz w:val="22"/>
                <w:szCs w:val="22"/>
              </w:rPr>
              <w:t xml:space="preserve">19.98 </w:t>
            </w:r>
          </w:p>
        </w:tc>
      </w:tr>
      <w:tr w:rsidR="0016661A" w:rsidRPr="0016661A" w14:paraId="5371461D" w14:textId="77777777" w:rsidTr="001E012C">
        <w:trPr>
          <w:trHeight w:val="285"/>
        </w:trPr>
        <w:tc>
          <w:tcPr>
            <w:tcW w:w="1589" w:type="dxa"/>
            <w:vAlign w:val="center"/>
          </w:tcPr>
          <w:p w14:paraId="51FD3DE3" w14:textId="77777777" w:rsidR="000515D6" w:rsidRPr="0016661A" w:rsidRDefault="000515D6" w:rsidP="000515D6">
            <w:pPr>
              <w:jc w:val="center"/>
              <w:rPr>
                <w:sz w:val="22"/>
                <w:szCs w:val="22"/>
              </w:rPr>
            </w:pPr>
            <w:r w:rsidRPr="0016661A">
              <w:rPr>
                <w:sz w:val="22"/>
                <w:szCs w:val="22"/>
              </w:rPr>
              <w:t>26.38</w:t>
            </w:r>
          </w:p>
        </w:tc>
        <w:tc>
          <w:tcPr>
            <w:tcW w:w="2062" w:type="dxa"/>
            <w:vAlign w:val="center"/>
          </w:tcPr>
          <w:p w14:paraId="7B3C07AD" w14:textId="77777777" w:rsidR="000515D6" w:rsidRPr="0016661A" w:rsidRDefault="000515D6" w:rsidP="000515D6">
            <w:pPr>
              <w:jc w:val="center"/>
              <w:rPr>
                <w:sz w:val="22"/>
                <w:szCs w:val="22"/>
              </w:rPr>
            </w:pPr>
            <w:r w:rsidRPr="0016661A">
              <w:rPr>
                <w:rFonts w:hint="eastAsia"/>
                <w:sz w:val="22"/>
                <w:szCs w:val="22"/>
              </w:rPr>
              <w:t xml:space="preserve">0.00 </w:t>
            </w:r>
          </w:p>
        </w:tc>
        <w:tc>
          <w:tcPr>
            <w:tcW w:w="1624" w:type="dxa"/>
            <w:vAlign w:val="center"/>
          </w:tcPr>
          <w:p w14:paraId="48FF6C5C" w14:textId="77777777" w:rsidR="000515D6" w:rsidRPr="0016661A" w:rsidRDefault="000515D6" w:rsidP="000515D6">
            <w:pPr>
              <w:jc w:val="center"/>
              <w:rPr>
                <w:sz w:val="22"/>
                <w:szCs w:val="22"/>
              </w:rPr>
            </w:pPr>
            <w:r w:rsidRPr="0016661A">
              <w:rPr>
                <w:rFonts w:hint="eastAsia"/>
                <w:sz w:val="22"/>
                <w:szCs w:val="22"/>
              </w:rPr>
              <w:t xml:space="preserve">0.00 </w:t>
            </w:r>
          </w:p>
        </w:tc>
        <w:tc>
          <w:tcPr>
            <w:tcW w:w="1622" w:type="dxa"/>
            <w:tcBorders>
              <w:right w:val="single" w:sz="4" w:space="0" w:color="auto"/>
            </w:tcBorders>
            <w:vAlign w:val="center"/>
          </w:tcPr>
          <w:p w14:paraId="09ECF0A6" w14:textId="77777777" w:rsidR="000515D6" w:rsidRPr="0016661A" w:rsidRDefault="000515D6" w:rsidP="000515D6">
            <w:pPr>
              <w:jc w:val="center"/>
              <w:rPr>
                <w:sz w:val="22"/>
                <w:szCs w:val="22"/>
              </w:rPr>
            </w:pPr>
            <w:r w:rsidRPr="0016661A">
              <w:rPr>
                <w:rFonts w:hint="eastAsia"/>
                <w:sz w:val="22"/>
                <w:szCs w:val="22"/>
              </w:rPr>
              <w:t xml:space="preserve">0.00 </w:t>
            </w:r>
          </w:p>
        </w:tc>
        <w:tc>
          <w:tcPr>
            <w:tcW w:w="3065" w:type="dxa"/>
            <w:tcBorders>
              <w:left w:val="single" w:sz="4" w:space="0" w:color="auto"/>
            </w:tcBorders>
            <w:vAlign w:val="center"/>
          </w:tcPr>
          <w:p w14:paraId="61D8C102" w14:textId="77777777" w:rsidR="000515D6" w:rsidRPr="0016661A" w:rsidRDefault="000515D6" w:rsidP="000515D6">
            <w:pPr>
              <w:jc w:val="center"/>
              <w:rPr>
                <w:sz w:val="22"/>
                <w:szCs w:val="22"/>
              </w:rPr>
            </w:pPr>
            <w:r w:rsidRPr="0016661A">
              <w:rPr>
                <w:rFonts w:hint="eastAsia"/>
                <w:sz w:val="22"/>
                <w:szCs w:val="22"/>
              </w:rPr>
              <w:t xml:space="preserve">0.50 </w:t>
            </w:r>
          </w:p>
        </w:tc>
      </w:tr>
      <w:tr w:rsidR="0016661A" w:rsidRPr="0016661A" w14:paraId="60D27C53" w14:textId="77777777" w:rsidTr="00437E13">
        <w:trPr>
          <w:trHeight w:val="285"/>
        </w:trPr>
        <w:tc>
          <w:tcPr>
            <w:tcW w:w="1589" w:type="dxa"/>
            <w:vAlign w:val="center"/>
          </w:tcPr>
          <w:p w14:paraId="3B9B9EF3" w14:textId="77777777" w:rsidR="001450C0" w:rsidRPr="0016661A" w:rsidRDefault="001450C0" w:rsidP="001450C0">
            <w:pPr>
              <w:widowControl w:val="0"/>
              <w:spacing w:line="300" w:lineRule="atLeast"/>
              <w:jc w:val="center"/>
              <w:rPr>
                <w:kern w:val="2"/>
                <w:sz w:val="21"/>
                <w:szCs w:val="21"/>
              </w:rPr>
            </w:pPr>
            <w:r w:rsidRPr="0016661A">
              <w:rPr>
                <w:kern w:val="2"/>
                <w:sz w:val="21"/>
                <w:szCs w:val="21"/>
              </w:rPr>
              <w:t>标准值</w:t>
            </w:r>
          </w:p>
        </w:tc>
        <w:tc>
          <w:tcPr>
            <w:tcW w:w="8373" w:type="dxa"/>
            <w:gridSpan w:val="4"/>
            <w:vAlign w:val="center"/>
          </w:tcPr>
          <w:p w14:paraId="5C2DB701" w14:textId="77777777" w:rsidR="001450C0" w:rsidRPr="0016661A" w:rsidRDefault="001450C0" w:rsidP="001450C0">
            <w:pPr>
              <w:widowControl w:val="0"/>
              <w:spacing w:line="300" w:lineRule="atLeast"/>
              <w:jc w:val="center"/>
              <w:rPr>
                <w:kern w:val="2"/>
                <w:sz w:val="21"/>
                <w:szCs w:val="21"/>
              </w:rPr>
            </w:pPr>
            <w:r w:rsidRPr="0016661A">
              <w:rPr>
                <w:kern w:val="2"/>
                <w:sz w:val="21"/>
                <w:szCs w:val="21"/>
              </w:rPr>
              <w:t>（按《地下水质量标准》（</w:t>
            </w:r>
            <w:r w:rsidRPr="0016661A">
              <w:rPr>
                <w:kern w:val="2"/>
                <w:sz w:val="21"/>
                <w:szCs w:val="21"/>
              </w:rPr>
              <w:t>GB/T 14848-2017</w:t>
            </w:r>
            <w:r w:rsidRPr="0016661A">
              <w:rPr>
                <w:kern w:val="2"/>
                <w:sz w:val="21"/>
                <w:szCs w:val="21"/>
              </w:rPr>
              <w:t>）中</w:t>
            </w:r>
            <w:r w:rsidRPr="0016661A">
              <w:rPr>
                <w:kern w:val="2"/>
                <w:sz w:val="21"/>
                <w:szCs w:val="21"/>
              </w:rPr>
              <w:t xml:space="preserve">Ш </w:t>
            </w:r>
            <w:r w:rsidRPr="0016661A">
              <w:rPr>
                <w:kern w:val="2"/>
                <w:sz w:val="21"/>
                <w:szCs w:val="21"/>
              </w:rPr>
              <w:t>类标准</w:t>
            </w:r>
            <w:r w:rsidRPr="0016661A">
              <w:rPr>
                <w:kern w:val="2"/>
                <w:sz w:val="21"/>
                <w:szCs w:val="21"/>
              </w:rPr>
              <w:t>(0.5mg/L)</w:t>
            </w:r>
            <w:r w:rsidRPr="0016661A">
              <w:rPr>
                <w:kern w:val="2"/>
                <w:sz w:val="21"/>
                <w:szCs w:val="21"/>
              </w:rPr>
              <w:t>进行评价。）</w:t>
            </w:r>
          </w:p>
        </w:tc>
      </w:tr>
    </w:tbl>
    <w:p w14:paraId="05F869A0" w14:textId="77777777" w:rsidR="001450C0" w:rsidRPr="0016661A" w:rsidRDefault="001450C0" w:rsidP="001450C0">
      <w:pPr>
        <w:widowControl w:val="0"/>
        <w:spacing w:line="500" w:lineRule="exact"/>
        <w:jc w:val="both"/>
        <w:outlineLvl w:val="2"/>
        <w:rPr>
          <w:b/>
          <w:bCs/>
          <w:kern w:val="2"/>
          <w:sz w:val="28"/>
          <w:szCs w:val="28"/>
        </w:rPr>
      </w:pPr>
      <w:bookmarkStart w:id="573" w:name="_Toc13232850"/>
      <w:bookmarkStart w:id="574" w:name="_Toc129440104"/>
      <w:bookmarkStart w:id="575" w:name="_Toc129443835"/>
      <w:r w:rsidRPr="0016661A">
        <w:rPr>
          <w:b/>
          <w:bCs/>
          <w:kern w:val="2"/>
          <w:sz w:val="28"/>
          <w:szCs w:val="28"/>
        </w:rPr>
        <w:t>6.5.</w:t>
      </w:r>
      <w:r w:rsidR="00D07A26" w:rsidRPr="0016661A">
        <w:rPr>
          <w:b/>
          <w:bCs/>
          <w:kern w:val="2"/>
          <w:sz w:val="28"/>
          <w:szCs w:val="28"/>
        </w:rPr>
        <w:t>6</w:t>
      </w:r>
      <w:r w:rsidRPr="0016661A">
        <w:rPr>
          <w:b/>
          <w:bCs/>
          <w:kern w:val="2"/>
          <w:sz w:val="28"/>
          <w:szCs w:val="28"/>
        </w:rPr>
        <w:t xml:space="preserve"> </w:t>
      </w:r>
      <w:r w:rsidRPr="0016661A">
        <w:rPr>
          <w:b/>
          <w:bCs/>
          <w:kern w:val="2"/>
          <w:sz w:val="28"/>
          <w:szCs w:val="28"/>
        </w:rPr>
        <w:t>地下水预测结果分析</w:t>
      </w:r>
      <w:bookmarkEnd w:id="573"/>
      <w:bookmarkEnd w:id="574"/>
      <w:bookmarkEnd w:id="575"/>
    </w:p>
    <w:p w14:paraId="25F8E110" w14:textId="77777777" w:rsidR="001450C0" w:rsidRPr="0016661A" w:rsidRDefault="001450C0" w:rsidP="001450C0">
      <w:pPr>
        <w:widowControl w:val="0"/>
        <w:spacing w:line="520" w:lineRule="exact"/>
        <w:ind w:firstLineChars="200" w:firstLine="560"/>
        <w:jc w:val="both"/>
        <w:rPr>
          <w:kern w:val="2"/>
          <w:sz w:val="28"/>
          <w:szCs w:val="28"/>
        </w:rPr>
      </w:pPr>
      <w:r w:rsidRPr="0016661A">
        <w:rPr>
          <w:kern w:val="2"/>
          <w:sz w:val="28"/>
          <w:szCs w:val="28"/>
        </w:rPr>
        <w:t>根据导则推荐的一维半无限长多孔介质柱体模型和类比取得的水文地质参数，预测</w:t>
      </w:r>
      <w:r w:rsidRPr="0016661A">
        <w:rPr>
          <w:kern w:val="2"/>
          <w:sz w:val="28"/>
          <w:szCs w:val="28"/>
        </w:rPr>
        <w:t>COD</w:t>
      </w:r>
      <w:r w:rsidRPr="0016661A">
        <w:rPr>
          <w:kern w:val="2"/>
          <w:sz w:val="28"/>
          <w:szCs w:val="28"/>
          <w:vertAlign w:val="subscript"/>
        </w:rPr>
        <w:t>Mn</w:t>
      </w:r>
      <w:r w:rsidRPr="0016661A">
        <w:rPr>
          <w:kern w:val="2"/>
          <w:sz w:val="28"/>
          <w:szCs w:val="28"/>
        </w:rPr>
        <w:t>和氨氮在地下水中浓度的变化。</w:t>
      </w:r>
    </w:p>
    <w:p w14:paraId="57DEF6A8" w14:textId="77777777" w:rsidR="00C169B3" w:rsidRPr="0016661A" w:rsidRDefault="001450C0" w:rsidP="005943AE">
      <w:pPr>
        <w:spacing w:line="520" w:lineRule="exact"/>
        <w:ind w:firstLineChars="200" w:firstLine="560"/>
        <w:rPr>
          <w:sz w:val="28"/>
          <w:szCs w:val="28"/>
        </w:rPr>
      </w:pPr>
      <w:r w:rsidRPr="0016661A">
        <w:rPr>
          <w:kern w:val="2"/>
          <w:sz w:val="28"/>
          <w:szCs w:val="28"/>
        </w:rPr>
        <w:t>从上表中可以看出，</w:t>
      </w:r>
      <w:r w:rsidRPr="0016661A">
        <w:rPr>
          <w:kern w:val="2"/>
          <w:sz w:val="28"/>
          <w:szCs w:val="28"/>
        </w:rPr>
        <w:t>COD</w:t>
      </w:r>
      <w:r w:rsidRPr="0016661A">
        <w:rPr>
          <w:kern w:val="2"/>
          <w:sz w:val="28"/>
          <w:szCs w:val="28"/>
          <w:vertAlign w:val="subscript"/>
        </w:rPr>
        <w:t>Mn</w:t>
      </w:r>
      <w:r w:rsidRPr="0016661A">
        <w:rPr>
          <w:kern w:val="2"/>
          <w:sz w:val="28"/>
          <w:szCs w:val="28"/>
        </w:rPr>
        <w:t>的最大浓度出现在排放泄漏点附近，影响范围内</w:t>
      </w:r>
      <w:r w:rsidRPr="0016661A">
        <w:rPr>
          <w:kern w:val="2"/>
          <w:sz w:val="28"/>
          <w:szCs w:val="28"/>
        </w:rPr>
        <w:t>COD</w:t>
      </w:r>
      <w:r w:rsidRPr="0016661A">
        <w:rPr>
          <w:kern w:val="2"/>
          <w:sz w:val="28"/>
          <w:szCs w:val="28"/>
          <w:vertAlign w:val="subscript"/>
        </w:rPr>
        <w:t>Mn</w:t>
      </w:r>
      <w:r w:rsidRPr="0016661A">
        <w:rPr>
          <w:kern w:val="2"/>
          <w:sz w:val="28"/>
          <w:szCs w:val="28"/>
        </w:rPr>
        <w:t>浓度随时间增长而增大。根据模型预测高锰酸盐指数在地下水中污染扩散超标范围为：</w:t>
      </w:r>
      <w:r w:rsidRPr="0016661A">
        <w:rPr>
          <w:kern w:val="2"/>
          <w:sz w:val="28"/>
          <w:szCs w:val="28"/>
        </w:rPr>
        <w:t>100</w:t>
      </w:r>
      <w:r w:rsidRPr="0016661A">
        <w:rPr>
          <w:kern w:val="2"/>
          <w:sz w:val="28"/>
          <w:szCs w:val="28"/>
        </w:rPr>
        <w:t>天超标范围为泄漏点周围</w:t>
      </w:r>
      <w:r w:rsidR="00437E13" w:rsidRPr="0016661A">
        <w:rPr>
          <w:kern w:val="2"/>
          <w:sz w:val="28"/>
          <w:szCs w:val="28"/>
        </w:rPr>
        <w:t>2.59</w:t>
      </w:r>
      <w:r w:rsidRPr="0016661A">
        <w:rPr>
          <w:kern w:val="2"/>
          <w:sz w:val="28"/>
          <w:szCs w:val="28"/>
        </w:rPr>
        <w:t>m</w:t>
      </w:r>
      <w:r w:rsidRPr="0016661A">
        <w:rPr>
          <w:kern w:val="2"/>
          <w:sz w:val="28"/>
          <w:szCs w:val="28"/>
        </w:rPr>
        <w:t>，</w:t>
      </w:r>
      <w:r w:rsidRPr="0016661A">
        <w:rPr>
          <w:kern w:val="2"/>
          <w:sz w:val="28"/>
          <w:szCs w:val="28"/>
        </w:rPr>
        <w:t>1000</w:t>
      </w:r>
      <w:r w:rsidRPr="0016661A">
        <w:rPr>
          <w:kern w:val="2"/>
          <w:sz w:val="28"/>
          <w:szCs w:val="28"/>
        </w:rPr>
        <w:t>天超标范围为泄漏点周围</w:t>
      </w:r>
      <w:r w:rsidR="00437E13" w:rsidRPr="0016661A">
        <w:rPr>
          <w:kern w:val="2"/>
          <w:sz w:val="28"/>
          <w:szCs w:val="28"/>
        </w:rPr>
        <w:t>10.92</w:t>
      </w:r>
      <w:r w:rsidRPr="0016661A">
        <w:rPr>
          <w:kern w:val="2"/>
          <w:sz w:val="28"/>
          <w:szCs w:val="28"/>
        </w:rPr>
        <w:t>m</w:t>
      </w:r>
      <w:r w:rsidRPr="0016661A">
        <w:rPr>
          <w:kern w:val="2"/>
          <w:sz w:val="28"/>
          <w:szCs w:val="28"/>
        </w:rPr>
        <w:t>，</w:t>
      </w:r>
      <w:r w:rsidRPr="0016661A">
        <w:rPr>
          <w:kern w:val="2"/>
          <w:sz w:val="28"/>
          <w:szCs w:val="28"/>
        </w:rPr>
        <w:t>10</w:t>
      </w:r>
      <w:r w:rsidRPr="0016661A">
        <w:rPr>
          <w:kern w:val="2"/>
          <w:sz w:val="28"/>
          <w:szCs w:val="28"/>
        </w:rPr>
        <w:t>年超标范围为泄漏点周围</w:t>
      </w:r>
      <w:r w:rsidR="00437E13" w:rsidRPr="0016661A">
        <w:rPr>
          <w:kern w:val="2"/>
          <w:sz w:val="28"/>
          <w:szCs w:val="28"/>
        </w:rPr>
        <w:t>27.65</w:t>
      </w:r>
      <w:r w:rsidRPr="0016661A">
        <w:rPr>
          <w:kern w:val="2"/>
          <w:sz w:val="28"/>
          <w:szCs w:val="28"/>
        </w:rPr>
        <w:t>m</w:t>
      </w:r>
      <w:r w:rsidR="00A14BC4" w:rsidRPr="0016661A">
        <w:rPr>
          <w:rFonts w:hint="eastAsia"/>
          <w:kern w:val="2"/>
          <w:sz w:val="28"/>
          <w:szCs w:val="28"/>
        </w:rPr>
        <w:t>。</w:t>
      </w:r>
      <w:r w:rsidR="00A14BC4" w:rsidRPr="0016661A">
        <w:rPr>
          <w:rFonts w:hint="eastAsia"/>
          <w:kern w:val="2"/>
          <w:sz w:val="28"/>
          <w:szCs w:val="28"/>
          <w:lang w:bidi="zh-CN"/>
        </w:rPr>
        <w:t>污水站</w:t>
      </w:r>
      <w:r w:rsidR="00A14BC4" w:rsidRPr="0016661A">
        <w:rPr>
          <w:kern w:val="2"/>
          <w:sz w:val="28"/>
          <w:szCs w:val="28"/>
          <w:lang w:bidi="zh-CN"/>
        </w:rPr>
        <w:t>废水</w:t>
      </w:r>
      <w:r w:rsidR="00A14BC4" w:rsidRPr="0016661A">
        <w:rPr>
          <w:rFonts w:hint="eastAsia"/>
          <w:kern w:val="2"/>
          <w:sz w:val="28"/>
          <w:szCs w:val="28"/>
          <w:lang w:bidi="zh-CN"/>
        </w:rPr>
        <w:t>调节</w:t>
      </w:r>
      <w:r w:rsidR="00A14BC4" w:rsidRPr="0016661A">
        <w:rPr>
          <w:kern w:val="2"/>
          <w:sz w:val="28"/>
          <w:szCs w:val="28"/>
          <w:lang w:bidi="zh-CN"/>
        </w:rPr>
        <w:t>池距离厂界最近距离</w:t>
      </w:r>
      <w:r w:rsidR="008C09FD" w:rsidRPr="0016661A">
        <w:rPr>
          <w:rFonts w:hint="eastAsia"/>
          <w:kern w:val="2"/>
          <w:sz w:val="28"/>
          <w:szCs w:val="28"/>
          <w:lang w:bidi="zh-CN"/>
        </w:rPr>
        <w:t>约</w:t>
      </w:r>
      <w:r w:rsidR="00A14BC4" w:rsidRPr="0016661A">
        <w:rPr>
          <w:kern w:val="2"/>
          <w:sz w:val="28"/>
          <w:szCs w:val="28"/>
          <w:lang w:bidi="zh-CN"/>
        </w:rPr>
        <w:t>87</w:t>
      </w:r>
      <w:r w:rsidR="00A14BC4" w:rsidRPr="0016661A">
        <w:rPr>
          <w:kern w:val="2"/>
          <w:sz w:val="28"/>
          <w:szCs w:val="28"/>
        </w:rPr>
        <w:t>米，</w:t>
      </w:r>
      <w:r w:rsidR="006F1281" w:rsidRPr="0016661A">
        <w:rPr>
          <w:sz w:val="28"/>
          <w:szCs w:val="28"/>
        </w:rPr>
        <w:t>最远超标范围位于厂区内，</w:t>
      </w:r>
      <w:r w:rsidR="00C169B3" w:rsidRPr="0016661A">
        <w:rPr>
          <w:kern w:val="2"/>
          <w:sz w:val="28"/>
          <w:szCs w:val="28"/>
        </w:rPr>
        <w:t>因此，</w:t>
      </w:r>
      <w:r w:rsidR="00C169B3" w:rsidRPr="0016661A">
        <w:rPr>
          <w:rFonts w:hint="eastAsia"/>
          <w:kern w:val="2"/>
          <w:sz w:val="28"/>
          <w:szCs w:val="28"/>
        </w:rPr>
        <w:t>污水站调节池</w:t>
      </w:r>
      <w:r w:rsidR="00C169B3" w:rsidRPr="0016661A">
        <w:rPr>
          <w:kern w:val="2"/>
          <w:sz w:val="28"/>
          <w:szCs w:val="28"/>
        </w:rPr>
        <w:t>泄漏不会对厂界外地下水造成明显不良影响。</w:t>
      </w:r>
    </w:p>
    <w:p w14:paraId="1FA96EB0" w14:textId="77777777" w:rsidR="005943AE" w:rsidRPr="0016661A" w:rsidRDefault="001450C0" w:rsidP="005943AE">
      <w:pPr>
        <w:spacing w:line="520" w:lineRule="exact"/>
        <w:ind w:firstLineChars="200" w:firstLine="560"/>
        <w:rPr>
          <w:sz w:val="28"/>
          <w:szCs w:val="28"/>
        </w:rPr>
      </w:pPr>
      <w:r w:rsidRPr="0016661A">
        <w:rPr>
          <w:kern w:val="2"/>
          <w:sz w:val="28"/>
          <w:szCs w:val="28"/>
        </w:rPr>
        <w:t>氨氮的最大浓度出现在排放泄漏点附近，影响范围内氨氮浓度随时间增长而增大。根据模型预测氨氮在地下水中污染扩散超标范围为：</w:t>
      </w:r>
      <w:r w:rsidRPr="0016661A">
        <w:rPr>
          <w:kern w:val="2"/>
          <w:sz w:val="28"/>
          <w:szCs w:val="28"/>
        </w:rPr>
        <w:t>100</w:t>
      </w:r>
      <w:r w:rsidRPr="0016661A">
        <w:rPr>
          <w:kern w:val="2"/>
          <w:sz w:val="28"/>
          <w:szCs w:val="28"/>
        </w:rPr>
        <w:t>天超标范围为泄漏点周围</w:t>
      </w:r>
      <w:r w:rsidR="00437E13" w:rsidRPr="0016661A">
        <w:rPr>
          <w:kern w:val="2"/>
          <w:sz w:val="28"/>
          <w:szCs w:val="28"/>
        </w:rPr>
        <w:t>2.39</w:t>
      </w:r>
      <w:r w:rsidRPr="0016661A">
        <w:rPr>
          <w:kern w:val="2"/>
          <w:sz w:val="28"/>
          <w:szCs w:val="28"/>
        </w:rPr>
        <w:t>m</w:t>
      </w:r>
      <w:r w:rsidRPr="0016661A">
        <w:rPr>
          <w:kern w:val="2"/>
          <w:sz w:val="28"/>
          <w:szCs w:val="28"/>
        </w:rPr>
        <w:t>，</w:t>
      </w:r>
      <w:r w:rsidRPr="0016661A">
        <w:rPr>
          <w:kern w:val="2"/>
          <w:sz w:val="28"/>
          <w:szCs w:val="28"/>
        </w:rPr>
        <w:t>1000</w:t>
      </w:r>
      <w:r w:rsidRPr="0016661A">
        <w:rPr>
          <w:kern w:val="2"/>
          <w:sz w:val="28"/>
          <w:szCs w:val="28"/>
        </w:rPr>
        <w:t>天超标范围为泄漏点周围</w:t>
      </w:r>
      <w:r w:rsidR="00437E13" w:rsidRPr="0016661A">
        <w:rPr>
          <w:kern w:val="2"/>
          <w:sz w:val="28"/>
          <w:szCs w:val="28"/>
        </w:rPr>
        <w:t>10.27</w:t>
      </w:r>
      <w:r w:rsidRPr="0016661A">
        <w:rPr>
          <w:kern w:val="2"/>
          <w:sz w:val="28"/>
          <w:szCs w:val="28"/>
        </w:rPr>
        <w:t>m</w:t>
      </w:r>
      <w:r w:rsidRPr="0016661A">
        <w:rPr>
          <w:kern w:val="2"/>
          <w:sz w:val="28"/>
          <w:szCs w:val="28"/>
        </w:rPr>
        <w:t>，</w:t>
      </w:r>
      <w:r w:rsidRPr="0016661A">
        <w:rPr>
          <w:kern w:val="2"/>
          <w:sz w:val="28"/>
          <w:szCs w:val="28"/>
        </w:rPr>
        <w:t>10</w:t>
      </w:r>
      <w:r w:rsidRPr="0016661A">
        <w:rPr>
          <w:kern w:val="2"/>
          <w:sz w:val="28"/>
          <w:szCs w:val="28"/>
        </w:rPr>
        <w:t>年超标范围为泄漏点周围</w:t>
      </w:r>
      <w:r w:rsidR="00437E13" w:rsidRPr="0016661A">
        <w:rPr>
          <w:kern w:val="2"/>
          <w:sz w:val="28"/>
          <w:szCs w:val="28"/>
        </w:rPr>
        <w:t>26.37</w:t>
      </w:r>
      <w:r w:rsidRPr="0016661A">
        <w:rPr>
          <w:kern w:val="2"/>
          <w:sz w:val="28"/>
          <w:szCs w:val="28"/>
        </w:rPr>
        <w:t>m</w:t>
      </w:r>
      <w:r w:rsidR="00C169B3" w:rsidRPr="0016661A">
        <w:rPr>
          <w:rFonts w:hint="eastAsia"/>
          <w:kern w:val="2"/>
          <w:sz w:val="28"/>
          <w:szCs w:val="28"/>
        </w:rPr>
        <w:t>。</w:t>
      </w:r>
      <w:r w:rsidR="00C169B3" w:rsidRPr="0016661A">
        <w:rPr>
          <w:rFonts w:hint="eastAsia"/>
          <w:kern w:val="2"/>
          <w:sz w:val="28"/>
          <w:szCs w:val="28"/>
          <w:lang w:bidi="zh-CN"/>
        </w:rPr>
        <w:t>污水站</w:t>
      </w:r>
      <w:r w:rsidR="00C169B3" w:rsidRPr="0016661A">
        <w:rPr>
          <w:kern w:val="2"/>
          <w:sz w:val="28"/>
          <w:szCs w:val="28"/>
          <w:lang w:bidi="zh-CN"/>
        </w:rPr>
        <w:t>废水</w:t>
      </w:r>
      <w:r w:rsidR="00C169B3" w:rsidRPr="0016661A">
        <w:rPr>
          <w:rFonts w:hint="eastAsia"/>
          <w:kern w:val="2"/>
          <w:sz w:val="28"/>
          <w:szCs w:val="28"/>
          <w:lang w:bidi="zh-CN"/>
        </w:rPr>
        <w:t>调节</w:t>
      </w:r>
      <w:r w:rsidR="00C169B3" w:rsidRPr="0016661A">
        <w:rPr>
          <w:kern w:val="2"/>
          <w:sz w:val="28"/>
          <w:szCs w:val="28"/>
          <w:lang w:bidi="zh-CN"/>
        </w:rPr>
        <w:t>池距离厂界最近距离</w:t>
      </w:r>
      <w:r w:rsidR="008C09FD" w:rsidRPr="0016661A">
        <w:rPr>
          <w:rFonts w:hint="eastAsia"/>
          <w:kern w:val="2"/>
          <w:sz w:val="28"/>
          <w:szCs w:val="28"/>
          <w:lang w:bidi="zh-CN"/>
        </w:rPr>
        <w:t>约</w:t>
      </w:r>
      <w:r w:rsidR="00C169B3" w:rsidRPr="0016661A">
        <w:rPr>
          <w:kern w:val="2"/>
          <w:sz w:val="28"/>
          <w:szCs w:val="28"/>
          <w:lang w:bidi="zh-CN"/>
        </w:rPr>
        <w:t>87</w:t>
      </w:r>
      <w:r w:rsidR="00C169B3" w:rsidRPr="0016661A">
        <w:rPr>
          <w:kern w:val="2"/>
          <w:sz w:val="28"/>
          <w:szCs w:val="28"/>
        </w:rPr>
        <w:t>米，</w:t>
      </w:r>
      <w:r w:rsidR="005943AE" w:rsidRPr="0016661A">
        <w:rPr>
          <w:sz w:val="28"/>
          <w:szCs w:val="28"/>
        </w:rPr>
        <w:t>最远超标范围位于厂区内，</w:t>
      </w:r>
      <w:r w:rsidR="005943AE" w:rsidRPr="0016661A">
        <w:rPr>
          <w:kern w:val="2"/>
          <w:sz w:val="28"/>
          <w:szCs w:val="28"/>
        </w:rPr>
        <w:t>因此，</w:t>
      </w:r>
      <w:r w:rsidR="005943AE" w:rsidRPr="0016661A">
        <w:rPr>
          <w:rFonts w:hint="eastAsia"/>
          <w:kern w:val="2"/>
          <w:sz w:val="28"/>
          <w:szCs w:val="28"/>
        </w:rPr>
        <w:t>污水站调节池</w:t>
      </w:r>
      <w:r w:rsidR="005943AE" w:rsidRPr="0016661A">
        <w:rPr>
          <w:kern w:val="2"/>
          <w:sz w:val="28"/>
          <w:szCs w:val="28"/>
        </w:rPr>
        <w:t>泄漏不会对厂界外地下水造成明显不良影响。</w:t>
      </w:r>
    </w:p>
    <w:p w14:paraId="42081FBE" w14:textId="77777777" w:rsidR="00C169B3" w:rsidRPr="0016661A" w:rsidRDefault="00FB5379" w:rsidP="00C169B3">
      <w:pPr>
        <w:widowControl w:val="0"/>
        <w:spacing w:line="520" w:lineRule="exact"/>
        <w:ind w:firstLineChars="200" w:firstLine="560"/>
        <w:jc w:val="both"/>
        <w:rPr>
          <w:kern w:val="2"/>
          <w:sz w:val="28"/>
          <w:szCs w:val="28"/>
        </w:rPr>
      </w:pPr>
      <w:r w:rsidRPr="0016661A">
        <w:rPr>
          <w:kern w:val="2"/>
          <w:sz w:val="28"/>
          <w:szCs w:val="28"/>
          <w:lang w:bidi="zh-CN"/>
        </w:rPr>
        <w:t>污染物主要迁移方向为由西南向东北，和水流方向一致</w:t>
      </w:r>
      <w:r w:rsidR="00D07A26" w:rsidRPr="0016661A">
        <w:rPr>
          <w:kern w:val="2"/>
          <w:sz w:val="28"/>
          <w:szCs w:val="28"/>
        </w:rPr>
        <w:t>。非正常情况下，</w:t>
      </w:r>
      <w:bookmarkStart w:id="576" w:name="_Hlk134104466"/>
      <w:r w:rsidR="00D07A26" w:rsidRPr="0016661A">
        <w:rPr>
          <w:kern w:val="2"/>
          <w:sz w:val="28"/>
          <w:szCs w:val="28"/>
        </w:rPr>
        <w:t>污水站废水</w:t>
      </w:r>
      <w:r w:rsidR="00C169B3" w:rsidRPr="0016661A">
        <w:rPr>
          <w:rFonts w:hint="eastAsia"/>
          <w:kern w:val="2"/>
          <w:sz w:val="28"/>
          <w:szCs w:val="28"/>
        </w:rPr>
        <w:t>调节池</w:t>
      </w:r>
      <w:r w:rsidR="00D07A26" w:rsidRPr="0016661A">
        <w:rPr>
          <w:kern w:val="2"/>
          <w:sz w:val="28"/>
          <w:szCs w:val="28"/>
        </w:rPr>
        <w:t>泄漏将对地下水产生一定的影响，</w:t>
      </w:r>
      <w:r w:rsidR="00B4380E" w:rsidRPr="0016661A">
        <w:rPr>
          <w:kern w:val="2"/>
          <w:sz w:val="28"/>
          <w:szCs w:val="28"/>
        </w:rPr>
        <w:t>COD</w:t>
      </w:r>
      <w:r w:rsidR="00B4380E" w:rsidRPr="0016661A">
        <w:rPr>
          <w:kern w:val="2"/>
          <w:sz w:val="28"/>
          <w:szCs w:val="28"/>
          <w:vertAlign w:val="subscript"/>
        </w:rPr>
        <w:t>Mn</w:t>
      </w:r>
      <w:r w:rsidR="00B4380E" w:rsidRPr="0016661A">
        <w:rPr>
          <w:kern w:val="2"/>
          <w:sz w:val="28"/>
          <w:szCs w:val="28"/>
        </w:rPr>
        <w:t>、氨氮</w:t>
      </w:r>
      <w:r w:rsidR="00D07A26" w:rsidRPr="0016661A">
        <w:rPr>
          <w:kern w:val="2"/>
          <w:sz w:val="28"/>
          <w:szCs w:val="28"/>
        </w:rPr>
        <w:t>的浓度随时间增长而增大。</w:t>
      </w:r>
      <w:r w:rsidR="00C169B3" w:rsidRPr="0016661A">
        <w:rPr>
          <w:rFonts w:hint="eastAsia"/>
          <w:kern w:val="2"/>
          <w:sz w:val="28"/>
          <w:szCs w:val="28"/>
        </w:rPr>
        <w:t>污水站</w:t>
      </w:r>
      <w:r w:rsidR="00C169B3" w:rsidRPr="0016661A">
        <w:rPr>
          <w:kern w:val="2"/>
          <w:sz w:val="28"/>
          <w:szCs w:val="28"/>
        </w:rPr>
        <w:t>废水</w:t>
      </w:r>
      <w:r w:rsidR="00C169B3" w:rsidRPr="0016661A">
        <w:rPr>
          <w:rFonts w:hint="eastAsia"/>
          <w:kern w:val="2"/>
          <w:sz w:val="28"/>
          <w:szCs w:val="28"/>
        </w:rPr>
        <w:t>调节</w:t>
      </w:r>
      <w:r w:rsidR="00C169B3" w:rsidRPr="0016661A">
        <w:rPr>
          <w:kern w:val="2"/>
          <w:sz w:val="28"/>
          <w:szCs w:val="28"/>
        </w:rPr>
        <w:t>池距离厂界最近距离</w:t>
      </w:r>
      <w:r w:rsidR="00C169B3" w:rsidRPr="0016661A">
        <w:rPr>
          <w:kern w:val="2"/>
          <w:sz w:val="28"/>
          <w:szCs w:val="28"/>
        </w:rPr>
        <w:t>87</w:t>
      </w:r>
      <w:r w:rsidR="00C169B3" w:rsidRPr="0016661A">
        <w:rPr>
          <w:kern w:val="2"/>
          <w:sz w:val="28"/>
          <w:szCs w:val="28"/>
        </w:rPr>
        <w:t>米，</w:t>
      </w:r>
      <w:r w:rsidR="005943AE" w:rsidRPr="0016661A">
        <w:rPr>
          <w:sz w:val="28"/>
          <w:szCs w:val="28"/>
        </w:rPr>
        <w:t>最远超标范围位于厂区内，</w:t>
      </w:r>
      <w:r w:rsidR="00C169B3" w:rsidRPr="0016661A">
        <w:rPr>
          <w:kern w:val="2"/>
          <w:sz w:val="28"/>
          <w:szCs w:val="28"/>
        </w:rPr>
        <w:t>因此，</w:t>
      </w:r>
      <w:r w:rsidR="00C169B3" w:rsidRPr="0016661A">
        <w:rPr>
          <w:rFonts w:hint="eastAsia"/>
          <w:kern w:val="2"/>
          <w:sz w:val="28"/>
          <w:szCs w:val="28"/>
        </w:rPr>
        <w:t>污水站调节池</w:t>
      </w:r>
      <w:r w:rsidR="00C169B3" w:rsidRPr="0016661A">
        <w:rPr>
          <w:kern w:val="2"/>
          <w:sz w:val="28"/>
          <w:szCs w:val="28"/>
        </w:rPr>
        <w:t>泄漏不会对厂界外地下水造成明显不良影响。</w:t>
      </w:r>
    </w:p>
    <w:bookmarkEnd w:id="576"/>
    <w:p w14:paraId="4CB692A4" w14:textId="77777777" w:rsidR="00B4380E" w:rsidRPr="0016661A" w:rsidRDefault="00D07A26" w:rsidP="001450C0">
      <w:pPr>
        <w:widowControl w:val="0"/>
        <w:spacing w:line="520" w:lineRule="exact"/>
        <w:ind w:firstLineChars="200" w:firstLine="560"/>
        <w:jc w:val="both"/>
        <w:rPr>
          <w:kern w:val="2"/>
          <w:sz w:val="28"/>
          <w:szCs w:val="28"/>
        </w:rPr>
      </w:pPr>
      <w:r w:rsidRPr="0016661A">
        <w:rPr>
          <w:kern w:val="2"/>
          <w:sz w:val="28"/>
          <w:szCs w:val="28"/>
        </w:rPr>
        <w:lastRenderedPageBreak/>
        <w:t>项目在运行过程中须加强管理，定期对</w:t>
      </w:r>
      <w:r w:rsidR="008C09FD" w:rsidRPr="0016661A">
        <w:rPr>
          <w:rFonts w:hint="eastAsia"/>
          <w:kern w:val="2"/>
          <w:sz w:val="28"/>
          <w:szCs w:val="28"/>
        </w:rPr>
        <w:t>污水站</w:t>
      </w:r>
      <w:r w:rsidRPr="0016661A">
        <w:rPr>
          <w:kern w:val="2"/>
          <w:sz w:val="28"/>
          <w:szCs w:val="28"/>
        </w:rPr>
        <w:t>废水</w:t>
      </w:r>
      <w:r w:rsidR="008C09FD" w:rsidRPr="0016661A">
        <w:rPr>
          <w:rFonts w:hint="eastAsia"/>
          <w:kern w:val="2"/>
          <w:sz w:val="28"/>
          <w:szCs w:val="28"/>
        </w:rPr>
        <w:t>调节</w:t>
      </w:r>
      <w:r w:rsidRPr="0016661A">
        <w:rPr>
          <w:kern w:val="2"/>
          <w:sz w:val="28"/>
          <w:szCs w:val="28"/>
        </w:rPr>
        <w:t>池池体状况进行检查，发现有渗漏情况，须及时对池体进行维修，防</w:t>
      </w:r>
      <w:r w:rsidR="00564ED4" w:rsidRPr="0016661A">
        <w:rPr>
          <w:rFonts w:hint="eastAsia"/>
          <w:kern w:val="2"/>
          <w:sz w:val="28"/>
          <w:szCs w:val="28"/>
        </w:rPr>
        <w:t>止</w:t>
      </w:r>
      <w:r w:rsidRPr="0016661A">
        <w:rPr>
          <w:kern w:val="2"/>
          <w:sz w:val="28"/>
          <w:szCs w:val="28"/>
        </w:rPr>
        <w:t>地下水</w:t>
      </w:r>
      <w:r w:rsidR="00B4380E" w:rsidRPr="0016661A">
        <w:rPr>
          <w:kern w:val="2"/>
          <w:sz w:val="28"/>
          <w:szCs w:val="28"/>
        </w:rPr>
        <w:t>污染。</w:t>
      </w:r>
    </w:p>
    <w:p w14:paraId="13247685" w14:textId="77777777" w:rsidR="00706DF0" w:rsidRPr="0016661A" w:rsidRDefault="00706DF0" w:rsidP="00706DF0">
      <w:pPr>
        <w:widowControl w:val="0"/>
        <w:spacing w:line="500" w:lineRule="exact"/>
        <w:jc w:val="both"/>
        <w:outlineLvl w:val="1"/>
        <w:rPr>
          <w:b/>
          <w:bCs/>
          <w:sz w:val="28"/>
          <w:szCs w:val="22"/>
        </w:rPr>
      </w:pPr>
      <w:bookmarkStart w:id="577" w:name="_Toc7172151"/>
      <w:bookmarkStart w:id="578" w:name="_Toc499027643"/>
      <w:bookmarkStart w:id="579" w:name="_Toc118278181"/>
      <w:bookmarkStart w:id="580" w:name="_Toc129440105"/>
      <w:bookmarkStart w:id="581" w:name="_Toc505931336"/>
      <w:bookmarkStart w:id="582" w:name="_Toc147927562"/>
      <w:r w:rsidRPr="0016661A">
        <w:rPr>
          <w:b/>
          <w:bCs/>
          <w:sz w:val="28"/>
          <w:szCs w:val="22"/>
        </w:rPr>
        <w:t xml:space="preserve">6.6 </w:t>
      </w:r>
      <w:r w:rsidRPr="0016661A">
        <w:rPr>
          <w:b/>
          <w:bCs/>
          <w:sz w:val="28"/>
          <w:szCs w:val="22"/>
        </w:rPr>
        <w:t>环境风险预测及评价</w:t>
      </w:r>
      <w:bookmarkEnd w:id="577"/>
      <w:bookmarkEnd w:id="578"/>
      <w:bookmarkEnd w:id="579"/>
      <w:bookmarkEnd w:id="580"/>
      <w:bookmarkEnd w:id="582"/>
    </w:p>
    <w:p w14:paraId="78E39717" w14:textId="77777777" w:rsidR="00706DF0" w:rsidRPr="0016661A" w:rsidRDefault="00706DF0" w:rsidP="00706DF0">
      <w:pPr>
        <w:widowControl w:val="0"/>
        <w:spacing w:line="500" w:lineRule="exact"/>
        <w:jc w:val="both"/>
        <w:outlineLvl w:val="2"/>
        <w:rPr>
          <w:b/>
          <w:bCs/>
          <w:sz w:val="28"/>
          <w:szCs w:val="22"/>
        </w:rPr>
      </w:pPr>
      <w:bookmarkStart w:id="583" w:name="_Toc129440106"/>
      <w:bookmarkStart w:id="584" w:name="_Toc129443837"/>
      <w:r w:rsidRPr="0016661A">
        <w:rPr>
          <w:b/>
          <w:bCs/>
          <w:sz w:val="28"/>
          <w:szCs w:val="22"/>
        </w:rPr>
        <w:t xml:space="preserve">6.6.1 </w:t>
      </w:r>
      <w:r w:rsidRPr="0016661A">
        <w:rPr>
          <w:b/>
          <w:bCs/>
          <w:sz w:val="28"/>
          <w:szCs w:val="22"/>
        </w:rPr>
        <w:t>风险预测</w:t>
      </w:r>
      <w:bookmarkEnd w:id="583"/>
      <w:bookmarkEnd w:id="584"/>
    </w:p>
    <w:p w14:paraId="4E285832" w14:textId="77777777" w:rsidR="00706DF0" w:rsidRPr="0016661A" w:rsidRDefault="00706DF0" w:rsidP="00706DF0">
      <w:pPr>
        <w:widowControl w:val="0"/>
        <w:spacing w:line="500" w:lineRule="exact"/>
        <w:jc w:val="both"/>
        <w:outlineLvl w:val="3"/>
        <w:rPr>
          <w:kern w:val="2"/>
          <w:sz w:val="28"/>
          <w:szCs w:val="28"/>
        </w:rPr>
      </w:pPr>
      <w:r w:rsidRPr="0016661A">
        <w:rPr>
          <w:kern w:val="2"/>
          <w:sz w:val="28"/>
          <w:szCs w:val="28"/>
        </w:rPr>
        <w:t>6.6.1.1</w:t>
      </w:r>
      <w:r w:rsidRPr="0016661A">
        <w:rPr>
          <w:kern w:val="2"/>
          <w:sz w:val="28"/>
          <w:szCs w:val="28"/>
        </w:rPr>
        <w:t>有毒有害物质在大气中的扩散</w:t>
      </w:r>
    </w:p>
    <w:p w14:paraId="7CCC6654" w14:textId="77777777" w:rsidR="00706DF0" w:rsidRPr="0016661A" w:rsidRDefault="00706DF0" w:rsidP="00706DF0">
      <w:pPr>
        <w:widowControl w:val="0"/>
        <w:tabs>
          <w:tab w:val="left" w:pos="4500"/>
        </w:tabs>
        <w:spacing w:line="500" w:lineRule="exact"/>
        <w:ind w:firstLineChars="200" w:firstLine="560"/>
        <w:jc w:val="both"/>
        <w:rPr>
          <w:kern w:val="2"/>
          <w:sz w:val="28"/>
          <w:szCs w:val="24"/>
        </w:rPr>
      </w:pPr>
      <w:r w:rsidRPr="0016661A">
        <w:rPr>
          <w:rFonts w:ascii="宋体" w:hAnsi="宋体" w:cs="宋体" w:hint="eastAsia"/>
          <w:kern w:val="2"/>
          <w:sz w:val="28"/>
          <w:szCs w:val="24"/>
        </w:rPr>
        <w:t>⑴</w:t>
      </w:r>
      <w:r w:rsidRPr="0016661A">
        <w:rPr>
          <w:kern w:val="2"/>
          <w:sz w:val="28"/>
          <w:szCs w:val="24"/>
        </w:rPr>
        <w:t>预测模型筛选</w:t>
      </w:r>
    </w:p>
    <w:p w14:paraId="487EA17F" w14:textId="77777777" w:rsidR="00706DF0" w:rsidRPr="0016661A" w:rsidRDefault="00706DF0" w:rsidP="00706DF0">
      <w:pPr>
        <w:widowControl w:val="0"/>
        <w:tabs>
          <w:tab w:val="left" w:pos="4500"/>
        </w:tabs>
        <w:spacing w:line="500" w:lineRule="exact"/>
        <w:ind w:firstLineChars="200" w:firstLine="560"/>
        <w:jc w:val="both"/>
        <w:rPr>
          <w:kern w:val="2"/>
          <w:sz w:val="28"/>
          <w:szCs w:val="24"/>
        </w:rPr>
      </w:pPr>
      <w:r w:rsidRPr="0016661A">
        <w:rPr>
          <w:kern w:val="2"/>
          <w:sz w:val="28"/>
          <w:szCs w:val="24"/>
        </w:rPr>
        <w:t>项目采用环安科技环境风险评价系统，氨最不利气象条件泄露采用《建设项目环境风险评价技术导则》（</w:t>
      </w:r>
      <w:r w:rsidRPr="0016661A">
        <w:rPr>
          <w:kern w:val="2"/>
          <w:sz w:val="28"/>
          <w:szCs w:val="24"/>
        </w:rPr>
        <w:t>HJ169-2018</w:t>
      </w:r>
      <w:r w:rsidRPr="0016661A">
        <w:rPr>
          <w:kern w:val="2"/>
          <w:sz w:val="28"/>
          <w:szCs w:val="24"/>
        </w:rPr>
        <w:t>）推荐的</w:t>
      </w:r>
      <w:r w:rsidRPr="0016661A">
        <w:rPr>
          <w:kern w:val="2"/>
          <w:sz w:val="28"/>
          <w:szCs w:val="24"/>
        </w:rPr>
        <w:t>SLAB</w:t>
      </w:r>
      <w:r w:rsidRPr="0016661A">
        <w:rPr>
          <w:kern w:val="2"/>
          <w:sz w:val="28"/>
          <w:szCs w:val="24"/>
        </w:rPr>
        <w:t>模型进行预测计算，硫酸最不利气象条件泄露扩散采用《建设项目环境风险评价技术导则》（</w:t>
      </w:r>
      <w:r w:rsidRPr="0016661A">
        <w:rPr>
          <w:kern w:val="2"/>
          <w:sz w:val="28"/>
          <w:szCs w:val="24"/>
        </w:rPr>
        <w:t>HJ169-2018</w:t>
      </w:r>
      <w:r w:rsidRPr="0016661A">
        <w:rPr>
          <w:kern w:val="2"/>
          <w:sz w:val="28"/>
          <w:szCs w:val="24"/>
        </w:rPr>
        <w:t>）推荐的</w:t>
      </w:r>
      <w:r w:rsidRPr="0016661A">
        <w:rPr>
          <w:kern w:val="2"/>
          <w:sz w:val="28"/>
          <w:szCs w:val="24"/>
        </w:rPr>
        <w:t>AFTOX</w:t>
      </w:r>
      <w:r w:rsidRPr="0016661A">
        <w:rPr>
          <w:kern w:val="2"/>
          <w:sz w:val="28"/>
          <w:szCs w:val="24"/>
        </w:rPr>
        <w:t>模型进行预测计算。</w:t>
      </w:r>
    </w:p>
    <w:p w14:paraId="3D065E14" w14:textId="77777777" w:rsidR="00706DF0" w:rsidRPr="0016661A" w:rsidRDefault="00706DF0" w:rsidP="00706DF0">
      <w:pPr>
        <w:widowControl w:val="0"/>
        <w:tabs>
          <w:tab w:val="left" w:pos="4500"/>
        </w:tabs>
        <w:spacing w:line="500" w:lineRule="exact"/>
        <w:ind w:firstLineChars="200" w:firstLine="560"/>
        <w:jc w:val="both"/>
        <w:rPr>
          <w:kern w:val="2"/>
          <w:sz w:val="28"/>
          <w:szCs w:val="24"/>
        </w:rPr>
      </w:pPr>
      <w:r w:rsidRPr="0016661A">
        <w:rPr>
          <w:rFonts w:ascii="宋体" w:hAnsi="宋体" w:cs="宋体" w:hint="eastAsia"/>
          <w:kern w:val="2"/>
          <w:sz w:val="28"/>
          <w:szCs w:val="24"/>
        </w:rPr>
        <w:t>⑵</w:t>
      </w:r>
      <w:r w:rsidRPr="0016661A">
        <w:rPr>
          <w:kern w:val="2"/>
          <w:sz w:val="28"/>
          <w:szCs w:val="24"/>
        </w:rPr>
        <w:t>预测范围和计算点</w:t>
      </w:r>
    </w:p>
    <w:p w14:paraId="3853F00B" w14:textId="77777777" w:rsidR="00706DF0" w:rsidRPr="0016661A" w:rsidRDefault="00706DF0" w:rsidP="00706DF0">
      <w:pPr>
        <w:widowControl w:val="0"/>
        <w:tabs>
          <w:tab w:val="left" w:pos="4500"/>
        </w:tabs>
        <w:spacing w:line="500" w:lineRule="exact"/>
        <w:ind w:firstLineChars="200" w:firstLine="560"/>
        <w:jc w:val="both"/>
        <w:rPr>
          <w:kern w:val="2"/>
          <w:sz w:val="28"/>
          <w:szCs w:val="24"/>
        </w:rPr>
      </w:pPr>
      <w:r w:rsidRPr="0016661A">
        <w:rPr>
          <w:kern w:val="2"/>
          <w:sz w:val="28"/>
          <w:szCs w:val="24"/>
        </w:rPr>
        <w:t>预测范围：以泄露点位重点，半径</w:t>
      </w:r>
      <w:r w:rsidRPr="0016661A">
        <w:rPr>
          <w:kern w:val="2"/>
          <w:sz w:val="28"/>
          <w:szCs w:val="24"/>
        </w:rPr>
        <w:t>5km</w:t>
      </w:r>
      <w:r w:rsidRPr="0016661A">
        <w:rPr>
          <w:kern w:val="2"/>
          <w:sz w:val="28"/>
          <w:szCs w:val="24"/>
        </w:rPr>
        <w:t>的圆形区域。</w:t>
      </w:r>
    </w:p>
    <w:p w14:paraId="072CBA7B" w14:textId="77777777" w:rsidR="00706DF0" w:rsidRPr="0016661A" w:rsidRDefault="00706DF0" w:rsidP="00706DF0">
      <w:pPr>
        <w:widowControl w:val="0"/>
        <w:tabs>
          <w:tab w:val="left" w:pos="4500"/>
        </w:tabs>
        <w:spacing w:line="500" w:lineRule="exact"/>
        <w:ind w:firstLineChars="200" w:firstLine="560"/>
        <w:jc w:val="both"/>
        <w:rPr>
          <w:kern w:val="2"/>
          <w:sz w:val="28"/>
          <w:szCs w:val="24"/>
        </w:rPr>
      </w:pPr>
      <w:r w:rsidRPr="0016661A">
        <w:rPr>
          <w:kern w:val="2"/>
          <w:sz w:val="28"/>
          <w:szCs w:val="24"/>
        </w:rPr>
        <w:t>计算点：</w:t>
      </w:r>
    </w:p>
    <w:p w14:paraId="59FAA40C" w14:textId="77777777" w:rsidR="00706DF0" w:rsidRPr="0016661A" w:rsidRDefault="00706DF0" w:rsidP="00706DF0">
      <w:pPr>
        <w:widowControl w:val="0"/>
        <w:tabs>
          <w:tab w:val="left" w:pos="4500"/>
        </w:tabs>
        <w:spacing w:line="500" w:lineRule="exact"/>
        <w:ind w:firstLineChars="200" w:firstLine="560"/>
        <w:jc w:val="both"/>
        <w:rPr>
          <w:kern w:val="2"/>
          <w:sz w:val="28"/>
          <w:szCs w:val="24"/>
        </w:rPr>
      </w:pPr>
      <w:r w:rsidRPr="0016661A">
        <w:rPr>
          <w:rFonts w:ascii="宋体" w:hAnsi="宋体" w:cs="宋体" w:hint="eastAsia"/>
          <w:kern w:val="2"/>
          <w:sz w:val="28"/>
          <w:szCs w:val="24"/>
        </w:rPr>
        <w:t>①</w:t>
      </w:r>
      <w:r w:rsidRPr="0016661A">
        <w:rPr>
          <w:kern w:val="2"/>
          <w:sz w:val="28"/>
          <w:szCs w:val="24"/>
        </w:rPr>
        <w:t>一般计算点：下风向不同距离的计算点。</w:t>
      </w:r>
    </w:p>
    <w:p w14:paraId="7F74565E" w14:textId="77777777" w:rsidR="00706DF0" w:rsidRPr="0016661A" w:rsidRDefault="00706DF0" w:rsidP="00706DF0">
      <w:pPr>
        <w:tabs>
          <w:tab w:val="left" w:pos="4500"/>
        </w:tabs>
        <w:spacing w:line="500" w:lineRule="exact"/>
        <w:ind w:firstLineChars="200" w:firstLine="560"/>
        <w:jc w:val="both"/>
        <w:rPr>
          <w:sz w:val="28"/>
        </w:rPr>
      </w:pPr>
      <w:r w:rsidRPr="0016661A">
        <w:rPr>
          <w:rFonts w:ascii="宋体" w:hAnsi="宋体" w:cs="宋体" w:hint="eastAsia"/>
          <w:sz w:val="28"/>
        </w:rPr>
        <w:t>②</w:t>
      </w:r>
      <w:r w:rsidRPr="0016661A">
        <w:rPr>
          <w:sz w:val="28"/>
        </w:rPr>
        <w:t>特殊计算点：以距离项目最近的</w:t>
      </w:r>
      <w:r w:rsidR="000F4C82" w:rsidRPr="0016661A">
        <w:rPr>
          <w:sz w:val="28"/>
        </w:rPr>
        <w:t>三百弓村</w:t>
      </w:r>
      <w:r w:rsidRPr="0016661A">
        <w:rPr>
          <w:sz w:val="28"/>
        </w:rPr>
        <w:t>作为代表，计算各关心点有毒有害物质浓度随时间的变化情况。</w:t>
      </w:r>
    </w:p>
    <w:p w14:paraId="2D225793" w14:textId="77777777" w:rsidR="00706DF0" w:rsidRPr="0016661A" w:rsidRDefault="00706DF0" w:rsidP="00706DF0">
      <w:pPr>
        <w:widowControl w:val="0"/>
        <w:tabs>
          <w:tab w:val="left" w:pos="4500"/>
        </w:tabs>
        <w:spacing w:line="500" w:lineRule="exact"/>
        <w:ind w:firstLine="560"/>
        <w:jc w:val="both"/>
        <w:rPr>
          <w:kern w:val="2"/>
          <w:sz w:val="28"/>
          <w:szCs w:val="24"/>
        </w:rPr>
      </w:pPr>
      <w:r w:rsidRPr="0016661A">
        <w:rPr>
          <w:rFonts w:ascii="宋体" w:hAnsi="宋体" w:cs="宋体" w:hint="eastAsia"/>
          <w:kern w:val="2"/>
          <w:sz w:val="28"/>
          <w:szCs w:val="24"/>
        </w:rPr>
        <w:t>⑶</w:t>
      </w:r>
      <w:r w:rsidRPr="0016661A">
        <w:rPr>
          <w:kern w:val="2"/>
          <w:sz w:val="28"/>
          <w:szCs w:val="24"/>
        </w:rPr>
        <w:t>预测气象参数、事故源参数、大气毒性重点浓度</w:t>
      </w:r>
    </w:p>
    <w:p w14:paraId="19866CF5" w14:textId="77777777" w:rsidR="00706DF0" w:rsidRPr="0016661A" w:rsidRDefault="00706DF0" w:rsidP="00706DF0">
      <w:pPr>
        <w:widowControl w:val="0"/>
        <w:tabs>
          <w:tab w:val="left" w:pos="4500"/>
        </w:tabs>
        <w:spacing w:line="500" w:lineRule="exact"/>
        <w:ind w:firstLineChars="200" w:firstLine="560"/>
        <w:jc w:val="both"/>
        <w:rPr>
          <w:kern w:val="2"/>
          <w:sz w:val="28"/>
          <w:szCs w:val="24"/>
        </w:rPr>
      </w:pPr>
      <w:r w:rsidRPr="0016661A">
        <w:rPr>
          <w:kern w:val="2"/>
          <w:sz w:val="28"/>
          <w:szCs w:val="24"/>
        </w:rPr>
        <w:t>预测气象参数和事故源参数见表</w:t>
      </w:r>
      <w:r w:rsidRPr="0016661A">
        <w:rPr>
          <w:kern w:val="2"/>
          <w:sz w:val="28"/>
          <w:szCs w:val="24"/>
        </w:rPr>
        <w:t>6.6-1</w:t>
      </w:r>
      <w:r w:rsidRPr="0016661A">
        <w:rPr>
          <w:kern w:val="2"/>
          <w:sz w:val="28"/>
          <w:szCs w:val="24"/>
        </w:rPr>
        <w:t>。</w:t>
      </w:r>
    </w:p>
    <w:p w14:paraId="550EC294" w14:textId="77777777" w:rsidR="00706DF0" w:rsidRPr="0016661A" w:rsidRDefault="00706DF0" w:rsidP="00706DF0">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6.6-1 </w:t>
      </w:r>
      <w:r w:rsidR="00C830F4" w:rsidRPr="0016661A">
        <w:rPr>
          <w:rFonts w:hint="eastAsia"/>
          <w:b/>
          <w:kern w:val="2"/>
          <w:szCs w:val="24"/>
          <w:lang w:bidi="zh-CN"/>
        </w:rPr>
        <w:t>最不利气象条件泄漏参数表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7"/>
        <w:gridCol w:w="3465"/>
        <w:gridCol w:w="3459"/>
      </w:tblGrid>
      <w:tr w:rsidR="0016661A" w:rsidRPr="0016661A" w14:paraId="40C1317D" w14:textId="77777777" w:rsidTr="000F4C82">
        <w:trPr>
          <w:trHeight w:val="270"/>
          <w:jc w:val="center"/>
        </w:trPr>
        <w:tc>
          <w:tcPr>
            <w:tcW w:w="2537" w:type="dxa"/>
            <w:tcBorders>
              <w:top w:val="single" w:sz="4" w:space="0" w:color="auto"/>
              <w:left w:val="single" w:sz="4" w:space="0" w:color="auto"/>
              <w:right w:val="single" w:sz="4" w:space="0" w:color="auto"/>
            </w:tcBorders>
            <w:vAlign w:val="center"/>
          </w:tcPr>
          <w:p w14:paraId="324B7DDC" w14:textId="77777777" w:rsidR="00706DF0" w:rsidRPr="0016661A" w:rsidRDefault="00706DF0" w:rsidP="00706DF0">
            <w:pPr>
              <w:widowControl w:val="0"/>
              <w:jc w:val="center"/>
              <w:rPr>
                <w:bCs/>
                <w:spacing w:val="-6"/>
                <w:kern w:val="2"/>
                <w:sz w:val="21"/>
                <w:szCs w:val="21"/>
              </w:rPr>
            </w:pPr>
            <w:r w:rsidRPr="0016661A">
              <w:rPr>
                <w:bCs/>
                <w:kern w:val="2"/>
                <w:sz w:val="21"/>
                <w:szCs w:val="21"/>
              </w:rPr>
              <w:t>参数</w:t>
            </w:r>
          </w:p>
        </w:tc>
        <w:tc>
          <w:tcPr>
            <w:tcW w:w="3465" w:type="dxa"/>
            <w:tcBorders>
              <w:top w:val="single" w:sz="4" w:space="0" w:color="auto"/>
              <w:left w:val="single" w:sz="4" w:space="0" w:color="auto"/>
              <w:bottom w:val="single" w:sz="4" w:space="0" w:color="auto"/>
              <w:right w:val="single" w:sz="4" w:space="0" w:color="auto"/>
            </w:tcBorders>
            <w:vAlign w:val="center"/>
          </w:tcPr>
          <w:p w14:paraId="15282F73" w14:textId="77777777" w:rsidR="00706DF0" w:rsidRPr="0016661A" w:rsidRDefault="00706DF0" w:rsidP="00706DF0">
            <w:pPr>
              <w:widowControl w:val="0"/>
              <w:jc w:val="center"/>
              <w:rPr>
                <w:bCs/>
                <w:kern w:val="2"/>
                <w:sz w:val="21"/>
                <w:szCs w:val="21"/>
              </w:rPr>
            </w:pPr>
            <w:r w:rsidRPr="0016661A">
              <w:rPr>
                <w:bCs/>
                <w:kern w:val="2"/>
                <w:sz w:val="21"/>
                <w:szCs w:val="21"/>
              </w:rPr>
              <w:t>最不利气象条件</w:t>
            </w:r>
          </w:p>
        </w:tc>
        <w:tc>
          <w:tcPr>
            <w:tcW w:w="3459" w:type="dxa"/>
            <w:tcBorders>
              <w:top w:val="single" w:sz="4" w:space="0" w:color="auto"/>
              <w:left w:val="single" w:sz="4" w:space="0" w:color="auto"/>
              <w:bottom w:val="single" w:sz="4" w:space="0" w:color="auto"/>
              <w:right w:val="single" w:sz="4" w:space="0" w:color="auto"/>
            </w:tcBorders>
            <w:vAlign w:val="center"/>
          </w:tcPr>
          <w:p w14:paraId="41B1100A" w14:textId="77777777" w:rsidR="00706DF0" w:rsidRPr="0016661A" w:rsidRDefault="000F4C82" w:rsidP="00706DF0">
            <w:pPr>
              <w:widowControl w:val="0"/>
              <w:jc w:val="center"/>
              <w:rPr>
                <w:bCs/>
                <w:kern w:val="2"/>
                <w:sz w:val="21"/>
                <w:szCs w:val="21"/>
              </w:rPr>
            </w:pPr>
            <w:r w:rsidRPr="0016661A">
              <w:rPr>
                <w:bCs/>
                <w:kern w:val="2"/>
                <w:sz w:val="21"/>
                <w:szCs w:val="21"/>
              </w:rPr>
              <w:t>最不利气象条件</w:t>
            </w:r>
          </w:p>
        </w:tc>
      </w:tr>
      <w:tr w:rsidR="0016661A" w:rsidRPr="0016661A" w14:paraId="3E90DDF7" w14:textId="77777777" w:rsidTr="000F4C82">
        <w:trPr>
          <w:trHeight w:val="270"/>
          <w:jc w:val="center"/>
        </w:trPr>
        <w:tc>
          <w:tcPr>
            <w:tcW w:w="2537" w:type="dxa"/>
            <w:tcBorders>
              <w:top w:val="single" w:sz="4" w:space="0" w:color="auto"/>
              <w:left w:val="single" w:sz="4" w:space="0" w:color="auto"/>
              <w:right w:val="single" w:sz="4" w:space="0" w:color="auto"/>
            </w:tcBorders>
            <w:vAlign w:val="center"/>
          </w:tcPr>
          <w:p w14:paraId="4E946ACA" w14:textId="77777777" w:rsidR="000F4C82" w:rsidRPr="0016661A" w:rsidRDefault="000F4C82" w:rsidP="000F4C82">
            <w:pPr>
              <w:widowControl w:val="0"/>
              <w:jc w:val="center"/>
              <w:rPr>
                <w:bCs/>
                <w:kern w:val="2"/>
                <w:sz w:val="21"/>
                <w:szCs w:val="21"/>
              </w:rPr>
            </w:pPr>
            <w:r w:rsidRPr="0016661A">
              <w:rPr>
                <w:bCs/>
                <w:kern w:val="2"/>
                <w:sz w:val="21"/>
                <w:szCs w:val="21"/>
              </w:rPr>
              <w:t>危险物质</w:t>
            </w:r>
          </w:p>
        </w:tc>
        <w:tc>
          <w:tcPr>
            <w:tcW w:w="3465" w:type="dxa"/>
            <w:tcBorders>
              <w:top w:val="single" w:sz="4" w:space="0" w:color="auto"/>
              <w:left w:val="single" w:sz="4" w:space="0" w:color="auto"/>
              <w:bottom w:val="single" w:sz="4" w:space="0" w:color="auto"/>
              <w:right w:val="single" w:sz="4" w:space="0" w:color="auto"/>
            </w:tcBorders>
            <w:vAlign w:val="center"/>
          </w:tcPr>
          <w:p w14:paraId="2ED1B42E" w14:textId="77777777" w:rsidR="000F4C82" w:rsidRPr="0016661A" w:rsidRDefault="000F4C82" w:rsidP="000F4C82">
            <w:pPr>
              <w:widowControl w:val="0"/>
              <w:jc w:val="center"/>
              <w:rPr>
                <w:bCs/>
                <w:kern w:val="2"/>
                <w:sz w:val="21"/>
                <w:szCs w:val="21"/>
              </w:rPr>
            </w:pPr>
            <w:r w:rsidRPr="0016661A">
              <w:rPr>
                <w:bCs/>
                <w:kern w:val="2"/>
                <w:sz w:val="21"/>
                <w:szCs w:val="21"/>
              </w:rPr>
              <w:t>氨</w:t>
            </w:r>
          </w:p>
        </w:tc>
        <w:tc>
          <w:tcPr>
            <w:tcW w:w="3459" w:type="dxa"/>
            <w:tcBorders>
              <w:top w:val="single" w:sz="4" w:space="0" w:color="auto"/>
              <w:left w:val="single" w:sz="4" w:space="0" w:color="auto"/>
              <w:bottom w:val="single" w:sz="4" w:space="0" w:color="auto"/>
              <w:right w:val="single" w:sz="4" w:space="0" w:color="auto"/>
            </w:tcBorders>
            <w:vAlign w:val="center"/>
          </w:tcPr>
          <w:p w14:paraId="3DFA18A9" w14:textId="77777777" w:rsidR="000F4C82" w:rsidRPr="0016661A" w:rsidRDefault="000F4C82" w:rsidP="000F4C82">
            <w:pPr>
              <w:widowControl w:val="0"/>
              <w:jc w:val="center"/>
              <w:rPr>
                <w:bCs/>
                <w:kern w:val="2"/>
                <w:sz w:val="21"/>
                <w:szCs w:val="21"/>
              </w:rPr>
            </w:pPr>
            <w:r w:rsidRPr="0016661A">
              <w:rPr>
                <w:bCs/>
                <w:kern w:val="2"/>
                <w:sz w:val="21"/>
                <w:szCs w:val="21"/>
              </w:rPr>
              <w:t>硫酸</w:t>
            </w:r>
          </w:p>
        </w:tc>
      </w:tr>
      <w:tr w:rsidR="0016661A" w:rsidRPr="0016661A" w14:paraId="6368FDE3" w14:textId="77777777" w:rsidTr="000F4C82">
        <w:trPr>
          <w:trHeight w:val="270"/>
          <w:jc w:val="center"/>
        </w:trPr>
        <w:tc>
          <w:tcPr>
            <w:tcW w:w="2537" w:type="dxa"/>
            <w:tcBorders>
              <w:top w:val="single" w:sz="4" w:space="0" w:color="auto"/>
              <w:left w:val="single" w:sz="4" w:space="0" w:color="auto"/>
              <w:right w:val="single" w:sz="4" w:space="0" w:color="auto"/>
            </w:tcBorders>
            <w:vAlign w:val="center"/>
          </w:tcPr>
          <w:p w14:paraId="56A02D03" w14:textId="77777777" w:rsidR="000F4C82" w:rsidRPr="0016661A" w:rsidRDefault="00432523" w:rsidP="000F4C82">
            <w:pPr>
              <w:widowControl w:val="0"/>
              <w:jc w:val="center"/>
              <w:rPr>
                <w:kern w:val="2"/>
                <w:sz w:val="21"/>
                <w:szCs w:val="21"/>
              </w:rPr>
            </w:pPr>
            <w:r w:rsidRPr="0016661A">
              <w:rPr>
                <w:rFonts w:hint="eastAsia"/>
                <w:kern w:val="2"/>
                <w:sz w:val="21"/>
                <w:szCs w:val="21"/>
              </w:rPr>
              <w:t>环境压力</w:t>
            </w:r>
          </w:p>
        </w:tc>
        <w:tc>
          <w:tcPr>
            <w:tcW w:w="3465" w:type="dxa"/>
            <w:tcBorders>
              <w:top w:val="single" w:sz="4" w:space="0" w:color="auto"/>
              <w:left w:val="single" w:sz="4" w:space="0" w:color="auto"/>
              <w:bottom w:val="single" w:sz="4" w:space="0" w:color="auto"/>
              <w:right w:val="single" w:sz="4" w:space="0" w:color="auto"/>
            </w:tcBorders>
            <w:vAlign w:val="center"/>
          </w:tcPr>
          <w:p w14:paraId="59EBB596" w14:textId="77777777" w:rsidR="000F4C82" w:rsidRPr="0016661A" w:rsidRDefault="00432523" w:rsidP="000F4C82">
            <w:pPr>
              <w:widowControl w:val="0"/>
              <w:jc w:val="center"/>
              <w:rPr>
                <w:kern w:val="2"/>
                <w:sz w:val="21"/>
                <w:szCs w:val="21"/>
              </w:rPr>
            </w:pPr>
            <w:r w:rsidRPr="0016661A">
              <w:rPr>
                <w:kern w:val="2"/>
                <w:sz w:val="21"/>
                <w:szCs w:val="21"/>
              </w:rPr>
              <w:t>1atm</w:t>
            </w:r>
            <w:r w:rsidRPr="0016661A">
              <w:rPr>
                <w:kern w:val="2"/>
                <w:sz w:val="21"/>
                <w:szCs w:val="21"/>
              </w:rPr>
              <w:t>大气压</w:t>
            </w:r>
          </w:p>
        </w:tc>
        <w:tc>
          <w:tcPr>
            <w:tcW w:w="3459" w:type="dxa"/>
            <w:tcBorders>
              <w:top w:val="single" w:sz="4" w:space="0" w:color="auto"/>
              <w:left w:val="single" w:sz="4" w:space="0" w:color="auto"/>
              <w:bottom w:val="single" w:sz="4" w:space="0" w:color="auto"/>
              <w:right w:val="single" w:sz="4" w:space="0" w:color="auto"/>
            </w:tcBorders>
            <w:vAlign w:val="center"/>
          </w:tcPr>
          <w:p w14:paraId="42A2321B" w14:textId="77777777" w:rsidR="000F4C82" w:rsidRPr="0016661A" w:rsidRDefault="000F4C82" w:rsidP="000F4C82">
            <w:pPr>
              <w:widowControl w:val="0"/>
              <w:jc w:val="center"/>
              <w:rPr>
                <w:kern w:val="2"/>
                <w:sz w:val="21"/>
                <w:szCs w:val="21"/>
              </w:rPr>
            </w:pPr>
            <w:r w:rsidRPr="0016661A">
              <w:rPr>
                <w:kern w:val="2"/>
                <w:sz w:val="21"/>
                <w:szCs w:val="21"/>
              </w:rPr>
              <w:t>1atm</w:t>
            </w:r>
            <w:r w:rsidRPr="0016661A">
              <w:rPr>
                <w:kern w:val="2"/>
                <w:sz w:val="21"/>
                <w:szCs w:val="21"/>
              </w:rPr>
              <w:t>大气压</w:t>
            </w:r>
          </w:p>
        </w:tc>
      </w:tr>
      <w:tr w:rsidR="0016661A" w:rsidRPr="0016661A" w14:paraId="433E7CC5" w14:textId="77777777" w:rsidTr="000F4C82">
        <w:trPr>
          <w:trHeight w:val="270"/>
          <w:jc w:val="center"/>
        </w:trPr>
        <w:tc>
          <w:tcPr>
            <w:tcW w:w="2537" w:type="dxa"/>
            <w:tcBorders>
              <w:top w:val="single" w:sz="4" w:space="0" w:color="auto"/>
              <w:left w:val="single" w:sz="4" w:space="0" w:color="auto"/>
              <w:bottom w:val="single" w:sz="4" w:space="0" w:color="auto"/>
              <w:right w:val="single" w:sz="4" w:space="0" w:color="auto"/>
            </w:tcBorders>
            <w:vAlign w:val="center"/>
          </w:tcPr>
          <w:p w14:paraId="4DE0E3A0" w14:textId="77777777" w:rsidR="000F4C82" w:rsidRPr="0016661A" w:rsidRDefault="000F4C82" w:rsidP="000F4C82">
            <w:pPr>
              <w:widowControl w:val="0"/>
              <w:jc w:val="center"/>
              <w:rPr>
                <w:kern w:val="2"/>
                <w:sz w:val="21"/>
                <w:szCs w:val="21"/>
              </w:rPr>
            </w:pPr>
            <w:r w:rsidRPr="0016661A">
              <w:rPr>
                <w:kern w:val="2"/>
                <w:sz w:val="21"/>
                <w:szCs w:val="21"/>
              </w:rPr>
              <w:t>大气稳定度</w:t>
            </w:r>
          </w:p>
        </w:tc>
        <w:tc>
          <w:tcPr>
            <w:tcW w:w="3465" w:type="dxa"/>
            <w:tcBorders>
              <w:top w:val="single" w:sz="4" w:space="0" w:color="auto"/>
              <w:left w:val="single" w:sz="4" w:space="0" w:color="auto"/>
              <w:bottom w:val="single" w:sz="4" w:space="0" w:color="auto"/>
              <w:right w:val="single" w:sz="4" w:space="0" w:color="auto"/>
            </w:tcBorders>
            <w:vAlign w:val="center"/>
          </w:tcPr>
          <w:p w14:paraId="47895C1F" w14:textId="77777777" w:rsidR="000F4C82" w:rsidRPr="0016661A" w:rsidRDefault="000F4C82" w:rsidP="000F4C82">
            <w:pPr>
              <w:widowControl w:val="0"/>
              <w:jc w:val="center"/>
              <w:rPr>
                <w:kern w:val="2"/>
                <w:sz w:val="21"/>
                <w:szCs w:val="21"/>
              </w:rPr>
            </w:pPr>
            <w:r w:rsidRPr="0016661A">
              <w:rPr>
                <w:kern w:val="2"/>
                <w:sz w:val="21"/>
                <w:szCs w:val="21"/>
              </w:rPr>
              <w:t>F</w:t>
            </w:r>
          </w:p>
        </w:tc>
        <w:tc>
          <w:tcPr>
            <w:tcW w:w="3459" w:type="dxa"/>
            <w:tcBorders>
              <w:top w:val="single" w:sz="4" w:space="0" w:color="auto"/>
              <w:left w:val="single" w:sz="4" w:space="0" w:color="auto"/>
              <w:bottom w:val="single" w:sz="4" w:space="0" w:color="auto"/>
              <w:right w:val="single" w:sz="4" w:space="0" w:color="auto"/>
            </w:tcBorders>
            <w:vAlign w:val="center"/>
          </w:tcPr>
          <w:p w14:paraId="7B9FF9C9" w14:textId="77777777" w:rsidR="000F4C82" w:rsidRPr="0016661A" w:rsidRDefault="000F4C82" w:rsidP="000F4C82">
            <w:pPr>
              <w:widowControl w:val="0"/>
              <w:jc w:val="center"/>
              <w:rPr>
                <w:kern w:val="2"/>
                <w:sz w:val="21"/>
                <w:szCs w:val="21"/>
              </w:rPr>
            </w:pPr>
            <w:r w:rsidRPr="0016661A">
              <w:rPr>
                <w:kern w:val="2"/>
                <w:sz w:val="21"/>
                <w:szCs w:val="21"/>
              </w:rPr>
              <w:t>F</w:t>
            </w:r>
          </w:p>
        </w:tc>
      </w:tr>
      <w:tr w:rsidR="0016661A" w:rsidRPr="0016661A" w14:paraId="1B9F8E25" w14:textId="77777777" w:rsidTr="000F4C82">
        <w:trPr>
          <w:trHeight w:val="270"/>
          <w:jc w:val="center"/>
        </w:trPr>
        <w:tc>
          <w:tcPr>
            <w:tcW w:w="2537" w:type="dxa"/>
            <w:tcBorders>
              <w:top w:val="single" w:sz="4" w:space="0" w:color="auto"/>
              <w:left w:val="single" w:sz="4" w:space="0" w:color="auto"/>
              <w:bottom w:val="single" w:sz="4" w:space="0" w:color="auto"/>
              <w:right w:val="single" w:sz="4" w:space="0" w:color="auto"/>
            </w:tcBorders>
            <w:vAlign w:val="center"/>
          </w:tcPr>
          <w:p w14:paraId="4F456902" w14:textId="77777777" w:rsidR="000F4C82" w:rsidRPr="0016661A" w:rsidRDefault="000F4C82" w:rsidP="000F4C82">
            <w:pPr>
              <w:widowControl w:val="0"/>
              <w:jc w:val="center"/>
              <w:rPr>
                <w:kern w:val="2"/>
                <w:sz w:val="21"/>
                <w:szCs w:val="21"/>
              </w:rPr>
            </w:pPr>
            <w:r w:rsidRPr="0016661A">
              <w:rPr>
                <w:kern w:val="2"/>
                <w:sz w:val="21"/>
                <w:szCs w:val="21"/>
              </w:rPr>
              <w:t>风速</w:t>
            </w:r>
            <w:r w:rsidRPr="0016661A">
              <w:rPr>
                <w:kern w:val="2"/>
                <w:sz w:val="21"/>
                <w:szCs w:val="21"/>
              </w:rPr>
              <w:t>m/s</w:t>
            </w:r>
          </w:p>
        </w:tc>
        <w:tc>
          <w:tcPr>
            <w:tcW w:w="3465" w:type="dxa"/>
            <w:tcBorders>
              <w:top w:val="single" w:sz="4" w:space="0" w:color="auto"/>
              <w:left w:val="single" w:sz="4" w:space="0" w:color="auto"/>
              <w:bottom w:val="single" w:sz="4" w:space="0" w:color="auto"/>
              <w:right w:val="single" w:sz="4" w:space="0" w:color="auto"/>
            </w:tcBorders>
            <w:vAlign w:val="center"/>
          </w:tcPr>
          <w:p w14:paraId="34DA4A98" w14:textId="77777777" w:rsidR="000F4C82" w:rsidRPr="0016661A" w:rsidRDefault="000F4C82" w:rsidP="000F4C82">
            <w:pPr>
              <w:widowControl w:val="0"/>
              <w:jc w:val="center"/>
              <w:rPr>
                <w:kern w:val="2"/>
                <w:sz w:val="21"/>
                <w:szCs w:val="21"/>
              </w:rPr>
            </w:pPr>
            <w:r w:rsidRPr="0016661A">
              <w:rPr>
                <w:kern w:val="2"/>
                <w:sz w:val="21"/>
                <w:szCs w:val="21"/>
              </w:rPr>
              <w:t>1.5</w:t>
            </w:r>
          </w:p>
        </w:tc>
        <w:tc>
          <w:tcPr>
            <w:tcW w:w="3459" w:type="dxa"/>
            <w:tcBorders>
              <w:top w:val="single" w:sz="4" w:space="0" w:color="auto"/>
              <w:left w:val="single" w:sz="4" w:space="0" w:color="auto"/>
              <w:bottom w:val="single" w:sz="4" w:space="0" w:color="auto"/>
              <w:right w:val="single" w:sz="4" w:space="0" w:color="auto"/>
            </w:tcBorders>
            <w:vAlign w:val="center"/>
          </w:tcPr>
          <w:p w14:paraId="356C6D08" w14:textId="77777777" w:rsidR="000F4C82" w:rsidRPr="0016661A" w:rsidRDefault="000F4C82" w:rsidP="000F4C82">
            <w:pPr>
              <w:widowControl w:val="0"/>
              <w:jc w:val="center"/>
              <w:rPr>
                <w:kern w:val="2"/>
                <w:sz w:val="21"/>
                <w:szCs w:val="21"/>
              </w:rPr>
            </w:pPr>
            <w:r w:rsidRPr="0016661A">
              <w:rPr>
                <w:kern w:val="2"/>
                <w:sz w:val="21"/>
                <w:szCs w:val="21"/>
              </w:rPr>
              <w:t>1.5</w:t>
            </w:r>
          </w:p>
        </w:tc>
      </w:tr>
      <w:tr w:rsidR="0016661A" w:rsidRPr="0016661A" w14:paraId="40D17766" w14:textId="77777777" w:rsidTr="000F4C82">
        <w:trPr>
          <w:trHeight w:val="270"/>
          <w:jc w:val="center"/>
        </w:trPr>
        <w:tc>
          <w:tcPr>
            <w:tcW w:w="2537" w:type="dxa"/>
            <w:tcBorders>
              <w:top w:val="single" w:sz="4" w:space="0" w:color="auto"/>
              <w:left w:val="single" w:sz="4" w:space="0" w:color="auto"/>
              <w:bottom w:val="single" w:sz="4" w:space="0" w:color="auto"/>
              <w:right w:val="single" w:sz="4" w:space="0" w:color="auto"/>
            </w:tcBorders>
            <w:vAlign w:val="center"/>
          </w:tcPr>
          <w:p w14:paraId="531CEACC" w14:textId="77777777" w:rsidR="000F4C82" w:rsidRPr="0016661A" w:rsidRDefault="000F4C82" w:rsidP="000F4C82">
            <w:pPr>
              <w:widowControl w:val="0"/>
              <w:jc w:val="center"/>
              <w:rPr>
                <w:kern w:val="2"/>
                <w:sz w:val="21"/>
                <w:szCs w:val="21"/>
              </w:rPr>
            </w:pPr>
            <w:r w:rsidRPr="0016661A">
              <w:rPr>
                <w:kern w:val="2"/>
                <w:sz w:val="21"/>
                <w:szCs w:val="21"/>
              </w:rPr>
              <w:t>温度</w:t>
            </w:r>
            <w:r w:rsidRPr="0016661A">
              <w:rPr>
                <w:rFonts w:ascii="宋体" w:hAnsi="宋体" w:cs="宋体" w:hint="eastAsia"/>
                <w:kern w:val="2"/>
                <w:sz w:val="21"/>
                <w:szCs w:val="21"/>
              </w:rPr>
              <w:t>℃</w:t>
            </w:r>
          </w:p>
        </w:tc>
        <w:tc>
          <w:tcPr>
            <w:tcW w:w="3465" w:type="dxa"/>
            <w:tcBorders>
              <w:top w:val="single" w:sz="4" w:space="0" w:color="auto"/>
              <w:left w:val="single" w:sz="4" w:space="0" w:color="auto"/>
              <w:bottom w:val="single" w:sz="4" w:space="0" w:color="auto"/>
              <w:right w:val="single" w:sz="4" w:space="0" w:color="auto"/>
            </w:tcBorders>
            <w:vAlign w:val="center"/>
          </w:tcPr>
          <w:p w14:paraId="17686748" w14:textId="77777777" w:rsidR="000F4C82" w:rsidRPr="0016661A" w:rsidRDefault="000F4C82" w:rsidP="000F4C82">
            <w:pPr>
              <w:widowControl w:val="0"/>
              <w:jc w:val="center"/>
              <w:rPr>
                <w:kern w:val="2"/>
                <w:sz w:val="21"/>
                <w:szCs w:val="21"/>
              </w:rPr>
            </w:pPr>
            <w:r w:rsidRPr="0016661A">
              <w:rPr>
                <w:kern w:val="2"/>
                <w:sz w:val="21"/>
                <w:szCs w:val="21"/>
              </w:rPr>
              <w:t>25</w:t>
            </w:r>
          </w:p>
        </w:tc>
        <w:tc>
          <w:tcPr>
            <w:tcW w:w="3459" w:type="dxa"/>
            <w:tcBorders>
              <w:top w:val="single" w:sz="4" w:space="0" w:color="auto"/>
              <w:left w:val="single" w:sz="4" w:space="0" w:color="auto"/>
              <w:bottom w:val="single" w:sz="4" w:space="0" w:color="auto"/>
              <w:right w:val="single" w:sz="4" w:space="0" w:color="auto"/>
            </w:tcBorders>
            <w:vAlign w:val="center"/>
          </w:tcPr>
          <w:p w14:paraId="1B4F0076" w14:textId="77777777" w:rsidR="000F4C82" w:rsidRPr="0016661A" w:rsidRDefault="000F4C82" w:rsidP="000F4C82">
            <w:pPr>
              <w:widowControl w:val="0"/>
              <w:jc w:val="center"/>
              <w:rPr>
                <w:kern w:val="2"/>
                <w:sz w:val="21"/>
                <w:szCs w:val="21"/>
              </w:rPr>
            </w:pPr>
            <w:r w:rsidRPr="0016661A">
              <w:rPr>
                <w:kern w:val="2"/>
                <w:sz w:val="21"/>
                <w:szCs w:val="21"/>
              </w:rPr>
              <w:t>25</w:t>
            </w:r>
          </w:p>
        </w:tc>
      </w:tr>
      <w:tr w:rsidR="0016661A" w:rsidRPr="0016661A" w14:paraId="4763674E" w14:textId="77777777" w:rsidTr="000F4C82">
        <w:trPr>
          <w:trHeight w:val="270"/>
          <w:jc w:val="center"/>
        </w:trPr>
        <w:tc>
          <w:tcPr>
            <w:tcW w:w="2537" w:type="dxa"/>
            <w:tcBorders>
              <w:top w:val="single" w:sz="4" w:space="0" w:color="auto"/>
              <w:left w:val="single" w:sz="4" w:space="0" w:color="auto"/>
              <w:bottom w:val="single" w:sz="4" w:space="0" w:color="auto"/>
              <w:right w:val="single" w:sz="4" w:space="0" w:color="auto"/>
            </w:tcBorders>
            <w:vAlign w:val="center"/>
          </w:tcPr>
          <w:p w14:paraId="3EDE574D" w14:textId="77777777" w:rsidR="000F4C82" w:rsidRPr="0016661A" w:rsidRDefault="000F4C82" w:rsidP="000F4C82">
            <w:pPr>
              <w:widowControl w:val="0"/>
              <w:jc w:val="center"/>
              <w:rPr>
                <w:kern w:val="2"/>
                <w:sz w:val="21"/>
                <w:szCs w:val="21"/>
              </w:rPr>
            </w:pPr>
            <w:r w:rsidRPr="0016661A">
              <w:rPr>
                <w:kern w:val="2"/>
                <w:sz w:val="21"/>
                <w:szCs w:val="21"/>
              </w:rPr>
              <w:t>相对湿度</w:t>
            </w:r>
            <w:r w:rsidRPr="0016661A">
              <w:rPr>
                <w:kern w:val="2"/>
                <w:sz w:val="21"/>
                <w:szCs w:val="21"/>
              </w:rPr>
              <w:t>%</w:t>
            </w:r>
          </w:p>
        </w:tc>
        <w:tc>
          <w:tcPr>
            <w:tcW w:w="3465" w:type="dxa"/>
            <w:tcBorders>
              <w:top w:val="single" w:sz="4" w:space="0" w:color="auto"/>
              <w:left w:val="single" w:sz="4" w:space="0" w:color="auto"/>
              <w:bottom w:val="single" w:sz="4" w:space="0" w:color="auto"/>
              <w:right w:val="single" w:sz="4" w:space="0" w:color="auto"/>
            </w:tcBorders>
            <w:vAlign w:val="center"/>
          </w:tcPr>
          <w:p w14:paraId="72C7F73E" w14:textId="77777777" w:rsidR="000F4C82" w:rsidRPr="0016661A" w:rsidRDefault="000F4C82" w:rsidP="000F4C82">
            <w:pPr>
              <w:widowControl w:val="0"/>
              <w:jc w:val="center"/>
              <w:rPr>
                <w:kern w:val="2"/>
                <w:sz w:val="21"/>
                <w:szCs w:val="21"/>
              </w:rPr>
            </w:pPr>
            <w:r w:rsidRPr="0016661A">
              <w:rPr>
                <w:kern w:val="2"/>
                <w:sz w:val="21"/>
                <w:szCs w:val="21"/>
              </w:rPr>
              <w:t>50</w:t>
            </w:r>
          </w:p>
        </w:tc>
        <w:tc>
          <w:tcPr>
            <w:tcW w:w="3459" w:type="dxa"/>
            <w:tcBorders>
              <w:top w:val="single" w:sz="4" w:space="0" w:color="auto"/>
              <w:left w:val="single" w:sz="4" w:space="0" w:color="auto"/>
              <w:bottom w:val="single" w:sz="4" w:space="0" w:color="auto"/>
              <w:right w:val="single" w:sz="4" w:space="0" w:color="auto"/>
            </w:tcBorders>
            <w:vAlign w:val="center"/>
          </w:tcPr>
          <w:p w14:paraId="7C64F04B" w14:textId="77777777" w:rsidR="000F4C82" w:rsidRPr="0016661A" w:rsidRDefault="000F4C82" w:rsidP="000F4C82">
            <w:pPr>
              <w:widowControl w:val="0"/>
              <w:jc w:val="center"/>
              <w:rPr>
                <w:kern w:val="2"/>
                <w:sz w:val="21"/>
                <w:szCs w:val="21"/>
              </w:rPr>
            </w:pPr>
            <w:r w:rsidRPr="0016661A">
              <w:rPr>
                <w:kern w:val="2"/>
                <w:sz w:val="21"/>
                <w:szCs w:val="21"/>
              </w:rPr>
              <w:t>50</w:t>
            </w:r>
          </w:p>
        </w:tc>
      </w:tr>
      <w:tr w:rsidR="0016661A" w:rsidRPr="0016661A" w14:paraId="7D314287" w14:textId="77777777" w:rsidTr="000F4C82">
        <w:trPr>
          <w:trHeight w:val="270"/>
          <w:jc w:val="center"/>
        </w:trPr>
        <w:tc>
          <w:tcPr>
            <w:tcW w:w="2537" w:type="dxa"/>
            <w:tcBorders>
              <w:top w:val="single" w:sz="4" w:space="0" w:color="auto"/>
              <w:left w:val="single" w:sz="4" w:space="0" w:color="auto"/>
              <w:bottom w:val="single" w:sz="4" w:space="0" w:color="auto"/>
              <w:right w:val="single" w:sz="4" w:space="0" w:color="auto"/>
            </w:tcBorders>
            <w:vAlign w:val="center"/>
          </w:tcPr>
          <w:p w14:paraId="4B7EF121" w14:textId="77777777" w:rsidR="000F4C82" w:rsidRPr="0016661A" w:rsidRDefault="000F4C82" w:rsidP="000F4C82">
            <w:pPr>
              <w:widowControl w:val="0"/>
              <w:jc w:val="center"/>
              <w:rPr>
                <w:kern w:val="2"/>
                <w:sz w:val="21"/>
                <w:szCs w:val="21"/>
              </w:rPr>
            </w:pPr>
            <w:r w:rsidRPr="0016661A">
              <w:rPr>
                <w:kern w:val="2"/>
                <w:sz w:val="21"/>
                <w:szCs w:val="21"/>
              </w:rPr>
              <w:t>液池面积（</w:t>
            </w:r>
            <w:r w:rsidRPr="0016661A">
              <w:rPr>
                <w:kern w:val="2"/>
                <w:sz w:val="21"/>
                <w:szCs w:val="21"/>
              </w:rPr>
              <w:t>m</w:t>
            </w:r>
            <w:r w:rsidRPr="0016661A">
              <w:rPr>
                <w:kern w:val="2"/>
                <w:sz w:val="21"/>
                <w:szCs w:val="21"/>
                <w:vertAlign w:val="superscript"/>
              </w:rPr>
              <w:t>2</w:t>
            </w:r>
            <w:r w:rsidRPr="0016661A">
              <w:rPr>
                <w:kern w:val="2"/>
                <w:sz w:val="21"/>
                <w:szCs w:val="21"/>
              </w:rPr>
              <w:t>）</w:t>
            </w:r>
          </w:p>
        </w:tc>
        <w:tc>
          <w:tcPr>
            <w:tcW w:w="3465" w:type="dxa"/>
            <w:tcBorders>
              <w:top w:val="single" w:sz="4" w:space="0" w:color="auto"/>
              <w:left w:val="single" w:sz="4" w:space="0" w:color="auto"/>
              <w:bottom w:val="single" w:sz="4" w:space="0" w:color="auto"/>
              <w:right w:val="single" w:sz="4" w:space="0" w:color="auto"/>
            </w:tcBorders>
            <w:vAlign w:val="center"/>
          </w:tcPr>
          <w:p w14:paraId="5FF55800" w14:textId="77777777" w:rsidR="000F4C82" w:rsidRPr="0016661A" w:rsidRDefault="000F4C82" w:rsidP="000F4C82">
            <w:pPr>
              <w:widowControl w:val="0"/>
              <w:jc w:val="center"/>
              <w:rPr>
                <w:kern w:val="2"/>
                <w:sz w:val="21"/>
                <w:szCs w:val="21"/>
              </w:rPr>
            </w:pPr>
            <w:r w:rsidRPr="0016661A">
              <w:rPr>
                <w:kern w:val="2"/>
                <w:sz w:val="21"/>
                <w:szCs w:val="21"/>
              </w:rPr>
              <w:t>/</w:t>
            </w:r>
          </w:p>
        </w:tc>
        <w:tc>
          <w:tcPr>
            <w:tcW w:w="3459" w:type="dxa"/>
            <w:tcBorders>
              <w:top w:val="single" w:sz="4" w:space="0" w:color="auto"/>
              <w:left w:val="single" w:sz="4" w:space="0" w:color="auto"/>
              <w:bottom w:val="single" w:sz="4" w:space="0" w:color="auto"/>
              <w:right w:val="single" w:sz="4" w:space="0" w:color="auto"/>
            </w:tcBorders>
            <w:vAlign w:val="center"/>
          </w:tcPr>
          <w:p w14:paraId="623DF01C" w14:textId="77777777" w:rsidR="000F4C82" w:rsidRPr="0016661A" w:rsidRDefault="000F4C82" w:rsidP="000F4C82">
            <w:pPr>
              <w:widowControl w:val="0"/>
              <w:jc w:val="center"/>
              <w:rPr>
                <w:kern w:val="2"/>
                <w:sz w:val="21"/>
                <w:szCs w:val="21"/>
              </w:rPr>
            </w:pPr>
            <w:r w:rsidRPr="0016661A">
              <w:rPr>
                <w:kern w:val="2"/>
                <w:sz w:val="21"/>
                <w:szCs w:val="21"/>
              </w:rPr>
              <w:t>94.87</w:t>
            </w:r>
          </w:p>
        </w:tc>
      </w:tr>
      <w:tr w:rsidR="0016661A" w:rsidRPr="0016661A" w14:paraId="1D7B1D25" w14:textId="77777777" w:rsidTr="000F4C82">
        <w:trPr>
          <w:trHeight w:val="270"/>
          <w:jc w:val="center"/>
        </w:trPr>
        <w:tc>
          <w:tcPr>
            <w:tcW w:w="2537" w:type="dxa"/>
            <w:tcBorders>
              <w:top w:val="single" w:sz="4" w:space="0" w:color="auto"/>
              <w:left w:val="single" w:sz="4" w:space="0" w:color="auto"/>
              <w:bottom w:val="single" w:sz="4" w:space="0" w:color="auto"/>
              <w:right w:val="single" w:sz="4" w:space="0" w:color="auto"/>
            </w:tcBorders>
            <w:vAlign w:val="center"/>
          </w:tcPr>
          <w:p w14:paraId="65D22582" w14:textId="77777777" w:rsidR="000F4C82" w:rsidRPr="0016661A" w:rsidRDefault="000F4C82" w:rsidP="000F4C82">
            <w:pPr>
              <w:widowControl w:val="0"/>
              <w:jc w:val="center"/>
              <w:rPr>
                <w:kern w:val="2"/>
                <w:sz w:val="21"/>
                <w:szCs w:val="21"/>
              </w:rPr>
            </w:pPr>
            <w:r w:rsidRPr="0016661A">
              <w:rPr>
                <w:kern w:val="2"/>
                <w:sz w:val="21"/>
                <w:szCs w:val="21"/>
              </w:rPr>
              <w:t>最大蒸发速率（</w:t>
            </w:r>
            <w:r w:rsidRPr="0016661A">
              <w:rPr>
                <w:kern w:val="2"/>
                <w:sz w:val="21"/>
                <w:szCs w:val="21"/>
              </w:rPr>
              <w:t>kg/s</w:t>
            </w:r>
            <w:r w:rsidRPr="0016661A">
              <w:rPr>
                <w:kern w:val="2"/>
                <w:sz w:val="21"/>
                <w:szCs w:val="21"/>
              </w:rPr>
              <w:t>）</w:t>
            </w:r>
          </w:p>
        </w:tc>
        <w:tc>
          <w:tcPr>
            <w:tcW w:w="3465" w:type="dxa"/>
            <w:tcBorders>
              <w:top w:val="single" w:sz="4" w:space="0" w:color="auto"/>
              <w:left w:val="single" w:sz="4" w:space="0" w:color="auto"/>
              <w:bottom w:val="single" w:sz="4" w:space="0" w:color="auto"/>
              <w:right w:val="single" w:sz="4" w:space="0" w:color="auto"/>
            </w:tcBorders>
            <w:vAlign w:val="center"/>
          </w:tcPr>
          <w:p w14:paraId="49F5DECB" w14:textId="77777777" w:rsidR="000F4C82" w:rsidRPr="0016661A" w:rsidRDefault="00432523" w:rsidP="000F4C82">
            <w:pPr>
              <w:widowControl w:val="0"/>
              <w:jc w:val="center"/>
              <w:rPr>
                <w:kern w:val="2"/>
                <w:sz w:val="21"/>
                <w:szCs w:val="21"/>
              </w:rPr>
            </w:pPr>
            <w:r w:rsidRPr="0016661A">
              <w:rPr>
                <w:kern w:val="2"/>
                <w:sz w:val="21"/>
                <w:szCs w:val="21"/>
              </w:rPr>
              <w:t>0.</w:t>
            </w:r>
            <w:r w:rsidR="00C830F4" w:rsidRPr="0016661A">
              <w:rPr>
                <w:kern w:val="2"/>
                <w:sz w:val="21"/>
                <w:szCs w:val="21"/>
              </w:rPr>
              <w:t>1947</w:t>
            </w:r>
          </w:p>
        </w:tc>
        <w:tc>
          <w:tcPr>
            <w:tcW w:w="3459" w:type="dxa"/>
            <w:tcBorders>
              <w:top w:val="single" w:sz="4" w:space="0" w:color="auto"/>
              <w:left w:val="single" w:sz="4" w:space="0" w:color="auto"/>
              <w:bottom w:val="single" w:sz="4" w:space="0" w:color="auto"/>
              <w:right w:val="single" w:sz="4" w:space="0" w:color="auto"/>
            </w:tcBorders>
            <w:vAlign w:val="center"/>
          </w:tcPr>
          <w:p w14:paraId="7870E12B" w14:textId="77777777" w:rsidR="000F4C82" w:rsidRPr="0016661A" w:rsidRDefault="00C830F4" w:rsidP="000F4C82">
            <w:pPr>
              <w:widowControl w:val="0"/>
              <w:jc w:val="center"/>
              <w:rPr>
                <w:kern w:val="2"/>
                <w:sz w:val="21"/>
                <w:szCs w:val="21"/>
              </w:rPr>
            </w:pPr>
            <w:r w:rsidRPr="0016661A">
              <w:rPr>
                <w:kern w:val="2"/>
                <w:sz w:val="21"/>
                <w:szCs w:val="21"/>
                <w:lang w:bidi="zh-CN"/>
              </w:rPr>
              <w:t>5.3</w:t>
            </w:r>
            <w:r w:rsidR="000F4C82" w:rsidRPr="0016661A">
              <w:rPr>
                <w:kern w:val="2"/>
                <w:sz w:val="21"/>
                <w:szCs w:val="21"/>
                <w:lang w:bidi="zh-CN"/>
              </w:rPr>
              <w:t>E-05</w:t>
            </w:r>
          </w:p>
        </w:tc>
      </w:tr>
      <w:tr w:rsidR="0016661A" w:rsidRPr="0016661A" w14:paraId="34A23315" w14:textId="77777777" w:rsidTr="000F4C82">
        <w:trPr>
          <w:trHeight w:val="270"/>
          <w:jc w:val="center"/>
        </w:trPr>
        <w:tc>
          <w:tcPr>
            <w:tcW w:w="2537" w:type="dxa"/>
            <w:tcBorders>
              <w:top w:val="single" w:sz="4" w:space="0" w:color="auto"/>
              <w:left w:val="single" w:sz="4" w:space="0" w:color="auto"/>
              <w:bottom w:val="single" w:sz="4" w:space="0" w:color="auto"/>
              <w:right w:val="single" w:sz="4" w:space="0" w:color="auto"/>
            </w:tcBorders>
            <w:vAlign w:val="center"/>
          </w:tcPr>
          <w:p w14:paraId="1719C4EC" w14:textId="77777777" w:rsidR="000F4C82" w:rsidRPr="0016661A" w:rsidRDefault="00C830F4" w:rsidP="000F4C82">
            <w:pPr>
              <w:widowControl w:val="0"/>
              <w:jc w:val="center"/>
              <w:rPr>
                <w:kern w:val="2"/>
                <w:sz w:val="21"/>
                <w:szCs w:val="21"/>
              </w:rPr>
            </w:pPr>
            <w:r w:rsidRPr="0016661A">
              <w:rPr>
                <w:rFonts w:hint="eastAsia"/>
                <w:kern w:val="2"/>
                <w:sz w:val="21"/>
                <w:szCs w:val="21"/>
              </w:rPr>
              <w:t>扩散</w:t>
            </w:r>
            <w:r w:rsidR="000F4C82" w:rsidRPr="0016661A">
              <w:rPr>
                <w:kern w:val="2"/>
                <w:sz w:val="21"/>
                <w:szCs w:val="21"/>
              </w:rPr>
              <w:t>时间</w:t>
            </w:r>
          </w:p>
        </w:tc>
        <w:tc>
          <w:tcPr>
            <w:tcW w:w="3465" w:type="dxa"/>
            <w:tcBorders>
              <w:top w:val="single" w:sz="4" w:space="0" w:color="auto"/>
              <w:left w:val="single" w:sz="4" w:space="0" w:color="auto"/>
              <w:bottom w:val="single" w:sz="4" w:space="0" w:color="auto"/>
              <w:right w:val="single" w:sz="4" w:space="0" w:color="auto"/>
            </w:tcBorders>
            <w:vAlign w:val="center"/>
          </w:tcPr>
          <w:p w14:paraId="52A45937" w14:textId="77777777" w:rsidR="000F4C82" w:rsidRPr="0016661A" w:rsidRDefault="00C830F4" w:rsidP="000F4C82">
            <w:pPr>
              <w:widowControl w:val="0"/>
              <w:jc w:val="center"/>
              <w:rPr>
                <w:kern w:val="2"/>
                <w:sz w:val="21"/>
                <w:szCs w:val="21"/>
              </w:rPr>
            </w:pPr>
            <w:r w:rsidRPr="0016661A">
              <w:rPr>
                <w:kern w:val="2"/>
                <w:sz w:val="21"/>
                <w:szCs w:val="21"/>
              </w:rPr>
              <w:t>3</w:t>
            </w:r>
            <w:r w:rsidR="000F4C82" w:rsidRPr="0016661A">
              <w:rPr>
                <w:kern w:val="2"/>
                <w:sz w:val="21"/>
                <w:szCs w:val="21"/>
              </w:rPr>
              <w:t>0min</w:t>
            </w:r>
          </w:p>
        </w:tc>
        <w:tc>
          <w:tcPr>
            <w:tcW w:w="3459" w:type="dxa"/>
            <w:tcBorders>
              <w:top w:val="single" w:sz="4" w:space="0" w:color="auto"/>
              <w:left w:val="single" w:sz="4" w:space="0" w:color="auto"/>
              <w:bottom w:val="single" w:sz="4" w:space="0" w:color="auto"/>
              <w:right w:val="single" w:sz="4" w:space="0" w:color="auto"/>
            </w:tcBorders>
            <w:vAlign w:val="center"/>
          </w:tcPr>
          <w:p w14:paraId="05FF77C3" w14:textId="77777777" w:rsidR="000F4C82" w:rsidRPr="0016661A" w:rsidRDefault="00C830F4" w:rsidP="000F4C82">
            <w:pPr>
              <w:widowControl w:val="0"/>
              <w:jc w:val="center"/>
              <w:rPr>
                <w:kern w:val="2"/>
                <w:sz w:val="21"/>
                <w:szCs w:val="21"/>
              </w:rPr>
            </w:pPr>
            <w:r w:rsidRPr="0016661A">
              <w:rPr>
                <w:kern w:val="2"/>
                <w:sz w:val="21"/>
                <w:szCs w:val="21"/>
              </w:rPr>
              <w:t>3</w:t>
            </w:r>
            <w:r w:rsidR="000F4C82" w:rsidRPr="0016661A">
              <w:rPr>
                <w:kern w:val="2"/>
                <w:sz w:val="21"/>
                <w:szCs w:val="21"/>
              </w:rPr>
              <w:t>0min</w:t>
            </w:r>
          </w:p>
        </w:tc>
      </w:tr>
      <w:tr w:rsidR="0016661A" w:rsidRPr="0016661A" w14:paraId="5D21BF2C" w14:textId="77777777" w:rsidTr="000F4C82">
        <w:trPr>
          <w:trHeight w:val="270"/>
          <w:jc w:val="center"/>
        </w:trPr>
        <w:tc>
          <w:tcPr>
            <w:tcW w:w="2537" w:type="dxa"/>
            <w:tcBorders>
              <w:top w:val="single" w:sz="4" w:space="0" w:color="auto"/>
              <w:left w:val="single" w:sz="4" w:space="0" w:color="auto"/>
              <w:bottom w:val="single" w:sz="4" w:space="0" w:color="auto"/>
              <w:right w:val="single" w:sz="4" w:space="0" w:color="auto"/>
            </w:tcBorders>
            <w:vAlign w:val="center"/>
          </w:tcPr>
          <w:p w14:paraId="4D8E6BCB" w14:textId="77777777" w:rsidR="000F4C82" w:rsidRPr="0016661A" w:rsidRDefault="000F4C82" w:rsidP="000F4C82">
            <w:pPr>
              <w:widowControl w:val="0"/>
              <w:jc w:val="center"/>
              <w:rPr>
                <w:kern w:val="2"/>
                <w:sz w:val="21"/>
                <w:szCs w:val="21"/>
              </w:rPr>
            </w:pPr>
            <w:r w:rsidRPr="0016661A">
              <w:rPr>
                <w:kern w:val="2"/>
                <w:sz w:val="21"/>
                <w:szCs w:val="21"/>
              </w:rPr>
              <w:t>大气毒性重点浓度</w:t>
            </w:r>
            <w:r w:rsidRPr="0016661A">
              <w:rPr>
                <w:kern w:val="2"/>
                <w:sz w:val="21"/>
                <w:szCs w:val="21"/>
              </w:rPr>
              <w:t>-1</w:t>
            </w:r>
          </w:p>
          <w:p w14:paraId="6BCA294E" w14:textId="77777777" w:rsidR="000F4C82" w:rsidRPr="0016661A" w:rsidRDefault="000F4C82" w:rsidP="000F4C82">
            <w:pPr>
              <w:widowControl w:val="0"/>
              <w:jc w:val="center"/>
              <w:rPr>
                <w:kern w:val="2"/>
                <w:sz w:val="21"/>
                <w:szCs w:val="21"/>
              </w:rPr>
            </w:pPr>
            <w:r w:rsidRPr="0016661A">
              <w:rPr>
                <w:kern w:val="2"/>
                <w:sz w:val="21"/>
                <w:szCs w:val="21"/>
              </w:rPr>
              <w:t>（</w:t>
            </w:r>
            <w:r w:rsidRPr="0016661A">
              <w:rPr>
                <w:kern w:val="2"/>
                <w:sz w:val="21"/>
                <w:szCs w:val="21"/>
              </w:rPr>
              <w:t>mg/m</w:t>
            </w:r>
            <w:r w:rsidRPr="0016661A">
              <w:rPr>
                <w:kern w:val="2"/>
                <w:sz w:val="21"/>
                <w:szCs w:val="21"/>
                <w:vertAlign w:val="superscript"/>
              </w:rPr>
              <w:t>3</w:t>
            </w:r>
            <w:r w:rsidRPr="0016661A">
              <w:rPr>
                <w:kern w:val="2"/>
                <w:sz w:val="21"/>
                <w:szCs w:val="21"/>
              </w:rPr>
              <w:t>）</w:t>
            </w:r>
          </w:p>
        </w:tc>
        <w:tc>
          <w:tcPr>
            <w:tcW w:w="3465" w:type="dxa"/>
            <w:tcBorders>
              <w:top w:val="single" w:sz="4" w:space="0" w:color="auto"/>
              <w:left w:val="single" w:sz="4" w:space="0" w:color="auto"/>
              <w:bottom w:val="single" w:sz="4" w:space="0" w:color="auto"/>
              <w:right w:val="single" w:sz="4" w:space="0" w:color="auto"/>
            </w:tcBorders>
            <w:vAlign w:val="center"/>
          </w:tcPr>
          <w:p w14:paraId="459F7804" w14:textId="77777777" w:rsidR="000F4C82" w:rsidRPr="0016661A" w:rsidRDefault="000F4C82" w:rsidP="000F4C82">
            <w:pPr>
              <w:widowControl w:val="0"/>
              <w:jc w:val="center"/>
              <w:rPr>
                <w:kern w:val="2"/>
                <w:sz w:val="21"/>
                <w:szCs w:val="21"/>
              </w:rPr>
            </w:pPr>
            <w:r w:rsidRPr="0016661A">
              <w:rPr>
                <w:kern w:val="2"/>
                <w:sz w:val="21"/>
                <w:szCs w:val="21"/>
              </w:rPr>
              <w:t>770</w:t>
            </w:r>
          </w:p>
        </w:tc>
        <w:tc>
          <w:tcPr>
            <w:tcW w:w="3459" w:type="dxa"/>
            <w:tcBorders>
              <w:top w:val="single" w:sz="4" w:space="0" w:color="auto"/>
              <w:left w:val="single" w:sz="4" w:space="0" w:color="auto"/>
              <w:bottom w:val="single" w:sz="4" w:space="0" w:color="auto"/>
              <w:right w:val="single" w:sz="4" w:space="0" w:color="auto"/>
            </w:tcBorders>
            <w:vAlign w:val="center"/>
          </w:tcPr>
          <w:p w14:paraId="11CC13D6" w14:textId="77777777" w:rsidR="000F4C82" w:rsidRPr="0016661A" w:rsidRDefault="000F4C82" w:rsidP="000F4C82">
            <w:pPr>
              <w:widowControl w:val="0"/>
              <w:jc w:val="center"/>
              <w:rPr>
                <w:kern w:val="2"/>
                <w:sz w:val="21"/>
                <w:szCs w:val="21"/>
              </w:rPr>
            </w:pPr>
            <w:r w:rsidRPr="0016661A">
              <w:rPr>
                <w:kern w:val="2"/>
                <w:sz w:val="21"/>
                <w:szCs w:val="21"/>
              </w:rPr>
              <w:t>160</w:t>
            </w:r>
          </w:p>
        </w:tc>
      </w:tr>
      <w:tr w:rsidR="0016661A" w:rsidRPr="0016661A" w14:paraId="7FAE77F5" w14:textId="77777777" w:rsidTr="000F4C82">
        <w:trPr>
          <w:trHeight w:val="270"/>
          <w:jc w:val="center"/>
        </w:trPr>
        <w:tc>
          <w:tcPr>
            <w:tcW w:w="2537" w:type="dxa"/>
            <w:tcBorders>
              <w:top w:val="single" w:sz="4" w:space="0" w:color="auto"/>
              <w:left w:val="single" w:sz="4" w:space="0" w:color="auto"/>
              <w:bottom w:val="single" w:sz="4" w:space="0" w:color="auto"/>
              <w:right w:val="single" w:sz="4" w:space="0" w:color="auto"/>
            </w:tcBorders>
            <w:vAlign w:val="center"/>
          </w:tcPr>
          <w:p w14:paraId="72AFF14B" w14:textId="77777777" w:rsidR="000F4C82" w:rsidRPr="0016661A" w:rsidRDefault="000F4C82" w:rsidP="000F4C82">
            <w:pPr>
              <w:widowControl w:val="0"/>
              <w:jc w:val="center"/>
              <w:rPr>
                <w:kern w:val="2"/>
                <w:sz w:val="21"/>
                <w:szCs w:val="21"/>
              </w:rPr>
            </w:pPr>
            <w:r w:rsidRPr="0016661A">
              <w:rPr>
                <w:kern w:val="2"/>
                <w:sz w:val="21"/>
                <w:szCs w:val="21"/>
              </w:rPr>
              <w:t>大气毒性重点浓度</w:t>
            </w:r>
            <w:r w:rsidRPr="0016661A">
              <w:rPr>
                <w:kern w:val="2"/>
                <w:sz w:val="21"/>
                <w:szCs w:val="21"/>
              </w:rPr>
              <w:t>-2</w:t>
            </w:r>
          </w:p>
          <w:p w14:paraId="62C8C32E" w14:textId="77777777" w:rsidR="000F4C82" w:rsidRPr="0016661A" w:rsidRDefault="000F4C82" w:rsidP="000F4C82">
            <w:pPr>
              <w:widowControl w:val="0"/>
              <w:jc w:val="center"/>
              <w:rPr>
                <w:kern w:val="2"/>
                <w:sz w:val="21"/>
                <w:szCs w:val="21"/>
              </w:rPr>
            </w:pPr>
            <w:r w:rsidRPr="0016661A">
              <w:rPr>
                <w:kern w:val="2"/>
                <w:sz w:val="21"/>
                <w:szCs w:val="21"/>
              </w:rPr>
              <w:t>（</w:t>
            </w:r>
            <w:r w:rsidRPr="0016661A">
              <w:rPr>
                <w:kern w:val="2"/>
                <w:sz w:val="21"/>
                <w:szCs w:val="21"/>
              </w:rPr>
              <w:t>mg/m</w:t>
            </w:r>
            <w:r w:rsidRPr="0016661A">
              <w:rPr>
                <w:kern w:val="2"/>
                <w:sz w:val="21"/>
                <w:szCs w:val="21"/>
                <w:vertAlign w:val="superscript"/>
              </w:rPr>
              <w:t>3</w:t>
            </w:r>
            <w:r w:rsidRPr="0016661A">
              <w:rPr>
                <w:kern w:val="2"/>
                <w:sz w:val="21"/>
                <w:szCs w:val="21"/>
              </w:rPr>
              <w:t>）</w:t>
            </w:r>
          </w:p>
        </w:tc>
        <w:tc>
          <w:tcPr>
            <w:tcW w:w="3465" w:type="dxa"/>
            <w:tcBorders>
              <w:top w:val="single" w:sz="4" w:space="0" w:color="auto"/>
              <w:left w:val="single" w:sz="4" w:space="0" w:color="auto"/>
              <w:bottom w:val="single" w:sz="4" w:space="0" w:color="auto"/>
              <w:right w:val="single" w:sz="4" w:space="0" w:color="auto"/>
            </w:tcBorders>
            <w:vAlign w:val="center"/>
          </w:tcPr>
          <w:p w14:paraId="4AF49C25" w14:textId="77777777" w:rsidR="000F4C82" w:rsidRPr="0016661A" w:rsidRDefault="000F4C82" w:rsidP="000F4C82">
            <w:pPr>
              <w:widowControl w:val="0"/>
              <w:jc w:val="center"/>
              <w:rPr>
                <w:kern w:val="2"/>
                <w:sz w:val="21"/>
                <w:szCs w:val="21"/>
              </w:rPr>
            </w:pPr>
            <w:r w:rsidRPr="0016661A">
              <w:rPr>
                <w:kern w:val="2"/>
                <w:sz w:val="21"/>
                <w:szCs w:val="21"/>
              </w:rPr>
              <w:t>110</w:t>
            </w:r>
          </w:p>
        </w:tc>
        <w:tc>
          <w:tcPr>
            <w:tcW w:w="3459" w:type="dxa"/>
            <w:tcBorders>
              <w:top w:val="single" w:sz="4" w:space="0" w:color="auto"/>
              <w:left w:val="single" w:sz="4" w:space="0" w:color="auto"/>
              <w:bottom w:val="single" w:sz="4" w:space="0" w:color="auto"/>
              <w:right w:val="single" w:sz="4" w:space="0" w:color="auto"/>
            </w:tcBorders>
            <w:vAlign w:val="center"/>
          </w:tcPr>
          <w:p w14:paraId="25170884" w14:textId="77777777" w:rsidR="000F4C82" w:rsidRPr="0016661A" w:rsidRDefault="000F4C82" w:rsidP="000F4C82">
            <w:pPr>
              <w:widowControl w:val="0"/>
              <w:jc w:val="center"/>
              <w:rPr>
                <w:kern w:val="2"/>
                <w:sz w:val="21"/>
                <w:szCs w:val="21"/>
              </w:rPr>
            </w:pPr>
            <w:r w:rsidRPr="0016661A">
              <w:rPr>
                <w:kern w:val="2"/>
                <w:sz w:val="21"/>
                <w:szCs w:val="21"/>
              </w:rPr>
              <w:t>8.7</w:t>
            </w:r>
          </w:p>
        </w:tc>
      </w:tr>
    </w:tbl>
    <w:p w14:paraId="633CE132" w14:textId="77777777" w:rsidR="00706DF0" w:rsidRPr="0016661A" w:rsidRDefault="00706DF0" w:rsidP="00706DF0">
      <w:pPr>
        <w:widowControl w:val="0"/>
        <w:tabs>
          <w:tab w:val="left" w:pos="4500"/>
        </w:tabs>
        <w:spacing w:line="500" w:lineRule="exact"/>
        <w:ind w:firstLineChars="200" w:firstLine="560"/>
        <w:jc w:val="both"/>
        <w:rPr>
          <w:kern w:val="2"/>
          <w:sz w:val="28"/>
          <w:szCs w:val="24"/>
        </w:rPr>
      </w:pPr>
      <w:r w:rsidRPr="0016661A">
        <w:rPr>
          <w:kern w:val="2"/>
          <w:sz w:val="28"/>
          <w:szCs w:val="24"/>
        </w:rPr>
        <w:fldChar w:fldCharType="begin"/>
      </w:r>
      <w:r w:rsidRPr="0016661A">
        <w:rPr>
          <w:kern w:val="2"/>
          <w:sz w:val="28"/>
          <w:szCs w:val="24"/>
        </w:rPr>
        <w:instrText xml:space="preserve"> = 4 \* GB2 </w:instrText>
      </w:r>
      <w:r w:rsidRPr="0016661A">
        <w:rPr>
          <w:kern w:val="2"/>
          <w:sz w:val="28"/>
          <w:szCs w:val="24"/>
        </w:rPr>
        <w:fldChar w:fldCharType="separate"/>
      </w:r>
      <w:r w:rsidRPr="0016661A">
        <w:rPr>
          <w:rFonts w:ascii="宋体" w:hAnsi="宋体" w:cs="宋体" w:hint="eastAsia"/>
          <w:kern w:val="2"/>
          <w:sz w:val="28"/>
          <w:szCs w:val="24"/>
        </w:rPr>
        <w:t>⑷</w:t>
      </w:r>
      <w:r w:rsidRPr="0016661A">
        <w:rPr>
          <w:kern w:val="2"/>
          <w:sz w:val="28"/>
          <w:szCs w:val="24"/>
        </w:rPr>
        <w:fldChar w:fldCharType="end"/>
      </w:r>
      <w:r w:rsidRPr="0016661A">
        <w:rPr>
          <w:kern w:val="2"/>
          <w:sz w:val="28"/>
          <w:szCs w:val="24"/>
        </w:rPr>
        <w:t>预测结果表述</w:t>
      </w:r>
    </w:p>
    <w:p w14:paraId="31982A49" w14:textId="77777777" w:rsidR="00706DF0" w:rsidRPr="0016661A" w:rsidRDefault="00706DF0" w:rsidP="00706DF0">
      <w:pPr>
        <w:widowControl w:val="0"/>
        <w:tabs>
          <w:tab w:val="left" w:pos="4500"/>
        </w:tabs>
        <w:spacing w:line="500" w:lineRule="exact"/>
        <w:ind w:firstLineChars="200" w:firstLine="560"/>
        <w:jc w:val="both"/>
        <w:rPr>
          <w:kern w:val="2"/>
          <w:sz w:val="28"/>
          <w:szCs w:val="24"/>
        </w:rPr>
      </w:pPr>
      <w:r w:rsidRPr="0016661A">
        <w:rPr>
          <w:kern w:val="2"/>
          <w:sz w:val="28"/>
          <w:szCs w:val="24"/>
        </w:rPr>
        <w:lastRenderedPageBreak/>
        <w:t>事故状态下，下风向不同距离有毒有害物质最大浓度，以及预测浓度下不同毒性终点浓度的影响范围情况见表</w:t>
      </w:r>
      <w:r w:rsidRPr="0016661A">
        <w:rPr>
          <w:kern w:val="2"/>
          <w:sz w:val="28"/>
          <w:szCs w:val="24"/>
        </w:rPr>
        <w:t>6.6-2</w:t>
      </w:r>
      <w:r w:rsidRPr="0016661A">
        <w:rPr>
          <w:kern w:val="2"/>
          <w:sz w:val="28"/>
          <w:szCs w:val="24"/>
        </w:rPr>
        <w:t>和图</w:t>
      </w:r>
      <w:r w:rsidRPr="0016661A">
        <w:rPr>
          <w:kern w:val="2"/>
          <w:sz w:val="28"/>
          <w:szCs w:val="24"/>
        </w:rPr>
        <w:t>6.6-1</w:t>
      </w:r>
      <w:r w:rsidRPr="0016661A">
        <w:rPr>
          <w:kern w:val="2"/>
          <w:sz w:val="28"/>
          <w:szCs w:val="24"/>
        </w:rPr>
        <w:t>，关心点有毒有害物质浓度随时间变化情况见表</w:t>
      </w:r>
      <w:r w:rsidRPr="0016661A">
        <w:rPr>
          <w:kern w:val="2"/>
          <w:sz w:val="28"/>
          <w:szCs w:val="24"/>
        </w:rPr>
        <w:t>6.6-3</w:t>
      </w:r>
      <w:r w:rsidRPr="0016661A">
        <w:rPr>
          <w:kern w:val="2"/>
          <w:sz w:val="28"/>
          <w:szCs w:val="24"/>
        </w:rPr>
        <w:t>。</w:t>
      </w:r>
    </w:p>
    <w:p w14:paraId="359AF44F" w14:textId="77777777" w:rsidR="003655CE" w:rsidRPr="0016661A" w:rsidRDefault="003655CE" w:rsidP="003655CE">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6.6-2  </w:t>
      </w:r>
      <w:r w:rsidRPr="0016661A">
        <w:rPr>
          <w:b/>
          <w:kern w:val="2"/>
          <w:szCs w:val="24"/>
        </w:rPr>
        <w:t>事故状态下下风向有毒有害物质影响情况表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68"/>
        <w:gridCol w:w="1068"/>
        <w:gridCol w:w="825"/>
        <w:gridCol w:w="1023"/>
        <w:gridCol w:w="1718"/>
        <w:gridCol w:w="2017"/>
        <w:gridCol w:w="1586"/>
      </w:tblGrid>
      <w:tr w:rsidR="0016661A" w:rsidRPr="0016661A" w14:paraId="5A7B052E" w14:textId="77777777" w:rsidTr="00CA2C49">
        <w:trPr>
          <w:trHeight w:val="227"/>
          <w:jc w:val="center"/>
        </w:trPr>
        <w:tc>
          <w:tcPr>
            <w:tcW w:w="1068" w:type="dxa"/>
            <w:tcBorders>
              <w:top w:val="single" w:sz="4" w:space="0" w:color="auto"/>
              <w:left w:val="single" w:sz="4" w:space="0" w:color="auto"/>
              <w:bottom w:val="single" w:sz="4" w:space="0" w:color="auto"/>
              <w:right w:val="single" w:sz="4" w:space="0" w:color="auto"/>
            </w:tcBorders>
            <w:vAlign w:val="center"/>
          </w:tcPr>
          <w:p w14:paraId="149B409C" w14:textId="77777777" w:rsidR="003655CE" w:rsidRPr="0016661A" w:rsidRDefault="003655CE" w:rsidP="00CA2C49">
            <w:pPr>
              <w:widowControl w:val="0"/>
              <w:jc w:val="center"/>
              <w:rPr>
                <w:kern w:val="2"/>
                <w:sz w:val="21"/>
                <w:szCs w:val="21"/>
              </w:rPr>
            </w:pPr>
            <w:r w:rsidRPr="0016661A">
              <w:rPr>
                <w:kern w:val="2"/>
                <w:sz w:val="21"/>
                <w:szCs w:val="21"/>
              </w:rPr>
              <w:t>事故情景</w:t>
            </w:r>
          </w:p>
        </w:tc>
        <w:tc>
          <w:tcPr>
            <w:tcW w:w="1068" w:type="dxa"/>
            <w:tcBorders>
              <w:top w:val="single" w:sz="4" w:space="0" w:color="auto"/>
              <w:left w:val="single" w:sz="4" w:space="0" w:color="auto"/>
              <w:bottom w:val="single" w:sz="4" w:space="0" w:color="auto"/>
              <w:right w:val="single" w:sz="4" w:space="0" w:color="auto"/>
            </w:tcBorders>
            <w:vAlign w:val="center"/>
          </w:tcPr>
          <w:p w14:paraId="230A6635" w14:textId="77777777" w:rsidR="003655CE" w:rsidRPr="0016661A" w:rsidRDefault="003655CE" w:rsidP="00CA2C49">
            <w:pPr>
              <w:widowControl w:val="0"/>
              <w:jc w:val="center"/>
              <w:rPr>
                <w:kern w:val="2"/>
                <w:sz w:val="21"/>
                <w:szCs w:val="21"/>
              </w:rPr>
            </w:pPr>
            <w:r w:rsidRPr="0016661A">
              <w:rPr>
                <w:kern w:val="2"/>
                <w:sz w:val="21"/>
                <w:szCs w:val="21"/>
              </w:rPr>
              <w:t>污染因子</w:t>
            </w:r>
          </w:p>
        </w:tc>
        <w:tc>
          <w:tcPr>
            <w:tcW w:w="825" w:type="dxa"/>
            <w:tcBorders>
              <w:top w:val="single" w:sz="4" w:space="0" w:color="auto"/>
              <w:left w:val="single" w:sz="4" w:space="0" w:color="auto"/>
              <w:bottom w:val="single" w:sz="4" w:space="0" w:color="auto"/>
              <w:right w:val="single" w:sz="4" w:space="0" w:color="auto"/>
            </w:tcBorders>
            <w:vAlign w:val="center"/>
          </w:tcPr>
          <w:p w14:paraId="60FFC84F" w14:textId="77777777" w:rsidR="003655CE" w:rsidRPr="0016661A" w:rsidRDefault="003655CE" w:rsidP="00CA2C49">
            <w:pPr>
              <w:widowControl w:val="0"/>
              <w:jc w:val="center"/>
              <w:rPr>
                <w:kern w:val="2"/>
                <w:sz w:val="21"/>
                <w:szCs w:val="21"/>
              </w:rPr>
            </w:pPr>
            <w:r w:rsidRPr="0016661A">
              <w:rPr>
                <w:kern w:val="2"/>
                <w:sz w:val="21"/>
                <w:szCs w:val="21"/>
              </w:rPr>
              <w:t>序号</w:t>
            </w:r>
          </w:p>
        </w:tc>
        <w:tc>
          <w:tcPr>
            <w:tcW w:w="1023" w:type="dxa"/>
            <w:tcBorders>
              <w:top w:val="single" w:sz="4" w:space="0" w:color="auto"/>
              <w:left w:val="single" w:sz="4" w:space="0" w:color="auto"/>
              <w:bottom w:val="single" w:sz="4" w:space="0" w:color="auto"/>
              <w:right w:val="single" w:sz="4" w:space="0" w:color="auto"/>
            </w:tcBorders>
            <w:vAlign w:val="center"/>
          </w:tcPr>
          <w:p w14:paraId="4FB45C5C" w14:textId="77777777" w:rsidR="003655CE" w:rsidRPr="0016661A" w:rsidRDefault="003655CE" w:rsidP="00CA2C49">
            <w:pPr>
              <w:widowControl w:val="0"/>
              <w:jc w:val="center"/>
              <w:rPr>
                <w:kern w:val="2"/>
                <w:sz w:val="21"/>
                <w:szCs w:val="21"/>
              </w:rPr>
            </w:pPr>
            <w:r w:rsidRPr="0016661A">
              <w:rPr>
                <w:kern w:val="2"/>
                <w:sz w:val="21"/>
                <w:szCs w:val="21"/>
              </w:rPr>
              <w:t>下风向距离（</w:t>
            </w:r>
            <w:r w:rsidRPr="0016661A">
              <w:rPr>
                <w:kern w:val="2"/>
                <w:sz w:val="21"/>
                <w:szCs w:val="21"/>
              </w:rPr>
              <w:t>m</w:t>
            </w:r>
            <w:r w:rsidRPr="0016661A">
              <w:rPr>
                <w:kern w:val="2"/>
                <w:sz w:val="21"/>
                <w:szCs w:val="21"/>
              </w:rPr>
              <w:t>）</w:t>
            </w:r>
          </w:p>
        </w:tc>
        <w:tc>
          <w:tcPr>
            <w:tcW w:w="1718" w:type="dxa"/>
            <w:tcBorders>
              <w:top w:val="single" w:sz="4" w:space="0" w:color="auto"/>
              <w:left w:val="single" w:sz="4" w:space="0" w:color="auto"/>
              <w:bottom w:val="single" w:sz="4" w:space="0" w:color="auto"/>
              <w:right w:val="single" w:sz="4" w:space="0" w:color="auto"/>
            </w:tcBorders>
            <w:vAlign w:val="center"/>
          </w:tcPr>
          <w:p w14:paraId="55481135" w14:textId="77777777" w:rsidR="003655CE" w:rsidRPr="0016661A" w:rsidRDefault="003655CE" w:rsidP="00CA2C49">
            <w:pPr>
              <w:widowControl w:val="0"/>
              <w:jc w:val="center"/>
              <w:rPr>
                <w:kern w:val="2"/>
                <w:sz w:val="21"/>
                <w:szCs w:val="21"/>
              </w:rPr>
            </w:pPr>
            <w:r w:rsidRPr="0016661A">
              <w:rPr>
                <w:kern w:val="2"/>
                <w:sz w:val="21"/>
                <w:szCs w:val="21"/>
              </w:rPr>
              <w:t>出现时间（</w:t>
            </w:r>
            <w:r w:rsidRPr="0016661A">
              <w:rPr>
                <w:kern w:val="2"/>
                <w:sz w:val="21"/>
                <w:szCs w:val="21"/>
              </w:rPr>
              <w:t>s</w:t>
            </w:r>
            <w:r w:rsidRPr="0016661A">
              <w:rPr>
                <w:kern w:val="2"/>
                <w:sz w:val="21"/>
                <w:szCs w:val="21"/>
              </w:rPr>
              <w:t>）</w:t>
            </w:r>
          </w:p>
        </w:tc>
        <w:tc>
          <w:tcPr>
            <w:tcW w:w="2017" w:type="dxa"/>
            <w:tcBorders>
              <w:top w:val="single" w:sz="4" w:space="0" w:color="auto"/>
              <w:left w:val="single" w:sz="4" w:space="0" w:color="auto"/>
              <w:bottom w:val="single" w:sz="4" w:space="0" w:color="auto"/>
              <w:right w:val="single" w:sz="4" w:space="0" w:color="auto"/>
            </w:tcBorders>
            <w:vAlign w:val="center"/>
          </w:tcPr>
          <w:p w14:paraId="48C90BA6" w14:textId="77777777" w:rsidR="003655CE" w:rsidRPr="0016661A" w:rsidRDefault="003655CE" w:rsidP="00CA2C49">
            <w:pPr>
              <w:widowControl w:val="0"/>
              <w:jc w:val="center"/>
              <w:rPr>
                <w:kern w:val="2"/>
                <w:sz w:val="21"/>
                <w:szCs w:val="21"/>
              </w:rPr>
            </w:pPr>
            <w:r w:rsidRPr="0016661A">
              <w:rPr>
                <w:kern w:val="2"/>
                <w:sz w:val="21"/>
                <w:szCs w:val="21"/>
              </w:rPr>
              <w:t>最大浓度</w:t>
            </w:r>
            <w:r w:rsidRPr="0016661A">
              <w:rPr>
                <w:kern w:val="2"/>
                <w:sz w:val="21"/>
                <w:szCs w:val="21"/>
              </w:rPr>
              <w:t>(mg/m</w:t>
            </w:r>
            <w:r w:rsidRPr="0016661A">
              <w:rPr>
                <w:kern w:val="2"/>
                <w:sz w:val="21"/>
                <w:szCs w:val="21"/>
                <w:vertAlign w:val="superscript"/>
              </w:rPr>
              <w:t>3</w:t>
            </w:r>
            <w:r w:rsidRPr="0016661A">
              <w:rPr>
                <w:kern w:val="2"/>
                <w:sz w:val="21"/>
                <w:szCs w:val="21"/>
              </w:rPr>
              <w:t>)</w:t>
            </w:r>
          </w:p>
        </w:tc>
        <w:tc>
          <w:tcPr>
            <w:tcW w:w="1586" w:type="dxa"/>
            <w:tcBorders>
              <w:top w:val="single" w:sz="4" w:space="0" w:color="auto"/>
              <w:left w:val="single" w:sz="4" w:space="0" w:color="auto"/>
              <w:bottom w:val="single" w:sz="4" w:space="0" w:color="auto"/>
              <w:right w:val="single" w:sz="4" w:space="0" w:color="auto"/>
            </w:tcBorders>
            <w:vAlign w:val="center"/>
          </w:tcPr>
          <w:p w14:paraId="63D0C0A2" w14:textId="77777777" w:rsidR="003655CE" w:rsidRPr="0016661A" w:rsidRDefault="003655CE" w:rsidP="00CA2C49">
            <w:pPr>
              <w:widowControl w:val="0"/>
              <w:jc w:val="center"/>
              <w:rPr>
                <w:kern w:val="2"/>
                <w:sz w:val="21"/>
                <w:szCs w:val="21"/>
              </w:rPr>
            </w:pPr>
            <w:r w:rsidRPr="0016661A">
              <w:rPr>
                <w:kern w:val="2"/>
                <w:sz w:val="21"/>
                <w:szCs w:val="21"/>
              </w:rPr>
              <w:t>终点浓度范围</w:t>
            </w:r>
          </w:p>
        </w:tc>
      </w:tr>
      <w:tr w:rsidR="0016661A" w:rsidRPr="0016661A" w14:paraId="6ECA6AA6" w14:textId="77777777" w:rsidTr="00CA2C49">
        <w:trPr>
          <w:trHeight w:val="227"/>
          <w:jc w:val="center"/>
        </w:trPr>
        <w:tc>
          <w:tcPr>
            <w:tcW w:w="1068" w:type="dxa"/>
            <w:vMerge w:val="restart"/>
            <w:tcBorders>
              <w:top w:val="single" w:sz="4" w:space="0" w:color="auto"/>
              <w:left w:val="single" w:sz="4" w:space="0" w:color="auto"/>
              <w:right w:val="single" w:sz="4" w:space="0" w:color="auto"/>
            </w:tcBorders>
            <w:vAlign w:val="center"/>
          </w:tcPr>
          <w:p w14:paraId="3C8298FE" w14:textId="77777777" w:rsidR="003655CE" w:rsidRPr="0016661A" w:rsidRDefault="003655CE" w:rsidP="00CA2C49">
            <w:pPr>
              <w:widowControl w:val="0"/>
              <w:jc w:val="center"/>
              <w:rPr>
                <w:kern w:val="2"/>
                <w:sz w:val="21"/>
                <w:szCs w:val="21"/>
              </w:rPr>
            </w:pPr>
            <w:r w:rsidRPr="0016661A">
              <w:rPr>
                <w:kern w:val="2"/>
                <w:sz w:val="21"/>
                <w:szCs w:val="21"/>
              </w:rPr>
              <w:t>最不利条件下氨</w:t>
            </w:r>
            <w:r w:rsidR="00BE5941" w:rsidRPr="0016661A">
              <w:rPr>
                <w:kern w:val="2"/>
                <w:sz w:val="21"/>
                <w:szCs w:val="21"/>
              </w:rPr>
              <w:t>储罐</w:t>
            </w:r>
            <w:r w:rsidR="005323A5" w:rsidRPr="0016661A">
              <w:rPr>
                <w:kern w:val="2"/>
                <w:sz w:val="21"/>
                <w:szCs w:val="21"/>
              </w:rPr>
              <w:t>泄漏</w:t>
            </w:r>
          </w:p>
        </w:tc>
        <w:tc>
          <w:tcPr>
            <w:tcW w:w="1068" w:type="dxa"/>
            <w:vMerge w:val="restart"/>
            <w:tcBorders>
              <w:top w:val="single" w:sz="4" w:space="0" w:color="auto"/>
              <w:left w:val="single" w:sz="4" w:space="0" w:color="auto"/>
              <w:right w:val="single" w:sz="4" w:space="0" w:color="auto"/>
            </w:tcBorders>
            <w:vAlign w:val="center"/>
          </w:tcPr>
          <w:p w14:paraId="79341599" w14:textId="77777777" w:rsidR="003655CE" w:rsidRPr="0016661A" w:rsidRDefault="003655CE" w:rsidP="00CA2C49">
            <w:pPr>
              <w:widowControl w:val="0"/>
              <w:jc w:val="center"/>
              <w:rPr>
                <w:kern w:val="2"/>
                <w:sz w:val="21"/>
                <w:szCs w:val="21"/>
              </w:rPr>
            </w:pPr>
            <w:r w:rsidRPr="0016661A">
              <w:rPr>
                <w:kern w:val="2"/>
                <w:sz w:val="21"/>
                <w:szCs w:val="21"/>
              </w:rPr>
              <w:t>氨</w:t>
            </w:r>
          </w:p>
        </w:tc>
        <w:tc>
          <w:tcPr>
            <w:tcW w:w="825" w:type="dxa"/>
            <w:tcBorders>
              <w:top w:val="single" w:sz="4" w:space="0" w:color="auto"/>
              <w:left w:val="single" w:sz="4" w:space="0" w:color="auto"/>
              <w:bottom w:val="single" w:sz="4" w:space="0" w:color="auto"/>
              <w:right w:val="single" w:sz="4" w:space="0" w:color="auto"/>
            </w:tcBorders>
            <w:vAlign w:val="center"/>
          </w:tcPr>
          <w:p w14:paraId="5E2D79CE" w14:textId="77777777" w:rsidR="003655CE" w:rsidRPr="0016661A" w:rsidRDefault="003655CE" w:rsidP="00CA2C49">
            <w:pPr>
              <w:widowControl w:val="0"/>
              <w:jc w:val="center"/>
              <w:rPr>
                <w:kern w:val="2"/>
                <w:sz w:val="21"/>
                <w:szCs w:val="21"/>
              </w:rPr>
            </w:pPr>
            <w:r w:rsidRPr="0016661A">
              <w:rPr>
                <w:kern w:val="2"/>
                <w:sz w:val="21"/>
                <w:szCs w:val="21"/>
              </w:rPr>
              <w:t>1</w:t>
            </w:r>
          </w:p>
        </w:tc>
        <w:tc>
          <w:tcPr>
            <w:tcW w:w="1023" w:type="dxa"/>
            <w:tcBorders>
              <w:top w:val="single" w:sz="4" w:space="0" w:color="auto"/>
              <w:left w:val="single" w:sz="4" w:space="0" w:color="auto"/>
              <w:bottom w:val="single" w:sz="4" w:space="0" w:color="auto"/>
              <w:right w:val="single" w:sz="4" w:space="0" w:color="auto"/>
            </w:tcBorders>
            <w:vAlign w:val="center"/>
          </w:tcPr>
          <w:p w14:paraId="11A6AAFB" w14:textId="77777777" w:rsidR="003655CE" w:rsidRPr="0016661A" w:rsidRDefault="003655CE" w:rsidP="00CA2C49">
            <w:pPr>
              <w:widowControl w:val="0"/>
              <w:jc w:val="center"/>
              <w:rPr>
                <w:kern w:val="2"/>
                <w:sz w:val="21"/>
                <w:szCs w:val="21"/>
              </w:rPr>
            </w:pPr>
            <w:r w:rsidRPr="0016661A">
              <w:rPr>
                <w:kern w:val="2"/>
                <w:sz w:val="21"/>
                <w:szCs w:val="21"/>
              </w:rPr>
              <w:t>1.</w:t>
            </w:r>
            <w:r w:rsidR="00143C8C" w:rsidRPr="0016661A">
              <w:rPr>
                <w:kern w:val="2"/>
                <w:sz w:val="21"/>
                <w:szCs w:val="21"/>
              </w:rPr>
              <w:t>28</w:t>
            </w:r>
          </w:p>
        </w:tc>
        <w:tc>
          <w:tcPr>
            <w:tcW w:w="1718" w:type="dxa"/>
            <w:tcBorders>
              <w:top w:val="single" w:sz="4" w:space="0" w:color="auto"/>
              <w:left w:val="single" w:sz="4" w:space="0" w:color="auto"/>
              <w:bottom w:val="single" w:sz="4" w:space="0" w:color="auto"/>
              <w:right w:val="single" w:sz="4" w:space="0" w:color="auto"/>
            </w:tcBorders>
            <w:vAlign w:val="center"/>
          </w:tcPr>
          <w:p w14:paraId="41FA1C2D" w14:textId="77777777" w:rsidR="003655CE" w:rsidRPr="0016661A" w:rsidRDefault="00143C8C" w:rsidP="00CA2C49">
            <w:pPr>
              <w:widowControl w:val="0"/>
              <w:jc w:val="center"/>
              <w:rPr>
                <w:kern w:val="2"/>
                <w:sz w:val="21"/>
                <w:szCs w:val="21"/>
              </w:rPr>
            </w:pPr>
            <w:r w:rsidRPr="0016661A">
              <w:rPr>
                <w:kern w:val="2"/>
                <w:sz w:val="21"/>
                <w:szCs w:val="21"/>
              </w:rPr>
              <w:t>300</w:t>
            </w:r>
          </w:p>
        </w:tc>
        <w:tc>
          <w:tcPr>
            <w:tcW w:w="2017" w:type="dxa"/>
            <w:tcBorders>
              <w:top w:val="single" w:sz="4" w:space="0" w:color="auto"/>
              <w:left w:val="single" w:sz="4" w:space="0" w:color="auto"/>
              <w:bottom w:val="single" w:sz="4" w:space="0" w:color="auto"/>
              <w:right w:val="single" w:sz="4" w:space="0" w:color="auto"/>
            </w:tcBorders>
            <w:vAlign w:val="center"/>
          </w:tcPr>
          <w:p w14:paraId="3317BEA5" w14:textId="77777777" w:rsidR="003655CE" w:rsidRPr="0016661A" w:rsidRDefault="00143C8C" w:rsidP="00143C8C">
            <w:pPr>
              <w:jc w:val="center"/>
              <w:rPr>
                <w:sz w:val="22"/>
                <w:szCs w:val="22"/>
              </w:rPr>
            </w:pPr>
            <w:r w:rsidRPr="0016661A">
              <w:rPr>
                <w:rFonts w:hint="eastAsia"/>
                <w:sz w:val="22"/>
                <w:szCs w:val="22"/>
              </w:rPr>
              <w:t>10440.863</w:t>
            </w:r>
          </w:p>
        </w:tc>
        <w:tc>
          <w:tcPr>
            <w:tcW w:w="1586" w:type="dxa"/>
            <w:vMerge w:val="restart"/>
            <w:tcBorders>
              <w:top w:val="single" w:sz="4" w:space="0" w:color="auto"/>
              <w:left w:val="single" w:sz="4" w:space="0" w:color="auto"/>
              <w:right w:val="single" w:sz="4" w:space="0" w:color="auto"/>
            </w:tcBorders>
            <w:vAlign w:val="center"/>
          </w:tcPr>
          <w:p w14:paraId="30F980AE" w14:textId="77777777" w:rsidR="003655CE" w:rsidRPr="0016661A" w:rsidRDefault="003655CE" w:rsidP="00CA2C49">
            <w:pPr>
              <w:widowControl w:val="0"/>
              <w:jc w:val="center"/>
              <w:rPr>
                <w:kern w:val="2"/>
                <w:sz w:val="21"/>
                <w:szCs w:val="21"/>
              </w:rPr>
            </w:pPr>
            <w:r w:rsidRPr="0016661A">
              <w:rPr>
                <w:kern w:val="2"/>
                <w:sz w:val="21"/>
                <w:szCs w:val="21"/>
              </w:rPr>
              <w:t>事故状态下下风向氨大气毒性终点浓度</w:t>
            </w:r>
            <w:r w:rsidRPr="0016661A">
              <w:rPr>
                <w:kern w:val="2"/>
                <w:sz w:val="21"/>
                <w:szCs w:val="21"/>
              </w:rPr>
              <w:t>1</w:t>
            </w:r>
            <w:r w:rsidRPr="0016661A">
              <w:rPr>
                <w:kern w:val="2"/>
                <w:sz w:val="21"/>
                <w:szCs w:val="21"/>
              </w:rPr>
              <w:t>影响范围为</w:t>
            </w:r>
            <w:r w:rsidR="00143C8C" w:rsidRPr="0016661A">
              <w:rPr>
                <w:kern w:val="2"/>
                <w:sz w:val="21"/>
                <w:szCs w:val="21"/>
              </w:rPr>
              <w:t>10.77</w:t>
            </w:r>
            <w:r w:rsidRPr="0016661A">
              <w:rPr>
                <w:kern w:val="2"/>
                <w:sz w:val="21"/>
                <w:szCs w:val="21"/>
              </w:rPr>
              <w:t>m</w:t>
            </w:r>
            <w:r w:rsidRPr="0016661A">
              <w:rPr>
                <w:kern w:val="2"/>
                <w:sz w:val="21"/>
                <w:szCs w:val="21"/>
              </w:rPr>
              <w:t>，大气毒性终点浓度</w:t>
            </w:r>
            <w:r w:rsidRPr="0016661A">
              <w:rPr>
                <w:kern w:val="2"/>
                <w:sz w:val="21"/>
                <w:szCs w:val="21"/>
              </w:rPr>
              <w:t>2</w:t>
            </w:r>
            <w:r w:rsidRPr="0016661A">
              <w:rPr>
                <w:kern w:val="2"/>
                <w:sz w:val="21"/>
                <w:szCs w:val="21"/>
              </w:rPr>
              <w:t>影响范围为</w:t>
            </w:r>
            <w:r w:rsidR="00143C8C" w:rsidRPr="0016661A">
              <w:rPr>
                <w:kern w:val="2"/>
                <w:sz w:val="21"/>
                <w:szCs w:val="21"/>
              </w:rPr>
              <w:t>89.51</w:t>
            </w:r>
            <w:r w:rsidRPr="0016661A">
              <w:rPr>
                <w:kern w:val="2"/>
                <w:sz w:val="21"/>
                <w:szCs w:val="21"/>
              </w:rPr>
              <w:t xml:space="preserve">m </w:t>
            </w:r>
          </w:p>
        </w:tc>
      </w:tr>
      <w:tr w:rsidR="0016661A" w:rsidRPr="0016661A" w14:paraId="4E70F840" w14:textId="77777777" w:rsidTr="00CA2C49">
        <w:trPr>
          <w:trHeight w:val="227"/>
          <w:jc w:val="center"/>
        </w:trPr>
        <w:tc>
          <w:tcPr>
            <w:tcW w:w="1068" w:type="dxa"/>
            <w:vMerge/>
            <w:tcBorders>
              <w:left w:val="single" w:sz="4" w:space="0" w:color="auto"/>
              <w:right w:val="single" w:sz="4" w:space="0" w:color="auto"/>
            </w:tcBorders>
            <w:vAlign w:val="center"/>
          </w:tcPr>
          <w:p w14:paraId="666A6188" w14:textId="77777777" w:rsidR="003655CE" w:rsidRPr="0016661A" w:rsidRDefault="003655CE" w:rsidP="00CA2C49">
            <w:pPr>
              <w:widowControl w:val="0"/>
              <w:jc w:val="both"/>
              <w:rPr>
                <w:kern w:val="2"/>
                <w:sz w:val="21"/>
                <w:szCs w:val="21"/>
              </w:rPr>
            </w:pPr>
          </w:p>
        </w:tc>
        <w:tc>
          <w:tcPr>
            <w:tcW w:w="1068" w:type="dxa"/>
            <w:vMerge/>
            <w:tcBorders>
              <w:left w:val="single" w:sz="4" w:space="0" w:color="auto"/>
              <w:right w:val="single" w:sz="4" w:space="0" w:color="auto"/>
            </w:tcBorders>
            <w:vAlign w:val="center"/>
          </w:tcPr>
          <w:p w14:paraId="1A2C88BB" w14:textId="77777777" w:rsidR="003655CE" w:rsidRPr="0016661A" w:rsidRDefault="003655CE" w:rsidP="00CA2C49">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39863E1C" w14:textId="77777777" w:rsidR="003655CE" w:rsidRPr="0016661A" w:rsidRDefault="003655CE" w:rsidP="00CA2C49">
            <w:pPr>
              <w:widowControl w:val="0"/>
              <w:jc w:val="center"/>
              <w:rPr>
                <w:kern w:val="2"/>
                <w:sz w:val="21"/>
                <w:szCs w:val="21"/>
              </w:rPr>
            </w:pPr>
            <w:r w:rsidRPr="0016661A">
              <w:rPr>
                <w:kern w:val="2"/>
                <w:sz w:val="21"/>
                <w:szCs w:val="21"/>
              </w:rPr>
              <w:t>2</w:t>
            </w:r>
          </w:p>
        </w:tc>
        <w:tc>
          <w:tcPr>
            <w:tcW w:w="1023" w:type="dxa"/>
            <w:tcBorders>
              <w:top w:val="single" w:sz="4" w:space="0" w:color="auto"/>
              <w:left w:val="single" w:sz="4" w:space="0" w:color="auto"/>
              <w:bottom w:val="single" w:sz="4" w:space="0" w:color="auto"/>
              <w:right w:val="single" w:sz="4" w:space="0" w:color="auto"/>
            </w:tcBorders>
            <w:vAlign w:val="center"/>
          </w:tcPr>
          <w:p w14:paraId="6E097948" w14:textId="77777777" w:rsidR="003655CE" w:rsidRPr="0016661A" w:rsidRDefault="003655CE" w:rsidP="00CA2C49">
            <w:pPr>
              <w:widowControl w:val="0"/>
              <w:jc w:val="center"/>
              <w:rPr>
                <w:kern w:val="2"/>
                <w:sz w:val="21"/>
                <w:szCs w:val="21"/>
              </w:rPr>
            </w:pPr>
            <w:r w:rsidRPr="0016661A">
              <w:rPr>
                <w:kern w:val="2"/>
                <w:sz w:val="21"/>
                <w:szCs w:val="21"/>
              </w:rPr>
              <w:t>10.9</w:t>
            </w:r>
          </w:p>
        </w:tc>
        <w:tc>
          <w:tcPr>
            <w:tcW w:w="1718" w:type="dxa"/>
            <w:tcBorders>
              <w:top w:val="single" w:sz="4" w:space="0" w:color="auto"/>
              <w:left w:val="single" w:sz="4" w:space="0" w:color="auto"/>
              <w:bottom w:val="single" w:sz="4" w:space="0" w:color="auto"/>
              <w:right w:val="single" w:sz="4" w:space="0" w:color="auto"/>
            </w:tcBorders>
            <w:vAlign w:val="center"/>
          </w:tcPr>
          <w:p w14:paraId="7C7EB970" w14:textId="77777777" w:rsidR="003655CE" w:rsidRPr="0016661A" w:rsidRDefault="00143C8C" w:rsidP="00CA2C49">
            <w:pPr>
              <w:widowControl w:val="0"/>
              <w:jc w:val="center"/>
              <w:rPr>
                <w:kern w:val="2"/>
                <w:sz w:val="21"/>
                <w:szCs w:val="21"/>
              </w:rPr>
            </w:pPr>
            <w:r w:rsidRPr="0016661A">
              <w:rPr>
                <w:kern w:val="2"/>
                <w:sz w:val="21"/>
                <w:szCs w:val="21"/>
              </w:rPr>
              <w:t>314</w:t>
            </w:r>
          </w:p>
        </w:tc>
        <w:tc>
          <w:tcPr>
            <w:tcW w:w="2017" w:type="dxa"/>
            <w:tcBorders>
              <w:top w:val="single" w:sz="4" w:space="0" w:color="auto"/>
              <w:left w:val="single" w:sz="4" w:space="0" w:color="auto"/>
              <w:bottom w:val="single" w:sz="4" w:space="0" w:color="auto"/>
              <w:right w:val="single" w:sz="4" w:space="0" w:color="auto"/>
            </w:tcBorders>
            <w:vAlign w:val="center"/>
          </w:tcPr>
          <w:p w14:paraId="249CE850" w14:textId="77777777" w:rsidR="003655CE" w:rsidRPr="0016661A" w:rsidRDefault="00143C8C" w:rsidP="00CA2C49">
            <w:pPr>
              <w:widowControl w:val="0"/>
              <w:jc w:val="center"/>
              <w:rPr>
                <w:kern w:val="2"/>
                <w:sz w:val="21"/>
                <w:szCs w:val="21"/>
              </w:rPr>
            </w:pPr>
            <w:r w:rsidRPr="0016661A">
              <w:rPr>
                <w:kern w:val="2"/>
                <w:sz w:val="21"/>
                <w:szCs w:val="21"/>
              </w:rPr>
              <w:t>759.07</w:t>
            </w:r>
          </w:p>
        </w:tc>
        <w:tc>
          <w:tcPr>
            <w:tcW w:w="1586" w:type="dxa"/>
            <w:vMerge/>
            <w:tcBorders>
              <w:left w:val="single" w:sz="4" w:space="0" w:color="auto"/>
              <w:right w:val="single" w:sz="4" w:space="0" w:color="auto"/>
            </w:tcBorders>
            <w:vAlign w:val="center"/>
          </w:tcPr>
          <w:p w14:paraId="32890AD2" w14:textId="77777777" w:rsidR="003655CE" w:rsidRPr="0016661A" w:rsidRDefault="003655CE" w:rsidP="00CA2C49">
            <w:pPr>
              <w:widowControl w:val="0"/>
              <w:jc w:val="both"/>
              <w:rPr>
                <w:kern w:val="2"/>
                <w:sz w:val="21"/>
                <w:szCs w:val="21"/>
              </w:rPr>
            </w:pPr>
          </w:p>
        </w:tc>
      </w:tr>
      <w:tr w:rsidR="0016661A" w:rsidRPr="0016661A" w14:paraId="2B7E840F" w14:textId="77777777" w:rsidTr="00CA2C49">
        <w:trPr>
          <w:trHeight w:val="227"/>
          <w:jc w:val="center"/>
        </w:trPr>
        <w:tc>
          <w:tcPr>
            <w:tcW w:w="1068" w:type="dxa"/>
            <w:vMerge/>
            <w:tcBorders>
              <w:left w:val="single" w:sz="4" w:space="0" w:color="auto"/>
              <w:right w:val="single" w:sz="4" w:space="0" w:color="auto"/>
            </w:tcBorders>
            <w:vAlign w:val="center"/>
          </w:tcPr>
          <w:p w14:paraId="5EF0808C" w14:textId="77777777" w:rsidR="003655CE" w:rsidRPr="0016661A" w:rsidRDefault="003655CE" w:rsidP="00CA2C49">
            <w:pPr>
              <w:widowControl w:val="0"/>
              <w:jc w:val="both"/>
              <w:rPr>
                <w:kern w:val="2"/>
                <w:sz w:val="21"/>
                <w:szCs w:val="21"/>
              </w:rPr>
            </w:pPr>
          </w:p>
        </w:tc>
        <w:tc>
          <w:tcPr>
            <w:tcW w:w="1068" w:type="dxa"/>
            <w:vMerge/>
            <w:tcBorders>
              <w:left w:val="single" w:sz="4" w:space="0" w:color="auto"/>
              <w:right w:val="single" w:sz="4" w:space="0" w:color="auto"/>
            </w:tcBorders>
            <w:vAlign w:val="center"/>
          </w:tcPr>
          <w:p w14:paraId="4B8057C5" w14:textId="77777777" w:rsidR="003655CE" w:rsidRPr="0016661A" w:rsidRDefault="003655CE" w:rsidP="00CA2C49">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15B40366" w14:textId="77777777" w:rsidR="003655CE" w:rsidRPr="0016661A" w:rsidRDefault="003655CE" w:rsidP="00CA2C49">
            <w:pPr>
              <w:widowControl w:val="0"/>
              <w:jc w:val="center"/>
              <w:rPr>
                <w:kern w:val="2"/>
                <w:sz w:val="21"/>
                <w:szCs w:val="21"/>
              </w:rPr>
            </w:pPr>
            <w:r w:rsidRPr="0016661A">
              <w:rPr>
                <w:kern w:val="2"/>
                <w:sz w:val="21"/>
                <w:szCs w:val="21"/>
              </w:rPr>
              <w:t>3</w:t>
            </w:r>
          </w:p>
        </w:tc>
        <w:tc>
          <w:tcPr>
            <w:tcW w:w="1023" w:type="dxa"/>
            <w:tcBorders>
              <w:top w:val="single" w:sz="4" w:space="0" w:color="auto"/>
              <w:left w:val="single" w:sz="4" w:space="0" w:color="auto"/>
              <w:bottom w:val="single" w:sz="4" w:space="0" w:color="auto"/>
              <w:right w:val="single" w:sz="4" w:space="0" w:color="auto"/>
            </w:tcBorders>
            <w:vAlign w:val="center"/>
          </w:tcPr>
          <w:p w14:paraId="35F329EF" w14:textId="77777777" w:rsidR="003655CE" w:rsidRPr="0016661A" w:rsidRDefault="003655CE" w:rsidP="00CA2C49">
            <w:pPr>
              <w:widowControl w:val="0"/>
              <w:jc w:val="center"/>
              <w:rPr>
                <w:kern w:val="2"/>
                <w:sz w:val="21"/>
                <w:szCs w:val="21"/>
              </w:rPr>
            </w:pPr>
            <w:r w:rsidRPr="0016661A">
              <w:rPr>
                <w:kern w:val="2"/>
                <w:sz w:val="21"/>
                <w:szCs w:val="21"/>
              </w:rPr>
              <w:t>22.4</w:t>
            </w:r>
          </w:p>
        </w:tc>
        <w:tc>
          <w:tcPr>
            <w:tcW w:w="1718" w:type="dxa"/>
            <w:tcBorders>
              <w:top w:val="single" w:sz="4" w:space="0" w:color="auto"/>
              <w:left w:val="single" w:sz="4" w:space="0" w:color="auto"/>
              <w:bottom w:val="single" w:sz="4" w:space="0" w:color="auto"/>
              <w:right w:val="single" w:sz="4" w:space="0" w:color="auto"/>
            </w:tcBorders>
            <w:vAlign w:val="center"/>
          </w:tcPr>
          <w:p w14:paraId="4C9C9369" w14:textId="77777777" w:rsidR="003655CE" w:rsidRPr="0016661A" w:rsidRDefault="00143C8C" w:rsidP="00CA2C49">
            <w:pPr>
              <w:widowControl w:val="0"/>
              <w:jc w:val="center"/>
              <w:rPr>
                <w:kern w:val="2"/>
                <w:sz w:val="21"/>
                <w:szCs w:val="21"/>
              </w:rPr>
            </w:pPr>
            <w:r w:rsidRPr="0016661A">
              <w:rPr>
                <w:kern w:val="2"/>
                <w:sz w:val="21"/>
                <w:szCs w:val="21"/>
              </w:rPr>
              <w:t>330</w:t>
            </w:r>
          </w:p>
        </w:tc>
        <w:tc>
          <w:tcPr>
            <w:tcW w:w="2017" w:type="dxa"/>
            <w:tcBorders>
              <w:top w:val="single" w:sz="4" w:space="0" w:color="auto"/>
              <w:left w:val="single" w:sz="4" w:space="0" w:color="auto"/>
              <w:bottom w:val="single" w:sz="4" w:space="0" w:color="auto"/>
              <w:right w:val="single" w:sz="4" w:space="0" w:color="auto"/>
            </w:tcBorders>
            <w:vAlign w:val="center"/>
          </w:tcPr>
          <w:p w14:paraId="2DCFF7F7" w14:textId="77777777" w:rsidR="003655CE" w:rsidRPr="0016661A" w:rsidRDefault="00143C8C" w:rsidP="00CA2C49">
            <w:pPr>
              <w:widowControl w:val="0"/>
              <w:jc w:val="center"/>
              <w:rPr>
                <w:kern w:val="2"/>
                <w:sz w:val="21"/>
                <w:szCs w:val="21"/>
              </w:rPr>
            </w:pPr>
            <w:r w:rsidRPr="0016661A">
              <w:rPr>
                <w:kern w:val="2"/>
                <w:sz w:val="21"/>
                <w:szCs w:val="21"/>
              </w:rPr>
              <w:t>366.73</w:t>
            </w:r>
          </w:p>
        </w:tc>
        <w:tc>
          <w:tcPr>
            <w:tcW w:w="1586" w:type="dxa"/>
            <w:vMerge/>
            <w:tcBorders>
              <w:left w:val="single" w:sz="4" w:space="0" w:color="auto"/>
              <w:right w:val="single" w:sz="4" w:space="0" w:color="auto"/>
            </w:tcBorders>
            <w:vAlign w:val="center"/>
          </w:tcPr>
          <w:p w14:paraId="1E6889E3" w14:textId="77777777" w:rsidR="003655CE" w:rsidRPr="0016661A" w:rsidRDefault="003655CE" w:rsidP="00CA2C49">
            <w:pPr>
              <w:widowControl w:val="0"/>
              <w:jc w:val="both"/>
              <w:rPr>
                <w:kern w:val="2"/>
                <w:sz w:val="21"/>
                <w:szCs w:val="21"/>
              </w:rPr>
            </w:pPr>
          </w:p>
        </w:tc>
      </w:tr>
      <w:tr w:rsidR="0016661A" w:rsidRPr="0016661A" w14:paraId="4A7EE4F0" w14:textId="77777777" w:rsidTr="00CA2C49">
        <w:trPr>
          <w:trHeight w:val="227"/>
          <w:jc w:val="center"/>
        </w:trPr>
        <w:tc>
          <w:tcPr>
            <w:tcW w:w="1068" w:type="dxa"/>
            <w:vMerge/>
            <w:tcBorders>
              <w:left w:val="single" w:sz="4" w:space="0" w:color="auto"/>
              <w:right w:val="single" w:sz="4" w:space="0" w:color="auto"/>
            </w:tcBorders>
            <w:vAlign w:val="center"/>
          </w:tcPr>
          <w:p w14:paraId="2F9D0EF0" w14:textId="77777777" w:rsidR="003655CE" w:rsidRPr="0016661A" w:rsidRDefault="003655CE" w:rsidP="00CA2C49">
            <w:pPr>
              <w:widowControl w:val="0"/>
              <w:jc w:val="both"/>
              <w:rPr>
                <w:kern w:val="2"/>
                <w:sz w:val="21"/>
                <w:szCs w:val="21"/>
              </w:rPr>
            </w:pPr>
          </w:p>
        </w:tc>
        <w:tc>
          <w:tcPr>
            <w:tcW w:w="1068" w:type="dxa"/>
            <w:vMerge/>
            <w:tcBorders>
              <w:left w:val="single" w:sz="4" w:space="0" w:color="auto"/>
              <w:right w:val="single" w:sz="4" w:space="0" w:color="auto"/>
            </w:tcBorders>
            <w:vAlign w:val="center"/>
          </w:tcPr>
          <w:p w14:paraId="3752DEB6" w14:textId="77777777" w:rsidR="003655CE" w:rsidRPr="0016661A" w:rsidRDefault="003655CE" w:rsidP="00CA2C49">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0136B793" w14:textId="77777777" w:rsidR="003655CE" w:rsidRPr="0016661A" w:rsidRDefault="003655CE" w:rsidP="00CA2C49">
            <w:pPr>
              <w:widowControl w:val="0"/>
              <w:jc w:val="center"/>
              <w:rPr>
                <w:kern w:val="2"/>
                <w:sz w:val="21"/>
                <w:szCs w:val="21"/>
              </w:rPr>
            </w:pPr>
            <w:r w:rsidRPr="0016661A">
              <w:rPr>
                <w:kern w:val="2"/>
                <w:sz w:val="21"/>
                <w:szCs w:val="21"/>
              </w:rPr>
              <w:t>4</w:t>
            </w:r>
          </w:p>
        </w:tc>
        <w:tc>
          <w:tcPr>
            <w:tcW w:w="1023" w:type="dxa"/>
            <w:tcBorders>
              <w:top w:val="single" w:sz="4" w:space="0" w:color="auto"/>
              <w:left w:val="single" w:sz="4" w:space="0" w:color="auto"/>
              <w:bottom w:val="single" w:sz="4" w:space="0" w:color="auto"/>
              <w:right w:val="single" w:sz="4" w:space="0" w:color="auto"/>
            </w:tcBorders>
            <w:vAlign w:val="center"/>
          </w:tcPr>
          <w:p w14:paraId="2B2D3282" w14:textId="77777777" w:rsidR="003655CE" w:rsidRPr="0016661A" w:rsidRDefault="003655CE" w:rsidP="00CA2C49">
            <w:pPr>
              <w:widowControl w:val="0"/>
              <w:jc w:val="center"/>
              <w:rPr>
                <w:kern w:val="2"/>
                <w:sz w:val="21"/>
                <w:szCs w:val="21"/>
              </w:rPr>
            </w:pPr>
            <w:r w:rsidRPr="0016661A">
              <w:rPr>
                <w:kern w:val="2"/>
                <w:sz w:val="21"/>
                <w:szCs w:val="21"/>
              </w:rPr>
              <w:t>32.5</w:t>
            </w:r>
          </w:p>
        </w:tc>
        <w:tc>
          <w:tcPr>
            <w:tcW w:w="1718" w:type="dxa"/>
            <w:tcBorders>
              <w:top w:val="single" w:sz="4" w:space="0" w:color="auto"/>
              <w:left w:val="single" w:sz="4" w:space="0" w:color="auto"/>
              <w:bottom w:val="single" w:sz="4" w:space="0" w:color="auto"/>
              <w:right w:val="single" w:sz="4" w:space="0" w:color="auto"/>
            </w:tcBorders>
            <w:vAlign w:val="center"/>
          </w:tcPr>
          <w:p w14:paraId="7FF7703A" w14:textId="77777777" w:rsidR="003655CE" w:rsidRPr="0016661A" w:rsidRDefault="00143C8C" w:rsidP="00CA2C49">
            <w:pPr>
              <w:widowControl w:val="0"/>
              <w:jc w:val="center"/>
              <w:rPr>
                <w:kern w:val="2"/>
                <w:sz w:val="21"/>
                <w:szCs w:val="21"/>
              </w:rPr>
            </w:pPr>
            <w:r w:rsidRPr="0016661A">
              <w:rPr>
                <w:kern w:val="2"/>
                <w:sz w:val="21"/>
                <w:szCs w:val="21"/>
              </w:rPr>
              <w:t>344</w:t>
            </w:r>
          </w:p>
        </w:tc>
        <w:tc>
          <w:tcPr>
            <w:tcW w:w="2017" w:type="dxa"/>
            <w:tcBorders>
              <w:top w:val="single" w:sz="4" w:space="0" w:color="auto"/>
              <w:left w:val="single" w:sz="4" w:space="0" w:color="auto"/>
              <w:bottom w:val="single" w:sz="4" w:space="0" w:color="auto"/>
              <w:right w:val="single" w:sz="4" w:space="0" w:color="auto"/>
            </w:tcBorders>
            <w:vAlign w:val="center"/>
          </w:tcPr>
          <w:p w14:paraId="529965F4" w14:textId="77777777" w:rsidR="003655CE" w:rsidRPr="0016661A" w:rsidRDefault="00143C8C" w:rsidP="00CA2C49">
            <w:pPr>
              <w:widowControl w:val="0"/>
              <w:jc w:val="center"/>
              <w:rPr>
                <w:kern w:val="2"/>
                <w:sz w:val="21"/>
                <w:szCs w:val="21"/>
              </w:rPr>
            </w:pPr>
            <w:r w:rsidRPr="0016661A">
              <w:rPr>
                <w:kern w:val="2"/>
                <w:sz w:val="21"/>
                <w:szCs w:val="21"/>
              </w:rPr>
              <w:t>252.78</w:t>
            </w:r>
          </w:p>
        </w:tc>
        <w:tc>
          <w:tcPr>
            <w:tcW w:w="1586" w:type="dxa"/>
            <w:vMerge/>
            <w:tcBorders>
              <w:left w:val="single" w:sz="4" w:space="0" w:color="auto"/>
              <w:right w:val="single" w:sz="4" w:space="0" w:color="auto"/>
            </w:tcBorders>
            <w:vAlign w:val="center"/>
          </w:tcPr>
          <w:p w14:paraId="61E9340E" w14:textId="77777777" w:rsidR="003655CE" w:rsidRPr="0016661A" w:rsidRDefault="003655CE" w:rsidP="00CA2C49">
            <w:pPr>
              <w:widowControl w:val="0"/>
              <w:jc w:val="both"/>
              <w:rPr>
                <w:kern w:val="2"/>
                <w:sz w:val="21"/>
                <w:szCs w:val="21"/>
              </w:rPr>
            </w:pPr>
          </w:p>
        </w:tc>
      </w:tr>
      <w:tr w:rsidR="0016661A" w:rsidRPr="0016661A" w14:paraId="4BF67559" w14:textId="77777777" w:rsidTr="00CA2C49">
        <w:trPr>
          <w:trHeight w:val="227"/>
          <w:jc w:val="center"/>
        </w:trPr>
        <w:tc>
          <w:tcPr>
            <w:tcW w:w="1068" w:type="dxa"/>
            <w:vMerge/>
            <w:tcBorders>
              <w:left w:val="single" w:sz="4" w:space="0" w:color="auto"/>
              <w:right w:val="single" w:sz="4" w:space="0" w:color="auto"/>
            </w:tcBorders>
            <w:vAlign w:val="center"/>
          </w:tcPr>
          <w:p w14:paraId="01219B97" w14:textId="77777777" w:rsidR="003655CE" w:rsidRPr="0016661A" w:rsidRDefault="003655CE" w:rsidP="00CA2C49">
            <w:pPr>
              <w:widowControl w:val="0"/>
              <w:jc w:val="both"/>
              <w:rPr>
                <w:kern w:val="2"/>
                <w:sz w:val="21"/>
                <w:szCs w:val="21"/>
              </w:rPr>
            </w:pPr>
          </w:p>
        </w:tc>
        <w:tc>
          <w:tcPr>
            <w:tcW w:w="1068" w:type="dxa"/>
            <w:vMerge/>
            <w:tcBorders>
              <w:left w:val="single" w:sz="4" w:space="0" w:color="auto"/>
              <w:right w:val="single" w:sz="4" w:space="0" w:color="auto"/>
            </w:tcBorders>
            <w:vAlign w:val="center"/>
          </w:tcPr>
          <w:p w14:paraId="015A9F84" w14:textId="77777777" w:rsidR="003655CE" w:rsidRPr="0016661A" w:rsidRDefault="003655CE" w:rsidP="00CA2C49">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0CA62C27" w14:textId="77777777" w:rsidR="003655CE" w:rsidRPr="0016661A" w:rsidRDefault="003655CE" w:rsidP="00CA2C49">
            <w:pPr>
              <w:widowControl w:val="0"/>
              <w:jc w:val="center"/>
              <w:rPr>
                <w:kern w:val="2"/>
                <w:sz w:val="21"/>
                <w:szCs w:val="21"/>
              </w:rPr>
            </w:pPr>
            <w:r w:rsidRPr="0016661A">
              <w:rPr>
                <w:kern w:val="2"/>
                <w:sz w:val="21"/>
                <w:szCs w:val="21"/>
              </w:rPr>
              <w:t>5</w:t>
            </w:r>
          </w:p>
        </w:tc>
        <w:tc>
          <w:tcPr>
            <w:tcW w:w="1023" w:type="dxa"/>
            <w:tcBorders>
              <w:top w:val="single" w:sz="4" w:space="0" w:color="auto"/>
              <w:left w:val="single" w:sz="4" w:space="0" w:color="auto"/>
              <w:bottom w:val="single" w:sz="4" w:space="0" w:color="auto"/>
              <w:right w:val="single" w:sz="4" w:space="0" w:color="auto"/>
            </w:tcBorders>
            <w:vAlign w:val="center"/>
          </w:tcPr>
          <w:p w14:paraId="5DF87EB0" w14:textId="77777777" w:rsidR="003655CE" w:rsidRPr="0016661A" w:rsidRDefault="003655CE" w:rsidP="00CA2C49">
            <w:pPr>
              <w:widowControl w:val="0"/>
              <w:jc w:val="center"/>
              <w:rPr>
                <w:kern w:val="2"/>
                <w:sz w:val="21"/>
                <w:szCs w:val="21"/>
              </w:rPr>
            </w:pPr>
            <w:r w:rsidRPr="0016661A">
              <w:rPr>
                <w:kern w:val="2"/>
                <w:sz w:val="21"/>
                <w:szCs w:val="21"/>
              </w:rPr>
              <w:t>39.2</w:t>
            </w:r>
          </w:p>
        </w:tc>
        <w:tc>
          <w:tcPr>
            <w:tcW w:w="1718" w:type="dxa"/>
            <w:tcBorders>
              <w:top w:val="single" w:sz="4" w:space="0" w:color="auto"/>
              <w:left w:val="single" w:sz="4" w:space="0" w:color="auto"/>
              <w:bottom w:val="single" w:sz="4" w:space="0" w:color="auto"/>
              <w:right w:val="single" w:sz="4" w:space="0" w:color="auto"/>
            </w:tcBorders>
            <w:vAlign w:val="center"/>
          </w:tcPr>
          <w:p w14:paraId="2120FF14" w14:textId="77777777" w:rsidR="003655CE" w:rsidRPr="0016661A" w:rsidRDefault="00143C8C" w:rsidP="00CA2C49">
            <w:pPr>
              <w:widowControl w:val="0"/>
              <w:jc w:val="center"/>
              <w:rPr>
                <w:kern w:val="2"/>
                <w:sz w:val="21"/>
                <w:szCs w:val="21"/>
              </w:rPr>
            </w:pPr>
            <w:r w:rsidRPr="0016661A">
              <w:rPr>
                <w:kern w:val="2"/>
                <w:sz w:val="21"/>
                <w:szCs w:val="21"/>
              </w:rPr>
              <w:t>353</w:t>
            </w:r>
          </w:p>
        </w:tc>
        <w:tc>
          <w:tcPr>
            <w:tcW w:w="2017" w:type="dxa"/>
            <w:tcBorders>
              <w:top w:val="single" w:sz="4" w:space="0" w:color="auto"/>
              <w:left w:val="single" w:sz="4" w:space="0" w:color="auto"/>
              <w:bottom w:val="single" w:sz="4" w:space="0" w:color="auto"/>
              <w:right w:val="single" w:sz="4" w:space="0" w:color="auto"/>
            </w:tcBorders>
            <w:vAlign w:val="center"/>
          </w:tcPr>
          <w:p w14:paraId="09E6542C" w14:textId="77777777" w:rsidR="003655CE" w:rsidRPr="0016661A" w:rsidRDefault="00143C8C" w:rsidP="00CA2C49">
            <w:pPr>
              <w:widowControl w:val="0"/>
              <w:jc w:val="center"/>
              <w:rPr>
                <w:kern w:val="2"/>
                <w:sz w:val="21"/>
                <w:szCs w:val="21"/>
              </w:rPr>
            </w:pPr>
            <w:r w:rsidRPr="0016661A">
              <w:rPr>
                <w:kern w:val="2"/>
                <w:sz w:val="21"/>
                <w:szCs w:val="21"/>
              </w:rPr>
              <w:t>213.001</w:t>
            </w:r>
          </w:p>
        </w:tc>
        <w:tc>
          <w:tcPr>
            <w:tcW w:w="1586" w:type="dxa"/>
            <w:vMerge/>
            <w:tcBorders>
              <w:left w:val="single" w:sz="4" w:space="0" w:color="auto"/>
              <w:right w:val="single" w:sz="4" w:space="0" w:color="auto"/>
            </w:tcBorders>
            <w:vAlign w:val="center"/>
          </w:tcPr>
          <w:p w14:paraId="6437CE69" w14:textId="77777777" w:rsidR="003655CE" w:rsidRPr="0016661A" w:rsidRDefault="003655CE" w:rsidP="00CA2C49">
            <w:pPr>
              <w:widowControl w:val="0"/>
              <w:jc w:val="both"/>
              <w:rPr>
                <w:kern w:val="2"/>
                <w:sz w:val="21"/>
                <w:szCs w:val="21"/>
              </w:rPr>
            </w:pPr>
          </w:p>
        </w:tc>
      </w:tr>
      <w:tr w:rsidR="0016661A" w:rsidRPr="0016661A" w14:paraId="131982A4" w14:textId="77777777" w:rsidTr="00CA2C49">
        <w:trPr>
          <w:trHeight w:val="227"/>
          <w:jc w:val="center"/>
        </w:trPr>
        <w:tc>
          <w:tcPr>
            <w:tcW w:w="1068" w:type="dxa"/>
            <w:vMerge/>
            <w:tcBorders>
              <w:left w:val="single" w:sz="4" w:space="0" w:color="auto"/>
              <w:right w:val="single" w:sz="4" w:space="0" w:color="auto"/>
            </w:tcBorders>
            <w:vAlign w:val="center"/>
          </w:tcPr>
          <w:p w14:paraId="4900C40E" w14:textId="77777777" w:rsidR="003655CE" w:rsidRPr="0016661A" w:rsidRDefault="003655CE" w:rsidP="00CA2C49">
            <w:pPr>
              <w:widowControl w:val="0"/>
              <w:jc w:val="both"/>
              <w:rPr>
                <w:kern w:val="2"/>
                <w:sz w:val="21"/>
                <w:szCs w:val="21"/>
              </w:rPr>
            </w:pPr>
          </w:p>
        </w:tc>
        <w:tc>
          <w:tcPr>
            <w:tcW w:w="1068" w:type="dxa"/>
            <w:vMerge/>
            <w:tcBorders>
              <w:left w:val="single" w:sz="4" w:space="0" w:color="auto"/>
              <w:right w:val="single" w:sz="4" w:space="0" w:color="auto"/>
            </w:tcBorders>
            <w:vAlign w:val="center"/>
          </w:tcPr>
          <w:p w14:paraId="3D6E1611" w14:textId="77777777" w:rsidR="003655CE" w:rsidRPr="0016661A" w:rsidRDefault="003655CE" w:rsidP="00CA2C49">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435160DE" w14:textId="77777777" w:rsidR="003655CE" w:rsidRPr="0016661A" w:rsidRDefault="003655CE" w:rsidP="00CA2C49">
            <w:pPr>
              <w:widowControl w:val="0"/>
              <w:jc w:val="center"/>
              <w:rPr>
                <w:kern w:val="2"/>
                <w:sz w:val="21"/>
                <w:szCs w:val="21"/>
              </w:rPr>
            </w:pPr>
            <w:r w:rsidRPr="0016661A">
              <w:rPr>
                <w:kern w:val="2"/>
                <w:sz w:val="21"/>
                <w:szCs w:val="21"/>
              </w:rPr>
              <w:t>6</w:t>
            </w:r>
          </w:p>
        </w:tc>
        <w:tc>
          <w:tcPr>
            <w:tcW w:w="1023" w:type="dxa"/>
            <w:tcBorders>
              <w:top w:val="single" w:sz="4" w:space="0" w:color="auto"/>
              <w:left w:val="single" w:sz="4" w:space="0" w:color="auto"/>
              <w:bottom w:val="single" w:sz="4" w:space="0" w:color="auto"/>
              <w:right w:val="single" w:sz="4" w:space="0" w:color="auto"/>
            </w:tcBorders>
            <w:vAlign w:val="center"/>
          </w:tcPr>
          <w:p w14:paraId="23FE048F" w14:textId="77777777" w:rsidR="003655CE" w:rsidRPr="0016661A" w:rsidRDefault="003655CE" w:rsidP="00CA2C49">
            <w:pPr>
              <w:widowControl w:val="0"/>
              <w:jc w:val="center"/>
              <w:rPr>
                <w:kern w:val="2"/>
                <w:sz w:val="21"/>
                <w:szCs w:val="21"/>
              </w:rPr>
            </w:pPr>
            <w:r w:rsidRPr="0016661A">
              <w:rPr>
                <w:kern w:val="2"/>
                <w:sz w:val="21"/>
                <w:szCs w:val="21"/>
              </w:rPr>
              <w:t>47.3</w:t>
            </w:r>
          </w:p>
        </w:tc>
        <w:tc>
          <w:tcPr>
            <w:tcW w:w="1718" w:type="dxa"/>
            <w:tcBorders>
              <w:top w:val="single" w:sz="4" w:space="0" w:color="auto"/>
              <w:left w:val="single" w:sz="4" w:space="0" w:color="auto"/>
              <w:bottom w:val="single" w:sz="4" w:space="0" w:color="auto"/>
              <w:right w:val="single" w:sz="4" w:space="0" w:color="auto"/>
            </w:tcBorders>
            <w:vAlign w:val="center"/>
          </w:tcPr>
          <w:p w14:paraId="6301A89B" w14:textId="77777777" w:rsidR="003655CE" w:rsidRPr="0016661A" w:rsidRDefault="00143C8C" w:rsidP="00CA2C49">
            <w:pPr>
              <w:widowControl w:val="0"/>
              <w:jc w:val="center"/>
              <w:rPr>
                <w:kern w:val="2"/>
                <w:sz w:val="21"/>
                <w:szCs w:val="21"/>
              </w:rPr>
            </w:pPr>
            <w:r w:rsidRPr="0016661A">
              <w:rPr>
                <w:kern w:val="2"/>
                <w:sz w:val="21"/>
                <w:szCs w:val="21"/>
              </w:rPr>
              <w:t>365</w:t>
            </w:r>
          </w:p>
        </w:tc>
        <w:tc>
          <w:tcPr>
            <w:tcW w:w="2017" w:type="dxa"/>
            <w:tcBorders>
              <w:top w:val="single" w:sz="4" w:space="0" w:color="auto"/>
              <w:left w:val="single" w:sz="4" w:space="0" w:color="auto"/>
              <w:bottom w:val="single" w:sz="4" w:space="0" w:color="auto"/>
              <w:right w:val="single" w:sz="4" w:space="0" w:color="auto"/>
            </w:tcBorders>
            <w:vAlign w:val="center"/>
          </w:tcPr>
          <w:p w14:paraId="51AE2729" w14:textId="77777777" w:rsidR="003655CE" w:rsidRPr="0016661A" w:rsidRDefault="00143C8C" w:rsidP="00CA2C49">
            <w:pPr>
              <w:widowControl w:val="0"/>
              <w:jc w:val="center"/>
              <w:rPr>
                <w:kern w:val="2"/>
                <w:sz w:val="21"/>
                <w:szCs w:val="21"/>
              </w:rPr>
            </w:pPr>
            <w:r w:rsidRPr="0016661A">
              <w:rPr>
                <w:kern w:val="2"/>
                <w:sz w:val="21"/>
                <w:szCs w:val="21"/>
              </w:rPr>
              <w:t>183.2</w:t>
            </w:r>
          </w:p>
        </w:tc>
        <w:tc>
          <w:tcPr>
            <w:tcW w:w="1586" w:type="dxa"/>
            <w:vMerge/>
            <w:tcBorders>
              <w:left w:val="single" w:sz="4" w:space="0" w:color="auto"/>
              <w:right w:val="single" w:sz="4" w:space="0" w:color="auto"/>
            </w:tcBorders>
            <w:vAlign w:val="center"/>
          </w:tcPr>
          <w:p w14:paraId="21213C78" w14:textId="77777777" w:rsidR="003655CE" w:rsidRPr="0016661A" w:rsidRDefault="003655CE" w:rsidP="00CA2C49">
            <w:pPr>
              <w:widowControl w:val="0"/>
              <w:jc w:val="both"/>
              <w:rPr>
                <w:kern w:val="2"/>
                <w:sz w:val="21"/>
                <w:szCs w:val="21"/>
              </w:rPr>
            </w:pPr>
          </w:p>
        </w:tc>
      </w:tr>
      <w:tr w:rsidR="0016661A" w:rsidRPr="0016661A" w14:paraId="04D10454" w14:textId="77777777" w:rsidTr="00CA2C49">
        <w:trPr>
          <w:trHeight w:val="227"/>
          <w:jc w:val="center"/>
        </w:trPr>
        <w:tc>
          <w:tcPr>
            <w:tcW w:w="1068" w:type="dxa"/>
            <w:vMerge/>
            <w:tcBorders>
              <w:left w:val="single" w:sz="4" w:space="0" w:color="auto"/>
              <w:right w:val="single" w:sz="4" w:space="0" w:color="auto"/>
            </w:tcBorders>
            <w:vAlign w:val="center"/>
          </w:tcPr>
          <w:p w14:paraId="54B58626" w14:textId="77777777" w:rsidR="003655CE" w:rsidRPr="0016661A" w:rsidRDefault="003655CE" w:rsidP="00CA2C49">
            <w:pPr>
              <w:widowControl w:val="0"/>
              <w:jc w:val="both"/>
              <w:rPr>
                <w:kern w:val="2"/>
                <w:sz w:val="21"/>
                <w:szCs w:val="21"/>
              </w:rPr>
            </w:pPr>
          </w:p>
        </w:tc>
        <w:tc>
          <w:tcPr>
            <w:tcW w:w="1068" w:type="dxa"/>
            <w:vMerge/>
            <w:tcBorders>
              <w:left w:val="single" w:sz="4" w:space="0" w:color="auto"/>
              <w:right w:val="single" w:sz="4" w:space="0" w:color="auto"/>
            </w:tcBorders>
            <w:vAlign w:val="center"/>
          </w:tcPr>
          <w:p w14:paraId="52E83EF6" w14:textId="77777777" w:rsidR="003655CE" w:rsidRPr="0016661A" w:rsidRDefault="003655CE" w:rsidP="00CA2C49">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32C4576F" w14:textId="77777777" w:rsidR="003655CE" w:rsidRPr="0016661A" w:rsidRDefault="003655CE" w:rsidP="00CA2C49">
            <w:pPr>
              <w:widowControl w:val="0"/>
              <w:jc w:val="center"/>
              <w:rPr>
                <w:kern w:val="2"/>
                <w:sz w:val="21"/>
                <w:szCs w:val="21"/>
              </w:rPr>
            </w:pPr>
            <w:r w:rsidRPr="0016661A">
              <w:rPr>
                <w:kern w:val="2"/>
                <w:sz w:val="21"/>
                <w:szCs w:val="21"/>
              </w:rPr>
              <w:t>7</w:t>
            </w:r>
          </w:p>
        </w:tc>
        <w:tc>
          <w:tcPr>
            <w:tcW w:w="1023" w:type="dxa"/>
            <w:tcBorders>
              <w:top w:val="single" w:sz="4" w:space="0" w:color="auto"/>
              <w:left w:val="single" w:sz="4" w:space="0" w:color="auto"/>
              <w:bottom w:val="single" w:sz="4" w:space="0" w:color="auto"/>
              <w:right w:val="single" w:sz="4" w:space="0" w:color="auto"/>
            </w:tcBorders>
            <w:vAlign w:val="center"/>
          </w:tcPr>
          <w:p w14:paraId="315AFEAA" w14:textId="77777777" w:rsidR="003655CE" w:rsidRPr="0016661A" w:rsidRDefault="003655CE" w:rsidP="00CA2C49">
            <w:pPr>
              <w:widowControl w:val="0"/>
              <w:jc w:val="center"/>
              <w:rPr>
                <w:kern w:val="2"/>
                <w:sz w:val="21"/>
                <w:szCs w:val="21"/>
              </w:rPr>
            </w:pPr>
            <w:r w:rsidRPr="0016661A">
              <w:rPr>
                <w:kern w:val="2"/>
                <w:sz w:val="21"/>
                <w:szCs w:val="21"/>
              </w:rPr>
              <w:t>57.1</w:t>
            </w:r>
          </w:p>
        </w:tc>
        <w:tc>
          <w:tcPr>
            <w:tcW w:w="1718" w:type="dxa"/>
            <w:tcBorders>
              <w:top w:val="single" w:sz="4" w:space="0" w:color="auto"/>
              <w:left w:val="single" w:sz="4" w:space="0" w:color="auto"/>
              <w:bottom w:val="single" w:sz="4" w:space="0" w:color="auto"/>
              <w:right w:val="single" w:sz="4" w:space="0" w:color="auto"/>
            </w:tcBorders>
            <w:vAlign w:val="center"/>
          </w:tcPr>
          <w:p w14:paraId="0AE88239" w14:textId="77777777" w:rsidR="003655CE" w:rsidRPr="0016661A" w:rsidRDefault="00143C8C" w:rsidP="00CA2C49">
            <w:pPr>
              <w:widowControl w:val="0"/>
              <w:jc w:val="center"/>
              <w:rPr>
                <w:kern w:val="2"/>
                <w:sz w:val="21"/>
                <w:szCs w:val="21"/>
              </w:rPr>
            </w:pPr>
            <w:r w:rsidRPr="0016661A">
              <w:rPr>
                <w:kern w:val="2"/>
                <w:sz w:val="21"/>
                <w:szCs w:val="21"/>
              </w:rPr>
              <w:t>378</w:t>
            </w:r>
          </w:p>
        </w:tc>
        <w:tc>
          <w:tcPr>
            <w:tcW w:w="2017" w:type="dxa"/>
            <w:tcBorders>
              <w:top w:val="single" w:sz="4" w:space="0" w:color="auto"/>
              <w:left w:val="single" w:sz="4" w:space="0" w:color="auto"/>
              <w:bottom w:val="single" w:sz="4" w:space="0" w:color="auto"/>
              <w:right w:val="single" w:sz="4" w:space="0" w:color="auto"/>
            </w:tcBorders>
            <w:vAlign w:val="center"/>
          </w:tcPr>
          <w:p w14:paraId="14D87C9B" w14:textId="77777777" w:rsidR="003655CE" w:rsidRPr="0016661A" w:rsidRDefault="00143C8C" w:rsidP="00CA2C49">
            <w:pPr>
              <w:widowControl w:val="0"/>
              <w:jc w:val="center"/>
              <w:rPr>
                <w:kern w:val="2"/>
                <w:sz w:val="21"/>
                <w:szCs w:val="21"/>
              </w:rPr>
            </w:pPr>
            <w:r w:rsidRPr="0016661A">
              <w:rPr>
                <w:kern w:val="2"/>
                <w:sz w:val="21"/>
                <w:szCs w:val="21"/>
              </w:rPr>
              <w:t>159.5</w:t>
            </w:r>
            <w:r w:rsidR="00D7787C" w:rsidRPr="0016661A">
              <w:rPr>
                <w:kern w:val="2"/>
                <w:sz w:val="21"/>
                <w:szCs w:val="21"/>
              </w:rPr>
              <w:t>5</w:t>
            </w:r>
          </w:p>
        </w:tc>
        <w:tc>
          <w:tcPr>
            <w:tcW w:w="1586" w:type="dxa"/>
            <w:vMerge/>
            <w:tcBorders>
              <w:left w:val="single" w:sz="4" w:space="0" w:color="auto"/>
              <w:right w:val="single" w:sz="4" w:space="0" w:color="auto"/>
            </w:tcBorders>
            <w:vAlign w:val="center"/>
          </w:tcPr>
          <w:p w14:paraId="50310D1D" w14:textId="77777777" w:rsidR="003655CE" w:rsidRPr="0016661A" w:rsidRDefault="003655CE" w:rsidP="00CA2C49">
            <w:pPr>
              <w:widowControl w:val="0"/>
              <w:jc w:val="both"/>
              <w:rPr>
                <w:kern w:val="2"/>
                <w:sz w:val="21"/>
                <w:szCs w:val="21"/>
              </w:rPr>
            </w:pPr>
          </w:p>
        </w:tc>
      </w:tr>
      <w:tr w:rsidR="0016661A" w:rsidRPr="0016661A" w14:paraId="613EB679" w14:textId="77777777" w:rsidTr="00CA2C49">
        <w:trPr>
          <w:trHeight w:val="227"/>
          <w:jc w:val="center"/>
        </w:trPr>
        <w:tc>
          <w:tcPr>
            <w:tcW w:w="1068" w:type="dxa"/>
            <w:vMerge/>
            <w:tcBorders>
              <w:left w:val="single" w:sz="4" w:space="0" w:color="auto"/>
              <w:right w:val="single" w:sz="4" w:space="0" w:color="auto"/>
            </w:tcBorders>
            <w:vAlign w:val="center"/>
          </w:tcPr>
          <w:p w14:paraId="619FC87B" w14:textId="77777777" w:rsidR="003655CE" w:rsidRPr="0016661A" w:rsidRDefault="003655CE" w:rsidP="00CA2C49">
            <w:pPr>
              <w:widowControl w:val="0"/>
              <w:jc w:val="both"/>
              <w:rPr>
                <w:kern w:val="2"/>
                <w:sz w:val="21"/>
                <w:szCs w:val="21"/>
              </w:rPr>
            </w:pPr>
          </w:p>
        </w:tc>
        <w:tc>
          <w:tcPr>
            <w:tcW w:w="1068" w:type="dxa"/>
            <w:vMerge/>
            <w:tcBorders>
              <w:left w:val="single" w:sz="4" w:space="0" w:color="auto"/>
              <w:right w:val="single" w:sz="4" w:space="0" w:color="auto"/>
            </w:tcBorders>
            <w:vAlign w:val="center"/>
          </w:tcPr>
          <w:p w14:paraId="49DAF8D7" w14:textId="77777777" w:rsidR="003655CE" w:rsidRPr="0016661A" w:rsidRDefault="003655CE" w:rsidP="00CA2C49">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708927FE" w14:textId="77777777" w:rsidR="003655CE" w:rsidRPr="0016661A" w:rsidRDefault="003655CE" w:rsidP="00CA2C49">
            <w:pPr>
              <w:widowControl w:val="0"/>
              <w:jc w:val="center"/>
              <w:rPr>
                <w:kern w:val="2"/>
                <w:sz w:val="21"/>
                <w:szCs w:val="21"/>
              </w:rPr>
            </w:pPr>
            <w:r w:rsidRPr="0016661A">
              <w:rPr>
                <w:kern w:val="2"/>
                <w:sz w:val="21"/>
                <w:szCs w:val="21"/>
              </w:rPr>
              <w:t>8</w:t>
            </w:r>
          </w:p>
        </w:tc>
        <w:tc>
          <w:tcPr>
            <w:tcW w:w="1023" w:type="dxa"/>
            <w:tcBorders>
              <w:top w:val="single" w:sz="4" w:space="0" w:color="auto"/>
              <w:left w:val="single" w:sz="4" w:space="0" w:color="auto"/>
              <w:bottom w:val="single" w:sz="4" w:space="0" w:color="auto"/>
              <w:right w:val="single" w:sz="4" w:space="0" w:color="auto"/>
            </w:tcBorders>
            <w:vAlign w:val="center"/>
          </w:tcPr>
          <w:p w14:paraId="58D03DF2" w14:textId="77777777" w:rsidR="003655CE" w:rsidRPr="0016661A" w:rsidRDefault="003655CE" w:rsidP="00CA2C49">
            <w:pPr>
              <w:widowControl w:val="0"/>
              <w:jc w:val="center"/>
              <w:rPr>
                <w:kern w:val="2"/>
                <w:sz w:val="21"/>
                <w:szCs w:val="21"/>
              </w:rPr>
            </w:pPr>
            <w:r w:rsidRPr="0016661A">
              <w:rPr>
                <w:kern w:val="2"/>
                <w:sz w:val="21"/>
                <w:szCs w:val="21"/>
              </w:rPr>
              <w:t>69</w:t>
            </w:r>
          </w:p>
        </w:tc>
        <w:tc>
          <w:tcPr>
            <w:tcW w:w="1718" w:type="dxa"/>
            <w:tcBorders>
              <w:top w:val="single" w:sz="4" w:space="0" w:color="auto"/>
              <w:left w:val="single" w:sz="4" w:space="0" w:color="auto"/>
              <w:bottom w:val="single" w:sz="4" w:space="0" w:color="auto"/>
              <w:right w:val="single" w:sz="4" w:space="0" w:color="auto"/>
            </w:tcBorders>
            <w:vAlign w:val="center"/>
          </w:tcPr>
          <w:p w14:paraId="47E564B9" w14:textId="77777777" w:rsidR="003655CE" w:rsidRPr="0016661A" w:rsidRDefault="00143C8C" w:rsidP="00CA2C49">
            <w:pPr>
              <w:widowControl w:val="0"/>
              <w:jc w:val="center"/>
              <w:rPr>
                <w:kern w:val="2"/>
                <w:sz w:val="21"/>
                <w:szCs w:val="21"/>
              </w:rPr>
            </w:pPr>
            <w:r w:rsidRPr="0016661A">
              <w:rPr>
                <w:kern w:val="2"/>
                <w:sz w:val="21"/>
                <w:szCs w:val="21"/>
              </w:rPr>
              <w:t>395</w:t>
            </w:r>
          </w:p>
        </w:tc>
        <w:tc>
          <w:tcPr>
            <w:tcW w:w="2017" w:type="dxa"/>
            <w:tcBorders>
              <w:top w:val="single" w:sz="4" w:space="0" w:color="auto"/>
              <w:left w:val="single" w:sz="4" w:space="0" w:color="auto"/>
              <w:bottom w:val="single" w:sz="4" w:space="0" w:color="auto"/>
              <w:right w:val="single" w:sz="4" w:space="0" w:color="auto"/>
            </w:tcBorders>
            <w:vAlign w:val="center"/>
          </w:tcPr>
          <w:p w14:paraId="4655F80E" w14:textId="77777777" w:rsidR="003655CE" w:rsidRPr="0016661A" w:rsidRDefault="00143C8C" w:rsidP="00CA2C49">
            <w:pPr>
              <w:widowControl w:val="0"/>
              <w:jc w:val="center"/>
              <w:rPr>
                <w:kern w:val="2"/>
                <w:sz w:val="21"/>
                <w:szCs w:val="21"/>
              </w:rPr>
            </w:pPr>
            <w:r w:rsidRPr="0016661A">
              <w:rPr>
                <w:kern w:val="2"/>
                <w:sz w:val="21"/>
                <w:szCs w:val="21"/>
              </w:rPr>
              <w:t>140.72</w:t>
            </w:r>
          </w:p>
        </w:tc>
        <w:tc>
          <w:tcPr>
            <w:tcW w:w="1586" w:type="dxa"/>
            <w:vMerge/>
            <w:tcBorders>
              <w:left w:val="single" w:sz="4" w:space="0" w:color="auto"/>
              <w:right w:val="single" w:sz="4" w:space="0" w:color="auto"/>
            </w:tcBorders>
            <w:vAlign w:val="center"/>
          </w:tcPr>
          <w:p w14:paraId="6B1A0BAC" w14:textId="77777777" w:rsidR="003655CE" w:rsidRPr="0016661A" w:rsidRDefault="003655CE" w:rsidP="00CA2C49">
            <w:pPr>
              <w:widowControl w:val="0"/>
              <w:jc w:val="both"/>
              <w:rPr>
                <w:kern w:val="2"/>
                <w:sz w:val="21"/>
                <w:szCs w:val="21"/>
              </w:rPr>
            </w:pPr>
          </w:p>
        </w:tc>
      </w:tr>
      <w:tr w:rsidR="0016661A" w:rsidRPr="0016661A" w14:paraId="45D75F27" w14:textId="77777777" w:rsidTr="00CA2C49">
        <w:trPr>
          <w:trHeight w:val="227"/>
          <w:jc w:val="center"/>
        </w:trPr>
        <w:tc>
          <w:tcPr>
            <w:tcW w:w="1068" w:type="dxa"/>
            <w:vMerge/>
            <w:tcBorders>
              <w:left w:val="single" w:sz="4" w:space="0" w:color="auto"/>
              <w:right w:val="single" w:sz="4" w:space="0" w:color="auto"/>
            </w:tcBorders>
            <w:vAlign w:val="center"/>
          </w:tcPr>
          <w:p w14:paraId="3DEB3CDD" w14:textId="77777777" w:rsidR="003655CE" w:rsidRPr="0016661A" w:rsidRDefault="003655CE" w:rsidP="00CA2C49">
            <w:pPr>
              <w:widowControl w:val="0"/>
              <w:jc w:val="both"/>
              <w:rPr>
                <w:kern w:val="2"/>
                <w:sz w:val="21"/>
                <w:szCs w:val="21"/>
              </w:rPr>
            </w:pPr>
          </w:p>
        </w:tc>
        <w:tc>
          <w:tcPr>
            <w:tcW w:w="1068" w:type="dxa"/>
            <w:vMerge/>
            <w:tcBorders>
              <w:left w:val="single" w:sz="4" w:space="0" w:color="auto"/>
              <w:right w:val="single" w:sz="4" w:space="0" w:color="auto"/>
            </w:tcBorders>
            <w:vAlign w:val="center"/>
          </w:tcPr>
          <w:p w14:paraId="048ABC43" w14:textId="77777777" w:rsidR="003655CE" w:rsidRPr="0016661A" w:rsidRDefault="003655CE" w:rsidP="00CA2C49">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5964FEE0" w14:textId="77777777" w:rsidR="003655CE" w:rsidRPr="0016661A" w:rsidRDefault="003655CE" w:rsidP="00CA2C49">
            <w:pPr>
              <w:widowControl w:val="0"/>
              <w:jc w:val="center"/>
              <w:rPr>
                <w:kern w:val="2"/>
                <w:sz w:val="21"/>
                <w:szCs w:val="21"/>
              </w:rPr>
            </w:pPr>
            <w:r w:rsidRPr="0016661A">
              <w:rPr>
                <w:kern w:val="2"/>
                <w:sz w:val="21"/>
                <w:szCs w:val="21"/>
              </w:rPr>
              <w:t>9</w:t>
            </w:r>
          </w:p>
        </w:tc>
        <w:tc>
          <w:tcPr>
            <w:tcW w:w="1023" w:type="dxa"/>
            <w:tcBorders>
              <w:top w:val="single" w:sz="4" w:space="0" w:color="auto"/>
              <w:left w:val="single" w:sz="4" w:space="0" w:color="auto"/>
              <w:bottom w:val="single" w:sz="4" w:space="0" w:color="auto"/>
              <w:right w:val="single" w:sz="4" w:space="0" w:color="auto"/>
            </w:tcBorders>
            <w:vAlign w:val="center"/>
          </w:tcPr>
          <w:p w14:paraId="1292BB7B" w14:textId="77777777" w:rsidR="003655CE" w:rsidRPr="0016661A" w:rsidRDefault="003655CE" w:rsidP="00CA2C49">
            <w:pPr>
              <w:widowControl w:val="0"/>
              <w:jc w:val="center"/>
              <w:rPr>
                <w:kern w:val="2"/>
                <w:sz w:val="21"/>
                <w:szCs w:val="21"/>
              </w:rPr>
            </w:pPr>
            <w:r w:rsidRPr="0016661A">
              <w:rPr>
                <w:kern w:val="2"/>
                <w:sz w:val="21"/>
                <w:szCs w:val="21"/>
              </w:rPr>
              <w:t>83.4</w:t>
            </w:r>
          </w:p>
        </w:tc>
        <w:tc>
          <w:tcPr>
            <w:tcW w:w="1718" w:type="dxa"/>
            <w:tcBorders>
              <w:top w:val="single" w:sz="4" w:space="0" w:color="auto"/>
              <w:left w:val="single" w:sz="4" w:space="0" w:color="auto"/>
              <w:bottom w:val="single" w:sz="4" w:space="0" w:color="auto"/>
              <w:right w:val="single" w:sz="4" w:space="0" w:color="auto"/>
            </w:tcBorders>
            <w:vAlign w:val="center"/>
          </w:tcPr>
          <w:p w14:paraId="222F2AF0" w14:textId="77777777" w:rsidR="003655CE" w:rsidRPr="0016661A" w:rsidRDefault="00143C8C" w:rsidP="00CA2C49">
            <w:pPr>
              <w:widowControl w:val="0"/>
              <w:jc w:val="center"/>
              <w:rPr>
                <w:kern w:val="2"/>
                <w:sz w:val="21"/>
                <w:szCs w:val="21"/>
              </w:rPr>
            </w:pPr>
            <w:r w:rsidRPr="0016661A">
              <w:rPr>
                <w:kern w:val="2"/>
                <w:sz w:val="21"/>
                <w:szCs w:val="21"/>
              </w:rPr>
              <w:t>415</w:t>
            </w:r>
          </w:p>
        </w:tc>
        <w:tc>
          <w:tcPr>
            <w:tcW w:w="2017" w:type="dxa"/>
            <w:tcBorders>
              <w:top w:val="single" w:sz="4" w:space="0" w:color="auto"/>
              <w:left w:val="single" w:sz="4" w:space="0" w:color="auto"/>
              <w:bottom w:val="single" w:sz="4" w:space="0" w:color="auto"/>
              <w:right w:val="single" w:sz="4" w:space="0" w:color="auto"/>
            </w:tcBorders>
            <w:vAlign w:val="center"/>
          </w:tcPr>
          <w:p w14:paraId="068EF715" w14:textId="77777777" w:rsidR="003655CE" w:rsidRPr="0016661A" w:rsidRDefault="00143C8C" w:rsidP="00CA2C49">
            <w:pPr>
              <w:widowControl w:val="0"/>
              <w:jc w:val="center"/>
              <w:rPr>
                <w:kern w:val="2"/>
                <w:sz w:val="21"/>
                <w:szCs w:val="21"/>
              </w:rPr>
            </w:pPr>
            <w:r w:rsidRPr="0016661A">
              <w:rPr>
                <w:kern w:val="2"/>
                <w:sz w:val="21"/>
                <w:szCs w:val="21"/>
              </w:rPr>
              <w:t>120.26</w:t>
            </w:r>
          </w:p>
        </w:tc>
        <w:tc>
          <w:tcPr>
            <w:tcW w:w="1586" w:type="dxa"/>
            <w:vMerge/>
            <w:tcBorders>
              <w:left w:val="single" w:sz="4" w:space="0" w:color="auto"/>
              <w:right w:val="single" w:sz="4" w:space="0" w:color="auto"/>
            </w:tcBorders>
            <w:vAlign w:val="center"/>
          </w:tcPr>
          <w:p w14:paraId="35A99574" w14:textId="77777777" w:rsidR="003655CE" w:rsidRPr="0016661A" w:rsidRDefault="003655CE" w:rsidP="00CA2C49">
            <w:pPr>
              <w:widowControl w:val="0"/>
              <w:jc w:val="both"/>
              <w:rPr>
                <w:kern w:val="2"/>
                <w:sz w:val="21"/>
                <w:szCs w:val="21"/>
              </w:rPr>
            </w:pPr>
          </w:p>
        </w:tc>
      </w:tr>
      <w:tr w:rsidR="0016661A" w:rsidRPr="0016661A" w14:paraId="23266B9A" w14:textId="77777777" w:rsidTr="00CA2C49">
        <w:trPr>
          <w:trHeight w:val="227"/>
          <w:jc w:val="center"/>
        </w:trPr>
        <w:tc>
          <w:tcPr>
            <w:tcW w:w="1068" w:type="dxa"/>
            <w:vMerge/>
            <w:tcBorders>
              <w:left w:val="single" w:sz="4" w:space="0" w:color="auto"/>
              <w:right w:val="single" w:sz="4" w:space="0" w:color="auto"/>
            </w:tcBorders>
            <w:vAlign w:val="center"/>
          </w:tcPr>
          <w:p w14:paraId="726A371A" w14:textId="77777777" w:rsidR="003655CE" w:rsidRPr="0016661A" w:rsidRDefault="003655CE" w:rsidP="00CA2C49">
            <w:pPr>
              <w:widowControl w:val="0"/>
              <w:jc w:val="both"/>
              <w:rPr>
                <w:kern w:val="2"/>
                <w:sz w:val="21"/>
                <w:szCs w:val="21"/>
              </w:rPr>
            </w:pPr>
          </w:p>
        </w:tc>
        <w:tc>
          <w:tcPr>
            <w:tcW w:w="1068" w:type="dxa"/>
            <w:vMerge/>
            <w:tcBorders>
              <w:left w:val="single" w:sz="4" w:space="0" w:color="auto"/>
              <w:right w:val="single" w:sz="4" w:space="0" w:color="auto"/>
            </w:tcBorders>
            <w:vAlign w:val="center"/>
          </w:tcPr>
          <w:p w14:paraId="6FD0DBC6" w14:textId="77777777" w:rsidR="003655CE" w:rsidRPr="0016661A" w:rsidRDefault="003655CE" w:rsidP="00CA2C49">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3A8C3A89" w14:textId="77777777" w:rsidR="003655CE" w:rsidRPr="0016661A" w:rsidRDefault="003655CE" w:rsidP="00CA2C49">
            <w:pPr>
              <w:widowControl w:val="0"/>
              <w:jc w:val="center"/>
              <w:rPr>
                <w:kern w:val="2"/>
                <w:sz w:val="21"/>
                <w:szCs w:val="21"/>
              </w:rPr>
            </w:pPr>
            <w:r w:rsidRPr="0016661A">
              <w:rPr>
                <w:kern w:val="2"/>
                <w:sz w:val="21"/>
                <w:szCs w:val="21"/>
              </w:rPr>
              <w:t>10</w:t>
            </w:r>
          </w:p>
        </w:tc>
        <w:tc>
          <w:tcPr>
            <w:tcW w:w="1023" w:type="dxa"/>
            <w:tcBorders>
              <w:top w:val="single" w:sz="4" w:space="0" w:color="auto"/>
              <w:left w:val="single" w:sz="4" w:space="0" w:color="auto"/>
              <w:bottom w:val="single" w:sz="4" w:space="0" w:color="auto"/>
              <w:right w:val="single" w:sz="4" w:space="0" w:color="auto"/>
            </w:tcBorders>
            <w:vAlign w:val="center"/>
          </w:tcPr>
          <w:p w14:paraId="30AE5A22" w14:textId="77777777" w:rsidR="003655CE" w:rsidRPr="0016661A" w:rsidRDefault="003655CE" w:rsidP="00CA2C49">
            <w:pPr>
              <w:widowControl w:val="0"/>
              <w:jc w:val="center"/>
              <w:rPr>
                <w:kern w:val="2"/>
                <w:sz w:val="21"/>
                <w:szCs w:val="21"/>
              </w:rPr>
            </w:pPr>
            <w:r w:rsidRPr="0016661A">
              <w:rPr>
                <w:kern w:val="2"/>
                <w:sz w:val="21"/>
                <w:szCs w:val="21"/>
              </w:rPr>
              <w:t>101</w:t>
            </w:r>
          </w:p>
        </w:tc>
        <w:tc>
          <w:tcPr>
            <w:tcW w:w="1718" w:type="dxa"/>
            <w:tcBorders>
              <w:top w:val="single" w:sz="4" w:space="0" w:color="auto"/>
              <w:left w:val="single" w:sz="4" w:space="0" w:color="auto"/>
              <w:bottom w:val="single" w:sz="4" w:space="0" w:color="auto"/>
              <w:right w:val="single" w:sz="4" w:space="0" w:color="auto"/>
            </w:tcBorders>
            <w:vAlign w:val="center"/>
          </w:tcPr>
          <w:p w14:paraId="2BC4A551" w14:textId="77777777" w:rsidR="003655CE" w:rsidRPr="0016661A" w:rsidRDefault="003655CE" w:rsidP="00CA2C49">
            <w:pPr>
              <w:widowControl w:val="0"/>
              <w:jc w:val="center"/>
              <w:rPr>
                <w:kern w:val="2"/>
                <w:sz w:val="21"/>
                <w:szCs w:val="21"/>
              </w:rPr>
            </w:pPr>
            <w:r w:rsidRPr="0016661A">
              <w:rPr>
                <w:kern w:val="2"/>
                <w:sz w:val="21"/>
                <w:szCs w:val="21"/>
              </w:rPr>
              <w:t>4</w:t>
            </w:r>
            <w:r w:rsidR="00143C8C" w:rsidRPr="0016661A">
              <w:rPr>
                <w:kern w:val="2"/>
                <w:sz w:val="21"/>
                <w:szCs w:val="21"/>
              </w:rPr>
              <w:t>39</w:t>
            </w:r>
          </w:p>
        </w:tc>
        <w:tc>
          <w:tcPr>
            <w:tcW w:w="2017" w:type="dxa"/>
            <w:tcBorders>
              <w:top w:val="single" w:sz="4" w:space="0" w:color="auto"/>
              <w:left w:val="single" w:sz="4" w:space="0" w:color="auto"/>
              <w:bottom w:val="single" w:sz="4" w:space="0" w:color="auto"/>
              <w:right w:val="single" w:sz="4" w:space="0" w:color="auto"/>
            </w:tcBorders>
            <w:vAlign w:val="center"/>
          </w:tcPr>
          <w:p w14:paraId="3206DB89" w14:textId="77777777" w:rsidR="003655CE" w:rsidRPr="0016661A" w:rsidRDefault="00143C8C" w:rsidP="00CA2C49">
            <w:pPr>
              <w:widowControl w:val="0"/>
              <w:jc w:val="center"/>
              <w:rPr>
                <w:kern w:val="2"/>
                <w:sz w:val="21"/>
                <w:szCs w:val="21"/>
              </w:rPr>
            </w:pPr>
            <w:r w:rsidRPr="0016661A">
              <w:rPr>
                <w:kern w:val="2"/>
                <w:sz w:val="21"/>
                <w:szCs w:val="21"/>
              </w:rPr>
              <w:t>90.69</w:t>
            </w:r>
          </w:p>
        </w:tc>
        <w:tc>
          <w:tcPr>
            <w:tcW w:w="1586" w:type="dxa"/>
            <w:vMerge/>
            <w:tcBorders>
              <w:left w:val="single" w:sz="4" w:space="0" w:color="auto"/>
              <w:right w:val="single" w:sz="4" w:space="0" w:color="auto"/>
            </w:tcBorders>
            <w:vAlign w:val="center"/>
          </w:tcPr>
          <w:p w14:paraId="4C20D8B5" w14:textId="77777777" w:rsidR="003655CE" w:rsidRPr="0016661A" w:rsidRDefault="003655CE" w:rsidP="00CA2C49">
            <w:pPr>
              <w:widowControl w:val="0"/>
              <w:jc w:val="both"/>
              <w:rPr>
                <w:kern w:val="2"/>
                <w:sz w:val="21"/>
                <w:szCs w:val="21"/>
              </w:rPr>
            </w:pPr>
          </w:p>
        </w:tc>
      </w:tr>
      <w:tr w:rsidR="0016661A" w:rsidRPr="0016661A" w14:paraId="1E6D78FA" w14:textId="77777777" w:rsidTr="00CA2C49">
        <w:trPr>
          <w:trHeight w:val="227"/>
          <w:jc w:val="center"/>
        </w:trPr>
        <w:tc>
          <w:tcPr>
            <w:tcW w:w="1068" w:type="dxa"/>
            <w:vMerge/>
            <w:tcBorders>
              <w:left w:val="single" w:sz="4" w:space="0" w:color="auto"/>
              <w:right w:val="single" w:sz="4" w:space="0" w:color="auto"/>
            </w:tcBorders>
            <w:vAlign w:val="center"/>
          </w:tcPr>
          <w:p w14:paraId="13FAB03D" w14:textId="77777777" w:rsidR="00143C8C" w:rsidRPr="0016661A" w:rsidRDefault="00143C8C" w:rsidP="00143C8C">
            <w:pPr>
              <w:widowControl w:val="0"/>
              <w:jc w:val="both"/>
              <w:rPr>
                <w:kern w:val="2"/>
                <w:sz w:val="21"/>
                <w:szCs w:val="21"/>
              </w:rPr>
            </w:pPr>
          </w:p>
        </w:tc>
        <w:tc>
          <w:tcPr>
            <w:tcW w:w="1068" w:type="dxa"/>
            <w:vMerge/>
            <w:tcBorders>
              <w:left w:val="single" w:sz="4" w:space="0" w:color="auto"/>
              <w:right w:val="single" w:sz="4" w:space="0" w:color="auto"/>
            </w:tcBorders>
            <w:vAlign w:val="center"/>
          </w:tcPr>
          <w:p w14:paraId="1347DDF8" w14:textId="77777777" w:rsidR="00143C8C" w:rsidRPr="0016661A" w:rsidRDefault="00143C8C" w:rsidP="00143C8C">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471B2359" w14:textId="77777777" w:rsidR="00143C8C" w:rsidRPr="0016661A" w:rsidRDefault="00143C8C" w:rsidP="00143C8C">
            <w:pPr>
              <w:widowControl w:val="0"/>
              <w:jc w:val="center"/>
              <w:rPr>
                <w:kern w:val="2"/>
                <w:sz w:val="21"/>
                <w:szCs w:val="21"/>
              </w:rPr>
            </w:pPr>
            <w:r w:rsidRPr="0016661A">
              <w:rPr>
                <w:kern w:val="2"/>
                <w:sz w:val="21"/>
                <w:szCs w:val="21"/>
              </w:rPr>
              <w:t>11</w:t>
            </w:r>
          </w:p>
        </w:tc>
        <w:tc>
          <w:tcPr>
            <w:tcW w:w="1023" w:type="dxa"/>
            <w:tcBorders>
              <w:top w:val="single" w:sz="4" w:space="0" w:color="auto"/>
              <w:left w:val="single" w:sz="4" w:space="0" w:color="auto"/>
              <w:bottom w:val="single" w:sz="4" w:space="0" w:color="auto"/>
              <w:right w:val="single" w:sz="4" w:space="0" w:color="auto"/>
            </w:tcBorders>
            <w:vAlign w:val="center"/>
          </w:tcPr>
          <w:p w14:paraId="7727E645" w14:textId="77777777" w:rsidR="00143C8C" w:rsidRPr="0016661A" w:rsidRDefault="00143C8C" w:rsidP="00143C8C">
            <w:pPr>
              <w:widowControl w:val="0"/>
              <w:jc w:val="center"/>
              <w:rPr>
                <w:kern w:val="2"/>
                <w:sz w:val="21"/>
                <w:szCs w:val="21"/>
              </w:rPr>
            </w:pPr>
            <w:r w:rsidRPr="0016661A">
              <w:rPr>
                <w:kern w:val="2"/>
                <w:sz w:val="21"/>
                <w:szCs w:val="21"/>
              </w:rPr>
              <w:t>122</w:t>
            </w:r>
          </w:p>
        </w:tc>
        <w:tc>
          <w:tcPr>
            <w:tcW w:w="1718" w:type="dxa"/>
            <w:tcBorders>
              <w:top w:val="single" w:sz="4" w:space="0" w:color="auto"/>
              <w:left w:val="single" w:sz="4" w:space="0" w:color="auto"/>
              <w:bottom w:val="single" w:sz="4" w:space="0" w:color="auto"/>
              <w:right w:val="single" w:sz="4" w:space="0" w:color="auto"/>
            </w:tcBorders>
            <w:vAlign w:val="center"/>
          </w:tcPr>
          <w:p w14:paraId="50B9D635" w14:textId="77777777" w:rsidR="00143C8C" w:rsidRPr="0016661A" w:rsidRDefault="00143C8C" w:rsidP="00D7787C">
            <w:pPr>
              <w:widowControl w:val="0"/>
              <w:jc w:val="center"/>
              <w:divId w:val="2104841569"/>
              <w:rPr>
                <w:kern w:val="2"/>
                <w:sz w:val="21"/>
                <w:szCs w:val="21"/>
              </w:rPr>
            </w:pPr>
            <w:r w:rsidRPr="0016661A">
              <w:rPr>
                <w:rFonts w:hint="eastAsia"/>
                <w:kern w:val="2"/>
                <w:sz w:val="21"/>
                <w:szCs w:val="21"/>
              </w:rPr>
              <w:t>469</w:t>
            </w:r>
          </w:p>
        </w:tc>
        <w:tc>
          <w:tcPr>
            <w:tcW w:w="2017" w:type="dxa"/>
            <w:tcBorders>
              <w:top w:val="single" w:sz="4" w:space="0" w:color="auto"/>
              <w:left w:val="single" w:sz="4" w:space="0" w:color="auto"/>
              <w:bottom w:val="single" w:sz="4" w:space="0" w:color="auto"/>
              <w:right w:val="single" w:sz="4" w:space="0" w:color="auto"/>
            </w:tcBorders>
            <w:vAlign w:val="center"/>
          </w:tcPr>
          <w:p w14:paraId="045B93E3" w14:textId="77777777" w:rsidR="00143C8C" w:rsidRPr="0016661A" w:rsidRDefault="00143C8C" w:rsidP="00D7787C">
            <w:pPr>
              <w:widowControl w:val="0"/>
              <w:jc w:val="center"/>
              <w:divId w:val="2106225814"/>
              <w:rPr>
                <w:kern w:val="2"/>
                <w:sz w:val="21"/>
                <w:szCs w:val="21"/>
              </w:rPr>
            </w:pPr>
            <w:r w:rsidRPr="0016661A">
              <w:rPr>
                <w:rFonts w:hint="eastAsia"/>
                <w:kern w:val="2"/>
                <w:sz w:val="21"/>
                <w:szCs w:val="21"/>
              </w:rPr>
              <w:t>37.407</w:t>
            </w:r>
          </w:p>
        </w:tc>
        <w:tc>
          <w:tcPr>
            <w:tcW w:w="1586" w:type="dxa"/>
            <w:vMerge/>
            <w:tcBorders>
              <w:left w:val="single" w:sz="4" w:space="0" w:color="auto"/>
              <w:right w:val="single" w:sz="4" w:space="0" w:color="auto"/>
            </w:tcBorders>
            <w:vAlign w:val="center"/>
          </w:tcPr>
          <w:p w14:paraId="48451CC4" w14:textId="77777777" w:rsidR="00143C8C" w:rsidRPr="0016661A" w:rsidRDefault="00143C8C" w:rsidP="00143C8C">
            <w:pPr>
              <w:widowControl w:val="0"/>
              <w:jc w:val="both"/>
              <w:rPr>
                <w:kern w:val="2"/>
                <w:sz w:val="21"/>
                <w:szCs w:val="21"/>
              </w:rPr>
            </w:pPr>
          </w:p>
        </w:tc>
      </w:tr>
      <w:tr w:rsidR="0016661A" w:rsidRPr="0016661A" w14:paraId="24725E91" w14:textId="77777777" w:rsidTr="00CA2C49">
        <w:trPr>
          <w:trHeight w:val="227"/>
          <w:jc w:val="center"/>
        </w:trPr>
        <w:tc>
          <w:tcPr>
            <w:tcW w:w="1068" w:type="dxa"/>
            <w:vMerge/>
            <w:tcBorders>
              <w:left w:val="single" w:sz="4" w:space="0" w:color="auto"/>
              <w:right w:val="single" w:sz="4" w:space="0" w:color="auto"/>
            </w:tcBorders>
            <w:vAlign w:val="center"/>
          </w:tcPr>
          <w:p w14:paraId="68C6C644" w14:textId="77777777" w:rsidR="00143C8C" w:rsidRPr="0016661A" w:rsidRDefault="00143C8C" w:rsidP="00143C8C">
            <w:pPr>
              <w:widowControl w:val="0"/>
              <w:jc w:val="both"/>
              <w:rPr>
                <w:kern w:val="2"/>
                <w:sz w:val="21"/>
                <w:szCs w:val="21"/>
              </w:rPr>
            </w:pPr>
          </w:p>
        </w:tc>
        <w:tc>
          <w:tcPr>
            <w:tcW w:w="1068" w:type="dxa"/>
            <w:vMerge/>
            <w:tcBorders>
              <w:left w:val="single" w:sz="4" w:space="0" w:color="auto"/>
              <w:right w:val="single" w:sz="4" w:space="0" w:color="auto"/>
            </w:tcBorders>
            <w:vAlign w:val="center"/>
          </w:tcPr>
          <w:p w14:paraId="2CB1086E" w14:textId="77777777" w:rsidR="00143C8C" w:rsidRPr="0016661A" w:rsidRDefault="00143C8C" w:rsidP="00143C8C">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1E9D22C1" w14:textId="77777777" w:rsidR="00143C8C" w:rsidRPr="0016661A" w:rsidRDefault="00143C8C" w:rsidP="00143C8C">
            <w:pPr>
              <w:widowControl w:val="0"/>
              <w:jc w:val="center"/>
              <w:rPr>
                <w:kern w:val="2"/>
                <w:sz w:val="21"/>
                <w:szCs w:val="21"/>
              </w:rPr>
            </w:pPr>
            <w:r w:rsidRPr="0016661A">
              <w:rPr>
                <w:kern w:val="2"/>
                <w:sz w:val="21"/>
                <w:szCs w:val="21"/>
              </w:rPr>
              <w:t>12</w:t>
            </w:r>
          </w:p>
        </w:tc>
        <w:tc>
          <w:tcPr>
            <w:tcW w:w="1023" w:type="dxa"/>
            <w:tcBorders>
              <w:top w:val="single" w:sz="4" w:space="0" w:color="auto"/>
              <w:left w:val="single" w:sz="4" w:space="0" w:color="auto"/>
              <w:bottom w:val="single" w:sz="4" w:space="0" w:color="auto"/>
              <w:right w:val="single" w:sz="4" w:space="0" w:color="auto"/>
            </w:tcBorders>
            <w:vAlign w:val="center"/>
          </w:tcPr>
          <w:p w14:paraId="0D4B01D6" w14:textId="77777777" w:rsidR="00143C8C" w:rsidRPr="0016661A" w:rsidRDefault="00143C8C" w:rsidP="00143C8C">
            <w:pPr>
              <w:widowControl w:val="0"/>
              <w:jc w:val="center"/>
              <w:rPr>
                <w:kern w:val="2"/>
                <w:sz w:val="21"/>
                <w:szCs w:val="21"/>
              </w:rPr>
            </w:pPr>
            <w:r w:rsidRPr="0016661A">
              <w:rPr>
                <w:kern w:val="2"/>
                <w:sz w:val="21"/>
                <w:szCs w:val="21"/>
              </w:rPr>
              <w:t>148</w:t>
            </w:r>
          </w:p>
        </w:tc>
        <w:tc>
          <w:tcPr>
            <w:tcW w:w="1718" w:type="dxa"/>
            <w:tcBorders>
              <w:top w:val="single" w:sz="4" w:space="0" w:color="auto"/>
              <w:left w:val="single" w:sz="4" w:space="0" w:color="auto"/>
              <w:bottom w:val="single" w:sz="4" w:space="0" w:color="auto"/>
              <w:right w:val="single" w:sz="4" w:space="0" w:color="auto"/>
            </w:tcBorders>
            <w:vAlign w:val="center"/>
          </w:tcPr>
          <w:p w14:paraId="1192194E" w14:textId="77777777" w:rsidR="00143C8C" w:rsidRPr="0016661A" w:rsidRDefault="00143C8C" w:rsidP="00D7787C">
            <w:pPr>
              <w:widowControl w:val="0"/>
              <w:jc w:val="center"/>
              <w:divId w:val="1227257657"/>
              <w:rPr>
                <w:kern w:val="2"/>
                <w:sz w:val="21"/>
                <w:szCs w:val="21"/>
              </w:rPr>
            </w:pPr>
            <w:r w:rsidRPr="0016661A">
              <w:rPr>
                <w:rFonts w:hint="eastAsia"/>
                <w:kern w:val="2"/>
                <w:sz w:val="21"/>
                <w:szCs w:val="21"/>
              </w:rPr>
              <w:t>504</w:t>
            </w:r>
          </w:p>
        </w:tc>
        <w:tc>
          <w:tcPr>
            <w:tcW w:w="2017" w:type="dxa"/>
            <w:tcBorders>
              <w:top w:val="single" w:sz="4" w:space="0" w:color="auto"/>
              <w:left w:val="single" w:sz="4" w:space="0" w:color="auto"/>
              <w:bottom w:val="single" w:sz="4" w:space="0" w:color="auto"/>
              <w:right w:val="single" w:sz="4" w:space="0" w:color="auto"/>
            </w:tcBorders>
            <w:vAlign w:val="center"/>
          </w:tcPr>
          <w:p w14:paraId="2CE17F68" w14:textId="77777777" w:rsidR="00143C8C" w:rsidRPr="0016661A" w:rsidRDefault="00143C8C" w:rsidP="00D7787C">
            <w:pPr>
              <w:widowControl w:val="0"/>
              <w:jc w:val="center"/>
              <w:divId w:val="1694961469"/>
              <w:rPr>
                <w:kern w:val="2"/>
                <w:sz w:val="21"/>
                <w:szCs w:val="21"/>
              </w:rPr>
            </w:pPr>
            <w:r w:rsidRPr="0016661A">
              <w:rPr>
                <w:rFonts w:hint="eastAsia"/>
                <w:kern w:val="2"/>
                <w:sz w:val="21"/>
                <w:szCs w:val="21"/>
              </w:rPr>
              <w:t>14.392</w:t>
            </w:r>
          </w:p>
        </w:tc>
        <w:tc>
          <w:tcPr>
            <w:tcW w:w="1586" w:type="dxa"/>
            <w:vMerge/>
            <w:tcBorders>
              <w:left w:val="single" w:sz="4" w:space="0" w:color="auto"/>
              <w:right w:val="single" w:sz="4" w:space="0" w:color="auto"/>
            </w:tcBorders>
            <w:vAlign w:val="center"/>
          </w:tcPr>
          <w:p w14:paraId="61E189DA" w14:textId="77777777" w:rsidR="00143C8C" w:rsidRPr="0016661A" w:rsidRDefault="00143C8C" w:rsidP="00143C8C">
            <w:pPr>
              <w:widowControl w:val="0"/>
              <w:jc w:val="both"/>
              <w:rPr>
                <w:kern w:val="2"/>
                <w:sz w:val="21"/>
                <w:szCs w:val="21"/>
              </w:rPr>
            </w:pPr>
          </w:p>
        </w:tc>
      </w:tr>
      <w:tr w:rsidR="0016661A" w:rsidRPr="0016661A" w14:paraId="2FF1E0D7" w14:textId="77777777" w:rsidTr="00CA2C49">
        <w:trPr>
          <w:trHeight w:val="227"/>
          <w:jc w:val="center"/>
        </w:trPr>
        <w:tc>
          <w:tcPr>
            <w:tcW w:w="1068" w:type="dxa"/>
            <w:vMerge/>
            <w:tcBorders>
              <w:left w:val="single" w:sz="4" w:space="0" w:color="auto"/>
              <w:right w:val="single" w:sz="4" w:space="0" w:color="auto"/>
            </w:tcBorders>
            <w:vAlign w:val="center"/>
          </w:tcPr>
          <w:p w14:paraId="52A2A981" w14:textId="77777777" w:rsidR="00143C8C" w:rsidRPr="0016661A" w:rsidRDefault="00143C8C" w:rsidP="00143C8C">
            <w:pPr>
              <w:widowControl w:val="0"/>
              <w:jc w:val="both"/>
              <w:rPr>
                <w:kern w:val="2"/>
                <w:sz w:val="21"/>
                <w:szCs w:val="21"/>
              </w:rPr>
            </w:pPr>
          </w:p>
        </w:tc>
        <w:tc>
          <w:tcPr>
            <w:tcW w:w="1068" w:type="dxa"/>
            <w:vMerge/>
            <w:tcBorders>
              <w:left w:val="single" w:sz="4" w:space="0" w:color="auto"/>
              <w:right w:val="single" w:sz="4" w:space="0" w:color="auto"/>
            </w:tcBorders>
            <w:vAlign w:val="center"/>
          </w:tcPr>
          <w:p w14:paraId="454DA8FB" w14:textId="77777777" w:rsidR="00143C8C" w:rsidRPr="0016661A" w:rsidRDefault="00143C8C" w:rsidP="00143C8C">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4F588D55" w14:textId="77777777" w:rsidR="00143C8C" w:rsidRPr="0016661A" w:rsidRDefault="00143C8C" w:rsidP="00143C8C">
            <w:pPr>
              <w:widowControl w:val="0"/>
              <w:jc w:val="center"/>
              <w:rPr>
                <w:kern w:val="2"/>
                <w:sz w:val="21"/>
                <w:szCs w:val="21"/>
              </w:rPr>
            </w:pPr>
            <w:r w:rsidRPr="0016661A">
              <w:rPr>
                <w:kern w:val="2"/>
                <w:sz w:val="21"/>
                <w:szCs w:val="21"/>
              </w:rPr>
              <w:t>13</w:t>
            </w:r>
          </w:p>
        </w:tc>
        <w:tc>
          <w:tcPr>
            <w:tcW w:w="1023" w:type="dxa"/>
            <w:tcBorders>
              <w:top w:val="single" w:sz="4" w:space="0" w:color="auto"/>
              <w:left w:val="single" w:sz="4" w:space="0" w:color="auto"/>
              <w:bottom w:val="single" w:sz="4" w:space="0" w:color="auto"/>
              <w:right w:val="single" w:sz="4" w:space="0" w:color="auto"/>
            </w:tcBorders>
            <w:vAlign w:val="center"/>
          </w:tcPr>
          <w:p w14:paraId="1332E227" w14:textId="77777777" w:rsidR="00143C8C" w:rsidRPr="0016661A" w:rsidRDefault="00143C8C" w:rsidP="00143C8C">
            <w:pPr>
              <w:widowControl w:val="0"/>
              <w:jc w:val="center"/>
              <w:rPr>
                <w:kern w:val="2"/>
                <w:sz w:val="21"/>
                <w:szCs w:val="21"/>
              </w:rPr>
            </w:pPr>
            <w:r w:rsidRPr="0016661A">
              <w:rPr>
                <w:kern w:val="2"/>
                <w:sz w:val="21"/>
                <w:szCs w:val="21"/>
              </w:rPr>
              <w:t>179</w:t>
            </w:r>
          </w:p>
        </w:tc>
        <w:tc>
          <w:tcPr>
            <w:tcW w:w="1718" w:type="dxa"/>
            <w:tcBorders>
              <w:top w:val="single" w:sz="4" w:space="0" w:color="auto"/>
              <w:left w:val="single" w:sz="4" w:space="0" w:color="auto"/>
              <w:bottom w:val="single" w:sz="4" w:space="0" w:color="auto"/>
              <w:right w:val="single" w:sz="4" w:space="0" w:color="auto"/>
            </w:tcBorders>
            <w:vAlign w:val="center"/>
          </w:tcPr>
          <w:p w14:paraId="221AB7B4" w14:textId="77777777" w:rsidR="00143C8C" w:rsidRPr="0016661A" w:rsidRDefault="00143C8C" w:rsidP="00D7787C">
            <w:pPr>
              <w:widowControl w:val="0"/>
              <w:jc w:val="center"/>
              <w:divId w:val="1059593115"/>
              <w:rPr>
                <w:kern w:val="2"/>
                <w:sz w:val="21"/>
                <w:szCs w:val="21"/>
              </w:rPr>
            </w:pPr>
            <w:r w:rsidRPr="0016661A">
              <w:rPr>
                <w:rFonts w:hint="eastAsia"/>
                <w:kern w:val="2"/>
                <w:sz w:val="21"/>
                <w:szCs w:val="21"/>
              </w:rPr>
              <w:t>548</w:t>
            </w:r>
          </w:p>
        </w:tc>
        <w:tc>
          <w:tcPr>
            <w:tcW w:w="2017" w:type="dxa"/>
            <w:tcBorders>
              <w:top w:val="single" w:sz="4" w:space="0" w:color="auto"/>
              <w:left w:val="single" w:sz="4" w:space="0" w:color="auto"/>
              <w:bottom w:val="single" w:sz="4" w:space="0" w:color="auto"/>
              <w:right w:val="single" w:sz="4" w:space="0" w:color="auto"/>
            </w:tcBorders>
            <w:vAlign w:val="center"/>
          </w:tcPr>
          <w:p w14:paraId="76063D71" w14:textId="77777777" w:rsidR="00143C8C" w:rsidRPr="0016661A" w:rsidRDefault="00143C8C" w:rsidP="00D7787C">
            <w:pPr>
              <w:widowControl w:val="0"/>
              <w:jc w:val="center"/>
              <w:divId w:val="503477712"/>
              <w:rPr>
                <w:kern w:val="2"/>
                <w:sz w:val="21"/>
                <w:szCs w:val="21"/>
              </w:rPr>
            </w:pPr>
            <w:r w:rsidRPr="0016661A">
              <w:rPr>
                <w:rFonts w:hint="eastAsia"/>
                <w:kern w:val="2"/>
                <w:sz w:val="21"/>
                <w:szCs w:val="21"/>
              </w:rPr>
              <w:t>6.57</w:t>
            </w:r>
          </w:p>
        </w:tc>
        <w:tc>
          <w:tcPr>
            <w:tcW w:w="1586" w:type="dxa"/>
            <w:vMerge/>
            <w:tcBorders>
              <w:left w:val="single" w:sz="4" w:space="0" w:color="auto"/>
              <w:right w:val="single" w:sz="4" w:space="0" w:color="auto"/>
            </w:tcBorders>
            <w:vAlign w:val="center"/>
          </w:tcPr>
          <w:p w14:paraId="68701C13" w14:textId="77777777" w:rsidR="00143C8C" w:rsidRPr="0016661A" w:rsidRDefault="00143C8C" w:rsidP="00143C8C">
            <w:pPr>
              <w:widowControl w:val="0"/>
              <w:jc w:val="both"/>
              <w:rPr>
                <w:kern w:val="2"/>
                <w:sz w:val="21"/>
                <w:szCs w:val="21"/>
              </w:rPr>
            </w:pPr>
          </w:p>
        </w:tc>
      </w:tr>
      <w:tr w:rsidR="0016661A" w:rsidRPr="0016661A" w14:paraId="7F1ADB4E" w14:textId="77777777" w:rsidTr="00CA2C49">
        <w:trPr>
          <w:trHeight w:val="227"/>
          <w:jc w:val="center"/>
        </w:trPr>
        <w:tc>
          <w:tcPr>
            <w:tcW w:w="1068" w:type="dxa"/>
            <w:vMerge/>
            <w:tcBorders>
              <w:left w:val="single" w:sz="4" w:space="0" w:color="auto"/>
              <w:right w:val="single" w:sz="4" w:space="0" w:color="auto"/>
            </w:tcBorders>
            <w:vAlign w:val="center"/>
          </w:tcPr>
          <w:p w14:paraId="6D4B6D12" w14:textId="77777777" w:rsidR="00143C8C" w:rsidRPr="0016661A" w:rsidRDefault="00143C8C" w:rsidP="00143C8C">
            <w:pPr>
              <w:widowControl w:val="0"/>
              <w:jc w:val="both"/>
              <w:rPr>
                <w:kern w:val="2"/>
                <w:sz w:val="21"/>
                <w:szCs w:val="21"/>
              </w:rPr>
            </w:pPr>
          </w:p>
        </w:tc>
        <w:tc>
          <w:tcPr>
            <w:tcW w:w="1068" w:type="dxa"/>
            <w:vMerge/>
            <w:tcBorders>
              <w:left w:val="single" w:sz="4" w:space="0" w:color="auto"/>
              <w:right w:val="single" w:sz="4" w:space="0" w:color="auto"/>
            </w:tcBorders>
            <w:vAlign w:val="center"/>
          </w:tcPr>
          <w:p w14:paraId="01A44AFF" w14:textId="77777777" w:rsidR="00143C8C" w:rsidRPr="0016661A" w:rsidRDefault="00143C8C" w:rsidP="00143C8C">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16DDCB11" w14:textId="77777777" w:rsidR="00143C8C" w:rsidRPr="0016661A" w:rsidRDefault="00143C8C" w:rsidP="00143C8C">
            <w:pPr>
              <w:widowControl w:val="0"/>
              <w:jc w:val="center"/>
              <w:rPr>
                <w:kern w:val="2"/>
                <w:sz w:val="21"/>
                <w:szCs w:val="21"/>
              </w:rPr>
            </w:pPr>
            <w:r w:rsidRPr="0016661A">
              <w:rPr>
                <w:kern w:val="2"/>
                <w:sz w:val="21"/>
                <w:szCs w:val="21"/>
              </w:rPr>
              <w:t>14</w:t>
            </w:r>
          </w:p>
        </w:tc>
        <w:tc>
          <w:tcPr>
            <w:tcW w:w="1023" w:type="dxa"/>
            <w:tcBorders>
              <w:top w:val="single" w:sz="4" w:space="0" w:color="auto"/>
              <w:left w:val="single" w:sz="4" w:space="0" w:color="auto"/>
              <w:bottom w:val="single" w:sz="4" w:space="0" w:color="auto"/>
              <w:right w:val="single" w:sz="4" w:space="0" w:color="auto"/>
            </w:tcBorders>
            <w:vAlign w:val="center"/>
          </w:tcPr>
          <w:p w14:paraId="55C40805" w14:textId="77777777" w:rsidR="00143C8C" w:rsidRPr="0016661A" w:rsidRDefault="00143C8C" w:rsidP="00143C8C">
            <w:pPr>
              <w:widowControl w:val="0"/>
              <w:jc w:val="center"/>
              <w:rPr>
                <w:kern w:val="2"/>
                <w:sz w:val="21"/>
                <w:szCs w:val="21"/>
              </w:rPr>
            </w:pPr>
            <w:r w:rsidRPr="0016661A">
              <w:rPr>
                <w:kern w:val="2"/>
                <w:sz w:val="21"/>
                <w:szCs w:val="21"/>
              </w:rPr>
              <w:t>216</w:t>
            </w:r>
          </w:p>
        </w:tc>
        <w:tc>
          <w:tcPr>
            <w:tcW w:w="1718" w:type="dxa"/>
            <w:tcBorders>
              <w:top w:val="single" w:sz="4" w:space="0" w:color="auto"/>
              <w:left w:val="single" w:sz="4" w:space="0" w:color="auto"/>
              <w:bottom w:val="single" w:sz="4" w:space="0" w:color="auto"/>
              <w:right w:val="single" w:sz="4" w:space="0" w:color="auto"/>
            </w:tcBorders>
            <w:vAlign w:val="center"/>
          </w:tcPr>
          <w:p w14:paraId="5C7479AD" w14:textId="77777777" w:rsidR="00143C8C" w:rsidRPr="0016661A" w:rsidRDefault="00143C8C" w:rsidP="00D7787C">
            <w:pPr>
              <w:widowControl w:val="0"/>
              <w:jc w:val="center"/>
              <w:divId w:val="1169905270"/>
              <w:rPr>
                <w:kern w:val="2"/>
                <w:sz w:val="21"/>
                <w:szCs w:val="21"/>
              </w:rPr>
            </w:pPr>
            <w:r w:rsidRPr="0016661A">
              <w:rPr>
                <w:rFonts w:hint="eastAsia"/>
                <w:kern w:val="2"/>
                <w:sz w:val="21"/>
                <w:szCs w:val="21"/>
              </w:rPr>
              <w:t>600</w:t>
            </w:r>
          </w:p>
        </w:tc>
        <w:tc>
          <w:tcPr>
            <w:tcW w:w="2017" w:type="dxa"/>
            <w:tcBorders>
              <w:top w:val="single" w:sz="4" w:space="0" w:color="auto"/>
              <w:left w:val="single" w:sz="4" w:space="0" w:color="auto"/>
              <w:bottom w:val="single" w:sz="4" w:space="0" w:color="auto"/>
              <w:right w:val="single" w:sz="4" w:space="0" w:color="auto"/>
            </w:tcBorders>
            <w:vAlign w:val="center"/>
          </w:tcPr>
          <w:p w14:paraId="7B6CB983" w14:textId="77777777" w:rsidR="00143C8C" w:rsidRPr="0016661A" w:rsidRDefault="00143C8C" w:rsidP="00D7787C">
            <w:pPr>
              <w:widowControl w:val="0"/>
              <w:jc w:val="center"/>
              <w:divId w:val="90200275"/>
              <w:rPr>
                <w:kern w:val="2"/>
                <w:sz w:val="21"/>
                <w:szCs w:val="21"/>
              </w:rPr>
            </w:pPr>
            <w:r w:rsidRPr="0016661A">
              <w:rPr>
                <w:rFonts w:hint="eastAsia"/>
                <w:kern w:val="2"/>
                <w:sz w:val="21"/>
                <w:szCs w:val="21"/>
              </w:rPr>
              <w:t>2.986</w:t>
            </w:r>
          </w:p>
        </w:tc>
        <w:tc>
          <w:tcPr>
            <w:tcW w:w="1586" w:type="dxa"/>
            <w:vMerge/>
            <w:tcBorders>
              <w:left w:val="single" w:sz="4" w:space="0" w:color="auto"/>
              <w:right w:val="single" w:sz="4" w:space="0" w:color="auto"/>
            </w:tcBorders>
            <w:vAlign w:val="center"/>
          </w:tcPr>
          <w:p w14:paraId="1515C45D" w14:textId="77777777" w:rsidR="00143C8C" w:rsidRPr="0016661A" w:rsidRDefault="00143C8C" w:rsidP="00143C8C">
            <w:pPr>
              <w:widowControl w:val="0"/>
              <w:jc w:val="both"/>
              <w:rPr>
                <w:kern w:val="2"/>
                <w:sz w:val="21"/>
                <w:szCs w:val="21"/>
              </w:rPr>
            </w:pPr>
          </w:p>
        </w:tc>
      </w:tr>
      <w:tr w:rsidR="0016661A" w:rsidRPr="0016661A" w14:paraId="1A7026A5" w14:textId="77777777" w:rsidTr="00CA2C49">
        <w:trPr>
          <w:trHeight w:val="227"/>
          <w:jc w:val="center"/>
        </w:trPr>
        <w:tc>
          <w:tcPr>
            <w:tcW w:w="1068" w:type="dxa"/>
            <w:vMerge/>
            <w:tcBorders>
              <w:left w:val="single" w:sz="4" w:space="0" w:color="auto"/>
              <w:right w:val="single" w:sz="4" w:space="0" w:color="auto"/>
            </w:tcBorders>
            <w:vAlign w:val="center"/>
          </w:tcPr>
          <w:p w14:paraId="445C3007" w14:textId="77777777" w:rsidR="00143C8C" w:rsidRPr="0016661A" w:rsidRDefault="00143C8C" w:rsidP="00143C8C">
            <w:pPr>
              <w:widowControl w:val="0"/>
              <w:jc w:val="both"/>
              <w:rPr>
                <w:kern w:val="2"/>
                <w:sz w:val="21"/>
                <w:szCs w:val="21"/>
              </w:rPr>
            </w:pPr>
          </w:p>
        </w:tc>
        <w:tc>
          <w:tcPr>
            <w:tcW w:w="1068" w:type="dxa"/>
            <w:vMerge/>
            <w:tcBorders>
              <w:left w:val="single" w:sz="4" w:space="0" w:color="auto"/>
              <w:right w:val="single" w:sz="4" w:space="0" w:color="auto"/>
            </w:tcBorders>
            <w:vAlign w:val="center"/>
          </w:tcPr>
          <w:p w14:paraId="1FAB5D94" w14:textId="77777777" w:rsidR="00143C8C" w:rsidRPr="0016661A" w:rsidRDefault="00143C8C" w:rsidP="00143C8C">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0C31B2DD" w14:textId="77777777" w:rsidR="00143C8C" w:rsidRPr="0016661A" w:rsidRDefault="00143C8C" w:rsidP="00143C8C">
            <w:pPr>
              <w:widowControl w:val="0"/>
              <w:jc w:val="center"/>
              <w:rPr>
                <w:kern w:val="2"/>
                <w:sz w:val="21"/>
                <w:szCs w:val="21"/>
              </w:rPr>
            </w:pPr>
            <w:r w:rsidRPr="0016661A">
              <w:rPr>
                <w:kern w:val="2"/>
                <w:sz w:val="21"/>
                <w:szCs w:val="21"/>
              </w:rPr>
              <w:t>15</w:t>
            </w:r>
          </w:p>
        </w:tc>
        <w:tc>
          <w:tcPr>
            <w:tcW w:w="1023" w:type="dxa"/>
            <w:tcBorders>
              <w:top w:val="single" w:sz="4" w:space="0" w:color="auto"/>
              <w:left w:val="single" w:sz="4" w:space="0" w:color="auto"/>
              <w:bottom w:val="single" w:sz="4" w:space="0" w:color="auto"/>
              <w:right w:val="single" w:sz="4" w:space="0" w:color="auto"/>
            </w:tcBorders>
            <w:vAlign w:val="center"/>
          </w:tcPr>
          <w:p w14:paraId="69A76F52" w14:textId="77777777" w:rsidR="00143C8C" w:rsidRPr="0016661A" w:rsidRDefault="00143C8C" w:rsidP="00143C8C">
            <w:pPr>
              <w:widowControl w:val="0"/>
              <w:jc w:val="center"/>
              <w:rPr>
                <w:kern w:val="2"/>
                <w:sz w:val="21"/>
                <w:szCs w:val="21"/>
              </w:rPr>
            </w:pPr>
            <w:r w:rsidRPr="0016661A">
              <w:rPr>
                <w:kern w:val="2"/>
                <w:sz w:val="21"/>
                <w:szCs w:val="21"/>
              </w:rPr>
              <w:t>264</w:t>
            </w:r>
          </w:p>
        </w:tc>
        <w:tc>
          <w:tcPr>
            <w:tcW w:w="1718" w:type="dxa"/>
            <w:tcBorders>
              <w:top w:val="single" w:sz="4" w:space="0" w:color="auto"/>
              <w:left w:val="single" w:sz="4" w:space="0" w:color="auto"/>
              <w:bottom w:val="single" w:sz="4" w:space="0" w:color="auto"/>
              <w:right w:val="single" w:sz="4" w:space="0" w:color="auto"/>
            </w:tcBorders>
            <w:vAlign w:val="center"/>
          </w:tcPr>
          <w:p w14:paraId="57668EFB" w14:textId="77777777" w:rsidR="00143C8C" w:rsidRPr="0016661A" w:rsidRDefault="00143C8C" w:rsidP="00D7787C">
            <w:pPr>
              <w:widowControl w:val="0"/>
              <w:jc w:val="center"/>
              <w:divId w:val="1328441436"/>
              <w:rPr>
                <w:kern w:val="2"/>
                <w:sz w:val="21"/>
                <w:szCs w:val="21"/>
              </w:rPr>
            </w:pPr>
            <w:r w:rsidRPr="0016661A">
              <w:rPr>
                <w:rFonts w:hint="eastAsia"/>
                <w:kern w:val="2"/>
                <w:sz w:val="21"/>
                <w:szCs w:val="21"/>
              </w:rPr>
              <w:t>642</w:t>
            </w:r>
          </w:p>
        </w:tc>
        <w:tc>
          <w:tcPr>
            <w:tcW w:w="2017" w:type="dxa"/>
            <w:tcBorders>
              <w:top w:val="single" w:sz="4" w:space="0" w:color="auto"/>
              <w:left w:val="single" w:sz="4" w:space="0" w:color="auto"/>
              <w:bottom w:val="single" w:sz="4" w:space="0" w:color="auto"/>
              <w:right w:val="single" w:sz="4" w:space="0" w:color="auto"/>
            </w:tcBorders>
            <w:vAlign w:val="center"/>
          </w:tcPr>
          <w:p w14:paraId="14880622" w14:textId="77777777" w:rsidR="00143C8C" w:rsidRPr="0016661A" w:rsidRDefault="00143C8C" w:rsidP="00D7787C">
            <w:pPr>
              <w:widowControl w:val="0"/>
              <w:jc w:val="center"/>
              <w:divId w:val="969939101"/>
              <w:rPr>
                <w:kern w:val="2"/>
                <w:sz w:val="21"/>
                <w:szCs w:val="21"/>
              </w:rPr>
            </w:pPr>
            <w:r w:rsidRPr="0016661A">
              <w:rPr>
                <w:rFonts w:hint="eastAsia"/>
                <w:kern w:val="2"/>
                <w:sz w:val="21"/>
                <w:szCs w:val="21"/>
              </w:rPr>
              <w:t>2.01</w:t>
            </w:r>
            <w:r w:rsidR="00D7787C" w:rsidRPr="0016661A">
              <w:rPr>
                <w:kern w:val="2"/>
                <w:sz w:val="21"/>
                <w:szCs w:val="21"/>
              </w:rPr>
              <w:t>2</w:t>
            </w:r>
          </w:p>
        </w:tc>
        <w:tc>
          <w:tcPr>
            <w:tcW w:w="1586" w:type="dxa"/>
            <w:vMerge/>
            <w:tcBorders>
              <w:left w:val="single" w:sz="4" w:space="0" w:color="auto"/>
              <w:right w:val="single" w:sz="4" w:space="0" w:color="auto"/>
            </w:tcBorders>
            <w:vAlign w:val="center"/>
          </w:tcPr>
          <w:p w14:paraId="415FFCC0" w14:textId="77777777" w:rsidR="00143C8C" w:rsidRPr="0016661A" w:rsidRDefault="00143C8C" w:rsidP="00143C8C">
            <w:pPr>
              <w:widowControl w:val="0"/>
              <w:jc w:val="both"/>
              <w:rPr>
                <w:kern w:val="2"/>
                <w:sz w:val="21"/>
                <w:szCs w:val="21"/>
              </w:rPr>
            </w:pPr>
          </w:p>
        </w:tc>
      </w:tr>
      <w:tr w:rsidR="0016661A" w:rsidRPr="0016661A" w14:paraId="692B0678" w14:textId="77777777" w:rsidTr="00CA2C49">
        <w:trPr>
          <w:trHeight w:val="227"/>
          <w:jc w:val="center"/>
        </w:trPr>
        <w:tc>
          <w:tcPr>
            <w:tcW w:w="1068" w:type="dxa"/>
            <w:vMerge/>
            <w:tcBorders>
              <w:left w:val="single" w:sz="4" w:space="0" w:color="auto"/>
              <w:right w:val="single" w:sz="4" w:space="0" w:color="auto"/>
            </w:tcBorders>
            <w:vAlign w:val="center"/>
          </w:tcPr>
          <w:p w14:paraId="5B875A10" w14:textId="77777777" w:rsidR="00143C8C" w:rsidRPr="0016661A" w:rsidRDefault="00143C8C" w:rsidP="00143C8C">
            <w:pPr>
              <w:widowControl w:val="0"/>
              <w:jc w:val="both"/>
              <w:rPr>
                <w:kern w:val="2"/>
                <w:sz w:val="21"/>
                <w:szCs w:val="21"/>
              </w:rPr>
            </w:pPr>
          </w:p>
        </w:tc>
        <w:tc>
          <w:tcPr>
            <w:tcW w:w="1068" w:type="dxa"/>
            <w:vMerge/>
            <w:tcBorders>
              <w:left w:val="single" w:sz="4" w:space="0" w:color="auto"/>
              <w:right w:val="single" w:sz="4" w:space="0" w:color="auto"/>
            </w:tcBorders>
            <w:vAlign w:val="center"/>
          </w:tcPr>
          <w:p w14:paraId="7296F4A5" w14:textId="77777777" w:rsidR="00143C8C" w:rsidRPr="0016661A" w:rsidRDefault="00143C8C" w:rsidP="00143C8C">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2434602B" w14:textId="77777777" w:rsidR="00143C8C" w:rsidRPr="0016661A" w:rsidRDefault="00143C8C" w:rsidP="00143C8C">
            <w:pPr>
              <w:widowControl w:val="0"/>
              <w:jc w:val="center"/>
              <w:rPr>
                <w:kern w:val="2"/>
                <w:sz w:val="21"/>
                <w:szCs w:val="21"/>
              </w:rPr>
            </w:pPr>
            <w:r w:rsidRPr="0016661A">
              <w:rPr>
                <w:kern w:val="2"/>
                <w:sz w:val="21"/>
                <w:szCs w:val="21"/>
              </w:rPr>
              <w:t>16</w:t>
            </w:r>
          </w:p>
        </w:tc>
        <w:tc>
          <w:tcPr>
            <w:tcW w:w="1023" w:type="dxa"/>
            <w:tcBorders>
              <w:top w:val="single" w:sz="4" w:space="0" w:color="auto"/>
              <w:left w:val="single" w:sz="4" w:space="0" w:color="auto"/>
              <w:bottom w:val="single" w:sz="4" w:space="0" w:color="auto"/>
              <w:right w:val="single" w:sz="4" w:space="0" w:color="auto"/>
            </w:tcBorders>
            <w:vAlign w:val="center"/>
          </w:tcPr>
          <w:p w14:paraId="085A1FC6" w14:textId="77777777" w:rsidR="00143C8C" w:rsidRPr="0016661A" w:rsidRDefault="00143C8C" w:rsidP="00143C8C">
            <w:pPr>
              <w:widowControl w:val="0"/>
              <w:jc w:val="center"/>
              <w:rPr>
                <w:kern w:val="2"/>
                <w:sz w:val="21"/>
                <w:szCs w:val="21"/>
              </w:rPr>
            </w:pPr>
            <w:r w:rsidRPr="0016661A">
              <w:rPr>
                <w:kern w:val="2"/>
                <w:sz w:val="21"/>
                <w:szCs w:val="21"/>
              </w:rPr>
              <w:t>327</w:t>
            </w:r>
          </w:p>
        </w:tc>
        <w:tc>
          <w:tcPr>
            <w:tcW w:w="1718" w:type="dxa"/>
            <w:tcBorders>
              <w:top w:val="single" w:sz="4" w:space="0" w:color="auto"/>
              <w:left w:val="single" w:sz="4" w:space="0" w:color="auto"/>
              <w:bottom w:val="single" w:sz="4" w:space="0" w:color="auto"/>
              <w:right w:val="single" w:sz="4" w:space="0" w:color="auto"/>
            </w:tcBorders>
            <w:vAlign w:val="center"/>
          </w:tcPr>
          <w:p w14:paraId="0481B3B8" w14:textId="77777777" w:rsidR="00143C8C" w:rsidRPr="0016661A" w:rsidRDefault="00143C8C" w:rsidP="00D7787C">
            <w:pPr>
              <w:widowControl w:val="0"/>
              <w:jc w:val="center"/>
              <w:divId w:val="1419979548"/>
              <w:rPr>
                <w:kern w:val="2"/>
                <w:sz w:val="21"/>
                <w:szCs w:val="21"/>
              </w:rPr>
            </w:pPr>
            <w:r w:rsidRPr="0016661A">
              <w:rPr>
                <w:rFonts w:hint="eastAsia"/>
                <w:kern w:val="2"/>
                <w:sz w:val="21"/>
                <w:szCs w:val="21"/>
              </w:rPr>
              <w:t>693</w:t>
            </w:r>
          </w:p>
        </w:tc>
        <w:tc>
          <w:tcPr>
            <w:tcW w:w="2017" w:type="dxa"/>
            <w:tcBorders>
              <w:top w:val="single" w:sz="4" w:space="0" w:color="auto"/>
              <w:left w:val="single" w:sz="4" w:space="0" w:color="auto"/>
              <w:bottom w:val="single" w:sz="4" w:space="0" w:color="auto"/>
              <w:right w:val="single" w:sz="4" w:space="0" w:color="auto"/>
            </w:tcBorders>
            <w:vAlign w:val="center"/>
          </w:tcPr>
          <w:p w14:paraId="7ED84393" w14:textId="77777777" w:rsidR="00143C8C" w:rsidRPr="0016661A" w:rsidRDefault="00143C8C" w:rsidP="00D7787C">
            <w:pPr>
              <w:widowControl w:val="0"/>
              <w:jc w:val="center"/>
              <w:divId w:val="1851799869"/>
              <w:rPr>
                <w:kern w:val="2"/>
                <w:sz w:val="21"/>
                <w:szCs w:val="21"/>
              </w:rPr>
            </w:pPr>
            <w:r w:rsidRPr="0016661A">
              <w:rPr>
                <w:rFonts w:hint="eastAsia"/>
                <w:kern w:val="2"/>
                <w:sz w:val="21"/>
                <w:szCs w:val="21"/>
              </w:rPr>
              <w:t>1.464</w:t>
            </w:r>
          </w:p>
        </w:tc>
        <w:tc>
          <w:tcPr>
            <w:tcW w:w="1586" w:type="dxa"/>
            <w:vMerge/>
            <w:tcBorders>
              <w:left w:val="single" w:sz="4" w:space="0" w:color="auto"/>
              <w:right w:val="single" w:sz="4" w:space="0" w:color="auto"/>
            </w:tcBorders>
            <w:vAlign w:val="center"/>
          </w:tcPr>
          <w:p w14:paraId="49A56546" w14:textId="77777777" w:rsidR="00143C8C" w:rsidRPr="0016661A" w:rsidRDefault="00143C8C" w:rsidP="00143C8C">
            <w:pPr>
              <w:widowControl w:val="0"/>
              <w:jc w:val="both"/>
              <w:rPr>
                <w:kern w:val="2"/>
                <w:sz w:val="21"/>
                <w:szCs w:val="21"/>
              </w:rPr>
            </w:pPr>
          </w:p>
        </w:tc>
      </w:tr>
      <w:tr w:rsidR="0016661A" w:rsidRPr="0016661A" w14:paraId="535CA4AC" w14:textId="77777777" w:rsidTr="00CA2C49">
        <w:trPr>
          <w:trHeight w:val="227"/>
          <w:jc w:val="center"/>
        </w:trPr>
        <w:tc>
          <w:tcPr>
            <w:tcW w:w="1068" w:type="dxa"/>
            <w:vMerge/>
            <w:tcBorders>
              <w:left w:val="single" w:sz="4" w:space="0" w:color="auto"/>
              <w:right w:val="single" w:sz="4" w:space="0" w:color="auto"/>
            </w:tcBorders>
            <w:vAlign w:val="center"/>
          </w:tcPr>
          <w:p w14:paraId="32A413D8" w14:textId="77777777" w:rsidR="00143C8C" w:rsidRPr="0016661A" w:rsidRDefault="00143C8C" w:rsidP="00143C8C">
            <w:pPr>
              <w:widowControl w:val="0"/>
              <w:jc w:val="both"/>
              <w:rPr>
                <w:kern w:val="2"/>
                <w:sz w:val="21"/>
                <w:szCs w:val="21"/>
              </w:rPr>
            </w:pPr>
          </w:p>
        </w:tc>
        <w:tc>
          <w:tcPr>
            <w:tcW w:w="1068" w:type="dxa"/>
            <w:vMerge/>
            <w:tcBorders>
              <w:left w:val="single" w:sz="4" w:space="0" w:color="auto"/>
              <w:right w:val="single" w:sz="4" w:space="0" w:color="auto"/>
            </w:tcBorders>
            <w:vAlign w:val="center"/>
          </w:tcPr>
          <w:p w14:paraId="5B9A0EAC" w14:textId="77777777" w:rsidR="00143C8C" w:rsidRPr="0016661A" w:rsidRDefault="00143C8C" w:rsidP="00143C8C">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4031C815" w14:textId="77777777" w:rsidR="00143C8C" w:rsidRPr="0016661A" w:rsidRDefault="00143C8C" w:rsidP="00143C8C">
            <w:pPr>
              <w:widowControl w:val="0"/>
              <w:jc w:val="center"/>
              <w:rPr>
                <w:kern w:val="2"/>
                <w:sz w:val="21"/>
                <w:szCs w:val="21"/>
              </w:rPr>
            </w:pPr>
            <w:r w:rsidRPr="0016661A">
              <w:rPr>
                <w:kern w:val="2"/>
                <w:sz w:val="21"/>
                <w:szCs w:val="21"/>
              </w:rPr>
              <w:t>17</w:t>
            </w:r>
          </w:p>
        </w:tc>
        <w:tc>
          <w:tcPr>
            <w:tcW w:w="1023" w:type="dxa"/>
            <w:tcBorders>
              <w:top w:val="single" w:sz="4" w:space="0" w:color="auto"/>
              <w:left w:val="single" w:sz="4" w:space="0" w:color="auto"/>
              <w:bottom w:val="single" w:sz="4" w:space="0" w:color="auto"/>
              <w:right w:val="single" w:sz="4" w:space="0" w:color="auto"/>
            </w:tcBorders>
            <w:vAlign w:val="center"/>
          </w:tcPr>
          <w:p w14:paraId="50D5A12C" w14:textId="77777777" w:rsidR="00143C8C" w:rsidRPr="0016661A" w:rsidRDefault="00143C8C" w:rsidP="00143C8C">
            <w:pPr>
              <w:widowControl w:val="0"/>
              <w:jc w:val="center"/>
              <w:rPr>
                <w:kern w:val="2"/>
                <w:sz w:val="21"/>
                <w:szCs w:val="21"/>
              </w:rPr>
            </w:pPr>
            <w:r w:rsidRPr="0016661A">
              <w:rPr>
                <w:kern w:val="2"/>
                <w:sz w:val="21"/>
                <w:szCs w:val="21"/>
              </w:rPr>
              <w:t>410</w:t>
            </w:r>
          </w:p>
        </w:tc>
        <w:tc>
          <w:tcPr>
            <w:tcW w:w="1718" w:type="dxa"/>
            <w:tcBorders>
              <w:top w:val="single" w:sz="4" w:space="0" w:color="auto"/>
              <w:left w:val="single" w:sz="4" w:space="0" w:color="auto"/>
              <w:bottom w:val="single" w:sz="4" w:space="0" w:color="auto"/>
              <w:right w:val="single" w:sz="4" w:space="0" w:color="auto"/>
            </w:tcBorders>
            <w:vAlign w:val="center"/>
          </w:tcPr>
          <w:p w14:paraId="2E950321" w14:textId="77777777" w:rsidR="00143C8C" w:rsidRPr="0016661A" w:rsidRDefault="00143C8C" w:rsidP="00D7787C">
            <w:pPr>
              <w:widowControl w:val="0"/>
              <w:jc w:val="center"/>
              <w:divId w:val="810369189"/>
              <w:rPr>
                <w:kern w:val="2"/>
                <w:sz w:val="21"/>
                <w:szCs w:val="21"/>
              </w:rPr>
            </w:pPr>
            <w:r w:rsidRPr="0016661A">
              <w:rPr>
                <w:rFonts w:hint="eastAsia"/>
                <w:kern w:val="2"/>
                <w:sz w:val="21"/>
                <w:szCs w:val="21"/>
              </w:rPr>
              <w:t>754</w:t>
            </w:r>
          </w:p>
        </w:tc>
        <w:tc>
          <w:tcPr>
            <w:tcW w:w="2017" w:type="dxa"/>
            <w:tcBorders>
              <w:top w:val="single" w:sz="4" w:space="0" w:color="auto"/>
              <w:left w:val="single" w:sz="4" w:space="0" w:color="auto"/>
              <w:bottom w:val="single" w:sz="4" w:space="0" w:color="auto"/>
              <w:right w:val="single" w:sz="4" w:space="0" w:color="auto"/>
            </w:tcBorders>
            <w:vAlign w:val="center"/>
          </w:tcPr>
          <w:p w14:paraId="25A5E347" w14:textId="77777777" w:rsidR="00143C8C" w:rsidRPr="0016661A" w:rsidRDefault="00143C8C" w:rsidP="00D7787C">
            <w:pPr>
              <w:widowControl w:val="0"/>
              <w:jc w:val="center"/>
              <w:divId w:val="319695339"/>
              <w:rPr>
                <w:kern w:val="2"/>
                <w:sz w:val="21"/>
                <w:szCs w:val="21"/>
              </w:rPr>
            </w:pPr>
            <w:r w:rsidRPr="0016661A">
              <w:rPr>
                <w:rFonts w:hint="eastAsia"/>
                <w:kern w:val="2"/>
                <w:sz w:val="21"/>
                <w:szCs w:val="21"/>
              </w:rPr>
              <w:t>1.13</w:t>
            </w:r>
            <w:r w:rsidR="00D7787C" w:rsidRPr="0016661A">
              <w:rPr>
                <w:kern w:val="2"/>
                <w:sz w:val="21"/>
                <w:szCs w:val="21"/>
              </w:rPr>
              <w:t>5</w:t>
            </w:r>
          </w:p>
        </w:tc>
        <w:tc>
          <w:tcPr>
            <w:tcW w:w="1586" w:type="dxa"/>
            <w:vMerge/>
            <w:tcBorders>
              <w:left w:val="single" w:sz="4" w:space="0" w:color="auto"/>
              <w:right w:val="single" w:sz="4" w:space="0" w:color="auto"/>
            </w:tcBorders>
            <w:vAlign w:val="center"/>
          </w:tcPr>
          <w:p w14:paraId="680CEFE9" w14:textId="77777777" w:rsidR="00143C8C" w:rsidRPr="0016661A" w:rsidRDefault="00143C8C" w:rsidP="00143C8C">
            <w:pPr>
              <w:widowControl w:val="0"/>
              <w:jc w:val="both"/>
              <w:rPr>
                <w:kern w:val="2"/>
                <w:sz w:val="21"/>
                <w:szCs w:val="21"/>
              </w:rPr>
            </w:pPr>
          </w:p>
        </w:tc>
      </w:tr>
      <w:tr w:rsidR="0016661A" w:rsidRPr="0016661A" w14:paraId="6910A5D3" w14:textId="77777777" w:rsidTr="00CA2C49">
        <w:trPr>
          <w:trHeight w:val="227"/>
          <w:jc w:val="center"/>
        </w:trPr>
        <w:tc>
          <w:tcPr>
            <w:tcW w:w="1068" w:type="dxa"/>
            <w:vMerge/>
            <w:tcBorders>
              <w:left w:val="single" w:sz="4" w:space="0" w:color="auto"/>
              <w:right w:val="single" w:sz="4" w:space="0" w:color="auto"/>
            </w:tcBorders>
            <w:vAlign w:val="center"/>
          </w:tcPr>
          <w:p w14:paraId="24262AF6" w14:textId="77777777" w:rsidR="00143C8C" w:rsidRPr="0016661A" w:rsidRDefault="00143C8C" w:rsidP="00143C8C">
            <w:pPr>
              <w:widowControl w:val="0"/>
              <w:jc w:val="both"/>
              <w:rPr>
                <w:kern w:val="2"/>
                <w:sz w:val="21"/>
                <w:szCs w:val="21"/>
              </w:rPr>
            </w:pPr>
          </w:p>
        </w:tc>
        <w:tc>
          <w:tcPr>
            <w:tcW w:w="1068" w:type="dxa"/>
            <w:vMerge/>
            <w:tcBorders>
              <w:left w:val="single" w:sz="4" w:space="0" w:color="auto"/>
              <w:right w:val="single" w:sz="4" w:space="0" w:color="auto"/>
            </w:tcBorders>
            <w:vAlign w:val="center"/>
          </w:tcPr>
          <w:p w14:paraId="674AD5FD" w14:textId="77777777" w:rsidR="00143C8C" w:rsidRPr="0016661A" w:rsidRDefault="00143C8C" w:rsidP="00143C8C">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3D0034B6" w14:textId="77777777" w:rsidR="00143C8C" w:rsidRPr="0016661A" w:rsidRDefault="00143C8C" w:rsidP="00143C8C">
            <w:pPr>
              <w:widowControl w:val="0"/>
              <w:jc w:val="center"/>
              <w:rPr>
                <w:kern w:val="2"/>
                <w:sz w:val="21"/>
                <w:szCs w:val="21"/>
              </w:rPr>
            </w:pPr>
            <w:r w:rsidRPr="0016661A">
              <w:rPr>
                <w:kern w:val="2"/>
                <w:sz w:val="21"/>
                <w:szCs w:val="21"/>
              </w:rPr>
              <w:t>18</w:t>
            </w:r>
          </w:p>
        </w:tc>
        <w:tc>
          <w:tcPr>
            <w:tcW w:w="1023" w:type="dxa"/>
            <w:tcBorders>
              <w:top w:val="single" w:sz="4" w:space="0" w:color="auto"/>
              <w:left w:val="single" w:sz="4" w:space="0" w:color="auto"/>
              <w:bottom w:val="single" w:sz="4" w:space="0" w:color="auto"/>
              <w:right w:val="single" w:sz="4" w:space="0" w:color="auto"/>
            </w:tcBorders>
            <w:vAlign w:val="center"/>
          </w:tcPr>
          <w:p w14:paraId="4BF2EFE0" w14:textId="77777777" w:rsidR="00143C8C" w:rsidRPr="0016661A" w:rsidRDefault="00143C8C" w:rsidP="00143C8C">
            <w:pPr>
              <w:widowControl w:val="0"/>
              <w:jc w:val="center"/>
              <w:rPr>
                <w:kern w:val="2"/>
                <w:sz w:val="21"/>
                <w:szCs w:val="21"/>
              </w:rPr>
            </w:pPr>
            <w:r w:rsidRPr="0016661A">
              <w:rPr>
                <w:kern w:val="2"/>
                <w:sz w:val="21"/>
                <w:szCs w:val="21"/>
              </w:rPr>
              <w:t>516</w:t>
            </w:r>
          </w:p>
        </w:tc>
        <w:tc>
          <w:tcPr>
            <w:tcW w:w="1718" w:type="dxa"/>
            <w:tcBorders>
              <w:top w:val="single" w:sz="4" w:space="0" w:color="auto"/>
              <w:left w:val="single" w:sz="4" w:space="0" w:color="auto"/>
              <w:bottom w:val="single" w:sz="4" w:space="0" w:color="auto"/>
              <w:right w:val="single" w:sz="4" w:space="0" w:color="auto"/>
            </w:tcBorders>
            <w:vAlign w:val="center"/>
          </w:tcPr>
          <w:p w14:paraId="41E94256" w14:textId="77777777" w:rsidR="00143C8C" w:rsidRPr="0016661A" w:rsidRDefault="00143C8C" w:rsidP="00D7787C">
            <w:pPr>
              <w:widowControl w:val="0"/>
              <w:jc w:val="center"/>
              <w:divId w:val="2113478167"/>
              <w:rPr>
                <w:kern w:val="2"/>
                <w:sz w:val="21"/>
                <w:szCs w:val="21"/>
              </w:rPr>
            </w:pPr>
            <w:r w:rsidRPr="0016661A">
              <w:rPr>
                <w:rFonts w:hint="eastAsia"/>
                <w:kern w:val="2"/>
                <w:sz w:val="21"/>
                <w:szCs w:val="21"/>
              </w:rPr>
              <w:t>829</w:t>
            </w:r>
          </w:p>
        </w:tc>
        <w:tc>
          <w:tcPr>
            <w:tcW w:w="2017" w:type="dxa"/>
            <w:tcBorders>
              <w:top w:val="single" w:sz="4" w:space="0" w:color="auto"/>
              <w:left w:val="single" w:sz="4" w:space="0" w:color="auto"/>
              <w:bottom w:val="single" w:sz="4" w:space="0" w:color="auto"/>
              <w:right w:val="single" w:sz="4" w:space="0" w:color="auto"/>
            </w:tcBorders>
            <w:vAlign w:val="center"/>
          </w:tcPr>
          <w:p w14:paraId="2CA2AE8A" w14:textId="77777777" w:rsidR="00143C8C" w:rsidRPr="0016661A" w:rsidRDefault="00143C8C" w:rsidP="00D7787C">
            <w:pPr>
              <w:widowControl w:val="0"/>
              <w:jc w:val="center"/>
              <w:divId w:val="1874339210"/>
              <w:rPr>
                <w:kern w:val="2"/>
                <w:sz w:val="21"/>
                <w:szCs w:val="21"/>
              </w:rPr>
            </w:pPr>
            <w:r w:rsidRPr="0016661A">
              <w:rPr>
                <w:rFonts w:hint="eastAsia"/>
                <w:kern w:val="2"/>
                <w:sz w:val="21"/>
                <w:szCs w:val="21"/>
              </w:rPr>
              <w:t>0.95</w:t>
            </w:r>
            <w:r w:rsidR="00D7787C" w:rsidRPr="0016661A">
              <w:rPr>
                <w:kern w:val="2"/>
                <w:sz w:val="21"/>
                <w:szCs w:val="21"/>
              </w:rPr>
              <w:t>4</w:t>
            </w:r>
          </w:p>
        </w:tc>
        <w:tc>
          <w:tcPr>
            <w:tcW w:w="1586" w:type="dxa"/>
            <w:vMerge/>
            <w:tcBorders>
              <w:left w:val="single" w:sz="4" w:space="0" w:color="auto"/>
              <w:right w:val="single" w:sz="4" w:space="0" w:color="auto"/>
            </w:tcBorders>
            <w:vAlign w:val="center"/>
          </w:tcPr>
          <w:p w14:paraId="780EC10A" w14:textId="77777777" w:rsidR="00143C8C" w:rsidRPr="0016661A" w:rsidRDefault="00143C8C" w:rsidP="00143C8C">
            <w:pPr>
              <w:widowControl w:val="0"/>
              <w:jc w:val="both"/>
              <w:rPr>
                <w:kern w:val="2"/>
                <w:sz w:val="21"/>
                <w:szCs w:val="21"/>
              </w:rPr>
            </w:pPr>
          </w:p>
        </w:tc>
      </w:tr>
      <w:tr w:rsidR="0016661A" w:rsidRPr="0016661A" w14:paraId="3374330B" w14:textId="77777777" w:rsidTr="00CA2C49">
        <w:trPr>
          <w:trHeight w:val="227"/>
          <w:jc w:val="center"/>
        </w:trPr>
        <w:tc>
          <w:tcPr>
            <w:tcW w:w="1068" w:type="dxa"/>
            <w:vMerge/>
            <w:tcBorders>
              <w:left w:val="single" w:sz="4" w:space="0" w:color="auto"/>
              <w:right w:val="single" w:sz="4" w:space="0" w:color="auto"/>
            </w:tcBorders>
            <w:vAlign w:val="center"/>
          </w:tcPr>
          <w:p w14:paraId="3EB67FF8" w14:textId="77777777" w:rsidR="00D7787C" w:rsidRPr="0016661A" w:rsidRDefault="00D7787C" w:rsidP="00D7787C">
            <w:pPr>
              <w:widowControl w:val="0"/>
              <w:jc w:val="both"/>
              <w:rPr>
                <w:kern w:val="2"/>
                <w:sz w:val="21"/>
                <w:szCs w:val="21"/>
              </w:rPr>
            </w:pPr>
          </w:p>
        </w:tc>
        <w:tc>
          <w:tcPr>
            <w:tcW w:w="1068" w:type="dxa"/>
            <w:vMerge/>
            <w:tcBorders>
              <w:left w:val="single" w:sz="4" w:space="0" w:color="auto"/>
              <w:right w:val="single" w:sz="4" w:space="0" w:color="auto"/>
            </w:tcBorders>
            <w:vAlign w:val="center"/>
          </w:tcPr>
          <w:p w14:paraId="7A5831A5" w14:textId="77777777" w:rsidR="00D7787C" w:rsidRPr="0016661A" w:rsidRDefault="00D7787C" w:rsidP="00D7787C">
            <w:pPr>
              <w:widowControl w:val="0"/>
              <w:jc w:val="both"/>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24757E01" w14:textId="77777777" w:rsidR="00D7787C" w:rsidRPr="0016661A" w:rsidRDefault="00D7787C" w:rsidP="00D7787C">
            <w:pPr>
              <w:widowControl w:val="0"/>
              <w:jc w:val="center"/>
              <w:rPr>
                <w:kern w:val="2"/>
                <w:sz w:val="21"/>
                <w:szCs w:val="21"/>
              </w:rPr>
            </w:pPr>
            <w:r w:rsidRPr="0016661A">
              <w:rPr>
                <w:kern w:val="2"/>
                <w:sz w:val="21"/>
                <w:szCs w:val="21"/>
              </w:rPr>
              <w:t>19</w:t>
            </w:r>
          </w:p>
        </w:tc>
        <w:tc>
          <w:tcPr>
            <w:tcW w:w="1023" w:type="dxa"/>
            <w:tcBorders>
              <w:top w:val="single" w:sz="4" w:space="0" w:color="auto"/>
              <w:left w:val="single" w:sz="4" w:space="0" w:color="auto"/>
              <w:bottom w:val="single" w:sz="4" w:space="0" w:color="auto"/>
              <w:right w:val="single" w:sz="4" w:space="0" w:color="auto"/>
            </w:tcBorders>
            <w:vAlign w:val="center"/>
          </w:tcPr>
          <w:p w14:paraId="4A6FB7F7" w14:textId="77777777" w:rsidR="00D7787C" w:rsidRPr="0016661A" w:rsidRDefault="00D7787C" w:rsidP="00D7787C">
            <w:pPr>
              <w:widowControl w:val="0"/>
              <w:jc w:val="center"/>
              <w:rPr>
                <w:kern w:val="2"/>
                <w:sz w:val="21"/>
                <w:szCs w:val="21"/>
              </w:rPr>
            </w:pPr>
            <w:r w:rsidRPr="0016661A">
              <w:rPr>
                <w:kern w:val="2"/>
                <w:sz w:val="21"/>
                <w:szCs w:val="21"/>
              </w:rPr>
              <w:t>653</w:t>
            </w:r>
          </w:p>
        </w:tc>
        <w:tc>
          <w:tcPr>
            <w:tcW w:w="1718" w:type="dxa"/>
            <w:tcBorders>
              <w:top w:val="single" w:sz="4" w:space="0" w:color="auto"/>
              <w:left w:val="single" w:sz="4" w:space="0" w:color="auto"/>
              <w:bottom w:val="single" w:sz="4" w:space="0" w:color="auto"/>
              <w:right w:val="single" w:sz="4" w:space="0" w:color="auto"/>
            </w:tcBorders>
            <w:vAlign w:val="center"/>
          </w:tcPr>
          <w:p w14:paraId="3AF16323" w14:textId="77777777" w:rsidR="00D7787C" w:rsidRPr="0016661A" w:rsidRDefault="00D7787C" w:rsidP="00D7787C">
            <w:pPr>
              <w:widowControl w:val="0"/>
              <w:jc w:val="center"/>
              <w:divId w:val="1626158385"/>
              <w:rPr>
                <w:kern w:val="2"/>
                <w:sz w:val="21"/>
                <w:szCs w:val="21"/>
              </w:rPr>
            </w:pPr>
            <w:r w:rsidRPr="0016661A">
              <w:rPr>
                <w:rFonts w:hint="eastAsia"/>
                <w:kern w:val="2"/>
                <w:sz w:val="21"/>
                <w:szCs w:val="21"/>
              </w:rPr>
              <w:t>920</w:t>
            </w:r>
          </w:p>
        </w:tc>
        <w:tc>
          <w:tcPr>
            <w:tcW w:w="2017" w:type="dxa"/>
            <w:tcBorders>
              <w:top w:val="single" w:sz="4" w:space="0" w:color="auto"/>
              <w:left w:val="single" w:sz="4" w:space="0" w:color="auto"/>
              <w:bottom w:val="single" w:sz="4" w:space="0" w:color="auto"/>
              <w:right w:val="single" w:sz="4" w:space="0" w:color="auto"/>
            </w:tcBorders>
            <w:vAlign w:val="center"/>
          </w:tcPr>
          <w:p w14:paraId="5974F87A" w14:textId="77777777" w:rsidR="00D7787C" w:rsidRPr="0016661A" w:rsidRDefault="00D7787C" w:rsidP="00D7787C">
            <w:pPr>
              <w:widowControl w:val="0"/>
              <w:jc w:val="center"/>
              <w:divId w:val="512914021"/>
              <w:rPr>
                <w:kern w:val="2"/>
                <w:sz w:val="21"/>
                <w:szCs w:val="21"/>
              </w:rPr>
            </w:pPr>
            <w:r w:rsidRPr="0016661A">
              <w:rPr>
                <w:rFonts w:hint="eastAsia"/>
                <w:kern w:val="2"/>
                <w:sz w:val="21"/>
                <w:szCs w:val="21"/>
              </w:rPr>
              <w:t>0.82</w:t>
            </w:r>
            <w:r w:rsidRPr="0016661A">
              <w:rPr>
                <w:kern w:val="2"/>
                <w:sz w:val="21"/>
                <w:szCs w:val="21"/>
              </w:rPr>
              <w:t>6</w:t>
            </w:r>
          </w:p>
        </w:tc>
        <w:tc>
          <w:tcPr>
            <w:tcW w:w="1586" w:type="dxa"/>
            <w:vMerge/>
            <w:tcBorders>
              <w:left w:val="single" w:sz="4" w:space="0" w:color="auto"/>
              <w:right w:val="single" w:sz="4" w:space="0" w:color="auto"/>
            </w:tcBorders>
            <w:vAlign w:val="center"/>
          </w:tcPr>
          <w:p w14:paraId="776D3416" w14:textId="77777777" w:rsidR="00D7787C" w:rsidRPr="0016661A" w:rsidRDefault="00D7787C" w:rsidP="00D7787C">
            <w:pPr>
              <w:widowControl w:val="0"/>
              <w:jc w:val="both"/>
              <w:rPr>
                <w:kern w:val="2"/>
                <w:sz w:val="21"/>
                <w:szCs w:val="21"/>
              </w:rPr>
            </w:pPr>
          </w:p>
        </w:tc>
      </w:tr>
      <w:tr w:rsidR="0016661A" w:rsidRPr="0016661A" w14:paraId="0B030D1D" w14:textId="77777777" w:rsidTr="00CA2C49">
        <w:trPr>
          <w:trHeight w:val="227"/>
          <w:jc w:val="center"/>
        </w:trPr>
        <w:tc>
          <w:tcPr>
            <w:tcW w:w="1068" w:type="dxa"/>
            <w:vMerge w:val="restart"/>
            <w:tcBorders>
              <w:left w:val="single" w:sz="4" w:space="0" w:color="auto"/>
              <w:right w:val="single" w:sz="4" w:space="0" w:color="auto"/>
            </w:tcBorders>
            <w:vAlign w:val="center"/>
          </w:tcPr>
          <w:p w14:paraId="0BD6FB00" w14:textId="77777777" w:rsidR="00FB5379" w:rsidRPr="0016661A" w:rsidRDefault="00FB5379" w:rsidP="00FB5379">
            <w:pPr>
              <w:widowControl w:val="0"/>
              <w:jc w:val="center"/>
              <w:rPr>
                <w:kern w:val="2"/>
                <w:sz w:val="21"/>
                <w:szCs w:val="21"/>
              </w:rPr>
            </w:pPr>
            <w:r w:rsidRPr="0016661A">
              <w:rPr>
                <w:kern w:val="2"/>
                <w:sz w:val="21"/>
                <w:szCs w:val="21"/>
              </w:rPr>
              <w:t>最不利条件下硫酸储罐泄漏</w:t>
            </w:r>
          </w:p>
        </w:tc>
        <w:tc>
          <w:tcPr>
            <w:tcW w:w="1068" w:type="dxa"/>
            <w:vMerge w:val="restart"/>
            <w:tcBorders>
              <w:left w:val="single" w:sz="4" w:space="0" w:color="auto"/>
              <w:right w:val="single" w:sz="4" w:space="0" w:color="auto"/>
            </w:tcBorders>
            <w:vAlign w:val="center"/>
          </w:tcPr>
          <w:p w14:paraId="5167E5D9" w14:textId="77777777" w:rsidR="00FB5379" w:rsidRPr="0016661A" w:rsidRDefault="00FB5379" w:rsidP="00FB5379">
            <w:pPr>
              <w:widowControl w:val="0"/>
              <w:jc w:val="center"/>
              <w:rPr>
                <w:kern w:val="2"/>
                <w:sz w:val="21"/>
                <w:szCs w:val="21"/>
              </w:rPr>
            </w:pPr>
            <w:r w:rsidRPr="0016661A">
              <w:rPr>
                <w:kern w:val="2"/>
                <w:sz w:val="21"/>
                <w:szCs w:val="21"/>
              </w:rPr>
              <w:t>硫酸</w:t>
            </w:r>
          </w:p>
        </w:tc>
        <w:tc>
          <w:tcPr>
            <w:tcW w:w="825" w:type="dxa"/>
            <w:tcBorders>
              <w:top w:val="single" w:sz="4" w:space="0" w:color="auto"/>
              <w:left w:val="single" w:sz="4" w:space="0" w:color="auto"/>
              <w:bottom w:val="single" w:sz="4" w:space="0" w:color="auto"/>
              <w:right w:val="single" w:sz="4" w:space="0" w:color="auto"/>
            </w:tcBorders>
            <w:vAlign w:val="center"/>
          </w:tcPr>
          <w:p w14:paraId="19E98E2D" w14:textId="77777777" w:rsidR="00FB5379" w:rsidRPr="0016661A" w:rsidRDefault="00FB5379" w:rsidP="00FB5379">
            <w:pPr>
              <w:widowControl w:val="0"/>
              <w:jc w:val="center"/>
              <w:rPr>
                <w:kern w:val="2"/>
                <w:sz w:val="21"/>
                <w:szCs w:val="21"/>
              </w:rPr>
            </w:pPr>
            <w:r w:rsidRPr="0016661A">
              <w:rPr>
                <w:kern w:val="2"/>
                <w:sz w:val="21"/>
                <w:szCs w:val="21"/>
              </w:rPr>
              <w:t>1</w:t>
            </w:r>
          </w:p>
        </w:tc>
        <w:tc>
          <w:tcPr>
            <w:tcW w:w="1023" w:type="dxa"/>
            <w:tcBorders>
              <w:top w:val="single" w:sz="4" w:space="0" w:color="auto"/>
              <w:left w:val="single" w:sz="4" w:space="0" w:color="auto"/>
              <w:bottom w:val="single" w:sz="4" w:space="0" w:color="auto"/>
              <w:right w:val="single" w:sz="4" w:space="0" w:color="auto"/>
            </w:tcBorders>
            <w:vAlign w:val="center"/>
          </w:tcPr>
          <w:p w14:paraId="30000DBE" w14:textId="77777777" w:rsidR="00FB5379" w:rsidRPr="0016661A" w:rsidRDefault="00FB5379" w:rsidP="00FB5379">
            <w:pPr>
              <w:widowControl w:val="0"/>
              <w:jc w:val="center"/>
              <w:rPr>
                <w:kern w:val="2"/>
                <w:sz w:val="21"/>
                <w:szCs w:val="21"/>
              </w:rPr>
            </w:pPr>
            <w:r w:rsidRPr="0016661A">
              <w:rPr>
                <w:kern w:val="2"/>
                <w:sz w:val="21"/>
                <w:szCs w:val="21"/>
              </w:rPr>
              <w:t>5</w:t>
            </w:r>
          </w:p>
        </w:tc>
        <w:tc>
          <w:tcPr>
            <w:tcW w:w="1718" w:type="dxa"/>
            <w:tcBorders>
              <w:top w:val="single" w:sz="4" w:space="0" w:color="auto"/>
              <w:left w:val="single" w:sz="4" w:space="0" w:color="auto"/>
              <w:bottom w:val="single" w:sz="4" w:space="0" w:color="auto"/>
              <w:right w:val="single" w:sz="4" w:space="0" w:color="auto"/>
            </w:tcBorders>
            <w:vAlign w:val="center"/>
          </w:tcPr>
          <w:p w14:paraId="0D1C111C" w14:textId="77777777" w:rsidR="00FB5379" w:rsidRPr="0016661A" w:rsidRDefault="00FB5379" w:rsidP="00FB5379">
            <w:pPr>
              <w:widowControl w:val="0"/>
              <w:jc w:val="center"/>
              <w:divId w:val="1666396067"/>
              <w:rPr>
                <w:kern w:val="2"/>
                <w:sz w:val="21"/>
                <w:szCs w:val="21"/>
              </w:rPr>
            </w:pPr>
            <w:r w:rsidRPr="0016661A">
              <w:rPr>
                <w:rFonts w:hint="eastAsia"/>
                <w:kern w:val="2"/>
                <w:sz w:val="21"/>
                <w:szCs w:val="21"/>
              </w:rPr>
              <w:t>6</w:t>
            </w:r>
          </w:p>
        </w:tc>
        <w:tc>
          <w:tcPr>
            <w:tcW w:w="2017" w:type="dxa"/>
            <w:tcBorders>
              <w:top w:val="single" w:sz="4" w:space="0" w:color="auto"/>
              <w:left w:val="single" w:sz="4" w:space="0" w:color="auto"/>
              <w:bottom w:val="single" w:sz="4" w:space="0" w:color="auto"/>
              <w:right w:val="single" w:sz="4" w:space="0" w:color="auto"/>
            </w:tcBorders>
            <w:vAlign w:val="center"/>
          </w:tcPr>
          <w:p w14:paraId="08C925E8" w14:textId="77777777" w:rsidR="00FB5379" w:rsidRPr="0016661A" w:rsidRDefault="00FB5379" w:rsidP="00FB5379">
            <w:pPr>
              <w:widowControl w:val="0"/>
              <w:jc w:val="center"/>
              <w:divId w:val="482821181"/>
              <w:rPr>
                <w:kern w:val="2"/>
                <w:sz w:val="21"/>
                <w:szCs w:val="21"/>
              </w:rPr>
            </w:pPr>
            <w:r w:rsidRPr="0016661A">
              <w:rPr>
                <w:rFonts w:hint="eastAsia"/>
                <w:kern w:val="2"/>
                <w:sz w:val="21"/>
                <w:szCs w:val="21"/>
              </w:rPr>
              <w:t>0.000318</w:t>
            </w:r>
            <w:r w:rsidRPr="0016661A">
              <w:rPr>
                <w:kern w:val="2"/>
                <w:sz w:val="21"/>
                <w:szCs w:val="21"/>
              </w:rPr>
              <w:t>7</w:t>
            </w:r>
          </w:p>
        </w:tc>
        <w:tc>
          <w:tcPr>
            <w:tcW w:w="1586" w:type="dxa"/>
            <w:vMerge w:val="restart"/>
            <w:tcBorders>
              <w:left w:val="single" w:sz="4" w:space="0" w:color="auto"/>
              <w:right w:val="single" w:sz="4" w:space="0" w:color="auto"/>
            </w:tcBorders>
            <w:vAlign w:val="center"/>
          </w:tcPr>
          <w:p w14:paraId="27BFFABE" w14:textId="77777777" w:rsidR="00FB5379" w:rsidRPr="0016661A" w:rsidRDefault="00FB5379" w:rsidP="00FB5379">
            <w:pPr>
              <w:widowControl w:val="0"/>
              <w:jc w:val="both"/>
              <w:rPr>
                <w:kern w:val="2"/>
                <w:sz w:val="21"/>
                <w:szCs w:val="21"/>
              </w:rPr>
            </w:pPr>
            <w:r w:rsidRPr="0016661A">
              <w:rPr>
                <w:kern w:val="2"/>
                <w:sz w:val="21"/>
                <w:szCs w:val="21"/>
              </w:rPr>
              <w:t>事故状态下下风向硫酸无大气毒性终点浓度</w:t>
            </w:r>
          </w:p>
        </w:tc>
      </w:tr>
      <w:tr w:rsidR="0016661A" w:rsidRPr="0016661A" w14:paraId="59324764" w14:textId="77777777" w:rsidTr="00FB5379">
        <w:trPr>
          <w:trHeight w:val="249"/>
          <w:jc w:val="center"/>
        </w:trPr>
        <w:tc>
          <w:tcPr>
            <w:tcW w:w="1068" w:type="dxa"/>
            <w:vMerge/>
            <w:tcBorders>
              <w:left w:val="single" w:sz="4" w:space="0" w:color="auto"/>
              <w:right w:val="single" w:sz="4" w:space="0" w:color="auto"/>
            </w:tcBorders>
            <w:vAlign w:val="center"/>
          </w:tcPr>
          <w:p w14:paraId="0F1ACCF5" w14:textId="77777777" w:rsidR="00FB5379" w:rsidRPr="0016661A" w:rsidRDefault="00FB5379" w:rsidP="00FB5379">
            <w:pPr>
              <w:widowControl w:val="0"/>
              <w:jc w:val="center"/>
              <w:rPr>
                <w:kern w:val="2"/>
                <w:sz w:val="21"/>
                <w:szCs w:val="21"/>
              </w:rPr>
            </w:pPr>
          </w:p>
        </w:tc>
        <w:tc>
          <w:tcPr>
            <w:tcW w:w="1068" w:type="dxa"/>
            <w:vMerge/>
            <w:tcBorders>
              <w:left w:val="single" w:sz="4" w:space="0" w:color="auto"/>
              <w:right w:val="single" w:sz="4" w:space="0" w:color="auto"/>
            </w:tcBorders>
            <w:vAlign w:val="center"/>
          </w:tcPr>
          <w:p w14:paraId="1235880E" w14:textId="77777777" w:rsidR="00FB5379" w:rsidRPr="0016661A" w:rsidRDefault="00FB5379" w:rsidP="00FB5379">
            <w:pPr>
              <w:widowControl w:val="0"/>
              <w:jc w:val="center"/>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2AB14BA4" w14:textId="77777777" w:rsidR="00FB5379" w:rsidRPr="0016661A" w:rsidRDefault="00FB5379" w:rsidP="00FB5379">
            <w:pPr>
              <w:widowControl w:val="0"/>
              <w:jc w:val="center"/>
              <w:rPr>
                <w:kern w:val="2"/>
                <w:sz w:val="21"/>
                <w:szCs w:val="21"/>
              </w:rPr>
            </w:pPr>
            <w:r w:rsidRPr="0016661A">
              <w:rPr>
                <w:rFonts w:hint="eastAsia"/>
                <w:kern w:val="2"/>
                <w:sz w:val="21"/>
                <w:szCs w:val="21"/>
              </w:rPr>
              <w:t>2</w:t>
            </w:r>
          </w:p>
        </w:tc>
        <w:tc>
          <w:tcPr>
            <w:tcW w:w="1023" w:type="dxa"/>
            <w:tcBorders>
              <w:top w:val="single" w:sz="4" w:space="0" w:color="auto"/>
              <w:left w:val="single" w:sz="4" w:space="0" w:color="auto"/>
              <w:bottom w:val="single" w:sz="4" w:space="0" w:color="auto"/>
              <w:right w:val="single" w:sz="4" w:space="0" w:color="auto"/>
            </w:tcBorders>
            <w:vAlign w:val="center"/>
          </w:tcPr>
          <w:p w14:paraId="6EAFA226" w14:textId="77777777" w:rsidR="00FB5379" w:rsidRPr="0016661A" w:rsidRDefault="00FB5379" w:rsidP="00FB5379">
            <w:pPr>
              <w:widowControl w:val="0"/>
              <w:jc w:val="center"/>
              <w:divId w:val="227308984"/>
              <w:rPr>
                <w:kern w:val="2"/>
                <w:sz w:val="21"/>
                <w:szCs w:val="21"/>
              </w:rPr>
            </w:pPr>
            <w:r w:rsidRPr="0016661A">
              <w:rPr>
                <w:rFonts w:hint="eastAsia"/>
                <w:kern w:val="2"/>
                <w:sz w:val="21"/>
                <w:szCs w:val="21"/>
              </w:rPr>
              <w:t>8</w:t>
            </w:r>
          </w:p>
        </w:tc>
        <w:tc>
          <w:tcPr>
            <w:tcW w:w="1718" w:type="dxa"/>
            <w:tcBorders>
              <w:top w:val="single" w:sz="4" w:space="0" w:color="auto"/>
              <w:left w:val="single" w:sz="4" w:space="0" w:color="auto"/>
              <w:bottom w:val="single" w:sz="4" w:space="0" w:color="auto"/>
              <w:right w:val="single" w:sz="4" w:space="0" w:color="auto"/>
            </w:tcBorders>
            <w:vAlign w:val="center"/>
          </w:tcPr>
          <w:p w14:paraId="62EC8842" w14:textId="77777777" w:rsidR="00FB5379" w:rsidRPr="0016661A" w:rsidRDefault="00FB5379" w:rsidP="00FB5379">
            <w:pPr>
              <w:widowControl w:val="0"/>
              <w:jc w:val="center"/>
              <w:divId w:val="1226256623"/>
              <w:rPr>
                <w:kern w:val="2"/>
                <w:sz w:val="21"/>
                <w:szCs w:val="21"/>
              </w:rPr>
            </w:pPr>
            <w:r w:rsidRPr="0016661A">
              <w:rPr>
                <w:rFonts w:hint="eastAsia"/>
                <w:kern w:val="2"/>
                <w:sz w:val="21"/>
                <w:szCs w:val="21"/>
              </w:rPr>
              <w:t>12</w:t>
            </w:r>
          </w:p>
        </w:tc>
        <w:tc>
          <w:tcPr>
            <w:tcW w:w="2017" w:type="dxa"/>
            <w:tcBorders>
              <w:top w:val="single" w:sz="4" w:space="0" w:color="auto"/>
              <w:left w:val="single" w:sz="4" w:space="0" w:color="auto"/>
              <w:bottom w:val="single" w:sz="4" w:space="0" w:color="auto"/>
              <w:right w:val="single" w:sz="4" w:space="0" w:color="auto"/>
            </w:tcBorders>
            <w:vAlign w:val="center"/>
          </w:tcPr>
          <w:p w14:paraId="273440F1" w14:textId="77777777" w:rsidR="00FB5379" w:rsidRPr="0016661A" w:rsidRDefault="00FB5379" w:rsidP="00FB5379">
            <w:pPr>
              <w:widowControl w:val="0"/>
              <w:jc w:val="center"/>
              <w:divId w:val="1518957144"/>
              <w:rPr>
                <w:kern w:val="2"/>
                <w:sz w:val="21"/>
                <w:szCs w:val="21"/>
              </w:rPr>
            </w:pPr>
            <w:r w:rsidRPr="0016661A">
              <w:rPr>
                <w:rFonts w:hint="eastAsia"/>
                <w:kern w:val="2"/>
                <w:sz w:val="21"/>
                <w:szCs w:val="21"/>
              </w:rPr>
              <w:t>0.000721</w:t>
            </w:r>
            <w:r w:rsidRPr="0016661A">
              <w:rPr>
                <w:kern w:val="2"/>
                <w:sz w:val="21"/>
                <w:szCs w:val="21"/>
              </w:rPr>
              <w:t>4</w:t>
            </w:r>
          </w:p>
        </w:tc>
        <w:tc>
          <w:tcPr>
            <w:tcW w:w="1586" w:type="dxa"/>
            <w:vMerge/>
            <w:tcBorders>
              <w:left w:val="single" w:sz="4" w:space="0" w:color="auto"/>
              <w:right w:val="single" w:sz="4" w:space="0" w:color="auto"/>
            </w:tcBorders>
            <w:vAlign w:val="center"/>
          </w:tcPr>
          <w:p w14:paraId="1AAC25C9" w14:textId="77777777" w:rsidR="00FB5379" w:rsidRPr="0016661A" w:rsidRDefault="00FB5379" w:rsidP="00FB5379">
            <w:pPr>
              <w:widowControl w:val="0"/>
              <w:jc w:val="both"/>
              <w:rPr>
                <w:kern w:val="2"/>
                <w:sz w:val="21"/>
                <w:szCs w:val="21"/>
              </w:rPr>
            </w:pPr>
          </w:p>
        </w:tc>
      </w:tr>
      <w:tr w:rsidR="0016661A" w:rsidRPr="0016661A" w14:paraId="03064FB2" w14:textId="77777777" w:rsidTr="00CA2C49">
        <w:trPr>
          <w:trHeight w:val="227"/>
          <w:jc w:val="center"/>
        </w:trPr>
        <w:tc>
          <w:tcPr>
            <w:tcW w:w="1068" w:type="dxa"/>
            <w:vMerge/>
            <w:tcBorders>
              <w:left w:val="single" w:sz="4" w:space="0" w:color="auto"/>
              <w:right w:val="single" w:sz="4" w:space="0" w:color="auto"/>
            </w:tcBorders>
            <w:vAlign w:val="center"/>
          </w:tcPr>
          <w:p w14:paraId="78E9AA15" w14:textId="77777777" w:rsidR="00FB5379" w:rsidRPr="0016661A" w:rsidRDefault="00FB5379" w:rsidP="00FB5379">
            <w:pPr>
              <w:widowControl w:val="0"/>
              <w:jc w:val="center"/>
              <w:rPr>
                <w:kern w:val="2"/>
                <w:sz w:val="21"/>
                <w:szCs w:val="21"/>
              </w:rPr>
            </w:pPr>
          </w:p>
        </w:tc>
        <w:tc>
          <w:tcPr>
            <w:tcW w:w="1068" w:type="dxa"/>
            <w:vMerge/>
            <w:tcBorders>
              <w:left w:val="single" w:sz="4" w:space="0" w:color="auto"/>
              <w:right w:val="single" w:sz="4" w:space="0" w:color="auto"/>
            </w:tcBorders>
            <w:vAlign w:val="center"/>
          </w:tcPr>
          <w:p w14:paraId="372ED0E7" w14:textId="77777777" w:rsidR="00FB5379" w:rsidRPr="0016661A" w:rsidRDefault="00FB5379" w:rsidP="00FB5379">
            <w:pPr>
              <w:widowControl w:val="0"/>
              <w:jc w:val="center"/>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1A110FB4" w14:textId="77777777" w:rsidR="00FB5379" w:rsidRPr="0016661A" w:rsidRDefault="00FB5379" w:rsidP="00FB5379">
            <w:pPr>
              <w:widowControl w:val="0"/>
              <w:jc w:val="center"/>
              <w:rPr>
                <w:kern w:val="2"/>
                <w:sz w:val="21"/>
                <w:szCs w:val="21"/>
              </w:rPr>
            </w:pPr>
            <w:r w:rsidRPr="0016661A">
              <w:rPr>
                <w:rFonts w:hint="eastAsia"/>
                <w:kern w:val="2"/>
                <w:sz w:val="21"/>
                <w:szCs w:val="21"/>
              </w:rPr>
              <w:t>3</w:t>
            </w:r>
          </w:p>
        </w:tc>
        <w:tc>
          <w:tcPr>
            <w:tcW w:w="1023" w:type="dxa"/>
            <w:tcBorders>
              <w:top w:val="single" w:sz="4" w:space="0" w:color="auto"/>
              <w:left w:val="single" w:sz="4" w:space="0" w:color="auto"/>
              <w:bottom w:val="single" w:sz="4" w:space="0" w:color="auto"/>
              <w:right w:val="single" w:sz="4" w:space="0" w:color="auto"/>
            </w:tcBorders>
            <w:vAlign w:val="center"/>
          </w:tcPr>
          <w:p w14:paraId="1B942171" w14:textId="77777777" w:rsidR="00FB5379" w:rsidRPr="0016661A" w:rsidRDefault="00FB5379" w:rsidP="00FB5379">
            <w:pPr>
              <w:widowControl w:val="0"/>
              <w:jc w:val="center"/>
              <w:divId w:val="831065460"/>
              <w:rPr>
                <w:kern w:val="2"/>
                <w:sz w:val="21"/>
                <w:szCs w:val="21"/>
              </w:rPr>
            </w:pPr>
            <w:r w:rsidRPr="0016661A">
              <w:rPr>
                <w:rFonts w:hint="eastAsia"/>
                <w:kern w:val="2"/>
                <w:sz w:val="21"/>
                <w:szCs w:val="21"/>
              </w:rPr>
              <w:t>10</w:t>
            </w:r>
          </w:p>
        </w:tc>
        <w:tc>
          <w:tcPr>
            <w:tcW w:w="1718" w:type="dxa"/>
            <w:tcBorders>
              <w:top w:val="single" w:sz="4" w:space="0" w:color="auto"/>
              <w:left w:val="single" w:sz="4" w:space="0" w:color="auto"/>
              <w:bottom w:val="single" w:sz="4" w:space="0" w:color="auto"/>
              <w:right w:val="single" w:sz="4" w:space="0" w:color="auto"/>
            </w:tcBorders>
            <w:vAlign w:val="center"/>
          </w:tcPr>
          <w:p w14:paraId="1CD3B69B" w14:textId="77777777" w:rsidR="00FB5379" w:rsidRPr="0016661A" w:rsidRDefault="00FB5379" w:rsidP="00FB5379">
            <w:pPr>
              <w:widowControl w:val="0"/>
              <w:jc w:val="center"/>
              <w:divId w:val="510607704"/>
              <w:rPr>
                <w:kern w:val="2"/>
                <w:sz w:val="21"/>
                <w:szCs w:val="21"/>
              </w:rPr>
            </w:pPr>
            <w:r w:rsidRPr="0016661A">
              <w:rPr>
                <w:rFonts w:hint="eastAsia"/>
                <w:kern w:val="2"/>
                <w:sz w:val="21"/>
                <w:szCs w:val="21"/>
              </w:rPr>
              <w:t>12</w:t>
            </w:r>
          </w:p>
        </w:tc>
        <w:tc>
          <w:tcPr>
            <w:tcW w:w="2017" w:type="dxa"/>
            <w:tcBorders>
              <w:top w:val="single" w:sz="4" w:space="0" w:color="auto"/>
              <w:left w:val="single" w:sz="4" w:space="0" w:color="auto"/>
              <w:bottom w:val="single" w:sz="4" w:space="0" w:color="auto"/>
              <w:right w:val="single" w:sz="4" w:space="0" w:color="auto"/>
            </w:tcBorders>
            <w:vAlign w:val="center"/>
          </w:tcPr>
          <w:p w14:paraId="011127E3" w14:textId="77777777" w:rsidR="00FB5379" w:rsidRPr="0016661A" w:rsidRDefault="00FB5379" w:rsidP="00FB5379">
            <w:pPr>
              <w:widowControl w:val="0"/>
              <w:jc w:val="center"/>
              <w:divId w:val="1676300679"/>
              <w:rPr>
                <w:kern w:val="2"/>
                <w:sz w:val="21"/>
                <w:szCs w:val="21"/>
              </w:rPr>
            </w:pPr>
            <w:r w:rsidRPr="0016661A">
              <w:rPr>
                <w:rFonts w:hint="eastAsia"/>
                <w:kern w:val="2"/>
                <w:sz w:val="21"/>
                <w:szCs w:val="21"/>
              </w:rPr>
              <w:t>0.000665</w:t>
            </w:r>
            <w:r w:rsidRPr="0016661A">
              <w:rPr>
                <w:kern w:val="2"/>
                <w:sz w:val="21"/>
                <w:szCs w:val="21"/>
              </w:rPr>
              <w:t>5</w:t>
            </w:r>
          </w:p>
        </w:tc>
        <w:tc>
          <w:tcPr>
            <w:tcW w:w="1586" w:type="dxa"/>
            <w:vMerge/>
            <w:tcBorders>
              <w:left w:val="single" w:sz="4" w:space="0" w:color="auto"/>
              <w:right w:val="single" w:sz="4" w:space="0" w:color="auto"/>
            </w:tcBorders>
            <w:vAlign w:val="center"/>
          </w:tcPr>
          <w:p w14:paraId="0A33DF33" w14:textId="77777777" w:rsidR="00FB5379" w:rsidRPr="0016661A" w:rsidRDefault="00FB5379" w:rsidP="00FB5379">
            <w:pPr>
              <w:widowControl w:val="0"/>
              <w:jc w:val="both"/>
              <w:rPr>
                <w:kern w:val="2"/>
                <w:sz w:val="21"/>
                <w:szCs w:val="21"/>
              </w:rPr>
            </w:pPr>
          </w:p>
        </w:tc>
      </w:tr>
      <w:tr w:rsidR="0016661A" w:rsidRPr="0016661A" w14:paraId="14E196A2" w14:textId="77777777" w:rsidTr="00CA2C49">
        <w:trPr>
          <w:trHeight w:val="227"/>
          <w:jc w:val="center"/>
        </w:trPr>
        <w:tc>
          <w:tcPr>
            <w:tcW w:w="1068" w:type="dxa"/>
            <w:vMerge/>
            <w:tcBorders>
              <w:left w:val="single" w:sz="4" w:space="0" w:color="auto"/>
              <w:right w:val="single" w:sz="4" w:space="0" w:color="auto"/>
            </w:tcBorders>
            <w:vAlign w:val="center"/>
          </w:tcPr>
          <w:p w14:paraId="242C0611" w14:textId="77777777" w:rsidR="00FB5379" w:rsidRPr="0016661A" w:rsidRDefault="00FB5379" w:rsidP="00FB5379">
            <w:pPr>
              <w:widowControl w:val="0"/>
              <w:jc w:val="center"/>
              <w:rPr>
                <w:kern w:val="2"/>
                <w:sz w:val="21"/>
                <w:szCs w:val="21"/>
              </w:rPr>
            </w:pPr>
          </w:p>
        </w:tc>
        <w:tc>
          <w:tcPr>
            <w:tcW w:w="1068" w:type="dxa"/>
            <w:vMerge/>
            <w:tcBorders>
              <w:left w:val="single" w:sz="4" w:space="0" w:color="auto"/>
              <w:right w:val="single" w:sz="4" w:space="0" w:color="auto"/>
            </w:tcBorders>
            <w:vAlign w:val="center"/>
          </w:tcPr>
          <w:p w14:paraId="47F18452" w14:textId="77777777" w:rsidR="00FB5379" w:rsidRPr="0016661A" w:rsidRDefault="00FB5379" w:rsidP="00FB5379">
            <w:pPr>
              <w:widowControl w:val="0"/>
              <w:jc w:val="center"/>
              <w:rPr>
                <w:kern w:val="2"/>
                <w:sz w:val="21"/>
                <w:szCs w:val="21"/>
              </w:rPr>
            </w:pPr>
          </w:p>
        </w:tc>
        <w:tc>
          <w:tcPr>
            <w:tcW w:w="825" w:type="dxa"/>
            <w:tcBorders>
              <w:top w:val="single" w:sz="4" w:space="0" w:color="auto"/>
              <w:left w:val="single" w:sz="4" w:space="0" w:color="auto"/>
              <w:bottom w:val="single" w:sz="4" w:space="0" w:color="auto"/>
              <w:right w:val="single" w:sz="4" w:space="0" w:color="auto"/>
            </w:tcBorders>
            <w:vAlign w:val="center"/>
          </w:tcPr>
          <w:p w14:paraId="176E1139" w14:textId="77777777" w:rsidR="00FB5379" w:rsidRPr="0016661A" w:rsidRDefault="00FB5379" w:rsidP="00FB5379">
            <w:pPr>
              <w:widowControl w:val="0"/>
              <w:jc w:val="center"/>
              <w:rPr>
                <w:kern w:val="2"/>
                <w:sz w:val="21"/>
                <w:szCs w:val="21"/>
              </w:rPr>
            </w:pPr>
            <w:r w:rsidRPr="0016661A">
              <w:rPr>
                <w:rFonts w:hint="eastAsia"/>
                <w:kern w:val="2"/>
                <w:sz w:val="21"/>
                <w:szCs w:val="21"/>
              </w:rPr>
              <w:t>4</w:t>
            </w:r>
          </w:p>
        </w:tc>
        <w:tc>
          <w:tcPr>
            <w:tcW w:w="1023" w:type="dxa"/>
            <w:tcBorders>
              <w:top w:val="single" w:sz="4" w:space="0" w:color="auto"/>
              <w:left w:val="single" w:sz="4" w:space="0" w:color="auto"/>
              <w:bottom w:val="single" w:sz="4" w:space="0" w:color="auto"/>
              <w:right w:val="single" w:sz="4" w:space="0" w:color="auto"/>
            </w:tcBorders>
            <w:vAlign w:val="center"/>
          </w:tcPr>
          <w:p w14:paraId="7497882D" w14:textId="77777777" w:rsidR="00FB5379" w:rsidRPr="0016661A" w:rsidRDefault="00FB5379" w:rsidP="00FB5379">
            <w:pPr>
              <w:widowControl w:val="0"/>
              <w:jc w:val="center"/>
              <w:divId w:val="1394741775"/>
              <w:rPr>
                <w:kern w:val="2"/>
                <w:sz w:val="21"/>
                <w:szCs w:val="21"/>
              </w:rPr>
            </w:pPr>
            <w:r w:rsidRPr="0016661A">
              <w:rPr>
                <w:rFonts w:hint="eastAsia"/>
                <w:kern w:val="2"/>
                <w:sz w:val="21"/>
                <w:szCs w:val="21"/>
              </w:rPr>
              <w:t>20</w:t>
            </w:r>
          </w:p>
        </w:tc>
        <w:tc>
          <w:tcPr>
            <w:tcW w:w="1718" w:type="dxa"/>
            <w:tcBorders>
              <w:top w:val="single" w:sz="4" w:space="0" w:color="auto"/>
              <w:left w:val="single" w:sz="4" w:space="0" w:color="auto"/>
              <w:bottom w:val="single" w:sz="4" w:space="0" w:color="auto"/>
              <w:right w:val="single" w:sz="4" w:space="0" w:color="auto"/>
            </w:tcBorders>
            <w:vAlign w:val="center"/>
          </w:tcPr>
          <w:p w14:paraId="745029B2" w14:textId="77777777" w:rsidR="00FB5379" w:rsidRPr="0016661A" w:rsidRDefault="00FB5379" w:rsidP="00FB5379">
            <w:pPr>
              <w:widowControl w:val="0"/>
              <w:jc w:val="center"/>
              <w:divId w:val="1555500955"/>
              <w:rPr>
                <w:kern w:val="2"/>
                <w:sz w:val="21"/>
                <w:szCs w:val="21"/>
              </w:rPr>
            </w:pPr>
            <w:r w:rsidRPr="0016661A">
              <w:rPr>
                <w:rFonts w:hint="eastAsia"/>
                <w:kern w:val="2"/>
                <w:sz w:val="21"/>
                <w:szCs w:val="21"/>
              </w:rPr>
              <w:t>24</w:t>
            </w:r>
          </w:p>
        </w:tc>
        <w:tc>
          <w:tcPr>
            <w:tcW w:w="2017" w:type="dxa"/>
            <w:tcBorders>
              <w:top w:val="single" w:sz="4" w:space="0" w:color="auto"/>
              <w:left w:val="single" w:sz="4" w:space="0" w:color="auto"/>
              <w:bottom w:val="single" w:sz="4" w:space="0" w:color="auto"/>
              <w:right w:val="single" w:sz="4" w:space="0" w:color="auto"/>
            </w:tcBorders>
            <w:vAlign w:val="center"/>
          </w:tcPr>
          <w:p w14:paraId="425C7B8A" w14:textId="77777777" w:rsidR="00FB5379" w:rsidRPr="0016661A" w:rsidRDefault="00FB5379" w:rsidP="00FB5379">
            <w:pPr>
              <w:widowControl w:val="0"/>
              <w:jc w:val="center"/>
              <w:divId w:val="978073518"/>
              <w:rPr>
                <w:kern w:val="2"/>
                <w:sz w:val="21"/>
                <w:szCs w:val="21"/>
              </w:rPr>
            </w:pPr>
            <w:r w:rsidRPr="0016661A">
              <w:rPr>
                <w:rFonts w:hint="eastAsia"/>
                <w:kern w:val="2"/>
                <w:sz w:val="21"/>
                <w:szCs w:val="21"/>
              </w:rPr>
              <w:t>0.000253</w:t>
            </w:r>
          </w:p>
        </w:tc>
        <w:tc>
          <w:tcPr>
            <w:tcW w:w="1586" w:type="dxa"/>
            <w:vMerge/>
            <w:tcBorders>
              <w:left w:val="single" w:sz="4" w:space="0" w:color="auto"/>
              <w:right w:val="single" w:sz="4" w:space="0" w:color="auto"/>
            </w:tcBorders>
            <w:vAlign w:val="center"/>
          </w:tcPr>
          <w:p w14:paraId="70FC29EF" w14:textId="77777777" w:rsidR="00FB5379" w:rsidRPr="0016661A" w:rsidRDefault="00FB5379" w:rsidP="00FB5379">
            <w:pPr>
              <w:widowControl w:val="0"/>
              <w:jc w:val="both"/>
              <w:rPr>
                <w:kern w:val="2"/>
                <w:sz w:val="21"/>
                <w:szCs w:val="21"/>
              </w:rPr>
            </w:pPr>
          </w:p>
        </w:tc>
      </w:tr>
    </w:tbl>
    <w:p w14:paraId="2D5C9267" w14:textId="77777777" w:rsidR="003655CE" w:rsidRPr="0016661A" w:rsidRDefault="003655CE" w:rsidP="003655CE">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6.6-3  </w:t>
      </w:r>
      <w:r w:rsidRPr="0016661A">
        <w:rPr>
          <w:b/>
          <w:kern w:val="2"/>
          <w:szCs w:val="24"/>
        </w:rPr>
        <w:t>关心点有毒有害物质浓度变化情况表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6"/>
        <w:gridCol w:w="891"/>
        <w:gridCol w:w="1586"/>
        <w:gridCol w:w="1124"/>
        <w:gridCol w:w="994"/>
        <w:gridCol w:w="1236"/>
        <w:gridCol w:w="1236"/>
        <w:gridCol w:w="1236"/>
      </w:tblGrid>
      <w:tr w:rsidR="0016661A" w:rsidRPr="0016661A" w14:paraId="1FBB4B49" w14:textId="77777777" w:rsidTr="00FB5379">
        <w:trPr>
          <w:trHeight w:val="231"/>
          <w:jc w:val="center"/>
        </w:trPr>
        <w:tc>
          <w:tcPr>
            <w:tcW w:w="688" w:type="pct"/>
            <w:tcBorders>
              <w:top w:val="single" w:sz="4" w:space="0" w:color="auto"/>
              <w:left w:val="single" w:sz="4" w:space="0" w:color="auto"/>
              <w:bottom w:val="single" w:sz="4" w:space="0" w:color="auto"/>
              <w:right w:val="single" w:sz="4" w:space="0" w:color="auto"/>
            </w:tcBorders>
            <w:vAlign w:val="center"/>
          </w:tcPr>
          <w:p w14:paraId="5369532E" w14:textId="77777777" w:rsidR="00FB5379" w:rsidRPr="0016661A" w:rsidRDefault="00FB5379" w:rsidP="00CA2C49">
            <w:pPr>
              <w:widowControl w:val="0"/>
              <w:jc w:val="center"/>
              <w:rPr>
                <w:kern w:val="2"/>
                <w:sz w:val="21"/>
                <w:szCs w:val="21"/>
              </w:rPr>
            </w:pPr>
            <w:r w:rsidRPr="0016661A">
              <w:rPr>
                <w:kern w:val="2"/>
                <w:sz w:val="21"/>
                <w:szCs w:val="21"/>
              </w:rPr>
              <w:t>事故情景</w:t>
            </w:r>
          </w:p>
        </w:tc>
        <w:tc>
          <w:tcPr>
            <w:tcW w:w="462" w:type="pct"/>
            <w:tcBorders>
              <w:top w:val="single" w:sz="4" w:space="0" w:color="auto"/>
              <w:left w:val="single" w:sz="4" w:space="0" w:color="auto"/>
              <w:bottom w:val="single" w:sz="4" w:space="0" w:color="auto"/>
              <w:right w:val="single" w:sz="4" w:space="0" w:color="auto"/>
            </w:tcBorders>
            <w:vAlign w:val="center"/>
          </w:tcPr>
          <w:p w14:paraId="0AA8FCC8" w14:textId="77777777" w:rsidR="00FB5379" w:rsidRPr="0016661A" w:rsidRDefault="00FB5379" w:rsidP="00CA2C49">
            <w:pPr>
              <w:widowControl w:val="0"/>
              <w:jc w:val="center"/>
              <w:rPr>
                <w:kern w:val="2"/>
                <w:sz w:val="21"/>
                <w:szCs w:val="21"/>
              </w:rPr>
            </w:pPr>
            <w:r w:rsidRPr="0016661A">
              <w:rPr>
                <w:kern w:val="2"/>
                <w:sz w:val="21"/>
                <w:szCs w:val="21"/>
              </w:rPr>
              <w:t>特殊计算点（</w:t>
            </w:r>
            <w:r w:rsidRPr="0016661A">
              <w:rPr>
                <w:kern w:val="2"/>
                <w:sz w:val="21"/>
                <w:szCs w:val="21"/>
              </w:rPr>
              <w:t>m</w:t>
            </w:r>
            <w:r w:rsidRPr="0016661A">
              <w:rPr>
                <w:kern w:val="2"/>
                <w:sz w:val="21"/>
                <w:szCs w:val="21"/>
              </w:rPr>
              <w:t>）</w:t>
            </w:r>
          </w:p>
        </w:tc>
        <w:tc>
          <w:tcPr>
            <w:tcW w:w="823" w:type="pct"/>
            <w:tcBorders>
              <w:top w:val="single" w:sz="4" w:space="0" w:color="auto"/>
              <w:left w:val="single" w:sz="4" w:space="0" w:color="auto"/>
              <w:bottom w:val="single" w:sz="4" w:space="0" w:color="auto"/>
              <w:right w:val="single" w:sz="4" w:space="0" w:color="auto"/>
            </w:tcBorders>
            <w:vAlign w:val="center"/>
          </w:tcPr>
          <w:p w14:paraId="0FF63BCF" w14:textId="77777777" w:rsidR="00FB5379" w:rsidRPr="0016661A" w:rsidRDefault="00FB5379" w:rsidP="00CA2C49">
            <w:pPr>
              <w:widowControl w:val="0"/>
              <w:jc w:val="center"/>
              <w:rPr>
                <w:kern w:val="2"/>
                <w:sz w:val="21"/>
                <w:szCs w:val="21"/>
              </w:rPr>
            </w:pPr>
            <w:r w:rsidRPr="0016661A">
              <w:rPr>
                <w:kern w:val="2"/>
                <w:sz w:val="21"/>
                <w:szCs w:val="21"/>
              </w:rPr>
              <w:t>最大浓度</w:t>
            </w:r>
            <w:r w:rsidRPr="0016661A">
              <w:rPr>
                <w:kern w:val="2"/>
                <w:sz w:val="21"/>
                <w:szCs w:val="21"/>
              </w:rPr>
              <w:t>mg/m</w:t>
            </w:r>
            <w:r w:rsidRPr="0016661A">
              <w:rPr>
                <w:kern w:val="2"/>
                <w:sz w:val="21"/>
                <w:szCs w:val="21"/>
                <w:vertAlign w:val="superscript"/>
              </w:rPr>
              <w:t>3</w:t>
            </w:r>
            <w:r w:rsidRPr="0016661A">
              <w:rPr>
                <w:kern w:val="2"/>
                <w:sz w:val="21"/>
                <w:szCs w:val="21"/>
              </w:rPr>
              <w:t>|</w:t>
            </w:r>
            <w:r w:rsidRPr="0016661A">
              <w:rPr>
                <w:kern w:val="2"/>
                <w:sz w:val="21"/>
                <w:szCs w:val="21"/>
              </w:rPr>
              <w:t>时间</w:t>
            </w:r>
            <w:r w:rsidRPr="0016661A">
              <w:rPr>
                <w:kern w:val="2"/>
                <w:sz w:val="21"/>
                <w:szCs w:val="21"/>
              </w:rPr>
              <w:t>(min)</w:t>
            </w:r>
          </w:p>
        </w:tc>
        <w:tc>
          <w:tcPr>
            <w:tcW w:w="583" w:type="pct"/>
            <w:tcBorders>
              <w:top w:val="single" w:sz="4" w:space="0" w:color="auto"/>
              <w:left w:val="single" w:sz="4" w:space="0" w:color="auto"/>
              <w:bottom w:val="single" w:sz="4" w:space="0" w:color="auto"/>
              <w:right w:val="single" w:sz="4" w:space="0" w:color="auto"/>
            </w:tcBorders>
            <w:vAlign w:val="center"/>
          </w:tcPr>
          <w:p w14:paraId="74611BAF" w14:textId="77777777" w:rsidR="00FB5379" w:rsidRPr="0016661A" w:rsidRDefault="00FB5379" w:rsidP="00CA2C49">
            <w:pPr>
              <w:widowControl w:val="0"/>
              <w:jc w:val="center"/>
              <w:rPr>
                <w:kern w:val="2"/>
                <w:sz w:val="21"/>
                <w:szCs w:val="21"/>
              </w:rPr>
            </w:pPr>
            <w:r w:rsidRPr="0016661A">
              <w:rPr>
                <w:kern w:val="2"/>
                <w:sz w:val="21"/>
                <w:szCs w:val="21"/>
              </w:rPr>
              <w:t>10min</w:t>
            </w:r>
          </w:p>
        </w:tc>
        <w:tc>
          <w:tcPr>
            <w:tcW w:w="516" w:type="pct"/>
            <w:tcBorders>
              <w:top w:val="single" w:sz="4" w:space="0" w:color="auto"/>
              <w:left w:val="single" w:sz="4" w:space="0" w:color="auto"/>
              <w:bottom w:val="single" w:sz="4" w:space="0" w:color="auto"/>
              <w:right w:val="single" w:sz="4" w:space="0" w:color="auto"/>
            </w:tcBorders>
            <w:vAlign w:val="center"/>
          </w:tcPr>
          <w:p w14:paraId="4C6FFE36" w14:textId="77777777" w:rsidR="00FB5379" w:rsidRPr="0016661A" w:rsidRDefault="00FB5379" w:rsidP="00CA2C49">
            <w:pPr>
              <w:widowControl w:val="0"/>
              <w:jc w:val="center"/>
              <w:rPr>
                <w:kern w:val="2"/>
                <w:sz w:val="21"/>
                <w:szCs w:val="21"/>
              </w:rPr>
            </w:pPr>
            <w:r w:rsidRPr="0016661A">
              <w:rPr>
                <w:kern w:val="2"/>
                <w:sz w:val="21"/>
                <w:szCs w:val="21"/>
              </w:rPr>
              <w:t>13.8min</w:t>
            </w:r>
          </w:p>
        </w:tc>
        <w:tc>
          <w:tcPr>
            <w:tcW w:w="642" w:type="pct"/>
            <w:tcBorders>
              <w:top w:val="single" w:sz="4" w:space="0" w:color="auto"/>
              <w:left w:val="single" w:sz="4" w:space="0" w:color="auto"/>
              <w:bottom w:val="single" w:sz="4" w:space="0" w:color="auto"/>
              <w:right w:val="single" w:sz="4" w:space="0" w:color="auto"/>
            </w:tcBorders>
            <w:vAlign w:val="center"/>
          </w:tcPr>
          <w:p w14:paraId="7F783E59" w14:textId="77777777" w:rsidR="00FB5379" w:rsidRPr="0016661A" w:rsidRDefault="00FB5379" w:rsidP="00CA2C49">
            <w:pPr>
              <w:widowControl w:val="0"/>
              <w:jc w:val="center"/>
              <w:rPr>
                <w:kern w:val="2"/>
                <w:sz w:val="21"/>
                <w:szCs w:val="21"/>
              </w:rPr>
            </w:pPr>
            <w:r w:rsidRPr="0016661A">
              <w:rPr>
                <w:kern w:val="2"/>
                <w:sz w:val="21"/>
                <w:szCs w:val="21"/>
              </w:rPr>
              <w:t>15min</w:t>
            </w:r>
          </w:p>
        </w:tc>
        <w:tc>
          <w:tcPr>
            <w:tcW w:w="642" w:type="pct"/>
            <w:tcBorders>
              <w:top w:val="single" w:sz="4" w:space="0" w:color="auto"/>
              <w:left w:val="single" w:sz="4" w:space="0" w:color="auto"/>
              <w:bottom w:val="single" w:sz="4" w:space="0" w:color="auto"/>
              <w:right w:val="single" w:sz="4" w:space="0" w:color="auto"/>
            </w:tcBorders>
            <w:vAlign w:val="center"/>
          </w:tcPr>
          <w:p w14:paraId="42FCC947" w14:textId="77777777" w:rsidR="00FB5379" w:rsidRPr="0016661A" w:rsidRDefault="00FB5379" w:rsidP="00CA2C49">
            <w:pPr>
              <w:widowControl w:val="0"/>
              <w:jc w:val="center"/>
              <w:rPr>
                <w:kern w:val="2"/>
                <w:sz w:val="21"/>
                <w:szCs w:val="21"/>
              </w:rPr>
            </w:pPr>
            <w:r w:rsidRPr="0016661A">
              <w:rPr>
                <w:kern w:val="2"/>
                <w:sz w:val="21"/>
                <w:szCs w:val="21"/>
              </w:rPr>
              <w:t>20min</w:t>
            </w:r>
          </w:p>
        </w:tc>
        <w:tc>
          <w:tcPr>
            <w:tcW w:w="642" w:type="pct"/>
            <w:tcBorders>
              <w:top w:val="single" w:sz="4" w:space="0" w:color="auto"/>
              <w:left w:val="single" w:sz="4" w:space="0" w:color="auto"/>
              <w:bottom w:val="single" w:sz="4" w:space="0" w:color="auto"/>
              <w:right w:val="single" w:sz="4" w:space="0" w:color="auto"/>
            </w:tcBorders>
            <w:vAlign w:val="center"/>
          </w:tcPr>
          <w:p w14:paraId="76C286D3" w14:textId="77777777" w:rsidR="00FB5379" w:rsidRPr="0016661A" w:rsidRDefault="00FB5379" w:rsidP="00CA2C49">
            <w:pPr>
              <w:widowControl w:val="0"/>
              <w:jc w:val="center"/>
              <w:rPr>
                <w:kern w:val="2"/>
                <w:sz w:val="21"/>
                <w:szCs w:val="21"/>
              </w:rPr>
            </w:pPr>
            <w:r w:rsidRPr="0016661A">
              <w:rPr>
                <w:kern w:val="2"/>
                <w:sz w:val="21"/>
                <w:szCs w:val="21"/>
              </w:rPr>
              <w:t>30min</w:t>
            </w:r>
          </w:p>
        </w:tc>
      </w:tr>
      <w:tr w:rsidR="0016661A" w:rsidRPr="0016661A" w14:paraId="5D47688B" w14:textId="77777777" w:rsidTr="00FB5379">
        <w:trPr>
          <w:trHeight w:val="231"/>
          <w:jc w:val="center"/>
        </w:trPr>
        <w:tc>
          <w:tcPr>
            <w:tcW w:w="688" w:type="pct"/>
            <w:tcBorders>
              <w:top w:val="single" w:sz="4" w:space="0" w:color="auto"/>
              <w:left w:val="single" w:sz="4" w:space="0" w:color="auto"/>
              <w:bottom w:val="single" w:sz="4" w:space="0" w:color="auto"/>
              <w:right w:val="single" w:sz="4" w:space="0" w:color="auto"/>
            </w:tcBorders>
            <w:vAlign w:val="center"/>
          </w:tcPr>
          <w:p w14:paraId="6F43E218" w14:textId="77777777" w:rsidR="00FB5379" w:rsidRPr="0016661A" w:rsidRDefault="00FB5379" w:rsidP="00CA2C49">
            <w:pPr>
              <w:widowControl w:val="0"/>
              <w:jc w:val="center"/>
              <w:rPr>
                <w:kern w:val="2"/>
                <w:sz w:val="21"/>
                <w:szCs w:val="21"/>
              </w:rPr>
            </w:pPr>
            <w:r w:rsidRPr="0016661A">
              <w:rPr>
                <w:kern w:val="2"/>
                <w:sz w:val="21"/>
                <w:szCs w:val="21"/>
              </w:rPr>
              <w:t>最不利气象条件下氨储罐泄漏</w:t>
            </w:r>
          </w:p>
        </w:tc>
        <w:tc>
          <w:tcPr>
            <w:tcW w:w="462" w:type="pct"/>
            <w:vMerge w:val="restart"/>
            <w:tcBorders>
              <w:top w:val="single" w:sz="4" w:space="0" w:color="auto"/>
              <w:left w:val="single" w:sz="4" w:space="0" w:color="auto"/>
              <w:bottom w:val="single" w:sz="4" w:space="0" w:color="auto"/>
              <w:right w:val="single" w:sz="4" w:space="0" w:color="auto"/>
            </w:tcBorders>
            <w:vAlign w:val="center"/>
          </w:tcPr>
          <w:p w14:paraId="1A45A3DD" w14:textId="77777777" w:rsidR="00FB5379" w:rsidRPr="0016661A" w:rsidRDefault="00FB5379" w:rsidP="00CA2C49">
            <w:pPr>
              <w:widowControl w:val="0"/>
              <w:jc w:val="center"/>
              <w:rPr>
                <w:kern w:val="2"/>
                <w:sz w:val="21"/>
                <w:szCs w:val="21"/>
              </w:rPr>
            </w:pPr>
            <w:r w:rsidRPr="0016661A">
              <w:rPr>
                <w:kern w:val="2"/>
                <w:sz w:val="21"/>
                <w:szCs w:val="21"/>
              </w:rPr>
              <w:t>三百弓村</w:t>
            </w:r>
          </w:p>
        </w:tc>
        <w:tc>
          <w:tcPr>
            <w:tcW w:w="823" w:type="pct"/>
            <w:tcBorders>
              <w:top w:val="single" w:sz="4" w:space="0" w:color="auto"/>
              <w:left w:val="single" w:sz="4" w:space="0" w:color="auto"/>
              <w:bottom w:val="single" w:sz="4" w:space="0" w:color="auto"/>
              <w:right w:val="single" w:sz="4" w:space="0" w:color="auto"/>
            </w:tcBorders>
            <w:vAlign w:val="center"/>
          </w:tcPr>
          <w:p w14:paraId="7CAC138C" w14:textId="77777777" w:rsidR="00FB5379" w:rsidRPr="0016661A" w:rsidRDefault="00FB5379" w:rsidP="00CA2C49">
            <w:pPr>
              <w:widowControl w:val="0"/>
              <w:jc w:val="center"/>
              <w:rPr>
                <w:kern w:val="2"/>
                <w:sz w:val="21"/>
                <w:szCs w:val="21"/>
              </w:rPr>
            </w:pPr>
            <w:r w:rsidRPr="0016661A">
              <w:rPr>
                <w:kern w:val="2"/>
                <w:sz w:val="21"/>
                <w:szCs w:val="21"/>
              </w:rPr>
              <w:t>0.4997/13.8</w:t>
            </w:r>
          </w:p>
        </w:tc>
        <w:tc>
          <w:tcPr>
            <w:tcW w:w="583" w:type="pct"/>
            <w:tcBorders>
              <w:top w:val="single" w:sz="4" w:space="0" w:color="auto"/>
              <w:left w:val="single" w:sz="4" w:space="0" w:color="auto"/>
              <w:bottom w:val="single" w:sz="4" w:space="0" w:color="auto"/>
              <w:right w:val="single" w:sz="4" w:space="0" w:color="auto"/>
            </w:tcBorders>
            <w:vAlign w:val="center"/>
          </w:tcPr>
          <w:p w14:paraId="7076DFE3" w14:textId="77777777" w:rsidR="00FB5379" w:rsidRPr="0016661A" w:rsidRDefault="00FB5379" w:rsidP="00CA2C49">
            <w:pPr>
              <w:widowControl w:val="0"/>
              <w:jc w:val="center"/>
              <w:rPr>
                <w:kern w:val="2"/>
                <w:sz w:val="21"/>
                <w:szCs w:val="21"/>
              </w:rPr>
            </w:pPr>
            <w:r w:rsidRPr="0016661A">
              <w:rPr>
                <w:kern w:val="2"/>
                <w:sz w:val="21"/>
                <w:szCs w:val="21"/>
              </w:rPr>
              <w:t>-</w:t>
            </w:r>
          </w:p>
        </w:tc>
        <w:tc>
          <w:tcPr>
            <w:tcW w:w="516" w:type="pct"/>
            <w:tcBorders>
              <w:top w:val="single" w:sz="4" w:space="0" w:color="auto"/>
              <w:left w:val="single" w:sz="4" w:space="0" w:color="auto"/>
              <w:bottom w:val="single" w:sz="4" w:space="0" w:color="auto"/>
              <w:right w:val="single" w:sz="4" w:space="0" w:color="auto"/>
            </w:tcBorders>
            <w:vAlign w:val="center"/>
          </w:tcPr>
          <w:p w14:paraId="1B77F563" w14:textId="77777777" w:rsidR="00FB5379" w:rsidRPr="0016661A" w:rsidRDefault="00FB5379" w:rsidP="00CA2C49">
            <w:pPr>
              <w:widowControl w:val="0"/>
              <w:jc w:val="center"/>
              <w:rPr>
                <w:kern w:val="2"/>
                <w:sz w:val="21"/>
                <w:szCs w:val="21"/>
              </w:rPr>
            </w:pPr>
            <w:r w:rsidRPr="0016661A">
              <w:rPr>
                <w:kern w:val="2"/>
                <w:sz w:val="21"/>
                <w:szCs w:val="21"/>
              </w:rPr>
              <w:t>0.4997</w:t>
            </w:r>
          </w:p>
        </w:tc>
        <w:tc>
          <w:tcPr>
            <w:tcW w:w="642" w:type="pct"/>
            <w:tcBorders>
              <w:top w:val="single" w:sz="4" w:space="0" w:color="auto"/>
              <w:left w:val="single" w:sz="4" w:space="0" w:color="auto"/>
              <w:bottom w:val="single" w:sz="4" w:space="0" w:color="auto"/>
              <w:right w:val="single" w:sz="4" w:space="0" w:color="auto"/>
            </w:tcBorders>
            <w:vAlign w:val="center"/>
          </w:tcPr>
          <w:p w14:paraId="640D9C6C" w14:textId="77777777" w:rsidR="00FB5379" w:rsidRPr="0016661A" w:rsidRDefault="00FB5379" w:rsidP="00CA2C49">
            <w:pPr>
              <w:widowControl w:val="0"/>
              <w:jc w:val="center"/>
              <w:rPr>
                <w:kern w:val="2"/>
                <w:sz w:val="21"/>
                <w:szCs w:val="21"/>
              </w:rPr>
            </w:pPr>
            <w:r w:rsidRPr="0016661A">
              <w:rPr>
                <w:rFonts w:hint="eastAsia"/>
                <w:kern w:val="2"/>
                <w:sz w:val="21"/>
                <w:szCs w:val="21"/>
              </w:rPr>
              <w:t>0</w:t>
            </w:r>
            <w:r w:rsidRPr="0016661A">
              <w:rPr>
                <w:kern w:val="2"/>
                <w:sz w:val="21"/>
                <w:szCs w:val="21"/>
              </w:rPr>
              <w:t>.4997</w:t>
            </w:r>
          </w:p>
        </w:tc>
        <w:tc>
          <w:tcPr>
            <w:tcW w:w="642" w:type="pct"/>
            <w:tcBorders>
              <w:top w:val="single" w:sz="4" w:space="0" w:color="auto"/>
              <w:left w:val="single" w:sz="4" w:space="0" w:color="auto"/>
              <w:bottom w:val="single" w:sz="4" w:space="0" w:color="auto"/>
              <w:right w:val="single" w:sz="4" w:space="0" w:color="auto"/>
            </w:tcBorders>
            <w:vAlign w:val="center"/>
          </w:tcPr>
          <w:p w14:paraId="7936C3AE" w14:textId="77777777" w:rsidR="00FB5379" w:rsidRPr="0016661A" w:rsidRDefault="00FB5379" w:rsidP="00CA2C49">
            <w:pPr>
              <w:widowControl w:val="0"/>
              <w:jc w:val="center"/>
              <w:rPr>
                <w:kern w:val="2"/>
                <w:sz w:val="21"/>
                <w:szCs w:val="21"/>
              </w:rPr>
            </w:pPr>
            <w:r w:rsidRPr="0016661A">
              <w:rPr>
                <w:kern w:val="2"/>
                <w:sz w:val="21"/>
                <w:szCs w:val="21"/>
              </w:rPr>
              <w:t>0.4997</w:t>
            </w:r>
          </w:p>
        </w:tc>
        <w:tc>
          <w:tcPr>
            <w:tcW w:w="642" w:type="pct"/>
            <w:tcBorders>
              <w:top w:val="single" w:sz="4" w:space="0" w:color="auto"/>
              <w:left w:val="single" w:sz="4" w:space="0" w:color="auto"/>
              <w:bottom w:val="single" w:sz="4" w:space="0" w:color="auto"/>
              <w:right w:val="single" w:sz="4" w:space="0" w:color="auto"/>
            </w:tcBorders>
            <w:vAlign w:val="center"/>
          </w:tcPr>
          <w:p w14:paraId="44FDF25B" w14:textId="77777777" w:rsidR="00FB5379" w:rsidRPr="0016661A" w:rsidRDefault="00FB5379" w:rsidP="00CA2C49">
            <w:pPr>
              <w:widowControl w:val="0"/>
              <w:jc w:val="center"/>
              <w:rPr>
                <w:kern w:val="2"/>
                <w:sz w:val="21"/>
                <w:szCs w:val="24"/>
              </w:rPr>
            </w:pPr>
            <w:r w:rsidRPr="0016661A">
              <w:rPr>
                <w:kern w:val="2"/>
                <w:sz w:val="21"/>
                <w:szCs w:val="21"/>
              </w:rPr>
              <w:t>0.4997</w:t>
            </w:r>
          </w:p>
        </w:tc>
      </w:tr>
      <w:tr w:rsidR="00FB5379" w:rsidRPr="0016661A" w14:paraId="0259B572" w14:textId="77777777" w:rsidTr="00FB5379">
        <w:trPr>
          <w:trHeight w:val="231"/>
          <w:jc w:val="center"/>
        </w:trPr>
        <w:tc>
          <w:tcPr>
            <w:tcW w:w="688" w:type="pct"/>
            <w:tcBorders>
              <w:top w:val="single" w:sz="4" w:space="0" w:color="auto"/>
              <w:left w:val="single" w:sz="4" w:space="0" w:color="auto"/>
              <w:bottom w:val="single" w:sz="4" w:space="0" w:color="auto"/>
              <w:right w:val="single" w:sz="4" w:space="0" w:color="auto"/>
            </w:tcBorders>
            <w:vAlign w:val="center"/>
          </w:tcPr>
          <w:p w14:paraId="17829462" w14:textId="77777777" w:rsidR="00FB5379" w:rsidRPr="0016661A" w:rsidRDefault="00FB5379" w:rsidP="00CA2C49">
            <w:pPr>
              <w:widowControl w:val="0"/>
              <w:jc w:val="center"/>
              <w:rPr>
                <w:kern w:val="2"/>
                <w:sz w:val="21"/>
                <w:szCs w:val="21"/>
              </w:rPr>
            </w:pPr>
            <w:r w:rsidRPr="0016661A">
              <w:rPr>
                <w:kern w:val="2"/>
                <w:sz w:val="21"/>
                <w:szCs w:val="21"/>
              </w:rPr>
              <w:t>最不利气象条件下硫酸储罐泄漏</w:t>
            </w:r>
          </w:p>
        </w:tc>
        <w:tc>
          <w:tcPr>
            <w:tcW w:w="462" w:type="pct"/>
            <w:vMerge/>
            <w:tcBorders>
              <w:top w:val="single" w:sz="4" w:space="0" w:color="auto"/>
              <w:left w:val="single" w:sz="4" w:space="0" w:color="auto"/>
              <w:bottom w:val="single" w:sz="4" w:space="0" w:color="auto"/>
              <w:right w:val="single" w:sz="4" w:space="0" w:color="auto"/>
            </w:tcBorders>
            <w:vAlign w:val="center"/>
          </w:tcPr>
          <w:p w14:paraId="07833F0F" w14:textId="77777777" w:rsidR="00FB5379" w:rsidRPr="0016661A" w:rsidRDefault="00FB5379" w:rsidP="00CA2C49">
            <w:pPr>
              <w:widowControl w:val="0"/>
              <w:jc w:val="center"/>
              <w:rPr>
                <w:kern w:val="2"/>
                <w:sz w:val="21"/>
                <w:szCs w:val="21"/>
              </w:rPr>
            </w:pPr>
          </w:p>
        </w:tc>
        <w:tc>
          <w:tcPr>
            <w:tcW w:w="823" w:type="pct"/>
            <w:tcBorders>
              <w:top w:val="single" w:sz="4" w:space="0" w:color="auto"/>
              <w:left w:val="single" w:sz="4" w:space="0" w:color="auto"/>
              <w:bottom w:val="single" w:sz="4" w:space="0" w:color="auto"/>
              <w:right w:val="single" w:sz="4" w:space="0" w:color="auto"/>
            </w:tcBorders>
            <w:vAlign w:val="center"/>
          </w:tcPr>
          <w:p w14:paraId="5116D28D" w14:textId="77777777" w:rsidR="00FB5379" w:rsidRPr="0016661A" w:rsidRDefault="00FB5379" w:rsidP="00CA2C49">
            <w:pPr>
              <w:widowControl w:val="0"/>
              <w:jc w:val="center"/>
              <w:rPr>
                <w:kern w:val="2"/>
                <w:sz w:val="21"/>
                <w:szCs w:val="21"/>
              </w:rPr>
            </w:pPr>
            <w:r w:rsidRPr="0016661A">
              <w:rPr>
                <w:kern w:val="2"/>
                <w:sz w:val="21"/>
                <w:szCs w:val="21"/>
              </w:rPr>
              <w:t>3.183×10</w:t>
            </w:r>
            <w:r w:rsidRPr="0016661A">
              <w:rPr>
                <w:kern w:val="2"/>
                <w:sz w:val="21"/>
                <w:szCs w:val="21"/>
                <w:vertAlign w:val="superscript"/>
              </w:rPr>
              <w:t>-8</w:t>
            </w:r>
            <w:r w:rsidRPr="0016661A">
              <w:rPr>
                <w:kern w:val="2"/>
                <w:sz w:val="21"/>
                <w:szCs w:val="21"/>
              </w:rPr>
              <w:t xml:space="preserve"> /15</w:t>
            </w:r>
          </w:p>
        </w:tc>
        <w:tc>
          <w:tcPr>
            <w:tcW w:w="583" w:type="pct"/>
            <w:tcBorders>
              <w:top w:val="single" w:sz="4" w:space="0" w:color="auto"/>
              <w:left w:val="single" w:sz="4" w:space="0" w:color="auto"/>
              <w:bottom w:val="single" w:sz="4" w:space="0" w:color="auto"/>
              <w:right w:val="single" w:sz="4" w:space="0" w:color="auto"/>
            </w:tcBorders>
            <w:vAlign w:val="center"/>
          </w:tcPr>
          <w:p w14:paraId="73985C96" w14:textId="77777777" w:rsidR="00FB5379" w:rsidRPr="0016661A" w:rsidRDefault="00FB5379" w:rsidP="00CA2C49">
            <w:pPr>
              <w:widowControl w:val="0"/>
              <w:jc w:val="center"/>
              <w:rPr>
                <w:kern w:val="2"/>
                <w:sz w:val="21"/>
                <w:szCs w:val="21"/>
              </w:rPr>
            </w:pPr>
            <w:r w:rsidRPr="0016661A">
              <w:rPr>
                <w:kern w:val="2"/>
                <w:sz w:val="21"/>
                <w:szCs w:val="21"/>
              </w:rPr>
              <w:t>1.06×10</w:t>
            </w:r>
            <w:r w:rsidRPr="0016661A">
              <w:rPr>
                <w:kern w:val="2"/>
                <w:sz w:val="21"/>
                <w:szCs w:val="21"/>
                <w:vertAlign w:val="superscript"/>
              </w:rPr>
              <w:t>-8</w:t>
            </w:r>
          </w:p>
        </w:tc>
        <w:tc>
          <w:tcPr>
            <w:tcW w:w="516" w:type="pct"/>
            <w:tcBorders>
              <w:top w:val="single" w:sz="4" w:space="0" w:color="auto"/>
              <w:left w:val="single" w:sz="4" w:space="0" w:color="auto"/>
              <w:bottom w:val="single" w:sz="4" w:space="0" w:color="auto"/>
              <w:right w:val="single" w:sz="4" w:space="0" w:color="auto"/>
            </w:tcBorders>
            <w:vAlign w:val="center"/>
          </w:tcPr>
          <w:p w14:paraId="3724DFE0" w14:textId="77777777" w:rsidR="00FB5379" w:rsidRPr="0016661A" w:rsidRDefault="00FB5379" w:rsidP="00CA2C49">
            <w:pPr>
              <w:widowControl w:val="0"/>
              <w:jc w:val="center"/>
              <w:rPr>
                <w:kern w:val="2"/>
                <w:sz w:val="21"/>
                <w:szCs w:val="21"/>
              </w:rPr>
            </w:pPr>
            <w:r w:rsidRPr="0016661A">
              <w:rPr>
                <w:kern w:val="2"/>
                <w:sz w:val="21"/>
                <w:szCs w:val="21"/>
              </w:rPr>
              <w:t>0</w:t>
            </w:r>
          </w:p>
        </w:tc>
        <w:tc>
          <w:tcPr>
            <w:tcW w:w="642" w:type="pct"/>
            <w:tcBorders>
              <w:top w:val="single" w:sz="4" w:space="0" w:color="auto"/>
              <w:left w:val="single" w:sz="4" w:space="0" w:color="auto"/>
              <w:bottom w:val="single" w:sz="4" w:space="0" w:color="auto"/>
              <w:right w:val="single" w:sz="4" w:space="0" w:color="auto"/>
            </w:tcBorders>
            <w:vAlign w:val="center"/>
          </w:tcPr>
          <w:p w14:paraId="1CAD781B" w14:textId="77777777" w:rsidR="00FB5379" w:rsidRPr="0016661A" w:rsidRDefault="00FB5379" w:rsidP="00CA2C49">
            <w:pPr>
              <w:widowControl w:val="0"/>
              <w:jc w:val="center"/>
              <w:rPr>
                <w:kern w:val="2"/>
                <w:sz w:val="21"/>
                <w:szCs w:val="21"/>
              </w:rPr>
            </w:pPr>
            <w:r w:rsidRPr="0016661A">
              <w:rPr>
                <w:kern w:val="2"/>
                <w:sz w:val="21"/>
                <w:szCs w:val="21"/>
              </w:rPr>
              <w:t>3.183×10</w:t>
            </w:r>
            <w:r w:rsidRPr="0016661A">
              <w:rPr>
                <w:kern w:val="2"/>
                <w:sz w:val="21"/>
                <w:szCs w:val="21"/>
                <w:vertAlign w:val="superscript"/>
              </w:rPr>
              <w:t>-8</w:t>
            </w:r>
          </w:p>
        </w:tc>
        <w:tc>
          <w:tcPr>
            <w:tcW w:w="642" w:type="pct"/>
            <w:tcBorders>
              <w:top w:val="single" w:sz="4" w:space="0" w:color="auto"/>
              <w:left w:val="single" w:sz="4" w:space="0" w:color="auto"/>
              <w:bottom w:val="single" w:sz="4" w:space="0" w:color="auto"/>
              <w:right w:val="single" w:sz="4" w:space="0" w:color="auto"/>
            </w:tcBorders>
            <w:vAlign w:val="center"/>
          </w:tcPr>
          <w:p w14:paraId="45E57495" w14:textId="77777777" w:rsidR="00FB5379" w:rsidRPr="0016661A" w:rsidRDefault="00FB5379" w:rsidP="00CA2C49">
            <w:pPr>
              <w:widowControl w:val="0"/>
              <w:jc w:val="center"/>
              <w:rPr>
                <w:kern w:val="2"/>
                <w:sz w:val="21"/>
                <w:szCs w:val="21"/>
              </w:rPr>
            </w:pPr>
            <w:r w:rsidRPr="0016661A">
              <w:rPr>
                <w:kern w:val="2"/>
                <w:sz w:val="21"/>
                <w:szCs w:val="21"/>
              </w:rPr>
              <w:t>3.183×10</w:t>
            </w:r>
            <w:r w:rsidRPr="0016661A">
              <w:rPr>
                <w:kern w:val="2"/>
                <w:sz w:val="21"/>
                <w:szCs w:val="21"/>
                <w:vertAlign w:val="superscript"/>
              </w:rPr>
              <w:t>-8</w:t>
            </w:r>
          </w:p>
        </w:tc>
        <w:tc>
          <w:tcPr>
            <w:tcW w:w="642" w:type="pct"/>
            <w:tcBorders>
              <w:top w:val="single" w:sz="4" w:space="0" w:color="auto"/>
              <w:left w:val="single" w:sz="4" w:space="0" w:color="auto"/>
              <w:bottom w:val="single" w:sz="4" w:space="0" w:color="auto"/>
              <w:right w:val="single" w:sz="4" w:space="0" w:color="auto"/>
            </w:tcBorders>
            <w:vAlign w:val="center"/>
          </w:tcPr>
          <w:p w14:paraId="0EB64AA1" w14:textId="77777777" w:rsidR="00FB5379" w:rsidRPr="0016661A" w:rsidRDefault="00FB5379" w:rsidP="00CA2C49">
            <w:pPr>
              <w:widowControl w:val="0"/>
              <w:jc w:val="center"/>
              <w:rPr>
                <w:kern w:val="2"/>
                <w:sz w:val="21"/>
                <w:szCs w:val="24"/>
              </w:rPr>
            </w:pPr>
            <w:r w:rsidRPr="0016661A">
              <w:rPr>
                <w:kern w:val="2"/>
                <w:sz w:val="21"/>
                <w:szCs w:val="21"/>
              </w:rPr>
              <w:t>3.183×10</w:t>
            </w:r>
            <w:r w:rsidRPr="0016661A">
              <w:rPr>
                <w:kern w:val="2"/>
                <w:sz w:val="21"/>
                <w:szCs w:val="21"/>
                <w:vertAlign w:val="superscript"/>
              </w:rPr>
              <w:t>-8</w:t>
            </w:r>
          </w:p>
        </w:tc>
      </w:tr>
    </w:tbl>
    <w:p w14:paraId="4692774F" w14:textId="77777777" w:rsidR="003655CE" w:rsidRPr="0016661A" w:rsidRDefault="003655CE" w:rsidP="00706DF0">
      <w:pPr>
        <w:widowControl w:val="0"/>
        <w:adjustRightInd w:val="0"/>
        <w:snapToGrid w:val="0"/>
        <w:spacing w:line="500" w:lineRule="exact"/>
        <w:jc w:val="center"/>
        <w:rPr>
          <w:b/>
          <w:kern w:val="2"/>
          <w:szCs w:val="24"/>
        </w:rPr>
      </w:pPr>
    </w:p>
    <w:p w14:paraId="7BF7E192" w14:textId="77777777" w:rsidR="00365AD8" w:rsidRPr="0016661A" w:rsidRDefault="00365AD8" w:rsidP="00706DF0">
      <w:pPr>
        <w:widowControl w:val="0"/>
        <w:adjustRightInd w:val="0"/>
        <w:snapToGrid w:val="0"/>
        <w:spacing w:line="500" w:lineRule="exact"/>
        <w:jc w:val="center"/>
        <w:rPr>
          <w:b/>
          <w:kern w:val="2"/>
          <w:szCs w:val="24"/>
        </w:rPr>
      </w:pPr>
    </w:p>
    <w:p w14:paraId="6F95A701" w14:textId="77777777" w:rsidR="00365AD8" w:rsidRPr="0016661A" w:rsidRDefault="00365AD8" w:rsidP="00706DF0">
      <w:pPr>
        <w:widowControl w:val="0"/>
        <w:adjustRightInd w:val="0"/>
        <w:snapToGrid w:val="0"/>
        <w:spacing w:line="500" w:lineRule="exact"/>
        <w:jc w:val="center"/>
        <w:rPr>
          <w:b/>
          <w:kern w:val="2"/>
          <w:szCs w:val="24"/>
        </w:rPr>
      </w:pPr>
    </w:p>
    <w:p w14:paraId="5B34D310" w14:textId="77777777" w:rsidR="00706DF0" w:rsidRPr="0016661A" w:rsidRDefault="00CB48E9" w:rsidP="00706DF0">
      <w:pPr>
        <w:widowControl w:val="0"/>
        <w:tabs>
          <w:tab w:val="left" w:pos="4500"/>
        </w:tabs>
        <w:jc w:val="center"/>
        <w:rPr>
          <w:spacing w:val="10"/>
          <w:kern w:val="2"/>
          <w:sz w:val="28"/>
          <w:szCs w:val="28"/>
        </w:rPr>
      </w:pPr>
      <w:r w:rsidRPr="0016661A">
        <w:rPr>
          <w:noProof/>
        </w:rPr>
        <w:lastRenderedPageBreak/>
        <w:drawing>
          <wp:inline distT="0" distB="0" distL="0" distR="0" wp14:anchorId="6271094D" wp14:editId="257ECA02">
            <wp:extent cx="5581650" cy="4819650"/>
            <wp:effectExtent l="0" t="0" r="0"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81650" cy="4819650"/>
                    </a:xfrm>
                    <a:prstGeom prst="rect">
                      <a:avLst/>
                    </a:prstGeom>
                    <a:noFill/>
                    <a:ln>
                      <a:noFill/>
                    </a:ln>
                  </pic:spPr>
                </pic:pic>
              </a:graphicData>
            </a:graphic>
          </wp:inline>
        </w:drawing>
      </w:r>
    </w:p>
    <w:p w14:paraId="1491F6D7" w14:textId="77777777" w:rsidR="00706DF0" w:rsidRPr="0016661A" w:rsidRDefault="00706DF0" w:rsidP="00706DF0">
      <w:pPr>
        <w:widowControl w:val="0"/>
        <w:tabs>
          <w:tab w:val="left" w:pos="4500"/>
        </w:tabs>
        <w:spacing w:line="500" w:lineRule="exact"/>
        <w:jc w:val="center"/>
        <w:rPr>
          <w:b/>
          <w:spacing w:val="10"/>
          <w:kern w:val="2"/>
          <w:szCs w:val="24"/>
        </w:rPr>
      </w:pPr>
      <w:r w:rsidRPr="0016661A">
        <w:rPr>
          <w:b/>
          <w:spacing w:val="10"/>
          <w:kern w:val="2"/>
          <w:szCs w:val="24"/>
        </w:rPr>
        <w:t>图</w:t>
      </w:r>
      <w:r w:rsidRPr="0016661A">
        <w:rPr>
          <w:b/>
          <w:spacing w:val="10"/>
          <w:kern w:val="2"/>
          <w:szCs w:val="24"/>
        </w:rPr>
        <w:t xml:space="preserve">6.6-1  </w:t>
      </w:r>
      <w:r w:rsidRPr="0016661A">
        <w:rPr>
          <w:b/>
          <w:spacing w:val="10"/>
          <w:kern w:val="2"/>
          <w:szCs w:val="24"/>
        </w:rPr>
        <w:t>最不利气象条件下</w:t>
      </w:r>
      <w:r w:rsidR="006F24CD" w:rsidRPr="0016661A">
        <w:rPr>
          <w:b/>
          <w:spacing w:val="10"/>
          <w:kern w:val="2"/>
          <w:szCs w:val="24"/>
        </w:rPr>
        <w:t>氨</w:t>
      </w:r>
      <w:r w:rsidRPr="0016661A">
        <w:rPr>
          <w:b/>
          <w:spacing w:val="10"/>
          <w:kern w:val="2"/>
          <w:szCs w:val="24"/>
        </w:rPr>
        <w:t>泄漏浓度图</w:t>
      </w:r>
    </w:p>
    <w:p w14:paraId="3EB74A68" w14:textId="77777777" w:rsidR="00706DF0" w:rsidRPr="0016661A" w:rsidRDefault="00706DF0" w:rsidP="00706DF0">
      <w:pPr>
        <w:widowControl w:val="0"/>
        <w:tabs>
          <w:tab w:val="left" w:pos="4500"/>
        </w:tabs>
        <w:spacing w:line="520" w:lineRule="exact"/>
        <w:ind w:firstLineChars="200" w:firstLine="600"/>
        <w:jc w:val="both"/>
        <w:rPr>
          <w:kern w:val="2"/>
          <w:sz w:val="28"/>
          <w:szCs w:val="28"/>
        </w:rPr>
      </w:pPr>
      <w:r w:rsidRPr="0016661A">
        <w:rPr>
          <w:spacing w:val="10"/>
          <w:kern w:val="2"/>
          <w:sz w:val="28"/>
          <w:szCs w:val="28"/>
        </w:rPr>
        <w:t>根据预测结果，在最不利气象条件下，</w:t>
      </w:r>
      <w:r w:rsidR="003655CE" w:rsidRPr="0016661A">
        <w:rPr>
          <w:spacing w:val="10"/>
          <w:kern w:val="2"/>
          <w:sz w:val="28"/>
          <w:szCs w:val="28"/>
        </w:rPr>
        <w:t>液氨储罐</w:t>
      </w:r>
      <w:r w:rsidRPr="0016661A">
        <w:rPr>
          <w:spacing w:val="10"/>
          <w:kern w:val="2"/>
          <w:sz w:val="28"/>
          <w:szCs w:val="28"/>
        </w:rPr>
        <w:t>、</w:t>
      </w:r>
      <w:r w:rsidR="003655CE" w:rsidRPr="0016661A">
        <w:rPr>
          <w:spacing w:val="10"/>
          <w:kern w:val="2"/>
          <w:sz w:val="28"/>
          <w:szCs w:val="28"/>
        </w:rPr>
        <w:t>硫酸储罐</w:t>
      </w:r>
      <w:r w:rsidRPr="0016661A">
        <w:rPr>
          <w:spacing w:val="10"/>
          <w:kern w:val="2"/>
          <w:sz w:val="28"/>
          <w:szCs w:val="28"/>
        </w:rPr>
        <w:t>发生泄漏时，</w:t>
      </w:r>
      <w:r w:rsidRPr="0016661A">
        <w:rPr>
          <w:kern w:val="2"/>
          <w:sz w:val="28"/>
          <w:szCs w:val="28"/>
        </w:rPr>
        <w:t>事故状态下下风向</w:t>
      </w:r>
      <w:r w:rsidR="003655CE" w:rsidRPr="0016661A">
        <w:rPr>
          <w:kern w:val="2"/>
          <w:sz w:val="28"/>
          <w:szCs w:val="28"/>
        </w:rPr>
        <w:t>硫酸</w:t>
      </w:r>
      <w:r w:rsidRPr="0016661A">
        <w:rPr>
          <w:kern w:val="2"/>
          <w:sz w:val="28"/>
          <w:szCs w:val="28"/>
        </w:rPr>
        <w:t>无大气毒性终点浓度，</w:t>
      </w:r>
      <w:r w:rsidR="003655CE" w:rsidRPr="0016661A">
        <w:rPr>
          <w:kern w:val="2"/>
          <w:sz w:val="28"/>
          <w:szCs w:val="28"/>
        </w:rPr>
        <w:t>氨</w:t>
      </w:r>
      <w:r w:rsidRPr="0016661A">
        <w:rPr>
          <w:kern w:val="2"/>
          <w:sz w:val="28"/>
          <w:szCs w:val="28"/>
        </w:rPr>
        <w:t>大气毒性终点浓度</w:t>
      </w:r>
      <w:r w:rsidRPr="0016661A">
        <w:rPr>
          <w:kern w:val="2"/>
          <w:sz w:val="28"/>
          <w:szCs w:val="28"/>
        </w:rPr>
        <w:t>1</w:t>
      </w:r>
      <w:r w:rsidRPr="0016661A">
        <w:rPr>
          <w:kern w:val="2"/>
          <w:sz w:val="28"/>
          <w:szCs w:val="28"/>
        </w:rPr>
        <w:t>影响范围为</w:t>
      </w:r>
      <w:r w:rsidR="00143C8C" w:rsidRPr="0016661A">
        <w:rPr>
          <w:kern w:val="2"/>
          <w:sz w:val="28"/>
          <w:szCs w:val="28"/>
        </w:rPr>
        <w:t>10.77</w:t>
      </w:r>
      <w:r w:rsidRPr="0016661A">
        <w:rPr>
          <w:kern w:val="2"/>
          <w:sz w:val="28"/>
          <w:szCs w:val="28"/>
        </w:rPr>
        <w:t>m</w:t>
      </w:r>
      <w:r w:rsidRPr="0016661A">
        <w:rPr>
          <w:kern w:val="2"/>
          <w:sz w:val="28"/>
          <w:szCs w:val="28"/>
        </w:rPr>
        <w:t>，大气毒性终点浓度</w:t>
      </w:r>
      <w:r w:rsidRPr="0016661A">
        <w:rPr>
          <w:kern w:val="2"/>
          <w:sz w:val="28"/>
          <w:szCs w:val="28"/>
        </w:rPr>
        <w:t>2</w:t>
      </w:r>
      <w:r w:rsidRPr="0016661A">
        <w:rPr>
          <w:kern w:val="2"/>
          <w:sz w:val="28"/>
          <w:szCs w:val="28"/>
        </w:rPr>
        <w:t>影响范围为</w:t>
      </w:r>
      <w:r w:rsidR="00143C8C" w:rsidRPr="0016661A">
        <w:rPr>
          <w:kern w:val="2"/>
          <w:sz w:val="28"/>
          <w:szCs w:val="28"/>
        </w:rPr>
        <w:t>89.51</w:t>
      </w:r>
      <w:r w:rsidRPr="0016661A">
        <w:rPr>
          <w:kern w:val="2"/>
          <w:sz w:val="28"/>
          <w:szCs w:val="28"/>
        </w:rPr>
        <w:t>m</w:t>
      </w:r>
      <w:r w:rsidRPr="0016661A">
        <w:rPr>
          <w:kern w:val="2"/>
          <w:sz w:val="28"/>
          <w:szCs w:val="28"/>
        </w:rPr>
        <w:t>。</w:t>
      </w:r>
    </w:p>
    <w:p w14:paraId="18AE4962" w14:textId="77777777" w:rsidR="00706DF0" w:rsidRPr="0016661A" w:rsidRDefault="00706DF0" w:rsidP="00706DF0">
      <w:pPr>
        <w:widowControl w:val="0"/>
        <w:tabs>
          <w:tab w:val="left" w:pos="4500"/>
        </w:tabs>
        <w:spacing w:line="520" w:lineRule="exact"/>
        <w:ind w:firstLineChars="200" w:firstLine="600"/>
        <w:jc w:val="both"/>
        <w:rPr>
          <w:spacing w:val="10"/>
          <w:kern w:val="2"/>
          <w:sz w:val="28"/>
          <w:szCs w:val="28"/>
        </w:rPr>
      </w:pPr>
      <w:r w:rsidRPr="0016661A">
        <w:rPr>
          <w:spacing w:val="10"/>
          <w:kern w:val="2"/>
          <w:sz w:val="28"/>
          <w:szCs w:val="28"/>
        </w:rPr>
        <w:t>各事故状态下相关污染物在关心点预测浓度均未超过评价标准。</w:t>
      </w:r>
    </w:p>
    <w:p w14:paraId="7141E0A8" w14:textId="77777777" w:rsidR="00706DF0" w:rsidRPr="0016661A" w:rsidRDefault="00706DF0" w:rsidP="00706DF0">
      <w:pPr>
        <w:widowControl w:val="0"/>
        <w:spacing w:line="520" w:lineRule="exact"/>
        <w:ind w:firstLineChars="200" w:firstLine="560"/>
        <w:jc w:val="both"/>
        <w:rPr>
          <w:kern w:val="2"/>
          <w:sz w:val="28"/>
          <w:szCs w:val="28"/>
        </w:rPr>
      </w:pPr>
      <w:r w:rsidRPr="0016661A">
        <w:rPr>
          <w:kern w:val="2"/>
          <w:sz w:val="28"/>
          <w:szCs w:val="28"/>
        </w:rPr>
        <w:t>项目设有报警系统，发生泄漏事故时，立即启动突发环境事件应急预案，对泄漏物进行收集和控制，对下风向影响范围内人口进行疏散，事故影响会在短时间内消除。通过估算，在采取积极的风险防范措施和应急预案后，项目大气环境影响处于可接受水平。</w:t>
      </w:r>
    </w:p>
    <w:p w14:paraId="075485BF" w14:textId="77777777" w:rsidR="00706DF0" w:rsidRPr="0016661A" w:rsidRDefault="00706DF0" w:rsidP="00706DF0">
      <w:pPr>
        <w:widowControl w:val="0"/>
        <w:spacing w:line="500" w:lineRule="exact"/>
        <w:jc w:val="both"/>
        <w:outlineLvl w:val="3"/>
        <w:rPr>
          <w:kern w:val="2"/>
          <w:sz w:val="28"/>
          <w:szCs w:val="28"/>
        </w:rPr>
      </w:pPr>
      <w:r w:rsidRPr="0016661A">
        <w:rPr>
          <w:kern w:val="2"/>
          <w:sz w:val="28"/>
          <w:szCs w:val="28"/>
        </w:rPr>
        <w:t xml:space="preserve">6.6.1.2 </w:t>
      </w:r>
      <w:r w:rsidRPr="0016661A">
        <w:rPr>
          <w:kern w:val="2"/>
          <w:sz w:val="28"/>
          <w:szCs w:val="28"/>
        </w:rPr>
        <w:t>地下水环境风险预测</w:t>
      </w:r>
    </w:p>
    <w:p w14:paraId="509B957A" w14:textId="77777777" w:rsidR="00B41EA4" w:rsidRPr="0016661A" w:rsidRDefault="00B41EA4" w:rsidP="00B41EA4">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根据地下水环境风险预测结果，污染物迁移方向和地下水流方向一致。非正常情况下，污染物泄漏发生后会对地下水造成影响，但污染物的整体污染范围位</w:t>
      </w:r>
      <w:r w:rsidRPr="0016661A">
        <w:rPr>
          <w:rFonts w:hint="eastAsia"/>
          <w:kern w:val="2"/>
          <w:sz w:val="28"/>
          <w:szCs w:val="28"/>
        </w:rPr>
        <w:lastRenderedPageBreak/>
        <w:t>于厂区内，不会对</w:t>
      </w:r>
      <w:r w:rsidRPr="0016661A">
        <w:rPr>
          <w:kern w:val="2"/>
          <w:sz w:val="28"/>
          <w:szCs w:val="28"/>
        </w:rPr>
        <w:t>厂界外地下水造成明显不良影响</w:t>
      </w:r>
      <w:r w:rsidRPr="0016661A">
        <w:rPr>
          <w:rFonts w:hint="eastAsia"/>
          <w:kern w:val="2"/>
          <w:sz w:val="28"/>
          <w:szCs w:val="28"/>
        </w:rPr>
        <w:t>。</w:t>
      </w:r>
      <w:r w:rsidRPr="0016661A">
        <w:rPr>
          <w:kern w:val="2"/>
          <w:sz w:val="28"/>
          <w:szCs w:val="28"/>
        </w:rPr>
        <w:t>项目在运行过程中须加强管理，定期对</w:t>
      </w:r>
      <w:r w:rsidRPr="0016661A">
        <w:rPr>
          <w:rFonts w:hint="eastAsia"/>
          <w:kern w:val="2"/>
          <w:sz w:val="28"/>
          <w:szCs w:val="28"/>
        </w:rPr>
        <w:t>污水站</w:t>
      </w:r>
      <w:r w:rsidRPr="0016661A">
        <w:rPr>
          <w:kern w:val="2"/>
          <w:sz w:val="28"/>
          <w:szCs w:val="28"/>
        </w:rPr>
        <w:t>废水</w:t>
      </w:r>
      <w:r w:rsidRPr="0016661A">
        <w:rPr>
          <w:rFonts w:hint="eastAsia"/>
          <w:kern w:val="2"/>
          <w:sz w:val="28"/>
          <w:szCs w:val="28"/>
        </w:rPr>
        <w:t>调节</w:t>
      </w:r>
      <w:r w:rsidRPr="0016661A">
        <w:rPr>
          <w:kern w:val="2"/>
          <w:sz w:val="28"/>
          <w:szCs w:val="28"/>
        </w:rPr>
        <w:t>池池体状况进行检查，发现有渗漏情况，须及时对池体进行维修，防</w:t>
      </w:r>
      <w:r w:rsidRPr="0016661A">
        <w:rPr>
          <w:rFonts w:hint="eastAsia"/>
          <w:kern w:val="2"/>
          <w:sz w:val="28"/>
          <w:szCs w:val="28"/>
        </w:rPr>
        <w:t>止</w:t>
      </w:r>
      <w:r w:rsidRPr="0016661A">
        <w:rPr>
          <w:kern w:val="2"/>
          <w:sz w:val="28"/>
          <w:szCs w:val="28"/>
        </w:rPr>
        <w:t>地下水污染。</w:t>
      </w:r>
    </w:p>
    <w:p w14:paraId="7BC23FC9" w14:textId="77777777" w:rsidR="00706DF0" w:rsidRPr="0016661A" w:rsidRDefault="00706DF0" w:rsidP="00706DF0">
      <w:pPr>
        <w:widowControl w:val="0"/>
        <w:spacing w:line="500" w:lineRule="exact"/>
        <w:jc w:val="both"/>
        <w:outlineLvl w:val="3"/>
        <w:rPr>
          <w:kern w:val="2"/>
          <w:sz w:val="28"/>
          <w:szCs w:val="28"/>
        </w:rPr>
      </w:pPr>
      <w:r w:rsidRPr="0016661A">
        <w:rPr>
          <w:kern w:val="2"/>
          <w:sz w:val="28"/>
          <w:szCs w:val="28"/>
        </w:rPr>
        <w:t>6.</w:t>
      </w:r>
      <w:r w:rsidR="00073AE1" w:rsidRPr="0016661A">
        <w:rPr>
          <w:kern w:val="2"/>
          <w:sz w:val="28"/>
          <w:szCs w:val="28"/>
        </w:rPr>
        <w:t>6</w:t>
      </w:r>
      <w:r w:rsidRPr="0016661A">
        <w:rPr>
          <w:kern w:val="2"/>
          <w:sz w:val="28"/>
          <w:szCs w:val="28"/>
        </w:rPr>
        <w:t xml:space="preserve">.1.3 </w:t>
      </w:r>
      <w:r w:rsidRPr="0016661A">
        <w:rPr>
          <w:kern w:val="2"/>
          <w:sz w:val="28"/>
          <w:szCs w:val="28"/>
        </w:rPr>
        <w:t>地表水环境风险评价</w:t>
      </w:r>
    </w:p>
    <w:p w14:paraId="6615F362" w14:textId="77777777" w:rsidR="00706DF0" w:rsidRPr="0016661A" w:rsidRDefault="00706DF0" w:rsidP="00706DF0">
      <w:pPr>
        <w:widowControl w:val="0"/>
        <w:tabs>
          <w:tab w:val="left" w:pos="4500"/>
        </w:tabs>
        <w:spacing w:line="500" w:lineRule="exact"/>
        <w:ind w:firstLine="570"/>
        <w:jc w:val="both"/>
        <w:rPr>
          <w:kern w:val="2"/>
          <w:sz w:val="28"/>
          <w:szCs w:val="28"/>
        </w:rPr>
      </w:pPr>
      <w:r w:rsidRPr="0016661A">
        <w:rPr>
          <w:kern w:val="2"/>
          <w:sz w:val="28"/>
          <w:szCs w:val="28"/>
        </w:rPr>
        <w:t>针对企业污染来源及其特性，以实现达标排放和满足应急处置的要求，公司及园区层面已建立污染源头、过程处理和最终排放的</w:t>
      </w:r>
      <w:r w:rsidRPr="0016661A">
        <w:rPr>
          <w:kern w:val="2"/>
          <w:sz w:val="28"/>
          <w:szCs w:val="28"/>
        </w:rPr>
        <w:t>“</w:t>
      </w:r>
      <w:r w:rsidRPr="0016661A">
        <w:rPr>
          <w:kern w:val="2"/>
          <w:sz w:val="28"/>
          <w:szCs w:val="28"/>
        </w:rPr>
        <w:t>三级防控</w:t>
      </w:r>
      <w:r w:rsidRPr="0016661A">
        <w:rPr>
          <w:kern w:val="2"/>
          <w:sz w:val="28"/>
          <w:szCs w:val="28"/>
        </w:rPr>
        <w:t>”</w:t>
      </w:r>
      <w:r w:rsidRPr="0016661A">
        <w:rPr>
          <w:kern w:val="2"/>
          <w:sz w:val="28"/>
          <w:szCs w:val="28"/>
        </w:rPr>
        <w:t>机制。公司已配套设施</w:t>
      </w:r>
      <w:r w:rsidRPr="0016661A">
        <w:rPr>
          <w:kern w:val="2"/>
          <w:sz w:val="28"/>
          <w:szCs w:val="28"/>
        </w:rPr>
        <w:t>(</w:t>
      </w:r>
      <w:r w:rsidRPr="0016661A">
        <w:rPr>
          <w:kern w:val="2"/>
          <w:sz w:val="28"/>
          <w:szCs w:val="28"/>
        </w:rPr>
        <w:t>导流设施、清污水切换设施</w:t>
      </w:r>
      <w:r w:rsidRPr="0016661A">
        <w:rPr>
          <w:kern w:val="2"/>
          <w:sz w:val="28"/>
          <w:szCs w:val="28"/>
        </w:rPr>
        <w:t>)</w:t>
      </w:r>
      <w:r w:rsidRPr="0016661A">
        <w:rPr>
          <w:kern w:val="2"/>
          <w:sz w:val="28"/>
          <w:szCs w:val="28"/>
        </w:rPr>
        <w:t>，作为轻微事故泄漏及污染雨水的一级防控设施，已设置</w:t>
      </w:r>
      <w:r w:rsidR="00073AE1" w:rsidRPr="0016661A">
        <w:rPr>
          <w:kern w:val="2"/>
          <w:sz w:val="28"/>
          <w:szCs w:val="28"/>
        </w:rPr>
        <w:t>一座应急</w:t>
      </w:r>
      <w:r w:rsidRPr="0016661A">
        <w:rPr>
          <w:kern w:val="2"/>
          <w:sz w:val="28"/>
          <w:szCs w:val="28"/>
        </w:rPr>
        <w:t>事故池</w:t>
      </w:r>
      <w:r w:rsidR="00073AE1" w:rsidRPr="0016661A">
        <w:rPr>
          <w:kern w:val="2"/>
          <w:sz w:val="28"/>
          <w:szCs w:val="28"/>
        </w:rPr>
        <w:t>（</w:t>
      </w:r>
      <w:r w:rsidR="00073AE1" w:rsidRPr="0016661A">
        <w:rPr>
          <w:kern w:val="2"/>
          <w:sz w:val="28"/>
          <w:szCs w:val="28"/>
        </w:rPr>
        <w:t>285m</w:t>
      </w:r>
      <w:r w:rsidR="00073AE1" w:rsidRPr="0016661A">
        <w:rPr>
          <w:kern w:val="2"/>
          <w:sz w:val="28"/>
          <w:szCs w:val="28"/>
          <w:vertAlign w:val="superscript"/>
        </w:rPr>
        <w:t>3</w:t>
      </w:r>
      <w:r w:rsidR="00073AE1" w:rsidRPr="0016661A">
        <w:rPr>
          <w:kern w:val="2"/>
          <w:sz w:val="28"/>
          <w:szCs w:val="28"/>
        </w:rPr>
        <w:t>）、</w:t>
      </w:r>
      <w:r w:rsidRPr="0016661A">
        <w:rPr>
          <w:kern w:val="2"/>
          <w:sz w:val="28"/>
          <w:szCs w:val="28"/>
        </w:rPr>
        <w:t>消防尾水收集池（</w:t>
      </w:r>
      <w:r w:rsidR="00073AE1" w:rsidRPr="0016661A">
        <w:rPr>
          <w:kern w:val="2"/>
          <w:sz w:val="28"/>
          <w:szCs w:val="28"/>
        </w:rPr>
        <w:t>960</w:t>
      </w:r>
      <w:r w:rsidRPr="0016661A">
        <w:rPr>
          <w:kern w:val="2"/>
          <w:sz w:val="28"/>
          <w:szCs w:val="28"/>
        </w:rPr>
        <w:t>m</w:t>
      </w:r>
      <w:r w:rsidRPr="0016661A">
        <w:rPr>
          <w:kern w:val="2"/>
          <w:sz w:val="28"/>
          <w:szCs w:val="28"/>
          <w:vertAlign w:val="superscript"/>
        </w:rPr>
        <w:t>3</w:t>
      </w:r>
      <w:r w:rsidRPr="0016661A">
        <w:rPr>
          <w:kern w:val="2"/>
          <w:sz w:val="28"/>
          <w:szCs w:val="28"/>
        </w:rPr>
        <w:t>）及初期雨水池（</w:t>
      </w:r>
      <w:r w:rsidR="00073AE1" w:rsidRPr="0016661A">
        <w:rPr>
          <w:kern w:val="2"/>
          <w:sz w:val="28"/>
          <w:szCs w:val="28"/>
        </w:rPr>
        <w:t>1555</w:t>
      </w:r>
      <w:r w:rsidRPr="0016661A">
        <w:rPr>
          <w:kern w:val="2"/>
          <w:sz w:val="28"/>
          <w:szCs w:val="28"/>
        </w:rPr>
        <w:t>m</w:t>
      </w:r>
      <w:r w:rsidRPr="0016661A">
        <w:rPr>
          <w:kern w:val="2"/>
          <w:sz w:val="28"/>
          <w:szCs w:val="28"/>
          <w:vertAlign w:val="superscript"/>
        </w:rPr>
        <w:t>3</w:t>
      </w:r>
      <w:r w:rsidRPr="0016661A">
        <w:rPr>
          <w:kern w:val="2"/>
          <w:sz w:val="28"/>
          <w:szCs w:val="28"/>
        </w:rPr>
        <w:t>）及其配套设置（事故导排系统），作为较大事故泄漏物料和消防废水的二级防控设置。另外，园区建设事故缓冲设施及其配套设施，防止园区内企业发生重大事故泄漏和消防废水对地表水体造成污染，将污染物控制在园区内。因此，事故状态下，消防尾水不会直接进入园区外地表水体。</w:t>
      </w:r>
    </w:p>
    <w:p w14:paraId="7326F00F" w14:textId="77777777" w:rsidR="00706DF0" w:rsidRPr="0016661A" w:rsidRDefault="00706DF0" w:rsidP="00706DF0">
      <w:pPr>
        <w:widowControl w:val="0"/>
        <w:spacing w:line="500" w:lineRule="exact"/>
        <w:jc w:val="both"/>
        <w:outlineLvl w:val="3"/>
        <w:rPr>
          <w:kern w:val="2"/>
          <w:sz w:val="28"/>
          <w:szCs w:val="28"/>
        </w:rPr>
      </w:pPr>
      <w:r w:rsidRPr="0016661A">
        <w:rPr>
          <w:kern w:val="2"/>
          <w:sz w:val="28"/>
          <w:szCs w:val="28"/>
        </w:rPr>
        <w:t>6.6.1.4</w:t>
      </w:r>
      <w:r w:rsidRPr="0016661A">
        <w:rPr>
          <w:kern w:val="2"/>
          <w:sz w:val="28"/>
          <w:szCs w:val="28"/>
        </w:rPr>
        <w:t>次生伴生危害</w:t>
      </w:r>
    </w:p>
    <w:p w14:paraId="37D45A26" w14:textId="77777777" w:rsidR="00706DF0" w:rsidRPr="0016661A" w:rsidRDefault="00706DF0" w:rsidP="00706DF0">
      <w:pPr>
        <w:widowControl w:val="0"/>
        <w:spacing w:line="520" w:lineRule="exact"/>
        <w:ind w:firstLineChars="200" w:firstLine="560"/>
        <w:jc w:val="both"/>
        <w:rPr>
          <w:bCs/>
          <w:kern w:val="2"/>
          <w:sz w:val="28"/>
          <w:szCs w:val="28"/>
        </w:rPr>
      </w:pPr>
      <w:r w:rsidRPr="0016661A">
        <w:rPr>
          <w:bCs/>
          <w:kern w:val="2"/>
          <w:sz w:val="28"/>
          <w:szCs w:val="28"/>
        </w:rPr>
        <w:t>本项目使用的原辅料次生伴生危害详见表</w:t>
      </w:r>
      <w:r w:rsidRPr="0016661A">
        <w:rPr>
          <w:bCs/>
          <w:kern w:val="2"/>
          <w:sz w:val="28"/>
          <w:szCs w:val="28"/>
        </w:rPr>
        <w:t>6.6-4</w:t>
      </w:r>
      <w:r w:rsidRPr="0016661A">
        <w:rPr>
          <w:bCs/>
          <w:kern w:val="2"/>
          <w:sz w:val="28"/>
          <w:szCs w:val="28"/>
        </w:rPr>
        <w:t>。</w:t>
      </w:r>
    </w:p>
    <w:p w14:paraId="68933074" w14:textId="77777777" w:rsidR="00706DF0" w:rsidRPr="0016661A" w:rsidRDefault="00706DF0" w:rsidP="00706DF0">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6.6-4 </w:t>
      </w:r>
      <w:r w:rsidRPr="0016661A">
        <w:rPr>
          <w:b/>
          <w:kern w:val="2"/>
          <w:szCs w:val="24"/>
        </w:rPr>
        <w:t>主要泄漏危险品伴生、次生危害一览表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27"/>
        <w:gridCol w:w="8202"/>
      </w:tblGrid>
      <w:tr w:rsidR="0016661A" w:rsidRPr="0016661A" w14:paraId="2FBE3436" w14:textId="77777777" w:rsidTr="00073AE1">
        <w:trPr>
          <w:trHeight w:val="20"/>
          <w:jc w:val="center"/>
        </w:trPr>
        <w:tc>
          <w:tcPr>
            <w:tcW w:w="741" w:type="pct"/>
            <w:tcBorders>
              <w:top w:val="single" w:sz="4" w:space="0" w:color="auto"/>
              <w:left w:val="single" w:sz="4" w:space="0" w:color="auto"/>
              <w:bottom w:val="single" w:sz="4" w:space="0" w:color="auto"/>
              <w:right w:val="single" w:sz="4" w:space="0" w:color="auto"/>
            </w:tcBorders>
            <w:vAlign w:val="center"/>
          </w:tcPr>
          <w:p w14:paraId="71B6CB5F" w14:textId="77777777" w:rsidR="00706DF0" w:rsidRPr="0016661A" w:rsidRDefault="00706DF0" w:rsidP="00706DF0">
            <w:pPr>
              <w:widowControl w:val="0"/>
              <w:spacing w:line="320" w:lineRule="exact"/>
              <w:jc w:val="center"/>
              <w:rPr>
                <w:kern w:val="2"/>
                <w:sz w:val="21"/>
                <w:szCs w:val="21"/>
              </w:rPr>
            </w:pPr>
            <w:r w:rsidRPr="0016661A">
              <w:rPr>
                <w:kern w:val="2"/>
                <w:sz w:val="21"/>
                <w:szCs w:val="21"/>
              </w:rPr>
              <w:t>名称</w:t>
            </w:r>
          </w:p>
        </w:tc>
        <w:tc>
          <w:tcPr>
            <w:tcW w:w="4259" w:type="pct"/>
            <w:tcBorders>
              <w:top w:val="single" w:sz="4" w:space="0" w:color="auto"/>
              <w:left w:val="single" w:sz="4" w:space="0" w:color="auto"/>
              <w:bottom w:val="single" w:sz="4" w:space="0" w:color="auto"/>
              <w:right w:val="single" w:sz="4" w:space="0" w:color="auto"/>
            </w:tcBorders>
            <w:vAlign w:val="center"/>
          </w:tcPr>
          <w:p w14:paraId="0CA4F7AC" w14:textId="77777777" w:rsidR="00706DF0" w:rsidRPr="0016661A" w:rsidRDefault="00706DF0" w:rsidP="00706DF0">
            <w:pPr>
              <w:widowControl w:val="0"/>
              <w:spacing w:line="320" w:lineRule="exact"/>
              <w:jc w:val="center"/>
              <w:rPr>
                <w:kern w:val="2"/>
                <w:sz w:val="21"/>
                <w:szCs w:val="21"/>
              </w:rPr>
            </w:pPr>
            <w:r w:rsidRPr="0016661A">
              <w:rPr>
                <w:kern w:val="2"/>
                <w:sz w:val="21"/>
                <w:szCs w:val="21"/>
              </w:rPr>
              <w:t>伴生、次生危害</w:t>
            </w:r>
          </w:p>
        </w:tc>
      </w:tr>
      <w:tr w:rsidR="0016661A" w:rsidRPr="0016661A" w14:paraId="6C0B5260" w14:textId="77777777" w:rsidTr="00CA2C49">
        <w:trPr>
          <w:trHeight w:val="20"/>
          <w:jc w:val="center"/>
        </w:trPr>
        <w:tc>
          <w:tcPr>
            <w:tcW w:w="741" w:type="pct"/>
            <w:tcBorders>
              <w:top w:val="single" w:sz="4" w:space="0" w:color="auto"/>
              <w:left w:val="single" w:sz="4" w:space="0" w:color="auto"/>
              <w:bottom w:val="single" w:sz="4" w:space="0" w:color="auto"/>
              <w:right w:val="single" w:sz="4" w:space="0" w:color="auto"/>
            </w:tcBorders>
            <w:vAlign w:val="center"/>
          </w:tcPr>
          <w:p w14:paraId="2EE5D455" w14:textId="77777777" w:rsidR="00073AE1" w:rsidRPr="0016661A" w:rsidRDefault="00073AE1" w:rsidP="00073AE1">
            <w:pPr>
              <w:jc w:val="center"/>
              <w:rPr>
                <w:sz w:val="21"/>
                <w:szCs w:val="21"/>
              </w:rPr>
            </w:pPr>
            <w:r w:rsidRPr="0016661A">
              <w:rPr>
                <w:sz w:val="21"/>
                <w:szCs w:val="21"/>
              </w:rPr>
              <w:t>七水硫酸镁</w:t>
            </w:r>
          </w:p>
        </w:tc>
        <w:tc>
          <w:tcPr>
            <w:tcW w:w="4259" w:type="pct"/>
            <w:tcBorders>
              <w:top w:val="single" w:sz="4" w:space="0" w:color="auto"/>
              <w:left w:val="single" w:sz="4" w:space="0" w:color="auto"/>
              <w:bottom w:val="single" w:sz="4" w:space="0" w:color="auto"/>
              <w:right w:val="single" w:sz="4" w:space="0" w:color="auto"/>
            </w:tcBorders>
          </w:tcPr>
          <w:p w14:paraId="420F9D1E" w14:textId="77777777" w:rsidR="00073AE1" w:rsidRPr="0016661A" w:rsidRDefault="00073AE1" w:rsidP="00073AE1">
            <w:pPr>
              <w:pStyle w:val="af9"/>
              <w:spacing w:line="300" w:lineRule="atLeast"/>
              <w:jc w:val="both"/>
              <w:rPr>
                <w:sz w:val="21"/>
                <w:szCs w:val="21"/>
              </w:rPr>
            </w:pPr>
            <w:r w:rsidRPr="0016661A">
              <w:rPr>
                <w:sz w:val="21"/>
                <w:szCs w:val="21"/>
              </w:rPr>
              <w:t>本身不能燃烧。受高热分解放出有毒的气体。有害燃烧产物：氧化硫、氧化镁。</w:t>
            </w:r>
          </w:p>
        </w:tc>
      </w:tr>
      <w:tr w:rsidR="0016661A" w:rsidRPr="0016661A" w14:paraId="578C183E" w14:textId="77777777" w:rsidTr="00073AE1">
        <w:trPr>
          <w:trHeight w:val="20"/>
          <w:jc w:val="center"/>
        </w:trPr>
        <w:tc>
          <w:tcPr>
            <w:tcW w:w="741" w:type="pct"/>
            <w:tcBorders>
              <w:top w:val="single" w:sz="4" w:space="0" w:color="auto"/>
              <w:left w:val="single" w:sz="4" w:space="0" w:color="auto"/>
              <w:bottom w:val="single" w:sz="4" w:space="0" w:color="auto"/>
              <w:right w:val="single" w:sz="4" w:space="0" w:color="auto"/>
            </w:tcBorders>
            <w:vAlign w:val="center"/>
          </w:tcPr>
          <w:p w14:paraId="09641BD9" w14:textId="77777777" w:rsidR="00073AE1" w:rsidRPr="0016661A" w:rsidRDefault="00073AE1" w:rsidP="00073AE1">
            <w:pPr>
              <w:jc w:val="center"/>
              <w:rPr>
                <w:sz w:val="21"/>
                <w:szCs w:val="21"/>
              </w:rPr>
            </w:pPr>
            <w:r w:rsidRPr="0016661A">
              <w:rPr>
                <w:sz w:val="21"/>
                <w:szCs w:val="21"/>
              </w:rPr>
              <w:t>一水柠檬酸</w:t>
            </w:r>
          </w:p>
        </w:tc>
        <w:tc>
          <w:tcPr>
            <w:tcW w:w="4259" w:type="pct"/>
            <w:tcBorders>
              <w:top w:val="single" w:sz="4" w:space="0" w:color="auto"/>
              <w:left w:val="single" w:sz="4" w:space="0" w:color="auto"/>
              <w:bottom w:val="single" w:sz="4" w:space="0" w:color="auto"/>
              <w:right w:val="single" w:sz="4" w:space="0" w:color="auto"/>
            </w:tcBorders>
            <w:vAlign w:val="center"/>
          </w:tcPr>
          <w:p w14:paraId="608D07C1" w14:textId="77777777" w:rsidR="00073AE1" w:rsidRPr="0016661A" w:rsidRDefault="00073AE1" w:rsidP="00073AE1">
            <w:pPr>
              <w:spacing w:line="280" w:lineRule="exact"/>
              <w:jc w:val="center"/>
              <w:rPr>
                <w:sz w:val="21"/>
                <w:szCs w:val="21"/>
              </w:rPr>
            </w:pPr>
            <w:r w:rsidRPr="0016661A">
              <w:rPr>
                <w:sz w:val="21"/>
                <w:szCs w:val="21"/>
              </w:rPr>
              <w:t>粉体与空气可形成爆炸性混合物。遇明火、高热或与氧化剂接触，有引起燃烧爆炸的危险。</w:t>
            </w:r>
          </w:p>
          <w:p w14:paraId="1D6F7299" w14:textId="77777777" w:rsidR="00073AE1" w:rsidRPr="0016661A" w:rsidRDefault="00073AE1" w:rsidP="00073AE1">
            <w:pPr>
              <w:widowControl w:val="0"/>
              <w:spacing w:line="280" w:lineRule="exact"/>
              <w:rPr>
                <w:kern w:val="2"/>
                <w:sz w:val="21"/>
                <w:szCs w:val="21"/>
              </w:rPr>
            </w:pPr>
            <w:r w:rsidRPr="0016661A">
              <w:rPr>
                <w:sz w:val="21"/>
                <w:szCs w:val="21"/>
              </w:rPr>
              <w:t>有害燃烧产物：一氧化碳、二氧化碳。</w:t>
            </w:r>
          </w:p>
        </w:tc>
      </w:tr>
      <w:tr w:rsidR="0016661A" w:rsidRPr="0016661A" w14:paraId="0A614E95" w14:textId="77777777" w:rsidTr="00073AE1">
        <w:trPr>
          <w:trHeight w:val="20"/>
          <w:jc w:val="center"/>
        </w:trPr>
        <w:tc>
          <w:tcPr>
            <w:tcW w:w="741" w:type="pct"/>
            <w:tcBorders>
              <w:top w:val="single" w:sz="4" w:space="0" w:color="auto"/>
              <w:left w:val="single" w:sz="4" w:space="0" w:color="auto"/>
              <w:bottom w:val="single" w:sz="4" w:space="0" w:color="auto"/>
              <w:right w:val="single" w:sz="4" w:space="0" w:color="auto"/>
            </w:tcBorders>
            <w:vAlign w:val="center"/>
          </w:tcPr>
          <w:p w14:paraId="348AF95C" w14:textId="77777777" w:rsidR="00073AE1" w:rsidRPr="0016661A" w:rsidRDefault="00073AE1" w:rsidP="00073AE1">
            <w:pPr>
              <w:jc w:val="center"/>
              <w:rPr>
                <w:sz w:val="21"/>
                <w:szCs w:val="21"/>
              </w:rPr>
            </w:pPr>
            <w:r w:rsidRPr="0016661A">
              <w:rPr>
                <w:sz w:val="21"/>
                <w:szCs w:val="21"/>
              </w:rPr>
              <w:t>硫酸铵</w:t>
            </w:r>
          </w:p>
        </w:tc>
        <w:tc>
          <w:tcPr>
            <w:tcW w:w="4259" w:type="pct"/>
            <w:tcBorders>
              <w:top w:val="single" w:sz="4" w:space="0" w:color="auto"/>
              <w:left w:val="single" w:sz="4" w:space="0" w:color="auto"/>
              <w:bottom w:val="single" w:sz="4" w:space="0" w:color="auto"/>
              <w:right w:val="single" w:sz="4" w:space="0" w:color="auto"/>
            </w:tcBorders>
            <w:vAlign w:val="center"/>
          </w:tcPr>
          <w:p w14:paraId="528D1B68" w14:textId="77777777" w:rsidR="00073AE1" w:rsidRPr="0016661A" w:rsidRDefault="00073AE1" w:rsidP="00073AE1">
            <w:pPr>
              <w:widowControl w:val="0"/>
              <w:jc w:val="both"/>
              <w:rPr>
                <w:kern w:val="2"/>
                <w:sz w:val="21"/>
                <w:szCs w:val="21"/>
              </w:rPr>
            </w:pPr>
            <w:r w:rsidRPr="0016661A">
              <w:rPr>
                <w:sz w:val="21"/>
                <w:szCs w:val="21"/>
              </w:rPr>
              <w:t>本品不燃，具刺激性。受热分解产生有毒的烟气。</w:t>
            </w:r>
          </w:p>
        </w:tc>
      </w:tr>
      <w:tr w:rsidR="0016661A" w:rsidRPr="0016661A" w14:paraId="528B67E5" w14:textId="77777777" w:rsidTr="00073AE1">
        <w:trPr>
          <w:trHeight w:val="20"/>
          <w:jc w:val="center"/>
        </w:trPr>
        <w:tc>
          <w:tcPr>
            <w:tcW w:w="741" w:type="pct"/>
            <w:tcBorders>
              <w:top w:val="single" w:sz="4" w:space="0" w:color="auto"/>
              <w:left w:val="single" w:sz="4" w:space="0" w:color="auto"/>
              <w:bottom w:val="single" w:sz="4" w:space="0" w:color="auto"/>
              <w:right w:val="single" w:sz="4" w:space="0" w:color="auto"/>
            </w:tcBorders>
            <w:vAlign w:val="center"/>
          </w:tcPr>
          <w:p w14:paraId="52106FE3" w14:textId="77777777" w:rsidR="00073AE1" w:rsidRPr="0016661A" w:rsidRDefault="00073AE1" w:rsidP="00073AE1">
            <w:pPr>
              <w:jc w:val="center"/>
              <w:rPr>
                <w:sz w:val="21"/>
                <w:szCs w:val="21"/>
              </w:rPr>
            </w:pPr>
            <w:r w:rsidRPr="0016661A">
              <w:rPr>
                <w:sz w:val="21"/>
                <w:szCs w:val="21"/>
              </w:rPr>
              <w:t>七水硫酸亚铁</w:t>
            </w:r>
          </w:p>
        </w:tc>
        <w:tc>
          <w:tcPr>
            <w:tcW w:w="4259" w:type="pct"/>
            <w:tcBorders>
              <w:top w:val="single" w:sz="4" w:space="0" w:color="auto"/>
              <w:left w:val="single" w:sz="4" w:space="0" w:color="auto"/>
              <w:bottom w:val="single" w:sz="4" w:space="0" w:color="auto"/>
              <w:right w:val="single" w:sz="4" w:space="0" w:color="auto"/>
            </w:tcBorders>
            <w:vAlign w:val="center"/>
          </w:tcPr>
          <w:p w14:paraId="5BA1356C" w14:textId="77777777" w:rsidR="00073AE1" w:rsidRPr="0016661A" w:rsidRDefault="00073AE1" w:rsidP="00073AE1">
            <w:pPr>
              <w:spacing w:line="280" w:lineRule="exact"/>
              <w:rPr>
                <w:sz w:val="21"/>
                <w:szCs w:val="21"/>
              </w:rPr>
            </w:pPr>
            <w:r w:rsidRPr="0016661A">
              <w:rPr>
                <w:sz w:val="21"/>
                <w:szCs w:val="21"/>
              </w:rPr>
              <w:t>危险特性：具有还原性。受高热分解放出有毒的气体。有害燃烧产物：氧化硫。</w:t>
            </w:r>
          </w:p>
        </w:tc>
      </w:tr>
      <w:tr w:rsidR="0016661A" w:rsidRPr="0016661A" w14:paraId="571236AC" w14:textId="77777777" w:rsidTr="00073AE1">
        <w:trPr>
          <w:trHeight w:val="20"/>
          <w:jc w:val="center"/>
        </w:trPr>
        <w:tc>
          <w:tcPr>
            <w:tcW w:w="741" w:type="pct"/>
            <w:tcBorders>
              <w:top w:val="single" w:sz="4" w:space="0" w:color="auto"/>
              <w:left w:val="single" w:sz="4" w:space="0" w:color="auto"/>
              <w:bottom w:val="single" w:sz="4" w:space="0" w:color="auto"/>
              <w:right w:val="single" w:sz="4" w:space="0" w:color="auto"/>
            </w:tcBorders>
            <w:vAlign w:val="center"/>
          </w:tcPr>
          <w:p w14:paraId="491D991A" w14:textId="77777777" w:rsidR="00073AE1" w:rsidRPr="0016661A" w:rsidRDefault="00073AE1" w:rsidP="00073AE1">
            <w:pPr>
              <w:widowControl w:val="0"/>
              <w:jc w:val="center"/>
              <w:rPr>
                <w:kern w:val="2"/>
                <w:sz w:val="21"/>
                <w:szCs w:val="21"/>
              </w:rPr>
            </w:pPr>
            <w:r w:rsidRPr="0016661A">
              <w:rPr>
                <w:kern w:val="2"/>
                <w:sz w:val="21"/>
                <w:szCs w:val="21"/>
              </w:rPr>
              <w:t>氢氧化钠</w:t>
            </w:r>
          </w:p>
        </w:tc>
        <w:tc>
          <w:tcPr>
            <w:tcW w:w="4259" w:type="pct"/>
            <w:tcBorders>
              <w:top w:val="single" w:sz="4" w:space="0" w:color="auto"/>
              <w:left w:val="single" w:sz="4" w:space="0" w:color="auto"/>
              <w:bottom w:val="single" w:sz="4" w:space="0" w:color="auto"/>
              <w:right w:val="single" w:sz="4" w:space="0" w:color="auto"/>
            </w:tcBorders>
            <w:vAlign w:val="center"/>
          </w:tcPr>
          <w:p w14:paraId="0F875D47" w14:textId="77777777" w:rsidR="00073AE1" w:rsidRPr="0016661A" w:rsidRDefault="00073AE1" w:rsidP="00073AE1">
            <w:pPr>
              <w:widowControl w:val="0"/>
              <w:jc w:val="both"/>
              <w:rPr>
                <w:kern w:val="2"/>
                <w:sz w:val="21"/>
                <w:szCs w:val="21"/>
              </w:rPr>
            </w:pPr>
            <w:r w:rsidRPr="0016661A">
              <w:rPr>
                <w:kern w:val="2"/>
                <w:sz w:val="21"/>
                <w:szCs w:val="21"/>
              </w:rPr>
              <w:t>危险特性：与酸发生中和反应并放热。遇潮时对铝、锌和锡有腐蚀性，并放出易燃易爆的氢气。本品不会燃烧，遇水和水蒸气大量放热，形成腐蚀性溶液。具有强腐蚀性。</w:t>
            </w:r>
          </w:p>
        </w:tc>
      </w:tr>
      <w:tr w:rsidR="0016661A" w:rsidRPr="0016661A" w14:paraId="6217F55C" w14:textId="77777777" w:rsidTr="00073AE1">
        <w:trPr>
          <w:trHeight w:val="20"/>
          <w:jc w:val="center"/>
        </w:trPr>
        <w:tc>
          <w:tcPr>
            <w:tcW w:w="741" w:type="pct"/>
            <w:tcBorders>
              <w:top w:val="single" w:sz="4" w:space="0" w:color="auto"/>
              <w:left w:val="single" w:sz="4" w:space="0" w:color="auto"/>
              <w:bottom w:val="single" w:sz="4" w:space="0" w:color="auto"/>
              <w:right w:val="single" w:sz="4" w:space="0" w:color="auto"/>
            </w:tcBorders>
            <w:vAlign w:val="center"/>
          </w:tcPr>
          <w:p w14:paraId="70C84211" w14:textId="77777777" w:rsidR="00073AE1" w:rsidRPr="0016661A" w:rsidRDefault="00073AE1" w:rsidP="00073AE1">
            <w:pPr>
              <w:jc w:val="center"/>
              <w:rPr>
                <w:sz w:val="21"/>
                <w:szCs w:val="21"/>
              </w:rPr>
            </w:pPr>
            <w:r w:rsidRPr="0016661A">
              <w:rPr>
                <w:sz w:val="21"/>
                <w:szCs w:val="21"/>
              </w:rPr>
              <w:t>富马酸</w:t>
            </w:r>
          </w:p>
        </w:tc>
        <w:tc>
          <w:tcPr>
            <w:tcW w:w="4259" w:type="pct"/>
            <w:tcBorders>
              <w:top w:val="single" w:sz="4" w:space="0" w:color="auto"/>
              <w:left w:val="single" w:sz="4" w:space="0" w:color="auto"/>
              <w:bottom w:val="single" w:sz="4" w:space="0" w:color="auto"/>
              <w:right w:val="single" w:sz="4" w:space="0" w:color="auto"/>
            </w:tcBorders>
            <w:vAlign w:val="center"/>
          </w:tcPr>
          <w:p w14:paraId="4D9B815B" w14:textId="77777777" w:rsidR="00073AE1" w:rsidRPr="0016661A" w:rsidRDefault="00073AE1" w:rsidP="00073AE1">
            <w:pPr>
              <w:spacing w:line="280" w:lineRule="exact"/>
              <w:rPr>
                <w:sz w:val="21"/>
                <w:szCs w:val="21"/>
              </w:rPr>
            </w:pPr>
            <w:r w:rsidRPr="0016661A">
              <w:rPr>
                <w:sz w:val="21"/>
                <w:szCs w:val="21"/>
              </w:rPr>
              <w:t>危险特性：遇明火、高热可燃。受高热分解，放出刺激性烟气。</w:t>
            </w:r>
          </w:p>
          <w:p w14:paraId="61BE7193" w14:textId="77777777" w:rsidR="00073AE1" w:rsidRPr="0016661A" w:rsidRDefault="00073AE1" w:rsidP="00073AE1">
            <w:pPr>
              <w:widowControl w:val="0"/>
              <w:jc w:val="both"/>
              <w:rPr>
                <w:kern w:val="2"/>
                <w:sz w:val="21"/>
                <w:szCs w:val="21"/>
              </w:rPr>
            </w:pPr>
            <w:r w:rsidRPr="0016661A">
              <w:rPr>
                <w:sz w:val="21"/>
                <w:szCs w:val="21"/>
              </w:rPr>
              <w:t>有害燃烧产物：一氧化碳、二氧化碳。</w:t>
            </w:r>
          </w:p>
        </w:tc>
      </w:tr>
      <w:tr w:rsidR="0016661A" w:rsidRPr="0016661A" w14:paraId="71311612" w14:textId="77777777" w:rsidTr="00073AE1">
        <w:trPr>
          <w:trHeight w:val="20"/>
          <w:jc w:val="center"/>
        </w:trPr>
        <w:tc>
          <w:tcPr>
            <w:tcW w:w="741" w:type="pct"/>
            <w:tcBorders>
              <w:top w:val="single" w:sz="4" w:space="0" w:color="auto"/>
              <w:left w:val="single" w:sz="4" w:space="0" w:color="auto"/>
              <w:bottom w:val="single" w:sz="4" w:space="0" w:color="auto"/>
              <w:right w:val="single" w:sz="4" w:space="0" w:color="auto"/>
            </w:tcBorders>
            <w:vAlign w:val="center"/>
          </w:tcPr>
          <w:p w14:paraId="4C2CA5E9" w14:textId="77777777" w:rsidR="00073AE1" w:rsidRPr="0016661A" w:rsidRDefault="00073AE1" w:rsidP="00073AE1">
            <w:pPr>
              <w:jc w:val="center"/>
              <w:rPr>
                <w:sz w:val="21"/>
                <w:szCs w:val="21"/>
              </w:rPr>
            </w:pPr>
            <w:r w:rsidRPr="0016661A">
              <w:rPr>
                <w:sz w:val="21"/>
                <w:szCs w:val="21"/>
              </w:rPr>
              <w:t>液氨</w:t>
            </w:r>
          </w:p>
        </w:tc>
        <w:tc>
          <w:tcPr>
            <w:tcW w:w="4259" w:type="pct"/>
            <w:tcBorders>
              <w:top w:val="single" w:sz="4" w:space="0" w:color="auto"/>
              <w:left w:val="single" w:sz="4" w:space="0" w:color="auto"/>
              <w:bottom w:val="single" w:sz="4" w:space="0" w:color="auto"/>
              <w:right w:val="single" w:sz="4" w:space="0" w:color="auto"/>
            </w:tcBorders>
            <w:vAlign w:val="center"/>
          </w:tcPr>
          <w:p w14:paraId="67E5AD2A" w14:textId="77777777" w:rsidR="00073AE1" w:rsidRPr="0016661A" w:rsidRDefault="00073AE1" w:rsidP="00073AE1">
            <w:pPr>
              <w:widowControl w:val="0"/>
              <w:jc w:val="both"/>
              <w:rPr>
                <w:kern w:val="2"/>
                <w:sz w:val="21"/>
                <w:szCs w:val="21"/>
              </w:rPr>
            </w:pPr>
            <w:r w:rsidRPr="0016661A">
              <w:rPr>
                <w:sz w:val="21"/>
                <w:szCs w:val="21"/>
                <w:shd w:val="clear" w:color="auto" w:fill="FFFFFF"/>
              </w:rPr>
              <w:t>与空气混合能形成爆炸性混合物。遇明火、高热能引起燃烧爆炸。与氟、氯等接触会发生剧烈的化学反应。若遇高热，容器内压增大，有开裂和爆炸的危险。</w:t>
            </w:r>
          </w:p>
        </w:tc>
      </w:tr>
      <w:tr w:rsidR="0016661A" w:rsidRPr="0016661A" w14:paraId="0CAABAB9" w14:textId="77777777" w:rsidTr="00073AE1">
        <w:trPr>
          <w:trHeight w:val="20"/>
          <w:jc w:val="center"/>
        </w:trPr>
        <w:tc>
          <w:tcPr>
            <w:tcW w:w="741" w:type="pct"/>
            <w:tcBorders>
              <w:top w:val="single" w:sz="4" w:space="0" w:color="auto"/>
              <w:left w:val="single" w:sz="4" w:space="0" w:color="auto"/>
              <w:bottom w:val="single" w:sz="4" w:space="0" w:color="auto"/>
              <w:right w:val="single" w:sz="4" w:space="0" w:color="auto"/>
            </w:tcBorders>
            <w:vAlign w:val="center"/>
          </w:tcPr>
          <w:p w14:paraId="0328AD60" w14:textId="77777777" w:rsidR="00073AE1" w:rsidRPr="0016661A" w:rsidRDefault="00073AE1" w:rsidP="00073AE1">
            <w:pPr>
              <w:jc w:val="center"/>
              <w:rPr>
                <w:sz w:val="21"/>
                <w:szCs w:val="21"/>
              </w:rPr>
            </w:pPr>
            <w:r w:rsidRPr="0016661A">
              <w:rPr>
                <w:sz w:val="21"/>
                <w:szCs w:val="21"/>
              </w:rPr>
              <w:t>硫酸</w:t>
            </w:r>
          </w:p>
        </w:tc>
        <w:tc>
          <w:tcPr>
            <w:tcW w:w="4259" w:type="pct"/>
            <w:tcBorders>
              <w:top w:val="single" w:sz="4" w:space="0" w:color="auto"/>
              <w:left w:val="single" w:sz="4" w:space="0" w:color="auto"/>
              <w:bottom w:val="single" w:sz="4" w:space="0" w:color="auto"/>
              <w:right w:val="single" w:sz="4" w:space="0" w:color="auto"/>
            </w:tcBorders>
            <w:vAlign w:val="center"/>
          </w:tcPr>
          <w:p w14:paraId="4A8FE0AA" w14:textId="77777777" w:rsidR="00073AE1" w:rsidRPr="0016661A" w:rsidRDefault="00073AE1" w:rsidP="00073AE1">
            <w:pPr>
              <w:widowControl w:val="0"/>
              <w:jc w:val="both"/>
              <w:rPr>
                <w:kern w:val="2"/>
                <w:sz w:val="21"/>
                <w:szCs w:val="21"/>
              </w:rPr>
            </w:pPr>
            <w:r w:rsidRPr="0016661A">
              <w:rPr>
                <w:sz w:val="21"/>
                <w:szCs w:val="21"/>
              </w:rPr>
              <w:t>本品助燃，具强腐蚀性、强刺激性，可致人体灼伤。遇水大量放热，可发生沸溅。与易燃物（如苯）和可燃物（如糖、纤维素等）接触会发生剧烈反应，甚至引起燃烧。遇电石、高氯酸盐、雷酸盐、硝酸盐、苦味酸盐、金属粉末等猛烈反应，发生爆炸或燃烧。有强烈的腐蚀性和吸水性。</w:t>
            </w:r>
          </w:p>
        </w:tc>
      </w:tr>
      <w:tr w:rsidR="0016661A" w:rsidRPr="0016661A" w14:paraId="2F1BB00B" w14:textId="77777777" w:rsidTr="00073AE1">
        <w:trPr>
          <w:trHeight w:val="20"/>
          <w:jc w:val="center"/>
        </w:trPr>
        <w:tc>
          <w:tcPr>
            <w:tcW w:w="741" w:type="pct"/>
            <w:tcBorders>
              <w:top w:val="single" w:sz="4" w:space="0" w:color="auto"/>
              <w:left w:val="single" w:sz="4" w:space="0" w:color="auto"/>
              <w:bottom w:val="single" w:sz="4" w:space="0" w:color="auto"/>
              <w:right w:val="single" w:sz="4" w:space="0" w:color="auto"/>
            </w:tcBorders>
            <w:vAlign w:val="center"/>
          </w:tcPr>
          <w:p w14:paraId="0CC9F0F9" w14:textId="77777777" w:rsidR="00073AE1" w:rsidRPr="0016661A" w:rsidRDefault="00073AE1" w:rsidP="00073AE1">
            <w:pPr>
              <w:jc w:val="center"/>
              <w:rPr>
                <w:sz w:val="21"/>
                <w:szCs w:val="21"/>
              </w:rPr>
            </w:pPr>
            <w:r w:rsidRPr="0016661A">
              <w:rPr>
                <w:sz w:val="21"/>
                <w:szCs w:val="21"/>
              </w:rPr>
              <w:t>活性炭</w:t>
            </w:r>
          </w:p>
        </w:tc>
        <w:tc>
          <w:tcPr>
            <w:tcW w:w="4259" w:type="pct"/>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4918"/>
            </w:tblGrid>
            <w:tr w:rsidR="0016661A" w:rsidRPr="0016661A" w14:paraId="1CB0054A" w14:textId="77777777">
              <w:trPr>
                <w:trHeight w:val="107"/>
              </w:trPr>
              <w:tc>
                <w:tcPr>
                  <w:tcW w:w="0" w:type="auto"/>
                </w:tcPr>
                <w:p w14:paraId="3A2E48EA" w14:textId="77777777" w:rsidR="00073AE1" w:rsidRPr="0016661A" w:rsidRDefault="00073AE1" w:rsidP="00073AE1">
                  <w:pPr>
                    <w:widowControl w:val="0"/>
                    <w:jc w:val="both"/>
                    <w:rPr>
                      <w:kern w:val="2"/>
                      <w:sz w:val="21"/>
                      <w:szCs w:val="21"/>
                    </w:rPr>
                  </w:pPr>
                  <w:r w:rsidRPr="0016661A">
                    <w:rPr>
                      <w:kern w:val="2"/>
                      <w:sz w:val="21"/>
                      <w:szCs w:val="21"/>
                    </w:rPr>
                    <w:t>在空气中缓慢地发热和自然，有害燃烧产物：</w:t>
                  </w:r>
                  <w:r w:rsidRPr="0016661A">
                    <w:rPr>
                      <w:kern w:val="2"/>
                      <w:sz w:val="21"/>
                      <w:szCs w:val="21"/>
                    </w:rPr>
                    <w:t>CO</w:t>
                  </w:r>
                  <w:r w:rsidRPr="0016661A">
                    <w:rPr>
                      <w:kern w:val="2"/>
                      <w:sz w:val="21"/>
                      <w:szCs w:val="21"/>
                    </w:rPr>
                    <w:t>。</w:t>
                  </w:r>
                </w:p>
              </w:tc>
            </w:tr>
          </w:tbl>
          <w:p w14:paraId="27C797EA" w14:textId="77777777" w:rsidR="00073AE1" w:rsidRPr="0016661A" w:rsidRDefault="00073AE1" w:rsidP="00073AE1">
            <w:pPr>
              <w:widowControl w:val="0"/>
              <w:jc w:val="both"/>
              <w:rPr>
                <w:kern w:val="2"/>
                <w:sz w:val="21"/>
                <w:szCs w:val="21"/>
              </w:rPr>
            </w:pPr>
          </w:p>
        </w:tc>
      </w:tr>
    </w:tbl>
    <w:p w14:paraId="543D6D23" w14:textId="77777777" w:rsidR="00706DF0" w:rsidRPr="0016661A" w:rsidRDefault="00706DF0" w:rsidP="00706DF0">
      <w:pPr>
        <w:widowControl w:val="0"/>
        <w:tabs>
          <w:tab w:val="left" w:pos="4500"/>
        </w:tabs>
        <w:spacing w:line="500" w:lineRule="exact"/>
        <w:ind w:firstLineChars="200" w:firstLine="560"/>
        <w:jc w:val="both"/>
        <w:rPr>
          <w:kern w:val="2"/>
          <w:sz w:val="28"/>
          <w:szCs w:val="28"/>
        </w:rPr>
      </w:pPr>
      <w:r w:rsidRPr="0016661A">
        <w:rPr>
          <w:kern w:val="2"/>
          <w:sz w:val="28"/>
          <w:szCs w:val="28"/>
        </w:rPr>
        <w:t>伴生、次生危险性分析：本项目生产所用物质在火灾爆炸事故中，有机物料经燃烧转化为二氧化碳、一氧化碳以及未燃烧挥发的物质，各污染物浓度范围在</w:t>
      </w:r>
      <w:r w:rsidRPr="0016661A">
        <w:rPr>
          <w:kern w:val="2"/>
          <w:sz w:val="28"/>
          <w:szCs w:val="28"/>
        </w:rPr>
        <w:lastRenderedPageBreak/>
        <w:t>几十至几百之间，短时间内对下风向的环境空气质量有一定的影响，长期影响较小。</w:t>
      </w:r>
    </w:p>
    <w:p w14:paraId="5390BB12" w14:textId="77777777" w:rsidR="00706DF0" w:rsidRPr="0016661A" w:rsidRDefault="00706DF0" w:rsidP="00706DF0">
      <w:pPr>
        <w:widowControl w:val="0"/>
        <w:spacing w:line="500" w:lineRule="exact"/>
        <w:jc w:val="both"/>
        <w:outlineLvl w:val="3"/>
        <w:rPr>
          <w:kern w:val="2"/>
          <w:sz w:val="28"/>
          <w:szCs w:val="28"/>
        </w:rPr>
      </w:pPr>
      <w:r w:rsidRPr="0016661A">
        <w:rPr>
          <w:kern w:val="2"/>
          <w:sz w:val="28"/>
          <w:szCs w:val="28"/>
        </w:rPr>
        <w:t>6.</w:t>
      </w:r>
      <w:r w:rsidR="00073AE1" w:rsidRPr="0016661A">
        <w:rPr>
          <w:kern w:val="2"/>
          <w:sz w:val="28"/>
          <w:szCs w:val="28"/>
        </w:rPr>
        <w:t>6</w:t>
      </w:r>
      <w:r w:rsidRPr="0016661A">
        <w:rPr>
          <w:kern w:val="2"/>
          <w:sz w:val="28"/>
          <w:szCs w:val="28"/>
        </w:rPr>
        <w:t>.1.5</w:t>
      </w:r>
      <w:r w:rsidRPr="0016661A">
        <w:rPr>
          <w:kern w:val="2"/>
          <w:sz w:val="28"/>
          <w:szCs w:val="28"/>
        </w:rPr>
        <w:t>生产废水、消防污水事故排放影响分析</w:t>
      </w:r>
    </w:p>
    <w:p w14:paraId="726575D5" w14:textId="77777777" w:rsidR="00706DF0" w:rsidRPr="0016661A" w:rsidRDefault="00706DF0" w:rsidP="00706DF0">
      <w:pPr>
        <w:widowControl w:val="0"/>
        <w:spacing w:line="500" w:lineRule="exact"/>
        <w:ind w:firstLineChars="200" w:firstLine="560"/>
        <w:jc w:val="both"/>
        <w:rPr>
          <w:kern w:val="2"/>
          <w:sz w:val="28"/>
          <w:szCs w:val="28"/>
        </w:rPr>
      </w:pPr>
      <w:r w:rsidRPr="0016661A">
        <w:rPr>
          <w:kern w:val="2"/>
          <w:sz w:val="28"/>
          <w:szCs w:val="28"/>
        </w:rPr>
        <w:t>事故废水防范措施应结合项目的三级防控体系（污染源头、过程处理和最终排放）建设进行，应将事故状态下的废水控制在厂内不排入外环境，以确保环境安全。一级防控必须完善装置区围堰及储液池等，以防控较小事故时少量物料泄漏可能对环境造成的污染；二级防控必须完善事故导排系统，建立应急事故水池，防控较大事故废水可能对环境造成的污染；三级防控必须完善终端废水处理站，废水处理设计规模要留有余量、并应设置足够容量的调节池、设置末端监测与切换装置，防控重大事故下大量事故废水可能对环境造成的污染。</w:t>
      </w:r>
    </w:p>
    <w:p w14:paraId="3966537B" w14:textId="77777777" w:rsidR="00706DF0" w:rsidRPr="0016661A" w:rsidRDefault="00706DF0" w:rsidP="00706DF0">
      <w:pPr>
        <w:widowControl w:val="0"/>
        <w:spacing w:line="500" w:lineRule="exact"/>
        <w:ind w:firstLineChars="200" w:firstLine="560"/>
        <w:jc w:val="both"/>
        <w:rPr>
          <w:kern w:val="2"/>
          <w:sz w:val="28"/>
          <w:szCs w:val="28"/>
        </w:rPr>
      </w:pPr>
      <w:r w:rsidRPr="0016661A">
        <w:rPr>
          <w:kern w:val="2"/>
          <w:sz w:val="28"/>
          <w:szCs w:val="28"/>
        </w:rPr>
        <w:t>1</w:t>
      </w:r>
      <w:r w:rsidRPr="0016661A">
        <w:rPr>
          <w:kern w:val="2"/>
          <w:sz w:val="28"/>
          <w:szCs w:val="28"/>
        </w:rPr>
        <w:t>、事故状态下排水系统及控制</w:t>
      </w:r>
    </w:p>
    <w:p w14:paraId="259D6D20" w14:textId="77777777" w:rsidR="00706DF0" w:rsidRPr="0016661A" w:rsidRDefault="00706DF0" w:rsidP="00706DF0">
      <w:pPr>
        <w:widowControl w:val="0"/>
        <w:spacing w:line="500" w:lineRule="exact"/>
        <w:ind w:firstLineChars="200" w:firstLine="560"/>
        <w:jc w:val="both"/>
        <w:rPr>
          <w:kern w:val="2"/>
          <w:sz w:val="28"/>
          <w:szCs w:val="28"/>
        </w:rPr>
      </w:pPr>
      <w:r w:rsidRPr="0016661A">
        <w:rPr>
          <w:kern w:val="2"/>
          <w:sz w:val="28"/>
          <w:szCs w:val="28"/>
        </w:rPr>
        <w:t>本项目严格按照</w:t>
      </w:r>
      <w:r w:rsidRPr="0016661A">
        <w:rPr>
          <w:kern w:val="2"/>
          <w:sz w:val="28"/>
          <w:szCs w:val="28"/>
        </w:rPr>
        <w:t>“</w:t>
      </w:r>
      <w:r w:rsidRPr="0016661A">
        <w:rPr>
          <w:kern w:val="2"/>
          <w:sz w:val="28"/>
          <w:szCs w:val="28"/>
        </w:rPr>
        <w:t>清污分流、雨污分流制</w:t>
      </w:r>
      <w:r w:rsidRPr="0016661A">
        <w:rPr>
          <w:kern w:val="2"/>
          <w:sz w:val="28"/>
          <w:szCs w:val="28"/>
        </w:rPr>
        <w:t>”</w:t>
      </w:r>
      <w:r w:rsidRPr="0016661A">
        <w:rPr>
          <w:kern w:val="2"/>
          <w:sz w:val="28"/>
          <w:szCs w:val="28"/>
        </w:rPr>
        <w:t>建设厂区排水管网，一旦厂区发生生产装置、原料库起火时，必将产生大量被污染的消防废水（即事故状态废水）。如果不对其加以收集、处置，必然会对污水处理厂或附近地表水造成严重的污染。</w:t>
      </w:r>
    </w:p>
    <w:p w14:paraId="23703D7E" w14:textId="77777777" w:rsidR="00706DF0" w:rsidRPr="0016661A" w:rsidRDefault="00706DF0" w:rsidP="00706DF0">
      <w:pPr>
        <w:widowControl w:val="0"/>
        <w:spacing w:line="500" w:lineRule="exact"/>
        <w:ind w:firstLineChars="200" w:firstLine="560"/>
        <w:jc w:val="both"/>
        <w:rPr>
          <w:kern w:val="2"/>
          <w:sz w:val="28"/>
          <w:szCs w:val="28"/>
        </w:rPr>
      </w:pPr>
      <w:r w:rsidRPr="0016661A">
        <w:rPr>
          <w:kern w:val="2"/>
          <w:sz w:val="28"/>
          <w:szCs w:val="28"/>
        </w:rPr>
        <w:t>根据企业规划：消防水进入雨水系统，为了防止污染受纳水体，需在雨水总排口前进行拦截。本评价要求企业在雨水管道末端设置切换井将消防废水及初期雨水导入事故水池。</w:t>
      </w:r>
    </w:p>
    <w:p w14:paraId="23F3CE96" w14:textId="77777777" w:rsidR="00706DF0" w:rsidRPr="0016661A" w:rsidRDefault="00706DF0" w:rsidP="00706DF0">
      <w:pPr>
        <w:widowControl w:val="0"/>
        <w:spacing w:line="500" w:lineRule="exact"/>
        <w:ind w:firstLineChars="200" w:firstLine="560"/>
        <w:jc w:val="both"/>
        <w:rPr>
          <w:kern w:val="2"/>
          <w:sz w:val="28"/>
          <w:szCs w:val="28"/>
        </w:rPr>
      </w:pPr>
      <w:r w:rsidRPr="0016661A">
        <w:rPr>
          <w:kern w:val="2"/>
          <w:sz w:val="28"/>
          <w:szCs w:val="28"/>
        </w:rPr>
        <w:t>在正常生产情况下，开启厂区雨水管路中切换井内通往事故池的阀门，关闭通往厂外雨水管网的阀门，将每次降雨前</w:t>
      </w:r>
      <w:r w:rsidRPr="0016661A">
        <w:rPr>
          <w:kern w:val="2"/>
          <w:sz w:val="28"/>
          <w:szCs w:val="28"/>
        </w:rPr>
        <w:t>15min</w:t>
      </w:r>
      <w:r w:rsidRPr="0016661A">
        <w:rPr>
          <w:kern w:val="2"/>
          <w:sz w:val="28"/>
          <w:szCs w:val="28"/>
        </w:rPr>
        <w:t>降水（即初期雨水）收集入事故废水池或综合调节池，然后通过阀门切换实现雨污分流。</w:t>
      </w:r>
    </w:p>
    <w:p w14:paraId="5B4912BA" w14:textId="77777777" w:rsidR="00706DF0" w:rsidRPr="0016661A" w:rsidRDefault="00706DF0" w:rsidP="00706DF0">
      <w:pPr>
        <w:widowControl w:val="0"/>
        <w:spacing w:line="500" w:lineRule="exact"/>
        <w:ind w:firstLineChars="200" w:firstLine="560"/>
        <w:jc w:val="both"/>
        <w:rPr>
          <w:kern w:val="2"/>
          <w:sz w:val="28"/>
          <w:szCs w:val="28"/>
        </w:rPr>
      </w:pPr>
      <w:r w:rsidRPr="0016661A">
        <w:rPr>
          <w:kern w:val="2"/>
          <w:sz w:val="28"/>
          <w:szCs w:val="28"/>
        </w:rPr>
        <w:t>在事故状态下，一是厂区发生火灾时，受污染的消防水部分通过污水管网直接排入事故池，部分将通过雨水口流入厂内雨水管网，此时要检查切换井阀门开启状况，防止污水外排并将其引入事故水池。二是当生产装置区或原料库仅发生有害物质泄漏时，应尽可能利用装置区围堰对泄漏物料进行收集利用，对不能利用排入污水管网的部分，可通过切换阀的作用将废水导入事故池。三是当废水处理装置运行出现异常，导致出水不能达到接管要求时，可通过切换阀的作用将不达标尾水导入事故池暂存。由上述分析可知：项目必须建有足够容量的应急事故水池，以保证事故时能有效接纳装置排水、消防废水等，避免事故污染水进入水</w:t>
      </w:r>
      <w:r w:rsidRPr="0016661A">
        <w:rPr>
          <w:kern w:val="2"/>
          <w:sz w:val="28"/>
          <w:szCs w:val="28"/>
        </w:rPr>
        <w:lastRenderedPageBreak/>
        <w:t>体造成污染。</w:t>
      </w:r>
    </w:p>
    <w:p w14:paraId="1D60594A" w14:textId="77777777" w:rsidR="00706DF0" w:rsidRPr="0016661A" w:rsidRDefault="00706DF0" w:rsidP="00706DF0">
      <w:pPr>
        <w:widowControl w:val="0"/>
        <w:spacing w:line="500" w:lineRule="exact"/>
        <w:ind w:firstLineChars="200" w:firstLine="560"/>
        <w:jc w:val="both"/>
        <w:rPr>
          <w:kern w:val="2"/>
          <w:sz w:val="28"/>
          <w:szCs w:val="28"/>
        </w:rPr>
      </w:pPr>
      <w:r w:rsidRPr="0016661A">
        <w:rPr>
          <w:kern w:val="2"/>
          <w:sz w:val="28"/>
          <w:szCs w:val="28"/>
        </w:rPr>
        <w:t>应急事故水池地下式设置，以有利于收集各类废水排水，并防止应急水到处漫流。当自流进入的事故池容积不能满足事故排水储存容量要求时，可通过事故池内配套的加压泵，将其排入其它储存设施中暂存。</w:t>
      </w:r>
    </w:p>
    <w:p w14:paraId="144E3F0E" w14:textId="77777777" w:rsidR="00706DF0" w:rsidRPr="0016661A" w:rsidRDefault="00706DF0" w:rsidP="00706DF0">
      <w:pPr>
        <w:widowControl w:val="0"/>
        <w:spacing w:line="500" w:lineRule="exact"/>
        <w:ind w:firstLineChars="200" w:firstLine="560"/>
        <w:jc w:val="both"/>
        <w:rPr>
          <w:kern w:val="2"/>
          <w:sz w:val="28"/>
          <w:szCs w:val="28"/>
        </w:rPr>
      </w:pPr>
      <w:r w:rsidRPr="0016661A">
        <w:rPr>
          <w:kern w:val="2"/>
          <w:sz w:val="28"/>
          <w:szCs w:val="28"/>
        </w:rPr>
        <w:t>事故结束后，应对排入应急事故水池的废水，进行必要的监测，对不符合排放标准，但符合污水处理站进水要求的废水，进入污水处理站进行处理；对不符合污水处理站进水要求的高浓度废液，应委外安全处置，外送时必须按照环保部门的有关规定执行，不得出现乱倒现象。</w:t>
      </w:r>
    </w:p>
    <w:p w14:paraId="18D5C764" w14:textId="77777777" w:rsidR="00706DF0" w:rsidRPr="0016661A" w:rsidRDefault="00706DF0" w:rsidP="00706DF0">
      <w:pPr>
        <w:widowControl w:val="0"/>
        <w:adjustRightInd w:val="0"/>
        <w:snapToGrid w:val="0"/>
        <w:spacing w:line="500" w:lineRule="exact"/>
        <w:ind w:firstLineChars="200" w:firstLine="560"/>
        <w:jc w:val="both"/>
        <w:rPr>
          <w:kern w:val="2"/>
          <w:sz w:val="28"/>
          <w:szCs w:val="28"/>
        </w:rPr>
      </w:pPr>
      <w:r w:rsidRPr="0016661A">
        <w:rPr>
          <w:kern w:val="2"/>
          <w:sz w:val="28"/>
          <w:szCs w:val="28"/>
        </w:rPr>
        <w:t>2</w:t>
      </w:r>
      <w:r w:rsidRPr="0016661A">
        <w:rPr>
          <w:kern w:val="2"/>
          <w:sz w:val="28"/>
          <w:szCs w:val="28"/>
        </w:rPr>
        <w:t>、消防尾水收集池容量的确定</w:t>
      </w:r>
    </w:p>
    <w:p w14:paraId="5C4F0FDB" w14:textId="77777777" w:rsidR="00F34F25" w:rsidRPr="0016661A" w:rsidRDefault="006537DB" w:rsidP="00F34F25">
      <w:pPr>
        <w:widowControl w:val="0"/>
        <w:spacing w:line="500" w:lineRule="exact"/>
        <w:ind w:firstLineChars="200" w:firstLine="560"/>
        <w:jc w:val="both"/>
        <w:rPr>
          <w:kern w:val="2"/>
          <w:sz w:val="28"/>
          <w:szCs w:val="28"/>
        </w:rPr>
      </w:pPr>
      <w:r w:rsidRPr="0016661A">
        <w:rPr>
          <w:rFonts w:hint="eastAsia"/>
          <w:kern w:val="2"/>
          <w:sz w:val="28"/>
          <w:szCs w:val="28"/>
        </w:rPr>
        <w:t>参照</w:t>
      </w:r>
      <w:r w:rsidR="00F34F25" w:rsidRPr="0016661A">
        <w:rPr>
          <w:kern w:val="2"/>
          <w:sz w:val="28"/>
          <w:szCs w:val="28"/>
        </w:rPr>
        <w:t>《化工建设项目环境保护工程设计规范》</w:t>
      </w:r>
      <w:r w:rsidR="00F34F25" w:rsidRPr="0016661A">
        <w:rPr>
          <w:kern w:val="2"/>
          <w:sz w:val="28"/>
          <w:szCs w:val="28"/>
        </w:rPr>
        <w:t>GB/T50483-2019</w:t>
      </w:r>
      <w:r w:rsidR="00F34F25" w:rsidRPr="0016661A">
        <w:rPr>
          <w:kern w:val="2"/>
          <w:sz w:val="28"/>
          <w:szCs w:val="28"/>
        </w:rPr>
        <w:t>第</w:t>
      </w:r>
      <w:r w:rsidR="00F34F25" w:rsidRPr="0016661A">
        <w:rPr>
          <w:kern w:val="2"/>
          <w:sz w:val="28"/>
          <w:szCs w:val="28"/>
        </w:rPr>
        <w:t>6.6</w:t>
      </w:r>
      <w:r w:rsidR="00F34F25" w:rsidRPr="0016661A">
        <w:rPr>
          <w:kern w:val="2"/>
          <w:sz w:val="28"/>
          <w:szCs w:val="28"/>
        </w:rPr>
        <w:t>节中应急事故池应该包括事故物料泄漏量、消防尾水量、和事故期间混入事故废水收集系统的降雨量。</w:t>
      </w:r>
    </w:p>
    <w:p w14:paraId="60203E2A" w14:textId="77777777" w:rsidR="00F34F25" w:rsidRPr="0016661A" w:rsidRDefault="00A65D0C" w:rsidP="00F34F25">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液氨</w:t>
      </w:r>
      <w:r w:rsidR="00F34F25" w:rsidRPr="0016661A">
        <w:rPr>
          <w:kern w:val="2"/>
          <w:sz w:val="28"/>
          <w:szCs w:val="28"/>
        </w:rPr>
        <w:t>储罐区火灾事故</w:t>
      </w:r>
    </w:p>
    <w:p w14:paraId="4FFDC9E4" w14:textId="77777777" w:rsidR="00F34F25" w:rsidRPr="0016661A" w:rsidRDefault="00F34F25" w:rsidP="00F34F25">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①</w:t>
      </w:r>
      <w:r w:rsidRPr="0016661A">
        <w:rPr>
          <w:kern w:val="2"/>
          <w:sz w:val="28"/>
          <w:szCs w:val="28"/>
        </w:rPr>
        <w:t>事故物料泄漏量</w:t>
      </w:r>
    </w:p>
    <w:p w14:paraId="56371A9A" w14:textId="77777777" w:rsidR="00A65D0C" w:rsidRPr="0016661A" w:rsidRDefault="00A65D0C" w:rsidP="00A65D0C">
      <w:pPr>
        <w:widowControl w:val="0"/>
        <w:spacing w:line="500" w:lineRule="exact"/>
        <w:ind w:firstLineChars="200" w:firstLine="560"/>
        <w:jc w:val="both"/>
        <w:rPr>
          <w:kern w:val="2"/>
          <w:sz w:val="28"/>
          <w:szCs w:val="28"/>
        </w:rPr>
      </w:pPr>
      <w:r w:rsidRPr="0016661A">
        <w:rPr>
          <w:kern w:val="2"/>
          <w:sz w:val="28"/>
          <w:szCs w:val="28"/>
        </w:rPr>
        <w:t>液氨储罐泄漏全部挥发变成气态，因此不考虑事故物料泄漏量。</w:t>
      </w:r>
    </w:p>
    <w:p w14:paraId="1B045991" w14:textId="77777777" w:rsidR="00F34F25" w:rsidRPr="0016661A" w:rsidRDefault="00F34F25" w:rsidP="00F34F25">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②</w:t>
      </w:r>
      <w:r w:rsidRPr="0016661A">
        <w:rPr>
          <w:kern w:val="2"/>
          <w:sz w:val="28"/>
          <w:szCs w:val="28"/>
        </w:rPr>
        <w:t>储罐区消防废水量</w:t>
      </w:r>
    </w:p>
    <w:p w14:paraId="10ECDE6E" w14:textId="77777777" w:rsidR="00ED51AE" w:rsidRPr="0016661A" w:rsidRDefault="00ED51AE" w:rsidP="00ED51AE">
      <w:pPr>
        <w:spacing w:line="520" w:lineRule="exact"/>
        <w:ind w:firstLineChars="200" w:firstLine="560"/>
        <w:rPr>
          <w:kern w:val="2"/>
          <w:sz w:val="28"/>
          <w:szCs w:val="28"/>
        </w:rPr>
      </w:pPr>
      <w:r w:rsidRPr="0016661A">
        <w:rPr>
          <w:kern w:val="2"/>
          <w:sz w:val="28"/>
          <w:szCs w:val="28"/>
        </w:rPr>
        <w:t>在储罐区一旦发生火灾爆炸时的消防用水量</w:t>
      </w:r>
      <w:r w:rsidR="00FE5D5C" w:rsidRPr="0016661A">
        <w:rPr>
          <w:kern w:val="2"/>
          <w:sz w:val="28"/>
          <w:szCs w:val="28"/>
        </w:rPr>
        <w:t>约</w:t>
      </w:r>
      <w:r w:rsidRPr="0016661A">
        <w:rPr>
          <w:kern w:val="2"/>
          <w:sz w:val="28"/>
          <w:szCs w:val="28"/>
        </w:rPr>
        <w:t>为</w:t>
      </w:r>
      <w:r w:rsidR="00FE5D5C" w:rsidRPr="0016661A">
        <w:rPr>
          <w:kern w:val="2"/>
          <w:sz w:val="28"/>
          <w:szCs w:val="28"/>
        </w:rPr>
        <w:t>15.81</w:t>
      </w:r>
      <w:r w:rsidRPr="0016661A">
        <w:rPr>
          <w:kern w:val="2"/>
          <w:sz w:val="28"/>
          <w:szCs w:val="28"/>
        </w:rPr>
        <w:t>L/s</w:t>
      </w:r>
      <w:r w:rsidRPr="0016661A">
        <w:rPr>
          <w:kern w:val="2"/>
          <w:sz w:val="28"/>
          <w:szCs w:val="28"/>
        </w:rPr>
        <w:t>。根据《消防给水及消防栓系统设计规范》（</w:t>
      </w:r>
      <w:r w:rsidRPr="0016661A">
        <w:rPr>
          <w:kern w:val="2"/>
          <w:sz w:val="28"/>
          <w:szCs w:val="28"/>
        </w:rPr>
        <w:t>GB50974-2014</w:t>
      </w:r>
      <w:r w:rsidRPr="0016661A">
        <w:rPr>
          <w:kern w:val="2"/>
          <w:sz w:val="28"/>
          <w:szCs w:val="28"/>
        </w:rPr>
        <w:t>）的要求，</w:t>
      </w:r>
      <w:r w:rsidR="00FE5D5C" w:rsidRPr="0016661A">
        <w:rPr>
          <w:kern w:val="2"/>
          <w:sz w:val="28"/>
          <w:szCs w:val="28"/>
        </w:rPr>
        <w:t>液氨</w:t>
      </w:r>
      <w:r w:rsidRPr="0016661A">
        <w:rPr>
          <w:kern w:val="2"/>
          <w:sz w:val="28"/>
          <w:szCs w:val="28"/>
        </w:rPr>
        <w:t>罐区火灾延续时间均为</w:t>
      </w:r>
      <w:r w:rsidR="00FE5D5C" w:rsidRPr="0016661A">
        <w:rPr>
          <w:kern w:val="2"/>
          <w:sz w:val="28"/>
          <w:szCs w:val="28"/>
        </w:rPr>
        <w:t>6</w:t>
      </w:r>
      <w:r w:rsidRPr="0016661A">
        <w:rPr>
          <w:kern w:val="2"/>
          <w:sz w:val="28"/>
          <w:szCs w:val="28"/>
        </w:rPr>
        <w:t>小时，经计算最大消防用水量为</w:t>
      </w:r>
      <w:r w:rsidR="00FE5D5C" w:rsidRPr="0016661A">
        <w:rPr>
          <w:kern w:val="2"/>
          <w:sz w:val="28"/>
          <w:szCs w:val="28"/>
        </w:rPr>
        <w:t>341.5</w:t>
      </w:r>
      <w:r w:rsidRPr="0016661A">
        <w:rPr>
          <w:kern w:val="2"/>
          <w:sz w:val="28"/>
          <w:szCs w:val="28"/>
        </w:rPr>
        <w:t>m</w:t>
      </w:r>
      <w:r w:rsidRPr="0016661A">
        <w:rPr>
          <w:kern w:val="2"/>
          <w:sz w:val="28"/>
          <w:szCs w:val="28"/>
          <w:vertAlign w:val="superscript"/>
        </w:rPr>
        <w:t>3</w:t>
      </w:r>
      <w:r w:rsidRPr="0016661A">
        <w:rPr>
          <w:kern w:val="2"/>
          <w:sz w:val="28"/>
          <w:szCs w:val="28"/>
        </w:rPr>
        <w:t>。</w:t>
      </w:r>
    </w:p>
    <w:p w14:paraId="6A1DD1C3" w14:textId="77777777" w:rsidR="00F34F25" w:rsidRPr="0016661A" w:rsidRDefault="00F34F25" w:rsidP="00F34F25">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③</w:t>
      </w:r>
      <w:r w:rsidRPr="0016661A">
        <w:rPr>
          <w:kern w:val="2"/>
          <w:sz w:val="28"/>
          <w:szCs w:val="28"/>
        </w:rPr>
        <w:t>事故期间混入事故废水收集系统的降雨量</w:t>
      </w:r>
    </w:p>
    <w:p w14:paraId="150521B3" w14:textId="77777777" w:rsidR="00F34F25" w:rsidRPr="0016661A" w:rsidRDefault="006537DB" w:rsidP="00F34F25">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参照</w:t>
      </w:r>
      <w:r w:rsidR="00F34F25" w:rsidRPr="0016661A">
        <w:rPr>
          <w:kern w:val="2"/>
          <w:sz w:val="28"/>
          <w:szCs w:val="28"/>
        </w:rPr>
        <w:t>《化工建设项目环境保护工程设计规范》</w:t>
      </w:r>
      <w:r w:rsidR="00F34F25" w:rsidRPr="0016661A">
        <w:rPr>
          <w:kern w:val="2"/>
          <w:sz w:val="28"/>
          <w:szCs w:val="28"/>
        </w:rPr>
        <w:t>GB/T50483-2019</w:t>
      </w:r>
      <w:r w:rsidR="00F34F25" w:rsidRPr="0016661A">
        <w:rPr>
          <w:kern w:val="2"/>
          <w:sz w:val="28"/>
          <w:szCs w:val="28"/>
        </w:rPr>
        <w:t>，事故期间混入事故收集系统的降雨量为事故废水收集系统雨水汇水面积和降雨厚度</w:t>
      </w:r>
      <w:r w:rsidR="00F34F25" w:rsidRPr="0016661A">
        <w:rPr>
          <w:kern w:val="2"/>
          <w:sz w:val="28"/>
          <w:szCs w:val="28"/>
        </w:rPr>
        <w:t>(</w:t>
      </w:r>
      <w:r w:rsidR="00F34F25" w:rsidRPr="0016661A">
        <w:rPr>
          <w:kern w:val="2"/>
          <w:sz w:val="28"/>
          <w:szCs w:val="28"/>
        </w:rPr>
        <w:t>以平均日降雨量计</w:t>
      </w:r>
      <w:r w:rsidR="00F34F25" w:rsidRPr="0016661A">
        <w:rPr>
          <w:kern w:val="2"/>
          <w:sz w:val="28"/>
          <w:szCs w:val="28"/>
        </w:rPr>
        <w:t>)</w:t>
      </w:r>
      <w:r w:rsidR="00F34F25" w:rsidRPr="0016661A">
        <w:rPr>
          <w:kern w:val="2"/>
          <w:sz w:val="28"/>
          <w:szCs w:val="28"/>
        </w:rPr>
        <w:t>之积。</w:t>
      </w:r>
    </w:p>
    <w:p w14:paraId="00EA8D2C" w14:textId="77777777" w:rsidR="00F34F25" w:rsidRPr="0016661A" w:rsidRDefault="00F34F25" w:rsidP="00F34F25">
      <w:pPr>
        <w:widowControl w:val="0"/>
        <w:adjustRightInd w:val="0"/>
        <w:snapToGrid w:val="0"/>
        <w:spacing w:line="500" w:lineRule="exact"/>
        <w:ind w:firstLineChars="200" w:firstLine="560"/>
        <w:jc w:val="both"/>
        <w:rPr>
          <w:kern w:val="2"/>
          <w:sz w:val="28"/>
          <w:szCs w:val="28"/>
        </w:rPr>
      </w:pPr>
      <w:r w:rsidRPr="0016661A">
        <w:rPr>
          <w:kern w:val="2"/>
          <w:sz w:val="28"/>
          <w:szCs w:val="28"/>
        </w:rPr>
        <w:t>本项目</w:t>
      </w:r>
      <w:r w:rsidR="00FE5D5C" w:rsidRPr="0016661A">
        <w:rPr>
          <w:kern w:val="2"/>
          <w:sz w:val="28"/>
          <w:szCs w:val="28"/>
        </w:rPr>
        <w:t>液氨</w:t>
      </w:r>
      <w:r w:rsidRPr="0016661A">
        <w:rPr>
          <w:kern w:val="2"/>
          <w:sz w:val="28"/>
          <w:szCs w:val="28"/>
        </w:rPr>
        <w:t>储罐发生火灾事故时，事故废水收集系统雨水汇水面积按</w:t>
      </w:r>
      <w:r w:rsidR="00FE5D5C" w:rsidRPr="0016661A">
        <w:rPr>
          <w:kern w:val="2"/>
          <w:sz w:val="28"/>
          <w:szCs w:val="28"/>
        </w:rPr>
        <w:t>液氨</w:t>
      </w:r>
      <w:r w:rsidRPr="0016661A">
        <w:rPr>
          <w:kern w:val="2"/>
          <w:sz w:val="28"/>
          <w:szCs w:val="28"/>
        </w:rPr>
        <w:t>储罐区围堰范围内面积计，约</w:t>
      </w:r>
      <w:r w:rsidR="00FE5D5C" w:rsidRPr="0016661A">
        <w:rPr>
          <w:kern w:val="2"/>
          <w:sz w:val="28"/>
          <w:szCs w:val="28"/>
        </w:rPr>
        <w:t>167.78</w:t>
      </w:r>
      <w:r w:rsidRPr="0016661A">
        <w:rPr>
          <w:kern w:val="2"/>
          <w:sz w:val="28"/>
          <w:szCs w:val="28"/>
        </w:rPr>
        <w:t>m</w:t>
      </w:r>
      <w:r w:rsidRPr="0016661A">
        <w:rPr>
          <w:kern w:val="2"/>
          <w:sz w:val="28"/>
          <w:szCs w:val="28"/>
          <w:vertAlign w:val="superscript"/>
        </w:rPr>
        <w:t>2</w:t>
      </w:r>
      <w:r w:rsidRPr="0016661A">
        <w:rPr>
          <w:kern w:val="2"/>
          <w:sz w:val="28"/>
          <w:szCs w:val="28"/>
        </w:rPr>
        <w:t>。</w:t>
      </w:r>
    </w:p>
    <w:p w14:paraId="41368CDA" w14:textId="77777777" w:rsidR="00F34F25" w:rsidRPr="0016661A" w:rsidRDefault="00F34F25" w:rsidP="00F34F25">
      <w:pPr>
        <w:widowControl w:val="0"/>
        <w:adjustRightInd w:val="0"/>
        <w:snapToGrid w:val="0"/>
        <w:spacing w:line="500" w:lineRule="exact"/>
        <w:ind w:firstLineChars="200" w:firstLine="560"/>
        <w:jc w:val="both"/>
        <w:rPr>
          <w:kern w:val="2"/>
          <w:sz w:val="28"/>
          <w:szCs w:val="28"/>
        </w:rPr>
      </w:pPr>
      <w:r w:rsidRPr="0016661A">
        <w:rPr>
          <w:kern w:val="2"/>
          <w:sz w:val="28"/>
          <w:szCs w:val="28"/>
        </w:rPr>
        <w:t>根据《</w:t>
      </w:r>
      <w:r w:rsidRPr="0016661A">
        <w:rPr>
          <w:kern w:val="2"/>
          <w:sz w:val="28"/>
          <w:szCs w:val="28"/>
        </w:rPr>
        <w:t>2021</w:t>
      </w:r>
      <w:r w:rsidRPr="0016661A">
        <w:rPr>
          <w:kern w:val="2"/>
          <w:sz w:val="28"/>
          <w:szCs w:val="28"/>
        </w:rPr>
        <w:t>年连云港市水资源公报》，灌云县年降雨量约</w:t>
      </w:r>
      <w:r w:rsidRPr="0016661A">
        <w:rPr>
          <w:kern w:val="2"/>
          <w:sz w:val="28"/>
          <w:szCs w:val="28"/>
        </w:rPr>
        <w:t>1285.7mm</w:t>
      </w:r>
      <w:r w:rsidRPr="0016661A">
        <w:rPr>
          <w:kern w:val="2"/>
          <w:sz w:val="28"/>
          <w:szCs w:val="28"/>
        </w:rPr>
        <w:t>；经查询连云港全年天气情况，全年约有</w:t>
      </w:r>
      <w:r w:rsidRPr="0016661A">
        <w:rPr>
          <w:kern w:val="2"/>
          <w:sz w:val="28"/>
          <w:szCs w:val="28"/>
        </w:rPr>
        <w:t>63</w:t>
      </w:r>
      <w:r w:rsidRPr="0016661A">
        <w:rPr>
          <w:kern w:val="2"/>
          <w:sz w:val="28"/>
          <w:szCs w:val="28"/>
        </w:rPr>
        <w:t>天雨天，则灌云县平均日降雨量约</w:t>
      </w:r>
      <w:r w:rsidRPr="0016661A">
        <w:rPr>
          <w:kern w:val="2"/>
          <w:sz w:val="28"/>
          <w:szCs w:val="28"/>
        </w:rPr>
        <w:t>20.4mm</w:t>
      </w:r>
      <w:r w:rsidRPr="0016661A">
        <w:rPr>
          <w:kern w:val="2"/>
          <w:sz w:val="28"/>
          <w:szCs w:val="28"/>
        </w:rPr>
        <w:t>。</w:t>
      </w:r>
      <w:r w:rsidRPr="0016661A">
        <w:rPr>
          <w:kern w:val="2"/>
          <w:sz w:val="28"/>
          <w:szCs w:val="28"/>
        </w:rPr>
        <w:lastRenderedPageBreak/>
        <w:t>经计算，火灾持续时间按</w:t>
      </w:r>
      <w:r w:rsidR="00FE5D5C" w:rsidRPr="0016661A">
        <w:rPr>
          <w:kern w:val="2"/>
          <w:sz w:val="28"/>
          <w:szCs w:val="28"/>
        </w:rPr>
        <w:t>6</w:t>
      </w:r>
      <w:r w:rsidRPr="0016661A">
        <w:rPr>
          <w:kern w:val="2"/>
          <w:sz w:val="28"/>
          <w:szCs w:val="28"/>
        </w:rPr>
        <w:t>h</w:t>
      </w:r>
      <w:r w:rsidRPr="0016661A">
        <w:rPr>
          <w:kern w:val="2"/>
          <w:sz w:val="28"/>
          <w:szCs w:val="28"/>
        </w:rPr>
        <w:t>，</w:t>
      </w:r>
      <w:r w:rsidR="006537DB" w:rsidRPr="0016661A">
        <w:rPr>
          <w:rFonts w:hint="eastAsia"/>
          <w:kern w:val="2"/>
          <w:sz w:val="28"/>
          <w:szCs w:val="28"/>
        </w:rPr>
        <w:t>液氨</w:t>
      </w:r>
      <w:r w:rsidRPr="0016661A">
        <w:rPr>
          <w:kern w:val="2"/>
          <w:sz w:val="28"/>
          <w:szCs w:val="28"/>
        </w:rPr>
        <w:t>储罐火灾事故期间混入事故收集系统的降雨量约</w:t>
      </w:r>
      <w:r w:rsidR="00FE5D5C" w:rsidRPr="0016661A">
        <w:rPr>
          <w:kern w:val="2"/>
          <w:sz w:val="28"/>
          <w:szCs w:val="28"/>
        </w:rPr>
        <w:t>1.7</w:t>
      </w:r>
      <w:r w:rsidRPr="0016661A">
        <w:rPr>
          <w:kern w:val="2"/>
          <w:sz w:val="28"/>
          <w:szCs w:val="28"/>
        </w:rPr>
        <w:t>m</w:t>
      </w:r>
      <w:r w:rsidRPr="0016661A">
        <w:rPr>
          <w:kern w:val="2"/>
          <w:sz w:val="28"/>
          <w:szCs w:val="28"/>
          <w:vertAlign w:val="superscript"/>
        </w:rPr>
        <w:t>3</w:t>
      </w:r>
      <w:r w:rsidRPr="0016661A">
        <w:rPr>
          <w:kern w:val="2"/>
          <w:sz w:val="28"/>
          <w:szCs w:val="28"/>
        </w:rPr>
        <w:t>。</w:t>
      </w:r>
    </w:p>
    <w:p w14:paraId="64C6660E" w14:textId="77777777" w:rsidR="00F34F25" w:rsidRPr="0016661A" w:rsidRDefault="00F34F25" w:rsidP="00F34F25">
      <w:pPr>
        <w:widowControl w:val="0"/>
        <w:adjustRightInd w:val="0"/>
        <w:snapToGrid w:val="0"/>
        <w:spacing w:line="500" w:lineRule="exact"/>
        <w:ind w:firstLineChars="200" w:firstLine="560"/>
        <w:jc w:val="both"/>
        <w:rPr>
          <w:kern w:val="2"/>
          <w:sz w:val="28"/>
          <w:szCs w:val="28"/>
        </w:rPr>
      </w:pPr>
      <w:r w:rsidRPr="0016661A">
        <w:rPr>
          <w:kern w:val="2"/>
          <w:sz w:val="28"/>
          <w:szCs w:val="28"/>
        </w:rPr>
        <w:t>综上储罐区事故时产生的消防用水量约</w:t>
      </w:r>
      <w:r w:rsidR="00FE5D5C" w:rsidRPr="0016661A">
        <w:rPr>
          <w:kern w:val="2"/>
          <w:sz w:val="28"/>
          <w:szCs w:val="28"/>
        </w:rPr>
        <w:t>343.2</w:t>
      </w:r>
      <w:r w:rsidRPr="0016661A">
        <w:rPr>
          <w:kern w:val="2"/>
          <w:sz w:val="28"/>
          <w:szCs w:val="28"/>
        </w:rPr>
        <w:t>m</w:t>
      </w:r>
      <w:r w:rsidRPr="0016661A">
        <w:rPr>
          <w:kern w:val="2"/>
          <w:sz w:val="28"/>
          <w:szCs w:val="28"/>
          <w:vertAlign w:val="superscript"/>
        </w:rPr>
        <w:t>3</w:t>
      </w:r>
      <w:r w:rsidRPr="0016661A">
        <w:rPr>
          <w:kern w:val="2"/>
          <w:sz w:val="28"/>
          <w:szCs w:val="28"/>
        </w:rPr>
        <w:t>。废水收集率按</w:t>
      </w:r>
      <w:r w:rsidRPr="0016661A">
        <w:rPr>
          <w:kern w:val="2"/>
          <w:sz w:val="28"/>
          <w:szCs w:val="28"/>
        </w:rPr>
        <w:t>90%</w:t>
      </w:r>
      <w:r w:rsidRPr="0016661A">
        <w:rPr>
          <w:kern w:val="2"/>
          <w:sz w:val="28"/>
          <w:szCs w:val="28"/>
        </w:rPr>
        <w:t>考虑，废水产生量约</w:t>
      </w:r>
      <w:r w:rsidR="00FE5D5C" w:rsidRPr="0016661A">
        <w:rPr>
          <w:kern w:val="2"/>
          <w:sz w:val="28"/>
          <w:szCs w:val="28"/>
        </w:rPr>
        <w:t>308.9</w:t>
      </w:r>
      <w:r w:rsidRPr="0016661A">
        <w:rPr>
          <w:kern w:val="2"/>
          <w:sz w:val="28"/>
          <w:szCs w:val="28"/>
        </w:rPr>
        <w:t>m</w:t>
      </w:r>
      <w:r w:rsidRPr="0016661A">
        <w:rPr>
          <w:kern w:val="2"/>
          <w:sz w:val="28"/>
          <w:szCs w:val="28"/>
          <w:vertAlign w:val="superscript"/>
        </w:rPr>
        <w:t>3</w:t>
      </w:r>
      <w:r w:rsidRPr="0016661A">
        <w:rPr>
          <w:kern w:val="2"/>
          <w:sz w:val="28"/>
          <w:szCs w:val="28"/>
        </w:rPr>
        <w:t>。</w:t>
      </w:r>
    </w:p>
    <w:p w14:paraId="2A460ABE" w14:textId="77777777" w:rsidR="00F34F25" w:rsidRPr="0016661A" w:rsidRDefault="00F34F25" w:rsidP="00F34F25">
      <w:pPr>
        <w:widowControl w:val="0"/>
        <w:adjustRightInd w:val="0"/>
        <w:snapToGrid w:val="0"/>
        <w:spacing w:line="500" w:lineRule="exact"/>
        <w:ind w:firstLineChars="200" w:firstLine="560"/>
        <w:jc w:val="both"/>
        <w:rPr>
          <w:kern w:val="2"/>
          <w:sz w:val="28"/>
          <w:szCs w:val="28"/>
        </w:rPr>
      </w:pPr>
      <w:r w:rsidRPr="0016661A">
        <w:rPr>
          <w:kern w:val="2"/>
          <w:sz w:val="28"/>
          <w:szCs w:val="28"/>
        </w:rPr>
        <w:t>综上分析，厂区内已建有</w:t>
      </w:r>
      <w:r w:rsidR="00FE5D5C" w:rsidRPr="0016661A">
        <w:rPr>
          <w:kern w:val="2"/>
          <w:sz w:val="28"/>
          <w:szCs w:val="28"/>
        </w:rPr>
        <w:t>960</w:t>
      </w:r>
      <w:r w:rsidRPr="0016661A">
        <w:rPr>
          <w:kern w:val="2"/>
          <w:sz w:val="28"/>
          <w:szCs w:val="28"/>
        </w:rPr>
        <w:t>m</w:t>
      </w:r>
      <w:r w:rsidRPr="0016661A">
        <w:rPr>
          <w:kern w:val="2"/>
          <w:sz w:val="28"/>
          <w:szCs w:val="28"/>
          <w:vertAlign w:val="superscript"/>
        </w:rPr>
        <w:t>3</w:t>
      </w:r>
      <w:r w:rsidRPr="0016661A">
        <w:rPr>
          <w:kern w:val="2"/>
          <w:sz w:val="28"/>
          <w:szCs w:val="28"/>
        </w:rPr>
        <w:t>的</w:t>
      </w:r>
      <w:r w:rsidR="007C4CCB" w:rsidRPr="0016661A">
        <w:rPr>
          <w:kern w:val="2"/>
          <w:sz w:val="28"/>
          <w:szCs w:val="28"/>
        </w:rPr>
        <w:t>消防尾水</w:t>
      </w:r>
      <w:r w:rsidRPr="0016661A">
        <w:rPr>
          <w:kern w:val="2"/>
          <w:sz w:val="28"/>
          <w:szCs w:val="28"/>
        </w:rPr>
        <w:t>池，可以满足发生事故时所产生最大废水量的排放需求。</w:t>
      </w:r>
    </w:p>
    <w:p w14:paraId="5C16E4D4" w14:textId="77777777" w:rsidR="00FE5D5C" w:rsidRPr="0016661A" w:rsidRDefault="00FE5D5C" w:rsidP="00FE5D5C">
      <w:pPr>
        <w:widowControl w:val="0"/>
        <w:spacing w:line="52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装置区事故</w:t>
      </w:r>
    </w:p>
    <w:p w14:paraId="75556FA1" w14:textId="77777777" w:rsidR="00FE5D5C" w:rsidRPr="0016661A" w:rsidRDefault="00FE5D5C" w:rsidP="00FE5D5C">
      <w:pPr>
        <w:widowControl w:val="0"/>
        <w:spacing w:line="520" w:lineRule="exact"/>
        <w:ind w:firstLineChars="200" w:firstLine="560"/>
        <w:jc w:val="both"/>
        <w:rPr>
          <w:kern w:val="2"/>
          <w:sz w:val="28"/>
          <w:szCs w:val="28"/>
        </w:rPr>
      </w:pPr>
      <w:r w:rsidRPr="0016661A">
        <w:rPr>
          <w:rFonts w:ascii="宋体" w:hAnsi="宋体" w:cs="宋体" w:hint="eastAsia"/>
          <w:kern w:val="2"/>
          <w:sz w:val="28"/>
          <w:szCs w:val="28"/>
        </w:rPr>
        <w:t>①</w:t>
      </w:r>
      <w:r w:rsidRPr="0016661A">
        <w:rPr>
          <w:kern w:val="2"/>
          <w:sz w:val="28"/>
          <w:szCs w:val="28"/>
        </w:rPr>
        <w:t>事故物料泄漏量</w:t>
      </w:r>
    </w:p>
    <w:p w14:paraId="69A872CA" w14:textId="77777777" w:rsidR="00752F50" w:rsidRPr="0016661A" w:rsidRDefault="00FE5D5C" w:rsidP="00FE5D5C">
      <w:pPr>
        <w:widowControl w:val="0"/>
        <w:spacing w:line="520" w:lineRule="exact"/>
        <w:ind w:firstLineChars="200" w:firstLine="560"/>
        <w:jc w:val="both"/>
        <w:rPr>
          <w:kern w:val="2"/>
          <w:sz w:val="28"/>
          <w:szCs w:val="28"/>
        </w:rPr>
      </w:pPr>
      <w:r w:rsidRPr="0016661A">
        <w:rPr>
          <w:kern w:val="2"/>
          <w:sz w:val="28"/>
          <w:szCs w:val="28"/>
        </w:rPr>
        <w:t>事故物料泄漏量以最大容积的一台设备或贮存罐贮量进行考量，本项目最大的设备为</w:t>
      </w:r>
      <w:r w:rsidR="00B43FFD" w:rsidRPr="0016661A">
        <w:rPr>
          <w:kern w:val="2"/>
          <w:sz w:val="28"/>
          <w:szCs w:val="28"/>
        </w:rPr>
        <w:t>170</w:t>
      </w:r>
      <w:r w:rsidRPr="0016661A">
        <w:rPr>
          <w:kern w:val="2"/>
          <w:sz w:val="28"/>
          <w:szCs w:val="28"/>
        </w:rPr>
        <w:t>m</w:t>
      </w:r>
      <w:r w:rsidRPr="0016661A">
        <w:rPr>
          <w:kern w:val="2"/>
          <w:sz w:val="28"/>
          <w:szCs w:val="28"/>
          <w:vertAlign w:val="superscript"/>
        </w:rPr>
        <w:t>3</w:t>
      </w:r>
      <w:r w:rsidRPr="0016661A">
        <w:rPr>
          <w:kern w:val="2"/>
          <w:sz w:val="28"/>
          <w:szCs w:val="28"/>
        </w:rPr>
        <w:t>的</w:t>
      </w:r>
      <w:r w:rsidR="00B43FFD" w:rsidRPr="0016661A">
        <w:rPr>
          <w:kern w:val="2"/>
          <w:sz w:val="28"/>
          <w:szCs w:val="28"/>
        </w:rPr>
        <w:t>过膜液收集罐</w:t>
      </w:r>
      <w:r w:rsidRPr="0016661A">
        <w:rPr>
          <w:kern w:val="2"/>
          <w:sz w:val="28"/>
          <w:szCs w:val="28"/>
        </w:rPr>
        <w:t>，物料充装系数最大为</w:t>
      </w:r>
      <w:r w:rsidRPr="0016661A">
        <w:rPr>
          <w:kern w:val="2"/>
          <w:sz w:val="28"/>
          <w:szCs w:val="28"/>
        </w:rPr>
        <w:t>80%</w:t>
      </w:r>
      <w:r w:rsidRPr="0016661A">
        <w:rPr>
          <w:kern w:val="2"/>
          <w:sz w:val="28"/>
          <w:szCs w:val="28"/>
        </w:rPr>
        <w:t>，则项目产生的事故物料泄漏量约</w:t>
      </w:r>
      <w:r w:rsidR="00752F50" w:rsidRPr="0016661A">
        <w:rPr>
          <w:kern w:val="2"/>
          <w:sz w:val="28"/>
          <w:szCs w:val="28"/>
        </w:rPr>
        <w:t>136</w:t>
      </w:r>
      <w:r w:rsidRPr="0016661A">
        <w:rPr>
          <w:kern w:val="2"/>
          <w:sz w:val="28"/>
          <w:szCs w:val="28"/>
        </w:rPr>
        <w:t>m</w:t>
      </w:r>
      <w:r w:rsidRPr="0016661A">
        <w:rPr>
          <w:kern w:val="2"/>
          <w:sz w:val="28"/>
          <w:szCs w:val="28"/>
          <w:vertAlign w:val="superscript"/>
        </w:rPr>
        <w:t>3</w:t>
      </w:r>
      <w:r w:rsidRPr="0016661A">
        <w:rPr>
          <w:kern w:val="2"/>
          <w:sz w:val="28"/>
          <w:szCs w:val="28"/>
        </w:rPr>
        <w:t>。</w:t>
      </w:r>
    </w:p>
    <w:p w14:paraId="7E48A099" w14:textId="77777777" w:rsidR="00752F50" w:rsidRPr="0016661A" w:rsidRDefault="00752F50" w:rsidP="00752F50">
      <w:pPr>
        <w:widowControl w:val="0"/>
        <w:spacing w:line="520" w:lineRule="exact"/>
        <w:ind w:firstLineChars="200" w:firstLine="560"/>
        <w:jc w:val="both"/>
        <w:rPr>
          <w:kern w:val="2"/>
          <w:sz w:val="28"/>
          <w:szCs w:val="28"/>
        </w:rPr>
      </w:pPr>
      <w:r w:rsidRPr="0016661A">
        <w:rPr>
          <w:rFonts w:ascii="宋体" w:hAnsi="宋体" w:cs="宋体" w:hint="eastAsia"/>
          <w:kern w:val="2"/>
          <w:sz w:val="28"/>
          <w:szCs w:val="28"/>
        </w:rPr>
        <w:t>②</w:t>
      </w:r>
      <w:r w:rsidRPr="0016661A">
        <w:rPr>
          <w:kern w:val="2"/>
          <w:sz w:val="28"/>
          <w:szCs w:val="28"/>
        </w:rPr>
        <w:t>生产装置区消防废水量</w:t>
      </w:r>
    </w:p>
    <w:p w14:paraId="4345F908" w14:textId="77777777" w:rsidR="00FE5D5C" w:rsidRPr="0016661A" w:rsidRDefault="00752F50" w:rsidP="00752F50">
      <w:pPr>
        <w:widowControl w:val="0"/>
        <w:spacing w:line="520" w:lineRule="exact"/>
        <w:ind w:firstLineChars="200" w:firstLine="560"/>
        <w:jc w:val="both"/>
        <w:rPr>
          <w:kern w:val="2"/>
          <w:sz w:val="28"/>
          <w:szCs w:val="28"/>
        </w:rPr>
      </w:pPr>
      <w:r w:rsidRPr="0016661A">
        <w:rPr>
          <w:kern w:val="2"/>
          <w:sz w:val="28"/>
          <w:szCs w:val="28"/>
        </w:rPr>
        <w:t>根据《消防给水及消火栓系统技术规范》</w:t>
      </w:r>
      <w:r w:rsidR="00FE5D5C" w:rsidRPr="0016661A">
        <w:rPr>
          <w:kern w:val="2"/>
          <w:sz w:val="28"/>
          <w:szCs w:val="28"/>
        </w:rPr>
        <w:t>装置区发生最严重爆炸、火灾事故产生的最大废水量：本项目室内外消火栓用水总流量为</w:t>
      </w:r>
      <w:r w:rsidR="00B43FFD" w:rsidRPr="0016661A">
        <w:rPr>
          <w:kern w:val="2"/>
          <w:sz w:val="28"/>
          <w:szCs w:val="28"/>
        </w:rPr>
        <w:t>50</w:t>
      </w:r>
      <w:r w:rsidR="00FE5D5C" w:rsidRPr="0016661A">
        <w:rPr>
          <w:kern w:val="2"/>
          <w:sz w:val="28"/>
          <w:szCs w:val="28"/>
        </w:rPr>
        <w:t>L/s</w:t>
      </w:r>
      <w:r w:rsidR="00FE5D5C" w:rsidRPr="0016661A">
        <w:rPr>
          <w:kern w:val="2"/>
          <w:sz w:val="28"/>
          <w:szCs w:val="28"/>
        </w:rPr>
        <w:t>（室内</w:t>
      </w:r>
      <w:r w:rsidR="00B43FFD" w:rsidRPr="0016661A">
        <w:rPr>
          <w:kern w:val="2"/>
          <w:sz w:val="28"/>
          <w:szCs w:val="28"/>
        </w:rPr>
        <w:t>30</w:t>
      </w:r>
      <w:r w:rsidR="00FE5D5C" w:rsidRPr="0016661A">
        <w:rPr>
          <w:kern w:val="2"/>
          <w:sz w:val="28"/>
          <w:szCs w:val="28"/>
        </w:rPr>
        <w:t>L/s</w:t>
      </w:r>
      <w:r w:rsidR="00FE5D5C" w:rsidRPr="0016661A">
        <w:rPr>
          <w:kern w:val="2"/>
          <w:sz w:val="28"/>
          <w:szCs w:val="28"/>
        </w:rPr>
        <w:t>，室外</w:t>
      </w:r>
      <w:r w:rsidR="00FE5D5C" w:rsidRPr="0016661A">
        <w:rPr>
          <w:kern w:val="2"/>
          <w:sz w:val="28"/>
          <w:szCs w:val="28"/>
        </w:rPr>
        <w:t>20L/s</w:t>
      </w:r>
      <w:r w:rsidR="00FE5D5C" w:rsidRPr="0016661A">
        <w:rPr>
          <w:kern w:val="2"/>
          <w:sz w:val="28"/>
          <w:szCs w:val="28"/>
        </w:rPr>
        <w:t>）。根据《消防给水及消防栓系统设计规范》（</w:t>
      </w:r>
      <w:r w:rsidR="00FE5D5C" w:rsidRPr="0016661A">
        <w:rPr>
          <w:kern w:val="2"/>
          <w:sz w:val="28"/>
          <w:szCs w:val="28"/>
        </w:rPr>
        <w:t>GB50974-2014</w:t>
      </w:r>
      <w:r w:rsidR="00FE5D5C" w:rsidRPr="0016661A">
        <w:rPr>
          <w:kern w:val="2"/>
          <w:sz w:val="28"/>
          <w:szCs w:val="28"/>
        </w:rPr>
        <w:t>）的要求，丙类生产车间火灾延续时间均为</w:t>
      </w:r>
      <w:r w:rsidR="00FE5D5C" w:rsidRPr="0016661A">
        <w:rPr>
          <w:kern w:val="2"/>
          <w:sz w:val="28"/>
          <w:szCs w:val="28"/>
        </w:rPr>
        <w:t>3h</w:t>
      </w:r>
      <w:r w:rsidR="00FE5D5C" w:rsidRPr="0016661A">
        <w:rPr>
          <w:kern w:val="2"/>
          <w:sz w:val="28"/>
          <w:szCs w:val="28"/>
        </w:rPr>
        <w:t>，经计算最大消防用水量为</w:t>
      </w:r>
      <w:r w:rsidR="00B43FFD" w:rsidRPr="0016661A">
        <w:rPr>
          <w:kern w:val="2"/>
          <w:sz w:val="28"/>
          <w:szCs w:val="28"/>
        </w:rPr>
        <w:t>540</w:t>
      </w:r>
      <w:r w:rsidR="00FE5D5C" w:rsidRPr="0016661A">
        <w:rPr>
          <w:kern w:val="2"/>
          <w:sz w:val="28"/>
          <w:szCs w:val="28"/>
        </w:rPr>
        <w:t>m</w:t>
      </w:r>
      <w:r w:rsidR="00FE5D5C" w:rsidRPr="0016661A">
        <w:rPr>
          <w:kern w:val="2"/>
          <w:sz w:val="28"/>
          <w:szCs w:val="28"/>
          <w:vertAlign w:val="superscript"/>
        </w:rPr>
        <w:t>3</w:t>
      </w:r>
      <w:r w:rsidR="00FE5D5C" w:rsidRPr="0016661A">
        <w:rPr>
          <w:kern w:val="2"/>
          <w:sz w:val="28"/>
          <w:szCs w:val="28"/>
        </w:rPr>
        <w:t>。</w:t>
      </w:r>
      <w:r w:rsidRPr="0016661A">
        <w:rPr>
          <w:kern w:val="2"/>
          <w:sz w:val="28"/>
          <w:szCs w:val="28"/>
        </w:rPr>
        <w:t>消防尾水池产生量以消防用水量的</w:t>
      </w:r>
      <w:r w:rsidRPr="0016661A">
        <w:rPr>
          <w:kern w:val="2"/>
          <w:sz w:val="28"/>
          <w:szCs w:val="28"/>
        </w:rPr>
        <w:t>90%</w:t>
      </w:r>
      <w:r w:rsidRPr="0016661A">
        <w:rPr>
          <w:kern w:val="2"/>
          <w:sz w:val="28"/>
          <w:szCs w:val="28"/>
        </w:rPr>
        <w:t>计算，共产生消防废水量约</w:t>
      </w:r>
      <w:r w:rsidRPr="0016661A">
        <w:rPr>
          <w:kern w:val="2"/>
          <w:sz w:val="28"/>
          <w:szCs w:val="28"/>
        </w:rPr>
        <w:t>486m</w:t>
      </w:r>
      <w:r w:rsidRPr="0016661A">
        <w:rPr>
          <w:kern w:val="2"/>
          <w:sz w:val="28"/>
          <w:szCs w:val="28"/>
          <w:vertAlign w:val="superscript"/>
        </w:rPr>
        <w:t>3</w:t>
      </w:r>
      <w:r w:rsidRPr="0016661A">
        <w:rPr>
          <w:kern w:val="2"/>
          <w:sz w:val="28"/>
          <w:szCs w:val="28"/>
        </w:rPr>
        <w:t>。</w:t>
      </w:r>
    </w:p>
    <w:p w14:paraId="6E6F6DA9" w14:textId="77777777" w:rsidR="00752F50" w:rsidRPr="0016661A" w:rsidRDefault="00752F50" w:rsidP="00752F50">
      <w:pPr>
        <w:widowControl w:val="0"/>
        <w:spacing w:line="520" w:lineRule="exact"/>
        <w:ind w:firstLineChars="200" w:firstLine="560"/>
        <w:jc w:val="both"/>
        <w:rPr>
          <w:kern w:val="2"/>
          <w:sz w:val="28"/>
          <w:szCs w:val="28"/>
        </w:rPr>
      </w:pPr>
      <w:r w:rsidRPr="0016661A">
        <w:rPr>
          <w:rFonts w:ascii="宋体" w:hAnsi="宋体" w:cs="宋体" w:hint="eastAsia"/>
          <w:kern w:val="2"/>
          <w:sz w:val="28"/>
          <w:szCs w:val="28"/>
        </w:rPr>
        <w:t>③</w:t>
      </w:r>
      <w:r w:rsidRPr="0016661A">
        <w:rPr>
          <w:kern w:val="2"/>
          <w:sz w:val="28"/>
          <w:szCs w:val="28"/>
        </w:rPr>
        <w:t>事故期间混入事故废水收集系统的降雨量</w:t>
      </w:r>
    </w:p>
    <w:p w14:paraId="43CEF0B8" w14:textId="77777777" w:rsidR="00752F50" w:rsidRPr="0016661A" w:rsidRDefault="006537DB" w:rsidP="00752F50">
      <w:pPr>
        <w:widowControl w:val="0"/>
        <w:spacing w:line="520" w:lineRule="exact"/>
        <w:ind w:firstLineChars="200" w:firstLine="560"/>
        <w:jc w:val="both"/>
        <w:rPr>
          <w:kern w:val="2"/>
          <w:sz w:val="28"/>
          <w:szCs w:val="28"/>
        </w:rPr>
      </w:pPr>
      <w:r w:rsidRPr="0016661A">
        <w:rPr>
          <w:rFonts w:hint="eastAsia"/>
          <w:kern w:val="2"/>
          <w:sz w:val="28"/>
          <w:szCs w:val="28"/>
        </w:rPr>
        <w:t>参照</w:t>
      </w:r>
      <w:r w:rsidR="00752F50" w:rsidRPr="0016661A">
        <w:rPr>
          <w:kern w:val="2"/>
          <w:sz w:val="28"/>
          <w:szCs w:val="28"/>
        </w:rPr>
        <w:t>《化工建设项目环境保护工程设计规范》</w:t>
      </w:r>
      <w:r w:rsidR="00752F50" w:rsidRPr="0016661A">
        <w:rPr>
          <w:kern w:val="2"/>
          <w:sz w:val="28"/>
          <w:szCs w:val="28"/>
        </w:rPr>
        <w:t>GB/T50483-2019</w:t>
      </w:r>
      <w:r w:rsidR="00752F50" w:rsidRPr="0016661A">
        <w:rPr>
          <w:kern w:val="2"/>
          <w:sz w:val="28"/>
          <w:szCs w:val="28"/>
        </w:rPr>
        <w:t>，事故期间混入事故收集系统的降雨量为事故废水收集系统雨水汇水面积和降雨厚度</w:t>
      </w:r>
      <w:r w:rsidR="00752F50" w:rsidRPr="0016661A">
        <w:rPr>
          <w:kern w:val="2"/>
          <w:sz w:val="28"/>
          <w:szCs w:val="28"/>
        </w:rPr>
        <w:t>(</w:t>
      </w:r>
      <w:r w:rsidR="00752F50" w:rsidRPr="0016661A">
        <w:rPr>
          <w:kern w:val="2"/>
          <w:sz w:val="28"/>
          <w:szCs w:val="28"/>
        </w:rPr>
        <w:t>以平均日降雨量计</w:t>
      </w:r>
      <w:r w:rsidR="00752F50" w:rsidRPr="0016661A">
        <w:rPr>
          <w:kern w:val="2"/>
          <w:sz w:val="28"/>
          <w:szCs w:val="28"/>
        </w:rPr>
        <w:t>)</w:t>
      </w:r>
      <w:r w:rsidR="00752F50" w:rsidRPr="0016661A">
        <w:rPr>
          <w:kern w:val="2"/>
          <w:sz w:val="28"/>
          <w:szCs w:val="28"/>
        </w:rPr>
        <w:t>之积。</w:t>
      </w:r>
    </w:p>
    <w:p w14:paraId="74F5944A" w14:textId="77777777" w:rsidR="007C4CCB" w:rsidRPr="0016661A" w:rsidRDefault="00752F50" w:rsidP="007C4CCB">
      <w:pPr>
        <w:widowControl w:val="0"/>
        <w:spacing w:line="520" w:lineRule="exact"/>
        <w:ind w:firstLineChars="200" w:firstLine="560"/>
        <w:jc w:val="both"/>
        <w:rPr>
          <w:kern w:val="2"/>
          <w:sz w:val="28"/>
          <w:szCs w:val="28"/>
        </w:rPr>
      </w:pPr>
      <w:r w:rsidRPr="0016661A">
        <w:rPr>
          <w:kern w:val="2"/>
          <w:sz w:val="28"/>
          <w:szCs w:val="28"/>
        </w:rPr>
        <w:t>本项目车间一发生火灾事故时，事故废水收集系统雨水汇水面积按车间面积计，约</w:t>
      </w:r>
      <w:r w:rsidRPr="0016661A">
        <w:rPr>
          <w:kern w:val="2"/>
          <w:sz w:val="28"/>
          <w:szCs w:val="28"/>
        </w:rPr>
        <w:t>3000m</w:t>
      </w:r>
      <w:r w:rsidRPr="0016661A">
        <w:rPr>
          <w:kern w:val="2"/>
          <w:sz w:val="28"/>
          <w:szCs w:val="28"/>
          <w:vertAlign w:val="superscript"/>
        </w:rPr>
        <w:t>2</w:t>
      </w:r>
      <w:r w:rsidRPr="0016661A">
        <w:rPr>
          <w:kern w:val="2"/>
          <w:sz w:val="28"/>
          <w:szCs w:val="28"/>
        </w:rPr>
        <w:t>，车间火灾事故期间混入事故收集系统的降雨量约</w:t>
      </w:r>
      <w:r w:rsidR="007C4CCB" w:rsidRPr="0016661A">
        <w:rPr>
          <w:kern w:val="2"/>
          <w:sz w:val="28"/>
          <w:szCs w:val="28"/>
        </w:rPr>
        <w:t>7.7</w:t>
      </w:r>
      <w:r w:rsidRPr="0016661A">
        <w:rPr>
          <w:kern w:val="2"/>
          <w:sz w:val="28"/>
          <w:szCs w:val="28"/>
        </w:rPr>
        <w:t>m</w:t>
      </w:r>
      <w:r w:rsidRPr="0016661A">
        <w:rPr>
          <w:kern w:val="2"/>
          <w:sz w:val="28"/>
          <w:szCs w:val="28"/>
          <w:vertAlign w:val="superscript"/>
        </w:rPr>
        <w:t>3</w:t>
      </w:r>
      <w:r w:rsidRPr="0016661A">
        <w:rPr>
          <w:kern w:val="2"/>
          <w:sz w:val="28"/>
          <w:szCs w:val="28"/>
        </w:rPr>
        <w:t>。</w:t>
      </w:r>
      <w:r w:rsidR="00FE5D5C" w:rsidRPr="0016661A">
        <w:rPr>
          <w:kern w:val="2"/>
          <w:sz w:val="28"/>
          <w:szCs w:val="28"/>
        </w:rPr>
        <w:t>装置区发生火灾时，消防尾水产生量为</w:t>
      </w:r>
      <w:r w:rsidR="007C4CCB" w:rsidRPr="0016661A">
        <w:rPr>
          <w:kern w:val="2"/>
          <w:sz w:val="28"/>
          <w:szCs w:val="28"/>
        </w:rPr>
        <w:t>629.7</w:t>
      </w:r>
      <w:r w:rsidR="00FE5D5C" w:rsidRPr="0016661A">
        <w:rPr>
          <w:kern w:val="2"/>
          <w:sz w:val="28"/>
          <w:szCs w:val="28"/>
        </w:rPr>
        <w:t>m</w:t>
      </w:r>
      <w:r w:rsidR="00FE5D5C" w:rsidRPr="0016661A">
        <w:rPr>
          <w:kern w:val="2"/>
          <w:sz w:val="28"/>
          <w:szCs w:val="28"/>
          <w:vertAlign w:val="superscript"/>
        </w:rPr>
        <w:t>3</w:t>
      </w:r>
      <w:r w:rsidR="007C4CCB" w:rsidRPr="0016661A">
        <w:rPr>
          <w:kern w:val="2"/>
          <w:sz w:val="28"/>
          <w:szCs w:val="28"/>
        </w:rPr>
        <w:t>。厂区内已建有</w:t>
      </w:r>
      <w:r w:rsidR="007C4CCB" w:rsidRPr="0016661A">
        <w:rPr>
          <w:kern w:val="2"/>
          <w:sz w:val="28"/>
          <w:szCs w:val="28"/>
        </w:rPr>
        <w:t>960m</w:t>
      </w:r>
      <w:r w:rsidR="007C4CCB" w:rsidRPr="0016661A">
        <w:rPr>
          <w:kern w:val="2"/>
          <w:sz w:val="28"/>
          <w:szCs w:val="28"/>
          <w:vertAlign w:val="superscript"/>
        </w:rPr>
        <w:t>3</w:t>
      </w:r>
      <w:r w:rsidR="007C4CCB" w:rsidRPr="0016661A">
        <w:rPr>
          <w:kern w:val="2"/>
          <w:sz w:val="28"/>
          <w:szCs w:val="28"/>
        </w:rPr>
        <w:t>的消防尾水池，满足发生事故时所产生最大废水量的排放需求。</w:t>
      </w:r>
    </w:p>
    <w:p w14:paraId="0C46C5BC" w14:textId="77777777" w:rsidR="00706DF0" w:rsidRPr="0016661A" w:rsidRDefault="00706DF0" w:rsidP="00706DF0">
      <w:pPr>
        <w:widowControl w:val="0"/>
        <w:spacing w:line="500" w:lineRule="exact"/>
        <w:jc w:val="both"/>
        <w:outlineLvl w:val="2"/>
        <w:rPr>
          <w:b/>
          <w:bCs/>
          <w:sz w:val="28"/>
          <w:szCs w:val="22"/>
        </w:rPr>
      </w:pPr>
      <w:bookmarkStart w:id="585" w:name="_Toc129440107"/>
      <w:bookmarkStart w:id="586" w:name="_Toc129443838"/>
      <w:r w:rsidRPr="0016661A">
        <w:rPr>
          <w:b/>
          <w:bCs/>
          <w:sz w:val="28"/>
          <w:szCs w:val="22"/>
        </w:rPr>
        <w:t>6.</w:t>
      </w:r>
      <w:r w:rsidR="007C4CCB" w:rsidRPr="0016661A">
        <w:rPr>
          <w:b/>
          <w:bCs/>
          <w:sz w:val="28"/>
          <w:szCs w:val="22"/>
        </w:rPr>
        <w:t>6</w:t>
      </w:r>
      <w:r w:rsidRPr="0016661A">
        <w:rPr>
          <w:b/>
          <w:bCs/>
          <w:sz w:val="28"/>
          <w:szCs w:val="22"/>
        </w:rPr>
        <w:t>.2</w:t>
      </w:r>
      <w:r w:rsidRPr="0016661A">
        <w:rPr>
          <w:b/>
          <w:bCs/>
          <w:sz w:val="28"/>
          <w:szCs w:val="22"/>
        </w:rPr>
        <w:t>环境风险评价小结</w:t>
      </w:r>
      <w:bookmarkEnd w:id="585"/>
      <w:bookmarkEnd w:id="586"/>
    </w:p>
    <w:p w14:paraId="121C71AD" w14:textId="77777777" w:rsidR="00706DF0" w:rsidRPr="0016661A" w:rsidRDefault="00706DF0" w:rsidP="00706DF0">
      <w:pPr>
        <w:widowControl w:val="0"/>
        <w:spacing w:line="500" w:lineRule="exact"/>
        <w:ind w:firstLineChars="200" w:firstLine="560"/>
        <w:jc w:val="both"/>
        <w:rPr>
          <w:kern w:val="2"/>
          <w:sz w:val="28"/>
          <w:szCs w:val="28"/>
        </w:rPr>
      </w:pPr>
      <w:r w:rsidRPr="0016661A">
        <w:rPr>
          <w:kern w:val="2"/>
          <w:sz w:val="28"/>
          <w:szCs w:val="28"/>
        </w:rPr>
        <w:t>事故源项及事故后果基本信息详见表</w:t>
      </w:r>
      <w:r w:rsidRPr="0016661A">
        <w:rPr>
          <w:kern w:val="2"/>
          <w:sz w:val="28"/>
          <w:szCs w:val="28"/>
        </w:rPr>
        <w:t>6.6-5</w:t>
      </w:r>
      <w:r w:rsidRPr="0016661A">
        <w:rPr>
          <w:kern w:val="2"/>
          <w:sz w:val="28"/>
          <w:szCs w:val="28"/>
        </w:rPr>
        <w:t>。</w:t>
      </w:r>
    </w:p>
    <w:p w14:paraId="3A723D06" w14:textId="77777777" w:rsidR="00706DF0" w:rsidRPr="0016661A" w:rsidRDefault="00706DF0" w:rsidP="00706DF0">
      <w:pPr>
        <w:widowControl w:val="0"/>
        <w:adjustRightInd w:val="0"/>
        <w:snapToGrid w:val="0"/>
        <w:spacing w:line="500" w:lineRule="exact"/>
        <w:jc w:val="center"/>
        <w:rPr>
          <w:b/>
          <w:bCs/>
          <w:kern w:val="2"/>
          <w:szCs w:val="24"/>
        </w:rPr>
      </w:pPr>
      <w:r w:rsidRPr="0016661A">
        <w:rPr>
          <w:b/>
          <w:bCs/>
          <w:kern w:val="2"/>
          <w:szCs w:val="24"/>
        </w:rPr>
        <w:lastRenderedPageBreak/>
        <w:t>表</w:t>
      </w:r>
      <w:r w:rsidRPr="0016661A">
        <w:rPr>
          <w:b/>
          <w:bCs/>
          <w:kern w:val="2"/>
          <w:szCs w:val="24"/>
        </w:rPr>
        <w:t xml:space="preserve">6.6-5  </w:t>
      </w:r>
      <w:r w:rsidRPr="0016661A">
        <w:rPr>
          <w:b/>
          <w:bCs/>
          <w:kern w:val="2"/>
          <w:szCs w:val="24"/>
        </w:rPr>
        <w:t>事故源项及事故后果基本信息表</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1"/>
        <w:gridCol w:w="1084"/>
        <w:gridCol w:w="113"/>
        <w:gridCol w:w="1125"/>
        <w:gridCol w:w="1269"/>
        <w:gridCol w:w="254"/>
        <w:gridCol w:w="401"/>
        <w:gridCol w:w="1141"/>
        <w:gridCol w:w="397"/>
        <w:gridCol w:w="1399"/>
        <w:gridCol w:w="126"/>
        <w:gridCol w:w="1530"/>
      </w:tblGrid>
      <w:tr w:rsidR="0016661A" w:rsidRPr="0016661A" w14:paraId="363622C6" w14:textId="77777777" w:rsidTr="007563C6">
        <w:trPr>
          <w:trHeight w:val="294"/>
          <w:jc w:val="center"/>
        </w:trPr>
        <w:tc>
          <w:tcPr>
            <w:tcW w:w="9700" w:type="dxa"/>
            <w:gridSpan w:val="12"/>
            <w:vAlign w:val="center"/>
          </w:tcPr>
          <w:p w14:paraId="4B9BE1E6"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风险事故情形分析</w:t>
            </w:r>
          </w:p>
        </w:tc>
      </w:tr>
      <w:tr w:rsidR="0016661A" w:rsidRPr="0016661A" w14:paraId="3ACEA2BA" w14:textId="77777777" w:rsidTr="007563C6">
        <w:trPr>
          <w:trHeight w:val="573"/>
          <w:jc w:val="center"/>
        </w:trPr>
        <w:tc>
          <w:tcPr>
            <w:tcW w:w="1948" w:type="dxa"/>
            <w:gridSpan w:val="2"/>
            <w:vAlign w:val="center"/>
          </w:tcPr>
          <w:p w14:paraId="55E0E730"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代表性风险事故情形描述</w:t>
            </w:r>
          </w:p>
        </w:tc>
        <w:tc>
          <w:tcPr>
            <w:tcW w:w="7752" w:type="dxa"/>
            <w:gridSpan w:val="10"/>
            <w:vAlign w:val="center"/>
          </w:tcPr>
          <w:p w14:paraId="3011ED70" w14:textId="77777777" w:rsidR="00706DF0" w:rsidRPr="0016661A" w:rsidRDefault="007C4CCB" w:rsidP="00706DF0">
            <w:pPr>
              <w:widowControl w:val="0"/>
              <w:adjustRightInd w:val="0"/>
              <w:snapToGrid w:val="0"/>
              <w:spacing w:line="300" w:lineRule="exact"/>
              <w:jc w:val="center"/>
              <w:rPr>
                <w:kern w:val="2"/>
                <w:sz w:val="21"/>
                <w:szCs w:val="21"/>
              </w:rPr>
            </w:pPr>
            <w:r w:rsidRPr="0016661A">
              <w:rPr>
                <w:kern w:val="2"/>
                <w:sz w:val="21"/>
                <w:szCs w:val="21"/>
              </w:rPr>
              <w:t>液氨储罐</w:t>
            </w:r>
            <w:r w:rsidR="00706DF0" w:rsidRPr="0016661A">
              <w:rPr>
                <w:kern w:val="2"/>
                <w:sz w:val="21"/>
                <w:szCs w:val="21"/>
              </w:rPr>
              <w:t>泄漏</w:t>
            </w:r>
          </w:p>
        </w:tc>
      </w:tr>
      <w:tr w:rsidR="0016661A" w:rsidRPr="0016661A" w14:paraId="1F51AA20" w14:textId="77777777" w:rsidTr="007563C6">
        <w:trPr>
          <w:trHeight w:val="294"/>
          <w:jc w:val="center"/>
        </w:trPr>
        <w:tc>
          <w:tcPr>
            <w:tcW w:w="1948" w:type="dxa"/>
            <w:gridSpan w:val="2"/>
            <w:vAlign w:val="center"/>
          </w:tcPr>
          <w:p w14:paraId="24458686"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环境风险类型</w:t>
            </w:r>
          </w:p>
        </w:tc>
        <w:tc>
          <w:tcPr>
            <w:tcW w:w="7752" w:type="dxa"/>
            <w:gridSpan w:val="10"/>
            <w:vAlign w:val="center"/>
          </w:tcPr>
          <w:p w14:paraId="1A468B10" w14:textId="77777777" w:rsidR="00706DF0" w:rsidRPr="0016661A" w:rsidRDefault="007C4CCB" w:rsidP="00706DF0">
            <w:pPr>
              <w:widowControl w:val="0"/>
              <w:adjustRightInd w:val="0"/>
              <w:snapToGrid w:val="0"/>
              <w:spacing w:line="300" w:lineRule="exact"/>
              <w:jc w:val="center"/>
              <w:rPr>
                <w:kern w:val="2"/>
                <w:sz w:val="21"/>
                <w:szCs w:val="21"/>
              </w:rPr>
            </w:pPr>
            <w:r w:rsidRPr="0016661A">
              <w:rPr>
                <w:kern w:val="2"/>
                <w:sz w:val="21"/>
                <w:szCs w:val="21"/>
              </w:rPr>
              <w:t>氨</w:t>
            </w:r>
            <w:r w:rsidR="00706DF0" w:rsidRPr="0016661A">
              <w:rPr>
                <w:kern w:val="2"/>
                <w:sz w:val="21"/>
                <w:szCs w:val="21"/>
              </w:rPr>
              <w:t>泄漏扩散</w:t>
            </w:r>
          </w:p>
        </w:tc>
      </w:tr>
      <w:tr w:rsidR="0016661A" w:rsidRPr="0016661A" w14:paraId="6133452C" w14:textId="77777777" w:rsidTr="007563C6">
        <w:trPr>
          <w:trHeight w:val="588"/>
          <w:jc w:val="center"/>
        </w:trPr>
        <w:tc>
          <w:tcPr>
            <w:tcW w:w="1948" w:type="dxa"/>
            <w:gridSpan w:val="2"/>
            <w:vAlign w:val="center"/>
          </w:tcPr>
          <w:p w14:paraId="1AF841C7"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设备类型</w:t>
            </w:r>
          </w:p>
        </w:tc>
        <w:tc>
          <w:tcPr>
            <w:tcW w:w="1240" w:type="dxa"/>
            <w:gridSpan w:val="2"/>
            <w:vAlign w:val="center"/>
          </w:tcPr>
          <w:p w14:paraId="410032F4" w14:textId="77777777" w:rsidR="00706DF0" w:rsidRPr="0016661A" w:rsidRDefault="007C4CCB" w:rsidP="00706DF0">
            <w:pPr>
              <w:widowControl w:val="0"/>
              <w:adjustRightInd w:val="0"/>
              <w:snapToGrid w:val="0"/>
              <w:spacing w:line="300" w:lineRule="exact"/>
              <w:jc w:val="center"/>
              <w:rPr>
                <w:kern w:val="2"/>
                <w:sz w:val="21"/>
                <w:szCs w:val="21"/>
              </w:rPr>
            </w:pPr>
            <w:r w:rsidRPr="0016661A">
              <w:rPr>
                <w:kern w:val="2"/>
                <w:sz w:val="21"/>
                <w:szCs w:val="21"/>
              </w:rPr>
              <w:t>储罐</w:t>
            </w:r>
          </w:p>
        </w:tc>
        <w:tc>
          <w:tcPr>
            <w:tcW w:w="1525" w:type="dxa"/>
            <w:gridSpan w:val="2"/>
            <w:vAlign w:val="center"/>
          </w:tcPr>
          <w:p w14:paraId="3FAF954E"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操作温度</w:t>
            </w:r>
            <w:r w:rsidRPr="0016661A">
              <w:rPr>
                <w:kern w:val="2"/>
                <w:sz w:val="21"/>
                <w:szCs w:val="21"/>
              </w:rPr>
              <w:t>/</w:t>
            </w:r>
            <w:r w:rsidRPr="0016661A">
              <w:rPr>
                <w:rFonts w:ascii="宋体" w:hAnsi="宋体" w:cs="宋体" w:hint="eastAsia"/>
                <w:kern w:val="2"/>
                <w:sz w:val="21"/>
                <w:szCs w:val="21"/>
              </w:rPr>
              <w:t>℃</w:t>
            </w:r>
          </w:p>
        </w:tc>
        <w:tc>
          <w:tcPr>
            <w:tcW w:w="1943" w:type="dxa"/>
            <w:gridSpan w:val="3"/>
            <w:vAlign w:val="center"/>
          </w:tcPr>
          <w:p w14:paraId="4DFFA2EF"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25</w:t>
            </w:r>
          </w:p>
        </w:tc>
        <w:tc>
          <w:tcPr>
            <w:tcW w:w="1385" w:type="dxa"/>
            <w:vAlign w:val="center"/>
          </w:tcPr>
          <w:p w14:paraId="631A7D3E"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操作压力</w:t>
            </w:r>
            <w:r w:rsidRPr="0016661A">
              <w:rPr>
                <w:kern w:val="2"/>
                <w:sz w:val="21"/>
                <w:szCs w:val="21"/>
              </w:rPr>
              <w:t>/MPa</w:t>
            </w:r>
          </w:p>
        </w:tc>
        <w:tc>
          <w:tcPr>
            <w:tcW w:w="1659" w:type="dxa"/>
            <w:gridSpan w:val="2"/>
            <w:vAlign w:val="center"/>
          </w:tcPr>
          <w:p w14:paraId="0A43AC3D" w14:textId="77777777" w:rsidR="00706DF0" w:rsidRPr="0016661A" w:rsidRDefault="007C4CCB" w:rsidP="00706DF0">
            <w:pPr>
              <w:widowControl w:val="0"/>
              <w:adjustRightInd w:val="0"/>
              <w:snapToGrid w:val="0"/>
              <w:spacing w:line="300" w:lineRule="exact"/>
              <w:jc w:val="center"/>
              <w:rPr>
                <w:kern w:val="2"/>
                <w:sz w:val="21"/>
                <w:szCs w:val="21"/>
              </w:rPr>
            </w:pPr>
            <w:r w:rsidRPr="0016661A">
              <w:rPr>
                <w:kern w:val="2"/>
                <w:sz w:val="21"/>
                <w:szCs w:val="21"/>
              </w:rPr>
              <w:t>0.6</w:t>
            </w:r>
          </w:p>
        </w:tc>
      </w:tr>
      <w:tr w:rsidR="0016661A" w:rsidRPr="0016661A" w14:paraId="7136B2B5" w14:textId="77777777" w:rsidTr="007563C6">
        <w:trPr>
          <w:trHeight w:val="573"/>
          <w:jc w:val="center"/>
        </w:trPr>
        <w:tc>
          <w:tcPr>
            <w:tcW w:w="1948" w:type="dxa"/>
            <w:gridSpan w:val="2"/>
            <w:vAlign w:val="center"/>
          </w:tcPr>
          <w:p w14:paraId="06F19EDA"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危险物质</w:t>
            </w:r>
          </w:p>
        </w:tc>
        <w:tc>
          <w:tcPr>
            <w:tcW w:w="1240" w:type="dxa"/>
            <w:gridSpan w:val="2"/>
            <w:vAlign w:val="center"/>
          </w:tcPr>
          <w:p w14:paraId="7E67B9F4" w14:textId="77777777" w:rsidR="00706DF0" w:rsidRPr="0016661A" w:rsidRDefault="007C4CCB" w:rsidP="00706DF0">
            <w:pPr>
              <w:widowControl w:val="0"/>
              <w:adjustRightInd w:val="0"/>
              <w:snapToGrid w:val="0"/>
              <w:spacing w:line="300" w:lineRule="exact"/>
              <w:jc w:val="center"/>
              <w:rPr>
                <w:kern w:val="2"/>
                <w:sz w:val="21"/>
                <w:szCs w:val="21"/>
              </w:rPr>
            </w:pPr>
            <w:r w:rsidRPr="0016661A">
              <w:rPr>
                <w:kern w:val="2"/>
                <w:sz w:val="21"/>
                <w:szCs w:val="21"/>
              </w:rPr>
              <w:t>氨</w:t>
            </w:r>
          </w:p>
        </w:tc>
        <w:tc>
          <w:tcPr>
            <w:tcW w:w="1525" w:type="dxa"/>
            <w:gridSpan w:val="2"/>
            <w:vAlign w:val="center"/>
          </w:tcPr>
          <w:p w14:paraId="6C55BEA6"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最大存在量</w:t>
            </w:r>
            <w:r w:rsidRPr="0016661A">
              <w:rPr>
                <w:kern w:val="2"/>
                <w:sz w:val="21"/>
                <w:szCs w:val="21"/>
              </w:rPr>
              <w:t>kg</w:t>
            </w:r>
          </w:p>
        </w:tc>
        <w:tc>
          <w:tcPr>
            <w:tcW w:w="1943" w:type="dxa"/>
            <w:gridSpan w:val="3"/>
            <w:vAlign w:val="center"/>
          </w:tcPr>
          <w:p w14:paraId="307FCDA2"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7000</w:t>
            </w:r>
          </w:p>
        </w:tc>
        <w:tc>
          <w:tcPr>
            <w:tcW w:w="1385" w:type="dxa"/>
            <w:vAlign w:val="center"/>
          </w:tcPr>
          <w:p w14:paraId="320085E9"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泄漏孔径</w:t>
            </w:r>
            <w:r w:rsidRPr="0016661A">
              <w:rPr>
                <w:kern w:val="2"/>
                <w:sz w:val="21"/>
                <w:szCs w:val="21"/>
              </w:rPr>
              <w:t>mm</w:t>
            </w:r>
          </w:p>
        </w:tc>
        <w:tc>
          <w:tcPr>
            <w:tcW w:w="1659" w:type="dxa"/>
            <w:gridSpan w:val="2"/>
            <w:vAlign w:val="center"/>
          </w:tcPr>
          <w:p w14:paraId="591E0F1D"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10</w:t>
            </w:r>
          </w:p>
        </w:tc>
      </w:tr>
      <w:tr w:rsidR="0016661A" w:rsidRPr="0016661A" w14:paraId="296FFAF2" w14:textId="77777777" w:rsidTr="007563C6">
        <w:trPr>
          <w:trHeight w:val="219"/>
          <w:jc w:val="center"/>
        </w:trPr>
        <w:tc>
          <w:tcPr>
            <w:tcW w:w="1948" w:type="dxa"/>
            <w:gridSpan w:val="2"/>
            <w:vAlign w:val="center"/>
          </w:tcPr>
          <w:p w14:paraId="5A72CE87"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泄漏速率</w:t>
            </w:r>
            <w:r w:rsidRPr="0016661A">
              <w:rPr>
                <w:kern w:val="2"/>
                <w:sz w:val="21"/>
                <w:szCs w:val="21"/>
              </w:rPr>
              <w:t>(kg/s)</w:t>
            </w:r>
          </w:p>
        </w:tc>
        <w:tc>
          <w:tcPr>
            <w:tcW w:w="1240" w:type="dxa"/>
            <w:gridSpan w:val="2"/>
            <w:vAlign w:val="center"/>
          </w:tcPr>
          <w:p w14:paraId="0169E5CA" w14:textId="77777777" w:rsidR="00706DF0" w:rsidRPr="0016661A" w:rsidRDefault="00D907FC" w:rsidP="00706DF0">
            <w:pPr>
              <w:widowControl w:val="0"/>
              <w:adjustRightInd w:val="0"/>
              <w:snapToGrid w:val="0"/>
              <w:spacing w:line="300" w:lineRule="exact"/>
              <w:jc w:val="center"/>
              <w:rPr>
                <w:kern w:val="2"/>
                <w:sz w:val="21"/>
                <w:szCs w:val="21"/>
              </w:rPr>
            </w:pPr>
            <w:r w:rsidRPr="0016661A">
              <w:rPr>
                <w:kern w:val="2"/>
                <w:sz w:val="21"/>
                <w:szCs w:val="21"/>
              </w:rPr>
              <w:t>0.1947</w:t>
            </w:r>
          </w:p>
        </w:tc>
        <w:tc>
          <w:tcPr>
            <w:tcW w:w="1525" w:type="dxa"/>
            <w:gridSpan w:val="2"/>
            <w:vAlign w:val="center"/>
          </w:tcPr>
          <w:p w14:paraId="56A13A91"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扩散时间</w:t>
            </w:r>
            <w:r w:rsidRPr="0016661A">
              <w:rPr>
                <w:kern w:val="2"/>
                <w:sz w:val="21"/>
                <w:szCs w:val="21"/>
              </w:rPr>
              <w:t>(min)</w:t>
            </w:r>
          </w:p>
        </w:tc>
        <w:tc>
          <w:tcPr>
            <w:tcW w:w="1943" w:type="dxa"/>
            <w:gridSpan w:val="3"/>
            <w:vAlign w:val="center"/>
          </w:tcPr>
          <w:p w14:paraId="0250B1C2"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10</w:t>
            </w:r>
          </w:p>
        </w:tc>
        <w:tc>
          <w:tcPr>
            <w:tcW w:w="1385" w:type="dxa"/>
            <w:vAlign w:val="center"/>
          </w:tcPr>
          <w:p w14:paraId="6CC01FB0"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泄漏量</w:t>
            </w:r>
            <w:r w:rsidRPr="0016661A">
              <w:rPr>
                <w:kern w:val="2"/>
                <w:sz w:val="21"/>
                <w:szCs w:val="21"/>
              </w:rPr>
              <w:t>kg</w:t>
            </w:r>
          </w:p>
        </w:tc>
        <w:tc>
          <w:tcPr>
            <w:tcW w:w="1659" w:type="dxa"/>
            <w:gridSpan w:val="2"/>
            <w:vAlign w:val="center"/>
          </w:tcPr>
          <w:p w14:paraId="218C9655" w14:textId="77777777" w:rsidR="00706DF0" w:rsidRPr="0016661A" w:rsidRDefault="00D907FC" w:rsidP="00706DF0">
            <w:pPr>
              <w:widowControl w:val="0"/>
              <w:adjustRightInd w:val="0"/>
              <w:snapToGrid w:val="0"/>
              <w:spacing w:line="300" w:lineRule="exact"/>
              <w:jc w:val="center"/>
              <w:rPr>
                <w:kern w:val="2"/>
                <w:sz w:val="21"/>
                <w:szCs w:val="21"/>
              </w:rPr>
            </w:pPr>
            <w:r w:rsidRPr="0016661A">
              <w:rPr>
                <w:kern w:val="2"/>
                <w:sz w:val="21"/>
                <w:szCs w:val="21"/>
              </w:rPr>
              <w:t>116.82</w:t>
            </w:r>
          </w:p>
        </w:tc>
      </w:tr>
      <w:tr w:rsidR="0016661A" w:rsidRPr="0016661A" w14:paraId="3BBCB4D8" w14:textId="77777777" w:rsidTr="007563C6">
        <w:trPr>
          <w:trHeight w:val="545"/>
          <w:jc w:val="center"/>
        </w:trPr>
        <w:tc>
          <w:tcPr>
            <w:tcW w:w="1948" w:type="dxa"/>
            <w:gridSpan w:val="2"/>
            <w:vAlign w:val="center"/>
          </w:tcPr>
          <w:p w14:paraId="47FAD501"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泄漏高度</w:t>
            </w:r>
            <w:r w:rsidRPr="0016661A">
              <w:rPr>
                <w:kern w:val="2"/>
                <w:sz w:val="21"/>
                <w:szCs w:val="21"/>
              </w:rPr>
              <w:t>/m</w:t>
            </w:r>
          </w:p>
        </w:tc>
        <w:tc>
          <w:tcPr>
            <w:tcW w:w="1240" w:type="dxa"/>
            <w:gridSpan w:val="2"/>
            <w:vAlign w:val="center"/>
          </w:tcPr>
          <w:p w14:paraId="7CCA5EF3"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525" w:type="dxa"/>
            <w:gridSpan w:val="2"/>
            <w:vAlign w:val="center"/>
          </w:tcPr>
          <w:p w14:paraId="7AA99D70"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扩散速率</w:t>
            </w:r>
            <w:r w:rsidRPr="0016661A">
              <w:rPr>
                <w:kern w:val="2"/>
                <w:sz w:val="21"/>
                <w:szCs w:val="21"/>
              </w:rPr>
              <w:t>kg/s</w:t>
            </w:r>
          </w:p>
        </w:tc>
        <w:tc>
          <w:tcPr>
            <w:tcW w:w="1943" w:type="dxa"/>
            <w:gridSpan w:val="3"/>
            <w:vAlign w:val="center"/>
          </w:tcPr>
          <w:p w14:paraId="5809D9FB" w14:textId="77777777" w:rsidR="00706DF0" w:rsidRPr="0016661A" w:rsidRDefault="00706DF0" w:rsidP="007563C6">
            <w:pPr>
              <w:widowControl w:val="0"/>
              <w:adjustRightInd w:val="0"/>
              <w:snapToGrid w:val="0"/>
              <w:spacing w:line="300" w:lineRule="exact"/>
              <w:jc w:val="center"/>
              <w:rPr>
                <w:kern w:val="2"/>
                <w:sz w:val="21"/>
                <w:szCs w:val="21"/>
              </w:rPr>
            </w:pPr>
            <w:r w:rsidRPr="0016661A">
              <w:rPr>
                <w:kern w:val="2"/>
                <w:sz w:val="21"/>
                <w:szCs w:val="21"/>
              </w:rPr>
              <w:t>不利气象：</w:t>
            </w:r>
            <w:r w:rsidR="00D907FC" w:rsidRPr="0016661A">
              <w:rPr>
                <w:kern w:val="2"/>
                <w:sz w:val="21"/>
                <w:szCs w:val="21"/>
              </w:rPr>
              <w:t>0.1947</w:t>
            </w:r>
          </w:p>
        </w:tc>
        <w:tc>
          <w:tcPr>
            <w:tcW w:w="1385" w:type="dxa"/>
            <w:vAlign w:val="center"/>
          </w:tcPr>
          <w:p w14:paraId="0CFC5B9C"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事故频率</w:t>
            </w:r>
          </w:p>
        </w:tc>
        <w:tc>
          <w:tcPr>
            <w:tcW w:w="1659" w:type="dxa"/>
            <w:gridSpan w:val="2"/>
            <w:vAlign w:val="center"/>
          </w:tcPr>
          <w:p w14:paraId="485338F4"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1</w:t>
            </w:r>
            <w:r w:rsidR="00706DF0" w:rsidRPr="0016661A">
              <w:rPr>
                <w:kern w:val="2"/>
                <w:sz w:val="21"/>
                <w:szCs w:val="21"/>
              </w:rPr>
              <w:t>×10</w:t>
            </w:r>
            <w:r w:rsidR="00706DF0" w:rsidRPr="0016661A">
              <w:rPr>
                <w:kern w:val="2"/>
                <w:sz w:val="21"/>
                <w:szCs w:val="21"/>
                <w:vertAlign w:val="superscript"/>
              </w:rPr>
              <w:t>-</w:t>
            </w:r>
            <w:r w:rsidRPr="0016661A">
              <w:rPr>
                <w:kern w:val="2"/>
                <w:sz w:val="21"/>
                <w:szCs w:val="21"/>
                <w:vertAlign w:val="superscript"/>
              </w:rPr>
              <w:t>4</w:t>
            </w:r>
            <w:r w:rsidR="00706DF0" w:rsidRPr="0016661A">
              <w:rPr>
                <w:kern w:val="2"/>
                <w:sz w:val="21"/>
                <w:szCs w:val="21"/>
              </w:rPr>
              <w:t>次</w:t>
            </w:r>
            <w:r w:rsidR="00706DF0" w:rsidRPr="0016661A">
              <w:rPr>
                <w:kern w:val="2"/>
                <w:sz w:val="21"/>
                <w:szCs w:val="21"/>
              </w:rPr>
              <w:t>/</w:t>
            </w:r>
            <w:r w:rsidR="00706DF0" w:rsidRPr="0016661A">
              <w:rPr>
                <w:kern w:val="2"/>
                <w:sz w:val="21"/>
                <w:szCs w:val="21"/>
              </w:rPr>
              <w:t>年</w:t>
            </w:r>
            <w:r w:rsidR="00706DF0" w:rsidRPr="0016661A">
              <w:rPr>
                <w:kern w:val="2"/>
                <w:sz w:val="21"/>
                <w:szCs w:val="21"/>
              </w:rPr>
              <w:t>(</w:t>
            </w:r>
            <w:r w:rsidR="00706DF0" w:rsidRPr="0016661A">
              <w:rPr>
                <w:kern w:val="2"/>
                <w:sz w:val="21"/>
                <w:szCs w:val="21"/>
              </w:rPr>
              <w:t>类比</w:t>
            </w:r>
            <w:r w:rsidR="00706DF0" w:rsidRPr="0016661A">
              <w:rPr>
                <w:kern w:val="2"/>
                <w:sz w:val="21"/>
                <w:szCs w:val="21"/>
              </w:rPr>
              <w:t>)</w:t>
            </w:r>
          </w:p>
        </w:tc>
      </w:tr>
      <w:tr w:rsidR="0016661A" w:rsidRPr="0016661A" w14:paraId="2FED1B1A" w14:textId="77777777" w:rsidTr="007563C6">
        <w:trPr>
          <w:trHeight w:val="545"/>
          <w:jc w:val="center"/>
        </w:trPr>
        <w:tc>
          <w:tcPr>
            <w:tcW w:w="1948" w:type="dxa"/>
            <w:gridSpan w:val="2"/>
            <w:vAlign w:val="center"/>
          </w:tcPr>
          <w:p w14:paraId="517291E4"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代表性风险事故情形描述</w:t>
            </w:r>
          </w:p>
        </w:tc>
        <w:tc>
          <w:tcPr>
            <w:tcW w:w="7752" w:type="dxa"/>
            <w:gridSpan w:val="10"/>
            <w:vAlign w:val="center"/>
          </w:tcPr>
          <w:p w14:paraId="3353C659"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硫酸储罐</w:t>
            </w:r>
            <w:r w:rsidR="00706DF0" w:rsidRPr="0016661A">
              <w:rPr>
                <w:kern w:val="2"/>
                <w:sz w:val="21"/>
                <w:szCs w:val="21"/>
              </w:rPr>
              <w:t>泄漏</w:t>
            </w:r>
          </w:p>
        </w:tc>
      </w:tr>
      <w:tr w:rsidR="0016661A" w:rsidRPr="0016661A" w14:paraId="6C6C5A25" w14:textId="77777777" w:rsidTr="007563C6">
        <w:trPr>
          <w:trHeight w:val="545"/>
          <w:jc w:val="center"/>
        </w:trPr>
        <w:tc>
          <w:tcPr>
            <w:tcW w:w="1948" w:type="dxa"/>
            <w:gridSpan w:val="2"/>
            <w:vAlign w:val="center"/>
          </w:tcPr>
          <w:p w14:paraId="363574F6"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环境风险类型</w:t>
            </w:r>
          </w:p>
        </w:tc>
        <w:tc>
          <w:tcPr>
            <w:tcW w:w="7752" w:type="dxa"/>
            <w:gridSpan w:val="10"/>
            <w:vAlign w:val="center"/>
          </w:tcPr>
          <w:p w14:paraId="3BD4C3E7"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硫酸泄漏</w:t>
            </w:r>
            <w:r w:rsidR="00706DF0" w:rsidRPr="0016661A">
              <w:rPr>
                <w:kern w:val="2"/>
                <w:sz w:val="21"/>
                <w:szCs w:val="21"/>
              </w:rPr>
              <w:t>扩散</w:t>
            </w:r>
          </w:p>
        </w:tc>
      </w:tr>
      <w:tr w:rsidR="0016661A" w:rsidRPr="0016661A" w14:paraId="46DA1397" w14:textId="77777777" w:rsidTr="007563C6">
        <w:trPr>
          <w:trHeight w:val="545"/>
          <w:jc w:val="center"/>
        </w:trPr>
        <w:tc>
          <w:tcPr>
            <w:tcW w:w="1948" w:type="dxa"/>
            <w:gridSpan w:val="2"/>
            <w:vAlign w:val="center"/>
          </w:tcPr>
          <w:p w14:paraId="13CB267E"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设备类型</w:t>
            </w:r>
          </w:p>
        </w:tc>
        <w:tc>
          <w:tcPr>
            <w:tcW w:w="1240" w:type="dxa"/>
            <w:gridSpan w:val="2"/>
            <w:vAlign w:val="center"/>
          </w:tcPr>
          <w:p w14:paraId="73907CB9"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储罐</w:t>
            </w:r>
          </w:p>
        </w:tc>
        <w:tc>
          <w:tcPr>
            <w:tcW w:w="1525" w:type="dxa"/>
            <w:gridSpan w:val="2"/>
            <w:vAlign w:val="center"/>
          </w:tcPr>
          <w:p w14:paraId="090DB3F4"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操作温度</w:t>
            </w:r>
            <w:r w:rsidRPr="0016661A">
              <w:rPr>
                <w:kern w:val="2"/>
                <w:sz w:val="21"/>
                <w:szCs w:val="21"/>
              </w:rPr>
              <w:t>/</w:t>
            </w:r>
            <w:r w:rsidRPr="0016661A">
              <w:rPr>
                <w:rFonts w:ascii="宋体" w:hAnsi="宋体" w:cs="宋体" w:hint="eastAsia"/>
                <w:kern w:val="2"/>
                <w:sz w:val="21"/>
                <w:szCs w:val="21"/>
              </w:rPr>
              <w:t>℃</w:t>
            </w:r>
          </w:p>
        </w:tc>
        <w:tc>
          <w:tcPr>
            <w:tcW w:w="1943" w:type="dxa"/>
            <w:gridSpan w:val="3"/>
            <w:vAlign w:val="center"/>
          </w:tcPr>
          <w:p w14:paraId="6DBD5D19"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25</w:t>
            </w:r>
          </w:p>
        </w:tc>
        <w:tc>
          <w:tcPr>
            <w:tcW w:w="1385" w:type="dxa"/>
            <w:vAlign w:val="center"/>
          </w:tcPr>
          <w:p w14:paraId="14A97089"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操作压力</w:t>
            </w:r>
            <w:r w:rsidRPr="0016661A">
              <w:rPr>
                <w:kern w:val="2"/>
                <w:sz w:val="21"/>
                <w:szCs w:val="21"/>
              </w:rPr>
              <w:t>/MPa</w:t>
            </w:r>
          </w:p>
        </w:tc>
        <w:tc>
          <w:tcPr>
            <w:tcW w:w="1659" w:type="dxa"/>
            <w:gridSpan w:val="2"/>
            <w:vAlign w:val="center"/>
          </w:tcPr>
          <w:p w14:paraId="434EF356" w14:textId="77777777" w:rsidR="00706DF0" w:rsidRPr="0016661A" w:rsidRDefault="00D907FC" w:rsidP="00706DF0">
            <w:pPr>
              <w:widowControl w:val="0"/>
              <w:adjustRightInd w:val="0"/>
              <w:snapToGrid w:val="0"/>
              <w:spacing w:line="300" w:lineRule="exact"/>
              <w:jc w:val="center"/>
              <w:rPr>
                <w:kern w:val="2"/>
                <w:sz w:val="21"/>
                <w:szCs w:val="21"/>
              </w:rPr>
            </w:pPr>
            <w:r w:rsidRPr="0016661A">
              <w:rPr>
                <w:sz w:val="21"/>
              </w:rPr>
              <w:t>0.101325</w:t>
            </w:r>
          </w:p>
        </w:tc>
      </w:tr>
      <w:tr w:rsidR="0016661A" w:rsidRPr="0016661A" w14:paraId="0A41D137" w14:textId="77777777" w:rsidTr="007563C6">
        <w:trPr>
          <w:trHeight w:val="545"/>
          <w:jc w:val="center"/>
        </w:trPr>
        <w:tc>
          <w:tcPr>
            <w:tcW w:w="1948" w:type="dxa"/>
            <w:gridSpan w:val="2"/>
            <w:vAlign w:val="center"/>
          </w:tcPr>
          <w:p w14:paraId="372E7088"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危险物质</w:t>
            </w:r>
          </w:p>
        </w:tc>
        <w:tc>
          <w:tcPr>
            <w:tcW w:w="1240" w:type="dxa"/>
            <w:gridSpan w:val="2"/>
            <w:vAlign w:val="center"/>
          </w:tcPr>
          <w:p w14:paraId="0B9FE1BC"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硫酸</w:t>
            </w:r>
          </w:p>
        </w:tc>
        <w:tc>
          <w:tcPr>
            <w:tcW w:w="1525" w:type="dxa"/>
            <w:gridSpan w:val="2"/>
            <w:vAlign w:val="center"/>
          </w:tcPr>
          <w:p w14:paraId="0FA391FC"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最大存在量</w:t>
            </w:r>
            <w:r w:rsidRPr="0016661A">
              <w:rPr>
                <w:kern w:val="2"/>
                <w:sz w:val="21"/>
                <w:szCs w:val="21"/>
              </w:rPr>
              <w:t>kg</w:t>
            </w:r>
          </w:p>
        </w:tc>
        <w:tc>
          <w:tcPr>
            <w:tcW w:w="1943" w:type="dxa"/>
            <w:gridSpan w:val="3"/>
            <w:vAlign w:val="center"/>
          </w:tcPr>
          <w:p w14:paraId="11243C3A"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60000</w:t>
            </w:r>
          </w:p>
        </w:tc>
        <w:tc>
          <w:tcPr>
            <w:tcW w:w="1385" w:type="dxa"/>
            <w:vAlign w:val="center"/>
          </w:tcPr>
          <w:p w14:paraId="36274215"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泄漏孔径</w:t>
            </w:r>
            <w:r w:rsidRPr="0016661A">
              <w:rPr>
                <w:kern w:val="2"/>
                <w:sz w:val="21"/>
                <w:szCs w:val="21"/>
              </w:rPr>
              <w:t>mm</w:t>
            </w:r>
          </w:p>
        </w:tc>
        <w:tc>
          <w:tcPr>
            <w:tcW w:w="1659" w:type="dxa"/>
            <w:gridSpan w:val="2"/>
            <w:vAlign w:val="center"/>
          </w:tcPr>
          <w:p w14:paraId="1B1EDE46"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10</w:t>
            </w:r>
          </w:p>
        </w:tc>
      </w:tr>
      <w:tr w:rsidR="0016661A" w:rsidRPr="0016661A" w14:paraId="44477A2C" w14:textId="77777777" w:rsidTr="007563C6">
        <w:trPr>
          <w:trHeight w:val="545"/>
          <w:jc w:val="center"/>
        </w:trPr>
        <w:tc>
          <w:tcPr>
            <w:tcW w:w="1948" w:type="dxa"/>
            <w:gridSpan w:val="2"/>
            <w:vAlign w:val="center"/>
          </w:tcPr>
          <w:p w14:paraId="1A03DDC9"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泄漏速率</w:t>
            </w:r>
            <w:r w:rsidRPr="0016661A">
              <w:rPr>
                <w:kern w:val="2"/>
                <w:sz w:val="21"/>
                <w:szCs w:val="21"/>
              </w:rPr>
              <w:t>(kg/s)</w:t>
            </w:r>
          </w:p>
        </w:tc>
        <w:tc>
          <w:tcPr>
            <w:tcW w:w="1240" w:type="dxa"/>
            <w:gridSpan w:val="2"/>
            <w:vAlign w:val="center"/>
          </w:tcPr>
          <w:p w14:paraId="21602158" w14:textId="77777777" w:rsidR="00706DF0" w:rsidRPr="0016661A" w:rsidRDefault="00D907FC" w:rsidP="00706DF0">
            <w:pPr>
              <w:widowControl w:val="0"/>
              <w:adjustRightInd w:val="0"/>
              <w:snapToGrid w:val="0"/>
              <w:spacing w:line="300" w:lineRule="exact"/>
              <w:jc w:val="center"/>
              <w:rPr>
                <w:kern w:val="2"/>
                <w:sz w:val="21"/>
                <w:szCs w:val="21"/>
              </w:rPr>
            </w:pPr>
            <w:r w:rsidRPr="0016661A">
              <w:rPr>
                <w:kern w:val="2"/>
                <w:sz w:val="21"/>
                <w:szCs w:val="21"/>
              </w:rPr>
              <w:t>0.587</w:t>
            </w:r>
          </w:p>
        </w:tc>
        <w:tc>
          <w:tcPr>
            <w:tcW w:w="1525" w:type="dxa"/>
            <w:gridSpan w:val="2"/>
            <w:vAlign w:val="center"/>
          </w:tcPr>
          <w:p w14:paraId="7FEBDEB8"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扩散时间</w:t>
            </w:r>
            <w:r w:rsidRPr="0016661A">
              <w:rPr>
                <w:kern w:val="2"/>
                <w:sz w:val="21"/>
                <w:szCs w:val="21"/>
              </w:rPr>
              <w:t>(min)</w:t>
            </w:r>
          </w:p>
        </w:tc>
        <w:tc>
          <w:tcPr>
            <w:tcW w:w="1943" w:type="dxa"/>
            <w:gridSpan w:val="3"/>
            <w:vAlign w:val="center"/>
          </w:tcPr>
          <w:p w14:paraId="16CC2A10"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10</w:t>
            </w:r>
          </w:p>
        </w:tc>
        <w:tc>
          <w:tcPr>
            <w:tcW w:w="1385" w:type="dxa"/>
            <w:vAlign w:val="center"/>
          </w:tcPr>
          <w:p w14:paraId="31766CF9"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泄漏量</w:t>
            </w:r>
            <w:r w:rsidRPr="0016661A">
              <w:rPr>
                <w:kern w:val="2"/>
                <w:sz w:val="21"/>
                <w:szCs w:val="21"/>
              </w:rPr>
              <w:t>kg</w:t>
            </w:r>
          </w:p>
        </w:tc>
        <w:tc>
          <w:tcPr>
            <w:tcW w:w="1659" w:type="dxa"/>
            <w:gridSpan w:val="2"/>
            <w:vAlign w:val="center"/>
          </w:tcPr>
          <w:p w14:paraId="273F5909" w14:textId="77777777" w:rsidR="00706DF0" w:rsidRPr="0016661A" w:rsidRDefault="00D907FC" w:rsidP="00706DF0">
            <w:pPr>
              <w:widowControl w:val="0"/>
              <w:adjustRightInd w:val="0"/>
              <w:snapToGrid w:val="0"/>
              <w:spacing w:line="300" w:lineRule="exact"/>
              <w:jc w:val="center"/>
              <w:rPr>
                <w:kern w:val="2"/>
                <w:sz w:val="21"/>
                <w:szCs w:val="21"/>
              </w:rPr>
            </w:pPr>
            <w:r w:rsidRPr="0016661A">
              <w:rPr>
                <w:kern w:val="2"/>
                <w:sz w:val="21"/>
                <w:szCs w:val="21"/>
              </w:rPr>
              <w:t>352.2</w:t>
            </w:r>
          </w:p>
        </w:tc>
      </w:tr>
      <w:tr w:rsidR="0016661A" w:rsidRPr="0016661A" w14:paraId="076B5802" w14:textId="77777777" w:rsidTr="007563C6">
        <w:trPr>
          <w:trHeight w:val="545"/>
          <w:jc w:val="center"/>
        </w:trPr>
        <w:tc>
          <w:tcPr>
            <w:tcW w:w="1948" w:type="dxa"/>
            <w:gridSpan w:val="2"/>
            <w:vAlign w:val="center"/>
          </w:tcPr>
          <w:p w14:paraId="0526C3E7"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泄漏高度</w:t>
            </w:r>
            <w:r w:rsidRPr="0016661A">
              <w:rPr>
                <w:kern w:val="2"/>
                <w:sz w:val="21"/>
                <w:szCs w:val="21"/>
              </w:rPr>
              <w:t>/m</w:t>
            </w:r>
          </w:p>
        </w:tc>
        <w:tc>
          <w:tcPr>
            <w:tcW w:w="1240" w:type="dxa"/>
            <w:gridSpan w:val="2"/>
            <w:vAlign w:val="center"/>
          </w:tcPr>
          <w:p w14:paraId="3B362732"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525" w:type="dxa"/>
            <w:gridSpan w:val="2"/>
            <w:vAlign w:val="center"/>
          </w:tcPr>
          <w:p w14:paraId="278A7E6F"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扩散速率</w:t>
            </w:r>
            <w:r w:rsidRPr="0016661A">
              <w:rPr>
                <w:kern w:val="2"/>
                <w:sz w:val="21"/>
                <w:szCs w:val="21"/>
              </w:rPr>
              <w:t>kg/s</w:t>
            </w:r>
          </w:p>
        </w:tc>
        <w:tc>
          <w:tcPr>
            <w:tcW w:w="1943" w:type="dxa"/>
            <w:gridSpan w:val="3"/>
            <w:vAlign w:val="center"/>
          </w:tcPr>
          <w:p w14:paraId="072136EE"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不利气象：</w:t>
            </w:r>
            <w:r w:rsidR="00D907FC" w:rsidRPr="0016661A">
              <w:rPr>
                <w:kern w:val="2"/>
                <w:sz w:val="21"/>
                <w:szCs w:val="21"/>
                <w:lang w:bidi="zh-CN"/>
              </w:rPr>
              <w:t>5.3</w:t>
            </w:r>
            <w:r w:rsidR="007563C6" w:rsidRPr="0016661A">
              <w:rPr>
                <w:kern w:val="2"/>
                <w:sz w:val="21"/>
                <w:szCs w:val="21"/>
                <w:lang w:bidi="zh-CN"/>
              </w:rPr>
              <w:t>E-05</w:t>
            </w:r>
          </w:p>
        </w:tc>
        <w:tc>
          <w:tcPr>
            <w:tcW w:w="1385" w:type="dxa"/>
            <w:vAlign w:val="center"/>
          </w:tcPr>
          <w:p w14:paraId="2044EA55"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事故频率</w:t>
            </w:r>
          </w:p>
        </w:tc>
        <w:tc>
          <w:tcPr>
            <w:tcW w:w="1659" w:type="dxa"/>
            <w:gridSpan w:val="2"/>
            <w:vAlign w:val="center"/>
          </w:tcPr>
          <w:p w14:paraId="0EDE7641"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1</w:t>
            </w:r>
            <w:r w:rsidR="00706DF0" w:rsidRPr="0016661A">
              <w:rPr>
                <w:kern w:val="2"/>
                <w:sz w:val="21"/>
                <w:szCs w:val="21"/>
              </w:rPr>
              <w:t>×10</w:t>
            </w:r>
            <w:r w:rsidR="00706DF0" w:rsidRPr="0016661A">
              <w:rPr>
                <w:kern w:val="2"/>
                <w:sz w:val="21"/>
                <w:szCs w:val="21"/>
                <w:vertAlign w:val="superscript"/>
              </w:rPr>
              <w:t>-</w:t>
            </w:r>
            <w:r w:rsidRPr="0016661A">
              <w:rPr>
                <w:kern w:val="2"/>
                <w:sz w:val="21"/>
                <w:szCs w:val="21"/>
                <w:vertAlign w:val="superscript"/>
              </w:rPr>
              <w:t>4</w:t>
            </w:r>
            <w:r w:rsidR="00706DF0" w:rsidRPr="0016661A">
              <w:rPr>
                <w:kern w:val="2"/>
                <w:sz w:val="21"/>
                <w:szCs w:val="21"/>
              </w:rPr>
              <w:t>次</w:t>
            </w:r>
            <w:r w:rsidR="00706DF0" w:rsidRPr="0016661A">
              <w:rPr>
                <w:kern w:val="2"/>
                <w:sz w:val="21"/>
                <w:szCs w:val="21"/>
              </w:rPr>
              <w:t>/</w:t>
            </w:r>
            <w:r w:rsidR="00706DF0" w:rsidRPr="0016661A">
              <w:rPr>
                <w:kern w:val="2"/>
                <w:sz w:val="21"/>
                <w:szCs w:val="21"/>
              </w:rPr>
              <w:t>年</w:t>
            </w:r>
            <w:r w:rsidR="00706DF0" w:rsidRPr="0016661A">
              <w:rPr>
                <w:kern w:val="2"/>
                <w:sz w:val="21"/>
                <w:szCs w:val="21"/>
              </w:rPr>
              <w:t>(</w:t>
            </w:r>
            <w:r w:rsidR="00706DF0" w:rsidRPr="0016661A">
              <w:rPr>
                <w:kern w:val="2"/>
                <w:sz w:val="21"/>
                <w:szCs w:val="21"/>
              </w:rPr>
              <w:t>类比</w:t>
            </w:r>
            <w:r w:rsidR="00706DF0" w:rsidRPr="0016661A">
              <w:rPr>
                <w:kern w:val="2"/>
                <w:sz w:val="21"/>
                <w:szCs w:val="21"/>
              </w:rPr>
              <w:t>)</w:t>
            </w:r>
          </w:p>
        </w:tc>
      </w:tr>
      <w:tr w:rsidR="0016661A" w:rsidRPr="0016661A" w14:paraId="1A5DD9ED" w14:textId="77777777" w:rsidTr="007563C6">
        <w:trPr>
          <w:trHeight w:val="279"/>
          <w:jc w:val="center"/>
        </w:trPr>
        <w:tc>
          <w:tcPr>
            <w:tcW w:w="9700" w:type="dxa"/>
            <w:gridSpan w:val="12"/>
            <w:vAlign w:val="center"/>
          </w:tcPr>
          <w:p w14:paraId="3C1C07A3"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事故后果预测</w:t>
            </w:r>
          </w:p>
        </w:tc>
      </w:tr>
      <w:tr w:rsidR="0016661A" w:rsidRPr="0016661A" w14:paraId="3728C3DF" w14:textId="77777777" w:rsidTr="007563C6">
        <w:trPr>
          <w:trHeight w:val="294"/>
          <w:jc w:val="center"/>
        </w:trPr>
        <w:tc>
          <w:tcPr>
            <w:tcW w:w="862" w:type="dxa"/>
            <w:vMerge w:val="restart"/>
            <w:vAlign w:val="center"/>
          </w:tcPr>
          <w:p w14:paraId="1D7E072E"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大气</w:t>
            </w:r>
          </w:p>
        </w:tc>
        <w:tc>
          <w:tcPr>
            <w:tcW w:w="1199" w:type="dxa"/>
            <w:gridSpan w:val="2"/>
            <w:vAlign w:val="center"/>
          </w:tcPr>
          <w:p w14:paraId="06E63E64"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危险物质</w:t>
            </w:r>
          </w:p>
        </w:tc>
        <w:tc>
          <w:tcPr>
            <w:tcW w:w="7639" w:type="dxa"/>
            <w:gridSpan w:val="9"/>
            <w:vAlign w:val="center"/>
          </w:tcPr>
          <w:p w14:paraId="49F42B2A"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大气环境影响</w:t>
            </w:r>
          </w:p>
        </w:tc>
      </w:tr>
      <w:tr w:rsidR="0016661A" w:rsidRPr="0016661A" w14:paraId="211CF3B1" w14:textId="77777777" w:rsidTr="007563C6">
        <w:trPr>
          <w:trHeight w:val="294"/>
          <w:jc w:val="center"/>
        </w:trPr>
        <w:tc>
          <w:tcPr>
            <w:tcW w:w="862" w:type="dxa"/>
            <w:vMerge/>
            <w:vAlign w:val="center"/>
          </w:tcPr>
          <w:p w14:paraId="31EF2525"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Merge w:val="restart"/>
            <w:vAlign w:val="center"/>
          </w:tcPr>
          <w:p w14:paraId="3E70BBD5"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最不利条件下</w:t>
            </w:r>
            <w:r w:rsidR="007563C6" w:rsidRPr="0016661A">
              <w:rPr>
                <w:kern w:val="2"/>
                <w:sz w:val="21"/>
                <w:szCs w:val="21"/>
              </w:rPr>
              <w:t>液氨储罐泄漏</w:t>
            </w:r>
          </w:p>
        </w:tc>
        <w:tc>
          <w:tcPr>
            <w:tcW w:w="2398" w:type="dxa"/>
            <w:gridSpan w:val="2"/>
            <w:vAlign w:val="center"/>
          </w:tcPr>
          <w:p w14:paraId="05E2A77C"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指标</w:t>
            </w:r>
          </w:p>
        </w:tc>
        <w:tc>
          <w:tcPr>
            <w:tcW w:w="1799" w:type="dxa"/>
            <w:gridSpan w:val="3"/>
            <w:vAlign w:val="center"/>
          </w:tcPr>
          <w:p w14:paraId="633FF000"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浓度值</w:t>
            </w:r>
            <w:r w:rsidRPr="0016661A">
              <w:rPr>
                <w:kern w:val="2"/>
                <w:sz w:val="21"/>
                <w:szCs w:val="21"/>
              </w:rPr>
              <w:t>/(mg/m</w:t>
            </w:r>
            <w:r w:rsidRPr="0016661A">
              <w:rPr>
                <w:kern w:val="2"/>
                <w:sz w:val="21"/>
                <w:szCs w:val="21"/>
                <w:vertAlign w:val="superscript"/>
              </w:rPr>
              <w:t>3</w:t>
            </w:r>
            <w:r w:rsidRPr="0016661A">
              <w:rPr>
                <w:kern w:val="2"/>
                <w:sz w:val="21"/>
                <w:szCs w:val="21"/>
              </w:rPr>
              <w:t>)</w:t>
            </w:r>
          </w:p>
        </w:tc>
        <w:tc>
          <w:tcPr>
            <w:tcW w:w="1799" w:type="dxa"/>
            <w:gridSpan w:val="2"/>
            <w:vAlign w:val="center"/>
          </w:tcPr>
          <w:p w14:paraId="26E7136F"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最远影响范围</w:t>
            </w:r>
            <w:r w:rsidRPr="0016661A">
              <w:rPr>
                <w:kern w:val="2"/>
                <w:sz w:val="21"/>
                <w:szCs w:val="21"/>
              </w:rPr>
              <w:t>/m</w:t>
            </w:r>
          </w:p>
        </w:tc>
        <w:tc>
          <w:tcPr>
            <w:tcW w:w="1643" w:type="dxa"/>
            <w:gridSpan w:val="2"/>
            <w:vAlign w:val="center"/>
          </w:tcPr>
          <w:p w14:paraId="09E13E3A"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到达时间</w:t>
            </w:r>
            <w:r w:rsidRPr="0016661A">
              <w:rPr>
                <w:kern w:val="2"/>
                <w:sz w:val="21"/>
                <w:szCs w:val="21"/>
              </w:rPr>
              <w:t>/min</w:t>
            </w:r>
          </w:p>
        </w:tc>
      </w:tr>
      <w:tr w:rsidR="0016661A" w:rsidRPr="0016661A" w14:paraId="7F162F14" w14:textId="77777777" w:rsidTr="007563C6">
        <w:trPr>
          <w:trHeight w:val="294"/>
          <w:jc w:val="center"/>
        </w:trPr>
        <w:tc>
          <w:tcPr>
            <w:tcW w:w="862" w:type="dxa"/>
            <w:vMerge/>
            <w:vAlign w:val="center"/>
          </w:tcPr>
          <w:p w14:paraId="6EBD7EC0"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Merge/>
            <w:vAlign w:val="center"/>
          </w:tcPr>
          <w:p w14:paraId="76B48774" w14:textId="77777777" w:rsidR="00706DF0" w:rsidRPr="0016661A" w:rsidRDefault="00706DF0" w:rsidP="00706DF0">
            <w:pPr>
              <w:widowControl w:val="0"/>
              <w:adjustRightInd w:val="0"/>
              <w:snapToGrid w:val="0"/>
              <w:spacing w:line="300" w:lineRule="exact"/>
              <w:jc w:val="center"/>
              <w:rPr>
                <w:kern w:val="2"/>
                <w:sz w:val="21"/>
                <w:szCs w:val="21"/>
              </w:rPr>
            </w:pPr>
          </w:p>
        </w:tc>
        <w:tc>
          <w:tcPr>
            <w:tcW w:w="2398" w:type="dxa"/>
            <w:gridSpan w:val="2"/>
            <w:vAlign w:val="center"/>
          </w:tcPr>
          <w:p w14:paraId="06BD6927"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大气毒性终点浓度</w:t>
            </w:r>
            <w:r w:rsidRPr="0016661A">
              <w:rPr>
                <w:kern w:val="2"/>
                <w:sz w:val="21"/>
                <w:szCs w:val="21"/>
              </w:rPr>
              <w:t>-1</w:t>
            </w:r>
          </w:p>
        </w:tc>
        <w:tc>
          <w:tcPr>
            <w:tcW w:w="1799" w:type="dxa"/>
            <w:gridSpan w:val="3"/>
            <w:vAlign w:val="center"/>
          </w:tcPr>
          <w:p w14:paraId="2B77A1F6"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770</w:t>
            </w:r>
          </w:p>
        </w:tc>
        <w:tc>
          <w:tcPr>
            <w:tcW w:w="1799" w:type="dxa"/>
            <w:gridSpan w:val="2"/>
            <w:vAlign w:val="center"/>
          </w:tcPr>
          <w:p w14:paraId="278D14F7" w14:textId="77777777" w:rsidR="00706DF0" w:rsidRPr="0016661A" w:rsidRDefault="00D907FC" w:rsidP="00706DF0">
            <w:pPr>
              <w:widowControl w:val="0"/>
              <w:adjustRightInd w:val="0"/>
              <w:snapToGrid w:val="0"/>
              <w:spacing w:line="300" w:lineRule="exact"/>
              <w:jc w:val="center"/>
              <w:rPr>
                <w:kern w:val="2"/>
                <w:sz w:val="21"/>
                <w:szCs w:val="21"/>
              </w:rPr>
            </w:pPr>
            <w:r w:rsidRPr="0016661A">
              <w:rPr>
                <w:kern w:val="2"/>
                <w:sz w:val="21"/>
                <w:szCs w:val="21"/>
              </w:rPr>
              <w:t>10.77</w:t>
            </w:r>
          </w:p>
        </w:tc>
        <w:tc>
          <w:tcPr>
            <w:tcW w:w="1643" w:type="dxa"/>
            <w:gridSpan w:val="2"/>
            <w:vAlign w:val="center"/>
          </w:tcPr>
          <w:p w14:paraId="6A69FCDA" w14:textId="77777777" w:rsidR="00706DF0" w:rsidRPr="0016661A" w:rsidRDefault="00D907FC" w:rsidP="00706DF0">
            <w:pPr>
              <w:widowControl w:val="0"/>
              <w:adjustRightInd w:val="0"/>
              <w:snapToGrid w:val="0"/>
              <w:spacing w:line="300" w:lineRule="exact"/>
              <w:jc w:val="center"/>
              <w:rPr>
                <w:kern w:val="2"/>
                <w:sz w:val="21"/>
                <w:szCs w:val="21"/>
              </w:rPr>
            </w:pPr>
            <w:r w:rsidRPr="0016661A">
              <w:rPr>
                <w:kern w:val="2"/>
                <w:sz w:val="21"/>
                <w:szCs w:val="21"/>
              </w:rPr>
              <w:t>5.23</w:t>
            </w:r>
          </w:p>
        </w:tc>
      </w:tr>
      <w:tr w:rsidR="0016661A" w:rsidRPr="0016661A" w14:paraId="67757B37" w14:textId="77777777" w:rsidTr="007563C6">
        <w:trPr>
          <w:trHeight w:val="294"/>
          <w:jc w:val="center"/>
        </w:trPr>
        <w:tc>
          <w:tcPr>
            <w:tcW w:w="862" w:type="dxa"/>
            <w:vMerge/>
            <w:vAlign w:val="center"/>
          </w:tcPr>
          <w:p w14:paraId="11190416"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Merge/>
            <w:vAlign w:val="center"/>
          </w:tcPr>
          <w:p w14:paraId="07BE702D" w14:textId="77777777" w:rsidR="00706DF0" w:rsidRPr="0016661A" w:rsidRDefault="00706DF0" w:rsidP="00706DF0">
            <w:pPr>
              <w:widowControl w:val="0"/>
              <w:adjustRightInd w:val="0"/>
              <w:snapToGrid w:val="0"/>
              <w:spacing w:line="300" w:lineRule="exact"/>
              <w:jc w:val="center"/>
              <w:rPr>
                <w:kern w:val="2"/>
                <w:sz w:val="21"/>
                <w:szCs w:val="21"/>
              </w:rPr>
            </w:pPr>
          </w:p>
        </w:tc>
        <w:tc>
          <w:tcPr>
            <w:tcW w:w="2398" w:type="dxa"/>
            <w:gridSpan w:val="2"/>
            <w:vAlign w:val="center"/>
          </w:tcPr>
          <w:p w14:paraId="2FE219F5"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大气毒性终点浓度</w:t>
            </w:r>
            <w:r w:rsidRPr="0016661A">
              <w:rPr>
                <w:kern w:val="2"/>
                <w:sz w:val="21"/>
                <w:szCs w:val="21"/>
              </w:rPr>
              <w:t>-2</w:t>
            </w:r>
          </w:p>
        </w:tc>
        <w:tc>
          <w:tcPr>
            <w:tcW w:w="1799" w:type="dxa"/>
            <w:gridSpan w:val="3"/>
            <w:vAlign w:val="center"/>
          </w:tcPr>
          <w:p w14:paraId="100A9AE8"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110</w:t>
            </w:r>
          </w:p>
        </w:tc>
        <w:tc>
          <w:tcPr>
            <w:tcW w:w="1799" w:type="dxa"/>
            <w:gridSpan w:val="2"/>
            <w:vAlign w:val="center"/>
          </w:tcPr>
          <w:p w14:paraId="01E57407" w14:textId="77777777" w:rsidR="00706DF0" w:rsidRPr="0016661A" w:rsidRDefault="00D907FC" w:rsidP="00706DF0">
            <w:pPr>
              <w:widowControl w:val="0"/>
              <w:adjustRightInd w:val="0"/>
              <w:snapToGrid w:val="0"/>
              <w:spacing w:line="300" w:lineRule="exact"/>
              <w:jc w:val="center"/>
              <w:rPr>
                <w:kern w:val="2"/>
                <w:sz w:val="21"/>
                <w:szCs w:val="21"/>
              </w:rPr>
            </w:pPr>
            <w:r w:rsidRPr="0016661A">
              <w:rPr>
                <w:kern w:val="2"/>
                <w:sz w:val="21"/>
                <w:szCs w:val="21"/>
              </w:rPr>
              <w:t>89.51</w:t>
            </w:r>
          </w:p>
        </w:tc>
        <w:tc>
          <w:tcPr>
            <w:tcW w:w="1643" w:type="dxa"/>
            <w:gridSpan w:val="2"/>
            <w:vAlign w:val="center"/>
          </w:tcPr>
          <w:p w14:paraId="5AA0D76E" w14:textId="77777777" w:rsidR="00706DF0" w:rsidRPr="0016661A" w:rsidRDefault="00D907FC" w:rsidP="00706DF0">
            <w:pPr>
              <w:widowControl w:val="0"/>
              <w:adjustRightInd w:val="0"/>
              <w:snapToGrid w:val="0"/>
              <w:spacing w:line="300" w:lineRule="exact"/>
              <w:jc w:val="center"/>
              <w:rPr>
                <w:kern w:val="2"/>
                <w:sz w:val="21"/>
                <w:szCs w:val="21"/>
              </w:rPr>
            </w:pPr>
            <w:r w:rsidRPr="0016661A">
              <w:rPr>
                <w:kern w:val="2"/>
                <w:sz w:val="21"/>
                <w:szCs w:val="21"/>
              </w:rPr>
              <w:t>7.06</w:t>
            </w:r>
          </w:p>
        </w:tc>
      </w:tr>
      <w:tr w:rsidR="0016661A" w:rsidRPr="0016661A" w14:paraId="2B4704F4" w14:textId="77777777" w:rsidTr="007563C6">
        <w:trPr>
          <w:trHeight w:val="294"/>
          <w:jc w:val="center"/>
        </w:trPr>
        <w:tc>
          <w:tcPr>
            <w:tcW w:w="862" w:type="dxa"/>
            <w:vMerge/>
            <w:vAlign w:val="center"/>
          </w:tcPr>
          <w:p w14:paraId="2104DF2C"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Merge/>
            <w:vAlign w:val="center"/>
          </w:tcPr>
          <w:p w14:paraId="52F26DEE" w14:textId="77777777" w:rsidR="00706DF0" w:rsidRPr="0016661A" w:rsidRDefault="00706DF0" w:rsidP="00706DF0">
            <w:pPr>
              <w:widowControl w:val="0"/>
              <w:adjustRightInd w:val="0"/>
              <w:snapToGrid w:val="0"/>
              <w:spacing w:line="300" w:lineRule="exact"/>
              <w:jc w:val="center"/>
              <w:rPr>
                <w:kern w:val="2"/>
                <w:sz w:val="21"/>
                <w:szCs w:val="21"/>
              </w:rPr>
            </w:pPr>
          </w:p>
        </w:tc>
        <w:tc>
          <w:tcPr>
            <w:tcW w:w="2398" w:type="dxa"/>
            <w:gridSpan w:val="2"/>
            <w:vAlign w:val="center"/>
          </w:tcPr>
          <w:p w14:paraId="39702039"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敏感目标名称</w:t>
            </w:r>
          </w:p>
        </w:tc>
        <w:tc>
          <w:tcPr>
            <w:tcW w:w="1799" w:type="dxa"/>
            <w:gridSpan w:val="3"/>
            <w:vAlign w:val="center"/>
          </w:tcPr>
          <w:p w14:paraId="1D90FF9A"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超标时间</w:t>
            </w:r>
            <w:r w:rsidRPr="0016661A">
              <w:rPr>
                <w:kern w:val="2"/>
                <w:sz w:val="21"/>
                <w:szCs w:val="21"/>
              </w:rPr>
              <w:t>/min</w:t>
            </w:r>
          </w:p>
        </w:tc>
        <w:tc>
          <w:tcPr>
            <w:tcW w:w="1799" w:type="dxa"/>
            <w:gridSpan w:val="2"/>
            <w:vAlign w:val="center"/>
          </w:tcPr>
          <w:p w14:paraId="5EAA8911"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超标持续时间</w:t>
            </w:r>
            <w:r w:rsidRPr="0016661A">
              <w:rPr>
                <w:kern w:val="2"/>
                <w:sz w:val="21"/>
                <w:szCs w:val="21"/>
              </w:rPr>
              <w:t>/min</w:t>
            </w:r>
          </w:p>
        </w:tc>
        <w:tc>
          <w:tcPr>
            <w:tcW w:w="1643" w:type="dxa"/>
            <w:gridSpan w:val="2"/>
            <w:vAlign w:val="center"/>
          </w:tcPr>
          <w:p w14:paraId="4F592E03"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最大浓度</w:t>
            </w:r>
            <w:r w:rsidRPr="0016661A">
              <w:rPr>
                <w:kern w:val="2"/>
                <w:sz w:val="21"/>
                <w:szCs w:val="21"/>
              </w:rPr>
              <w:t>(mg/m</w:t>
            </w:r>
            <w:r w:rsidRPr="0016661A">
              <w:rPr>
                <w:kern w:val="2"/>
                <w:sz w:val="21"/>
                <w:szCs w:val="21"/>
                <w:vertAlign w:val="superscript"/>
              </w:rPr>
              <w:t>3</w:t>
            </w:r>
            <w:r w:rsidRPr="0016661A">
              <w:rPr>
                <w:kern w:val="2"/>
                <w:sz w:val="21"/>
                <w:szCs w:val="21"/>
              </w:rPr>
              <w:t>)</w:t>
            </w:r>
          </w:p>
        </w:tc>
      </w:tr>
      <w:tr w:rsidR="0016661A" w:rsidRPr="0016661A" w14:paraId="505219DA" w14:textId="77777777" w:rsidTr="007563C6">
        <w:trPr>
          <w:trHeight w:val="294"/>
          <w:jc w:val="center"/>
        </w:trPr>
        <w:tc>
          <w:tcPr>
            <w:tcW w:w="862" w:type="dxa"/>
            <w:vMerge/>
            <w:vAlign w:val="center"/>
          </w:tcPr>
          <w:p w14:paraId="5E95D2A4"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Merge/>
            <w:vAlign w:val="center"/>
          </w:tcPr>
          <w:p w14:paraId="34BEBACA" w14:textId="77777777" w:rsidR="00706DF0" w:rsidRPr="0016661A" w:rsidRDefault="00706DF0" w:rsidP="00706DF0">
            <w:pPr>
              <w:widowControl w:val="0"/>
              <w:adjustRightInd w:val="0"/>
              <w:snapToGrid w:val="0"/>
              <w:spacing w:line="300" w:lineRule="exact"/>
              <w:jc w:val="center"/>
              <w:rPr>
                <w:kern w:val="2"/>
                <w:sz w:val="21"/>
                <w:szCs w:val="21"/>
              </w:rPr>
            </w:pPr>
          </w:p>
        </w:tc>
        <w:tc>
          <w:tcPr>
            <w:tcW w:w="2398" w:type="dxa"/>
            <w:gridSpan w:val="2"/>
            <w:vAlign w:val="center"/>
          </w:tcPr>
          <w:p w14:paraId="1410AFBA"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三百弓村</w:t>
            </w:r>
          </w:p>
        </w:tc>
        <w:tc>
          <w:tcPr>
            <w:tcW w:w="1799" w:type="dxa"/>
            <w:gridSpan w:val="3"/>
            <w:vAlign w:val="center"/>
          </w:tcPr>
          <w:p w14:paraId="5F322BF7"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799" w:type="dxa"/>
            <w:gridSpan w:val="2"/>
            <w:vAlign w:val="center"/>
          </w:tcPr>
          <w:p w14:paraId="22CD81D1"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643" w:type="dxa"/>
            <w:gridSpan w:val="2"/>
            <w:vAlign w:val="center"/>
          </w:tcPr>
          <w:p w14:paraId="40F9F5A9" w14:textId="77777777" w:rsidR="00706DF0" w:rsidRPr="0016661A" w:rsidRDefault="00734A9A" w:rsidP="00706DF0">
            <w:pPr>
              <w:widowControl w:val="0"/>
              <w:adjustRightInd w:val="0"/>
              <w:snapToGrid w:val="0"/>
              <w:spacing w:line="300" w:lineRule="exact"/>
              <w:jc w:val="center"/>
              <w:rPr>
                <w:kern w:val="2"/>
                <w:sz w:val="21"/>
                <w:szCs w:val="21"/>
              </w:rPr>
            </w:pPr>
            <w:r w:rsidRPr="0016661A">
              <w:rPr>
                <w:kern w:val="2"/>
                <w:sz w:val="21"/>
                <w:szCs w:val="21"/>
              </w:rPr>
              <w:t>0.4997</w:t>
            </w:r>
          </w:p>
        </w:tc>
      </w:tr>
      <w:tr w:rsidR="0016661A" w:rsidRPr="0016661A" w14:paraId="4CEB989D" w14:textId="77777777" w:rsidTr="007563C6">
        <w:trPr>
          <w:trHeight w:val="294"/>
          <w:jc w:val="center"/>
        </w:trPr>
        <w:tc>
          <w:tcPr>
            <w:tcW w:w="862" w:type="dxa"/>
            <w:vMerge/>
            <w:vAlign w:val="center"/>
          </w:tcPr>
          <w:p w14:paraId="78B6A8A4"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Merge w:val="restart"/>
            <w:vAlign w:val="center"/>
          </w:tcPr>
          <w:p w14:paraId="1270A3BA"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最不利条件下硫酸储罐泄漏</w:t>
            </w:r>
          </w:p>
        </w:tc>
        <w:tc>
          <w:tcPr>
            <w:tcW w:w="2398" w:type="dxa"/>
            <w:gridSpan w:val="2"/>
            <w:vAlign w:val="center"/>
          </w:tcPr>
          <w:p w14:paraId="0645CBB3"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指标</w:t>
            </w:r>
          </w:p>
        </w:tc>
        <w:tc>
          <w:tcPr>
            <w:tcW w:w="1799" w:type="dxa"/>
            <w:gridSpan w:val="3"/>
            <w:vAlign w:val="center"/>
          </w:tcPr>
          <w:p w14:paraId="3EA43D30"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浓度值</w:t>
            </w:r>
            <w:r w:rsidRPr="0016661A">
              <w:rPr>
                <w:kern w:val="2"/>
                <w:sz w:val="21"/>
                <w:szCs w:val="21"/>
              </w:rPr>
              <w:t>/(mg/m</w:t>
            </w:r>
            <w:r w:rsidRPr="0016661A">
              <w:rPr>
                <w:kern w:val="2"/>
                <w:sz w:val="21"/>
                <w:szCs w:val="21"/>
                <w:vertAlign w:val="superscript"/>
              </w:rPr>
              <w:t>3</w:t>
            </w:r>
            <w:r w:rsidRPr="0016661A">
              <w:rPr>
                <w:kern w:val="2"/>
                <w:sz w:val="21"/>
                <w:szCs w:val="21"/>
              </w:rPr>
              <w:t>)</w:t>
            </w:r>
          </w:p>
        </w:tc>
        <w:tc>
          <w:tcPr>
            <w:tcW w:w="1799" w:type="dxa"/>
            <w:gridSpan w:val="2"/>
            <w:vAlign w:val="center"/>
          </w:tcPr>
          <w:p w14:paraId="3DCC25E4"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最远影响范围</w:t>
            </w:r>
            <w:r w:rsidRPr="0016661A">
              <w:rPr>
                <w:kern w:val="2"/>
                <w:sz w:val="21"/>
                <w:szCs w:val="21"/>
              </w:rPr>
              <w:t>/m</w:t>
            </w:r>
          </w:p>
        </w:tc>
        <w:tc>
          <w:tcPr>
            <w:tcW w:w="1643" w:type="dxa"/>
            <w:gridSpan w:val="2"/>
            <w:vAlign w:val="center"/>
          </w:tcPr>
          <w:p w14:paraId="5BD6724B"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到达时间</w:t>
            </w:r>
            <w:r w:rsidRPr="0016661A">
              <w:rPr>
                <w:kern w:val="2"/>
                <w:sz w:val="21"/>
                <w:szCs w:val="21"/>
              </w:rPr>
              <w:t>/min</w:t>
            </w:r>
          </w:p>
        </w:tc>
      </w:tr>
      <w:tr w:rsidR="0016661A" w:rsidRPr="0016661A" w14:paraId="7851A810" w14:textId="77777777" w:rsidTr="007563C6">
        <w:trPr>
          <w:trHeight w:val="294"/>
          <w:jc w:val="center"/>
        </w:trPr>
        <w:tc>
          <w:tcPr>
            <w:tcW w:w="862" w:type="dxa"/>
            <w:vMerge/>
            <w:vAlign w:val="center"/>
          </w:tcPr>
          <w:p w14:paraId="054A920F"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Merge/>
            <w:vAlign w:val="center"/>
          </w:tcPr>
          <w:p w14:paraId="18D206D1" w14:textId="77777777" w:rsidR="00706DF0" w:rsidRPr="0016661A" w:rsidRDefault="00706DF0" w:rsidP="00706DF0">
            <w:pPr>
              <w:widowControl w:val="0"/>
              <w:adjustRightInd w:val="0"/>
              <w:snapToGrid w:val="0"/>
              <w:spacing w:line="300" w:lineRule="exact"/>
              <w:jc w:val="center"/>
              <w:rPr>
                <w:kern w:val="2"/>
                <w:sz w:val="21"/>
                <w:szCs w:val="21"/>
              </w:rPr>
            </w:pPr>
          </w:p>
        </w:tc>
        <w:tc>
          <w:tcPr>
            <w:tcW w:w="2398" w:type="dxa"/>
            <w:gridSpan w:val="2"/>
            <w:vAlign w:val="center"/>
          </w:tcPr>
          <w:p w14:paraId="4C5C50B3"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大气毒性终点浓度</w:t>
            </w:r>
            <w:r w:rsidRPr="0016661A">
              <w:rPr>
                <w:kern w:val="2"/>
                <w:sz w:val="21"/>
                <w:szCs w:val="21"/>
              </w:rPr>
              <w:t>-1</w:t>
            </w:r>
          </w:p>
        </w:tc>
        <w:tc>
          <w:tcPr>
            <w:tcW w:w="1799" w:type="dxa"/>
            <w:gridSpan w:val="3"/>
            <w:vAlign w:val="center"/>
          </w:tcPr>
          <w:p w14:paraId="0C90B587" w14:textId="77777777" w:rsidR="00706DF0" w:rsidRPr="0016661A" w:rsidRDefault="0028569F" w:rsidP="00706DF0">
            <w:pPr>
              <w:widowControl w:val="0"/>
              <w:adjustRightInd w:val="0"/>
              <w:snapToGrid w:val="0"/>
              <w:spacing w:line="300" w:lineRule="exact"/>
              <w:jc w:val="center"/>
              <w:rPr>
                <w:kern w:val="2"/>
                <w:sz w:val="21"/>
                <w:szCs w:val="21"/>
              </w:rPr>
            </w:pPr>
            <w:r w:rsidRPr="0016661A">
              <w:rPr>
                <w:kern w:val="2"/>
                <w:sz w:val="21"/>
                <w:szCs w:val="21"/>
              </w:rPr>
              <w:t>160</w:t>
            </w:r>
          </w:p>
        </w:tc>
        <w:tc>
          <w:tcPr>
            <w:tcW w:w="1799" w:type="dxa"/>
            <w:gridSpan w:val="2"/>
            <w:vAlign w:val="center"/>
          </w:tcPr>
          <w:p w14:paraId="2690AEFF"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无</w:t>
            </w:r>
          </w:p>
        </w:tc>
        <w:tc>
          <w:tcPr>
            <w:tcW w:w="1643" w:type="dxa"/>
            <w:gridSpan w:val="2"/>
            <w:vAlign w:val="center"/>
          </w:tcPr>
          <w:p w14:paraId="179633E5"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r>
      <w:tr w:rsidR="0016661A" w:rsidRPr="0016661A" w14:paraId="0A768392" w14:textId="77777777" w:rsidTr="00CA2C49">
        <w:trPr>
          <w:trHeight w:val="294"/>
          <w:jc w:val="center"/>
        </w:trPr>
        <w:tc>
          <w:tcPr>
            <w:tcW w:w="862" w:type="dxa"/>
            <w:vMerge/>
            <w:vAlign w:val="center"/>
          </w:tcPr>
          <w:p w14:paraId="6FA95FC7" w14:textId="77777777" w:rsidR="0028569F" w:rsidRPr="0016661A" w:rsidRDefault="0028569F" w:rsidP="0028569F">
            <w:pPr>
              <w:widowControl w:val="0"/>
              <w:adjustRightInd w:val="0"/>
              <w:snapToGrid w:val="0"/>
              <w:spacing w:line="300" w:lineRule="exact"/>
              <w:jc w:val="center"/>
              <w:rPr>
                <w:kern w:val="2"/>
                <w:sz w:val="21"/>
                <w:szCs w:val="21"/>
              </w:rPr>
            </w:pPr>
          </w:p>
        </w:tc>
        <w:tc>
          <w:tcPr>
            <w:tcW w:w="1199" w:type="dxa"/>
            <w:gridSpan w:val="2"/>
            <w:vMerge/>
            <w:vAlign w:val="center"/>
          </w:tcPr>
          <w:p w14:paraId="4FCC39C5" w14:textId="77777777" w:rsidR="0028569F" w:rsidRPr="0016661A" w:rsidRDefault="0028569F" w:rsidP="0028569F">
            <w:pPr>
              <w:widowControl w:val="0"/>
              <w:adjustRightInd w:val="0"/>
              <w:snapToGrid w:val="0"/>
              <w:spacing w:line="300" w:lineRule="exact"/>
              <w:jc w:val="center"/>
              <w:rPr>
                <w:kern w:val="2"/>
                <w:sz w:val="21"/>
                <w:szCs w:val="21"/>
              </w:rPr>
            </w:pPr>
          </w:p>
        </w:tc>
        <w:tc>
          <w:tcPr>
            <w:tcW w:w="2398" w:type="dxa"/>
            <w:gridSpan w:val="2"/>
            <w:vAlign w:val="center"/>
          </w:tcPr>
          <w:p w14:paraId="68D12ABB" w14:textId="77777777" w:rsidR="0028569F" w:rsidRPr="0016661A" w:rsidRDefault="0028569F" w:rsidP="0028569F">
            <w:pPr>
              <w:widowControl w:val="0"/>
              <w:adjustRightInd w:val="0"/>
              <w:snapToGrid w:val="0"/>
              <w:spacing w:line="300" w:lineRule="exact"/>
              <w:jc w:val="center"/>
              <w:rPr>
                <w:kern w:val="2"/>
                <w:sz w:val="21"/>
                <w:szCs w:val="21"/>
              </w:rPr>
            </w:pPr>
            <w:r w:rsidRPr="0016661A">
              <w:rPr>
                <w:kern w:val="2"/>
                <w:sz w:val="21"/>
                <w:szCs w:val="21"/>
              </w:rPr>
              <w:t>大气毒性终点浓度</w:t>
            </w:r>
            <w:r w:rsidRPr="0016661A">
              <w:rPr>
                <w:kern w:val="2"/>
                <w:sz w:val="21"/>
                <w:szCs w:val="21"/>
              </w:rPr>
              <w:t>-2</w:t>
            </w:r>
          </w:p>
        </w:tc>
        <w:tc>
          <w:tcPr>
            <w:tcW w:w="1799" w:type="dxa"/>
            <w:gridSpan w:val="3"/>
            <w:vAlign w:val="center"/>
          </w:tcPr>
          <w:p w14:paraId="3B6144EA" w14:textId="77777777" w:rsidR="0028569F" w:rsidRPr="0016661A" w:rsidRDefault="0028569F" w:rsidP="0028569F">
            <w:pPr>
              <w:widowControl w:val="0"/>
              <w:adjustRightInd w:val="0"/>
              <w:snapToGrid w:val="0"/>
              <w:spacing w:line="300" w:lineRule="exact"/>
              <w:jc w:val="center"/>
              <w:rPr>
                <w:kern w:val="2"/>
                <w:sz w:val="21"/>
                <w:szCs w:val="21"/>
              </w:rPr>
            </w:pPr>
            <w:r w:rsidRPr="0016661A">
              <w:rPr>
                <w:kern w:val="2"/>
                <w:sz w:val="21"/>
                <w:szCs w:val="21"/>
              </w:rPr>
              <w:t>8.7</w:t>
            </w:r>
          </w:p>
        </w:tc>
        <w:tc>
          <w:tcPr>
            <w:tcW w:w="1799" w:type="dxa"/>
            <w:gridSpan w:val="2"/>
          </w:tcPr>
          <w:p w14:paraId="1D9D9DF3" w14:textId="77777777" w:rsidR="0028569F" w:rsidRPr="0016661A" w:rsidRDefault="0028569F" w:rsidP="0028569F">
            <w:pPr>
              <w:jc w:val="center"/>
            </w:pPr>
            <w:r w:rsidRPr="0016661A">
              <w:t>无</w:t>
            </w:r>
          </w:p>
        </w:tc>
        <w:tc>
          <w:tcPr>
            <w:tcW w:w="1643" w:type="dxa"/>
            <w:gridSpan w:val="2"/>
          </w:tcPr>
          <w:p w14:paraId="42C13E0E" w14:textId="77777777" w:rsidR="0028569F" w:rsidRPr="0016661A" w:rsidRDefault="0028569F" w:rsidP="0028569F">
            <w:pPr>
              <w:jc w:val="center"/>
            </w:pPr>
            <w:r w:rsidRPr="0016661A">
              <w:t>/</w:t>
            </w:r>
          </w:p>
        </w:tc>
      </w:tr>
      <w:tr w:rsidR="0016661A" w:rsidRPr="0016661A" w14:paraId="59CBFE4C" w14:textId="77777777" w:rsidTr="007563C6">
        <w:trPr>
          <w:trHeight w:val="294"/>
          <w:jc w:val="center"/>
        </w:trPr>
        <w:tc>
          <w:tcPr>
            <w:tcW w:w="862" w:type="dxa"/>
            <w:vMerge/>
            <w:vAlign w:val="center"/>
          </w:tcPr>
          <w:p w14:paraId="7FA21B67"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Merge/>
            <w:vAlign w:val="center"/>
          </w:tcPr>
          <w:p w14:paraId="0902346F" w14:textId="77777777" w:rsidR="00706DF0" w:rsidRPr="0016661A" w:rsidRDefault="00706DF0" w:rsidP="00706DF0">
            <w:pPr>
              <w:widowControl w:val="0"/>
              <w:adjustRightInd w:val="0"/>
              <w:snapToGrid w:val="0"/>
              <w:spacing w:line="300" w:lineRule="exact"/>
              <w:jc w:val="center"/>
              <w:rPr>
                <w:kern w:val="2"/>
                <w:sz w:val="21"/>
                <w:szCs w:val="21"/>
              </w:rPr>
            </w:pPr>
          </w:p>
        </w:tc>
        <w:tc>
          <w:tcPr>
            <w:tcW w:w="2398" w:type="dxa"/>
            <w:gridSpan w:val="2"/>
            <w:vAlign w:val="center"/>
          </w:tcPr>
          <w:p w14:paraId="34A23D19"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敏感目标名称</w:t>
            </w:r>
          </w:p>
        </w:tc>
        <w:tc>
          <w:tcPr>
            <w:tcW w:w="1799" w:type="dxa"/>
            <w:gridSpan w:val="3"/>
            <w:vAlign w:val="center"/>
          </w:tcPr>
          <w:p w14:paraId="4F0EB974"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超标时间</w:t>
            </w:r>
            <w:r w:rsidRPr="0016661A">
              <w:rPr>
                <w:kern w:val="2"/>
                <w:sz w:val="21"/>
                <w:szCs w:val="21"/>
              </w:rPr>
              <w:t>/min</w:t>
            </w:r>
          </w:p>
        </w:tc>
        <w:tc>
          <w:tcPr>
            <w:tcW w:w="1799" w:type="dxa"/>
            <w:gridSpan w:val="2"/>
            <w:vAlign w:val="center"/>
          </w:tcPr>
          <w:p w14:paraId="02ED7B06"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超标持续时间</w:t>
            </w:r>
            <w:r w:rsidRPr="0016661A">
              <w:rPr>
                <w:kern w:val="2"/>
                <w:sz w:val="21"/>
                <w:szCs w:val="21"/>
              </w:rPr>
              <w:t>/min</w:t>
            </w:r>
          </w:p>
        </w:tc>
        <w:tc>
          <w:tcPr>
            <w:tcW w:w="1643" w:type="dxa"/>
            <w:gridSpan w:val="2"/>
            <w:vAlign w:val="center"/>
          </w:tcPr>
          <w:p w14:paraId="6B954D86"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最大浓度</w:t>
            </w:r>
            <w:r w:rsidRPr="0016661A">
              <w:rPr>
                <w:kern w:val="2"/>
                <w:sz w:val="21"/>
                <w:szCs w:val="21"/>
              </w:rPr>
              <w:t>(mg/m</w:t>
            </w:r>
            <w:r w:rsidRPr="0016661A">
              <w:rPr>
                <w:kern w:val="2"/>
                <w:sz w:val="21"/>
                <w:szCs w:val="21"/>
                <w:vertAlign w:val="superscript"/>
              </w:rPr>
              <w:t>3</w:t>
            </w:r>
            <w:r w:rsidRPr="0016661A">
              <w:rPr>
                <w:kern w:val="2"/>
                <w:sz w:val="21"/>
                <w:szCs w:val="21"/>
              </w:rPr>
              <w:t>)</w:t>
            </w:r>
          </w:p>
        </w:tc>
      </w:tr>
      <w:tr w:rsidR="0016661A" w:rsidRPr="0016661A" w14:paraId="64A02C9B" w14:textId="77777777" w:rsidTr="007563C6">
        <w:trPr>
          <w:trHeight w:val="294"/>
          <w:jc w:val="center"/>
        </w:trPr>
        <w:tc>
          <w:tcPr>
            <w:tcW w:w="862" w:type="dxa"/>
            <w:vMerge/>
            <w:vAlign w:val="center"/>
          </w:tcPr>
          <w:p w14:paraId="01E79AAE"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Merge/>
            <w:vAlign w:val="center"/>
          </w:tcPr>
          <w:p w14:paraId="2D25BC5C" w14:textId="77777777" w:rsidR="00706DF0" w:rsidRPr="0016661A" w:rsidRDefault="00706DF0" w:rsidP="00706DF0">
            <w:pPr>
              <w:widowControl w:val="0"/>
              <w:adjustRightInd w:val="0"/>
              <w:snapToGrid w:val="0"/>
              <w:spacing w:line="300" w:lineRule="exact"/>
              <w:jc w:val="center"/>
              <w:rPr>
                <w:kern w:val="2"/>
                <w:sz w:val="21"/>
                <w:szCs w:val="21"/>
              </w:rPr>
            </w:pPr>
          </w:p>
        </w:tc>
        <w:tc>
          <w:tcPr>
            <w:tcW w:w="2398" w:type="dxa"/>
            <w:gridSpan w:val="2"/>
            <w:vAlign w:val="center"/>
          </w:tcPr>
          <w:p w14:paraId="1BB7E347" w14:textId="77777777" w:rsidR="00706DF0" w:rsidRPr="0016661A" w:rsidRDefault="007563C6" w:rsidP="00706DF0">
            <w:pPr>
              <w:widowControl w:val="0"/>
              <w:adjustRightInd w:val="0"/>
              <w:snapToGrid w:val="0"/>
              <w:spacing w:line="300" w:lineRule="exact"/>
              <w:jc w:val="center"/>
              <w:rPr>
                <w:kern w:val="2"/>
                <w:sz w:val="21"/>
                <w:szCs w:val="21"/>
              </w:rPr>
            </w:pPr>
            <w:r w:rsidRPr="0016661A">
              <w:rPr>
                <w:kern w:val="2"/>
                <w:sz w:val="21"/>
                <w:szCs w:val="21"/>
              </w:rPr>
              <w:t>三百弓村</w:t>
            </w:r>
          </w:p>
        </w:tc>
        <w:tc>
          <w:tcPr>
            <w:tcW w:w="1799" w:type="dxa"/>
            <w:gridSpan w:val="3"/>
            <w:vAlign w:val="center"/>
          </w:tcPr>
          <w:p w14:paraId="7896DAB4"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799" w:type="dxa"/>
            <w:gridSpan w:val="2"/>
            <w:vAlign w:val="center"/>
          </w:tcPr>
          <w:p w14:paraId="4E512945"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643" w:type="dxa"/>
            <w:gridSpan w:val="2"/>
            <w:vAlign w:val="center"/>
          </w:tcPr>
          <w:p w14:paraId="1AA91BE7" w14:textId="77777777" w:rsidR="00706DF0" w:rsidRPr="0016661A" w:rsidRDefault="0028569F" w:rsidP="00706DF0">
            <w:pPr>
              <w:widowControl w:val="0"/>
              <w:adjustRightInd w:val="0"/>
              <w:snapToGrid w:val="0"/>
              <w:spacing w:line="300" w:lineRule="exact"/>
              <w:jc w:val="center"/>
              <w:rPr>
                <w:kern w:val="2"/>
                <w:sz w:val="21"/>
                <w:szCs w:val="21"/>
              </w:rPr>
            </w:pPr>
            <w:r w:rsidRPr="0016661A">
              <w:rPr>
                <w:kern w:val="2"/>
                <w:sz w:val="21"/>
                <w:szCs w:val="21"/>
              </w:rPr>
              <w:t>3.183×10</w:t>
            </w:r>
            <w:r w:rsidRPr="0016661A">
              <w:rPr>
                <w:kern w:val="2"/>
                <w:sz w:val="21"/>
                <w:szCs w:val="21"/>
                <w:vertAlign w:val="superscript"/>
              </w:rPr>
              <w:t>-8</w:t>
            </w:r>
          </w:p>
        </w:tc>
      </w:tr>
      <w:tr w:rsidR="0016661A" w:rsidRPr="0016661A" w14:paraId="23A0854E" w14:textId="77777777" w:rsidTr="007563C6">
        <w:trPr>
          <w:trHeight w:val="294"/>
          <w:jc w:val="center"/>
        </w:trPr>
        <w:tc>
          <w:tcPr>
            <w:tcW w:w="862" w:type="dxa"/>
            <w:vMerge w:val="restart"/>
            <w:vAlign w:val="center"/>
          </w:tcPr>
          <w:p w14:paraId="6FDC1F48"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地下水</w:t>
            </w:r>
          </w:p>
        </w:tc>
        <w:tc>
          <w:tcPr>
            <w:tcW w:w="1199" w:type="dxa"/>
            <w:gridSpan w:val="2"/>
            <w:vMerge w:val="restart"/>
            <w:vAlign w:val="center"/>
          </w:tcPr>
          <w:p w14:paraId="6AA8F95A"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危险物质</w:t>
            </w:r>
          </w:p>
        </w:tc>
        <w:tc>
          <w:tcPr>
            <w:tcW w:w="7639" w:type="dxa"/>
            <w:gridSpan w:val="9"/>
            <w:vAlign w:val="center"/>
          </w:tcPr>
          <w:p w14:paraId="6F72D69F"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地下水环境影响</w:t>
            </w:r>
          </w:p>
        </w:tc>
      </w:tr>
      <w:tr w:rsidR="0016661A" w:rsidRPr="0016661A" w14:paraId="79DF5E84" w14:textId="77777777" w:rsidTr="007563C6">
        <w:trPr>
          <w:trHeight w:val="603"/>
          <w:jc w:val="center"/>
        </w:trPr>
        <w:tc>
          <w:tcPr>
            <w:tcW w:w="862" w:type="dxa"/>
            <w:vMerge/>
            <w:vAlign w:val="center"/>
          </w:tcPr>
          <w:p w14:paraId="6026B868"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Merge/>
            <w:vAlign w:val="center"/>
          </w:tcPr>
          <w:p w14:paraId="487D5B07" w14:textId="77777777" w:rsidR="00706DF0" w:rsidRPr="0016661A" w:rsidRDefault="00706DF0" w:rsidP="00706DF0">
            <w:pPr>
              <w:widowControl w:val="0"/>
              <w:adjustRightInd w:val="0"/>
              <w:snapToGrid w:val="0"/>
              <w:spacing w:line="300" w:lineRule="exact"/>
              <w:jc w:val="center"/>
              <w:rPr>
                <w:kern w:val="2"/>
                <w:sz w:val="21"/>
                <w:szCs w:val="21"/>
              </w:rPr>
            </w:pPr>
          </w:p>
        </w:tc>
        <w:tc>
          <w:tcPr>
            <w:tcW w:w="1127" w:type="dxa"/>
            <w:vAlign w:val="center"/>
          </w:tcPr>
          <w:p w14:paraId="0C19EEF1"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厂区边界</w:t>
            </w:r>
          </w:p>
        </w:tc>
        <w:tc>
          <w:tcPr>
            <w:tcW w:w="1927" w:type="dxa"/>
            <w:gridSpan w:val="3"/>
            <w:vAlign w:val="center"/>
          </w:tcPr>
          <w:p w14:paraId="59F04D65"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达到时间</w:t>
            </w:r>
            <w:r w:rsidRPr="0016661A">
              <w:rPr>
                <w:kern w:val="2"/>
                <w:sz w:val="21"/>
                <w:szCs w:val="21"/>
              </w:rPr>
              <w:t>/d</w:t>
            </w:r>
          </w:p>
        </w:tc>
        <w:tc>
          <w:tcPr>
            <w:tcW w:w="1529" w:type="dxa"/>
            <w:gridSpan w:val="2"/>
            <w:vAlign w:val="center"/>
          </w:tcPr>
          <w:p w14:paraId="72D5FE38"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超标时间</w:t>
            </w:r>
            <w:r w:rsidRPr="0016661A">
              <w:rPr>
                <w:kern w:val="2"/>
                <w:sz w:val="21"/>
                <w:szCs w:val="21"/>
              </w:rPr>
              <w:t>/d</w:t>
            </w:r>
          </w:p>
        </w:tc>
        <w:tc>
          <w:tcPr>
            <w:tcW w:w="1527" w:type="dxa"/>
            <w:gridSpan w:val="2"/>
            <w:vAlign w:val="center"/>
          </w:tcPr>
          <w:p w14:paraId="1686A514"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超标持续时间</w:t>
            </w:r>
            <w:r w:rsidRPr="0016661A">
              <w:rPr>
                <w:kern w:val="2"/>
                <w:sz w:val="21"/>
                <w:szCs w:val="21"/>
              </w:rPr>
              <w:t>/d</w:t>
            </w:r>
          </w:p>
        </w:tc>
        <w:tc>
          <w:tcPr>
            <w:tcW w:w="1529" w:type="dxa"/>
            <w:vAlign w:val="center"/>
          </w:tcPr>
          <w:p w14:paraId="4677B81F"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最大浓度</w:t>
            </w:r>
            <w:r w:rsidRPr="0016661A">
              <w:rPr>
                <w:kern w:val="2"/>
                <w:sz w:val="21"/>
                <w:szCs w:val="21"/>
              </w:rPr>
              <w:t>mg/L</w:t>
            </w:r>
          </w:p>
        </w:tc>
      </w:tr>
      <w:tr w:rsidR="0016661A" w:rsidRPr="0016661A" w14:paraId="5D566A1E" w14:textId="77777777" w:rsidTr="007563C6">
        <w:trPr>
          <w:trHeight w:val="294"/>
          <w:jc w:val="center"/>
        </w:trPr>
        <w:tc>
          <w:tcPr>
            <w:tcW w:w="862" w:type="dxa"/>
            <w:vMerge/>
            <w:vAlign w:val="center"/>
          </w:tcPr>
          <w:p w14:paraId="0939E551"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Align w:val="center"/>
          </w:tcPr>
          <w:p w14:paraId="0D1F158B"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COD</w:t>
            </w:r>
          </w:p>
        </w:tc>
        <w:tc>
          <w:tcPr>
            <w:tcW w:w="1127" w:type="dxa"/>
            <w:vAlign w:val="center"/>
          </w:tcPr>
          <w:p w14:paraId="7C8A230D"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北</w:t>
            </w:r>
          </w:p>
        </w:tc>
        <w:tc>
          <w:tcPr>
            <w:tcW w:w="1927" w:type="dxa"/>
            <w:gridSpan w:val="3"/>
            <w:vAlign w:val="center"/>
          </w:tcPr>
          <w:p w14:paraId="5A6F9458" w14:textId="77777777" w:rsidR="00706DF0" w:rsidRPr="0016661A" w:rsidRDefault="0028569F" w:rsidP="00706DF0">
            <w:pPr>
              <w:widowControl w:val="0"/>
              <w:adjustRightInd w:val="0"/>
              <w:snapToGrid w:val="0"/>
              <w:spacing w:line="300" w:lineRule="exact"/>
              <w:jc w:val="center"/>
              <w:rPr>
                <w:kern w:val="2"/>
                <w:sz w:val="21"/>
                <w:szCs w:val="21"/>
              </w:rPr>
            </w:pPr>
            <w:r w:rsidRPr="0016661A">
              <w:rPr>
                <w:kern w:val="2"/>
                <w:sz w:val="21"/>
                <w:szCs w:val="21"/>
              </w:rPr>
              <w:t>/</w:t>
            </w:r>
          </w:p>
        </w:tc>
        <w:tc>
          <w:tcPr>
            <w:tcW w:w="1529" w:type="dxa"/>
            <w:gridSpan w:val="2"/>
            <w:vAlign w:val="center"/>
          </w:tcPr>
          <w:p w14:paraId="059AE018" w14:textId="77777777" w:rsidR="00706DF0" w:rsidRPr="0016661A" w:rsidRDefault="0028569F" w:rsidP="00706DF0">
            <w:pPr>
              <w:widowControl w:val="0"/>
              <w:adjustRightInd w:val="0"/>
              <w:snapToGrid w:val="0"/>
              <w:spacing w:line="300" w:lineRule="exact"/>
              <w:jc w:val="center"/>
              <w:rPr>
                <w:kern w:val="2"/>
                <w:sz w:val="21"/>
                <w:szCs w:val="21"/>
              </w:rPr>
            </w:pPr>
            <w:r w:rsidRPr="0016661A">
              <w:rPr>
                <w:kern w:val="2"/>
                <w:sz w:val="21"/>
                <w:szCs w:val="21"/>
              </w:rPr>
              <w:t>/</w:t>
            </w:r>
          </w:p>
        </w:tc>
        <w:tc>
          <w:tcPr>
            <w:tcW w:w="1527" w:type="dxa"/>
            <w:gridSpan w:val="2"/>
            <w:vAlign w:val="center"/>
          </w:tcPr>
          <w:p w14:paraId="2193B051"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529" w:type="dxa"/>
            <w:vAlign w:val="center"/>
          </w:tcPr>
          <w:p w14:paraId="39DFE4B9" w14:textId="77777777" w:rsidR="00706DF0" w:rsidRPr="0016661A" w:rsidRDefault="0028569F" w:rsidP="00706DF0">
            <w:pPr>
              <w:widowControl w:val="0"/>
              <w:adjustRightInd w:val="0"/>
              <w:snapToGrid w:val="0"/>
              <w:spacing w:line="300" w:lineRule="exact"/>
              <w:jc w:val="center"/>
              <w:rPr>
                <w:kern w:val="2"/>
                <w:sz w:val="21"/>
                <w:szCs w:val="21"/>
              </w:rPr>
            </w:pPr>
            <w:r w:rsidRPr="0016661A">
              <w:rPr>
                <w:kern w:val="2"/>
                <w:sz w:val="21"/>
                <w:szCs w:val="21"/>
              </w:rPr>
              <w:t>/</w:t>
            </w:r>
          </w:p>
        </w:tc>
      </w:tr>
      <w:tr w:rsidR="0016661A" w:rsidRPr="0016661A" w14:paraId="366080AF" w14:textId="77777777" w:rsidTr="007563C6">
        <w:trPr>
          <w:trHeight w:val="294"/>
          <w:jc w:val="center"/>
        </w:trPr>
        <w:tc>
          <w:tcPr>
            <w:tcW w:w="862" w:type="dxa"/>
            <w:vMerge/>
            <w:vAlign w:val="center"/>
          </w:tcPr>
          <w:p w14:paraId="5731E3BA"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Align w:val="center"/>
          </w:tcPr>
          <w:p w14:paraId="2FFA46D0"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 xml:space="preserve"> </w:t>
            </w:r>
            <w:r w:rsidR="0028569F" w:rsidRPr="0016661A">
              <w:rPr>
                <w:kern w:val="2"/>
                <w:sz w:val="21"/>
                <w:szCs w:val="21"/>
              </w:rPr>
              <w:t>氨氮</w:t>
            </w:r>
          </w:p>
        </w:tc>
        <w:tc>
          <w:tcPr>
            <w:tcW w:w="1127" w:type="dxa"/>
            <w:vAlign w:val="center"/>
          </w:tcPr>
          <w:p w14:paraId="2F7B7726"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北</w:t>
            </w:r>
          </w:p>
        </w:tc>
        <w:tc>
          <w:tcPr>
            <w:tcW w:w="1927" w:type="dxa"/>
            <w:gridSpan w:val="3"/>
            <w:vAlign w:val="center"/>
          </w:tcPr>
          <w:p w14:paraId="2E96C1A0" w14:textId="77777777" w:rsidR="00706DF0" w:rsidRPr="0016661A" w:rsidRDefault="0028569F" w:rsidP="00706DF0">
            <w:pPr>
              <w:widowControl w:val="0"/>
              <w:adjustRightInd w:val="0"/>
              <w:snapToGrid w:val="0"/>
              <w:spacing w:line="300" w:lineRule="exact"/>
              <w:jc w:val="center"/>
              <w:rPr>
                <w:kern w:val="2"/>
                <w:sz w:val="21"/>
                <w:szCs w:val="21"/>
              </w:rPr>
            </w:pPr>
            <w:r w:rsidRPr="0016661A">
              <w:rPr>
                <w:kern w:val="2"/>
                <w:sz w:val="21"/>
                <w:szCs w:val="21"/>
              </w:rPr>
              <w:t>/</w:t>
            </w:r>
          </w:p>
        </w:tc>
        <w:tc>
          <w:tcPr>
            <w:tcW w:w="1529" w:type="dxa"/>
            <w:gridSpan w:val="2"/>
            <w:vAlign w:val="center"/>
          </w:tcPr>
          <w:p w14:paraId="688EE247" w14:textId="77777777" w:rsidR="00706DF0" w:rsidRPr="0016661A" w:rsidRDefault="0028569F" w:rsidP="00706DF0">
            <w:pPr>
              <w:widowControl w:val="0"/>
              <w:adjustRightInd w:val="0"/>
              <w:snapToGrid w:val="0"/>
              <w:spacing w:line="300" w:lineRule="exact"/>
              <w:jc w:val="center"/>
              <w:rPr>
                <w:kern w:val="2"/>
                <w:sz w:val="21"/>
                <w:szCs w:val="21"/>
              </w:rPr>
            </w:pPr>
            <w:r w:rsidRPr="0016661A">
              <w:rPr>
                <w:kern w:val="2"/>
                <w:sz w:val="21"/>
                <w:szCs w:val="21"/>
              </w:rPr>
              <w:t>/</w:t>
            </w:r>
          </w:p>
        </w:tc>
        <w:tc>
          <w:tcPr>
            <w:tcW w:w="1527" w:type="dxa"/>
            <w:gridSpan w:val="2"/>
            <w:vAlign w:val="center"/>
          </w:tcPr>
          <w:p w14:paraId="4C8B9EC0"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529" w:type="dxa"/>
            <w:vAlign w:val="center"/>
          </w:tcPr>
          <w:p w14:paraId="2356073D" w14:textId="77777777" w:rsidR="00706DF0" w:rsidRPr="0016661A" w:rsidRDefault="0028569F" w:rsidP="00706DF0">
            <w:pPr>
              <w:widowControl w:val="0"/>
              <w:adjustRightInd w:val="0"/>
              <w:snapToGrid w:val="0"/>
              <w:spacing w:line="300" w:lineRule="exact"/>
              <w:jc w:val="center"/>
              <w:rPr>
                <w:kern w:val="2"/>
                <w:sz w:val="21"/>
                <w:szCs w:val="21"/>
              </w:rPr>
            </w:pPr>
            <w:r w:rsidRPr="0016661A">
              <w:rPr>
                <w:kern w:val="2"/>
                <w:sz w:val="21"/>
                <w:szCs w:val="21"/>
              </w:rPr>
              <w:t>/</w:t>
            </w:r>
          </w:p>
        </w:tc>
      </w:tr>
      <w:tr w:rsidR="0016661A" w:rsidRPr="0016661A" w14:paraId="251149DE" w14:textId="77777777" w:rsidTr="007563C6">
        <w:trPr>
          <w:trHeight w:val="588"/>
          <w:jc w:val="center"/>
        </w:trPr>
        <w:tc>
          <w:tcPr>
            <w:tcW w:w="862" w:type="dxa"/>
            <w:vMerge/>
            <w:vAlign w:val="center"/>
          </w:tcPr>
          <w:p w14:paraId="2F358507"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Align w:val="center"/>
          </w:tcPr>
          <w:p w14:paraId="333D3403"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127" w:type="dxa"/>
            <w:vAlign w:val="center"/>
          </w:tcPr>
          <w:p w14:paraId="4E012218"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敏感目标</w:t>
            </w:r>
          </w:p>
        </w:tc>
        <w:tc>
          <w:tcPr>
            <w:tcW w:w="1927" w:type="dxa"/>
            <w:gridSpan w:val="3"/>
            <w:vAlign w:val="center"/>
          </w:tcPr>
          <w:p w14:paraId="1C85C5BE"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达到时间</w:t>
            </w:r>
            <w:r w:rsidRPr="0016661A">
              <w:rPr>
                <w:kern w:val="2"/>
                <w:sz w:val="21"/>
                <w:szCs w:val="21"/>
              </w:rPr>
              <w:t>/d</w:t>
            </w:r>
          </w:p>
        </w:tc>
        <w:tc>
          <w:tcPr>
            <w:tcW w:w="1529" w:type="dxa"/>
            <w:gridSpan w:val="2"/>
            <w:vAlign w:val="center"/>
          </w:tcPr>
          <w:p w14:paraId="52FFC764"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超标时间</w:t>
            </w:r>
            <w:r w:rsidRPr="0016661A">
              <w:rPr>
                <w:kern w:val="2"/>
                <w:sz w:val="21"/>
                <w:szCs w:val="21"/>
              </w:rPr>
              <w:t>/d</w:t>
            </w:r>
          </w:p>
        </w:tc>
        <w:tc>
          <w:tcPr>
            <w:tcW w:w="1527" w:type="dxa"/>
            <w:gridSpan w:val="2"/>
            <w:vAlign w:val="center"/>
          </w:tcPr>
          <w:p w14:paraId="3991181A"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超标持续时间</w:t>
            </w:r>
            <w:r w:rsidRPr="0016661A">
              <w:rPr>
                <w:kern w:val="2"/>
                <w:sz w:val="21"/>
                <w:szCs w:val="21"/>
              </w:rPr>
              <w:t>/d</w:t>
            </w:r>
          </w:p>
        </w:tc>
        <w:tc>
          <w:tcPr>
            <w:tcW w:w="1529" w:type="dxa"/>
            <w:vAlign w:val="center"/>
          </w:tcPr>
          <w:p w14:paraId="0E566FF2"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最大浓度</w:t>
            </w:r>
            <w:r w:rsidRPr="0016661A">
              <w:rPr>
                <w:kern w:val="2"/>
                <w:sz w:val="21"/>
                <w:szCs w:val="21"/>
              </w:rPr>
              <w:t>mg/L</w:t>
            </w:r>
          </w:p>
        </w:tc>
      </w:tr>
      <w:tr w:rsidR="0016661A" w:rsidRPr="0016661A" w14:paraId="22E8A4BB" w14:textId="77777777" w:rsidTr="007563C6">
        <w:trPr>
          <w:trHeight w:val="323"/>
          <w:jc w:val="center"/>
        </w:trPr>
        <w:tc>
          <w:tcPr>
            <w:tcW w:w="862" w:type="dxa"/>
            <w:vMerge/>
            <w:vAlign w:val="center"/>
          </w:tcPr>
          <w:p w14:paraId="234B90E8" w14:textId="77777777" w:rsidR="00706DF0" w:rsidRPr="0016661A" w:rsidRDefault="00706DF0" w:rsidP="00706DF0">
            <w:pPr>
              <w:widowControl w:val="0"/>
              <w:adjustRightInd w:val="0"/>
              <w:snapToGrid w:val="0"/>
              <w:spacing w:line="300" w:lineRule="exact"/>
              <w:jc w:val="center"/>
              <w:rPr>
                <w:kern w:val="2"/>
                <w:sz w:val="21"/>
                <w:szCs w:val="21"/>
              </w:rPr>
            </w:pPr>
          </w:p>
        </w:tc>
        <w:tc>
          <w:tcPr>
            <w:tcW w:w="1199" w:type="dxa"/>
            <w:gridSpan w:val="2"/>
            <w:vAlign w:val="center"/>
          </w:tcPr>
          <w:p w14:paraId="2502E428"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127" w:type="dxa"/>
            <w:vAlign w:val="center"/>
          </w:tcPr>
          <w:p w14:paraId="7AF79E21"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927" w:type="dxa"/>
            <w:gridSpan w:val="3"/>
            <w:vAlign w:val="center"/>
          </w:tcPr>
          <w:p w14:paraId="087A62C2"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529" w:type="dxa"/>
            <w:gridSpan w:val="2"/>
            <w:vAlign w:val="center"/>
          </w:tcPr>
          <w:p w14:paraId="5A2B6F3D"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527" w:type="dxa"/>
            <w:gridSpan w:val="2"/>
            <w:vAlign w:val="center"/>
          </w:tcPr>
          <w:p w14:paraId="4F574AEE"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c>
          <w:tcPr>
            <w:tcW w:w="1529" w:type="dxa"/>
            <w:vAlign w:val="center"/>
          </w:tcPr>
          <w:p w14:paraId="62E26925" w14:textId="77777777" w:rsidR="00706DF0" w:rsidRPr="0016661A" w:rsidRDefault="00706DF0" w:rsidP="00706DF0">
            <w:pPr>
              <w:widowControl w:val="0"/>
              <w:adjustRightInd w:val="0"/>
              <w:snapToGrid w:val="0"/>
              <w:spacing w:line="300" w:lineRule="exact"/>
              <w:jc w:val="center"/>
              <w:rPr>
                <w:kern w:val="2"/>
                <w:sz w:val="21"/>
                <w:szCs w:val="21"/>
              </w:rPr>
            </w:pPr>
            <w:r w:rsidRPr="0016661A">
              <w:rPr>
                <w:kern w:val="2"/>
                <w:sz w:val="21"/>
                <w:szCs w:val="21"/>
              </w:rPr>
              <w:t>/</w:t>
            </w:r>
          </w:p>
        </w:tc>
      </w:tr>
    </w:tbl>
    <w:p w14:paraId="5204702D" w14:textId="77777777" w:rsidR="00C9499E" w:rsidRPr="0016661A" w:rsidRDefault="00C9499E" w:rsidP="00C9499E">
      <w:pPr>
        <w:widowControl w:val="0"/>
        <w:spacing w:line="500" w:lineRule="exact"/>
        <w:ind w:firstLineChars="200" w:firstLine="560"/>
        <w:jc w:val="both"/>
        <w:rPr>
          <w:kern w:val="2"/>
          <w:sz w:val="28"/>
          <w:szCs w:val="28"/>
        </w:rPr>
      </w:pPr>
      <w:r w:rsidRPr="0016661A">
        <w:rPr>
          <w:kern w:val="2"/>
          <w:sz w:val="28"/>
          <w:szCs w:val="28"/>
        </w:rPr>
        <w:t>环境风险评价自查表见表</w:t>
      </w:r>
      <w:r w:rsidRPr="0016661A">
        <w:rPr>
          <w:kern w:val="2"/>
          <w:sz w:val="28"/>
          <w:szCs w:val="28"/>
        </w:rPr>
        <w:t>6.6-6</w:t>
      </w:r>
      <w:r w:rsidRPr="0016661A">
        <w:rPr>
          <w:kern w:val="2"/>
          <w:sz w:val="28"/>
          <w:szCs w:val="28"/>
        </w:rPr>
        <w:t>。</w:t>
      </w:r>
    </w:p>
    <w:p w14:paraId="0F504AD0" w14:textId="77777777" w:rsidR="00C9499E" w:rsidRPr="0016661A" w:rsidRDefault="00C9499E" w:rsidP="00C9499E">
      <w:pPr>
        <w:widowControl w:val="0"/>
        <w:adjustRightInd w:val="0"/>
        <w:snapToGrid w:val="0"/>
        <w:spacing w:line="500" w:lineRule="exact"/>
        <w:jc w:val="center"/>
        <w:rPr>
          <w:b/>
          <w:bCs/>
          <w:kern w:val="2"/>
          <w:szCs w:val="24"/>
        </w:rPr>
      </w:pPr>
      <w:r w:rsidRPr="0016661A">
        <w:rPr>
          <w:b/>
          <w:bCs/>
          <w:kern w:val="2"/>
          <w:szCs w:val="24"/>
        </w:rPr>
        <w:lastRenderedPageBreak/>
        <w:t>表</w:t>
      </w:r>
      <w:r w:rsidRPr="0016661A">
        <w:rPr>
          <w:b/>
          <w:bCs/>
          <w:kern w:val="2"/>
          <w:szCs w:val="24"/>
        </w:rPr>
        <w:t xml:space="preserve">6.6-6  </w:t>
      </w:r>
      <w:r w:rsidRPr="0016661A">
        <w:rPr>
          <w:b/>
          <w:bCs/>
          <w:kern w:val="2"/>
          <w:szCs w:val="24"/>
        </w:rPr>
        <w:t>环境风险评价自查表</w:t>
      </w:r>
    </w:p>
    <w:tbl>
      <w:tblPr>
        <w:tblW w:w="9696" w:type="dxa"/>
        <w:jc w:val="center"/>
        <w:tblBorders>
          <w:top w:val="single" w:sz="2" w:space="0" w:color="auto"/>
          <w:left w:val="single" w:sz="2" w:space="0" w:color="auto"/>
          <w:bottom w:val="single" w:sz="2" w:space="0" w:color="auto"/>
          <w:right w:val="single" w:sz="2" w:space="0" w:color="auto"/>
          <w:insideH w:val="single" w:sz="2" w:space="0" w:color="auto"/>
          <w:insideV w:val="single" w:sz="4" w:space="0" w:color="auto"/>
        </w:tblBorders>
        <w:tblLayout w:type="fixed"/>
        <w:tblCellMar>
          <w:left w:w="0" w:type="dxa"/>
          <w:right w:w="0" w:type="dxa"/>
        </w:tblCellMar>
        <w:tblLook w:val="0000" w:firstRow="0" w:lastRow="0" w:firstColumn="0" w:lastColumn="0" w:noHBand="0" w:noVBand="0"/>
      </w:tblPr>
      <w:tblGrid>
        <w:gridCol w:w="542"/>
        <w:gridCol w:w="1105"/>
        <w:gridCol w:w="1387"/>
        <w:gridCol w:w="1669"/>
        <w:gridCol w:w="968"/>
        <w:gridCol w:w="540"/>
        <w:gridCol w:w="824"/>
        <w:gridCol w:w="1016"/>
        <w:gridCol w:w="1645"/>
      </w:tblGrid>
      <w:tr w:rsidR="0016661A" w:rsidRPr="0016661A" w14:paraId="0E231BA3" w14:textId="77777777" w:rsidTr="00C9499E">
        <w:trPr>
          <w:trHeight w:val="308"/>
          <w:jc w:val="center"/>
        </w:trPr>
        <w:tc>
          <w:tcPr>
            <w:tcW w:w="1650" w:type="dxa"/>
            <w:gridSpan w:val="2"/>
            <w:vAlign w:val="center"/>
          </w:tcPr>
          <w:p w14:paraId="1652C696" w14:textId="77777777" w:rsidR="00C9499E" w:rsidRPr="0016661A" w:rsidRDefault="00C9499E" w:rsidP="00E43C50">
            <w:pPr>
              <w:widowControl w:val="0"/>
              <w:jc w:val="center"/>
              <w:rPr>
                <w:kern w:val="2"/>
                <w:sz w:val="21"/>
                <w:szCs w:val="21"/>
              </w:rPr>
            </w:pPr>
            <w:r w:rsidRPr="0016661A">
              <w:rPr>
                <w:kern w:val="2"/>
                <w:sz w:val="21"/>
                <w:szCs w:val="21"/>
              </w:rPr>
              <w:t>工作内容</w:t>
            </w:r>
          </w:p>
        </w:tc>
        <w:tc>
          <w:tcPr>
            <w:tcW w:w="8046" w:type="dxa"/>
            <w:gridSpan w:val="7"/>
            <w:vAlign w:val="center"/>
          </w:tcPr>
          <w:p w14:paraId="009924BD" w14:textId="77777777" w:rsidR="00C9499E" w:rsidRPr="0016661A" w:rsidRDefault="00C9499E" w:rsidP="00E43C50">
            <w:pPr>
              <w:widowControl w:val="0"/>
              <w:jc w:val="center"/>
              <w:rPr>
                <w:kern w:val="2"/>
                <w:sz w:val="21"/>
                <w:szCs w:val="21"/>
              </w:rPr>
            </w:pPr>
            <w:r w:rsidRPr="0016661A">
              <w:rPr>
                <w:kern w:val="2"/>
                <w:sz w:val="21"/>
                <w:szCs w:val="21"/>
              </w:rPr>
              <w:t>完成情况</w:t>
            </w:r>
          </w:p>
        </w:tc>
      </w:tr>
      <w:tr w:rsidR="0016661A" w:rsidRPr="0016661A" w14:paraId="697FCB7F" w14:textId="77777777" w:rsidTr="00C9499E">
        <w:trPr>
          <w:trHeight w:val="293"/>
          <w:jc w:val="center"/>
        </w:trPr>
        <w:tc>
          <w:tcPr>
            <w:tcW w:w="543" w:type="dxa"/>
            <w:vMerge w:val="restart"/>
            <w:vAlign w:val="center"/>
          </w:tcPr>
          <w:p w14:paraId="73E7FFCC" w14:textId="77777777" w:rsidR="00C9499E" w:rsidRPr="0016661A" w:rsidRDefault="00C9499E" w:rsidP="00E43C50">
            <w:pPr>
              <w:widowControl w:val="0"/>
              <w:jc w:val="center"/>
              <w:rPr>
                <w:kern w:val="2"/>
                <w:sz w:val="21"/>
                <w:szCs w:val="21"/>
              </w:rPr>
            </w:pPr>
            <w:r w:rsidRPr="0016661A">
              <w:rPr>
                <w:kern w:val="2"/>
                <w:sz w:val="21"/>
                <w:szCs w:val="21"/>
              </w:rPr>
              <w:t>风险调查</w:t>
            </w:r>
          </w:p>
        </w:tc>
        <w:tc>
          <w:tcPr>
            <w:tcW w:w="1107" w:type="dxa"/>
            <w:vMerge w:val="restart"/>
            <w:vAlign w:val="center"/>
          </w:tcPr>
          <w:p w14:paraId="264D3AAC" w14:textId="77777777" w:rsidR="00C9499E" w:rsidRPr="0016661A" w:rsidRDefault="00C9499E" w:rsidP="00E43C50">
            <w:pPr>
              <w:widowControl w:val="0"/>
              <w:jc w:val="center"/>
              <w:rPr>
                <w:kern w:val="2"/>
                <w:sz w:val="21"/>
                <w:szCs w:val="21"/>
              </w:rPr>
            </w:pPr>
            <w:r w:rsidRPr="0016661A">
              <w:rPr>
                <w:kern w:val="2"/>
                <w:sz w:val="21"/>
                <w:szCs w:val="21"/>
              </w:rPr>
              <w:t>危险物质</w:t>
            </w:r>
          </w:p>
        </w:tc>
        <w:tc>
          <w:tcPr>
            <w:tcW w:w="1390" w:type="dxa"/>
            <w:vAlign w:val="center"/>
          </w:tcPr>
          <w:p w14:paraId="7BD09699" w14:textId="77777777" w:rsidR="00C9499E" w:rsidRPr="0016661A" w:rsidRDefault="00C9499E" w:rsidP="00E43C50">
            <w:pPr>
              <w:widowControl w:val="0"/>
              <w:jc w:val="center"/>
              <w:rPr>
                <w:kern w:val="2"/>
                <w:sz w:val="21"/>
                <w:szCs w:val="21"/>
              </w:rPr>
            </w:pPr>
            <w:r w:rsidRPr="0016661A">
              <w:rPr>
                <w:kern w:val="2"/>
                <w:sz w:val="21"/>
                <w:szCs w:val="21"/>
              </w:rPr>
              <w:t>名称</w:t>
            </w:r>
          </w:p>
        </w:tc>
        <w:tc>
          <w:tcPr>
            <w:tcW w:w="6656" w:type="dxa"/>
            <w:gridSpan w:val="6"/>
            <w:vMerge w:val="restart"/>
            <w:vAlign w:val="center"/>
          </w:tcPr>
          <w:p w14:paraId="0C2E5BAE" w14:textId="77777777" w:rsidR="00C9499E" w:rsidRPr="0016661A" w:rsidRDefault="00C9499E" w:rsidP="00E43C50">
            <w:pPr>
              <w:widowControl w:val="0"/>
              <w:jc w:val="center"/>
              <w:rPr>
                <w:kern w:val="2"/>
                <w:sz w:val="21"/>
                <w:szCs w:val="21"/>
              </w:rPr>
            </w:pPr>
            <w:r w:rsidRPr="0016661A">
              <w:rPr>
                <w:kern w:val="2"/>
                <w:sz w:val="21"/>
                <w:szCs w:val="21"/>
              </w:rPr>
              <w:t>详见表</w:t>
            </w:r>
            <w:r w:rsidRPr="0016661A">
              <w:rPr>
                <w:kern w:val="2"/>
                <w:sz w:val="21"/>
                <w:szCs w:val="21"/>
              </w:rPr>
              <w:t>4.</w:t>
            </w:r>
            <w:r w:rsidR="00D907FC" w:rsidRPr="0016661A">
              <w:rPr>
                <w:kern w:val="2"/>
                <w:sz w:val="21"/>
                <w:szCs w:val="21"/>
              </w:rPr>
              <w:t>9</w:t>
            </w:r>
            <w:r w:rsidRPr="0016661A">
              <w:rPr>
                <w:kern w:val="2"/>
                <w:sz w:val="21"/>
                <w:szCs w:val="21"/>
              </w:rPr>
              <w:t>-5</w:t>
            </w:r>
          </w:p>
        </w:tc>
      </w:tr>
      <w:tr w:rsidR="0016661A" w:rsidRPr="0016661A" w14:paraId="60EE7DAA" w14:textId="77777777" w:rsidTr="00C9499E">
        <w:trPr>
          <w:trHeight w:val="293"/>
          <w:jc w:val="center"/>
        </w:trPr>
        <w:tc>
          <w:tcPr>
            <w:tcW w:w="543" w:type="dxa"/>
            <w:vMerge/>
            <w:vAlign w:val="center"/>
          </w:tcPr>
          <w:p w14:paraId="66AEA432" w14:textId="77777777" w:rsidR="00C9499E" w:rsidRPr="0016661A" w:rsidRDefault="00C9499E" w:rsidP="00E43C50">
            <w:pPr>
              <w:widowControl w:val="0"/>
              <w:jc w:val="center"/>
              <w:rPr>
                <w:kern w:val="2"/>
                <w:sz w:val="21"/>
                <w:szCs w:val="21"/>
              </w:rPr>
            </w:pPr>
          </w:p>
        </w:tc>
        <w:tc>
          <w:tcPr>
            <w:tcW w:w="1107" w:type="dxa"/>
            <w:vMerge/>
            <w:vAlign w:val="center"/>
          </w:tcPr>
          <w:p w14:paraId="54DE02EE" w14:textId="77777777" w:rsidR="00C9499E" w:rsidRPr="0016661A" w:rsidRDefault="00C9499E" w:rsidP="00E43C50">
            <w:pPr>
              <w:widowControl w:val="0"/>
              <w:jc w:val="center"/>
              <w:rPr>
                <w:kern w:val="2"/>
                <w:sz w:val="21"/>
                <w:szCs w:val="21"/>
              </w:rPr>
            </w:pPr>
          </w:p>
        </w:tc>
        <w:tc>
          <w:tcPr>
            <w:tcW w:w="1390" w:type="dxa"/>
            <w:vAlign w:val="center"/>
          </w:tcPr>
          <w:p w14:paraId="64234C76" w14:textId="77777777" w:rsidR="00C9499E" w:rsidRPr="0016661A" w:rsidRDefault="00C9499E" w:rsidP="00E43C50">
            <w:pPr>
              <w:widowControl w:val="0"/>
              <w:jc w:val="center"/>
              <w:rPr>
                <w:kern w:val="2"/>
                <w:sz w:val="21"/>
                <w:szCs w:val="21"/>
              </w:rPr>
            </w:pPr>
            <w:r w:rsidRPr="0016661A">
              <w:rPr>
                <w:kern w:val="2"/>
                <w:sz w:val="21"/>
                <w:szCs w:val="21"/>
              </w:rPr>
              <w:t>存在总量</w:t>
            </w:r>
            <w:r w:rsidRPr="0016661A">
              <w:rPr>
                <w:kern w:val="2"/>
                <w:sz w:val="21"/>
                <w:szCs w:val="21"/>
              </w:rPr>
              <w:t>/t</w:t>
            </w:r>
          </w:p>
        </w:tc>
        <w:tc>
          <w:tcPr>
            <w:tcW w:w="6656" w:type="dxa"/>
            <w:gridSpan w:val="6"/>
            <w:vMerge/>
            <w:vAlign w:val="center"/>
          </w:tcPr>
          <w:p w14:paraId="39392934" w14:textId="77777777" w:rsidR="00C9499E" w:rsidRPr="0016661A" w:rsidRDefault="00C9499E" w:rsidP="00E43C50">
            <w:pPr>
              <w:widowControl w:val="0"/>
              <w:jc w:val="center"/>
              <w:rPr>
                <w:kern w:val="2"/>
                <w:sz w:val="21"/>
                <w:szCs w:val="21"/>
              </w:rPr>
            </w:pPr>
          </w:p>
        </w:tc>
      </w:tr>
      <w:tr w:rsidR="0016661A" w:rsidRPr="0016661A" w14:paraId="1D2092A4" w14:textId="77777777" w:rsidTr="00C9499E">
        <w:trPr>
          <w:trHeight w:val="293"/>
          <w:jc w:val="center"/>
        </w:trPr>
        <w:tc>
          <w:tcPr>
            <w:tcW w:w="543" w:type="dxa"/>
            <w:vMerge/>
            <w:vAlign w:val="center"/>
          </w:tcPr>
          <w:p w14:paraId="3857D16D" w14:textId="77777777" w:rsidR="00C9499E" w:rsidRPr="0016661A" w:rsidRDefault="00C9499E" w:rsidP="00E43C50">
            <w:pPr>
              <w:widowControl w:val="0"/>
              <w:jc w:val="center"/>
              <w:rPr>
                <w:kern w:val="2"/>
                <w:sz w:val="21"/>
                <w:szCs w:val="21"/>
              </w:rPr>
            </w:pPr>
          </w:p>
        </w:tc>
        <w:tc>
          <w:tcPr>
            <w:tcW w:w="1107" w:type="dxa"/>
            <w:vMerge w:val="restart"/>
            <w:vAlign w:val="center"/>
          </w:tcPr>
          <w:p w14:paraId="1C0A274E" w14:textId="77777777" w:rsidR="00C9499E" w:rsidRPr="0016661A" w:rsidRDefault="00C9499E" w:rsidP="00E43C50">
            <w:pPr>
              <w:widowControl w:val="0"/>
              <w:jc w:val="center"/>
              <w:rPr>
                <w:kern w:val="2"/>
                <w:sz w:val="21"/>
                <w:szCs w:val="21"/>
              </w:rPr>
            </w:pPr>
            <w:r w:rsidRPr="0016661A">
              <w:rPr>
                <w:kern w:val="2"/>
                <w:sz w:val="21"/>
                <w:szCs w:val="21"/>
              </w:rPr>
              <w:t>环境敏感性</w:t>
            </w:r>
          </w:p>
        </w:tc>
        <w:tc>
          <w:tcPr>
            <w:tcW w:w="1390" w:type="dxa"/>
            <w:vMerge w:val="restart"/>
            <w:vAlign w:val="center"/>
          </w:tcPr>
          <w:p w14:paraId="4C92939B" w14:textId="77777777" w:rsidR="00C9499E" w:rsidRPr="0016661A" w:rsidRDefault="00C9499E" w:rsidP="00E43C50">
            <w:pPr>
              <w:widowControl w:val="0"/>
              <w:jc w:val="center"/>
              <w:rPr>
                <w:kern w:val="2"/>
                <w:sz w:val="21"/>
                <w:szCs w:val="21"/>
              </w:rPr>
            </w:pPr>
            <w:r w:rsidRPr="0016661A">
              <w:rPr>
                <w:kern w:val="2"/>
                <w:sz w:val="21"/>
                <w:szCs w:val="21"/>
              </w:rPr>
              <w:t>大气</w:t>
            </w:r>
          </w:p>
        </w:tc>
        <w:tc>
          <w:tcPr>
            <w:tcW w:w="3164" w:type="dxa"/>
            <w:gridSpan w:val="3"/>
            <w:vAlign w:val="center"/>
          </w:tcPr>
          <w:p w14:paraId="2E358AF5" w14:textId="77777777" w:rsidR="00C9499E" w:rsidRPr="0016661A" w:rsidRDefault="00C9499E" w:rsidP="00E43C50">
            <w:pPr>
              <w:widowControl w:val="0"/>
              <w:jc w:val="center"/>
              <w:rPr>
                <w:kern w:val="2"/>
                <w:sz w:val="21"/>
                <w:szCs w:val="21"/>
              </w:rPr>
            </w:pPr>
            <w:r w:rsidRPr="0016661A">
              <w:rPr>
                <w:kern w:val="2"/>
                <w:sz w:val="21"/>
                <w:szCs w:val="21"/>
              </w:rPr>
              <w:t>500m</w:t>
            </w:r>
            <w:r w:rsidRPr="0016661A">
              <w:rPr>
                <w:kern w:val="2"/>
                <w:sz w:val="21"/>
                <w:szCs w:val="21"/>
              </w:rPr>
              <w:t>范围内人口数人</w:t>
            </w:r>
          </w:p>
        </w:tc>
        <w:tc>
          <w:tcPr>
            <w:tcW w:w="3492" w:type="dxa"/>
            <w:gridSpan w:val="3"/>
            <w:vAlign w:val="center"/>
          </w:tcPr>
          <w:p w14:paraId="5720B730" w14:textId="77777777" w:rsidR="00C9499E" w:rsidRPr="0016661A" w:rsidRDefault="00C9499E" w:rsidP="00E43C50">
            <w:pPr>
              <w:widowControl w:val="0"/>
              <w:jc w:val="center"/>
              <w:rPr>
                <w:kern w:val="2"/>
                <w:sz w:val="21"/>
                <w:szCs w:val="21"/>
              </w:rPr>
            </w:pPr>
            <w:r w:rsidRPr="0016661A">
              <w:rPr>
                <w:kern w:val="2"/>
                <w:sz w:val="21"/>
                <w:szCs w:val="21"/>
              </w:rPr>
              <w:t>5km</w:t>
            </w:r>
            <w:r w:rsidRPr="0016661A">
              <w:rPr>
                <w:kern w:val="2"/>
                <w:sz w:val="21"/>
                <w:szCs w:val="21"/>
              </w:rPr>
              <w:t>范围内人口数</w:t>
            </w:r>
            <w:r w:rsidRPr="0016661A">
              <w:rPr>
                <w:kern w:val="2"/>
                <w:sz w:val="21"/>
                <w:szCs w:val="21"/>
                <w:u w:val="single"/>
              </w:rPr>
              <w:t>小于</w:t>
            </w:r>
            <w:r w:rsidRPr="0016661A">
              <w:rPr>
                <w:kern w:val="2"/>
                <w:sz w:val="21"/>
                <w:szCs w:val="21"/>
                <w:u w:val="single"/>
              </w:rPr>
              <w:t>1</w:t>
            </w:r>
            <w:r w:rsidRPr="0016661A">
              <w:rPr>
                <w:kern w:val="2"/>
                <w:sz w:val="21"/>
                <w:szCs w:val="21"/>
                <w:u w:val="single"/>
              </w:rPr>
              <w:t>万</w:t>
            </w:r>
            <w:r w:rsidRPr="0016661A">
              <w:rPr>
                <w:kern w:val="2"/>
                <w:sz w:val="21"/>
                <w:szCs w:val="21"/>
              </w:rPr>
              <w:t>人</w:t>
            </w:r>
          </w:p>
        </w:tc>
      </w:tr>
      <w:tr w:rsidR="0016661A" w:rsidRPr="0016661A" w14:paraId="1C5CAEAB" w14:textId="77777777" w:rsidTr="00C9499E">
        <w:trPr>
          <w:trHeight w:val="293"/>
          <w:jc w:val="center"/>
        </w:trPr>
        <w:tc>
          <w:tcPr>
            <w:tcW w:w="543" w:type="dxa"/>
            <w:vMerge/>
            <w:vAlign w:val="center"/>
          </w:tcPr>
          <w:p w14:paraId="05A66E21" w14:textId="77777777" w:rsidR="00C9499E" w:rsidRPr="0016661A" w:rsidRDefault="00C9499E" w:rsidP="00E43C50">
            <w:pPr>
              <w:widowControl w:val="0"/>
              <w:jc w:val="center"/>
              <w:rPr>
                <w:kern w:val="2"/>
                <w:sz w:val="21"/>
                <w:szCs w:val="21"/>
              </w:rPr>
            </w:pPr>
          </w:p>
        </w:tc>
        <w:tc>
          <w:tcPr>
            <w:tcW w:w="1107" w:type="dxa"/>
            <w:vMerge/>
            <w:vAlign w:val="center"/>
          </w:tcPr>
          <w:p w14:paraId="5CDBA594" w14:textId="77777777" w:rsidR="00C9499E" w:rsidRPr="0016661A" w:rsidRDefault="00C9499E" w:rsidP="00E43C50">
            <w:pPr>
              <w:widowControl w:val="0"/>
              <w:jc w:val="center"/>
              <w:rPr>
                <w:kern w:val="2"/>
                <w:sz w:val="21"/>
                <w:szCs w:val="21"/>
              </w:rPr>
            </w:pPr>
          </w:p>
        </w:tc>
        <w:tc>
          <w:tcPr>
            <w:tcW w:w="1390" w:type="dxa"/>
            <w:vMerge/>
            <w:vAlign w:val="center"/>
          </w:tcPr>
          <w:p w14:paraId="716C0471" w14:textId="77777777" w:rsidR="00C9499E" w:rsidRPr="0016661A" w:rsidRDefault="00C9499E" w:rsidP="00E43C50">
            <w:pPr>
              <w:widowControl w:val="0"/>
              <w:jc w:val="center"/>
              <w:rPr>
                <w:kern w:val="2"/>
                <w:sz w:val="21"/>
                <w:szCs w:val="21"/>
              </w:rPr>
            </w:pPr>
          </w:p>
        </w:tc>
        <w:tc>
          <w:tcPr>
            <w:tcW w:w="5008" w:type="dxa"/>
            <w:gridSpan w:val="5"/>
            <w:vAlign w:val="center"/>
          </w:tcPr>
          <w:p w14:paraId="57F34F8C" w14:textId="77777777" w:rsidR="00C9499E" w:rsidRPr="0016661A" w:rsidRDefault="00C9499E" w:rsidP="00E43C50">
            <w:pPr>
              <w:widowControl w:val="0"/>
              <w:jc w:val="center"/>
              <w:rPr>
                <w:kern w:val="2"/>
                <w:sz w:val="21"/>
                <w:szCs w:val="21"/>
              </w:rPr>
            </w:pPr>
            <w:r w:rsidRPr="0016661A">
              <w:rPr>
                <w:kern w:val="2"/>
                <w:sz w:val="21"/>
                <w:szCs w:val="21"/>
              </w:rPr>
              <w:t>每公里管段周边</w:t>
            </w:r>
            <w:r w:rsidRPr="0016661A">
              <w:rPr>
                <w:kern w:val="2"/>
                <w:sz w:val="21"/>
                <w:szCs w:val="21"/>
              </w:rPr>
              <w:t>200m</w:t>
            </w:r>
            <w:r w:rsidRPr="0016661A">
              <w:rPr>
                <w:kern w:val="2"/>
                <w:sz w:val="21"/>
                <w:szCs w:val="21"/>
              </w:rPr>
              <w:t>范围内人口数（最大）</w:t>
            </w:r>
          </w:p>
        </w:tc>
        <w:tc>
          <w:tcPr>
            <w:tcW w:w="1648" w:type="dxa"/>
            <w:vAlign w:val="center"/>
          </w:tcPr>
          <w:p w14:paraId="2C3F884D" w14:textId="77777777" w:rsidR="00C9499E" w:rsidRPr="0016661A" w:rsidRDefault="00C9499E" w:rsidP="00E43C50">
            <w:pPr>
              <w:widowControl w:val="0"/>
              <w:jc w:val="center"/>
              <w:rPr>
                <w:kern w:val="2"/>
                <w:sz w:val="21"/>
                <w:szCs w:val="21"/>
              </w:rPr>
            </w:pPr>
            <w:r w:rsidRPr="0016661A">
              <w:rPr>
                <w:kern w:val="2"/>
                <w:sz w:val="21"/>
                <w:szCs w:val="21"/>
              </w:rPr>
              <w:t>人</w:t>
            </w:r>
          </w:p>
        </w:tc>
      </w:tr>
      <w:tr w:rsidR="0016661A" w:rsidRPr="0016661A" w14:paraId="04CBACC7" w14:textId="77777777" w:rsidTr="00C9499E">
        <w:trPr>
          <w:trHeight w:val="293"/>
          <w:jc w:val="center"/>
        </w:trPr>
        <w:tc>
          <w:tcPr>
            <w:tcW w:w="543" w:type="dxa"/>
            <w:vMerge/>
            <w:vAlign w:val="center"/>
          </w:tcPr>
          <w:p w14:paraId="2AA58E8B" w14:textId="77777777" w:rsidR="00C9499E" w:rsidRPr="0016661A" w:rsidRDefault="00C9499E" w:rsidP="00E43C50">
            <w:pPr>
              <w:widowControl w:val="0"/>
              <w:jc w:val="center"/>
              <w:rPr>
                <w:kern w:val="2"/>
                <w:sz w:val="21"/>
                <w:szCs w:val="21"/>
              </w:rPr>
            </w:pPr>
          </w:p>
        </w:tc>
        <w:tc>
          <w:tcPr>
            <w:tcW w:w="1107" w:type="dxa"/>
            <w:vMerge/>
            <w:vAlign w:val="center"/>
          </w:tcPr>
          <w:p w14:paraId="2C5A3BB8" w14:textId="77777777" w:rsidR="00C9499E" w:rsidRPr="0016661A" w:rsidRDefault="00C9499E" w:rsidP="00E43C50">
            <w:pPr>
              <w:widowControl w:val="0"/>
              <w:jc w:val="center"/>
              <w:rPr>
                <w:kern w:val="2"/>
                <w:sz w:val="21"/>
                <w:szCs w:val="21"/>
              </w:rPr>
            </w:pPr>
          </w:p>
        </w:tc>
        <w:tc>
          <w:tcPr>
            <w:tcW w:w="1390" w:type="dxa"/>
            <w:vMerge w:val="restart"/>
            <w:vAlign w:val="center"/>
          </w:tcPr>
          <w:p w14:paraId="1CB1D7CA" w14:textId="77777777" w:rsidR="00C9499E" w:rsidRPr="0016661A" w:rsidRDefault="00C9499E" w:rsidP="00E43C50">
            <w:pPr>
              <w:widowControl w:val="0"/>
              <w:jc w:val="center"/>
              <w:rPr>
                <w:kern w:val="2"/>
                <w:sz w:val="21"/>
                <w:szCs w:val="21"/>
              </w:rPr>
            </w:pPr>
            <w:r w:rsidRPr="0016661A">
              <w:rPr>
                <w:kern w:val="2"/>
                <w:sz w:val="21"/>
                <w:szCs w:val="21"/>
              </w:rPr>
              <w:t>地表水</w:t>
            </w:r>
          </w:p>
        </w:tc>
        <w:tc>
          <w:tcPr>
            <w:tcW w:w="1672" w:type="dxa"/>
            <w:vAlign w:val="center"/>
          </w:tcPr>
          <w:p w14:paraId="6DB020F8" w14:textId="77777777" w:rsidR="00C9499E" w:rsidRPr="0016661A" w:rsidRDefault="00C9499E" w:rsidP="00E43C50">
            <w:pPr>
              <w:widowControl w:val="0"/>
              <w:jc w:val="center"/>
              <w:rPr>
                <w:kern w:val="2"/>
                <w:sz w:val="21"/>
                <w:szCs w:val="21"/>
              </w:rPr>
            </w:pPr>
            <w:r w:rsidRPr="0016661A">
              <w:rPr>
                <w:kern w:val="2"/>
                <w:sz w:val="21"/>
                <w:szCs w:val="21"/>
              </w:rPr>
              <w:t>地表水功能敏感性</w:t>
            </w:r>
          </w:p>
        </w:tc>
        <w:tc>
          <w:tcPr>
            <w:tcW w:w="1511" w:type="dxa"/>
            <w:gridSpan w:val="2"/>
            <w:vAlign w:val="center"/>
          </w:tcPr>
          <w:p w14:paraId="18EDB9F7" w14:textId="77777777" w:rsidR="00C9499E" w:rsidRPr="0016661A" w:rsidRDefault="00C9499E" w:rsidP="00E43C50">
            <w:pPr>
              <w:widowControl w:val="0"/>
              <w:jc w:val="center"/>
              <w:rPr>
                <w:kern w:val="2"/>
                <w:sz w:val="21"/>
                <w:szCs w:val="21"/>
              </w:rPr>
            </w:pPr>
            <w:r w:rsidRPr="0016661A">
              <w:rPr>
                <w:kern w:val="2"/>
                <w:sz w:val="21"/>
                <w:szCs w:val="21"/>
              </w:rPr>
              <w:t xml:space="preserve">F1 </w:t>
            </w:r>
            <w:r w:rsidRPr="0016661A">
              <w:rPr>
                <w:kern w:val="2"/>
                <w:sz w:val="21"/>
                <w:szCs w:val="21"/>
              </w:rPr>
              <w:sym w:font="Wingdings 2" w:char="00A3"/>
            </w:r>
          </w:p>
        </w:tc>
        <w:tc>
          <w:tcPr>
            <w:tcW w:w="1825" w:type="dxa"/>
            <w:gridSpan w:val="2"/>
            <w:vAlign w:val="center"/>
          </w:tcPr>
          <w:p w14:paraId="7303F38C" w14:textId="77777777" w:rsidR="00C9499E" w:rsidRPr="0016661A" w:rsidRDefault="00C9499E" w:rsidP="00E43C50">
            <w:pPr>
              <w:widowControl w:val="0"/>
              <w:jc w:val="center"/>
              <w:rPr>
                <w:kern w:val="2"/>
                <w:sz w:val="21"/>
                <w:szCs w:val="21"/>
              </w:rPr>
            </w:pPr>
            <w:r w:rsidRPr="0016661A">
              <w:rPr>
                <w:kern w:val="2"/>
                <w:sz w:val="21"/>
                <w:szCs w:val="21"/>
              </w:rPr>
              <w:t xml:space="preserve">F2 </w:t>
            </w:r>
            <w:r w:rsidR="009877E8" w:rsidRPr="0016661A">
              <w:rPr>
                <w:kern w:val="2"/>
                <w:sz w:val="21"/>
                <w:szCs w:val="21"/>
              </w:rPr>
              <w:sym w:font="Wingdings 2" w:char="0052"/>
            </w:r>
          </w:p>
        </w:tc>
        <w:tc>
          <w:tcPr>
            <w:tcW w:w="1648" w:type="dxa"/>
            <w:vAlign w:val="center"/>
          </w:tcPr>
          <w:p w14:paraId="79A33240" w14:textId="77777777" w:rsidR="00C9499E" w:rsidRPr="0016661A" w:rsidRDefault="00C9499E" w:rsidP="00E43C50">
            <w:pPr>
              <w:widowControl w:val="0"/>
              <w:jc w:val="center"/>
              <w:rPr>
                <w:kern w:val="2"/>
                <w:sz w:val="21"/>
                <w:szCs w:val="21"/>
              </w:rPr>
            </w:pPr>
            <w:r w:rsidRPr="0016661A">
              <w:rPr>
                <w:kern w:val="2"/>
                <w:sz w:val="21"/>
                <w:szCs w:val="21"/>
              </w:rPr>
              <w:t xml:space="preserve">F3 </w:t>
            </w:r>
            <w:r w:rsidR="009877E8" w:rsidRPr="0016661A">
              <w:rPr>
                <w:kern w:val="2"/>
                <w:sz w:val="21"/>
                <w:szCs w:val="21"/>
              </w:rPr>
              <w:sym w:font="Wingdings 2" w:char="00A3"/>
            </w:r>
          </w:p>
        </w:tc>
      </w:tr>
      <w:tr w:rsidR="0016661A" w:rsidRPr="0016661A" w14:paraId="31A53B1A" w14:textId="77777777" w:rsidTr="00C9499E">
        <w:trPr>
          <w:trHeight w:val="293"/>
          <w:jc w:val="center"/>
        </w:trPr>
        <w:tc>
          <w:tcPr>
            <w:tcW w:w="543" w:type="dxa"/>
            <w:vMerge/>
            <w:vAlign w:val="center"/>
          </w:tcPr>
          <w:p w14:paraId="14AFF496" w14:textId="77777777" w:rsidR="00C9499E" w:rsidRPr="0016661A" w:rsidRDefault="00C9499E" w:rsidP="00E43C50">
            <w:pPr>
              <w:widowControl w:val="0"/>
              <w:jc w:val="center"/>
              <w:rPr>
                <w:kern w:val="2"/>
                <w:sz w:val="21"/>
                <w:szCs w:val="21"/>
              </w:rPr>
            </w:pPr>
          </w:p>
        </w:tc>
        <w:tc>
          <w:tcPr>
            <w:tcW w:w="1107" w:type="dxa"/>
            <w:vMerge/>
            <w:vAlign w:val="center"/>
          </w:tcPr>
          <w:p w14:paraId="3D46CB00" w14:textId="77777777" w:rsidR="00C9499E" w:rsidRPr="0016661A" w:rsidRDefault="00C9499E" w:rsidP="00E43C50">
            <w:pPr>
              <w:widowControl w:val="0"/>
              <w:jc w:val="center"/>
              <w:rPr>
                <w:kern w:val="2"/>
                <w:sz w:val="21"/>
                <w:szCs w:val="21"/>
              </w:rPr>
            </w:pPr>
          </w:p>
        </w:tc>
        <w:tc>
          <w:tcPr>
            <w:tcW w:w="1390" w:type="dxa"/>
            <w:vMerge/>
            <w:vAlign w:val="center"/>
          </w:tcPr>
          <w:p w14:paraId="5FE694CB" w14:textId="77777777" w:rsidR="00C9499E" w:rsidRPr="0016661A" w:rsidRDefault="00C9499E" w:rsidP="00E43C50">
            <w:pPr>
              <w:widowControl w:val="0"/>
              <w:jc w:val="center"/>
              <w:rPr>
                <w:kern w:val="2"/>
                <w:sz w:val="21"/>
                <w:szCs w:val="21"/>
              </w:rPr>
            </w:pPr>
          </w:p>
        </w:tc>
        <w:tc>
          <w:tcPr>
            <w:tcW w:w="1672" w:type="dxa"/>
            <w:vAlign w:val="center"/>
          </w:tcPr>
          <w:p w14:paraId="2BE708C3" w14:textId="77777777" w:rsidR="00C9499E" w:rsidRPr="0016661A" w:rsidRDefault="00C9499E" w:rsidP="00E43C50">
            <w:pPr>
              <w:widowControl w:val="0"/>
              <w:jc w:val="center"/>
              <w:rPr>
                <w:kern w:val="2"/>
                <w:sz w:val="21"/>
                <w:szCs w:val="21"/>
              </w:rPr>
            </w:pPr>
            <w:r w:rsidRPr="0016661A">
              <w:rPr>
                <w:kern w:val="2"/>
                <w:sz w:val="21"/>
                <w:szCs w:val="21"/>
              </w:rPr>
              <w:t>环境敏感目标分级</w:t>
            </w:r>
          </w:p>
        </w:tc>
        <w:tc>
          <w:tcPr>
            <w:tcW w:w="1511" w:type="dxa"/>
            <w:gridSpan w:val="2"/>
            <w:vAlign w:val="center"/>
          </w:tcPr>
          <w:p w14:paraId="5947F296" w14:textId="77777777" w:rsidR="00C9499E" w:rsidRPr="0016661A" w:rsidRDefault="00C9499E" w:rsidP="00E43C50">
            <w:pPr>
              <w:widowControl w:val="0"/>
              <w:jc w:val="center"/>
              <w:rPr>
                <w:kern w:val="2"/>
                <w:sz w:val="21"/>
                <w:szCs w:val="21"/>
              </w:rPr>
            </w:pPr>
            <w:r w:rsidRPr="0016661A">
              <w:rPr>
                <w:kern w:val="2"/>
                <w:sz w:val="21"/>
                <w:szCs w:val="21"/>
              </w:rPr>
              <w:t xml:space="preserve">S1 </w:t>
            </w:r>
            <w:r w:rsidRPr="0016661A">
              <w:rPr>
                <w:kern w:val="2"/>
                <w:sz w:val="21"/>
                <w:szCs w:val="21"/>
              </w:rPr>
              <w:sym w:font="Wingdings 2" w:char="00A3"/>
            </w:r>
          </w:p>
        </w:tc>
        <w:tc>
          <w:tcPr>
            <w:tcW w:w="1825" w:type="dxa"/>
            <w:gridSpan w:val="2"/>
            <w:vAlign w:val="center"/>
          </w:tcPr>
          <w:p w14:paraId="383244DA" w14:textId="77777777" w:rsidR="00C9499E" w:rsidRPr="0016661A" w:rsidRDefault="00C9499E" w:rsidP="00E43C50">
            <w:pPr>
              <w:widowControl w:val="0"/>
              <w:jc w:val="center"/>
              <w:rPr>
                <w:kern w:val="2"/>
                <w:sz w:val="21"/>
                <w:szCs w:val="21"/>
              </w:rPr>
            </w:pPr>
            <w:r w:rsidRPr="0016661A">
              <w:rPr>
                <w:kern w:val="2"/>
                <w:sz w:val="21"/>
                <w:szCs w:val="21"/>
              </w:rPr>
              <w:t xml:space="preserve">S2 </w:t>
            </w:r>
            <w:r w:rsidRPr="0016661A">
              <w:rPr>
                <w:kern w:val="2"/>
                <w:sz w:val="21"/>
                <w:szCs w:val="21"/>
              </w:rPr>
              <w:sym w:font="Wingdings 2" w:char="00A3"/>
            </w:r>
          </w:p>
        </w:tc>
        <w:tc>
          <w:tcPr>
            <w:tcW w:w="1648" w:type="dxa"/>
            <w:vAlign w:val="center"/>
          </w:tcPr>
          <w:p w14:paraId="7B88294C" w14:textId="77777777" w:rsidR="00C9499E" w:rsidRPr="0016661A" w:rsidRDefault="00C9499E" w:rsidP="00E43C50">
            <w:pPr>
              <w:widowControl w:val="0"/>
              <w:jc w:val="center"/>
              <w:rPr>
                <w:kern w:val="2"/>
                <w:sz w:val="21"/>
                <w:szCs w:val="21"/>
              </w:rPr>
            </w:pPr>
            <w:r w:rsidRPr="0016661A">
              <w:rPr>
                <w:kern w:val="2"/>
                <w:sz w:val="21"/>
                <w:szCs w:val="21"/>
              </w:rPr>
              <w:t xml:space="preserve">S3 </w:t>
            </w:r>
            <w:r w:rsidRPr="0016661A">
              <w:rPr>
                <w:kern w:val="2"/>
                <w:sz w:val="21"/>
                <w:szCs w:val="21"/>
              </w:rPr>
              <w:sym w:font="Wingdings 2" w:char="0052"/>
            </w:r>
          </w:p>
        </w:tc>
      </w:tr>
      <w:tr w:rsidR="0016661A" w:rsidRPr="0016661A" w14:paraId="209B3421" w14:textId="77777777" w:rsidTr="00C9499E">
        <w:trPr>
          <w:trHeight w:val="293"/>
          <w:jc w:val="center"/>
        </w:trPr>
        <w:tc>
          <w:tcPr>
            <w:tcW w:w="543" w:type="dxa"/>
            <w:vMerge/>
            <w:vAlign w:val="center"/>
          </w:tcPr>
          <w:p w14:paraId="2AD91CE7" w14:textId="77777777" w:rsidR="00C9499E" w:rsidRPr="0016661A" w:rsidRDefault="00C9499E" w:rsidP="00E43C50">
            <w:pPr>
              <w:widowControl w:val="0"/>
              <w:jc w:val="center"/>
              <w:rPr>
                <w:kern w:val="2"/>
                <w:sz w:val="21"/>
                <w:szCs w:val="21"/>
              </w:rPr>
            </w:pPr>
          </w:p>
        </w:tc>
        <w:tc>
          <w:tcPr>
            <w:tcW w:w="1107" w:type="dxa"/>
            <w:vMerge/>
            <w:vAlign w:val="center"/>
          </w:tcPr>
          <w:p w14:paraId="66369631" w14:textId="77777777" w:rsidR="00C9499E" w:rsidRPr="0016661A" w:rsidRDefault="00C9499E" w:rsidP="00E43C50">
            <w:pPr>
              <w:widowControl w:val="0"/>
              <w:jc w:val="center"/>
              <w:rPr>
                <w:kern w:val="2"/>
                <w:sz w:val="21"/>
                <w:szCs w:val="21"/>
              </w:rPr>
            </w:pPr>
          </w:p>
        </w:tc>
        <w:tc>
          <w:tcPr>
            <w:tcW w:w="1390" w:type="dxa"/>
            <w:vMerge w:val="restart"/>
            <w:vAlign w:val="center"/>
          </w:tcPr>
          <w:p w14:paraId="572CD28E" w14:textId="77777777" w:rsidR="00C9499E" w:rsidRPr="0016661A" w:rsidRDefault="00C9499E" w:rsidP="00E43C50">
            <w:pPr>
              <w:widowControl w:val="0"/>
              <w:jc w:val="center"/>
              <w:rPr>
                <w:kern w:val="2"/>
                <w:sz w:val="21"/>
                <w:szCs w:val="21"/>
              </w:rPr>
            </w:pPr>
            <w:r w:rsidRPr="0016661A">
              <w:rPr>
                <w:kern w:val="2"/>
                <w:sz w:val="21"/>
                <w:szCs w:val="21"/>
              </w:rPr>
              <w:t>地下水</w:t>
            </w:r>
          </w:p>
        </w:tc>
        <w:tc>
          <w:tcPr>
            <w:tcW w:w="1672" w:type="dxa"/>
            <w:vAlign w:val="center"/>
          </w:tcPr>
          <w:p w14:paraId="6D967BFB" w14:textId="77777777" w:rsidR="00C9499E" w:rsidRPr="0016661A" w:rsidRDefault="00C9499E" w:rsidP="00E43C50">
            <w:pPr>
              <w:widowControl w:val="0"/>
              <w:jc w:val="center"/>
              <w:rPr>
                <w:kern w:val="2"/>
                <w:sz w:val="21"/>
                <w:szCs w:val="21"/>
              </w:rPr>
            </w:pPr>
            <w:r w:rsidRPr="0016661A">
              <w:rPr>
                <w:kern w:val="2"/>
                <w:sz w:val="21"/>
                <w:szCs w:val="21"/>
              </w:rPr>
              <w:t>地下水功能敏感性</w:t>
            </w:r>
          </w:p>
        </w:tc>
        <w:tc>
          <w:tcPr>
            <w:tcW w:w="1511" w:type="dxa"/>
            <w:gridSpan w:val="2"/>
            <w:vAlign w:val="center"/>
          </w:tcPr>
          <w:p w14:paraId="411F49B0" w14:textId="77777777" w:rsidR="00C9499E" w:rsidRPr="0016661A" w:rsidRDefault="00C9499E" w:rsidP="00E43C50">
            <w:pPr>
              <w:widowControl w:val="0"/>
              <w:jc w:val="center"/>
              <w:rPr>
                <w:kern w:val="2"/>
                <w:sz w:val="21"/>
                <w:szCs w:val="21"/>
              </w:rPr>
            </w:pPr>
            <w:r w:rsidRPr="0016661A">
              <w:rPr>
                <w:kern w:val="2"/>
                <w:sz w:val="21"/>
                <w:szCs w:val="21"/>
              </w:rPr>
              <w:t xml:space="preserve">G1 </w:t>
            </w:r>
            <w:r w:rsidRPr="0016661A">
              <w:rPr>
                <w:kern w:val="2"/>
                <w:sz w:val="21"/>
                <w:szCs w:val="21"/>
              </w:rPr>
              <w:sym w:font="Wingdings 2" w:char="00A3"/>
            </w:r>
          </w:p>
        </w:tc>
        <w:tc>
          <w:tcPr>
            <w:tcW w:w="1825" w:type="dxa"/>
            <w:gridSpan w:val="2"/>
            <w:vAlign w:val="center"/>
          </w:tcPr>
          <w:p w14:paraId="685AC85D" w14:textId="77777777" w:rsidR="00C9499E" w:rsidRPr="0016661A" w:rsidRDefault="00C9499E" w:rsidP="00E43C50">
            <w:pPr>
              <w:widowControl w:val="0"/>
              <w:jc w:val="center"/>
              <w:rPr>
                <w:kern w:val="2"/>
                <w:sz w:val="21"/>
                <w:szCs w:val="21"/>
              </w:rPr>
            </w:pPr>
            <w:r w:rsidRPr="0016661A">
              <w:rPr>
                <w:kern w:val="2"/>
                <w:sz w:val="21"/>
                <w:szCs w:val="21"/>
              </w:rPr>
              <w:t xml:space="preserve">G2 </w:t>
            </w:r>
            <w:r w:rsidRPr="0016661A">
              <w:rPr>
                <w:kern w:val="2"/>
                <w:sz w:val="21"/>
                <w:szCs w:val="21"/>
              </w:rPr>
              <w:sym w:font="Wingdings 2" w:char="00A3"/>
            </w:r>
          </w:p>
        </w:tc>
        <w:tc>
          <w:tcPr>
            <w:tcW w:w="1648" w:type="dxa"/>
            <w:vAlign w:val="center"/>
          </w:tcPr>
          <w:p w14:paraId="7DC59968" w14:textId="77777777" w:rsidR="00C9499E" w:rsidRPr="0016661A" w:rsidRDefault="00C9499E" w:rsidP="00E43C50">
            <w:pPr>
              <w:widowControl w:val="0"/>
              <w:jc w:val="center"/>
              <w:rPr>
                <w:kern w:val="2"/>
                <w:sz w:val="21"/>
                <w:szCs w:val="21"/>
              </w:rPr>
            </w:pPr>
            <w:r w:rsidRPr="0016661A">
              <w:rPr>
                <w:kern w:val="2"/>
                <w:sz w:val="21"/>
                <w:szCs w:val="21"/>
              </w:rPr>
              <w:t xml:space="preserve">G3 </w:t>
            </w:r>
            <w:r w:rsidRPr="0016661A">
              <w:rPr>
                <w:kern w:val="2"/>
                <w:sz w:val="21"/>
                <w:szCs w:val="21"/>
              </w:rPr>
              <w:sym w:font="Wingdings 2" w:char="0052"/>
            </w:r>
          </w:p>
        </w:tc>
      </w:tr>
      <w:tr w:rsidR="0016661A" w:rsidRPr="0016661A" w14:paraId="3F6F3D93" w14:textId="77777777" w:rsidTr="00C9499E">
        <w:trPr>
          <w:trHeight w:val="293"/>
          <w:jc w:val="center"/>
        </w:trPr>
        <w:tc>
          <w:tcPr>
            <w:tcW w:w="543" w:type="dxa"/>
            <w:vMerge/>
            <w:vAlign w:val="center"/>
          </w:tcPr>
          <w:p w14:paraId="7D2B8783" w14:textId="77777777" w:rsidR="00C9499E" w:rsidRPr="0016661A" w:rsidRDefault="00C9499E" w:rsidP="00E43C50">
            <w:pPr>
              <w:widowControl w:val="0"/>
              <w:jc w:val="center"/>
              <w:rPr>
                <w:kern w:val="2"/>
                <w:sz w:val="21"/>
                <w:szCs w:val="21"/>
              </w:rPr>
            </w:pPr>
          </w:p>
        </w:tc>
        <w:tc>
          <w:tcPr>
            <w:tcW w:w="1107" w:type="dxa"/>
            <w:vMerge/>
            <w:vAlign w:val="center"/>
          </w:tcPr>
          <w:p w14:paraId="09FAAF45" w14:textId="77777777" w:rsidR="00C9499E" w:rsidRPr="0016661A" w:rsidRDefault="00C9499E" w:rsidP="00E43C50">
            <w:pPr>
              <w:widowControl w:val="0"/>
              <w:jc w:val="center"/>
              <w:rPr>
                <w:kern w:val="2"/>
                <w:sz w:val="21"/>
                <w:szCs w:val="21"/>
              </w:rPr>
            </w:pPr>
          </w:p>
        </w:tc>
        <w:tc>
          <w:tcPr>
            <w:tcW w:w="1390" w:type="dxa"/>
            <w:vMerge/>
            <w:vAlign w:val="center"/>
          </w:tcPr>
          <w:p w14:paraId="71229526" w14:textId="77777777" w:rsidR="00C9499E" w:rsidRPr="0016661A" w:rsidRDefault="00C9499E" w:rsidP="00E43C50">
            <w:pPr>
              <w:widowControl w:val="0"/>
              <w:jc w:val="center"/>
              <w:rPr>
                <w:kern w:val="2"/>
                <w:sz w:val="21"/>
                <w:szCs w:val="21"/>
              </w:rPr>
            </w:pPr>
          </w:p>
        </w:tc>
        <w:tc>
          <w:tcPr>
            <w:tcW w:w="1672" w:type="dxa"/>
            <w:vAlign w:val="center"/>
          </w:tcPr>
          <w:p w14:paraId="56C0BDA7" w14:textId="77777777" w:rsidR="00C9499E" w:rsidRPr="0016661A" w:rsidRDefault="00C9499E" w:rsidP="00E43C50">
            <w:pPr>
              <w:widowControl w:val="0"/>
              <w:jc w:val="center"/>
              <w:rPr>
                <w:kern w:val="2"/>
                <w:sz w:val="21"/>
                <w:szCs w:val="21"/>
              </w:rPr>
            </w:pPr>
            <w:r w:rsidRPr="0016661A">
              <w:rPr>
                <w:kern w:val="2"/>
                <w:sz w:val="21"/>
                <w:szCs w:val="21"/>
              </w:rPr>
              <w:t>包气带防污性能</w:t>
            </w:r>
          </w:p>
        </w:tc>
        <w:tc>
          <w:tcPr>
            <w:tcW w:w="1511" w:type="dxa"/>
            <w:gridSpan w:val="2"/>
            <w:vAlign w:val="center"/>
          </w:tcPr>
          <w:p w14:paraId="3B388A68" w14:textId="77777777" w:rsidR="00C9499E" w:rsidRPr="0016661A" w:rsidRDefault="00C9499E" w:rsidP="00E43C50">
            <w:pPr>
              <w:widowControl w:val="0"/>
              <w:jc w:val="center"/>
              <w:rPr>
                <w:kern w:val="2"/>
                <w:sz w:val="21"/>
                <w:szCs w:val="21"/>
              </w:rPr>
            </w:pPr>
            <w:r w:rsidRPr="0016661A">
              <w:rPr>
                <w:kern w:val="2"/>
                <w:sz w:val="21"/>
                <w:szCs w:val="21"/>
              </w:rPr>
              <w:t xml:space="preserve">D1 </w:t>
            </w:r>
            <w:r w:rsidRPr="0016661A">
              <w:rPr>
                <w:kern w:val="2"/>
                <w:sz w:val="21"/>
                <w:szCs w:val="21"/>
              </w:rPr>
              <w:sym w:font="Wingdings 2" w:char="0052"/>
            </w:r>
          </w:p>
        </w:tc>
        <w:tc>
          <w:tcPr>
            <w:tcW w:w="1825" w:type="dxa"/>
            <w:gridSpan w:val="2"/>
            <w:vAlign w:val="center"/>
          </w:tcPr>
          <w:p w14:paraId="0322905A" w14:textId="77777777" w:rsidR="00C9499E" w:rsidRPr="0016661A" w:rsidRDefault="00C9499E" w:rsidP="00E43C50">
            <w:pPr>
              <w:widowControl w:val="0"/>
              <w:jc w:val="center"/>
              <w:rPr>
                <w:kern w:val="2"/>
                <w:sz w:val="21"/>
                <w:szCs w:val="21"/>
              </w:rPr>
            </w:pPr>
            <w:r w:rsidRPr="0016661A">
              <w:rPr>
                <w:kern w:val="2"/>
                <w:sz w:val="21"/>
                <w:szCs w:val="21"/>
              </w:rPr>
              <w:t xml:space="preserve">D2 </w:t>
            </w:r>
            <w:r w:rsidRPr="0016661A">
              <w:rPr>
                <w:kern w:val="2"/>
                <w:sz w:val="21"/>
                <w:szCs w:val="21"/>
              </w:rPr>
              <w:sym w:font="Wingdings 2" w:char="00A3"/>
            </w:r>
          </w:p>
        </w:tc>
        <w:tc>
          <w:tcPr>
            <w:tcW w:w="1648" w:type="dxa"/>
            <w:vAlign w:val="center"/>
          </w:tcPr>
          <w:p w14:paraId="600874A1" w14:textId="77777777" w:rsidR="00C9499E" w:rsidRPr="0016661A" w:rsidRDefault="00C9499E" w:rsidP="00E43C50">
            <w:pPr>
              <w:widowControl w:val="0"/>
              <w:jc w:val="center"/>
              <w:rPr>
                <w:kern w:val="2"/>
                <w:sz w:val="21"/>
                <w:szCs w:val="21"/>
              </w:rPr>
            </w:pPr>
            <w:r w:rsidRPr="0016661A">
              <w:rPr>
                <w:kern w:val="2"/>
                <w:sz w:val="21"/>
                <w:szCs w:val="21"/>
              </w:rPr>
              <w:t xml:space="preserve">D3 </w:t>
            </w:r>
            <w:r w:rsidRPr="0016661A">
              <w:rPr>
                <w:kern w:val="2"/>
                <w:sz w:val="21"/>
                <w:szCs w:val="21"/>
              </w:rPr>
              <w:sym w:font="Wingdings 2" w:char="00A3"/>
            </w:r>
          </w:p>
        </w:tc>
      </w:tr>
      <w:tr w:rsidR="0016661A" w:rsidRPr="0016661A" w14:paraId="431B1C8A" w14:textId="77777777" w:rsidTr="00C9499E">
        <w:trPr>
          <w:trHeight w:val="293"/>
          <w:jc w:val="center"/>
        </w:trPr>
        <w:tc>
          <w:tcPr>
            <w:tcW w:w="1650" w:type="dxa"/>
            <w:gridSpan w:val="2"/>
            <w:vMerge w:val="restart"/>
            <w:vAlign w:val="center"/>
          </w:tcPr>
          <w:p w14:paraId="299A0F43" w14:textId="77777777" w:rsidR="00C9499E" w:rsidRPr="0016661A" w:rsidRDefault="00C9499E" w:rsidP="00E43C50">
            <w:pPr>
              <w:widowControl w:val="0"/>
              <w:jc w:val="center"/>
              <w:rPr>
                <w:kern w:val="2"/>
                <w:sz w:val="21"/>
                <w:szCs w:val="21"/>
              </w:rPr>
            </w:pPr>
            <w:r w:rsidRPr="0016661A">
              <w:rPr>
                <w:kern w:val="2"/>
                <w:sz w:val="21"/>
                <w:szCs w:val="21"/>
              </w:rPr>
              <w:t>物质及工艺系统危险性</w:t>
            </w:r>
          </w:p>
        </w:tc>
        <w:tc>
          <w:tcPr>
            <w:tcW w:w="1390" w:type="dxa"/>
            <w:vAlign w:val="center"/>
          </w:tcPr>
          <w:p w14:paraId="16485589" w14:textId="77777777" w:rsidR="00C9499E" w:rsidRPr="0016661A" w:rsidRDefault="00C9499E" w:rsidP="00E43C50">
            <w:pPr>
              <w:widowControl w:val="0"/>
              <w:jc w:val="center"/>
              <w:rPr>
                <w:kern w:val="2"/>
                <w:sz w:val="21"/>
                <w:szCs w:val="21"/>
              </w:rPr>
            </w:pPr>
            <w:r w:rsidRPr="0016661A">
              <w:rPr>
                <w:kern w:val="2"/>
                <w:sz w:val="21"/>
                <w:szCs w:val="21"/>
              </w:rPr>
              <w:t>Q</w:t>
            </w:r>
            <w:r w:rsidRPr="0016661A">
              <w:rPr>
                <w:kern w:val="2"/>
                <w:sz w:val="21"/>
                <w:szCs w:val="21"/>
              </w:rPr>
              <w:t>值</w:t>
            </w:r>
          </w:p>
        </w:tc>
        <w:tc>
          <w:tcPr>
            <w:tcW w:w="1672" w:type="dxa"/>
            <w:vAlign w:val="center"/>
          </w:tcPr>
          <w:p w14:paraId="7006143A" w14:textId="77777777" w:rsidR="00C9499E" w:rsidRPr="0016661A" w:rsidRDefault="00C9499E" w:rsidP="00E43C50">
            <w:pPr>
              <w:widowControl w:val="0"/>
              <w:jc w:val="center"/>
              <w:rPr>
                <w:kern w:val="2"/>
                <w:sz w:val="21"/>
                <w:szCs w:val="21"/>
              </w:rPr>
            </w:pPr>
            <w:r w:rsidRPr="0016661A">
              <w:rPr>
                <w:kern w:val="2"/>
                <w:sz w:val="21"/>
                <w:szCs w:val="21"/>
              </w:rPr>
              <w:t>Q</w:t>
            </w:r>
            <w:r w:rsidRPr="0016661A">
              <w:rPr>
                <w:kern w:val="2"/>
                <w:sz w:val="21"/>
                <w:szCs w:val="21"/>
              </w:rPr>
              <w:t>＜</w:t>
            </w:r>
            <w:r w:rsidRPr="0016661A">
              <w:rPr>
                <w:kern w:val="2"/>
                <w:sz w:val="21"/>
                <w:szCs w:val="21"/>
              </w:rPr>
              <w:t>1</w:t>
            </w:r>
            <w:r w:rsidRPr="0016661A">
              <w:rPr>
                <w:kern w:val="2"/>
                <w:sz w:val="21"/>
                <w:szCs w:val="21"/>
              </w:rPr>
              <w:sym w:font="Wingdings 2" w:char="00A3"/>
            </w:r>
          </w:p>
        </w:tc>
        <w:tc>
          <w:tcPr>
            <w:tcW w:w="1511" w:type="dxa"/>
            <w:gridSpan w:val="2"/>
            <w:vAlign w:val="center"/>
          </w:tcPr>
          <w:p w14:paraId="3442DC66" w14:textId="77777777" w:rsidR="00C9499E" w:rsidRPr="0016661A" w:rsidRDefault="00C9499E" w:rsidP="00E43C50">
            <w:pPr>
              <w:widowControl w:val="0"/>
              <w:jc w:val="center"/>
              <w:rPr>
                <w:kern w:val="2"/>
                <w:sz w:val="21"/>
                <w:szCs w:val="21"/>
              </w:rPr>
            </w:pPr>
            <w:r w:rsidRPr="0016661A">
              <w:rPr>
                <w:kern w:val="2"/>
                <w:sz w:val="21"/>
                <w:szCs w:val="21"/>
              </w:rPr>
              <w:t>1≤Q</w:t>
            </w:r>
            <w:r w:rsidRPr="0016661A">
              <w:rPr>
                <w:kern w:val="2"/>
                <w:sz w:val="21"/>
                <w:szCs w:val="21"/>
              </w:rPr>
              <w:t>＜</w:t>
            </w:r>
            <w:r w:rsidRPr="0016661A">
              <w:rPr>
                <w:kern w:val="2"/>
                <w:sz w:val="21"/>
                <w:szCs w:val="21"/>
              </w:rPr>
              <w:t xml:space="preserve">10 </w:t>
            </w:r>
            <w:r w:rsidR="009877E8" w:rsidRPr="0016661A">
              <w:rPr>
                <w:kern w:val="2"/>
                <w:sz w:val="21"/>
                <w:szCs w:val="21"/>
              </w:rPr>
              <w:sym w:font="Wingdings 2" w:char="00A3"/>
            </w:r>
          </w:p>
        </w:tc>
        <w:tc>
          <w:tcPr>
            <w:tcW w:w="1825" w:type="dxa"/>
            <w:gridSpan w:val="2"/>
            <w:vAlign w:val="center"/>
          </w:tcPr>
          <w:p w14:paraId="040DFB1E" w14:textId="77777777" w:rsidR="00C9499E" w:rsidRPr="0016661A" w:rsidRDefault="00C9499E" w:rsidP="00E43C50">
            <w:pPr>
              <w:widowControl w:val="0"/>
              <w:jc w:val="center"/>
              <w:rPr>
                <w:kern w:val="2"/>
                <w:sz w:val="21"/>
                <w:szCs w:val="21"/>
              </w:rPr>
            </w:pPr>
            <w:r w:rsidRPr="0016661A">
              <w:rPr>
                <w:kern w:val="2"/>
                <w:sz w:val="21"/>
                <w:szCs w:val="21"/>
              </w:rPr>
              <w:t>10≤Q</w:t>
            </w:r>
            <w:r w:rsidRPr="0016661A">
              <w:rPr>
                <w:kern w:val="2"/>
                <w:sz w:val="21"/>
                <w:szCs w:val="21"/>
              </w:rPr>
              <w:t>＜</w:t>
            </w:r>
            <w:r w:rsidRPr="0016661A">
              <w:rPr>
                <w:kern w:val="2"/>
                <w:sz w:val="21"/>
                <w:szCs w:val="21"/>
              </w:rPr>
              <w:t xml:space="preserve">100 </w:t>
            </w:r>
            <w:r w:rsidR="009877E8" w:rsidRPr="0016661A">
              <w:rPr>
                <w:kern w:val="2"/>
                <w:sz w:val="21"/>
                <w:szCs w:val="21"/>
              </w:rPr>
              <w:sym w:font="Wingdings 2" w:char="0052"/>
            </w:r>
          </w:p>
        </w:tc>
        <w:tc>
          <w:tcPr>
            <w:tcW w:w="1648" w:type="dxa"/>
            <w:vAlign w:val="center"/>
          </w:tcPr>
          <w:p w14:paraId="27675B02" w14:textId="77777777" w:rsidR="00C9499E" w:rsidRPr="0016661A" w:rsidRDefault="00C9499E" w:rsidP="00E43C50">
            <w:pPr>
              <w:widowControl w:val="0"/>
              <w:jc w:val="center"/>
              <w:rPr>
                <w:kern w:val="2"/>
                <w:sz w:val="21"/>
                <w:szCs w:val="21"/>
              </w:rPr>
            </w:pPr>
            <w:r w:rsidRPr="0016661A">
              <w:rPr>
                <w:kern w:val="2"/>
                <w:sz w:val="21"/>
                <w:szCs w:val="21"/>
              </w:rPr>
              <w:t>Q</w:t>
            </w:r>
            <w:r w:rsidRPr="0016661A">
              <w:rPr>
                <w:kern w:val="2"/>
                <w:sz w:val="21"/>
                <w:szCs w:val="21"/>
              </w:rPr>
              <w:t>＞</w:t>
            </w:r>
            <w:r w:rsidRPr="0016661A">
              <w:rPr>
                <w:kern w:val="2"/>
                <w:sz w:val="21"/>
                <w:szCs w:val="21"/>
              </w:rPr>
              <w:t xml:space="preserve">100 </w:t>
            </w:r>
            <w:r w:rsidRPr="0016661A">
              <w:rPr>
                <w:kern w:val="2"/>
                <w:sz w:val="21"/>
                <w:szCs w:val="21"/>
              </w:rPr>
              <w:sym w:font="Wingdings 2" w:char="00A3"/>
            </w:r>
          </w:p>
        </w:tc>
      </w:tr>
      <w:tr w:rsidR="0016661A" w:rsidRPr="0016661A" w14:paraId="77DAB530" w14:textId="77777777" w:rsidTr="00C9499E">
        <w:trPr>
          <w:trHeight w:val="293"/>
          <w:jc w:val="center"/>
        </w:trPr>
        <w:tc>
          <w:tcPr>
            <w:tcW w:w="1650" w:type="dxa"/>
            <w:gridSpan w:val="2"/>
            <w:vMerge/>
            <w:vAlign w:val="center"/>
          </w:tcPr>
          <w:p w14:paraId="0222B88C" w14:textId="77777777" w:rsidR="00C9499E" w:rsidRPr="0016661A" w:rsidRDefault="00C9499E" w:rsidP="00E43C50">
            <w:pPr>
              <w:widowControl w:val="0"/>
              <w:jc w:val="center"/>
              <w:rPr>
                <w:kern w:val="2"/>
                <w:sz w:val="21"/>
                <w:szCs w:val="21"/>
              </w:rPr>
            </w:pPr>
          </w:p>
        </w:tc>
        <w:tc>
          <w:tcPr>
            <w:tcW w:w="1390" w:type="dxa"/>
            <w:vAlign w:val="center"/>
          </w:tcPr>
          <w:p w14:paraId="090E813E" w14:textId="77777777" w:rsidR="00C9499E" w:rsidRPr="0016661A" w:rsidRDefault="00C9499E" w:rsidP="00E43C50">
            <w:pPr>
              <w:widowControl w:val="0"/>
              <w:jc w:val="center"/>
              <w:rPr>
                <w:kern w:val="2"/>
                <w:sz w:val="21"/>
                <w:szCs w:val="21"/>
              </w:rPr>
            </w:pPr>
            <w:r w:rsidRPr="0016661A">
              <w:rPr>
                <w:kern w:val="2"/>
                <w:sz w:val="21"/>
                <w:szCs w:val="21"/>
              </w:rPr>
              <w:t>M</w:t>
            </w:r>
            <w:r w:rsidRPr="0016661A">
              <w:rPr>
                <w:kern w:val="2"/>
                <w:sz w:val="21"/>
                <w:szCs w:val="21"/>
              </w:rPr>
              <w:t>值</w:t>
            </w:r>
          </w:p>
        </w:tc>
        <w:tc>
          <w:tcPr>
            <w:tcW w:w="1672" w:type="dxa"/>
            <w:vAlign w:val="center"/>
          </w:tcPr>
          <w:p w14:paraId="0C80EBB7" w14:textId="77777777" w:rsidR="00C9499E" w:rsidRPr="0016661A" w:rsidRDefault="00C9499E" w:rsidP="00E43C50">
            <w:pPr>
              <w:widowControl w:val="0"/>
              <w:jc w:val="center"/>
              <w:rPr>
                <w:kern w:val="2"/>
                <w:sz w:val="21"/>
                <w:szCs w:val="21"/>
              </w:rPr>
            </w:pPr>
            <w:r w:rsidRPr="0016661A">
              <w:rPr>
                <w:kern w:val="2"/>
                <w:sz w:val="21"/>
                <w:szCs w:val="21"/>
              </w:rPr>
              <w:t xml:space="preserve">M1 </w:t>
            </w:r>
            <w:r w:rsidRPr="0016661A">
              <w:rPr>
                <w:kern w:val="2"/>
                <w:sz w:val="21"/>
                <w:szCs w:val="21"/>
              </w:rPr>
              <w:sym w:font="Wingdings 2" w:char="00A3"/>
            </w:r>
          </w:p>
        </w:tc>
        <w:tc>
          <w:tcPr>
            <w:tcW w:w="1511" w:type="dxa"/>
            <w:gridSpan w:val="2"/>
            <w:vAlign w:val="center"/>
          </w:tcPr>
          <w:p w14:paraId="48DF7AD3" w14:textId="77777777" w:rsidR="00C9499E" w:rsidRPr="0016661A" w:rsidRDefault="00C9499E" w:rsidP="00E43C50">
            <w:pPr>
              <w:widowControl w:val="0"/>
              <w:jc w:val="center"/>
              <w:rPr>
                <w:kern w:val="2"/>
                <w:sz w:val="21"/>
                <w:szCs w:val="21"/>
              </w:rPr>
            </w:pPr>
            <w:r w:rsidRPr="0016661A">
              <w:rPr>
                <w:kern w:val="2"/>
                <w:sz w:val="21"/>
                <w:szCs w:val="21"/>
              </w:rPr>
              <w:t xml:space="preserve">M2 </w:t>
            </w:r>
            <w:r w:rsidRPr="0016661A">
              <w:rPr>
                <w:kern w:val="2"/>
                <w:sz w:val="21"/>
                <w:szCs w:val="21"/>
              </w:rPr>
              <w:sym w:font="Wingdings 2" w:char="0052"/>
            </w:r>
          </w:p>
        </w:tc>
        <w:tc>
          <w:tcPr>
            <w:tcW w:w="1825" w:type="dxa"/>
            <w:gridSpan w:val="2"/>
            <w:vAlign w:val="center"/>
          </w:tcPr>
          <w:p w14:paraId="4077D9CE" w14:textId="77777777" w:rsidR="00C9499E" w:rsidRPr="0016661A" w:rsidRDefault="00C9499E" w:rsidP="00E43C50">
            <w:pPr>
              <w:widowControl w:val="0"/>
              <w:jc w:val="center"/>
              <w:rPr>
                <w:kern w:val="2"/>
                <w:sz w:val="21"/>
                <w:szCs w:val="21"/>
              </w:rPr>
            </w:pPr>
            <w:r w:rsidRPr="0016661A">
              <w:rPr>
                <w:kern w:val="2"/>
                <w:sz w:val="21"/>
                <w:szCs w:val="21"/>
              </w:rPr>
              <w:t xml:space="preserve">M3 </w:t>
            </w:r>
            <w:r w:rsidRPr="0016661A">
              <w:rPr>
                <w:kern w:val="2"/>
                <w:sz w:val="21"/>
                <w:szCs w:val="21"/>
              </w:rPr>
              <w:sym w:font="Wingdings 2" w:char="00A3"/>
            </w:r>
          </w:p>
        </w:tc>
        <w:tc>
          <w:tcPr>
            <w:tcW w:w="1648" w:type="dxa"/>
            <w:vAlign w:val="center"/>
          </w:tcPr>
          <w:p w14:paraId="50EB8F06" w14:textId="77777777" w:rsidR="00C9499E" w:rsidRPr="0016661A" w:rsidRDefault="00C9499E" w:rsidP="00E43C50">
            <w:pPr>
              <w:widowControl w:val="0"/>
              <w:jc w:val="center"/>
              <w:rPr>
                <w:kern w:val="2"/>
                <w:sz w:val="21"/>
                <w:szCs w:val="21"/>
              </w:rPr>
            </w:pPr>
            <w:r w:rsidRPr="0016661A">
              <w:rPr>
                <w:kern w:val="2"/>
                <w:sz w:val="21"/>
                <w:szCs w:val="21"/>
              </w:rPr>
              <w:t xml:space="preserve">M4 </w:t>
            </w:r>
            <w:r w:rsidRPr="0016661A">
              <w:rPr>
                <w:kern w:val="2"/>
                <w:sz w:val="21"/>
                <w:szCs w:val="21"/>
              </w:rPr>
              <w:sym w:font="Wingdings 2" w:char="00A3"/>
            </w:r>
          </w:p>
        </w:tc>
      </w:tr>
      <w:tr w:rsidR="0016661A" w:rsidRPr="0016661A" w14:paraId="44CC4CFE" w14:textId="77777777" w:rsidTr="00C9499E">
        <w:trPr>
          <w:trHeight w:val="293"/>
          <w:jc w:val="center"/>
        </w:trPr>
        <w:tc>
          <w:tcPr>
            <w:tcW w:w="1650" w:type="dxa"/>
            <w:gridSpan w:val="2"/>
            <w:vMerge/>
            <w:vAlign w:val="center"/>
          </w:tcPr>
          <w:p w14:paraId="1C65F4BE" w14:textId="77777777" w:rsidR="00C9499E" w:rsidRPr="0016661A" w:rsidRDefault="00C9499E" w:rsidP="00E43C50">
            <w:pPr>
              <w:widowControl w:val="0"/>
              <w:jc w:val="center"/>
              <w:rPr>
                <w:kern w:val="2"/>
                <w:sz w:val="21"/>
                <w:szCs w:val="21"/>
              </w:rPr>
            </w:pPr>
          </w:p>
        </w:tc>
        <w:tc>
          <w:tcPr>
            <w:tcW w:w="1390" w:type="dxa"/>
            <w:vAlign w:val="center"/>
          </w:tcPr>
          <w:p w14:paraId="0E6ACBB5" w14:textId="77777777" w:rsidR="00C9499E" w:rsidRPr="0016661A" w:rsidRDefault="00C9499E" w:rsidP="00E43C50">
            <w:pPr>
              <w:widowControl w:val="0"/>
              <w:jc w:val="center"/>
              <w:rPr>
                <w:kern w:val="2"/>
                <w:sz w:val="21"/>
                <w:szCs w:val="21"/>
              </w:rPr>
            </w:pPr>
            <w:r w:rsidRPr="0016661A">
              <w:rPr>
                <w:kern w:val="2"/>
                <w:sz w:val="21"/>
                <w:szCs w:val="21"/>
              </w:rPr>
              <w:t>P</w:t>
            </w:r>
            <w:r w:rsidRPr="0016661A">
              <w:rPr>
                <w:kern w:val="2"/>
                <w:sz w:val="21"/>
                <w:szCs w:val="21"/>
              </w:rPr>
              <w:t>值</w:t>
            </w:r>
          </w:p>
        </w:tc>
        <w:tc>
          <w:tcPr>
            <w:tcW w:w="1672" w:type="dxa"/>
            <w:vAlign w:val="center"/>
          </w:tcPr>
          <w:p w14:paraId="32159873" w14:textId="77777777" w:rsidR="00C9499E" w:rsidRPr="0016661A" w:rsidRDefault="00C9499E" w:rsidP="00E43C50">
            <w:pPr>
              <w:widowControl w:val="0"/>
              <w:jc w:val="center"/>
              <w:rPr>
                <w:kern w:val="2"/>
                <w:sz w:val="21"/>
                <w:szCs w:val="21"/>
              </w:rPr>
            </w:pPr>
            <w:r w:rsidRPr="0016661A">
              <w:rPr>
                <w:kern w:val="2"/>
                <w:sz w:val="21"/>
                <w:szCs w:val="21"/>
              </w:rPr>
              <w:t xml:space="preserve">P1 </w:t>
            </w:r>
            <w:r w:rsidRPr="0016661A">
              <w:rPr>
                <w:kern w:val="2"/>
                <w:sz w:val="21"/>
                <w:szCs w:val="21"/>
              </w:rPr>
              <w:sym w:font="Wingdings 2" w:char="00A3"/>
            </w:r>
          </w:p>
        </w:tc>
        <w:tc>
          <w:tcPr>
            <w:tcW w:w="1511" w:type="dxa"/>
            <w:gridSpan w:val="2"/>
            <w:vAlign w:val="center"/>
          </w:tcPr>
          <w:p w14:paraId="01864860" w14:textId="77777777" w:rsidR="00C9499E" w:rsidRPr="0016661A" w:rsidRDefault="00C9499E" w:rsidP="00E43C50">
            <w:pPr>
              <w:widowControl w:val="0"/>
              <w:jc w:val="center"/>
              <w:rPr>
                <w:kern w:val="2"/>
                <w:sz w:val="21"/>
                <w:szCs w:val="21"/>
              </w:rPr>
            </w:pPr>
            <w:r w:rsidRPr="0016661A">
              <w:rPr>
                <w:kern w:val="2"/>
                <w:sz w:val="21"/>
                <w:szCs w:val="21"/>
              </w:rPr>
              <w:t xml:space="preserve">P2 </w:t>
            </w:r>
            <w:r w:rsidR="009877E8" w:rsidRPr="0016661A">
              <w:rPr>
                <w:kern w:val="2"/>
                <w:sz w:val="21"/>
                <w:szCs w:val="21"/>
              </w:rPr>
              <w:sym w:font="Wingdings 2" w:char="0052"/>
            </w:r>
          </w:p>
        </w:tc>
        <w:tc>
          <w:tcPr>
            <w:tcW w:w="1825" w:type="dxa"/>
            <w:gridSpan w:val="2"/>
            <w:vAlign w:val="center"/>
          </w:tcPr>
          <w:p w14:paraId="17934120" w14:textId="77777777" w:rsidR="00C9499E" w:rsidRPr="0016661A" w:rsidRDefault="00C9499E" w:rsidP="00E43C50">
            <w:pPr>
              <w:widowControl w:val="0"/>
              <w:jc w:val="center"/>
              <w:rPr>
                <w:kern w:val="2"/>
                <w:sz w:val="21"/>
                <w:szCs w:val="21"/>
              </w:rPr>
            </w:pPr>
            <w:r w:rsidRPr="0016661A">
              <w:rPr>
                <w:kern w:val="2"/>
                <w:sz w:val="21"/>
                <w:szCs w:val="21"/>
              </w:rPr>
              <w:t>P3</w:t>
            </w:r>
            <w:r w:rsidR="009877E8" w:rsidRPr="0016661A">
              <w:rPr>
                <w:kern w:val="2"/>
                <w:sz w:val="21"/>
                <w:szCs w:val="21"/>
              </w:rPr>
              <w:t xml:space="preserve"> </w:t>
            </w:r>
            <w:r w:rsidR="009877E8" w:rsidRPr="0016661A">
              <w:rPr>
                <w:kern w:val="2"/>
                <w:sz w:val="21"/>
                <w:szCs w:val="21"/>
              </w:rPr>
              <w:sym w:font="Wingdings 2" w:char="00A3"/>
            </w:r>
          </w:p>
        </w:tc>
        <w:tc>
          <w:tcPr>
            <w:tcW w:w="1648" w:type="dxa"/>
            <w:vAlign w:val="center"/>
          </w:tcPr>
          <w:p w14:paraId="07362F96" w14:textId="77777777" w:rsidR="00C9499E" w:rsidRPr="0016661A" w:rsidRDefault="00C9499E" w:rsidP="00E43C50">
            <w:pPr>
              <w:widowControl w:val="0"/>
              <w:jc w:val="center"/>
              <w:rPr>
                <w:kern w:val="2"/>
                <w:sz w:val="21"/>
                <w:szCs w:val="21"/>
              </w:rPr>
            </w:pPr>
            <w:r w:rsidRPr="0016661A">
              <w:rPr>
                <w:kern w:val="2"/>
                <w:sz w:val="21"/>
                <w:szCs w:val="21"/>
              </w:rPr>
              <w:t xml:space="preserve">P4 </w:t>
            </w:r>
            <w:r w:rsidRPr="0016661A">
              <w:rPr>
                <w:kern w:val="2"/>
                <w:sz w:val="21"/>
                <w:szCs w:val="21"/>
              </w:rPr>
              <w:sym w:font="Wingdings 2" w:char="00A3"/>
            </w:r>
          </w:p>
        </w:tc>
      </w:tr>
      <w:tr w:rsidR="0016661A" w:rsidRPr="0016661A" w14:paraId="6DD26558" w14:textId="77777777" w:rsidTr="00C9499E">
        <w:trPr>
          <w:trHeight w:val="308"/>
          <w:jc w:val="center"/>
        </w:trPr>
        <w:tc>
          <w:tcPr>
            <w:tcW w:w="1650" w:type="dxa"/>
            <w:gridSpan w:val="2"/>
            <w:vMerge w:val="restart"/>
            <w:vAlign w:val="center"/>
          </w:tcPr>
          <w:p w14:paraId="6CB29702" w14:textId="77777777" w:rsidR="00C9499E" w:rsidRPr="0016661A" w:rsidRDefault="00C9499E" w:rsidP="00E43C50">
            <w:pPr>
              <w:widowControl w:val="0"/>
              <w:jc w:val="center"/>
              <w:rPr>
                <w:kern w:val="2"/>
                <w:sz w:val="21"/>
                <w:szCs w:val="21"/>
              </w:rPr>
            </w:pPr>
            <w:r w:rsidRPr="0016661A">
              <w:rPr>
                <w:kern w:val="2"/>
                <w:sz w:val="21"/>
                <w:szCs w:val="21"/>
              </w:rPr>
              <w:t>环境敏感程度</w:t>
            </w:r>
          </w:p>
        </w:tc>
        <w:tc>
          <w:tcPr>
            <w:tcW w:w="1390" w:type="dxa"/>
            <w:vAlign w:val="center"/>
          </w:tcPr>
          <w:p w14:paraId="1A580B16" w14:textId="77777777" w:rsidR="00C9499E" w:rsidRPr="0016661A" w:rsidRDefault="00C9499E" w:rsidP="00E43C50">
            <w:pPr>
              <w:widowControl w:val="0"/>
              <w:jc w:val="center"/>
              <w:rPr>
                <w:kern w:val="2"/>
                <w:sz w:val="21"/>
                <w:szCs w:val="21"/>
              </w:rPr>
            </w:pPr>
            <w:r w:rsidRPr="0016661A">
              <w:rPr>
                <w:kern w:val="2"/>
                <w:sz w:val="21"/>
                <w:szCs w:val="21"/>
              </w:rPr>
              <w:t>大气</w:t>
            </w:r>
          </w:p>
        </w:tc>
        <w:tc>
          <w:tcPr>
            <w:tcW w:w="1672" w:type="dxa"/>
            <w:vAlign w:val="center"/>
          </w:tcPr>
          <w:p w14:paraId="3EADF913" w14:textId="77777777" w:rsidR="00C9499E" w:rsidRPr="0016661A" w:rsidRDefault="00C9499E" w:rsidP="00E43C50">
            <w:pPr>
              <w:widowControl w:val="0"/>
              <w:jc w:val="center"/>
              <w:rPr>
                <w:kern w:val="2"/>
                <w:sz w:val="21"/>
                <w:szCs w:val="21"/>
              </w:rPr>
            </w:pPr>
            <w:r w:rsidRPr="0016661A">
              <w:rPr>
                <w:kern w:val="2"/>
                <w:sz w:val="21"/>
                <w:szCs w:val="21"/>
              </w:rPr>
              <w:t xml:space="preserve">E1 </w:t>
            </w:r>
            <w:r w:rsidRPr="0016661A">
              <w:rPr>
                <w:kern w:val="2"/>
                <w:sz w:val="21"/>
                <w:szCs w:val="21"/>
              </w:rPr>
              <w:sym w:font="Wingdings 2" w:char="00A3"/>
            </w:r>
          </w:p>
        </w:tc>
        <w:tc>
          <w:tcPr>
            <w:tcW w:w="2337" w:type="dxa"/>
            <w:gridSpan w:val="3"/>
            <w:vAlign w:val="center"/>
          </w:tcPr>
          <w:p w14:paraId="33391C94" w14:textId="77777777" w:rsidR="00C9499E" w:rsidRPr="0016661A" w:rsidRDefault="00C9499E" w:rsidP="00E43C50">
            <w:pPr>
              <w:widowControl w:val="0"/>
              <w:jc w:val="center"/>
              <w:rPr>
                <w:kern w:val="2"/>
                <w:sz w:val="21"/>
                <w:szCs w:val="21"/>
              </w:rPr>
            </w:pPr>
            <w:r w:rsidRPr="0016661A">
              <w:rPr>
                <w:kern w:val="2"/>
                <w:sz w:val="21"/>
                <w:szCs w:val="21"/>
              </w:rPr>
              <w:t xml:space="preserve">E2 </w:t>
            </w:r>
            <w:r w:rsidRPr="0016661A">
              <w:rPr>
                <w:kern w:val="2"/>
                <w:sz w:val="21"/>
                <w:szCs w:val="21"/>
              </w:rPr>
              <w:sym w:font="Wingdings 2" w:char="00A3"/>
            </w:r>
          </w:p>
        </w:tc>
        <w:tc>
          <w:tcPr>
            <w:tcW w:w="2647" w:type="dxa"/>
            <w:gridSpan w:val="2"/>
            <w:vAlign w:val="center"/>
          </w:tcPr>
          <w:p w14:paraId="310A28F7" w14:textId="77777777" w:rsidR="00C9499E" w:rsidRPr="0016661A" w:rsidRDefault="00C9499E" w:rsidP="00E43C50">
            <w:pPr>
              <w:widowControl w:val="0"/>
              <w:jc w:val="center"/>
              <w:rPr>
                <w:kern w:val="2"/>
                <w:sz w:val="21"/>
                <w:szCs w:val="21"/>
              </w:rPr>
            </w:pPr>
            <w:r w:rsidRPr="0016661A">
              <w:rPr>
                <w:kern w:val="2"/>
                <w:sz w:val="21"/>
                <w:szCs w:val="21"/>
              </w:rPr>
              <w:t xml:space="preserve">E3 </w:t>
            </w:r>
            <w:r w:rsidRPr="0016661A">
              <w:rPr>
                <w:kern w:val="2"/>
                <w:sz w:val="21"/>
                <w:szCs w:val="21"/>
              </w:rPr>
              <w:sym w:font="Wingdings 2" w:char="0052"/>
            </w:r>
          </w:p>
        </w:tc>
      </w:tr>
      <w:tr w:rsidR="0016661A" w:rsidRPr="0016661A" w14:paraId="0A222A6A" w14:textId="77777777" w:rsidTr="00C9499E">
        <w:trPr>
          <w:trHeight w:val="308"/>
          <w:jc w:val="center"/>
        </w:trPr>
        <w:tc>
          <w:tcPr>
            <w:tcW w:w="1650" w:type="dxa"/>
            <w:gridSpan w:val="2"/>
            <w:vMerge/>
            <w:vAlign w:val="center"/>
          </w:tcPr>
          <w:p w14:paraId="3B86C419" w14:textId="77777777" w:rsidR="00C9499E" w:rsidRPr="0016661A" w:rsidRDefault="00C9499E" w:rsidP="00E43C50">
            <w:pPr>
              <w:widowControl w:val="0"/>
              <w:jc w:val="center"/>
              <w:rPr>
                <w:kern w:val="2"/>
                <w:sz w:val="21"/>
                <w:szCs w:val="21"/>
              </w:rPr>
            </w:pPr>
          </w:p>
        </w:tc>
        <w:tc>
          <w:tcPr>
            <w:tcW w:w="1390" w:type="dxa"/>
            <w:vAlign w:val="center"/>
          </w:tcPr>
          <w:p w14:paraId="3C1DD8E9" w14:textId="77777777" w:rsidR="00C9499E" w:rsidRPr="0016661A" w:rsidRDefault="00C9499E" w:rsidP="00E43C50">
            <w:pPr>
              <w:widowControl w:val="0"/>
              <w:jc w:val="center"/>
              <w:rPr>
                <w:kern w:val="2"/>
                <w:sz w:val="21"/>
                <w:szCs w:val="21"/>
              </w:rPr>
            </w:pPr>
            <w:r w:rsidRPr="0016661A">
              <w:rPr>
                <w:kern w:val="2"/>
                <w:sz w:val="21"/>
                <w:szCs w:val="21"/>
              </w:rPr>
              <w:t>地表水</w:t>
            </w:r>
          </w:p>
        </w:tc>
        <w:tc>
          <w:tcPr>
            <w:tcW w:w="1672" w:type="dxa"/>
            <w:vAlign w:val="center"/>
          </w:tcPr>
          <w:p w14:paraId="601736B6" w14:textId="77777777" w:rsidR="00C9499E" w:rsidRPr="0016661A" w:rsidRDefault="00C9499E" w:rsidP="00E43C50">
            <w:pPr>
              <w:widowControl w:val="0"/>
              <w:jc w:val="center"/>
              <w:rPr>
                <w:kern w:val="2"/>
                <w:sz w:val="21"/>
                <w:szCs w:val="21"/>
              </w:rPr>
            </w:pPr>
            <w:r w:rsidRPr="0016661A">
              <w:rPr>
                <w:kern w:val="2"/>
                <w:sz w:val="21"/>
                <w:szCs w:val="21"/>
              </w:rPr>
              <w:t xml:space="preserve">E1 </w:t>
            </w:r>
            <w:r w:rsidRPr="0016661A">
              <w:rPr>
                <w:kern w:val="2"/>
                <w:sz w:val="21"/>
                <w:szCs w:val="21"/>
              </w:rPr>
              <w:sym w:font="Wingdings 2" w:char="00A3"/>
            </w:r>
          </w:p>
        </w:tc>
        <w:tc>
          <w:tcPr>
            <w:tcW w:w="2337" w:type="dxa"/>
            <w:gridSpan w:val="3"/>
            <w:vAlign w:val="center"/>
          </w:tcPr>
          <w:p w14:paraId="759ADCAD" w14:textId="77777777" w:rsidR="00C9499E" w:rsidRPr="0016661A" w:rsidRDefault="00C9499E" w:rsidP="00E43C50">
            <w:pPr>
              <w:widowControl w:val="0"/>
              <w:jc w:val="center"/>
              <w:rPr>
                <w:kern w:val="2"/>
                <w:sz w:val="21"/>
                <w:szCs w:val="21"/>
              </w:rPr>
            </w:pPr>
            <w:r w:rsidRPr="0016661A">
              <w:rPr>
                <w:kern w:val="2"/>
                <w:sz w:val="21"/>
                <w:szCs w:val="21"/>
              </w:rPr>
              <w:t xml:space="preserve">E2 </w:t>
            </w:r>
            <w:r w:rsidRPr="0016661A">
              <w:rPr>
                <w:kern w:val="2"/>
                <w:sz w:val="21"/>
                <w:szCs w:val="21"/>
              </w:rPr>
              <w:sym w:font="Wingdings 2" w:char="0052"/>
            </w:r>
          </w:p>
        </w:tc>
        <w:tc>
          <w:tcPr>
            <w:tcW w:w="2647" w:type="dxa"/>
            <w:gridSpan w:val="2"/>
            <w:vAlign w:val="center"/>
          </w:tcPr>
          <w:p w14:paraId="5110BCA7" w14:textId="77777777" w:rsidR="00C9499E" w:rsidRPr="0016661A" w:rsidRDefault="00C9499E" w:rsidP="00E43C50">
            <w:pPr>
              <w:widowControl w:val="0"/>
              <w:jc w:val="center"/>
              <w:rPr>
                <w:kern w:val="2"/>
                <w:sz w:val="21"/>
                <w:szCs w:val="21"/>
              </w:rPr>
            </w:pPr>
            <w:r w:rsidRPr="0016661A">
              <w:rPr>
                <w:kern w:val="2"/>
                <w:sz w:val="21"/>
                <w:szCs w:val="21"/>
              </w:rPr>
              <w:t xml:space="preserve">E3 </w:t>
            </w:r>
            <w:r w:rsidRPr="0016661A">
              <w:rPr>
                <w:kern w:val="2"/>
                <w:sz w:val="21"/>
                <w:szCs w:val="21"/>
              </w:rPr>
              <w:sym w:font="Wingdings 2" w:char="00A3"/>
            </w:r>
          </w:p>
        </w:tc>
      </w:tr>
      <w:tr w:rsidR="0016661A" w:rsidRPr="0016661A" w14:paraId="2E97FCC4" w14:textId="77777777" w:rsidTr="00C9499E">
        <w:trPr>
          <w:trHeight w:val="308"/>
          <w:jc w:val="center"/>
        </w:trPr>
        <w:tc>
          <w:tcPr>
            <w:tcW w:w="1650" w:type="dxa"/>
            <w:gridSpan w:val="2"/>
            <w:vMerge/>
            <w:vAlign w:val="center"/>
          </w:tcPr>
          <w:p w14:paraId="5BC1CC85" w14:textId="77777777" w:rsidR="00C9499E" w:rsidRPr="0016661A" w:rsidRDefault="00C9499E" w:rsidP="00E43C50">
            <w:pPr>
              <w:widowControl w:val="0"/>
              <w:jc w:val="center"/>
              <w:rPr>
                <w:kern w:val="2"/>
                <w:sz w:val="21"/>
                <w:szCs w:val="21"/>
              </w:rPr>
            </w:pPr>
          </w:p>
        </w:tc>
        <w:tc>
          <w:tcPr>
            <w:tcW w:w="1390" w:type="dxa"/>
            <w:vAlign w:val="center"/>
          </w:tcPr>
          <w:p w14:paraId="34CFE402" w14:textId="77777777" w:rsidR="00C9499E" w:rsidRPr="0016661A" w:rsidRDefault="00C9499E" w:rsidP="00E43C50">
            <w:pPr>
              <w:widowControl w:val="0"/>
              <w:jc w:val="center"/>
              <w:rPr>
                <w:kern w:val="2"/>
                <w:sz w:val="21"/>
                <w:szCs w:val="21"/>
              </w:rPr>
            </w:pPr>
            <w:r w:rsidRPr="0016661A">
              <w:rPr>
                <w:kern w:val="2"/>
                <w:sz w:val="21"/>
                <w:szCs w:val="21"/>
              </w:rPr>
              <w:t>地下水</w:t>
            </w:r>
          </w:p>
        </w:tc>
        <w:tc>
          <w:tcPr>
            <w:tcW w:w="1672" w:type="dxa"/>
            <w:vAlign w:val="center"/>
          </w:tcPr>
          <w:p w14:paraId="266AE477" w14:textId="77777777" w:rsidR="00C9499E" w:rsidRPr="0016661A" w:rsidRDefault="00C9499E" w:rsidP="00E43C50">
            <w:pPr>
              <w:widowControl w:val="0"/>
              <w:jc w:val="center"/>
              <w:rPr>
                <w:kern w:val="2"/>
                <w:sz w:val="21"/>
                <w:szCs w:val="21"/>
              </w:rPr>
            </w:pPr>
            <w:r w:rsidRPr="0016661A">
              <w:rPr>
                <w:kern w:val="2"/>
                <w:sz w:val="21"/>
                <w:szCs w:val="21"/>
              </w:rPr>
              <w:t xml:space="preserve">E1 </w:t>
            </w:r>
            <w:r w:rsidRPr="0016661A">
              <w:rPr>
                <w:kern w:val="2"/>
                <w:sz w:val="21"/>
                <w:szCs w:val="21"/>
              </w:rPr>
              <w:sym w:font="Wingdings 2" w:char="00A3"/>
            </w:r>
          </w:p>
        </w:tc>
        <w:tc>
          <w:tcPr>
            <w:tcW w:w="2337" w:type="dxa"/>
            <w:gridSpan w:val="3"/>
            <w:vAlign w:val="center"/>
          </w:tcPr>
          <w:p w14:paraId="6DCB647F" w14:textId="77777777" w:rsidR="00C9499E" w:rsidRPr="0016661A" w:rsidRDefault="00C9499E" w:rsidP="00E43C50">
            <w:pPr>
              <w:widowControl w:val="0"/>
              <w:jc w:val="center"/>
              <w:rPr>
                <w:kern w:val="2"/>
                <w:sz w:val="21"/>
                <w:szCs w:val="21"/>
              </w:rPr>
            </w:pPr>
            <w:r w:rsidRPr="0016661A">
              <w:rPr>
                <w:kern w:val="2"/>
                <w:sz w:val="21"/>
                <w:szCs w:val="21"/>
              </w:rPr>
              <w:t xml:space="preserve">E2 </w:t>
            </w:r>
            <w:r w:rsidRPr="0016661A">
              <w:rPr>
                <w:kern w:val="2"/>
                <w:sz w:val="21"/>
                <w:szCs w:val="21"/>
              </w:rPr>
              <w:sym w:font="Wingdings 2" w:char="0052"/>
            </w:r>
          </w:p>
        </w:tc>
        <w:tc>
          <w:tcPr>
            <w:tcW w:w="2647" w:type="dxa"/>
            <w:gridSpan w:val="2"/>
            <w:vAlign w:val="center"/>
          </w:tcPr>
          <w:p w14:paraId="2EDB4FFA" w14:textId="77777777" w:rsidR="00C9499E" w:rsidRPr="0016661A" w:rsidRDefault="00C9499E" w:rsidP="00E43C50">
            <w:pPr>
              <w:widowControl w:val="0"/>
              <w:jc w:val="center"/>
              <w:rPr>
                <w:kern w:val="2"/>
                <w:sz w:val="21"/>
                <w:szCs w:val="21"/>
              </w:rPr>
            </w:pPr>
            <w:r w:rsidRPr="0016661A">
              <w:rPr>
                <w:kern w:val="2"/>
                <w:sz w:val="21"/>
                <w:szCs w:val="21"/>
              </w:rPr>
              <w:t xml:space="preserve">E3 </w:t>
            </w:r>
            <w:r w:rsidRPr="0016661A">
              <w:rPr>
                <w:kern w:val="2"/>
                <w:sz w:val="21"/>
                <w:szCs w:val="21"/>
              </w:rPr>
              <w:sym w:font="Wingdings 2" w:char="00A3"/>
            </w:r>
          </w:p>
        </w:tc>
      </w:tr>
      <w:tr w:rsidR="0016661A" w:rsidRPr="0016661A" w14:paraId="01677C59" w14:textId="77777777" w:rsidTr="00C9499E">
        <w:trPr>
          <w:trHeight w:val="293"/>
          <w:jc w:val="center"/>
        </w:trPr>
        <w:tc>
          <w:tcPr>
            <w:tcW w:w="1650" w:type="dxa"/>
            <w:gridSpan w:val="2"/>
            <w:vAlign w:val="center"/>
          </w:tcPr>
          <w:p w14:paraId="17C8C7F8" w14:textId="77777777" w:rsidR="00C9499E" w:rsidRPr="0016661A" w:rsidRDefault="00C9499E" w:rsidP="00E43C50">
            <w:pPr>
              <w:widowControl w:val="0"/>
              <w:jc w:val="center"/>
              <w:rPr>
                <w:kern w:val="2"/>
                <w:sz w:val="21"/>
                <w:szCs w:val="21"/>
              </w:rPr>
            </w:pPr>
            <w:r w:rsidRPr="0016661A">
              <w:rPr>
                <w:kern w:val="2"/>
                <w:sz w:val="21"/>
                <w:szCs w:val="21"/>
              </w:rPr>
              <w:t>环境风险潜势</w:t>
            </w:r>
          </w:p>
        </w:tc>
        <w:tc>
          <w:tcPr>
            <w:tcW w:w="1390" w:type="dxa"/>
            <w:vAlign w:val="center"/>
          </w:tcPr>
          <w:p w14:paraId="0CAC23A1" w14:textId="77777777" w:rsidR="00C9499E" w:rsidRPr="0016661A" w:rsidRDefault="00C9499E" w:rsidP="00E43C50">
            <w:pPr>
              <w:widowControl w:val="0"/>
              <w:jc w:val="center"/>
              <w:rPr>
                <w:kern w:val="2"/>
                <w:sz w:val="21"/>
                <w:szCs w:val="21"/>
              </w:rPr>
            </w:pPr>
            <w:r w:rsidRPr="0016661A">
              <w:rPr>
                <w:kern w:val="2"/>
                <w:sz w:val="21"/>
                <w:szCs w:val="21"/>
              </w:rPr>
              <w:t>IV</w:t>
            </w:r>
            <w:r w:rsidRPr="0016661A">
              <w:rPr>
                <w:kern w:val="2"/>
                <w:sz w:val="21"/>
                <w:szCs w:val="21"/>
                <w:vertAlign w:val="superscript"/>
              </w:rPr>
              <w:t>+</w:t>
            </w:r>
            <w:r w:rsidRPr="0016661A">
              <w:rPr>
                <w:kern w:val="2"/>
                <w:sz w:val="21"/>
                <w:szCs w:val="21"/>
              </w:rPr>
              <w:sym w:font="Wingdings 2" w:char="00A3"/>
            </w:r>
          </w:p>
        </w:tc>
        <w:tc>
          <w:tcPr>
            <w:tcW w:w="1672" w:type="dxa"/>
            <w:vAlign w:val="center"/>
          </w:tcPr>
          <w:p w14:paraId="42DF833F" w14:textId="77777777" w:rsidR="00C9499E" w:rsidRPr="0016661A" w:rsidRDefault="00C9499E" w:rsidP="00E43C50">
            <w:pPr>
              <w:widowControl w:val="0"/>
              <w:jc w:val="center"/>
              <w:rPr>
                <w:kern w:val="2"/>
                <w:sz w:val="21"/>
                <w:szCs w:val="21"/>
              </w:rPr>
            </w:pPr>
            <w:r w:rsidRPr="0016661A">
              <w:rPr>
                <w:kern w:val="2"/>
                <w:sz w:val="21"/>
                <w:szCs w:val="21"/>
              </w:rPr>
              <w:t xml:space="preserve">IV </w:t>
            </w:r>
            <w:r w:rsidRPr="0016661A">
              <w:rPr>
                <w:kern w:val="2"/>
                <w:sz w:val="21"/>
                <w:szCs w:val="21"/>
              </w:rPr>
              <w:sym w:font="Wingdings 2" w:char="00A3"/>
            </w:r>
          </w:p>
        </w:tc>
        <w:tc>
          <w:tcPr>
            <w:tcW w:w="1492" w:type="dxa"/>
            <w:gridSpan w:val="2"/>
            <w:vAlign w:val="center"/>
          </w:tcPr>
          <w:p w14:paraId="13BAE4BA" w14:textId="77777777" w:rsidR="00C9499E" w:rsidRPr="0016661A" w:rsidRDefault="00C9499E" w:rsidP="00E43C50">
            <w:pPr>
              <w:widowControl w:val="0"/>
              <w:jc w:val="center"/>
              <w:rPr>
                <w:kern w:val="2"/>
                <w:sz w:val="21"/>
                <w:szCs w:val="21"/>
              </w:rPr>
            </w:pPr>
            <w:r w:rsidRPr="0016661A">
              <w:rPr>
                <w:kern w:val="2"/>
                <w:sz w:val="21"/>
                <w:szCs w:val="21"/>
              </w:rPr>
              <w:t>III</w:t>
            </w:r>
            <w:r w:rsidRPr="0016661A">
              <w:rPr>
                <w:kern w:val="2"/>
                <w:sz w:val="21"/>
                <w:szCs w:val="21"/>
              </w:rPr>
              <w:sym w:font="Wingdings 2" w:char="0052"/>
            </w:r>
          </w:p>
        </w:tc>
        <w:tc>
          <w:tcPr>
            <w:tcW w:w="1844" w:type="dxa"/>
            <w:gridSpan w:val="2"/>
            <w:vAlign w:val="center"/>
          </w:tcPr>
          <w:p w14:paraId="03E56913" w14:textId="77777777" w:rsidR="00C9499E" w:rsidRPr="0016661A" w:rsidRDefault="00C9499E" w:rsidP="00E43C50">
            <w:pPr>
              <w:widowControl w:val="0"/>
              <w:jc w:val="center"/>
              <w:rPr>
                <w:kern w:val="2"/>
                <w:sz w:val="21"/>
                <w:szCs w:val="21"/>
              </w:rPr>
            </w:pPr>
            <w:r w:rsidRPr="0016661A">
              <w:rPr>
                <w:kern w:val="2"/>
                <w:sz w:val="21"/>
                <w:szCs w:val="21"/>
              </w:rPr>
              <w:t xml:space="preserve">II </w:t>
            </w:r>
            <w:r w:rsidR="009877E8" w:rsidRPr="0016661A">
              <w:rPr>
                <w:kern w:val="2"/>
                <w:sz w:val="21"/>
                <w:szCs w:val="21"/>
              </w:rPr>
              <w:sym w:font="Wingdings 2" w:char="00A3"/>
            </w:r>
          </w:p>
        </w:tc>
        <w:tc>
          <w:tcPr>
            <w:tcW w:w="1648" w:type="dxa"/>
            <w:vAlign w:val="center"/>
          </w:tcPr>
          <w:p w14:paraId="12FCA58B" w14:textId="77777777" w:rsidR="00C9499E" w:rsidRPr="0016661A" w:rsidRDefault="00C9499E" w:rsidP="00E43C50">
            <w:pPr>
              <w:widowControl w:val="0"/>
              <w:jc w:val="center"/>
              <w:rPr>
                <w:kern w:val="2"/>
                <w:sz w:val="21"/>
                <w:szCs w:val="21"/>
              </w:rPr>
            </w:pPr>
            <w:r w:rsidRPr="0016661A">
              <w:rPr>
                <w:kern w:val="2"/>
                <w:sz w:val="21"/>
                <w:szCs w:val="21"/>
              </w:rPr>
              <w:t xml:space="preserve">I </w:t>
            </w:r>
            <w:r w:rsidRPr="0016661A">
              <w:rPr>
                <w:kern w:val="2"/>
                <w:sz w:val="21"/>
                <w:szCs w:val="21"/>
              </w:rPr>
              <w:sym w:font="Wingdings 2" w:char="00A3"/>
            </w:r>
          </w:p>
        </w:tc>
      </w:tr>
      <w:tr w:rsidR="0016661A" w:rsidRPr="0016661A" w14:paraId="45232EBD" w14:textId="77777777" w:rsidTr="00C9499E">
        <w:trPr>
          <w:trHeight w:val="293"/>
          <w:jc w:val="center"/>
        </w:trPr>
        <w:tc>
          <w:tcPr>
            <w:tcW w:w="1650" w:type="dxa"/>
            <w:gridSpan w:val="2"/>
            <w:vAlign w:val="center"/>
          </w:tcPr>
          <w:p w14:paraId="7A1A144E" w14:textId="77777777" w:rsidR="00C9499E" w:rsidRPr="0016661A" w:rsidRDefault="00C9499E" w:rsidP="00E43C50">
            <w:pPr>
              <w:widowControl w:val="0"/>
              <w:jc w:val="center"/>
              <w:rPr>
                <w:kern w:val="2"/>
                <w:sz w:val="21"/>
                <w:szCs w:val="21"/>
              </w:rPr>
            </w:pPr>
            <w:r w:rsidRPr="0016661A">
              <w:rPr>
                <w:kern w:val="2"/>
                <w:sz w:val="21"/>
                <w:szCs w:val="21"/>
              </w:rPr>
              <w:t>评价等级</w:t>
            </w:r>
          </w:p>
        </w:tc>
        <w:tc>
          <w:tcPr>
            <w:tcW w:w="3062" w:type="dxa"/>
            <w:gridSpan w:val="2"/>
            <w:vAlign w:val="center"/>
          </w:tcPr>
          <w:p w14:paraId="5589FA75" w14:textId="77777777" w:rsidR="00C9499E" w:rsidRPr="0016661A" w:rsidRDefault="00C9499E" w:rsidP="00E43C50">
            <w:pPr>
              <w:widowControl w:val="0"/>
              <w:jc w:val="center"/>
              <w:rPr>
                <w:kern w:val="2"/>
                <w:sz w:val="21"/>
                <w:szCs w:val="21"/>
              </w:rPr>
            </w:pPr>
            <w:r w:rsidRPr="0016661A">
              <w:rPr>
                <w:kern w:val="2"/>
                <w:sz w:val="21"/>
                <w:szCs w:val="21"/>
              </w:rPr>
              <w:t>一级</w:t>
            </w:r>
            <w:r w:rsidRPr="0016661A">
              <w:rPr>
                <w:kern w:val="2"/>
                <w:sz w:val="21"/>
                <w:szCs w:val="21"/>
              </w:rPr>
              <w:sym w:font="Wingdings 2" w:char="00A3"/>
            </w:r>
          </w:p>
        </w:tc>
        <w:tc>
          <w:tcPr>
            <w:tcW w:w="1492" w:type="dxa"/>
            <w:gridSpan w:val="2"/>
            <w:vAlign w:val="center"/>
          </w:tcPr>
          <w:p w14:paraId="295A4521" w14:textId="77777777" w:rsidR="00C9499E" w:rsidRPr="0016661A" w:rsidRDefault="00C9499E" w:rsidP="00E43C50">
            <w:pPr>
              <w:widowControl w:val="0"/>
              <w:jc w:val="center"/>
              <w:rPr>
                <w:kern w:val="2"/>
                <w:sz w:val="21"/>
                <w:szCs w:val="21"/>
              </w:rPr>
            </w:pPr>
            <w:r w:rsidRPr="0016661A">
              <w:rPr>
                <w:kern w:val="2"/>
                <w:sz w:val="21"/>
                <w:szCs w:val="21"/>
              </w:rPr>
              <w:t>二级</w:t>
            </w:r>
            <w:r w:rsidRPr="0016661A">
              <w:rPr>
                <w:kern w:val="2"/>
                <w:sz w:val="21"/>
                <w:szCs w:val="21"/>
              </w:rPr>
              <w:sym w:font="Wingdings 2" w:char="0052"/>
            </w:r>
          </w:p>
        </w:tc>
        <w:tc>
          <w:tcPr>
            <w:tcW w:w="1844" w:type="dxa"/>
            <w:gridSpan w:val="2"/>
            <w:vAlign w:val="center"/>
          </w:tcPr>
          <w:p w14:paraId="071AC8AD" w14:textId="77777777" w:rsidR="00C9499E" w:rsidRPr="0016661A" w:rsidRDefault="00C9499E" w:rsidP="00E43C50">
            <w:pPr>
              <w:widowControl w:val="0"/>
              <w:jc w:val="center"/>
              <w:rPr>
                <w:kern w:val="2"/>
                <w:sz w:val="21"/>
                <w:szCs w:val="21"/>
              </w:rPr>
            </w:pPr>
            <w:r w:rsidRPr="0016661A">
              <w:rPr>
                <w:kern w:val="2"/>
                <w:sz w:val="21"/>
                <w:szCs w:val="21"/>
              </w:rPr>
              <w:t>三级</w:t>
            </w:r>
            <w:r w:rsidR="009877E8" w:rsidRPr="0016661A">
              <w:rPr>
                <w:kern w:val="2"/>
                <w:sz w:val="21"/>
                <w:szCs w:val="21"/>
              </w:rPr>
              <w:sym w:font="Wingdings 2" w:char="00A3"/>
            </w:r>
          </w:p>
        </w:tc>
        <w:tc>
          <w:tcPr>
            <w:tcW w:w="1648" w:type="dxa"/>
            <w:vAlign w:val="center"/>
          </w:tcPr>
          <w:p w14:paraId="2991457A" w14:textId="77777777" w:rsidR="00C9499E" w:rsidRPr="0016661A" w:rsidRDefault="00C9499E" w:rsidP="00E43C50">
            <w:pPr>
              <w:widowControl w:val="0"/>
              <w:jc w:val="center"/>
              <w:rPr>
                <w:kern w:val="2"/>
                <w:sz w:val="21"/>
                <w:szCs w:val="21"/>
              </w:rPr>
            </w:pPr>
            <w:r w:rsidRPr="0016661A">
              <w:rPr>
                <w:kern w:val="2"/>
                <w:sz w:val="21"/>
                <w:szCs w:val="21"/>
              </w:rPr>
              <w:t>简单分析</w:t>
            </w:r>
            <w:r w:rsidRPr="0016661A">
              <w:rPr>
                <w:kern w:val="2"/>
                <w:sz w:val="21"/>
                <w:szCs w:val="21"/>
              </w:rPr>
              <w:sym w:font="Wingdings 2" w:char="00A3"/>
            </w:r>
          </w:p>
        </w:tc>
      </w:tr>
      <w:tr w:rsidR="0016661A" w:rsidRPr="0016661A" w14:paraId="145DD644" w14:textId="77777777" w:rsidTr="00C9499E">
        <w:trPr>
          <w:trHeight w:val="308"/>
          <w:jc w:val="center"/>
        </w:trPr>
        <w:tc>
          <w:tcPr>
            <w:tcW w:w="543" w:type="dxa"/>
            <w:vMerge w:val="restart"/>
            <w:textDirection w:val="tbRlV"/>
            <w:vAlign w:val="center"/>
          </w:tcPr>
          <w:p w14:paraId="71C4E532" w14:textId="77777777" w:rsidR="00C9499E" w:rsidRPr="0016661A" w:rsidRDefault="00C9499E" w:rsidP="00E43C50">
            <w:pPr>
              <w:widowControl w:val="0"/>
              <w:ind w:left="113" w:right="113"/>
              <w:jc w:val="center"/>
              <w:rPr>
                <w:kern w:val="2"/>
                <w:sz w:val="21"/>
                <w:szCs w:val="21"/>
              </w:rPr>
            </w:pPr>
            <w:r w:rsidRPr="0016661A">
              <w:rPr>
                <w:kern w:val="2"/>
                <w:sz w:val="21"/>
                <w:szCs w:val="21"/>
              </w:rPr>
              <w:t>风险识别</w:t>
            </w:r>
          </w:p>
        </w:tc>
        <w:tc>
          <w:tcPr>
            <w:tcW w:w="1107" w:type="dxa"/>
            <w:vAlign w:val="center"/>
          </w:tcPr>
          <w:p w14:paraId="29999585" w14:textId="77777777" w:rsidR="00C9499E" w:rsidRPr="0016661A" w:rsidRDefault="00C9499E" w:rsidP="00E43C50">
            <w:pPr>
              <w:widowControl w:val="0"/>
              <w:jc w:val="center"/>
              <w:rPr>
                <w:kern w:val="2"/>
                <w:sz w:val="21"/>
                <w:szCs w:val="21"/>
              </w:rPr>
            </w:pPr>
            <w:r w:rsidRPr="0016661A">
              <w:rPr>
                <w:kern w:val="2"/>
                <w:sz w:val="21"/>
                <w:szCs w:val="21"/>
              </w:rPr>
              <w:t>物质危险性</w:t>
            </w:r>
          </w:p>
        </w:tc>
        <w:tc>
          <w:tcPr>
            <w:tcW w:w="4032" w:type="dxa"/>
            <w:gridSpan w:val="3"/>
            <w:vAlign w:val="center"/>
          </w:tcPr>
          <w:p w14:paraId="0409C797" w14:textId="77777777" w:rsidR="00C9499E" w:rsidRPr="0016661A" w:rsidRDefault="00C9499E" w:rsidP="00E43C50">
            <w:pPr>
              <w:widowControl w:val="0"/>
              <w:jc w:val="center"/>
              <w:rPr>
                <w:kern w:val="2"/>
                <w:sz w:val="21"/>
                <w:szCs w:val="21"/>
              </w:rPr>
            </w:pPr>
            <w:r w:rsidRPr="0016661A">
              <w:rPr>
                <w:kern w:val="2"/>
                <w:sz w:val="21"/>
                <w:szCs w:val="21"/>
              </w:rPr>
              <w:t>有毒有害</w:t>
            </w:r>
            <w:r w:rsidRPr="0016661A">
              <w:rPr>
                <w:kern w:val="2"/>
                <w:sz w:val="21"/>
                <w:szCs w:val="21"/>
              </w:rPr>
              <w:sym w:font="Wingdings 2" w:char="0052"/>
            </w:r>
          </w:p>
        </w:tc>
        <w:tc>
          <w:tcPr>
            <w:tcW w:w="4014" w:type="dxa"/>
            <w:gridSpan w:val="4"/>
            <w:vAlign w:val="center"/>
          </w:tcPr>
          <w:p w14:paraId="063AAF25" w14:textId="77777777" w:rsidR="00C9499E" w:rsidRPr="0016661A" w:rsidRDefault="00C9499E" w:rsidP="00E43C50">
            <w:pPr>
              <w:widowControl w:val="0"/>
              <w:jc w:val="center"/>
              <w:rPr>
                <w:kern w:val="2"/>
                <w:sz w:val="21"/>
                <w:szCs w:val="21"/>
              </w:rPr>
            </w:pPr>
            <w:r w:rsidRPr="0016661A">
              <w:rPr>
                <w:kern w:val="2"/>
                <w:sz w:val="21"/>
                <w:szCs w:val="21"/>
              </w:rPr>
              <w:t>易燃易爆</w:t>
            </w:r>
            <w:r w:rsidRPr="0016661A">
              <w:rPr>
                <w:kern w:val="2"/>
                <w:sz w:val="21"/>
                <w:szCs w:val="21"/>
              </w:rPr>
              <w:sym w:font="Wingdings 2" w:char="00A3"/>
            </w:r>
          </w:p>
        </w:tc>
      </w:tr>
      <w:tr w:rsidR="0016661A" w:rsidRPr="0016661A" w14:paraId="4C8B7207" w14:textId="77777777" w:rsidTr="00C9499E">
        <w:trPr>
          <w:trHeight w:val="617"/>
          <w:jc w:val="center"/>
        </w:trPr>
        <w:tc>
          <w:tcPr>
            <w:tcW w:w="543" w:type="dxa"/>
            <w:vMerge/>
            <w:vAlign w:val="center"/>
          </w:tcPr>
          <w:p w14:paraId="6EF1AE8A" w14:textId="77777777" w:rsidR="00C9499E" w:rsidRPr="0016661A" w:rsidRDefault="00C9499E" w:rsidP="00E43C50">
            <w:pPr>
              <w:widowControl w:val="0"/>
              <w:jc w:val="center"/>
              <w:rPr>
                <w:kern w:val="2"/>
                <w:sz w:val="21"/>
                <w:szCs w:val="21"/>
              </w:rPr>
            </w:pPr>
          </w:p>
        </w:tc>
        <w:tc>
          <w:tcPr>
            <w:tcW w:w="1107" w:type="dxa"/>
            <w:vAlign w:val="center"/>
          </w:tcPr>
          <w:p w14:paraId="48C1DB0B" w14:textId="77777777" w:rsidR="00C9499E" w:rsidRPr="0016661A" w:rsidRDefault="00C9499E" w:rsidP="00E43C50">
            <w:pPr>
              <w:widowControl w:val="0"/>
              <w:jc w:val="center"/>
              <w:rPr>
                <w:kern w:val="2"/>
                <w:sz w:val="21"/>
                <w:szCs w:val="21"/>
              </w:rPr>
            </w:pPr>
            <w:r w:rsidRPr="0016661A">
              <w:rPr>
                <w:kern w:val="2"/>
                <w:sz w:val="21"/>
                <w:szCs w:val="21"/>
              </w:rPr>
              <w:t>环境风险类型</w:t>
            </w:r>
          </w:p>
        </w:tc>
        <w:tc>
          <w:tcPr>
            <w:tcW w:w="3062" w:type="dxa"/>
            <w:gridSpan w:val="2"/>
            <w:vAlign w:val="center"/>
          </w:tcPr>
          <w:p w14:paraId="4FFD1906" w14:textId="77777777" w:rsidR="00C9499E" w:rsidRPr="0016661A" w:rsidRDefault="00C9499E" w:rsidP="00E43C50">
            <w:pPr>
              <w:widowControl w:val="0"/>
              <w:jc w:val="center"/>
              <w:rPr>
                <w:kern w:val="2"/>
                <w:sz w:val="21"/>
                <w:szCs w:val="21"/>
              </w:rPr>
            </w:pPr>
            <w:r w:rsidRPr="0016661A">
              <w:rPr>
                <w:kern w:val="2"/>
                <w:sz w:val="21"/>
                <w:szCs w:val="21"/>
              </w:rPr>
              <w:t>泄漏</w:t>
            </w:r>
            <w:r w:rsidRPr="0016661A">
              <w:rPr>
                <w:kern w:val="2"/>
                <w:sz w:val="21"/>
                <w:szCs w:val="21"/>
              </w:rPr>
              <w:sym w:font="Wingdings 2" w:char="0052"/>
            </w:r>
          </w:p>
        </w:tc>
        <w:tc>
          <w:tcPr>
            <w:tcW w:w="4984" w:type="dxa"/>
            <w:gridSpan w:val="5"/>
            <w:vAlign w:val="center"/>
          </w:tcPr>
          <w:p w14:paraId="3BB5E7D4" w14:textId="77777777" w:rsidR="00C9499E" w:rsidRPr="0016661A" w:rsidRDefault="00C9499E" w:rsidP="00E43C50">
            <w:pPr>
              <w:widowControl w:val="0"/>
              <w:jc w:val="center"/>
              <w:rPr>
                <w:kern w:val="2"/>
                <w:sz w:val="21"/>
                <w:szCs w:val="21"/>
              </w:rPr>
            </w:pPr>
            <w:r w:rsidRPr="0016661A">
              <w:rPr>
                <w:kern w:val="2"/>
                <w:sz w:val="21"/>
                <w:szCs w:val="21"/>
              </w:rPr>
              <w:t>火灾、爆炸引发伴生</w:t>
            </w:r>
            <w:r w:rsidRPr="0016661A">
              <w:rPr>
                <w:kern w:val="2"/>
                <w:sz w:val="21"/>
                <w:szCs w:val="21"/>
              </w:rPr>
              <w:t>/</w:t>
            </w:r>
            <w:r w:rsidRPr="0016661A">
              <w:rPr>
                <w:kern w:val="2"/>
                <w:sz w:val="21"/>
                <w:szCs w:val="21"/>
              </w:rPr>
              <w:t>次生污染物排放</w:t>
            </w:r>
            <w:r w:rsidRPr="0016661A">
              <w:rPr>
                <w:kern w:val="2"/>
                <w:sz w:val="21"/>
                <w:szCs w:val="21"/>
              </w:rPr>
              <w:sym w:font="Wingdings 2" w:char="00A3"/>
            </w:r>
          </w:p>
        </w:tc>
      </w:tr>
      <w:tr w:rsidR="0016661A" w:rsidRPr="0016661A" w14:paraId="4475BD84" w14:textId="77777777" w:rsidTr="00C9499E">
        <w:trPr>
          <w:trHeight w:val="323"/>
          <w:jc w:val="center"/>
        </w:trPr>
        <w:tc>
          <w:tcPr>
            <w:tcW w:w="543" w:type="dxa"/>
            <w:vMerge/>
            <w:vAlign w:val="center"/>
          </w:tcPr>
          <w:p w14:paraId="1CA2515C" w14:textId="77777777" w:rsidR="00C9499E" w:rsidRPr="0016661A" w:rsidRDefault="00C9499E" w:rsidP="00E43C50">
            <w:pPr>
              <w:widowControl w:val="0"/>
              <w:jc w:val="center"/>
              <w:rPr>
                <w:kern w:val="2"/>
                <w:sz w:val="21"/>
                <w:szCs w:val="21"/>
              </w:rPr>
            </w:pPr>
          </w:p>
        </w:tc>
        <w:tc>
          <w:tcPr>
            <w:tcW w:w="1107" w:type="dxa"/>
            <w:vAlign w:val="center"/>
          </w:tcPr>
          <w:p w14:paraId="1A17EF98" w14:textId="77777777" w:rsidR="00C9499E" w:rsidRPr="0016661A" w:rsidRDefault="00C9499E" w:rsidP="00E43C50">
            <w:pPr>
              <w:widowControl w:val="0"/>
              <w:jc w:val="center"/>
              <w:rPr>
                <w:kern w:val="2"/>
                <w:sz w:val="21"/>
                <w:szCs w:val="21"/>
              </w:rPr>
            </w:pPr>
            <w:r w:rsidRPr="0016661A">
              <w:rPr>
                <w:kern w:val="2"/>
                <w:sz w:val="21"/>
                <w:szCs w:val="21"/>
              </w:rPr>
              <w:t>影响途径</w:t>
            </w:r>
          </w:p>
        </w:tc>
        <w:tc>
          <w:tcPr>
            <w:tcW w:w="3062" w:type="dxa"/>
            <w:gridSpan w:val="2"/>
            <w:vAlign w:val="center"/>
          </w:tcPr>
          <w:p w14:paraId="234F6466" w14:textId="77777777" w:rsidR="00C9499E" w:rsidRPr="0016661A" w:rsidRDefault="00C9499E" w:rsidP="00E43C50">
            <w:pPr>
              <w:widowControl w:val="0"/>
              <w:jc w:val="center"/>
              <w:rPr>
                <w:kern w:val="2"/>
                <w:sz w:val="21"/>
                <w:szCs w:val="21"/>
              </w:rPr>
            </w:pPr>
            <w:r w:rsidRPr="0016661A">
              <w:rPr>
                <w:kern w:val="2"/>
                <w:sz w:val="21"/>
                <w:szCs w:val="21"/>
              </w:rPr>
              <w:t>大气</w:t>
            </w:r>
            <w:r w:rsidRPr="0016661A">
              <w:rPr>
                <w:kern w:val="2"/>
                <w:sz w:val="21"/>
                <w:szCs w:val="21"/>
              </w:rPr>
              <w:sym w:font="Wingdings 2" w:char="0052"/>
            </w:r>
          </w:p>
        </w:tc>
        <w:tc>
          <w:tcPr>
            <w:tcW w:w="2337" w:type="dxa"/>
            <w:gridSpan w:val="3"/>
            <w:vAlign w:val="center"/>
          </w:tcPr>
          <w:p w14:paraId="37CB7027" w14:textId="77777777" w:rsidR="00C9499E" w:rsidRPr="0016661A" w:rsidRDefault="00C9499E" w:rsidP="00E43C50">
            <w:pPr>
              <w:widowControl w:val="0"/>
              <w:jc w:val="center"/>
              <w:rPr>
                <w:kern w:val="2"/>
                <w:sz w:val="21"/>
                <w:szCs w:val="21"/>
              </w:rPr>
            </w:pPr>
            <w:r w:rsidRPr="0016661A">
              <w:rPr>
                <w:kern w:val="2"/>
                <w:sz w:val="21"/>
                <w:szCs w:val="21"/>
              </w:rPr>
              <w:t>地表水</w:t>
            </w:r>
            <w:r w:rsidRPr="0016661A">
              <w:rPr>
                <w:kern w:val="2"/>
                <w:sz w:val="21"/>
                <w:szCs w:val="21"/>
              </w:rPr>
              <w:sym w:font="Wingdings 2" w:char="0052"/>
            </w:r>
          </w:p>
        </w:tc>
        <w:tc>
          <w:tcPr>
            <w:tcW w:w="2647" w:type="dxa"/>
            <w:gridSpan w:val="2"/>
            <w:vAlign w:val="center"/>
          </w:tcPr>
          <w:p w14:paraId="129A4C81" w14:textId="77777777" w:rsidR="00C9499E" w:rsidRPr="0016661A" w:rsidRDefault="00C9499E" w:rsidP="00E43C50">
            <w:pPr>
              <w:widowControl w:val="0"/>
              <w:jc w:val="center"/>
              <w:rPr>
                <w:kern w:val="2"/>
                <w:sz w:val="21"/>
                <w:szCs w:val="21"/>
              </w:rPr>
            </w:pPr>
            <w:r w:rsidRPr="0016661A">
              <w:rPr>
                <w:kern w:val="2"/>
                <w:sz w:val="21"/>
                <w:szCs w:val="21"/>
              </w:rPr>
              <w:t>地下水</w:t>
            </w:r>
            <w:r w:rsidRPr="0016661A">
              <w:rPr>
                <w:kern w:val="2"/>
                <w:sz w:val="21"/>
                <w:szCs w:val="21"/>
              </w:rPr>
              <w:sym w:font="Wingdings 2" w:char="0052"/>
            </w:r>
          </w:p>
        </w:tc>
      </w:tr>
      <w:tr w:rsidR="0016661A" w:rsidRPr="0016661A" w14:paraId="22DB92AE" w14:textId="77777777" w:rsidTr="00C9499E">
        <w:trPr>
          <w:trHeight w:val="293"/>
          <w:jc w:val="center"/>
        </w:trPr>
        <w:tc>
          <w:tcPr>
            <w:tcW w:w="1650" w:type="dxa"/>
            <w:gridSpan w:val="2"/>
            <w:vAlign w:val="center"/>
          </w:tcPr>
          <w:p w14:paraId="73F443D2" w14:textId="77777777" w:rsidR="00C9499E" w:rsidRPr="0016661A" w:rsidRDefault="00C9499E" w:rsidP="00E43C50">
            <w:pPr>
              <w:widowControl w:val="0"/>
              <w:jc w:val="center"/>
              <w:rPr>
                <w:kern w:val="2"/>
                <w:sz w:val="21"/>
                <w:szCs w:val="21"/>
              </w:rPr>
            </w:pPr>
            <w:r w:rsidRPr="0016661A">
              <w:rPr>
                <w:kern w:val="2"/>
                <w:sz w:val="21"/>
                <w:szCs w:val="21"/>
              </w:rPr>
              <w:t>事故情形分析</w:t>
            </w:r>
          </w:p>
        </w:tc>
        <w:tc>
          <w:tcPr>
            <w:tcW w:w="1390" w:type="dxa"/>
            <w:vAlign w:val="center"/>
          </w:tcPr>
          <w:p w14:paraId="7CDACB71" w14:textId="77777777" w:rsidR="00C9499E" w:rsidRPr="0016661A" w:rsidRDefault="00C9499E" w:rsidP="00E43C50">
            <w:pPr>
              <w:widowControl w:val="0"/>
              <w:jc w:val="center"/>
              <w:rPr>
                <w:kern w:val="2"/>
                <w:sz w:val="21"/>
                <w:szCs w:val="21"/>
              </w:rPr>
            </w:pPr>
            <w:r w:rsidRPr="0016661A">
              <w:rPr>
                <w:kern w:val="2"/>
                <w:sz w:val="21"/>
                <w:szCs w:val="21"/>
              </w:rPr>
              <w:t>源强设定方法</w:t>
            </w:r>
          </w:p>
        </w:tc>
        <w:tc>
          <w:tcPr>
            <w:tcW w:w="1672" w:type="dxa"/>
            <w:vAlign w:val="center"/>
          </w:tcPr>
          <w:p w14:paraId="70BBAD80" w14:textId="77777777" w:rsidR="00C9499E" w:rsidRPr="0016661A" w:rsidRDefault="00C9499E" w:rsidP="00E43C50">
            <w:pPr>
              <w:widowControl w:val="0"/>
              <w:jc w:val="center"/>
              <w:rPr>
                <w:kern w:val="2"/>
                <w:sz w:val="21"/>
                <w:szCs w:val="21"/>
              </w:rPr>
            </w:pPr>
            <w:r w:rsidRPr="0016661A">
              <w:rPr>
                <w:kern w:val="2"/>
                <w:sz w:val="21"/>
                <w:szCs w:val="21"/>
              </w:rPr>
              <w:t>计算法</w:t>
            </w:r>
            <w:r w:rsidRPr="0016661A">
              <w:rPr>
                <w:kern w:val="2"/>
                <w:sz w:val="21"/>
                <w:szCs w:val="21"/>
              </w:rPr>
              <w:sym w:font="Wingdings 2" w:char="0052"/>
            </w:r>
          </w:p>
        </w:tc>
        <w:tc>
          <w:tcPr>
            <w:tcW w:w="2337" w:type="dxa"/>
            <w:gridSpan w:val="3"/>
            <w:vAlign w:val="center"/>
          </w:tcPr>
          <w:p w14:paraId="6AFC06A7" w14:textId="77777777" w:rsidR="00C9499E" w:rsidRPr="0016661A" w:rsidRDefault="00C9499E" w:rsidP="00E43C50">
            <w:pPr>
              <w:widowControl w:val="0"/>
              <w:jc w:val="center"/>
              <w:rPr>
                <w:kern w:val="2"/>
                <w:sz w:val="21"/>
                <w:szCs w:val="21"/>
              </w:rPr>
            </w:pPr>
            <w:r w:rsidRPr="0016661A">
              <w:rPr>
                <w:kern w:val="2"/>
                <w:sz w:val="21"/>
                <w:szCs w:val="21"/>
              </w:rPr>
              <w:t>经验估算法</w:t>
            </w:r>
            <w:r w:rsidRPr="0016661A">
              <w:rPr>
                <w:kern w:val="2"/>
                <w:sz w:val="21"/>
                <w:szCs w:val="21"/>
              </w:rPr>
              <w:sym w:font="Wingdings 2" w:char="00A3"/>
            </w:r>
          </w:p>
        </w:tc>
        <w:tc>
          <w:tcPr>
            <w:tcW w:w="2647" w:type="dxa"/>
            <w:gridSpan w:val="2"/>
            <w:vAlign w:val="center"/>
          </w:tcPr>
          <w:p w14:paraId="619817F2" w14:textId="77777777" w:rsidR="00C9499E" w:rsidRPr="0016661A" w:rsidRDefault="00C9499E" w:rsidP="00E43C50">
            <w:pPr>
              <w:widowControl w:val="0"/>
              <w:jc w:val="center"/>
              <w:rPr>
                <w:kern w:val="2"/>
                <w:sz w:val="21"/>
                <w:szCs w:val="21"/>
              </w:rPr>
            </w:pPr>
            <w:r w:rsidRPr="0016661A">
              <w:rPr>
                <w:kern w:val="2"/>
                <w:sz w:val="21"/>
                <w:szCs w:val="21"/>
              </w:rPr>
              <w:t>其他估算法</w:t>
            </w:r>
            <w:r w:rsidRPr="0016661A">
              <w:rPr>
                <w:kern w:val="2"/>
                <w:sz w:val="21"/>
                <w:szCs w:val="21"/>
              </w:rPr>
              <w:sym w:font="Wingdings 2" w:char="00A3"/>
            </w:r>
          </w:p>
        </w:tc>
      </w:tr>
      <w:tr w:rsidR="0016661A" w:rsidRPr="0016661A" w14:paraId="3056D3EE" w14:textId="77777777" w:rsidTr="00C9499E">
        <w:trPr>
          <w:trHeight w:val="293"/>
          <w:jc w:val="center"/>
        </w:trPr>
        <w:tc>
          <w:tcPr>
            <w:tcW w:w="543" w:type="dxa"/>
            <w:vMerge w:val="restart"/>
            <w:textDirection w:val="tbRlV"/>
            <w:vAlign w:val="center"/>
          </w:tcPr>
          <w:p w14:paraId="5C96E909" w14:textId="77777777" w:rsidR="00C9499E" w:rsidRPr="0016661A" w:rsidRDefault="00C9499E" w:rsidP="00E43C50">
            <w:pPr>
              <w:widowControl w:val="0"/>
              <w:jc w:val="center"/>
              <w:rPr>
                <w:kern w:val="2"/>
                <w:sz w:val="21"/>
                <w:szCs w:val="21"/>
              </w:rPr>
            </w:pPr>
            <w:r w:rsidRPr="0016661A">
              <w:rPr>
                <w:kern w:val="2"/>
                <w:sz w:val="21"/>
                <w:szCs w:val="21"/>
              </w:rPr>
              <w:t>风险预测与评价</w:t>
            </w:r>
          </w:p>
        </w:tc>
        <w:tc>
          <w:tcPr>
            <w:tcW w:w="1107" w:type="dxa"/>
            <w:vMerge w:val="restart"/>
            <w:vAlign w:val="center"/>
          </w:tcPr>
          <w:p w14:paraId="2476F795" w14:textId="77777777" w:rsidR="00C9499E" w:rsidRPr="0016661A" w:rsidRDefault="00C9499E" w:rsidP="00E43C50">
            <w:pPr>
              <w:widowControl w:val="0"/>
              <w:jc w:val="center"/>
              <w:rPr>
                <w:kern w:val="2"/>
                <w:sz w:val="21"/>
                <w:szCs w:val="21"/>
              </w:rPr>
            </w:pPr>
            <w:r w:rsidRPr="0016661A">
              <w:rPr>
                <w:kern w:val="2"/>
                <w:sz w:val="21"/>
                <w:szCs w:val="21"/>
              </w:rPr>
              <w:t>大气</w:t>
            </w:r>
          </w:p>
        </w:tc>
        <w:tc>
          <w:tcPr>
            <w:tcW w:w="1390" w:type="dxa"/>
            <w:vAlign w:val="center"/>
          </w:tcPr>
          <w:p w14:paraId="0304C588" w14:textId="77777777" w:rsidR="00C9499E" w:rsidRPr="0016661A" w:rsidRDefault="00C9499E" w:rsidP="00E43C50">
            <w:pPr>
              <w:widowControl w:val="0"/>
              <w:jc w:val="center"/>
              <w:rPr>
                <w:kern w:val="2"/>
                <w:sz w:val="21"/>
                <w:szCs w:val="21"/>
              </w:rPr>
            </w:pPr>
            <w:r w:rsidRPr="0016661A">
              <w:rPr>
                <w:kern w:val="2"/>
                <w:sz w:val="21"/>
                <w:szCs w:val="21"/>
              </w:rPr>
              <w:t>预测模型</w:t>
            </w:r>
          </w:p>
        </w:tc>
        <w:tc>
          <w:tcPr>
            <w:tcW w:w="1672" w:type="dxa"/>
            <w:vAlign w:val="center"/>
          </w:tcPr>
          <w:p w14:paraId="691AA0EF" w14:textId="77777777" w:rsidR="00C9499E" w:rsidRPr="0016661A" w:rsidRDefault="00C9499E" w:rsidP="00E43C50">
            <w:pPr>
              <w:widowControl w:val="0"/>
              <w:jc w:val="center"/>
              <w:rPr>
                <w:kern w:val="2"/>
                <w:sz w:val="21"/>
                <w:szCs w:val="21"/>
              </w:rPr>
            </w:pPr>
            <w:r w:rsidRPr="0016661A">
              <w:rPr>
                <w:kern w:val="2"/>
                <w:sz w:val="21"/>
                <w:szCs w:val="21"/>
              </w:rPr>
              <w:t xml:space="preserve">SLAB </w:t>
            </w:r>
            <w:r w:rsidRPr="0016661A">
              <w:rPr>
                <w:kern w:val="2"/>
                <w:sz w:val="21"/>
                <w:szCs w:val="21"/>
              </w:rPr>
              <w:sym w:font="Wingdings 2" w:char="0052"/>
            </w:r>
          </w:p>
        </w:tc>
        <w:tc>
          <w:tcPr>
            <w:tcW w:w="2337" w:type="dxa"/>
            <w:gridSpan w:val="3"/>
            <w:vAlign w:val="center"/>
          </w:tcPr>
          <w:p w14:paraId="3D9CE950" w14:textId="77777777" w:rsidR="00C9499E" w:rsidRPr="0016661A" w:rsidRDefault="00C9499E" w:rsidP="00E43C50">
            <w:pPr>
              <w:widowControl w:val="0"/>
              <w:jc w:val="center"/>
              <w:rPr>
                <w:kern w:val="2"/>
                <w:sz w:val="21"/>
                <w:szCs w:val="21"/>
              </w:rPr>
            </w:pPr>
            <w:r w:rsidRPr="0016661A">
              <w:rPr>
                <w:kern w:val="2"/>
                <w:sz w:val="21"/>
                <w:szCs w:val="21"/>
              </w:rPr>
              <w:t xml:space="preserve">AFTOX </w:t>
            </w:r>
            <w:r w:rsidRPr="0016661A">
              <w:rPr>
                <w:kern w:val="2"/>
                <w:sz w:val="21"/>
                <w:szCs w:val="21"/>
              </w:rPr>
              <w:sym w:font="Wingdings 2" w:char="0052"/>
            </w:r>
          </w:p>
        </w:tc>
        <w:tc>
          <w:tcPr>
            <w:tcW w:w="2647" w:type="dxa"/>
            <w:gridSpan w:val="2"/>
            <w:vAlign w:val="center"/>
          </w:tcPr>
          <w:p w14:paraId="47AF6F8A" w14:textId="77777777" w:rsidR="00C9499E" w:rsidRPr="0016661A" w:rsidRDefault="00C9499E" w:rsidP="00E43C50">
            <w:pPr>
              <w:widowControl w:val="0"/>
              <w:jc w:val="center"/>
              <w:rPr>
                <w:kern w:val="2"/>
                <w:sz w:val="21"/>
                <w:szCs w:val="21"/>
              </w:rPr>
            </w:pPr>
            <w:r w:rsidRPr="0016661A">
              <w:rPr>
                <w:kern w:val="2"/>
                <w:sz w:val="21"/>
                <w:szCs w:val="21"/>
              </w:rPr>
              <w:t>其他</w:t>
            </w:r>
            <w:r w:rsidRPr="0016661A">
              <w:rPr>
                <w:kern w:val="2"/>
                <w:sz w:val="21"/>
                <w:szCs w:val="21"/>
              </w:rPr>
              <w:sym w:font="Wingdings 2" w:char="00A3"/>
            </w:r>
          </w:p>
        </w:tc>
      </w:tr>
      <w:tr w:rsidR="0016661A" w:rsidRPr="0016661A" w14:paraId="6C617C0F" w14:textId="77777777" w:rsidTr="00C9499E">
        <w:trPr>
          <w:trHeight w:val="873"/>
          <w:jc w:val="center"/>
        </w:trPr>
        <w:tc>
          <w:tcPr>
            <w:tcW w:w="543" w:type="dxa"/>
            <w:vMerge/>
            <w:vAlign w:val="center"/>
          </w:tcPr>
          <w:p w14:paraId="0E0D204A" w14:textId="77777777" w:rsidR="00C9499E" w:rsidRPr="0016661A" w:rsidRDefault="00C9499E" w:rsidP="00E43C50">
            <w:pPr>
              <w:widowControl w:val="0"/>
              <w:jc w:val="center"/>
              <w:rPr>
                <w:kern w:val="2"/>
                <w:sz w:val="21"/>
                <w:szCs w:val="21"/>
              </w:rPr>
            </w:pPr>
          </w:p>
        </w:tc>
        <w:tc>
          <w:tcPr>
            <w:tcW w:w="1107" w:type="dxa"/>
            <w:vMerge/>
            <w:vAlign w:val="center"/>
          </w:tcPr>
          <w:p w14:paraId="289C6DA8" w14:textId="77777777" w:rsidR="00C9499E" w:rsidRPr="0016661A" w:rsidRDefault="00C9499E" w:rsidP="00E43C50">
            <w:pPr>
              <w:widowControl w:val="0"/>
              <w:jc w:val="center"/>
              <w:rPr>
                <w:kern w:val="2"/>
                <w:sz w:val="21"/>
                <w:szCs w:val="21"/>
              </w:rPr>
            </w:pPr>
          </w:p>
        </w:tc>
        <w:tc>
          <w:tcPr>
            <w:tcW w:w="1390" w:type="dxa"/>
            <w:vAlign w:val="center"/>
          </w:tcPr>
          <w:p w14:paraId="14279768" w14:textId="77777777" w:rsidR="00C9499E" w:rsidRPr="0016661A" w:rsidRDefault="00C9499E" w:rsidP="00E43C50">
            <w:pPr>
              <w:widowControl w:val="0"/>
              <w:jc w:val="center"/>
              <w:rPr>
                <w:kern w:val="2"/>
                <w:sz w:val="21"/>
                <w:szCs w:val="21"/>
              </w:rPr>
            </w:pPr>
            <w:r w:rsidRPr="0016661A">
              <w:rPr>
                <w:kern w:val="2"/>
                <w:sz w:val="21"/>
                <w:szCs w:val="21"/>
              </w:rPr>
              <w:t>预测结果</w:t>
            </w:r>
          </w:p>
        </w:tc>
        <w:tc>
          <w:tcPr>
            <w:tcW w:w="6656" w:type="dxa"/>
            <w:gridSpan w:val="6"/>
            <w:vAlign w:val="center"/>
          </w:tcPr>
          <w:p w14:paraId="4DE82E4C" w14:textId="77777777" w:rsidR="00C9499E" w:rsidRPr="0016661A" w:rsidRDefault="00C9499E" w:rsidP="00E43C50">
            <w:pPr>
              <w:widowControl w:val="0"/>
              <w:jc w:val="center"/>
              <w:rPr>
                <w:kern w:val="2"/>
                <w:sz w:val="21"/>
                <w:szCs w:val="21"/>
              </w:rPr>
            </w:pPr>
            <w:r w:rsidRPr="0016661A">
              <w:rPr>
                <w:kern w:val="2"/>
                <w:sz w:val="21"/>
                <w:szCs w:val="21"/>
              </w:rPr>
              <w:t>在最不利气象条件下，液氨储罐、硫酸储罐发生泄漏时，事故状态下下风向硫酸无大气毒性终点浓度，氨大气毒性终点浓度</w:t>
            </w:r>
            <w:r w:rsidRPr="0016661A">
              <w:rPr>
                <w:kern w:val="2"/>
                <w:sz w:val="21"/>
                <w:szCs w:val="21"/>
              </w:rPr>
              <w:t>1</w:t>
            </w:r>
            <w:r w:rsidRPr="0016661A">
              <w:rPr>
                <w:kern w:val="2"/>
                <w:sz w:val="21"/>
                <w:szCs w:val="21"/>
              </w:rPr>
              <w:t>影响范围为</w:t>
            </w:r>
            <w:r w:rsidR="009877E8" w:rsidRPr="0016661A">
              <w:rPr>
                <w:kern w:val="2"/>
                <w:sz w:val="21"/>
                <w:szCs w:val="21"/>
              </w:rPr>
              <w:t>10.77</w:t>
            </w:r>
            <w:r w:rsidRPr="0016661A">
              <w:rPr>
                <w:kern w:val="2"/>
                <w:sz w:val="21"/>
                <w:szCs w:val="21"/>
              </w:rPr>
              <w:t>m</w:t>
            </w:r>
            <w:r w:rsidRPr="0016661A">
              <w:rPr>
                <w:kern w:val="2"/>
                <w:sz w:val="21"/>
                <w:szCs w:val="21"/>
              </w:rPr>
              <w:t>，</w:t>
            </w:r>
          </w:p>
          <w:p w14:paraId="5F44F851" w14:textId="77777777" w:rsidR="00C9499E" w:rsidRPr="0016661A" w:rsidRDefault="00C9499E" w:rsidP="00E43C50">
            <w:pPr>
              <w:widowControl w:val="0"/>
              <w:rPr>
                <w:kern w:val="2"/>
                <w:sz w:val="21"/>
                <w:szCs w:val="21"/>
              </w:rPr>
            </w:pPr>
            <w:r w:rsidRPr="0016661A">
              <w:rPr>
                <w:kern w:val="2"/>
                <w:sz w:val="21"/>
                <w:szCs w:val="21"/>
              </w:rPr>
              <w:t>大气毒性终点浓度</w:t>
            </w:r>
            <w:r w:rsidRPr="0016661A">
              <w:rPr>
                <w:kern w:val="2"/>
                <w:sz w:val="21"/>
                <w:szCs w:val="21"/>
              </w:rPr>
              <w:t>2</w:t>
            </w:r>
            <w:r w:rsidRPr="0016661A">
              <w:rPr>
                <w:kern w:val="2"/>
                <w:sz w:val="21"/>
                <w:szCs w:val="21"/>
              </w:rPr>
              <w:t>影响范围为</w:t>
            </w:r>
            <w:r w:rsidR="009877E8" w:rsidRPr="0016661A">
              <w:rPr>
                <w:kern w:val="2"/>
                <w:sz w:val="21"/>
                <w:szCs w:val="21"/>
              </w:rPr>
              <w:t>89.51</w:t>
            </w:r>
            <w:r w:rsidRPr="0016661A">
              <w:rPr>
                <w:kern w:val="2"/>
                <w:sz w:val="21"/>
                <w:szCs w:val="21"/>
              </w:rPr>
              <w:t>m</w:t>
            </w:r>
            <w:r w:rsidRPr="0016661A">
              <w:rPr>
                <w:kern w:val="2"/>
                <w:sz w:val="21"/>
                <w:szCs w:val="21"/>
              </w:rPr>
              <w:t>。</w:t>
            </w:r>
          </w:p>
          <w:p w14:paraId="73F72C0A" w14:textId="77777777" w:rsidR="00C9499E" w:rsidRPr="0016661A" w:rsidRDefault="00C9499E" w:rsidP="00E43C50">
            <w:pPr>
              <w:widowControl w:val="0"/>
              <w:jc w:val="both"/>
              <w:rPr>
                <w:kern w:val="2"/>
                <w:sz w:val="21"/>
                <w:szCs w:val="21"/>
              </w:rPr>
            </w:pPr>
            <w:r w:rsidRPr="0016661A">
              <w:rPr>
                <w:kern w:val="2"/>
                <w:sz w:val="21"/>
                <w:szCs w:val="21"/>
              </w:rPr>
              <w:t>各事故状态下相关污染物在关心点预测浓度均未超过评价标准。</w:t>
            </w:r>
          </w:p>
        </w:tc>
      </w:tr>
      <w:tr w:rsidR="0016661A" w:rsidRPr="0016661A" w14:paraId="5341F2AF" w14:textId="77777777" w:rsidTr="00C9499E">
        <w:trPr>
          <w:trHeight w:val="323"/>
          <w:jc w:val="center"/>
        </w:trPr>
        <w:tc>
          <w:tcPr>
            <w:tcW w:w="543" w:type="dxa"/>
            <w:vMerge/>
            <w:vAlign w:val="center"/>
          </w:tcPr>
          <w:p w14:paraId="72E1322C" w14:textId="77777777" w:rsidR="00C9499E" w:rsidRPr="0016661A" w:rsidRDefault="00C9499E" w:rsidP="00E43C50">
            <w:pPr>
              <w:widowControl w:val="0"/>
              <w:jc w:val="center"/>
              <w:rPr>
                <w:kern w:val="2"/>
                <w:sz w:val="21"/>
                <w:szCs w:val="21"/>
              </w:rPr>
            </w:pPr>
          </w:p>
        </w:tc>
        <w:tc>
          <w:tcPr>
            <w:tcW w:w="1107" w:type="dxa"/>
            <w:vAlign w:val="center"/>
          </w:tcPr>
          <w:p w14:paraId="444EC363" w14:textId="77777777" w:rsidR="00C9499E" w:rsidRPr="0016661A" w:rsidRDefault="00C9499E" w:rsidP="00E43C50">
            <w:pPr>
              <w:widowControl w:val="0"/>
              <w:jc w:val="center"/>
              <w:rPr>
                <w:kern w:val="2"/>
                <w:sz w:val="21"/>
                <w:szCs w:val="21"/>
              </w:rPr>
            </w:pPr>
            <w:r w:rsidRPr="0016661A">
              <w:rPr>
                <w:kern w:val="2"/>
                <w:sz w:val="21"/>
                <w:szCs w:val="21"/>
              </w:rPr>
              <w:t>地表水</w:t>
            </w:r>
          </w:p>
        </w:tc>
        <w:tc>
          <w:tcPr>
            <w:tcW w:w="8046" w:type="dxa"/>
            <w:gridSpan w:val="7"/>
            <w:vAlign w:val="center"/>
          </w:tcPr>
          <w:p w14:paraId="1CAA7B1E" w14:textId="77777777" w:rsidR="00C9499E" w:rsidRPr="0016661A" w:rsidRDefault="00C9499E" w:rsidP="00E43C50">
            <w:pPr>
              <w:widowControl w:val="0"/>
              <w:jc w:val="center"/>
              <w:rPr>
                <w:kern w:val="2"/>
                <w:sz w:val="21"/>
                <w:szCs w:val="21"/>
              </w:rPr>
            </w:pPr>
            <w:r w:rsidRPr="0016661A">
              <w:rPr>
                <w:kern w:val="2"/>
                <w:sz w:val="21"/>
                <w:szCs w:val="21"/>
              </w:rPr>
              <w:t>最近环境敏感目标，到达时间</w:t>
            </w:r>
            <w:r w:rsidRPr="0016661A">
              <w:rPr>
                <w:kern w:val="2"/>
                <w:sz w:val="21"/>
                <w:szCs w:val="21"/>
              </w:rPr>
              <w:t>h</w:t>
            </w:r>
          </w:p>
        </w:tc>
      </w:tr>
      <w:tr w:rsidR="0016661A" w:rsidRPr="0016661A" w14:paraId="71ED444F" w14:textId="77777777" w:rsidTr="00C9499E">
        <w:trPr>
          <w:trHeight w:val="308"/>
          <w:jc w:val="center"/>
        </w:trPr>
        <w:tc>
          <w:tcPr>
            <w:tcW w:w="543" w:type="dxa"/>
            <w:vMerge/>
            <w:vAlign w:val="center"/>
          </w:tcPr>
          <w:p w14:paraId="2407F3AD" w14:textId="77777777" w:rsidR="00C9499E" w:rsidRPr="0016661A" w:rsidRDefault="00C9499E" w:rsidP="00E43C50">
            <w:pPr>
              <w:widowControl w:val="0"/>
              <w:jc w:val="center"/>
              <w:rPr>
                <w:kern w:val="2"/>
                <w:sz w:val="21"/>
                <w:szCs w:val="21"/>
              </w:rPr>
            </w:pPr>
          </w:p>
        </w:tc>
        <w:tc>
          <w:tcPr>
            <w:tcW w:w="1107" w:type="dxa"/>
            <w:vMerge w:val="restart"/>
            <w:vAlign w:val="center"/>
          </w:tcPr>
          <w:p w14:paraId="601BEDFE" w14:textId="77777777" w:rsidR="00C9499E" w:rsidRPr="0016661A" w:rsidRDefault="00C9499E" w:rsidP="00E43C50">
            <w:pPr>
              <w:widowControl w:val="0"/>
              <w:jc w:val="center"/>
              <w:rPr>
                <w:kern w:val="2"/>
                <w:sz w:val="21"/>
                <w:szCs w:val="21"/>
              </w:rPr>
            </w:pPr>
            <w:r w:rsidRPr="0016661A">
              <w:rPr>
                <w:kern w:val="2"/>
                <w:sz w:val="21"/>
                <w:szCs w:val="21"/>
              </w:rPr>
              <w:t>地下水</w:t>
            </w:r>
          </w:p>
        </w:tc>
        <w:tc>
          <w:tcPr>
            <w:tcW w:w="8046" w:type="dxa"/>
            <w:gridSpan w:val="7"/>
            <w:vAlign w:val="center"/>
          </w:tcPr>
          <w:p w14:paraId="2A860151" w14:textId="77777777" w:rsidR="00C9499E" w:rsidRPr="0016661A" w:rsidRDefault="00C9499E" w:rsidP="00E43C50">
            <w:pPr>
              <w:widowControl w:val="0"/>
              <w:jc w:val="center"/>
              <w:rPr>
                <w:kern w:val="2"/>
                <w:sz w:val="21"/>
                <w:szCs w:val="21"/>
              </w:rPr>
            </w:pPr>
            <w:r w:rsidRPr="0016661A">
              <w:rPr>
                <w:kern w:val="2"/>
                <w:sz w:val="21"/>
                <w:szCs w:val="21"/>
              </w:rPr>
              <w:t>下游厂区边界到达时间</w:t>
            </w:r>
            <w:r w:rsidRPr="0016661A">
              <w:rPr>
                <w:kern w:val="2"/>
                <w:sz w:val="21"/>
                <w:szCs w:val="21"/>
                <w:u w:val="single"/>
              </w:rPr>
              <w:t xml:space="preserve">  /   </w:t>
            </w:r>
            <w:r w:rsidRPr="0016661A">
              <w:rPr>
                <w:kern w:val="2"/>
                <w:sz w:val="21"/>
                <w:szCs w:val="21"/>
              </w:rPr>
              <w:t>d</w:t>
            </w:r>
          </w:p>
        </w:tc>
      </w:tr>
      <w:tr w:rsidR="0016661A" w:rsidRPr="0016661A" w14:paraId="451C46FD" w14:textId="77777777" w:rsidTr="00C9499E">
        <w:trPr>
          <w:trHeight w:val="323"/>
          <w:jc w:val="center"/>
        </w:trPr>
        <w:tc>
          <w:tcPr>
            <w:tcW w:w="543" w:type="dxa"/>
            <w:vMerge/>
            <w:vAlign w:val="center"/>
          </w:tcPr>
          <w:p w14:paraId="36627A45" w14:textId="77777777" w:rsidR="00C9499E" w:rsidRPr="0016661A" w:rsidRDefault="00C9499E" w:rsidP="00E43C50">
            <w:pPr>
              <w:widowControl w:val="0"/>
              <w:jc w:val="center"/>
              <w:rPr>
                <w:kern w:val="2"/>
                <w:sz w:val="21"/>
                <w:szCs w:val="21"/>
              </w:rPr>
            </w:pPr>
          </w:p>
        </w:tc>
        <w:tc>
          <w:tcPr>
            <w:tcW w:w="1107" w:type="dxa"/>
            <w:vMerge/>
            <w:vAlign w:val="center"/>
          </w:tcPr>
          <w:p w14:paraId="7AF96E5F" w14:textId="77777777" w:rsidR="00C9499E" w:rsidRPr="0016661A" w:rsidRDefault="00C9499E" w:rsidP="00E43C50">
            <w:pPr>
              <w:widowControl w:val="0"/>
              <w:jc w:val="center"/>
              <w:rPr>
                <w:kern w:val="2"/>
                <w:sz w:val="21"/>
                <w:szCs w:val="21"/>
              </w:rPr>
            </w:pPr>
          </w:p>
        </w:tc>
        <w:tc>
          <w:tcPr>
            <w:tcW w:w="8046" w:type="dxa"/>
            <w:gridSpan w:val="7"/>
            <w:vAlign w:val="center"/>
          </w:tcPr>
          <w:p w14:paraId="4E0C3363" w14:textId="77777777" w:rsidR="00C9499E" w:rsidRPr="0016661A" w:rsidRDefault="00C9499E" w:rsidP="00E43C50">
            <w:pPr>
              <w:widowControl w:val="0"/>
              <w:jc w:val="center"/>
              <w:rPr>
                <w:kern w:val="2"/>
                <w:sz w:val="21"/>
                <w:szCs w:val="21"/>
              </w:rPr>
            </w:pPr>
            <w:r w:rsidRPr="0016661A">
              <w:rPr>
                <w:kern w:val="2"/>
                <w:sz w:val="21"/>
                <w:szCs w:val="21"/>
              </w:rPr>
              <w:t>最近环境敏感目标，到达时间</w:t>
            </w:r>
            <w:r w:rsidRPr="0016661A">
              <w:rPr>
                <w:kern w:val="2"/>
                <w:sz w:val="21"/>
                <w:szCs w:val="21"/>
              </w:rPr>
              <w:t>h</w:t>
            </w:r>
          </w:p>
        </w:tc>
      </w:tr>
      <w:tr w:rsidR="0016661A" w:rsidRPr="0016661A" w14:paraId="746425B1" w14:textId="77777777" w:rsidTr="00C9499E">
        <w:trPr>
          <w:trHeight w:val="293"/>
          <w:jc w:val="center"/>
        </w:trPr>
        <w:tc>
          <w:tcPr>
            <w:tcW w:w="1650" w:type="dxa"/>
            <w:gridSpan w:val="2"/>
            <w:vAlign w:val="center"/>
          </w:tcPr>
          <w:p w14:paraId="68DC3292" w14:textId="77777777" w:rsidR="00C9499E" w:rsidRPr="0016661A" w:rsidRDefault="00C9499E" w:rsidP="00E43C50">
            <w:pPr>
              <w:widowControl w:val="0"/>
              <w:jc w:val="center"/>
              <w:rPr>
                <w:kern w:val="2"/>
                <w:sz w:val="21"/>
                <w:szCs w:val="21"/>
              </w:rPr>
            </w:pPr>
            <w:r w:rsidRPr="0016661A">
              <w:rPr>
                <w:kern w:val="2"/>
                <w:sz w:val="21"/>
                <w:szCs w:val="21"/>
              </w:rPr>
              <w:t>重点风险防范措施</w:t>
            </w:r>
          </w:p>
        </w:tc>
        <w:tc>
          <w:tcPr>
            <w:tcW w:w="8046" w:type="dxa"/>
            <w:gridSpan w:val="7"/>
            <w:vAlign w:val="center"/>
          </w:tcPr>
          <w:p w14:paraId="628D02FF" w14:textId="77777777" w:rsidR="00C9499E" w:rsidRPr="0016661A" w:rsidRDefault="00C9499E" w:rsidP="00E43C50">
            <w:pPr>
              <w:widowControl w:val="0"/>
              <w:jc w:val="both"/>
              <w:rPr>
                <w:kern w:val="2"/>
                <w:sz w:val="21"/>
                <w:szCs w:val="21"/>
              </w:rPr>
            </w:pPr>
            <w:r w:rsidRPr="0016661A">
              <w:rPr>
                <w:kern w:val="2"/>
                <w:sz w:val="21"/>
                <w:szCs w:val="21"/>
              </w:rPr>
              <w:t>1</w:t>
            </w:r>
            <w:r w:rsidRPr="0016661A">
              <w:rPr>
                <w:kern w:val="2"/>
                <w:sz w:val="21"/>
                <w:szCs w:val="21"/>
              </w:rPr>
              <w:t>、大气环境风险防范措施；加强废气处理设施及设备的定期检修和维护工作，定期检查废气吸收液含量的有效性，确保吸收液和活性炭及时更换、及时处理。发生大气环境风险事故时，及时对下风向人员进行疏散，设置疏散通道警示标志，在事故点上风向设置应急安置点。</w:t>
            </w:r>
          </w:p>
          <w:p w14:paraId="56B8E96C" w14:textId="77777777" w:rsidR="00C9499E" w:rsidRPr="0016661A" w:rsidRDefault="00C9499E" w:rsidP="00E43C50">
            <w:pPr>
              <w:widowControl w:val="0"/>
              <w:jc w:val="both"/>
              <w:rPr>
                <w:kern w:val="2"/>
                <w:sz w:val="21"/>
                <w:szCs w:val="21"/>
              </w:rPr>
            </w:pPr>
            <w:r w:rsidRPr="0016661A">
              <w:rPr>
                <w:kern w:val="2"/>
                <w:sz w:val="21"/>
                <w:szCs w:val="21"/>
              </w:rPr>
              <w:t>2</w:t>
            </w:r>
            <w:r w:rsidRPr="0016661A">
              <w:rPr>
                <w:kern w:val="2"/>
                <w:sz w:val="21"/>
                <w:szCs w:val="21"/>
              </w:rPr>
              <w:t>、事故废水环境风险防范措施：公司设置</w:t>
            </w:r>
            <w:r w:rsidRPr="0016661A">
              <w:rPr>
                <w:kern w:val="2"/>
                <w:sz w:val="21"/>
                <w:szCs w:val="21"/>
              </w:rPr>
              <w:t>“</w:t>
            </w:r>
            <w:r w:rsidRPr="0016661A">
              <w:rPr>
                <w:kern w:val="2"/>
                <w:sz w:val="21"/>
                <w:szCs w:val="21"/>
              </w:rPr>
              <w:t>单元</w:t>
            </w:r>
            <w:r w:rsidRPr="0016661A">
              <w:rPr>
                <w:kern w:val="2"/>
                <w:sz w:val="21"/>
                <w:szCs w:val="21"/>
              </w:rPr>
              <w:t>-</w:t>
            </w:r>
            <w:r w:rsidRPr="0016661A">
              <w:rPr>
                <w:kern w:val="2"/>
                <w:sz w:val="21"/>
                <w:szCs w:val="21"/>
              </w:rPr>
              <w:t>厂区</w:t>
            </w:r>
            <w:r w:rsidRPr="0016661A">
              <w:rPr>
                <w:kern w:val="2"/>
                <w:sz w:val="21"/>
                <w:szCs w:val="21"/>
              </w:rPr>
              <w:t>”</w:t>
            </w:r>
            <w:r w:rsidRPr="0016661A">
              <w:rPr>
                <w:kern w:val="2"/>
                <w:sz w:val="21"/>
                <w:szCs w:val="21"/>
              </w:rPr>
              <w:t>的事故废水环境风险防控体系。当污水处理装置出现故障、排水监测超过接管标准时，将立即切断污水总排口，停止排放，把超标废水打入已建的事故应急池中，同时通知生产部门停车。若发生泄漏或火灾爆炸事故，将会大大增加事故废水量，项目应将泄露的冲洗水、火灾的消防水全部收集排入消防尾水收集池中，同时切断污水总排口和雨水放口，通知生产车间停车，以免加大污水处理系统的运行负荷。进入消防尾水收集池的废水经泵分批次打入污水处理系统（保证事故废水的进入污水处理站的废水水质不超过污水处理厂的上限）进行处理。公司与园区层面建立</w:t>
            </w:r>
            <w:r w:rsidRPr="0016661A">
              <w:rPr>
                <w:kern w:val="2"/>
                <w:sz w:val="21"/>
                <w:szCs w:val="21"/>
              </w:rPr>
              <w:t>“</w:t>
            </w:r>
            <w:r w:rsidRPr="0016661A">
              <w:rPr>
                <w:kern w:val="2"/>
                <w:sz w:val="21"/>
                <w:szCs w:val="21"/>
              </w:rPr>
              <w:t>厂区</w:t>
            </w:r>
            <w:r w:rsidRPr="0016661A">
              <w:rPr>
                <w:kern w:val="2"/>
                <w:sz w:val="21"/>
                <w:szCs w:val="21"/>
              </w:rPr>
              <w:t>-</w:t>
            </w:r>
            <w:r w:rsidRPr="0016661A">
              <w:rPr>
                <w:kern w:val="2"/>
                <w:sz w:val="21"/>
                <w:szCs w:val="21"/>
              </w:rPr>
              <w:t>园区</w:t>
            </w:r>
            <w:r w:rsidRPr="0016661A">
              <w:rPr>
                <w:kern w:val="2"/>
                <w:sz w:val="21"/>
                <w:szCs w:val="21"/>
              </w:rPr>
              <w:t>”</w:t>
            </w:r>
            <w:r w:rsidRPr="0016661A">
              <w:rPr>
                <w:kern w:val="2"/>
                <w:sz w:val="21"/>
                <w:szCs w:val="21"/>
              </w:rPr>
              <w:t>环境风险防控体系，公司厂区内事故废水处理达标后接入污水管网</w:t>
            </w:r>
            <w:r w:rsidRPr="0016661A">
              <w:rPr>
                <w:kern w:val="2"/>
                <w:sz w:val="21"/>
                <w:szCs w:val="21"/>
              </w:rPr>
              <w:lastRenderedPageBreak/>
              <w:t>入园区污水处理厂处理，将事故废水控制在园区内，防止事故废水进入园区外地表水体。为了最大程度减低建设项目事故发生时对水环境的影响，对建设项目的事故废水将采取三级拦截措施。</w:t>
            </w:r>
          </w:p>
          <w:p w14:paraId="0EDFA695" w14:textId="77777777" w:rsidR="00C9499E" w:rsidRPr="0016661A" w:rsidRDefault="00C9499E" w:rsidP="00E43C50">
            <w:pPr>
              <w:widowControl w:val="0"/>
              <w:jc w:val="both"/>
              <w:rPr>
                <w:kern w:val="2"/>
                <w:sz w:val="21"/>
                <w:szCs w:val="21"/>
              </w:rPr>
            </w:pPr>
            <w:r w:rsidRPr="0016661A">
              <w:rPr>
                <w:kern w:val="2"/>
                <w:sz w:val="21"/>
                <w:szCs w:val="21"/>
              </w:rPr>
              <w:t>3</w:t>
            </w:r>
            <w:r w:rsidRPr="0016661A">
              <w:rPr>
                <w:kern w:val="2"/>
                <w:sz w:val="21"/>
                <w:szCs w:val="21"/>
              </w:rPr>
              <w:t>、地下水环境风险防范措施：在运行过程中，从源头上对各设备、管道、贮运装置及处理构筑物均采取适当有效的防护措施，防止污染物跑、冒、滴、漏，将污染物泄漏的环境风险降到最低。厂区采用分区防渗设计，污染装置区、固废库、污水管线等区域为重点防渗区，采取严格的防渗措施防渗措施，其他区域为一般防渗区域，采用水泥硬化，防止渗透物污染地下水。</w:t>
            </w:r>
          </w:p>
          <w:p w14:paraId="35066D82" w14:textId="77777777" w:rsidR="00C9499E" w:rsidRPr="0016661A" w:rsidRDefault="00C9499E" w:rsidP="00E43C50">
            <w:pPr>
              <w:widowControl w:val="0"/>
              <w:jc w:val="both"/>
              <w:rPr>
                <w:kern w:val="2"/>
                <w:sz w:val="21"/>
                <w:szCs w:val="21"/>
              </w:rPr>
            </w:pPr>
            <w:r w:rsidRPr="0016661A">
              <w:rPr>
                <w:kern w:val="2"/>
                <w:sz w:val="21"/>
                <w:szCs w:val="21"/>
              </w:rPr>
              <w:t>4</w:t>
            </w:r>
            <w:r w:rsidRPr="0016661A">
              <w:rPr>
                <w:kern w:val="2"/>
                <w:sz w:val="21"/>
                <w:szCs w:val="21"/>
              </w:rPr>
              <w:t>、风险源监控措施：公司要保持作业人员相对稳定，在作业过程中严禁化学品及污染物泄露，安环人员、车间负责人和公司领导进行现场监护。同时进行每天安排专职消防人员对消防器材和设施等应急物资进行检查并作好相关记录确保设施的器材有效，保持消防通道畅通，安环人员对排水装置进行定期点检，保证其能正常使用。车间、仓库等存在环境风险的关键地点，应设置明显警示标记，并设置专人监管。在厂区原料储存仓库、车间安装视频监控系统，设置有毒气体检测系统、内部急停系统及空气自动报警器，确保车间生产过程中一旦发生泄漏，立即报警。提高装置密封性，尽可能减少无组织泄露。工程设计充分考虑安全因素，关键岗位应通过设备安全控制连锁措施减低风险。</w:t>
            </w:r>
          </w:p>
          <w:p w14:paraId="52A3E3BA" w14:textId="77777777" w:rsidR="00C9499E" w:rsidRPr="0016661A" w:rsidRDefault="00C9499E" w:rsidP="00E43C50">
            <w:pPr>
              <w:widowControl w:val="0"/>
              <w:jc w:val="both"/>
              <w:rPr>
                <w:kern w:val="2"/>
                <w:sz w:val="21"/>
                <w:szCs w:val="21"/>
              </w:rPr>
            </w:pPr>
            <w:r w:rsidRPr="0016661A">
              <w:rPr>
                <w:kern w:val="2"/>
                <w:sz w:val="21"/>
                <w:szCs w:val="21"/>
              </w:rPr>
              <w:t>5</w:t>
            </w:r>
            <w:r w:rsidRPr="0016661A">
              <w:rPr>
                <w:kern w:val="2"/>
                <w:sz w:val="21"/>
                <w:szCs w:val="21"/>
              </w:rPr>
              <w:t>、建立与周边区域相衔接的管理体系</w:t>
            </w:r>
          </w:p>
        </w:tc>
      </w:tr>
      <w:tr w:rsidR="0016661A" w:rsidRPr="0016661A" w14:paraId="14973187" w14:textId="77777777" w:rsidTr="00C9499E">
        <w:trPr>
          <w:trHeight w:val="308"/>
          <w:jc w:val="center"/>
        </w:trPr>
        <w:tc>
          <w:tcPr>
            <w:tcW w:w="1650" w:type="dxa"/>
            <w:gridSpan w:val="2"/>
            <w:vAlign w:val="center"/>
          </w:tcPr>
          <w:p w14:paraId="4106F04F" w14:textId="77777777" w:rsidR="00C9499E" w:rsidRPr="0016661A" w:rsidRDefault="00C9499E" w:rsidP="00E43C50">
            <w:pPr>
              <w:widowControl w:val="0"/>
              <w:jc w:val="center"/>
              <w:rPr>
                <w:kern w:val="2"/>
                <w:sz w:val="21"/>
                <w:szCs w:val="21"/>
              </w:rPr>
            </w:pPr>
            <w:r w:rsidRPr="0016661A">
              <w:rPr>
                <w:kern w:val="2"/>
                <w:sz w:val="21"/>
                <w:szCs w:val="21"/>
              </w:rPr>
              <w:lastRenderedPageBreak/>
              <w:t>评价结论与建议</w:t>
            </w:r>
          </w:p>
        </w:tc>
        <w:tc>
          <w:tcPr>
            <w:tcW w:w="8046" w:type="dxa"/>
            <w:gridSpan w:val="7"/>
            <w:vAlign w:val="center"/>
          </w:tcPr>
          <w:p w14:paraId="423DEE07" w14:textId="77777777" w:rsidR="00C9499E" w:rsidRPr="0016661A" w:rsidRDefault="00C9499E" w:rsidP="00E43C50">
            <w:pPr>
              <w:widowControl w:val="0"/>
              <w:jc w:val="center"/>
              <w:rPr>
                <w:kern w:val="2"/>
                <w:sz w:val="21"/>
                <w:szCs w:val="21"/>
              </w:rPr>
            </w:pPr>
            <w:r w:rsidRPr="0016661A">
              <w:rPr>
                <w:kern w:val="2"/>
                <w:sz w:val="21"/>
                <w:szCs w:val="21"/>
              </w:rPr>
              <w:t xml:space="preserve">1. </w:t>
            </w:r>
            <w:r w:rsidRPr="0016661A">
              <w:rPr>
                <w:kern w:val="2"/>
                <w:sz w:val="21"/>
                <w:szCs w:val="21"/>
              </w:rPr>
              <w:t>在最不利气象条件下，液氨储罐、硫酸储罐发生泄漏时，事故状态下下风向硫酸无大</w:t>
            </w:r>
          </w:p>
          <w:p w14:paraId="5CE14886" w14:textId="77777777" w:rsidR="00C9499E" w:rsidRPr="0016661A" w:rsidRDefault="00C9499E" w:rsidP="00E43C50">
            <w:pPr>
              <w:widowControl w:val="0"/>
              <w:rPr>
                <w:kern w:val="2"/>
                <w:sz w:val="21"/>
                <w:szCs w:val="21"/>
              </w:rPr>
            </w:pPr>
            <w:r w:rsidRPr="0016661A">
              <w:rPr>
                <w:kern w:val="2"/>
                <w:sz w:val="21"/>
                <w:szCs w:val="21"/>
              </w:rPr>
              <w:t>气毒性终点浓度，氨大气毒性终点浓度</w:t>
            </w:r>
            <w:r w:rsidRPr="0016661A">
              <w:rPr>
                <w:kern w:val="2"/>
                <w:sz w:val="21"/>
                <w:szCs w:val="21"/>
              </w:rPr>
              <w:t>1</w:t>
            </w:r>
            <w:r w:rsidRPr="0016661A">
              <w:rPr>
                <w:kern w:val="2"/>
                <w:sz w:val="21"/>
                <w:szCs w:val="21"/>
              </w:rPr>
              <w:t>影响范围为</w:t>
            </w:r>
            <w:r w:rsidR="009877E8" w:rsidRPr="0016661A">
              <w:rPr>
                <w:kern w:val="2"/>
                <w:sz w:val="21"/>
                <w:szCs w:val="21"/>
              </w:rPr>
              <w:t>10.77</w:t>
            </w:r>
            <w:r w:rsidRPr="0016661A">
              <w:rPr>
                <w:kern w:val="2"/>
                <w:sz w:val="21"/>
                <w:szCs w:val="21"/>
              </w:rPr>
              <w:t>m</w:t>
            </w:r>
            <w:r w:rsidRPr="0016661A">
              <w:rPr>
                <w:kern w:val="2"/>
                <w:sz w:val="21"/>
                <w:szCs w:val="21"/>
              </w:rPr>
              <w:t>，大气毒性终点浓度</w:t>
            </w:r>
            <w:r w:rsidRPr="0016661A">
              <w:rPr>
                <w:kern w:val="2"/>
                <w:sz w:val="21"/>
                <w:szCs w:val="21"/>
              </w:rPr>
              <w:t>2</w:t>
            </w:r>
            <w:r w:rsidRPr="0016661A">
              <w:rPr>
                <w:kern w:val="2"/>
                <w:sz w:val="21"/>
                <w:szCs w:val="21"/>
              </w:rPr>
              <w:t>影响范围为</w:t>
            </w:r>
            <w:r w:rsidR="009877E8" w:rsidRPr="0016661A">
              <w:rPr>
                <w:kern w:val="2"/>
                <w:sz w:val="21"/>
                <w:szCs w:val="21"/>
              </w:rPr>
              <w:t>89.51</w:t>
            </w:r>
            <w:r w:rsidRPr="0016661A">
              <w:rPr>
                <w:kern w:val="2"/>
                <w:sz w:val="21"/>
                <w:szCs w:val="21"/>
              </w:rPr>
              <w:t>m</w:t>
            </w:r>
            <w:r w:rsidRPr="0016661A">
              <w:rPr>
                <w:kern w:val="2"/>
                <w:sz w:val="21"/>
                <w:szCs w:val="21"/>
              </w:rPr>
              <w:t>。</w:t>
            </w:r>
          </w:p>
          <w:p w14:paraId="49A82F8B" w14:textId="77777777" w:rsidR="00C9499E" w:rsidRPr="0016661A" w:rsidRDefault="00C9499E" w:rsidP="00E43C50">
            <w:pPr>
              <w:widowControl w:val="0"/>
              <w:rPr>
                <w:kern w:val="2"/>
                <w:sz w:val="21"/>
                <w:szCs w:val="21"/>
              </w:rPr>
            </w:pPr>
            <w:r w:rsidRPr="0016661A">
              <w:rPr>
                <w:kern w:val="2"/>
                <w:sz w:val="21"/>
                <w:szCs w:val="21"/>
              </w:rPr>
              <w:t>各事故状态下相关污染物在关心点预测浓度均未超过评价标准。</w:t>
            </w:r>
          </w:p>
          <w:p w14:paraId="5434D2CB" w14:textId="77777777" w:rsidR="00C9499E" w:rsidRPr="0016661A" w:rsidRDefault="00C9499E" w:rsidP="00E43C50">
            <w:pPr>
              <w:widowControl w:val="0"/>
              <w:rPr>
                <w:kern w:val="2"/>
                <w:sz w:val="21"/>
                <w:szCs w:val="21"/>
              </w:rPr>
            </w:pPr>
            <w:r w:rsidRPr="0016661A">
              <w:rPr>
                <w:kern w:val="2"/>
                <w:sz w:val="21"/>
                <w:szCs w:val="21"/>
              </w:rPr>
              <w:t xml:space="preserve">2. </w:t>
            </w:r>
            <w:r w:rsidRPr="0016661A">
              <w:rPr>
                <w:kern w:val="2"/>
                <w:sz w:val="21"/>
                <w:szCs w:val="21"/>
              </w:rPr>
              <w:t>根据本项目地下水事故影响预测结果，非正常工况下污水收集池泄露，废水中</w:t>
            </w:r>
            <w:r w:rsidRPr="0016661A">
              <w:rPr>
                <w:kern w:val="2"/>
                <w:sz w:val="21"/>
                <w:szCs w:val="21"/>
              </w:rPr>
              <w:t>COD</w:t>
            </w:r>
            <w:r w:rsidRPr="0016661A">
              <w:rPr>
                <w:kern w:val="2"/>
                <w:sz w:val="21"/>
                <w:szCs w:val="21"/>
                <w:vertAlign w:val="subscript"/>
              </w:rPr>
              <w:t>Mn</w:t>
            </w:r>
            <w:r w:rsidRPr="0016661A">
              <w:rPr>
                <w:kern w:val="2"/>
                <w:sz w:val="21"/>
                <w:szCs w:val="21"/>
              </w:rPr>
              <w:t>、氨氮对地下水的影响范围较小。若无有效的防渗措施，污水站的运行会对区域地下水产生一定的影响。公司及园区层面已建立污染源头、过程处理和最终排放的</w:t>
            </w:r>
            <w:r w:rsidRPr="0016661A">
              <w:rPr>
                <w:kern w:val="2"/>
                <w:sz w:val="21"/>
                <w:szCs w:val="21"/>
              </w:rPr>
              <w:t>“</w:t>
            </w:r>
            <w:r w:rsidRPr="0016661A">
              <w:rPr>
                <w:kern w:val="2"/>
                <w:sz w:val="21"/>
                <w:szCs w:val="21"/>
              </w:rPr>
              <w:t>三级防控</w:t>
            </w:r>
            <w:r w:rsidRPr="0016661A">
              <w:rPr>
                <w:kern w:val="2"/>
                <w:sz w:val="21"/>
                <w:szCs w:val="21"/>
              </w:rPr>
              <w:t>”</w:t>
            </w:r>
            <w:r w:rsidRPr="0016661A">
              <w:rPr>
                <w:kern w:val="2"/>
                <w:sz w:val="21"/>
                <w:szCs w:val="21"/>
              </w:rPr>
              <w:t>机制，将污染物控制在园区内。</w:t>
            </w:r>
          </w:p>
          <w:p w14:paraId="098793C9" w14:textId="77777777" w:rsidR="00C9499E" w:rsidRPr="0016661A" w:rsidRDefault="00C9499E" w:rsidP="00E43C50">
            <w:pPr>
              <w:widowControl w:val="0"/>
              <w:jc w:val="both"/>
              <w:rPr>
                <w:kern w:val="2"/>
                <w:sz w:val="21"/>
                <w:szCs w:val="21"/>
              </w:rPr>
            </w:pPr>
            <w:r w:rsidRPr="0016661A">
              <w:rPr>
                <w:kern w:val="2"/>
                <w:sz w:val="21"/>
                <w:szCs w:val="21"/>
              </w:rPr>
              <w:t>3.</w:t>
            </w:r>
            <w:r w:rsidRPr="0016661A">
              <w:rPr>
                <w:kern w:val="2"/>
                <w:sz w:val="21"/>
                <w:szCs w:val="21"/>
              </w:rPr>
              <w:t>环境风险防范措施和应急预案：本项目需设置大气环境、事故废水、地下水、风险源监控等风险防范措施，建立与周边区域相衔接的管理体系，建立</w:t>
            </w:r>
            <w:r w:rsidRPr="0016661A">
              <w:rPr>
                <w:kern w:val="2"/>
                <w:sz w:val="21"/>
                <w:szCs w:val="21"/>
              </w:rPr>
              <w:t>“</w:t>
            </w:r>
            <w:r w:rsidRPr="0016661A">
              <w:rPr>
                <w:kern w:val="2"/>
                <w:sz w:val="21"/>
                <w:szCs w:val="21"/>
              </w:rPr>
              <w:t>单元</w:t>
            </w:r>
            <w:r w:rsidRPr="0016661A">
              <w:rPr>
                <w:kern w:val="2"/>
                <w:sz w:val="21"/>
                <w:szCs w:val="21"/>
              </w:rPr>
              <w:t>-</w:t>
            </w:r>
            <w:r w:rsidRPr="0016661A">
              <w:rPr>
                <w:kern w:val="2"/>
                <w:sz w:val="21"/>
                <w:szCs w:val="21"/>
              </w:rPr>
              <w:t>厂区</w:t>
            </w:r>
            <w:r w:rsidRPr="0016661A">
              <w:rPr>
                <w:kern w:val="2"/>
                <w:sz w:val="21"/>
                <w:szCs w:val="21"/>
              </w:rPr>
              <w:t>-</w:t>
            </w:r>
            <w:r w:rsidRPr="0016661A">
              <w:rPr>
                <w:kern w:val="2"/>
                <w:sz w:val="21"/>
                <w:szCs w:val="21"/>
              </w:rPr>
              <w:t>园区</w:t>
            </w:r>
            <w:r w:rsidRPr="0016661A">
              <w:rPr>
                <w:kern w:val="2"/>
                <w:sz w:val="21"/>
                <w:szCs w:val="21"/>
              </w:rPr>
              <w:t>/</w:t>
            </w:r>
            <w:r w:rsidRPr="0016661A">
              <w:rPr>
                <w:kern w:val="2"/>
                <w:sz w:val="21"/>
                <w:szCs w:val="21"/>
              </w:rPr>
              <w:t>区域</w:t>
            </w:r>
            <w:r w:rsidRPr="0016661A">
              <w:rPr>
                <w:kern w:val="2"/>
                <w:sz w:val="21"/>
                <w:szCs w:val="21"/>
              </w:rPr>
              <w:t>”</w:t>
            </w:r>
            <w:r w:rsidRPr="0016661A">
              <w:rPr>
                <w:kern w:val="2"/>
                <w:sz w:val="21"/>
                <w:szCs w:val="21"/>
              </w:rPr>
              <w:t>的环境风险防控体系。本项目事故风险防范措施与应急预案与全厂现有应急预案综合考虑，成为统一体系，对现有项目未涉及的风险防范措施和应急预案进行补充完善。</w:t>
            </w:r>
          </w:p>
          <w:p w14:paraId="313D37EC" w14:textId="77777777" w:rsidR="00C9499E" w:rsidRPr="0016661A" w:rsidRDefault="00C9499E" w:rsidP="00E43C50">
            <w:pPr>
              <w:widowControl w:val="0"/>
              <w:jc w:val="both"/>
              <w:rPr>
                <w:kern w:val="2"/>
                <w:sz w:val="21"/>
                <w:szCs w:val="21"/>
              </w:rPr>
            </w:pPr>
            <w:r w:rsidRPr="0016661A">
              <w:rPr>
                <w:kern w:val="2"/>
                <w:sz w:val="21"/>
                <w:szCs w:val="21"/>
              </w:rPr>
              <w:t>4.</w:t>
            </w:r>
            <w:r w:rsidRPr="0016661A">
              <w:rPr>
                <w:kern w:val="2"/>
                <w:sz w:val="21"/>
                <w:szCs w:val="21"/>
              </w:rPr>
              <w:t>结论与建议：综合环境风险评价工作过程，本项目环境风险可防控，事故影响程度及范围小。在厂区现有的风险防范措施和应急预案的基础上，根据本项目特点需进一步进行完善。</w:t>
            </w:r>
          </w:p>
        </w:tc>
      </w:tr>
      <w:tr w:rsidR="0016661A" w:rsidRPr="0016661A" w14:paraId="33B4FED3" w14:textId="77777777" w:rsidTr="00C9499E">
        <w:trPr>
          <w:trHeight w:val="293"/>
          <w:jc w:val="center"/>
        </w:trPr>
        <w:tc>
          <w:tcPr>
            <w:tcW w:w="9696" w:type="dxa"/>
            <w:gridSpan w:val="9"/>
            <w:vAlign w:val="center"/>
          </w:tcPr>
          <w:p w14:paraId="0753C4E3" w14:textId="77777777" w:rsidR="00C9499E" w:rsidRPr="0016661A" w:rsidRDefault="00C9499E" w:rsidP="00E43C50">
            <w:pPr>
              <w:widowControl w:val="0"/>
              <w:jc w:val="center"/>
              <w:rPr>
                <w:kern w:val="2"/>
                <w:sz w:val="21"/>
                <w:szCs w:val="21"/>
              </w:rPr>
            </w:pPr>
            <w:r w:rsidRPr="0016661A">
              <w:rPr>
                <w:kern w:val="2"/>
                <w:sz w:val="21"/>
                <w:szCs w:val="21"/>
              </w:rPr>
              <w:t>注：</w:t>
            </w:r>
            <w:r w:rsidRPr="0016661A">
              <w:rPr>
                <w:kern w:val="2"/>
                <w:sz w:val="21"/>
                <w:szCs w:val="21"/>
              </w:rPr>
              <w:t>“</w:t>
            </w:r>
            <w:r w:rsidRPr="0016661A">
              <w:rPr>
                <w:kern w:val="2"/>
                <w:sz w:val="21"/>
                <w:szCs w:val="21"/>
              </w:rPr>
              <w:sym w:font="Wingdings 2" w:char="00A3"/>
            </w:r>
            <w:r w:rsidRPr="0016661A">
              <w:rPr>
                <w:kern w:val="2"/>
                <w:sz w:val="21"/>
                <w:szCs w:val="21"/>
              </w:rPr>
              <w:t>”</w:t>
            </w:r>
            <w:r w:rsidRPr="0016661A">
              <w:rPr>
                <w:kern w:val="2"/>
                <w:sz w:val="21"/>
                <w:szCs w:val="21"/>
              </w:rPr>
              <w:t>为勾选项，</w:t>
            </w:r>
            <w:r w:rsidRPr="0016661A">
              <w:rPr>
                <w:kern w:val="2"/>
                <w:sz w:val="21"/>
                <w:szCs w:val="21"/>
              </w:rPr>
              <w:t>“”</w:t>
            </w:r>
            <w:r w:rsidRPr="0016661A">
              <w:rPr>
                <w:kern w:val="2"/>
                <w:sz w:val="21"/>
                <w:szCs w:val="21"/>
              </w:rPr>
              <w:t>为填写项</w:t>
            </w:r>
          </w:p>
        </w:tc>
      </w:tr>
    </w:tbl>
    <w:p w14:paraId="41A0ADA2" w14:textId="77777777" w:rsidR="00C9499E" w:rsidRPr="0016661A" w:rsidRDefault="00C9499E" w:rsidP="00E43C50">
      <w:pPr>
        <w:pStyle w:val="3"/>
        <w:spacing w:line="500" w:lineRule="exact"/>
        <w:rPr>
          <w:b/>
          <w:szCs w:val="28"/>
        </w:rPr>
      </w:pPr>
      <w:bookmarkStart w:id="587" w:name="_Hlk132303180"/>
      <w:r w:rsidRPr="0016661A">
        <w:rPr>
          <w:b/>
          <w:szCs w:val="28"/>
        </w:rPr>
        <w:t xml:space="preserve">6.6.3 </w:t>
      </w:r>
      <w:r w:rsidRPr="0016661A">
        <w:rPr>
          <w:rFonts w:hint="eastAsia"/>
          <w:b/>
          <w:szCs w:val="28"/>
        </w:rPr>
        <w:t>生物安全评价</w:t>
      </w:r>
    </w:p>
    <w:p w14:paraId="4C31F68B" w14:textId="77777777" w:rsidR="00C9499E" w:rsidRPr="0016661A" w:rsidRDefault="00C9499E" w:rsidP="00C9499E">
      <w:pPr>
        <w:widowControl w:val="0"/>
        <w:spacing w:line="500" w:lineRule="exact"/>
        <w:ind w:firstLineChars="200" w:firstLine="560"/>
        <w:jc w:val="both"/>
        <w:rPr>
          <w:kern w:val="2"/>
          <w:sz w:val="28"/>
          <w:szCs w:val="28"/>
        </w:rPr>
      </w:pPr>
      <w:r w:rsidRPr="0016661A">
        <w:rPr>
          <w:rFonts w:hint="eastAsia"/>
          <w:kern w:val="2"/>
          <w:sz w:val="28"/>
          <w:szCs w:val="28"/>
        </w:rPr>
        <w:t>生物安全是指生物技术从研究、开发、生产到实际应用整个过程中的安全性问题。广义的生态危害包括生物体（动物、植物、微生物，主要是致病性微生物）或其产物（来自于各种生物的毒素、过敏原等），对健康、环境、经济和社会生活的现实损害或潜在风险；狭义的生态危害则是由于人为操作或人类活动，而导致生物体或其产物对人类健康和生态环境的现实损害或潜在危险，包括基因技术、操作病原体（活的生物体及其代谢产物）和由于人类活动使非土著生物进入特定生态区域即生物入侵等所造成的危害。通过生物安全评价，在项目设计建造、使用个体防护装置、严格规范化操作程序和规程等方面规范化，确保工作人员不</w:t>
      </w:r>
      <w:r w:rsidRPr="0016661A">
        <w:rPr>
          <w:rFonts w:hint="eastAsia"/>
          <w:kern w:val="2"/>
          <w:sz w:val="28"/>
          <w:szCs w:val="28"/>
        </w:rPr>
        <w:lastRenderedPageBreak/>
        <w:t>受生物体对象浸染，确保周边环境不受到污染。</w:t>
      </w:r>
    </w:p>
    <w:p w14:paraId="33CC1268" w14:textId="77777777" w:rsidR="00C9499E" w:rsidRPr="0016661A" w:rsidRDefault="00C9499E" w:rsidP="00C9499E">
      <w:pPr>
        <w:widowControl w:val="0"/>
        <w:spacing w:line="500" w:lineRule="exact"/>
        <w:jc w:val="both"/>
        <w:rPr>
          <w:b/>
          <w:bCs/>
          <w:kern w:val="2"/>
          <w:sz w:val="28"/>
          <w:szCs w:val="28"/>
        </w:rPr>
      </w:pPr>
      <w:r w:rsidRPr="0016661A">
        <w:rPr>
          <w:b/>
          <w:bCs/>
          <w:kern w:val="2"/>
          <w:sz w:val="28"/>
          <w:szCs w:val="28"/>
        </w:rPr>
        <w:t>6.</w:t>
      </w:r>
      <w:r w:rsidR="009079B0" w:rsidRPr="0016661A">
        <w:rPr>
          <w:b/>
          <w:bCs/>
          <w:kern w:val="2"/>
          <w:sz w:val="28"/>
          <w:szCs w:val="28"/>
        </w:rPr>
        <w:t>6</w:t>
      </w:r>
      <w:r w:rsidRPr="0016661A">
        <w:rPr>
          <w:b/>
          <w:bCs/>
          <w:kern w:val="2"/>
          <w:sz w:val="28"/>
          <w:szCs w:val="28"/>
        </w:rPr>
        <w:t xml:space="preserve">.3.1 </w:t>
      </w:r>
      <w:r w:rsidRPr="0016661A">
        <w:rPr>
          <w:rFonts w:hint="eastAsia"/>
          <w:b/>
          <w:bCs/>
          <w:kern w:val="2"/>
          <w:sz w:val="28"/>
          <w:szCs w:val="28"/>
        </w:rPr>
        <w:t>生物安全识别</w:t>
      </w:r>
    </w:p>
    <w:p w14:paraId="36EAE671" w14:textId="77777777" w:rsidR="00C9499E" w:rsidRPr="0016661A" w:rsidRDefault="00C9499E" w:rsidP="00C9499E">
      <w:pPr>
        <w:widowControl w:val="0"/>
        <w:spacing w:line="500" w:lineRule="exact"/>
        <w:ind w:firstLineChars="200" w:firstLine="562"/>
        <w:jc w:val="both"/>
        <w:rPr>
          <w:kern w:val="2"/>
          <w:sz w:val="28"/>
          <w:szCs w:val="28"/>
        </w:rPr>
      </w:pPr>
      <w:r w:rsidRPr="0016661A">
        <w:rPr>
          <w:b/>
          <w:bCs/>
          <w:kern w:val="2"/>
          <w:sz w:val="28"/>
          <w:szCs w:val="28"/>
        </w:rPr>
        <w:t>1</w:t>
      </w:r>
      <w:r w:rsidRPr="0016661A">
        <w:rPr>
          <w:rFonts w:hint="eastAsia"/>
          <w:kern w:val="2"/>
          <w:sz w:val="28"/>
          <w:szCs w:val="28"/>
        </w:rPr>
        <w:t>、微生物的危险程度分析</w:t>
      </w:r>
    </w:p>
    <w:p w14:paraId="6C973B8A" w14:textId="77777777" w:rsidR="00C9499E" w:rsidRPr="0016661A" w:rsidRDefault="00C9499E" w:rsidP="00C9499E">
      <w:pPr>
        <w:widowControl w:val="0"/>
        <w:spacing w:line="500" w:lineRule="exact"/>
        <w:ind w:firstLineChars="200" w:firstLine="560"/>
        <w:jc w:val="both"/>
        <w:rPr>
          <w:kern w:val="2"/>
          <w:sz w:val="28"/>
          <w:szCs w:val="28"/>
        </w:rPr>
      </w:pPr>
      <w:r w:rsidRPr="0016661A">
        <w:rPr>
          <w:rFonts w:hint="eastAsia"/>
          <w:kern w:val="2"/>
          <w:sz w:val="28"/>
          <w:szCs w:val="28"/>
        </w:rPr>
        <w:t>根据《根据病原微生物实验室生物安全管理条例》，依据病原微生物的传染性、感染后对个体或群体的危害程度，将病原微生物分为四类。其中，第一类、第二类病原微生物称为高致病性病原微生物。</w:t>
      </w:r>
    </w:p>
    <w:p w14:paraId="00D409B5" w14:textId="77777777" w:rsidR="00C9499E" w:rsidRPr="0016661A" w:rsidRDefault="00C9499E" w:rsidP="00C9499E">
      <w:pPr>
        <w:widowControl w:val="0"/>
        <w:spacing w:line="500" w:lineRule="exact"/>
        <w:ind w:firstLineChars="200" w:firstLine="560"/>
        <w:jc w:val="both"/>
        <w:rPr>
          <w:kern w:val="2"/>
          <w:sz w:val="28"/>
          <w:szCs w:val="28"/>
        </w:rPr>
      </w:pPr>
      <w:r w:rsidRPr="0016661A">
        <w:rPr>
          <w:rFonts w:hint="eastAsia"/>
          <w:kern w:val="2"/>
          <w:sz w:val="28"/>
          <w:szCs w:val="28"/>
        </w:rPr>
        <w:t>根据企业提供资料，并参考国家卫生部于</w:t>
      </w:r>
      <w:r w:rsidRPr="0016661A">
        <w:rPr>
          <w:kern w:val="2"/>
          <w:sz w:val="28"/>
          <w:szCs w:val="28"/>
        </w:rPr>
        <w:t>2006</w:t>
      </w:r>
      <w:r w:rsidRPr="0016661A">
        <w:rPr>
          <w:rFonts w:hint="eastAsia"/>
          <w:kern w:val="2"/>
          <w:sz w:val="28"/>
          <w:szCs w:val="28"/>
        </w:rPr>
        <w:t>年</w:t>
      </w:r>
      <w:r w:rsidRPr="0016661A">
        <w:rPr>
          <w:kern w:val="2"/>
          <w:sz w:val="28"/>
          <w:szCs w:val="28"/>
        </w:rPr>
        <w:t>1</w:t>
      </w:r>
      <w:r w:rsidRPr="0016661A">
        <w:rPr>
          <w:rFonts w:hint="eastAsia"/>
          <w:kern w:val="2"/>
          <w:sz w:val="28"/>
          <w:szCs w:val="28"/>
        </w:rPr>
        <w:t>月制定的《人间传染的病原微生物名录》（卫科教发</w:t>
      </w:r>
      <w:r w:rsidRPr="0016661A">
        <w:rPr>
          <w:kern w:val="2"/>
          <w:sz w:val="28"/>
          <w:szCs w:val="28"/>
        </w:rPr>
        <w:t>[2006]15</w:t>
      </w:r>
      <w:r w:rsidRPr="0016661A">
        <w:rPr>
          <w:rFonts w:hint="eastAsia"/>
          <w:kern w:val="2"/>
          <w:sz w:val="28"/>
          <w:szCs w:val="28"/>
        </w:rPr>
        <w:t>号），本项目涉及培养的菌种不属于</w:t>
      </w:r>
      <w:r w:rsidRPr="0016661A">
        <w:rPr>
          <w:kern w:val="2"/>
          <w:sz w:val="28"/>
          <w:szCs w:val="28"/>
        </w:rPr>
        <w:t>“</w:t>
      </w:r>
      <w:r w:rsidRPr="0016661A">
        <w:rPr>
          <w:rFonts w:hint="eastAsia"/>
          <w:kern w:val="2"/>
          <w:sz w:val="28"/>
          <w:szCs w:val="28"/>
        </w:rPr>
        <w:t>真菌分类名录</w:t>
      </w:r>
      <w:r w:rsidRPr="0016661A">
        <w:rPr>
          <w:kern w:val="2"/>
          <w:sz w:val="28"/>
          <w:szCs w:val="28"/>
        </w:rPr>
        <w:t>”</w:t>
      </w:r>
      <w:r w:rsidRPr="0016661A">
        <w:rPr>
          <w:rFonts w:hint="eastAsia"/>
          <w:kern w:val="2"/>
          <w:sz w:val="28"/>
          <w:szCs w:val="28"/>
        </w:rPr>
        <w:t>中的第二类、第三类，也不属于</w:t>
      </w:r>
      <w:r w:rsidRPr="0016661A">
        <w:rPr>
          <w:kern w:val="2"/>
          <w:sz w:val="28"/>
          <w:szCs w:val="28"/>
        </w:rPr>
        <w:t>“</w:t>
      </w:r>
      <w:r w:rsidRPr="0016661A">
        <w:rPr>
          <w:rFonts w:hint="eastAsia"/>
          <w:kern w:val="2"/>
          <w:sz w:val="28"/>
          <w:szCs w:val="28"/>
        </w:rPr>
        <w:t>细菌、放线菌、衣原体、支原体、立克次体、螺旋体分类名录</w:t>
      </w:r>
      <w:r w:rsidRPr="0016661A">
        <w:rPr>
          <w:kern w:val="2"/>
          <w:sz w:val="28"/>
          <w:szCs w:val="28"/>
        </w:rPr>
        <w:t>”</w:t>
      </w:r>
      <w:r w:rsidRPr="0016661A">
        <w:rPr>
          <w:rFonts w:hint="eastAsia"/>
          <w:kern w:val="2"/>
          <w:sz w:val="28"/>
          <w:szCs w:val="28"/>
        </w:rPr>
        <w:t>中的第二类、第三类，危害程度为第四类微生物，在通常情况下不会引起人类或动物疾病，即项目产品生产涉及的微生物均不是致病性微生物。</w:t>
      </w:r>
    </w:p>
    <w:p w14:paraId="61851FDF" w14:textId="77777777" w:rsidR="00C9499E" w:rsidRPr="0016661A" w:rsidRDefault="00C9499E" w:rsidP="00C9499E">
      <w:pPr>
        <w:widowControl w:val="0"/>
        <w:spacing w:line="500" w:lineRule="exact"/>
        <w:ind w:firstLineChars="200" w:firstLine="560"/>
        <w:jc w:val="both"/>
        <w:rPr>
          <w:kern w:val="2"/>
          <w:sz w:val="28"/>
          <w:szCs w:val="28"/>
        </w:rPr>
      </w:pPr>
      <w:r w:rsidRPr="0016661A">
        <w:rPr>
          <w:rFonts w:hint="eastAsia"/>
          <w:kern w:val="2"/>
          <w:sz w:val="28"/>
          <w:szCs w:val="28"/>
        </w:rPr>
        <w:t>另外，根据《生物安全实验室建筑技术规范》（</w:t>
      </w:r>
      <w:r w:rsidRPr="0016661A">
        <w:rPr>
          <w:kern w:val="2"/>
          <w:sz w:val="28"/>
          <w:szCs w:val="28"/>
        </w:rPr>
        <w:t>GB50346-2011</w:t>
      </w:r>
      <w:r w:rsidRPr="0016661A">
        <w:rPr>
          <w:rFonts w:hint="eastAsia"/>
          <w:kern w:val="2"/>
          <w:sz w:val="28"/>
          <w:szCs w:val="28"/>
        </w:rPr>
        <w:t>），其所操作的生物因子（即微生物和生物活性物质）的危害程度和采取的防护措施，将生物安全防护水平（</w:t>
      </w:r>
      <w:r w:rsidRPr="0016661A">
        <w:rPr>
          <w:kern w:val="2"/>
          <w:sz w:val="28"/>
          <w:szCs w:val="28"/>
        </w:rPr>
        <w:t>bio-safetylevel</w:t>
      </w:r>
      <w:r w:rsidRPr="0016661A">
        <w:rPr>
          <w:rFonts w:hint="eastAsia"/>
          <w:kern w:val="2"/>
          <w:sz w:val="28"/>
          <w:szCs w:val="28"/>
        </w:rPr>
        <w:t>，</w:t>
      </w:r>
      <w:r w:rsidRPr="0016661A">
        <w:rPr>
          <w:kern w:val="2"/>
          <w:sz w:val="28"/>
          <w:szCs w:val="28"/>
        </w:rPr>
        <w:t>BSL</w:t>
      </w:r>
      <w:r w:rsidRPr="0016661A">
        <w:rPr>
          <w:rFonts w:hint="eastAsia"/>
          <w:kern w:val="2"/>
          <w:sz w:val="28"/>
          <w:szCs w:val="28"/>
        </w:rPr>
        <w:t>）分为</w:t>
      </w:r>
      <w:r w:rsidRPr="0016661A">
        <w:rPr>
          <w:kern w:val="2"/>
          <w:sz w:val="28"/>
          <w:szCs w:val="28"/>
        </w:rPr>
        <w:t xml:space="preserve">4 </w:t>
      </w:r>
      <w:r w:rsidRPr="0016661A">
        <w:rPr>
          <w:rFonts w:hint="eastAsia"/>
          <w:kern w:val="2"/>
          <w:sz w:val="28"/>
          <w:szCs w:val="28"/>
        </w:rPr>
        <w:t>级，</w:t>
      </w:r>
      <w:r w:rsidRPr="0016661A">
        <w:rPr>
          <w:kern w:val="2"/>
          <w:sz w:val="28"/>
          <w:szCs w:val="28"/>
        </w:rPr>
        <w:t xml:space="preserve">BSL-1 </w:t>
      </w:r>
      <w:r w:rsidRPr="0016661A">
        <w:rPr>
          <w:rFonts w:hint="eastAsia"/>
          <w:kern w:val="2"/>
          <w:sz w:val="28"/>
          <w:szCs w:val="28"/>
        </w:rPr>
        <w:t>级防护水平最低，</w:t>
      </w:r>
      <w:r w:rsidRPr="0016661A">
        <w:rPr>
          <w:kern w:val="2"/>
          <w:sz w:val="28"/>
          <w:szCs w:val="28"/>
        </w:rPr>
        <w:t xml:space="preserve">BSL-4 </w:t>
      </w:r>
      <w:r w:rsidRPr="0016661A">
        <w:rPr>
          <w:rFonts w:hint="eastAsia"/>
          <w:kern w:val="2"/>
          <w:sz w:val="28"/>
          <w:szCs w:val="28"/>
        </w:rPr>
        <w:t>级防护水平最高。本项目生产车间参照《生物安全实验室建筑技术规范》（</w:t>
      </w:r>
      <w:r w:rsidRPr="0016661A">
        <w:rPr>
          <w:kern w:val="2"/>
          <w:sz w:val="28"/>
          <w:szCs w:val="28"/>
        </w:rPr>
        <w:t>GB50346-2011</w:t>
      </w:r>
      <w:r w:rsidRPr="0016661A">
        <w:rPr>
          <w:rFonts w:hint="eastAsia"/>
          <w:kern w:val="2"/>
          <w:sz w:val="28"/>
          <w:szCs w:val="28"/>
        </w:rPr>
        <w:t>），属于一级生物安全级别，安全等级为最低级。因此本项目的生物风险为低个体危害、低群体危害。</w:t>
      </w:r>
    </w:p>
    <w:p w14:paraId="4B2493EA" w14:textId="77777777" w:rsidR="00C9499E" w:rsidRPr="0016661A" w:rsidRDefault="00C9499E" w:rsidP="00C9499E">
      <w:pPr>
        <w:widowControl w:val="0"/>
        <w:spacing w:line="500" w:lineRule="exact"/>
        <w:ind w:firstLineChars="200" w:firstLine="562"/>
        <w:jc w:val="both"/>
        <w:rPr>
          <w:kern w:val="2"/>
          <w:sz w:val="28"/>
          <w:szCs w:val="28"/>
        </w:rPr>
      </w:pPr>
      <w:r w:rsidRPr="0016661A">
        <w:rPr>
          <w:b/>
          <w:bCs/>
          <w:kern w:val="2"/>
          <w:sz w:val="28"/>
          <w:szCs w:val="28"/>
        </w:rPr>
        <w:t>2</w:t>
      </w:r>
      <w:r w:rsidRPr="0016661A">
        <w:rPr>
          <w:rFonts w:hint="eastAsia"/>
          <w:kern w:val="2"/>
          <w:sz w:val="28"/>
          <w:szCs w:val="28"/>
        </w:rPr>
        <w:t>、项目涉及微生物的生物学特征</w:t>
      </w:r>
    </w:p>
    <w:p w14:paraId="554B5E82" w14:textId="77777777" w:rsidR="00C9499E" w:rsidRPr="0016661A" w:rsidRDefault="00C9499E" w:rsidP="00C9499E">
      <w:pPr>
        <w:widowControl w:val="0"/>
        <w:spacing w:line="500" w:lineRule="exact"/>
        <w:ind w:firstLineChars="200" w:firstLine="560"/>
        <w:jc w:val="both"/>
        <w:rPr>
          <w:kern w:val="2"/>
          <w:sz w:val="28"/>
          <w:szCs w:val="28"/>
        </w:rPr>
      </w:pPr>
      <w:r w:rsidRPr="0016661A">
        <w:rPr>
          <w:rFonts w:hint="eastAsia"/>
          <w:kern w:val="2"/>
          <w:sz w:val="28"/>
          <w:szCs w:val="28"/>
        </w:rPr>
        <w:t>本项目涉及的细菌不是致病性微生物。</w:t>
      </w:r>
    </w:p>
    <w:p w14:paraId="47758DA6" w14:textId="77777777" w:rsidR="00C9499E" w:rsidRPr="0016661A" w:rsidRDefault="00C9499E" w:rsidP="00C9499E">
      <w:pPr>
        <w:widowControl w:val="0"/>
        <w:spacing w:line="500" w:lineRule="exact"/>
        <w:ind w:firstLineChars="200" w:firstLine="560"/>
        <w:jc w:val="both"/>
        <w:rPr>
          <w:kern w:val="2"/>
          <w:sz w:val="28"/>
          <w:szCs w:val="28"/>
        </w:rPr>
      </w:pPr>
      <w:r w:rsidRPr="0016661A">
        <w:rPr>
          <w:rFonts w:hint="eastAsia"/>
          <w:kern w:val="2"/>
          <w:sz w:val="28"/>
          <w:szCs w:val="28"/>
        </w:rPr>
        <w:t>按照《病原微生物实验室生物安全管理条例》第二十一条</w:t>
      </w:r>
      <w:r w:rsidRPr="0016661A">
        <w:rPr>
          <w:kern w:val="2"/>
          <w:sz w:val="28"/>
          <w:szCs w:val="28"/>
        </w:rPr>
        <w:t>“</w:t>
      </w:r>
      <w:r w:rsidRPr="0016661A">
        <w:rPr>
          <w:rFonts w:hint="eastAsia"/>
          <w:kern w:val="2"/>
          <w:sz w:val="28"/>
          <w:szCs w:val="28"/>
        </w:rPr>
        <w:t>一级、二级实验室不得从事高致病性病原微生物实验活动。</w:t>
      </w:r>
      <w:r w:rsidRPr="0016661A">
        <w:rPr>
          <w:kern w:val="2"/>
          <w:sz w:val="28"/>
          <w:szCs w:val="28"/>
        </w:rPr>
        <w:t>”</w:t>
      </w:r>
      <w:r w:rsidRPr="0016661A">
        <w:rPr>
          <w:rFonts w:hint="eastAsia"/>
          <w:kern w:val="2"/>
          <w:sz w:val="28"/>
          <w:szCs w:val="28"/>
        </w:rPr>
        <w:t>本项目不涉及高致病性病原微生物，不使用人畜共患病的病原体，不涉及病毒，生物安全风险低。虽然</w:t>
      </w:r>
      <w:r w:rsidRPr="0016661A">
        <w:rPr>
          <w:kern w:val="2"/>
          <w:sz w:val="28"/>
          <w:szCs w:val="28"/>
        </w:rPr>
        <w:t xml:space="preserve">1 </w:t>
      </w:r>
      <w:r w:rsidRPr="0016661A">
        <w:rPr>
          <w:rFonts w:hint="eastAsia"/>
          <w:kern w:val="2"/>
          <w:sz w:val="28"/>
          <w:szCs w:val="28"/>
        </w:rPr>
        <w:t>级生物安全实验室涉及的微生物在通常情况下不会引起人类或者动物疾病，但若生物安全设备、操作流程或应急程序措施不完善，依然存在对人员和周边环境的影响隐患。本报告将对项目生物安全风险进行识别、分析本项目的生物安全防范措施、提出生物安全应急预案，以最大程度减少微生物对周围环境的影响。</w:t>
      </w:r>
    </w:p>
    <w:p w14:paraId="03C7ECC7" w14:textId="77777777" w:rsidR="00C9499E" w:rsidRPr="0016661A" w:rsidRDefault="00C9499E" w:rsidP="00C9499E">
      <w:pPr>
        <w:widowControl w:val="0"/>
        <w:spacing w:line="500" w:lineRule="exact"/>
        <w:ind w:firstLineChars="200" w:firstLine="562"/>
        <w:jc w:val="both"/>
        <w:rPr>
          <w:kern w:val="2"/>
          <w:sz w:val="28"/>
          <w:szCs w:val="28"/>
        </w:rPr>
      </w:pPr>
      <w:r w:rsidRPr="0016661A">
        <w:rPr>
          <w:b/>
          <w:bCs/>
          <w:kern w:val="2"/>
          <w:sz w:val="28"/>
          <w:szCs w:val="28"/>
        </w:rPr>
        <w:t>3</w:t>
      </w:r>
      <w:r w:rsidRPr="0016661A">
        <w:rPr>
          <w:rFonts w:hint="eastAsia"/>
          <w:kern w:val="2"/>
          <w:sz w:val="28"/>
          <w:szCs w:val="28"/>
        </w:rPr>
        <w:t>、生物安全风险识别</w:t>
      </w:r>
    </w:p>
    <w:p w14:paraId="27D34F1C" w14:textId="77777777" w:rsidR="00C9499E" w:rsidRPr="0016661A" w:rsidRDefault="00C9499E" w:rsidP="00C9499E">
      <w:pPr>
        <w:widowControl w:val="0"/>
        <w:spacing w:line="500" w:lineRule="exact"/>
        <w:ind w:firstLineChars="200" w:firstLine="560"/>
        <w:jc w:val="both"/>
        <w:rPr>
          <w:kern w:val="2"/>
          <w:sz w:val="28"/>
          <w:szCs w:val="28"/>
        </w:rPr>
      </w:pPr>
      <w:r w:rsidRPr="0016661A">
        <w:rPr>
          <w:rFonts w:hint="eastAsia"/>
          <w:kern w:val="2"/>
          <w:sz w:val="28"/>
          <w:szCs w:val="28"/>
        </w:rPr>
        <w:lastRenderedPageBreak/>
        <w:t>本项目在生产过程中，可能会出现操作人员的失误，从而导致车间防护措施的失效，操作人员失误的情况主要有以下几种：</w:t>
      </w:r>
    </w:p>
    <w:p w14:paraId="708E9D37" w14:textId="77777777" w:rsidR="00C9499E" w:rsidRPr="0016661A" w:rsidRDefault="00C9499E" w:rsidP="00C9499E">
      <w:pPr>
        <w:widowControl w:val="0"/>
        <w:spacing w:line="500" w:lineRule="exact"/>
        <w:ind w:firstLineChars="200" w:firstLine="560"/>
        <w:jc w:val="both"/>
        <w:rPr>
          <w:kern w:val="2"/>
          <w:sz w:val="28"/>
          <w:szCs w:val="28"/>
        </w:rPr>
      </w:pPr>
      <w:r w:rsidRPr="0016661A">
        <w:rPr>
          <w:rFonts w:hint="eastAsia"/>
          <w:kern w:val="2"/>
          <w:sz w:val="28"/>
          <w:szCs w:val="28"/>
        </w:rPr>
        <w:t>①灭活时间过短导致灭活失败。</w:t>
      </w:r>
    </w:p>
    <w:p w14:paraId="2A324217" w14:textId="77777777" w:rsidR="00C9499E" w:rsidRPr="0016661A" w:rsidRDefault="00C9499E" w:rsidP="00C9499E">
      <w:pPr>
        <w:widowControl w:val="0"/>
        <w:spacing w:line="500" w:lineRule="exact"/>
        <w:ind w:firstLineChars="200" w:firstLine="560"/>
        <w:jc w:val="both"/>
        <w:rPr>
          <w:kern w:val="2"/>
          <w:sz w:val="28"/>
          <w:szCs w:val="28"/>
        </w:rPr>
      </w:pPr>
      <w:r w:rsidRPr="0016661A">
        <w:rPr>
          <w:rFonts w:hint="eastAsia"/>
          <w:kern w:val="2"/>
          <w:sz w:val="28"/>
          <w:szCs w:val="28"/>
        </w:rPr>
        <w:t>②另外，还有因操作人员在工作中违规操作，盛装活性菌体的容器破损等，将会导致活性菌体在车间内泄漏。所以项目应加强对生产区及带菌废品的安全管理及处置，避免带菌物品进入外界。</w:t>
      </w:r>
    </w:p>
    <w:p w14:paraId="651E309D" w14:textId="77777777" w:rsidR="00C9499E" w:rsidRPr="0016661A" w:rsidRDefault="00C9499E" w:rsidP="00C9499E">
      <w:pPr>
        <w:widowControl w:val="0"/>
        <w:spacing w:line="500" w:lineRule="exact"/>
        <w:jc w:val="both"/>
        <w:rPr>
          <w:b/>
          <w:bCs/>
          <w:kern w:val="2"/>
          <w:sz w:val="28"/>
          <w:szCs w:val="28"/>
        </w:rPr>
      </w:pPr>
      <w:r w:rsidRPr="0016661A">
        <w:rPr>
          <w:b/>
          <w:bCs/>
          <w:kern w:val="2"/>
          <w:sz w:val="28"/>
          <w:szCs w:val="28"/>
        </w:rPr>
        <w:t>6.</w:t>
      </w:r>
      <w:r w:rsidR="009079B0" w:rsidRPr="0016661A">
        <w:rPr>
          <w:b/>
          <w:bCs/>
          <w:kern w:val="2"/>
          <w:sz w:val="28"/>
          <w:szCs w:val="28"/>
        </w:rPr>
        <w:t>6</w:t>
      </w:r>
      <w:r w:rsidRPr="0016661A">
        <w:rPr>
          <w:b/>
          <w:bCs/>
          <w:kern w:val="2"/>
          <w:sz w:val="28"/>
          <w:szCs w:val="28"/>
        </w:rPr>
        <w:t xml:space="preserve">.3.2 </w:t>
      </w:r>
      <w:r w:rsidRPr="0016661A">
        <w:rPr>
          <w:rFonts w:hint="eastAsia"/>
          <w:b/>
          <w:bCs/>
          <w:kern w:val="2"/>
          <w:sz w:val="28"/>
          <w:szCs w:val="28"/>
        </w:rPr>
        <w:t>生物安全防范措施</w:t>
      </w:r>
    </w:p>
    <w:p w14:paraId="523BE315" w14:textId="77777777" w:rsidR="00C9499E" w:rsidRPr="0016661A" w:rsidRDefault="00C9499E" w:rsidP="00C9499E">
      <w:pPr>
        <w:widowControl w:val="0"/>
        <w:spacing w:line="500" w:lineRule="exact"/>
        <w:ind w:firstLineChars="200" w:firstLine="562"/>
        <w:jc w:val="both"/>
        <w:rPr>
          <w:kern w:val="2"/>
          <w:sz w:val="28"/>
          <w:szCs w:val="28"/>
        </w:rPr>
      </w:pPr>
      <w:r w:rsidRPr="0016661A">
        <w:rPr>
          <w:b/>
          <w:bCs/>
          <w:kern w:val="2"/>
          <w:sz w:val="28"/>
          <w:szCs w:val="28"/>
        </w:rPr>
        <w:t>1</w:t>
      </w:r>
      <w:r w:rsidRPr="0016661A">
        <w:rPr>
          <w:rFonts w:hint="eastAsia"/>
          <w:kern w:val="2"/>
          <w:sz w:val="28"/>
          <w:szCs w:val="28"/>
        </w:rPr>
        <w:t>、生物安全管理与要求</w:t>
      </w:r>
    </w:p>
    <w:p w14:paraId="5E83739E" w14:textId="77777777" w:rsidR="00C9499E" w:rsidRPr="0016661A" w:rsidRDefault="00C9499E" w:rsidP="00C9499E">
      <w:pPr>
        <w:widowControl w:val="0"/>
        <w:spacing w:line="500" w:lineRule="exact"/>
        <w:ind w:firstLineChars="200" w:firstLine="560"/>
        <w:jc w:val="both"/>
        <w:rPr>
          <w:kern w:val="2"/>
          <w:sz w:val="28"/>
          <w:szCs w:val="28"/>
        </w:rPr>
      </w:pPr>
      <w:r w:rsidRPr="0016661A">
        <w:rPr>
          <w:rFonts w:hint="eastAsia"/>
          <w:kern w:val="2"/>
          <w:sz w:val="28"/>
          <w:szCs w:val="28"/>
        </w:rPr>
        <w:t>根据《实验室生物安全通用要求》等规范要求，不同生物安全等级应采取的生物安全防范措施见表</w:t>
      </w:r>
      <w:r w:rsidRPr="0016661A">
        <w:rPr>
          <w:kern w:val="2"/>
          <w:sz w:val="28"/>
          <w:szCs w:val="28"/>
        </w:rPr>
        <w:t>6.</w:t>
      </w:r>
      <w:r w:rsidR="009877E8" w:rsidRPr="0016661A">
        <w:rPr>
          <w:kern w:val="2"/>
          <w:sz w:val="28"/>
          <w:szCs w:val="28"/>
        </w:rPr>
        <w:t>6</w:t>
      </w:r>
      <w:r w:rsidRPr="0016661A">
        <w:rPr>
          <w:kern w:val="2"/>
          <w:sz w:val="28"/>
          <w:szCs w:val="28"/>
        </w:rPr>
        <w:t>-7</w:t>
      </w:r>
      <w:r w:rsidRPr="0016661A">
        <w:rPr>
          <w:rFonts w:hint="eastAsia"/>
          <w:kern w:val="2"/>
          <w:sz w:val="28"/>
          <w:szCs w:val="28"/>
        </w:rPr>
        <w:t>。</w:t>
      </w:r>
    </w:p>
    <w:p w14:paraId="73F7702D" w14:textId="77777777" w:rsidR="00C9499E" w:rsidRPr="0016661A" w:rsidRDefault="00E43C50" w:rsidP="00E43C50">
      <w:pPr>
        <w:widowControl w:val="0"/>
        <w:spacing w:line="500" w:lineRule="exact"/>
        <w:ind w:firstLineChars="200" w:firstLine="482"/>
        <w:jc w:val="center"/>
        <w:rPr>
          <w:b/>
          <w:bCs/>
          <w:kern w:val="2"/>
          <w:szCs w:val="24"/>
        </w:rPr>
      </w:pPr>
      <w:r w:rsidRPr="0016661A">
        <w:rPr>
          <w:rFonts w:hint="eastAsia"/>
          <w:b/>
          <w:bCs/>
          <w:kern w:val="2"/>
          <w:szCs w:val="24"/>
        </w:rPr>
        <w:t>表</w:t>
      </w:r>
      <w:r w:rsidRPr="0016661A">
        <w:rPr>
          <w:b/>
          <w:bCs/>
          <w:kern w:val="2"/>
          <w:szCs w:val="24"/>
        </w:rPr>
        <w:t>6.</w:t>
      </w:r>
      <w:r w:rsidR="009877E8" w:rsidRPr="0016661A">
        <w:rPr>
          <w:b/>
          <w:bCs/>
          <w:kern w:val="2"/>
          <w:szCs w:val="24"/>
        </w:rPr>
        <w:t>6</w:t>
      </w:r>
      <w:r w:rsidRPr="0016661A">
        <w:rPr>
          <w:b/>
          <w:bCs/>
          <w:kern w:val="2"/>
          <w:szCs w:val="24"/>
        </w:rPr>
        <w:t xml:space="preserve">-7 </w:t>
      </w:r>
      <w:r w:rsidRPr="0016661A">
        <w:rPr>
          <w:rFonts w:hint="eastAsia"/>
          <w:b/>
          <w:bCs/>
          <w:kern w:val="2"/>
          <w:szCs w:val="24"/>
        </w:rPr>
        <w:t>不同生物安全等级的防范措施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0"/>
        <w:gridCol w:w="2428"/>
        <w:gridCol w:w="1926"/>
        <w:gridCol w:w="1926"/>
        <w:gridCol w:w="1929"/>
      </w:tblGrid>
      <w:tr w:rsidR="0016661A" w:rsidRPr="0016661A" w14:paraId="05E7297D" w14:textId="77777777" w:rsidTr="00AC5EC6">
        <w:trPr>
          <w:trHeight w:val="284"/>
        </w:trPr>
        <w:tc>
          <w:tcPr>
            <w:tcW w:w="1423" w:type="dxa"/>
            <w:shd w:val="clear" w:color="auto" w:fill="auto"/>
            <w:vAlign w:val="center"/>
          </w:tcPr>
          <w:p w14:paraId="7697713F" w14:textId="77777777" w:rsidR="00E43C50" w:rsidRPr="0016661A" w:rsidRDefault="00E43C50" w:rsidP="00AC5EC6">
            <w:pPr>
              <w:widowControl w:val="0"/>
              <w:jc w:val="center"/>
              <w:rPr>
                <w:kern w:val="2"/>
                <w:sz w:val="21"/>
                <w:szCs w:val="21"/>
              </w:rPr>
            </w:pPr>
            <w:r w:rsidRPr="0016661A">
              <w:rPr>
                <w:kern w:val="2"/>
                <w:sz w:val="21"/>
                <w:szCs w:val="21"/>
              </w:rPr>
              <w:t>安全等级</w:t>
            </w:r>
          </w:p>
        </w:tc>
        <w:tc>
          <w:tcPr>
            <w:tcW w:w="2433" w:type="dxa"/>
            <w:shd w:val="clear" w:color="auto" w:fill="auto"/>
            <w:vAlign w:val="center"/>
          </w:tcPr>
          <w:p w14:paraId="2AE06451" w14:textId="77777777" w:rsidR="00E43C50" w:rsidRPr="0016661A" w:rsidRDefault="00E43C50" w:rsidP="00AC5EC6">
            <w:pPr>
              <w:widowControl w:val="0"/>
              <w:jc w:val="center"/>
              <w:rPr>
                <w:kern w:val="2"/>
                <w:sz w:val="21"/>
                <w:szCs w:val="21"/>
              </w:rPr>
            </w:pPr>
            <w:r w:rsidRPr="0016661A">
              <w:rPr>
                <w:kern w:val="2"/>
                <w:sz w:val="21"/>
                <w:szCs w:val="21"/>
              </w:rPr>
              <w:t>病源</w:t>
            </w:r>
          </w:p>
        </w:tc>
        <w:tc>
          <w:tcPr>
            <w:tcW w:w="1930" w:type="dxa"/>
            <w:shd w:val="clear" w:color="auto" w:fill="auto"/>
            <w:vAlign w:val="center"/>
          </w:tcPr>
          <w:p w14:paraId="7D753696" w14:textId="77777777" w:rsidR="00E43C50" w:rsidRPr="0016661A" w:rsidRDefault="00E43C50" w:rsidP="00AC5EC6">
            <w:pPr>
              <w:widowControl w:val="0"/>
              <w:jc w:val="center"/>
              <w:rPr>
                <w:kern w:val="2"/>
                <w:sz w:val="21"/>
                <w:szCs w:val="21"/>
              </w:rPr>
            </w:pPr>
            <w:r w:rsidRPr="0016661A">
              <w:rPr>
                <w:kern w:val="2"/>
                <w:sz w:val="21"/>
                <w:szCs w:val="21"/>
              </w:rPr>
              <w:t>规范操作要求</w:t>
            </w:r>
          </w:p>
        </w:tc>
        <w:tc>
          <w:tcPr>
            <w:tcW w:w="1930" w:type="dxa"/>
            <w:shd w:val="clear" w:color="auto" w:fill="auto"/>
            <w:vAlign w:val="center"/>
          </w:tcPr>
          <w:p w14:paraId="14BC1D6B" w14:textId="77777777" w:rsidR="00E43C50" w:rsidRPr="0016661A" w:rsidRDefault="00E43C50" w:rsidP="00AC5EC6">
            <w:pPr>
              <w:widowControl w:val="0"/>
              <w:jc w:val="center"/>
              <w:rPr>
                <w:kern w:val="2"/>
                <w:sz w:val="21"/>
                <w:szCs w:val="21"/>
              </w:rPr>
            </w:pPr>
            <w:r w:rsidRPr="0016661A">
              <w:rPr>
                <w:kern w:val="2"/>
                <w:sz w:val="21"/>
                <w:szCs w:val="21"/>
              </w:rPr>
              <w:t>安全设备</w:t>
            </w:r>
          </w:p>
        </w:tc>
        <w:tc>
          <w:tcPr>
            <w:tcW w:w="1933" w:type="dxa"/>
            <w:shd w:val="clear" w:color="auto" w:fill="auto"/>
            <w:vAlign w:val="center"/>
          </w:tcPr>
          <w:p w14:paraId="0FC14E57" w14:textId="77777777" w:rsidR="00E43C50" w:rsidRPr="0016661A" w:rsidRDefault="00E43C50" w:rsidP="00AC5EC6">
            <w:pPr>
              <w:widowControl w:val="0"/>
              <w:jc w:val="center"/>
              <w:rPr>
                <w:kern w:val="2"/>
                <w:sz w:val="21"/>
                <w:szCs w:val="21"/>
              </w:rPr>
            </w:pPr>
            <w:r w:rsidRPr="0016661A">
              <w:rPr>
                <w:kern w:val="2"/>
                <w:sz w:val="21"/>
                <w:szCs w:val="21"/>
              </w:rPr>
              <w:t>实验室设施</w:t>
            </w:r>
          </w:p>
        </w:tc>
      </w:tr>
      <w:tr w:rsidR="0016661A" w:rsidRPr="0016661A" w14:paraId="7026E3B4" w14:textId="77777777" w:rsidTr="00AC5EC6">
        <w:trPr>
          <w:trHeight w:val="284"/>
        </w:trPr>
        <w:tc>
          <w:tcPr>
            <w:tcW w:w="1423" w:type="dxa"/>
            <w:shd w:val="clear" w:color="auto" w:fill="auto"/>
            <w:vAlign w:val="center"/>
          </w:tcPr>
          <w:p w14:paraId="102F57A3" w14:textId="77777777" w:rsidR="00E43C50" w:rsidRPr="0016661A" w:rsidRDefault="00E43C50" w:rsidP="00AC5EC6">
            <w:pPr>
              <w:widowControl w:val="0"/>
              <w:jc w:val="center"/>
              <w:rPr>
                <w:kern w:val="2"/>
                <w:sz w:val="21"/>
                <w:szCs w:val="21"/>
              </w:rPr>
            </w:pPr>
            <w:r w:rsidRPr="0016661A">
              <w:rPr>
                <w:kern w:val="2"/>
                <w:sz w:val="21"/>
                <w:szCs w:val="21"/>
              </w:rPr>
              <w:t>一级</w:t>
            </w:r>
          </w:p>
        </w:tc>
        <w:tc>
          <w:tcPr>
            <w:tcW w:w="2433" w:type="dxa"/>
            <w:shd w:val="clear" w:color="auto" w:fill="auto"/>
            <w:vAlign w:val="center"/>
          </w:tcPr>
          <w:p w14:paraId="0341B6AD" w14:textId="77777777" w:rsidR="00E43C50" w:rsidRPr="0016661A" w:rsidRDefault="00E43C50" w:rsidP="00AC5EC6">
            <w:pPr>
              <w:widowControl w:val="0"/>
              <w:jc w:val="both"/>
              <w:rPr>
                <w:kern w:val="2"/>
                <w:sz w:val="21"/>
                <w:szCs w:val="21"/>
              </w:rPr>
            </w:pPr>
            <w:r w:rsidRPr="0016661A">
              <w:rPr>
                <w:kern w:val="2"/>
                <w:sz w:val="21"/>
                <w:szCs w:val="21"/>
              </w:rPr>
              <w:t>对健康成人已知无致病作用的微生物</w:t>
            </w:r>
          </w:p>
        </w:tc>
        <w:tc>
          <w:tcPr>
            <w:tcW w:w="1930" w:type="dxa"/>
            <w:shd w:val="clear" w:color="auto" w:fill="auto"/>
            <w:vAlign w:val="center"/>
          </w:tcPr>
          <w:p w14:paraId="0B09AFA4" w14:textId="77777777" w:rsidR="00E43C50" w:rsidRPr="0016661A" w:rsidRDefault="00E43C50" w:rsidP="00AC5EC6">
            <w:pPr>
              <w:widowControl w:val="0"/>
              <w:jc w:val="both"/>
              <w:rPr>
                <w:kern w:val="2"/>
                <w:sz w:val="21"/>
                <w:szCs w:val="21"/>
              </w:rPr>
            </w:pPr>
            <w:r w:rsidRPr="0016661A">
              <w:rPr>
                <w:kern w:val="2"/>
                <w:sz w:val="21"/>
                <w:szCs w:val="21"/>
              </w:rPr>
              <w:t>标准的微生物操作</w:t>
            </w:r>
          </w:p>
        </w:tc>
        <w:tc>
          <w:tcPr>
            <w:tcW w:w="1930" w:type="dxa"/>
            <w:shd w:val="clear" w:color="auto" w:fill="auto"/>
            <w:vAlign w:val="center"/>
          </w:tcPr>
          <w:p w14:paraId="0DA3E12E" w14:textId="77777777" w:rsidR="00E43C50" w:rsidRPr="0016661A" w:rsidRDefault="00E43C50" w:rsidP="00AC5EC6">
            <w:pPr>
              <w:widowControl w:val="0"/>
              <w:jc w:val="both"/>
              <w:rPr>
                <w:kern w:val="2"/>
                <w:sz w:val="21"/>
                <w:szCs w:val="21"/>
              </w:rPr>
            </w:pPr>
            <w:r w:rsidRPr="0016661A">
              <w:rPr>
                <w:kern w:val="2"/>
                <w:sz w:val="21"/>
                <w:szCs w:val="21"/>
              </w:rPr>
              <w:t>实验室的门应有可视</w:t>
            </w:r>
          </w:p>
          <w:p w14:paraId="63024777" w14:textId="77777777" w:rsidR="00E43C50" w:rsidRPr="0016661A" w:rsidRDefault="00E43C50" w:rsidP="00AC5EC6">
            <w:pPr>
              <w:widowControl w:val="0"/>
              <w:jc w:val="both"/>
              <w:rPr>
                <w:kern w:val="2"/>
                <w:sz w:val="21"/>
                <w:szCs w:val="21"/>
              </w:rPr>
            </w:pPr>
            <w:r w:rsidRPr="0016661A">
              <w:rPr>
                <w:kern w:val="2"/>
                <w:sz w:val="21"/>
                <w:szCs w:val="21"/>
              </w:rPr>
              <w:t>窗并可锁闭</w:t>
            </w:r>
          </w:p>
        </w:tc>
        <w:tc>
          <w:tcPr>
            <w:tcW w:w="1933" w:type="dxa"/>
            <w:shd w:val="clear" w:color="auto" w:fill="auto"/>
            <w:vAlign w:val="center"/>
          </w:tcPr>
          <w:p w14:paraId="697C7FCD" w14:textId="77777777" w:rsidR="00E43C50" w:rsidRPr="0016661A" w:rsidRDefault="00E43C50" w:rsidP="00AC5EC6">
            <w:pPr>
              <w:widowControl w:val="0"/>
              <w:jc w:val="both"/>
              <w:rPr>
                <w:kern w:val="2"/>
                <w:sz w:val="21"/>
                <w:szCs w:val="21"/>
              </w:rPr>
            </w:pPr>
            <w:r w:rsidRPr="0016661A">
              <w:rPr>
                <w:kern w:val="2"/>
                <w:sz w:val="21"/>
                <w:szCs w:val="21"/>
              </w:rPr>
              <w:t>洗手池，必要时应配备</w:t>
            </w:r>
          </w:p>
          <w:p w14:paraId="683FBC47" w14:textId="77777777" w:rsidR="00E43C50" w:rsidRPr="0016661A" w:rsidRDefault="00E43C50" w:rsidP="00AC5EC6">
            <w:pPr>
              <w:widowControl w:val="0"/>
              <w:jc w:val="both"/>
              <w:rPr>
                <w:kern w:val="2"/>
                <w:sz w:val="21"/>
                <w:szCs w:val="21"/>
              </w:rPr>
            </w:pPr>
            <w:r w:rsidRPr="0016661A">
              <w:rPr>
                <w:kern w:val="2"/>
                <w:sz w:val="21"/>
                <w:szCs w:val="21"/>
              </w:rPr>
              <w:t>适当的消毒灭菌设备</w:t>
            </w:r>
          </w:p>
        </w:tc>
      </w:tr>
      <w:tr w:rsidR="0016661A" w:rsidRPr="0016661A" w14:paraId="2EA78E04" w14:textId="77777777" w:rsidTr="00AC5EC6">
        <w:trPr>
          <w:trHeight w:val="284"/>
        </w:trPr>
        <w:tc>
          <w:tcPr>
            <w:tcW w:w="1423" w:type="dxa"/>
            <w:shd w:val="clear" w:color="auto" w:fill="auto"/>
            <w:vAlign w:val="center"/>
          </w:tcPr>
          <w:p w14:paraId="1EFA7085" w14:textId="77777777" w:rsidR="00E43C50" w:rsidRPr="0016661A" w:rsidRDefault="00E43C50" w:rsidP="00AC5EC6">
            <w:pPr>
              <w:widowControl w:val="0"/>
              <w:jc w:val="center"/>
              <w:rPr>
                <w:kern w:val="2"/>
                <w:sz w:val="21"/>
                <w:szCs w:val="21"/>
              </w:rPr>
            </w:pPr>
            <w:r w:rsidRPr="0016661A">
              <w:rPr>
                <w:kern w:val="2"/>
                <w:sz w:val="21"/>
                <w:szCs w:val="21"/>
              </w:rPr>
              <w:t>二级</w:t>
            </w:r>
          </w:p>
        </w:tc>
        <w:tc>
          <w:tcPr>
            <w:tcW w:w="2433" w:type="dxa"/>
            <w:shd w:val="clear" w:color="auto" w:fill="auto"/>
            <w:vAlign w:val="center"/>
          </w:tcPr>
          <w:p w14:paraId="08BB692C" w14:textId="77777777" w:rsidR="00E43C50" w:rsidRPr="0016661A" w:rsidRDefault="00E43C50" w:rsidP="00AC5EC6">
            <w:pPr>
              <w:widowControl w:val="0"/>
              <w:jc w:val="both"/>
              <w:rPr>
                <w:kern w:val="2"/>
                <w:sz w:val="21"/>
                <w:szCs w:val="21"/>
              </w:rPr>
            </w:pPr>
            <w:r w:rsidRPr="0016661A">
              <w:rPr>
                <w:kern w:val="2"/>
                <w:sz w:val="21"/>
                <w:szCs w:val="21"/>
              </w:rPr>
              <w:t>因皮肤伤口、吸入、黏膜暴露而对人或环境具有中等潜在危害的微生物</w:t>
            </w:r>
          </w:p>
        </w:tc>
        <w:tc>
          <w:tcPr>
            <w:tcW w:w="1930" w:type="dxa"/>
            <w:shd w:val="clear" w:color="auto" w:fill="auto"/>
            <w:vAlign w:val="center"/>
          </w:tcPr>
          <w:p w14:paraId="18BE8212" w14:textId="77777777" w:rsidR="00E43C50" w:rsidRPr="0016661A" w:rsidRDefault="00E43C50" w:rsidP="00AC5EC6">
            <w:pPr>
              <w:widowControl w:val="0"/>
              <w:jc w:val="both"/>
              <w:rPr>
                <w:kern w:val="2"/>
                <w:sz w:val="21"/>
                <w:szCs w:val="21"/>
              </w:rPr>
            </w:pPr>
            <w:r w:rsidRPr="0016661A">
              <w:rPr>
                <w:kern w:val="2"/>
                <w:sz w:val="21"/>
                <w:szCs w:val="21"/>
              </w:rPr>
              <w:t>在以上操作上增加：</w:t>
            </w:r>
          </w:p>
          <w:p w14:paraId="5F90B225" w14:textId="77777777" w:rsidR="00E43C50" w:rsidRPr="0016661A" w:rsidRDefault="00E43C50" w:rsidP="00AC5EC6">
            <w:pPr>
              <w:widowControl w:val="0"/>
              <w:jc w:val="both"/>
              <w:rPr>
                <w:kern w:val="2"/>
                <w:sz w:val="21"/>
                <w:szCs w:val="21"/>
              </w:rPr>
            </w:pPr>
            <w:r w:rsidRPr="0016661A">
              <w:rPr>
                <w:kern w:val="2"/>
                <w:sz w:val="21"/>
                <w:szCs w:val="21"/>
              </w:rPr>
              <w:t>限制进入；有生物危</w:t>
            </w:r>
          </w:p>
          <w:p w14:paraId="4D0F2BD4" w14:textId="77777777" w:rsidR="00E43C50" w:rsidRPr="0016661A" w:rsidRDefault="00E43C50" w:rsidP="00AC5EC6">
            <w:pPr>
              <w:widowControl w:val="0"/>
              <w:jc w:val="both"/>
              <w:rPr>
                <w:kern w:val="2"/>
                <w:sz w:val="21"/>
                <w:szCs w:val="21"/>
              </w:rPr>
            </w:pPr>
            <w:r w:rsidRPr="0016661A">
              <w:rPr>
                <w:kern w:val="2"/>
                <w:sz w:val="21"/>
                <w:szCs w:val="21"/>
              </w:rPr>
              <w:t>险警告标志；</w:t>
            </w:r>
            <w:r w:rsidRPr="0016661A">
              <w:rPr>
                <w:kern w:val="2"/>
                <w:sz w:val="21"/>
                <w:szCs w:val="21"/>
              </w:rPr>
              <w:t>“</w:t>
            </w:r>
            <w:r w:rsidRPr="0016661A">
              <w:rPr>
                <w:kern w:val="2"/>
                <w:sz w:val="21"/>
                <w:szCs w:val="21"/>
              </w:rPr>
              <w:t>锐器</w:t>
            </w:r>
            <w:r w:rsidRPr="0016661A">
              <w:rPr>
                <w:kern w:val="2"/>
                <w:sz w:val="21"/>
                <w:szCs w:val="21"/>
              </w:rPr>
              <w:t>”</w:t>
            </w:r>
          </w:p>
          <w:p w14:paraId="5A113D8E" w14:textId="77777777" w:rsidR="00E43C50" w:rsidRPr="0016661A" w:rsidRDefault="00E43C50" w:rsidP="00AC5EC6">
            <w:pPr>
              <w:widowControl w:val="0"/>
              <w:jc w:val="both"/>
              <w:rPr>
                <w:kern w:val="2"/>
                <w:sz w:val="21"/>
                <w:szCs w:val="21"/>
              </w:rPr>
            </w:pPr>
            <w:r w:rsidRPr="0016661A">
              <w:rPr>
                <w:kern w:val="2"/>
                <w:sz w:val="21"/>
                <w:szCs w:val="21"/>
              </w:rPr>
              <w:t>安全措施；生物安全</w:t>
            </w:r>
          </w:p>
          <w:p w14:paraId="62734CBF" w14:textId="77777777" w:rsidR="00E43C50" w:rsidRPr="0016661A" w:rsidRDefault="00E43C50" w:rsidP="00AC5EC6">
            <w:pPr>
              <w:widowControl w:val="0"/>
              <w:jc w:val="both"/>
              <w:rPr>
                <w:kern w:val="2"/>
                <w:sz w:val="21"/>
                <w:szCs w:val="21"/>
              </w:rPr>
            </w:pPr>
            <w:r w:rsidRPr="0016661A">
              <w:rPr>
                <w:kern w:val="2"/>
                <w:sz w:val="21"/>
                <w:szCs w:val="21"/>
              </w:rPr>
              <w:t>手册</w:t>
            </w:r>
          </w:p>
        </w:tc>
        <w:tc>
          <w:tcPr>
            <w:tcW w:w="1930" w:type="dxa"/>
            <w:shd w:val="clear" w:color="auto" w:fill="auto"/>
            <w:vAlign w:val="center"/>
          </w:tcPr>
          <w:p w14:paraId="7C542542" w14:textId="77777777" w:rsidR="00E43C50" w:rsidRPr="0016661A" w:rsidRDefault="00E43C50" w:rsidP="00AC5EC6">
            <w:pPr>
              <w:widowControl w:val="0"/>
              <w:jc w:val="both"/>
              <w:rPr>
                <w:kern w:val="2"/>
                <w:sz w:val="21"/>
                <w:szCs w:val="21"/>
              </w:rPr>
            </w:pPr>
            <w:r w:rsidRPr="0016661A">
              <w:rPr>
                <w:kern w:val="2"/>
                <w:sz w:val="21"/>
                <w:szCs w:val="21"/>
              </w:rPr>
              <w:t>实验室主入口的门、放置生物安全柜实验间的门应可自动关闭、设置生物安全柜</w:t>
            </w:r>
          </w:p>
        </w:tc>
        <w:tc>
          <w:tcPr>
            <w:tcW w:w="1933" w:type="dxa"/>
            <w:shd w:val="clear" w:color="auto" w:fill="auto"/>
            <w:vAlign w:val="center"/>
          </w:tcPr>
          <w:p w14:paraId="43264811" w14:textId="77777777" w:rsidR="00E43C50" w:rsidRPr="0016661A" w:rsidRDefault="00E43C50" w:rsidP="00AC5EC6">
            <w:pPr>
              <w:widowControl w:val="0"/>
              <w:jc w:val="both"/>
              <w:rPr>
                <w:kern w:val="2"/>
                <w:sz w:val="21"/>
                <w:szCs w:val="21"/>
              </w:rPr>
            </w:pPr>
            <w:r w:rsidRPr="0016661A">
              <w:rPr>
                <w:kern w:val="2"/>
                <w:sz w:val="21"/>
                <w:szCs w:val="21"/>
              </w:rPr>
              <w:t>在以上设施上增加：配备高压蒸汽灭菌器或其他适当的消毒灭菌设备</w:t>
            </w:r>
          </w:p>
        </w:tc>
      </w:tr>
      <w:tr w:rsidR="0016661A" w:rsidRPr="0016661A" w14:paraId="049A0367" w14:textId="77777777" w:rsidTr="00AC5EC6">
        <w:trPr>
          <w:trHeight w:val="284"/>
        </w:trPr>
        <w:tc>
          <w:tcPr>
            <w:tcW w:w="1423" w:type="dxa"/>
            <w:shd w:val="clear" w:color="auto" w:fill="auto"/>
            <w:vAlign w:val="center"/>
          </w:tcPr>
          <w:p w14:paraId="6D00011F" w14:textId="77777777" w:rsidR="00E43C50" w:rsidRPr="0016661A" w:rsidRDefault="00E43C50" w:rsidP="00AC5EC6">
            <w:pPr>
              <w:widowControl w:val="0"/>
              <w:jc w:val="center"/>
              <w:rPr>
                <w:kern w:val="2"/>
                <w:sz w:val="21"/>
                <w:szCs w:val="21"/>
              </w:rPr>
            </w:pPr>
            <w:r w:rsidRPr="0016661A">
              <w:rPr>
                <w:kern w:val="2"/>
                <w:sz w:val="21"/>
                <w:szCs w:val="21"/>
              </w:rPr>
              <w:t>三级</w:t>
            </w:r>
          </w:p>
        </w:tc>
        <w:tc>
          <w:tcPr>
            <w:tcW w:w="2433" w:type="dxa"/>
            <w:shd w:val="clear" w:color="auto" w:fill="auto"/>
            <w:vAlign w:val="center"/>
          </w:tcPr>
          <w:p w14:paraId="34380204" w14:textId="77777777" w:rsidR="00E43C50" w:rsidRPr="0016661A" w:rsidRDefault="00E43C50" w:rsidP="00AC5EC6">
            <w:pPr>
              <w:widowControl w:val="0"/>
              <w:jc w:val="both"/>
              <w:rPr>
                <w:kern w:val="2"/>
                <w:sz w:val="21"/>
                <w:szCs w:val="21"/>
              </w:rPr>
            </w:pPr>
            <w:r w:rsidRPr="0016661A">
              <w:rPr>
                <w:kern w:val="2"/>
                <w:sz w:val="21"/>
                <w:szCs w:val="21"/>
              </w:rPr>
              <w:t>主要通过呼吸途径使人传染上严重的甚至是致死疾病的致病微生物及其毒素，通常已有预防传染的疫苗</w:t>
            </w:r>
          </w:p>
        </w:tc>
        <w:tc>
          <w:tcPr>
            <w:tcW w:w="1930" w:type="dxa"/>
            <w:shd w:val="clear" w:color="auto" w:fill="auto"/>
            <w:vAlign w:val="center"/>
          </w:tcPr>
          <w:p w14:paraId="63B221C0" w14:textId="77777777" w:rsidR="00E43C50" w:rsidRPr="0016661A" w:rsidRDefault="00E43C50" w:rsidP="00AC5EC6">
            <w:pPr>
              <w:widowControl w:val="0"/>
              <w:jc w:val="both"/>
              <w:rPr>
                <w:kern w:val="2"/>
                <w:sz w:val="21"/>
                <w:szCs w:val="21"/>
              </w:rPr>
            </w:pPr>
            <w:r w:rsidRPr="0016661A">
              <w:rPr>
                <w:kern w:val="2"/>
                <w:sz w:val="21"/>
                <w:szCs w:val="21"/>
              </w:rPr>
              <w:t>在以上操作上增加：</w:t>
            </w:r>
          </w:p>
          <w:p w14:paraId="43C5BBD6" w14:textId="77777777" w:rsidR="00E43C50" w:rsidRPr="0016661A" w:rsidRDefault="00E43C50" w:rsidP="00AC5EC6">
            <w:pPr>
              <w:widowControl w:val="0"/>
              <w:jc w:val="both"/>
              <w:rPr>
                <w:kern w:val="2"/>
                <w:sz w:val="21"/>
                <w:szCs w:val="21"/>
              </w:rPr>
            </w:pPr>
            <w:r w:rsidRPr="0016661A">
              <w:rPr>
                <w:kern w:val="2"/>
                <w:sz w:val="21"/>
                <w:szCs w:val="21"/>
              </w:rPr>
              <w:t>控制进入；所有废物</w:t>
            </w:r>
          </w:p>
          <w:p w14:paraId="13C3C89A" w14:textId="77777777" w:rsidR="00E43C50" w:rsidRPr="0016661A" w:rsidRDefault="00E43C50" w:rsidP="00AC5EC6">
            <w:pPr>
              <w:widowControl w:val="0"/>
              <w:jc w:val="both"/>
              <w:rPr>
                <w:kern w:val="2"/>
                <w:sz w:val="21"/>
                <w:szCs w:val="21"/>
              </w:rPr>
            </w:pPr>
            <w:r w:rsidRPr="0016661A">
              <w:rPr>
                <w:kern w:val="2"/>
                <w:sz w:val="21"/>
                <w:szCs w:val="21"/>
              </w:rPr>
              <w:t>消毒；洗涤前，实验</w:t>
            </w:r>
          </w:p>
          <w:p w14:paraId="58F376D6" w14:textId="77777777" w:rsidR="00E43C50" w:rsidRPr="0016661A" w:rsidRDefault="00E43C50" w:rsidP="00AC5EC6">
            <w:pPr>
              <w:widowControl w:val="0"/>
              <w:jc w:val="both"/>
              <w:rPr>
                <w:kern w:val="2"/>
                <w:sz w:val="21"/>
                <w:szCs w:val="21"/>
              </w:rPr>
            </w:pPr>
            <w:r w:rsidRPr="0016661A">
              <w:rPr>
                <w:kern w:val="2"/>
                <w:sz w:val="21"/>
                <w:szCs w:val="21"/>
              </w:rPr>
              <w:t>服消毒；有基础血清</w:t>
            </w:r>
          </w:p>
          <w:p w14:paraId="0F22E71B" w14:textId="77777777" w:rsidR="00E43C50" w:rsidRPr="0016661A" w:rsidRDefault="00E43C50" w:rsidP="00AC5EC6">
            <w:pPr>
              <w:widowControl w:val="0"/>
              <w:jc w:val="both"/>
              <w:rPr>
                <w:kern w:val="2"/>
                <w:sz w:val="21"/>
                <w:szCs w:val="21"/>
              </w:rPr>
            </w:pPr>
          </w:p>
        </w:tc>
        <w:tc>
          <w:tcPr>
            <w:tcW w:w="1930" w:type="dxa"/>
            <w:shd w:val="clear" w:color="auto" w:fill="auto"/>
            <w:vAlign w:val="center"/>
          </w:tcPr>
          <w:p w14:paraId="4908B7D9" w14:textId="77777777" w:rsidR="00E43C50" w:rsidRPr="0016661A" w:rsidRDefault="009079B0" w:rsidP="00AC5EC6">
            <w:pPr>
              <w:widowControl w:val="0"/>
              <w:jc w:val="both"/>
              <w:rPr>
                <w:kern w:val="2"/>
                <w:sz w:val="21"/>
                <w:szCs w:val="21"/>
              </w:rPr>
            </w:pPr>
            <w:r w:rsidRPr="0016661A">
              <w:rPr>
                <w:rFonts w:ascii="宋体" w:hAnsi="宋体" w:cs="宋体" w:hint="eastAsia"/>
                <w:kern w:val="2"/>
                <w:sz w:val="21"/>
                <w:szCs w:val="21"/>
              </w:rPr>
              <w:t>Ⅰ</w:t>
            </w:r>
            <w:r w:rsidRPr="0016661A">
              <w:rPr>
                <w:kern w:val="2"/>
                <w:sz w:val="21"/>
                <w:szCs w:val="21"/>
              </w:rPr>
              <w:t>级、</w:t>
            </w:r>
            <w:r w:rsidRPr="0016661A">
              <w:rPr>
                <w:rFonts w:ascii="宋体" w:hAnsi="宋体" w:cs="宋体" w:hint="eastAsia"/>
                <w:kern w:val="2"/>
                <w:sz w:val="21"/>
                <w:szCs w:val="21"/>
              </w:rPr>
              <w:t>Ⅱ</w:t>
            </w:r>
            <w:r w:rsidRPr="0016661A">
              <w:rPr>
                <w:kern w:val="2"/>
                <w:sz w:val="21"/>
                <w:szCs w:val="21"/>
              </w:rPr>
              <w:t>级生物安全柜保护性实验服、手套；若有需要采取面部保护措施；若有需要采取呼吸保护措施</w:t>
            </w:r>
          </w:p>
        </w:tc>
        <w:tc>
          <w:tcPr>
            <w:tcW w:w="1933" w:type="dxa"/>
            <w:shd w:val="clear" w:color="auto" w:fill="auto"/>
            <w:vAlign w:val="center"/>
          </w:tcPr>
          <w:p w14:paraId="6E81CCC8" w14:textId="77777777" w:rsidR="00E43C50" w:rsidRPr="0016661A" w:rsidRDefault="009079B0" w:rsidP="00AC5EC6">
            <w:pPr>
              <w:widowControl w:val="0"/>
              <w:jc w:val="both"/>
              <w:rPr>
                <w:kern w:val="2"/>
                <w:sz w:val="21"/>
                <w:szCs w:val="21"/>
              </w:rPr>
            </w:pPr>
            <w:r w:rsidRPr="0016661A">
              <w:rPr>
                <w:kern w:val="2"/>
                <w:sz w:val="21"/>
                <w:szCs w:val="21"/>
              </w:rPr>
              <w:t>在以上设施上增加：排风应经高效过滤器过滤后排出。应在实验室防护区内的关键部位配备便携的局部消毒灭菌装置（如消毒喷雾器等），并备有足够的适用消毒灭菌剂</w:t>
            </w:r>
          </w:p>
        </w:tc>
      </w:tr>
      <w:tr w:rsidR="0016661A" w:rsidRPr="0016661A" w14:paraId="72C15E71" w14:textId="77777777" w:rsidTr="00AC5EC6">
        <w:trPr>
          <w:trHeight w:val="284"/>
        </w:trPr>
        <w:tc>
          <w:tcPr>
            <w:tcW w:w="1423" w:type="dxa"/>
            <w:shd w:val="clear" w:color="auto" w:fill="auto"/>
            <w:vAlign w:val="center"/>
          </w:tcPr>
          <w:p w14:paraId="23814BE1" w14:textId="77777777" w:rsidR="00E43C50" w:rsidRPr="0016661A" w:rsidRDefault="009079B0" w:rsidP="00AC5EC6">
            <w:pPr>
              <w:widowControl w:val="0"/>
              <w:jc w:val="center"/>
              <w:rPr>
                <w:kern w:val="2"/>
                <w:sz w:val="21"/>
                <w:szCs w:val="21"/>
              </w:rPr>
            </w:pPr>
            <w:r w:rsidRPr="0016661A">
              <w:rPr>
                <w:kern w:val="2"/>
                <w:sz w:val="21"/>
                <w:szCs w:val="21"/>
              </w:rPr>
              <w:t>四级</w:t>
            </w:r>
          </w:p>
        </w:tc>
        <w:tc>
          <w:tcPr>
            <w:tcW w:w="2433" w:type="dxa"/>
            <w:shd w:val="clear" w:color="auto" w:fill="auto"/>
            <w:vAlign w:val="center"/>
          </w:tcPr>
          <w:p w14:paraId="3248B8D4" w14:textId="77777777" w:rsidR="009079B0" w:rsidRPr="0016661A" w:rsidRDefault="009079B0" w:rsidP="00AC5EC6">
            <w:pPr>
              <w:widowControl w:val="0"/>
              <w:jc w:val="both"/>
              <w:rPr>
                <w:kern w:val="2"/>
                <w:sz w:val="21"/>
                <w:szCs w:val="21"/>
              </w:rPr>
            </w:pPr>
            <w:r w:rsidRPr="0016661A">
              <w:rPr>
                <w:kern w:val="2"/>
                <w:sz w:val="21"/>
                <w:szCs w:val="21"/>
              </w:rPr>
              <w:t>对人体有高度的危险</w:t>
            </w:r>
          </w:p>
          <w:p w14:paraId="2AE7586F" w14:textId="77777777" w:rsidR="009079B0" w:rsidRPr="0016661A" w:rsidRDefault="009079B0" w:rsidP="00AC5EC6">
            <w:pPr>
              <w:widowControl w:val="0"/>
              <w:jc w:val="both"/>
              <w:rPr>
                <w:kern w:val="2"/>
                <w:sz w:val="21"/>
                <w:szCs w:val="21"/>
              </w:rPr>
            </w:pPr>
            <w:r w:rsidRPr="0016661A">
              <w:rPr>
                <w:kern w:val="2"/>
                <w:sz w:val="21"/>
                <w:szCs w:val="21"/>
              </w:rPr>
              <w:t>性，通过气溶胶途径传染或传播途径不明，目前尚无有效的疫苗或治疗方法的致</w:t>
            </w:r>
          </w:p>
          <w:p w14:paraId="083875BE" w14:textId="77777777" w:rsidR="00E43C50" w:rsidRPr="0016661A" w:rsidRDefault="009079B0" w:rsidP="00AC5EC6">
            <w:pPr>
              <w:widowControl w:val="0"/>
              <w:jc w:val="both"/>
              <w:rPr>
                <w:kern w:val="2"/>
                <w:sz w:val="21"/>
                <w:szCs w:val="21"/>
              </w:rPr>
            </w:pPr>
            <w:r w:rsidRPr="0016661A">
              <w:rPr>
                <w:kern w:val="2"/>
                <w:sz w:val="21"/>
                <w:szCs w:val="21"/>
              </w:rPr>
              <w:t>病微生物及其毒素</w:t>
            </w:r>
          </w:p>
        </w:tc>
        <w:tc>
          <w:tcPr>
            <w:tcW w:w="1930" w:type="dxa"/>
            <w:shd w:val="clear" w:color="auto" w:fill="auto"/>
            <w:vAlign w:val="center"/>
          </w:tcPr>
          <w:p w14:paraId="79099E36" w14:textId="77777777" w:rsidR="009079B0" w:rsidRPr="0016661A" w:rsidRDefault="009079B0" w:rsidP="00AC5EC6">
            <w:pPr>
              <w:widowControl w:val="0"/>
              <w:jc w:val="both"/>
              <w:rPr>
                <w:kern w:val="2"/>
                <w:sz w:val="21"/>
                <w:szCs w:val="21"/>
              </w:rPr>
            </w:pPr>
            <w:r w:rsidRPr="0016661A">
              <w:rPr>
                <w:kern w:val="2"/>
                <w:sz w:val="21"/>
                <w:szCs w:val="21"/>
              </w:rPr>
              <w:t>在以上操作上增加：</w:t>
            </w:r>
          </w:p>
          <w:p w14:paraId="0107738F" w14:textId="77777777" w:rsidR="009079B0" w:rsidRPr="0016661A" w:rsidRDefault="009079B0" w:rsidP="00AC5EC6">
            <w:pPr>
              <w:widowControl w:val="0"/>
              <w:jc w:val="both"/>
              <w:rPr>
                <w:kern w:val="2"/>
                <w:sz w:val="21"/>
                <w:szCs w:val="21"/>
              </w:rPr>
            </w:pPr>
            <w:r w:rsidRPr="0016661A">
              <w:rPr>
                <w:kern w:val="2"/>
                <w:sz w:val="21"/>
                <w:szCs w:val="21"/>
              </w:rPr>
              <w:t>进入前换衣服；出实</w:t>
            </w:r>
          </w:p>
          <w:p w14:paraId="15E8E4D5" w14:textId="77777777" w:rsidR="009079B0" w:rsidRPr="0016661A" w:rsidRDefault="009079B0" w:rsidP="00AC5EC6">
            <w:pPr>
              <w:widowControl w:val="0"/>
              <w:jc w:val="both"/>
              <w:rPr>
                <w:kern w:val="2"/>
                <w:sz w:val="21"/>
                <w:szCs w:val="21"/>
              </w:rPr>
            </w:pPr>
            <w:r w:rsidRPr="0016661A">
              <w:rPr>
                <w:kern w:val="2"/>
                <w:sz w:val="21"/>
                <w:szCs w:val="21"/>
              </w:rPr>
              <w:t>验室前淋浴；带出设</w:t>
            </w:r>
          </w:p>
          <w:p w14:paraId="229F757B" w14:textId="77777777" w:rsidR="009079B0" w:rsidRPr="0016661A" w:rsidRDefault="009079B0" w:rsidP="00AC5EC6">
            <w:pPr>
              <w:widowControl w:val="0"/>
              <w:jc w:val="both"/>
              <w:rPr>
                <w:kern w:val="2"/>
                <w:sz w:val="21"/>
                <w:szCs w:val="21"/>
              </w:rPr>
            </w:pPr>
            <w:r w:rsidRPr="0016661A">
              <w:rPr>
                <w:kern w:val="2"/>
                <w:sz w:val="21"/>
                <w:szCs w:val="21"/>
              </w:rPr>
              <w:t>施的所有材料消毒</w:t>
            </w:r>
          </w:p>
          <w:p w14:paraId="5A6AB434" w14:textId="77777777" w:rsidR="00E43C50" w:rsidRPr="0016661A" w:rsidRDefault="00E43C50" w:rsidP="00AC5EC6">
            <w:pPr>
              <w:widowControl w:val="0"/>
              <w:jc w:val="both"/>
              <w:rPr>
                <w:kern w:val="2"/>
                <w:sz w:val="21"/>
                <w:szCs w:val="21"/>
              </w:rPr>
            </w:pPr>
          </w:p>
        </w:tc>
        <w:tc>
          <w:tcPr>
            <w:tcW w:w="1930" w:type="dxa"/>
            <w:shd w:val="clear" w:color="auto" w:fill="auto"/>
            <w:vAlign w:val="center"/>
          </w:tcPr>
          <w:p w14:paraId="4A902025" w14:textId="77777777" w:rsidR="009079B0" w:rsidRPr="0016661A" w:rsidRDefault="009079B0" w:rsidP="00AC5EC6">
            <w:pPr>
              <w:widowControl w:val="0"/>
              <w:jc w:val="both"/>
              <w:rPr>
                <w:kern w:val="2"/>
                <w:sz w:val="21"/>
                <w:szCs w:val="21"/>
              </w:rPr>
            </w:pPr>
            <w:r w:rsidRPr="0016661A">
              <w:rPr>
                <w:kern w:val="2"/>
                <w:sz w:val="21"/>
                <w:szCs w:val="21"/>
              </w:rPr>
              <w:t>实验室应建造在独立</w:t>
            </w:r>
          </w:p>
          <w:p w14:paraId="162E0728" w14:textId="77777777" w:rsidR="009079B0" w:rsidRPr="0016661A" w:rsidRDefault="009079B0" w:rsidP="00AC5EC6">
            <w:pPr>
              <w:widowControl w:val="0"/>
              <w:jc w:val="both"/>
              <w:rPr>
                <w:kern w:val="2"/>
                <w:sz w:val="21"/>
                <w:szCs w:val="21"/>
              </w:rPr>
            </w:pPr>
            <w:r w:rsidRPr="0016661A">
              <w:rPr>
                <w:kern w:val="2"/>
                <w:sz w:val="21"/>
                <w:szCs w:val="21"/>
              </w:rPr>
              <w:t>的建筑物内或建筑物</w:t>
            </w:r>
          </w:p>
          <w:p w14:paraId="7ED54997" w14:textId="77777777" w:rsidR="009079B0" w:rsidRPr="0016661A" w:rsidRDefault="009079B0" w:rsidP="00AC5EC6">
            <w:pPr>
              <w:widowControl w:val="0"/>
              <w:jc w:val="both"/>
              <w:rPr>
                <w:kern w:val="2"/>
                <w:sz w:val="21"/>
                <w:szCs w:val="21"/>
              </w:rPr>
            </w:pPr>
            <w:r w:rsidRPr="0016661A">
              <w:rPr>
                <w:kern w:val="2"/>
                <w:sz w:val="21"/>
                <w:szCs w:val="21"/>
              </w:rPr>
              <w:t>中独立的隔离区域内</w:t>
            </w:r>
          </w:p>
          <w:p w14:paraId="577531AC" w14:textId="77777777" w:rsidR="00E43C50" w:rsidRPr="0016661A" w:rsidRDefault="00E43C50" w:rsidP="00AC5EC6">
            <w:pPr>
              <w:widowControl w:val="0"/>
              <w:jc w:val="both"/>
              <w:rPr>
                <w:kern w:val="2"/>
                <w:sz w:val="21"/>
                <w:szCs w:val="21"/>
              </w:rPr>
            </w:pPr>
          </w:p>
        </w:tc>
        <w:tc>
          <w:tcPr>
            <w:tcW w:w="1933" w:type="dxa"/>
            <w:shd w:val="clear" w:color="auto" w:fill="auto"/>
            <w:vAlign w:val="center"/>
          </w:tcPr>
          <w:p w14:paraId="45FF6B3A" w14:textId="77777777" w:rsidR="00E43C50" w:rsidRPr="0016661A" w:rsidRDefault="009079B0" w:rsidP="00AC5EC6">
            <w:pPr>
              <w:widowControl w:val="0"/>
              <w:jc w:val="both"/>
              <w:rPr>
                <w:kern w:val="2"/>
                <w:sz w:val="21"/>
                <w:szCs w:val="21"/>
              </w:rPr>
            </w:pPr>
            <w:r w:rsidRPr="0016661A">
              <w:rPr>
                <w:kern w:val="2"/>
                <w:sz w:val="21"/>
                <w:szCs w:val="21"/>
              </w:rPr>
              <w:t>在以上设施上增加：配备紧急支援气罐、经过两级</w:t>
            </w:r>
            <w:r w:rsidRPr="0016661A">
              <w:rPr>
                <w:kern w:val="2"/>
                <w:sz w:val="21"/>
                <w:szCs w:val="21"/>
              </w:rPr>
              <w:t xml:space="preserve">HEPA </w:t>
            </w:r>
            <w:r w:rsidRPr="0016661A">
              <w:rPr>
                <w:kern w:val="2"/>
                <w:sz w:val="21"/>
                <w:szCs w:val="21"/>
              </w:rPr>
              <w:t>过滤器处理后排放</w:t>
            </w:r>
          </w:p>
        </w:tc>
      </w:tr>
    </w:tbl>
    <w:p w14:paraId="7F51151A" w14:textId="77777777" w:rsidR="00C9499E" w:rsidRPr="0016661A" w:rsidRDefault="00C9499E" w:rsidP="009079B0">
      <w:pPr>
        <w:widowControl w:val="0"/>
        <w:spacing w:line="500" w:lineRule="exact"/>
        <w:ind w:firstLineChars="200" w:firstLine="560"/>
        <w:jc w:val="both"/>
        <w:rPr>
          <w:kern w:val="2"/>
          <w:sz w:val="28"/>
          <w:szCs w:val="28"/>
        </w:rPr>
      </w:pPr>
      <w:r w:rsidRPr="0016661A">
        <w:rPr>
          <w:rFonts w:hint="eastAsia"/>
          <w:kern w:val="2"/>
          <w:sz w:val="28"/>
          <w:szCs w:val="28"/>
        </w:rPr>
        <w:t>国家《生物安全实验室建筑技术规范》（</w:t>
      </w:r>
      <w:r w:rsidRPr="0016661A">
        <w:rPr>
          <w:kern w:val="2"/>
          <w:sz w:val="28"/>
          <w:szCs w:val="28"/>
        </w:rPr>
        <w:t>GB50346-2011</w:t>
      </w:r>
      <w:r w:rsidRPr="0016661A">
        <w:rPr>
          <w:rFonts w:hint="eastAsia"/>
          <w:kern w:val="2"/>
          <w:sz w:val="28"/>
          <w:szCs w:val="28"/>
        </w:rPr>
        <w:t>）将生物安全实验室分为四级，并对实验室的选址和建筑间距作出了有关规定，具体见表</w:t>
      </w:r>
      <w:r w:rsidRPr="0016661A">
        <w:rPr>
          <w:kern w:val="2"/>
          <w:sz w:val="28"/>
          <w:szCs w:val="28"/>
        </w:rPr>
        <w:t>6.</w:t>
      </w:r>
      <w:r w:rsidR="009877E8" w:rsidRPr="0016661A">
        <w:rPr>
          <w:kern w:val="2"/>
          <w:sz w:val="28"/>
          <w:szCs w:val="28"/>
        </w:rPr>
        <w:t>6</w:t>
      </w:r>
      <w:r w:rsidRPr="0016661A">
        <w:rPr>
          <w:kern w:val="2"/>
          <w:sz w:val="28"/>
          <w:szCs w:val="28"/>
        </w:rPr>
        <w:t>-8</w:t>
      </w:r>
      <w:r w:rsidRPr="0016661A">
        <w:rPr>
          <w:rFonts w:hint="eastAsia"/>
          <w:kern w:val="2"/>
          <w:sz w:val="28"/>
          <w:szCs w:val="28"/>
        </w:rPr>
        <w:t>。其中对一级生物安全实验室无选址和建筑间距要求，本项目所对应的的为一级生物安全实验室，因此本项目生产车间及质检室等建设地点没有特殊要求。</w:t>
      </w:r>
    </w:p>
    <w:p w14:paraId="64A3709E" w14:textId="77777777" w:rsidR="009877E8" w:rsidRPr="0016661A" w:rsidRDefault="009877E8" w:rsidP="009079B0">
      <w:pPr>
        <w:widowControl w:val="0"/>
        <w:spacing w:line="500" w:lineRule="exact"/>
        <w:ind w:firstLineChars="200" w:firstLine="482"/>
        <w:jc w:val="center"/>
        <w:rPr>
          <w:b/>
          <w:bCs/>
          <w:kern w:val="2"/>
          <w:szCs w:val="24"/>
        </w:rPr>
      </w:pPr>
    </w:p>
    <w:p w14:paraId="6D244612" w14:textId="77777777" w:rsidR="00C9499E" w:rsidRPr="0016661A" w:rsidRDefault="009079B0" w:rsidP="009079B0">
      <w:pPr>
        <w:widowControl w:val="0"/>
        <w:spacing w:line="500" w:lineRule="exact"/>
        <w:ind w:firstLineChars="200" w:firstLine="482"/>
        <w:jc w:val="center"/>
        <w:rPr>
          <w:b/>
          <w:bCs/>
          <w:kern w:val="2"/>
          <w:szCs w:val="24"/>
        </w:rPr>
      </w:pPr>
      <w:r w:rsidRPr="0016661A">
        <w:rPr>
          <w:rFonts w:hint="eastAsia"/>
          <w:b/>
          <w:bCs/>
          <w:kern w:val="2"/>
          <w:szCs w:val="24"/>
        </w:rPr>
        <w:t>表</w:t>
      </w:r>
      <w:r w:rsidRPr="0016661A">
        <w:rPr>
          <w:b/>
          <w:bCs/>
          <w:kern w:val="2"/>
          <w:szCs w:val="24"/>
        </w:rPr>
        <w:t>6.</w:t>
      </w:r>
      <w:r w:rsidR="009877E8" w:rsidRPr="0016661A">
        <w:rPr>
          <w:b/>
          <w:bCs/>
          <w:kern w:val="2"/>
          <w:szCs w:val="24"/>
        </w:rPr>
        <w:t>6</w:t>
      </w:r>
      <w:r w:rsidRPr="0016661A">
        <w:rPr>
          <w:b/>
          <w:bCs/>
          <w:kern w:val="2"/>
          <w:szCs w:val="24"/>
        </w:rPr>
        <w:t xml:space="preserve">-8 </w:t>
      </w:r>
      <w:r w:rsidRPr="0016661A">
        <w:rPr>
          <w:rFonts w:hint="eastAsia"/>
          <w:b/>
          <w:bCs/>
          <w:kern w:val="2"/>
          <w:szCs w:val="24"/>
        </w:rPr>
        <w:t>生物安全实验室位置要求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3"/>
        <w:gridCol w:w="4714"/>
        <w:gridCol w:w="3212"/>
      </w:tblGrid>
      <w:tr w:rsidR="0016661A" w:rsidRPr="0016661A" w14:paraId="2BA585B6" w14:textId="77777777" w:rsidTr="00AC5EC6">
        <w:trPr>
          <w:trHeight w:val="284"/>
        </w:trPr>
        <w:tc>
          <w:tcPr>
            <w:tcW w:w="884" w:type="pct"/>
            <w:shd w:val="clear" w:color="auto" w:fill="auto"/>
            <w:vAlign w:val="center"/>
          </w:tcPr>
          <w:p w14:paraId="23A1173A" w14:textId="77777777" w:rsidR="009079B0" w:rsidRPr="0016661A" w:rsidRDefault="009079B0" w:rsidP="00AC5EC6">
            <w:pPr>
              <w:widowControl w:val="0"/>
              <w:jc w:val="center"/>
              <w:rPr>
                <w:kern w:val="2"/>
                <w:sz w:val="21"/>
                <w:szCs w:val="21"/>
              </w:rPr>
            </w:pPr>
            <w:r w:rsidRPr="0016661A">
              <w:rPr>
                <w:kern w:val="2"/>
                <w:sz w:val="21"/>
                <w:szCs w:val="21"/>
              </w:rPr>
              <w:t>安全等级</w:t>
            </w:r>
          </w:p>
        </w:tc>
        <w:tc>
          <w:tcPr>
            <w:tcW w:w="2448" w:type="pct"/>
            <w:shd w:val="clear" w:color="auto" w:fill="auto"/>
            <w:vAlign w:val="center"/>
          </w:tcPr>
          <w:p w14:paraId="7604DB1E" w14:textId="77777777" w:rsidR="009079B0" w:rsidRPr="0016661A" w:rsidRDefault="009079B0" w:rsidP="00AC5EC6">
            <w:pPr>
              <w:widowControl w:val="0"/>
              <w:jc w:val="center"/>
              <w:rPr>
                <w:kern w:val="2"/>
                <w:sz w:val="21"/>
                <w:szCs w:val="21"/>
              </w:rPr>
            </w:pPr>
            <w:r w:rsidRPr="0016661A">
              <w:rPr>
                <w:rFonts w:hint="eastAsia"/>
                <w:kern w:val="2"/>
                <w:sz w:val="21"/>
                <w:szCs w:val="21"/>
              </w:rPr>
              <w:t>平面位置要求</w:t>
            </w:r>
          </w:p>
        </w:tc>
        <w:tc>
          <w:tcPr>
            <w:tcW w:w="1668" w:type="pct"/>
            <w:shd w:val="clear" w:color="auto" w:fill="auto"/>
            <w:vAlign w:val="center"/>
          </w:tcPr>
          <w:p w14:paraId="3356FFF1" w14:textId="77777777" w:rsidR="009079B0" w:rsidRPr="0016661A" w:rsidRDefault="009079B0" w:rsidP="00AC5EC6">
            <w:pPr>
              <w:widowControl w:val="0"/>
              <w:jc w:val="center"/>
              <w:rPr>
                <w:kern w:val="2"/>
                <w:sz w:val="21"/>
                <w:szCs w:val="21"/>
              </w:rPr>
            </w:pPr>
            <w:r w:rsidRPr="0016661A">
              <w:rPr>
                <w:rFonts w:hint="eastAsia"/>
                <w:kern w:val="2"/>
                <w:sz w:val="21"/>
                <w:szCs w:val="21"/>
              </w:rPr>
              <w:t>选址和建筑间距要求</w:t>
            </w:r>
          </w:p>
        </w:tc>
      </w:tr>
      <w:tr w:rsidR="0016661A" w:rsidRPr="0016661A" w14:paraId="1CBD6480" w14:textId="77777777" w:rsidTr="00AC5EC6">
        <w:trPr>
          <w:trHeight w:val="284"/>
        </w:trPr>
        <w:tc>
          <w:tcPr>
            <w:tcW w:w="884" w:type="pct"/>
            <w:shd w:val="clear" w:color="auto" w:fill="auto"/>
            <w:vAlign w:val="center"/>
          </w:tcPr>
          <w:p w14:paraId="080763B3" w14:textId="77777777" w:rsidR="009079B0" w:rsidRPr="0016661A" w:rsidRDefault="009079B0" w:rsidP="00AC5EC6">
            <w:pPr>
              <w:widowControl w:val="0"/>
              <w:jc w:val="center"/>
              <w:rPr>
                <w:kern w:val="2"/>
                <w:sz w:val="21"/>
                <w:szCs w:val="21"/>
              </w:rPr>
            </w:pPr>
            <w:r w:rsidRPr="0016661A">
              <w:rPr>
                <w:kern w:val="2"/>
                <w:sz w:val="21"/>
                <w:szCs w:val="21"/>
              </w:rPr>
              <w:t>一级</w:t>
            </w:r>
          </w:p>
        </w:tc>
        <w:tc>
          <w:tcPr>
            <w:tcW w:w="2448" w:type="pct"/>
            <w:shd w:val="clear" w:color="auto" w:fill="auto"/>
            <w:vAlign w:val="center"/>
          </w:tcPr>
          <w:p w14:paraId="1E886F92" w14:textId="77777777" w:rsidR="009079B0" w:rsidRPr="0016661A" w:rsidRDefault="009079B0" w:rsidP="00AC5EC6">
            <w:pPr>
              <w:widowControl w:val="0"/>
              <w:jc w:val="both"/>
              <w:rPr>
                <w:kern w:val="2"/>
                <w:sz w:val="21"/>
                <w:szCs w:val="21"/>
              </w:rPr>
            </w:pPr>
            <w:r w:rsidRPr="0016661A">
              <w:rPr>
                <w:rFonts w:hint="eastAsia"/>
                <w:kern w:val="2"/>
                <w:sz w:val="21"/>
                <w:szCs w:val="21"/>
              </w:rPr>
              <w:t>可共用建筑物，实验室有可控制进出的门</w:t>
            </w:r>
          </w:p>
        </w:tc>
        <w:tc>
          <w:tcPr>
            <w:tcW w:w="1668" w:type="pct"/>
            <w:shd w:val="clear" w:color="auto" w:fill="auto"/>
            <w:vAlign w:val="center"/>
          </w:tcPr>
          <w:p w14:paraId="732CE796" w14:textId="77777777" w:rsidR="009079B0" w:rsidRPr="0016661A" w:rsidRDefault="009079B0" w:rsidP="00AC5EC6">
            <w:pPr>
              <w:widowControl w:val="0"/>
              <w:jc w:val="center"/>
              <w:rPr>
                <w:kern w:val="2"/>
                <w:sz w:val="21"/>
                <w:szCs w:val="21"/>
              </w:rPr>
            </w:pPr>
            <w:r w:rsidRPr="0016661A">
              <w:rPr>
                <w:rFonts w:hint="eastAsia"/>
                <w:kern w:val="2"/>
                <w:sz w:val="21"/>
                <w:szCs w:val="21"/>
              </w:rPr>
              <w:t>无要求</w:t>
            </w:r>
          </w:p>
        </w:tc>
      </w:tr>
      <w:tr w:rsidR="0016661A" w:rsidRPr="0016661A" w14:paraId="235DCD52" w14:textId="77777777" w:rsidTr="00AC5EC6">
        <w:trPr>
          <w:trHeight w:val="284"/>
        </w:trPr>
        <w:tc>
          <w:tcPr>
            <w:tcW w:w="884" w:type="pct"/>
            <w:shd w:val="clear" w:color="auto" w:fill="auto"/>
            <w:vAlign w:val="center"/>
          </w:tcPr>
          <w:p w14:paraId="28C5317B" w14:textId="77777777" w:rsidR="009079B0" w:rsidRPr="0016661A" w:rsidRDefault="009079B0" w:rsidP="00AC5EC6">
            <w:pPr>
              <w:widowControl w:val="0"/>
              <w:jc w:val="center"/>
              <w:rPr>
                <w:kern w:val="2"/>
                <w:sz w:val="21"/>
                <w:szCs w:val="21"/>
              </w:rPr>
            </w:pPr>
            <w:r w:rsidRPr="0016661A">
              <w:rPr>
                <w:kern w:val="2"/>
                <w:sz w:val="21"/>
                <w:szCs w:val="21"/>
              </w:rPr>
              <w:t>二级</w:t>
            </w:r>
          </w:p>
        </w:tc>
        <w:tc>
          <w:tcPr>
            <w:tcW w:w="2448" w:type="pct"/>
            <w:shd w:val="clear" w:color="auto" w:fill="auto"/>
            <w:vAlign w:val="center"/>
          </w:tcPr>
          <w:p w14:paraId="30081141" w14:textId="77777777" w:rsidR="009079B0" w:rsidRPr="0016661A" w:rsidRDefault="009079B0" w:rsidP="00AC5EC6">
            <w:pPr>
              <w:widowControl w:val="0"/>
              <w:jc w:val="both"/>
              <w:rPr>
                <w:kern w:val="2"/>
                <w:sz w:val="21"/>
                <w:szCs w:val="21"/>
              </w:rPr>
            </w:pPr>
            <w:r w:rsidRPr="0016661A">
              <w:rPr>
                <w:rFonts w:hint="eastAsia"/>
                <w:kern w:val="2"/>
                <w:sz w:val="21"/>
                <w:szCs w:val="21"/>
              </w:rPr>
              <w:t>可共用建筑物，与建筑物其他部分可相遇，但应设可自动关闭的带锁的门</w:t>
            </w:r>
          </w:p>
        </w:tc>
        <w:tc>
          <w:tcPr>
            <w:tcW w:w="1668" w:type="pct"/>
            <w:shd w:val="clear" w:color="auto" w:fill="auto"/>
            <w:vAlign w:val="center"/>
          </w:tcPr>
          <w:p w14:paraId="408AAEB9" w14:textId="77777777" w:rsidR="009079B0" w:rsidRPr="0016661A" w:rsidRDefault="009079B0" w:rsidP="00AC5EC6">
            <w:pPr>
              <w:widowControl w:val="0"/>
              <w:jc w:val="center"/>
              <w:rPr>
                <w:kern w:val="2"/>
                <w:sz w:val="21"/>
                <w:szCs w:val="21"/>
              </w:rPr>
            </w:pPr>
            <w:r w:rsidRPr="0016661A">
              <w:rPr>
                <w:rFonts w:hint="eastAsia"/>
                <w:kern w:val="2"/>
                <w:sz w:val="21"/>
                <w:szCs w:val="21"/>
              </w:rPr>
              <w:t>无要求</w:t>
            </w:r>
          </w:p>
        </w:tc>
      </w:tr>
      <w:tr w:rsidR="0016661A" w:rsidRPr="0016661A" w14:paraId="7D193986" w14:textId="77777777" w:rsidTr="00AC5EC6">
        <w:trPr>
          <w:trHeight w:val="284"/>
        </w:trPr>
        <w:tc>
          <w:tcPr>
            <w:tcW w:w="884" w:type="pct"/>
            <w:shd w:val="clear" w:color="auto" w:fill="auto"/>
            <w:vAlign w:val="center"/>
          </w:tcPr>
          <w:p w14:paraId="609A7BA8" w14:textId="77777777" w:rsidR="009079B0" w:rsidRPr="0016661A" w:rsidRDefault="009079B0" w:rsidP="00AC5EC6">
            <w:pPr>
              <w:widowControl w:val="0"/>
              <w:jc w:val="center"/>
              <w:rPr>
                <w:kern w:val="2"/>
                <w:sz w:val="21"/>
                <w:szCs w:val="21"/>
              </w:rPr>
            </w:pPr>
            <w:r w:rsidRPr="0016661A">
              <w:rPr>
                <w:kern w:val="2"/>
                <w:sz w:val="21"/>
                <w:szCs w:val="21"/>
              </w:rPr>
              <w:t>三级</w:t>
            </w:r>
          </w:p>
        </w:tc>
        <w:tc>
          <w:tcPr>
            <w:tcW w:w="2448" w:type="pct"/>
            <w:shd w:val="clear" w:color="auto" w:fill="auto"/>
            <w:vAlign w:val="center"/>
          </w:tcPr>
          <w:p w14:paraId="2186D711" w14:textId="77777777" w:rsidR="009079B0" w:rsidRPr="0016661A" w:rsidRDefault="009079B0" w:rsidP="00AC5EC6">
            <w:pPr>
              <w:widowControl w:val="0"/>
              <w:jc w:val="both"/>
              <w:rPr>
                <w:kern w:val="2"/>
                <w:sz w:val="21"/>
                <w:szCs w:val="21"/>
              </w:rPr>
            </w:pPr>
            <w:r w:rsidRPr="0016661A">
              <w:rPr>
                <w:rFonts w:hint="eastAsia"/>
                <w:kern w:val="2"/>
                <w:sz w:val="21"/>
                <w:szCs w:val="21"/>
              </w:rPr>
              <w:t>与其他实验室可共用建筑物，但应自成一区，宜设在其一端或一侧</w:t>
            </w:r>
          </w:p>
        </w:tc>
        <w:tc>
          <w:tcPr>
            <w:tcW w:w="1668" w:type="pct"/>
            <w:shd w:val="clear" w:color="auto" w:fill="auto"/>
            <w:vAlign w:val="center"/>
          </w:tcPr>
          <w:p w14:paraId="4CF56464" w14:textId="77777777" w:rsidR="009079B0" w:rsidRPr="0016661A" w:rsidRDefault="009079B0" w:rsidP="00AC5EC6">
            <w:pPr>
              <w:widowControl w:val="0"/>
              <w:jc w:val="center"/>
              <w:rPr>
                <w:kern w:val="2"/>
                <w:sz w:val="21"/>
                <w:szCs w:val="21"/>
              </w:rPr>
            </w:pPr>
            <w:r w:rsidRPr="0016661A">
              <w:rPr>
                <w:rFonts w:hint="eastAsia"/>
                <w:kern w:val="2"/>
                <w:sz w:val="21"/>
                <w:szCs w:val="21"/>
              </w:rPr>
              <w:t>满足排风间距要求</w:t>
            </w:r>
          </w:p>
        </w:tc>
      </w:tr>
      <w:tr w:rsidR="0016661A" w:rsidRPr="0016661A" w14:paraId="01C9E958" w14:textId="77777777" w:rsidTr="00AC5EC6">
        <w:trPr>
          <w:trHeight w:val="284"/>
        </w:trPr>
        <w:tc>
          <w:tcPr>
            <w:tcW w:w="884" w:type="pct"/>
            <w:shd w:val="clear" w:color="auto" w:fill="auto"/>
            <w:vAlign w:val="center"/>
          </w:tcPr>
          <w:p w14:paraId="4BC0CAC8" w14:textId="77777777" w:rsidR="009079B0" w:rsidRPr="0016661A" w:rsidRDefault="009079B0" w:rsidP="00AC5EC6">
            <w:pPr>
              <w:widowControl w:val="0"/>
              <w:jc w:val="center"/>
              <w:rPr>
                <w:kern w:val="2"/>
                <w:sz w:val="21"/>
                <w:szCs w:val="21"/>
              </w:rPr>
            </w:pPr>
            <w:r w:rsidRPr="0016661A">
              <w:rPr>
                <w:kern w:val="2"/>
                <w:sz w:val="21"/>
                <w:szCs w:val="21"/>
              </w:rPr>
              <w:t>四级</w:t>
            </w:r>
          </w:p>
        </w:tc>
        <w:tc>
          <w:tcPr>
            <w:tcW w:w="2448" w:type="pct"/>
            <w:shd w:val="clear" w:color="auto" w:fill="auto"/>
            <w:vAlign w:val="center"/>
          </w:tcPr>
          <w:p w14:paraId="3E30334C" w14:textId="77777777" w:rsidR="009079B0" w:rsidRPr="0016661A" w:rsidRDefault="009079B0" w:rsidP="00AC5EC6">
            <w:pPr>
              <w:widowControl w:val="0"/>
              <w:jc w:val="both"/>
              <w:rPr>
                <w:kern w:val="2"/>
                <w:sz w:val="21"/>
                <w:szCs w:val="21"/>
              </w:rPr>
            </w:pPr>
            <w:r w:rsidRPr="0016661A">
              <w:rPr>
                <w:rFonts w:hint="eastAsia"/>
                <w:kern w:val="2"/>
                <w:sz w:val="21"/>
                <w:szCs w:val="21"/>
              </w:rPr>
              <w:t>独立建筑物，或与其他级别的生物安全实验室共用建筑物，但应在建筑物中独立的隔离区域内</w:t>
            </w:r>
          </w:p>
        </w:tc>
        <w:tc>
          <w:tcPr>
            <w:tcW w:w="1668" w:type="pct"/>
            <w:shd w:val="clear" w:color="auto" w:fill="auto"/>
            <w:vAlign w:val="center"/>
          </w:tcPr>
          <w:p w14:paraId="5A2CBFE0" w14:textId="77777777" w:rsidR="009079B0" w:rsidRPr="0016661A" w:rsidRDefault="009079B0" w:rsidP="00AC5EC6">
            <w:pPr>
              <w:widowControl w:val="0"/>
              <w:jc w:val="center"/>
              <w:rPr>
                <w:kern w:val="2"/>
                <w:sz w:val="21"/>
                <w:szCs w:val="21"/>
              </w:rPr>
            </w:pPr>
            <w:r w:rsidRPr="0016661A">
              <w:rPr>
                <w:rFonts w:hint="eastAsia"/>
                <w:kern w:val="2"/>
                <w:sz w:val="21"/>
                <w:szCs w:val="21"/>
              </w:rPr>
              <w:t>宜远离市区。主实验室所在建筑物离相邻建筑物的距离不应小于相邻建筑物高度的</w:t>
            </w:r>
            <w:r w:rsidRPr="0016661A">
              <w:rPr>
                <w:kern w:val="2"/>
                <w:sz w:val="21"/>
                <w:szCs w:val="21"/>
              </w:rPr>
              <w:t xml:space="preserve">1.5 </w:t>
            </w:r>
            <w:r w:rsidRPr="0016661A">
              <w:rPr>
                <w:rFonts w:hint="eastAsia"/>
                <w:kern w:val="2"/>
                <w:sz w:val="21"/>
                <w:szCs w:val="21"/>
              </w:rPr>
              <w:t>倍</w:t>
            </w:r>
          </w:p>
        </w:tc>
      </w:tr>
    </w:tbl>
    <w:p w14:paraId="3A0976D6" w14:textId="77777777" w:rsidR="00860FE7" w:rsidRPr="0016661A" w:rsidRDefault="00860FE7" w:rsidP="00860FE7">
      <w:pPr>
        <w:widowControl w:val="0"/>
        <w:spacing w:line="500" w:lineRule="exact"/>
        <w:ind w:firstLineChars="200" w:firstLine="560"/>
        <w:jc w:val="both"/>
        <w:rPr>
          <w:kern w:val="2"/>
          <w:sz w:val="28"/>
          <w:szCs w:val="28"/>
        </w:rPr>
      </w:pPr>
      <w:r w:rsidRPr="0016661A">
        <w:rPr>
          <w:rFonts w:hint="eastAsia"/>
          <w:kern w:val="2"/>
          <w:sz w:val="28"/>
          <w:szCs w:val="28"/>
        </w:rPr>
        <w:t>本项目的生物安全等级为一级，对有活性菌的核心操作间，如细胞培养间，设置紫外光灭菌装置，定期药剂灭菌，缓冲间设置洗手池等别要的防护设施，保护操作间洁净度，避免带菌气流渗出到其他区域。</w:t>
      </w:r>
    </w:p>
    <w:p w14:paraId="1820CD7C" w14:textId="77777777" w:rsidR="009079B0" w:rsidRPr="0016661A" w:rsidRDefault="009079B0" w:rsidP="009079B0">
      <w:pPr>
        <w:widowControl w:val="0"/>
        <w:spacing w:line="500" w:lineRule="exact"/>
        <w:ind w:firstLineChars="200" w:firstLine="562"/>
        <w:jc w:val="both"/>
        <w:rPr>
          <w:kern w:val="2"/>
          <w:sz w:val="28"/>
          <w:szCs w:val="28"/>
        </w:rPr>
      </w:pPr>
      <w:r w:rsidRPr="0016661A">
        <w:rPr>
          <w:b/>
          <w:bCs/>
          <w:kern w:val="2"/>
          <w:sz w:val="28"/>
          <w:szCs w:val="28"/>
        </w:rPr>
        <w:t>2</w:t>
      </w:r>
      <w:r w:rsidRPr="0016661A">
        <w:rPr>
          <w:rFonts w:hint="eastAsia"/>
          <w:kern w:val="2"/>
          <w:sz w:val="28"/>
          <w:szCs w:val="28"/>
        </w:rPr>
        <w:t>、生物活性污染物治理措施</w:t>
      </w:r>
    </w:p>
    <w:p w14:paraId="3D77BB14"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w:t>
      </w:r>
      <w:r w:rsidRPr="0016661A">
        <w:rPr>
          <w:b/>
          <w:bCs/>
          <w:kern w:val="2"/>
          <w:sz w:val="28"/>
          <w:szCs w:val="28"/>
        </w:rPr>
        <w:t>1</w:t>
      </w:r>
      <w:r w:rsidRPr="0016661A">
        <w:rPr>
          <w:rFonts w:hint="eastAsia"/>
          <w:kern w:val="2"/>
          <w:sz w:val="28"/>
          <w:szCs w:val="28"/>
        </w:rPr>
        <w:t>）含生物活性废气防治措施</w:t>
      </w:r>
    </w:p>
    <w:p w14:paraId="3550CE79" w14:textId="77777777" w:rsidR="007F300A" w:rsidRPr="0016661A" w:rsidRDefault="007F300A" w:rsidP="007F300A">
      <w:pPr>
        <w:widowControl w:val="0"/>
        <w:spacing w:line="500" w:lineRule="exact"/>
        <w:ind w:firstLineChars="200" w:firstLine="560"/>
        <w:jc w:val="both"/>
        <w:rPr>
          <w:kern w:val="2"/>
          <w:sz w:val="28"/>
          <w:szCs w:val="28"/>
        </w:rPr>
      </w:pPr>
      <w:r w:rsidRPr="0016661A">
        <w:rPr>
          <w:rFonts w:hint="eastAsia"/>
          <w:kern w:val="2"/>
          <w:sz w:val="28"/>
          <w:szCs w:val="28"/>
        </w:rPr>
        <w:t>本项目在菌种制备间使用紫外光灭菌，菌种制备间设置有缓冲间，缓冲间内安装有紫外光灭菌，在发酵罐排气口处设置碱喷淋装置进行灭菌处理，全程使用管道密闭输送。</w:t>
      </w:r>
    </w:p>
    <w:p w14:paraId="780DDA7C" w14:textId="77777777" w:rsidR="007F300A" w:rsidRPr="0016661A" w:rsidRDefault="007F300A" w:rsidP="007F300A">
      <w:pPr>
        <w:widowControl w:val="0"/>
        <w:spacing w:line="500" w:lineRule="exact"/>
        <w:ind w:firstLineChars="200" w:firstLine="560"/>
        <w:jc w:val="both"/>
        <w:rPr>
          <w:kern w:val="2"/>
          <w:sz w:val="28"/>
          <w:szCs w:val="28"/>
        </w:rPr>
      </w:pPr>
      <w:r w:rsidRPr="0016661A">
        <w:rPr>
          <w:rFonts w:hint="eastAsia"/>
          <w:kern w:val="2"/>
          <w:sz w:val="28"/>
          <w:szCs w:val="28"/>
        </w:rPr>
        <w:t>企业定期菌种制备间和缓冲间定期进行喷洒要求灭菌，确保没有带菌空气外排。</w:t>
      </w:r>
    </w:p>
    <w:p w14:paraId="4683C1C8"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w:t>
      </w:r>
      <w:r w:rsidRPr="0016661A">
        <w:rPr>
          <w:b/>
          <w:bCs/>
          <w:kern w:val="2"/>
          <w:sz w:val="28"/>
          <w:szCs w:val="28"/>
        </w:rPr>
        <w:t>2</w:t>
      </w:r>
      <w:r w:rsidRPr="0016661A">
        <w:rPr>
          <w:rFonts w:hint="eastAsia"/>
          <w:kern w:val="2"/>
          <w:sz w:val="28"/>
          <w:szCs w:val="28"/>
        </w:rPr>
        <w:t>）含生物活性废水防治措施</w:t>
      </w:r>
    </w:p>
    <w:p w14:paraId="47ADDD83" w14:textId="77777777" w:rsidR="007F300A" w:rsidRPr="0016661A" w:rsidRDefault="007F300A" w:rsidP="00754435">
      <w:pPr>
        <w:widowControl w:val="0"/>
        <w:spacing w:line="500" w:lineRule="exact"/>
        <w:ind w:firstLineChars="200" w:firstLine="560"/>
        <w:jc w:val="both"/>
        <w:rPr>
          <w:kern w:val="2"/>
          <w:sz w:val="28"/>
          <w:szCs w:val="28"/>
        </w:rPr>
      </w:pPr>
      <w:r w:rsidRPr="0016661A">
        <w:rPr>
          <w:rFonts w:hint="eastAsia"/>
          <w:kern w:val="2"/>
          <w:sz w:val="28"/>
          <w:szCs w:val="28"/>
        </w:rPr>
        <w:t>本项目</w:t>
      </w:r>
      <w:r w:rsidR="00754435" w:rsidRPr="0016661A">
        <w:rPr>
          <w:rFonts w:hint="eastAsia"/>
          <w:kern w:val="2"/>
          <w:sz w:val="28"/>
          <w:szCs w:val="28"/>
        </w:rPr>
        <w:t>生产工艺过程采用高温蒸汽或酸碱药剂灭菌，以确保生产废水中不含生物活性；</w:t>
      </w:r>
      <w:r w:rsidRPr="0016661A">
        <w:rPr>
          <w:rFonts w:hint="eastAsia"/>
          <w:kern w:val="2"/>
          <w:sz w:val="28"/>
          <w:szCs w:val="28"/>
        </w:rPr>
        <w:t>本项目生产过程中使用的器皿、员工洁净服等，均经过蒸汽灭菌柜高温灭活处理后，再进行清洗，以确保清洗废水中不含生物活性。</w:t>
      </w:r>
    </w:p>
    <w:p w14:paraId="7417CBD8" w14:textId="77777777" w:rsidR="009079B0" w:rsidRPr="0016661A" w:rsidRDefault="009079B0" w:rsidP="009079B0">
      <w:pPr>
        <w:widowControl w:val="0"/>
        <w:spacing w:line="500" w:lineRule="exact"/>
        <w:ind w:firstLineChars="200" w:firstLine="562"/>
        <w:jc w:val="both"/>
        <w:rPr>
          <w:kern w:val="2"/>
          <w:sz w:val="28"/>
          <w:szCs w:val="28"/>
        </w:rPr>
      </w:pPr>
      <w:r w:rsidRPr="0016661A">
        <w:rPr>
          <w:b/>
          <w:bCs/>
          <w:kern w:val="2"/>
          <w:sz w:val="28"/>
          <w:szCs w:val="28"/>
        </w:rPr>
        <w:t>3</w:t>
      </w:r>
      <w:r w:rsidRPr="0016661A">
        <w:rPr>
          <w:rFonts w:hint="eastAsia"/>
          <w:kern w:val="2"/>
          <w:sz w:val="28"/>
          <w:szCs w:val="28"/>
        </w:rPr>
        <w:t>、生物安全事故防范措施</w:t>
      </w:r>
    </w:p>
    <w:p w14:paraId="4FF414D4"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w:t>
      </w:r>
      <w:r w:rsidRPr="0016661A">
        <w:rPr>
          <w:b/>
          <w:bCs/>
          <w:kern w:val="2"/>
          <w:sz w:val="28"/>
          <w:szCs w:val="28"/>
        </w:rPr>
        <w:t>1</w:t>
      </w:r>
      <w:r w:rsidRPr="0016661A">
        <w:rPr>
          <w:rFonts w:hint="eastAsia"/>
          <w:kern w:val="2"/>
          <w:sz w:val="28"/>
          <w:szCs w:val="28"/>
        </w:rPr>
        <w:t>）车间防护措施</w:t>
      </w:r>
    </w:p>
    <w:p w14:paraId="61CFF07D"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本项目针对活菌体泄漏，对生产车间采取以下防护措施：</w:t>
      </w:r>
    </w:p>
    <w:p w14:paraId="0149E5B3" w14:textId="77777777" w:rsidR="007F300A" w:rsidRPr="0016661A" w:rsidRDefault="009079B0" w:rsidP="007F300A">
      <w:pPr>
        <w:widowControl w:val="0"/>
        <w:spacing w:line="500" w:lineRule="exact"/>
        <w:ind w:firstLine="560"/>
        <w:jc w:val="both"/>
        <w:rPr>
          <w:kern w:val="2"/>
          <w:sz w:val="28"/>
          <w:szCs w:val="28"/>
        </w:rPr>
      </w:pPr>
      <w:r w:rsidRPr="0016661A">
        <w:rPr>
          <w:rFonts w:hint="eastAsia"/>
          <w:kern w:val="2"/>
          <w:sz w:val="28"/>
          <w:szCs w:val="28"/>
        </w:rPr>
        <w:t>①</w:t>
      </w:r>
      <w:r w:rsidR="007F300A" w:rsidRPr="0016661A">
        <w:rPr>
          <w:rFonts w:hint="eastAsia"/>
          <w:kern w:val="2"/>
          <w:sz w:val="28"/>
          <w:szCs w:val="28"/>
        </w:rPr>
        <w:t>灭活设施：所有涉及活菌体的废液、固废均经蒸汽高温处理或药剂灭活处理，生产过程中重复使用的接触过活菌体的器皿也经蒸汽灭菌柜灭活处理或药剂灭活处理后方可洗刷。</w:t>
      </w:r>
    </w:p>
    <w:p w14:paraId="0AFDA1ED" w14:textId="77777777" w:rsidR="007F300A"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lastRenderedPageBreak/>
        <w:t>②</w:t>
      </w:r>
      <w:r w:rsidR="007F300A" w:rsidRPr="0016661A">
        <w:rPr>
          <w:rFonts w:hint="eastAsia"/>
          <w:kern w:val="2"/>
          <w:sz w:val="28"/>
          <w:szCs w:val="28"/>
        </w:rPr>
        <w:t>净化工作台：菌种制备过程中涉及活菌体的操作均在净化工作台内进行。</w:t>
      </w:r>
    </w:p>
    <w:p w14:paraId="3F39C6C8"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③</w:t>
      </w:r>
      <w:r w:rsidR="007F300A" w:rsidRPr="0016661A">
        <w:rPr>
          <w:rFonts w:hint="eastAsia"/>
          <w:kern w:val="2"/>
          <w:sz w:val="28"/>
          <w:szCs w:val="28"/>
        </w:rPr>
        <w:t>防护服：工作人员在进入涉及活菌体的区域时，应更换无菌服，并带口罩和手套。</w:t>
      </w:r>
    </w:p>
    <w:p w14:paraId="268BC927" w14:textId="77777777" w:rsidR="009079B0" w:rsidRPr="0016661A" w:rsidRDefault="009079B0" w:rsidP="009079B0">
      <w:pPr>
        <w:widowControl w:val="0"/>
        <w:spacing w:line="500" w:lineRule="exact"/>
        <w:jc w:val="both"/>
        <w:rPr>
          <w:b/>
          <w:bCs/>
          <w:kern w:val="2"/>
          <w:sz w:val="28"/>
          <w:szCs w:val="28"/>
        </w:rPr>
      </w:pPr>
      <w:r w:rsidRPr="0016661A">
        <w:rPr>
          <w:b/>
          <w:bCs/>
          <w:kern w:val="2"/>
          <w:sz w:val="28"/>
          <w:szCs w:val="28"/>
        </w:rPr>
        <w:t xml:space="preserve">6.6.3.3 </w:t>
      </w:r>
      <w:r w:rsidRPr="0016661A">
        <w:rPr>
          <w:rFonts w:hint="eastAsia"/>
          <w:b/>
          <w:bCs/>
          <w:kern w:val="2"/>
          <w:sz w:val="28"/>
          <w:szCs w:val="28"/>
        </w:rPr>
        <w:t>生物安全应急预案</w:t>
      </w:r>
    </w:p>
    <w:p w14:paraId="5BB09AE8" w14:textId="77777777" w:rsidR="009079B0" w:rsidRPr="0016661A" w:rsidRDefault="009079B0" w:rsidP="009079B0">
      <w:pPr>
        <w:widowControl w:val="0"/>
        <w:spacing w:line="500" w:lineRule="exact"/>
        <w:ind w:firstLineChars="200" w:firstLine="562"/>
        <w:jc w:val="both"/>
        <w:rPr>
          <w:kern w:val="2"/>
          <w:sz w:val="28"/>
          <w:szCs w:val="28"/>
        </w:rPr>
      </w:pPr>
      <w:r w:rsidRPr="0016661A">
        <w:rPr>
          <w:b/>
          <w:bCs/>
          <w:kern w:val="2"/>
          <w:sz w:val="28"/>
          <w:szCs w:val="28"/>
        </w:rPr>
        <w:t>1</w:t>
      </w:r>
      <w:r w:rsidRPr="0016661A">
        <w:rPr>
          <w:rFonts w:hint="eastAsia"/>
          <w:kern w:val="2"/>
          <w:sz w:val="28"/>
          <w:szCs w:val="28"/>
        </w:rPr>
        <w:t>、项目生物安全风险应急体系</w:t>
      </w:r>
    </w:p>
    <w:p w14:paraId="2133A9E6" w14:textId="77777777" w:rsidR="00C9499E"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本项目应急系统分为四级联动：包括装置级、公司级、园区级、市级。四级应急系统其主要关系、管辖范围和联动关系见表</w:t>
      </w:r>
      <w:r w:rsidRPr="0016661A">
        <w:rPr>
          <w:kern w:val="2"/>
          <w:sz w:val="28"/>
          <w:szCs w:val="28"/>
        </w:rPr>
        <w:t>6.</w:t>
      </w:r>
      <w:r w:rsidR="009877E8" w:rsidRPr="0016661A">
        <w:rPr>
          <w:kern w:val="2"/>
          <w:sz w:val="28"/>
          <w:szCs w:val="28"/>
        </w:rPr>
        <w:t>6</w:t>
      </w:r>
      <w:r w:rsidRPr="0016661A">
        <w:rPr>
          <w:kern w:val="2"/>
          <w:sz w:val="28"/>
          <w:szCs w:val="28"/>
        </w:rPr>
        <w:t>-9</w:t>
      </w:r>
      <w:r w:rsidRPr="0016661A">
        <w:rPr>
          <w:rFonts w:hint="eastAsia"/>
          <w:kern w:val="2"/>
          <w:sz w:val="28"/>
          <w:szCs w:val="28"/>
        </w:rPr>
        <w:t>。</w:t>
      </w:r>
    </w:p>
    <w:p w14:paraId="56099A72" w14:textId="77777777" w:rsidR="009079B0" w:rsidRPr="0016661A" w:rsidRDefault="009079B0" w:rsidP="009079B0">
      <w:pPr>
        <w:widowControl w:val="0"/>
        <w:spacing w:line="500" w:lineRule="exact"/>
        <w:ind w:firstLineChars="200" w:firstLine="482"/>
        <w:jc w:val="center"/>
        <w:rPr>
          <w:b/>
          <w:bCs/>
          <w:kern w:val="2"/>
          <w:szCs w:val="24"/>
        </w:rPr>
      </w:pPr>
      <w:r w:rsidRPr="0016661A">
        <w:rPr>
          <w:rFonts w:hint="eastAsia"/>
          <w:b/>
          <w:bCs/>
          <w:kern w:val="2"/>
          <w:szCs w:val="24"/>
        </w:rPr>
        <w:t>表</w:t>
      </w:r>
      <w:r w:rsidRPr="0016661A">
        <w:rPr>
          <w:b/>
          <w:bCs/>
          <w:kern w:val="2"/>
          <w:szCs w:val="24"/>
        </w:rPr>
        <w:t>6.</w:t>
      </w:r>
      <w:r w:rsidR="009877E8" w:rsidRPr="0016661A">
        <w:rPr>
          <w:b/>
          <w:bCs/>
          <w:kern w:val="2"/>
          <w:szCs w:val="24"/>
        </w:rPr>
        <w:t>6</w:t>
      </w:r>
      <w:r w:rsidRPr="0016661A">
        <w:rPr>
          <w:b/>
          <w:bCs/>
          <w:kern w:val="2"/>
          <w:szCs w:val="24"/>
        </w:rPr>
        <w:t xml:space="preserve">-9 </w:t>
      </w:r>
      <w:r w:rsidRPr="0016661A">
        <w:rPr>
          <w:rFonts w:hint="eastAsia"/>
          <w:b/>
          <w:bCs/>
          <w:kern w:val="2"/>
          <w:szCs w:val="24"/>
        </w:rPr>
        <w:t>四级应急系统关系、管辖范围和联动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9"/>
        <w:gridCol w:w="3536"/>
        <w:gridCol w:w="2409"/>
        <w:gridCol w:w="2405"/>
      </w:tblGrid>
      <w:tr w:rsidR="0016661A" w:rsidRPr="0016661A" w14:paraId="46F56047" w14:textId="77777777" w:rsidTr="00AC5EC6">
        <w:trPr>
          <w:trHeight w:val="284"/>
        </w:trPr>
        <w:tc>
          <w:tcPr>
            <w:tcW w:w="664" w:type="pct"/>
            <w:shd w:val="clear" w:color="auto" w:fill="auto"/>
            <w:vAlign w:val="center"/>
          </w:tcPr>
          <w:p w14:paraId="4976E29A" w14:textId="77777777" w:rsidR="009079B0" w:rsidRPr="0016661A" w:rsidRDefault="009079B0" w:rsidP="00AC5EC6">
            <w:pPr>
              <w:widowControl w:val="0"/>
              <w:jc w:val="center"/>
              <w:rPr>
                <w:kern w:val="2"/>
                <w:sz w:val="21"/>
                <w:szCs w:val="21"/>
              </w:rPr>
            </w:pPr>
            <w:r w:rsidRPr="0016661A">
              <w:rPr>
                <w:rFonts w:hint="eastAsia"/>
                <w:kern w:val="2"/>
                <w:sz w:val="21"/>
                <w:szCs w:val="21"/>
              </w:rPr>
              <w:t>响应系统</w:t>
            </w:r>
          </w:p>
        </w:tc>
        <w:tc>
          <w:tcPr>
            <w:tcW w:w="1836" w:type="pct"/>
            <w:shd w:val="clear" w:color="auto" w:fill="auto"/>
            <w:vAlign w:val="center"/>
          </w:tcPr>
          <w:p w14:paraId="70E009F4" w14:textId="77777777" w:rsidR="009079B0" w:rsidRPr="0016661A" w:rsidRDefault="009079B0" w:rsidP="00AC5EC6">
            <w:pPr>
              <w:widowControl w:val="0"/>
              <w:jc w:val="center"/>
              <w:rPr>
                <w:kern w:val="2"/>
                <w:sz w:val="21"/>
                <w:szCs w:val="21"/>
              </w:rPr>
            </w:pPr>
            <w:r w:rsidRPr="0016661A">
              <w:rPr>
                <w:rFonts w:hint="eastAsia"/>
                <w:kern w:val="2"/>
                <w:sz w:val="21"/>
                <w:szCs w:val="21"/>
              </w:rPr>
              <w:t>级别</w:t>
            </w:r>
          </w:p>
        </w:tc>
        <w:tc>
          <w:tcPr>
            <w:tcW w:w="1251" w:type="pct"/>
            <w:shd w:val="clear" w:color="auto" w:fill="auto"/>
            <w:vAlign w:val="center"/>
          </w:tcPr>
          <w:p w14:paraId="5DEAD7F0" w14:textId="77777777" w:rsidR="009079B0" w:rsidRPr="0016661A" w:rsidRDefault="009079B0" w:rsidP="00AC5EC6">
            <w:pPr>
              <w:widowControl w:val="0"/>
              <w:jc w:val="center"/>
              <w:rPr>
                <w:kern w:val="2"/>
                <w:sz w:val="21"/>
                <w:szCs w:val="21"/>
              </w:rPr>
            </w:pPr>
            <w:r w:rsidRPr="0016661A">
              <w:rPr>
                <w:rFonts w:hint="eastAsia"/>
                <w:kern w:val="2"/>
                <w:sz w:val="21"/>
                <w:szCs w:val="21"/>
              </w:rPr>
              <w:t>管辖范围</w:t>
            </w:r>
          </w:p>
        </w:tc>
        <w:tc>
          <w:tcPr>
            <w:tcW w:w="1249" w:type="pct"/>
            <w:shd w:val="clear" w:color="auto" w:fill="auto"/>
            <w:vAlign w:val="center"/>
          </w:tcPr>
          <w:p w14:paraId="156B0D99" w14:textId="77777777" w:rsidR="009079B0" w:rsidRPr="0016661A" w:rsidRDefault="009079B0" w:rsidP="00AC5EC6">
            <w:pPr>
              <w:widowControl w:val="0"/>
              <w:jc w:val="center"/>
              <w:rPr>
                <w:kern w:val="2"/>
                <w:sz w:val="21"/>
                <w:szCs w:val="21"/>
              </w:rPr>
            </w:pPr>
            <w:r w:rsidRPr="0016661A">
              <w:rPr>
                <w:rFonts w:hint="eastAsia"/>
                <w:kern w:val="2"/>
                <w:sz w:val="21"/>
                <w:szCs w:val="21"/>
              </w:rPr>
              <w:t>启动</w:t>
            </w:r>
            <w:r w:rsidRPr="0016661A">
              <w:rPr>
                <w:b/>
                <w:bCs/>
                <w:kern w:val="2"/>
                <w:sz w:val="21"/>
                <w:szCs w:val="21"/>
              </w:rPr>
              <w:t>-</w:t>
            </w:r>
            <w:r w:rsidRPr="0016661A">
              <w:rPr>
                <w:rFonts w:hint="eastAsia"/>
                <w:kern w:val="2"/>
                <w:sz w:val="21"/>
                <w:szCs w:val="21"/>
              </w:rPr>
              <w:t>联动关系</w:t>
            </w:r>
          </w:p>
        </w:tc>
      </w:tr>
      <w:tr w:rsidR="0016661A" w:rsidRPr="0016661A" w14:paraId="3AFFE9FF" w14:textId="77777777" w:rsidTr="00AC5EC6">
        <w:trPr>
          <w:trHeight w:val="284"/>
        </w:trPr>
        <w:tc>
          <w:tcPr>
            <w:tcW w:w="664" w:type="pct"/>
            <w:shd w:val="clear" w:color="auto" w:fill="auto"/>
            <w:vAlign w:val="center"/>
          </w:tcPr>
          <w:p w14:paraId="4E7B5863" w14:textId="77777777" w:rsidR="009079B0" w:rsidRPr="0016661A" w:rsidRDefault="009079B0" w:rsidP="00AC5EC6">
            <w:pPr>
              <w:widowControl w:val="0"/>
              <w:jc w:val="center"/>
              <w:rPr>
                <w:kern w:val="2"/>
                <w:sz w:val="21"/>
                <w:szCs w:val="21"/>
              </w:rPr>
            </w:pPr>
            <w:r w:rsidRPr="0016661A">
              <w:rPr>
                <w:rFonts w:hint="eastAsia"/>
                <w:kern w:val="2"/>
                <w:sz w:val="21"/>
                <w:szCs w:val="21"/>
              </w:rPr>
              <w:t>装置级</w:t>
            </w:r>
          </w:p>
        </w:tc>
        <w:tc>
          <w:tcPr>
            <w:tcW w:w="1836" w:type="pct"/>
            <w:shd w:val="clear" w:color="auto" w:fill="auto"/>
            <w:vAlign w:val="center"/>
          </w:tcPr>
          <w:p w14:paraId="6CFAAA93" w14:textId="77777777" w:rsidR="009079B0" w:rsidRPr="0016661A" w:rsidRDefault="009079B0" w:rsidP="00AC5EC6">
            <w:pPr>
              <w:widowControl w:val="0"/>
              <w:jc w:val="center"/>
              <w:rPr>
                <w:kern w:val="2"/>
                <w:sz w:val="21"/>
                <w:szCs w:val="21"/>
              </w:rPr>
            </w:pPr>
            <w:r w:rsidRPr="0016661A">
              <w:rPr>
                <w:rFonts w:hint="eastAsia"/>
                <w:kern w:val="2"/>
                <w:sz w:val="21"/>
                <w:szCs w:val="21"/>
              </w:rPr>
              <w:t>一</w:t>
            </w:r>
          </w:p>
        </w:tc>
        <w:tc>
          <w:tcPr>
            <w:tcW w:w="1251" w:type="pct"/>
            <w:shd w:val="clear" w:color="auto" w:fill="auto"/>
            <w:vAlign w:val="center"/>
          </w:tcPr>
          <w:p w14:paraId="676EB6B8" w14:textId="77777777" w:rsidR="009079B0" w:rsidRPr="0016661A" w:rsidRDefault="009079B0" w:rsidP="00AC5EC6">
            <w:pPr>
              <w:widowControl w:val="0"/>
              <w:jc w:val="center"/>
              <w:rPr>
                <w:kern w:val="2"/>
                <w:sz w:val="21"/>
                <w:szCs w:val="21"/>
              </w:rPr>
            </w:pPr>
            <w:r w:rsidRPr="0016661A">
              <w:rPr>
                <w:rFonts w:hint="eastAsia"/>
                <w:kern w:val="2"/>
                <w:sz w:val="21"/>
                <w:szCs w:val="21"/>
              </w:rPr>
              <w:t>装置区</w:t>
            </w:r>
          </w:p>
        </w:tc>
        <w:tc>
          <w:tcPr>
            <w:tcW w:w="1249" w:type="pct"/>
            <w:shd w:val="clear" w:color="auto" w:fill="auto"/>
            <w:vAlign w:val="center"/>
          </w:tcPr>
          <w:p w14:paraId="1D64B1A6" w14:textId="77777777" w:rsidR="009079B0" w:rsidRPr="0016661A" w:rsidRDefault="009079B0" w:rsidP="00AC5EC6">
            <w:pPr>
              <w:widowControl w:val="0"/>
              <w:jc w:val="center"/>
              <w:rPr>
                <w:kern w:val="2"/>
                <w:sz w:val="21"/>
                <w:szCs w:val="21"/>
              </w:rPr>
            </w:pPr>
            <w:r w:rsidRPr="0016661A">
              <w:rPr>
                <w:rFonts w:hint="eastAsia"/>
                <w:kern w:val="2"/>
                <w:sz w:val="21"/>
                <w:szCs w:val="21"/>
              </w:rPr>
              <w:t>一</w:t>
            </w:r>
          </w:p>
        </w:tc>
      </w:tr>
      <w:tr w:rsidR="0016661A" w:rsidRPr="0016661A" w14:paraId="3E6413A7" w14:textId="77777777" w:rsidTr="00AC5EC6">
        <w:trPr>
          <w:trHeight w:val="284"/>
        </w:trPr>
        <w:tc>
          <w:tcPr>
            <w:tcW w:w="664" w:type="pct"/>
            <w:shd w:val="clear" w:color="auto" w:fill="auto"/>
            <w:vAlign w:val="center"/>
          </w:tcPr>
          <w:p w14:paraId="06C0BA6D" w14:textId="77777777" w:rsidR="009079B0" w:rsidRPr="0016661A" w:rsidRDefault="009079B0" w:rsidP="00AC5EC6">
            <w:pPr>
              <w:widowControl w:val="0"/>
              <w:jc w:val="center"/>
              <w:rPr>
                <w:kern w:val="2"/>
                <w:sz w:val="21"/>
                <w:szCs w:val="21"/>
              </w:rPr>
            </w:pPr>
            <w:r w:rsidRPr="0016661A">
              <w:rPr>
                <w:rFonts w:hint="eastAsia"/>
                <w:kern w:val="2"/>
                <w:sz w:val="21"/>
                <w:szCs w:val="21"/>
              </w:rPr>
              <w:t>公司级</w:t>
            </w:r>
          </w:p>
        </w:tc>
        <w:tc>
          <w:tcPr>
            <w:tcW w:w="1836" w:type="pct"/>
            <w:shd w:val="clear" w:color="auto" w:fill="auto"/>
            <w:vAlign w:val="center"/>
          </w:tcPr>
          <w:p w14:paraId="2ABC9275" w14:textId="77777777" w:rsidR="009079B0" w:rsidRPr="0016661A" w:rsidRDefault="009079B0" w:rsidP="00AC5EC6">
            <w:pPr>
              <w:widowControl w:val="0"/>
              <w:jc w:val="center"/>
              <w:rPr>
                <w:kern w:val="2"/>
                <w:sz w:val="21"/>
                <w:szCs w:val="21"/>
              </w:rPr>
            </w:pPr>
            <w:r w:rsidRPr="0016661A">
              <w:rPr>
                <w:rFonts w:hint="eastAsia"/>
                <w:kern w:val="2"/>
                <w:sz w:val="21"/>
                <w:szCs w:val="21"/>
              </w:rPr>
              <w:t>二</w:t>
            </w:r>
          </w:p>
        </w:tc>
        <w:tc>
          <w:tcPr>
            <w:tcW w:w="1251" w:type="pct"/>
            <w:shd w:val="clear" w:color="auto" w:fill="auto"/>
            <w:vAlign w:val="center"/>
          </w:tcPr>
          <w:p w14:paraId="1F4B6873" w14:textId="77777777" w:rsidR="009079B0" w:rsidRPr="0016661A" w:rsidRDefault="009079B0" w:rsidP="00AC5EC6">
            <w:pPr>
              <w:widowControl w:val="0"/>
              <w:jc w:val="center"/>
              <w:rPr>
                <w:kern w:val="2"/>
                <w:sz w:val="21"/>
                <w:szCs w:val="21"/>
              </w:rPr>
            </w:pPr>
            <w:r w:rsidRPr="0016661A">
              <w:rPr>
                <w:rFonts w:hint="eastAsia"/>
                <w:kern w:val="2"/>
                <w:sz w:val="21"/>
                <w:szCs w:val="21"/>
              </w:rPr>
              <w:t>厂区区域</w:t>
            </w:r>
          </w:p>
        </w:tc>
        <w:tc>
          <w:tcPr>
            <w:tcW w:w="1249" w:type="pct"/>
            <w:shd w:val="clear" w:color="auto" w:fill="auto"/>
            <w:vAlign w:val="center"/>
          </w:tcPr>
          <w:p w14:paraId="2AF2C45E" w14:textId="77777777" w:rsidR="009079B0" w:rsidRPr="0016661A" w:rsidRDefault="009079B0" w:rsidP="00AC5EC6">
            <w:pPr>
              <w:widowControl w:val="0"/>
              <w:jc w:val="center"/>
              <w:rPr>
                <w:kern w:val="2"/>
                <w:sz w:val="21"/>
                <w:szCs w:val="21"/>
              </w:rPr>
            </w:pPr>
            <w:r w:rsidRPr="0016661A">
              <w:rPr>
                <w:rFonts w:hint="eastAsia"/>
                <w:kern w:val="2"/>
                <w:sz w:val="21"/>
                <w:szCs w:val="21"/>
              </w:rPr>
              <w:t>一</w:t>
            </w:r>
            <w:r w:rsidRPr="0016661A">
              <w:rPr>
                <w:kern w:val="2"/>
                <w:sz w:val="21"/>
                <w:szCs w:val="21"/>
              </w:rPr>
              <w:t>→</w:t>
            </w:r>
            <w:r w:rsidRPr="0016661A">
              <w:rPr>
                <w:rFonts w:hint="eastAsia"/>
                <w:kern w:val="2"/>
                <w:sz w:val="21"/>
                <w:szCs w:val="21"/>
              </w:rPr>
              <w:t>二</w:t>
            </w:r>
          </w:p>
        </w:tc>
      </w:tr>
      <w:tr w:rsidR="0016661A" w:rsidRPr="0016661A" w14:paraId="366018A0" w14:textId="77777777" w:rsidTr="00AC5EC6">
        <w:trPr>
          <w:trHeight w:val="284"/>
        </w:trPr>
        <w:tc>
          <w:tcPr>
            <w:tcW w:w="664" w:type="pct"/>
            <w:shd w:val="clear" w:color="auto" w:fill="auto"/>
            <w:vAlign w:val="center"/>
          </w:tcPr>
          <w:p w14:paraId="2052CEC7" w14:textId="77777777" w:rsidR="009079B0" w:rsidRPr="0016661A" w:rsidRDefault="009079B0" w:rsidP="00AC5EC6">
            <w:pPr>
              <w:widowControl w:val="0"/>
              <w:jc w:val="center"/>
              <w:rPr>
                <w:kern w:val="2"/>
                <w:sz w:val="21"/>
                <w:szCs w:val="21"/>
              </w:rPr>
            </w:pPr>
            <w:r w:rsidRPr="0016661A">
              <w:rPr>
                <w:rFonts w:hint="eastAsia"/>
                <w:kern w:val="2"/>
                <w:sz w:val="21"/>
                <w:szCs w:val="21"/>
              </w:rPr>
              <w:t>园区级</w:t>
            </w:r>
          </w:p>
        </w:tc>
        <w:tc>
          <w:tcPr>
            <w:tcW w:w="1836" w:type="pct"/>
            <w:shd w:val="clear" w:color="auto" w:fill="auto"/>
            <w:vAlign w:val="center"/>
          </w:tcPr>
          <w:p w14:paraId="23D36B5B" w14:textId="77777777" w:rsidR="009079B0" w:rsidRPr="0016661A" w:rsidRDefault="009079B0" w:rsidP="00AC5EC6">
            <w:pPr>
              <w:widowControl w:val="0"/>
              <w:jc w:val="center"/>
              <w:rPr>
                <w:kern w:val="2"/>
                <w:sz w:val="21"/>
                <w:szCs w:val="21"/>
              </w:rPr>
            </w:pPr>
            <w:r w:rsidRPr="0016661A">
              <w:rPr>
                <w:rFonts w:hint="eastAsia"/>
                <w:kern w:val="2"/>
                <w:sz w:val="21"/>
                <w:szCs w:val="21"/>
              </w:rPr>
              <w:t>三</w:t>
            </w:r>
          </w:p>
        </w:tc>
        <w:tc>
          <w:tcPr>
            <w:tcW w:w="1251" w:type="pct"/>
            <w:shd w:val="clear" w:color="auto" w:fill="auto"/>
            <w:vAlign w:val="center"/>
          </w:tcPr>
          <w:p w14:paraId="00CA4B58" w14:textId="77777777" w:rsidR="009079B0" w:rsidRPr="0016661A" w:rsidRDefault="009079B0" w:rsidP="00AC5EC6">
            <w:pPr>
              <w:widowControl w:val="0"/>
              <w:jc w:val="center"/>
              <w:rPr>
                <w:kern w:val="2"/>
                <w:sz w:val="21"/>
                <w:szCs w:val="21"/>
              </w:rPr>
            </w:pPr>
            <w:r w:rsidRPr="0016661A">
              <w:rPr>
                <w:rFonts w:hint="eastAsia"/>
                <w:kern w:val="2"/>
                <w:sz w:val="21"/>
                <w:szCs w:val="21"/>
              </w:rPr>
              <w:t>园区区域</w:t>
            </w:r>
          </w:p>
        </w:tc>
        <w:tc>
          <w:tcPr>
            <w:tcW w:w="1249" w:type="pct"/>
            <w:shd w:val="clear" w:color="auto" w:fill="auto"/>
            <w:vAlign w:val="center"/>
          </w:tcPr>
          <w:p w14:paraId="6BB914CE" w14:textId="77777777" w:rsidR="009079B0" w:rsidRPr="0016661A" w:rsidRDefault="009079B0" w:rsidP="00AC5EC6">
            <w:pPr>
              <w:widowControl w:val="0"/>
              <w:jc w:val="center"/>
              <w:rPr>
                <w:kern w:val="2"/>
                <w:sz w:val="21"/>
                <w:szCs w:val="21"/>
              </w:rPr>
            </w:pPr>
            <w:r w:rsidRPr="0016661A">
              <w:rPr>
                <w:rFonts w:hint="eastAsia"/>
                <w:kern w:val="2"/>
                <w:sz w:val="21"/>
                <w:szCs w:val="21"/>
              </w:rPr>
              <w:t>二</w:t>
            </w:r>
            <w:r w:rsidRPr="0016661A">
              <w:rPr>
                <w:kern w:val="2"/>
                <w:sz w:val="21"/>
                <w:szCs w:val="21"/>
              </w:rPr>
              <w:t>→</w:t>
            </w:r>
            <w:r w:rsidRPr="0016661A">
              <w:rPr>
                <w:rFonts w:hint="eastAsia"/>
                <w:kern w:val="2"/>
                <w:sz w:val="21"/>
                <w:szCs w:val="21"/>
              </w:rPr>
              <w:t>三</w:t>
            </w:r>
          </w:p>
        </w:tc>
      </w:tr>
      <w:tr w:rsidR="0016661A" w:rsidRPr="0016661A" w14:paraId="5621D7F6" w14:textId="77777777" w:rsidTr="00AC5EC6">
        <w:trPr>
          <w:trHeight w:val="284"/>
        </w:trPr>
        <w:tc>
          <w:tcPr>
            <w:tcW w:w="664" w:type="pct"/>
            <w:shd w:val="clear" w:color="auto" w:fill="auto"/>
            <w:vAlign w:val="center"/>
          </w:tcPr>
          <w:p w14:paraId="1F9D85D2" w14:textId="77777777" w:rsidR="009079B0" w:rsidRPr="0016661A" w:rsidRDefault="009079B0" w:rsidP="00AC5EC6">
            <w:pPr>
              <w:widowControl w:val="0"/>
              <w:jc w:val="center"/>
              <w:rPr>
                <w:kern w:val="2"/>
                <w:sz w:val="21"/>
                <w:szCs w:val="21"/>
              </w:rPr>
            </w:pPr>
            <w:r w:rsidRPr="0016661A">
              <w:rPr>
                <w:rFonts w:hint="eastAsia"/>
                <w:kern w:val="2"/>
                <w:sz w:val="21"/>
                <w:szCs w:val="21"/>
              </w:rPr>
              <w:t>市级</w:t>
            </w:r>
          </w:p>
        </w:tc>
        <w:tc>
          <w:tcPr>
            <w:tcW w:w="1836" w:type="pct"/>
            <w:shd w:val="clear" w:color="auto" w:fill="auto"/>
            <w:vAlign w:val="center"/>
          </w:tcPr>
          <w:p w14:paraId="79239F01" w14:textId="77777777" w:rsidR="009079B0" w:rsidRPr="0016661A" w:rsidRDefault="009079B0" w:rsidP="00AC5EC6">
            <w:pPr>
              <w:widowControl w:val="0"/>
              <w:jc w:val="center"/>
              <w:rPr>
                <w:kern w:val="2"/>
                <w:sz w:val="21"/>
                <w:szCs w:val="21"/>
              </w:rPr>
            </w:pPr>
            <w:r w:rsidRPr="0016661A">
              <w:rPr>
                <w:rFonts w:hint="eastAsia"/>
                <w:kern w:val="2"/>
                <w:sz w:val="21"/>
                <w:szCs w:val="21"/>
              </w:rPr>
              <w:t>四</w:t>
            </w:r>
          </w:p>
        </w:tc>
        <w:tc>
          <w:tcPr>
            <w:tcW w:w="1251" w:type="pct"/>
            <w:shd w:val="clear" w:color="auto" w:fill="auto"/>
            <w:vAlign w:val="center"/>
          </w:tcPr>
          <w:p w14:paraId="6697E1C5" w14:textId="77777777" w:rsidR="009079B0" w:rsidRPr="0016661A" w:rsidRDefault="009079B0" w:rsidP="00AC5EC6">
            <w:pPr>
              <w:widowControl w:val="0"/>
              <w:jc w:val="center"/>
              <w:rPr>
                <w:kern w:val="2"/>
                <w:sz w:val="21"/>
                <w:szCs w:val="21"/>
              </w:rPr>
            </w:pPr>
            <w:r w:rsidRPr="0016661A">
              <w:rPr>
                <w:rFonts w:hint="eastAsia"/>
                <w:kern w:val="2"/>
                <w:sz w:val="21"/>
                <w:szCs w:val="21"/>
              </w:rPr>
              <w:t>连云港市区域</w:t>
            </w:r>
          </w:p>
        </w:tc>
        <w:tc>
          <w:tcPr>
            <w:tcW w:w="1249" w:type="pct"/>
            <w:shd w:val="clear" w:color="auto" w:fill="auto"/>
            <w:vAlign w:val="center"/>
          </w:tcPr>
          <w:p w14:paraId="6BBD3EDF" w14:textId="77777777" w:rsidR="009079B0" w:rsidRPr="0016661A" w:rsidRDefault="009079B0" w:rsidP="00AC5EC6">
            <w:pPr>
              <w:widowControl w:val="0"/>
              <w:jc w:val="center"/>
              <w:rPr>
                <w:kern w:val="2"/>
                <w:sz w:val="21"/>
                <w:szCs w:val="21"/>
              </w:rPr>
            </w:pPr>
            <w:r w:rsidRPr="0016661A">
              <w:rPr>
                <w:rFonts w:hint="eastAsia"/>
                <w:kern w:val="2"/>
                <w:sz w:val="21"/>
                <w:szCs w:val="21"/>
              </w:rPr>
              <w:t>三</w:t>
            </w:r>
            <w:r w:rsidRPr="0016661A">
              <w:rPr>
                <w:kern w:val="2"/>
                <w:sz w:val="21"/>
                <w:szCs w:val="21"/>
              </w:rPr>
              <w:t>→</w:t>
            </w:r>
            <w:r w:rsidRPr="0016661A">
              <w:rPr>
                <w:rFonts w:hint="eastAsia"/>
                <w:kern w:val="2"/>
                <w:sz w:val="21"/>
                <w:szCs w:val="21"/>
              </w:rPr>
              <w:t>四</w:t>
            </w:r>
          </w:p>
        </w:tc>
      </w:tr>
    </w:tbl>
    <w:p w14:paraId="6B66E862" w14:textId="77777777" w:rsidR="009079B0" w:rsidRPr="0016661A" w:rsidRDefault="009079B0" w:rsidP="009079B0">
      <w:pPr>
        <w:widowControl w:val="0"/>
        <w:spacing w:line="500" w:lineRule="exact"/>
        <w:ind w:firstLineChars="200" w:firstLine="562"/>
        <w:jc w:val="both"/>
        <w:rPr>
          <w:kern w:val="2"/>
          <w:sz w:val="28"/>
          <w:szCs w:val="28"/>
        </w:rPr>
      </w:pPr>
      <w:r w:rsidRPr="0016661A">
        <w:rPr>
          <w:b/>
          <w:bCs/>
          <w:kern w:val="2"/>
          <w:sz w:val="28"/>
          <w:szCs w:val="28"/>
        </w:rPr>
        <w:t>2</w:t>
      </w:r>
      <w:r w:rsidRPr="0016661A">
        <w:rPr>
          <w:rFonts w:hint="eastAsia"/>
          <w:kern w:val="2"/>
          <w:sz w:val="28"/>
          <w:szCs w:val="28"/>
        </w:rPr>
        <w:t>、风险控制</w:t>
      </w:r>
    </w:p>
    <w:p w14:paraId="65EDE6A5"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①制订严格的生物安全规章制度和标准的菌种操作规程。</w:t>
      </w:r>
    </w:p>
    <w:p w14:paraId="72B62945"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②从事生产、检定、接触菌种的职工，需经过严格的三级安全生产教育（所部、部室、班组）、专项生物安全教育、无菌操作、意外溅撒事故的处理等培训，其培训后，经考试合格后，才许可上岗，其考试成绩记录在案。</w:t>
      </w:r>
    </w:p>
    <w:p w14:paraId="515A3A65" w14:textId="77777777" w:rsidR="007F300A" w:rsidRPr="0016661A" w:rsidRDefault="009079B0" w:rsidP="007F300A">
      <w:pPr>
        <w:widowControl w:val="0"/>
        <w:spacing w:line="500" w:lineRule="exact"/>
        <w:ind w:firstLineChars="200" w:firstLine="560"/>
        <w:jc w:val="both"/>
        <w:rPr>
          <w:kern w:val="2"/>
          <w:sz w:val="28"/>
          <w:szCs w:val="28"/>
        </w:rPr>
      </w:pPr>
      <w:r w:rsidRPr="0016661A">
        <w:rPr>
          <w:rFonts w:hint="eastAsia"/>
          <w:kern w:val="2"/>
          <w:sz w:val="28"/>
          <w:szCs w:val="28"/>
        </w:rPr>
        <w:t>③工作种子库监控严格按照国家法律法规和企业规定执行，</w:t>
      </w:r>
      <w:r w:rsidR="007F300A" w:rsidRPr="0016661A">
        <w:rPr>
          <w:rFonts w:hint="eastAsia"/>
          <w:kern w:val="2"/>
          <w:sz w:val="28"/>
          <w:szCs w:val="28"/>
        </w:rPr>
        <w:t>安装</w:t>
      </w:r>
      <w:r w:rsidR="007F300A" w:rsidRPr="0016661A">
        <w:rPr>
          <w:kern w:val="2"/>
          <w:sz w:val="28"/>
          <w:szCs w:val="28"/>
        </w:rPr>
        <w:t xml:space="preserve">24 </w:t>
      </w:r>
      <w:r w:rsidR="007F300A" w:rsidRPr="0016661A">
        <w:rPr>
          <w:rFonts w:hint="eastAsia"/>
          <w:kern w:val="2"/>
          <w:sz w:val="28"/>
          <w:szCs w:val="28"/>
        </w:rPr>
        <w:t>小时监视器。</w:t>
      </w:r>
    </w:p>
    <w:p w14:paraId="0D7F1820" w14:textId="77777777" w:rsidR="007F300A" w:rsidRPr="0016661A" w:rsidRDefault="009079B0" w:rsidP="007F300A">
      <w:pPr>
        <w:widowControl w:val="0"/>
        <w:spacing w:line="500" w:lineRule="exact"/>
        <w:ind w:firstLineChars="200" w:firstLine="560"/>
        <w:jc w:val="both"/>
        <w:rPr>
          <w:kern w:val="2"/>
          <w:sz w:val="28"/>
          <w:szCs w:val="28"/>
        </w:rPr>
      </w:pPr>
      <w:r w:rsidRPr="0016661A">
        <w:rPr>
          <w:rFonts w:hint="eastAsia"/>
          <w:kern w:val="2"/>
          <w:sz w:val="28"/>
          <w:szCs w:val="28"/>
        </w:rPr>
        <w:t>④根据相关要求，</w:t>
      </w:r>
      <w:r w:rsidR="007F300A" w:rsidRPr="0016661A">
        <w:rPr>
          <w:rFonts w:hint="eastAsia"/>
          <w:kern w:val="2"/>
          <w:sz w:val="28"/>
          <w:szCs w:val="28"/>
        </w:rPr>
        <w:t>定期进行药剂消毒灭菌处理，定期检修和验证各种生产设备（高压灭菌设备、培养罐、净化工作台等），保证其运行状况和其安全性。</w:t>
      </w:r>
    </w:p>
    <w:p w14:paraId="5FCD3886"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⑤企业应当开展生物安全风险评估，确定生物安全风险防范和生物安全隐患排查治理措施。</w:t>
      </w:r>
    </w:p>
    <w:p w14:paraId="5EFE4FA9"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⑥企业应当按照有关要求和技术规范，完善突发生物安全风险防控措施。</w:t>
      </w:r>
    </w:p>
    <w:p w14:paraId="5D42DE36"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⑦企业应当按照有关规定建立健全生物安全隐患排查治理制度，建立隐患排查治理档案，及时发现并消除生物安全隐患。对于发现后能够立即治理的生物安全隐患，企业事业单位应当立即采取措施，消除生物安全隐患。</w:t>
      </w:r>
    </w:p>
    <w:p w14:paraId="695392F5" w14:textId="77777777" w:rsidR="009079B0" w:rsidRPr="0016661A" w:rsidRDefault="009079B0" w:rsidP="009079B0">
      <w:pPr>
        <w:widowControl w:val="0"/>
        <w:spacing w:line="500" w:lineRule="exact"/>
        <w:ind w:firstLineChars="200" w:firstLine="562"/>
        <w:jc w:val="both"/>
        <w:rPr>
          <w:kern w:val="2"/>
          <w:sz w:val="28"/>
          <w:szCs w:val="28"/>
        </w:rPr>
      </w:pPr>
      <w:r w:rsidRPr="0016661A">
        <w:rPr>
          <w:b/>
          <w:bCs/>
          <w:kern w:val="2"/>
          <w:sz w:val="28"/>
          <w:szCs w:val="28"/>
        </w:rPr>
        <w:t>3</w:t>
      </w:r>
      <w:r w:rsidRPr="0016661A">
        <w:rPr>
          <w:rFonts w:hint="eastAsia"/>
          <w:kern w:val="2"/>
          <w:sz w:val="28"/>
          <w:szCs w:val="28"/>
        </w:rPr>
        <w:t>、应急准备</w:t>
      </w:r>
    </w:p>
    <w:p w14:paraId="4639BCEF"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①企业事业单位应当将突发生物安全应急培训纳入单位工作计划，对从业</w:t>
      </w:r>
      <w:r w:rsidRPr="0016661A">
        <w:rPr>
          <w:rFonts w:hint="eastAsia"/>
          <w:kern w:val="2"/>
          <w:sz w:val="28"/>
          <w:szCs w:val="28"/>
        </w:rPr>
        <w:lastRenderedPageBreak/>
        <w:t>人员定期进行突发生物安全事件应急知识和技能培训。</w:t>
      </w:r>
    </w:p>
    <w:p w14:paraId="3012074C"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②企业事业单位应当储备必要的生物安全应急装备和物资，并建立完善相关管理制度。</w:t>
      </w:r>
    </w:p>
    <w:p w14:paraId="3EAECCB8"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各生产车间、实验室等应根据菌种的物理和化学特性，储存和配制一定数量消毒剂，并根据其消毒效果，定期校验和更换。</w:t>
      </w:r>
    </w:p>
    <w:p w14:paraId="52F08E14"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③企业应当定期开展应急演练。</w:t>
      </w:r>
    </w:p>
    <w:p w14:paraId="718769EF" w14:textId="77777777" w:rsidR="009079B0" w:rsidRPr="0016661A" w:rsidRDefault="009079B0" w:rsidP="009079B0">
      <w:pPr>
        <w:widowControl w:val="0"/>
        <w:spacing w:line="500" w:lineRule="exact"/>
        <w:ind w:firstLineChars="200" w:firstLine="562"/>
        <w:jc w:val="both"/>
        <w:rPr>
          <w:kern w:val="2"/>
          <w:sz w:val="28"/>
          <w:szCs w:val="28"/>
        </w:rPr>
      </w:pPr>
      <w:r w:rsidRPr="0016661A">
        <w:rPr>
          <w:b/>
          <w:bCs/>
          <w:kern w:val="2"/>
          <w:sz w:val="28"/>
          <w:szCs w:val="28"/>
        </w:rPr>
        <w:t>4</w:t>
      </w:r>
      <w:r w:rsidRPr="0016661A">
        <w:rPr>
          <w:rFonts w:hint="eastAsia"/>
          <w:kern w:val="2"/>
          <w:sz w:val="28"/>
          <w:szCs w:val="28"/>
        </w:rPr>
        <w:t>、生物活性物质泄漏应急处理措施</w:t>
      </w:r>
    </w:p>
    <w:p w14:paraId="72F7D967"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根据事故的类别、特点、危险性应采取相应的应急处置措施。</w:t>
      </w:r>
    </w:p>
    <w:p w14:paraId="295C2DB2"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w:t>
      </w:r>
      <w:r w:rsidRPr="0016661A">
        <w:rPr>
          <w:b/>
          <w:bCs/>
          <w:kern w:val="2"/>
          <w:sz w:val="28"/>
          <w:szCs w:val="28"/>
        </w:rPr>
        <w:t>1</w:t>
      </w:r>
      <w:r w:rsidRPr="0016661A">
        <w:rPr>
          <w:rFonts w:hint="eastAsia"/>
          <w:kern w:val="2"/>
          <w:sz w:val="28"/>
          <w:szCs w:val="28"/>
        </w:rPr>
        <w:t>）含菌液体污染的紧急处理</w:t>
      </w:r>
    </w:p>
    <w:p w14:paraId="5051C115"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①生产操作区少量培养液、发酵液泄漏（如吸管或移液管滴下少量培养液），应立即用浸有消毒剂的抹布轻轻擦掉，之后操作可继续进行，操作结束后应进行彻底清洁和消毒，所有接触到溢出物的物品及清洁用的物品均放入密闭容器，经高压灭菌柜灭活处理。</w:t>
      </w:r>
    </w:p>
    <w:p w14:paraId="6B691E0A"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②生产操作区大范围生物危险物质的泄漏，如滴洒大量培养物、容器破碎或倾倒等，应立即停止此项操作，将容器和溢出物及时清理，在污染区域喷洒消毒剂或用浸透消毒液的抹布覆盖污染区域至少</w:t>
      </w:r>
      <w:r w:rsidRPr="0016661A">
        <w:rPr>
          <w:kern w:val="2"/>
          <w:sz w:val="28"/>
          <w:szCs w:val="28"/>
        </w:rPr>
        <w:t xml:space="preserve">15 </w:t>
      </w:r>
      <w:r w:rsidRPr="0016661A">
        <w:rPr>
          <w:rFonts w:hint="eastAsia"/>
          <w:kern w:val="2"/>
          <w:sz w:val="28"/>
          <w:szCs w:val="28"/>
        </w:rPr>
        <w:t>分钟，然后再用消毒剂擦拭被污染区域，所有接触到溢出物的物品及清洁用的物品均放入密闭容器，经高压灭菌柜灭活处理。如果工作人员的皮肤沾染了污染物，应用适当消毒剂（如酒精）进行消毒。如果工作人员的衣物沾染了污染物，应立即喷洒消毒剂消毒后更换，更换下来的衣物与其它废弃物一起进行高压灭活处理。</w:t>
      </w:r>
    </w:p>
    <w:p w14:paraId="3AB2568D"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③净化工作台内少量生物危险物质的泄漏，其应急处理措施与生产操作区相同。</w:t>
      </w:r>
    </w:p>
    <w:p w14:paraId="66AF2EDF"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④净化工作台内大面积生物危险物质的泄漏，应立即停止操作，用浸有消毒剂的抹布轻轻擦掉，并喷酒适当的消毒剂或用浸透消毒液的抹布覆盖污染区域，同时打开净化工作台的紫外灯，作用</w:t>
      </w:r>
      <w:r w:rsidRPr="0016661A">
        <w:rPr>
          <w:kern w:val="2"/>
          <w:sz w:val="28"/>
          <w:szCs w:val="28"/>
        </w:rPr>
        <w:t xml:space="preserve">5~30 </w:t>
      </w:r>
      <w:r w:rsidRPr="0016661A">
        <w:rPr>
          <w:rFonts w:hint="eastAsia"/>
          <w:kern w:val="2"/>
          <w:sz w:val="28"/>
          <w:szCs w:val="28"/>
        </w:rPr>
        <w:t>分钟之后再用消毒剂擦拭被污染区域，所有接触到溢出物的物品及清洁用的物品均放入密闭废弃容器，经高压灭菌柜灭活处理。同样，如果工作人员的皮肤沾染了污染物，应用适当消毒剂（如酒精）进行消毒。如果工作人员的衣物沾染了污染物，应立即喷洒消毒剂消毒后更换，</w:t>
      </w:r>
      <w:r w:rsidRPr="0016661A">
        <w:rPr>
          <w:rFonts w:hint="eastAsia"/>
          <w:kern w:val="2"/>
          <w:sz w:val="28"/>
          <w:szCs w:val="28"/>
        </w:rPr>
        <w:lastRenderedPageBreak/>
        <w:t>更换下来的衣物与其它废弃物一起进行高压灭活处理。在所有操作结束后，还应进行彻底清洁和消毒。</w:t>
      </w:r>
    </w:p>
    <w:p w14:paraId="69A5FE12"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⑤生产过程中未灭活的培养液、发酵液，如发生泄露，应立即封闭本工作地点内泄露处的下水管道，防止以上液体流入污水站，造成水环境的污染。同时采取相应的消毒措施，控制污染物扩散，使其污染控制在最小的范围内。</w:t>
      </w:r>
    </w:p>
    <w:p w14:paraId="2010E94F"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⑥生产过程中未灭活的培养液、发酵液如发生泄露，并已流入下水管道，应立即关闭污水处理站的排放口。以防止污水站污水排放到污水管网中，造成水环境的污染。</w:t>
      </w:r>
    </w:p>
    <w:p w14:paraId="43D33D56"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⑦生产过程中未灭活的培养液、发酵液如发生泄露，并已流入下水管道，进入污水处理厂，应立即通知应急指挥中心，公司应急指挥中心根据事故的严重程度、可控性、影响范围等因素，决定是否上报市疾控控制和预防中心和地方人民政府及相关部门。</w:t>
      </w:r>
    </w:p>
    <w:p w14:paraId="19E4EA94"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w:t>
      </w:r>
      <w:r w:rsidRPr="0016661A">
        <w:rPr>
          <w:b/>
          <w:bCs/>
          <w:kern w:val="2"/>
          <w:sz w:val="28"/>
          <w:szCs w:val="28"/>
        </w:rPr>
        <w:t>2</w:t>
      </w:r>
      <w:r w:rsidRPr="0016661A">
        <w:rPr>
          <w:rFonts w:hint="eastAsia"/>
          <w:kern w:val="2"/>
          <w:sz w:val="28"/>
          <w:szCs w:val="28"/>
        </w:rPr>
        <w:t>）含菌气体泄漏的紧急处理</w:t>
      </w:r>
    </w:p>
    <w:p w14:paraId="7E07FD8A"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为了有效地处理溢出，应当在车间走道附近设置专门备用的手推车，存放一次性工作服、乳胶手套、防护眼镜、可灭活的长统靴、带有</w:t>
      </w:r>
      <w:r w:rsidRPr="0016661A">
        <w:rPr>
          <w:kern w:val="2"/>
          <w:sz w:val="28"/>
          <w:szCs w:val="28"/>
        </w:rPr>
        <w:t xml:space="preserve">HEPA </w:t>
      </w:r>
      <w:r w:rsidRPr="0016661A">
        <w:rPr>
          <w:rFonts w:hint="eastAsia"/>
          <w:kern w:val="2"/>
          <w:sz w:val="28"/>
          <w:szCs w:val="28"/>
        </w:rPr>
        <w:t>过滤器的呼吸面罩等防护用品、消毒剂以及可灭活的钳子、橡皮扫帚、簸箕、清洁袋与一次性揩布、吸水垫等清洁用具。</w:t>
      </w:r>
    </w:p>
    <w:p w14:paraId="139685CE"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一旦出现非限制性溢出时，应警告其他无关人员立即撤离现场，同时屏气，以防吸入含菌的气溶胶；脱下污染的工作服，将污染面折到里面、丢进可灭活的清洁袋；用消毒药皂清洁所接触到潜在污染物的脸、手、臂等体表各部位；穿戴全部防护衣着，如果时间容许，穿上可灭活的套靴、戴上呼吸面罩。随带溢出处理备用手推车，进入溢出现场；用吸水垫塞住地坪出水口，防止活性有机体流入下水道；用</w:t>
      </w:r>
      <w:r w:rsidR="007F300A" w:rsidRPr="0016661A">
        <w:rPr>
          <w:rFonts w:hint="eastAsia"/>
          <w:kern w:val="2"/>
          <w:sz w:val="28"/>
          <w:szCs w:val="28"/>
        </w:rPr>
        <w:t>32</w:t>
      </w:r>
      <w:r w:rsidR="007F300A" w:rsidRPr="0016661A">
        <w:rPr>
          <w:kern w:val="2"/>
          <w:sz w:val="28"/>
          <w:szCs w:val="28"/>
        </w:rPr>
        <w:t>%</w:t>
      </w:r>
      <w:r w:rsidR="007F300A" w:rsidRPr="0016661A">
        <w:rPr>
          <w:rFonts w:hint="eastAsia"/>
          <w:kern w:val="2"/>
          <w:sz w:val="28"/>
          <w:szCs w:val="28"/>
        </w:rPr>
        <w:t>的液碱</w:t>
      </w:r>
      <w:r w:rsidRPr="0016661A">
        <w:rPr>
          <w:rFonts w:hint="eastAsia"/>
          <w:kern w:val="2"/>
          <w:sz w:val="28"/>
          <w:szCs w:val="28"/>
        </w:rPr>
        <w:t>覆盖溢出物并围住溢出现场，尽量减少其气溶胶化，保持停留时间不少于</w:t>
      </w:r>
      <w:r w:rsidRPr="0016661A">
        <w:rPr>
          <w:kern w:val="2"/>
          <w:sz w:val="28"/>
          <w:szCs w:val="28"/>
        </w:rPr>
        <w:t>20min</w:t>
      </w:r>
      <w:r w:rsidRPr="0016661A">
        <w:rPr>
          <w:rFonts w:hint="eastAsia"/>
          <w:kern w:val="2"/>
          <w:sz w:val="28"/>
          <w:szCs w:val="28"/>
        </w:rPr>
        <w:t>；用清洁用具清理玻璃碎片和其他利器，放进防</w:t>
      </w:r>
    </w:p>
    <w:p w14:paraId="1097EE41" w14:textId="77777777" w:rsidR="009079B0" w:rsidRPr="0016661A" w:rsidRDefault="009079B0" w:rsidP="009079B0">
      <w:pPr>
        <w:widowControl w:val="0"/>
        <w:spacing w:line="500" w:lineRule="exact"/>
        <w:jc w:val="both"/>
        <w:rPr>
          <w:kern w:val="2"/>
          <w:sz w:val="28"/>
          <w:szCs w:val="28"/>
        </w:rPr>
      </w:pPr>
      <w:r w:rsidRPr="0016661A">
        <w:rPr>
          <w:rFonts w:hint="eastAsia"/>
          <w:kern w:val="2"/>
          <w:sz w:val="28"/>
          <w:szCs w:val="28"/>
        </w:rPr>
        <w:t>戳穿的消毒袋中，再揩清所有溢出物，将揩布等丢进消毒桶；用浸满消毒剂的揩布擦拭消毒袋和清毒桶外表面；最后与处理限制性溢出操作一样进行灭活处理和人身清洁。</w:t>
      </w:r>
    </w:p>
    <w:p w14:paraId="2F9BF2DB"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应急指挥中心应根据事故的严重程度、可控性、影响范围等因素，决定是否</w:t>
      </w:r>
      <w:r w:rsidRPr="0016661A">
        <w:rPr>
          <w:rFonts w:hint="eastAsia"/>
          <w:kern w:val="2"/>
          <w:sz w:val="28"/>
          <w:szCs w:val="28"/>
        </w:rPr>
        <w:lastRenderedPageBreak/>
        <w:t>上报市疾控控制和预防中心和地方人民政府及相关部门，采取紧急措施，疏散人群。</w:t>
      </w:r>
    </w:p>
    <w:p w14:paraId="0CC07ABA" w14:textId="77777777" w:rsidR="009079B0" w:rsidRPr="0016661A" w:rsidRDefault="009079B0" w:rsidP="009079B0">
      <w:pPr>
        <w:widowControl w:val="0"/>
        <w:spacing w:line="500" w:lineRule="exact"/>
        <w:ind w:firstLineChars="200" w:firstLine="562"/>
        <w:jc w:val="both"/>
        <w:rPr>
          <w:kern w:val="2"/>
          <w:sz w:val="28"/>
          <w:szCs w:val="28"/>
        </w:rPr>
      </w:pPr>
      <w:r w:rsidRPr="0016661A">
        <w:rPr>
          <w:b/>
          <w:bCs/>
          <w:kern w:val="2"/>
          <w:sz w:val="28"/>
          <w:szCs w:val="28"/>
        </w:rPr>
        <w:t>5</w:t>
      </w:r>
      <w:r w:rsidRPr="0016661A">
        <w:rPr>
          <w:rFonts w:hint="eastAsia"/>
          <w:kern w:val="2"/>
          <w:sz w:val="28"/>
          <w:szCs w:val="28"/>
        </w:rPr>
        <w:t>、应急救援结束、恢复现场</w:t>
      </w:r>
    </w:p>
    <w:p w14:paraId="4F30E9C4"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应急救援指挥中心视事故救援结束，宣布应急救援结束，救援队伍和物资、设备撤离现场，恢复现场正常状态。</w:t>
      </w:r>
    </w:p>
    <w:p w14:paraId="2284E6E3" w14:textId="77777777" w:rsidR="009079B0" w:rsidRPr="0016661A" w:rsidRDefault="009079B0" w:rsidP="009079B0">
      <w:pPr>
        <w:widowControl w:val="0"/>
        <w:spacing w:line="500" w:lineRule="exact"/>
        <w:ind w:firstLineChars="200" w:firstLine="562"/>
        <w:jc w:val="both"/>
        <w:rPr>
          <w:kern w:val="2"/>
          <w:sz w:val="28"/>
          <w:szCs w:val="28"/>
        </w:rPr>
      </w:pPr>
      <w:r w:rsidRPr="0016661A">
        <w:rPr>
          <w:b/>
          <w:bCs/>
          <w:kern w:val="2"/>
          <w:sz w:val="28"/>
          <w:szCs w:val="28"/>
        </w:rPr>
        <w:t>6</w:t>
      </w:r>
      <w:r w:rsidRPr="0016661A">
        <w:rPr>
          <w:rFonts w:hint="eastAsia"/>
          <w:kern w:val="2"/>
          <w:sz w:val="28"/>
          <w:szCs w:val="28"/>
        </w:rPr>
        <w:t>、事故调查、处理</w:t>
      </w:r>
    </w:p>
    <w:p w14:paraId="5F9A4E68"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由公司主要负责人负责，生产计划部、安全环保部等相关部门组成公司调查小组，对事故的经过、原因进行调查、确定事故性质、认定事故责任，提出整改和防范措施。</w:t>
      </w:r>
    </w:p>
    <w:p w14:paraId="3DBED19C" w14:textId="77777777" w:rsidR="009079B0" w:rsidRPr="0016661A" w:rsidRDefault="009079B0" w:rsidP="009079B0">
      <w:pPr>
        <w:widowControl w:val="0"/>
        <w:spacing w:line="500" w:lineRule="exact"/>
        <w:jc w:val="both"/>
        <w:rPr>
          <w:kern w:val="2"/>
          <w:sz w:val="28"/>
          <w:szCs w:val="28"/>
        </w:rPr>
      </w:pPr>
      <w:r w:rsidRPr="0016661A">
        <w:rPr>
          <w:b/>
          <w:bCs/>
          <w:kern w:val="2"/>
          <w:sz w:val="28"/>
          <w:szCs w:val="28"/>
        </w:rPr>
        <w:t xml:space="preserve">6.6.3.4 </w:t>
      </w:r>
      <w:r w:rsidRPr="0016661A">
        <w:rPr>
          <w:rFonts w:hint="eastAsia"/>
          <w:kern w:val="2"/>
          <w:sz w:val="28"/>
          <w:szCs w:val="28"/>
        </w:rPr>
        <w:t>项目生物安全评价结论</w:t>
      </w:r>
    </w:p>
    <w:p w14:paraId="5C7C21BD"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综上所述，本项目所涉及的各类微生物按照危害程度分类均属于第四类微生物，其相应的实验室安全级别为一级，没有引起人类或者动物疾病的微生物，相关规范和条例对其选址和建筑间距均没有特殊要求。项目严格采取各项生物风险安全防范措施，不会造成感染事故，</w:t>
      </w:r>
    </w:p>
    <w:p w14:paraId="21274839" w14:textId="77777777" w:rsidR="009079B0" w:rsidRPr="0016661A" w:rsidRDefault="009079B0" w:rsidP="009079B0">
      <w:pPr>
        <w:widowControl w:val="0"/>
        <w:spacing w:line="500" w:lineRule="exact"/>
        <w:ind w:firstLineChars="200" w:firstLine="560"/>
        <w:jc w:val="both"/>
        <w:rPr>
          <w:kern w:val="2"/>
          <w:sz w:val="28"/>
          <w:szCs w:val="28"/>
        </w:rPr>
      </w:pPr>
      <w:r w:rsidRPr="0016661A">
        <w:rPr>
          <w:rFonts w:hint="eastAsia"/>
          <w:kern w:val="2"/>
          <w:sz w:val="28"/>
          <w:szCs w:val="28"/>
        </w:rPr>
        <w:t>项目的生物安全风险是可控的。</w:t>
      </w:r>
    </w:p>
    <w:p w14:paraId="7B0A7025" w14:textId="77777777" w:rsidR="0029743F" w:rsidRPr="0016661A" w:rsidRDefault="0029743F" w:rsidP="00120113">
      <w:pPr>
        <w:pStyle w:val="2"/>
        <w:rPr>
          <w:color w:val="auto"/>
        </w:rPr>
      </w:pPr>
      <w:bookmarkStart w:id="588" w:name="_Toc129440108"/>
      <w:bookmarkStart w:id="589" w:name="_Toc147927563"/>
      <w:bookmarkEnd w:id="581"/>
      <w:bookmarkEnd w:id="587"/>
      <w:r w:rsidRPr="0016661A">
        <w:rPr>
          <w:color w:val="auto"/>
        </w:rPr>
        <w:t>6.</w:t>
      </w:r>
      <w:r w:rsidR="0028569F" w:rsidRPr="0016661A">
        <w:rPr>
          <w:color w:val="auto"/>
        </w:rPr>
        <w:t>7</w:t>
      </w:r>
      <w:r w:rsidRPr="0016661A">
        <w:rPr>
          <w:color w:val="auto"/>
        </w:rPr>
        <w:t xml:space="preserve"> </w:t>
      </w:r>
      <w:r w:rsidR="00484314" w:rsidRPr="0016661A">
        <w:rPr>
          <w:color w:val="auto"/>
        </w:rPr>
        <w:t>土壤</w:t>
      </w:r>
      <w:r w:rsidRPr="0016661A">
        <w:rPr>
          <w:color w:val="auto"/>
        </w:rPr>
        <w:t>环境影响评价</w:t>
      </w:r>
      <w:bookmarkEnd w:id="588"/>
      <w:bookmarkEnd w:id="589"/>
    </w:p>
    <w:p w14:paraId="5A7D398B" w14:textId="77777777" w:rsidR="00B4380E" w:rsidRPr="0016661A" w:rsidRDefault="00484314" w:rsidP="009946D1">
      <w:pPr>
        <w:widowControl w:val="0"/>
        <w:spacing w:line="520" w:lineRule="exact"/>
        <w:jc w:val="both"/>
        <w:outlineLvl w:val="2"/>
        <w:rPr>
          <w:b/>
          <w:bCs/>
          <w:kern w:val="2"/>
          <w:sz w:val="28"/>
          <w:szCs w:val="28"/>
        </w:rPr>
      </w:pPr>
      <w:bookmarkStart w:id="590" w:name="_Toc129440109"/>
      <w:bookmarkStart w:id="591" w:name="_Toc129443840"/>
      <w:r w:rsidRPr="0016661A">
        <w:rPr>
          <w:b/>
          <w:bCs/>
          <w:kern w:val="2"/>
          <w:sz w:val="28"/>
          <w:szCs w:val="28"/>
        </w:rPr>
        <w:t>6.</w:t>
      </w:r>
      <w:r w:rsidR="0028569F" w:rsidRPr="0016661A">
        <w:rPr>
          <w:b/>
          <w:bCs/>
          <w:kern w:val="2"/>
          <w:sz w:val="28"/>
          <w:szCs w:val="28"/>
        </w:rPr>
        <w:t>7</w:t>
      </w:r>
      <w:r w:rsidRPr="0016661A">
        <w:rPr>
          <w:b/>
          <w:bCs/>
          <w:kern w:val="2"/>
          <w:sz w:val="28"/>
          <w:szCs w:val="28"/>
        </w:rPr>
        <w:t xml:space="preserve">.1 </w:t>
      </w:r>
      <w:r w:rsidRPr="0016661A">
        <w:rPr>
          <w:b/>
          <w:bCs/>
          <w:kern w:val="2"/>
          <w:sz w:val="28"/>
          <w:szCs w:val="28"/>
        </w:rPr>
        <w:t>土壤影响识别</w:t>
      </w:r>
      <w:bookmarkEnd w:id="590"/>
      <w:bookmarkEnd w:id="591"/>
    </w:p>
    <w:p w14:paraId="11157E50" w14:textId="77777777" w:rsidR="00AC6743" w:rsidRPr="0016661A" w:rsidRDefault="00C771DC" w:rsidP="00AC6743">
      <w:pPr>
        <w:widowControl w:val="0"/>
        <w:spacing w:line="520" w:lineRule="exact"/>
        <w:ind w:firstLineChars="200" w:firstLine="560"/>
        <w:jc w:val="both"/>
        <w:rPr>
          <w:kern w:val="2"/>
          <w:sz w:val="28"/>
          <w:szCs w:val="28"/>
        </w:rPr>
      </w:pPr>
      <w:r w:rsidRPr="0016661A">
        <w:rPr>
          <w:kern w:val="2"/>
          <w:sz w:val="28"/>
          <w:szCs w:val="28"/>
          <w:lang w:bidi="zh-CN"/>
        </w:rPr>
        <w:t>根据《环境影响评价技术导则</w:t>
      </w:r>
      <w:r w:rsidRPr="0016661A">
        <w:rPr>
          <w:kern w:val="2"/>
          <w:sz w:val="28"/>
          <w:szCs w:val="28"/>
          <w:lang w:bidi="zh-CN"/>
        </w:rPr>
        <w:t xml:space="preserve"> </w:t>
      </w:r>
      <w:r w:rsidRPr="0016661A">
        <w:rPr>
          <w:kern w:val="2"/>
          <w:sz w:val="28"/>
          <w:szCs w:val="28"/>
          <w:lang w:bidi="zh-CN"/>
        </w:rPr>
        <w:t>土壤环境</w:t>
      </w:r>
      <w:r w:rsidRPr="0016661A">
        <w:rPr>
          <w:kern w:val="2"/>
          <w:sz w:val="28"/>
          <w:szCs w:val="28"/>
          <w:lang w:bidi="zh-CN"/>
        </w:rPr>
        <w:t>(</w:t>
      </w:r>
      <w:r w:rsidRPr="0016661A">
        <w:rPr>
          <w:kern w:val="2"/>
          <w:sz w:val="28"/>
          <w:szCs w:val="28"/>
          <w:lang w:bidi="zh-CN"/>
        </w:rPr>
        <w:t>试行</w:t>
      </w:r>
      <w:r w:rsidRPr="0016661A">
        <w:rPr>
          <w:kern w:val="2"/>
          <w:sz w:val="28"/>
          <w:szCs w:val="28"/>
          <w:lang w:bidi="zh-CN"/>
        </w:rPr>
        <w:t>)</w:t>
      </w:r>
      <w:r w:rsidRPr="0016661A">
        <w:rPr>
          <w:kern w:val="2"/>
          <w:sz w:val="28"/>
          <w:szCs w:val="28"/>
          <w:lang w:bidi="zh-CN"/>
        </w:rPr>
        <w:t>》</w:t>
      </w:r>
      <w:r w:rsidRPr="0016661A">
        <w:rPr>
          <w:kern w:val="2"/>
          <w:sz w:val="28"/>
          <w:szCs w:val="28"/>
          <w:lang w:bidi="zh-CN"/>
        </w:rPr>
        <w:t>(HJ964-2018)</w:t>
      </w:r>
      <w:r w:rsidRPr="0016661A">
        <w:rPr>
          <w:kern w:val="2"/>
          <w:sz w:val="28"/>
          <w:szCs w:val="28"/>
          <w:lang w:bidi="zh-CN"/>
        </w:rPr>
        <w:t>中</w:t>
      </w:r>
      <w:r w:rsidRPr="0016661A">
        <w:rPr>
          <w:kern w:val="2"/>
          <w:sz w:val="28"/>
          <w:szCs w:val="28"/>
          <w:lang w:bidi="zh-CN"/>
        </w:rPr>
        <w:t>“</w:t>
      </w:r>
      <w:r w:rsidRPr="0016661A">
        <w:rPr>
          <w:kern w:val="2"/>
          <w:sz w:val="28"/>
          <w:szCs w:val="28"/>
          <w:lang w:bidi="zh-CN"/>
        </w:rPr>
        <w:t>附录</w:t>
      </w:r>
      <w:r w:rsidRPr="0016661A">
        <w:rPr>
          <w:kern w:val="2"/>
          <w:sz w:val="28"/>
          <w:szCs w:val="28"/>
          <w:lang w:bidi="zh-CN"/>
        </w:rPr>
        <w:t>A”</w:t>
      </w:r>
      <w:r w:rsidRPr="0016661A">
        <w:rPr>
          <w:kern w:val="2"/>
          <w:sz w:val="28"/>
          <w:szCs w:val="28"/>
          <w:lang w:bidi="zh-CN"/>
        </w:rPr>
        <w:t>，本项目土壤环境影响评价类别属于</w:t>
      </w:r>
      <w:r w:rsidRPr="0016661A">
        <w:rPr>
          <w:rFonts w:ascii="宋体" w:hAnsi="宋体" w:cs="宋体" w:hint="eastAsia"/>
          <w:kern w:val="2"/>
          <w:sz w:val="28"/>
          <w:szCs w:val="28"/>
          <w:lang w:bidi="zh-CN"/>
        </w:rPr>
        <w:t>Ⅳ</w:t>
      </w:r>
      <w:r w:rsidRPr="0016661A">
        <w:rPr>
          <w:kern w:val="2"/>
          <w:sz w:val="28"/>
          <w:szCs w:val="28"/>
          <w:lang w:bidi="zh-CN"/>
        </w:rPr>
        <w:t>类，</w:t>
      </w:r>
      <w:r w:rsidR="00AC6743" w:rsidRPr="0016661A">
        <w:rPr>
          <w:kern w:val="2"/>
          <w:sz w:val="28"/>
          <w:szCs w:val="28"/>
        </w:rPr>
        <w:t>本项目建设、运营及服务期满后土壤影响类型及影响途径识别表见表</w:t>
      </w:r>
      <w:r w:rsidR="00AC6743" w:rsidRPr="0016661A">
        <w:rPr>
          <w:kern w:val="2"/>
          <w:sz w:val="28"/>
          <w:szCs w:val="28"/>
        </w:rPr>
        <w:t>6.</w:t>
      </w:r>
      <w:r w:rsidR="0028569F" w:rsidRPr="0016661A">
        <w:rPr>
          <w:kern w:val="2"/>
          <w:sz w:val="28"/>
          <w:szCs w:val="28"/>
        </w:rPr>
        <w:t>7</w:t>
      </w:r>
      <w:r w:rsidR="00AC6743" w:rsidRPr="0016661A">
        <w:rPr>
          <w:kern w:val="2"/>
          <w:sz w:val="28"/>
          <w:szCs w:val="28"/>
        </w:rPr>
        <w:t>-1</w:t>
      </w:r>
      <w:r w:rsidR="00AC6743" w:rsidRPr="0016661A">
        <w:rPr>
          <w:kern w:val="2"/>
          <w:sz w:val="28"/>
          <w:szCs w:val="28"/>
        </w:rPr>
        <w:t>。</w:t>
      </w:r>
    </w:p>
    <w:p w14:paraId="009B7D5C" w14:textId="77777777" w:rsidR="00AC6743" w:rsidRPr="0016661A" w:rsidRDefault="00AC6743" w:rsidP="00AC6743">
      <w:pPr>
        <w:widowControl w:val="0"/>
        <w:spacing w:line="500" w:lineRule="exact"/>
        <w:ind w:firstLineChars="200" w:firstLine="482"/>
        <w:jc w:val="center"/>
        <w:rPr>
          <w:b/>
          <w:kern w:val="2"/>
          <w:szCs w:val="21"/>
        </w:rPr>
      </w:pPr>
      <w:r w:rsidRPr="0016661A">
        <w:rPr>
          <w:b/>
          <w:kern w:val="2"/>
          <w:szCs w:val="21"/>
        </w:rPr>
        <w:t>表</w:t>
      </w:r>
      <w:r w:rsidRPr="0016661A">
        <w:rPr>
          <w:b/>
          <w:kern w:val="2"/>
          <w:szCs w:val="21"/>
        </w:rPr>
        <w:t>6.</w:t>
      </w:r>
      <w:r w:rsidR="0028569F" w:rsidRPr="0016661A">
        <w:rPr>
          <w:b/>
          <w:kern w:val="2"/>
          <w:szCs w:val="21"/>
        </w:rPr>
        <w:t>7</w:t>
      </w:r>
      <w:r w:rsidRPr="0016661A">
        <w:rPr>
          <w:b/>
          <w:kern w:val="2"/>
          <w:szCs w:val="21"/>
        </w:rPr>
        <w:t xml:space="preserve">-1  </w:t>
      </w:r>
      <w:r w:rsidRPr="0016661A">
        <w:rPr>
          <w:b/>
          <w:kern w:val="2"/>
          <w:szCs w:val="21"/>
        </w:rPr>
        <w:t>本项目建设、运营及服务期满后土壤影响类型及影响途径识别表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5"/>
        <w:gridCol w:w="1870"/>
        <w:gridCol w:w="1606"/>
        <w:gridCol w:w="3297"/>
        <w:gridCol w:w="851"/>
      </w:tblGrid>
      <w:tr w:rsidR="0016661A" w:rsidRPr="0016661A" w14:paraId="25B0EA37" w14:textId="77777777" w:rsidTr="009946D1">
        <w:trPr>
          <w:jc w:val="center"/>
        </w:trPr>
        <w:tc>
          <w:tcPr>
            <w:tcW w:w="1041" w:type="pct"/>
            <w:vMerge w:val="restart"/>
            <w:vAlign w:val="center"/>
          </w:tcPr>
          <w:p w14:paraId="6824F209" w14:textId="77777777" w:rsidR="009946D1" w:rsidRPr="0016661A" w:rsidRDefault="009946D1" w:rsidP="001E012C">
            <w:pPr>
              <w:widowControl w:val="0"/>
              <w:spacing w:line="280" w:lineRule="exact"/>
              <w:jc w:val="center"/>
              <w:rPr>
                <w:kern w:val="2"/>
                <w:sz w:val="21"/>
                <w:szCs w:val="21"/>
              </w:rPr>
            </w:pPr>
            <w:r w:rsidRPr="0016661A">
              <w:rPr>
                <w:kern w:val="2"/>
                <w:sz w:val="21"/>
                <w:szCs w:val="21"/>
              </w:rPr>
              <w:t>不同时段</w:t>
            </w:r>
          </w:p>
        </w:tc>
        <w:tc>
          <w:tcPr>
            <w:tcW w:w="3959" w:type="pct"/>
            <w:gridSpan w:val="4"/>
            <w:vAlign w:val="center"/>
          </w:tcPr>
          <w:p w14:paraId="6C662546" w14:textId="77777777" w:rsidR="009946D1" w:rsidRPr="0016661A" w:rsidRDefault="009946D1" w:rsidP="001E012C">
            <w:pPr>
              <w:widowControl w:val="0"/>
              <w:spacing w:line="280" w:lineRule="exact"/>
              <w:jc w:val="center"/>
              <w:rPr>
                <w:kern w:val="2"/>
                <w:sz w:val="21"/>
                <w:szCs w:val="21"/>
              </w:rPr>
            </w:pPr>
            <w:r w:rsidRPr="0016661A">
              <w:rPr>
                <w:kern w:val="2"/>
                <w:sz w:val="21"/>
                <w:szCs w:val="21"/>
              </w:rPr>
              <w:t>污染影响型</w:t>
            </w:r>
          </w:p>
        </w:tc>
      </w:tr>
      <w:tr w:rsidR="0016661A" w:rsidRPr="0016661A" w14:paraId="505FACF4" w14:textId="77777777" w:rsidTr="009946D1">
        <w:trPr>
          <w:jc w:val="center"/>
        </w:trPr>
        <w:tc>
          <w:tcPr>
            <w:tcW w:w="1041" w:type="pct"/>
            <w:vMerge/>
            <w:vAlign w:val="center"/>
          </w:tcPr>
          <w:p w14:paraId="0F15F628" w14:textId="77777777" w:rsidR="009946D1" w:rsidRPr="0016661A" w:rsidRDefault="009946D1" w:rsidP="001E012C">
            <w:pPr>
              <w:widowControl w:val="0"/>
              <w:spacing w:line="280" w:lineRule="exact"/>
              <w:jc w:val="center"/>
              <w:rPr>
                <w:kern w:val="2"/>
                <w:sz w:val="21"/>
                <w:szCs w:val="21"/>
              </w:rPr>
            </w:pPr>
          </w:p>
        </w:tc>
        <w:tc>
          <w:tcPr>
            <w:tcW w:w="971" w:type="pct"/>
            <w:vAlign w:val="center"/>
          </w:tcPr>
          <w:p w14:paraId="58911C85" w14:textId="77777777" w:rsidR="009946D1" w:rsidRPr="0016661A" w:rsidRDefault="009946D1" w:rsidP="001E012C">
            <w:pPr>
              <w:widowControl w:val="0"/>
              <w:spacing w:line="280" w:lineRule="exact"/>
              <w:jc w:val="center"/>
              <w:rPr>
                <w:kern w:val="2"/>
                <w:sz w:val="21"/>
                <w:szCs w:val="21"/>
              </w:rPr>
            </w:pPr>
            <w:r w:rsidRPr="0016661A">
              <w:rPr>
                <w:kern w:val="2"/>
                <w:sz w:val="21"/>
                <w:szCs w:val="21"/>
              </w:rPr>
              <w:t>大气沉降</w:t>
            </w:r>
          </w:p>
        </w:tc>
        <w:tc>
          <w:tcPr>
            <w:tcW w:w="834" w:type="pct"/>
            <w:vAlign w:val="center"/>
          </w:tcPr>
          <w:p w14:paraId="51FFF8CD" w14:textId="77777777" w:rsidR="009946D1" w:rsidRPr="0016661A" w:rsidRDefault="009946D1" w:rsidP="001E012C">
            <w:pPr>
              <w:widowControl w:val="0"/>
              <w:spacing w:line="280" w:lineRule="exact"/>
              <w:jc w:val="center"/>
              <w:rPr>
                <w:kern w:val="2"/>
                <w:sz w:val="21"/>
                <w:szCs w:val="21"/>
              </w:rPr>
            </w:pPr>
            <w:r w:rsidRPr="0016661A">
              <w:rPr>
                <w:kern w:val="2"/>
                <w:sz w:val="21"/>
                <w:szCs w:val="21"/>
              </w:rPr>
              <w:t>地面漫流</w:t>
            </w:r>
          </w:p>
        </w:tc>
        <w:tc>
          <w:tcPr>
            <w:tcW w:w="1712" w:type="pct"/>
            <w:vAlign w:val="center"/>
          </w:tcPr>
          <w:p w14:paraId="63F8AC2F" w14:textId="77777777" w:rsidR="009946D1" w:rsidRPr="0016661A" w:rsidRDefault="009946D1" w:rsidP="001E012C">
            <w:pPr>
              <w:widowControl w:val="0"/>
              <w:spacing w:line="280" w:lineRule="exact"/>
              <w:jc w:val="center"/>
              <w:rPr>
                <w:kern w:val="2"/>
                <w:sz w:val="21"/>
                <w:szCs w:val="21"/>
              </w:rPr>
            </w:pPr>
            <w:r w:rsidRPr="0016661A">
              <w:rPr>
                <w:kern w:val="2"/>
                <w:sz w:val="21"/>
                <w:szCs w:val="21"/>
              </w:rPr>
              <w:t>垂直入渗</w:t>
            </w:r>
          </w:p>
        </w:tc>
        <w:tc>
          <w:tcPr>
            <w:tcW w:w="442" w:type="pct"/>
            <w:vAlign w:val="center"/>
          </w:tcPr>
          <w:p w14:paraId="55F26D80" w14:textId="77777777" w:rsidR="009946D1" w:rsidRPr="0016661A" w:rsidRDefault="009946D1" w:rsidP="001E012C">
            <w:pPr>
              <w:widowControl w:val="0"/>
              <w:spacing w:line="280" w:lineRule="exact"/>
              <w:jc w:val="center"/>
              <w:rPr>
                <w:kern w:val="2"/>
                <w:sz w:val="21"/>
                <w:szCs w:val="21"/>
              </w:rPr>
            </w:pPr>
            <w:r w:rsidRPr="0016661A">
              <w:rPr>
                <w:kern w:val="2"/>
                <w:sz w:val="21"/>
                <w:szCs w:val="21"/>
              </w:rPr>
              <w:t>其他</w:t>
            </w:r>
          </w:p>
        </w:tc>
      </w:tr>
      <w:tr w:rsidR="0016661A" w:rsidRPr="0016661A" w14:paraId="4C191AF4" w14:textId="77777777" w:rsidTr="009946D1">
        <w:trPr>
          <w:jc w:val="center"/>
        </w:trPr>
        <w:tc>
          <w:tcPr>
            <w:tcW w:w="1041" w:type="pct"/>
            <w:vAlign w:val="center"/>
          </w:tcPr>
          <w:p w14:paraId="017AE43C" w14:textId="77777777" w:rsidR="009946D1" w:rsidRPr="0016661A" w:rsidRDefault="009946D1" w:rsidP="001E012C">
            <w:pPr>
              <w:widowControl w:val="0"/>
              <w:spacing w:line="280" w:lineRule="exact"/>
              <w:jc w:val="center"/>
              <w:rPr>
                <w:kern w:val="2"/>
                <w:sz w:val="21"/>
                <w:szCs w:val="21"/>
              </w:rPr>
            </w:pPr>
            <w:r w:rsidRPr="0016661A">
              <w:rPr>
                <w:kern w:val="2"/>
                <w:sz w:val="21"/>
                <w:szCs w:val="21"/>
              </w:rPr>
              <w:t>建设期</w:t>
            </w:r>
          </w:p>
        </w:tc>
        <w:tc>
          <w:tcPr>
            <w:tcW w:w="971" w:type="pct"/>
            <w:vAlign w:val="center"/>
          </w:tcPr>
          <w:p w14:paraId="6292923C" w14:textId="77777777" w:rsidR="009946D1" w:rsidRPr="0016661A" w:rsidRDefault="009946D1" w:rsidP="001E012C">
            <w:pPr>
              <w:widowControl w:val="0"/>
              <w:spacing w:line="280" w:lineRule="exact"/>
              <w:jc w:val="center"/>
              <w:rPr>
                <w:kern w:val="2"/>
                <w:sz w:val="21"/>
                <w:szCs w:val="21"/>
              </w:rPr>
            </w:pPr>
          </w:p>
        </w:tc>
        <w:tc>
          <w:tcPr>
            <w:tcW w:w="834" w:type="pct"/>
            <w:vAlign w:val="center"/>
          </w:tcPr>
          <w:p w14:paraId="2C00E9BB" w14:textId="77777777" w:rsidR="009946D1" w:rsidRPr="0016661A" w:rsidRDefault="009946D1" w:rsidP="001E012C">
            <w:pPr>
              <w:widowControl w:val="0"/>
              <w:spacing w:line="280" w:lineRule="exact"/>
              <w:jc w:val="center"/>
              <w:rPr>
                <w:kern w:val="2"/>
                <w:sz w:val="21"/>
                <w:szCs w:val="21"/>
              </w:rPr>
            </w:pPr>
            <w:r w:rsidRPr="0016661A">
              <w:rPr>
                <w:sz w:val="21"/>
                <w:szCs w:val="21"/>
              </w:rPr>
              <w:t>√</w:t>
            </w:r>
          </w:p>
        </w:tc>
        <w:tc>
          <w:tcPr>
            <w:tcW w:w="1712" w:type="pct"/>
            <w:vAlign w:val="center"/>
          </w:tcPr>
          <w:p w14:paraId="3A137962" w14:textId="77777777" w:rsidR="009946D1" w:rsidRPr="0016661A" w:rsidRDefault="009946D1" w:rsidP="001E012C">
            <w:pPr>
              <w:widowControl w:val="0"/>
              <w:spacing w:line="280" w:lineRule="exact"/>
              <w:jc w:val="center"/>
              <w:rPr>
                <w:kern w:val="2"/>
                <w:sz w:val="21"/>
                <w:szCs w:val="21"/>
              </w:rPr>
            </w:pPr>
            <w:r w:rsidRPr="0016661A">
              <w:rPr>
                <w:sz w:val="21"/>
                <w:szCs w:val="21"/>
              </w:rPr>
              <w:t>√</w:t>
            </w:r>
          </w:p>
        </w:tc>
        <w:tc>
          <w:tcPr>
            <w:tcW w:w="442" w:type="pct"/>
            <w:vAlign w:val="center"/>
          </w:tcPr>
          <w:p w14:paraId="18248543" w14:textId="77777777" w:rsidR="009946D1" w:rsidRPr="0016661A" w:rsidRDefault="009946D1" w:rsidP="001E012C">
            <w:pPr>
              <w:widowControl w:val="0"/>
              <w:spacing w:line="280" w:lineRule="exact"/>
              <w:jc w:val="center"/>
              <w:rPr>
                <w:kern w:val="2"/>
                <w:sz w:val="21"/>
                <w:szCs w:val="21"/>
              </w:rPr>
            </w:pPr>
          </w:p>
        </w:tc>
      </w:tr>
      <w:tr w:rsidR="0016661A" w:rsidRPr="0016661A" w14:paraId="1D0CDFF8" w14:textId="77777777" w:rsidTr="009946D1">
        <w:trPr>
          <w:jc w:val="center"/>
        </w:trPr>
        <w:tc>
          <w:tcPr>
            <w:tcW w:w="1041" w:type="pct"/>
            <w:vAlign w:val="center"/>
          </w:tcPr>
          <w:p w14:paraId="7A2BE4A5" w14:textId="77777777" w:rsidR="00AC6743" w:rsidRPr="0016661A" w:rsidRDefault="00AC6743" w:rsidP="001E012C">
            <w:pPr>
              <w:widowControl w:val="0"/>
              <w:spacing w:line="280" w:lineRule="exact"/>
              <w:jc w:val="center"/>
              <w:rPr>
                <w:kern w:val="2"/>
                <w:sz w:val="21"/>
                <w:szCs w:val="21"/>
              </w:rPr>
            </w:pPr>
            <w:r w:rsidRPr="0016661A">
              <w:rPr>
                <w:kern w:val="2"/>
                <w:sz w:val="21"/>
                <w:szCs w:val="21"/>
              </w:rPr>
              <w:t>运营期</w:t>
            </w:r>
          </w:p>
        </w:tc>
        <w:tc>
          <w:tcPr>
            <w:tcW w:w="971" w:type="pct"/>
            <w:vAlign w:val="center"/>
          </w:tcPr>
          <w:p w14:paraId="00EF7E43" w14:textId="77777777" w:rsidR="00AC6743" w:rsidRPr="0016661A" w:rsidRDefault="009946D1" w:rsidP="001E012C">
            <w:pPr>
              <w:widowControl w:val="0"/>
              <w:spacing w:line="280" w:lineRule="exact"/>
              <w:jc w:val="center"/>
              <w:rPr>
                <w:kern w:val="2"/>
                <w:sz w:val="21"/>
                <w:szCs w:val="21"/>
              </w:rPr>
            </w:pPr>
            <w:r w:rsidRPr="0016661A">
              <w:rPr>
                <w:sz w:val="21"/>
                <w:szCs w:val="21"/>
              </w:rPr>
              <w:t>√</w:t>
            </w:r>
          </w:p>
        </w:tc>
        <w:tc>
          <w:tcPr>
            <w:tcW w:w="834" w:type="pct"/>
            <w:vAlign w:val="center"/>
          </w:tcPr>
          <w:p w14:paraId="7ECB8E9A" w14:textId="77777777" w:rsidR="00AC6743" w:rsidRPr="0016661A" w:rsidRDefault="00AC6743" w:rsidP="001E012C">
            <w:pPr>
              <w:widowControl w:val="0"/>
              <w:spacing w:line="280" w:lineRule="exact"/>
              <w:jc w:val="center"/>
              <w:rPr>
                <w:kern w:val="2"/>
                <w:sz w:val="21"/>
                <w:szCs w:val="21"/>
              </w:rPr>
            </w:pPr>
          </w:p>
        </w:tc>
        <w:tc>
          <w:tcPr>
            <w:tcW w:w="1712" w:type="pct"/>
            <w:vAlign w:val="center"/>
          </w:tcPr>
          <w:p w14:paraId="622AA7F9" w14:textId="77777777" w:rsidR="00AC6743" w:rsidRPr="0016661A" w:rsidRDefault="009946D1" w:rsidP="001E012C">
            <w:pPr>
              <w:widowControl w:val="0"/>
              <w:spacing w:line="280" w:lineRule="exact"/>
              <w:jc w:val="center"/>
              <w:rPr>
                <w:kern w:val="2"/>
                <w:sz w:val="21"/>
                <w:szCs w:val="21"/>
              </w:rPr>
            </w:pPr>
            <w:r w:rsidRPr="0016661A">
              <w:rPr>
                <w:sz w:val="21"/>
                <w:szCs w:val="21"/>
              </w:rPr>
              <w:t>√</w:t>
            </w:r>
            <w:r w:rsidRPr="0016661A">
              <w:rPr>
                <w:sz w:val="21"/>
                <w:szCs w:val="21"/>
              </w:rPr>
              <w:t>（事故情况下）</w:t>
            </w:r>
          </w:p>
        </w:tc>
        <w:tc>
          <w:tcPr>
            <w:tcW w:w="442" w:type="pct"/>
            <w:vAlign w:val="center"/>
          </w:tcPr>
          <w:p w14:paraId="197AF4C5" w14:textId="77777777" w:rsidR="00AC6743" w:rsidRPr="0016661A" w:rsidRDefault="00AC6743" w:rsidP="001E012C">
            <w:pPr>
              <w:widowControl w:val="0"/>
              <w:spacing w:line="280" w:lineRule="exact"/>
              <w:jc w:val="center"/>
              <w:rPr>
                <w:kern w:val="2"/>
                <w:sz w:val="21"/>
                <w:szCs w:val="21"/>
              </w:rPr>
            </w:pPr>
          </w:p>
        </w:tc>
      </w:tr>
      <w:tr w:rsidR="0016661A" w:rsidRPr="0016661A" w14:paraId="508DD458" w14:textId="77777777" w:rsidTr="009946D1">
        <w:trPr>
          <w:jc w:val="center"/>
        </w:trPr>
        <w:tc>
          <w:tcPr>
            <w:tcW w:w="1041" w:type="pct"/>
            <w:vAlign w:val="center"/>
          </w:tcPr>
          <w:p w14:paraId="11F8DBA1" w14:textId="77777777" w:rsidR="00AC6743" w:rsidRPr="0016661A" w:rsidRDefault="00AC6743" w:rsidP="001E012C">
            <w:pPr>
              <w:widowControl w:val="0"/>
              <w:spacing w:line="280" w:lineRule="exact"/>
              <w:jc w:val="center"/>
              <w:rPr>
                <w:kern w:val="2"/>
                <w:sz w:val="21"/>
                <w:szCs w:val="21"/>
              </w:rPr>
            </w:pPr>
            <w:r w:rsidRPr="0016661A">
              <w:rPr>
                <w:kern w:val="2"/>
                <w:sz w:val="21"/>
                <w:szCs w:val="21"/>
              </w:rPr>
              <w:t>服务期满后</w:t>
            </w:r>
          </w:p>
        </w:tc>
        <w:tc>
          <w:tcPr>
            <w:tcW w:w="971" w:type="pct"/>
            <w:vAlign w:val="center"/>
          </w:tcPr>
          <w:p w14:paraId="130E5B40" w14:textId="77777777" w:rsidR="00AC6743" w:rsidRPr="0016661A" w:rsidRDefault="00AC6743" w:rsidP="001E012C">
            <w:pPr>
              <w:widowControl w:val="0"/>
              <w:spacing w:line="280" w:lineRule="exact"/>
              <w:jc w:val="center"/>
              <w:rPr>
                <w:kern w:val="2"/>
                <w:sz w:val="21"/>
                <w:szCs w:val="21"/>
              </w:rPr>
            </w:pPr>
          </w:p>
        </w:tc>
        <w:tc>
          <w:tcPr>
            <w:tcW w:w="834" w:type="pct"/>
            <w:vAlign w:val="center"/>
          </w:tcPr>
          <w:p w14:paraId="28CF5CBA" w14:textId="77777777" w:rsidR="00AC6743" w:rsidRPr="0016661A" w:rsidRDefault="009946D1" w:rsidP="001E012C">
            <w:pPr>
              <w:widowControl w:val="0"/>
              <w:spacing w:line="280" w:lineRule="exact"/>
              <w:jc w:val="center"/>
              <w:rPr>
                <w:kern w:val="2"/>
                <w:sz w:val="21"/>
                <w:szCs w:val="21"/>
              </w:rPr>
            </w:pPr>
            <w:r w:rsidRPr="0016661A">
              <w:rPr>
                <w:sz w:val="21"/>
                <w:szCs w:val="21"/>
              </w:rPr>
              <w:t>√</w:t>
            </w:r>
          </w:p>
        </w:tc>
        <w:tc>
          <w:tcPr>
            <w:tcW w:w="1712" w:type="pct"/>
            <w:vAlign w:val="center"/>
          </w:tcPr>
          <w:p w14:paraId="36250112" w14:textId="77777777" w:rsidR="00AC6743" w:rsidRPr="0016661A" w:rsidRDefault="009946D1" w:rsidP="001E012C">
            <w:pPr>
              <w:widowControl w:val="0"/>
              <w:spacing w:line="280" w:lineRule="exact"/>
              <w:jc w:val="center"/>
              <w:rPr>
                <w:kern w:val="2"/>
                <w:sz w:val="21"/>
                <w:szCs w:val="21"/>
              </w:rPr>
            </w:pPr>
            <w:r w:rsidRPr="0016661A">
              <w:rPr>
                <w:sz w:val="21"/>
                <w:szCs w:val="21"/>
              </w:rPr>
              <w:t>√</w:t>
            </w:r>
          </w:p>
        </w:tc>
        <w:tc>
          <w:tcPr>
            <w:tcW w:w="442" w:type="pct"/>
            <w:vAlign w:val="center"/>
          </w:tcPr>
          <w:p w14:paraId="44A6DD8A" w14:textId="77777777" w:rsidR="00AC6743" w:rsidRPr="0016661A" w:rsidRDefault="00AC6743" w:rsidP="001E012C">
            <w:pPr>
              <w:widowControl w:val="0"/>
              <w:spacing w:line="280" w:lineRule="exact"/>
              <w:jc w:val="center"/>
              <w:rPr>
                <w:kern w:val="2"/>
                <w:sz w:val="21"/>
                <w:szCs w:val="21"/>
              </w:rPr>
            </w:pPr>
          </w:p>
        </w:tc>
      </w:tr>
    </w:tbl>
    <w:p w14:paraId="6C180C4F" w14:textId="77777777" w:rsidR="00B4380E" w:rsidRPr="0016661A" w:rsidRDefault="0029743F" w:rsidP="00AC6743">
      <w:pPr>
        <w:widowControl w:val="0"/>
        <w:spacing w:line="520" w:lineRule="exact"/>
        <w:ind w:firstLineChars="200" w:firstLine="560"/>
        <w:jc w:val="both"/>
        <w:rPr>
          <w:kern w:val="2"/>
          <w:sz w:val="28"/>
          <w:szCs w:val="28"/>
        </w:rPr>
      </w:pPr>
      <w:r w:rsidRPr="0016661A">
        <w:rPr>
          <w:kern w:val="2"/>
          <w:sz w:val="28"/>
          <w:szCs w:val="28"/>
        </w:rPr>
        <w:t>建设项目土壤环境影响源及影响因子识别见表</w:t>
      </w:r>
      <w:r w:rsidR="00484314" w:rsidRPr="0016661A">
        <w:rPr>
          <w:kern w:val="2"/>
          <w:sz w:val="28"/>
          <w:szCs w:val="28"/>
        </w:rPr>
        <w:t>6.</w:t>
      </w:r>
      <w:r w:rsidR="0028569F" w:rsidRPr="0016661A">
        <w:rPr>
          <w:kern w:val="2"/>
          <w:sz w:val="28"/>
          <w:szCs w:val="28"/>
        </w:rPr>
        <w:t>7</w:t>
      </w:r>
      <w:r w:rsidR="00484314" w:rsidRPr="0016661A">
        <w:rPr>
          <w:kern w:val="2"/>
          <w:sz w:val="28"/>
          <w:szCs w:val="28"/>
        </w:rPr>
        <w:t>-</w:t>
      </w:r>
      <w:r w:rsidR="009946D1" w:rsidRPr="0016661A">
        <w:rPr>
          <w:kern w:val="2"/>
          <w:sz w:val="28"/>
          <w:szCs w:val="28"/>
        </w:rPr>
        <w:t>2</w:t>
      </w:r>
      <w:r w:rsidR="00484314" w:rsidRPr="0016661A">
        <w:rPr>
          <w:kern w:val="2"/>
          <w:sz w:val="28"/>
          <w:szCs w:val="28"/>
        </w:rPr>
        <w:t>。</w:t>
      </w:r>
    </w:p>
    <w:p w14:paraId="719D1274" w14:textId="77777777" w:rsidR="00484314" w:rsidRPr="0016661A" w:rsidRDefault="00484314" w:rsidP="00484314">
      <w:pPr>
        <w:widowControl w:val="0"/>
        <w:spacing w:line="500" w:lineRule="exact"/>
        <w:ind w:firstLineChars="200" w:firstLine="482"/>
        <w:jc w:val="center"/>
        <w:rPr>
          <w:b/>
          <w:kern w:val="2"/>
          <w:szCs w:val="21"/>
        </w:rPr>
      </w:pPr>
      <w:r w:rsidRPr="0016661A">
        <w:rPr>
          <w:b/>
          <w:kern w:val="2"/>
          <w:szCs w:val="21"/>
        </w:rPr>
        <w:t>表</w:t>
      </w:r>
      <w:r w:rsidRPr="0016661A">
        <w:rPr>
          <w:b/>
          <w:kern w:val="2"/>
          <w:szCs w:val="21"/>
        </w:rPr>
        <w:t>6.</w:t>
      </w:r>
      <w:r w:rsidR="0028569F" w:rsidRPr="0016661A">
        <w:rPr>
          <w:b/>
          <w:kern w:val="2"/>
          <w:szCs w:val="21"/>
        </w:rPr>
        <w:t>7</w:t>
      </w:r>
      <w:r w:rsidRPr="0016661A">
        <w:rPr>
          <w:b/>
          <w:kern w:val="2"/>
          <w:szCs w:val="21"/>
        </w:rPr>
        <w:t>-</w:t>
      </w:r>
      <w:r w:rsidR="009946D1" w:rsidRPr="0016661A">
        <w:rPr>
          <w:b/>
          <w:kern w:val="2"/>
          <w:szCs w:val="21"/>
        </w:rPr>
        <w:t>2</w:t>
      </w:r>
      <w:r w:rsidRPr="0016661A">
        <w:rPr>
          <w:b/>
          <w:kern w:val="2"/>
          <w:szCs w:val="21"/>
        </w:rPr>
        <w:t xml:space="preserve">  </w:t>
      </w:r>
      <w:r w:rsidRPr="0016661A">
        <w:rPr>
          <w:b/>
          <w:kern w:val="2"/>
          <w:szCs w:val="21"/>
        </w:rPr>
        <w:t>项目环境影响源及影响因子识别表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4"/>
        <w:gridCol w:w="1761"/>
        <w:gridCol w:w="1515"/>
        <w:gridCol w:w="3106"/>
        <w:gridCol w:w="805"/>
        <w:gridCol w:w="558"/>
      </w:tblGrid>
      <w:tr w:rsidR="0016661A" w:rsidRPr="0016661A" w14:paraId="585D54C2" w14:textId="77777777" w:rsidTr="001E012C">
        <w:trPr>
          <w:jc w:val="center"/>
        </w:trPr>
        <w:tc>
          <w:tcPr>
            <w:tcW w:w="978" w:type="pct"/>
            <w:vAlign w:val="center"/>
          </w:tcPr>
          <w:p w14:paraId="31D9F1BD"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污染源</w:t>
            </w:r>
          </w:p>
        </w:tc>
        <w:tc>
          <w:tcPr>
            <w:tcW w:w="914" w:type="pct"/>
            <w:vAlign w:val="center"/>
          </w:tcPr>
          <w:p w14:paraId="111BB468"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工艺流程</w:t>
            </w:r>
            <w:r w:rsidRPr="0016661A">
              <w:rPr>
                <w:kern w:val="2"/>
                <w:sz w:val="21"/>
                <w:szCs w:val="21"/>
              </w:rPr>
              <w:t>/</w:t>
            </w:r>
            <w:r w:rsidRPr="0016661A">
              <w:rPr>
                <w:kern w:val="2"/>
                <w:sz w:val="21"/>
                <w:szCs w:val="21"/>
              </w:rPr>
              <w:t>节点</w:t>
            </w:r>
          </w:p>
        </w:tc>
        <w:tc>
          <w:tcPr>
            <w:tcW w:w="786" w:type="pct"/>
            <w:vAlign w:val="center"/>
          </w:tcPr>
          <w:p w14:paraId="6EE4BDF7"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污染途径</w:t>
            </w:r>
          </w:p>
        </w:tc>
        <w:tc>
          <w:tcPr>
            <w:tcW w:w="1612" w:type="pct"/>
            <w:vAlign w:val="center"/>
          </w:tcPr>
          <w:p w14:paraId="585891CF"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全部污染指标</w:t>
            </w:r>
          </w:p>
        </w:tc>
        <w:tc>
          <w:tcPr>
            <w:tcW w:w="418" w:type="pct"/>
            <w:vAlign w:val="center"/>
          </w:tcPr>
          <w:p w14:paraId="58DE8D63"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特征因子</w:t>
            </w:r>
          </w:p>
        </w:tc>
        <w:tc>
          <w:tcPr>
            <w:tcW w:w="290" w:type="pct"/>
            <w:vAlign w:val="center"/>
          </w:tcPr>
          <w:p w14:paraId="6CE2EAF9"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备注</w:t>
            </w:r>
          </w:p>
        </w:tc>
      </w:tr>
      <w:tr w:rsidR="0016661A" w:rsidRPr="0016661A" w14:paraId="7C65C644" w14:textId="77777777" w:rsidTr="001E012C">
        <w:trPr>
          <w:jc w:val="center"/>
        </w:trPr>
        <w:tc>
          <w:tcPr>
            <w:tcW w:w="978" w:type="pct"/>
            <w:vAlign w:val="center"/>
          </w:tcPr>
          <w:p w14:paraId="0F896B86"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废气处理装置</w:t>
            </w:r>
          </w:p>
        </w:tc>
        <w:tc>
          <w:tcPr>
            <w:tcW w:w="914" w:type="pct"/>
            <w:vAlign w:val="center"/>
          </w:tcPr>
          <w:p w14:paraId="25EEAD60"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废气排放</w:t>
            </w:r>
          </w:p>
        </w:tc>
        <w:tc>
          <w:tcPr>
            <w:tcW w:w="786" w:type="pct"/>
            <w:vAlign w:val="center"/>
          </w:tcPr>
          <w:p w14:paraId="507E1078"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大气沉降</w:t>
            </w:r>
          </w:p>
        </w:tc>
        <w:tc>
          <w:tcPr>
            <w:tcW w:w="1612" w:type="pct"/>
            <w:vAlign w:val="center"/>
          </w:tcPr>
          <w:p w14:paraId="0F4AA835"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粉尘、氨</w:t>
            </w:r>
            <w:r w:rsidR="009946D1" w:rsidRPr="0016661A">
              <w:rPr>
                <w:kern w:val="2"/>
                <w:sz w:val="21"/>
                <w:szCs w:val="21"/>
              </w:rPr>
              <w:t>等</w:t>
            </w:r>
          </w:p>
        </w:tc>
        <w:tc>
          <w:tcPr>
            <w:tcW w:w="418" w:type="pct"/>
            <w:vAlign w:val="center"/>
          </w:tcPr>
          <w:p w14:paraId="3E23C036"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w:t>
            </w:r>
          </w:p>
        </w:tc>
        <w:tc>
          <w:tcPr>
            <w:tcW w:w="290" w:type="pct"/>
            <w:vAlign w:val="center"/>
          </w:tcPr>
          <w:p w14:paraId="7C91B1FA"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w:t>
            </w:r>
          </w:p>
        </w:tc>
      </w:tr>
      <w:tr w:rsidR="0016661A" w:rsidRPr="0016661A" w14:paraId="6C61AC69" w14:textId="77777777" w:rsidTr="001E012C">
        <w:trPr>
          <w:jc w:val="center"/>
        </w:trPr>
        <w:tc>
          <w:tcPr>
            <w:tcW w:w="978" w:type="pct"/>
            <w:vAlign w:val="center"/>
          </w:tcPr>
          <w:p w14:paraId="6774280B" w14:textId="77777777" w:rsidR="00484314" w:rsidRPr="0016661A" w:rsidRDefault="00484314" w:rsidP="00484314">
            <w:pPr>
              <w:widowControl w:val="0"/>
              <w:spacing w:line="280" w:lineRule="exact"/>
              <w:jc w:val="center"/>
              <w:rPr>
                <w:kern w:val="2"/>
                <w:sz w:val="21"/>
                <w:szCs w:val="21"/>
              </w:rPr>
            </w:pPr>
            <w:r w:rsidRPr="0016661A">
              <w:rPr>
                <w:kern w:val="2"/>
                <w:sz w:val="21"/>
                <w:szCs w:val="21"/>
              </w:rPr>
              <w:lastRenderedPageBreak/>
              <w:t>污水站</w:t>
            </w:r>
          </w:p>
        </w:tc>
        <w:tc>
          <w:tcPr>
            <w:tcW w:w="914" w:type="pct"/>
            <w:vAlign w:val="center"/>
          </w:tcPr>
          <w:p w14:paraId="6E312C3F" w14:textId="77777777" w:rsidR="00484314" w:rsidRPr="0016661A" w:rsidRDefault="00AC6743" w:rsidP="00484314">
            <w:pPr>
              <w:widowControl w:val="0"/>
              <w:spacing w:line="280" w:lineRule="exact"/>
              <w:jc w:val="center"/>
              <w:rPr>
                <w:kern w:val="2"/>
                <w:sz w:val="21"/>
                <w:szCs w:val="21"/>
              </w:rPr>
            </w:pPr>
            <w:r w:rsidRPr="0016661A">
              <w:rPr>
                <w:kern w:val="2"/>
                <w:sz w:val="21"/>
                <w:szCs w:val="21"/>
              </w:rPr>
              <w:t>污水站构筑物防渗破损、废水收集管网泄漏</w:t>
            </w:r>
          </w:p>
        </w:tc>
        <w:tc>
          <w:tcPr>
            <w:tcW w:w="786" w:type="pct"/>
            <w:vAlign w:val="center"/>
          </w:tcPr>
          <w:p w14:paraId="6F7B6F8F"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垂直入渗</w:t>
            </w:r>
          </w:p>
        </w:tc>
        <w:tc>
          <w:tcPr>
            <w:tcW w:w="1612" w:type="pct"/>
            <w:vAlign w:val="center"/>
          </w:tcPr>
          <w:p w14:paraId="6D73B8C2"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COD</w:t>
            </w:r>
            <w:r w:rsidRPr="0016661A">
              <w:rPr>
                <w:kern w:val="2"/>
                <w:sz w:val="21"/>
                <w:szCs w:val="21"/>
              </w:rPr>
              <w:t>、</w:t>
            </w:r>
            <w:r w:rsidRPr="0016661A">
              <w:rPr>
                <w:kern w:val="2"/>
                <w:sz w:val="21"/>
                <w:szCs w:val="21"/>
              </w:rPr>
              <w:t>SS</w:t>
            </w:r>
            <w:r w:rsidRPr="0016661A">
              <w:rPr>
                <w:kern w:val="2"/>
                <w:sz w:val="21"/>
                <w:szCs w:val="21"/>
              </w:rPr>
              <w:t>、</w:t>
            </w:r>
            <w:r w:rsidRPr="0016661A">
              <w:rPr>
                <w:kern w:val="2"/>
                <w:sz w:val="21"/>
                <w:szCs w:val="21"/>
              </w:rPr>
              <w:t>TN</w:t>
            </w:r>
            <w:r w:rsidRPr="0016661A">
              <w:rPr>
                <w:kern w:val="2"/>
                <w:sz w:val="21"/>
                <w:szCs w:val="21"/>
              </w:rPr>
              <w:t>、</w:t>
            </w:r>
            <w:r w:rsidRPr="0016661A">
              <w:rPr>
                <w:kern w:val="2"/>
                <w:sz w:val="21"/>
                <w:szCs w:val="21"/>
              </w:rPr>
              <w:t>NH</w:t>
            </w:r>
            <w:r w:rsidRPr="0016661A">
              <w:rPr>
                <w:kern w:val="2"/>
                <w:sz w:val="21"/>
                <w:szCs w:val="21"/>
                <w:vertAlign w:val="subscript"/>
              </w:rPr>
              <w:t>3</w:t>
            </w:r>
            <w:r w:rsidRPr="0016661A">
              <w:rPr>
                <w:kern w:val="2"/>
                <w:sz w:val="21"/>
                <w:szCs w:val="21"/>
              </w:rPr>
              <w:t>-N</w:t>
            </w:r>
            <w:r w:rsidRPr="0016661A">
              <w:rPr>
                <w:kern w:val="2"/>
                <w:sz w:val="21"/>
                <w:szCs w:val="21"/>
              </w:rPr>
              <w:t>、</w:t>
            </w:r>
            <w:r w:rsidRPr="0016661A">
              <w:rPr>
                <w:kern w:val="2"/>
                <w:sz w:val="21"/>
                <w:szCs w:val="21"/>
              </w:rPr>
              <w:t>TP</w:t>
            </w:r>
            <w:r w:rsidRPr="0016661A">
              <w:rPr>
                <w:kern w:val="2"/>
                <w:sz w:val="21"/>
                <w:szCs w:val="21"/>
              </w:rPr>
              <w:t>、</w:t>
            </w:r>
            <w:r w:rsidR="00AC6743" w:rsidRPr="0016661A">
              <w:rPr>
                <w:kern w:val="2"/>
                <w:sz w:val="21"/>
                <w:szCs w:val="21"/>
              </w:rPr>
              <w:t>锌</w:t>
            </w:r>
            <w:r w:rsidRPr="0016661A">
              <w:rPr>
                <w:kern w:val="2"/>
                <w:sz w:val="21"/>
                <w:szCs w:val="21"/>
              </w:rPr>
              <w:t>、盐分</w:t>
            </w:r>
          </w:p>
        </w:tc>
        <w:tc>
          <w:tcPr>
            <w:tcW w:w="418" w:type="pct"/>
            <w:vAlign w:val="center"/>
          </w:tcPr>
          <w:p w14:paraId="0B83D567"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w:t>
            </w:r>
          </w:p>
        </w:tc>
        <w:tc>
          <w:tcPr>
            <w:tcW w:w="290" w:type="pct"/>
            <w:vAlign w:val="center"/>
          </w:tcPr>
          <w:p w14:paraId="5B9E8BAF"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w:t>
            </w:r>
          </w:p>
        </w:tc>
      </w:tr>
      <w:tr w:rsidR="0016661A" w:rsidRPr="0016661A" w14:paraId="166664B2" w14:textId="77777777" w:rsidTr="001E012C">
        <w:trPr>
          <w:jc w:val="center"/>
        </w:trPr>
        <w:tc>
          <w:tcPr>
            <w:tcW w:w="978" w:type="pct"/>
            <w:vAlign w:val="center"/>
          </w:tcPr>
          <w:p w14:paraId="7A20314D" w14:textId="77777777" w:rsidR="00AC6743" w:rsidRPr="0016661A" w:rsidRDefault="00AC6743" w:rsidP="00484314">
            <w:pPr>
              <w:widowControl w:val="0"/>
              <w:spacing w:line="280" w:lineRule="exact"/>
              <w:jc w:val="center"/>
              <w:rPr>
                <w:kern w:val="2"/>
                <w:sz w:val="21"/>
                <w:szCs w:val="21"/>
              </w:rPr>
            </w:pPr>
            <w:r w:rsidRPr="0016661A">
              <w:rPr>
                <w:kern w:val="2"/>
                <w:sz w:val="21"/>
                <w:szCs w:val="21"/>
              </w:rPr>
              <w:t>硫酸罐区</w:t>
            </w:r>
          </w:p>
        </w:tc>
        <w:tc>
          <w:tcPr>
            <w:tcW w:w="914" w:type="pct"/>
            <w:vAlign w:val="center"/>
          </w:tcPr>
          <w:p w14:paraId="40104C3C" w14:textId="77777777" w:rsidR="00AC6743" w:rsidRPr="0016661A" w:rsidRDefault="00C771DC" w:rsidP="00484314">
            <w:pPr>
              <w:widowControl w:val="0"/>
              <w:spacing w:line="280" w:lineRule="exact"/>
              <w:jc w:val="center"/>
              <w:rPr>
                <w:kern w:val="2"/>
                <w:sz w:val="21"/>
                <w:szCs w:val="21"/>
              </w:rPr>
            </w:pPr>
            <w:r w:rsidRPr="0016661A">
              <w:rPr>
                <w:kern w:val="2"/>
                <w:sz w:val="21"/>
                <w:szCs w:val="21"/>
              </w:rPr>
              <w:t>硫酸</w:t>
            </w:r>
            <w:r w:rsidR="00AC6743" w:rsidRPr="0016661A">
              <w:rPr>
                <w:kern w:val="2"/>
                <w:sz w:val="21"/>
                <w:szCs w:val="21"/>
              </w:rPr>
              <w:t>存储</w:t>
            </w:r>
          </w:p>
        </w:tc>
        <w:tc>
          <w:tcPr>
            <w:tcW w:w="786" w:type="pct"/>
            <w:vAlign w:val="center"/>
          </w:tcPr>
          <w:p w14:paraId="4C497DFA" w14:textId="77777777" w:rsidR="00AC6743" w:rsidRPr="0016661A" w:rsidRDefault="00AC6743" w:rsidP="00484314">
            <w:pPr>
              <w:widowControl w:val="0"/>
              <w:spacing w:line="280" w:lineRule="exact"/>
              <w:jc w:val="center"/>
              <w:rPr>
                <w:kern w:val="2"/>
                <w:sz w:val="21"/>
                <w:szCs w:val="21"/>
              </w:rPr>
            </w:pPr>
            <w:r w:rsidRPr="0016661A">
              <w:rPr>
                <w:kern w:val="2"/>
                <w:sz w:val="21"/>
                <w:szCs w:val="21"/>
              </w:rPr>
              <w:t>垂直入渗</w:t>
            </w:r>
          </w:p>
        </w:tc>
        <w:tc>
          <w:tcPr>
            <w:tcW w:w="1612" w:type="pct"/>
            <w:vAlign w:val="center"/>
          </w:tcPr>
          <w:p w14:paraId="3A72B40A" w14:textId="77777777" w:rsidR="00AC6743" w:rsidRPr="0016661A" w:rsidRDefault="00AC6743" w:rsidP="00484314">
            <w:pPr>
              <w:widowControl w:val="0"/>
              <w:spacing w:line="280" w:lineRule="exact"/>
              <w:jc w:val="center"/>
              <w:rPr>
                <w:kern w:val="2"/>
                <w:sz w:val="21"/>
                <w:szCs w:val="21"/>
              </w:rPr>
            </w:pPr>
            <w:r w:rsidRPr="0016661A">
              <w:rPr>
                <w:kern w:val="2"/>
                <w:sz w:val="21"/>
                <w:szCs w:val="21"/>
              </w:rPr>
              <w:t>硫酸</w:t>
            </w:r>
          </w:p>
        </w:tc>
        <w:tc>
          <w:tcPr>
            <w:tcW w:w="418" w:type="pct"/>
            <w:vAlign w:val="center"/>
          </w:tcPr>
          <w:p w14:paraId="5D71C3C4" w14:textId="77777777" w:rsidR="00AC6743" w:rsidRPr="0016661A" w:rsidRDefault="009946D1" w:rsidP="00484314">
            <w:pPr>
              <w:widowControl w:val="0"/>
              <w:spacing w:line="280" w:lineRule="exact"/>
              <w:jc w:val="center"/>
              <w:rPr>
                <w:kern w:val="2"/>
                <w:sz w:val="21"/>
                <w:szCs w:val="21"/>
              </w:rPr>
            </w:pPr>
            <w:r w:rsidRPr="0016661A">
              <w:rPr>
                <w:kern w:val="2"/>
                <w:sz w:val="21"/>
                <w:szCs w:val="21"/>
              </w:rPr>
              <w:t>硫酸</w:t>
            </w:r>
          </w:p>
        </w:tc>
        <w:tc>
          <w:tcPr>
            <w:tcW w:w="290" w:type="pct"/>
            <w:vAlign w:val="center"/>
          </w:tcPr>
          <w:p w14:paraId="707011C3" w14:textId="77777777" w:rsidR="00AC6743" w:rsidRPr="0016661A" w:rsidRDefault="00AC6743" w:rsidP="00484314">
            <w:pPr>
              <w:widowControl w:val="0"/>
              <w:spacing w:line="280" w:lineRule="exact"/>
              <w:jc w:val="center"/>
              <w:rPr>
                <w:kern w:val="2"/>
                <w:sz w:val="21"/>
                <w:szCs w:val="21"/>
              </w:rPr>
            </w:pPr>
          </w:p>
        </w:tc>
      </w:tr>
      <w:tr w:rsidR="0016661A" w:rsidRPr="0016661A" w14:paraId="465168B8" w14:textId="77777777" w:rsidTr="001E012C">
        <w:trPr>
          <w:jc w:val="center"/>
        </w:trPr>
        <w:tc>
          <w:tcPr>
            <w:tcW w:w="978" w:type="pct"/>
            <w:vAlign w:val="center"/>
          </w:tcPr>
          <w:p w14:paraId="7131C811"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危废库</w:t>
            </w:r>
          </w:p>
        </w:tc>
        <w:tc>
          <w:tcPr>
            <w:tcW w:w="914" w:type="pct"/>
            <w:vAlign w:val="center"/>
          </w:tcPr>
          <w:p w14:paraId="1DD5385A" w14:textId="77777777" w:rsidR="00484314" w:rsidRPr="0016661A" w:rsidRDefault="00C771DC" w:rsidP="00484314">
            <w:pPr>
              <w:widowControl w:val="0"/>
              <w:spacing w:line="280" w:lineRule="exact"/>
              <w:jc w:val="center"/>
              <w:rPr>
                <w:kern w:val="2"/>
                <w:sz w:val="21"/>
                <w:szCs w:val="21"/>
              </w:rPr>
            </w:pPr>
            <w:r w:rsidRPr="0016661A">
              <w:rPr>
                <w:kern w:val="2"/>
                <w:sz w:val="21"/>
                <w:szCs w:val="21"/>
              </w:rPr>
              <w:t>废</w:t>
            </w:r>
            <w:r w:rsidR="00B32CEE" w:rsidRPr="0016661A">
              <w:rPr>
                <w:rFonts w:hint="eastAsia"/>
                <w:kern w:val="2"/>
                <w:sz w:val="21"/>
                <w:szCs w:val="21"/>
              </w:rPr>
              <w:t>润滑</w:t>
            </w:r>
            <w:r w:rsidRPr="0016661A">
              <w:rPr>
                <w:kern w:val="2"/>
                <w:sz w:val="21"/>
                <w:szCs w:val="21"/>
              </w:rPr>
              <w:t>油、化验室废液存储</w:t>
            </w:r>
          </w:p>
        </w:tc>
        <w:tc>
          <w:tcPr>
            <w:tcW w:w="786" w:type="pct"/>
            <w:vAlign w:val="center"/>
          </w:tcPr>
          <w:p w14:paraId="17DF980F"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垂直入渗</w:t>
            </w:r>
          </w:p>
        </w:tc>
        <w:tc>
          <w:tcPr>
            <w:tcW w:w="1612" w:type="pct"/>
            <w:vAlign w:val="center"/>
          </w:tcPr>
          <w:p w14:paraId="77D9363C"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COD</w:t>
            </w:r>
            <w:r w:rsidR="00C771DC" w:rsidRPr="0016661A">
              <w:rPr>
                <w:kern w:val="2"/>
                <w:sz w:val="21"/>
                <w:szCs w:val="21"/>
              </w:rPr>
              <w:t>等</w:t>
            </w:r>
          </w:p>
        </w:tc>
        <w:tc>
          <w:tcPr>
            <w:tcW w:w="418" w:type="pct"/>
            <w:vAlign w:val="center"/>
          </w:tcPr>
          <w:p w14:paraId="6302A43D" w14:textId="77777777" w:rsidR="00484314" w:rsidRPr="0016661A" w:rsidRDefault="00C771DC" w:rsidP="00484314">
            <w:pPr>
              <w:widowControl w:val="0"/>
              <w:spacing w:line="280" w:lineRule="exact"/>
              <w:jc w:val="center"/>
              <w:rPr>
                <w:kern w:val="2"/>
                <w:sz w:val="21"/>
                <w:szCs w:val="21"/>
              </w:rPr>
            </w:pPr>
            <w:r w:rsidRPr="0016661A">
              <w:rPr>
                <w:kern w:val="2"/>
                <w:sz w:val="21"/>
                <w:szCs w:val="21"/>
              </w:rPr>
              <w:t>/</w:t>
            </w:r>
          </w:p>
        </w:tc>
        <w:tc>
          <w:tcPr>
            <w:tcW w:w="290" w:type="pct"/>
            <w:vAlign w:val="center"/>
          </w:tcPr>
          <w:p w14:paraId="7763AF85" w14:textId="77777777" w:rsidR="00484314" w:rsidRPr="0016661A" w:rsidRDefault="00484314" w:rsidP="00484314">
            <w:pPr>
              <w:widowControl w:val="0"/>
              <w:spacing w:line="280" w:lineRule="exact"/>
              <w:jc w:val="center"/>
              <w:rPr>
                <w:kern w:val="2"/>
                <w:sz w:val="21"/>
                <w:szCs w:val="21"/>
              </w:rPr>
            </w:pPr>
            <w:r w:rsidRPr="0016661A">
              <w:rPr>
                <w:kern w:val="2"/>
                <w:sz w:val="21"/>
                <w:szCs w:val="21"/>
              </w:rPr>
              <w:t>/</w:t>
            </w:r>
          </w:p>
        </w:tc>
      </w:tr>
    </w:tbl>
    <w:p w14:paraId="3C2B27CC" w14:textId="77777777" w:rsidR="009946D1" w:rsidRPr="0016661A" w:rsidRDefault="009946D1" w:rsidP="009946D1">
      <w:pPr>
        <w:widowControl w:val="0"/>
        <w:spacing w:line="520" w:lineRule="exact"/>
        <w:jc w:val="both"/>
        <w:outlineLvl w:val="2"/>
        <w:rPr>
          <w:b/>
          <w:kern w:val="2"/>
          <w:sz w:val="28"/>
          <w:szCs w:val="28"/>
          <w:lang w:bidi="zh-CN"/>
        </w:rPr>
      </w:pPr>
      <w:bookmarkStart w:id="592" w:name="_Toc129440110"/>
      <w:bookmarkStart w:id="593" w:name="_Toc129443841"/>
      <w:r w:rsidRPr="0016661A">
        <w:rPr>
          <w:b/>
          <w:kern w:val="2"/>
          <w:sz w:val="28"/>
          <w:szCs w:val="28"/>
          <w:lang w:bidi="zh-CN"/>
        </w:rPr>
        <w:t>6.</w:t>
      </w:r>
      <w:r w:rsidR="0028569F" w:rsidRPr="0016661A">
        <w:rPr>
          <w:b/>
          <w:kern w:val="2"/>
          <w:sz w:val="28"/>
          <w:szCs w:val="28"/>
          <w:lang w:bidi="zh-CN"/>
        </w:rPr>
        <w:t>7</w:t>
      </w:r>
      <w:r w:rsidRPr="0016661A">
        <w:rPr>
          <w:b/>
          <w:kern w:val="2"/>
          <w:sz w:val="28"/>
          <w:szCs w:val="28"/>
          <w:lang w:bidi="zh-CN"/>
        </w:rPr>
        <w:t xml:space="preserve">.2 </w:t>
      </w:r>
      <w:r w:rsidRPr="0016661A">
        <w:rPr>
          <w:b/>
          <w:kern w:val="2"/>
          <w:sz w:val="28"/>
          <w:szCs w:val="28"/>
          <w:lang w:bidi="zh-CN"/>
        </w:rPr>
        <w:t>土壤环境评价工作等级</w:t>
      </w:r>
      <w:bookmarkEnd w:id="592"/>
      <w:bookmarkEnd w:id="593"/>
    </w:p>
    <w:p w14:paraId="5EA2857D" w14:textId="77777777" w:rsidR="00C771DC" w:rsidRPr="0016661A" w:rsidRDefault="009946D1" w:rsidP="00C771DC">
      <w:pPr>
        <w:widowControl w:val="0"/>
        <w:spacing w:line="520" w:lineRule="exact"/>
        <w:ind w:firstLineChars="200" w:firstLine="560"/>
        <w:jc w:val="both"/>
        <w:rPr>
          <w:kern w:val="2"/>
          <w:sz w:val="28"/>
          <w:szCs w:val="28"/>
          <w:lang w:bidi="zh-CN"/>
        </w:rPr>
      </w:pPr>
      <w:r w:rsidRPr="0016661A">
        <w:rPr>
          <w:kern w:val="2"/>
          <w:sz w:val="28"/>
          <w:szCs w:val="28"/>
          <w:lang w:bidi="zh-CN"/>
        </w:rPr>
        <w:t>本项目土壤环境影响评价类别属于</w:t>
      </w:r>
      <w:r w:rsidRPr="0016661A">
        <w:rPr>
          <w:rFonts w:ascii="宋体" w:hAnsi="宋体" w:cs="宋体" w:hint="eastAsia"/>
          <w:kern w:val="2"/>
          <w:sz w:val="28"/>
          <w:szCs w:val="28"/>
          <w:lang w:bidi="zh-CN"/>
        </w:rPr>
        <w:t>Ⅳ</w:t>
      </w:r>
      <w:r w:rsidRPr="0016661A">
        <w:rPr>
          <w:kern w:val="2"/>
          <w:sz w:val="28"/>
          <w:szCs w:val="28"/>
          <w:lang w:bidi="zh-CN"/>
        </w:rPr>
        <w:t>类，</w:t>
      </w:r>
      <w:r w:rsidR="00C771DC" w:rsidRPr="0016661A">
        <w:rPr>
          <w:kern w:val="2"/>
          <w:sz w:val="28"/>
          <w:szCs w:val="28"/>
          <w:lang w:bidi="zh-CN"/>
        </w:rPr>
        <w:t>根据《环境影响评价技术导则</w:t>
      </w:r>
      <w:r w:rsidR="00C771DC" w:rsidRPr="0016661A">
        <w:rPr>
          <w:kern w:val="2"/>
          <w:sz w:val="28"/>
          <w:szCs w:val="28"/>
          <w:lang w:bidi="zh-CN"/>
        </w:rPr>
        <w:t xml:space="preserve"> </w:t>
      </w:r>
      <w:r w:rsidR="00C771DC" w:rsidRPr="0016661A">
        <w:rPr>
          <w:kern w:val="2"/>
          <w:sz w:val="28"/>
          <w:szCs w:val="28"/>
          <w:lang w:bidi="zh-CN"/>
        </w:rPr>
        <w:t>土壤环境</w:t>
      </w:r>
      <w:r w:rsidR="00C771DC" w:rsidRPr="0016661A">
        <w:rPr>
          <w:kern w:val="2"/>
          <w:sz w:val="28"/>
          <w:szCs w:val="28"/>
          <w:lang w:bidi="zh-CN"/>
        </w:rPr>
        <w:t>(</w:t>
      </w:r>
      <w:r w:rsidR="00C771DC" w:rsidRPr="0016661A">
        <w:rPr>
          <w:kern w:val="2"/>
          <w:sz w:val="28"/>
          <w:szCs w:val="28"/>
          <w:lang w:bidi="zh-CN"/>
        </w:rPr>
        <w:t>试行</w:t>
      </w:r>
      <w:r w:rsidR="00C771DC" w:rsidRPr="0016661A">
        <w:rPr>
          <w:kern w:val="2"/>
          <w:sz w:val="28"/>
          <w:szCs w:val="28"/>
          <w:lang w:bidi="zh-CN"/>
        </w:rPr>
        <w:t>)</w:t>
      </w:r>
      <w:r w:rsidR="00C771DC" w:rsidRPr="0016661A">
        <w:rPr>
          <w:kern w:val="2"/>
          <w:sz w:val="28"/>
          <w:szCs w:val="28"/>
          <w:lang w:bidi="zh-CN"/>
        </w:rPr>
        <w:t>》</w:t>
      </w:r>
      <w:r w:rsidR="00C771DC" w:rsidRPr="0016661A">
        <w:rPr>
          <w:kern w:val="2"/>
          <w:sz w:val="28"/>
          <w:szCs w:val="28"/>
          <w:lang w:bidi="zh-CN"/>
        </w:rPr>
        <w:t>(HJ964-2018)</w:t>
      </w:r>
      <w:r w:rsidR="00C771DC" w:rsidRPr="0016661A">
        <w:rPr>
          <w:kern w:val="2"/>
          <w:sz w:val="28"/>
          <w:szCs w:val="28"/>
          <w:lang w:bidi="zh-CN"/>
        </w:rPr>
        <w:t>，可不开展土壤环境影响评价</w:t>
      </w:r>
      <w:r w:rsidRPr="0016661A">
        <w:rPr>
          <w:kern w:val="2"/>
          <w:sz w:val="28"/>
          <w:szCs w:val="28"/>
          <w:lang w:bidi="zh-CN"/>
        </w:rPr>
        <w:t>。</w:t>
      </w:r>
    </w:p>
    <w:p w14:paraId="1BE7F816" w14:textId="77777777" w:rsidR="00C771DC" w:rsidRPr="0016661A" w:rsidRDefault="00C771DC" w:rsidP="00C771DC">
      <w:pPr>
        <w:widowControl w:val="0"/>
        <w:spacing w:line="520" w:lineRule="exact"/>
        <w:jc w:val="both"/>
        <w:outlineLvl w:val="2"/>
        <w:rPr>
          <w:b/>
          <w:bCs/>
          <w:kern w:val="2"/>
          <w:sz w:val="28"/>
          <w:szCs w:val="28"/>
        </w:rPr>
      </w:pPr>
      <w:bookmarkStart w:id="594" w:name="_Toc129440111"/>
      <w:bookmarkStart w:id="595" w:name="_Toc129443842"/>
      <w:r w:rsidRPr="0016661A">
        <w:rPr>
          <w:b/>
          <w:bCs/>
          <w:kern w:val="2"/>
          <w:sz w:val="28"/>
          <w:szCs w:val="28"/>
        </w:rPr>
        <w:t>6.</w:t>
      </w:r>
      <w:r w:rsidR="0028569F" w:rsidRPr="0016661A">
        <w:rPr>
          <w:b/>
          <w:bCs/>
          <w:kern w:val="2"/>
          <w:sz w:val="28"/>
          <w:szCs w:val="28"/>
        </w:rPr>
        <w:t>7</w:t>
      </w:r>
      <w:r w:rsidRPr="0016661A">
        <w:rPr>
          <w:b/>
          <w:bCs/>
          <w:kern w:val="2"/>
          <w:sz w:val="28"/>
          <w:szCs w:val="28"/>
        </w:rPr>
        <w:t xml:space="preserve">.3 </w:t>
      </w:r>
      <w:r w:rsidRPr="0016661A">
        <w:rPr>
          <w:b/>
          <w:bCs/>
          <w:kern w:val="2"/>
          <w:sz w:val="28"/>
          <w:szCs w:val="28"/>
        </w:rPr>
        <w:t>污染防控措施</w:t>
      </w:r>
      <w:bookmarkEnd w:id="594"/>
      <w:bookmarkEnd w:id="595"/>
    </w:p>
    <w:p w14:paraId="2D251825" w14:textId="77777777" w:rsidR="00C771DC" w:rsidRPr="0016661A" w:rsidRDefault="00C771DC" w:rsidP="00C771DC">
      <w:pPr>
        <w:widowControl w:val="0"/>
        <w:spacing w:line="52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源头控制</w:t>
      </w:r>
    </w:p>
    <w:p w14:paraId="031C071B" w14:textId="77777777" w:rsidR="009946D1" w:rsidRPr="0016661A" w:rsidRDefault="00C771DC" w:rsidP="00C771DC">
      <w:pPr>
        <w:widowControl w:val="0"/>
        <w:spacing w:line="520" w:lineRule="exact"/>
        <w:ind w:firstLineChars="200" w:firstLine="560"/>
        <w:jc w:val="both"/>
        <w:rPr>
          <w:kern w:val="2"/>
          <w:sz w:val="28"/>
          <w:szCs w:val="28"/>
          <w:lang w:bidi="zh-CN"/>
        </w:rPr>
      </w:pPr>
      <w:r w:rsidRPr="0016661A">
        <w:rPr>
          <w:kern w:val="2"/>
          <w:sz w:val="28"/>
          <w:szCs w:val="28"/>
        </w:rPr>
        <w:t>从污染物源头控制排放，主要包括在工艺</w:t>
      </w:r>
      <w:r w:rsidRPr="0016661A">
        <w:rPr>
          <w:rFonts w:ascii="微软雅黑" w:eastAsia="微软雅黑" w:hAnsi="微软雅黑" w:cs="微软雅黑" w:hint="eastAsia"/>
          <w:kern w:val="2"/>
          <w:sz w:val="28"/>
          <w:szCs w:val="28"/>
        </w:rPr>
        <w:t>､</w:t>
      </w:r>
      <w:r w:rsidRPr="0016661A">
        <w:rPr>
          <w:kern w:val="2"/>
          <w:sz w:val="28"/>
          <w:szCs w:val="28"/>
        </w:rPr>
        <w:t>管道</w:t>
      </w:r>
      <w:r w:rsidRPr="0016661A">
        <w:rPr>
          <w:rFonts w:ascii="微软雅黑" w:eastAsia="微软雅黑" w:hAnsi="微软雅黑" w:cs="微软雅黑" w:hint="eastAsia"/>
          <w:kern w:val="2"/>
          <w:sz w:val="28"/>
          <w:szCs w:val="28"/>
        </w:rPr>
        <w:t>､</w:t>
      </w:r>
      <w:r w:rsidRPr="0016661A">
        <w:rPr>
          <w:kern w:val="2"/>
          <w:sz w:val="28"/>
          <w:szCs w:val="28"/>
        </w:rPr>
        <w:t>设备</w:t>
      </w:r>
      <w:r w:rsidRPr="0016661A">
        <w:rPr>
          <w:rFonts w:ascii="微软雅黑" w:eastAsia="微软雅黑" w:hAnsi="微软雅黑" w:cs="微软雅黑" w:hint="eastAsia"/>
          <w:kern w:val="2"/>
          <w:sz w:val="28"/>
          <w:szCs w:val="28"/>
        </w:rPr>
        <w:t>､</w:t>
      </w:r>
      <w:r w:rsidRPr="0016661A">
        <w:rPr>
          <w:kern w:val="2"/>
          <w:sz w:val="28"/>
          <w:szCs w:val="28"/>
        </w:rPr>
        <w:t>污水储存及处理构筑物采取相应措施，防止和降低污染物跑</w:t>
      </w:r>
      <w:r w:rsidRPr="0016661A">
        <w:rPr>
          <w:rFonts w:ascii="微软雅黑" w:eastAsia="微软雅黑" w:hAnsi="微软雅黑" w:cs="微软雅黑" w:hint="eastAsia"/>
          <w:kern w:val="2"/>
          <w:sz w:val="28"/>
          <w:szCs w:val="28"/>
        </w:rPr>
        <w:t>､</w:t>
      </w:r>
      <w:r w:rsidRPr="0016661A">
        <w:rPr>
          <w:kern w:val="2"/>
          <w:sz w:val="28"/>
          <w:szCs w:val="28"/>
        </w:rPr>
        <w:t>冒</w:t>
      </w:r>
      <w:r w:rsidRPr="0016661A">
        <w:rPr>
          <w:rFonts w:ascii="微软雅黑" w:eastAsia="微软雅黑" w:hAnsi="微软雅黑" w:cs="微软雅黑" w:hint="eastAsia"/>
          <w:kern w:val="2"/>
          <w:sz w:val="28"/>
          <w:szCs w:val="28"/>
        </w:rPr>
        <w:t>､</w:t>
      </w:r>
      <w:r w:rsidRPr="0016661A">
        <w:rPr>
          <w:kern w:val="2"/>
          <w:sz w:val="28"/>
          <w:szCs w:val="28"/>
        </w:rPr>
        <w:t>滴</w:t>
      </w:r>
      <w:r w:rsidRPr="0016661A">
        <w:rPr>
          <w:rFonts w:ascii="微软雅黑" w:eastAsia="微软雅黑" w:hAnsi="微软雅黑" w:cs="微软雅黑" w:hint="eastAsia"/>
          <w:kern w:val="2"/>
          <w:sz w:val="28"/>
          <w:szCs w:val="28"/>
        </w:rPr>
        <w:t>､</w:t>
      </w:r>
      <w:r w:rsidRPr="0016661A">
        <w:rPr>
          <w:kern w:val="2"/>
          <w:sz w:val="28"/>
          <w:szCs w:val="28"/>
        </w:rPr>
        <w:t>漏，将污染物泄漏的环境风险事故降到最低程度；管线敷设尽量采用</w:t>
      </w:r>
      <w:r w:rsidRPr="0016661A">
        <w:rPr>
          <w:kern w:val="2"/>
          <w:sz w:val="28"/>
          <w:szCs w:val="28"/>
        </w:rPr>
        <w:t>“</w:t>
      </w:r>
      <w:r w:rsidRPr="0016661A">
        <w:rPr>
          <w:kern w:val="2"/>
          <w:sz w:val="28"/>
          <w:szCs w:val="28"/>
        </w:rPr>
        <w:t>可视化</w:t>
      </w:r>
      <w:r w:rsidRPr="0016661A">
        <w:rPr>
          <w:kern w:val="2"/>
          <w:sz w:val="28"/>
          <w:szCs w:val="28"/>
        </w:rPr>
        <w:t>”</w:t>
      </w:r>
      <w:r w:rsidRPr="0016661A">
        <w:rPr>
          <w:kern w:val="2"/>
          <w:sz w:val="28"/>
          <w:szCs w:val="28"/>
        </w:rPr>
        <w:t>原则，即管道尽可能地上敷设，管道采用双路管道，管道材质采用耐磨耐腐材料，做到污染物</w:t>
      </w:r>
      <w:r w:rsidRPr="0016661A">
        <w:rPr>
          <w:kern w:val="2"/>
          <w:sz w:val="28"/>
          <w:szCs w:val="28"/>
        </w:rPr>
        <w:t>“</w:t>
      </w:r>
      <w:r w:rsidRPr="0016661A">
        <w:rPr>
          <w:kern w:val="2"/>
          <w:sz w:val="28"/>
          <w:szCs w:val="28"/>
        </w:rPr>
        <w:t>早发现</w:t>
      </w:r>
      <w:r w:rsidRPr="0016661A">
        <w:rPr>
          <w:rFonts w:ascii="微软雅黑" w:eastAsia="微软雅黑" w:hAnsi="微软雅黑" w:cs="微软雅黑" w:hint="eastAsia"/>
          <w:kern w:val="2"/>
          <w:sz w:val="28"/>
          <w:szCs w:val="28"/>
        </w:rPr>
        <w:t>､</w:t>
      </w:r>
      <w:r w:rsidRPr="0016661A">
        <w:rPr>
          <w:kern w:val="2"/>
          <w:sz w:val="28"/>
          <w:szCs w:val="28"/>
        </w:rPr>
        <w:t>早处理</w:t>
      </w:r>
      <w:r w:rsidRPr="0016661A">
        <w:rPr>
          <w:kern w:val="2"/>
          <w:sz w:val="28"/>
          <w:szCs w:val="28"/>
        </w:rPr>
        <w:t>”</w:t>
      </w:r>
      <w:r w:rsidRPr="0016661A">
        <w:rPr>
          <w:kern w:val="2"/>
          <w:sz w:val="28"/>
          <w:szCs w:val="28"/>
        </w:rPr>
        <w:t>，减少由于埋地管道泄漏而造成的地下水和土壤污染，故障立刻停工整修</w:t>
      </w:r>
      <w:r w:rsidRPr="0016661A">
        <w:rPr>
          <w:rFonts w:ascii="微软雅黑" w:eastAsia="微软雅黑" w:hAnsi="微软雅黑" w:cs="微软雅黑" w:hint="eastAsia"/>
          <w:kern w:val="2"/>
          <w:sz w:val="28"/>
          <w:szCs w:val="28"/>
        </w:rPr>
        <w:t>｡</w:t>
      </w:r>
      <w:r w:rsidRPr="0016661A">
        <w:rPr>
          <w:kern w:val="2"/>
          <w:sz w:val="28"/>
          <w:szCs w:val="28"/>
        </w:rPr>
        <w:t>可通过加强厂区内绿化，通过植物吸附降低污染物通过大气沉降造成的土壤污染；危废仓库按照</w:t>
      </w:r>
      <w:r w:rsidRPr="0016661A">
        <w:rPr>
          <w:kern w:val="2"/>
          <w:sz w:val="28"/>
          <w:szCs w:val="28"/>
        </w:rPr>
        <w:t>“</w:t>
      </w:r>
      <w:r w:rsidRPr="0016661A">
        <w:rPr>
          <w:kern w:val="2"/>
          <w:sz w:val="28"/>
          <w:szCs w:val="28"/>
        </w:rPr>
        <w:t>五防</w:t>
      </w:r>
      <w:r w:rsidRPr="0016661A">
        <w:rPr>
          <w:kern w:val="2"/>
          <w:sz w:val="28"/>
          <w:szCs w:val="28"/>
        </w:rPr>
        <w:t>”</w:t>
      </w:r>
      <w:r w:rsidRPr="0016661A">
        <w:rPr>
          <w:kern w:val="2"/>
          <w:sz w:val="28"/>
          <w:szCs w:val="28"/>
        </w:rPr>
        <w:t>要求建设，设置渗滤液收集输送系统，可有效避免渗滤液进入土壤环境。</w:t>
      </w:r>
    </w:p>
    <w:p w14:paraId="65494B1B" w14:textId="77777777" w:rsidR="00C771DC" w:rsidRPr="0016661A" w:rsidRDefault="00C771DC" w:rsidP="00C771DC">
      <w:pPr>
        <w:widowControl w:val="0"/>
        <w:spacing w:line="52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分区防控</w:t>
      </w:r>
    </w:p>
    <w:p w14:paraId="47D342C5" w14:textId="77777777" w:rsidR="00C771DC" w:rsidRPr="0016661A" w:rsidRDefault="00C771DC" w:rsidP="00C771DC">
      <w:pPr>
        <w:pStyle w:val="Default"/>
        <w:spacing w:line="500" w:lineRule="exact"/>
        <w:ind w:firstLineChars="200" w:firstLine="560"/>
        <w:jc w:val="both"/>
        <w:rPr>
          <w:rFonts w:ascii="Times New Roman" w:hAnsi="Times New Roman" w:cs="Times New Roman"/>
          <w:color w:val="auto"/>
          <w:sz w:val="28"/>
          <w:szCs w:val="28"/>
        </w:rPr>
      </w:pPr>
      <w:r w:rsidRPr="0016661A">
        <w:rPr>
          <w:rFonts w:ascii="Times New Roman" w:hAnsi="Times New Roman" w:cs="Times New Roman"/>
          <w:color w:val="auto"/>
          <w:sz w:val="28"/>
          <w:szCs w:val="28"/>
        </w:rPr>
        <w:t>控制采取分区防渗原则，厂内污染区地面的防渗措施和泄漏、渗漏污染物收集措施，即在污染区地面进行防渗处理，防止洒落地面的污染物渗入地下，并把滞留在地面的污染物收集起来，集中送至污水处理站处理；项目产生的固体废物均在室内堆放，满足</w:t>
      </w:r>
      <w:r w:rsidRPr="0016661A">
        <w:rPr>
          <w:rFonts w:ascii="Times New Roman" w:hAnsi="Times New Roman" w:cs="Times New Roman"/>
          <w:color w:val="auto"/>
          <w:sz w:val="28"/>
          <w:szCs w:val="28"/>
        </w:rPr>
        <w:t>“</w:t>
      </w:r>
      <w:r w:rsidRPr="0016661A">
        <w:rPr>
          <w:rFonts w:ascii="Times New Roman" w:hAnsi="Times New Roman" w:cs="Times New Roman"/>
          <w:color w:val="auto"/>
          <w:sz w:val="28"/>
          <w:szCs w:val="28"/>
        </w:rPr>
        <w:t>防风、防雨、防晒</w:t>
      </w:r>
      <w:r w:rsidRPr="0016661A">
        <w:rPr>
          <w:rFonts w:ascii="Times New Roman" w:hAnsi="Times New Roman" w:cs="Times New Roman"/>
          <w:color w:val="auto"/>
          <w:sz w:val="28"/>
          <w:szCs w:val="28"/>
        </w:rPr>
        <w:t>”</w:t>
      </w:r>
      <w:r w:rsidRPr="0016661A">
        <w:rPr>
          <w:rFonts w:ascii="Times New Roman" w:hAnsi="Times New Roman" w:cs="Times New Roman"/>
          <w:color w:val="auto"/>
          <w:sz w:val="28"/>
          <w:szCs w:val="28"/>
        </w:rPr>
        <w:t>等的要求，经收集后均进行妥善处理，不直接排入土壤环境。本项目危险废物暂存于危险废物暂存区，暂存区按</w:t>
      </w:r>
      <w:r w:rsidR="00FC67C3" w:rsidRPr="0016661A">
        <w:rPr>
          <w:rFonts w:hint="eastAsia"/>
          <w:bCs/>
          <w:color w:val="auto"/>
          <w:sz w:val="28"/>
          <w:szCs w:val="28"/>
          <w:lang w:bidi="zh-CN"/>
        </w:rPr>
        <w:t>《危险废物贮存污染控制》（</w:t>
      </w:r>
      <w:r w:rsidR="00FC67C3" w:rsidRPr="0016661A">
        <w:rPr>
          <w:bCs/>
          <w:color w:val="auto"/>
          <w:sz w:val="28"/>
          <w:szCs w:val="28"/>
          <w:lang w:bidi="zh-CN"/>
        </w:rPr>
        <w:t>GB18597-2023</w:t>
      </w:r>
      <w:r w:rsidR="00FC67C3" w:rsidRPr="0016661A">
        <w:rPr>
          <w:rFonts w:hint="eastAsia"/>
          <w:bCs/>
          <w:color w:val="auto"/>
          <w:sz w:val="28"/>
          <w:szCs w:val="28"/>
          <w:lang w:bidi="zh-CN"/>
        </w:rPr>
        <w:t>）</w:t>
      </w:r>
      <w:r w:rsidRPr="0016661A">
        <w:rPr>
          <w:rFonts w:ascii="Times New Roman" w:hAnsi="Times New Roman" w:cs="Times New Roman"/>
          <w:color w:val="auto"/>
          <w:sz w:val="28"/>
          <w:szCs w:val="28"/>
        </w:rPr>
        <w:t>、《省生态环境厅关于进一步加强危险废物污染防治工作的实施意见》</w:t>
      </w:r>
      <w:r w:rsidRPr="0016661A">
        <w:rPr>
          <w:rFonts w:ascii="Times New Roman" w:hAnsi="Times New Roman" w:cs="Times New Roman"/>
          <w:color w:val="auto"/>
          <w:sz w:val="28"/>
          <w:szCs w:val="28"/>
        </w:rPr>
        <w:t>(</w:t>
      </w:r>
      <w:r w:rsidRPr="0016661A">
        <w:rPr>
          <w:rFonts w:ascii="Times New Roman" w:hAnsi="Times New Roman" w:cs="Times New Roman"/>
          <w:color w:val="auto"/>
          <w:sz w:val="28"/>
          <w:szCs w:val="28"/>
        </w:rPr>
        <w:t>苏环办</w:t>
      </w:r>
      <w:r w:rsidRPr="0016661A">
        <w:rPr>
          <w:rFonts w:ascii="Times New Roman" w:hAnsi="Times New Roman" w:cs="Times New Roman"/>
          <w:color w:val="auto"/>
          <w:sz w:val="28"/>
          <w:szCs w:val="28"/>
        </w:rPr>
        <w:t>[2019]327</w:t>
      </w:r>
      <w:r w:rsidRPr="0016661A">
        <w:rPr>
          <w:rFonts w:ascii="Times New Roman" w:hAnsi="Times New Roman" w:cs="Times New Roman"/>
          <w:color w:val="auto"/>
          <w:sz w:val="28"/>
          <w:szCs w:val="28"/>
        </w:rPr>
        <w:t>号</w:t>
      </w:r>
      <w:r w:rsidRPr="0016661A">
        <w:rPr>
          <w:rFonts w:ascii="Times New Roman" w:hAnsi="Times New Roman" w:cs="Times New Roman"/>
          <w:color w:val="auto"/>
          <w:sz w:val="28"/>
          <w:szCs w:val="28"/>
        </w:rPr>
        <w:t>)</w:t>
      </w:r>
      <w:r w:rsidRPr="0016661A">
        <w:rPr>
          <w:rFonts w:ascii="Times New Roman" w:hAnsi="Times New Roman" w:cs="Times New Roman"/>
          <w:color w:val="auto"/>
          <w:sz w:val="28"/>
          <w:szCs w:val="28"/>
        </w:rPr>
        <w:t>等要求进行设计建造。危险废物分类收集后，委托有资质的危险废物处置单位处置。整个过程基本上可以杜绝危险废物接触土壤，且建设项目场地地面会做硬化处理，对土壤环境不会造成影响。</w:t>
      </w:r>
    </w:p>
    <w:p w14:paraId="0EB568FE" w14:textId="77777777" w:rsidR="00942B84" w:rsidRPr="0016661A" w:rsidRDefault="00942B84" w:rsidP="00120113">
      <w:pPr>
        <w:pStyle w:val="2"/>
        <w:rPr>
          <w:color w:val="auto"/>
        </w:rPr>
      </w:pPr>
      <w:bookmarkStart w:id="596" w:name="_Toc367547312"/>
      <w:bookmarkStart w:id="597" w:name="_Toc415144730"/>
      <w:bookmarkStart w:id="598" w:name="_Toc129440112"/>
      <w:bookmarkStart w:id="599" w:name="_Toc147927564"/>
      <w:r w:rsidRPr="0016661A">
        <w:rPr>
          <w:color w:val="auto"/>
        </w:rPr>
        <w:lastRenderedPageBreak/>
        <w:t>6.</w:t>
      </w:r>
      <w:r w:rsidR="0028569F" w:rsidRPr="0016661A">
        <w:rPr>
          <w:color w:val="auto"/>
        </w:rPr>
        <w:t>8</w:t>
      </w:r>
      <w:r w:rsidRPr="0016661A">
        <w:rPr>
          <w:color w:val="auto"/>
        </w:rPr>
        <w:t xml:space="preserve"> </w:t>
      </w:r>
      <w:r w:rsidRPr="0016661A">
        <w:rPr>
          <w:color w:val="auto"/>
        </w:rPr>
        <w:t>生态影响分析</w:t>
      </w:r>
      <w:bookmarkEnd w:id="596"/>
      <w:bookmarkEnd w:id="597"/>
      <w:bookmarkEnd w:id="598"/>
      <w:bookmarkEnd w:id="599"/>
    </w:p>
    <w:p w14:paraId="6089A18D" w14:textId="77777777" w:rsidR="004C1AB6" w:rsidRPr="0016661A" w:rsidRDefault="004C1AB6" w:rsidP="004C1AB6">
      <w:pPr>
        <w:spacing w:line="520" w:lineRule="exact"/>
        <w:ind w:firstLineChars="200" w:firstLine="560"/>
        <w:rPr>
          <w:bCs/>
          <w:sz w:val="28"/>
          <w:szCs w:val="28"/>
          <w:lang w:bidi="zh-CN"/>
        </w:rPr>
      </w:pPr>
      <w:r w:rsidRPr="0016661A">
        <w:rPr>
          <w:bCs/>
          <w:sz w:val="28"/>
          <w:szCs w:val="28"/>
          <w:lang w:bidi="zh-CN"/>
        </w:rPr>
        <w:t>本项目位于灌云县临港产业区内，周边为工业生产企业，厂区土地已开发建设，无需特殊保护的动植物。项目产品为</w:t>
      </w:r>
      <w:r w:rsidR="003F368E" w:rsidRPr="0016661A">
        <w:rPr>
          <w:bCs/>
          <w:sz w:val="28"/>
          <w:szCs w:val="28"/>
          <w:lang w:bidi="zh-CN"/>
        </w:rPr>
        <w:t>食品及饲料添加剂</w:t>
      </w:r>
      <w:r w:rsidRPr="0016661A">
        <w:rPr>
          <w:bCs/>
          <w:sz w:val="28"/>
          <w:szCs w:val="28"/>
          <w:lang w:bidi="zh-CN"/>
        </w:rPr>
        <w:t>，正常工况下对环境影响较小。项目废气经处理后可达标排放，对植物影响较小。废水污染物均为常规因子等，经厂区污水站处理后排入园区污水处理厂，进一步处理后排入</w:t>
      </w:r>
      <w:r w:rsidR="003F368E" w:rsidRPr="0016661A">
        <w:rPr>
          <w:bCs/>
          <w:sz w:val="28"/>
          <w:szCs w:val="28"/>
          <w:lang w:bidi="zh-CN"/>
        </w:rPr>
        <w:t>新沂河</w:t>
      </w:r>
      <w:r w:rsidRPr="0016661A">
        <w:rPr>
          <w:bCs/>
          <w:sz w:val="28"/>
          <w:szCs w:val="28"/>
          <w:lang w:bidi="zh-CN"/>
        </w:rPr>
        <w:t>，对水生生态影响较小。</w:t>
      </w:r>
    </w:p>
    <w:p w14:paraId="1B0790CA" w14:textId="77777777" w:rsidR="008B5697" w:rsidRPr="0016661A" w:rsidRDefault="008B5697" w:rsidP="00120113">
      <w:pPr>
        <w:pStyle w:val="2"/>
        <w:rPr>
          <w:color w:val="auto"/>
        </w:rPr>
      </w:pPr>
      <w:bookmarkStart w:id="600" w:name="_Toc305747899"/>
      <w:bookmarkStart w:id="601" w:name="_Toc363037316"/>
      <w:bookmarkStart w:id="602" w:name="_Toc375874835"/>
      <w:bookmarkStart w:id="603" w:name="_Toc129440113"/>
      <w:bookmarkStart w:id="604" w:name="_Toc147927565"/>
      <w:r w:rsidRPr="0016661A">
        <w:rPr>
          <w:color w:val="auto"/>
        </w:rPr>
        <w:t>6.</w:t>
      </w:r>
      <w:r w:rsidR="0028569F" w:rsidRPr="0016661A">
        <w:rPr>
          <w:color w:val="auto"/>
        </w:rPr>
        <w:t>9</w:t>
      </w:r>
      <w:r w:rsidRPr="0016661A">
        <w:rPr>
          <w:color w:val="auto"/>
        </w:rPr>
        <w:t xml:space="preserve"> </w:t>
      </w:r>
      <w:r w:rsidRPr="0016661A">
        <w:rPr>
          <w:color w:val="auto"/>
        </w:rPr>
        <w:t>施工期环境影响分析</w:t>
      </w:r>
      <w:bookmarkEnd w:id="600"/>
      <w:bookmarkEnd w:id="601"/>
      <w:bookmarkEnd w:id="602"/>
      <w:bookmarkEnd w:id="603"/>
      <w:bookmarkEnd w:id="604"/>
    </w:p>
    <w:p w14:paraId="0C4A64CF" w14:textId="77777777" w:rsidR="00891ABD" w:rsidRPr="0016661A" w:rsidRDefault="009235E4" w:rsidP="00891ABD">
      <w:pPr>
        <w:spacing w:line="480" w:lineRule="exact"/>
        <w:ind w:firstLineChars="200" w:firstLine="560"/>
        <w:rPr>
          <w:sz w:val="28"/>
          <w:szCs w:val="28"/>
          <w:lang w:bidi="zh-CN"/>
        </w:rPr>
      </w:pPr>
      <w:r w:rsidRPr="0016661A">
        <w:rPr>
          <w:rFonts w:hint="eastAsia"/>
          <w:sz w:val="28"/>
          <w:szCs w:val="28"/>
          <w:lang w:bidi="zh-CN"/>
        </w:rPr>
        <w:t>扩建</w:t>
      </w:r>
      <w:r w:rsidR="00891ABD" w:rsidRPr="0016661A">
        <w:rPr>
          <w:sz w:val="28"/>
          <w:szCs w:val="28"/>
          <w:lang w:bidi="zh-CN"/>
        </w:rPr>
        <w:t>项目施工作业包括土建工程、机电设备安装、调试及运转等。在此过程中，各项施工、运输活动不可避免产生废气、废水、噪声、固体废物等，其中以噪声和施工粉尘最为突出，本章节对施工期污染及环境影响进行分析，并提出相应防治措施。</w:t>
      </w:r>
    </w:p>
    <w:p w14:paraId="1D0A215C" w14:textId="77777777" w:rsidR="008B5697" w:rsidRPr="0016661A" w:rsidRDefault="008B5697" w:rsidP="00F6595F">
      <w:pPr>
        <w:spacing w:line="560" w:lineRule="exact"/>
        <w:outlineLvl w:val="2"/>
        <w:rPr>
          <w:b/>
          <w:sz w:val="28"/>
          <w:szCs w:val="28"/>
        </w:rPr>
      </w:pPr>
      <w:bookmarkStart w:id="605" w:name="_Toc421628303"/>
      <w:bookmarkStart w:id="606" w:name="_Toc422759447"/>
      <w:bookmarkStart w:id="607" w:name="_Toc129440114"/>
      <w:bookmarkStart w:id="608" w:name="_Toc129443845"/>
      <w:r w:rsidRPr="0016661A">
        <w:rPr>
          <w:b/>
          <w:sz w:val="28"/>
          <w:szCs w:val="28"/>
        </w:rPr>
        <w:t>6.</w:t>
      </w:r>
      <w:r w:rsidR="0028569F" w:rsidRPr="0016661A">
        <w:rPr>
          <w:b/>
          <w:sz w:val="28"/>
          <w:szCs w:val="28"/>
        </w:rPr>
        <w:t>9</w:t>
      </w:r>
      <w:r w:rsidRPr="0016661A">
        <w:rPr>
          <w:b/>
          <w:sz w:val="28"/>
          <w:szCs w:val="28"/>
        </w:rPr>
        <w:t>.1</w:t>
      </w:r>
      <w:r w:rsidR="007E2DBB" w:rsidRPr="0016661A">
        <w:rPr>
          <w:b/>
          <w:sz w:val="28"/>
          <w:szCs w:val="28"/>
        </w:rPr>
        <w:t xml:space="preserve"> </w:t>
      </w:r>
      <w:r w:rsidRPr="0016661A">
        <w:rPr>
          <w:b/>
          <w:sz w:val="28"/>
          <w:szCs w:val="28"/>
        </w:rPr>
        <w:t>施工期大气环境影响分析</w:t>
      </w:r>
      <w:bookmarkEnd w:id="605"/>
      <w:bookmarkEnd w:id="606"/>
      <w:bookmarkEnd w:id="607"/>
      <w:bookmarkEnd w:id="608"/>
    </w:p>
    <w:p w14:paraId="28AE76D4" w14:textId="77777777" w:rsidR="008B5697" w:rsidRPr="0016661A" w:rsidRDefault="00891ABD" w:rsidP="00891ABD">
      <w:pPr>
        <w:spacing w:line="520" w:lineRule="exact"/>
        <w:ind w:firstLineChars="200" w:firstLine="560"/>
        <w:rPr>
          <w:sz w:val="28"/>
          <w:szCs w:val="28"/>
          <w:lang w:bidi="zh-CN"/>
        </w:rPr>
      </w:pPr>
      <w:r w:rsidRPr="0016661A">
        <w:rPr>
          <w:sz w:val="28"/>
          <w:szCs w:val="28"/>
          <w:lang w:bidi="zh-CN"/>
        </w:rPr>
        <w:t>施工机械和运输车辆燃料燃烧排放氮氧化物、一氧化碳和烃类化合物等。</w:t>
      </w:r>
      <w:r w:rsidR="008B5697" w:rsidRPr="0016661A">
        <w:rPr>
          <w:sz w:val="28"/>
          <w:szCs w:val="28"/>
        </w:rPr>
        <w:t>建设项目在其施工建设过程中，大气污染物主要有：</w:t>
      </w:r>
    </w:p>
    <w:p w14:paraId="48116387" w14:textId="77777777" w:rsidR="00063F5A" w:rsidRPr="0016661A" w:rsidRDefault="00063F5A" w:rsidP="00063F5A">
      <w:pPr>
        <w:spacing w:line="520" w:lineRule="exact"/>
        <w:ind w:firstLineChars="200" w:firstLine="560"/>
        <w:rPr>
          <w:sz w:val="28"/>
          <w:szCs w:val="28"/>
          <w:lang w:bidi="zh-CN"/>
        </w:rPr>
      </w:pPr>
      <w:r w:rsidRPr="0016661A">
        <w:rPr>
          <w:sz w:val="28"/>
          <w:szCs w:val="28"/>
          <w:lang w:bidi="zh-CN"/>
        </w:rPr>
        <w:t>粉尘污染主要来源于：土方的挖掘、堆放、清运、土方回填和场地平整等过程；建筑材料如水泥、白灰、砂子等在装卸、运输、堆放过程中，产生扬尘污染；搅拌车辆和运输车辆往来将造成地面扬尘；施工垃圾在堆放和清运过程中产生扬尘。</w:t>
      </w:r>
    </w:p>
    <w:p w14:paraId="5E241AF1" w14:textId="77777777" w:rsidR="00063F5A" w:rsidRPr="0016661A" w:rsidRDefault="00063F5A" w:rsidP="00063F5A">
      <w:pPr>
        <w:spacing w:line="520" w:lineRule="exact"/>
        <w:ind w:firstLineChars="200" w:firstLine="560"/>
        <w:rPr>
          <w:sz w:val="28"/>
          <w:szCs w:val="28"/>
          <w:lang w:bidi="zh-CN"/>
        </w:rPr>
      </w:pPr>
      <w:r w:rsidRPr="0016661A">
        <w:rPr>
          <w:sz w:val="28"/>
          <w:szCs w:val="28"/>
          <w:lang w:bidi="zh-CN"/>
        </w:rPr>
        <w:t>上述施工过程中产生的废气、粉尘将会造成周围大气环境污染，其中又以粉尘的影响较为突出。施工期间产生的粉尘污染主要决定于施工作业方式、材料的堆放及风力等因素，其中受风力因素的影响最大。在一般气象条件下，平均风速为</w:t>
      </w:r>
      <w:r w:rsidRPr="0016661A">
        <w:rPr>
          <w:sz w:val="28"/>
          <w:szCs w:val="28"/>
          <w:lang w:bidi="zh-CN"/>
        </w:rPr>
        <w:t>2.5m/s</w:t>
      </w:r>
      <w:r w:rsidRPr="0016661A">
        <w:rPr>
          <w:sz w:val="28"/>
          <w:szCs w:val="28"/>
          <w:lang w:bidi="zh-CN"/>
        </w:rPr>
        <w:t>，建筑工地内</w:t>
      </w:r>
      <w:r w:rsidRPr="0016661A">
        <w:rPr>
          <w:sz w:val="28"/>
          <w:szCs w:val="28"/>
          <w:lang w:bidi="zh-CN"/>
        </w:rPr>
        <w:t>TSP</w:t>
      </w:r>
      <w:r w:rsidRPr="0016661A">
        <w:rPr>
          <w:sz w:val="28"/>
          <w:szCs w:val="28"/>
          <w:lang w:bidi="zh-CN"/>
        </w:rPr>
        <w:t>浓度为其上风向对照点的</w:t>
      </w:r>
      <w:r w:rsidRPr="0016661A">
        <w:rPr>
          <w:sz w:val="28"/>
          <w:szCs w:val="28"/>
          <w:lang w:bidi="zh-CN"/>
        </w:rPr>
        <w:t>2-2.5</w:t>
      </w:r>
      <w:r w:rsidRPr="0016661A">
        <w:rPr>
          <w:sz w:val="28"/>
          <w:szCs w:val="28"/>
          <w:lang w:bidi="zh-CN"/>
        </w:rPr>
        <w:t>倍，建筑施工扬尘的影响范围在其下风向可达</w:t>
      </w:r>
      <w:r w:rsidRPr="0016661A">
        <w:rPr>
          <w:sz w:val="28"/>
          <w:szCs w:val="28"/>
          <w:lang w:bidi="zh-CN"/>
        </w:rPr>
        <w:t>150</w:t>
      </w:r>
      <w:r w:rsidRPr="0016661A">
        <w:rPr>
          <w:sz w:val="28"/>
          <w:szCs w:val="28"/>
          <w:lang w:bidi="zh-CN"/>
        </w:rPr>
        <w:t>米，影响范围内</w:t>
      </w:r>
      <w:r w:rsidRPr="0016661A">
        <w:rPr>
          <w:sz w:val="28"/>
          <w:szCs w:val="28"/>
          <w:lang w:bidi="zh-CN"/>
        </w:rPr>
        <w:t>TSP</w:t>
      </w:r>
      <w:r w:rsidRPr="0016661A">
        <w:rPr>
          <w:sz w:val="28"/>
          <w:szCs w:val="28"/>
          <w:lang w:bidi="zh-CN"/>
        </w:rPr>
        <w:t>浓度平均可达</w:t>
      </w:r>
      <w:r w:rsidRPr="0016661A">
        <w:rPr>
          <w:sz w:val="28"/>
          <w:szCs w:val="28"/>
          <w:lang w:bidi="zh-CN"/>
        </w:rPr>
        <w:t>0.49mg/m</w:t>
      </w:r>
      <w:r w:rsidRPr="0016661A">
        <w:rPr>
          <w:sz w:val="28"/>
          <w:szCs w:val="28"/>
          <w:vertAlign w:val="superscript"/>
          <w:lang w:bidi="zh-CN"/>
        </w:rPr>
        <w:t>3</w:t>
      </w:r>
      <w:r w:rsidRPr="0016661A">
        <w:rPr>
          <w:sz w:val="28"/>
          <w:szCs w:val="28"/>
          <w:lang w:bidi="zh-CN"/>
        </w:rPr>
        <w:t>。当有围栏时，同等条件下其影响距离可缩短</w:t>
      </w:r>
      <w:r w:rsidRPr="0016661A">
        <w:rPr>
          <w:sz w:val="28"/>
          <w:szCs w:val="28"/>
          <w:lang w:bidi="zh-CN"/>
        </w:rPr>
        <w:t>40%</w:t>
      </w:r>
      <w:r w:rsidRPr="0016661A">
        <w:rPr>
          <w:sz w:val="28"/>
          <w:szCs w:val="28"/>
          <w:lang w:bidi="zh-CN"/>
        </w:rPr>
        <w:t>。当风速大于</w:t>
      </w:r>
      <w:r w:rsidRPr="0016661A">
        <w:rPr>
          <w:sz w:val="28"/>
          <w:szCs w:val="28"/>
          <w:lang w:bidi="zh-CN"/>
        </w:rPr>
        <w:t>5m/s</w:t>
      </w:r>
      <w:r w:rsidRPr="0016661A">
        <w:rPr>
          <w:sz w:val="28"/>
          <w:szCs w:val="28"/>
          <w:lang w:bidi="zh-CN"/>
        </w:rPr>
        <w:t>，施工现场及下风向部分区域的</w:t>
      </w:r>
      <w:r w:rsidRPr="0016661A">
        <w:rPr>
          <w:sz w:val="28"/>
          <w:szCs w:val="28"/>
          <w:lang w:bidi="zh-CN"/>
        </w:rPr>
        <w:t>TSP</w:t>
      </w:r>
      <w:r w:rsidRPr="0016661A">
        <w:rPr>
          <w:sz w:val="28"/>
          <w:szCs w:val="28"/>
          <w:lang w:bidi="zh-CN"/>
        </w:rPr>
        <w:t>浓度影响较为显著。需采取合理可行的控制措施，尽量减轻其污染程度，缩小其影响范围，主要对策有：</w:t>
      </w:r>
    </w:p>
    <w:p w14:paraId="2A2A74C8" w14:textId="77777777" w:rsidR="00063F5A" w:rsidRPr="0016661A" w:rsidRDefault="00063F5A" w:rsidP="00063F5A">
      <w:pPr>
        <w:spacing w:line="520" w:lineRule="exact"/>
        <w:ind w:firstLineChars="200" w:firstLine="560"/>
        <w:rPr>
          <w:sz w:val="28"/>
          <w:szCs w:val="28"/>
          <w:lang w:bidi="zh-CN"/>
        </w:rPr>
      </w:pPr>
      <w:r w:rsidRPr="0016661A">
        <w:rPr>
          <w:sz w:val="28"/>
          <w:szCs w:val="28"/>
          <w:lang w:bidi="zh-CN"/>
        </w:rPr>
        <w:lastRenderedPageBreak/>
        <w:t>对施工现场进行科学管理，砂石料应统一堆放，水泥应设专门库房堆放，尽量减少搬运环节。开挖时，对作业面适当喷水，使其保持一定的湿度，以减少扬尘量。开挖的泥土及时转运，运输散装粉状物料应采用密闭车厢或罐车。运输袋装粉状物料，以及粒状、块状易散发粉尘的物料应采用密闭车厢，或使用防尘布、防尘网覆盖物料，捆扎紧密，不得有物料遗撒。施工区道路及时硬化，并定期清扫、洒水保持清洁。车辆驶离施工现场前应清洗车轮、清洁车身。采取上述措施后，可显著降低施工期废气影响。</w:t>
      </w:r>
    </w:p>
    <w:p w14:paraId="39CEDF58" w14:textId="77777777" w:rsidR="008B5697" w:rsidRPr="0016661A" w:rsidRDefault="008B5697" w:rsidP="00F6595F">
      <w:pPr>
        <w:spacing w:line="560" w:lineRule="exact"/>
        <w:outlineLvl w:val="2"/>
        <w:rPr>
          <w:b/>
          <w:sz w:val="28"/>
          <w:szCs w:val="28"/>
        </w:rPr>
      </w:pPr>
      <w:bookmarkStart w:id="609" w:name="_Toc421628304"/>
      <w:bookmarkStart w:id="610" w:name="_Toc422759448"/>
      <w:bookmarkStart w:id="611" w:name="_Toc129440115"/>
      <w:bookmarkStart w:id="612" w:name="_Toc129443846"/>
      <w:r w:rsidRPr="0016661A">
        <w:rPr>
          <w:b/>
          <w:sz w:val="28"/>
          <w:szCs w:val="28"/>
        </w:rPr>
        <w:t>6.</w:t>
      </w:r>
      <w:r w:rsidR="0028569F" w:rsidRPr="0016661A">
        <w:rPr>
          <w:b/>
          <w:sz w:val="28"/>
          <w:szCs w:val="28"/>
        </w:rPr>
        <w:t>9</w:t>
      </w:r>
      <w:r w:rsidRPr="0016661A">
        <w:rPr>
          <w:b/>
          <w:sz w:val="28"/>
          <w:szCs w:val="28"/>
        </w:rPr>
        <w:t>.2</w:t>
      </w:r>
      <w:r w:rsidR="007E2DBB" w:rsidRPr="0016661A">
        <w:rPr>
          <w:b/>
          <w:sz w:val="28"/>
          <w:szCs w:val="28"/>
        </w:rPr>
        <w:t xml:space="preserve"> </w:t>
      </w:r>
      <w:r w:rsidRPr="0016661A">
        <w:rPr>
          <w:b/>
          <w:sz w:val="28"/>
          <w:szCs w:val="28"/>
        </w:rPr>
        <w:t>施工噪声环境影响分析</w:t>
      </w:r>
      <w:bookmarkEnd w:id="609"/>
      <w:bookmarkEnd w:id="610"/>
      <w:bookmarkEnd w:id="611"/>
      <w:bookmarkEnd w:id="612"/>
    </w:p>
    <w:p w14:paraId="505AFFC5" w14:textId="77777777" w:rsidR="00063F5A" w:rsidRPr="0016661A" w:rsidRDefault="00063F5A" w:rsidP="004C1AB6">
      <w:pPr>
        <w:pStyle w:val="lulu"/>
        <w:rPr>
          <w:rFonts w:ascii="Times New Roman" w:hAnsi="Times New Roman" w:cs="Times New Roman"/>
          <w:lang w:bidi="zh-CN"/>
        </w:rPr>
      </w:pPr>
      <w:r w:rsidRPr="0016661A">
        <w:rPr>
          <w:rFonts w:ascii="Times New Roman" w:hAnsi="Times New Roman" w:cs="Times New Roman"/>
          <w:lang w:bidi="zh-CN"/>
        </w:rPr>
        <w:t>施工过程中使用的运输车辆及各种施工机械，如打桩机、挖掘机、推土机、混凝土搅拌机等都是噪声源。噪声源强详见表</w:t>
      </w:r>
      <w:r w:rsidRPr="0016661A">
        <w:rPr>
          <w:rFonts w:ascii="Times New Roman" w:hAnsi="Times New Roman" w:cs="Times New Roman"/>
          <w:lang w:bidi="zh-CN"/>
        </w:rPr>
        <w:t>6.</w:t>
      </w:r>
      <w:r w:rsidR="00FC67C3" w:rsidRPr="0016661A">
        <w:rPr>
          <w:rFonts w:ascii="Times New Roman" w:hAnsi="Times New Roman" w:cs="Times New Roman"/>
          <w:lang w:bidi="zh-CN"/>
        </w:rPr>
        <w:t>9</w:t>
      </w:r>
      <w:r w:rsidRPr="0016661A">
        <w:rPr>
          <w:rFonts w:ascii="Times New Roman" w:hAnsi="Times New Roman" w:cs="Times New Roman"/>
          <w:lang w:bidi="zh-CN"/>
        </w:rPr>
        <w:t>-1</w:t>
      </w:r>
      <w:r w:rsidRPr="0016661A">
        <w:rPr>
          <w:rFonts w:ascii="Times New Roman" w:hAnsi="Times New Roman" w:cs="Times New Roman"/>
          <w:lang w:bidi="zh-CN"/>
        </w:rPr>
        <w:t>。施工过程中，往往多种机械同时工作，各种噪声影响叠加，影响范围较较大。</w:t>
      </w:r>
    </w:p>
    <w:p w14:paraId="4E130960" w14:textId="77777777" w:rsidR="008B5697" w:rsidRPr="0016661A" w:rsidRDefault="008B5697" w:rsidP="004C1AB6">
      <w:pPr>
        <w:tabs>
          <w:tab w:val="left" w:pos="2910"/>
        </w:tabs>
        <w:spacing w:line="500" w:lineRule="exact"/>
        <w:jc w:val="center"/>
        <w:rPr>
          <w:b/>
          <w:szCs w:val="21"/>
        </w:rPr>
      </w:pPr>
      <w:bookmarkStart w:id="613" w:name="_Ref308160571"/>
      <w:r w:rsidRPr="0016661A">
        <w:rPr>
          <w:b/>
          <w:szCs w:val="21"/>
        </w:rPr>
        <w:t>表</w:t>
      </w:r>
      <w:r w:rsidRPr="0016661A">
        <w:rPr>
          <w:b/>
          <w:szCs w:val="21"/>
        </w:rPr>
        <w:t>6.</w:t>
      </w:r>
      <w:r w:rsidR="0028569F" w:rsidRPr="0016661A">
        <w:rPr>
          <w:b/>
          <w:szCs w:val="21"/>
        </w:rPr>
        <w:t>9</w:t>
      </w:r>
      <w:r w:rsidRPr="0016661A">
        <w:rPr>
          <w:b/>
          <w:szCs w:val="21"/>
        </w:rPr>
        <w:t>-1</w:t>
      </w:r>
      <w:bookmarkEnd w:id="613"/>
      <w:r w:rsidRPr="0016661A">
        <w:rPr>
          <w:b/>
          <w:szCs w:val="21"/>
        </w:rPr>
        <w:t xml:space="preserve">  </w:t>
      </w:r>
      <w:r w:rsidRPr="0016661A">
        <w:rPr>
          <w:b/>
          <w:szCs w:val="21"/>
        </w:rPr>
        <w:t>施工机械设备噪声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7"/>
        <w:gridCol w:w="4730"/>
      </w:tblGrid>
      <w:tr w:rsidR="0016661A" w:rsidRPr="0016661A" w14:paraId="44DEAA7D" w14:textId="77777777" w:rsidTr="004C1AB6">
        <w:trPr>
          <w:trHeight w:val="20"/>
          <w:jc w:val="center"/>
        </w:trPr>
        <w:tc>
          <w:tcPr>
            <w:tcW w:w="4487" w:type="dxa"/>
            <w:shd w:val="clear" w:color="auto" w:fill="auto"/>
            <w:vAlign w:val="center"/>
          </w:tcPr>
          <w:p w14:paraId="4B5B756D" w14:textId="77777777" w:rsidR="008B5697" w:rsidRPr="0016661A" w:rsidRDefault="008B5697" w:rsidP="00F6595F">
            <w:pPr>
              <w:pStyle w:val="af0"/>
              <w:rPr>
                <w:rFonts w:ascii="Times New Roman" w:eastAsia="宋体" w:hAnsi="Times New Roman"/>
                <w:sz w:val="21"/>
                <w:szCs w:val="21"/>
              </w:rPr>
            </w:pPr>
            <w:r w:rsidRPr="0016661A">
              <w:rPr>
                <w:rFonts w:ascii="Times New Roman" w:eastAsia="宋体" w:hAnsi="Times New Roman"/>
                <w:sz w:val="21"/>
                <w:szCs w:val="21"/>
              </w:rPr>
              <w:t>施工设备名称</w:t>
            </w:r>
          </w:p>
        </w:tc>
        <w:tc>
          <w:tcPr>
            <w:tcW w:w="4730" w:type="dxa"/>
            <w:shd w:val="clear" w:color="auto" w:fill="auto"/>
            <w:vAlign w:val="center"/>
          </w:tcPr>
          <w:p w14:paraId="0EB4B05D" w14:textId="77777777" w:rsidR="008B5697" w:rsidRPr="0016661A" w:rsidRDefault="008B5697" w:rsidP="00F6595F">
            <w:pPr>
              <w:pStyle w:val="af0"/>
              <w:rPr>
                <w:rFonts w:ascii="Times New Roman" w:eastAsia="宋体" w:hAnsi="Times New Roman"/>
                <w:sz w:val="21"/>
                <w:szCs w:val="21"/>
              </w:rPr>
            </w:pPr>
            <w:r w:rsidRPr="0016661A">
              <w:rPr>
                <w:rFonts w:ascii="Times New Roman" w:eastAsia="宋体" w:hAnsi="Times New Roman"/>
                <w:sz w:val="21"/>
                <w:szCs w:val="21"/>
              </w:rPr>
              <w:t>距设备</w:t>
            </w:r>
            <w:r w:rsidRPr="0016661A">
              <w:rPr>
                <w:rFonts w:ascii="Times New Roman" w:eastAsia="宋体" w:hAnsi="Times New Roman"/>
                <w:sz w:val="21"/>
                <w:szCs w:val="21"/>
              </w:rPr>
              <w:t>10</w:t>
            </w:r>
            <w:r w:rsidRPr="0016661A">
              <w:rPr>
                <w:rFonts w:ascii="Times New Roman" w:eastAsia="宋体" w:hAnsi="Times New Roman"/>
                <w:sz w:val="21"/>
                <w:szCs w:val="21"/>
              </w:rPr>
              <w:t>米处平均</w:t>
            </w:r>
            <w:r w:rsidRPr="0016661A">
              <w:rPr>
                <w:rFonts w:ascii="Times New Roman" w:eastAsia="宋体" w:hAnsi="Times New Roman"/>
                <w:sz w:val="21"/>
                <w:szCs w:val="21"/>
              </w:rPr>
              <w:t>A</w:t>
            </w:r>
            <w:r w:rsidRPr="0016661A">
              <w:rPr>
                <w:rFonts w:ascii="Times New Roman" w:eastAsia="宋体" w:hAnsi="Times New Roman"/>
                <w:sz w:val="21"/>
                <w:szCs w:val="21"/>
              </w:rPr>
              <w:t>声级</w:t>
            </w:r>
            <w:r w:rsidRPr="0016661A">
              <w:rPr>
                <w:rFonts w:ascii="Times New Roman" w:eastAsia="宋体" w:hAnsi="Times New Roman"/>
                <w:sz w:val="21"/>
                <w:szCs w:val="21"/>
              </w:rPr>
              <w:t>dB</w:t>
            </w:r>
            <w:r w:rsidRPr="0016661A">
              <w:rPr>
                <w:rFonts w:ascii="Times New Roman" w:eastAsia="宋体" w:hAnsi="Times New Roman"/>
                <w:sz w:val="21"/>
                <w:szCs w:val="21"/>
              </w:rPr>
              <w:t>（</w:t>
            </w:r>
            <w:r w:rsidRPr="0016661A">
              <w:rPr>
                <w:rFonts w:ascii="Times New Roman" w:eastAsia="宋体" w:hAnsi="Times New Roman"/>
                <w:sz w:val="21"/>
                <w:szCs w:val="21"/>
              </w:rPr>
              <w:t>A</w:t>
            </w:r>
            <w:r w:rsidRPr="0016661A">
              <w:rPr>
                <w:rFonts w:ascii="Times New Roman" w:eastAsia="宋体" w:hAnsi="Times New Roman"/>
                <w:sz w:val="21"/>
                <w:szCs w:val="21"/>
              </w:rPr>
              <w:t>）</w:t>
            </w:r>
          </w:p>
        </w:tc>
      </w:tr>
      <w:tr w:rsidR="0016661A" w:rsidRPr="0016661A" w14:paraId="143492C5" w14:textId="77777777" w:rsidTr="004C1AB6">
        <w:trPr>
          <w:trHeight w:val="20"/>
          <w:jc w:val="center"/>
        </w:trPr>
        <w:tc>
          <w:tcPr>
            <w:tcW w:w="4487" w:type="dxa"/>
            <w:shd w:val="clear" w:color="auto" w:fill="auto"/>
            <w:vAlign w:val="center"/>
          </w:tcPr>
          <w:p w14:paraId="2D3F5AEC" w14:textId="77777777" w:rsidR="00063F5A" w:rsidRPr="0016661A" w:rsidRDefault="00063F5A" w:rsidP="00F6595F">
            <w:pPr>
              <w:pStyle w:val="af0"/>
              <w:rPr>
                <w:rFonts w:ascii="Times New Roman" w:eastAsia="宋体" w:hAnsi="Times New Roman"/>
                <w:sz w:val="21"/>
                <w:szCs w:val="21"/>
              </w:rPr>
            </w:pPr>
            <w:r w:rsidRPr="0016661A">
              <w:rPr>
                <w:rFonts w:ascii="Times New Roman" w:eastAsia="宋体" w:hAnsi="Times New Roman"/>
                <w:sz w:val="21"/>
                <w:szCs w:val="21"/>
              </w:rPr>
              <w:t>打桩机</w:t>
            </w:r>
          </w:p>
        </w:tc>
        <w:tc>
          <w:tcPr>
            <w:tcW w:w="4730" w:type="dxa"/>
            <w:shd w:val="clear" w:color="auto" w:fill="auto"/>
            <w:vAlign w:val="center"/>
          </w:tcPr>
          <w:p w14:paraId="728FDD95" w14:textId="77777777" w:rsidR="00063F5A" w:rsidRPr="0016661A" w:rsidRDefault="00063F5A" w:rsidP="00F6595F">
            <w:pPr>
              <w:pStyle w:val="af0"/>
              <w:rPr>
                <w:rFonts w:ascii="Times New Roman" w:eastAsia="宋体" w:hAnsi="Times New Roman"/>
                <w:sz w:val="21"/>
                <w:szCs w:val="21"/>
              </w:rPr>
            </w:pPr>
            <w:r w:rsidRPr="0016661A">
              <w:rPr>
                <w:rFonts w:ascii="Times New Roman" w:eastAsia="宋体" w:hAnsi="Times New Roman"/>
                <w:sz w:val="21"/>
                <w:szCs w:val="21"/>
              </w:rPr>
              <w:t>105</w:t>
            </w:r>
          </w:p>
        </w:tc>
      </w:tr>
      <w:tr w:rsidR="0016661A" w:rsidRPr="0016661A" w14:paraId="0AB25D75" w14:textId="77777777" w:rsidTr="004C1AB6">
        <w:trPr>
          <w:trHeight w:val="20"/>
          <w:jc w:val="center"/>
        </w:trPr>
        <w:tc>
          <w:tcPr>
            <w:tcW w:w="4487" w:type="dxa"/>
            <w:shd w:val="clear" w:color="auto" w:fill="auto"/>
            <w:vAlign w:val="center"/>
          </w:tcPr>
          <w:p w14:paraId="3FEF49F0" w14:textId="77777777" w:rsidR="008B5697" w:rsidRPr="0016661A" w:rsidRDefault="008B5697" w:rsidP="00F6595F">
            <w:pPr>
              <w:pStyle w:val="af0"/>
              <w:rPr>
                <w:rFonts w:ascii="Times New Roman" w:eastAsia="宋体" w:hAnsi="Times New Roman"/>
                <w:sz w:val="21"/>
                <w:szCs w:val="21"/>
              </w:rPr>
            </w:pPr>
            <w:r w:rsidRPr="0016661A">
              <w:rPr>
                <w:rFonts w:ascii="Times New Roman" w:eastAsia="宋体" w:hAnsi="Times New Roman"/>
                <w:sz w:val="21"/>
                <w:szCs w:val="21"/>
              </w:rPr>
              <w:t>挖掘机</w:t>
            </w:r>
          </w:p>
        </w:tc>
        <w:tc>
          <w:tcPr>
            <w:tcW w:w="4730" w:type="dxa"/>
            <w:shd w:val="clear" w:color="auto" w:fill="auto"/>
            <w:vAlign w:val="center"/>
          </w:tcPr>
          <w:p w14:paraId="59F442C5" w14:textId="77777777" w:rsidR="008B5697" w:rsidRPr="0016661A" w:rsidRDefault="008B5697" w:rsidP="00F6595F">
            <w:pPr>
              <w:pStyle w:val="af0"/>
              <w:rPr>
                <w:rFonts w:ascii="Times New Roman" w:eastAsia="宋体" w:hAnsi="Times New Roman"/>
                <w:sz w:val="21"/>
                <w:szCs w:val="21"/>
              </w:rPr>
            </w:pPr>
            <w:r w:rsidRPr="0016661A">
              <w:rPr>
                <w:rFonts w:ascii="Times New Roman" w:eastAsia="宋体" w:hAnsi="Times New Roman"/>
                <w:sz w:val="21"/>
                <w:szCs w:val="21"/>
              </w:rPr>
              <w:t>82</w:t>
            </w:r>
          </w:p>
        </w:tc>
      </w:tr>
      <w:tr w:rsidR="0016661A" w:rsidRPr="0016661A" w14:paraId="245325A8" w14:textId="77777777" w:rsidTr="004C1AB6">
        <w:trPr>
          <w:trHeight w:val="20"/>
          <w:jc w:val="center"/>
        </w:trPr>
        <w:tc>
          <w:tcPr>
            <w:tcW w:w="4487" w:type="dxa"/>
            <w:shd w:val="clear" w:color="auto" w:fill="auto"/>
            <w:vAlign w:val="center"/>
          </w:tcPr>
          <w:p w14:paraId="77B7F577" w14:textId="77777777" w:rsidR="008B5697" w:rsidRPr="0016661A" w:rsidRDefault="008B5697" w:rsidP="00F6595F">
            <w:pPr>
              <w:pStyle w:val="af0"/>
              <w:rPr>
                <w:rFonts w:ascii="Times New Roman" w:eastAsia="宋体" w:hAnsi="Times New Roman"/>
                <w:sz w:val="21"/>
                <w:szCs w:val="21"/>
              </w:rPr>
            </w:pPr>
            <w:r w:rsidRPr="0016661A">
              <w:rPr>
                <w:rFonts w:ascii="Times New Roman" w:eastAsia="宋体" w:hAnsi="Times New Roman"/>
                <w:sz w:val="21"/>
                <w:szCs w:val="21"/>
              </w:rPr>
              <w:t>推土机</w:t>
            </w:r>
          </w:p>
        </w:tc>
        <w:tc>
          <w:tcPr>
            <w:tcW w:w="4730" w:type="dxa"/>
            <w:shd w:val="clear" w:color="auto" w:fill="auto"/>
            <w:vAlign w:val="center"/>
          </w:tcPr>
          <w:p w14:paraId="6750DDA0" w14:textId="77777777" w:rsidR="008B5697" w:rsidRPr="0016661A" w:rsidRDefault="008B5697" w:rsidP="00F6595F">
            <w:pPr>
              <w:pStyle w:val="af0"/>
              <w:rPr>
                <w:rFonts w:ascii="Times New Roman" w:eastAsia="宋体" w:hAnsi="Times New Roman"/>
                <w:sz w:val="21"/>
                <w:szCs w:val="21"/>
              </w:rPr>
            </w:pPr>
            <w:r w:rsidRPr="0016661A">
              <w:rPr>
                <w:rFonts w:ascii="Times New Roman" w:eastAsia="宋体" w:hAnsi="Times New Roman"/>
                <w:sz w:val="21"/>
                <w:szCs w:val="21"/>
              </w:rPr>
              <w:t>76</w:t>
            </w:r>
          </w:p>
        </w:tc>
      </w:tr>
      <w:tr w:rsidR="0016661A" w:rsidRPr="0016661A" w14:paraId="6C971BF1" w14:textId="77777777" w:rsidTr="004C1AB6">
        <w:trPr>
          <w:trHeight w:val="20"/>
          <w:jc w:val="center"/>
        </w:trPr>
        <w:tc>
          <w:tcPr>
            <w:tcW w:w="4487" w:type="dxa"/>
            <w:shd w:val="clear" w:color="auto" w:fill="auto"/>
            <w:vAlign w:val="center"/>
          </w:tcPr>
          <w:p w14:paraId="24D87267" w14:textId="77777777" w:rsidR="008B5697" w:rsidRPr="0016661A" w:rsidRDefault="008B5697" w:rsidP="00F6595F">
            <w:pPr>
              <w:pStyle w:val="af0"/>
              <w:rPr>
                <w:rFonts w:ascii="Times New Roman" w:eastAsia="宋体" w:hAnsi="Times New Roman"/>
                <w:sz w:val="21"/>
                <w:szCs w:val="21"/>
              </w:rPr>
            </w:pPr>
            <w:r w:rsidRPr="0016661A">
              <w:rPr>
                <w:rFonts w:ascii="Times New Roman" w:eastAsia="宋体" w:hAnsi="Times New Roman"/>
                <w:sz w:val="21"/>
                <w:szCs w:val="21"/>
              </w:rPr>
              <w:t>混凝土搅拌机</w:t>
            </w:r>
          </w:p>
        </w:tc>
        <w:tc>
          <w:tcPr>
            <w:tcW w:w="4730" w:type="dxa"/>
            <w:shd w:val="clear" w:color="auto" w:fill="auto"/>
            <w:vAlign w:val="center"/>
          </w:tcPr>
          <w:p w14:paraId="1EA9A120" w14:textId="77777777" w:rsidR="008B5697" w:rsidRPr="0016661A" w:rsidRDefault="008B5697" w:rsidP="00F6595F">
            <w:pPr>
              <w:pStyle w:val="af0"/>
              <w:rPr>
                <w:rFonts w:ascii="Times New Roman" w:eastAsia="宋体" w:hAnsi="Times New Roman"/>
                <w:sz w:val="21"/>
                <w:szCs w:val="21"/>
              </w:rPr>
            </w:pPr>
            <w:r w:rsidRPr="0016661A">
              <w:rPr>
                <w:rFonts w:ascii="Times New Roman" w:eastAsia="宋体" w:hAnsi="Times New Roman"/>
                <w:sz w:val="21"/>
                <w:szCs w:val="21"/>
              </w:rPr>
              <w:t>84</w:t>
            </w:r>
          </w:p>
        </w:tc>
      </w:tr>
      <w:tr w:rsidR="0016661A" w:rsidRPr="0016661A" w14:paraId="65367E3A" w14:textId="77777777" w:rsidTr="004C1AB6">
        <w:trPr>
          <w:trHeight w:val="20"/>
          <w:jc w:val="center"/>
        </w:trPr>
        <w:tc>
          <w:tcPr>
            <w:tcW w:w="4487" w:type="dxa"/>
            <w:shd w:val="clear" w:color="auto" w:fill="auto"/>
            <w:vAlign w:val="center"/>
          </w:tcPr>
          <w:p w14:paraId="7C17EC26" w14:textId="77777777" w:rsidR="008B5697" w:rsidRPr="0016661A" w:rsidRDefault="008B5697" w:rsidP="00F6595F">
            <w:pPr>
              <w:pStyle w:val="af0"/>
              <w:rPr>
                <w:rFonts w:ascii="Times New Roman" w:eastAsia="宋体" w:hAnsi="Times New Roman"/>
                <w:sz w:val="21"/>
                <w:szCs w:val="21"/>
              </w:rPr>
            </w:pPr>
            <w:r w:rsidRPr="0016661A">
              <w:rPr>
                <w:rFonts w:ascii="Times New Roman" w:eastAsia="宋体" w:hAnsi="Times New Roman"/>
                <w:sz w:val="21"/>
                <w:szCs w:val="21"/>
              </w:rPr>
              <w:t>起重机</w:t>
            </w:r>
          </w:p>
        </w:tc>
        <w:tc>
          <w:tcPr>
            <w:tcW w:w="4730" w:type="dxa"/>
            <w:shd w:val="clear" w:color="auto" w:fill="auto"/>
            <w:vAlign w:val="center"/>
          </w:tcPr>
          <w:p w14:paraId="3CCB7AE5" w14:textId="77777777" w:rsidR="008B5697" w:rsidRPr="0016661A" w:rsidRDefault="008B5697" w:rsidP="00F6595F">
            <w:pPr>
              <w:pStyle w:val="af0"/>
              <w:rPr>
                <w:rFonts w:ascii="Times New Roman" w:eastAsia="宋体" w:hAnsi="Times New Roman"/>
                <w:sz w:val="21"/>
                <w:szCs w:val="21"/>
              </w:rPr>
            </w:pPr>
            <w:r w:rsidRPr="0016661A">
              <w:rPr>
                <w:rFonts w:ascii="Times New Roman" w:eastAsia="宋体" w:hAnsi="Times New Roman"/>
                <w:sz w:val="21"/>
                <w:szCs w:val="21"/>
              </w:rPr>
              <w:t>82</w:t>
            </w:r>
          </w:p>
        </w:tc>
      </w:tr>
      <w:tr w:rsidR="0016661A" w:rsidRPr="0016661A" w14:paraId="0448F014" w14:textId="77777777" w:rsidTr="004C1AB6">
        <w:trPr>
          <w:trHeight w:val="20"/>
          <w:jc w:val="center"/>
        </w:trPr>
        <w:tc>
          <w:tcPr>
            <w:tcW w:w="4487" w:type="dxa"/>
            <w:shd w:val="clear" w:color="auto" w:fill="auto"/>
            <w:vAlign w:val="center"/>
          </w:tcPr>
          <w:p w14:paraId="76956B82" w14:textId="77777777" w:rsidR="00637BEB" w:rsidRPr="0016661A" w:rsidRDefault="00637BEB" w:rsidP="00637BEB">
            <w:pPr>
              <w:pStyle w:val="af0"/>
              <w:rPr>
                <w:rFonts w:ascii="Times New Roman" w:eastAsia="宋体" w:hAnsi="Times New Roman"/>
                <w:sz w:val="21"/>
                <w:szCs w:val="21"/>
              </w:rPr>
            </w:pPr>
            <w:r w:rsidRPr="0016661A">
              <w:rPr>
                <w:rFonts w:ascii="Times New Roman" w:eastAsia="宋体" w:hAnsi="Times New Roman"/>
                <w:sz w:val="21"/>
                <w:szCs w:val="21"/>
              </w:rPr>
              <w:t>卡车</w:t>
            </w:r>
          </w:p>
        </w:tc>
        <w:tc>
          <w:tcPr>
            <w:tcW w:w="4730" w:type="dxa"/>
            <w:shd w:val="clear" w:color="auto" w:fill="auto"/>
            <w:vAlign w:val="center"/>
          </w:tcPr>
          <w:p w14:paraId="5D4A3E67" w14:textId="77777777" w:rsidR="00637BEB" w:rsidRPr="0016661A" w:rsidRDefault="00637BEB" w:rsidP="00637BEB">
            <w:pPr>
              <w:pStyle w:val="af0"/>
              <w:rPr>
                <w:rFonts w:ascii="Times New Roman" w:eastAsia="宋体" w:hAnsi="Times New Roman"/>
                <w:sz w:val="21"/>
                <w:szCs w:val="21"/>
              </w:rPr>
            </w:pPr>
            <w:r w:rsidRPr="0016661A">
              <w:rPr>
                <w:rFonts w:ascii="Times New Roman" w:eastAsia="宋体" w:hAnsi="Times New Roman"/>
                <w:sz w:val="21"/>
                <w:szCs w:val="21"/>
              </w:rPr>
              <w:t>82</w:t>
            </w:r>
          </w:p>
        </w:tc>
      </w:tr>
      <w:tr w:rsidR="0016661A" w:rsidRPr="0016661A" w14:paraId="5D7C10C6" w14:textId="77777777" w:rsidTr="004C1AB6">
        <w:trPr>
          <w:trHeight w:val="20"/>
          <w:jc w:val="center"/>
        </w:trPr>
        <w:tc>
          <w:tcPr>
            <w:tcW w:w="4487" w:type="dxa"/>
            <w:shd w:val="clear" w:color="auto" w:fill="auto"/>
            <w:vAlign w:val="center"/>
          </w:tcPr>
          <w:p w14:paraId="7D2EF000" w14:textId="77777777" w:rsidR="00637BEB" w:rsidRPr="0016661A" w:rsidRDefault="00637BEB" w:rsidP="00637BEB">
            <w:pPr>
              <w:pStyle w:val="af0"/>
              <w:rPr>
                <w:rFonts w:ascii="Times New Roman" w:eastAsia="宋体" w:hAnsi="Times New Roman"/>
                <w:sz w:val="21"/>
                <w:szCs w:val="21"/>
              </w:rPr>
            </w:pPr>
            <w:r w:rsidRPr="0016661A">
              <w:rPr>
                <w:rFonts w:ascii="Times New Roman" w:eastAsia="宋体" w:hAnsi="Times New Roman"/>
                <w:sz w:val="21"/>
                <w:szCs w:val="21"/>
              </w:rPr>
              <w:t>装载机</w:t>
            </w:r>
          </w:p>
        </w:tc>
        <w:tc>
          <w:tcPr>
            <w:tcW w:w="4730" w:type="dxa"/>
            <w:shd w:val="clear" w:color="auto" w:fill="auto"/>
            <w:vAlign w:val="center"/>
          </w:tcPr>
          <w:p w14:paraId="0CBA2DCF" w14:textId="77777777" w:rsidR="00637BEB" w:rsidRPr="0016661A" w:rsidRDefault="00637BEB" w:rsidP="00637BEB">
            <w:pPr>
              <w:pStyle w:val="af0"/>
              <w:rPr>
                <w:rFonts w:ascii="Times New Roman" w:eastAsia="宋体" w:hAnsi="Times New Roman"/>
                <w:sz w:val="21"/>
                <w:szCs w:val="21"/>
              </w:rPr>
            </w:pPr>
            <w:r w:rsidRPr="0016661A">
              <w:rPr>
                <w:rFonts w:ascii="Times New Roman" w:eastAsia="宋体" w:hAnsi="Times New Roman"/>
                <w:sz w:val="21"/>
                <w:szCs w:val="21"/>
              </w:rPr>
              <w:t>84</w:t>
            </w:r>
          </w:p>
        </w:tc>
      </w:tr>
    </w:tbl>
    <w:p w14:paraId="7B9C6D11" w14:textId="77777777" w:rsidR="008B5697" w:rsidRPr="0016661A" w:rsidRDefault="008B5697" w:rsidP="008B5697">
      <w:pPr>
        <w:spacing w:line="520" w:lineRule="exact"/>
        <w:ind w:firstLineChars="200" w:firstLine="560"/>
        <w:rPr>
          <w:sz w:val="28"/>
          <w:szCs w:val="28"/>
        </w:rPr>
      </w:pPr>
      <w:r w:rsidRPr="0016661A">
        <w:rPr>
          <w:sz w:val="28"/>
          <w:szCs w:val="28"/>
        </w:rPr>
        <w:t>此外，由于进入施工区的公路上流动噪声源的增加，还会引起公路沿线两侧地区噪声污染。</w:t>
      </w:r>
    </w:p>
    <w:p w14:paraId="3B113005" w14:textId="77777777" w:rsidR="00063F5A" w:rsidRPr="0016661A" w:rsidRDefault="008B5697" w:rsidP="00063F5A">
      <w:pPr>
        <w:spacing w:line="520" w:lineRule="exact"/>
        <w:ind w:firstLineChars="200" w:firstLine="560"/>
        <w:rPr>
          <w:sz w:val="28"/>
          <w:szCs w:val="28"/>
        </w:rPr>
      </w:pPr>
      <w:r w:rsidRPr="0016661A">
        <w:rPr>
          <w:sz w:val="28"/>
          <w:szCs w:val="28"/>
        </w:rPr>
        <w:t>为了减轻本工程施工期噪声的环境影响，可采取以下控制措施：</w:t>
      </w:r>
    </w:p>
    <w:p w14:paraId="1D6BF9A0" w14:textId="77777777" w:rsidR="00063F5A" w:rsidRPr="0016661A" w:rsidRDefault="00063F5A" w:rsidP="00063F5A">
      <w:pPr>
        <w:spacing w:line="520" w:lineRule="exact"/>
        <w:ind w:firstLineChars="200" w:firstLine="536"/>
        <w:rPr>
          <w:sz w:val="28"/>
          <w:szCs w:val="22"/>
          <w:lang w:val="zh-CN" w:bidi="zh-CN"/>
        </w:rPr>
      </w:pPr>
      <w:r w:rsidRPr="0016661A">
        <w:rPr>
          <w:rFonts w:ascii="宋体" w:hAnsi="宋体" w:cs="宋体" w:hint="eastAsia"/>
          <w:spacing w:val="-6"/>
          <w:sz w:val="28"/>
          <w:szCs w:val="22"/>
          <w:lang w:val="zh-CN" w:bidi="zh-CN"/>
        </w:rPr>
        <w:t>⑴</w:t>
      </w:r>
      <w:r w:rsidRPr="0016661A">
        <w:rPr>
          <w:spacing w:val="-6"/>
          <w:sz w:val="28"/>
          <w:szCs w:val="22"/>
          <w:lang w:val="zh-CN" w:bidi="zh-CN"/>
        </w:rPr>
        <w:t>加强施工管理，合理安排施工作业时间，禁止尽量避免高噪声施</w:t>
      </w:r>
      <w:r w:rsidRPr="0016661A">
        <w:rPr>
          <w:sz w:val="28"/>
          <w:szCs w:val="22"/>
          <w:lang w:val="zh-CN" w:bidi="zh-CN"/>
        </w:rPr>
        <w:t>工作业。</w:t>
      </w:r>
    </w:p>
    <w:p w14:paraId="52541F61" w14:textId="77777777" w:rsidR="00063F5A" w:rsidRPr="0016661A" w:rsidRDefault="00063F5A" w:rsidP="00063F5A">
      <w:pPr>
        <w:spacing w:line="520" w:lineRule="exact"/>
        <w:ind w:firstLineChars="200" w:firstLine="560"/>
        <w:rPr>
          <w:spacing w:val="-3"/>
          <w:sz w:val="28"/>
          <w:szCs w:val="22"/>
          <w:lang w:val="zh-CN" w:bidi="zh-CN"/>
        </w:rPr>
      </w:pPr>
      <w:r w:rsidRPr="0016661A">
        <w:rPr>
          <w:rFonts w:ascii="宋体" w:hAnsi="宋体" w:cs="宋体" w:hint="eastAsia"/>
          <w:sz w:val="28"/>
          <w:szCs w:val="22"/>
          <w:lang w:val="zh-CN" w:bidi="zh-CN"/>
        </w:rPr>
        <w:t>⑵</w:t>
      </w:r>
      <w:r w:rsidRPr="0016661A">
        <w:rPr>
          <w:spacing w:val="-3"/>
          <w:sz w:val="28"/>
          <w:szCs w:val="22"/>
          <w:lang w:val="zh-CN" w:bidi="zh-CN"/>
        </w:rPr>
        <w:t>在高噪声设备周围设置掩蔽物。</w:t>
      </w:r>
    </w:p>
    <w:p w14:paraId="0044A52F" w14:textId="77777777" w:rsidR="00063F5A" w:rsidRPr="0016661A" w:rsidRDefault="00063F5A" w:rsidP="00063F5A">
      <w:pPr>
        <w:spacing w:line="520" w:lineRule="exact"/>
        <w:ind w:firstLineChars="200" w:firstLine="548"/>
        <w:rPr>
          <w:spacing w:val="-3"/>
          <w:sz w:val="28"/>
          <w:szCs w:val="22"/>
          <w:lang w:val="zh-CN" w:bidi="zh-CN"/>
        </w:rPr>
      </w:pPr>
      <w:r w:rsidRPr="0016661A">
        <w:rPr>
          <w:rFonts w:ascii="宋体" w:hAnsi="宋体" w:cs="宋体" w:hint="eastAsia"/>
          <w:spacing w:val="-3"/>
          <w:sz w:val="28"/>
          <w:szCs w:val="22"/>
          <w:lang w:val="zh-CN" w:bidi="zh-CN"/>
        </w:rPr>
        <w:t>⑶</w:t>
      </w:r>
      <w:r w:rsidRPr="0016661A">
        <w:rPr>
          <w:spacing w:val="-3"/>
          <w:sz w:val="28"/>
          <w:szCs w:val="22"/>
          <w:lang w:val="zh-CN" w:bidi="zh-CN"/>
        </w:rPr>
        <w:t>压缩施工区车辆数量，控制汽车鸣笛。</w:t>
      </w:r>
    </w:p>
    <w:p w14:paraId="6481A07D" w14:textId="77777777" w:rsidR="00063F5A" w:rsidRPr="0016661A" w:rsidRDefault="00063F5A" w:rsidP="00063F5A">
      <w:pPr>
        <w:spacing w:line="520" w:lineRule="exact"/>
        <w:ind w:firstLineChars="200" w:firstLine="548"/>
        <w:rPr>
          <w:sz w:val="28"/>
          <w:szCs w:val="28"/>
        </w:rPr>
      </w:pPr>
      <w:r w:rsidRPr="0016661A">
        <w:rPr>
          <w:rFonts w:ascii="宋体" w:hAnsi="宋体" w:cs="宋体" w:hint="eastAsia"/>
          <w:spacing w:val="-3"/>
          <w:sz w:val="28"/>
          <w:szCs w:val="22"/>
          <w:lang w:val="zh-CN" w:bidi="zh-CN"/>
        </w:rPr>
        <w:t>⑷</w:t>
      </w:r>
      <w:r w:rsidRPr="0016661A">
        <w:rPr>
          <w:spacing w:val="-6"/>
          <w:sz w:val="28"/>
          <w:szCs w:val="22"/>
          <w:lang w:val="zh-CN" w:bidi="zh-CN"/>
        </w:rPr>
        <w:t>采用低噪声施工工具，如以液压工具代替气压工具，同时尽可能</w:t>
      </w:r>
      <w:r w:rsidRPr="0016661A">
        <w:rPr>
          <w:spacing w:val="-3"/>
          <w:sz w:val="28"/>
          <w:szCs w:val="22"/>
          <w:lang w:val="zh-CN" w:bidi="zh-CN"/>
        </w:rPr>
        <w:t>采用施工噪声低的施工方法。</w:t>
      </w:r>
    </w:p>
    <w:p w14:paraId="5BF6BFE4" w14:textId="77777777" w:rsidR="008B5697" w:rsidRPr="0016661A" w:rsidRDefault="00063F5A" w:rsidP="008B5697">
      <w:pPr>
        <w:spacing w:line="520" w:lineRule="exact"/>
        <w:ind w:firstLineChars="200" w:firstLine="560"/>
        <w:rPr>
          <w:sz w:val="28"/>
          <w:szCs w:val="28"/>
        </w:rPr>
      </w:pPr>
      <w:r w:rsidRPr="0016661A">
        <w:rPr>
          <w:rFonts w:ascii="宋体" w:hAnsi="宋体" w:cs="宋体" w:hint="eastAsia"/>
          <w:sz w:val="28"/>
          <w:szCs w:val="28"/>
        </w:rPr>
        <w:t>⑸</w:t>
      </w:r>
      <w:r w:rsidR="008B5697" w:rsidRPr="0016661A">
        <w:rPr>
          <w:sz w:val="28"/>
          <w:szCs w:val="28"/>
        </w:rPr>
        <w:t>做好劳动保护工作，让在噪声源附近操作的作业人员配戴防护耳塞。</w:t>
      </w:r>
    </w:p>
    <w:p w14:paraId="242C65F2" w14:textId="77777777" w:rsidR="008B5697" w:rsidRPr="0016661A" w:rsidRDefault="008B5697" w:rsidP="00F6595F">
      <w:pPr>
        <w:spacing w:line="560" w:lineRule="exact"/>
        <w:outlineLvl w:val="2"/>
        <w:rPr>
          <w:b/>
          <w:sz w:val="28"/>
          <w:szCs w:val="28"/>
        </w:rPr>
      </w:pPr>
      <w:bookmarkStart w:id="614" w:name="_Toc421628305"/>
      <w:bookmarkStart w:id="615" w:name="_Toc422759449"/>
      <w:bookmarkStart w:id="616" w:name="_Toc129440116"/>
      <w:bookmarkStart w:id="617" w:name="_Toc129443847"/>
      <w:r w:rsidRPr="0016661A">
        <w:rPr>
          <w:b/>
          <w:sz w:val="28"/>
          <w:szCs w:val="28"/>
        </w:rPr>
        <w:t>6.</w:t>
      </w:r>
      <w:r w:rsidR="0028569F" w:rsidRPr="0016661A">
        <w:rPr>
          <w:b/>
          <w:sz w:val="28"/>
          <w:szCs w:val="28"/>
        </w:rPr>
        <w:t>9</w:t>
      </w:r>
      <w:r w:rsidRPr="0016661A">
        <w:rPr>
          <w:b/>
          <w:sz w:val="28"/>
          <w:szCs w:val="28"/>
        </w:rPr>
        <w:t>.3</w:t>
      </w:r>
      <w:r w:rsidR="007E2DBB" w:rsidRPr="0016661A">
        <w:rPr>
          <w:b/>
          <w:sz w:val="28"/>
          <w:szCs w:val="28"/>
        </w:rPr>
        <w:t xml:space="preserve"> </w:t>
      </w:r>
      <w:r w:rsidRPr="0016661A">
        <w:rPr>
          <w:b/>
          <w:sz w:val="28"/>
          <w:szCs w:val="28"/>
        </w:rPr>
        <w:t>施工期水环境影响分析</w:t>
      </w:r>
      <w:bookmarkEnd w:id="614"/>
      <w:bookmarkEnd w:id="615"/>
      <w:bookmarkEnd w:id="616"/>
      <w:bookmarkEnd w:id="617"/>
    </w:p>
    <w:p w14:paraId="564FBFC4" w14:textId="77777777" w:rsidR="00063F5A" w:rsidRPr="0016661A" w:rsidRDefault="00063F5A" w:rsidP="00063F5A">
      <w:pPr>
        <w:spacing w:line="520" w:lineRule="exact"/>
        <w:ind w:firstLineChars="200" w:firstLine="560"/>
        <w:rPr>
          <w:sz w:val="28"/>
          <w:szCs w:val="28"/>
          <w:lang w:bidi="zh-CN"/>
        </w:rPr>
      </w:pPr>
      <w:r w:rsidRPr="0016661A">
        <w:rPr>
          <w:sz w:val="28"/>
          <w:szCs w:val="28"/>
          <w:lang w:bidi="zh-CN"/>
        </w:rPr>
        <w:lastRenderedPageBreak/>
        <w:t>建设施工废水主要来自机械设备运转的冷却水及洗涤用水、施工现场和建筑材料的清洗水、混凝土养护排水、设备水压试验水以及施工人员生活废水等。其中，施工生产废水主要污染物是</w:t>
      </w:r>
      <w:r w:rsidRPr="0016661A">
        <w:rPr>
          <w:sz w:val="28"/>
          <w:szCs w:val="28"/>
          <w:lang w:bidi="zh-CN"/>
        </w:rPr>
        <w:t>SS</w:t>
      </w:r>
      <w:r w:rsidRPr="0016661A">
        <w:rPr>
          <w:sz w:val="28"/>
          <w:szCs w:val="28"/>
          <w:lang w:bidi="zh-CN"/>
        </w:rPr>
        <w:t>，以及施工机械渗漏的石油类物质。生活污水主要含</w:t>
      </w:r>
      <w:r w:rsidRPr="0016661A">
        <w:rPr>
          <w:sz w:val="28"/>
          <w:szCs w:val="28"/>
          <w:lang w:bidi="zh-CN"/>
        </w:rPr>
        <w:t>COD</w:t>
      </w:r>
      <w:r w:rsidRPr="0016661A">
        <w:rPr>
          <w:sz w:val="28"/>
          <w:szCs w:val="28"/>
          <w:lang w:bidi="zh-CN"/>
        </w:rPr>
        <w:t>、氨氮、</w:t>
      </w:r>
      <w:r w:rsidRPr="0016661A">
        <w:rPr>
          <w:sz w:val="28"/>
          <w:szCs w:val="28"/>
          <w:lang w:bidi="zh-CN"/>
        </w:rPr>
        <w:t>TP</w:t>
      </w:r>
      <w:r w:rsidRPr="0016661A">
        <w:rPr>
          <w:sz w:val="28"/>
          <w:szCs w:val="28"/>
          <w:lang w:bidi="zh-CN"/>
        </w:rPr>
        <w:t>、</w:t>
      </w:r>
      <w:r w:rsidRPr="0016661A">
        <w:rPr>
          <w:sz w:val="28"/>
          <w:szCs w:val="28"/>
          <w:lang w:bidi="zh-CN"/>
        </w:rPr>
        <w:t>SS</w:t>
      </w:r>
      <w:r w:rsidRPr="0016661A">
        <w:rPr>
          <w:sz w:val="28"/>
          <w:szCs w:val="28"/>
          <w:lang w:bidi="zh-CN"/>
        </w:rPr>
        <w:t>等。</w:t>
      </w:r>
    </w:p>
    <w:p w14:paraId="4C7CADA6" w14:textId="77777777" w:rsidR="00063F5A" w:rsidRPr="0016661A" w:rsidRDefault="00063F5A" w:rsidP="00063F5A">
      <w:pPr>
        <w:spacing w:line="520" w:lineRule="exact"/>
        <w:ind w:firstLineChars="200" w:firstLine="560"/>
        <w:rPr>
          <w:sz w:val="28"/>
          <w:szCs w:val="28"/>
          <w:lang w:bidi="zh-CN"/>
        </w:rPr>
      </w:pPr>
      <w:r w:rsidRPr="0016661A">
        <w:rPr>
          <w:sz w:val="28"/>
          <w:szCs w:val="28"/>
          <w:lang w:bidi="zh-CN"/>
        </w:rPr>
        <w:t>上述废污水水量不大，但如果不经处理或处理不当，同样会危害环境。所以，施工期废水不能随意直排，其防治措施主要有：</w:t>
      </w:r>
    </w:p>
    <w:p w14:paraId="661EA546" w14:textId="77777777" w:rsidR="00063F5A" w:rsidRPr="0016661A" w:rsidRDefault="00063F5A" w:rsidP="00063F5A">
      <w:pPr>
        <w:spacing w:line="520" w:lineRule="exact"/>
        <w:ind w:firstLineChars="200" w:firstLine="560"/>
        <w:rPr>
          <w:sz w:val="28"/>
          <w:szCs w:val="28"/>
          <w:lang w:bidi="zh-CN"/>
        </w:rPr>
      </w:pPr>
      <w:r w:rsidRPr="0016661A">
        <w:rPr>
          <w:rFonts w:ascii="宋体" w:hAnsi="宋体" w:cs="宋体" w:hint="eastAsia"/>
          <w:sz w:val="28"/>
          <w:szCs w:val="28"/>
          <w:lang w:bidi="zh-CN"/>
        </w:rPr>
        <w:t>⑴</w:t>
      </w:r>
      <w:r w:rsidRPr="0016661A">
        <w:rPr>
          <w:sz w:val="28"/>
          <w:szCs w:val="28"/>
          <w:lang w:bidi="zh-CN"/>
        </w:rPr>
        <w:t>加强施工期管理，针对施工期污水产生过程不连续、废水种类较单一等特点，可采取相应措施有效控制污水中污染物的产生量。</w:t>
      </w:r>
    </w:p>
    <w:p w14:paraId="40B764D1" w14:textId="77777777" w:rsidR="007E2DBB" w:rsidRPr="0016661A" w:rsidRDefault="00063F5A" w:rsidP="007E2DBB">
      <w:pPr>
        <w:spacing w:line="520" w:lineRule="exact"/>
        <w:ind w:firstLineChars="200" w:firstLine="560"/>
        <w:rPr>
          <w:sz w:val="28"/>
          <w:szCs w:val="28"/>
          <w:lang w:bidi="zh-CN"/>
        </w:rPr>
      </w:pPr>
      <w:r w:rsidRPr="0016661A">
        <w:rPr>
          <w:rFonts w:ascii="宋体" w:hAnsi="宋体" w:cs="宋体" w:hint="eastAsia"/>
          <w:sz w:val="28"/>
          <w:szCs w:val="28"/>
          <w:lang w:bidi="zh-CN"/>
        </w:rPr>
        <w:t>⑵</w:t>
      </w:r>
      <w:r w:rsidRPr="0016661A">
        <w:rPr>
          <w:sz w:val="28"/>
          <w:szCs w:val="28"/>
          <w:lang w:bidi="zh-CN"/>
        </w:rPr>
        <w:t>施工过程产生的冲洗水以及设备车辆洗涤水</w:t>
      </w:r>
      <w:r w:rsidR="007E2DBB" w:rsidRPr="0016661A">
        <w:rPr>
          <w:sz w:val="28"/>
          <w:szCs w:val="28"/>
          <w:lang w:bidi="zh-CN"/>
        </w:rPr>
        <w:t>经沉沙隔油池处理达标后回用于施工作业；施工现场冲洗废水和混凝土养护废水中主要含有泥沙，将其收集到沉淀池，经沉淀处理后可重新用以洒水降尘；设备水压试验产生废水主要含有少量铁锈和焊渣，没有其它污染物，这部分废水经沉降后，可循环利用。</w:t>
      </w:r>
      <w:r w:rsidR="00637BEB" w:rsidRPr="0016661A">
        <w:rPr>
          <w:sz w:val="28"/>
          <w:szCs w:val="28"/>
          <w:lang w:bidi="zh-CN"/>
        </w:rPr>
        <w:t>施工人员生活污水依托厂区污水站处理。</w:t>
      </w:r>
    </w:p>
    <w:p w14:paraId="56A37F77" w14:textId="77777777" w:rsidR="00063F5A" w:rsidRPr="0016661A" w:rsidRDefault="00063F5A" w:rsidP="00063F5A">
      <w:pPr>
        <w:spacing w:line="520" w:lineRule="exact"/>
        <w:ind w:firstLineChars="200" w:firstLine="560"/>
        <w:rPr>
          <w:sz w:val="28"/>
          <w:szCs w:val="28"/>
          <w:lang w:bidi="zh-CN"/>
        </w:rPr>
      </w:pPr>
      <w:r w:rsidRPr="0016661A">
        <w:rPr>
          <w:rFonts w:ascii="宋体" w:hAnsi="宋体" w:cs="宋体" w:hint="eastAsia"/>
          <w:sz w:val="28"/>
          <w:szCs w:val="28"/>
          <w:lang w:bidi="zh-CN"/>
        </w:rPr>
        <w:t>⑶</w:t>
      </w:r>
      <w:r w:rsidRPr="0016661A">
        <w:rPr>
          <w:sz w:val="28"/>
          <w:szCs w:val="28"/>
          <w:lang w:bidi="zh-CN"/>
        </w:rPr>
        <w:t>对各类车辆、设备使用的燃油、机油和润滑油等应加强管理，所有废弃油脂类均要集中收集处理，不得随意倾倒、排入附近其他河流。</w:t>
      </w:r>
    </w:p>
    <w:p w14:paraId="595DD464" w14:textId="77777777" w:rsidR="00063F5A" w:rsidRPr="0016661A" w:rsidRDefault="00063F5A" w:rsidP="00063F5A">
      <w:pPr>
        <w:spacing w:line="520" w:lineRule="exact"/>
        <w:ind w:firstLineChars="200" w:firstLine="560"/>
        <w:rPr>
          <w:sz w:val="28"/>
          <w:szCs w:val="28"/>
          <w:lang w:bidi="zh-CN"/>
        </w:rPr>
      </w:pPr>
      <w:r w:rsidRPr="0016661A">
        <w:rPr>
          <w:rFonts w:ascii="宋体" w:hAnsi="宋体" w:cs="宋体" w:hint="eastAsia"/>
          <w:sz w:val="28"/>
          <w:szCs w:val="28"/>
          <w:lang w:bidi="zh-CN"/>
        </w:rPr>
        <w:t>⑷</w:t>
      </w:r>
      <w:r w:rsidRPr="0016661A">
        <w:rPr>
          <w:sz w:val="28"/>
          <w:szCs w:val="28"/>
          <w:lang w:bidi="zh-CN"/>
        </w:rPr>
        <w:t>加强施工机械维护，防止施工机械漏油。</w:t>
      </w:r>
    </w:p>
    <w:p w14:paraId="7FA9EA33" w14:textId="77777777" w:rsidR="00795B1C" w:rsidRPr="0016661A" w:rsidRDefault="00795B1C" w:rsidP="007E2DBB">
      <w:pPr>
        <w:spacing w:line="500" w:lineRule="exact"/>
        <w:outlineLvl w:val="2"/>
        <w:rPr>
          <w:b/>
          <w:sz w:val="28"/>
          <w:szCs w:val="28"/>
        </w:rPr>
      </w:pPr>
      <w:bookmarkStart w:id="618" w:name="_Toc129440117"/>
      <w:bookmarkStart w:id="619" w:name="_Toc129443848"/>
      <w:r w:rsidRPr="0016661A">
        <w:rPr>
          <w:b/>
          <w:sz w:val="28"/>
        </w:rPr>
        <w:t>6.</w:t>
      </w:r>
      <w:r w:rsidR="0028569F" w:rsidRPr="0016661A">
        <w:rPr>
          <w:b/>
          <w:sz w:val="28"/>
        </w:rPr>
        <w:t>9</w:t>
      </w:r>
      <w:r w:rsidRPr="0016661A">
        <w:rPr>
          <w:b/>
          <w:sz w:val="28"/>
        </w:rPr>
        <w:t xml:space="preserve">.4 </w:t>
      </w:r>
      <w:r w:rsidRPr="0016661A">
        <w:rPr>
          <w:b/>
          <w:sz w:val="28"/>
        </w:rPr>
        <w:t>施工期固体废物影响分析</w:t>
      </w:r>
      <w:bookmarkEnd w:id="618"/>
      <w:bookmarkEnd w:id="619"/>
    </w:p>
    <w:p w14:paraId="348A999E" w14:textId="77777777" w:rsidR="00063F5A" w:rsidRPr="0016661A" w:rsidRDefault="00063F5A" w:rsidP="00063F5A">
      <w:pPr>
        <w:spacing w:line="500" w:lineRule="exact"/>
        <w:ind w:firstLineChars="200" w:firstLine="560"/>
        <w:rPr>
          <w:sz w:val="28"/>
          <w:szCs w:val="28"/>
        </w:rPr>
      </w:pPr>
      <w:r w:rsidRPr="0016661A">
        <w:rPr>
          <w:sz w:val="28"/>
          <w:szCs w:val="28"/>
        </w:rPr>
        <w:t>施工期固废主要是生活应圾和建筑垃圾、废弃士石方等，生活垃圾及时清运出场，送至垃圾处理场处理，不得长久堆放场内腐烂发酵，污染环境，影响公共卫生，更不允许向附近河道倾倒。施工期产生的一</w:t>
      </w:r>
      <w:r w:rsidRPr="0016661A">
        <w:rPr>
          <w:sz w:val="28"/>
          <w:szCs w:val="28"/>
        </w:rPr>
        <w:t>-</w:t>
      </w:r>
      <w:r w:rsidRPr="0016661A">
        <w:rPr>
          <w:sz w:val="28"/>
          <w:szCs w:val="28"/>
        </w:rPr>
        <w:t>些金属轧头、木材及建筑材料的碎屑和废弃的混凝士等应指派专人专车收集处理，不随意丢放。施工结束后及时清理现场，拆除临时工棚等建筑物，恢复自然景观。</w:t>
      </w:r>
    </w:p>
    <w:p w14:paraId="44341C3D" w14:textId="77777777" w:rsidR="00063F5A" w:rsidRPr="0016661A" w:rsidRDefault="00063F5A" w:rsidP="00063F5A">
      <w:pPr>
        <w:spacing w:line="500" w:lineRule="exact"/>
        <w:ind w:firstLineChars="200" w:firstLine="560"/>
        <w:rPr>
          <w:sz w:val="28"/>
          <w:szCs w:val="28"/>
        </w:rPr>
      </w:pPr>
      <w:r w:rsidRPr="0016661A">
        <w:rPr>
          <w:sz w:val="28"/>
          <w:szCs w:val="28"/>
        </w:rPr>
        <w:t>施工期危险固体废物主要包括废旧油漆桶、废油桶、污染性物品包装容器和包装物、废油、含油废弃物和废弃的危险化学品，危险固体废物委托相关资质单位处置。施工单位必须加强施工过程管理，做好施工过程中的固体废弃物的妥善处置，使施工期固体废物对环境的影响降至最低。</w:t>
      </w:r>
    </w:p>
    <w:p w14:paraId="1E2C21D6" w14:textId="77777777" w:rsidR="00063F5A" w:rsidRPr="0016661A" w:rsidRDefault="00063F5A" w:rsidP="00063F5A">
      <w:pPr>
        <w:spacing w:line="500" w:lineRule="exact"/>
        <w:ind w:firstLineChars="200" w:firstLine="560"/>
        <w:rPr>
          <w:sz w:val="28"/>
          <w:szCs w:val="28"/>
        </w:rPr>
      </w:pPr>
      <w:r w:rsidRPr="0016661A">
        <w:rPr>
          <w:sz w:val="28"/>
          <w:szCs w:val="28"/>
        </w:rPr>
        <w:lastRenderedPageBreak/>
        <w:t>针对不同固体废物在施工现场应采取定点临时堆放，分类收集，分别处理的防治措施：</w:t>
      </w:r>
      <w:r w:rsidRPr="0016661A">
        <w:rPr>
          <w:rFonts w:ascii="宋体" w:hAnsi="宋体" w:cs="宋体" w:hint="eastAsia"/>
          <w:sz w:val="28"/>
          <w:szCs w:val="28"/>
        </w:rPr>
        <w:t>⑴</w:t>
      </w:r>
      <w:r w:rsidRPr="0016661A">
        <w:rPr>
          <w:sz w:val="28"/>
          <w:szCs w:val="28"/>
        </w:rPr>
        <w:t>项目施工过程中需加强管理，妥善处理施工过程产生的各类固体废弃物，合理堆放并采取适当的防护措施，及时清运避免长期堆放，并远离水体；</w:t>
      </w:r>
      <w:r w:rsidRPr="0016661A">
        <w:rPr>
          <w:rFonts w:ascii="宋体" w:hAnsi="宋体" w:cs="宋体" w:hint="eastAsia"/>
          <w:sz w:val="28"/>
          <w:szCs w:val="28"/>
        </w:rPr>
        <w:t>⑵</w:t>
      </w:r>
      <w:r w:rsidRPr="0016661A">
        <w:rPr>
          <w:sz w:val="28"/>
          <w:szCs w:val="28"/>
        </w:rPr>
        <w:t>根据当地建设主管部门</w:t>
      </w:r>
      <w:r w:rsidRPr="0016661A">
        <w:rPr>
          <w:sz w:val="28"/>
          <w:szCs w:val="28"/>
        </w:rPr>
        <w:t>]</w:t>
      </w:r>
      <w:r w:rsidRPr="0016661A">
        <w:rPr>
          <w:sz w:val="28"/>
          <w:szCs w:val="28"/>
        </w:rPr>
        <w:t>对市政建筑垃圾管理规定进行处理，确保不对周围环境造成污染；</w:t>
      </w:r>
      <w:r w:rsidRPr="0016661A">
        <w:rPr>
          <w:rFonts w:ascii="宋体" w:hAnsi="宋体" w:cs="宋体" w:hint="eastAsia"/>
          <w:sz w:val="28"/>
          <w:szCs w:val="28"/>
        </w:rPr>
        <w:t>⑶</w:t>
      </w:r>
      <w:r w:rsidRPr="0016661A">
        <w:rPr>
          <w:sz w:val="28"/>
          <w:szCs w:val="28"/>
        </w:rPr>
        <w:t>施工过程产生的废旧油漆桶、废油桶、污染性物品包装容器和包装物、废油、含油废弃物和废弃的危险化学品等危险废物，按照危险，废物管理规定进行收集，统一送有资质单位进行处置；</w:t>
      </w:r>
      <w:r w:rsidRPr="0016661A">
        <w:rPr>
          <w:rFonts w:ascii="宋体" w:hAnsi="宋体" w:cs="宋体" w:hint="eastAsia"/>
          <w:sz w:val="28"/>
          <w:szCs w:val="28"/>
        </w:rPr>
        <w:t>⑷</w:t>
      </w:r>
      <w:r w:rsidRPr="0016661A">
        <w:rPr>
          <w:sz w:val="28"/>
          <w:szCs w:val="28"/>
        </w:rPr>
        <w:t>施工现场做好土石挖方和填方平衡，不产生弃土；</w:t>
      </w:r>
      <w:r w:rsidRPr="0016661A">
        <w:rPr>
          <w:rFonts w:ascii="宋体" w:hAnsi="宋体" w:cs="宋体" w:hint="eastAsia"/>
          <w:sz w:val="28"/>
          <w:szCs w:val="28"/>
        </w:rPr>
        <w:t>⑸</w:t>
      </w:r>
      <w:r w:rsidRPr="0016661A">
        <w:rPr>
          <w:sz w:val="28"/>
          <w:szCs w:val="28"/>
        </w:rPr>
        <w:t>施工期间产生的各种固体废物采取有效处置措施集中收集、及时清运，避免露天长期堆放可能产生的二次污染。对于施工垃圾、废弃建材，要求分类收集和处理，其中可利用的物料，应重点就近利用，做大废物的最大化利用；</w:t>
      </w:r>
      <w:r w:rsidRPr="0016661A">
        <w:rPr>
          <w:rFonts w:ascii="宋体" w:hAnsi="宋体" w:cs="宋体" w:hint="eastAsia"/>
          <w:sz w:val="28"/>
          <w:szCs w:val="28"/>
        </w:rPr>
        <w:t>⑹</w:t>
      </w:r>
      <w:r w:rsidRPr="0016661A">
        <w:rPr>
          <w:sz w:val="28"/>
          <w:szCs w:val="28"/>
        </w:rPr>
        <w:t>生术垃极建设完位的生活垃圾收集系统，收集后交由环卫部门统一处理。</w:t>
      </w:r>
    </w:p>
    <w:p w14:paraId="1E1AC1C5" w14:textId="77777777" w:rsidR="00A83BBC" w:rsidRPr="0016661A" w:rsidRDefault="00795B1C" w:rsidP="00795B1C">
      <w:pPr>
        <w:spacing w:line="520" w:lineRule="exact"/>
        <w:ind w:firstLineChars="200" w:firstLine="560"/>
        <w:rPr>
          <w:sz w:val="28"/>
          <w:szCs w:val="28"/>
        </w:rPr>
      </w:pPr>
      <w:r w:rsidRPr="0016661A">
        <w:rPr>
          <w:sz w:val="28"/>
          <w:szCs w:val="28"/>
        </w:rPr>
        <w:t>综上所述，施工期产生的废气、粉尘、噪声、固体废物将会对环境产生一定影响，但不会影响到居民区。只要施工单位认真做好施工组织安排，并进行文明施工，通过采取适当环保措施后，可有效消除、降低工程土建施工期对环境的不利影响。</w:t>
      </w:r>
    </w:p>
    <w:p w14:paraId="038870CC" w14:textId="77777777" w:rsidR="00637BEB" w:rsidRPr="0016661A" w:rsidRDefault="00637BEB" w:rsidP="00637BEB">
      <w:pPr>
        <w:spacing w:line="520" w:lineRule="exact"/>
        <w:outlineLvl w:val="2"/>
        <w:rPr>
          <w:b/>
          <w:bCs/>
          <w:sz w:val="28"/>
          <w:szCs w:val="28"/>
        </w:rPr>
      </w:pPr>
      <w:bookmarkStart w:id="620" w:name="_Toc129440118"/>
      <w:bookmarkStart w:id="621" w:name="_Toc129443849"/>
      <w:r w:rsidRPr="0016661A">
        <w:rPr>
          <w:b/>
          <w:bCs/>
          <w:sz w:val="28"/>
          <w:szCs w:val="28"/>
        </w:rPr>
        <w:t>6.</w:t>
      </w:r>
      <w:r w:rsidR="0028569F" w:rsidRPr="0016661A">
        <w:rPr>
          <w:b/>
          <w:bCs/>
          <w:sz w:val="28"/>
          <w:szCs w:val="28"/>
        </w:rPr>
        <w:t>9</w:t>
      </w:r>
      <w:r w:rsidRPr="0016661A">
        <w:rPr>
          <w:b/>
          <w:bCs/>
          <w:sz w:val="28"/>
          <w:szCs w:val="28"/>
        </w:rPr>
        <w:t xml:space="preserve">.5 </w:t>
      </w:r>
      <w:r w:rsidRPr="0016661A">
        <w:rPr>
          <w:b/>
          <w:bCs/>
          <w:sz w:val="28"/>
          <w:szCs w:val="28"/>
        </w:rPr>
        <w:t>施工期环境管理</w:t>
      </w:r>
      <w:bookmarkEnd w:id="620"/>
      <w:bookmarkEnd w:id="621"/>
    </w:p>
    <w:p w14:paraId="245BE780" w14:textId="77777777" w:rsidR="00637BEB" w:rsidRPr="0016661A" w:rsidRDefault="00637BEB" w:rsidP="00637BEB">
      <w:pPr>
        <w:spacing w:line="500" w:lineRule="exact"/>
        <w:ind w:firstLineChars="200" w:firstLine="560"/>
        <w:rPr>
          <w:b/>
          <w:bCs/>
          <w:sz w:val="28"/>
          <w:szCs w:val="28"/>
        </w:rPr>
      </w:pPr>
      <w:r w:rsidRPr="0016661A">
        <w:rPr>
          <w:sz w:val="28"/>
          <w:szCs w:val="28"/>
        </w:rPr>
        <w:t>在施工前，施工单位应详细编制施工组织计划并建立环境管理制度，要有专人负责施工期间的环境保护工作，对施工中产生的</w:t>
      </w:r>
      <w:r w:rsidRPr="0016661A">
        <w:rPr>
          <w:sz w:val="28"/>
          <w:szCs w:val="28"/>
        </w:rPr>
        <w:t>“</w:t>
      </w:r>
      <w:r w:rsidRPr="0016661A">
        <w:rPr>
          <w:sz w:val="28"/>
          <w:szCs w:val="28"/>
        </w:rPr>
        <w:t>三废</w:t>
      </w:r>
      <w:r w:rsidRPr="0016661A">
        <w:rPr>
          <w:sz w:val="28"/>
          <w:szCs w:val="28"/>
        </w:rPr>
        <w:t>”</w:t>
      </w:r>
      <w:r w:rsidRPr="0016661A">
        <w:rPr>
          <w:sz w:val="28"/>
          <w:szCs w:val="28"/>
        </w:rPr>
        <w:t>应作出相应的防治措施及处置方法。环境管理要作到贯彻国家的环保法规标准，建立各项环保管理制度，作到有章可循，科学管理。</w:t>
      </w:r>
    </w:p>
    <w:p w14:paraId="74CCE579" w14:textId="77777777" w:rsidR="00063F5A" w:rsidRPr="0016661A" w:rsidRDefault="00063F5A" w:rsidP="00795B1C">
      <w:pPr>
        <w:spacing w:line="520" w:lineRule="exact"/>
        <w:ind w:firstLineChars="200" w:firstLine="560"/>
        <w:rPr>
          <w:sz w:val="28"/>
          <w:szCs w:val="28"/>
        </w:rPr>
      </w:pPr>
    </w:p>
    <w:p w14:paraId="738C5A33" w14:textId="77777777" w:rsidR="00063F5A" w:rsidRPr="0016661A" w:rsidRDefault="00063F5A" w:rsidP="00795B1C">
      <w:pPr>
        <w:spacing w:line="520" w:lineRule="exact"/>
        <w:ind w:firstLineChars="200" w:firstLine="560"/>
        <w:rPr>
          <w:sz w:val="28"/>
          <w:szCs w:val="28"/>
        </w:rPr>
      </w:pPr>
    </w:p>
    <w:p w14:paraId="6A6D517B" w14:textId="77777777" w:rsidR="00063F5A" w:rsidRPr="0016661A" w:rsidRDefault="00063F5A" w:rsidP="00795B1C">
      <w:pPr>
        <w:spacing w:line="520" w:lineRule="exact"/>
        <w:ind w:firstLineChars="200" w:firstLine="560"/>
        <w:rPr>
          <w:sz w:val="28"/>
          <w:szCs w:val="28"/>
        </w:rPr>
      </w:pPr>
    </w:p>
    <w:p w14:paraId="7EDBDEBB" w14:textId="77777777" w:rsidR="00063F5A" w:rsidRPr="0016661A" w:rsidRDefault="00063F5A" w:rsidP="00795B1C">
      <w:pPr>
        <w:spacing w:line="520" w:lineRule="exact"/>
        <w:ind w:firstLineChars="200" w:firstLine="560"/>
        <w:rPr>
          <w:sz w:val="28"/>
          <w:szCs w:val="28"/>
        </w:rPr>
        <w:sectPr w:rsidR="00063F5A" w:rsidRPr="0016661A" w:rsidSect="00AF39BB">
          <w:pgSz w:w="11907" w:h="16840" w:code="9"/>
          <w:pgMar w:top="1418" w:right="1134" w:bottom="1418" w:left="1134" w:header="851" w:footer="992" w:gutter="0"/>
          <w:cols w:space="425"/>
          <w:docGrid w:linePitch="312"/>
        </w:sectPr>
      </w:pPr>
    </w:p>
    <w:p w14:paraId="53FCA039" w14:textId="77777777" w:rsidR="00A83BBC" w:rsidRPr="0016661A" w:rsidRDefault="00A83BBC" w:rsidP="00A83BBC">
      <w:pPr>
        <w:widowControl w:val="0"/>
        <w:adjustRightInd w:val="0"/>
        <w:snapToGrid w:val="0"/>
        <w:spacing w:line="500" w:lineRule="exact"/>
        <w:jc w:val="both"/>
        <w:outlineLvl w:val="0"/>
        <w:rPr>
          <w:b/>
          <w:bCs/>
          <w:kern w:val="2"/>
          <w:sz w:val="28"/>
          <w:szCs w:val="24"/>
        </w:rPr>
      </w:pPr>
      <w:bookmarkStart w:id="622" w:name="_Toc505931338"/>
      <w:bookmarkStart w:id="623" w:name="_Toc18481674"/>
      <w:bookmarkStart w:id="624" w:name="_Toc18481756"/>
      <w:bookmarkStart w:id="625" w:name="_Toc118278185"/>
      <w:bookmarkStart w:id="626" w:name="_Toc129440119"/>
      <w:bookmarkStart w:id="627" w:name="_Toc147927566"/>
      <w:r w:rsidRPr="0016661A">
        <w:rPr>
          <w:b/>
          <w:bCs/>
          <w:kern w:val="2"/>
          <w:sz w:val="28"/>
          <w:szCs w:val="24"/>
        </w:rPr>
        <w:lastRenderedPageBreak/>
        <w:t xml:space="preserve">7 </w:t>
      </w:r>
      <w:r w:rsidRPr="0016661A">
        <w:rPr>
          <w:b/>
          <w:bCs/>
          <w:kern w:val="2"/>
          <w:sz w:val="28"/>
          <w:szCs w:val="24"/>
        </w:rPr>
        <w:t>环境保护措施及其可行性论证</w:t>
      </w:r>
      <w:bookmarkEnd w:id="622"/>
      <w:bookmarkEnd w:id="623"/>
      <w:bookmarkEnd w:id="624"/>
      <w:bookmarkEnd w:id="625"/>
      <w:bookmarkEnd w:id="626"/>
      <w:bookmarkEnd w:id="627"/>
    </w:p>
    <w:p w14:paraId="1D9B80F4" w14:textId="77777777" w:rsidR="00A83BBC" w:rsidRPr="0016661A" w:rsidRDefault="00A83BBC" w:rsidP="00A83BBC">
      <w:pPr>
        <w:widowControl w:val="0"/>
        <w:spacing w:line="500" w:lineRule="exact"/>
        <w:jc w:val="both"/>
        <w:outlineLvl w:val="1"/>
        <w:rPr>
          <w:b/>
          <w:bCs/>
          <w:sz w:val="28"/>
          <w:szCs w:val="22"/>
        </w:rPr>
      </w:pPr>
      <w:bookmarkStart w:id="628" w:name="_Toc118278186"/>
      <w:bookmarkStart w:id="629" w:name="_Toc129440120"/>
      <w:bookmarkStart w:id="630" w:name="_Toc505931339"/>
      <w:bookmarkStart w:id="631" w:name="_Toc147927567"/>
      <w:r w:rsidRPr="0016661A">
        <w:rPr>
          <w:b/>
          <w:bCs/>
          <w:sz w:val="28"/>
          <w:szCs w:val="22"/>
        </w:rPr>
        <w:t xml:space="preserve">7.1 </w:t>
      </w:r>
      <w:r w:rsidRPr="0016661A">
        <w:rPr>
          <w:b/>
          <w:bCs/>
          <w:sz w:val="28"/>
          <w:szCs w:val="22"/>
        </w:rPr>
        <w:t>水污染防治措施及经济技术论证</w:t>
      </w:r>
      <w:bookmarkEnd w:id="628"/>
      <w:bookmarkEnd w:id="629"/>
      <w:bookmarkEnd w:id="631"/>
    </w:p>
    <w:p w14:paraId="6F7C7692" w14:textId="488CE2BB" w:rsidR="00B764B3" w:rsidRPr="0016661A" w:rsidRDefault="00B764B3" w:rsidP="00B764B3">
      <w:pPr>
        <w:widowControl w:val="0"/>
        <w:spacing w:line="500" w:lineRule="exact"/>
        <w:ind w:firstLineChars="200" w:firstLine="560"/>
        <w:jc w:val="both"/>
        <w:rPr>
          <w:kern w:val="2"/>
          <w:sz w:val="28"/>
          <w:szCs w:val="28"/>
        </w:rPr>
      </w:pPr>
      <w:r w:rsidRPr="0016661A">
        <w:rPr>
          <w:rFonts w:hint="eastAsia"/>
          <w:kern w:val="2"/>
          <w:sz w:val="28"/>
          <w:szCs w:val="28"/>
        </w:rPr>
        <w:t>根据海州湾产业区南片区的总体规划，片区内经预处理后的工业废水由片区污水管网收集后进入海州湾产业区通海污水处理厂集中处理，未经处理的污水不准直接排入水体，以防水体污染。</w:t>
      </w:r>
    </w:p>
    <w:p w14:paraId="232C4131" w14:textId="486198A2" w:rsidR="00B764B3" w:rsidRPr="0016661A" w:rsidRDefault="00B764B3" w:rsidP="00B764B3">
      <w:pPr>
        <w:widowControl w:val="0"/>
        <w:spacing w:line="500" w:lineRule="exact"/>
        <w:ind w:firstLineChars="200" w:firstLine="560"/>
        <w:jc w:val="both"/>
        <w:rPr>
          <w:kern w:val="2"/>
          <w:sz w:val="28"/>
          <w:szCs w:val="28"/>
        </w:rPr>
      </w:pPr>
      <w:r w:rsidRPr="0016661A">
        <w:rPr>
          <w:rFonts w:hint="eastAsia"/>
          <w:kern w:val="2"/>
          <w:sz w:val="28"/>
          <w:szCs w:val="28"/>
        </w:rPr>
        <w:t>产业区污水处理厂位于南片区内，规划分三期建设，一期设计规模为</w:t>
      </w:r>
      <w:r w:rsidRPr="0016661A">
        <w:rPr>
          <w:kern w:val="2"/>
          <w:sz w:val="28"/>
          <w:szCs w:val="28"/>
        </w:rPr>
        <w:t>2m</w:t>
      </w:r>
      <w:r w:rsidRPr="0016661A">
        <w:rPr>
          <w:kern w:val="2"/>
          <w:sz w:val="28"/>
          <w:szCs w:val="28"/>
          <w:vertAlign w:val="superscript"/>
        </w:rPr>
        <w:t>3</w:t>
      </w:r>
      <w:r w:rsidRPr="0016661A">
        <w:rPr>
          <w:kern w:val="2"/>
          <w:sz w:val="28"/>
          <w:szCs w:val="28"/>
        </w:rPr>
        <w:t>/d</w:t>
      </w:r>
      <w:r w:rsidRPr="0016661A">
        <w:rPr>
          <w:rFonts w:hint="eastAsia"/>
          <w:kern w:val="2"/>
          <w:sz w:val="28"/>
          <w:szCs w:val="28"/>
        </w:rPr>
        <w:t>，二期达到</w:t>
      </w:r>
      <w:r w:rsidRPr="0016661A">
        <w:rPr>
          <w:kern w:val="2"/>
          <w:sz w:val="28"/>
          <w:szCs w:val="28"/>
        </w:rPr>
        <w:t>4</w:t>
      </w:r>
      <w:r w:rsidRPr="0016661A">
        <w:rPr>
          <w:rFonts w:hint="eastAsia"/>
          <w:kern w:val="2"/>
          <w:sz w:val="28"/>
          <w:szCs w:val="28"/>
        </w:rPr>
        <w:t>万</w:t>
      </w:r>
      <w:r w:rsidRPr="0016661A">
        <w:rPr>
          <w:kern w:val="2"/>
          <w:sz w:val="28"/>
          <w:szCs w:val="28"/>
        </w:rPr>
        <w:t>m</w:t>
      </w:r>
      <w:r w:rsidRPr="0016661A">
        <w:rPr>
          <w:kern w:val="2"/>
          <w:sz w:val="28"/>
          <w:szCs w:val="28"/>
          <w:vertAlign w:val="superscript"/>
        </w:rPr>
        <w:t>3</w:t>
      </w:r>
      <w:r w:rsidRPr="0016661A">
        <w:rPr>
          <w:kern w:val="2"/>
          <w:sz w:val="28"/>
          <w:szCs w:val="28"/>
        </w:rPr>
        <w:t>/d</w:t>
      </w:r>
      <w:r w:rsidRPr="0016661A">
        <w:rPr>
          <w:rFonts w:hint="eastAsia"/>
          <w:kern w:val="2"/>
          <w:sz w:val="28"/>
          <w:szCs w:val="28"/>
        </w:rPr>
        <w:t>，三期达到</w:t>
      </w:r>
      <w:r w:rsidRPr="0016661A">
        <w:rPr>
          <w:kern w:val="2"/>
          <w:sz w:val="28"/>
          <w:szCs w:val="28"/>
        </w:rPr>
        <w:t>6</w:t>
      </w:r>
      <w:r w:rsidRPr="0016661A">
        <w:rPr>
          <w:rFonts w:hint="eastAsia"/>
          <w:kern w:val="2"/>
          <w:sz w:val="28"/>
          <w:szCs w:val="28"/>
        </w:rPr>
        <w:t>万</w:t>
      </w:r>
      <w:r w:rsidRPr="0016661A">
        <w:rPr>
          <w:kern w:val="2"/>
          <w:sz w:val="28"/>
          <w:szCs w:val="28"/>
        </w:rPr>
        <w:t>m</w:t>
      </w:r>
      <w:r w:rsidRPr="0016661A">
        <w:rPr>
          <w:kern w:val="2"/>
          <w:sz w:val="28"/>
          <w:szCs w:val="28"/>
          <w:vertAlign w:val="superscript"/>
        </w:rPr>
        <w:t>3</w:t>
      </w:r>
      <w:r w:rsidRPr="0016661A">
        <w:rPr>
          <w:kern w:val="2"/>
          <w:sz w:val="28"/>
          <w:szCs w:val="28"/>
        </w:rPr>
        <w:t>/d</w:t>
      </w:r>
      <w:r w:rsidRPr="0016661A">
        <w:rPr>
          <w:rFonts w:hint="eastAsia"/>
          <w:kern w:val="2"/>
          <w:sz w:val="28"/>
          <w:szCs w:val="28"/>
        </w:rPr>
        <w:t>，收水范围包括海州湾产业区的工业废水以及海头镇镇区的生活污水。产业区污水处理厂由江苏金茂源生物化工有限责任公司出资建设，目前一期</w:t>
      </w:r>
      <w:r w:rsidRPr="0016661A">
        <w:rPr>
          <w:kern w:val="2"/>
          <w:sz w:val="28"/>
          <w:szCs w:val="28"/>
        </w:rPr>
        <w:t xml:space="preserve">2 </w:t>
      </w:r>
      <w:r w:rsidRPr="0016661A">
        <w:rPr>
          <w:rFonts w:hint="eastAsia"/>
          <w:kern w:val="2"/>
          <w:sz w:val="28"/>
          <w:szCs w:val="28"/>
        </w:rPr>
        <w:t>万</w:t>
      </w:r>
      <w:r w:rsidRPr="0016661A">
        <w:rPr>
          <w:kern w:val="2"/>
          <w:sz w:val="28"/>
          <w:szCs w:val="28"/>
        </w:rPr>
        <w:t xml:space="preserve">m3/d </w:t>
      </w:r>
      <w:r w:rsidRPr="0016661A">
        <w:rPr>
          <w:rFonts w:hint="eastAsia"/>
          <w:kern w:val="2"/>
          <w:sz w:val="28"/>
          <w:szCs w:val="28"/>
        </w:rPr>
        <w:t>已建成投运。因此评价在废水污染治理及排放去向上，按厂区污水预处理达接管要求再经产业区污水处理厂处理达标排放情况考虑。</w:t>
      </w:r>
    </w:p>
    <w:p w14:paraId="1AD928AE" w14:textId="58F98D99" w:rsidR="00A83BBC" w:rsidRPr="0016661A" w:rsidRDefault="00A83BBC" w:rsidP="00A83BBC">
      <w:pPr>
        <w:widowControl w:val="0"/>
        <w:spacing w:line="500" w:lineRule="exact"/>
        <w:jc w:val="both"/>
        <w:outlineLvl w:val="2"/>
        <w:rPr>
          <w:b/>
          <w:bCs/>
          <w:sz w:val="28"/>
          <w:szCs w:val="22"/>
        </w:rPr>
      </w:pPr>
      <w:bookmarkStart w:id="632" w:name="_Toc129440121"/>
      <w:bookmarkStart w:id="633" w:name="_Toc129443852"/>
      <w:r w:rsidRPr="0016661A">
        <w:rPr>
          <w:b/>
          <w:bCs/>
          <w:sz w:val="28"/>
          <w:szCs w:val="22"/>
        </w:rPr>
        <w:t xml:space="preserve">7.1.1 </w:t>
      </w:r>
      <w:r w:rsidR="00B764B3" w:rsidRPr="0016661A">
        <w:rPr>
          <w:rFonts w:hint="eastAsia"/>
          <w:b/>
          <w:bCs/>
          <w:sz w:val="28"/>
          <w:szCs w:val="22"/>
        </w:rPr>
        <w:t>现有</w:t>
      </w:r>
      <w:r w:rsidRPr="0016661A">
        <w:rPr>
          <w:b/>
          <w:bCs/>
          <w:sz w:val="28"/>
          <w:szCs w:val="22"/>
        </w:rPr>
        <w:t>污水处理设施评述</w:t>
      </w:r>
      <w:bookmarkEnd w:id="632"/>
      <w:bookmarkEnd w:id="633"/>
    </w:p>
    <w:p w14:paraId="17FA5728" w14:textId="21780819" w:rsidR="00A83BBC" w:rsidRPr="0016661A" w:rsidRDefault="00B764B3" w:rsidP="00AE5670">
      <w:pPr>
        <w:widowControl w:val="0"/>
        <w:spacing w:line="500" w:lineRule="exact"/>
        <w:ind w:firstLineChars="200" w:firstLine="560"/>
        <w:jc w:val="both"/>
        <w:rPr>
          <w:kern w:val="2"/>
          <w:sz w:val="28"/>
          <w:szCs w:val="28"/>
        </w:rPr>
      </w:pPr>
      <w:r w:rsidRPr="0016661A">
        <w:rPr>
          <w:rFonts w:hint="eastAsia"/>
          <w:bCs/>
          <w:sz w:val="28"/>
          <w:szCs w:val="28"/>
        </w:rPr>
        <w:t>江苏世友炭材</w:t>
      </w:r>
      <w:r w:rsidR="00FF35B6" w:rsidRPr="0016661A">
        <w:rPr>
          <w:bCs/>
          <w:sz w:val="28"/>
          <w:szCs w:val="28"/>
        </w:rPr>
        <w:t>有限公司</w:t>
      </w:r>
      <w:r w:rsidR="00A83BBC" w:rsidRPr="0016661A">
        <w:rPr>
          <w:kern w:val="2"/>
          <w:sz w:val="28"/>
          <w:szCs w:val="28"/>
        </w:rPr>
        <w:t>污水处理站设计总处理规模为</w:t>
      </w:r>
      <w:r w:rsidRPr="0016661A">
        <w:rPr>
          <w:kern w:val="2"/>
          <w:sz w:val="28"/>
          <w:szCs w:val="28"/>
        </w:rPr>
        <w:t>8</w:t>
      </w:r>
      <w:r w:rsidR="00A83BBC" w:rsidRPr="0016661A">
        <w:rPr>
          <w:kern w:val="2"/>
          <w:sz w:val="28"/>
          <w:szCs w:val="28"/>
        </w:rPr>
        <w:t>0</w:t>
      </w:r>
      <w:r w:rsidR="00FF35B6" w:rsidRPr="0016661A">
        <w:rPr>
          <w:kern w:val="2"/>
          <w:sz w:val="28"/>
          <w:szCs w:val="28"/>
        </w:rPr>
        <w:t>m</w:t>
      </w:r>
      <w:r w:rsidR="00FF35B6" w:rsidRPr="0016661A">
        <w:rPr>
          <w:kern w:val="2"/>
          <w:sz w:val="28"/>
          <w:szCs w:val="28"/>
          <w:vertAlign w:val="superscript"/>
        </w:rPr>
        <w:t>3</w:t>
      </w:r>
      <w:r w:rsidR="00A83BBC" w:rsidRPr="0016661A">
        <w:rPr>
          <w:kern w:val="2"/>
          <w:sz w:val="28"/>
          <w:szCs w:val="28"/>
        </w:rPr>
        <w:t>/d</w:t>
      </w:r>
      <w:r w:rsidR="00A83BBC" w:rsidRPr="0016661A">
        <w:rPr>
          <w:kern w:val="2"/>
          <w:sz w:val="28"/>
          <w:szCs w:val="28"/>
        </w:rPr>
        <w:t>，</w:t>
      </w:r>
      <w:r w:rsidR="00FF35B6" w:rsidRPr="0016661A">
        <w:rPr>
          <w:kern w:val="2"/>
          <w:sz w:val="28"/>
          <w:szCs w:val="28"/>
        </w:rPr>
        <w:t>污水站</w:t>
      </w:r>
      <w:r w:rsidR="00A83BBC" w:rsidRPr="0016661A">
        <w:rPr>
          <w:kern w:val="2"/>
          <w:sz w:val="28"/>
          <w:szCs w:val="28"/>
        </w:rPr>
        <w:t>处理工艺</w:t>
      </w:r>
      <w:r w:rsidR="00FF35B6" w:rsidRPr="0016661A">
        <w:rPr>
          <w:kern w:val="2"/>
          <w:sz w:val="28"/>
          <w:szCs w:val="28"/>
        </w:rPr>
        <w:t>为</w:t>
      </w:r>
      <w:r w:rsidR="00A83BBC" w:rsidRPr="0016661A">
        <w:rPr>
          <w:kern w:val="2"/>
          <w:sz w:val="28"/>
          <w:szCs w:val="28"/>
        </w:rPr>
        <w:t>“</w:t>
      </w:r>
      <w:r w:rsidRPr="0016661A">
        <w:rPr>
          <w:kern w:val="2"/>
          <w:sz w:val="28"/>
          <w:szCs w:val="28"/>
        </w:rPr>
        <w:t>隔油池</w:t>
      </w:r>
      <w:r w:rsidRPr="0016661A">
        <w:rPr>
          <w:kern w:val="2"/>
          <w:sz w:val="28"/>
          <w:szCs w:val="28"/>
        </w:rPr>
        <w:t>+</w:t>
      </w:r>
      <w:r w:rsidRPr="0016661A">
        <w:rPr>
          <w:kern w:val="2"/>
          <w:sz w:val="28"/>
          <w:szCs w:val="28"/>
        </w:rPr>
        <w:t>中和沉淀</w:t>
      </w:r>
      <w:r w:rsidRPr="0016661A">
        <w:rPr>
          <w:kern w:val="2"/>
          <w:sz w:val="28"/>
          <w:szCs w:val="28"/>
        </w:rPr>
        <w:t>+</w:t>
      </w:r>
      <w:r w:rsidRPr="0016661A">
        <w:rPr>
          <w:kern w:val="2"/>
          <w:sz w:val="28"/>
          <w:szCs w:val="28"/>
        </w:rPr>
        <w:t>砂滤池处理</w:t>
      </w:r>
      <w:r w:rsidR="00FF35B6" w:rsidRPr="0016661A">
        <w:rPr>
          <w:kern w:val="2"/>
          <w:sz w:val="28"/>
          <w:szCs w:val="28"/>
        </w:rPr>
        <w:t>”</w:t>
      </w:r>
      <w:r w:rsidR="00A83BBC" w:rsidRPr="0016661A">
        <w:rPr>
          <w:kern w:val="2"/>
          <w:sz w:val="28"/>
          <w:szCs w:val="28"/>
        </w:rPr>
        <w:t>，</w:t>
      </w:r>
      <w:r w:rsidR="00FF35B6" w:rsidRPr="0016661A">
        <w:rPr>
          <w:kern w:val="2"/>
          <w:sz w:val="28"/>
          <w:szCs w:val="28"/>
        </w:rPr>
        <w:t>于</w:t>
      </w:r>
      <w:r w:rsidR="00FF35B6" w:rsidRPr="0016661A">
        <w:rPr>
          <w:kern w:val="2"/>
          <w:sz w:val="28"/>
          <w:szCs w:val="28"/>
        </w:rPr>
        <w:t>2017</w:t>
      </w:r>
      <w:r w:rsidR="00FF35B6" w:rsidRPr="0016661A">
        <w:rPr>
          <w:kern w:val="2"/>
          <w:sz w:val="28"/>
          <w:szCs w:val="28"/>
        </w:rPr>
        <w:t>年</w:t>
      </w:r>
      <w:r w:rsidR="00FF35B6" w:rsidRPr="0016661A">
        <w:rPr>
          <w:kern w:val="2"/>
          <w:sz w:val="28"/>
          <w:szCs w:val="28"/>
        </w:rPr>
        <w:t>3</w:t>
      </w:r>
      <w:r w:rsidR="00FF35B6" w:rsidRPr="0016661A">
        <w:rPr>
          <w:kern w:val="2"/>
          <w:sz w:val="28"/>
          <w:szCs w:val="28"/>
        </w:rPr>
        <w:t>月通过环保</w:t>
      </w:r>
      <w:r w:rsidR="00FF35B6" w:rsidRPr="0016661A">
        <w:rPr>
          <w:kern w:val="2"/>
          <w:sz w:val="28"/>
          <w:szCs w:val="28"/>
        </w:rPr>
        <w:t>“</w:t>
      </w:r>
      <w:r w:rsidR="00FF35B6" w:rsidRPr="0016661A">
        <w:rPr>
          <w:kern w:val="2"/>
          <w:sz w:val="28"/>
          <w:szCs w:val="28"/>
        </w:rPr>
        <w:t>三同时</w:t>
      </w:r>
      <w:r w:rsidR="00FF35B6" w:rsidRPr="0016661A">
        <w:rPr>
          <w:kern w:val="2"/>
          <w:sz w:val="28"/>
          <w:szCs w:val="28"/>
        </w:rPr>
        <w:t>”</w:t>
      </w:r>
      <w:r w:rsidR="00FF35B6" w:rsidRPr="0016661A">
        <w:rPr>
          <w:kern w:val="2"/>
          <w:sz w:val="28"/>
          <w:szCs w:val="28"/>
        </w:rPr>
        <w:t>验收</w:t>
      </w:r>
      <w:r w:rsidR="00A83BBC" w:rsidRPr="0016661A">
        <w:rPr>
          <w:kern w:val="2"/>
          <w:sz w:val="28"/>
          <w:szCs w:val="28"/>
        </w:rPr>
        <w:t>。</w:t>
      </w:r>
    </w:p>
    <w:p w14:paraId="79EE58FE" w14:textId="77777777" w:rsidR="00A83BBC" w:rsidRPr="0016661A" w:rsidRDefault="00A83BBC" w:rsidP="00AE5670">
      <w:pPr>
        <w:widowControl w:val="0"/>
        <w:spacing w:line="500" w:lineRule="exact"/>
        <w:jc w:val="both"/>
        <w:outlineLvl w:val="3"/>
        <w:rPr>
          <w:kern w:val="2"/>
          <w:sz w:val="28"/>
          <w:szCs w:val="28"/>
        </w:rPr>
      </w:pPr>
      <w:r w:rsidRPr="0016661A">
        <w:rPr>
          <w:kern w:val="2"/>
          <w:sz w:val="28"/>
          <w:szCs w:val="28"/>
        </w:rPr>
        <w:t>7.1.1.1</w:t>
      </w:r>
      <w:r w:rsidRPr="0016661A">
        <w:rPr>
          <w:kern w:val="2"/>
          <w:sz w:val="28"/>
          <w:szCs w:val="28"/>
        </w:rPr>
        <w:t>污水处理站工艺</w:t>
      </w:r>
    </w:p>
    <w:p w14:paraId="47D902B5" w14:textId="77777777" w:rsidR="00A83BBC" w:rsidRPr="0016661A" w:rsidRDefault="00A83BBC" w:rsidP="00AE5670">
      <w:pPr>
        <w:widowControl w:val="0"/>
        <w:spacing w:line="500" w:lineRule="exact"/>
        <w:ind w:firstLineChars="200" w:firstLine="560"/>
        <w:jc w:val="both"/>
        <w:rPr>
          <w:kern w:val="2"/>
          <w:sz w:val="28"/>
          <w:szCs w:val="28"/>
        </w:rPr>
      </w:pPr>
      <w:r w:rsidRPr="0016661A">
        <w:rPr>
          <w:kern w:val="2"/>
          <w:sz w:val="28"/>
          <w:szCs w:val="28"/>
        </w:rPr>
        <w:t>厂区污水处理系统工艺流程见图</w:t>
      </w:r>
      <w:r w:rsidRPr="0016661A">
        <w:rPr>
          <w:kern w:val="2"/>
          <w:sz w:val="28"/>
          <w:szCs w:val="28"/>
        </w:rPr>
        <w:t>7.1-1</w:t>
      </w:r>
      <w:r w:rsidRPr="0016661A">
        <w:rPr>
          <w:kern w:val="2"/>
          <w:sz w:val="28"/>
          <w:szCs w:val="28"/>
        </w:rPr>
        <w:t>。主要构筑物见表</w:t>
      </w:r>
      <w:r w:rsidRPr="0016661A">
        <w:rPr>
          <w:kern w:val="2"/>
          <w:sz w:val="28"/>
          <w:szCs w:val="28"/>
        </w:rPr>
        <w:t>7.1-1</w:t>
      </w:r>
      <w:r w:rsidRPr="0016661A">
        <w:rPr>
          <w:kern w:val="2"/>
          <w:sz w:val="28"/>
          <w:szCs w:val="28"/>
        </w:rPr>
        <w:t>，主要设备见表</w:t>
      </w:r>
      <w:r w:rsidRPr="0016661A">
        <w:rPr>
          <w:kern w:val="2"/>
          <w:sz w:val="28"/>
          <w:szCs w:val="28"/>
        </w:rPr>
        <w:t>7.1-2</w:t>
      </w:r>
      <w:r w:rsidRPr="0016661A">
        <w:rPr>
          <w:kern w:val="2"/>
          <w:sz w:val="28"/>
          <w:szCs w:val="28"/>
        </w:rPr>
        <w:t>。</w:t>
      </w:r>
    </w:p>
    <w:p w14:paraId="6B49AC19" w14:textId="77777777" w:rsidR="00A83BBC" w:rsidRPr="0016661A" w:rsidRDefault="00A83BBC" w:rsidP="00AE5670">
      <w:pPr>
        <w:widowControl w:val="0"/>
        <w:spacing w:line="500" w:lineRule="exact"/>
        <w:ind w:firstLineChars="200" w:firstLine="560"/>
        <w:jc w:val="both"/>
        <w:rPr>
          <w:kern w:val="2"/>
          <w:sz w:val="28"/>
          <w:szCs w:val="28"/>
        </w:rPr>
      </w:pPr>
      <w:r w:rsidRPr="0016661A">
        <w:rPr>
          <w:kern w:val="2"/>
          <w:sz w:val="28"/>
          <w:szCs w:val="28"/>
        </w:rPr>
        <w:t>工艺流程说明：</w:t>
      </w:r>
    </w:p>
    <w:p w14:paraId="14F012FA" w14:textId="77777777" w:rsidR="00B764B3" w:rsidRPr="0016661A" w:rsidRDefault="00B764B3" w:rsidP="00B764B3">
      <w:pPr>
        <w:adjustRightInd w:val="0"/>
        <w:snapToGrid w:val="0"/>
        <w:spacing w:line="500" w:lineRule="exact"/>
        <w:ind w:firstLineChars="200" w:firstLine="560"/>
        <w:rPr>
          <w:snapToGrid w:val="0"/>
          <w:sz w:val="28"/>
          <w:szCs w:val="28"/>
        </w:rPr>
      </w:pPr>
      <w:r w:rsidRPr="0016661A">
        <w:rPr>
          <w:rFonts w:hint="eastAsia"/>
          <w:snapToGrid w:val="0"/>
          <w:sz w:val="28"/>
          <w:szCs w:val="28"/>
        </w:rPr>
        <w:t>（</w:t>
      </w:r>
      <w:r w:rsidRPr="0016661A">
        <w:rPr>
          <w:rFonts w:hint="eastAsia"/>
          <w:snapToGrid w:val="0"/>
          <w:sz w:val="28"/>
          <w:szCs w:val="28"/>
        </w:rPr>
        <w:t>1</w:t>
      </w:r>
      <w:r w:rsidRPr="0016661A">
        <w:rPr>
          <w:rFonts w:hint="eastAsia"/>
          <w:snapToGrid w:val="0"/>
          <w:sz w:val="28"/>
          <w:szCs w:val="28"/>
        </w:rPr>
        <w:t>）生活污水处理</w:t>
      </w:r>
    </w:p>
    <w:p w14:paraId="5914C6A7" w14:textId="77777777" w:rsidR="00B764B3" w:rsidRPr="0016661A" w:rsidRDefault="00B764B3" w:rsidP="00B764B3">
      <w:pPr>
        <w:adjustRightInd w:val="0"/>
        <w:snapToGrid w:val="0"/>
        <w:spacing w:line="500" w:lineRule="exact"/>
        <w:ind w:firstLineChars="200" w:firstLine="560"/>
        <w:rPr>
          <w:snapToGrid w:val="0"/>
          <w:sz w:val="28"/>
          <w:szCs w:val="28"/>
        </w:rPr>
      </w:pPr>
      <w:r w:rsidRPr="0016661A">
        <w:rPr>
          <w:snapToGrid w:val="0"/>
          <w:sz w:val="28"/>
          <w:szCs w:val="28"/>
        </w:rPr>
        <w:t>普通化粪池用于去除生活污水中可沉淀和悬浮的物质，贮存并厌氧硝化在池底的污泥，使有机物转化为无机物。由于生活污水中含有粪便、纸屑、病原虫等，在池中经过一定时间内的沉淀后能去除约</w:t>
      </w:r>
      <w:r w:rsidRPr="0016661A">
        <w:rPr>
          <w:snapToGrid w:val="0"/>
          <w:sz w:val="28"/>
          <w:szCs w:val="28"/>
        </w:rPr>
        <w:t>50</w:t>
      </w:r>
      <w:r w:rsidRPr="0016661A">
        <w:rPr>
          <w:snapToGrid w:val="0"/>
          <w:sz w:val="28"/>
          <w:szCs w:val="28"/>
        </w:rPr>
        <w:t>％－</w:t>
      </w:r>
      <w:r w:rsidRPr="0016661A">
        <w:rPr>
          <w:snapToGrid w:val="0"/>
          <w:sz w:val="28"/>
          <w:szCs w:val="28"/>
        </w:rPr>
        <w:t>60</w:t>
      </w:r>
      <w:r w:rsidRPr="0016661A">
        <w:rPr>
          <w:snapToGrid w:val="0"/>
          <w:sz w:val="28"/>
          <w:szCs w:val="28"/>
        </w:rPr>
        <w:t>％，降解有机物</w:t>
      </w:r>
      <w:r w:rsidRPr="0016661A">
        <w:rPr>
          <w:snapToGrid w:val="0"/>
          <w:sz w:val="28"/>
          <w:szCs w:val="28"/>
        </w:rPr>
        <w:t>20</w:t>
      </w:r>
      <w:r w:rsidRPr="0016661A">
        <w:rPr>
          <w:snapToGrid w:val="0"/>
          <w:sz w:val="28"/>
          <w:szCs w:val="28"/>
        </w:rPr>
        <w:t>％左右，所以化粪池在生活污水处理中能起预处理作用，类比同类型的标准化粪池，项目废水经化粪池预处理后可满足</w:t>
      </w:r>
      <w:r w:rsidRPr="0016661A">
        <w:rPr>
          <w:rFonts w:hint="eastAsia"/>
          <w:snapToGrid w:val="0"/>
          <w:sz w:val="28"/>
          <w:szCs w:val="28"/>
        </w:rPr>
        <w:t>产业区</w:t>
      </w:r>
      <w:r w:rsidRPr="0016661A">
        <w:rPr>
          <w:snapToGrid w:val="0"/>
          <w:sz w:val="28"/>
          <w:szCs w:val="28"/>
        </w:rPr>
        <w:t>污水处理厂进水标准要求。本项目化粪池的建造和使用应注意以下问题：</w:t>
      </w:r>
    </w:p>
    <w:p w14:paraId="0D15D99A" w14:textId="77777777" w:rsidR="00B764B3" w:rsidRPr="0016661A" w:rsidRDefault="00B764B3" w:rsidP="00B764B3">
      <w:pPr>
        <w:adjustRightInd w:val="0"/>
        <w:snapToGrid w:val="0"/>
        <w:spacing w:line="500" w:lineRule="exact"/>
        <w:ind w:firstLineChars="200" w:firstLine="560"/>
        <w:rPr>
          <w:snapToGrid w:val="0"/>
          <w:sz w:val="28"/>
          <w:szCs w:val="28"/>
        </w:rPr>
      </w:pPr>
      <w:r w:rsidRPr="0016661A">
        <w:rPr>
          <w:snapToGrid w:val="0"/>
          <w:sz w:val="28"/>
          <w:szCs w:val="28"/>
        </w:rPr>
        <w:lastRenderedPageBreak/>
        <w:fldChar w:fldCharType="begin"/>
      </w:r>
      <w:r w:rsidRPr="0016661A">
        <w:rPr>
          <w:snapToGrid w:val="0"/>
          <w:sz w:val="28"/>
          <w:szCs w:val="28"/>
        </w:rPr>
        <w:instrText xml:space="preserve"> = 1 \* GB3 </w:instrText>
      </w:r>
      <w:r w:rsidRPr="0016661A">
        <w:rPr>
          <w:snapToGrid w:val="0"/>
          <w:sz w:val="28"/>
          <w:szCs w:val="28"/>
        </w:rPr>
        <w:fldChar w:fldCharType="separate"/>
      </w:r>
      <w:r w:rsidRPr="0016661A">
        <w:rPr>
          <w:rFonts w:hint="eastAsia"/>
          <w:snapToGrid w:val="0"/>
          <w:sz w:val="28"/>
          <w:szCs w:val="28"/>
        </w:rPr>
        <w:t>①</w:t>
      </w:r>
      <w:r w:rsidRPr="0016661A">
        <w:rPr>
          <w:snapToGrid w:val="0"/>
          <w:sz w:val="28"/>
          <w:szCs w:val="28"/>
        </w:rPr>
        <w:fldChar w:fldCharType="end"/>
      </w:r>
      <w:r w:rsidRPr="0016661A">
        <w:rPr>
          <w:snapToGrid w:val="0"/>
          <w:sz w:val="28"/>
          <w:szCs w:val="28"/>
        </w:rPr>
        <w:t>由于污泥在池内进行厌氧分解过程中，会产生硫化氢，使水呈酸性，对混凝土、砖、钢筋产生腐蚀作用。因此，化粪池必须满足池壁和池底不渗漏的要求。</w:t>
      </w:r>
    </w:p>
    <w:p w14:paraId="1A498FC3" w14:textId="77777777" w:rsidR="00B764B3" w:rsidRPr="0016661A" w:rsidRDefault="00B764B3" w:rsidP="00B764B3">
      <w:pPr>
        <w:adjustRightInd w:val="0"/>
        <w:snapToGrid w:val="0"/>
        <w:spacing w:line="500" w:lineRule="exact"/>
        <w:ind w:firstLineChars="200" w:firstLine="560"/>
        <w:rPr>
          <w:snapToGrid w:val="0"/>
          <w:sz w:val="28"/>
          <w:szCs w:val="28"/>
        </w:rPr>
      </w:pPr>
      <w:r w:rsidRPr="0016661A">
        <w:rPr>
          <w:snapToGrid w:val="0"/>
          <w:sz w:val="28"/>
          <w:szCs w:val="28"/>
        </w:rPr>
        <w:fldChar w:fldCharType="begin"/>
      </w:r>
      <w:r w:rsidRPr="0016661A">
        <w:rPr>
          <w:snapToGrid w:val="0"/>
          <w:sz w:val="28"/>
          <w:szCs w:val="28"/>
        </w:rPr>
        <w:instrText xml:space="preserve"> = 2 \* GB3 </w:instrText>
      </w:r>
      <w:r w:rsidRPr="0016661A">
        <w:rPr>
          <w:snapToGrid w:val="0"/>
          <w:sz w:val="28"/>
          <w:szCs w:val="28"/>
        </w:rPr>
        <w:fldChar w:fldCharType="separate"/>
      </w:r>
      <w:r w:rsidRPr="0016661A">
        <w:rPr>
          <w:rFonts w:hint="eastAsia"/>
          <w:snapToGrid w:val="0"/>
          <w:sz w:val="28"/>
          <w:szCs w:val="28"/>
        </w:rPr>
        <w:t>②</w:t>
      </w:r>
      <w:r w:rsidRPr="0016661A">
        <w:rPr>
          <w:snapToGrid w:val="0"/>
          <w:sz w:val="28"/>
          <w:szCs w:val="28"/>
        </w:rPr>
        <w:fldChar w:fldCharType="end"/>
      </w:r>
      <w:r w:rsidRPr="0016661A">
        <w:rPr>
          <w:snapToGrid w:val="0"/>
          <w:sz w:val="28"/>
          <w:szCs w:val="28"/>
        </w:rPr>
        <w:t>化粪池投入使用后，一些悬浮物会漂浮在表面。使用过程中应经常检查和清理，以免堵塞而影响处理效果。化粪池使用过程中应十分注意清挖周期，不要等污泥积累到最大时再排除。清挖时</w:t>
      </w:r>
      <w:r w:rsidRPr="0016661A">
        <w:rPr>
          <w:rFonts w:hint="eastAsia"/>
          <w:snapToGrid w:val="0"/>
          <w:sz w:val="28"/>
          <w:szCs w:val="28"/>
        </w:rPr>
        <w:t>须</w:t>
      </w:r>
      <w:r w:rsidRPr="0016661A">
        <w:rPr>
          <w:snapToGrid w:val="0"/>
          <w:sz w:val="28"/>
          <w:szCs w:val="28"/>
        </w:rPr>
        <w:t>考虑留下</w:t>
      </w:r>
      <w:r w:rsidRPr="0016661A">
        <w:rPr>
          <w:snapToGrid w:val="0"/>
          <w:sz w:val="28"/>
          <w:szCs w:val="28"/>
        </w:rPr>
        <w:t>20</w:t>
      </w:r>
      <w:r w:rsidRPr="0016661A">
        <w:rPr>
          <w:snapToGrid w:val="0"/>
          <w:sz w:val="28"/>
          <w:szCs w:val="28"/>
        </w:rPr>
        <w:t>％的污泥来</w:t>
      </w:r>
      <w:r w:rsidRPr="0016661A">
        <w:rPr>
          <w:snapToGrid w:val="0"/>
          <w:sz w:val="28"/>
          <w:szCs w:val="28"/>
        </w:rPr>
        <w:t>“</w:t>
      </w:r>
      <w:r w:rsidRPr="0016661A">
        <w:rPr>
          <w:snapToGrid w:val="0"/>
          <w:sz w:val="28"/>
          <w:szCs w:val="28"/>
        </w:rPr>
        <w:t>熟化</w:t>
      </w:r>
      <w:r w:rsidRPr="0016661A">
        <w:rPr>
          <w:snapToGrid w:val="0"/>
          <w:sz w:val="28"/>
          <w:szCs w:val="28"/>
        </w:rPr>
        <w:t>”</w:t>
      </w:r>
      <w:r w:rsidRPr="0016661A">
        <w:rPr>
          <w:snapToGrid w:val="0"/>
          <w:sz w:val="28"/>
          <w:szCs w:val="28"/>
        </w:rPr>
        <w:t>化粪池。</w:t>
      </w:r>
    </w:p>
    <w:p w14:paraId="131CE2C4" w14:textId="77777777" w:rsidR="00B764B3" w:rsidRPr="0016661A" w:rsidRDefault="00B764B3" w:rsidP="00B764B3">
      <w:pPr>
        <w:adjustRightInd w:val="0"/>
        <w:snapToGrid w:val="0"/>
        <w:spacing w:line="500" w:lineRule="exact"/>
        <w:ind w:firstLineChars="200" w:firstLine="560"/>
        <w:rPr>
          <w:snapToGrid w:val="0"/>
          <w:sz w:val="28"/>
          <w:szCs w:val="28"/>
        </w:rPr>
      </w:pPr>
      <w:r w:rsidRPr="0016661A">
        <w:rPr>
          <w:snapToGrid w:val="0"/>
          <w:sz w:val="28"/>
          <w:szCs w:val="28"/>
        </w:rPr>
        <w:t>（</w:t>
      </w:r>
      <w:r w:rsidRPr="0016661A">
        <w:rPr>
          <w:snapToGrid w:val="0"/>
          <w:sz w:val="28"/>
          <w:szCs w:val="28"/>
        </w:rPr>
        <w:t>2</w:t>
      </w:r>
      <w:r w:rsidRPr="0016661A">
        <w:rPr>
          <w:snapToGrid w:val="0"/>
          <w:sz w:val="28"/>
          <w:szCs w:val="28"/>
        </w:rPr>
        <w:t>）</w:t>
      </w:r>
      <w:r w:rsidRPr="0016661A">
        <w:rPr>
          <w:rFonts w:hint="eastAsia"/>
          <w:snapToGrid w:val="0"/>
          <w:sz w:val="28"/>
          <w:szCs w:val="28"/>
        </w:rPr>
        <w:t>其他</w:t>
      </w:r>
      <w:r w:rsidRPr="0016661A">
        <w:rPr>
          <w:snapToGrid w:val="0"/>
          <w:sz w:val="28"/>
          <w:szCs w:val="28"/>
        </w:rPr>
        <w:t>废水处理工艺</w:t>
      </w:r>
    </w:p>
    <w:p w14:paraId="56343226" w14:textId="119E538A" w:rsidR="00B764B3" w:rsidRPr="0016661A" w:rsidRDefault="00B764B3" w:rsidP="00B764B3">
      <w:pPr>
        <w:adjustRightInd w:val="0"/>
        <w:snapToGrid w:val="0"/>
        <w:spacing w:line="500" w:lineRule="exact"/>
        <w:ind w:firstLineChars="200" w:firstLine="560"/>
        <w:rPr>
          <w:snapToGrid w:val="0"/>
          <w:sz w:val="28"/>
          <w:szCs w:val="28"/>
        </w:rPr>
      </w:pPr>
      <w:r w:rsidRPr="0016661A">
        <w:rPr>
          <w:rFonts w:hint="eastAsia"/>
          <w:snapToGrid w:val="0"/>
          <w:sz w:val="28"/>
          <w:szCs w:val="28"/>
        </w:rPr>
        <w:t>地面冲洗废水、初期雨水中含有</w:t>
      </w:r>
      <w:r w:rsidRPr="0016661A">
        <w:rPr>
          <w:rFonts w:hint="eastAsia"/>
          <w:snapToGrid w:val="0"/>
          <w:sz w:val="28"/>
          <w:szCs w:val="28"/>
        </w:rPr>
        <w:t>COD</w:t>
      </w:r>
      <w:r w:rsidRPr="0016661A">
        <w:rPr>
          <w:rFonts w:hint="eastAsia"/>
          <w:snapToGrid w:val="0"/>
          <w:sz w:val="28"/>
          <w:szCs w:val="28"/>
        </w:rPr>
        <w:t>、石油类和</w:t>
      </w:r>
      <w:r w:rsidRPr="0016661A">
        <w:rPr>
          <w:rFonts w:hint="eastAsia"/>
          <w:snapToGrid w:val="0"/>
          <w:sz w:val="28"/>
          <w:szCs w:val="28"/>
        </w:rPr>
        <w:t>SS</w:t>
      </w:r>
      <w:r w:rsidRPr="0016661A">
        <w:rPr>
          <w:rFonts w:hint="eastAsia"/>
          <w:snapToGrid w:val="0"/>
          <w:sz w:val="28"/>
          <w:szCs w:val="28"/>
        </w:rPr>
        <w:t>等污染物，项目拟采取隔油、中和沉淀、砂滤等措施</w:t>
      </w:r>
      <w:r w:rsidRPr="0016661A">
        <w:rPr>
          <w:snapToGrid w:val="0"/>
          <w:sz w:val="28"/>
          <w:szCs w:val="28"/>
        </w:rPr>
        <w:t>处理</w:t>
      </w:r>
      <w:r w:rsidRPr="0016661A">
        <w:rPr>
          <w:rFonts w:hint="eastAsia"/>
          <w:snapToGrid w:val="0"/>
          <w:sz w:val="28"/>
          <w:szCs w:val="28"/>
        </w:rPr>
        <w:t>。</w:t>
      </w:r>
      <w:r w:rsidRPr="0016661A">
        <w:rPr>
          <w:snapToGrid w:val="0"/>
          <w:sz w:val="28"/>
          <w:szCs w:val="28"/>
        </w:rPr>
        <w:t>砂滤池通常指的是石英砂做滤料的滤池，在污水处理中属于物理处理，除去水中的大颗粒物质，同时可以去除一小部分</w:t>
      </w:r>
      <w:r w:rsidRPr="0016661A">
        <w:rPr>
          <w:snapToGrid w:val="0"/>
          <w:sz w:val="28"/>
          <w:szCs w:val="28"/>
        </w:rPr>
        <w:t>COD</w:t>
      </w:r>
      <w:r w:rsidRPr="0016661A">
        <w:rPr>
          <w:snapToGrid w:val="0"/>
          <w:sz w:val="28"/>
          <w:szCs w:val="28"/>
        </w:rPr>
        <w:t>。</w:t>
      </w:r>
      <w:r w:rsidRPr="0016661A">
        <w:rPr>
          <w:rFonts w:hint="eastAsia"/>
          <w:snapToGrid w:val="0"/>
          <w:sz w:val="28"/>
          <w:szCs w:val="28"/>
        </w:rPr>
        <w:t>余热利用系统定期排污水由于</w:t>
      </w:r>
      <w:r w:rsidRPr="0016661A">
        <w:rPr>
          <w:rFonts w:hint="eastAsia"/>
          <w:snapToGrid w:val="0"/>
          <w:sz w:val="28"/>
          <w:szCs w:val="28"/>
        </w:rPr>
        <w:t>pH</w:t>
      </w:r>
      <w:r w:rsidRPr="0016661A">
        <w:rPr>
          <w:rFonts w:hint="eastAsia"/>
          <w:snapToGrid w:val="0"/>
          <w:sz w:val="28"/>
          <w:szCs w:val="28"/>
        </w:rPr>
        <w:t>较高，需在中和沉淀池中加入酸进行酸碱</w:t>
      </w:r>
      <w:r w:rsidRPr="0016661A">
        <w:rPr>
          <w:snapToGrid w:val="0"/>
          <w:sz w:val="28"/>
          <w:szCs w:val="28"/>
        </w:rPr>
        <w:t>中和</w:t>
      </w:r>
      <w:r w:rsidRPr="0016661A">
        <w:rPr>
          <w:rFonts w:hint="eastAsia"/>
          <w:snapToGrid w:val="0"/>
          <w:sz w:val="28"/>
          <w:szCs w:val="28"/>
        </w:rPr>
        <w:t>，再进行沉淀池处理其中的</w:t>
      </w:r>
      <w:r w:rsidRPr="0016661A">
        <w:rPr>
          <w:rFonts w:hint="eastAsia"/>
          <w:snapToGrid w:val="0"/>
          <w:sz w:val="28"/>
          <w:szCs w:val="28"/>
        </w:rPr>
        <w:t>SS</w:t>
      </w:r>
      <w:r w:rsidRPr="0016661A">
        <w:rPr>
          <w:rFonts w:hint="eastAsia"/>
          <w:snapToGrid w:val="0"/>
          <w:sz w:val="28"/>
          <w:szCs w:val="28"/>
        </w:rPr>
        <w:t>。</w:t>
      </w:r>
    </w:p>
    <w:p w14:paraId="226C928C" w14:textId="66ABADD5" w:rsidR="00B764B3" w:rsidRPr="0016661A" w:rsidRDefault="00B764B3" w:rsidP="00B764B3">
      <w:pPr>
        <w:adjustRightInd w:val="0"/>
        <w:snapToGrid w:val="0"/>
        <w:spacing w:line="500" w:lineRule="exact"/>
        <w:ind w:firstLineChars="200" w:firstLine="480"/>
        <w:rPr>
          <w:snapToGrid w:val="0"/>
          <w:sz w:val="28"/>
          <w:szCs w:val="28"/>
        </w:rPr>
      </w:pPr>
      <w:r w:rsidRPr="0016661A">
        <w:rPr>
          <w:noProof/>
        </w:rPr>
        <mc:AlternateContent>
          <mc:Choice Requires="wps">
            <w:drawing>
              <wp:anchor distT="0" distB="0" distL="114300" distR="114300" simplePos="0" relativeHeight="251674112" behindDoc="0" locked="0" layoutInCell="1" allowOverlap="1" wp14:anchorId="74124155" wp14:editId="1F645208">
                <wp:simplePos x="0" y="0"/>
                <wp:positionH relativeFrom="column">
                  <wp:posOffset>1600200</wp:posOffset>
                </wp:positionH>
                <wp:positionV relativeFrom="paragraph">
                  <wp:posOffset>949960</wp:posOffset>
                </wp:positionV>
                <wp:extent cx="1028700" cy="297180"/>
                <wp:effectExtent l="9525" t="6985" r="9525" b="10160"/>
                <wp:wrapNone/>
                <wp:docPr id="1324614850"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headEnd/>
                          <a:tailEnd/>
                        </a:ln>
                      </wps:spPr>
                      <wps:txbx>
                        <w:txbxContent>
                          <w:p w14:paraId="0EEF48C1" w14:textId="77777777" w:rsidR="00B764B3" w:rsidRDefault="00B764B3" w:rsidP="00B764B3">
                            <w:pPr>
                              <w:jc w:val="center"/>
                            </w:pPr>
                            <w:r>
                              <w:rPr>
                                <w:rFonts w:hint="eastAsia"/>
                              </w:rPr>
                              <w:t>中和沉淀池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24155" id="_x0000_t202" coordsize="21600,21600" o:spt="202" path="m,l,21600r21600,l21600,xe">
                <v:stroke joinstyle="miter"/>
                <v:path gradientshapeok="t" o:connecttype="rect"/>
              </v:shapetype>
              <v:shape id="文本框 15" o:spid="_x0000_s1026" type="#_x0000_t202" style="position:absolute;left:0;text-align:left;margin-left:126pt;margin-top:74.8pt;width:81pt;height:2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">
                <v:textbox>
                  <w:txbxContent>
                    <w:p w14:paraId="0EEF48C1" w14:textId="77777777" w:rsidR="00B764B3" w:rsidRDefault="00B764B3" w:rsidP="00B764B3">
                      <w:pPr>
                        <w:jc w:val="center"/>
                      </w:pPr>
                      <w:r>
                        <w:rPr>
                          <w:rFonts w:hint="eastAsia"/>
                        </w:rPr>
                        <w:t>中和沉淀池</w:t>
                      </w:r>
                    </w:p>
                  </w:txbxContent>
                </v:textbox>
              </v:shape>
            </w:pict>
          </mc:Fallback>
        </mc:AlternateContent>
      </w:r>
      <w:r w:rsidRPr="0016661A">
        <w:rPr>
          <w:noProof/>
        </w:rPr>
        <mc:AlternateContent>
          <mc:Choice Requires="wps">
            <w:drawing>
              <wp:anchor distT="0" distB="0" distL="114300" distR="114300" simplePos="0" relativeHeight="251675136" behindDoc="0" locked="0" layoutInCell="1" allowOverlap="1" wp14:anchorId="7B614C5E" wp14:editId="2763F625">
                <wp:simplePos x="0" y="0"/>
                <wp:positionH relativeFrom="column">
                  <wp:posOffset>2971800</wp:posOffset>
                </wp:positionH>
                <wp:positionV relativeFrom="paragraph">
                  <wp:posOffset>971550</wp:posOffset>
                </wp:positionV>
                <wp:extent cx="685800" cy="297180"/>
                <wp:effectExtent l="9525" t="9525" r="9525" b="7620"/>
                <wp:wrapNone/>
                <wp:docPr id="188080795"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a:solidFill>
                            <a:srgbClr val="000000"/>
                          </a:solidFill>
                          <a:miter lim="800000"/>
                          <a:headEnd/>
                          <a:tailEnd/>
                        </a:ln>
                      </wps:spPr>
                      <wps:txbx>
                        <w:txbxContent>
                          <w:p w14:paraId="41429943" w14:textId="77777777" w:rsidR="00B764B3" w:rsidRDefault="00B764B3" w:rsidP="00B764B3">
                            <w:pPr>
                              <w:jc w:val="center"/>
                            </w:pPr>
                            <w:r>
                              <w:rPr>
                                <w:rFonts w:hint="eastAsia"/>
                              </w:rPr>
                              <w:t>砂滤池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14C5E" id="文本框 14" o:spid="_x0000_s1027" type="#_x0000_t202" style="position:absolute;left:0;text-align:left;margin-left:234pt;margin-top:76.5pt;width:54pt;height:23.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">
                <v:textbox>
                  <w:txbxContent>
                    <w:p w14:paraId="41429943" w14:textId="77777777" w:rsidR="00B764B3" w:rsidRDefault="00B764B3" w:rsidP="00B764B3">
                      <w:pPr>
                        <w:jc w:val="center"/>
                      </w:pPr>
                      <w:r>
                        <w:rPr>
                          <w:rFonts w:hint="eastAsia"/>
                        </w:rPr>
                        <w:t>砂滤池</w:t>
                      </w:r>
                    </w:p>
                  </w:txbxContent>
                </v:textbox>
              </v:shape>
            </w:pict>
          </mc:Fallback>
        </mc:AlternateContent>
      </w:r>
      <w:r w:rsidRPr="0016661A">
        <w:rPr>
          <w:noProof/>
        </w:rPr>
        <mc:AlternateContent>
          <mc:Choice Requires="wps">
            <w:drawing>
              <wp:anchor distT="0" distB="0" distL="114300" distR="114300" simplePos="0" relativeHeight="251685376" behindDoc="0" locked="0" layoutInCell="1" allowOverlap="1" wp14:anchorId="5EBBA0F7" wp14:editId="2F781120">
                <wp:simplePos x="0" y="0"/>
                <wp:positionH relativeFrom="column">
                  <wp:posOffset>3726815</wp:posOffset>
                </wp:positionH>
                <wp:positionV relativeFrom="paragraph">
                  <wp:posOffset>405130</wp:posOffset>
                </wp:positionV>
                <wp:extent cx="0" cy="665480"/>
                <wp:effectExtent l="59690" t="5080" r="54610" b="15240"/>
                <wp:wrapNone/>
                <wp:docPr id="2135885374"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5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E90AD62" id="_x0000_t32" coordsize="21600,21600" o:spt="32" o:oned="t" path="m,l21600,21600e" filled="f">
                <v:path arrowok="t" fillok="f" o:connecttype="none"/>
                <o:lock v:ext="edit" shapetype="t"/>
              </v:shapetype>
              <v:shape id="直接箭头连接符 13" o:spid="_x0000_s1026" type="#_x0000_t32" style="position:absolute;left:0;text-align:left;margin-left:293.45pt;margin-top:31.9pt;width:0;height:5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">
                <v:stroke endarrow="block"/>
              </v:shape>
            </w:pict>
          </mc:Fallback>
        </mc:AlternateContent>
      </w:r>
      <w:r w:rsidRPr="0016661A">
        <w:rPr>
          <w:noProof/>
        </w:rPr>
        <mc:AlternateContent>
          <mc:Choice Requires="wps">
            <w:drawing>
              <wp:anchor distT="0" distB="0" distL="114300" distR="114300" simplePos="0" relativeHeight="251677184" behindDoc="0" locked="0" layoutInCell="1" allowOverlap="1" wp14:anchorId="5F1B1672" wp14:editId="5E860B90">
                <wp:simplePos x="0" y="0"/>
                <wp:positionH relativeFrom="column">
                  <wp:posOffset>3657600</wp:posOffset>
                </wp:positionH>
                <wp:positionV relativeFrom="paragraph">
                  <wp:posOffset>1069975</wp:posOffset>
                </wp:positionV>
                <wp:extent cx="457200" cy="0"/>
                <wp:effectExtent l="9525" t="60325" r="19050" b="53975"/>
                <wp:wrapNone/>
                <wp:docPr id="356983804"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F49DF5D" id="直接连接符 12" o:spid="_x0000_s1026"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84.25pt" to="324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">
                <v:stroke endarrow="block"/>
              </v:line>
            </w:pict>
          </mc:Fallback>
        </mc:AlternateContent>
      </w:r>
      <w:r w:rsidRPr="0016661A">
        <w:rPr>
          <w:noProof/>
        </w:rPr>
        <mc:AlternateContent>
          <mc:Choice Requires="wps">
            <w:drawing>
              <wp:anchor distT="0" distB="0" distL="114300" distR="114300" simplePos="0" relativeHeight="251680256" behindDoc="0" locked="0" layoutInCell="1" allowOverlap="1" wp14:anchorId="2D38F0C7" wp14:editId="2C186743">
                <wp:simplePos x="0" y="0"/>
                <wp:positionH relativeFrom="column">
                  <wp:posOffset>2628900</wp:posOffset>
                </wp:positionH>
                <wp:positionV relativeFrom="paragraph">
                  <wp:posOffset>1069975</wp:posOffset>
                </wp:positionV>
                <wp:extent cx="342900" cy="0"/>
                <wp:effectExtent l="9525" t="60325" r="19050" b="53975"/>
                <wp:wrapNone/>
                <wp:docPr id="492196250"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EA39643" id="直接连接符 11" o:spid="_x0000_s1026" style="position:absolute;left:0;text-align:lef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4.25pt" to="234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">
                <v:stroke endarrow="block"/>
              </v:line>
            </w:pict>
          </mc:Fallback>
        </mc:AlternateContent>
      </w:r>
      <w:r w:rsidRPr="0016661A">
        <w:rPr>
          <w:noProof/>
        </w:rPr>
        <mc:AlternateContent>
          <mc:Choice Requires="wps">
            <w:drawing>
              <wp:anchor distT="0" distB="0" distL="114300" distR="114300" simplePos="0" relativeHeight="251683328" behindDoc="0" locked="0" layoutInCell="1" allowOverlap="1" wp14:anchorId="7C79C234" wp14:editId="0E5AF0DC">
                <wp:simplePos x="0" y="0"/>
                <wp:positionH relativeFrom="column">
                  <wp:posOffset>634365</wp:posOffset>
                </wp:positionH>
                <wp:positionV relativeFrom="paragraph">
                  <wp:posOffset>405130</wp:posOffset>
                </wp:positionV>
                <wp:extent cx="965835" cy="0"/>
                <wp:effectExtent l="5715" t="52705" r="19050" b="61595"/>
                <wp:wrapNone/>
                <wp:docPr id="2049116533"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5A775BE" id="直接箭头连接符 10" o:spid="_x0000_s1026" type="#_x0000_t32" style="position:absolute;left:0;text-align:left;margin-left:49.95pt;margin-top:31.9pt;width:76.0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">
                <v:stroke endarrow="block"/>
              </v:shape>
            </w:pict>
          </mc:Fallback>
        </mc:AlternateContent>
      </w:r>
      <w:r w:rsidRPr="0016661A">
        <w:rPr>
          <w:noProof/>
        </w:rPr>
        <mc:AlternateContent>
          <mc:Choice Requires="wps">
            <w:drawing>
              <wp:anchor distT="0" distB="0" distL="114300" distR="114300" simplePos="0" relativeHeight="251684352" behindDoc="0" locked="0" layoutInCell="1" allowOverlap="1" wp14:anchorId="661C42C5" wp14:editId="4BC2C296">
                <wp:simplePos x="0" y="0"/>
                <wp:positionH relativeFrom="column">
                  <wp:posOffset>2933700</wp:posOffset>
                </wp:positionH>
                <wp:positionV relativeFrom="paragraph">
                  <wp:posOffset>405130</wp:posOffset>
                </wp:positionV>
                <wp:extent cx="792480" cy="0"/>
                <wp:effectExtent l="9525" t="5080" r="7620" b="13970"/>
                <wp:wrapNone/>
                <wp:docPr id="1729796091"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0E67385" id="直接箭头连接符 9" o:spid="_x0000_s1026" type="#_x0000_t32" style="position:absolute;left:0;text-align:left;margin-left:231pt;margin-top:31.9pt;width:62.4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"/>
            </w:pict>
          </mc:Fallback>
        </mc:AlternateContent>
      </w:r>
      <w:r w:rsidRPr="0016661A">
        <w:rPr>
          <w:noProof/>
        </w:rPr>
        <mc:AlternateContent>
          <mc:Choice Requires="wps">
            <w:drawing>
              <wp:anchor distT="0" distB="0" distL="114300" distR="114300" simplePos="0" relativeHeight="251678208" behindDoc="0" locked="0" layoutInCell="1" allowOverlap="1" wp14:anchorId="653A5F66" wp14:editId="6DF3FD0A">
                <wp:simplePos x="0" y="0"/>
                <wp:positionH relativeFrom="column">
                  <wp:posOffset>4067175</wp:posOffset>
                </wp:positionH>
                <wp:positionV relativeFrom="paragraph">
                  <wp:posOffset>949960</wp:posOffset>
                </wp:positionV>
                <wp:extent cx="1400175" cy="296545"/>
                <wp:effectExtent l="0" t="0" r="0" b="1270"/>
                <wp:wrapNone/>
                <wp:docPr id="77863980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8703D" w14:textId="77777777" w:rsidR="00B764B3" w:rsidRDefault="00B764B3" w:rsidP="00B764B3">
                            <w:r>
                              <w:rPr>
                                <w:rFonts w:hint="eastAsia"/>
                              </w:rPr>
                              <w:t>产业区污水处理厂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A5F66" id="文本框 8" o:spid="_x0000_s1028" type="#_x0000_t202" style="position:absolute;left:0;text-align:left;margin-left:320.25pt;margin-top:74.8pt;width:110.25pt;height:23.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" filled="f" stroked="f">
                <v:textbox>
                  <w:txbxContent>
                    <w:p w14:paraId="6448703D" w14:textId="77777777" w:rsidR="00B764B3" w:rsidRDefault="00B764B3" w:rsidP="00B764B3">
                      <w:r>
                        <w:rPr>
                          <w:rFonts w:hint="eastAsia"/>
                        </w:rPr>
                        <w:t>产业区污水处理厂</w:t>
                      </w:r>
                    </w:p>
                  </w:txbxContent>
                </v:textbox>
              </v:shape>
            </w:pict>
          </mc:Fallback>
        </mc:AlternateContent>
      </w:r>
      <w:r w:rsidRPr="0016661A">
        <w:rPr>
          <w:rFonts w:hint="eastAsia"/>
          <w:noProof/>
        </w:rPr>
        <mc:AlternateContent>
          <mc:Choice Requires="wps">
            <w:drawing>
              <wp:anchor distT="0" distB="0" distL="114300" distR="114300" simplePos="0" relativeHeight="251681280" behindDoc="0" locked="0" layoutInCell="1" allowOverlap="1" wp14:anchorId="0B6AB21C" wp14:editId="05E48EAF">
                <wp:simplePos x="0" y="0"/>
                <wp:positionH relativeFrom="column">
                  <wp:posOffset>1600200</wp:posOffset>
                </wp:positionH>
                <wp:positionV relativeFrom="paragraph">
                  <wp:posOffset>229870</wp:posOffset>
                </wp:positionV>
                <wp:extent cx="1333500" cy="297180"/>
                <wp:effectExtent l="9525" t="10795" r="9525" b="6350"/>
                <wp:wrapNone/>
                <wp:docPr id="1899765444"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7180"/>
                        </a:xfrm>
                        <a:prstGeom prst="rect">
                          <a:avLst/>
                        </a:prstGeom>
                        <a:solidFill>
                          <a:srgbClr val="FFFFFF"/>
                        </a:solidFill>
                        <a:ln w="9525">
                          <a:solidFill>
                            <a:srgbClr val="000000"/>
                          </a:solidFill>
                          <a:miter lim="800000"/>
                          <a:headEnd/>
                          <a:tailEnd/>
                        </a:ln>
                      </wps:spPr>
                      <wps:txbx>
                        <w:txbxContent>
                          <w:p w14:paraId="00C63FB7" w14:textId="77777777" w:rsidR="00B764B3" w:rsidRDefault="00B764B3" w:rsidP="00B764B3">
                            <w:pPr>
                              <w:jc w:val="center"/>
                            </w:pPr>
                            <w:r>
                              <w:rPr>
                                <w:rFonts w:hint="eastAsia"/>
                              </w:rPr>
                              <w:t>隔油池、化粪池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AB21C" id="文本框 7" o:spid="_x0000_s1029" type="#_x0000_t202" style="position:absolute;left:0;text-align:left;margin-left:126pt;margin-top:18.1pt;width:105pt;height:23.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">
                <v:textbox>
                  <w:txbxContent>
                    <w:p w14:paraId="00C63FB7" w14:textId="77777777" w:rsidR="00B764B3" w:rsidRDefault="00B764B3" w:rsidP="00B764B3">
                      <w:pPr>
                        <w:jc w:val="center"/>
                      </w:pPr>
                      <w:r>
                        <w:rPr>
                          <w:rFonts w:hint="eastAsia"/>
                        </w:rPr>
                        <w:t>隔油池、化粪池</w:t>
                      </w:r>
                    </w:p>
                  </w:txbxContent>
                </v:textbox>
              </v:shape>
            </w:pict>
          </mc:Fallback>
        </mc:AlternateContent>
      </w:r>
      <w:r w:rsidRPr="0016661A">
        <w:rPr>
          <w:rFonts w:hint="eastAsia"/>
          <w:noProof/>
        </w:rPr>
        <mc:AlternateContent>
          <mc:Choice Requires="wps">
            <w:drawing>
              <wp:anchor distT="0" distB="0" distL="114300" distR="114300" simplePos="0" relativeHeight="251682304" behindDoc="0" locked="0" layoutInCell="1" allowOverlap="1" wp14:anchorId="173F9EC9" wp14:editId="5E1A6C76">
                <wp:simplePos x="0" y="0"/>
                <wp:positionH relativeFrom="column">
                  <wp:posOffset>634365</wp:posOffset>
                </wp:positionH>
                <wp:positionV relativeFrom="paragraph">
                  <wp:posOffset>189230</wp:posOffset>
                </wp:positionV>
                <wp:extent cx="853440" cy="265430"/>
                <wp:effectExtent l="0" t="0" r="0" b="2540"/>
                <wp:wrapNone/>
                <wp:docPr id="66856675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B7041" w14:textId="77777777" w:rsidR="00B764B3" w:rsidRPr="007F60BA" w:rsidRDefault="00B764B3" w:rsidP="00B764B3">
                            <w:pPr>
                              <w:jc w:val="center"/>
                              <w:rPr>
                                <w:szCs w:val="21"/>
                              </w:rPr>
                            </w:pPr>
                            <w:r>
                              <w:rPr>
                                <w:rFonts w:hint="eastAsia"/>
                                <w:szCs w:val="21"/>
                              </w:rPr>
                              <w:t>生活污水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F9EC9" id="文本框 6" o:spid="_x0000_s1030" type="#_x0000_t202" style="position:absolute;left:0;text-align:left;margin-left:49.95pt;margin-top:14.9pt;width:67.2pt;height:20.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" filled="f" stroked="f">
                <v:textbox>
                  <w:txbxContent>
                    <w:p w14:paraId="655B7041" w14:textId="77777777" w:rsidR="00B764B3" w:rsidRPr="007F60BA" w:rsidRDefault="00B764B3" w:rsidP="00B764B3">
                      <w:pPr>
                        <w:jc w:val="center"/>
                        <w:rPr>
                          <w:szCs w:val="21"/>
                        </w:rPr>
                      </w:pPr>
                      <w:r>
                        <w:rPr>
                          <w:rFonts w:hint="eastAsia"/>
                          <w:szCs w:val="21"/>
                        </w:rPr>
                        <w:t>生活污水</w:t>
                      </w:r>
                    </w:p>
                  </w:txbxContent>
                </v:textbox>
              </v:shape>
            </w:pict>
          </mc:Fallback>
        </mc:AlternateContent>
      </w:r>
    </w:p>
    <w:p w14:paraId="3A3ECA8B" w14:textId="77777777" w:rsidR="00B764B3" w:rsidRPr="0016661A" w:rsidRDefault="00B764B3" w:rsidP="00B764B3">
      <w:pPr>
        <w:spacing w:line="360" w:lineRule="auto"/>
        <w:ind w:firstLineChars="200" w:firstLine="480"/>
      </w:pPr>
    </w:p>
    <w:p w14:paraId="15ED0D7E" w14:textId="32398127" w:rsidR="00B764B3" w:rsidRPr="0016661A" w:rsidRDefault="00B764B3" w:rsidP="00B764B3">
      <w:pPr>
        <w:spacing w:line="360" w:lineRule="auto"/>
        <w:ind w:firstLineChars="200" w:firstLine="480"/>
      </w:pPr>
      <w:r w:rsidRPr="0016661A">
        <w:rPr>
          <w:noProof/>
        </w:rPr>
        <mc:AlternateContent>
          <mc:Choice Requires="wps">
            <w:drawing>
              <wp:anchor distT="0" distB="0" distL="114300" distR="114300" simplePos="0" relativeHeight="251679232" behindDoc="0" locked="0" layoutInCell="1" allowOverlap="1" wp14:anchorId="7EBB4AD9" wp14:editId="7B1A1235">
                <wp:simplePos x="0" y="0"/>
                <wp:positionH relativeFrom="column">
                  <wp:posOffset>118745</wp:posOffset>
                </wp:positionH>
                <wp:positionV relativeFrom="paragraph">
                  <wp:posOffset>181610</wp:posOffset>
                </wp:positionV>
                <wp:extent cx="1493520" cy="466725"/>
                <wp:effectExtent l="4445" t="635" r="0" b="0"/>
                <wp:wrapNone/>
                <wp:docPr id="1453555693"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9994E" w14:textId="77777777" w:rsidR="00B764B3" w:rsidRPr="007F60BA" w:rsidRDefault="00B764B3" w:rsidP="00B764B3">
                            <w:pPr>
                              <w:jc w:val="center"/>
                              <w:rPr>
                                <w:szCs w:val="21"/>
                              </w:rPr>
                            </w:pPr>
                            <w:r>
                              <w:rPr>
                                <w:rFonts w:hint="eastAsia"/>
                                <w:szCs w:val="21"/>
                              </w:rPr>
                              <w:t>余热利用系统定期排污水、</w:t>
                            </w:r>
                            <w:r w:rsidRPr="007F60BA">
                              <w:rPr>
                                <w:rFonts w:hint="eastAsia"/>
                                <w:szCs w:val="21"/>
                              </w:rPr>
                              <w:t>脱硫</w:t>
                            </w:r>
                            <w:r>
                              <w:rPr>
                                <w:rFonts w:hint="eastAsia"/>
                                <w:szCs w:val="21"/>
                              </w:rPr>
                              <w:t>系统</w:t>
                            </w:r>
                            <w:r w:rsidRPr="007F60BA">
                              <w:rPr>
                                <w:rFonts w:hint="eastAsia"/>
                                <w:szCs w:val="21"/>
                              </w:rPr>
                              <w:t>废水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B4AD9" id="文本框 5" o:spid="_x0000_s1031" type="#_x0000_t202" style="position:absolute;left:0;text-align:left;margin-left:9.35pt;margin-top:14.3pt;width:117.6pt;height:36.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" filled="f" stroked="f">
                <v:textbox>
                  <w:txbxContent>
                    <w:p w14:paraId="7679994E" w14:textId="77777777" w:rsidR="00B764B3" w:rsidRPr="007F60BA" w:rsidRDefault="00B764B3" w:rsidP="00B764B3">
                      <w:pPr>
                        <w:jc w:val="center"/>
                        <w:rPr>
                          <w:szCs w:val="21"/>
                        </w:rPr>
                      </w:pPr>
                      <w:r>
                        <w:rPr>
                          <w:rFonts w:hint="eastAsia"/>
                          <w:szCs w:val="21"/>
                        </w:rPr>
                        <w:t>余热利用系统定期排污水、</w:t>
                      </w:r>
                      <w:r w:rsidRPr="007F60BA">
                        <w:rPr>
                          <w:rFonts w:hint="eastAsia"/>
                          <w:szCs w:val="21"/>
                        </w:rPr>
                        <w:t>脱硫</w:t>
                      </w:r>
                      <w:r>
                        <w:rPr>
                          <w:rFonts w:hint="eastAsia"/>
                          <w:szCs w:val="21"/>
                        </w:rPr>
                        <w:t>系统</w:t>
                      </w:r>
                      <w:r w:rsidRPr="007F60BA">
                        <w:rPr>
                          <w:rFonts w:hint="eastAsia"/>
                          <w:szCs w:val="21"/>
                        </w:rPr>
                        <w:t>废水</w:t>
                      </w:r>
                    </w:p>
                  </w:txbxContent>
                </v:textbox>
              </v:shape>
            </w:pict>
          </mc:Fallback>
        </mc:AlternateContent>
      </w:r>
    </w:p>
    <w:p w14:paraId="422B49D4" w14:textId="77777777" w:rsidR="00B764B3" w:rsidRPr="0016661A" w:rsidRDefault="00B764B3" w:rsidP="00B764B3">
      <w:pPr>
        <w:spacing w:line="360" w:lineRule="auto"/>
        <w:ind w:firstLineChars="200" w:firstLine="480"/>
      </w:pPr>
    </w:p>
    <w:p w14:paraId="11BC268E" w14:textId="5F440FF6" w:rsidR="00B764B3" w:rsidRPr="0016661A" w:rsidRDefault="00B764B3" w:rsidP="00B764B3">
      <w:pPr>
        <w:spacing w:line="360" w:lineRule="auto"/>
        <w:ind w:firstLineChars="200" w:firstLine="480"/>
      </w:pPr>
      <w:r w:rsidRPr="0016661A">
        <w:rPr>
          <w:noProof/>
        </w:rPr>
        <mc:AlternateContent>
          <mc:Choice Requires="wps">
            <w:drawing>
              <wp:anchor distT="0" distB="0" distL="114300" distR="114300" simplePos="0" relativeHeight="251688448" behindDoc="0" locked="0" layoutInCell="1" allowOverlap="1" wp14:anchorId="7233721F" wp14:editId="37F22361">
                <wp:simplePos x="0" y="0"/>
                <wp:positionH relativeFrom="column">
                  <wp:posOffset>2066925</wp:posOffset>
                </wp:positionH>
                <wp:positionV relativeFrom="paragraph">
                  <wp:posOffset>216535</wp:posOffset>
                </wp:positionV>
                <wp:extent cx="0" cy="396240"/>
                <wp:effectExtent l="57150" t="16510" r="57150" b="6350"/>
                <wp:wrapNone/>
                <wp:docPr id="186994061"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87154CC" id="直接连接符 4" o:spid="_x0000_s1026" style="position:absolute;left:0;text-align:lef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05pt" to="162.7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">
                <v:stroke endarrow="block"/>
              </v:line>
            </w:pict>
          </mc:Fallback>
        </mc:AlternateContent>
      </w:r>
      <w:r w:rsidRPr="0016661A">
        <w:rPr>
          <w:noProof/>
        </w:rPr>
        <mc:AlternateContent>
          <mc:Choice Requires="wps">
            <w:drawing>
              <wp:anchor distT="0" distB="0" distL="114300" distR="114300" simplePos="0" relativeHeight="251676160" behindDoc="0" locked="0" layoutInCell="1" allowOverlap="1" wp14:anchorId="3AAE02E0" wp14:editId="0E1EF552">
                <wp:simplePos x="0" y="0"/>
                <wp:positionH relativeFrom="column">
                  <wp:posOffset>371475</wp:posOffset>
                </wp:positionH>
                <wp:positionV relativeFrom="paragraph">
                  <wp:posOffset>117475</wp:posOffset>
                </wp:positionV>
                <wp:extent cx="1228725" cy="0"/>
                <wp:effectExtent l="9525" t="60325" r="19050" b="53975"/>
                <wp:wrapNone/>
                <wp:docPr id="667065680"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9ED16DB" id="直接连接符 3" o:spid="_x0000_s1026" style="position:absolute;left:0;text-align:lef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9.25pt" to="12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">
                <v:stroke endarrow="block"/>
              </v:line>
            </w:pict>
          </mc:Fallback>
        </mc:AlternateContent>
      </w:r>
    </w:p>
    <w:p w14:paraId="7A1FD592" w14:textId="7401B06D" w:rsidR="00B764B3" w:rsidRPr="0016661A" w:rsidRDefault="00B764B3" w:rsidP="00B764B3">
      <w:pPr>
        <w:spacing w:line="360" w:lineRule="auto"/>
        <w:ind w:firstLineChars="200" w:firstLine="480"/>
      </w:pPr>
      <w:r w:rsidRPr="0016661A">
        <w:rPr>
          <w:noProof/>
        </w:rPr>
        <mc:AlternateContent>
          <mc:Choice Requires="wps">
            <w:drawing>
              <wp:anchor distT="0" distB="0" distL="114300" distR="114300" simplePos="0" relativeHeight="251687424" behindDoc="0" locked="0" layoutInCell="1" allowOverlap="1" wp14:anchorId="40B12FB4" wp14:editId="0B37BAB0">
                <wp:simplePos x="0" y="0"/>
                <wp:positionH relativeFrom="column">
                  <wp:posOffset>398145</wp:posOffset>
                </wp:positionH>
                <wp:positionV relativeFrom="paragraph">
                  <wp:posOffset>127635</wp:posOffset>
                </wp:positionV>
                <wp:extent cx="1228725" cy="532765"/>
                <wp:effectExtent l="0" t="3810" r="1905" b="0"/>
                <wp:wrapNone/>
                <wp:docPr id="150123987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61BBF" w14:textId="77777777" w:rsidR="00B764B3" w:rsidRPr="007F60BA" w:rsidRDefault="00B764B3" w:rsidP="00B764B3">
                            <w:pPr>
                              <w:jc w:val="center"/>
                              <w:rPr>
                                <w:szCs w:val="21"/>
                              </w:rPr>
                            </w:pPr>
                            <w:r>
                              <w:rPr>
                                <w:rFonts w:hint="eastAsia"/>
                                <w:szCs w:val="21"/>
                              </w:rPr>
                              <w:t>地面冲洗废水、初期雨水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12FB4" id="文本框 2" o:spid="_x0000_s1032" type="#_x0000_t202" style="position:absolute;left:0;text-align:left;margin-left:31.35pt;margin-top:10.05pt;width:96.75pt;height:4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" filled="f" stroked="f">
                <v:textbox>
                  <w:txbxContent>
                    <w:p w14:paraId="0EB61BBF" w14:textId="77777777" w:rsidR="00B764B3" w:rsidRPr="007F60BA" w:rsidRDefault="00B764B3" w:rsidP="00B764B3">
                      <w:pPr>
                        <w:jc w:val="center"/>
                        <w:rPr>
                          <w:szCs w:val="21"/>
                        </w:rPr>
                      </w:pPr>
                      <w:r>
                        <w:rPr>
                          <w:rFonts w:hint="eastAsia"/>
                          <w:szCs w:val="21"/>
                        </w:rPr>
                        <w:t>地面冲洗废水、初期雨水</w:t>
                      </w:r>
                    </w:p>
                  </w:txbxContent>
                </v:textbox>
              </v:shape>
            </w:pict>
          </mc:Fallback>
        </mc:AlternateContent>
      </w:r>
    </w:p>
    <w:p w14:paraId="325146E3" w14:textId="01005B53" w:rsidR="00B764B3" w:rsidRPr="0016661A" w:rsidRDefault="00B764B3" w:rsidP="00B764B3">
      <w:pPr>
        <w:spacing w:line="360" w:lineRule="auto"/>
        <w:ind w:firstLineChars="200" w:firstLine="480"/>
      </w:pPr>
      <w:r w:rsidRPr="0016661A">
        <w:rPr>
          <w:noProof/>
        </w:rPr>
        <mc:AlternateContent>
          <mc:Choice Requires="wps">
            <w:drawing>
              <wp:anchor distT="0" distB="0" distL="114300" distR="114300" simplePos="0" relativeHeight="251686400" behindDoc="0" locked="0" layoutInCell="1" allowOverlap="1" wp14:anchorId="687FEE8B" wp14:editId="7802082B">
                <wp:simplePos x="0" y="0"/>
                <wp:positionH relativeFrom="column">
                  <wp:posOffset>1600200</wp:posOffset>
                </wp:positionH>
                <wp:positionV relativeFrom="paragraph">
                  <wp:posOffset>153035</wp:posOffset>
                </wp:positionV>
                <wp:extent cx="1000125" cy="297180"/>
                <wp:effectExtent l="9525" t="10160" r="9525" b="6985"/>
                <wp:wrapNone/>
                <wp:docPr id="1269213785"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97180"/>
                        </a:xfrm>
                        <a:prstGeom prst="rect">
                          <a:avLst/>
                        </a:prstGeom>
                        <a:solidFill>
                          <a:srgbClr val="FFFFFF"/>
                        </a:solidFill>
                        <a:ln w="9525">
                          <a:solidFill>
                            <a:srgbClr val="000000"/>
                          </a:solidFill>
                          <a:miter lim="800000"/>
                          <a:headEnd/>
                          <a:tailEnd/>
                        </a:ln>
                      </wps:spPr>
                      <wps:txbx>
                        <w:txbxContent>
                          <w:p w14:paraId="40638027" w14:textId="77777777" w:rsidR="00B764B3" w:rsidRDefault="00B764B3" w:rsidP="00B764B3">
                            <w:pPr>
                              <w:jc w:val="center"/>
                            </w:pPr>
                            <w:r>
                              <w:rPr>
                                <w:rFonts w:hint="eastAsia"/>
                              </w:rPr>
                              <w:t>隔油池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FEE8B" id="文本框 1" o:spid="_x0000_s1033" type="#_x0000_t202" style="position:absolute;left:0;text-align:left;margin-left:126pt;margin-top:12.05pt;width:78.75pt;height:23.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">
                <v:textbox>
                  <w:txbxContent>
                    <w:p w14:paraId="40638027" w14:textId="77777777" w:rsidR="00B764B3" w:rsidRDefault="00B764B3" w:rsidP="00B764B3">
                      <w:pPr>
                        <w:jc w:val="center"/>
                      </w:pPr>
                      <w:r>
                        <w:rPr>
                          <w:rFonts w:hint="eastAsia"/>
                        </w:rPr>
                        <w:t>隔油池</w:t>
                      </w:r>
                    </w:p>
                  </w:txbxContent>
                </v:textbox>
              </v:shape>
            </w:pict>
          </mc:Fallback>
        </mc:AlternateContent>
      </w:r>
    </w:p>
    <w:p w14:paraId="60A4B3B1" w14:textId="0DEBFBA5" w:rsidR="001E6FCC" w:rsidRPr="0016661A" w:rsidRDefault="001E6FCC" w:rsidP="001E6FCC">
      <w:pPr>
        <w:widowControl w:val="0"/>
        <w:jc w:val="center"/>
      </w:pPr>
    </w:p>
    <w:p w14:paraId="701478A7" w14:textId="77777777" w:rsidR="00B764B3" w:rsidRPr="0016661A" w:rsidRDefault="00B764B3" w:rsidP="001E6FCC">
      <w:pPr>
        <w:widowControl w:val="0"/>
        <w:jc w:val="center"/>
      </w:pPr>
    </w:p>
    <w:p w14:paraId="298E7FF1" w14:textId="77777777" w:rsidR="001E6FCC" w:rsidRPr="0016661A" w:rsidRDefault="001E6FCC" w:rsidP="001E6FCC">
      <w:pPr>
        <w:widowControl w:val="0"/>
        <w:snapToGrid w:val="0"/>
        <w:spacing w:line="500" w:lineRule="exact"/>
        <w:jc w:val="center"/>
        <w:rPr>
          <w:b/>
          <w:szCs w:val="24"/>
        </w:rPr>
      </w:pPr>
      <w:r w:rsidRPr="0016661A">
        <w:rPr>
          <w:b/>
          <w:kern w:val="2"/>
          <w:szCs w:val="24"/>
        </w:rPr>
        <w:t>图</w:t>
      </w:r>
      <w:r w:rsidRPr="0016661A">
        <w:rPr>
          <w:b/>
          <w:kern w:val="2"/>
          <w:szCs w:val="24"/>
        </w:rPr>
        <w:t xml:space="preserve">7.1-1  </w:t>
      </w:r>
      <w:r w:rsidRPr="0016661A">
        <w:rPr>
          <w:b/>
          <w:kern w:val="2"/>
          <w:szCs w:val="24"/>
        </w:rPr>
        <w:t>污水站废水处理工艺流程简图</w:t>
      </w:r>
    </w:p>
    <w:p w14:paraId="6E5203D7" w14:textId="77777777" w:rsidR="00B764B3" w:rsidRPr="0016661A" w:rsidRDefault="00A83BBC" w:rsidP="00A83BBC">
      <w:pPr>
        <w:widowControl w:val="0"/>
        <w:spacing w:line="500" w:lineRule="exact"/>
        <w:ind w:firstLineChars="200" w:firstLine="482"/>
        <w:jc w:val="center"/>
        <w:rPr>
          <w:b/>
          <w:bCs/>
          <w:kern w:val="2"/>
          <w:szCs w:val="24"/>
        </w:rPr>
      </w:pPr>
      <w:r w:rsidRPr="0016661A">
        <w:rPr>
          <w:b/>
          <w:bCs/>
          <w:kern w:val="2"/>
          <w:szCs w:val="24"/>
        </w:rPr>
        <w:t>表</w:t>
      </w:r>
      <w:r w:rsidRPr="0016661A">
        <w:rPr>
          <w:b/>
          <w:bCs/>
          <w:kern w:val="2"/>
          <w:szCs w:val="24"/>
        </w:rPr>
        <w:t xml:space="preserve">7.1-1  </w:t>
      </w:r>
      <w:r w:rsidR="00FF35B6" w:rsidRPr="0016661A">
        <w:rPr>
          <w:b/>
          <w:bCs/>
          <w:kern w:val="2"/>
          <w:szCs w:val="24"/>
        </w:rPr>
        <w:t>厂区现有污水处理站主要构（建）筑物及设备表</w:t>
      </w:r>
    </w:p>
    <w:tbl>
      <w:tblPr>
        <w:tblW w:w="5126"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58"/>
        <w:gridCol w:w="1504"/>
        <w:gridCol w:w="3054"/>
        <w:gridCol w:w="929"/>
        <w:gridCol w:w="3747"/>
      </w:tblGrid>
      <w:tr w:rsidR="0016661A" w:rsidRPr="0016661A" w14:paraId="0FFC5FA0" w14:textId="77777777" w:rsidTr="006F10FD">
        <w:trPr>
          <w:cantSplit/>
          <w:trHeight w:val="20"/>
          <w:jc w:val="center"/>
        </w:trPr>
        <w:tc>
          <w:tcPr>
            <w:tcW w:w="379" w:type="pct"/>
            <w:vAlign w:val="center"/>
          </w:tcPr>
          <w:p w14:paraId="5B6A499D" w14:textId="77777777" w:rsidR="00B764B3" w:rsidRPr="0016661A" w:rsidRDefault="00B764B3" w:rsidP="006F10FD">
            <w:pPr>
              <w:jc w:val="center"/>
              <w:rPr>
                <w:szCs w:val="21"/>
              </w:rPr>
            </w:pPr>
            <w:r w:rsidRPr="0016661A">
              <w:rPr>
                <w:szCs w:val="21"/>
              </w:rPr>
              <w:t>序号</w:t>
            </w:r>
          </w:p>
        </w:tc>
        <w:tc>
          <w:tcPr>
            <w:tcW w:w="752" w:type="pct"/>
            <w:vAlign w:val="center"/>
          </w:tcPr>
          <w:p w14:paraId="1796E547" w14:textId="77777777" w:rsidR="00B764B3" w:rsidRPr="0016661A" w:rsidRDefault="00B764B3" w:rsidP="006F10FD">
            <w:pPr>
              <w:jc w:val="center"/>
              <w:rPr>
                <w:szCs w:val="21"/>
              </w:rPr>
            </w:pPr>
            <w:r w:rsidRPr="0016661A">
              <w:rPr>
                <w:szCs w:val="21"/>
              </w:rPr>
              <w:t>名称</w:t>
            </w:r>
          </w:p>
        </w:tc>
        <w:tc>
          <w:tcPr>
            <w:tcW w:w="1528" w:type="pct"/>
            <w:vAlign w:val="center"/>
          </w:tcPr>
          <w:p w14:paraId="12E69516" w14:textId="77777777" w:rsidR="00B764B3" w:rsidRPr="0016661A" w:rsidRDefault="00B764B3" w:rsidP="006F10FD">
            <w:pPr>
              <w:jc w:val="center"/>
              <w:rPr>
                <w:szCs w:val="21"/>
              </w:rPr>
            </w:pPr>
            <w:r w:rsidRPr="0016661A">
              <w:rPr>
                <w:szCs w:val="21"/>
              </w:rPr>
              <w:t>设计参数</w:t>
            </w:r>
          </w:p>
        </w:tc>
        <w:tc>
          <w:tcPr>
            <w:tcW w:w="465" w:type="pct"/>
            <w:vAlign w:val="center"/>
          </w:tcPr>
          <w:p w14:paraId="32F21AA0" w14:textId="77777777" w:rsidR="00B764B3" w:rsidRPr="0016661A" w:rsidRDefault="00B764B3" w:rsidP="006F10FD">
            <w:pPr>
              <w:jc w:val="center"/>
              <w:rPr>
                <w:szCs w:val="21"/>
              </w:rPr>
            </w:pPr>
            <w:r w:rsidRPr="0016661A">
              <w:rPr>
                <w:szCs w:val="21"/>
              </w:rPr>
              <w:t>数量</w:t>
            </w:r>
          </w:p>
        </w:tc>
        <w:tc>
          <w:tcPr>
            <w:tcW w:w="1875" w:type="pct"/>
            <w:vAlign w:val="center"/>
          </w:tcPr>
          <w:p w14:paraId="0CF4375B" w14:textId="77777777" w:rsidR="00B764B3" w:rsidRPr="0016661A" w:rsidRDefault="00B764B3" w:rsidP="006F10FD">
            <w:pPr>
              <w:jc w:val="center"/>
              <w:rPr>
                <w:szCs w:val="21"/>
              </w:rPr>
            </w:pPr>
            <w:r w:rsidRPr="0016661A">
              <w:rPr>
                <w:rFonts w:hint="eastAsia"/>
                <w:szCs w:val="21"/>
              </w:rPr>
              <w:t>备注</w:t>
            </w:r>
          </w:p>
        </w:tc>
      </w:tr>
      <w:tr w:rsidR="0016661A" w:rsidRPr="0016661A" w14:paraId="29206BAA" w14:textId="77777777" w:rsidTr="006F10FD">
        <w:trPr>
          <w:cantSplit/>
          <w:trHeight w:val="20"/>
          <w:jc w:val="center"/>
        </w:trPr>
        <w:tc>
          <w:tcPr>
            <w:tcW w:w="379" w:type="pct"/>
            <w:vAlign w:val="center"/>
          </w:tcPr>
          <w:p w14:paraId="5FED2E20" w14:textId="77777777" w:rsidR="00B764B3" w:rsidRPr="0016661A" w:rsidRDefault="00B764B3" w:rsidP="006F10FD">
            <w:pPr>
              <w:jc w:val="center"/>
              <w:rPr>
                <w:szCs w:val="21"/>
              </w:rPr>
            </w:pPr>
            <w:r w:rsidRPr="0016661A">
              <w:rPr>
                <w:szCs w:val="21"/>
              </w:rPr>
              <w:t>1</w:t>
            </w:r>
          </w:p>
        </w:tc>
        <w:tc>
          <w:tcPr>
            <w:tcW w:w="752" w:type="pct"/>
            <w:vAlign w:val="center"/>
          </w:tcPr>
          <w:p w14:paraId="290F79E3" w14:textId="77777777" w:rsidR="00B764B3" w:rsidRPr="0016661A" w:rsidRDefault="00B764B3" w:rsidP="006F10FD">
            <w:pPr>
              <w:jc w:val="center"/>
              <w:rPr>
                <w:szCs w:val="21"/>
              </w:rPr>
            </w:pPr>
            <w:r w:rsidRPr="0016661A">
              <w:rPr>
                <w:rFonts w:hint="eastAsia"/>
                <w:szCs w:val="21"/>
              </w:rPr>
              <w:t>隔油池</w:t>
            </w:r>
          </w:p>
        </w:tc>
        <w:tc>
          <w:tcPr>
            <w:tcW w:w="1528" w:type="pct"/>
            <w:vAlign w:val="center"/>
          </w:tcPr>
          <w:p w14:paraId="51C3C165" w14:textId="77777777" w:rsidR="00B764B3" w:rsidRPr="0016661A" w:rsidRDefault="00B764B3" w:rsidP="006F10FD">
            <w:pPr>
              <w:jc w:val="center"/>
              <w:rPr>
                <w:rFonts w:hAnsi="宋体"/>
                <w:szCs w:val="21"/>
              </w:rPr>
            </w:pPr>
            <w:r w:rsidRPr="0016661A">
              <w:rPr>
                <w:rFonts w:hAnsi="宋体"/>
                <w:szCs w:val="21"/>
              </w:rPr>
              <w:t>尺寸：</w:t>
            </w:r>
            <w:r w:rsidRPr="0016661A">
              <w:rPr>
                <w:rFonts w:hAnsi="宋体" w:hint="eastAsia"/>
                <w:szCs w:val="21"/>
              </w:rPr>
              <w:t>4</w:t>
            </w:r>
            <w:r w:rsidRPr="0016661A">
              <w:rPr>
                <w:rFonts w:hAnsi="宋体"/>
                <w:szCs w:val="21"/>
              </w:rPr>
              <w:t>.0</w:t>
            </w:r>
            <w:r w:rsidRPr="0016661A">
              <w:rPr>
                <w:rFonts w:hAnsi="宋体"/>
                <w:szCs w:val="21"/>
              </w:rPr>
              <w:t>×</w:t>
            </w:r>
            <w:r w:rsidRPr="0016661A">
              <w:rPr>
                <w:rFonts w:hAnsi="宋体" w:hint="eastAsia"/>
                <w:szCs w:val="21"/>
              </w:rPr>
              <w:t>2.5</w:t>
            </w:r>
            <w:r w:rsidRPr="0016661A">
              <w:rPr>
                <w:rFonts w:hAnsi="宋体"/>
                <w:szCs w:val="21"/>
              </w:rPr>
              <w:t>×</w:t>
            </w:r>
            <w:r w:rsidRPr="0016661A">
              <w:rPr>
                <w:rFonts w:hAnsi="宋体" w:hint="eastAsia"/>
                <w:szCs w:val="21"/>
              </w:rPr>
              <w:t>1</w:t>
            </w:r>
            <w:r w:rsidRPr="0016661A">
              <w:rPr>
                <w:rFonts w:hAnsi="宋体"/>
                <w:szCs w:val="21"/>
              </w:rPr>
              <w:t>.</w:t>
            </w:r>
            <w:r w:rsidRPr="0016661A">
              <w:rPr>
                <w:rFonts w:hAnsi="宋体" w:hint="eastAsia"/>
                <w:szCs w:val="21"/>
              </w:rPr>
              <w:t>0</w:t>
            </w:r>
            <w:r w:rsidRPr="0016661A">
              <w:rPr>
                <w:rFonts w:hAnsi="宋体"/>
                <w:szCs w:val="21"/>
              </w:rPr>
              <w:t>m</w:t>
            </w:r>
            <w:r w:rsidRPr="0016661A">
              <w:rPr>
                <w:rFonts w:hAnsi="宋体" w:hint="eastAsia"/>
                <w:szCs w:val="21"/>
              </w:rPr>
              <w:t>，</w:t>
            </w:r>
            <w:r w:rsidRPr="0016661A">
              <w:rPr>
                <w:rFonts w:hAnsi="宋体"/>
                <w:szCs w:val="21"/>
              </w:rPr>
              <w:t>地</w:t>
            </w:r>
            <w:r w:rsidRPr="0016661A">
              <w:rPr>
                <w:rFonts w:hAnsi="宋体" w:hint="eastAsia"/>
                <w:szCs w:val="21"/>
              </w:rPr>
              <w:t>下</w:t>
            </w:r>
            <w:r w:rsidRPr="0016661A">
              <w:rPr>
                <w:rFonts w:hAnsi="宋体"/>
                <w:szCs w:val="21"/>
              </w:rPr>
              <w:t>式钢砼结构，有效容积</w:t>
            </w:r>
            <w:r w:rsidRPr="0016661A">
              <w:rPr>
                <w:rFonts w:hAnsi="宋体" w:hint="eastAsia"/>
                <w:szCs w:val="21"/>
              </w:rPr>
              <w:t>10</w:t>
            </w:r>
            <w:r w:rsidRPr="0016661A">
              <w:rPr>
                <w:rFonts w:hAnsi="宋体"/>
                <w:szCs w:val="21"/>
              </w:rPr>
              <w:t xml:space="preserve"> m</w:t>
            </w:r>
            <w:r w:rsidRPr="0016661A">
              <w:rPr>
                <w:rFonts w:hAnsi="宋体"/>
                <w:szCs w:val="21"/>
                <w:vertAlign w:val="superscript"/>
              </w:rPr>
              <w:t>3</w:t>
            </w:r>
            <w:r w:rsidRPr="0016661A">
              <w:rPr>
                <w:rFonts w:hAnsi="宋体" w:hint="eastAsia"/>
                <w:szCs w:val="21"/>
              </w:rPr>
              <w:t>，</w:t>
            </w:r>
            <w:r w:rsidRPr="0016661A">
              <w:rPr>
                <w:rFonts w:hAnsi="宋体"/>
                <w:szCs w:val="21"/>
              </w:rPr>
              <w:t>停留时间</w:t>
            </w:r>
            <w:r w:rsidRPr="0016661A">
              <w:rPr>
                <w:rFonts w:hAnsi="宋体" w:hint="eastAsia"/>
                <w:szCs w:val="21"/>
              </w:rPr>
              <w:t>6</w:t>
            </w:r>
            <w:r w:rsidRPr="0016661A">
              <w:rPr>
                <w:rFonts w:hAnsi="宋体"/>
                <w:szCs w:val="21"/>
              </w:rPr>
              <w:t>h</w:t>
            </w:r>
          </w:p>
        </w:tc>
        <w:tc>
          <w:tcPr>
            <w:tcW w:w="465" w:type="pct"/>
            <w:vAlign w:val="center"/>
          </w:tcPr>
          <w:p w14:paraId="5DDF27EA" w14:textId="77777777" w:rsidR="00B764B3" w:rsidRPr="0016661A" w:rsidRDefault="00B764B3" w:rsidP="006F10FD">
            <w:pPr>
              <w:jc w:val="center"/>
              <w:rPr>
                <w:szCs w:val="21"/>
              </w:rPr>
            </w:pPr>
            <w:r w:rsidRPr="0016661A">
              <w:rPr>
                <w:szCs w:val="21"/>
              </w:rPr>
              <w:t>1</w:t>
            </w:r>
            <w:r w:rsidRPr="0016661A">
              <w:rPr>
                <w:szCs w:val="21"/>
              </w:rPr>
              <w:t>座</w:t>
            </w:r>
          </w:p>
        </w:tc>
        <w:tc>
          <w:tcPr>
            <w:tcW w:w="1875" w:type="pct"/>
            <w:vAlign w:val="center"/>
          </w:tcPr>
          <w:p w14:paraId="550B2F3F" w14:textId="77777777" w:rsidR="00B764B3" w:rsidRPr="0016661A" w:rsidRDefault="00B764B3" w:rsidP="006F10FD">
            <w:pPr>
              <w:jc w:val="center"/>
              <w:rPr>
                <w:szCs w:val="21"/>
              </w:rPr>
            </w:pPr>
            <w:r w:rsidRPr="0016661A">
              <w:rPr>
                <w:rFonts w:hAnsi="宋体" w:hint="eastAsia"/>
                <w:szCs w:val="21"/>
              </w:rPr>
              <w:t>主要用于生活污水隔油处理</w:t>
            </w:r>
          </w:p>
        </w:tc>
      </w:tr>
      <w:tr w:rsidR="0016661A" w:rsidRPr="0016661A" w14:paraId="66E7E75C" w14:textId="77777777" w:rsidTr="006F10FD">
        <w:trPr>
          <w:cantSplit/>
          <w:trHeight w:val="20"/>
          <w:jc w:val="center"/>
        </w:trPr>
        <w:tc>
          <w:tcPr>
            <w:tcW w:w="379" w:type="pct"/>
            <w:vAlign w:val="center"/>
          </w:tcPr>
          <w:p w14:paraId="5BCF2230" w14:textId="77777777" w:rsidR="00B764B3" w:rsidRPr="0016661A" w:rsidRDefault="00B764B3" w:rsidP="006F10FD">
            <w:pPr>
              <w:jc w:val="center"/>
              <w:rPr>
                <w:szCs w:val="21"/>
              </w:rPr>
            </w:pPr>
            <w:r w:rsidRPr="0016661A">
              <w:rPr>
                <w:szCs w:val="21"/>
              </w:rPr>
              <w:t>2</w:t>
            </w:r>
          </w:p>
        </w:tc>
        <w:tc>
          <w:tcPr>
            <w:tcW w:w="752" w:type="pct"/>
            <w:vAlign w:val="center"/>
          </w:tcPr>
          <w:p w14:paraId="345F6594" w14:textId="77777777" w:rsidR="00B764B3" w:rsidRPr="0016661A" w:rsidRDefault="00B764B3" w:rsidP="006F10FD">
            <w:pPr>
              <w:jc w:val="center"/>
              <w:rPr>
                <w:szCs w:val="21"/>
              </w:rPr>
            </w:pPr>
            <w:r w:rsidRPr="0016661A">
              <w:rPr>
                <w:rFonts w:hint="eastAsia"/>
                <w:szCs w:val="21"/>
              </w:rPr>
              <w:t>化粪池</w:t>
            </w:r>
          </w:p>
        </w:tc>
        <w:tc>
          <w:tcPr>
            <w:tcW w:w="1528" w:type="pct"/>
            <w:vAlign w:val="center"/>
          </w:tcPr>
          <w:p w14:paraId="4AC8A5F2" w14:textId="77777777" w:rsidR="00B764B3" w:rsidRPr="0016661A" w:rsidRDefault="00B764B3" w:rsidP="006F10FD">
            <w:pPr>
              <w:jc w:val="center"/>
              <w:rPr>
                <w:szCs w:val="21"/>
              </w:rPr>
            </w:pPr>
            <w:r w:rsidRPr="0016661A">
              <w:rPr>
                <w:rFonts w:hAnsi="宋体"/>
                <w:szCs w:val="21"/>
              </w:rPr>
              <w:t>尺寸：</w:t>
            </w:r>
            <w:r w:rsidRPr="0016661A">
              <w:rPr>
                <w:rFonts w:hAnsi="宋体" w:hint="eastAsia"/>
                <w:szCs w:val="21"/>
              </w:rPr>
              <w:t>4</w:t>
            </w:r>
            <w:r w:rsidRPr="0016661A">
              <w:rPr>
                <w:rFonts w:hAnsi="宋体"/>
                <w:szCs w:val="21"/>
              </w:rPr>
              <w:t>.0</w:t>
            </w:r>
            <w:r w:rsidRPr="0016661A">
              <w:rPr>
                <w:rFonts w:hAnsi="宋体"/>
                <w:szCs w:val="21"/>
              </w:rPr>
              <w:t>×</w:t>
            </w:r>
            <w:r w:rsidRPr="0016661A">
              <w:rPr>
                <w:rFonts w:hAnsi="宋体" w:hint="eastAsia"/>
                <w:szCs w:val="21"/>
              </w:rPr>
              <w:t>2.5</w:t>
            </w:r>
            <w:r w:rsidRPr="0016661A">
              <w:rPr>
                <w:rFonts w:hAnsi="宋体"/>
                <w:szCs w:val="21"/>
              </w:rPr>
              <w:t>×</w:t>
            </w:r>
            <w:r w:rsidRPr="0016661A">
              <w:rPr>
                <w:rFonts w:hAnsi="宋体" w:hint="eastAsia"/>
                <w:szCs w:val="21"/>
              </w:rPr>
              <w:t>1</w:t>
            </w:r>
            <w:r w:rsidRPr="0016661A">
              <w:rPr>
                <w:rFonts w:hAnsi="宋体"/>
                <w:szCs w:val="21"/>
              </w:rPr>
              <w:t>.</w:t>
            </w:r>
            <w:r w:rsidRPr="0016661A">
              <w:rPr>
                <w:rFonts w:hAnsi="宋体" w:hint="eastAsia"/>
                <w:szCs w:val="21"/>
              </w:rPr>
              <w:t>0</w:t>
            </w:r>
            <w:r w:rsidRPr="0016661A">
              <w:rPr>
                <w:rFonts w:hAnsi="宋体"/>
                <w:szCs w:val="21"/>
              </w:rPr>
              <w:t>m</w:t>
            </w:r>
            <w:r w:rsidRPr="0016661A">
              <w:rPr>
                <w:rFonts w:hAnsi="宋体"/>
                <w:szCs w:val="21"/>
              </w:rPr>
              <w:t>，</w:t>
            </w:r>
          </w:p>
          <w:p w14:paraId="0E932430" w14:textId="77777777" w:rsidR="00B764B3" w:rsidRPr="0016661A" w:rsidRDefault="00B764B3" w:rsidP="006F10FD">
            <w:pPr>
              <w:jc w:val="center"/>
              <w:rPr>
                <w:szCs w:val="21"/>
              </w:rPr>
            </w:pPr>
            <w:r w:rsidRPr="0016661A">
              <w:rPr>
                <w:rFonts w:hint="eastAsia"/>
                <w:szCs w:val="21"/>
              </w:rPr>
              <w:t>分散式，单座</w:t>
            </w:r>
            <w:r w:rsidRPr="0016661A">
              <w:rPr>
                <w:rFonts w:hAnsi="宋体"/>
                <w:szCs w:val="21"/>
              </w:rPr>
              <w:t>有效容积</w:t>
            </w:r>
            <w:r w:rsidRPr="0016661A">
              <w:rPr>
                <w:rFonts w:hAnsi="宋体" w:hint="eastAsia"/>
                <w:szCs w:val="21"/>
              </w:rPr>
              <w:t>10</w:t>
            </w:r>
            <w:r w:rsidRPr="0016661A">
              <w:rPr>
                <w:rFonts w:hAnsi="宋体"/>
                <w:szCs w:val="21"/>
              </w:rPr>
              <w:t xml:space="preserve"> m</w:t>
            </w:r>
            <w:r w:rsidRPr="0016661A">
              <w:rPr>
                <w:rFonts w:hAnsi="宋体"/>
                <w:szCs w:val="21"/>
                <w:vertAlign w:val="superscript"/>
              </w:rPr>
              <w:t>3</w:t>
            </w:r>
            <w:r w:rsidRPr="0016661A">
              <w:rPr>
                <w:rFonts w:hAnsi="宋体" w:hint="eastAsia"/>
                <w:szCs w:val="21"/>
              </w:rPr>
              <w:t>，</w:t>
            </w:r>
            <w:r w:rsidRPr="0016661A">
              <w:rPr>
                <w:rFonts w:hAnsi="宋体"/>
                <w:szCs w:val="21"/>
              </w:rPr>
              <w:t>停留时间</w:t>
            </w:r>
            <w:r w:rsidRPr="0016661A">
              <w:rPr>
                <w:rFonts w:hAnsi="宋体" w:hint="eastAsia"/>
                <w:szCs w:val="21"/>
              </w:rPr>
              <w:t>18</w:t>
            </w:r>
            <w:r w:rsidRPr="0016661A">
              <w:rPr>
                <w:rFonts w:hAnsi="宋体"/>
                <w:szCs w:val="21"/>
              </w:rPr>
              <w:t>h</w:t>
            </w:r>
          </w:p>
        </w:tc>
        <w:tc>
          <w:tcPr>
            <w:tcW w:w="465" w:type="pct"/>
            <w:vAlign w:val="center"/>
          </w:tcPr>
          <w:p w14:paraId="3DDFEECC" w14:textId="77777777" w:rsidR="00B764B3" w:rsidRPr="0016661A" w:rsidRDefault="00B764B3" w:rsidP="006F10FD">
            <w:pPr>
              <w:jc w:val="center"/>
              <w:rPr>
                <w:szCs w:val="21"/>
              </w:rPr>
            </w:pPr>
            <w:r w:rsidRPr="0016661A">
              <w:rPr>
                <w:rFonts w:hint="eastAsia"/>
                <w:szCs w:val="21"/>
              </w:rPr>
              <w:t>2</w:t>
            </w:r>
            <w:r w:rsidRPr="0016661A">
              <w:rPr>
                <w:szCs w:val="21"/>
              </w:rPr>
              <w:t>座</w:t>
            </w:r>
          </w:p>
        </w:tc>
        <w:tc>
          <w:tcPr>
            <w:tcW w:w="1875" w:type="pct"/>
            <w:vAlign w:val="center"/>
          </w:tcPr>
          <w:p w14:paraId="52D8EC23" w14:textId="77777777" w:rsidR="00B764B3" w:rsidRPr="0016661A" w:rsidRDefault="00B764B3" w:rsidP="006F10FD">
            <w:pPr>
              <w:jc w:val="center"/>
              <w:rPr>
                <w:szCs w:val="21"/>
              </w:rPr>
            </w:pPr>
            <w:r w:rsidRPr="0016661A">
              <w:rPr>
                <w:rFonts w:hint="eastAsia"/>
                <w:szCs w:val="21"/>
              </w:rPr>
              <w:t>分散式化粪池</w:t>
            </w:r>
          </w:p>
        </w:tc>
      </w:tr>
      <w:tr w:rsidR="0016661A" w:rsidRPr="0016661A" w14:paraId="72EAFAC0" w14:textId="77777777" w:rsidTr="006F10FD">
        <w:trPr>
          <w:cantSplit/>
          <w:trHeight w:val="20"/>
          <w:jc w:val="center"/>
        </w:trPr>
        <w:tc>
          <w:tcPr>
            <w:tcW w:w="379" w:type="pct"/>
            <w:vAlign w:val="center"/>
          </w:tcPr>
          <w:p w14:paraId="69A39CCB" w14:textId="77777777" w:rsidR="00B764B3" w:rsidRPr="0016661A" w:rsidRDefault="00B764B3" w:rsidP="006F10FD">
            <w:pPr>
              <w:jc w:val="center"/>
              <w:rPr>
                <w:szCs w:val="21"/>
              </w:rPr>
            </w:pPr>
            <w:r w:rsidRPr="0016661A">
              <w:rPr>
                <w:szCs w:val="21"/>
              </w:rPr>
              <w:t>3</w:t>
            </w:r>
          </w:p>
        </w:tc>
        <w:tc>
          <w:tcPr>
            <w:tcW w:w="752" w:type="pct"/>
            <w:vAlign w:val="center"/>
          </w:tcPr>
          <w:p w14:paraId="44C318EC" w14:textId="77777777" w:rsidR="00B764B3" w:rsidRPr="0016661A" w:rsidRDefault="00B764B3" w:rsidP="006F10FD">
            <w:pPr>
              <w:jc w:val="center"/>
              <w:rPr>
                <w:szCs w:val="21"/>
              </w:rPr>
            </w:pPr>
            <w:r w:rsidRPr="0016661A">
              <w:rPr>
                <w:rFonts w:hint="eastAsia"/>
                <w:szCs w:val="21"/>
              </w:rPr>
              <w:t>中和沉淀池</w:t>
            </w:r>
          </w:p>
        </w:tc>
        <w:tc>
          <w:tcPr>
            <w:tcW w:w="1528" w:type="pct"/>
            <w:vAlign w:val="center"/>
          </w:tcPr>
          <w:p w14:paraId="0B9FF545" w14:textId="77777777" w:rsidR="00B764B3" w:rsidRPr="0016661A" w:rsidRDefault="00B764B3" w:rsidP="006F10FD">
            <w:pPr>
              <w:jc w:val="center"/>
              <w:rPr>
                <w:szCs w:val="21"/>
              </w:rPr>
            </w:pPr>
            <w:r w:rsidRPr="0016661A">
              <w:rPr>
                <w:szCs w:val="21"/>
              </w:rPr>
              <w:t>有效容积</w:t>
            </w:r>
            <w:r w:rsidRPr="0016661A">
              <w:rPr>
                <w:szCs w:val="21"/>
              </w:rPr>
              <w:t>50m</w:t>
            </w:r>
            <w:r w:rsidRPr="0016661A">
              <w:rPr>
                <w:szCs w:val="21"/>
                <w:vertAlign w:val="superscript"/>
              </w:rPr>
              <w:t>3</w:t>
            </w:r>
            <w:r w:rsidRPr="0016661A">
              <w:rPr>
                <w:szCs w:val="21"/>
              </w:rPr>
              <w:t>，地下式钢砼结构，停留时间：</w:t>
            </w:r>
            <w:r w:rsidRPr="0016661A">
              <w:rPr>
                <w:rFonts w:hint="eastAsia"/>
                <w:szCs w:val="21"/>
              </w:rPr>
              <w:t>12</w:t>
            </w:r>
            <w:r w:rsidRPr="0016661A">
              <w:rPr>
                <w:szCs w:val="21"/>
              </w:rPr>
              <w:t>h</w:t>
            </w:r>
          </w:p>
        </w:tc>
        <w:tc>
          <w:tcPr>
            <w:tcW w:w="465" w:type="pct"/>
            <w:vAlign w:val="center"/>
          </w:tcPr>
          <w:p w14:paraId="12912240" w14:textId="77777777" w:rsidR="00B764B3" w:rsidRPr="0016661A" w:rsidRDefault="00B764B3" w:rsidP="006F10FD">
            <w:pPr>
              <w:jc w:val="center"/>
              <w:rPr>
                <w:szCs w:val="21"/>
              </w:rPr>
            </w:pPr>
            <w:r w:rsidRPr="0016661A">
              <w:rPr>
                <w:szCs w:val="21"/>
              </w:rPr>
              <w:t>1</w:t>
            </w:r>
            <w:r w:rsidRPr="0016661A">
              <w:rPr>
                <w:szCs w:val="21"/>
              </w:rPr>
              <w:t>座</w:t>
            </w:r>
          </w:p>
        </w:tc>
        <w:tc>
          <w:tcPr>
            <w:tcW w:w="1875" w:type="pct"/>
            <w:vAlign w:val="center"/>
          </w:tcPr>
          <w:p w14:paraId="64DB9DFB" w14:textId="77777777" w:rsidR="00B764B3" w:rsidRPr="0016661A" w:rsidRDefault="00B764B3" w:rsidP="006F10FD">
            <w:pPr>
              <w:jc w:val="center"/>
              <w:rPr>
                <w:szCs w:val="21"/>
              </w:rPr>
            </w:pPr>
            <w:r w:rsidRPr="0016661A">
              <w:rPr>
                <w:rFonts w:hAnsi="宋体"/>
                <w:szCs w:val="21"/>
              </w:rPr>
              <w:t>配搅拌机</w:t>
            </w:r>
            <w:r w:rsidRPr="0016661A">
              <w:rPr>
                <w:rFonts w:hint="eastAsia"/>
                <w:szCs w:val="21"/>
              </w:rPr>
              <w:t>1</w:t>
            </w:r>
            <w:r w:rsidRPr="0016661A">
              <w:rPr>
                <w:rFonts w:hAnsi="宋体"/>
                <w:szCs w:val="21"/>
              </w:rPr>
              <w:t>台</w:t>
            </w:r>
          </w:p>
          <w:p w14:paraId="584890E1" w14:textId="77777777" w:rsidR="00B764B3" w:rsidRPr="0016661A" w:rsidRDefault="00B764B3" w:rsidP="006F10FD">
            <w:pPr>
              <w:jc w:val="center"/>
              <w:rPr>
                <w:szCs w:val="21"/>
              </w:rPr>
            </w:pPr>
            <w:r w:rsidRPr="0016661A">
              <w:rPr>
                <w:rFonts w:hAnsi="宋体"/>
                <w:szCs w:val="21"/>
              </w:rPr>
              <w:t>配加药桶</w:t>
            </w:r>
            <w:r w:rsidRPr="0016661A">
              <w:rPr>
                <w:rFonts w:hint="eastAsia"/>
                <w:szCs w:val="21"/>
              </w:rPr>
              <w:t>1</w:t>
            </w:r>
            <w:r w:rsidRPr="0016661A">
              <w:rPr>
                <w:rFonts w:hAnsi="宋体"/>
                <w:szCs w:val="21"/>
              </w:rPr>
              <w:t>个</w:t>
            </w:r>
          </w:p>
        </w:tc>
      </w:tr>
      <w:tr w:rsidR="0016661A" w:rsidRPr="0016661A" w14:paraId="766D3255" w14:textId="77777777" w:rsidTr="006F10FD">
        <w:trPr>
          <w:cantSplit/>
          <w:trHeight w:val="20"/>
          <w:jc w:val="center"/>
        </w:trPr>
        <w:tc>
          <w:tcPr>
            <w:tcW w:w="379" w:type="pct"/>
            <w:vAlign w:val="center"/>
          </w:tcPr>
          <w:p w14:paraId="3BA290FC" w14:textId="77777777" w:rsidR="00B764B3" w:rsidRPr="0016661A" w:rsidRDefault="00B764B3" w:rsidP="006F10FD">
            <w:pPr>
              <w:jc w:val="center"/>
              <w:rPr>
                <w:szCs w:val="21"/>
              </w:rPr>
            </w:pPr>
            <w:r w:rsidRPr="0016661A">
              <w:rPr>
                <w:szCs w:val="21"/>
              </w:rPr>
              <w:lastRenderedPageBreak/>
              <w:t>4</w:t>
            </w:r>
          </w:p>
        </w:tc>
        <w:tc>
          <w:tcPr>
            <w:tcW w:w="752" w:type="pct"/>
            <w:vAlign w:val="center"/>
          </w:tcPr>
          <w:p w14:paraId="66A0E97D" w14:textId="77777777" w:rsidR="00B764B3" w:rsidRPr="0016661A" w:rsidRDefault="00B764B3" w:rsidP="006F10FD">
            <w:pPr>
              <w:jc w:val="center"/>
              <w:rPr>
                <w:szCs w:val="21"/>
              </w:rPr>
            </w:pPr>
            <w:r w:rsidRPr="0016661A">
              <w:rPr>
                <w:rFonts w:hint="eastAsia"/>
                <w:szCs w:val="21"/>
              </w:rPr>
              <w:t>砂滤池</w:t>
            </w:r>
          </w:p>
        </w:tc>
        <w:tc>
          <w:tcPr>
            <w:tcW w:w="1528" w:type="pct"/>
            <w:vAlign w:val="center"/>
          </w:tcPr>
          <w:p w14:paraId="462A475D" w14:textId="77777777" w:rsidR="00B764B3" w:rsidRPr="0016661A" w:rsidRDefault="00B764B3" w:rsidP="006F10FD">
            <w:pPr>
              <w:jc w:val="center"/>
              <w:rPr>
                <w:szCs w:val="21"/>
              </w:rPr>
            </w:pPr>
            <w:r w:rsidRPr="0016661A">
              <w:rPr>
                <w:szCs w:val="21"/>
              </w:rPr>
              <w:t>有效容积</w:t>
            </w:r>
            <w:r w:rsidRPr="0016661A">
              <w:rPr>
                <w:szCs w:val="21"/>
              </w:rPr>
              <w:t>50m</w:t>
            </w:r>
            <w:r w:rsidRPr="0016661A">
              <w:rPr>
                <w:szCs w:val="21"/>
                <w:vertAlign w:val="superscript"/>
              </w:rPr>
              <w:t>3</w:t>
            </w:r>
            <w:r w:rsidRPr="0016661A">
              <w:rPr>
                <w:szCs w:val="21"/>
              </w:rPr>
              <w:t>，地下式钢砼结构，停留时间：</w:t>
            </w:r>
            <w:r w:rsidRPr="0016661A">
              <w:rPr>
                <w:rFonts w:hint="eastAsia"/>
                <w:szCs w:val="21"/>
              </w:rPr>
              <w:t>6</w:t>
            </w:r>
            <w:r w:rsidRPr="0016661A">
              <w:rPr>
                <w:szCs w:val="21"/>
              </w:rPr>
              <w:t>h</w:t>
            </w:r>
          </w:p>
        </w:tc>
        <w:tc>
          <w:tcPr>
            <w:tcW w:w="465" w:type="pct"/>
            <w:vAlign w:val="center"/>
          </w:tcPr>
          <w:p w14:paraId="5F00844A" w14:textId="77777777" w:rsidR="00B764B3" w:rsidRPr="0016661A" w:rsidRDefault="00B764B3" w:rsidP="006F10FD">
            <w:pPr>
              <w:jc w:val="center"/>
              <w:rPr>
                <w:szCs w:val="21"/>
              </w:rPr>
            </w:pPr>
            <w:r w:rsidRPr="0016661A">
              <w:rPr>
                <w:szCs w:val="21"/>
              </w:rPr>
              <w:t>1</w:t>
            </w:r>
            <w:r w:rsidRPr="0016661A">
              <w:rPr>
                <w:szCs w:val="21"/>
              </w:rPr>
              <w:t>座</w:t>
            </w:r>
          </w:p>
        </w:tc>
        <w:tc>
          <w:tcPr>
            <w:tcW w:w="1875" w:type="pct"/>
            <w:vAlign w:val="center"/>
          </w:tcPr>
          <w:p w14:paraId="31DFEBFE" w14:textId="77777777" w:rsidR="00B764B3" w:rsidRPr="0016661A" w:rsidRDefault="00B764B3" w:rsidP="006F10FD">
            <w:pPr>
              <w:tabs>
                <w:tab w:val="num" w:pos="816"/>
                <w:tab w:val="num" w:pos="4752"/>
              </w:tabs>
              <w:snapToGrid w:val="0"/>
              <w:jc w:val="center"/>
              <w:rPr>
                <w:szCs w:val="21"/>
              </w:rPr>
            </w:pPr>
            <w:r w:rsidRPr="0016661A">
              <w:rPr>
                <w:rFonts w:hAnsi="宋体"/>
                <w:szCs w:val="21"/>
              </w:rPr>
              <w:t>配单螺杆泵</w:t>
            </w:r>
            <w:r w:rsidRPr="0016661A">
              <w:rPr>
                <w:szCs w:val="21"/>
              </w:rPr>
              <w:t>1</w:t>
            </w:r>
            <w:r w:rsidRPr="0016661A">
              <w:rPr>
                <w:rFonts w:hAnsi="宋体"/>
                <w:szCs w:val="21"/>
              </w:rPr>
              <w:t>台</w:t>
            </w:r>
          </w:p>
        </w:tc>
      </w:tr>
      <w:tr w:rsidR="0016661A" w:rsidRPr="0016661A" w14:paraId="04953BDD" w14:textId="77777777" w:rsidTr="006F10FD">
        <w:trPr>
          <w:cantSplit/>
          <w:trHeight w:val="20"/>
          <w:jc w:val="center"/>
        </w:trPr>
        <w:tc>
          <w:tcPr>
            <w:tcW w:w="379" w:type="pct"/>
            <w:vAlign w:val="center"/>
          </w:tcPr>
          <w:p w14:paraId="5630D685" w14:textId="77777777" w:rsidR="00B764B3" w:rsidRPr="0016661A" w:rsidRDefault="00B764B3" w:rsidP="006F10FD">
            <w:pPr>
              <w:jc w:val="center"/>
              <w:rPr>
                <w:szCs w:val="21"/>
              </w:rPr>
            </w:pPr>
            <w:r w:rsidRPr="0016661A">
              <w:rPr>
                <w:szCs w:val="21"/>
              </w:rPr>
              <w:t>5</w:t>
            </w:r>
          </w:p>
        </w:tc>
        <w:tc>
          <w:tcPr>
            <w:tcW w:w="752" w:type="pct"/>
            <w:vAlign w:val="center"/>
          </w:tcPr>
          <w:p w14:paraId="2AA29F09" w14:textId="77777777" w:rsidR="00B764B3" w:rsidRPr="0016661A" w:rsidRDefault="00B764B3" w:rsidP="006F10FD">
            <w:pPr>
              <w:jc w:val="center"/>
              <w:rPr>
                <w:szCs w:val="21"/>
              </w:rPr>
            </w:pPr>
            <w:r w:rsidRPr="0016661A">
              <w:rPr>
                <w:rFonts w:hint="eastAsia"/>
                <w:szCs w:val="21"/>
              </w:rPr>
              <w:t>隔油池</w:t>
            </w:r>
          </w:p>
        </w:tc>
        <w:tc>
          <w:tcPr>
            <w:tcW w:w="1528" w:type="pct"/>
            <w:vAlign w:val="center"/>
          </w:tcPr>
          <w:p w14:paraId="3BBBD344" w14:textId="77777777" w:rsidR="00B764B3" w:rsidRPr="0016661A" w:rsidRDefault="00B764B3" w:rsidP="006F10FD">
            <w:pPr>
              <w:jc w:val="center"/>
              <w:rPr>
                <w:szCs w:val="21"/>
              </w:rPr>
            </w:pPr>
            <w:r w:rsidRPr="0016661A">
              <w:rPr>
                <w:szCs w:val="21"/>
              </w:rPr>
              <w:t>有效容积</w:t>
            </w:r>
            <w:r w:rsidRPr="0016661A">
              <w:rPr>
                <w:szCs w:val="21"/>
              </w:rPr>
              <w:t>50m</w:t>
            </w:r>
            <w:r w:rsidRPr="0016661A">
              <w:rPr>
                <w:szCs w:val="21"/>
                <w:vertAlign w:val="superscript"/>
              </w:rPr>
              <w:t>3</w:t>
            </w:r>
            <w:r w:rsidRPr="0016661A">
              <w:rPr>
                <w:szCs w:val="21"/>
              </w:rPr>
              <w:t>，地下式钢砼结构，停留时间：</w:t>
            </w:r>
            <w:r w:rsidRPr="0016661A">
              <w:rPr>
                <w:rFonts w:hint="eastAsia"/>
                <w:szCs w:val="21"/>
              </w:rPr>
              <w:t>4</w:t>
            </w:r>
            <w:r w:rsidRPr="0016661A">
              <w:rPr>
                <w:szCs w:val="21"/>
              </w:rPr>
              <w:t>h</w:t>
            </w:r>
          </w:p>
        </w:tc>
        <w:tc>
          <w:tcPr>
            <w:tcW w:w="465" w:type="pct"/>
            <w:vAlign w:val="center"/>
          </w:tcPr>
          <w:p w14:paraId="2FA4BDFB" w14:textId="77777777" w:rsidR="00B764B3" w:rsidRPr="0016661A" w:rsidRDefault="00B764B3" w:rsidP="006F10FD">
            <w:pPr>
              <w:jc w:val="center"/>
              <w:rPr>
                <w:szCs w:val="21"/>
              </w:rPr>
            </w:pPr>
            <w:r w:rsidRPr="0016661A">
              <w:rPr>
                <w:szCs w:val="21"/>
              </w:rPr>
              <w:t>1</w:t>
            </w:r>
            <w:r w:rsidRPr="0016661A">
              <w:rPr>
                <w:szCs w:val="21"/>
              </w:rPr>
              <w:t>座</w:t>
            </w:r>
          </w:p>
        </w:tc>
        <w:tc>
          <w:tcPr>
            <w:tcW w:w="1875" w:type="pct"/>
            <w:vAlign w:val="center"/>
          </w:tcPr>
          <w:p w14:paraId="5E191DB3" w14:textId="77777777" w:rsidR="00B764B3" w:rsidRPr="0016661A" w:rsidRDefault="00B764B3" w:rsidP="006F10FD">
            <w:pPr>
              <w:tabs>
                <w:tab w:val="num" w:pos="816"/>
                <w:tab w:val="num" w:pos="4752"/>
              </w:tabs>
              <w:snapToGrid w:val="0"/>
              <w:jc w:val="center"/>
              <w:rPr>
                <w:szCs w:val="21"/>
              </w:rPr>
            </w:pPr>
            <w:r w:rsidRPr="0016661A">
              <w:rPr>
                <w:rFonts w:hAnsi="宋体" w:hint="eastAsia"/>
                <w:szCs w:val="21"/>
              </w:rPr>
              <w:t>主要用于冲洗废水、初期雨水隔油</w:t>
            </w:r>
          </w:p>
        </w:tc>
      </w:tr>
      <w:tr w:rsidR="0016661A" w:rsidRPr="0016661A" w14:paraId="3848078F" w14:textId="77777777" w:rsidTr="006F10FD">
        <w:trPr>
          <w:cantSplit/>
          <w:trHeight w:val="20"/>
          <w:jc w:val="center"/>
        </w:trPr>
        <w:tc>
          <w:tcPr>
            <w:tcW w:w="379" w:type="pct"/>
            <w:vAlign w:val="center"/>
          </w:tcPr>
          <w:p w14:paraId="6C264CF9" w14:textId="77777777" w:rsidR="00B764B3" w:rsidRPr="0016661A" w:rsidRDefault="00B764B3" w:rsidP="006F10FD">
            <w:pPr>
              <w:jc w:val="center"/>
              <w:rPr>
                <w:szCs w:val="21"/>
              </w:rPr>
            </w:pPr>
            <w:r w:rsidRPr="0016661A">
              <w:rPr>
                <w:szCs w:val="21"/>
              </w:rPr>
              <w:t>6</w:t>
            </w:r>
          </w:p>
        </w:tc>
        <w:tc>
          <w:tcPr>
            <w:tcW w:w="752" w:type="pct"/>
            <w:vAlign w:val="center"/>
          </w:tcPr>
          <w:p w14:paraId="1463D56F" w14:textId="77777777" w:rsidR="00B764B3" w:rsidRPr="0016661A" w:rsidRDefault="00B764B3" w:rsidP="006F10FD">
            <w:pPr>
              <w:jc w:val="center"/>
              <w:rPr>
                <w:szCs w:val="21"/>
              </w:rPr>
            </w:pPr>
            <w:r w:rsidRPr="0016661A">
              <w:rPr>
                <w:rFonts w:hint="eastAsia"/>
                <w:szCs w:val="21"/>
              </w:rPr>
              <w:t>雨水收集池</w:t>
            </w:r>
          </w:p>
        </w:tc>
        <w:tc>
          <w:tcPr>
            <w:tcW w:w="1528" w:type="pct"/>
            <w:vAlign w:val="center"/>
          </w:tcPr>
          <w:p w14:paraId="54FFC93B" w14:textId="77777777" w:rsidR="00B764B3" w:rsidRPr="0016661A" w:rsidRDefault="00B764B3" w:rsidP="006F10FD">
            <w:pPr>
              <w:jc w:val="center"/>
              <w:rPr>
                <w:szCs w:val="21"/>
              </w:rPr>
            </w:pPr>
            <w:r w:rsidRPr="0016661A">
              <w:rPr>
                <w:szCs w:val="21"/>
              </w:rPr>
              <w:t>有效容积</w:t>
            </w:r>
            <w:r w:rsidRPr="0016661A">
              <w:rPr>
                <w:szCs w:val="21"/>
              </w:rPr>
              <w:t>50m</w:t>
            </w:r>
            <w:r w:rsidRPr="0016661A">
              <w:rPr>
                <w:szCs w:val="21"/>
                <w:vertAlign w:val="superscript"/>
              </w:rPr>
              <w:t>3</w:t>
            </w:r>
            <w:r w:rsidRPr="0016661A">
              <w:rPr>
                <w:szCs w:val="21"/>
              </w:rPr>
              <w:t>，地下式钢砼结构，停留时间：</w:t>
            </w:r>
            <w:r w:rsidRPr="0016661A">
              <w:rPr>
                <w:rFonts w:hint="eastAsia"/>
                <w:szCs w:val="21"/>
              </w:rPr>
              <w:t>12</w:t>
            </w:r>
            <w:r w:rsidRPr="0016661A">
              <w:rPr>
                <w:szCs w:val="21"/>
              </w:rPr>
              <w:t>h</w:t>
            </w:r>
          </w:p>
        </w:tc>
        <w:tc>
          <w:tcPr>
            <w:tcW w:w="465" w:type="pct"/>
            <w:vAlign w:val="center"/>
          </w:tcPr>
          <w:p w14:paraId="73D7C854" w14:textId="77777777" w:rsidR="00B764B3" w:rsidRPr="0016661A" w:rsidRDefault="00B764B3" w:rsidP="006F10FD">
            <w:pPr>
              <w:jc w:val="center"/>
              <w:rPr>
                <w:szCs w:val="21"/>
              </w:rPr>
            </w:pPr>
            <w:r w:rsidRPr="0016661A">
              <w:rPr>
                <w:szCs w:val="21"/>
              </w:rPr>
              <w:t>1</w:t>
            </w:r>
            <w:r w:rsidRPr="0016661A">
              <w:rPr>
                <w:szCs w:val="21"/>
              </w:rPr>
              <w:t>座</w:t>
            </w:r>
          </w:p>
        </w:tc>
        <w:tc>
          <w:tcPr>
            <w:tcW w:w="1875" w:type="pct"/>
            <w:vAlign w:val="center"/>
          </w:tcPr>
          <w:p w14:paraId="382D2DEF" w14:textId="77777777" w:rsidR="00B764B3" w:rsidRPr="0016661A" w:rsidRDefault="00B764B3" w:rsidP="006F10FD">
            <w:pPr>
              <w:tabs>
                <w:tab w:val="num" w:pos="816"/>
                <w:tab w:val="num" w:pos="4752"/>
              </w:tabs>
              <w:snapToGrid w:val="0"/>
              <w:jc w:val="center"/>
              <w:rPr>
                <w:szCs w:val="21"/>
              </w:rPr>
            </w:pPr>
            <w:r w:rsidRPr="0016661A">
              <w:rPr>
                <w:rFonts w:hAnsi="宋体"/>
                <w:szCs w:val="21"/>
              </w:rPr>
              <w:t>配</w:t>
            </w:r>
            <w:r w:rsidRPr="0016661A">
              <w:rPr>
                <w:rFonts w:hAnsi="宋体" w:hint="eastAsia"/>
                <w:szCs w:val="21"/>
              </w:rPr>
              <w:t>自吸</w:t>
            </w:r>
            <w:r w:rsidRPr="0016661A">
              <w:rPr>
                <w:rFonts w:hAnsi="宋体"/>
                <w:szCs w:val="21"/>
              </w:rPr>
              <w:t>泵</w:t>
            </w:r>
            <w:r w:rsidRPr="0016661A">
              <w:rPr>
                <w:szCs w:val="21"/>
              </w:rPr>
              <w:t>1</w:t>
            </w:r>
            <w:r w:rsidRPr="0016661A">
              <w:rPr>
                <w:rFonts w:hAnsi="宋体"/>
                <w:szCs w:val="21"/>
              </w:rPr>
              <w:t>台</w:t>
            </w:r>
          </w:p>
        </w:tc>
      </w:tr>
    </w:tbl>
    <w:p w14:paraId="15620BE3" w14:textId="77777777" w:rsidR="00A83BBC" w:rsidRPr="0016661A" w:rsidRDefault="00A83BBC" w:rsidP="00A83BBC">
      <w:pPr>
        <w:widowControl w:val="0"/>
        <w:spacing w:line="500" w:lineRule="exact"/>
        <w:jc w:val="both"/>
        <w:outlineLvl w:val="3"/>
        <w:rPr>
          <w:kern w:val="2"/>
          <w:sz w:val="28"/>
          <w:szCs w:val="28"/>
        </w:rPr>
      </w:pPr>
      <w:r w:rsidRPr="0016661A">
        <w:rPr>
          <w:kern w:val="2"/>
          <w:sz w:val="28"/>
          <w:szCs w:val="28"/>
        </w:rPr>
        <w:t>7.1.1.2</w:t>
      </w:r>
      <w:r w:rsidRPr="0016661A">
        <w:rPr>
          <w:kern w:val="2"/>
          <w:sz w:val="28"/>
          <w:szCs w:val="28"/>
        </w:rPr>
        <w:t>污水处理效果</w:t>
      </w:r>
    </w:p>
    <w:p w14:paraId="6D6EC506" w14:textId="7B2B9A88" w:rsidR="00A83BBC" w:rsidRPr="0016661A" w:rsidRDefault="00A83BBC" w:rsidP="00A83BBC">
      <w:pPr>
        <w:widowControl w:val="0"/>
        <w:spacing w:line="500" w:lineRule="exact"/>
        <w:ind w:firstLineChars="200" w:firstLine="560"/>
        <w:jc w:val="both"/>
        <w:rPr>
          <w:kern w:val="2"/>
          <w:sz w:val="28"/>
          <w:szCs w:val="28"/>
        </w:rPr>
      </w:pPr>
      <w:r w:rsidRPr="0016661A">
        <w:rPr>
          <w:kern w:val="2"/>
          <w:sz w:val="28"/>
          <w:szCs w:val="28"/>
        </w:rPr>
        <w:t>根据现有</w:t>
      </w:r>
      <w:r w:rsidR="00B91B63" w:rsidRPr="0016661A">
        <w:rPr>
          <w:rFonts w:hint="eastAsia"/>
          <w:kern w:val="2"/>
          <w:sz w:val="28"/>
          <w:szCs w:val="28"/>
        </w:rPr>
        <w:t>项目</w:t>
      </w:r>
      <w:r w:rsidRPr="0016661A">
        <w:rPr>
          <w:kern w:val="2"/>
          <w:sz w:val="28"/>
          <w:szCs w:val="28"/>
        </w:rPr>
        <w:t>验收监测</w:t>
      </w:r>
      <w:r w:rsidR="00B764B3" w:rsidRPr="0016661A">
        <w:rPr>
          <w:rFonts w:hint="eastAsia"/>
          <w:kern w:val="2"/>
          <w:sz w:val="28"/>
          <w:szCs w:val="28"/>
        </w:rPr>
        <w:t>及</w:t>
      </w:r>
      <w:r w:rsidR="00E36AB7" w:rsidRPr="0016661A">
        <w:rPr>
          <w:kern w:val="2"/>
          <w:sz w:val="28"/>
          <w:szCs w:val="28"/>
        </w:rPr>
        <w:t>例行监测</w:t>
      </w:r>
      <w:r w:rsidR="00B764B3" w:rsidRPr="0016661A">
        <w:rPr>
          <w:rFonts w:hint="eastAsia"/>
          <w:kern w:val="2"/>
          <w:sz w:val="28"/>
          <w:szCs w:val="28"/>
        </w:rPr>
        <w:t>，</w:t>
      </w:r>
      <w:r w:rsidRPr="0016661A">
        <w:rPr>
          <w:kern w:val="2"/>
          <w:sz w:val="28"/>
          <w:szCs w:val="28"/>
        </w:rPr>
        <w:t>公司厂区污水处理站出口</w:t>
      </w:r>
      <w:r w:rsidRPr="0016661A">
        <w:rPr>
          <w:kern w:val="2"/>
          <w:sz w:val="28"/>
          <w:szCs w:val="28"/>
        </w:rPr>
        <w:t>COD</w:t>
      </w:r>
      <w:r w:rsidRPr="0016661A">
        <w:rPr>
          <w:kern w:val="2"/>
          <w:sz w:val="28"/>
          <w:szCs w:val="28"/>
          <w:vertAlign w:val="subscript"/>
        </w:rPr>
        <w:t>Cr</w:t>
      </w:r>
      <w:r w:rsidRPr="0016661A">
        <w:rPr>
          <w:kern w:val="2"/>
          <w:sz w:val="28"/>
          <w:szCs w:val="28"/>
        </w:rPr>
        <w:t>、</w:t>
      </w:r>
      <w:r w:rsidRPr="0016661A">
        <w:rPr>
          <w:kern w:val="2"/>
          <w:sz w:val="28"/>
          <w:szCs w:val="28"/>
        </w:rPr>
        <w:t>SS</w:t>
      </w:r>
      <w:r w:rsidRPr="0016661A">
        <w:rPr>
          <w:kern w:val="2"/>
          <w:sz w:val="28"/>
          <w:szCs w:val="28"/>
        </w:rPr>
        <w:t>、氨氮、</w:t>
      </w:r>
      <w:r w:rsidR="00BC2815" w:rsidRPr="0016661A">
        <w:rPr>
          <w:rFonts w:hint="eastAsia"/>
          <w:kern w:val="2"/>
          <w:sz w:val="28"/>
          <w:szCs w:val="28"/>
        </w:rPr>
        <w:t>总氮、</w:t>
      </w:r>
      <w:r w:rsidRPr="0016661A">
        <w:rPr>
          <w:kern w:val="2"/>
          <w:sz w:val="28"/>
          <w:szCs w:val="28"/>
        </w:rPr>
        <w:t>总磷等污染物日均排放浓度均满足园区污水处理厂接管标准要求。</w:t>
      </w:r>
    </w:p>
    <w:p w14:paraId="2D56E0B1" w14:textId="77777777" w:rsidR="00A83BBC" w:rsidRPr="0016661A" w:rsidRDefault="00A83BBC" w:rsidP="00A83BBC">
      <w:pPr>
        <w:spacing w:line="500" w:lineRule="exact"/>
        <w:jc w:val="both"/>
        <w:outlineLvl w:val="2"/>
        <w:rPr>
          <w:b/>
          <w:kern w:val="2"/>
          <w:sz w:val="28"/>
          <w:szCs w:val="28"/>
        </w:rPr>
      </w:pPr>
      <w:bookmarkStart w:id="634" w:name="_Toc129440122"/>
      <w:bookmarkStart w:id="635" w:name="_Toc129443853"/>
      <w:r w:rsidRPr="0016661A">
        <w:rPr>
          <w:b/>
          <w:kern w:val="2"/>
          <w:sz w:val="28"/>
          <w:szCs w:val="28"/>
        </w:rPr>
        <w:t xml:space="preserve">7.1.2 </w:t>
      </w:r>
      <w:r w:rsidR="009235E4" w:rsidRPr="0016661A">
        <w:rPr>
          <w:rFonts w:hint="eastAsia"/>
          <w:b/>
          <w:kern w:val="2"/>
          <w:sz w:val="28"/>
          <w:szCs w:val="28"/>
        </w:rPr>
        <w:t>扩建</w:t>
      </w:r>
      <w:r w:rsidRPr="0016661A">
        <w:rPr>
          <w:b/>
          <w:kern w:val="2"/>
          <w:sz w:val="28"/>
          <w:szCs w:val="28"/>
        </w:rPr>
        <w:t>项目污水处理措施评述</w:t>
      </w:r>
      <w:bookmarkEnd w:id="634"/>
      <w:bookmarkEnd w:id="635"/>
    </w:p>
    <w:p w14:paraId="78F6BC2A" w14:textId="77777777" w:rsidR="00A83BBC" w:rsidRPr="0016661A" w:rsidRDefault="00A83BBC" w:rsidP="00A83BBC">
      <w:pPr>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清污分流措施</w:t>
      </w:r>
    </w:p>
    <w:p w14:paraId="6AB828AD" w14:textId="448F75E5" w:rsidR="00DF4469" w:rsidRPr="0016661A" w:rsidRDefault="00DF4469" w:rsidP="00DF4469">
      <w:pPr>
        <w:spacing w:line="500" w:lineRule="exact"/>
        <w:ind w:firstLineChars="200" w:firstLine="560"/>
        <w:jc w:val="both"/>
        <w:rPr>
          <w:kern w:val="2"/>
          <w:sz w:val="28"/>
          <w:szCs w:val="28"/>
        </w:rPr>
      </w:pPr>
      <w:r w:rsidRPr="0016661A">
        <w:rPr>
          <w:kern w:val="2"/>
          <w:sz w:val="28"/>
          <w:szCs w:val="28"/>
        </w:rPr>
        <w:t>项目总废水排放量</w:t>
      </w:r>
      <w:r w:rsidRPr="0016661A">
        <w:rPr>
          <w:kern w:val="2"/>
          <w:sz w:val="28"/>
          <w:szCs w:val="28"/>
        </w:rPr>
        <w:t>(</w:t>
      </w:r>
      <w:r w:rsidRPr="0016661A">
        <w:rPr>
          <w:kern w:val="2"/>
          <w:sz w:val="28"/>
          <w:szCs w:val="28"/>
        </w:rPr>
        <w:t>含清下水</w:t>
      </w:r>
      <w:r w:rsidRPr="0016661A">
        <w:rPr>
          <w:kern w:val="2"/>
          <w:sz w:val="28"/>
          <w:szCs w:val="28"/>
        </w:rPr>
        <w:t>) 1387787.53m</w:t>
      </w:r>
      <w:r w:rsidRPr="0016661A">
        <w:rPr>
          <w:kern w:val="2"/>
          <w:sz w:val="28"/>
          <w:szCs w:val="28"/>
          <w:vertAlign w:val="superscript"/>
        </w:rPr>
        <w:t>3</w:t>
      </w:r>
      <w:r w:rsidRPr="0016661A">
        <w:rPr>
          <w:kern w:val="2"/>
          <w:sz w:val="28"/>
          <w:szCs w:val="28"/>
        </w:rPr>
        <w:t>/a</w:t>
      </w:r>
      <w:r w:rsidRPr="0016661A">
        <w:rPr>
          <w:kern w:val="2"/>
          <w:sz w:val="28"/>
          <w:szCs w:val="28"/>
        </w:rPr>
        <w:t>，根据清污分流排水体制，工艺废水、设备及地面冲洗、初期雨水、废气吸收废水共</w:t>
      </w:r>
      <w:r w:rsidRPr="0016661A">
        <w:rPr>
          <w:kern w:val="2"/>
          <w:sz w:val="28"/>
          <w:szCs w:val="28"/>
        </w:rPr>
        <w:t>1278556.53m3/a</w:t>
      </w:r>
      <w:r w:rsidRPr="0016661A">
        <w:rPr>
          <w:kern w:val="2"/>
          <w:sz w:val="28"/>
          <w:szCs w:val="28"/>
        </w:rPr>
        <w:t>，由厂区污水管网收集，进入污水处理设施，经处理后由厂区污水口外排；清下水</w:t>
      </w:r>
      <w:r w:rsidRPr="0016661A">
        <w:rPr>
          <w:kern w:val="2"/>
          <w:sz w:val="28"/>
          <w:szCs w:val="28"/>
        </w:rPr>
        <w:t>109231.00m</w:t>
      </w:r>
      <w:r w:rsidRPr="0016661A">
        <w:rPr>
          <w:kern w:val="2"/>
          <w:sz w:val="28"/>
          <w:szCs w:val="28"/>
          <w:vertAlign w:val="superscript"/>
        </w:rPr>
        <w:t>3</w:t>
      </w:r>
      <w:r w:rsidRPr="0016661A">
        <w:rPr>
          <w:kern w:val="2"/>
          <w:sz w:val="28"/>
          <w:szCs w:val="28"/>
        </w:rPr>
        <w:t>/a</w:t>
      </w:r>
      <w:r w:rsidRPr="0016661A">
        <w:rPr>
          <w:kern w:val="2"/>
          <w:sz w:val="28"/>
          <w:szCs w:val="28"/>
        </w:rPr>
        <w:t>，由厂区雨水管网收集，经厂区雨水口外排。</w:t>
      </w:r>
    </w:p>
    <w:p w14:paraId="35B41103" w14:textId="6DCFFA4C" w:rsidR="00A83BBC" w:rsidRPr="0016661A" w:rsidRDefault="00A83BBC" w:rsidP="00DF4469">
      <w:pPr>
        <w:numPr>
          <w:ilvl w:val="0"/>
          <w:numId w:val="43"/>
        </w:numPr>
        <w:spacing w:line="500" w:lineRule="exact"/>
        <w:jc w:val="both"/>
        <w:rPr>
          <w:kern w:val="2"/>
          <w:sz w:val="28"/>
          <w:szCs w:val="28"/>
        </w:rPr>
      </w:pPr>
      <w:r w:rsidRPr="0016661A">
        <w:rPr>
          <w:kern w:val="2"/>
          <w:sz w:val="28"/>
          <w:szCs w:val="28"/>
        </w:rPr>
        <w:t>水量、水质分析</w:t>
      </w:r>
    </w:p>
    <w:p w14:paraId="57FD616D" w14:textId="7DE55E0B" w:rsidR="00A83BBC" w:rsidRPr="0016661A" w:rsidRDefault="00A83BBC" w:rsidP="00DF4469">
      <w:pPr>
        <w:widowControl w:val="0"/>
        <w:tabs>
          <w:tab w:val="left" w:pos="8100"/>
        </w:tabs>
        <w:spacing w:line="500" w:lineRule="exact"/>
        <w:ind w:firstLineChars="200" w:firstLine="560"/>
        <w:jc w:val="both"/>
        <w:rPr>
          <w:kern w:val="2"/>
          <w:sz w:val="28"/>
          <w:szCs w:val="28"/>
        </w:rPr>
      </w:pPr>
      <w:r w:rsidRPr="0016661A">
        <w:rPr>
          <w:kern w:val="2"/>
          <w:sz w:val="28"/>
          <w:szCs w:val="28"/>
        </w:rPr>
        <w:t>本项目产生废水水量、水质情况详见表</w:t>
      </w:r>
      <w:r w:rsidRPr="0016661A">
        <w:rPr>
          <w:kern w:val="2"/>
          <w:sz w:val="28"/>
          <w:szCs w:val="28"/>
        </w:rPr>
        <w:t>4.</w:t>
      </w:r>
      <w:r w:rsidR="004658BA" w:rsidRPr="0016661A">
        <w:rPr>
          <w:kern w:val="2"/>
          <w:sz w:val="28"/>
          <w:szCs w:val="28"/>
        </w:rPr>
        <w:t>6</w:t>
      </w:r>
      <w:r w:rsidRPr="0016661A">
        <w:rPr>
          <w:kern w:val="2"/>
          <w:sz w:val="28"/>
          <w:szCs w:val="28"/>
        </w:rPr>
        <w:t>-</w:t>
      </w:r>
      <w:r w:rsidR="009A41A5" w:rsidRPr="0016661A">
        <w:rPr>
          <w:kern w:val="2"/>
          <w:sz w:val="28"/>
          <w:szCs w:val="28"/>
        </w:rPr>
        <w:t>6</w:t>
      </w:r>
      <w:r w:rsidRPr="0016661A">
        <w:rPr>
          <w:kern w:val="2"/>
          <w:sz w:val="28"/>
          <w:szCs w:val="28"/>
        </w:rPr>
        <w:t>，</w:t>
      </w:r>
      <w:r w:rsidR="009500F0" w:rsidRPr="0016661A">
        <w:rPr>
          <w:kern w:val="2"/>
          <w:sz w:val="28"/>
          <w:szCs w:val="28"/>
        </w:rPr>
        <w:t>已建及在建项目</w:t>
      </w:r>
      <w:r w:rsidRPr="0016661A">
        <w:rPr>
          <w:kern w:val="2"/>
          <w:sz w:val="28"/>
          <w:szCs w:val="28"/>
        </w:rPr>
        <w:t>废水总量为</w:t>
      </w:r>
      <w:r w:rsidR="00DF4469" w:rsidRPr="0016661A">
        <w:rPr>
          <w:kern w:val="2"/>
          <w:sz w:val="28"/>
          <w:szCs w:val="28"/>
        </w:rPr>
        <w:t>21776.16</w:t>
      </w:r>
      <w:r w:rsidR="00115B03" w:rsidRPr="0016661A">
        <w:rPr>
          <w:kern w:val="2"/>
          <w:sz w:val="28"/>
          <w:szCs w:val="28"/>
        </w:rPr>
        <w:t>t/a</w:t>
      </w:r>
      <w:r w:rsidR="00115B03" w:rsidRPr="0016661A">
        <w:rPr>
          <w:kern w:val="2"/>
          <w:sz w:val="28"/>
          <w:szCs w:val="28"/>
        </w:rPr>
        <w:t>（</w:t>
      </w:r>
      <w:r w:rsidR="00DF4469" w:rsidRPr="0016661A">
        <w:rPr>
          <w:kern w:val="2"/>
          <w:sz w:val="28"/>
          <w:szCs w:val="28"/>
        </w:rPr>
        <w:t>65.99</w:t>
      </w:r>
      <w:r w:rsidR="00115B03" w:rsidRPr="0016661A">
        <w:rPr>
          <w:kern w:val="2"/>
          <w:sz w:val="28"/>
          <w:szCs w:val="28"/>
        </w:rPr>
        <w:t>t/d</w:t>
      </w:r>
      <w:r w:rsidR="00115B03" w:rsidRPr="0016661A">
        <w:rPr>
          <w:kern w:val="2"/>
          <w:sz w:val="28"/>
          <w:szCs w:val="28"/>
        </w:rPr>
        <w:t>）</w:t>
      </w:r>
      <w:r w:rsidRPr="0016661A">
        <w:rPr>
          <w:kern w:val="2"/>
          <w:sz w:val="28"/>
          <w:szCs w:val="28"/>
        </w:rPr>
        <w:t>，</w:t>
      </w:r>
      <w:r w:rsidR="00DF4469" w:rsidRPr="0016661A">
        <w:rPr>
          <w:rFonts w:hint="eastAsia"/>
          <w:kern w:val="2"/>
          <w:sz w:val="28"/>
          <w:szCs w:val="28"/>
        </w:rPr>
        <w:t>本项目以新带老削减量为</w:t>
      </w:r>
      <w:r w:rsidR="00DF4469" w:rsidRPr="0016661A">
        <w:rPr>
          <w:rFonts w:hint="eastAsia"/>
          <w:kern w:val="2"/>
          <w:sz w:val="28"/>
          <w:szCs w:val="28"/>
        </w:rPr>
        <w:t>1</w:t>
      </w:r>
      <w:r w:rsidR="00DF4469" w:rsidRPr="0016661A">
        <w:rPr>
          <w:kern w:val="2"/>
          <w:sz w:val="28"/>
          <w:szCs w:val="28"/>
        </w:rPr>
        <w:t>9276 t/a</w:t>
      </w:r>
      <w:r w:rsidR="00DF4469" w:rsidRPr="0016661A">
        <w:rPr>
          <w:rFonts w:hint="eastAsia"/>
          <w:kern w:val="2"/>
          <w:sz w:val="28"/>
          <w:szCs w:val="28"/>
        </w:rPr>
        <w:t>，本项目建成后全厂废水量为</w:t>
      </w:r>
      <w:r w:rsidR="00DF4469" w:rsidRPr="0016661A">
        <w:rPr>
          <w:rFonts w:hint="eastAsia"/>
          <w:kern w:val="2"/>
          <w:sz w:val="28"/>
          <w:szCs w:val="28"/>
        </w:rPr>
        <w:t>1</w:t>
      </w:r>
      <w:r w:rsidR="00DF4469" w:rsidRPr="0016661A">
        <w:rPr>
          <w:kern w:val="2"/>
          <w:sz w:val="28"/>
          <w:szCs w:val="28"/>
        </w:rPr>
        <w:t>7371.16 t/</w:t>
      </w:r>
      <w:r w:rsidR="00DF4469" w:rsidRPr="0016661A">
        <w:rPr>
          <w:rFonts w:hint="eastAsia"/>
          <w:kern w:val="2"/>
          <w:sz w:val="28"/>
          <w:szCs w:val="28"/>
        </w:rPr>
        <w:t>a</w:t>
      </w:r>
      <w:r w:rsidR="00DF4469" w:rsidRPr="0016661A">
        <w:rPr>
          <w:rFonts w:hint="eastAsia"/>
          <w:kern w:val="2"/>
          <w:sz w:val="28"/>
          <w:szCs w:val="28"/>
        </w:rPr>
        <w:t>（</w:t>
      </w:r>
      <w:r w:rsidR="00DF4469" w:rsidRPr="0016661A">
        <w:rPr>
          <w:rFonts w:hint="eastAsia"/>
          <w:kern w:val="2"/>
          <w:sz w:val="28"/>
          <w:szCs w:val="28"/>
        </w:rPr>
        <w:t>5</w:t>
      </w:r>
      <w:r w:rsidR="00DF4469" w:rsidRPr="0016661A">
        <w:rPr>
          <w:kern w:val="2"/>
          <w:sz w:val="28"/>
          <w:szCs w:val="28"/>
        </w:rPr>
        <w:t>2.64t/d</w:t>
      </w:r>
      <w:r w:rsidR="00DF4469" w:rsidRPr="0016661A">
        <w:rPr>
          <w:rFonts w:hint="eastAsia"/>
          <w:kern w:val="2"/>
          <w:sz w:val="28"/>
          <w:szCs w:val="28"/>
        </w:rPr>
        <w:t>），厂区污水站设计能力为</w:t>
      </w:r>
      <w:r w:rsidR="00DF4469" w:rsidRPr="0016661A">
        <w:rPr>
          <w:rFonts w:hint="eastAsia"/>
          <w:kern w:val="2"/>
          <w:sz w:val="28"/>
          <w:szCs w:val="28"/>
        </w:rPr>
        <w:t>8</w:t>
      </w:r>
      <w:r w:rsidR="00DF4469" w:rsidRPr="0016661A">
        <w:rPr>
          <w:kern w:val="2"/>
          <w:sz w:val="28"/>
          <w:szCs w:val="28"/>
        </w:rPr>
        <w:t>0</w:t>
      </w:r>
      <w:r w:rsidR="00DF4469" w:rsidRPr="0016661A">
        <w:rPr>
          <w:rFonts w:hint="eastAsia"/>
          <w:kern w:val="2"/>
          <w:sz w:val="28"/>
          <w:szCs w:val="28"/>
        </w:rPr>
        <w:t>t/d</w:t>
      </w:r>
      <w:r w:rsidR="00DF4469" w:rsidRPr="0016661A">
        <w:rPr>
          <w:rFonts w:hint="eastAsia"/>
          <w:kern w:val="2"/>
          <w:sz w:val="28"/>
          <w:szCs w:val="28"/>
        </w:rPr>
        <w:t>，</w:t>
      </w:r>
      <w:r w:rsidRPr="0016661A">
        <w:rPr>
          <w:kern w:val="2"/>
          <w:sz w:val="28"/>
          <w:szCs w:val="28"/>
        </w:rPr>
        <w:t>现有污水站有足够余量处理本项目废水。</w:t>
      </w:r>
    </w:p>
    <w:p w14:paraId="2E8F7B6C" w14:textId="42BD57CC" w:rsidR="00A83BBC" w:rsidRPr="0016661A" w:rsidRDefault="00A83BBC" w:rsidP="00A83BBC">
      <w:pPr>
        <w:widowControl w:val="0"/>
        <w:tabs>
          <w:tab w:val="left" w:pos="8100"/>
        </w:tabs>
        <w:spacing w:line="500" w:lineRule="exact"/>
        <w:ind w:firstLineChars="200" w:firstLine="560"/>
        <w:jc w:val="both"/>
        <w:rPr>
          <w:kern w:val="2"/>
          <w:sz w:val="28"/>
          <w:szCs w:val="28"/>
        </w:rPr>
      </w:pPr>
      <w:r w:rsidRPr="0016661A">
        <w:rPr>
          <w:kern w:val="2"/>
          <w:sz w:val="28"/>
          <w:szCs w:val="28"/>
        </w:rPr>
        <w:t>本项目废水主要为</w:t>
      </w:r>
      <w:r w:rsidR="00DF4469" w:rsidRPr="0016661A">
        <w:rPr>
          <w:rFonts w:hint="eastAsia"/>
          <w:kern w:val="2"/>
          <w:sz w:val="28"/>
          <w:szCs w:val="28"/>
        </w:rPr>
        <w:t>地面冲洗水、初期雨水、余热利用系统定期排污水、含泥沙废水及生活污水，</w:t>
      </w:r>
      <w:r w:rsidR="00F00AEB" w:rsidRPr="0016661A">
        <w:rPr>
          <w:kern w:val="2"/>
          <w:sz w:val="28"/>
          <w:szCs w:val="28"/>
        </w:rPr>
        <w:t>废水主要污染因子为</w:t>
      </w:r>
      <w:r w:rsidR="00F00AEB" w:rsidRPr="0016661A">
        <w:rPr>
          <w:kern w:val="2"/>
          <w:sz w:val="28"/>
          <w:szCs w:val="28"/>
        </w:rPr>
        <w:t>COD</w:t>
      </w:r>
      <w:r w:rsidR="00F00AEB" w:rsidRPr="0016661A">
        <w:rPr>
          <w:kern w:val="2"/>
          <w:sz w:val="28"/>
          <w:szCs w:val="28"/>
        </w:rPr>
        <w:t>、</w:t>
      </w:r>
      <w:r w:rsidR="00F00AEB" w:rsidRPr="0016661A">
        <w:rPr>
          <w:kern w:val="2"/>
          <w:sz w:val="28"/>
          <w:szCs w:val="28"/>
        </w:rPr>
        <w:t>SS</w:t>
      </w:r>
      <w:r w:rsidR="00F00AEB" w:rsidRPr="0016661A">
        <w:rPr>
          <w:kern w:val="2"/>
          <w:sz w:val="28"/>
          <w:szCs w:val="28"/>
        </w:rPr>
        <w:t>、</w:t>
      </w:r>
      <w:r w:rsidR="00F00AEB" w:rsidRPr="0016661A">
        <w:rPr>
          <w:kern w:val="2"/>
          <w:sz w:val="28"/>
          <w:szCs w:val="28"/>
        </w:rPr>
        <w:t>NH</w:t>
      </w:r>
      <w:r w:rsidR="00F00AEB" w:rsidRPr="0016661A">
        <w:rPr>
          <w:kern w:val="2"/>
          <w:sz w:val="28"/>
          <w:szCs w:val="28"/>
          <w:vertAlign w:val="subscript"/>
        </w:rPr>
        <w:t>3</w:t>
      </w:r>
      <w:r w:rsidR="00F00AEB" w:rsidRPr="0016661A">
        <w:rPr>
          <w:kern w:val="2"/>
          <w:sz w:val="28"/>
          <w:szCs w:val="28"/>
        </w:rPr>
        <w:t>-N</w:t>
      </w:r>
      <w:r w:rsidR="00F00AEB" w:rsidRPr="0016661A">
        <w:rPr>
          <w:kern w:val="2"/>
          <w:sz w:val="28"/>
          <w:szCs w:val="28"/>
        </w:rPr>
        <w:t>、</w:t>
      </w:r>
      <w:r w:rsidR="00F00AEB" w:rsidRPr="0016661A">
        <w:rPr>
          <w:kern w:val="2"/>
          <w:sz w:val="28"/>
          <w:szCs w:val="28"/>
        </w:rPr>
        <w:t>TP</w:t>
      </w:r>
      <w:r w:rsidR="00F00AEB" w:rsidRPr="0016661A">
        <w:rPr>
          <w:kern w:val="2"/>
          <w:sz w:val="28"/>
          <w:szCs w:val="28"/>
        </w:rPr>
        <w:t>、总氮</w:t>
      </w:r>
      <w:r w:rsidR="00DF4469" w:rsidRPr="0016661A">
        <w:rPr>
          <w:rFonts w:hint="eastAsia"/>
          <w:kern w:val="2"/>
          <w:sz w:val="28"/>
          <w:szCs w:val="28"/>
        </w:rPr>
        <w:t>、石油类</w:t>
      </w:r>
      <w:r w:rsidR="00F00AEB" w:rsidRPr="0016661A">
        <w:rPr>
          <w:kern w:val="2"/>
          <w:sz w:val="28"/>
          <w:szCs w:val="28"/>
        </w:rPr>
        <w:t>等</w:t>
      </w:r>
      <w:r w:rsidRPr="0016661A">
        <w:rPr>
          <w:kern w:val="2"/>
          <w:sz w:val="28"/>
          <w:szCs w:val="28"/>
        </w:rPr>
        <w:t>，与现有工程水质因子相同。</w:t>
      </w:r>
    </w:p>
    <w:p w14:paraId="517EBC7E" w14:textId="77777777" w:rsidR="00A83BBC" w:rsidRPr="0016661A" w:rsidRDefault="00A83BBC" w:rsidP="00A83BBC">
      <w:pPr>
        <w:spacing w:line="560" w:lineRule="exact"/>
        <w:outlineLvl w:val="2"/>
        <w:rPr>
          <w:b/>
          <w:kern w:val="2"/>
          <w:sz w:val="28"/>
          <w:szCs w:val="28"/>
        </w:rPr>
      </w:pPr>
      <w:bookmarkStart w:id="636" w:name="_Toc129440123"/>
      <w:bookmarkStart w:id="637" w:name="_Toc129443854"/>
      <w:r w:rsidRPr="0016661A">
        <w:rPr>
          <w:b/>
          <w:kern w:val="2"/>
          <w:sz w:val="28"/>
          <w:szCs w:val="28"/>
        </w:rPr>
        <w:t xml:space="preserve">7.1.3 </w:t>
      </w:r>
      <w:r w:rsidRPr="0016661A">
        <w:rPr>
          <w:b/>
          <w:kern w:val="2"/>
          <w:sz w:val="28"/>
          <w:szCs w:val="28"/>
        </w:rPr>
        <w:t>废水处理总体方案</w:t>
      </w:r>
      <w:bookmarkEnd w:id="636"/>
      <w:bookmarkEnd w:id="637"/>
    </w:p>
    <w:p w14:paraId="06121AF3" w14:textId="46BA09CF" w:rsidR="00A83BBC" w:rsidRPr="0016661A" w:rsidRDefault="00F00AEB" w:rsidP="003D1E08">
      <w:pPr>
        <w:adjustRightInd w:val="0"/>
        <w:snapToGrid w:val="0"/>
        <w:spacing w:line="500" w:lineRule="exact"/>
        <w:ind w:firstLine="560"/>
        <w:rPr>
          <w:kern w:val="2"/>
          <w:sz w:val="28"/>
          <w:szCs w:val="28"/>
        </w:rPr>
      </w:pPr>
      <w:bookmarkStart w:id="638" w:name="_Hlk134102807"/>
      <w:r w:rsidRPr="0016661A">
        <w:rPr>
          <w:sz w:val="28"/>
          <w:szCs w:val="28"/>
        </w:rPr>
        <w:t>项目</w:t>
      </w:r>
      <w:r w:rsidR="00DF4469" w:rsidRPr="0016661A">
        <w:rPr>
          <w:rFonts w:hint="eastAsia"/>
          <w:kern w:val="2"/>
          <w:sz w:val="28"/>
          <w:szCs w:val="28"/>
        </w:rPr>
        <w:t>地面冲洗水、初期雨水、余热利用系统定期排污水、含泥沙废水</w:t>
      </w:r>
      <w:r w:rsidRPr="0016661A">
        <w:rPr>
          <w:sz w:val="28"/>
          <w:szCs w:val="28"/>
        </w:rPr>
        <w:t>等收集后经厂区污水站</w:t>
      </w:r>
      <w:r w:rsidRPr="0016661A">
        <w:rPr>
          <w:sz w:val="28"/>
          <w:szCs w:val="28"/>
        </w:rPr>
        <w:t>“</w:t>
      </w:r>
      <w:r w:rsidR="00DF4469" w:rsidRPr="0016661A">
        <w:rPr>
          <w:kern w:val="2"/>
          <w:sz w:val="28"/>
          <w:szCs w:val="28"/>
        </w:rPr>
        <w:t>隔油池</w:t>
      </w:r>
      <w:r w:rsidR="00DF4469" w:rsidRPr="0016661A">
        <w:rPr>
          <w:kern w:val="2"/>
          <w:sz w:val="28"/>
          <w:szCs w:val="28"/>
        </w:rPr>
        <w:t>+</w:t>
      </w:r>
      <w:r w:rsidR="00DF4469" w:rsidRPr="0016661A">
        <w:rPr>
          <w:kern w:val="2"/>
          <w:sz w:val="28"/>
          <w:szCs w:val="28"/>
        </w:rPr>
        <w:t>中和沉淀</w:t>
      </w:r>
      <w:r w:rsidR="00DF4469" w:rsidRPr="0016661A">
        <w:rPr>
          <w:kern w:val="2"/>
          <w:sz w:val="28"/>
          <w:szCs w:val="28"/>
        </w:rPr>
        <w:t>+</w:t>
      </w:r>
      <w:r w:rsidR="00DF4469" w:rsidRPr="0016661A">
        <w:rPr>
          <w:kern w:val="2"/>
          <w:sz w:val="28"/>
          <w:szCs w:val="28"/>
        </w:rPr>
        <w:t>砂滤池处理</w:t>
      </w:r>
      <w:r w:rsidRPr="0016661A">
        <w:rPr>
          <w:sz w:val="28"/>
          <w:szCs w:val="28"/>
        </w:rPr>
        <w:t>”</w:t>
      </w:r>
      <w:r w:rsidR="00DF4469" w:rsidRPr="0016661A">
        <w:rPr>
          <w:rFonts w:hint="eastAsia"/>
          <w:sz w:val="28"/>
          <w:szCs w:val="28"/>
        </w:rPr>
        <w:t>，</w:t>
      </w:r>
      <w:r w:rsidR="00DF4469" w:rsidRPr="0016661A">
        <w:rPr>
          <w:rFonts w:hint="eastAsia"/>
          <w:kern w:val="2"/>
          <w:sz w:val="28"/>
          <w:szCs w:val="28"/>
        </w:rPr>
        <w:t xml:space="preserve"> </w:t>
      </w:r>
      <w:r w:rsidR="00DF4469" w:rsidRPr="0016661A">
        <w:rPr>
          <w:rFonts w:hint="eastAsia"/>
          <w:kern w:val="2"/>
          <w:sz w:val="28"/>
          <w:szCs w:val="28"/>
        </w:rPr>
        <w:t>生活污水经化粪池</w:t>
      </w:r>
      <w:r w:rsidRPr="0016661A">
        <w:rPr>
          <w:sz w:val="28"/>
          <w:szCs w:val="28"/>
        </w:rPr>
        <w:t>处理</w:t>
      </w:r>
      <w:r w:rsidR="00A83BBC" w:rsidRPr="0016661A">
        <w:rPr>
          <w:kern w:val="2"/>
          <w:sz w:val="28"/>
          <w:szCs w:val="28"/>
        </w:rPr>
        <w:t>后排入园区污水处理厂。</w:t>
      </w:r>
    </w:p>
    <w:p w14:paraId="7FA08256" w14:textId="77777777" w:rsidR="003D1E08" w:rsidRPr="0016661A" w:rsidRDefault="003D1E08" w:rsidP="003D1E08">
      <w:pPr>
        <w:spacing w:line="500" w:lineRule="exact"/>
        <w:outlineLvl w:val="2"/>
        <w:rPr>
          <w:sz w:val="28"/>
          <w:szCs w:val="28"/>
        </w:rPr>
      </w:pPr>
      <w:bookmarkStart w:id="639" w:name="_Toc129440124"/>
      <w:bookmarkStart w:id="640" w:name="_Toc129443855"/>
      <w:bookmarkEnd w:id="638"/>
      <w:r w:rsidRPr="0016661A">
        <w:rPr>
          <w:b/>
          <w:kern w:val="2"/>
          <w:sz w:val="28"/>
          <w:szCs w:val="28"/>
        </w:rPr>
        <w:t>7.</w:t>
      </w:r>
      <w:r w:rsidR="00D70B91" w:rsidRPr="0016661A">
        <w:rPr>
          <w:b/>
          <w:kern w:val="2"/>
          <w:sz w:val="28"/>
          <w:szCs w:val="28"/>
        </w:rPr>
        <w:t>1</w:t>
      </w:r>
      <w:r w:rsidRPr="0016661A">
        <w:rPr>
          <w:b/>
          <w:kern w:val="2"/>
          <w:sz w:val="28"/>
          <w:szCs w:val="28"/>
        </w:rPr>
        <w:t>.</w:t>
      </w:r>
      <w:r w:rsidR="009500F0" w:rsidRPr="0016661A">
        <w:rPr>
          <w:b/>
          <w:kern w:val="2"/>
          <w:sz w:val="28"/>
          <w:szCs w:val="28"/>
        </w:rPr>
        <w:t>4</w:t>
      </w:r>
      <w:r w:rsidRPr="0016661A">
        <w:rPr>
          <w:b/>
          <w:kern w:val="2"/>
          <w:sz w:val="28"/>
          <w:szCs w:val="28"/>
        </w:rPr>
        <w:t xml:space="preserve"> </w:t>
      </w:r>
      <w:r w:rsidRPr="0016661A">
        <w:rPr>
          <w:b/>
          <w:kern w:val="2"/>
          <w:sz w:val="28"/>
          <w:szCs w:val="28"/>
        </w:rPr>
        <w:t>污水处理设施接纳项目污水可行性分析</w:t>
      </w:r>
      <w:bookmarkEnd w:id="639"/>
      <w:bookmarkEnd w:id="640"/>
    </w:p>
    <w:p w14:paraId="4BB527EF" w14:textId="77777777" w:rsidR="003D1E08" w:rsidRPr="0016661A" w:rsidRDefault="003D1E08" w:rsidP="003D1E08">
      <w:pPr>
        <w:spacing w:line="520" w:lineRule="exact"/>
        <w:ind w:firstLineChars="200" w:firstLine="560"/>
        <w:rPr>
          <w:sz w:val="28"/>
          <w:szCs w:val="28"/>
        </w:rPr>
      </w:pPr>
      <w:r w:rsidRPr="0016661A">
        <w:rPr>
          <w:rFonts w:ascii="宋体" w:hAnsi="宋体" w:cs="宋体" w:hint="eastAsia"/>
          <w:sz w:val="28"/>
          <w:szCs w:val="28"/>
        </w:rPr>
        <w:t>⑴</w:t>
      </w:r>
      <w:r w:rsidRPr="0016661A">
        <w:rPr>
          <w:sz w:val="28"/>
          <w:szCs w:val="28"/>
        </w:rPr>
        <w:t>水量、水质分析</w:t>
      </w:r>
    </w:p>
    <w:p w14:paraId="6116F092" w14:textId="77777777" w:rsidR="001922A5" w:rsidRPr="0016661A" w:rsidRDefault="003D1E08" w:rsidP="001922A5">
      <w:pPr>
        <w:widowControl w:val="0"/>
        <w:tabs>
          <w:tab w:val="left" w:pos="8100"/>
        </w:tabs>
        <w:spacing w:line="500" w:lineRule="exact"/>
        <w:ind w:firstLineChars="200" w:firstLine="560"/>
        <w:jc w:val="both"/>
        <w:rPr>
          <w:kern w:val="2"/>
          <w:sz w:val="28"/>
          <w:szCs w:val="28"/>
        </w:rPr>
      </w:pPr>
      <w:r w:rsidRPr="0016661A">
        <w:rPr>
          <w:sz w:val="28"/>
          <w:szCs w:val="28"/>
        </w:rPr>
        <w:lastRenderedPageBreak/>
        <w:t>本项目废水产生情况详见表</w:t>
      </w:r>
      <w:r w:rsidRPr="0016661A">
        <w:rPr>
          <w:sz w:val="28"/>
          <w:szCs w:val="28"/>
        </w:rPr>
        <w:t>4.</w:t>
      </w:r>
      <w:r w:rsidR="006748C2" w:rsidRPr="0016661A">
        <w:rPr>
          <w:sz w:val="28"/>
          <w:szCs w:val="28"/>
        </w:rPr>
        <w:t>6</w:t>
      </w:r>
      <w:r w:rsidRPr="0016661A">
        <w:rPr>
          <w:sz w:val="28"/>
          <w:szCs w:val="28"/>
        </w:rPr>
        <w:t>-</w:t>
      </w:r>
      <w:r w:rsidR="006748C2" w:rsidRPr="0016661A">
        <w:rPr>
          <w:sz w:val="28"/>
          <w:szCs w:val="28"/>
        </w:rPr>
        <w:t>6</w:t>
      </w:r>
      <w:r w:rsidRPr="0016661A">
        <w:rPr>
          <w:sz w:val="28"/>
          <w:szCs w:val="28"/>
        </w:rPr>
        <w:t>。由表</w:t>
      </w:r>
      <w:r w:rsidRPr="0016661A">
        <w:rPr>
          <w:sz w:val="28"/>
          <w:szCs w:val="28"/>
        </w:rPr>
        <w:t>4.</w:t>
      </w:r>
      <w:r w:rsidR="006748C2" w:rsidRPr="0016661A">
        <w:rPr>
          <w:sz w:val="28"/>
          <w:szCs w:val="28"/>
        </w:rPr>
        <w:t>6</w:t>
      </w:r>
      <w:r w:rsidRPr="0016661A">
        <w:rPr>
          <w:sz w:val="28"/>
          <w:szCs w:val="28"/>
        </w:rPr>
        <w:t>-</w:t>
      </w:r>
      <w:r w:rsidR="006748C2" w:rsidRPr="0016661A">
        <w:rPr>
          <w:sz w:val="28"/>
          <w:szCs w:val="28"/>
        </w:rPr>
        <w:t>6</w:t>
      </w:r>
      <w:r w:rsidRPr="0016661A">
        <w:rPr>
          <w:sz w:val="28"/>
          <w:szCs w:val="28"/>
        </w:rPr>
        <w:t>可以看出，本项目废水量</w:t>
      </w:r>
      <w:r w:rsidR="001922A5" w:rsidRPr="0016661A">
        <w:rPr>
          <w:sz w:val="28"/>
          <w:szCs w:val="28"/>
        </w:rPr>
        <w:t>17371.16</w:t>
      </w:r>
      <w:r w:rsidRPr="0016661A">
        <w:rPr>
          <w:sz w:val="28"/>
          <w:szCs w:val="28"/>
        </w:rPr>
        <w:t>m</w:t>
      </w:r>
      <w:r w:rsidRPr="0016661A">
        <w:rPr>
          <w:sz w:val="28"/>
          <w:szCs w:val="28"/>
          <w:vertAlign w:val="superscript"/>
        </w:rPr>
        <w:t>3</w:t>
      </w:r>
      <w:r w:rsidRPr="0016661A">
        <w:rPr>
          <w:sz w:val="28"/>
          <w:szCs w:val="28"/>
        </w:rPr>
        <w:t>/a</w:t>
      </w:r>
      <w:r w:rsidRPr="0016661A">
        <w:rPr>
          <w:sz w:val="28"/>
          <w:szCs w:val="28"/>
        </w:rPr>
        <w:t>，合</w:t>
      </w:r>
      <w:r w:rsidR="001922A5" w:rsidRPr="0016661A">
        <w:rPr>
          <w:sz w:val="28"/>
          <w:szCs w:val="28"/>
        </w:rPr>
        <w:t>52.64</w:t>
      </w:r>
      <w:r w:rsidRPr="0016661A">
        <w:rPr>
          <w:sz w:val="28"/>
          <w:szCs w:val="28"/>
        </w:rPr>
        <w:t>m</w:t>
      </w:r>
      <w:r w:rsidRPr="0016661A">
        <w:rPr>
          <w:sz w:val="28"/>
          <w:szCs w:val="28"/>
          <w:vertAlign w:val="superscript"/>
        </w:rPr>
        <w:t>3</w:t>
      </w:r>
      <w:r w:rsidRPr="0016661A">
        <w:rPr>
          <w:sz w:val="28"/>
          <w:szCs w:val="28"/>
        </w:rPr>
        <w:t>/d</w:t>
      </w:r>
      <w:r w:rsidRPr="0016661A">
        <w:rPr>
          <w:sz w:val="28"/>
          <w:szCs w:val="28"/>
        </w:rPr>
        <w:t>。厂区污水站废水处理能力</w:t>
      </w:r>
      <w:r w:rsidR="001922A5" w:rsidRPr="0016661A">
        <w:rPr>
          <w:sz w:val="28"/>
          <w:szCs w:val="28"/>
        </w:rPr>
        <w:t>8</w:t>
      </w:r>
      <w:r w:rsidRPr="0016661A">
        <w:rPr>
          <w:sz w:val="28"/>
          <w:szCs w:val="28"/>
        </w:rPr>
        <w:t>0m</w:t>
      </w:r>
      <w:r w:rsidRPr="0016661A">
        <w:rPr>
          <w:sz w:val="28"/>
          <w:szCs w:val="28"/>
          <w:vertAlign w:val="superscript"/>
        </w:rPr>
        <w:t>3</w:t>
      </w:r>
      <w:r w:rsidRPr="0016661A">
        <w:rPr>
          <w:sz w:val="28"/>
          <w:szCs w:val="28"/>
        </w:rPr>
        <w:t>/d</w:t>
      </w:r>
      <w:r w:rsidRPr="0016661A">
        <w:rPr>
          <w:sz w:val="28"/>
          <w:szCs w:val="28"/>
        </w:rPr>
        <w:t>，</w:t>
      </w:r>
      <w:r w:rsidR="001922A5" w:rsidRPr="0016661A">
        <w:rPr>
          <w:rFonts w:hint="eastAsia"/>
          <w:kern w:val="2"/>
          <w:sz w:val="28"/>
          <w:szCs w:val="28"/>
        </w:rPr>
        <w:t>本项目以新带老削减量为</w:t>
      </w:r>
      <w:r w:rsidR="001922A5" w:rsidRPr="0016661A">
        <w:rPr>
          <w:rFonts w:hint="eastAsia"/>
          <w:kern w:val="2"/>
          <w:sz w:val="28"/>
          <w:szCs w:val="28"/>
        </w:rPr>
        <w:t>1</w:t>
      </w:r>
      <w:r w:rsidR="001922A5" w:rsidRPr="0016661A">
        <w:rPr>
          <w:kern w:val="2"/>
          <w:sz w:val="28"/>
          <w:szCs w:val="28"/>
        </w:rPr>
        <w:t>9276 t/a</w:t>
      </w:r>
      <w:r w:rsidR="001922A5" w:rsidRPr="0016661A">
        <w:rPr>
          <w:rFonts w:hint="eastAsia"/>
          <w:kern w:val="2"/>
          <w:sz w:val="28"/>
          <w:szCs w:val="28"/>
        </w:rPr>
        <w:t>，本项目建成后全厂废水量为</w:t>
      </w:r>
      <w:r w:rsidR="001922A5" w:rsidRPr="0016661A">
        <w:rPr>
          <w:rFonts w:hint="eastAsia"/>
          <w:kern w:val="2"/>
          <w:sz w:val="28"/>
          <w:szCs w:val="28"/>
        </w:rPr>
        <w:t>1</w:t>
      </w:r>
      <w:r w:rsidR="001922A5" w:rsidRPr="0016661A">
        <w:rPr>
          <w:kern w:val="2"/>
          <w:sz w:val="28"/>
          <w:szCs w:val="28"/>
        </w:rPr>
        <w:t>7371.16 t/</w:t>
      </w:r>
      <w:r w:rsidR="001922A5" w:rsidRPr="0016661A">
        <w:rPr>
          <w:rFonts w:hint="eastAsia"/>
          <w:kern w:val="2"/>
          <w:sz w:val="28"/>
          <w:szCs w:val="28"/>
        </w:rPr>
        <w:t>a</w:t>
      </w:r>
      <w:r w:rsidR="001922A5" w:rsidRPr="0016661A">
        <w:rPr>
          <w:rFonts w:hint="eastAsia"/>
          <w:kern w:val="2"/>
          <w:sz w:val="28"/>
          <w:szCs w:val="28"/>
        </w:rPr>
        <w:t>（</w:t>
      </w:r>
      <w:r w:rsidR="001922A5" w:rsidRPr="0016661A">
        <w:rPr>
          <w:rFonts w:hint="eastAsia"/>
          <w:kern w:val="2"/>
          <w:sz w:val="28"/>
          <w:szCs w:val="28"/>
        </w:rPr>
        <w:t>5</w:t>
      </w:r>
      <w:r w:rsidR="001922A5" w:rsidRPr="0016661A">
        <w:rPr>
          <w:kern w:val="2"/>
          <w:sz w:val="28"/>
          <w:szCs w:val="28"/>
        </w:rPr>
        <w:t>2.64t/d</w:t>
      </w:r>
      <w:r w:rsidR="001922A5" w:rsidRPr="0016661A">
        <w:rPr>
          <w:rFonts w:hint="eastAsia"/>
          <w:kern w:val="2"/>
          <w:sz w:val="28"/>
          <w:szCs w:val="28"/>
        </w:rPr>
        <w:t>），厂区污水站设计能力为</w:t>
      </w:r>
      <w:r w:rsidR="001922A5" w:rsidRPr="0016661A">
        <w:rPr>
          <w:rFonts w:hint="eastAsia"/>
          <w:kern w:val="2"/>
          <w:sz w:val="28"/>
          <w:szCs w:val="28"/>
        </w:rPr>
        <w:t>8</w:t>
      </w:r>
      <w:r w:rsidR="001922A5" w:rsidRPr="0016661A">
        <w:rPr>
          <w:kern w:val="2"/>
          <w:sz w:val="28"/>
          <w:szCs w:val="28"/>
        </w:rPr>
        <w:t>0</w:t>
      </w:r>
      <w:r w:rsidR="001922A5" w:rsidRPr="0016661A">
        <w:rPr>
          <w:rFonts w:hint="eastAsia"/>
          <w:kern w:val="2"/>
          <w:sz w:val="28"/>
          <w:szCs w:val="28"/>
        </w:rPr>
        <w:t>t/d</w:t>
      </w:r>
      <w:r w:rsidR="001922A5" w:rsidRPr="0016661A">
        <w:rPr>
          <w:rFonts w:hint="eastAsia"/>
          <w:kern w:val="2"/>
          <w:sz w:val="28"/>
          <w:szCs w:val="28"/>
        </w:rPr>
        <w:t>，</w:t>
      </w:r>
      <w:r w:rsidR="001922A5" w:rsidRPr="0016661A">
        <w:rPr>
          <w:kern w:val="2"/>
          <w:sz w:val="28"/>
          <w:szCs w:val="28"/>
        </w:rPr>
        <w:t>现有污水站有足够余量处理本项目废水。</w:t>
      </w:r>
    </w:p>
    <w:p w14:paraId="056E0194" w14:textId="683F2E94" w:rsidR="001922A5" w:rsidRPr="0016661A" w:rsidRDefault="001922A5" w:rsidP="001922A5">
      <w:pPr>
        <w:spacing w:line="520" w:lineRule="exact"/>
        <w:ind w:firstLineChars="200" w:firstLine="560"/>
        <w:rPr>
          <w:sz w:val="28"/>
          <w:szCs w:val="28"/>
        </w:rPr>
      </w:pPr>
      <w:r w:rsidRPr="0016661A">
        <w:rPr>
          <w:sz w:val="28"/>
          <w:szCs w:val="28"/>
        </w:rPr>
        <w:t>本项目废水主要为工艺废水、设备冲洗水、生活污水、废气吸收废水、检测化验废水</w:t>
      </w:r>
      <w:r w:rsidRPr="0016661A">
        <w:rPr>
          <w:rFonts w:hint="eastAsia"/>
          <w:sz w:val="28"/>
          <w:szCs w:val="28"/>
        </w:rPr>
        <w:t>、纯水制备废水、循环冷却系统排水</w:t>
      </w:r>
      <w:r w:rsidRPr="0016661A">
        <w:rPr>
          <w:sz w:val="28"/>
          <w:szCs w:val="28"/>
        </w:rPr>
        <w:t>等，废水主要污染因子为</w:t>
      </w:r>
      <w:r w:rsidRPr="0016661A">
        <w:rPr>
          <w:sz w:val="28"/>
          <w:szCs w:val="28"/>
        </w:rPr>
        <w:t>COD</w:t>
      </w:r>
      <w:r w:rsidRPr="0016661A">
        <w:rPr>
          <w:sz w:val="28"/>
          <w:szCs w:val="28"/>
        </w:rPr>
        <w:t>、</w:t>
      </w:r>
      <w:r w:rsidRPr="0016661A">
        <w:rPr>
          <w:sz w:val="28"/>
          <w:szCs w:val="28"/>
        </w:rPr>
        <w:t>SS</w:t>
      </w:r>
      <w:r w:rsidRPr="0016661A">
        <w:rPr>
          <w:sz w:val="28"/>
          <w:szCs w:val="28"/>
        </w:rPr>
        <w:t>、</w:t>
      </w:r>
      <w:r w:rsidRPr="0016661A">
        <w:rPr>
          <w:sz w:val="28"/>
          <w:szCs w:val="28"/>
        </w:rPr>
        <w:t>NH</w:t>
      </w:r>
      <w:r w:rsidRPr="0016661A">
        <w:rPr>
          <w:sz w:val="28"/>
          <w:szCs w:val="28"/>
          <w:vertAlign w:val="subscript"/>
        </w:rPr>
        <w:t>3</w:t>
      </w:r>
      <w:r w:rsidRPr="0016661A">
        <w:rPr>
          <w:sz w:val="28"/>
          <w:szCs w:val="28"/>
        </w:rPr>
        <w:t>-N</w:t>
      </w:r>
      <w:r w:rsidRPr="0016661A">
        <w:rPr>
          <w:sz w:val="28"/>
          <w:szCs w:val="28"/>
        </w:rPr>
        <w:t>、</w:t>
      </w:r>
      <w:r w:rsidRPr="0016661A">
        <w:rPr>
          <w:sz w:val="28"/>
          <w:szCs w:val="28"/>
        </w:rPr>
        <w:t>TP</w:t>
      </w:r>
      <w:r w:rsidRPr="0016661A">
        <w:rPr>
          <w:sz w:val="28"/>
          <w:szCs w:val="28"/>
        </w:rPr>
        <w:t>、总氮等，与现有工程水质因子相同，根据污水处理站对现有废水处理情况可知，现有污水处理站处理工艺可满足本项目污水处理要求。</w:t>
      </w:r>
    </w:p>
    <w:p w14:paraId="28B02542" w14:textId="77777777" w:rsidR="003D1E08" w:rsidRPr="0016661A" w:rsidRDefault="003D1E08" w:rsidP="003D1E08">
      <w:pPr>
        <w:spacing w:line="520" w:lineRule="exact"/>
        <w:ind w:firstLineChars="200" w:firstLine="560"/>
        <w:rPr>
          <w:sz w:val="28"/>
          <w:szCs w:val="28"/>
        </w:rPr>
      </w:pPr>
      <w:r w:rsidRPr="0016661A">
        <w:rPr>
          <w:rFonts w:ascii="宋体" w:hAnsi="宋体" w:cs="宋体" w:hint="eastAsia"/>
          <w:sz w:val="28"/>
          <w:szCs w:val="28"/>
        </w:rPr>
        <w:t>⑵</w:t>
      </w:r>
      <w:r w:rsidRPr="0016661A">
        <w:rPr>
          <w:b/>
          <w:bCs/>
          <w:sz w:val="28"/>
          <w:szCs w:val="28"/>
        </w:rPr>
        <w:t xml:space="preserve"> </w:t>
      </w:r>
      <w:r w:rsidRPr="0016661A">
        <w:rPr>
          <w:sz w:val="28"/>
          <w:szCs w:val="28"/>
        </w:rPr>
        <w:t>污水处理预期效果分析</w:t>
      </w:r>
    </w:p>
    <w:p w14:paraId="08920E73" w14:textId="77777777" w:rsidR="002C2655" w:rsidRPr="0016661A" w:rsidRDefault="002C2655" w:rsidP="002C2655">
      <w:pPr>
        <w:adjustRightInd w:val="0"/>
        <w:snapToGrid w:val="0"/>
        <w:spacing w:line="500" w:lineRule="exact"/>
        <w:ind w:firstLineChars="200" w:firstLine="560"/>
        <w:rPr>
          <w:sz w:val="28"/>
          <w:szCs w:val="28"/>
        </w:rPr>
      </w:pPr>
      <w:r w:rsidRPr="0016661A">
        <w:rPr>
          <w:rFonts w:hint="eastAsia"/>
          <w:sz w:val="28"/>
          <w:szCs w:val="28"/>
        </w:rPr>
        <w:t>工程实例：类比《新疆苏源生物工程有限公司年产</w:t>
      </w:r>
      <w:r w:rsidRPr="0016661A">
        <w:rPr>
          <w:rFonts w:hint="eastAsia"/>
          <w:sz w:val="28"/>
          <w:szCs w:val="28"/>
        </w:rPr>
        <w:t>1</w:t>
      </w:r>
      <w:r w:rsidRPr="0016661A">
        <w:rPr>
          <w:rFonts w:hint="eastAsia"/>
          <w:sz w:val="28"/>
          <w:szCs w:val="28"/>
        </w:rPr>
        <w:t>万吨</w:t>
      </w:r>
      <w:r w:rsidRPr="0016661A">
        <w:rPr>
          <w:rFonts w:hint="eastAsia"/>
          <w:sz w:val="28"/>
          <w:szCs w:val="28"/>
        </w:rPr>
        <w:t>L-</w:t>
      </w:r>
      <w:r w:rsidRPr="0016661A">
        <w:rPr>
          <w:rFonts w:hint="eastAsia"/>
          <w:sz w:val="28"/>
          <w:szCs w:val="28"/>
        </w:rPr>
        <w:t>苯丙氨酸</w:t>
      </w:r>
      <w:r w:rsidRPr="0016661A">
        <w:rPr>
          <w:rFonts w:hint="eastAsia"/>
          <w:sz w:val="28"/>
          <w:szCs w:val="28"/>
        </w:rPr>
        <w:t>(</w:t>
      </w:r>
      <w:r w:rsidRPr="0016661A">
        <w:rPr>
          <w:rFonts w:hint="eastAsia"/>
          <w:sz w:val="28"/>
          <w:szCs w:val="28"/>
        </w:rPr>
        <w:t>一期</w:t>
      </w:r>
      <w:r w:rsidRPr="0016661A">
        <w:rPr>
          <w:rFonts w:hint="eastAsia"/>
          <w:sz w:val="28"/>
          <w:szCs w:val="28"/>
        </w:rPr>
        <w:t>5000</w:t>
      </w:r>
      <w:r w:rsidRPr="0016661A">
        <w:rPr>
          <w:rFonts w:hint="eastAsia"/>
          <w:sz w:val="28"/>
          <w:szCs w:val="28"/>
        </w:rPr>
        <w:t>吨</w:t>
      </w:r>
      <w:r w:rsidRPr="0016661A">
        <w:rPr>
          <w:rFonts w:hint="eastAsia"/>
          <w:sz w:val="28"/>
          <w:szCs w:val="28"/>
        </w:rPr>
        <w:t>/</w:t>
      </w:r>
      <w:r w:rsidRPr="0016661A">
        <w:rPr>
          <w:rFonts w:hint="eastAsia"/>
          <w:sz w:val="28"/>
          <w:szCs w:val="28"/>
        </w:rPr>
        <w:t>年</w:t>
      </w:r>
      <w:r w:rsidRPr="0016661A">
        <w:rPr>
          <w:rFonts w:hint="eastAsia"/>
          <w:sz w:val="28"/>
          <w:szCs w:val="28"/>
        </w:rPr>
        <w:t>L-</w:t>
      </w:r>
      <w:r w:rsidRPr="0016661A">
        <w:rPr>
          <w:rFonts w:hint="eastAsia"/>
          <w:sz w:val="28"/>
          <w:szCs w:val="28"/>
        </w:rPr>
        <w:t>苯丙氨酸</w:t>
      </w:r>
      <w:r w:rsidRPr="0016661A">
        <w:rPr>
          <w:rFonts w:hint="eastAsia"/>
          <w:sz w:val="28"/>
          <w:szCs w:val="28"/>
        </w:rPr>
        <w:t>)</w:t>
      </w:r>
      <w:r w:rsidRPr="0016661A">
        <w:rPr>
          <w:rFonts w:hint="eastAsia"/>
          <w:sz w:val="28"/>
          <w:szCs w:val="28"/>
        </w:rPr>
        <w:t>项目》竣工环境保护验收监测报告，新疆苏源生物工程有限公司位于</w:t>
      </w:r>
      <w:r w:rsidRPr="0016661A">
        <w:rPr>
          <w:sz w:val="28"/>
          <w:szCs w:val="28"/>
        </w:rPr>
        <w:t>新疆</w:t>
      </w:r>
      <w:r w:rsidRPr="0016661A">
        <w:rPr>
          <w:rFonts w:hint="eastAsia"/>
          <w:sz w:val="28"/>
          <w:szCs w:val="28"/>
        </w:rPr>
        <w:t>伊宁市，</w:t>
      </w:r>
      <w:r w:rsidRPr="0016661A">
        <w:rPr>
          <w:sz w:val="28"/>
          <w:szCs w:val="28"/>
        </w:rPr>
        <w:t>主要从事</w:t>
      </w:r>
      <w:r w:rsidRPr="0016661A">
        <w:rPr>
          <w:rFonts w:hint="eastAsia"/>
          <w:sz w:val="28"/>
          <w:szCs w:val="28"/>
        </w:rPr>
        <w:t>L</w:t>
      </w:r>
      <w:r w:rsidRPr="0016661A">
        <w:rPr>
          <w:sz w:val="28"/>
          <w:szCs w:val="28"/>
        </w:rPr>
        <w:t>-</w:t>
      </w:r>
      <w:r w:rsidRPr="0016661A">
        <w:rPr>
          <w:rFonts w:hint="eastAsia"/>
          <w:sz w:val="28"/>
          <w:szCs w:val="28"/>
        </w:rPr>
        <w:t>苯丙氨酸等食品添加剂生产</w:t>
      </w:r>
      <w:r w:rsidRPr="0016661A">
        <w:rPr>
          <w:sz w:val="28"/>
          <w:szCs w:val="28"/>
        </w:rPr>
        <w:t>，</w:t>
      </w:r>
      <w:r w:rsidRPr="0016661A">
        <w:rPr>
          <w:rFonts w:hint="eastAsia"/>
          <w:sz w:val="28"/>
          <w:szCs w:val="28"/>
        </w:rPr>
        <w:t>公司</w:t>
      </w:r>
      <w:r w:rsidRPr="0016661A">
        <w:rPr>
          <w:rFonts w:hint="eastAsia"/>
          <w:sz w:val="28"/>
          <w:szCs w:val="28"/>
        </w:rPr>
        <w:t>L</w:t>
      </w:r>
      <w:r w:rsidRPr="0016661A">
        <w:rPr>
          <w:sz w:val="28"/>
          <w:szCs w:val="28"/>
        </w:rPr>
        <w:t>-</w:t>
      </w:r>
      <w:r w:rsidRPr="0016661A">
        <w:rPr>
          <w:rFonts w:hint="eastAsia"/>
          <w:sz w:val="28"/>
          <w:szCs w:val="28"/>
        </w:rPr>
        <w:t>苯丙氨酸主要生产</w:t>
      </w:r>
      <w:r w:rsidRPr="0016661A">
        <w:rPr>
          <w:sz w:val="28"/>
          <w:szCs w:val="28"/>
        </w:rPr>
        <w:t>工艺为</w:t>
      </w:r>
      <w:r w:rsidRPr="0016661A">
        <w:rPr>
          <w:rFonts w:hint="eastAsia"/>
          <w:sz w:val="28"/>
          <w:szCs w:val="28"/>
        </w:rPr>
        <w:t>菌种培养、发酵、后处理等</w:t>
      </w:r>
      <w:r w:rsidRPr="0016661A">
        <w:rPr>
          <w:sz w:val="28"/>
          <w:szCs w:val="28"/>
        </w:rPr>
        <w:t>，与本项目处理工艺基本相同，</w:t>
      </w:r>
      <w:r w:rsidR="005B202A" w:rsidRPr="0016661A">
        <w:rPr>
          <w:rFonts w:hint="eastAsia"/>
          <w:sz w:val="28"/>
          <w:szCs w:val="28"/>
        </w:rPr>
        <w:t>该项目产生的</w:t>
      </w:r>
      <w:r w:rsidRPr="0016661A">
        <w:rPr>
          <w:rFonts w:hint="eastAsia"/>
          <w:sz w:val="28"/>
          <w:szCs w:val="28"/>
        </w:rPr>
        <w:t>废水经厂区污水站“厌氧</w:t>
      </w:r>
      <w:r w:rsidRPr="0016661A">
        <w:rPr>
          <w:sz w:val="28"/>
          <w:szCs w:val="28"/>
        </w:rPr>
        <w:t>+</w:t>
      </w:r>
      <w:r w:rsidRPr="0016661A">
        <w:rPr>
          <w:rFonts w:hint="eastAsia"/>
          <w:sz w:val="28"/>
          <w:szCs w:val="28"/>
        </w:rPr>
        <w:t>水解酸化</w:t>
      </w:r>
      <w:r w:rsidRPr="0016661A">
        <w:rPr>
          <w:sz w:val="28"/>
          <w:szCs w:val="28"/>
        </w:rPr>
        <w:t>+</w:t>
      </w:r>
      <w:r w:rsidRPr="0016661A">
        <w:rPr>
          <w:rFonts w:hint="eastAsia"/>
          <w:sz w:val="28"/>
          <w:szCs w:val="28"/>
        </w:rPr>
        <w:t>好氧”处理后达标排放，验收监测期间，污水处理站对</w:t>
      </w:r>
      <w:r w:rsidRPr="0016661A">
        <w:rPr>
          <w:sz w:val="28"/>
          <w:szCs w:val="28"/>
        </w:rPr>
        <w:t>CODcr</w:t>
      </w:r>
      <w:r w:rsidRPr="0016661A">
        <w:rPr>
          <w:rFonts w:hint="eastAsia"/>
          <w:sz w:val="28"/>
          <w:szCs w:val="28"/>
        </w:rPr>
        <w:t>、</w:t>
      </w:r>
      <w:r w:rsidRPr="0016661A">
        <w:rPr>
          <w:sz w:val="28"/>
          <w:szCs w:val="28"/>
        </w:rPr>
        <w:t>SS</w:t>
      </w:r>
      <w:r w:rsidRPr="0016661A">
        <w:rPr>
          <w:rFonts w:hint="eastAsia"/>
          <w:sz w:val="28"/>
          <w:szCs w:val="28"/>
        </w:rPr>
        <w:t>、氨氮、总磷、总氮的处理效率分别为</w:t>
      </w:r>
      <w:r w:rsidRPr="0016661A">
        <w:rPr>
          <w:sz w:val="28"/>
          <w:szCs w:val="28"/>
        </w:rPr>
        <w:t>89.0%</w:t>
      </w:r>
      <w:r w:rsidRPr="0016661A">
        <w:rPr>
          <w:rFonts w:hint="eastAsia"/>
          <w:sz w:val="28"/>
          <w:szCs w:val="28"/>
        </w:rPr>
        <w:t>、</w:t>
      </w:r>
      <w:r w:rsidRPr="0016661A">
        <w:rPr>
          <w:sz w:val="28"/>
          <w:szCs w:val="28"/>
        </w:rPr>
        <w:t>49.0%</w:t>
      </w:r>
      <w:r w:rsidRPr="0016661A">
        <w:rPr>
          <w:rFonts w:hint="eastAsia"/>
          <w:sz w:val="28"/>
          <w:szCs w:val="28"/>
        </w:rPr>
        <w:t>、</w:t>
      </w:r>
      <w:r w:rsidRPr="0016661A">
        <w:rPr>
          <w:sz w:val="28"/>
          <w:szCs w:val="28"/>
        </w:rPr>
        <w:t>88.6%</w:t>
      </w:r>
      <w:r w:rsidRPr="0016661A">
        <w:rPr>
          <w:rFonts w:hint="eastAsia"/>
          <w:sz w:val="28"/>
          <w:szCs w:val="28"/>
        </w:rPr>
        <w:t>、</w:t>
      </w:r>
      <w:r w:rsidRPr="0016661A">
        <w:rPr>
          <w:sz w:val="28"/>
          <w:szCs w:val="28"/>
        </w:rPr>
        <w:t>88.7%</w:t>
      </w:r>
      <w:r w:rsidRPr="0016661A">
        <w:rPr>
          <w:rFonts w:hint="eastAsia"/>
          <w:sz w:val="28"/>
          <w:szCs w:val="28"/>
        </w:rPr>
        <w:t>、</w:t>
      </w:r>
      <w:r w:rsidRPr="0016661A">
        <w:rPr>
          <w:sz w:val="28"/>
          <w:szCs w:val="28"/>
        </w:rPr>
        <w:t>85.4%</w:t>
      </w:r>
      <w:r w:rsidRPr="0016661A">
        <w:rPr>
          <w:rFonts w:hint="eastAsia"/>
          <w:sz w:val="28"/>
          <w:szCs w:val="28"/>
        </w:rPr>
        <w:t>、</w:t>
      </w:r>
      <w:r w:rsidRPr="0016661A">
        <w:rPr>
          <w:sz w:val="28"/>
          <w:szCs w:val="28"/>
        </w:rPr>
        <w:t>77.7%</w:t>
      </w:r>
      <w:r w:rsidRPr="0016661A">
        <w:rPr>
          <w:rFonts w:hint="eastAsia"/>
          <w:sz w:val="28"/>
          <w:szCs w:val="28"/>
        </w:rPr>
        <w:t>。</w:t>
      </w:r>
    </w:p>
    <w:p w14:paraId="66411177" w14:textId="229AB25D" w:rsidR="003D1E08" w:rsidRPr="0016661A" w:rsidRDefault="005B202A" w:rsidP="003D1E08">
      <w:pPr>
        <w:spacing w:line="520" w:lineRule="exact"/>
        <w:ind w:firstLineChars="200" w:firstLine="560"/>
        <w:rPr>
          <w:sz w:val="28"/>
          <w:szCs w:val="28"/>
        </w:rPr>
      </w:pPr>
      <w:r w:rsidRPr="0016661A">
        <w:rPr>
          <w:rFonts w:hint="eastAsia"/>
          <w:sz w:val="28"/>
          <w:szCs w:val="28"/>
        </w:rPr>
        <w:t>本项目</w:t>
      </w:r>
      <w:r w:rsidR="0060283B" w:rsidRPr="0016661A">
        <w:rPr>
          <w:sz w:val="28"/>
          <w:szCs w:val="28"/>
        </w:rPr>
        <w:t>结合污水站现有污染物去除效率以及项目的设计进出口水质浓度，本项目综合考虑污水站对</w:t>
      </w:r>
      <w:r w:rsidR="0060283B" w:rsidRPr="0016661A">
        <w:rPr>
          <w:sz w:val="28"/>
          <w:szCs w:val="28"/>
        </w:rPr>
        <w:t>COD</w:t>
      </w:r>
      <w:r w:rsidR="0060283B" w:rsidRPr="0016661A">
        <w:rPr>
          <w:sz w:val="28"/>
          <w:szCs w:val="28"/>
        </w:rPr>
        <w:t>、</w:t>
      </w:r>
      <w:r w:rsidR="0060283B" w:rsidRPr="0016661A">
        <w:rPr>
          <w:sz w:val="28"/>
          <w:szCs w:val="28"/>
        </w:rPr>
        <w:t>SS</w:t>
      </w:r>
      <w:r w:rsidR="0060283B" w:rsidRPr="0016661A">
        <w:rPr>
          <w:sz w:val="28"/>
          <w:szCs w:val="28"/>
        </w:rPr>
        <w:t>的去除率分别取</w:t>
      </w:r>
      <w:r w:rsidR="00934313" w:rsidRPr="0016661A">
        <w:rPr>
          <w:sz w:val="28"/>
          <w:szCs w:val="28"/>
        </w:rPr>
        <w:t>10</w:t>
      </w:r>
      <w:r w:rsidR="0060283B" w:rsidRPr="0016661A">
        <w:rPr>
          <w:sz w:val="28"/>
          <w:szCs w:val="28"/>
        </w:rPr>
        <w:t>%</w:t>
      </w:r>
      <w:r w:rsidR="0060283B" w:rsidRPr="0016661A">
        <w:rPr>
          <w:sz w:val="28"/>
          <w:szCs w:val="28"/>
        </w:rPr>
        <w:t>、</w:t>
      </w:r>
      <w:r w:rsidR="00934313" w:rsidRPr="0016661A">
        <w:rPr>
          <w:sz w:val="28"/>
          <w:szCs w:val="28"/>
        </w:rPr>
        <w:t>53</w:t>
      </w:r>
      <w:r w:rsidR="0060283B" w:rsidRPr="0016661A">
        <w:rPr>
          <w:sz w:val="28"/>
          <w:szCs w:val="28"/>
        </w:rPr>
        <w:t>%</w:t>
      </w:r>
      <w:r w:rsidR="0060283B" w:rsidRPr="0016661A">
        <w:rPr>
          <w:sz w:val="28"/>
          <w:szCs w:val="28"/>
        </w:rPr>
        <w:t>，经预处理核算，</w:t>
      </w:r>
      <w:r w:rsidR="003D1E08" w:rsidRPr="0016661A">
        <w:rPr>
          <w:sz w:val="28"/>
          <w:szCs w:val="28"/>
        </w:rPr>
        <w:t>本项目产生的综合废水经污水处理站处理后废水中的各污染物的排放浓度均低于</w:t>
      </w:r>
      <w:r w:rsidR="00D70B91" w:rsidRPr="0016661A">
        <w:rPr>
          <w:sz w:val="28"/>
          <w:szCs w:val="28"/>
        </w:rPr>
        <w:t>园区</w:t>
      </w:r>
      <w:r w:rsidR="003D1E08" w:rsidRPr="0016661A">
        <w:rPr>
          <w:sz w:val="28"/>
          <w:szCs w:val="28"/>
        </w:rPr>
        <w:t>污水处理厂的接管标准，能够达标排放。本项目综合废水预处理效果见表</w:t>
      </w:r>
      <w:r w:rsidR="003D1E08" w:rsidRPr="0016661A">
        <w:rPr>
          <w:sz w:val="28"/>
          <w:szCs w:val="28"/>
        </w:rPr>
        <w:t>7.</w:t>
      </w:r>
      <w:r w:rsidR="009A41A5" w:rsidRPr="0016661A">
        <w:rPr>
          <w:sz w:val="28"/>
          <w:szCs w:val="28"/>
        </w:rPr>
        <w:t>1</w:t>
      </w:r>
      <w:r w:rsidR="003D1E08" w:rsidRPr="0016661A">
        <w:rPr>
          <w:sz w:val="28"/>
          <w:szCs w:val="28"/>
        </w:rPr>
        <w:t>-</w:t>
      </w:r>
      <w:r w:rsidR="009A41A5" w:rsidRPr="0016661A">
        <w:rPr>
          <w:sz w:val="28"/>
          <w:szCs w:val="28"/>
        </w:rPr>
        <w:t>3</w:t>
      </w:r>
      <w:r w:rsidR="00D70B91" w:rsidRPr="0016661A">
        <w:rPr>
          <w:sz w:val="28"/>
          <w:szCs w:val="28"/>
        </w:rPr>
        <w:t>。</w:t>
      </w:r>
    </w:p>
    <w:p w14:paraId="6947EB34" w14:textId="77777777" w:rsidR="003D1E08" w:rsidRPr="0016661A" w:rsidRDefault="003D1E08" w:rsidP="003D1E08">
      <w:pPr>
        <w:adjustRightInd w:val="0"/>
        <w:snapToGrid w:val="0"/>
        <w:spacing w:line="500" w:lineRule="exact"/>
        <w:jc w:val="center"/>
        <w:rPr>
          <w:b/>
          <w:szCs w:val="21"/>
        </w:rPr>
      </w:pPr>
      <w:r w:rsidRPr="0016661A">
        <w:rPr>
          <w:b/>
          <w:szCs w:val="21"/>
        </w:rPr>
        <w:t>表</w:t>
      </w:r>
      <w:r w:rsidRPr="0016661A">
        <w:rPr>
          <w:b/>
          <w:szCs w:val="21"/>
        </w:rPr>
        <w:t>7.</w:t>
      </w:r>
      <w:r w:rsidR="009A41A5" w:rsidRPr="0016661A">
        <w:rPr>
          <w:b/>
          <w:szCs w:val="21"/>
        </w:rPr>
        <w:t>1</w:t>
      </w:r>
      <w:r w:rsidRPr="0016661A">
        <w:rPr>
          <w:b/>
          <w:szCs w:val="21"/>
        </w:rPr>
        <w:t>-</w:t>
      </w:r>
      <w:r w:rsidR="009A41A5" w:rsidRPr="0016661A">
        <w:rPr>
          <w:b/>
          <w:szCs w:val="21"/>
        </w:rPr>
        <w:t>3</w:t>
      </w:r>
      <w:r w:rsidRPr="0016661A">
        <w:rPr>
          <w:b/>
          <w:szCs w:val="21"/>
        </w:rPr>
        <w:t xml:space="preserve">  </w:t>
      </w:r>
      <w:r w:rsidRPr="0016661A">
        <w:rPr>
          <w:b/>
          <w:szCs w:val="21"/>
        </w:rPr>
        <w:t>项目综合废水预处理效果表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4"/>
        <w:gridCol w:w="1881"/>
        <w:gridCol w:w="1472"/>
        <w:gridCol w:w="1355"/>
        <w:gridCol w:w="1353"/>
        <w:gridCol w:w="1355"/>
        <w:gridCol w:w="1346"/>
      </w:tblGrid>
      <w:tr w:rsidR="0016661A" w:rsidRPr="0016661A" w14:paraId="2F7AAEE8" w14:textId="77777777" w:rsidTr="00934313">
        <w:trPr>
          <w:trHeight w:val="284"/>
          <w:jc w:val="center"/>
        </w:trPr>
        <w:tc>
          <w:tcPr>
            <w:tcW w:w="500" w:type="pct"/>
            <w:vAlign w:val="center"/>
          </w:tcPr>
          <w:p w14:paraId="07171617" w14:textId="77777777" w:rsidR="003D1E08" w:rsidRPr="0016661A" w:rsidRDefault="003D1E08" w:rsidP="008A2A24">
            <w:pPr>
              <w:jc w:val="center"/>
              <w:rPr>
                <w:sz w:val="21"/>
                <w:szCs w:val="21"/>
              </w:rPr>
            </w:pPr>
            <w:r w:rsidRPr="0016661A">
              <w:rPr>
                <w:sz w:val="21"/>
                <w:szCs w:val="21"/>
              </w:rPr>
              <w:t>废水</w:t>
            </w:r>
          </w:p>
        </w:tc>
        <w:tc>
          <w:tcPr>
            <w:tcW w:w="966" w:type="pct"/>
            <w:vAlign w:val="center"/>
          </w:tcPr>
          <w:p w14:paraId="1BB72EEC" w14:textId="77777777" w:rsidR="003D1E08" w:rsidRPr="0016661A" w:rsidRDefault="003D1E08" w:rsidP="008A2A24">
            <w:pPr>
              <w:jc w:val="center"/>
              <w:rPr>
                <w:sz w:val="21"/>
                <w:szCs w:val="21"/>
              </w:rPr>
            </w:pPr>
            <w:r w:rsidRPr="0016661A">
              <w:rPr>
                <w:sz w:val="21"/>
                <w:szCs w:val="21"/>
              </w:rPr>
              <w:t>污染物</w:t>
            </w:r>
          </w:p>
        </w:tc>
        <w:tc>
          <w:tcPr>
            <w:tcW w:w="756" w:type="pct"/>
            <w:vAlign w:val="center"/>
          </w:tcPr>
          <w:p w14:paraId="5D8FE0E9" w14:textId="77777777" w:rsidR="003D1E08" w:rsidRPr="0016661A" w:rsidRDefault="003D1E08" w:rsidP="008A2A24">
            <w:pPr>
              <w:jc w:val="center"/>
              <w:rPr>
                <w:sz w:val="21"/>
                <w:szCs w:val="21"/>
              </w:rPr>
            </w:pPr>
            <w:r w:rsidRPr="0016661A">
              <w:rPr>
                <w:sz w:val="21"/>
                <w:szCs w:val="21"/>
              </w:rPr>
              <w:t>产生浓度</w:t>
            </w:r>
          </w:p>
        </w:tc>
        <w:tc>
          <w:tcPr>
            <w:tcW w:w="696" w:type="pct"/>
            <w:vAlign w:val="center"/>
          </w:tcPr>
          <w:p w14:paraId="73B427ED" w14:textId="77777777" w:rsidR="003D1E08" w:rsidRPr="0016661A" w:rsidRDefault="003D1E08" w:rsidP="008A2A24">
            <w:pPr>
              <w:adjustRightInd w:val="0"/>
              <w:snapToGrid w:val="0"/>
              <w:jc w:val="center"/>
              <w:rPr>
                <w:sz w:val="21"/>
                <w:szCs w:val="21"/>
              </w:rPr>
            </w:pPr>
            <w:r w:rsidRPr="0016661A">
              <w:rPr>
                <w:sz w:val="21"/>
                <w:szCs w:val="21"/>
              </w:rPr>
              <w:t>治理措施</w:t>
            </w:r>
          </w:p>
        </w:tc>
        <w:tc>
          <w:tcPr>
            <w:tcW w:w="695" w:type="pct"/>
            <w:vAlign w:val="center"/>
          </w:tcPr>
          <w:p w14:paraId="616CB4C5" w14:textId="77777777" w:rsidR="003D1E08" w:rsidRPr="0016661A" w:rsidRDefault="003D1E08" w:rsidP="008A2A24">
            <w:pPr>
              <w:jc w:val="center"/>
              <w:rPr>
                <w:sz w:val="21"/>
                <w:szCs w:val="21"/>
              </w:rPr>
            </w:pPr>
            <w:r w:rsidRPr="0016661A">
              <w:rPr>
                <w:sz w:val="21"/>
                <w:szCs w:val="21"/>
              </w:rPr>
              <w:t>去除率</w:t>
            </w:r>
            <w:r w:rsidRPr="0016661A">
              <w:rPr>
                <w:sz w:val="21"/>
                <w:szCs w:val="21"/>
              </w:rPr>
              <w:t>%</w:t>
            </w:r>
          </w:p>
        </w:tc>
        <w:tc>
          <w:tcPr>
            <w:tcW w:w="696" w:type="pct"/>
            <w:vAlign w:val="center"/>
          </w:tcPr>
          <w:p w14:paraId="225FC535" w14:textId="77777777" w:rsidR="003D1E08" w:rsidRPr="0016661A" w:rsidRDefault="003D1E08" w:rsidP="008A2A24">
            <w:pPr>
              <w:jc w:val="center"/>
              <w:rPr>
                <w:sz w:val="21"/>
                <w:szCs w:val="21"/>
              </w:rPr>
            </w:pPr>
            <w:r w:rsidRPr="0016661A">
              <w:rPr>
                <w:sz w:val="21"/>
                <w:szCs w:val="21"/>
              </w:rPr>
              <w:t>排放浓度</w:t>
            </w:r>
          </w:p>
        </w:tc>
        <w:tc>
          <w:tcPr>
            <w:tcW w:w="692" w:type="pct"/>
            <w:vAlign w:val="center"/>
          </w:tcPr>
          <w:p w14:paraId="4F1D3B59" w14:textId="77777777" w:rsidR="003D1E08" w:rsidRPr="0016661A" w:rsidRDefault="003D1E08" w:rsidP="008A2A24">
            <w:pPr>
              <w:adjustRightInd w:val="0"/>
              <w:snapToGrid w:val="0"/>
              <w:jc w:val="center"/>
              <w:rPr>
                <w:sz w:val="21"/>
                <w:szCs w:val="21"/>
              </w:rPr>
            </w:pPr>
            <w:r w:rsidRPr="0016661A">
              <w:rPr>
                <w:sz w:val="21"/>
                <w:szCs w:val="21"/>
              </w:rPr>
              <w:t>接管浓度限值</w:t>
            </w:r>
            <w:r w:rsidRPr="0016661A">
              <w:rPr>
                <w:sz w:val="21"/>
                <w:szCs w:val="21"/>
              </w:rPr>
              <w:t>(mg/L)</w:t>
            </w:r>
          </w:p>
        </w:tc>
      </w:tr>
      <w:tr w:rsidR="0016661A" w:rsidRPr="0016661A" w14:paraId="2901F3FB" w14:textId="77777777" w:rsidTr="00934313">
        <w:trPr>
          <w:trHeight w:val="284"/>
          <w:jc w:val="center"/>
        </w:trPr>
        <w:tc>
          <w:tcPr>
            <w:tcW w:w="500" w:type="pct"/>
            <w:vMerge w:val="restart"/>
            <w:vAlign w:val="center"/>
          </w:tcPr>
          <w:p w14:paraId="1094D180" w14:textId="77777777" w:rsidR="003D1E08" w:rsidRPr="0016661A" w:rsidRDefault="003D1E08" w:rsidP="008A2A24">
            <w:pPr>
              <w:adjustRightInd w:val="0"/>
              <w:snapToGrid w:val="0"/>
              <w:jc w:val="center"/>
              <w:rPr>
                <w:sz w:val="21"/>
                <w:szCs w:val="21"/>
              </w:rPr>
            </w:pPr>
            <w:r w:rsidRPr="0016661A">
              <w:rPr>
                <w:sz w:val="21"/>
                <w:szCs w:val="21"/>
              </w:rPr>
              <w:t>综合废水</w:t>
            </w:r>
          </w:p>
        </w:tc>
        <w:tc>
          <w:tcPr>
            <w:tcW w:w="1722" w:type="pct"/>
            <w:gridSpan w:val="2"/>
            <w:vAlign w:val="center"/>
          </w:tcPr>
          <w:p w14:paraId="3835DF76" w14:textId="7F3948F8" w:rsidR="003D1E08" w:rsidRPr="0016661A" w:rsidRDefault="003D1E08" w:rsidP="008A2A24">
            <w:pPr>
              <w:jc w:val="center"/>
              <w:rPr>
                <w:sz w:val="21"/>
                <w:szCs w:val="21"/>
              </w:rPr>
            </w:pPr>
            <w:r w:rsidRPr="0016661A">
              <w:rPr>
                <w:sz w:val="21"/>
                <w:szCs w:val="21"/>
              </w:rPr>
              <w:t>废水量</w:t>
            </w:r>
            <w:r w:rsidR="005B202A" w:rsidRPr="0016661A">
              <w:rPr>
                <w:sz w:val="21"/>
                <w:szCs w:val="21"/>
              </w:rPr>
              <w:t>1</w:t>
            </w:r>
            <w:r w:rsidR="001922A5" w:rsidRPr="0016661A">
              <w:rPr>
                <w:sz w:val="21"/>
                <w:szCs w:val="21"/>
              </w:rPr>
              <w:t>7371.16</w:t>
            </w:r>
            <w:r w:rsidRPr="0016661A">
              <w:rPr>
                <w:sz w:val="21"/>
                <w:szCs w:val="21"/>
              </w:rPr>
              <w:t>m</w:t>
            </w:r>
            <w:r w:rsidRPr="0016661A">
              <w:rPr>
                <w:sz w:val="21"/>
                <w:szCs w:val="21"/>
                <w:vertAlign w:val="superscript"/>
              </w:rPr>
              <w:t>3</w:t>
            </w:r>
            <w:r w:rsidRPr="0016661A">
              <w:rPr>
                <w:sz w:val="21"/>
                <w:szCs w:val="21"/>
              </w:rPr>
              <w:t>/a</w:t>
            </w:r>
          </w:p>
        </w:tc>
        <w:tc>
          <w:tcPr>
            <w:tcW w:w="696" w:type="pct"/>
            <w:vMerge w:val="restart"/>
            <w:vAlign w:val="center"/>
          </w:tcPr>
          <w:p w14:paraId="05CA820B" w14:textId="77777777" w:rsidR="003D1E08" w:rsidRPr="0016661A" w:rsidRDefault="00D70B91" w:rsidP="008A2A24">
            <w:pPr>
              <w:adjustRightInd w:val="0"/>
              <w:snapToGrid w:val="0"/>
              <w:jc w:val="center"/>
              <w:rPr>
                <w:sz w:val="21"/>
                <w:szCs w:val="21"/>
              </w:rPr>
            </w:pPr>
            <w:r w:rsidRPr="0016661A">
              <w:rPr>
                <w:sz w:val="21"/>
                <w:szCs w:val="21"/>
              </w:rPr>
              <w:t>水解酸化</w:t>
            </w:r>
            <w:r w:rsidR="00036776" w:rsidRPr="0016661A">
              <w:rPr>
                <w:sz w:val="21"/>
                <w:szCs w:val="21"/>
              </w:rPr>
              <w:t>+</w:t>
            </w:r>
            <w:r w:rsidR="005B202A" w:rsidRPr="0016661A">
              <w:rPr>
                <w:sz w:val="21"/>
                <w:szCs w:val="21"/>
              </w:rPr>
              <w:t>UASB+</w:t>
            </w:r>
            <w:r w:rsidRPr="0016661A">
              <w:rPr>
                <w:sz w:val="21"/>
                <w:szCs w:val="21"/>
              </w:rPr>
              <w:t>缺氧</w:t>
            </w:r>
            <w:r w:rsidRPr="0016661A">
              <w:rPr>
                <w:sz w:val="21"/>
                <w:szCs w:val="21"/>
              </w:rPr>
              <w:t>+</w:t>
            </w:r>
            <w:r w:rsidRPr="0016661A">
              <w:rPr>
                <w:sz w:val="21"/>
                <w:szCs w:val="21"/>
              </w:rPr>
              <w:t>好氧</w:t>
            </w:r>
            <w:r w:rsidRPr="0016661A">
              <w:rPr>
                <w:sz w:val="21"/>
                <w:szCs w:val="21"/>
              </w:rPr>
              <w:t>+</w:t>
            </w:r>
            <w:r w:rsidRPr="0016661A">
              <w:rPr>
                <w:sz w:val="21"/>
                <w:szCs w:val="21"/>
              </w:rPr>
              <w:t>沉淀</w:t>
            </w:r>
          </w:p>
        </w:tc>
        <w:tc>
          <w:tcPr>
            <w:tcW w:w="1391" w:type="pct"/>
            <w:gridSpan w:val="2"/>
            <w:vAlign w:val="center"/>
          </w:tcPr>
          <w:p w14:paraId="44EBA11C" w14:textId="5D129C9C" w:rsidR="003D1E08" w:rsidRPr="0016661A" w:rsidRDefault="003D1E08" w:rsidP="008A2A24">
            <w:pPr>
              <w:jc w:val="center"/>
              <w:rPr>
                <w:sz w:val="21"/>
                <w:szCs w:val="21"/>
              </w:rPr>
            </w:pPr>
            <w:r w:rsidRPr="0016661A">
              <w:rPr>
                <w:sz w:val="21"/>
                <w:szCs w:val="21"/>
              </w:rPr>
              <w:t>废水量</w:t>
            </w:r>
            <w:r w:rsidR="001922A5" w:rsidRPr="0016661A">
              <w:rPr>
                <w:sz w:val="21"/>
                <w:szCs w:val="21"/>
              </w:rPr>
              <w:t>17371.16</w:t>
            </w:r>
            <w:r w:rsidRPr="0016661A">
              <w:rPr>
                <w:sz w:val="21"/>
                <w:szCs w:val="21"/>
              </w:rPr>
              <w:t>m</w:t>
            </w:r>
            <w:r w:rsidRPr="0016661A">
              <w:rPr>
                <w:sz w:val="21"/>
                <w:szCs w:val="21"/>
                <w:vertAlign w:val="superscript"/>
              </w:rPr>
              <w:t>3</w:t>
            </w:r>
            <w:r w:rsidRPr="0016661A">
              <w:rPr>
                <w:sz w:val="21"/>
                <w:szCs w:val="21"/>
              </w:rPr>
              <w:t>/a</w:t>
            </w:r>
          </w:p>
        </w:tc>
        <w:tc>
          <w:tcPr>
            <w:tcW w:w="692" w:type="pct"/>
            <w:vAlign w:val="center"/>
          </w:tcPr>
          <w:p w14:paraId="1E908318" w14:textId="77777777" w:rsidR="003D1E08" w:rsidRPr="0016661A" w:rsidRDefault="003D1E08" w:rsidP="008A2A24">
            <w:pPr>
              <w:adjustRightInd w:val="0"/>
              <w:snapToGrid w:val="0"/>
              <w:jc w:val="center"/>
              <w:rPr>
                <w:sz w:val="21"/>
                <w:szCs w:val="21"/>
              </w:rPr>
            </w:pPr>
          </w:p>
        </w:tc>
      </w:tr>
      <w:tr w:rsidR="0016661A" w:rsidRPr="0016661A" w14:paraId="2B97E996" w14:textId="77777777" w:rsidTr="00934313">
        <w:trPr>
          <w:trHeight w:val="284"/>
          <w:jc w:val="center"/>
        </w:trPr>
        <w:tc>
          <w:tcPr>
            <w:tcW w:w="500" w:type="pct"/>
            <w:vMerge/>
            <w:vAlign w:val="center"/>
          </w:tcPr>
          <w:p w14:paraId="4AF9A9DE" w14:textId="77777777" w:rsidR="00FB511E" w:rsidRPr="0016661A" w:rsidRDefault="00FB511E" w:rsidP="00FB511E">
            <w:pPr>
              <w:adjustRightInd w:val="0"/>
              <w:snapToGrid w:val="0"/>
              <w:jc w:val="center"/>
              <w:rPr>
                <w:sz w:val="21"/>
                <w:szCs w:val="21"/>
              </w:rPr>
            </w:pPr>
          </w:p>
        </w:tc>
        <w:tc>
          <w:tcPr>
            <w:tcW w:w="966" w:type="pct"/>
            <w:vAlign w:val="center"/>
          </w:tcPr>
          <w:p w14:paraId="66F680A3" w14:textId="77777777" w:rsidR="00FB511E" w:rsidRPr="0016661A" w:rsidRDefault="00FB511E" w:rsidP="00FB511E">
            <w:pPr>
              <w:jc w:val="center"/>
              <w:rPr>
                <w:sz w:val="21"/>
                <w:szCs w:val="21"/>
              </w:rPr>
            </w:pPr>
            <w:r w:rsidRPr="0016661A">
              <w:rPr>
                <w:sz w:val="21"/>
                <w:szCs w:val="21"/>
              </w:rPr>
              <w:t>pH</w:t>
            </w:r>
          </w:p>
        </w:tc>
        <w:tc>
          <w:tcPr>
            <w:tcW w:w="756" w:type="pct"/>
            <w:vAlign w:val="center"/>
          </w:tcPr>
          <w:p w14:paraId="19B1E900" w14:textId="08F98045" w:rsidR="00FB511E" w:rsidRPr="0016661A" w:rsidRDefault="001922A5" w:rsidP="00FB511E">
            <w:pPr>
              <w:jc w:val="center"/>
              <w:rPr>
                <w:sz w:val="21"/>
                <w:szCs w:val="21"/>
              </w:rPr>
            </w:pPr>
            <w:r w:rsidRPr="0016661A">
              <w:rPr>
                <w:sz w:val="21"/>
                <w:szCs w:val="21"/>
              </w:rPr>
              <w:t>8~9</w:t>
            </w:r>
          </w:p>
        </w:tc>
        <w:tc>
          <w:tcPr>
            <w:tcW w:w="696" w:type="pct"/>
            <w:vMerge/>
            <w:vAlign w:val="center"/>
          </w:tcPr>
          <w:p w14:paraId="59445B2C" w14:textId="77777777" w:rsidR="00FB511E" w:rsidRPr="0016661A" w:rsidRDefault="00FB511E" w:rsidP="00FB511E">
            <w:pPr>
              <w:adjustRightInd w:val="0"/>
              <w:snapToGrid w:val="0"/>
              <w:jc w:val="center"/>
              <w:rPr>
                <w:sz w:val="21"/>
                <w:szCs w:val="21"/>
              </w:rPr>
            </w:pPr>
          </w:p>
        </w:tc>
        <w:tc>
          <w:tcPr>
            <w:tcW w:w="695" w:type="pct"/>
            <w:vAlign w:val="center"/>
          </w:tcPr>
          <w:p w14:paraId="2E6A8D56" w14:textId="77777777" w:rsidR="00FB511E" w:rsidRPr="0016661A" w:rsidRDefault="00FB511E" w:rsidP="00FB511E">
            <w:pPr>
              <w:jc w:val="center"/>
              <w:rPr>
                <w:sz w:val="21"/>
                <w:szCs w:val="21"/>
              </w:rPr>
            </w:pPr>
            <w:r w:rsidRPr="0016661A">
              <w:rPr>
                <w:sz w:val="21"/>
                <w:szCs w:val="21"/>
              </w:rPr>
              <w:t>/</w:t>
            </w:r>
          </w:p>
        </w:tc>
        <w:tc>
          <w:tcPr>
            <w:tcW w:w="696" w:type="pct"/>
            <w:vAlign w:val="center"/>
          </w:tcPr>
          <w:p w14:paraId="48BCFABA" w14:textId="65ED797C" w:rsidR="00FB511E" w:rsidRPr="0016661A" w:rsidRDefault="001922A5" w:rsidP="00FB511E">
            <w:pPr>
              <w:jc w:val="center"/>
              <w:rPr>
                <w:sz w:val="21"/>
                <w:szCs w:val="21"/>
              </w:rPr>
            </w:pPr>
            <w:r w:rsidRPr="0016661A">
              <w:rPr>
                <w:sz w:val="21"/>
                <w:szCs w:val="21"/>
              </w:rPr>
              <w:t>8~9</w:t>
            </w:r>
          </w:p>
        </w:tc>
        <w:tc>
          <w:tcPr>
            <w:tcW w:w="692" w:type="pct"/>
            <w:vAlign w:val="center"/>
          </w:tcPr>
          <w:p w14:paraId="14EB8D49" w14:textId="77777777" w:rsidR="00FB511E" w:rsidRPr="0016661A" w:rsidRDefault="00FB511E" w:rsidP="00FB511E">
            <w:pPr>
              <w:jc w:val="center"/>
              <w:rPr>
                <w:sz w:val="21"/>
                <w:szCs w:val="21"/>
              </w:rPr>
            </w:pPr>
            <w:r w:rsidRPr="0016661A">
              <w:rPr>
                <w:sz w:val="21"/>
                <w:szCs w:val="21"/>
              </w:rPr>
              <w:t>6</w:t>
            </w:r>
            <w:r w:rsidRPr="0016661A">
              <w:rPr>
                <w:sz w:val="21"/>
                <w:szCs w:val="21"/>
              </w:rPr>
              <w:t>～</w:t>
            </w:r>
            <w:r w:rsidRPr="0016661A">
              <w:rPr>
                <w:sz w:val="21"/>
                <w:szCs w:val="21"/>
              </w:rPr>
              <w:t>9</w:t>
            </w:r>
          </w:p>
        </w:tc>
      </w:tr>
      <w:tr w:rsidR="0016661A" w:rsidRPr="0016661A" w14:paraId="7431E5AB" w14:textId="77777777" w:rsidTr="00934313">
        <w:trPr>
          <w:trHeight w:val="284"/>
          <w:jc w:val="center"/>
        </w:trPr>
        <w:tc>
          <w:tcPr>
            <w:tcW w:w="500" w:type="pct"/>
            <w:vMerge/>
            <w:vAlign w:val="center"/>
          </w:tcPr>
          <w:p w14:paraId="2B049536" w14:textId="77777777" w:rsidR="00934313" w:rsidRPr="0016661A" w:rsidRDefault="00934313" w:rsidP="00934313">
            <w:pPr>
              <w:adjustRightInd w:val="0"/>
              <w:snapToGrid w:val="0"/>
              <w:jc w:val="center"/>
              <w:rPr>
                <w:sz w:val="21"/>
                <w:szCs w:val="21"/>
              </w:rPr>
            </w:pPr>
          </w:p>
        </w:tc>
        <w:tc>
          <w:tcPr>
            <w:tcW w:w="966" w:type="pct"/>
            <w:vAlign w:val="center"/>
          </w:tcPr>
          <w:p w14:paraId="69DD1274" w14:textId="77777777" w:rsidR="00934313" w:rsidRPr="0016661A" w:rsidRDefault="00934313" w:rsidP="00934313">
            <w:pPr>
              <w:jc w:val="center"/>
              <w:rPr>
                <w:sz w:val="21"/>
                <w:szCs w:val="21"/>
              </w:rPr>
            </w:pPr>
            <w:r w:rsidRPr="0016661A">
              <w:rPr>
                <w:sz w:val="21"/>
                <w:szCs w:val="21"/>
              </w:rPr>
              <w:t>COD</w:t>
            </w:r>
          </w:p>
        </w:tc>
        <w:tc>
          <w:tcPr>
            <w:tcW w:w="756" w:type="pct"/>
            <w:vAlign w:val="center"/>
          </w:tcPr>
          <w:p w14:paraId="6119E42D" w14:textId="2B052AAC" w:rsidR="00934313" w:rsidRPr="0016661A" w:rsidRDefault="00934313" w:rsidP="00934313">
            <w:pPr>
              <w:jc w:val="center"/>
              <w:rPr>
                <w:sz w:val="21"/>
                <w:szCs w:val="21"/>
              </w:rPr>
            </w:pPr>
            <w:r w:rsidRPr="0016661A">
              <w:rPr>
                <w:sz w:val="21"/>
                <w:szCs w:val="21"/>
              </w:rPr>
              <w:t xml:space="preserve">489.89 </w:t>
            </w:r>
          </w:p>
        </w:tc>
        <w:tc>
          <w:tcPr>
            <w:tcW w:w="696" w:type="pct"/>
            <w:vMerge/>
            <w:vAlign w:val="center"/>
          </w:tcPr>
          <w:p w14:paraId="39536BBD" w14:textId="77777777" w:rsidR="00934313" w:rsidRPr="0016661A" w:rsidRDefault="00934313" w:rsidP="00934313">
            <w:pPr>
              <w:adjustRightInd w:val="0"/>
              <w:snapToGrid w:val="0"/>
              <w:jc w:val="center"/>
              <w:rPr>
                <w:sz w:val="21"/>
                <w:szCs w:val="21"/>
              </w:rPr>
            </w:pPr>
          </w:p>
        </w:tc>
        <w:tc>
          <w:tcPr>
            <w:tcW w:w="695" w:type="pct"/>
            <w:vAlign w:val="center"/>
          </w:tcPr>
          <w:p w14:paraId="5058FFE2" w14:textId="225314BE" w:rsidR="00934313" w:rsidRPr="0016661A" w:rsidRDefault="00934313" w:rsidP="00934313">
            <w:pPr>
              <w:jc w:val="center"/>
              <w:rPr>
                <w:sz w:val="21"/>
                <w:szCs w:val="21"/>
              </w:rPr>
            </w:pPr>
            <w:r w:rsidRPr="0016661A">
              <w:rPr>
                <w:sz w:val="21"/>
                <w:szCs w:val="21"/>
              </w:rPr>
              <w:t>10</w:t>
            </w:r>
          </w:p>
        </w:tc>
        <w:tc>
          <w:tcPr>
            <w:tcW w:w="696" w:type="pct"/>
            <w:vAlign w:val="center"/>
          </w:tcPr>
          <w:p w14:paraId="015D7339" w14:textId="6A747A3F" w:rsidR="00934313" w:rsidRPr="0016661A" w:rsidRDefault="00934313" w:rsidP="00934313">
            <w:pPr>
              <w:jc w:val="center"/>
              <w:rPr>
                <w:sz w:val="21"/>
                <w:szCs w:val="21"/>
              </w:rPr>
            </w:pPr>
            <w:r w:rsidRPr="0016661A">
              <w:rPr>
                <w:sz w:val="21"/>
                <w:szCs w:val="21"/>
              </w:rPr>
              <w:t>400</w:t>
            </w:r>
          </w:p>
        </w:tc>
        <w:tc>
          <w:tcPr>
            <w:tcW w:w="692" w:type="pct"/>
            <w:vAlign w:val="center"/>
          </w:tcPr>
          <w:p w14:paraId="7919F751" w14:textId="43666C6A" w:rsidR="00934313" w:rsidRPr="0016661A" w:rsidRDefault="00934313" w:rsidP="00934313">
            <w:pPr>
              <w:jc w:val="center"/>
              <w:rPr>
                <w:sz w:val="21"/>
                <w:szCs w:val="21"/>
              </w:rPr>
            </w:pPr>
            <w:r w:rsidRPr="0016661A">
              <w:rPr>
                <w:sz w:val="21"/>
                <w:szCs w:val="21"/>
              </w:rPr>
              <w:t>400</w:t>
            </w:r>
          </w:p>
        </w:tc>
      </w:tr>
      <w:tr w:rsidR="0016661A" w:rsidRPr="0016661A" w14:paraId="59E773E9" w14:textId="77777777" w:rsidTr="00934313">
        <w:trPr>
          <w:trHeight w:val="284"/>
          <w:jc w:val="center"/>
        </w:trPr>
        <w:tc>
          <w:tcPr>
            <w:tcW w:w="500" w:type="pct"/>
            <w:vMerge/>
            <w:vAlign w:val="center"/>
          </w:tcPr>
          <w:p w14:paraId="3944D79E" w14:textId="77777777" w:rsidR="00934313" w:rsidRPr="0016661A" w:rsidRDefault="00934313" w:rsidP="00934313">
            <w:pPr>
              <w:adjustRightInd w:val="0"/>
              <w:snapToGrid w:val="0"/>
              <w:jc w:val="center"/>
              <w:rPr>
                <w:sz w:val="21"/>
                <w:szCs w:val="21"/>
              </w:rPr>
            </w:pPr>
          </w:p>
        </w:tc>
        <w:tc>
          <w:tcPr>
            <w:tcW w:w="966" w:type="pct"/>
            <w:vAlign w:val="center"/>
          </w:tcPr>
          <w:p w14:paraId="2110A40A" w14:textId="77777777" w:rsidR="00934313" w:rsidRPr="0016661A" w:rsidRDefault="00934313" w:rsidP="00934313">
            <w:pPr>
              <w:jc w:val="center"/>
              <w:rPr>
                <w:sz w:val="21"/>
                <w:szCs w:val="21"/>
              </w:rPr>
            </w:pPr>
            <w:r w:rsidRPr="0016661A">
              <w:rPr>
                <w:sz w:val="21"/>
                <w:szCs w:val="21"/>
              </w:rPr>
              <w:t>SS</w:t>
            </w:r>
          </w:p>
        </w:tc>
        <w:tc>
          <w:tcPr>
            <w:tcW w:w="756" w:type="pct"/>
            <w:vAlign w:val="center"/>
          </w:tcPr>
          <w:p w14:paraId="1671CCBB" w14:textId="1C065479" w:rsidR="00934313" w:rsidRPr="0016661A" w:rsidRDefault="00934313" w:rsidP="00934313">
            <w:pPr>
              <w:jc w:val="center"/>
              <w:rPr>
                <w:sz w:val="21"/>
                <w:szCs w:val="21"/>
              </w:rPr>
            </w:pPr>
            <w:r w:rsidRPr="0016661A">
              <w:rPr>
                <w:sz w:val="21"/>
                <w:szCs w:val="21"/>
              </w:rPr>
              <w:t xml:space="preserve">325.25 </w:t>
            </w:r>
          </w:p>
        </w:tc>
        <w:tc>
          <w:tcPr>
            <w:tcW w:w="696" w:type="pct"/>
            <w:vMerge/>
            <w:vAlign w:val="center"/>
          </w:tcPr>
          <w:p w14:paraId="26C7E525" w14:textId="77777777" w:rsidR="00934313" w:rsidRPr="0016661A" w:rsidRDefault="00934313" w:rsidP="00934313">
            <w:pPr>
              <w:adjustRightInd w:val="0"/>
              <w:snapToGrid w:val="0"/>
              <w:jc w:val="center"/>
              <w:rPr>
                <w:sz w:val="21"/>
                <w:szCs w:val="21"/>
              </w:rPr>
            </w:pPr>
          </w:p>
        </w:tc>
        <w:tc>
          <w:tcPr>
            <w:tcW w:w="695" w:type="pct"/>
            <w:vAlign w:val="center"/>
          </w:tcPr>
          <w:p w14:paraId="5DAE93A8" w14:textId="1E439AEA" w:rsidR="00934313" w:rsidRPr="0016661A" w:rsidRDefault="00934313" w:rsidP="00934313">
            <w:pPr>
              <w:jc w:val="center"/>
              <w:rPr>
                <w:sz w:val="21"/>
                <w:szCs w:val="21"/>
              </w:rPr>
            </w:pPr>
            <w:r w:rsidRPr="0016661A">
              <w:rPr>
                <w:sz w:val="21"/>
                <w:szCs w:val="21"/>
              </w:rPr>
              <w:t>53</w:t>
            </w:r>
          </w:p>
        </w:tc>
        <w:tc>
          <w:tcPr>
            <w:tcW w:w="696" w:type="pct"/>
            <w:vAlign w:val="center"/>
          </w:tcPr>
          <w:p w14:paraId="0D637E5C" w14:textId="1A02125F" w:rsidR="00934313" w:rsidRPr="0016661A" w:rsidRDefault="00934313" w:rsidP="00934313">
            <w:pPr>
              <w:jc w:val="center"/>
              <w:rPr>
                <w:sz w:val="21"/>
                <w:szCs w:val="21"/>
              </w:rPr>
            </w:pPr>
            <w:r w:rsidRPr="0016661A">
              <w:rPr>
                <w:sz w:val="21"/>
                <w:szCs w:val="21"/>
              </w:rPr>
              <w:t>140</w:t>
            </w:r>
          </w:p>
        </w:tc>
        <w:tc>
          <w:tcPr>
            <w:tcW w:w="692" w:type="pct"/>
            <w:vAlign w:val="center"/>
          </w:tcPr>
          <w:p w14:paraId="3CF3393B" w14:textId="527D2A5A" w:rsidR="00934313" w:rsidRPr="0016661A" w:rsidRDefault="00934313" w:rsidP="00934313">
            <w:pPr>
              <w:jc w:val="center"/>
              <w:rPr>
                <w:sz w:val="21"/>
                <w:szCs w:val="21"/>
              </w:rPr>
            </w:pPr>
            <w:r w:rsidRPr="0016661A">
              <w:rPr>
                <w:sz w:val="21"/>
                <w:szCs w:val="21"/>
              </w:rPr>
              <w:t>140</w:t>
            </w:r>
          </w:p>
        </w:tc>
      </w:tr>
      <w:tr w:rsidR="0016661A" w:rsidRPr="0016661A" w14:paraId="113E85A8" w14:textId="77777777" w:rsidTr="00934313">
        <w:trPr>
          <w:trHeight w:val="284"/>
          <w:jc w:val="center"/>
        </w:trPr>
        <w:tc>
          <w:tcPr>
            <w:tcW w:w="500" w:type="pct"/>
            <w:vMerge/>
            <w:vAlign w:val="center"/>
          </w:tcPr>
          <w:p w14:paraId="1F568591" w14:textId="77777777" w:rsidR="00934313" w:rsidRPr="0016661A" w:rsidRDefault="00934313" w:rsidP="00934313">
            <w:pPr>
              <w:adjustRightInd w:val="0"/>
              <w:snapToGrid w:val="0"/>
              <w:jc w:val="center"/>
              <w:rPr>
                <w:sz w:val="21"/>
                <w:szCs w:val="21"/>
              </w:rPr>
            </w:pPr>
          </w:p>
        </w:tc>
        <w:tc>
          <w:tcPr>
            <w:tcW w:w="966" w:type="pct"/>
            <w:vAlign w:val="center"/>
          </w:tcPr>
          <w:p w14:paraId="554ECFEF" w14:textId="77777777" w:rsidR="00934313" w:rsidRPr="0016661A" w:rsidRDefault="00934313" w:rsidP="00934313">
            <w:pPr>
              <w:jc w:val="center"/>
              <w:rPr>
                <w:sz w:val="21"/>
                <w:szCs w:val="21"/>
              </w:rPr>
            </w:pPr>
            <w:r w:rsidRPr="0016661A">
              <w:rPr>
                <w:sz w:val="21"/>
                <w:szCs w:val="21"/>
              </w:rPr>
              <w:t>氨氮</w:t>
            </w:r>
          </w:p>
        </w:tc>
        <w:tc>
          <w:tcPr>
            <w:tcW w:w="756" w:type="pct"/>
            <w:vAlign w:val="center"/>
          </w:tcPr>
          <w:p w14:paraId="4B8BEFDF" w14:textId="622454CB" w:rsidR="00934313" w:rsidRPr="0016661A" w:rsidRDefault="00934313" w:rsidP="00934313">
            <w:pPr>
              <w:jc w:val="center"/>
              <w:rPr>
                <w:sz w:val="21"/>
                <w:szCs w:val="21"/>
              </w:rPr>
            </w:pPr>
            <w:r w:rsidRPr="0016661A">
              <w:rPr>
                <w:sz w:val="21"/>
                <w:szCs w:val="21"/>
              </w:rPr>
              <w:t xml:space="preserve">26.14 </w:t>
            </w:r>
          </w:p>
        </w:tc>
        <w:tc>
          <w:tcPr>
            <w:tcW w:w="696" w:type="pct"/>
            <w:vMerge/>
            <w:vAlign w:val="center"/>
          </w:tcPr>
          <w:p w14:paraId="527E1501" w14:textId="77777777" w:rsidR="00934313" w:rsidRPr="0016661A" w:rsidRDefault="00934313" w:rsidP="00934313">
            <w:pPr>
              <w:adjustRightInd w:val="0"/>
              <w:snapToGrid w:val="0"/>
              <w:jc w:val="center"/>
              <w:rPr>
                <w:sz w:val="21"/>
                <w:szCs w:val="21"/>
              </w:rPr>
            </w:pPr>
          </w:p>
        </w:tc>
        <w:tc>
          <w:tcPr>
            <w:tcW w:w="695" w:type="pct"/>
            <w:vAlign w:val="center"/>
          </w:tcPr>
          <w:p w14:paraId="49F89CC8" w14:textId="3FC31169" w:rsidR="00934313" w:rsidRPr="0016661A" w:rsidRDefault="00934313" w:rsidP="00934313">
            <w:pPr>
              <w:jc w:val="center"/>
              <w:rPr>
                <w:sz w:val="21"/>
                <w:szCs w:val="21"/>
              </w:rPr>
            </w:pPr>
            <w:r w:rsidRPr="0016661A">
              <w:rPr>
                <w:rFonts w:hint="eastAsia"/>
                <w:sz w:val="21"/>
                <w:szCs w:val="21"/>
              </w:rPr>
              <w:t>/</w:t>
            </w:r>
          </w:p>
        </w:tc>
        <w:tc>
          <w:tcPr>
            <w:tcW w:w="696" w:type="pct"/>
            <w:vAlign w:val="center"/>
          </w:tcPr>
          <w:p w14:paraId="61A38131" w14:textId="02C9AE8C" w:rsidR="00934313" w:rsidRPr="0016661A" w:rsidRDefault="00934313" w:rsidP="00934313">
            <w:pPr>
              <w:jc w:val="center"/>
              <w:rPr>
                <w:sz w:val="21"/>
                <w:szCs w:val="21"/>
              </w:rPr>
            </w:pPr>
            <w:r w:rsidRPr="0016661A">
              <w:rPr>
                <w:rFonts w:hint="eastAsia"/>
                <w:sz w:val="21"/>
                <w:szCs w:val="21"/>
              </w:rPr>
              <w:t>2</w:t>
            </w:r>
            <w:r w:rsidRPr="0016661A">
              <w:rPr>
                <w:sz w:val="21"/>
                <w:szCs w:val="21"/>
              </w:rPr>
              <w:t>6.14</w:t>
            </w:r>
          </w:p>
        </w:tc>
        <w:tc>
          <w:tcPr>
            <w:tcW w:w="692" w:type="pct"/>
            <w:vAlign w:val="center"/>
          </w:tcPr>
          <w:p w14:paraId="58A01B27" w14:textId="4FA03B3A" w:rsidR="00934313" w:rsidRPr="0016661A" w:rsidRDefault="00934313" w:rsidP="00934313">
            <w:pPr>
              <w:jc w:val="center"/>
              <w:rPr>
                <w:sz w:val="21"/>
                <w:szCs w:val="21"/>
              </w:rPr>
            </w:pPr>
            <w:r w:rsidRPr="0016661A">
              <w:rPr>
                <w:sz w:val="21"/>
                <w:szCs w:val="21"/>
              </w:rPr>
              <w:t>30</w:t>
            </w:r>
          </w:p>
        </w:tc>
      </w:tr>
      <w:tr w:rsidR="0016661A" w:rsidRPr="0016661A" w14:paraId="01681E06" w14:textId="77777777" w:rsidTr="00934313">
        <w:trPr>
          <w:trHeight w:val="284"/>
          <w:jc w:val="center"/>
        </w:trPr>
        <w:tc>
          <w:tcPr>
            <w:tcW w:w="500" w:type="pct"/>
            <w:vMerge/>
            <w:vAlign w:val="center"/>
          </w:tcPr>
          <w:p w14:paraId="269A3362" w14:textId="77777777" w:rsidR="00934313" w:rsidRPr="0016661A" w:rsidRDefault="00934313" w:rsidP="00934313">
            <w:pPr>
              <w:adjustRightInd w:val="0"/>
              <w:snapToGrid w:val="0"/>
              <w:jc w:val="center"/>
              <w:rPr>
                <w:sz w:val="21"/>
                <w:szCs w:val="21"/>
              </w:rPr>
            </w:pPr>
          </w:p>
        </w:tc>
        <w:tc>
          <w:tcPr>
            <w:tcW w:w="966" w:type="pct"/>
            <w:vAlign w:val="center"/>
          </w:tcPr>
          <w:p w14:paraId="04B1F6AB" w14:textId="77777777" w:rsidR="00934313" w:rsidRPr="0016661A" w:rsidRDefault="00934313" w:rsidP="00934313">
            <w:pPr>
              <w:jc w:val="center"/>
              <w:rPr>
                <w:sz w:val="21"/>
                <w:szCs w:val="21"/>
              </w:rPr>
            </w:pPr>
            <w:r w:rsidRPr="0016661A">
              <w:rPr>
                <w:sz w:val="21"/>
                <w:szCs w:val="21"/>
              </w:rPr>
              <w:t>总磷</w:t>
            </w:r>
          </w:p>
        </w:tc>
        <w:tc>
          <w:tcPr>
            <w:tcW w:w="756" w:type="pct"/>
            <w:vAlign w:val="center"/>
          </w:tcPr>
          <w:p w14:paraId="3A50BD36" w14:textId="2AB911F0" w:rsidR="00934313" w:rsidRPr="0016661A" w:rsidRDefault="00934313" w:rsidP="00934313">
            <w:pPr>
              <w:jc w:val="center"/>
              <w:rPr>
                <w:sz w:val="21"/>
                <w:szCs w:val="21"/>
              </w:rPr>
            </w:pPr>
            <w:r w:rsidRPr="0016661A">
              <w:rPr>
                <w:rFonts w:hint="eastAsia"/>
                <w:sz w:val="21"/>
                <w:szCs w:val="21"/>
              </w:rPr>
              <w:t>1</w:t>
            </w:r>
            <w:r w:rsidRPr="0016661A">
              <w:rPr>
                <w:sz w:val="21"/>
                <w:szCs w:val="21"/>
              </w:rPr>
              <w:t>.37</w:t>
            </w:r>
          </w:p>
        </w:tc>
        <w:tc>
          <w:tcPr>
            <w:tcW w:w="696" w:type="pct"/>
            <w:vMerge/>
            <w:vAlign w:val="center"/>
          </w:tcPr>
          <w:p w14:paraId="46779835" w14:textId="77777777" w:rsidR="00934313" w:rsidRPr="0016661A" w:rsidRDefault="00934313" w:rsidP="00934313">
            <w:pPr>
              <w:adjustRightInd w:val="0"/>
              <w:snapToGrid w:val="0"/>
              <w:jc w:val="center"/>
              <w:rPr>
                <w:sz w:val="21"/>
                <w:szCs w:val="21"/>
              </w:rPr>
            </w:pPr>
          </w:p>
        </w:tc>
        <w:tc>
          <w:tcPr>
            <w:tcW w:w="695" w:type="pct"/>
          </w:tcPr>
          <w:p w14:paraId="7517100D" w14:textId="1C34C23A" w:rsidR="00934313" w:rsidRPr="0016661A" w:rsidRDefault="00934313" w:rsidP="00934313">
            <w:pPr>
              <w:jc w:val="center"/>
              <w:rPr>
                <w:sz w:val="21"/>
                <w:szCs w:val="21"/>
              </w:rPr>
            </w:pPr>
            <w:r w:rsidRPr="0016661A">
              <w:rPr>
                <w:rFonts w:hint="eastAsia"/>
                <w:sz w:val="21"/>
                <w:szCs w:val="21"/>
              </w:rPr>
              <w:t>/</w:t>
            </w:r>
          </w:p>
        </w:tc>
        <w:tc>
          <w:tcPr>
            <w:tcW w:w="696" w:type="pct"/>
            <w:vAlign w:val="center"/>
          </w:tcPr>
          <w:p w14:paraId="10CFCB05" w14:textId="539B1647" w:rsidR="00934313" w:rsidRPr="0016661A" w:rsidRDefault="00934313" w:rsidP="00934313">
            <w:pPr>
              <w:jc w:val="center"/>
              <w:rPr>
                <w:sz w:val="21"/>
                <w:szCs w:val="21"/>
              </w:rPr>
            </w:pPr>
            <w:r w:rsidRPr="0016661A">
              <w:rPr>
                <w:rFonts w:hint="eastAsia"/>
                <w:sz w:val="21"/>
                <w:szCs w:val="21"/>
              </w:rPr>
              <w:t>1</w:t>
            </w:r>
            <w:r w:rsidRPr="0016661A">
              <w:rPr>
                <w:sz w:val="21"/>
                <w:szCs w:val="21"/>
              </w:rPr>
              <w:t>.37</w:t>
            </w:r>
          </w:p>
        </w:tc>
        <w:tc>
          <w:tcPr>
            <w:tcW w:w="692" w:type="pct"/>
            <w:vAlign w:val="center"/>
          </w:tcPr>
          <w:p w14:paraId="0EAC41E1" w14:textId="1D6AC7A6" w:rsidR="00934313" w:rsidRPr="0016661A" w:rsidRDefault="00934313" w:rsidP="00934313">
            <w:pPr>
              <w:jc w:val="center"/>
              <w:rPr>
                <w:sz w:val="21"/>
                <w:szCs w:val="21"/>
              </w:rPr>
            </w:pPr>
            <w:r w:rsidRPr="0016661A">
              <w:rPr>
                <w:rFonts w:hint="eastAsia"/>
                <w:sz w:val="21"/>
                <w:szCs w:val="21"/>
              </w:rPr>
              <w:t>3</w:t>
            </w:r>
            <w:r w:rsidRPr="0016661A">
              <w:rPr>
                <w:sz w:val="21"/>
                <w:szCs w:val="21"/>
              </w:rPr>
              <w:t>.0</w:t>
            </w:r>
          </w:p>
        </w:tc>
      </w:tr>
      <w:tr w:rsidR="0016661A" w:rsidRPr="0016661A" w14:paraId="280681E6" w14:textId="77777777" w:rsidTr="00934313">
        <w:trPr>
          <w:trHeight w:val="284"/>
          <w:jc w:val="center"/>
        </w:trPr>
        <w:tc>
          <w:tcPr>
            <w:tcW w:w="500" w:type="pct"/>
            <w:vMerge/>
            <w:vAlign w:val="center"/>
          </w:tcPr>
          <w:p w14:paraId="12547206" w14:textId="77777777" w:rsidR="00934313" w:rsidRPr="0016661A" w:rsidRDefault="00934313" w:rsidP="00934313">
            <w:pPr>
              <w:adjustRightInd w:val="0"/>
              <w:snapToGrid w:val="0"/>
              <w:jc w:val="center"/>
              <w:rPr>
                <w:sz w:val="21"/>
                <w:szCs w:val="21"/>
              </w:rPr>
            </w:pPr>
          </w:p>
        </w:tc>
        <w:tc>
          <w:tcPr>
            <w:tcW w:w="966" w:type="pct"/>
            <w:vAlign w:val="center"/>
          </w:tcPr>
          <w:p w14:paraId="4CA6F93E" w14:textId="77777777" w:rsidR="00934313" w:rsidRPr="0016661A" w:rsidRDefault="00934313" w:rsidP="00934313">
            <w:pPr>
              <w:jc w:val="center"/>
              <w:rPr>
                <w:sz w:val="21"/>
                <w:szCs w:val="21"/>
              </w:rPr>
            </w:pPr>
            <w:r w:rsidRPr="0016661A">
              <w:rPr>
                <w:sz w:val="21"/>
                <w:szCs w:val="21"/>
              </w:rPr>
              <w:t>总氮</w:t>
            </w:r>
          </w:p>
        </w:tc>
        <w:tc>
          <w:tcPr>
            <w:tcW w:w="756" w:type="pct"/>
            <w:vAlign w:val="center"/>
          </w:tcPr>
          <w:p w14:paraId="3CB4932E" w14:textId="6669BF52" w:rsidR="00934313" w:rsidRPr="0016661A" w:rsidRDefault="00934313" w:rsidP="00934313">
            <w:pPr>
              <w:jc w:val="center"/>
              <w:rPr>
                <w:sz w:val="21"/>
                <w:szCs w:val="21"/>
              </w:rPr>
            </w:pPr>
            <w:r w:rsidRPr="0016661A">
              <w:rPr>
                <w:rFonts w:hint="eastAsia"/>
                <w:sz w:val="21"/>
                <w:szCs w:val="21"/>
              </w:rPr>
              <w:t>3</w:t>
            </w:r>
            <w:r w:rsidRPr="0016661A">
              <w:rPr>
                <w:sz w:val="21"/>
                <w:szCs w:val="21"/>
              </w:rPr>
              <w:t>3.85</w:t>
            </w:r>
          </w:p>
        </w:tc>
        <w:tc>
          <w:tcPr>
            <w:tcW w:w="696" w:type="pct"/>
            <w:vMerge/>
            <w:vAlign w:val="center"/>
          </w:tcPr>
          <w:p w14:paraId="767F3129" w14:textId="77777777" w:rsidR="00934313" w:rsidRPr="0016661A" w:rsidRDefault="00934313" w:rsidP="00934313">
            <w:pPr>
              <w:adjustRightInd w:val="0"/>
              <w:snapToGrid w:val="0"/>
              <w:jc w:val="center"/>
              <w:rPr>
                <w:sz w:val="21"/>
                <w:szCs w:val="21"/>
              </w:rPr>
            </w:pPr>
          </w:p>
        </w:tc>
        <w:tc>
          <w:tcPr>
            <w:tcW w:w="695" w:type="pct"/>
          </w:tcPr>
          <w:p w14:paraId="088DEFDA" w14:textId="2F0BE8BD" w:rsidR="00934313" w:rsidRPr="0016661A" w:rsidRDefault="00934313" w:rsidP="00934313">
            <w:pPr>
              <w:jc w:val="center"/>
              <w:rPr>
                <w:sz w:val="21"/>
                <w:szCs w:val="21"/>
              </w:rPr>
            </w:pPr>
            <w:r w:rsidRPr="0016661A">
              <w:rPr>
                <w:rFonts w:hint="eastAsia"/>
                <w:sz w:val="21"/>
                <w:szCs w:val="21"/>
              </w:rPr>
              <w:t>/</w:t>
            </w:r>
          </w:p>
        </w:tc>
        <w:tc>
          <w:tcPr>
            <w:tcW w:w="696" w:type="pct"/>
            <w:vAlign w:val="center"/>
          </w:tcPr>
          <w:p w14:paraId="48373EB5" w14:textId="601D199C" w:rsidR="00934313" w:rsidRPr="0016661A" w:rsidRDefault="00934313" w:rsidP="00934313">
            <w:pPr>
              <w:jc w:val="center"/>
              <w:rPr>
                <w:sz w:val="21"/>
                <w:szCs w:val="21"/>
              </w:rPr>
            </w:pPr>
            <w:r w:rsidRPr="0016661A">
              <w:rPr>
                <w:rFonts w:hint="eastAsia"/>
                <w:sz w:val="21"/>
                <w:szCs w:val="21"/>
              </w:rPr>
              <w:t>3</w:t>
            </w:r>
            <w:r w:rsidRPr="0016661A">
              <w:rPr>
                <w:sz w:val="21"/>
                <w:szCs w:val="21"/>
              </w:rPr>
              <w:t>3.85</w:t>
            </w:r>
          </w:p>
        </w:tc>
        <w:tc>
          <w:tcPr>
            <w:tcW w:w="692" w:type="pct"/>
            <w:vAlign w:val="center"/>
          </w:tcPr>
          <w:p w14:paraId="0A6D8EA8" w14:textId="4A9518D3" w:rsidR="00934313" w:rsidRPr="0016661A" w:rsidRDefault="00934313" w:rsidP="00934313">
            <w:pPr>
              <w:jc w:val="center"/>
              <w:rPr>
                <w:sz w:val="21"/>
                <w:szCs w:val="21"/>
              </w:rPr>
            </w:pPr>
            <w:r w:rsidRPr="0016661A">
              <w:rPr>
                <w:sz w:val="21"/>
                <w:szCs w:val="21"/>
              </w:rPr>
              <w:t>50</w:t>
            </w:r>
          </w:p>
        </w:tc>
      </w:tr>
      <w:tr w:rsidR="0016661A" w:rsidRPr="0016661A" w14:paraId="76736D73" w14:textId="77777777" w:rsidTr="00934313">
        <w:trPr>
          <w:trHeight w:val="284"/>
          <w:jc w:val="center"/>
        </w:trPr>
        <w:tc>
          <w:tcPr>
            <w:tcW w:w="500" w:type="pct"/>
            <w:vMerge/>
            <w:vAlign w:val="center"/>
          </w:tcPr>
          <w:p w14:paraId="1CB2173E" w14:textId="77777777" w:rsidR="00934313" w:rsidRPr="0016661A" w:rsidRDefault="00934313" w:rsidP="00934313">
            <w:pPr>
              <w:adjustRightInd w:val="0"/>
              <w:snapToGrid w:val="0"/>
              <w:ind w:leftChars="700" w:left="1680" w:rightChars="700" w:right="1680"/>
              <w:jc w:val="center"/>
              <w:rPr>
                <w:sz w:val="21"/>
                <w:szCs w:val="21"/>
              </w:rPr>
            </w:pPr>
          </w:p>
        </w:tc>
        <w:tc>
          <w:tcPr>
            <w:tcW w:w="966" w:type="pct"/>
            <w:vAlign w:val="center"/>
          </w:tcPr>
          <w:p w14:paraId="77327252" w14:textId="24368DAE" w:rsidR="00934313" w:rsidRPr="0016661A" w:rsidRDefault="00934313" w:rsidP="00934313">
            <w:pPr>
              <w:jc w:val="center"/>
              <w:rPr>
                <w:sz w:val="21"/>
                <w:szCs w:val="21"/>
              </w:rPr>
            </w:pPr>
            <w:r w:rsidRPr="0016661A">
              <w:rPr>
                <w:rFonts w:hint="eastAsia"/>
                <w:sz w:val="21"/>
                <w:szCs w:val="21"/>
              </w:rPr>
              <w:t>石油类</w:t>
            </w:r>
          </w:p>
        </w:tc>
        <w:tc>
          <w:tcPr>
            <w:tcW w:w="756" w:type="pct"/>
            <w:vAlign w:val="center"/>
          </w:tcPr>
          <w:p w14:paraId="6558BAF5" w14:textId="69CE9DCE" w:rsidR="00934313" w:rsidRPr="0016661A" w:rsidRDefault="00934313" w:rsidP="00934313">
            <w:pPr>
              <w:jc w:val="center"/>
              <w:rPr>
                <w:sz w:val="21"/>
                <w:szCs w:val="21"/>
              </w:rPr>
            </w:pPr>
            <w:r w:rsidRPr="0016661A">
              <w:rPr>
                <w:rFonts w:hint="eastAsia"/>
                <w:sz w:val="21"/>
                <w:szCs w:val="21"/>
              </w:rPr>
              <w:t>5</w:t>
            </w:r>
            <w:r w:rsidRPr="0016661A">
              <w:rPr>
                <w:sz w:val="21"/>
                <w:szCs w:val="21"/>
              </w:rPr>
              <w:t>3.54</w:t>
            </w:r>
          </w:p>
        </w:tc>
        <w:tc>
          <w:tcPr>
            <w:tcW w:w="696" w:type="pct"/>
            <w:vMerge/>
            <w:vAlign w:val="center"/>
          </w:tcPr>
          <w:p w14:paraId="18093CEC" w14:textId="77777777" w:rsidR="00934313" w:rsidRPr="0016661A" w:rsidRDefault="00934313" w:rsidP="00934313">
            <w:pPr>
              <w:adjustRightInd w:val="0"/>
              <w:snapToGrid w:val="0"/>
              <w:ind w:leftChars="700" w:left="1680" w:rightChars="700" w:right="1680"/>
              <w:jc w:val="center"/>
              <w:rPr>
                <w:sz w:val="21"/>
                <w:szCs w:val="21"/>
              </w:rPr>
            </w:pPr>
          </w:p>
        </w:tc>
        <w:tc>
          <w:tcPr>
            <w:tcW w:w="695" w:type="pct"/>
          </w:tcPr>
          <w:p w14:paraId="3572DD23" w14:textId="76EC60F1" w:rsidR="00934313" w:rsidRPr="0016661A" w:rsidRDefault="00934313" w:rsidP="00934313">
            <w:pPr>
              <w:jc w:val="center"/>
              <w:rPr>
                <w:sz w:val="21"/>
                <w:szCs w:val="21"/>
              </w:rPr>
            </w:pPr>
            <w:r w:rsidRPr="0016661A">
              <w:rPr>
                <w:rFonts w:hint="eastAsia"/>
                <w:sz w:val="21"/>
                <w:szCs w:val="21"/>
              </w:rPr>
              <w:t>/</w:t>
            </w:r>
          </w:p>
        </w:tc>
        <w:tc>
          <w:tcPr>
            <w:tcW w:w="696" w:type="pct"/>
            <w:vAlign w:val="center"/>
          </w:tcPr>
          <w:p w14:paraId="129A526C" w14:textId="2DBE6A12" w:rsidR="00934313" w:rsidRPr="0016661A" w:rsidRDefault="00934313" w:rsidP="00934313">
            <w:pPr>
              <w:jc w:val="center"/>
              <w:rPr>
                <w:sz w:val="21"/>
                <w:szCs w:val="21"/>
              </w:rPr>
            </w:pPr>
            <w:r w:rsidRPr="0016661A">
              <w:rPr>
                <w:rFonts w:hint="eastAsia"/>
                <w:sz w:val="21"/>
                <w:szCs w:val="21"/>
              </w:rPr>
              <w:t>3</w:t>
            </w:r>
            <w:r w:rsidRPr="0016661A">
              <w:rPr>
                <w:sz w:val="21"/>
                <w:szCs w:val="21"/>
              </w:rPr>
              <w:t>2.12</w:t>
            </w:r>
          </w:p>
        </w:tc>
        <w:tc>
          <w:tcPr>
            <w:tcW w:w="692" w:type="pct"/>
            <w:vAlign w:val="center"/>
          </w:tcPr>
          <w:p w14:paraId="4558B062" w14:textId="2103FF3C" w:rsidR="00934313" w:rsidRPr="0016661A" w:rsidRDefault="00934313" w:rsidP="00934313">
            <w:pPr>
              <w:jc w:val="center"/>
              <w:rPr>
                <w:sz w:val="21"/>
                <w:szCs w:val="21"/>
              </w:rPr>
            </w:pPr>
            <w:r w:rsidRPr="0016661A">
              <w:rPr>
                <w:sz w:val="21"/>
                <w:szCs w:val="21"/>
              </w:rPr>
              <w:t>/</w:t>
            </w:r>
          </w:p>
        </w:tc>
      </w:tr>
      <w:tr w:rsidR="0016661A" w:rsidRPr="0016661A" w14:paraId="0D7DD81A" w14:textId="77777777" w:rsidTr="00934313">
        <w:trPr>
          <w:trHeight w:val="284"/>
          <w:jc w:val="center"/>
        </w:trPr>
        <w:tc>
          <w:tcPr>
            <w:tcW w:w="500" w:type="pct"/>
            <w:vMerge/>
            <w:vAlign w:val="center"/>
          </w:tcPr>
          <w:p w14:paraId="453ACA6A" w14:textId="77777777" w:rsidR="00934313" w:rsidRPr="0016661A" w:rsidRDefault="00934313" w:rsidP="00934313">
            <w:pPr>
              <w:adjustRightInd w:val="0"/>
              <w:snapToGrid w:val="0"/>
              <w:ind w:leftChars="700" w:left="1680" w:rightChars="700" w:right="1680"/>
              <w:jc w:val="center"/>
              <w:rPr>
                <w:sz w:val="21"/>
                <w:szCs w:val="21"/>
              </w:rPr>
            </w:pPr>
          </w:p>
        </w:tc>
        <w:tc>
          <w:tcPr>
            <w:tcW w:w="966" w:type="pct"/>
            <w:vAlign w:val="center"/>
          </w:tcPr>
          <w:p w14:paraId="7B74253D" w14:textId="12D02D12" w:rsidR="00934313" w:rsidRPr="0016661A" w:rsidRDefault="00934313" w:rsidP="00934313">
            <w:pPr>
              <w:jc w:val="center"/>
              <w:rPr>
                <w:sz w:val="21"/>
                <w:szCs w:val="21"/>
              </w:rPr>
            </w:pPr>
            <w:r w:rsidRPr="0016661A">
              <w:rPr>
                <w:rFonts w:hint="eastAsia"/>
                <w:sz w:val="21"/>
                <w:szCs w:val="21"/>
              </w:rPr>
              <w:t>动植物油</w:t>
            </w:r>
          </w:p>
        </w:tc>
        <w:tc>
          <w:tcPr>
            <w:tcW w:w="756" w:type="pct"/>
            <w:vAlign w:val="center"/>
          </w:tcPr>
          <w:p w14:paraId="31C5821B" w14:textId="521F8928" w:rsidR="00934313" w:rsidRPr="0016661A" w:rsidRDefault="00934313" w:rsidP="00934313">
            <w:pPr>
              <w:jc w:val="center"/>
              <w:rPr>
                <w:sz w:val="21"/>
                <w:szCs w:val="21"/>
              </w:rPr>
            </w:pPr>
            <w:r w:rsidRPr="0016661A">
              <w:rPr>
                <w:rFonts w:hint="eastAsia"/>
                <w:sz w:val="21"/>
                <w:szCs w:val="21"/>
              </w:rPr>
              <w:t>5</w:t>
            </w:r>
            <w:r w:rsidRPr="0016661A">
              <w:rPr>
                <w:sz w:val="21"/>
                <w:szCs w:val="21"/>
              </w:rPr>
              <w:t>.47</w:t>
            </w:r>
          </w:p>
        </w:tc>
        <w:tc>
          <w:tcPr>
            <w:tcW w:w="696" w:type="pct"/>
            <w:vMerge/>
            <w:vAlign w:val="center"/>
          </w:tcPr>
          <w:p w14:paraId="011D23D9" w14:textId="77777777" w:rsidR="00934313" w:rsidRPr="0016661A" w:rsidRDefault="00934313" w:rsidP="00934313">
            <w:pPr>
              <w:adjustRightInd w:val="0"/>
              <w:snapToGrid w:val="0"/>
              <w:ind w:leftChars="700" w:left="1680" w:rightChars="700" w:right="1680"/>
              <w:jc w:val="center"/>
              <w:rPr>
                <w:sz w:val="21"/>
                <w:szCs w:val="21"/>
              </w:rPr>
            </w:pPr>
          </w:p>
        </w:tc>
        <w:tc>
          <w:tcPr>
            <w:tcW w:w="695" w:type="pct"/>
          </w:tcPr>
          <w:p w14:paraId="55F4EDBC" w14:textId="654FE5ED" w:rsidR="00934313" w:rsidRPr="0016661A" w:rsidRDefault="00934313" w:rsidP="00934313">
            <w:pPr>
              <w:jc w:val="center"/>
              <w:rPr>
                <w:sz w:val="21"/>
                <w:szCs w:val="21"/>
              </w:rPr>
            </w:pPr>
            <w:r w:rsidRPr="0016661A">
              <w:rPr>
                <w:rFonts w:hint="eastAsia"/>
                <w:sz w:val="21"/>
                <w:szCs w:val="21"/>
              </w:rPr>
              <w:t>/</w:t>
            </w:r>
          </w:p>
        </w:tc>
        <w:tc>
          <w:tcPr>
            <w:tcW w:w="696" w:type="pct"/>
            <w:vAlign w:val="center"/>
          </w:tcPr>
          <w:p w14:paraId="30511E17" w14:textId="1985DEDA" w:rsidR="00934313" w:rsidRPr="0016661A" w:rsidRDefault="00934313" w:rsidP="00934313">
            <w:pPr>
              <w:jc w:val="center"/>
              <w:rPr>
                <w:sz w:val="21"/>
                <w:szCs w:val="21"/>
              </w:rPr>
            </w:pPr>
            <w:r w:rsidRPr="0016661A">
              <w:rPr>
                <w:rFonts w:hint="eastAsia"/>
                <w:sz w:val="21"/>
                <w:szCs w:val="21"/>
              </w:rPr>
              <w:t>5</w:t>
            </w:r>
            <w:r w:rsidRPr="0016661A">
              <w:rPr>
                <w:sz w:val="21"/>
                <w:szCs w:val="21"/>
              </w:rPr>
              <w:t>.47</w:t>
            </w:r>
          </w:p>
        </w:tc>
        <w:tc>
          <w:tcPr>
            <w:tcW w:w="692" w:type="pct"/>
            <w:vAlign w:val="center"/>
          </w:tcPr>
          <w:p w14:paraId="32FC20AA" w14:textId="4FE056D6" w:rsidR="00934313" w:rsidRPr="0016661A" w:rsidRDefault="00934313" w:rsidP="00934313">
            <w:pPr>
              <w:jc w:val="center"/>
              <w:rPr>
                <w:sz w:val="21"/>
                <w:szCs w:val="21"/>
              </w:rPr>
            </w:pPr>
            <w:r w:rsidRPr="0016661A">
              <w:rPr>
                <w:sz w:val="21"/>
                <w:szCs w:val="21"/>
              </w:rPr>
              <w:t>/</w:t>
            </w:r>
          </w:p>
        </w:tc>
      </w:tr>
    </w:tbl>
    <w:p w14:paraId="2FD815B8" w14:textId="77777777" w:rsidR="00ED076C" w:rsidRPr="0016661A" w:rsidRDefault="005B202A" w:rsidP="005B202A">
      <w:pPr>
        <w:adjustRightInd w:val="0"/>
        <w:snapToGrid w:val="0"/>
        <w:spacing w:line="400" w:lineRule="exact"/>
        <w:ind w:firstLineChars="200" w:firstLine="422"/>
        <w:rPr>
          <w:sz w:val="28"/>
          <w:szCs w:val="28"/>
        </w:rPr>
      </w:pPr>
      <w:r w:rsidRPr="0016661A">
        <w:rPr>
          <w:b/>
          <w:sz w:val="21"/>
          <w:szCs w:val="21"/>
        </w:rPr>
        <w:t>注：</w:t>
      </w:r>
      <w:r w:rsidRPr="0016661A">
        <w:rPr>
          <w:b/>
          <w:sz w:val="21"/>
          <w:szCs w:val="21"/>
        </w:rPr>
        <w:t>pH</w:t>
      </w:r>
      <w:r w:rsidRPr="0016661A">
        <w:rPr>
          <w:b/>
          <w:sz w:val="21"/>
          <w:szCs w:val="21"/>
        </w:rPr>
        <w:t>无量纲，色度单位为倍。</w:t>
      </w:r>
    </w:p>
    <w:p w14:paraId="0FC5F722" w14:textId="77777777" w:rsidR="003D1E08" w:rsidRPr="0016661A" w:rsidRDefault="003D1E08" w:rsidP="00115B03">
      <w:pPr>
        <w:adjustRightInd w:val="0"/>
        <w:snapToGrid w:val="0"/>
        <w:spacing w:line="500" w:lineRule="exact"/>
        <w:ind w:firstLineChars="200" w:firstLine="560"/>
        <w:rPr>
          <w:sz w:val="28"/>
          <w:szCs w:val="28"/>
        </w:rPr>
      </w:pPr>
      <w:r w:rsidRPr="0016661A">
        <w:rPr>
          <w:sz w:val="28"/>
          <w:szCs w:val="28"/>
        </w:rPr>
        <w:fldChar w:fldCharType="begin"/>
      </w:r>
      <w:r w:rsidRPr="0016661A">
        <w:rPr>
          <w:sz w:val="28"/>
          <w:szCs w:val="28"/>
        </w:rPr>
        <w:instrText xml:space="preserve"> = 3 \* GB2 </w:instrText>
      </w:r>
      <w:r w:rsidRPr="0016661A">
        <w:rPr>
          <w:sz w:val="28"/>
          <w:szCs w:val="28"/>
        </w:rPr>
        <w:fldChar w:fldCharType="separate"/>
      </w:r>
      <w:r w:rsidRPr="0016661A">
        <w:rPr>
          <w:rFonts w:ascii="宋体" w:hAnsi="宋体" w:cs="宋体" w:hint="eastAsia"/>
          <w:sz w:val="28"/>
          <w:szCs w:val="28"/>
        </w:rPr>
        <w:t>⑶</w:t>
      </w:r>
      <w:r w:rsidRPr="0016661A">
        <w:rPr>
          <w:sz w:val="28"/>
          <w:szCs w:val="28"/>
        </w:rPr>
        <w:fldChar w:fldCharType="end"/>
      </w:r>
      <w:r w:rsidRPr="0016661A">
        <w:rPr>
          <w:sz w:val="28"/>
          <w:szCs w:val="28"/>
        </w:rPr>
        <w:t xml:space="preserve"> </w:t>
      </w:r>
      <w:r w:rsidRPr="0016661A">
        <w:rPr>
          <w:sz w:val="28"/>
          <w:szCs w:val="28"/>
        </w:rPr>
        <w:t>主要经济技术指标及可行性分析</w:t>
      </w:r>
    </w:p>
    <w:p w14:paraId="38A68B2D" w14:textId="42C11E9E" w:rsidR="00FB511E" w:rsidRPr="0016661A" w:rsidRDefault="003D1E08" w:rsidP="00115B03">
      <w:pPr>
        <w:widowControl w:val="0"/>
        <w:spacing w:line="500" w:lineRule="exact"/>
        <w:ind w:firstLineChars="200" w:firstLine="560"/>
        <w:jc w:val="both"/>
        <w:rPr>
          <w:kern w:val="2"/>
          <w:sz w:val="28"/>
          <w:szCs w:val="28"/>
        </w:rPr>
      </w:pPr>
      <w:r w:rsidRPr="0016661A">
        <w:rPr>
          <w:sz w:val="28"/>
          <w:szCs w:val="28"/>
        </w:rPr>
        <w:t>本项目利用厂区内现有污水处理设施处理，厂区内污水处理设施处理吨水成本大约为</w:t>
      </w:r>
      <w:r w:rsidR="00AE5670" w:rsidRPr="0016661A">
        <w:rPr>
          <w:sz w:val="28"/>
          <w:szCs w:val="28"/>
        </w:rPr>
        <w:t>10</w:t>
      </w:r>
      <w:r w:rsidRPr="0016661A">
        <w:rPr>
          <w:sz w:val="28"/>
          <w:szCs w:val="28"/>
        </w:rPr>
        <w:t>元，</w:t>
      </w:r>
      <w:r w:rsidR="00934313" w:rsidRPr="0016661A">
        <w:rPr>
          <w:rFonts w:hint="eastAsia"/>
          <w:sz w:val="28"/>
          <w:szCs w:val="28"/>
        </w:rPr>
        <w:t>本项目</w:t>
      </w:r>
      <w:r w:rsidR="00FA6C7A" w:rsidRPr="0016661A">
        <w:rPr>
          <w:rFonts w:hint="eastAsia"/>
          <w:sz w:val="28"/>
          <w:szCs w:val="28"/>
        </w:rPr>
        <w:t>废水产生量为</w:t>
      </w:r>
      <w:r w:rsidR="00FA6C7A" w:rsidRPr="0016661A">
        <w:rPr>
          <w:sz w:val="28"/>
          <w:szCs w:val="28"/>
        </w:rPr>
        <w:t>17371.16</w:t>
      </w:r>
      <w:r w:rsidR="00FA6C7A" w:rsidRPr="0016661A">
        <w:rPr>
          <w:rFonts w:hint="eastAsia"/>
          <w:sz w:val="28"/>
          <w:szCs w:val="28"/>
        </w:rPr>
        <w:t>m</w:t>
      </w:r>
      <w:r w:rsidR="00FA6C7A" w:rsidRPr="0016661A">
        <w:rPr>
          <w:sz w:val="28"/>
          <w:szCs w:val="28"/>
          <w:vertAlign w:val="superscript"/>
        </w:rPr>
        <w:t>3</w:t>
      </w:r>
      <w:r w:rsidR="00FA6C7A" w:rsidRPr="0016661A">
        <w:rPr>
          <w:sz w:val="28"/>
          <w:szCs w:val="28"/>
        </w:rPr>
        <w:t>/a</w:t>
      </w:r>
      <w:r w:rsidR="00FA6C7A" w:rsidRPr="0016661A">
        <w:rPr>
          <w:rFonts w:hint="eastAsia"/>
          <w:sz w:val="28"/>
          <w:szCs w:val="28"/>
        </w:rPr>
        <w:t>，年</w:t>
      </w:r>
      <w:r w:rsidR="00FA6C7A" w:rsidRPr="0016661A">
        <w:rPr>
          <w:rFonts w:hint="eastAsia"/>
          <w:kern w:val="2"/>
          <w:sz w:val="28"/>
          <w:szCs w:val="28"/>
        </w:rPr>
        <w:t>处理费用为</w:t>
      </w:r>
      <w:r w:rsidR="00FA6C7A" w:rsidRPr="0016661A">
        <w:rPr>
          <w:kern w:val="2"/>
          <w:sz w:val="28"/>
          <w:szCs w:val="28"/>
        </w:rPr>
        <w:t>17.37</w:t>
      </w:r>
      <w:r w:rsidRPr="0016661A">
        <w:rPr>
          <w:kern w:val="2"/>
          <w:sz w:val="28"/>
          <w:szCs w:val="28"/>
        </w:rPr>
        <w:t>万元，</w:t>
      </w:r>
      <w:r w:rsidR="00FB511E" w:rsidRPr="0016661A">
        <w:rPr>
          <w:kern w:val="2"/>
          <w:sz w:val="28"/>
          <w:szCs w:val="28"/>
        </w:rPr>
        <w:t>占项目年均净利润的</w:t>
      </w:r>
      <w:r w:rsidR="00FA6C7A" w:rsidRPr="0016661A">
        <w:rPr>
          <w:kern w:val="2"/>
          <w:sz w:val="28"/>
          <w:szCs w:val="28"/>
        </w:rPr>
        <w:t>0.43</w:t>
      </w:r>
      <w:r w:rsidR="00FB511E" w:rsidRPr="0016661A">
        <w:rPr>
          <w:kern w:val="2"/>
          <w:sz w:val="28"/>
          <w:szCs w:val="28"/>
        </w:rPr>
        <w:t>%</w:t>
      </w:r>
      <w:r w:rsidR="00FB511E" w:rsidRPr="0016661A">
        <w:rPr>
          <w:kern w:val="2"/>
          <w:sz w:val="28"/>
          <w:szCs w:val="28"/>
        </w:rPr>
        <w:t>，由此可见，本项目废水运行费用在经济上可行。</w:t>
      </w:r>
    </w:p>
    <w:p w14:paraId="5AC9A980" w14:textId="77777777" w:rsidR="00A83BBC" w:rsidRPr="0016661A" w:rsidRDefault="00A83BBC" w:rsidP="00115B03">
      <w:pPr>
        <w:spacing w:line="500" w:lineRule="exact"/>
        <w:outlineLvl w:val="2"/>
        <w:rPr>
          <w:b/>
          <w:kern w:val="2"/>
          <w:sz w:val="28"/>
          <w:szCs w:val="28"/>
        </w:rPr>
      </w:pPr>
      <w:bookmarkStart w:id="641" w:name="_Toc129440125"/>
      <w:bookmarkStart w:id="642" w:name="_Toc129443856"/>
      <w:r w:rsidRPr="0016661A">
        <w:rPr>
          <w:b/>
          <w:kern w:val="2"/>
          <w:sz w:val="28"/>
          <w:szCs w:val="28"/>
        </w:rPr>
        <w:t xml:space="preserve">7.1.6 </w:t>
      </w:r>
      <w:r w:rsidRPr="0016661A">
        <w:rPr>
          <w:b/>
          <w:kern w:val="2"/>
          <w:sz w:val="28"/>
          <w:szCs w:val="28"/>
        </w:rPr>
        <w:t>水污染事故防范对策</w:t>
      </w:r>
      <w:bookmarkEnd w:id="641"/>
      <w:bookmarkEnd w:id="642"/>
    </w:p>
    <w:p w14:paraId="05787955" w14:textId="77777777" w:rsidR="00A83BBC" w:rsidRPr="0016661A" w:rsidRDefault="00A83BBC" w:rsidP="00115B03">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建立日常性设备维护和巡回检查制度，减少有关设备的损坏，做到出现问题及时发现、及时处理、及时解决。污水处理系统检修要在停产期或与设备检修期同期进行。</w:t>
      </w:r>
    </w:p>
    <w:p w14:paraId="79D35F95" w14:textId="1546C2E1" w:rsidR="00A83BBC" w:rsidRPr="0016661A" w:rsidRDefault="00A83BBC" w:rsidP="00115B03">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企业现有</w:t>
      </w:r>
      <w:bookmarkStart w:id="643" w:name="_Hlk134103566"/>
      <w:r w:rsidRPr="0016661A">
        <w:rPr>
          <w:kern w:val="2"/>
          <w:sz w:val="28"/>
          <w:szCs w:val="28"/>
        </w:rPr>
        <w:t>一座</w:t>
      </w:r>
      <w:r w:rsidR="00FA6C7A" w:rsidRPr="0016661A">
        <w:rPr>
          <w:kern w:val="2"/>
          <w:sz w:val="28"/>
          <w:szCs w:val="28"/>
        </w:rPr>
        <w:t>100</w:t>
      </w:r>
      <w:r w:rsidRPr="0016661A">
        <w:rPr>
          <w:kern w:val="2"/>
          <w:sz w:val="28"/>
          <w:szCs w:val="28"/>
        </w:rPr>
        <w:t>m</w:t>
      </w:r>
      <w:r w:rsidRPr="0016661A">
        <w:rPr>
          <w:kern w:val="2"/>
          <w:sz w:val="28"/>
          <w:szCs w:val="28"/>
          <w:vertAlign w:val="superscript"/>
        </w:rPr>
        <w:t>3</w:t>
      </w:r>
      <w:r w:rsidRPr="0016661A">
        <w:rPr>
          <w:kern w:val="2"/>
          <w:sz w:val="28"/>
          <w:szCs w:val="28"/>
        </w:rPr>
        <w:t>的应急事故池</w:t>
      </w:r>
      <w:bookmarkEnd w:id="643"/>
      <w:r w:rsidR="00FA6C7A" w:rsidRPr="0016661A">
        <w:rPr>
          <w:rFonts w:hint="eastAsia"/>
          <w:kern w:val="2"/>
          <w:sz w:val="28"/>
          <w:szCs w:val="28"/>
        </w:rPr>
        <w:t>，</w:t>
      </w:r>
      <w:r w:rsidRPr="0016661A">
        <w:rPr>
          <w:kern w:val="2"/>
          <w:sz w:val="28"/>
          <w:szCs w:val="28"/>
        </w:rPr>
        <w:t>可备废水发生突发性事故时贮存使用。</w:t>
      </w:r>
    </w:p>
    <w:p w14:paraId="3D06CFB0" w14:textId="77777777" w:rsidR="00A83BBC" w:rsidRPr="0016661A" w:rsidRDefault="00A83BBC" w:rsidP="00115B03">
      <w:pPr>
        <w:widowControl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3 \* GB2 </w:instrText>
      </w:r>
      <w:r w:rsidRPr="0016661A">
        <w:rPr>
          <w:kern w:val="2"/>
          <w:sz w:val="28"/>
          <w:szCs w:val="28"/>
        </w:rPr>
        <w:fldChar w:fldCharType="separate"/>
      </w:r>
      <w:r w:rsidRPr="0016661A">
        <w:rPr>
          <w:rFonts w:ascii="宋体" w:hAnsi="宋体" w:cs="宋体" w:hint="eastAsia"/>
          <w:kern w:val="2"/>
          <w:sz w:val="28"/>
          <w:szCs w:val="28"/>
        </w:rPr>
        <w:t>⑶</w:t>
      </w:r>
      <w:r w:rsidRPr="0016661A">
        <w:rPr>
          <w:kern w:val="2"/>
          <w:sz w:val="28"/>
          <w:szCs w:val="28"/>
        </w:rPr>
        <w:fldChar w:fldCharType="end"/>
      </w:r>
      <w:r w:rsidRPr="0016661A">
        <w:rPr>
          <w:kern w:val="2"/>
          <w:sz w:val="28"/>
          <w:szCs w:val="28"/>
        </w:rPr>
        <w:t>在运行过程中要严格按规范进行操作，并注意加强对污水处理设施的管理与维修保养，保证污水处理设施的正常运转，保证项目废水经处理后达标排放。</w:t>
      </w:r>
    </w:p>
    <w:p w14:paraId="495A76D1" w14:textId="77777777" w:rsidR="00A83BBC" w:rsidRPr="0016661A" w:rsidRDefault="00A83BBC" w:rsidP="00115B03">
      <w:pPr>
        <w:spacing w:line="500" w:lineRule="exact"/>
        <w:outlineLvl w:val="2"/>
        <w:rPr>
          <w:b/>
          <w:kern w:val="2"/>
          <w:sz w:val="28"/>
          <w:szCs w:val="28"/>
        </w:rPr>
      </w:pPr>
      <w:bookmarkStart w:id="644" w:name="_Toc129440126"/>
      <w:bookmarkStart w:id="645" w:name="_Toc129443857"/>
      <w:r w:rsidRPr="0016661A">
        <w:rPr>
          <w:b/>
          <w:kern w:val="2"/>
          <w:sz w:val="28"/>
          <w:szCs w:val="28"/>
        </w:rPr>
        <w:t xml:space="preserve">7.1.7 </w:t>
      </w:r>
      <w:r w:rsidRPr="0016661A">
        <w:rPr>
          <w:b/>
          <w:kern w:val="2"/>
          <w:sz w:val="28"/>
          <w:szCs w:val="28"/>
        </w:rPr>
        <w:t>园区污水处理厂接纳可行性分析</w:t>
      </w:r>
      <w:bookmarkEnd w:id="644"/>
      <w:bookmarkEnd w:id="645"/>
    </w:p>
    <w:p w14:paraId="2E8D0EA3" w14:textId="56AF019C" w:rsidR="00FF4AEC" w:rsidRPr="0016661A" w:rsidRDefault="00A83BBC" w:rsidP="006D5A27">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00FF4AEC" w:rsidRPr="0016661A">
        <w:rPr>
          <w:kern w:val="2"/>
          <w:sz w:val="28"/>
          <w:szCs w:val="28"/>
        </w:rPr>
        <w:t>接管可行性</w:t>
      </w:r>
    </w:p>
    <w:p w14:paraId="64A5FC82" w14:textId="77777777" w:rsidR="006D5A27" w:rsidRPr="0016661A" w:rsidRDefault="006D5A27" w:rsidP="006D5A27">
      <w:pPr>
        <w:widowControl w:val="0"/>
        <w:autoSpaceDE w:val="0"/>
        <w:autoSpaceDN w:val="0"/>
        <w:adjustRightInd w:val="0"/>
        <w:snapToGrid w:val="0"/>
        <w:spacing w:line="500" w:lineRule="exact"/>
        <w:ind w:firstLineChars="200" w:firstLine="560"/>
        <w:rPr>
          <w:sz w:val="28"/>
          <w:szCs w:val="28"/>
        </w:rPr>
      </w:pPr>
      <w:r w:rsidRPr="0016661A">
        <w:rPr>
          <w:kern w:val="2"/>
          <w:sz w:val="28"/>
          <w:szCs w:val="28"/>
        </w:rPr>
        <w:fldChar w:fldCharType="begin"/>
      </w:r>
      <w:r w:rsidRPr="0016661A">
        <w:rPr>
          <w:kern w:val="2"/>
          <w:sz w:val="28"/>
          <w:szCs w:val="28"/>
        </w:rPr>
        <w:instrText xml:space="preserve"> = 1 \* GB3 </w:instrText>
      </w:r>
      <w:r w:rsidRPr="0016661A">
        <w:rPr>
          <w:kern w:val="2"/>
          <w:sz w:val="28"/>
          <w:szCs w:val="28"/>
        </w:rPr>
        <w:fldChar w:fldCharType="separate"/>
      </w:r>
      <w:r w:rsidRPr="0016661A">
        <w:rPr>
          <w:rFonts w:ascii="宋体" w:hAnsi="宋体" w:cs="宋体" w:hint="eastAsia"/>
          <w:noProof/>
          <w:kern w:val="2"/>
          <w:sz w:val="28"/>
          <w:szCs w:val="28"/>
        </w:rPr>
        <w:t>①</w:t>
      </w:r>
      <w:r w:rsidRPr="0016661A">
        <w:rPr>
          <w:kern w:val="2"/>
          <w:sz w:val="28"/>
          <w:szCs w:val="28"/>
        </w:rPr>
        <w:fldChar w:fldCharType="end"/>
      </w:r>
      <w:r w:rsidRPr="0016661A">
        <w:rPr>
          <w:kern w:val="2"/>
          <w:sz w:val="28"/>
          <w:szCs w:val="28"/>
        </w:rPr>
        <w:t>项目废水经厂区污水处理设施预处理后，水质能够达到园区污水处理厂的接管要求。通海污水处理厂已建处理规模为</w:t>
      </w:r>
      <w:r w:rsidRPr="0016661A">
        <w:rPr>
          <w:kern w:val="2"/>
          <w:sz w:val="28"/>
          <w:szCs w:val="28"/>
        </w:rPr>
        <w:t>2</w:t>
      </w:r>
      <w:r w:rsidRPr="0016661A">
        <w:rPr>
          <w:kern w:val="2"/>
          <w:sz w:val="28"/>
          <w:szCs w:val="28"/>
        </w:rPr>
        <w:t>万</w:t>
      </w:r>
      <w:r w:rsidRPr="0016661A">
        <w:rPr>
          <w:kern w:val="2"/>
          <w:sz w:val="28"/>
          <w:szCs w:val="28"/>
        </w:rPr>
        <w:t>m</w:t>
      </w:r>
      <w:r w:rsidRPr="0016661A">
        <w:rPr>
          <w:kern w:val="2"/>
          <w:sz w:val="28"/>
          <w:szCs w:val="28"/>
          <w:vertAlign w:val="superscript"/>
        </w:rPr>
        <w:t>3</w:t>
      </w:r>
      <w:r w:rsidRPr="0016661A">
        <w:rPr>
          <w:kern w:val="2"/>
          <w:sz w:val="28"/>
          <w:szCs w:val="28"/>
        </w:rPr>
        <w:t>/d</w:t>
      </w:r>
      <w:r w:rsidRPr="0016661A">
        <w:rPr>
          <w:kern w:val="2"/>
          <w:sz w:val="28"/>
          <w:szCs w:val="28"/>
        </w:rPr>
        <w:t>，采用</w:t>
      </w:r>
      <w:r w:rsidRPr="0016661A">
        <w:rPr>
          <w:kern w:val="2"/>
          <w:sz w:val="28"/>
          <w:szCs w:val="28"/>
        </w:rPr>
        <w:t>“</w:t>
      </w:r>
      <w:r w:rsidRPr="0016661A">
        <w:rPr>
          <w:kern w:val="2"/>
          <w:sz w:val="28"/>
          <w:szCs w:val="28"/>
        </w:rPr>
        <w:t>格栅</w:t>
      </w:r>
      <w:r w:rsidRPr="0016661A">
        <w:rPr>
          <w:kern w:val="2"/>
          <w:sz w:val="28"/>
          <w:szCs w:val="28"/>
        </w:rPr>
        <w:t>+</w:t>
      </w:r>
      <w:r w:rsidRPr="0016661A">
        <w:rPr>
          <w:kern w:val="2"/>
          <w:sz w:val="28"/>
          <w:szCs w:val="28"/>
        </w:rPr>
        <w:t>初沉池</w:t>
      </w:r>
      <w:r w:rsidRPr="0016661A">
        <w:rPr>
          <w:kern w:val="2"/>
          <w:sz w:val="28"/>
          <w:szCs w:val="28"/>
        </w:rPr>
        <w:t>+</w:t>
      </w:r>
      <w:r w:rsidRPr="0016661A">
        <w:rPr>
          <w:kern w:val="2"/>
          <w:sz w:val="28"/>
          <w:szCs w:val="28"/>
        </w:rPr>
        <w:t>水解酸化</w:t>
      </w:r>
      <w:r w:rsidRPr="0016661A">
        <w:rPr>
          <w:kern w:val="2"/>
          <w:sz w:val="28"/>
          <w:szCs w:val="28"/>
        </w:rPr>
        <w:t>+</w:t>
      </w:r>
      <w:r w:rsidRPr="0016661A">
        <w:rPr>
          <w:kern w:val="2"/>
          <w:sz w:val="28"/>
          <w:szCs w:val="28"/>
        </w:rPr>
        <w:t>氧化沟</w:t>
      </w:r>
      <w:r w:rsidRPr="0016661A">
        <w:rPr>
          <w:kern w:val="2"/>
          <w:sz w:val="28"/>
          <w:szCs w:val="28"/>
        </w:rPr>
        <w:t>+</w:t>
      </w:r>
      <w:r w:rsidRPr="0016661A">
        <w:rPr>
          <w:kern w:val="2"/>
          <w:sz w:val="28"/>
          <w:szCs w:val="28"/>
        </w:rPr>
        <w:t>化学氧化</w:t>
      </w:r>
      <w:r w:rsidRPr="0016661A">
        <w:rPr>
          <w:kern w:val="2"/>
          <w:sz w:val="28"/>
          <w:szCs w:val="28"/>
        </w:rPr>
        <w:t>+</w:t>
      </w:r>
      <w:r w:rsidRPr="0016661A">
        <w:rPr>
          <w:kern w:val="2"/>
          <w:sz w:val="28"/>
          <w:szCs w:val="28"/>
        </w:rPr>
        <w:t>气浮</w:t>
      </w:r>
      <w:r w:rsidRPr="0016661A">
        <w:rPr>
          <w:kern w:val="2"/>
          <w:sz w:val="28"/>
          <w:szCs w:val="28"/>
        </w:rPr>
        <w:t>+</w:t>
      </w:r>
      <w:r w:rsidRPr="0016661A">
        <w:rPr>
          <w:kern w:val="2"/>
          <w:sz w:val="28"/>
          <w:szCs w:val="28"/>
        </w:rPr>
        <w:t>过滤</w:t>
      </w:r>
      <w:r w:rsidRPr="0016661A">
        <w:rPr>
          <w:kern w:val="2"/>
          <w:sz w:val="28"/>
          <w:szCs w:val="28"/>
        </w:rPr>
        <w:t>+</w:t>
      </w:r>
      <w:r w:rsidRPr="0016661A">
        <w:rPr>
          <w:kern w:val="2"/>
          <w:sz w:val="28"/>
          <w:szCs w:val="28"/>
        </w:rPr>
        <w:t>消毒</w:t>
      </w:r>
      <w:r w:rsidRPr="0016661A">
        <w:rPr>
          <w:kern w:val="2"/>
          <w:sz w:val="28"/>
          <w:szCs w:val="28"/>
        </w:rPr>
        <w:t>”</w:t>
      </w:r>
      <w:r w:rsidRPr="0016661A">
        <w:rPr>
          <w:kern w:val="2"/>
          <w:sz w:val="28"/>
          <w:szCs w:val="28"/>
        </w:rPr>
        <w:t>处理工艺，已通过验收，工艺流程图见图</w:t>
      </w:r>
      <w:r w:rsidRPr="0016661A">
        <w:rPr>
          <w:kern w:val="2"/>
          <w:sz w:val="28"/>
          <w:szCs w:val="28"/>
        </w:rPr>
        <w:t>7.3-2</w:t>
      </w:r>
      <w:r w:rsidRPr="0016661A">
        <w:rPr>
          <w:kern w:val="2"/>
          <w:sz w:val="28"/>
          <w:szCs w:val="28"/>
        </w:rPr>
        <w:t>，通海污水处理厂纳污范围包括海州湾生物科技园工业废水、职工生活污水。截止目前海州湾生物科技园内现有</w:t>
      </w:r>
      <w:r w:rsidRPr="0016661A">
        <w:rPr>
          <w:kern w:val="2"/>
          <w:sz w:val="28"/>
          <w:szCs w:val="28"/>
        </w:rPr>
        <w:t xml:space="preserve">21 </w:t>
      </w:r>
      <w:r w:rsidRPr="0016661A">
        <w:rPr>
          <w:kern w:val="2"/>
          <w:sz w:val="28"/>
          <w:szCs w:val="28"/>
        </w:rPr>
        <w:t>家企业</w:t>
      </w:r>
      <w:r w:rsidRPr="0016661A">
        <w:rPr>
          <w:kern w:val="2"/>
          <w:sz w:val="28"/>
          <w:szCs w:val="28"/>
        </w:rPr>
        <w:t>(</w:t>
      </w:r>
      <w:r w:rsidRPr="0016661A">
        <w:rPr>
          <w:kern w:val="2"/>
          <w:sz w:val="28"/>
          <w:szCs w:val="28"/>
        </w:rPr>
        <w:t>其中</w:t>
      </w:r>
      <w:r w:rsidRPr="0016661A">
        <w:rPr>
          <w:kern w:val="2"/>
          <w:sz w:val="28"/>
          <w:szCs w:val="28"/>
        </w:rPr>
        <w:t xml:space="preserve">3 </w:t>
      </w:r>
      <w:r w:rsidRPr="0016661A">
        <w:rPr>
          <w:kern w:val="2"/>
          <w:sz w:val="28"/>
          <w:szCs w:val="28"/>
        </w:rPr>
        <w:t>家企业停产</w:t>
      </w:r>
      <w:r w:rsidRPr="0016661A">
        <w:rPr>
          <w:kern w:val="2"/>
          <w:sz w:val="28"/>
          <w:szCs w:val="28"/>
        </w:rPr>
        <w:t>)</w:t>
      </w:r>
      <w:r w:rsidRPr="0016661A">
        <w:rPr>
          <w:kern w:val="2"/>
          <w:sz w:val="28"/>
          <w:szCs w:val="28"/>
        </w:rPr>
        <w:t>，有</w:t>
      </w:r>
      <w:r w:rsidRPr="0016661A">
        <w:rPr>
          <w:kern w:val="2"/>
          <w:sz w:val="28"/>
          <w:szCs w:val="28"/>
        </w:rPr>
        <w:t xml:space="preserve">2 </w:t>
      </w:r>
      <w:r w:rsidRPr="0016661A">
        <w:rPr>
          <w:kern w:val="2"/>
          <w:sz w:val="28"/>
          <w:szCs w:val="28"/>
        </w:rPr>
        <w:t>家企业处于在建阶段，依据园区内企业三同时验收报告及已建和在建企业的环评报告，统计得到园内企业建成投产后污水产生量为</w:t>
      </w:r>
      <w:r w:rsidRPr="0016661A">
        <w:rPr>
          <w:kern w:val="2"/>
          <w:sz w:val="28"/>
          <w:szCs w:val="28"/>
        </w:rPr>
        <w:t>14569t/d</w:t>
      </w:r>
      <w:r w:rsidRPr="0016661A">
        <w:rPr>
          <w:kern w:val="2"/>
          <w:sz w:val="28"/>
          <w:szCs w:val="28"/>
        </w:rPr>
        <w:t>，剩余能力</w:t>
      </w:r>
      <w:r w:rsidRPr="0016661A">
        <w:rPr>
          <w:sz w:val="28"/>
          <w:szCs w:val="28"/>
        </w:rPr>
        <w:t>5431 t/d</w:t>
      </w:r>
      <w:r w:rsidRPr="0016661A">
        <w:rPr>
          <w:sz w:val="28"/>
          <w:szCs w:val="28"/>
        </w:rPr>
        <w:t>。</w:t>
      </w:r>
    </w:p>
    <w:p w14:paraId="5B90EF65" w14:textId="5A80F604" w:rsidR="006D5A27" w:rsidRPr="0016661A" w:rsidRDefault="006D5A27" w:rsidP="006D5A27">
      <w:pPr>
        <w:widowControl w:val="0"/>
        <w:autoSpaceDE w:val="0"/>
        <w:autoSpaceDN w:val="0"/>
        <w:adjustRightInd w:val="0"/>
        <w:snapToGrid w:val="0"/>
        <w:spacing w:line="500" w:lineRule="exact"/>
        <w:ind w:firstLineChars="200" w:firstLine="560"/>
        <w:rPr>
          <w:sz w:val="28"/>
          <w:szCs w:val="28"/>
        </w:rPr>
      </w:pPr>
      <w:r w:rsidRPr="0016661A">
        <w:rPr>
          <w:sz w:val="28"/>
          <w:szCs w:val="28"/>
        </w:rPr>
        <w:t>本项目建成后</w:t>
      </w:r>
      <w:r w:rsidRPr="0016661A">
        <w:rPr>
          <w:rFonts w:hint="eastAsia"/>
          <w:sz w:val="28"/>
          <w:szCs w:val="28"/>
        </w:rPr>
        <w:t>全厂</w:t>
      </w:r>
      <w:r w:rsidRPr="0016661A">
        <w:rPr>
          <w:sz w:val="28"/>
          <w:szCs w:val="28"/>
        </w:rPr>
        <w:t>不新增废水排放量，因此本项目在水质、水量上进入通海污水处理厂处理是可行的。</w:t>
      </w:r>
    </w:p>
    <w:p w14:paraId="51572D10" w14:textId="1C8A7F16" w:rsidR="006D5A27" w:rsidRPr="0016661A" w:rsidRDefault="006D5A27" w:rsidP="006D5A27">
      <w:pPr>
        <w:widowControl w:val="0"/>
        <w:autoSpaceDE w:val="0"/>
        <w:autoSpaceDN w:val="0"/>
        <w:adjustRightInd w:val="0"/>
        <w:snapToGrid w:val="0"/>
        <w:spacing w:line="500" w:lineRule="exact"/>
        <w:ind w:firstLineChars="200" w:firstLine="560"/>
        <w:rPr>
          <w:sz w:val="28"/>
          <w:szCs w:val="28"/>
        </w:rPr>
      </w:pPr>
      <w:r w:rsidRPr="0016661A">
        <w:rPr>
          <w:rFonts w:ascii="宋体" w:hAnsi="宋体" w:cs="宋体"/>
          <w:sz w:val="28"/>
          <w:szCs w:val="28"/>
        </w:rPr>
        <w:fldChar w:fldCharType="begin"/>
      </w:r>
      <w:r w:rsidRPr="0016661A">
        <w:rPr>
          <w:rFonts w:ascii="宋体" w:hAnsi="宋体" w:cs="宋体"/>
          <w:sz w:val="28"/>
          <w:szCs w:val="28"/>
        </w:rPr>
        <w:instrText xml:space="preserve"> </w:instrText>
      </w:r>
      <w:r w:rsidRPr="0016661A">
        <w:rPr>
          <w:rFonts w:ascii="宋体" w:hAnsi="宋体" w:cs="宋体" w:hint="eastAsia"/>
          <w:sz w:val="28"/>
          <w:szCs w:val="28"/>
        </w:rPr>
        <w:instrText>= 2 \* GB3</w:instrText>
      </w:r>
      <w:r w:rsidRPr="0016661A">
        <w:rPr>
          <w:rFonts w:ascii="宋体" w:hAnsi="宋体" w:cs="宋体"/>
          <w:sz w:val="28"/>
          <w:szCs w:val="28"/>
        </w:rPr>
        <w:instrText xml:space="preserve"> </w:instrText>
      </w:r>
      <w:r w:rsidRPr="0016661A">
        <w:rPr>
          <w:rFonts w:ascii="宋体" w:hAnsi="宋体" w:cs="宋体"/>
          <w:sz w:val="28"/>
          <w:szCs w:val="28"/>
        </w:rPr>
        <w:fldChar w:fldCharType="separate"/>
      </w:r>
      <w:r w:rsidRPr="0016661A">
        <w:rPr>
          <w:rFonts w:ascii="宋体" w:hAnsi="宋体" w:cs="宋体" w:hint="eastAsia"/>
          <w:noProof/>
          <w:sz w:val="28"/>
          <w:szCs w:val="28"/>
        </w:rPr>
        <w:t>②</w:t>
      </w:r>
      <w:r w:rsidRPr="0016661A">
        <w:rPr>
          <w:rFonts w:ascii="宋体" w:hAnsi="宋体" w:cs="宋体"/>
          <w:sz w:val="28"/>
          <w:szCs w:val="28"/>
        </w:rPr>
        <w:fldChar w:fldCharType="end"/>
      </w:r>
      <w:r w:rsidRPr="0016661A">
        <w:rPr>
          <w:sz w:val="28"/>
          <w:szCs w:val="28"/>
        </w:rPr>
        <w:t>赣榆海州湾生物科技产业园污水管网已基本覆盖整个工业区，其管网建</w:t>
      </w:r>
      <w:r w:rsidRPr="0016661A">
        <w:rPr>
          <w:sz w:val="28"/>
          <w:szCs w:val="28"/>
        </w:rPr>
        <w:lastRenderedPageBreak/>
        <w:t>设与园区污水厂配套同时实施，园区污水收集管网已铺到企业门前，因此，从</w:t>
      </w:r>
    </w:p>
    <w:p w14:paraId="18689090" w14:textId="77777777" w:rsidR="006D5A27" w:rsidRPr="0016661A" w:rsidRDefault="006D5A27" w:rsidP="006D5A27">
      <w:pPr>
        <w:widowControl w:val="0"/>
        <w:autoSpaceDE w:val="0"/>
        <w:autoSpaceDN w:val="0"/>
        <w:adjustRightInd w:val="0"/>
        <w:snapToGrid w:val="0"/>
        <w:spacing w:line="500" w:lineRule="exact"/>
        <w:rPr>
          <w:sz w:val="28"/>
          <w:szCs w:val="28"/>
        </w:rPr>
      </w:pPr>
      <w:r w:rsidRPr="0016661A">
        <w:rPr>
          <w:sz w:val="28"/>
          <w:szCs w:val="28"/>
        </w:rPr>
        <w:t>园区污水处理厂的服务范围和管网建设上来说，厂区废水接管到园区污水处理</w:t>
      </w:r>
    </w:p>
    <w:p w14:paraId="7E7E9E4E" w14:textId="77777777" w:rsidR="006D5A27" w:rsidRPr="0016661A" w:rsidRDefault="006D5A27" w:rsidP="006D5A27">
      <w:pPr>
        <w:widowControl w:val="0"/>
        <w:autoSpaceDE w:val="0"/>
        <w:autoSpaceDN w:val="0"/>
        <w:adjustRightInd w:val="0"/>
        <w:snapToGrid w:val="0"/>
        <w:spacing w:line="500" w:lineRule="exact"/>
        <w:rPr>
          <w:sz w:val="28"/>
          <w:szCs w:val="28"/>
        </w:rPr>
      </w:pPr>
      <w:r w:rsidRPr="0016661A">
        <w:rPr>
          <w:sz w:val="28"/>
          <w:szCs w:val="28"/>
        </w:rPr>
        <w:t>厂是可行的。</w:t>
      </w:r>
    </w:p>
    <w:p w14:paraId="5B17ECFF" w14:textId="5A8C06CD" w:rsidR="006D5A27" w:rsidRPr="0016661A" w:rsidRDefault="006D5A27" w:rsidP="006D5A27">
      <w:pPr>
        <w:widowControl w:val="0"/>
        <w:adjustRightInd w:val="0"/>
        <w:snapToGrid w:val="0"/>
        <w:spacing w:line="500" w:lineRule="exact"/>
        <w:ind w:firstLineChars="200" w:firstLine="560"/>
        <w:jc w:val="both"/>
        <w:rPr>
          <w:kern w:val="2"/>
          <w:sz w:val="28"/>
          <w:szCs w:val="28"/>
        </w:rPr>
      </w:pPr>
      <w:r w:rsidRPr="0016661A">
        <w:rPr>
          <w:sz w:val="28"/>
          <w:szCs w:val="28"/>
        </w:rPr>
        <w:t>综上所述，项目废水经预处理后进行园区污水处理厂处理是可行的。</w:t>
      </w:r>
    </w:p>
    <w:p w14:paraId="569CB8A2" w14:textId="77777777" w:rsidR="006D5A27" w:rsidRPr="0016661A" w:rsidRDefault="006D5A27" w:rsidP="00FF4AEC">
      <w:pPr>
        <w:widowControl w:val="0"/>
        <w:adjustRightInd w:val="0"/>
        <w:snapToGrid w:val="0"/>
        <w:spacing w:line="500" w:lineRule="exact"/>
        <w:ind w:firstLineChars="200" w:firstLine="560"/>
        <w:jc w:val="both"/>
        <w:rPr>
          <w:rFonts w:ascii="宋体" w:hAnsi="宋体"/>
          <w:kern w:val="2"/>
          <w:sz w:val="28"/>
          <w:szCs w:val="28"/>
        </w:rPr>
      </w:pPr>
    </w:p>
    <w:p w14:paraId="7AC0A802" w14:textId="662B88DF" w:rsidR="006D5A27" w:rsidRPr="0016661A" w:rsidRDefault="006D5A27" w:rsidP="006D5A27">
      <w:pPr>
        <w:widowControl w:val="0"/>
        <w:adjustRightInd w:val="0"/>
        <w:snapToGrid w:val="0"/>
        <w:ind w:firstLineChars="200" w:firstLine="480"/>
        <w:jc w:val="center"/>
        <w:rPr>
          <w:rFonts w:ascii="宋体" w:hAnsi="宋体"/>
          <w:kern w:val="2"/>
          <w:sz w:val="28"/>
          <w:szCs w:val="28"/>
        </w:rPr>
      </w:pPr>
      <w:r w:rsidRPr="0016661A">
        <w:rPr>
          <w:noProof/>
        </w:rPr>
        <w:lastRenderedPageBreak/>
        <w:drawing>
          <wp:inline distT="0" distB="0" distL="0" distR="0" wp14:anchorId="2F2EB1F2" wp14:editId="0EADB805">
            <wp:extent cx="4643562" cy="7642707"/>
            <wp:effectExtent l="0" t="0" r="5080" b="0"/>
            <wp:docPr id="337643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43606" name=""/>
                    <pic:cNvPicPr/>
                  </pic:nvPicPr>
                  <pic:blipFill>
                    <a:blip r:embed="rId124"/>
                    <a:stretch>
                      <a:fillRect/>
                    </a:stretch>
                  </pic:blipFill>
                  <pic:spPr>
                    <a:xfrm>
                      <a:off x="0" y="0"/>
                      <a:ext cx="4650368" cy="7653908"/>
                    </a:xfrm>
                    <a:prstGeom prst="rect">
                      <a:avLst/>
                    </a:prstGeom>
                  </pic:spPr>
                </pic:pic>
              </a:graphicData>
            </a:graphic>
          </wp:inline>
        </w:drawing>
      </w:r>
    </w:p>
    <w:p w14:paraId="7D97EA6C" w14:textId="00F74D7B" w:rsidR="006D5A27" w:rsidRPr="0016661A" w:rsidRDefault="006D5A27" w:rsidP="006D5A27">
      <w:pPr>
        <w:widowControl w:val="0"/>
        <w:adjustRightInd w:val="0"/>
        <w:snapToGrid w:val="0"/>
        <w:ind w:firstLineChars="200" w:firstLine="560"/>
        <w:jc w:val="center"/>
        <w:rPr>
          <w:rFonts w:ascii="宋体" w:hAnsi="宋体"/>
          <w:kern w:val="2"/>
          <w:sz w:val="28"/>
          <w:szCs w:val="28"/>
        </w:rPr>
      </w:pPr>
      <w:r w:rsidRPr="0016661A">
        <w:rPr>
          <w:rFonts w:ascii="宋体" w:hAnsi="宋体" w:hint="eastAsia"/>
          <w:kern w:val="2"/>
          <w:sz w:val="28"/>
          <w:szCs w:val="28"/>
        </w:rPr>
        <w:t>图7</w:t>
      </w:r>
      <w:r w:rsidRPr="0016661A">
        <w:rPr>
          <w:rFonts w:ascii="宋体" w:hAnsi="宋体"/>
          <w:kern w:val="2"/>
          <w:sz w:val="28"/>
          <w:szCs w:val="28"/>
        </w:rPr>
        <w:t xml:space="preserve">.1-7 </w:t>
      </w:r>
      <w:r w:rsidRPr="0016661A">
        <w:rPr>
          <w:rFonts w:ascii="宋体" w:hAnsi="宋体" w:hint="eastAsia"/>
          <w:kern w:val="2"/>
          <w:sz w:val="28"/>
          <w:szCs w:val="28"/>
        </w:rPr>
        <w:t>通海污水处理厂工艺流程图</w:t>
      </w:r>
    </w:p>
    <w:p w14:paraId="77DEA38E" w14:textId="77777777" w:rsidR="00A83BBC" w:rsidRPr="0016661A" w:rsidRDefault="00A83BBC" w:rsidP="00A83BBC">
      <w:pPr>
        <w:widowControl w:val="0"/>
        <w:snapToGrid w:val="0"/>
        <w:spacing w:line="500" w:lineRule="exact"/>
        <w:ind w:firstLineChars="200" w:firstLine="560"/>
        <w:jc w:val="both"/>
        <w:rPr>
          <w:kern w:val="2"/>
          <w:sz w:val="28"/>
          <w:szCs w:val="28"/>
        </w:rPr>
      </w:pPr>
    </w:p>
    <w:p w14:paraId="33358023" w14:textId="77777777" w:rsidR="00A83BBC" w:rsidRPr="0016661A" w:rsidRDefault="00A83BBC" w:rsidP="00A83BBC">
      <w:pPr>
        <w:widowControl w:val="0"/>
        <w:spacing w:line="360" w:lineRule="auto"/>
        <w:jc w:val="both"/>
        <w:rPr>
          <w:kern w:val="2"/>
          <w:szCs w:val="24"/>
          <w:lang w:bidi="ar"/>
        </w:rPr>
        <w:sectPr w:rsidR="00A83BBC" w:rsidRPr="0016661A">
          <w:pgSz w:w="11906" w:h="16838"/>
          <w:pgMar w:top="1440" w:right="1080" w:bottom="1440" w:left="1080" w:header="851" w:footer="992" w:gutter="0"/>
          <w:cols w:space="720"/>
          <w:docGrid w:linePitch="500" w:charSpace="1870"/>
        </w:sectPr>
      </w:pPr>
    </w:p>
    <w:p w14:paraId="26819ACE" w14:textId="77777777" w:rsidR="00A83BBC" w:rsidRPr="0016661A" w:rsidRDefault="00A83BBC" w:rsidP="00A83BBC">
      <w:pPr>
        <w:widowControl w:val="0"/>
        <w:spacing w:line="500" w:lineRule="exact"/>
        <w:jc w:val="both"/>
        <w:outlineLvl w:val="1"/>
        <w:rPr>
          <w:b/>
          <w:bCs/>
          <w:sz w:val="28"/>
          <w:szCs w:val="22"/>
        </w:rPr>
      </w:pPr>
      <w:bookmarkStart w:id="646" w:name="_Toc118278187"/>
      <w:bookmarkStart w:id="647" w:name="_Toc129440127"/>
      <w:bookmarkStart w:id="648" w:name="_Toc147927568"/>
      <w:r w:rsidRPr="0016661A">
        <w:rPr>
          <w:b/>
          <w:bCs/>
          <w:sz w:val="28"/>
          <w:szCs w:val="22"/>
        </w:rPr>
        <w:lastRenderedPageBreak/>
        <w:t xml:space="preserve">7.2 </w:t>
      </w:r>
      <w:r w:rsidRPr="0016661A">
        <w:rPr>
          <w:b/>
          <w:bCs/>
          <w:sz w:val="28"/>
          <w:szCs w:val="22"/>
        </w:rPr>
        <w:t>废气污染防治措施的经济技术论证</w:t>
      </w:r>
      <w:bookmarkEnd w:id="646"/>
      <w:bookmarkEnd w:id="647"/>
      <w:bookmarkEnd w:id="648"/>
    </w:p>
    <w:p w14:paraId="551C8D61" w14:textId="77777777" w:rsidR="00A83BBC" w:rsidRPr="0016661A" w:rsidRDefault="00A83BBC" w:rsidP="00A83BBC">
      <w:pPr>
        <w:widowControl w:val="0"/>
        <w:spacing w:line="500" w:lineRule="exact"/>
        <w:jc w:val="both"/>
        <w:outlineLvl w:val="2"/>
        <w:rPr>
          <w:b/>
          <w:bCs/>
          <w:sz w:val="28"/>
          <w:szCs w:val="22"/>
        </w:rPr>
      </w:pPr>
      <w:bookmarkStart w:id="649" w:name="_Toc129440128"/>
      <w:bookmarkStart w:id="650" w:name="_Toc129443859"/>
      <w:r w:rsidRPr="0016661A">
        <w:rPr>
          <w:b/>
          <w:bCs/>
          <w:sz w:val="28"/>
          <w:szCs w:val="22"/>
        </w:rPr>
        <w:t xml:space="preserve">7.2.1 </w:t>
      </w:r>
      <w:r w:rsidRPr="0016661A">
        <w:rPr>
          <w:b/>
          <w:bCs/>
          <w:sz w:val="28"/>
          <w:szCs w:val="22"/>
        </w:rPr>
        <w:t>有组织废气处理措施</w:t>
      </w:r>
      <w:bookmarkEnd w:id="649"/>
      <w:bookmarkEnd w:id="650"/>
    </w:p>
    <w:p w14:paraId="2F6D5C50" w14:textId="4E27710C" w:rsidR="00E25371" w:rsidRPr="0016661A" w:rsidRDefault="006071DF" w:rsidP="00686D55">
      <w:pPr>
        <w:widowControl w:val="0"/>
        <w:spacing w:line="500" w:lineRule="exact"/>
        <w:ind w:firstLineChars="200" w:firstLine="560"/>
        <w:jc w:val="both"/>
        <w:rPr>
          <w:kern w:val="2"/>
          <w:sz w:val="28"/>
          <w:szCs w:val="28"/>
          <w:lang w:bidi="ar"/>
        </w:rPr>
      </w:pPr>
      <w:r w:rsidRPr="0016661A">
        <w:rPr>
          <w:kern w:val="2"/>
          <w:sz w:val="28"/>
          <w:szCs w:val="28"/>
          <w:lang w:bidi="ar"/>
        </w:rPr>
        <w:t>本项目有组织废气主要有</w:t>
      </w:r>
      <w:bookmarkStart w:id="651" w:name="_Hlk134101472"/>
      <w:r w:rsidR="00E25371" w:rsidRPr="0016661A">
        <w:rPr>
          <w:rFonts w:hint="eastAsia"/>
          <w:kern w:val="2"/>
          <w:sz w:val="28"/>
          <w:szCs w:val="28"/>
          <w:lang w:bidi="ar"/>
        </w:rPr>
        <w:t>原料破碎、料仓、加料工段产生的粉尘、非甲烷总烃废气，煅烧工段产生的烟尘、二氧化硫、氮氧化物废气，振动下料、提升、料仓、筛分、包装等工序产生的粉尘废气。</w:t>
      </w:r>
    </w:p>
    <w:bookmarkEnd w:id="651"/>
    <w:p w14:paraId="1DDF8C75" w14:textId="77777777" w:rsidR="006071DF" w:rsidRPr="0016661A" w:rsidRDefault="006071DF" w:rsidP="00686D55">
      <w:pPr>
        <w:widowControl w:val="0"/>
        <w:spacing w:line="500" w:lineRule="exact"/>
        <w:ind w:firstLineChars="200" w:firstLine="560"/>
        <w:jc w:val="both"/>
        <w:rPr>
          <w:kern w:val="2"/>
          <w:sz w:val="28"/>
          <w:szCs w:val="28"/>
          <w:lang w:bidi="ar"/>
        </w:rPr>
      </w:pPr>
      <w:r w:rsidRPr="0016661A">
        <w:rPr>
          <w:kern w:val="2"/>
          <w:sz w:val="28"/>
          <w:szCs w:val="28"/>
          <w:lang w:bidi="ar"/>
        </w:rPr>
        <w:t>本项目废气治理方案本着分质收集、分类处理的原则，同时为减少安全隐患，对有回收价值的废气污染物尽量回收，减少废气末端治理负荷，在确保各类废气污染物达标排放的同时，尽量减少污染物的排放。</w:t>
      </w:r>
    </w:p>
    <w:p w14:paraId="241C39B3" w14:textId="77777777" w:rsidR="00A83BBC" w:rsidRPr="0016661A" w:rsidRDefault="00A83BBC" w:rsidP="006071DF">
      <w:pPr>
        <w:widowControl w:val="0"/>
        <w:spacing w:line="500" w:lineRule="exact"/>
        <w:ind w:firstLineChars="200" w:firstLine="560"/>
        <w:jc w:val="both"/>
        <w:rPr>
          <w:kern w:val="2"/>
          <w:sz w:val="28"/>
          <w:szCs w:val="28"/>
          <w:lang w:bidi="ar"/>
        </w:rPr>
      </w:pPr>
      <w:r w:rsidRPr="0016661A">
        <w:rPr>
          <w:kern w:val="2"/>
          <w:sz w:val="28"/>
          <w:szCs w:val="28"/>
          <w:lang w:bidi="ar"/>
        </w:rPr>
        <w:t>废气污染物治理措施流程见图</w:t>
      </w:r>
      <w:r w:rsidRPr="0016661A">
        <w:rPr>
          <w:kern w:val="2"/>
          <w:sz w:val="28"/>
          <w:szCs w:val="28"/>
          <w:lang w:bidi="ar"/>
        </w:rPr>
        <w:t>7.2-1</w:t>
      </w:r>
      <w:r w:rsidRPr="0016661A">
        <w:rPr>
          <w:kern w:val="2"/>
          <w:sz w:val="28"/>
          <w:szCs w:val="28"/>
          <w:lang w:bidi="ar"/>
        </w:rPr>
        <w:t>。</w:t>
      </w:r>
    </w:p>
    <w:p w14:paraId="69B2172C" w14:textId="6BF468DE" w:rsidR="00066481" w:rsidRPr="0016661A" w:rsidRDefault="00066481" w:rsidP="00066481">
      <w:pPr>
        <w:widowControl w:val="0"/>
        <w:ind w:firstLineChars="200" w:firstLine="480"/>
        <w:jc w:val="both"/>
        <w:rPr>
          <w:kern w:val="2"/>
          <w:sz w:val="28"/>
          <w:szCs w:val="28"/>
          <w:lang w:bidi="ar"/>
        </w:rPr>
      </w:pPr>
      <w:r w:rsidRPr="0016661A">
        <w:object w:dxaOrig="12301" w:dyaOrig="3451" w14:anchorId="3A6BC91D">
          <v:shape id="_x0000_i1038" type="#_x0000_t75" style="width:489.6pt;height:136.5pt" o:ole="">
            <v:imagedata r:id="rId125" o:title=""/>
          </v:shape>
          <o:OLEObject Type="Embed" ProgID="Visio.Drawing.15" ShapeID="_x0000_i1038" DrawAspect="Content" ObjectID="_1758540348" r:id="rId126"/>
        </w:object>
      </w:r>
    </w:p>
    <w:p w14:paraId="69DE4FA8" w14:textId="67EDA850" w:rsidR="00A83BBC" w:rsidRPr="0016661A" w:rsidRDefault="00A83BBC" w:rsidP="00A83BBC">
      <w:pPr>
        <w:widowControl w:val="0"/>
        <w:jc w:val="both"/>
        <w:rPr>
          <w:kern w:val="2"/>
          <w:sz w:val="28"/>
          <w:szCs w:val="28"/>
          <w:lang w:bidi="ar"/>
        </w:rPr>
      </w:pPr>
    </w:p>
    <w:p w14:paraId="10A2D2C0" w14:textId="77777777" w:rsidR="00A83BBC" w:rsidRPr="0016661A" w:rsidRDefault="00A83BBC" w:rsidP="00A83BBC">
      <w:pPr>
        <w:widowControl w:val="0"/>
        <w:ind w:firstLineChars="200" w:firstLine="482"/>
        <w:jc w:val="center"/>
        <w:rPr>
          <w:b/>
          <w:kern w:val="2"/>
          <w:sz w:val="28"/>
          <w:szCs w:val="28"/>
          <w:lang w:bidi="ar"/>
        </w:rPr>
      </w:pPr>
      <w:r w:rsidRPr="0016661A">
        <w:rPr>
          <w:b/>
          <w:kern w:val="2"/>
          <w:szCs w:val="24"/>
          <w:lang w:bidi="ar"/>
        </w:rPr>
        <w:t>图</w:t>
      </w:r>
      <w:r w:rsidRPr="0016661A">
        <w:rPr>
          <w:b/>
          <w:kern w:val="2"/>
          <w:szCs w:val="24"/>
          <w:lang w:bidi="ar"/>
        </w:rPr>
        <w:t xml:space="preserve">7.2-1  </w:t>
      </w:r>
      <w:r w:rsidRPr="0016661A">
        <w:rPr>
          <w:b/>
          <w:kern w:val="2"/>
          <w:szCs w:val="24"/>
          <w:lang w:bidi="ar"/>
        </w:rPr>
        <w:t>项目有组织废气污染物走向情况</w:t>
      </w:r>
    </w:p>
    <w:p w14:paraId="517BC6BF" w14:textId="1CAD4AED" w:rsidR="00A83BBC" w:rsidRPr="0016661A" w:rsidRDefault="00A83BBC" w:rsidP="00A83BBC">
      <w:pPr>
        <w:widowControl w:val="0"/>
        <w:spacing w:line="500" w:lineRule="exact"/>
        <w:jc w:val="both"/>
        <w:outlineLvl w:val="3"/>
        <w:rPr>
          <w:b/>
          <w:bCs/>
          <w:kern w:val="2"/>
          <w:sz w:val="28"/>
          <w:szCs w:val="28"/>
        </w:rPr>
      </w:pPr>
      <w:r w:rsidRPr="0016661A">
        <w:rPr>
          <w:b/>
          <w:bCs/>
          <w:kern w:val="2"/>
          <w:sz w:val="28"/>
          <w:szCs w:val="28"/>
        </w:rPr>
        <w:t>7.2.1.1</w:t>
      </w:r>
      <w:r w:rsidR="00066481" w:rsidRPr="0016661A">
        <w:rPr>
          <w:rFonts w:hint="eastAsia"/>
          <w:b/>
          <w:bCs/>
          <w:kern w:val="2"/>
          <w:sz w:val="28"/>
          <w:szCs w:val="28"/>
        </w:rPr>
        <w:t>含尘废气</w:t>
      </w:r>
      <w:r w:rsidRPr="0016661A">
        <w:rPr>
          <w:b/>
          <w:bCs/>
          <w:kern w:val="2"/>
          <w:sz w:val="28"/>
          <w:szCs w:val="28"/>
        </w:rPr>
        <w:t>处理措施</w:t>
      </w:r>
    </w:p>
    <w:p w14:paraId="1B856706" w14:textId="48C6779E" w:rsidR="00066481" w:rsidRPr="0016661A" w:rsidRDefault="00066481" w:rsidP="00066481">
      <w:pPr>
        <w:widowControl w:val="0"/>
        <w:spacing w:line="500" w:lineRule="exact"/>
        <w:ind w:firstLineChars="200" w:firstLine="560"/>
        <w:jc w:val="both"/>
        <w:rPr>
          <w:kern w:val="2"/>
          <w:sz w:val="28"/>
          <w:szCs w:val="28"/>
          <w:lang w:bidi="ar"/>
        </w:rPr>
      </w:pPr>
      <w:r w:rsidRPr="0016661A">
        <w:rPr>
          <w:kern w:val="2"/>
          <w:sz w:val="28"/>
          <w:szCs w:val="28"/>
          <w:lang w:bidi="ar"/>
        </w:rPr>
        <w:t>本项目有组织废气主要有</w:t>
      </w:r>
      <w:r w:rsidRPr="0016661A">
        <w:rPr>
          <w:rFonts w:hint="eastAsia"/>
          <w:kern w:val="2"/>
          <w:sz w:val="28"/>
          <w:szCs w:val="28"/>
          <w:lang w:bidi="ar"/>
        </w:rPr>
        <w:t>原料破碎、料仓、加料工段产生的粉尘、非甲烷总烃废气，振动下料、提升、料仓、筛分、包装等工序产生的粉尘废气。原料破碎、料仓、加料工段产生的粉尘废气为原料尘，经一套气箱脉冲袋式除尘器处理，振动下料、提升、料仓、筛分、包装等工序产生的粉尘为原料粉尘，经一套气箱脉冲袋式除尘器处理。</w:t>
      </w:r>
    </w:p>
    <w:p w14:paraId="38561846" w14:textId="35E8DF7F" w:rsidR="0041621E" w:rsidRPr="0016661A" w:rsidRDefault="00066481" w:rsidP="0041621E">
      <w:pPr>
        <w:widowControl w:val="0"/>
        <w:spacing w:line="500" w:lineRule="exact"/>
        <w:ind w:firstLineChars="200" w:firstLine="560"/>
        <w:jc w:val="both"/>
        <w:rPr>
          <w:sz w:val="28"/>
          <w:szCs w:val="28"/>
          <w:lang w:bidi="ar"/>
        </w:rPr>
      </w:pPr>
      <w:r w:rsidRPr="0016661A">
        <w:rPr>
          <w:rFonts w:hint="eastAsia"/>
          <w:sz w:val="28"/>
          <w:szCs w:val="28"/>
          <w:lang w:bidi="ar"/>
        </w:rPr>
        <w:t>含尘</w:t>
      </w:r>
      <w:r w:rsidR="0041621E" w:rsidRPr="0016661A">
        <w:rPr>
          <w:sz w:val="28"/>
          <w:szCs w:val="28"/>
          <w:lang w:bidi="ar"/>
        </w:rPr>
        <w:t>废气处理具体废气处理工艺流程见图</w:t>
      </w:r>
      <w:r w:rsidR="0041621E" w:rsidRPr="0016661A">
        <w:rPr>
          <w:sz w:val="28"/>
          <w:szCs w:val="28"/>
          <w:lang w:bidi="ar"/>
        </w:rPr>
        <w:t>7.2-2</w:t>
      </w:r>
      <w:r w:rsidR="0041621E" w:rsidRPr="0016661A">
        <w:rPr>
          <w:sz w:val="28"/>
          <w:szCs w:val="28"/>
          <w:lang w:bidi="ar"/>
        </w:rPr>
        <w:t>。</w:t>
      </w:r>
    </w:p>
    <w:p w14:paraId="59EE1543" w14:textId="5DFD718A" w:rsidR="0041621E" w:rsidRPr="0016661A" w:rsidRDefault="00E26BEE" w:rsidP="0041621E">
      <w:pPr>
        <w:widowControl w:val="0"/>
        <w:spacing w:after="120"/>
        <w:jc w:val="center"/>
        <w:rPr>
          <w:szCs w:val="22"/>
        </w:rPr>
      </w:pPr>
      <w:r w:rsidRPr="0016661A">
        <w:object w:dxaOrig="11116" w:dyaOrig="2926" w14:anchorId="1E07D17E">
          <v:shape id="_x0000_i1039" type="#_x0000_t75" style="width:482.7pt;height:129.6pt" o:ole="">
            <v:imagedata r:id="rId127" o:title=""/>
          </v:shape>
          <o:OLEObject Type="Embed" ProgID="Visio.Drawing.11" ShapeID="_x0000_i1039" DrawAspect="Content" ObjectID="_1758540349" r:id="rId128"/>
        </w:object>
      </w:r>
    </w:p>
    <w:p w14:paraId="1DB29165" w14:textId="2981570A" w:rsidR="0041621E" w:rsidRPr="0016661A" w:rsidRDefault="0041621E" w:rsidP="0041621E">
      <w:pPr>
        <w:widowControl w:val="0"/>
        <w:adjustRightInd w:val="0"/>
        <w:snapToGrid w:val="0"/>
        <w:spacing w:line="500" w:lineRule="exact"/>
        <w:ind w:firstLineChars="200" w:firstLine="482"/>
        <w:jc w:val="center"/>
        <w:rPr>
          <w:b/>
          <w:bCs/>
          <w:kern w:val="2"/>
          <w:szCs w:val="24"/>
        </w:rPr>
      </w:pPr>
      <w:r w:rsidRPr="0016661A">
        <w:rPr>
          <w:b/>
          <w:bCs/>
          <w:kern w:val="2"/>
          <w:szCs w:val="24"/>
          <w:lang w:bidi="ar"/>
        </w:rPr>
        <w:t xml:space="preserve">7.2-2  </w:t>
      </w:r>
      <w:r w:rsidR="00E26BEE" w:rsidRPr="0016661A">
        <w:rPr>
          <w:rFonts w:hint="eastAsia"/>
          <w:b/>
          <w:bCs/>
          <w:kern w:val="2"/>
          <w:szCs w:val="24"/>
          <w:lang w:bidi="ar"/>
        </w:rPr>
        <w:t>含尘</w:t>
      </w:r>
      <w:r w:rsidRPr="0016661A">
        <w:rPr>
          <w:b/>
          <w:bCs/>
          <w:kern w:val="2"/>
          <w:szCs w:val="24"/>
          <w:lang w:bidi="ar"/>
        </w:rPr>
        <w:t>废气处理工艺流程图</w:t>
      </w:r>
    </w:p>
    <w:p w14:paraId="6680924D" w14:textId="0917E863" w:rsidR="00A83BBC" w:rsidRPr="0016661A" w:rsidRDefault="001D7866" w:rsidP="00A83BBC">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⑴</w:t>
      </w:r>
      <w:r w:rsidR="00E26BEE" w:rsidRPr="0016661A">
        <w:rPr>
          <w:rFonts w:hint="eastAsia"/>
          <w:kern w:val="2"/>
          <w:sz w:val="28"/>
          <w:szCs w:val="28"/>
          <w:lang w:bidi="ar"/>
        </w:rPr>
        <w:t>气箱脉冲袋式除尘器</w:t>
      </w:r>
      <w:r w:rsidR="00A83BBC" w:rsidRPr="0016661A">
        <w:rPr>
          <w:kern w:val="2"/>
          <w:sz w:val="28"/>
          <w:szCs w:val="24"/>
        </w:rPr>
        <w:t>处理设施原理及参数</w:t>
      </w:r>
    </w:p>
    <w:p w14:paraId="35537D3E" w14:textId="7DA10B5E" w:rsidR="00E26BEE" w:rsidRPr="0016661A" w:rsidRDefault="00E26BEE" w:rsidP="00E26BEE">
      <w:pPr>
        <w:adjustRightInd w:val="0"/>
        <w:snapToGrid w:val="0"/>
        <w:spacing w:line="500" w:lineRule="exact"/>
        <w:ind w:firstLineChars="200" w:firstLine="560"/>
        <w:rPr>
          <w:sz w:val="28"/>
        </w:rPr>
      </w:pPr>
      <w:r w:rsidRPr="0016661A">
        <w:rPr>
          <w:sz w:val="28"/>
        </w:rPr>
        <w:t>除尘过程：含尘气体经进气口进入除尘器，较大颗粒的粉尘直接落入灰斗，含有微粒粉尘的气体通过滤袋，粉尘被滞留在滤袋外表面，而气体则经净化后由引风机排入大气。</w:t>
      </w:r>
      <w:r w:rsidRPr="0016661A">
        <w:rPr>
          <w:sz w:val="28"/>
        </w:rPr>
        <w:br/>
      </w:r>
      <w:r w:rsidRPr="0016661A">
        <w:rPr>
          <w:sz w:val="28"/>
        </w:rPr>
        <w:t xml:space="preserve">　　清灰过程：随着过滤工作的不断进行，附着在滤袋外表面的粉尘不断增多，除尘器运行阻力增大，某一过滤单元的转换阀关闭，过滤单元停止工作，反吹压缩空气逆向进入过滤单元，吹掉滤袋外表面的粉尘，然后转换阀板打开，该过滤单元重新工作，清灰转向下一过滤单元。整个清灰过程是各个过滤单元轮流交替进行的。</w:t>
      </w:r>
    </w:p>
    <w:p w14:paraId="6936D68C" w14:textId="77777777" w:rsidR="00A83BBC" w:rsidRPr="0016661A" w:rsidRDefault="00A83BBC" w:rsidP="00A83BBC">
      <w:pPr>
        <w:widowControl w:val="0"/>
        <w:spacing w:line="500" w:lineRule="exact"/>
        <w:ind w:firstLineChars="200" w:firstLine="560"/>
        <w:rPr>
          <w:kern w:val="2"/>
          <w:sz w:val="28"/>
          <w:szCs w:val="28"/>
        </w:rPr>
      </w:pPr>
      <w:r w:rsidRPr="0016661A">
        <w:rPr>
          <w:kern w:val="2"/>
          <w:sz w:val="28"/>
          <w:szCs w:val="28"/>
        </w:rPr>
        <w:t>废气处理设备参数见表</w:t>
      </w:r>
      <w:r w:rsidRPr="0016661A">
        <w:rPr>
          <w:kern w:val="2"/>
          <w:sz w:val="28"/>
          <w:szCs w:val="28"/>
        </w:rPr>
        <w:t>7.2</w:t>
      </w:r>
      <w:r w:rsidR="00641934" w:rsidRPr="0016661A">
        <w:rPr>
          <w:kern w:val="2"/>
          <w:sz w:val="28"/>
          <w:szCs w:val="28"/>
        </w:rPr>
        <w:t>-1</w:t>
      </w:r>
      <w:r w:rsidRPr="0016661A">
        <w:rPr>
          <w:kern w:val="2"/>
          <w:sz w:val="28"/>
          <w:szCs w:val="28"/>
        </w:rPr>
        <w:t>。</w:t>
      </w:r>
    </w:p>
    <w:p w14:paraId="39892399" w14:textId="7A4128AA" w:rsidR="00E26BEE" w:rsidRPr="0016661A" w:rsidRDefault="005B4B9F" w:rsidP="00E26BEE">
      <w:pPr>
        <w:widowControl w:val="0"/>
        <w:tabs>
          <w:tab w:val="left" w:pos="6480"/>
        </w:tabs>
        <w:spacing w:line="500" w:lineRule="exact"/>
        <w:ind w:firstLineChars="200" w:firstLine="482"/>
        <w:jc w:val="center"/>
        <w:rPr>
          <w:b/>
          <w:bCs/>
          <w:kern w:val="2"/>
          <w:szCs w:val="24"/>
        </w:rPr>
      </w:pPr>
      <w:bookmarkStart w:id="652" w:name="_Hlk127204000"/>
      <w:r w:rsidRPr="0016661A">
        <w:rPr>
          <w:b/>
          <w:szCs w:val="21"/>
        </w:rPr>
        <w:t>表</w:t>
      </w:r>
      <w:r w:rsidRPr="0016661A">
        <w:rPr>
          <w:b/>
          <w:szCs w:val="21"/>
        </w:rPr>
        <w:t>7.</w:t>
      </w:r>
      <w:r w:rsidR="00641934" w:rsidRPr="0016661A">
        <w:rPr>
          <w:b/>
          <w:szCs w:val="21"/>
        </w:rPr>
        <w:t>2</w:t>
      </w:r>
      <w:r w:rsidRPr="0016661A">
        <w:rPr>
          <w:b/>
          <w:szCs w:val="21"/>
        </w:rPr>
        <w:t>-</w:t>
      </w:r>
      <w:r w:rsidR="00641934" w:rsidRPr="0016661A">
        <w:rPr>
          <w:b/>
          <w:szCs w:val="21"/>
        </w:rPr>
        <w:t>1</w:t>
      </w:r>
      <w:r w:rsidRPr="0016661A">
        <w:rPr>
          <w:b/>
          <w:szCs w:val="21"/>
        </w:rPr>
        <w:t xml:space="preserve">  </w:t>
      </w:r>
      <w:r w:rsidR="00E26BEE" w:rsidRPr="0016661A">
        <w:rPr>
          <w:b/>
          <w:szCs w:val="21"/>
        </w:rPr>
        <w:t xml:space="preserve"> </w:t>
      </w:r>
      <w:r w:rsidR="00E26BEE" w:rsidRPr="0016661A">
        <w:rPr>
          <w:rFonts w:hint="eastAsia"/>
          <w:b/>
          <w:szCs w:val="21"/>
        </w:rPr>
        <w:t>原料粉尘</w:t>
      </w:r>
      <w:r w:rsidRPr="0016661A">
        <w:rPr>
          <w:b/>
          <w:szCs w:val="21"/>
        </w:rPr>
        <w:t>废气处理设施工艺参数表</w:t>
      </w:r>
    </w:p>
    <w:tbl>
      <w:tblPr>
        <w:tblW w:w="5000" w:type="pct"/>
        <w:tblLook w:val="0000" w:firstRow="0" w:lastRow="0" w:firstColumn="0" w:lastColumn="0" w:noHBand="0" w:noVBand="0"/>
      </w:tblPr>
      <w:tblGrid>
        <w:gridCol w:w="2927"/>
        <w:gridCol w:w="3278"/>
        <w:gridCol w:w="3521"/>
      </w:tblGrid>
      <w:tr w:rsidR="0016661A" w:rsidRPr="0016661A" w14:paraId="0557334B" w14:textId="77777777" w:rsidTr="007F737B">
        <w:trPr>
          <w:trHeight w:val="300"/>
        </w:trPr>
        <w:tc>
          <w:tcPr>
            <w:tcW w:w="1505" w:type="pct"/>
            <w:tcBorders>
              <w:top w:val="single" w:sz="8" w:space="0" w:color="auto"/>
              <w:left w:val="single" w:sz="8" w:space="0" w:color="auto"/>
              <w:bottom w:val="single" w:sz="8" w:space="0" w:color="auto"/>
              <w:right w:val="single" w:sz="8" w:space="0" w:color="auto"/>
            </w:tcBorders>
            <w:shd w:val="clear" w:color="auto" w:fill="auto"/>
            <w:vAlign w:val="center"/>
          </w:tcPr>
          <w:p w14:paraId="5D276E3C" w14:textId="77777777" w:rsidR="00E26BEE" w:rsidRPr="0016661A" w:rsidRDefault="00E26BEE" w:rsidP="007F737B">
            <w:pPr>
              <w:jc w:val="center"/>
              <w:rPr>
                <w:sz w:val="21"/>
                <w:szCs w:val="21"/>
              </w:rPr>
            </w:pPr>
            <w:r w:rsidRPr="0016661A">
              <w:rPr>
                <w:sz w:val="21"/>
                <w:szCs w:val="21"/>
              </w:rPr>
              <w:t>设备名称</w:t>
            </w:r>
          </w:p>
        </w:tc>
        <w:tc>
          <w:tcPr>
            <w:tcW w:w="3495" w:type="pct"/>
            <w:gridSpan w:val="2"/>
            <w:tcBorders>
              <w:top w:val="single" w:sz="8" w:space="0" w:color="auto"/>
              <w:left w:val="nil"/>
              <w:bottom w:val="single" w:sz="8" w:space="0" w:color="auto"/>
              <w:right w:val="single" w:sz="8" w:space="0" w:color="000000"/>
            </w:tcBorders>
            <w:shd w:val="clear" w:color="auto" w:fill="auto"/>
            <w:vAlign w:val="center"/>
          </w:tcPr>
          <w:p w14:paraId="4CBCE2D7" w14:textId="77777777" w:rsidR="00E26BEE" w:rsidRPr="0016661A" w:rsidRDefault="00E26BEE" w:rsidP="007F737B">
            <w:pPr>
              <w:jc w:val="center"/>
              <w:rPr>
                <w:sz w:val="21"/>
                <w:szCs w:val="21"/>
              </w:rPr>
            </w:pPr>
            <w:r w:rsidRPr="0016661A">
              <w:rPr>
                <w:sz w:val="21"/>
                <w:szCs w:val="21"/>
              </w:rPr>
              <w:t>规格参数</w:t>
            </w:r>
          </w:p>
        </w:tc>
      </w:tr>
      <w:tr w:rsidR="0016661A" w:rsidRPr="0016661A" w14:paraId="4002DF4D" w14:textId="77777777" w:rsidTr="004647EB">
        <w:trPr>
          <w:trHeight w:val="315"/>
        </w:trPr>
        <w:tc>
          <w:tcPr>
            <w:tcW w:w="1505" w:type="pct"/>
            <w:vMerge w:val="restart"/>
            <w:tcBorders>
              <w:top w:val="nil"/>
              <w:left w:val="single" w:sz="8" w:space="0" w:color="auto"/>
              <w:right w:val="single" w:sz="8" w:space="0" w:color="auto"/>
            </w:tcBorders>
            <w:shd w:val="clear" w:color="auto" w:fill="auto"/>
            <w:vAlign w:val="center"/>
          </w:tcPr>
          <w:p w14:paraId="7D5767E9" w14:textId="5062B714" w:rsidR="00F67FDB" w:rsidRPr="0016661A" w:rsidRDefault="00F67FDB" w:rsidP="007F737B">
            <w:pPr>
              <w:jc w:val="center"/>
              <w:rPr>
                <w:sz w:val="21"/>
                <w:szCs w:val="21"/>
              </w:rPr>
            </w:pPr>
            <w:r w:rsidRPr="0016661A">
              <w:rPr>
                <w:rFonts w:hint="eastAsia"/>
                <w:sz w:val="21"/>
                <w:szCs w:val="21"/>
              </w:rPr>
              <w:t xml:space="preserve"> </w:t>
            </w:r>
            <w:r w:rsidRPr="0016661A">
              <w:rPr>
                <w:rFonts w:hint="eastAsia"/>
                <w:sz w:val="21"/>
                <w:szCs w:val="21"/>
              </w:rPr>
              <w:t>气箱脉冲袋式除尘器</w:t>
            </w:r>
          </w:p>
        </w:tc>
        <w:tc>
          <w:tcPr>
            <w:tcW w:w="1685" w:type="pct"/>
            <w:tcBorders>
              <w:top w:val="nil"/>
              <w:left w:val="nil"/>
              <w:bottom w:val="single" w:sz="8" w:space="0" w:color="auto"/>
              <w:right w:val="single" w:sz="8" w:space="0" w:color="auto"/>
            </w:tcBorders>
            <w:shd w:val="clear" w:color="auto" w:fill="auto"/>
            <w:vAlign w:val="center"/>
          </w:tcPr>
          <w:p w14:paraId="1D3A412B" w14:textId="77777777" w:rsidR="00F67FDB" w:rsidRPr="0016661A" w:rsidRDefault="00F67FDB" w:rsidP="007F737B">
            <w:pPr>
              <w:jc w:val="center"/>
              <w:rPr>
                <w:sz w:val="21"/>
                <w:szCs w:val="21"/>
              </w:rPr>
            </w:pPr>
            <w:r w:rsidRPr="0016661A">
              <w:rPr>
                <w:sz w:val="21"/>
                <w:szCs w:val="21"/>
              </w:rPr>
              <w:t>处理风量</w:t>
            </w:r>
          </w:p>
        </w:tc>
        <w:tc>
          <w:tcPr>
            <w:tcW w:w="1810" w:type="pct"/>
            <w:tcBorders>
              <w:top w:val="nil"/>
              <w:left w:val="nil"/>
              <w:bottom w:val="single" w:sz="8" w:space="0" w:color="auto"/>
              <w:right w:val="single" w:sz="8" w:space="0" w:color="auto"/>
            </w:tcBorders>
            <w:shd w:val="clear" w:color="auto" w:fill="auto"/>
            <w:vAlign w:val="center"/>
          </w:tcPr>
          <w:p w14:paraId="5EE2DB45" w14:textId="4FEBC96E" w:rsidR="00F67FDB" w:rsidRPr="0016661A" w:rsidRDefault="00F67FDB" w:rsidP="007F737B">
            <w:pPr>
              <w:jc w:val="center"/>
              <w:rPr>
                <w:sz w:val="21"/>
                <w:szCs w:val="21"/>
              </w:rPr>
            </w:pPr>
            <w:r w:rsidRPr="0016661A">
              <w:rPr>
                <w:sz w:val="21"/>
                <w:szCs w:val="21"/>
              </w:rPr>
              <w:t>13000 m³/h</w:t>
            </w:r>
          </w:p>
        </w:tc>
      </w:tr>
      <w:tr w:rsidR="0016661A" w:rsidRPr="0016661A" w14:paraId="344F45FE" w14:textId="77777777" w:rsidTr="004647EB">
        <w:trPr>
          <w:trHeight w:val="315"/>
        </w:trPr>
        <w:tc>
          <w:tcPr>
            <w:tcW w:w="1505" w:type="pct"/>
            <w:vMerge/>
            <w:tcBorders>
              <w:left w:val="single" w:sz="8" w:space="0" w:color="auto"/>
              <w:right w:val="single" w:sz="8" w:space="0" w:color="auto"/>
            </w:tcBorders>
            <w:shd w:val="clear" w:color="auto" w:fill="auto"/>
            <w:vAlign w:val="center"/>
          </w:tcPr>
          <w:p w14:paraId="1D715778" w14:textId="77777777" w:rsidR="00F67FDB" w:rsidRPr="0016661A" w:rsidRDefault="00F67FDB" w:rsidP="007F737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20354966" w14:textId="1CD5229E" w:rsidR="00F67FDB" w:rsidRPr="0016661A" w:rsidRDefault="00F67FDB" w:rsidP="007F737B">
            <w:pPr>
              <w:jc w:val="center"/>
              <w:rPr>
                <w:sz w:val="21"/>
                <w:szCs w:val="21"/>
              </w:rPr>
            </w:pPr>
            <w:r w:rsidRPr="0016661A">
              <w:rPr>
                <w:rFonts w:hint="eastAsia"/>
                <w:sz w:val="21"/>
                <w:szCs w:val="21"/>
              </w:rPr>
              <w:t>除尘器本体</w:t>
            </w:r>
          </w:p>
        </w:tc>
        <w:tc>
          <w:tcPr>
            <w:tcW w:w="1810" w:type="pct"/>
            <w:tcBorders>
              <w:top w:val="nil"/>
              <w:left w:val="nil"/>
              <w:bottom w:val="single" w:sz="8" w:space="0" w:color="auto"/>
              <w:right w:val="single" w:sz="8" w:space="0" w:color="auto"/>
            </w:tcBorders>
            <w:shd w:val="clear" w:color="auto" w:fill="auto"/>
            <w:vAlign w:val="center"/>
          </w:tcPr>
          <w:p w14:paraId="374D8760" w14:textId="72456AC0" w:rsidR="00F67FDB" w:rsidRPr="0016661A" w:rsidRDefault="00F67FDB" w:rsidP="007F737B">
            <w:pPr>
              <w:jc w:val="center"/>
              <w:rPr>
                <w:sz w:val="21"/>
                <w:szCs w:val="21"/>
              </w:rPr>
            </w:pPr>
            <w:r w:rsidRPr="0016661A">
              <w:rPr>
                <w:sz w:val="21"/>
                <w:szCs w:val="21"/>
              </w:rPr>
              <w:t>YQLM96-6</w:t>
            </w:r>
            <w:r w:rsidRPr="0016661A">
              <w:rPr>
                <w:rFonts w:hint="eastAsia"/>
                <w:sz w:val="21"/>
                <w:szCs w:val="21"/>
              </w:rPr>
              <w:t>型</w:t>
            </w:r>
            <w:r w:rsidRPr="0016661A">
              <w:rPr>
                <w:rFonts w:hint="eastAsia"/>
                <w:sz w:val="21"/>
                <w:szCs w:val="21"/>
              </w:rPr>
              <w:t>1</w:t>
            </w:r>
            <w:r w:rsidRPr="0016661A">
              <w:rPr>
                <w:rFonts w:hint="eastAsia"/>
                <w:sz w:val="21"/>
                <w:szCs w:val="21"/>
              </w:rPr>
              <w:t>套</w:t>
            </w:r>
          </w:p>
        </w:tc>
      </w:tr>
      <w:tr w:rsidR="0016661A" w:rsidRPr="0016661A" w14:paraId="0809D2B8" w14:textId="77777777" w:rsidTr="004647EB">
        <w:trPr>
          <w:trHeight w:val="315"/>
        </w:trPr>
        <w:tc>
          <w:tcPr>
            <w:tcW w:w="1505" w:type="pct"/>
            <w:vMerge/>
            <w:tcBorders>
              <w:left w:val="single" w:sz="8" w:space="0" w:color="auto"/>
              <w:right w:val="single" w:sz="8" w:space="0" w:color="auto"/>
            </w:tcBorders>
            <w:vAlign w:val="center"/>
          </w:tcPr>
          <w:p w14:paraId="493D62C4" w14:textId="77777777" w:rsidR="00F67FDB" w:rsidRPr="0016661A" w:rsidRDefault="00F67FDB" w:rsidP="007F737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5302D238" w14:textId="6B91ABE8" w:rsidR="00F67FDB" w:rsidRPr="0016661A" w:rsidRDefault="00F67FDB" w:rsidP="007F737B">
            <w:pPr>
              <w:jc w:val="center"/>
              <w:rPr>
                <w:sz w:val="21"/>
                <w:szCs w:val="21"/>
              </w:rPr>
            </w:pPr>
            <w:r w:rsidRPr="0016661A">
              <w:rPr>
                <w:rFonts w:hint="eastAsia"/>
                <w:sz w:val="21"/>
                <w:szCs w:val="21"/>
              </w:rPr>
              <w:t>滤袋</w:t>
            </w:r>
          </w:p>
        </w:tc>
        <w:tc>
          <w:tcPr>
            <w:tcW w:w="1810" w:type="pct"/>
            <w:tcBorders>
              <w:top w:val="nil"/>
              <w:left w:val="nil"/>
              <w:bottom w:val="single" w:sz="8" w:space="0" w:color="auto"/>
              <w:right w:val="single" w:sz="8" w:space="0" w:color="auto"/>
            </w:tcBorders>
            <w:shd w:val="clear" w:color="auto" w:fill="auto"/>
            <w:vAlign w:val="center"/>
          </w:tcPr>
          <w:p w14:paraId="2E478018" w14:textId="2BD8AF11" w:rsidR="00F67FDB" w:rsidRPr="0016661A" w:rsidRDefault="00F67FDB" w:rsidP="007F737B">
            <w:pPr>
              <w:jc w:val="center"/>
              <w:rPr>
                <w:sz w:val="21"/>
                <w:szCs w:val="21"/>
              </w:rPr>
            </w:pPr>
            <w:r w:rsidRPr="0016661A">
              <w:rPr>
                <w:rFonts w:hint="eastAsia"/>
                <w:sz w:val="21"/>
                <w:szCs w:val="21"/>
              </w:rPr>
              <w:t>φ</w:t>
            </w:r>
            <w:r w:rsidRPr="0016661A">
              <w:rPr>
                <w:sz w:val="21"/>
                <w:szCs w:val="21"/>
              </w:rPr>
              <w:t>130×2450</w:t>
            </w:r>
            <w:r w:rsidRPr="0016661A">
              <w:rPr>
                <w:rFonts w:hint="eastAsia"/>
                <w:sz w:val="21"/>
                <w:szCs w:val="21"/>
              </w:rPr>
              <w:t>，</w:t>
            </w:r>
            <w:r w:rsidRPr="0016661A">
              <w:rPr>
                <w:sz w:val="21"/>
                <w:szCs w:val="21"/>
              </w:rPr>
              <w:t>576</w:t>
            </w:r>
            <w:r w:rsidRPr="0016661A">
              <w:rPr>
                <w:rFonts w:hint="eastAsia"/>
                <w:sz w:val="21"/>
                <w:szCs w:val="21"/>
              </w:rPr>
              <w:t>个</w:t>
            </w:r>
          </w:p>
        </w:tc>
      </w:tr>
      <w:tr w:rsidR="0016661A" w:rsidRPr="0016661A" w14:paraId="18F9D56D" w14:textId="77777777" w:rsidTr="004647EB">
        <w:trPr>
          <w:trHeight w:val="315"/>
        </w:trPr>
        <w:tc>
          <w:tcPr>
            <w:tcW w:w="1505" w:type="pct"/>
            <w:vMerge/>
            <w:tcBorders>
              <w:left w:val="single" w:sz="8" w:space="0" w:color="auto"/>
              <w:right w:val="single" w:sz="8" w:space="0" w:color="auto"/>
            </w:tcBorders>
            <w:vAlign w:val="center"/>
          </w:tcPr>
          <w:p w14:paraId="08419915" w14:textId="77777777" w:rsidR="00F67FDB" w:rsidRPr="0016661A" w:rsidRDefault="00F67FDB" w:rsidP="007F737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579A7CF0" w14:textId="68423F5E" w:rsidR="00F67FDB" w:rsidRPr="0016661A" w:rsidRDefault="00F67FDB" w:rsidP="007F737B">
            <w:pPr>
              <w:jc w:val="center"/>
              <w:rPr>
                <w:sz w:val="21"/>
                <w:szCs w:val="21"/>
              </w:rPr>
            </w:pPr>
            <w:r w:rsidRPr="0016661A">
              <w:rPr>
                <w:rFonts w:hint="eastAsia"/>
                <w:sz w:val="21"/>
                <w:szCs w:val="21"/>
              </w:rPr>
              <w:t>袋笼</w:t>
            </w:r>
          </w:p>
        </w:tc>
        <w:tc>
          <w:tcPr>
            <w:tcW w:w="1810" w:type="pct"/>
            <w:tcBorders>
              <w:top w:val="nil"/>
              <w:left w:val="nil"/>
              <w:bottom w:val="single" w:sz="8" w:space="0" w:color="auto"/>
              <w:right w:val="single" w:sz="8" w:space="0" w:color="auto"/>
            </w:tcBorders>
            <w:shd w:val="clear" w:color="auto" w:fill="auto"/>
            <w:vAlign w:val="center"/>
          </w:tcPr>
          <w:p w14:paraId="5CB7F9DF" w14:textId="0C6C251E" w:rsidR="00F67FDB" w:rsidRPr="0016661A" w:rsidRDefault="00F67FDB" w:rsidP="007F737B">
            <w:pPr>
              <w:jc w:val="center"/>
              <w:rPr>
                <w:sz w:val="21"/>
                <w:szCs w:val="21"/>
              </w:rPr>
            </w:pPr>
            <w:r w:rsidRPr="0016661A">
              <w:rPr>
                <w:rFonts w:hint="eastAsia"/>
                <w:sz w:val="21"/>
                <w:szCs w:val="21"/>
              </w:rPr>
              <w:t>φ</w:t>
            </w:r>
            <w:r w:rsidRPr="0016661A">
              <w:rPr>
                <w:sz w:val="21"/>
                <w:szCs w:val="21"/>
              </w:rPr>
              <w:t>125×2430</w:t>
            </w:r>
            <w:r w:rsidRPr="0016661A">
              <w:rPr>
                <w:rFonts w:hint="eastAsia"/>
                <w:sz w:val="21"/>
                <w:szCs w:val="21"/>
              </w:rPr>
              <w:t>，</w:t>
            </w:r>
            <w:r w:rsidRPr="0016661A">
              <w:rPr>
                <w:sz w:val="21"/>
                <w:szCs w:val="21"/>
              </w:rPr>
              <w:t>576</w:t>
            </w:r>
            <w:r w:rsidRPr="0016661A">
              <w:rPr>
                <w:rFonts w:hint="eastAsia"/>
                <w:sz w:val="21"/>
                <w:szCs w:val="21"/>
              </w:rPr>
              <w:t>个</w:t>
            </w:r>
          </w:p>
        </w:tc>
      </w:tr>
      <w:tr w:rsidR="0016661A" w:rsidRPr="0016661A" w14:paraId="67F51D58" w14:textId="77777777" w:rsidTr="004647EB">
        <w:trPr>
          <w:trHeight w:val="315"/>
        </w:trPr>
        <w:tc>
          <w:tcPr>
            <w:tcW w:w="1505" w:type="pct"/>
            <w:vMerge/>
            <w:tcBorders>
              <w:left w:val="single" w:sz="8" w:space="0" w:color="auto"/>
              <w:bottom w:val="single" w:sz="8" w:space="0" w:color="000000"/>
              <w:right w:val="single" w:sz="8" w:space="0" w:color="auto"/>
            </w:tcBorders>
            <w:vAlign w:val="center"/>
          </w:tcPr>
          <w:p w14:paraId="539364FF" w14:textId="77777777" w:rsidR="00F67FDB" w:rsidRPr="0016661A" w:rsidRDefault="00F67FDB" w:rsidP="007F737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58967CAD" w14:textId="0EB9287D" w:rsidR="00F67FDB" w:rsidRPr="0016661A" w:rsidRDefault="00F67FDB" w:rsidP="007F737B">
            <w:pPr>
              <w:jc w:val="center"/>
              <w:rPr>
                <w:sz w:val="21"/>
                <w:szCs w:val="21"/>
              </w:rPr>
            </w:pPr>
            <w:r w:rsidRPr="0016661A">
              <w:rPr>
                <w:rFonts w:hint="eastAsia"/>
                <w:sz w:val="21"/>
                <w:szCs w:val="21"/>
              </w:rPr>
              <w:t>灰斗</w:t>
            </w:r>
          </w:p>
        </w:tc>
        <w:tc>
          <w:tcPr>
            <w:tcW w:w="1810" w:type="pct"/>
            <w:tcBorders>
              <w:top w:val="nil"/>
              <w:left w:val="nil"/>
              <w:bottom w:val="single" w:sz="8" w:space="0" w:color="auto"/>
              <w:right w:val="single" w:sz="8" w:space="0" w:color="auto"/>
            </w:tcBorders>
            <w:shd w:val="clear" w:color="auto" w:fill="auto"/>
            <w:vAlign w:val="center"/>
          </w:tcPr>
          <w:p w14:paraId="2039E439" w14:textId="3AB66A0D" w:rsidR="00F67FDB" w:rsidRPr="0016661A" w:rsidRDefault="00F67FDB" w:rsidP="007F737B">
            <w:pPr>
              <w:jc w:val="center"/>
              <w:rPr>
                <w:sz w:val="21"/>
                <w:szCs w:val="21"/>
              </w:rPr>
            </w:pPr>
            <w:r w:rsidRPr="0016661A">
              <w:rPr>
                <w:rFonts w:hint="eastAsia"/>
                <w:sz w:val="21"/>
                <w:szCs w:val="21"/>
              </w:rPr>
              <w:t>2</w:t>
            </w:r>
            <w:r w:rsidRPr="0016661A">
              <w:rPr>
                <w:rFonts w:hint="eastAsia"/>
                <w:sz w:val="21"/>
                <w:szCs w:val="21"/>
              </w:rPr>
              <w:t>个</w:t>
            </w:r>
          </w:p>
        </w:tc>
      </w:tr>
      <w:tr w:rsidR="0016661A" w:rsidRPr="0016661A" w14:paraId="21851FB3" w14:textId="77777777" w:rsidTr="007F737B">
        <w:trPr>
          <w:trHeight w:val="315"/>
        </w:trPr>
        <w:tc>
          <w:tcPr>
            <w:tcW w:w="1505" w:type="pct"/>
            <w:vMerge w:val="restart"/>
            <w:tcBorders>
              <w:top w:val="nil"/>
              <w:left w:val="single" w:sz="8" w:space="0" w:color="auto"/>
              <w:bottom w:val="single" w:sz="8" w:space="0" w:color="000000"/>
              <w:right w:val="single" w:sz="8" w:space="0" w:color="auto"/>
            </w:tcBorders>
            <w:shd w:val="clear" w:color="auto" w:fill="auto"/>
            <w:vAlign w:val="center"/>
          </w:tcPr>
          <w:p w14:paraId="065DCC06" w14:textId="77777777" w:rsidR="00E26BEE" w:rsidRPr="0016661A" w:rsidRDefault="00E26BEE" w:rsidP="007F737B">
            <w:pPr>
              <w:jc w:val="center"/>
              <w:rPr>
                <w:sz w:val="21"/>
                <w:szCs w:val="21"/>
              </w:rPr>
            </w:pPr>
            <w:r w:rsidRPr="0016661A">
              <w:rPr>
                <w:sz w:val="21"/>
                <w:szCs w:val="21"/>
              </w:rPr>
              <w:t>引风机</w:t>
            </w:r>
          </w:p>
        </w:tc>
        <w:tc>
          <w:tcPr>
            <w:tcW w:w="1685" w:type="pct"/>
            <w:tcBorders>
              <w:top w:val="nil"/>
              <w:left w:val="nil"/>
              <w:bottom w:val="single" w:sz="8" w:space="0" w:color="auto"/>
              <w:right w:val="single" w:sz="8" w:space="0" w:color="auto"/>
            </w:tcBorders>
            <w:shd w:val="clear" w:color="auto" w:fill="auto"/>
            <w:vAlign w:val="center"/>
          </w:tcPr>
          <w:p w14:paraId="5768AD7D" w14:textId="77777777" w:rsidR="00E26BEE" w:rsidRPr="0016661A" w:rsidRDefault="00E26BEE" w:rsidP="007F737B">
            <w:pPr>
              <w:jc w:val="center"/>
              <w:rPr>
                <w:sz w:val="21"/>
                <w:szCs w:val="21"/>
              </w:rPr>
            </w:pPr>
            <w:r w:rsidRPr="0016661A">
              <w:rPr>
                <w:sz w:val="21"/>
                <w:szCs w:val="21"/>
              </w:rPr>
              <w:t>风量</w:t>
            </w:r>
          </w:p>
        </w:tc>
        <w:tc>
          <w:tcPr>
            <w:tcW w:w="1810" w:type="pct"/>
            <w:tcBorders>
              <w:top w:val="nil"/>
              <w:left w:val="nil"/>
              <w:bottom w:val="single" w:sz="8" w:space="0" w:color="auto"/>
              <w:right w:val="single" w:sz="8" w:space="0" w:color="auto"/>
            </w:tcBorders>
            <w:shd w:val="clear" w:color="auto" w:fill="auto"/>
            <w:vAlign w:val="center"/>
          </w:tcPr>
          <w:p w14:paraId="65D46DCC" w14:textId="15887682" w:rsidR="00E26BEE" w:rsidRPr="0016661A" w:rsidRDefault="00D012BE" w:rsidP="007F737B">
            <w:pPr>
              <w:jc w:val="center"/>
              <w:rPr>
                <w:sz w:val="21"/>
                <w:szCs w:val="21"/>
              </w:rPr>
            </w:pPr>
            <w:r w:rsidRPr="0016661A">
              <w:rPr>
                <w:sz w:val="21"/>
                <w:szCs w:val="21"/>
              </w:rPr>
              <w:t>13</w:t>
            </w:r>
            <w:r w:rsidR="00E26BEE" w:rsidRPr="0016661A">
              <w:rPr>
                <w:sz w:val="21"/>
                <w:szCs w:val="21"/>
              </w:rPr>
              <w:t>000 m³/h</w:t>
            </w:r>
          </w:p>
        </w:tc>
      </w:tr>
      <w:tr w:rsidR="0016661A" w:rsidRPr="0016661A" w14:paraId="211774D1" w14:textId="77777777" w:rsidTr="007F737B">
        <w:trPr>
          <w:trHeight w:val="315"/>
        </w:trPr>
        <w:tc>
          <w:tcPr>
            <w:tcW w:w="1505" w:type="pct"/>
            <w:vMerge/>
            <w:tcBorders>
              <w:top w:val="nil"/>
              <w:left w:val="single" w:sz="8" w:space="0" w:color="auto"/>
              <w:bottom w:val="single" w:sz="8" w:space="0" w:color="000000"/>
              <w:right w:val="single" w:sz="8" w:space="0" w:color="auto"/>
            </w:tcBorders>
            <w:vAlign w:val="center"/>
          </w:tcPr>
          <w:p w14:paraId="0B1DE1C9" w14:textId="77777777" w:rsidR="00E26BEE" w:rsidRPr="0016661A" w:rsidRDefault="00E26BEE" w:rsidP="007F737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146B81A3" w14:textId="77777777" w:rsidR="00E26BEE" w:rsidRPr="0016661A" w:rsidRDefault="00E26BEE" w:rsidP="007F737B">
            <w:pPr>
              <w:jc w:val="center"/>
              <w:rPr>
                <w:sz w:val="21"/>
                <w:szCs w:val="21"/>
              </w:rPr>
            </w:pPr>
            <w:r w:rsidRPr="0016661A">
              <w:rPr>
                <w:sz w:val="21"/>
                <w:szCs w:val="21"/>
              </w:rPr>
              <w:t>风压</w:t>
            </w:r>
          </w:p>
        </w:tc>
        <w:tc>
          <w:tcPr>
            <w:tcW w:w="1810" w:type="pct"/>
            <w:tcBorders>
              <w:top w:val="nil"/>
              <w:left w:val="nil"/>
              <w:bottom w:val="single" w:sz="8" w:space="0" w:color="auto"/>
              <w:right w:val="single" w:sz="8" w:space="0" w:color="auto"/>
            </w:tcBorders>
            <w:shd w:val="clear" w:color="auto" w:fill="auto"/>
            <w:vAlign w:val="center"/>
          </w:tcPr>
          <w:p w14:paraId="7B5904BB" w14:textId="6AFEEDCF" w:rsidR="00E26BEE" w:rsidRPr="0016661A" w:rsidRDefault="007014D4" w:rsidP="007F737B">
            <w:pPr>
              <w:jc w:val="center"/>
              <w:rPr>
                <w:sz w:val="21"/>
                <w:szCs w:val="21"/>
              </w:rPr>
            </w:pPr>
            <w:r w:rsidRPr="0016661A">
              <w:rPr>
                <w:sz w:val="21"/>
                <w:szCs w:val="21"/>
              </w:rPr>
              <w:t>35</w:t>
            </w:r>
            <w:r w:rsidR="00E26BEE" w:rsidRPr="0016661A">
              <w:rPr>
                <w:sz w:val="21"/>
                <w:szCs w:val="21"/>
              </w:rPr>
              <w:t>00pa</w:t>
            </w:r>
          </w:p>
        </w:tc>
      </w:tr>
      <w:tr w:rsidR="0016661A" w:rsidRPr="0016661A" w14:paraId="5DE75F12" w14:textId="77777777" w:rsidTr="007F737B">
        <w:trPr>
          <w:trHeight w:val="315"/>
        </w:trPr>
        <w:tc>
          <w:tcPr>
            <w:tcW w:w="1505" w:type="pct"/>
            <w:vMerge/>
            <w:tcBorders>
              <w:top w:val="nil"/>
              <w:left w:val="single" w:sz="8" w:space="0" w:color="auto"/>
              <w:bottom w:val="single" w:sz="8" w:space="0" w:color="000000"/>
              <w:right w:val="single" w:sz="8" w:space="0" w:color="auto"/>
            </w:tcBorders>
            <w:vAlign w:val="center"/>
          </w:tcPr>
          <w:p w14:paraId="1BE94B92" w14:textId="77777777" w:rsidR="00E26BEE" w:rsidRPr="0016661A" w:rsidRDefault="00E26BEE" w:rsidP="007F737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6004EB1E" w14:textId="77777777" w:rsidR="00E26BEE" w:rsidRPr="0016661A" w:rsidRDefault="00E26BEE" w:rsidP="007F737B">
            <w:pPr>
              <w:jc w:val="center"/>
              <w:rPr>
                <w:sz w:val="21"/>
                <w:szCs w:val="21"/>
              </w:rPr>
            </w:pPr>
            <w:r w:rsidRPr="0016661A">
              <w:rPr>
                <w:sz w:val="21"/>
                <w:szCs w:val="21"/>
              </w:rPr>
              <w:t>功率</w:t>
            </w:r>
          </w:p>
        </w:tc>
        <w:tc>
          <w:tcPr>
            <w:tcW w:w="1810" w:type="pct"/>
            <w:tcBorders>
              <w:top w:val="nil"/>
              <w:left w:val="nil"/>
              <w:bottom w:val="single" w:sz="8" w:space="0" w:color="auto"/>
              <w:right w:val="single" w:sz="8" w:space="0" w:color="auto"/>
            </w:tcBorders>
            <w:shd w:val="clear" w:color="auto" w:fill="auto"/>
            <w:vAlign w:val="center"/>
          </w:tcPr>
          <w:p w14:paraId="37BCB7E3" w14:textId="4AB843BF" w:rsidR="00E26BEE" w:rsidRPr="0016661A" w:rsidRDefault="007014D4" w:rsidP="007F737B">
            <w:pPr>
              <w:jc w:val="center"/>
              <w:rPr>
                <w:sz w:val="21"/>
                <w:szCs w:val="21"/>
              </w:rPr>
            </w:pPr>
            <w:r w:rsidRPr="0016661A">
              <w:rPr>
                <w:sz w:val="21"/>
                <w:szCs w:val="21"/>
              </w:rPr>
              <w:t>55</w:t>
            </w:r>
            <w:r w:rsidR="00E26BEE" w:rsidRPr="0016661A">
              <w:rPr>
                <w:sz w:val="21"/>
                <w:szCs w:val="21"/>
              </w:rPr>
              <w:t>kw</w:t>
            </w:r>
          </w:p>
        </w:tc>
      </w:tr>
      <w:tr w:rsidR="0016661A" w:rsidRPr="0016661A" w14:paraId="7E4360C9" w14:textId="77777777" w:rsidTr="007F737B">
        <w:trPr>
          <w:trHeight w:val="315"/>
        </w:trPr>
        <w:tc>
          <w:tcPr>
            <w:tcW w:w="1505" w:type="pct"/>
            <w:vMerge/>
            <w:tcBorders>
              <w:top w:val="nil"/>
              <w:left w:val="single" w:sz="8" w:space="0" w:color="auto"/>
              <w:bottom w:val="single" w:sz="8" w:space="0" w:color="000000"/>
              <w:right w:val="single" w:sz="8" w:space="0" w:color="auto"/>
            </w:tcBorders>
            <w:vAlign w:val="center"/>
          </w:tcPr>
          <w:p w14:paraId="10372D0E" w14:textId="77777777" w:rsidR="00E26BEE" w:rsidRPr="0016661A" w:rsidRDefault="00E26BEE" w:rsidP="007F737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2FC81AB3" w14:textId="77777777" w:rsidR="00E26BEE" w:rsidRPr="0016661A" w:rsidRDefault="00E26BEE" w:rsidP="007F737B">
            <w:pPr>
              <w:jc w:val="center"/>
              <w:rPr>
                <w:sz w:val="21"/>
                <w:szCs w:val="21"/>
              </w:rPr>
            </w:pPr>
            <w:r w:rsidRPr="0016661A">
              <w:rPr>
                <w:sz w:val="21"/>
                <w:szCs w:val="21"/>
              </w:rPr>
              <w:t>数量</w:t>
            </w:r>
          </w:p>
        </w:tc>
        <w:tc>
          <w:tcPr>
            <w:tcW w:w="1810" w:type="pct"/>
            <w:tcBorders>
              <w:top w:val="nil"/>
              <w:left w:val="nil"/>
              <w:bottom w:val="single" w:sz="8" w:space="0" w:color="auto"/>
              <w:right w:val="single" w:sz="8" w:space="0" w:color="auto"/>
            </w:tcBorders>
            <w:shd w:val="clear" w:color="auto" w:fill="auto"/>
            <w:vAlign w:val="center"/>
          </w:tcPr>
          <w:p w14:paraId="2AB509BD" w14:textId="77777777" w:rsidR="00E26BEE" w:rsidRPr="0016661A" w:rsidRDefault="00E26BEE" w:rsidP="007F737B">
            <w:pPr>
              <w:jc w:val="center"/>
              <w:rPr>
                <w:sz w:val="21"/>
                <w:szCs w:val="21"/>
              </w:rPr>
            </w:pPr>
            <w:r w:rsidRPr="0016661A">
              <w:rPr>
                <w:sz w:val="21"/>
                <w:szCs w:val="21"/>
              </w:rPr>
              <w:t>1</w:t>
            </w:r>
            <w:r w:rsidRPr="0016661A">
              <w:rPr>
                <w:sz w:val="21"/>
                <w:szCs w:val="21"/>
              </w:rPr>
              <w:t>台</w:t>
            </w:r>
          </w:p>
        </w:tc>
      </w:tr>
      <w:tr w:rsidR="0016661A" w:rsidRPr="0016661A" w14:paraId="703C26AC" w14:textId="77777777" w:rsidTr="007F737B">
        <w:trPr>
          <w:trHeight w:val="315"/>
        </w:trPr>
        <w:tc>
          <w:tcPr>
            <w:tcW w:w="1505" w:type="pct"/>
            <w:vMerge w:val="restart"/>
            <w:tcBorders>
              <w:top w:val="nil"/>
              <w:left w:val="single" w:sz="8" w:space="0" w:color="auto"/>
              <w:bottom w:val="single" w:sz="8" w:space="0" w:color="000000"/>
              <w:right w:val="single" w:sz="8" w:space="0" w:color="auto"/>
            </w:tcBorders>
            <w:shd w:val="clear" w:color="auto" w:fill="auto"/>
            <w:vAlign w:val="center"/>
          </w:tcPr>
          <w:p w14:paraId="79E50A02" w14:textId="77777777" w:rsidR="00E26BEE" w:rsidRPr="0016661A" w:rsidRDefault="00E26BEE" w:rsidP="007F737B">
            <w:pPr>
              <w:jc w:val="center"/>
              <w:rPr>
                <w:sz w:val="21"/>
                <w:szCs w:val="21"/>
              </w:rPr>
            </w:pPr>
            <w:r w:rsidRPr="0016661A">
              <w:rPr>
                <w:sz w:val="21"/>
                <w:szCs w:val="21"/>
              </w:rPr>
              <w:t>尾气烟囱</w:t>
            </w:r>
          </w:p>
        </w:tc>
        <w:tc>
          <w:tcPr>
            <w:tcW w:w="1685" w:type="pct"/>
            <w:tcBorders>
              <w:top w:val="nil"/>
              <w:left w:val="nil"/>
              <w:bottom w:val="single" w:sz="8" w:space="0" w:color="auto"/>
              <w:right w:val="single" w:sz="8" w:space="0" w:color="auto"/>
            </w:tcBorders>
            <w:shd w:val="clear" w:color="auto" w:fill="auto"/>
            <w:vAlign w:val="center"/>
          </w:tcPr>
          <w:p w14:paraId="62BDECD4" w14:textId="77777777" w:rsidR="00E26BEE" w:rsidRPr="0016661A" w:rsidRDefault="00E26BEE" w:rsidP="007F737B">
            <w:pPr>
              <w:jc w:val="center"/>
              <w:rPr>
                <w:sz w:val="21"/>
                <w:szCs w:val="21"/>
              </w:rPr>
            </w:pPr>
            <w:r w:rsidRPr="0016661A">
              <w:rPr>
                <w:sz w:val="21"/>
                <w:szCs w:val="21"/>
              </w:rPr>
              <w:t>尺寸</w:t>
            </w:r>
          </w:p>
        </w:tc>
        <w:tc>
          <w:tcPr>
            <w:tcW w:w="1810" w:type="pct"/>
            <w:tcBorders>
              <w:top w:val="nil"/>
              <w:left w:val="nil"/>
              <w:bottom w:val="single" w:sz="8" w:space="0" w:color="auto"/>
              <w:right w:val="single" w:sz="8" w:space="0" w:color="auto"/>
            </w:tcBorders>
            <w:shd w:val="clear" w:color="auto" w:fill="auto"/>
            <w:vAlign w:val="center"/>
          </w:tcPr>
          <w:p w14:paraId="2B3375D5" w14:textId="3E186ADF" w:rsidR="00E26BEE" w:rsidRPr="0016661A" w:rsidRDefault="007014D4" w:rsidP="007F737B">
            <w:pPr>
              <w:jc w:val="center"/>
              <w:rPr>
                <w:sz w:val="21"/>
                <w:szCs w:val="21"/>
              </w:rPr>
            </w:pPr>
            <w:r w:rsidRPr="0016661A">
              <w:rPr>
                <w:rFonts w:hint="eastAsia"/>
                <w:sz w:val="21"/>
                <w:szCs w:val="21"/>
              </w:rPr>
              <w:t>φ</w:t>
            </w:r>
            <w:r w:rsidRPr="0016661A">
              <w:rPr>
                <w:sz w:val="21"/>
                <w:szCs w:val="21"/>
              </w:rPr>
              <w:t>750</w:t>
            </w:r>
          </w:p>
        </w:tc>
      </w:tr>
      <w:tr w:rsidR="0016661A" w:rsidRPr="0016661A" w14:paraId="030D3F6D" w14:textId="77777777" w:rsidTr="007F737B">
        <w:trPr>
          <w:trHeight w:val="315"/>
        </w:trPr>
        <w:tc>
          <w:tcPr>
            <w:tcW w:w="1505" w:type="pct"/>
            <w:vMerge/>
            <w:tcBorders>
              <w:top w:val="nil"/>
              <w:left w:val="single" w:sz="8" w:space="0" w:color="auto"/>
              <w:bottom w:val="single" w:sz="8" w:space="0" w:color="000000"/>
              <w:right w:val="single" w:sz="8" w:space="0" w:color="auto"/>
            </w:tcBorders>
            <w:shd w:val="clear" w:color="auto" w:fill="auto"/>
            <w:vAlign w:val="center"/>
          </w:tcPr>
          <w:p w14:paraId="1F69D7F6" w14:textId="77777777" w:rsidR="007014D4" w:rsidRPr="0016661A" w:rsidRDefault="007014D4" w:rsidP="007F737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3A8EAE9E" w14:textId="4A66A887" w:rsidR="007014D4" w:rsidRPr="0016661A" w:rsidRDefault="007014D4" w:rsidP="007F737B">
            <w:pPr>
              <w:jc w:val="center"/>
              <w:rPr>
                <w:sz w:val="21"/>
                <w:szCs w:val="21"/>
              </w:rPr>
            </w:pPr>
            <w:r w:rsidRPr="0016661A">
              <w:rPr>
                <w:rFonts w:hint="eastAsia"/>
                <w:sz w:val="21"/>
                <w:szCs w:val="21"/>
              </w:rPr>
              <w:t>高度</w:t>
            </w:r>
          </w:p>
        </w:tc>
        <w:tc>
          <w:tcPr>
            <w:tcW w:w="1810" w:type="pct"/>
            <w:tcBorders>
              <w:top w:val="nil"/>
              <w:left w:val="nil"/>
              <w:bottom w:val="single" w:sz="8" w:space="0" w:color="auto"/>
              <w:right w:val="single" w:sz="8" w:space="0" w:color="auto"/>
            </w:tcBorders>
            <w:shd w:val="clear" w:color="auto" w:fill="auto"/>
            <w:vAlign w:val="center"/>
          </w:tcPr>
          <w:p w14:paraId="0ECDAA5C" w14:textId="0A860086" w:rsidR="007014D4" w:rsidRPr="0016661A" w:rsidRDefault="007014D4" w:rsidP="007F737B">
            <w:pPr>
              <w:jc w:val="center"/>
              <w:rPr>
                <w:sz w:val="21"/>
                <w:szCs w:val="21"/>
              </w:rPr>
            </w:pPr>
            <w:r w:rsidRPr="0016661A">
              <w:rPr>
                <w:sz w:val="21"/>
                <w:szCs w:val="21"/>
              </w:rPr>
              <w:t>18</w:t>
            </w:r>
            <w:r w:rsidRPr="0016661A">
              <w:rPr>
                <w:rFonts w:hint="eastAsia"/>
                <w:sz w:val="21"/>
                <w:szCs w:val="21"/>
              </w:rPr>
              <w:t>m</w:t>
            </w:r>
          </w:p>
        </w:tc>
      </w:tr>
      <w:tr w:rsidR="0016661A" w:rsidRPr="0016661A" w14:paraId="7AFBE4C7" w14:textId="77777777" w:rsidTr="007F737B">
        <w:trPr>
          <w:trHeight w:val="315"/>
        </w:trPr>
        <w:tc>
          <w:tcPr>
            <w:tcW w:w="1505" w:type="pct"/>
            <w:vMerge/>
            <w:tcBorders>
              <w:top w:val="nil"/>
              <w:left w:val="single" w:sz="8" w:space="0" w:color="auto"/>
              <w:bottom w:val="single" w:sz="8" w:space="0" w:color="000000"/>
              <w:right w:val="single" w:sz="8" w:space="0" w:color="auto"/>
            </w:tcBorders>
            <w:vAlign w:val="center"/>
          </w:tcPr>
          <w:p w14:paraId="6DEA5F70" w14:textId="77777777" w:rsidR="00E26BEE" w:rsidRPr="0016661A" w:rsidRDefault="00E26BEE" w:rsidP="007F737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535C3A0E" w14:textId="77777777" w:rsidR="00E26BEE" w:rsidRPr="0016661A" w:rsidRDefault="00E26BEE" w:rsidP="007F737B">
            <w:pPr>
              <w:jc w:val="center"/>
              <w:rPr>
                <w:sz w:val="21"/>
                <w:szCs w:val="21"/>
              </w:rPr>
            </w:pPr>
            <w:r w:rsidRPr="0016661A">
              <w:rPr>
                <w:sz w:val="21"/>
                <w:szCs w:val="21"/>
              </w:rPr>
              <w:t>编号</w:t>
            </w:r>
          </w:p>
        </w:tc>
        <w:tc>
          <w:tcPr>
            <w:tcW w:w="1810" w:type="pct"/>
            <w:tcBorders>
              <w:top w:val="nil"/>
              <w:left w:val="nil"/>
              <w:bottom w:val="single" w:sz="8" w:space="0" w:color="auto"/>
              <w:right w:val="single" w:sz="8" w:space="0" w:color="auto"/>
            </w:tcBorders>
            <w:shd w:val="clear" w:color="auto" w:fill="auto"/>
            <w:vAlign w:val="center"/>
          </w:tcPr>
          <w:p w14:paraId="142C1A5C" w14:textId="47F79F86" w:rsidR="00E26BEE" w:rsidRPr="0016661A" w:rsidRDefault="00E26BEE" w:rsidP="007F737B">
            <w:pPr>
              <w:jc w:val="center"/>
              <w:rPr>
                <w:sz w:val="21"/>
                <w:szCs w:val="21"/>
              </w:rPr>
            </w:pPr>
            <w:r w:rsidRPr="0016661A">
              <w:rPr>
                <w:sz w:val="21"/>
                <w:szCs w:val="21"/>
              </w:rPr>
              <w:t>DA004</w:t>
            </w:r>
          </w:p>
        </w:tc>
      </w:tr>
    </w:tbl>
    <w:p w14:paraId="76DD4219" w14:textId="77777777" w:rsidR="007014D4" w:rsidRPr="0016661A" w:rsidRDefault="00E26BEE" w:rsidP="00E26BEE">
      <w:pPr>
        <w:widowControl w:val="0"/>
        <w:tabs>
          <w:tab w:val="left" w:pos="6480"/>
        </w:tabs>
        <w:spacing w:line="500" w:lineRule="exact"/>
        <w:ind w:firstLineChars="200" w:firstLine="482"/>
        <w:jc w:val="center"/>
        <w:rPr>
          <w:b/>
          <w:szCs w:val="21"/>
        </w:rPr>
      </w:pPr>
      <w:r w:rsidRPr="0016661A">
        <w:rPr>
          <w:b/>
          <w:szCs w:val="21"/>
        </w:rPr>
        <w:t>表</w:t>
      </w:r>
      <w:r w:rsidRPr="0016661A">
        <w:rPr>
          <w:b/>
          <w:szCs w:val="21"/>
        </w:rPr>
        <w:t xml:space="preserve">7.2-1   </w:t>
      </w:r>
      <w:r w:rsidRPr="0016661A">
        <w:rPr>
          <w:rFonts w:hint="eastAsia"/>
          <w:b/>
          <w:szCs w:val="21"/>
        </w:rPr>
        <w:t>原料粉尘</w:t>
      </w:r>
      <w:r w:rsidRPr="0016661A">
        <w:rPr>
          <w:b/>
          <w:szCs w:val="21"/>
        </w:rPr>
        <w:t>废气处理设施工艺参数表</w:t>
      </w:r>
    </w:p>
    <w:tbl>
      <w:tblPr>
        <w:tblW w:w="5000" w:type="pct"/>
        <w:tblLook w:val="0000" w:firstRow="0" w:lastRow="0" w:firstColumn="0" w:lastColumn="0" w:noHBand="0" w:noVBand="0"/>
      </w:tblPr>
      <w:tblGrid>
        <w:gridCol w:w="2927"/>
        <w:gridCol w:w="3278"/>
        <w:gridCol w:w="3521"/>
      </w:tblGrid>
      <w:tr w:rsidR="0016661A" w:rsidRPr="0016661A" w14:paraId="459CC132" w14:textId="77777777" w:rsidTr="003C1C3B">
        <w:trPr>
          <w:trHeight w:val="300"/>
        </w:trPr>
        <w:tc>
          <w:tcPr>
            <w:tcW w:w="1505" w:type="pct"/>
            <w:tcBorders>
              <w:top w:val="single" w:sz="8" w:space="0" w:color="auto"/>
              <w:left w:val="single" w:sz="8" w:space="0" w:color="auto"/>
              <w:bottom w:val="single" w:sz="8" w:space="0" w:color="auto"/>
              <w:right w:val="single" w:sz="8" w:space="0" w:color="auto"/>
            </w:tcBorders>
            <w:shd w:val="clear" w:color="auto" w:fill="auto"/>
            <w:vAlign w:val="center"/>
          </w:tcPr>
          <w:p w14:paraId="213DA6C7" w14:textId="77777777" w:rsidR="007014D4" w:rsidRPr="0016661A" w:rsidRDefault="007014D4" w:rsidP="003C1C3B">
            <w:pPr>
              <w:jc w:val="center"/>
              <w:rPr>
                <w:sz w:val="21"/>
                <w:szCs w:val="21"/>
              </w:rPr>
            </w:pPr>
            <w:r w:rsidRPr="0016661A">
              <w:rPr>
                <w:sz w:val="21"/>
                <w:szCs w:val="21"/>
              </w:rPr>
              <w:t>设备名称</w:t>
            </w:r>
          </w:p>
        </w:tc>
        <w:tc>
          <w:tcPr>
            <w:tcW w:w="3495" w:type="pct"/>
            <w:gridSpan w:val="2"/>
            <w:tcBorders>
              <w:top w:val="single" w:sz="8" w:space="0" w:color="auto"/>
              <w:left w:val="nil"/>
              <w:bottom w:val="single" w:sz="8" w:space="0" w:color="auto"/>
              <w:right w:val="single" w:sz="8" w:space="0" w:color="000000"/>
            </w:tcBorders>
            <w:shd w:val="clear" w:color="auto" w:fill="auto"/>
            <w:vAlign w:val="center"/>
          </w:tcPr>
          <w:p w14:paraId="5533F722" w14:textId="77777777" w:rsidR="007014D4" w:rsidRPr="0016661A" w:rsidRDefault="007014D4" w:rsidP="003C1C3B">
            <w:pPr>
              <w:jc w:val="center"/>
              <w:rPr>
                <w:sz w:val="21"/>
                <w:szCs w:val="21"/>
              </w:rPr>
            </w:pPr>
            <w:r w:rsidRPr="0016661A">
              <w:rPr>
                <w:sz w:val="21"/>
                <w:szCs w:val="21"/>
              </w:rPr>
              <w:t>规格参数</w:t>
            </w:r>
          </w:p>
        </w:tc>
      </w:tr>
      <w:tr w:rsidR="0016661A" w:rsidRPr="0016661A" w14:paraId="3F4D0A39" w14:textId="77777777" w:rsidTr="003C1C3B">
        <w:trPr>
          <w:trHeight w:val="315"/>
        </w:trPr>
        <w:tc>
          <w:tcPr>
            <w:tcW w:w="1505" w:type="pct"/>
            <w:vMerge w:val="restart"/>
            <w:tcBorders>
              <w:top w:val="nil"/>
              <w:left w:val="single" w:sz="8" w:space="0" w:color="auto"/>
              <w:right w:val="single" w:sz="8" w:space="0" w:color="auto"/>
            </w:tcBorders>
            <w:shd w:val="clear" w:color="auto" w:fill="auto"/>
            <w:vAlign w:val="center"/>
          </w:tcPr>
          <w:p w14:paraId="29AC7FF2" w14:textId="77777777" w:rsidR="007014D4" w:rsidRPr="0016661A" w:rsidRDefault="007014D4" w:rsidP="003C1C3B">
            <w:pPr>
              <w:jc w:val="center"/>
              <w:rPr>
                <w:sz w:val="21"/>
                <w:szCs w:val="21"/>
              </w:rPr>
            </w:pPr>
            <w:r w:rsidRPr="0016661A">
              <w:rPr>
                <w:rFonts w:hint="eastAsia"/>
                <w:sz w:val="21"/>
                <w:szCs w:val="21"/>
              </w:rPr>
              <w:lastRenderedPageBreak/>
              <w:t xml:space="preserve"> </w:t>
            </w:r>
            <w:r w:rsidRPr="0016661A">
              <w:rPr>
                <w:rFonts w:hint="eastAsia"/>
                <w:sz w:val="21"/>
                <w:szCs w:val="21"/>
              </w:rPr>
              <w:t>气箱脉冲袋式除尘器</w:t>
            </w:r>
          </w:p>
        </w:tc>
        <w:tc>
          <w:tcPr>
            <w:tcW w:w="1685" w:type="pct"/>
            <w:tcBorders>
              <w:top w:val="nil"/>
              <w:left w:val="nil"/>
              <w:bottom w:val="single" w:sz="8" w:space="0" w:color="auto"/>
              <w:right w:val="single" w:sz="8" w:space="0" w:color="auto"/>
            </w:tcBorders>
            <w:shd w:val="clear" w:color="auto" w:fill="auto"/>
            <w:vAlign w:val="center"/>
          </w:tcPr>
          <w:p w14:paraId="59B52627" w14:textId="77777777" w:rsidR="007014D4" w:rsidRPr="0016661A" w:rsidRDefault="007014D4" w:rsidP="003C1C3B">
            <w:pPr>
              <w:jc w:val="center"/>
              <w:rPr>
                <w:sz w:val="21"/>
                <w:szCs w:val="21"/>
              </w:rPr>
            </w:pPr>
            <w:r w:rsidRPr="0016661A">
              <w:rPr>
                <w:sz w:val="21"/>
                <w:szCs w:val="21"/>
              </w:rPr>
              <w:t>处理风量</w:t>
            </w:r>
          </w:p>
        </w:tc>
        <w:tc>
          <w:tcPr>
            <w:tcW w:w="1810" w:type="pct"/>
            <w:tcBorders>
              <w:top w:val="nil"/>
              <w:left w:val="nil"/>
              <w:bottom w:val="single" w:sz="8" w:space="0" w:color="auto"/>
              <w:right w:val="single" w:sz="8" w:space="0" w:color="auto"/>
            </w:tcBorders>
            <w:shd w:val="clear" w:color="auto" w:fill="auto"/>
            <w:vAlign w:val="center"/>
          </w:tcPr>
          <w:p w14:paraId="15858BB3" w14:textId="6EE84888" w:rsidR="007014D4" w:rsidRPr="0016661A" w:rsidRDefault="007014D4" w:rsidP="003C1C3B">
            <w:pPr>
              <w:jc w:val="center"/>
              <w:rPr>
                <w:sz w:val="21"/>
                <w:szCs w:val="21"/>
              </w:rPr>
            </w:pPr>
            <w:r w:rsidRPr="0016661A">
              <w:rPr>
                <w:sz w:val="21"/>
                <w:szCs w:val="21"/>
              </w:rPr>
              <w:t>26000 m³/h</w:t>
            </w:r>
          </w:p>
        </w:tc>
      </w:tr>
      <w:tr w:rsidR="0016661A" w:rsidRPr="0016661A" w14:paraId="75A1B442" w14:textId="77777777" w:rsidTr="003C1C3B">
        <w:trPr>
          <w:trHeight w:val="315"/>
        </w:trPr>
        <w:tc>
          <w:tcPr>
            <w:tcW w:w="1505" w:type="pct"/>
            <w:vMerge/>
            <w:tcBorders>
              <w:left w:val="single" w:sz="8" w:space="0" w:color="auto"/>
              <w:right w:val="single" w:sz="8" w:space="0" w:color="auto"/>
            </w:tcBorders>
            <w:shd w:val="clear" w:color="auto" w:fill="auto"/>
            <w:vAlign w:val="center"/>
          </w:tcPr>
          <w:p w14:paraId="098E0F64" w14:textId="77777777" w:rsidR="007014D4" w:rsidRPr="0016661A" w:rsidRDefault="007014D4" w:rsidP="003C1C3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29F12B46" w14:textId="77777777" w:rsidR="007014D4" w:rsidRPr="0016661A" w:rsidRDefault="007014D4" w:rsidP="003C1C3B">
            <w:pPr>
              <w:jc w:val="center"/>
              <w:rPr>
                <w:sz w:val="21"/>
                <w:szCs w:val="21"/>
              </w:rPr>
            </w:pPr>
            <w:r w:rsidRPr="0016661A">
              <w:rPr>
                <w:rFonts w:hint="eastAsia"/>
                <w:sz w:val="21"/>
                <w:szCs w:val="21"/>
              </w:rPr>
              <w:t>除尘器本体</w:t>
            </w:r>
          </w:p>
        </w:tc>
        <w:tc>
          <w:tcPr>
            <w:tcW w:w="1810" w:type="pct"/>
            <w:tcBorders>
              <w:top w:val="nil"/>
              <w:left w:val="nil"/>
              <w:bottom w:val="single" w:sz="8" w:space="0" w:color="auto"/>
              <w:right w:val="single" w:sz="8" w:space="0" w:color="auto"/>
            </w:tcBorders>
            <w:shd w:val="clear" w:color="auto" w:fill="auto"/>
            <w:vAlign w:val="center"/>
          </w:tcPr>
          <w:p w14:paraId="2415DBE5" w14:textId="77777777" w:rsidR="007014D4" w:rsidRPr="0016661A" w:rsidRDefault="007014D4" w:rsidP="003C1C3B">
            <w:pPr>
              <w:jc w:val="center"/>
              <w:rPr>
                <w:sz w:val="21"/>
                <w:szCs w:val="21"/>
              </w:rPr>
            </w:pPr>
            <w:r w:rsidRPr="0016661A">
              <w:rPr>
                <w:sz w:val="21"/>
                <w:szCs w:val="21"/>
              </w:rPr>
              <w:t>YQLM96-6</w:t>
            </w:r>
            <w:r w:rsidRPr="0016661A">
              <w:rPr>
                <w:rFonts w:hint="eastAsia"/>
                <w:sz w:val="21"/>
                <w:szCs w:val="21"/>
              </w:rPr>
              <w:t>型</w:t>
            </w:r>
            <w:r w:rsidRPr="0016661A">
              <w:rPr>
                <w:rFonts w:hint="eastAsia"/>
                <w:sz w:val="21"/>
                <w:szCs w:val="21"/>
              </w:rPr>
              <w:t>1</w:t>
            </w:r>
            <w:r w:rsidRPr="0016661A">
              <w:rPr>
                <w:rFonts w:hint="eastAsia"/>
                <w:sz w:val="21"/>
                <w:szCs w:val="21"/>
              </w:rPr>
              <w:t>套</w:t>
            </w:r>
          </w:p>
        </w:tc>
      </w:tr>
      <w:tr w:rsidR="0016661A" w:rsidRPr="0016661A" w14:paraId="301C09B5" w14:textId="77777777" w:rsidTr="003C1C3B">
        <w:trPr>
          <w:trHeight w:val="315"/>
        </w:trPr>
        <w:tc>
          <w:tcPr>
            <w:tcW w:w="1505" w:type="pct"/>
            <w:vMerge/>
            <w:tcBorders>
              <w:left w:val="single" w:sz="8" w:space="0" w:color="auto"/>
              <w:right w:val="single" w:sz="8" w:space="0" w:color="auto"/>
            </w:tcBorders>
            <w:vAlign w:val="center"/>
          </w:tcPr>
          <w:p w14:paraId="578D4089" w14:textId="77777777" w:rsidR="007014D4" w:rsidRPr="0016661A" w:rsidRDefault="007014D4" w:rsidP="003C1C3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60F1ABA6" w14:textId="77777777" w:rsidR="007014D4" w:rsidRPr="0016661A" w:rsidRDefault="007014D4" w:rsidP="003C1C3B">
            <w:pPr>
              <w:jc w:val="center"/>
              <w:rPr>
                <w:sz w:val="21"/>
                <w:szCs w:val="21"/>
              </w:rPr>
            </w:pPr>
            <w:r w:rsidRPr="0016661A">
              <w:rPr>
                <w:rFonts w:hint="eastAsia"/>
                <w:sz w:val="21"/>
                <w:szCs w:val="21"/>
              </w:rPr>
              <w:t>滤袋</w:t>
            </w:r>
          </w:p>
        </w:tc>
        <w:tc>
          <w:tcPr>
            <w:tcW w:w="1810" w:type="pct"/>
            <w:tcBorders>
              <w:top w:val="nil"/>
              <w:left w:val="nil"/>
              <w:bottom w:val="single" w:sz="8" w:space="0" w:color="auto"/>
              <w:right w:val="single" w:sz="8" w:space="0" w:color="auto"/>
            </w:tcBorders>
            <w:shd w:val="clear" w:color="auto" w:fill="auto"/>
            <w:vAlign w:val="center"/>
          </w:tcPr>
          <w:p w14:paraId="3252DE04" w14:textId="77777777" w:rsidR="007014D4" w:rsidRPr="0016661A" w:rsidRDefault="007014D4" w:rsidP="003C1C3B">
            <w:pPr>
              <w:jc w:val="center"/>
              <w:rPr>
                <w:sz w:val="21"/>
                <w:szCs w:val="21"/>
              </w:rPr>
            </w:pPr>
            <w:r w:rsidRPr="0016661A">
              <w:rPr>
                <w:rFonts w:hint="eastAsia"/>
                <w:sz w:val="21"/>
                <w:szCs w:val="21"/>
              </w:rPr>
              <w:t>φ</w:t>
            </w:r>
            <w:r w:rsidRPr="0016661A">
              <w:rPr>
                <w:sz w:val="21"/>
                <w:szCs w:val="21"/>
              </w:rPr>
              <w:t>130×2450</w:t>
            </w:r>
            <w:r w:rsidRPr="0016661A">
              <w:rPr>
                <w:rFonts w:hint="eastAsia"/>
                <w:sz w:val="21"/>
                <w:szCs w:val="21"/>
              </w:rPr>
              <w:t>，</w:t>
            </w:r>
            <w:r w:rsidRPr="0016661A">
              <w:rPr>
                <w:sz w:val="21"/>
                <w:szCs w:val="21"/>
              </w:rPr>
              <w:t>576</w:t>
            </w:r>
            <w:r w:rsidRPr="0016661A">
              <w:rPr>
                <w:rFonts w:hint="eastAsia"/>
                <w:sz w:val="21"/>
                <w:szCs w:val="21"/>
              </w:rPr>
              <w:t>个</w:t>
            </w:r>
          </w:p>
        </w:tc>
      </w:tr>
      <w:tr w:rsidR="0016661A" w:rsidRPr="0016661A" w14:paraId="29A3252E" w14:textId="77777777" w:rsidTr="003C1C3B">
        <w:trPr>
          <w:trHeight w:val="315"/>
        </w:trPr>
        <w:tc>
          <w:tcPr>
            <w:tcW w:w="1505" w:type="pct"/>
            <w:vMerge/>
            <w:tcBorders>
              <w:left w:val="single" w:sz="8" w:space="0" w:color="auto"/>
              <w:right w:val="single" w:sz="8" w:space="0" w:color="auto"/>
            </w:tcBorders>
            <w:vAlign w:val="center"/>
          </w:tcPr>
          <w:p w14:paraId="3EAD3ED1" w14:textId="77777777" w:rsidR="007014D4" w:rsidRPr="0016661A" w:rsidRDefault="007014D4" w:rsidP="003C1C3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174FBE81" w14:textId="77777777" w:rsidR="007014D4" w:rsidRPr="0016661A" w:rsidRDefault="007014D4" w:rsidP="003C1C3B">
            <w:pPr>
              <w:jc w:val="center"/>
              <w:rPr>
                <w:sz w:val="21"/>
                <w:szCs w:val="21"/>
              </w:rPr>
            </w:pPr>
            <w:r w:rsidRPr="0016661A">
              <w:rPr>
                <w:rFonts w:hint="eastAsia"/>
                <w:sz w:val="21"/>
                <w:szCs w:val="21"/>
              </w:rPr>
              <w:t>袋笼</w:t>
            </w:r>
          </w:p>
        </w:tc>
        <w:tc>
          <w:tcPr>
            <w:tcW w:w="1810" w:type="pct"/>
            <w:tcBorders>
              <w:top w:val="nil"/>
              <w:left w:val="nil"/>
              <w:bottom w:val="single" w:sz="8" w:space="0" w:color="auto"/>
              <w:right w:val="single" w:sz="8" w:space="0" w:color="auto"/>
            </w:tcBorders>
            <w:shd w:val="clear" w:color="auto" w:fill="auto"/>
            <w:vAlign w:val="center"/>
          </w:tcPr>
          <w:p w14:paraId="694C27E3" w14:textId="77777777" w:rsidR="007014D4" w:rsidRPr="0016661A" w:rsidRDefault="007014D4" w:rsidP="003C1C3B">
            <w:pPr>
              <w:jc w:val="center"/>
              <w:rPr>
                <w:sz w:val="21"/>
                <w:szCs w:val="21"/>
              </w:rPr>
            </w:pPr>
            <w:r w:rsidRPr="0016661A">
              <w:rPr>
                <w:rFonts w:hint="eastAsia"/>
                <w:sz w:val="21"/>
                <w:szCs w:val="21"/>
              </w:rPr>
              <w:t>φ</w:t>
            </w:r>
            <w:r w:rsidRPr="0016661A">
              <w:rPr>
                <w:sz w:val="21"/>
                <w:szCs w:val="21"/>
              </w:rPr>
              <w:t>125×2430</w:t>
            </w:r>
            <w:r w:rsidRPr="0016661A">
              <w:rPr>
                <w:rFonts w:hint="eastAsia"/>
                <w:sz w:val="21"/>
                <w:szCs w:val="21"/>
              </w:rPr>
              <w:t>，</w:t>
            </w:r>
            <w:r w:rsidRPr="0016661A">
              <w:rPr>
                <w:sz w:val="21"/>
                <w:szCs w:val="21"/>
              </w:rPr>
              <w:t>576</w:t>
            </w:r>
            <w:r w:rsidRPr="0016661A">
              <w:rPr>
                <w:rFonts w:hint="eastAsia"/>
                <w:sz w:val="21"/>
                <w:szCs w:val="21"/>
              </w:rPr>
              <w:t>个</w:t>
            </w:r>
          </w:p>
        </w:tc>
      </w:tr>
      <w:tr w:rsidR="0016661A" w:rsidRPr="0016661A" w14:paraId="79A91E83" w14:textId="77777777" w:rsidTr="003C1C3B">
        <w:trPr>
          <w:trHeight w:val="315"/>
        </w:trPr>
        <w:tc>
          <w:tcPr>
            <w:tcW w:w="1505" w:type="pct"/>
            <w:vMerge/>
            <w:tcBorders>
              <w:left w:val="single" w:sz="8" w:space="0" w:color="auto"/>
              <w:bottom w:val="single" w:sz="8" w:space="0" w:color="000000"/>
              <w:right w:val="single" w:sz="8" w:space="0" w:color="auto"/>
            </w:tcBorders>
            <w:vAlign w:val="center"/>
          </w:tcPr>
          <w:p w14:paraId="72D616E5" w14:textId="77777777" w:rsidR="007014D4" w:rsidRPr="0016661A" w:rsidRDefault="007014D4" w:rsidP="003C1C3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1A395072" w14:textId="77777777" w:rsidR="007014D4" w:rsidRPr="0016661A" w:rsidRDefault="007014D4" w:rsidP="003C1C3B">
            <w:pPr>
              <w:jc w:val="center"/>
              <w:rPr>
                <w:sz w:val="21"/>
                <w:szCs w:val="21"/>
              </w:rPr>
            </w:pPr>
            <w:r w:rsidRPr="0016661A">
              <w:rPr>
                <w:rFonts w:hint="eastAsia"/>
                <w:sz w:val="21"/>
                <w:szCs w:val="21"/>
              </w:rPr>
              <w:t>灰斗</w:t>
            </w:r>
          </w:p>
        </w:tc>
        <w:tc>
          <w:tcPr>
            <w:tcW w:w="1810" w:type="pct"/>
            <w:tcBorders>
              <w:top w:val="nil"/>
              <w:left w:val="nil"/>
              <w:bottom w:val="single" w:sz="8" w:space="0" w:color="auto"/>
              <w:right w:val="single" w:sz="8" w:space="0" w:color="auto"/>
            </w:tcBorders>
            <w:shd w:val="clear" w:color="auto" w:fill="auto"/>
            <w:vAlign w:val="center"/>
          </w:tcPr>
          <w:p w14:paraId="23CFE5A1" w14:textId="77777777" w:rsidR="007014D4" w:rsidRPr="0016661A" w:rsidRDefault="007014D4" w:rsidP="003C1C3B">
            <w:pPr>
              <w:jc w:val="center"/>
              <w:rPr>
                <w:sz w:val="21"/>
                <w:szCs w:val="21"/>
              </w:rPr>
            </w:pPr>
            <w:r w:rsidRPr="0016661A">
              <w:rPr>
                <w:rFonts w:hint="eastAsia"/>
                <w:sz w:val="21"/>
                <w:szCs w:val="21"/>
              </w:rPr>
              <w:t>2</w:t>
            </w:r>
            <w:r w:rsidRPr="0016661A">
              <w:rPr>
                <w:rFonts w:hint="eastAsia"/>
                <w:sz w:val="21"/>
                <w:szCs w:val="21"/>
              </w:rPr>
              <w:t>个</w:t>
            </w:r>
          </w:p>
        </w:tc>
      </w:tr>
      <w:tr w:rsidR="0016661A" w:rsidRPr="0016661A" w14:paraId="79360811" w14:textId="77777777" w:rsidTr="003C1C3B">
        <w:trPr>
          <w:trHeight w:val="315"/>
        </w:trPr>
        <w:tc>
          <w:tcPr>
            <w:tcW w:w="1505" w:type="pct"/>
            <w:vMerge w:val="restart"/>
            <w:tcBorders>
              <w:top w:val="nil"/>
              <w:left w:val="single" w:sz="8" w:space="0" w:color="auto"/>
              <w:bottom w:val="single" w:sz="8" w:space="0" w:color="000000"/>
              <w:right w:val="single" w:sz="8" w:space="0" w:color="auto"/>
            </w:tcBorders>
            <w:shd w:val="clear" w:color="auto" w:fill="auto"/>
            <w:vAlign w:val="center"/>
          </w:tcPr>
          <w:p w14:paraId="68047D4D" w14:textId="77777777" w:rsidR="007014D4" w:rsidRPr="0016661A" w:rsidRDefault="007014D4" w:rsidP="003C1C3B">
            <w:pPr>
              <w:jc w:val="center"/>
              <w:rPr>
                <w:sz w:val="21"/>
                <w:szCs w:val="21"/>
              </w:rPr>
            </w:pPr>
            <w:r w:rsidRPr="0016661A">
              <w:rPr>
                <w:sz w:val="21"/>
                <w:szCs w:val="21"/>
              </w:rPr>
              <w:t>引风机</w:t>
            </w:r>
          </w:p>
        </w:tc>
        <w:tc>
          <w:tcPr>
            <w:tcW w:w="1685" w:type="pct"/>
            <w:tcBorders>
              <w:top w:val="nil"/>
              <w:left w:val="nil"/>
              <w:bottom w:val="single" w:sz="8" w:space="0" w:color="auto"/>
              <w:right w:val="single" w:sz="8" w:space="0" w:color="auto"/>
            </w:tcBorders>
            <w:shd w:val="clear" w:color="auto" w:fill="auto"/>
            <w:vAlign w:val="center"/>
          </w:tcPr>
          <w:p w14:paraId="0F47DA9A" w14:textId="77777777" w:rsidR="007014D4" w:rsidRPr="0016661A" w:rsidRDefault="007014D4" w:rsidP="003C1C3B">
            <w:pPr>
              <w:jc w:val="center"/>
              <w:rPr>
                <w:sz w:val="21"/>
                <w:szCs w:val="21"/>
              </w:rPr>
            </w:pPr>
            <w:r w:rsidRPr="0016661A">
              <w:rPr>
                <w:sz w:val="21"/>
                <w:szCs w:val="21"/>
              </w:rPr>
              <w:t>风量</w:t>
            </w:r>
          </w:p>
        </w:tc>
        <w:tc>
          <w:tcPr>
            <w:tcW w:w="1810" w:type="pct"/>
            <w:tcBorders>
              <w:top w:val="nil"/>
              <w:left w:val="nil"/>
              <w:bottom w:val="single" w:sz="8" w:space="0" w:color="auto"/>
              <w:right w:val="single" w:sz="8" w:space="0" w:color="auto"/>
            </w:tcBorders>
            <w:shd w:val="clear" w:color="auto" w:fill="auto"/>
            <w:vAlign w:val="center"/>
          </w:tcPr>
          <w:p w14:paraId="529A0170" w14:textId="77777777" w:rsidR="007014D4" w:rsidRPr="0016661A" w:rsidRDefault="007014D4" w:rsidP="003C1C3B">
            <w:pPr>
              <w:jc w:val="center"/>
              <w:rPr>
                <w:sz w:val="21"/>
                <w:szCs w:val="21"/>
              </w:rPr>
            </w:pPr>
            <w:r w:rsidRPr="0016661A">
              <w:rPr>
                <w:sz w:val="21"/>
                <w:szCs w:val="21"/>
              </w:rPr>
              <w:t>13000 m³/h</w:t>
            </w:r>
          </w:p>
        </w:tc>
      </w:tr>
      <w:tr w:rsidR="0016661A" w:rsidRPr="0016661A" w14:paraId="1F3924FB" w14:textId="77777777" w:rsidTr="003C1C3B">
        <w:trPr>
          <w:trHeight w:val="315"/>
        </w:trPr>
        <w:tc>
          <w:tcPr>
            <w:tcW w:w="1505" w:type="pct"/>
            <w:vMerge/>
            <w:tcBorders>
              <w:top w:val="nil"/>
              <w:left w:val="single" w:sz="8" w:space="0" w:color="auto"/>
              <w:bottom w:val="single" w:sz="8" w:space="0" w:color="000000"/>
              <w:right w:val="single" w:sz="8" w:space="0" w:color="auto"/>
            </w:tcBorders>
            <w:vAlign w:val="center"/>
          </w:tcPr>
          <w:p w14:paraId="28E060F9" w14:textId="77777777" w:rsidR="007014D4" w:rsidRPr="0016661A" w:rsidRDefault="007014D4" w:rsidP="003C1C3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42F50068" w14:textId="77777777" w:rsidR="007014D4" w:rsidRPr="0016661A" w:rsidRDefault="007014D4" w:rsidP="003C1C3B">
            <w:pPr>
              <w:jc w:val="center"/>
              <w:rPr>
                <w:sz w:val="21"/>
                <w:szCs w:val="21"/>
              </w:rPr>
            </w:pPr>
            <w:r w:rsidRPr="0016661A">
              <w:rPr>
                <w:sz w:val="21"/>
                <w:szCs w:val="21"/>
              </w:rPr>
              <w:t>风压</w:t>
            </w:r>
          </w:p>
        </w:tc>
        <w:tc>
          <w:tcPr>
            <w:tcW w:w="1810" w:type="pct"/>
            <w:tcBorders>
              <w:top w:val="nil"/>
              <w:left w:val="nil"/>
              <w:bottom w:val="single" w:sz="8" w:space="0" w:color="auto"/>
              <w:right w:val="single" w:sz="8" w:space="0" w:color="auto"/>
            </w:tcBorders>
            <w:shd w:val="clear" w:color="auto" w:fill="auto"/>
            <w:vAlign w:val="center"/>
          </w:tcPr>
          <w:p w14:paraId="4C1D685A" w14:textId="77777777" w:rsidR="007014D4" w:rsidRPr="0016661A" w:rsidRDefault="007014D4" w:rsidP="003C1C3B">
            <w:pPr>
              <w:jc w:val="center"/>
              <w:rPr>
                <w:sz w:val="21"/>
                <w:szCs w:val="21"/>
              </w:rPr>
            </w:pPr>
            <w:r w:rsidRPr="0016661A">
              <w:rPr>
                <w:sz w:val="21"/>
                <w:szCs w:val="21"/>
              </w:rPr>
              <w:t>3500pa</w:t>
            </w:r>
          </w:p>
        </w:tc>
      </w:tr>
      <w:tr w:rsidR="0016661A" w:rsidRPr="0016661A" w14:paraId="40EA9526" w14:textId="77777777" w:rsidTr="003C1C3B">
        <w:trPr>
          <w:trHeight w:val="315"/>
        </w:trPr>
        <w:tc>
          <w:tcPr>
            <w:tcW w:w="1505" w:type="pct"/>
            <w:vMerge/>
            <w:tcBorders>
              <w:top w:val="nil"/>
              <w:left w:val="single" w:sz="8" w:space="0" w:color="auto"/>
              <w:bottom w:val="single" w:sz="8" w:space="0" w:color="000000"/>
              <w:right w:val="single" w:sz="8" w:space="0" w:color="auto"/>
            </w:tcBorders>
            <w:vAlign w:val="center"/>
          </w:tcPr>
          <w:p w14:paraId="6E4C7451" w14:textId="77777777" w:rsidR="007014D4" w:rsidRPr="0016661A" w:rsidRDefault="007014D4" w:rsidP="003C1C3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06173E0B" w14:textId="77777777" w:rsidR="007014D4" w:rsidRPr="0016661A" w:rsidRDefault="007014D4" w:rsidP="003C1C3B">
            <w:pPr>
              <w:jc w:val="center"/>
              <w:rPr>
                <w:sz w:val="21"/>
                <w:szCs w:val="21"/>
              </w:rPr>
            </w:pPr>
            <w:r w:rsidRPr="0016661A">
              <w:rPr>
                <w:sz w:val="21"/>
                <w:szCs w:val="21"/>
              </w:rPr>
              <w:t>功率</w:t>
            </w:r>
          </w:p>
        </w:tc>
        <w:tc>
          <w:tcPr>
            <w:tcW w:w="1810" w:type="pct"/>
            <w:tcBorders>
              <w:top w:val="nil"/>
              <w:left w:val="nil"/>
              <w:bottom w:val="single" w:sz="8" w:space="0" w:color="auto"/>
              <w:right w:val="single" w:sz="8" w:space="0" w:color="auto"/>
            </w:tcBorders>
            <w:shd w:val="clear" w:color="auto" w:fill="auto"/>
            <w:vAlign w:val="center"/>
          </w:tcPr>
          <w:p w14:paraId="44B3CDCA" w14:textId="77777777" w:rsidR="007014D4" w:rsidRPr="0016661A" w:rsidRDefault="007014D4" w:rsidP="003C1C3B">
            <w:pPr>
              <w:jc w:val="center"/>
              <w:rPr>
                <w:sz w:val="21"/>
                <w:szCs w:val="21"/>
              </w:rPr>
            </w:pPr>
            <w:r w:rsidRPr="0016661A">
              <w:rPr>
                <w:sz w:val="21"/>
                <w:szCs w:val="21"/>
              </w:rPr>
              <w:t>55kw</w:t>
            </w:r>
          </w:p>
        </w:tc>
      </w:tr>
      <w:tr w:rsidR="0016661A" w:rsidRPr="0016661A" w14:paraId="6EF71D18" w14:textId="77777777" w:rsidTr="003C1C3B">
        <w:trPr>
          <w:trHeight w:val="315"/>
        </w:trPr>
        <w:tc>
          <w:tcPr>
            <w:tcW w:w="1505" w:type="pct"/>
            <w:vMerge/>
            <w:tcBorders>
              <w:top w:val="nil"/>
              <w:left w:val="single" w:sz="8" w:space="0" w:color="auto"/>
              <w:bottom w:val="single" w:sz="8" w:space="0" w:color="000000"/>
              <w:right w:val="single" w:sz="8" w:space="0" w:color="auto"/>
            </w:tcBorders>
            <w:vAlign w:val="center"/>
          </w:tcPr>
          <w:p w14:paraId="0268B9AF" w14:textId="77777777" w:rsidR="007014D4" w:rsidRPr="0016661A" w:rsidRDefault="007014D4" w:rsidP="003C1C3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06A8311D" w14:textId="77777777" w:rsidR="007014D4" w:rsidRPr="0016661A" w:rsidRDefault="007014D4" w:rsidP="003C1C3B">
            <w:pPr>
              <w:jc w:val="center"/>
              <w:rPr>
                <w:sz w:val="21"/>
                <w:szCs w:val="21"/>
              </w:rPr>
            </w:pPr>
            <w:r w:rsidRPr="0016661A">
              <w:rPr>
                <w:sz w:val="21"/>
                <w:szCs w:val="21"/>
              </w:rPr>
              <w:t>数量</w:t>
            </w:r>
          </w:p>
        </w:tc>
        <w:tc>
          <w:tcPr>
            <w:tcW w:w="1810" w:type="pct"/>
            <w:tcBorders>
              <w:top w:val="nil"/>
              <w:left w:val="nil"/>
              <w:bottom w:val="single" w:sz="8" w:space="0" w:color="auto"/>
              <w:right w:val="single" w:sz="8" w:space="0" w:color="auto"/>
            </w:tcBorders>
            <w:shd w:val="clear" w:color="auto" w:fill="auto"/>
            <w:vAlign w:val="center"/>
          </w:tcPr>
          <w:p w14:paraId="7D70E466" w14:textId="77777777" w:rsidR="007014D4" w:rsidRPr="0016661A" w:rsidRDefault="007014D4" w:rsidP="003C1C3B">
            <w:pPr>
              <w:jc w:val="center"/>
              <w:rPr>
                <w:sz w:val="21"/>
                <w:szCs w:val="21"/>
              </w:rPr>
            </w:pPr>
            <w:r w:rsidRPr="0016661A">
              <w:rPr>
                <w:sz w:val="21"/>
                <w:szCs w:val="21"/>
              </w:rPr>
              <w:t>1</w:t>
            </w:r>
            <w:r w:rsidRPr="0016661A">
              <w:rPr>
                <w:sz w:val="21"/>
                <w:szCs w:val="21"/>
              </w:rPr>
              <w:t>台</w:t>
            </w:r>
          </w:p>
        </w:tc>
      </w:tr>
      <w:tr w:rsidR="0016661A" w:rsidRPr="0016661A" w14:paraId="305911F1" w14:textId="77777777" w:rsidTr="003C1C3B">
        <w:trPr>
          <w:trHeight w:val="315"/>
        </w:trPr>
        <w:tc>
          <w:tcPr>
            <w:tcW w:w="1505" w:type="pct"/>
            <w:vMerge w:val="restart"/>
            <w:tcBorders>
              <w:top w:val="nil"/>
              <w:left w:val="single" w:sz="8" w:space="0" w:color="auto"/>
              <w:bottom w:val="single" w:sz="8" w:space="0" w:color="000000"/>
              <w:right w:val="single" w:sz="8" w:space="0" w:color="auto"/>
            </w:tcBorders>
            <w:shd w:val="clear" w:color="auto" w:fill="auto"/>
            <w:vAlign w:val="center"/>
          </w:tcPr>
          <w:p w14:paraId="192422F9" w14:textId="77777777" w:rsidR="007014D4" w:rsidRPr="0016661A" w:rsidRDefault="007014D4" w:rsidP="003C1C3B">
            <w:pPr>
              <w:jc w:val="center"/>
              <w:rPr>
                <w:sz w:val="21"/>
                <w:szCs w:val="21"/>
              </w:rPr>
            </w:pPr>
            <w:r w:rsidRPr="0016661A">
              <w:rPr>
                <w:sz w:val="21"/>
                <w:szCs w:val="21"/>
              </w:rPr>
              <w:t>尾气烟囱</w:t>
            </w:r>
          </w:p>
        </w:tc>
        <w:tc>
          <w:tcPr>
            <w:tcW w:w="1685" w:type="pct"/>
            <w:tcBorders>
              <w:top w:val="nil"/>
              <w:left w:val="nil"/>
              <w:bottom w:val="single" w:sz="8" w:space="0" w:color="auto"/>
              <w:right w:val="single" w:sz="8" w:space="0" w:color="auto"/>
            </w:tcBorders>
            <w:shd w:val="clear" w:color="auto" w:fill="auto"/>
            <w:vAlign w:val="center"/>
          </w:tcPr>
          <w:p w14:paraId="1A5E6AAC" w14:textId="77777777" w:rsidR="007014D4" w:rsidRPr="0016661A" w:rsidRDefault="007014D4" w:rsidP="003C1C3B">
            <w:pPr>
              <w:jc w:val="center"/>
              <w:rPr>
                <w:sz w:val="21"/>
                <w:szCs w:val="21"/>
              </w:rPr>
            </w:pPr>
            <w:r w:rsidRPr="0016661A">
              <w:rPr>
                <w:sz w:val="21"/>
                <w:szCs w:val="21"/>
              </w:rPr>
              <w:t>尺寸</w:t>
            </w:r>
          </w:p>
        </w:tc>
        <w:tc>
          <w:tcPr>
            <w:tcW w:w="1810" w:type="pct"/>
            <w:tcBorders>
              <w:top w:val="nil"/>
              <w:left w:val="nil"/>
              <w:bottom w:val="single" w:sz="8" w:space="0" w:color="auto"/>
              <w:right w:val="single" w:sz="8" w:space="0" w:color="auto"/>
            </w:tcBorders>
            <w:shd w:val="clear" w:color="auto" w:fill="auto"/>
            <w:vAlign w:val="center"/>
          </w:tcPr>
          <w:p w14:paraId="332F1583" w14:textId="77777777" w:rsidR="007014D4" w:rsidRPr="0016661A" w:rsidRDefault="007014D4" w:rsidP="003C1C3B">
            <w:pPr>
              <w:jc w:val="center"/>
              <w:rPr>
                <w:sz w:val="21"/>
                <w:szCs w:val="21"/>
              </w:rPr>
            </w:pPr>
            <w:r w:rsidRPr="0016661A">
              <w:rPr>
                <w:rFonts w:hint="eastAsia"/>
                <w:sz w:val="21"/>
                <w:szCs w:val="21"/>
              </w:rPr>
              <w:t>φ</w:t>
            </w:r>
            <w:r w:rsidRPr="0016661A">
              <w:rPr>
                <w:sz w:val="21"/>
                <w:szCs w:val="21"/>
              </w:rPr>
              <w:t>750</w:t>
            </w:r>
          </w:p>
        </w:tc>
      </w:tr>
      <w:tr w:rsidR="0016661A" w:rsidRPr="0016661A" w14:paraId="684EFED7" w14:textId="77777777" w:rsidTr="003C1C3B">
        <w:trPr>
          <w:trHeight w:val="315"/>
        </w:trPr>
        <w:tc>
          <w:tcPr>
            <w:tcW w:w="1505" w:type="pct"/>
            <w:vMerge/>
            <w:tcBorders>
              <w:top w:val="nil"/>
              <w:left w:val="single" w:sz="8" w:space="0" w:color="auto"/>
              <w:bottom w:val="single" w:sz="8" w:space="0" w:color="000000"/>
              <w:right w:val="single" w:sz="8" w:space="0" w:color="auto"/>
            </w:tcBorders>
            <w:shd w:val="clear" w:color="auto" w:fill="auto"/>
            <w:vAlign w:val="center"/>
          </w:tcPr>
          <w:p w14:paraId="64120BBD" w14:textId="77777777" w:rsidR="007014D4" w:rsidRPr="0016661A" w:rsidRDefault="007014D4" w:rsidP="003C1C3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23592C8D" w14:textId="77777777" w:rsidR="007014D4" w:rsidRPr="0016661A" w:rsidRDefault="007014D4" w:rsidP="003C1C3B">
            <w:pPr>
              <w:jc w:val="center"/>
              <w:rPr>
                <w:sz w:val="21"/>
                <w:szCs w:val="21"/>
              </w:rPr>
            </w:pPr>
            <w:r w:rsidRPr="0016661A">
              <w:rPr>
                <w:rFonts w:hint="eastAsia"/>
                <w:sz w:val="21"/>
                <w:szCs w:val="21"/>
              </w:rPr>
              <w:t>高度</w:t>
            </w:r>
          </w:p>
        </w:tc>
        <w:tc>
          <w:tcPr>
            <w:tcW w:w="1810" w:type="pct"/>
            <w:tcBorders>
              <w:top w:val="nil"/>
              <w:left w:val="nil"/>
              <w:bottom w:val="single" w:sz="8" w:space="0" w:color="auto"/>
              <w:right w:val="single" w:sz="8" w:space="0" w:color="auto"/>
            </w:tcBorders>
            <w:shd w:val="clear" w:color="auto" w:fill="auto"/>
            <w:vAlign w:val="center"/>
          </w:tcPr>
          <w:p w14:paraId="2F0EDD5D" w14:textId="77777777" w:rsidR="007014D4" w:rsidRPr="0016661A" w:rsidRDefault="007014D4" w:rsidP="003C1C3B">
            <w:pPr>
              <w:jc w:val="center"/>
              <w:rPr>
                <w:sz w:val="21"/>
                <w:szCs w:val="21"/>
              </w:rPr>
            </w:pPr>
            <w:r w:rsidRPr="0016661A">
              <w:rPr>
                <w:sz w:val="21"/>
                <w:szCs w:val="21"/>
              </w:rPr>
              <w:t>18</w:t>
            </w:r>
            <w:r w:rsidRPr="0016661A">
              <w:rPr>
                <w:rFonts w:hint="eastAsia"/>
                <w:sz w:val="21"/>
                <w:szCs w:val="21"/>
              </w:rPr>
              <w:t>m</w:t>
            </w:r>
          </w:p>
        </w:tc>
      </w:tr>
      <w:tr w:rsidR="0016661A" w:rsidRPr="0016661A" w14:paraId="794F806B" w14:textId="77777777" w:rsidTr="003C1C3B">
        <w:trPr>
          <w:trHeight w:val="315"/>
        </w:trPr>
        <w:tc>
          <w:tcPr>
            <w:tcW w:w="1505" w:type="pct"/>
            <w:vMerge/>
            <w:tcBorders>
              <w:top w:val="nil"/>
              <w:left w:val="single" w:sz="8" w:space="0" w:color="auto"/>
              <w:bottom w:val="single" w:sz="8" w:space="0" w:color="000000"/>
              <w:right w:val="single" w:sz="8" w:space="0" w:color="auto"/>
            </w:tcBorders>
            <w:vAlign w:val="center"/>
          </w:tcPr>
          <w:p w14:paraId="1F88B3D5" w14:textId="77777777" w:rsidR="007014D4" w:rsidRPr="0016661A" w:rsidRDefault="007014D4" w:rsidP="003C1C3B">
            <w:pPr>
              <w:jc w:val="center"/>
              <w:rPr>
                <w:sz w:val="21"/>
                <w:szCs w:val="21"/>
              </w:rPr>
            </w:pPr>
          </w:p>
        </w:tc>
        <w:tc>
          <w:tcPr>
            <w:tcW w:w="1685" w:type="pct"/>
            <w:tcBorders>
              <w:top w:val="nil"/>
              <w:left w:val="nil"/>
              <w:bottom w:val="single" w:sz="8" w:space="0" w:color="auto"/>
              <w:right w:val="single" w:sz="8" w:space="0" w:color="auto"/>
            </w:tcBorders>
            <w:shd w:val="clear" w:color="auto" w:fill="auto"/>
            <w:vAlign w:val="center"/>
          </w:tcPr>
          <w:p w14:paraId="5A67B118" w14:textId="77777777" w:rsidR="007014D4" w:rsidRPr="0016661A" w:rsidRDefault="007014D4" w:rsidP="003C1C3B">
            <w:pPr>
              <w:jc w:val="center"/>
              <w:rPr>
                <w:sz w:val="21"/>
                <w:szCs w:val="21"/>
              </w:rPr>
            </w:pPr>
            <w:r w:rsidRPr="0016661A">
              <w:rPr>
                <w:sz w:val="21"/>
                <w:szCs w:val="21"/>
              </w:rPr>
              <w:t>编号</w:t>
            </w:r>
          </w:p>
        </w:tc>
        <w:tc>
          <w:tcPr>
            <w:tcW w:w="1810" w:type="pct"/>
            <w:tcBorders>
              <w:top w:val="nil"/>
              <w:left w:val="nil"/>
              <w:bottom w:val="single" w:sz="8" w:space="0" w:color="auto"/>
              <w:right w:val="single" w:sz="8" w:space="0" w:color="auto"/>
            </w:tcBorders>
            <w:shd w:val="clear" w:color="auto" w:fill="auto"/>
            <w:vAlign w:val="center"/>
          </w:tcPr>
          <w:p w14:paraId="5701C0D5" w14:textId="312DBA49" w:rsidR="007014D4" w:rsidRPr="0016661A" w:rsidRDefault="007014D4" w:rsidP="003C1C3B">
            <w:pPr>
              <w:jc w:val="center"/>
              <w:rPr>
                <w:sz w:val="21"/>
                <w:szCs w:val="21"/>
              </w:rPr>
            </w:pPr>
            <w:r w:rsidRPr="0016661A">
              <w:rPr>
                <w:sz w:val="21"/>
                <w:szCs w:val="21"/>
              </w:rPr>
              <w:t>DA005</w:t>
            </w:r>
          </w:p>
        </w:tc>
      </w:tr>
    </w:tbl>
    <w:p w14:paraId="00FA3F9C" w14:textId="17DBBD35" w:rsidR="00A83BBC" w:rsidRPr="0016661A" w:rsidRDefault="00A83BBC" w:rsidP="00A83BBC">
      <w:pPr>
        <w:widowControl w:val="0"/>
        <w:spacing w:line="500" w:lineRule="exact"/>
        <w:ind w:firstLineChars="200" w:firstLine="560"/>
        <w:jc w:val="both"/>
        <w:rPr>
          <w:kern w:val="2"/>
          <w:sz w:val="28"/>
          <w:szCs w:val="28"/>
          <w:lang w:bidi="ar"/>
        </w:rPr>
      </w:pPr>
      <w:r w:rsidRPr="0016661A">
        <w:rPr>
          <w:kern w:val="2"/>
          <w:sz w:val="28"/>
          <w:szCs w:val="28"/>
          <w:lang w:bidi="ar"/>
        </w:rPr>
        <w:t>经处理后的废气</w:t>
      </w:r>
      <w:r w:rsidR="00D012BE" w:rsidRPr="0016661A">
        <w:rPr>
          <w:rFonts w:hint="eastAsia"/>
          <w:kern w:val="2"/>
          <w:sz w:val="28"/>
          <w:szCs w:val="28"/>
          <w:lang w:bidi="ar"/>
        </w:rPr>
        <w:t>分别</w:t>
      </w:r>
      <w:r w:rsidRPr="0016661A">
        <w:rPr>
          <w:kern w:val="2"/>
          <w:sz w:val="28"/>
          <w:szCs w:val="28"/>
          <w:lang w:bidi="ar"/>
        </w:rPr>
        <w:t>经风机引入</w:t>
      </w:r>
      <w:r w:rsidR="007014D4" w:rsidRPr="0016661A">
        <w:rPr>
          <w:kern w:val="2"/>
          <w:sz w:val="28"/>
          <w:szCs w:val="28"/>
          <w:lang w:bidi="ar"/>
        </w:rPr>
        <w:t>18</w:t>
      </w:r>
      <w:r w:rsidR="00266EB1" w:rsidRPr="0016661A">
        <w:rPr>
          <w:kern w:val="2"/>
          <w:sz w:val="28"/>
          <w:szCs w:val="28"/>
          <w:lang w:bidi="ar"/>
        </w:rPr>
        <w:t>m</w:t>
      </w:r>
      <w:r w:rsidRPr="0016661A">
        <w:rPr>
          <w:kern w:val="2"/>
          <w:sz w:val="28"/>
          <w:szCs w:val="28"/>
          <w:lang w:bidi="ar"/>
        </w:rPr>
        <w:t>高</w:t>
      </w:r>
      <w:r w:rsidRPr="0016661A">
        <w:rPr>
          <w:kern w:val="2"/>
          <w:sz w:val="28"/>
          <w:szCs w:val="28"/>
          <w:lang w:bidi="ar"/>
        </w:rPr>
        <w:t>DA00</w:t>
      </w:r>
      <w:r w:rsidR="00D012BE" w:rsidRPr="0016661A">
        <w:rPr>
          <w:kern w:val="2"/>
          <w:sz w:val="28"/>
          <w:szCs w:val="28"/>
          <w:lang w:bidi="ar"/>
        </w:rPr>
        <w:t>4</w:t>
      </w:r>
      <w:r w:rsidR="00D012BE" w:rsidRPr="0016661A">
        <w:rPr>
          <w:rFonts w:hint="eastAsia"/>
          <w:kern w:val="2"/>
          <w:sz w:val="28"/>
          <w:szCs w:val="28"/>
          <w:lang w:bidi="ar"/>
        </w:rPr>
        <w:t>、</w:t>
      </w:r>
      <w:r w:rsidR="00D012BE" w:rsidRPr="0016661A">
        <w:rPr>
          <w:rFonts w:hint="eastAsia"/>
          <w:kern w:val="2"/>
          <w:sz w:val="28"/>
          <w:szCs w:val="28"/>
          <w:lang w:bidi="ar"/>
        </w:rPr>
        <w:t>D</w:t>
      </w:r>
      <w:r w:rsidR="00D012BE" w:rsidRPr="0016661A">
        <w:rPr>
          <w:kern w:val="2"/>
          <w:sz w:val="28"/>
          <w:szCs w:val="28"/>
          <w:lang w:bidi="ar"/>
        </w:rPr>
        <w:t>A005</w:t>
      </w:r>
      <w:r w:rsidRPr="0016661A">
        <w:rPr>
          <w:kern w:val="2"/>
          <w:sz w:val="28"/>
          <w:szCs w:val="28"/>
          <w:lang w:bidi="ar"/>
        </w:rPr>
        <w:t>排气筒排放，排放浓度和速率均低于相应的排放标准，能够实现达标排放。</w:t>
      </w:r>
    </w:p>
    <w:bookmarkEnd w:id="652"/>
    <w:p w14:paraId="1B66FE91" w14:textId="77777777" w:rsidR="00641934" w:rsidRPr="0016661A" w:rsidRDefault="00641934"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工程实例</w:t>
      </w:r>
    </w:p>
    <w:p w14:paraId="5940D1AC" w14:textId="77777777" w:rsidR="005B3F3F" w:rsidRPr="0016661A" w:rsidRDefault="005B3F3F" w:rsidP="00266EB1">
      <w:pPr>
        <w:spacing w:line="500" w:lineRule="exact"/>
        <w:ind w:firstLineChars="200" w:firstLine="560"/>
        <w:rPr>
          <w:sz w:val="28"/>
        </w:rPr>
      </w:pPr>
      <w:r w:rsidRPr="0016661A">
        <w:rPr>
          <w:sz w:val="28"/>
        </w:rPr>
        <w:t>江苏科伦多食品配料有限公司是一家从事食品级磷酸盐类、醋酸盐类、柠檬酸盐类等</w:t>
      </w:r>
      <w:r w:rsidRPr="0016661A">
        <w:rPr>
          <w:sz w:val="28"/>
        </w:rPr>
        <w:t>60</w:t>
      </w:r>
      <w:r w:rsidRPr="0016661A">
        <w:rPr>
          <w:sz w:val="28"/>
        </w:rPr>
        <w:t>多种食品添加剂的生产和经营公司，位于灌云县经济开发区。该公司生产过程中对硫酸雾等废气采用</w:t>
      </w:r>
      <w:r w:rsidRPr="0016661A">
        <w:rPr>
          <w:sz w:val="28"/>
        </w:rPr>
        <w:t>“</w:t>
      </w:r>
      <w:r w:rsidRPr="0016661A">
        <w:rPr>
          <w:sz w:val="28"/>
        </w:rPr>
        <w:t>水喷淋</w:t>
      </w:r>
      <w:r w:rsidRPr="0016661A">
        <w:rPr>
          <w:sz w:val="28"/>
        </w:rPr>
        <w:t>”</w:t>
      </w:r>
      <w:r w:rsidR="002B0035" w:rsidRPr="0016661A">
        <w:rPr>
          <w:sz w:val="28"/>
        </w:rPr>
        <w:t>、</w:t>
      </w:r>
      <w:r w:rsidR="002B0035" w:rsidRPr="0016661A">
        <w:rPr>
          <w:sz w:val="28"/>
        </w:rPr>
        <w:t>“</w:t>
      </w:r>
      <w:r w:rsidR="002B0035" w:rsidRPr="0016661A">
        <w:rPr>
          <w:sz w:val="28"/>
        </w:rPr>
        <w:t>碱喷淋</w:t>
      </w:r>
      <w:r w:rsidR="002B0035" w:rsidRPr="0016661A">
        <w:rPr>
          <w:sz w:val="28"/>
        </w:rPr>
        <w:t>”</w:t>
      </w:r>
      <w:r w:rsidRPr="0016661A">
        <w:rPr>
          <w:sz w:val="28"/>
        </w:rPr>
        <w:t>处理。</w:t>
      </w:r>
      <w:r w:rsidR="003639EC" w:rsidRPr="0016661A">
        <w:rPr>
          <w:sz w:val="28"/>
        </w:rPr>
        <w:t>根据公司现有废气处理设施运行监测情况，</w:t>
      </w:r>
      <w:r w:rsidRPr="0016661A">
        <w:rPr>
          <w:sz w:val="28"/>
        </w:rPr>
        <w:t>“</w:t>
      </w:r>
      <w:r w:rsidRPr="0016661A">
        <w:rPr>
          <w:sz w:val="28"/>
        </w:rPr>
        <w:t>水喷淋</w:t>
      </w:r>
      <w:r w:rsidRPr="0016661A">
        <w:rPr>
          <w:sz w:val="28"/>
        </w:rPr>
        <w:t>”</w:t>
      </w:r>
      <w:r w:rsidRPr="0016661A">
        <w:rPr>
          <w:sz w:val="28"/>
        </w:rPr>
        <w:t>对硫酸雾等的吸收率可达到</w:t>
      </w:r>
      <w:r w:rsidRPr="0016661A">
        <w:rPr>
          <w:sz w:val="28"/>
        </w:rPr>
        <w:t>85%</w:t>
      </w:r>
      <w:r w:rsidRPr="0016661A">
        <w:rPr>
          <w:sz w:val="28"/>
        </w:rPr>
        <w:t>以上</w:t>
      </w:r>
      <w:r w:rsidR="002B0035" w:rsidRPr="0016661A">
        <w:rPr>
          <w:sz w:val="28"/>
        </w:rPr>
        <w:t>，</w:t>
      </w:r>
      <w:r w:rsidR="003639EC" w:rsidRPr="0016661A">
        <w:rPr>
          <w:sz w:val="28"/>
        </w:rPr>
        <w:t>单级碱喷淋对酸性气体的吸收效率可达到</w:t>
      </w:r>
      <w:r w:rsidR="003639EC" w:rsidRPr="0016661A">
        <w:rPr>
          <w:sz w:val="28"/>
        </w:rPr>
        <w:t>90%</w:t>
      </w:r>
      <w:r w:rsidR="003639EC" w:rsidRPr="0016661A">
        <w:rPr>
          <w:sz w:val="28"/>
        </w:rPr>
        <w:t>以上</w:t>
      </w:r>
      <w:r w:rsidR="00354E4A" w:rsidRPr="0016661A">
        <w:rPr>
          <w:sz w:val="28"/>
        </w:rPr>
        <w:t>，</w:t>
      </w:r>
      <w:r w:rsidR="00266EB1" w:rsidRPr="0016661A">
        <w:rPr>
          <w:sz w:val="28"/>
        </w:rPr>
        <w:t>二级水喷淋对氨气的吸收效率达</w:t>
      </w:r>
      <w:r w:rsidR="00266EB1" w:rsidRPr="0016661A">
        <w:rPr>
          <w:sz w:val="28"/>
        </w:rPr>
        <w:t>90%</w:t>
      </w:r>
      <w:r w:rsidR="00266EB1" w:rsidRPr="0016661A">
        <w:rPr>
          <w:sz w:val="28"/>
        </w:rPr>
        <w:t>以上。</w:t>
      </w:r>
      <w:r w:rsidRPr="0016661A">
        <w:rPr>
          <w:sz w:val="28"/>
        </w:rPr>
        <w:t>本项目类比该项目废气处理措施情况，</w:t>
      </w:r>
      <w:r w:rsidR="00776F2A" w:rsidRPr="0016661A">
        <w:rPr>
          <w:sz w:val="28"/>
        </w:rPr>
        <w:t>一级碱</w:t>
      </w:r>
      <w:r w:rsidR="00266EB1" w:rsidRPr="0016661A">
        <w:rPr>
          <w:sz w:val="28"/>
        </w:rPr>
        <w:t>吸收</w:t>
      </w:r>
      <w:r w:rsidR="00266EB1" w:rsidRPr="0016661A">
        <w:rPr>
          <w:sz w:val="28"/>
        </w:rPr>
        <w:t>+</w:t>
      </w:r>
      <w:r w:rsidR="00266EB1" w:rsidRPr="0016661A">
        <w:rPr>
          <w:sz w:val="28"/>
        </w:rPr>
        <w:t>二级水吸收</w:t>
      </w:r>
      <w:r w:rsidR="00776F2A" w:rsidRPr="0016661A">
        <w:rPr>
          <w:sz w:val="28"/>
        </w:rPr>
        <w:t>对氨、硫酸雾及</w:t>
      </w:r>
      <w:r w:rsidR="00776F2A" w:rsidRPr="0016661A">
        <w:rPr>
          <w:sz w:val="28"/>
        </w:rPr>
        <w:t>VOCs</w:t>
      </w:r>
      <w:r w:rsidR="00776F2A" w:rsidRPr="0016661A">
        <w:rPr>
          <w:sz w:val="28"/>
        </w:rPr>
        <w:t>去除</w:t>
      </w:r>
      <w:r w:rsidRPr="0016661A">
        <w:rPr>
          <w:sz w:val="28"/>
        </w:rPr>
        <w:t>效率</w:t>
      </w:r>
      <w:r w:rsidR="00776F2A" w:rsidRPr="0016661A">
        <w:rPr>
          <w:sz w:val="28"/>
        </w:rPr>
        <w:t>分别</w:t>
      </w:r>
      <w:r w:rsidRPr="0016661A">
        <w:rPr>
          <w:sz w:val="28"/>
        </w:rPr>
        <w:t>取</w:t>
      </w:r>
      <w:r w:rsidR="00266EB1" w:rsidRPr="0016661A">
        <w:rPr>
          <w:sz w:val="28"/>
        </w:rPr>
        <w:t>92</w:t>
      </w:r>
      <w:r w:rsidRPr="0016661A">
        <w:rPr>
          <w:sz w:val="28"/>
        </w:rPr>
        <w:t>%</w:t>
      </w:r>
      <w:r w:rsidR="003639EC" w:rsidRPr="0016661A">
        <w:rPr>
          <w:sz w:val="28"/>
        </w:rPr>
        <w:t>、</w:t>
      </w:r>
      <w:r w:rsidR="00B630BF" w:rsidRPr="0016661A">
        <w:rPr>
          <w:sz w:val="28"/>
        </w:rPr>
        <w:t>98</w:t>
      </w:r>
      <w:r w:rsidR="003639EC" w:rsidRPr="0016661A">
        <w:rPr>
          <w:sz w:val="28"/>
        </w:rPr>
        <w:t>%</w:t>
      </w:r>
      <w:r w:rsidR="003639EC" w:rsidRPr="0016661A">
        <w:rPr>
          <w:sz w:val="28"/>
        </w:rPr>
        <w:t>、</w:t>
      </w:r>
      <w:r w:rsidR="00266EB1" w:rsidRPr="0016661A">
        <w:rPr>
          <w:sz w:val="28"/>
        </w:rPr>
        <w:t>85</w:t>
      </w:r>
      <w:r w:rsidR="003639EC" w:rsidRPr="0016661A">
        <w:rPr>
          <w:sz w:val="28"/>
        </w:rPr>
        <w:t>%</w:t>
      </w:r>
      <w:r w:rsidR="003639EC" w:rsidRPr="0016661A">
        <w:rPr>
          <w:sz w:val="28"/>
        </w:rPr>
        <w:t>。</w:t>
      </w:r>
    </w:p>
    <w:p w14:paraId="26B8A664" w14:textId="30FBB999" w:rsidR="00A83BBC" w:rsidRPr="0016661A" w:rsidRDefault="00A83BBC" w:rsidP="00C75286">
      <w:pPr>
        <w:widowControl w:val="0"/>
        <w:numPr>
          <w:ilvl w:val="0"/>
          <w:numId w:val="43"/>
        </w:numPr>
        <w:adjustRightInd w:val="0"/>
        <w:snapToGrid w:val="0"/>
        <w:spacing w:line="500" w:lineRule="exact"/>
        <w:jc w:val="both"/>
        <w:rPr>
          <w:kern w:val="2"/>
          <w:sz w:val="28"/>
          <w:szCs w:val="28"/>
        </w:rPr>
      </w:pPr>
      <w:r w:rsidRPr="0016661A">
        <w:rPr>
          <w:kern w:val="2"/>
          <w:sz w:val="28"/>
          <w:szCs w:val="28"/>
        </w:rPr>
        <w:t>废气处理装置物料平衡</w:t>
      </w:r>
    </w:p>
    <w:p w14:paraId="14D3FF88" w14:textId="3ED3FABA"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w:t>
      </w:r>
      <w:r w:rsidR="00C75286" w:rsidRPr="0016661A">
        <w:rPr>
          <w:rFonts w:hint="eastAsia"/>
          <w:kern w:val="2"/>
          <w:sz w:val="28"/>
          <w:szCs w:val="28"/>
        </w:rPr>
        <w:t>含尘</w:t>
      </w:r>
      <w:r w:rsidRPr="0016661A">
        <w:rPr>
          <w:kern w:val="2"/>
          <w:sz w:val="28"/>
          <w:szCs w:val="28"/>
        </w:rPr>
        <w:t>废气处理装置物料平衡情况见表</w:t>
      </w:r>
      <w:r w:rsidRPr="0016661A">
        <w:rPr>
          <w:kern w:val="2"/>
          <w:sz w:val="28"/>
          <w:szCs w:val="28"/>
        </w:rPr>
        <w:t>7.2-</w:t>
      </w:r>
      <w:r w:rsidR="00305EE0" w:rsidRPr="0016661A">
        <w:rPr>
          <w:kern w:val="2"/>
          <w:sz w:val="28"/>
          <w:szCs w:val="28"/>
        </w:rPr>
        <w:t>2</w:t>
      </w:r>
      <w:r w:rsidRPr="0016661A">
        <w:rPr>
          <w:kern w:val="2"/>
          <w:sz w:val="28"/>
          <w:szCs w:val="28"/>
        </w:rPr>
        <w:t>。</w:t>
      </w:r>
    </w:p>
    <w:p w14:paraId="23FEB689" w14:textId="41297134" w:rsidR="00A83BBC" w:rsidRPr="0016661A" w:rsidRDefault="00A83BBC" w:rsidP="00A83BBC">
      <w:pPr>
        <w:widowControl w:val="0"/>
        <w:spacing w:line="500" w:lineRule="exact"/>
        <w:jc w:val="center"/>
        <w:rPr>
          <w:b/>
          <w:kern w:val="2"/>
          <w:szCs w:val="22"/>
        </w:rPr>
      </w:pPr>
      <w:r w:rsidRPr="0016661A">
        <w:rPr>
          <w:b/>
          <w:kern w:val="2"/>
          <w:szCs w:val="22"/>
        </w:rPr>
        <w:t>表</w:t>
      </w:r>
      <w:r w:rsidRPr="0016661A">
        <w:rPr>
          <w:b/>
          <w:kern w:val="2"/>
          <w:szCs w:val="22"/>
        </w:rPr>
        <w:t>7.2-</w:t>
      </w:r>
      <w:r w:rsidR="00305EE0" w:rsidRPr="0016661A">
        <w:rPr>
          <w:b/>
          <w:kern w:val="2"/>
          <w:szCs w:val="22"/>
        </w:rPr>
        <w:t>2</w:t>
      </w:r>
      <w:r w:rsidRPr="0016661A">
        <w:rPr>
          <w:b/>
          <w:kern w:val="2"/>
          <w:szCs w:val="22"/>
        </w:rPr>
        <w:t xml:space="preserve">  </w:t>
      </w:r>
      <w:r w:rsidR="00D012BE" w:rsidRPr="0016661A">
        <w:rPr>
          <w:rFonts w:hint="eastAsia"/>
          <w:b/>
          <w:kern w:val="2"/>
          <w:szCs w:val="22"/>
        </w:rPr>
        <w:t>含尘废气</w:t>
      </w:r>
      <w:r w:rsidR="00D012BE" w:rsidRPr="0016661A">
        <w:rPr>
          <w:rFonts w:hint="eastAsia"/>
          <w:b/>
          <w:kern w:val="2"/>
          <w:szCs w:val="22"/>
        </w:rPr>
        <w:t>D</w:t>
      </w:r>
      <w:r w:rsidR="00D012BE" w:rsidRPr="0016661A">
        <w:rPr>
          <w:b/>
          <w:kern w:val="2"/>
          <w:szCs w:val="22"/>
        </w:rPr>
        <w:t>A004</w:t>
      </w:r>
      <w:r w:rsidRPr="0016661A">
        <w:rPr>
          <w:b/>
          <w:kern w:val="2"/>
          <w:szCs w:val="22"/>
        </w:rPr>
        <w:t>排气筒废气处理物料平衡表（</w:t>
      </w:r>
      <w:r w:rsidR="001E0D8D" w:rsidRPr="0016661A">
        <w:rPr>
          <w:b/>
          <w:kern w:val="2"/>
          <w:szCs w:val="22"/>
        </w:rPr>
        <w:t>t</w:t>
      </w:r>
      <w:r w:rsidRPr="0016661A">
        <w:rPr>
          <w:b/>
          <w:kern w:val="2"/>
          <w:szCs w:val="22"/>
        </w:rPr>
        <w:t>/a</w:t>
      </w:r>
      <w:r w:rsidRPr="0016661A">
        <w:rPr>
          <w:b/>
          <w:kern w:val="2"/>
          <w:szCs w:val="22"/>
        </w:rPr>
        <w:t>）</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4521"/>
        <w:gridCol w:w="4667"/>
      </w:tblGrid>
      <w:tr w:rsidR="0016661A" w:rsidRPr="0016661A" w14:paraId="25381770" w14:textId="77777777" w:rsidTr="00C75286">
        <w:trPr>
          <w:jc w:val="center"/>
        </w:trPr>
        <w:tc>
          <w:tcPr>
            <w:tcW w:w="568" w:type="dxa"/>
            <w:vAlign w:val="center"/>
          </w:tcPr>
          <w:p w14:paraId="7DAD6D19" w14:textId="77777777" w:rsidR="00A83BBC" w:rsidRPr="0016661A" w:rsidRDefault="00A83BBC" w:rsidP="00A83BBC">
            <w:pPr>
              <w:widowControl w:val="0"/>
              <w:jc w:val="center"/>
              <w:rPr>
                <w:kern w:val="2"/>
                <w:sz w:val="21"/>
                <w:szCs w:val="21"/>
              </w:rPr>
            </w:pPr>
            <w:r w:rsidRPr="0016661A">
              <w:rPr>
                <w:kern w:val="2"/>
                <w:sz w:val="21"/>
                <w:szCs w:val="21"/>
              </w:rPr>
              <w:t>序号</w:t>
            </w:r>
          </w:p>
        </w:tc>
        <w:tc>
          <w:tcPr>
            <w:tcW w:w="4521" w:type="dxa"/>
            <w:vAlign w:val="center"/>
          </w:tcPr>
          <w:p w14:paraId="013F554B" w14:textId="77777777" w:rsidR="00A83BBC" w:rsidRPr="0016661A" w:rsidRDefault="00A83BBC" w:rsidP="00A83BBC">
            <w:pPr>
              <w:widowControl w:val="0"/>
              <w:jc w:val="center"/>
              <w:rPr>
                <w:kern w:val="2"/>
                <w:sz w:val="21"/>
                <w:szCs w:val="21"/>
              </w:rPr>
            </w:pPr>
            <w:r w:rsidRPr="0016661A">
              <w:rPr>
                <w:kern w:val="2"/>
                <w:sz w:val="21"/>
                <w:szCs w:val="21"/>
              </w:rPr>
              <w:t>入方</w:t>
            </w:r>
          </w:p>
        </w:tc>
        <w:tc>
          <w:tcPr>
            <w:tcW w:w="4667" w:type="dxa"/>
            <w:vAlign w:val="center"/>
          </w:tcPr>
          <w:p w14:paraId="75B7BF70" w14:textId="77777777" w:rsidR="00A83BBC" w:rsidRPr="0016661A" w:rsidRDefault="00A83BBC" w:rsidP="00A83BBC">
            <w:pPr>
              <w:widowControl w:val="0"/>
              <w:jc w:val="center"/>
              <w:rPr>
                <w:kern w:val="2"/>
                <w:sz w:val="21"/>
                <w:szCs w:val="21"/>
              </w:rPr>
            </w:pPr>
            <w:r w:rsidRPr="0016661A">
              <w:rPr>
                <w:kern w:val="2"/>
                <w:sz w:val="21"/>
                <w:szCs w:val="21"/>
              </w:rPr>
              <w:t>出方</w:t>
            </w:r>
          </w:p>
        </w:tc>
      </w:tr>
      <w:tr w:rsidR="0016661A" w:rsidRPr="0016661A" w14:paraId="55C13312" w14:textId="77777777" w:rsidTr="00C75286">
        <w:trPr>
          <w:trHeight w:val="323"/>
          <w:jc w:val="center"/>
        </w:trPr>
        <w:tc>
          <w:tcPr>
            <w:tcW w:w="568" w:type="dxa"/>
            <w:vAlign w:val="center"/>
          </w:tcPr>
          <w:p w14:paraId="73E7EA58" w14:textId="77777777" w:rsidR="00A83BBC" w:rsidRPr="0016661A" w:rsidRDefault="00A83BBC" w:rsidP="00A83BBC">
            <w:pPr>
              <w:widowControl w:val="0"/>
              <w:jc w:val="center"/>
              <w:rPr>
                <w:kern w:val="2"/>
                <w:sz w:val="21"/>
                <w:szCs w:val="21"/>
              </w:rPr>
            </w:pPr>
            <w:r w:rsidRPr="0016661A">
              <w:rPr>
                <w:kern w:val="2"/>
                <w:sz w:val="21"/>
                <w:szCs w:val="21"/>
              </w:rPr>
              <w:t>1</w:t>
            </w:r>
          </w:p>
        </w:tc>
        <w:tc>
          <w:tcPr>
            <w:tcW w:w="4521" w:type="dxa"/>
            <w:vAlign w:val="center"/>
          </w:tcPr>
          <w:p w14:paraId="231616D3" w14:textId="45558E80" w:rsidR="00A83BBC" w:rsidRPr="0016661A" w:rsidRDefault="00A83BBC" w:rsidP="00A83BBC">
            <w:pPr>
              <w:jc w:val="center"/>
              <w:textAlignment w:val="center"/>
              <w:rPr>
                <w:kern w:val="2"/>
                <w:sz w:val="21"/>
                <w:szCs w:val="21"/>
              </w:rPr>
            </w:pPr>
            <w:r w:rsidRPr="0016661A">
              <w:rPr>
                <w:sz w:val="21"/>
                <w:szCs w:val="21"/>
                <w:lang w:bidi="ar"/>
              </w:rPr>
              <w:t>G</w:t>
            </w:r>
            <w:r w:rsidR="0041621E" w:rsidRPr="0016661A">
              <w:rPr>
                <w:sz w:val="21"/>
                <w:szCs w:val="21"/>
                <w:lang w:bidi="ar"/>
              </w:rPr>
              <w:t>1</w:t>
            </w:r>
            <w:r w:rsidRPr="0016661A">
              <w:rPr>
                <w:sz w:val="21"/>
                <w:szCs w:val="21"/>
                <w:lang w:bidi="ar"/>
              </w:rPr>
              <w:t>废气</w:t>
            </w:r>
            <w:r w:rsidR="00D012BE" w:rsidRPr="0016661A">
              <w:rPr>
                <w:sz w:val="21"/>
                <w:szCs w:val="21"/>
                <w:lang w:bidi="ar"/>
              </w:rPr>
              <w:t>51.25</w:t>
            </w:r>
            <w:r w:rsidRPr="0016661A">
              <w:rPr>
                <w:sz w:val="21"/>
                <w:szCs w:val="21"/>
                <w:lang w:bidi="ar"/>
              </w:rPr>
              <w:t>（</w:t>
            </w:r>
            <w:r w:rsidR="00D012BE" w:rsidRPr="0016661A">
              <w:rPr>
                <w:rFonts w:hint="eastAsia"/>
                <w:sz w:val="21"/>
                <w:szCs w:val="21"/>
                <w:lang w:bidi="ar"/>
              </w:rPr>
              <w:t>颗粒物</w:t>
            </w:r>
            <w:r w:rsidR="00D012BE" w:rsidRPr="0016661A">
              <w:rPr>
                <w:rFonts w:hint="eastAsia"/>
                <w:sz w:val="21"/>
                <w:szCs w:val="21"/>
                <w:lang w:bidi="ar"/>
              </w:rPr>
              <w:t>5</w:t>
            </w:r>
            <w:r w:rsidR="00D012BE" w:rsidRPr="0016661A">
              <w:rPr>
                <w:sz w:val="21"/>
                <w:szCs w:val="21"/>
                <w:lang w:bidi="ar"/>
              </w:rPr>
              <w:t>0.85</w:t>
            </w:r>
            <w:r w:rsidR="00D012BE" w:rsidRPr="0016661A">
              <w:rPr>
                <w:rFonts w:hint="eastAsia"/>
                <w:sz w:val="21"/>
                <w:szCs w:val="21"/>
                <w:lang w:bidi="ar"/>
              </w:rPr>
              <w:t>、非甲烷总烃</w:t>
            </w:r>
            <w:r w:rsidR="00D012BE" w:rsidRPr="0016661A">
              <w:rPr>
                <w:rFonts w:hint="eastAsia"/>
                <w:sz w:val="21"/>
                <w:szCs w:val="21"/>
                <w:lang w:bidi="ar"/>
              </w:rPr>
              <w:t>0</w:t>
            </w:r>
            <w:r w:rsidR="00D012BE" w:rsidRPr="0016661A">
              <w:rPr>
                <w:sz w:val="21"/>
                <w:szCs w:val="21"/>
                <w:lang w:bidi="ar"/>
              </w:rPr>
              <w:t>.40</w:t>
            </w:r>
            <w:r w:rsidRPr="0016661A">
              <w:rPr>
                <w:sz w:val="21"/>
                <w:szCs w:val="21"/>
                <w:lang w:bidi="ar"/>
              </w:rPr>
              <w:t>）</w:t>
            </w:r>
          </w:p>
        </w:tc>
        <w:tc>
          <w:tcPr>
            <w:tcW w:w="4667" w:type="dxa"/>
            <w:vAlign w:val="center"/>
          </w:tcPr>
          <w:p w14:paraId="21766303" w14:textId="67A25F91" w:rsidR="00A83BBC" w:rsidRPr="0016661A" w:rsidRDefault="00A83BBC" w:rsidP="00A83BBC">
            <w:pPr>
              <w:jc w:val="center"/>
              <w:textAlignment w:val="center"/>
              <w:rPr>
                <w:kern w:val="2"/>
                <w:sz w:val="21"/>
                <w:szCs w:val="21"/>
              </w:rPr>
            </w:pPr>
            <w:r w:rsidRPr="0016661A">
              <w:rPr>
                <w:sz w:val="21"/>
                <w:szCs w:val="21"/>
                <w:lang w:bidi="ar"/>
              </w:rPr>
              <w:t>废气</w:t>
            </w:r>
            <w:r w:rsidR="00C75286" w:rsidRPr="0016661A">
              <w:rPr>
                <w:sz w:val="21"/>
                <w:szCs w:val="21"/>
                <w:lang w:bidi="ar"/>
              </w:rPr>
              <w:t>1.49</w:t>
            </w:r>
            <w:r w:rsidRPr="0016661A">
              <w:rPr>
                <w:sz w:val="21"/>
                <w:szCs w:val="21"/>
                <w:lang w:bidi="ar"/>
              </w:rPr>
              <w:t>（</w:t>
            </w:r>
            <w:r w:rsidR="00C75286" w:rsidRPr="0016661A">
              <w:rPr>
                <w:rFonts w:hint="eastAsia"/>
                <w:sz w:val="21"/>
                <w:szCs w:val="21"/>
                <w:lang w:bidi="ar"/>
              </w:rPr>
              <w:t>颗粒物</w:t>
            </w:r>
            <w:r w:rsidR="00C75286" w:rsidRPr="0016661A">
              <w:rPr>
                <w:rFonts w:hint="eastAsia"/>
                <w:sz w:val="21"/>
                <w:szCs w:val="21"/>
                <w:lang w:bidi="ar"/>
              </w:rPr>
              <w:t>0</w:t>
            </w:r>
            <w:r w:rsidR="00C75286" w:rsidRPr="0016661A">
              <w:rPr>
                <w:sz w:val="21"/>
                <w:szCs w:val="21"/>
                <w:lang w:bidi="ar"/>
              </w:rPr>
              <w:t>.62</w:t>
            </w:r>
            <w:r w:rsidR="00C75286" w:rsidRPr="0016661A">
              <w:rPr>
                <w:rFonts w:hint="eastAsia"/>
                <w:sz w:val="21"/>
                <w:szCs w:val="21"/>
                <w:lang w:bidi="ar"/>
              </w:rPr>
              <w:t>、非甲烷总烃</w:t>
            </w:r>
            <w:r w:rsidR="00C75286" w:rsidRPr="0016661A">
              <w:rPr>
                <w:rFonts w:hint="eastAsia"/>
                <w:sz w:val="21"/>
                <w:szCs w:val="21"/>
                <w:lang w:bidi="ar"/>
              </w:rPr>
              <w:t>0</w:t>
            </w:r>
            <w:r w:rsidR="00C75286" w:rsidRPr="0016661A">
              <w:rPr>
                <w:sz w:val="21"/>
                <w:szCs w:val="21"/>
                <w:lang w:bidi="ar"/>
              </w:rPr>
              <w:t>.87</w:t>
            </w:r>
            <w:r w:rsidRPr="0016661A">
              <w:rPr>
                <w:sz w:val="21"/>
                <w:szCs w:val="21"/>
                <w:lang w:bidi="ar"/>
              </w:rPr>
              <w:t>）</w:t>
            </w:r>
          </w:p>
        </w:tc>
      </w:tr>
      <w:tr w:rsidR="0016661A" w:rsidRPr="0016661A" w14:paraId="56D43BFA" w14:textId="77777777" w:rsidTr="00C75286">
        <w:trPr>
          <w:jc w:val="center"/>
        </w:trPr>
        <w:tc>
          <w:tcPr>
            <w:tcW w:w="568" w:type="dxa"/>
            <w:vAlign w:val="center"/>
          </w:tcPr>
          <w:p w14:paraId="6FD1103A" w14:textId="77777777" w:rsidR="00A83BBC" w:rsidRPr="0016661A" w:rsidRDefault="00A83BBC" w:rsidP="00A83BBC">
            <w:pPr>
              <w:widowControl w:val="0"/>
              <w:jc w:val="center"/>
              <w:rPr>
                <w:kern w:val="2"/>
                <w:sz w:val="21"/>
                <w:szCs w:val="21"/>
              </w:rPr>
            </w:pPr>
            <w:r w:rsidRPr="0016661A">
              <w:rPr>
                <w:kern w:val="2"/>
                <w:sz w:val="21"/>
                <w:szCs w:val="21"/>
              </w:rPr>
              <w:t>2</w:t>
            </w:r>
          </w:p>
        </w:tc>
        <w:tc>
          <w:tcPr>
            <w:tcW w:w="4521" w:type="dxa"/>
            <w:vAlign w:val="center"/>
          </w:tcPr>
          <w:p w14:paraId="42688758" w14:textId="3A5688EC" w:rsidR="00A83BBC" w:rsidRPr="0016661A" w:rsidRDefault="00D012BE" w:rsidP="00A83BBC">
            <w:pPr>
              <w:jc w:val="center"/>
              <w:textAlignment w:val="center"/>
              <w:rPr>
                <w:kern w:val="2"/>
                <w:sz w:val="21"/>
                <w:szCs w:val="21"/>
              </w:rPr>
            </w:pPr>
            <w:r w:rsidRPr="0016661A">
              <w:rPr>
                <w:sz w:val="21"/>
                <w:szCs w:val="21"/>
                <w:lang w:bidi="ar"/>
              </w:rPr>
              <w:t>G2</w:t>
            </w:r>
            <w:r w:rsidRPr="0016661A">
              <w:rPr>
                <w:sz w:val="21"/>
                <w:szCs w:val="21"/>
                <w:lang w:bidi="ar"/>
              </w:rPr>
              <w:t>废气</w:t>
            </w:r>
            <w:r w:rsidRPr="0016661A">
              <w:rPr>
                <w:sz w:val="21"/>
                <w:szCs w:val="21"/>
                <w:lang w:bidi="ar"/>
              </w:rPr>
              <w:t>5</w:t>
            </w:r>
            <w:r w:rsidR="00C75286" w:rsidRPr="0016661A">
              <w:rPr>
                <w:sz w:val="21"/>
                <w:szCs w:val="21"/>
                <w:lang w:bidi="ar"/>
              </w:rPr>
              <w:t>.5</w:t>
            </w:r>
            <w:r w:rsidRPr="0016661A">
              <w:rPr>
                <w:sz w:val="21"/>
                <w:szCs w:val="21"/>
                <w:lang w:bidi="ar"/>
              </w:rPr>
              <w:t>（</w:t>
            </w:r>
            <w:r w:rsidRPr="0016661A">
              <w:rPr>
                <w:rFonts w:hint="eastAsia"/>
                <w:sz w:val="21"/>
                <w:szCs w:val="21"/>
                <w:lang w:bidi="ar"/>
              </w:rPr>
              <w:t>颗粒物</w:t>
            </w:r>
            <w:r w:rsidRPr="0016661A">
              <w:rPr>
                <w:rFonts w:hint="eastAsia"/>
                <w:sz w:val="21"/>
                <w:szCs w:val="21"/>
                <w:lang w:bidi="ar"/>
              </w:rPr>
              <w:t>5</w:t>
            </w:r>
            <w:r w:rsidRPr="0016661A">
              <w:rPr>
                <w:sz w:val="21"/>
                <w:szCs w:val="21"/>
                <w:lang w:bidi="ar"/>
              </w:rPr>
              <w:t>.43</w:t>
            </w:r>
            <w:r w:rsidRPr="0016661A">
              <w:rPr>
                <w:rFonts w:hint="eastAsia"/>
                <w:sz w:val="21"/>
                <w:szCs w:val="21"/>
                <w:lang w:bidi="ar"/>
              </w:rPr>
              <w:t>、非甲烷总烃</w:t>
            </w:r>
            <w:r w:rsidRPr="0016661A">
              <w:rPr>
                <w:rFonts w:hint="eastAsia"/>
                <w:sz w:val="21"/>
                <w:szCs w:val="21"/>
                <w:lang w:bidi="ar"/>
              </w:rPr>
              <w:t>0</w:t>
            </w:r>
            <w:r w:rsidRPr="0016661A">
              <w:rPr>
                <w:sz w:val="21"/>
                <w:szCs w:val="21"/>
                <w:lang w:bidi="ar"/>
              </w:rPr>
              <w:t>.07</w:t>
            </w:r>
            <w:r w:rsidRPr="0016661A">
              <w:rPr>
                <w:sz w:val="21"/>
                <w:szCs w:val="21"/>
                <w:lang w:bidi="ar"/>
              </w:rPr>
              <w:t>）</w:t>
            </w:r>
          </w:p>
        </w:tc>
        <w:tc>
          <w:tcPr>
            <w:tcW w:w="4667" w:type="dxa"/>
            <w:vAlign w:val="center"/>
          </w:tcPr>
          <w:p w14:paraId="3F1D01A0" w14:textId="7D78F770" w:rsidR="00A83BBC" w:rsidRPr="0016661A" w:rsidRDefault="00C75286" w:rsidP="00A83BBC">
            <w:pPr>
              <w:jc w:val="center"/>
              <w:textAlignment w:val="center"/>
              <w:rPr>
                <w:kern w:val="2"/>
                <w:sz w:val="21"/>
                <w:szCs w:val="21"/>
              </w:rPr>
            </w:pPr>
            <w:r w:rsidRPr="0016661A">
              <w:rPr>
                <w:rFonts w:hint="eastAsia"/>
                <w:kern w:val="2"/>
                <w:sz w:val="21"/>
                <w:szCs w:val="21"/>
              </w:rPr>
              <w:t>收集到的粉尘</w:t>
            </w:r>
            <w:r w:rsidRPr="0016661A">
              <w:rPr>
                <w:rFonts w:hint="eastAsia"/>
                <w:kern w:val="2"/>
                <w:sz w:val="21"/>
                <w:szCs w:val="21"/>
              </w:rPr>
              <w:t>S</w:t>
            </w:r>
            <w:r w:rsidRPr="0016661A">
              <w:rPr>
                <w:kern w:val="2"/>
                <w:sz w:val="21"/>
                <w:szCs w:val="21"/>
                <w:vertAlign w:val="subscript"/>
              </w:rPr>
              <w:t>g1</w:t>
            </w:r>
            <w:r w:rsidRPr="0016661A">
              <w:rPr>
                <w:rFonts w:hint="eastAsia"/>
                <w:kern w:val="2"/>
                <w:sz w:val="21"/>
                <w:szCs w:val="21"/>
              </w:rPr>
              <w:t>：</w:t>
            </w:r>
            <w:r w:rsidRPr="0016661A">
              <w:rPr>
                <w:kern w:val="2"/>
                <w:sz w:val="21"/>
                <w:szCs w:val="21"/>
              </w:rPr>
              <w:t>61.09</w:t>
            </w:r>
          </w:p>
        </w:tc>
      </w:tr>
      <w:tr w:rsidR="0016661A" w:rsidRPr="0016661A" w14:paraId="255D18EC" w14:textId="77777777" w:rsidTr="00C75286">
        <w:trPr>
          <w:jc w:val="center"/>
        </w:trPr>
        <w:tc>
          <w:tcPr>
            <w:tcW w:w="568" w:type="dxa"/>
            <w:vAlign w:val="center"/>
          </w:tcPr>
          <w:p w14:paraId="270DD265" w14:textId="77777777" w:rsidR="00A83BBC" w:rsidRPr="0016661A" w:rsidRDefault="00A83BBC" w:rsidP="00A83BBC">
            <w:pPr>
              <w:widowControl w:val="0"/>
              <w:jc w:val="center"/>
              <w:rPr>
                <w:kern w:val="2"/>
                <w:sz w:val="21"/>
                <w:szCs w:val="21"/>
              </w:rPr>
            </w:pPr>
            <w:r w:rsidRPr="0016661A">
              <w:rPr>
                <w:kern w:val="2"/>
                <w:sz w:val="21"/>
                <w:szCs w:val="21"/>
              </w:rPr>
              <w:t>3</w:t>
            </w:r>
          </w:p>
        </w:tc>
        <w:tc>
          <w:tcPr>
            <w:tcW w:w="4521" w:type="dxa"/>
            <w:vAlign w:val="center"/>
          </w:tcPr>
          <w:p w14:paraId="584D27BC" w14:textId="0A664BF9" w:rsidR="00A83BBC" w:rsidRPr="0016661A" w:rsidRDefault="00C75286" w:rsidP="00A83BBC">
            <w:pPr>
              <w:jc w:val="center"/>
              <w:textAlignment w:val="center"/>
              <w:rPr>
                <w:kern w:val="2"/>
                <w:sz w:val="21"/>
                <w:szCs w:val="21"/>
              </w:rPr>
            </w:pPr>
            <w:r w:rsidRPr="0016661A">
              <w:rPr>
                <w:sz w:val="21"/>
                <w:szCs w:val="21"/>
                <w:lang w:bidi="ar"/>
              </w:rPr>
              <w:t>G3</w:t>
            </w:r>
            <w:r w:rsidRPr="0016661A">
              <w:rPr>
                <w:sz w:val="21"/>
                <w:szCs w:val="21"/>
                <w:lang w:bidi="ar"/>
              </w:rPr>
              <w:t>废气</w:t>
            </w:r>
            <w:r w:rsidRPr="0016661A">
              <w:rPr>
                <w:sz w:val="21"/>
                <w:szCs w:val="21"/>
                <w:lang w:bidi="ar"/>
              </w:rPr>
              <w:t>5.83</w:t>
            </w:r>
            <w:r w:rsidRPr="0016661A">
              <w:rPr>
                <w:sz w:val="21"/>
                <w:szCs w:val="21"/>
                <w:lang w:bidi="ar"/>
              </w:rPr>
              <w:t>（</w:t>
            </w:r>
            <w:r w:rsidRPr="0016661A">
              <w:rPr>
                <w:rFonts w:hint="eastAsia"/>
                <w:sz w:val="21"/>
                <w:szCs w:val="21"/>
                <w:lang w:bidi="ar"/>
              </w:rPr>
              <w:t>颗粒物</w:t>
            </w:r>
            <w:r w:rsidRPr="0016661A">
              <w:rPr>
                <w:rFonts w:hint="eastAsia"/>
                <w:sz w:val="21"/>
                <w:szCs w:val="21"/>
                <w:lang w:bidi="ar"/>
              </w:rPr>
              <w:t>5</w:t>
            </w:r>
            <w:r w:rsidRPr="0016661A">
              <w:rPr>
                <w:sz w:val="21"/>
                <w:szCs w:val="21"/>
                <w:lang w:bidi="ar"/>
              </w:rPr>
              <w:t>.43</w:t>
            </w:r>
            <w:r w:rsidRPr="0016661A">
              <w:rPr>
                <w:rFonts w:hint="eastAsia"/>
                <w:sz w:val="21"/>
                <w:szCs w:val="21"/>
                <w:lang w:bidi="ar"/>
              </w:rPr>
              <w:t>、非甲烷总烃</w:t>
            </w:r>
            <w:r w:rsidRPr="0016661A">
              <w:rPr>
                <w:rFonts w:hint="eastAsia"/>
                <w:sz w:val="21"/>
                <w:szCs w:val="21"/>
                <w:lang w:bidi="ar"/>
              </w:rPr>
              <w:t>0</w:t>
            </w:r>
            <w:r w:rsidRPr="0016661A">
              <w:rPr>
                <w:sz w:val="21"/>
                <w:szCs w:val="21"/>
                <w:lang w:bidi="ar"/>
              </w:rPr>
              <w:t>.40</w:t>
            </w:r>
            <w:r w:rsidRPr="0016661A">
              <w:rPr>
                <w:sz w:val="21"/>
                <w:szCs w:val="21"/>
                <w:lang w:bidi="ar"/>
              </w:rPr>
              <w:t>）</w:t>
            </w:r>
          </w:p>
        </w:tc>
        <w:tc>
          <w:tcPr>
            <w:tcW w:w="4667" w:type="dxa"/>
            <w:vAlign w:val="center"/>
          </w:tcPr>
          <w:p w14:paraId="73FF5497" w14:textId="46CC38EE" w:rsidR="00A83BBC" w:rsidRPr="0016661A" w:rsidRDefault="00C75286" w:rsidP="00A46C93">
            <w:pPr>
              <w:jc w:val="center"/>
              <w:textAlignment w:val="center"/>
              <w:rPr>
                <w:sz w:val="21"/>
                <w:szCs w:val="21"/>
                <w:lang w:bidi="ar"/>
              </w:rPr>
            </w:pPr>
            <w:r w:rsidRPr="0016661A">
              <w:rPr>
                <w:sz w:val="21"/>
                <w:szCs w:val="21"/>
                <w:lang w:bidi="ar"/>
              </w:rPr>
              <w:t xml:space="preserve"> </w:t>
            </w:r>
          </w:p>
        </w:tc>
      </w:tr>
      <w:tr w:rsidR="0016661A" w:rsidRPr="0016661A" w14:paraId="7E2C9F5E" w14:textId="77777777" w:rsidTr="00C75286">
        <w:trPr>
          <w:jc w:val="center"/>
        </w:trPr>
        <w:tc>
          <w:tcPr>
            <w:tcW w:w="568" w:type="dxa"/>
            <w:vAlign w:val="center"/>
          </w:tcPr>
          <w:p w14:paraId="7F91D725" w14:textId="77777777" w:rsidR="00A83BBC" w:rsidRPr="0016661A" w:rsidRDefault="00A83BBC" w:rsidP="00A83BBC">
            <w:pPr>
              <w:widowControl w:val="0"/>
              <w:jc w:val="center"/>
              <w:rPr>
                <w:b/>
                <w:kern w:val="2"/>
                <w:sz w:val="21"/>
                <w:szCs w:val="21"/>
              </w:rPr>
            </w:pPr>
            <w:r w:rsidRPr="0016661A">
              <w:rPr>
                <w:b/>
                <w:kern w:val="2"/>
                <w:sz w:val="21"/>
                <w:szCs w:val="21"/>
              </w:rPr>
              <w:t>合计</w:t>
            </w:r>
          </w:p>
        </w:tc>
        <w:tc>
          <w:tcPr>
            <w:tcW w:w="4521" w:type="dxa"/>
            <w:vAlign w:val="center"/>
          </w:tcPr>
          <w:p w14:paraId="18F7963D" w14:textId="12858CDF" w:rsidR="00A83BBC" w:rsidRPr="0016661A" w:rsidRDefault="00C75286" w:rsidP="00A83BBC">
            <w:pPr>
              <w:jc w:val="center"/>
              <w:textAlignment w:val="center"/>
              <w:rPr>
                <w:b/>
                <w:kern w:val="2"/>
                <w:sz w:val="21"/>
                <w:szCs w:val="21"/>
              </w:rPr>
            </w:pPr>
            <w:r w:rsidRPr="0016661A">
              <w:rPr>
                <w:b/>
                <w:bCs/>
                <w:sz w:val="21"/>
                <w:szCs w:val="21"/>
                <w:lang w:bidi="ar"/>
              </w:rPr>
              <w:t>62.58</w:t>
            </w:r>
            <w:r w:rsidR="00D012BE" w:rsidRPr="0016661A">
              <w:rPr>
                <w:b/>
                <w:bCs/>
                <w:sz w:val="21"/>
                <w:szCs w:val="21"/>
                <w:lang w:bidi="ar"/>
              </w:rPr>
              <w:t xml:space="preserve"> </w:t>
            </w:r>
          </w:p>
        </w:tc>
        <w:tc>
          <w:tcPr>
            <w:tcW w:w="4667" w:type="dxa"/>
            <w:vAlign w:val="center"/>
          </w:tcPr>
          <w:p w14:paraId="6D4B55EF" w14:textId="3299179B" w:rsidR="00A83BBC" w:rsidRPr="0016661A" w:rsidRDefault="00C75286" w:rsidP="00A83BBC">
            <w:pPr>
              <w:jc w:val="center"/>
              <w:textAlignment w:val="center"/>
              <w:rPr>
                <w:b/>
                <w:kern w:val="2"/>
                <w:sz w:val="21"/>
                <w:szCs w:val="21"/>
              </w:rPr>
            </w:pPr>
            <w:r w:rsidRPr="0016661A">
              <w:rPr>
                <w:b/>
                <w:bCs/>
                <w:sz w:val="21"/>
                <w:szCs w:val="21"/>
                <w:lang w:bidi="ar"/>
              </w:rPr>
              <w:t xml:space="preserve">62.58 </w:t>
            </w:r>
          </w:p>
        </w:tc>
      </w:tr>
    </w:tbl>
    <w:p w14:paraId="68502D68" w14:textId="63C30B4E" w:rsidR="00C75286" w:rsidRPr="0016661A" w:rsidRDefault="00C75286" w:rsidP="00C75286">
      <w:pPr>
        <w:widowControl w:val="0"/>
        <w:spacing w:line="500" w:lineRule="exact"/>
        <w:jc w:val="center"/>
        <w:rPr>
          <w:b/>
          <w:kern w:val="2"/>
          <w:szCs w:val="22"/>
        </w:rPr>
      </w:pPr>
      <w:r w:rsidRPr="0016661A">
        <w:rPr>
          <w:b/>
          <w:kern w:val="2"/>
          <w:szCs w:val="22"/>
        </w:rPr>
        <w:t>表</w:t>
      </w:r>
      <w:r w:rsidRPr="0016661A">
        <w:rPr>
          <w:b/>
          <w:kern w:val="2"/>
          <w:szCs w:val="22"/>
        </w:rPr>
        <w:t xml:space="preserve">7.2-3  </w:t>
      </w:r>
      <w:r w:rsidRPr="0016661A">
        <w:rPr>
          <w:rFonts w:hint="eastAsia"/>
          <w:b/>
          <w:kern w:val="2"/>
          <w:szCs w:val="22"/>
        </w:rPr>
        <w:t>含尘废气</w:t>
      </w:r>
      <w:r w:rsidRPr="0016661A">
        <w:rPr>
          <w:rFonts w:hint="eastAsia"/>
          <w:b/>
          <w:kern w:val="2"/>
          <w:szCs w:val="22"/>
        </w:rPr>
        <w:t>D</w:t>
      </w:r>
      <w:r w:rsidRPr="0016661A">
        <w:rPr>
          <w:b/>
          <w:kern w:val="2"/>
          <w:szCs w:val="22"/>
        </w:rPr>
        <w:t>A005</w:t>
      </w:r>
      <w:r w:rsidRPr="0016661A">
        <w:rPr>
          <w:b/>
          <w:kern w:val="2"/>
          <w:szCs w:val="22"/>
        </w:rPr>
        <w:t>排气筒废气处理物料平衡表（</w:t>
      </w:r>
      <w:r w:rsidRPr="0016661A">
        <w:rPr>
          <w:b/>
          <w:kern w:val="2"/>
          <w:szCs w:val="22"/>
        </w:rPr>
        <w:t>t/a</w:t>
      </w:r>
      <w:r w:rsidRPr="0016661A">
        <w:rPr>
          <w:b/>
          <w:kern w:val="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4521"/>
        <w:gridCol w:w="4667"/>
      </w:tblGrid>
      <w:tr w:rsidR="0016661A" w:rsidRPr="0016661A" w14:paraId="18C2AD66" w14:textId="77777777" w:rsidTr="007F737B">
        <w:trPr>
          <w:jc w:val="center"/>
        </w:trPr>
        <w:tc>
          <w:tcPr>
            <w:tcW w:w="568" w:type="dxa"/>
            <w:vAlign w:val="center"/>
          </w:tcPr>
          <w:p w14:paraId="66EAEB9C" w14:textId="77777777" w:rsidR="00C75286" w:rsidRPr="0016661A" w:rsidRDefault="00C75286" w:rsidP="007F737B">
            <w:pPr>
              <w:widowControl w:val="0"/>
              <w:jc w:val="center"/>
              <w:rPr>
                <w:kern w:val="2"/>
                <w:sz w:val="21"/>
                <w:szCs w:val="21"/>
              </w:rPr>
            </w:pPr>
            <w:r w:rsidRPr="0016661A">
              <w:rPr>
                <w:kern w:val="2"/>
                <w:sz w:val="21"/>
                <w:szCs w:val="21"/>
              </w:rPr>
              <w:t>序号</w:t>
            </w:r>
          </w:p>
        </w:tc>
        <w:tc>
          <w:tcPr>
            <w:tcW w:w="4521" w:type="dxa"/>
            <w:vAlign w:val="center"/>
          </w:tcPr>
          <w:p w14:paraId="5D5DB109" w14:textId="77777777" w:rsidR="00C75286" w:rsidRPr="0016661A" w:rsidRDefault="00C75286" w:rsidP="007F737B">
            <w:pPr>
              <w:widowControl w:val="0"/>
              <w:jc w:val="center"/>
              <w:rPr>
                <w:kern w:val="2"/>
                <w:sz w:val="21"/>
                <w:szCs w:val="21"/>
              </w:rPr>
            </w:pPr>
            <w:r w:rsidRPr="0016661A">
              <w:rPr>
                <w:kern w:val="2"/>
                <w:sz w:val="21"/>
                <w:szCs w:val="21"/>
              </w:rPr>
              <w:t>入方</w:t>
            </w:r>
          </w:p>
        </w:tc>
        <w:tc>
          <w:tcPr>
            <w:tcW w:w="4667" w:type="dxa"/>
            <w:vAlign w:val="center"/>
          </w:tcPr>
          <w:p w14:paraId="6E5D9FA7" w14:textId="77777777" w:rsidR="00C75286" w:rsidRPr="0016661A" w:rsidRDefault="00C75286" w:rsidP="007F737B">
            <w:pPr>
              <w:widowControl w:val="0"/>
              <w:jc w:val="center"/>
              <w:rPr>
                <w:kern w:val="2"/>
                <w:sz w:val="21"/>
                <w:szCs w:val="21"/>
              </w:rPr>
            </w:pPr>
            <w:r w:rsidRPr="0016661A">
              <w:rPr>
                <w:kern w:val="2"/>
                <w:sz w:val="21"/>
                <w:szCs w:val="21"/>
              </w:rPr>
              <w:t>出方</w:t>
            </w:r>
          </w:p>
        </w:tc>
      </w:tr>
      <w:tr w:rsidR="0016661A" w:rsidRPr="0016661A" w14:paraId="7686367B" w14:textId="77777777" w:rsidTr="007F737B">
        <w:trPr>
          <w:trHeight w:val="323"/>
          <w:jc w:val="center"/>
        </w:trPr>
        <w:tc>
          <w:tcPr>
            <w:tcW w:w="568" w:type="dxa"/>
            <w:vAlign w:val="center"/>
          </w:tcPr>
          <w:p w14:paraId="7F82F2E6" w14:textId="77777777" w:rsidR="00C75286" w:rsidRPr="0016661A" w:rsidRDefault="00C75286" w:rsidP="007F737B">
            <w:pPr>
              <w:widowControl w:val="0"/>
              <w:jc w:val="center"/>
              <w:rPr>
                <w:kern w:val="2"/>
                <w:sz w:val="21"/>
                <w:szCs w:val="21"/>
              </w:rPr>
            </w:pPr>
            <w:r w:rsidRPr="0016661A">
              <w:rPr>
                <w:kern w:val="2"/>
                <w:sz w:val="21"/>
                <w:szCs w:val="21"/>
              </w:rPr>
              <w:t>1</w:t>
            </w:r>
          </w:p>
        </w:tc>
        <w:tc>
          <w:tcPr>
            <w:tcW w:w="4521" w:type="dxa"/>
            <w:vAlign w:val="center"/>
          </w:tcPr>
          <w:p w14:paraId="5DAD6162" w14:textId="6F991479" w:rsidR="00C75286" w:rsidRPr="0016661A" w:rsidRDefault="00C75286" w:rsidP="007F737B">
            <w:pPr>
              <w:jc w:val="center"/>
              <w:textAlignment w:val="center"/>
              <w:rPr>
                <w:kern w:val="2"/>
                <w:sz w:val="21"/>
                <w:szCs w:val="21"/>
              </w:rPr>
            </w:pPr>
            <w:r w:rsidRPr="0016661A">
              <w:rPr>
                <w:sz w:val="21"/>
                <w:szCs w:val="21"/>
                <w:lang w:bidi="ar"/>
              </w:rPr>
              <w:t>G5</w:t>
            </w:r>
            <w:r w:rsidRPr="0016661A">
              <w:rPr>
                <w:sz w:val="21"/>
                <w:szCs w:val="21"/>
                <w:lang w:bidi="ar"/>
              </w:rPr>
              <w:t>废气</w:t>
            </w:r>
            <w:r w:rsidRPr="0016661A">
              <w:rPr>
                <w:sz w:val="21"/>
                <w:szCs w:val="21"/>
                <w:lang w:bidi="ar"/>
              </w:rPr>
              <w:t>56.50</w:t>
            </w:r>
            <w:r w:rsidRPr="0016661A">
              <w:rPr>
                <w:sz w:val="21"/>
                <w:szCs w:val="21"/>
                <w:lang w:bidi="ar"/>
              </w:rPr>
              <w:t>（</w:t>
            </w:r>
            <w:r w:rsidRPr="0016661A">
              <w:rPr>
                <w:rFonts w:hint="eastAsia"/>
                <w:sz w:val="21"/>
                <w:szCs w:val="21"/>
                <w:lang w:bidi="ar"/>
              </w:rPr>
              <w:t>颗粒物</w:t>
            </w:r>
            <w:r w:rsidRPr="0016661A">
              <w:rPr>
                <w:rFonts w:hint="eastAsia"/>
                <w:sz w:val="21"/>
                <w:szCs w:val="21"/>
                <w:lang w:bidi="ar"/>
              </w:rPr>
              <w:t>5</w:t>
            </w:r>
            <w:r w:rsidRPr="0016661A">
              <w:rPr>
                <w:sz w:val="21"/>
                <w:szCs w:val="21"/>
                <w:lang w:bidi="ar"/>
              </w:rPr>
              <w:t>6.50</w:t>
            </w:r>
            <w:r w:rsidRPr="0016661A">
              <w:rPr>
                <w:sz w:val="21"/>
                <w:szCs w:val="21"/>
                <w:lang w:bidi="ar"/>
              </w:rPr>
              <w:t>）</w:t>
            </w:r>
          </w:p>
        </w:tc>
        <w:tc>
          <w:tcPr>
            <w:tcW w:w="4667" w:type="dxa"/>
            <w:vAlign w:val="center"/>
          </w:tcPr>
          <w:p w14:paraId="5F7DC1F1" w14:textId="072376EF" w:rsidR="00C75286" w:rsidRPr="0016661A" w:rsidRDefault="00C75286" w:rsidP="007F737B">
            <w:pPr>
              <w:jc w:val="center"/>
              <w:textAlignment w:val="center"/>
              <w:rPr>
                <w:kern w:val="2"/>
                <w:sz w:val="21"/>
                <w:szCs w:val="21"/>
              </w:rPr>
            </w:pPr>
            <w:r w:rsidRPr="0016661A">
              <w:rPr>
                <w:sz w:val="21"/>
                <w:szCs w:val="21"/>
                <w:lang w:bidi="ar"/>
              </w:rPr>
              <w:t>废气</w:t>
            </w:r>
            <w:r w:rsidRPr="0016661A">
              <w:rPr>
                <w:sz w:val="21"/>
                <w:szCs w:val="21"/>
                <w:lang w:bidi="ar"/>
              </w:rPr>
              <w:t>1.31</w:t>
            </w:r>
            <w:r w:rsidRPr="0016661A">
              <w:rPr>
                <w:sz w:val="21"/>
                <w:szCs w:val="21"/>
                <w:lang w:bidi="ar"/>
              </w:rPr>
              <w:t>（</w:t>
            </w:r>
            <w:r w:rsidRPr="0016661A">
              <w:rPr>
                <w:rFonts w:hint="eastAsia"/>
                <w:sz w:val="21"/>
                <w:szCs w:val="21"/>
                <w:lang w:bidi="ar"/>
              </w:rPr>
              <w:t>颗粒物</w:t>
            </w:r>
            <w:r w:rsidRPr="0016661A">
              <w:rPr>
                <w:sz w:val="21"/>
                <w:szCs w:val="21"/>
                <w:lang w:bidi="ar"/>
              </w:rPr>
              <w:t>1.31</w:t>
            </w:r>
            <w:r w:rsidRPr="0016661A">
              <w:rPr>
                <w:sz w:val="21"/>
                <w:szCs w:val="21"/>
                <w:lang w:bidi="ar"/>
              </w:rPr>
              <w:t>）</w:t>
            </w:r>
          </w:p>
        </w:tc>
      </w:tr>
      <w:tr w:rsidR="0016661A" w:rsidRPr="0016661A" w14:paraId="2AA46320" w14:textId="77777777" w:rsidTr="007F737B">
        <w:trPr>
          <w:jc w:val="center"/>
        </w:trPr>
        <w:tc>
          <w:tcPr>
            <w:tcW w:w="568" w:type="dxa"/>
            <w:vAlign w:val="center"/>
          </w:tcPr>
          <w:p w14:paraId="15E4F729" w14:textId="77777777" w:rsidR="00C75286" w:rsidRPr="0016661A" w:rsidRDefault="00C75286" w:rsidP="007F737B">
            <w:pPr>
              <w:widowControl w:val="0"/>
              <w:jc w:val="center"/>
              <w:rPr>
                <w:kern w:val="2"/>
                <w:sz w:val="21"/>
                <w:szCs w:val="21"/>
              </w:rPr>
            </w:pPr>
            <w:r w:rsidRPr="0016661A">
              <w:rPr>
                <w:kern w:val="2"/>
                <w:sz w:val="21"/>
                <w:szCs w:val="21"/>
              </w:rPr>
              <w:t>2</w:t>
            </w:r>
          </w:p>
        </w:tc>
        <w:tc>
          <w:tcPr>
            <w:tcW w:w="4521" w:type="dxa"/>
            <w:vAlign w:val="center"/>
          </w:tcPr>
          <w:p w14:paraId="0BEA97B8" w14:textId="0092BD84" w:rsidR="00C75286" w:rsidRPr="0016661A" w:rsidRDefault="00C75286" w:rsidP="007F737B">
            <w:pPr>
              <w:jc w:val="center"/>
              <w:textAlignment w:val="center"/>
              <w:rPr>
                <w:kern w:val="2"/>
                <w:sz w:val="21"/>
                <w:szCs w:val="21"/>
              </w:rPr>
            </w:pPr>
            <w:r w:rsidRPr="0016661A">
              <w:rPr>
                <w:sz w:val="21"/>
                <w:szCs w:val="21"/>
                <w:lang w:bidi="ar"/>
              </w:rPr>
              <w:t>G6</w:t>
            </w:r>
            <w:r w:rsidRPr="0016661A">
              <w:rPr>
                <w:sz w:val="21"/>
                <w:szCs w:val="21"/>
                <w:lang w:bidi="ar"/>
              </w:rPr>
              <w:t>废气</w:t>
            </w:r>
            <w:r w:rsidRPr="0016661A">
              <w:rPr>
                <w:sz w:val="21"/>
                <w:szCs w:val="21"/>
                <w:lang w:bidi="ar"/>
              </w:rPr>
              <w:t>4.91</w:t>
            </w:r>
            <w:r w:rsidRPr="0016661A">
              <w:rPr>
                <w:sz w:val="21"/>
                <w:szCs w:val="21"/>
                <w:lang w:bidi="ar"/>
              </w:rPr>
              <w:t>（</w:t>
            </w:r>
            <w:r w:rsidRPr="0016661A">
              <w:rPr>
                <w:rFonts w:hint="eastAsia"/>
                <w:sz w:val="21"/>
                <w:szCs w:val="21"/>
                <w:lang w:bidi="ar"/>
              </w:rPr>
              <w:t>颗粒物</w:t>
            </w:r>
            <w:r w:rsidRPr="0016661A">
              <w:rPr>
                <w:sz w:val="21"/>
                <w:szCs w:val="21"/>
                <w:lang w:bidi="ar"/>
              </w:rPr>
              <w:t>4.91</w:t>
            </w:r>
            <w:r w:rsidRPr="0016661A">
              <w:rPr>
                <w:sz w:val="21"/>
                <w:szCs w:val="21"/>
                <w:lang w:bidi="ar"/>
              </w:rPr>
              <w:t>）</w:t>
            </w:r>
          </w:p>
        </w:tc>
        <w:tc>
          <w:tcPr>
            <w:tcW w:w="4667" w:type="dxa"/>
            <w:vAlign w:val="center"/>
          </w:tcPr>
          <w:p w14:paraId="41CB2DAF" w14:textId="5E1C997A" w:rsidR="00C75286" w:rsidRPr="0016661A" w:rsidRDefault="00C75286" w:rsidP="007F737B">
            <w:pPr>
              <w:jc w:val="center"/>
              <w:textAlignment w:val="center"/>
              <w:rPr>
                <w:kern w:val="2"/>
                <w:sz w:val="21"/>
                <w:szCs w:val="21"/>
              </w:rPr>
            </w:pPr>
            <w:r w:rsidRPr="0016661A">
              <w:rPr>
                <w:rFonts w:hint="eastAsia"/>
                <w:kern w:val="2"/>
                <w:sz w:val="21"/>
                <w:szCs w:val="21"/>
              </w:rPr>
              <w:t>收集到的粉尘</w:t>
            </w:r>
            <w:r w:rsidRPr="0016661A">
              <w:rPr>
                <w:rFonts w:hint="eastAsia"/>
                <w:kern w:val="2"/>
                <w:sz w:val="21"/>
                <w:szCs w:val="21"/>
              </w:rPr>
              <w:t>S</w:t>
            </w:r>
            <w:r w:rsidRPr="0016661A">
              <w:rPr>
                <w:kern w:val="2"/>
                <w:sz w:val="21"/>
                <w:szCs w:val="21"/>
                <w:vertAlign w:val="subscript"/>
              </w:rPr>
              <w:t>g2</w:t>
            </w:r>
            <w:r w:rsidRPr="0016661A">
              <w:rPr>
                <w:rFonts w:hint="eastAsia"/>
                <w:kern w:val="2"/>
                <w:sz w:val="21"/>
                <w:szCs w:val="21"/>
              </w:rPr>
              <w:t>：</w:t>
            </w:r>
            <w:r w:rsidRPr="0016661A">
              <w:rPr>
                <w:kern w:val="2"/>
                <w:sz w:val="21"/>
                <w:szCs w:val="21"/>
              </w:rPr>
              <w:t>130.11</w:t>
            </w:r>
          </w:p>
        </w:tc>
      </w:tr>
      <w:tr w:rsidR="0016661A" w:rsidRPr="0016661A" w14:paraId="148A055B" w14:textId="77777777" w:rsidTr="007F737B">
        <w:trPr>
          <w:jc w:val="center"/>
        </w:trPr>
        <w:tc>
          <w:tcPr>
            <w:tcW w:w="568" w:type="dxa"/>
            <w:vAlign w:val="center"/>
          </w:tcPr>
          <w:p w14:paraId="7F7B8036" w14:textId="77777777" w:rsidR="00C75286" w:rsidRPr="0016661A" w:rsidRDefault="00C75286" w:rsidP="007F737B">
            <w:pPr>
              <w:widowControl w:val="0"/>
              <w:jc w:val="center"/>
              <w:rPr>
                <w:kern w:val="2"/>
                <w:sz w:val="21"/>
                <w:szCs w:val="21"/>
              </w:rPr>
            </w:pPr>
            <w:r w:rsidRPr="0016661A">
              <w:rPr>
                <w:kern w:val="2"/>
                <w:sz w:val="21"/>
                <w:szCs w:val="21"/>
              </w:rPr>
              <w:t>3</w:t>
            </w:r>
          </w:p>
        </w:tc>
        <w:tc>
          <w:tcPr>
            <w:tcW w:w="4521" w:type="dxa"/>
            <w:vAlign w:val="center"/>
          </w:tcPr>
          <w:p w14:paraId="3FF2A3A9" w14:textId="0D4A3871" w:rsidR="00C75286" w:rsidRPr="0016661A" w:rsidRDefault="00C75286" w:rsidP="007F737B">
            <w:pPr>
              <w:jc w:val="center"/>
              <w:textAlignment w:val="center"/>
              <w:rPr>
                <w:kern w:val="2"/>
                <w:sz w:val="21"/>
                <w:szCs w:val="21"/>
              </w:rPr>
            </w:pPr>
            <w:r w:rsidRPr="0016661A">
              <w:rPr>
                <w:sz w:val="21"/>
                <w:szCs w:val="21"/>
                <w:lang w:bidi="ar"/>
              </w:rPr>
              <w:t>G7</w:t>
            </w:r>
            <w:r w:rsidRPr="0016661A">
              <w:rPr>
                <w:sz w:val="21"/>
                <w:szCs w:val="21"/>
                <w:lang w:bidi="ar"/>
              </w:rPr>
              <w:t>废气</w:t>
            </w:r>
            <w:r w:rsidRPr="0016661A">
              <w:rPr>
                <w:sz w:val="21"/>
                <w:szCs w:val="21"/>
                <w:lang w:bidi="ar"/>
              </w:rPr>
              <w:t>4.51</w:t>
            </w:r>
            <w:r w:rsidRPr="0016661A">
              <w:rPr>
                <w:sz w:val="21"/>
                <w:szCs w:val="21"/>
                <w:lang w:bidi="ar"/>
              </w:rPr>
              <w:t>（</w:t>
            </w:r>
            <w:r w:rsidRPr="0016661A">
              <w:rPr>
                <w:rFonts w:hint="eastAsia"/>
                <w:sz w:val="21"/>
                <w:szCs w:val="21"/>
                <w:lang w:bidi="ar"/>
              </w:rPr>
              <w:t>颗粒物</w:t>
            </w:r>
            <w:r w:rsidRPr="0016661A">
              <w:rPr>
                <w:sz w:val="21"/>
                <w:szCs w:val="21"/>
                <w:lang w:bidi="ar"/>
              </w:rPr>
              <w:t>4.51</w:t>
            </w:r>
            <w:r w:rsidRPr="0016661A">
              <w:rPr>
                <w:sz w:val="21"/>
                <w:szCs w:val="21"/>
                <w:lang w:bidi="ar"/>
              </w:rPr>
              <w:t>）</w:t>
            </w:r>
          </w:p>
        </w:tc>
        <w:tc>
          <w:tcPr>
            <w:tcW w:w="4667" w:type="dxa"/>
            <w:vAlign w:val="center"/>
          </w:tcPr>
          <w:p w14:paraId="5A7D509A" w14:textId="77777777" w:rsidR="00C75286" w:rsidRPr="0016661A" w:rsidRDefault="00C75286" w:rsidP="007F737B">
            <w:pPr>
              <w:jc w:val="center"/>
              <w:textAlignment w:val="center"/>
              <w:rPr>
                <w:sz w:val="21"/>
                <w:szCs w:val="21"/>
                <w:lang w:bidi="ar"/>
              </w:rPr>
            </w:pPr>
            <w:r w:rsidRPr="0016661A">
              <w:rPr>
                <w:sz w:val="21"/>
                <w:szCs w:val="21"/>
                <w:lang w:bidi="ar"/>
              </w:rPr>
              <w:t xml:space="preserve"> </w:t>
            </w:r>
          </w:p>
        </w:tc>
      </w:tr>
      <w:tr w:rsidR="0016661A" w:rsidRPr="0016661A" w14:paraId="7D03D408" w14:textId="77777777" w:rsidTr="007F737B">
        <w:trPr>
          <w:jc w:val="center"/>
        </w:trPr>
        <w:tc>
          <w:tcPr>
            <w:tcW w:w="568" w:type="dxa"/>
            <w:vAlign w:val="center"/>
          </w:tcPr>
          <w:p w14:paraId="32947EE2" w14:textId="77777777" w:rsidR="00C75286" w:rsidRPr="0016661A" w:rsidRDefault="00C75286" w:rsidP="007F737B">
            <w:pPr>
              <w:widowControl w:val="0"/>
              <w:jc w:val="center"/>
              <w:rPr>
                <w:kern w:val="2"/>
                <w:sz w:val="21"/>
                <w:szCs w:val="21"/>
              </w:rPr>
            </w:pPr>
          </w:p>
        </w:tc>
        <w:tc>
          <w:tcPr>
            <w:tcW w:w="4521" w:type="dxa"/>
            <w:vAlign w:val="center"/>
          </w:tcPr>
          <w:p w14:paraId="05D463F2" w14:textId="288E56EA" w:rsidR="00C75286" w:rsidRPr="0016661A" w:rsidRDefault="00C75286" w:rsidP="007F737B">
            <w:pPr>
              <w:jc w:val="center"/>
              <w:textAlignment w:val="center"/>
              <w:rPr>
                <w:sz w:val="21"/>
                <w:szCs w:val="21"/>
                <w:lang w:bidi="ar"/>
              </w:rPr>
            </w:pPr>
            <w:r w:rsidRPr="0016661A">
              <w:rPr>
                <w:sz w:val="21"/>
                <w:szCs w:val="21"/>
                <w:lang w:bidi="ar"/>
              </w:rPr>
              <w:t>G8</w:t>
            </w:r>
            <w:r w:rsidRPr="0016661A">
              <w:rPr>
                <w:sz w:val="21"/>
                <w:szCs w:val="21"/>
                <w:lang w:bidi="ar"/>
              </w:rPr>
              <w:t>废气</w:t>
            </w:r>
            <w:r w:rsidRPr="0016661A">
              <w:rPr>
                <w:sz w:val="21"/>
                <w:szCs w:val="21"/>
                <w:lang w:bidi="ar"/>
              </w:rPr>
              <w:t>56.50</w:t>
            </w:r>
            <w:r w:rsidRPr="0016661A">
              <w:rPr>
                <w:sz w:val="21"/>
                <w:szCs w:val="21"/>
                <w:lang w:bidi="ar"/>
              </w:rPr>
              <w:t>（</w:t>
            </w:r>
            <w:r w:rsidRPr="0016661A">
              <w:rPr>
                <w:rFonts w:hint="eastAsia"/>
                <w:sz w:val="21"/>
                <w:szCs w:val="21"/>
                <w:lang w:bidi="ar"/>
              </w:rPr>
              <w:t>颗粒物</w:t>
            </w:r>
            <w:r w:rsidRPr="0016661A">
              <w:rPr>
                <w:sz w:val="21"/>
                <w:szCs w:val="21"/>
                <w:lang w:bidi="ar"/>
              </w:rPr>
              <w:t>56.50</w:t>
            </w:r>
            <w:r w:rsidRPr="0016661A">
              <w:rPr>
                <w:sz w:val="21"/>
                <w:szCs w:val="21"/>
                <w:lang w:bidi="ar"/>
              </w:rPr>
              <w:t>）</w:t>
            </w:r>
          </w:p>
        </w:tc>
        <w:tc>
          <w:tcPr>
            <w:tcW w:w="4667" w:type="dxa"/>
            <w:vAlign w:val="center"/>
          </w:tcPr>
          <w:p w14:paraId="400AE519" w14:textId="77777777" w:rsidR="00C75286" w:rsidRPr="0016661A" w:rsidRDefault="00C75286" w:rsidP="007F737B">
            <w:pPr>
              <w:jc w:val="center"/>
              <w:textAlignment w:val="center"/>
              <w:rPr>
                <w:sz w:val="21"/>
                <w:szCs w:val="21"/>
                <w:lang w:bidi="ar"/>
              </w:rPr>
            </w:pPr>
          </w:p>
        </w:tc>
      </w:tr>
      <w:tr w:rsidR="0016661A" w:rsidRPr="0016661A" w14:paraId="78DBDE1B" w14:textId="77777777" w:rsidTr="007F737B">
        <w:trPr>
          <w:jc w:val="center"/>
        </w:trPr>
        <w:tc>
          <w:tcPr>
            <w:tcW w:w="568" w:type="dxa"/>
            <w:vAlign w:val="center"/>
          </w:tcPr>
          <w:p w14:paraId="4652B0C7" w14:textId="77777777" w:rsidR="00C75286" w:rsidRPr="0016661A" w:rsidRDefault="00C75286" w:rsidP="007F737B">
            <w:pPr>
              <w:widowControl w:val="0"/>
              <w:jc w:val="center"/>
              <w:rPr>
                <w:kern w:val="2"/>
                <w:sz w:val="21"/>
                <w:szCs w:val="21"/>
              </w:rPr>
            </w:pPr>
          </w:p>
        </w:tc>
        <w:tc>
          <w:tcPr>
            <w:tcW w:w="4521" w:type="dxa"/>
            <w:vAlign w:val="center"/>
          </w:tcPr>
          <w:p w14:paraId="6D54A977" w14:textId="3EFBD65D" w:rsidR="00C75286" w:rsidRPr="0016661A" w:rsidRDefault="00C75286" w:rsidP="007F737B">
            <w:pPr>
              <w:jc w:val="center"/>
              <w:textAlignment w:val="center"/>
              <w:rPr>
                <w:sz w:val="21"/>
                <w:szCs w:val="21"/>
                <w:lang w:bidi="ar"/>
              </w:rPr>
            </w:pPr>
            <w:r w:rsidRPr="0016661A">
              <w:rPr>
                <w:sz w:val="21"/>
                <w:szCs w:val="21"/>
                <w:lang w:bidi="ar"/>
              </w:rPr>
              <w:t>G9</w:t>
            </w:r>
            <w:r w:rsidRPr="0016661A">
              <w:rPr>
                <w:sz w:val="21"/>
                <w:szCs w:val="21"/>
                <w:lang w:bidi="ar"/>
              </w:rPr>
              <w:t>废气</w:t>
            </w:r>
            <w:r w:rsidRPr="0016661A">
              <w:rPr>
                <w:sz w:val="21"/>
                <w:szCs w:val="21"/>
                <w:lang w:bidi="ar"/>
              </w:rPr>
              <w:t>9.0</w:t>
            </w:r>
            <w:r w:rsidRPr="0016661A">
              <w:rPr>
                <w:sz w:val="21"/>
                <w:szCs w:val="21"/>
                <w:lang w:bidi="ar"/>
              </w:rPr>
              <w:t>（</w:t>
            </w:r>
            <w:r w:rsidRPr="0016661A">
              <w:rPr>
                <w:rFonts w:hint="eastAsia"/>
                <w:sz w:val="21"/>
                <w:szCs w:val="21"/>
                <w:lang w:bidi="ar"/>
              </w:rPr>
              <w:t>颗粒物</w:t>
            </w:r>
            <w:r w:rsidRPr="0016661A">
              <w:rPr>
                <w:sz w:val="21"/>
                <w:szCs w:val="21"/>
                <w:lang w:bidi="ar"/>
              </w:rPr>
              <w:t>9.0</w:t>
            </w:r>
            <w:r w:rsidRPr="0016661A">
              <w:rPr>
                <w:sz w:val="21"/>
                <w:szCs w:val="21"/>
                <w:lang w:bidi="ar"/>
              </w:rPr>
              <w:t>）</w:t>
            </w:r>
          </w:p>
        </w:tc>
        <w:tc>
          <w:tcPr>
            <w:tcW w:w="4667" w:type="dxa"/>
            <w:vAlign w:val="center"/>
          </w:tcPr>
          <w:p w14:paraId="63F63F00" w14:textId="77777777" w:rsidR="00C75286" w:rsidRPr="0016661A" w:rsidRDefault="00C75286" w:rsidP="007F737B">
            <w:pPr>
              <w:jc w:val="center"/>
              <w:textAlignment w:val="center"/>
              <w:rPr>
                <w:sz w:val="21"/>
                <w:szCs w:val="21"/>
                <w:lang w:bidi="ar"/>
              </w:rPr>
            </w:pPr>
          </w:p>
        </w:tc>
      </w:tr>
      <w:tr w:rsidR="0016661A" w:rsidRPr="0016661A" w14:paraId="7D2D5710" w14:textId="77777777" w:rsidTr="007F737B">
        <w:trPr>
          <w:jc w:val="center"/>
        </w:trPr>
        <w:tc>
          <w:tcPr>
            <w:tcW w:w="568" w:type="dxa"/>
            <w:vAlign w:val="center"/>
          </w:tcPr>
          <w:p w14:paraId="0DFC2CA2" w14:textId="77777777" w:rsidR="00C75286" w:rsidRPr="0016661A" w:rsidRDefault="00C75286" w:rsidP="007F737B">
            <w:pPr>
              <w:widowControl w:val="0"/>
              <w:jc w:val="center"/>
              <w:rPr>
                <w:b/>
                <w:kern w:val="2"/>
                <w:sz w:val="21"/>
                <w:szCs w:val="21"/>
              </w:rPr>
            </w:pPr>
            <w:r w:rsidRPr="0016661A">
              <w:rPr>
                <w:b/>
                <w:kern w:val="2"/>
                <w:sz w:val="21"/>
                <w:szCs w:val="21"/>
              </w:rPr>
              <w:t>合计</w:t>
            </w:r>
          </w:p>
        </w:tc>
        <w:tc>
          <w:tcPr>
            <w:tcW w:w="4521" w:type="dxa"/>
            <w:vAlign w:val="center"/>
          </w:tcPr>
          <w:p w14:paraId="1E48FBA6" w14:textId="3BD53A04" w:rsidR="00C75286" w:rsidRPr="0016661A" w:rsidRDefault="00C75286" w:rsidP="007F737B">
            <w:pPr>
              <w:jc w:val="center"/>
              <w:textAlignment w:val="center"/>
              <w:rPr>
                <w:b/>
                <w:kern w:val="2"/>
                <w:sz w:val="21"/>
                <w:szCs w:val="21"/>
              </w:rPr>
            </w:pPr>
            <w:r w:rsidRPr="0016661A">
              <w:rPr>
                <w:b/>
                <w:bCs/>
                <w:sz w:val="21"/>
                <w:szCs w:val="21"/>
                <w:lang w:bidi="ar"/>
              </w:rPr>
              <w:t>131.42</w:t>
            </w:r>
          </w:p>
        </w:tc>
        <w:tc>
          <w:tcPr>
            <w:tcW w:w="4667" w:type="dxa"/>
            <w:vAlign w:val="center"/>
          </w:tcPr>
          <w:p w14:paraId="70EADD01" w14:textId="3B6C6F06" w:rsidR="00C75286" w:rsidRPr="0016661A" w:rsidRDefault="00C75286" w:rsidP="007F737B">
            <w:pPr>
              <w:jc w:val="center"/>
              <w:textAlignment w:val="center"/>
              <w:rPr>
                <w:b/>
                <w:kern w:val="2"/>
                <w:sz w:val="21"/>
                <w:szCs w:val="21"/>
              </w:rPr>
            </w:pPr>
            <w:r w:rsidRPr="0016661A">
              <w:rPr>
                <w:b/>
                <w:bCs/>
                <w:sz w:val="21"/>
                <w:szCs w:val="21"/>
                <w:lang w:bidi="ar"/>
              </w:rPr>
              <w:t>131.42</w:t>
            </w:r>
          </w:p>
        </w:tc>
      </w:tr>
    </w:tbl>
    <w:p w14:paraId="1A1D406A" w14:textId="4116227C" w:rsidR="0083565C" w:rsidRPr="0016661A" w:rsidRDefault="0083565C" w:rsidP="0083565C">
      <w:pPr>
        <w:widowControl w:val="0"/>
        <w:spacing w:line="500" w:lineRule="exact"/>
        <w:jc w:val="both"/>
        <w:outlineLvl w:val="3"/>
        <w:rPr>
          <w:b/>
          <w:bCs/>
          <w:kern w:val="2"/>
          <w:sz w:val="28"/>
          <w:szCs w:val="28"/>
        </w:rPr>
      </w:pPr>
      <w:r w:rsidRPr="0016661A">
        <w:rPr>
          <w:b/>
          <w:bCs/>
          <w:kern w:val="2"/>
          <w:sz w:val="28"/>
          <w:szCs w:val="28"/>
        </w:rPr>
        <w:t>7.2.1.2</w:t>
      </w:r>
      <w:r w:rsidR="00C75286" w:rsidRPr="0016661A">
        <w:rPr>
          <w:rFonts w:hint="eastAsia"/>
          <w:b/>
          <w:bCs/>
          <w:kern w:val="2"/>
          <w:sz w:val="28"/>
          <w:szCs w:val="28"/>
        </w:rPr>
        <w:t>煅烧</w:t>
      </w:r>
      <w:r w:rsidRPr="0016661A">
        <w:rPr>
          <w:b/>
          <w:bCs/>
          <w:kern w:val="2"/>
          <w:sz w:val="28"/>
          <w:szCs w:val="28"/>
        </w:rPr>
        <w:t>废气处理措施</w:t>
      </w:r>
    </w:p>
    <w:p w14:paraId="6F3CDEE6" w14:textId="302AFE6D" w:rsidR="0083565C" w:rsidRPr="0016661A" w:rsidRDefault="0083565C" w:rsidP="0083565C">
      <w:pPr>
        <w:widowControl w:val="0"/>
        <w:spacing w:line="500" w:lineRule="exact"/>
        <w:ind w:firstLineChars="200" w:firstLine="560"/>
        <w:jc w:val="both"/>
        <w:rPr>
          <w:sz w:val="28"/>
          <w:szCs w:val="28"/>
          <w:lang w:bidi="zh-CN"/>
        </w:rPr>
      </w:pPr>
      <w:r w:rsidRPr="0016661A">
        <w:rPr>
          <w:sz w:val="28"/>
          <w:szCs w:val="28"/>
          <w:lang w:bidi="zh-CN"/>
        </w:rPr>
        <w:t>本项目</w:t>
      </w:r>
      <w:bookmarkStart w:id="653" w:name="_Hlk134101661"/>
      <w:r w:rsidR="00C75286" w:rsidRPr="0016661A">
        <w:rPr>
          <w:rFonts w:hint="eastAsia"/>
          <w:sz w:val="28"/>
          <w:szCs w:val="28"/>
          <w:lang w:bidi="zh-CN"/>
        </w:rPr>
        <w:t>煅烧过程中产生烟尘、二氧化硫、氮氧化物废气，经现有“</w:t>
      </w:r>
      <w:r w:rsidR="00C75286" w:rsidRPr="0016661A">
        <w:rPr>
          <w:rFonts w:hint="eastAsia"/>
          <w:sz w:val="28"/>
          <w:szCs w:val="28"/>
          <w:lang w:bidi="zh-CN"/>
        </w:rPr>
        <w:t>SNCR</w:t>
      </w:r>
      <w:r w:rsidR="00C75286" w:rsidRPr="0016661A">
        <w:rPr>
          <w:rFonts w:hint="eastAsia"/>
          <w:sz w:val="28"/>
          <w:szCs w:val="28"/>
          <w:lang w:bidi="zh-CN"/>
        </w:rPr>
        <w:t>脱硝</w:t>
      </w:r>
      <w:r w:rsidR="00C75286" w:rsidRPr="0016661A">
        <w:rPr>
          <w:rFonts w:hint="eastAsia"/>
          <w:sz w:val="28"/>
          <w:szCs w:val="28"/>
          <w:lang w:bidi="zh-CN"/>
        </w:rPr>
        <w:t>+</w:t>
      </w:r>
      <w:r w:rsidR="00C75286" w:rsidRPr="0016661A">
        <w:rPr>
          <w:rFonts w:hint="eastAsia"/>
          <w:sz w:val="28"/>
          <w:szCs w:val="28"/>
          <w:lang w:bidi="zh-CN"/>
        </w:rPr>
        <w:t>钙法脱硫</w:t>
      </w:r>
      <w:r w:rsidR="00C75286" w:rsidRPr="0016661A">
        <w:rPr>
          <w:rFonts w:hint="eastAsia"/>
          <w:sz w:val="28"/>
          <w:szCs w:val="28"/>
          <w:lang w:bidi="zh-CN"/>
        </w:rPr>
        <w:t>+</w:t>
      </w:r>
      <w:r w:rsidR="00C75286" w:rsidRPr="0016661A">
        <w:rPr>
          <w:rFonts w:hint="eastAsia"/>
          <w:sz w:val="28"/>
          <w:szCs w:val="28"/>
          <w:lang w:bidi="zh-CN"/>
        </w:rPr>
        <w:t>湿电除尘”处理</w:t>
      </w:r>
      <w:bookmarkEnd w:id="653"/>
      <w:r w:rsidRPr="0016661A">
        <w:rPr>
          <w:sz w:val="28"/>
          <w:szCs w:val="28"/>
          <w:lang w:bidi="zh-CN"/>
        </w:rPr>
        <w:t>后</w:t>
      </w:r>
      <w:r w:rsidRPr="0016661A">
        <w:rPr>
          <w:sz w:val="28"/>
          <w:szCs w:val="28"/>
          <w:lang w:bidi="ar"/>
        </w:rPr>
        <w:t>经</w:t>
      </w:r>
      <w:r w:rsidR="005543A4" w:rsidRPr="0016661A">
        <w:rPr>
          <w:sz w:val="28"/>
          <w:szCs w:val="28"/>
          <w:lang w:bidi="ar"/>
        </w:rPr>
        <w:t>现有</w:t>
      </w:r>
      <w:r w:rsidR="00C75286" w:rsidRPr="0016661A">
        <w:rPr>
          <w:sz w:val="28"/>
          <w:szCs w:val="28"/>
          <w:lang w:bidi="ar"/>
        </w:rPr>
        <w:t>60</w:t>
      </w:r>
      <w:r w:rsidRPr="0016661A">
        <w:rPr>
          <w:sz w:val="28"/>
          <w:szCs w:val="28"/>
          <w:lang w:bidi="ar"/>
        </w:rPr>
        <w:t>m</w:t>
      </w:r>
      <w:r w:rsidRPr="0016661A">
        <w:rPr>
          <w:sz w:val="28"/>
          <w:szCs w:val="28"/>
          <w:lang w:bidi="ar"/>
        </w:rPr>
        <w:t>高</w:t>
      </w:r>
      <w:r w:rsidRPr="0016661A">
        <w:rPr>
          <w:sz w:val="28"/>
          <w:szCs w:val="28"/>
          <w:lang w:bidi="ar"/>
        </w:rPr>
        <w:t>DA00</w:t>
      </w:r>
      <w:r w:rsidR="00042BCC" w:rsidRPr="0016661A">
        <w:rPr>
          <w:sz w:val="28"/>
          <w:szCs w:val="28"/>
          <w:lang w:bidi="ar"/>
        </w:rPr>
        <w:t>3</w:t>
      </w:r>
      <w:r w:rsidRPr="0016661A">
        <w:rPr>
          <w:sz w:val="28"/>
          <w:szCs w:val="28"/>
          <w:lang w:bidi="ar"/>
        </w:rPr>
        <w:t>排气筒高空排放。</w:t>
      </w:r>
    </w:p>
    <w:p w14:paraId="0D4006D5" w14:textId="7AC0ADC1" w:rsidR="0083565C" w:rsidRPr="0016661A" w:rsidRDefault="004C0AA1" w:rsidP="0083565C">
      <w:pPr>
        <w:widowControl w:val="0"/>
        <w:spacing w:line="500" w:lineRule="exact"/>
        <w:ind w:firstLineChars="200" w:firstLine="560"/>
        <w:jc w:val="both"/>
        <w:rPr>
          <w:sz w:val="28"/>
          <w:szCs w:val="28"/>
          <w:lang w:bidi="ar"/>
        </w:rPr>
      </w:pPr>
      <w:r w:rsidRPr="0016661A">
        <w:rPr>
          <w:rFonts w:hint="eastAsia"/>
          <w:sz w:val="28"/>
          <w:szCs w:val="28"/>
          <w:lang w:bidi="ar"/>
        </w:rPr>
        <w:t>煅烧车间</w:t>
      </w:r>
      <w:r w:rsidR="0083565C" w:rsidRPr="0016661A">
        <w:rPr>
          <w:sz w:val="28"/>
          <w:szCs w:val="28"/>
          <w:lang w:bidi="ar"/>
        </w:rPr>
        <w:t>废气处理工艺流程见图</w:t>
      </w:r>
      <w:r w:rsidR="0083565C" w:rsidRPr="0016661A">
        <w:rPr>
          <w:sz w:val="28"/>
          <w:szCs w:val="28"/>
          <w:lang w:bidi="ar"/>
        </w:rPr>
        <w:t>7.2-</w:t>
      </w:r>
      <w:r w:rsidR="00605787" w:rsidRPr="0016661A">
        <w:rPr>
          <w:sz w:val="28"/>
          <w:szCs w:val="28"/>
          <w:lang w:bidi="ar"/>
        </w:rPr>
        <w:t>3</w:t>
      </w:r>
      <w:r w:rsidR="0083565C" w:rsidRPr="0016661A">
        <w:rPr>
          <w:sz w:val="28"/>
          <w:szCs w:val="28"/>
          <w:lang w:bidi="ar"/>
        </w:rPr>
        <w:t>。</w:t>
      </w:r>
    </w:p>
    <w:p w14:paraId="57BA8338" w14:textId="77777777" w:rsidR="00F179DA" w:rsidRPr="0016661A" w:rsidRDefault="00F179DA" w:rsidP="0083565C">
      <w:pPr>
        <w:widowControl w:val="0"/>
        <w:spacing w:line="500" w:lineRule="exact"/>
        <w:ind w:firstLineChars="200" w:firstLine="560"/>
        <w:jc w:val="both"/>
        <w:rPr>
          <w:sz w:val="28"/>
          <w:szCs w:val="28"/>
          <w:lang w:bidi="ar"/>
        </w:rPr>
      </w:pPr>
    </w:p>
    <w:p w14:paraId="00666F45" w14:textId="37D78030" w:rsidR="00F179DA" w:rsidRPr="0016661A" w:rsidRDefault="00F179DA" w:rsidP="00F179DA">
      <w:pPr>
        <w:widowControl w:val="0"/>
        <w:ind w:firstLineChars="200" w:firstLine="480"/>
        <w:jc w:val="both"/>
        <w:rPr>
          <w:sz w:val="28"/>
          <w:szCs w:val="28"/>
          <w:lang w:bidi="ar"/>
        </w:rPr>
      </w:pPr>
      <w:r w:rsidRPr="0016661A">
        <w:object w:dxaOrig="13080" w:dyaOrig="3031" w14:anchorId="57AC830B">
          <v:shape id="_x0000_i1040" type="#_x0000_t75" style="width:489.6pt;height:115.2pt" o:ole="">
            <v:imagedata r:id="rId129" o:title=""/>
          </v:shape>
          <o:OLEObject Type="Embed" ProgID="Visio.Drawing.15" ShapeID="_x0000_i1040" DrawAspect="Content" ObjectID="_1758540350" r:id="rId130"/>
        </w:object>
      </w:r>
    </w:p>
    <w:p w14:paraId="6C52D4CB" w14:textId="1C78D2E2" w:rsidR="0083565C" w:rsidRPr="0016661A" w:rsidRDefault="0083565C" w:rsidP="0083565C">
      <w:pPr>
        <w:widowControl w:val="0"/>
        <w:spacing w:after="120"/>
        <w:jc w:val="center"/>
        <w:rPr>
          <w:szCs w:val="22"/>
        </w:rPr>
      </w:pPr>
    </w:p>
    <w:p w14:paraId="40BA7186" w14:textId="1D4853B9" w:rsidR="0083565C" w:rsidRPr="0016661A" w:rsidRDefault="0083565C" w:rsidP="0083565C">
      <w:pPr>
        <w:widowControl w:val="0"/>
        <w:adjustRightInd w:val="0"/>
        <w:snapToGrid w:val="0"/>
        <w:spacing w:line="500" w:lineRule="exact"/>
        <w:ind w:firstLineChars="200" w:firstLine="482"/>
        <w:jc w:val="center"/>
        <w:rPr>
          <w:b/>
          <w:bCs/>
          <w:kern w:val="2"/>
          <w:szCs w:val="24"/>
        </w:rPr>
      </w:pPr>
      <w:r w:rsidRPr="0016661A">
        <w:rPr>
          <w:b/>
          <w:bCs/>
          <w:kern w:val="2"/>
          <w:szCs w:val="24"/>
          <w:lang w:bidi="ar"/>
        </w:rPr>
        <w:t>7.2-</w:t>
      </w:r>
      <w:r w:rsidR="00605787" w:rsidRPr="0016661A">
        <w:rPr>
          <w:b/>
          <w:bCs/>
          <w:kern w:val="2"/>
          <w:szCs w:val="24"/>
          <w:lang w:bidi="ar"/>
        </w:rPr>
        <w:t>3</w:t>
      </w:r>
      <w:r w:rsidRPr="0016661A">
        <w:rPr>
          <w:b/>
          <w:bCs/>
          <w:kern w:val="2"/>
          <w:szCs w:val="24"/>
          <w:lang w:bidi="ar"/>
        </w:rPr>
        <w:t xml:space="preserve">  </w:t>
      </w:r>
      <w:r w:rsidR="004C0AA1" w:rsidRPr="0016661A">
        <w:rPr>
          <w:rFonts w:hint="eastAsia"/>
          <w:b/>
          <w:bCs/>
          <w:kern w:val="2"/>
          <w:szCs w:val="24"/>
          <w:lang w:bidi="ar"/>
        </w:rPr>
        <w:t>煅烧车间</w:t>
      </w:r>
      <w:r w:rsidRPr="0016661A">
        <w:rPr>
          <w:b/>
          <w:bCs/>
          <w:kern w:val="2"/>
          <w:szCs w:val="24"/>
          <w:lang w:bidi="ar"/>
        </w:rPr>
        <w:t>废气处理工艺流程图</w:t>
      </w:r>
    </w:p>
    <w:p w14:paraId="4BA1EC3C" w14:textId="77777777" w:rsidR="0083565C" w:rsidRPr="0016661A" w:rsidRDefault="0083565C" w:rsidP="0083565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处理设施原理及参数</w:t>
      </w:r>
    </w:p>
    <w:p w14:paraId="293D5795" w14:textId="12E0EF52" w:rsidR="00F179DA" w:rsidRPr="0016661A" w:rsidRDefault="00F179DA" w:rsidP="00F179DA">
      <w:pPr>
        <w:spacing w:line="460" w:lineRule="exact"/>
        <w:ind w:firstLineChars="200" w:firstLine="562"/>
        <w:rPr>
          <w:b/>
          <w:bCs/>
          <w:sz w:val="28"/>
          <w:szCs w:val="28"/>
        </w:rPr>
      </w:pPr>
      <w:r w:rsidRPr="0016661A">
        <w:rPr>
          <w:b/>
          <w:bCs/>
          <w:sz w:val="28"/>
          <w:szCs w:val="28"/>
        </w:rPr>
        <w:t>SNCR</w:t>
      </w:r>
      <w:r w:rsidRPr="0016661A">
        <w:rPr>
          <w:b/>
          <w:bCs/>
          <w:sz w:val="28"/>
          <w:szCs w:val="28"/>
        </w:rPr>
        <w:t>脱硝反应原理</w:t>
      </w:r>
      <w:r w:rsidRPr="0016661A">
        <w:rPr>
          <w:rFonts w:hint="eastAsia"/>
          <w:b/>
          <w:bCs/>
          <w:sz w:val="28"/>
          <w:szCs w:val="28"/>
        </w:rPr>
        <w:t>：</w:t>
      </w:r>
    </w:p>
    <w:p w14:paraId="3155BA95" w14:textId="77777777" w:rsidR="00F179DA" w:rsidRPr="0016661A" w:rsidRDefault="00F179DA" w:rsidP="00F179DA">
      <w:pPr>
        <w:spacing w:line="460" w:lineRule="exact"/>
        <w:ind w:firstLineChars="200" w:firstLine="560"/>
        <w:rPr>
          <w:sz w:val="28"/>
          <w:szCs w:val="28"/>
        </w:rPr>
      </w:pPr>
      <w:r w:rsidRPr="0016661A">
        <w:rPr>
          <w:sz w:val="28"/>
          <w:szCs w:val="28"/>
        </w:rPr>
        <w:t>SNCR</w:t>
      </w:r>
      <w:r w:rsidRPr="0016661A">
        <w:rPr>
          <w:sz w:val="28"/>
          <w:szCs w:val="28"/>
        </w:rPr>
        <w:t>反应过程采用氨</w:t>
      </w:r>
      <w:r w:rsidRPr="0016661A">
        <w:rPr>
          <w:sz w:val="28"/>
          <w:szCs w:val="28"/>
        </w:rPr>
        <w:t>NH</w:t>
      </w:r>
      <w:r w:rsidRPr="0016661A">
        <w:rPr>
          <w:sz w:val="28"/>
          <w:szCs w:val="28"/>
          <w:vertAlign w:val="subscript"/>
        </w:rPr>
        <w:t>3</w:t>
      </w:r>
      <w:r w:rsidRPr="0016661A">
        <w:rPr>
          <w:sz w:val="28"/>
          <w:szCs w:val="28"/>
        </w:rPr>
        <w:t>或尿素</w:t>
      </w:r>
      <w:r w:rsidRPr="0016661A">
        <w:rPr>
          <w:sz w:val="28"/>
          <w:szCs w:val="28"/>
        </w:rPr>
        <w:t>CO(NH</w:t>
      </w:r>
      <w:r w:rsidRPr="0016661A">
        <w:rPr>
          <w:sz w:val="28"/>
          <w:szCs w:val="28"/>
          <w:vertAlign w:val="subscript"/>
        </w:rPr>
        <w:t>2</w:t>
      </w:r>
      <w:r w:rsidRPr="0016661A">
        <w:rPr>
          <w:sz w:val="28"/>
          <w:szCs w:val="28"/>
        </w:rPr>
        <w:t>)</w:t>
      </w:r>
      <w:r w:rsidRPr="0016661A">
        <w:rPr>
          <w:sz w:val="28"/>
          <w:szCs w:val="28"/>
        </w:rPr>
        <w:t>作为还原剂喷入炉膛中与烟气中的</w:t>
      </w:r>
      <w:r w:rsidRPr="0016661A">
        <w:rPr>
          <w:sz w:val="28"/>
          <w:szCs w:val="28"/>
        </w:rPr>
        <w:t>NO</w:t>
      </w:r>
      <w:r w:rsidRPr="0016661A">
        <w:rPr>
          <w:sz w:val="28"/>
          <w:szCs w:val="28"/>
          <w:vertAlign w:val="subscript"/>
        </w:rPr>
        <w:t>x</w:t>
      </w:r>
      <w:r w:rsidRPr="0016661A">
        <w:rPr>
          <w:sz w:val="28"/>
          <w:szCs w:val="28"/>
        </w:rPr>
        <w:t>反应，将</w:t>
      </w:r>
      <w:r w:rsidRPr="0016661A">
        <w:rPr>
          <w:sz w:val="28"/>
          <w:szCs w:val="28"/>
        </w:rPr>
        <w:t>NO</w:t>
      </w:r>
      <w:r w:rsidRPr="0016661A">
        <w:rPr>
          <w:sz w:val="28"/>
          <w:szCs w:val="28"/>
          <w:vertAlign w:val="subscript"/>
        </w:rPr>
        <w:t>x</w:t>
      </w:r>
      <w:r w:rsidRPr="0016661A">
        <w:rPr>
          <w:sz w:val="28"/>
          <w:szCs w:val="28"/>
        </w:rPr>
        <w:t>转化为</w:t>
      </w:r>
      <w:r w:rsidRPr="0016661A">
        <w:rPr>
          <w:sz w:val="28"/>
          <w:szCs w:val="28"/>
        </w:rPr>
        <w:t>N</w:t>
      </w:r>
      <w:r w:rsidRPr="0016661A">
        <w:rPr>
          <w:sz w:val="28"/>
          <w:szCs w:val="28"/>
          <w:vertAlign w:val="subscript"/>
        </w:rPr>
        <w:t>2</w:t>
      </w:r>
      <w:r w:rsidRPr="0016661A">
        <w:rPr>
          <w:sz w:val="28"/>
          <w:szCs w:val="28"/>
        </w:rPr>
        <w:t>和</w:t>
      </w:r>
      <w:r w:rsidRPr="0016661A">
        <w:rPr>
          <w:sz w:val="28"/>
          <w:szCs w:val="28"/>
        </w:rPr>
        <w:t>H</w:t>
      </w:r>
      <w:r w:rsidRPr="0016661A">
        <w:rPr>
          <w:sz w:val="28"/>
          <w:szCs w:val="28"/>
          <w:vertAlign w:val="subscript"/>
        </w:rPr>
        <w:t>2</w:t>
      </w:r>
      <w:r w:rsidRPr="0016661A">
        <w:rPr>
          <w:sz w:val="28"/>
          <w:szCs w:val="28"/>
        </w:rPr>
        <w:t>O</w:t>
      </w:r>
      <w:r w:rsidRPr="0016661A">
        <w:rPr>
          <w:sz w:val="28"/>
          <w:szCs w:val="28"/>
        </w:rPr>
        <w:t>以达到脱硝的目的，脱硝效率可达</w:t>
      </w:r>
      <w:r w:rsidRPr="0016661A">
        <w:rPr>
          <w:sz w:val="28"/>
          <w:szCs w:val="28"/>
        </w:rPr>
        <w:t>30%~70%</w:t>
      </w:r>
      <w:r w:rsidRPr="0016661A">
        <w:rPr>
          <w:sz w:val="28"/>
          <w:szCs w:val="28"/>
        </w:rPr>
        <w:t>。</w:t>
      </w:r>
    </w:p>
    <w:p w14:paraId="40E3BC99" w14:textId="5A49DD27" w:rsidR="00F179DA" w:rsidRPr="0016661A" w:rsidRDefault="00F179DA" w:rsidP="00F179DA">
      <w:pPr>
        <w:spacing w:line="460" w:lineRule="exact"/>
        <w:ind w:firstLineChars="200" w:firstLine="560"/>
        <w:rPr>
          <w:sz w:val="28"/>
          <w:szCs w:val="28"/>
        </w:rPr>
      </w:pPr>
      <w:r w:rsidRPr="0016661A">
        <w:rPr>
          <w:sz w:val="28"/>
          <w:szCs w:val="28"/>
        </w:rPr>
        <w:t>采用氨作为还原剂时反应式如下</w:t>
      </w:r>
      <w:r w:rsidRPr="0016661A">
        <w:rPr>
          <w:rFonts w:hint="eastAsia"/>
          <w:sz w:val="28"/>
          <w:szCs w:val="28"/>
        </w:rPr>
        <w:t>：</w:t>
      </w:r>
    </w:p>
    <w:p w14:paraId="7BC70495" w14:textId="77777777" w:rsidR="00F179DA" w:rsidRPr="0016661A" w:rsidRDefault="00F179DA" w:rsidP="00F179DA">
      <w:pPr>
        <w:spacing w:line="460" w:lineRule="exact"/>
        <w:ind w:firstLineChars="200" w:firstLine="560"/>
        <w:rPr>
          <w:sz w:val="28"/>
          <w:szCs w:val="28"/>
        </w:rPr>
      </w:pPr>
      <w:r w:rsidRPr="0016661A">
        <w:rPr>
          <w:sz w:val="28"/>
          <w:szCs w:val="28"/>
        </w:rPr>
        <w:t>2NO+2NH</w:t>
      </w:r>
      <w:r w:rsidRPr="0016661A">
        <w:rPr>
          <w:sz w:val="28"/>
          <w:szCs w:val="28"/>
          <w:vertAlign w:val="subscript"/>
        </w:rPr>
        <w:t>3</w:t>
      </w:r>
      <w:r w:rsidRPr="0016661A">
        <w:rPr>
          <w:sz w:val="28"/>
          <w:szCs w:val="28"/>
        </w:rPr>
        <w:t>+1/2O</w:t>
      </w:r>
      <w:r w:rsidRPr="0016661A">
        <w:rPr>
          <w:sz w:val="28"/>
          <w:szCs w:val="28"/>
          <w:vertAlign w:val="subscript"/>
        </w:rPr>
        <w:t>2</w:t>
      </w:r>
      <w:r w:rsidRPr="0016661A">
        <w:rPr>
          <w:sz w:val="28"/>
          <w:szCs w:val="28"/>
        </w:rPr>
        <w:t>→2N</w:t>
      </w:r>
      <w:r w:rsidRPr="0016661A">
        <w:rPr>
          <w:sz w:val="28"/>
          <w:szCs w:val="28"/>
          <w:vertAlign w:val="subscript"/>
        </w:rPr>
        <w:t>2</w:t>
      </w:r>
      <w:r w:rsidRPr="0016661A">
        <w:rPr>
          <w:sz w:val="28"/>
          <w:szCs w:val="28"/>
        </w:rPr>
        <w:t>+3H</w:t>
      </w:r>
      <w:r w:rsidRPr="0016661A">
        <w:rPr>
          <w:sz w:val="28"/>
          <w:szCs w:val="28"/>
          <w:vertAlign w:val="subscript"/>
        </w:rPr>
        <w:t>2</w:t>
      </w:r>
      <w:r w:rsidRPr="0016661A">
        <w:rPr>
          <w:sz w:val="28"/>
          <w:szCs w:val="28"/>
        </w:rPr>
        <w:t xml:space="preserve">O </w:t>
      </w:r>
    </w:p>
    <w:p w14:paraId="1D07C184" w14:textId="77777777" w:rsidR="00F179DA" w:rsidRPr="0016661A" w:rsidRDefault="00F179DA" w:rsidP="00F179DA">
      <w:pPr>
        <w:spacing w:line="460" w:lineRule="exact"/>
        <w:ind w:firstLineChars="200" w:firstLine="560"/>
        <w:rPr>
          <w:sz w:val="28"/>
          <w:szCs w:val="28"/>
        </w:rPr>
      </w:pPr>
      <w:r w:rsidRPr="0016661A">
        <w:rPr>
          <w:sz w:val="28"/>
          <w:szCs w:val="28"/>
        </w:rPr>
        <w:t>2NO</w:t>
      </w:r>
      <w:r w:rsidRPr="0016661A">
        <w:rPr>
          <w:sz w:val="28"/>
          <w:szCs w:val="28"/>
          <w:vertAlign w:val="subscript"/>
        </w:rPr>
        <w:t>2</w:t>
      </w:r>
      <w:r w:rsidRPr="0016661A">
        <w:rPr>
          <w:sz w:val="28"/>
          <w:szCs w:val="28"/>
        </w:rPr>
        <w:t>+4NH</w:t>
      </w:r>
      <w:r w:rsidRPr="0016661A">
        <w:rPr>
          <w:sz w:val="28"/>
          <w:szCs w:val="28"/>
          <w:vertAlign w:val="subscript"/>
        </w:rPr>
        <w:t>3</w:t>
      </w:r>
      <w:r w:rsidRPr="0016661A">
        <w:rPr>
          <w:sz w:val="28"/>
          <w:szCs w:val="28"/>
        </w:rPr>
        <w:t>+O</w:t>
      </w:r>
      <w:r w:rsidRPr="0016661A">
        <w:rPr>
          <w:sz w:val="28"/>
          <w:szCs w:val="28"/>
          <w:vertAlign w:val="subscript"/>
        </w:rPr>
        <w:t>2</w:t>
      </w:r>
      <w:r w:rsidRPr="0016661A">
        <w:rPr>
          <w:sz w:val="28"/>
          <w:szCs w:val="28"/>
        </w:rPr>
        <w:t>→3N</w:t>
      </w:r>
      <w:r w:rsidRPr="0016661A">
        <w:rPr>
          <w:sz w:val="28"/>
          <w:szCs w:val="28"/>
          <w:vertAlign w:val="subscript"/>
        </w:rPr>
        <w:t>2</w:t>
      </w:r>
      <w:r w:rsidRPr="0016661A">
        <w:rPr>
          <w:sz w:val="28"/>
          <w:szCs w:val="28"/>
        </w:rPr>
        <w:t>+6H</w:t>
      </w:r>
      <w:r w:rsidRPr="0016661A">
        <w:rPr>
          <w:sz w:val="28"/>
          <w:szCs w:val="28"/>
          <w:vertAlign w:val="subscript"/>
        </w:rPr>
        <w:t>2</w:t>
      </w:r>
      <w:r w:rsidRPr="0016661A">
        <w:rPr>
          <w:sz w:val="28"/>
          <w:szCs w:val="28"/>
        </w:rPr>
        <w:t>O</w:t>
      </w:r>
    </w:p>
    <w:p w14:paraId="4D97A252" w14:textId="77777777" w:rsidR="00F179DA" w:rsidRPr="0016661A" w:rsidRDefault="00F179DA" w:rsidP="00F179DA">
      <w:pPr>
        <w:spacing w:line="460" w:lineRule="exact"/>
        <w:ind w:firstLineChars="200" w:firstLine="560"/>
        <w:rPr>
          <w:sz w:val="28"/>
          <w:szCs w:val="28"/>
        </w:rPr>
      </w:pPr>
      <w:r w:rsidRPr="0016661A">
        <w:rPr>
          <w:sz w:val="28"/>
          <w:szCs w:val="28"/>
        </w:rPr>
        <w:t>SNCR</w:t>
      </w:r>
      <w:r w:rsidRPr="0016661A">
        <w:rPr>
          <w:sz w:val="28"/>
          <w:szCs w:val="28"/>
        </w:rPr>
        <w:t>系统流程：</w:t>
      </w:r>
    </w:p>
    <w:p w14:paraId="4D3AF490" w14:textId="77777777" w:rsidR="00F179DA" w:rsidRPr="0016661A" w:rsidRDefault="00F179DA" w:rsidP="00F179DA">
      <w:pPr>
        <w:spacing w:line="460" w:lineRule="exact"/>
        <w:ind w:firstLineChars="100" w:firstLine="280"/>
        <w:rPr>
          <w:sz w:val="28"/>
          <w:szCs w:val="28"/>
        </w:rPr>
      </w:pPr>
      <w:r w:rsidRPr="0016661A">
        <w:rPr>
          <w:sz w:val="28"/>
          <w:szCs w:val="28"/>
        </w:rPr>
        <w:t>·</w:t>
      </w:r>
      <w:r w:rsidRPr="0016661A">
        <w:rPr>
          <w:sz w:val="28"/>
          <w:szCs w:val="28"/>
        </w:rPr>
        <w:t>氨水储罐中的氨水溶液泵送至混合计量单元；</w:t>
      </w:r>
    </w:p>
    <w:p w14:paraId="69C50ACE" w14:textId="77777777" w:rsidR="00F179DA" w:rsidRPr="0016661A" w:rsidRDefault="00F179DA" w:rsidP="00F179DA">
      <w:pPr>
        <w:spacing w:line="460" w:lineRule="exact"/>
        <w:ind w:firstLineChars="100" w:firstLine="280"/>
        <w:rPr>
          <w:sz w:val="28"/>
          <w:szCs w:val="28"/>
        </w:rPr>
      </w:pPr>
      <w:r w:rsidRPr="0016661A">
        <w:rPr>
          <w:sz w:val="28"/>
          <w:szCs w:val="28"/>
        </w:rPr>
        <w:t>·</w:t>
      </w:r>
      <w:r w:rsidRPr="0016661A">
        <w:rPr>
          <w:sz w:val="28"/>
          <w:szCs w:val="28"/>
        </w:rPr>
        <w:t>氨水溶液与清水混合稀释并均匀分配到各个喷枪中；</w:t>
      </w:r>
    </w:p>
    <w:p w14:paraId="473C8083" w14:textId="77777777" w:rsidR="00F179DA" w:rsidRPr="0016661A" w:rsidRDefault="00F179DA" w:rsidP="00F179DA">
      <w:pPr>
        <w:spacing w:line="460" w:lineRule="exact"/>
        <w:ind w:firstLineChars="100" w:firstLine="280"/>
        <w:rPr>
          <w:sz w:val="28"/>
          <w:szCs w:val="28"/>
        </w:rPr>
      </w:pPr>
      <w:r w:rsidRPr="0016661A">
        <w:rPr>
          <w:sz w:val="28"/>
          <w:szCs w:val="28"/>
        </w:rPr>
        <w:t>·</w:t>
      </w:r>
      <w:r w:rsidRPr="0016661A">
        <w:rPr>
          <w:sz w:val="28"/>
          <w:szCs w:val="28"/>
        </w:rPr>
        <w:t>喷枪中，氨水溶液在压缩空气的作用下雾化并喷射入炉膛内。</w:t>
      </w:r>
    </w:p>
    <w:p w14:paraId="771B0F35" w14:textId="77777777" w:rsidR="00F179DA" w:rsidRPr="0016661A" w:rsidRDefault="00F179DA" w:rsidP="004962A2">
      <w:pPr>
        <w:ind w:firstLine="480"/>
        <w:jc w:val="center"/>
      </w:pPr>
      <w:r w:rsidRPr="0016661A">
        <w:rPr>
          <w:noProof/>
        </w:rPr>
        <w:lastRenderedPageBreak/>
        <w:drawing>
          <wp:inline distT="0" distB="0" distL="0" distR="0" wp14:anchorId="73D1B523" wp14:editId="4F1EF2A7">
            <wp:extent cx="3288555" cy="3366853"/>
            <wp:effectExtent l="0" t="0" r="7620" b="5080"/>
            <wp:docPr id="1268012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12891" name=""/>
                    <pic:cNvPicPr/>
                  </pic:nvPicPr>
                  <pic:blipFill>
                    <a:blip r:embed="rId131"/>
                    <a:stretch>
                      <a:fillRect/>
                    </a:stretch>
                  </pic:blipFill>
                  <pic:spPr>
                    <a:xfrm>
                      <a:off x="0" y="0"/>
                      <a:ext cx="3295478" cy="3373941"/>
                    </a:xfrm>
                    <a:prstGeom prst="rect">
                      <a:avLst/>
                    </a:prstGeom>
                  </pic:spPr>
                </pic:pic>
              </a:graphicData>
            </a:graphic>
          </wp:inline>
        </w:drawing>
      </w:r>
    </w:p>
    <w:p w14:paraId="64235A7D" w14:textId="77777777" w:rsidR="00F179DA" w:rsidRPr="0016661A" w:rsidRDefault="00F179DA" w:rsidP="00F179DA">
      <w:pPr>
        <w:spacing w:line="460" w:lineRule="exact"/>
        <w:ind w:firstLineChars="1300" w:firstLine="3132"/>
        <w:rPr>
          <w:b/>
          <w:bCs/>
          <w:szCs w:val="24"/>
        </w:rPr>
      </w:pPr>
      <w:r w:rsidRPr="0016661A">
        <w:rPr>
          <w:b/>
          <w:bCs/>
          <w:szCs w:val="24"/>
        </w:rPr>
        <w:t>图</w:t>
      </w:r>
      <w:r w:rsidRPr="0016661A">
        <w:rPr>
          <w:b/>
          <w:bCs/>
          <w:szCs w:val="24"/>
        </w:rPr>
        <w:t>4-1  SNCR</w:t>
      </w:r>
      <w:r w:rsidRPr="0016661A">
        <w:rPr>
          <w:b/>
          <w:bCs/>
          <w:szCs w:val="24"/>
        </w:rPr>
        <w:t>工作流程图</w:t>
      </w:r>
    </w:p>
    <w:p w14:paraId="08848A06" w14:textId="77777777" w:rsidR="00F179DA" w:rsidRPr="0016661A" w:rsidRDefault="00F179DA" w:rsidP="00F179DA">
      <w:pPr>
        <w:spacing w:line="460" w:lineRule="exact"/>
        <w:ind w:firstLineChars="200" w:firstLine="560"/>
        <w:rPr>
          <w:sz w:val="28"/>
          <w:szCs w:val="28"/>
        </w:rPr>
      </w:pPr>
      <w:r w:rsidRPr="0016661A">
        <w:rPr>
          <w:sz w:val="28"/>
          <w:szCs w:val="28"/>
        </w:rPr>
        <w:t>钙法脱硫工作原理：</w:t>
      </w:r>
    </w:p>
    <w:p w14:paraId="5FAFC2B2" w14:textId="77777777" w:rsidR="00F179DA" w:rsidRPr="0016661A" w:rsidRDefault="00F179DA" w:rsidP="00F179DA">
      <w:pPr>
        <w:spacing w:line="460" w:lineRule="exact"/>
        <w:ind w:firstLineChars="200" w:firstLine="560"/>
        <w:rPr>
          <w:sz w:val="28"/>
          <w:szCs w:val="28"/>
        </w:rPr>
      </w:pPr>
      <w:r w:rsidRPr="0016661A">
        <w:rPr>
          <w:sz w:val="28"/>
          <w:szCs w:val="28"/>
        </w:rPr>
        <w:t>生石灰加水制成浆液作为吸收剂泵入脱硫塔与烟气充分接触混合，烟气中的二氧化硫与浆液中的</w:t>
      </w:r>
      <w:hyperlink r:id="rId132" w:tgtFrame="_blank" w:history="1">
        <w:r w:rsidRPr="0016661A">
          <w:rPr>
            <w:sz w:val="28"/>
            <w:szCs w:val="28"/>
          </w:rPr>
          <w:t>氢氧化钙</w:t>
        </w:r>
      </w:hyperlink>
      <w:r w:rsidRPr="0016661A">
        <w:rPr>
          <w:sz w:val="28"/>
          <w:szCs w:val="28"/>
        </w:rPr>
        <w:t>以及从塔下部鼓入的空气进行氧化反应生成硫酸钙，硫酸钙达到一定饱和度后，结晶形成二水石膏。</w:t>
      </w:r>
    </w:p>
    <w:p w14:paraId="74CD218B" w14:textId="77777777" w:rsidR="00F179DA" w:rsidRPr="0016661A" w:rsidRDefault="00F179DA" w:rsidP="00F179DA">
      <w:pPr>
        <w:spacing w:line="460" w:lineRule="exact"/>
        <w:ind w:firstLineChars="200" w:firstLine="560"/>
        <w:rPr>
          <w:sz w:val="28"/>
          <w:szCs w:val="28"/>
        </w:rPr>
      </w:pPr>
      <w:r w:rsidRPr="0016661A">
        <w:rPr>
          <w:sz w:val="28"/>
          <w:szCs w:val="28"/>
        </w:rPr>
        <w:t>经脱硫塔排出的石膏浆液经板框压滤机压滤脱水，使其含水量小于</w:t>
      </w:r>
      <w:r w:rsidRPr="0016661A">
        <w:rPr>
          <w:sz w:val="28"/>
          <w:szCs w:val="28"/>
        </w:rPr>
        <w:t>10%</w:t>
      </w:r>
      <w:r w:rsidRPr="0016661A">
        <w:rPr>
          <w:sz w:val="28"/>
          <w:szCs w:val="28"/>
        </w:rPr>
        <w:t>，然后用输送机送至一般固废仓库堆放，脱硫后的烟气经过除雾器除去雾滴，再经过湿电除尘后，由烟囱排入大气。由于吸收塔内吸收剂浆液通过循环泵反复循环与烟气接触，吸收剂利用率很高，钙硫比较低，脱硫效率可大于</w:t>
      </w:r>
      <w:r w:rsidRPr="0016661A">
        <w:rPr>
          <w:sz w:val="28"/>
          <w:szCs w:val="28"/>
        </w:rPr>
        <w:t>95%</w:t>
      </w:r>
      <w:r w:rsidRPr="0016661A">
        <w:rPr>
          <w:sz w:val="28"/>
          <w:szCs w:val="28"/>
        </w:rPr>
        <w:t>。</w:t>
      </w:r>
    </w:p>
    <w:p w14:paraId="7C8CCD80" w14:textId="77777777" w:rsidR="00F179DA" w:rsidRPr="0016661A" w:rsidRDefault="00F179DA" w:rsidP="00F179DA">
      <w:pPr>
        <w:autoSpaceDE w:val="0"/>
        <w:autoSpaceDN w:val="0"/>
        <w:adjustRightInd w:val="0"/>
        <w:snapToGrid w:val="0"/>
        <w:spacing w:line="500" w:lineRule="exact"/>
        <w:ind w:firstLineChars="200" w:firstLine="560"/>
        <w:rPr>
          <w:sz w:val="28"/>
          <w:szCs w:val="28"/>
        </w:rPr>
      </w:pPr>
      <w:r w:rsidRPr="0016661A">
        <w:rPr>
          <w:sz w:val="28"/>
          <w:szCs w:val="28"/>
        </w:rPr>
        <w:t>钙法脱硫的主要化学反应如下：</w:t>
      </w:r>
    </w:p>
    <w:p w14:paraId="40B49904" w14:textId="77777777" w:rsidR="00F179DA" w:rsidRPr="0016661A" w:rsidRDefault="00F179DA" w:rsidP="00F179DA">
      <w:pPr>
        <w:autoSpaceDE w:val="0"/>
        <w:autoSpaceDN w:val="0"/>
        <w:adjustRightInd w:val="0"/>
        <w:snapToGrid w:val="0"/>
        <w:spacing w:line="500" w:lineRule="exact"/>
        <w:ind w:firstLineChars="300" w:firstLine="840"/>
        <w:rPr>
          <w:sz w:val="28"/>
          <w:szCs w:val="28"/>
        </w:rPr>
      </w:pPr>
      <w:r w:rsidRPr="0016661A">
        <w:rPr>
          <w:sz w:val="28"/>
          <w:szCs w:val="28"/>
        </w:rPr>
        <w:fldChar w:fldCharType="begin"/>
      </w:r>
      <w:r w:rsidRPr="0016661A">
        <w:rPr>
          <w:sz w:val="28"/>
          <w:szCs w:val="28"/>
        </w:rPr>
        <w:instrText xml:space="preserve"> = 1 \* GB3 </w:instrText>
      </w:r>
      <w:r w:rsidRPr="0016661A">
        <w:rPr>
          <w:sz w:val="28"/>
          <w:szCs w:val="28"/>
        </w:rPr>
        <w:fldChar w:fldCharType="separate"/>
      </w:r>
      <w:r w:rsidRPr="0016661A">
        <w:rPr>
          <w:rFonts w:ascii="宋体" w:hAnsi="宋体" w:cs="宋体" w:hint="eastAsia"/>
          <w:noProof/>
          <w:sz w:val="28"/>
          <w:szCs w:val="28"/>
        </w:rPr>
        <w:t>①</w:t>
      </w:r>
      <w:r w:rsidRPr="0016661A">
        <w:rPr>
          <w:sz w:val="28"/>
          <w:szCs w:val="28"/>
        </w:rPr>
        <w:fldChar w:fldCharType="end"/>
      </w:r>
      <w:r w:rsidRPr="0016661A">
        <w:rPr>
          <w:sz w:val="28"/>
          <w:szCs w:val="28"/>
        </w:rPr>
        <w:t>氧化钙浆液的制备</w:t>
      </w:r>
    </w:p>
    <w:p w14:paraId="6B5F0F7C" w14:textId="77777777" w:rsidR="00F179DA" w:rsidRPr="0016661A" w:rsidRDefault="00F179DA" w:rsidP="00F179DA">
      <w:pPr>
        <w:autoSpaceDE w:val="0"/>
        <w:autoSpaceDN w:val="0"/>
        <w:adjustRightInd w:val="0"/>
        <w:snapToGrid w:val="0"/>
        <w:spacing w:line="500" w:lineRule="exact"/>
        <w:jc w:val="center"/>
        <w:rPr>
          <w:sz w:val="28"/>
          <w:szCs w:val="28"/>
        </w:rPr>
      </w:pPr>
      <w:r w:rsidRPr="0016661A">
        <w:rPr>
          <w:sz w:val="28"/>
          <w:szCs w:val="28"/>
        </w:rPr>
        <w:t>CaO</w:t>
      </w:r>
      <w:r w:rsidRPr="0016661A">
        <w:rPr>
          <w:sz w:val="28"/>
          <w:szCs w:val="28"/>
        </w:rPr>
        <w:t>（固）</w:t>
      </w:r>
      <w:r w:rsidRPr="0016661A">
        <w:rPr>
          <w:sz w:val="28"/>
          <w:szCs w:val="28"/>
        </w:rPr>
        <w:t>+H</w:t>
      </w:r>
      <w:r w:rsidRPr="0016661A">
        <w:rPr>
          <w:sz w:val="28"/>
          <w:szCs w:val="28"/>
          <w:vertAlign w:val="subscript"/>
        </w:rPr>
        <w:t>2</w:t>
      </w:r>
      <w:r w:rsidRPr="0016661A">
        <w:rPr>
          <w:sz w:val="28"/>
          <w:szCs w:val="28"/>
        </w:rPr>
        <w:t>O=Ca(OH)</w:t>
      </w:r>
      <w:r w:rsidRPr="0016661A">
        <w:rPr>
          <w:sz w:val="28"/>
          <w:szCs w:val="28"/>
          <w:vertAlign w:val="subscript"/>
        </w:rPr>
        <w:t>2</w:t>
      </w:r>
      <w:r w:rsidRPr="0016661A">
        <w:rPr>
          <w:sz w:val="28"/>
          <w:szCs w:val="28"/>
        </w:rPr>
        <w:t>（固）</w:t>
      </w:r>
    </w:p>
    <w:p w14:paraId="38E1EA81" w14:textId="77777777" w:rsidR="00F179DA" w:rsidRPr="0016661A" w:rsidRDefault="00F179DA" w:rsidP="00F179DA">
      <w:pPr>
        <w:autoSpaceDE w:val="0"/>
        <w:autoSpaceDN w:val="0"/>
        <w:adjustRightInd w:val="0"/>
        <w:snapToGrid w:val="0"/>
        <w:spacing w:line="500" w:lineRule="exact"/>
        <w:jc w:val="center"/>
        <w:rPr>
          <w:sz w:val="28"/>
          <w:szCs w:val="28"/>
        </w:rPr>
      </w:pPr>
      <w:r w:rsidRPr="0016661A">
        <w:rPr>
          <w:sz w:val="28"/>
          <w:szCs w:val="28"/>
        </w:rPr>
        <w:t>Ca(OH)</w:t>
      </w:r>
      <w:r w:rsidRPr="0016661A">
        <w:rPr>
          <w:sz w:val="28"/>
          <w:szCs w:val="28"/>
          <w:vertAlign w:val="subscript"/>
        </w:rPr>
        <w:t>2</w:t>
      </w:r>
      <w:r w:rsidRPr="0016661A">
        <w:rPr>
          <w:sz w:val="28"/>
          <w:szCs w:val="28"/>
        </w:rPr>
        <w:t>（固）</w:t>
      </w:r>
      <w:r w:rsidRPr="0016661A">
        <w:rPr>
          <w:sz w:val="28"/>
          <w:szCs w:val="28"/>
        </w:rPr>
        <w:t>+H</w:t>
      </w:r>
      <w:r w:rsidRPr="0016661A">
        <w:rPr>
          <w:sz w:val="28"/>
          <w:szCs w:val="28"/>
          <w:vertAlign w:val="subscript"/>
        </w:rPr>
        <w:t>2</w:t>
      </w:r>
      <w:r w:rsidRPr="0016661A">
        <w:rPr>
          <w:sz w:val="28"/>
          <w:szCs w:val="28"/>
        </w:rPr>
        <w:t>O=Ca(OH)</w:t>
      </w:r>
      <w:r w:rsidRPr="0016661A">
        <w:rPr>
          <w:sz w:val="28"/>
          <w:szCs w:val="28"/>
          <w:vertAlign w:val="subscript"/>
        </w:rPr>
        <w:t>2</w:t>
      </w:r>
      <w:r w:rsidRPr="0016661A">
        <w:rPr>
          <w:sz w:val="28"/>
          <w:szCs w:val="28"/>
        </w:rPr>
        <w:t>（浆液）＋</w:t>
      </w:r>
      <w:r w:rsidRPr="0016661A">
        <w:rPr>
          <w:sz w:val="28"/>
          <w:szCs w:val="28"/>
        </w:rPr>
        <w:t>H</w:t>
      </w:r>
      <w:r w:rsidRPr="0016661A">
        <w:rPr>
          <w:sz w:val="28"/>
          <w:szCs w:val="28"/>
          <w:vertAlign w:val="subscript"/>
        </w:rPr>
        <w:t>2</w:t>
      </w:r>
      <w:r w:rsidRPr="0016661A">
        <w:rPr>
          <w:sz w:val="28"/>
          <w:szCs w:val="28"/>
        </w:rPr>
        <w:t>O</w:t>
      </w:r>
    </w:p>
    <w:p w14:paraId="4DEE246A" w14:textId="77777777" w:rsidR="00F179DA" w:rsidRPr="0016661A" w:rsidRDefault="00F179DA" w:rsidP="00F179DA">
      <w:pPr>
        <w:autoSpaceDE w:val="0"/>
        <w:autoSpaceDN w:val="0"/>
        <w:adjustRightInd w:val="0"/>
        <w:snapToGrid w:val="0"/>
        <w:spacing w:line="500" w:lineRule="exact"/>
        <w:jc w:val="center"/>
        <w:rPr>
          <w:sz w:val="28"/>
          <w:szCs w:val="28"/>
        </w:rPr>
      </w:pPr>
      <w:r w:rsidRPr="0016661A">
        <w:rPr>
          <w:sz w:val="28"/>
          <w:szCs w:val="28"/>
        </w:rPr>
        <w:t>Ca(OH)</w:t>
      </w:r>
      <w:r w:rsidRPr="0016661A">
        <w:rPr>
          <w:sz w:val="28"/>
          <w:szCs w:val="28"/>
          <w:vertAlign w:val="subscript"/>
        </w:rPr>
        <w:t>2</w:t>
      </w:r>
      <w:r w:rsidRPr="0016661A">
        <w:rPr>
          <w:sz w:val="28"/>
          <w:szCs w:val="28"/>
        </w:rPr>
        <w:t>（浆液）＝</w:t>
      </w:r>
      <w:r w:rsidRPr="0016661A">
        <w:rPr>
          <w:sz w:val="28"/>
          <w:szCs w:val="28"/>
        </w:rPr>
        <w:t>Ca</w:t>
      </w:r>
      <w:r w:rsidRPr="0016661A">
        <w:rPr>
          <w:sz w:val="28"/>
          <w:szCs w:val="28"/>
          <w:vertAlign w:val="superscript"/>
        </w:rPr>
        <w:t>2+</w:t>
      </w:r>
      <w:r w:rsidRPr="0016661A">
        <w:rPr>
          <w:sz w:val="28"/>
          <w:szCs w:val="28"/>
        </w:rPr>
        <w:t>＋</w:t>
      </w:r>
      <w:r w:rsidRPr="0016661A">
        <w:rPr>
          <w:sz w:val="28"/>
          <w:szCs w:val="28"/>
        </w:rPr>
        <w:t>2HO</w:t>
      </w:r>
      <w:r w:rsidRPr="0016661A">
        <w:rPr>
          <w:sz w:val="28"/>
          <w:szCs w:val="28"/>
          <w:vertAlign w:val="superscript"/>
        </w:rPr>
        <w:t>－</w:t>
      </w:r>
    </w:p>
    <w:p w14:paraId="43F7D046" w14:textId="77777777" w:rsidR="00F179DA" w:rsidRPr="0016661A" w:rsidRDefault="00F179DA" w:rsidP="00F179DA">
      <w:pPr>
        <w:autoSpaceDE w:val="0"/>
        <w:autoSpaceDN w:val="0"/>
        <w:adjustRightInd w:val="0"/>
        <w:snapToGrid w:val="0"/>
        <w:spacing w:line="500" w:lineRule="exact"/>
        <w:ind w:firstLineChars="300" w:firstLine="840"/>
        <w:rPr>
          <w:sz w:val="28"/>
          <w:szCs w:val="28"/>
        </w:rPr>
      </w:pPr>
      <w:r w:rsidRPr="0016661A">
        <w:rPr>
          <w:sz w:val="28"/>
          <w:szCs w:val="28"/>
        </w:rPr>
        <w:fldChar w:fldCharType="begin"/>
      </w:r>
      <w:r w:rsidRPr="0016661A">
        <w:rPr>
          <w:sz w:val="28"/>
          <w:szCs w:val="28"/>
        </w:rPr>
        <w:instrText xml:space="preserve"> = 2 \* GB3 </w:instrText>
      </w:r>
      <w:r w:rsidRPr="0016661A">
        <w:rPr>
          <w:sz w:val="28"/>
          <w:szCs w:val="28"/>
        </w:rPr>
        <w:fldChar w:fldCharType="separate"/>
      </w:r>
      <w:r w:rsidRPr="0016661A">
        <w:rPr>
          <w:rFonts w:ascii="宋体" w:hAnsi="宋体" w:cs="宋体" w:hint="eastAsia"/>
          <w:noProof/>
          <w:sz w:val="28"/>
          <w:szCs w:val="28"/>
        </w:rPr>
        <w:t>②</w:t>
      </w:r>
      <w:r w:rsidRPr="0016661A">
        <w:rPr>
          <w:sz w:val="28"/>
          <w:szCs w:val="28"/>
        </w:rPr>
        <w:fldChar w:fldCharType="end"/>
      </w:r>
      <w:r w:rsidRPr="0016661A">
        <w:rPr>
          <w:sz w:val="28"/>
          <w:szCs w:val="28"/>
        </w:rPr>
        <w:t>SO</w:t>
      </w:r>
      <w:r w:rsidRPr="0016661A">
        <w:rPr>
          <w:sz w:val="28"/>
          <w:szCs w:val="28"/>
          <w:vertAlign w:val="subscript"/>
        </w:rPr>
        <w:t xml:space="preserve">2 </w:t>
      </w:r>
      <w:r w:rsidRPr="0016661A">
        <w:rPr>
          <w:sz w:val="28"/>
          <w:szCs w:val="28"/>
        </w:rPr>
        <w:t>的吸收</w:t>
      </w:r>
    </w:p>
    <w:p w14:paraId="14FDD823" w14:textId="77777777" w:rsidR="00F179DA" w:rsidRPr="0016661A" w:rsidRDefault="00F179DA" w:rsidP="00F179DA">
      <w:pPr>
        <w:autoSpaceDE w:val="0"/>
        <w:autoSpaceDN w:val="0"/>
        <w:adjustRightInd w:val="0"/>
        <w:snapToGrid w:val="0"/>
        <w:spacing w:line="500" w:lineRule="exact"/>
        <w:jc w:val="center"/>
        <w:rPr>
          <w:sz w:val="28"/>
          <w:szCs w:val="28"/>
        </w:rPr>
      </w:pPr>
      <w:r w:rsidRPr="0016661A">
        <w:rPr>
          <w:sz w:val="28"/>
          <w:szCs w:val="28"/>
        </w:rPr>
        <w:t>SO</w:t>
      </w:r>
      <w:r w:rsidRPr="0016661A">
        <w:rPr>
          <w:sz w:val="28"/>
          <w:szCs w:val="28"/>
          <w:vertAlign w:val="subscript"/>
        </w:rPr>
        <w:t>2</w:t>
      </w:r>
      <w:r w:rsidRPr="0016661A">
        <w:rPr>
          <w:sz w:val="28"/>
          <w:szCs w:val="28"/>
        </w:rPr>
        <w:t>（气）</w:t>
      </w:r>
      <w:r w:rsidRPr="0016661A">
        <w:rPr>
          <w:sz w:val="28"/>
          <w:szCs w:val="28"/>
        </w:rPr>
        <w:t>+H</w:t>
      </w:r>
      <w:r w:rsidRPr="0016661A">
        <w:rPr>
          <w:sz w:val="28"/>
          <w:szCs w:val="28"/>
          <w:vertAlign w:val="subscript"/>
        </w:rPr>
        <w:t>2</w:t>
      </w:r>
      <w:r w:rsidRPr="0016661A">
        <w:rPr>
          <w:sz w:val="28"/>
          <w:szCs w:val="28"/>
        </w:rPr>
        <w:t>O=H</w:t>
      </w:r>
      <w:r w:rsidRPr="0016661A">
        <w:rPr>
          <w:sz w:val="28"/>
          <w:szCs w:val="28"/>
          <w:vertAlign w:val="subscript"/>
        </w:rPr>
        <w:t>2</w:t>
      </w:r>
      <w:r w:rsidRPr="0016661A">
        <w:rPr>
          <w:sz w:val="28"/>
          <w:szCs w:val="28"/>
        </w:rPr>
        <w:t>SO</w:t>
      </w:r>
      <w:r w:rsidRPr="0016661A">
        <w:rPr>
          <w:sz w:val="28"/>
          <w:szCs w:val="28"/>
          <w:vertAlign w:val="subscript"/>
        </w:rPr>
        <w:t>3</w:t>
      </w:r>
    </w:p>
    <w:p w14:paraId="69596DDC" w14:textId="77777777" w:rsidR="00F179DA" w:rsidRPr="0016661A" w:rsidRDefault="00F179DA" w:rsidP="00F179DA">
      <w:pPr>
        <w:autoSpaceDE w:val="0"/>
        <w:autoSpaceDN w:val="0"/>
        <w:adjustRightInd w:val="0"/>
        <w:snapToGrid w:val="0"/>
        <w:spacing w:line="500" w:lineRule="exact"/>
        <w:jc w:val="center"/>
        <w:rPr>
          <w:sz w:val="28"/>
          <w:szCs w:val="28"/>
        </w:rPr>
      </w:pPr>
      <w:r w:rsidRPr="0016661A">
        <w:rPr>
          <w:sz w:val="28"/>
          <w:szCs w:val="28"/>
        </w:rPr>
        <w:t>H</w:t>
      </w:r>
      <w:r w:rsidRPr="0016661A">
        <w:rPr>
          <w:sz w:val="28"/>
          <w:szCs w:val="28"/>
          <w:vertAlign w:val="subscript"/>
        </w:rPr>
        <w:t>2</w:t>
      </w:r>
      <w:r w:rsidRPr="0016661A">
        <w:rPr>
          <w:sz w:val="28"/>
          <w:szCs w:val="28"/>
        </w:rPr>
        <w:t>SO</w:t>
      </w:r>
      <w:r w:rsidRPr="0016661A">
        <w:rPr>
          <w:sz w:val="28"/>
          <w:szCs w:val="28"/>
          <w:vertAlign w:val="subscript"/>
        </w:rPr>
        <w:t>3</w:t>
      </w:r>
      <w:r w:rsidRPr="0016661A">
        <w:rPr>
          <w:sz w:val="28"/>
          <w:szCs w:val="28"/>
        </w:rPr>
        <w:t>→H</w:t>
      </w:r>
      <w:r w:rsidRPr="0016661A">
        <w:rPr>
          <w:sz w:val="28"/>
          <w:szCs w:val="28"/>
          <w:vertAlign w:val="superscript"/>
        </w:rPr>
        <w:t>+</w:t>
      </w:r>
      <w:r w:rsidRPr="0016661A">
        <w:rPr>
          <w:sz w:val="28"/>
          <w:szCs w:val="28"/>
        </w:rPr>
        <w:t>+HSO</w:t>
      </w:r>
      <w:r w:rsidRPr="0016661A">
        <w:rPr>
          <w:sz w:val="28"/>
          <w:szCs w:val="28"/>
          <w:vertAlign w:val="subscript"/>
        </w:rPr>
        <w:t>3</w:t>
      </w:r>
      <w:r w:rsidRPr="0016661A">
        <w:rPr>
          <w:sz w:val="28"/>
          <w:szCs w:val="28"/>
          <w:vertAlign w:val="superscript"/>
        </w:rPr>
        <w:t>-</w:t>
      </w:r>
    </w:p>
    <w:p w14:paraId="26D88523" w14:textId="77777777" w:rsidR="00F179DA" w:rsidRPr="0016661A" w:rsidRDefault="00F179DA" w:rsidP="00F179DA">
      <w:pPr>
        <w:autoSpaceDE w:val="0"/>
        <w:autoSpaceDN w:val="0"/>
        <w:adjustRightInd w:val="0"/>
        <w:snapToGrid w:val="0"/>
        <w:spacing w:line="500" w:lineRule="exact"/>
        <w:jc w:val="center"/>
        <w:rPr>
          <w:sz w:val="28"/>
          <w:szCs w:val="28"/>
        </w:rPr>
      </w:pPr>
      <w:r w:rsidRPr="0016661A">
        <w:rPr>
          <w:sz w:val="28"/>
          <w:szCs w:val="28"/>
        </w:rPr>
        <w:t>HSO</w:t>
      </w:r>
      <w:r w:rsidRPr="0016661A">
        <w:rPr>
          <w:sz w:val="28"/>
          <w:szCs w:val="28"/>
          <w:vertAlign w:val="subscript"/>
        </w:rPr>
        <w:t>3</w:t>
      </w:r>
      <w:r w:rsidRPr="0016661A">
        <w:rPr>
          <w:sz w:val="28"/>
          <w:szCs w:val="28"/>
          <w:vertAlign w:val="superscript"/>
        </w:rPr>
        <w:t>-</w:t>
      </w:r>
      <w:r w:rsidRPr="0016661A">
        <w:rPr>
          <w:sz w:val="28"/>
          <w:szCs w:val="28"/>
        </w:rPr>
        <w:t>→H</w:t>
      </w:r>
      <w:r w:rsidRPr="0016661A">
        <w:rPr>
          <w:sz w:val="28"/>
          <w:szCs w:val="28"/>
          <w:vertAlign w:val="superscript"/>
        </w:rPr>
        <w:t>+</w:t>
      </w:r>
      <w:r w:rsidRPr="0016661A">
        <w:rPr>
          <w:sz w:val="28"/>
          <w:szCs w:val="28"/>
        </w:rPr>
        <w:t>+SO</w:t>
      </w:r>
      <w:r w:rsidRPr="0016661A">
        <w:rPr>
          <w:sz w:val="28"/>
          <w:szCs w:val="28"/>
          <w:vertAlign w:val="subscript"/>
        </w:rPr>
        <w:t>3</w:t>
      </w:r>
      <w:r w:rsidRPr="0016661A">
        <w:rPr>
          <w:sz w:val="28"/>
          <w:szCs w:val="28"/>
          <w:vertAlign w:val="superscript"/>
        </w:rPr>
        <w:t>2-</w:t>
      </w:r>
    </w:p>
    <w:p w14:paraId="5B785EFD" w14:textId="77777777" w:rsidR="00F179DA" w:rsidRPr="0016661A" w:rsidRDefault="00F179DA" w:rsidP="00F179DA">
      <w:pPr>
        <w:autoSpaceDE w:val="0"/>
        <w:autoSpaceDN w:val="0"/>
        <w:adjustRightInd w:val="0"/>
        <w:snapToGrid w:val="0"/>
        <w:spacing w:line="500" w:lineRule="exact"/>
        <w:jc w:val="center"/>
        <w:rPr>
          <w:sz w:val="28"/>
          <w:szCs w:val="28"/>
        </w:rPr>
      </w:pPr>
      <w:r w:rsidRPr="0016661A">
        <w:rPr>
          <w:sz w:val="28"/>
          <w:szCs w:val="28"/>
        </w:rPr>
        <w:lastRenderedPageBreak/>
        <w:t>Ca</w:t>
      </w:r>
      <w:r w:rsidRPr="0016661A">
        <w:rPr>
          <w:sz w:val="28"/>
          <w:szCs w:val="28"/>
          <w:vertAlign w:val="superscript"/>
        </w:rPr>
        <w:t>2+</w:t>
      </w:r>
      <w:r w:rsidRPr="0016661A">
        <w:rPr>
          <w:sz w:val="28"/>
          <w:szCs w:val="28"/>
        </w:rPr>
        <w:t>+SO</w:t>
      </w:r>
      <w:r w:rsidRPr="0016661A">
        <w:rPr>
          <w:sz w:val="28"/>
          <w:szCs w:val="28"/>
          <w:vertAlign w:val="subscript"/>
        </w:rPr>
        <w:t>3</w:t>
      </w:r>
      <w:r w:rsidRPr="0016661A">
        <w:rPr>
          <w:sz w:val="28"/>
          <w:szCs w:val="28"/>
          <w:vertAlign w:val="superscript"/>
        </w:rPr>
        <w:t>2-</w:t>
      </w:r>
      <w:r w:rsidRPr="0016661A">
        <w:rPr>
          <w:sz w:val="28"/>
          <w:szCs w:val="28"/>
        </w:rPr>
        <w:t>→CaSO</w:t>
      </w:r>
      <w:r w:rsidRPr="0016661A">
        <w:rPr>
          <w:sz w:val="28"/>
          <w:szCs w:val="28"/>
          <w:vertAlign w:val="subscript"/>
        </w:rPr>
        <w:t>3</w:t>
      </w:r>
    </w:p>
    <w:p w14:paraId="33E0F07E" w14:textId="77777777" w:rsidR="00F179DA" w:rsidRPr="0016661A" w:rsidRDefault="00F179DA" w:rsidP="00F179DA">
      <w:pPr>
        <w:autoSpaceDE w:val="0"/>
        <w:autoSpaceDN w:val="0"/>
        <w:adjustRightInd w:val="0"/>
        <w:snapToGrid w:val="0"/>
        <w:spacing w:line="500" w:lineRule="exact"/>
        <w:jc w:val="center"/>
        <w:rPr>
          <w:sz w:val="28"/>
          <w:szCs w:val="28"/>
        </w:rPr>
      </w:pPr>
      <w:r w:rsidRPr="0016661A">
        <w:rPr>
          <w:sz w:val="28"/>
          <w:szCs w:val="28"/>
        </w:rPr>
        <w:t>SO</w:t>
      </w:r>
      <w:r w:rsidRPr="0016661A">
        <w:rPr>
          <w:sz w:val="28"/>
          <w:szCs w:val="28"/>
          <w:vertAlign w:val="subscript"/>
        </w:rPr>
        <w:t>2</w:t>
      </w:r>
      <w:r w:rsidRPr="0016661A">
        <w:rPr>
          <w:sz w:val="28"/>
          <w:szCs w:val="28"/>
        </w:rPr>
        <w:t>+CaSO</w:t>
      </w:r>
      <w:r w:rsidRPr="0016661A">
        <w:rPr>
          <w:sz w:val="28"/>
          <w:szCs w:val="28"/>
          <w:vertAlign w:val="subscript"/>
        </w:rPr>
        <w:t>3</w:t>
      </w:r>
      <w:r w:rsidRPr="0016661A">
        <w:rPr>
          <w:sz w:val="28"/>
          <w:szCs w:val="28"/>
        </w:rPr>
        <w:t xml:space="preserve"> +H</w:t>
      </w:r>
      <w:r w:rsidRPr="0016661A">
        <w:rPr>
          <w:sz w:val="28"/>
          <w:szCs w:val="28"/>
          <w:vertAlign w:val="subscript"/>
        </w:rPr>
        <w:t>2</w:t>
      </w:r>
      <w:r w:rsidRPr="0016661A">
        <w:rPr>
          <w:sz w:val="28"/>
          <w:szCs w:val="28"/>
        </w:rPr>
        <w:t>O→Ca(HSO</w:t>
      </w:r>
      <w:r w:rsidRPr="0016661A">
        <w:rPr>
          <w:sz w:val="28"/>
          <w:szCs w:val="28"/>
          <w:vertAlign w:val="subscript"/>
        </w:rPr>
        <w:t>3</w:t>
      </w:r>
      <w:r w:rsidRPr="0016661A">
        <w:rPr>
          <w:sz w:val="28"/>
          <w:szCs w:val="28"/>
        </w:rPr>
        <w:t>)</w:t>
      </w:r>
      <w:r w:rsidRPr="0016661A">
        <w:rPr>
          <w:sz w:val="28"/>
          <w:szCs w:val="28"/>
          <w:vertAlign w:val="subscript"/>
        </w:rPr>
        <w:t>2</w:t>
      </w:r>
    </w:p>
    <w:p w14:paraId="5776F0C8" w14:textId="77777777" w:rsidR="00F179DA" w:rsidRPr="0016661A" w:rsidRDefault="00F179DA" w:rsidP="00F179DA">
      <w:pPr>
        <w:autoSpaceDE w:val="0"/>
        <w:autoSpaceDN w:val="0"/>
        <w:adjustRightInd w:val="0"/>
        <w:snapToGrid w:val="0"/>
        <w:spacing w:line="500" w:lineRule="exact"/>
        <w:jc w:val="center"/>
        <w:rPr>
          <w:sz w:val="28"/>
          <w:szCs w:val="28"/>
        </w:rPr>
      </w:pPr>
      <w:r w:rsidRPr="0016661A">
        <w:rPr>
          <w:sz w:val="28"/>
          <w:szCs w:val="28"/>
        </w:rPr>
        <w:t>Ca(OH)</w:t>
      </w:r>
      <w:r w:rsidRPr="0016661A">
        <w:rPr>
          <w:sz w:val="28"/>
          <w:szCs w:val="28"/>
          <w:vertAlign w:val="subscript"/>
        </w:rPr>
        <w:t>2</w:t>
      </w:r>
      <w:r w:rsidRPr="0016661A">
        <w:rPr>
          <w:sz w:val="28"/>
          <w:szCs w:val="28"/>
        </w:rPr>
        <w:t>+SO</w:t>
      </w:r>
      <w:r w:rsidRPr="0016661A">
        <w:rPr>
          <w:sz w:val="28"/>
          <w:szCs w:val="28"/>
          <w:vertAlign w:val="subscript"/>
        </w:rPr>
        <w:t>2</w:t>
      </w:r>
      <w:r w:rsidRPr="0016661A">
        <w:rPr>
          <w:sz w:val="28"/>
          <w:szCs w:val="28"/>
        </w:rPr>
        <w:t>→CaSO</w:t>
      </w:r>
      <w:r w:rsidRPr="0016661A">
        <w:rPr>
          <w:sz w:val="28"/>
          <w:szCs w:val="28"/>
          <w:vertAlign w:val="subscript"/>
        </w:rPr>
        <w:t>3</w:t>
      </w:r>
      <w:r w:rsidRPr="0016661A">
        <w:rPr>
          <w:sz w:val="28"/>
          <w:szCs w:val="28"/>
        </w:rPr>
        <w:t>+H</w:t>
      </w:r>
      <w:r w:rsidRPr="0016661A">
        <w:rPr>
          <w:sz w:val="28"/>
          <w:szCs w:val="28"/>
          <w:vertAlign w:val="subscript"/>
        </w:rPr>
        <w:t>2</w:t>
      </w:r>
      <w:r w:rsidRPr="0016661A">
        <w:rPr>
          <w:sz w:val="28"/>
          <w:szCs w:val="28"/>
        </w:rPr>
        <w:t>O</w:t>
      </w:r>
    </w:p>
    <w:p w14:paraId="09000ECA" w14:textId="77777777" w:rsidR="00F179DA" w:rsidRPr="0016661A" w:rsidRDefault="00F179DA" w:rsidP="00F179DA">
      <w:pPr>
        <w:autoSpaceDE w:val="0"/>
        <w:autoSpaceDN w:val="0"/>
        <w:adjustRightInd w:val="0"/>
        <w:snapToGrid w:val="0"/>
        <w:spacing w:line="500" w:lineRule="exact"/>
        <w:jc w:val="center"/>
        <w:rPr>
          <w:sz w:val="28"/>
          <w:szCs w:val="28"/>
        </w:rPr>
      </w:pPr>
      <w:r w:rsidRPr="0016661A">
        <w:rPr>
          <w:sz w:val="28"/>
          <w:szCs w:val="28"/>
        </w:rPr>
        <w:t>CaSO</w:t>
      </w:r>
      <w:r w:rsidRPr="0016661A">
        <w:rPr>
          <w:sz w:val="28"/>
          <w:szCs w:val="28"/>
          <w:vertAlign w:val="subscript"/>
        </w:rPr>
        <w:t>3</w:t>
      </w:r>
      <w:r w:rsidRPr="0016661A">
        <w:rPr>
          <w:sz w:val="28"/>
          <w:szCs w:val="28"/>
        </w:rPr>
        <w:t>+H</w:t>
      </w:r>
      <w:r w:rsidRPr="0016661A">
        <w:rPr>
          <w:sz w:val="28"/>
          <w:szCs w:val="28"/>
          <w:vertAlign w:val="subscript"/>
        </w:rPr>
        <w:t>2</w:t>
      </w:r>
      <w:r w:rsidRPr="0016661A">
        <w:rPr>
          <w:sz w:val="28"/>
          <w:szCs w:val="28"/>
        </w:rPr>
        <w:t>O+SO</w:t>
      </w:r>
      <w:r w:rsidRPr="0016661A">
        <w:rPr>
          <w:sz w:val="28"/>
          <w:szCs w:val="28"/>
          <w:vertAlign w:val="subscript"/>
        </w:rPr>
        <w:t>2</w:t>
      </w:r>
      <w:r w:rsidRPr="0016661A">
        <w:rPr>
          <w:sz w:val="28"/>
          <w:szCs w:val="28"/>
        </w:rPr>
        <w:t>→Ca(HSO</w:t>
      </w:r>
      <w:r w:rsidRPr="0016661A">
        <w:rPr>
          <w:sz w:val="28"/>
          <w:szCs w:val="28"/>
          <w:vertAlign w:val="subscript"/>
        </w:rPr>
        <w:t>3</w:t>
      </w:r>
      <w:r w:rsidRPr="0016661A">
        <w:rPr>
          <w:sz w:val="28"/>
          <w:szCs w:val="28"/>
        </w:rPr>
        <w:t>)</w:t>
      </w:r>
      <w:r w:rsidRPr="0016661A">
        <w:rPr>
          <w:sz w:val="28"/>
          <w:szCs w:val="28"/>
          <w:vertAlign w:val="subscript"/>
        </w:rPr>
        <w:t>2</w:t>
      </w:r>
    </w:p>
    <w:p w14:paraId="6243FE99" w14:textId="77777777" w:rsidR="00F179DA" w:rsidRPr="0016661A" w:rsidRDefault="00F179DA" w:rsidP="00F179DA">
      <w:pPr>
        <w:snapToGrid w:val="0"/>
        <w:spacing w:line="500" w:lineRule="exact"/>
        <w:ind w:firstLineChars="200" w:firstLine="560"/>
        <w:jc w:val="center"/>
        <w:rPr>
          <w:sz w:val="28"/>
          <w:szCs w:val="28"/>
        </w:rPr>
      </w:pPr>
      <w:r w:rsidRPr="0016661A">
        <w:rPr>
          <w:sz w:val="28"/>
          <w:szCs w:val="28"/>
        </w:rPr>
        <w:t>Ca(HSO</w:t>
      </w:r>
      <w:r w:rsidRPr="0016661A">
        <w:rPr>
          <w:sz w:val="28"/>
          <w:szCs w:val="28"/>
          <w:vertAlign w:val="subscript"/>
        </w:rPr>
        <w:t>3</w:t>
      </w:r>
      <w:r w:rsidRPr="0016661A">
        <w:rPr>
          <w:sz w:val="28"/>
          <w:szCs w:val="28"/>
        </w:rPr>
        <w:t>)</w:t>
      </w:r>
      <w:r w:rsidRPr="0016661A">
        <w:rPr>
          <w:sz w:val="28"/>
          <w:szCs w:val="28"/>
          <w:vertAlign w:val="subscript"/>
        </w:rPr>
        <w:t>2</w:t>
      </w:r>
      <w:r w:rsidRPr="0016661A">
        <w:rPr>
          <w:sz w:val="28"/>
          <w:szCs w:val="28"/>
        </w:rPr>
        <w:t>+Ca(OH)</w:t>
      </w:r>
      <w:r w:rsidRPr="0016661A">
        <w:rPr>
          <w:sz w:val="28"/>
          <w:szCs w:val="28"/>
          <w:vertAlign w:val="subscript"/>
        </w:rPr>
        <w:t>2</w:t>
      </w:r>
      <w:r w:rsidRPr="0016661A">
        <w:rPr>
          <w:sz w:val="28"/>
          <w:szCs w:val="28"/>
        </w:rPr>
        <w:t>→2CaSO</w:t>
      </w:r>
      <w:r w:rsidRPr="0016661A">
        <w:rPr>
          <w:sz w:val="28"/>
          <w:szCs w:val="28"/>
          <w:vertAlign w:val="subscript"/>
        </w:rPr>
        <w:t>3</w:t>
      </w:r>
      <w:r w:rsidRPr="0016661A">
        <w:rPr>
          <w:sz w:val="28"/>
          <w:szCs w:val="28"/>
        </w:rPr>
        <w:t>+2H</w:t>
      </w:r>
      <w:r w:rsidRPr="0016661A">
        <w:rPr>
          <w:sz w:val="28"/>
          <w:szCs w:val="28"/>
          <w:vertAlign w:val="subscript"/>
        </w:rPr>
        <w:t>2</w:t>
      </w:r>
      <w:r w:rsidRPr="0016661A">
        <w:rPr>
          <w:sz w:val="28"/>
          <w:szCs w:val="28"/>
        </w:rPr>
        <w:t>O</w:t>
      </w:r>
    </w:p>
    <w:p w14:paraId="658B1BA8" w14:textId="77777777" w:rsidR="00F179DA" w:rsidRPr="0016661A" w:rsidRDefault="00F179DA" w:rsidP="00F179DA">
      <w:pPr>
        <w:autoSpaceDE w:val="0"/>
        <w:autoSpaceDN w:val="0"/>
        <w:adjustRightInd w:val="0"/>
        <w:ind w:firstLineChars="300" w:firstLine="840"/>
        <w:rPr>
          <w:sz w:val="28"/>
          <w:szCs w:val="28"/>
        </w:rPr>
      </w:pPr>
      <w:r w:rsidRPr="0016661A">
        <w:rPr>
          <w:sz w:val="28"/>
          <w:szCs w:val="28"/>
        </w:rPr>
        <w:fldChar w:fldCharType="begin"/>
      </w:r>
      <w:r w:rsidRPr="0016661A">
        <w:rPr>
          <w:sz w:val="28"/>
          <w:szCs w:val="28"/>
        </w:rPr>
        <w:instrText xml:space="preserve"> = 3 \* GB3 </w:instrText>
      </w:r>
      <w:r w:rsidRPr="0016661A">
        <w:rPr>
          <w:sz w:val="28"/>
          <w:szCs w:val="28"/>
        </w:rPr>
        <w:fldChar w:fldCharType="separate"/>
      </w:r>
      <w:r w:rsidRPr="0016661A">
        <w:rPr>
          <w:rFonts w:ascii="宋体" w:hAnsi="宋体" w:cs="宋体" w:hint="eastAsia"/>
          <w:noProof/>
          <w:sz w:val="28"/>
          <w:szCs w:val="28"/>
        </w:rPr>
        <w:t>③</w:t>
      </w:r>
      <w:r w:rsidRPr="0016661A">
        <w:rPr>
          <w:sz w:val="28"/>
          <w:szCs w:val="28"/>
        </w:rPr>
        <w:fldChar w:fldCharType="end"/>
      </w:r>
      <w:r w:rsidRPr="0016661A">
        <w:rPr>
          <w:sz w:val="28"/>
          <w:szCs w:val="28"/>
        </w:rPr>
        <w:t>脱硫产物氧化</w:t>
      </w:r>
    </w:p>
    <w:p w14:paraId="24B0E156" w14:textId="77777777" w:rsidR="00F179DA" w:rsidRPr="0016661A" w:rsidRDefault="00F179DA" w:rsidP="00F179DA">
      <w:pPr>
        <w:autoSpaceDE w:val="0"/>
        <w:autoSpaceDN w:val="0"/>
        <w:adjustRightInd w:val="0"/>
        <w:jc w:val="center"/>
        <w:rPr>
          <w:sz w:val="28"/>
          <w:szCs w:val="28"/>
        </w:rPr>
      </w:pPr>
      <w:r w:rsidRPr="0016661A">
        <w:rPr>
          <w:sz w:val="28"/>
          <w:szCs w:val="28"/>
        </w:rPr>
        <w:t>CaSO</w:t>
      </w:r>
      <w:r w:rsidRPr="0016661A">
        <w:rPr>
          <w:sz w:val="28"/>
          <w:szCs w:val="28"/>
          <w:vertAlign w:val="subscript"/>
        </w:rPr>
        <w:t>3</w:t>
      </w:r>
      <w:r w:rsidRPr="0016661A">
        <w:rPr>
          <w:sz w:val="28"/>
          <w:szCs w:val="28"/>
        </w:rPr>
        <w:t>+1/2O</w:t>
      </w:r>
      <w:r w:rsidRPr="0016661A">
        <w:rPr>
          <w:sz w:val="28"/>
          <w:szCs w:val="28"/>
          <w:vertAlign w:val="subscript"/>
        </w:rPr>
        <w:t>2</w:t>
      </w:r>
      <w:r w:rsidRPr="0016661A">
        <w:rPr>
          <w:sz w:val="28"/>
          <w:szCs w:val="28"/>
        </w:rPr>
        <w:t>+2H</w:t>
      </w:r>
      <w:r w:rsidRPr="0016661A">
        <w:rPr>
          <w:sz w:val="28"/>
          <w:szCs w:val="28"/>
          <w:vertAlign w:val="subscript"/>
        </w:rPr>
        <w:t>2</w:t>
      </w:r>
      <w:r w:rsidRPr="0016661A">
        <w:rPr>
          <w:sz w:val="28"/>
          <w:szCs w:val="28"/>
        </w:rPr>
        <w:t>O→CaSO</w:t>
      </w:r>
      <w:r w:rsidRPr="0016661A">
        <w:rPr>
          <w:sz w:val="28"/>
          <w:szCs w:val="28"/>
          <w:vertAlign w:val="subscript"/>
        </w:rPr>
        <w:t>4</w:t>
      </w:r>
      <w:r w:rsidRPr="0016661A">
        <w:rPr>
          <w:sz w:val="28"/>
          <w:szCs w:val="28"/>
        </w:rPr>
        <w:t>·2H</w:t>
      </w:r>
      <w:r w:rsidRPr="0016661A">
        <w:rPr>
          <w:sz w:val="28"/>
          <w:szCs w:val="28"/>
          <w:vertAlign w:val="subscript"/>
        </w:rPr>
        <w:t>2</w:t>
      </w:r>
      <w:r w:rsidRPr="0016661A">
        <w:rPr>
          <w:sz w:val="28"/>
          <w:szCs w:val="28"/>
        </w:rPr>
        <w:t>O</w:t>
      </w:r>
    </w:p>
    <w:p w14:paraId="30C169E6" w14:textId="77777777" w:rsidR="00F179DA" w:rsidRPr="0016661A" w:rsidRDefault="00F179DA" w:rsidP="00F179DA">
      <w:pPr>
        <w:spacing w:line="460" w:lineRule="exact"/>
        <w:ind w:firstLineChars="200" w:firstLine="560"/>
        <w:jc w:val="center"/>
        <w:rPr>
          <w:sz w:val="28"/>
          <w:szCs w:val="28"/>
        </w:rPr>
      </w:pPr>
      <w:r w:rsidRPr="0016661A">
        <w:rPr>
          <w:sz w:val="28"/>
          <w:szCs w:val="28"/>
        </w:rPr>
        <w:t>CaSO</w:t>
      </w:r>
      <w:r w:rsidRPr="0016661A">
        <w:rPr>
          <w:sz w:val="28"/>
          <w:szCs w:val="28"/>
          <w:vertAlign w:val="subscript"/>
        </w:rPr>
        <w:t>3</w:t>
      </w:r>
      <w:r w:rsidRPr="0016661A">
        <w:rPr>
          <w:sz w:val="28"/>
          <w:szCs w:val="28"/>
        </w:rPr>
        <w:t>+1/2O</w:t>
      </w:r>
      <w:r w:rsidRPr="0016661A">
        <w:rPr>
          <w:sz w:val="28"/>
          <w:szCs w:val="28"/>
          <w:vertAlign w:val="subscript"/>
        </w:rPr>
        <w:t>2</w:t>
      </w:r>
      <w:r w:rsidRPr="0016661A">
        <w:rPr>
          <w:sz w:val="28"/>
          <w:szCs w:val="28"/>
        </w:rPr>
        <w:t>→CaSO</w:t>
      </w:r>
      <w:r w:rsidRPr="0016661A">
        <w:rPr>
          <w:sz w:val="28"/>
          <w:szCs w:val="28"/>
          <w:vertAlign w:val="subscript"/>
        </w:rPr>
        <w:t>4</w:t>
      </w:r>
    </w:p>
    <w:p w14:paraId="68208FFA" w14:textId="77777777" w:rsidR="00F179DA" w:rsidRPr="0016661A" w:rsidRDefault="00F179DA" w:rsidP="00F179DA">
      <w:pPr>
        <w:snapToGrid w:val="0"/>
        <w:spacing w:line="500" w:lineRule="exact"/>
        <w:ind w:firstLineChars="200" w:firstLine="560"/>
        <w:rPr>
          <w:sz w:val="28"/>
          <w:szCs w:val="28"/>
        </w:rPr>
      </w:pPr>
      <w:r w:rsidRPr="0016661A">
        <w:rPr>
          <w:sz w:val="28"/>
          <w:szCs w:val="28"/>
        </w:rPr>
        <w:t>湿电除尘工作原理：将水雾喷向放电极和电晕区，水雾在芒刺电极形成的强大的电晕场内荷电后分裂进一步雾化，电场力、荷电水雾的碰撞拦截、吸附凝并，共同对粉尘粒子起捕集作用，终粉尘粒子在电场力的驱动下到达集尘极而被捕集。水在集尘极上形成连续的水膜，将捕获的粉尘冲刷到灰斗中随水排出。排出的水与脱硫浆液一起进入循环池，经板框压滤机压滤后，水循环使用，固态物质作为一般固废处理。</w:t>
      </w:r>
    </w:p>
    <w:p w14:paraId="44405A36" w14:textId="77777777" w:rsidR="00F179DA" w:rsidRPr="0016661A" w:rsidRDefault="00F179DA" w:rsidP="00F179DA">
      <w:pPr>
        <w:snapToGrid w:val="0"/>
        <w:spacing w:line="500" w:lineRule="exact"/>
        <w:ind w:firstLineChars="200" w:firstLine="560"/>
        <w:rPr>
          <w:sz w:val="28"/>
          <w:szCs w:val="28"/>
        </w:rPr>
      </w:pPr>
      <w:r w:rsidRPr="0016661A">
        <w:rPr>
          <w:sz w:val="28"/>
          <w:szCs w:val="28"/>
        </w:rPr>
        <w:t>湿式清灰可以避免已捕集粉尘的再飞扬，达到很高的</w:t>
      </w:r>
      <w:hyperlink r:id="rId133" w:tgtFrame="_blank" w:history="1">
        <w:r w:rsidRPr="0016661A">
          <w:rPr>
            <w:sz w:val="28"/>
            <w:szCs w:val="28"/>
          </w:rPr>
          <w:t>除尘效率</w:t>
        </w:r>
      </w:hyperlink>
      <w:r w:rsidRPr="0016661A">
        <w:rPr>
          <w:sz w:val="28"/>
          <w:szCs w:val="28"/>
        </w:rPr>
        <w:t>。因无振打装置，运行也较可靠。使用耐腐蚀导电材料做集尘极的湿式电除尘器不需要长期喷水或溢流水，只根据系统运行状况定期进行冲洗，仅消耗极少量的水，该部分水可回收循环利用，收尘系统基本无</w:t>
      </w:r>
      <w:hyperlink r:id="rId134" w:tgtFrame="_blank" w:history="1">
        <w:r w:rsidRPr="0016661A">
          <w:rPr>
            <w:sz w:val="28"/>
            <w:szCs w:val="28"/>
          </w:rPr>
          <w:t>二次污染</w:t>
        </w:r>
      </w:hyperlink>
      <w:r w:rsidRPr="0016661A">
        <w:rPr>
          <w:sz w:val="28"/>
          <w:szCs w:val="28"/>
        </w:rPr>
        <w:t>。</w:t>
      </w:r>
    </w:p>
    <w:p w14:paraId="2FD2D79B" w14:textId="77777777" w:rsidR="0083565C" w:rsidRPr="0016661A" w:rsidRDefault="0083565C" w:rsidP="0083565C">
      <w:pPr>
        <w:widowControl w:val="0"/>
        <w:spacing w:line="500" w:lineRule="exact"/>
        <w:ind w:firstLineChars="200" w:firstLine="560"/>
        <w:rPr>
          <w:kern w:val="2"/>
          <w:sz w:val="28"/>
          <w:szCs w:val="28"/>
        </w:rPr>
      </w:pPr>
      <w:bookmarkStart w:id="654" w:name="_Hlk127204690"/>
      <w:r w:rsidRPr="0016661A">
        <w:rPr>
          <w:kern w:val="2"/>
          <w:sz w:val="28"/>
          <w:szCs w:val="28"/>
        </w:rPr>
        <w:t>废气处理设备参数见表</w:t>
      </w:r>
      <w:r w:rsidRPr="0016661A">
        <w:rPr>
          <w:kern w:val="2"/>
          <w:sz w:val="28"/>
          <w:szCs w:val="28"/>
        </w:rPr>
        <w:t>7.2-</w:t>
      </w:r>
      <w:r w:rsidR="00605787" w:rsidRPr="0016661A">
        <w:rPr>
          <w:kern w:val="2"/>
          <w:sz w:val="28"/>
          <w:szCs w:val="28"/>
        </w:rPr>
        <w:t>4</w:t>
      </w:r>
      <w:r w:rsidRPr="0016661A">
        <w:rPr>
          <w:kern w:val="2"/>
          <w:sz w:val="28"/>
          <w:szCs w:val="28"/>
        </w:rPr>
        <w:t>。</w:t>
      </w:r>
    </w:p>
    <w:p w14:paraId="46A623D5" w14:textId="4337590B" w:rsidR="0083565C" w:rsidRPr="0016661A" w:rsidRDefault="0083565C" w:rsidP="0083565C">
      <w:pPr>
        <w:adjustRightInd w:val="0"/>
        <w:snapToGrid w:val="0"/>
        <w:spacing w:line="500" w:lineRule="exact"/>
        <w:jc w:val="center"/>
        <w:rPr>
          <w:b/>
          <w:szCs w:val="21"/>
        </w:rPr>
      </w:pPr>
      <w:r w:rsidRPr="0016661A">
        <w:rPr>
          <w:b/>
          <w:szCs w:val="21"/>
        </w:rPr>
        <w:t>表</w:t>
      </w:r>
      <w:r w:rsidRPr="0016661A">
        <w:rPr>
          <w:b/>
          <w:szCs w:val="21"/>
        </w:rPr>
        <w:t>7.2-</w:t>
      </w:r>
      <w:r w:rsidR="00605787" w:rsidRPr="0016661A">
        <w:rPr>
          <w:b/>
          <w:szCs w:val="21"/>
        </w:rPr>
        <w:t>4</w:t>
      </w:r>
      <w:r w:rsidRPr="0016661A">
        <w:rPr>
          <w:b/>
          <w:szCs w:val="21"/>
        </w:rPr>
        <w:t xml:space="preserve">  “</w:t>
      </w:r>
      <w:r w:rsidR="00730A6C" w:rsidRPr="0016661A">
        <w:rPr>
          <w:rFonts w:hint="eastAsia"/>
          <w:b/>
          <w:szCs w:val="21"/>
        </w:rPr>
        <w:t>SNCR</w:t>
      </w:r>
      <w:r w:rsidR="00730A6C" w:rsidRPr="0016661A">
        <w:rPr>
          <w:rFonts w:hint="eastAsia"/>
          <w:b/>
          <w:szCs w:val="21"/>
        </w:rPr>
        <w:t>脱硝</w:t>
      </w:r>
      <w:r w:rsidR="00730A6C" w:rsidRPr="0016661A">
        <w:rPr>
          <w:rFonts w:hint="eastAsia"/>
          <w:b/>
          <w:szCs w:val="21"/>
        </w:rPr>
        <w:t>+</w:t>
      </w:r>
      <w:r w:rsidR="00730A6C" w:rsidRPr="0016661A">
        <w:rPr>
          <w:rFonts w:hint="eastAsia"/>
          <w:b/>
          <w:szCs w:val="21"/>
        </w:rPr>
        <w:t>钙法脱硫</w:t>
      </w:r>
      <w:r w:rsidR="00730A6C" w:rsidRPr="0016661A">
        <w:rPr>
          <w:rFonts w:hint="eastAsia"/>
          <w:b/>
          <w:szCs w:val="21"/>
        </w:rPr>
        <w:t>+</w:t>
      </w:r>
      <w:r w:rsidR="00730A6C" w:rsidRPr="0016661A">
        <w:rPr>
          <w:rFonts w:hint="eastAsia"/>
          <w:b/>
          <w:szCs w:val="21"/>
        </w:rPr>
        <w:t>湿电除尘</w:t>
      </w:r>
      <w:r w:rsidRPr="0016661A">
        <w:rPr>
          <w:b/>
          <w:szCs w:val="21"/>
        </w:rPr>
        <w:t>”</w:t>
      </w:r>
      <w:r w:rsidRPr="0016661A">
        <w:rPr>
          <w:b/>
          <w:szCs w:val="21"/>
        </w:rPr>
        <w:t>废气处理设施工艺参数表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2510"/>
        <w:gridCol w:w="5489"/>
      </w:tblGrid>
      <w:tr w:rsidR="0016661A" w:rsidRPr="0016661A" w14:paraId="3E9088E0" w14:textId="77777777" w:rsidTr="009F1A97">
        <w:tc>
          <w:tcPr>
            <w:tcW w:w="892" w:type="pct"/>
            <w:vMerge w:val="restart"/>
            <w:vAlign w:val="center"/>
          </w:tcPr>
          <w:p w14:paraId="6EB98A01" w14:textId="77777777" w:rsidR="00C07062" w:rsidRPr="0016661A" w:rsidRDefault="00C07062" w:rsidP="007E40F3">
            <w:pPr>
              <w:spacing w:line="300" w:lineRule="exact"/>
              <w:jc w:val="center"/>
              <w:rPr>
                <w:sz w:val="21"/>
                <w:szCs w:val="21"/>
              </w:rPr>
            </w:pPr>
            <w:r w:rsidRPr="0016661A">
              <w:rPr>
                <w:sz w:val="21"/>
                <w:szCs w:val="21"/>
              </w:rPr>
              <w:t>处理措施</w:t>
            </w:r>
          </w:p>
        </w:tc>
        <w:tc>
          <w:tcPr>
            <w:tcW w:w="4108" w:type="pct"/>
            <w:gridSpan w:val="2"/>
            <w:vAlign w:val="center"/>
          </w:tcPr>
          <w:p w14:paraId="5EF02A38" w14:textId="77777777" w:rsidR="00C07062" w:rsidRPr="0016661A" w:rsidRDefault="00C07062" w:rsidP="007E40F3">
            <w:pPr>
              <w:spacing w:line="300" w:lineRule="exact"/>
              <w:jc w:val="center"/>
              <w:rPr>
                <w:sz w:val="21"/>
                <w:szCs w:val="21"/>
              </w:rPr>
            </w:pPr>
            <w:r w:rsidRPr="0016661A">
              <w:rPr>
                <w:sz w:val="21"/>
                <w:szCs w:val="21"/>
              </w:rPr>
              <w:t>相关参数</w:t>
            </w:r>
          </w:p>
        </w:tc>
      </w:tr>
      <w:tr w:rsidR="0016661A" w:rsidRPr="0016661A" w14:paraId="5E2174DF" w14:textId="77777777" w:rsidTr="009F1A97">
        <w:tc>
          <w:tcPr>
            <w:tcW w:w="892" w:type="pct"/>
            <w:vMerge/>
            <w:vAlign w:val="center"/>
          </w:tcPr>
          <w:p w14:paraId="49DFCDBE" w14:textId="77777777" w:rsidR="00C07062" w:rsidRPr="0016661A" w:rsidRDefault="00C07062" w:rsidP="007E40F3">
            <w:pPr>
              <w:jc w:val="center"/>
              <w:rPr>
                <w:sz w:val="21"/>
                <w:szCs w:val="21"/>
              </w:rPr>
            </w:pPr>
          </w:p>
        </w:tc>
        <w:tc>
          <w:tcPr>
            <w:tcW w:w="1289" w:type="pct"/>
            <w:vAlign w:val="center"/>
          </w:tcPr>
          <w:p w14:paraId="29E4E018" w14:textId="77777777" w:rsidR="00C07062" w:rsidRPr="0016661A" w:rsidRDefault="00C07062" w:rsidP="007E40F3">
            <w:pPr>
              <w:spacing w:line="300" w:lineRule="exact"/>
              <w:jc w:val="center"/>
              <w:rPr>
                <w:sz w:val="21"/>
                <w:szCs w:val="21"/>
              </w:rPr>
            </w:pPr>
            <w:r w:rsidRPr="0016661A">
              <w:rPr>
                <w:sz w:val="21"/>
                <w:szCs w:val="21"/>
              </w:rPr>
              <w:t>处理废气编号</w:t>
            </w:r>
          </w:p>
        </w:tc>
        <w:tc>
          <w:tcPr>
            <w:tcW w:w="2819" w:type="pct"/>
            <w:vAlign w:val="center"/>
          </w:tcPr>
          <w:p w14:paraId="4C75CC0A" w14:textId="4ACBBF0A" w:rsidR="00C07062" w:rsidRPr="0016661A" w:rsidRDefault="00C07062" w:rsidP="007E40F3">
            <w:pPr>
              <w:spacing w:line="300" w:lineRule="exact"/>
              <w:jc w:val="center"/>
              <w:rPr>
                <w:sz w:val="21"/>
                <w:szCs w:val="21"/>
              </w:rPr>
            </w:pPr>
            <w:r w:rsidRPr="0016661A">
              <w:rPr>
                <w:sz w:val="21"/>
                <w:szCs w:val="21"/>
              </w:rPr>
              <w:t>G</w:t>
            </w:r>
            <w:r w:rsidR="00730A6C" w:rsidRPr="0016661A">
              <w:rPr>
                <w:sz w:val="21"/>
                <w:szCs w:val="21"/>
              </w:rPr>
              <w:t>4</w:t>
            </w:r>
          </w:p>
        </w:tc>
      </w:tr>
      <w:tr w:rsidR="0016661A" w:rsidRPr="0016661A" w14:paraId="7E822A88" w14:textId="77777777" w:rsidTr="009F1A97">
        <w:tc>
          <w:tcPr>
            <w:tcW w:w="892" w:type="pct"/>
            <w:vMerge w:val="restart"/>
            <w:vAlign w:val="center"/>
          </w:tcPr>
          <w:p w14:paraId="448D75AA" w14:textId="094193FF" w:rsidR="00C07062" w:rsidRPr="0016661A" w:rsidRDefault="00730A6C" w:rsidP="007E40F3">
            <w:pPr>
              <w:jc w:val="center"/>
              <w:rPr>
                <w:sz w:val="21"/>
                <w:szCs w:val="21"/>
              </w:rPr>
            </w:pPr>
            <w:r w:rsidRPr="0016661A">
              <w:rPr>
                <w:rFonts w:hint="eastAsia"/>
                <w:sz w:val="21"/>
                <w:szCs w:val="21"/>
              </w:rPr>
              <w:t>SNCR</w:t>
            </w:r>
            <w:r w:rsidRPr="0016661A">
              <w:rPr>
                <w:rFonts w:hint="eastAsia"/>
                <w:sz w:val="21"/>
                <w:szCs w:val="21"/>
              </w:rPr>
              <w:t>脱硝</w:t>
            </w:r>
          </w:p>
        </w:tc>
        <w:tc>
          <w:tcPr>
            <w:tcW w:w="1289" w:type="pct"/>
            <w:vAlign w:val="center"/>
          </w:tcPr>
          <w:p w14:paraId="01E7CEC2" w14:textId="77777777" w:rsidR="00C07062" w:rsidRPr="0016661A" w:rsidRDefault="00C07062" w:rsidP="007E40F3">
            <w:pPr>
              <w:spacing w:line="300" w:lineRule="exact"/>
              <w:jc w:val="center"/>
              <w:rPr>
                <w:sz w:val="21"/>
                <w:szCs w:val="21"/>
              </w:rPr>
            </w:pPr>
            <w:r w:rsidRPr="0016661A">
              <w:rPr>
                <w:sz w:val="21"/>
                <w:szCs w:val="21"/>
              </w:rPr>
              <w:t>装置名称</w:t>
            </w:r>
          </w:p>
        </w:tc>
        <w:tc>
          <w:tcPr>
            <w:tcW w:w="2819" w:type="pct"/>
            <w:vAlign w:val="center"/>
          </w:tcPr>
          <w:p w14:paraId="34F38D58" w14:textId="055FB31E" w:rsidR="00C07062" w:rsidRPr="0016661A" w:rsidRDefault="00595DF9" w:rsidP="007E40F3">
            <w:pPr>
              <w:spacing w:line="300" w:lineRule="exact"/>
              <w:jc w:val="center"/>
              <w:rPr>
                <w:sz w:val="21"/>
                <w:szCs w:val="21"/>
              </w:rPr>
            </w:pPr>
            <w:r w:rsidRPr="0016661A">
              <w:rPr>
                <w:rFonts w:hint="eastAsia"/>
                <w:sz w:val="21"/>
                <w:szCs w:val="21"/>
              </w:rPr>
              <w:t>脱硝喷枪</w:t>
            </w:r>
            <w:r w:rsidRPr="0016661A">
              <w:rPr>
                <w:rFonts w:hint="eastAsia"/>
                <w:sz w:val="21"/>
                <w:szCs w:val="21"/>
              </w:rPr>
              <w:t xml:space="preserve"> </w:t>
            </w:r>
          </w:p>
        </w:tc>
      </w:tr>
      <w:tr w:rsidR="0016661A" w:rsidRPr="0016661A" w14:paraId="7A282747" w14:textId="77777777" w:rsidTr="009F1A97">
        <w:tc>
          <w:tcPr>
            <w:tcW w:w="892" w:type="pct"/>
            <w:vMerge/>
            <w:vAlign w:val="center"/>
          </w:tcPr>
          <w:p w14:paraId="62A691C6" w14:textId="77777777" w:rsidR="00C07062" w:rsidRPr="0016661A" w:rsidRDefault="00C07062" w:rsidP="007E40F3">
            <w:pPr>
              <w:jc w:val="center"/>
              <w:rPr>
                <w:sz w:val="21"/>
                <w:szCs w:val="21"/>
              </w:rPr>
            </w:pPr>
          </w:p>
        </w:tc>
        <w:tc>
          <w:tcPr>
            <w:tcW w:w="1289" w:type="pct"/>
            <w:vAlign w:val="center"/>
          </w:tcPr>
          <w:p w14:paraId="2B334833" w14:textId="4474506C" w:rsidR="00C07062" w:rsidRPr="0016661A" w:rsidRDefault="00595DF9" w:rsidP="007E40F3">
            <w:pPr>
              <w:spacing w:line="300" w:lineRule="exact"/>
              <w:jc w:val="center"/>
              <w:rPr>
                <w:sz w:val="21"/>
                <w:szCs w:val="21"/>
              </w:rPr>
            </w:pPr>
            <w:r w:rsidRPr="0016661A">
              <w:rPr>
                <w:rFonts w:hint="eastAsia"/>
                <w:sz w:val="21"/>
                <w:szCs w:val="21"/>
              </w:rPr>
              <w:t>型号</w:t>
            </w:r>
          </w:p>
        </w:tc>
        <w:tc>
          <w:tcPr>
            <w:tcW w:w="2819" w:type="pct"/>
            <w:vAlign w:val="center"/>
          </w:tcPr>
          <w:p w14:paraId="69659C40" w14:textId="3D7D70C4" w:rsidR="00C07062" w:rsidRPr="0016661A" w:rsidRDefault="00595DF9" w:rsidP="00853137">
            <w:pPr>
              <w:spacing w:line="300" w:lineRule="exact"/>
              <w:jc w:val="center"/>
              <w:rPr>
                <w:sz w:val="21"/>
                <w:szCs w:val="21"/>
              </w:rPr>
            </w:pPr>
            <w:r w:rsidRPr="0016661A">
              <w:rPr>
                <w:rFonts w:hint="eastAsia"/>
                <w:sz w:val="21"/>
                <w:szCs w:val="21"/>
              </w:rPr>
              <w:t>1</w:t>
            </w:r>
            <w:r w:rsidRPr="0016661A">
              <w:rPr>
                <w:sz w:val="21"/>
                <w:szCs w:val="21"/>
              </w:rPr>
              <w:t>/4KSAMM12119</w:t>
            </w:r>
            <w:r w:rsidR="009725A7" w:rsidRPr="0016661A">
              <w:rPr>
                <w:rFonts w:hint="eastAsia"/>
                <w:sz w:val="21"/>
                <w:szCs w:val="21"/>
              </w:rPr>
              <w:t>、</w:t>
            </w:r>
            <w:r w:rsidR="009725A7" w:rsidRPr="0016661A">
              <w:rPr>
                <w:rFonts w:hint="eastAsia"/>
                <w:sz w:val="21"/>
                <w:szCs w:val="21"/>
              </w:rPr>
              <w:t>C</w:t>
            </w:r>
            <w:r w:rsidR="009725A7" w:rsidRPr="0016661A">
              <w:rPr>
                <w:sz w:val="21"/>
                <w:szCs w:val="21"/>
              </w:rPr>
              <w:t>DMF3-10FSWSC</w:t>
            </w:r>
          </w:p>
        </w:tc>
      </w:tr>
      <w:tr w:rsidR="0016661A" w:rsidRPr="0016661A" w14:paraId="372A6D50" w14:textId="77777777" w:rsidTr="009F1A97">
        <w:tc>
          <w:tcPr>
            <w:tcW w:w="892" w:type="pct"/>
            <w:vMerge/>
            <w:vAlign w:val="center"/>
          </w:tcPr>
          <w:p w14:paraId="7177BB70" w14:textId="77777777" w:rsidR="00C07062" w:rsidRPr="0016661A" w:rsidRDefault="00C07062" w:rsidP="007E40F3">
            <w:pPr>
              <w:jc w:val="center"/>
              <w:rPr>
                <w:sz w:val="21"/>
                <w:szCs w:val="21"/>
              </w:rPr>
            </w:pPr>
          </w:p>
        </w:tc>
        <w:tc>
          <w:tcPr>
            <w:tcW w:w="1289" w:type="pct"/>
            <w:vAlign w:val="center"/>
          </w:tcPr>
          <w:p w14:paraId="195EA037" w14:textId="367F3136" w:rsidR="00C07062" w:rsidRPr="0016661A" w:rsidRDefault="00C07062" w:rsidP="007E40F3">
            <w:pPr>
              <w:spacing w:line="300" w:lineRule="exact"/>
              <w:jc w:val="center"/>
              <w:rPr>
                <w:sz w:val="21"/>
                <w:szCs w:val="21"/>
              </w:rPr>
            </w:pPr>
            <w:r w:rsidRPr="0016661A">
              <w:rPr>
                <w:sz w:val="21"/>
                <w:szCs w:val="21"/>
              </w:rPr>
              <w:t>数量（</w:t>
            </w:r>
            <w:r w:rsidR="00595DF9" w:rsidRPr="0016661A">
              <w:rPr>
                <w:rFonts w:hint="eastAsia"/>
                <w:sz w:val="21"/>
                <w:szCs w:val="21"/>
              </w:rPr>
              <w:t>支</w:t>
            </w:r>
            <w:r w:rsidRPr="0016661A">
              <w:rPr>
                <w:sz w:val="21"/>
                <w:szCs w:val="21"/>
              </w:rPr>
              <w:t>）</w:t>
            </w:r>
          </w:p>
        </w:tc>
        <w:tc>
          <w:tcPr>
            <w:tcW w:w="2819" w:type="pct"/>
            <w:vAlign w:val="center"/>
          </w:tcPr>
          <w:p w14:paraId="5E352071" w14:textId="488FB95C" w:rsidR="00C07062" w:rsidRPr="0016661A" w:rsidRDefault="00595DF9" w:rsidP="00853137">
            <w:pPr>
              <w:spacing w:line="300" w:lineRule="exact"/>
              <w:jc w:val="center"/>
              <w:rPr>
                <w:sz w:val="21"/>
                <w:szCs w:val="21"/>
              </w:rPr>
            </w:pPr>
            <w:r w:rsidRPr="0016661A">
              <w:rPr>
                <w:rFonts w:hint="eastAsia"/>
                <w:sz w:val="21"/>
                <w:szCs w:val="21"/>
              </w:rPr>
              <w:t>6</w:t>
            </w:r>
          </w:p>
        </w:tc>
      </w:tr>
      <w:tr w:rsidR="0016661A" w:rsidRPr="0016661A" w14:paraId="2FB94F9C" w14:textId="77777777" w:rsidTr="009F1A97">
        <w:tc>
          <w:tcPr>
            <w:tcW w:w="892" w:type="pct"/>
            <w:vMerge/>
            <w:vAlign w:val="center"/>
          </w:tcPr>
          <w:p w14:paraId="71B05CDE" w14:textId="77777777" w:rsidR="00C07062" w:rsidRPr="0016661A" w:rsidRDefault="00C07062" w:rsidP="007E40F3">
            <w:pPr>
              <w:jc w:val="center"/>
              <w:rPr>
                <w:sz w:val="21"/>
                <w:szCs w:val="21"/>
              </w:rPr>
            </w:pPr>
          </w:p>
        </w:tc>
        <w:tc>
          <w:tcPr>
            <w:tcW w:w="1289" w:type="pct"/>
            <w:vAlign w:val="center"/>
          </w:tcPr>
          <w:p w14:paraId="15E7A371" w14:textId="71B6AA1F" w:rsidR="00C07062" w:rsidRPr="0016661A" w:rsidRDefault="00595DF9" w:rsidP="007E40F3">
            <w:pPr>
              <w:spacing w:line="300" w:lineRule="exact"/>
              <w:jc w:val="center"/>
              <w:rPr>
                <w:sz w:val="21"/>
                <w:szCs w:val="21"/>
              </w:rPr>
            </w:pPr>
            <w:r w:rsidRPr="0016661A">
              <w:rPr>
                <w:rFonts w:hint="eastAsia"/>
                <w:sz w:val="21"/>
                <w:szCs w:val="21"/>
              </w:rPr>
              <w:t>脱硝泵型号</w:t>
            </w:r>
          </w:p>
        </w:tc>
        <w:tc>
          <w:tcPr>
            <w:tcW w:w="2819" w:type="pct"/>
            <w:vAlign w:val="center"/>
          </w:tcPr>
          <w:p w14:paraId="7275E404" w14:textId="15C3E8EA" w:rsidR="00C07062" w:rsidRPr="0016661A" w:rsidRDefault="00595DF9" w:rsidP="00853137">
            <w:pPr>
              <w:spacing w:line="300" w:lineRule="exact"/>
              <w:jc w:val="center"/>
              <w:rPr>
                <w:sz w:val="21"/>
                <w:szCs w:val="21"/>
              </w:rPr>
            </w:pPr>
            <w:r w:rsidRPr="0016661A">
              <w:rPr>
                <w:rFonts w:hint="eastAsia"/>
                <w:sz w:val="21"/>
                <w:szCs w:val="21"/>
              </w:rPr>
              <w:t>C</w:t>
            </w:r>
            <w:r w:rsidRPr="0016661A">
              <w:rPr>
                <w:sz w:val="21"/>
                <w:szCs w:val="21"/>
              </w:rPr>
              <w:t>DMF5-13FSWSC</w:t>
            </w:r>
          </w:p>
        </w:tc>
      </w:tr>
      <w:tr w:rsidR="0016661A" w:rsidRPr="0016661A" w14:paraId="1F827209" w14:textId="77777777" w:rsidTr="009F1A97">
        <w:tc>
          <w:tcPr>
            <w:tcW w:w="892" w:type="pct"/>
            <w:vMerge/>
            <w:vAlign w:val="center"/>
          </w:tcPr>
          <w:p w14:paraId="732FEBB6" w14:textId="77777777" w:rsidR="00C07062" w:rsidRPr="0016661A" w:rsidRDefault="00C07062" w:rsidP="007E40F3">
            <w:pPr>
              <w:jc w:val="center"/>
              <w:rPr>
                <w:sz w:val="21"/>
                <w:szCs w:val="21"/>
              </w:rPr>
            </w:pPr>
          </w:p>
        </w:tc>
        <w:tc>
          <w:tcPr>
            <w:tcW w:w="1289" w:type="pct"/>
            <w:vAlign w:val="center"/>
          </w:tcPr>
          <w:p w14:paraId="10728F5E" w14:textId="5AA5C639" w:rsidR="00C07062" w:rsidRPr="0016661A" w:rsidRDefault="009725A7" w:rsidP="007E40F3">
            <w:pPr>
              <w:spacing w:line="300" w:lineRule="exact"/>
              <w:jc w:val="center"/>
              <w:rPr>
                <w:sz w:val="21"/>
                <w:szCs w:val="21"/>
              </w:rPr>
            </w:pPr>
            <w:r w:rsidRPr="0016661A">
              <w:rPr>
                <w:rFonts w:hint="eastAsia"/>
                <w:sz w:val="21"/>
                <w:szCs w:val="21"/>
              </w:rPr>
              <w:t>脱硝泵</w:t>
            </w:r>
            <w:r w:rsidR="00595DF9" w:rsidRPr="0016661A">
              <w:rPr>
                <w:rFonts w:hint="eastAsia"/>
                <w:sz w:val="21"/>
                <w:szCs w:val="21"/>
              </w:rPr>
              <w:t>功率</w:t>
            </w:r>
          </w:p>
        </w:tc>
        <w:tc>
          <w:tcPr>
            <w:tcW w:w="2819" w:type="pct"/>
            <w:vAlign w:val="center"/>
          </w:tcPr>
          <w:p w14:paraId="15F2D282" w14:textId="4FA004A6" w:rsidR="00C07062" w:rsidRPr="0016661A" w:rsidRDefault="009725A7" w:rsidP="00853137">
            <w:pPr>
              <w:spacing w:line="300" w:lineRule="exact"/>
              <w:jc w:val="center"/>
              <w:rPr>
                <w:sz w:val="21"/>
                <w:szCs w:val="21"/>
              </w:rPr>
            </w:pPr>
            <w:r w:rsidRPr="0016661A">
              <w:rPr>
                <w:rFonts w:hint="eastAsia"/>
                <w:sz w:val="21"/>
                <w:szCs w:val="21"/>
              </w:rPr>
              <w:t>2</w:t>
            </w:r>
            <w:r w:rsidRPr="0016661A">
              <w:rPr>
                <w:sz w:val="21"/>
                <w:szCs w:val="21"/>
              </w:rPr>
              <w:t>.2</w:t>
            </w:r>
            <w:r w:rsidRPr="0016661A">
              <w:rPr>
                <w:rFonts w:hint="eastAsia"/>
                <w:sz w:val="21"/>
                <w:szCs w:val="21"/>
              </w:rPr>
              <w:t>kw</w:t>
            </w:r>
          </w:p>
        </w:tc>
      </w:tr>
      <w:tr w:rsidR="0016661A" w:rsidRPr="0016661A" w14:paraId="1F38A99F" w14:textId="77777777" w:rsidTr="009F1A97">
        <w:tc>
          <w:tcPr>
            <w:tcW w:w="892" w:type="pct"/>
            <w:vMerge w:val="restart"/>
            <w:vAlign w:val="center"/>
          </w:tcPr>
          <w:p w14:paraId="6C94A0F8" w14:textId="64ABEA16" w:rsidR="00C07062" w:rsidRPr="0016661A" w:rsidRDefault="00730A6C" w:rsidP="007E40F3">
            <w:pPr>
              <w:jc w:val="center"/>
              <w:rPr>
                <w:sz w:val="21"/>
                <w:szCs w:val="21"/>
              </w:rPr>
            </w:pPr>
            <w:r w:rsidRPr="0016661A">
              <w:rPr>
                <w:rFonts w:hint="eastAsia"/>
                <w:sz w:val="21"/>
                <w:szCs w:val="21"/>
              </w:rPr>
              <w:t>脱硫塔</w:t>
            </w:r>
          </w:p>
        </w:tc>
        <w:tc>
          <w:tcPr>
            <w:tcW w:w="1289" w:type="pct"/>
            <w:vAlign w:val="center"/>
          </w:tcPr>
          <w:p w14:paraId="1CF04414" w14:textId="7C28EDB7" w:rsidR="00C07062" w:rsidRPr="0016661A" w:rsidRDefault="004A67E3" w:rsidP="00B44F78">
            <w:pPr>
              <w:spacing w:line="300" w:lineRule="exact"/>
              <w:jc w:val="center"/>
              <w:rPr>
                <w:sz w:val="21"/>
                <w:szCs w:val="21"/>
              </w:rPr>
            </w:pPr>
            <w:r w:rsidRPr="0016661A">
              <w:rPr>
                <w:rFonts w:hint="eastAsia"/>
                <w:sz w:val="21"/>
                <w:szCs w:val="21"/>
              </w:rPr>
              <w:t>虹吸桶</w:t>
            </w:r>
          </w:p>
        </w:tc>
        <w:tc>
          <w:tcPr>
            <w:tcW w:w="2819" w:type="pct"/>
            <w:vAlign w:val="center"/>
          </w:tcPr>
          <w:p w14:paraId="48708204" w14:textId="7290E4CC" w:rsidR="00C07062" w:rsidRPr="0016661A" w:rsidRDefault="004A67E3" w:rsidP="00853137">
            <w:pPr>
              <w:spacing w:line="300" w:lineRule="exact"/>
              <w:jc w:val="center"/>
              <w:rPr>
                <w:sz w:val="21"/>
                <w:szCs w:val="21"/>
              </w:rPr>
            </w:pPr>
            <w:r w:rsidRPr="0016661A">
              <w:rPr>
                <w:rFonts w:hint="eastAsia"/>
                <w:sz w:val="21"/>
                <w:szCs w:val="21"/>
              </w:rPr>
              <w:t>1</w:t>
            </w:r>
            <w:r w:rsidRPr="0016661A">
              <w:rPr>
                <w:sz w:val="21"/>
                <w:szCs w:val="21"/>
              </w:rPr>
              <w:t>.3</w:t>
            </w:r>
            <w:r w:rsidRPr="0016661A">
              <w:rPr>
                <w:rFonts w:hint="eastAsia"/>
                <w:sz w:val="21"/>
                <w:szCs w:val="21"/>
              </w:rPr>
              <w:t>m</w:t>
            </w:r>
            <w:r w:rsidRPr="0016661A">
              <w:rPr>
                <w:rFonts w:hint="eastAsia"/>
                <w:sz w:val="21"/>
                <w:szCs w:val="21"/>
              </w:rPr>
              <w:t>×</w:t>
            </w:r>
            <w:r w:rsidRPr="0016661A">
              <w:rPr>
                <w:sz w:val="21"/>
                <w:szCs w:val="21"/>
              </w:rPr>
              <w:t>1.5</w:t>
            </w:r>
            <w:r w:rsidRPr="0016661A">
              <w:rPr>
                <w:rFonts w:hint="eastAsia"/>
                <w:sz w:val="21"/>
                <w:szCs w:val="21"/>
              </w:rPr>
              <w:t>m</w:t>
            </w:r>
            <w:r w:rsidRPr="0016661A">
              <w:rPr>
                <w:rFonts w:hint="eastAsia"/>
                <w:sz w:val="21"/>
                <w:szCs w:val="21"/>
              </w:rPr>
              <w:t>，材质</w:t>
            </w:r>
            <w:r w:rsidRPr="0016661A">
              <w:rPr>
                <w:rFonts w:hint="eastAsia"/>
                <w:sz w:val="21"/>
                <w:szCs w:val="21"/>
              </w:rPr>
              <w:t>3</w:t>
            </w:r>
            <w:r w:rsidRPr="0016661A">
              <w:rPr>
                <w:sz w:val="21"/>
                <w:szCs w:val="21"/>
              </w:rPr>
              <w:t>16</w:t>
            </w:r>
          </w:p>
        </w:tc>
      </w:tr>
      <w:tr w:rsidR="0016661A" w:rsidRPr="0016661A" w14:paraId="7D69BCD8" w14:textId="77777777" w:rsidTr="00865081">
        <w:trPr>
          <w:trHeight w:val="346"/>
        </w:trPr>
        <w:tc>
          <w:tcPr>
            <w:tcW w:w="892" w:type="pct"/>
            <w:vMerge/>
            <w:vAlign w:val="center"/>
          </w:tcPr>
          <w:p w14:paraId="5BD00E41" w14:textId="77777777" w:rsidR="00C07062" w:rsidRPr="0016661A" w:rsidRDefault="00C07062" w:rsidP="007E40F3">
            <w:pPr>
              <w:jc w:val="center"/>
              <w:rPr>
                <w:sz w:val="21"/>
                <w:szCs w:val="21"/>
              </w:rPr>
            </w:pPr>
          </w:p>
        </w:tc>
        <w:tc>
          <w:tcPr>
            <w:tcW w:w="1289" w:type="pct"/>
            <w:vAlign w:val="center"/>
          </w:tcPr>
          <w:p w14:paraId="57BFB71E" w14:textId="6DCFD8FB" w:rsidR="00C07062" w:rsidRPr="0016661A" w:rsidRDefault="00865081" w:rsidP="007E40F3">
            <w:pPr>
              <w:spacing w:line="300" w:lineRule="exact"/>
              <w:jc w:val="center"/>
              <w:rPr>
                <w:sz w:val="21"/>
                <w:szCs w:val="21"/>
              </w:rPr>
            </w:pPr>
            <w:r w:rsidRPr="0016661A">
              <w:rPr>
                <w:rFonts w:hint="eastAsia"/>
                <w:sz w:val="21"/>
                <w:szCs w:val="21"/>
              </w:rPr>
              <w:t>数量</w:t>
            </w:r>
            <w:r w:rsidRPr="0016661A">
              <w:rPr>
                <w:sz w:val="21"/>
                <w:szCs w:val="21"/>
              </w:rPr>
              <w:t>（个）</w:t>
            </w:r>
          </w:p>
        </w:tc>
        <w:tc>
          <w:tcPr>
            <w:tcW w:w="2819" w:type="pct"/>
            <w:vAlign w:val="center"/>
          </w:tcPr>
          <w:p w14:paraId="70E0DC20" w14:textId="0EC26B68" w:rsidR="00C07062" w:rsidRPr="0016661A" w:rsidRDefault="00865081" w:rsidP="00853137">
            <w:pPr>
              <w:spacing w:line="300" w:lineRule="exact"/>
              <w:jc w:val="center"/>
              <w:rPr>
                <w:sz w:val="21"/>
                <w:szCs w:val="21"/>
              </w:rPr>
            </w:pPr>
            <w:r w:rsidRPr="0016661A">
              <w:rPr>
                <w:sz w:val="21"/>
                <w:szCs w:val="21"/>
              </w:rPr>
              <w:t>5</w:t>
            </w:r>
            <w:r w:rsidRPr="0016661A">
              <w:rPr>
                <w:rFonts w:hint="eastAsia"/>
                <w:sz w:val="21"/>
                <w:szCs w:val="21"/>
              </w:rPr>
              <w:t>个</w:t>
            </w:r>
          </w:p>
        </w:tc>
      </w:tr>
      <w:tr w:rsidR="0016661A" w:rsidRPr="0016661A" w14:paraId="08D7D1DD" w14:textId="77777777" w:rsidTr="00865081">
        <w:trPr>
          <w:trHeight w:val="346"/>
        </w:trPr>
        <w:tc>
          <w:tcPr>
            <w:tcW w:w="892" w:type="pct"/>
            <w:vMerge/>
            <w:vAlign w:val="center"/>
          </w:tcPr>
          <w:p w14:paraId="5026336F" w14:textId="77777777" w:rsidR="00865081" w:rsidRPr="0016661A" w:rsidRDefault="00865081" w:rsidP="007E40F3">
            <w:pPr>
              <w:jc w:val="center"/>
              <w:rPr>
                <w:sz w:val="21"/>
                <w:szCs w:val="21"/>
              </w:rPr>
            </w:pPr>
          </w:p>
        </w:tc>
        <w:tc>
          <w:tcPr>
            <w:tcW w:w="1289" w:type="pct"/>
            <w:vAlign w:val="center"/>
          </w:tcPr>
          <w:p w14:paraId="648FFA3F" w14:textId="5A9AD34B" w:rsidR="00865081" w:rsidRPr="0016661A" w:rsidRDefault="00865081" w:rsidP="007E40F3">
            <w:pPr>
              <w:spacing w:line="300" w:lineRule="exact"/>
              <w:jc w:val="center"/>
              <w:rPr>
                <w:sz w:val="21"/>
                <w:szCs w:val="21"/>
              </w:rPr>
            </w:pPr>
            <w:r w:rsidRPr="0016661A">
              <w:rPr>
                <w:rFonts w:hint="eastAsia"/>
                <w:sz w:val="21"/>
                <w:szCs w:val="21"/>
              </w:rPr>
              <w:t>循环泵</w:t>
            </w:r>
          </w:p>
        </w:tc>
        <w:tc>
          <w:tcPr>
            <w:tcW w:w="2819" w:type="pct"/>
            <w:vAlign w:val="center"/>
          </w:tcPr>
          <w:p w14:paraId="02802353" w14:textId="394AA35A" w:rsidR="00865081" w:rsidRPr="0016661A" w:rsidRDefault="00865081" w:rsidP="00853137">
            <w:pPr>
              <w:spacing w:line="300" w:lineRule="exact"/>
              <w:jc w:val="center"/>
              <w:rPr>
                <w:sz w:val="21"/>
                <w:szCs w:val="21"/>
              </w:rPr>
            </w:pPr>
            <w:r w:rsidRPr="0016661A">
              <w:rPr>
                <w:rFonts w:hint="eastAsia"/>
                <w:sz w:val="21"/>
                <w:szCs w:val="21"/>
              </w:rPr>
              <w:t>3</w:t>
            </w:r>
            <w:r w:rsidRPr="0016661A">
              <w:rPr>
                <w:sz w:val="21"/>
                <w:szCs w:val="21"/>
              </w:rPr>
              <w:t>00</w:t>
            </w:r>
            <w:r w:rsidRPr="0016661A">
              <w:rPr>
                <w:rFonts w:hint="eastAsia"/>
                <w:sz w:val="21"/>
                <w:szCs w:val="21"/>
              </w:rPr>
              <w:t>m</w:t>
            </w:r>
            <w:r w:rsidRPr="0016661A">
              <w:rPr>
                <w:sz w:val="21"/>
                <w:szCs w:val="21"/>
                <w:vertAlign w:val="superscript"/>
              </w:rPr>
              <w:t>3</w:t>
            </w:r>
            <w:r w:rsidRPr="0016661A">
              <w:rPr>
                <w:sz w:val="21"/>
                <w:szCs w:val="21"/>
              </w:rPr>
              <w:t>/h</w:t>
            </w:r>
            <w:r w:rsidRPr="0016661A">
              <w:rPr>
                <w:rFonts w:hint="eastAsia"/>
                <w:sz w:val="21"/>
                <w:szCs w:val="21"/>
              </w:rPr>
              <w:t>，</w:t>
            </w:r>
            <w:r w:rsidRPr="0016661A">
              <w:rPr>
                <w:rFonts w:hint="eastAsia"/>
                <w:sz w:val="21"/>
                <w:szCs w:val="21"/>
              </w:rPr>
              <w:t>5</w:t>
            </w:r>
            <w:r w:rsidRPr="0016661A">
              <w:rPr>
                <w:rFonts w:hint="eastAsia"/>
                <w:sz w:val="21"/>
                <w:szCs w:val="21"/>
              </w:rPr>
              <w:t>个</w:t>
            </w:r>
          </w:p>
        </w:tc>
      </w:tr>
      <w:tr w:rsidR="0016661A" w:rsidRPr="0016661A" w14:paraId="1EF31A5A" w14:textId="77777777" w:rsidTr="00865081">
        <w:trPr>
          <w:trHeight w:val="346"/>
        </w:trPr>
        <w:tc>
          <w:tcPr>
            <w:tcW w:w="892" w:type="pct"/>
            <w:vMerge/>
            <w:vAlign w:val="center"/>
          </w:tcPr>
          <w:p w14:paraId="3232BCA1" w14:textId="77777777" w:rsidR="00865081" w:rsidRPr="0016661A" w:rsidRDefault="00865081" w:rsidP="00865081">
            <w:pPr>
              <w:jc w:val="center"/>
              <w:rPr>
                <w:sz w:val="21"/>
                <w:szCs w:val="21"/>
              </w:rPr>
            </w:pPr>
          </w:p>
        </w:tc>
        <w:tc>
          <w:tcPr>
            <w:tcW w:w="1289" w:type="pct"/>
            <w:vAlign w:val="center"/>
          </w:tcPr>
          <w:p w14:paraId="5F7B3218" w14:textId="69BD7DB6" w:rsidR="00865081" w:rsidRPr="0016661A" w:rsidRDefault="00865081" w:rsidP="00865081">
            <w:pPr>
              <w:spacing w:line="300" w:lineRule="exact"/>
              <w:jc w:val="center"/>
              <w:rPr>
                <w:sz w:val="21"/>
                <w:szCs w:val="21"/>
              </w:rPr>
            </w:pPr>
            <w:r w:rsidRPr="0016661A">
              <w:rPr>
                <w:rFonts w:hint="eastAsia"/>
                <w:sz w:val="21"/>
                <w:szCs w:val="21"/>
              </w:rPr>
              <w:t>虹吸桶</w:t>
            </w:r>
            <w:r w:rsidRPr="0016661A">
              <w:rPr>
                <w:rFonts w:hint="eastAsia"/>
                <w:sz w:val="21"/>
                <w:szCs w:val="21"/>
              </w:rPr>
              <w:t xml:space="preserve"> </w:t>
            </w:r>
          </w:p>
        </w:tc>
        <w:tc>
          <w:tcPr>
            <w:tcW w:w="2819" w:type="pct"/>
            <w:vAlign w:val="center"/>
          </w:tcPr>
          <w:p w14:paraId="143DB91C" w14:textId="3BA64B30" w:rsidR="00865081" w:rsidRPr="0016661A" w:rsidRDefault="00865081" w:rsidP="00853137">
            <w:pPr>
              <w:spacing w:line="300" w:lineRule="exact"/>
              <w:jc w:val="center"/>
              <w:rPr>
                <w:sz w:val="21"/>
                <w:szCs w:val="21"/>
              </w:rPr>
            </w:pPr>
            <w:r w:rsidRPr="0016661A">
              <w:rPr>
                <w:sz w:val="21"/>
                <w:szCs w:val="21"/>
              </w:rPr>
              <w:t>0.8</w:t>
            </w:r>
            <w:r w:rsidRPr="0016661A">
              <w:rPr>
                <w:rFonts w:hint="eastAsia"/>
                <w:sz w:val="21"/>
                <w:szCs w:val="21"/>
              </w:rPr>
              <w:t>m</w:t>
            </w:r>
            <w:r w:rsidRPr="0016661A">
              <w:rPr>
                <w:rFonts w:hint="eastAsia"/>
                <w:sz w:val="21"/>
                <w:szCs w:val="21"/>
              </w:rPr>
              <w:t>×</w:t>
            </w:r>
            <w:r w:rsidRPr="0016661A">
              <w:rPr>
                <w:sz w:val="21"/>
                <w:szCs w:val="21"/>
              </w:rPr>
              <w:t>0.8</w:t>
            </w:r>
            <w:r w:rsidRPr="0016661A">
              <w:rPr>
                <w:rFonts w:hint="eastAsia"/>
                <w:sz w:val="21"/>
                <w:szCs w:val="21"/>
              </w:rPr>
              <w:t>m</w:t>
            </w:r>
            <w:r w:rsidRPr="0016661A">
              <w:rPr>
                <w:rFonts w:hint="eastAsia"/>
                <w:sz w:val="21"/>
                <w:szCs w:val="21"/>
              </w:rPr>
              <w:t>，材质</w:t>
            </w:r>
            <w:r w:rsidRPr="0016661A">
              <w:rPr>
                <w:rFonts w:hint="eastAsia"/>
                <w:sz w:val="21"/>
                <w:szCs w:val="21"/>
              </w:rPr>
              <w:t>3</w:t>
            </w:r>
            <w:r w:rsidRPr="0016661A">
              <w:rPr>
                <w:sz w:val="21"/>
                <w:szCs w:val="21"/>
              </w:rPr>
              <w:t>16</w:t>
            </w:r>
          </w:p>
        </w:tc>
      </w:tr>
      <w:tr w:rsidR="0016661A" w:rsidRPr="0016661A" w14:paraId="021116CD" w14:textId="77777777" w:rsidTr="009F1A97">
        <w:tc>
          <w:tcPr>
            <w:tcW w:w="892" w:type="pct"/>
            <w:vMerge/>
            <w:vAlign w:val="center"/>
          </w:tcPr>
          <w:p w14:paraId="5C7EA92C" w14:textId="77777777" w:rsidR="00865081" w:rsidRPr="0016661A" w:rsidRDefault="00865081" w:rsidP="00865081">
            <w:pPr>
              <w:jc w:val="center"/>
              <w:rPr>
                <w:sz w:val="21"/>
                <w:szCs w:val="21"/>
              </w:rPr>
            </w:pPr>
          </w:p>
        </w:tc>
        <w:tc>
          <w:tcPr>
            <w:tcW w:w="1289" w:type="pct"/>
            <w:vAlign w:val="center"/>
          </w:tcPr>
          <w:p w14:paraId="022CDCD2" w14:textId="0019A5FB" w:rsidR="00865081" w:rsidRPr="0016661A" w:rsidRDefault="00853137" w:rsidP="00865081">
            <w:pPr>
              <w:spacing w:line="300" w:lineRule="exact"/>
              <w:jc w:val="center"/>
              <w:rPr>
                <w:sz w:val="21"/>
                <w:szCs w:val="21"/>
              </w:rPr>
            </w:pPr>
            <w:r w:rsidRPr="0016661A">
              <w:rPr>
                <w:rFonts w:hint="eastAsia"/>
                <w:sz w:val="21"/>
                <w:szCs w:val="21"/>
              </w:rPr>
              <w:t>石膏浆液排出泵</w:t>
            </w:r>
          </w:p>
        </w:tc>
        <w:tc>
          <w:tcPr>
            <w:tcW w:w="2819" w:type="pct"/>
            <w:vAlign w:val="center"/>
          </w:tcPr>
          <w:p w14:paraId="0E2023FB" w14:textId="6297BF40" w:rsidR="00865081" w:rsidRPr="0016661A" w:rsidRDefault="00853137" w:rsidP="00853137">
            <w:pPr>
              <w:spacing w:line="300" w:lineRule="exact"/>
              <w:jc w:val="center"/>
              <w:rPr>
                <w:sz w:val="21"/>
                <w:szCs w:val="21"/>
              </w:rPr>
            </w:pPr>
            <w:r w:rsidRPr="0016661A">
              <w:rPr>
                <w:sz w:val="21"/>
                <w:szCs w:val="21"/>
              </w:rPr>
              <w:t>15</w:t>
            </w:r>
            <w:r w:rsidRPr="0016661A">
              <w:rPr>
                <w:rFonts w:hint="eastAsia"/>
                <w:sz w:val="21"/>
                <w:szCs w:val="21"/>
              </w:rPr>
              <w:t>m</w:t>
            </w:r>
            <w:r w:rsidRPr="0016661A">
              <w:rPr>
                <w:sz w:val="21"/>
                <w:szCs w:val="21"/>
                <w:vertAlign w:val="superscript"/>
              </w:rPr>
              <w:t>3</w:t>
            </w:r>
            <w:r w:rsidRPr="0016661A">
              <w:rPr>
                <w:sz w:val="21"/>
                <w:szCs w:val="21"/>
              </w:rPr>
              <w:t>/h</w:t>
            </w:r>
            <w:r w:rsidRPr="0016661A">
              <w:rPr>
                <w:rFonts w:hint="eastAsia"/>
                <w:sz w:val="21"/>
                <w:szCs w:val="21"/>
              </w:rPr>
              <w:t>，</w:t>
            </w:r>
            <w:r w:rsidRPr="0016661A">
              <w:rPr>
                <w:rFonts w:hint="eastAsia"/>
                <w:sz w:val="21"/>
                <w:szCs w:val="21"/>
              </w:rPr>
              <w:t>1</w:t>
            </w:r>
            <w:r w:rsidRPr="0016661A">
              <w:rPr>
                <w:rFonts w:hint="eastAsia"/>
                <w:sz w:val="21"/>
                <w:szCs w:val="21"/>
              </w:rPr>
              <w:t>个</w:t>
            </w:r>
          </w:p>
        </w:tc>
      </w:tr>
      <w:tr w:rsidR="0016661A" w:rsidRPr="0016661A" w14:paraId="0BAD3B1E" w14:textId="77777777" w:rsidTr="009F1A97">
        <w:tc>
          <w:tcPr>
            <w:tcW w:w="892" w:type="pct"/>
            <w:vMerge w:val="restart"/>
            <w:vAlign w:val="center"/>
          </w:tcPr>
          <w:p w14:paraId="3BE9B296" w14:textId="543D5851" w:rsidR="00B44F78" w:rsidRPr="0016661A" w:rsidRDefault="00B44F78" w:rsidP="00865081">
            <w:pPr>
              <w:jc w:val="center"/>
              <w:rPr>
                <w:sz w:val="21"/>
                <w:szCs w:val="21"/>
              </w:rPr>
            </w:pPr>
            <w:r w:rsidRPr="0016661A">
              <w:rPr>
                <w:rFonts w:hint="eastAsia"/>
                <w:sz w:val="21"/>
                <w:szCs w:val="21"/>
              </w:rPr>
              <w:t>湿电除尘装置</w:t>
            </w:r>
          </w:p>
        </w:tc>
        <w:tc>
          <w:tcPr>
            <w:tcW w:w="1289" w:type="pct"/>
            <w:vAlign w:val="center"/>
          </w:tcPr>
          <w:p w14:paraId="0F7500BB" w14:textId="493B55E7" w:rsidR="00B44F78" w:rsidRPr="0016661A" w:rsidRDefault="00B44F78" w:rsidP="00865081">
            <w:pPr>
              <w:spacing w:line="300" w:lineRule="exact"/>
              <w:jc w:val="center"/>
              <w:rPr>
                <w:sz w:val="21"/>
                <w:szCs w:val="21"/>
              </w:rPr>
            </w:pPr>
            <w:r w:rsidRPr="0016661A">
              <w:rPr>
                <w:rFonts w:hint="eastAsia"/>
                <w:sz w:val="21"/>
                <w:szCs w:val="21"/>
              </w:rPr>
              <w:t>加热炉</w:t>
            </w:r>
          </w:p>
        </w:tc>
        <w:tc>
          <w:tcPr>
            <w:tcW w:w="2819" w:type="pct"/>
            <w:vAlign w:val="center"/>
          </w:tcPr>
          <w:p w14:paraId="16A9D06A" w14:textId="587DC5A5" w:rsidR="00B44F78" w:rsidRPr="0016661A" w:rsidRDefault="00B44F78" w:rsidP="00865081">
            <w:pPr>
              <w:spacing w:line="300" w:lineRule="exact"/>
              <w:jc w:val="center"/>
              <w:rPr>
                <w:sz w:val="21"/>
                <w:szCs w:val="21"/>
              </w:rPr>
            </w:pPr>
            <w:r w:rsidRPr="0016661A">
              <w:rPr>
                <w:rFonts w:hint="eastAsia"/>
                <w:sz w:val="21"/>
                <w:szCs w:val="21"/>
              </w:rPr>
              <w:t>1</w:t>
            </w:r>
            <w:r w:rsidRPr="0016661A">
              <w:rPr>
                <w:rFonts w:hint="eastAsia"/>
                <w:sz w:val="21"/>
                <w:szCs w:val="21"/>
              </w:rPr>
              <w:t>台</w:t>
            </w:r>
            <w:r w:rsidRPr="0016661A">
              <w:rPr>
                <w:rFonts w:hint="eastAsia"/>
                <w:sz w:val="21"/>
                <w:szCs w:val="21"/>
              </w:rPr>
              <w:t>3</w:t>
            </w:r>
            <w:r w:rsidRPr="0016661A">
              <w:rPr>
                <w:sz w:val="21"/>
                <w:szCs w:val="21"/>
              </w:rPr>
              <w:t>6</w:t>
            </w:r>
            <w:r w:rsidRPr="0016661A">
              <w:rPr>
                <w:rFonts w:hint="eastAsia"/>
                <w:sz w:val="21"/>
                <w:szCs w:val="21"/>
              </w:rPr>
              <w:t>kw</w:t>
            </w:r>
          </w:p>
        </w:tc>
      </w:tr>
      <w:tr w:rsidR="0016661A" w:rsidRPr="0016661A" w14:paraId="0F3869DC" w14:textId="77777777" w:rsidTr="009F1A97">
        <w:tc>
          <w:tcPr>
            <w:tcW w:w="892" w:type="pct"/>
            <w:vMerge/>
            <w:vAlign w:val="center"/>
          </w:tcPr>
          <w:p w14:paraId="2B8A43E0" w14:textId="77777777" w:rsidR="00B44F78" w:rsidRPr="0016661A" w:rsidRDefault="00B44F78" w:rsidP="00865081">
            <w:pPr>
              <w:jc w:val="center"/>
              <w:rPr>
                <w:sz w:val="21"/>
                <w:szCs w:val="21"/>
              </w:rPr>
            </w:pPr>
          </w:p>
        </w:tc>
        <w:tc>
          <w:tcPr>
            <w:tcW w:w="1289" w:type="pct"/>
            <w:vAlign w:val="center"/>
          </w:tcPr>
          <w:p w14:paraId="725AAD28" w14:textId="28D369D0" w:rsidR="00B44F78" w:rsidRPr="0016661A" w:rsidRDefault="00B44F78" w:rsidP="00865081">
            <w:pPr>
              <w:spacing w:line="300" w:lineRule="exact"/>
              <w:jc w:val="center"/>
              <w:rPr>
                <w:sz w:val="21"/>
                <w:szCs w:val="21"/>
              </w:rPr>
            </w:pPr>
            <w:r w:rsidRPr="0016661A">
              <w:rPr>
                <w:rFonts w:hint="eastAsia"/>
                <w:sz w:val="21"/>
                <w:szCs w:val="21"/>
              </w:rPr>
              <w:t>绝缘箱</w:t>
            </w:r>
          </w:p>
        </w:tc>
        <w:tc>
          <w:tcPr>
            <w:tcW w:w="2819" w:type="pct"/>
            <w:vAlign w:val="center"/>
          </w:tcPr>
          <w:p w14:paraId="1BB1CDFF" w14:textId="0F2F01D2" w:rsidR="00B44F78" w:rsidRPr="0016661A" w:rsidRDefault="00B44F78" w:rsidP="00865081">
            <w:pPr>
              <w:spacing w:line="300" w:lineRule="exact"/>
              <w:jc w:val="center"/>
              <w:rPr>
                <w:sz w:val="21"/>
                <w:szCs w:val="21"/>
              </w:rPr>
            </w:pPr>
            <w:r w:rsidRPr="0016661A">
              <w:rPr>
                <w:rFonts w:hint="eastAsia"/>
                <w:sz w:val="21"/>
                <w:szCs w:val="21"/>
              </w:rPr>
              <w:t>4</w:t>
            </w:r>
            <w:r w:rsidRPr="0016661A">
              <w:rPr>
                <w:rFonts w:hint="eastAsia"/>
                <w:sz w:val="21"/>
                <w:szCs w:val="21"/>
              </w:rPr>
              <w:t>台</w:t>
            </w:r>
          </w:p>
        </w:tc>
      </w:tr>
      <w:tr w:rsidR="0016661A" w:rsidRPr="0016661A" w14:paraId="164F6A82" w14:textId="77777777" w:rsidTr="009F1A97">
        <w:tc>
          <w:tcPr>
            <w:tcW w:w="892" w:type="pct"/>
            <w:vMerge/>
            <w:vAlign w:val="center"/>
          </w:tcPr>
          <w:p w14:paraId="7886BA83" w14:textId="77777777" w:rsidR="00B44F78" w:rsidRPr="0016661A" w:rsidRDefault="00B44F78" w:rsidP="00865081">
            <w:pPr>
              <w:jc w:val="center"/>
              <w:rPr>
                <w:sz w:val="21"/>
                <w:szCs w:val="21"/>
              </w:rPr>
            </w:pPr>
          </w:p>
        </w:tc>
        <w:tc>
          <w:tcPr>
            <w:tcW w:w="1289" w:type="pct"/>
            <w:vAlign w:val="center"/>
          </w:tcPr>
          <w:p w14:paraId="63AE30CB" w14:textId="2E04C59E" w:rsidR="00B44F78" w:rsidRPr="0016661A" w:rsidRDefault="00B44F78" w:rsidP="00865081">
            <w:pPr>
              <w:spacing w:line="300" w:lineRule="exact"/>
              <w:jc w:val="center"/>
              <w:rPr>
                <w:sz w:val="21"/>
                <w:szCs w:val="21"/>
              </w:rPr>
            </w:pPr>
            <w:r w:rsidRPr="0016661A">
              <w:rPr>
                <w:rFonts w:hint="eastAsia"/>
                <w:sz w:val="21"/>
                <w:szCs w:val="21"/>
              </w:rPr>
              <w:t>热风机</w:t>
            </w:r>
          </w:p>
        </w:tc>
        <w:tc>
          <w:tcPr>
            <w:tcW w:w="2819" w:type="pct"/>
            <w:vAlign w:val="center"/>
          </w:tcPr>
          <w:p w14:paraId="2C92C9AB" w14:textId="6FF97CF2" w:rsidR="00B44F78" w:rsidRPr="0016661A" w:rsidRDefault="00B44F78" w:rsidP="00865081">
            <w:pPr>
              <w:spacing w:line="300" w:lineRule="exact"/>
              <w:jc w:val="center"/>
              <w:rPr>
                <w:sz w:val="21"/>
                <w:szCs w:val="21"/>
              </w:rPr>
            </w:pPr>
            <w:r w:rsidRPr="0016661A">
              <w:rPr>
                <w:rFonts w:hint="eastAsia"/>
                <w:sz w:val="21"/>
                <w:szCs w:val="21"/>
              </w:rPr>
              <w:t>2</w:t>
            </w:r>
            <w:r w:rsidRPr="0016661A">
              <w:rPr>
                <w:rFonts w:hint="eastAsia"/>
                <w:sz w:val="21"/>
                <w:szCs w:val="21"/>
              </w:rPr>
              <w:t>台，</w:t>
            </w:r>
            <w:r w:rsidRPr="0016661A">
              <w:rPr>
                <w:rFonts w:hint="eastAsia"/>
                <w:sz w:val="21"/>
                <w:szCs w:val="21"/>
              </w:rPr>
              <w:t>3</w:t>
            </w:r>
            <w:r w:rsidRPr="0016661A">
              <w:rPr>
                <w:sz w:val="21"/>
                <w:szCs w:val="21"/>
              </w:rPr>
              <w:t>kw</w:t>
            </w:r>
          </w:p>
        </w:tc>
      </w:tr>
      <w:tr w:rsidR="0016661A" w:rsidRPr="0016661A" w14:paraId="77AE13DD" w14:textId="77777777" w:rsidTr="009F1A97">
        <w:tc>
          <w:tcPr>
            <w:tcW w:w="892" w:type="pct"/>
            <w:vMerge/>
            <w:vAlign w:val="center"/>
          </w:tcPr>
          <w:p w14:paraId="1BCAC8AC" w14:textId="77777777" w:rsidR="00B44F78" w:rsidRPr="0016661A" w:rsidRDefault="00B44F78" w:rsidP="00865081">
            <w:pPr>
              <w:jc w:val="center"/>
              <w:rPr>
                <w:sz w:val="21"/>
                <w:szCs w:val="21"/>
              </w:rPr>
            </w:pPr>
          </w:p>
        </w:tc>
        <w:tc>
          <w:tcPr>
            <w:tcW w:w="1289" w:type="pct"/>
            <w:vAlign w:val="center"/>
          </w:tcPr>
          <w:p w14:paraId="4D812003" w14:textId="1CF43D5E" w:rsidR="00B44F78" w:rsidRPr="0016661A" w:rsidRDefault="00B44F78" w:rsidP="00865081">
            <w:pPr>
              <w:spacing w:line="300" w:lineRule="exact"/>
              <w:jc w:val="center"/>
              <w:rPr>
                <w:sz w:val="21"/>
                <w:szCs w:val="21"/>
              </w:rPr>
            </w:pPr>
            <w:r w:rsidRPr="0016661A">
              <w:rPr>
                <w:rFonts w:hint="eastAsia"/>
                <w:sz w:val="21"/>
                <w:szCs w:val="21"/>
              </w:rPr>
              <w:t>风机</w:t>
            </w:r>
          </w:p>
        </w:tc>
        <w:tc>
          <w:tcPr>
            <w:tcW w:w="2819" w:type="pct"/>
            <w:vAlign w:val="center"/>
          </w:tcPr>
          <w:p w14:paraId="6DB5EF66" w14:textId="0FDBB851" w:rsidR="00B44F78" w:rsidRPr="0016661A" w:rsidRDefault="00B44F78" w:rsidP="00865081">
            <w:pPr>
              <w:spacing w:line="300" w:lineRule="exact"/>
              <w:jc w:val="center"/>
              <w:rPr>
                <w:sz w:val="21"/>
                <w:szCs w:val="21"/>
              </w:rPr>
            </w:pPr>
            <w:r w:rsidRPr="0016661A">
              <w:rPr>
                <w:rFonts w:hint="eastAsia"/>
                <w:sz w:val="21"/>
                <w:szCs w:val="21"/>
              </w:rPr>
              <w:t>860-1160m</w:t>
            </w:r>
            <w:r w:rsidRPr="0016661A">
              <w:rPr>
                <w:sz w:val="21"/>
                <w:szCs w:val="21"/>
                <w:vertAlign w:val="superscript"/>
              </w:rPr>
              <w:t>3</w:t>
            </w:r>
            <w:r w:rsidRPr="0016661A">
              <w:rPr>
                <w:sz w:val="21"/>
                <w:szCs w:val="21"/>
              </w:rPr>
              <w:t>/h</w:t>
            </w:r>
          </w:p>
        </w:tc>
      </w:tr>
      <w:tr w:rsidR="0016661A" w:rsidRPr="0016661A" w14:paraId="4E0D5413" w14:textId="77777777" w:rsidTr="009F1A97">
        <w:tc>
          <w:tcPr>
            <w:tcW w:w="892" w:type="pct"/>
            <w:vMerge w:val="restart"/>
            <w:vAlign w:val="center"/>
          </w:tcPr>
          <w:p w14:paraId="7512D41E" w14:textId="5B2353D0" w:rsidR="004962A2" w:rsidRPr="0016661A" w:rsidRDefault="004962A2" w:rsidP="004962A2">
            <w:pPr>
              <w:jc w:val="center"/>
              <w:rPr>
                <w:sz w:val="21"/>
                <w:szCs w:val="21"/>
              </w:rPr>
            </w:pPr>
            <w:r w:rsidRPr="0016661A">
              <w:rPr>
                <w:rFonts w:hint="eastAsia"/>
                <w:sz w:val="21"/>
                <w:szCs w:val="21"/>
              </w:rPr>
              <w:t>尾气</w:t>
            </w:r>
            <w:r w:rsidRPr="0016661A">
              <w:rPr>
                <w:sz w:val="21"/>
                <w:szCs w:val="21"/>
              </w:rPr>
              <w:t>烟囱</w:t>
            </w:r>
          </w:p>
        </w:tc>
        <w:tc>
          <w:tcPr>
            <w:tcW w:w="1289" w:type="pct"/>
            <w:vAlign w:val="center"/>
          </w:tcPr>
          <w:p w14:paraId="6E607C5B" w14:textId="76A09FAD" w:rsidR="004962A2" w:rsidRPr="0016661A" w:rsidRDefault="004962A2" w:rsidP="004962A2">
            <w:pPr>
              <w:spacing w:line="300" w:lineRule="exact"/>
              <w:jc w:val="center"/>
              <w:rPr>
                <w:sz w:val="21"/>
                <w:szCs w:val="21"/>
              </w:rPr>
            </w:pPr>
            <w:r w:rsidRPr="0016661A">
              <w:rPr>
                <w:sz w:val="21"/>
                <w:szCs w:val="21"/>
              </w:rPr>
              <w:t>尺寸</w:t>
            </w:r>
          </w:p>
        </w:tc>
        <w:tc>
          <w:tcPr>
            <w:tcW w:w="2819" w:type="pct"/>
            <w:vAlign w:val="center"/>
          </w:tcPr>
          <w:p w14:paraId="068F99D6" w14:textId="4020A0D9" w:rsidR="004962A2" w:rsidRPr="0016661A" w:rsidRDefault="004962A2" w:rsidP="004962A2">
            <w:pPr>
              <w:spacing w:line="300" w:lineRule="exact"/>
              <w:jc w:val="center"/>
              <w:rPr>
                <w:sz w:val="21"/>
                <w:szCs w:val="21"/>
              </w:rPr>
            </w:pPr>
            <w:r w:rsidRPr="0016661A">
              <w:rPr>
                <w:rFonts w:hint="eastAsia"/>
                <w:sz w:val="21"/>
                <w:szCs w:val="21"/>
              </w:rPr>
              <w:t>φ</w:t>
            </w:r>
            <w:r w:rsidRPr="0016661A">
              <w:rPr>
                <w:sz w:val="21"/>
                <w:szCs w:val="21"/>
              </w:rPr>
              <w:t>2000</w:t>
            </w:r>
          </w:p>
        </w:tc>
      </w:tr>
      <w:tr w:rsidR="0016661A" w:rsidRPr="0016661A" w14:paraId="0F7CF3AD" w14:textId="77777777" w:rsidTr="009F1A97">
        <w:tc>
          <w:tcPr>
            <w:tcW w:w="892" w:type="pct"/>
            <w:vMerge/>
            <w:vAlign w:val="center"/>
          </w:tcPr>
          <w:p w14:paraId="66BD9955" w14:textId="77777777" w:rsidR="004962A2" w:rsidRPr="0016661A" w:rsidRDefault="004962A2" w:rsidP="004962A2">
            <w:pPr>
              <w:jc w:val="center"/>
              <w:rPr>
                <w:sz w:val="21"/>
                <w:szCs w:val="21"/>
              </w:rPr>
            </w:pPr>
          </w:p>
        </w:tc>
        <w:tc>
          <w:tcPr>
            <w:tcW w:w="1289" w:type="pct"/>
            <w:vAlign w:val="center"/>
          </w:tcPr>
          <w:p w14:paraId="12B0304B" w14:textId="19ACF6CD" w:rsidR="004962A2" w:rsidRPr="0016661A" w:rsidRDefault="004962A2" w:rsidP="004962A2">
            <w:pPr>
              <w:spacing w:line="300" w:lineRule="exact"/>
              <w:jc w:val="center"/>
              <w:rPr>
                <w:sz w:val="21"/>
                <w:szCs w:val="21"/>
              </w:rPr>
            </w:pPr>
            <w:r w:rsidRPr="0016661A">
              <w:rPr>
                <w:rFonts w:hint="eastAsia"/>
                <w:sz w:val="21"/>
                <w:szCs w:val="21"/>
              </w:rPr>
              <w:t>高度</w:t>
            </w:r>
          </w:p>
        </w:tc>
        <w:tc>
          <w:tcPr>
            <w:tcW w:w="2819" w:type="pct"/>
            <w:vAlign w:val="center"/>
          </w:tcPr>
          <w:p w14:paraId="0C395BA1" w14:textId="32C00A66" w:rsidR="004962A2" w:rsidRPr="0016661A" w:rsidRDefault="004962A2" w:rsidP="004962A2">
            <w:pPr>
              <w:spacing w:line="300" w:lineRule="exact"/>
              <w:jc w:val="center"/>
              <w:rPr>
                <w:sz w:val="21"/>
                <w:szCs w:val="21"/>
              </w:rPr>
            </w:pPr>
            <w:r w:rsidRPr="0016661A">
              <w:rPr>
                <w:sz w:val="21"/>
                <w:szCs w:val="21"/>
              </w:rPr>
              <w:t>60</w:t>
            </w:r>
            <w:r w:rsidRPr="0016661A">
              <w:rPr>
                <w:rFonts w:hint="eastAsia"/>
                <w:sz w:val="21"/>
                <w:szCs w:val="21"/>
              </w:rPr>
              <w:t>m</w:t>
            </w:r>
          </w:p>
        </w:tc>
      </w:tr>
      <w:tr w:rsidR="0016661A" w:rsidRPr="0016661A" w14:paraId="485B7436" w14:textId="77777777" w:rsidTr="009F1A97">
        <w:tc>
          <w:tcPr>
            <w:tcW w:w="892" w:type="pct"/>
            <w:vMerge/>
            <w:vAlign w:val="center"/>
          </w:tcPr>
          <w:p w14:paraId="1BB8F956" w14:textId="77777777" w:rsidR="004962A2" w:rsidRPr="0016661A" w:rsidRDefault="004962A2" w:rsidP="004962A2">
            <w:pPr>
              <w:jc w:val="center"/>
              <w:rPr>
                <w:sz w:val="21"/>
                <w:szCs w:val="21"/>
              </w:rPr>
            </w:pPr>
          </w:p>
        </w:tc>
        <w:tc>
          <w:tcPr>
            <w:tcW w:w="1289" w:type="pct"/>
            <w:vAlign w:val="center"/>
          </w:tcPr>
          <w:p w14:paraId="22421DA1" w14:textId="23A0A018" w:rsidR="004962A2" w:rsidRPr="0016661A" w:rsidRDefault="004962A2" w:rsidP="004962A2">
            <w:pPr>
              <w:spacing w:line="300" w:lineRule="exact"/>
              <w:jc w:val="center"/>
              <w:rPr>
                <w:sz w:val="21"/>
                <w:szCs w:val="21"/>
              </w:rPr>
            </w:pPr>
            <w:r w:rsidRPr="0016661A">
              <w:rPr>
                <w:sz w:val="21"/>
                <w:szCs w:val="21"/>
              </w:rPr>
              <w:t>编号</w:t>
            </w:r>
          </w:p>
        </w:tc>
        <w:tc>
          <w:tcPr>
            <w:tcW w:w="2819" w:type="pct"/>
            <w:vAlign w:val="center"/>
          </w:tcPr>
          <w:p w14:paraId="5D77649B" w14:textId="35A64D7F" w:rsidR="004962A2" w:rsidRPr="0016661A" w:rsidRDefault="004962A2" w:rsidP="004962A2">
            <w:pPr>
              <w:spacing w:line="300" w:lineRule="exact"/>
              <w:jc w:val="center"/>
              <w:rPr>
                <w:sz w:val="21"/>
                <w:szCs w:val="21"/>
              </w:rPr>
            </w:pPr>
            <w:r w:rsidRPr="0016661A">
              <w:rPr>
                <w:sz w:val="21"/>
                <w:szCs w:val="21"/>
              </w:rPr>
              <w:t>DA003</w:t>
            </w:r>
          </w:p>
        </w:tc>
      </w:tr>
    </w:tbl>
    <w:bookmarkEnd w:id="654"/>
    <w:p w14:paraId="52BD50E9" w14:textId="67FD582E" w:rsidR="0083565C" w:rsidRPr="0016661A" w:rsidRDefault="0083565C" w:rsidP="0083565C">
      <w:pPr>
        <w:widowControl w:val="0"/>
        <w:spacing w:line="500" w:lineRule="exact"/>
        <w:ind w:firstLineChars="200" w:firstLine="560"/>
        <w:jc w:val="both"/>
        <w:rPr>
          <w:kern w:val="2"/>
          <w:sz w:val="28"/>
          <w:szCs w:val="28"/>
          <w:lang w:bidi="ar"/>
        </w:rPr>
      </w:pPr>
      <w:r w:rsidRPr="0016661A">
        <w:rPr>
          <w:kern w:val="2"/>
          <w:sz w:val="28"/>
          <w:szCs w:val="28"/>
          <w:lang w:bidi="ar"/>
        </w:rPr>
        <w:t>经处理后的废气经风机引入</w:t>
      </w:r>
      <w:r w:rsidR="00A92F1C" w:rsidRPr="0016661A">
        <w:rPr>
          <w:kern w:val="2"/>
          <w:sz w:val="28"/>
          <w:szCs w:val="28"/>
          <w:lang w:bidi="ar"/>
        </w:rPr>
        <w:t>60</w:t>
      </w:r>
      <w:r w:rsidRPr="0016661A">
        <w:rPr>
          <w:kern w:val="2"/>
          <w:sz w:val="28"/>
          <w:szCs w:val="28"/>
          <w:lang w:bidi="ar"/>
        </w:rPr>
        <w:t>米高</w:t>
      </w:r>
      <w:r w:rsidRPr="0016661A">
        <w:rPr>
          <w:kern w:val="2"/>
          <w:sz w:val="28"/>
          <w:szCs w:val="28"/>
          <w:lang w:bidi="ar"/>
        </w:rPr>
        <w:t>DA00</w:t>
      </w:r>
      <w:r w:rsidR="00605787" w:rsidRPr="0016661A">
        <w:rPr>
          <w:kern w:val="2"/>
          <w:sz w:val="28"/>
          <w:szCs w:val="28"/>
          <w:lang w:bidi="ar"/>
        </w:rPr>
        <w:t>3</w:t>
      </w:r>
      <w:r w:rsidRPr="0016661A">
        <w:rPr>
          <w:kern w:val="2"/>
          <w:sz w:val="28"/>
          <w:szCs w:val="28"/>
          <w:lang w:bidi="ar"/>
        </w:rPr>
        <w:t>排气筒排放，排放浓度和速率均低于相应的排放标准，能够实现达标排放。</w:t>
      </w:r>
    </w:p>
    <w:p w14:paraId="43D5E81D" w14:textId="77777777" w:rsidR="0083565C" w:rsidRPr="0016661A" w:rsidRDefault="0083565C" w:rsidP="0083565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工程实例</w:t>
      </w:r>
    </w:p>
    <w:p w14:paraId="003688D7" w14:textId="77777777" w:rsidR="00794D74" w:rsidRPr="0016661A" w:rsidRDefault="0083565C" w:rsidP="00794D74">
      <w:pPr>
        <w:spacing w:line="500" w:lineRule="exact"/>
        <w:ind w:firstLineChars="200" w:firstLine="560"/>
        <w:rPr>
          <w:sz w:val="28"/>
        </w:rPr>
      </w:pPr>
      <w:r w:rsidRPr="0016661A">
        <w:rPr>
          <w:sz w:val="28"/>
        </w:rPr>
        <w:t>江苏科伦多食品配料有限公司是一家从事食品级磷酸盐类、醋酸盐类、柠檬酸盐类等</w:t>
      </w:r>
      <w:r w:rsidRPr="0016661A">
        <w:rPr>
          <w:sz w:val="28"/>
        </w:rPr>
        <w:t>60</w:t>
      </w:r>
      <w:r w:rsidRPr="0016661A">
        <w:rPr>
          <w:sz w:val="28"/>
        </w:rPr>
        <w:t>多种食品添加剂的生产和经营公司，位于灌云县经济开发区。该公司生产过程中对</w:t>
      </w:r>
      <w:r w:rsidR="00794D74" w:rsidRPr="0016661A">
        <w:rPr>
          <w:sz w:val="28"/>
        </w:rPr>
        <w:t>硫酸雾等废气采用</w:t>
      </w:r>
      <w:r w:rsidR="00794D74" w:rsidRPr="0016661A">
        <w:rPr>
          <w:sz w:val="28"/>
        </w:rPr>
        <w:t>“</w:t>
      </w:r>
      <w:r w:rsidR="00794D74" w:rsidRPr="0016661A">
        <w:rPr>
          <w:sz w:val="28"/>
        </w:rPr>
        <w:t>水喷淋</w:t>
      </w:r>
      <w:r w:rsidR="00794D74" w:rsidRPr="0016661A">
        <w:rPr>
          <w:sz w:val="28"/>
        </w:rPr>
        <w:t>”</w:t>
      </w:r>
      <w:r w:rsidR="00794D74" w:rsidRPr="0016661A">
        <w:rPr>
          <w:sz w:val="28"/>
        </w:rPr>
        <w:t>、</w:t>
      </w:r>
      <w:r w:rsidR="00794D74" w:rsidRPr="0016661A">
        <w:rPr>
          <w:sz w:val="28"/>
        </w:rPr>
        <w:t>“</w:t>
      </w:r>
      <w:r w:rsidR="00794D74" w:rsidRPr="0016661A">
        <w:rPr>
          <w:sz w:val="28"/>
        </w:rPr>
        <w:t>碱喷淋</w:t>
      </w:r>
      <w:r w:rsidR="00794D74" w:rsidRPr="0016661A">
        <w:rPr>
          <w:sz w:val="28"/>
        </w:rPr>
        <w:t>”</w:t>
      </w:r>
      <w:r w:rsidR="00794D74" w:rsidRPr="0016661A">
        <w:rPr>
          <w:sz w:val="28"/>
        </w:rPr>
        <w:t>处理。根据公司现有废气处理设施运行监测情况，单级</w:t>
      </w:r>
      <w:r w:rsidR="00340085" w:rsidRPr="0016661A">
        <w:rPr>
          <w:sz w:val="28"/>
        </w:rPr>
        <w:t>酸</w:t>
      </w:r>
      <w:r w:rsidR="00794D74" w:rsidRPr="0016661A">
        <w:rPr>
          <w:sz w:val="28"/>
        </w:rPr>
        <w:t>喷淋对</w:t>
      </w:r>
      <w:r w:rsidR="00340085" w:rsidRPr="0016661A">
        <w:rPr>
          <w:sz w:val="28"/>
        </w:rPr>
        <w:t>碱</w:t>
      </w:r>
      <w:r w:rsidR="00794D74" w:rsidRPr="0016661A">
        <w:rPr>
          <w:sz w:val="28"/>
        </w:rPr>
        <w:t>性气体的吸收效率可达到</w:t>
      </w:r>
      <w:r w:rsidR="00794D74" w:rsidRPr="0016661A">
        <w:rPr>
          <w:sz w:val="28"/>
        </w:rPr>
        <w:t>90%</w:t>
      </w:r>
      <w:r w:rsidR="00794D74" w:rsidRPr="0016661A">
        <w:rPr>
          <w:sz w:val="28"/>
        </w:rPr>
        <w:t>以上。本项目类比该项目废气处理措施情况，一级酸吸收</w:t>
      </w:r>
      <w:r w:rsidR="00794D74" w:rsidRPr="0016661A">
        <w:rPr>
          <w:sz w:val="28"/>
        </w:rPr>
        <w:t>+</w:t>
      </w:r>
      <w:r w:rsidR="00794D74" w:rsidRPr="0016661A">
        <w:rPr>
          <w:sz w:val="28"/>
        </w:rPr>
        <w:t>一级碱喷淋对氨去除效率取</w:t>
      </w:r>
      <w:r w:rsidR="00D90CEC" w:rsidRPr="0016661A">
        <w:rPr>
          <w:sz w:val="28"/>
        </w:rPr>
        <w:t>7</w:t>
      </w:r>
      <w:r w:rsidR="00340085" w:rsidRPr="0016661A">
        <w:rPr>
          <w:sz w:val="28"/>
        </w:rPr>
        <w:t>6</w:t>
      </w:r>
      <w:r w:rsidR="00794D74" w:rsidRPr="0016661A">
        <w:rPr>
          <w:sz w:val="28"/>
        </w:rPr>
        <w:t>%</w:t>
      </w:r>
      <w:r w:rsidR="00794D74" w:rsidRPr="0016661A">
        <w:rPr>
          <w:sz w:val="28"/>
        </w:rPr>
        <w:t>。</w:t>
      </w:r>
    </w:p>
    <w:p w14:paraId="472C4D96" w14:textId="280E4F14" w:rsidR="0083565C" w:rsidRPr="0016661A" w:rsidRDefault="0083565C" w:rsidP="008A4EEB">
      <w:pPr>
        <w:widowControl w:val="0"/>
        <w:numPr>
          <w:ilvl w:val="0"/>
          <w:numId w:val="29"/>
        </w:numPr>
        <w:adjustRightInd w:val="0"/>
        <w:snapToGrid w:val="0"/>
        <w:spacing w:line="500" w:lineRule="exact"/>
        <w:jc w:val="both"/>
        <w:rPr>
          <w:kern w:val="2"/>
          <w:sz w:val="28"/>
          <w:szCs w:val="28"/>
        </w:rPr>
      </w:pPr>
      <w:r w:rsidRPr="0016661A">
        <w:rPr>
          <w:kern w:val="2"/>
          <w:sz w:val="28"/>
          <w:szCs w:val="28"/>
        </w:rPr>
        <w:t>废气处理装置物料平衡</w:t>
      </w:r>
    </w:p>
    <w:p w14:paraId="09A95727" w14:textId="49BE63FA" w:rsidR="0083565C" w:rsidRPr="0016661A" w:rsidRDefault="0083565C" w:rsidP="0083565C">
      <w:pPr>
        <w:widowControl w:val="0"/>
        <w:adjustRightInd w:val="0"/>
        <w:snapToGrid w:val="0"/>
        <w:spacing w:line="500" w:lineRule="exact"/>
        <w:ind w:firstLineChars="200" w:firstLine="560"/>
        <w:jc w:val="both"/>
        <w:rPr>
          <w:kern w:val="2"/>
          <w:sz w:val="28"/>
          <w:szCs w:val="28"/>
        </w:rPr>
      </w:pPr>
      <w:r w:rsidRPr="0016661A">
        <w:rPr>
          <w:kern w:val="2"/>
          <w:sz w:val="28"/>
          <w:szCs w:val="28"/>
        </w:rPr>
        <w:t>本项目</w:t>
      </w:r>
      <w:r w:rsidRPr="0016661A">
        <w:rPr>
          <w:kern w:val="2"/>
          <w:sz w:val="28"/>
          <w:szCs w:val="28"/>
        </w:rPr>
        <w:t>“</w:t>
      </w:r>
      <w:r w:rsidR="008A4EEB" w:rsidRPr="0016661A">
        <w:rPr>
          <w:rFonts w:hint="eastAsia"/>
          <w:kern w:val="2"/>
          <w:sz w:val="28"/>
          <w:szCs w:val="28"/>
        </w:rPr>
        <w:t>SNCR</w:t>
      </w:r>
      <w:r w:rsidR="008A4EEB" w:rsidRPr="0016661A">
        <w:rPr>
          <w:rFonts w:hint="eastAsia"/>
          <w:kern w:val="2"/>
          <w:sz w:val="28"/>
          <w:szCs w:val="28"/>
        </w:rPr>
        <w:t>脱硝</w:t>
      </w:r>
      <w:r w:rsidR="008A4EEB" w:rsidRPr="0016661A">
        <w:rPr>
          <w:rFonts w:hint="eastAsia"/>
          <w:kern w:val="2"/>
          <w:sz w:val="28"/>
          <w:szCs w:val="28"/>
        </w:rPr>
        <w:t>+</w:t>
      </w:r>
      <w:r w:rsidR="008A4EEB" w:rsidRPr="0016661A">
        <w:rPr>
          <w:rFonts w:hint="eastAsia"/>
          <w:kern w:val="2"/>
          <w:sz w:val="28"/>
          <w:szCs w:val="28"/>
        </w:rPr>
        <w:t>钙法脱硫</w:t>
      </w:r>
      <w:r w:rsidR="008A4EEB" w:rsidRPr="0016661A">
        <w:rPr>
          <w:rFonts w:hint="eastAsia"/>
          <w:kern w:val="2"/>
          <w:sz w:val="28"/>
          <w:szCs w:val="28"/>
        </w:rPr>
        <w:t>+</w:t>
      </w:r>
      <w:r w:rsidR="008A4EEB" w:rsidRPr="0016661A">
        <w:rPr>
          <w:rFonts w:hint="eastAsia"/>
          <w:kern w:val="2"/>
          <w:sz w:val="28"/>
          <w:szCs w:val="28"/>
        </w:rPr>
        <w:t>湿电除尘</w:t>
      </w:r>
      <w:r w:rsidRPr="0016661A">
        <w:rPr>
          <w:kern w:val="2"/>
          <w:sz w:val="28"/>
          <w:szCs w:val="28"/>
        </w:rPr>
        <w:t>”</w:t>
      </w:r>
      <w:r w:rsidRPr="0016661A">
        <w:rPr>
          <w:kern w:val="2"/>
          <w:sz w:val="28"/>
          <w:szCs w:val="28"/>
        </w:rPr>
        <w:t>废气处理装置物料平衡情况见表</w:t>
      </w:r>
      <w:r w:rsidRPr="0016661A">
        <w:rPr>
          <w:kern w:val="2"/>
          <w:sz w:val="28"/>
          <w:szCs w:val="28"/>
        </w:rPr>
        <w:t>7.2-</w:t>
      </w:r>
      <w:r w:rsidR="006C0EDA" w:rsidRPr="0016661A">
        <w:rPr>
          <w:kern w:val="2"/>
          <w:sz w:val="28"/>
          <w:szCs w:val="28"/>
        </w:rPr>
        <w:t>5</w:t>
      </w:r>
      <w:r w:rsidRPr="0016661A">
        <w:rPr>
          <w:kern w:val="2"/>
          <w:sz w:val="28"/>
          <w:szCs w:val="28"/>
        </w:rPr>
        <w:t>。</w:t>
      </w:r>
    </w:p>
    <w:p w14:paraId="408124FF" w14:textId="77777777" w:rsidR="0083565C" w:rsidRPr="0016661A" w:rsidRDefault="0083565C" w:rsidP="0083565C">
      <w:pPr>
        <w:widowControl w:val="0"/>
        <w:spacing w:line="500" w:lineRule="exact"/>
        <w:jc w:val="center"/>
        <w:rPr>
          <w:b/>
          <w:kern w:val="2"/>
          <w:szCs w:val="22"/>
        </w:rPr>
      </w:pPr>
      <w:r w:rsidRPr="0016661A">
        <w:rPr>
          <w:b/>
          <w:kern w:val="2"/>
          <w:szCs w:val="22"/>
        </w:rPr>
        <w:t>表</w:t>
      </w:r>
      <w:r w:rsidRPr="0016661A">
        <w:rPr>
          <w:b/>
          <w:kern w:val="2"/>
          <w:szCs w:val="22"/>
        </w:rPr>
        <w:t>7.2-</w:t>
      </w:r>
      <w:r w:rsidR="006C0EDA" w:rsidRPr="0016661A">
        <w:rPr>
          <w:b/>
          <w:kern w:val="2"/>
          <w:szCs w:val="22"/>
        </w:rPr>
        <w:t>5</w:t>
      </w:r>
      <w:r w:rsidRPr="0016661A">
        <w:rPr>
          <w:b/>
          <w:kern w:val="2"/>
          <w:szCs w:val="22"/>
        </w:rPr>
        <w:t xml:space="preserve">  </w:t>
      </w:r>
      <w:r w:rsidR="006C0EDA" w:rsidRPr="0016661A">
        <w:rPr>
          <w:b/>
          <w:kern w:val="2"/>
          <w:szCs w:val="22"/>
        </w:rPr>
        <w:t>DA003</w:t>
      </w:r>
      <w:r w:rsidRPr="0016661A">
        <w:rPr>
          <w:b/>
          <w:kern w:val="2"/>
          <w:szCs w:val="22"/>
        </w:rPr>
        <w:t>排气筒废气处理物料平衡表（</w:t>
      </w:r>
      <w:r w:rsidRPr="0016661A">
        <w:rPr>
          <w:b/>
          <w:kern w:val="2"/>
          <w:szCs w:val="22"/>
        </w:rPr>
        <w:t>t/a</w:t>
      </w:r>
      <w:r w:rsidRPr="0016661A">
        <w:rPr>
          <w:b/>
          <w:kern w:val="2"/>
          <w:szCs w:val="22"/>
        </w:rPr>
        <w:t>）</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3680"/>
        <w:gridCol w:w="3969"/>
        <w:gridCol w:w="1539"/>
      </w:tblGrid>
      <w:tr w:rsidR="0016661A" w:rsidRPr="0016661A" w14:paraId="4D9EBC49" w14:textId="244CD5C5" w:rsidTr="0012458A">
        <w:trPr>
          <w:jc w:val="center"/>
        </w:trPr>
        <w:tc>
          <w:tcPr>
            <w:tcW w:w="568" w:type="dxa"/>
            <w:vAlign w:val="center"/>
          </w:tcPr>
          <w:p w14:paraId="35751C76" w14:textId="77777777" w:rsidR="00D52834" w:rsidRPr="0016661A" w:rsidRDefault="00D52834" w:rsidP="007E4787">
            <w:pPr>
              <w:widowControl w:val="0"/>
              <w:jc w:val="center"/>
              <w:rPr>
                <w:kern w:val="2"/>
                <w:sz w:val="21"/>
                <w:szCs w:val="21"/>
              </w:rPr>
            </w:pPr>
            <w:r w:rsidRPr="0016661A">
              <w:rPr>
                <w:kern w:val="2"/>
                <w:sz w:val="21"/>
                <w:szCs w:val="21"/>
              </w:rPr>
              <w:t>序号</w:t>
            </w:r>
          </w:p>
        </w:tc>
        <w:tc>
          <w:tcPr>
            <w:tcW w:w="3680" w:type="dxa"/>
            <w:vAlign w:val="center"/>
          </w:tcPr>
          <w:p w14:paraId="68D19BD4" w14:textId="77777777" w:rsidR="00D52834" w:rsidRPr="0016661A" w:rsidRDefault="00D52834" w:rsidP="007E4787">
            <w:pPr>
              <w:widowControl w:val="0"/>
              <w:jc w:val="center"/>
              <w:rPr>
                <w:kern w:val="2"/>
                <w:sz w:val="21"/>
                <w:szCs w:val="21"/>
              </w:rPr>
            </w:pPr>
            <w:r w:rsidRPr="0016661A">
              <w:rPr>
                <w:kern w:val="2"/>
                <w:sz w:val="21"/>
                <w:szCs w:val="21"/>
              </w:rPr>
              <w:t>入方</w:t>
            </w:r>
          </w:p>
        </w:tc>
        <w:tc>
          <w:tcPr>
            <w:tcW w:w="3969" w:type="dxa"/>
            <w:vAlign w:val="center"/>
          </w:tcPr>
          <w:p w14:paraId="4C54005D" w14:textId="77777777" w:rsidR="00D52834" w:rsidRPr="0016661A" w:rsidRDefault="00D52834" w:rsidP="007E4787">
            <w:pPr>
              <w:widowControl w:val="0"/>
              <w:jc w:val="center"/>
              <w:rPr>
                <w:kern w:val="2"/>
                <w:sz w:val="21"/>
                <w:szCs w:val="21"/>
              </w:rPr>
            </w:pPr>
            <w:r w:rsidRPr="0016661A">
              <w:rPr>
                <w:kern w:val="2"/>
                <w:sz w:val="21"/>
                <w:szCs w:val="21"/>
              </w:rPr>
              <w:t>出方</w:t>
            </w:r>
          </w:p>
        </w:tc>
        <w:tc>
          <w:tcPr>
            <w:tcW w:w="1539" w:type="dxa"/>
            <w:vAlign w:val="center"/>
          </w:tcPr>
          <w:p w14:paraId="32B1AA27" w14:textId="14461167" w:rsidR="00D52834" w:rsidRPr="0016661A" w:rsidRDefault="000A57DD" w:rsidP="00D52834">
            <w:pPr>
              <w:widowControl w:val="0"/>
              <w:jc w:val="center"/>
              <w:rPr>
                <w:kern w:val="2"/>
                <w:sz w:val="21"/>
                <w:szCs w:val="21"/>
              </w:rPr>
            </w:pPr>
            <w:r w:rsidRPr="0016661A">
              <w:rPr>
                <w:rFonts w:hint="eastAsia"/>
                <w:kern w:val="2"/>
                <w:sz w:val="21"/>
                <w:szCs w:val="21"/>
              </w:rPr>
              <w:t>损耗</w:t>
            </w:r>
          </w:p>
        </w:tc>
      </w:tr>
      <w:tr w:rsidR="0016661A" w:rsidRPr="0016661A" w14:paraId="4A408AA4" w14:textId="0543D614" w:rsidTr="0012458A">
        <w:trPr>
          <w:jc w:val="center"/>
        </w:trPr>
        <w:tc>
          <w:tcPr>
            <w:tcW w:w="568" w:type="dxa"/>
            <w:vAlign w:val="center"/>
          </w:tcPr>
          <w:p w14:paraId="5DAA27D1" w14:textId="77777777" w:rsidR="00D52834" w:rsidRPr="0016661A" w:rsidRDefault="00D52834" w:rsidP="007E4787">
            <w:pPr>
              <w:widowControl w:val="0"/>
              <w:jc w:val="center"/>
              <w:rPr>
                <w:kern w:val="2"/>
                <w:sz w:val="21"/>
                <w:szCs w:val="21"/>
              </w:rPr>
            </w:pPr>
            <w:r w:rsidRPr="0016661A">
              <w:rPr>
                <w:kern w:val="2"/>
                <w:sz w:val="21"/>
                <w:szCs w:val="21"/>
              </w:rPr>
              <w:t>1</w:t>
            </w:r>
          </w:p>
        </w:tc>
        <w:tc>
          <w:tcPr>
            <w:tcW w:w="3680" w:type="dxa"/>
            <w:vAlign w:val="center"/>
          </w:tcPr>
          <w:p w14:paraId="63C65AF5" w14:textId="3F45E154" w:rsidR="00D52834" w:rsidRPr="0016661A" w:rsidRDefault="00D52834" w:rsidP="007E4787">
            <w:pPr>
              <w:jc w:val="center"/>
              <w:textAlignment w:val="center"/>
              <w:rPr>
                <w:kern w:val="2"/>
                <w:sz w:val="21"/>
                <w:szCs w:val="21"/>
              </w:rPr>
            </w:pPr>
            <w:r w:rsidRPr="0016661A">
              <w:rPr>
                <w:kern w:val="2"/>
                <w:sz w:val="21"/>
                <w:szCs w:val="21"/>
              </w:rPr>
              <w:t xml:space="preserve"> G4</w:t>
            </w:r>
            <w:r w:rsidR="007143E1" w:rsidRPr="0016661A">
              <w:rPr>
                <w:rFonts w:hint="eastAsia"/>
                <w:kern w:val="2"/>
                <w:sz w:val="21"/>
                <w:szCs w:val="21"/>
              </w:rPr>
              <w:t>烟气</w:t>
            </w:r>
            <w:r w:rsidR="007143E1" w:rsidRPr="0016661A">
              <w:rPr>
                <w:kern w:val="2"/>
                <w:sz w:val="21"/>
                <w:szCs w:val="21"/>
              </w:rPr>
              <w:t>205718.51</w:t>
            </w:r>
            <w:r w:rsidR="007143E1" w:rsidRPr="0016661A">
              <w:rPr>
                <w:rFonts w:hint="eastAsia"/>
                <w:kern w:val="2"/>
                <w:sz w:val="21"/>
                <w:szCs w:val="21"/>
              </w:rPr>
              <w:t>（烟尘</w:t>
            </w:r>
            <w:r w:rsidR="007143E1" w:rsidRPr="0016661A">
              <w:rPr>
                <w:kern w:val="2"/>
                <w:sz w:val="21"/>
                <w:szCs w:val="21"/>
              </w:rPr>
              <w:t>562.05</w:t>
            </w:r>
            <w:r w:rsidR="007143E1" w:rsidRPr="0016661A">
              <w:rPr>
                <w:rFonts w:hint="eastAsia"/>
                <w:kern w:val="2"/>
                <w:sz w:val="21"/>
                <w:szCs w:val="21"/>
              </w:rPr>
              <w:t>、二氧化硫</w:t>
            </w:r>
            <w:r w:rsidR="007143E1" w:rsidRPr="0016661A">
              <w:rPr>
                <w:kern w:val="2"/>
                <w:sz w:val="21"/>
                <w:szCs w:val="21"/>
              </w:rPr>
              <w:t>435.52</w:t>
            </w:r>
            <w:r w:rsidR="007143E1" w:rsidRPr="0016661A">
              <w:rPr>
                <w:rFonts w:hint="eastAsia"/>
                <w:kern w:val="2"/>
                <w:sz w:val="21"/>
                <w:szCs w:val="21"/>
              </w:rPr>
              <w:t>、氮氧化物</w:t>
            </w:r>
            <w:r w:rsidR="007143E1" w:rsidRPr="0016661A">
              <w:rPr>
                <w:kern w:val="2"/>
                <w:sz w:val="21"/>
                <w:szCs w:val="21"/>
              </w:rPr>
              <w:t>77.62</w:t>
            </w:r>
            <w:r w:rsidR="007143E1" w:rsidRPr="0016661A">
              <w:rPr>
                <w:rFonts w:hint="eastAsia"/>
                <w:kern w:val="2"/>
                <w:sz w:val="21"/>
                <w:szCs w:val="21"/>
              </w:rPr>
              <w:t>、二氧化碳</w:t>
            </w:r>
            <w:r w:rsidR="007143E1" w:rsidRPr="0016661A">
              <w:rPr>
                <w:kern w:val="2"/>
                <w:sz w:val="21"/>
                <w:szCs w:val="21"/>
              </w:rPr>
              <w:t>15025.36</w:t>
            </w:r>
            <w:r w:rsidR="007143E1" w:rsidRPr="0016661A">
              <w:rPr>
                <w:rFonts w:hint="eastAsia"/>
                <w:kern w:val="2"/>
                <w:sz w:val="21"/>
                <w:szCs w:val="21"/>
              </w:rPr>
              <w:t>、水蒸气</w:t>
            </w:r>
            <w:r w:rsidR="007143E1" w:rsidRPr="0016661A">
              <w:rPr>
                <w:kern w:val="2"/>
                <w:sz w:val="21"/>
                <w:szCs w:val="21"/>
              </w:rPr>
              <w:t>17196.27</w:t>
            </w:r>
            <w:r w:rsidR="007143E1" w:rsidRPr="0016661A">
              <w:rPr>
                <w:rFonts w:hint="eastAsia"/>
                <w:kern w:val="2"/>
                <w:sz w:val="21"/>
                <w:szCs w:val="21"/>
              </w:rPr>
              <w:t>、氧气</w:t>
            </w:r>
            <w:r w:rsidR="007143E1" w:rsidRPr="0016661A">
              <w:rPr>
                <w:kern w:val="2"/>
                <w:sz w:val="21"/>
                <w:szCs w:val="21"/>
              </w:rPr>
              <w:t>15381.12</w:t>
            </w:r>
            <w:r w:rsidR="007143E1" w:rsidRPr="0016661A">
              <w:rPr>
                <w:rFonts w:hint="eastAsia"/>
                <w:kern w:val="2"/>
                <w:sz w:val="21"/>
                <w:szCs w:val="21"/>
              </w:rPr>
              <w:t>、氮气</w:t>
            </w:r>
            <w:r w:rsidR="007143E1" w:rsidRPr="0016661A">
              <w:rPr>
                <w:kern w:val="2"/>
                <w:sz w:val="21"/>
                <w:szCs w:val="21"/>
              </w:rPr>
              <w:t>156747.86</w:t>
            </w:r>
            <w:r w:rsidR="007143E1" w:rsidRPr="0016661A">
              <w:rPr>
                <w:rFonts w:hint="eastAsia"/>
                <w:kern w:val="2"/>
                <w:sz w:val="21"/>
                <w:szCs w:val="21"/>
              </w:rPr>
              <w:t>、其他</w:t>
            </w:r>
            <w:r w:rsidR="007143E1" w:rsidRPr="0016661A">
              <w:rPr>
                <w:kern w:val="2"/>
                <w:sz w:val="21"/>
                <w:szCs w:val="21"/>
              </w:rPr>
              <w:t>292.71</w:t>
            </w:r>
            <w:r w:rsidR="007143E1" w:rsidRPr="0016661A">
              <w:rPr>
                <w:rFonts w:hint="eastAsia"/>
                <w:kern w:val="2"/>
                <w:sz w:val="21"/>
                <w:szCs w:val="21"/>
              </w:rPr>
              <w:t>）</w:t>
            </w:r>
          </w:p>
        </w:tc>
        <w:tc>
          <w:tcPr>
            <w:tcW w:w="3969" w:type="dxa"/>
            <w:vAlign w:val="center"/>
          </w:tcPr>
          <w:p w14:paraId="4B9C67A2" w14:textId="144F9F90" w:rsidR="00D52834" w:rsidRPr="0016661A" w:rsidRDefault="00D52834" w:rsidP="007E4787">
            <w:pPr>
              <w:jc w:val="center"/>
              <w:textAlignment w:val="center"/>
              <w:rPr>
                <w:kern w:val="2"/>
                <w:sz w:val="21"/>
                <w:szCs w:val="21"/>
              </w:rPr>
            </w:pPr>
            <w:r w:rsidRPr="0016661A">
              <w:rPr>
                <w:rFonts w:hint="eastAsia"/>
                <w:kern w:val="2"/>
                <w:sz w:val="21"/>
                <w:szCs w:val="21"/>
              </w:rPr>
              <w:t>废气：</w:t>
            </w:r>
            <w:r w:rsidR="006A05CD" w:rsidRPr="0016661A">
              <w:rPr>
                <w:kern w:val="2"/>
                <w:sz w:val="21"/>
                <w:szCs w:val="21"/>
              </w:rPr>
              <w:t>223895.21</w:t>
            </w:r>
            <w:r w:rsidR="006A05CD" w:rsidRPr="0016661A">
              <w:rPr>
                <w:rFonts w:hint="eastAsia"/>
                <w:kern w:val="2"/>
                <w:sz w:val="21"/>
                <w:szCs w:val="21"/>
              </w:rPr>
              <w:t>（</w:t>
            </w:r>
            <w:r w:rsidRPr="0016661A">
              <w:rPr>
                <w:rFonts w:hint="eastAsia"/>
                <w:kern w:val="2"/>
                <w:sz w:val="21"/>
                <w:szCs w:val="21"/>
              </w:rPr>
              <w:t>颗粒物</w:t>
            </w:r>
            <w:r w:rsidRPr="0016661A">
              <w:rPr>
                <w:rFonts w:hint="eastAsia"/>
                <w:kern w:val="2"/>
                <w:sz w:val="21"/>
                <w:szCs w:val="21"/>
              </w:rPr>
              <w:t>5</w:t>
            </w:r>
            <w:r w:rsidRPr="0016661A">
              <w:rPr>
                <w:kern w:val="2"/>
                <w:sz w:val="21"/>
                <w:szCs w:val="21"/>
              </w:rPr>
              <w:t>.62</w:t>
            </w:r>
            <w:r w:rsidRPr="0016661A">
              <w:rPr>
                <w:rFonts w:hint="eastAsia"/>
                <w:kern w:val="2"/>
                <w:sz w:val="21"/>
                <w:szCs w:val="21"/>
              </w:rPr>
              <w:t>、二氧化硫</w:t>
            </w:r>
            <w:r w:rsidRPr="0016661A">
              <w:rPr>
                <w:kern w:val="2"/>
                <w:sz w:val="21"/>
                <w:szCs w:val="21"/>
              </w:rPr>
              <w:t>43.55</w:t>
            </w:r>
            <w:r w:rsidRPr="0016661A">
              <w:rPr>
                <w:rFonts w:hint="eastAsia"/>
                <w:kern w:val="2"/>
                <w:sz w:val="21"/>
                <w:szCs w:val="21"/>
              </w:rPr>
              <w:t>、氮氧化物</w:t>
            </w:r>
            <w:r w:rsidRPr="0016661A">
              <w:rPr>
                <w:rFonts w:hint="eastAsia"/>
                <w:kern w:val="2"/>
                <w:sz w:val="21"/>
                <w:szCs w:val="21"/>
              </w:rPr>
              <w:t>4</w:t>
            </w:r>
            <w:r w:rsidRPr="0016661A">
              <w:rPr>
                <w:kern w:val="2"/>
                <w:sz w:val="21"/>
                <w:szCs w:val="21"/>
              </w:rPr>
              <w:t>2.69</w:t>
            </w:r>
            <w:r w:rsidRPr="0016661A">
              <w:rPr>
                <w:rFonts w:hint="eastAsia"/>
                <w:kern w:val="2"/>
                <w:sz w:val="21"/>
                <w:szCs w:val="21"/>
              </w:rPr>
              <w:t>、氨</w:t>
            </w:r>
            <w:r w:rsidRPr="0016661A">
              <w:rPr>
                <w:rFonts w:hint="eastAsia"/>
                <w:kern w:val="2"/>
                <w:sz w:val="21"/>
                <w:szCs w:val="21"/>
              </w:rPr>
              <w:t>0</w:t>
            </w:r>
            <w:r w:rsidRPr="0016661A">
              <w:rPr>
                <w:kern w:val="2"/>
                <w:sz w:val="21"/>
                <w:szCs w:val="21"/>
              </w:rPr>
              <w:t>.16</w:t>
            </w:r>
            <w:r w:rsidRPr="0016661A">
              <w:rPr>
                <w:rFonts w:hint="eastAsia"/>
                <w:kern w:val="2"/>
                <w:sz w:val="21"/>
                <w:szCs w:val="21"/>
              </w:rPr>
              <w:t>、</w:t>
            </w:r>
            <w:r w:rsidR="000A57DD" w:rsidRPr="0016661A">
              <w:rPr>
                <w:rFonts w:hint="eastAsia"/>
                <w:kern w:val="2"/>
                <w:sz w:val="21"/>
                <w:szCs w:val="21"/>
              </w:rPr>
              <w:t>二氧化碳</w:t>
            </w:r>
            <w:r w:rsidR="000A57DD" w:rsidRPr="0016661A">
              <w:rPr>
                <w:kern w:val="2"/>
                <w:sz w:val="21"/>
                <w:szCs w:val="21"/>
              </w:rPr>
              <w:t>15025.36</w:t>
            </w:r>
            <w:r w:rsidR="000A57DD" w:rsidRPr="0016661A">
              <w:rPr>
                <w:rFonts w:hint="eastAsia"/>
                <w:kern w:val="2"/>
                <w:sz w:val="21"/>
                <w:szCs w:val="21"/>
              </w:rPr>
              <w:t>、水蒸气</w:t>
            </w:r>
            <w:r w:rsidR="008E6E97" w:rsidRPr="0016661A">
              <w:rPr>
                <w:kern w:val="2"/>
                <w:sz w:val="21"/>
                <w:szCs w:val="21"/>
              </w:rPr>
              <w:t>36455.13</w:t>
            </w:r>
            <w:r w:rsidR="000A57DD" w:rsidRPr="0016661A">
              <w:rPr>
                <w:rFonts w:hint="eastAsia"/>
                <w:kern w:val="2"/>
                <w:sz w:val="21"/>
                <w:szCs w:val="21"/>
              </w:rPr>
              <w:t>、氧气</w:t>
            </w:r>
            <w:r w:rsidR="0082158E" w:rsidRPr="0016661A">
              <w:rPr>
                <w:kern w:val="2"/>
                <w:sz w:val="21"/>
                <w:szCs w:val="21"/>
              </w:rPr>
              <w:t>152</w:t>
            </w:r>
            <w:r w:rsidR="006A05CD" w:rsidRPr="0016661A">
              <w:rPr>
                <w:kern w:val="2"/>
                <w:sz w:val="21"/>
                <w:szCs w:val="21"/>
              </w:rPr>
              <w:t>82.13</w:t>
            </w:r>
            <w:r w:rsidR="000A57DD" w:rsidRPr="0016661A">
              <w:rPr>
                <w:rFonts w:hint="eastAsia"/>
                <w:kern w:val="2"/>
                <w:sz w:val="21"/>
                <w:szCs w:val="21"/>
              </w:rPr>
              <w:t>、</w:t>
            </w:r>
            <w:r w:rsidR="006A05CD" w:rsidRPr="0016661A">
              <w:rPr>
                <w:rFonts w:hint="eastAsia"/>
                <w:kern w:val="2"/>
                <w:sz w:val="21"/>
                <w:szCs w:val="21"/>
              </w:rPr>
              <w:t>氮气</w:t>
            </w:r>
            <w:r w:rsidR="006A05CD" w:rsidRPr="0016661A">
              <w:rPr>
                <w:kern w:val="2"/>
                <w:sz w:val="21"/>
                <w:szCs w:val="21"/>
              </w:rPr>
              <w:t>156747.86</w:t>
            </w:r>
            <w:r w:rsidR="006A05CD" w:rsidRPr="0016661A">
              <w:rPr>
                <w:rFonts w:hint="eastAsia"/>
                <w:kern w:val="2"/>
                <w:sz w:val="21"/>
                <w:szCs w:val="21"/>
              </w:rPr>
              <w:t>、其他</w:t>
            </w:r>
            <w:r w:rsidR="006A05CD" w:rsidRPr="0016661A">
              <w:rPr>
                <w:kern w:val="2"/>
                <w:sz w:val="21"/>
                <w:szCs w:val="21"/>
              </w:rPr>
              <w:t>292.71</w:t>
            </w:r>
            <w:r w:rsidR="000A57DD" w:rsidRPr="0016661A">
              <w:rPr>
                <w:rFonts w:hint="eastAsia"/>
                <w:kern w:val="2"/>
                <w:sz w:val="21"/>
                <w:szCs w:val="21"/>
              </w:rPr>
              <w:t>）</w:t>
            </w:r>
          </w:p>
        </w:tc>
        <w:tc>
          <w:tcPr>
            <w:tcW w:w="1539" w:type="dxa"/>
            <w:vAlign w:val="center"/>
          </w:tcPr>
          <w:p w14:paraId="16786488" w14:textId="68B1106E" w:rsidR="00D52834" w:rsidRPr="0016661A" w:rsidRDefault="000A57DD" w:rsidP="007E4787">
            <w:pPr>
              <w:jc w:val="center"/>
              <w:textAlignment w:val="center"/>
              <w:rPr>
                <w:kern w:val="2"/>
                <w:sz w:val="21"/>
                <w:szCs w:val="21"/>
              </w:rPr>
            </w:pPr>
            <w:r w:rsidRPr="0016661A">
              <w:rPr>
                <w:rFonts w:hint="eastAsia"/>
                <w:kern w:val="2"/>
                <w:sz w:val="21"/>
                <w:szCs w:val="21"/>
              </w:rPr>
              <w:t>水蒸气</w:t>
            </w:r>
            <w:r w:rsidR="009B6425" w:rsidRPr="0016661A">
              <w:rPr>
                <w:kern w:val="2"/>
                <w:sz w:val="21"/>
                <w:szCs w:val="21"/>
              </w:rPr>
              <w:t>24</w:t>
            </w:r>
            <w:r w:rsidR="0012458A" w:rsidRPr="0016661A">
              <w:rPr>
                <w:kern w:val="2"/>
                <w:sz w:val="21"/>
                <w:szCs w:val="21"/>
              </w:rPr>
              <w:t>341.11</w:t>
            </w:r>
          </w:p>
        </w:tc>
      </w:tr>
      <w:tr w:rsidR="0016661A" w:rsidRPr="0016661A" w14:paraId="410ECA30" w14:textId="63AF5A28" w:rsidTr="0012458A">
        <w:trPr>
          <w:jc w:val="center"/>
        </w:trPr>
        <w:tc>
          <w:tcPr>
            <w:tcW w:w="568" w:type="dxa"/>
            <w:vAlign w:val="center"/>
          </w:tcPr>
          <w:p w14:paraId="291398C9" w14:textId="77777777" w:rsidR="00D52834" w:rsidRPr="0016661A" w:rsidRDefault="00D52834" w:rsidP="006C0EDA">
            <w:pPr>
              <w:widowControl w:val="0"/>
              <w:jc w:val="center"/>
              <w:rPr>
                <w:kern w:val="2"/>
                <w:sz w:val="21"/>
                <w:szCs w:val="21"/>
              </w:rPr>
            </w:pPr>
            <w:r w:rsidRPr="0016661A">
              <w:rPr>
                <w:kern w:val="2"/>
                <w:sz w:val="21"/>
                <w:szCs w:val="21"/>
              </w:rPr>
              <w:t>2</w:t>
            </w:r>
          </w:p>
        </w:tc>
        <w:tc>
          <w:tcPr>
            <w:tcW w:w="3680" w:type="dxa"/>
            <w:vAlign w:val="center"/>
          </w:tcPr>
          <w:p w14:paraId="6FD91D60" w14:textId="12BDE063" w:rsidR="00D52834" w:rsidRPr="0016661A" w:rsidRDefault="0051559C" w:rsidP="007143E1">
            <w:pPr>
              <w:ind w:firstLineChars="400" w:firstLine="840"/>
              <w:textAlignment w:val="center"/>
              <w:rPr>
                <w:kern w:val="2"/>
                <w:sz w:val="21"/>
                <w:szCs w:val="21"/>
              </w:rPr>
            </w:pPr>
            <w:r w:rsidRPr="0016661A">
              <w:rPr>
                <w:rFonts w:hint="eastAsia"/>
                <w:kern w:val="2"/>
                <w:sz w:val="21"/>
                <w:szCs w:val="21"/>
              </w:rPr>
              <w:t>9</w:t>
            </w:r>
            <w:r w:rsidRPr="0016661A">
              <w:rPr>
                <w:kern w:val="2"/>
                <w:sz w:val="21"/>
                <w:szCs w:val="21"/>
              </w:rPr>
              <w:t>5%</w:t>
            </w:r>
            <w:r w:rsidR="00D52834" w:rsidRPr="0016661A">
              <w:rPr>
                <w:rFonts w:hint="eastAsia"/>
                <w:kern w:val="2"/>
                <w:sz w:val="21"/>
                <w:szCs w:val="21"/>
              </w:rPr>
              <w:t>生石灰</w:t>
            </w:r>
            <w:r w:rsidRPr="0016661A">
              <w:rPr>
                <w:kern w:val="2"/>
                <w:sz w:val="21"/>
                <w:szCs w:val="21"/>
              </w:rPr>
              <w:t>361.03</w:t>
            </w:r>
          </w:p>
        </w:tc>
        <w:tc>
          <w:tcPr>
            <w:tcW w:w="3969" w:type="dxa"/>
            <w:vAlign w:val="center"/>
          </w:tcPr>
          <w:p w14:paraId="7748DB37" w14:textId="51312A26" w:rsidR="00D52834" w:rsidRPr="0016661A" w:rsidRDefault="00D52834" w:rsidP="006C0EDA">
            <w:pPr>
              <w:jc w:val="center"/>
              <w:textAlignment w:val="center"/>
              <w:rPr>
                <w:kern w:val="2"/>
                <w:sz w:val="21"/>
                <w:szCs w:val="21"/>
              </w:rPr>
            </w:pPr>
            <w:r w:rsidRPr="0016661A">
              <w:rPr>
                <w:rFonts w:hint="eastAsia"/>
                <w:kern w:val="2"/>
                <w:sz w:val="21"/>
                <w:szCs w:val="21"/>
              </w:rPr>
              <w:t>脱硫石膏</w:t>
            </w:r>
            <w:r w:rsidRPr="0016661A">
              <w:rPr>
                <w:rFonts w:hint="eastAsia"/>
                <w:kern w:val="2"/>
                <w:sz w:val="21"/>
                <w:szCs w:val="21"/>
              </w:rPr>
              <w:t>1</w:t>
            </w:r>
            <w:r w:rsidR="009A4384" w:rsidRPr="0016661A">
              <w:rPr>
                <w:kern w:val="2"/>
                <w:sz w:val="21"/>
                <w:szCs w:val="21"/>
              </w:rPr>
              <w:t>808.78</w:t>
            </w:r>
          </w:p>
        </w:tc>
        <w:tc>
          <w:tcPr>
            <w:tcW w:w="1539" w:type="dxa"/>
            <w:vAlign w:val="center"/>
          </w:tcPr>
          <w:p w14:paraId="59228A12" w14:textId="77777777" w:rsidR="00D52834" w:rsidRPr="0016661A" w:rsidRDefault="00D52834" w:rsidP="006C0EDA">
            <w:pPr>
              <w:jc w:val="center"/>
              <w:textAlignment w:val="center"/>
              <w:rPr>
                <w:kern w:val="2"/>
                <w:sz w:val="21"/>
                <w:szCs w:val="21"/>
              </w:rPr>
            </w:pPr>
          </w:p>
        </w:tc>
      </w:tr>
      <w:tr w:rsidR="0016661A" w:rsidRPr="0016661A" w14:paraId="7E8A0129" w14:textId="77777777" w:rsidTr="0012458A">
        <w:trPr>
          <w:jc w:val="center"/>
        </w:trPr>
        <w:tc>
          <w:tcPr>
            <w:tcW w:w="568" w:type="dxa"/>
            <w:vAlign w:val="center"/>
          </w:tcPr>
          <w:p w14:paraId="3EE038C4" w14:textId="77777777" w:rsidR="008E6E97" w:rsidRPr="0016661A" w:rsidRDefault="008E6E97" w:rsidP="006C0EDA">
            <w:pPr>
              <w:widowControl w:val="0"/>
              <w:jc w:val="center"/>
              <w:rPr>
                <w:kern w:val="2"/>
                <w:sz w:val="21"/>
                <w:szCs w:val="21"/>
              </w:rPr>
            </w:pPr>
          </w:p>
        </w:tc>
        <w:tc>
          <w:tcPr>
            <w:tcW w:w="3680" w:type="dxa"/>
            <w:vAlign w:val="center"/>
          </w:tcPr>
          <w:p w14:paraId="3AEE9FF4" w14:textId="0FDC755C" w:rsidR="008E6E97" w:rsidRPr="0016661A" w:rsidRDefault="008E6E97" w:rsidP="007143E1">
            <w:pPr>
              <w:ind w:firstLineChars="400" w:firstLine="840"/>
              <w:textAlignment w:val="center"/>
              <w:rPr>
                <w:kern w:val="2"/>
                <w:sz w:val="21"/>
                <w:szCs w:val="21"/>
              </w:rPr>
            </w:pPr>
            <w:r w:rsidRPr="0016661A">
              <w:rPr>
                <w:rFonts w:hint="eastAsia"/>
                <w:kern w:val="2"/>
                <w:sz w:val="21"/>
                <w:szCs w:val="21"/>
              </w:rPr>
              <w:t>2</w:t>
            </w:r>
            <w:r w:rsidRPr="0016661A">
              <w:rPr>
                <w:kern w:val="2"/>
                <w:sz w:val="21"/>
                <w:szCs w:val="21"/>
              </w:rPr>
              <w:t>0%</w:t>
            </w:r>
            <w:r w:rsidRPr="0016661A">
              <w:rPr>
                <w:rFonts w:hint="eastAsia"/>
                <w:kern w:val="2"/>
                <w:sz w:val="21"/>
                <w:szCs w:val="21"/>
              </w:rPr>
              <w:t>氨水</w:t>
            </w:r>
            <w:r w:rsidR="005A068C" w:rsidRPr="0016661A">
              <w:rPr>
                <w:rFonts w:hint="eastAsia"/>
                <w:kern w:val="2"/>
                <w:sz w:val="21"/>
                <w:szCs w:val="21"/>
              </w:rPr>
              <w:t>1</w:t>
            </w:r>
            <w:r w:rsidR="005A068C" w:rsidRPr="0016661A">
              <w:rPr>
                <w:kern w:val="2"/>
                <w:sz w:val="21"/>
                <w:szCs w:val="21"/>
              </w:rPr>
              <w:t>01.28</w:t>
            </w:r>
          </w:p>
        </w:tc>
        <w:tc>
          <w:tcPr>
            <w:tcW w:w="3969" w:type="dxa"/>
            <w:vAlign w:val="center"/>
          </w:tcPr>
          <w:p w14:paraId="6F7B2AEE" w14:textId="77777777" w:rsidR="008E6E97" w:rsidRPr="0016661A" w:rsidRDefault="008E6E97" w:rsidP="006C0EDA">
            <w:pPr>
              <w:jc w:val="center"/>
              <w:textAlignment w:val="center"/>
              <w:rPr>
                <w:kern w:val="2"/>
                <w:sz w:val="21"/>
                <w:szCs w:val="21"/>
              </w:rPr>
            </w:pPr>
          </w:p>
        </w:tc>
        <w:tc>
          <w:tcPr>
            <w:tcW w:w="1539" w:type="dxa"/>
            <w:vAlign w:val="center"/>
          </w:tcPr>
          <w:p w14:paraId="632ADDC0" w14:textId="77777777" w:rsidR="008E6E97" w:rsidRPr="0016661A" w:rsidRDefault="008E6E97" w:rsidP="006C0EDA">
            <w:pPr>
              <w:jc w:val="center"/>
              <w:textAlignment w:val="center"/>
              <w:rPr>
                <w:kern w:val="2"/>
                <w:sz w:val="21"/>
                <w:szCs w:val="21"/>
              </w:rPr>
            </w:pPr>
          </w:p>
        </w:tc>
      </w:tr>
      <w:tr w:rsidR="0016661A" w:rsidRPr="0016661A" w14:paraId="51882441" w14:textId="49ECC755" w:rsidTr="0012458A">
        <w:trPr>
          <w:jc w:val="center"/>
        </w:trPr>
        <w:tc>
          <w:tcPr>
            <w:tcW w:w="568" w:type="dxa"/>
            <w:vAlign w:val="center"/>
          </w:tcPr>
          <w:p w14:paraId="6F6F5AFE" w14:textId="77777777" w:rsidR="00D52834" w:rsidRPr="0016661A" w:rsidRDefault="00D52834" w:rsidP="006C0EDA">
            <w:pPr>
              <w:widowControl w:val="0"/>
              <w:jc w:val="center"/>
              <w:rPr>
                <w:kern w:val="2"/>
                <w:sz w:val="21"/>
                <w:szCs w:val="21"/>
              </w:rPr>
            </w:pPr>
            <w:r w:rsidRPr="0016661A">
              <w:rPr>
                <w:kern w:val="2"/>
                <w:sz w:val="21"/>
                <w:szCs w:val="21"/>
              </w:rPr>
              <w:t>3</w:t>
            </w:r>
          </w:p>
        </w:tc>
        <w:tc>
          <w:tcPr>
            <w:tcW w:w="3680" w:type="dxa"/>
            <w:vAlign w:val="center"/>
          </w:tcPr>
          <w:p w14:paraId="1E02AE06" w14:textId="7C020969" w:rsidR="00D52834" w:rsidRPr="0016661A" w:rsidRDefault="007143E1" w:rsidP="006C0EDA">
            <w:pPr>
              <w:jc w:val="center"/>
              <w:textAlignment w:val="center"/>
              <w:rPr>
                <w:kern w:val="2"/>
                <w:sz w:val="21"/>
                <w:szCs w:val="21"/>
              </w:rPr>
            </w:pPr>
            <w:r w:rsidRPr="0016661A">
              <w:rPr>
                <w:rFonts w:hint="eastAsia"/>
                <w:kern w:val="2"/>
                <w:sz w:val="21"/>
                <w:szCs w:val="21"/>
              </w:rPr>
              <w:t>补充新鲜</w:t>
            </w:r>
            <w:r w:rsidR="00D52834" w:rsidRPr="0016661A">
              <w:rPr>
                <w:rFonts w:hint="eastAsia"/>
                <w:kern w:val="2"/>
                <w:sz w:val="21"/>
                <w:szCs w:val="21"/>
              </w:rPr>
              <w:t>水</w:t>
            </w:r>
            <w:r w:rsidRPr="0016661A">
              <w:rPr>
                <w:rFonts w:hint="eastAsia"/>
                <w:kern w:val="2"/>
                <w:sz w:val="21"/>
                <w:szCs w:val="21"/>
              </w:rPr>
              <w:t>1</w:t>
            </w:r>
            <w:r w:rsidR="005A068C" w:rsidRPr="0016661A">
              <w:rPr>
                <w:kern w:val="2"/>
                <w:sz w:val="21"/>
                <w:szCs w:val="21"/>
              </w:rPr>
              <w:t>300</w:t>
            </w:r>
          </w:p>
        </w:tc>
        <w:tc>
          <w:tcPr>
            <w:tcW w:w="3969" w:type="dxa"/>
            <w:vAlign w:val="center"/>
          </w:tcPr>
          <w:p w14:paraId="67DAD772" w14:textId="1C7AE68D" w:rsidR="00D52834" w:rsidRPr="0016661A" w:rsidRDefault="00D52834" w:rsidP="006C0EDA">
            <w:pPr>
              <w:jc w:val="center"/>
              <w:textAlignment w:val="center"/>
              <w:rPr>
                <w:kern w:val="2"/>
                <w:sz w:val="21"/>
                <w:szCs w:val="21"/>
              </w:rPr>
            </w:pPr>
            <w:r w:rsidRPr="0016661A">
              <w:rPr>
                <w:kern w:val="2"/>
                <w:sz w:val="21"/>
                <w:szCs w:val="21"/>
              </w:rPr>
              <w:t xml:space="preserve"> </w:t>
            </w:r>
          </w:p>
        </w:tc>
        <w:tc>
          <w:tcPr>
            <w:tcW w:w="1539" w:type="dxa"/>
            <w:vAlign w:val="center"/>
          </w:tcPr>
          <w:p w14:paraId="1BA7D1E9" w14:textId="77777777" w:rsidR="00D52834" w:rsidRPr="0016661A" w:rsidRDefault="00D52834" w:rsidP="00D52834">
            <w:pPr>
              <w:jc w:val="center"/>
              <w:textAlignment w:val="center"/>
              <w:rPr>
                <w:kern w:val="2"/>
                <w:sz w:val="21"/>
                <w:szCs w:val="21"/>
              </w:rPr>
            </w:pPr>
          </w:p>
        </w:tc>
      </w:tr>
      <w:tr w:rsidR="0016661A" w:rsidRPr="0016661A" w14:paraId="6928C1CE" w14:textId="3851E717" w:rsidTr="0012458A">
        <w:trPr>
          <w:jc w:val="center"/>
        </w:trPr>
        <w:tc>
          <w:tcPr>
            <w:tcW w:w="568" w:type="dxa"/>
            <w:vAlign w:val="center"/>
          </w:tcPr>
          <w:p w14:paraId="6EE3A468" w14:textId="77777777" w:rsidR="00D52834" w:rsidRPr="0016661A" w:rsidRDefault="00D52834" w:rsidP="006C0EDA">
            <w:pPr>
              <w:widowControl w:val="0"/>
              <w:jc w:val="center"/>
              <w:rPr>
                <w:kern w:val="2"/>
                <w:sz w:val="21"/>
                <w:szCs w:val="21"/>
              </w:rPr>
            </w:pPr>
            <w:r w:rsidRPr="0016661A">
              <w:rPr>
                <w:kern w:val="2"/>
                <w:sz w:val="21"/>
                <w:szCs w:val="21"/>
              </w:rPr>
              <w:t>4</w:t>
            </w:r>
          </w:p>
        </w:tc>
        <w:tc>
          <w:tcPr>
            <w:tcW w:w="3680" w:type="dxa"/>
            <w:vAlign w:val="center"/>
          </w:tcPr>
          <w:p w14:paraId="2E271EF8" w14:textId="759B8DB6" w:rsidR="00D52834" w:rsidRPr="0016661A" w:rsidRDefault="007143E1" w:rsidP="006C0EDA">
            <w:pPr>
              <w:jc w:val="center"/>
              <w:textAlignment w:val="center"/>
              <w:rPr>
                <w:kern w:val="2"/>
                <w:sz w:val="21"/>
                <w:szCs w:val="21"/>
              </w:rPr>
            </w:pPr>
            <w:r w:rsidRPr="0016661A">
              <w:rPr>
                <w:rFonts w:hint="eastAsia"/>
                <w:kern w:val="2"/>
                <w:sz w:val="21"/>
                <w:szCs w:val="21"/>
              </w:rPr>
              <w:t>高浓度废水</w:t>
            </w:r>
            <w:r w:rsidRPr="0016661A">
              <w:rPr>
                <w:kern w:val="2"/>
                <w:sz w:val="21"/>
                <w:szCs w:val="21"/>
              </w:rPr>
              <w:t>42564.28</w:t>
            </w:r>
          </w:p>
        </w:tc>
        <w:tc>
          <w:tcPr>
            <w:tcW w:w="3969" w:type="dxa"/>
            <w:vAlign w:val="center"/>
          </w:tcPr>
          <w:p w14:paraId="2DDBED3B" w14:textId="77777777" w:rsidR="00D52834" w:rsidRPr="0016661A" w:rsidRDefault="00D52834" w:rsidP="006C0EDA">
            <w:pPr>
              <w:jc w:val="center"/>
              <w:textAlignment w:val="center"/>
              <w:rPr>
                <w:kern w:val="2"/>
                <w:sz w:val="21"/>
                <w:szCs w:val="21"/>
              </w:rPr>
            </w:pPr>
          </w:p>
        </w:tc>
        <w:tc>
          <w:tcPr>
            <w:tcW w:w="1539" w:type="dxa"/>
            <w:vAlign w:val="center"/>
          </w:tcPr>
          <w:p w14:paraId="391B32A0" w14:textId="77777777" w:rsidR="00D52834" w:rsidRPr="0016661A" w:rsidRDefault="00D52834" w:rsidP="006C0EDA">
            <w:pPr>
              <w:jc w:val="center"/>
              <w:textAlignment w:val="center"/>
              <w:rPr>
                <w:kern w:val="2"/>
                <w:sz w:val="21"/>
                <w:szCs w:val="21"/>
              </w:rPr>
            </w:pPr>
          </w:p>
        </w:tc>
      </w:tr>
      <w:tr w:rsidR="0016661A" w:rsidRPr="0016661A" w14:paraId="3C217546" w14:textId="77777777" w:rsidTr="0012458A">
        <w:trPr>
          <w:jc w:val="center"/>
        </w:trPr>
        <w:tc>
          <w:tcPr>
            <w:tcW w:w="568" w:type="dxa"/>
            <w:vAlign w:val="center"/>
          </w:tcPr>
          <w:p w14:paraId="122A61EB" w14:textId="14D31718" w:rsidR="009B6425" w:rsidRPr="0016661A" w:rsidRDefault="0012458A" w:rsidP="006C0EDA">
            <w:pPr>
              <w:widowControl w:val="0"/>
              <w:jc w:val="center"/>
              <w:rPr>
                <w:kern w:val="2"/>
                <w:sz w:val="21"/>
                <w:szCs w:val="21"/>
              </w:rPr>
            </w:pPr>
            <w:r w:rsidRPr="0016661A">
              <w:rPr>
                <w:rFonts w:hint="eastAsia"/>
                <w:kern w:val="2"/>
                <w:sz w:val="21"/>
                <w:szCs w:val="21"/>
              </w:rPr>
              <w:t>小计</w:t>
            </w:r>
          </w:p>
        </w:tc>
        <w:tc>
          <w:tcPr>
            <w:tcW w:w="3680" w:type="dxa"/>
            <w:vAlign w:val="center"/>
          </w:tcPr>
          <w:p w14:paraId="7EFB31A9" w14:textId="3F1D52D8" w:rsidR="009B6425" w:rsidRPr="0016661A" w:rsidRDefault="009B6425" w:rsidP="006C0EDA">
            <w:pPr>
              <w:jc w:val="center"/>
              <w:textAlignment w:val="center"/>
              <w:rPr>
                <w:kern w:val="2"/>
                <w:sz w:val="21"/>
                <w:szCs w:val="21"/>
              </w:rPr>
            </w:pPr>
            <w:r w:rsidRPr="0016661A">
              <w:rPr>
                <w:b/>
                <w:kern w:val="2"/>
                <w:sz w:val="21"/>
                <w:szCs w:val="21"/>
              </w:rPr>
              <w:t>250045.1</w:t>
            </w:r>
          </w:p>
        </w:tc>
        <w:tc>
          <w:tcPr>
            <w:tcW w:w="3969" w:type="dxa"/>
            <w:vAlign w:val="center"/>
          </w:tcPr>
          <w:p w14:paraId="05AD1091" w14:textId="3BE87986" w:rsidR="009B6425" w:rsidRPr="0016661A" w:rsidRDefault="009B6425" w:rsidP="006C0EDA">
            <w:pPr>
              <w:jc w:val="center"/>
              <w:textAlignment w:val="center"/>
              <w:rPr>
                <w:kern w:val="2"/>
                <w:sz w:val="21"/>
                <w:szCs w:val="21"/>
              </w:rPr>
            </w:pPr>
            <w:r w:rsidRPr="0016661A">
              <w:rPr>
                <w:kern w:val="2"/>
                <w:sz w:val="21"/>
                <w:szCs w:val="21"/>
              </w:rPr>
              <w:t>225</w:t>
            </w:r>
            <w:r w:rsidR="006A05CD" w:rsidRPr="0016661A">
              <w:rPr>
                <w:kern w:val="2"/>
                <w:sz w:val="21"/>
                <w:szCs w:val="21"/>
              </w:rPr>
              <w:t>703.99</w:t>
            </w:r>
          </w:p>
        </w:tc>
        <w:tc>
          <w:tcPr>
            <w:tcW w:w="1539" w:type="dxa"/>
            <w:vAlign w:val="center"/>
          </w:tcPr>
          <w:p w14:paraId="5B613B01" w14:textId="036A6314" w:rsidR="009B6425" w:rsidRPr="0016661A" w:rsidRDefault="0012458A" w:rsidP="006C0EDA">
            <w:pPr>
              <w:jc w:val="center"/>
              <w:textAlignment w:val="center"/>
              <w:rPr>
                <w:kern w:val="2"/>
                <w:sz w:val="21"/>
                <w:szCs w:val="21"/>
              </w:rPr>
            </w:pPr>
            <w:r w:rsidRPr="0016661A">
              <w:rPr>
                <w:kern w:val="2"/>
                <w:sz w:val="21"/>
                <w:szCs w:val="21"/>
              </w:rPr>
              <w:t>24341.11</w:t>
            </w:r>
          </w:p>
        </w:tc>
      </w:tr>
      <w:tr w:rsidR="0016661A" w:rsidRPr="0016661A" w14:paraId="72C48B26" w14:textId="77777777" w:rsidTr="0012458A">
        <w:trPr>
          <w:jc w:val="center"/>
        </w:trPr>
        <w:tc>
          <w:tcPr>
            <w:tcW w:w="568" w:type="dxa"/>
            <w:vAlign w:val="center"/>
          </w:tcPr>
          <w:p w14:paraId="5B9FDFB7" w14:textId="77777777" w:rsidR="006C0EDA" w:rsidRPr="0016661A" w:rsidRDefault="006C0EDA" w:rsidP="006C0EDA">
            <w:pPr>
              <w:widowControl w:val="0"/>
              <w:jc w:val="center"/>
              <w:rPr>
                <w:b/>
                <w:kern w:val="2"/>
                <w:sz w:val="21"/>
                <w:szCs w:val="21"/>
              </w:rPr>
            </w:pPr>
            <w:r w:rsidRPr="0016661A">
              <w:rPr>
                <w:b/>
                <w:kern w:val="2"/>
                <w:sz w:val="21"/>
                <w:szCs w:val="21"/>
              </w:rPr>
              <w:t>合计</w:t>
            </w:r>
          </w:p>
        </w:tc>
        <w:tc>
          <w:tcPr>
            <w:tcW w:w="3680" w:type="dxa"/>
            <w:vAlign w:val="center"/>
          </w:tcPr>
          <w:p w14:paraId="1F564E31" w14:textId="0D25E387" w:rsidR="006C0EDA" w:rsidRPr="0016661A" w:rsidRDefault="0012458A" w:rsidP="006C0EDA">
            <w:pPr>
              <w:jc w:val="center"/>
              <w:textAlignment w:val="center"/>
              <w:rPr>
                <w:b/>
                <w:kern w:val="2"/>
                <w:sz w:val="21"/>
                <w:szCs w:val="21"/>
              </w:rPr>
            </w:pPr>
            <w:r w:rsidRPr="0016661A">
              <w:rPr>
                <w:b/>
                <w:kern w:val="2"/>
                <w:sz w:val="21"/>
                <w:szCs w:val="21"/>
              </w:rPr>
              <w:t>250045.1</w:t>
            </w:r>
          </w:p>
        </w:tc>
        <w:tc>
          <w:tcPr>
            <w:tcW w:w="5508" w:type="dxa"/>
            <w:gridSpan w:val="2"/>
            <w:vAlign w:val="center"/>
          </w:tcPr>
          <w:p w14:paraId="4D02780E" w14:textId="1F5EDBF2" w:rsidR="006C0EDA" w:rsidRPr="0016661A" w:rsidRDefault="0012458A" w:rsidP="006C0EDA">
            <w:pPr>
              <w:jc w:val="center"/>
              <w:textAlignment w:val="center"/>
              <w:rPr>
                <w:b/>
                <w:kern w:val="2"/>
                <w:sz w:val="21"/>
                <w:szCs w:val="21"/>
              </w:rPr>
            </w:pPr>
            <w:r w:rsidRPr="0016661A">
              <w:rPr>
                <w:b/>
                <w:kern w:val="2"/>
                <w:sz w:val="21"/>
                <w:szCs w:val="21"/>
              </w:rPr>
              <w:t>250045.1</w:t>
            </w:r>
          </w:p>
        </w:tc>
      </w:tr>
    </w:tbl>
    <w:p w14:paraId="1F5CD7B5" w14:textId="77777777" w:rsidR="00794D74" w:rsidRPr="0016661A" w:rsidRDefault="00794D74" w:rsidP="00794D74">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lang w:bidi="ar"/>
        </w:rPr>
        <w:t>⑷</w:t>
      </w:r>
      <w:r w:rsidRPr="0016661A">
        <w:rPr>
          <w:kern w:val="2"/>
          <w:sz w:val="28"/>
          <w:szCs w:val="28"/>
          <w:lang w:bidi="ar"/>
        </w:rPr>
        <w:t>现有项目与本次</w:t>
      </w:r>
      <w:r w:rsidR="009235E4" w:rsidRPr="0016661A">
        <w:rPr>
          <w:rFonts w:hint="eastAsia"/>
          <w:kern w:val="2"/>
          <w:sz w:val="28"/>
          <w:szCs w:val="28"/>
          <w:lang w:bidi="ar"/>
        </w:rPr>
        <w:t>扩建</w:t>
      </w:r>
      <w:r w:rsidRPr="0016661A">
        <w:rPr>
          <w:kern w:val="2"/>
          <w:sz w:val="28"/>
          <w:szCs w:val="28"/>
          <w:lang w:bidi="ar"/>
        </w:rPr>
        <w:t>项目叠加排放情况</w:t>
      </w:r>
    </w:p>
    <w:p w14:paraId="47CBEAC8" w14:textId="77777777" w:rsidR="00794D74" w:rsidRPr="0016661A" w:rsidRDefault="00794D74" w:rsidP="00794D74">
      <w:pPr>
        <w:widowControl w:val="0"/>
        <w:spacing w:line="500" w:lineRule="exact"/>
        <w:ind w:firstLineChars="200" w:firstLine="560"/>
        <w:jc w:val="both"/>
        <w:rPr>
          <w:kern w:val="2"/>
          <w:sz w:val="28"/>
          <w:szCs w:val="28"/>
          <w:lang w:bidi="ar"/>
        </w:rPr>
      </w:pPr>
      <w:r w:rsidRPr="0016661A">
        <w:rPr>
          <w:kern w:val="2"/>
          <w:sz w:val="28"/>
          <w:szCs w:val="28"/>
          <w:lang w:bidi="ar"/>
        </w:rPr>
        <w:t>现有项目</w:t>
      </w:r>
      <w:r w:rsidRPr="0016661A">
        <w:rPr>
          <w:kern w:val="2"/>
          <w:sz w:val="28"/>
          <w:szCs w:val="28"/>
          <w:lang w:bidi="ar"/>
        </w:rPr>
        <w:t>L-</w:t>
      </w:r>
      <w:r w:rsidRPr="0016661A">
        <w:rPr>
          <w:kern w:val="2"/>
          <w:sz w:val="28"/>
          <w:szCs w:val="28"/>
          <w:lang w:bidi="ar"/>
        </w:rPr>
        <w:t>天冬氨酸生产线</w:t>
      </w:r>
      <w:r w:rsidRPr="0016661A">
        <w:rPr>
          <w:kern w:val="2"/>
          <w:sz w:val="28"/>
          <w:szCs w:val="28"/>
        </w:rPr>
        <w:t>溶解、酶转化等工段</w:t>
      </w:r>
      <w:r w:rsidRPr="0016661A">
        <w:rPr>
          <w:kern w:val="2"/>
          <w:sz w:val="28"/>
          <w:szCs w:val="28"/>
          <w:lang w:bidi="ar"/>
        </w:rPr>
        <w:t>反应产生的氨废气经</w:t>
      </w:r>
      <w:r w:rsidRPr="0016661A">
        <w:rPr>
          <w:kern w:val="2"/>
          <w:sz w:val="28"/>
          <w:szCs w:val="28"/>
          <w:lang w:bidi="ar"/>
        </w:rPr>
        <w:t>“</w:t>
      </w:r>
      <w:r w:rsidRPr="0016661A">
        <w:rPr>
          <w:kern w:val="2"/>
          <w:sz w:val="28"/>
          <w:szCs w:val="28"/>
        </w:rPr>
        <w:t>一级酸吸收</w:t>
      </w:r>
      <w:r w:rsidRPr="0016661A">
        <w:rPr>
          <w:kern w:val="2"/>
          <w:sz w:val="28"/>
          <w:szCs w:val="28"/>
        </w:rPr>
        <w:t>+</w:t>
      </w:r>
      <w:r w:rsidRPr="0016661A">
        <w:rPr>
          <w:kern w:val="2"/>
          <w:sz w:val="28"/>
          <w:szCs w:val="28"/>
        </w:rPr>
        <w:t>一级碱吸收</w:t>
      </w:r>
      <w:r w:rsidRPr="0016661A">
        <w:rPr>
          <w:kern w:val="2"/>
          <w:sz w:val="28"/>
          <w:szCs w:val="28"/>
          <w:lang w:bidi="ar"/>
        </w:rPr>
        <w:t>”</w:t>
      </w:r>
      <w:r w:rsidRPr="0016661A">
        <w:rPr>
          <w:kern w:val="2"/>
          <w:sz w:val="28"/>
          <w:szCs w:val="28"/>
          <w:lang w:bidi="ar"/>
        </w:rPr>
        <w:t>处理后通过现有</w:t>
      </w:r>
      <w:r w:rsidRPr="0016661A">
        <w:rPr>
          <w:kern w:val="2"/>
          <w:sz w:val="28"/>
          <w:szCs w:val="28"/>
          <w:lang w:bidi="ar"/>
        </w:rPr>
        <w:t>15m</w:t>
      </w:r>
      <w:r w:rsidRPr="0016661A">
        <w:rPr>
          <w:kern w:val="2"/>
          <w:sz w:val="28"/>
          <w:szCs w:val="28"/>
          <w:lang w:bidi="ar"/>
        </w:rPr>
        <w:t>高</w:t>
      </w:r>
      <w:r w:rsidRPr="0016661A">
        <w:rPr>
          <w:kern w:val="2"/>
          <w:sz w:val="28"/>
          <w:szCs w:val="28"/>
          <w:lang w:bidi="ar"/>
        </w:rPr>
        <w:t>DA003</w:t>
      </w:r>
      <w:r w:rsidRPr="0016661A">
        <w:rPr>
          <w:kern w:val="2"/>
          <w:sz w:val="28"/>
          <w:szCs w:val="28"/>
          <w:lang w:bidi="ar"/>
        </w:rPr>
        <w:t>排气筒高空排放，其中污染物氨与</w:t>
      </w:r>
      <w:r w:rsidR="00492D50" w:rsidRPr="0016661A">
        <w:rPr>
          <w:rFonts w:hint="eastAsia"/>
          <w:kern w:val="2"/>
          <w:sz w:val="28"/>
          <w:szCs w:val="28"/>
          <w:lang w:bidi="ar"/>
        </w:rPr>
        <w:t>扩建</w:t>
      </w:r>
      <w:r w:rsidRPr="0016661A">
        <w:rPr>
          <w:kern w:val="2"/>
          <w:sz w:val="28"/>
          <w:szCs w:val="28"/>
          <w:lang w:bidi="ar"/>
        </w:rPr>
        <w:t>项目重叠，其叠加后排放情况见表</w:t>
      </w:r>
      <w:r w:rsidRPr="0016661A">
        <w:rPr>
          <w:kern w:val="2"/>
          <w:sz w:val="28"/>
          <w:szCs w:val="28"/>
          <w:lang w:bidi="ar"/>
        </w:rPr>
        <w:t>7.2-6</w:t>
      </w:r>
      <w:r w:rsidRPr="0016661A">
        <w:rPr>
          <w:kern w:val="2"/>
          <w:sz w:val="28"/>
          <w:szCs w:val="28"/>
          <w:lang w:bidi="ar"/>
        </w:rPr>
        <w:t>。</w:t>
      </w:r>
    </w:p>
    <w:p w14:paraId="74FAE50D" w14:textId="77777777" w:rsidR="00794D74" w:rsidRPr="0016661A" w:rsidRDefault="00794D74" w:rsidP="00794D74">
      <w:pPr>
        <w:widowControl w:val="0"/>
        <w:spacing w:line="500" w:lineRule="exact"/>
        <w:jc w:val="center"/>
        <w:rPr>
          <w:b/>
          <w:kern w:val="2"/>
          <w:szCs w:val="22"/>
        </w:rPr>
      </w:pPr>
      <w:r w:rsidRPr="0016661A">
        <w:rPr>
          <w:b/>
          <w:kern w:val="2"/>
          <w:szCs w:val="22"/>
        </w:rPr>
        <w:lastRenderedPageBreak/>
        <w:t>表</w:t>
      </w:r>
      <w:r w:rsidRPr="0016661A">
        <w:rPr>
          <w:b/>
          <w:kern w:val="2"/>
          <w:szCs w:val="22"/>
        </w:rPr>
        <w:t>7.2-6  DA00</w:t>
      </w:r>
      <w:r w:rsidR="00010A32" w:rsidRPr="0016661A">
        <w:rPr>
          <w:b/>
          <w:kern w:val="2"/>
          <w:szCs w:val="22"/>
        </w:rPr>
        <w:t>3</w:t>
      </w:r>
      <w:r w:rsidRPr="0016661A">
        <w:rPr>
          <w:b/>
          <w:kern w:val="2"/>
          <w:szCs w:val="22"/>
        </w:rPr>
        <w:t>排气筒废气处理叠加情况表</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80"/>
        <w:gridCol w:w="1209"/>
        <w:gridCol w:w="1209"/>
        <w:gridCol w:w="2574"/>
        <w:gridCol w:w="1209"/>
        <w:gridCol w:w="1814"/>
      </w:tblGrid>
      <w:tr w:rsidR="0016661A" w:rsidRPr="0016661A" w14:paraId="058557BD" w14:textId="77777777" w:rsidTr="002F56F3">
        <w:trPr>
          <w:trHeight w:val="284"/>
        </w:trPr>
        <w:tc>
          <w:tcPr>
            <w:tcW w:w="1780" w:type="dxa"/>
            <w:vAlign w:val="center"/>
          </w:tcPr>
          <w:p w14:paraId="5832213A" w14:textId="77777777" w:rsidR="00794D74" w:rsidRPr="0016661A" w:rsidRDefault="00794D74" w:rsidP="002F56F3">
            <w:pPr>
              <w:widowControl w:val="0"/>
              <w:jc w:val="center"/>
              <w:rPr>
                <w:kern w:val="2"/>
                <w:sz w:val="21"/>
                <w:szCs w:val="21"/>
              </w:rPr>
            </w:pPr>
            <w:r w:rsidRPr="0016661A">
              <w:rPr>
                <w:kern w:val="2"/>
                <w:sz w:val="21"/>
                <w:szCs w:val="21"/>
              </w:rPr>
              <w:t>排气筒</w:t>
            </w:r>
          </w:p>
        </w:tc>
        <w:tc>
          <w:tcPr>
            <w:tcW w:w="1209" w:type="dxa"/>
            <w:vAlign w:val="center"/>
          </w:tcPr>
          <w:p w14:paraId="16319181" w14:textId="77777777" w:rsidR="00794D74" w:rsidRPr="0016661A" w:rsidRDefault="00794D74" w:rsidP="002F56F3">
            <w:pPr>
              <w:widowControl w:val="0"/>
              <w:jc w:val="center"/>
              <w:rPr>
                <w:kern w:val="2"/>
                <w:sz w:val="21"/>
                <w:szCs w:val="21"/>
              </w:rPr>
            </w:pPr>
            <w:r w:rsidRPr="0016661A">
              <w:rPr>
                <w:kern w:val="2"/>
                <w:sz w:val="21"/>
                <w:szCs w:val="21"/>
              </w:rPr>
              <w:t>污染物</w:t>
            </w:r>
          </w:p>
        </w:tc>
        <w:tc>
          <w:tcPr>
            <w:tcW w:w="1209" w:type="dxa"/>
            <w:vAlign w:val="center"/>
          </w:tcPr>
          <w:p w14:paraId="06A7B6C4" w14:textId="77777777" w:rsidR="00794D74" w:rsidRPr="0016661A" w:rsidRDefault="00492D50" w:rsidP="002F56F3">
            <w:pPr>
              <w:widowControl w:val="0"/>
              <w:jc w:val="center"/>
              <w:rPr>
                <w:kern w:val="2"/>
                <w:sz w:val="21"/>
                <w:szCs w:val="21"/>
              </w:rPr>
            </w:pPr>
            <w:r w:rsidRPr="0016661A">
              <w:rPr>
                <w:rFonts w:hint="eastAsia"/>
                <w:kern w:val="2"/>
                <w:sz w:val="21"/>
                <w:szCs w:val="21"/>
              </w:rPr>
              <w:t>扩建</w:t>
            </w:r>
            <w:r w:rsidR="00794D74" w:rsidRPr="0016661A">
              <w:rPr>
                <w:kern w:val="2"/>
                <w:sz w:val="21"/>
                <w:szCs w:val="21"/>
              </w:rPr>
              <w:t>后风机量</w:t>
            </w:r>
            <w:r w:rsidR="00794D74" w:rsidRPr="0016661A">
              <w:rPr>
                <w:kern w:val="2"/>
                <w:sz w:val="21"/>
                <w:szCs w:val="21"/>
              </w:rPr>
              <w:t>m</w:t>
            </w:r>
            <w:r w:rsidR="00794D74" w:rsidRPr="0016661A">
              <w:rPr>
                <w:kern w:val="2"/>
                <w:sz w:val="21"/>
                <w:szCs w:val="21"/>
                <w:vertAlign w:val="superscript"/>
              </w:rPr>
              <w:t>3</w:t>
            </w:r>
            <w:r w:rsidR="00794D74" w:rsidRPr="0016661A">
              <w:rPr>
                <w:kern w:val="2"/>
                <w:sz w:val="21"/>
                <w:szCs w:val="21"/>
              </w:rPr>
              <w:t>/h</w:t>
            </w:r>
          </w:p>
        </w:tc>
        <w:tc>
          <w:tcPr>
            <w:tcW w:w="2574" w:type="dxa"/>
            <w:vAlign w:val="center"/>
          </w:tcPr>
          <w:p w14:paraId="6B1B39D1" w14:textId="77777777" w:rsidR="00794D74" w:rsidRPr="0016661A" w:rsidRDefault="00794D74" w:rsidP="002F56F3">
            <w:pPr>
              <w:widowControl w:val="0"/>
              <w:jc w:val="center"/>
              <w:rPr>
                <w:kern w:val="2"/>
                <w:sz w:val="21"/>
                <w:szCs w:val="21"/>
              </w:rPr>
            </w:pPr>
            <w:r w:rsidRPr="0016661A">
              <w:rPr>
                <w:kern w:val="2"/>
                <w:sz w:val="21"/>
                <w:szCs w:val="21"/>
              </w:rPr>
              <w:t>排放速率</w:t>
            </w:r>
            <w:r w:rsidRPr="0016661A">
              <w:rPr>
                <w:kern w:val="2"/>
                <w:sz w:val="21"/>
                <w:szCs w:val="21"/>
              </w:rPr>
              <w:t>kg/h</w:t>
            </w:r>
          </w:p>
        </w:tc>
        <w:tc>
          <w:tcPr>
            <w:tcW w:w="1209" w:type="dxa"/>
            <w:vAlign w:val="center"/>
          </w:tcPr>
          <w:p w14:paraId="0E86051C" w14:textId="77777777" w:rsidR="00794D74" w:rsidRPr="0016661A" w:rsidRDefault="00794D74" w:rsidP="002F56F3">
            <w:pPr>
              <w:widowControl w:val="0"/>
              <w:jc w:val="center"/>
              <w:rPr>
                <w:kern w:val="2"/>
                <w:sz w:val="21"/>
                <w:szCs w:val="21"/>
              </w:rPr>
            </w:pPr>
            <w:r w:rsidRPr="0016661A">
              <w:rPr>
                <w:kern w:val="2"/>
                <w:sz w:val="21"/>
                <w:szCs w:val="21"/>
              </w:rPr>
              <w:t>排放浓度</w:t>
            </w:r>
            <w:r w:rsidRPr="0016661A">
              <w:rPr>
                <w:kern w:val="2"/>
                <w:sz w:val="21"/>
                <w:szCs w:val="21"/>
              </w:rPr>
              <w:t>mg/m</w:t>
            </w:r>
            <w:r w:rsidRPr="0016661A">
              <w:rPr>
                <w:kern w:val="2"/>
                <w:sz w:val="21"/>
                <w:szCs w:val="21"/>
                <w:vertAlign w:val="superscript"/>
              </w:rPr>
              <w:t>3</w:t>
            </w:r>
          </w:p>
        </w:tc>
        <w:tc>
          <w:tcPr>
            <w:tcW w:w="1814" w:type="dxa"/>
            <w:vAlign w:val="center"/>
          </w:tcPr>
          <w:p w14:paraId="467EB227" w14:textId="77777777" w:rsidR="00794D74" w:rsidRPr="0016661A" w:rsidRDefault="00794D74" w:rsidP="002F56F3">
            <w:pPr>
              <w:widowControl w:val="0"/>
              <w:jc w:val="center"/>
              <w:rPr>
                <w:kern w:val="2"/>
                <w:sz w:val="21"/>
                <w:szCs w:val="21"/>
              </w:rPr>
            </w:pPr>
            <w:r w:rsidRPr="0016661A">
              <w:rPr>
                <w:kern w:val="2"/>
                <w:sz w:val="21"/>
                <w:szCs w:val="21"/>
              </w:rPr>
              <w:t>执行标准</w:t>
            </w:r>
          </w:p>
        </w:tc>
      </w:tr>
      <w:tr w:rsidR="0016661A" w:rsidRPr="0016661A" w14:paraId="11C7E26C" w14:textId="77777777" w:rsidTr="002F56F3">
        <w:trPr>
          <w:trHeight w:val="196"/>
        </w:trPr>
        <w:tc>
          <w:tcPr>
            <w:tcW w:w="1780" w:type="dxa"/>
            <w:vAlign w:val="center"/>
          </w:tcPr>
          <w:p w14:paraId="6783B1C5" w14:textId="77777777" w:rsidR="00794D74" w:rsidRPr="0016661A" w:rsidRDefault="00794D74" w:rsidP="002F56F3">
            <w:pPr>
              <w:widowControl w:val="0"/>
              <w:jc w:val="center"/>
              <w:rPr>
                <w:kern w:val="2"/>
                <w:sz w:val="21"/>
                <w:szCs w:val="21"/>
              </w:rPr>
            </w:pPr>
            <w:r w:rsidRPr="0016661A">
              <w:rPr>
                <w:kern w:val="2"/>
                <w:sz w:val="21"/>
                <w:szCs w:val="21"/>
              </w:rPr>
              <w:t>DA003</w:t>
            </w:r>
            <w:r w:rsidRPr="0016661A">
              <w:rPr>
                <w:kern w:val="2"/>
                <w:sz w:val="21"/>
                <w:szCs w:val="21"/>
              </w:rPr>
              <w:t>（</w:t>
            </w:r>
            <w:r w:rsidRPr="0016661A">
              <w:rPr>
                <w:kern w:val="2"/>
                <w:sz w:val="21"/>
                <w:szCs w:val="21"/>
              </w:rPr>
              <w:t>φ0.3m</w:t>
            </w:r>
            <w:r w:rsidRPr="0016661A">
              <w:rPr>
                <w:kern w:val="2"/>
                <w:sz w:val="21"/>
                <w:szCs w:val="21"/>
              </w:rPr>
              <w:t>，</w:t>
            </w:r>
            <w:r w:rsidRPr="0016661A">
              <w:rPr>
                <w:kern w:val="2"/>
                <w:sz w:val="21"/>
                <w:szCs w:val="21"/>
              </w:rPr>
              <w:t>15m</w:t>
            </w:r>
            <w:r w:rsidRPr="0016661A">
              <w:rPr>
                <w:kern w:val="2"/>
                <w:sz w:val="21"/>
                <w:szCs w:val="21"/>
              </w:rPr>
              <w:t>）</w:t>
            </w:r>
          </w:p>
        </w:tc>
        <w:tc>
          <w:tcPr>
            <w:tcW w:w="1209" w:type="dxa"/>
            <w:vAlign w:val="center"/>
          </w:tcPr>
          <w:p w14:paraId="4247B0AD" w14:textId="77777777" w:rsidR="00794D74" w:rsidRPr="0016661A" w:rsidRDefault="00794D74" w:rsidP="002F56F3">
            <w:pPr>
              <w:widowControl w:val="0"/>
              <w:jc w:val="center"/>
              <w:rPr>
                <w:kern w:val="2"/>
                <w:sz w:val="21"/>
                <w:szCs w:val="21"/>
              </w:rPr>
            </w:pPr>
            <w:r w:rsidRPr="0016661A">
              <w:rPr>
                <w:kern w:val="2"/>
                <w:sz w:val="21"/>
                <w:szCs w:val="21"/>
              </w:rPr>
              <w:t>氨</w:t>
            </w:r>
          </w:p>
        </w:tc>
        <w:tc>
          <w:tcPr>
            <w:tcW w:w="1209" w:type="dxa"/>
            <w:vAlign w:val="center"/>
          </w:tcPr>
          <w:p w14:paraId="5351BC15" w14:textId="77777777" w:rsidR="00794D74" w:rsidRPr="0016661A" w:rsidRDefault="009F1A97" w:rsidP="002F56F3">
            <w:pPr>
              <w:widowControl w:val="0"/>
              <w:jc w:val="center"/>
              <w:rPr>
                <w:kern w:val="2"/>
                <w:sz w:val="21"/>
                <w:szCs w:val="21"/>
              </w:rPr>
            </w:pPr>
            <w:r w:rsidRPr="0016661A">
              <w:rPr>
                <w:kern w:val="2"/>
                <w:sz w:val="21"/>
                <w:szCs w:val="21"/>
              </w:rPr>
              <w:t>5000</w:t>
            </w:r>
          </w:p>
        </w:tc>
        <w:tc>
          <w:tcPr>
            <w:tcW w:w="2574" w:type="dxa"/>
            <w:vAlign w:val="center"/>
          </w:tcPr>
          <w:p w14:paraId="01A9464D" w14:textId="77777777" w:rsidR="00794D74" w:rsidRPr="0016661A" w:rsidRDefault="00794D74" w:rsidP="002F56F3">
            <w:pPr>
              <w:widowControl w:val="0"/>
              <w:jc w:val="center"/>
              <w:rPr>
                <w:kern w:val="2"/>
                <w:sz w:val="21"/>
                <w:szCs w:val="21"/>
              </w:rPr>
            </w:pPr>
            <w:r w:rsidRPr="0016661A">
              <w:rPr>
                <w:kern w:val="2"/>
                <w:sz w:val="21"/>
                <w:szCs w:val="21"/>
              </w:rPr>
              <w:t>0.1</w:t>
            </w:r>
            <w:r w:rsidR="00114E7C" w:rsidRPr="0016661A">
              <w:rPr>
                <w:kern w:val="2"/>
                <w:sz w:val="21"/>
                <w:szCs w:val="21"/>
              </w:rPr>
              <w:t>0325</w:t>
            </w:r>
            <w:r w:rsidRPr="0016661A">
              <w:rPr>
                <w:kern w:val="2"/>
                <w:sz w:val="21"/>
                <w:szCs w:val="21"/>
              </w:rPr>
              <w:t>（现有</w:t>
            </w:r>
            <w:r w:rsidRPr="0016661A">
              <w:rPr>
                <w:kern w:val="2"/>
                <w:sz w:val="21"/>
                <w:szCs w:val="21"/>
              </w:rPr>
              <w:t>0.00135</w:t>
            </w:r>
            <w:r w:rsidRPr="0016661A">
              <w:rPr>
                <w:kern w:val="2"/>
                <w:sz w:val="21"/>
                <w:szCs w:val="21"/>
              </w:rPr>
              <w:t>，</w:t>
            </w:r>
            <w:r w:rsidR="00492D50" w:rsidRPr="0016661A">
              <w:rPr>
                <w:rFonts w:hint="eastAsia"/>
                <w:kern w:val="2"/>
                <w:sz w:val="21"/>
                <w:szCs w:val="21"/>
              </w:rPr>
              <w:t>扩建</w:t>
            </w:r>
            <w:r w:rsidRPr="0016661A">
              <w:rPr>
                <w:kern w:val="2"/>
                <w:sz w:val="21"/>
                <w:szCs w:val="21"/>
              </w:rPr>
              <w:t>0.1</w:t>
            </w:r>
            <w:r w:rsidR="00114E7C" w:rsidRPr="0016661A">
              <w:rPr>
                <w:kern w:val="2"/>
                <w:sz w:val="21"/>
                <w:szCs w:val="21"/>
              </w:rPr>
              <w:t>019</w:t>
            </w:r>
            <w:r w:rsidRPr="0016661A">
              <w:rPr>
                <w:kern w:val="2"/>
                <w:sz w:val="21"/>
                <w:szCs w:val="21"/>
              </w:rPr>
              <w:t>）</w:t>
            </w:r>
          </w:p>
        </w:tc>
        <w:tc>
          <w:tcPr>
            <w:tcW w:w="1209" w:type="dxa"/>
            <w:vAlign w:val="center"/>
          </w:tcPr>
          <w:p w14:paraId="55FAB530" w14:textId="77777777" w:rsidR="00794D74" w:rsidRPr="0016661A" w:rsidRDefault="00114E7C" w:rsidP="002F56F3">
            <w:pPr>
              <w:widowControl w:val="0"/>
              <w:jc w:val="center"/>
              <w:rPr>
                <w:kern w:val="2"/>
                <w:sz w:val="21"/>
                <w:szCs w:val="21"/>
              </w:rPr>
            </w:pPr>
            <w:r w:rsidRPr="0016661A">
              <w:rPr>
                <w:kern w:val="2"/>
                <w:sz w:val="21"/>
                <w:szCs w:val="21"/>
              </w:rPr>
              <w:t>20.65</w:t>
            </w:r>
          </w:p>
        </w:tc>
        <w:tc>
          <w:tcPr>
            <w:tcW w:w="1814" w:type="dxa"/>
            <w:vAlign w:val="center"/>
          </w:tcPr>
          <w:p w14:paraId="0E05DBA4" w14:textId="77777777" w:rsidR="00794D74" w:rsidRPr="0016661A" w:rsidRDefault="00794D74" w:rsidP="002F56F3">
            <w:pPr>
              <w:widowControl w:val="0"/>
              <w:jc w:val="center"/>
              <w:rPr>
                <w:kern w:val="2"/>
                <w:sz w:val="21"/>
                <w:szCs w:val="21"/>
              </w:rPr>
            </w:pPr>
            <w:r w:rsidRPr="0016661A">
              <w:rPr>
                <w:kern w:val="2"/>
                <w:sz w:val="21"/>
                <w:szCs w:val="21"/>
              </w:rPr>
              <w:t>速率</w:t>
            </w:r>
            <w:r w:rsidRPr="0016661A">
              <w:rPr>
                <w:kern w:val="2"/>
                <w:sz w:val="21"/>
                <w:szCs w:val="21"/>
              </w:rPr>
              <w:t>4.9kg/h</w:t>
            </w:r>
          </w:p>
        </w:tc>
      </w:tr>
    </w:tbl>
    <w:p w14:paraId="122563AC" w14:textId="0A58FCBB" w:rsidR="002D6A92" w:rsidRPr="0016661A" w:rsidRDefault="00794D74" w:rsidP="0004034B">
      <w:pPr>
        <w:widowControl w:val="0"/>
        <w:spacing w:line="500" w:lineRule="exact"/>
        <w:ind w:firstLineChars="200" w:firstLine="560"/>
        <w:jc w:val="both"/>
        <w:rPr>
          <w:sz w:val="28"/>
          <w:szCs w:val="28"/>
        </w:rPr>
      </w:pPr>
      <w:r w:rsidRPr="0016661A">
        <w:rPr>
          <w:kern w:val="2"/>
          <w:sz w:val="28"/>
          <w:szCs w:val="28"/>
          <w:lang w:bidi="ar"/>
        </w:rPr>
        <w:t>由上表可知，现有项目与</w:t>
      </w:r>
      <w:r w:rsidR="00492D50" w:rsidRPr="0016661A">
        <w:rPr>
          <w:rFonts w:hint="eastAsia"/>
          <w:kern w:val="2"/>
          <w:sz w:val="28"/>
          <w:szCs w:val="28"/>
          <w:lang w:bidi="ar"/>
        </w:rPr>
        <w:t>扩建</w:t>
      </w:r>
      <w:r w:rsidRPr="0016661A">
        <w:rPr>
          <w:kern w:val="2"/>
          <w:sz w:val="28"/>
          <w:szCs w:val="28"/>
          <w:lang w:bidi="ar"/>
        </w:rPr>
        <w:t>项目氨叠加后的排放速率和排放浓度均低于相应排放标准，能够实现达标排放。经处理后的废气经风机引入</w:t>
      </w:r>
      <w:r w:rsidRPr="0016661A">
        <w:rPr>
          <w:kern w:val="2"/>
          <w:sz w:val="28"/>
          <w:szCs w:val="28"/>
          <w:lang w:bidi="ar"/>
        </w:rPr>
        <w:t>15m</w:t>
      </w:r>
      <w:r w:rsidRPr="0016661A">
        <w:rPr>
          <w:kern w:val="2"/>
          <w:sz w:val="28"/>
          <w:szCs w:val="28"/>
          <w:lang w:bidi="ar"/>
        </w:rPr>
        <w:t>高</w:t>
      </w:r>
      <w:r w:rsidRPr="0016661A">
        <w:rPr>
          <w:kern w:val="2"/>
          <w:sz w:val="28"/>
          <w:szCs w:val="28"/>
          <w:lang w:bidi="ar"/>
        </w:rPr>
        <w:t>DA003</w:t>
      </w:r>
      <w:r w:rsidRPr="0016661A">
        <w:rPr>
          <w:kern w:val="2"/>
          <w:sz w:val="28"/>
          <w:szCs w:val="28"/>
          <w:lang w:bidi="ar"/>
        </w:rPr>
        <w:t>排气筒排放。</w:t>
      </w:r>
    </w:p>
    <w:p w14:paraId="3F6D6C3D" w14:textId="77777777" w:rsidR="002F3948" w:rsidRPr="0016661A" w:rsidRDefault="002F3948" w:rsidP="002F3948">
      <w:pPr>
        <w:adjustRightInd w:val="0"/>
        <w:snapToGrid w:val="0"/>
        <w:spacing w:line="500" w:lineRule="exact"/>
        <w:rPr>
          <w:sz w:val="28"/>
          <w:szCs w:val="28"/>
        </w:rPr>
      </w:pPr>
      <w:r w:rsidRPr="0016661A">
        <w:rPr>
          <w:rFonts w:hint="eastAsia"/>
          <w:sz w:val="28"/>
          <w:szCs w:val="28"/>
        </w:rPr>
        <w:t>7</w:t>
      </w:r>
      <w:r w:rsidRPr="0016661A">
        <w:rPr>
          <w:sz w:val="28"/>
          <w:szCs w:val="28"/>
        </w:rPr>
        <w:t>.2.1.5</w:t>
      </w:r>
      <w:r w:rsidRPr="0016661A">
        <w:rPr>
          <w:rFonts w:hint="eastAsia"/>
          <w:sz w:val="28"/>
          <w:szCs w:val="28"/>
        </w:rPr>
        <w:t>排气筒设置合理性分析</w:t>
      </w:r>
    </w:p>
    <w:p w14:paraId="59A94110" w14:textId="5719731A" w:rsidR="0004034B" w:rsidRPr="0016661A" w:rsidRDefault="0004034B" w:rsidP="0004034B">
      <w:pPr>
        <w:tabs>
          <w:tab w:val="left" w:pos="540"/>
        </w:tabs>
        <w:spacing w:line="500" w:lineRule="exact"/>
        <w:ind w:firstLineChars="200" w:firstLine="560"/>
        <w:rPr>
          <w:sz w:val="28"/>
          <w:szCs w:val="28"/>
        </w:rPr>
      </w:pPr>
      <w:r w:rsidRPr="0016661A">
        <w:rPr>
          <w:sz w:val="28"/>
          <w:szCs w:val="28"/>
        </w:rPr>
        <w:t>本项目通过生产车间合理布局，遵循同类排气筒合并的原则，尽量减少排气筒设置。企业在项目工艺设计时已考虑到自身的特点，对生产废气通过合理规划布局，项目共设置</w:t>
      </w:r>
      <w:r w:rsidR="0012458A" w:rsidRPr="0016661A">
        <w:rPr>
          <w:sz w:val="28"/>
          <w:szCs w:val="28"/>
        </w:rPr>
        <w:t>4</w:t>
      </w:r>
      <w:r w:rsidRPr="0016661A">
        <w:rPr>
          <w:sz w:val="28"/>
          <w:szCs w:val="28"/>
        </w:rPr>
        <w:t>个排气筒，其中</w:t>
      </w:r>
      <w:r w:rsidRPr="0016661A">
        <w:rPr>
          <w:sz w:val="28"/>
          <w:szCs w:val="28"/>
        </w:rPr>
        <w:t>DA003</w:t>
      </w:r>
      <w:r w:rsidRPr="0016661A">
        <w:rPr>
          <w:sz w:val="28"/>
          <w:szCs w:val="28"/>
        </w:rPr>
        <w:t>排气筒高度为</w:t>
      </w:r>
      <w:r w:rsidRPr="0016661A">
        <w:rPr>
          <w:sz w:val="28"/>
          <w:szCs w:val="28"/>
        </w:rPr>
        <w:t>60m</w:t>
      </w:r>
      <w:r w:rsidRPr="0016661A">
        <w:rPr>
          <w:sz w:val="28"/>
          <w:szCs w:val="28"/>
        </w:rPr>
        <w:t>，其他排气筒高度为</w:t>
      </w:r>
      <w:r w:rsidRPr="0016661A">
        <w:rPr>
          <w:sz w:val="28"/>
          <w:szCs w:val="28"/>
        </w:rPr>
        <w:t>20m</w:t>
      </w:r>
      <w:r w:rsidRPr="0016661A">
        <w:rPr>
          <w:sz w:val="28"/>
          <w:szCs w:val="28"/>
        </w:rPr>
        <w:t>，满足《大气污染物综合排放标准》（</w:t>
      </w:r>
      <w:r w:rsidRPr="0016661A">
        <w:rPr>
          <w:sz w:val="28"/>
          <w:szCs w:val="28"/>
        </w:rPr>
        <w:t>DB32/4041-2021</w:t>
      </w:r>
      <w:r w:rsidRPr="0016661A">
        <w:rPr>
          <w:sz w:val="28"/>
          <w:szCs w:val="28"/>
        </w:rPr>
        <w:t>）中</w:t>
      </w:r>
      <w:r w:rsidRPr="0016661A">
        <w:rPr>
          <w:sz w:val="28"/>
          <w:szCs w:val="28"/>
        </w:rPr>
        <w:t>“</w:t>
      </w:r>
      <w:r w:rsidRPr="0016661A">
        <w:rPr>
          <w:sz w:val="28"/>
          <w:szCs w:val="28"/>
        </w:rPr>
        <w:t>排气筒高度不应低于</w:t>
      </w:r>
      <w:r w:rsidRPr="0016661A">
        <w:rPr>
          <w:sz w:val="28"/>
          <w:szCs w:val="28"/>
        </w:rPr>
        <w:t>15m”</w:t>
      </w:r>
      <w:r w:rsidRPr="0016661A">
        <w:rPr>
          <w:sz w:val="28"/>
          <w:szCs w:val="28"/>
        </w:rPr>
        <w:t>的要求，且排气简间距离均大于各自高度之和。</w:t>
      </w:r>
    </w:p>
    <w:p w14:paraId="4D31F527" w14:textId="77777777" w:rsidR="0004034B" w:rsidRPr="0016661A" w:rsidRDefault="0004034B" w:rsidP="0004034B">
      <w:pPr>
        <w:tabs>
          <w:tab w:val="left" w:pos="540"/>
        </w:tabs>
        <w:spacing w:line="500" w:lineRule="exact"/>
        <w:ind w:firstLineChars="200" w:firstLine="560"/>
        <w:rPr>
          <w:sz w:val="28"/>
          <w:szCs w:val="28"/>
        </w:rPr>
      </w:pPr>
      <w:r w:rsidRPr="0016661A">
        <w:rPr>
          <w:sz w:val="28"/>
          <w:szCs w:val="28"/>
        </w:rPr>
        <w:t>参照《大气污染治理工程技术导则》（</w:t>
      </w:r>
      <w:r w:rsidRPr="0016661A">
        <w:rPr>
          <w:sz w:val="28"/>
          <w:szCs w:val="28"/>
        </w:rPr>
        <w:t>HJ2000-2010</w:t>
      </w:r>
      <w:r w:rsidRPr="0016661A">
        <w:rPr>
          <w:sz w:val="28"/>
          <w:szCs w:val="28"/>
        </w:rPr>
        <w:t>），排气筒出口流速宜取</w:t>
      </w:r>
      <w:r w:rsidRPr="0016661A">
        <w:rPr>
          <w:sz w:val="28"/>
          <w:szCs w:val="28"/>
        </w:rPr>
        <w:t>15m/s</w:t>
      </w:r>
      <w:r w:rsidRPr="0016661A">
        <w:rPr>
          <w:sz w:val="28"/>
          <w:szCs w:val="28"/>
        </w:rPr>
        <w:t>左右，本项目排气筒流速为</w:t>
      </w:r>
      <w:r w:rsidRPr="0016661A">
        <w:rPr>
          <w:sz w:val="28"/>
          <w:szCs w:val="28"/>
        </w:rPr>
        <w:t>11.5~17.69m/s</w:t>
      </w:r>
      <w:r w:rsidRPr="0016661A">
        <w:rPr>
          <w:sz w:val="28"/>
          <w:szCs w:val="28"/>
        </w:rPr>
        <w:t>。</w:t>
      </w:r>
    </w:p>
    <w:p w14:paraId="1096BA0E" w14:textId="77777777" w:rsidR="0004034B" w:rsidRPr="0016661A" w:rsidRDefault="0004034B" w:rsidP="0004034B">
      <w:pPr>
        <w:tabs>
          <w:tab w:val="left" w:pos="540"/>
        </w:tabs>
        <w:spacing w:line="500" w:lineRule="exact"/>
        <w:ind w:firstLineChars="200" w:firstLine="560"/>
        <w:rPr>
          <w:sz w:val="28"/>
          <w:szCs w:val="28"/>
        </w:rPr>
      </w:pPr>
      <w:r w:rsidRPr="0016661A">
        <w:rPr>
          <w:sz w:val="28"/>
          <w:szCs w:val="28"/>
        </w:rPr>
        <w:t>因此，本项目排气筒的设置是合理的。</w:t>
      </w:r>
    </w:p>
    <w:p w14:paraId="615DCCE9" w14:textId="77777777" w:rsidR="00A83BBC" w:rsidRPr="0016661A" w:rsidRDefault="00A83BBC" w:rsidP="00A83BBC">
      <w:pPr>
        <w:widowControl w:val="0"/>
        <w:spacing w:line="500" w:lineRule="exact"/>
        <w:jc w:val="both"/>
        <w:outlineLvl w:val="2"/>
        <w:rPr>
          <w:b/>
          <w:bCs/>
          <w:sz w:val="28"/>
          <w:szCs w:val="22"/>
        </w:rPr>
      </w:pPr>
      <w:bookmarkStart w:id="655" w:name="_Toc129440129"/>
      <w:bookmarkStart w:id="656" w:name="_Toc129443860"/>
      <w:r w:rsidRPr="0016661A">
        <w:rPr>
          <w:b/>
          <w:bCs/>
          <w:sz w:val="28"/>
          <w:szCs w:val="22"/>
        </w:rPr>
        <w:t xml:space="preserve">7.2.2 </w:t>
      </w:r>
      <w:r w:rsidRPr="0016661A">
        <w:rPr>
          <w:b/>
          <w:bCs/>
          <w:sz w:val="28"/>
          <w:szCs w:val="22"/>
        </w:rPr>
        <w:t>无组织废气</w:t>
      </w:r>
      <w:bookmarkEnd w:id="655"/>
      <w:bookmarkEnd w:id="656"/>
    </w:p>
    <w:p w14:paraId="668AE3A1" w14:textId="51D5A866" w:rsidR="002627CC" w:rsidRPr="0016661A" w:rsidRDefault="002627CC" w:rsidP="002627CC">
      <w:pPr>
        <w:tabs>
          <w:tab w:val="left" w:pos="540"/>
        </w:tabs>
        <w:spacing w:line="500" w:lineRule="exact"/>
        <w:ind w:firstLineChars="200" w:firstLine="560"/>
        <w:rPr>
          <w:sz w:val="28"/>
          <w:szCs w:val="28"/>
        </w:rPr>
      </w:pPr>
      <w:r w:rsidRPr="0016661A">
        <w:rPr>
          <w:sz w:val="28"/>
          <w:szCs w:val="28"/>
        </w:rPr>
        <w:t>本项目无组织废气主要为生产工艺无组织废气、罐区装卸和储存物料产生的大小呼吸废气等。通过对同类企业的调查可知，在不重视预防的情况下，无组织排放的废气对环境的影响比有组织排放的废气对环境的影响大，因此，为减少废气污染物的排放，特别是无组织废气的排放量，本项目应特别注意无组织废气的防治。</w:t>
      </w:r>
    </w:p>
    <w:p w14:paraId="794B8149" w14:textId="77777777" w:rsidR="002627CC" w:rsidRPr="0016661A" w:rsidRDefault="002627CC" w:rsidP="002627CC">
      <w:pPr>
        <w:tabs>
          <w:tab w:val="left" w:pos="540"/>
        </w:tabs>
        <w:spacing w:line="500" w:lineRule="exact"/>
        <w:ind w:firstLineChars="200" w:firstLine="560"/>
        <w:rPr>
          <w:sz w:val="28"/>
          <w:szCs w:val="28"/>
        </w:rPr>
      </w:pPr>
      <w:r w:rsidRPr="0016661A">
        <w:rPr>
          <w:sz w:val="28"/>
          <w:szCs w:val="28"/>
        </w:rPr>
        <w:t>本项目对无组织废气采取的防治措施见表</w:t>
      </w:r>
      <w:r w:rsidR="008B5336" w:rsidRPr="0016661A">
        <w:rPr>
          <w:sz w:val="28"/>
          <w:szCs w:val="28"/>
        </w:rPr>
        <w:t>7.2-</w:t>
      </w:r>
      <w:r w:rsidR="00F00ABA" w:rsidRPr="0016661A">
        <w:rPr>
          <w:sz w:val="28"/>
          <w:szCs w:val="28"/>
        </w:rPr>
        <w:t>1</w:t>
      </w:r>
      <w:r w:rsidR="00340085" w:rsidRPr="0016661A">
        <w:rPr>
          <w:sz w:val="28"/>
          <w:szCs w:val="28"/>
        </w:rPr>
        <w:t>1</w:t>
      </w:r>
      <w:r w:rsidR="00F00ABA" w:rsidRPr="0016661A">
        <w:rPr>
          <w:sz w:val="28"/>
          <w:szCs w:val="28"/>
        </w:rPr>
        <w:t>。</w:t>
      </w:r>
    </w:p>
    <w:p w14:paraId="60ABB9A4" w14:textId="77777777" w:rsidR="002627CC" w:rsidRPr="0016661A" w:rsidRDefault="002627CC" w:rsidP="002627CC">
      <w:pPr>
        <w:tabs>
          <w:tab w:val="left" w:pos="540"/>
        </w:tabs>
        <w:spacing w:beforeLines="50" w:before="120"/>
        <w:jc w:val="center"/>
        <w:rPr>
          <w:b/>
          <w:bCs/>
          <w:szCs w:val="24"/>
        </w:rPr>
      </w:pPr>
      <w:r w:rsidRPr="0016661A">
        <w:rPr>
          <w:b/>
          <w:bCs/>
          <w:szCs w:val="24"/>
        </w:rPr>
        <w:t>表</w:t>
      </w:r>
      <w:r w:rsidR="008B5336" w:rsidRPr="0016661A">
        <w:rPr>
          <w:b/>
          <w:bCs/>
          <w:szCs w:val="24"/>
        </w:rPr>
        <w:t>7.2-</w:t>
      </w:r>
      <w:r w:rsidR="00F00ABA" w:rsidRPr="0016661A">
        <w:rPr>
          <w:b/>
          <w:bCs/>
          <w:szCs w:val="24"/>
        </w:rPr>
        <w:t>1</w:t>
      </w:r>
      <w:r w:rsidR="00340085" w:rsidRPr="0016661A">
        <w:rPr>
          <w:b/>
          <w:bCs/>
          <w:szCs w:val="24"/>
        </w:rPr>
        <w:t>1</w:t>
      </w:r>
      <w:r w:rsidRPr="0016661A">
        <w:rPr>
          <w:b/>
          <w:bCs/>
          <w:szCs w:val="24"/>
        </w:rPr>
        <w:t xml:space="preserve">   </w:t>
      </w:r>
      <w:r w:rsidRPr="0016661A">
        <w:rPr>
          <w:b/>
          <w:bCs/>
          <w:szCs w:val="24"/>
        </w:rPr>
        <w:t>项目对无组织废气采取的防治措施一览表</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000" w:firstRow="0" w:lastRow="0" w:firstColumn="0" w:lastColumn="0" w:noHBand="0" w:noVBand="0"/>
      </w:tblPr>
      <w:tblGrid>
        <w:gridCol w:w="1589"/>
        <w:gridCol w:w="1395"/>
        <w:gridCol w:w="1927"/>
        <w:gridCol w:w="3063"/>
        <w:gridCol w:w="1670"/>
      </w:tblGrid>
      <w:tr w:rsidR="0016661A" w:rsidRPr="0016661A" w14:paraId="0FCE11B8" w14:textId="77777777" w:rsidTr="00C55F61">
        <w:trPr>
          <w:trHeight w:val="340"/>
          <w:jc w:val="center"/>
        </w:trPr>
        <w:tc>
          <w:tcPr>
            <w:tcW w:w="824" w:type="pct"/>
            <w:shd w:val="clear" w:color="auto" w:fill="auto"/>
            <w:noWrap/>
            <w:vAlign w:val="center"/>
          </w:tcPr>
          <w:p w14:paraId="36FDA69D" w14:textId="77777777" w:rsidR="002627CC" w:rsidRPr="0016661A" w:rsidRDefault="002627CC" w:rsidP="00F00AEB">
            <w:pPr>
              <w:spacing w:line="320" w:lineRule="exact"/>
              <w:jc w:val="center"/>
              <w:rPr>
                <w:sz w:val="21"/>
                <w:szCs w:val="21"/>
              </w:rPr>
            </w:pPr>
            <w:r w:rsidRPr="0016661A">
              <w:rPr>
                <w:sz w:val="21"/>
                <w:szCs w:val="21"/>
              </w:rPr>
              <w:t>车间</w:t>
            </w:r>
          </w:p>
        </w:tc>
        <w:tc>
          <w:tcPr>
            <w:tcW w:w="723" w:type="pct"/>
            <w:shd w:val="clear" w:color="auto" w:fill="auto"/>
            <w:vAlign w:val="center"/>
          </w:tcPr>
          <w:p w14:paraId="3BEDAD4D" w14:textId="77777777" w:rsidR="002627CC" w:rsidRPr="0016661A" w:rsidRDefault="002627CC" w:rsidP="00F00AEB">
            <w:pPr>
              <w:spacing w:line="320" w:lineRule="exact"/>
              <w:jc w:val="center"/>
              <w:rPr>
                <w:sz w:val="21"/>
                <w:szCs w:val="21"/>
              </w:rPr>
            </w:pPr>
            <w:r w:rsidRPr="0016661A">
              <w:rPr>
                <w:sz w:val="21"/>
                <w:szCs w:val="21"/>
              </w:rPr>
              <w:t>污染物名称</w:t>
            </w:r>
          </w:p>
        </w:tc>
        <w:tc>
          <w:tcPr>
            <w:tcW w:w="999" w:type="pct"/>
            <w:shd w:val="clear" w:color="auto" w:fill="auto"/>
            <w:vAlign w:val="center"/>
          </w:tcPr>
          <w:p w14:paraId="281E3BC4" w14:textId="77777777" w:rsidR="002627CC" w:rsidRPr="0016661A" w:rsidRDefault="002627CC" w:rsidP="00F00AEB">
            <w:pPr>
              <w:spacing w:line="320" w:lineRule="exact"/>
              <w:jc w:val="center"/>
              <w:rPr>
                <w:sz w:val="21"/>
                <w:szCs w:val="21"/>
              </w:rPr>
            </w:pPr>
            <w:r w:rsidRPr="0016661A">
              <w:rPr>
                <w:sz w:val="21"/>
                <w:szCs w:val="21"/>
              </w:rPr>
              <w:t>污染源位置</w:t>
            </w:r>
          </w:p>
        </w:tc>
        <w:tc>
          <w:tcPr>
            <w:tcW w:w="2454" w:type="pct"/>
            <w:gridSpan w:val="2"/>
            <w:shd w:val="clear" w:color="auto" w:fill="auto"/>
            <w:vAlign w:val="center"/>
          </w:tcPr>
          <w:p w14:paraId="2AE78B0C" w14:textId="77777777" w:rsidR="002627CC" w:rsidRPr="0016661A" w:rsidRDefault="002627CC" w:rsidP="00F00AEB">
            <w:pPr>
              <w:spacing w:line="320" w:lineRule="exact"/>
              <w:jc w:val="center"/>
              <w:rPr>
                <w:sz w:val="21"/>
                <w:szCs w:val="21"/>
              </w:rPr>
            </w:pPr>
            <w:r w:rsidRPr="0016661A">
              <w:rPr>
                <w:sz w:val="21"/>
                <w:szCs w:val="21"/>
              </w:rPr>
              <w:t>治理措施</w:t>
            </w:r>
          </w:p>
        </w:tc>
      </w:tr>
      <w:tr w:rsidR="0016661A" w:rsidRPr="0016661A" w14:paraId="2EE64245" w14:textId="77777777" w:rsidTr="00C55F61">
        <w:trPr>
          <w:trHeight w:val="340"/>
          <w:jc w:val="center"/>
        </w:trPr>
        <w:tc>
          <w:tcPr>
            <w:tcW w:w="824" w:type="pct"/>
            <w:shd w:val="clear" w:color="auto" w:fill="auto"/>
            <w:noWrap/>
            <w:vAlign w:val="center"/>
          </w:tcPr>
          <w:p w14:paraId="6F8A88D2" w14:textId="2A71CBE8" w:rsidR="002627CC" w:rsidRPr="0016661A" w:rsidRDefault="0004034B" w:rsidP="00F00AEB">
            <w:pPr>
              <w:spacing w:line="320" w:lineRule="exact"/>
              <w:jc w:val="center"/>
              <w:rPr>
                <w:sz w:val="21"/>
                <w:szCs w:val="21"/>
              </w:rPr>
            </w:pPr>
            <w:r w:rsidRPr="0016661A">
              <w:rPr>
                <w:rFonts w:hint="eastAsia"/>
                <w:sz w:val="21"/>
                <w:szCs w:val="21"/>
              </w:rPr>
              <w:t>原料库</w:t>
            </w:r>
          </w:p>
        </w:tc>
        <w:tc>
          <w:tcPr>
            <w:tcW w:w="723" w:type="pct"/>
            <w:shd w:val="clear" w:color="auto" w:fill="auto"/>
            <w:vAlign w:val="center"/>
          </w:tcPr>
          <w:p w14:paraId="30AFDD58" w14:textId="1D2ECBBB" w:rsidR="002627CC" w:rsidRPr="0016661A" w:rsidRDefault="002627CC" w:rsidP="00F00AEB">
            <w:pPr>
              <w:pStyle w:val="a3"/>
              <w:jc w:val="center"/>
              <w:rPr>
                <w:rFonts w:ascii="Times New Roman" w:hAnsi="Times New Roman" w:cs="Times New Roman"/>
              </w:rPr>
            </w:pPr>
            <w:r w:rsidRPr="0016661A">
              <w:rPr>
                <w:rFonts w:ascii="Times New Roman" w:hAnsi="Times New Roman" w:cs="Times New Roman"/>
              </w:rPr>
              <w:t>粉尘</w:t>
            </w:r>
            <w:r w:rsidR="0004034B" w:rsidRPr="0016661A">
              <w:rPr>
                <w:rFonts w:ascii="Times New Roman" w:hAnsi="Times New Roman" w:cs="Times New Roman" w:hint="eastAsia"/>
              </w:rPr>
              <w:t>、非甲烷总烃</w:t>
            </w:r>
          </w:p>
        </w:tc>
        <w:tc>
          <w:tcPr>
            <w:tcW w:w="999" w:type="pct"/>
            <w:shd w:val="clear" w:color="auto" w:fill="auto"/>
            <w:vAlign w:val="center"/>
          </w:tcPr>
          <w:p w14:paraId="65CB58F3" w14:textId="15A8AFD6" w:rsidR="002627CC" w:rsidRPr="0016661A" w:rsidRDefault="0004034B" w:rsidP="00F00AEB">
            <w:pPr>
              <w:spacing w:line="320" w:lineRule="exact"/>
              <w:jc w:val="center"/>
              <w:rPr>
                <w:sz w:val="21"/>
                <w:szCs w:val="21"/>
              </w:rPr>
            </w:pPr>
            <w:r w:rsidRPr="0016661A">
              <w:rPr>
                <w:sz w:val="21"/>
                <w:szCs w:val="21"/>
              </w:rPr>
              <w:t>入库</w:t>
            </w:r>
            <w:r w:rsidRPr="0016661A">
              <w:rPr>
                <w:rFonts w:hint="eastAsia"/>
                <w:sz w:val="21"/>
                <w:szCs w:val="21"/>
              </w:rPr>
              <w:t>、</w:t>
            </w:r>
            <w:r w:rsidRPr="0016661A">
              <w:rPr>
                <w:sz w:val="21"/>
                <w:szCs w:val="21"/>
              </w:rPr>
              <w:t>破碎</w:t>
            </w:r>
          </w:p>
        </w:tc>
        <w:tc>
          <w:tcPr>
            <w:tcW w:w="1588" w:type="pct"/>
            <w:shd w:val="clear" w:color="auto" w:fill="auto"/>
            <w:vAlign w:val="center"/>
          </w:tcPr>
          <w:p w14:paraId="45205644" w14:textId="552DF5F9" w:rsidR="002627CC" w:rsidRPr="0016661A" w:rsidRDefault="00C55F61" w:rsidP="00F00AEB">
            <w:pPr>
              <w:spacing w:line="320" w:lineRule="exact"/>
              <w:jc w:val="center"/>
              <w:rPr>
                <w:sz w:val="21"/>
                <w:szCs w:val="21"/>
              </w:rPr>
            </w:pPr>
            <w:r w:rsidRPr="0016661A">
              <w:rPr>
                <w:rFonts w:hint="eastAsia"/>
                <w:sz w:val="21"/>
                <w:szCs w:val="21"/>
              </w:rPr>
              <w:t>原料库为密闭式，重力沉降、洒水降尘</w:t>
            </w:r>
          </w:p>
        </w:tc>
        <w:tc>
          <w:tcPr>
            <w:tcW w:w="866" w:type="pct"/>
            <w:vMerge w:val="restart"/>
            <w:shd w:val="clear" w:color="auto" w:fill="auto"/>
            <w:vAlign w:val="center"/>
          </w:tcPr>
          <w:p w14:paraId="049A4F71" w14:textId="77777777" w:rsidR="002627CC" w:rsidRPr="0016661A" w:rsidRDefault="002627CC" w:rsidP="00F00AEB">
            <w:pPr>
              <w:spacing w:line="320" w:lineRule="exact"/>
              <w:jc w:val="center"/>
              <w:rPr>
                <w:sz w:val="21"/>
                <w:szCs w:val="21"/>
              </w:rPr>
            </w:pPr>
            <w:r w:rsidRPr="0016661A">
              <w:rPr>
                <w:sz w:val="21"/>
                <w:szCs w:val="21"/>
              </w:rPr>
              <w:t>车间风机通风、加强操作工的培训和管理、提高工人素质</w:t>
            </w:r>
          </w:p>
        </w:tc>
      </w:tr>
      <w:tr w:rsidR="0016661A" w:rsidRPr="0016661A" w14:paraId="71114F4A" w14:textId="77777777" w:rsidTr="00C55F61">
        <w:trPr>
          <w:trHeight w:val="340"/>
          <w:jc w:val="center"/>
        </w:trPr>
        <w:tc>
          <w:tcPr>
            <w:tcW w:w="824" w:type="pct"/>
            <w:shd w:val="clear" w:color="auto" w:fill="auto"/>
            <w:noWrap/>
            <w:vAlign w:val="center"/>
          </w:tcPr>
          <w:p w14:paraId="08E7F4A3" w14:textId="05CE1830" w:rsidR="0004034B" w:rsidRPr="0016661A" w:rsidRDefault="0004034B" w:rsidP="00F00AEB">
            <w:pPr>
              <w:spacing w:line="320" w:lineRule="exact"/>
              <w:jc w:val="center"/>
              <w:rPr>
                <w:sz w:val="21"/>
                <w:szCs w:val="21"/>
              </w:rPr>
            </w:pPr>
            <w:r w:rsidRPr="0016661A">
              <w:rPr>
                <w:rFonts w:hint="eastAsia"/>
                <w:sz w:val="21"/>
                <w:szCs w:val="21"/>
              </w:rPr>
              <w:t>煅烧车间</w:t>
            </w:r>
          </w:p>
        </w:tc>
        <w:tc>
          <w:tcPr>
            <w:tcW w:w="723" w:type="pct"/>
            <w:shd w:val="clear" w:color="auto" w:fill="auto"/>
            <w:vAlign w:val="center"/>
          </w:tcPr>
          <w:p w14:paraId="45A0C9C9" w14:textId="5F6D019A" w:rsidR="0004034B" w:rsidRPr="0016661A" w:rsidRDefault="0004034B" w:rsidP="00F00AEB">
            <w:pPr>
              <w:pStyle w:val="a3"/>
              <w:jc w:val="center"/>
              <w:rPr>
                <w:rFonts w:ascii="Times New Roman" w:hAnsi="Times New Roman" w:cs="Times New Roman"/>
              </w:rPr>
            </w:pPr>
            <w:r w:rsidRPr="0016661A">
              <w:rPr>
                <w:rFonts w:ascii="Times New Roman" w:hAnsi="Times New Roman" w:cs="Times New Roman"/>
              </w:rPr>
              <w:t>粉尘</w:t>
            </w:r>
            <w:r w:rsidRPr="0016661A">
              <w:rPr>
                <w:rFonts w:ascii="Times New Roman" w:hAnsi="Times New Roman" w:cs="Times New Roman" w:hint="eastAsia"/>
              </w:rPr>
              <w:t>、非甲烷总烃</w:t>
            </w:r>
          </w:p>
        </w:tc>
        <w:tc>
          <w:tcPr>
            <w:tcW w:w="999" w:type="pct"/>
            <w:shd w:val="clear" w:color="auto" w:fill="auto"/>
            <w:vAlign w:val="center"/>
          </w:tcPr>
          <w:p w14:paraId="446A032E" w14:textId="1B317F52" w:rsidR="0004034B" w:rsidRPr="0016661A" w:rsidRDefault="00C55F61" w:rsidP="00F00AEB">
            <w:pPr>
              <w:spacing w:line="320" w:lineRule="exact"/>
              <w:jc w:val="center"/>
              <w:rPr>
                <w:sz w:val="21"/>
                <w:szCs w:val="21"/>
              </w:rPr>
            </w:pPr>
            <w:r w:rsidRPr="0016661A">
              <w:rPr>
                <w:sz w:val="21"/>
                <w:szCs w:val="21"/>
              </w:rPr>
              <w:t>加料</w:t>
            </w:r>
          </w:p>
        </w:tc>
        <w:tc>
          <w:tcPr>
            <w:tcW w:w="1588" w:type="pct"/>
            <w:shd w:val="clear" w:color="auto" w:fill="auto"/>
            <w:vAlign w:val="center"/>
          </w:tcPr>
          <w:p w14:paraId="3208C96A" w14:textId="252B9AC7" w:rsidR="0004034B" w:rsidRPr="0016661A" w:rsidRDefault="00C55F61" w:rsidP="00F00AEB">
            <w:pPr>
              <w:spacing w:line="320" w:lineRule="exact"/>
              <w:jc w:val="center"/>
              <w:rPr>
                <w:sz w:val="21"/>
                <w:szCs w:val="21"/>
              </w:rPr>
            </w:pPr>
            <w:r w:rsidRPr="0016661A">
              <w:rPr>
                <w:rFonts w:hint="eastAsia"/>
                <w:sz w:val="21"/>
                <w:szCs w:val="21"/>
              </w:rPr>
              <w:t>重力沉降、洒水降尘</w:t>
            </w:r>
          </w:p>
        </w:tc>
        <w:tc>
          <w:tcPr>
            <w:tcW w:w="866" w:type="pct"/>
            <w:vMerge/>
            <w:shd w:val="clear" w:color="auto" w:fill="auto"/>
            <w:vAlign w:val="center"/>
          </w:tcPr>
          <w:p w14:paraId="1623A8D9" w14:textId="77777777" w:rsidR="0004034B" w:rsidRPr="0016661A" w:rsidRDefault="0004034B" w:rsidP="00F00AEB">
            <w:pPr>
              <w:spacing w:line="320" w:lineRule="exact"/>
              <w:jc w:val="center"/>
              <w:rPr>
                <w:sz w:val="21"/>
                <w:szCs w:val="21"/>
              </w:rPr>
            </w:pPr>
          </w:p>
        </w:tc>
      </w:tr>
      <w:tr w:rsidR="0016661A" w:rsidRPr="0016661A" w14:paraId="09613B0B" w14:textId="77777777" w:rsidTr="00C55F61">
        <w:trPr>
          <w:trHeight w:val="340"/>
          <w:jc w:val="center"/>
        </w:trPr>
        <w:tc>
          <w:tcPr>
            <w:tcW w:w="824" w:type="pct"/>
            <w:shd w:val="clear" w:color="auto" w:fill="auto"/>
            <w:noWrap/>
            <w:vAlign w:val="center"/>
          </w:tcPr>
          <w:p w14:paraId="5135BC41" w14:textId="3C51D18B" w:rsidR="0004034B" w:rsidRPr="0016661A" w:rsidRDefault="0004034B" w:rsidP="00F00AEB">
            <w:pPr>
              <w:spacing w:line="320" w:lineRule="exact"/>
              <w:jc w:val="center"/>
              <w:rPr>
                <w:sz w:val="21"/>
                <w:szCs w:val="21"/>
              </w:rPr>
            </w:pPr>
            <w:r w:rsidRPr="0016661A">
              <w:rPr>
                <w:rFonts w:hint="eastAsia"/>
                <w:sz w:val="21"/>
                <w:szCs w:val="21"/>
              </w:rPr>
              <w:t>产品库</w:t>
            </w:r>
          </w:p>
        </w:tc>
        <w:tc>
          <w:tcPr>
            <w:tcW w:w="723" w:type="pct"/>
            <w:shd w:val="clear" w:color="auto" w:fill="auto"/>
            <w:vAlign w:val="center"/>
          </w:tcPr>
          <w:p w14:paraId="1583DCF0" w14:textId="43F762AC" w:rsidR="0004034B" w:rsidRPr="0016661A" w:rsidRDefault="0004034B" w:rsidP="00F00AEB">
            <w:pPr>
              <w:pStyle w:val="a3"/>
              <w:jc w:val="center"/>
              <w:rPr>
                <w:rFonts w:ascii="Times New Roman" w:hAnsi="Times New Roman" w:cs="Times New Roman"/>
              </w:rPr>
            </w:pPr>
            <w:r w:rsidRPr="0016661A">
              <w:rPr>
                <w:rFonts w:ascii="Times New Roman" w:hAnsi="Times New Roman" w:cs="Times New Roman"/>
              </w:rPr>
              <w:t>粉尘</w:t>
            </w:r>
          </w:p>
        </w:tc>
        <w:tc>
          <w:tcPr>
            <w:tcW w:w="999" w:type="pct"/>
            <w:shd w:val="clear" w:color="auto" w:fill="auto"/>
            <w:vAlign w:val="center"/>
          </w:tcPr>
          <w:p w14:paraId="7EBF960F" w14:textId="40CDE4A2" w:rsidR="0004034B" w:rsidRPr="0016661A" w:rsidRDefault="00C55F61" w:rsidP="00F00AEB">
            <w:pPr>
              <w:spacing w:line="320" w:lineRule="exact"/>
              <w:jc w:val="center"/>
              <w:rPr>
                <w:sz w:val="21"/>
                <w:szCs w:val="21"/>
              </w:rPr>
            </w:pPr>
            <w:r w:rsidRPr="0016661A">
              <w:rPr>
                <w:sz w:val="21"/>
                <w:szCs w:val="21"/>
              </w:rPr>
              <w:t>提升机</w:t>
            </w:r>
            <w:r w:rsidRPr="0016661A">
              <w:rPr>
                <w:rFonts w:hint="eastAsia"/>
                <w:sz w:val="21"/>
                <w:szCs w:val="21"/>
              </w:rPr>
              <w:t>、</w:t>
            </w:r>
            <w:r w:rsidRPr="0016661A">
              <w:rPr>
                <w:sz w:val="21"/>
                <w:szCs w:val="21"/>
              </w:rPr>
              <w:t>包装</w:t>
            </w:r>
          </w:p>
        </w:tc>
        <w:tc>
          <w:tcPr>
            <w:tcW w:w="1588" w:type="pct"/>
            <w:shd w:val="clear" w:color="auto" w:fill="auto"/>
            <w:vAlign w:val="center"/>
          </w:tcPr>
          <w:p w14:paraId="16ECCA78" w14:textId="14DD8B8E" w:rsidR="0004034B" w:rsidRPr="0016661A" w:rsidRDefault="00C55F61" w:rsidP="00F00AEB">
            <w:pPr>
              <w:spacing w:line="320" w:lineRule="exact"/>
              <w:jc w:val="center"/>
              <w:rPr>
                <w:sz w:val="21"/>
                <w:szCs w:val="21"/>
              </w:rPr>
            </w:pPr>
            <w:r w:rsidRPr="0016661A">
              <w:rPr>
                <w:rFonts w:hint="eastAsia"/>
                <w:sz w:val="21"/>
                <w:szCs w:val="21"/>
              </w:rPr>
              <w:t>重力沉降、洒水降尘</w:t>
            </w:r>
          </w:p>
        </w:tc>
        <w:tc>
          <w:tcPr>
            <w:tcW w:w="866" w:type="pct"/>
            <w:vMerge/>
            <w:shd w:val="clear" w:color="auto" w:fill="auto"/>
            <w:vAlign w:val="center"/>
          </w:tcPr>
          <w:p w14:paraId="15200B61" w14:textId="77777777" w:rsidR="0004034B" w:rsidRPr="0016661A" w:rsidRDefault="0004034B" w:rsidP="00F00AEB">
            <w:pPr>
              <w:spacing w:line="320" w:lineRule="exact"/>
              <w:jc w:val="center"/>
              <w:rPr>
                <w:sz w:val="21"/>
                <w:szCs w:val="21"/>
              </w:rPr>
            </w:pPr>
          </w:p>
        </w:tc>
      </w:tr>
      <w:tr w:rsidR="0016661A" w:rsidRPr="0016661A" w14:paraId="476394A0" w14:textId="77777777" w:rsidTr="00C55F61">
        <w:trPr>
          <w:trHeight w:val="340"/>
          <w:jc w:val="center"/>
        </w:trPr>
        <w:tc>
          <w:tcPr>
            <w:tcW w:w="824" w:type="pct"/>
            <w:vAlign w:val="center"/>
          </w:tcPr>
          <w:p w14:paraId="52892EF3" w14:textId="29E08C5A" w:rsidR="002627CC" w:rsidRPr="0016661A" w:rsidRDefault="0004034B" w:rsidP="00F00AEB">
            <w:pPr>
              <w:spacing w:line="320" w:lineRule="exact"/>
              <w:jc w:val="center"/>
              <w:rPr>
                <w:sz w:val="21"/>
                <w:szCs w:val="21"/>
              </w:rPr>
            </w:pPr>
            <w:r w:rsidRPr="0016661A">
              <w:rPr>
                <w:rFonts w:hint="eastAsia"/>
                <w:sz w:val="21"/>
                <w:szCs w:val="21"/>
              </w:rPr>
              <w:lastRenderedPageBreak/>
              <w:t>罐区</w:t>
            </w:r>
          </w:p>
        </w:tc>
        <w:tc>
          <w:tcPr>
            <w:tcW w:w="723" w:type="pct"/>
            <w:shd w:val="clear" w:color="auto" w:fill="auto"/>
            <w:vAlign w:val="center"/>
          </w:tcPr>
          <w:p w14:paraId="73DB10F7" w14:textId="53FE423C" w:rsidR="002627CC" w:rsidRPr="0016661A" w:rsidRDefault="0004034B" w:rsidP="00F00AEB">
            <w:pPr>
              <w:spacing w:line="320" w:lineRule="exact"/>
              <w:jc w:val="center"/>
              <w:rPr>
                <w:sz w:val="21"/>
                <w:szCs w:val="21"/>
              </w:rPr>
            </w:pPr>
            <w:r w:rsidRPr="0016661A">
              <w:rPr>
                <w:rFonts w:hint="eastAsia"/>
                <w:sz w:val="21"/>
                <w:szCs w:val="21"/>
              </w:rPr>
              <w:t>氨气</w:t>
            </w:r>
          </w:p>
        </w:tc>
        <w:tc>
          <w:tcPr>
            <w:tcW w:w="999" w:type="pct"/>
            <w:shd w:val="clear" w:color="auto" w:fill="auto"/>
            <w:vAlign w:val="center"/>
          </w:tcPr>
          <w:p w14:paraId="3626DB20" w14:textId="1987D2CD" w:rsidR="002627CC" w:rsidRPr="0016661A" w:rsidRDefault="0004034B" w:rsidP="00F00AEB">
            <w:pPr>
              <w:spacing w:line="320" w:lineRule="exact"/>
              <w:jc w:val="center"/>
              <w:rPr>
                <w:sz w:val="21"/>
                <w:szCs w:val="21"/>
              </w:rPr>
            </w:pPr>
            <w:r w:rsidRPr="0016661A">
              <w:rPr>
                <w:rFonts w:hint="eastAsia"/>
                <w:sz w:val="21"/>
                <w:szCs w:val="21"/>
              </w:rPr>
              <w:t>氨水</w:t>
            </w:r>
            <w:r w:rsidR="002627CC" w:rsidRPr="0016661A">
              <w:rPr>
                <w:sz w:val="21"/>
                <w:szCs w:val="21"/>
              </w:rPr>
              <w:t>储罐</w:t>
            </w:r>
          </w:p>
        </w:tc>
        <w:tc>
          <w:tcPr>
            <w:tcW w:w="1588" w:type="pct"/>
            <w:shd w:val="clear" w:color="auto" w:fill="auto"/>
            <w:vAlign w:val="center"/>
          </w:tcPr>
          <w:p w14:paraId="0BB13D29" w14:textId="77777777" w:rsidR="00AD0BFB" w:rsidRPr="0016661A" w:rsidRDefault="00AD0BFB" w:rsidP="00CB3167">
            <w:pPr>
              <w:jc w:val="center"/>
              <w:rPr>
                <w:sz w:val="21"/>
                <w:szCs w:val="21"/>
              </w:rPr>
            </w:pPr>
            <w:r w:rsidRPr="0016661A">
              <w:rPr>
                <w:rFonts w:hint="eastAsia"/>
                <w:sz w:val="21"/>
                <w:szCs w:val="21"/>
              </w:rPr>
              <w:t>固定顶罐罐体应保持完好，不应有孔洞、缝隙。储罐附件开口，除采样、计量、例行检查、维护和其他正常活动外，应密闭</w:t>
            </w:r>
          </w:p>
        </w:tc>
        <w:tc>
          <w:tcPr>
            <w:tcW w:w="866" w:type="pct"/>
            <w:vMerge/>
            <w:shd w:val="clear" w:color="auto" w:fill="auto"/>
            <w:vAlign w:val="center"/>
          </w:tcPr>
          <w:p w14:paraId="2983FBE7" w14:textId="77777777" w:rsidR="002627CC" w:rsidRPr="0016661A" w:rsidRDefault="002627CC" w:rsidP="00F00AEB">
            <w:pPr>
              <w:spacing w:line="320" w:lineRule="exact"/>
              <w:jc w:val="center"/>
              <w:rPr>
                <w:sz w:val="21"/>
                <w:szCs w:val="21"/>
              </w:rPr>
            </w:pPr>
          </w:p>
        </w:tc>
      </w:tr>
    </w:tbl>
    <w:p w14:paraId="52499172" w14:textId="7246C107" w:rsidR="002627CC" w:rsidRPr="0016661A" w:rsidRDefault="002627CC" w:rsidP="0050157F">
      <w:pPr>
        <w:tabs>
          <w:tab w:val="left" w:pos="540"/>
        </w:tabs>
        <w:spacing w:line="500" w:lineRule="exact"/>
        <w:ind w:firstLineChars="200" w:firstLine="560"/>
        <w:rPr>
          <w:sz w:val="28"/>
        </w:rPr>
      </w:pPr>
      <w:r w:rsidRPr="0016661A">
        <w:rPr>
          <w:sz w:val="28"/>
        </w:rPr>
        <w:t>为控制无组织废气的排放量，必须以清洁生产的指导思想，对物料的运输、贮存、投料、出料、产品的存贮及尾气吸收等全过程进行分析，调查废气无组织排放的各个环节，并针对各主要排放环节提出相应改进措施，以减少废气无组织排放量。本项目正常生产过程中主要无组织排放点和相应的防治措施如下：</w:t>
      </w:r>
    </w:p>
    <w:p w14:paraId="6B5D9BA7" w14:textId="73A8FBE0" w:rsidR="002627CC" w:rsidRPr="0016661A" w:rsidRDefault="00DE5F32" w:rsidP="00DE5F32">
      <w:pPr>
        <w:numPr>
          <w:ilvl w:val="0"/>
          <w:numId w:val="44"/>
        </w:numPr>
        <w:tabs>
          <w:tab w:val="left" w:pos="540"/>
        </w:tabs>
        <w:spacing w:line="500" w:lineRule="exact"/>
        <w:rPr>
          <w:sz w:val="28"/>
          <w:szCs w:val="28"/>
        </w:rPr>
      </w:pPr>
      <w:r w:rsidRPr="0016661A">
        <w:rPr>
          <w:rFonts w:hint="eastAsia"/>
          <w:sz w:val="28"/>
          <w:szCs w:val="28"/>
        </w:rPr>
        <w:t>原料库</w:t>
      </w:r>
      <w:r w:rsidR="002627CC" w:rsidRPr="0016661A">
        <w:rPr>
          <w:sz w:val="28"/>
          <w:szCs w:val="28"/>
        </w:rPr>
        <w:t>无组织废气</w:t>
      </w:r>
    </w:p>
    <w:p w14:paraId="01293C53" w14:textId="2B1F70BC" w:rsidR="002627CC" w:rsidRPr="0016661A" w:rsidRDefault="002627CC" w:rsidP="0050157F">
      <w:pPr>
        <w:tabs>
          <w:tab w:val="left" w:pos="540"/>
        </w:tabs>
        <w:spacing w:line="500" w:lineRule="exact"/>
        <w:ind w:firstLineChars="150" w:firstLine="420"/>
        <w:rPr>
          <w:sz w:val="28"/>
          <w:szCs w:val="28"/>
        </w:rPr>
      </w:pPr>
      <w:r w:rsidRPr="0016661A">
        <w:rPr>
          <w:sz w:val="28"/>
          <w:szCs w:val="28"/>
        </w:rPr>
        <w:t>项目</w:t>
      </w:r>
      <w:r w:rsidR="00DE5F32" w:rsidRPr="0016661A">
        <w:rPr>
          <w:rFonts w:hint="eastAsia"/>
          <w:sz w:val="28"/>
          <w:szCs w:val="28"/>
        </w:rPr>
        <w:t>原料在进料、破碎过程中</w:t>
      </w:r>
      <w:r w:rsidRPr="0016661A">
        <w:rPr>
          <w:sz w:val="28"/>
          <w:szCs w:val="28"/>
        </w:rPr>
        <w:t>会散发少量的粉尘</w:t>
      </w:r>
      <w:r w:rsidR="00DE5F32" w:rsidRPr="0016661A">
        <w:rPr>
          <w:rFonts w:hint="eastAsia"/>
          <w:sz w:val="28"/>
          <w:szCs w:val="28"/>
        </w:rPr>
        <w:t>、非甲烷总烃</w:t>
      </w:r>
      <w:r w:rsidRPr="0016661A">
        <w:rPr>
          <w:sz w:val="28"/>
          <w:szCs w:val="28"/>
        </w:rPr>
        <w:t>气体，这些无组织废气产生量少，同时也无法被收集或采取有效措施显著减少其产生量，因而需加强车间通风</w:t>
      </w:r>
      <w:r w:rsidR="00072EF2" w:rsidRPr="0016661A">
        <w:rPr>
          <w:rFonts w:hint="eastAsia"/>
          <w:sz w:val="28"/>
          <w:szCs w:val="28"/>
        </w:rPr>
        <w:t>、加强车间洒水</w:t>
      </w:r>
      <w:r w:rsidRPr="0016661A">
        <w:rPr>
          <w:sz w:val="28"/>
          <w:szCs w:val="28"/>
        </w:rPr>
        <w:t>和操作管理，尽量减小其对人体和厂界周围环境的危害。</w:t>
      </w:r>
    </w:p>
    <w:p w14:paraId="68FDF558" w14:textId="0D1465B6" w:rsidR="00072EF2" w:rsidRPr="0016661A" w:rsidRDefault="00072EF2" w:rsidP="00072EF2">
      <w:pPr>
        <w:numPr>
          <w:ilvl w:val="0"/>
          <w:numId w:val="44"/>
        </w:numPr>
        <w:tabs>
          <w:tab w:val="left" w:pos="540"/>
        </w:tabs>
        <w:spacing w:line="500" w:lineRule="exact"/>
        <w:rPr>
          <w:sz w:val="28"/>
          <w:szCs w:val="28"/>
        </w:rPr>
      </w:pPr>
      <w:r w:rsidRPr="0016661A">
        <w:rPr>
          <w:rFonts w:ascii="宋体" w:hAnsi="宋体" w:cs="宋体" w:hint="eastAsia"/>
          <w:sz w:val="28"/>
        </w:rPr>
        <w:t>煅烧车间</w:t>
      </w:r>
      <w:r w:rsidRPr="0016661A">
        <w:rPr>
          <w:sz w:val="28"/>
          <w:szCs w:val="28"/>
        </w:rPr>
        <w:t>无组织废气</w:t>
      </w:r>
    </w:p>
    <w:p w14:paraId="15B7C074" w14:textId="77777777" w:rsidR="00072EF2" w:rsidRPr="0016661A" w:rsidRDefault="00072EF2" w:rsidP="00072EF2">
      <w:pPr>
        <w:tabs>
          <w:tab w:val="left" w:pos="540"/>
        </w:tabs>
        <w:spacing w:line="500" w:lineRule="exact"/>
        <w:ind w:firstLineChars="200" w:firstLine="560"/>
        <w:rPr>
          <w:sz w:val="28"/>
          <w:szCs w:val="28"/>
        </w:rPr>
      </w:pPr>
      <w:r w:rsidRPr="0016661A">
        <w:rPr>
          <w:sz w:val="28"/>
          <w:szCs w:val="28"/>
        </w:rPr>
        <w:t>项目</w:t>
      </w:r>
      <w:r w:rsidRPr="0016661A">
        <w:rPr>
          <w:rFonts w:hint="eastAsia"/>
          <w:sz w:val="28"/>
          <w:szCs w:val="28"/>
        </w:rPr>
        <w:t>原料在进料、破碎过程中</w:t>
      </w:r>
      <w:r w:rsidRPr="0016661A">
        <w:rPr>
          <w:sz w:val="28"/>
          <w:szCs w:val="28"/>
        </w:rPr>
        <w:t>会散发少量的粉尘</w:t>
      </w:r>
      <w:r w:rsidRPr="0016661A">
        <w:rPr>
          <w:rFonts w:hint="eastAsia"/>
          <w:sz w:val="28"/>
          <w:szCs w:val="28"/>
        </w:rPr>
        <w:t>、非甲烷总烃</w:t>
      </w:r>
      <w:r w:rsidRPr="0016661A">
        <w:rPr>
          <w:sz w:val="28"/>
          <w:szCs w:val="28"/>
        </w:rPr>
        <w:t>气体，这些无组织废气产生量少，同时也无法被收集或采取有效措施显著减少其产生量，因而需加强车间通风</w:t>
      </w:r>
      <w:r w:rsidRPr="0016661A">
        <w:rPr>
          <w:rFonts w:hint="eastAsia"/>
          <w:sz w:val="28"/>
          <w:szCs w:val="28"/>
        </w:rPr>
        <w:t>、加强车间洒水</w:t>
      </w:r>
      <w:r w:rsidRPr="0016661A">
        <w:rPr>
          <w:sz w:val="28"/>
          <w:szCs w:val="28"/>
        </w:rPr>
        <w:t>和操作管理，尽量减小其对人体和厂界周围环境的危害。</w:t>
      </w:r>
    </w:p>
    <w:p w14:paraId="59C52B18" w14:textId="77777777" w:rsidR="002627CC" w:rsidRPr="0016661A" w:rsidRDefault="001E0D8D" w:rsidP="0050157F">
      <w:pPr>
        <w:spacing w:line="500" w:lineRule="exact"/>
        <w:ind w:firstLineChars="200" w:firstLine="560"/>
        <w:rPr>
          <w:sz w:val="28"/>
        </w:rPr>
      </w:pPr>
      <w:r w:rsidRPr="0016661A">
        <w:rPr>
          <w:rFonts w:ascii="宋体" w:hAnsi="宋体" w:cs="宋体" w:hint="eastAsia"/>
          <w:sz w:val="28"/>
        </w:rPr>
        <w:t>⑶</w:t>
      </w:r>
      <w:r w:rsidR="002627CC" w:rsidRPr="0016661A">
        <w:rPr>
          <w:sz w:val="28"/>
        </w:rPr>
        <w:t>生产管理措施</w:t>
      </w:r>
    </w:p>
    <w:p w14:paraId="7C131E84" w14:textId="77777777" w:rsidR="002627CC" w:rsidRPr="0016661A" w:rsidRDefault="002627CC" w:rsidP="0050157F">
      <w:pPr>
        <w:spacing w:line="500" w:lineRule="exact"/>
        <w:ind w:firstLineChars="200" w:firstLine="560"/>
        <w:rPr>
          <w:sz w:val="28"/>
        </w:rPr>
      </w:pPr>
      <w:r w:rsidRPr="0016661A">
        <w:rPr>
          <w:sz w:val="28"/>
        </w:rPr>
        <w:t>项目应加强生产管理和设备维修，及时修、更换破损的管道、机泵、阀门及污染治理设备，减少和防止生产过程中的跑、冒、滴、漏和事故性排放，同时还应采取以下具体控制对策：</w:t>
      </w:r>
    </w:p>
    <w:p w14:paraId="0486B640" w14:textId="77777777" w:rsidR="002627CC" w:rsidRPr="0016661A" w:rsidRDefault="002627CC" w:rsidP="0050157F">
      <w:pPr>
        <w:spacing w:line="500" w:lineRule="exact"/>
        <w:ind w:firstLineChars="200" w:firstLine="560"/>
        <w:rPr>
          <w:sz w:val="28"/>
        </w:rPr>
      </w:pPr>
      <w:r w:rsidRPr="0016661A">
        <w:rPr>
          <w:rFonts w:ascii="宋体" w:hAnsi="宋体" w:cs="宋体" w:hint="eastAsia"/>
          <w:sz w:val="28"/>
        </w:rPr>
        <w:t>①</w:t>
      </w:r>
      <w:r w:rsidRPr="0016661A">
        <w:rPr>
          <w:sz w:val="28"/>
        </w:rPr>
        <w:t>生产过程中物料输送应采用管道输送；</w:t>
      </w:r>
    </w:p>
    <w:p w14:paraId="3F0A7850" w14:textId="77777777" w:rsidR="00AD0BFB" w:rsidRPr="0016661A" w:rsidRDefault="002627CC" w:rsidP="0050157F">
      <w:pPr>
        <w:spacing w:line="500" w:lineRule="exact"/>
        <w:ind w:firstLineChars="200" w:firstLine="560"/>
        <w:rPr>
          <w:sz w:val="28"/>
        </w:rPr>
      </w:pPr>
      <w:r w:rsidRPr="0016661A">
        <w:rPr>
          <w:rFonts w:ascii="宋体" w:hAnsi="宋体" w:cs="宋体" w:hint="eastAsia"/>
          <w:sz w:val="28"/>
        </w:rPr>
        <w:t>②</w:t>
      </w:r>
      <w:r w:rsidR="00AD0BFB" w:rsidRPr="0016661A">
        <w:rPr>
          <w:rFonts w:hint="eastAsia"/>
          <w:sz w:val="28"/>
        </w:rPr>
        <w:t>设备与管线组件等易泄露设备及管线组件定期泄漏检查并及时修复。</w:t>
      </w:r>
    </w:p>
    <w:p w14:paraId="0FB65E58" w14:textId="77777777" w:rsidR="002627CC" w:rsidRPr="0016661A" w:rsidRDefault="002627CC" w:rsidP="007A4F4D">
      <w:pPr>
        <w:spacing w:line="500" w:lineRule="exact"/>
        <w:ind w:firstLineChars="200" w:firstLine="560"/>
        <w:rPr>
          <w:sz w:val="28"/>
        </w:rPr>
      </w:pPr>
      <w:r w:rsidRPr="0016661A">
        <w:rPr>
          <w:rFonts w:ascii="宋体" w:hAnsi="宋体" w:cs="宋体" w:hint="eastAsia"/>
          <w:sz w:val="28"/>
        </w:rPr>
        <w:t>③</w:t>
      </w:r>
      <w:r w:rsidRPr="0016661A">
        <w:rPr>
          <w:sz w:val="28"/>
        </w:rPr>
        <w:t>对于一些有可能导致废气事故排放的情况，厂家必须加强管理，采取切实有效的措施以保障安全和防止污染环境；</w:t>
      </w:r>
    </w:p>
    <w:p w14:paraId="624E222B" w14:textId="77777777" w:rsidR="002627CC" w:rsidRPr="0016661A" w:rsidRDefault="002627CC" w:rsidP="0050157F">
      <w:pPr>
        <w:spacing w:line="500" w:lineRule="exact"/>
        <w:ind w:firstLineChars="200" w:firstLine="560"/>
        <w:rPr>
          <w:sz w:val="28"/>
        </w:rPr>
      </w:pPr>
      <w:r w:rsidRPr="0016661A">
        <w:rPr>
          <w:sz w:val="28"/>
        </w:rPr>
        <w:fldChar w:fldCharType="begin"/>
      </w:r>
      <w:r w:rsidRPr="0016661A">
        <w:rPr>
          <w:sz w:val="28"/>
        </w:rPr>
        <w:instrText xml:space="preserve"> = 4 \* GB3 </w:instrText>
      </w:r>
      <w:r w:rsidRPr="0016661A">
        <w:rPr>
          <w:sz w:val="28"/>
        </w:rPr>
        <w:fldChar w:fldCharType="separate"/>
      </w:r>
      <w:r w:rsidRPr="0016661A">
        <w:rPr>
          <w:rFonts w:ascii="宋体" w:hAnsi="宋体" w:cs="宋体" w:hint="eastAsia"/>
          <w:noProof/>
          <w:sz w:val="28"/>
        </w:rPr>
        <w:t>④</w:t>
      </w:r>
      <w:r w:rsidRPr="0016661A">
        <w:rPr>
          <w:sz w:val="28"/>
        </w:rPr>
        <w:fldChar w:fldCharType="end"/>
      </w:r>
      <w:r w:rsidRPr="0016661A">
        <w:rPr>
          <w:sz w:val="28"/>
        </w:rPr>
        <w:t>此外还应加强操作工的培训和管理，以减少人为产生的环境污染。</w:t>
      </w:r>
    </w:p>
    <w:p w14:paraId="6A81C168" w14:textId="77777777" w:rsidR="00A83BBC" w:rsidRPr="0016661A" w:rsidRDefault="00A83BBC" w:rsidP="00A83BBC">
      <w:pPr>
        <w:widowControl w:val="0"/>
        <w:spacing w:line="500" w:lineRule="exact"/>
        <w:jc w:val="both"/>
        <w:outlineLvl w:val="2"/>
        <w:rPr>
          <w:b/>
          <w:bCs/>
          <w:sz w:val="28"/>
          <w:szCs w:val="22"/>
        </w:rPr>
      </w:pPr>
      <w:bookmarkStart w:id="657" w:name="_Toc129440130"/>
      <w:bookmarkStart w:id="658" w:name="_Toc129443861"/>
      <w:r w:rsidRPr="0016661A">
        <w:rPr>
          <w:b/>
          <w:bCs/>
          <w:sz w:val="28"/>
          <w:szCs w:val="22"/>
        </w:rPr>
        <w:t xml:space="preserve">7.2.3 </w:t>
      </w:r>
      <w:bookmarkEnd w:id="657"/>
      <w:bookmarkEnd w:id="658"/>
      <w:r w:rsidR="00D53D23" w:rsidRPr="0016661A">
        <w:rPr>
          <w:rFonts w:hint="eastAsia"/>
          <w:b/>
          <w:bCs/>
          <w:sz w:val="28"/>
          <w:szCs w:val="22"/>
        </w:rPr>
        <w:t>非正常工况排放控制措施</w:t>
      </w:r>
    </w:p>
    <w:p w14:paraId="0EE5A14E" w14:textId="77777777" w:rsidR="00D53D23" w:rsidRPr="0016661A" w:rsidRDefault="00D53D23" w:rsidP="00D53D23">
      <w:pPr>
        <w:widowControl w:val="0"/>
        <w:spacing w:line="500" w:lineRule="exact"/>
        <w:ind w:firstLineChars="200" w:firstLine="560"/>
        <w:jc w:val="both"/>
        <w:rPr>
          <w:kern w:val="2"/>
          <w:sz w:val="28"/>
          <w:szCs w:val="28"/>
        </w:rPr>
      </w:pPr>
      <w:r w:rsidRPr="0016661A">
        <w:rPr>
          <w:rFonts w:hint="eastAsia"/>
          <w:kern w:val="2"/>
          <w:sz w:val="28"/>
          <w:szCs w:val="28"/>
        </w:rPr>
        <w:lastRenderedPageBreak/>
        <w:t>本项目非正常工况控制措施，具体如下：</w:t>
      </w:r>
    </w:p>
    <w:p w14:paraId="1A69DDBE" w14:textId="77777777" w:rsidR="00D53D23" w:rsidRPr="0016661A" w:rsidRDefault="00D53D23" w:rsidP="00D53D23">
      <w:pPr>
        <w:widowControl w:val="0"/>
        <w:spacing w:line="500" w:lineRule="exact"/>
        <w:ind w:firstLineChars="200" w:firstLine="560"/>
        <w:jc w:val="both"/>
        <w:rPr>
          <w:kern w:val="2"/>
          <w:sz w:val="28"/>
          <w:szCs w:val="28"/>
        </w:rPr>
      </w:pPr>
      <w:r w:rsidRPr="0016661A">
        <w:rPr>
          <w:rFonts w:ascii="宋体" w:hAnsi="宋体" w:hint="eastAsia"/>
          <w:kern w:val="2"/>
          <w:sz w:val="28"/>
          <w:szCs w:val="28"/>
        </w:rPr>
        <w:t>①</w:t>
      </w:r>
      <w:r w:rsidRPr="0016661A">
        <w:rPr>
          <w:rFonts w:hint="eastAsia"/>
          <w:kern w:val="2"/>
          <w:sz w:val="28"/>
          <w:szCs w:val="28"/>
        </w:rPr>
        <w:t>为将非正常工况下的废气影响降至最低，生产装置应在环保设施达到正常运行工况后再开车，短时检修及停车期间环保设施应持续运行；在环保设施故障时，应采取系统立即停车、检修的措施，避免有毒有害的废气不能达标排放。</w:t>
      </w:r>
    </w:p>
    <w:p w14:paraId="6A6C8289" w14:textId="1055E006" w:rsidR="00D53D23" w:rsidRPr="0016661A" w:rsidRDefault="00BE2A67" w:rsidP="00BE2A67">
      <w:pPr>
        <w:widowControl w:val="0"/>
        <w:spacing w:line="500" w:lineRule="exact"/>
        <w:ind w:firstLineChars="200" w:firstLine="560"/>
        <w:jc w:val="both"/>
        <w:rPr>
          <w:rFonts w:ascii="宋体" w:hAnsi="宋体"/>
          <w:kern w:val="2"/>
          <w:sz w:val="28"/>
          <w:szCs w:val="28"/>
        </w:rPr>
      </w:pPr>
      <w:r w:rsidRPr="0016661A">
        <w:rPr>
          <w:rFonts w:ascii="宋体" w:hAnsi="宋体"/>
          <w:kern w:val="2"/>
          <w:sz w:val="28"/>
          <w:szCs w:val="28"/>
        </w:rPr>
        <w:fldChar w:fldCharType="begin"/>
      </w:r>
      <w:r w:rsidRPr="0016661A">
        <w:rPr>
          <w:rFonts w:ascii="宋体" w:hAnsi="宋体"/>
          <w:kern w:val="2"/>
          <w:sz w:val="28"/>
          <w:szCs w:val="28"/>
        </w:rPr>
        <w:instrText xml:space="preserve"> </w:instrText>
      </w:r>
      <w:r w:rsidRPr="0016661A">
        <w:rPr>
          <w:rFonts w:ascii="宋体" w:hAnsi="宋体" w:hint="eastAsia"/>
          <w:kern w:val="2"/>
          <w:sz w:val="28"/>
          <w:szCs w:val="28"/>
        </w:rPr>
        <w:instrText>= 2 \* GB3</w:instrText>
      </w:r>
      <w:r w:rsidRPr="0016661A">
        <w:rPr>
          <w:rFonts w:ascii="宋体" w:hAnsi="宋体"/>
          <w:kern w:val="2"/>
          <w:sz w:val="28"/>
          <w:szCs w:val="28"/>
        </w:rPr>
        <w:instrText xml:space="preserve"> </w:instrText>
      </w:r>
      <w:r w:rsidRPr="0016661A">
        <w:rPr>
          <w:rFonts w:ascii="宋体" w:hAnsi="宋体"/>
          <w:kern w:val="2"/>
          <w:sz w:val="28"/>
          <w:szCs w:val="28"/>
        </w:rPr>
        <w:fldChar w:fldCharType="separate"/>
      </w:r>
      <w:r w:rsidRPr="0016661A">
        <w:rPr>
          <w:rFonts w:ascii="宋体" w:hAnsi="宋体" w:hint="eastAsia"/>
          <w:noProof/>
          <w:kern w:val="2"/>
          <w:sz w:val="28"/>
          <w:szCs w:val="28"/>
        </w:rPr>
        <w:t>②</w:t>
      </w:r>
      <w:r w:rsidRPr="0016661A">
        <w:rPr>
          <w:rFonts w:ascii="宋体" w:hAnsi="宋体"/>
          <w:kern w:val="2"/>
          <w:sz w:val="28"/>
          <w:szCs w:val="28"/>
        </w:rPr>
        <w:fldChar w:fldCharType="end"/>
      </w:r>
      <w:r w:rsidRPr="0016661A">
        <w:rPr>
          <w:rFonts w:ascii="宋体" w:hAnsi="宋体" w:hint="eastAsia"/>
          <w:kern w:val="2"/>
          <w:sz w:val="28"/>
          <w:szCs w:val="28"/>
        </w:rPr>
        <w:t>SNCR脱硝+钙法脱硫</w:t>
      </w:r>
      <w:r w:rsidR="00916805" w:rsidRPr="0016661A">
        <w:rPr>
          <w:rFonts w:ascii="宋体" w:hAnsi="宋体" w:hint="eastAsia"/>
          <w:kern w:val="2"/>
          <w:sz w:val="28"/>
          <w:szCs w:val="28"/>
        </w:rPr>
        <w:t>等</w:t>
      </w:r>
      <w:r w:rsidR="00D53D23" w:rsidRPr="0016661A">
        <w:rPr>
          <w:rFonts w:ascii="宋体" w:hAnsi="宋体" w:hint="eastAsia"/>
          <w:kern w:val="2"/>
          <w:sz w:val="28"/>
          <w:szCs w:val="28"/>
        </w:rPr>
        <w:t>装置：为防止吸收液</w:t>
      </w:r>
      <w:r w:rsidR="00916805" w:rsidRPr="0016661A">
        <w:rPr>
          <w:rFonts w:ascii="宋体" w:hAnsi="宋体" w:hint="eastAsia"/>
          <w:kern w:val="2"/>
          <w:sz w:val="28"/>
          <w:szCs w:val="28"/>
        </w:rPr>
        <w:t>减</w:t>
      </w:r>
      <w:r w:rsidR="00D53D23" w:rsidRPr="0016661A">
        <w:rPr>
          <w:rFonts w:ascii="宋体" w:hAnsi="宋体" w:hint="eastAsia"/>
          <w:kern w:val="2"/>
          <w:sz w:val="28"/>
          <w:szCs w:val="28"/>
        </w:rPr>
        <w:t>量等导致废气超标排放，企业应设置在线</w:t>
      </w:r>
      <w:r w:rsidR="00D53D23" w:rsidRPr="0016661A">
        <w:rPr>
          <w:rFonts w:ascii="宋体" w:hAnsi="宋体"/>
          <w:kern w:val="2"/>
          <w:sz w:val="28"/>
          <w:szCs w:val="28"/>
        </w:rPr>
        <w:t>pH</w:t>
      </w:r>
      <w:r w:rsidR="00D53D23" w:rsidRPr="0016661A">
        <w:rPr>
          <w:rFonts w:ascii="宋体" w:hAnsi="宋体" w:hint="eastAsia"/>
          <w:kern w:val="2"/>
          <w:sz w:val="28"/>
          <w:szCs w:val="28"/>
        </w:rPr>
        <w:t>计、定期巡检维护，吸收液饱和后立即更换，并记录台账，以保证运行效果。</w:t>
      </w:r>
    </w:p>
    <w:p w14:paraId="5FD8AAAB" w14:textId="77777777" w:rsidR="00D53D23" w:rsidRPr="0016661A" w:rsidRDefault="00D53D23" w:rsidP="00916805">
      <w:pPr>
        <w:widowControl w:val="0"/>
        <w:spacing w:line="500" w:lineRule="exact"/>
        <w:ind w:firstLineChars="200" w:firstLine="560"/>
        <w:jc w:val="both"/>
        <w:rPr>
          <w:rFonts w:ascii="宋体" w:hAnsi="宋体"/>
          <w:kern w:val="2"/>
          <w:sz w:val="28"/>
          <w:szCs w:val="28"/>
        </w:rPr>
      </w:pPr>
      <w:r w:rsidRPr="0016661A">
        <w:rPr>
          <w:rFonts w:ascii="宋体" w:hAnsi="宋体" w:hint="eastAsia"/>
          <w:kern w:val="2"/>
          <w:sz w:val="28"/>
          <w:szCs w:val="28"/>
        </w:rPr>
        <w:t>③布袋除尘器：为防止布袋除尘器破袋导致颗粒物废气超标排放，企业定期巡检维护，发现布袋破损立即更换，并记录台账，以保证布袋除尘器的运行效果。</w:t>
      </w:r>
    </w:p>
    <w:p w14:paraId="1618475A" w14:textId="77777777" w:rsidR="00A83BBC" w:rsidRPr="0016661A" w:rsidRDefault="00A83BBC" w:rsidP="00A83BBC">
      <w:pPr>
        <w:widowControl w:val="0"/>
        <w:spacing w:line="500" w:lineRule="exact"/>
        <w:jc w:val="both"/>
        <w:outlineLvl w:val="2"/>
        <w:rPr>
          <w:b/>
          <w:sz w:val="28"/>
          <w:szCs w:val="28"/>
        </w:rPr>
      </w:pPr>
      <w:bookmarkStart w:id="659" w:name="_Toc129440131"/>
      <w:bookmarkStart w:id="660" w:name="_Toc129443862"/>
      <w:r w:rsidRPr="0016661A">
        <w:rPr>
          <w:b/>
          <w:sz w:val="28"/>
          <w:szCs w:val="28"/>
        </w:rPr>
        <w:t xml:space="preserve">7.2.4 </w:t>
      </w:r>
      <w:r w:rsidRPr="0016661A">
        <w:rPr>
          <w:b/>
          <w:sz w:val="28"/>
          <w:szCs w:val="28"/>
        </w:rPr>
        <w:t>大气污染防治措施治理效果</w:t>
      </w:r>
      <w:bookmarkEnd w:id="659"/>
      <w:bookmarkEnd w:id="660"/>
    </w:p>
    <w:p w14:paraId="3C760A62" w14:textId="77777777" w:rsidR="00A83BBC" w:rsidRPr="0016661A" w:rsidRDefault="00A83BBC" w:rsidP="00A83BBC">
      <w:pPr>
        <w:widowControl w:val="0"/>
        <w:spacing w:line="500" w:lineRule="exact"/>
        <w:ind w:firstLineChars="200" w:firstLine="560"/>
        <w:jc w:val="both"/>
        <w:rPr>
          <w:kern w:val="2"/>
          <w:sz w:val="28"/>
          <w:szCs w:val="28"/>
        </w:rPr>
      </w:pPr>
      <w:r w:rsidRPr="0016661A">
        <w:rPr>
          <w:kern w:val="2"/>
          <w:sz w:val="28"/>
          <w:szCs w:val="28"/>
        </w:rPr>
        <w:t>项目废气防治措施治理效果详见表</w:t>
      </w:r>
      <w:r w:rsidRPr="0016661A">
        <w:rPr>
          <w:kern w:val="2"/>
          <w:sz w:val="28"/>
          <w:szCs w:val="28"/>
        </w:rPr>
        <w:t>7.2-</w:t>
      </w:r>
      <w:r w:rsidR="00F00ABA" w:rsidRPr="0016661A">
        <w:rPr>
          <w:kern w:val="2"/>
          <w:sz w:val="28"/>
          <w:szCs w:val="28"/>
        </w:rPr>
        <w:t>1</w:t>
      </w:r>
      <w:r w:rsidR="00340085" w:rsidRPr="0016661A">
        <w:rPr>
          <w:kern w:val="2"/>
          <w:sz w:val="28"/>
          <w:szCs w:val="28"/>
        </w:rPr>
        <w:t>2</w:t>
      </w:r>
      <w:r w:rsidRPr="0016661A">
        <w:rPr>
          <w:kern w:val="2"/>
          <w:sz w:val="28"/>
          <w:szCs w:val="28"/>
        </w:rPr>
        <w:t>。</w:t>
      </w:r>
    </w:p>
    <w:p w14:paraId="17791E68" w14:textId="77777777" w:rsidR="00A83BBC" w:rsidRPr="0016661A" w:rsidRDefault="00A83BBC" w:rsidP="00A83BBC">
      <w:pPr>
        <w:widowControl w:val="0"/>
        <w:spacing w:line="500" w:lineRule="exact"/>
        <w:ind w:firstLine="570"/>
        <w:jc w:val="center"/>
        <w:rPr>
          <w:b/>
          <w:kern w:val="2"/>
          <w:szCs w:val="24"/>
        </w:rPr>
      </w:pPr>
      <w:r w:rsidRPr="0016661A">
        <w:rPr>
          <w:b/>
          <w:kern w:val="2"/>
          <w:szCs w:val="24"/>
        </w:rPr>
        <w:t>表</w:t>
      </w:r>
      <w:r w:rsidRPr="0016661A">
        <w:rPr>
          <w:b/>
          <w:kern w:val="2"/>
          <w:szCs w:val="24"/>
        </w:rPr>
        <w:t>7.2-</w:t>
      </w:r>
      <w:r w:rsidR="00F00ABA" w:rsidRPr="0016661A">
        <w:rPr>
          <w:b/>
          <w:kern w:val="2"/>
          <w:szCs w:val="24"/>
        </w:rPr>
        <w:t>1</w:t>
      </w:r>
      <w:r w:rsidR="00340085" w:rsidRPr="0016661A">
        <w:rPr>
          <w:b/>
          <w:kern w:val="2"/>
          <w:szCs w:val="24"/>
        </w:rPr>
        <w:t>2</w:t>
      </w:r>
      <w:r w:rsidRPr="0016661A">
        <w:rPr>
          <w:b/>
          <w:kern w:val="2"/>
          <w:szCs w:val="24"/>
        </w:rPr>
        <w:t xml:space="preserve"> </w:t>
      </w:r>
      <w:r w:rsidR="0050157F" w:rsidRPr="0016661A">
        <w:rPr>
          <w:b/>
          <w:kern w:val="2"/>
          <w:szCs w:val="24"/>
        </w:rPr>
        <w:t xml:space="preserve"> </w:t>
      </w:r>
      <w:r w:rsidRPr="0016661A">
        <w:rPr>
          <w:b/>
          <w:kern w:val="2"/>
          <w:szCs w:val="24"/>
        </w:rPr>
        <w:t>项目废气处理工艺及治理效果表</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3"/>
        <w:gridCol w:w="3087"/>
        <w:gridCol w:w="952"/>
        <w:gridCol w:w="480"/>
        <w:gridCol w:w="800"/>
        <w:gridCol w:w="605"/>
        <w:gridCol w:w="605"/>
        <w:gridCol w:w="591"/>
        <w:gridCol w:w="1793"/>
      </w:tblGrid>
      <w:tr w:rsidR="0016661A" w:rsidRPr="0016661A" w14:paraId="280B3DAC" w14:textId="77777777" w:rsidTr="007955A2">
        <w:trPr>
          <w:cantSplit/>
          <w:trHeight w:val="284"/>
          <w:jc w:val="center"/>
        </w:trPr>
        <w:tc>
          <w:tcPr>
            <w:tcW w:w="3930" w:type="dxa"/>
            <w:gridSpan w:val="2"/>
            <w:vMerge w:val="restart"/>
            <w:tcBorders>
              <w:tl2br w:val="single" w:sz="4" w:space="0" w:color="auto"/>
            </w:tcBorders>
            <w:vAlign w:val="center"/>
          </w:tcPr>
          <w:p w14:paraId="1C90363A" w14:textId="77777777" w:rsidR="00C07062" w:rsidRPr="0016661A" w:rsidRDefault="00C07062" w:rsidP="007E40F3">
            <w:pPr>
              <w:widowControl w:val="0"/>
              <w:snapToGrid w:val="0"/>
              <w:jc w:val="right"/>
              <w:rPr>
                <w:kern w:val="2"/>
                <w:sz w:val="21"/>
                <w:szCs w:val="21"/>
              </w:rPr>
            </w:pPr>
            <w:r w:rsidRPr="0016661A">
              <w:rPr>
                <w:kern w:val="2"/>
                <w:sz w:val="21"/>
                <w:szCs w:val="21"/>
              </w:rPr>
              <w:t>处理效果</w:t>
            </w:r>
          </w:p>
          <w:p w14:paraId="637D1C9F" w14:textId="77777777" w:rsidR="00C07062" w:rsidRPr="0016661A" w:rsidRDefault="00C07062" w:rsidP="007E40F3">
            <w:pPr>
              <w:widowControl w:val="0"/>
              <w:snapToGrid w:val="0"/>
              <w:jc w:val="both"/>
              <w:rPr>
                <w:kern w:val="2"/>
                <w:sz w:val="21"/>
                <w:szCs w:val="21"/>
              </w:rPr>
            </w:pPr>
            <w:r w:rsidRPr="0016661A">
              <w:rPr>
                <w:kern w:val="2"/>
                <w:sz w:val="21"/>
                <w:szCs w:val="21"/>
              </w:rPr>
              <w:t>车间</w:t>
            </w:r>
          </w:p>
        </w:tc>
        <w:tc>
          <w:tcPr>
            <w:tcW w:w="952" w:type="dxa"/>
            <w:vMerge w:val="restart"/>
            <w:vAlign w:val="center"/>
          </w:tcPr>
          <w:p w14:paraId="51BFD986" w14:textId="77777777" w:rsidR="00C07062" w:rsidRPr="0016661A" w:rsidRDefault="00C07062" w:rsidP="007E40F3">
            <w:pPr>
              <w:widowControl w:val="0"/>
              <w:snapToGrid w:val="0"/>
              <w:jc w:val="center"/>
              <w:rPr>
                <w:kern w:val="2"/>
                <w:sz w:val="21"/>
                <w:szCs w:val="21"/>
              </w:rPr>
            </w:pPr>
            <w:r w:rsidRPr="0016661A">
              <w:rPr>
                <w:kern w:val="2"/>
                <w:sz w:val="21"/>
                <w:szCs w:val="21"/>
              </w:rPr>
              <w:t>总投资（万元）</w:t>
            </w:r>
          </w:p>
        </w:tc>
        <w:tc>
          <w:tcPr>
            <w:tcW w:w="480" w:type="dxa"/>
            <w:vMerge w:val="restart"/>
            <w:vAlign w:val="center"/>
          </w:tcPr>
          <w:p w14:paraId="4808DABF" w14:textId="77777777" w:rsidR="00C07062" w:rsidRPr="0016661A" w:rsidRDefault="00C07062" w:rsidP="007E40F3">
            <w:pPr>
              <w:widowControl w:val="0"/>
              <w:snapToGrid w:val="0"/>
              <w:jc w:val="center"/>
              <w:rPr>
                <w:kern w:val="2"/>
                <w:sz w:val="21"/>
                <w:szCs w:val="21"/>
              </w:rPr>
            </w:pPr>
            <w:r w:rsidRPr="0016661A">
              <w:rPr>
                <w:kern w:val="2"/>
                <w:sz w:val="21"/>
                <w:szCs w:val="21"/>
              </w:rPr>
              <w:t>治理效果</w:t>
            </w:r>
          </w:p>
        </w:tc>
        <w:tc>
          <w:tcPr>
            <w:tcW w:w="800" w:type="dxa"/>
            <w:vMerge w:val="restart"/>
            <w:vAlign w:val="center"/>
          </w:tcPr>
          <w:p w14:paraId="16BCAEE6" w14:textId="77777777" w:rsidR="00C07062" w:rsidRPr="0016661A" w:rsidRDefault="00C07062" w:rsidP="007E40F3">
            <w:pPr>
              <w:widowControl w:val="0"/>
              <w:snapToGrid w:val="0"/>
              <w:jc w:val="center"/>
              <w:rPr>
                <w:kern w:val="2"/>
                <w:sz w:val="21"/>
                <w:szCs w:val="21"/>
              </w:rPr>
            </w:pPr>
            <w:r w:rsidRPr="0016661A">
              <w:rPr>
                <w:kern w:val="2"/>
                <w:sz w:val="21"/>
                <w:szCs w:val="21"/>
              </w:rPr>
              <w:t>排气筒编号</w:t>
            </w:r>
          </w:p>
        </w:tc>
        <w:tc>
          <w:tcPr>
            <w:tcW w:w="1801" w:type="dxa"/>
            <w:gridSpan w:val="3"/>
            <w:vAlign w:val="center"/>
          </w:tcPr>
          <w:p w14:paraId="5F8E7B67" w14:textId="77777777" w:rsidR="00C07062" w:rsidRPr="0016661A" w:rsidRDefault="00C07062" w:rsidP="007E40F3">
            <w:pPr>
              <w:widowControl w:val="0"/>
              <w:snapToGrid w:val="0"/>
              <w:jc w:val="center"/>
              <w:rPr>
                <w:kern w:val="2"/>
                <w:sz w:val="21"/>
                <w:szCs w:val="21"/>
              </w:rPr>
            </w:pPr>
            <w:r w:rsidRPr="0016661A">
              <w:rPr>
                <w:kern w:val="2"/>
                <w:sz w:val="21"/>
                <w:szCs w:val="21"/>
              </w:rPr>
              <w:t>排放参数</w:t>
            </w:r>
          </w:p>
        </w:tc>
        <w:tc>
          <w:tcPr>
            <w:tcW w:w="1793" w:type="dxa"/>
            <w:vMerge w:val="restart"/>
            <w:vAlign w:val="center"/>
          </w:tcPr>
          <w:p w14:paraId="7821140D" w14:textId="77777777" w:rsidR="00C07062" w:rsidRPr="0016661A" w:rsidRDefault="00C07062" w:rsidP="007E40F3">
            <w:pPr>
              <w:widowControl w:val="0"/>
              <w:snapToGrid w:val="0"/>
              <w:jc w:val="center"/>
              <w:rPr>
                <w:kern w:val="2"/>
                <w:sz w:val="21"/>
                <w:szCs w:val="21"/>
              </w:rPr>
            </w:pPr>
            <w:r w:rsidRPr="0016661A">
              <w:rPr>
                <w:kern w:val="2"/>
                <w:sz w:val="21"/>
                <w:szCs w:val="21"/>
              </w:rPr>
              <w:t>备注</w:t>
            </w:r>
          </w:p>
        </w:tc>
      </w:tr>
      <w:tr w:rsidR="0016661A" w:rsidRPr="0016661A" w14:paraId="332CE9E4" w14:textId="77777777" w:rsidTr="007955A2">
        <w:trPr>
          <w:cantSplit/>
          <w:trHeight w:val="284"/>
          <w:jc w:val="center"/>
        </w:trPr>
        <w:tc>
          <w:tcPr>
            <w:tcW w:w="3930" w:type="dxa"/>
            <w:gridSpan w:val="2"/>
            <w:vMerge/>
            <w:tcBorders>
              <w:tl2br w:val="single" w:sz="4" w:space="0" w:color="auto"/>
            </w:tcBorders>
            <w:vAlign w:val="center"/>
          </w:tcPr>
          <w:p w14:paraId="5249A834" w14:textId="77777777" w:rsidR="00C07062" w:rsidRPr="0016661A" w:rsidRDefault="00C07062" w:rsidP="007E40F3">
            <w:pPr>
              <w:widowControl w:val="0"/>
              <w:snapToGrid w:val="0"/>
              <w:ind w:right="420"/>
              <w:jc w:val="center"/>
              <w:rPr>
                <w:kern w:val="2"/>
                <w:sz w:val="21"/>
                <w:szCs w:val="21"/>
              </w:rPr>
            </w:pPr>
          </w:p>
        </w:tc>
        <w:tc>
          <w:tcPr>
            <w:tcW w:w="952" w:type="dxa"/>
            <w:vMerge/>
            <w:vAlign w:val="center"/>
          </w:tcPr>
          <w:p w14:paraId="6EC6BFFC" w14:textId="77777777" w:rsidR="00C07062" w:rsidRPr="0016661A" w:rsidRDefault="00C07062" w:rsidP="007E40F3">
            <w:pPr>
              <w:widowControl w:val="0"/>
              <w:snapToGrid w:val="0"/>
              <w:jc w:val="center"/>
              <w:rPr>
                <w:kern w:val="2"/>
                <w:sz w:val="21"/>
                <w:szCs w:val="21"/>
              </w:rPr>
            </w:pPr>
          </w:p>
        </w:tc>
        <w:tc>
          <w:tcPr>
            <w:tcW w:w="480" w:type="dxa"/>
            <w:vMerge/>
            <w:vAlign w:val="center"/>
          </w:tcPr>
          <w:p w14:paraId="59C0125E" w14:textId="77777777" w:rsidR="00C07062" w:rsidRPr="0016661A" w:rsidRDefault="00C07062" w:rsidP="007E40F3">
            <w:pPr>
              <w:widowControl w:val="0"/>
              <w:snapToGrid w:val="0"/>
              <w:jc w:val="center"/>
              <w:rPr>
                <w:kern w:val="2"/>
                <w:sz w:val="21"/>
                <w:szCs w:val="21"/>
              </w:rPr>
            </w:pPr>
          </w:p>
        </w:tc>
        <w:tc>
          <w:tcPr>
            <w:tcW w:w="800" w:type="dxa"/>
            <w:vMerge/>
            <w:vAlign w:val="center"/>
          </w:tcPr>
          <w:p w14:paraId="388D88AD" w14:textId="77777777" w:rsidR="00C07062" w:rsidRPr="0016661A" w:rsidRDefault="00C07062" w:rsidP="007E40F3">
            <w:pPr>
              <w:widowControl w:val="0"/>
              <w:snapToGrid w:val="0"/>
              <w:jc w:val="center"/>
              <w:rPr>
                <w:kern w:val="2"/>
                <w:sz w:val="21"/>
                <w:szCs w:val="21"/>
              </w:rPr>
            </w:pPr>
          </w:p>
        </w:tc>
        <w:tc>
          <w:tcPr>
            <w:tcW w:w="605" w:type="dxa"/>
            <w:vAlign w:val="center"/>
          </w:tcPr>
          <w:p w14:paraId="28C1173C" w14:textId="77777777" w:rsidR="00C07062" w:rsidRPr="0016661A" w:rsidRDefault="00C07062" w:rsidP="007E40F3">
            <w:pPr>
              <w:widowControl w:val="0"/>
              <w:snapToGrid w:val="0"/>
              <w:jc w:val="center"/>
              <w:rPr>
                <w:kern w:val="2"/>
                <w:sz w:val="21"/>
                <w:szCs w:val="21"/>
              </w:rPr>
            </w:pPr>
            <w:r w:rsidRPr="0016661A">
              <w:rPr>
                <w:kern w:val="2"/>
                <w:sz w:val="21"/>
                <w:szCs w:val="21"/>
              </w:rPr>
              <w:t>高度</w:t>
            </w:r>
            <w:r w:rsidRPr="0016661A">
              <w:rPr>
                <w:kern w:val="2"/>
                <w:sz w:val="21"/>
                <w:szCs w:val="21"/>
              </w:rPr>
              <w:t>(m)</w:t>
            </w:r>
          </w:p>
        </w:tc>
        <w:tc>
          <w:tcPr>
            <w:tcW w:w="605" w:type="dxa"/>
            <w:vAlign w:val="center"/>
          </w:tcPr>
          <w:p w14:paraId="12A53017" w14:textId="77777777" w:rsidR="00C07062" w:rsidRPr="0016661A" w:rsidRDefault="00C07062" w:rsidP="007E40F3">
            <w:pPr>
              <w:widowControl w:val="0"/>
              <w:snapToGrid w:val="0"/>
              <w:jc w:val="center"/>
              <w:rPr>
                <w:kern w:val="2"/>
                <w:sz w:val="21"/>
                <w:szCs w:val="21"/>
              </w:rPr>
            </w:pPr>
            <w:r w:rsidRPr="0016661A">
              <w:rPr>
                <w:kern w:val="2"/>
                <w:sz w:val="21"/>
                <w:szCs w:val="21"/>
              </w:rPr>
              <w:t>直径</w:t>
            </w:r>
            <w:r w:rsidRPr="0016661A">
              <w:rPr>
                <w:kern w:val="2"/>
                <w:sz w:val="21"/>
                <w:szCs w:val="21"/>
              </w:rPr>
              <w:t>(m)</w:t>
            </w:r>
          </w:p>
        </w:tc>
        <w:tc>
          <w:tcPr>
            <w:tcW w:w="591" w:type="dxa"/>
            <w:vAlign w:val="center"/>
          </w:tcPr>
          <w:p w14:paraId="6632AD48" w14:textId="77777777" w:rsidR="00C07062" w:rsidRPr="0016661A" w:rsidRDefault="00C07062" w:rsidP="007E40F3">
            <w:pPr>
              <w:widowControl w:val="0"/>
              <w:snapToGrid w:val="0"/>
              <w:jc w:val="center"/>
              <w:rPr>
                <w:kern w:val="2"/>
                <w:sz w:val="21"/>
                <w:szCs w:val="21"/>
              </w:rPr>
            </w:pPr>
            <w:r w:rsidRPr="0016661A">
              <w:rPr>
                <w:kern w:val="2"/>
                <w:sz w:val="21"/>
                <w:szCs w:val="21"/>
              </w:rPr>
              <w:t>温度</w:t>
            </w:r>
            <w:r w:rsidRPr="0016661A">
              <w:rPr>
                <w:kern w:val="2"/>
                <w:sz w:val="21"/>
                <w:szCs w:val="21"/>
              </w:rPr>
              <w:t>(</w:t>
            </w:r>
            <w:r w:rsidRPr="0016661A">
              <w:rPr>
                <w:rFonts w:ascii="宋体" w:hAnsi="宋体" w:cs="宋体" w:hint="eastAsia"/>
                <w:kern w:val="2"/>
                <w:sz w:val="21"/>
                <w:szCs w:val="21"/>
              </w:rPr>
              <w:t>℃</w:t>
            </w:r>
            <w:r w:rsidRPr="0016661A">
              <w:rPr>
                <w:kern w:val="2"/>
                <w:sz w:val="21"/>
                <w:szCs w:val="21"/>
              </w:rPr>
              <w:t>)</w:t>
            </w:r>
          </w:p>
        </w:tc>
        <w:tc>
          <w:tcPr>
            <w:tcW w:w="1793" w:type="dxa"/>
            <w:vMerge/>
            <w:vAlign w:val="center"/>
          </w:tcPr>
          <w:p w14:paraId="412E9592" w14:textId="77777777" w:rsidR="00C07062" w:rsidRPr="0016661A" w:rsidRDefault="00C07062" w:rsidP="007E40F3">
            <w:pPr>
              <w:widowControl w:val="0"/>
              <w:snapToGrid w:val="0"/>
              <w:jc w:val="center"/>
              <w:rPr>
                <w:kern w:val="2"/>
                <w:sz w:val="21"/>
                <w:szCs w:val="21"/>
              </w:rPr>
            </w:pPr>
          </w:p>
        </w:tc>
      </w:tr>
      <w:tr w:rsidR="0016661A" w:rsidRPr="0016661A" w14:paraId="75DA1158" w14:textId="77777777" w:rsidTr="007955A2">
        <w:trPr>
          <w:cantSplit/>
          <w:trHeight w:val="284"/>
          <w:jc w:val="center"/>
        </w:trPr>
        <w:tc>
          <w:tcPr>
            <w:tcW w:w="843" w:type="dxa"/>
            <w:vAlign w:val="center"/>
          </w:tcPr>
          <w:p w14:paraId="5D15A03A" w14:textId="00F8E88C" w:rsidR="00C07062" w:rsidRPr="0016661A" w:rsidRDefault="00D22952" w:rsidP="007E40F3">
            <w:pPr>
              <w:widowControl w:val="0"/>
              <w:snapToGrid w:val="0"/>
              <w:jc w:val="center"/>
              <w:rPr>
                <w:kern w:val="2"/>
                <w:sz w:val="21"/>
                <w:szCs w:val="21"/>
              </w:rPr>
            </w:pPr>
            <w:r w:rsidRPr="0016661A">
              <w:rPr>
                <w:rFonts w:hint="eastAsia"/>
                <w:kern w:val="2"/>
                <w:sz w:val="21"/>
                <w:szCs w:val="21"/>
              </w:rPr>
              <w:t>2</w:t>
            </w:r>
            <w:r w:rsidRPr="0016661A">
              <w:rPr>
                <w:kern w:val="2"/>
                <w:sz w:val="21"/>
                <w:szCs w:val="21"/>
              </w:rPr>
              <w:t>#</w:t>
            </w:r>
            <w:r w:rsidRPr="0016661A">
              <w:rPr>
                <w:rFonts w:hint="eastAsia"/>
                <w:kern w:val="2"/>
                <w:sz w:val="21"/>
                <w:szCs w:val="21"/>
              </w:rPr>
              <w:t>原料库</w:t>
            </w:r>
          </w:p>
        </w:tc>
        <w:tc>
          <w:tcPr>
            <w:tcW w:w="3087" w:type="dxa"/>
            <w:vAlign w:val="center"/>
          </w:tcPr>
          <w:p w14:paraId="21B0A717" w14:textId="5FF3E08F" w:rsidR="00C07062" w:rsidRPr="0016661A" w:rsidRDefault="00C07062" w:rsidP="007E40F3">
            <w:pPr>
              <w:widowControl w:val="0"/>
              <w:jc w:val="center"/>
              <w:rPr>
                <w:kern w:val="2"/>
                <w:sz w:val="21"/>
                <w:szCs w:val="21"/>
              </w:rPr>
            </w:pPr>
            <w:r w:rsidRPr="0016661A">
              <w:rPr>
                <w:kern w:val="2"/>
                <w:sz w:val="21"/>
                <w:szCs w:val="21"/>
              </w:rPr>
              <w:t>“</w:t>
            </w:r>
            <w:r w:rsidR="00D22952" w:rsidRPr="0016661A">
              <w:rPr>
                <w:rFonts w:hint="eastAsia"/>
                <w:sz w:val="21"/>
                <w:szCs w:val="21"/>
              </w:rPr>
              <w:t>气箱脉冲袋式除尘器</w:t>
            </w:r>
            <w:r w:rsidRPr="0016661A">
              <w:rPr>
                <w:kern w:val="2"/>
                <w:sz w:val="21"/>
                <w:szCs w:val="21"/>
              </w:rPr>
              <w:t>”1</w:t>
            </w:r>
            <w:r w:rsidRPr="0016661A">
              <w:rPr>
                <w:kern w:val="2"/>
                <w:sz w:val="21"/>
                <w:szCs w:val="21"/>
              </w:rPr>
              <w:t>套</w:t>
            </w:r>
          </w:p>
        </w:tc>
        <w:tc>
          <w:tcPr>
            <w:tcW w:w="952" w:type="dxa"/>
            <w:vAlign w:val="center"/>
          </w:tcPr>
          <w:p w14:paraId="1106E4EA" w14:textId="14BDEB9D" w:rsidR="00C07062" w:rsidRPr="0016661A" w:rsidRDefault="00C07062" w:rsidP="007E40F3">
            <w:pPr>
              <w:widowControl w:val="0"/>
              <w:snapToGrid w:val="0"/>
              <w:jc w:val="center"/>
              <w:rPr>
                <w:kern w:val="2"/>
                <w:sz w:val="21"/>
                <w:szCs w:val="21"/>
              </w:rPr>
            </w:pPr>
            <w:r w:rsidRPr="0016661A">
              <w:rPr>
                <w:kern w:val="2"/>
                <w:sz w:val="21"/>
                <w:szCs w:val="21"/>
              </w:rPr>
              <w:t>2</w:t>
            </w:r>
            <w:r w:rsidR="00D22952" w:rsidRPr="0016661A">
              <w:rPr>
                <w:kern w:val="2"/>
                <w:sz w:val="21"/>
                <w:szCs w:val="21"/>
              </w:rPr>
              <w:t>5</w:t>
            </w:r>
          </w:p>
        </w:tc>
        <w:tc>
          <w:tcPr>
            <w:tcW w:w="480" w:type="dxa"/>
            <w:vAlign w:val="center"/>
          </w:tcPr>
          <w:p w14:paraId="5088AA64" w14:textId="77777777" w:rsidR="00C07062" w:rsidRPr="0016661A" w:rsidRDefault="00C07062" w:rsidP="007E40F3">
            <w:pPr>
              <w:widowControl w:val="0"/>
              <w:snapToGrid w:val="0"/>
              <w:jc w:val="center"/>
              <w:rPr>
                <w:kern w:val="2"/>
                <w:sz w:val="21"/>
                <w:szCs w:val="21"/>
                <w:lang w:val="en-JM"/>
              </w:rPr>
            </w:pPr>
            <w:r w:rsidRPr="0016661A">
              <w:rPr>
                <w:kern w:val="2"/>
                <w:sz w:val="21"/>
                <w:szCs w:val="21"/>
                <w:lang w:val="en-JM"/>
              </w:rPr>
              <w:t>达标排放</w:t>
            </w:r>
          </w:p>
        </w:tc>
        <w:tc>
          <w:tcPr>
            <w:tcW w:w="800" w:type="dxa"/>
            <w:vAlign w:val="center"/>
          </w:tcPr>
          <w:p w14:paraId="25FD9FD0" w14:textId="2B2637E9" w:rsidR="00C07062" w:rsidRPr="0016661A" w:rsidRDefault="00C07062" w:rsidP="007E40F3">
            <w:pPr>
              <w:widowControl w:val="0"/>
              <w:snapToGrid w:val="0"/>
              <w:jc w:val="center"/>
              <w:rPr>
                <w:kern w:val="2"/>
                <w:sz w:val="21"/>
                <w:szCs w:val="21"/>
              </w:rPr>
            </w:pPr>
            <w:r w:rsidRPr="0016661A">
              <w:rPr>
                <w:kern w:val="2"/>
                <w:sz w:val="21"/>
                <w:szCs w:val="21"/>
              </w:rPr>
              <w:t>DA00</w:t>
            </w:r>
            <w:r w:rsidR="00D22952" w:rsidRPr="0016661A">
              <w:rPr>
                <w:kern w:val="2"/>
                <w:sz w:val="21"/>
                <w:szCs w:val="21"/>
              </w:rPr>
              <w:t>4</w:t>
            </w:r>
          </w:p>
        </w:tc>
        <w:tc>
          <w:tcPr>
            <w:tcW w:w="605" w:type="dxa"/>
            <w:vAlign w:val="center"/>
          </w:tcPr>
          <w:p w14:paraId="0DE8AE1B" w14:textId="3319AAA0" w:rsidR="00C07062" w:rsidRPr="0016661A" w:rsidRDefault="005868D6" w:rsidP="007E40F3">
            <w:pPr>
              <w:widowControl w:val="0"/>
              <w:snapToGrid w:val="0"/>
              <w:jc w:val="center"/>
              <w:rPr>
                <w:kern w:val="2"/>
                <w:sz w:val="21"/>
                <w:szCs w:val="21"/>
                <w:lang w:val="en-JM"/>
              </w:rPr>
            </w:pPr>
            <w:r w:rsidRPr="0016661A">
              <w:rPr>
                <w:kern w:val="2"/>
                <w:sz w:val="21"/>
                <w:szCs w:val="21"/>
                <w:lang w:val="en-JM"/>
              </w:rPr>
              <w:t>2</w:t>
            </w:r>
            <w:r w:rsidR="00D22952" w:rsidRPr="0016661A">
              <w:rPr>
                <w:kern w:val="2"/>
                <w:sz w:val="21"/>
                <w:szCs w:val="21"/>
                <w:lang w:val="en-JM"/>
              </w:rPr>
              <w:t>0</w:t>
            </w:r>
          </w:p>
        </w:tc>
        <w:tc>
          <w:tcPr>
            <w:tcW w:w="605" w:type="dxa"/>
            <w:vAlign w:val="center"/>
          </w:tcPr>
          <w:p w14:paraId="326BF67C" w14:textId="55118779" w:rsidR="00C07062" w:rsidRPr="0016661A" w:rsidRDefault="00C07062" w:rsidP="007E40F3">
            <w:pPr>
              <w:widowControl w:val="0"/>
              <w:snapToGrid w:val="0"/>
              <w:jc w:val="center"/>
              <w:rPr>
                <w:kern w:val="2"/>
                <w:sz w:val="21"/>
                <w:szCs w:val="21"/>
              </w:rPr>
            </w:pPr>
            <w:r w:rsidRPr="0016661A">
              <w:rPr>
                <w:kern w:val="2"/>
                <w:sz w:val="21"/>
                <w:szCs w:val="21"/>
              </w:rPr>
              <w:t>0.</w:t>
            </w:r>
            <w:r w:rsidR="00D22952" w:rsidRPr="0016661A">
              <w:rPr>
                <w:kern w:val="2"/>
                <w:sz w:val="21"/>
                <w:szCs w:val="21"/>
              </w:rPr>
              <w:t>8</w:t>
            </w:r>
          </w:p>
        </w:tc>
        <w:tc>
          <w:tcPr>
            <w:tcW w:w="591" w:type="dxa"/>
            <w:vAlign w:val="center"/>
          </w:tcPr>
          <w:p w14:paraId="72DBC11F" w14:textId="77777777" w:rsidR="00C07062" w:rsidRPr="0016661A" w:rsidRDefault="00C07062" w:rsidP="007E40F3">
            <w:pPr>
              <w:widowControl w:val="0"/>
              <w:snapToGrid w:val="0"/>
              <w:jc w:val="center"/>
              <w:rPr>
                <w:kern w:val="2"/>
                <w:sz w:val="21"/>
                <w:szCs w:val="21"/>
                <w:lang w:val="en-JM"/>
              </w:rPr>
            </w:pPr>
            <w:r w:rsidRPr="0016661A">
              <w:rPr>
                <w:kern w:val="2"/>
                <w:sz w:val="21"/>
                <w:szCs w:val="21"/>
                <w:lang w:val="en-JM"/>
              </w:rPr>
              <w:t>25</w:t>
            </w:r>
          </w:p>
        </w:tc>
        <w:tc>
          <w:tcPr>
            <w:tcW w:w="1793" w:type="dxa"/>
            <w:vAlign w:val="center"/>
          </w:tcPr>
          <w:p w14:paraId="738CA670" w14:textId="77777777" w:rsidR="00C07062" w:rsidRPr="0016661A" w:rsidRDefault="005868D6" w:rsidP="007E40F3">
            <w:pPr>
              <w:widowControl w:val="0"/>
              <w:snapToGrid w:val="0"/>
              <w:jc w:val="center"/>
              <w:rPr>
                <w:kern w:val="2"/>
                <w:sz w:val="21"/>
                <w:szCs w:val="21"/>
                <w:lang w:val="en-JM"/>
              </w:rPr>
            </w:pPr>
            <w:r w:rsidRPr="0016661A">
              <w:rPr>
                <w:kern w:val="2"/>
                <w:sz w:val="21"/>
                <w:szCs w:val="21"/>
                <w:lang w:val="en-JM"/>
              </w:rPr>
              <w:t>新增</w:t>
            </w:r>
          </w:p>
        </w:tc>
      </w:tr>
      <w:tr w:rsidR="0016661A" w:rsidRPr="0016661A" w14:paraId="3192122C" w14:textId="77777777" w:rsidTr="007955A2">
        <w:trPr>
          <w:cantSplit/>
          <w:trHeight w:val="284"/>
          <w:jc w:val="center"/>
        </w:trPr>
        <w:tc>
          <w:tcPr>
            <w:tcW w:w="843" w:type="dxa"/>
            <w:vAlign w:val="center"/>
          </w:tcPr>
          <w:p w14:paraId="49D84425" w14:textId="11A67FC3" w:rsidR="00C07062" w:rsidRPr="0016661A" w:rsidRDefault="00D22952" w:rsidP="007E40F3">
            <w:pPr>
              <w:widowControl w:val="0"/>
              <w:snapToGrid w:val="0"/>
              <w:jc w:val="center"/>
              <w:rPr>
                <w:kern w:val="2"/>
                <w:sz w:val="21"/>
                <w:szCs w:val="21"/>
              </w:rPr>
            </w:pPr>
            <w:r w:rsidRPr="0016661A">
              <w:rPr>
                <w:rFonts w:hint="eastAsia"/>
                <w:kern w:val="2"/>
                <w:sz w:val="21"/>
                <w:szCs w:val="21"/>
              </w:rPr>
              <w:t>2</w:t>
            </w:r>
            <w:r w:rsidRPr="0016661A">
              <w:rPr>
                <w:kern w:val="2"/>
                <w:sz w:val="21"/>
                <w:szCs w:val="21"/>
              </w:rPr>
              <w:t>#</w:t>
            </w:r>
            <w:r w:rsidRPr="0016661A">
              <w:rPr>
                <w:rFonts w:hint="eastAsia"/>
                <w:kern w:val="2"/>
                <w:sz w:val="21"/>
                <w:szCs w:val="21"/>
              </w:rPr>
              <w:t>产品库</w:t>
            </w:r>
          </w:p>
        </w:tc>
        <w:tc>
          <w:tcPr>
            <w:tcW w:w="3087" w:type="dxa"/>
            <w:vAlign w:val="center"/>
          </w:tcPr>
          <w:p w14:paraId="08BB1DEE" w14:textId="5128C3BC" w:rsidR="00C07062" w:rsidRPr="0016661A" w:rsidRDefault="007955A2" w:rsidP="007E40F3">
            <w:pPr>
              <w:widowControl w:val="0"/>
              <w:snapToGrid w:val="0"/>
              <w:jc w:val="center"/>
              <w:rPr>
                <w:kern w:val="2"/>
                <w:sz w:val="21"/>
                <w:szCs w:val="21"/>
              </w:rPr>
            </w:pPr>
            <w:r w:rsidRPr="0016661A">
              <w:rPr>
                <w:kern w:val="2"/>
                <w:sz w:val="21"/>
                <w:szCs w:val="21"/>
              </w:rPr>
              <w:t>“</w:t>
            </w:r>
            <w:r w:rsidRPr="0016661A">
              <w:rPr>
                <w:rFonts w:hint="eastAsia"/>
                <w:sz w:val="21"/>
                <w:szCs w:val="21"/>
              </w:rPr>
              <w:t>气箱脉冲袋式除尘器</w:t>
            </w:r>
            <w:r w:rsidRPr="0016661A">
              <w:rPr>
                <w:kern w:val="2"/>
                <w:sz w:val="21"/>
                <w:szCs w:val="21"/>
              </w:rPr>
              <w:t>”1</w:t>
            </w:r>
            <w:r w:rsidRPr="0016661A">
              <w:rPr>
                <w:kern w:val="2"/>
                <w:sz w:val="21"/>
                <w:szCs w:val="21"/>
              </w:rPr>
              <w:t>套</w:t>
            </w:r>
          </w:p>
        </w:tc>
        <w:tc>
          <w:tcPr>
            <w:tcW w:w="952" w:type="dxa"/>
            <w:vAlign w:val="center"/>
          </w:tcPr>
          <w:p w14:paraId="0D77E8D0" w14:textId="23E9EEE5" w:rsidR="00C07062" w:rsidRPr="0016661A" w:rsidRDefault="00C95BCB" w:rsidP="007E40F3">
            <w:pPr>
              <w:widowControl w:val="0"/>
              <w:snapToGrid w:val="0"/>
              <w:jc w:val="center"/>
              <w:rPr>
                <w:kern w:val="2"/>
                <w:sz w:val="21"/>
                <w:szCs w:val="21"/>
              </w:rPr>
            </w:pPr>
            <w:r w:rsidRPr="0016661A">
              <w:rPr>
                <w:kern w:val="2"/>
                <w:sz w:val="21"/>
                <w:szCs w:val="21"/>
              </w:rPr>
              <w:t>2</w:t>
            </w:r>
            <w:r w:rsidR="007955A2" w:rsidRPr="0016661A">
              <w:rPr>
                <w:kern w:val="2"/>
                <w:sz w:val="21"/>
                <w:szCs w:val="21"/>
              </w:rPr>
              <w:t>5</w:t>
            </w:r>
          </w:p>
        </w:tc>
        <w:tc>
          <w:tcPr>
            <w:tcW w:w="480" w:type="dxa"/>
            <w:vAlign w:val="center"/>
          </w:tcPr>
          <w:p w14:paraId="4C2B33A0" w14:textId="77777777" w:rsidR="00C07062" w:rsidRPr="0016661A" w:rsidRDefault="00C07062" w:rsidP="007E40F3">
            <w:pPr>
              <w:widowControl w:val="0"/>
              <w:snapToGrid w:val="0"/>
              <w:jc w:val="center"/>
              <w:rPr>
                <w:kern w:val="2"/>
                <w:sz w:val="21"/>
                <w:szCs w:val="21"/>
                <w:lang w:val="en-JM"/>
              </w:rPr>
            </w:pPr>
            <w:r w:rsidRPr="0016661A">
              <w:rPr>
                <w:kern w:val="2"/>
                <w:sz w:val="21"/>
                <w:szCs w:val="21"/>
                <w:lang w:val="en-JM"/>
              </w:rPr>
              <w:t>达标排放</w:t>
            </w:r>
          </w:p>
        </w:tc>
        <w:tc>
          <w:tcPr>
            <w:tcW w:w="800" w:type="dxa"/>
            <w:vAlign w:val="center"/>
          </w:tcPr>
          <w:p w14:paraId="30686694" w14:textId="74030C70" w:rsidR="00C07062" w:rsidRPr="0016661A" w:rsidRDefault="00C07062" w:rsidP="007E40F3">
            <w:pPr>
              <w:widowControl w:val="0"/>
              <w:snapToGrid w:val="0"/>
              <w:jc w:val="center"/>
              <w:rPr>
                <w:kern w:val="2"/>
                <w:sz w:val="21"/>
                <w:szCs w:val="21"/>
              </w:rPr>
            </w:pPr>
            <w:r w:rsidRPr="0016661A">
              <w:rPr>
                <w:kern w:val="2"/>
                <w:sz w:val="21"/>
                <w:szCs w:val="21"/>
              </w:rPr>
              <w:t>DA00</w:t>
            </w:r>
            <w:r w:rsidR="007955A2" w:rsidRPr="0016661A">
              <w:rPr>
                <w:kern w:val="2"/>
                <w:sz w:val="21"/>
                <w:szCs w:val="21"/>
              </w:rPr>
              <w:t>5</w:t>
            </w:r>
          </w:p>
        </w:tc>
        <w:tc>
          <w:tcPr>
            <w:tcW w:w="605" w:type="dxa"/>
            <w:vAlign w:val="center"/>
          </w:tcPr>
          <w:p w14:paraId="3034135C" w14:textId="12BC331B" w:rsidR="00C07062" w:rsidRPr="0016661A" w:rsidRDefault="007955A2" w:rsidP="007E40F3">
            <w:pPr>
              <w:widowControl w:val="0"/>
              <w:snapToGrid w:val="0"/>
              <w:jc w:val="center"/>
              <w:rPr>
                <w:kern w:val="2"/>
                <w:sz w:val="21"/>
                <w:szCs w:val="21"/>
                <w:lang w:val="en-JM"/>
              </w:rPr>
            </w:pPr>
            <w:r w:rsidRPr="0016661A">
              <w:rPr>
                <w:kern w:val="2"/>
                <w:sz w:val="21"/>
                <w:szCs w:val="21"/>
              </w:rPr>
              <w:t>20</w:t>
            </w:r>
          </w:p>
        </w:tc>
        <w:tc>
          <w:tcPr>
            <w:tcW w:w="605" w:type="dxa"/>
            <w:vAlign w:val="center"/>
          </w:tcPr>
          <w:p w14:paraId="58D770DC" w14:textId="24AC8542" w:rsidR="00C07062" w:rsidRPr="0016661A" w:rsidRDefault="00C07062" w:rsidP="007E40F3">
            <w:pPr>
              <w:widowControl w:val="0"/>
              <w:snapToGrid w:val="0"/>
              <w:jc w:val="center"/>
              <w:rPr>
                <w:kern w:val="2"/>
                <w:sz w:val="21"/>
                <w:szCs w:val="21"/>
              </w:rPr>
            </w:pPr>
            <w:r w:rsidRPr="0016661A">
              <w:rPr>
                <w:kern w:val="2"/>
                <w:sz w:val="21"/>
                <w:szCs w:val="21"/>
              </w:rPr>
              <w:t>0.</w:t>
            </w:r>
            <w:r w:rsidR="007955A2" w:rsidRPr="0016661A">
              <w:rPr>
                <w:kern w:val="2"/>
                <w:sz w:val="21"/>
                <w:szCs w:val="21"/>
              </w:rPr>
              <w:t>8</w:t>
            </w:r>
          </w:p>
        </w:tc>
        <w:tc>
          <w:tcPr>
            <w:tcW w:w="591" w:type="dxa"/>
            <w:vAlign w:val="center"/>
          </w:tcPr>
          <w:p w14:paraId="5C1189DA" w14:textId="77777777" w:rsidR="00C07062" w:rsidRPr="0016661A" w:rsidRDefault="00C07062" w:rsidP="007E40F3">
            <w:pPr>
              <w:widowControl w:val="0"/>
              <w:snapToGrid w:val="0"/>
              <w:jc w:val="center"/>
              <w:rPr>
                <w:kern w:val="2"/>
                <w:sz w:val="21"/>
                <w:szCs w:val="21"/>
                <w:lang w:val="en-JM"/>
              </w:rPr>
            </w:pPr>
            <w:r w:rsidRPr="0016661A">
              <w:rPr>
                <w:kern w:val="2"/>
                <w:sz w:val="21"/>
                <w:szCs w:val="21"/>
                <w:lang w:val="en-JM"/>
              </w:rPr>
              <w:t>25</w:t>
            </w:r>
          </w:p>
        </w:tc>
        <w:tc>
          <w:tcPr>
            <w:tcW w:w="1793" w:type="dxa"/>
            <w:vAlign w:val="center"/>
          </w:tcPr>
          <w:p w14:paraId="27E2598C" w14:textId="77777777" w:rsidR="00C07062" w:rsidRPr="0016661A" w:rsidRDefault="00C07062" w:rsidP="007E40F3">
            <w:pPr>
              <w:widowControl w:val="0"/>
              <w:snapToGrid w:val="0"/>
              <w:jc w:val="center"/>
              <w:rPr>
                <w:kern w:val="2"/>
                <w:sz w:val="21"/>
                <w:szCs w:val="21"/>
                <w:lang w:val="en-JM"/>
              </w:rPr>
            </w:pPr>
            <w:r w:rsidRPr="0016661A">
              <w:rPr>
                <w:kern w:val="2"/>
                <w:sz w:val="21"/>
                <w:szCs w:val="21"/>
                <w:lang w:val="en-JM"/>
              </w:rPr>
              <w:t>新增</w:t>
            </w:r>
          </w:p>
        </w:tc>
      </w:tr>
      <w:tr w:rsidR="0016661A" w:rsidRPr="0016661A" w14:paraId="5F82BC54" w14:textId="77777777" w:rsidTr="007955A2">
        <w:trPr>
          <w:cantSplit/>
          <w:trHeight w:val="284"/>
          <w:jc w:val="center"/>
        </w:trPr>
        <w:tc>
          <w:tcPr>
            <w:tcW w:w="843" w:type="dxa"/>
            <w:vAlign w:val="center"/>
          </w:tcPr>
          <w:p w14:paraId="37101F7E" w14:textId="66646786" w:rsidR="00115B03" w:rsidRPr="0016661A" w:rsidRDefault="007955A2" w:rsidP="00115B03">
            <w:pPr>
              <w:widowControl w:val="0"/>
              <w:snapToGrid w:val="0"/>
              <w:jc w:val="center"/>
              <w:rPr>
                <w:kern w:val="2"/>
                <w:sz w:val="21"/>
                <w:szCs w:val="21"/>
              </w:rPr>
            </w:pPr>
            <w:r w:rsidRPr="0016661A">
              <w:rPr>
                <w:rFonts w:hint="eastAsia"/>
                <w:kern w:val="2"/>
                <w:sz w:val="21"/>
                <w:szCs w:val="21"/>
              </w:rPr>
              <w:t>煅烧车间二</w:t>
            </w:r>
          </w:p>
        </w:tc>
        <w:tc>
          <w:tcPr>
            <w:tcW w:w="3087" w:type="dxa"/>
            <w:vAlign w:val="center"/>
          </w:tcPr>
          <w:p w14:paraId="0094EAC3" w14:textId="54CFD7D1" w:rsidR="00115B03" w:rsidRPr="0016661A" w:rsidRDefault="00115B03" w:rsidP="00115B03">
            <w:pPr>
              <w:widowControl w:val="0"/>
              <w:snapToGrid w:val="0"/>
              <w:jc w:val="center"/>
              <w:rPr>
                <w:kern w:val="2"/>
                <w:sz w:val="21"/>
                <w:szCs w:val="21"/>
              </w:rPr>
            </w:pPr>
            <w:r w:rsidRPr="0016661A">
              <w:rPr>
                <w:kern w:val="2"/>
                <w:sz w:val="21"/>
                <w:szCs w:val="21"/>
              </w:rPr>
              <w:t>“</w:t>
            </w:r>
            <w:r w:rsidR="007955A2" w:rsidRPr="0016661A">
              <w:rPr>
                <w:rFonts w:hint="eastAsia"/>
                <w:kern w:val="2"/>
                <w:sz w:val="21"/>
                <w:szCs w:val="21"/>
              </w:rPr>
              <w:t>SNCR</w:t>
            </w:r>
            <w:r w:rsidR="007955A2" w:rsidRPr="0016661A">
              <w:rPr>
                <w:rFonts w:hint="eastAsia"/>
                <w:kern w:val="2"/>
                <w:sz w:val="21"/>
                <w:szCs w:val="21"/>
              </w:rPr>
              <w:t>脱硝</w:t>
            </w:r>
            <w:r w:rsidR="007955A2" w:rsidRPr="0016661A">
              <w:rPr>
                <w:rFonts w:hint="eastAsia"/>
                <w:kern w:val="2"/>
                <w:sz w:val="21"/>
                <w:szCs w:val="21"/>
              </w:rPr>
              <w:t>+</w:t>
            </w:r>
            <w:r w:rsidR="007955A2" w:rsidRPr="0016661A">
              <w:rPr>
                <w:rFonts w:hint="eastAsia"/>
                <w:kern w:val="2"/>
                <w:sz w:val="21"/>
                <w:szCs w:val="21"/>
              </w:rPr>
              <w:t>钙法脱硫</w:t>
            </w:r>
            <w:r w:rsidR="007955A2" w:rsidRPr="0016661A">
              <w:rPr>
                <w:rFonts w:hint="eastAsia"/>
                <w:kern w:val="2"/>
                <w:sz w:val="21"/>
                <w:szCs w:val="21"/>
              </w:rPr>
              <w:t>+</w:t>
            </w:r>
            <w:r w:rsidR="007955A2" w:rsidRPr="0016661A">
              <w:rPr>
                <w:rFonts w:hint="eastAsia"/>
                <w:kern w:val="2"/>
                <w:sz w:val="21"/>
                <w:szCs w:val="21"/>
              </w:rPr>
              <w:t>湿电除尘</w:t>
            </w:r>
            <w:r w:rsidR="007955A2" w:rsidRPr="0016661A">
              <w:rPr>
                <w:kern w:val="2"/>
                <w:sz w:val="21"/>
                <w:szCs w:val="21"/>
              </w:rPr>
              <w:t>”</w:t>
            </w:r>
            <w:r w:rsidRPr="0016661A">
              <w:rPr>
                <w:kern w:val="2"/>
                <w:sz w:val="21"/>
                <w:szCs w:val="21"/>
              </w:rPr>
              <w:t>1</w:t>
            </w:r>
            <w:r w:rsidRPr="0016661A">
              <w:rPr>
                <w:kern w:val="2"/>
                <w:sz w:val="21"/>
                <w:szCs w:val="21"/>
              </w:rPr>
              <w:t>套</w:t>
            </w:r>
          </w:p>
        </w:tc>
        <w:tc>
          <w:tcPr>
            <w:tcW w:w="952" w:type="dxa"/>
            <w:vAlign w:val="center"/>
          </w:tcPr>
          <w:p w14:paraId="6BFEE0FA" w14:textId="577D9B24" w:rsidR="00115B03" w:rsidRPr="0016661A" w:rsidRDefault="00C87F2D" w:rsidP="00115B03">
            <w:pPr>
              <w:widowControl w:val="0"/>
              <w:snapToGrid w:val="0"/>
              <w:jc w:val="center"/>
              <w:rPr>
                <w:kern w:val="2"/>
                <w:sz w:val="21"/>
                <w:szCs w:val="21"/>
              </w:rPr>
            </w:pPr>
            <w:r w:rsidRPr="0016661A">
              <w:rPr>
                <w:kern w:val="2"/>
                <w:sz w:val="21"/>
                <w:szCs w:val="21"/>
              </w:rPr>
              <w:t>20</w:t>
            </w:r>
          </w:p>
        </w:tc>
        <w:tc>
          <w:tcPr>
            <w:tcW w:w="480" w:type="dxa"/>
            <w:vAlign w:val="center"/>
          </w:tcPr>
          <w:p w14:paraId="2C09C21F" w14:textId="77777777" w:rsidR="00115B03" w:rsidRPr="0016661A" w:rsidRDefault="00115B03" w:rsidP="00115B03">
            <w:pPr>
              <w:widowControl w:val="0"/>
              <w:snapToGrid w:val="0"/>
              <w:jc w:val="center"/>
              <w:rPr>
                <w:kern w:val="2"/>
                <w:sz w:val="21"/>
                <w:szCs w:val="21"/>
                <w:lang w:val="en-JM"/>
              </w:rPr>
            </w:pPr>
            <w:r w:rsidRPr="0016661A">
              <w:rPr>
                <w:kern w:val="2"/>
                <w:sz w:val="21"/>
                <w:szCs w:val="21"/>
                <w:lang w:val="en-JM"/>
              </w:rPr>
              <w:t>达标排放</w:t>
            </w:r>
          </w:p>
        </w:tc>
        <w:tc>
          <w:tcPr>
            <w:tcW w:w="800" w:type="dxa"/>
            <w:vAlign w:val="center"/>
          </w:tcPr>
          <w:p w14:paraId="0D68E27A" w14:textId="77777777" w:rsidR="00115B03" w:rsidRPr="0016661A" w:rsidRDefault="00115B03" w:rsidP="00115B03">
            <w:pPr>
              <w:widowControl w:val="0"/>
              <w:snapToGrid w:val="0"/>
              <w:jc w:val="center"/>
              <w:rPr>
                <w:kern w:val="2"/>
                <w:sz w:val="21"/>
                <w:szCs w:val="21"/>
              </w:rPr>
            </w:pPr>
            <w:r w:rsidRPr="0016661A">
              <w:rPr>
                <w:kern w:val="2"/>
                <w:sz w:val="21"/>
                <w:szCs w:val="21"/>
              </w:rPr>
              <w:t>DA003</w:t>
            </w:r>
          </w:p>
        </w:tc>
        <w:tc>
          <w:tcPr>
            <w:tcW w:w="605" w:type="dxa"/>
            <w:vAlign w:val="center"/>
          </w:tcPr>
          <w:p w14:paraId="0BC5132D" w14:textId="5A8B35DC" w:rsidR="00115B03" w:rsidRPr="0016661A" w:rsidRDefault="00C87F2D" w:rsidP="00115B03">
            <w:pPr>
              <w:widowControl w:val="0"/>
              <w:snapToGrid w:val="0"/>
              <w:jc w:val="center"/>
              <w:rPr>
                <w:kern w:val="2"/>
                <w:sz w:val="21"/>
                <w:szCs w:val="21"/>
                <w:lang w:val="en-JM"/>
              </w:rPr>
            </w:pPr>
            <w:r w:rsidRPr="0016661A">
              <w:rPr>
                <w:kern w:val="2"/>
                <w:sz w:val="21"/>
                <w:szCs w:val="21"/>
                <w:lang w:val="en-JM"/>
              </w:rPr>
              <w:t>60</w:t>
            </w:r>
          </w:p>
        </w:tc>
        <w:tc>
          <w:tcPr>
            <w:tcW w:w="605" w:type="dxa"/>
            <w:vAlign w:val="center"/>
          </w:tcPr>
          <w:p w14:paraId="227D694F" w14:textId="4D766A21" w:rsidR="00115B03" w:rsidRPr="0016661A" w:rsidRDefault="00C87F2D" w:rsidP="00115B03">
            <w:pPr>
              <w:widowControl w:val="0"/>
              <w:snapToGrid w:val="0"/>
              <w:jc w:val="center"/>
              <w:rPr>
                <w:kern w:val="2"/>
                <w:sz w:val="21"/>
                <w:szCs w:val="21"/>
                <w:lang w:val="en-JM"/>
              </w:rPr>
            </w:pPr>
            <w:r w:rsidRPr="0016661A">
              <w:rPr>
                <w:kern w:val="2"/>
                <w:sz w:val="21"/>
                <w:szCs w:val="21"/>
              </w:rPr>
              <w:t>2.0</w:t>
            </w:r>
          </w:p>
        </w:tc>
        <w:tc>
          <w:tcPr>
            <w:tcW w:w="591" w:type="dxa"/>
            <w:vAlign w:val="center"/>
          </w:tcPr>
          <w:p w14:paraId="403DCBDF" w14:textId="7B4C93ED" w:rsidR="00115B03" w:rsidRPr="0016661A" w:rsidRDefault="00C87F2D" w:rsidP="00115B03">
            <w:pPr>
              <w:widowControl w:val="0"/>
              <w:snapToGrid w:val="0"/>
              <w:jc w:val="center"/>
              <w:rPr>
                <w:kern w:val="2"/>
                <w:sz w:val="21"/>
                <w:szCs w:val="21"/>
                <w:lang w:val="en-JM"/>
              </w:rPr>
            </w:pPr>
            <w:r w:rsidRPr="0016661A">
              <w:rPr>
                <w:kern w:val="2"/>
                <w:sz w:val="21"/>
                <w:szCs w:val="21"/>
                <w:lang w:val="en-JM"/>
              </w:rPr>
              <w:t>60</w:t>
            </w:r>
          </w:p>
        </w:tc>
        <w:tc>
          <w:tcPr>
            <w:tcW w:w="1793" w:type="dxa"/>
            <w:vAlign w:val="center"/>
          </w:tcPr>
          <w:p w14:paraId="1DC3117D" w14:textId="70FF69CA" w:rsidR="00115B03" w:rsidRPr="0016661A" w:rsidRDefault="00C87F2D" w:rsidP="00115B03">
            <w:pPr>
              <w:widowControl w:val="0"/>
              <w:snapToGrid w:val="0"/>
              <w:jc w:val="center"/>
              <w:rPr>
                <w:kern w:val="2"/>
                <w:sz w:val="21"/>
                <w:szCs w:val="21"/>
                <w:lang w:val="en-JM"/>
              </w:rPr>
            </w:pPr>
            <w:r w:rsidRPr="0016661A">
              <w:rPr>
                <w:rFonts w:hint="eastAsia"/>
                <w:kern w:val="2"/>
                <w:sz w:val="21"/>
                <w:szCs w:val="21"/>
                <w:lang w:val="en-JM"/>
              </w:rPr>
              <w:t>新增</w:t>
            </w:r>
            <w:r w:rsidRPr="0016661A">
              <w:rPr>
                <w:rFonts w:hint="eastAsia"/>
                <w:kern w:val="2"/>
                <w:sz w:val="21"/>
                <w:szCs w:val="21"/>
                <w:lang w:val="en-JM"/>
              </w:rPr>
              <w:t>1</w:t>
            </w:r>
            <w:r w:rsidRPr="0016661A">
              <w:rPr>
                <w:rFonts w:hint="eastAsia"/>
                <w:kern w:val="2"/>
                <w:sz w:val="21"/>
                <w:szCs w:val="21"/>
                <w:lang w:val="en-JM"/>
              </w:rPr>
              <w:t>套</w:t>
            </w:r>
            <w:r w:rsidRPr="0016661A">
              <w:rPr>
                <w:rFonts w:hint="eastAsia"/>
                <w:kern w:val="2"/>
                <w:sz w:val="21"/>
                <w:szCs w:val="21"/>
              </w:rPr>
              <w:t>湿电除尘，其它</w:t>
            </w:r>
            <w:r w:rsidR="00115B03" w:rsidRPr="0016661A">
              <w:rPr>
                <w:kern w:val="2"/>
                <w:sz w:val="21"/>
                <w:szCs w:val="21"/>
                <w:lang w:val="en-JM"/>
              </w:rPr>
              <w:t>利用现有</w:t>
            </w:r>
          </w:p>
        </w:tc>
      </w:tr>
      <w:tr w:rsidR="0016661A" w:rsidRPr="0016661A" w14:paraId="29A4590C" w14:textId="77777777" w:rsidTr="007955A2">
        <w:trPr>
          <w:cantSplit/>
          <w:trHeight w:val="284"/>
          <w:jc w:val="center"/>
        </w:trPr>
        <w:tc>
          <w:tcPr>
            <w:tcW w:w="843" w:type="dxa"/>
            <w:vAlign w:val="center"/>
          </w:tcPr>
          <w:p w14:paraId="52BEFE1C" w14:textId="77777777" w:rsidR="00115B03" w:rsidRPr="0016661A" w:rsidRDefault="00115B03" w:rsidP="00115B03">
            <w:pPr>
              <w:widowControl w:val="0"/>
              <w:snapToGrid w:val="0"/>
              <w:jc w:val="center"/>
              <w:rPr>
                <w:kern w:val="2"/>
                <w:sz w:val="21"/>
                <w:szCs w:val="21"/>
              </w:rPr>
            </w:pPr>
            <w:r w:rsidRPr="0016661A">
              <w:rPr>
                <w:kern w:val="2"/>
                <w:sz w:val="21"/>
                <w:szCs w:val="21"/>
              </w:rPr>
              <w:t>-</w:t>
            </w:r>
          </w:p>
        </w:tc>
        <w:tc>
          <w:tcPr>
            <w:tcW w:w="3087" w:type="dxa"/>
            <w:vAlign w:val="center"/>
          </w:tcPr>
          <w:p w14:paraId="042750E4" w14:textId="77777777" w:rsidR="00115B03" w:rsidRPr="0016661A" w:rsidRDefault="00115B03" w:rsidP="00115B03">
            <w:pPr>
              <w:widowControl w:val="0"/>
              <w:snapToGrid w:val="0"/>
              <w:jc w:val="center"/>
              <w:rPr>
                <w:kern w:val="2"/>
                <w:sz w:val="21"/>
                <w:szCs w:val="21"/>
              </w:rPr>
            </w:pPr>
            <w:r w:rsidRPr="0016661A">
              <w:rPr>
                <w:kern w:val="2"/>
                <w:sz w:val="21"/>
                <w:szCs w:val="21"/>
              </w:rPr>
              <w:t>废气管线、排气筒</w:t>
            </w:r>
          </w:p>
        </w:tc>
        <w:tc>
          <w:tcPr>
            <w:tcW w:w="952" w:type="dxa"/>
            <w:vAlign w:val="center"/>
          </w:tcPr>
          <w:p w14:paraId="7356F0B3" w14:textId="4CB3C727" w:rsidR="00115B03" w:rsidRPr="0016661A" w:rsidRDefault="00C87F2D" w:rsidP="00115B03">
            <w:pPr>
              <w:widowControl w:val="0"/>
              <w:snapToGrid w:val="0"/>
              <w:jc w:val="center"/>
              <w:rPr>
                <w:kern w:val="2"/>
                <w:sz w:val="21"/>
                <w:szCs w:val="21"/>
              </w:rPr>
            </w:pPr>
            <w:r w:rsidRPr="0016661A">
              <w:rPr>
                <w:kern w:val="2"/>
                <w:sz w:val="21"/>
                <w:szCs w:val="21"/>
              </w:rPr>
              <w:t>15</w:t>
            </w:r>
          </w:p>
        </w:tc>
        <w:tc>
          <w:tcPr>
            <w:tcW w:w="480" w:type="dxa"/>
            <w:vAlign w:val="center"/>
          </w:tcPr>
          <w:p w14:paraId="695CF3DE" w14:textId="77777777" w:rsidR="00115B03" w:rsidRPr="0016661A" w:rsidRDefault="00115B03" w:rsidP="00115B03">
            <w:pPr>
              <w:widowControl w:val="0"/>
              <w:snapToGrid w:val="0"/>
              <w:jc w:val="center"/>
              <w:rPr>
                <w:kern w:val="2"/>
                <w:sz w:val="21"/>
                <w:szCs w:val="21"/>
                <w:lang w:val="en-JM"/>
              </w:rPr>
            </w:pPr>
            <w:r w:rsidRPr="0016661A">
              <w:rPr>
                <w:kern w:val="2"/>
                <w:sz w:val="21"/>
                <w:szCs w:val="21"/>
                <w:lang w:val="en-JM"/>
              </w:rPr>
              <w:t>-</w:t>
            </w:r>
          </w:p>
        </w:tc>
        <w:tc>
          <w:tcPr>
            <w:tcW w:w="800" w:type="dxa"/>
            <w:vAlign w:val="center"/>
          </w:tcPr>
          <w:p w14:paraId="2E047AC5" w14:textId="77777777" w:rsidR="00115B03" w:rsidRPr="0016661A" w:rsidRDefault="00115B03" w:rsidP="00115B03">
            <w:pPr>
              <w:widowControl w:val="0"/>
              <w:snapToGrid w:val="0"/>
              <w:jc w:val="center"/>
              <w:rPr>
                <w:kern w:val="2"/>
                <w:sz w:val="21"/>
                <w:szCs w:val="21"/>
                <w:lang w:val="en-JM"/>
              </w:rPr>
            </w:pPr>
            <w:r w:rsidRPr="0016661A">
              <w:rPr>
                <w:kern w:val="2"/>
                <w:sz w:val="21"/>
                <w:szCs w:val="21"/>
                <w:lang w:val="en-JM"/>
              </w:rPr>
              <w:t>-</w:t>
            </w:r>
          </w:p>
        </w:tc>
        <w:tc>
          <w:tcPr>
            <w:tcW w:w="605" w:type="dxa"/>
            <w:vAlign w:val="center"/>
          </w:tcPr>
          <w:p w14:paraId="7CE6995A" w14:textId="77777777" w:rsidR="00115B03" w:rsidRPr="0016661A" w:rsidRDefault="00115B03" w:rsidP="00115B03">
            <w:pPr>
              <w:widowControl w:val="0"/>
              <w:snapToGrid w:val="0"/>
              <w:jc w:val="center"/>
              <w:rPr>
                <w:kern w:val="2"/>
                <w:sz w:val="21"/>
                <w:szCs w:val="21"/>
                <w:lang w:val="en-JM"/>
              </w:rPr>
            </w:pPr>
            <w:r w:rsidRPr="0016661A">
              <w:rPr>
                <w:kern w:val="2"/>
                <w:sz w:val="21"/>
                <w:szCs w:val="21"/>
                <w:lang w:val="en-JM"/>
              </w:rPr>
              <w:t>-</w:t>
            </w:r>
          </w:p>
        </w:tc>
        <w:tc>
          <w:tcPr>
            <w:tcW w:w="605" w:type="dxa"/>
            <w:vAlign w:val="center"/>
          </w:tcPr>
          <w:p w14:paraId="3595FDF8" w14:textId="77777777" w:rsidR="00115B03" w:rsidRPr="0016661A" w:rsidRDefault="00115B03" w:rsidP="00115B03">
            <w:pPr>
              <w:widowControl w:val="0"/>
              <w:snapToGrid w:val="0"/>
              <w:jc w:val="center"/>
              <w:rPr>
                <w:kern w:val="2"/>
                <w:sz w:val="21"/>
                <w:szCs w:val="21"/>
                <w:lang w:val="en-JM"/>
              </w:rPr>
            </w:pPr>
            <w:r w:rsidRPr="0016661A">
              <w:rPr>
                <w:kern w:val="2"/>
                <w:sz w:val="21"/>
                <w:szCs w:val="21"/>
                <w:lang w:val="en-JM"/>
              </w:rPr>
              <w:t>-</w:t>
            </w:r>
          </w:p>
        </w:tc>
        <w:tc>
          <w:tcPr>
            <w:tcW w:w="591" w:type="dxa"/>
            <w:vAlign w:val="center"/>
          </w:tcPr>
          <w:p w14:paraId="563CD8B3" w14:textId="77777777" w:rsidR="00115B03" w:rsidRPr="0016661A" w:rsidRDefault="00115B03" w:rsidP="00115B03">
            <w:pPr>
              <w:widowControl w:val="0"/>
              <w:snapToGrid w:val="0"/>
              <w:jc w:val="center"/>
              <w:rPr>
                <w:kern w:val="2"/>
                <w:sz w:val="21"/>
                <w:szCs w:val="21"/>
                <w:lang w:val="en-JM"/>
              </w:rPr>
            </w:pPr>
            <w:r w:rsidRPr="0016661A">
              <w:rPr>
                <w:kern w:val="2"/>
                <w:sz w:val="21"/>
                <w:szCs w:val="21"/>
                <w:lang w:val="en-JM"/>
              </w:rPr>
              <w:t>-</w:t>
            </w:r>
          </w:p>
        </w:tc>
        <w:tc>
          <w:tcPr>
            <w:tcW w:w="1793" w:type="dxa"/>
            <w:vAlign w:val="center"/>
          </w:tcPr>
          <w:p w14:paraId="77524169" w14:textId="77777777" w:rsidR="00115B03" w:rsidRPr="0016661A" w:rsidRDefault="00115B03" w:rsidP="00115B03">
            <w:pPr>
              <w:widowControl w:val="0"/>
              <w:snapToGrid w:val="0"/>
              <w:jc w:val="center"/>
              <w:rPr>
                <w:kern w:val="2"/>
                <w:sz w:val="21"/>
                <w:szCs w:val="21"/>
                <w:lang w:val="en-JM"/>
              </w:rPr>
            </w:pPr>
          </w:p>
        </w:tc>
      </w:tr>
      <w:tr w:rsidR="0016661A" w:rsidRPr="0016661A" w14:paraId="4BEE60E6" w14:textId="77777777" w:rsidTr="007955A2">
        <w:trPr>
          <w:cantSplit/>
          <w:trHeight w:val="284"/>
          <w:jc w:val="center"/>
        </w:trPr>
        <w:tc>
          <w:tcPr>
            <w:tcW w:w="3930" w:type="dxa"/>
            <w:gridSpan w:val="2"/>
            <w:vAlign w:val="center"/>
          </w:tcPr>
          <w:p w14:paraId="20F8FD99" w14:textId="77777777" w:rsidR="00115B03" w:rsidRPr="0016661A" w:rsidRDefault="00115B03" w:rsidP="00115B03">
            <w:pPr>
              <w:widowControl w:val="0"/>
              <w:snapToGrid w:val="0"/>
              <w:jc w:val="center"/>
              <w:rPr>
                <w:kern w:val="2"/>
                <w:sz w:val="21"/>
                <w:szCs w:val="21"/>
              </w:rPr>
            </w:pPr>
            <w:r w:rsidRPr="0016661A">
              <w:rPr>
                <w:kern w:val="2"/>
                <w:sz w:val="21"/>
                <w:szCs w:val="21"/>
              </w:rPr>
              <w:t>合计</w:t>
            </w:r>
          </w:p>
        </w:tc>
        <w:tc>
          <w:tcPr>
            <w:tcW w:w="952" w:type="dxa"/>
            <w:vAlign w:val="center"/>
          </w:tcPr>
          <w:p w14:paraId="0B25A110" w14:textId="477003E1" w:rsidR="00115B03" w:rsidRPr="0016661A" w:rsidRDefault="00C87F2D" w:rsidP="00115B03">
            <w:pPr>
              <w:widowControl w:val="0"/>
              <w:snapToGrid w:val="0"/>
              <w:jc w:val="center"/>
              <w:rPr>
                <w:kern w:val="2"/>
                <w:sz w:val="21"/>
                <w:szCs w:val="21"/>
              </w:rPr>
            </w:pPr>
            <w:r w:rsidRPr="0016661A">
              <w:rPr>
                <w:kern w:val="2"/>
                <w:sz w:val="21"/>
                <w:szCs w:val="21"/>
              </w:rPr>
              <w:t xml:space="preserve">85 </w:t>
            </w:r>
          </w:p>
        </w:tc>
        <w:tc>
          <w:tcPr>
            <w:tcW w:w="480" w:type="dxa"/>
            <w:vAlign w:val="center"/>
          </w:tcPr>
          <w:p w14:paraId="3DA0AB6B" w14:textId="77777777" w:rsidR="00115B03" w:rsidRPr="0016661A" w:rsidRDefault="00115B03" w:rsidP="00115B03">
            <w:pPr>
              <w:widowControl w:val="0"/>
              <w:snapToGrid w:val="0"/>
              <w:jc w:val="center"/>
              <w:rPr>
                <w:kern w:val="2"/>
                <w:sz w:val="21"/>
                <w:szCs w:val="21"/>
                <w:lang w:val="en-JM"/>
              </w:rPr>
            </w:pPr>
            <w:r w:rsidRPr="0016661A">
              <w:rPr>
                <w:kern w:val="2"/>
                <w:sz w:val="21"/>
                <w:szCs w:val="21"/>
                <w:lang w:val="en-JM"/>
              </w:rPr>
              <w:t>-</w:t>
            </w:r>
          </w:p>
        </w:tc>
        <w:tc>
          <w:tcPr>
            <w:tcW w:w="800" w:type="dxa"/>
            <w:vAlign w:val="center"/>
          </w:tcPr>
          <w:p w14:paraId="57DD0215" w14:textId="77777777" w:rsidR="00115B03" w:rsidRPr="0016661A" w:rsidRDefault="00115B03" w:rsidP="00115B03">
            <w:pPr>
              <w:widowControl w:val="0"/>
              <w:snapToGrid w:val="0"/>
              <w:jc w:val="center"/>
              <w:rPr>
                <w:kern w:val="2"/>
                <w:sz w:val="21"/>
                <w:szCs w:val="21"/>
                <w:lang w:val="en-JM"/>
              </w:rPr>
            </w:pPr>
            <w:r w:rsidRPr="0016661A">
              <w:rPr>
                <w:kern w:val="2"/>
                <w:sz w:val="21"/>
                <w:szCs w:val="21"/>
                <w:lang w:val="en-JM"/>
              </w:rPr>
              <w:t>-</w:t>
            </w:r>
          </w:p>
        </w:tc>
        <w:tc>
          <w:tcPr>
            <w:tcW w:w="605" w:type="dxa"/>
            <w:vAlign w:val="center"/>
          </w:tcPr>
          <w:p w14:paraId="54A5D424" w14:textId="77777777" w:rsidR="00115B03" w:rsidRPr="0016661A" w:rsidRDefault="00115B03" w:rsidP="00115B03">
            <w:pPr>
              <w:widowControl w:val="0"/>
              <w:snapToGrid w:val="0"/>
              <w:jc w:val="center"/>
              <w:rPr>
                <w:kern w:val="2"/>
                <w:sz w:val="21"/>
                <w:szCs w:val="21"/>
                <w:lang w:val="en-JM"/>
              </w:rPr>
            </w:pPr>
            <w:r w:rsidRPr="0016661A">
              <w:rPr>
                <w:kern w:val="2"/>
                <w:sz w:val="21"/>
                <w:szCs w:val="21"/>
                <w:lang w:val="en-JM"/>
              </w:rPr>
              <w:t>-</w:t>
            </w:r>
          </w:p>
        </w:tc>
        <w:tc>
          <w:tcPr>
            <w:tcW w:w="605" w:type="dxa"/>
            <w:vAlign w:val="center"/>
          </w:tcPr>
          <w:p w14:paraId="78C85439" w14:textId="77777777" w:rsidR="00115B03" w:rsidRPr="0016661A" w:rsidRDefault="00115B03" w:rsidP="00115B03">
            <w:pPr>
              <w:widowControl w:val="0"/>
              <w:snapToGrid w:val="0"/>
              <w:jc w:val="center"/>
              <w:rPr>
                <w:kern w:val="2"/>
                <w:sz w:val="21"/>
                <w:szCs w:val="21"/>
                <w:lang w:val="en-JM"/>
              </w:rPr>
            </w:pPr>
            <w:r w:rsidRPr="0016661A">
              <w:rPr>
                <w:kern w:val="2"/>
                <w:sz w:val="21"/>
                <w:szCs w:val="21"/>
                <w:lang w:val="en-JM"/>
              </w:rPr>
              <w:t>-</w:t>
            </w:r>
          </w:p>
        </w:tc>
        <w:tc>
          <w:tcPr>
            <w:tcW w:w="591" w:type="dxa"/>
            <w:vAlign w:val="center"/>
          </w:tcPr>
          <w:p w14:paraId="3854052B" w14:textId="77777777" w:rsidR="00115B03" w:rsidRPr="0016661A" w:rsidRDefault="00115B03" w:rsidP="00115B03">
            <w:pPr>
              <w:widowControl w:val="0"/>
              <w:snapToGrid w:val="0"/>
              <w:jc w:val="center"/>
              <w:rPr>
                <w:kern w:val="2"/>
                <w:sz w:val="21"/>
                <w:szCs w:val="21"/>
                <w:lang w:val="en-JM"/>
              </w:rPr>
            </w:pPr>
            <w:r w:rsidRPr="0016661A">
              <w:rPr>
                <w:kern w:val="2"/>
                <w:sz w:val="21"/>
                <w:szCs w:val="21"/>
                <w:lang w:val="en-JM"/>
              </w:rPr>
              <w:t>-</w:t>
            </w:r>
          </w:p>
        </w:tc>
        <w:tc>
          <w:tcPr>
            <w:tcW w:w="1793" w:type="dxa"/>
            <w:vAlign w:val="center"/>
          </w:tcPr>
          <w:p w14:paraId="0A572335" w14:textId="77777777" w:rsidR="00115B03" w:rsidRPr="0016661A" w:rsidRDefault="00115B03" w:rsidP="00115B03">
            <w:pPr>
              <w:widowControl w:val="0"/>
              <w:snapToGrid w:val="0"/>
              <w:jc w:val="center"/>
              <w:rPr>
                <w:kern w:val="2"/>
                <w:sz w:val="21"/>
                <w:szCs w:val="21"/>
                <w:lang w:val="en-JM"/>
              </w:rPr>
            </w:pPr>
          </w:p>
        </w:tc>
      </w:tr>
    </w:tbl>
    <w:p w14:paraId="13083DAF" w14:textId="77777777" w:rsidR="00A83BBC" w:rsidRPr="0016661A" w:rsidRDefault="00A83BBC" w:rsidP="00115B03">
      <w:pPr>
        <w:widowControl w:val="0"/>
        <w:spacing w:line="500" w:lineRule="exact"/>
        <w:jc w:val="both"/>
        <w:outlineLvl w:val="2"/>
        <w:rPr>
          <w:b/>
          <w:sz w:val="28"/>
          <w:szCs w:val="28"/>
        </w:rPr>
      </w:pPr>
      <w:bookmarkStart w:id="661" w:name="_Toc129440132"/>
      <w:bookmarkStart w:id="662" w:name="_Toc129443863"/>
      <w:r w:rsidRPr="0016661A">
        <w:rPr>
          <w:b/>
          <w:sz w:val="28"/>
          <w:szCs w:val="28"/>
        </w:rPr>
        <w:t xml:space="preserve">7.2.5 </w:t>
      </w:r>
      <w:r w:rsidRPr="0016661A">
        <w:rPr>
          <w:b/>
          <w:sz w:val="28"/>
          <w:szCs w:val="28"/>
        </w:rPr>
        <w:t>大气污染防治措施经济可行性分析</w:t>
      </w:r>
      <w:bookmarkEnd w:id="661"/>
      <w:bookmarkEnd w:id="662"/>
    </w:p>
    <w:p w14:paraId="3E332C27" w14:textId="402BA25D" w:rsidR="00A83BBC" w:rsidRPr="0016661A" w:rsidRDefault="00A83BBC" w:rsidP="00115B03">
      <w:pPr>
        <w:widowControl w:val="0"/>
        <w:spacing w:line="500" w:lineRule="exact"/>
        <w:ind w:firstLineChars="200" w:firstLine="560"/>
        <w:jc w:val="both"/>
        <w:rPr>
          <w:kern w:val="2"/>
          <w:sz w:val="28"/>
          <w:szCs w:val="28"/>
        </w:rPr>
      </w:pPr>
      <w:r w:rsidRPr="0016661A">
        <w:rPr>
          <w:kern w:val="2"/>
          <w:sz w:val="28"/>
          <w:szCs w:val="28"/>
        </w:rPr>
        <w:t>项目废气治理设施按车间设置，管线等总投资为</w:t>
      </w:r>
      <w:r w:rsidR="00C87F2D" w:rsidRPr="0016661A">
        <w:rPr>
          <w:kern w:val="2"/>
          <w:sz w:val="28"/>
          <w:szCs w:val="28"/>
        </w:rPr>
        <w:t>85</w:t>
      </w:r>
      <w:r w:rsidRPr="0016661A">
        <w:rPr>
          <w:kern w:val="2"/>
          <w:sz w:val="28"/>
          <w:szCs w:val="28"/>
        </w:rPr>
        <w:t>万元，占项目总投资的</w:t>
      </w:r>
      <w:r w:rsidR="003B15CF" w:rsidRPr="0016661A">
        <w:rPr>
          <w:kern w:val="2"/>
          <w:sz w:val="28"/>
          <w:szCs w:val="28"/>
        </w:rPr>
        <w:t>1.96</w:t>
      </w:r>
      <w:r w:rsidRPr="0016661A">
        <w:rPr>
          <w:kern w:val="2"/>
          <w:sz w:val="28"/>
          <w:szCs w:val="28"/>
        </w:rPr>
        <w:t>%</w:t>
      </w:r>
      <w:r w:rsidRPr="0016661A">
        <w:rPr>
          <w:kern w:val="2"/>
          <w:sz w:val="28"/>
          <w:szCs w:val="28"/>
        </w:rPr>
        <w:t>；项目废气处理装置运行费用主要包括电费、设备折旧及维修费、职工福利等，年运行费用合计约为</w:t>
      </w:r>
      <w:r w:rsidR="00C87F2D" w:rsidRPr="0016661A">
        <w:rPr>
          <w:kern w:val="2"/>
          <w:sz w:val="28"/>
          <w:szCs w:val="28"/>
        </w:rPr>
        <w:t>30</w:t>
      </w:r>
      <w:r w:rsidRPr="0016661A">
        <w:rPr>
          <w:kern w:val="2"/>
          <w:sz w:val="28"/>
          <w:szCs w:val="28"/>
        </w:rPr>
        <w:t>万元，占项目年平均利润总额的</w:t>
      </w:r>
      <w:r w:rsidRPr="0016661A">
        <w:rPr>
          <w:kern w:val="2"/>
          <w:sz w:val="28"/>
          <w:szCs w:val="28"/>
        </w:rPr>
        <w:t>1</w:t>
      </w:r>
      <w:r w:rsidR="003B15CF" w:rsidRPr="0016661A">
        <w:rPr>
          <w:kern w:val="2"/>
          <w:sz w:val="28"/>
          <w:szCs w:val="28"/>
        </w:rPr>
        <w:t>.37</w:t>
      </w:r>
      <w:r w:rsidRPr="0016661A">
        <w:rPr>
          <w:kern w:val="2"/>
          <w:sz w:val="28"/>
          <w:szCs w:val="28"/>
        </w:rPr>
        <w:t>%</w:t>
      </w:r>
      <w:r w:rsidRPr="0016661A">
        <w:rPr>
          <w:kern w:val="2"/>
          <w:sz w:val="28"/>
          <w:szCs w:val="28"/>
        </w:rPr>
        <w:t>，在企业的承受范围内。</w:t>
      </w:r>
    </w:p>
    <w:p w14:paraId="4C31BC3E" w14:textId="77777777" w:rsidR="00A83BBC" w:rsidRPr="0016661A" w:rsidRDefault="00A83BBC" w:rsidP="00115B03">
      <w:pPr>
        <w:widowControl w:val="0"/>
        <w:adjustRightInd w:val="0"/>
        <w:snapToGrid w:val="0"/>
        <w:spacing w:line="500" w:lineRule="exact"/>
        <w:jc w:val="both"/>
        <w:outlineLvl w:val="1"/>
        <w:rPr>
          <w:b/>
          <w:bCs/>
          <w:sz w:val="28"/>
          <w:szCs w:val="22"/>
        </w:rPr>
      </w:pPr>
      <w:bookmarkStart w:id="663" w:name="_Toc118278188"/>
      <w:bookmarkStart w:id="664" w:name="_Toc129440133"/>
      <w:bookmarkStart w:id="665" w:name="_Toc147927569"/>
      <w:r w:rsidRPr="0016661A">
        <w:rPr>
          <w:b/>
          <w:bCs/>
          <w:sz w:val="28"/>
          <w:szCs w:val="22"/>
        </w:rPr>
        <w:t xml:space="preserve">7.3 </w:t>
      </w:r>
      <w:r w:rsidRPr="0016661A">
        <w:rPr>
          <w:b/>
          <w:bCs/>
          <w:sz w:val="28"/>
          <w:szCs w:val="22"/>
        </w:rPr>
        <w:t>固体废弃物污染防治措施评述</w:t>
      </w:r>
      <w:bookmarkEnd w:id="663"/>
      <w:bookmarkEnd w:id="664"/>
      <w:bookmarkEnd w:id="665"/>
    </w:p>
    <w:p w14:paraId="3AC5E976" w14:textId="6F32D664" w:rsidR="000C48BF" w:rsidRPr="0016661A" w:rsidRDefault="00460FA5" w:rsidP="000C48BF">
      <w:pPr>
        <w:spacing w:line="500" w:lineRule="exact"/>
        <w:ind w:firstLineChars="200" w:firstLine="560"/>
        <w:rPr>
          <w:szCs w:val="28"/>
        </w:rPr>
      </w:pPr>
      <w:r w:rsidRPr="0016661A">
        <w:rPr>
          <w:sz w:val="28"/>
        </w:rPr>
        <w:t>本项目营运期产生的固体废物主要为</w:t>
      </w:r>
      <w:r w:rsidR="000C48BF" w:rsidRPr="0016661A">
        <w:rPr>
          <w:sz w:val="28"/>
        </w:rPr>
        <w:t>原料库废气处理措施收集到的粉尘、成品库废气处理措施收集到的粉尘、脱硫设施产生的脱硫石膏（含湿电除尘去除的灰尘）、气箱脉冲袋式除尘器更换下的废布袋及纯水制备产生的废活性</w:t>
      </w:r>
      <w:r w:rsidR="000C48BF" w:rsidRPr="0016661A">
        <w:rPr>
          <w:sz w:val="28"/>
        </w:rPr>
        <w:lastRenderedPageBreak/>
        <w:t>炭、废过滤棒及废反渗透膜等，</w:t>
      </w:r>
      <w:r w:rsidR="000C48BF" w:rsidRPr="0016661A">
        <w:rPr>
          <w:rFonts w:hint="eastAsia"/>
          <w:sz w:val="28"/>
        </w:rPr>
        <w:t>本</w:t>
      </w:r>
      <w:r w:rsidR="000C48BF" w:rsidRPr="0016661A">
        <w:rPr>
          <w:sz w:val="28"/>
        </w:rPr>
        <w:t>项目不新增员工，不新增生活垃圾，项目不新增废水，不新增污水站污泥产生量。</w:t>
      </w:r>
    </w:p>
    <w:p w14:paraId="2B0F7BD4" w14:textId="45914FCE" w:rsidR="00460FA5" w:rsidRPr="0016661A" w:rsidRDefault="00460FA5" w:rsidP="00115B03">
      <w:pPr>
        <w:adjustRightInd w:val="0"/>
        <w:snapToGrid w:val="0"/>
        <w:spacing w:line="500" w:lineRule="exact"/>
        <w:ind w:firstLineChars="200" w:firstLine="560"/>
        <w:rPr>
          <w:sz w:val="28"/>
          <w:szCs w:val="28"/>
        </w:rPr>
      </w:pPr>
      <w:r w:rsidRPr="0016661A">
        <w:rPr>
          <w:sz w:val="28"/>
          <w:szCs w:val="28"/>
        </w:rPr>
        <w:t>项目固废产生及利用处置方式见表</w:t>
      </w:r>
      <w:r w:rsidRPr="0016661A">
        <w:rPr>
          <w:sz w:val="28"/>
          <w:szCs w:val="28"/>
        </w:rPr>
        <w:t>7.</w:t>
      </w:r>
      <w:r w:rsidR="00C14292" w:rsidRPr="0016661A">
        <w:rPr>
          <w:sz w:val="28"/>
          <w:szCs w:val="28"/>
        </w:rPr>
        <w:t>3</w:t>
      </w:r>
      <w:r w:rsidRPr="0016661A">
        <w:rPr>
          <w:sz w:val="28"/>
          <w:szCs w:val="28"/>
        </w:rPr>
        <w:t>-1</w:t>
      </w:r>
      <w:r w:rsidRPr="0016661A">
        <w:rPr>
          <w:sz w:val="28"/>
          <w:szCs w:val="28"/>
        </w:rPr>
        <w:t>。</w:t>
      </w:r>
    </w:p>
    <w:p w14:paraId="1F73961B" w14:textId="77777777" w:rsidR="00601513" w:rsidRPr="0016661A" w:rsidRDefault="00460FA5" w:rsidP="00460FA5">
      <w:pPr>
        <w:adjustRightInd w:val="0"/>
        <w:snapToGrid w:val="0"/>
        <w:spacing w:line="500" w:lineRule="exact"/>
        <w:jc w:val="center"/>
        <w:rPr>
          <w:b/>
          <w:szCs w:val="21"/>
        </w:rPr>
      </w:pPr>
      <w:r w:rsidRPr="0016661A">
        <w:rPr>
          <w:b/>
          <w:szCs w:val="21"/>
        </w:rPr>
        <w:t>表</w:t>
      </w:r>
      <w:r w:rsidRPr="0016661A">
        <w:rPr>
          <w:b/>
          <w:szCs w:val="21"/>
        </w:rPr>
        <w:t>7.</w:t>
      </w:r>
      <w:r w:rsidR="00C14292" w:rsidRPr="0016661A">
        <w:rPr>
          <w:b/>
          <w:szCs w:val="21"/>
        </w:rPr>
        <w:t>3</w:t>
      </w:r>
      <w:r w:rsidRPr="0016661A">
        <w:rPr>
          <w:b/>
          <w:szCs w:val="21"/>
        </w:rPr>
        <w:t>-1</w:t>
      </w:r>
      <w:r w:rsidR="002518EA" w:rsidRPr="0016661A">
        <w:rPr>
          <w:b/>
          <w:szCs w:val="21"/>
        </w:rPr>
        <w:t xml:space="preserve">  </w:t>
      </w:r>
      <w:r w:rsidRPr="0016661A">
        <w:rPr>
          <w:b/>
          <w:szCs w:val="21"/>
        </w:rPr>
        <w:t>项目固废产生及利用处置方式汇总表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83"/>
        <w:gridCol w:w="1659"/>
        <w:gridCol w:w="1371"/>
        <w:gridCol w:w="1712"/>
        <w:gridCol w:w="1026"/>
        <w:gridCol w:w="853"/>
        <w:gridCol w:w="1199"/>
        <w:gridCol w:w="1133"/>
      </w:tblGrid>
      <w:tr w:rsidR="0016661A" w:rsidRPr="0016661A" w14:paraId="7B6A357F" w14:textId="77777777" w:rsidTr="00E3024A">
        <w:trPr>
          <w:jc w:val="center"/>
        </w:trPr>
        <w:tc>
          <w:tcPr>
            <w:tcW w:w="402" w:type="pct"/>
            <w:vAlign w:val="center"/>
          </w:tcPr>
          <w:p w14:paraId="305249E0" w14:textId="77777777" w:rsidR="00601513" w:rsidRPr="0016661A" w:rsidRDefault="00601513" w:rsidP="00E3024A">
            <w:pPr>
              <w:spacing w:line="260" w:lineRule="exact"/>
              <w:jc w:val="center"/>
              <w:rPr>
                <w:b/>
                <w:bCs/>
                <w:sz w:val="21"/>
                <w:szCs w:val="21"/>
              </w:rPr>
            </w:pPr>
            <w:r w:rsidRPr="0016661A">
              <w:rPr>
                <w:b/>
                <w:bCs/>
                <w:sz w:val="21"/>
                <w:szCs w:val="21"/>
              </w:rPr>
              <w:t>序号</w:t>
            </w:r>
          </w:p>
        </w:tc>
        <w:tc>
          <w:tcPr>
            <w:tcW w:w="852" w:type="pct"/>
            <w:vAlign w:val="center"/>
          </w:tcPr>
          <w:p w14:paraId="5FE8D577" w14:textId="77777777" w:rsidR="00601513" w:rsidRPr="0016661A" w:rsidRDefault="00601513" w:rsidP="00E3024A">
            <w:pPr>
              <w:spacing w:line="260" w:lineRule="exact"/>
              <w:jc w:val="center"/>
              <w:rPr>
                <w:b/>
                <w:bCs/>
                <w:sz w:val="21"/>
                <w:szCs w:val="21"/>
              </w:rPr>
            </w:pPr>
            <w:r w:rsidRPr="0016661A">
              <w:rPr>
                <w:b/>
                <w:bCs/>
                <w:sz w:val="21"/>
                <w:szCs w:val="21"/>
              </w:rPr>
              <w:t>固体废物</w:t>
            </w:r>
          </w:p>
          <w:p w14:paraId="02520DD3" w14:textId="77777777" w:rsidR="00601513" w:rsidRPr="0016661A" w:rsidRDefault="00601513" w:rsidP="00E3024A">
            <w:pPr>
              <w:spacing w:line="260" w:lineRule="exact"/>
              <w:jc w:val="center"/>
              <w:rPr>
                <w:b/>
                <w:bCs/>
                <w:sz w:val="21"/>
                <w:szCs w:val="21"/>
              </w:rPr>
            </w:pPr>
            <w:r w:rsidRPr="0016661A">
              <w:rPr>
                <w:b/>
                <w:bCs/>
                <w:sz w:val="21"/>
                <w:szCs w:val="21"/>
              </w:rPr>
              <w:t>名称</w:t>
            </w:r>
          </w:p>
        </w:tc>
        <w:tc>
          <w:tcPr>
            <w:tcW w:w="704" w:type="pct"/>
            <w:vAlign w:val="center"/>
          </w:tcPr>
          <w:p w14:paraId="20E91818" w14:textId="77777777" w:rsidR="00601513" w:rsidRPr="0016661A" w:rsidRDefault="00601513" w:rsidP="00E3024A">
            <w:pPr>
              <w:spacing w:line="260" w:lineRule="exact"/>
              <w:jc w:val="center"/>
              <w:rPr>
                <w:b/>
                <w:bCs/>
                <w:sz w:val="21"/>
                <w:szCs w:val="21"/>
              </w:rPr>
            </w:pPr>
            <w:r w:rsidRPr="0016661A">
              <w:rPr>
                <w:b/>
                <w:bCs/>
                <w:sz w:val="21"/>
                <w:szCs w:val="21"/>
              </w:rPr>
              <w:t>产生工序</w:t>
            </w:r>
          </w:p>
        </w:tc>
        <w:tc>
          <w:tcPr>
            <w:tcW w:w="879" w:type="pct"/>
            <w:vAlign w:val="center"/>
          </w:tcPr>
          <w:p w14:paraId="294E0C4A" w14:textId="391CFDAC" w:rsidR="00601513" w:rsidRPr="0016661A" w:rsidRDefault="00601513" w:rsidP="00E3024A">
            <w:pPr>
              <w:spacing w:line="260" w:lineRule="exact"/>
              <w:jc w:val="center"/>
              <w:rPr>
                <w:b/>
                <w:bCs/>
                <w:sz w:val="21"/>
                <w:szCs w:val="21"/>
              </w:rPr>
            </w:pPr>
            <w:r w:rsidRPr="0016661A">
              <w:rPr>
                <w:rFonts w:hint="eastAsia"/>
                <w:b/>
                <w:bCs/>
                <w:sz w:val="21"/>
                <w:szCs w:val="21"/>
              </w:rPr>
              <w:t>废物</w:t>
            </w:r>
            <w:r w:rsidRPr="0016661A">
              <w:rPr>
                <w:b/>
                <w:bCs/>
                <w:sz w:val="21"/>
                <w:szCs w:val="21"/>
              </w:rPr>
              <w:t>属性</w:t>
            </w:r>
          </w:p>
        </w:tc>
        <w:tc>
          <w:tcPr>
            <w:tcW w:w="527" w:type="pct"/>
            <w:vAlign w:val="center"/>
          </w:tcPr>
          <w:p w14:paraId="323A4CDF" w14:textId="77777777" w:rsidR="00601513" w:rsidRPr="0016661A" w:rsidRDefault="00601513" w:rsidP="00E3024A">
            <w:pPr>
              <w:spacing w:line="260" w:lineRule="exact"/>
              <w:jc w:val="center"/>
              <w:rPr>
                <w:b/>
                <w:bCs/>
                <w:sz w:val="21"/>
                <w:szCs w:val="21"/>
              </w:rPr>
            </w:pPr>
            <w:r w:rsidRPr="0016661A">
              <w:rPr>
                <w:b/>
                <w:bCs/>
                <w:sz w:val="21"/>
                <w:szCs w:val="21"/>
              </w:rPr>
              <w:t>废物类别</w:t>
            </w:r>
          </w:p>
        </w:tc>
        <w:tc>
          <w:tcPr>
            <w:tcW w:w="438" w:type="pct"/>
            <w:vAlign w:val="center"/>
          </w:tcPr>
          <w:p w14:paraId="01A3E6A0" w14:textId="77777777" w:rsidR="00601513" w:rsidRPr="0016661A" w:rsidRDefault="00601513" w:rsidP="00E3024A">
            <w:pPr>
              <w:spacing w:line="260" w:lineRule="exact"/>
              <w:jc w:val="center"/>
              <w:rPr>
                <w:b/>
                <w:bCs/>
                <w:sz w:val="21"/>
                <w:szCs w:val="21"/>
              </w:rPr>
            </w:pPr>
            <w:r w:rsidRPr="0016661A">
              <w:rPr>
                <w:b/>
                <w:bCs/>
                <w:sz w:val="21"/>
                <w:szCs w:val="21"/>
              </w:rPr>
              <w:t>废物</w:t>
            </w:r>
          </w:p>
          <w:p w14:paraId="07D332EA" w14:textId="77777777" w:rsidR="00601513" w:rsidRPr="0016661A" w:rsidRDefault="00601513" w:rsidP="00E3024A">
            <w:pPr>
              <w:spacing w:line="260" w:lineRule="exact"/>
              <w:jc w:val="center"/>
              <w:rPr>
                <w:b/>
                <w:bCs/>
                <w:sz w:val="21"/>
                <w:szCs w:val="21"/>
              </w:rPr>
            </w:pPr>
            <w:r w:rsidRPr="0016661A">
              <w:rPr>
                <w:b/>
                <w:bCs/>
                <w:sz w:val="21"/>
                <w:szCs w:val="21"/>
              </w:rPr>
              <w:t>代码</w:t>
            </w:r>
          </w:p>
        </w:tc>
        <w:tc>
          <w:tcPr>
            <w:tcW w:w="616" w:type="pct"/>
            <w:vAlign w:val="center"/>
          </w:tcPr>
          <w:p w14:paraId="4C54E39F" w14:textId="77777777" w:rsidR="00601513" w:rsidRPr="0016661A" w:rsidRDefault="00601513" w:rsidP="00E3024A">
            <w:pPr>
              <w:spacing w:line="260" w:lineRule="exact"/>
              <w:jc w:val="center"/>
              <w:rPr>
                <w:b/>
                <w:bCs/>
                <w:sz w:val="21"/>
                <w:szCs w:val="21"/>
              </w:rPr>
            </w:pPr>
            <w:r w:rsidRPr="0016661A">
              <w:rPr>
                <w:b/>
                <w:bCs/>
                <w:sz w:val="21"/>
                <w:szCs w:val="21"/>
              </w:rPr>
              <w:t>产生量</w:t>
            </w:r>
          </w:p>
          <w:p w14:paraId="6FAD1AF8" w14:textId="77777777" w:rsidR="00601513" w:rsidRPr="0016661A" w:rsidRDefault="00601513" w:rsidP="00E3024A">
            <w:pPr>
              <w:spacing w:line="260" w:lineRule="exact"/>
              <w:jc w:val="center"/>
              <w:rPr>
                <w:b/>
                <w:bCs/>
                <w:sz w:val="21"/>
                <w:szCs w:val="21"/>
              </w:rPr>
            </w:pPr>
            <w:r w:rsidRPr="0016661A">
              <w:rPr>
                <w:b/>
                <w:bCs/>
                <w:sz w:val="21"/>
                <w:szCs w:val="21"/>
              </w:rPr>
              <w:t>（吨</w:t>
            </w:r>
            <w:r w:rsidRPr="0016661A">
              <w:rPr>
                <w:b/>
                <w:bCs/>
                <w:sz w:val="21"/>
                <w:szCs w:val="21"/>
              </w:rPr>
              <w:t>/</w:t>
            </w:r>
            <w:r w:rsidRPr="0016661A">
              <w:rPr>
                <w:b/>
                <w:bCs/>
                <w:sz w:val="21"/>
                <w:szCs w:val="21"/>
              </w:rPr>
              <w:t>年）</w:t>
            </w:r>
          </w:p>
        </w:tc>
        <w:tc>
          <w:tcPr>
            <w:tcW w:w="582" w:type="pct"/>
            <w:vAlign w:val="center"/>
          </w:tcPr>
          <w:p w14:paraId="5EF09A45" w14:textId="77777777" w:rsidR="00601513" w:rsidRPr="0016661A" w:rsidRDefault="00601513" w:rsidP="00E3024A">
            <w:pPr>
              <w:spacing w:line="260" w:lineRule="exact"/>
              <w:jc w:val="center"/>
              <w:rPr>
                <w:b/>
                <w:bCs/>
                <w:sz w:val="21"/>
                <w:szCs w:val="21"/>
              </w:rPr>
            </w:pPr>
            <w:r w:rsidRPr="0016661A">
              <w:rPr>
                <w:b/>
                <w:bCs/>
                <w:sz w:val="21"/>
                <w:szCs w:val="21"/>
              </w:rPr>
              <w:t>利用处置</w:t>
            </w:r>
          </w:p>
          <w:p w14:paraId="4F5B44C6" w14:textId="77777777" w:rsidR="00601513" w:rsidRPr="0016661A" w:rsidRDefault="00601513" w:rsidP="00E3024A">
            <w:pPr>
              <w:spacing w:line="260" w:lineRule="exact"/>
              <w:jc w:val="center"/>
              <w:rPr>
                <w:b/>
                <w:bCs/>
                <w:sz w:val="21"/>
                <w:szCs w:val="21"/>
              </w:rPr>
            </w:pPr>
            <w:r w:rsidRPr="0016661A">
              <w:rPr>
                <w:b/>
                <w:bCs/>
                <w:sz w:val="21"/>
                <w:szCs w:val="21"/>
              </w:rPr>
              <w:t>方式</w:t>
            </w:r>
          </w:p>
        </w:tc>
      </w:tr>
      <w:tr w:rsidR="0016661A" w:rsidRPr="0016661A" w14:paraId="7E9FA7B0" w14:textId="77777777" w:rsidTr="00E3024A">
        <w:trPr>
          <w:jc w:val="center"/>
        </w:trPr>
        <w:tc>
          <w:tcPr>
            <w:tcW w:w="402" w:type="pct"/>
            <w:vAlign w:val="center"/>
          </w:tcPr>
          <w:p w14:paraId="3493339C" w14:textId="77777777" w:rsidR="00601513" w:rsidRPr="0016661A" w:rsidRDefault="00601513" w:rsidP="00E3024A">
            <w:pPr>
              <w:spacing w:line="260" w:lineRule="exact"/>
              <w:jc w:val="center"/>
              <w:rPr>
                <w:sz w:val="21"/>
                <w:szCs w:val="21"/>
              </w:rPr>
            </w:pPr>
            <w:r w:rsidRPr="0016661A">
              <w:rPr>
                <w:sz w:val="21"/>
                <w:szCs w:val="21"/>
              </w:rPr>
              <w:t>1</w:t>
            </w:r>
          </w:p>
        </w:tc>
        <w:tc>
          <w:tcPr>
            <w:tcW w:w="852" w:type="pct"/>
            <w:vAlign w:val="center"/>
          </w:tcPr>
          <w:p w14:paraId="0E2FC5DC" w14:textId="77777777" w:rsidR="00601513" w:rsidRPr="0016661A" w:rsidRDefault="00601513" w:rsidP="00E3024A">
            <w:pPr>
              <w:spacing w:line="260" w:lineRule="exact"/>
              <w:jc w:val="center"/>
              <w:rPr>
                <w:sz w:val="21"/>
                <w:szCs w:val="21"/>
              </w:rPr>
            </w:pPr>
            <w:r w:rsidRPr="0016661A">
              <w:rPr>
                <w:sz w:val="21"/>
                <w:szCs w:val="21"/>
              </w:rPr>
              <w:t>原料库废气处理措施收集到的粉尘</w:t>
            </w:r>
          </w:p>
        </w:tc>
        <w:tc>
          <w:tcPr>
            <w:tcW w:w="704" w:type="pct"/>
            <w:vAlign w:val="center"/>
          </w:tcPr>
          <w:p w14:paraId="59C648C2" w14:textId="77777777" w:rsidR="00601513" w:rsidRPr="0016661A" w:rsidRDefault="00601513" w:rsidP="00E3024A">
            <w:pPr>
              <w:spacing w:line="260" w:lineRule="exact"/>
              <w:jc w:val="center"/>
              <w:rPr>
                <w:sz w:val="21"/>
                <w:szCs w:val="21"/>
              </w:rPr>
            </w:pPr>
            <w:r w:rsidRPr="0016661A">
              <w:rPr>
                <w:sz w:val="21"/>
                <w:szCs w:val="21"/>
              </w:rPr>
              <w:t>原料库废气处理措施</w:t>
            </w:r>
          </w:p>
        </w:tc>
        <w:tc>
          <w:tcPr>
            <w:tcW w:w="879" w:type="pct"/>
            <w:vAlign w:val="center"/>
          </w:tcPr>
          <w:p w14:paraId="26E23164" w14:textId="77777777" w:rsidR="00601513" w:rsidRPr="0016661A" w:rsidRDefault="00601513" w:rsidP="00E3024A">
            <w:pPr>
              <w:spacing w:line="260" w:lineRule="exact"/>
              <w:jc w:val="center"/>
              <w:rPr>
                <w:sz w:val="21"/>
                <w:szCs w:val="21"/>
              </w:rPr>
            </w:pPr>
            <w:r w:rsidRPr="0016661A">
              <w:rPr>
                <w:sz w:val="21"/>
                <w:szCs w:val="21"/>
              </w:rPr>
              <w:t>一般固废</w:t>
            </w:r>
          </w:p>
        </w:tc>
        <w:tc>
          <w:tcPr>
            <w:tcW w:w="527" w:type="pct"/>
            <w:vAlign w:val="center"/>
          </w:tcPr>
          <w:p w14:paraId="4E8D86EB" w14:textId="77777777" w:rsidR="00601513" w:rsidRPr="0016661A" w:rsidRDefault="00601513" w:rsidP="00E3024A">
            <w:pPr>
              <w:spacing w:line="260" w:lineRule="exact"/>
              <w:jc w:val="center"/>
              <w:rPr>
                <w:sz w:val="21"/>
                <w:szCs w:val="21"/>
              </w:rPr>
            </w:pPr>
            <w:r w:rsidRPr="0016661A">
              <w:rPr>
                <w:sz w:val="21"/>
                <w:szCs w:val="21"/>
              </w:rPr>
              <w:t>/</w:t>
            </w:r>
          </w:p>
        </w:tc>
        <w:tc>
          <w:tcPr>
            <w:tcW w:w="438" w:type="pct"/>
            <w:vAlign w:val="center"/>
          </w:tcPr>
          <w:p w14:paraId="267DCB0D" w14:textId="77777777" w:rsidR="00601513" w:rsidRPr="0016661A" w:rsidRDefault="00601513" w:rsidP="00E3024A">
            <w:pPr>
              <w:spacing w:line="260" w:lineRule="exact"/>
              <w:jc w:val="center"/>
              <w:rPr>
                <w:sz w:val="21"/>
                <w:szCs w:val="21"/>
              </w:rPr>
            </w:pPr>
            <w:r w:rsidRPr="0016661A">
              <w:rPr>
                <w:sz w:val="21"/>
                <w:szCs w:val="21"/>
              </w:rPr>
              <w:t>66</w:t>
            </w:r>
          </w:p>
        </w:tc>
        <w:tc>
          <w:tcPr>
            <w:tcW w:w="616" w:type="pct"/>
            <w:vAlign w:val="center"/>
          </w:tcPr>
          <w:p w14:paraId="42E377DB" w14:textId="77777777" w:rsidR="00601513" w:rsidRPr="0016661A" w:rsidRDefault="00601513" w:rsidP="00E3024A">
            <w:pPr>
              <w:spacing w:line="260" w:lineRule="exact"/>
              <w:jc w:val="center"/>
              <w:rPr>
                <w:sz w:val="21"/>
                <w:szCs w:val="21"/>
              </w:rPr>
            </w:pPr>
            <w:r w:rsidRPr="0016661A">
              <w:rPr>
                <w:sz w:val="21"/>
                <w:szCs w:val="21"/>
              </w:rPr>
              <w:t>154.16</w:t>
            </w:r>
          </w:p>
        </w:tc>
        <w:tc>
          <w:tcPr>
            <w:tcW w:w="582" w:type="pct"/>
            <w:vAlign w:val="center"/>
          </w:tcPr>
          <w:p w14:paraId="2B79E700" w14:textId="77777777" w:rsidR="00601513" w:rsidRPr="0016661A" w:rsidRDefault="00601513" w:rsidP="00E3024A">
            <w:pPr>
              <w:spacing w:line="260" w:lineRule="exact"/>
              <w:jc w:val="center"/>
              <w:rPr>
                <w:sz w:val="21"/>
                <w:szCs w:val="21"/>
              </w:rPr>
            </w:pPr>
            <w:r w:rsidRPr="0016661A">
              <w:rPr>
                <w:sz w:val="21"/>
                <w:szCs w:val="21"/>
              </w:rPr>
              <w:t>收集后回用于生产</w:t>
            </w:r>
          </w:p>
        </w:tc>
      </w:tr>
      <w:tr w:rsidR="0016661A" w:rsidRPr="0016661A" w14:paraId="2933C8E3" w14:textId="77777777" w:rsidTr="00E3024A">
        <w:trPr>
          <w:jc w:val="center"/>
        </w:trPr>
        <w:tc>
          <w:tcPr>
            <w:tcW w:w="402" w:type="pct"/>
            <w:vAlign w:val="center"/>
          </w:tcPr>
          <w:p w14:paraId="4DF11016" w14:textId="77777777" w:rsidR="00601513" w:rsidRPr="0016661A" w:rsidRDefault="00601513" w:rsidP="00E3024A">
            <w:pPr>
              <w:spacing w:line="260" w:lineRule="exact"/>
              <w:jc w:val="center"/>
              <w:rPr>
                <w:sz w:val="21"/>
                <w:szCs w:val="21"/>
              </w:rPr>
            </w:pPr>
            <w:r w:rsidRPr="0016661A">
              <w:rPr>
                <w:sz w:val="21"/>
                <w:szCs w:val="21"/>
              </w:rPr>
              <w:t>2</w:t>
            </w:r>
          </w:p>
        </w:tc>
        <w:tc>
          <w:tcPr>
            <w:tcW w:w="852" w:type="pct"/>
            <w:vAlign w:val="center"/>
          </w:tcPr>
          <w:p w14:paraId="3402ED4A" w14:textId="77777777" w:rsidR="00601513" w:rsidRPr="0016661A" w:rsidRDefault="00601513" w:rsidP="00E3024A">
            <w:pPr>
              <w:spacing w:line="260" w:lineRule="exact"/>
              <w:jc w:val="center"/>
              <w:rPr>
                <w:sz w:val="21"/>
                <w:szCs w:val="21"/>
              </w:rPr>
            </w:pPr>
            <w:r w:rsidRPr="0016661A">
              <w:rPr>
                <w:sz w:val="21"/>
                <w:szCs w:val="21"/>
              </w:rPr>
              <w:t>成品库废气处理措施收集到的粉尘</w:t>
            </w:r>
          </w:p>
        </w:tc>
        <w:tc>
          <w:tcPr>
            <w:tcW w:w="704" w:type="pct"/>
            <w:vAlign w:val="center"/>
          </w:tcPr>
          <w:p w14:paraId="6F560CCB" w14:textId="77777777" w:rsidR="00601513" w:rsidRPr="0016661A" w:rsidRDefault="00601513" w:rsidP="00E3024A">
            <w:pPr>
              <w:spacing w:line="260" w:lineRule="exact"/>
              <w:jc w:val="center"/>
              <w:rPr>
                <w:sz w:val="21"/>
                <w:szCs w:val="21"/>
              </w:rPr>
            </w:pPr>
            <w:r w:rsidRPr="0016661A">
              <w:rPr>
                <w:sz w:val="21"/>
                <w:szCs w:val="21"/>
              </w:rPr>
              <w:t>成品库废气处理措施</w:t>
            </w:r>
          </w:p>
        </w:tc>
        <w:tc>
          <w:tcPr>
            <w:tcW w:w="879" w:type="pct"/>
            <w:vAlign w:val="center"/>
          </w:tcPr>
          <w:p w14:paraId="5335AA93" w14:textId="77777777" w:rsidR="00601513" w:rsidRPr="0016661A" w:rsidRDefault="00601513" w:rsidP="00E3024A">
            <w:pPr>
              <w:spacing w:line="260" w:lineRule="exact"/>
              <w:jc w:val="center"/>
              <w:rPr>
                <w:sz w:val="21"/>
                <w:szCs w:val="21"/>
              </w:rPr>
            </w:pPr>
            <w:r w:rsidRPr="0016661A">
              <w:rPr>
                <w:sz w:val="21"/>
                <w:szCs w:val="21"/>
              </w:rPr>
              <w:t>一般固废</w:t>
            </w:r>
          </w:p>
        </w:tc>
        <w:tc>
          <w:tcPr>
            <w:tcW w:w="527" w:type="pct"/>
            <w:vAlign w:val="center"/>
          </w:tcPr>
          <w:p w14:paraId="4CDDB9B8" w14:textId="77777777" w:rsidR="00601513" w:rsidRPr="0016661A" w:rsidRDefault="00601513" w:rsidP="00E3024A">
            <w:pPr>
              <w:spacing w:line="260" w:lineRule="exact"/>
              <w:jc w:val="center"/>
              <w:rPr>
                <w:sz w:val="21"/>
                <w:szCs w:val="21"/>
              </w:rPr>
            </w:pPr>
            <w:r w:rsidRPr="0016661A">
              <w:rPr>
                <w:sz w:val="21"/>
                <w:szCs w:val="21"/>
              </w:rPr>
              <w:t>/</w:t>
            </w:r>
          </w:p>
        </w:tc>
        <w:tc>
          <w:tcPr>
            <w:tcW w:w="438" w:type="pct"/>
            <w:vAlign w:val="center"/>
          </w:tcPr>
          <w:p w14:paraId="712AAC65" w14:textId="77777777" w:rsidR="00601513" w:rsidRPr="0016661A" w:rsidRDefault="00601513" w:rsidP="00E3024A">
            <w:pPr>
              <w:spacing w:line="260" w:lineRule="exact"/>
              <w:jc w:val="center"/>
              <w:rPr>
                <w:sz w:val="21"/>
                <w:szCs w:val="21"/>
              </w:rPr>
            </w:pPr>
            <w:r w:rsidRPr="0016661A">
              <w:rPr>
                <w:sz w:val="21"/>
                <w:szCs w:val="21"/>
              </w:rPr>
              <w:t>66</w:t>
            </w:r>
          </w:p>
        </w:tc>
        <w:tc>
          <w:tcPr>
            <w:tcW w:w="616" w:type="pct"/>
            <w:vAlign w:val="center"/>
          </w:tcPr>
          <w:p w14:paraId="0D2495C2" w14:textId="77777777" w:rsidR="00601513" w:rsidRPr="0016661A" w:rsidRDefault="00601513" w:rsidP="00E3024A">
            <w:pPr>
              <w:spacing w:line="260" w:lineRule="exact"/>
              <w:jc w:val="center"/>
              <w:rPr>
                <w:sz w:val="21"/>
                <w:szCs w:val="21"/>
              </w:rPr>
            </w:pPr>
            <w:r w:rsidRPr="0016661A">
              <w:rPr>
                <w:sz w:val="21"/>
                <w:szCs w:val="21"/>
              </w:rPr>
              <w:t>264.73</w:t>
            </w:r>
          </w:p>
        </w:tc>
        <w:tc>
          <w:tcPr>
            <w:tcW w:w="582" w:type="pct"/>
            <w:vAlign w:val="center"/>
          </w:tcPr>
          <w:p w14:paraId="4F91D8B7" w14:textId="77777777" w:rsidR="00601513" w:rsidRPr="0016661A" w:rsidRDefault="00601513" w:rsidP="00E3024A">
            <w:pPr>
              <w:spacing w:line="260" w:lineRule="exact"/>
              <w:jc w:val="center"/>
              <w:rPr>
                <w:sz w:val="21"/>
                <w:szCs w:val="21"/>
              </w:rPr>
            </w:pPr>
            <w:r w:rsidRPr="0016661A">
              <w:rPr>
                <w:sz w:val="21"/>
                <w:szCs w:val="21"/>
              </w:rPr>
              <w:t>收集后作为产品外售</w:t>
            </w:r>
          </w:p>
        </w:tc>
      </w:tr>
      <w:tr w:rsidR="0016661A" w:rsidRPr="0016661A" w14:paraId="727891BF" w14:textId="77777777" w:rsidTr="00E3024A">
        <w:trPr>
          <w:jc w:val="center"/>
        </w:trPr>
        <w:tc>
          <w:tcPr>
            <w:tcW w:w="402" w:type="pct"/>
            <w:vAlign w:val="center"/>
          </w:tcPr>
          <w:p w14:paraId="42AE6F3A" w14:textId="77777777" w:rsidR="00601513" w:rsidRPr="0016661A" w:rsidRDefault="00601513" w:rsidP="00E3024A">
            <w:pPr>
              <w:spacing w:line="260" w:lineRule="exact"/>
              <w:jc w:val="center"/>
              <w:rPr>
                <w:sz w:val="21"/>
                <w:szCs w:val="21"/>
              </w:rPr>
            </w:pPr>
            <w:r w:rsidRPr="0016661A">
              <w:rPr>
                <w:sz w:val="21"/>
                <w:szCs w:val="21"/>
              </w:rPr>
              <w:t>3</w:t>
            </w:r>
          </w:p>
        </w:tc>
        <w:tc>
          <w:tcPr>
            <w:tcW w:w="852" w:type="pct"/>
            <w:vAlign w:val="center"/>
          </w:tcPr>
          <w:p w14:paraId="38EDD7D7" w14:textId="77777777" w:rsidR="00601513" w:rsidRPr="0016661A" w:rsidRDefault="00601513" w:rsidP="00E3024A">
            <w:pPr>
              <w:spacing w:line="260" w:lineRule="exact"/>
              <w:jc w:val="center"/>
              <w:rPr>
                <w:sz w:val="21"/>
                <w:szCs w:val="21"/>
              </w:rPr>
            </w:pPr>
            <w:r w:rsidRPr="0016661A">
              <w:rPr>
                <w:sz w:val="21"/>
                <w:szCs w:val="21"/>
              </w:rPr>
              <w:t>脱硫石膏</w:t>
            </w:r>
          </w:p>
        </w:tc>
        <w:tc>
          <w:tcPr>
            <w:tcW w:w="704" w:type="pct"/>
            <w:vAlign w:val="center"/>
          </w:tcPr>
          <w:p w14:paraId="177E2FCB" w14:textId="77777777" w:rsidR="00601513" w:rsidRPr="0016661A" w:rsidRDefault="00601513" w:rsidP="00E3024A">
            <w:pPr>
              <w:spacing w:line="260" w:lineRule="exact"/>
              <w:jc w:val="center"/>
              <w:rPr>
                <w:sz w:val="21"/>
                <w:szCs w:val="21"/>
              </w:rPr>
            </w:pPr>
            <w:r w:rsidRPr="0016661A">
              <w:rPr>
                <w:sz w:val="21"/>
                <w:szCs w:val="21"/>
              </w:rPr>
              <w:t>脱硫塔、湿电除尘</w:t>
            </w:r>
          </w:p>
        </w:tc>
        <w:tc>
          <w:tcPr>
            <w:tcW w:w="879" w:type="pct"/>
            <w:vAlign w:val="center"/>
          </w:tcPr>
          <w:p w14:paraId="5EFC4CAC" w14:textId="77777777" w:rsidR="00601513" w:rsidRPr="0016661A" w:rsidRDefault="00601513" w:rsidP="00E3024A">
            <w:pPr>
              <w:spacing w:line="260" w:lineRule="exact"/>
              <w:jc w:val="center"/>
              <w:rPr>
                <w:sz w:val="21"/>
                <w:szCs w:val="21"/>
              </w:rPr>
            </w:pPr>
            <w:r w:rsidRPr="0016661A">
              <w:rPr>
                <w:sz w:val="21"/>
                <w:szCs w:val="21"/>
              </w:rPr>
              <w:t>一般固废</w:t>
            </w:r>
          </w:p>
        </w:tc>
        <w:tc>
          <w:tcPr>
            <w:tcW w:w="527" w:type="pct"/>
            <w:vAlign w:val="center"/>
          </w:tcPr>
          <w:p w14:paraId="101638BB" w14:textId="77777777" w:rsidR="00601513" w:rsidRPr="0016661A" w:rsidRDefault="00601513" w:rsidP="00E3024A">
            <w:pPr>
              <w:spacing w:line="260" w:lineRule="exact"/>
              <w:jc w:val="center"/>
              <w:rPr>
                <w:sz w:val="21"/>
                <w:szCs w:val="21"/>
              </w:rPr>
            </w:pPr>
            <w:r w:rsidRPr="0016661A">
              <w:rPr>
                <w:sz w:val="21"/>
                <w:szCs w:val="21"/>
              </w:rPr>
              <w:t>/</w:t>
            </w:r>
          </w:p>
        </w:tc>
        <w:tc>
          <w:tcPr>
            <w:tcW w:w="438" w:type="pct"/>
            <w:vAlign w:val="center"/>
          </w:tcPr>
          <w:p w14:paraId="3F8B1408" w14:textId="77777777" w:rsidR="00601513" w:rsidRPr="0016661A" w:rsidRDefault="00601513" w:rsidP="00E3024A">
            <w:pPr>
              <w:spacing w:line="260" w:lineRule="exact"/>
              <w:jc w:val="center"/>
              <w:rPr>
                <w:sz w:val="21"/>
                <w:szCs w:val="21"/>
              </w:rPr>
            </w:pPr>
            <w:r w:rsidRPr="0016661A">
              <w:rPr>
                <w:sz w:val="21"/>
                <w:szCs w:val="21"/>
              </w:rPr>
              <w:t>65</w:t>
            </w:r>
          </w:p>
        </w:tc>
        <w:tc>
          <w:tcPr>
            <w:tcW w:w="616" w:type="pct"/>
            <w:vAlign w:val="center"/>
          </w:tcPr>
          <w:p w14:paraId="558C564A" w14:textId="77777777" w:rsidR="00601513" w:rsidRPr="0016661A" w:rsidRDefault="00601513" w:rsidP="00E3024A">
            <w:pPr>
              <w:spacing w:line="260" w:lineRule="exact"/>
              <w:jc w:val="center"/>
              <w:rPr>
                <w:sz w:val="21"/>
                <w:szCs w:val="21"/>
              </w:rPr>
            </w:pPr>
            <w:r w:rsidRPr="0016661A">
              <w:rPr>
                <w:sz w:val="21"/>
                <w:szCs w:val="21"/>
              </w:rPr>
              <w:t>3003.06</w:t>
            </w:r>
          </w:p>
        </w:tc>
        <w:tc>
          <w:tcPr>
            <w:tcW w:w="582" w:type="pct"/>
            <w:vMerge w:val="restart"/>
            <w:vAlign w:val="center"/>
          </w:tcPr>
          <w:p w14:paraId="03D7377E" w14:textId="77777777" w:rsidR="00601513" w:rsidRPr="0016661A" w:rsidRDefault="00601513" w:rsidP="00E3024A">
            <w:pPr>
              <w:spacing w:line="260" w:lineRule="exact"/>
              <w:jc w:val="center"/>
              <w:rPr>
                <w:sz w:val="21"/>
                <w:szCs w:val="21"/>
              </w:rPr>
            </w:pPr>
            <w:r w:rsidRPr="0016661A">
              <w:rPr>
                <w:sz w:val="21"/>
                <w:szCs w:val="21"/>
              </w:rPr>
              <w:t>收集后外售处理</w:t>
            </w:r>
            <w:r w:rsidRPr="0016661A">
              <w:rPr>
                <w:sz w:val="21"/>
                <w:szCs w:val="21"/>
              </w:rPr>
              <w:t xml:space="preserve"> </w:t>
            </w:r>
          </w:p>
        </w:tc>
      </w:tr>
      <w:tr w:rsidR="0016661A" w:rsidRPr="0016661A" w14:paraId="2EB3D706" w14:textId="77777777" w:rsidTr="00E3024A">
        <w:trPr>
          <w:jc w:val="center"/>
        </w:trPr>
        <w:tc>
          <w:tcPr>
            <w:tcW w:w="402" w:type="pct"/>
            <w:vAlign w:val="center"/>
          </w:tcPr>
          <w:p w14:paraId="167C3657" w14:textId="77777777" w:rsidR="00601513" w:rsidRPr="0016661A" w:rsidRDefault="00601513" w:rsidP="00E3024A">
            <w:pPr>
              <w:spacing w:line="260" w:lineRule="exact"/>
              <w:jc w:val="center"/>
              <w:rPr>
                <w:sz w:val="21"/>
                <w:szCs w:val="21"/>
              </w:rPr>
            </w:pPr>
            <w:r w:rsidRPr="0016661A">
              <w:rPr>
                <w:sz w:val="21"/>
                <w:szCs w:val="21"/>
              </w:rPr>
              <w:t>4</w:t>
            </w:r>
          </w:p>
        </w:tc>
        <w:tc>
          <w:tcPr>
            <w:tcW w:w="852" w:type="pct"/>
            <w:vAlign w:val="center"/>
          </w:tcPr>
          <w:p w14:paraId="363D5516" w14:textId="77777777" w:rsidR="00601513" w:rsidRPr="0016661A" w:rsidRDefault="00601513" w:rsidP="00E3024A">
            <w:pPr>
              <w:spacing w:line="260" w:lineRule="exact"/>
              <w:jc w:val="center"/>
              <w:rPr>
                <w:sz w:val="21"/>
                <w:szCs w:val="21"/>
              </w:rPr>
            </w:pPr>
            <w:r w:rsidRPr="0016661A">
              <w:rPr>
                <w:sz w:val="21"/>
                <w:szCs w:val="21"/>
              </w:rPr>
              <w:t>废布袋</w:t>
            </w:r>
          </w:p>
        </w:tc>
        <w:tc>
          <w:tcPr>
            <w:tcW w:w="704" w:type="pct"/>
            <w:vAlign w:val="center"/>
          </w:tcPr>
          <w:p w14:paraId="69F610A5" w14:textId="77777777" w:rsidR="00601513" w:rsidRPr="0016661A" w:rsidRDefault="00601513" w:rsidP="00E3024A">
            <w:pPr>
              <w:spacing w:line="260" w:lineRule="exact"/>
              <w:jc w:val="center"/>
              <w:rPr>
                <w:sz w:val="21"/>
                <w:szCs w:val="21"/>
              </w:rPr>
            </w:pPr>
            <w:r w:rsidRPr="0016661A">
              <w:rPr>
                <w:sz w:val="21"/>
                <w:szCs w:val="21"/>
              </w:rPr>
              <w:t>气箱脉冲袋式除尘器破损更换</w:t>
            </w:r>
          </w:p>
        </w:tc>
        <w:tc>
          <w:tcPr>
            <w:tcW w:w="879" w:type="pct"/>
            <w:vAlign w:val="center"/>
          </w:tcPr>
          <w:p w14:paraId="1FE97A1D" w14:textId="77777777" w:rsidR="00601513" w:rsidRPr="0016661A" w:rsidRDefault="00601513" w:rsidP="00E3024A">
            <w:pPr>
              <w:spacing w:line="260" w:lineRule="exact"/>
              <w:jc w:val="center"/>
              <w:rPr>
                <w:sz w:val="21"/>
                <w:szCs w:val="21"/>
              </w:rPr>
            </w:pPr>
            <w:r w:rsidRPr="0016661A">
              <w:rPr>
                <w:sz w:val="21"/>
                <w:szCs w:val="21"/>
              </w:rPr>
              <w:t>一般固废</w:t>
            </w:r>
          </w:p>
        </w:tc>
        <w:tc>
          <w:tcPr>
            <w:tcW w:w="527" w:type="pct"/>
            <w:vAlign w:val="center"/>
          </w:tcPr>
          <w:p w14:paraId="5AFE5ACA" w14:textId="77777777" w:rsidR="00601513" w:rsidRPr="0016661A" w:rsidRDefault="00601513" w:rsidP="00E3024A">
            <w:pPr>
              <w:spacing w:line="260" w:lineRule="exact"/>
              <w:jc w:val="center"/>
              <w:rPr>
                <w:sz w:val="21"/>
                <w:szCs w:val="21"/>
              </w:rPr>
            </w:pPr>
            <w:r w:rsidRPr="0016661A">
              <w:rPr>
                <w:sz w:val="21"/>
                <w:szCs w:val="21"/>
              </w:rPr>
              <w:t>/</w:t>
            </w:r>
          </w:p>
        </w:tc>
        <w:tc>
          <w:tcPr>
            <w:tcW w:w="438" w:type="pct"/>
            <w:vAlign w:val="center"/>
          </w:tcPr>
          <w:p w14:paraId="6AEDD052" w14:textId="77777777" w:rsidR="00601513" w:rsidRPr="0016661A" w:rsidRDefault="00601513" w:rsidP="00E3024A">
            <w:pPr>
              <w:spacing w:line="260" w:lineRule="exact"/>
              <w:jc w:val="center"/>
              <w:rPr>
                <w:sz w:val="21"/>
                <w:szCs w:val="21"/>
              </w:rPr>
            </w:pPr>
            <w:r w:rsidRPr="0016661A">
              <w:rPr>
                <w:sz w:val="21"/>
                <w:szCs w:val="21"/>
              </w:rPr>
              <w:t>99</w:t>
            </w:r>
          </w:p>
        </w:tc>
        <w:tc>
          <w:tcPr>
            <w:tcW w:w="616" w:type="pct"/>
            <w:vAlign w:val="center"/>
          </w:tcPr>
          <w:p w14:paraId="405DCAEE" w14:textId="77777777" w:rsidR="00601513" w:rsidRPr="0016661A" w:rsidRDefault="00601513" w:rsidP="00E3024A">
            <w:pPr>
              <w:spacing w:line="260" w:lineRule="exact"/>
              <w:jc w:val="center"/>
              <w:rPr>
                <w:sz w:val="21"/>
                <w:szCs w:val="21"/>
              </w:rPr>
            </w:pPr>
            <w:r w:rsidRPr="0016661A">
              <w:rPr>
                <w:sz w:val="21"/>
                <w:szCs w:val="21"/>
              </w:rPr>
              <w:t>0.10</w:t>
            </w:r>
          </w:p>
        </w:tc>
        <w:tc>
          <w:tcPr>
            <w:tcW w:w="582" w:type="pct"/>
            <w:vMerge/>
            <w:vAlign w:val="center"/>
          </w:tcPr>
          <w:p w14:paraId="693EF116" w14:textId="77777777" w:rsidR="00601513" w:rsidRPr="0016661A" w:rsidRDefault="00601513" w:rsidP="00E3024A">
            <w:pPr>
              <w:spacing w:line="260" w:lineRule="exact"/>
              <w:jc w:val="center"/>
              <w:rPr>
                <w:sz w:val="21"/>
                <w:szCs w:val="21"/>
              </w:rPr>
            </w:pPr>
          </w:p>
        </w:tc>
      </w:tr>
      <w:tr w:rsidR="0016661A" w:rsidRPr="0016661A" w14:paraId="11A4E84E" w14:textId="77777777" w:rsidTr="00E3024A">
        <w:trPr>
          <w:jc w:val="center"/>
        </w:trPr>
        <w:tc>
          <w:tcPr>
            <w:tcW w:w="402" w:type="pct"/>
            <w:vAlign w:val="center"/>
          </w:tcPr>
          <w:p w14:paraId="444CC896" w14:textId="77777777" w:rsidR="00601513" w:rsidRPr="0016661A" w:rsidRDefault="00601513" w:rsidP="00E3024A">
            <w:pPr>
              <w:spacing w:line="260" w:lineRule="exact"/>
              <w:jc w:val="center"/>
              <w:rPr>
                <w:sz w:val="21"/>
                <w:szCs w:val="21"/>
              </w:rPr>
            </w:pPr>
            <w:r w:rsidRPr="0016661A">
              <w:rPr>
                <w:sz w:val="21"/>
                <w:szCs w:val="21"/>
              </w:rPr>
              <w:t>5</w:t>
            </w:r>
          </w:p>
        </w:tc>
        <w:tc>
          <w:tcPr>
            <w:tcW w:w="852" w:type="pct"/>
            <w:vAlign w:val="center"/>
          </w:tcPr>
          <w:p w14:paraId="50B8004D" w14:textId="77777777" w:rsidR="00601513" w:rsidRPr="0016661A" w:rsidRDefault="00601513" w:rsidP="00E3024A">
            <w:pPr>
              <w:spacing w:line="260" w:lineRule="exact"/>
              <w:jc w:val="center"/>
              <w:rPr>
                <w:sz w:val="21"/>
                <w:szCs w:val="21"/>
              </w:rPr>
            </w:pPr>
            <w:r w:rsidRPr="0016661A">
              <w:rPr>
                <w:sz w:val="21"/>
                <w:szCs w:val="21"/>
              </w:rPr>
              <w:t>废活性炭</w:t>
            </w:r>
          </w:p>
        </w:tc>
        <w:tc>
          <w:tcPr>
            <w:tcW w:w="704" w:type="pct"/>
          </w:tcPr>
          <w:p w14:paraId="3DF073B2" w14:textId="77777777" w:rsidR="00601513" w:rsidRPr="0016661A" w:rsidRDefault="00601513" w:rsidP="00E3024A">
            <w:pPr>
              <w:spacing w:line="260" w:lineRule="exact"/>
              <w:jc w:val="center"/>
              <w:rPr>
                <w:sz w:val="21"/>
                <w:szCs w:val="21"/>
              </w:rPr>
            </w:pPr>
            <w:r w:rsidRPr="0016661A">
              <w:rPr>
                <w:sz w:val="21"/>
                <w:szCs w:val="21"/>
              </w:rPr>
              <w:t>软水制备</w:t>
            </w:r>
          </w:p>
        </w:tc>
        <w:tc>
          <w:tcPr>
            <w:tcW w:w="879" w:type="pct"/>
          </w:tcPr>
          <w:p w14:paraId="4C9358D1" w14:textId="77777777" w:rsidR="00601513" w:rsidRPr="0016661A" w:rsidRDefault="00601513" w:rsidP="00E3024A">
            <w:pPr>
              <w:spacing w:line="260" w:lineRule="exact"/>
              <w:jc w:val="center"/>
              <w:rPr>
                <w:sz w:val="21"/>
                <w:szCs w:val="21"/>
              </w:rPr>
            </w:pPr>
            <w:r w:rsidRPr="0016661A">
              <w:rPr>
                <w:sz w:val="21"/>
                <w:szCs w:val="21"/>
              </w:rPr>
              <w:t>一般固废</w:t>
            </w:r>
          </w:p>
        </w:tc>
        <w:tc>
          <w:tcPr>
            <w:tcW w:w="527" w:type="pct"/>
            <w:vAlign w:val="center"/>
          </w:tcPr>
          <w:p w14:paraId="4BC32C02" w14:textId="77777777" w:rsidR="00601513" w:rsidRPr="0016661A" w:rsidRDefault="00601513" w:rsidP="00E3024A">
            <w:pPr>
              <w:spacing w:line="260" w:lineRule="exact"/>
              <w:jc w:val="center"/>
              <w:rPr>
                <w:sz w:val="21"/>
                <w:szCs w:val="21"/>
              </w:rPr>
            </w:pPr>
            <w:r w:rsidRPr="0016661A">
              <w:rPr>
                <w:sz w:val="21"/>
                <w:szCs w:val="21"/>
              </w:rPr>
              <w:t>-</w:t>
            </w:r>
          </w:p>
        </w:tc>
        <w:tc>
          <w:tcPr>
            <w:tcW w:w="438" w:type="pct"/>
            <w:vAlign w:val="center"/>
          </w:tcPr>
          <w:p w14:paraId="197C19A7" w14:textId="77777777" w:rsidR="00601513" w:rsidRPr="0016661A" w:rsidRDefault="00601513" w:rsidP="00E3024A">
            <w:pPr>
              <w:spacing w:line="260" w:lineRule="exact"/>
              <w:jc w:val="center"/>
              <w:rPr>
                <w:sz w:val="21"/>
                <w:szCs w:val="21"/>
              </w:rPr>
            </w:pPr>
            <w:r w:rsidRPr="0016661A">
              <w:rPr>
                <w:sz w:val="21"/>
                <w:szCs w:val="21"/>
              </w:rPr>
              <w:t>99</w:t>
            </w:r>
          </w:p>
        </w:tc>
        <w:tc>
          <w:tcPr>
            <w:tcW w:w="616" w:type="pct"/>
            <w:vAlign w:val="center"/>
          </w:tcPr>
          <w:p w14:paraId="48F0D5BD" w14:textId="77777777" w:rsidR="00601513" w:rsidRPr="0016661A" w:rsidRDefault="00601513" w:rsidP="00E3024A">
            <w:pPr>
              <w:spacing w:line="260" w:lineRule="exact"/>
              <w:jc w:val="center"/>
              <w:rPr>
                <w:sz w:val="21"/>
                <w:szCs w:val="21"/>
              </w:rPr>
            </w:pPr>
            <w:r w:rsidRPr="0016661A">
              <w:rPr>
                <w:sz w:val="21"/>
                <w:szCs w:val="21"/>
              </w:rPr>
              <w:t>2.5</w:t>
            </w:r>
          </w:p>
        </w:tc>
        <w:tc>
          <w:tcPr>
            <w:tcW w:w="582" w:type="pct"/>
            <w:vMerge/>
            <w:vAlign w:val="center"/>
          </w:tcPr>
          <w:p w14:paraId="5A4484BB" w14:textId="77777777" w:rsidR="00601513" w:rsidRPr="0016661A" w:rsidRDefault="00601513" w:rsidP="00E3024A">
            <w:pPr>
              <w:spacing w:line="260" w:lineRule="exact"/>
              <w:jc w:val="center"/>
              <w:rPr>
                <w:sz w:val="21"/>
                <w:szCs w:val="21"/>
              </w:rPr>
            </w:pPr>
          </w:p>
        </w:tc>
      </w:tr>
      <w:tr w:rsidR="0016661A" w:rsidRPr="0016661A" w14:paraId="09AEE6C7" w14:textId="77777777" w:rsidTr="00E3024A">
        <w:trPr>
          <w:jc w:val="center"/>
        </w:trPr>
        <w:tc>
          <w:tcPr>
            <w:tcW w:w="402" w:type="pct"/>
            <w:vAlign w:val="center"/>
          </w:tcPr>
          <w:p w14:paraId="7E70C12A" w14:textId="77777777" w:rsidR="00601513" w:rsidRPr="0016661A" w:rsidRDefault="00601513" w:rsidP="00E3024A">
            <w:pPr>
              <w:spacing w:line="260" w:lineRule="exact"/>
              <w:jc w:val="center"/>
              <w:rPr>
                <w:sz w:val="21"/>
                <w:szCs w:val="21"/>
              </w:rPr>
            </w:pPr>
            <w:r w:rsidRPr="0016661A">
              <w:rPr>
                <w:sz w:val="21"/>
                <w:szCs w:val="21"/>
              </w:rPr>
              <w:t>6</w:t>
            </w:r>
          </w:p>
        </w:tc>
        <w:tc>
          <w:tcPr>
            <w:tcW w:w="852" w:type="pct"/>
            <w:vAlign w:val="center"/>
          </w:tcPr>
          <w:p w14:paraId="46AF5760" w14:textId="77777777" w:rsidR="00601513" w:rsidRPr="0016661A" w:rsidRDefault="00601513" w:rsidP="00E3024A">
            <w:pPr>
              <w:spacing w:line="260" w:lineRule="exact"/>
              <w:jc w:val="center"/>
              <w:rPr>
                <w:sz w:val="21"/>
                <w:szCs w:val="21"/>
              </w:rPr>
            </w:pPr>
            <w:r w:rsidRPr="0016661A">
              <w:rPr>
                <w:sz w:val="21"/>
                <w:szCs w:val="21"/>
              </w:rPr>
              <w:t>废过滤棒</w:t>
            </w:r>
          </w:p>
        </w:tc>
        <w:tc>
          <w:tcPr>
            <w:tcW w:w="704" w:type="pct"/>
          </w:tcPr>
          <w:p w14:paraId="4FB7E61A" w14:textId="77777777" w:rsidR="00601513" w:rsidRPr="0016661A" w:rsidRDefault="00601513" w:rsidP="00E3024A">
            <w:pPr>
              <w:spacing w:line="260" w:lineRule="exact"/>
              <w:jc w:val="center"/>
              <w:rPr>
                <w:sz w:val="21"/>
                <w:szCs w:val="21"/>
              </w:rPr>
            </w:pPr>
            <w:r w:rsidRPr="0016661A">
              <w:rPr>
                <w:sz w:val="21"/>
                <w:szCs w:val="21"/>
              </w:rPr>
              <w:t>软水制备</w:t>
            </w:r>
          </w:p>
        </w:tc>
        <w:tc>
          <w:tcPr>
            <w:tcW w:w="879" w:type="pct"/>
          </w:tcPr>
          <w:p w14:paraId="5D034052" w14:textId="77777777" w:rsidR="00601513" w:rsidRPr="0016661A" w:rsidRDefault="00601513" w:rsidP="00E3024A">
            <w:pPr>
              <w:spacing w:line="260" w:lineRule="exact"/>
              <w:jc w:val="center"/>
              <w:rPr>
                <w:sz w:val="21"/>
                <w:szCs w:val="21"/>
              </w:rPr>
            </w:pPr>
            <w:r w:rsidRPr="0016661A">
              <w:rPr>
                <w:sz w:val="21"/>
                <w:szCs w:val="21"/>
              </w:rPr>
              <w:t>一般固废</w:t>
            </w:r>
          </w:p>
        </w:tc>
        <w:tc>
          <w:tcPr>
            <w:tcW w:w="527" w:type="pct"/>
            <w:vAlign w:val="center"/>
          </w:tcPr>
          <w:p w14:paraId="60C77190" w14:textId="77777777" w:rsidR="00601513" w:rsidRPr="0016661A" w:rsidRDefault="00601513" w:rsidP="00E3024A">
            <w:pPr>
              <w:spacing w:line="260" w:lineRule="exact"/>
              <w:jc w:val="center"/>
              <w:rPr>
                <w:sz w:val="21"/>
                <w:szCs w:val="21"/>
              </w:rPr>
            </w:pPr>
            <w:r w:rsidRPr="0016661A">
              <w:rPr>
                <w:sz w:val="21"/>
                <w:szCs w:val="21"/>
              </w:rPr>
              <w:t>-</w:t>
            </w:r>
          </w:p>
        </w:tc>
        <w:tc>
          <w:tcPr>
            <w:tcW w:w="438" w:type="pct"/>
            <w:vAlign w:val="center"/>
          </w:tcPr>
          <w:p w14:paraId="5E5C911B" w14:textId="77777777" w:rsidR="00601513" w:rsidRPr="0016661A" w:rsidRDefault="00601513" w:rsidP="00E3024A">
            <w:pPr>
              <w:spacing w:line="260" w:lineRule="exact"/>
              <w:jc w:val="center"/>
              <w:rPr>
                <w:sz w:val="21"/>
                <w:szCs w:val="21"/>
              </w:rPr>
            </w:pPr>
            <w:r w:rsidRPr="0016661A">
              <w:rPr>
                <w:sz w:val="21"/>
                <w:szCs w:val="21"/>
              </w:rPr>
              <w:t>99</w:t>
            </w:r>
          </w:p>
        </w:tc>
        <w:tc>
          <w:tcPr>
            <w:tcW w:w="616" w:type="pct"/>
            <w:vAlign w:val="center"/>
          </w:tcPr>
          <w:p w14:paraId="203792F3" w14:textId="77777777" w:rsidR="00601513" w:rsidRPr="0016661A" w:rsidRDefault="00601513" w:rsidP="00E3024A">
            <w:pPr>
              <w:spacing w:line="260" w:lineRule="exact"/>
              <w:jc w:val="center"/>
              <w:rPr>
                <w:sz w:val="21"/>
                <w:szCs w:val="21"/>
              </w:rPr>
            </w:pPr>
            <w:r w:rsidRPr="0016661A">
              <w:rPr>
                <w:sz w:val="21"/>
                <w:szCs w:val="21"/>
              </w:rPr>
              <w:t>0.5</w:t>
            </w:r>
          </w:p>
        </w:tc>
        <w:tc>
          <w:tcPr>
            <w:tcW w:w="582" w:type="pct"/>
            <w:vMerge/>
            <w:vAlign w:val="center"/>
          </w:tcPr>
          <w:p w14:paraId="0F0D3B76" w14:textId="77777777" w:rsidR="00601513" w:rsidRPr="0016661A" w:rsidRDefault="00601513" w:rsidP="00E3024A">
            <w:pPr>
              <w:spacing w:line="260" w:lineRule="exact"/>
              <w:jc w:val="center"/>
              <w:rPr>
                <w:sz w:val="21"/>
                <w:szCs w:val="21"/>
              </w:rPr>
            </w:pPr>
          </w:p>
        </w:tc>
      </w:tr>
      <w:tr w:rsidR="0016661A" w:rsidRPr="0016661A" w14:paraId="63BE13FB" w14:textId="77777777" w:rsidTr="00E3024A">
        <w:trPr>
          <w:jc w:val="center"/>
        </w:trPr>
        <w:tc>
          <w:tcPr>
            <w:tcW w:w="402" w:type="pct"/>
            <w:vAlign w:val="center"/>
          </w:tcPr>
          <w:p w14:paraId="15D809A8" w14:textId="77777777" w:rsidR="00601513" w:rsidRPr="0016661A" w:rsidRDefault="00601513" w:rsidP="00E3024A">
            <w:pPr>
              <w:spacing w:line="260" w:lineRule="exact"/>
              <w:jc w:val="center"/>
              <w:rPr>
                <w:sz w:val="21"/>
                <w:szCs w:val="21"/>
              </w:rPr>
            </w:pPr>
            <w:r w:rsidRPr="0016661A">
              <w:rPr>
                <w:sz w:val="21"/>
                <w:szCs w:val="21"/>
              </w:rPr>
              <w:t>7</w:t>
            </w:r>
          </w:p>
        </w:tc>
        <w:tc>
          <w:tcPr>
            <w:tcW w:w="852" w:type="pct"/>
            <w:vAlign w:val="center"/>
          </w:tcPr>
          <w:p w14:paraId="1BF72FB3" w14:textId="77777777" w:rsidR="00601513" w:rsidRPr="0016661A" w:rsidRDefault="00601513" w:rsidP="00E3024A">
            <w:pPr>
              <w:spacing w:line="260" w:lineRule="exact"/>
              <w:jc w:val="center"/>
              <w:rPr>
                <w:sz w:val="21"/>
                <w:szCs w:val="21"/>
              </w:rPr>
            </w:pPr>
            <w:r w:rsidRPr="0016661A">
              <w:rPr>
                <w:sz w:val="21"/>
                <w:szCs w:val="21"/>
              </w:rPr>
              <w:t>废反渗透膜</w:t>
            </w:r>
          </w:p>
        </w:tc>
        <w:tc>
          <w:tcPr>
            <w:tcW w:w="704" w:type="pct"/>
          </w:tcPr>
          <w:p w14:paraId="74EDAC4F" w14:textId="77777777" w:rsidR="00601513" w:rsidRPr="0016661A" w:rsidRDefault="00601513" w:rsidP="00E3024A">
            <w:pPr>
              <w:spacing w:line="260" w:lineRule="exact"/>
              <w:jc w:val="center"/>
              <w:rPr>
                <w:sz w:val="21"/>
                <w:szCs w:val="21"/>
              </w:rPr>
            </w:pPr>
            <w:r w:rsidRPr="0016661A">
              <w:rPr>
                <w:sz w:val="21"/>
                <w:szCs w:val="21"/>
              </w:rPr>
              <w:t>软水制备</w:t>
            </w:r>
          </w:p>
        </w:tc>
        <w:tc>
          <w:tcPr>
            <w:tcW w:w="879" w:type="pct"/>
          </w:tcPr>
          <w:p w14:paraId="5CF83B13" w14:textId="77777777" w:rsidR="00601513" w:rsidRPr="0016661A" w:rsidRDefault="00601513" w:rsidP="00E3024A">
            <w:pPr>
              <w:spacing w:line="260" w:lineRule="exact"/>
              <w:jc w:val="center"/>
              <w:rPr>
                <w:sz w:val="21"/>
                <w:szCs w:val="21"/>
              </w:rPr>
            </w:pPr>
            <w:r w:rsidRPr="0016661A">
              <w:rPr>
                <w:sz w:val="21"/>
                <w:szCs w:val="21"/>
              </w:rPr>
              <w:t>一般固废</w:t>
            </w:r>
          </w:p>
        </w:tc>
        <w:tc>
          <w:tcPr>
            <w:tcW w:w="527" w:type="pct"/>
            <w:vAlign w:val="center"/>
          </w:tcPr>
          <w:p w14:paraId="39FF22CB" w14:textId="77777777" w:rsidR="00601513" w:rsidRPr="0016661A" w:rsidRDefault="00601513" w:rsidP="00E3024A">
            <w:pPr>
              <w:spacing w:line="260" w:lineRule="exact"/>
              <w:jc w:val="center"/>
              <w:rPr>
                <w:sz w:val="21"/>
                <w:szCs w:val="21"/>
              </w:rPr>
            </w:pPr>
            <w:r w:rsidRPr="0016661A">
              <w:rPr>
                <w:sz w:val="21"/>
                <w:szCs w:val="21"/>
              </w:rPr>
              <w:t>-</w:t>
            </w:r>
          </w:p>
        </w:tc>
        <w:tc>
          <w:tcPr>
            <w:tcW w:w="438" w:type="pct"/>
            <w:vAlign w:val="center"/>
          </w:tcPr>
          <w:p w14:paraId="0BE685E3" w14:textId="77777777" w:rsidR="00601513" w:rsidRPr="0016661A" w:rsidRDefault="00601513" w:rsidP="00E3024A">
            <w:pPr>
              <w:spacing w:line="260" w:lineRule="exact"/>
              <w:jc w:val="center"/>
              <w:rPr>
                <w:sz w:val="21"/>
                <w:szCs w:val="21"/>
              </w:rPr>
            </w:pPr>
            <w:r w:rsidRPr="0016661A">
              <w:rPr>
                <w:sz w:val="21"/>
                <w:szCs w:val="21"/>
              </w:rPr>
              <w:t>99</w:t>
            </w:r>
          </w:p>
        </w:tc>
        <w:tc>
          <w:tcPr>
            <w:tcW w:w="616" w:type="pct"/>
            <w:vAlign w:val="center"/>
          </w:tcPr>
          <w:p w14:paraId="25AB1B86" w14:textId="77777777" w:rsidR="00601513" w:rsidRPr="0016661A" w:rsidRDefault="00601513" w:rsidP="00E3024A">
            <w:pPr>
              <w:spacing w:line="260" w:lineRule="exact"/>
              <w:jc w:val="center"/>
              <w:rPr>
                <w:sz w:val="21"/>
                <w:szCs w:val="21"/>
              </w:rPr>
            </w:pPr>
            <w:r w:rsidRPr="0016661A">
              <w:rPr>
                <w:sz w:val="21"/>
                <w:szCs w:val="21"/>
              </w:rPr>
              <w:t>1.0</w:t>
            </w:r>
          </w:p>
        </w:tc>
        <w:tc>
          <w:tcPr>
            <w:tcW w:w="582" w:type="pct"/>
            <w:vMerge/>
            <w:vAlign w:val="center"/>
          </w:tcPr>
          <w:p w14:paraId="304BB727" w14:textId="77777777" w:rsidR="00601513" w:rsidRPr="0016661A" w:rsidRDefault="00601513" w:rsidP="00E3024A">
            <w:pPr>
              <w:spacing w:line="260" w:lineRule="exact"/>
              <w:jc w:val="center"/>
              <w:rPr>
                <w:sz w:val="21"/>
                <w:szCs w:val="21"/>
              </w:rPr>
            </w:pPr>
          </w:p>
        </w:tc>
      </w:tr>
    </w:tbl>
    <w:p w14:paraId="4896D5F1" w14:textId="77777777" w:rsidR="00460FA5" w:rsidRPr="0016661A" w:rsidRDefault="00460FA5" w:rsidP="00460FA5">
      <w:pPr>
        <w:spacing w:line="500" w:lineRule="exact"/>
        <w:outlineLvl w:val="2"/>
        <w:rPr>
          <w:b/>
          <w:kern w:val="2"/>
          <w:sz w:val="28"/>
          <w:szCs w:val="28"/>
        </w:rPr>
      </w:pPr>
      <w:bookmarkStart w:id="666" w:name="_Toc129440134"/>
      <w:bookmarkStart w:id="667" w:name="_Toc129443865"/>
      <w:r w:rsidRPr="0016661A">
        <w:rPr>
          <w:b/>
          <w:kern w:val="2"/>
          <w:sz w:val="28"/>
          <w:szCs w:val="28"/>
        </w:rPr>
        <w:t>7.</w:t>
      </w:r>
      <w:r w:rsidR="00C14292" w:rsidRPr="0016661A">
        <w:rPr>
          <w:b/>
          <w:kern w:val="2"/>
          <w:sz w:val="28"/>
          <w:szCs w:val="28"/>
        </w:rPr>
        <w:t>3</w:t>
      </w:r>
      <w:r w:rsidRPr="0016661A">
        <w:rPr>
          <w:b/>
          <w:kern w:val="2"/>
          <w:sz w:val="28"/>
          <w:szCs w:val="28"/>
        </w:rPr>
        <w:t>.1</w:t>
      </w:r>
      <w:r w:rsidRPr="0016661A">
        <w:rPr>
          <w:b/>
          <w:kern w:val="2"/>
          <w:sz w:val="28"/>
          <w:szCs w:val="28"/>
        </w:rPr>
        <w:t>一般固废处理措施</w:t>
      </w:r>
      <w:bookmarkEnd w:id="666"/>
      <w:bookmarkEnd w:id="667"/>
    </w:p>
    <w:p w14:paraId="634FAB4C" w14:textId="16B78203" w:rsidR="00684305" w:rsidRPr="0016661A" w:rsidRDefault="00632E8D" w:rsidP="001E580C">
      <w:pPr>
        <w:widowControl w:val="0"/>
        <w:spacing w:line="500" w:lineRule="exact"/>
        <w:ind w:firstLineChars="200" w:firstLine="560"/>
        <w:jc w:val="both"/>
        <w:rPr>
          <w:sz w:val="28"/>
          <w:szCs w:val="28"/>
        </w:rPr>
      </w:pPr>
      <w:r w:rsidRPr="0016661A">
        <w:rPr>
          <w:kern w:val="2"/>
          <w:sz w:val="28"/>
          <w:szCs w:val="24"/>
          <w:lang w:bidi="zh-CN"/>
        </w:rPr>
        <w:t>本项目</w:t>
      </w:r>
      <w:r w:rsidR="00D87871" w:rsidRPr="0016661A">
        <w:rPr>
          <w:sz w:val="28"/>
        </w:rPr>
        <w:t>营运期</w:t>
      </w:r>
      <w:r w:rsidRPr="0016661A">
        <w:rPr>
          <w:kern w:val="2"/>
          <w:sz w:val="28"/>
          <w:szCs w:val="24"/>
          <w:lang w:bidi="zh-CN"/>
        </w:rPr>
        <w:t>产生的</w:t>
      </w:r>
      <w:r w:rsidR="00164E29" w:rsidRPr="0016661A">
        <w:rPr>
          <w:sz w:val="28"/>
        </w:rPr>
        <w:t>原料库废气处理措施收集到的粉尘、成品库废气处理措施收集到的粉尘、脱硫设施产生的脱硫石膏（含湿电除尘去除的灰尘）、气箱脉冲袋式除尘器更换下的废布袋及纯水制备产生的废活性炭、废过滤棒及废反渗透膜</w:t>
      </w:r>
      <w:r w:rsidRPr="0016661A">
        <w:rPr>
          <w:kern w:val="2"/>
          <w:sz w:val="28"/>
          <w:szCs w:val="24"/>
          <w:lang w:bidi="zh-CN"/>
        </w:rPr>
        <w:t>属于一般固废，储存在厂区现有一般固废暂存区，位于仓库五北侧，占地面积为</w:t>
      </w:r>
      <w:r w:rsidR="001E580C" w:rsidRPr="0016661A">
        <w:rPr>
          <w:kern w:val="2"/>
          <w:sz w:val="28"/>
          <w:szCs w:val="24"/>
          <w:lang w:bidi="zh-CN"/>
        </w:rPr>
        <w:t>20</w:t>
      </w:r>
      <w:r w:rsidRPr="0016661A">
        <w:rPr>
          <w:kern w:val="2"/>
          <w:sz w:val="28"/>
          <w:szCs w:val="24"/>
          <w:lang w:bidi="zh-CN"/>
        </w:rPr>
        <w:t>0m</w:t>
      </w:r>
      <w:r w:rsidRPr="0016661A">
        <w:rPr>
          <w:kern w:val="2"/>
          <w:sz w:val="28"/>
          <w:szCs w:val="24"/>
          <w:vertAlign w:val="superscript"/>
          <w:lang w:bidi="zh-CN"/>
        </w:rPr>
        <w:t>2</w:t>
      </w:r>
      <w:r w:rsidRPr="0016661A">
        <w:rPr>
          <w:kern w:val="2"/>
          <w:sz w:val="28"/>
          <w:szCs w:val="24"/>
          <w:lang w:bidi="zh-CN"/>
        </w:rPr>
        <w:t>，具有完善的防渗漏、防雨淋、防扬尘控制措施。已按照《环境保护图形标志</w:t>
      </w:r>
      <w:r w:rsidRPr="0016661A">
        <w:rPr>
          <w:kern w:val="2"/>
          <w:sz w:val="28"/>
          <w:szCs w:val="24"/>
          <w:lang w:bidi="zh-CN"/>
        </w:rPr>
        <w:t>-</w:t>
      </w:r>
      <w:r w:rsidRPr="0016661A">
        <w:rPr>
          <w:kern w:val="2"/>
          <w:sz w:val="28"/>
          <w:szCs w:val="24"/>
          <w:lang w:bidi="zh-CN"/>
        </w:rPr>
        <w:t>固体废物贮存</w:t>
      </w:r>
      <w:r w:rsidRPr="0016661A">
        <w:rPr>
          <w:kern w:val="2"/>
          <w:sz w:val="28"/>
          <w:szCs w:val="24"/>
          <w:lang w:bidi="zh-CN"/>
        </w:rPr>
        <w:t>(</w:t>
      </w:r>
      <w:r w:rsidRPr="0016661A">
        <w:rPr>
          <w:kern w:val="2"/>
          <w:sz w:val="28"/>
          <w:szCs w:val="24"/>
          <w:lang w:bidi="zh-CN"/>
        </w:rPr>
        <w:t>处置</w:t>
      </w:r>
      <w:r w:rsidRPr="0016661A">
        <w:rPr>
          <w:kern w:val="2"/>
          <w:sz w:val="28"/>
          <w:szCs w:val="24"/>
          <w:lang w:bidi="zh-CN"/>
        </w:rPr>
        <w:t>)</w:t>
      </w:r>
      <w:r w:rsidRPr="0016661A">
        <w:rPr>
          <w:kern w:val="2"/>
          <w:sz w:val="28"/>
          <w:szCs w:val="24"/>
          <w:lang w:bidi="zh-CN"/>
        </w:rPr>
        <w:t>场》</w:t>
      </w:r>
      <w:r w:rsidRPr="0016661A">
        <w:rPr>
          <w:kern w:val="2"/>
          <w:sz w:val="28"/>
          <w:szCs w:val="24"/>
          <w:lang w:bidi="zh-CN"/>
        </w:rPr>
        <w:t>(GB15562.2-1995)</w:t>
      </w:r>
      <w:r w:rsidRPr="0016661A">
        <w:rPr>
          <w:kern w:val="2"/>
          <w:sz w:val="28"/>
          <w:szCs w:val="24"/>
          <w:lang w:bidi="zh-CN"/>
        </w:rPr>
        <w:t>设置贮存场所环境保护图形标志。</w:t>
      </w:r>
    </w:p>
    <w:p w14:paraId="7B2E195D" w14:textId="77777777" w:rsidR="00A83BBC" w:rsidRPr="0016661A" w:rsidRDefault="00A83BBC" w:rsidP="00A83BBC">
      <w:pPr>
        <w:widowControl w:val="0"/>
        <w:spacing w:line="500" w:lineRule="exact"/>
        <w:jc w:val="both"/>
        <w:outlineLvl w:val="2"/>
        <w:rPr>
          <w:b/>
          <w:bCs/>
          <w:sz w:val="28"/>
          <w:szCs w:val="22"/>
        </w:rPr>
      </w:pPr>
      <w:bookmarkStart w:id="668" w:name="_Toc507505461"/>
      <w:bookmarkStart w:id="669" w:name="_Toc37858577"/>
      <w:bookmarkStart w:id="670" w:name="_Toc496782082"/>
      <w:bookmarkStart w:id="671" w:name="_Toc129440139"/>
      <w:bookmarkStart w:id="672" w:name="_Toc129443870"/>
      <w:r w:rsidRPr="0016661A">
        <w:rPr>
          <w:b/>
          <w:bCs/>
          <w:sz w:val="28"/>
          <w:szCs w:val="22"/>
        </w:rPr>
        <w:t>7.3.</w:t>
      </w:r>
      <w:bookmarkEnd w:id="668"/>
      <w:bookmarkEnd w:id="669"/>
      <w:bookmarkEnd w:id="670"/>
      <w:r w:rsidR="005C474D" w:rsidRPr="0016661A">
        <w:rPr>
          <w:b/>
          <w:bCs/>
          <w:sz w:val="28"/>
          <w:szCs w:val="22"/>
        </w:rPr>
        <w:t xml:space="preserve">5 </w:t>
      </w:r>
      <w:r w:rsidR="00552FDC" w:rsidRPr="0016661A">
        <w:rPr>
          <w:b/>
          <w:bCs/>
          <w:sz w:val="28"/>
          <w:szCs w:val="22"/>
        </w:rPr>
        <w:t>固废管理措施及建议</w:t>
      </w:r>
      <w:bookmarkEnd w:id="671"/>
      <w:bookmarkEnd w:id="672"/>
    </w:p>
    <w:p w14:paraId="328FF986" w14:textId="77777777" w:rsidR="00552FDC" w:rsidRPr="0016661A" w:rsidRDefault="00552FDC" w:rsidP="00552FDC">
      <w:pPr>
        <w:widowControl w:val="0"/>
        <w:spacing w:line="520" w:lineRule="exact"/>
        <w:ind w:firstLineChars="200" w:firstLine="560"/>
        <w:jc w:val="both"/>
        <w:rPr>
          <w:bCs/>
          <w:kern w:val="2"/>
          <w:sz w:val="28"/>
          <w:szCs w:val="24"/>
        </w:rPr>
      </w:pPr>
      <w:r w:rsidRPr="0016661A">
        <w:rPr>
          <w:rFonts w:ascii="宋体" w:hAnsi="宋体" w:cs="宋体" w:hint="eastAsia"/>
          <w:bCs/>
          <w:kern w:val="2"/>
          <w:sz w:val="28"/>
          <w:szCs w:val="24"/>
        </w:rPr>
        <w:t>⑴</w:t>
      </w:r>
      <w:r w:rsidRPr="0016661A">
        <w:rPr>
          <w:bCs/>
          <w:kern w:val="2"/>
          <w:sz w:val="28"/>
          <w:szCs w:val="24"/>
        </w:rPr>
        <w:t>固体废物分类收集。各装置区设置固定的普通废物存放点，分不可回收废物和可回收废物存放点。产生的危险废物设置收集容器，并按照危险废物的类型分别以不同的标识，以利于危险废物的分类收集。</w:t>
      </w:r>
    </w:p>
    <w:p w14:paraId="58646384" w14:textId="77777777" w:rsidR="00552FDC" w:rsidRPr="0016661A" w:rsidRDefault="00552FDC" w:rsidP="00552FDC">
      <w:pPr>
        <w:widowControl w:val="0"/>
        <w:spacing w:line="520" w:lineRule="exact"/>
        <w:ind w:firstLineChars="200" w:firstLine="560"/>
        <w:jc w:val="both"/>
        <w:rPr>
          <w:bCs/>
          <w:kern w:val="2"/>
          <w:sz w:val="28"/>
          <w:szCs w:val="24"/>
        </w:rPr>
      </w:pPr>
      <w:r w:rsidRPr="0016661A">
        <w:rPr>
          <w:rFonts w:ascii="宋体" w:hAnsi="宋体" w:cs="宋体" w:hint="eastAsia"/>
          <w:bCs/>
          <w:kern w:val="2"/>
          <w:sz w:val="28"/>
          <w:szCs w:val="24"/>
        </w:rPr>
        <w:t>⑵</w:t>
      </w:r>
      <w:r w:rsidRPr="0016661A">
        <w:rPr>
          <w:bCs/>
          <w:kern w:val="2"/>
          <w:sz w:val="28"/>
          <w:szCs w:val="24"/>
        </w:rPr>
        <w:t>按有关规定分类贮存、转移、处置固体废物，建立固体废物档案并按年度向环境管理部分申报登记。申报登记内容发生重大改变的，应当在发生改变之日起十日内向原登记机关申报。固体废物档案应包括废物种类、产生量、流向、贮</w:t>
      </w:r>
      <w:r w:rsidRPr="0016661A">
        <w:rPr>
          <w:bCs/>
          <w:kern w:val="2"/>
          <w:sz w:val="28"/>
          <w:szCs w:val="24"/>
        </w:rPr>
        <w:lastRenderedPageBreak/>
        <w:t>存、处置等资料。</w:t>
      </w:r>
    </w:p>
    <w:p w14:paraId="1E4AB6FE" w14:textId="0D50D998" w:rsidR="00552FDC" w:rsidRPr="0016661A" w:rsidRDefault="00552FDC" w:rsidP="00552FDC">
      <w:pPr>
        <w:widowControl w:val="0"/>
        <w:spacing w:line="520" w:lineRule="exact"/>
        <w:ind w:firstLineChars="200" w:firstLine="560"/>
        <w:jc w:val="both"/>
        <w:rPr>
          <w:bCs/>
          <w:kern w:val="2"/>
          <w:sz w:val="28"/>
          <w:szCs w:val="24"/>
        </w:rPr>
      </w:pPr>
      <w:r w:rsidRPr="0016661A">
        <w:rPr>
          <w:rFonts w:ascii="宋体" w:hAnsi="宋体" w:cs="宋体" w:hint="eastAsia"/>
          <w:bCs/>
          <w:kern w:val="2"/>
          <w:sz w:val="28"/>
          <w:szCs w:val="24"/>
        </w:rPr>
        <w:t>⑶</w:t>
      </w:r>
      <w:r w:rsidR="001E580C" w:rsidRPr="0016661A">
        <w:rPr>
          <w:bCs/>
          <w:kern w:val="2"/>
          <w:sz w:val="28"/>
          <w:szCs w:val="24"/>
        </w:rPr>
        <w:t>固体废物处置实行资源化、减量化、无害化原则。生活垃圾委托环卫部门处理；危险废物委托有资质的危险废物处置单位处理。</w:t>
      </w:r>
    </w:p>
    <w:p w14:paraId="335AE14D" w14:textId="0C93DD55" w:rsidR="00552FDC" w:rsidRPr="0016661A" w:rsidRDefault="00552FDC" w:rsidP="00552FDC">
      <w:pPr>
        <w:widowControl w:val="0"/>
        <w:spacing w:line="520" w:lineRule="exact"/>
        <w:ind w:firstLineChars="200" w:firstLine="560"/>
        <w:jc w:val="both"/>
        <w:rPr>
          <w:bCs/>
          <w:kern w:val="2"/>
          <w:sz w:val="28"/>
          <w:szCs w:val="24"/>
        </w:rPr>
      </w:pPr>
      <w:r w:rsidRPr="0016661A">
        <w:rPr>
          <w:rFonts w:ascii="宋体" w:hAnsi="宋体" w:cs="宋体" w:hint="eastAsia"/>
          <w:bCs/>
          <w:kern w:val="2"/>
          <w:sz w:val="28"/>
          <w:szCs w:val="24"/>
        </w:rPr>
        <w:t>⑷</w:t>
      </w:r>
      <w:r w:rsidR="001E580C" w:rsidRPr="0016661A">
        <w:rPr>
          <w:bCs/>
          <w:kern w:val="2"/>
          <w:sz w:val="28"/>
          <w:szCs w:val="24"/>
        </w:rPr>
        <w:t>对固体废弃物实行从产生、收集、运输、贮存、再循环、再利用、加工处理直至最终处置实行全过程管理，加强固体废弃物运输过程中的事故风险防范，按照有关法律、法规的要求，对固体废弃物全过程管理应报当地环保行政主管部门等批准。</w:t>
      </w:r>
    </w:p>
    <w:p w14:paraId="40821533" w14:textId="25BDFA3F" w:rsidR="00552FDC" w:rsidRPr="0016661A" w:rsidRDefault="00552FDC" w:rsidP="00552FDC">
      <w:pPr>
        <w:widowControl w:val="0"/>
        <w:spacing w:line="520" w:lineRule="exact"/>
        <w:ind w:firstLineChars="200" w:firstLine="560"/>
        <w:jc w:val="both"/>
        <w:rPr>
          <w:bCs/>
          <w:kern w:val="2"/>
          <w:sz w:val="28"/>
          <w:szCs w:val="24"/>
        </w:rPr>
      </w:pPr>
      <w:r w:rsidRPr="0016661A">
        <w:rPr>
          <w:rFonts w:ascii="宋体" w:hAnsi="宋体" w:cs="宋体" w:hint="eastAsia"/>
          <w:bCs/>
          <w:kern w:val="2"/>
          <w:sz w:val="28"/>
          <w:szCs w:val="24"/>
        </w:rPr>
        <w:t>⑸</w:t>
      </w:r>
      <w:r w:rsidR="001E580C" w:rsidRPr="0016661A">
        <w:rPr>
          <w:bCs/>
          <w:kern w:val="2"/>
          <w:sz w:val="28"/>
          <w:szCs w:val="24"/>
        </w:rPr>
        <w:t>生活垃圾进行及时清运，避免产生二次污染。</w:t>
      </w:r>
    </w:p>
    <w:p w14:paraId="0E95D03D" w14:textId="77777777" w:rsidR="00A83BBC" w:rsidRPr="0016661A" w:rsidRDefault="00A83BBC" w:rsidP="00A83BBC">
      <w:pPr>
        <w:widowControl w:val="0"/>
        <w:adjustRightInd w:val="0"/>
        <w:snapToGrid w:val="0"/>
        <w:spacing w:line="500" w:lineRule="exact"/>
        <w:jc w:val="both"/>
        <w:outlineLvl w:val="1"/>
        <w:rPr>
          <w:b/>
          <w:bCs/>
          <w:sz w:val="28"/>
          <w:szCs w:val="22"/>
        </w:rPr>
      </w:pPr>
      <w:bookmarkStart w:id="673" w:name="_Toc118278189"/>
      <w:bookmarkStart w:id="674" w:name="_Toc129440140"/>
      <w:bookmarkStart w:id="675" w:name="_Toc147927570"/>
      <w:r w:rsidRPr="0016661A">
        <w:rPr>
          <w:b/>
          <w:bCs/>
          <w:sz w:val="28"/>
          <w:szCs w:val="22"/>
        </w:rPr>
        <w:t xml:space="preserve">7.4 </w:t>
      </w:r>
      <w:r w:rsidRPr="0016661A">
        <w:rPr>
          <w:b/>
          <w:bCs/>
          <w:sz w:val="28"/>
          <w:szCs w:val="22"/>
        </w:rPr>
        <w:t>噪声污染防治措施</w:t>
      </w:r>
      <w:bookmarkEnd w:id="673"/>
      <w:bookmarkEnd w:id="674"/>
      <w:bookmarkEnd w:id="675"/>
    </w:p>
    <w:p w14:paraId="24626251" w14:textId="77777777" w:rsidR="00A83BBC" w:rsidRPr="0016661A" w:rsidRDefault="00A83BBC" w:rsidP="00A83BBC">
      <w:pPr>
        <w:widowControl w:val="0"/>
        <w:spacing w:line="500" w:lineRule="exact"/>
        <w:jc w:val="both"/>
        <w:outlineLvl w:val="2"/>
        <w:rPr>
          <w:b/>
          <w:bCs/>
          <w:sz w:val="28"/>
          <w:szCs w:val="22"/>
        </w:rPr>
      </w:pPr>
      <w:bookmarkStart w:id="676" w:name="_Toc129440141"/>
      <w:bookmarkStart w:id="677" w:name="_Toc129443872"/>
      <w:r w:rsidRPr="0016661A">
        <w:rPr>
          <w:b/>
          <w:bCs/>
          <w:sz w:val="28"/>
          <w:szCs w:val="22"/>
        </w:rPr>
        <w:t xml:space="preserve">7.4.1 </w:t>
      </w:r>
      <w:r w:rsidRPr="0016661A">
        <w:rPr>
          <w:b/>
          <w:bCs/>
          <w:sz w:val="28"/>
          <w:szCs w:val="22"/>
        </w:rPr>
        <w:t>从噪声源上采取的治理措施</w:t>
      </w:r>
      <w:bookmarkEnd w:id="676"/>
      <w:bookmarkEnd w:id="677"/>
      <w:r w:rsidRPr="0016661A">
        <w:rPr>
          <w:b/>
          <w:bCs/>
          <w:sz w:val="28"/>
          <w:szCs w:val="22"/>
        </w:rPr>
        <w:t xml:space="preserve"> </w:t>
      </w:r>
    </w:p>
    <w:p w14:paraId="6D629311" w14:textId="77777777" w:rsidR="00A83BBC" w:rsidRPr="0016661A" w:rsidRDefault="00A83BBC" w:rsidP="00A83BBC">
      <w:pPr>
        <w:widowControl w:val="0"/>
        <w:spacing w:line="500" w:lineRule="exact"/>
        <w:ind w:firstLineChars="200" w:firstLine="560"/>
        <w:jc w:val="both"/>
        <w:rPr>
          <w:kern w:val="2"/>
          <w:sz w:val="28"/>
          <w:szCs w:val="28"/>
        </w:rPr>
      </w:pPr>
      <w:r w:rsidRPr="0016661A">
        <w:rPr>
          <w:kern w:val="2"/>
          <w:sz w:val="28"/>
          <w:szCs w:val="28"/>
        </w:rPr>
        <w:t>项目主要噪声设备为</w:t>
      </w:r>
      <w:bookmarkStart w:id="678" w:name="_Hlk134102859"/>
      <w:r w:rsidRPr="0016661A">
        <w:rPr>
          <w:kern w:val="2"/>
          <w:sz w:val="28"/>
          <w:szCs w:val="28"/>
        </w:rPr>
        <w:t>泵、离心机、干燥设备</w:t>
      </w:r>
      <w:bookmarkEnd w:id="678"/>
      <w:r w:rsidRPr="0016661A">
        <w:rPr>
          <w:kern w:val="2"/>
          <w:sz w:val="28"/>
          <w:szCs w:val="28"/>
        </w:rPr>
        <w:t>等，在设计和设备采购阶段，应优先选用低噪声设备，如低噪的泵、离心机、干燥设备等，从而从声源上降低设备本身的噪声。除此之外，应采取声学控制措施，对噪声源进行治理，根据各噪声源的特征，采取的具体治理措施</w:t>
      </w:r>
      <w:r w:rsidR="007A4F4D" w:rsidRPr="0016661A">
        <w:rPr>
          <w:rFonts w:hint="eastAsia"/>
          <w:kern w:val="2"/>
          <w:sz w:val="28"/>
          <w:szCs w:val="28"/>
        </w:rPr>
        <w:t>如下：</w:t>
      </w:r>
    </w:p>
    <w:p w14:paraId="79B0E49D" w14:textId="77777777" w:rsidR="00A83BBC" w:rsidRPr="0016661A" w:rsidRDefault="00A83BBC" w:rsidP="00A83BBC">
      <w:pPr>
        <w:widowControl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 xml:space="preserve"> </w:t>
      </w:r>
      <w:r w:rsidRPr="0016661A">
        <w:rPr>
          <w:kern w:val="2"/>
          <w:sz w:val="28"/>
          <w:szCs w:val="28"/>
        </w:rPr>
        <w:t>泵</w:t>
      </w:r>
    </w:p>
    <w:p w14:paraId="123F5B8A" w14:textId="77777777" w:rsidR="00A83BBC" w:rsidRPr="0016661A" w:rsidRDefault="00BE3E32" w:rsidP="00BE3E32">
      <w:pPr>
        <w:widowControl w:val="0"/>
        <w:snapToGrid w:val="0"/>
        <w:spacing w:line="500" w:lineRule="exact"/>
        <w:ind w:firstLineChars="200" w:firstLine="560"/>
        <w:jc w:val="both"/>
        <w:rPr>
          <w:kern w:val="2"/>
          <w:sz w:val="28"/>
          <w:szCs w:val="28"/>
        </w:rPr>
      </w:pPr>
      <w:r w:rsidRPr="0016661A">
        <w:rPr>
          <w:rFonts w:hint="eastAsia"/>
          <w:kern w:val="2"/>
          <w:sz w:val="28"/>
          <w:szCs w:val="28"/>
        </w:rPr>
        <w:t>该类噪声源具有噪声相对较低，位置分散等特点，可采取如下治理措施：在满足工艺需要的前提下选择低噪声设备；对于功率大、噪声较高的机泵安装减振垫、隔声罩；及时检查设备运行工况，加强保养，防止非正常运行。</w:t>
      </w:r>
      <w:r w:rsidR="00A83BBC" w:rsidRPr="0016661A">
        <w:rPr>
          <w:kern w:val="2"/>
          <w:sz w:val="28"/>
          <w:szCs w:val="28"/>
        </w:rPr>
        <w:t>隔声量可达</w:t>
      </w:r>
      <w:r w:rsidR="00B6638D" w:rsidRPr="0016661A">
        <w:rPr>
          <w:kern w:val="2"/>
          <w:sz w:val="28"/>
          <w:szCs w:val="28"/>
        </w:rPr>
        <w:t>25</w:t>
      </w:r>
      <w:r w:rsidR="00A83BBC" w:rsidRPr="0016661A">
        <w:rPr>
          <w:kern w:val="2"/>
          <w:sz w:val="28"/>
          <w:szCs w:val="28"/>
        </w:rPr>
        <w:t>(A)</w:t>
      </w:r>
      <w:r w:rsidR="00A83BBC" w:rsidRPr="0016661A">
        <w:rPr>
          <w:kern w:val="2"/>
          <w:sz w:val="28"/>
          <w:szCs w:val="28"/>
        </w:rPr>
        <w:t>。</w:t>
      </w:r>
    </w:p>
    <w:p w14:paraId="23A78464" w14:textId="77777777" w:rsidR="00A83BBC" w:rsidRPr="0016661A" w:rsidRDefault="00A83BBC" w:rsidP="00A83BBC">
      <w:pPr>
        <w:widowControl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 xml:space="preserve"> </w:t>
      </w:r>
      <w:r w:rsidRPr="0016661A">
        <w:rPr>
          <w:kern w:val="2"/>
          <w:sz w:val="28"/>
          <w:szCs w:val="28"/>
        </w:rPr>
        <w:t>离心机</w:t>
      </w:r>
    </w:p>
    <w:p w14:paraId="6C8EC033" w14:textId="77777777" w:rsidR="00A83BBC" w:rsidRPr="0016661A" w:rsidRDefault="00A83BBC" w:rsidP="00A83BBC">
      <w:pPr>
        <w:widowControl w:val="0"/>
        <w:snapToGrid w:val="0"/>
        <w:spacing w:line="500" w:lineRule="exact"/>
        <w:ind w:firstLineChars="200" w:firstLine="560"/>
        <w:jc w:val="both"/>
        <w:rPr>
          <w:kern w:val="2"/>
          <w:sz w:val="28"/>
          <w:szCs w:val="28"/>
        </w:rPr>
      </w:pPr>
      <w:r w:rsidRPr="0016661A">
        <w:rPr>
          <w:kern w:val="2"/>
          <w:sz w:val="28"/>
          <w:szCs w:val="28"/>
        </w:rPr>
        <w:t>离心机安装在车间内，采用泡沫塑料垫等减振、隔振措施，再通过厂房隔声后，隔声量可达</w:t>
      </w:r>
      <w:r w:rsidRPr="0016661A">
        <w:rPr>
          <w:kern w:val="2"/>
          <w:sz w:val="28"/>
          <w:szCs w:val="28"/>
        </w:rPr>
        <w:t>25dB(A)</w:t>
      </w:r>
      <w:r w:rsidRPr="0016661A">
        <w:rPr>
          <w:kern w:val="2"/>
          <w:sz w:val="28"/>
          <w:szCs w:val="28"/>
        </w:rPr>
        <w:t>。</w:t>
      </w:r>
    </w:p>
    <w:p w14:paraId="3B70567E"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干燥设备</w:t>
      </w:r>
    </w:p>
    <w:p w14:paraId="5FB30440"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干燥设备安装在车间内，采用泡沫塑料垫等减振、隔振措施，再通过厂房隔声后，隔声量可达</w:t>
      </w:r>
      <w:r w:rsidR="00B6638D" w:rsidRPr="0016661A">
        <w:rPr>
          <w:kern w:val="2"/>
          <w:sz w:val="28"/>
          <w:szCs w:val="28"/>
        </w:rPr>
        <w:t>25</w:t>
      </w:r>
      <w:r w:rsidRPr="0016661A">
        <w:rPr>
          <w:kern w:val="2"/>
          <w:sz w:val="28"/>
          <w:szCs w:val="28"/>
        </w:rPr>
        <w:t>dB(A)</w:t>
      </w:r>
      <w:r w:rsidRPr="0016661A">
        <w:rPr>
          <w:kern w:val="2"/>
          <w:sz w:val="28"/>
          <w:szCs w:val="28"/>
        </w:rPr>
        <w:t>。</w:t>
      </w:r>
    </w:p>
    <w:p w14:paraId="71B6FB57" w14:textId="77777777" w:rsidR="00B6638D" w:rsidRPr="0016661A" w:rsidRDefault="00B6638D" w:rsidP="00B6638D">
      <w:pPr>
        <w:widowControl w:val="0"/>
        <w:adjustRightInd w:val="0"/>
        <w:snapToGrid w:val="0"/>
        <w:spacing w:line="500" w:lineRule="exact"/>
        <w:ind w:firstLineChars="200" w:firstLine="560"/>
        <w:jc w:val="both"/>
        <w:rPr>
          <w:kern w:val="2"/>
          <w:sz w:val="28"/>
          <w:szCs w:val="28"/>
          <w:lang w:bidi="zh-CN"/>
        </w:rPr>
      </w:pPr>
      <w:r w:rsidRPr="0016661A">
        <w:rPr>
          <w:rFonts w:ascii="宋体" w:hAnsi="宋体" w:cs="宋体" w:hint="eastAsia"/>
          <w:kern w:val="2"/>
          <w:sz w:val="28"/>
          <w:szCs w:val="28"/>
          <w:lang w:bidi="zh-CN"/>
        </w:rPr>
        <w:t>⑷</w:t>
      </w:r>
      <w:r w:rsidRPr="0016661A">
        <w:rPr>
          <w:kern w:val="2"/>
          <w:sz w:val="28"/>
          <w:szCs w:val="28"/>
          <w:lang w:bidi="zh-CN"/>
        </w:rPr>
        <w:t>风机及空压机组</w:t>
      </w:r>
    </w:p>
    <w:p w14:paraId="13D52E9F" w14:textId="77777777" w:rsidR="00B6638D" w:rsidRPr="0016661A" w:rsidRDefault="00B6638D" w:rsidP="00171BD2">
      <w:pPr>
        <w:widowControl w:val="0"/>
        <w:adjustRightInd w:val="0"/>
        <w:snapToGrid w:val="0"/>
        <w:spacing w:line="500" w:lineRule="exact"/>
        <w:ind w:firstLineChars="200" w:firstLine="560"/>
        <w:jc w:val="both"/>
        <w:rPr>
          <w:kern w:val="2"/>
          <w:sz w:val="28"/>
          <w:szCs w:val="28"/>
          <w:lang w:bidi="zh-CN"/>
        </w:rPr>
      </w:pPr>
      <w:r w:rsidRPr="0016661A">
        <w:rPr>
          <w:kern w:val="2"/>
          <w:sz w:val="28"/>
          <w:szCs w:val="28"/>
          <w:lang w:bidi="zh-CN"/>
        </w:rPr>
        <w:t>进（排）气管道安装消声器，消声量在</w:t>
      </w:r>
      <w:r w:rsidRPr="0016661A">
        <w:rPr>
          <w:kern w:val="2"/>
          <w:sz w:val="28"/>
          <w:szCs w:val="28"/>
          <w:lang w:bidi="zh-CN"/>
        </w:rPr>
        <w:t>25dB</w:t>
      </w:r>
      <w:r w:rsidRPr="0016661A">
        <w:rPr>
          <w:kern w:val="2"/>
          <w:sz w:val="28"/>
          <w:szCs w:val="28"/>
          <w:lang w:bidi="zh-CN"/>
        </w:rPr>
        <w:t>（</w:t>
      </w:r>
      <w:r w:rsidRPr="0016661A">
        <w:rPr>
          <w:kern w:val="2"/>
          <w:sz w:val="28"/>
          <w:szCs w:val="28"/>
          <w:lang w:bidi="zh-CN"/>
        </w:rPr>
        <w:t>A</w:t>
      </w:r>
      <w:r w:rsidRPr="0016661A">
        <w:rPr>
          <w:kern w:val="2"/>
          <w:sz w:val="28"/>
          <w:szCs w:val="28"/>
          <w:lang w:bidi="zh-CN"/>
        </w:rPr>
        <w:t>）以上；设备与底座之间设</w:t>
      </w:r>
      <w:r w:rsidRPr="0016661A">
        <w:rPr>
          <w:kern w:val="2"/>
          <w:sz w:val="28"/>
          <w:szCs w:val="28"/>
          <w:lang w:bidi="zh-CN"/>
        </w:rPr>
        <w:lastRenderedPageBreak/>
        <w:t>置减振措施；设置</w:t>
      </w:r>
      <w:r w:rsidR="00171BD2" w:rsidRPr="0016661A">
        <w:rPr>
          <w:rFonts w:hint="eastAsia"/>
          <w:kern w:val="2"/>
          <w:sz w:val="28"/>
          <w:szCs w:val="28"/>
          <w:lang w:bidi="zh-CN"/>
        </w:rPr>
        <w:t>空压机房</w:t>
      </w:r>
      <w:r w:rsidRPr="0016661A">
        <w:rPr>
          <w:kern w:val="2"/>
          <w:sz w:val="28"/>
          <w:szCs w:val="28"/>
          <w:lang w:bidi="zh-CN"/>
        </w:rPr>
        <w:t>等，对室内需进行声学处理，主要提高墙壁、顶棚的吸声系数，以提高室内吸声量。</w:t>
      </w:r>
    </w:p>
    <w:p w14:paraId="746A4088" w14:textId="77777777" w:rsidR="00B6638D" w:rsidRPr="0016661A" w:rsidRDefault="00B6638D" w:rsidP="00B6638D">
      <w:pPr>
        <w:widowControl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⑸</w:t>
      </w:r>
      <w:r w:rsidRPr="0016661A">
        <w:rPr>
          <w:kern w:val="2"/>
          <w:sz w:val="28"/>
          <w:szCs w:val="28"/>
        </w:rPr>
        <w:t>压榨机</w:t>
      </w:r>
    </w:p>
    <w:p w14:paraId="2B3A9925" w14:textId="77777777" w:rsidR="00B6638D" w:rsidRPr="0016661A" w:rsidRDefault="00B6638D" w:rsidP="00B6638D">
      <w:pPr>
        <w:widowControl w:val="0"/>
        <w:snapToGrid w:val="0"/>
        <w:spacing w:line="500" w:lineRule="exact"/>
        <w:ind w:firstLineChars="200" w:firstLine="560"/>
        <w:jc w:val="both"/>
        <w:rPr>
          <w:kern w:val="2"/>
          <w:sz w:val="28"/>
          <w:szCs w:val="28"/>
        </w:rPr>
      </w:pPr>
      <w:r w:rsidRPr="0016661A">
        <w:rPr>
          <w:kern w:val="2"/>
          <w:sz w:val="28"/>
          <w:szCs w:val="28"/>
        </w:rPr>
        <w:t>压榨机安装在车间内，采用泡沫塑料垫等减振、隔振措施，再通过厂房隔声后，隔声量可达</w:t>
      </w:r>
      <w:r w:rsidRPr="0016661A">
        <w:rPr>
          <w:kern w:val="2"/>
          <w:sz w:val="28"/>
          <w:szCs w:val="28"/>
        </w:rPr>
        <w:t>25dB(A)</w:t>
      </w:r>
      <w:r w:rsidRPr="0016661A">
        <w:rPr>
          <w:kern w:val="2"/>
          <w:sz w:val="28"/>
          <w:szCs w:val="28"/>
        </w:rPr>
        <w:t>。</w:t>
      </w:r>
    </w:p>
    <w:p w14:paraId="0211DE1D" w14:textId="77777777" w:rsidR="00B6638D" w:rsidRPr="0016661A" w:rsidRDefault="00B6638D" w:rsidP="00B6638D">
      <w:pPr>
        <w:widowControl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⑹</w:t>
      </w:r>
      <w:r w:rsidRPr="0016661A">
        <w:rPr>
          <w:kern w:val="2"/>
          <w:sz w:val="28"/>
          <w:szCs w:val="28"/>
        </w:rPr>
        <w:t>振动筛</w:t>
      </w:r>
    </w:p>
    <w:p w14:paraId="02829E75" w14:textId="77777777" w:rsidR="00B6638D" w:rsidRPr="0016661A" w:rsidRDefault="00B6638D" w:rsidP="00B6638D">
      <w:pPr>
        <w:widowControl w:val="0"/>
        <w:snapToGrid w:val="0"/>
        <w:spacing w:line="500" w:lineRule="exact"/>
        <w:ind w:firstLineChars="200" w:firstLine="560"/>
        <w:jc w:val="both"/>
        <w:rPr>
          <w:kern w:val="2"/>
          <w:sz w:val="28"/>
          <w:szCs w:val="28"/>
        </w:rPr>
      </w:pPr>
      <w:r w:rsidRPr="0016661A">
        <w:rPr>
          <w:kern w:val="2"/>
          <w:sz w:val="28"/>
          <w:szCs w:val="28"/>
        </w:rPr>
        <w:t>振动筛安装在车间内，采用泡沫塑料垫等减振、隔振措施，再通过厂房隔声后，隔声量可达</w:t>
      </w:r>
      <w:r w:rsidRPr="0016661A">
        <w:rPr>
          <w:kern w:val="2"/>
          <w:sz w:val="28"/>
          <w:szCs w:val="28"/>
        </w:rPr>
        <w:t>25dB(A)</w:t>
      </w:r>
      <w:r w:rsidRPr="0016661A">
        <w:rPr>
          <w:kern w:val="2"/>
          <w:sz w:val="28"/>
          <w:szCs w:val="28"/>
        </w:rPr>
        <w:t>。</w:t>
      </w:r>
    </w:p>
    <w:p w14:paraId="6805B084" w14:textId="77777777" w:rsidR="00A83BBC" w:rsidRPr="0016661A" w:rsidRDefault="00A83BBC" w:rsidP="00A83BBC">
      <w:pPr>
        <w:widowControl w:val="0"/>
        <w:spacing w:line="500" w:lineRule="exact"/>
        <w:jc w:val="both"/>
        <w:outlineLvl w:val="2"/>
        <w:rPr>
          <w:b/>
          <w:bCs/>
          <w:sz w:val="28"/>
          <w:szCs w:val="22"/>
        </w:rPr>
      </w:pPr>
      <w:bookmarkStart w:id="679" w:name="_Toc129440142"/>
      <w:bookmarkStart w:id="680" w:name="_Toc129443873"/>
      <w:r w:rsidRPr="0016661A">
        <w:rPr>
          <w:b/>
          <w:bCs/>
          <w:sz w:val="28"/>
          <w:szCs w:val="22"/>
        </w:rPr>
        <w:t xml:space="preserve">7.4.2 </w:t>
      </w:r>
      <w:r w:rsidRPr="0016661A">
        <w:rPr>
          <w:b/>
          <w:bCs/>
          <w:sz w:val="28"/>
          <w:szCs w:val="22"/>
        </w:rPr>
        <w:t>从噪声传播途径上采取的治理措施</w:t>
      </w:r>
      <w:bookmarkEnd w:id="679"/>
      <w:bookmarkEnd w:id="680"/>
    </w:p>
    <w:p w14:paraId="3D51A9C4" w14:textId="77777777" w:rsidR="00A83BBC" w:rsidRPr="0016661A" w:rsidRDefault="00A83BBC" w:rsidP="00A83BBC">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①</w:t>
      </w:r>
      <w:r w:rsidRPr="0016661A">
        <w:rPr>
          <w:kern w:val="2"/>
          <w:sz w:val="28"/>
          <w:szCs w:val="28"/>
        </w:rPr>
        <w:t xml:space="preserve"> </w:t>
      </w:r>
      <w:r w:rsidRPr="0016661A">
        <w:rPr>
          <w:kern w:val="2"/>
          <w:sz w:val="28"/>
          <w:szCs w:val="28"/>
        </w:rPr>
        <w:t>采用</w:t>
      </w:r>
      <w:r w:rsidRPr="0016661A">
        <w:rPr>
          <w:kern w:val="2"/>
          <w:sz w:val="28"/>
          <w:szCs w:val="28"/>
        </w:rPr>
        <w:t>“</w:t>
      </w:r>
      <w:r w:rsidRPr="0016661A">
        <w:rPr>
          <w:kern w:val="2"/>
          <w:sz w:val="28"/>
          <w:szCs w:val="28"/>
        </w:rPr>
        <w:t>闹静分开</w:t>
      </w:r>
      <w:r w:rsidRPr="0016661A">
        <w:rPr>
          <w:kern w:val="2"/>
          <w:sz w:val="28"/>
          <w:szCs w:val="28"/>
        </w:rPr>
        <w:t>”</w:t>
      </w:r>
      <w:r w:rsidRPr="0016661A">
        <w:rPr>
          <w:kern w:val="2"/>
          <w:sz w:val="28"/>
          <w:szCs w:val="28"/>
        </w:rPr>
        <w:t>和合理布局的设施原则，尽量将高噪声源远离噪声敏感区域或厂界。</w:t>
      </w:r>
    </w:p>
    <w:p w14:paraId="00EA9308" w14:textId="77777777" w:rsidR="00A83BBC" w:rsidRPr="0016661A" w:rsidRDefault="00A83BBC" w:rsidP="00A83BBC">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②</w:t>
      </w:r>
      <w:r w:rsidRPr="0016661A">
        <w:rPr>
          <w:kern w:val="2"/>
          <w:sz w:val="28"/>
          <w:szCs w:val="28"/>
        </w:rPr>
        <w:t xml:space="preserve"> </w:t>
      </w:r>
      <w:r w:rsidRPr="0016661A">
        <w:rPr>
          <w:kern w:val="2"/>
          <w:sz w:val="28"/>
          <w:szCs w:val="28"/>
        </w:rPr>
        <w:t>在主要噪声源设备及厂房周围，宜布置对噪声较不敏感的、有利于隔声的建筑物、构筑物，如辅助车间、仓库等。</w:t>
      </w:r>
    </w:p>
    <w:p w14:paraId="421750AE" w14:textId="77777777" w:rsidR="00A83BBC" w:rsidRPr="0016661A" w:rsidRDefault="00A83BBC" w:rsidP="00A83BBC">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③</w:t>
      </w:r>
      <w:r w:rsidRPr="0016661A">
        <w:rPr>
          <w:kern w:val="2"/>
          <w:sz w:val="28"/>
          <w:szCs w:val="28"/>
        </w:rPr>
        <w:t xml:space="preserve"> </w:t>
      </w:r>
      <w:r w:rsidRPr="0016661A">
        <w:rPr>
          <w:kern w:val="2"/>
          <w:sz w:val="28"/>
          <w:szCs w:val="28"/>
        </w:rPr>
        <w:t>在满足工艺流程要求的前提下，高噪声设备宜相对集中，并尽量布置在厂房内。</w:t>
      </w:r>
    </w:p>
    <w:p w14:paraId="137EF496" w14:textId="77777777" w:rsidR="00A83BBC" w:rsidRPr="0016661A" w:rsidRDefault="00A83BBC" w:rsidP="00A83BBC">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④</w:t>
      </w:r>
      <w:r w:rsidRPr="0016661A">
        <w:rPr>
          <w:kern w:val="2"/>
          <w:sz w:val="28"/>
          <w:szCs w:val="28"/>
        </w:rPr>
        <w:t xml:space="preserve"> </w:t>
      </w:r>
      <w:r w:rsidRPr="0016661A">
        <w:rPr>
          <w:kern w:val="2"/>
          <w:sz w:val="28"/>
          <w:szCs w:val="28"/>
        </w:rPr>
        <w:t>充分利用地形、地物隔挡噪声，主要噪声源低位布置。</w:t>
      </w:r>
    </w:p>
    <w:p w14:paraId="0879E77A" w14:textId="77777777" w:rsidR="00A83BBC" w:rsidRPr="0016661A" w:rsidRDefault="00A83BBC" w:rsidP="00A83BBC">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⑤</w:t>
      </w:r>
      <w:r w:rsidRPr="0016661A">
        <w:rPr>
          <w:kern w:val="2"/>
          <w:sz w:val="28"/>
          <w:szCs w:val="28"/>
        </w:rPr>
        <w:t xml:space="preserve"> </w:t>
      </w:r>
      <w:r w:rsidRPr="0016661A">
        <w:rPr>
          <w:kern w:val="2"/>
          <w:sz w:val="28"/>
          <w:szCs w:val="28"/>
        </w:rPr>
        <w:t>有强烈振动的设备，不布置在楼板或平台上。</w:t>
      </w:r>
    </w:p>
    <w:p w14:paraId="47B1E3A6" w14:textId="77777777" w:rsidR="00A83BBC" w:rsidRPr="0016661A" w:rsidRDefault="00A83BBC" w:rsidP="00A83BBC">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⑥</w:t>
      </w:r>
      <w:r w:rsidRPr="0016661A">
        <w:rPr>
          <w:kern w:val="2"/>
          <w:sz w:val="28"/>
          <w:szCs w:val="28"/>
        </w:rPr>
        <w:t xml:space="preserve"> </w:t>
      </w:r>
      <w:r w:rsidRPr="0016661A">
        <w:rPr>
          <w:kern w:val="2"/>
          <w:sz w:val="28"/>
          <w:szCs w:val="28"/>
        </w:rPr>
        <w:t>设备布置时，充分考虑与其配用的噪声控制专用设备的安装和维修空间。</w:t>
      </w:r>
    </w:p>
    <w:p w14:paraId="0E773737" w14:textId="77777777" w:rsidR="00A83BBC" w:rsidRPr="0016661A" w:rsidRDefault="00A83BBC" w:rsidP="00A83BBC">
      <w:pPr>
        <w:widowControl w:val="0"/>
        <w:spacing w:line="500" w:lineRule="exact"/>
        <w:jc w:val="both"/>
        <w:outlineLvl w:val="2"/>
        <w:rPr>
          <w:b/>
          <w:bCs/>
          <w:sz w:val="28"/>
          <w:szCs w:val="22"/>
        </w:rPr>
      </w:pPr>
      <w:bookmarkStart w:id="681" w:name="_Toc129440143"/>
      <w:bookmarkStart w:id="682" w:name="_Toc129443874"/>
      <w:r w:rsidRPr="0016661A">
        <w:rPr>
          <w:b/>
          <w:bCs/>
          <w:sz w:val="28"/>
          <w:szCs w:val="22"/>
        </w:rPr>
        <w:t xml:space="preserve">7.4.3 </w:t>
      </w:r>
      <w:r w:rsidRPr="0016661A">
        <w:rPr>
          <w:b/>
          <w:bCs/>
          <w:sz w:val="28"/>
          <w:szCs w:val="22"/>
        </w:rPr>
        <w:t>其它治理措施</w:t>
      </w:r>
      <w:bookmarkEnd w:id="681"/>
      <w:bookmarkEnd w:id="682"/>
    </w:p>
    <w:p w14:paraId="0E8DFFA4" w14:textId="77777777" w:rsidR="00A83BBC" w:rsidRPr="0016661A" w:rsidRDefault="00A83BBC" w:rsidP="00A83BBC">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①</w:t>
      </w:r>
      <w:r w:rsidRPr="0016661A">
        <w:rPr>
          <w:kern w:val="2"/>
          <w:sz w:val="28"/>
          <w:szCs w:val="28"/>
        </w:rPr>
        <w:t xml:space="preserve"> </w:t>
      </w:r>
      <w:r w:rsidRPr="0016661A">
        <w:rPr>
          <w:kern w:val="2"/>
          <w:sz w:val="28"/>
          <w:szCs w:val="28"/>
        </w:rPr>
        <w:t>在管理人员集中的控制室，其门窗等应进行隔声处理，使环境达到相应的噪声标准；在高噪音场所，值班人员或检修人员应加强个体防护，配戴防噪耳塞、耳罩等。</w:t>
      </w:r>
    </w:p>
    <w:p w14:paraId="7894F511" w14:textId="77777777" w:rsidR="00171BD2" w:rsidRPr="0016661A" w:rsidRDefault="00A83BBC" w:rsidP="00171BD2">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②</w:t>
      </w:r>
      <w:r w:rsidRPr="0016661A">
        <w:rPr>
          <w:kern w:val="2"/>
          <w:sz w:val="28"/>
          <w:szCs w:val="28"/>
        </w:rPr>
        <w:t xml:space="preserve"> </w:t>
      </w:r>
      <w:r w:rsidR="00171BD2" w:rsidRPr="0016661A">
        <w:rPr>
          <w:rFonts w:hint="eastAsia"/>
          <w:kern w:val="2"/>
          <w:sz w:val="28"/>
          <w:szCs w:val="28"/>
        </w:rPr>
        <w:t>在厂区周围建设一定高度的隔声屏障，如围墙，减少对车间外或厂区外</w:t>
      </w:r>
    </w:p>
    <w:p w14:paraId="058A79C0" w14:textId="77777777" w:rsidR="00171BD2" w:rsidRPr="0016661A" w:rsidRDefault="00171BD2" w:rsidP="00171BD2">
      <w:pPr>
        <w:widowControl w:val="0"/>
        <w:spacing w:line="500" w:lineRule="exact"/>
        <w:jc w:val="both"/>
        <w:rPr>
          <w:kern w:val="2"/>
          <w:sz w:val="28"/>
          <w:szCs w:val="28"/>
        </w:rPr>
      </w:pPr>
      <w:r w:rsidRPr="0016661A">
        <w:rPr>
          <w:rFonts w:hint="eastAsia"/>
          <w:kern w:val="2"/>
          <w:sz w:val="28"/>
          <w:szCs w:val="28"/>
        </w:rPr>
        <w:t>声环境的影响，种植一定的乔木、灌木林，亦有较好的降噪效果。</w:t>
      </w:r>
    </w:p>
    <w:p w14:paraId="2C6D75DF" w14:textId="77777777" w:rsidR="00A83BBC" w:rsidRPr="0016661A" w:rsidRDefault="00A83BBC" w:rsidP="00A83BBC">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③</w:t>
      </w:r>
      <w:r w:rsidRPr="0016661A">
        <w:rPr>
          <w:kern w:val="2"/>
          <w:sz w:val="28"/>
          <w:szCs w:val="28"/>
        </w:rPr>
        <w:t xml:space="preserve"> </w:t>
      </w:r>
      <w:r w:rsidRPr="0016661A">
        <w:rPr>
          <w:kern w:val="2"/>
          <w:sz w:val="28"/>
          <w:szCs w:val="28"/>
        </w:rPr>
        <w:t>加强设备维护，确保设备处于良好的运转状态，杜绝因设备不正常运转时产生的高噪声现象。</w:t>
      </w:r>
    </w:p>
    <w:p w14:paraId="7E4FAB8C" w14:textId="77777777" w:rsidR="00A83BBC" w:rsidRPr="0016661A" w:rsidRDefault="00A83BBC" w:rsidP="00A83BBC">
      <w:pPr>
        <w:widowControl w:val="0"/>
        <w:spacing w:line="500" w:lineRule="exact"/>
        <w:ind w:firstLineChars="200" w:firstLine="560"/>
        <w:jc w:val="both"/>
        <w:rPr>
          <w:kern w:val="2"/>
          <w:sz w:val="28"/>
          <w:szCs w:val="28"/>
        </w:rPr>
      </w:pPr>
      <w:r w:rsidRPr="0016661A">
        <w:rPr>
          <w:kern w:val="2"/>
          <w:sz w:val="28"/>
          <w:szCs w:val="28"/>
        </w:rPr>
        <w:t>经采取上述措施，加上距离衰减，可使项目厂界噪声达到《工业企业厂界环</w:t>
      </w:r>
      <w:r w:rsidRPr="0016661A">
        <w:rPr>
          <w:kern w:val="2"/>
          <w:sz w:val="28"/>
          <w:szCs w:val="28"/>
        </w:rPr>
        <w:lastRenderedPageBreak/>
        <w:t>境噪声排放标准》（</w:t>
      </w:r>
      <w:r w:rsidRPr="0016661A">
        <w:rPr>
          <w:kern w:val="2"/>
          <w:sz w:val="28"/>
          <w:szCs w:val="28"/>
        </w:rPr>
        <w:t>GB12348-2008</w:t>
      </w:r>
      <w:r w:rsidRPr="0016661A">
        <w:rPr>
          <w:kern w:val="2"/>
          <w:sz w:val="28"/>
          <w:szCs w:val="28"/>
        </w:rPr>
        <w:t>）中的</w:t>
      </w:r>
      <w:r w:rsidRPr="0016661A">
        <w:rPr>
          <w:kern w:val="2"/>
          <w:sz w:val="28"/>
          <w:szCs w:val="28"/>
        </w:rPr>
        <w:t>3</w:t>
      </w:r>
      <w:r w:rsidRPr="0016661A">
        <w:rPr>
          <w:kern w:val="2"/>
          <w:sz w:val="28"/>
          <w:szCs w:val="28"/>
        </w:rPr>
        <w:t>类标准，满足环境保护的要求。</w:t>
      </w:r>
    </w:p>
    <w:p w14:paraId="51751B43" w14:textId="77777777" w:rsidR="00A83BBC" w:rsidRPr="0016661A" w:rsidRDefault="00A83BBC" w:rsidP="00A83BBC">
      <w:pPr>
        <w:widowControl w:val="0"/>
        <w:adjustRightInd w:val="0"/>
        <w:snapToGrid w:val="0"/>
        <w:spacing w:line="500" w:lineRule="exact"/>
        <w:jc w:val="both"/>
        <w:outlineLvl w:val="1"/>
        <w:rPr>
          <w:b/>
          <w:bCs/>
          <w:sz w:val="28"/>
          <w:szCs w:val="22"/>
        </w:rPr>
      </w:pPr>
      <w:bookmarkStart w:id="683" w:name="_Toc118278190"/>
      <w:bookmarkStart w:id="684" w:name="_Toc129440144"/>
      <w:bookmarkStart w:id="685" w:name="_Toc147927571"/>
      <w:r w:rsidRPr="0016661A">
        <w:rPr>
          <w:b/>
          <w:bCs/>
          <w:sz w:val="28"/>
          <w:szCs w:val="22"/>
        </w:rPr>
        <w:t xml:space="preserve">7.5 </w:t>
      </w:r>
      <w:r w:rsidRPr="0016661A">
        <w:rPr>
          <w:b/>
          <w:bCs/>
          <w:sz w:val="28"/>
          <w:szCs w:val="22"/>
        </w:rPr>
        <w:t>地下水及土壤污染防治措施</w:t>
      </w:r>
      <w:bookmarkEnd w:id="683"/>
      <w:bookmarkEnd w:id="684"/>
      <w:bookmarkEnd w:id="685"/>
    </w:p>
    <w:p w14:paraId="14A3A77E" w14:textId="77777777" w:rsidR="00A83BBC" w:rsidRPr="0016661A" w:rsidRDefault="00492D50" w:rsidP="00A83BBC">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扩建</w:t>
      </w:r>
      <w:r w:rsidR="00552FDC" w:rsidRPr="0016661A">
        <w:rPr>
          <w:kern w:val="2"/>
          <w:sz w:val="28"/>
          <w:szCs w:val="28"/>
        </w:rPr>
        <w:t>项目</w:t>
      </w:r>
      <w:r w:rsidR="00EB6DDE" w:rsidRPr="0016661A">
        <w:rPr>
          <w:rFonts w:hint="eastAsia"/>
          <w:kern w:val="2"/>
          <w:sz w:val="28"/>
          <w:szCs w:val="28"/>
        </w:rPr>
        <w:t>新建</w:t>
      </w:r>
      <w:r w:rsidR="00552FDC" w:rsidRPr="0016661A">
        <w:rPr>
          <w:sz w:val="28"/>
          <w:szCs w:val="28"/>
        </w:rPr>
        <w:t>发酵车间、车间一、仓库一、综合楼一，空压机房、控制室、罐组二、罐区二、仓库五、仓库二、配电房等配套设施依托现有</w:t>
      </w:r>
      <w:r w:rsidR="00A83BBC" w:rsidRPr="0016661A">
        <w:rPr>
          <w:kern w:val="2"/>
          <w:sz w:val="28"/>
          <w:szCs w:val="28"/>
        </w:rPr>
        <w:t>，危险</w:t>
      </w:r>
      <w:r w:rsidR="00552FDC" w:rsidRPr="0016661A">
        <w:rPr>
          <w:kern w:val="2"/>
          <w:sz w:val="28"/>
          <w:szCs w:val="28"/>
        </w:rPr>
        <w:t>废物</w:t>
      </w:r>
      <w:r w:rsidR="00A83BBC" w:rsidRPr="0016661A">
        <w:rPr>
          <w:kern w:val="2"/>
          <w:sz w:val="28"/>
          <w:szCs w:val="28"/>
        </w:rPr>
        <w:t>（废液）采用加盖塑料桶堆存在固废库，定期的检查固废库的防渗设施。</w:t>
      </w:r>
    </w:p>
    <w:p w14:paraId="655D518E"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w:t>
      </w:r>
      <w:r w:rsidR="00552FDC" w:rsidRPr="0016661A">
        <w:rPr>
          <w:kern w:val="2"/>
          <w:sz w:val="28"/>
          <w:szCs w:val="28"/>
        </w:rPr>
        <w:t>采取的</w:t>
      </w:r>
      <w:r w:rsidRPr="0016661A">
        <w:rPr>
          <w:kern w:val="2"/>
          <w:sz w:val="28"/>
          <w:szCs w:val="28"/>
        </w:rPr>
        <w:t>地下水及土壤污染防治措施主要包括：</w:t>
      </w:r>
    </w:p>
    <w:p w14:paraId="480EAB0C"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从源头控制</w:t>
      </w:r>
    </w:p>
    <w:p w14:paraId="75C4CBDD" w14:textId="77777777" w:rsidR="003E37C2" w:rsidRPr="0016661A" w:rsidRDefault="003E37C2" w:rsidP="003E37C2">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项目所有输水、排水管道等必须采取防渗措施，杜绝各类废水下渗的通道；建立日常性设备维护和巡回检查制度，减少有关设备的损坏，做到出现问题及时发现、及时处理、及时解决。污水处理系统检修要在停产期或与设备检修期同期进行；加强对所有管道、储罐的维护管理，及时发现和消除污染隐患，杜绝跑、冒、滴、漏现象；污水的转移运输管线敷设全部采用</w:t>
      </w:r>
      <w:r w:rsidRPr="0016661A">
        <w:rPr>
          <w:kern w:val="2"/>
          <w:sz w:val="28"/>
          <w:szCs w:val="28"/>
        </w:rPr>
        <w:t>“</w:t>
      </w:r>
      <w:r w:rsidRPr="0016661A">
        <w:rPr>
          <w:rFonts w:hint="eastAsia"/>
          <w:kern w:val="2"/>
          <w:sz w:val="28"/>
          <w:szCs w:val="28"/>
        </w:rPr>
        <w:t>可视化</w:t>
      </w:r>
      <w:r w:rsidRPr="0016661A">
        <w:rPr>
          <w:kern w:val="2"/>
          <w:sz w:val="28"/>
          <w:szCs w:val="28"/>
        </w:rPr>
        <w:t>”</w:t>
      </w:r>
      <w:r w:rsidRPr="0016661A">
        <w:rPr>
          <w:rFonts w:hint="eastAsia"/>
          <w:kern w:val="2"/>
          <w:sz w:val="28"/>
          <w:szCs w:val="28"/>
        </w:rPr>
        <w:t>原则，即管道尽可能地上敷设，做到污染物</w:t>
      </w:r>
      <w:r w:rsidRPr="0016661A">
        <w:rPr>
          <w:kern w:val="2"/>
          <w:sz w:val="28"/>
          <w:szCs w:val="28"/>
        </w:rPr>
        <w:t>“</w:t>
      </w:r>
      <w:r w:rsidRPr="0016661A">
        <w:rPr>
          <w:rFonts w:hint="eastAsia"/>
          <w:kern w:val="2"/>
          <w:sz w:val="28"/>
          <w:szCs w:val="28"/>
        </w:rPr>
        <w:t>早发现、早处理</w:t>
      </w:r>
      <w:r w:rsidRPr="0016661A">
        <w:rPr>
          <w:kern w:val="2"/>
          <w:sz w:val="28"/>
          <w:szCs w:val="28"/>
        </w:rPr>
        <w:t>”</w:t>
      </w:r>
      <w:r w:rsidRPr="0016661A">
        <w:rPr>
          <w:rFonts w:hint="eastAsia"/>
          <w:kern w:val="2"/>
          <w:sz w:val="28"/>
          <w:szCs w:val="28"/>
        </w:rPr>
        <w:t>，以减少由于埋地管道泄漏而可能造成地下水污染。并且接口处要定期检查以免漏水。一旦发现有污染物泄漏或渗漏，立即采取清理污染物和修补漏洞（缝）等补救措施。</w:t>
      </w:r>
    </w:p>
    <w:p w14:paraId="19CDDBB1"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分区防治措施</w:t>
      </w:r>
    </w:p>
    <w:p w14:paraId="0971D944" w14:textId="77777777" w:rsidR="00E51405" w:rsidRPr="0016661A" w:rsidRDefault="00A83BBC" w:rsidP="006E02B3">
      <w:pPr>
        <w:widowControl w:val="0"/>
        <w:adjustRightInd w:val="0"/>
        <w:snapToGrid w:val="0"/>
        <w:spacing w:line="500" w:lineRule="exact"/>
        <w:ind w:firstLineChars="200" w:firstLine="560"/>
        <w:jc w:val="both"/>
        <w:rPr>
          <w:kern w:val="2"/>
          <w:sz w:val="28"/>
          <w:szCs w:val="28"/>
        </w:rPr>
      </w:pPr>
      <w:r w:rsidRPr="0016661A">
        <w:rPr>
          <w:kern w:val="2"/>
          <w:sz w:val="28"/>
          <w:szCs w:val="28"/>
        </w:rPr>
        <w:t>厂区采用分区防渗设计，</w:t>
      </w:r>
      <w:r w:rsidR="00515DF8" w:rsidRPr="0016661A">
        <w:rPr>
          <w:rFonts w:hint="eastAsia"/>
          <w:kern w:val="2"/>
          <w:sz w:val="28"/>
          <w:szCs w:val="28"/>
        </w:rPr>
        <w:t>污水站</w:t>
      </w:r>
      <w:r w:rsidRPr="0016661A">
        <w:rPr>
          <w:kern w:val="2"/>
          <w:sz w:val="28"/>
          <w:szCs w:val="28"/>
        </w:rPr>
        <w:t>、</w:t>
      </w:r>
      <w:r w:rsidR="00515DF8" w:rsidRPr="0016661A">
        <w:rPr>
          <w:rFonts w:hint="eastAsia"/>
          <w:kern w:val="2"/>
          <w:sz w:val="28"/>
          <w:szCs w:val="28"/>
        </w:rPr>
        <w:t>硫酸罐区</w:t>
      </w:r>
      <w:r w:rsidRPr="0016661A">
        <w:rPr>
          <w:kern w:val="2"/>
          <w:sz w:val="28"/>
          <w:szCs w:val="28"/>
        </w:rPr>
        <w:t>等区域为重点防渗区，采取严格的防渗措施，</w:t>
      </w:r>
      <w:r w:rsidR="003E37C2" w:rsidRPr="0016661A">
        <w:rPr>
          <w:rFonts w:hint="eastAsia"/>
          <w:kern w:val="2"/>
          <w:sz w:val="28"/>
          <w:szCs w:val="28"/>
        </w:rPr>
        <w:t>防渗措施</w:t>
      </w:r>
      <w:bookmarkStart w:id="686" w:name="_Hlk134104415"/>
      <w:r w:rsidR="003E37C2" w:rsidRPr="0016661A">
        <w:rPr>
          <w:rFonts w:hint="eastAsia"/>
          <w:kern w:val="2"/>
          <w:sz w:val="28"/>
          <w:szCs w:val="28"/>
        </w:rPr>
        <w:t>防渗性能不低于</w:t>
      </w:r>
      <w:r w:rsidR="003E37C2" w:rsidRPr="0016661A">
        <w:rPr>
          <w:kern w:val="2"/>
          <w:sz w:val="28"/>
          <w:szCs w:val="28"/>
        </w:rPr>
        <w:t>6m</w:t>
      </w:r>
      <w:r w:rsidR="003E37C2" w:rsidRPr="0016661A">
        <w:rPr>
          <w:rFonts w:hint="eastAsia"/>
          <w:kern w:val="2"/>
          <w:sz w:val="28"/>
          <w:szCs w:val="28"/>
        </w:rPr>
        <w:t>厚渗透系数</w:t>
      </w:r>
      <w:bookmarkStart w:id="687" w:name="_Hlk135229826"/>
      <w:r w:rsidR="00DD2324" w:rsidRPr="0016661A">
        <w:rPr>
          <w:rFonts w:hint="eastAsia"/>
          <w:kern w:val="2"/>
          <w:sz w:val="28"/>
          <w:szCs w:val="28"/>
        </w:rPr>
        <w:t>不大于</w:t>
      </w:r>
      <w:bookmarkEnd w:id="687"/>
      <w:r w:rsidR="003E37C2" w:rsidRPr="0016661A">
        <w:rPr>
          <w:kern w:val="2"/>
          <w:sz w:val="28"/>
          <w:szCs w:val="28"/>
        </w:rPr>
        <w:t>1×10</w:t>
      </w:r>
      <w:r w:rsidR="003E37C2" w:rsidRPr="0016661A">
        <w:rPr>
          <w:kern w:val="2"/>
          <w:sz w:val="28"/>
          <w:szCs w:val="28"/>
          <w:vertAlign w:val="superscript"/>
        </w:rPr>
        <w:t>-7</w:t>
      </w:r>
      <w:r w:rsidR="003E37C2" w:rsidRPr="0016661A">
        <w:rPr>
          <w:kern w:val="2"/>
          <w:sz w:val="28"/>
          <w:szCs w:val="28"/>
        </w:rPr>
        <w:t xml:space="preserve">cm/s </w:t>
      </w:r>
      <w:r w:rsidR="003E37C2" w:rsidRPr="0016661A">
        <w:rPr>
          <w:rFonts w:hint="eastAsia"/>
          <w:kern w:val="2"/>
          <w:sz w:val="28"/>
          <w:szCs w:val="28"/>
        </w:rPr>
        <w:t>的黏土层的防渗性能</w:t>
      </w:r>
      <w:bookmarkEnd w:id="686"/>
      <w:r w:rsidR="003E37C2" w:rsidRPr="0016661A">
        <w:rPr>
          <w:rFonts w:hint="eastAsia"/>
          <w:kern w:val="2"/>
          <w:sz w:val="28"/>
          <w:szCs w:val="28"/>
        </w:rPr>
        <w:t>。</w:t>
      </w:r>
      <w:r w:rsidRPr="0016661A">
        <w:rPr>
          <w:kern w:val="2"/>
          <w:sz w:val="28"/>
          <w:szCs w:val="28"/>
        </w:rPr>
        <w:t>其他区域为一般防渗区域，</w:t>
      </w:r>
      <w:r w:rsidR="00716C1D" w:rsidRPr="0016661A">
        <w:rPr>
          <w:rFonts w:hint="eastAsia"/>
          <w:kern w:val="2"/>
          <w:sz w:val="28"/>
          <w:szCs w:val="28"/>
        </w:rPr>
        <w:t>防渗措施防渗性能不低于</w:t>
      </w:r>
      <w:r w:rsidR="00716C1D" w:rsidRPr="0016661A">
        <w:rPr>
          <w:kern w:val="2"/>
          <w:sz w:val="28"/>
          <w:szCs w:val="28"/>
        </w:rPr>
        <w:t xml:space="preserve">1.5m </w:t>
      </w:r>
      <w:r w:rsidR="00716C1D" w:rsidRPr="0016661A">
        <w:rPr>
          <w:rFonts w:hint="eastAsia"/>
          <w:kern w:val="2"/>
          <w:sz w:val="28"/>
          <w:szCs w:val="28"/>
        </w:rPr>
        <w:t>厚渗透系数</w:t>
      </w:r>
      <w:r w:rsidR="001800CC" w:rsidRPr="0016661A">
        <w:rPr>
          <w:rFonts w:hint="eastAsia"/>
          <w:kern w:val="2"/>
          <w:sz w:val="28"/>
          <w:szCs w:val="28"/>
        </w:rPr>
        <w:t>不大于</w:t>
      </w:r>
      <w:r w:rsidR="00716C1D" w:rsidRPr="0016661A">
        <w:rPr>
          <w:kern w:val="2"/>
          <w:sz w:val="28"/>
          <w:szCs w:val="28"/>
        </w:rPr>
        <w:t>1×10</w:t>
      </w:r>
      <w:r w:rsidR="00716C1D" w:rsidRPr="0016661A">
        <w:rPr>
          <w:kern w:val="2"/>
          <w:sz w:val="28"/>
          <w:szCs w:val="28"/>
          <w:vertAlign w:val="superscript"/>
        </w:rPr>
        <w:t>-7</w:t>
      </w:r>
      <w:r w:rsidR="00716C1D" w:rsidRPr="0016661A">
        <w:rPr>
          <w:kern w:val="2"/>
          <w:sz w:val="28"/>
          <w:szCs w:val="28"/>
        </w:rPr>
        <w:t>cm/s</w:t>
      </w:r>
      <w:r w:rsidR="00716C1D" w:rsidRPr="0016661A">
        <w:rPr>
          <w:rFonts w:hint="eastAsia"/>
          <w:kern w:val="2"/>
          <w:sz w:val="28"/>
          <w:szCs w:val="28"/>
        </w:rPr>
        <w:t>的黏土层的防渗性能</w:t>
      </w:r>
      <w:r w:rsidRPr="0016661A">
        <w:rPr>
          <w:kern w:val="2"/>
          <w:sz w:val="28"/>
          <w:szCs w:val="28"/>
        </w:rPr>
        <w:t>。</w:t>
      </w:r>
      <w:r w:rsidR="006E02B3" w:rsidRPr="0016661A">
        <w:rPr>
          <w:rFonts w:hint="eastAsia"/>
          <w:kern w:val="2"/>
          <w:sz w:val="28"/>
          <w:szCs w:val="28"/>
        </w:rPr>
        <w:t>非污染区采用一般地面硬化。以确保任何物质的冒溢能被回收并不污染土壤和地下水。</w:t>
      </w:r>
      <w:r w:rsidRPr="0016661A">
        <w:rPr>
          <w:kern w:val="2"/>
          <w:sz w:val="28"/>
          <w:szCs w:val="28"/>
        </w:rPr>
        <w:t>厂区各类固废在产生、收集和运输过程中采取有效的措施防止固废散失，危险废物暂存场所按《危险废物贮存污染控制标准》（</w:t>
      </w:r>
      <w:r w:rsidR="00716C1D" w:rsidRPr="0016661A">
        <w:rPr>
          <w:bCs/>
          <w:sz w:val="28"/>
          <w:szCs w:val="28"/>
          <w:lang w:bidi="zh-CN"/>
        </w:rPr>
        <w:t>GB18597-2023</w:t>
      </w:r>
      <w:r w:rsidRPr="0016661A">
        <w:rPr>
          <w:kern w:val="2"/>
          <w:sz w:val="28"/>
          <w:szCs w:val="28"/>
        </w:rPr>
        <w:t>）中要求设置防漏、防渗措施，确保危险废物不泄漏或者渗透进入地下水。</w:t>
      </w:r>
    </w:p>
    <w:p w14:paraId="6FA8AF83" w14:textId="77777777" w:rsidR="006E02B3" w:rsidRPr="0016661A" w:rsidRDefault="00E51405" w:rsidP="00E51405">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项目</w:t>
      </w:r>
      <w:r w:rsidR="006E02B3" w:rsidRPr="0016661A">
        <w:rPr>
          <w:rFonts w:hint="eastAsia"/>
          <w:kern w:val="2"/>
          <w:sz w:val="28"/>
          <w:szCs w:val="28"/>
        </w:rPr>
        <w:t>分区防渗见表</w:t>
      </w:r>
      <w:r w:rsidR="006E02B3" w:rsidRPr="0016661A">
        <w:rPr>
          <w:kern w:val="2"/>
          <w:sz w:val="28"/>
          <w:szCs w:val="28"/>
        </w:rPr>
        <w:t>7.5-1</w:t>
      </w:r>
      <w:r w:rsidR="006E02B3" w:rsidRPr="0016661A">
        <w:rPr>
          <w:rFonts w:hint="eastAsia"/>
          <w:kern w:val="2"/>
          <w:sz w:val="28"/>
          <w:szCs w:val="28"/>
        </w:rPr>
        <w:t>。本项目厂区防渗分区示意图见图</w:t>
      </w:r>
      <w:r w:rsidR="006E02B3" w:rsidRPr="0016661A">
        <w:rPr>
          <w:kern w:val="2"/>
          <w:sz w:val="28"/>
          <w:szCs w:val="28"/>
        </w:rPr>
        <w:t>7.5-1</w:t>
      </w:r>
      <w:r w:rsidR="006E02B3" w:rsidRPr="0016661A">
        <w:rPr>
          <w:rFonts w:hint="eastAsia"/>
          <w:kern w:val="2"/>
          <w:sz w:val="28"/>
          <w:szCs w:val="28"/>
        </w:rPr>
        <w:t>。</w:t>
      </w:r>
      <w:r w:rsidR="006E02B3" w:rsidRPr="0016661A">
        <w:rPr>
          <w:kern w:val="2"/>
          <w:sz w:val="28"/>
          <w:szCs w:val="28"/>
        </w:rPr>
        <w:t>如依托现有项目的设施未达到防渗要求，各单元要按照本项目要求做好防渗处理措施。</w:t>
      </w:r>
    </w:p>
    <w:p w14:paraId="35621C11" w14:textId="77777777" w:rsidR="00E51405" w:rsidRPr="0016661A" w:rsidRDefault="00E51405" w:rsidP="008914D1">
      <w:pPr>
        <w:widowControl w:val="0"/>
        <w:spacing w:line="500" w:lineRule="exact"/>
        <w:jc w:val="center"/>
        <w:rPr>
          <w:b/>
          <w:kern w:val="2"/>
          <w:szCs w:val="24"/>
        </w:rPr>
      </w:pPr>
    </w:p>
    <w:p w14:paraId="0FDB8C2C" w14:textId="77777777" w:rsidR="008914D1" w:rsidRPr="0016661A" w:rsidRDefault="008914D1" w:rsidP="008914D1">
      <w:pPr>
        <w:widowControl w:val="0"/>
        <w:spacing w:line="500" w:lineRule="exact"/>
        <w:jc w:val="center"/>
        <w:rPr>
          <w:b/>
          <w:kern w:val="2"/>
          <w:szCs w:val="24"/>
        </w:rPr>
      </w:pPr>
      <w:r w:rsidRPr="0016661A">
        <w:rPr>
          <w:b/>
          <w:kern w:val="2"/>
          <w:szCs w:val="24"/>
        </w:rPr>
        <w:lastRenderedPageBreak/>
        <w:t>表</w:t>
      </w:r>
      <w:r w:rsidRPr="0016661A">
        <w:rPr>
          <w:b/>
          <w:kern w:val="2"/>
          <w:szCs w:val="24"/>
        </w:rPr>
        <w:t xml:space="preserve">7.5-1  </w:t>
      </w:r>
      <w:r w:rsidR="000571E0" w:rsidRPr="0016661A">
        <w:rPr>
          <w:rFonts w:hint="eastAsia"/>
          <w:b/>
          <w:kern w:val="2"/>
          <w:szCs w:val="24"/>
        </w:rPr>
        <w:t>扩建</w:t>
      </w:r>
      <w:r w:rsidRPr="0016661A">
        <w:rPr>
          <w:b/>
          <w:kern w:val="2"/>
          <w:szCs w:val="24"/>
        </w:rPr>
        <w:t>项目污染区划分及防渗等级一览表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5"/>
        <w:gridCol w:w="1344"/>
        <w:gridCol w:w="1928"/>
        <w:gridCol w:w="1682"/>
        <w:gridCol w:w="1069"/>
        <w:gridCol w:w="3008"/>
      </w:tblGrid>
      <w:tr w:rsidR="0016661A" w:rsidRPr="0016661A" w14:paraId="2DF54ECB" w14:textId="77777777" w:rsidTr="006477E6">
        <w:trPr>
          <w:trHeight w:val="284"/>
        </w:trPr>
        <w:tc>
          <w:tcPr>
            <w:tcW w:w="1052" w:type="pct"/>
            <w:gridSpan w:val="2"/>
            <w:vAlign w:val="center"/>
          </w:tcPr>
          <w:p w14:paraId="749D3F36" w14:textId="77777777" w:rsidR="008914D1" w:rsidRPr="0016661A" w:rsidRDefault="008914D1" w:rsidP="008914D1">
            <w:pPr>
              <w:widowControl w:val="0"/>
              <w:adjustRightInd w:val="0"/>
              <w:snapToGrid w:val="0"/>
              <w:jc w:val="center"/>
              <w:rPr>
                <w:bCs/>
                <w:kern w:val="2"/>
                <w:sz w:val="21"/>
                <w:szCs w:val="21"/>
              </w:rPr>
            </w:pPr>
            <w:r w:rsidRPr="0016661A">
              <w:rPr>
                <w:bCs/>
                <w:kern w:val="2"/>
                <w:sz w:val="21"/>
                <w:szCs w:val="21"/>
              </w:rPr>
              <w:t>分区</w:t>
            </w:r>
          </w:p>
        </w:tc>
        <w:tc>
          <w:tcPr>
            <w:tcW w:w="990" w:type="pct"/>
            <w:vAlign w:val="center"/>
          </w:tcPr>
          <w:p w14:paraId="4F8EE28B" w14:textId="77777777" w:rsidR="008914D1" w:rsidRPr="0016661A" w:rsidRDefault="008914D1" w:rsidP="008914D1">
            <w:pPr>
              <w:widowControl w:val="0"/>
              <w:adjustRightInd w:val="0"/>
              <w:snapToGrid w:val="0"/>
              <w:jc w:val="center"/>
              <w:rPr>
                <w:bCs/>
                <w:kern w:val="2"/>
                <w:sz w:val="21"/>
                <w:szCs w:val="21"/>
              </w:rPr>
            </w:pPr>
            <w:r w:rsidRPr="0016661A">
              <w:rPr>
                <w:bCs/>
                <w:kern w:val="2"/>
                <w:sz w:val="21"/>
                <w:szCs w:val="21"/>
              </w:rPr>
              <w:t>定义</w:t>
            </w:r>
          </w:p>
        </w:tc>
        <w:tc>
          <w:tcPr>
            <w:tcW w:w="864" w:type="pct"/>
            <w:vAlign w:val="center"/>
          </w:tcPr>
          <w:p w14:paraId="3795C5F0" w14:textId="77777777" w:rsidR="008914D1" w:rsidRPr="0016661A" w:rsidRDefault="008914D1" w:rsidP="008914D1">
            <w:pPr>
              <w:widowControl w:val="0"/>
              <w:adjustRightInd w:val="0"/>
              <w:snapToGrid w:val="0"/>
              <w:jc w:val="center"/>
              <w:rPr>
                <w:bCs/>
                <w:kern w:val="2"/>
                <w:sz w:val="21"/>
                <w:szCs w:val="21"/>
              </w:rPr>
            </w:pPr>
            <w:r w:rsidRPr="0016661A">
              <w:rPr>
                <w:bCs/>
                <w:kern w:val="2"/>
                <w:sz w:val="21"/>
                <w:szCs w:val="21"/>
              </w:rPr>
              <w:t>厂内分区</w:t>
            </w:r>
          </w:p>
        </w:tc>
        <w:tc>
          <w:tcPr>
            <w:tcW w:w="549" w:type="pct"/>
            <w:vAlign w:val="center"/>
          </w:tcPr>
          <w:p w14:paraId="07D7610E" w14:textId="77777777" w:rsidR="008914D1" w:rsidRPr="0016661A" w:rsidRDefault="008914D1" w:rsidP="008914D1">
            <w:pPr>
              <w:widowControl w:val="0"/>
              <w:adjustRightInd w:val="0"/>
              <w:snapToGrid w:val="0"/>
              <w:jc w:val="center"/>
              <w:rPr>
                <w:bCs/>
                <w:kern w:val="2"/>
                <w:sz w:val="21"/>
                <w:szCs w:val="21"/>
              </w:rPr>
            </w:pPr>
            <w:r w:rsidRPr="0016661A">
              <w:rPr>
                <w:bCs/>
                <w:kern w:val="2"/>
                <w:sz w:val="21"/>
                <w:szCs w:val="21"/>
              </w:rPr>
              <w:t>防渗分区</w:t>
            </w:r>
          </w:p>
        </w:tc>
        <w:tc>
          <w:tcPr>
            <w:tcW w:w="1545" w:type="pct"/>
            <w:vAlign w:val="center"/>
          </w:tcPr>
          <w:p w14:paraId="6CB319E5" w14:textId="77777777" w:rsidR="008914D1" w:rsidRPr="0016661A" w:rsidRDefault="008914D1" w:rsidP="008914D1">
            <w:pPr>
              <w:widowControl w:val="0"/>
              <w:adjustRightInd w:val="0"/>
              <w:snapToGrid w:val="0"/>
              <w:jc w:val="center"/>
              <w:rPr>
                <w:bCs/>
                <w:kern w:val="2"/>
                <w:sz w:val="21"/>
                <w:szCs w:val="21"/>
              </w:rPr>
            </w:pPr>
            <w:r w:rsidRPr="0016661A">
              <w:rPr>
                <w:bCs/>
                <w:kern w:val="2"/>
                <w:sz w:val="21"/>
                <w:szCs w:val="21"/>
              </w:rPr>
              <w:t>防渗技术要求</w:t>
            </w:r>
          </w:p>
        </w:tc>
      </w:tr>
      <w:tr w:rsidR="0016661A" w:rsidRPr="0016661A" w14:paraId="3D939FA1" w14:textId="77777777" w:rsidTr="006477E6">
        <w:trPr>
          <w:trHeight w:val="284"/>
        </w:trPr>
        <w:tc>
          <w:tcPr>
            <w:tcW w:w="362" w:type="pct"/>
            <w:vMerge w:val="restart"/>
            <w:vAlign w:val="center"/>
          </w:tcPr>
          <w:p w14:paraId="36DC8B1A" w14:textId="77777777" w:rsidR="008914D1" w:rsidRPr="0016661A" w:rsidRDefault="008914D1" w:rsidP="008914D1">
            <w:pPr>
              <w:widowControl w:val="0"/>
              <w:adjustRightInd w:val="0"/>
              <w:snapToGrid w:val="0"/>
              <w:jc w:val="center"/>
              <w:rPr>
                <w:kern w:val="2"/>
                <w:sz w:val="21"/>
                <w:szCs w:val="21"/>
              </w:rPr>
            </w:pPr>
            <w:r w:rsidRPr="0016661A">
              <w:rPr>
                <w:kern w:val="2"/>
                <w:sz w:val="21"/>
                <w:szCs w:val="21"/>
              </w:rPr>
              <w:t>污染区</w:t>
            </w:r>
          </w:p>
        </w:tc>
        <w:tc>
          <w:tcPr>
            <w:tcW w:w="690" w:type="pct"/>
            <w:vAlign w:val="center"/>
          </w:tcPr>
          <w:p w14:paraId="45D1379E" w14:textId="77777777" w:rsidR="008914D1" w:rsidRPr="0016661A" w:rsidRDefault="008914D1" w:rsidP="008914D1">
            <w:pPr>
              <w:widowControl w:val="0"/>
              <w:adjustRightInd w:val="0"/>
              <w:snapToGrid w:val="0"/>
              <w:jc w:val="center"/>
              <w:rPr>
                <w:kern w:val="2"/>
                <w:sz w:val="21"/>
                <w:szCs w:val="21"/>
              </w:rPr>
            </w:pPr>
            <w:r w:rsidRPr="0016661A">
              <w:rPr>
                <w:kern w:val="2"/>
                <w:sz w:val="21"/>
                <w:szCs w:val="21"/>
              </w:rPr>
              <w:t>重点污染区</w:t>
            </w:r>
          </w:p>
        </w:tc>
        <w:tc>
          <w:tcPr>
            <w:tcW w:w="990" w:type="pct"/>
            <w:vAlign w:val="center"/>
          </w:tcPr>
          <w:p w14:paraId="064F73B5" w14:textId="77777777" w:rsidR="008914D1" w:rsidRPr="0016661A" w:rsidRDefault="008914D1" w:rsidP="008914D1">
            <w:pPr>
              <w:widowControl w:val="0"/>
              <w:adjustRightInd w:val="0"/>
              <w:snapToGrid w:val="0"/>
              <w:jc w:val="center"/>
              <w:rPr>
                <w:kern w:val="2"/>
                <w:sz w:val="21"/>
                <w:szCs w:val="21"/>
              </w:rPr>
            </w:pPr>
            <w:r w:rsidRPr="0016661A">
              <w:rPr>
                <w:kern w:val="2"/>
                <w:sz w:val="21"/>
                <w:szCs w:val="21"/>
              </w:rPr>
              <w:t>危害性大、污染物较大的装置区</w:t>
            </w:r>
          </w:p>
        </w:tc>
        <w:tc>
          <w:tcPr>
            <w:tcW w:w="864" w:type="pct"/>
            <w:vAlign w:val="center"/>
          </w:tcPr>
          <w:p w14:paraId="311688EC" w14:textId="77777777" w:rsidR="008914D1" w:rsidRPr="0016661A" w:rsidRDefault="008914D1" w:rsidP="008914D1">
            <w:pPr>
              <w:widowControl w:val="0"/>
              <w:adjustRightInd w:val="0"/>
              <w:snapToGrid w:val="0"/>
              <w:jc w:val="center"/>
              <w:rPr>
                <w:kern w:val="2"/>
                <w:sz w:val="21"/>
                <w:szCs w:val="21"/>
              </w:rPr>
            </w:pPr>
            <w:r w:rsidRPr="0016661A">
              <w:rPr>
                <w:rFonts w:hint="eastAsia"/>
                <w:kern w:val="2"/>
                <w:sz w:val="21"/>
                <w:szCs w:val="21"/>
              </w:rPr>
              <w:t>危废仓库、硫酸罐区、污水站，罐组二</w:t>
            </w:r>
            <w:r w:rsidR="00E51405" w:rsidRPr="0016661A">
              <w:rPr>
                <w:rFonts w:hint="eastAsia"/>
                <w:kern w:val="2"/>
                <w:sz w:val="21"/>
                <w:szCs w:val="21"/>
              </w:rPr>
              <w:t>、应急池</w:t>
            </w:r>
            <w:r w:rsidR="00F35745" w:rsidRPr="0016661A">
              <w:rPr>
                <w:rFonts w:hint="eastAsia"/>
                <w:kern w:val="2"/>
                <w:sz w:val="21"/>
                <w:szCs w:val="21"/>
              </w:rPr>
              <w:t>、初期雨水收集池</w:t>
            </w:r>
            <w:r w:rsidRPr="0016661A">
              <w:rPr>
                <w:kern w:val="2"/>
                <w:sz w:val="21"/>
                <w:szCs w:val="21"/>
              </w:rPr>
              <w:t>等</w:t>
            </w:r>
          </w:p>
        </w:tc>
        <w:tc>
          <w:tcPr>
            <w:tcW w:w="549" w:type="pct"/>
            <w:vAlign w:val="center"/>
          </w:tcPr>
          <w:p w14:paraId="488F98FB" w14:textId="77777777" w:rsidR="008914D1" w:rsidRPr="0016661A" w:rsidRDefault="008914D1" w:rsidP="008914D1">
            <w:pPr>
              <w:widowControl w:val="0"/>
              <w:adjustRightInd w:val="0"/>
              <w:snapToGrid w:val="0"/>
              <w:jc w:val="center"/>
              <w:rPr>
                <w:kern w:val="2"/>
                <w:sz w:val="21"/>
                <w:szCs w:val="21"/>
              </w:rPr>
            </w:pPr>
            <w:r w:rsidRPr="0016661A">
              <w:rPr>
                <w:kern w:val="2"/>
                <w:sz w:val="21"/>
                <w:szCs w:val="21"/>
              </w:rPr>
              <w:t>重点防渗区</w:t>
            </w:r>
          </w:p>
        </w:tc>
        <w:tc>
          <w:tcPr>
            <w:tcW w:w="1545" w:type="pct"/>
            <w:vAlign w:val="center"/>
          </w:tcPr>
          <w:p w14:paraId="47ECA774" w14:textId="77777777" w:rsidR="001E6F54" w:rsidRPr="0016661A" w:rsidRDefault="001E6F54" w:rsidP="001E6F54">
            <w:pPr>
              <w:widowControl w:val="0"/>
              <w:adjustRightInd w:val="0"/>
              <w:snapToGrid w:val="0"/>
              <w:jc w:val="center"/>
              <w:rPr>
                <w:kern w:val="2"/>
                <w:sz w:val="21"/>
                <w:szCs w:val="21"/>
              </w:rPr>
            </w:pPr>
            <w:r w:rsidRPr="0016661A">
              <w:rPr>
                <w:rFonts w:hint="eastAsia"/>
                <w:kern w:val="2"/>
                <w:sz w:val="21"/>
                <w:szCs w:val="21"/>
              </w:rPr>
              <w:t>等效黏土防渗区</w:t>
            </w:r>
            <w:r w:rsidRPr="0016661A">
              <w:rPr>
                <w:kern w:val="2"/>
                <w:sz w:val="21"/>
                <w:szCs w:val="21"/>
              </w:rPr>
              <w:t>Mb</w:t>
            </w:r>
            <w:r w:rsidRPr="0016661A">
              <w:rPr>
                <w:rFonts w:hint="eastAsia"/>
                <w:kern w:val="2"/>
                <w:sz w:val="21"/>
                <w:szCs w:val="21"/>
              </w:rPr>
              <w:t>≥</w:t>
            </w:r>
            <w:r w:rsidRPr="0016661A">
              <w:rPr>
                <w:kern w:val="2"/>
                <w:sz w:val="21"/>
                <w:szCs w:val="21"/>
              </w:rPr>
              <w:t>6.0m</w:t>
            </w:r>
            <w:r w:rsidRPr="0016661A">
              <w:rPr>
                <w:rFonts w:hint="eastAsia"/>
                <w:kern w:val="2"/>
                <w:sz w:val="21"/>
                <w:szCs w:val="21"/>
              </w:rPr>
              <w:t>，</w:t>
            </w:r>
            <w:r w:rsidRPr="0016661A">
              <w:rPr>
                <w:kern w:val="2"/>
                <w:sz w:val="21"/>
                <w:szCs w:val="21"/>
              </w:rPr>
              <w:t>K</w:t>
            </w:r>
          </w:p>
          <w:p w14:paraId="5CE0F7E9" w14:textId="77777777" w:rsidR="008914D1" w:rsidRPr="0016661A" w:rsidRDefault="00F35745" w:rsidP="001E6F54">
            <w:pPr>
              <w:widowControl w:val="0"/>
              <w:adjustRightInd w:val="0"/>
              <w:snapToGrid w:val="0"/>
              <w:jc w:val="center"/>
              <w:rPr>
                <w:kern w:val="2"/>
                <w:sz w:val="21"/>
                <w:szCs w:val="21"/>
              </w:rPr>
            </w:pPr>
            <w:r w:rsidRPr="0016661A">
              <w:rPr>
                <w:kern w:val="2"/>
                <w:sz w:val="21"/>
                <w:szCs w:val="21"/>
              </w:rPr>
              <w:t>≤</w:t>
            </w:r>
            <w:r w:rsidR="001E6F54" w:rsidRPr="0016661A">
              <w:rPr>
                <w:kern w:val="2"/>
                <w:sz w:val="21"/>
                <w:szCs w:val="21"/>
              </w:rPr>
              <w:t>1*10</w:t>
            </w:r>
            <w:r w:rsidR="001E6F54" w:rsidRPr="0016661A">
              <w:rPr>
                <w:kern w:val="2"/>
                <w:sz w:val="21"/>
                <w:szCs w:val="21"/>
                <w:vertAlign w:val="superscript"/>
              </w:rPr>
              <w:t>-7</w:t>
            </w:r>
            <w:r w:rsidR="001E6F54" w:rsidRPr="0016661A">
              <w:rPr>
                <w:kern w:val="2"/>
                <w:sz w:val="21"/>
                <w:szCs w:val="21"/>
              </w:rPr>
              <w:t>cm/s</w:t>
            </w:r>
          </w:p>
        </w:tc>
      </w:tr>
      <w:tr w:rsidR="0016661A" w:rsidRPr="0016661A" w14:paraId="4527A8AD" w14:textId="77777777" w:rsidTr="006477E6">
        <w:trPr>
          <w:trHeight w:val="284"/>
        </w:trPr>
        <w:tc>
          <w:tcPr>
            <w:tcW w:w="362" w:type="pct"/>
            <w:vMerge/>
            <w:vAlign w:val="center"/>
          </w:tcPr>
          <w:p w14:paraId="635FB23C" w14:textId="77777777" w:rsidR="008914D1" w:rsidRPr="0016661A" w:rsidRDefault="008914D1" w:rsidP="008914D1">
            <w:pPr>
              <w:widowControl w:val="0"/>
              <w:adjustRightInd w:val="0"/>
              <w:snapToGrid w:val="0"/>
              <w:jc w:val="center"/>
              <w:rPr>
                <w:kern w:val="2"/>
                <w:sz w:val="21"/>
                <w:szCs w:val="21"/>
              </w:rPr>
            </w:pPr>
          </w:p>
        </w:tc>
        <w:tc>
          <w:tcPr>
            <w:tcW w:w="690" w:type="pct"/>
            <w:vAlign w:val="center"/>
          </w:tcPr>
          <w:p w14:paraId="6945A453" w14:textId="77777777" w:rsidR="008914D1" w:rsidRPr="0016661A" w:rsidRDefault="008914D1" w:rsidP="008914D1">
            <w:pPr>
              <w:widowControl w:val="0"/>
              <w:adjustRightInd w:val="0"/>
              <w:snapToGrid w:val="0"/>
              <w:jc w:val="center"/>
              <w:rPr>
                <w:kern w:val="2"/>
                <w:sz w:val="21"/>
                <w:szCs w:val="21"/>
              </w:rPr>
            </w:pPr>
            <w:r w:rsidRPr="0016661A">
              <w:rPr>
                <w:kern w:val="2"/>
                <w:sz w:val="21"/>
                <w:szCs w:val="21"/>
              </w:rPr>
              <w:t>一般污染区</w:t>
            </w:r>
          </w:p>
        </w:tc>
        <w:tc>
          <w:tcPr>
            <w:tcW w:w="990" w:type="pct"/>
            <w:vAlign w:val="center"/>
          </w:tcPr>
          <w:p w14:paraId="2FBE0003" w14:textId="77777777" w:rsidR="008914D1" w:rsidRPr="0016661A" w:rsidRDefault="008914D1" w:rsidP="008914D1">
            <w:pPr>
              <w:widowControl w:val="0"/>
              <w:adjustRightInd w:val="0"/>
              <w:snapToGrid w:val="0"/>
              <w:jc w:val="center"/>
              <w:rPr>
                <w:kern w:val="2"/>
                <w:sz w:val="21"/>
                <w:szCs w:val="21"/>
              </w:rPr>
            </w:pPr>
            <w:r w:rsidRPr="0016661A">
              <w:rPr>
                <w:kern w:val="2"/>
                <w:sz w:val="21"/>
                <w:szCs w:val="21"/>
              </w:rPr>
              <w:t>无毒性或毒性小的装置区、装置区外管廊区</w:t>
            </w:r>
          </w:p>
        </w:tc>
        <w:tc>
          <w:tcPr>
            <w:tcW w:w="864" w:type="pct"/>
            <w:vAlign w:val="center"/>
          </w:tcPr>
          <w:p w14:paraId="2713303C" w14:textId="77777777" w:rsidR="008914D1" w:rsidRPr="0016661A" w:rsidRDefault="008914D1" w:rsidP="008914D1">
            <w:pPr>
              <w:widowControl w:val="0"/>
              <w:adjustRightInd w:val="0"/>
              <w:snapToGrid w:val="0"/>
              <w:jc w:val="center"/>
              <w:rPr>
                <w:kern w:val="2"/>
                <w:sz w:val="21"/>
                <w:szCs w:val="21"/>
              </w:rPr>
            </w:pPr>
            <w:r w:rsidRPr="0016661A">
              <w:rPr>
                <w:rFonts w:hint="eastAsia"/>
                <w:kern w:val="2"/>
                <w:sz w:val="21"/>
                <w:szCs w:val="21"/>
              </w:rPr>
              <w:t>车间一、发酵车间、一般固废库、仓库</w:t>
            </w:r>
            <w:r w:rsidRPr="0016661A">
              <w:rPr>
                <w:kern w:val="2"/>
                <w:sz w:val="21"/>
                <w:szCs w:val="21"/>
              </w:rPr>
              <w:t>等</w:t>
            </w:r>
          </w:p>
        </w:tc>
        <w:tc>
          <w:tcPr>
            <w:tcW w:w="549" w:type="pct"/>
            <w:vAlign w:val="center"/>
          </w:tcPr>
          <w:p w14:paraId="262E29AB" w14:textId="77777777" w:rsidR="008914D1" w:rsidRPr="0016661A" w:rsidRDefault="008914D1" w:rsidP="008914D1">
            <w:pPr>
              <w:widowControl w:val="0"/>
              <w:adjustRightInd w:val="0"/>
              <w:snapToGrid w:val="0"/>
              <w:jc w:val="center"/>
              <w:rPr>
                <w:kern w:val="2"/>
                <w:sz w:val="21"/>
                <w:szCs w:val="21"/>
              </w:rPr>
            </w:pPr>
            <w:r w:rsidRPr="0016661A">
              <w:rPr>
                <w:kern w:val="2"/>
                <w:sz w:val="21"/>
                <w:szCs w:val="21"/>
              </w:rPr>
              <w:t>一般防渗区</w:t>
            </w:r>
          </w:p>
        </w:tc>
        <w:tc>
          <w:tcPr>
            <w:tcW w:w="1545" w:type="pct"/>
            <w:vAlign w:val="center"/>
          </w:tcPr>
          <w:p w14:paraId="54013D9E" w14:textId="77777777" w:rsidR="001E6F54" w:rsidRPr="0016661A" w:rsidRDefault="001E6F54" w:rsidP="001E6F54">
            <w:pPr>
              <w:widowControl w:val="0"/>
              <w:adjustRightInd w:val="0"/>
              <w:snapToGrid w:val="0"/>
              <w:jc w:val="center"/>
              <w:rPr>
                <w:kern w:val="2"/>
                <w:sz w:val="21"/>
                <w:szCs w:val="21"/>
              </w:rPr>
            </w:pPr>
            <w:r w:rsidRPr="0016661A">
              <w:rPr>
                <w:rFonts w:hint="eastAsia"/>
                <w:kern w:val="2"/>
                <w:sz w:val="21"/>
                <w:szCs w:val="21"/>
              </w:rPr>
              <w:t>等效黏土防渗区</w:t>
            </w:r>
            <w:r w:rsidRPr="0016661A">
              <w:rPr>
                <w:kern w:val="2"/>
                <w:sz w:val="21"/>
                <w:szCs w:val="21"/>
              </w:rPr>
              <w:t>Mb</w:t>
            </w:r>
            <w:r w:rsidRPr="0016661A">
              <w:rPr>
                <w:rFonts w:hint="eastAsia"/>
                <w:kern w:val="2"/>
                <w:sz w:val="21"/>
                <w:szCs w:val="21"/>
              </w:rPr>
              <w:t>≥</w:t>
            </w:r>
            <w:r w:rsidRPr="0016661A">
              <w:rPr>
                <w:kern w:val="2"/>
                <w:sz w:val="21"/>
                <w:szCs w:val="21"/>
              </w:rPr>
              <w:t>1.5m</w:t>
            </w:r>
            <w:r w:rsidRPr="0016661A">
              <w:rPr>
                <w:rFonts w:hint="eastAsia"/>
                <w:kern w:val="2"/>
                <w:sz w:val="21"/>
                <w:szCs w:val="21"/>
              </w:rPr>
              <w:t>，</w:t>
            </w:r>
            <w:r w:rsidRPr="0016661A">
              <w:rPr>
                <w:kern w:val="2"/>
                <w:sz w:val="21"/>
                <w:szCs w:val="21"/>
              </w:rPr>
              <w:t>K</w:t>
            </w:r>
          </w:p>
          <w:p w14:paraId="4EA5AE97" w14:textId="77777777" w:rsidR="008914D1" w:rsidRPr="0016661A" w:rsidRDefault="00F35745" w:rsidP="001E6F54">
            <w:pPr>
              <w:widowControl w:val="0"/>
              <w:adjustRightInd w:val="0"/>
              <w:snapToGrid w:val="0"/>
              <w:jc w:val="center"/>
              <w:rPr>
                <w:kern w:val="2"/>
                <w:sz w:val="21"/>
                <w:szCs w:val="21"/>
              </w:rPr>
            </w:pPr>
            <w:r w:rsidRPr="0016661A">
              <w:rPr>
                <w:kern w:val="2"/>
                <w:sz w:val="21"/>
                <w:szCs w:val="21"/>
              </w:rPr>
              <w:t>≤</w:t>
            </w:r>
            <w:r w:rsidR="001E6F54" w:rsidRPr="0016661A">
              <w:rPr>
                <w:kern w:val="2"/>
                <w:sz w:val="21"/>
                <w:szCs w:val="21"/>
              </w:rPr>
              <w:t>1*10</w:t>
            </w:r>
            <w:r w:rsidR="001E6F54" w:rsidRPr="0016661A">
              <w:rPr>
                <w:kern w:val="2"/>
                <w:sz w:val="21"/>
                <w:szCs w:val="21"/>
                <w:vertAlign w:val="superscript"/>
              </w:rPr>
              <w:t>-7</w:t>
            </w:r>
            <w:r w:rsidR="001E6F54" w:rsidRPr="0016661A">
              <w:rPr>
                <w:kern w:val="2"/>
                <w:sz w:val="21"/>
                <w:szCs w:val="21"/>
              </w:rPr>
              <w:t>cm/s</w:t>
            </w:r>
            <w:r w:rsidR="005D0E28" w:rsidRPr="0016661A">
              <w:rPr>
                <w:rFonts w:hint="eastAsia"/>
                <w:kern w:val="2"/>
                <w:sz w:val="21"/>
                <w:szCs w:val="21"/>
              </w:rPr>
              <w:t>。</w:t>
            </w:r>
          </w:p>
        </w:tc>
      </w:tr>
      <w:tr w:rsidR="0016661A" w:rsidRPr="0016661A" w14:paraId="412B533C" w14:textId="77777777" w:rsidTr="006477E6">
        <w:trPr>
          <w:trHeight w:val="284"/>
        </w:trPr>
        <w:tc>
          <w:tcPr>
            <w:tcW w:w="362" w:type="pct"/>
            <w:vAlign w:val="center"/>
          </w:tcPr>
          <w:p w14:paraId="1D7EDC2D" w14:textId="77777777" w:rsidR="008914D1" w:rsidRPr="0016661A" w:rsidRDefault="008914D1" w:rsidP="008914D1">
            <w:pPr>
              <w:widowControl w:val="0"/>
              <w:adjustRightInd w:val="0"/>
              <w:snapToGrid w:val="0"/>
              <w:jc w:val="center"/>
              <w:rPr>
                <w:kern w:val="2"/>
                <w:sz w:val="21"/>
                <w:szCs w:val="21"/>
              </w:rPr>
            </w:pPr>
            <w:r w:rsidRPr="0016661A">
              <w:rPr>
                <w:kern w:val="2"/>
                <w:sz w:val="21"/>
                <w:szCs w:val="21"/>
              </w:rPr>
              <w:t>非污染区</w:t>
            </w:r>
          </w:p>
        </w:tc>
        <w:tc>
          <w:tcPr>
            <w:tcW w:w="690" w:type="pct"/>
            <w:vAlign w:val="center"/>
          </w:tcPr>
          <w:p w14:paraId="26D17055" w14:textId="77777777" w:rsidR="008914D1" w:rsidRPr="0016661A" w:rsidRDefault="008914D1" w:rsidP="008914D1">
            <w:pPr>
              <w:widowControl w:val="0"/>
              <w:adjustRightInd w:val="0"/>
              <w:snapToGrid w:val="0"/>
              <w:jc w:val="center"/>
              <w:rPr>
                <w:kern w:val="2"/>
                <w:sz w:val="21"/>
                <w:szCs w:val="21"/>
              </w:rPr>
            </w:pPr>
            <w:r w:rsidRPr="0016661A">
              <w:rPr>
                <w:kern w:val="2"/>
                <w:sz w:val="21"/>
                <w:szCs w:val="21"/>
              </w:rPr>
              <w:t>除污染区的其余区域</w:t>
            </w:r>
          </w:p>
        </w:tc>
        <w:tc>
          <w:tcPr>
            <w:tcW w:w="990" w:type="pct"/>
            <w:vAlign w:val="center"/>
          </w:tcPr>
          <w:p w14:paraId="4BCF3961" w14:textId="77777777" w:rsidR="008914D1" w:rsidRPr="0016661A" w:rsidRDefault="001E6F54" w:rsidP="008914D1">
            <w:pPr>
              <w:widowControl w:val="0"/>
              <w:adjustRightInd w:val="0"/>
              <w:snapToGrid w:val="0"/>
              <w:jc w:val="center"/>
              <w:rPr>
                <w:kern w:val="2"/>
                <w:sz w:val="21"/>
                <w:szCs w:val="21"/>
              </w:rPr>
            </w:pPr>
            <w:r w:rsidRPr="0016661A">
              <w:rPr>
                <w:kern w:val="2"/>
                <w:sz w:val="21"/>
                <w:szCs w:val="21"/>
              </w:rPr>
              <w:t>不需设置防渗等级</w:t>
            </w:r>
          </w:p>
        </w:tc>
        <w:tc>
          <w:tcPr>
            <w:tcW w:w="864" w:type="pct"/>
            <w:vAlign w:val="center"/>
          </w:tcPr>
          <w:p w14:paraId="67D92989" w14:textId="77777777" w:rsidR="008914D1" w:rsidRPr="0016661A" w:rsidRDefault="001E6F54" w:rsidP="008914D1">
            <w:pPr>
              <w:widowControl w:val="0"/>
              <w:adjustRightInd w:val="0"/>
              <w:snapToGrid w:val="0"/>
              <w:jc w:val="center"/>
              <w:rPr>
                <w:kern w:val="2"/>
                <w:sz w:val="21"/>
                <w:szCs w:val="21"/>
              </w:rPr>
            </w:pPr>
            <w:r w:rsidRPr="0016661A">
              <w:rPr>
                <w:kern w:val="2"/>
                <w:sz w:val="21"/>
                <w:szCs w:val="21"/>
              </w:rPr>
              <w:t>厂区的综合</w:t>
            </w:r>
            <w:r w:rsidRPr="0016661A">
              <w:rPr>
                <w:rFonts w:hint="eastAsia"/>
                <w:kern w:val="2"/>
                <w:sz w:val="21"/>
                <w:szCs w:val="21"/>
              </w:rPr>
              <w:t>楼</w:t>
            </w:r>
            <w:r w:rsidRPr="0016661A">
              <w:rPr>
                <w:kern w:val="2"/>
                <w:sz w:val="21"/>
                <w:szCs w:val="21"/>
              </w:rPr>
              <w:t>、门卫等</w:t>
            </w:r>
          </w:p>
        </w:tc>
        <w:tc>
          <w:tcPr>
            <w:tcW w:w="549" w:type="pct"/>
            <w:vAlign w:val="center"/>
          </w:tcPr>
          <w:p w14:paraId="111B4ACF" w14:textId="77777777" w:rsidR="008914D1" w:rsidRPr="0016661A" w:rsidRDefault="008914D1" w:rsidP="008914D1">
            <w:pPr>
              <w:widowControl w:val="0"/>
              <w:adjustRightInd w:val="0"/>
              <w:snapToGrid w:val="0"/>
              <w:jc w:val="center"/>
              <w:rPr>
                <w:kern w:val="2"/>
                <w:sz w:val="21"/>
                <w:szCs w:val="21"/>
              </w:rPr>
            </w:pPr>
            <w:r w:rsidRPr="0016661A">
              <w:rPr>
                <w:kern w:val="2"/>
                <w:sz w:val="21"/>
                <w:szCs w:val="21"/>
              </w:rPr>
              <w:t>简单防渗区</w:t>
            </w:r>
          </w:p>
        </w:tc>
        <w:tc>
          <w:tcPr>
            <w:tcW w:w="1545" w:type="pct"/>
            <w:vAlign w:val="center"/>
          </w:tcPr>
          <w:p w14:paraId="5F11991A" w14:textId="77777777" w:rsidR="008914D1" w:rsidRPr="0016661A" w:rsidRDefault="008914D1" w:rsidP="008914D1">
            <w:pPr>
              <w:widowControl w:val="0"/>
              <w:adjustRightInd w:val="0"/>
              <w:snapToGrid w:val="0"/>
              <w:jc w:val="center"/>
              <w:rPr>
                <w:kern w:val="2"/>
                <w:sz w:val="21"/>
                <w:szCs w:val="21"/>
              </w:rPr>
            </w:pPr>
            <w:r w:rsidRPr="0016661A">
              <w:rPr>
                <w:kern w:val="2"/>
                <w:sz w:val="21"/>
                <w:szCs w:val="21"/>
              </w:rPr>
              <w:t>一般地面硬化。</w:t>
            </w:r>
          </w:p>
        </w:tc>
      </w:tr>
    </w:tbl>
    <w:p w14:paraId="36250801"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地下水跟踪监测</w:t>
      </w:r>
    </w:p>
    <w:p w14:paraId="45B0D4B9"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结合项目地下水可能污染的方式和途径，按照当地地下水流向，在项目场地内（地下水环境影响跟踪监测点），场址上游（背景值监测点）、下游（污染扩散监测点）分别布设地下水监测点，开展地下水环境跟踪监测。</w:t>
      </w:r>
    </w:p>
    <w:p w14:paraId="2BDD8630"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⑷</w:t>
      </w:r>
      <w:r w:rsidRPr="0016661A">
        <w:rPr>
          <w:kern w:val="2"/>
          <w:sz w:val="28"/>
          <w:szCs w:val="28"/>
        </w:rPr>
        <w:t>应急响应</w:t>
      </w:r>
    </w:p>
    <w:p w14:paraId="6C71B621"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编制应急预案，确定应急组织成员和应急响应程序等，加强日常演练。在厂区一旦发生地下水污染事故，应立即启动应急预案，开展地下水污染应急治理。</w:t>
      </w:r>
    </w:p>
    <w:p w14:paraId="6164EFE5"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由污染途径及对应措施分析可知，项目对可能产生地下水、土壤影响的各项途径均进行有效预防，在确保各项防渗措施得以落实，并加强维护和厂区环境管理的前提下，可有效控制厂区内的废水污染物下渗现象，避免污染地下水以及土壤，因此项目不会对区域地下水以及土壤环境产生明显影响。</w:t>
      </w:r>
    </w:p>
    <w:p w14:paraId="78541135" w14:textId="77777777" w:rsidR="00A83BBC" w:rsidRPr="0016661A" w:rsidRDefault="00A83BBC" w:rsidP="00A83BBC">
      <w:pPr>
        <w:widowControl w:val="0"/>
        <w:adjustRightInd w:val="0"/>
        <w:snapToGrid w:val="0"/>
        <w:spacing w:line="500" w:lineRule="exact"/>
        <w:jc w:val="both"/>
        <w:outlineLvl w:val="1"/>
        <w:rPr>
          <w:b/>
          <w:bCs/>
          <w:sz w:val="28"/>
          <w:szCs w:val="22"/>
        </w:rPr>
      </w:pPr>
      <w:bookmarkStart w:id="688" w:name="_Toc118278191"/>
      <w:bookmarkStart w:id="689" w:name="_Toc129440145"/>
      <w:bookmarkStart w:id="690" w:name="_Hlk128734672"/>
      <w:bookmarkStart w:id="691" w:name="_Toc147927572"/>
      <w:r w:rsidRPr="0016661A">
        <w:rPr>
          <w:b/>
          <w:bCs/>
          <w:sz w:val="28"/>
          <w:szCs w:val="22"/>
        </w:rPr>
        <w:t xml:space="preserve">7.6 </w:t>
      </w:r>
      <w:r w:rsidRPr="0016661A">
        <w:rPr>
          <w:b/>
          <w:bCs/>
          <w:sz w:val="28"/>
          <w:szCs w:val="22"/>
        </w:rPr>
        <w:t>环境风险防范措施及应急预案</w:t>
      </w:r>
      <w:bookmarkEnd w:id="688"/>
      <w:bookmarkEnd w:id="689"/>
      <w:bookmarkEnd w:id="691"/>
    </w:p>
    <w:p w14:paraId="4C252978" w14:textId="48832647" w:rsidR="00A83BBC" w:rsidRPr="0016661A" w:rsidRDefault="00A83BBC" w:rsidP="00A83BBC">
      <w:pPr>
        <w:widowControl w:val="0"/>
        <w:spacing w:line="500" w:lineRule="exact"/>
        <w:jc w:val="both"/>
        <w:outlineLvl w:val="2"/>
        <w:rPr>
          <w:b/>
          <w:bCs/>
          <w:sz w:val="28"/>
          <w:szCs w:val="22"/>
        </w:rPr>
      </w:pPr>
      <w:bookmarkStart w:id="692" w:name="_Toc129440146"/>
      <w:bookmarkStart w:id="693" w:name="_Toc129443877"/>
      <w:r w:rsidRPr="0016661A">
        <w:rPr>
          <w:b/>
          <w:bCs/>
          <w:sz w:val="28"/>
          <w:szCs w:val="22"/>
        </w:rPr>
        <w:t xml:space="preserve">7.6.1 </w:t>
      </w:r>
      <w:r w:rsidR="00F2187E" w:rsidRPr="0016661A">
        <w:rPr>
          <w:rFonts w:hint="eastAsia"/>
          <w:b/>
          <w:bCs/>
          <w:sz w:val="28"/>
          <w:szCs w:val="22"/>
        </w:rPr>
        <w:t>现有项目</w:t>
      </w:r>
      <w:r w:rsidRPr="0016661A">
        <w:rPr>
          <w:b/>
          <w:bCs/>
          <w:sz w:val="28"/>
          <w:szCs w:val="22"/>
        </w:rPr>
        <w:t>环境风险回顾性评价</w:t>
      </w:r>
      <w:bookmarkEnd w:id="692"/>
      <w:bookmarkEnd w:id="693"/>
    </w:p>
    <w:p w14:paraId="48B4CD51"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现有项目已进行过环境风险评价，并制订了突发环境事件应急预案，主要包括的内容有：</w:t>
      </w:r>
    </w:p>
    <w:p w14:paraId="5B356568" w14:textId="0B0DBE46" w:rsidR="00CE2DD5" w:rsidRPr="0016661A" w:rsidRDefault="00CE2DD5" w:rsidP="003C7028">
      <w:pPr>
        <w:widowControl w:val="0"/>
        <w:adjustRightInd w:val="0"/>
        <w:snapToGrid w:val="0"/>
        <w:spacing w:line="500" w:lineRule="exact"/>
        <w:jc w:val="both"/>
        <w:rPr>
          <w:b/>
          <w:bCs/>
          <w:kern w:val="2"/>
          <w:sz w:val="28"/>
          <w:szCs w:val="28"/>
        </w:rPr>
      </w:pPr>
      <w:r w:rsidRPr="0016661A">
        <w:rPr>
          <w:b/>
          <w:bCs/>
          <w:kern w:val="2"/>
          <w:sz w:val="28"/>
          <w:szCs w:val="28"/>
        </w:rPr>
        <w:t>7.6.1.1</w:t>
      </w:r>
      <w:r w:rsidR="004261CE" w:rsidRPr="0016661A">
        <w:rPr>
          <w:b/>
          <w:bCs/>
          <w:kern w:val="2"/>
          <w:sz w:val="28"/>
          <w:szCs w:val="28"/>
        </w:rPr>
        <w:t>环境风险源防控措施</w:t>
      </w:r>
    </w:p>
    <w:p w14:paraId="02674D73" w14:textId="77777777" w:rsidR="004261CE" w:rsidRPr="0016661A" w:rsidRDefault="004261CE" w:rsidP="003C7028">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⑴技术措施</w:t>
      </w:r>
    </w:p>
    <w:p w14:paraId="5012EDF2" w14:textId="77777777" w:rsidR="004261CE" w:rsidRPr="0016661A" w:rsidRDefault="004261CE" w:rsidP="003C7028">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①企业生产采用</w:t>
      </w:r>
      <w:r w:rsidRPr="0016661A">
        <w:rPr>
          <w:rFonts w:ascii="宋体" w:hAnsi="宋体" w:cs="宋体"/>
          <w:kern w:val="2"/>
          <w:sz w:val="28"/>
          <w:szCs w:val="28"/>
        </w:rPr>
        <w:t>DCS</w:t>
      </w:r>
      <w:r w:rsidRPr="0016661A">
        <w:rPr>
          <w:rFonts w:ascii="宋体" w:hAnsi="宋体" w:cs="宋体" w:hint="eastAsia"/>
          <w:kern w:val="2"/>
          <w:sz w:val="28"/>
          <w:szCs w:val="28"/>
        </w:rPr>
        <w:t>系统，由控制站、操作站组成，自动化仪表检测到的各个生产工艺参数的信号送入计算机系统，操作人员通过操作站控制工艺设备的运行，检测各个生产设备的状态及工艺参数。</w:t>
      </w:r>
    </w:p>
    <w:p w14:paraId="013F4D76" w14:textId="77777777" w:rsidR="004261CE" w:rsidRPr="0016661A" w:rsidRDefault="004261CE" w:rsidP="003C7028">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lastRenderedPageBreak/>
        <w:t>②料仓高位报警连锁加料系统、煅烧炉温度检测及控制系统、紧急停车系统；余热锅炉设置</w:t>
      </w:r>
      <w:r w:rsidRPr="0016661A">
        <w:rPr>
          <w:rFonts w:ascii="宋体" w:hAnsi="宋体" w:cs="宋体"/>
          <w:kern w:val="2"/>
          <w:sz w:val="28"/>
          <w:szCs w:val="28"/>
        </w:rPr>
        <w:t>PLC</w:t>
      </w:r>
      <w:r w:rsidRPr="0016661A">
        <w:rPr>
          <w:rFonts w:ascii="宋体" w:hAnsi="宋体" w:cs="宋体" w:hint="eastAsia"/>
          <w:kern w:val="2"/>
          <w:sz w:val="28"/>
          <w:szCs w:val="28"/>
        </w:rPr>
        <w:t>控制系统，监测监控锅炉汽包水位、锅炉产汽量和产汽压力、过热蒸汽温度等再一定范围内，并实现异常报警和事故连锁处理。</w:t>
      </w:r>
    </w:p>
    <w:p w14:paraId="748B6B99" w14:textId="0F52984B" w:rsidR="004261CE" w:rsidRPr="0016661A" w:rsidRDefault="003C7028" w:rsidP="003C7028">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（2）</w:t>
      </w:r>
      <w:r w:rsidR="004261CE" w:rsidRPr="0016661A">
        <w:rPr>
          <w:rFonts w:ascii="宋体" w:hAnsi="宋体" w:cs="宋体" w:hint="eastAsia"/>
          <w:kern w:val="2"/>
          <w:sz w:val="28"/>
          <w:szCs w:val="28"/>
        </w:rPr>
        <w:t>管理措施</w:t>
      </w:r>
    </w:p>
    <w:p w14:paraId="73B7BB7E" w14:textId="620828EF" w:rsidR="004261CE" w:rsidRPr="0016661A" w:rsidRDefault="003C7028" w:rsidP="003C7028">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kern w:val="2"/>
          <w:sz w:val="28"/>
          <w:szCs w:val="28"/>
        </w:rPr>
        <w:fldChar w:fldCharType="begin"/>
      </w:r>
      <w:r w:rsidRPr="0016661A">
        <w:rPr>
          <w:rFonts w:ascii="宋体" w:hAnsi="宋体" w:cs="宋体"/>
          <w:kern w:val="2"/>
          <w:sz w:val="28"/>
          <w:szCs w:val="28"/>
        </w:rPr>
        <w:instrText xml:space="preserve"> </w:instrText>
      </w:r>
      <w:r w:rsidRPr="0016661A">
        <w:rPr>
          <w:rFonts w:ascii="宋体" w:hAnsi="宋体" w:cs="宋体" w:hint="eastAsia"/>
          <w:kern w:val="2"/>
          <w:sz w:val="28"/>
          <w:szCs w:val="28"/>
        </w:rPr>
        <w:instrText>= 1 \* GB3</w:instrText>
      </w:r>
      <w:r w:rsidRPr="0016661A">
        <w:rPr>
          <w:rFonts w:ascii="宋体" w:hAnsi="宋体" w:cs="宋体"/>
          <w:kern w:val="2"/>
          <w:sz w:val="28"/>
          <w:szCs w:val="28"/>
        </w:rPr>
        <w:instrText xml:space="preserve"> </w:instrText>
      </w:r>
      <w:r w:rsidRPr="0016661A">
        <w:rPr>
          <w:rFonts w:ascii="宋体" w:hAnsi="宋体" w:cs="宋体"/>
          <w:kern w:val="2"/>
          <w:sz w:val="28"/>
          <w:szCs w:val="28"/>
        </w:rPr>
        <w:fldChar w:fldCharType="separate"/>
      </w:r>
      <w:r w:rsidRPr="0016661A">
        <w:rPr>
          <w:rFonts w:ascii="宋体" w:hAnsi="宋体" w:cs="宋体" w:hint="eastAsia"/>
          <w:noProof/>
          <w:kern w:val="2"/>
          <w:sz w:val="28"/>
          <w:szCs w:val="28"/>
        </w:rPr>
        <w:t>①</w:t>
      </w:r>
      <w:r w:rsidRPr="0016661A">
        <w:rPr>
          <w:rFonts w:ascii="宋体" w:hAnsi="宋体" w:cs="宋体"/>
          <w:kern w:val="2"/>
          <w:sz w:val="28"/>
          <w:szCs w:val="28"/>
        </w:rPr>
        <w:fldChar w:fldCharType="end"/>
      </w:r>
      <w:r w:rsidR="004261CE" w:rsidRPr="0016661A">
        <w:rPr>
          <w:rFonts w:ascii="宋体" w:hAnsi="宋体" w:cs="宋体" w:hint="eastAsia"/>
          <w:kern w:val="2"/>
          <w:sz w:val="28"/>
          <w:szCs w:val="28"/>
        </w:rPr>
        <w:t>建立、健全厂区风险源管理规章制度，落实风险源管理和监控责任，制定风险源管理与监控的实施方案。</w:t>
      </w:r>
    </w:p>
    <w:p w14:paraId="6AA0C1B0" w14:textId="77777777" w:rsidR="004261CE" w:rsidRPr="0016661A" w:rsidRDefault="004261CE" w:rsidP="003C7028">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②对从业人员进行安全教育和技术培训，使其掌握本岗位的安全操作技能和紧急情况下应当采取的应急措施。</w:t>
      </w:r>
    </w:p>
    <w:p w14:paraId="343372F3" w14:textId="77777777" w:rsidR="004261CE" w:rsidRPr="0016661A" w:rsidRDefault="004261CE" w:rsidP="003C7028">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③建立风险源安全管理档案；对存在事故隐患和缺陷的风险源认真进行整改，不能立即整改的，必须采取切实可行的安全措施，防止事故发生。</w:t>
      </w:r>
    </w:p>
    <w:p w14:paraId="29493D80" w14:textId="34CDB157" w:rsidR="004261CE" w:rsidRPr="0016661A" w:rsidRDefault="004261CE" w:rsidP="003C7028">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④安排专职人员对消防器材和应急设施进行定期检查并作好相关记录确保器材及设施有效。</w:t>
      </w:r>
    </w:p>
    <w:p w14:paraId="712BE7D2" w14:textId="328AC58D" w:rsidR="003C7028" w:rsidRPr="0016661A" w:rsidRDefault="003C7028" w:rsidP="003C7028">
      <w:pPr>
        <w:widowControl w:val="0"/>
        <w:adjustRightInd w:val="0"/>
        <w:snapToGrid w:val="0"/>
        <w:spacing w:line="500" w:lineRule="exact"/>
        <w:jc w:val="both"/>
        <w:rPr>
          <w:b/>
          <w:bCs/>
          <w:kern w:val="2"/>
          <w:sz w:val="28"/>
          <w:szCs w:val="28"/>
        </w:rPr>
      </w:pPr>
      <w:r w:rsidRPr="0016661A">
        <w:rPr>
          <w:b/>
          <w:bCs/>
          <w:kern w:val="2"/>
          <w:sz w:val="28"/>
          <w:szCs w:val="28"/>
        </w:rPr>
        <w:t>7.6.1.2</w:t>
      </w:r>
      <w:r w:rsidRPr="0016661A">
        <w:rPr>
          <w:b/>
          <w:bCs/>
          <w:kern w:val="2"/>
          <w:sz w:val="28"/>
          <w:szCs w:val="28"/>
        </w:rPr>
        <w:t>环境风险源防控措施</w:t>
      </w:r>
    </w:p>
    <w:p w14:paraId="351A9628" w14:textId="77777777" w:rsidR="00A74CA6"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⑴有毒有害气体泄漏监控预警措施</w:t>
      </w:r>
    </w:p>
    <w:p w14:paraId="57FF4A61" w14:textId="77777777" w:rsidR="00A74CA6"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江苏世友炭材有限公司不涉及到有毒有害气体，因此未设置有毒有害气体泄漏监控预警措施。</w:t>
      </w:r>
    </w:p>
    <w:p w14:paraId="77D560DF" w14:textId="77777777" w:rsidR="00A74CA6"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⑵卫生防护距离情况</w:t>
      </w:r>
    </w:p>
    <w:p w14:paraId="4FF251F5" w14:textId="77777777" w:rsidR="00A74CA6"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根据《江苏世友炭材有限公司煅后焦及余热利用项目环境影响报告书》及其批复要求，公司设有</w:t>
      </w:r>
      <w:r w:rsidRPr="0016661A">
        <w:rPr>
          <w:rFonts w:ascii="宋体" w:hAnsi="宋体" w:cs="宋体"/>
          <w:kern w:val="2"/>
          <w:sz w:val="28"/>
          <w:szCs w:val="28"/>
        </w:rPr>
        <w:t>800m</w:t>
      </w:r>
      <w:r w:rsidRPr="0016661A">
        <w:rPr>
          <w:rFonts w:ascii="宋体" w:hAnsi="宋体" w:cs="宋体" w:hint="eastAsia"/>
          <w:kern w:val="2"/>
          <w:sz w:val="28"/>
          <w:szCs w:val="28"/>
        </w:rPr>
        <w:t>的卫生防护距离。经现场调查，卫生防护距离范围内无居住区等敏感目标，符合卫生防护距离要求。</w:t>
      </w:r>
    </w:p>
    <w:p w14:paraId="1E3F0317" w14:textId="77777777" w:rsidR="00A74CA6"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⑶突发大气环境事件发生情况</w:t>
      </w:r>
    </w:p>
    <w:p w14:paraId="72665016" w14:textId="77777777" w:rsidR="00A74CA6"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经调查，江苏世友炭材有限公司近</w:t>
      </w:r>
      <w:r w:rsidRPr="0016661A">
        <w:rPr>
          <w:rFonts w:ascii="宋体" w:hAnsi="宋体" w:cs="宋体"/>
          <w:kern w:val="2"/>
          <w:sz w:val="28"/>
          <w:szCs w:val="28"/>
        </w:rPr>
        <w:t>3</w:t>
      </w:r>
      <w:r w:rsidRPr="0016661A">
        <w:rPr>
          <w:rFonts w:ascii="宋体" w:hAnsi="宋体" w:cs="宋体" w:hint="eastAsia"/>
          <w:kern w:val="2"/>
          <w:sz w:val="28"/>
          <w:szCs w:val="28"/>
        </w:rPr>
        <w:t>年未发生突发大气环境事件。</w:t>
      </w:r>
    </w:p>
    <w:p w14:paraId="5A1B47D0" w14:textId="77777777" w:rsidR="00A74CA6"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⑷初期雨水收集情况</w:t>
      </w:r>
    </w:p>
    <w:p w14:paraId="639EDF16" w14:textId="77777777" w:rsidR="00A74CA6"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江苏世友炭材有限公司无危险化学品罐区，初期雨水经厂区雨水管网收集后进入脱硫水池，后期雨水经厂区雨水排口排入区域雨水管网，最终入周边河流。</w:t>
      </w:r>
    </w:p>
    <w:p w14:paraId="60E137BE" w14:textId="77777777" w:rsidR="00A74CA6"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厂区雨水排口设有监控设施，且设有切断阀，正常情况下阀门打开，事故情况下阀门关闭，以防止受污染的水外排。设有专人负责在紧急情况下关闭雨水排</w:t>
      </w:r>
      <w:r w:rsidRPr="0016661A">
        <w:rPr>
          <w:rFonts w:ascii="宋体" w:hAnsi="宋体" w:cs="宋体" w:hint="eastAsia"/>
          <w:kern w:val="2"/>
          <w:sz w:val="28"/>
          <w:szCs w:val="28"/>
        </w:rPr>
        <w:lastRenderedPageBreak/>
        <w:t>口，防止雨水、消防水和泄漏物进入外环境。</w:t>
      </w:r>
    </w:p>
    <w:p w14:paraId="3B244B51" w14:textId="77777777" w:rsidR="00A74CA6"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⑸事故废水收集、处理能力评估</w:t>
      </w:r>
    </w:p>
    <w:p w14:paraId="7A6A2D5A" w14:textId="77777777" w:rsidR="00A74CA6"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厂区设有事故池（</w:t>
      </w:r>
      <w:r w:rsidRPr="0016661A">
        <w:rPr>
          <w:rFonts w:ascii="宋体" w:hAnsi="宋体" w:cs="宋体"/>
          <w:kern w:val="2"/>
          <w:sz w:val="28"/>
          <w:szCs w:val="28"/>
        </w:rPr>
        <w:t>100m</w:t>
      </w:r>
      <w:r w:rsidRPr="0016661A">
        <w:rPr>
          <w:rFonts w:ascii="宋体" w:hAnsi="宋体" w:cs="宋体"/>
          <w:kern w:val="2"/>
          <w:sz w:val="28"/>
          <w:szCs w:val="28"/>
          <w:vertAlign w:val="superscript"/>
        </w:rPr>
        <w:t>3</w:t>
      </w:r>
      <w:r w:rsidRPr="0016661A">
        <w:rPr>
          <w:rFonts w:ascii="宋体" w:hAnsi="宋体" w:cs="宋体" w:hint="eastAsia"/>
          <w:kern w:val="2"/>
          <w:sz w:val="28"/>
          <w:szCs w:val="28"/>
        </w:rPr>
        <w:t>），用于收集事故废水及消防尾水，后通过潜污泵将事故废水及消防尾水泵入污水站集中处理。</w:t>
      </w:r>
    </w:p>
    <w:p w14:paraId="565AC81C" w14:textId="77777777" w:rsidR="00A74CA6"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⑹截流措施分析</w:t>
      </w:r>
    </w:p>
    <w:p w14:paraId="73BBC218" w14:textId="77777777" w:rsidR="00A74CA6"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地面防渗：地面进行硬化防渗处理，防止事故时泄漏的物料或事故废水渗入地下；生产车间地面进行硬化防渗处理。</w:t>
      </w:r>
    </w:p>
    <w:p w14:paraId="35C9A822" w14:textId="05121074" w:rsidR="004261CE" w:rsidRPr="0016661A" w:rsidRDefault="00A74CA6" w:rsidP="00A74CA6">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雨污切换阀：雨水排口处设置闸阀，经泵将初期雨水或受污染水体排入厂区污水处理站。</w:t>
      </w:r>
    </w:p>
    <w:p w14:paraId="04CBBD01" w14:textId="11411576" w:rsidR="00B56CF1" w:rsidRPr="0016661A" w:rsidRDefault="00A83BBC" w:rsidP="00B56CF1">
      <w:pPr>
        <w:widowControl w:val="0"/>
        <w:adjustRightInd w:val="0"/>
        <w:snapToGrid w:val="0"/>
        <w:spacing w:line="500" w:lineRule="exact"/>
        <w:jc w:val="both"/>
        <w:rPr>
          <w:b/>
          <w:bCs/>
          <w:kern w:val="2"/>
          <w:sz w:val="28"/>
          <w:szCs w:val="28"/>
        </w:rPr>
      </w:pPr>
      <w:r w:rsidRPr="0016661A">
        <w:rPr>
          <w:b/>
          <w:bCs/>
          <w:kern w:val="2"/>
          <w:sz w:val="28"/>
          <w:szCs w:val="28"/>
        </w:rPr>
        <w:t>7.6.1.</w:t>
      </w:r>
      <w:r w:rsidR="00A74CA6" w:rsidRPr="0016661A">
        <w:rPr>
          <w:b/>
          <w:bCs/>
          <w:kern w:val="2"/>
          <w:sz w:val="28"/>
          <w:szCs w:val="28"/>
        </w:rPr>
        <w:t>3</w:t>
      </w:r>
      <w:r w:rsidR="00B56CF1" w:rsidRPr="0016661A">
        <w:rPr>
          <w:rFonts w:hint="eastAsia"/>
          <w:b/>
          <w:bCs/>
          <w:kern w:val="2"/>
          <w:sz w:val="28"/>
          <w:szCs w:val="28"/>
        </w:rPr>
        <w:t>环境风险管理制度</w:t>
      </w:r>
    </w:p>
    <w:p w14:paraId="171E7CB3" w14:textId="77777777" w:rsidR="00B56CF1" w:rsidRPr="0016661A" w:rsidRDefault="00B56CF1" w:rsidP="00B56CF1">
      <w:pPr>
        <w:widowControl w:val="0"/>
        <w:autoSpaceDE w:val="0"/>
        <w:autoSpaceDN w:val="0"/>
        <w:adjustRightInd w:val="0"/>
        <w:snapToGrid w:val="0"/>
        <w:spacing w:line="500" w:lineRule="exact"/>
        <w:ind w:firstLineChars="200" w:firstLine="560"/>
        <w:rPr>
          <w:rFonts w:ascii="宋体" w:hAnsi="宋体" w:cs="宋体"/>
          <w:kern w:val="2"/>
          <w:sz w:val="28"/>
          <w:szCs w:val="28"/>
        </w:rPr>
      </w:pPr>
      <w:r w:rsidRPr="0016661A">
        <w:rPr>
          <w:rFonts w:ascii="宋体" w:hAnsi="宋体" w:cs="宋体" w:hint="eastAsia"/>
          <w:kern w:val="2"/>
          <w:sz w:val="28"/>
          <w:szCs w:val="28"/>
        </w:rPr>
        <w:t>⑴企业已建立环境风险防控和应急措施制度，并已明确环境风险防控重点岗位的责任人或责任机构，并且有专人每天对现场进行巡检，各种设备定期进行维护保养；</w:t>
      </w:r>
    </w:p>
    <w:p w14:paraId="07A28E63" w14:textId="77777777" w:rsidR="00B56CF1" w:rsidRPr="0016661A" w:rsidRDefault="00B56CF1" w:rsidP="00B56CF1">
      <w:pPr>
        <w:widowControl w:val="0"/>
        <w:autoSpaceDE w:val="0"/>
        <w:autoSpaceDN w:val="0"/>
        <w:adjustRightInd w:val="0"/>
        <w:snapToGrid w:val="0"/>
        <w:spacing w:line="500" w:lineRule="exact"/>
        <w:ind w:firstLineChars="200" w:firstLine="560"/>
        <w:rPr>
          <w:rFonts w:ascii="宋体" w:hAnsi="宋体" w:cs="宋体"/>
          <w:kern w:val="2"/>
          <w:sz w:val="28"/>
          <w:szCs w:val="28"/>
        </w:rPr>
      </w:pPr>
      <w:r w:rsidRPr="0016661A">
        <w:rPr>
          <w:rFonts w:ascii="宋体" w:hAnsi="宋体" w:cs="宋体" w:hint="eastAsia"/>
          <w:kern w:val="2"/>
          <w:sz w:val="28"/>
          <w:szCs w:val="28"/>
        </w:rPr>
        <w:t>⑵公司严格遵守国家和地方法律法规政策、法令条例要求，安全合法化生产。取得各期项目环评的审批意见和环保设施验收工作。公司落实了环评报告中提出的各项环境风险防范和事故应急措施，制订了环境风险应急预案，现场配备了应急物资，定期开展应急预案演练，杜绝污染事故发生。</w:t>
      </w:r>
    </w:p>
    <w:p w14:paraId="023D17A7" w14:textId="0B422557" w:rsidR="00B56CF1" w:rsidRPr="0016661A" w:rsidRDefault="00B56CF1" w:rsidP="00B56CF1">
      <w:pPr>
        <w:widowControl w:val="0"/>
        <w:autoSpaceDE w:val="0"/>
        <w:autoSpaceDN w:val="0"/>
        <w:adjustRightInd w:val="0"/>
        <w:snapToGrid w:val="0"/>
        <w:spacing w:line="500" w:lineRule="exact"/>
        <w:ind w:firstLineChars="300" w:firstLine="840"/>
        <w:rPr>
          <w:rFonts w:ascii="宋体" w:hAnsi="宋体" w:cs="宋体"/>
          <w:kern w:val="2"/>
          <w:sz w:val="28"/>
          <w:szCs w:val="28"/>
        </w:rPr>
      </w:pPr>
      <w:r w:rsidRPr="0016661A">
        <w:rPr>
          <w:rFonts w:ascii="宋体" w:hAnsi="宋体" w:cs="宋体"/>
          <w:kern w:val="2"/>
          <w:sz w:val="28"/>
          <w:szCs w:val="28"/>
        </w:rPr>
        <w:fldChar w:fldCharType="begin"/>
      </w:r>
      <w:r w:rsidRPr="0016661A">
        <w:rPr>
          <w:rFonts w:ascii="宋体" w:hAnsi="宋体" w:cs="宋体"/>
          <w:kern w:val="2"/>
          <w:sz w:val="28"/>
          <w:szCs w:val="28"/>
        </w:rPr>
        <w:instrText xml:space="preserve"> </w:instrText>
      </w:r>
      <w:r w:rsidRPr="0016661A">
        <w:rPr>
          <w:rFonts w:ascii="宋体" w:hAnsi="宋体" w:cs="宋体" w:hint="eastAsia"/>
          <w:kern w:val="2"/>
          <w:sz w:val="28"/>
          <w:szCs w:val="28"/>
        </w:rPr>
        <w:instrText>= 3 \* GB2</w:instrText>
      </w:r>
      <w:r w:rsidRPr="0016661A">
        <w:rPr>
          <w:rFonts w:ascii="宋体" w:hAnsi="宋体" w:cs="宋体"/>
          <w:kern w:val="2"/>
          <w:sz w:val="28"/>
          <w:szCs w:val="28"/>
        </w:rPr>
        <w:instrText xml:space="preserve"> </w:instrText>
      </w:r>
      <w:r w:rsidRPr="0016661A">
        <w:rPr>
          <w:rFonts w:ascii="宋体" w:hAnsi="宋体" w:cs="宋体"/>
          <w:kern w:val="2"/>
          <w:sz w:val="28"/>
          <w:szCs w:val="28"/>
        </w:rPr>
        <w:fldChar w:fldCharType="separate"/>
      </w:r>
      <w:r w:rsidRPr="0016661A">
        <w:rPr>
          <w:rFonts w:ascii="宋体" w:hAnsi="宋体" w:cs="宋体" w:hint="eastAsia"/>
          <w:noProof/>
          <w:kern w:val="2"/>
          <w:sz w:val="28"/>
          <w:szCs w:val="28"/>
        </w:rPr>
        <w:t>⑶</w:t>
      </w:r>
      <w:r w:rsidRPr="0016661A">
        <w:rPr>
          <w:rFonts w:ascii="宋体" w:hAnsi="宋体" w:cs="宋体"/>
          <w:kern w:val="2"/>
          <w:sz w:val="28"/>
          <w:szCs w:val="28"/>
        </w:rPr>
        <w:fldChar w:fldCharType="end"/>
      </w:r>
      <w:r w:rsidRPr="0016661A">
        <w:rPr>
          <w:rFonts w:ascii="宋体" w:hAnsi="宋体" w:cs="宋体" w:hint="eastAsia"/>
          <w:kern w:val="2"/>
          <w:sz w:val="28"/>
          <w:szCs w:val="28"/>
        </w:rPr>
        <w:t>企业对职工定期开展环境风险和环境应急管理宣传和培训；</w:t>
      </w:r>
    </w:p>
    <w:p w14:paraId="7CC1112B" w14:textId="7D1A5C12" w:rsidR="00B56CF1" w:rsidRPr="0016661A" w:rsidRDefault="00B56CF1" w:rsidP="00B56CF1">
      <w:pPr>
        <w:widowControl w:val="0"/>
        <w:autoSpaceDE w:val="0"/>
        <w:autoSpaceDN w:val="0"/>
        <w:adjustRightInd w:val="0"/>
        <w:snapToGrid w:val="0"/>
        <w:spacing w:line="500" w:lineRule="exact"/>
        <w:ind w:left="280" w:firstLine="560"/>
        <w:rPr>
          <w:rFonts w:ascii="宋体" w:hAnsi="宋体" w:cs="宋体"/>
          <w:kern w:val="2"/>
          <w:sz w:val="28"/>
          <w:szCs w:val="28"/>
        </w:rPr>
      </w:pPr>
      <w:r w:rsidRPr="0016661A">
        <w:rPr>
          <w:rFonts w:ascii="宋体" w:hAnsi="宋体" w:cs="宋体"/>
          <w:kern w:val="2"/>
          <w:sz w:val="28"/>
          <w:szCs w:val="28"/>
        </w:rPr>
        <w:t xml:space="preserve"> </w:t>
      </w:r>
      <w:r w:rsidRPr="0016661A">
        <w:rPr>
          <w:rFonts w:ascii="宋体" w:hAnsi="宋体" w:cs="宋体" w:hint="eastAsia"/>
          <w:kern w:val="2"/>
          <w:sz w:val="28"/>
          <w:szCs w:val="28"/>
        </w:rPr>
        <w:t>⑷公司建立了突发环境事件信息报告制度，按照事故级别的不同，明确了信息报告人员、信息报告时限、事故报告内容、信息报告部门等内容。</w:t>
      </w:r>
    </w:p>
    <w:p w14:paraId="15BCA4F9" w14:textId="77777777" w:rsidR="00B56CF1" w:rsidRPr="0016661A" w:rsidRDefault="00B56CF1" w:rsidP="00B56CF1">
      <w:pPr>
        <w:widowControl w:val="0"/>
        <w:autoSpaceDE w:val="0"/>
        <w:autoSpaceDN w:val="0"/>
        <w:adjustRightInd w:val="0"/>
        <w:snapToGrid w:val="0"/>
        <w:spacing w:line="500" w:lineRule="exact"/>
        <w:ind w:firstLineChars="200" w:firstLine="560"/>
        <w:rPr>
          <w:rFonts w:ascii="宋体" w:hAnsi="宋体" w:cs="宋体"/>
          <w:kern w:val="2"/>
          <w:sz w:val="28"/>
          <w:szCs w:val="28"/>
        </w:rPr>
      </w:pPr>
      <w:r w:rsidRPr="0016661A">
        <w:rPr>
          <w:rFonts w:ascii="宋体" w:hAnsi="宋体" w:cs="宋体" w:hint="eastAsia"/>
          <w:kern w:val="2"/>
          <w:sz w:val="28"/>
          <w:szCs w:val="28"/>
        </w:rPr>
        <w:t>完善的环境应急管理规章制度，包括环境应急管理</w:t>
      </w:r>
      <w:r w:rsidRPr="0016661A">
        <w:rPr>
          <w:rFonts w:ascii="宋体" w:hAnsi="宋体" w:cs="宋体"/>
          <w:kern w:val="2"/>
          <w:sz w:val="28"/>
          <w:szCs w:val="28"/>
        </w:rPr>
        <w:t>“</w:t>
      </w:r>
      <w:r w:rsidRPr="0016661A">
        <w:rPr>
          <w:rFonts w:ascii="宋体" w:hAnsi="宋体" w:cs="宋体" w:hint="eastAsia"/>
          <w:kern w:val="2"/>
          <w:sz w:val="28"/>
          <w:szCs w:val="28"/>
        </w:rPr>
        <w:t>一案三制</w:t>
      </w:r>
      <w:r w:rsidRPr="0016661A">
        <w:rPr>
          <w:rFonts w:ascii="宋体" w:hAnsi="宋体" w:cs="宋体"/>
          <w:kern w:val="2"/>
          <w:sz w:val="28"/>
          <w:szCs w:val="28"/>
        </w:rPr>
        <w:t>”</w:t>
      </w:r>
      <w:r w:rsidRPr="0016661A">
        <w:rPr>
          <w:rFonts w:ascii="宋体" w:hAnsi="宋体" w:cs="宋体" w:hint="eastAsia"/>
          <w:kern w:val="2"/>
          <w:sz w:val="28"/>
          <w:szCs w:val="28"/>
        </w:rPr>
        <w:t>，</w:t>
      </w:r>
      <w:r w:rsidRPr="0016661A">
        <w:rPr>
          <w:rFonts w:ascii="宋体" w:hAnsi="宋体" w:cs="宋体"/>
          <w:kern w:val="2"/>
          <w:sz w:val="28"/>
          <w:szCs w:val="28"/>
        </w:rPr>
        <w:t>“</w:t>
      </w:r>
      <w:r w:rsidRPr="0016661A">
        <w:rPr>
          <w:rFonts w:ascii="宋体" w:hAnsi="宋体" w:cs="宋体" w:hint="eastAsia"/>
          <w:kern w:val="2"/>
          <w:sz w:val="28"/>
          <w:szCs w:val="28"/>
        </w:rPr>
        <w:t>一案</w:t>
      </w:r>
      <w:r w:rsidRPr="0016661A">
        <w:rPr>
          <w:rFonts w:ascii="宋体" w:hAnsi="宋体" w:cs="宋体"/>
          <w:kern w:val="2"/>
          <w:sz w:val="28"/>
          <w:szCs w:val="28"/>
        </w:rPr>
        <w:t>”</w:t>
      </w:r>
      <w:r w:rsidRPr="0016661A">
        <w:rPr>
          <w:rFonts w:ascii="宋体" w:hAnsi="宋体" w:cs="宋体" w:hint="eastAsia"/>
          <w:kern w:val="2"/>
          <w:sz w:val="28"/>
          <w:szCs w:val="28"/>
        </w:rPr>
        <w:t>是指突发环境事件应急预案，</w:t>
      </w:r>
      <w:r w:rsidRPr="0016661A">
        <w:rPr>
          <w:rFonts w:ascii="宋体" w:hAnsi="宋体" w:cs="宋体"/>
          <w:kern w:val="2"/>
          <w:sz w:val="28"/>
          <w:szCs w:val="28"/>
        </w:rPr>
        <w:t>“</w:t>
      </w:r>
      <w:r w:rsidRPr="0016661A">
        <w:rPr>
          <w:rFonts w:ascii="宋体" w:hAnsi="宋体" w:cs="宋体" w:hint="eastAsia"/>
          <w:kern w:val="2"/>
          <w:sz w:val="28"/>
          <w:szCs w:val="28"/>
        </w:rPr>
        <w:t>三制</w:t>
      </w:r>
      <w:r w:rsidRPr="0016661A">
        <w:rPr>
          <w:rFonts w:ascii="宋体" w:hAnsi="宋体" w:cs="宋体"/>
          <w:kern w:val="2"/>
          <w:sz w:val="28"/>
          <w:szCs w:val="28"/>
        </w:rPr>
        <w:t>”</w:t>
      </w:r>
      <w:r w:rsidRPr="0016661A">
        <w:rPr>
          <w:rFonts w:ascii="宋体" w:hAnsi="宋体" w:cs="宋体" w:hint="eastAsia"/>
          <w:kern w:val="2"/>
          <w:sz w:val="28"/>
          <w:szCs w:val="28"/>
        </w:rPr>
        <w:t>是指环境应急管理机制、环境应急运行体制、环境应急法制。</w:t>
      </w:r>
    </w:p>
    <w:p w14:paraId="0111A2BA" w14:textId="77777777" w:rsidR="00B56CF1" w:rsidRPr="0016661A" w:rsidRDefault="00B56CF1" w:rsidP="00B56CF1">
      <w:pPr>
        <w:widowControl w:val="0"/>
        <w:autoSpaceDE w:val="0"/>
        <w:autoSpaceDN w:val="0"/>
        <w:adjustRightInd w:val="0"/>
        <w:snapToGrid w:val="0"/>
        <w:spacing w:line="500" w:lineRule="exact"/>
        <w:ind w:firstLineChars="200" w:firstLine="560"/>
        <w:rPr>
          <w:rFonts w:ascii="宋体" w:hAnsi="宋体" w:cs="宋体"/>
          <w:kern w:val="2"/>
          <w:sz w:val="28"/>
          <w:szCs w:val="28"/>
        </w:rPr>
      </w:pPr>
      <w:r w:rsidRPr="0016661A">
        <w:rPr>
          <w:rFonts w:ascii="宋体" w:hAnsi="宋体" w:cs="宋体" w:hint="eastAsia"/>
          <w:kern w:val="2"/>
          <w:sz w:val="28"/>
          <w:szCs w:val="28"/>
        </w:rPr>
        <w:t>应急管理体制主要指建立健全集中统一、坚强有力、政令畅通的指挥机构；运行机制主要指建立健全监测预警机制、应急信息报告机制、应急决策和协调机制；而法制建设方面，主要通过依法行政，努力使突发环境事件的应急处置逐步走上规范化、制度化和法制化轨道。</w:t>
      </w:r>
    </w:p>
    <w:p w14:paraId="1C9C6AE0" w14:textId="77777777" w:rsidR="00B56CF1" w:rsidRPr="0016661A" w:rsidRDefault="00B56CF1" w:rsidP="00B56CF1">
      <w:pPr>
        <w:widowControl w:val="0"/>
        <w:autoSpaceDE w:val="0"/>
        <w:autoSpaceDN w:val="0"/>
        <w:adjustRightInd w:val="0"/>
        <w:snapToGrid w:val="0"/>
        <w:spacing w:line="500" w:lineRule="exact"/>
        <w:ind w:firstLineChars="200" w:firstLine="560"/>
        <w:rPr>
          <w:rFonts w:ascii="宋体" w:hAnsi="宋体" w:cs="宋体"/>
          <w:kern w:val="2"/>
          <w:sz w:val="28"/>
          <w:szCs w:val="28"/>
        </w:rPr>
      </w:pPr>
      <w:r w:rsidRPr="0016661A">
        <w:rPr>
          <w:rFonts w:ascii="宋体" w:hAnsi="宋体" w:cs="宋体" w:hint="eastAsia"/>
          <w:kern w:val="2"/>
          <w:sz w:val="28"/>
          <w:szCs w:val="28"/>
        </w:rPr>
        <w:lastRenderedPageBreak/>
        <w:t>环境应急管理规章制度主要包含以下内容：</w:t>
      </w:r>
    </w:p>
    <w:p w14:paraId="37BCDAC9" w14:textId="77777777" w:rsidR="00B56CF1" w:rsidRPr="0016661A" w:rsidRDefault="00B56CF1" w:rsidP="00B56CF1">
      <w:pPr>
        <w:widowControl w:val="0"/>
        <w:autoSpaceDE w:val="0"/>
        <w:autoSpaceDN w:val="0"/>
        <w:adjustRightInd w:val="0"/>
        <w:snapToGrid w:val="0"/>
        <w:spacing w:line="500" w:lineRule="exact"/>
        <w:ind w:firstLineChars="200" w:firstLine="560"/>
        <w:rPr>
          <w:rFonts w:ascii="宋体" w:hAnsi="宋体" w:cs="宋体"/>
          <w:kern w:val="2"/>
          <w:sz w:val="28"/>
          <w:szCs w:val="28"/>
        </w:rPr>
      </w:pPr>
      <w:r w:rsidRPr="0016661A">
        <w:rPr>
          <w:rFonts w:ascii="宋体" w:hAnsi="宋体" w:cs="宋体" w:hint="eastAsia"/>
          <w:kern w:val="2"/>
          <w:sz w:val="28"/>
          <w:szCs w:val="28"/>
        </w:rPr>
        <w:t>⑴环境应急目标责任制，每年制定环境应急目标，并列入环境保护目标责任状中，严格落实环境应急责任；建立环境风险定期排查制度，定期排查分析企业内部环境风险，有针对性的开展隐患整改行动；</w:t>
      </w:r>
    </w:p>
    <w:p w14:paraId="632213F7" w14:textId="77777777" w:rsidR="00B56CF1" w:rsidRPr="0016661A" w:rsidRDefault="00B56CF1" w:rsidP="00B56CF1">
      <w:pPr>
        <w:widowControl w:val="0"/>
        <w:autoSpaceDE w:val="0"/>
        <w:autoSpaceDN w:val="0"/>
        <w:adjustRightInd w:val="0"/>
        <w:snapToGrid w:val="0"/>
        <w:spacing w:line="500" w:lineRule="exact"/>
        <w:ind w:firstLineChars="200" w:firstLine="560"/>
        <w:rPr>
          <w:rFonts w:ascii="宋体" w:hAnsi="宋体" w:cs="宋体"/>
          <w:kern w:val="2"/>
          <w:sz w:val="28"/>
          <w:szCs w:val="28"/>
        </w:rPr>
      </w:pPr>
      <w:r w:rsidRPr="0016661A">
        <w:rPr>
          <w:rFonts w:ascii="宋体" w:hAnsi="宋体" w:cs="宋体" w:hint="eastAsia"/>
          <w:kern w:val="2"/>
          <w:sz w:val="28"/>
          <w:szCs w:val="28"/>
        </w:rPr>
        <w:t>⑵突发环境时间报告和处置制度，按照相关规定，及时上报突发环境事件信息，有效开展突发环境事件前期处置；</w:t>
      </w:r>
    </w:p>
    <w:p w14:paraId="2D64E311" w14:textId="77777777" w:rsidR="00B56CF1" w:rsidRPr="0016661A" w:rsidRDefault="00B56CF1" w:rsidP="00B56CF1">
      <w:pPr>
        <w:widowControl w:val="0"/>
        <w:autoSpaceDE w:val="0"/>
        <w:autoSpaceDN w:val="0"/>
        <w:adjustRightInd w:val="0"/>
        <w:snapToGrid w:val="0"/>
        <w:spacing w:line="500" w:lineRule="exact"/>
        <w:ind w:firstLineChars="200" w:firstLine="560"/>
        <w:rPr>
          <w:rFonts w:ascii="宋体" w:hAnsi="宋体" w:cs="宋体"/>
          <w:kern w:val="2"/>
          <w:sz w:val="28"/>
          <w:szCs w:val="28"/>
        </w:rPr>
      </w:pPr>
      <w:r w:rsidRPr="0016661A">
        <w:rPr>
          <w:rFonts w:ascii="宋体" w:hAnsi="宋体" w:cs="宋体" w:hint="eastAsia"/>
          <w:kern w:val="2"/>
          <w:sz w:val="28"/>
          <w:szCs w:val="28"/>
        </w:rPr>
        <w:t>⑶特征污染物定期监测制度，定期监测企业特征污染物，及时掌握环境风险变化动态；</w:t>
      </w:r>
    </w:p>
    <w:p w14:paraId="1267D214" w14:textId="77777777" w:rsidR="00B56CF1" w:rsidRPr="0016661A" w:rsidRDefault="00B56CF1" w:rsidP="00B56CF1">
      <w:pPr>
        <w:widowControl w:val="0"/>
        <w:autoSpaceDE w:val="0"/>
        <w:autoSpaceDN w:val="0"/>
        <w:adjustRightInd w:val="0"/>
        <w:snapToGrid w:val="0"/>
        <w:spacing w:line="500" w:lineRule="exact"/>
        <w:ind w:firstLineChars="200" w:firstLine="560"/>
        <w:rPr>
          <w:kern w:val="2"/>
          <w:sz w:val="28"/>
          <w:szCs w:val="28"/>
        </w:rPr>
      </w:pPr>
      <w:r w:rsidRPr="0016661A">
        <w:rPr>
          <w:rFonts w:ascii="宋体" w:hAnsi="宋体" w:cs="宋体" w:hint="eastAsia"/>
          <w:kern w:val="2"/>
          <w:sz w:val="28"/>
          <w:szCs w:val="28"/>
        </w:rPr>
        <w:t>⑷环境应急档案管理制度，对机构、预案、演练、物资、队伍、突发环境</w:t>
      </w:r>
      <w:r w:rsidRPr="0016661A">
        <w:rPr>
          <w:kern w:val="2"/>
          <w:sz w:val="28"/>
          <w:szCs w:val="28"/>
        </w:rPr>
        <w:t>事件处置等环境应急管理工作相关的台账资料和档案材料进行规范存档等。</w:t>
      </w:r>
    </w:p>
    <w:p w14:paraId="3D42D918" w14:textId="1D3D13B8" w:rsidR="00B56CF1" w:rsidRPr="0016661A" w:rsidRDefault="00B56CF1" w:rsidP="00B56CF1">
      <w:pPr>
        <w:pStyle w:val="Default"/>
        <w:snapToGrid w:val="0"/>
        <w:spacing w:line="500" w:lineRule="exact"/>
        <w:rPr>
          <w:rFonts w:ascii="Times New Roman" w:hAnsi="Times New Roman" w:cs="Times New Roman"/>
          <w:b/>
          <w:bCs/>
          <w:color w:val="auto"/>
          <w:kern w:val="2"/>
          <w:sz w:val="28"/>
          <w:szCs w:val="28"/>
        </w:rPr>
      </w:pPr>
      <w:r w:rsidRPr="0016661A">
        <w:rPr>
          <w:rFonts w:ascii="Times New Roman" w:hAnsi="Times New Roman" w:cs="Times New Roman"/>
          <w:b/>
          <w:bCs/>
          <w:color w:val="auto"/>
          <w:kern w:val="2"/>
          <w:sz w:val="28"/>
          <w:szCs w:val="28"/>
        </w:rPr>
        <w:t>7.6.1.4</w:t>
      </w:r>
      <w:r w:rsidRPr="0016661A">
        <w:rPr>
          <w:rFonts w:ascii="Times New Roman" w:hAnsi="Times New Roman" w:cs="Times New Roman"/>
          <w:b/>
          <w:bCs/>
          <w:color w:val="auto"/>
          <w:kern w:val="2"/>
          <w:sz w:val="28"/>
          <w:szCs w:val="28"/>
        </w:rPr>
        <w:t>环境风险防控与应急措施</w:t>
      </w:r>
    </w:p>
    <w:p w14:paraId="488F5246" w14:textId="77777777" w:rsidR="00B56CF1" w:rsidRPr="0016661A" w:rsidRDefault="00B56CF1" w:rsidP="00B56CF1">
      <w:pPr>
        <w:widowControl w:val="0"/>
        <w:autoSpaceDE w:val="0"/>
        <w:autoSpaceDN w:val="0"/>
        <w:adjustRightInd w:val="0"/>
        <w:snapToGrid w:val="0"/>
        <w:spacing w:line="500" w:lineRule="exact"/>
        <w:ind w:firstLineChars="200" w:firstLine="560"/>
        <w:rPr>
          <w:kern w:val="2"/>
          <w:sz w:val="28"/>
          <w:szCs w:val="28"/>
        </w:rPr>
      </w:pPr>
      <w:r w:rsidRPr="0016661A">
        <w:rPr>
          <w:rFonts w:ascii="宋体" w:hAnsi="宋体" w:cs="宋体" w:hint="eastAsia"/>
          <w:kern w:val="2"/>
          <w:sz w:val="28"/>
          <w:szCs w:val="28"/>
        </w:rPr>
        <w:t>⑴</w:t>
      </w:r>
      <w:r w:rsidRPr="0016661A">
        <w:rPr>
          <w:kern w:val="2"/>
          <w:sz w:val="28"/>
          <w:szCs w:val="28"/>
        </w:rPr>
        <w:t>采取防止事故排水、消防尾水等扩散、排出厂界的措施，包括截流措施、事故废水及消防尾水收集措施；落实各项措施的管理规定、岗位职责。</w:t>
      </w:r>
    </w:p>
    <w:p w14:paraId="3D541821" w14:textId="79C5A70A" w:rsidR="00B56CF1" w:rsidRPr="0016661A" w:rsidRDefault="00B56CF1" w:rsidP="00B56CF1">
      <w:pPr>
        <w:widowControl w:val="0"/>
        <w:autoSpaceDE w:val="0"/>
        <w:autoSpaceDN w:val="0"/>
        <w:adjustRightInd w:val="0"/>
        <w:snapToGrid w:val="0"/>
        <w:spacing w:line="500" w:lineRule="exact"/>
        <w:ind w:firstLineChars="200" w:firstLine="560"/>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2 \* GB2</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⑵</w:t>
      </w:r>
      <w:r w:rsidRPr="0016661A">
        <w:rPr>
          <w:kern w:val="2"/>
          <w:sz w:val="28"/>
          <w:szCs w:val="28"/>
        </w:rPr>
        <w:fldChar w:fldCharType="end"/>
      </w:r>
      <w:r w:rsidRPr="0016661A">
        <w:rPr>
          <w:kern w:val="2"/>
          <w:sz w:val="28"/>
          <w:szCs w:val="28"/>
        </w:rPr>
        <w:t>在显眼位置设有警示标牌，提醒周边公众紧急疏散。</w:t>
      </w:r>
    </w:p>
    <w:p w14:paraId="5E2E7584" w14:textId="2992C35F" w:rsidR="00B56CF1" w:rsidRPr="0016661A" w:rsidRDefault="00B56CF1" w:rsidP="00B56CF1">
      <w:pPr>
        <w:widowControl w:val="0"/>
        <w:autoSpaceDE w:val="0"/>
        <w:autoSpaceDN w:val="0"/>
        <w:adjustRightInd w:val="0"/>
        <w:snapToGrid w:val="0"/>
        <w:spacing w:line="500" w:lineRule="exact"/>
        <w:rPr>
          <w:b/>
          <w:bCs/>
          <w:kern w:val="2"/>
          <w:sz w:val="28"/>
          <w:szCs w:val="28"/>
        </w:rPr>
      </w:pPr>
      <w:r w:rsidRPr="0016661A">
        <w:rPr>
          <w:b/>
          <w:bCs/>
          <w:kern w:val="2"/>
          <w:sz w:val="28"/>
          <w:szCs w:val="28"/>
        </w:rPr>
        <w:t>7.6.1.5</w:t>
      </w:r>
      <w:r w:rsidRPr="0016661A">
        <w:rPr>
          <w:b/>
          <w:bCs/>
          <w:kern w:val="2"/>
          <w:sz w:val="28"/>
          <w:szCs w:val="28"/>
        </w:rPr>
        <w:t>环境应急资源</w:t>
      </w:r>
    </w:p>
    <w:p w14:paraId="5D9FBF4D" w14:textId="77777777" w:rsidR="00B56CF1" w:rsidRPr="0016661A" w:rsidRDefault="00B56CF1" w:rsidP="00B56CF1">
      <w:pPr>
        <w:widowControl w:val="0"/>
        <w:autoSpaceDE w:val="0"/>
        <w:autoSpaceDN w:val="0"/>
        <w:adjustRightInd w:val="0"/>
        <w:snapToGrid w:val="0"/>
        <w:spacing w:line="500" w:lineRule="exact"/>
        <w:ind w:firstLineChars="200" w:firstLine="560"/>
        <w:rPr>
          <w:rFonts w:ascii="宋体" w:hAnsi="宋体" w:cs="宋体"/>
          <w:kern w:val="2"/>
          <w:sz w:val="28"/>
          <w:szCs w:val="28"/>
        </w:rPr>
      </w:pPr>
      <w:r w:rsidRPr="0016661A">
        <w:rPr>
          <w:rFonts w:ascii="宋体" w:hAnsi="宋体" w:cs="宋体"/>
          <w:kern w:val="2"/>
          <w:sz w:val="28"/>
          <w:szCs w:val="28"/>
        </w:rPr>
        <w:t>企业组建了应急救援队伍，保障应急人员的充足；具备充足的环境应</w:t>
      </w:r>
      <w:r w:rsidRPr="0016661A">
        <w:rPr>
          <w:rFonts w:ascii="宋体" w:hAnsi="宋体" w:cs="宋体" w:hint="eastAsia"/>
          <w:kern w:val="2"/>
          <w:sz w:val="28"/>
          <w:szCs w:val="28"/>
        </w:rPr>
        <w:t>急物资和有效的调用方案，明确了物资责任人。企业内部制定不同层次、不同需求的培训计划，定期组织企业操作人员进行环境风险知识和管理能力的培训，明确应急启动流程和应对措施。</w:t>
      </w:r>
    </w:p>
    <w:p w14:paraId="29DA022A" w14:textId="53466095" w:rsidR="00B56CF1" w:rsidRPr="0016661A" w:rsidRDefault="00B56CF1" w:rsidP="00B56CF1">
      <w:pPr>
        <w:widowControl w:val="0"/>
        <w:autoSpaceDE w:val="0"/>
        <w:autoSpaceDN w:val="0"/>
        <w:adjustRightInd w:val="0"/>
        <w:snapToGrid w:val="0"/>
        <w:spacing w:line="500" w:lineRule="exact"/>
        <w:ind w:firstLineChars="200" w:firstLine="560"/>
        <w:rPr>
          <w:rFonts w:ascii="宋体" w:hAnsi="宋体" w:cs="宋体"/>
          <w:kern w:val="2"/>
          <w:sz w:val="28"/>
          <w:szCs w:val="28"/>
        </w:rPr>
      </w:pPr>
      <w:r w:rsidRPr="0016661A">
        <w:rPr>
          <w:rFonts w:ascii="宋体" w:hAnsi="宋体" w:cs="宋体" w:hint="eastAsia"/>
          <w:kern w:val="2"/>
          <w:sz w:val="28"/>
          <w:szCs w:val="28"/>
        </w:rPr>
        <w:t>公司已配备必要的应急物资和应急装备（详见表</w:t>
      </w:r>
      <w:r w:rsidR="00090E08" w:rsidRPr="0016661A">
        <w:rPr>
          <w:rFonts w:ascii="宋体" w:hAnsi="宋体" w:cs="宋体"/>
          <w:kern w:val="2"/>
          <w:sz w:val="28"/>
          <w:szCs w:val="28"/>
        </w:rPr>
        <w:t>7.6</w:t>
      </w:r>
      <w:r w:rsidRPr="0016661A">
        <w:rPr>
          <w:rFonts w:ascii="宋体" w:hAnsi="宋体" w:cs="宋体"/>
          <w:kern w:val="2"/>
          <w:sz w:val="28"/>
          <w:szCs w:val="28"/>
        </w:rPr>
        <w:t>-1</w:t>
      </w:r>
      <w:r w:rsidRPr="0016661A">
        <w:rPr>
          <w:rFonts w:ascii="宋体" w:hAnsi="宋体" w:cs="宋体" w:hint="eastAsia"/>
          <w:kern w:val="2"/>
          <w:sz w:val="28"/>
          <w:szCs w:val="28"/>
        </w:rPr>
        <w:t>、</w:t>
      </w:r>
      <w:r w:rsidR="00090E08" w:rsidRPr="0016661A">
        <w:rPr>
          <w:rFonts w:ascii="宋体" w:hAnsi="宋体" w:cs="宋体"/>
          <w:kern w:val="2"/>
          <w:sz w:val="28"/>
          <w:szCs w:val="28"/>
        </w:rPr>
        <w:t>7.6-</w:t>
      </w:r>
      <w:r w:rsidRPr="0016661A">
        <w:rPr>
          <w:rFonts w:ascii="宋体" w:hAnsi="宋体" w:cs="宋体"/>
          <w:kern w:val="2"/>
          <w:sz w:val="28"/>
          <w:szCs w:val="28"/>
        </w:rPr>
        <w:t>2</w:t>
      </w:r>
      <w:r w:rsidRPr="0016661A">
        <w:rPr>
          <w:rFonts w:ascii="宋体" w:hAnsi="宋体" w:cs="宋体" w:hint="eastAsia"/>
          <w:kern w:val="2"/>
          <w:sz w:val="28"/>
          <w:szCs w:val="28"/>
        </w:rPr>
        <w:t>）；已组建应急救援队伍（详见表</w:t>
      </w:r>
      <w:r w:rsidR="00090E08" w:rsidRPr="0016661A">
        <w:rPr>
          <w:rFonts w:ascii="宋体" w:hAnsi="宋体" w:cs="宋体"/>
          <w:kern w:val="2"/>
          <w:sz w:val="28"/>
          <w:szCs w:val="28"/>
        </w:rPr>
        <w:t>7.6</w:t>
      </w:r>
      <w:r w:rsidRPr="0016661A">
        <w:rPr>
          <w:rFonts w:ascii="宋体" w:hAnsi="宋体" w:cs="宋体"/>
          <w:kern w:val="2"/>
          <w:sz w:val="28"/>
          <w:szCs w:val="28"/>
        </w:rPr>
        <w:t>-3</w:t>
      </w:r>
      <w:r w:rsidRPr="0016661A">
        <w:rPr>
          <w:rFonts w:ascii="宋体" w:hAnsi="宋体" w:cs="宋体" w:hint="eastAsia"/>
          <w:kern w:val="2"/>
          <w:sz w:val="28"/>
          <w:szCs w:val="28"/>
        </w:rPr>
        <w:t>）。</w:t>
      </w:r>
    </w:p>
    <w:p w14:paraId="13D8CBEC" w14:textId="77777777" w:rsidR="00305C98" w:rsidRPr="0016661A" w:rsidRDefault="00305C98" w:rsidP="00305C98">
      <w:pPr>
        <w:widowControl w:val="0"/>
        <w:spacing w:line="500" w:lineRule="exact"/>
        <w:jc w:val="center"/>
        <w:rPr>
          <w:b/>
          <w:bCs/>
          <w:kern w:val="2"/>
          <w:sz w:val="28"/>
          <w:szCs w:val="28"/>
        </w:rPr>
      </w:pPr>
      <w:r w:rsidRPr="0016661A">
        <w:rPr>
          <w:rFonts w:hint="eastAsia"/>
          <w:sz w:val="23"/>
          <w:szCs w:val="23"/>
        </w:rPr>
        <w:t>表</w:t>
      </w:r>
      <w:r w:rsidRPr="0016661A">
        <w:rPr>
          <w:b/>
          <w:bCs/>
          <w:sz w:val="23"/>
          <w:szCs w:val="23"/>
        </w:rPr>
        <w:t>7.6-1</w:t>
      </w:r>
      <w:r w:rsidRPr="0016661A">
        <w:rPr>
          <w:rFonts w:hint="eastAsia"/>
          <w:sz w:val="23"/>
          <w:szCs w:val="23"/>
        </w:rPr>
        <w:t>灭火器配置一览表</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33"/>
        <w:gridCol w:w="2179"/>
        <w:gridCol w:w="2674"/>
        <w:gridCol w:w="1614"/>
        <w:gridCol w:w="2236"/>
      </w:tblGrid>
      <w:tr w:rsidR="0016661A" w:rsidRPr="0016661A" w14:paraId="238631C6" w14:textId="77777777" w:rsidTr="002F63D4">
        <w:trPr>
          <w:trHeight w:val="350"/>
        </w:trPr>
        <w:tc>
          <w:tcPr>
            <w:tcW w:w="1033" w:type="dxa"/>
            <w:tcBorders>
              <w:bottom w:val="single" w:sz="4" w:space="0" w:color="auto"/>
            </w:tcBorders>
            <w:noWrap/>
            <w:vAlign w:val="center"/>
            <w:hideMark/>
          </w:tcPr>
          <w:p w14:paraId="7F13DBD2" w14:textId="0A3E4020" w:rsidR="00305C98" w:rsidRPr="0016661A" w:rsidRDefault="00305C98" w:rsidP="00305C98">
            <w:pPr>
              <w:rPr>
                <w:sz w:val="21"/>
                <w:szCs w:val="21"/>
              </w:rPr>
            </w:pPr>
            <w:r w:rsidRPr="0016661A">
              <w:rPr>
                <w:rFonts w:hint="eastAsia"/>
                <w:sz w:val="21"/>
                <w:szCs w:val="21"/>
              </w:rPr>
              <w:t>序号</w:t>
            </w:r>
          </w:p>
        </w:tc>
        <w:tc>
          <w:tcPr>
            <w:tcW w:w="2179" w:type="dxa"/>
            <w:tcBorders>
              <w:bottom w:val="single" w:sz="4" w:space="0" w:color="auto"/>
            </w:tcBorders>
            <w:noWrap/>
            <w:vAlign w:val="center"/>
            <w:hideMark/>
          </w:tcPr>
          <w:p w14:paraId="37E5053F" w14:textId="6CCB63FE" w:rsidR="00305C98" w:rsidRPr="0016661A" w:rsidRDefault="00305C98" w:rsidP="00305C98">
            <w:pPr>
              <w:jc w:val="center"/>
              <w:rPr>
                <w:sz w:val="21"/>
                <w:szCs w:val="21"/>
              </w:rPr>
            </w:pPr>
            <w:r w:rsidRPr="0016661A">
              <w:rPr>
                <w:rFonts w:hint="eastAsia"/>
                <w:sz w:val="21"/>
                <w:szCs w:val="21"/>
              </w:rPr>
              <w:t>配置场所</w:t>
            </w:r>
          </w:p>
        </w:tc>
        <w:tc>
          <w:tcPr>
            <w:tcW w:w="2674" w:type="dxa"/>
            <w:tcBorders>
              <w:bottom w:val="single" w:sz="4" w:space="0" w:color="auto"/>
            </w:tcBorders>
            <w:noWrap/>
            <w:vAlign w:val="center"/>
            <w:hideMark/>
          </w:tcPr>
          <w:p w14:paraId="68070266" w14:textId="0E9EC406" w:rsidR="00305C98" w:rsidRPr="0016661A" w:rsidRDefault="00305C98" w:rsidP="00305C98">
            <w:pPr>
              <w:jc w:val="center"/>
              <w:rPr>
                <w:sz w:val="21"/>
                <w:szCs w:val="21"/>
              </w:rPr>
            </w:pPr>
            <w:r w:rsidRPr="0016661A">
              <w:rPr>
                <w:sz w:val="21"/>
                <w:szCs w:val="21"/>
              </w:rPr>
              <w:t>灭火器</w:t>
            </w:r>
            <w:r w:rsidRPr="0016661A">
              <w:rPr>
                <w:rFonts w:hint="eastAsia"/>
                <w:sz w:val="21"/>
                <w:szCs w:val="21"/>
              </w:rPr>
              <w:t>类型</w:t>
            </w:r>
          </w:p>
        </w:tc>
        <w:tc>
          <w:tcPr>
            <w:tcW w:w="1614" w:type="dxa"/>
            <w:tcBorders>
              <w:bottom w:val="single" w:sz="4" w:space="0" w:color="auto"/>
            </w:tcBorders>
            <w:noWrap/>
            <w:vAlign w:val="center"/>
            <w:hideMark/>
          </w:tcPr>
          <w:p w14:paraId="6FF3EBF4" w14:textId="0FE6856E" w:rsidR="00305C98" w:rsidRPr="0016661A" w:rsidRDefault="00305C98" w:rsidP="00305C98">
            <w:pPr>
              <w:jc w:val="center"/>
              <w:rPr>
                <w:sz w:val="21"/>
                <w:szCs w:val="21"/>
              </w:rPr>
            </w:pPr>
            <w:r w:rsidRPr="0016661A">
              <w:rPr>
                <w:sz w:val="21"/>
                <w:szCs w:val="21"/>
              </w:rPr>
              <w:t>数量</w:t>
            </w:r>
            <w:r w:rsidR="002F63D4" w:rsidRPr="0016661A">
              <w:rPr>
                <w:rFonts w:hint="eastAsia"/>
                <w:sz w:val="21"/>
                <w:szCs w:val="21"/>
              </w:rPr>
              <w:t>（个）</w:t>
            </w:r>
          </w:p>
        </w:tc>
        <w:tc>
          <w:tcPr>
            <w:tcW w:w="2236" w:type="dxa"/>
            <w:tcBorders>
              <w:bottom w:val="single" w:sz="4" w:space="0" w:color="auto"/>
            </w:tcBorders>
            <w:noWrap/>
            <w:vAlign w:val="center"/>
            <w:hideMark/>
          </w:tcPr>
          <w:p w14:paraId="7BAFD4DE" w14:textId="77777777" w:rsidR="00305C98" w:rsidRPr="0016661A" w:rsidRDefault="00305C98" w:rsidP="00305C98">
            <w:pPr>
              <w:jc w:val="center"/>
              <w:rPr>
                <w:sz w:val="21"/>
                <w:szCs w:val="21"/>
              </w:rPr>
            </w:pPr>
            <w:r w:rsidRPr="0016661A">
              <w:rPr>
                <w:sz w:val="21"/>
                <w:szCs w:val="21"/>
              </w:rPr>
              <w:t>室内消火栓数量（套）</w:t>
            </w:r>
          </w:p>
        </w:tc>
      </w:tr>
      <w:tr w:rsidR="0016661A" w:rsidRPr="0016661A" w14:paraId="4AE34864" w14:textId="77777777" w:rsidTr="002F63D4">
        <w:trPr>
          <w:trHeight w:val="320"/>
        </w:trPr>
        <w:tc>
          <w:tcPr>
            <w:tcW w:w="0" w:type="auto"/>
            <w:vAlign w:val="center"/>
            <w:hideMark/>
          </w:tcPr>
          <w:p w14:paraId="44E9CFDE" w14:textId="7BD2D3A5" w:rsidR="00305C98" w:rsidRPr="0016661A" w:rsidRDefault="00305C98" w:rsidP="002F63D4">
            <w:pPr>
              <w:jc w:val="center"/>
              <w:rPr>
                <w:sz w:val="21"/>
                <w:szCs w:val="21"/>
              </w:rPr>
            </w:pPr>
            <w:r w:rsidRPr="0016661A">
              <w:rPr>
                <w:rFonts w:hint="eastAsia"/>
                <w:sz w:val="21"/>
                <w:szCs w:val="21"/>
              </w:rPr>
              <w:t>1</w:t>
            </w:r>
          </w:p>
        </w:tc>
        <w:tc>
          <w:tcPr>
            <w:tcW w:w="0" w:type="auto"/>
            <w:vAlign w:val="center"/>
            <w:hideMark/>
          </w:tcPr>
          <w:p w14:paraId="58D83E88" w14:textId="3A17AB15" w:rsidR="00305C98" w:rsidRPr="0016661A" w:rsidRDefault="00305C98" w:rsidP="002F63D4">
            <w:pPr>
              <w:jc w:val="center"/>
              <w:rPr>
                <w:sz w:val="21"/>
                <w:szCs w:val="21"/>
              </w:rPr>
            </w:pPr>
            <w:r w:rsidRPr="0016661A">
              <w:rPr>
                <w:sz w:val="21"/>
                <w:szCs w:val="21"/>
              </w:rPr>
              <w:t>生产</w:t>
            </w:r>
            <w:r w:rsidRPr="0016661A">
              <w:rPr>
                <w:rFonts w:hint="eastAsia"/>
                <w:sz w:val="21"/>
                <w:szCs w:val="21"/>
              </w:rPr>
              <w:t>车间</w:t>
            </w:r>
          </w:p>
        </w:tc>
        <w:tc>
          <w:tcPr>
            <w:tcW w:w="2674" w:type="dxa"/>
            <w:noWrap/>
            <w:vAlign w:val="center"/>
            <w:hideMark/>
          </w:tcPr>
          <w:p w14:paraId="7AE3BACC" w14:textId="65BF4ABD" w:rsidR="00305C98" w:rsidRPr="0016661A" w:rsidRDefault="00305C98" w:rsidP="002F63D4">
            <w:pPr>
              <w:jc w:val="center"/>
              <w:rPr>
                <w:sz w:val="21"/>
                <w:szCs w:val="21"/>
              </w:rPr>
            </w:pPr>
            <w:r w:rsidRPr="0016661A">
              <w:rPr>
                <w:sz w:val="21"/>
                <w:szCs w:val="21"/>
              </w:rPr>
              <w:t>手提式干粉灭火器</w:t>
            </w:r>
          </w:p>
        </w:tc>
        <w:tc>
          <w:tcPr>
            <w:tcW w:w="1614" w:type="dxa"/>
            <w:noWrap/>
            <w:vAlign w:val="center"/>
            <w:hideMark/>
          </w:tcPr>
          <w:p w14:paraId="0D822AAF" w14:textId="77777777" w:rsidR="00305C98" w:rsidRPr="0016661A" w:rsidRDefault="00305C98" w:rsidP="002F63D4">
            <w:pPr>
              <w:jc w:val="center"/>
              <w:rPr>
                <w:sz w:val="21"/>
                <w:szCs w:val="21"/>
              </w:rPr>
            </w:pPr>
            <w:r w:rsidRPr="0016661A">
              <w:rPr>
                <w:sz w:val="21"/>
                <w:szCs w:val="21"/>
              </w:rPr>
              <w:t>20</w:t>
            </w:r>
          </w:p>
        </w:tc>
        <w:tc>
          <w:tcPr>
            <w:tcW w:w="2236" w:type="dxa"/>
            <w:noWrap/>
            <w:vAlign w:val="center"/>
            <w:hideMark/>
          </w:tcPr>
          <w:p w14:paraId="55AC37BE" w14:textId="77777777" w:rsidR="00305C98" w:rsidRPr="0016661A" w:rsidRDefault="00305C98" w:rsidP="002F63D4">
            <w:pPr>
              <w:jc w:val="center"/>
              <w:rPr>
                <w:sz w:val="21"/>
                <w:szCs w:val="21"/>
              </w:rPr>
            </w:pPr>
            <w:r w:rsidRPr="0016661A">
              <w:rPr>
                <w:sz w:val="21"/>
                <w:szCs w:val="21"/>
              </w:rPr>
              <w:t>7</w:t>
            </w:r>
          </w:p>
        </w:tc>
      </w:tr>
      <w:tr w:rsidR="0016661A" w:rsidRPr="0016661A" w14:paraId="2235274C" w14:textId="77777777" w:rsidTr="002F63D4">
        <w:trPr>
          <w:trHeight w:val="310"/>
        </w:trPr>
        <w:tc>
          <w:tcPr>
            <w:tcW w:w="1033" w:type="dxa"/>
            <w:noWrap/>
            <w:vAlign w:val="center"/>
            <w:hideMark/>
          </w:tcPr>
          <w:p w14:paraId="0C5D1267" w14:textId="77777777" w:rsidR="00305C98" w:rsidRPr="0016661A" w:rsidRDefault="00305C98" w:rsidP="002F63D4">
            <w:pPr>
              <w:jc w:val="center"/>
              <w:rPr>
                <w:sz w:val="21"/>
                <w:szCs w:val="21"/>
              </w:rPr>
            </w:pPr>
            <w:r w:rsidRPr="0016661A">
              <w:rPr>
                <w:sz w:val="21"/>
                <w:szCs w:val="21"/>
              </w:rPr>
              <w:t>2</w:t>
            </w:r>
          </w:p>
        </w:tc>
        <w:tc>
          <w:tcPr>
            <w:tcW w:w="2179" w:type="dxa"/>
            <w:noWrap/>
            <w:vAlign w:val="center"/>
            <w:hideMark/>
          </w:tcPr>
          <w:p w14:paraId="6997A65F" w14:textId="77777777" w:rsidR="00305C98" w:rsidRPr="0016661A" w:rsidRDefault="00305C98" w:rsidP="002F63D4">
            <w:pPr>
              <w:jc w:val="center"/>
              <w:rPr>
                <w:sz w:val="21"/>
                <w:szCs w:val="21"/>
              </w:rPr>
            </w:pPr>
            <w:r w:rsidRPr="0016661A">
              <w:rPr>
                <w:sz w:val="21"/>
                <w:szCs w:val="21"/>
              </w:rPr>
              <w:t>原料库</w:t>
            </w:r>
          </w:p>
        </w:tc>
        <w:tc>
          <w:tcPr>
            <w:tcW w:w="2674" w:type="dxa"/>
            <w:noWrap/>
            <w:vAlign w:val="center"/>
            <w:hideMark/>
          </w:tcPr>
          <w:p w14:paraId="79D68A1D" w14:textId="77777777" w:rsidR="00305C98" w:rsidRPr="0016661A" w:rsidRDefault="00305C98" w:rsidP="002F63D4">
            <w:pPr>
              <w:jc w:val="center"/>
              <w:rPr>
                <w:sz w:val="21"/>
                <w:szCs w:val="21"/>
              </w:rPr>
            </w:pPr>
            <w:r w:rsidRPr="0016661A">
              <w:rPr>
                <w:sz w:val="21"/>
                <w:szCs w:val="21"/>
              </w:rPr>
              <w:t>手提式干粉灭火器</w:t>
            </w:r>
          </w:p>
        </w:tc>
        <w:tc>
          <w:tcPr>
            <w:tcW w:w="1614" w:type="dxa"/>
            <w:noWrap/>
            <w:vAlign w:val="center"/>
            <w:hideMark/>
          </w:tcPr>
          <w:p w14:paraId="367D6130" w14:textId="77777777" w:rsidR="00305C98" w:rsidRPr="0016661A" w:rsidRDefault="00305C98" w:rsidP="002F63D4">
            <w:pPr>
              <w:jc w:val="center"/>
              <w:rPr>
                <w:sz w:val="21"/>
                <w:szCs w:val="21"/>
              </w:rPr>
            </w:pPr>
            <w:r w:rsidRPr="0016661A">
              <w:rPr>
                <w:sz w:val="21"/>
                <w:szCs w:val="21"/>
              </w:rPr>
              <w:t>3</w:t>
            </w:r>
          </w:p>
        </w:tc>
        <w:tc>
          <w:tcPr>
            <w:tcW w:w="2236" w:type="dxa"/>
            <w:noWrap/>
            <w:vAlign w:val="center"/>
            <w:hideMark/>
          </w:tcPr>
          <w:p w14:paraId="03064296" w14:textId="77777777" w:rsidR="00305C98" w:rsidRPr="0016661A" w:rsidRDefault="00305C98" w:rsidP="002F63D4">
            <w:pPr>
              <w:jc w:val="center"/>
              <w:rPr>
                <w:sz w:val="21"/>
                <w:szCs w:val="21"/>
              </w:rPr>
            </w:pPr>
            <w:r w:rsidRPr="0016661A">
              <w:rPr>
                <w:sz w:val="21"/>
                <w:szCs w:val="21"/>
              </w:rPr>
              <w:t>2</w:t>
            </w:r>
          </w:p>
        </w:tc>
      </w:tr>
      <w:tr w:rsidR="0016661A" w:rsidRPr="0016661A" w14:paraId="39CF044D" w14:textId="77777777" w:rsidTr="002F63D4">
        <w:trPr>
          <w:trHeight w:val="320"/>
        </w:trPr>
        <w:tc>
          <w:tcPr>
            <w:tcW w:w="1033" w:type="dxa"/>
            <w:noWrap/>
            <w:vAlign w:val="center"/>
            <w:hideMark/>
          </w:tcPr>
          <w:p w14:paraId="6C3147EE" w14:textId="77777777" w:rsidR="00305C98" w:rsidRPr="0016661A" w:rsidRDefault="00305C98" w:rsidP="002F63D4">
            <w:pPr>
              <w:jc w:val="center"/>
              <w:rPr>
                <w:sz w:val="21"/>
                <w:szCs w:val="21"/>
              </w:rPr>
            </w:pPr>
            <w:r w:rsidRPr="0016661A">
              <w:rPr>
                <w:sz w:val="21"/>
                <w:szCs w:val="21"/>
              </w:rPr>
              <w:t>3</w:t>
            </w:r>
          </w:p>
        </w:tc>
        <w:tc>
          <w:tcPr>
            <w:tcW w:w="2179" w:type="dxa"/>
            <w:noWrap/>
            <w:vAlign w:val="center"/>
            <w:hideMark/>
          </w:tcPr>
          <w:p w14:paraId="39A16495" w14:textId="77777777" w:rsidR="00305C98" w:rsidRPr="0016661A" w:rsidRDefault="00305C98" w:rsidP="002F63D4">
            <w:pPr>
              <w:jc w:val="center"/>
              <w:rPr>
                <w:sz w:val="21"/>
                <w:szCs w:val="21"/>
              </w:rPr>
            </w:pPr>
            <w:r w:rsidRPr="0016661A">
              <w:rPr>
                <w:sz w:val="21"/>
                <w:szCs w:val="21"/>
              </w:rPr>
              <w:t>锅炉车间</w:t>
            </w:r>
          </w:p>
        </w:tc>
        <w:tc>
          <w:tcPr>
            <w:tcW w:w="2674" w:type="dxa"/>
            <w:noWrap/>
            <w:vAlign w:val="center"/>
            <w:hideMark/>
          </w:tcPr>
          <w:p w14:paraId="7F9C69FD" w14:textId="77777777" w:rsidR="00305C98" w:rsidRPr="0016661A" w:rsidRDefault="00305C98" w:rsidP="002F63D4">
            <w:pPr>
              <w:jc w:val="center"/>
              <w:rPr>
                <w:sz w:val="21"/>
                <w:szCs w:val="21"/>
              </w:rPr>
            </w:pPr>
            <w:r w:rsidRPr="0016661A">
              <w:rPr>
                <w:sz w:val="21"/>
                <w:szCs w:val="21"/>
              </w:rPr>
              <w:t>手提式干粉灭火器</w:t>
            </w:r>
          </w:p>
        </w:tc>
        <w:tc>
          <w:tcPr>
            <w:tcW w:w="1614" w:type="dxa"/>
            <w:noWrap/>
            <w:vAlign w:val="center"/>
            <w:hideMark/>
          </w:tcPr>
          <w:p w14:paraId="2E9B0227" w14:textId="77777777" w:rsidR="00305C98" w:rsidRPr="0016661A" w:rsidRDefault="00305C98" w:rsidP="002F63D4">
            <w:pPr>
              <w:jc w:val="center"/>
              <w:rPr>
                <w:sz w:val="21"/>
                <w:szCs w:val="21"/>
              </w:rPr>
            </w:pPr>
            <w:r w:rsidRPr="0016661A">
              <w:rPr>
                <w:sz w:val="21"/>
                <w:szCs w:val="21"/>
              </w:rPr>
              <w:t>6</w:t>
            </w:r>
          </w:p>
        </w:tc>
        <w:tc>
          <w:tcPr>
            <w:tcW w:w="2236" w:type="dxa"/>
            <w:noWrap/>
            <w:vAlign w:val="center"/>
            <w:hideMark/>
          </w:tcPr>
          <w:p w14:paraId="0BAE53BC" w14:textId="77777777" w:rsidR="00305C98" w:rsidRPr="0016661A" w:rsidRDefault="00305C98" w:rsidP="002F63D4">
            <w:pPr>
              <w:jc w:val="center"/>
              <w:rPr>
                <w:sz w:val="21"/>
                <w:szCs w:val="21"/>
              </w:rPr>
            </w:pPr>
          </w:p>
        </w:tc>
      </w:tr>
      <w:tr w:rsidR="0016661A" w:rsidRPr="0016661A" w14:paraId="75BCCC7B" w14:textId="77777777" w:rsidTr="002F63D4">
        <w:trPr>
          <w:trHeight w:val="320"/>
        </w:trPr>
        <w:tc>
          <w:tcPr>
            <w:tcW w:w="1033" w:type="dxa"/>
            <w:noWrap/>
            <w:vAlign w:val="center"/>
            <w:hideMark/>
          </w:tcPr>
          <w:p w14:paraId="55E4CFDE" w14:textId="77777777" w:rsidR="00305C98" w:rsidRPr="0016661A" w:rsidRDefault="00305C98" w:rsidP="002F63D4">
            <w:pPr>
              <w:jc w:val="center"/>
              <w:rPr>
                <w:sz w:val="21"/>
                <w:szCs w:val="21"/>
              </w:rPr>
            </w:pPr>
            <w:r w:rsidRPr="0016661A">
              <w:rPr>
                <w:sz w:val="21"/>
                <w:szCs w:val="21"/>
              </w:rPr>
              <w:t>4</w:t>
            </w:r>
          </w:p>
        </w:tc>
        <w:tc>
          <w:tcPr>
            <w:tcW w:w="2179" w:type="dxa"/>
            <w:noWrap/>
            <w:vAlign w:val="center"/>
            <w:hideMark/>
          </w:tcPr>
          <w:p w14:paraId="460765F1" w14:textId="77777777" w:rsidR="00305C98" w:rsidRPr="0016661A" w:rsidRDefault="00305C98" w:rsidP="002F63D4">
            <w:pPr>
              <w:jc w:val="center"/>
              <w:rPr>
                <w:sz w:val="21"/>
                <w:szCs w:val="21"/>
              </w:rPr>
            </w:pPr>
            <w:r w:rsidRPr="0016661A">
              <w:rPr>
                <w:sz w:val="21"/>
                <w:szCs w:val="21"/>
              </w:rPr>
              <w:t>成品库</w:t>
            </w:r>
          </w:p>
        </w:tc>
        <w:tc>
          <w:tcPr>
            <w:tcW w:w="2674" w:type="dxa"/>
            <w:noWrap/>
            <w:vAlign w:val="center"/>
            <w:hideMark/>
          </w:tcPr>
          <w:p w14:paraId="24DEB6C7" w14:textId="77777777" w:rsidR="00305C98" w:rsidRPr="0016661A" w:rsidRDefault="00305C98" w:rsidP="002F63D4">
            <w:pPr>
              <w:jc w:val="center"/>
              <w:rPr>
                <w:sz w:val="21"/>
                <w:szCs w:val="21"/>
              </w:rPr>
            </w:pPr>
            <w:r w:rsidRPr="0016661A">
              <w:rPr>
                <w:sz w:val="21"/>
                <w:szCs w:val="21"/>
              </w:rPr>
              <w:t>手提式干粉灭火器</w:t>
            </w:r>
          </w:p>
        </w:tc>
        <w:tc>
          <w:tcPr>
            <w:tcW w:w="1614" w:type="dxa"/>
            <w:noWrap/>
            <w:vAlign w:val="center"/>
            <w:hideMark/>
          </w:tcPr>
          <w:p w14:paraId="0F16BD2C" w14:textId="77777777" w:rsidR="00305C98" w:rsidRPr="0016661A" w:rsidRDefault="00305C98" w:rsidP="002F63D4">
            <w:pPr>
              <w:jc w:val="center"/>
              <w:rPr>
                <w:sz w:val="21"/>
                <w:szCs w:val="21"/>
              </w:rPr>
            </w:pPr>
            <w:r w:rsidRPr="0016661A">
              <w:rPr>
                <w:sz w:val="21"/>
                <w:szCs w:val="21"/>
              </w:rPr>
              <w:t>14</w:t>
            </w:r>
          </w:p>
        </w:tc>
        <w:tc>
          <w:tcPr>
            <w:tcW w:w="2236" w:type="dxa"/>
            <w:noWrap/>
            <w:vAlign w:val="center"/>
            <w:hideMark/>
          </w:tcPr>
          <w:p w14:paraId="76640265" w14:textId="77777777" w:rsidR="00305C98" w:rsidRPr="0016661A" w:rsidRDefault="00305C98" w:rsidP="002F63D4">
            <w:pPr>
              <w:jc w:val="center"/>
              <w:rPr>
                <w:sz w:val="21"/>
                <w:szCs w:val="21"/>
              </w:rPr>
            </w:pPr>
            <w:r w:rsidRPr="0016661A">
              <w:rPr>
                <w:sz w:val="21"/>
                <w:szCs w:val="21"/>
              </w:rPr>
              <w:t>4</w:t>
            </w:r>
          </w:p>
        </w:tc>
      </w:tr>
      <w:tr w:rsidR="0016661A" w:rsidRPr="0016661A" w14:paraId="19982028" w14:textId="77777777" w:rsidTr="002F63D4">
        <w:trPr>
          <w:trHeight w:val="330"/>
        </w:trPr>
        <w:tc>
          <w:tcPr>
            <w:tcW w:w="1033" w:type="dxa"/>
            <w:noWrap/>
            <w:vAlign w:val="center"/>
            <w:hideMark/>
          </w:tcPr>
          <w:p w14:paraId="66FD8B2F" w14:textId="77777777" w:rsidR="00305C98" w:rsidRPr="0016661A" w:rsidRDefault="00305C98" w:rsidP="00305C98">
            <w:pPr>
              <w:jc w:val="center"/>
              <w:rPr>
                <w:sz w:val="21"/>
                <w:szCs w:val="21"/>
              </w:rPr>
            </w:pPr>
            <w:r w:rsidRPr="0016661A">
              <w:rPr>
                <w:sz w:val="21"/>
                <w:szCs w:val="21"/>
              </w:rPr>
              <w:t>5</w:t>
            </w:r>
          </w:p>
        </w:tc>
        <w:tc>
          <w:tcPr>
            <w:tcW w:w="2179" w:type="dxa"/>
            <w:noWrap/>
            <w:vAlign w:val="center"/>
            <w:hideMark/>
          </w:tcPr>
          <w:p w14:paraId="27D177B2" w14:textId="77777777" w:rsidR="00305C98" w:rsidRPr="0016661A" w:rsidRDefault="00305C98" w:rsidP="002F63D4">
            <w:pPr>
              <w:jc w:val="center"/>
              <w:rPr>
                <w:sz w:val="21"/>
                <w:szCs w:val="21"/>
              </w:rPr>
            </w:pPr>
            <w:r w:rsidRPr="0016661A">
              <w:rPr>
                <w:sz w:val="21"/>
                <w:szCs w:val="21"/>
              </w:rPr>
              <w:t>配电室</w:t>
            </w:r>
          </w:p>
        </w:tc>
        <w:tc>
          <w:tcPr>
            <w:tcW w:w="2674" w:type="dxa"/>
            <w:noWrap/>
            <w:vAlign w:val="center"/>
            <w:hideMark/>
          </w:tcPr>
          <w:p w14:paraId="29E9B78A" w14:textId="77777777" w:rsidR="00305C98" w:rsidRPr="0016661A" w:rsidRDefault="00305C98" w:rsidP="002F63D4">
            <w:pPr>
              <w:jc w:val="center"/>
              <w:rPr>
                <w:sz w:val="21"/>
                <w:szCs w:val="21"/>
              </w:rPr>
            </w:pPr>
            <w:r w:rsidRPr="0016661A">
              <w:rPr>
                <w:sz w:val="21"/>
                <w:szCs w:val="21"/>
              </w:rPr>
              <w:t>手提式干粉灭火器</w:t>
            </w:r>
          </w:p>
        </w:tc>
        <w:tc>
          <w:tcPr>
            <w:tcW w:w="1614" w:type="dxa"/>
            <w:noWrap/>
            <w:vAlign w:val="center"/>
            <w:hideMark/>
          </w:tcPr>
          <w:p w14:paraId="0632F4BD" w14:textId="77777777" w:rsidR="00305C98" w:rsidRPr="0016661A" w:rsidRDefault="00305C98" w:rsidP="002F63D4">
            <w:pPr>
              <w:jc w:val="center"/>
              <w:rPr>
                <w:sz w:val="21"/>
                <w:szCs w:val="21"/>
              </w:rPr>
            </w:pPr>
            <w:r w:rsidRPr="0016661A">
              <w:rPr>
                <w:sz w:val="21"/>
                <w:szCs w:val="21"/>
              </w:rPr>
              <w:t>4</w:t>
            </w:r>
          </w:p>
        </w:tc>
        <w:tc>
          <w:tcPr>
            <w:tcW w:w="2236" w:type="dxa"/>
            <w:noWrap/>
            <w:vAlign w:val="center"/>
            <w:hideMark/>
          </w:tcPr>
          <w:p w14:paraId="6BE3B4B3" w14:textId="77777777" w:rsidR="00305C98" w:rsidRPr="0016661A" w:rsidRDefault="00305C98" w:rsidP="002F63D4">
            <w:pPr>
              <w:jc w:val="center"/>
              <w:rPr>
                <w:sz w:val="21"/>
                <w:szCs w:val="21"/>
              </w:rPr>
            </w:pPr>
          </w:p>
        </w:tc>
      </w:tr>
      <w:tr w:rsidR="0016661A" w:rsidRPr="0016661A" w14:paraId="3685861A" w14:textId="77777777" w:rsidTr="002F63D4">
        <w:trPr>
          <w:trHeight w:val="330"/>
        </w:trPr>
        <w:tc>
          <w:tcPr>
            <w:tcW w:w="1033" w:type="dxa"/>
            <w:noWrap/>
            <w:vAlign w:val="center"/>
            <w:hideMark/>
          </w:tcPr>
          <w:p w14:paraId="7C164C02" w14:textId="77777777" w:rsidR="00305C98" w:rsidRPr="0016661A" w:rsidRDefault="00305C98" w:rsidP="00305C98">
            <w:pPr>
              <w:jc w:val="center"/>
              <w:rPr>
                <w:sz w:val="21"/>
                <w:szCs w:val="21"/>
              </w:rPr>
            </w:pPr>
            <w:r w:rsidRPr="0016661A">
              <w:rPr>
                <w:sz w:val="21"/>
                <w:szCs w:val="21"/>
              </w:rPr>
              <w:t>6</w:t>
            </w:r>
          </w:p>
        </w:tc>
        <w:tc>
          <w:tcPr>
            <w:tcW w:w="2179" w:type="dxa"/>
            <w:noWrap/>
            <w:vAlign w:val="center"/>
            <w:hideMark/>
          </w:tcPr>
          <w:p w14:paraId="7E6EF2BE" w14:textId="77777777" w:rsidR="00305C98" w:rsidRPr="0016661A" w:rsidRDefault="00305C98" w:rsidP="002F63D4">
            <w:pPr>
              <w:jc w:val="center"/>
              <w:rPr>
                <w:sz w:val="21"/>
                <w:szCs w:val="21"/>
              </w:rPr>
            </w:pPr>
            <w:r w:rsidRPr="0016661A">
              <w:rPr>
                <w:sz w:val="21"/>
                <w:szCs w:val="21"/>
              </w:rPr>
              <w:t>办公楼</w:t>
            </w:r>
          </w:p>
        </w:tc>
        <w:tc>
          <w:tcPr>
            <w:tcW w:w="2674" w:type="dxa"/>
            <w:noWrap/>
            <w:vAlign w:val="center"/>
            <w:hideMark/>
          </w:tcPr>
          <w:p w14:paraId="01635358" w14:textId="77777777" w:rsidR="00305C98" w:rsidRPr="0016661A" w:rsidRDefault="00305C98" w:rsidP="002F63D4">
            <w:pPr>
              <w:jc w:val="center"/>
              <w:rPr>
                <w:sz w:val="21"/>
                <w:szCs w:val="21"/>
              </w:rPr>
            </w:pPr>
            <w:r w:rsidRPr="0016661A">
              <w:rPr>
                <w:sz w:val="21"/>
                <w:szCs w:val="21"/>
              </w:rPr>
              <w:t>手提式干粉灭火器</w:t>
            </w:r>
          </w:p>
        </w:tc>
        <w:tc>
          <w:tcPr>
            <w:tcW w:w="1614" w:type="dxa"/>
            <w:noWrap/>
            <w:vAlign w:val="center"/>
            <w:hideMark/>
          </w:tcPr>
          <w:p w14:paraId="5A81153C" w14:textId="77777777" w:rsidR="00305C98" w:rsidRPr="0016661A" w:rsidRDefault="00305C98" w:rsidP="002F63D4">
            <w:pPr>
              <w:jc w:val="center"/>
              <w:rPr>
                <w:sz w:val="21"/>
                <w:szCs w:val="21"/>
              </w:rPr>
            </w:pPr>
            <w:r w:rsidRPr="0016661A">
              <w:rPr>
                <w:sz w:val="21"/>
                <w:szCs w:val="21"/>
              </w:rPr>
              <w:t>9</w:t>
            </w:r>
          </w:p>
        </w:tc>
        <w:tc>
          <w:tcPr>
            <w:tcW w:w="2236" w:type="dxa"/>
            <w:noWrap/>
            <w:vAlign w:val="center"/>
            <w:hideMark/>
          </w:tcPr>
          <w:p w14:paraId="25187677" w14:textId="77777777" w:rsidR="00305C98" w:rsidRPr="0016661A" w:rsidRDefault="00305C98" w:rsidP="002F63D4">
            <w:pPr>
              <w:jc w:val="center"/>
              <w:rPr>
                <w:sz w:val="21"/>
                <w:szCs w:val="21"/>
              </w:rPr>
            </w:pPr>
          </w:p>
        </w:tc>
      </w:tr>
    </w:tbl>
    <w:p w14:paraId="7C185FC0" w14:textId="77777777" w:rsidR="002F63D4" w:rsidRPr="0016661A" w:rsidRDefault="002F63D4" w:rsidP="00305C98">
      <w:pPr>
        <w:widowControl w:val="0"/>
        <w:spacing w:line="500" w:lineRule="exact"/>
        <w:jc w:val="center"/>
        <w:rPr>
          <w:b/>
          <w:bCs/>
          <w:kern w:val="2"/>
          <w:sz w:val="28"/>
          <w:szCs w:val="28"/>
        </w:rPr>
      </w:pPr>
      <w:r w:rsidRPr="0016661A">
        <w:rPr>
          <w:rFonts w:hint="eastAsia"/>
          <w:sz w:val="23"/>
          <w:szCs w:val="23"/>
        </w:rPr>
        <w:lastRenderedPageBreak/>
        <w:t>表</w:t>
      </w:r>
      <w:r w:rsidRPr="0016661A">
        <w:rPr>
          <w:b/>
          <w:bCs/>
          <w:sz w:val="23"/>
          <w:szCs w:val="23"/>
        </w:rPr>
        <w:t>7.6-2</w:t>
      </w:r>
      <w:r w:rsidRPr="0016661A">
        <w:rPr>
          <w:rFonts w:hint="eastAsia"/>
          <w:sz w:val="23"/>
          <w:szCs w:val="23"/>
        </w:rPr>
        <w:t>应急救援器材一览表</w:t>
      </w:r>
    </w:p>
    <w:tbl>
      <w:tblPr>
        <w:tblW w:w="9736" w:type="dxa"/>
        <w:tblCellMar>
          <w:top w:w="15" w:type="dxa"/>
          <w:left w:w="15" w:type="dxa"/>
          <w:bottom w:w="15" w:type="dxa"/>
          <w:right w:w="15" w:type="dxa"/>
        </w:tblCellMar>
        <w:tblLook w:val="04A0" w:firstRow="1" w:lastRow="0" w:firstColumn="1" w:lastColumn="0" w:noHBand="0" w:noVBand="1"/>
      </w:tblPr>
      <w:tblGrid>
        <w:gridCol w:w="1612"/>
        <w:gridCol w:w="1085"/>
        <w:gridCol w:w="3155"/>
        <w:gridCol w:w="1573"/>
        <w:gridCol w:w="2311"/>
      </w:tblGrid>
      <w:tr w:rsidR="0016661A" w:rsidRPr="0016661A" w14:paraId="73358CE4" w14:textId="77777777" w:rsidTr="00090E08">
        <w:trPr>
          <w:trHeight w:val="313"/>
        </w:trPr>
        <w:tc>
          <w:tcPr>
            <w:tcW w:w="1612" w:type="dxa"/>
            <w:tcBorders>
              <w:top w:val="single" w:sz="4" w:space="0" w:color="000000"/>
              <w:left w:val="single" w:sz="4" w:space="0" w:color="000000"/>
              <w:bottom w:val="single" w:sz="4" w:space="0" w:color="000000"/>
              <w:right w:val="single" w:sz="4" w:space="0" w:color="000000"/>
            </w:tcBorders>
            <w:noWrap/>
            <w:vAlign w:val="bottom"/>
            <w:hideMark/>
          </w:tcPr>
          <w:p w14:paraId="4E1E3206" w14:textId="77777777" w:rsidR="002F63D4" w:rsidRPr="0016661A" w:rsidRDefault="002F63D4" w:rsidP="002F63D4">
            <w:pPr>
              <w:jc w:val="center"/>
              <w:rPr>
                <w:sz w:val="21"/>
                <w:szCs w:val="21"/>
              </w:rPr>
            </w:pPr>
            <w:r w:rsidRPr="0016661A">
              <w:rPr>
                <w:sz w:val="21"/>
                <w:szCs w:val="21"/>
              </w:rPr>
              <w:t>类别</w:t>
            </w: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7771F1F5" w14:textId="77777777" w:rsidR="002F63D4" w:rsidRPr="0016661A" w:rsidRDefault="002F63D4" w:rsidP="002F63D4">
            <w:pPr>
              <w:jc w:val="center"/>
              <w:rPr>
                <w:sz w:val="21"/>
                <w:szCs w:val="21"/>
              </w:rPr>
            </w:pPr>
            <w:r w:rsidRPr="0016661A">
              <w:rPr>
                <w:sz w:val="21"/>
                <w:szCs w:val="21"/>
              </w:rPr>
              <w:t>序号</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695C45C7" w14:textId="77777777" w:rsidR="002F63D4" w:rsidRPr="0016661A" w:rsidRDefault="002F63D4" w:rsidP="002F63D4">
            <w:pPr>
              <w:jc w:val="center"/>
              <w:rPr>
                <w:sz w:val="21"/>
                <w:szCs w:val="21"/>
              </w:rPr>
            </w:pPr>
            <w:r w:rsidRPr="0016661A">
              <w:rPr>
                <w:sz w:val="21"/>
                <w:szCs w:val="21"/>
              </w:rPr>
              <w:t>设施名称</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13EDD437" w14:textId="77777777" w:rsidR="002F63D4" w:rsidRPr="0016661A" w:rsidRDefault="002F63D4" w:rsidP="002F63D4">
            <w:pPr>
              <w:jc w:val="center"/>
              <w:rPr>
                <w:sz w:val="21"/>
                <w:szCs w:val="21"/>
              </w:rPr>
            </w:pPr>
            <w:r w:rsidRPr="0016661A">
              <w:rPr>
                <w:sz w:val="21"/>
                <w:szCs w:val="21"/>
              </w:rPr>
              <w:t>数量</w:t>
            </w:r>
          </w:p>
        </w:tc>
        <w:tc>
          <w:tcPr>
            <w:tcW w:w="2311" w:type="dxa"/>
            <w:tcBorders>
              <w:top w:val="single" w:sz="4" w:space="0" w:color="000000"/>
              <w:left w:val="single" w:sz="4" w:space="0" w:color="000000"/>
              <w:bottom w:val="single" w:sz="4" w:space="0" w:color="000000"/>
              <w:right w:val="single" w:sz="4" w:space="0" w:color="000000"/>
            </w:tcBorders>
            <w:noWrap/>
            <w:vAlign w:val="bottom"/>
            <w:hideMark/>
          </w:tcPr>
          <w:p w14:paraId="25F2EB31" w14:textId="77777777" w:rsidR="002F63D4" w:rsidRPr="0016661A" w:rsidRDefault="002F63D4" w:rsidP="002F63D4">
            <w:pPr>
              <w:jc w:val="center"/>
              <w:rPr>
                <w:sz w:val="21"/>
                <w:szCs w:val="21"/>
              </w:rPr>
            </w:pPr>
            <w:r w:rsidRPr="0016661A">
              <w:rPr>
                <w:sz w:val="21"/>
                <w:szCs w:val="21"/>
              </w:rPr>
              <w:t>存放位置</w:t>
            </w:r>
          </w:p>
        </w:tc>
      </w:tr>
      <w:tr w:rsidR="0016661A" w:rsidRPr="0016661A" w14:paraId="1946B453" w14:textId="77777777" w:rsidTr="00090E08">
        <w:trPr>
          <w:trHeight w:val="313"/>
        </w:trPr>
        <w:tc>
          <w:tcPr>
            <w:tcW w:w="1612"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686AFBB7" w14:textId="77777777" w:rsidR="002F63D4" w:rsidRPr="0016661A" w:rsidRDefault="002F63D4" w:rsidP="002F63D4">
            <w:pPr>
              <w:jc w:val="center"/>
              <w:rPr>
                <w:sz w:val="21"/>
                <w:szCs w:val="21"/>
              </w:rPr>
            </w:pPr>
            <w:r w:rsidRPr="0016661A">
              <w:rPr>
                <w:sz w:val="21"/>
                <w:szCs w:val="21"/>
              </w:rPr>
              <w:t>紧急个人处置</w:t>
            </w:r>
            <w:r w:rsidRPr="0016661A">
              <w:rPr>
                <w:sz w:val="21"/>
                <w:szCs w:val="21"/>
              </w:rPr>
              <w:br/>
            </w:r>
            <w:r w:rsidRPr="0016661A">
              <w:rPr>
                <w:sz w:val="21"/>
                <w:szCs w:val="21"/>
              </w:rPr>
              <w:t>设施</w:t>
            </w: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6B47831B" w14:textId="77777777" w:rsidR="002F63D4" w:rsidRPr="0016661A" w:rsidRDefault="002F63D4" w:rsidP="002F63D4">
            <w:pPr>
              <w:jc w:val="center"/>
              <w:rPr>
                <w:sz w:val="21"/>
                <w:szCs w:val="21"/>
              </w:rPr>
            </w:pPr>
            <w:r w:rsidRPr="0016661A">
              <w:rPr>
                <w:sz w:val="21"/>
                <w:szCs w:val="21"/>
              </w:rPr>
              <w:t>1</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317D84AB" w14:textId="77777777" w:rsidR="002F63D4" w:rsidRPr="0016661A" w:rsidRDefault="002F63D4" w:rsidP="002F63D4">
            <w:pPr>
              <w:jc w:val="center"/>
              <w:rPr>
                <w:sz w:val="21"/>
                <w:szCs w:val="21"/>
              </w:rPr>
            </w:pPr>
            <w:r w:rsidRPr="0016661A">
              <w:rPr>
                <w:sz w:val="21"/>
                <w:szCs w:val="21"/>
              </w:rPr>
              <w:t>洗手池</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3757504A" w14:textId="77777777" w:rsidR="002F63D4" w:rsidRPr="0016661A" w:rsidRDefault="002F63D4" w:rsidP="002F63D4">
            <w:pPr>
              <w:jc w:val="center"/>
              <w:rPr>
                <w:sz w:val="21"/>
                <w:szCs w:val="21"/>
              </w:rPr>
            </w:pPr>
            <w:r w:rsidRPr="0016661A">
              <w:rPr>
                <w:sz w:val="21"/>
                <w:szCs w:val="21"/>
              </w:rPr>
              <w:t>若干</w:t>
            </w:r>
          </w:p>
        </w:tc>
        <w:tc>
          <w:tcPr>
            <w:tcW w:w="2311" w:type="dxa"/>
            <w:tcBorders>
              <w:top w:val="single" w:sz="4" w:space="0" w:color="000000"/>
              <w:left w:val="single" w:sz="4" w:space="0" w:color="000000"/>
              <w:bottom w:val="single" w:sz="4" w:space="0" w:color="000000"/>
              <w:right w:val="single" w:sz="4" w:space="0" w:color="000000"/>
            </w:tcBorders>
            <w:noWrap/>
            <w:vAlign w:val="bottom"/>
            <w:hideMark/>
          </w:tcPr>
          <w:p w14:paraId="2BAFFB41" w14:textId="77777777" w:rsidR="002F63D4" w:rsidRPr="0016661A" w:rsidRDefault="002F63D4" w:rsidP="002F63D4">
            <w:pPr>
              <w:jc w:val="center"/>
              <w:rPr>
                <w:sz w:val="21"/>
                <w:szCs w:val="21"/>
              </w:rPr>
            </w:pPr>
            <w:r w:rsidRPr="0016661A">
              <w:rPr>
                <w:sz w:val="21"/>
                <w:szCs w:val="21"/>
              </w:rPr>
              <w:t>厂区</w:t>
            </w:r>
          </w:p>
        </w:tc>
      </w:tr>
      <w:tr w:rsidR="0016661A" w:rsidRPr="0016661A" w14:paraId="55A11B32" w14:textId="77777777" w:rsidTr="00090E08">
        <w:trPr>
          <w:trHeight w:val="3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80811C"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04E5E86A" w14:textId="77777777" w:rsidR="002F63D4" w:rsidRPr="0016661A" w:rsidRDefault="002F63D4" w:rsidP="002F63D4">
            <w:pPr>
              <w:jc w:val="center"/>
              <w:rPr>
                <w:sz w:val="21"/>
                <w:szCs w:val="21"/>
              </w:rPr>
            </w:pPr>
            <w:r w:rsidRPr="0016661A">
              <w:rPr>
                <w:sz w:val="21"/>
                <w:szCs w:val="21"/>
              </w:rPr>
              <w:t>2</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0311EACD" w14:textId="77777777" w:rsidR="002F63D4" w:rsidRPr="0016661A" w:rsidRDefault="002F63D4" w:rsidP="002F63D4">
            <w:pPr>
              <w:jc w:val="center"/>
              <w:rPr>
                <w:sz w:val="21"/>
                <w:szCs w:val="21"/>
              </w:rPr>
            </w:pPr>
            <w:r w:rsidRPr="0016661A">
              <w:rPr>
                <w:sz w:val="21"/>
                <w:szCs w:val="21"/>
              </w:rPr>
              <w:t>洗眼器</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6169681A" w14:textId="77777777" w:rsidR="002F63D4" w:rsidRPr="0016661A" w:rsidRDefault="002F63D4" w:rsidP="002F63D4">
            <w:pPr>
              <w:jc w:val="center"/>
              <w:rPr>
                <w:sz w:val="21"/>
                <w:szCs w:val="21"/>
              </w:rPr>
            </w:pPr>
            <w:r w:rsidRPr="0016661A">
              <w:rPr>
                <w:sz w:val="21"/>
                <w:szCs w:val="21"/>
              </w:rPr>
              <w:t>2</w:t>
            </w:r>
          </w:p>
        </w:tc>
        <w:tc>
          <w:tcPr>
            <w:tcW w:w="2311"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23CB9F0A" w14:textId="77777777" w:rsidR="002F63D4" w:rsidRPr="0016661A" w:rsidRDefault="002F63D4" w:rsidP="002F63D4">
            <w:pPr>
              <w:jc w:val="center"/>
              <w:rPr>
                <w:sz w:val="21"/>
                <w:szCs w:val="21"/>
              </w:rPr>
            </w:pPr>
            <w:r w:rsidRPr="0016661A">
              <w:rPr>
                <w:sz w:val="21"/>
                <w:szCs w:val="21"/>
              </w:rPr>
              <w:t>生产区</w:t>
            </w:r>
          </w:p>
        </w:tc>
      </w:tr>
      <w:tr w:rsidR="0016661A" w:rsidRPr="0016661A" w14:paraId="7A2D5D6F" w14:textId="77777777" w:rsidTr="00090E08">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9D41D4"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4BF334BC" w14:textId="77777777" w:rsidR="002F63D4" w:rsidRPr="0016661A" w:rsidRDefault="002F63D4" w:rsidP="002F63D4">
            <w:pPr>
              <w:jc w:val="center"/>
              <w:rPr>
                <w:sz w:val="21"/>
                <w:szCs w:val="21"/>
              </w:rPr>
            </w:pPr>
            <w:r w:rsidRPr="0016661A">
              <w:rPr>
                <w:sz w:val="21"/>
                <w:szCs w:val="21"/>
              </w:rPr>
              <w:t>3</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4C3AFE84" w14:textId="77777777" w:rsidR="002F63D4" w:rsidRPr="0016661A" w:rsidRDefault="002F63D4" w:rsidP="002F63D4">
            <w:pPr>
              <w:jc w:val="center"/>
              <w:rPr>
                <w:sz w:val="21"/>
                <w:szCs w:val="21"/>
              </w:rPr>
            </w:pPr>
            <w:r w:rsidRPr="0016661A">
              <w:rPr>
                <w:sz w:val="21"/>
                <w:szCs w:val="21"/>
              </w:rPr>
              <w:t>喷淋器</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0E42EF37" w14:textId="77777777" w:rsidR="002F63D4" w:rsidRPr="0016661A" w:rsidRDefault="002F63D4" w:rsidP="002F63D4">
            <w:pPr>
              <w:jc w:val="center"/>
              <w:rPr>
                <w:sz w:val="21"/>
                <w:szCs w:val="21"/>
              </w:rPr>
            </w:pPr>
            <w:r w:rsidRPr="0016661A">
              <w:rPr>
                <w:sz w:val="21"/>
                <w:szCs w:val="21"/>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DFBB9E" w14:textId="77777777" w:rsidR="002F63D4" w:rsidRPr="0016661A" w:rsidRDefault="002F63D4" w:rsidP="002F63D4">
            <w:pPr>
              <w:rPr>
                <w:sz w:val="21"/>
                <w:szCs w:val="21"/>
              </w:rPr>
            </w:pPr>
          </w:p>
        </w:tc>
      </w:tr>
      <w:tr w:rsidR="0016661A" w:rsidRPr="0016661A" w14:paraId="76D28871" w14:textId="77777777" w:rsidTr="00090E08">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665EA4"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27498209" w14:textId="77777777" w:rsidR="002F63D4" w:rsidRPr="0016661A" w:rsidRDefault="002F63D4" w:rsidP="002F63D4">
            <w:pPr>
              <w:jc w:val="center"/>
              <w:rPr>
                <w:sz w:val="21"/>
                <w:szCs w:val="21"/>
              </w:rPr>
            </w:pPr>
            <w:r w:rsidRPr="0016661A">
              <w:rPr>
                <w:sz w:val="21"/>
                <w:szCs w:val="21"/>
              </w:rPr>
              <w:t>4</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4A0E5F8C" w14:textId="77777777" w:rsidR="002F63D4" w:rsidRPr="0016661A" w:rsidRDefault="002F63D4" w:rsidP="002F63D4">
            <w:pPr>
              <w:jc w:val="center"/>
              <w:rPr>
                <w:sz w:val="21"/>
                <w:szCs w:val="21"/>
              </w:rPr>
            </w:pPr>
            <w:r w:rsidRPr="0016661A">
              <w:rPr>
                <w:sz w:val="21"/>
                <w:szCs w:val="21"/>
              </w:rPr>
              <w:t>应急照明灯</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24745441" w14:textId="77777777" w:rsidR="002F63D4" w:rsidRPr="0016661A" w:rsidRDefault="002F63D4" w:rsidP="002F63D4">
            <w:pPr>
              <w:jc w:val="center"/>
              <w:rPr>
                <w:sz w:val="21"/>
                <w:szCs w:val="21"/>
              </w:rPr>
            </w:pPr>
            <w:r w:rsidRPr="0016661A">
              <w:rPr>
                <w:sz w:val="21"/>
                <w:szCs w:val="21"/>
              </w:rPr>
              <w:t>若干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D105A7" w14:textId="77777777" w:rsidR="002F63D4" w:rsidRPr="0016661A" w:rsidRDefault="002F63D4" w:rsidP="002F63D4">
            <w:pPr>
              <w:rPr>
                <w:sz w:val="21"/>
                <w:szCs w:val="21"/>
              </w:rPr>
            </w:pPr>
          </w:p>
        </w:tc>
      </w:tr>
      <w:tr w:rsidR="0016661A" w:rsidRPr="0016661A" w14:paraId="5C005809" w14:textId="77777777" w:rsidTr="00090E08">
        <w:trPr>
          <w:trHeight w:val="334"/>
        </w:trPr>
        <w:tc>
          <w:tcPr>
            <w:tcW w:w="1612"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05C960C6" w14:textId="77777777" w:rsidR="002F63D4" w:rsidRPr="0016661A" w:rsidRDefault="002F63D4" w:rsidP="002F63D4">
            <w:pPr>
              <w:jc w:val="center"/>
              <w:rPr>
                <w:sz w:val="21"/>
                <w:szCs w:val="21"/>
              </w:rPr>
            </w:pPr>
            <w:r w:rsidRPr="0016661A">
              <w:rPr>
                <w:sz w:val="21"/>
                <w:szCs w:val="21"/>
              </w:rPr>
              <w:t>应急设施</w:t>
            </w: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19923A03" w14:textId="77777777" w:rsidR="002F63D4" w:rsidRPr="0016661A" w:rsidRDefault="002F63D4" w:rsidP="002F63D4">
            <w:pPr>
              <w:jc w:val="center"/>
              <w:rPr>
                <w:sz w:val="21"/>
                <w:szCs w:val="21"/>
              </w:rPr>
            </w:pPr>
            <w:r w:rsidRPr="0016661A">
              <w:rPr>
                <w:sz w:val="21"/>
                <w:szCs w:val="21"/>
              </w:rPr>
              <w:t>1</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19C853C4" w14:textId="77777777" w:rsidR="002F63D4" w:rsidRPr="0016661A" w:rsidRDefault="002F63D4" w:rsidP="002F63D4">
            <w:pPr>
              <w:jc w:val="center"/>
              <w:rPr>
                <w:sz w:val="21"/>
                <w:szCs w:val="21"/>
              </w:rPr>
            </w:pPr>
            <w:r w:rsidRPr="0016661A">
              <w:rPr>
                <w:sz w:val="21"/>
                <w:szCs w:val="21"/>
              </w:rPr>
              <w:t>柴油发电机</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35425567" w14:textId="77777777" w:rsidR="002F63D4" w:rsidRPr="0016661A" w:rsidRDefault="002F63D4" w:rsidP="002F63D4">
            <w:pPr>
              <w:jc w:val="center"/>
              <w:rPr>
                <w:sz w:val="21"/>
                <w:szCs w:val="21"/>
              </w:rPr>
            </w:pPr>
            <w:r w:rsidRPr="0016661A">
              <w:rPr>
                <w:sz w:val="21"/>
                <w:szCs w:val="21"/>
              </w:rPr>
              <w:t>1</w:t>
            </w:r>
          </w:p>
        </w:tc>
        <w:tc>
          <w:tcPr>
            <w:tcW w:w="2311" w:type="dxa"/>
            <w:tcBorders>
              <w:top w:val="single" w:sz="4" w:space="0" w:color="000000"/>
              <w:left w:val="single" w:sz="4" w:space="0" w:color="000000"/>
              <w:bottom w:val="single" w:sz="4" w:space="0" w:color="000000"/>
              <w:right w:val="single" w:sz="4" w:space="0" w:color="000000"/>
            </w:tcBorders>
            <w:noWrap/>
            <w:vAlign w:val="bottom"/>
            <w:hideMark/>
          </w:tcPr>
          <w:p w14:paraId="4CD32A08" w14:textId="77777777" w:rsidR="002F63D4" w:rsidRPr="0016661A" w:rsidRDefault="002F63D4" w:rsidP="002F63D4">
            <w:pPr>
              <w:jc w:val="center"/>
              <w:rPr>
                <w:sz w:val="21"/>
                <w:szCs w:val="21"/>
              </w:rPr>
            </w:pPr>
            <w:r w:rsidRPr="0016661A">
              <w:rPr>
                <w:sz w:val="21"/>
                <w:szCs w:val="21"/>
              </w:rPr>
              <w:t>配电房</w:t>
            </w:r>
          </w:p>
        </w:tc>
      </w:tr>
      <w:tr w:rsidR="0016661A" w:rsidRPr="0016661A" w14:paraId="231DFC0D" w14:textId="77777777" w:rsidTr="00090E08">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3E3706"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31D1AE48" w14:textId="77777777" w:rsidR="002F63D4" w:rsidRPr="0016661A" w:rsidRDefault="002F63D4" w:rsidP="002F63D4">
            <w:pPr>
              <w:jc w:val="center"/>
              <w:rPr>
                <w:sz w:val="21"/>
                <w:szCs w:val="21"/>
              </w:rPr>
            </w:pPr>
            <w:r w:rsidRPr="0016661A">
              <w:rPr>
                <w:sz w:val="21"/>
                <w:szCs w:val="21"/>
              </w:rPr>
              <w:t>2</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5417D679" w14:textId="77777777" w:rsidR="002F63D4" w:rsidRPr="0016661A" w:rsidRDefault="002F63D4" w:rsidP="002F63D4">
            <w:pPr>
              <w:jc w:val="center"/>
              <w:rPr>
                <w:sz w:val="21"/>
                <w:szCs w:val="21"/>
              </w:rPr>
            </w:pPr>
            <w:r w:rsidRPr="0016661A">
              <w:rPr>
                <w:sz w:val="21"/>
                <w:szCs w:val="21"/>
              </w:rPr>
              <w:t>自控设施</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318BC363" w14:textId="77777777" w:rsidR="002F63D4" w:rsidRPr="0016661A" w:rsidRDefault="002F63D4" w:rsidP="002F63D4">
            <w:pPr>
              <w:jc w:val="center"/>
              <w:rPr>
                <w:sz w:val="21"/>
                <w:szCs w:val="21"/>
              </w:rPr>
            </w:pPr>
            <w:r w:rsidRPr="0016661A">
              <w:rPr>
                <w:sz w:val="21"/>
                <w:szCs w:val="21"/>
              </w:rPr>
              <w:t>1</w:t>
            </w:r>
          </w:p>
        </w:tc>
        <w:tc>
          <w:tcPr>
            <w:tcW w:w="2311" w:type="dxa"/>
            <w:tcBorders>
              <w:top w:val="single" w:sz="4" w:space="0" w:color="000000"/>
              <w:left w:val="single" w:sz="4" w:space="0" w:color="000000"/>
              <w:bottom w:val="single" w:sz="4" w:space="0" w:color="000000"/>
              <w:right w:val="single" w:sz="4" w:space="0" w:color="000000"/>
            </w:tcBorders>
            <w:noWrap/>
            <w:vAlign w:val="bottom"/>
            <w:hideMark/>
          </w:tcPr>
          <w:p w14:paraId="59D3883A" w14:textId="77777777" w:rsidR="002F63D4" w:rsidRPr="0016661A" w:rsidRDefault="002F63D4" w:rsidP="002F63D4">
            <w:pPr>
              <w:jc w:val="center"/>
              <w:rPr>
                <w:sz w:val="21"/>
                <w:szCs w:val="21"/>
              </w:rPr>
            </w:pPr>
            <w:r w:rsidRPr="0016661A">
              <w:rPr>
                <w:sz w:val="21"/>
                <w:szCs w:val="21"/>
              </w:rPr>
              <w:t>锅炉控制室</w:t>
            </w:r>
          </w:p>
        </w:tc>
      </w:tr>
      <w:tr w:rsidR="0016661A" w:rsidRPr="0016661A" w14:paraId="760DA3D7" w14:textId="77777777" w:rsidTr="00090E08">
        <w:trPr>
          <w:trHeight w:val="3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5B568A"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5B13C17A" w14:textId="77777777" w:rsidR="002F63D4" w:rsidRPr="0016661A" w:rsidRDefault="002F63D4" w:rsidP="002F63D4">
            <w:pPr>
              <w:jc w:val="center"/>
              <w:rPr>
                <w:sz w:val="21"/>
                <w:szCs w:val="21"/>
              </w:rPr>
            </w:pPr>
            <w:r w:rsidRPr="0016661A">
              <w:rPr>
                <w:sz w:val="21"/>
                <w:szCs w:val="21"/>
              </w:rPr>
              <w:t>3</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1FF23AE4" w14:textId="77777777" w:rsidR="002F63D4" w:rsidRPr="0016661A" w:rsidRDefault="002F63D4" w:rsidP="002F63D4">
            <w:pPr>
              <w:jc w:val="center"/>
              <w:rPr>
                <w:sz w:val="21"/>
                <w:szCs w:val="21"/>
              </w:rPr>
            </w:pPr>
            <w:r w:rsidRPr="0016661A">
              <w:rPr>
                <w:sz w:val="21"/>
                <w:szCs w:val="21"/>
              </w:rPr>
              <w:t>自动切断阀</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2ACA00F1" w14:textId="77777777" w:rsidR="002F63D4" w:rsidRPr="0016661A" w:rsidRDefault="002F63D4" w:rsidP="002F63D4">
            <w:pPr>
              <w:jc w:val="center"/>
              <w:rPr>
                <w:sz w:val="21"/>
                <w:szCs w:val="21"/>
              </w:rPr>
            </w:pPr>
            <w:r w:rsidRPr="0016661A">
              <w:rPr>
                <w:sz w:val="21"/>
                <w:szCs w:val="21"/>
              </w:rPr>
              <w:t>8</w:t>
            </w:r>
          </w:p>
        </w:tc>
        <w:tc>
          <w:tcPr>
            <w:tcW w:w="2311" w:type="dxa"/>
            <w:tcBorders>
              <w:top w:val="single" w:sz="4" w:space="0" w:color="000000"/>
              <w:left w:val="single" w:sz="4" w:space="0" w:color="000000"/>
              <w:bottom w:val="single" w:sz="4" w:space="0" w:color="000000"/>
              <w:right w:val="single" w:sz="4" w:space="0" w:color="000000"/>
            </w:tcBorders>
            <w:noWrap/>
            <w:vAlign w:val="bottom"/>
            <w:hideMark/>
          </w:tcPr>
          <w:p w14:paraId="2292D54D" w14:textId="77777777" w:rsidR="002F63D4" w:rsidRPr="0016661A" w:rsidRDefault="002F63D4" w:rsidP="002F63D4">
            <w:pPr>
              <w:jc w:val="center"/>
              <w:rPr>
                <w:sz w:val="21"/>
                <w:szCs w:val="21"/>
              </w:rPr>
            </w:pPr>
            <w:r w:rsidRPr="0016661A">
              <w:rPr>
                <w:sz w:val="21"/>
                <w:szCs w:val="21"/>
              </w:rPr>
              <w:t>余热利用、空压系统</w:t>
            </w:r>
          </w:p>
        </w:tc>
      </w:tr>
      <w:tr w:rsidR="0016661A" w:rsidRPr="0016661A" w14:paraId="64BBAB55" w14:textId="77777777" w:rsidTr="00090E08">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536A24"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0F1BA473" w14:textId="77777777" w:rsidR="002F63D4" w:rsidRPr="0016661A" w:rsidRDefault="002F63D4" w:rsidP="002F63D4">
            <w:pPr>
              <w:jc w:val="center"/>
              <w:rPr>
                <w:sz w:val="21"/>
                <w:szCs w:val="21"/>
              </w:rPr>
            </w:pPr>
            <w:r w:rsidRPr="0016661A">
              <w:rPr>
                <w:sz w:val="21"/>
                <w:szCs w:val="21"/>
              </w:rPr>
              <w:t>4</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32807A30" w14:textId="77777777" w:rsidR="002F63D4" w:rsidRPr="0016661A" w:rsidRDefault="002F63D4" w:rsidP="002F63D4">
            <w:pPr>
              <w:jc w:val="center"/>
              <w:rPr>
                <w:sz w:val="21"/>
                <w:szCs w:val="21"/>
              </w:rPr>
            </w:pPr>
            <w:r w:rsidRPr="0016661A">
              <w:rPr>
                <w:sz w:val="21"/>
                <w:szCs w:val="21"/>
              </w:rPr>
              <w:t>紧急泄压阀</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05DC55F0" w14:textId="77777777" w:rsidR="002F63D4" w:rsidRPr="0016661A" w:rsidRDefault="002F63D4" w:rsidP="002F63D4">
            <w:pPr>
              <w:jc w:val="center"/>
              <w:rPr>
                <w:sz w:val="21"/>
                <w:szCs w:val="21"/>
              </w:rPr>
            </w:pPr>
            <w:r w:rsidRPr="0016661A">
              <w:rPr>
                <w:sz w:val="21"/>
                <w:szCs w:val="21"/>
              </w:rPr>
              <w:t>6</w:t>
            </w:r>
          </w:p>
        </w:tc>
        <w:tc>
          <w:tcPr>
            <w:tcW w:w="2311" w:type="dxa"/>
            <w:tcBorders>
              <w:top w:val="single" w:sz="4" w:space="0" w:color="000000"/>
              <w:left w:val="single" w:sz="4" w:space="0" w:color="000000"/>
              <w:bottom w:val="single" w:sz="4" w:space="0" w:color="000000"/>
              <w:right w:val="single" w:sz="4" w:space="0" w:color="000000"/>
            </w:tcBorders>
            <w:noWrap/>
            <w:vAlign w:val="bottom"/>
            <w:hideMark/>
          </w:tcPr>
          <w:p w14:paraId="70D98B23" w14:textId="77777777" w:rsidR="002F63D4" w:rsidRPr="0016661A" w:rsidRDefault="002F63D4" w:rsidP="002F63D4">
            <w:pPr>
              <w:jc w:val="center"/>
              <w:rPr>
                <w:sz w:val="21"/>
                <w:szCs w:val="21"/>
              </w:rPr>
            </w:pPr>
            <w:r w:rsidRPr="0016661A">
              <w:rPr>
                <w:sz w:val="21"/>
                <w:szCs w:val="21"/>
              </w:rPr>
              <w:t>蒸汽系统</w:t>
            </w:r>
          </w:p>
        </w:tc>
      </w:tr>
      <w:tr w:rsidR="0016661A" w:rsidRPr="0016661A" w14:paraId="76210AAF" w14:textId="77777777" w:rsidTr="00090E08">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A8D232"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7D94745E" w14:textId="77777777" w:rsidR="002F63D4" w:rsidRPr="0016661A" w:rsidRDefault="002F63D4" w:rsidP="002F63D4">
            <w:pPr>
              <w:jc w:val="center"/>
              <w:rPr>
                <w:sz w:val="21"/>
                <w:szCs w:val="21"/>
              </w:rPr>
            </w:pPr>
            <w:r w:rsidRPr="0016661A">
              <w:rPr>
                <w:sz w:val="21"/>
                <w:szCs w:val="21"/>
              </w:rPr>
              <w:t>5</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434140CB" w14:textId="77777777" w:rsidR="002F63D4" w:rsidRPr="0016661A" w:rsidRDefault="002F63D4" w:rsidP="002F63D4">
            <w:pPr>
              <w:jc w:val="center"/>
              <w:rPr>
                <w:sz w:val="21"/>
                <w:szCs w:val="21"/>
              </w:rPr>
            </w:pPr>
            <w:r w:rsidRPr="0016661A">
              <w:rPr>
                <w:sz w:val="21"/>
                <w:szCs w:val="21"/>
              </w:rPr>
              <w:t>报警设施</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395F9552" w14:textId="77777777" w:rsidR="002F63D4" w:rsidRPr="0016661A" w:rsidRDefault="002F63D4" w:rsidP="002F63D4">
            <w:pPr>
              <w:jc w:val="center"/>
              <w:rPr>
                <w:sz w:val="21"/>
                <w:szCs w:val="21"/>
              </w:rPr>
            </w:pPr>
            <w:r w:rsidRPr="0016661A">
              <w:rPr>
                <w:sz w:val="21"/>
                <w:szCs w:val="21"/>
              </w:rPr>
              <w:t>1</w:t>
            </w:r>
          </w:p>
        </w:tc>
        <w:tc>
          <w:tcPr>
            <w:tcW w:w="2311" w:type="dxa"/>
            <w:tcBorders>
              <w:top w:val="single" w:sz="4" w:space="0" w:color="000000"/>
              <w:left w:val="single" w:sz="4" w:space="0" w:color="000000"/>
              <w:bottom w:val="single" w:sz="4" w:space="0" w:color="000000"/>
              <w:right w:val="single" w:sz="4" w:space="0" w:color="000000"/>
            </w:tcBorders>
            <w:noWrap/>
            <w:vAlign w:val="bottom"/>
            <w:hideMark/>
          </w:tcPr>
          <w:p w14:paraId="22F04202" w14:textId="77777777" w:rsidR="002F63D4" w:rsidRPr="0016661A" w:rsidRDefault="002F63D4" w:rsidP="002F63D4">
            <w:pPr>
              <w:jc w:val="center"/>
              <w:rPr>
                <w:sz w:val="21"/>
                <w:szCs w:val="21"/>
              </w:rPr>
            </w:pPr>
            <w:r w:rsidRPr="0016661A">
              <w:rPr>
                <w:sz w:val="21"/>
                <w:szCs w:val="21"/>
              </w:rPr>
              <w:t>控制室或值班室</w:t>
            </w:r>
          </w:p>
        </w:tc>
      </w:tr>
      <w:tr w:rsidR="0016661A" w:rsidRPr="0016661A" w14:paraId="43BCD83F" w14:textId="77777777" w:rsidTr="00090E08">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A3D21C"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63C063CC" w14:textId="77777777" w:rsidR="002F63D4" w:rsidRPr="0016661A" w:rsidRDefault="002F63D4" w:rsidP="002F63D4">
            <w:pPr>
              <w:jc w:val="center"/>
              <w:rPr>
                <w:sz w:val="21"/>
                <w:szCs w:val="21"/>
              </w:rPr>
            </w:pPr>
            <w:r w:rsidRPr="0016661A">
              <w:rPr>
                <w:sz w:val="21"/>
                <w:szCs w:val="21"/>
              </w:rPr>
              <w:t>6</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66C16B0A" w14:textId="77777777" w:rsidR="002F63D4" w:rsidRPr="0016661A" w:rsidRDefault="002F63D4" w:rsidP="002F63D4">
            <w:pPr>
              <w:jc w:val="center"/>
              <w:rPr>
                <w:sz w:val="21"/>
                <w:szCs w:val="21"/>
              </w:rPr>
            </w:pPr>
            <w:r w:rsidRPr="0016661A">
              <w:rPr>
                <w:sz w:val="21"/>
                <w:szCs w:val="21"/>
              </w:rPr>
              <w:t>固定报警电话</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253447FC" w14:textId="77777777" w:rsidR="002F63D4" w:rsidRPr="0016661A" w:rsidRDefault="002F63D4" w:rsidP="002F63D4">
            <w:pPr>
              <w:jc w:val="center"/>
              <w:rPr>
                <w:sz w:val="21"/>
                <w:szCs w:val="21"/>
              </w:rPr>
            </w:pPr>
            <w:r w:rsidRPr="0016661A">
              <w:rPr>
                <w:sz w:val="21"/>
                <w:szCs w:val="21"/>
              </w:rPr>
              <w:t>2</w:t>
            </w:r>
          </w:p>
        </w:tc>
        <w:tc>
          <w:tcPr>
            <w:tcW w:w="2311" w:type="dxa"/>
            <w:tcBorders>
              <w:top w:val="single" w:sz="4" w:space="0" w:color="000000"/>
              <w:left w:val="single" w:sz="4" w:space="0" w:color="000000"/>
              <w:bottom w:val="single" w:sz="4" w:space="0" w:color="000000"/>
              <w:right w:val="single" w:sz="4" w:space="0" w:color="000000"/>
            </w:tcBorders>
            <w:noWrap/>
            <w:vAlign w:val="bottom"/>
            <w:hideMark/>
          </w:tcPr>
          <w:p w14:paraId="61BA50DB" w14:textId="77777777" w:rsidR="002F63D4" w:rsidRPr="0016661A" w:rsidRDefault="002F63D4" w:rsidP="002F63D4">
            <w:pPr>
              <w:jc w:val="center"/>
              <w:rPr>
                <w:sz w:val="21"/>
                <w:szCs w:val="21"/>
              </w:rPr>
            </w:pPr>
            <w:r w:rsidRPr="0016661A">
              <w:rPr>
                <w:sz w:val="21"/>
                <w:szCs w:val="21"/>
              </w:rPr>
              <w:t>控制室或值班室</w:t>
            </w:r>
          </w:p>
        </w:tc>
      </w:tr>
      <w:tr w:rsidR="0016661A" w:rsidRPr="0016661A" w14:paraId="6329A8F8" w14:textId="77777777" w:rsidTr="00090E08">
        <w:trPr>
          <w:trHeight w:val="323"/>
        </w:trPr>
        <w:tc>
          <w:tcPr>
            <w:tcW w:w="1612"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3EC0B7F0" w14:textId="77777777" w:rsidR="002F63D4" w:rsidRPr="0016661A" w:rsidRDefault="002F63D4" w:rsidP="002F63D4">
            <w:pPr>
              <w:jc w:val="center"/>
              <w:rPr>
                <w:sz w:val="21"/>
                <w:szCs w:val="21"/>
              </w:rPr>
            </w:pPr>
            <w:r w:rsidRPr="0016661A">
              <w:rPr>
                <w:sz w:val="21"/>
                <w:szCs w:val="21"/>
              </w:rPr>
              <w:t>紧急救援设施</w:t>
            </w: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025D3DDF" w14:textId="77777777" w:rsidR="002F63D4" w:rsidRPr="0016661A" w:rsidRDefault="002F63D4" w:rsidP="002F63D4">
            <w:pPr>
              <w:jc w:val="center"/>
              <w:rPr>
                <w:sz w:val="21"/>
                <w:szCs w:val="21"/>
              </w:rPr>
            </w:pPr>
            <w:r w:rsidRPr="0016661A">
              <w:rPr>
                <w:sz w:val="21"/>
                <w:szCs w:val="21"/>
              </w:rPr>
              <w:t>1</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4E1B32A8" w14:textId="77777777" w:rsidR="002F63D4" w:rsidRPr="0016661A" w:rsidRDefault="002F63D4" w:rsidP="002F63D4">
            <w:pPr>
              <w:jc w:val="center"/>
              <w:rPr>
                <w:sz w:val="21"/>
                <w:szCs w:val="21"/>
              </w:rPr>
            </w:pPr>
            <w:r w:rsidRPr="0016661A">
              <w:rPr>
                <w:sz w:val="21"/>
                <w:szCs w:val="21"/>
              </w:rPr>
              <w:t>竹签、木塞等</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04733C0A" w14:textId="77777777" w:rsidR="002F63D4" w:rsidRPr="0016661A" w:rsidRDefault="002F63D4" w:rsidP="002F63D4">
            <w:pPr>
              <w:jc w:val="center"/>
              <w:rPr>
                <w:sz w:val="21"/>
                <w:szCs w:val="21"/>
              </w:rPr>
            </w:pPr>
            <w:r w:rsidRPr="0016661A">
              <w:rPr>
                <w:sz w:val="21"/>
                <w:szCs w:val="21"/>
              </w:rPr>
              <w:t>20</w:t>
            </w:r>
          </w:p>
        </w:tc>
        <w:tc>
          <w:tcPr>
            <w:tcW w:w="2311"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53D3106B" w14:textId="77777777" w:rsidR="002F63D4" w:rsidRPr="0016661A" w:rsidRDefault="002F63D4" w:rsidP="002F63D4">
            <w:pPr>
              <w:jc w:val="center"/>
              <w:rPr>
                <w:sz w:val="21"/>
                <w:szCs w:val="21"/>
              </w:rPr>
            </w:pPr>
            <w:r w:rsidRPr="0016661A">
              <w:rPr>
                <w:sz w:val="21"/>
                <w:szCs w:val="21"/>
              </w:rPr>
              <w:t>安全科</w:t>
            </w:r>
          </w:p>
        </w:tc>
      </w:tr>
      <w:tr w:rsidR="0016661A" w:rsidRPr="0016661A" w14:paraId="1C1DD368" w14:textId="77777777" w:rsidTr="00090E08">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4129A"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5E8A75FC" w14:textId="77777777" w:rsidR="002F63D4" w:rsidRPr="0016661A" w:rsidRDefault="002F63D4" w:rsidP="002F63D4">
            <w:pPr>
              <w:jc w:val="center"/>
              <w:rPr>
                <w:sz w:val="21"/>
                <w:szCs w:val="21"/>
              </w:rPr>
            </w:pPr>
            <w:r w:rsidRPr="0016661A">
              <w:rPr>
                <w:sz w:val="21"/>
                <w:szCs w:val="21"/>
              </w:rPr>
              <w:t>2</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00DD2ECD" w14:textId="77777777" w:rsidR="002F63D4" w:rsidRPr="0016661A" w:rsidRDefault="002F63D4" w:rsidP="002F63D4">
            <w:pPr>
              <w:jc w:val="center"/>
              <w:rPr>
                <w:sz w:val="21"/>
                <w:szCs w:val="21"/>
              </w:rPr>
            </w:pPr>
            <w:r w:rsidRPr="0016661A">
              <w:rPr>
                <w:sz w:val="21"/>
                <w:szCs w:val="21"/>
              </w:rPr>
              <w:t>担架</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40591151" w14:textId="77777777" w:rsidR="002F63D4" w:rsidRPr="0016661A" w:rsidRDefault="002F63D4" w:rsidP="002F63D4">
            <w:pPr>
              <w:jc w:val="center"/>
              <w:rPr>
                <w:sz w:val="21"/>
                <w:szCs w:val="21"/>
              </w:rPr>
            </w:pPr>
            <w:r w:rsidRPr="0016661A">
              <w:rPr>
                <w:sz w:val="21"/>
                <w:szCs w:val="21"/>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FA15A9" w14:textId="77777777" w:rsidR="002F63D4" w:rsidRPr="0016661A" w:rsidRDefault="002F63D4" w:rsidP="002F63D4">
            <w:pPr>
              <w:rPr>
                <w:sz w:val="21"/>
                <w:szCs w:val="21"/>
              </w:rPr>
            </w:pPr>
          </w:p>
        </w:tc>
      </w:tr>
      <w:tr w:rsidR="0016661A" w:rsidRPr="0016661A" w14:paraId="4410B6C3" w14:textId="77777777" w:rsidTr="00090E08">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43FC8C"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2E3C5071" w14:textId="77777777" w:rsidR="002F63D4" w:rsidRPr="0016661A" w:rsidRDefault="002F63D4" w:rsidP="002F63D4">
            <w:pPr>
              <w:jc w:val="center"/>
              <w:rPr>
                <w:sz w:val="21"/>
                <w:szCs w:val="21"/>
              </w:rPr>
            </w:pPr>
            <w:r w:rsidRPr="0016661A">
              <w:rPr>
                <w:sz w:val="21"/>
                <w:szCs w:val="21"/>
              </w:rPr>
              <w:t>3</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5AE6C0C3" w14:textId="77777777" w:rsidR="002F63D4" w:rsidRPr="0016661A" w:rsidRDefault="002F63D4" w:rsidP="002F63D4">
            <w:pPr>
              <w:jc w:val="center"/>
              <w:rPr>
                <w:sz w:val="21"/>
                <w:szCs w:val="21"/>
              </w:rPr>
            </w:pPr>
            <w:r w:rsidRPr="0016661A">
              <w:rPr>
                <w:sz w:val="21"/>
                <w:szCs w:val="21"/>
              </w:rPr>
              <w:t>堵漏设备</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617DDE24" w14:textId="77777777" w:rsidR="002F63D4" w:rsidRPr="0016661A" w:rsidRDefault="002F63D4" w:rsidP="002F63D4">
            <w:pPr>
              <w:jc w:val="center"/>
              <w:rPr>
                <w:sz w:val="21"/>
                <w:szCs w:val="21"/>
              </w:rPr>
            </w:pPr>
            <w:r w:rsidRPr="0016661A">
              <w:rPr>
                <w:sz w:val="21"/>
                <w:szCs w:val="21"/>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BFFB19" w14:textId="77777777" w:rsidR="002F63D4" w:rsidRPr="0016661A" w:rsidRDefault="002F63D4" w:rsidP="002F63D4">
            <w:pPr>
              <w:rPr>
                <w:sz w:val="21"/>
                <w:szCs w:val="21"/>
              </w:rPr>
            </w:pPr>
          </w:p>
        </w:tc>
      </w:tr>
      <w:tr w:rsidR="0016661A" w:rsidRPr="0016661A" w14:paraId="47F26AEC" w14:textId="77777777" w:rsidTr="00090E08">
        <w:trPr>
          <w:trHeight w:val="3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03805"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4AB20835" w14:textId="77777777" w:rsidR="002F63D4" w:rsidRPr="0016661A" w:rsidRDefault="002F63D4" w:rsidP="002F63D4">
            <w:pPr>
              <w:jc w:val="center"/>
              <w:rPr>
                <w:sz w:val="21"/>
                <w:szCs w:val="21"/>
              </w:rPr>
            </w:pPr>
            <w:r w:rsidRPr="0016661A">
              <w:rPr>
                <w:sz w:val="21"/>
                <w:szCs w:val="21"/>
              </w:rPr>
              <w:t>4</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2AF1C4C7" w14:textId="77777777" w:rsidR="002F63D4" w:rsidRPr="0016661A" w:rsidRDefault="002F63D4" w:rsidP="002F63D4">
            <w:pPr>
              <w:jc w:val="center"/>
              <w:rPr>
                <w:sz w:val="21"/>
                <w:szCs w:val="21"/>
              </w:rPr>
            </w:pPr>
            <w:r w:rsidRPr="0016661A">
              <w:rPr>
                <w:sz w:val="21"/>
                <w:szCs w:val="21"/>
              </w:rPr>
              <w:t>医疗抢救设备</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1816D2DF" w14:textId="77777777" w:rsidR="002F63D4" w:rsidRPr="0016661A" w:rsidRDefault="002F63D4" w:rsidP="002F63D4">
            <w:pPr>
              <w:jc w:val="center"/>
              <w:rPr>
                <w:sz w:val="21"/>
                <w:szCs w:val="21"/>
              </w:rPr>
            </w:pPr>
            <w:r w:rsidRPr="0016661A">
              <w:rPr>
                <w:sz w:val="21"/>
                <w:szCs w:val="21"/>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A480EA" w14:textId="77777777" w:rsidR="002F63D4" w:rsidRPr="0016661A" w:rsidRDefault="002F63D4" w:rsidP="002F63D4">
            <w:pPr>
              <w:rPr>
                <w:sz w:val="21"/>
                <w:szCs w:val="21"/>
              </w:rPr>
            </w:pPr>
          </w:p>
        </w:tc>
      </w:tr>
      <w:tr w:rsidR="0016661A" w:rsidRPr="0016661A" w14:paraId="13218798" w14:textId="77777777" w:rsidTr="00090E08">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FCB860"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2F3A1025" w14:textId="77777777" w:rsidR="002F63D4" w:rsidRPr="0016661A" w:rsidRDefault="002F63D4" w:rsidP="002F63D4">
            <w:pPr>
              <w:jc w:val="center"/>
              <w:rPr>
                <w:sz w:val="21"/>
                <w:szCs w:val="21"/>
              </w:rPr>
            </w:pPr>
            <w:r w:rsidRPr="0016661A">
              <w:rPr>
                <w:sz w:val="21"/>
                <w:szCs w:val="21"/>
              </w:rPr>
              <w:t>5</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618A2A0A" w14:textId="77777777" w:rsidR="002F63D4" w:rsidRPr="0016661A" w:rsidRDefault="002F63D4" w:rsidP="002F63D4">
            <w:pPr>
              <w:jc w:val="center"/>
              <w:rPr>
                <w:sz w:val="21"/>
                <w:szCs w:val="21"/>
              </w:rPr>
            </w:pPr>
            <w:r w:rsidRPr="0016661A">
              <w:rPr>
                <w:sz w:val="21"/>
                <w:szCs w:val="21"/>
              </w:rPr>
              <w:t>移动抽流凤机</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0C7BB03B" w14:textId="77777777" w:rsidR="002F63D4" w:rsidRPr="0016661A" w:rsidRDefault="002F63D4" w:rsidP="002F63D4">
            <w:pPr>
              <w:jc w:val="center"/>
              <w:rPr>
                <w:sz w:val="21"/>
                <w:szCs w:val="21"/>
              </w:rPr>
            </w:pPr>
            <w:r w:rsidRPr="0016661A">
              <w:rPr>
                <w:sz w:val="21"/>
                <w:szCs w:val="21"/>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247ECF" w14:textId="77777777" w:rsidR="002F63D4" w:rsidRPr="0016661A" w:rsidRDefault="002F63D4" w:rsidP="002F63D4">
            <w:pPr>
              <w:rPr>
                <w:sz w:val="21"/>
                <w:szCs w:val="21"/>
              </w:rPr>
            </w:pPr>
          </w:p>
        </w:tc>
      </w:tr>
      <w:tr w:rsidR="0016661A" w:rsidRPr="0016661A" w14:paraId="761634FF" w14:textId="77777777" w:rsidTr="00090E08">
        <w:trPr>
          <w:trHeight w:val="3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5B9523"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3C750310" w14:textId="77777777" w:rsidR="002F63D4" w:rsidRPr="0016661A" w:rsidRDefault="002F63D4" w:rsidP="002F63D4">
            <w:pPr>
              <w:jc w:val="center"/>
              <w:rPr>
                <w:sz w:val="21"/>
                <w:szCs w:val="21"/>
              </w:rPr>
            </w:pPr>
            <w:r w:rsidRPr="0016661A">
              <w:rPr>
                <w:sz w:val="21"/>
                <w:szCs w:val="21"/>
              </w:rPr>
              <w:t>6</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7003544F" w14:textId="77777777" w:rsidR="002F63D4" w:rsidRPr="0016661A" w:rsidRDefault="002F63D4" w:rsidP="002F63D4">
            <w:pPr>
              <w:jc w:val="center"/>
              <w:rPr>
                <w:sz w:val="21"/>
                <w:szCs w:val="21"/>
              </w:rPr>
            </w:pPr>
            <w:r w:rsidRPr="0016661A">
              <w:rPr>
                <w:sz w:val="21"/>
                <w:szCs w:val="21"/>
              </w:rPr>
              <w:t>正压式呼吸器</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4AC64266" w14:textId="77777777" w:rsidR="002F63D4" w:rsidRPr="0016661A" w:rsidRDefault="002F63D4" w:rsidP="002F63D4">
            <w:pPr>
              <w:jc w:val="center"/>
              <w:rPr>
                <w:sz w:val="21"/>
                <w:szCs w:val="21"/>
              </w:rPr>
            </w:pPr>
            <w:r w:rsidRPr="0016661A">
              <w:rPr>
                <w:sz w:val="21"/>
                <w:szCs w:val="21"/>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EE2BE1" w14:textId="77777777" w:rsidR="002F63D4" w:rsidRPr="0016661A" w:rsidRDefault="002F63D4" w:rsidP="002F63D4">
            <w:pPr>
              <w:rPr>
                <w:sz w:val="21"/>
                <w:szCs w:val="21"/>
              </w:rPr>
            </w:pPr>
          </w:p>
        </w:tc>
      </w:tr>
      <w:tr w:rsidR="0016661A" w:rsidRPr="0016661A" w14:paraId="4CC3272E" w14:textId="77777777" w:rsidTr="00090E08">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FC07CF"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7BC45CB3" w14:textId="77777777" w:rsidR="002F63D4" w:rsidRPr="0016661A" w:rsidRDefault="002F63D4" w:rsidP="002F63D4">
            <w:pPr>
              <w:jc w:val="center"/>
              <w:rPr>
                <w:sz w:val="21"/>
                <w:szCs w:val="21"/>
              </w:rPr>
            </w:pPr>
            <w:r w:rsidRPr="0016661A">
              <w:rPr>
                <w:sz w:val="21"/>
                <w:szCs w:val="21"/>
              </w:rPr>
              <w:t>7</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37252A53" w14:textId="77777777" w:rsidR="002F63D4" w:rsidRPr="0016661A" w:rsidRDefault="002F63D4" w:rsidP="002F63D4">
            <w:pPr>
              <w:jc w:val="center"/>
              <w:rPr>
                <w:sz w:val="21"/>
                <w:szCs w:val="21"/>
              </w:rPr>
            </w:pPr>
            <w:r w:rsidRPr="0016661A">
              <w:rPr>
                <w:sz w:val="21"/>
                <w:szCs w:val="21"/>
              </w:rPr>
              <w:t>防毒面具</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27D59030" w14:textId="77777777" w:rsidR="002F63D4" w:rsidRPr="0016661A" w:rsidRDefault="002F63D4" w:rsidP="002F63D4">
            <w:pPr>
              <w:jc w:val="center"/>
              <w:rPr>
                <w:sz w:val="21"/>
                <w:szCs w:val="21"/>
              </w:rPr>
            </w:pPr>
            <w:r w:rsidRPr="0016661A">
              <w:rPr>
                <w:sz w:val="21"/>
                <w:szCs w:val="21"/>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0959B4" w14:textId="77777777" w:rsidR="002F63D4" w:rsidRPr="0016661A" w:rsidRDefault="002F63D4" w:rsidP="002F63D4">
            <w:pPr>
              <w:rPr>
                <w:sz w:val="21"/>
                <w:szCs w:val="21"/>
              </w:rPr>
            </w:pPr>
          </w:p>
        </w:tc>
      </w:tr>
      <w:tr w:rsidR="0016661A" w:rsidRPr="0016661A" w14:paraId="6E62B40C" w14:textId="77777777" w:rsidTr="00090E08">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C2F2EA"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52EDE7BA" w14:textId="77777777" w:rsidR="002F63D4" w:rsidRPr="0016661A" w:rsidRDefault="002F63D4" w:rsidP="002F63D4">
            <w:pPr>
              <w:jc w:val="center"/>
              <w:rPr>
                <w:sz w:val="21"/>
                <w:szCs w:val="21"/>
              </w:rPr>
            </w:pPr>
            <w:r w:rsidRPr="0016661A">
              <w:rPr>
                <w:sz w:val="21"/>
                <w:szCs w:val="21"/>
              </w:rPr>
              <w:t>8</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0BDFB9FE" w14:textId="77777777" w:rsidR="002F63D4" w:rsidRPr="0016661A" w:rsidRDefault="002F63D4" w:rsidP="002F63D4">
            <w:pPr>
              <w:jc w:val="center"/>
              <w:rPr>
                <w:sz w:val="21"/>
                <w:szCs w:val="21"/>
              </w:rPr>
            </w:pPr>
            <w:r w:rsidRPr="0016661A">
              <w:rPr>
                <w:sz w:val="21"/>
                <w:szCs w:val="21"/>
              </w:rPr>
              <w:t>口罩</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20EEFC93" w14:textId="77777777" w:rsidR="002F63D4" w:rsidRPr="0016661A" w:rsidRDefault="002F63D4" w:rsidP="002F63D4">
            <w:pPr>
              <w:jc w:val="center"/>
              <w:rPr>
                <w:sz w:val="21"/>
                <w:szCs w:val="21"/>
              </w:rPr>
            </w:pPr>
            <w:r w:rsidRPr="0016661A">
              <w:rPr>
                <w:sz w:val="21"/>
                <w:szCs w:val="21"/>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C48D4" w14:textId="77777777" w:rsidR="002F63D4" w:rsidRPr="0016661A" w:rsidRDefault="002F63D4" w:rsidP="002F63D4">
            <w:pPr>
              <w:rPr>
                <w:sz w:val="21"/>
                <w:szCs w:val="21"/>
              </w:rPr>
            </w:pPr>
          </w:p>
        </w:tc>
      </w:tr>
      <w:tr w:rsidR="0016661A" w:rsidRPr="0016661A" w14:paraId="3EA6A804" w14:textId="77777777" w:rsidTr="00090E08">
        <w:trPr>
          <w:trHeight w:val="3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A211B1"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738D8B57" w14:textId="77777777" w:rsidR="002F63D4" w:rsidRPr="0016661A" w:rsidRDefault="002F63D4" w:rsidP="002F63D4">
            <w:pPr>
              <w:jc w:val="center"/>
              <w:rPr>
                <w:sz w:val="21"/>
                <w:szCs w:val="21"/>
              </w:rPr>
            </w:pPr>
            <w:r w:rsidRPr="0016661A">
              <w:rPr>
                <w:sz w:val="21"/>
                <w:szCs w:val="21"/>
              </w:rPr>
              <w:t>9</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182772DB" w14:textId="77777777" w:rsidR="002F63D4" w:rsidRPr="0016661A" w:rsidRDefault="002F63D4" w:rsidP="002F63D4">
            <w:pPr>
              <w:jc w:val="center"/>
              <w:rPr>
                <w:sz w:val="21"/>
                <w:szCs w:val="21"/>
              </w:rPr>
            </w:pPr>
            <w:r w:rsidRPr="0016661A">
              <w:rPr>
                <w:sz w:val="21"/>
                <w:szCs w:val="21"/>
              </w:rPr>
              <w:t>耳罩</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3C6E04EA" w14:textId="77777777" w:rsidR="002F63D4" w:rsidRPr="0016661A" w:rsidRDefault="002F63D4" w:rsidP="002F63D4">
            <w:pPr>
              <w:jc w:val="center"/>
              <w:rPr>
                <w:sz w:val="21"/>
                <w:szCs w:val="21"/>
              </w:rPr>
            </w:pPr>
            <w:r w:rsidRPr="0016661A">
              <w:rPr>
                <w:sz w:val="21"/>
                <w:szCs w:val="21"/>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BF582D" w14:textId="77777777" w:rsidR="002F63D4" w:rsidRPr="0016661A" w:rsidRDefault="002F63D4" w:rsidP="002F63D4">
            <w:pPr>
              <w:rPr>
                <w:sz w:val="21"/>
                <w:szCs w:val="21"/>
              </w:rPr>
            </w:pPr>
          </w:p>
        </w:tc>
      </w:tr>
      <w:tr w:rsidR="0016661A" w:rsidRPr="0016661A" w14:paraId="0881A1D6" w14:textId="77777777" w:rsidTr="00090E08">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8869FC"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7E56BBCA" w14:textId="77777777" w:rsidR="002F63D4" w:rsidRPr="0016661A" w:rsidRDefault="002F63D4" w:rsidP="002F63D4">
            <w:pPr>
              <w:jc w:val="center"/>
              <w:rPr>
                <w:sz w:val="21"/>
                <w:szCs w:val="21"/>
              </w:rPr>
            </w:pPr>
            <w:r w:rsidRPr="0016661A">
              <w:rPr>
                <w:sz w:val="21"/>
                <w:szCs w:val="21"/>
              </w:rPr>
              <w:t>10</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606F2D04" w14:textId="77777777" w:rsidR="002F63D4" w:rsidRPr="0016661A" w:rsidRDefault="002F63D4" w:rsidP="002F63D4">
            <w:pPr>
              <w:jc w:val="center"/>
              <w:rPr>
                <w:sz w:val="21"/>
                <w:szCs w:val="21"/>
              </w:rPr>
            </w:pPr>
            <w:r w:rsidRPr="0016661A">
              <w:rPr>
                <w:sz w:val="21"/>
                <w:szCs w:val="21"/>
              </w:rPr>
              <w:t>防护眼罩</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241EDD61" w14:textId="77777777" w:rsidR="002F63D4" w:rsidRPr="0016661A" w:rsidRDefault="002F63D4" w:rsidP="002F63D4">
            <w:pPr>
              <w:jc w:val="center"/>
              <w:rPr>
                <w:sz w:val="21"/>
                <w:szCs w:val="21"/>
              </w:rPr>
            </w:pPr>
            <w:r w:rsidRPr="0016661A">
              <w:rPr>
                <w:sz w:val="21"/>
                <w:szCs w:val="21"/>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1F8D6E" w14:textId="77777777" w:rsidR="002F63D4" w:rsidRPr="0016661A" w:rsidRDefault="002F63D4" w:rsidP="002F63D4">
            <w:pPr>
              <w:rPr>
                <w:sz w:val="21"/>
                <w:szCs w:val="21"/>
              </w:rPr>
            </w:pPr>
          </w:p>
        </w:tc>
      </w:tr>
      <w:tr w:rsidR="0016661A" w:rsidRPr="0016661A" w14:paraId="72E481B2" w14:textId="77777777" w:rsidTr="00090E08">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2A3F4B"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1FCB1510" w14:textId="77777777" w:rsidR="002F63D4" w:rsidRPr="0016661A" w:rsidRDefault="002F63D4" w:rsidP="002F63D4">
            <w:pPr>
              <w:jc w:val="center"/>
              <w:rPr>
                <w:sz w:val="21"/>
                <w:szCs w:val="21"/>
              </w:rPr>
            </w:pPr>
            <w:r w:rsidRPr="0016661A">
              <w:rPr>
                <w:sz w:val="21"/>
                <w:szCs w:val="21"/>
              </w:rPr>
              <w:t>11</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4CF3C12E" w14:textId="77777777" w:rsidR="002F63D4" w:rsidRPr="0016661A" w:rsidRDefault="002F63D4" w:rsidP="002F63D4">
            <w:pPr>
              <w:jc w:val="center"/>
              <w:rPr>
                <w:sz w:val="21"/>
                <w:szCs w:val="21"/>
              </w:rPr>
            </w:pPr>
            <w:r w:rsidRPr="0016661A">
              <w:rPr>
                <w:sz w:val="21"/>
                <w:szCs w:val="21"/>
              </w:rPr>
              <w:t>防护手套</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3E46EEA8" w14:textId="77777777" w:rsidR="002F63D4" w:rsidRPr="0016661A" w:rsidRDefault="002F63D4" w:rsidP="002F63D4">
            <w:pPr>
              <w:jc w:val="center"/>
              <w:rPr>
                <w:sz w:val="21"/>
                <w:szCs w:val="21"/>
              </w:rPr>
            </w:pPr>
            <w:r w:rsidRPr="0016661A">
              <w:rPr>
                <w:sz w:val="21"/>
                <w:szCs w:val="21"/>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3E80EB" w14:textId="77777777" w:rsidR="002F63D4" w:rsidRPr="0016661A" w:rsidRDefault="002F63D4" w:rsidP="002F63D4">
            <w:pPr>
              <w:rPr>
                <w:sz w:val="21"/>
                <w:szCs w:val="21"/>
              </w:rPr>
            </w:pPr>
          </w:p>
        </w:tc>
      </w:tr>
      <w:tr w:rsidR="0016661A" w:rsidRPr="0016661A" w14:paraId="14088DEB" w14:textId="77777777" w:rsidTr="00090E08">
        <w:trPr>
          <w:trHeight w:val="3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50910F"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04D9CEFC" w14:textId="77777777" w:rsidR="002F63D4" w:rsidRPr="0016661A" w:rsidRDefault="002F63D4" w:rsidP="002F63D4">
            <w:pPr>
              <w:jc w:val="center"/>
              <w:rPr>
                <w:sz w:val="21"/>
                <w:szCs w:val="21"/>
              </w:rPr>
            </w:pPr>
            <w:r w:rsidRPr="0016661A">
              <w:rPr>
                <w:sz w:val="21"/>
                <w:szCs w:val="21"/>
              </w:rPr>
              <w:t>12</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32E6478E" w14:textId="77777777" w:rsidR="002F63D4" w:rsidRPr="0016661A" w:rsidRDefault="002F63D4" w:rsidP="002F63D4">
            <w:pPr>
              <w:jc w:val="center"/>
              <w:rPr>
                <w:sz w:val="21"/>
                <w:szCs w:val="21"/>
              </w:rPr>
            </w:pPr>
            <w:r w:rsidRPr="0016661A">
              <w:rPr>
                <w:sz w:val="21"/>
                <w:szCs w:val="21"/>
              </w:rPr>
              <w:t>防护靴</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4753DA4B" w14:textId="77777777" w:rsidR="002F63D4" w:rsidRPr="0016661A" w:rsidRDefault="002F63D4" w:rsidP="002F63D4">
            <w:pPr>
              <w:jc w:val="center"/>
              <w:rPr>
                <w:sz w:val="21"/>
                <w:szCs w:val="21"/>
              </w:rPr>
            </w:pPr>
            <w:r w:rsidRPr="0016661A">
              <w:rPr>
                <w:sz w:val="21"/>
                <w:szCs w:val="21"/>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EA4290" w14:textId="77777777" w:rsidR="002F63D4" w:rsidRPr="0016661A" w:rsidRDefault="002F63D4" w:rsidP="002F63D4">
            <w:pPr>
              <w:rPr>
                <w:sz w:val="21"/>
                <w:szCs w:val="21"/>
              </w:rPr>
            </w:pPr>
          </w:p>
        </w:tc>
      </w:tr>
      <w:tr w:rsidR="0016661A" w:rsidRPr="0016661A" w14:paraId="3EC874CF" w14:textId="77777777" w:rsidTr="00090E08">
        <w:trPr>
          <w:trHeight w:val="3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3930BD"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580F7742" w14:textId="77777777" w:rsidR="002F63D4" w:rsidRPr="0016661A" w:rsidRDefault="002F63D4" w:rsidP="002F63D4">
            <w:pPr>
              <w:jc w:val="center"/>
              <w:rPr>
                <w:sz w:val="21"/>
                <w:szCs w:val="21"/>
              </w:rPr>
            </w:pPr>
            <w:r w:rsidRPr="0016661A">
              <w:rPr>
                <w:sz w:val="21"/>
                <w:szCs w:val="21"/>
              </w:rPr>
              <w:t>13</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645F0C72" w14:textId="77777777" w:rsidR="002F63D4" w:rsidRPr="0016661A" w:rsidRDefault="002F63D4" w:rsidP="002F63D4">
            <w:pPr>
              <w:jc w:val="center"/>
              <w:rPr>
                <w:sz w:val="21"/>
                <w:szCs w:val="21"/>
              </w:rPr>
            </w:pPr>
            <w:r w:rsidRPr="0016661A">
              <w:rPr>
                <w:sz w:val="21"/>
                <w:szCs w:val="21"/>
              </w:rPr>
              <w:t>消防服</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2D6D59B7" w14:textId="77777777" w:rsidR="002F63D4" w:rsidRPr="0016661A" w:rsidRDefault="002F63D4" w:rsidP="002F63D4">
            <w:pPr>
              <w:jc w:val="center"/>
              <w:rPr>
                <w:sz w:val="21"/>
                <w:szCs w:val="21"/>
              </w:rPr>
            </w:pPr>
            <w:r w:rsidRPr="0016661A">
              <w:rPr>
                <w:sz w:val="21"/>
                <w:szCs w:val="21"/>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179553" w14:textId="77777777" w:rsidR="002F63D4" w:rsidRPr="0016661A" w:rsidRDefault="002F63D4" w:rsidP="002F63D4">
            <w:pPr>
              <w:rPr>
                <w:sz w:val="21"/>
                <w:szCs w:val="21"/>
              </w:rPr>
            </w:pPr>
          </w:p>
        </w:tc>
      </w:tr>
      <w:tr w:rsidR="0016661A" w:rsidRPr="0016661A" w14:paraId="1DEDEF07" w14:textId="77777777" w:rsidTr="00090E08">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35F301"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4FB843FB" w14:textId="77777777" w:rsidR="002F63D4" w:rsidRPr="0016661A" w:rsidRDefault="002F63D4" w:rsidP="002F63D4">
            <w:pPr>
              <w:jc w:val="center"/>
              <w:rPr>
                <w:sz w:val="21"/>
                <w:szCs w:val="21"/>
              </w:rPr>
            </w:pPr>
            <w:r w:rsidRPr="0016661A">
              <w:rPr>
                <w:sz w:val="21"/>
                <w:szCs w:val="21"/>
              </w:rPr>
              <w:t>14</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6B14CD1F" w14:textId="77777777" w:rsidR="002F63D4" w:rsidRPr="0016661A" w:rsidRDefault="002F63D4" w:rsidP="002F63D4">
            <w:pPr>
              <w:jc w:val="center"/>
              <w:rPr>
                <w:sz w:val="21"/>
                <w:szCs w:val="21"/>
              </w:rPr>
            </w:pPr>
            <w:r w:rsidRPr="0016661A">
              <w:rPr>
                <w:sz w:val="21"/>
                <w:szCs w:val="21"/>
              </w:rPr>
              <w:t>安全绳</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180E0F68" w14:textId="77777777" w:rsidR="002F63D4" w:rsidRPr="0016661A" w:rsidRDefault="002F63D4" w:rsidP="002F63D4">
            <w:pPr>
              <w:jc w:val="center"/>
              <w:rPr>
                <w:sz w:val="21"/>
                <w:szCs w:val="21"/>
              </w:rPr>
            </w:pPr>
            <w:r w:rsidRPr="0016661A">
              <w:rPr>
                <w:sz w:val="21"/>
                <w:szCs w:val="21"/>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71C70B" w14:textId="77777777" w:rsidR="002F63D4" w:rsidRPr="0016661A" w:rsidRDefault="002F63D4" w:rsidP="002F63D4">
            <w:pPr>
              <w:rPr>
                <w:sz w:val="21"/>
                <w:szCs w:val="21"/>
              </w:rPr>
            </w:pPr>
          </w:p>
        </w:tc>
      </w:tr>
      <w:tr w:rsidR="0016661A" w:rsidRPr="0016661A" w14:paraId="6D441152" w14:textId="77777777" w:rsidTr="00090E08">
        <w:trPr>
          <w:trHeight w:val="3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F7A719"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76D255D3" w14:textId="77777777" w:rsidR="002F63D4" w:rsidRPr="0016661A" w:rsidRDefault="002F63D4" w:rsidP="002F63D4">
            <w:pPr>
              <w:jc w:val="center"/>
              <w:rPr>
                <w:sz w:val="21"/>
                <w:szCs w:val="21"/>
              </w:rPr>
            </w:pPr>
            <w:r w:rsidRPr="0016661A">
              <w:rPr>
                <w:sz w:val="21"/>
                <w:szCs w:val="21"/>
              </w:rPr>
              <w:t>15</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7E33877E" w14:textId="77777777" w:rsidR="002F63D4" w:rsidRPr="0016661A" w:rsidRDefault="002F63D4" w:rsidP="002F63D4">
            <w:pPr>
              <w:jc w:val="center"/>
              <w:rPr>
                <w:sz w:val="21"/>
                <w:szCs w:val="21"/>
              </w:rPr>
            </w:pPr>
            <w:r w:rsidRPr="0016661A">
              <w:rPr>
                <w:sz w:val="21"/>
                <w:szCs w:val="21"/>
              </w:rPr>
              <w:t>安全帽</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19E1F91E" w14:textId="77777777" w:rsidR="002F63D4" w:rsidRPr="0016661A" w:rsidRDefault="002F63D4" w:rsidP="002F63D4">
            <w:pPr>
              <w:jc w:val="center"/>
              <w:rPr>
                <w:sz w:val="21"/>
                <w:szCs w:val="21"/>
              </w:rPr>
            </w:pPr>
            <w:r w:rsidRPr="0016661A">
              <w:rPr>
                <w:sz w:val="21"/>
                <w:szCs w:val="21"/>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1EAF9F" w14:textId="77777777" w:rsidR="002F63D4" w:rsidRPr="0016661A" w:rsidRDefault="002F63D4" w:rsidP="002F63D4">
            <w:pPr>
              <w:rPr>
                <w:sz w:val="21"/>
                <w:szCs w:val="21"/>
              </w:rPr>
            </w:pPr>
          </w:p>
        </w:tc>
      </w:tr>
      <w:tr w:rsidR="0016661A" w:rsidRPr="0016661A" w14:paraId="3A77AD31" w14:textId="77777777" w:rsidTr="00090E08">
        <w:trPr>
          <w:trHeight w:val="3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595738"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6973F6DA" w14:textId="77777777" w:rsidR="002F63D4" w:rsidRPr="0016661A" w:rsidRDefault="002F63D4" w:rsidP="002F63D4">
            <w:pPr>
              <w:jc w:val="center"/>
              <w:rPr>
                <w:sz w:val="21"/>
                <w:szCs w:val="21"/>
              </w:rPr>
            </w:pPr>
            <w:r w:rsidRPr="0016661A">
              <w:rPr>
                <w:sz w:val="21"/>
                <w:szCs w:val="21"/>
              </w:rPr>
              <w:t>16</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20D1FE89" w14:textId="77777777" w:rsidR="002F63D4" w:rsidRPr="0016661A" w:rsidRDefault="002F63D4" w:rsidP="002F63D4">
            <w:pPr>
              <w:jc w:val="center"/>
              <w:rPr>
                <w:sz w:val="21"/>
                <w:szCs w:val="21"/>
              </w:rPr>
            </w:pPr>
            <w:r w:rsidRPr="0016661A">
              <w:rPr>
                <w:sz w:val="21"/>
                <w:szCs w:val="21"/>
              </w:rPr>
              <w:t>工程抢修设备</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331E927B" w14:textId="77777777" w:rsidR="002F63D4" w:rsidRPr="0016661A" w:rsidRDefault="002F63D4" w:rsidP="002F63D4">
            <w:pPr>
              <w:jc w:val="center"/>
              <w:rPr>
                <w:sz w:val="21"/>
                <w:szCs w:val="21"/>
              </w:rPr>
            </w:pPr>
            <w:r w:rsidRPr="0016661A">
              <w:rPr>
                <w:sz w:val="21"/>
                <w:szCs w:val="21"/>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641D1" w14:textId="77777777" w:rsidR="002F63D4" w:rsidRPr="0016661A" w:rsidRDefault="002F63D4" w:rsidP="002F63D4">
            <w:pPr>
              <w:rPr>
                <w:sz w:val="21"/>
                <w:szCs w:val="21"/>
              </w:rPr>
            </w:pPr>
          </w:p>
        </w:tc>
      </w:tr>
      <w:tr w:rsidR="0016661A" w:rsidRPr="0016661A" w14:paraId="44A78A6B" w14:textId="77777777" w:rsidTr="00090E08">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3C0878"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461DAB00" w14:textId="77777777" w:rsidR="002F63D4" w:rsidRPr="0016661A" w:rsidRDefault="002F63D4" w:rsidP="002F63D4">
            <w:pPr>
              <w:jc w:val="center"/>
              <w:rPr>
                <w:sz w:val="21"/>
                <w:szCs w:val="21"/>
              </w:rPr>
            </w:pPr>
            <w:r w:rsidRPr="0016661A">
              <w:rPr>
                <w:sz w:val="21"/>
                <w:szCs w:val="21"/>
              </w:rPr>
              <w:t>17</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7B35FCCF" w14:textId="77777777" w:rsidR="002F63D4" w:rsidRPr="0016661A" w:rsidRDefault="002F63D4" w:rsidP="002F63D4">
            <w:pPr>
              <w:jc w:val="center"/>
              <w:rPr>
                <w:sz w:val="21"/>
                <w:szCs w:val="21"/>
              </w:rPr>
            </w:pPr>
            <w:r w:rsidRPr="0016661A">
              <w:rPr>
                <w:sz w:val="21"/>
                <w:szCs w:val="21"/>
              </w:rPr>
              <w:t>对讲机</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61307AEC" w14:textId="77777777" w:rsidR="002F63D4" w:rsidRPr="0016661A" w:rsidRDefault="002F63D4" w:rsidP="002F63D4">
            <w:pPr>
              <w:jc w:val="center"/>
              <w:rPr>
                <w:sz w:val="21"/>
                <w:szCs w:val="21"/>
              </w:rPr>
            </w:pPr>
            <w:r w:rsidRPr="0016661A">
              <w:rPr>
                <w:sz w:val="21"/>
                <w:szCs w:val="21"/>
              </w:rPr>
              <w:t>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E894F7" w14:textId="77777777" w:rsidR="002F63D4" w:rsidRPr="0016661A" w:rsidRDefault="002F63D4" w:rsidP="002F63D4">
            <w:pPr>
              <w:rPr>
                <w:sz w:val="21"/>
                <w:szCs w:val="21"/>
              </w:rPr>
            </w:pPr>
          </w:p>
        </w:tc>
      </w:tr>
      <w:tr w:rsidR="0016661A" w:rsidRPr="0016661A" w14:paraId="4C467FC7" w14:textId="77777777" w:rsidTr="00090E08">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75F7AC" w14:textId="77777777" w:rsidR="002F63D4" w:rsidRPr="0016661A" w:rsidRDefault="002F63D4" w:rsidP="002F63D4">
            <w:pPr>
              <w:rPr>
                <w:sz w:val="21"/>
                <w:szCs w:val="21"/>
              </w:rPr>
            </w:pPr>
          </w:p>
        </w:tc>
        <w:tc>
          <w:tcPr>
            <w:tcW w:w="1085" w:type="dxa"/>
            <w:tcBorders>
              <w:top w:val="single" w:sz="4" w:space="0" w:color="000000"/>
              <w:left w:val="single" w:sz="4" w:space="0" w:color="000000"/>
              <w:bottom w:val="single" w:sz="4" w:space="0" w:color="000000"/>
              <w:right w:val="single" w:sz="4" w:space="0" w:color="000000"/>
            </w:tcBorders>
            <w:noWrap/>
            <w:vAlign w:val="bottom"/>
            <w:hideMark/>
          </w:tcPr>
          <w:p w14:paraId="4AAB624B" w14:textId="77777777" w:rsidR="002F63D4" w:rsidRPr="0016661A" w:rsidRDefault="002F63D4" w:rsidP="002F63D4">
            <w:pPr>
              <w:jc w:val="center"/>
              <w:rPr>
                <w:sz w:val="21"/>
                <w:szCs w:val="21"/>
              </w:rPr>
            </w:pPr>
            <w:r w:rsidRPr="0016661A">
              <w:rPr>
                <w:sz w:val="21"/>
                <w:szCs w:val="21"/>
              </w:rPr>
              <w:t>18</w:t>
            </w:r>
          </w:p>
        </w:tc>
        <w:tc>
          <w:tcPr>
            <w:tcW w:w="3155" w:type="dxa"/>
            <w:tcBorders>
              <w:top w:val="single" w:sz="4" w:space="0" w:color="000000"/>
              <w:left w:val="single" w:sz="4" w:space="0" w:color="000000"/>
              <w:bottom w:val="single" w:sz="4" w:space="0" w:color="000000"/>
              <w:right w:val="single" w:sz="4" w:space="0" w:color="000000"/>
            </w:tcBorders>
            <w:noWrap/>
            <w:vAlign w:val="bottom"/>
            <w:hideMark/>
          </w:tcPr>
          <w:p w14:paraId="2BE6A4CC" w14:textId="77777777" w:rsidR="002F63D4" w:rsidRPr="0016661A" w:rsidRDefault="002F63D4" w:rsidP="002F63D4">
            <w:pPr>
              <w:jc w:val="center"/>
              <w:rPr>
                <w:sz w:val="21"/>
                <w:szCs w:val="21"/>
              </w:rPr>
            </w:pPr>
            <w:r w:rsidRPr="0016661A">
              <w:rPr>
                <w:sz w:val="21"/>
                <w:szCs w:val="21"/>
              </w:rPr>
              <w:t>应急车辆</w:t>
            </w:r>
          </w:p>
        </w:tc>
        <w:tc>
          <w:tcPr>
            <w:tcW w:w="1573" w:type="dxa"/>
            <w:tcBorders>
              <w:top w:val="single" w:sz="4" w:space="0" w:color="000000"/>
              <w:left w:val="single" w:sz="4" w:space="0" w:color="000000"/>
              <w:bottom w:val="single" w:sz="4" w:space="0" w:color="000000"/>
              <w:right w:val="single" w:sz="4" w:space="0" w:color="000000"/>
            </w:tcBorders>
            <w:noWrap/>
            <w:vAlign w:val="bottom"/>
            <w:hideMark/>
          </w:tcPr>
          <w:p w14:paraId="4A4CFFE0" w14:textId="77777777" w:rsidR="002F63D4" w:rsidRPr="0016661A" w:rsidRDefault="002F63D4" w:rsidP="002F63D4">
            <w:pPr>
              <w:jc w:val="center"/>
              <w:rPr>
                <w:sz w:val="21"/>
                <w:szCs w:val="21"/>
              </w:rPr>
            </w:pPr>
            <w:r w:rsidRPr="0016661A">
              <w:rPr>
                <w:sz w:val="21"/>
                <w:szCs w:val="21"/>
              </w:rPr>
              <w:t>1</w:t>
            </w:r>
          </w:p>
        </w:tc>
        <w:tc>
          <w:tcPr>
            <w:tcW w:w="2311" w:type="dxa"/>
            <w:tcBorders>
              <w:top w:val="single" w:sz="4" w:space="0" w:color="000000"/>
              <w:left w:val="single" w:sz="4" w:space="0" w:color="000000"/>
              <w:bottom w:val="single" w:sz="4" w:space="0" w:color="000000"/>
              <w:right w:val="single" w:sz="4" w:space="0" w:color="000000"/>
            </w:tcBorders>
            <w:noWrap/>
            <w:vAlign w:val="bottom"/>
            <w:hideMark/>
          </w:tcPr>
          <w:p w14:paraId="0700FF15" w14:textId="77777777" w:rsidR="002F63D4" w:rsidRPr="0016661A" w:rsidRDefault="002F63D4" w:rsidP="002F63D4">
            <w:pPr>
              <w:jc w:val="center"/>
              <w:rPr>
                <w:sz w:val="21"/>
                <w:szCs w:val="21"/>
              </w:rPr>
            </w:pPr>
            <w:r w:rsidRPr="0016661A">
              <w:rPr>
                <w:sz w:val="21"/>
                <w:szCs w:val="21"/>
              </w:rPr>
              <w:t>厂区</w:t>
            </w:r>
          </w:p>
        </w:tc>
      </w:tr>
    </w:tbl>
    <w:p w14:paraId="7A23E0B2" w14:textId="77777777" w:rsidR="00090E08" w:rsidRPr="0016661A" w:rsidRDefault="00090E08" w:rsidP="00305C98">
      <w:pPr>
        <w:widowControl w:val="0"/>
        <w:spacing w:line="500" w:lineRule="exact"/>
        <w:jc w:val="center"/>
        <w:rPr>
          <w:b/>
          <w:bCs/>
          <w:kern w:val="2"/>
          <w:sz w:val="28"/>
          <w:szCs w:val="28"/>
        </w:rPr>
      </w:pPr>
      <w:r w:rsidRPr="0016661A">
        <w:rPr>
          <w:rFonts w:hint="eastAsia"/>
        </w:rPr>
        <w:t>表</w:t>
      </w:r>
      <w:r w:rsidRPr="0016661A">
        <w:rPr>
          <w:rFonts w:hint="eastAsia"/>
        </w:rPr>
        <w:t>7</w:t>
      </w:r>
      <w:r w:rsidRPr="0016661A">
        <w:t xml:space="preserve">.6-3 </w:t>
      </w:r>
      <w:r w:rsidRPr="0016661A">
        <w:t>应急队伍人员表</w:t>
      </w:r>
    </w:p>
    <w:tbl>
      <w:tblPr>
        <w:tblW w:w="0" w:type="dxa"/>
        <w:tblCellMar>
          <w:top w:w="15" w:type="dxa"/>
          <w:left w:w="15" w:type="dxa"/>
          <w:bottom w:w="15" w:type="dxa"/>
          <w:right w:w="15" w:type="dxa"/>
        </w:tblCellMar>
        <w:tblLook w:val="04A0" w:firstRow="1" w:lastRow="0" w:firstColumn="1" w:lastColumn="0" w:noHBand="0" w:noVBand="1"/>
      </w:tblPr>
      <w:tblGrid>
        <w:gridCol w:w="1095"/>
        <w:gridCol w:w="2550"/>
        <w:gridCol w:w="2460"/>
        <w:gridCol w:w="3285"/>
      </w:tblGrid>
      <w:tr w:rsidR="0016661A" w:rsidRPr="0016661A" w14:paraId="2AC04848" w14:textId="77777777" w:rsidTr="00090E08">
        <w:trPr>
          <w:trHeight w:val="329"/>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4D6FF557" w14:textId="77777777" w:rsidR="00090E08" w:rsidRPr="0016661A" w:rsidRDefault="00090E08" w:rsidP="00090E08">
            <w:pPr>
              <w:jc w:val="center"/>
              <w:rPr>
                <w:sz w:val="21"/>
                <w:szCs w:val="21"/>
              </w:rPr>
            </w:pPr>
            <w:r w:rsidRPr="0016661A">
              <w:rPr>
                <w:sz w:val="21"/>
                <w:szCs w:val="21"/>
              </w:rPr>
              <w:t>序号</w:t>
            </w:r>
          </w:p>
        </w:tc>
        <w:tc>
          <w:tcPr>
            <w:tcW w:w="2550" w:type="dxa"/>
            <w:tcBorders>
              <w:top w:val="single" w:sz="4" w:space="0" w:color="000000"/>
              <w:left w:val="single" w:sz="4" w:space="0" w:color="000000"/>
              <w:bottom w:val="single" w:sz="4" w:space="0" w:color="000000"/>
              <w:right w:val="single" w:sz="4" w:space="0" w:color="000000"/>
            </w:tcBorders>
            <w:noWrap/>
            <w:vAlign w:val="center"/>
            <w:hideMark/>
          </w:tcPr>
          <w:p w14:paraId="5B23DB01" w14:textId="77777777" w:rsidR="00090E08" w:rsidRPr="0016661A" w:rsidRDefault="00090E08" w:rsidP="00090E08">
            <w:pPr>
              <w:jc w:val="center"/>
              <w:rPr>
                <w:sz w:val="21"/>
                <w:szCs w:val="21"/>
              </w:rPr>
            </w:pPr>
            <w:r w:rsidRPr="0016661A">
              <w:rPr>
                <w:sz w:val="21"/>
                <w:szCs w:val="21"/>
              </w:rPr>
              <w:t>类别</w:t>
            </w: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09958B62" w14:textId="77777777" w:rsidR="00090E08" w:rsidRPr="0016661A" w:rsidRDefault="00090E08" w:rsidP="00090E08">
            <w:pPr>
              <w:jc w:val="center"/>
              <w:rPr>
                <w:sz w:val="21"/>
                <w:szCs w:val="21"/>
              </w:rPr>
            </w:pPr>
            <w:r w:rsidRPr="0016661A">
              <w:rPr>
                <w:sz w:val="21"/>
                <w:szCs w:val="21"/>
              </w:rPr>
              <w:t>姓名</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4910F628" w14:textId="77777777" w:rsidR="00090E08" w:rsidRPr="0016661A" w:rsidRDefault="00090E08" w:rsidP="00090E08">
            <w:pPr>
              <w:jc w:val="center"/>
              <w:rPr>
                <w:sz w:val="21"/>
                <w:szCs w:val="21"/>
              </w:rPr>
            </w:pPr>
            <w:r w:rsidRPr="0016661A">
              <w:rPr>
                <w:sz w:val="21"/>
                <w:szCs w:val="21"/>
              </w:rPr>
              <w:t>电话</w:t>
            </w:r>
          </w:p>
        </w:tc>
      </w:tr>
      <w:tr w:rsidR="0016661A" w:rsidRPr="0016661A" w14:paraId="44468598" w14:textId="77777777" w:rsidTr="00090E08">
        <w:trPr>
          <w:trHeight w:val="329"/>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2DA1AD47" w14:textId="77777777" w:rsidR="00090E08" w:rsidRPr="0016661A" w:rsidRDefault="00090E08" w:rsidP="00090E08">
            <w:pPr>
              <w:jc w:val="center"/>
              <w:rPr>
                <w:sz w:val="21"/>
                <w:szCs w:val="21"/>
              </w:rPr>
            </w:pPr>
            <w:r w:rsidRPr="0016661A">
              <w:rPr>
                <w:sz w:val="21"/>
                <w:szCs w:val="21"/>
              </w:rPr>
              <w:t>1</w:t>
            </w:r>
          </w:p>
        </w:tc>
        <w:tc>
          <w:tcPr>
            <w:tcW w:w="2550" w:type="dxa"/>
            <w:tcBorders>
              <w:top w:val="single" w:sz="4" w:space="0" w:color="000000"/>
              <w:left w:val="single" w:sz="4" w:space="0" w:color="000000"/>
              <w:bottom w:val="single" w:sz="4" w:space="0" w:color="000000"/>
              <w:right w:val="single" w:sz="4" w:space="0" w:color="000000"/>
            </w:tcBorders>
            <w:noWrap/>
            <w:vAlign w:val="center"/>
            <w:hideMark/>
          </w:tcPr>
          <w:p w14:paraId="2E813C55" w14:textId="77777777" w:rsidR="00090E08" w:rsidRPr="0016661A" w:rsidRDefault="00090E08" w:rsidP="00090E08">
            <w:pPr>
              <w:jc w:val="center"/>
              <w:rPr>
                <w:sz w:val="21"/>
                <w:szCs w:val="21"/>
              </w:rPr>
            </w:pPr>
            <w:r w:rsidRPr="0016661A">
              <w:rPr>
                <w:sz w:val="21"/>
                <w:szCs w:val="21"/>
              </w:rPr>
              <w:t>总指挥</w:t>
            </w: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2EF463EB" w14:textId="77777777" w:rsidR="00090E08" w:rsidRPr="0016661A" w:rsidRDefault="00090E08" w:rsidP="00090E08">
            <w:pPr>
              <w:jc w:val="center"/>
              <w:rPr>
                <w:sz w:val="21"/>
                <w:szCs w:val="21"/>
              </w:rPr>
            </w:pPr>
            <w:r w:rsidRPr="0016661A">
              <w:rPr>
                <w:sz w:val="21"/>
                <w:szCs w:val="21"/>
              </w:rPr>
              <w:t>郭洪伟</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70A9FC72" w14:textId="77777777" w:rsidR="00090E08" w:rsidRPr="0016661A" w:rsidRDefault="00090E08" w:rsidP="00090E08">
            <w:pPr>
              <w:jc w:val="center"/>
              <w:rPr>
                <w:sz w:val="21"/>
                <w:szCs w:val="21"/>
              </w:rPr>
            </w:pPr>
            <w:r w:rsidRPr="0016661A">
              <w:rPr>
                <w:sz w:val="21"/>
                <w:szCs w:val="21"/>
              </w:rPr>
              <w:t>15961319555</w:t>
            </w:r>
          </w:p>
        </w:tc>
      </w:tr>
      <w:tr w:rsidR="0016661A" w:rsidRPr="0016661A" w14:paraId="2A0EB4A4" w14:textId="77777777" w:rsidTr="00090E08">
        <w:trPr>
          <w:trHeight w:val="320"/>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607FEC83" w14:textId="77777777" w:rsidR="00090E08" w:rsidRPr="0016661A" w:rsidRDefault="00090E08" w:rsidP="00090E08">
            <w:pPr>
              <w:jc w:val="center"/>
              <w:rPr>
                <w:sz w:val="21"/>
                <w:szCs w:val="21"/>
              </w:rPr>
            </w:pPr>
            <w:r w:rsidRPr="0016661A">
              <w:rPr>
                <w:sz w:val="21"/>
                <w:szCs w:val="21"/>
              </w:rPr>
              <w:t>2</w:t>
            </w:r>
          </w:p>
        </w:tc>
        <w:tc>
          <w:tcPr>
            <w:tcW w:w="2550" w:type="dxa"/>
            <w:tcBorders>
              <w:top w:val="single" w:sz="4" w:space="0" w:color="000000"/>
              <w:left w:val="single" w:sz="4" w:space="0" w:color="000000"/>
              <w:bottom w:val="single" w:sz="4" w:space="0" w:color="000000"/>
              <w:right w:val="single" w:sz="4" w:space="0" w:color="000000"/>
            </w:tcBorders>
            <w:noWrap/>
            <w:vAlign w:val="center"/>
            <w:hideMark/>
          </w:tcPr>
          <w:p w14:paraId="26A144B1" w14:textId="77777777" w:rsidR="00090E08" w:rsidRPr="0016661A" w:rsidRDefault="00090E08" w:rsidP="00090E08">
            <w:pPr>
              <w:jc w:val="center"/>
              <w:rPr>
                <w:sz w:val="21"/>
                <w:szCs w:val="21"/>
              </w:rPr>
            </w:pPr>
            <w:r w:rsidRPr="0016661A">
              <w:rPr>
                <w:sz w:val="21"/>
                <w:szCs w:val="21"/>
              </w:rPr>
              <w:t>副总指挥</w:t>
            </w: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13D511BF" w14:textId="77777777" w:rsidR="00090E08" w:rsidRPr="0016661A" w:rsidRDefault="00090E08" w:rsidP="00090E08">
            <w:pPr>
              <w:jc w:val="center"/>
              <w:rPr>
                <w:sz w:val="21"/>
                <w:szCs w:val="21"/>
              </w:rPr>
            </w:pPr>
            <w:r w:rsidRPr="0016661A">
              <w:rPr>
                <w:sz w:val="21"/>
                <w:szCs w:val="21"/>
              </w:rPr>
              <w:t>宋健</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70167EE3" w14:textId="77777777" w:rsidR="00090E08" w:rsidRPr="0016661A" w:rsidRDefault="00090E08" w:rsidP="00090E08">
            <w:pPr>
              <w:jc w:val="center"/>
              <w:rPr>
                <w:sz w:val="21"/>
                <w:szCs w:val="21"/>
              </w:rPr>
            </w:pPr>
            <w:r w:rsidRPr="0016661A">
              <w:rPr>
                <w:sz w:val="21"/>
                <w:szCs w:val="21"/>
              </w:rPr>
              <w:t>13503995609</w:t>
            </w:r>
          </w:p>
        </w:tc>
      </w:tr>
      <w:tr w:rsidR="0016661A" w:rsidRPr="0016661A" w14:paraId="364D2A31" w14:textId="77777777" w:rsidTr="00090E08">
        <w:trPr>
          <w:trHeight w:val="338"/>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1134B9E5" w14:textId="77777777" w:rsidR="00090E08" w:rsidRPr="0016661A" w:rsidRDefault="00090E08" w:rsidP="00090E08">
            <w:pPr>
              <w:jc w:val="center"/>
              <w:rPr>
                <w:sz w:val="21"/>
                <w:szCs w:val="21"/>
              </w:rPr>
            </w:pPr>
            <w:r w:rsidRPr="0016661A">
              <w:rPr>
                <w:sz w:val="21"/>
                <w:szCs w:val="21"/>
              </w:rPr>
              <w:t>3</w:t>
            </w:r>
          </w:p>
        </w:tc>
        <w:tc>
          <w:tcPr>
            <w:tcW w:w="25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ECC3027" w14:textId="77777777" w:rsidR="00090E08" w:rsidRPr="0016661A" w:rsidRDefault="00090E08" w:rsidP="00090E08">
            <w:pPr>
              <w:jc w:val="center"/>
              <w:rPr>
                <w:sz w:val="21"/>
                <w:szCs w:val="21"/>
              </w:rPr>
            </w:pPr>
            <w:r w:rsidRPr="0016661A">
              <w:rPr>
                <w:sz w:val="21"/>
                <w:szCs w:val="21"/>
              </w:rPr>
              <w:t>物资供应组</w:t>
            </w: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6A601737" w14:textId="77777777" w:rsidR="00090E08" w:rsidRPr="0016661A" w:rsidRDefault="00090E08" w:rsidP="00090E08">
            <w:pPr>
              <w:jc w:val="center"/>
              <w:rPr>
                <w:sz w:val="21"/>
                <w:szCs w:val="21"/>
              </w:rPr>
            </w:pPr>
            <w:r w:rsidRPr="0016661A">
              <w:rPr>
                <w:sz w:val="21"/>
                <w:szCs w:val="21"/>
              </w:rPr>
              <w:t>李亚军</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03678B06" w14:textId="77777777" w:rsidR="00090E08" w:rsidRPr="0016661A" w:rsidRDefault="00090E08" w:rsidP="00090E08">
            <w:pPr>
              <w:jc w:val="center"/>
              <w:rPr>
                <w:sz w:val="21"/>
                <w:szCs w:val="21"/>
              </w:rPr>
            </w:pPr>
            <w:r w:rsidRPr="0016661A">
              <w:rPr>
                <w:sz w:val="21"/>
                <w:szCs w:val="21"/>
              </w:rPr>
              <w:t>18936568601</w:t>
            </w:r>
          </w:p>
        </w:tc>
      </w:tr>
      <w:tr w:rsidR="0016661A" w:rsidRPr="0016661A" w14:paraId="588050A4" w14:textId="77777777" w:rsidTr="00090E08">
        <w:trPr>
          <w:trHeight w:val="320"/>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49585871" w14:textId="77777777" w:rsidR="00090E08" w:rsidRPr="0016661A" w:rsidRDefault="00090E08" w:rsidP="00090E08">
            <w:pPr>
              <w:jc w:val="center"/>
              <w:rPr>
                <w:sz w:val="21"/>
                <w:szCs w:val="21"/>
              </w:rPr>
            </w:pPr>
            <w:r w:rsidRPr="0016661A">
              <w:rPr>
                <w:sz w:val="21"/>
                <w:szCs w:val="21"/>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45BB32" w14:textId="77777777" w:rsidR="00090E08" w:rsidRPr="0016661A" w:rsidRDefault="00090E08" w:rsidP="00090E08">
            <w:pPr>
              <w:rPr>
                <w:sz w:val="21"/>
                <w:szCs w:val="21"/>
              </w:rPr>
            </w:pP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572B4654" w14:textId="77777777" w:rsidR="00090E08" w:rsidRPr="0016661A" w:rsidRDefault="00090E08" w:rsidP="00090E08">
            <w:pPr>
              <w:jc w:val="center"/>
              <w:rPr>
                <w:sz w:val="21"/>
                <w:szCs w:val="21"/>
              </w:rPr>
            </w:pPr>
            <w:r w:rsidRPr="0016661A">
              <w:rPr>
                <w:sz w:val="21"/>
                <w:szCs w:val="21"/>
              </w:rPr>
              <w:t>方虎子</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3235E433" w14:textId="77777777" w:rsidR="00090E08" w:rsidRPr="0016661A" w:rsidRDefault="00090E08" w:rsidP="00090E08">
            <w:pPr>
              <w:jc w:val="center"/>
              <w:rPr>
                <w:sz w:val="21"/>
                <w:szCs w:val="21"/>
              </w:rPr>
            </w:pPr>
            <w:r w:rsidRPr="0016661A">
              <w:rPr>
                <w:sz w:val="21"/>
                <w:szCs w:val="21"/>
              </w:rPr>
              <w:t>18168636989</w:t>
            </w:r>
          </w:p>
        </w:tc>
      </w:tr>
      <w:tr w:rsidR="0016661A" w:rsidRPr="0016661A" w14:paraId="615C1B0D" w14:textId="77777777" w:rsidTr="00090E08">
        <w:trPr>
          <w:trHeight w:val="338"/>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4DA294CB" w14:textId="77777777" w:rsidR="00090E08" w:rsidRPr="0016661A" w:rsidRDefault="00090E08" w:rsidP="00090E08">
            <w:pPr>
              <w:jc w:val="center"/>
              <w:rPr>
                <w:sz w:val="21"/>
                <w:szCs w:val="21"/>
              </w:rPr>
            </w:pPr>
            <w:r w:rsidRPr="0016661A">
              <w:rPr>
                <w:sz w:val="21"/>
                <w:szCs w:val="21"/>
              </w:rPr>
              <w:t>5</w:t>
            </w:r>
          </w:p>
        </w:tc>
        <w:tc>
          <w:tcPr>
            <w:tcW w:w="25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1331B31" w14:textId="77777777" w:rsidR="00090E08" w:rsidRPr="0016661A" w:rsidRDefault="00090E08" w:rsidP="00090E08">
            <w:pPr>
              <w:jc w:val="center"/>
              <w:rPr>
                <w:sz w:val="21"/>
                <w:szCs w:val="21"/>
              </w:rPr>
            </w:pPr>
            <w:r w:rsidRPr="0016661A">
              <w:rPr>
                <w:sz w:val="21"/>
                <w:szCs w:val="21"/>
              </w:rPr>
              <w:t>抢修救援组</w:t>
            </w: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50A712C6" w14:textId="77777777" w:rsidR="00090E08" w:rsidRPr="0016661A" w:rsidRDefault="00090E08" w:rsidP="00090E08">
            <w:pPr>
              <w:jc w:val="center"/>
              <w:rPr>
                <w:sz w:val="21"/>
                <w:szCs w:val="21"/>
              </w:rPr>
            </w:pPr>
            <w:r w:rsidRPr="0016661A">
              <w:rPr>
                <w:sz w:val="21"/>
                <w:szCs w:val="21"/>
              </w:rPr>
              <w:t>郑平安</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34880607" w14:textId="77777777" w:rsidR="00090E08" w:rsidRPr="0016661A" w:rsidRDefault="00090E08" w:rsidP="00090E08">
            <w:pPr>
              <w:jc w:val="center"/>
              <w:rPr>
                <w:sz w:val="21"/>
                <w:szCs w:val="21"/>
              </w:rPr>
            </w:pPr>
            <w:r w:rsidRPr="0016661A">
              <w:rPr>
                <w:sz w:val="21"/>
                <w:szCs w:val="21"/>
              </w:rPr>
              <w:t>13598416856</w:t>
            </w:r>
          </w:p>
        </w:tc>
      </w:tr>
      <w:tr w:rsidR="0016661A" w:rsidRPr="0016661A" w14:paraId="06BC0E69" w14:textId="77777777" w:rsidTr="00090E08">
        <w:trPr>
          <w:trHeight w:val="320"/>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258699C4" w14:textId="77777777" w:rsidR="00090E08" w:rsidRPr="0016661A" w:rsidRDefault="00090E08" w:rsidP="00090E08">
            <w:pPr>
              <w:jc w:val="center"/>
              <w:rPr>
                <w:sz w:val="21"/>
                <w:szCs w:val="21"/>
              </w:rPr>
            </w:pPr>
            <w:r w:rsidRPr="0016661A">
              <w:rPr>
                <w:sz w:val="21"/>
                <w:szCs w:val="21"/>
              </w:rPr>
              <w:t>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C5B817" w14:textId="77777777" w:rsidR="00090E08" w:rsidRPr="0016661A" w:rsidRDefault="00090E08" w:rsidP="00090E08">
            <w:pPr>
              <w:rPr>
                <w:sz w:val="21"/>
                <w:szCs w:val="21"/>
              </w:rPr>
            </w:pP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37341390" w14:textId="77777777" w:rsidR="00090E08" w:rsidRPr="0016661A" w:rsidRDefault="00090E08" w:rsidP="00090E08">
            <w:pPr>
              <w:jc w:val="center"/>
              <w:rPr>
                <w:sz w:val="21"/>
                <w:szCs w:val="21"/>
              </w:rPr>
            </w:pPr>
            <w:r w:rsidRPr="0016661A">
              <w:rPr>
                <w:sz w:val="21"/>
                <w:szCs w:val="21"/>
              </w:rPr>
              <w:t>毛艳利</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63DF408B" w14:textId="77777777" w:rsidR="00090E08" w:rsidRPr="0016661A" w:rsidRDefault="00090E08" w:rsidP="00090E08">
            <w:pPr>
              <w:jc w:val="center"/>
              <w:rPr>
                <w:sz w:val="21"/>
                <w:szCs w:val="21"/>
              </w:rPr>
            </w:pPr>
            <w:r w:rsidRPr="0016661A">
              <w:rPr>
                <w:sz w:val="21"/>
                <w:szCs w:val="21"/>
              </w:rPr>
              <w:t>13961312836</w:t>
            </w:r>
          </w:p>
        </w:tc>
      </w:tr>
      <w:tr w:rsidR="0016661A" w:rsidRPr="0016661A" w14:paraId="6A110878" w14:textId="77777777" w:rsidTr="00090E08">
        <w:trPr>
          <w:trHeight w:val="329"/>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7781738F" w14:textId="77777777" w:rsidR="00090E08" w:rsidRPr="0016661A" w:rsidRDefault="00090E08" w:rsidP="00090E08">
            <w:pPr>
              <w:jc w:val="center"/>
              <w:rPr>
                <w:sz w:val="21"/>
                <w:szCs w:val="21"/>
              </w:rPr>
            </w:pPr>
            <w:r w:rsidRPr="0016661A">
              <w:rPr>
                <w:sz w:val="21"/>
                <w:szCs w:val="21"/>
              </w:rPr>
              <w:lastRenderedPageBreak/>
              <w:t>7</w:t>
            </w:r>
          </w:p>
        </w:tc>
        <w:tc>
          <w:tcPr>
            <w:tcW w:w="25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C3B359A" w14:textId="77777777" w:rsidR="00090E08" w:rsidRPr="0016661A" w:rsidRDefault="00090E08" w:rsidP="00090E08">
            <w:pPr>
              <w:jc w:val="center"/>
              <w:rPr>
                <w:sz w:val="21"/>
                <w:szCs w:val="21"/>
              </w:rPr>
            </w:pPr>
            <w:r w:rsidRPr="0016661A">
              <w:rPr>
                <w:sz w:val="21"/>
                <w:szCs w:val="21"/>
              </w:rPr>
              <w:t>疏散警戒组</w:t>
            </w: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46842A24" w14:textId="77777777" w:rsidR="00090E08" w:rsidRPr="0016661A" w:rsidRDefault="00090E08" w:rsidP="00090E08">
            <w:pPr>
              <w:jc w:val="center"/>
              <w:rPr>
                <w:sz w:val="21"/>
                <w:szCs w:val="21"/>
              </w:rPr>
            </w:pPr>
            <w:r w:rsidRPr="0016661A">
              <w:rPr>
                <w:sz w:val="21"/>
                <w:szCs w:val="21"/>
              </w:rPr>
              <w:t>王统廪</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57516EB5" w14:textId="77777777" w:rsidR="00090E08" w:rsidRPr="0016661A" w:rsidRDefault="00090E08" w:rsidP="00090E08">
            <w:pPr>
              <w:jc w:val="center"/>
              <w:rPr>
                <w:sz w:val="21"/>
                <w:szCs w:val="21"/>
              </w:rPr>
            </w:pPr>
            <w:r w:rsidRPr="0016661A">
              <w:rPr>
                <w:sz w:val="21"/>
                <w:szCs w:val="21"/>
              </w:rPr>
              <w:t>13179597887</w:t>
            </w:r>
          </w:p>
        </w:tc>
      </w:tr>
      <w:tr w:rsidR="0016661A" w:rsidRPr="0016661A" w14:paraId="54EC29A9" w14:textId="77777777" w:rsidTr="00090E08">
        <w:trPr>
          <w:trHeight w:val="338"/>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2A7EC0F5" w14:textId="77777777" w:rsidR="00090E08" w:rsidRPr="0016661A" w:rsidRDefault="00090E08" w:rsidP="00090E08">
            <w:pPr>
              <w:jc w:val="center"/>
              <w:rPr>
                <w:sz w:val="21"/>
                <w:szCs w:val="21"/>
              </w:rPr>
            </w:pPr>
            <w:r w:rsidRPr="0016661A">
              <w:rPr>
                <w:sz w:val="21"/>
                <w:szCs w:val="21"/>
              </w:rPr>
              <w:t>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BD36EB" w14:textId="77777777" w:rsidR="00090E08" w:rsidRPr="0016661A" w:rsidRDefault="00090E08" w:rsidP="00090E08">
            <w:pPr>
              <w:rPr>
                <w:sz w:val="21"/>
                <w:szCs w:val="21"/>
              </w:rPr>
            </w:pP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04F0ACE4" w14:textId="77777777" w:rsidR="00090E08" w:rsidRPr="0016661A" w:rsidRDefault="00090E08" w:rsidP="00090E08">
            <w:pPr>
              <w:jc w:val="center"/>
              <w:rPr>
                <w:sz w:val="21"/>
                <w:szCs w:val="21"/>
              </w:rPr>
            </w:pPr>
            <w:r w:rsidRPr="0016661A">
              <w:rPr>
                <w:sz w:val="21"/>
                <w:szCs w:val="21"/>
              </w:rPr>
              <w:t>王道绪</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2025604D" w14:textId="77777777" w:rsidR="00090E08" w:rsidRPr="0016661A" w:rsidRDefault="00090E08" w:rsidP="00090E08">
            <w:pPr>
              <w:jc w:val="center"/>
              <w:rPr>
                <w:sz w:val="21"/>
                <w:szCs w:val="21"/>
              </w:rPr>
            </w:pPr>
            <w:r w:rsidRPr="0016661A">
              <w:rPr>
                <w:sz w:val="21"/>
                <w:szCs w:val="21"/>
              </w:rPr>
              <w:t>13675276707</w:t>
            </w:r>
          </w:p>
        </w:tc>
      </w:tr>
      <w:tr w:rsidR="0016661A" w:rsidRPr="0016661A" w14:paraId="354CBE84" w14:textId="77777777" w:rsidTr="00090E08">
        <w:trPr>
          <w:trHeight w:val="320"/>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03072160" w14:textId="77777777" w:rsidR="00090E08" w:rsidRPr="0016661A" w:rsidRDefault="00090E08" w:rsidP="00090E08">
            <w:pPr>
              <w:jc w:val="center"/>
              <w:rPr>
                <w:sz w:val="21"/>
                <w:szCs w:val="21"/>
              </w:rPr>
            </w:pPr>
            <w:r w:rsidRPr="0016661A">
              <w:rPr>
                <w:sz w:val="21"/>
                <w:szCs w:val="21"/>
              </w:rPr>
              <w:t>9</w:t>
            </w:r>
          </w:p>
        </w:tc>
        <w:tc>
          <w:tcPr>
            <w:tcW w:w="25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397FF58" w14:textId="77777777" w:rsidR="00090E08" w:rsidRPr="0016661A" w:rsidRDefault="00090E08" w:rsidP="00090E08">
            <w:pPr>
              <w:jc w:val="center"/>
              <w:rPr>
                <w:sz w:val="21"/>
                <w:szCs w:val="21"/>
              </w:rPr>
            </w:pPr>
            <w:r w:rsidRPr="0016661A">
              <w:rPr>
                <w:sz w:val="21"/>
                <w:szCs w:val="21"/>
              </w:rPr>
              <w:t>医疗救护组</w:t>
            </w: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392BB7E6" w14:textId="77777777" w:rsidR="00090E08" w:rsidRPr="0016661A" w:rsidRDefault="00090E08" w:rsidP="00090E08">
            <w:pPr>
              <w:jc w:val="center"/>
              <w:rPr>
                <w:sz w:val="21"/>
                <w:szCs w:val="21"/>
              </w:rPr>
            </w:pPr>
            <w:r w:rsidRPr="0016661A">
              <w:rPr>
                <w:sz w:val="21"/>
                <w:szCs w:val="21"/>
              </w:rPr>
              <w:t>孙淑琴</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5D3AD6BB" w14:textId="77777777" w:rsidR="00090E08" w:rsidRPr="0016661A" w:rsidRDefault="00090E08" w:rsidP="00090E08">
            <w:pPr>
              <w:jc w:val="center"/>
              <w:rPr>
                <w:sz w:val="21"/>
                <w:szCs w:val="21"/>
              </w:rPr>
            </w:pPr>
            <w:r w:rsidRPr="0016661A">
              <w:rPr>
                <w:sz w:val="21"/>
                <w:szCs w:val="21"/>
              </w:rPr>
              <w:t>18751255583</w:t>
            </w:r>
          </w:p>
        </w:tc>
      </w:tr>
      <w:tr w:rsidR="0016661A" w:rsidRPr="0016661A" w14:paraId="124BA36D" w14:textId="77777777" w:rsidTr="00090E08">
        <w:trPr>
          <w:trHeight w:val="338"/>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5C35AE16" w14:textId="77777777" w:rsidR="00090E08" w:rsidRPr="0016661A" w:rsidRDefault="00090E08" w:rsidP="00090E08">
            <w:pPr>
              <w:jc w:val="center"/>
              <w:rPr>
                <w:sz w:val="21"/>
                <w:szCs w:val="21"/>
              </w:rPr>
            </w:pPr>
            <w:r w:rsidRPr="0016661A">
              <w:rPr>
                <w:sz w:val="21"/>
                <w:szCs w:val="21"/>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645D8F" w14:textId="77777777" w:rsidR="00090E08" w:rsidRPr="0016661A" w:rsidRDefault="00090E08" w:rsidP="00090E08">
            <w:pPr>
              <w:rPr>
                <w:sz w:val="21"/>
                <w:szCs w:val="21"/>
              </w:rPr>
            </w:pP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2F65E914" w14:textId="77777777" w:rsidR="00090E08" w:rsidRPr="0016661A" w:rsidRDefault="00090E08" w:rsidP="00090E08">
            <w:pPr>
              <w:jc w:val="center"/>
              <w:rPr>
                <w:sz w:val="21"/>
                <w:szCs w:val="21"/>
              </w:rPr>
            </w:pPr>
            <w:r w:rsidRPr="0016661A">
              <w:rPr>
                <w:sz w:val="21"/>
                <w:szCs w:val="21"/>
              </w:rPr>
              <w:t>王永乐</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73AB6B98" w14:textId="77777777" w:rsidR="00090E08" w:rsidRPr="0016661A" w:rsidRDefault="00090E08" w:rsidP="00090E08">
            <w:pPr>
              <w:jc w:val="center"/>
              <w:rPr>
                <w:sz w:val="21"/>
                <w:szCs w:val="21"/>
              </w:rPr>
            </w:pPr>
            <w:r w:rsidRPr="0016661A">
              <w:rPr>
                <w:sz w:val="21"/>
                <w:szCs w:val="21"/>
              </w:rPr>
              <w:t>17798971259</w:t>
            </w:r>
          </w:p>
        </w:tc>
      </w:tr>
      <w:tr w:rsidR="0016661A" w:rsidRPr="0016661A" w14:paraId="78378E07" w14:textId="77777777" w:rsidTr="00090E08">
        <w:trPr>
          <w:trHeight w:val="320"/>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7AC95427" w14:textId="77777777" w:rsidR="00090E08" w:rsidRPr="0016661A" w:rsidRDefault="00090E08" w:rsidP="00090E08">
            <w:pPr>
              <w:jc w:val="center"/>
              <w:rPr>
                <w:sz w:val="21"/>
                <w:szCs w:val="21"/>
              </w:rPr>
            </w:pPr>
            <w:r w:rsidRPr="0016661A">
              <w:rPr>
                <w:sz w:val="21"/>
                <w:szCs w:val="21"/>
              </w:rPr>
              <w:t>11</w:t>
            </w:r>
          </w:p>
        </w:tc>
        <w:tc>
          <w:tcPr>
            <w:tcW w:w="255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8AE47EB" w14:textId="77777777" w:rsidR="00090E08" w:rsidRPr="0016661A" w:rsidRDefault="00090E08" w:rsidP="00090E08">
            <w:pPr>
              <w:jc w:val="center"/>
              <w:rPr>
                <w:sz w:val="21"/>
                <w:szCs w:val="21"/>
              </w:rPr>
            </w:pPr>
            <w:r w:rsidRPr="0016661A">
              <w:rPr>
                <w:sz w:val="21"/>
                <w:szCs w:val="21"/>
              </w:rPr>
              <w:t>综合处理组</w:t>
            </w: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7109BDA3" w14:textId="77777777" w:rsidR="00090E08" w:rsidRPr="0016661A" w:rsidRDefault="00090E08" w:rsidP="00090E08">
            <w:pPr>
              <w:jc w:val="center"/>
              <w:rPr>
                <w:sz w:val="21"/>
                <w:szCs w:val="21"/>
              </w:rPr>
            </w:pPr>
            <w:r w:rsidRPr="0016661A">
              <w:rPr>
                <w:sz w:val="21"/>
                <w:szCs w:val="21"/>
              </w:rPr>
              <w:t>杨小玮</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1DBD0A0E" w14:textId="77777777" w:rsidR="00090E08" w:rsidRPr="0016661A" w:rsidRDefault="00090E08" w:rsidP="00090E08">
            <w:pPr>
              <w:jc w:val="center"/>
              <w:rPr>
                <w:sz w:val="21"/>
                <w:szCs w:val="21"/>
              </w:rPr>
            </w:pPr>
            <w:r w:rsidRPr="0016661A">
              <w:rPr>
                <w:sz w:val="21"/>
                <w:szCs w:val="21"/>
              </w:rPr>
              <w:t>15251279386</w:t>
            </w:r>
          </w:p>
        </w:tc>
      </w:tr>
      <w:tr w:rsidR="0016661A" w:rsidRPr="0016661A" w14:paraId="621D756D" w14:textId="77777777" w:rsidTr="00090E08">
        <w:trPr>
          <w:trHeight w:val="329"/>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0650A5AC" w14:textId="77777777" w:rsidR="00090E08" w:rsidRPr="0016661A" w:rsidRDefault="00090E08" w:rsidP="00090E08">
            <w:pPr>
              <w:jc w:val="center"/>
              <w:rPr>
                <w:sz w:val="21"/>
                <w:szCs w:val="21"/>
              </w:rPr>
            </w:pPr>
            <w:r w:rsidRPr="0016661A">
              <w:rPr>
                <w:sz w:val="21"/>
                <w:szCs w:val="21"/>
              </w:rPr>
              <w:t>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0662A" w14:textId="77777777" w:rsidR="00090E08" w:rsidRPr="0016661A" w:rsidRDefault="00090E08" w:rsidP="00090E08">
            <w:pPr>
              <w:rPr>
                <w:sz w:val="21"/>
                <w:szCs w:val="21"/>
              </w:rPr>
            </w:pP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478C3951" w14:textId="77777777" w:rsidR="00090E08" w:rsidRPr="0016661A" w:rsidRDefault="00090E08" w:rsidP="00090E08">
            <w:pPr>
              <w:jc w:val="center"/>
              <w:rPr>
                <w:sz w:val="21"/>
                <w:szCs w:val="21"/>
              </w:rPr>
            </w:pPr>
            <w:r w:rsidRPr="0016661A">
              <w:rPr>
                <w:sz w:val="21"/>
                <w:szCs w:val="21"/>
              </w:rPr>
              <w:t>杨世艳</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697FAD05" w14:textId="77777777" w:rsidR="00090E08" w:rsidRPr="0016661A" w:rsidRDefault="00090E08" w:rsidP="00090E08">
            <w:pPr>
              <w:jc w:val="center"/>
              <w:rPr>
                <w:sz w:val="21"/>
                <w:szCs w:val="21"/>
              </w:rPr>
            </w:pPr>
            <w:r w:rsidRPr="0016661A">
              <w:rPr>
                <w:sz w:val="21"/>
                <w:szCs w:val="21"/>
              </w:rPr>
              <w:t>18751259015</w:t>
            </w:r>
          </w:p>
        </w:tc>
      </w:tr>
      <w:tr w:rsidR="0016661A" w:rsidRPr="0016661A" w14:paraId="5FCA2613" w14:textId="77777777" w:rsidTr="00090E08">
        <w:trPr>
          <w:trHeight w:val="329"/>
        </w:trPr>
        <w:tc>
          <w:tcPr>
            <w:tcW w:w="1095" w:type="dxa"/>
            <w:tcBorders>
              <w:top w:val="single" w:sz="4" w:space="0" w:color="000000"/>
              <w:left w:val="single" w:sz="4" w:space="0" w:color="000000"/>
              <w:bottom w:val="single" w:sz="4" w:space="0" w:color="000000"/>
              <w:right w:val="single" w:sz="4" w:space="0" w:color="000000"/>
            </w:tcBorders>
            <w:noWrap/>
            <w:vAlign w:val="center"/>
            <w:hideMark/>
          </w:tcPr>
          <w:p w14:paraId="1F2EC3EC" w14:textId="77777777" w:rsidR="00090E08" w:rsidRPr="0016661A" w:rsidRDefault="00090E08" w:rsidP="00090E08">
            <w:pPr>
              <w:jc w:val="center"/>
              <w:rPr>
                <w:sz w:val="21"/>
                <w:szCs w:val="21"/>
              </w:rPr>
            </w:pPr>
            <w:r w:rsidRPr="0016661A">
              <w:rPr>
                <w:sz w:val="21"/>
                <w:szCs w:val="21"/>
              </w:rPr>
              <w:t>13</w:t>
            </w:r>
          </w:p>
        </w:tc>
        <w:tc>
          <w:tcPr>
            <w:tcW w:w="2550" w:type="dxa"/>
            <w:tcBorders>
              <w:top w:val="single" w:sz="4" w:space="0" w:color="000000"/>
              <w:left w:val="single" w:sz="4" w:space="0" w:color="000000"/>
              <w:bottom w:val="single" w:sz="4" w:space="0" w:color="000000"/>
              <w:right w:val="single" w:sz="4" w:space="0" w:color="000000"/>
            </w:tcBorders>
            <w:noWrap/>
            <w:vAlign w:val="center"/>
            <w:hideMark/>
          </w:tcPr>
          <w:p w14:paraId="601EE8BC" w14:textId="77777777" w:rsidR="00090E08" w:rsidRPr="0016661A" w:rsidRDefault="00090E08" w:rsidP="00090E08">
            <w:pPr>
              <w:jc w:val="center"/>
              <w:rPr>
                <w:sz w:val="21"/>
                <w:szCs w:val="21"/>
              </w:rPr>
            </w:pPr>
            <w:r w:rsidRPr="0016661A">
              <w:rPr>
                <w:sz w:val="21"/>
                <w:szCs w:val="21"/>
              </w:rPr>
              <w:t>技术保障组</w:t>
            </w:r>
          </w:p>
        </w:tc>
        <w:tc>
          <w:tcPr>
            <w:tcW w:w="2460" w:type="dxa"/>
            <w:tcBorders>
              <w:top w:val="single" w:sz="4" w:space="0" w:color="000000"/>
              <w:left w:val="single" w:sz="4" w:space="0" w:color="000000"/>
              <w:bottom w:val="single" w:sz="4" w:space="0" w:color="000000"/>
              <w:right w:val="single" w:sz="4" w:space="0" w:color="000000"/>
            </w:tcBorders>
            <w:noWrap/>
            <w:vAlign w:val="center"/>
            <w:hideMark/>
          </w:tcPr>
          <w:p w14:paraId="1CD35063" w14:textId="77777777" w:rsidR="00090E08" w:rsidRPr="0016661A" w:rsidRDefault="00090E08" w:rsidP="00090E08">
            <w:pPr>
              <w:jc w:val="center"/>
              <w:rPr>
                <w:sz w:val="21"/>
                <w:szCs w:val="21"/>
              </w:rPr>
            </w:pPr>
            <w:r w:rsidRPr="0016661A">
              <w:rPr>
                <w:sz w:val="21"/>
                <w:szCs w:val="21"/>
              </w:rPr>
              <w:t>王高明</w:t>
            </w:r>
          </w:p>
        </w:tc>
        <w:tc>
          <w:tcPr>
            <w:tcW w:w="3285" w:type="dxa"/>
            <w:tcBorders>
              <w:top w:val="single" w:sz="4" w:space="0" w:color="000000"/>
              <w:left w:val="single" w:sz="4" w:space="0" w:color="000000"/>
              <w:bottom w:val="single" w:sz="4" w:space="0" w:color="000000"/>
              <w:right w:val="single" w:sz="4" w:space="0" w:color="000000"/>
            </w:tcBorders>
            <w:noWrap/>
            <w:vAlign w:val="center"/>
            <w:hideMark/>
          </w:tcPr>
          <w:p w14:paraId="71BFA281" w14:textId="77777777" w:rsidR="00090E08" w:rsidRPr="0016661A" w:rsidRDefault="00090E08" w:rsidP="00090E08">
            <w:pPr>
              <w:jc w:val="center"/>
              <w:rPr>
                <w:sz w:val="21"/>
                <w:szCs w:val="21"/>
              </w:rPr>
            </w:pPr>
            <w:r w:rsidRPr="0016661A">
              <w:rPr>
                <w:sz w:val="21"/>
                <w:szCs w:val="21"/>
              </w:rPr>
              <w:t>15978708589</w:t>
            </w:r>
          </w:p>
        </w:tc>
      </w:tr>
    </w:tbl>
    <w:p w14:paraId="14EF41DA" w14:textId="22A6E5C7" w:rsidR="00B56CF1" w:rsidRPr="0016661A" w:rsidRDefault="00175D4A" w:rsidP="00175D4A">
      <w:pPr>
        <w:widowControl w:val="0"/>
        <w:spacing w:line="500" w:lineRule="exact"/>
        <w:rPr>
          <w:b/>
          <w:bCs/>
          <w:kern w:val="2"/>
          <w:sz w:val="28"/>
          <w:szCs w:val="28"/>
        </w:rPr>
      </w:pPr>
      <w:r w:rsidRPr="0016661A">
        <w:rPr>
          <w:rFonts w:hint="eastAsia"/>
          <w:b/>
          <w:bCs/>
          <w:kern w:val="2"/>
          <w:sz w:val="28"/>
          <w:szCs w:val="28"/>
        </w:rPr>
        <w:t>7</w:t>
      </w:r>
      <w:r w:rsidRPr="0016661A">
        <w:rPr>
          <w:b/>
          <w:bCs/>
          <w:kern w:val="2"/>
          <w:sz w:val="28"/>
          <w:szCs w:val="28"/>
        </w:rPr>
        <w:t xml:space="preserve">.6.2 </w:t>
      </w:r>
      <w:r w:rsidRPr="0016661A">
        <w:rPr>
          <w:rFonts w:hint="eastAsia"/>
          <w:b/>
          <w:bCs/>
          <w:kern w:val="2"/>
          <w:sz w:val="28"/>
          <w:szCs w:val="28"/>
        </w:rPr>
        <w:t>存在问题及改进意见</w:t>
      </w:r>
    </w:p>
    <w:p w14:paraId="282F7104" w14:textId="20E87F73" w:rsidR="00175C3F" w:rsidRPr="0016661A" w:rsidRDefault="00175D4A" w:rsidP="00175C3F">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现有项目生产过程中需使用</w:t>
      </w:r>
      <w:r w:rsidR="000935FE" w:rsidRPr="0016661A">
        <w:rPr>
          <w:rFonts w:hint="eastAsia"/>
          <w:kern w:val="2"/>
          <w:sz w:val="28"/>
          <w:szCs w:val="28"/>
        </w:rPr>
        <w:t>2</w:t>
      </w:r>
      <w:r w:rsidR="000935FE" w:rsidRPr="0016661A">
        <w:rPr>
          <w:kern w:val="2"/>
          <w:sz w:val="28"/>
          <w:szCs w:val="28"/>
        </w:rPr>
        <w:t>0%</w:t>
      </w:r>
      <w:r w:rsidR="000935FE" w:rsidRPr="0016661A">
        <w:rPr>
          <w:rFonts w:hint="eastAsia"/>
          <w:kern w:val="2"/>
          <w:sz w:val="28"/>
          <w:szCs w:val="28"/>
        </w:rPr>
        <w:t>氨水作为脱硝剂，厂区存在</w:t>
      </w:r>
      <w:r w:rsidR="000935FE" w:rsidRPr="0016661A">
        <w:rPr>
          <w:rFonts w:hint="eastAsia"/>
          <w:kern w:val="2"/>
          <w:sz w:val="28"/>
          <w:szCs w:val="28"/>
        </w:rPr>
        <w:t>1</w:t>
      </w:r>
      <w:r w:rsidR="000935FE" w:rsidRPr="0016661A">
        <w:rPr>
          <w:rFonts w:hint="eastAsia"/>
          <w:kern w:val="2"/>
          <w:sz w:val="28"/>
          <w:szCs w:val="28"/>
        </w:rPr>
        <w:t>个</w:t>
      </w:r>
      <w:r w:rsidR="000935FE" w:rsidRPr="0016661A">
        <w:rPr>
          <w:rFonts w:hint="eastAsia"/>
          <w:kern w:val="2"/>
          <w:sz w:val="28"/>
          <w:szCs w:val="28"/>
        </w:rPr>
        <w:t>5</w:t>
      </w:r>
      <w:r w:rsidR="000935FE" w:rsidRPr="0016661A">
        <w:rPr>
          <w:kern w:val="2"/>
          <w:sz w:val="28"/>
          <w:szCs w:val="28"/>
        </w:rPr>
        <w:t>0</w:t>
      </w:r>
      <w:r w:rsidR="000935FE" w:rsidRPr="0016661A">
        <w:rPr>
          <w:rFonts w:hint="eastAsia"/>
          <w:kern w:val="2"/>
          <w:sz w:val="28"/>
          <w:szCs w:val="28"/>
        </w:rPr>
        <w:t>m</w:t>
      </w:r>
      <w:r w:rsidR="000935FE" w:rsidRPr="0016661A">
        <w:rPr>
          <w:kern w:val="2"/>
          <w:sz w:val="28"/>
          <w:szCs w:val="28"/>
          <w:vertAlign w:val="superscript"/>
        </w:rPr>
        <w:t>3</w:t>
      </w:r>
      <w:r w:rsidR="000935FE" w:rsidRPr="0016661A">
        <w:rPr>
          <w:rFonts w:hint="eastAsia"/>
          <w:kern w:val="2"/>
          <w:sz w:val="28"/>
          <w:szCs w:val="28"/>
        </w:rPr>
        <w:t>氨水储罐，氨</w:t>
      </w:r>
      <w:r w:rsidRPr="0016661A">
        <w:rPr>
          <w:rFonts w:hint="eastAsia"/>
          <w:kern w:val="2"/>
          <w:sz w:val="28"/>
          <w:szCs w:val="28"/>
        </w:rPr>
        <w:t>属于</w:t>
      </w:r>
      <w:r w:rsidRPr="0016661A">
        <w:rPr>
          <w:kern w:val="2"/>
          <w:sz w:val="28"/>
          <w:szCs w:val="28"/>
        </w:rPr>
        <w:t xml:space="preserve">HJ941-2018 </w:t>
      </w:r>
      <w:r w:rsidRPr="0016661A">
        <w:rPr>
          <w:rFonts w:hint="eastAsia"/>
          <w:kern w:val="2"/>
          <w:sz w:val="28"/>
          <w:szCs w:val="28"/>
        </w:rPr>
        <w:t>中“第一部分有毒气态物质”中列举的毒性气体，</w:t>
      </w:r>
      <w:r w:rsidR="0018073C" w:rsidRPr="0016661A">
        <w:rPr>
          <w:rFonts w:hint="eastAsia"/>
          <w:kern w:val="2"/>
          <w:sz w:val="28"/>
          <w:szCs w:val="28"/>
        </w:rPr>
        <w:t>目前罐区未安装</w:t>
      </w:r>
      <w:r w:rsidRPr="0016661A">
        <w:rPr>
          <w:rFonts w:hint="eastAsia"/>
          <w:kern w:val="2"/>
          <w:sz w:val="28"/>
          <w:szCs w:val="28"/>
        </w:rPr>
        <w:t>泄漏监控报警系统</w:t>
      </w:r>
      <w:r w:rsidR="0018073C" w:rsidRPr="0016661A">
        <w:rPr>
          <w:rFonts w:hint="eastAsia"/>
          <w:kern w:val="2"/>
          <w:sz w:val="28"/>
          <w:szCs w:val="28"/>
        </w:rPr>
        <w:t>、</w:t>
      </w:r>
      <w:r w:rsidRPr="0016661A">
        <w:rPr>
          <w:rFonts w:hint="eastAsia"/>
          <w:kern w:val="2"/>
          <w:sz w:val="28"/>
          <w:szCs w:val="28"/>
        </w:rPr>
        <w:t>公司厂界</w:t>
      </w:r>
      <w:r w:rsidR="0018073C" w:rsidRPr="0016661A">
        <w:rPr>
          <w:rFonts w:hint="eastAsia"/>
          <w:kern w:val="2"/>
          <w:sz w:val="28"/>
          <w:szCs w:val="28"/>
        </w:rPr>
        <w:t>未</w:t>
      </w:r>
      <w:r w:rsidRPr="0016661A">
        <w:rPr>
          <w:rFonts w:hint="eastAsia"/>
          <w:kern w:val="2"/>
          <w:sz w:val="28"/>
          <w:szCs w:val="28"/>
        </w:rPr>
        <w:t>安装有氨气泄漏监控预警系统</w:t>
      </w:r>
      <w:r w:rsidR="00175C3F" w:rsidRPr="0016661A">
        <w:rPr>
          <w:rFonts w:hint="eastAsia"/>
          <w:kern w:val="2"/>
          <w:sz w:val="28"/>
          <w:szCs w:val="28"/>
        </w:rPr>
        <w:t>。根据氨水在厂区内的最大存储量与临界量的比值推算，氨水的比值较大，如发生泄漏事故存在较大的风险，因此企业应在罐区安装泄漏监控报警系统、公司厂界安装有氨气泄漏监控预警系统。</w:t>
      </w:r>
    </w:p>
    <w:p w14:paraId="51EB2407" w14:textId="563C65C2" w:rsidR="0018073C" w:rsidRPr="0016661A" w:rsidRDefault="00175C3F" w:rsidP="00175C3F">
      <w:pPr>
        <w:widowControl w:val="0"/>
        <w:spacing w:line="500" w:lineRule="exact"/>
        <w:rPr>
          <w:b/>
          <w:bCs/>
          <w:kern w:val="2"/>
          <w:sz w:val="28"/>
          <w:szCs w:val="28"/>
        </w:rPr>
      </w:pPr>
      <w:r w:rsidRPr="0016661A">
        <w:rPr>
          <w:b/>
          <w:bCs/>
          <w:kern w:val="2"/>
          <w:sz w:val="28"/>
          <w:szCs w:val="28"/>
        </w:rPr>
        <w:t xml:space="preserve">7.6.3 </w:t>
      </w:r>
      <w:r w:rsidRPr="0016661A">
        <w:rPr>
          <w:rFonts w:hint="eastAsia"/>
          <w:b/>
          <w:bCs/>
          <w:kern w:val="2"/>
          <w:sz w:val="28"/>
          <w:szCs w:val="28"/>
        </w:rPr>
        <w:t>现有厂区风险防范措施依托可行性</w:t>
      </w:r>
    </w:p>
    <w:p w14:paraId="4A22A95F" w14:textId="02A337F4" w:rsidR="0018073C" w:rsidRPr="0016661A" w:rsidRDefault="00175C3F" w:rsidP="00175C3F">
      <w:pPr>
        <w:widowControl w:val="0"/>
        <w:adjustRightInd w:val="0"/>
        <w:snapToGrid w:val="0"/>
        <w:spacing w:line="500" w:lineRule="exact"/>
        <w:rPr>
          <w:b/>
          <w:bCs/>
          <w:kern w:val="2"/>
          <w:sz w:val="28"/>
          <w:szCs w:val="28"/>
        </w:rPr>
      </w:pPr>
      <w:r w:rsidRPr="0016661A">
        <w:rPr>
          <w:b/>
          <w:bCs/>
          <w:sz w:val="28"/>
          <w:szCs w:val="28"/>
        </w:rPr>
        <w:t xml:space="preserve">7.6.3.1 </w:t>
      </w:r>
      <w:r w:rsidRPr="0016661A">
        <w:rPr>
          <w:b/>
          <w:bCs/>
          <w:sz w:val="28"/>
          <w:szCs w:val="28"/>
        </w:rPr>
        <w:t>事故废水防范措施</w:t>
      </w:r>
    </w:p>
    <w:p w14:paraId="25CC2B4E" w14:textId="3B5062BC" w:rsidR="00175C3F" w:rsidRPr="0016661A" w:rsidRDefault="00175C3F" w:rsidP="00175C3F">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厂区实行</w:t>
      </w:r>
      <w:r w:rsidRPr="0016661A">
        <w:rPr>
          <w:kern w:val="2"/>
          <w:sz w:val="28"/>
          <w:szCs w:val="28"/>
        </w:rPr>
        <w:t>“</w:t>
      </w:r>
      <w:r w:rsidRPr="0016661A">
        <w:rPr>
          <w:rFonts w:hint="eastAsia"/>
          <w:kern w:val="2"/>
          <w:sz w:val="28"/>
          <w:szCs w:val="28"/>
        </w:rPr>
        <w:t>清、污分流</w:t>
      </w:r>
      <w:r w:rsidRPr="0016661A">
        <w:rPr>
          <w:kern w:val="2"/>
          <w:sz w:val="28"/>
          <w:szCs w:val="28"/>
        </w:rPr>
        <w:t>”</w:t>
      </w:r>
      <w:r w:rsidRPr="0016661A">
        <w:rPr>
          <w:rFonts w:hint="eastAsia"/>
          <w:kern w:val="2"/>
          <w:sz w:val="28"/>
          <w:szCs w:val="28"/>
        </w:rPr>
        <w:t>的排水体制。厂区所有清下水管道的进口均设置封闭阀，能够及时阻断被污染的消防水或其它废水进入清下水道。能够储存事故排水的储存设施包括围堰内区域和厂内应急池，对可能产生的泄漏物料及消防尾水可做有效的收集。</w:t>
      </w:r>
    </w:p>
    <w:p w14:paraId="1527994A" w14:textId="28B245CD" w:rsidR="00175C3F" w:rsidRPr="0016661A" w:rsidRDefault="00130B5E" w:rsidP="00130B5E">
      <w:pPr>
        <w:widowControl w:val="0"/>
        <w:adjustRightInd w:val="0"/>
        <w:snapToGrid w:val="0"/>
        <w:spacing w:line="500" w:lineRule="exact"/>
        <w:rPr>
          <w:b/>
          <w:bCs/>
          <w:sz w:val="28"/>
          <w:szCs w:val="28"/>
        </w:rPr>
      </w:pPr>
      <w:r w:rsidRPr="0016661A">
        <w:rPr>
          <w:rFonts w:hint="eastAsia"/>
          <w:b/>
          <w:bCs/>
          <w:sz w:val="28"/>
          <w:szCs w:val="28"/>
        </w:rPr>
        <w:t>7</w:t>
      </w:r>
      <w:r w:rsidRPr="0016661A">
        <w:rPr>
          <w:b/>
          <w:bCs/>
          <w:sz w:val="28"/>
          <w:szCs w:val="28"/>
        </w:rPr>
        <w:t>.6.3.2</w:t>
      </w:r>
      <w:r w:rsidRPr="0016661A">
        <w:rPr>
          <w:rFonts w:hint="eastAsia"/>
          <w:b/>
          <w:bCs/>
          <w:sz w:val="28"/>
          <w:szCs w:val="28"/>
        </w:rPr>
        <w:t>应急事故水池</w:t>
      </w:r>
    </w:p>
    <w:p w14:paraId="5D3F3136" w14:textId="2293121C" w:rsidR="0018073C" w:rsidRPr="0016661A" w:rsidRDefault="00130B5E" w:rsidP="00130B5E">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根据环评导则及《化工建设项目环境保护工程设计标准》（</w:t>
      </w:r>
      <w:r w:rsidRPr="0016661A">
        <w:rPr>
          <w:kern w:val="2"/>
          <w:sz w:val="28"/>
          <w:szCs w:val="28"/>
        </w:rPr>
        <w:t>GB/T 50483-2019</w:t>
      </w:r>
      <w:r w:rsidRPr="0016661A">
        <w:rPr>
          <w:rFonts w:hint="eastAsia"/>
          <w:kern w:val="2"/>
          <w:sz w:val="28"/>
          <w:szCs w:val="28"/>
        </w:rPr>
        <w:t>）的要求，厂区消防后的事故排水需经应急事故池收集处理后才能排放。根据《事故状态下水体污染的预防和控制规范》（</w:t>
      </w:r>
      <w:r w:rsidRPr="0016661A">
        <w:rPr>
          <w:kern w:val="2"/>
          <w:sz w:val="28"/>
          <w:szCs w:val="28"/>
        </w:rPr>
        <w:t>QSY08190-2019</w:t>
      </w:r>
      <w:r w:rsidRPr="0016661A">
        <w:rPr>
          <w:rFonts w:hint="eastAsia"/>
          <w:kern w:val="2"/>
          <w:sz w:val="28"/>
          <w:szCs w:val="28"/>
        </w:rPr>
        <w:t>），应急事故废水最大量的计算方法如下：</w:t>
      </w:r>
    </w:p>
    <w:p w14:paraId="4CC4FBA1" w14:textId="09165F96" w:rsidR="00130B5E" w:rsidRPr="0016661A" w:rsidRDefault="00130B5E" w:rsidP="00720A7C">
      <w:pPr>
        <w:widowControl w:val="0"/>
        <w:adjustRightInd w:val="0"/>
        <w:snapToGrid w:val="0"/>
        <w:spacing w:line="500" w:lineRule="exact"/>
        <w:jc w:val="center"/>
        <w:rPr>
          <w:kern w:val="2"/>
          <w:sz w:val="28"/>
          <w:szCs w:val="28"/>
        </w:rPr>
      </w:pPr>
      <w:r w:rsidRPr="0016661A">
        <w:rPr>
          <w:sz w:val="28"/>
          <w:szCs w:val="28"/>
        </w:rPr>
        <w:t>V</w:t>
      </w:r>
      <w:r w:rsidRPr="0016661A">
        <w:rPr>
          <w:sz w:val="28"/>
          <w:szCs w:val="28"/>
          <w:vertAlign w:val="subscript"/>
        </w:rPr>
        <w:t>总</w:t>
      </w:r>
      <w:r w:rsidRPr="0016661A">
        <w:rPr>
          <w:sz w:val="28"/>
          <w:szCs w:val="28"/>
        </w:rPr>
        <w:t>= (V</w:t>
      </w:r>
      <w:r w:rsidRPr="0016661A">
        <w:rPr>
          <w:sz w:val="28"/>
          <w:szCs w:val="28"/>
          <w:vertAlign w:val="subscript"/>
        </w:rPr>
        <w:t>1</w:t>
      </w:r>
      <w:r w:rsidRPr="0016661A">
        <w:rPr>
          <w:sz w:val="28"/>
          <w:szCs w:val="28"/>
        </w:rPr>
        <w:t xml:space="preserve"> + V</w:t>
      </w:r>
      <w:r w:rsidRPr="0016661A">
        <w:rPr>
          <w:sz w:val="28"/>
          <w:szCs w:val="28"/>
          <w:vertAlign w:val="subscript"/>
        </w:rPr>
        <w:t>2</w:t>
      </w:r>
      <w:r w:rsidRPr="0016661A">
        <w:rPr>
          <w:sz w:val="28"/>
          <w:szCs w:val="28"/>
        </w:rPr>
        <w:t xml:space="preserve"> </w:t>
      </w:r>
      <w:r w:rsidRPr="0016661A">
        <w:rPr>
          <w:rFonts w:eastAsia="微软雅黑"/>
          <w:sz w:val="28"/>
          <w:szCs w:val="28"/>
        </w:rPr>
        <w:t>−</w:t>
      </w:r>
      <w:r w:rsidRPr="0016661A">
        <w:rPr>
          <w:sz w:val="28"/>
          <w:szCs w:val="28"/>
        </w:rPr>
        <w:t xml:space="preserve"> V</w:t>
      </w:r>
      <w:r w:rsidRPr="0016661A">
        <w:rPr>
          <w:sz w:val="28"/>
          <w:szCs w:val="28"/>
          <w:vertAlign w:val="subscript"/>
        </w:rPr>
        <w:t>3</w:t>
      </w:r>
      <w:r w:rsidRPr="0016661A">
        <w:rPr>
          <w:sz w:val="28"/>
          <w:szCs w:val="28"/>
        </w:rPr>
        <w:t>)</w:t>
      </w:r>
      <w:r w:rsidRPr="0016661A">
        <w:rPr>
          <w:rFonts w:ascii="Cambria Math" w:hAnsi="Cambria Math" w:cs="Cambria Math"/>
          <w:sz w:val="28"/>
          <w:szCs w:val="28"/>
          <w:vertAlign w:val="subscript"/>
        </w:rPr>
        <w:t>𝑚</w:t>
      </w:r>
      <w:r w:rsidRPr="0016661A">
        <w:rPr>
          <w:sz w:val="28"/>
          <w:szCs w:val="28"/>
          <w:vertAlign w:val="subscript"/>
        </w:rPr>
        <w:t>ax</w:t>
      </w:r>
      <w:r w:rsidRPr="0016661A">
        <w:rPr>
          <w:sz w:val="28"/>
          <w:szCs w:val="28"/>
        </w:rPr>
        <w:t xml:space="preserve"> + V</w:t>
      </w:r>
      <w:r w:rsidRPr="0016661A">
        <w:rPr>
          <w:sz w:val="28"/>
          <w:szCs w:val="28"/>
          <w:vertAlign w:val="subscript"/>
        </w:rPr>
        <w:t>4</w:t>
      </w:r>
      <w:r w:rsidRPr="0016661A">
        <w:rPr>
          <w:sz w:val="28"/>
          <w:szCs w:val="28"/>
        </w:rPr>
        <w:t xml:space="preserve"> + V</w:t>
      </w:r>
      <w:r w:rsidRPr="0016661A">
        <w:rPr>
          <w:sz w:val="28"/>
          <w:szCs w:val="28"/>
          <w:vertAlign w:val="subscript"/>
        </w:rPr>
        <w:t>5</w:t>
      </w:r>
    </w:p>
    <w:p w14:paraId="58CEE4F7" w14:textId="7548EBB7" w:rsidR="00130B5E" w:rsidRPr="0016661A" w:rsidRDefault="00130B5E" w:rsidP="00720A7C">
      <w:pPr>
        <w:widowControl w:val="0"/>
        <w:autoSpaceDE w:val="0"/>
        <w:autoSpaceDN w:val="0"/>
        <w:adjustRightInd w:val="0"/>
        <w:snapToGrid w:val="0"/>
        <w:spacing w:line="500" w:lineRule="exact"/>
        <w:jc w:val="center"/>
        <w:rPr>
          <w:sz w:val="28"/>
          <w:szCs w:val="28"/>
        </w:rPr>
      </w:pPr>
      <w:r w:rsidRPr="0016661A">
        <w:rPr>
          <w:sz w:val="28"/>
          <w:szCs w:val="28"/>
        </w:rPr>
        <w:t>V</w:t>
      </w:r>
      <w:r w:rsidRPr="0016661A">
        <w:rPr>
          <w:sz w:val="28"/>
          <w:szCs w:val="28"/>
          <w:vertAlign w:val="subscript"/>
        </w:rPr>
        <w:t>2</w:t>
      </w:r>
      <w:r w:rsidRPr="0016661A">
        <w:rPr>
          <w:sz w:val="28"/>
          <w:szCs w:val="28"/>
        </w:rPr>
        <w:t>= ΣV</w:t>
      </w:r>
      <w:r w:rsidRPr="0016661A">
        <w:rPr>
          <w:sz w:val="28"/>
          <w:szCs w:val="28"/>
          <w:vertAlign w:val="subscript"/>
        </w:rPr>
        <w:t>消</w:t>
      </w:r>
      <w:r w:rsidRPr="0016661A">
        <w:rPr>
          <w:sz w:val="28"/>
          <w:szCs w:val="28"/>
        </w:rPr>
        <w:t>t</w:t>
      </w:r>
      <w:r w:rsidRPr="0016661A">
        <w:rPr>
          <w:sz w:val="28"/>
          <w:szCs w:val="28"/>
          <w:vertAlign w:val="subscript"/>
        </w:rPr>
        <w:t>消</w:t>
      </w:r>
    </w:p>
    <w:p w14:paraId="1432B791" w14:textId="0987C086" w:rsidR="00130B5E" w:rsidRPr="0016661A" w:rsidRDefault="00130B5E" w:rsidP="00720A7C">
      <w:pPr>
        <w:widowControl w:val="0"/>
        <w:autoSpaceDE w:val="0"/>
        <w:autoSpaceDN w:val="0"/>
        <w:adjustRightInd w:val="0"/>
        <w:snapToGrid w:val="0"/>
        <w:spacing w:line="500" w:lineRule="exact"/>
        <w:jc w:val="center"/>
        <w:rPr>
          <w:sz w:val="28"/>
          <w:szCs w:val="28"/>
        </w:rPr>
      </w:pPr>
      <w:r w:rsidRPr="0016661A">
        <w:rPr>
          <w:sz w:val="28"/>
          <w:szCs w:val="28"/>
        </w:rPr>
        <w:t>V</w:t>
      </w:r>
      <w:r w:rsidRPr="0016661A">
        <w:rPr>
          <w:sz w:val="28"/>
          <w:szCs w:val="28"/>
          <w:vertAlign w:val="subscript"/>
        </w:rPr>
        <w:t>5</w:t>
      </w:r>
      <w:r w:rsidRPr="0016661A">
        <w:rPr>
          <w:sz w:val="28"/>
          <w:szCs w:val="28"/>
        </w:rPr>
        <w:t>= 10</w:t>
      </w:r>
      <w:r w:rsidRPr="0016661A">
        <w:rPr>
          <w:rFonts w:ascii="Cambria Math" w:hAnsi="Cambria Math" w:cs="Cambria Math"/>
          <w:sz w:val="28"/>
          <w:szCs w:val="28"/>
        </w:rPr>
        <w:t>𝑞</w:t>
      </w:r>
      <w:r w:rsidRPr="0016661A">
        <w:rPr>
          <w:sz w:val="28"/>
          <w:szCs w:val="28"/>
        </w:rPr>
        <w:t>f</w:t>
      </w:r>
    </w:p>
    <w:p w14:paraId="6CB377A9" w14:textId="59F7D8C1" w:rsidR="00130B5E" w:rsidRPr="0016661A" w:rsidRDefault="00720A7C" w:rsidP="00720A7C">
      <w:pPr>
        <w:widowControl w:val="0"/>
        <w:adjustRightInd w:val="0"/>
        <w:snapToGrid w:val="0"/>
        <w:spacing w:line="500" w:lineRule="exact"/>
        <w:jc w:val="center"/>
        <w:rPr>
          <w:kern w:val="2"/>
          <w:sz w:val="28"/>
          <w:szCs w:val="28"/>
        </w:rPr>
      </w:pPr>
      <w:r w:rsidRPr="0016661A">
        <w:rPr>
          <w:sz w:val="28"/>
          <w:szCs w:val="28"/>
        </w:rPr>
        <w:t>q</w:t>
      </w:r>
      <w:r w:rsidR="00130B5E" w:rsidRPr="0016661A">
        <w:rPr>
          <w:sz w:val="28"/>
          <w:szCs w:val="28"/>
        </w:rPr>
        <w:t xml:space="preserve">= </w:t>
      </w:r>
      <w:r w:rsidRPr="0016661A">
        <w:rPr>
          <w:sz w:val="28"/>
          <w:szCs w:val="28"/>
        </w:rPr>
        <w:t>q</w:t>
      </w:r>
      <w:r w:rsidRPr="0016661A">
        <w:rPr>
          <w:sz w:val="28"/>
          <w:szCs w:val="28"/>
          <w:vertAlign w:val="subscript"/>
        </w:rPr>
        <w:t>a</w:t>
      </w:r>
      <w:r w:rsidR="00130B5E" w:rsidRPr="0016661A">
        <w:rPr>
          <w:sz w:val="28"/>
          <w:szCs w:val="28"/>
        </w:rPr>
        <w:t>/</w:t>
      </w:r>
      <w:r w:rsidRPr="0016661A">
        <w:rPr>
          <w:sz w:val="28"/>
          <w:szCs w:val="28"/>
        </w:rPr>
        <w:t>n</w:t>
      </w:r>
    </w:p>
    <w:p w14:paraId="1066CDB8" w14:textId="77777777" w:rsidR="00F32292" w:rsidRPr="0016661A" w:rsidRDefault="00720A7C" w:rsidP="001D5E33">
      <w:pPr>
        <w:widowControl w:val="0"/>
        <w:autoSpaceDE w:val="0"/>
        <w:autoSpaceDN w:val="0"/>
        <w:adjustRightInd w:val="0"/>
        <w:snapToGrid w:val="0"/>
        <w:spacing w:line="500" w:lineRule="exact"/>
        <w:ind w:firstLineChars="303" w:firstLine="848"/>
        <w:rPr>
          <w:sz w:val="28"/>
          <w:szCs w:val="28"/>
        </w:rPr>
      </w:pPr>
      <w:r w:rsidRPr="0016661A">
        <w:rPr>
          <w:sz w:val="28"/>
          <w:szCs w:val="28"/>
        </w:rPr>
        <w:lastRenderedPageBreak/>
        <w:t>其中：</w:t>
      </w:r>
    </w:p>
    <w:p w14:paraId="035A06FE" w14:textId="12FBA50F" w:rsidR="00F32292" w:rsidRPr="0016661A" w:rsidRDefault="00F32292" w:rsidP="001D5E33">
      <w:pPr>
        <w:widowControl w:val="0"/>
        <w:autoSpaceDE w:val="0"/>
        <w:autoSpaceDN w:val="0"/>
        <w:adjustRightInd w:val="0"/>
        <w:snapToGrid w:val="0"/>
        <w:spacing w:line="500" w:lineRule="exact"/>
        <w:ind w:firstLineChars="303" w:firstLine="727"/>
      </w:pPr>
      <w:r w:rsidRPr="0016661A">
        <w:t>V</w:t>
      </w:r>
      <w:r w:rsidRPr="0016661A">
        <w:rPr>
          <w:vertAlign w:val="subscript"/>
        </w:rPr>
        <w:t>总</w:t>
      </w:r>
      <w:r w:rsidRPr="0016661A">
        <w:t xml:space="preserve"> — </w:t>
      </w:r>
      <w:r w:rsidRPr="0016661A">
        <w:t>事故排水储存设施的总有效容积（即事故排水总量），</w:t>
      </w:r>
      <w:r w:rsidRPr="0016661A">
        <w:t>m</w:t>
      </w:r>
      <w:r w:rsidRPr="0016661A">
        <w:rPr>
          <w:vertAlign w:val="superscript"/>
        </w:rPr>
        <w:t>3</w:t>
      </w:r>
      <w:r w:rsidRPr="0016661A">
        <w:t>；</w:t>
      </w:r>
    </w:p>
    <w:p w14:paraId="519491EC" w14:textId="5AF7E56C" w:rsidR="00F32292" w:rsidRPr="0016661A" w:rsidRDefault="00F32292" w:rsidP="001D5E33">
      <w:pPr>
        <w:widowControl w:val="0"/>
        <w:autoSpaceDE w:val="0"/>
        <w:autoSpaceDN w:val="0"/>
        <w:adjustRightInd w:val="0"/>
        <w:snapToGrid w:val="0"/>
        <w:spacing w:line="500" w:lineRule="exact"/>
        <w:ind w:firstLineChars="303" w:firstLine="727"/>
      </w:pPr>
      <w:r w:rsidRPr="0016661A">
        <w:t xml:space="preserve"> (V</w:t>
      </w:r>
      <w:r w:rsidRPr="0016661A">
        <w:rPr>
          <w:vertAlign w:val="subscript"/>
        </w:rPr>
        <w:t xml:space="preserve">1 </w:t>
      </w:r>
      <w:r w:rsidRPr="0016661A">
        <w:t>+ V</w:t>
      </w:r>
      <w:r w:rsidRPr="0016661A">
        <w:rPr>
          <w:vertAlign w:val="subscript"/>
        </w:rPr>
        <w:t>2</w:t>
      </w:r>
      <w:r w:rsidRPr="0016661A">
        <w:t xml:space="preserve"> –V</w:t>
      </w:r>
      <w:r w:rsidRPr="0016661A">
        <w:rPr>
          <w:vertAlign w:val="subscript"/>
        </w:rPr>
        <w:t>3</w:t>
      </w:r>
      <w:r w:rsidRPr="0016661A">
        <w:t>)</w:t>
      </w:r>
      <w:r w:rsidRPr="0016661A">
        <w:rPr>
          <w:vertAlign w:val="subscript"/>
        </w:rPr>
        <w:t xml:space="preserve">max </w:t>
      </w:r>
      <w:r w:rsidRPr="0016661A">
        <w:t>—</w:t>
      </w:r>
      <w:r w:rsidRPr="0016661A">
        <w:t>对收集系统范围内不同罐组或装置分别计算</w:t>
      </w:r>
      <w:r w:rsidRPr="0016661A">
        <w:t>(V</w:t>
      </w:r>
      <w:r w:rsidRPr="0016661A">
        <w:rPr>
          <w:vertAlign w:val="subscript"/>
        </w:rPr>
        <w:t xml:space="preserve">1 </w:t>
      </w:r>
      <w:r w:rsidRPr="0016661A">
        <w:t>+ V</w:t>
      </w:r>
      <w:r w:rsidRPr="0016661A">
        <w:rPr>
          <w:vertAlign w:val="subscript"/>
        </w:rPr>
        <w:t xml:space="preserve">2 </w:t>
      </w:r>
      <w:r w:rsidRPr="0016661A">
        <w:t>–V</w:t>
      </w:r>
      <w:r w:rsidRPr="0016661A">
        <w:rPr>
          <w:vertAlign w:val="subscript"/>
        </w:rPr>
        <w:t>3</w:t>
      </w:r>
      <w:r w:rsidRPr="0016661A">
        <w:t>)</w:t>
      </w:r>
      <w:r w:rsidRPr="0016661A">
        <w:t>，取其中最大值。</w:t>
      </w:r>
      <w:r w:rsidRPr="0016661A">
        <w:t xml:space="preserve"> </w:t>
      </w:r>
    </w:p>
    <w:p w14:paraId="12ED85C3" w14:textId="0C3F5CE4" w:rsidR="00F32292" w:rsidRPr="0016661A" w:rsidRDefault="00F32292" w:rsidP="001D5E33">
      <w:pPr>
        <w:widowControl w:val="0"/>
        <w:autoSpaceDE w:val="0"/>
        <w:autoSpaceDN w:val="0"/>
        <w:adjustRightInd w:val="0"/>
        <w:snapToGrid w:val="0"/>
        <w:spacing w:line="500" w:lineRule="exact"/>
        <w:ind w:firstLineChars="303" w:firstLine="727"/>
      </w:pPr>
      <w:r w:rsidRPr="0016661A">
        <w:t>V</w:t>
      </w:r>
      <w:r w:rsidRPr="0016661A">
        <w:rPr>
          <w:vertAlign w:val="subscript"/>
        </w:rPr>
        <w:t>1</w:t>
      </w:r>
      <w:r w:rsidRPr="0016661A">
        <w:t xml:space="preserve"> —</w:t>
      </w:r>
      <w:r w:rsidRPr="0016661A">
        <w:t>收集系统范围内发生事故的一个罐组或一套装置的物料量，</w:t>
      </w:r>
      <w:r w:rsidRPr="0016661A">
        <w:t>m</w:t>
      </w:r>
      <w:r w:rsidRPr="0016661A">
        <w:rPr>
          <w:vertAlign w:val="superscript"/>
        </w:rPr>
        <w:t>3</w:t>
      </w:r>
      <w:r w:rsidRPr="0016661A">
        <w:t>；储存相同物料的罐组按一个最大储罐计，装置物料量按存留最大物料量的一台反应（塔）器或中间储罐计；</w:t>
      </w:r>
      <w:r w:rsidR="00790ECC" w:rsidRPr="0016661A">
        <w:t>本项目取</w:t>
      </w:r>
      <w:r w:rsidR="00790ECC" w:rsidRPr="0016661A">
        <w:rPr>
          <w:rFonts w:hint="eastAsia"/>
        </w:rPr>
        <w:t>4</w:t>
      </w:r>
      <w:r w:rsidR="00790ECC" w:rsidRPr="0016661A">
        <w:t>0</w:t>
      </w:r>
      <w:r w:rsidR="00790ECC" w:rsidRPr="0016661A">
        <w:t>。</w:t>
      </w:r>
    </w:p>
    <w:p w14:paraId="5B05C15F" w14:textId="5F5BD7AD" w:rsidR="00790ECC" w:rsidRPr="0016661A" w:rsidRDefault="00F32292" w:rsidP="00790ECC">
      <w:pPr>
        <w:widowControl w:val="0"/>
        <w:autoSpaceDE w:val="0"/>
        <w:autoSpaceDN w:val="0"/>
        <w:adjustRightInd w:val="0"/>
        <w:snapToGrid w:val="0"/>
        <w:spacing w:line="500" w:lineRule="exact"/>
        <w:ind w:firstLineChars="303" w:firstLine="727"/>
      </w:pPr>
      <w:r w:rsidRPr="0016661A">
        <w:t xml:space="preserve"> V</w:t>
      </w:r>
      <w:r w:rsidRPr="0016661A">
        <w:rPr>
          <w:vertAlign w:val="subscript"/>
        </w:rPr>
        <w:t xml:space="preserve">2 </w:t>
      </w:r>
      <w:r w:rsidRPr="0016661A">
        <w:t>—</w:t>
      </w:r>
      <w:r w:rsidRPr="0016661A">
        <w:t>火灾延续时间内，事故发生区域范围内的消防用水量，</w:t>
      </w:r>
      <w:r w:rsidRPr="0016661A">
        <w:t>m</w:t>
      </w:r>
      <w:r w:rsidRPr="0016661A">
        <w:rPr>
          <w:vertAlign w:val="superscript"/>
        </w:rPr>
        <w:t>3</w:t>
      </w:r>
      <w:r w:rsidRPr="0016661A">
        <w:t>；</w:t>
      </w:r>
      <w:r w:rsidR="00790ECC" w:rsidRPr="0016661A">
        <w:t>V</w:t>
      </w:r>
      <w:r w:rsidR="00790ECC" w:rsidRPr="0016661A">
        <w:rPr>
          <w:vertAlign w:val="subscript"/>
        </w:rPr>
        <w:t>2</w:t>
      </w:r>
      <w:r w:rsidR="00790ECC" w:rsidRPr="0016661A">
        <w:t>=∑Q</w:t>
      </w:r>
      <w:r w:rsidR="00790ECC" w:rsidRPr="0016661A">
        <w:rPr>
          <w:vertAlign w:val="subscript"/>
        </w:rPr>
        <w:t>消</w:t>
      </w:r>
      <w:r w:rsidR="00790ECC" w:rsidRPr="0016661A">
        <w:t>t</w:t>
      </w:r>
      <w:r w:rsidR="00790ECC" w:rsidRPr="0016661A">
        <w:rPr>
          <w:vertAlign w:val="subscript"/>
        </w:rPr>
        <w:t>消</w:t>
      </w:r>
    </w:p>
    <w:p w14:paraId="2E81C8FB" w14:textId="7D71A380" w:rsidR="00790ECC" w:rsidRPr="0016661A" w:rsidRDefault="00790ECC" w:rsidP="00790ECC">
      <w:pPr>
        <w:widowControl w:val="0"/>
        <w:autoSpaceDE w:val="0"/>
        <w:autoSpaceDN w:val="0"/>
        <w:adjustRightInd w:val="0"/>
        <w:snapToGrid w:val="0"/>
        <w:spacing w:line="500" w:lineRule="exact"/>
        <w:ind w:firstLineChars="303" w:firstLine="727"/>
        <w:rPr>
          <w:sz w:val="28"/>
          <w:szCs w:val="28"/>
        </w:rPr>
      </w:pPr>
      <w:r w:rsidRPr="0016661A">
        <w:t>式中：</w:t>
      </w:r>
      <w:r w:rsidRPr="0016661A">
        <w:t xml:space="preserve"> Q</w:t>
      </w:r>
      <w:r w:rsidRPr="0016661A">
        <w:rPr>
          <w:vertAlign w:val="subscript"/>
        </w:rPr>
        <w:t>消</w:t>
      </w:r>
      <w:r w:rsidRPr="0016661A">
        <w:t xml:space="preserve"> —</w:t>
      </w:r>
      <w:r w:rsidRPr="0016661A">
        <w:t>发生事故的罐区或装置区同时使用的消防设施给水流量，</w:t>
      </w:r>
      <w:r w:rsidRPr="0016661A">
        <w:t>m</w:t>
      </w:r>
      <w:r w:rsidRPr="0016661A">
        <w:rPr>
          <w:vertAlign w:val="superscript"/>
        </w:rPr>
        <w:t>3</w:t>
      </w:r>
      <w:r w:rsidRPr="0016661A">
        <w:t>/h</w:t>
      </w:r>
      <w:r w:rsidRPr="0016661A">
        <w:t>；本项目取</w:t>
      </w:r>
      <w:r w:rsidRPr="0016661A">
        <w:rPr>
          <w:rFonts w:hint="eastAsia"/>
        </w:rPr>
        <w:t>1</w:t>
      </w:r>
      <w:r w:rsidRPr="0016661A">
        <w:t>5L/</w:t>
      </w:r>
      <w:r w:rsidRPr="0016661A">
        <w:t>；</w:t>
      </w:r>
      <w:r w:rsidRPr="0016661A">
        <w:t>t</w:t>
      </w:r>
      <w:r w:rsidRPr="0016661A">
        <w:rPr>
          <w:vertAlign w:val="subscript"/>
        </w:rPr>
        <w:t>消</w:t>
      </w:r>
      <w:r w:rsidRPr="0016661A">
        <w:t xml:space="preserve"> —</w:t>
      </w:r>
      <w:r w:rsidRPr="0016661A">
        <w:t>消防设施对应的设计消防历时，</w:t>
      </w:r>
      <w:r w:rsidRPr="0016661A">
        <w:t>h</w:t>
      </w:r>
      <w:r w:rsidRPr="0016661A">
        <w:t>，本项目取</w:t>
      </w:r>
      <w:r w:rsidRPr="0016661A">
        <w:rPr>
          <w:rFonts w:hint="eastAsia"/>
        </w:rPr>
        <w:t>6</w:t>
      </w:r>
      <w:r w:rsidRPr="0016661A">
        <w:t>h</w:t>
      </w:r>
      <w:r w:rsidRPr="0016661A">
        <w:t>。</w:t>
      </w:r>
      <w:r w:rsidR="00A665FE" w:rsidRPr="0016661A">
        <w:t>经计算</w:t>
      </w:r>
      <w:r w:rsidR="00A665FE" w:rsidRPr="0016661A">
        <w:rPr>
          <w:rFonts w:hint="eastAsia"/>
        </w:rPr>
        <w:t>V</w:t>
      </w:r>
      <w:r w:rsidR="00A665FE" w:rsidRPr="0016661A">
        <w:t>2=324m</w:t>
      </w:r>
      <w:r w:rsidR="00A665FE" w:rsidRPr="0016661A">
        <w:rPr>
          <w:vertAlign w:val="superscript"/>
        </w:rPr>
        <w:t>3</w:t>
      </w:r>
      <w:r w:rsidR="00A665FE" w:rsidRPr="0016661A">
        <w:t>。</w:t>
      </w:r>
    </w:p>
    <w:p w14:paraId="067AF8A8" w14:textId="7C3222C5" w:rsidR="00F32292" w:rsidRPr="0016661A" w:rsidRDefault="00A665FE" w:rsidP="001D5E33">
      <w:pPr>
        <w:widowControl w:val="0"/>
        <w:autoSpaceDE w:val="0"/>
        <w:autoSpaceDN w:val="0"/>
        <w:adjustRightInd w:val="0"/>
        <w:snapToGrid w:val="0"/>
        <w:spacing w:line="500" w:lineRule="exact"/>
        <w:ind w:firstLineChars="303" w:firstLine="727"/>
      </w:pPr>
      <w:r w:rsidRPr="0016661A">
        <w:rPr>
          <w:rFonts w:hint="eastAsia"/>
        </w:rPr>
        <w:t xml:space="preserve"> </w:t>
      </w:r>
      <w:r w:rsidR="00F32292" w:rsidRPr="0016661A">
        <w:t xml:space="preserve"> V</w:t>
      </w:r>
      <w:r w:rsidR="00F32292" w:rsidRPr="0016661A">
        <w:rPr>
          <w:vertAlign w:val="subscript"/>
        </w:rPr>
        <w:t>3</w:t>
      </w:r>
      <w:r w:rsidR="00F32292" w:rsidRPr="0016661A">
        <w:t xml:space="preserve"> —</w:t>
      </w:r>
      <w:r w:rsidR="00F32292" w:rsidRPr="0016661A">
        <w:t>发生事故时可以储存、转运到其他设施的事故排水量，</w:t>
      </w:r>
      <w:r w:rsidR="00F32292" w:rsidRPr="0016661A">
        <w:t>m</w:t>
      </w:r>
      <w:r w:rsidR="00F32292" w:rsidRPr="0016661A">
        <w:rPr>
          <w:vertAlign w:val="superscript"/>
        </w:rPr>
        <w:t>3</w:t>
      </w:r>
      <w:r w:rsidR="00F32292" w:rsidRPr="0016661A">
        <w:t>；</w:t>
      </w:r>
      <w:r w:rsidRPr="0016661A">
        <w:t>本项目取</w:t>
      </w:r>
      <w:r w:rsidRPr="0016661A">
        <w:rPr>
          <w:rFonts w:hint="eastAsia"/>
        </w:rPr>
        <w:t>0</w:t>
      </w:r>
      <w:r w:rsidRPr="0016661A">
        <w:t>。</w:t>
      </w:r>
    </w:p>
    <w:p w14:paraId="7EEFA316" w14:textId="73549CAB" w:rsidR="00F32292" w:rsidRPr="0016661A" w:rsidRDefault="00F32292" w:rsidP="001D5E33">
      <w:pPr>
        <w:widowControl w:val="0"/>
        <w:autoSpaceDE w:val="0"/>
        <w:autoSpaceDN w:val="0"/>
        <w:adjustRightInd w:val="0"/>
        <w:snapToGrid w:val="0"/>
        <w:spacing w:line="500" w:lineRule="exact"/>
        <w:ind w:firstLineChars="303" w:firstLine="727"/>
      </w:pPr>
      <w:r w:rsidRPr="0016661A">
        <w:t xml:space="preserve"> V</w:t>
      </w:r>
      <w:r w:rsidRPr="0016661A">
        <w:rPr>
          <w:vertAlign w:val="subscript"/>
        </w:rPr>
        <w:t xml:space="preserve">4 </w:t>
      </w:r>
      <w:r w:rsidRPr="0016661A">
        <w:t>—</w:t>
      </w:r>
      <w:r w:rsidRPr="0016661A">
        <w:t>发生事故时必须进入事故排水收集系统的生产废水量，</w:t>
      </w:r>
      <w:r w:rsidRPr="0016661A">
        <w:t>m</w:t>
      </w:r>
      <w:r w:rsidRPr="0016661A">
        <w:rPr>
          <w:vertAlign w:val="superscript"/>
        </w:rPr>
        <w:t>3</w:t>
      </w:r>
      <w:r w:rsidRPr="0016661A">
        <w:t>；</w:t>
      </w:r>
      <w:r w:rsidRPr="0016661A">
        <w:t xml:space="preserve"> </w:t>
      </w:r>
      <w:r w:rsidR="00A665FE" w:rsidRPr="0016661A">
        <w:t>本项目取</w:t>
      </w:r>
      <w:r w:rsidR="00A665FE" w:rsidRPr="0016661A">
        <w:rPr>
          <w:rFonts w:hint="eastAsia"/>
        </w:rPr>
        <w:t>0</w:t>
      </w:r>
      <w:r w:rsidR="00A665FE" w:rsidRPr="0016661A">
        <w:t>。</w:t>
      </w:r>
    </w:p>
    <w:p w14:paraId="2FD1D490" w14:textId="4E28A84E" w:rsidR="00F32292" w:rsidRPr="0016661A" w:rsidRDefault="00F32292" w:rsidP="00F32292">
      <w:pPr>
        <w:widowControl w:val="0"/>
        <w:autoSpaceDE w:val="0"/>
        <w:autoSpaceDN w:val="0"/>
        <w:adjustRightInd w:val="0"/>
        <w:snapToGrid w:val="0"/>
        <w:spacing w:line="500" w:lineRule="exact"/>
        <w:ind w:firstLineChars="300" w:firstLine="720"/>
        <w:rPr>
          <w:sz w:val="28"/>
          <w:szCs w:val="28"/>
        </w:rPr>
      </w:pPr>
      <w:r w:rsidRPr="0016661A">
        <w:t>V</w:t>
      </w:r>
      <w:r w:rsidRPr="0016661A">
        <w:rPr>
          <w:vertAlign w:val="subscript"/>
        </w:rPr>
        <w:t>5</w:t>
      </w:r>
      <w:r w:rsidRPr="0016661A">
        <w:t xml:space="preserve"> —</w:t>
      </w:r>
      <w:r w:rsidRPr="0016661A">
        <w:t>发生事故时可能进入该收集系统的降雨量，</w:t>
      </w:r>
      <w:r w:rsidRPr="0016661A">
        <w:t>m</w:t>
      </w:r>
      <w:r w:rsidRPr="0016661A">
        <w:rPr>
          <w:vertAlign w:val="superscript"/>
        </w:rPr>
        <w:t>3</w:t>
      </w:r>
      <w:r w:rsidRPr="0016661A">
        <w:t>。</w:t>
      </w:r>
    </w:p>
    <w:p w14:paraId="31595693" w14:textId="77777777" w:rsidR="00A665FE" w:rsidRPr="0016661A" w:rsidRDefault="00A665FE" w:rsidP="001D5E33">
      <w:pPr>
        <w:widowControl w:val="0"/>
        <w:autoSpaceDE w:val="0"/>
        <w:autoSpaceDN w:val="0"/>
        <w:adjustRightInd w:val="0"/>
        <w:snapToGrid w:val="0"/>
        <w:spacing w:line="500" w:lineRule="exact"/>
        <w:ind w:firstLineChars="303" w:firstLine="727"/>
      </w:pPr>
      <w:r w:rsidRPr="0016661A">
        <w:t>V</w:t>
      </w:r>
      <w:r w:rsidRPr="0016661A">
        <w:rPr>
          <w:vertAlign w:val="subscript"/>
        </w:rPr>
        <w:t>5</w:t>
      </w:r>
      <w:r w:rsidRPr="0016661A">
        <w:t xml:space="preserve"> = 10qF </w:t>
      </w:r>
    </w:p>
    <w:p w14:paraId="2F6DD204" w14:textId="231EB6DA" w:rsidR="00A665FE" w:rsidRPr="0016661A" w:rsidRDefault="00A665FE" w:rsidP="001D5E33">
      <w:pPr>
        <w:widowControl w:val="0"/>
        <w:autoSpaceDE w:val="0"/>
        <w:autoSpaceDN w:val="0"/>
        <w:adjustRightInd w:val="0"/>
        <w:snapToGrid w:val="0"/>
        <w:spacing w:line="500" w:lineRule="exact"/>
        <w:ind w:firstLineChars="303" w:firstLine="727"/>
      </w:pPr>
      <w:r w:rsidRPr="0016661A">
        <w:t>q = q</w:t>
      </w:r>
      <w:r w:rsidRPr="0016661A">
        <w:rPr>
          <w:vertAlign w:val="subscript"/>
        </w:rPr>
        <w:t>a</w:t>
      </w:r>
      <w:r w:rsidRPr="0016661A">
        <w:t>/n</w:t>
      </w:r>
    </w:p>
    <w:p w14:paraId="47708C11" w14:textId="2085310E" w:rsidR="00A665FE" w:rsidRPr="0016661A" w:rsidRDefault="00A665FE" w:rsidP="001D5E33">
      <w:pPr>
        <w:widowControl w:val="0"/>
        <w:autoSpaceDE w:val="0"/>
        <w:autoSpaceDN w:val="0"/>
        <w:adjustRightInd w:val="0"/>
        <w:snapToGrid w:val="0"/>
        <w:spacing w:line="500" w:lineRule="exact"/>
        <w:ind w:firstLineChars="303" w:firstLine="727"/>
      </w:pPr>
      <w:r w:rsidRPr="0016661A">
        <w:t xml:space="preserve"> </w:t>
      </w:r>
      <w:r w:rsidRPr="0016661A">
        <w:t>式中：</w:t>
      </w:r>
      <w:r w:rsidRPr="0016661A">
        <w:t>q —</w:t>
      </w:r>
      <w:r w:rsidRPr="0016661A">
        <w:t>降雨强度，</w:t>
      </w:r>
      <w:r w:rsidRPr="0016661A">
        <w:t>mm</w:t>
      </w:r>
      <w:r w:rsidRPr="0016661A">
        <w:t>；</w:t>
      </w:r>
      <w:r w:rsidR="00F72224" w:rsidRPr="0016661A">
        <w:t xml:space="preserve"> </w:t>
      </w:r>
    </w:p>
    <w:p w14:paraId="2F7A89E6" w14:textId="43BA3786" w:rsidR="00F32292" w:rsidRPr="0016661A" w:rsidRDefault="00A665FE" w:rsidP="001D5E33">
      <w:pPr>
        <w:widowControl w:val="0"/>
        <w:autoSpaceDE w:val="0"/>
        <w:autoSpaceDN w:val="0"/>
        <w:adjustRightInd w:val="0"/>
        <w:snapToGrid w:val="0"/>
        <w:spacing w:line="500" w:lineRule="exact"/>
        <w:ind w:firstLineChars="303" w:firstLine="727"/>
      </w:pPr>
      <w:r w:rsidRPr="0016661A">
        <w:t>按平均日降雨量；</w:t>
      </w:r>
      <w:r w:rsidRPr="0016661A">
        <w:t xml:space="preserve"> F —</w:t>
      </w:r>
      <w:r w:rsidRPr="0016661A">
        <w:t>必须进入事故废水收集系统的雨水汇水面积，</w:t>
      </w:r>
      <w:r w:rsidRPr="0016661A">
        <w:t>ha</w:t>
      </w:r>
      <w:r w:rsidRPr="0016661A">
        <w:t>；</w:t>
      </w:r>
    </w:p>
    <w:p w14:paraId="580FF77D" w14:textId="3A0209E7" w:rsidR="00DA5763" w:rsidRPr="0016661A" w:rsidRDefault="00A665FE" w:rsidP="001D5E33">
      <w:pPr>
        <w:widowControl w:val="0"/>
        <w:autoSpaceDE w:val="0"/>
        <w:autoSpaceDN w:val="0"/>
        <w:adjustRightInd w:val="0"/>
        <w:snapToGrid w:val="0"/>
        <w:spacing w:line="500" w:lineRule="exact"/>
        <w:ind w:firstLineChars="303" w:firstLine="727"/>
      </w:pPr>
      <w:r w:rsidRPr="0016661A">
        <w:t>q</w:t>
      </w:r>
      <w:r w:rsidRPr="0016661A">
        <w:rPr>
          <w:vertAlign w:val="subscript"/>
        </w:rPr>
        <w:t>a</w:t>
      </w:r>
      <w:r w:rsidRPr="0016661A">
        <w:t xml:space="preserve"> —</w:t>
      </w:r>
      <w:r w:rsidRPr="0016661A">
        <w:t>年平均降雨量，</w:t>
      </w:r>
      <w:r w:rsidRPr="0016661A">
        <w:t>mm</w:t>
      </w:r>
      <w:r w:rsidRPr="0016661A">
        <w:t>；</w:t>
      </w:r>
      <w:r w:rsidR="00DA5763" w:rsidRPr="0016661A">
        <w:rPr>
          <w:rFonts w:hint="eastAsia"/>
        </w:rPr>
        <w:t>8</w:t>
      </w:r>
      <w:r w:rsidR="00DA5763" w:rsidRPr="0016661A">
        <w:t>52.8mm</w:t>
      </w:r>
    </w:p>
    <w:p w14:paraId="4776DFA6" w14:textId="674DC109" w:rsidR="00A665FE" w:rsidRPr="0016661A" w:rsidRDefault="00A665FE" w:rsidP="001D5E33">
      <w:pPr>
        <w:widowControl w:val="0"/>
        <w:autoSpaceDE w:val="0"/>
        <w:autoSpaceDN w:val="0"/>
        <w:adjustRightInd w:val="0"/>
        <w:snapToGrid w:val="0"/>
        <w:spacing w:line="500" w:lineRule="exact"/>
        <w:ind w:firstLineChars="303" w:firstLine="727"/>
        <w:rPr>
          <w:sz w:val="28"/>
          <w:szCs w:val="28"/>
        </w:rPr>
      </w:pPr>
      <w:r w:rsidRPr="0016661A">
        <w:t xml:space="preserve"> n ——</w:t>
      </w:r>
      <w:r w:rsidRPr="0016661A">
        <w:t>年平均降雨日数</w:t>
      </w:r>
      <w:r w:rsidR="00DA5763" w:rsidRPr="0016661A">
        <w:rPr>
          <w:rFonts w:hint="eastAsia"/>
        </w:rPr>
        <w:t>,</w:t>
      </w:r>
      <w:r w:rsidR="00DA5763" w:rsidRPr="0016661A">
        <w:t>100d</w:t>
      </w:r>
      <w:r w:rsidR="00DA5763" w:rsidRPr="0016661A">
        <w:t>。</w:t>
      </w:r>
    </w:p>
    <w:p w14:paraId="4F71EE7A" w14:textId="506586F2" w:rsidR="00EC5399" w:rsidRPr="0016661A" w:rsidRDefault="00F72224" w:rsidP="001D5E33">
      <w:pPr>
        <w:widowControl w:val="0"/>
        <w:autoSpaceDE w:val="0"/>
        <w:autoSpaceDN w:val="0"/>
        <w:adjustRightInd w:val="0"/>
        <w:snapToGrid w:val="0"/>
        <w:spacing w:line="500" w:lineRule="exact"/>
        <w:ind w:firstLineChars="303" w:firstLine="848"/>
        <w:rPr>
          <w:sz w:val="28"/>
          <w:szCs w:val="28"/>
        </w:rPr>
      </w:pPr>
      <w:r w:rsidRPr="0016661A">
        <w:rPr>
          <w:sz w:val="28"/>
          <w:szCs w:val="28"/>
        </w:rPr>
        <w:t>经计算</w:t>
      </w:r>
      <w:r w:rsidRPr="0016661A">
        <w:t>V</w:t>
      </w:r>
      <w:r w:rsidRPr="0016661A">
        <w:rPr>
          <w:vertAlign w:val="subscript"/>
        </w:rPr>
        <w:t>5</w:t>
      </w:r>
      <w:r w:rsidRPr="0016661A">
        <w:t>=</w:t>
      </w:r>
      <w:r w:rsidR="00474AB1" w:rsidRPr="0016661A">
        <w:t>0.853m</w:t>
      </w:r>
      <w:r w:rsidR="00474AB1" w:rsidRPr="0016661A">
        <w:rPr>
          <w:vertAlign w:val="superscript"/>
        </w:rPr>
        <w:t>3</w:t>
      </w:r>
      <w:r w:rsidR="00474AB1" w:rsidRPr="0016661A">
        <w:t>.</w:t>
      </w:r>
    </w:p>
    <w:p w14:paraId="21CF2322" w14:textId="23C39E7E" w:rsidR="00EC5399" w:rsidRPr="0016661A" w:rsidRDefault="00474AB1" w:rsidP="001D5E33">
      <w:pPr>
        <w:widowControl w:val="0"/>
        <w:autoSpaceDE w:val="0"/>
        <w:autoSpaceDN w:val="0"/>
        <w:adjustRightInd w:val="0"/>
        <w:snapToGrid w:val="0"/>
        <w:spacing w:line="500" w:lineRule="exact"/>
        <w:ind w:firstLineChars="303" w:firstLine="848"/>
        <w:rPr>
          <w:sz w:val="28"/>
          <w:szCs w:val="28"/>
        </w:rPr>
      </w:pPr>
      <w:r w:rsidRPr="0016661A">
        <w:rPr>
          <w:sz w:val="28"/>
          <w:szCs w:val="28"/>
        </w:rPr>
        <w:t>经计算，</w:t>
      </w:r>
      <w:r w:rsidRPr="0016661A">
        <w:rPr>
          <w:rFonts w:hint="eastAsia"/>
          <w:sz w:val="28"/>
          <w:szCs w:val="28"/>
        </w:rPr>
        <w:t>V</w:t>
      </w:r>
      <w:r w:rsidRPr="0016661A">
        <w:rPr>
          <w:sz w:val="28"/>
          <w:szCs w:val="28"/>
          <w:vertAlign w:val="subscript"/>
        </w:rPr>
        <w:t>总</w:t>
      </w:r>
      <w:r w:rsidRPr="0016661A">
        <w:rPr>
          <w:rFonts w:hint="eastAsia"/>
          <w:sz w:val="28"/>
          <w:szCs w:val="28"/>
        </w:rPr>
        <w:t>=</w:t>
      </w:r>
      <w:r w:rsidR="000F48DB" w:rsidRPr="0016661A">
        <w:rPr>
          <w:rFonts w:hint="eastAsia"/>
          <w:sz w:val="28"/>
          <w:szCs w:val="28"/>
        </w:rPr>
        <w:t>（</w:t>
      </w:r>
      <w:r w:rsidR="000F48DB" w:rsidRPr="0016661A">
        <w:rPr>
          <w:rFonts w:hint="eastAsia"/>
          <w:sz w:val="28"/>
          <w:szCs w:val="28"/>
        </w:rPr>
        <w:t>4</w:t>
      </w:r>
      <w:r w:rsidR="000F48DB" w:rsidRPr="0016661A">
        <w:rPr>
          <w:sz w:val="28"/>
          <w:szCs w:val="28"/>
        </w:rPr>
        <w:t>0+324-0</w:t>
      </w:r>
      <w:r w:rsidR="000F48DB" w:rsidRPr="0016661A">
        <w:rPr>
          <w:sz w:val="28"/>
          <w:szCs w:val="28"/>
        </w:rPr>
        <w:t>）</w:t>
      </w:r>
      <w:r w:rsidR="000F48DB" w:rsidRPr="0016661A">
        <w:rPr>
          <w:rFonts w:hint="eastAsia"/>
          <w:sz w:val="28"/>
          <w:szCs w:val="28"/>
        </w:rPr>
        <w:t>+</w:t>
      </w:r>
      <w:r w:rsidR="000F48DB" w:rsidRPr="0016661A">
        <w:rPr>
          <w:sz w:val="28"/>
          <w:szCs w:val="28"/>
        </w:rPr>
        <w:t>0+</w:t>
      </w:r>
      <w:r w:rsidR="000F48DB" w:rsidRPr="0016661A">
        <w:t>0.853=364.85m</w:t>
      </w:r>
      <w:r w:rsidR="000F48DB" w:rsidRPr="0016661A">
        <w:rPr>
          <w:vertAlign w:val="superscript"/>
        </w:rPr>
        <w:t>3</w:t>
      </w:r>
      <w:r w:rsidR="000F48DB" w:rsidRPr="0016661A">
        <w:t>。</w:t>
      </w:r>
    </w:p>
    <w:p w14:paraId="0CAED107" w14:textId="62C85660" w:rsidR="000F48DB" w:rsidRPr="0016661A" w:rsidRDefault="000F48DB" w:rsidP="001D5E33">
      <w:pPr>
        <w:widowControl w:val="0"/>
        <w:adjustRightInd w:val="0"/>
        <w:snapToGrid w:val="0"/>
        <w:spacing w:line="500" w:lineRule="exact"/>
        <w:ind w:firstLineChars="200" w:firstLine="480"/>
        <w:jc w:val="both"/>
      </w:pPr>
      <w:r w:rsidRPr="0016661A">
        <w:t>目前，企业建有</w:t>
      </w:r>
      <w:r w:rsidRPr="0016661A">
        <w:rPr>
          <w:rFonts w:hint="eastAsia"/>
        </w:rPr>
        <w:t>1</w:t>
      </w:r>
      <w:r w:rsidRPr="0016661A">
        <w:t>座</w:t>
      </w:r>
      <w:r w:rsidRPr="0016661A">
        <w:rPr>
          <w:rFonts w:hint="eastAsia"/>
        </w:rPr>
        <w:t>1</w:t>
      </w:r>
      <w:r w:rsidRPr="0016661A">
        <w:t>00m3</w:t>
      </w:r>
      <w:r w:rsidRPr="0016661A">
        <w:t>事故池，不能满足本项目需求。本项目需</w:t>
      </w:r>
      <w:r w:rsidR="006967BF" w:rsidRPr="0016661A">
        <w:t>再</w:t>
      </w:r>
      <w:r w:rsidR="006967BF" w:rsidRPr="0016661A">
        <w:rPr>
          <w:rFonts w:hint="eastAsia"/>
        </w:rPr>
        <w:t>建</w:t>
      </w:r>
      <w:r w:rsidRPr="0016661A">
        <w:t>设</w:t>
      </w:r>
      <w:r w:rsidR="006967BF" w:rsidRPr="0016661A">
        <w:rPr>
          <w:rFonts w:hint="eastAsia"/>
        </w:rPr>
        <w:t>1</w:t>
      </w:r>
      <w:r w:rsidR="006967BF" w:rsidRPr="0016661A">
        <w:rPr>
          <w:rFonts w:hint="eastAsia"/>
        </w:rPr>
        <w:t>座至少</w:t>
      </w:r>
      <w:r w:rsidR="006967BF" w:rsidRPr="0016661A">
        <w:t>270m</w:t>
      </w:r>
      <w:r w:rsidR="006967BF" w:rsidRPr="0016661A">
        <w:rPr>
          <w:vertAlign w:val="superscript"/>
        </w:rPr>
        <w:t>3</w:t>
      </w:r>
      <w:r w:rsidR="006967BF" w:rsidRPr="0016661A">
        <w:rPr>
          <w:rFonts w:hint="eastAsia"/>
        </w:rPr>
        <w:t>事故池才能满足本项目需求。</w:t>
      </w:r>
    </w:p>
    <w:p w14:paraId="38281502" w14:textId="20B2E529" w:rsidR="006967BF" w:rsidRPr="0016661A" w:rsidRDefault="006967BF" w:rsidP="006967BF">
      <w:pPr>
        <w:widowControl w:val="0"/>
        <w:adjustRightInd w:val="0"/>
        <w:snapToGrid w:val="0"/>
        <w:spacing w:line="500" w:lineRule="exact"/>
        <w:rPr>
          <w:b/>
          <w:bCs/>
          <w:sz w:val="28"/>
          <w:szCs w:val="28"/>
        </w:rPr>
      </w:pPr>
      <w:r w:rsidRPr="0016661A">
        <w:rPr>
          <w:rFonts w:hint="eastAsia"/>
          <w:b/>
          <w:bCs/>
          <w:sz w:val="28"/>
          <w:szCs w:val="28"/>
        </w:rPr>
        <w:t>7</w:t>
      </w:r>
      <w:r w:rsidRPr="0016661A">
        <w:rPr>
          <w:b/>
          <w:bCs/>
          <w:sz w:val="28"/>
          <w:szCs w:val="28"/>
        </w:rPr>
        <w:t>.6.3.3</w:t>
      </w:r>
      <w:r w:rsidRPr="0016661A">
        <w:rPr>
          <w:rFonts w:hint="eastAsia"/>
          <w:b/>
          <w:bCs/>
          <w:sz w:val="28"/>
          <w:szCs w:val="28"/>
        </w:rPr>
        <w:t>事故水三级防控体系</w:t>
      </w:r>
    </w:p>
    <w:p w14:paraId="7BB15E58" w14:textId="4CF2285C" w:rsidR="00B56CF1" w:rsidRPr="0016661A" w:rsidRDefault="006967BF" w:rsidP="00AC1470">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为防止事故废水污染周边水体，本项目与海州湾生物科技产业园建立了“单元</w:t>
      </w:r>
      <w:r w:rsidRPr="0016661A">
        <w:rPr>
          <w:kern w:val="2"/>
          <w:sz w:val="28"/>
          <w:szCs w:val="28"/>
        </w:rPr>
        <w:t>-</w:t>
      </w:r>
      <w:r w:rsidRPr="0016661A">
        <w:rPr>
          <w:rFonts w:hint="eastAsia"/>
          <w:kern w:val="2"/>
          <w:sz w:val="28"/>
          <w:szCs w:val="28"/>
        </w:rPr>
        <w:t>厂区</w:t>
      </w:r>
      <w:r w:rsidRPr="0016661A">
        <w:rPr>
          <w:kern w:val="2"/>
          <w:sz w:val="28"/>
          <w:szCs w:val="28"/>
        </w:rPr>
        <w:t>-</w:t>
      </w:r>
      <w:r w:rsidRPr="0016661A">
        <w:rPr>
          <w:rFonts w:hint="eastAsia"/>
          <w:kern w:val="2"/>
          <w:sz w:val="28"/>
          <w:szCs w:val="28"/>
        </w:rPr>
        <w:t>园区”三级防控体系。</w:t>
      </w:r>
    </w:p>
    <w:p w14:paraId="218EE3A8" w14:textId="2B89702A" w:rsidR="00AC1470" w:rsidRPr="0016661A" w:rsidRDefault="00AC1470" w:rsidP="00AC1470">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1 \* GB2</w:instrText>
      </w:r>
      <w:r w:rsidRPr="0016661A">
        <w:rPr>
          <w:kern w:val="2"/>
          <w:sz w:val="28"/>
          <w:szCs w:val="28"/>
        </w:rPr>
        <w:instrText xml:space="preserve"> </w:instrText>
      </w:r>
      <w:r w:rsidRPr="0016661A">
        <w:rPr>
          <w:kern w:val="2"/>
          <w:sz w:val="28"/>
          <w:szCs w:val="28"/>
        </w:rPr>
        <w:fldChar w:fldCharType="separate"/>
      </w:r>
      <w:r w:rsidRPr="0016661A">
        <w:rPr>
          <w:rFonts w:hint="eastAsia"/>
          <w:kern w:val="2"/>
          <w:sz w:val="28"/>
          <w:szCs w:val="28"/>
        </w:rPr>
        <w:t>⑴</w:t>
      </w:r>
      <w:r w:rsidRPr="0016661A">
        <w:rPr>
          <w:kern w:val="2"/>
          <w:sz w:val="28"/>
          <w:szCs w:val="28"/>
        </w:rPr>
        <w:fldChar w:fldCharType="end"/>
      </w:r>
      <w:r w:rsidRPr="0016661A">
        <w:rPr>
          <w:rFonts w:hint="eastAsia"/>
          <w:kern w:val="2"/>
          <w:sz w:val="28"/>
          <w:szCs w:val="28"/>
        </w:rPr>
        <w:t>单元级防控系统</w:t>
      </w:r>
    </w:p>
    <w:p w14:paraId="089390D8" w14:textId="010322B9" w:rsidR="00B56CF1" w:rsidRPr="0016661A" w:rsidRDefault="00AC1470" w:rsidP="00AC1470">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lastRenderedPageBreak/>
        <w:t>装置区设置围堰、罐区设置防火堤，收集一般事故泄漏的物料，防止轻微事故泄漏时造成的污染水流出界区。罐区防火堤外设置的雨水系统阀门为常关。发生事故时，事故区工艺物料、消防水及雨水均被拦截在防火堤内。未发生事故的区域内雨水不会进入事故水收集系统，而是被截留在未发生事故的防火堤内，从而减少事故水的容积。罐区的防火堤容积必须能够容纳防火堤内最大罐的容积。</w:t>
      </w:r>
    </w:p>
    <w:p w14:paraId="5B29B5EA" w14:textId="1395ADD4" w:rsidR="00AC1470" w:rsidRPr="0016661A" w:rsidRDefault="00AC1470" w:rsidP="00AC1470">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2 \* GB2</w:instrText>
      </w:r>
      <w:r w:rsidRPr="0016661A">
        <w:rPr>
          <w:kern w:val="2"/>
          <w:sz w:val="28"/>
          <w:szCs w:val="28"/>
        </w:rPr>
        <w:instrText xml:space="preserve"> </w:instrText>
      </w:r>
      <w:r w:rsidRPr="0016661A">
        <w:rPr>
          <w:kern w:val="2"/>
          <w:sz w:val="28"/>
          <w:szCs w:val="28"/>
        </w:rPr>
        <w:fldChar w:fldCharType="separate"/>
      </w:r>
      <w:r w:rsidRPr="0016661A">
        <w:rPr>
          <w:rFonts w:hint="eastAsia"/>
          <w:kern w:val="2"/>
          <w:sz w:val="28"/>
          <w:szCs w:val="28"/>
        </w:rPr>
        <w:t>⑵</w:t>
      </w:r>
      <w:r w:rsidRPr="0016661A">
        <w:rPr>
          <w:kern w:val="2"/>
          <w:sz w:val="28"/>
          <w:szCs w:val="28"/>
        </w:rPr>
        <w:fldChar w:fldCharType="end"/>
      </w:r>
      <w:r w:rsidRPr="0016661A">
        <w:rPr>
          <w:rFonts w:hint="eastAsia"/>
          <w:kern w:val="2"/>
          <w:sz w:val="28"/>
          <w:szCs w:val="28"/>
        </w:rPr>
        <w:t>第二级防控系统</w:t>
      </w:r>
    </w:p>
    <w:p w14:paraId="067FBE28" w14:textId="12B567A0" w:rsidR="00AC1470" w:rsidRPr="0016661A" w:rsidRDefault="00AC1470" w:rsidP="00AC1470">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工艺装置区内的事故废水经地下管道重力流首先进入初期雨水池（</w:t>
      </w:r>
      <w:r w:rsidRPr="0016661A">
        <w:rPr>
          <w:kern w:val="2"/>
          <w:sz w:val="28"/>
          <w:szCs w:val="28"/>
        </w:rPr>
        <w:t xml:space="preserve">1 </w:t>
      </w:r>
      <w:r w:rsidRPr="0016661A">
        <w:rPr>
          <w:rFonts w:hint="eastAsia"/>
          <w:kern w:val="2"/>
          <w:sz w:val="28"/>
          <w:szCs w:val="28"/>
        </w:rPr>
        <w:t>座</w:t>
      </w:r>
      <w:r w:rsidRPr="0016661A">
        <w:rPr>
          <w:kern w:val="2"/>
          <w:sz w:val="28"/>
          <w:szCs w:val="28"/>
        </w:rPr>
        <w:t xml:space="preserve">285 </w:t>
      </w:r>
      <w:r w:rsidRPr="0016661A">
        <w:rPr>
          <w:rFonts w:hint="eastAsia"/>
          <w:kern w:val="2"/>
          <w:sz w:val="28"/>
          <w:szCs w:val="28"/>
        </w:rPr>
        <w:t>立方米）。当雨水池满水后，自动切换至厂区应急事故系统，事故废水经重力进入厂区应急</w:t>
      </w:r>
    </w:p>
    <w:p w14:paraId="3F6A371B" w14:textId="1D15891A" w:rsidR="00AC1470" w:rsidRPr="0016661A" w:rsidRDefault="00AC1470" w:rsidP="00AC1470">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事故池（厂区已建</w:t>
      </w:r>
      <w:r w:rsidRPr="0016661A">
        <w:rPr>
          <w:rFonts w:hint="eastAsia"/>
          <w:kern w:val="2"/>
          <w:sz w:val="28"/>
          <w:szCs w:val="28"/>
        </w:rPr>
        <w:t>1</w:t>
      </w:r>
      <w:r w:rsidRPr="0016661A">
        <w:rPr>
          <w:rFonts w:hint="eastAsia"/>
          <w:kern w:val="2"/>
          <w:sz w:val="28"/>
          <w:szCs w:val="28"/>
        </w:rPr>
        <w:t>座容积为</w:t>
      </w:r>
      <w:r w:rsidRPr="0016661A">
        <w:rPr>
          <w:kern w:val="2"/>
          <w:sz w:val="28"/>
          <w:szCs w:val="28"/>
        </w:rPr>
        <w:t>100m3</w:t>
      </w:r>
      <w:r w:rsidRPr="0016661A">
        <w:rPr>
          <w:rFonts w:hint="eastAsia"/>
          <w:kern w:val="2"/>
          <w:sz w:val="28"/>
          <w:szCs w:val="28"/>
        </w:rPr>
        <w:t>事故应急池，拟建</w:t>
      </w:r>
      <w:r w:rsidRPr="0016661A">
        <w:rPr>
          <w:rFonts w:hint="eastAsia"/>
          <w:kern w:val="2"/>
          <w:sz w:val="28"/>
          <w:szCs w:val="28"/>
        </w:rPr>
        <w:t>1</w:t>
      </w:r>
      <w:r w:rsidRPr="0016661A">
        <w:rPr>
          <w:rFonts w:hint="eastAsia"/>
          <w:kern w:val="2"/>
          <w:sz w:val="28"/>
          <w:szCs w:val="28"/>
        </w:rPr>
        <w:t>座容积为</w:t>
      </w:r>
      <w:r w:rsidRPr="0016661A">
        <w:rPr>
          <w:rFonts w:hint="eastAsia"/>
          <w:kern w:val="2"/>
          <w:sz w:val="28"/>
          <w:szCs w:val="28"/>
        </w:rPr>
        <w:t>3</w:t>
      </w:r>
      <w:r w:rsidRPr="0016661A">
        <w:rPr>
          <w:kern w:val="2"/>
          <w:sz w:val="28"/>
          <w:szCs w:val="28"/>
        </w:rPr>
        <w:t>00</w:t>
      </w:r>
      <w:r w:rsidRPr="0016661A">
        <w:rPr>
          <w:rFonts w:hint="eastAsia"/>
          <w:kern w:val="2"/>
          <w:sz w:val="28"/>
          <w:szCs w:val="28"/>
        </w:rPr>
        <w:t>m</w:t>
      </w:r>
      <w:r w:rsidRPr="0016661A">
        <w:rPr>
          <w:kern w:val="2"/>
          <w:sz w:val="28"/>
          <w:szCs w:val="28"/>
        </w:rPr>
        <w:t>3</w:t>
      </w:r>
      <w:r w:rsidRPr="0016661A">
        <w:rPr>
          <w:rFonts w:hint="eastAsia"/>
          <w:kern w:val="2"/>
          <w:sz w:val="28"/>
          <w:szCs w:val="28"/>
        </w:rPr>
        <w:t>事故池）。收集的污水分批次送入厂区污水处理厂集中处理，污水处理系统出现故障或者污水收集池容量不足时，将立即启动基地应急响应机制，可将事故水排入基地公共应急事故池内，确保事故废水不流出基地外。</w:t>
      </w:r>
    </w:p>
    <w:p w14:paraId="2F5E3C74" w14:textId="376F02CB" w:rsidR="00AC1470" w:rsidRPr="0016661A" w:rsidRDefault="00AC1470" w:rsidP="00AC1470">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3 \* GB2</w:instrText>
      </w:r>
      <w:r w:rsidRPr="0016661A">
        <w:rPr>
          <w:kern w:val="2"/>
          <w:sz w:val="28"/>
          <w:szCs w:val="28"/>
        </w:rPr>
        <w:instrText xml:space="preserve"> </w:instrText>
      </w:r>
      <w:r w:rsidRPr="0016661A">
        <w:rPr>
          <w:kern w:val="2"/>
          <w:sz w:val="28"/>
          <w:szCs w:val="28"/>
        </w:rPr>
        <w:fldChar w:fldCharType="separate"/>
      </w:r>
      <w:r w:rsidRPr="0016661A">
        <w:rPr>
          <w:rFonts w:hint="eastAsia"/>
          <w:kern w:val="2"/>
          <w:sz w:val="28"/>
          <w:szCs w:val="28"/>
        </w:rPr>
        <w:t>⑶</w:t>
      </w:r>
      <w:r w:rsidRPr="0016661A">
        <w:rPr>
          <w:kern w:val="2"/>
          <w:sz w:val="28"/>
          <w:szCs w:val="28"/>
        </w:rPr>
        <w:fldChar w:fldCharType="end"/>
      </w:r>
      <w:r w:rsidRPr="0016661A">
        <w:rPr>
          <w:rFonts w:hint="eastAsia"/>
          <w:kern w:val="2"/>
          <w:sz w:val="28"/>
          <w:szCs w:val="28"/>
        </w:rPr>
        <w:t>园区级防控系统</w:t>
      </w:r>
    </w:p>
    <w:p w14:paraId="7682C51D" w14:textId="77777777" w:rsidR="007F0F34" w:rsidRPr="0016661A" w:rsidRDefault="007F0F34" w:rsidP="007F0F34">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园区兴庄河闸上区域河流水系均设有闸门，闸门常处关闭状态，事故发生时可将污水和危化品等泄漏物截留在园区内部水系中，以免其污染扩散至外地表水体。待事故解决后，再将截留的污水收集并送污水处理厂统一处理。</w:t>
      </w:r>
    </w:p>
    <w:p w14:paraId="61AE5BFD" w14:textId="2487831D" w:rsidR="00C328C9" w:rsidRPr="0016661A" w:rsidRDefault="00C328C9" w:rsidP="00C328C9">
      <w:pPr>
        <w:widowControl w:val="0"/>
        <w:adjustRightInd w:val="0"/>
        <w:snapToGrid w:val="0"/>
        <w:spacing w:line="500" w:lineRule="exact"/>
        <w:ind w:firstLineChars="200" w:firstLine="562"/>
        <w:jc w:val="both"/>
        <w:rPr>
          <w:b/>
          <w:bCs/>
          <w:kern w:val="2"/>
          <w:sz w:val="28"/>
          <w:szCs w:val="28"/>
        </w:rPr>
      </w:pPr>
      <w:r w:rsidRPr="0016661A">
        <w:rPr>
          <w:b/>
          <w:bCs/>
          <w:kern w:val="2"/>
          <w:sz w:val="28"/>
          <w:szCs w:val="28"/>
        </w:rPr>
        <w:t xml:space="preserve">7.6.3.4 </w:t>
      </w:r>
      <w:r w:rsidRPr="0016661A">
        <w:rPr>
          <w:rFonts w:hint="eastAsia"/>
          <w:b/>
          <w:bCs/>
          <w:kern w:val="2"/>
          <w:sz w:val="28"/>
          <w:szCs w:val="28"/>
        </w:rPr>
        <w:t>现有项目环境风险防范措施的有效性</w:t>
      </w:r>
    </w:p>
    <w:p w14:paraId="776FEE6A" w14:textId="01AF91FA" w:rsidR="00AC1470" w:rsidRPr="0016661A" w:rsidRDefault="00C328C9" w:rsidP="00C328C9">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现有项目运行至今未发生环境风险事故，风险防范措施较为完善，均处于正常有效状态。</w:t>
      </w:r>
    </w:p>
    <w:p w14:paraId="3A2EAB6A" w14:textId="216DD0DA" w:rsidR="00AC1470" w:rsidRPr="0016661A" w:rsidRDefault="00C328C9" w:rsidP="00A83BBC">
      <w:pPr>
        <w:widowControl w:val="0"/>
        <w:spacing w:line="500" w:lineRule="exact"/>
        <w:jc w:val="both"/>
        <w:rPr>
          <w:b/>
          <w:bCs/>
          <w:kern w:val="2"/>
          <w:sz w:val="28"/>
          <w:szCs w:val="28"/>
        </w:rPr>
      </w:pPr>
      <w:r w:rsidRPr="0016661A">
        <w:rPr>
          <w:rFonts w:hint="eastAsia"/>
          <w:b/>
          <w:bCs/>
          <w:kern w:val="2"/>
          <w:sz w:val="28"/>
          <w:szCs w:val="28"/>
        </w:rPr>
        <w:t>7</w:t>
      </w:r>
      <w:r w:rsidRPr="0016661A">
        <w:rPr>
          <w:b/>
          <w:bCs/>
          <w:kern w:val="2"/>
          <w:sz w:val="28"/>
          <w:szCs w:val="28"/>
        </w:rPr>
        <w:t xml:space="preserve">.6.4 </w:t>
      </w:r>
      <w:r w:rsidRPr="0016661A">
        <w:rPr>
          <w:rFonts w:hint="eastAsia"/>
          <w:b/>
          <w:bCs/>
          <w:kern w:val="2"/>
          <w:sz w:val="28"/>
          <w:szCs w:val="28"/>
        </w:rPr>
        <w:t>重新报批项目环境风险防范措施</w:t>
      </w:r>
    </w:p>
    <w:p w14:paraId="58AEF711" w14:textId="4E206FCB" w:rsidR="001A5A5D" w:rsidRPr="0016661A" w:rsidRDefault="00A90F57" w:rsidP="001A5A5D">
      <w:pPr>
        <w:widowControl w:val="0"/>
        <w:autoSpaceDE w:val="0"/>
        <w:autoSpaceDN w:val="0"/>
        <w:adjustRightInd w:val="0"/>
        <w:snapToGrid w:val="0"/>
        <w:spacing w:line="500" w:lineRule="exact"/>
        <w:rPr>
          <w:b/>
          <w:bCs/>
          <w:kern w:val="2"/>
          <w:sz w:val="28"/>
          <w:szCs w:val="28"/>
        </w:rPr>
      </w:pPr>
      <w:r w:rsidRPr="0016661A">
        <w:rPr>
          <w:b/>
          <w:bCs/>
          <w:kern w:val="2"/>
          <w:sz w:val="28"/>
          <w:szCs w:val="28"/>
        </w:rPr>
        <w:t>7.6.4</w:t>
      </w:r>
      <w:r w:rsidR="001A5A5D" w:rsidRPr="0016661A">
        <w:rPr>
          <w:b/>
          <w:bCs/>
          <w:kern w:val="2"/>
          <w:sz w:val="28"/>
          <w:szCs w:val="28"/>
        </w:rPr>
        <w:t xml:space="preserve">.1 </w:t>
      </w:r>
      <w:r w:rsidR="001A5A5D" w:rsidRPr="0016661A">
        <w:rPr>
          <w:b/>
          <w:bCs/>
          <w:kern w:val="2"/>
          <w:sz w:val="28"/>
          <w:szCs w:val="28"/>
        </w:rPr>
        <w:t>总图布置环境风险防范措施</w:t>
      </w:r>
    </w:p>
    <w:p w14:paraId="540AD401" w14:textId="77E314B5" w:rsidR="001A5A5D" w:rsidRPr="0016661A" w:rsidRDefault="001A5A5D" w:rsidP="001A5A5D">
      <w:pPr>
        <w:widowControl w:val="0"/>
        <w:autoSpaceDE w:val="0"/>
        <w:autoSpaceDN w:val="0"/>
        <w:adjustRightInd w:val="0"/>
        <w:snapToGrid w:val="0"/>
        <w:spacing w:line="500" w:lineRule="exact"/>
        <w:ind w:firstLineChars="200" w:firstLine="560"/>
        <w:rPr>
          <w:kern w:val="2"/>
          <w:sz w:val="28"/>
          <w:szCs w:val="28"/>
        </w:rPr>
      </w:pPr>
      <w:r w:rsidRPr="0016661A">
        <w:rPr>
          <w:kern w:val="2"/>
          <w:sz w:val="28"/>
          <w:szCs w:val="28"/>
        </w:rPr>
        <w:t>严格按照《建筑设计防火规范》（</w:t>
      </w:r>
      <w:r w:rsidRPr="0016661A">
        <w:rPr>
          <w:kern w:val="2"/>
          <w:sz w:val="28"/>
          <w:szCs w:val="28"/>
        </w:rPr>
        <w:t>GB 50016-2014</w:t>
      </w:r>
      <w:r w:rsidRPr="0016661A">
        <w:rPr>
          <w:kern w:val="2"/>
          <w:sz w:val="28"/>
          <w:szCs w:val="28"/>
        </w:rPr>
        <w:t>）进行总平面布置、建筑布置、建筑物的材料选择。</w:t>
      </w:r>
    </w:p>
    <w:p w14:paraId="3201C901" w14:textId="1C5135D5" w:rsidR="001A5A5D" w:rsidRPr="0016661A" w:rsidRDefault="001A5A5D" w:rsidP="001A5A5D">
      <w:pPr>
        <w:widowControl w:val="0"/>
        <w:autoSpaceDE w:val="0"/>
        <w:autoSpaceDN w:val="0"/>
        <w:adjustRightInd w:val="0"/>
        <w:snapToGrid w:val="0"/>
        <w:spacing w:line="500" w:lineRule="exact"/>
        <w:ind w:firstLineChars="200" w:firstLine="560"/>
        <w:rPr>
          <w:kern w:val="2"/>
          <w:sz w:val="28"/>
          <w:szCs w:val="28"/>
        </w:rPr>
      </w:pPr>
      <w:r w:rsidRPr="0016661A">
        <w:rPr>
          <w:kern w:val="2"/>
          <w:sz w:val="28"/>
          <w:szCs w:val="28"/>
        </w:rPr>
        <w:t>项目应设人货分流进出口，设环形通道，用于人货流和消防，有车辆进出处应人车分行。有车辆通行的厂内道路在弯道、交叉路口的横净距范围内，不设妨碍驾驶员视线的障碍物。车间内车辆道路采取防滑措施。为防止运输而引</w:t>
      </w:r>
      <w:r w:rsidRPr="0016661A">
        <w:rPr>
          <w:kern w:val="2"/>
          <w:sz w:val="28"/>
          <w:szCs w:val="28"/>
        </w:rPr>
        <w:lastRenderedPageBreak/>
        <w:t>起的伤害，作业区通道设有明显的通道线，严格控制操作位置。</w:t>
      </w:r>
    </w:p>
    <w:p w14:paraId="6DFCF208" w14:textId="282C628E" w:rsidR="00AC1470" w:rsidRPr="0016661A" w:rsidRDefault="001A5A5D" w:rsidP="00A90F57">
      <w:pPr>
        <w:widowControl w:val="0"/>
        <w:autoSpaceDE w:val="0"/>
        <w:autoSpaceDN w:val="0"/>
        <w:adjustRightInd w:val="0"/>
        <w:snapToGrid w:val="0"/>
        <w:spacing w:line="500" w:lineRule="exact"/>
        <w:ind w:firstLineChars="200" w:firstLine="560"/>
        <w:rPr>
          <w:kern w:val="2"/>
          <w:sz w:val="28"/>
          <w:szCs w:val="28"/>
        </w:rPr>
      </w:pPr>
      <w:r w:rsidRPr="0016661A">
        <w:rPr>
          <w:kern w:val="2"/>
          <w:sz w:val="28"/>
          <w:szCs w:val="28"/>
        </w:rPr>
        <w:t>应考虑装卸作业区域的划分。车辆进入厂区门口，设置限速牌，指示牌和警示牌。车间布置考虑有利于通风、确保生产安全和消防要求，车间及建筑布置朝向以正面朝南为主，以利于采光、日晒。</w:t>
      </w:r>
    </w:p>
    <w:p w14:paraId="52B167E9" w14:textId="2A5D34DC" w:rsidR="0033053D" w:rsidRPr="0016661A" w:rsidRDefault="00A90F57" w:rsidP="00A90F57">
      <w:pPr>
        <w:widowControl w:val="0"/>
        <w:autoSpaceDE w:val="0"/>
        <w:autoSpaceDN w:val="0"/>
        <w:adjustRightInd w:val="0"/>
        <w:snapToGrid w:val="0"/>
        <w:spacing w:line="500" w:lineRule="exact"/>
        <w:rPr>
          <w:b/>
          <w:bCs/>
          <w:kern w:val="2"/>
          <w:sz w:val="28"/>
          <w:szCs w:val="28"/>
        </w:rPr>
      </w:pPr>
      <w:r w:rsidRPr="0016661A">
        <w:rPr>
          <w:b/>
          <w:bCs/>
          <w:kern w:val="2"/>
          <w:sz w:val="28"/>
          <w:szCs w:val="28"/>
        </w:rPr>
        <w:t xml:space="preserve">7.6.4.2 </w:t>
      </w:r>
      <w:r w:rsidRPr="0016661A">
        <w:rPr>
          <w:rFonts w:hint="eastAsia"/>
          <w:b/>
          <w:bCs/>
          <w:kern w:val="2"/>
          <w:sz w:val="28"/>
          <w:szCs w:val="28"/>
        </w:rPr>
        <w:t>生产工艺环境风险防范措施</w:t>
      </w:r>
    </w:p>
    <w:p w14:paraId="545EDD44" w14:textId="565B6154" w:rsidR="0033053D" w:rsidRPr="0016661A" w:rsidRDefault="0033053D" w:rsidP="00A83BBC">
      <w:pPr>
        <w:widowControl w:val="0"/>
        <w:spacing w:line="500" w:lineRule="exact"/>
        <w:jc w:val="both"/>
        <w:rPr>
          <w:b/>
          <w:bCs/>
          <w:kern w:val="2"/>
          <w:sz w:val="28"/>
          <w:szCs w:val="28"/>
        </w:rPr>
      </w:pPr>
    </w:p>
    <w:p w14:paraId="0AB1B560" w14:textId="77777777" w:rsidR="0033053D" w:rsidRPr="0016661A" w:rsidRDefault="0033053D" w:rsidP="00A83BBC">
      <w:pPr>
        <w:widowControl w:val="0"/>
        <w:spacing w:line="500" w:lineRule="exact"/>
        <w:jc w:val="both"/>
        <w:rPr>
          <w:b/>
          <w:bCs/>
          <w:kern w:val="2"/>
          <w:sz w:val="28"/>
          <w:szCs w:val="28"/>
        </w:rPr>
      </w:pPr>
    </w:p>
    <w:p w14:paraId="5D319CC8" w14:textId="5E7D50DA" w:rsidR="00A83BBC" w:rsidRPr="0016661A" w:rsidRDefault="00A83BBC" w:rsidP="00A83BBC">
      <w:pPr>
        <w:widowControl w:val="0"/>
        <w:spacing w:line="500" w:lineRule="exact"/>
        <w:jc w:val="both"/>
        <w:rPr>
          <w:b/>
          <w:bCs/>
          <w:kern w:val="2"/>
          <w:sz w:val="28"/>
          <w:szCs w:val="28"/>
        </w:rPr>
      </w:pPr>
      <w:r w:rsidRPr="0016661A">
        <w:rPr>
          <w:b/>
          <w:bCs/>
          <w:kern w:val="2"/>
          <w:sz w:val="28"/>
          <w:szCs w:val="28"/>
        </w:rPr>
        <w:t>有毒化学品泄露事故的处置</w:t>
      </w:r>
    </w:p>
    <w:p w14:paraId="5358883C"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公司生产过程中可能会发生氨等物料泄漏事故。如发生泄漏事故，其泄漏量可视其漏点设备的腐蚀程度，是否为负压等条件而不同。事故起因也是多样的如操作失误、设备失修、腐蚀、自然灾害等原因。</w:t>
      </w:r>
    </w:p>
    <w:p w14:paraId="066F4F00"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一般事故可因设备的微量泄漏，由岗位操作人员巡检等方式及早发现，可采取相应措施，予以处理。</w:t>
      </w:r>
    </w:p>
    <w:p w14:paraId="7736675F"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重大事故，可因设备事故、自然灾害、储罐的大量泄漏而发生重大事故，操作人员虽能及时发现，但一时难以控制。</w:t>
      </w:r>
    </w:p>
    <w:p w14:paraId="7D28A670"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有毒物料泄漏后，可能造成人员伤害，波及周边范围，应采取以下应急救援措施：</w:t>
      </w:r>
    </w:p>
    <w:p w14:paraId="1B860B81"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最早发现者应立即向</w:t>
      </w:r>
      <w:r w:rsidR="00144F1B" w:rsidRPr="0016661A">
        <w:rPr>
          <w:kern w:val="2"/>
          <w:sz w:val="28"/>
          <w:szCs w:val="28"/>
        </w:rPr>
        <w:t>部门领导</w:t>
      </w:r>
      <w:r w:rsidRPr="0016661A">
        <w:rPr>
          <w:kern w:val="2"/>
          <w:sz w:val="28"/>
          <w:szCs w:val="28"/>
        </w:rPr>
        <w:t>汇报，如有火灾事故，需采取一切办法切断事故源。</w:t>
      </w:r>
    </w:p>
    <w:p w14:paraId="00740E3D"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00144F1B" w:rsidRPr="0016661A">
        <w:rPr>
          <w:kern w:val="2"/>
          <w:sz w:val="28"/>
          <w:szCs w:val="28"/>
        </w:rPr>
        <w:t>班</w:t>
      </w:r>
      <w:r w:rsidRPr="0016661A">
        <w:rPr>
          <w:kern w:val="2"/>
          <w:sz w:val="28"/>
          <w:szCs w:val="28"/>
        </w:rPr>
        <w:t>长接到报警后，应迅速通知有关部门、班组，要求查明氨等外泄部位和原因，下达按应急救援预案处置的指令，同时通知应急救援指挥部及本厂各救援队伍迅速赶往事故现场。</w:t>
      </w:r>
    </w:p>
    <w:p w14:paraId="7F52DA60"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指挥部成员按照事故程度，迅速向当地有关部门或临近企业发出相关的救援请求。</w:t>
      </w:r>
    </w:p>
    <w:p w14:paraId="28909920"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⑷</w:t>
      </w:r>
      <w:r w:rsidRPr="0016661A">
        <w:rPr>
          <w:kern w:val="2"/>
          <w:sz w:val="28"/>
          <w:szCs w:val="28"/>
        </w:rPr>
        <w:t>发生事故的车间，应迅速查明事故发生源点、泄漏部位和原因，凡能经切断物料或倒槽等处理措施而消除事故的，则以自救为主。如泄漏部位自己不能控制的，应向指挥部报告。</w:t>
      </w:r>
    </w:p>
    <w:p w14:paraId="4E4F3691"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lastRenderedPageBreak/>
        <w:t>⑸</w:t>
      </w:r>
      <w:r w:rsidRPr="0016661A">
        <w:rPr>
          <w:kern w:val="2"/>
          <w:sz w:val="28"/>
          <w:szCs w:val="28"/>
        </w:rPr>
        <w:t>指挥部成员达到事故现场后，根据事故状态及危害程度作出相应决定，并令各应急救援队立即开展救援。</w:t>
      </w:r>
    </w:p>
    <w:p w14:paraId="4FED3FA0"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⑹</w:t>
      </w:r>
      <w:r w:rsidRPr="0016661A">
        <w:rPr>
          <w:kern w:val="2"/>
          <w:sz w:val="28"/>
          <w:szCs w:val="28"/>
        </w:rPr>
        <w:t>车间主任安全员到达现场后，查明泄漏部位和范围后，视能否影响生产，作出局部</w:t>
      </w:r>
      <w:r w:rsidR="00144F1B" w:rsidRPr="0016661A">
        <w:rPr>
          <w:kern w:val="2"/>
          <w:sz w:val="28"/>
          <w:szCs w:val="28"/>
        </w:rPr>
        <w:t>或</w:t>
      </w:r>
      <w:r w:rsidRPr="0016661A">
        <w:rPr>
          <w:kern w:val="2"/>
          <w:sz w:val="28"/>
          <w:szCs w:val="28"/>
        </w:rPr>
        <w:t>全部停产的决定。</w:t>
      </w:r>
    </w:p>
    <w:p w14:paraId="5BAECCFE"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⑺</w:t>
      </w:r>
      <w:r w:rsidR="00144F1B" w:rsidRPr="0016661A">
        <w:rPr>
          <w:kern w:val="2"/>
          <w:sz w:val="28"/>
          <w:szCs w:val="28"/>
        </w:rPr>
        <w:t>安全部门人员</w:t>
      </w:r>
      <w:r w:rsidRPr="0016661A">
        <w:rPr>
          <w:kern w:val="2"/>
          <w:sz w:val="28"/>
          <w:szCs w:val="28"/>
        </w:rPr>
        <w:t>到达现场后，担任治安和交通指挥。在事故现场周围设岗。</w:t>
      </w:r>
    </w:p>
    <w:p w14:paraId="5BFB0D61"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⑻</w:t>
      </w:r>
      <w:r w:rsidRPr="0016661A">
        <w:rPr>
          <w:kern w:val="2"/>
          <w:sz w:val="28"/>
          <w:szCs w:val="28"/>
        </w:rPr>
        <w:t>医疗救护队到达现场后，与消防队配合，应立即救护伤员和中毒人员，重伤员及时送往医院抢救。</w:t>
      </w:r>
    </w:p>
    <w:p w14:paraId="493D2BAA"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⑼</w:t>
      </w:r>
      <w:r w:rsidRPr="0016661A">
        <w:rPr>
          <w:kern w:val="2"/>
          <w:sz w:val="28"/>
          <w:szCs w:val="28"/>
        </w:rPr>
        <w:t>如发生火险，车间救援消防队应做好个人防护后，立即进行灭火。如火势难以控制，请工业园区消防队立即调用各种消防车辆，消防器材及时赶赴现场。</w:t>
      </w:r>
    </w:p>
    <w:p w14:paraId="4AC0E20A"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⑽</w:t>
      </w:r>
      <w:r w:rsidRPr="0016661A">
        <w:rPr>
          <w:kern w:val="2"/>
          <w:sz w:val="28"/>
          <w:szCs w:val="28"/>
        </w:rPr>
        <w:t>抢险抢修队到达现场后，根据指挥部下达的抢修指令，迅速进行抢修设备，控制事故以防事故扩大。</w:t>
      </w:r>
    </w:p>
    <w:p w14:paraId="64AC65D5"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⑾</w:t>
      </w:r>
      <w:r w:rsidRPr="0016661A">
        <w:rPr>
          <w:kern w:val="2"/>
          <w:sz w:val="28"/>
          <w:szCs w:val="28"/>
        </w:rPr>
        <w:t>当事故得到控制，立即成立一个工作小组；在生产副</w:t>
      </w:r>
      <w:r w:rsidR="00144F1B" w:rsidRPr="0016661A">
        <w:rPr>
          <w:kern w:val="2"/>
          <w:sz w:val="28"/>
          <w:szCs w:val="28"/>
        </w:rPr>
        <w:t>总</w:t>
      </w:r>
      <w:r w:rsidRPr="0016661A">
        <w:rPr>
          <w:kern w:val="2"/>
          <w:sz w:val="28"/>
          <w:szCs w:val="28"/>
        </w:rPr>
        <w:t>经理领导下，由生产</w:t>
      </w:r>
      <w:r w:rsidR="00144F1B" w:rsidRPr="0016661A">
        <w:rPr>
          <w:kern w:val="2"/>
          <w:sz w:val="28"/>
          <w:szCs w:val="28"/>
        </w:rPr>
        <w:t>部门</w:t>
      </w:r>
      <w:r w:rsidRPr="0016661A">
        <w:rPr>
          <w:kern w:val="2"/>
          <w:sz w:val="28"/>
          <w:szCs w:val="28"/>
        </w:rPr>
        <w:t>部组成工作小组，研究制定抢修方案并立即组织抢修，尽早恢复生产。调查事故发生原因和研究制定防范措施。夜间发生事故，由厂值班人员及在厂的经理按应急救援预案，组织指挥事故处置和落实抢修任务。当生产恢复正常后，工作小组要调查事故发生原因和研究制定防范措施。</w:t>
      </w:r>
    </w:p>
    <w:p w14:paraId="44CB922B" w14:textId="5F97ACA5" w:rsidR="00A83BBC" w:rsidRPr="0016661A" w:rsidRDefault="00A83BBC" w:rsidP="00A83BBC">
      <w:pPr>
        <w:widowControl w:val="0"/>
        <w:spacing w:line="500" w:lineRule="exact"/>
        <w:jc w:val="both"/>
        <w:rPr>
          <w:kern w:val="2"/>
          <w:sz w:val="28"/>
          <w:szCs w:val="28"/>
        </w:rPr>
      </w:pPr>
      <w:r w:rsidRPr="0016661A">
        <w:rPr>
          <w:kern w:val="2"/>
          <w:sz w:val="28"/>
          <w:szCs w:val="28"/>
        </w:rPr>
        <w:t>7.6.1.</w:t>
      </w:r>
      <w:r w:rsidR="00A74CA6" w:rsidRPr="0016661A">
        <w:rPr>
          <w:kern w:val="2"/>
          <w:sz w:val="28"/>
          <w:szCs w:val="28"/>
        </w:rPr>
        <w:t>4</w:t>
      </w:r>
      <w:r w:rsidRPr="0016661A">
        <w:rPr>
          <w:kern w:val="2"/>
          <w:sz w:val="28"/>
          <w:szCs w:val="28"/>
        </w:rPr>
        <w:t>危险化学品贮运防范措施</w:t>
      </w:r>
    </w:p>
    <w:p w14:paraId="50B343C7" w14:textId="77777777" w:rsidR="00E409CD" w:rsidRPr="0016661A" w:rsidRDefault="00E409CD" w:rsidP="00E409CD">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⑴罐区</w:t>
      </w:r>
    </w:p>
    <w:p w14:paraId="083C0010" w14:textId="6B5E532A" w:rsidR="00E409CD" w:rsidRPr="0016661A" w:rsidRDefault="00E409CD" w:rsidP="00E409CD">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本项目依托现有罐区，主要贮存的物料有</w:t>
      </w:r>
      <w:r w:rsidR="00A74CA6" w:rsidRPr="0016661A">
        <w:rPr>
          <w:rFonts w:hint="eastAsia"/>
          <w:kern w:val="2"/>
          <w:sz w:val="28"/>
          <w:szCs w:val="28"/>
        </w:rPr>
        <w:t>氨水</w:t>
      </w:r>
      <w:r w:rsidRPr="0016661A">
        <w:rPr>
          <w:rFonts w:hint="eastAsia"/>
          <w:kern w:val="2"/>
          <w:sz w:val="28"/>
          <w:szCs w:val="28"/>
        </w:rPr>
        <w:t>等，罐区需按照以下要求进行设置：</w:t>
      </w:r>
    </w:p>
    <w:p w14:paraId="00DB2654" w14:textId="77777777" w:rsidR="00E409CD" w:rsidRPr="0016661A" w:rsidRDefault="00E409CD" w:rsidP="00E409CD">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①</w:t>
      </w:r>
      <w:r w:rsidRPr="0016661A">
        <w:rPr>
          <w:rFonts w:hint="eastAsia"/>
          <w:kern w:val="2"/>
          <w:sz w:val="28"/>
          <w:szCs w:val="28"/>
        </w:rPr>
        <w:t>设置符合消防规定的灭火设施和消防环行通道。</w:t>
      </w:r>
    </w:p>
    <w:p w14:paraId="725A270D" w14:textId="77777777" w:rsidR="00E409CD" w:rsidRPr="0016661A" w:rsidRDefault="00E409CD" w:rsidP="00E27B36">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②</w:t>
      </w:r>
      <w:r w:rsidRPr="0016661A">
        <w:rPr>
          <w:rFonts w:hint="eastAsia"/>
          <w:kern w:val="2"/>
          <w:sz w:val="28"/>
          <w:szCs w:val="28"/>
        </w:rPr>
        <w:t>在贮罐周围设计围堰。根据储罐的具体尺寸确定。</w:t>
      </w:r>
    </w:p>
    <w:p w14:paraId="079902F5" w14:textId="77777777" w:rsidR="00E409CD" w:rsidRPr="0016661A" w:rsidRDefault="00E409CD" w:rsidP="00E409CD">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③</w:t>
      </w:r>
      <w:r w:rsidRPr="0016661A">
        <w:rPr>
          <w:rFonts w:hint="eastAsia"/>
          <w:kern w:val="2"/>
          <w:sz w:val="28"/>
          <w:szCs w:val="28"/>
        </w:rPr>
        <w:t>安装液位上限报警装置，操作人员需按规程操作。</w:t>
      </w:r>
    </w:p>
    <w:p w14:paraId="141318F2" w14:textId="77777777" w:rsidR="00E409CD" w:rsidRPr="0016661A" w:rsidRDefault="00E409CD" w:rsidP="00E409CD">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④</w:t>
      </w:r>
      <w:r w:rsidRPr="0016661A">
        <w:rPr>
          <w:rFonts w:hint="eastAsia"/>
          <w:kern w:val="2"/>
          <w:sz w:val="28"/>
          <w:szCs w:val="28"/>
        </w:rPr>
        <w:t>安装防静电和防感应雷的接地装置。</w:t>
      </w:r>
    </w:p>
    <w:p w14:paraId="3BB0A846" w14:textId="77777777" w:rsidR="00E409CD" w:rsidRPr="0016661A" w:rsidRDefault="00E409CD" w:rsidP="00E409CD">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⑤</w:t>
      </w:r>
      <w:r w:rsidRPr="0016661A">
        <w:rPr>
          <w:rFonts w:hint="eastAsia"/>
          <w:kern w:val="2"/>
          <w:sz w:val="28"/>
          <w:szCs w:val="28"/>
        </w:rPr>
        <w:t>定期对罐区储罐、管线进行检修，对破裂的管线及时进行修补，并执行</w:t>
      </w:r>
    </w:p>
    <w:p w14:paraId="03344D4A" w14:textId="77777777" w:rsidR="00E409CD" w:rsidRPr="0016661A" w:rsidRDefault="00E409CD" w:rsidP="00E409CD">
      <w:pPr>
        <w:widowControl w:val="0"/>
        <w:adjustRightInd w:val="0"/>
        <w:snapToGrid w:val="0"/>
        <w:spacing w:line="500" w:lineRule="exact"/>
        <w:jc w:val="both"/>
        <w:rPr>
          <w:kern w:val="2"/>
          <w:sz w:val="28"/>
          <w:szCs w:val="28"/>
        </w:rPr>
      </w:pPr>
      <w:r w:rsidRPr="0016661A">
        <w:rPr>
          <w:rFonts w:hint="eastAsia"/>
          <w:kern w:val="2"/>
          <w:sz w:val="28"/>
          <w:szCs w:val="28"/>
        </w:rPr>
        <w:t>严格的用火管理制度。</w:t>
      </w:r>
    </w:p>
    <w:p w14:paraId="0885CAC8" w14:textId="77777777" w:rsidR="00E409CD" w:rsidRPr="0016661A" w:rsidRDefault="00E409CD" w:rsidP="00E409CD">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⑥</w:t>
      </w:r>
      <w:r w:rsidRPr="0016661A">
        <w:rPr>
          <w:rFonts w:hint="eastAsia"/>
          <w:kern w:val="2"/>
          <w:sz w:val="28"/>
          <w:szCs w:val="28"/>
        </w:rPr>
        <w:t>储罐贮存量不得超过贮罐容量的</w:t>
      </w:r>
      <w:r w:rsidRPr="0016661A">
        <w:rPr>
          <w:kern w:val="2"/>
          <w:sz w:val="28"/>
          <w:szCs w:val="28"/>
        </w:rPr>
        <w:t>80%</w:t>
      </w:r>
      <w:r w:rsidRPr="0016661A">
        <w:rPr>
          <w:rFonts w:hint="eastAsia"/>
          <w:kern w:val="2"/>
          <w:sz w:val="28"/>
          <w:szCs w:val="28"/>
        </w:rPr>
        <w:t>，储罐设置压强自动报警装置。</w:t>
      </w:r>
    </w:p>
    <w:p w14:paraId="0FC1054C" w14:textId="77777777" w:rsidR="00E409CD" w:rsidRPr="0016661A" w:rsidRDefault="00E409CD" w:rsidP="00E409CD">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lastRenderedPageBreak/>
        <w:t>⑦</w:t>
      </w:r>
      <w:r w:rsidRPr="0016661A">
        <w:rPr>
          <w:rFonts w:hint="eastAsia"/>
          <w:kern w:val="2"/>
          <w:sz w:val="28"/>
          <w:szCs w:val="28"/>
        </w:rPr>
        <w:t>制定完善的罐区巡检制度和重大事故应急措施和救援预案。</w:t>
      </w:r>
    </w:p>
    <w:p w14:paraId="7AF4E646" w14:textId="77777777" w:rsidR="00E409CD" w:rsidRPr="0016661A" w:rsidRDefault="00E409CD" w:rsidP="00E409CD">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⑧</w:t>
      </w:r>
      <w:r w:rsidRPr="0016661A">
        <w:rPr>
          <w:rFonts w:hint="eastAsia"/>
          <w:kern w:val="2"/>
          <w:sz w:val="28"/>
          <w:szCs w:val="28"/>
        </w:rPr>
        <w:t>加强罐区物料输送、卸料过程的监管，在物料装卸料过程中，必须由</w:t>
      </w:r>
    </w:p>
    <w:p w14:paraId="20330CCC" w14:textId="77777777" w:rsidR="00E409CD" w:rsidRPr="0016661A" w:rsidRDefault="00E409CD" w:rsidP="00E409CD">
      <w:pPr>
        <w:widowControl w:val="0"/>
        <w:adjustRightInd w:val="0"/>
        <w:snapToGrid w:val="0"/>
        <w:spacing w:line="500" w:lineRule="exact"/>
        <w:jc w:val="both"/>
        <w:rPr>
          <w:kern w:val="2"/>
          <w:sz w:val="28"/>
          <w:szCs w:val="28"/>
        </w:rPr>
      </w:pPr>
      <w:r w:rsidRPr="0016661A">
        <w:rPr>
          <w:rFonts w:hint="eastAsia"/>
          <w:kern w:val="2"/>
          <w:sz w:val="28"/>
          <w:szCs w:val="28"/>
        </w:rPr>
        <w:t>专人负责监控，防止发生风险事故。</w:t>
      </w:r>
    </w:p>
    <w:p w14:paraId="617EA5A1" w14:textId="77777777" w:rsidR="00E409CD" w:rsidRPr="0016661A" w:rsidRDefault="00E409CD" w:rsidP="00E409CD">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⑨</w:t>
      </w:r>
      <w:r w:rsidRPr="0016661A">
        <w:rPr>
          <w:rFonts w:hint="eastAsia"/>
          <w:kern w:val="2"/>
          <w:sz w:val="28"/>
          <w:szCs w:val="28"/>
        </w:rPr>
        <w:t>储罐区附近必须设置惰性吸附材料、黄砂、应急泵、防毒面具等应急物</w:t>
      </w:r>
    </w:p>
    <w:p w14:paraId="52A5022E" w14:textId="77777777" w:rsidR="00E409CD" w:rsidRPr="0016661A" w:rsidRDefault="00E409CD" w:rsidP="00E409CD">
      <w:pPr>
        <w:widowControl w:val="0"/>
        <w:adjustRightInd w:val="0"/>
        <w:snapToGrid w:val="0"/>
        <w:spacing w:line="500" w:lineRule="exact"/>
        <w:jc w:val="both"/>
        <w:rPr>
          <w:kern w:val="2"/>
          <w:sz w:val="28"/>
          <w:szCs w:val="28"/>
        </w:rPr>
      </w:pPr>
      <w:r w:rsidRPr="0016661A">
        <w:rPr>
          <w:rFonts w:hint="eastAsia"/>
          <w:kern w:val="2"/>
          <w:sz w:val="28"/>
          <w:szCs w:val="28"/>
        </w:rPr>
        <w:t>资和设备，并定期更换过期的风险应急物资。</w:t>
      </w:r>
    </w:p>
    <w:p w14:paraId="1F517FBF" w14:textId="77777777" w:rsidR="00A83BBC" w:rsidRPr="0016661A" w:rsidRDefault="00E409CD" w:rsidP="00A83BBC">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⑵</w:t>
      </w:r>
      <w:r w:rsidR="00A83BBC" w:rsidRPr="0016661A">
        <w:rPr>
          <w:kern w:val="2"/>
          <w:sz w:val="28"/>
          <w:szCs w:val="28"/>
        </w:rPr>
        <w:t>车间、仓储区布置需通风良好，保证易燃、易爆和有毒物质迅速稀释和扩散。按规定划分危险区，保证防火防爆距离。采取以上措施后，可确保事故泄漏时，有毒物质能及时得到控制。厂区内建筑抗震结构按当地的地震基本烈度设计。</w:t>
      </w:r>
    </w:p>
    <w:p w14:paraId="149E7E7B" w14:textId="63097978" w:rsidR="00D07DCC" w:rsidRPr="0016661A" w:rsidRDefault="00762D03" w:rsidP="00762D03">
      <w:pPr>
        <w:widowControl w:val="0"/>
        <w:numPr>
          <w:ilvl w:val="0"/>
          <w:numId w:val="30"/>
        </w:numPr>
        <w:adjustRightInd w:val="0"/>
        <w:snapToGrid w:val="0"/>
        <w:spacing w:line="500" w:lineRule="exact"/>
        <w:jc w:val="both"/>
        <w:rPr>
          <w:rFonts w:ascii="宋体" w:hAnsi="宋体"/>
          <w:kern w:val="2"/>
          <w:sz w:val="28"/>
          <w:szCs w:val="28"/>
        </w:rPr>
      </w:pPr>
      <w:r w:rsidRPr="0016661A">
        <w:rPr>
          <w:rFonts w:ascii="宋体" w:hAnsi="宋体" w:hint="eastAsia"/>
          <w:kern w:val="2"/>
          <w:sz w:val="28"/>
          <w:szCs w:val="28"/>
        </w:rPr>
        <w:t>氨水</w:t>
      </w:r>
      <w:r w:rsidR="00494EFE" w:rsidRPr="0016661A">
        <w:rPr>
          <w:rFonts w:ascii="宋体" w:hAnsi="宋体" w:hint="eastAsia"/>
          <w:kern w:val="2"/>
          <w:sz w:val="28"/>
          <w:szCs w:val="28"/>
        </w:rPr>
        <w:t>罐区环境风险防范措施</w:t>
      </w:r>
    </w:p>
    <w:p w14:paraId="1F670216" w14:textId="040BB02B" w:rsidR="00494EFE" w:rsidRPr="0016661A" w:rsidRDefault="00202524" w:rsidP="00202524">
      <w:pPr>
        <w:widowControl w:val="0"/>
        <w:adjustRightInd w:val="0"/>
        <w:snapToGrid w:val="0"/>
        <w:spacing w:line="500" w:lineRule="exact"/>
        <w:ind w:firstLineChars="200" w:firstLine="560"/>
        <w:jc w:val="both"/>
        <w:rPr>
          <w:rFonts w:ascii="宋体" w:hAnsi="宋体"/>
          <w:kern w:val="2"/>
          <w:sz w:val="28"/>
          <w:szCs w:val="28"/>
          <w:lang w:val="x-none"/>
        </w:rPr>
      </w:pPr>
      <w:r w:rsidRPr="0016661A">
        <w:rPr>
          <w:rFonts w:ascii="宋体" w:hAnsi="宋体"/>
          <w:kern w:val="2"/>
          <w:sz w:val="28"/>
          <w:szCs w:val="28"/>
          <w:lang w:val="x-none"/>
        </w:rPr>
        <w:fldChar w:fldCharType="begin"/>
      </w:r>
      <w:r w:rsidRPr="0016661A">
        <w:rPr>
          <w:rFonts w:ascii="宋体" w:hAnsi="宋体"/>
          <w:kern w:val="2"/>
          <w:sz w:val="28"/>
          <w:szCs w:val="28"/>
          <w:lang w:val="x-none"/>
        </w:rPr>
        <w:instrText xml:space="preserve"> </w:instrText>
      </w:r>
      <w:r w:rsidRPr="0016661A">
        <w:rPr>
          <w:rFonts w:ascii="宋体" w:hAnsi="宋体" w:hint="eastAsia"/>
          <w:kern w:val="2"/>
          <w:sz w:val="28"/>
          <w:szCs w:val="28"/>
          <w:lang w:val="x-none"/>
        </w:rPr>
        <w:instrText>= 1 \* GB3</w:instrText>
      </w:r>
      <w:r w:rsidRPr="0016661A">
        <w:rPr>
          <w:rFonts w:ascii="宋体" w:hAnsi="宋体"/>
          <w:kern w:val="2"/>
          <w:sz w:val="28"/>
          <w:szCs w:val="28"/>
          <w:lang w:val="x-none"/>
        </w:rPr>
        <w:instrText xml:space="preserve"> </w:instrText>
      </w:r>
      <w:r w:rsidRPr="0016661A">
        <w:rPr>
          <w:rFonts w:ascii="宋体" w:hAnsi="宋体"/>
          <w:kern w:val="2"/>
          <w:sz w:val="28"/>
          <w:szCs w:val="28"/>
          <w:lang w:val="x-none"/>
        </w:rPr>
        <w:fldChar w:fldCharType="separate"/>
      </w:r>
      <w:r w:rsidRPr="0016661A">
        <w:rPr>
          <w:rFonts w:ascii="宋体" w:hAnsi="宋体" w:hint="eastAsia"/>
          <w:noProof/>
          <w:kern w:val="2"/>
          <w:sz w:val="28"/>
          <w:szCs w:val="28"/>
          <w:lang w:val="x-none"/>
        </w:rPr>
        <w:t>①</w:t>
      </w:r>
      <w:r w:rsidRPr="0016661A">
        <w:rPr>
          <w:rFonts w:ascii="宋体" w:hAnsi="宋体"/>
          <w:kern w:val="2"/>
          <w:sz w:val="28"/>
          <w:szCs w:val="28"/>
          <w:lang w:val="x-none"/>
        </w:rPr>
        <w:fldChar w:fldCharType="end"/>
      </w:r>
      <w:r w:rsidR="00494EFE" w:rsidRPr="0016661A">
        <w:rPr>
          <w:rFonts w:ascii="宋体" w:hAnsi="宋体"/>
          <w:kern w:val="2"/>
          <w:sz w:val="28"/>
          <w:szCs w:val="28"/>
          <w:lang w:val="x-none"/>
        </w:rPr>
        <w:t>防泄漏</w:t>
      </w:r>
    </w:p>
    <w:p w14:paraId="4DC7D1D2" w14:textId="17F8A6BF" w:rsidR="00494EFE" w:rsidRPr="0016661A" w:rsidRDefault="00762D03" w:rsidP="00494EFE">
      <w:pPr>
        <w:widowControl w:val="0"/>
        <w:adjustRightInd w:val="0"/>
        <w:snapToGrid w:val="0"/>
        <w:spacing w:line="500" w:lineRule="exact"/>
        <w:ind w:firstLineChars="200" w:firstLine="560"/>
        <w:jc w:val="both"/>
        <w:rPr>
          <w:rFonts w:ascii="宋体" w:hAnsi="宋体"/>
          <w:kern w:val="2"/>
          <w:sz w:val="28"/>
          <w:szCs w:val="28"/>
          <w:lang w:val="x-none"/>
        </w:rPr>
      </w:pPr>
      <w:r w:rsidRPr="0016661A">
        <w:rPr>
          <w:rFonts w:ascii="宋体" w:hAnsi="宋体" w:hint="eastAsia"/>
          <w:kern w:val="2"/>
          <w:sz w:val="28"/>
          <w:szCs w:val="28"/>
          <w:lang w:val="x-none"/>
        </w:rPr>
        <w:t>氨水</w:t>
      </w:r>
      <w:r w:rsidR="00494EFE" w:rsidRPr="0016661A">
        <w:rPr>
          <w:rFonts w:ascii="宋体" w:hAnsi="宋体"/>
          <w:kern w:val="2"/>
          <w:sz w:val="28"/>
          <w:szCs w:val="28"/>
          <w:lang w:val="x-none"/>
        </w:rPr>
        <w:t>储罐材质选用Q345，并设置安全附件、自动控制系统、安全仪表系统。储罐气相、液相均设置型号为J41B-25P的紧急切断阀。</w:t>
      </w:r>
      <w:r w:rsidRPr="0016661A">
        <w:rPr>
          <w:rFonts w:ascii="宋体" w:hAnsi="宋体" w:hint="eastAsia"/>
          <w:kern w:val="2"/>
          <w:sz w:val="28"/>
          <w:szCs w:val="28"/>
          <w:lang w:val="x-none"/>
        </w:rPr>
        <w:t>氨水</w:t>
      </w:r>
      <w:r w:rsidR="00494EFE" w:rsidRPr="0016661A">
        <w:rPr>
          <w:rFonts w:ascii="宋体" w:hAnsi="宋体"/>
          <w:kern w:val="2"/>
          <w:sz w:val="28"/>
          <w:szCs w:val="28"/>
          <w:lang w:val="x-none"/>
        </w:rPr>
        <w:t>管道、法兰根据操作条件、介质选用06Cr19Ni10材质，阀门选用CF8材质。阀门、法兰的压力等级等于管道的压力等级。</w:t>
      </w:r>
    </w:p>
    <w:p w14:paraId="05C9383D" w14:textId="7E3C88BB" w:rsidR="00494EFE" w:rsidRPr="0016661A" w:rsidRDefault="00762D03" w:rsidP="00494EFE">
      <w:pPr>
        <w:widowControl w:val="0"/>
        <w:adjustRightInd w:val="0"/>
        <w:snapToGrid w:val="0"/>
        <w:spacing w:line="500" w:lineRule="exact"/>
        <w:ind w:firstLineChars="200" w:firstLine="560"/>
        <w:jc w:val="both"/>
        <w:rPr>
          <w:rFonts w:ascii="宋体" w:hAnsi="宋体"/>
          <w:kern w:val="2"/>
          <w:sz w:val="28"/>
          <w:szCs w:val="28"/>
          <w:lang w:val="x-none"/>
        </w:rPr>
      </w:pPr>
      <w:r w:rsidRPr="0016661A">
        <w:rPr>
          <w:rFonts w:ascii="宋体" w:hAnsi="宋体" w:hint="eastAsia"/>
          <w:kern w:val="2"/>
          <w:sz w:val="28"/>
          <w:szCs w:val="28"/>
          <w:lang w:val="x-none"/>
        </w:rPr>
        <w:t>氨水</w:t>
      </w:r>
      <w:r w:rsidR="00494EFE" w:rsidRPr="0016661A">
        <w:rPr>
          <w:rFonts w:ascii="宋体" w:hAnsi="宋体"/>
          <w:kern w:val="2"/>
          <w:sz w:val="28"/>
          <w:szCs w:val="28"/>
          <w:lang w:val="x-none"/>
        </w:rPr>
        <w:t>储罐采购具相应资质厂家的产品和按规定正确使用。</w:t>
      </w:r>
    </w:p>
    <w:p w14:paraId="137F3290" w14:textId="4F880E0B" w:rsidR="00494EFE" w:rsidRPr="0016661A" w:rsidRDefault="00494EFE" w:rsidP="00494EFE">
      <w:pPr>
        <w:widowControl w:val="0"/>
        <w:adjustRightInd w:val="0"/>
        <w:snapToGrid w:val="0"/>
        <w:spacing w:line="500" w:lineRule="exact"/>
        <w:ind w:firstLineChars="200" w:firstLine="560"/>
        <w:jc w:val="both"/>
        <w:rPr>
          <w:rFonts w:ascii="宋体" w:hAnsi="宋体"/>
          <w:kern w:val="2"/>
          <w:sz w:val="28"/>
          <w:szCs w:val="28"/>
          <w:lang w:val="x-none"/>
        </w:rPr>
      </w:pPr>
      <w:r w:rsidRPr="0016661A">
        <w:rPr>
          <w:rFonts w:ascii="宋体" w:hAnsi="宋体"/>
          <w:kern w:val="2"/>
          <w:sz w:val="28"/>
          <w:szCs w:val="28"/>
          <w:lang w:val="x-none"/>
        </w:rPr>
        <w:t>本项目</w:t>
      </w:r>
      <w:r w:rsidR="00762D03" w:rsidRPr="0016661A">
        <w:rPr>
          <w:rFonts w:ascii="宋体" w:hAnsi="宋体" w:hint="eastAsia"/>
          <w:kern w:val="2"/>
          <w:sz w:val="28"/>
          <w:szCs w:val="28"/>
          <w:lang w:val="x-none"/>
        </w:rPr>
        <w:t>氨水</w:t>
      </w:r>
      <w:r w:rsidRPr="0016661A">
        <w:rPr>
          <w:rFonts w:ascii="宋体" w:hAnsi="宋体"/>
          <w:kern w:val="2"/>
          <w:sz w:val="28"/>
          <w:szCs w:val="28"/>
          <w:lang w:val="x-none"/>
        </w:rPr>
        <w:t>管道选用《流体输送用不锈钢无缝钢管》（GB/T14976-2012）06Cr19Ni10钢。管道安装应按照管道布置图的要求，并符合有关施工标准、规范。管道元件在安装前应当按照《压力管道规范 工业管道 第4部分:制作与安装》（GB/T 20801.4-2020）的规定进行材质复检、阀门试验、无损检测或者其他的产品性能复验，不合格者不得使用。管道连接时，不得用强力对口、加热管子、加偏垫或者加多层垫等方法来消除接口端面的空隙、偏斜、错口或者不同心等缺陷。法兰接头的安装应当符合《压力管道安全技术监察规程-工业管道》（TSG D0001-2009）第五十三条第（七）项的规定。管子与设备的连接应当在设备安装定位紧固地脚螺栓后自然地进行。</w:t>
      </w:r>
    </w:p>
    <w:p w14:paraId="11C36CD9" w14:textId="57C8CF7F" w:rsidR="00494EFE" w:rsidRPr="0016661A" w:rsidRDefault="00494EFE" w:rsidP="00494EFE">
      <w:pPr>
        <w:widowControl w:val="0"/>
        <w:adjustRightInd w:val="0"/>
        <w:snapToGrid w:val="0"/>
        <w:spacing w:line="500" w:lineRule="exact"/>
        <w:ind w:firstLineChars="200" w:firstLine="560"/>
        <w:jc w:val="both"/>
        <w:rPr>
          <w:rFonts w:ascii="宋体" w:hAnsi="宋体"/>
          <w:kern w:val="2"/>
          <w:sz w:val="28"/>
          <w:szCs w:val="28"/>
          <w:lang w:val="x-none"/>
        </w:rPr>
      </w:pPr>
      <w:r w:rsidRPr="0016661A">
        <w:rPr>
          <w:rFonts w:ascii="宋体" w:hAnsi="宋体"/>
          <w:kern w:val="2"/>
          <w:sz w:val="28"/>
          <w:szCs w:val="28"/>
          <w:lang w:val="x-none"/>
        </w:rPr>
        <w:t>本项目</w:t>
      </w:r>
      <w:r w:rsidR="00762D03" w:rsidRPr="0016661A">
        <w:rPr>
          <w:rFonts w:ascii="宋体" w:hAnsi="宋体" w:hint="eastAsia"/>
          <w:kern w:val="2"/>
          <w:sz w:val="28"/>
          <w:szCs w:val="28"/>
          <w:lang w:val="x-none"/>
        </w:rPr>
        <w:t>氨水</w:t>
      </w:r>
      <w:r w:rsidRPr="0016661A">
        <w:rPr>
          <w:rFonts w:ascii="宋体" w:hAnsi="宋体"/>
          <w:kern w:val="2"/>
          <w:sz w:val="28"/>
          <w:szCs w:val="28"/>
          <w:lang w:val="x-none"/>
        </w:rPr>
        <w:t xml:space="preserve">管道焊接采用氩弧焊，焊壁厚大于3毫米的管道对接焊缝应坡口，坡口形式、尺寸、角度应符合压力管道规范-工业管道 第4部分：制作与安装》（GB/T20801.4-2020）的要求。 </w:t>
      </w:r>
    </w:p>
    <w:p w14:paraId="11336C98" w14:textId="77777777" w:rsidR="00494EFE" w:rsidRPr="0016661A" w:rsidRDefault="00494EFE" w:rsidP="00494EFE">
      <w:pPr>
        <w:widowControl w:val="0"/>
        <w:adjustRightInd w:val="0"/>
        <w:snapToGrid w:val="0"/>
        <w:spacing w:line="500" w:lineRule="exact"/>
        <w:ind w:firstLineChars="200" w:firstLine="560"/>
        <w:jc w:val="both"/>
        <w:rPr>
          <w:rFonts w:ascii="宋体" w:hAnsi="宋体"/>
          <w:kern w:val="2"/>
          <w:sz w:val="28"/>
          <w:szCs w:val="28"/>
          <w:lang w:val="x-none"/>
        </w:rPr>
      </w:pPr>
      <w:r w:rsidRPr="0016661A">
        <w:rPr>
          <w:rFonts w:ascii="宋体" w:hAnsi="宋体"/>
          <w:kern w:val="2"/>
          <w:sz w:val="28"/>
          <w:szCs w:val="28"/>
          <w:lang w:val="x-none"/>
        </w:rPr>
        <w:lastRenderedPageBreak/>
        <w:t>所有管道的焊接接头应在焊完后立即除去渣皮、飞溅，并应将焊接接头表面清理干净。然后进行外观检查，合格后才能进行无损检测。焊接接头外观检查的检查等级和合格标准应当符合《压力管道规范-工业管道 第5部分：检验与试验》（GB/T20801.5-2020）的规定。</w:t>
      </w:r>
    </w:p>
    <w:p w14:paraId="7CD9B9B0" w14:textId="77777777" w:rsidR="00494EFE" w:rsidRPr="0016661A" w:rsidRDefault="00494EFE" w:rsidP="00494EFE">
      <w:pPr>
        <w:widowControl w:val="0"/>
        <w:adjustRightInd w:val="0"/>
        <w:snapToGrid w:val="0"/>
        <w:spacing w:line="500" w:lineRule="exact"/>
        <w:ind w:firstLineChars="200" w:firstLine="560"/>
        <w:jc w:val="both"/>
        <w:rPr>
          <w:rFonts w:ascii="宋体" w:hAnsi="宋体"/>
          <w:kern w:val="2"/>
          <w:sz w:val="28"/>
          <w:szCs w:val="28"/>
          <w:lang w:val="x-none"/>
        </w:rPr>
      </w:pPr>
      <w:r w:rsidRPr="0016661A">
        <w:rPr>
          <w:rFonts w:ascii="宋体" w:hAnsi="宋体"/>
          <w:kern w:val="2"/>
          <w:sz w:val="28"/>
          <w:szCs w:val="28"/>
          <w:lang w:val="x-none"/>
        </w:rPr>
        <w:t>管道安装完毕后，应对管道系统进行强度试验和泄漏性试验，并且进行吹扫与清洗，其顺序为强度试验、泄漏性试验、吹扫与清洗。本项目压力管道强度试验介质为洁净水，试验压力为设计压力的1.5倍，强度试验时，必须排净管道系统内的空气，升压应缓慢，达到试验压力后，停压10分钟，然后降至设计压力，停30分钟以不降压、无泄漏和无变形为合格，管道系统强度试验合格后，应缓慢降压。然后再降至设计压力，检查有无泄漏，管道系统强度试验合格后，应缓慢降压。</w:t>
      </w:r>
    </w:p>
    <w:p w14:paraId="47B5972A" w14:textId="77777777" w:rsidR="00494EFE" w:rsidRPr="0016661A" w:rsidRDefault="00494EFE" w:rsidP="00494EFE">
      <w:pPr>
        <w:widowControl w:val="0"/>
        <w:adjustRightInd w:val="0"/>
        <w:snapToGrid w:val="0"/>
        <w:spacing w:line="500" w:lineRule="exact"/>
        <w:ind w:firstLineChars="200" w:firstLine="560"/>
        <w:jc w:val="both"/>
        <w:rPr>
          <w:rFonts w:ascii="宋体" w:hAnsi="宋体"/>
          <w:kern w:val="2"/>
          <w:sz w:val="28"/>
          <w:szCs w:val="28"/>
          <w:lang w:val="x-none"/>
        </w:rPr>
      </w:pPr>
      <w:r w:rsidRPr="0016661A">
        <w:rPr>
          <w:rFonts w:ascii="宋体" w:hAnsi="宋体"/>
          <w:kern w:val="2"/>
          <w:sz w:val="28"/>
          <w:szCs w:val="28"/>
          <w:lang w:val="x-none"/>
        </w:rPr>
        <w:t>泄漏性试验应在强度试验合格后进行，试验介质宜采用空气，试验压力为设计压力，泄漏性试验的试验压力应逐渐缓慢上升，当达到试验压力时，停压10分钟后，用涂刷发泡剂的方法巡回检查所有密封点，无泄漏后应及时缓慢泄压，此时为管道系统泄漏性试验合格。</w:t>
      </w:r>
    </w:p>
    <w:p w14:paraId="1C74F469" w14:textId="77777777" w:rsidR="00494EFE" w:rsidRPr="0016661A" w:rsidRDefault="00494EFE" w:rsidP="00494EFE">
      <w:pPr>
        <w:widowControl w:val="0"/>
        <w:adjustRightInd w:val="0"/>
        <w:snapToGrid w:val="0"/>
        <w:spacing w:line="500" w:lineRule="exact"/>
        <w:ind w:firstLineChars="200" w:firstLine="560"/>
        <w:jc w:val="both"/>
        <w:rPr>
          <w:rFonts w:ascii="宋体" w:hAnsi="宋体"/>
          <w:kern w:val="2"/>
          <w:sz w:val="28"/>
          <w:szCs w:val="28"/>
          <w:lang w:val="x-none"/>
        </w:rPr>
      </w:pPr>
      <w:r w:rsidRPr="0016661A">
        <w:rPr>
          <w:rFonts w:ascii="宋体" w:hAnsi="宋体"/>
          <w:kern w:val="2"/>
          <w:sz w:val="28"/>
          <w:szCs w:val="28"/>
          <w:lang w:val="x-none"/>
        </w:rPr>
        <w:t>管道系统强度试验合格后，应按照设计要求进行吹扫，吹扫工作应符合下列规定：（1）焊接在管道上的阀门和仪表应采取保护措施；（2）不参与吹扫的设备应隔离；（3）吹扫压力不得超过设备和管道系统的设计压力，吹扫气体的流速不得小于20m/s；（4）排气口应设白色油漆靶检查，5min内靶上无铁锈、尘土、水分及其他杂物为合格。经吹扫合格的管道，应及时恢复原状。</w:t>
      </w:r>
    </w:p>
    <w:p w14:paraId="722CAE90" w14:textId="77777777" w:rsidR="00A83BBC" w:rsidRPr="0016661A" w:rsidRDefault="009B3D27" w:rsidP="00A83BBC">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lang w:val="x-none"/>
        </w:rPr>
        <w:t>⑷</w:t>
      </w:r>
      <w:r w:rsidR="00A83BBC" w:rsidRPr="0016661A">
        <w:rPr>
          <w:kern w:val="2"/>
          <w:sz w:val="28"/>
          <w:szCs w:val="28"/>
        </w:rPr>
        <w:t>物料运输安全防范措施：</w:t>
      </w:r>
    </w:p>
    <w:p w14:paraId="3731AC9F"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由于公司部分原料具有有毒的特性，在运输过程中具有较大的危险性，因此在运输过程中应小心谨慎，应委托有运输资质和经验的运输单位承担，确保安全。为此应采取如下运输管理措施：</w:t>
      </w:r>
    </w:p>
    <w:p w14:paraId="07B80F3B" w14:textId="2E109F39" w:rsidR="00A83BBC" w:rsidRPr="0016661A" w:rsidRDefault="00762D03" w:rsidP="00762D03">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1 \* GB3</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①</w:t>
      </w:r>
      <w:r w:rsidRPr="0016661A">
        <w:rPr>
          <w:kern w:val="2"/>
          <w:sz w:val="28"/>
          <w:szCs w:val="28"/>
        </w:rPr>
        <w:fldChar w:fldCharType="end"/>
      </w:r>
      <w:r w:rsidR="00A83BBC" w:rsidRPr="0016661A">
        <w:rPr>
          <w:kern w:val="2"/>
          <w:sz w:val="28"/>
          <w:szCs w:val="28"/>
        </w:rPr>
        <w:t>合理规划运输时间，避免在车流和人流高峰时间运输。</w:t>
      </w:r>
    </w:p>
    <w:p w14:paraId="3B2CF824" w14:textId="3E04DF73" w:rsidR="00A83BBC" w:rsidRPr="0016661A" w:rsidRDefault="00762D03" w:rsidP="00762D03">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w:instrText>
      </w:r>
      <w:r w:rsidRPr="0016661A">
        <w:rPr>
          <w:rFonts w:hint="eastAsia"/>
          <w:kern w:val="2"/>
          <w:sz w:val="28"/>
          <w:szCs w:val="28"/>
        </w:rPr>
        <w:instrText>= 2 \* GB3</w:instrText>
      </w:r>
      <w:r w:rsidRPr="0016661A">
        <w:rPr>
          <w:kern w:val="2"/>
          <w:sz w:val="28"/>
          <w:szCs w:val="28"/>
        </w:rPr>
        <w:instrText xml:space="preserve"> </w:instrText>
      </w:r>
      <w:r w:rsidRPr="0016661A">
        <w:rPr>
          <w:kern w:val="2"/>
          <w:sz w:val="28"/>
          <w:szCs w:val="28"/>
        </w:rPr>
        <w:fldChar w:fldCharType="separate"/>
      </w:r>
      <w:r w:rsidRPr="0016661A">
        <w:rPr>
          <w:rFonts w:hint="eastAsia"/>
          <w:noProof/>
          <w:kern w:val="2"/>
          <w:sz w:val="28"/>
          <w:szCs w:val="28"/>
        </w:rPr>
        <w:t>②</w:t>
      </w:r>
      <w:r w:rsidRPr="0016661A">
        <w:rPr>
          <w:kern w:val="2"/>
          <w:sz w:val="28"/>
          <w:szCs w:val="28"/>
        </w:rPr>
        <w:fldChar w:fldCharType="end"/>
      </w:r>
      <w:r w:rsidR="00A83BBC" w:rsidRPr="0016661A">
        <w:rPr>
          <w:kern w:val="2"/>
          <w:sz w:val="28"/>
          <w:szCs w:val="28"/>
        </w:rPr>
        <w:t>特殊物料（如氨</w:t>
      </w:r>
      <w:r w:rsidRPr="0016661A">
        <w:rPr>
          <w:rFonts w:hint="eastAsia"/>
          <w:kern w:val="2"/>
          <w:sz w:val="28"/>
          <w:szCs w:val="28"/>
        </w:rPr>
        <w:t>水</w:t>
      </w:r>
      <w:r w:rsidR="00A83BBC" w:rsidRPr="0016661A">
        <w:rPr>
          <w:kern w:val="2"/>
          <w:sz w:val="28"/>
          <w:szCs w:val="28"/>
        </w:rPr>
        <w:t>）的装运应做到定车、定人。定车就是要使用危险品专用运输车辆，定人就是应有经过培训的专业人员负责驾驶、装卸等工作，从人员</w:t>
      </w:r>
      <w:r w:rsidR="00A83BBC" w:rsidRPr="0016661A">
        <w:rPr>
          <w:kern w:val="2"/>
          <w:sz w:val="28"/>
          <w:szCs w:val="28"/>
        </w:rPr>
        <w:lastRenderedPageBreak/>
        <w:t>上保障运输过程中的安全。</w:t>
      </w:r>
    </w:p>
    <w:p w14:paraId="47384F46" w14:textId="77777777" w:rsidR="00A83BBC" w:rsidRPr="0016661A" w:rsidRDefault="00E409CD"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③</w:t>
      </w:r>
      <w:r w:rsidR="00A83BBC" w:rsidRPr="0016661A">
        <w:rPr>
          <w:kern w:val="2"/>
          <w:sz w:val="28"/>
          <w:szCs w:val="28"/>
        </w:rPr>
        <w:t>各危险品运输车辆的明显位置应有按规定的危险物品标志。</w:t>
      </w:r>
    </w:p>
    <w:p w14:paraId="5646143C" w14:textId="77777777" w:rsidR="00A83BBC" w:rsidRPr="0016661A" w:rsidRDefault="00E409CD"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④</w:t>
      </w:r>
      <w:r w:rsidR="00A83BBC" w:rsidRPr="0016661A">
        <w:rPr>
          <w:kern w:val="2"/>
          <w:sz w:val="28"/>
          <w:szCs w:val="28"/>
        </w:rPr>
        <w:t>在各物料运输过程中，一旦发生意外，在采取紧急处理的同时，迅速报告公安机关和环保等有关部门，必要时疏散群众，防止事态进一步扩大，并积极协助公安交通和消防人员抢救伤者和物资，使损失降低到最小程度。</w:t>
      </w:r>
    </w:p>
    <w:p w14:paraId="59831989" w14:textId="77777777" w:rsidR="00A83BBC" w:rsidRPr="0016661A" w:rsidRDefault="00E409CD"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⑤</w:t>
      </w:r>
      <w:r w:rsidR="00A83BBC" w:rsidRPr="0016661A">
        <w:rPr>
          <w:kern w:val="2"/>
          <w:sz w:val="28"/>
          <w:szCs w:val="28"/>
        </w:rPr>
        <w:t>应对各运输车辆定期维护和检修，防患于未然，保持车辆在良好的工作状态。</w:t>
      </w:r>
    </w:p>
    <w:p w14:paraId="42BCCD08" w14:textId="77777777" w:rsidR="00A83BBC" w:rsidRPr="0016661A" w:rsidRDefault="00A83BBC" w:rsidP="00A83BBC">
      <w:pPr>
        <w:widowControl w:val="0"/>
        <w:spacing w:line="500" w:lineRule="exact"/>
        <w:jc w:val="both"/>
        <w:rPr>
          <w:kern w:val="2"/>
          <w:sz w:val="28"/>
          <w:szCs w:val="28"/>
        </w:rPr>
      </w:pPr>
      <w:r w:rsidRPr="0016661A">
        <w:rPr>
          <w:kern w:val="2"/>
          <w:sz w:val="28"/>
          <w:szCs w:val="28"/>
        </w:rPr>
        <w:t>7.6.1.</w:t>
      </w:r>
      <w:r w:rsidR="006F6F8F" w:rsidRPr="0016661A">
        <w:rPr>
          <w:kern w:val="2"/>
          <w:sz w:val="28"/>
          <w:szCs w:val="28"/>
        </w:rPr>
        <w:t>7</w:t>
      </w:r>
      <w:r w:rsidRPr="0016661A">
        <w:rPr>
          <w:kern w:val="2"/>
          <w:sz w:val="28"/>
          <w:szCs w:val="28"/>
        </w:rPr>
        <w:t>消防水排放防范应急措施</w:t>
      </w:r>
    </w:p>
    <w:p w14:paraId="60128B70"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厂区所有雨水管道的进口均设置封闭阀，能够及时阻断被污染的消防水或其它废水进入雨水管网。</w:t>
      </w:r>
    </w:p>
    <w:p w14:paraId="427C383B" w14:textId="0F84A52F" w:rsidR="00A83BBC" w:rsidRPr="0016661A" w:rsidRDefault="00A83BBC" w:rsidP="00202524">
      <w:pPr>
        <w:widowControl w:val="0"/>
        <w:numPr>
          <w:ilvl w:val="0"/>
          <w:numId w:val="44"/>
        </w:numPr>
        <w:adjustRightInd w:val="0"/>
        <w:snapToGrid w:val="0"/>
        <w:spacing w:line="500" w:lineRule="exact"/>
        <w:jc w:val="both"/>
        <w:rPr>
          <w:kern w:val="2"/>
          <w:sz w:val="28"/>
          <w:szCs w:val="28"/>
        </w:rPr>
      </w:pPr>
      <w:r w:rsidRPr="0016661A">
        <w:rPr>
          <w:kern w:val="2"/>
          <w:sz w:val="28"/>
          <w:szCs w:val="28"/>
        </w:rPr>
        <w:t>厂区实行严格的</w:t>
      </w:r>
      <w:r w:rsidRPr="0016661A">
        <w:rPr>
          <w:kern w:val="2"/>
          <w:sz w:val="28"/>
          <w:szCs w:val="28"/>
        </w:rPr>
        <w:t>“</w:t>
      </w:r>
      <w:r w:rsidRPr="0016661A">
        <w:rPr>
          <w:kern w:val="2"/>
          <w:sz w:val="28"/>
          <w:szCs w:val="28"/>
        </w:rPr>
        <w:t>清污分流</w:t>
      </w:r>
      <w:r w:rsidRPr="0016661A">
        <w:rPr>
          <w:kern w:val="2"/>
          <w:sz w:val="28"/>
          <w:szCs w:val="28"/>
        </w:rPr>
        <w:t>”</w:t>
      </w:r>
      <w:r w:rsidRPr="0016661A">
        <w:rPr>
          <w:kern w:val="2"/>
          <w:sz w:val="28"/>
          <w:szCs w:val="28"/>
        </w:rPr>
        <w:t>。</w:t>
      </w:r>
    </w:p>
    <w:p w14:paraId="32860288" w14:textId="4E096AAE"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厂区已设置消防水收集管线、设置消防水收集池，其有效容积为</w:t>
      </w:r>
      <w:r w:rsidR="00202524" w:rsidRPr="0016661A">
        <w:rPr>
          <w:kern w:val="2"/>
          <w:sz w:val="28"/>
          <w:szCs w:val="28"/>
        </w:rPr>
        <w:t>10</w:t>
      </w:r>
      <w:r w:rsidR="00CA2C49" w:rsidRPr="0016661A">
        <w:rPr>
          <w:kern w:val="2"/>
          <w:sz w:val="28"/>
          <w:szCs w:val="28"/>
        </w:rPr>
        <w:t>0</w:t>
      </w:r>
      <w:r w:rsidRPr="0016661A">
        <w:rPr>
          <w:kern w:val="2"/>
          <w:sz w:val="28"/>
          <w:szCs w:val="28"/>
        </w:rPr>
        <w:t>m</w:t>
      </w:r>
      <w:r w:rsidRPr="0016661A">
        <w:rPr>
          <w:kern w:val="2"/>
          <w:sz w:val="28"/>
          <w:szCs w:val="28"/>
          <w:vertAlign w:val="superscript"/>
        </w:rPr>
        <w:t>3</w:t>
      </w:r>
      <w:r w:rsidRPr="0016661A">
        <w:rPr>
          <w:kern w:val="2"/>
          <w:sz w:val="28"/>
          <w:szCs w:val="28"/>
        </w:rPr>
        <w:t>，满足该公司消防尾水收集和储存的要求。一旦事故发生后，立即关闭雨水（消防水）管道阀门，切断雨水排口，打开事故池（消防尾水池）管道阀门，使厂区内所有事故废水，包括消防水，全部汇入事故池（消防尾水池），再送入污水处理厂集中处理达标后排放。</w:t>
      </w:r>
    </w:p>
    <w:p w14:paraId="5A1BDFBD" w14:textId="77777777" w:rsidR="00A83BBC" w:rsidRPr="0016661A" w:rsidRDefault="00A83BBC" w:rsidP="00A83BBC">
      <w:pPr>
        <w:widowControl w:val="0"/>
        <w:spacing w:line="500" w:lineRule="exact"/>
        <w:jc w:val="both"/>
        <w:rPr>
          <w:kern w:val="2"/>
          <w:sz w:val="28"/>
          <w:szCs w:val="28"/>
        </w:rPr>
      </w:pPr>
      <w:r w:rsidRPr="0016661A">
        <w:rPr>
          <w:kern w:val="2"/>
          <w:sz w:val="28"/>
          <w:szCs w:val="28"/>
        </w:rPr>
        <w:t>7.6.1.</w:t>
      </w:r>
      <w:r w:rsidR="006F6F8F" w:rsidRPr="0016661A">
        <w:rPr>
          <w:kern w:val="2"/>
          <w:sz w:val="28"/>
          <w:szCs w:val="28"/>
        </w:rPr>
        <w:t>8</w:t>
      </w:r>
      <w:r w:rsidRPr="0016661A">
        <w:rPr>
          <w:kern w:val="2"/>
          <w:sz w:val="28"/>
          <w:szCs w:val="28"/>
        </w:rPr>
        <w:t>环境风险应急预案</w:t>
      </w:r>
    </w:p>
    <w:p w14:paraId="7A6348AC" w14:textId="1C0193B2" w:rsidR="00A83BBC" w:rsidRPr="0016661A" w:rsidRDefault="00A83BBC" w:rsidP="00A83BBC">
      <w:pPr>
        <w:widowControl w:val="0"/>
        <w:adjustRightInd w:val="0"/>
        <w:spacing w:line="500" w:lineRule="exact"/>
        <w:ind w:firstLineChars="200" w:firstLine="560"/>
        <w:jc w:val="both"/>
        <w:rPr>
          <w:bCs/>
          <w:sz w:val="28"/>
          <w:szCs w:val="22"/>
        </w:rPr>
      </w:pPr>
      <w:r w:rsidRPr="0016661A">
        <w:rPr>
          <w:bCs/>
          <w:sz w:val="28"/>
          <w:szCs w:val="22"/>
        </w:rPr>
        <w:t>建设单位现有项目已进行过环境风险评价，并制订了环境应急救援预案，并于</w:t>
      </w:r>
      <w:r w:rsidRPr="0016661A">
        <w:rPr>
          <w:bCs/>
          <w:sz w:val="28"/>
          <w:szCs w:val="22"/>
        </w:rPr>
        <w:t>202</w:t>
      </w:r>
      <w:r w:rsidR="00DB4C88" w:rsidRPr="0016661A">
        <w:rPr>
          <w:bCs/>
          <w:sz w:val="28"/>
          <w:szCs w:val="22"/>
        </w:rPr>
        <w:t>1</w:t>
      </w:r>
      <w:r w:rsidRPr="0016661A">
        <w:rPr>
          <w:bCs/>
          <w:sz w:val="28"/>
          <w:szCs w:val="22"/>
        </w:rPr>
        <w:t>年</w:t>
      </w:r>
      <w:r w:rsidR="00DB4C88" w:rsidRPr="0016661A">
        <w:rPr>
          <w:bCs/>
          <w:sz w:val="28"/>
          <w:szCs w:val="22"/>
        </w:rPr>
        <w:t>5</w:t>
      </w:r>
      <w:r w:rsidRPr="0016661A">
        <w:rPr>
          <w:bCs/>
          <w:sz w:val="28"/>
          <w:szCs w:val="22"/>
        </w:rPr>
        <w:t>月</w:t>
      </w:r>
      <w:r w:rsidR="00202524" w:rsidRPr="0016661A">
        <w:rPr>
          <w:bCs/>
          <w:sz w:val="28"/>
          <w:szCs w:val="22"/>
        </w:rPr>
        <w:t>7</w:t>
      </w:r>
      <w:r w:rsidRPr="0016661A">
        <w:rPr>
          <w:bCs/>
          <w:sz w:val="28"/>
          <w:szCs w:val="22"/>
        </w:rPr>
        <w:t>日取得连云港</w:t>
      </w:r>
      <w:r w:rsidR="00DB4C88" w:rsidRPr="0016661A">
        <w:rPr>
          <w:bCs/>
          <w:sz w:val="28"/>
          <w:szCs w:val="22"/>
        </w:rPr>
        <w:t>市</w:t>
      </w:r>
      <w:r w:rsidR="00202524" w:rsidRPr="0016661A">
        <w:rPr>
          <w:rFonts w:hint="eastAsia"/>
          <w:bCs/>
          <w:sz w:val="28"/>
          <w:szCs w:val="22"/>
        </w:rPr>
        <w:t>赣榆</w:t>
      </w:r>
      <w:r w:rsidRPr="0016661A">
        <w:rPr>
          <w:bCs/>
          <w:sz w:val="28"/>
          <w:szCs w:val="22"/>
        </w:rPr>
        <w:t>生态环境局的备案，备案号为</w:t>
      </w:r>
      <w:r w:rsidRPr="0016661A">
        <w:rPr>
          <w:bCs/>
          <w:sz w:val="28"/>
          <w:szCs w:val="22"/>
        </w:rPr>
        <w:t>3207</w:t>
      </w:r>
      <w:r w:rsidR="002F02F6" w:rsidRPr="0016661A">
        <w:rPr>
          <w:bCs/>
          <w:sz w:val="28"/>
          <w:szCs w:val="22"/>
        </w:rPr>
        <w:t>07</w:t>
      </w:r>
      <w:r w:rsidRPr="0016661A">
        <w:rPr>
          <w:bCs/>
          <w:sz w:val="28"/>
          <w:szCs w:val="22"/>
        </w:rPr>
        <w:t>-202</w:t>
      </w:r>
      <w:r w:rsidR="00DB4C88" w:rsidRPr="0016661A">
        <w:rPr>
          <w:bCs/>
          <w:sz w:val="28"/>
          <w:szCs w:val="22"/>
        </w:rPr>
        <w:t>1</w:t>
      </w:r>
      <w:r w:rsidRPr="0016661A">
        <w:rPr>
          <w:bCs/>
          <w:sz w:val="28"/>
          <w:szCs w:val="22"/>
        </w:rPr>
        <w:t>-0</w:t>
      </w:r>
      <w:r w:rsidR="00DB4C88" w:rsidRPr="0016661A">
        <w:rPr>
          <w:bCs/>
          <w:sz w:val="28"/>
          <w:szCs w:val="22"/>
        </w:rPr>
        <w:t>2</w:t>
      </w:r>
      <w:r w:rsidR="002F02F6" w:rsidRPr="0016661A">
        <w:rPr>
          <w:bCs/>
          <w:sz w:val="28"/>
          <w:szCs w:val="22"/>
        </w:rPr>
        <w:t>4</w:t>
      </w:r>
      <w:r w:rsidRPr="0016661A">
        <w:rPr>
          <w:bCs/>
          <w:sz w:val="28"/>
          <w:szCs w:val="22"/>
        </w:rPr>
        <w:t>-</w:t>
      </w:r>
      <w:r w:rsidR="002F02F6" w:rsidRPr="0016661A">
        <w:rPr>
          <w:bCs/>
          <w:sz w:val="28"/>
          <w:szCs w:val="22"/>
        </w:rPr>
        <w:t>L</w:t>
      </w:r>
      <w:r w:rsidRPr="0016661A">
        <w:rPr>
          <w:bCs/>
          <w:sz w:val="28"/>
          <w:szCs w:val="22"/>
        </w:rPr>
        <w:t>，企业生产至今未发生过环境风险事故，但随着本期项目的建设，公司需针对</w:t>
      </w:r>
      <w:r w:rsidR="00E740D6" w:rsidRPr="0016661A">
        <w:rPr>
          <w:rFonts w:hint="eastAsia"/>
          <w:bCs/>
          <w:sz w:val="28"/>
          <w:szCs w:val="22"/>
        </w:rPr>
        <w:t>新增的</w:t>
      </w:r>
      <w:r w:rsidRPr="0016661A">
        <w:rPr>
          <w:bCs/>
          <w:sz w:val="28"/>
          <w:szCs w:val="22"/>
        </w:rPr>
        <w:t>生产装置区、</w:t>
      </w:r>
      <w:r w:rsidR="004454D8" w:rsidRPr="0016661A">
        <w:rPr>
          <w:bCs/>
          <w:sz w:val="28"/>
          <w:szCs w:val="22"/>
        </w:rPr>
        <w:t>物料</w:t>
      </w:r>
      <w:r w:rsidRPr="0016661A">
        <w:rPr>
          <w:bCs/>
          <w:sz w:val="28"/>
          <w:szCs w:val="22"/>
        </w:rPr>
        <w:t>输送管线及设备、</w:t>
      </w:r>
      <w:r w:rsidRPr="0016661A">
        <w:rPr>
          <w:bCs/>
          <w:sz w:val="28"/>
          <w:szCs w:val="22"/>
        </w:rPr>
        <w:t>“</w:t>
      </w:r>
      <w:r w:rsidRPr="0016661A">
        <w:rPr>
          <w:bCs/>
          <w:sz w:val="28"/>
          <w:szCs w:val="22"/>
        </w:rPr>
        <w:t>三废</w:t>
      </w:r>
      <w:r w:rsidRPr="0016661A">
        <w:rPr>
          <w:bCs/>
          <w:sz w:val="28"/>
          <w:szCs w:val="22"/>
        </w:rPr>
        <w:t>”</w:t>
      </w:r>
      <w:r w:rsidRPr="0016661A">
        <w:rPr>
          <w:bCs/>
          <w:sz w:val="28"/>
          <w:szCs w:val="22"/>
        </w:rPr>
        <w:t>处理设施等，进一步完善全厂环境风险评价。主要包括的内容有：</w:t>
      </w:r>
    </w:p>
    <w:p w14:paraId="4DE7E7B8" w14:textId="164D6379" w:rsidR="00A83BBC" w:rsidRPr="0016661A" w:rsidRDefault="00A83BBC" w:rsidP="00E740D6">
      <w:pPr>
        <w:widowControl w:val="0"/>
        <w:numPr>
          <w:ilvl w:val="0"/>
          <w:numId w:val="47"/>
        </w:numPr>
        <w:adjustRightInd w:val="0"/>
        <w:spacing w:line="500" w:lineRule="exact"/>
        <w:jc w:val="both"/>
        <w:rPr>
          <w:bCs/>
          <w:sz w:val="28"/>
          <w:szCs w:val="22"/>
        </w:rPr>
      </w:pPr>
      <w:r w:rsidRPr="0016661A">
        <w:rPr>
          <w:bCs/>
          <w:sz w:val="28"/>
          <w:szCs w:val="22"/>
        </w:rPr>
        <w:t>风险源</w:t>
      </w:r>
    </w:p>
    <w:p w14:paraId="54B153C9" w14:textId="2770652F" w:rsidR="00A83BBC" w:rsidRPr="0016661A" w:rsidRDefault="00A83BBC" w:rsidP="00C506EB">
      <w:pPr>
        <w:widowControl w:val="0"/>
        <w:adjustRightInd w:val="0"/>
        <w:spacing w:line="500" w:lineRule="exact"/>
        <w:ind w:firstLineChars="200" w:firstLine="560"/>
        <w:jc w:val="both"/>
        <w:rPr>
          <w:bCs/>
          <w:sz w:val="28"/>
          <w:szCs w:val="22"/>
        </w:rPr>
      </w:pPr>
      <w:r w:rsidRPr="0016661A">
        <w:rPr>
          <w:bCs/>
          <w:sz w:val="28"/>
          <w:szCs w:val="22"/>
        </w:rPr>
        <w:t>根据重大危险源辨识和消防安全重点部位及公司的实践经验对现有生产线及公用、辅助工程进行确认，确定了</w:t>
      </w:r>
      <w:r w:rsidR="00E740D6" w:rsidRPr="0016661A">
        <w:rPr>
          <w:rFonts w:hint="eastAsia"/>
          <w:bCs/>
          <w:sz w:val="28"/>
          <w:szCs w:val="22"/>
        </w:rPr>
        <w:t>氨水</w:t>
      </w:r>
      <w:r w:rsidR="00B11D98" w:rsidRPr="0016661A">
        <w:rPr>
          <w:bCs/>
          <w:sz w:val="28"/>
          <w:szCs w:val="22"/>
        </w:rPr>
        <w:t>罐区</w:t>
      </w:r>
      <w:r w:rsidR="00E740D6" w:rsidRPr="0016661A">
        <w:rPr>
          <w:rFonts w:hint="eastAsia"/>
          <w:bCs/>
          <w:sz w:val="28"/>
          <w:szCs w:val="22"/>
        </w:rPr>
        <w:t>、煅烧炉</w:t>
      </w:r>
      <w:r w:rsidRPr="0016661A">
        <w:rPr>
          <w:bCs/>
          <w:sz w:val="28"/>
          <w:szCs w:val="22"/>
        </w:rPr>
        <w:t>为危险目标。</w:t>
      </w:r>
      <w:r w:rsidR="00C506EB" w:rsidRPr="0016661A">
        <w:rPr>
          <w:bCs/>
          <w:sz w:val="28"/>
          <w:szCs w:val="22"/>
        </w:rPr>
        <w:t>氨与空气混合能形成爆炸性混合物。遇明火、高热能引起燃烧爆炸</w:t>
      </w:r>
      <w:r w:rsidRPr="0016661A">
        <w:rPr>
          <w:bCs/>
          <w:sz w:val="28"/>
          <w:szCs w:val="22"/>
        </w:rPr>
        <w:t>。</w:t>
      </w:r>
    </w:p>
    <w:p w14:paraId="31E82CF9"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⑵</w:t>
      </w:r>
      <w:r w:rsidRPr="0016661A">
        <w:rPr>
          <w:bCs/>
          <w:sz w:val="28"/>
          <w:szCs w:val="22"/>
        </w:rPr>
        <w:t>风险防范措施</w:t>
      </w:r>
    </w:p>
    <w:p w14:paraId="331215F6"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bCs/>
          <w:sz w:val="28"/>
          <w:szCs w:val="22"/>
        </w:rPr>
        <w:lastRenderedPageBreak/>
        <w:t>建设单位针对现有项目使用的主要风险物质采取的风险防范措施主要有：</w:t>
      </w:r>
    </w:p>
    <w:p w14:paraId="57E15F79"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①</w:t>
      </w:r>
      <w:r w:rsidRPr="0016661A">
        <w:rPr>
          <w:bCs/>
          <w:sz w:val="28"/>
          <w:szCs w:val="22"/>
        </w:rPr>
        <w:t>建立健全各项管理制度，落实安全生产责任制、安全检查制、事故管理制等；</w:t>
      </w:r>
    </w:p>
    <w:p w14:paraId="7C188E61"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②</w:t>
      </w:r>
      <w:r w:rsidRPr="0016661A">
        <w:rPr>
          <w:bCs/>
          <w:sz w:val="28"/>
          <w:szCs w:val="22"/>
        </w:rPr>
        <w:t>企业法人代表、分管安全负责人、安全管理人员、特殊工种人员等必须参加安全培训，经考核合格后方能持证上岗；</w:t>
      </w:r>
    </w:p>
    <w:p w14:paraId="551B0EE1"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③</w:t>
      </w:r>
      <w:r w:rsidRPr="0016661A">
        <w:rPr>
          <w:bCs/>
          <w:sz w:val="28"/>
          <w:szCs w:val="22"/>
        </w:rPr>
        <w:t>各车间、储存场所应确定一名主要领导人为安全负责人；全面负责本单位安全管理工作；</w:t>
      </w:r>
    </w:p>
    <w:p w14:paraId="0A16C075" w14:textId="77777777" w:rsidR="00A83BBC" w:rsidRPr="0016661A" w:rsidRDefault="00A83BBC" w:rsidP="00A83BBC">
      <w:pPr>
        <w:widowControl w:val="0"/>
        <w:adjustRightInd w:val="0"/>
        <w:snapToGrid w:val="0"/>
        <w:spacing w:line="500" w:lineRule="exact"/>
        <w:ind w:firstLineChars="200" w:firstLine="560"/>
        <w:jc w:val="both"/>
        <w:rPr>
          <w:bCs/>
          <w:sz w:val="28"/>
          <w:szCs w:val="22"/>
        </w:rPr>
      </w:pPr>
      <w:r w:rsidRPr="0016661A">
        <w:rPr>
          <w:rFonts w:ascii="宋体" w:hAnsi="宋体" w:cs="宋体" w:hint="eastAsia"/>
          <w:bCs/>
          <w:sz w:val="28"/>
          <w:szCs w:val="22"/>
        </w:rPr>
        <w:t>④</w:t>
      </w:r>
      <w:r w:rsidRPr="0016661A">
        <w:rPr>
          <w:bCs/>
          <w:sz w:val="28"/>
          <w:szCs w:val="22"/>
        </w:rPr>
        <w:t>加强设备的检查，保持设备、设施的完好状态，对特种设备如压力容器等要按特种设备管理规定执行。</w:t>
      </w:r>
    </w:p>
    <w:p w14:paraId="25E1FF81" w14:textId="77777777" w:rsidR="00A83BBC" w:rsidRPr="0016661A" w:rsidRDefault="00A83BBC" w:rsidP="00A83BBC">
      <w:pPr>
        <w:widowControl w:val="0"/>
        <w:adjustRightInd w:val="0"/>
        <w:snapToGrid w:val="0"/>
        <w:spacing w:line="500" w:lineRule="exact"/>
        <w:ind w:firstLineChars="200" w:firstLine="560"/>
        <w:jc w:val="both"/>
        <w:rPr>
          <w:bCs/>
          <w:sz w:val="28"/>
          <w:szCs w:val="22"/>
        </w:rPr>
      </w:pPr>
      <w:r w:rsidRPr="0016661A">
        <w:rPr>
          <w:rFonts w:ascii="宋体" w:hAnsi="宋体" w:cs="宋体" w:hint="eastAsia"/>
          <w:bCs/>
          <w:sz w:val="28"/>
          <w:szCs w:val="22"/>
        </w:rPr>
        <w:t>⑤</w:t>
      </w:r>
      <w:r w:rsidRPr="0016661A">
        <w:rPr>
          <w:bCs/>
          <w:sz w:val="28"/>
          <w:szCs w:val="22"/>
        </w:rPr>
        <w:t>输送易燃、易爆液体的管道必须设置防静电功能，消除火源；</w:t>
      </w:r>
    </w:p>
    <w:p w14:paraId="6A13B7C6" w14:textId="77777777" w:rsidR="00A83BBC" w:rsidRPr="0016661A" w:rsidRDefault="00A83BBC" w:rsidP="00A83BBC">
      <w:pPr>
        <w:widowControl w:val="0"/>
        <w:adjustRightInd w:val="0"/>
        <w:snapToGrid w:val="0"/>
        <w:spacing w:line="500" w:lineRule="exact"/>
        <w:ind w:firstLineChars="200" w:firstLine="560"/>
        <w:jc w:val="both"/>
        <w:rPr>
          <w:bCs/>
          <w:sz w:val="28"/>
          <w:szCs w:val="22"/>
        </w:rPr>
      </w:pPr>
      <w:r w:rsidRPr="0016661A">
        <w:rPr>
          <w:rFonts w:ascii="宋体" w:hAnsi="宋体" w:cs="宋体" w:hint="eastAsia"/>
          <w:bCs/>
          <w:sz w:val="28"/>
          <w:szCs w:val="22"/>
        </w:rPr>
        <w:t>⑥</w:t>
      </w:r>
      <w:r w:rsidRPr="0016661A">
        <w:rPr>
          <w:bCs/>
          <w:sz w:val="28"/>
          <w:szCs w:val="22"/>
        </w:rPr>
        <w:t>生产和存储场所严禁使用易撞击易产生火花的机械和工具；</w:t>
      </w:r>
    </w:p>
    <w:p w14:paraId="117E24D0"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⑦</w:t>
      </w:r>
      <w:r w:rsidRPr="0016661A">
        <w:rPr>
          <w:bCs/>
          <w:sz w:val="28"/>
          <w:szCs w:val="22"/>
        </w:rPr>
        <w:t>仓库区要保持良好的通风环境，消除可燃气体和粉尘在空气中的浓度；</w:t>
      </w:r>
    </w:p>
    <w:p w14:paraId="2F56F909"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⑧</w:t>
      </w:r>
      <w:r w:rsidRPr="0016661A">
        <w:rPr>
          <w:bCs/>
          <w:sz w:val="28"/>
          <w:szCs w:val="22"/>
        </w:rPr>
        <w:t>原料库按</w:t>
      </w:r>
      <w:r w:rsidRPr="0016661A">
        <w:rPr>
          <w:bCs/>
          <w:sz w:val="28"/>
          <w:szCs w:val="22"/>
        </w:rPr>
        <w:t>GB190</w:t>
      </w:r>
      <w:r w:rsidRPr="0016661A">
        <w:rPr>
          <w:bCs/>
          <w:sz w:val="28"/>
          <w:szCs w:val="22"/>
        </w:rPr>
        <w:t>的规定，设置明显的安全警示标志，区域内严禁吸烟和使用明火</w:t>
      </w:r>
      <w:r w:rsidR="0068719E" w:rsidRPr="0016661A">
        <w:rPr>
          <w:rFonts w:hint="eastAsia"/>
          <w:bCs/>
          <w:sz w:val="28"/>
          <w:szCs w:val="22"/>
        </w:rPr>
        <w:t>；</w:t>
      </w:r>
    </w:p>
    <w:p w14:paraId="369C8DF6" w14:textId="63F4D8F7" w:rsidR="00C34B55" w:rsidRPr="0016661A" w:rsidRDefault="0068719E" w:rsidP="00C34B55">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⑨</w:t>
      </w:r>
      <w:r w:rsidR="00703C15" w:rsidRPr="0016661A">
        <w:rPr>
          <w:rFonts w:hint="eastAsia"/>
          <w:bCs/>
          <w:sz w:val="28"/>
          <w:szCs w:val="22"/>
        </w:rPr>
        <w:t>储罐</w:t>
      </w:r>
      <w:r w:rsidR="00C34B55" w:rsidRPr="0016661A">
        <w:rPr>
          <w:bCs/>
          <w:sz w:val="28"/>
          <w:szCs w:val="22"/>
        </w:rPr>
        <w:t>风险防范是项目风险防范的重点，</w:t>
      </w:r>
      <w:r w:rsidR="00703C15" w:rsidRPr="0016661A">
        <w:rPr>
          <w:rFonts w:hint="eastAsia"/>
          <w:bCs/>
          <w:sz w:val="28"/>
          <w:szCs w:val="22"/>
        </w:rPr>
        <w:t>储罐</w:t>
      </w:r>
      <w:r w:rsidR="00C34B55" w:rsidRPr="0016661A">
        <w:rPr>
          <w:bCs/>
          <w:sz w:val="28"/>
          <w:szCs w:val="22"/>
        </w:rPr>
        <w:t>设施布置应露天化，保证有毒物质迅速稀释和扩散。按规定划分危险区，保证防火防爆距离，对贮存易燃易爆物料的罐区设置防火堤。</w:t>
      </w:r>
      <w:r w:rsidR="00703C15" w:rsidRPr="0016661A">
        <w:rPr>
          <w:rFonts w:hint="eastAsia"/>
          <w:bCs/>
          <w:sz w:val="28"/>
          <w:szCs w:val="22"/>
        </w:rPr>
        <w:t>储罐</w:t>
      </w:r>
      <w:r w:rsidR="00C34B55" w:rsidRPr="0016661A">
        <w:rPr>
          <w:bCs/>
          <w:sz w:val="28"/>
          <w:szCs w:val="22"/>
        </w:rPr>
        <w:t>内的建筑抗震结构按当地的地震基本烈度设计。采取以上措施后可保证事故泄露时，有毒物质能及时得到控制。罐区附近场所及需要提醒人员注意的地点均应按标准设置各种安全标志，凡需要迅速发现并引起注意以防止发生事故的场所、部位，均按要求涂安全色。</w:t>
      </w:r>
    </w:p>
    <w:p w14:paraId="2EFED8FB"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⑶</w:t>
      </w:r>
      <w:r w:rsidRPr="0016661A">
        <w:rPr>
          <w:bCs/>
          <w:sz w:val="28"/>
          <w:szCs w:val="22"/>
        </w:rPr>
        <w:t>应急救援系统</w:t>
      </w:r>
    </w:p>
    <w:p w14:paraId="01D6DB05"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①</w:t>
      </w:r>
      <w:r w:rsidRPr="0016661A">
        <w:rPr>
          <w:bCs/>
          <w:sz w:val="28"/>
          <w:szCs w:val="22"/>
        </w:rPr>
        <w:t>应急救援机构设置</w:t>
      </w:r>
    </w:p>
    <w:p w14:paraId="2A9D0D62"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bCs/>
          <w:sz w:val="28"/>
          <w:szCs w:val="22"/>
        </w:rPr>
        <w:t>公司成立了应急救援领导小组，应急救援机构设置在综合部内。</w:t>
      </w:r>
    </w:p>
    <w:p w14:paraId="661735C7"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②</w:t>
      </w:r>
      <w:r w:rsidRPr="0016661A">
        <w:rPr>
          <w:bCs/>
          <w:sz w:val="28"/>
          <w:szCs w:val="22"/>
        </w:rPr>
        <w:t>应急救援机构组成人员</w:t>
      </w:r>
    </w:p>
    <w:p w14:paraId="23770795"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bCs/>
          <w:sz w:val="28"/>
          <w:szCs w:val="22"/>
        </w:rPr>
        <w:t>总经理任应急救援小组组长，副总经理任应急救援小组副组长，生产部负责人、专职安全员任应急救援小组安全员，各车间负责人、班长、义务消防队员为应急救援小组成员。</w:t>
      </w:r>
    </w:p>
    <w:p w14:paraId="286AB560"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bCs/>
          <w:sz w:val="28"/>
          <w:szCs w:val="22"/>
        </w:rPr>
        <w:lastRenderedPageBreak/>
        <w:t>在突发事故时，现场由组长指挥，若组长不在现场，则由副组长指挥，若副组长不在现场，由安全员指挥，一般性事故由在现场的救援指挥级的任何一人或在现场的最高职员负责指挥。</w:t>
      </w:r>
    </w:p>
    <w:p w14:paraId="20BCD9FA"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③</w:t>
      </w:r>
      <w:r w:rsidRPr="0016661A">
        <w:rPr>
          <w:bCs/>
          <w:sz w:val="28"/>
          <w:szCs w:val="22"/>
        </w:rPr>
        <w:t>组成人员和职责划分</w:t>
      </w:r>
    </w:p>
    <w:p w14:paraId="080304D8"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bCs/>
          <w:sz w:val="28"/>
          <w:szCs w:val="22"/>
        </w:rPr>
        <w:t>应急救援小组的组成人员和职责划分详见表</w:t>
      </w:r>
      <w:r w:rsidRPr="0016661A">
        <w:rPr>
          <w:bCs/>
          <w:sz w:val="28"/>
          <w:szCs w:val="22"/>
        </w:rPr>
        <w:t>7.6-1</w:t>
      </w:r>
      <w:r w:rsidRPr="0016661A">
        <w:rPr>
          <w:bCs/>
          <w:sz w:val="28"/>
          <w:szCs w:val="22"/>
        </w:rPr>
        <w:t>。</w:t>
      </w:r>
    </w:p>
    <w:p w14:paraId="76DD8EB5" w14:textId="77777777" w:rsidR="00A83BBC" w:rsidRPr="0016661A" w:rsidRDefault="00A83BBC" w:rsidP="00A83BBC">
      <w:pPr>
        <w:spacing w:line="500" w:lineRule="exact"/>
        <w:jc w:val="center"/>
        <w:rPr>
          <w:b/>
          <w:kern w:val="2"/>
          <w:szCs w:val="24"/>
        </w:rPr>
      </w:pPr>
      <w:r w:rsidRPr="0016661A">
        <w:rPr>
          <w:b/>
          <w:kern w:val="2"/>
          <w:szCs w:val="24"/>
        </w:rPr>
        <w:t>表</w:t>
      </w:r>
      <w:r w:rsidRPr="0016661A">
        <w:rPr>
          <w:b/>
          <w:kern w:val="2"/>
          <w:szCs w:val="24"/>
        </w:rPr>
        <w:t xml:space="preserve">7.6-1  </w:t>
      </w:r>
      <w:r w:rsidRPr="0016661A">
        <w:rPr>
          <w:b/>
          <w:kern w:val="2"/>
          <w:szCs w:val="24"/>
        </w:rPr>
        <w:t>组成人员和职责划分</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1"/>
        <w:gridCol w:w="7565"/>
      </w:tblGrid>
      <w:tr w:rsidR="0016661A" w:rsidRPr="0016661A" w14:paraId="797F70EB" w14:textId="77777777" w:rsidTr="00A83BBC">
        <w:trPr>
          <w:jc w:val="center"/>
        </w:trPr>
        <w:tc>
          <w:tcPr>
            <w:tcW w:w="2191" w:type="dxa"/>
            <w:tcBorders>
              <w:top w:val="single" w:sz="4" w:space="0" w:color="auto"/>
              <w:left w:val="single" w:sz="4" w:space="0" w:color="auto"/>
              <w:bottom w:val="single" w:sz="4" w:space="0" w:color="auto"/>
              <w:right w:val="single" w:sz="4" w:space="0" w:color="auto"/>
            </w:tcBorders>
            <w:tcMar>
              <w:left w:w="0" w:type="dxa"/>
              <w:right w:w="0" w:type="dxa"/>
            </w:tcMar>
          </w:tcPr>
          <w:p w14:paraId="2CB8B775" w14:textId="77777777" w:rsidR="00A83BBC" w:rsidRPr="0016661A" w:rsidRDefault="00A83BBC" w:rsidP="00A83BBC">
            <w:pPr>
              <w:widowControl w:val="0"/>
              <w:adjustRightInd w:val="0"/>
              <w:snapToGrid w:val="0"/>
              <w:jc w:val="center"/>
              <w:outlineLvl w:val="2"/>
              <w:rPr>
                <w:bCs/>
                <w:sz w:val="21"/>
                <w:szCs w:val="21"/>
              </w:rPr>
            </w:pPr>
            <w:bookmarkStart w:id="694" w:name="_Toc129440147"/>
            <w:bookmarkStart w:id="695" w:name="_Toc129443878"/>
            <w:r w:rsidRPr="0016661A">
              <w:rPr>
                <w:bCs/>
                <w:sz w:val="21"/>
                <w:szCs w:val="21"/>
              </w:rPr>
              <w:t>组成人员</w:t>
            </w:r>
            <w:bookmarkEnd w:id="694"/>
            <w:bookmarkEnd w:id="695"/>
          </w:p>
        </w:tc>
        <w:tc>
          <w:tcPr>
            <w:tcW w:w="7565" w:type="dxa"/>
            <w:tcBorders>
              <w:top w:val="single" w:sz="4" w:space="0" w:color="auto"/>
              <w:left w:val="single" w:sz="4" w:space="0" w:color="auto"/>
              <w:bottom w:val="single" w:sz="4" w:space="0" w:color="auto"/>
              <w:right w:val="single" w:sz="4" w:space="0" w:color="auto"/>
            </w:tcBorders>
            <w:tcMar>
              <w:left w:w="0" w:type="dxa"/>
              <w:right w:w="0" w:type="dxa"/>
            </w:tcMar>
          </w:tcPr>
          <w:p w14:paraId="4562C72A" w14:textId="77777777" w:rsidR="00A83BBC" w:rsidRPr="0016661A" w:rsidRDefault="00A83BBC" w:rsidP="00A83BBC">
            <w:pPr>
              <w:widowControl w:val="0"/>
              <w:adjustRightInd w:val="0"/>
              <w:snapToGrid w:val="0"/>
              <w:jc w:val="center"/>
              <w:outlineLvl w:val="2"/>
              <w:rPr>
                <w:bCs/>
                <w:sz w:val="21"/>
                <w:szCs w:val="21"/>
              </w:rPr>
            </w:pPr>
            <w:bookmarkStart w:id="696" w:name="_Toc129440148"/>
            <w:bookmarkStart w:id="697" w:name="_Toc129443879"/>
            <w:r w:rsidRPr="0016661A">
              <w:rPr>
                <w:bCs/>
                <w:sz w:val="21"/>
                <w:szCs w:val="21"/>
              </w:rPr>
              <w:t>职责</w:t>
            </w:r>
            <w:bookmarkEnd w:id="696"/>
            <w:bookmarkEnd w:id="697"/>
          </w:p>
        </w:tc>
      </w:tr>
      <w:tr w:rsidR="0016661A" w:rsidRPr="0016661A" w14:paraId="271FFBDD" w14:textId="77777777" w:rsidTr="00A83BBC">
        <w:trPr>
          <w:jc w:val="center"/>
        </w:trPr>
        <w:tc>
          <w:tcPr>
            <w:tcW w:w="219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91BDF55" w14:textId="77777777" w:rsidR="00A83BBC" w:rsidRPr="0016661A" w:rsidRDefault="00A83BBC" w:rsidP="00A83BBC">
            <w:pPr>
              <w:widowControl w:val="0"/>
              <w:adjustRightInd w:val="0"/>
              <w:snapToGrid w:val="0"/>
              <w:jc w:val="center"/>
              <w:outlineLvl w:val="2"/>
              <w:rPr>
                <w:bCs/>
                <w:sz w:val="21"/>
                <w:szCs w:val="21"/>
              </w:rPr>
            </w:pPr>
            <w:bookmarkStart w:id="698" w:name="_Toc129440149"/>
            <w:bookmarkStart w:id="699" w:name="_Toc129443880"/>
            <w:r w:rsidRPr="0016661A">
              <w:rPr>
                <w:bCs/>
                <w:sz w:val="21"/>
                <w:szCs w:val="21"/>
              </w:rPr>
              <w:t>组</w:t>
            </w:r>
            <w:r w:rsidRPr="0016661A">
              <w:rPr>
                <w:bCs/>
                <w:sz w:val="21"/>
                <w:szCs w:val="21"/>
              </w:rPr>
              <w:t xml:space="preserve">   </w:t>
            </w:r>
            <w:r w:rsidRPr="0016661A">
              <w:rPr>
                <w:bCs/>
                <w:sz w:val="21"/>
                <w:szCs w:val="21"/>
              </w:rPr>
              <w:t>长</w:t>
            </w:r>
            <w:bookmarkEnd w:id="698"/>
            <w:bookmarkEnd w:id="699"/>
          </w:p>
        </w:tc>
        <w:tc>
          <w:tcPr>
            <w:tcW w:w="7565" w:type="dxa"/>
            <w:tcBorders>
              <w:top w:val="single" w:sz="4" w:space="0" w:color="auto"/>
              <w:left w:val="single" w:sz="4" w:space="0" w:color="auto"/>
              <w:bottom w:val="single" w:sz="4" w:space="0" w:color="auto"/>
              <w:right w:val="single" w:sz="4" w:space="0" w:color="auto"/>
            </w:tcBorders>
            <w:tcMar>
              <w:left w:w="0" w:type="dxa"/>
              <w:right w:w="0" w:type="dxa"/>
            </w:tcMar>
          </w:tcPr>
          <w:p w14:paraId="2D539260" w14:textId="77777777" w:rsidR="00A83BBC" w:rsidRPr="0016661A" w:rsidRDefault="00A83BBC" w:rsidP="00A83BBC">
            <w:pPr>
              <w:widowControl w:val="0"/>
              <w:adjustRightInd w:val="0"/>
              <w:snapToGrid w:val="0"/>
              <w:jc w:val="both"/>
              <w:outlineLvl w:val="2"/>
              <w:rPr>
                <w:bCs/>
                <w:sz w:val="21"/>
                <w:szCs w:val="21"/>
              </w:rPr>
            </w:pPr>
            <w:bookmarkStart w:id="700" w:name="_Toc129440150"/>
            <w:bookmarkStart w:id="701" w:name="_Toc129443881"/>
            <w:r w:rsidRPr="0016661A">
              <w:rPr>
                <w:rFonts w:ascii="宋体" w:hAnsi="宋体" w:cs="宋体" w:hint="eastAsia"/>
                <w:bCs/>
                <w:sz w:val="21"/>
                <w:szCs w:val="21"/>
              </w:rPr>
              <w:t>◆</w:t>
            </w:r>
            <w:r w:rsidRPr="0016661A">
              <w:rPr>
                <w:bCs/>
                <w:sz w:val="21"/>
                <w:szCs w:val="21"/>
              </w:rPr>
              <w:t>担任应急总指挥</w:t>
            </w:r>
            <w:bookmarkEnd w:id="700"/>
            <w:bookmarkEnd w:id="701"/>
          </w:p>
          <w:p w14:paraId="7A234630" w14:textId="77777777" w:rsidR="00A83BBC" w:rsidRPr="0016661A" w:rsidRDefault="00A83BBC" w:rsidP="00A83BBC">
            <w:pPr>
              <w:widowControl w:val="0"/>
              <w:adjustRightInd w:val="0"/>
              <w:snapToGrid w:val="0"/>
              <w:jc w:val="both"/>
              <w:outlineLvl w:val="2"/>
              <w:rPr>
                <w:bCs/>
                <w:sz w:val="21"/>
                <w:szCs w:val="21"/>
              </w:rPr>
            </w:pPr>
            <w:bookmarkStart w:id="702" w:name="_Toc129440151"/>
            <w:bookmarkStart w:id="703" w:name="_Toc129443882"/>
            <w:r w:rsidRPr="0016661A">
              <w:rPr>
                <w:rFonts w:ascii="宋体" w:hAnsi="宋体" w:cs="宋体" w:hint="eastAsia"/>
                <w:bCs/>
                <w:sz w:val="21"/>
                <w:szCs w:val="21"/>
              </w:rPr>
              <w:t>◆</w:t>
            </w:r>
            <w:r w:rsidRPr="0016661A">
              <w:rPr>
                <w:bCs/>
                <w:sz w:val="21"/>
                <w:szCs w:val="21"/>
              </w:rPr>
              <w:t>指挥本厂应急组织成员进行事故抢险</w:t>
            </w:r>
            <w:bookmarkEnd w:id="702"/>
            <w:bookmarkEnd w:id="703"/>
          </w:p>
          <w:p w14:paraId="36488D0F" w14:textId="77777777" w:rsidR="00A83BBC" w:rsidRPr="0016661A" w:rsidRDefault="00A83BBC" w:rsidP="00A83BBC">
            <w:pPr>
              <w:widowControl w:val="0"/>
              <w:adjustRightInd w:val="0"/>
              <w:snapToGrid w:val="0"/>
              <w:jc w:val="both"/>
              <w:outlineLvl w:val="2"/>
              <w:rPr>
                <w:bCs/>
                <w:sz w:val="21"/>
                <w:szCs w:val="21"/>
              </w:rPr>
            </w:pPr>
            <w:bookmarkStart w:id="704" w:name="_Toc129440152"/>
            <w:bookmarkStart w:id="705" w:name="_Toc129443883"/>
            <w:r w:rsidRPr="0016661A">
              <w:rPr>
                <w:rFonts w:ascii="宋体" w:hAnsi="宋体" w:cs="宋体" w:hint="eastAsia"/>
                <w:bCs/>
                <w:sz w:val="21"/>
                <w:szCs w:val="21"/>
              </w:rPr>
              <w:t>◆</w:t>
            </w:r>
            <w:r w:rsidRPr="0016661A">
              <w:rPr>
                <w:bCs/>
                <w:sz w:val="21"/>
                <w:szCs w:val="21"/>
              </w:rPr>
              <w:t>将情况报告上级领导</w:t>
            </w:r>
            <w:bookmarkEnd w:id="704"/>
            <w:bookmarkEnd w:id="705"/>
          </w:p>
          <w:p w14:paraId="18584867" w14:textId="77777777" w:rsidR="00A83BBC" w:rsidRPr="0016661A" w:rsidRDefault="00A83BBC" w:rsidP="00A83BBC">
            <w:pPr>
              <w:widowControl w:val="0"/>
              <w:adjustRightInd w:val="0"/>
              <w:snapToGrid w:val="0"/>
              <w:jc w:val="both"/>
              <w:outlineLvl w:val="2"/>
              <w:rPr>
                <w:bCs/>
                <w:sz w:val="21"/>
                <w:szCs w:val="21"/>
              </w:rPr>
            </w:pPr>
            <w:bookmarkStart w:id="706" w:name="_Toc129440153"/>
            <w:bookmarkStart w:id="707" w:name="_Toc129443884"/>
            <w:r w:rsidRPr="0016661A">
              <w:rPr>
                <w:rFonts w:ascii="宋体" w:hAnsi="宋体" w:cs="宋体" w:hint="eastAsia"/>
                <w:bCs/>
                <w:sz w:val="21"/>
                <w:szCs w:val="21"/>
              </w:rPr>
              <w:t>◆</w:t>
            </w:r>
            <w:r w:rsidRPr="0016661A">
              <w:rPr>
                <w:bCs/>
                <w:sz w:val="21"/>
                <w:szCs w:val="21"/>
              </w:rPr>
              <w:t>向上级领导和消防部门简要汇报灾情</w:t>
            </w:r>
            <w:bookmarkEnd w:id="706"/>
            <w:bookmarkEnd w:id="707"/>
          </w:p>
          <w:p w14:paraId="0DDE43A1" w14:textId="77777777" w:rsidR="00A83BBC" w:rsidRPr="0016661A" w:rsidRDefault="00A83BBC" w:rsidP="00A83BBC">
            <w:pPr>
              <w:widowControl w:val="0"/>
              <w:adjustRightInd w:val="0"/>
              <w:snapToGrid w:val="0"/>
              <w:jc w:val="both"/>
              <w:outlineLvl w:val="2"/>
              <w:rPr>
                <w:bCs/>
                <w:sz w:val="21"/>
                <w:szCs w:val="21"/>
              </w:rPr>
            </w:pPr>
            <w:bookmarkStart w:id="708" w:name="_Toc129440154"/>
            <w:bookmarkStart w:id="709" w:name="_Toc129443885"/>
            <w:r w:rsidRPr="0016661A">
              <w:rPr>
                <w:rFonts w:ascii="宋体" w:hAnsi="宋体" w:cs="宋体" w:hint="eastAsia"/>
                <w:bCs/>
                <w:sz w:val="21"/>
                <w:szCs w:val="21"/>
              </w:rPr>
              <w:t>◆</w:t>
            </w:r>
            <w:r w:rsidRPr="0016661A">
              <w:rPr>
                <w:bCs/>
                <w:sz w:val="21"/>
                <w:szCs w:val="21"/>
              </w:rPr>
              <w:t>配合消防部门灭火抢险</w:t>
            </w:r>
            <w:bookmarkEnd w:id="708"/>
            <w:bookmarkEnd w:id="709"/>
          </w:p>
          <w:p w14:paraId="22D53169" w14:textId="77777777" w:rsidR="00A83BBC" w:rsidRPr="0016661A" w:rsidRDefault="00A83BBC" w:rsidP="00A83BBC">
            <w:pPr>
              <w:widowControl w:val="0"/>
              <w:adjustRightInd w:val="0"/>
              <w:snapToGrid w:val="0"/>
              <w:jc w:val="both"/>
              <w:outlineLvl w:val="2"/>
              <w:rPr>
                <w:bCs/>
                <w:sz w:val="21"/>
                <w:szCs w:val="21"/>
              </w:rPr>
            </w:pPr>
            <w:bookmarkStart w:id="710" w:name="_Toc129440155"/>
            <w:bookmarkStart w:id="711" w:name="_Toc129443886"/>
            <w:r w:rsidRPr="0016661A">
              <w:rPr>
                <w:rFonts w:ascii="宋体" w:hAnsi="宋体" w:cs="宋体" w:hint="eastAsia"/>
                <w:bCs/>
                <w:sz w:val="21"/>
                <w:szCs w:val="21"/>
              </w:rPr>
              <w:t>◆</w:t>
            </w:r>
            <w:r w:rsidRPr="0016661A">
              <w:rPr>
                <w:bCs/>
                <w:sz w:val="21"/>
                <w:szCs w:val="21"/>
              </w:rPr>
              <w:t>负责临近建筑物消防监控</w:t>
            </w:r>
            <w:bookmarkEnd w:id="710"/>
            <w:bookmarkEnd w:id="711"/>
          </w:p>
          <w:p w14:paraId="67D54C47" w14:textId="77777777" w:rsidR="00A83BBC" w:rsidRPr="0016661A" w:rsidRDefault="00A83BBC" w:rsidP="00A83BBC">
            <w:pPr>
              <w:widowControl w:val="0"/>
              <w:adjustRightInd w:val="0"/>
              <w:snapToGrid w:val="0"/>
              <w:jc w:val="both"/>
              <w:outlineLvl w:val="2"/>
              <w:rPr>
                <w:bCs/>
                <w:sz w:val="21"/>
                <w:szCs w:val="21"/>
              </w:rPr>
            </w:pPr>
            <w:bookmarkStart w:id="712" w:name="_Toc129440156"/>
            <w:bookmarkStart w:id="713" w:name="_Toc129443887"/>
            <w:r w:rsidRPr="0016661A">
              <w:rPr>
                <w:rFonts w:ascii="宋体" w:hAnsi="宋体" w:cs="宋体" w:hint="eastAsia"/>
                <w:bCs/>
                <w:sz w:val="21"/>
                <w:szCs w:val="21"/>
              </w:rPr>
              <w:t>◆</w:t>
            </w:r>
            <w:r w:rsidRPr="0016661A">
              <w:rPr>
                <w:bCs/>
                <w:sz w:val="21"/>
                <w:szCs w:val="21"/>
              </w:rPr>
              <w:t>协助有关部门分析事故原因，修订预防措施、完善应急预案</w:t>
            </w:r>
            <w:bookmarkEnd w:id="712"/>
            <w:bookmarkEnd w:id="713"/>
          </w:p>
          <w:p w14:paraId="7CDC3667" w14:textId="77777777" w:rsidR="00A83BBC" w:rsidRPr="0016661A" w:rsidRDefault="00A83BBC" w:rsidP="00A83BBC">
            <w:pPr>
              <w:widowControl w:val="0"/>
              <w:adjustRightInd w:val="0"/>
              <w:snapToGrid w:val="0"/>
              <w:jc w:val="both"/>
              <w:outlineLvl w:val="2"/>
              <w:rPr>
                <w:bCs/>
                <w:sz w:val="21"/>
                <w:szCs w:val="21"/>
              </w:rPr>
            </w:pPr>
            <w:bookmarkStart w:id="714" w:name="_Toc129440157"/>
            <w:bookmarkStart w:id="715" w:name="_Toc129443888"/>
            <w:r w:rsidRPr="0016661A">
              <w:rPr>
                <w:rFonts w:ascii="宋体" w:hAnsi="宋体" w:cs="宋体" w:hint="eastAsia"/>
                <w:bCs/>
                <w:sz w:val="21"/>
                <w:szCs w:val="21"/>
              </w:rPr>
              <w:t>◆</w:t>
            </w:r>
            <w:r w:rsidRPr="0016661A">
              <w:rPr>
                <w:bCs/>
                <w:sz w:val="21"/>
                <w:szCs w:val="21"/>
              </w:rPr>
              <w:t>批准本方案的启动和终止</w:t>
            </w:r>
            <w:bookmarkEnd w:id="714"/>
            <w:bookmarkEnd w:id="715"/>
          </w:p>
        </w:tc>
      </w:tr>
      <w:tr w:rsidR="0016661A" w:rsidRPr="0016661A" w14:paraId="6F372DFA" w14:textId="77777777" w:rsidTr="00A83BBC">
        <w:trPr>
          <w:jc w:val="center"/>
        </w:trPr>
        <w:tc>
          <w:tcPr>
            <w:tcW w:w="219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10E1D3D" w14:textId="77777777" w:rsidR="00A83BBC" w:rsidRPr="0016661A" w:rsidRDefault="00A83BBC" w:rsidP="00A83BBC">
            <w:pPr>
              <w:widowControl w:val="0"/>
              <w:adjustRightInd w:val="0"/>
              <w:snapToGrid w:val="0"/>
              <w:jc w:val="center"/>
              <w:outlineLvl w:val="2"/>
              <w:rPr>
                <w:bCs/>
                <w:sz w:val="21"/>
                <w:szCs w:val="21"/>
              </w:rPr>
            </w:pPr>
            <w:bookmarkStart w:id="716" w:name="_Toc129440158"/>
            <w:bookmarkStart w:id="717" w:name="_Toc129443889"/>
            <w:r w:rsidRPr="0016661A">
              <w:rPr>
                <w:bCs/>
                <w:sz w:val="21"/>
                <w:szCs w:val="21"/>
              </w:rPr>
              <w:t>副组长</w:t>
            </w:r>
            <w:bookmarkEnd w:id="716"/>
            <w:bookmarkEnd w:id="717"/>
          </w:p>
        </w:tc>
        <w:tc>
          <w:tcPr>
            <w:tcW w:w="7565" w:type="dxa"/>
            <w:tcBorders>
              <w:top w:val="single" w:sz="4" w:space="0" w:color="auto"/>
              <w:left w:val="single" w:sz="4" w:space="0" w:color="auto"/>
              <w:bottom w:val="single" w:sz="4" w:space="0" w:color="auto"/>
              <w:right w:val="single" w:sz="4" w:space="0" w:color="auto"/>
            </w:tcBorders>
            <w:tcMar>
              <w:left w:w="0" w:type="dxa"/>
              <w:right w:w="0" w:type="dxa"/>
            </w:tcMar>
          </w:tcPr>
          <w:p w14:paraId="6584595E" w14:textId="77777777" w:rsidR="00A83BBC" w:rsidRPr="0016661A" w:rsidRDefault="00A83BBC" w:rsidP="00250346">
            <w:pPr>
              <w:widowControl w:val="0"/>
              <w:numPr>
                <w:ilvl w:val="0"/>
                <w:numId w:val="8"/>
              </w:numPr>
              <w:tabs>
                <w:tab w:val="left" w:pos="360"/>
              </w:tabs>
              <w:adjustRightInd w:val="0"/>
              <w:snapToGrid w:val="0"/>
              <w:jc w:val="both"/>
              <w:outlineLvl w:val="2"/>
              <w:rPr>
                <w:bCs/>
                <w:sz w:val="21"/>
                <w:szCs w:val="21"/>
              </w:rPr>
            </w:pPr>
            <w:bookmarkStart w:id="718" w:name="_Toc129440159"/>
            <w:bookmarkStart w:id="719" w:name="_Toc129443890"/>
            <w:r w:rsidRPr="0016661A">
              <w:rPr>
                <w:bCs/>
                <w:sz w:val="21"/>
                <w:szCs w:val="21"/>
              </w:rPr>
              <w:t>担任应急副总指挥</w:t>
            </w:r>
            <w:bookmarkEnd w:id="718"/>
            <w:bookmarkEnd w:id="719"/>
          </w:p>
          <w:p w14:paraId="21654B6F" w14:textId="77777777" w:rsidR="00A83BBC" w:rsidRPr="0016661A" w:rsidRDefault="00A83BBC" w:rsidP="00250346">
            <w:pPr>
              <w:widowControl w:val="0"/>
              <w:numPr>
                <w:ilvl w:val="0"/>
                <w:numId w:val="8"/>
              </w:numPr>
              <w:tabs>
                <w:tab w:val="left" w:pos="360"/>
              </w:tabs>
              <w:adjustRightInd w:val="0"/>
              <w:snapToGrid w:val="0"/>
              <w:jc w:val="both"/>
              <w:outlineLvl w:val="2"/>
              <w:rPr>
                <w:bCs/>
                <w:sz w:val="21"/>
                <w:szCs w:val="21"/>
              </w:rPr>
            </w:pPr>
            <w:bookmarkStart w:id="720" w:name="_Toc129440160"/>
            <w:bookmarkStart w:id="721" w:name="_Toc129443891"/>
            <w:r w:rsidRPr="0016661A">
              <w:rPr>
                <w:bCs/>
                <w:sz w:val="21"/>
                <w:szCs w:val="21"/>
              </w:rPr>
              <w:t>配合总指挥组织与联络各职能部门协助总指挥做好事故报警、情况通报及事故</w:t>
            </w:r>
            <w:bookmarkEnd w:id="720"/>
            <w:bookmarkEnd w:id="721"/>
          </w:p>
          <w:p w14:paraId="460BA476" w14:textId="77777777" w:rsidR="00A83BBC" w:rsidRPr="0016661A" w:rsidRDefault="00A83BBC" w:rsidP="00A83BBC">
            <w:pPr>
              <w:widowControl w:val="0"/>
              <w:adjustRightInd w:val="0"/>
              <w:snapToGrid w:val="0"/>
              <w:jc w:val="both"/>
              <w:outlineLvl w:val="2"/>
              <w:rPr>
                <w:bCs/>
                <w:sz w:val="21"/>
                <w:szCs w:val="21"/>
              </w:rPr>
            </w:pPr>
            <w:bookmarkStart w:id="722" w:name="_Toc129440161"/>
            <w:bookmarkStart w:id="723" w:name="_Toc129443892"/>
            <w:r w:rsidRPr="0016661A">
              <w:rPr>
                <w:bCs/>
                <w:sz w:val="21"/>
                <w:szCs w:val="21"/>
              </w:rPr>
              <w:t>处置工作</w:t>
            </w:r>
            <w:bookmarkEnd w:id="722"/>
            <w:bookmarkEnd w:id="723"/>
          </w:p>
          <w:p w14:paraId="47B1131E" w14:textId="77777777" w:rsidR="00A83BBC" w:rsidRPr="0016661A" w:rsidRDefault="00A83BBC" w:rsidP="00A83BBC">
            <w:pPr>
              <w:widowControl w:val="0"/>
              <w:adjustRightInd w:val="0"/>
              <w:snapToGrid w:val="0"/>
              <w:jc w:val="both"/>
              <w:outlineLvl w:val="2"/>
              <w:rPr>
                <w:bCs/>
                <w:sz w:val="21"/>
                <w:szCs w:val="21"/>
              </w:rPr>
            </w:pPr>
            <w:bookmarkStart w:id="724" w:name="_Toc129440162"/>
            <w:bookmarkStart w:id="725" w:name="_Toc129443893"/>
            <w:r w:rsidRPr="0016661A">
              <w:rPr>
                <w:rFonts w:ascii="宋体" w:hAnsi="宋体" w:cs="宋体" w:hint="eastAsia"/>
                <w:bCs/>
                <w:sz w:val="21"/>
                <w:szCs w:val="21"/>
              </w:rPr>
              <w:t>◆</w:t>
            </w:r>
            <w:r w:rsidRPr="0016661A">
              <w:rPr>
                <w:bCs/>
                <w:sz w:val="21"/>
                <w:szCs w:val="21"/>
              </w:rPr>
              <w:t>组长不在时行使总指挥之职</w:t>
            </w:r>
            <w:bookmarkEnd w:id="724"/>
            <w:bookmarkEnd w:id="725"/>
          </w:p>
        </w:tc>
      </w:tr>
      <w:tr w:rsidR="0016661A" w:rsidRPr="0016661A" w14:paraId="3422E96C" w14:textId="77777777" w:rsidTr="00A83BBC">
        <w:trPr>
          <w:jc w:val="center"/>
        </w:trPr>
        <w:tc>
          <w:tcPr>
            <w:tcW w:w="219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EBC5FC" w14:textId="77777777" w:rsidR="00A83BBC" w:rsidRPr="0016661A" w:rsidRDefault="00A83BBC" w:rsidP="00A83BBC">
            <w:pPr>
              <w:widowControl w:val="0"/>
              <w:adjustRightInd w:val="0"/>
              <w:snapToGrid w:val="0"/>
              <w:jc w:val="center"/>
              <w:outlineLvl w:val="2"/>
              <w:rPr>
                <w:bCs/>
                <w:sz w:val="21"/>
                <w:szCs w:val="21"/>
              </w:rPr>
            </w:pPr>
            <w:bookmarkStart w:id="726" w:name="_Toc129440163"/>
            <w:bookmarkStart w:id="727" w:name="_Toc129443894"/>
            <w:r w:rsidRPr="0016661A">
              <w:rPr>
                <w:bCs/>
                <w:sz w:val="21"/>
                <w:szCs w:val="21"/>
              </w:rPr>
              <w:t>生产负责人和专职安全员（环保员）</w:t>
            </w:r>
            <w:bookmarkEnd w:id="726"/>
            <w:bookmarkEnd w:id="727"/>
          </w:p>
        </w:tc>
        <w:tc>
          <w:tcPr>
            <w:tcW w:w="7565" w:type="dxa"/>
            <w:tcBorders>
              <w:top w:val="single" w:sz="4" w:space="0" w:color="auto"/>
              <w:left w:val="single" w:sz="4" w:space="0" w:color="auto"/>
              <w:bottom w:val="single" w:sz="4" w:space="0" w:color="auto"/>
              <w:right w:val="single" w:sz="4" w:space="0" w:color="auto"/>
            </w:tcBorders>
            <w:tcMar>
              <w:left w:w="0" w:type="dxa"/>
              <w:right w:w="0" w:type="dxa"/>
            </w:tcMar>
          </w:tcPr>
          <w:p w14:paraId="1A171942" w14:textId="77777777" w:rsidR="00A83BBC" w:rsidRPr="0016661A" w:rsidRDefault="00A83BBC" w:rsidP="00A83BBC">
            <w:pPr>
              <w:widowControl w:val="0"/>
              <w:adjustRightInd w:val="0"/>
              <w:snapToGrid w:val="0"/>
              <w:jc w:val="both"/>
              <w:outlineLvl w:val="2"/>
              <w:rPr>
                <w:bCs/>
                <w:sz w:val="21"/>
                <w:szCs w:val="21"/>
              </w:rPr>
            </w:pPr>
            <w:bookmarkStart w:id="728" w:name="_Toc129440164"/>
            <w:bookmarkStart w:id="729" w:name="_Toc129443895"/>
            <w:r w:rsidRPr="0016661A">
              <w:rPr>
                <w:rFonts w:ascii="宋体" w:hAnsi="宋体" w:cs="宋体" w:hint="eastAsia"/>
                <w:bCs/>
                <w:sz w:val="21"/>
                <w:szCs w:val="21"/>
              </w:rPr>
              <w:t>◆</w:t>
            </w:r>
            <w:r w:rsidRPr="0016661A">
              <w:rPr>
                <w:bCs/>
                <w:sz w:val="21"/>
                <w:szCs w:val="21"/>
              </w:rPr>
              <w:t>总经理、副总经理均不在时担任总指挥</w:t>
            </w:r>
            <w:bookmarkEnd w:id="728"/>
            <w:bookmarkEnd w:id="729"/>
          </w:p>
          <w:p w14:paraId="0330C21C" w14:textId="77777777" w:rsidR="00A83BBC" w:rsidRPr="0016661A" w:rsidRDefault="00A83BBC" w:rsidP="00A83BBC">
            <w:pPr>
              <w:widowControl w:val="0"/>
              <w:adjustRightInd w:val="0"/>
              <w:snapToGrid w:val="0"/>
              <w:jc w:val="both"/>
              <w:outlineLvl w:val="2"/>
              <w:rPr>
                <w:bCs/>
                <w:sz w:val="21"/>
                <w:szCs w:val="21"/>
              </w:rPr>
            </w:pPr>
            <w:bookmarkStart w:id="730" w:name="_Toc129440165"/>
            <w:bookmarkStart w:id="731" w:name="_Toc129443896"/>
            <w:r w:rsidRPr="0016661A">
              <w:rPr>
                <w:rFonts w:ascii="宋体" w:hAnsi="宋体" w:cs="宋体" w:hint="eastAsia"/>
                <w:bCs/>
                <w:sz w:val="21"/>
                <w:szCs w:val="21"/>
              </w:rPr>
              <w:t>◆</w:t>
            </w:r>
            <w:r w:rsidRPr="0016661A">
              <w:rPr>
                <w:bCs/>
                <w:sz w:val="21"/>
                <w:szCs w:val="21"/>
              </w:rPr>
              <w:t>指挥在场人员消除着火源，设置警戒区</w:t>
            </w:r>
            <w:bookmarkEnd w:id="730"/>
            <w:bookmarkEnd w:id="731"/>
          </w:p>
          <w:p w14:paraId="00936A71" w14:textId="77777777" w:rsidR="00A83BBC" w:rsidRPr="0016661A" w:rsidRDefault="00A83BBC" w:rsidP="00A83BBC">
            <w:pPr>
              <w:widowControl w:val="0"/>
              <w:adjustRightInd w:val="0"/>
              <w:snapToGrid w:val="0"/>
              <w:jc w:val="both"/>
              <w:outlineLvl w:val="2"/>
              <w:rPr>
                <w:bCs/>
                <w:sz w:val="21"/>
                <w:szCs w:val="21"/>
              </w:rPr>
            </w:pPr>
            <w:bookmarkStart w:id="732" w:name="_Toc129440166"/>
            <w:bookmarkStart w:id="733" w:name="_Toc129443897"/>
            <w:r w:rsidRPr="0016661A">
              <w:rPr>
                <w:rFonts w:ascii="宋体" w:hAnsi="宋体" w:cs="宋体" w:hint="eastAsia"/>
                <w:bCs/>
                <w:sz w:val="21"/>
                <w:szCs w:val="21"/>
              </w:rPr>
              <w:t>◆</w:t>
            </w:r>
            <w:r w:rsidRPr="0016661A">
              <w:rPr>
                <w:bCs/>
                <w:sz w:val="21"/>
                <w:szCs w:val="21"/>
              </w:rPr>
              <w:t>组织事故抢险</w:t>
            </w:r>
            <w:bookmarkEnd w:id="732"/>
            <w:bookmarkEnd w:id="733"/>
          </w:p>
          <w:p w14:paraId="3267225B" w14:textId="77777777" w:rsidR="00A83BBC" w:rsidRPr="0016661A" w:rsidRDefault="00A83BBC" w:rsidP="00A83BBC">
            <w:pPr>
              <w:widowControl w:val="0"/>
              <w:adjustRightInd w:val="0"/>
              <w:snapToGrid w:val="0"/>
              <w:jc w:val="both"/>
              <w:outlineLvl w:val="2"/>
              <w:rPr>
                <w:bCs/>
                <w:sz w:val="21"/>
                <w:szCs w:val="21"/>
              </w:rPr>
            </w:pPr>
            <w:bookmarkStart w:id="734" w:name="_Toc129440167"/>
            <w:bookmarkStart w:id="735" w:name="_Toc129443898"/>
            <w:r w:rsidRPr="0016661A">
              <w:rPr>
                <w:rFonts w:ascii="宋体" w:hAnsi="宋体" w:cs="宋体" w:hint="eastAsia"/>
                <w:bCs/>
                <w:sz w:val="21"/>
                <w:szCs w:val="21"/>
              </w:rPr>
              <w:t>◆</w:t>
            </w:r>
            <w:r w:rsidRPr="0016661A">
              <w:rPr>
                <w:bCs/>
                <w:sz w:val="21"/>
                <w:szCs w:val="21"/>
              </w:rPr>
              <w:t>负责事故处置时生产系统、开停车调度工作</w:t>
            </w:r>
            <w:bookmarkEnd w:id="734"/>
            <w:bookmarkEnd w:id="735"/>
          </w:p>
          <w:p w14:paraId="399DDB77" w14:textId="77777777" w:rsidR="00A83BBC" w:rsidRPr="0016661A" w:rsidRDefault="00A83BBC" w:rsidP="00A83BBC">
            <w:pPr>
              <w:widowControl w:val="0"/>
              <w:adjustRightInd w:val="0"/>
              <w:snapToGrid w:val="0"/>
              <w:jc w:val="both"/>
              <w:outlineLvl w:val="2"/>
              <w:rPr>
                <w:bCs/>
                <w:sz w:val="21"/>
                <w:szCs w:val="21"/>
              </w:rPr>
            </w:pPr>
            <w:bookmarkStart w:id="736" w:name="_Toc129440168"/>
            <w:bookmarkStart w:id="737" w:name="_Toc129443899"/>
            <w:r w:rsidRPr="0016661A">
              <w:rPr>
                <w:rFonts w:ascii="宋体" w:hAnsi="宋体" w:cs="宋体" w:hint="eastAsia"/>
                <w:bCs/>
                <w:sz w:val="21"/>
                <w:szCs w:val="21"/>
              </w:rPr>
              <w:t>◆</w:t>
            </w:r>
            <w:r w:rsidRPr="0016661A">
              <w:rPr>
                <w:bCs/>
                <w:sz w:val="21"/>
                <w:szCs w:val="21"/>
              </w:rPr>
              <w:t>负责事故现场通讯联络和对外联系</w:t>
            </w:r>
            <w:bookmarkEnd w:id="736"/>
            <w:bookmarkEnd w:id="737"/>
          </w:p>
          <w:p w14:paraId="77F925D4" w14:textId="77777777" w:rsidR="00A83BBC" w:rsidRPr="0016661A" w:rsidRDefault="00A83BBC" w:rsidP="00A83BBC">
            <w:pPr>
              <w:widowControl w:val="0"/>
              <w:adjustRightInd w:val="0"/>
              <w:snapToGrid w:val="0"/>
              <w:jc w:val="both"/>
              <w:outlineLvl w:val="2"/>
              <w:rPr>
                <w:bCs/>
                <w:sz w:val="21"/>
                <w:szCs w:val="21"/>
              </w:rPr>
            </w:pPr>
            <w:bookmarkStart w:id="738" w:name="_Toc129440169"/>
            <w:bookmarkStart w:id="739" w:name="_Toc129443900"/>
            <w:r w:rsidRPr="0016661A">
              <w:rPr>
                <w:rFonts w:ascii="宋体" w:hAnsi="宋体" w:cs="宋体" w:hint="eastAsia"/>
                <w:bCs/>
                <w:sz w:val="21"/>
                <w:szCs w:val="21"/>
              </w:rPr>
              <w:t>◆</w:t>
            </w:r>
            <w:r w:rsidRPr="0016661A">
              <w:rPr>
                <w:bCs/>
                <w:sz w:val="21"/>
                <w:szCs w:val="21"/>
              </w:rPr>
              <w:t>负责抢险器材的组织落实</w:t>
            </w:r>
            <w:bookmarkEnd w:id="738"/>
            <w:bookmarkEnd w:id="739"/>
          </w:p>
          <w:p w14:paraId="2C2D2403" w14:textId="77777777" w:rsidR="00A83BBC" w:rsidRPr="0016661A" w:rsidRDefault="00A83BBC" w:rsidP="00A83BBC">
            <w:pPr>
              <w:widowControl w:val="0"/>
              <w:adjustRightInd w:val="0"/>
              <w:snapToGrid w:val="0"/>
              <w:jc w:val="both"/>
              <w:outlineLvl w:val="2"/>
              <w:rPr>
                <w:bCs/>
                <w:sz w:val="21"/>
                <w:szCs w:val="21"/>
              </w:rPr>
            </w:pPr>
            <w:bookmarkStart w:id="740" w:name="_Toc129440170"/>
            <w:bookmarkStart w:id="741" w:name="_Toc129443901"/>
            <w:r w:rsidRPr="0016661A">
              <w:rPr>
                <w:rFonts w:ascii="宋体" w:hAnsi="宋体" w:cs="宋体" w:hint="eastAsia"/>
                <w:bCs/>
                <w:sz w:val="21"/>
                <w:szCs w:val="21"/>
              </w:rPr>
              <w:t>◆</w:t>
            </w:r>
            <w:r w:rsidRPr="0016661A">
              <w:rPr>
                <w:bCs/>
                <w:sz w:val="21"/>
                <w:szCs w:val="21"/>
              </w:rPr>
              <w:t>组织提供应急辅助照明</w:t>
            </w:r>
            <w:bookmarkEnd w:id="740"/>
            <w:bookmarkEnd w:id="741"/>
          </w:p>
          <w:p w14:paraId="5ACB5371" w14:textId="77777777" w:rsidR="00A83BBC" w:rsidRPr="0016661A" w:rsidRDefault="00A83BBC" w:rsidP="00A83BBC">
            <w:pPr>
              <w:widowControl w:val="0"/>
              <w:adjustRightInd w:val="0"/>
              <w:snapToGrid w:val="0"/>
              <w:jc w:val="both"/>
              <w:outlineLvl w:val="2"/>
              <w:rPr>
                <w:bCs/>
                <w:sz w:val="21"/>
                <w:szCs w:val="21"/>
              </w:rPr>
            </w:pPr>
            <w:bookmarkStart w:id="742" w:name="_Toc129440171"/>
            <w:bookmarkStart w:id="743" w:name="_Toc129443902"/>
            <w:r w:rsidRPr="0016661A">
              <w:rPr>
                <w:rFonts w:ascii="宋体" w:hAnsi="宋体" w:cs="宋体" w:hint="eastAsia"/>
                <w:bCs/>
                <w:sz w:val="21"/>
                <w:szCs w:val="21"/>
              </w:rPr>
              <w:t>◆</w:t>
            </w:r>
            <w:r w:rsidRPr="0016661A">
              <w:rPr>
                <w:bCs/>
                <w:sz w:val="21"/>
                <w:szCs w:val="21"/>
              </w:rPr>
              <w:t>必要时负责人员疏散</w:t>
            </w:r>
            <w:bookmarkEnd w:id="742"/>
            <w:bookmarkEnd w:id="743"/>
          </w:p>
          <w:p w14:paraId="454CF369" w14:textId="77777777" w:rsidR="00A83BBC" w:rsidRPr="0016661A" w:rsidRDefault="00A83BBC" w:rsidP="00A83BBC">
            <w:pPr>
              <w:widowControl w:val="0"/>
              <w:adjustRightInd w:val="0"/>
              <w:snapToGrid w:val="0"/>
              <w:jc w:val="both"/>
              <w:outlineLvl w:val="2"/>
              <w:rPr>
                <w:bCs/>
                <w:sz w:val="21"/>
                <w:szCs w:val="21"/>
              </w:rPr>
            </w:pPr>
            <w:bookmarkStart w:id="744" w:name="_Toc129440172"/>
            <w:bookmarkStart w:id="745" w:name="_Toc129443903"/>
            <w:r w:rsidRPr="0016661A">
              <w:rPr>
                <w:rFonts w:ascii="宋体" w:hAnsi="宋体" w:cs="宋体" w:hint="eastAsia"/>
                <w:bCs/>
                <w:sz w:val="21"/>
                <w:szCs w:val="21"/>
              </w:rPr>
              <w:t>◆</w:t>
            </w:r>
            <w:r w:rsidRPr="0016661A">
              <w:rPr>
                <w:bCs/>
                <w:sz w:val="21"/>
                <w:szCs w:val="21"/>
              </w:rPr>
              <w:t>组织人员清点、回收事故后的残留物</w:t>
            </w:r>
            <w:bookmarkEnd w:id="744"/>
            <w:bookmarkEnd w:id="745"/>
          </w:p>
        </w:tc>
      </w:tr>
      <w:tr w:rsidR="0016661A" w:rsidRPr="0016661A" w14:paraId="46456159" w14:textId="77777777" w:rsidTr="00A83BBC">
        <w:trPr>
          <w:jc w:val="center"/>
        </w:trPr>
        <w:tc>
          <w:tcPr>
            <w:tcW w:w="219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A61ABC0" w14:textId="77777777" w:rsidR="00A83BBC" w:rsidRPr="0016661A" w:rsidRDefault="00A83BBC" w:rsidP="00A83BBC">
            <w:pPr>
              <w:widowControl w:val="0"/>
              <w:adjustRightInd w:val="0"/>
              <w:snapToGrid w:val="0"/>
              <w:jc w:val="center"/>
              <w:outlineLvl w:val="2"/>
              <w:rPr>
                <w:bCs/>
                <w:sz w:val="21"/>
                <w:szCs w:val="21"/>
              </w:rPr>
            </w:pPr>
            <w:bookmarkStart w:id="746" w:name="_Toc129440173"/>
            <w:bookmarkStart w:id="747" w:name="_Toc129443904"/>
            <w:r w:rsidRPr="0016661A">
              <w:rPr>
                <w:bCs/>
                <w:sz w:val="21"/>
                <w:szCs w:val="21"/>
              </w:rPr>
              <w:t>保安和义务消防</w:t>
            </w:r>
            <w:bookmarkEnd w:id="746"/>
            <w:bookmarkEnd w:id="747"/>
          </w:p>
          <w:p w14:paraId="5006C495" w14:textId="77777777" w:rsidR="00A83BBC" w:rsidRPr="0016661A" w:rsidRDefault="00A83BBC" w:rsidP="00A83BBC">
            <w:pPr>
              <w:widowControl w:val="0"/>
              <w:adjustRightInd w:val="0"/>
              <w:snapToGrid w:val="0"/>
              <w:jc w:val="center"/>
              <w:outlineLvl w:val="2"/>
              <w:rPr>
                <w:bCs/>
                <w:sz w:val="21"/>
                <w:szCs w:val="21"/>
              </w:rPr>
            </w:pPr>
            <w:bookmarkStart w:id="748" w:name="_Toc129440174"/>
            <w:bookmarkStart w:id="749" w:name="_Toc129443905"/>
            <w:r w:rsidRPr="0016661A">
              <w:rPr>
                <w:bCs/>
                <w:sz w:val="21"/>
                <w:szCs w:val="21"/>
              </w:rPr>
              <w:t>队</w:t>
            </w:r>
            <w:r w:rsidRPr="0016661A">
              <w:rPr>
                <w:bCs/>
                <w:sz w:val="21"/>
                <w:szCs w:val="21"/>
              </w:rPr>
              <w:t xml:space="preserve">    </w:t>
            </w:r>
            <w:r w:rsidRPr="0016661A">
              <w:rPr>
                <w:bCs/>
                <w:sz w:val="21"/>
                <w:szCs w:val="21"/>
              </w:rPr>
              <w:t>员</w:t>
            </w:r>
            <w:bookmarkEnd w:id="748"/>
            <w:bookmarkEnd w:id="749"/>
          </w:p>
        </w:tc>
        <w:tc>
          <w:tcPr>
            <w:tcW w:w="7565" w:type="dxa"/>
            <w:tcBorders>
              <w:top w:val="single" w:sz="4" w:space="0" w:color="auto"/>
              <w:left w:val="single" w:sz="4" w:space="0" w:color="auto"/>
              <w:bottom w:val="single" w:sz="4" w:space="0" w:color="auto"/>
              <w:right w:val="single" w:sz="4" w:space="0" w:color="auto"/>
            </w:tcBorders>
            <w:tcMar>
              <w:left w:w="0" w:type="dxa"/>
              <w:right w:w="0" w:type="dxa"/>
            </w:tcMar>
          </w:tcPr>
          <w:p w14:paraId="2EB06E2F" w14:textId="77777777" w:rsidR="00A83BBC" w:rsidRPr="0016661A" w:rsidRDefault="00A83BBC" w:rsidP="00A83BBC">
            <w:pPr>
              <w:widowControl w:val="0"/>
              <w:adjustRightInd w:val="0"/>
              <w:snapToGrid w:val="0"/>
              <w:jc w:val="both"/>
              <w:outlineLvl w:val="2"/>
              <w:rPr>
                <w:bCs/>
                <w:sz w:val="21"/>
                <w:szCs w:val="21"/>
              </w:rPr>
            </w:pPr>
            <w:bookmarkStart w:id="750" w:name="_Toc129440175"/>
            <w:bookmarkStart w:id="751" w:name="_Toc129443906"/>
            <w:r w:rsidRPr="0016661A">
              <w:rPr>
                <w:rFonts w:ascii="宋体" w:hAnsi="宋体" w:cs="宋体" w:hint="eastAsia"/>
                <w:bCs/>
                <w:sz w:val="21"/>
                <w:szCs w:val="21"/>
              </w:rPr>
              <w:t>◆</w:t>
            </w:r>
            <w:r w:rsidRPr="0016661A">
              <w:rPr>
                <w:bCs/>
                <w:sz w:val="21"/>
                <w:szCs w:val="21"/>
              </w:rPr>
              <w:t>组织人员，疏通消防通道，引导消防车</w:t>
            </w:r>
            <w:bookmarkEnd w:id="750"/>
            <w:bookmarkEnd w:id="751"/>
          </w:p>
          <w:p w14:paraId="417FC3B0" w14:textId="77777777" w:rsidR="00A83BBC" w:rsidRPr="0016661A" w:rsidRDefault="00A83BBC" w:rsidP="00A83BBC">
            <w:pPr>
              <w:widowControl w:val="0"/>
              <w:adjustRightInd w:val="0"/>
              <w:snapToGrid w:val="0"/>
              <w:jc w:val="both"/>
              <w:outlineLvl w:val="2"/>
              <w:rPr>
                <w:bCs/>
                <w:sz w:val="21"/>
                <w:szCs w:val="21"/>
              </w:rPr>
            </w:pPr>
            <w:bookmarkStart w:id="752" w:name="_Toc129440176"/>
            <w:bookmarkStart w:id="753" w:name="_Toc129443907"/>
            <w:r w:rsidRPr="0016661A">
              <w:rPr>
                <w:rFonts w:ascii="宋体" w:hAnsi="宋体" w:cs="宋体" w:hint="eastAsia"/>
                <w:bCs/>
                <w:sz w:val="21"/>
                <w:szCs w:val="21"/>
              </w:rPr>
              <w:t>◆</w:t>
            </w:r>
            <w:r w:rsidRPr="0016661A">
              <w:rPr>
                <w:bCs/>
                <w:sz w:val="21"/>
                <w:szCs w:val="21"/>
              </w:rPr>
              <w:t>协助扑灭火灾事故</w:t>
            </w:r>
            <w:bookmarkEnd w:id="752"/>
            <w:bookmarkEnd w:id="753"/>
          </w:p>
          <w:p w14:paraId="5D82FCC5" w14:textId="77777777" w:rsidR="00A83BBC" w:rsidRPr="0016661A" w:rsidRDefault="00A83BBC" w:rsidP="00A83BBC">
            <w:pPr>
              <w:widowControl w:val="0"/>
              <w:adjustRightInd w:val="0"/>
              <w:snapToGrid w:val="0"/>
              <w:jc w:val="both"/>
              <w:outlineLvl w:val="2"/>
              <w:rPr>
                <w:bCs/>
                <w:sz w:val="21"/>
                <w:szCs w:val="21"/>
              </w:rPr>
            </w:pPr>
            <w:bookmarkStart w:id="754" w:name="_Toc129440177"/>
            <w:bookmarkStart w:id="755" w:name="_Toc129443908"/>
            <w:r w:rsidRPr="0016661A">
              <w:rPr>
                <w:rFonts w:ascii="宋体" w:hAnsi="宋体" w:cs="宋体" w:hint="eastAsia"/>
                <w:bCs/>
                <w:sz w:val="21"/>
                <w:szCs w:val="21"/>
              </w:rPr>
              <w:t>◆</w:t>
            </w:r>
            <w:r w:rsidRPr="0016661A">
              <w:rPr>
                <w:bCs/>
                <w:sz w:val="21"/>
                <w:szCs w:val="21"/>
              </w:rPr>
              <w:t>事故后负责恢复和补充原有消防器材</w:t>
            </w:r>
            <w:bookmarkEnd w:id="754"/>
            <w:bookmarkEnd w:id="755"/>
          </w:p>
          <w:p w14:paraId="0527F680" w14:textId="77777777" w:rsidR="00A83BBC" w:rsidRPr="0016661A" w:rsidRDefault="00A83BBC" w:rsidP="00A83BBC">
            <w:pPr>
              <w:widowControl w:val="0"/>
              <w:adjustRightInd w:val="0"/>
              <w:snapToGrid w:val="0"/>
              <w:jc w:val="both"/>
              <w:outlineLvl w:val="2"/>
              <w:rPr>
                <w:bCs/>
                <w:sz w:val="21"/>
                <w:szCs w:val="21"/>
              </w:rPr>
            </w:pPr>
            <w:bookmarkStart w:id="756" w:name="_Toc129440178"/>
            <w:bookmarkStart w:id="757" w:name="_Toc129443909"/>
            <w:r w:rsidRPr="0016661A">
              <w:rPr>
                <w:rFonts w:ascii="宋体" w:hAnsi="宋体" w:cs="宋体" w:hint="eastAsia"/>
                <w:bCs/>
                <w:sz w:val="21"/>
                <w:szCs w:val="21"/>
              </w:rPr>
              <w:t>◆</w:t>
            </w:r>
            <w:r w:rsidRPr="0016661A">
              <w:rPr>
                <w:bCs/>
                <w:sz w:val="21"/>
                <w:szCs w:val="21"/>
              </w:rPr>
              <w:t>负责检查火场、防止复燃</w:t>
            </w:r>
            <w:bookmarkEnd w:id="756"/>
            <w:bookmarkEnd w:id="757"/>
          </w:p>
          <w:p w14:paraId="69283350" w14:textId="77777777" w:rsidR="00A83BBC" w:rsidRPr="0016661A" w:rsidRDefault="00A83BBC" w:rsidP="00A83BBC">
            <w:pPr>
              <w:widowControl w:val="0"/>
              <w:adjustRightInd w:val="0"/>
              <w:snapToGrid w:val="0"/>
              <w:jc w:val="both"/>
              <w:outlineLvl w:val="2"/>
              <w:rPr>
                <w:bCs/>
                <w:sz w:val="21"/>
                <w:szCs w:val="21"/>
              </w:rPr>
            </w:pPr>
            <w:bookmarkStart w:id="758" w:name="_Toc129440179"/>
            <w:bookmarkStart w:id="759" w:name="_Toc129443910"/>
            <w:r w:rsidRPr="0016661A">
              <w:rPr>
                <w:rFonts w:ascii="宋体" w:hAnsi="宋体" w:cs="宋体" w:hint="eastAsia"/>
                <w:bCs/>
                <w:sz w:val="21"/>
                <w:szCs w:val="21"/>
              </w:rPr>
              <w:t>◆</w:t>
            </w:r>
            <w:r w:rsidRPr="0016661A">
              <w:rPr>
                <w:bCs/>
                <w:sz w:val="21"/>
                <w:szCs w:val="21"/>
              </w:rPr>
              <w:t>平时负责维护和保养好消防器材和设施</w:t>
            </w:r>
            <w:bookmarkEnd w:id="758"/>
            <w:bookmarkEnd w:id="759"/>
          </w:p>
        </w:tc>
      </w:tr>
      <w:tr w:rsidR="0016661A" w:rsidRPr="0016661A" w14:paraId="71077C21" w14:textId="77777777" w:rsidTr="00A83BBC">
        <w:trPr>
          <w:jc w:val="center"/>
        </w:trPr>
        <w:tc>
          <w:tcPr>
            <w:tcW w:w="219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EB472A3" w14:textId="77777777" w:rsidR="00A83BBC" w:rsidRPr="0016661A" w:rsidRDefault="00A83BBC" w:rsidP="00A83BBC">
            <w:pPr>
              <w:widowControl w:val="0"/>
              <w:adjustRightInd w:val="0"/>
              <w:snapToGrid w:val="0"/>
              <w:jc w:val="center"/>
              <w:outlineLvl w:val="2"/>
              <w:rPr>
                <w:bCs/>
                <w:sz w:val="21"/>
                <w:szCs w:val="21"/>
              </w:rPr>
            </w:pPr>
            <w:bookmarkStart w:id="760" w:name="_Toc129440180"/>
            <w:bookmarkStart w:id="761" w:name="_Toc129443911"/>
            <w:r w:rsidRPr="0016661A">
              <w:rPr>
                <w:bCs/>
                <w:sz w:val="21"/>
                <w:szCs w:val="21"/>
              </w:rPr>
              <w:t>班</w:t>
            </w:r>
            <w:r w:rsidRPr="0016661A">
              <w:rPr>
                <w:bCs/>
                <w:sz w:val="21"/>
                <w:szCs w:val="21"/>
              </w:rPr>
              <w:t xml:space="preserve">    </w:t>
            </w:r>
            <w:r w:rsidRPr="0016661A">
              <w:rPr>
                <w:bCs/>
                <w:sz w:val="21"/>
                <w:szCs w:val="21"/>
              </w:rPr>
              <w:t>长</w:t>
            </w:r>
            <w:bookmarkEnd w:id="760"/>
            <w:bookmarkEnd w:id="761"/>
          </w:p>
        </w:tc>
        <w:tc>
          <w:tcPr>
            <w:tcW w:w="7565" w:type="dxa"/>
            <w:tcBorders>
              <w:top w:val="nil"/>
              <w:left w:val="single" w:sz="4" w:space="0" w:color="auto"/>
              <w:bottom w:val="single" w:sz="4" w:space="0" w:color="auto"/>
              <w:right w:val="single" w:sz="4" w:space="0" w:color="auto"/>
            </w:tcBorders>
            <w:tcMar>
              <w:left w:w="0" w:type="dxa"/>
              <w:right w:w="0" w:type="dxa"/>
            </w:tcMar>
          </w:tcPr>
          <w:p w14:paraId="1B9ED938" w14:textId="77777777" w:rsidR="00A83BBC" w:rsidRPr="0016661A" w:rsidRDefault="00A83BBC" w:rsidP="00A83BBC">
            <w:pPr>
              <w:widowControl w:val="0"/>
              <w:adjustRightInd w:val="0"/>
              <w:snapToGrid w:val="0"/>
              <w:jc w:val="both"/>
              <w:outlineLvl w:val="2"/>
              <w:rPr>
                <w:bCs/>
                <w:sz w:val="21"/>
                <w:szCs w:val="21"/>
              </w:rPr>
            </w:pPr>
            <w:bookmarkStart w:id="762" w:name="_Toc129440181"/>
            <w:bookmarkStart w:id="763" w:name="_Toc129443912"/>
            <w:r w:rsidRPr="0016661A">
              <w:rPr>
                <w:rFonts w:ascii="宋体" w:hAnsi="宋体" w:cs="宋体" w:hint="eastAsia"/>
                <w:bCs/>
                <w:sz w:val="21"/>
                <w:szCs w:val="21"/>
              </w:rPr>
              <w:t>◆</w:t>
            </w:r>
            <w:r w:rsidRPr="0016661A">
              <w:rPr>
                <w:bCs/>
                <w:sz w:val="21"/>
                <w:szCs w:val="21"/>
              </w:rPr>
              <w:t>组织班内人员抢险</w:t>
            </w:r>
            <w:bookmarkEnd w:id="762"/>
            <w:bookmarkEnd w:id="763"/>
          </w:p>
          <w:p w14:paraId="37FFF284" w14:textId="77777777" w:rsidR="00A83BBC" w:rsidRPr="0016661A" w:rsidRDefault="00A83BBC" w:rsidP="00A83BBC">
            <w:pPr>
              <w:widowControl w:val="0"/>
              <w:adjustRightInd w:val="0"/>
              <w:snapToGrid w:val="0"/>
              <w:jc w:val="both"/>
              <w:outlineLvl w:val="2"/>
              <w:rPr>
                <w:bCs/>
                <w:sz w:val="21"/>
                <w:szCs w:val="21"/>
              </w:rPr>
            </w:pPr>
            <w:bookmarkStart w:id="764" w:name="_Toc129440182"/>
            <w:bookmarkStart w:id="765" w:name="_Toc129443913"/>
            <w:r w:rsidRPr="0016661A">
              <w:rPr>
                <w:rFonts w:ascii="宋体" w:hAnsi="宋体" w:cs="宋体" w:hint="eastAsia"/>
                <w:bCs/>
                <w:sz w:val="21"/>
                <w:szCs w:val="21"/>
              </w:rPr>
              <w:t>◆</w:t>
            </w:r>
            <w:r w:rsidRPr="0016661A">
              <w:rPr>
                <w:bCs/>
                <w:sz w:val="21"/>
                <w:szCs w:val="21"/>
              </w:rPr>
              <w:t>对现场及周围易燃易爆物品进行隔离或转移。</w:t>
            </w:r>
            <w:bookmarkEnd w:id="764"/>
            <w:bookmarkEnd w:id="765"/>
          </w:p>
        </w:tc>
      </w:tr>
      <w:tr w:rsidR="0016661A" w:rsidRPr="0016661A" w14:paraId="4B12C9EE" w14:textId="77777777" w:rsidTr="00A83BBC">
        <w:trPr>
          <w:jc w:val="center"/>
        </w:trPr>
        <w:tc>
          <w:tcPr>
            <w:tcW w:w="219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731F772" w14:textId="77777777" w:rsidR="00A83BBC" w:rsidRPr="0016661A" w:rsidRDefault="00144F1B" w:rsidP="00A83BBC">
            <w:pPr>
              <w:widowControl w:val="0"/>
              <w:adjustRightInd w:val="0"/>
              <w:snapToGrid w:val="0"/>
              <w:jc w:val="center"/>
              <w:outlineLvl w:val="2"/>
              <w:rPr>
                <w:bCs/>
                <w:sz w:val="21"/>
                <w:szCs w:val="21"/>
              </w:rPr>
            </w:pPr>
            <w:bookmarkStart w:id="766" w:name="_Toc129440183"/>
            <w:bookmarkStart w:id="767" w:name="_Toc129443914"/>
            <w:r w:rsidRPr="0016661A">
              <w:rPr>
                <w:bCs/>
                <w:sz w:val="21"/>
                <w:szCs w:val="21"/>
              </w:rPr>
              <w:t>设备科</w:t>
            </w:r>
            <w:r w:rsidR="00A83BBC" w:rsidRPr="0016661A">
              <w:rPr>
                <w:bCs/>
                <w:sz w:val="21"/>
                <w:szCs w:val="21"/>
              </w:rPr>
              <w:t>负责人</w:t>
            </w:r>
            <w:bookmarkEnd w:id="766"/>
            <w:bookmarkEnd w:id="767"/>
          </w:p>
        </w:tc>
        <w:tc>
          <w:tcPr>
            <w:tcW w:w="7565" w:type="dxa"/>
            <w:tcBorders>
              <w:top w:val="single" w:sz="4" w:space="0" w:color="auto"/>
              <w:left w:val="single" w:sz="4" w:space="0" w:color="auto"/>
              <w:bottom w:val="single" w:sz="4" w:space="0" w:color="auto"/>
              <w:right w:val="single" w:sz="4" w:space="0" w:color="auto"/>
            </w:tcBorders>
            <w:tcMar>
              <w:left w:w="0" w:type="dxa"/>
              <w:right w:w="0" w:type="dxa"/>
            </w:tcMar>
          </w:tcPr>
          <w:p w14:paraId="62EEBB2F" w14:textId="77777777" w:rsidR="00A83BBC" w:rsidRPr="0016661A" w:rsidRDefault="00A83BBC" w:rsidP="00A83BBC">
            <w:pPr>
              <w:widowControl w:val="0"/>
              <w:adjustRightInd w:val="0"/>
              <w:snapToGrid w:val="0"/>
              <w:jc w:val="both"/>
              <w:outlineLvl w:val="2"/>
              <w:rPr>
                <w:bCs/>
                <w:sz w:val="21"/>
                <w:szCs w:val="21"/>
              </w:rPr>
            </w:pPr>
            <w:bookmarkStart w:id="768" w:name="_Toc129440184"/>
            <w:bookmarkStart w:id="769" w:name="_Toc129443915"/>
            <w:r w:rsidRPr="0016661A">
              <w:rPr>
                <w:rFonts w:ascii="宋体" w:hAnsi="宋体" w:cs="宋体" w:hint="eastAsia"/>
                <w:bCs/>
                <w:sz w:val="21"/>
                <w:szCs w:val="21"/>
              </w:rPr>
              <w:t>◆</w:t>
            </w:r>
            <w:r w:rsidRPr="0016661A">
              <w:rPr>
                <w:bCs/>
                <w:sz w:val="21"/>
                <w:szCs w:val="21"/>
              </w:rPr>
              <w:t>必要时负责切断事故区域的电源</w:t>
            </w:r>
            <w:bookmarkEnd w:id="768"/>
            <w:bookmarkEnd w:id="769"/>
          </w:p>
          <w:p w14:paraId="7B8FF40E" w14:textId="77777777" w:rsidR="00A83BBC" w:rsidRPr="0016661A" w:rsidRDefault="00A83BBC" w:rsidP="00A83BBC">
            <w:pPr>
              <w:widowControl w:val="0"/>
              <w:adjustRightInd w:val="0"/>
              <w:snapToGrid w:val="0"/>
              <w:jc w:val="both"/>
              <w:outlineLvl w:val="2"/>
              <w:rPr>
                <w:bCs/>
                <w:sz w:val="21"/>
                <w:szCs w:val="21"/>
              </w:rPr>
            </w:pPr>
            <w:bookmarkStart w:id="770" w:name="_Toc129440185"/>
            <w:bookmarkStart w:id="771" w:name="_Toc129443916"/>
            <w:r w:rsidRPr="0016661A">
              <w:rPr>
                <w:rFonts w:ascii="宋体" w:hAnsi="宋体" w:cs="宋体" w:hint="eastAsia"/>
                <w:bCs/>
                <w:sz w:val="21"/>
                <w:szCs w:val="21"/>
              </w:rPr>
              <w:t>◆</w:t>
            </w:r>
            <w:r w:rsidRPr="0016661A">
              <w:rPr>
                <w:bCs/>
                <w:sz w:val="21"/>
                <w:szCs w:val="21"/>
              </w:rPr>
              <w:t>监视厂区各类管道情况</w:t>
            </w:r>
            <w:bookmarkEnd w:id="770"/>
            <w:bookmarkEnd w:id="771"/>
          </w:p>
          <w:p w14:paraId="5C92B233" w14:textId="77777777" w:rsidR="00A83BBC" w:rsidRPr="0016661A" w:rsidRDefault="00A83BBC" w:rsidP="00A83BBC">
            <w:pPr>
              <w:widowControl w:val="0"/>
              <w:adjustRightInd w:val="0"/>
              <w:snapToGrid w:val="0"/>
              <w:jc w:val="both"/>
              <w:outlineLvl w:val="2"/>
              <w:rPr>
                <w:bCs/>
                <w:sz w:val="21"/>
                <w:szCs w:val="21"/>
              </w:rPr>
            </w:pPr>
            <w:bookmarkStart w:id="772" w:name="_Toc129440186"/>
            <w:bookmarkStart w:id="773" w:name="_Toc129443917"/>
            <w:r w:rsidRPr="0016661A">
              <w:rPr>
                <w:rFonts w:ascii="宋体" w:hAnsi="宋体" w:cs="宋体" w:hint="eastAsia"/>
                <w:bCs/>
                <w:sz w:val="21"/>
                <w:szCs w:val="21"/>
              </w:rPr>
              <w:t>◆</w:t>
            </w:r>
            <w:r w:rsidRPr="0016661A">
              <w:rPr>
                <w:bCs/>
                <w:sz w:val="21"/>
                <w:szCs w:val="21"/>
              </w:rPr>
              <w:t>负责抢险器材的落实</w:t>
            </w:r>
            <w:bookmarkEnd w:id="772"/>
            <w:bookmarkEnd w:id="773"/>
          </w:p>
          <w:p w14:paraId="02CB24C6" w14:textId="77777777" w:rsidR="00A83BBC" w:rsidRPr="0016661A" w:rsidRDefault="00A83BBC" w:rsidP="00A83BBC">
            <w:pPr>
              <w:widowControl w:val="0"/>
              <w:adjustRightInd w:val="0"/>
              <w:snapToGrid w:val="0"/>
              <w:jc w:val="both"/>
              <w:outlineLvl w:val="2"/>
              <w:rPr>
                <w:bCs/>
                <w:sz w:val="21"/>
                <w:szCs w:val="21"/>
              </w:rPr>
            </w:pPr>
            <w:bookmarkStart w:id="774" w:name="_Toc129440187"/>
            <w:bookmarkStart w:id="775" w:name="_Toc129443918"/>
            <w:r w:rsidRPr="0016661A">
              <w:rPr>
                <w:rFonts w:ascii="宋体" w:hAnsi="宋体" w:cs="宋体" w:hint="eastAsia"/>
                <w:bCs/>
                <w:sz w:val="21"/>
                <w:szCs w:val="21"/>
              </w:rPr>
              <w:t>◆</w:t>
            </w:r>
            <w:r w:rsidRPr="0016661A">
              <w:rPr>
                <w:bCs/>
                <w:sz w:val="21"/>
                <w:szCs w:val="21"/>
              </w:rPr>
              <w:t>负责提供应急照明</w:t>
            </w:r>
            <w:bookmarkEnd w:id="774"/>
            <w:bookmarkEnd w:id="775"/>
          </w:p>
          <w:p w14:paraId="464E7607" w14:textId="77777777" w:rsidR="00A83BBC" w:rsidRPr="0016661A" w:rsidRDefault="00A83BBC" w:rsidP="00A83BBC">
            <w:pPr>
              <w:widowControl w:val="0"/>
              <w:adjustRightInd w:val="0"/>
              <w:snapToGrid w:val="0"/>
              <w:jc w:val="both"/>
              <w:outlineLvl w:val="2"/>
              <w:rPr>
                <w:bCs/>
                <w:sz w:val="21"/>
                <w:szCs w:val="21"/>
              </w:rPr>
            </w:pPr>
            <w:bookmarkStart w:id="776" w:name="_Toc129440188"/>
            <w:bookmarkStart w:id="777" w:name="_Toc129443919"/>
            <w:r w:rsidRPr="0016661A">
              <w:rPr>
                <w:rFonts w:ascii="宋体" w:hAnsi="宋体" w:cs="宋体" w:hint="eastAsia"/>
                <w:bCs/>
                <w:sz w:val="21"/>
                <w:szCs w:val="21"/>
              </w:rPr>
              <w:t>◆</w:t>
            </w:r>
            <w:r w:rsidRPr="0016661A">
              <w:rPr>
                <w:bCs/>
                <w:sz w:val="21"/>
                <w:szCs w:val="21"/>
              </w:rPr>
              <w:t>必要时负责切断事故区域其它动能管道的供应</w:t>
            </w:r>
            <w:bookmarkEnd w:id="776"/>
            <w:bookmarkEnd w:id="777"/>
          </w:p>
        </w:tc>
      </w:tr>
      <w:tr w:rsidR="0016661A" w:rsidRPr="0016661A" w14:paraId="43EC8056" w14:textId="77777777" w:rsidTr="00A83BBC">
        <w:trPr>
          <w:jc w:val="center"/>
        </w:trPr>
        <w:tc>
          <w:tcPr>
            <w:tcW w:w="219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AD982B5" w14:textId="77777777" w:rsidR="00A83BBC" w:rsidRPr="0016661A" w:rsidRDefault="00A83BBC" w:rsidP="00A83BBC">
            <w:pPr>
              <w:widowControl w:val="0"/>
              <w:adjustRightInd w:val="0"/>
              <w:snapToGrid w:val="0"/>
              <w:jc w:val="center"/>
              <w:outlineLvl w:val="2"/>
              <w:rPr>
                <w:bCs/>
                <w:sz w:val="21"/>
                <w:szCs w:val="21"/>
              </w:rPr>
            </w:pPr>
            <w:bookmarkStart w:id="778" w:name="_Toc129440189"/>
            <w:bookmarkStart w:id="779" w:name="_Toc129443920"/>
            <w:r w:rsidRPr="0016661A">
              <w:rPr>
                <w:bCs/>
                <w:sz w:val="21"/>
                <w:szCs w:val="21"/>
              </w:rPr>
              <w:t>当班人员（管库员）</w:t>
            </w:r>
            <w:bookmarkEnd w:id="778"/>
            <w:bookmarkEnd w:id="779"/>
          </w:p>
        </w:tc>
        <w:tc>
          <w:tcPr>
            <w:tcW w:w="7565" w:type="dxa"/>
            <w:tcBorders>
              <w:top w:val="single" w:sz="4" w:space="0" w:color="auto"/>
              <w:left w:val="single" w:sz="4" w:space="0" w:color="auto"/>
              <w:bottom w:val="single" w:sz="4" w:space="0" w:color="auto"/>
              <w:right w:val="single" w:sz="4" w:space="0" w:color="auto"/>
            </w:tcBorders>
            <w:tcMar>
              <w:left w:w="0" w:type="dxa"/>
              <w:right w:w="0" w:type="dxa"/>
            </w:tcMar>
          </w:tcPr>
          <w:p w14:paraId="75782C06" w14:textId="77777777" w:rsidR="00A83BBC" w:rsidRPr="0016661A" w:rsidRDefault="00A83BBC" w:rsidP="00A83BBC">
            <w:pPr>
              <w:widowControl w:val="0"/>
              <w:adjustRightInd w:val="0"/>
              <w:snapToGrid w:val="0"/>
              <w:jc w:val="both"/>
              <w:outlineLvl w:val="2"/>
              <w:rPr>
                <w:bCs/>
                <w:sz w:val="21"/>
                <w:szCs w:val="21"/>
              </w:rPr>
            </w:pPr>
            <w:bookmarkStart w:id="780" w:name="_Toc129440190"/>
            <w:bookmarkStart w:id="781" w:name="_Toc129443921"/>
            <w:r w:rsidRPr="0016661A">
              <w:rPr>
                <w:rFonts w:ascii="宋体" w:hAnsi="宋体" w:cs="宋体" w:hint="eastAsia"/>
                <w:bCs/>
                <w:sz w:val="21"/>
                <w:szCs w:val="21"/>
              </w:rPr>
              <w:t>◆</w:t>
            </w:r>
            <w:r w:rsidRPr="0016661A">
              <w:rPr>
                <w:bCs/>
                <w:sz w:val="21"/>
                <w:szCs w:val="21"/>
              </w:rPr>
              <w:t>负责扑灭初起火灾</w:t>
            </w:r>
            <w:bookmarkEnd w:id="780"/>
            <w:bookmarkEnd w:id="781"/>
          </w:p>
          <w:p w14:paraId="1E3DCCF4" w14:textId="77777777" w:rsidR="00A83BBC" w:rsidRPr="0016661A" w:rsidRDefault="00A83BBC" w:rsidP="00A83BBC">
            <w:pPr>
              <w:widowControl w:val="0"/>
              <w:adjustRightInd w:val="0"/>
              <w:snapToGrid w:val="0"/>
              <w:jc w:val="both"/>
              <w:outlineLvl w:val="2"/>
              <w:rPr>
                <w:bCs/>
                <w:sz w:val="21"/>
                <w:szCs w:val="21"/>
              </w:rPr>
            </w:pPr>
            <w:bookmarkStart w:id="782" w:name="_Toc129440191"/>
            <w:bookmarkStart w:id="783" w:name="_Toc129443922"/>
            <w:r w:rsidRPr="0016661A">
              <w:rPr>
                <w:rFonts w:ascii="宋体" w:hAnsi="宋体" w:cs="宋体" w:hint="eastAsia"/>
                <w:bCs/>
                <w:sz w:val="21"/>
                <w:szCs w:val="21"/>
              </w:rPr>
              <w:t>◆</w:t>
            </w:r>
            <w:r w:rsidRPr="0016661A">
              <w:rPr>
                <w:bCs/>
                <w:sz w:val="21"/>
                <w:szCs w:val="21"/>
              </w:rPr>
              <w:t>预期无法控制事故、拨打报警电话并报告公司领导或有关人员</w:t>
            </w:r>
            <w:bookmarkEnd w:id="782"/>
            <w:bookmarkEnd w:id="783"/>
          </w:p>
        </w:tc>
      </w:tr>
      <w:tr w:rsidR="0016661A" w:rsidRPr="0016661A" w14:paraId="70746D76" w14:textId="77777777" w:rsidTr="00A83BBC">
        <w:trPr>
          <w:jc w:val="center"/>
        </w:trPr>
        <w:tc>
          <w:tcPr>
            <w:tcW w:w="219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30438F5" w14:textId="77777777" w:rsidR="00A83BBC" w:rsidRPr="0016661A" w:rsidRDefault="00A83BBC" w:rsidP="00A83BBC">
            <w:pPr>
              <w:widowControl w:val="0"/>
              <w:adjustRightInd w:val="0"/>
              <w:snapToGrid w:val="0"/>
              <w:jc w:val="center"/>
              <w:outlineLvl w:val="2"/>
              <w:rPr>
                <w:bCs/>
                <w:sz w:val="21"/>
                <w:szCs w:val="21"/>
              </w:rPr>
            </w:pPr>
            <w:bookmarkStart w:id="784" w:name="_Toc129440192"/>
            <w:bookmarkStart w:id="785" w:name="_Toc129443923"/>
            <w:r w:rsidRPr="0016661A">
              <w:rPr>
                <w:bCs/>
                <w:sz w:val="21"/>
                <w:szCs w:val="21"/>
              </w:rPr>
              <w:t>后勤行政负责人</w:t>
            </w:r>
            <w:bookmarkEnd w:id="784"/>
            <w:bookmarkEnd w:id="785"/>
          </w:p>
        </w:tc>
        <w:tc>
          <w:tcPr>
            <w:tcW w:w="7565" w:type="dxa"/>
            <w:tcBorders>
              <w:top w:val="single" w:sz="4" w:space="0" w:color="auto"/>
              <w:left w:val="single" w:sz="4" w:space="0" w:color="auto"/>
              <w:bottom w:val="single" w:sz="4" w:space="0" w:color="auto"/>
              <w:right w:val="single" w:sz="4" w:space="0" w:color="auto"/>
            </w:tcBorders>
            <w:tcMar>
              <w:left w:w="0" w:type="dxa"/>
              <w:right w:w="0" w:type="dxa"/>
            </w:tcMar>
          </w:tcPr>
          <w:p w14:paraId="340A076A" w14:textId="77777777" w:rsidR="00A83BBC" w:rsidRPr="0016661A" w:rsidRDefault="00A83BBC" w:rsidP="00A83BBC">
            <w:pPr>
              <w:widowControl w:val="0"/>
              <w:adjustRightInd w:val="0"/>
              <w:snapToGrid w:val="0"/>
              <w:jc w:val="both"/>
              <w:outlineLvl w:val="2"/>
              <w:rPr>
                <w:bCs/>
                <w:sz w:val="21"/>
                <w:szCs w:val="21"/>
              </w:rPr>
            </w:pPr>
            <w:bookmarkStart w:id="786" w:name="_Toc129440193"/>
            <w:bookmarkStart w:id="787" w:name="_Toc129443924"/>
            <w:r w:rsidRPr="0016661A">
              <w:rPr>
                <w:rFonts w:ascii="宋体" w:hAnsi="宋体" w:cs="宋体" w:hint="eastAsia"/>
                <w:bCs/>
                <w:sz w:val="21"/>
                <w:szCs w:val="21"/>
              </w:rPr>
              <w:t>◆</w:t>
            </w:r>
            <w:r w:rsidRPr="0016661A">
              <w:rPr>
                <w:bCs/>
                <w:sz w:val="21"/>
                <w:szCs w:val="21"/>
              </w:rPr>
              <w:t>负责现场医疗救护指挥及中毒、受伤人员的分类抢救和护送转院工作</w:t>
            </w:r>
            <w:bookmarkEnd w:id="786"/>
            <w:bookmarkEnd w:id="787"/>
          </w:p>
          <w:p w14:paraId="7FCB435F" w14:textId="77777777" w:rsidR="00A83BBC" w:rsidRPr="0016661A" w:rsidRDefault="00A83BBC" w:rsidP="00A83BBC">
            <w:pPr>
              <w:widowControl w:val="0"/>
              <w:adjustRightInd w:val="0"/>
              <w:snapToGrid w:val="0"/>
              <w:jc w:val="both"/>
              <w:outlineLvl w:val="2"/>
              <w:rPr>
                <w:bCs/>
                <w:sz w:val="21"/>
                <w:szCs w:val="21"/>
              </w:rPr>
            </w:pPr>
            <w:bookmarkStart w:id="788" w:name="_Toc129440194"/>
            <w:bookmarkStart w:id="789" w:name="_Toc129443925"/>
            <w:r w:rsidRPr="0016661A">
              <w:rPr>
                <w:rFonts w:ascii="宋体" w:hAnsi="宋体" w:cs="宋体" w:hint="eastAsia"/>
                <w:bCs/>
                <w:sz w:val="21"/>
                <w:szCs w:val="21"/>
              </w:rPr>
              <w:t>◆</w:t>
            </w:r>
            <w:r w:rsidRPr="0016661A">
              <w:rPr>
                <w:bCs/>
                <w:sz w:val="21"/>
                <w:szCs w:val="21"/>
              </w:rPr>
              <w:t>负责抢救中毒、受伤人员的生活必需品供应</w:t>
            </w:r>
            <w:bookmarkEnd w:id="788"/>
            <w:bookmarkEnd w:id="789"/>
          </w:p>
          <w:p w14:paraId="33E499DC" w14:textId="77777777" w:rsidR="00A83BBC" w:rsidRPr="0016661A" w:rsidRDefault="00A83BBC" w:rsidP="00A83BBC">
            <w:pPr>
              <w:widowControl w:val="0"/>
              <w:adjustRightInd w:val="0"/>
              <w:snapToGrid w:val="0"/>
              <w:jc w:val="both"/>
              <w:outlineLvl w:val="2"/>
              <w:rPr>
                <w:bCs/>
                <w:sz w:val="21"/>
                <w:szCs w:val="21"/>
              </w:rPr>
            </w:pPr>
            <w:bookmarkStart w:id="790" w:name="_Toc129440195"/>
            <w:bookmarkStart w:id="791" w:name="_Toc129443926"/>
            <w:r w:rsidRPr="0016661A">
              <w:rPr>
                <w:rFonts w:ascii="宋体" w:hAnsi="宋体" w:cs="宋体" w:hint="eastAsia"/>
                <w:bCs/>
                <w:sz w:val="21"/>
                <w:szCs w:val="21"/>
              </w:rPr>
              <w:t>◆</w:t>
            </w:r>
            <w:r w:rsidRPr="0016661A">
              <w:rPr>
                <w:bCs/>
                <w:sz w:val="21"/>
                <w:szCs w:val="21"/>
              </w:rPr>
              <w:t>负责抢险救援物质的供应和运输工作</w:t>
            </w:r>
            <w:bookmarkEnd w:id="790"/>
            <w:bookmarkEnd w:id="791"/>
          </w:p>
          <w:p w14:paraId="63EF5A9F" w14:textId="77777777" w:rsidR="00A83BBC" w:rsidRPr="0016661A" w:rsidRDefault="00A83BBC" w:rsidP="00A83BBC">
            <w:pPr>
              <w:widowControl w:val="0"/>
              <w:adjustRightInd w:val="0"/>
              <w:snapToGrid w:val="0"/>
              <w:jc w:val="both"/>
              <w:outlineLvl w:val="2"/>
              <w:rPr>
                <w:bCs/>
                <w:sz w:val="21"/>
                <w:szCs w:val="21"/>
              </w:rPr>
            </w:pPr>
            <w:bookmarkStart w:id="792" w:name="_Toc129440196"/>
            <w:bookmarkStart w:id="793" w:name="_Toc129443927"/>
            <w:r w:rsidRPr="0016661A">
              <w:rPr>
                <w:rFonts w:ascii="宋体" w:hAnsi="宋体" w:cs="宋体" w:hint="eastAsia"/>
                <w:bCs/>
                <w:sz w:val="21"/>
                <w:szCs w:val="21"/>
              </w:rPr>
              <w:lastRenderedPageBreak/>
              <w:t>◆</w:t>
            </w:r>
            <w:r w:rsidRPr="0016661A">
              <w:rPr>
                <w:bCs/>
                <w:sz w:val="21"/>
                <w:szCs w:val="21"/>
              </w:rPr>
              <w:t>协助好指挥长对外联系工作</w:t>
            </w:r>
            <w:bookmarkEnd w:id="792"/>
            <w:bookmarkEnd w:id="793"/>
          </w:p>
        </w:tc>
      </w:tr>
    </w:tbl>
    <w:p w14:paraId="3D9830B1"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bCs/>
          <w:sz w:val="28"/>
          <w:szCs w:val="22"/>
        </w:rPr>
        <w:lastRenderedPageBreak/>
        <w:t>此外，建设单位厂区现有应急预案还包括重大事故基本处置方案和火灾消防对策等内容。</w:t>
      </w:r>
    </w:p>
    <w:p w14:paraId="1290D4A3" w14:textId="77777777" w:rsidR="00A83BBC" w:rsidRPr="0016661A" w:rsidRDefault="00A83BBC" w:rsidP="00A83BBC">
      <w:pPr>
        <w:widowControl w:val="0"/>
        <w:spacing w:line="500" w:lineRule="exact"/>
        <w:jc w:val="both"/>
        <w:outlineLvl w:val="2"/>
        <w:rPr>
          <w:b/>
          <w:bCs/>
          <w:sz w:val="28"/>
          <w:szCs w:val="22"/>
        </w:rPr>
      </w:pPr>
      <w:bookmarkStart w:id="794" w:name="_Toc129440197"/>
      <w:bookmarkStart w:id="795" w:name="_Toc129443928"/>
      <w:r w:rsidRPr="0016661A">
        <w:rPr>
          <w:b/>
          <w:bCs/>
          <w:sz w:val="28"/>
          <w:szCs w:val="22"/>
        </w:rPr>
        <w:t xml:space="preserve">7.6.2 </w:t>
      </w:r>
      <w:r w:rsidRPr="0016661A">
        <w:rPr>
          <w:b/>
          <w:bCs/>
          <w:sz w:val="28"/>
          <w:szCs w:val="22"/>
        </w:rPr>
        <w:t>企业应急预案与相关部门应急预案的衔接性</w:t>
      </w:r>
      <w:bookmarkEnd w:id="794"/>
      <w:bookmarkEnd w:id="795"/>
    </w:p>
    <w:p w14:paraId="593A3EFD" w14:textId="77777777" w:rsidR="00A83BBC" w:rsidRPr="0016661A" w:rsidRDefault="00A83BBC" w:rsidP="00A83BBC">
      <w:pPr>
        <w:widowControl w:val="0"/>
        <w:adjustRightInd w:val="0"/>
        <w:snapToGrid w:val="0"/>
        <w:spacing w:line="500" w:lineRule="exact"/>
        <w:jc w:val="both"/>
        <w:rPr>
          <w:bCs/>
          <w:sz w:val="28"/>
          <w:szCs w:val="22"/>
        </w:rPr>
      </w:pPr>
      <w:r w:rsidRPr="0016661A">
        <w:rPr>
          <w:bCs/>
          <w:sz w:val="28"/>
          <w:szCs w:val="22"/>
        </w:rPr>
        <w:t>7.6.2.1</w:t>
      </w:r>
      <w:r w:rsidRPr="0016661A">
        <w:rPr>
          <w:bCs/>
          <w:sz w:val="28"/>
          <w:szCs w:val="22"/>
        </w:rPr>
        <w:t>风险应急预案的衔接</w:t>
      </w:r>
    </w:p>
    <w:p w14:paraId="2A8F5E95"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⑴</w:t>
      </w:r>
      <w:r w:rsidRPr="0016661A">
        <w:rPr>
          <w:bCs/>
          <w:sz w:val="28"/>
          <w:szCs w:val="22"/>
        </w:rPr>
        <w:t>应急组织机构、人员衔接</w:t>
      </w:r>
    </w:p>
    <w:p w14:paraId="592C3878"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bCs/>
          <w:sz w:val="28"/>
          <w:szCs w:val="22"/>
        </w:rPr>
        <w:t>当发生风险事故时，企业通讯联络小组应及时承担起与当地区域或各职能管理部门的应急指挥机构的联系工作，及时将事故发生情况及最新进展向有关部门汇报，并将上级指挥机构的命令及时向厂区应急指挥小组汇报；编制环境污染事故报告，并将报告向上级部门汇报。</w:t>
      </w:r>
    </w:p>
    <w:p w14:paraId="107F323B"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⑵</w:t>
      </w:r>
      <w:r w:rsidRPr="0016661A">
        <w:rPr>
          <w:bCs/>
          <w:sz w:val="28"/>
          <w:szCs w:val="22"/>
        </w:rPr>
        <w:t>预案分级响应衔接</w:t>
      </w:r>
    </w:p>
    <w:p w14:paraId="7AB6C4B7"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①</w:t>
      </w:r>
      <w:r w:rsidRPr="0016661A">
        <w:rPr>
          <w:bCs/>
          <w:sz w:val="28"/>
          <w:szCs w:val="22"/>
        </w:rPr>
        <w:t>一般污染事故：在污染事故现场处置妥当后，经应急指挥小组研究确定后，向</w:t>
      </w:r>
      <w:r w:rsidR="006F6F8F" w:rsidRPr="0016661A">
        <w:rPr>
          <w:bCs/>
          <w:sz w:val="28"/>
          <w:szCs w:val="22"/>
        </w:rPr>
        <w:t>灌云县临港产业园管委会生态环境</w:t>
      </w:r>
      <w:r w:rsidR="0066670F" w:rsidRPr="0016661A">
        <w:rPr>
          <w:rFonts w:hint="eastAsia"/>
          <w:bCs/>
          <w:sz w:val="28"/>
          <w:szCs w:val="22"/>
        </w:rPr>
        <w:t>部门</w:t>
      </w:r>
      <w:r w:rsidR="006F6F8F" w:rsidRPr="0016661A">
        <w:rPr>
          <w:bCs/>
          <w:sz w:val="28"/>
          <w:szCs w:val="22"/>
        </w:rPr>
        <w:t>、应急管理部门</w:t>
      </w:r>
      <w:r w:rsidRPr="0016661A">
        <w:rPr>
          <w:bCs/>
          <w:sz w:val="28"/>
          <w:szCs w:val="22"/>
        </w:rPr>
        <w:t>报告处理结果。</w:t>
      </w:r>
    </w:p>
    <w:p w14:paraId="50A5A507"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②</w:t>
      </w:r>
      <w:r w:rsidRPr="0016661A">
        <w:rPr>
          <w:bCs/>
          <w:sz w:val="28"/>
          <w:szCs w:val="22"/>
        </w:rPr>
        <w:t>较大或严重污染事故：应急指挥小组在接到事故报警后，及时向</w:t>
      </w:r>
      <w:r w:rsidR="00FC083E" w:rsidRPr="0016661A">
        <w:rPr>
          <w:bCs/>
          <w:sz w:val="28"/>
          <w:szCs w:val="22"/>
        </w:rPr>
        <w:t>报告灌云县临港产业园管委会</w:t>
      </w:r>
      <w:r w:rsidRPr="0016661A">
        <w:rPr>
          <w:bCs/>
          <w:sz w:val="28"/>
          <w:szCs w:val="22"/>
        </w:rPr>
        <w:t>报告，并请求支援；</w:t>
      </w:r>
      <w:r w:rsidR="00FC083E" w:rsidRPr="0016661A">
        <w:rPr>
          <w:bCs/>
          <w:sz w:val="28"/>
          <w:szCs w:val="22"/>
        </w:rPr>
        <w:t>灌云县临港产业园管委会</w:t>
      </w:r>
      <w:r w:rsidRPr="0016661A">
        <w:rPr>
          <w:bCs/>
          <w:sz w:val="28"/>
          <w:szCs w:val="22"/>
        </w:rPr>
        <w:t>进行紧急动员，适时启动区域的环境污染事故应急预案，迅速调集救援力量，指挥</w:t>
      </w:r>
      <w:r w:rsidR="00044822" w:rsidRPr="0016661A">
        <w:rPr>
          <w:bCs/>
          <w:sz w:val="28"/>
          <w:szCs w:val="22"/>
        </w:rPr>
        <w:t>管委会</w:t>
      </w:r>
      <w:r w:rsidRPr="0016661A">
        <w:rPr>
          <w:bCs/>
          <w:sz w:val="28"/>
          <w:szCs w:val="22"/>
        </w:rPr>
        <w:t>成员单位、相关职能部门，根据应急预案组成各个应急行动小组，按照各自的职责和现场救援具体方案开展抢险救援工作，厂内应急小组听从</w:t>
      </w:r>
      <w:r w:rsidR="00010A32" w:rsidRPr="0016661A">
        <w:rPr>
          <w:rFonts w:hint="eastAsia"/>
          <w:bCs/>
          <w:sz w:val="28"/>
          <w:szCs w:val="22"/>
        </w:rPr>
        <w:t>临港产业区</w:t>
      </w:r>
      <w:r w:rsidRPr="0016661A">
        <w:rPr>
          <w:bCs/>
          <w:sz w:val="28"/>
          <w:szCs w:val="22"/>
        </w:rPr>
        <w:t>现场指挥部的领导。现场指挥部同时将有关进展情况向连云港市应急处理指挥部汇报；污染事故基本控制稳定后，现场应急指挥部将根据专家意见，迅速调集后援力量展开事故处置工作。现场应急处理结束。</w:t>
      </w:r>
    </w:p>
    <w:p w14:paraId="7DB8E3D1"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bCs/>
          <w:sz w:val="28"/>
          <w:szCs w:val="22"/>
        </w:rPr>
        <w:t>当污染事故又进一步扩大、发展趋势，或因事故衍生问题造成重大社会不稳定事态，现场应急指挥部将根据事态发展，及时调整应急响应级别，发布预警信息，同时向连云港市应急处理指挥部和省环境污染事故应急处理指挥部请求援助。</w:t>
      </w:r>
    </w:p>
    <w:p w14:paraId="3908C6CE"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⑶</w:t>
      </w:r>
      <w:r w:rsidRPr="0016661A">
        <w:rPr>
          <w:bCs/>
          <w:sz w:val="28"/>
          <w:szCs w:val="22"/>
        </w:rPr>
        <w:t>应急救援保障衔接</w:t>
      </w:r>
    </w:p>
    <w:p w14:paraId="20BFACAC"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①</w:t>
      </w:r>
      <w:r w:rsidRPr="0016661A">
        <w:rPr>
          <w:bCs/>
          <w:sz w:val="28"/>
          <w:szCs w:val="22"/>
        </w:rPr>
        <w:t>单位互助体系：建设单位和周边企业将建立良好的应急互助关系，在重大事故发生后，能够相互支援。</w:t>
      </w:r>
    </w:p>
    <w:p w14:paraId="7450022C"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②</w:t>
      </w:r>
      <w:r w:rsidRPr="0016661A">
        <w:rPr>
          <w:bCs/>
          <w:sz w:val="28"/>
          <w:szCs w:val="22"/>
        </w:rPr>
        <w:t>公共援助力量：企业还可以联系市消防支队、医院、公安、交通、</w:t>
      </w:r>
      <w:r w:rsidR="0066670F" w:rsidRPr="0016661A">
        <w:rPr>
          <w:rFonts w:hint="eastAsia"/>
          <w:bCs/>
          <w:sz w:val="28"/>
          <w:szCs w:val="22"/>
        </w:rPr>
        <w:t>应急管</w:t>
      </w:r>
      <w:r w:rsidR="0066670F" w:rsidRPr="0016661A">
        <w:rPr>
          <w:rFonts w:hint="eastAsia"/>
          <w:bCs/>
          <w:sz w:val="28"/>
          <w:szCs w:val="22"/>
        </w:rPr>
        <w:lastRenderedPageBreak/>
        <w:t>理</w:t>
      </w:r>
      <w:r w:rsidRPr="0016661A">
        <w:rPr>
          <w:bCs/>
          <w:sz w:val="28"/>
          <w:szCs w:val="22"/>
        </w:rPr>
        <w:t>局以及各相关职能部门，请求救援力量、设备的支持。</w:t>
      </w:r>
    </w:p>
    <w:p w14:paraId="3C703AF6"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③</w:t>
      </w:r>
      <w:r w:rsidRPr="0016661A">
        <w:rPr>
          <w:bCs/>
          <w:sz w:val="28"/>
          <w:szCs w:val="22"/>
        </w:rPr>
        <w:t>专家援助：全厂建立</w:t>
      </w:r>
      <w:r w:rsidR="0066670F" w:rsidRPr="0016661A">
        <w:rPr>
          <w:rFonts w:hint="eastAsia"/>
          <w:bCs/>
          <w:sz w:val="28"/>
          <w:szCs w:val="22"/>
        </w:rPr>
        <w:t>环境应急</w:t>
      </w:r>
      <w:r w:rsidRPr="0016661A">
        <w:rPr>
          <w:bCs/>
          <w:sz w:val="28"/>
          <w:szCs w:val="22"/>
        </w:rPr>
        <w:t>专家库，在紧急情况下，可以联系获取救援支持。</w:t>
      </w:r>
    </w:p>
    <w:p w14:paraId="3892B547"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⑷</w:t>
      </w:r>
      <w:r w:rsidRPr="0016661A">
        <w:rPr>
          <w:bCs/>
          <w:sz w:val="28"/>
          <w:szCs w:val="22"/>
        </w:rPr>
        <w:t>应急培训衔接</w:t>
      </w:r>
    </w:p>
    <w:p w14:paraId="6F412A53"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bCs/>
          <w:sz w:val="28"/>
          <w:szCs w:val="22"/>
        </w:rPr>
        <w:t>建设单位在开展应急培训计划的同时，还应积极配合</w:t>
      </w:r>
      <w:r w:rsidR="00393494" w:rsidRPr="0016661A">
        <w:rPr>
          <w:rFonts w:hint="eastAsia"/>
          <w:bCs/>
          <w:sz w:val="28"/>
          <w:szCs w:val="22"/>
        </w:rPr>
        <w:t>灌云县临港产业区</w:t>
      </w:r>
      <w:r w:rsidRPr="0016661A">
        <w:rPr>
          <w:bCs/>
          <w:sz w:val="28"/>
          <w:szCs w:val="22"/>
        </w:rPr>
        <w:t>开展的应急培训计划，在发生风险事故时，及时与</w:t>
      </w:r>
      <w:r w:rsidR="00393494" w:rsidRPr="0016661A">
        <w:rPr>
          <w:rFonts w:hint="eastAsia"/>
          <w:bCs/>
          <w:sz w:val="28"/>
          <w:szCs w:val="22"/>
        </w:rPr>
        <w:t>灌云县临港产业区</w:t>
      </w:r>
      <w:r w:rsidRPr="0016661A">
        <w:rPr>
          <w:bCs/>
          <w:sz w:val="28"/>
          <w:szCs w:val="22"/>
        </w:rPr>
        <w:t>环保局应急组织取得联系。</w:t>
      </w:r>
    </w:p>
    <w:p w14:paraId="3201A192"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⑸</w:t>
      </w:r>
      <w:r w:rsidRPr="0016661A">
        <w:rPr>
          <w:bCs/>
          <w:sz w:val="28"/>
          <w:szCs w:val="22"/>
        </w:rPr>
        <w:t>公众教育衔接</w:t>
      </w:r>
    </w:p>
    <w:p w14:paraId="03A03BC7"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bCs/>
          <w:sz w:val="28"/>
          <w:szCs w:val="22"/>
        </w:rPr>
        <w:t>建设单位对厂内和附近地区公众开展教育、培训时，应加强与周边公众和</w:t>
      </w:r>
      <w:r w:rsidR="00393494" w:rsidRPr="0016661A">
        <w:rPr>
          <w:rFonts w:hint="eastAsia"/>
          <w:bCs/>
          <w:sz w:val="28"/>
          <w:szCs w:val="22"/>
        </w:rPr>
        <w:t>灌云县临港产业区</w:t>
      </w:r>
      <w:r w:rsidRPr="0016661A">
        <w:rPr>
          <w:bCs/>
          <w:sz w:val="28"/>
          <w:szCs w:val="22"/>
        </w:rPr>
        <w:t>相关单位的交流，如发生事故，可更好的疏散、防护污染。</w:t>
      </w:r>
    </w:p>
    <w:p w14:paraId="3521FDB0" w14:textId="77777777" w:rsidR="00A83BBC" w:rsidRPr="0016661A" w:rsidRDefault="00A83BBC" w:rsidP="00A83BBC">
      <w:pPr>
        <w:widowControl w:val="0"/>
        <w:adjustRightInd w:val="0"/>
        <w:snapToGrid w:val="0"/>
        <w:spacing w:line="500" w:lineRule="exact"/>
        <w:jc w:val="both"/>
        <w:rPr>
          <w:bCs/>
          <w:sz w:val="28"/>
          <w:szCs w:val="22"/>
        </w:rPr>
      </w:pPr>
      <w:r w:rsidRPr="0016661A">
        <w:rPr>
          <w:bCs/>
          <w:sz w:val="28"/>
          <w:szCs w:val="22"/>
        </w:rPr>
        <w:t>7.6.2.2</w:t>
      </w:r>
      <w:r w:rsidRPr="0016661A">
        <w:rPr>
          <w:bCs/>
          <w:sz w:val="28"/>
          <w:szCs w:val="22"/>
        </w:rPr>
        <w:t>风险防范措施的衔接</w:t>
      </w:r>
    </w:p>
    <w:p w14:paraId="740E0BD8"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⑴</w:t>
      </w:r>
      <w:r w:rsidRPr="0016661A">
        <w:rPr>
          <w:bCs/>
          <w:sz w:val="28"/>
          <w:szCs w:val="22"/>
        </w:rPr>
        <w:t>污染治理措施的衔接</w:t>
      </w:r>
    </w:p>
    <w:p w14:paraId="59E9658A"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bCs/>
          <w:sz w:val="28"/>
          <w:szCs w:val="22"/>
        </w:rPr>
        <w:t>当风险事故废水超过全厂能够处理范围后，应及时向</w:t>
      </w:r>
      <w:r w:rsidR="00010A32" w:rsidRPr="0016661A">
        <w:rPr>
          <w:rFonts w:hint="eastAsia"/>
          <w:bCs/>
          <w:sz w:val="28"/>
          <w:szCs w:val="22"/>
        </w:rPr>
        <w:t>临港产业区</w:t>
      </w:r>
      <w:r w:rsidRPr="0016661A">
        <w:rPr>
          <w:bCs/>
          <w:sz w:val="28"/>
          <w:szCs w:val="22"/>
        </w:rPr>
        <w:t>相关单位请求援助，以免风险事故发生扩大。</w:t>
      </w:r>
    </w:p>
    <w:p w14:paraId="69E93393"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rFonts w:ascii="宋体" w:hAnsi="宋体" w:cs="宋体" w:hint="eastAsia"/>
          <w:bCs/>
          <w:sz w:val="28"/>
          <w:szCs w:val="22"/>
        </w:rPr>
        <w:t>⑵</w:t>
      </w:r>
      <w:r w:rsidRPr="0016661A">
        <w:rPr>
          <w:bCs/>
          <w:sz w:val="28"/>
          <w:szCs w:val="22"/>
        </w:rPr>
        <w:t>消防及火灾报警系统的衔接</w:t>
      </w:r>
    </w:p>
    <w:p w14:paraId="326C8371" w14:textId="77777777" w:rsidR="00A83BBC" w:rsidRPr="0016661A" w:rsidRDefault="00A83BBC" w:rsidP="00A83BBC">
      <w:pPr>
        <w:widowControl w:val="0"/>
        <w:adjustRightInd w:val="0"/>
        <w:spacing w:line="500" w:lineRule="exact"/>
        <w:ind w:firstLineChars="200" w:firstLine="560"/>
        <w:jc w:val="both"/>
        <w:rPr>
          <w:bCs/>
          <w:sz w:val="28"/>
          <w:szCs w:val="22"/>
        </w:rPr>
      </w:pPr>
      <w:r w:rsidRPr="0016661A">
        <w:rPr>
          <w:bCs/>
          <w:sz w:val="28"/>
          <w:szCs w:val="22"/>
        </w:rPr>
        <w:t>厂内消防设施与</w:t>
      </w:r>
      <w:r w:rsidR="0066670F" w:rsidRPr="0016661A">
        <w:rPr>
          <w:rFonts w:hint="eastAsia"/>
          <w:bCs/>
          <w:sz w:val="28"/>
          <w:szCs w:val="22"/>
        </w:rPr>
        <w:t>临港产业区</w:t>
      </w:r>
      <w:r w:rsidRPr="0016661A">
        <w:rPr>
          <w:bCs/>
          <w:sz w:val="28"/>
          <w:szCs w:val="22"/>
        </w:rPr>
        <w:t>消防站配套建设；厂内采用电话报警，火灾报警信号报送至消防救援组，必要时报送至上级消防力量请求支援。</w:t>
      </w:r>
    </w:p>
    <w:p w14:paraId="07FB5541" w14:textId="77777777" w:rsidR="00A83BBC" w:rsidRPr="0016661A" w:rsidRDefault="00A83BBC" w:rsidP="00A83BBC">
      <w:pPr>
        <w:widowControl w:val="0"/>
        <w:adjustRightInd w:val="0"/>
        <w:snapToGrid w:val="0"/>
        <w:spacing w:line="500" w:lineRule="exact"/>
        <w:jc w:val="both"/>
        <w:outlineLvl w:val="2"/>
        <w:rPr>
          <w:b/>
          <w:bCs/>
          <w:sz w:val="28"/>
          <w:szCs w:val="22"/>
        </w:rPr>
      </w:pPr>
      <w:bookmarkStart w:id="796" w:name="_Toc129440198"/>
      <w:bookmarkStart w:id="797" w:name="_Toc129443929"/>
      <w:r w:rsidRPr="0016661A">
        <w:rPr>
          <w:b/>
          <w:bCs/>
          <w:sz w:val="28"/>
          <w:szCs w:val="22"/>
        </w:rPr>
        <w:t>7.6.3</w:t>
      </w:r>
      <w:r w:rsidR="00492D50" w:rsidRPr="0016661A">
        <w:rPr>
          <w:rFonts w:hint="eastAsia"/>
          <w:b/>
          <w:bCs/>
          <w:sz w:val="28"/>
          <w:szCs w:val="22"/>
        </w:rPr>
        <w:t>扩建</w:t>
      </w:r>
      <w:r w:rsidRPr="0016661A">
        <w:rPr>
          <w:b/>
          <w:bCs/>
          <w:sz w:val="28"/>
          <w:szCs w:val="22"/>
        </w:rPr>
        <w:t>项目事故风险防范措施及应急预案</w:t>
      </w:r>
      <w:bookmarkEnd w:id="796"/>
      <w:bookmarkEnd w:id="797"/>
    </w:p>
    <w:p w14:paraId="500251DD"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本</w:t>
      </w:r>
      <w:r w:rsidR="00492D50" w:rsidRPr="0016661A">
        <w:rPr>
          <w:rFonts w:hint="eastAsia"/>
          <w:kern w:val="2"/>
          <w:sz w:val="28"/>
          <w:szCs w:val="28"/>
        </w:rPr>
        <w:t>扩建</w:t>
      </w:r>
      <w:r w:rsidRPr="0016661A">
        <w:rPr>
          <w:kern w:val="2"/>
          <w:sz w:val="28"/>
          <w:szCs w:val="28"/>
        </w:rPr>
        <w:t>项目使用的原辅料大多数在现有项目中使用，事故风险防范措施、应急预案与全厂现有应急预案综合考虑，成为统一体系，对现有项目未涉及的危化品的事故防范措施和应急预案进行补充完善。</w:t>
      </w:r>
    </w:p>
    <w:p w14:paraId="040B6E6B" w14:textId="77777777" w:rsidR="00A83BBC" w:rsidRPr="0016661A" w:rsidRDefault="00A83BBC" w:rsidP="003F368E">
      <w:pPr>
        <w:spacing w:line="500" w:lineRule="exact"/>
        <w:rPr>
          <w:kern w:val="2"/>
          <w:sz w:val="28"/>
          <w:szCs w:val="28"/>
        </w:rPr>
      </w:pPr>
      <w:r w:rsidRPr="0016661A">
        <w:rPr>
          <w:kern w:val="2"/>
          <w:sz w:val="28"/>
          <w:szCs w:val="28"/>
        </w:rPr>
        <w:t>7.6.3.</w:t>
      </w:r>
      <w:r w:rsidR="00DC3FDA" w:rsidRPr="0016661A">
        <w:rPr>
          <w:kern w:val="2"/>
          <w:sz w:val="28"/>
          <w:szCs w:val="28"/>
        </w:rPr>
        <w:t>1</w:t>
      </w:r>
      <w:r w:rsidRPr="0016661A">
        <w:rPr>
          <w:kern w:val="2"/>
          <w:sz w:val="28"/>
          <w:szCs w:val="28"/>
        </w:rPr>
        <w:t xml:space="preserve"> </w:t>
      </w:r>
      <w:r w:rsidRPr="0016661A">
        <w:rPr>
          <w:kern w:val="2"/>
          <w:sz w:val="28"/>
          <w:szCs w:val="28"/>
        </w:rPr>
        <w:t>大气环境风险防范措施</w:t>
      </w:r>
    </w:p>
    <w:p w14:paraId="4597BE43"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废气末端治理必须确保正常运行，末端治理措施因故障不能运行，则生产必须停止。</w:t>
      </w:r>
    </w:p>
    <w:p w14:paraId="696ADD70"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加强废气处理设施及设备的定期检修和维护工作，发现事故隐患，及时解决。</w:t>
      </w:r>
    </w:p>
    <w:p w14:paraId="43BE0E5E"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定期检查废气吸收液含量和活性炭吸附装置的有效性，确保吸收液和活性</w:t>
      </w:r>
      <w:r w:rsidRPr="0016661A">
        <w:rPr>
          <w:kern w:val="2"/>
          <w:sz w:val="28"/>
          <w:szCs w:val="28"/>
        </w:rPr>
        <w:lastRenderedPageBreak/>
        <w:t>炭及时更换、及时处理。</w:t>
      </w:r>
    </w:p>
    <w:p w14:paraId="6D3A0F93"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⑷</w:t>
      </w:r>
      <w:r w:rsidRPr="0016661A">
        <w:rPr>
          <w:kern w:val="2"/>
          <w:sz w:val="28"/>
          <w:szCs w:val="28"/>
        </w:rPr>
        <w:t>原料储存库内加强通风，在厂区原料储存仓库、车间安装视频监控系统，设置有毒、可燃气体检测系统、内部急停系统及空气自动报警器，及时发现泄漏事故。</w:t>
      </w:r>
    </w:p>
    <w:p w14:paraId="67747C07"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⑸</w:t>
      </w:r>
      <w:r w:rsidRPr="0016661A">
        <w:rPr>
          <w:kern w:val="2"/>
          <w:sz w:val="28"/>
          <w:szCs w:val="28"/>
        </w:rPr>
        <w:t>发生大气环境风险事故时，及时对下风向人员进行疏散，设置疏散通道警示标志，在事故点上风向设置应急安置点。</w:t>
      </w:r>
    </w:p>
    <w:p w14:paraId="7AC6FBAB" w14:textId="77777777" w:rsidR="00A83BBC" w:rsidRPr="0016661A" w:rsidRDefault="00A83BBC" w:rsidP="003F368E">
      <w:pPr>
        <w:spacing w:line="500" w:lineRule="exact"/>
        <w:rPr>
          <w:kern w:val="2"/>
          <w:sz w:val="28"/>
          <w:szCs w:val="28"/>
        </w:rPr>
      </w:pPr>
      <w:r w:rsidRPr="0016661A">
        <w:rPr>
          <w:kern w:val="2"/>
          <w:sz w:val="28"/>
          <w:szCs w:val="28"/>
        </w:rPr>
        <w:t>7.6.</w:t>
      </w:r>
      <w:r w:rsidR="00032EB0" w:rsidRPr="0016661A">
        <w:rPr>
          <w:kern w:val="2"/>
          <w:sz w:val="28"/>
          <w:szCs w:val="28"/>
        </w:rPr>
        <w:t>3</w:t>
      </w:r>
      <w:r w:rsidRPr="0016661A">
        <w:rPr>
          <w:kern w:val="2"/>
          <w:sz w:val="28"/>
          <w:szCs w:val="28"/>
        </w:rPr>
        <w:t>.</w:t>
      </w:r>
      <w:r w:rsidR="00DC3FDA" w:rsidRPr="0016661A">
        <w:rPr>
          <w:kern w:val="2"/>
          <w:sz w:val="28"/>
          <w:szCs w:val="28"/>
        </w:rPr>
        <w:t>2</w:t>
      </w:r>
      <w:r w:rsidRPr="0016661A">
        <w:rPr>
          <w:kern w:val="2"/>
          <w:sz w:val="28"/>
          <w:szCs w:val="28"/>
        </w:rPr>
        <w:t xml:space="preserve"> </w:t>
      </w:r>
      <w:r w:rsidRPr="0016661A">
        <w:rPr>
          <w:kern w:val="2"/>
          <w:sz w:val="28"/>
          <w:szCs w:val="28"/>
        </w:rPr>
        <w:t>事故废水环境风险防范措施</w:t>
      </w:r>
    </w:p>
    <w:p w14:paraId="3EB1DB3D"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公司设置</w:t>
      </w:r>
      <w:r w:rsidRPr="0016661A">
        <w:rPr>
          <w:kern w:val="2"/>
          <w:sz w:val="28"/>
          <w:szCs w:val="28"/>
        </w:rPr>
        <w:t>“</w:t>
      </w:r>
      <w:r w:rsidRPr="0016661A">
        <w:rPr>
          <w:kern w:val="2"/>
          <w:sz w:val="28"/>
          <w:szCs w:val="28"/>
        </w:rPr>
        <w:t>单元</w:t>
      </w:r>
      <w:r w:rsidRPr="0016661A">
        <w:rPr>
          <w:kern w:val="2"/>
          <w:sz w:val="28"/>
          <w:szCs w:val="28"/>
        </w:rPr>
        <w:t>-</w:t>
      </w:r>
      <w:r w:rsidRPr="0016661A">
        <w:rPr>
          <w:kern w:val="2"/>
          <w:sz w:val="28"/>
          <w:szCs w:val="28"/>
        </w:rPr>
        <w:t>厂区</w:t>
      </w:r>
      <w:r w:rsidRPr="0016661A">
        <w:rPr>
          <w:kern w:val="2"/>
          <w:sz w:val="28"/>
          <w:szCs w:val="28"/>
        </w:rPr>
        <w:t>”</w:t>
      </w:r>
      <w:r w:rsidRPr="0016661A">
        <w:rPr>
          <w:kern w:val="2"/>
          <w:sz w:val="28"/>
          <w:szCs w:val="28"/>
        </w:rPr>
        <w:t>的事故废水环境风险防控体系。当污水处理装置出现故障、排水监测超过接管标准时，将立即切断污水总排口，停止排放，把超标废水打入已建的</w:t>
      </w:r>
      <w:r w:rsidR="00044822" w:rsidRPr="0016661A">
        <w:rPr>
          <w:kern w:val="2"/>
          <w:sz w:val="28"/>
          <w:szCs w:val="28"/>
        </w:rPr>
        <w:t>960</w:t>
      </w:r>
      <w:r w:rsidRPr="0016661A">
        <w:rPr>
          <w:kern w:val="2"/>
          <w:sz w:val="28"/>
          <w:szCs w:val="28"/>
        </w:rPr>
        <w:t>m</w:t>
      </w:r>
      <w:r w:rsidRPr="0016661A">
        <w:rPr>
          <w:kern w:val="2"/>
          <w:sz w:val="28"/>
          <w:szCs w:val="28"/>
          <w:vertAlign w:val="superscript"/>
        </w:rPr>
        <w:t>3</w:t>
      </w:r>
      <w:r w:rsidR="00044822" w:rsidRPr="0016661A">
        <w:rPr>
          <w:kern w:val="2"/>
          <w:sz w:val="28"/>
          <w:szCs w:val="28"/>
        </w:rPr>
        <w:t>消防尾水</w:t>
      </w:r>
      <w:r w:rsidRPr="0016661A">
        <w:rPr>
          <w:kern w:val="2"/>
          <w:sz w:val="28"/>
          <w:szCs w:val="28"/>
        </w:rPr>
        <w:t>池中，同时通知生产部门停车。若发生泄漏或火灾爆炸事故，将会大大增加事故废水量，项目应将泄露的冲洗水、火灾的消防水全部收集排入消防尾水收集池中，同时切断污水总排口和雨水放口，通知生产车间停车，以免加大污水处理系统的运行负荷。进入消防尾水收集池的废水经泵分批次打入污水处理系统（保证事故废水的进入污水处理站的废水水质不超过污水处理厂的上限）进行处理。</w:t>
      </w:r>
    </w:p>
    <w:p w14:paraId="48348069"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公司与园区层面建立</w:t>
      </w:r>
      <w:r w:rsidRPr="0016661A">
        <w:rPr>
          <w:kern w:val="2"/>
          <w:sz w:val="28"/>
          <w:szCs w:val="28"/>
        </w:rPr>
        <w:t>“</w:t>
      </w:r>
      <w:r w:rsidRPr="0016661A">
        <w:rPr>
          <w:kern w:val="2"/>
          <w:sz w:val="28"/>
          <w:szCs w:val="28"/>
        </w:rPr>
        <w:t>厂区</w:t>
      </w:r>
      <w:r w:rsidRPr="0016661A">
        <w:rPr>
          <w:kern w:val="2"/>
          <w:sz w:val="28"/>
          <w:szCs w:val="28"/>
        </w:rPr>
        <w:t>-</w:t>
      </w:r>
      <w:r w:rsidRPr="0016661A">
        <w:rPr>
          <w:kern w:val="2"/>
          <w:sz w:val="28"/>
          <w:szCs w:val="28"/>
        </w:rPr>
        <w:t>园区</w:t>
      </w:r>
      <w:r w:rsidRPr="0016661A">
        <w:rPr>
          <w:kern w:val="2"/>
          <w:sz w:val="28"/>
          <w:szCs w:val="28"/>
        </w:rPr>
        <w:t>”</w:t>
      </w:r>
      <w:r w:rsidRPr="0016661A">
        <w:rPr>
          <w:kern w:val="2"/>
          <w:sz w:val="28"/>
          <w:szCs w:val="28"/>
        </w:rPr>
        <w:t>环境风险防控体系，公司厂区内事故废水处理达标后接入污水管网入园区污水处理厂处理，将事故废水控制在园区内，防止事故废水进入园区外地表水体。</w:t>
      </w:r>
    </w:p>
    <w:p w14:paraId="212F2067"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为了最大程度减低建设项目事故发生时对水环境的影响，对建设项目的事故废水将采取三级拦截措施。</w:t>
      </w:r>
    </w:p>
    <w:p w14:paraId="27FAC43F" w14:textId="77777777" w:rsidR="00A83BBC" w:rsidRPr="0016661A" w:rsidRDefault="00A83BBC" w:rsidP="003F368E">
      <w:pPr>
        <w:widowControl w:val="0"/>
        <w:spacing w:line="500" w:lineRule="exact"/>
        <w:ind w:firstLineChars="200" w:firstLine="560"/>
        <w:jc w:val="both"/>
        <w:rPr>
          <w:kern w:val="2"/>
          <w:sz w:val="28"/>
          <w:szCs w:val="28"/>
        </w:rPr>
      </w:pPr>
      <w:r w:rsidRPr="0016661A">
        <w:rPr>
          <w:kern w:val="2"/>
          <w:sz w:val="28"/>
          <w:szCs w:val="28"/>
        </w:rPr>
        <w:t>一级拦截措施：在车间装置区、原料库设置围堰，并对生产车间装置区和原料库地面进行硬化处理。</w:t>
      </w:r>
    </w:p>
    <w:p w14:paraId="5A475A89" w14:textId="77777777" w:rsidR="00A83BBC" w:rsidRPr="0016661A" w:rsidRDefault="00A83BBC" w:rsidP="003F368E">
      <w:pPr>
        <w:widowControl w:val="0"/>
        <w:spacing w:line="500" w:lineRule="exact"/>
        <w:ind w:firstLineChars="200" w:firstLine="560"/>
        <w:jc w:val="both"/>
        <w:rPr>
          <w:kern w:val="2"/>
          <w:sz w:val="28"/>
          <w:szCs w:val="28"/>
        </w:rPr>
      </w:pPr>
      <w:r w:rsidRPr="0016661A">
        <w:rPr>
          <w:kern w:val="2"/>
          <w:sz w:val="28"/>
          <w:szCs w:val="28"/>
        </w:rPr>
        <w:t>二级拦截措施：建设项目应设置足够容量的废水事故池用于贮存生产事故废水、事故消防废水、污水预处理站事故废水等。</w:t>
      </w:r>
    </w:p>
    <w:p w14:paraId="7E6915B4" w14:textId="77777777" w:rsidR="00A83BBC" w:rsidRPr="0016661A" w:rsidRDefault="00A83BBC" w:rsidP="003F368E">
      <w:pPr>
        <w:widowControl w:val="0"/>
        <w:spacing w:line="500" w:lineRule="exact"/>
        <w:ind w:firstLineChars="200" w:firstLine="560"/>
        <w:jc w:val="both"/>
        <w:rPr>
          <w:kern w:val="2"/>
          <w:sz w:val="28"/>
          <w:szCs w:val="28"/>
        </w:rPr>
      </w:pPr>
      <w:r w:rsidRPr="0016661A">
        <w:rPr>
          <w:kern w:val="2"/>
          <w:sz w:val="28"/>
          <w:szCs w:val="28"/>
        </w:rPr>
        <w:t>三级拦截措施：在厂区内集、排水系统管网中设置排污闸板。在厂区排水系统总排放口设置排污闸板，防止事故废水未经处理排入园区污水处理厂而对其造成冲击负荷。在厂区雨水收集系统排放口前端设置雨、污双向阀门，雨水阀门可</w:t>
      </w:r>
      <w:r w:rsidRPr="0016661A">
        <w:rPr>
          <w:kern w:val="2"/>
          <w:sz w:val="28"/>
          <w:szCs w:val="28"/>
        </w:rPr>
        <w:lastRenderedPageBreak/>
        <w:t>将排水排入雨水管网，污水阀门可将来水引入事故池。当发生原料泄漏或火灾事故产生消防废水后能及时关闭雨水阀门同时开启污水阀门，保证事故废水能及时导入事故池，防止有毒物质或消防废水通过雨水管网排入外环境。</w:t>
      </w:r>
    </w:p>
    <w:p w14:paraId="207295BA" w14:textId="77777777" w:rsidR="00A83BBC" w:rsidRPr="0016661A" w:rsidRDefault="00A83BBC" w:rsidP="003F368E">
      <w:pPr>
        <w:widowControl w:val="0"/>
        <w:spacing w:line="500" w:lineRule="exact"/>
        <w:ind w:firstLineChars="200" w:firstLine="560"/>
        <w:jc w:val="both"/>
        <w:rPr>
          <w:kern w:val="2"/>
          <w:sz w:val="28"/>
          <w:szCs w:val="28"/>
        </w:rPr>
      </w:pPr>
      <w:r w:rsidRPr="0016661A">
        <w:rPr>
          <w:kern w:val="2"/>
          <w:sz w:val="28"/>
          <w:szCs w:val="28"/>
        </w:rPr>
        <w:t>防止事故废水进入外环境的控制、封堵系统见图</w:t>
      </w:r>
      <w:r w:rsidRPr="0016661A">
        <w:rPr>
          <w:kern w:val="2"/>
          <w:sz w:val="28"/>
          <w:szCs w:val="28"/>
        </w:rPr>
        <w:t>7.6-1</w:t>
      </w:r>
      <w:r w:rsidRPr="0016661A">
        <w:rPr>
          <w:kern w:val="2"/>
          <w:sz w:val="28"/>
          <w:szCs w:val="28"/>
        </w:rPr>
        <w:t>。</w:t>
      </w:r>
    </w:p>
    <w:p w14:paraId="66E6B372" w14:textId="77777777" w:rsidR="00650015" w:rsidRPr="0016661A" w:rsidRDefault="003A0D04" w:rsidP="00650015">
      <w:pPr>
        <w:widowControl w:val="0"/>
        <w:jc w:val="center"/>
        <w:rPr>
          <w:b/>
          <w:spacing w:val="-6"/>
          <w:kern w:val="2"/>
          <w:szCs w:val="24"/>
        </w:rPr>
      </w:pPr>
      <w:r w:rsidRPr="0016661A">
        <w:object w:dxaOrig="12932" w:dyaOrig="6797" w14:anchorId="6B7D18D8">
          <v:shape id="_x0000_i1041" type="#_x0000_t75" style="width:489.6pt;height:259.8pt" o:ole="">
            <v:imagedata r:id="rId135" o:title=""/>
          </v:shape>
          <o:OLEObject Type="Embed" ProgID="Visio.Drawing.11" ShapeID="_x0000_i1041" DrawAspect="Content" ObjectID="_1758540351" r:id="rId136"/>
        </w:object>
      </w:r>
    </w:p>
    <w:p w14:paraId="3B7F0311" w14:textId="77777777" w:rsidR="00A83BBC" w:rsidRPr="0016661A" w:rsidRDefault="00A83BBC" w:rsidP="00A83BBC">
      <w:pPr>
        <w:widowControl w:val="0"/>
        <w:spacing w:line="440" w:lineRule="exact"/>
        <w:jc w:val="center"/>
        <w:rPr>
          <w:b/>
          <w:spacing w:val="-6"/>
          <w:kern w:val="2"/>
          <w:szCs w:val="24"/>
        </w:rPr>
      </w:pPr>
      <w:r w:rsidRPr="0016661A">
        <w:rPr>
          <w:b/>
          <w:spacing w:val="-6"/>
          <w:kern w:val="2"/>
          <w:szCs w:val="24"/>
        </w:rPr>
        <w:t>图</w:t>
      </w:r>
      <w:r w:rsidRPr="0016661A">
        <w:rPr>
          <w:b/>
          <w:spacing w:val="-6"/>
          <w:kern w:val="2"/>
          <w:szCs w:val="24"/>
        </w:rPr>
        <w:t xml:space="preserve">7.6-1 </w:t>
      </w:r>
      <w:r w:rsidRPr="0016661A">
        <w:rPr>
          <w:b/>
          <w:spacing w:val="-6"/>
          <w:kern w:val="2"/>
          <w:szCs w:val="24"/>
        </w:rPr>
        <w:t>防止事故废水进入外环境的控制、封堵系统图</w:t>
      </w:r>
    </w:p>
    <w:p w14:paraId="12A5772C" w14:textId="77777777" w:rsidR="00A83BBC" w:rsidRPr="0016661A" w:rsidRDefault="00A83BBC" w:rsidP="003F368E">
      <w:pPr>
        <w:widowControl w:val="0"/>
        <w:spacing w:line="500" w:lineRule="exact"/>
        <w:ind w:firstLineChars="200" w:firstLine="560"/>
        <w:jc w:val="both"/>
        <w:rPr>
          <w:kern w:val="2"/>
          <w:sz w:val="28"/>
          <w:szCs w:val="28"/>
        </w:rPr>
      </w:pPr>
      <w:r w:rsidRPr="0016661A">
        <w:rPr>
          <w:kern w:val="2"/>
          <w:sz w:val="28"/>
          <w:szCs w:val="28"/>
        </w:rPr>
        <w:t>废水收集流程说明：</w:t>
      </w:r>
    </w:p>
    <w:p w14:paraId="70D99E36" w14:textId="77777777" w:rsidR="00A83BBC" w:rsidRPr="0016661A" w:rsidRDefault="00A83BBC" w:rsidP="003F368E">
      <w:pPr>
        <w:widowControl w:val="0"/>
        <w:spacing w:line="500" w:lineRule="exact"/>
        <w:ind w:firstLineChars="200" w:firstLine="560"/>
        <w:jc w:val="both"/>
        <w:rPr>
          <w:kern w:val="2"/>
          <w:sz w:val="28"/>
          <w:szCs w:val="28"/>
        </w:rPr>
      </w:pPr>
      <w:r w:rsidRPr="0016661A">
        <w:rPr>
          <w:kern w:val="2"/>
          <w:sz w:val="28"/>
          <w:szCs w:val="28"/>
        </w:rPr>
        <w:t>正常情况下，阀门</w:t>
      </w:r>
      <w:r w:rsidRPr="0016661A">
        <w:rPr>
          <w:kern w:val="2"/>
          <w:sz w:val="28"/>
          <w:szCs w:val="28"/>
        </w:rPr>
        <w:t>1</w:t>
      </w:r>
      <w:r w:rsidRPr="0016661A">
        <w:rPr>
          <w:kern w:val="2"/>
          <w:sz w:val="28"/>
          <w:szCs w:val="28"/>
        </w:rPr>
        <w:t>、</w:t>
      </w:r>
      <w:r w:rsidR="003A0D04" w:rsidRPr="0016661A">
        <w:rPr>
          <w:kern w:val="2"/>
          <w:sz w:val="28"/>
          <w:szCs w:val="28"/>
        </w:rPr>
        <w:t>3</w:t>
      </w:r>
      <w:r w:rsidRPr="0016661A">
        <w:rPr>
          <w:kern w:val="2"/>
          <w:sz w:val="28"/>
          <w:szCs w:val="28"/>
        </w:rPr>
        <w:t>开启，</w:t>
      </w:r>
      <w:r w:rsidR="007C3602" w:rsidRPr="0016661A">
        <w:rPr>
          <w:kern w:val="2"/>
          <w:sz w:val="28"/>
          <w:szCs w:val="28"/>
        </w:rPr>
        <w:t>泵</w:t>
      </w:r>
      <w:r w:rsidR="007C3602" w:rsidRPr="0016661A">
        <w:rPr>
          <w:kern w:val="2"/>
          <w:sz w:val="28"/>
          <w:szCs w:val="28"/>
        </w:rPr>
        <w:t>1</w:t>
      </w:r>
      <w:r w:rsidR="007C3602" w:rsidRPr="0016661A">
        <w:rPr>
          <w:kern w:val="2"/>
          <w:sz w:val="28"/>
          <w:szCs w:val="28"/>
        </w:rPr>
        <w:t>、</w:t>
      </w:r>
      <w:r w:rsidR="007C3602" w:rsidRPr="0016661A">
        <w:rPr>
          <w:kern w:val="2"/>
          <w:sz w:val="28"/>
          <w:szCs w:val="28"/>
        </w:rPr>
        <w:t>2</w:t>
      </w:r>
      <w:r w:rsidR="007C3602" w:rsidRPr="0016661A">
        <w:rPr>
          <w:kern w:val="2"/>
          <w:sz w:val="28"/>
          <w:szCs w:val="28"/>
        </w:rPr>
        <w:t>、</w:t>
      </w:r>
      <w:r w:rsidR="007C3602" w:rsidRPr="0016661A">
        <w:rPr>
          <w:kern w:val="2"/>
          <w:sz w:val="28"/>
          <w:szCs w:val="28"/>
        </w:rPr>
        <w:t>3</w:t>
      </w:r>
      <w:r w:rsidR="007C3602" w:rsidRPr="0016661A">
        <w:rPr>
          <w:kern w:val="2"/>
          <w:sz w:val="28"/>
          <w:szCs w:val="28"/>
        </w:rPr>
        <w:t>，</w:t>
      </w:r>
      <w:r w:rsidRPr="0016661A">
        <w:rPr>
          <w:kern w:val="2"/>
          <w:sz w:val="28"/>
          <w:szCs w:val="28"/>
        </w:rPr>
        <w:t>阀门</w:t>
      </w:r>
      <w:r w:rsidRPr="0016661A">
        <w:rPr>
          <w:kern w:val="2"/>
          <w:sz w:val="28"/>
          <w:szCs w:val="28"/>
        </w:rPr>
        <w:t>2</w:t>
      </w:r>
      <w:r w:rsidRPr="0016661A">
        <w:rPr>
          <w:kern w:val="2"/>
          <w:sz w:val="28"/>
          <w:szCs w:val="28"/>
        </w:rPr>
        <w:t>关闭，对于初期雨水的收集可通过关闭阀门</w:t>
      </w:r>
      <w:r w:rsidRPr="0016661A">
        <w:rPr>
          <w:kern w:val="2"/>
          <w:sz w:val="28"/>
          <w:szCs w:val="28"/>
        </w:rPr>
        <w:t>1</w:t>
      </w:r>
      <w:r w:rsidRPr="0016661A">
        <w:rPr>
          <w:kern w:val="2"/>
          <w:sz w:val="28"/>
          <w:szCs w:val="28"/>
        </w:rPr>
        <w:t>，开启阀门</w:t>
      </w:r>
      <w:r w:rsidRPr="0016661A">
        <w:rPr>
          <w:kern w:val="2"/>
          <w:sz w:val="28"/>
          <w:szCs w:val="28"/>
        </w:rPr>
        <w:t>2</w:t>
      </w:r>
      <w:r w:rsidRPr="0016661A">
        <w:rPr>
          <w:kern w:val="2"/>
          <w:sz w:val="28"/>
          <w:szCs w:val="28"/>
        </w:rPr>
        <w:t>进行收集。初期雨水收集结束后，开启阀门</w:t>
      </w:r>
      <w:r w:rsidRPr="0016661A">
        <w:rPr>
          <w:kern w:val="2"/>
          <w:sz w:val="28"/>
          <w:szCs w:val="28"/>
        </w:rPr>
        <w:t>1</w:t>
      </w:r>
      <w:r w:rsidRPr="0016661A">
        <w:rPr>
          <w:kern w:val="2"/>
          <w:sz w:val="28"/>
          <w:szCs w:val="28"/>
        </w:rPr>
        <w:t>，关闭阀门</w:t>
      </w:r>
      <w:r w:rsidRPr="0016661A">
        <w:rPr>
          <w:kern w:val="2"/>
          <w:sz w:val="28"/>
          <w:szCs w:val="28"/>
        </w:rPr>
        <w:t>2</w:t>
      </w:r>
      <w:r w:rsidRPr="0016661A">
        <w:rPr>
          <w:kern w:val="2"/>
          <w:sz w:val="28"/>
          <w:szCs w:val="28"/>
        </w:rPr>
        <w:t>。</w:t>
      </w:r>
    </w:p>
    <w:p w14:paraId="6797658A" w14:textId="77777777" w:rsidR="00A83BBC" w:rsidRPr="0016661A" w:rsidRDefault="00A83BBC" w:rsidP="003F368E">
      <w:pPr>
        <w:widowControl w:val="0"/>
        <w:spacing w:line="500" w:lineRule="exact"/>
        <w:ind w:firstLineChars="200" w:firstLine="560"/>
        <w:jc w:val="both"/>
        <w:rPr>
          <w:kern w:val="2"/>
          <w:sz w:val="28"/>
          <w:szCs w:val="28"/>
        </w:rPr>
      </w:pPr>
      <w:r w:rsidRPr="0016661A">
        <w:rPr>
          <w:kern w:val="2"/>
          <w:sz w:val="28"/>
          <w:szCs w:val="28"/>
        </w:rPr>
        <w:t>事故状况下，阀门</w:t>
      </w:r>
      <w:r w:rsidRPr="0016661A">
        <w:rPr>
          <w:kern w:val="2"/>
          <w:sz w:val="28"/>
          <w:szCs w:val="28"/>
        </w:rPr>
        <w:t>1</w:t>
      </w:r>
      <w:r w:rsidRPr="0016661A">
        <w:rPr>
          <w:kern w:val="2"/>
          <w:sz w:val="28"/>
          <w:szCs w:val="28"/>
        </w:rPr>
        <w:t>、</w:t>
      </w:r>
      <w:r w:rsidR="003A0D04" w:rsidRPr="0016661A">
        <w:rPr>
          <w:kern w:val="2"/>
          <w:sz w:val="28"/>
          <w:szCs w:val="28"/>
        </w:rPr>
        <w:t>3</w:t>
      </w:r>
      <w:r w:rsidRPr="0016661A">
        <w:rPr>
          <w:kern w:val="2"/>
          <w:sz w:val="28"/>
          <w:szCs w:val="28"/>
        </w:rPr>
        <w:t>关闭，</w:t>
      </w:r>
      <w:r w:rsidR="003A0D04" w:rsidRPr="0016661A">
        <w:rPr>
          <w:kern w:val="2"/>
          <w:sz w:val="28"/>
          <w:szCs w:val="28"/>
        </w:rPr>
        <w:t>泵</w:t>
      </w:r>
      <w:r w:rsidR="003A0D04" w:rsidRPr="0016661A">
        <w:rPr>
          <w:kern w:val="2"/>
          <w:sz w:val="28"/>
          <w:szCs w:val="28"/>
        </w:rPr>
        <w:t>1</w:t>
      </w:r>
      <w:r w:rsidR="003A0D04" w:rsidRPr="0016661A">
        <w:rPr>
          <w:kern w:val="2"/>
          <w:sz w:val="28"/>
          <w:szCs w:val="28"/>
        </w:rPr>
        <w:t>、</w:t>
      </w:r>
      <w:r w:rsidR="003A0D04" w:rsidRPr="0016661A">
        <w:rPr>
          <w:kern w:val="2"/>
          <w:sz w:val="28"/>
          <w:szCs w:val="28"/>
        </w:rPr>
        <w:t>2</w:t>
      </w:r>
      <w:r w:rsidR="003A0D04" w:rsidRPr="0016661A">
        <w:rPr>
          <w:kern w:val="2"/>
          <w:sz w:val="28"/>
          <w:szCs w:val="28"/>
        </w:rPr>
        <w:t>、</w:t>
      </w:r>
      <w:r w:rsidR="003A0D04" w:rsidRPr="0016661A">
        <w:rPr>
          <w:kern w:val="2"/>
          <w:sz w:val="28"/>
          <w:szCs w:val="28"/>
        </w:rPr>
        <w:t>3</w:t>
      </w:r>
      <w:r w:rsidR="003A0D04" w:rsidRPr="0016661A">
        <w:rPr>
          <w:kern w:val="2"/>
          <w:sz w:val="28"/>
          <w:szCs w:val="28"/>
        </w:rPr>
        <w:t>，</w:t>
      </w:r>
      <w:r w:rsidRPr="0016661A">
        <w:rPr>
          <w:kern w:val="2"/>
          <w:sz w:val="28"/>
          <w:szCs w:val="28"/>
        </w:rPr>
        <w:t>阀门</w:t>
      </w:r>
      <w:r w:rsidRPr="0016661A">
        <w:rPr>
          <w:kern w:val="2"/>
          <w:sz w:val="28"/>
          <w:szCs w:val="28"/>
        </w:rPr>
        <w:t>2</w:t>
      </w:r>
      <w:r w:rsidRPr="0016661A">
        <w:rPr>
          <w:kern w:val="2"/>
          <w:sz w:val="28"/>
          <w:szCs w:val="28"/>
        </w:rPr>
        <w:t>开启，对</w:t>
      </w:r>
      <w:r w:rsidR="003A0D04" w:rsidRPr="0016661A">
        <w:rPr>
          <w:kern w:val="2"/>
          <w:sz w:val="28"/>
          <w:szCs w:val="28"/>
        </w:rPr>
        <w:t>雨水、</w:t>
      </w:r>
      <w:r w:rsidRPr="0016661A">
        <w:rPr>
          <w:kern w:val="2"/>
          <w:sz w:val="28"/>
          <w:szCs w:val="28"/>
        </w:rPr>
        <w:t>消防污水和事故废水进行收集，收集的污水分批分次送污水处理站处理，处理达标后排入园区污水处理厂。</w:t>
      </w:r>
    </w:p>
    <w:p w14:paraId="361F5CF0"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采取上述措施后，事故废水可有效的防止排入外环境。</w:t>
      </w:r>
    </w:p>
    <w:p w14:paraId="6C3D3C0D" w14:textId="77777777" w:rsidR="00A83BBC" w:rsidRPr="0016661A" w:rsidRDefault="00A83BBC" w:rsidP="003F368E">
      <w:pPr>
        <w:spacing w:line="500" w:lineRule="exact"/>
        <w:rPr>
          <w:kern w:val="2"/>
          <w:sz w:val="28"/>
          <w:szCs w:val="28"/>
        </w:rPr>
      </w:pPr>
      <w:r w:rsidRPr="0016661A">
        <w:rPr>
          <w:kern w:val="2"/>
          <w:sz w:val="28"/>
          <w:szCs w:val="28"/>
        </w:rPr>
        <w:t>7.6.</w:t>
      </w:r>
      <w:r w:rsidR="00044822" w:rsidRPr="0016661A">
        <w:rPr>
          <w:kern w:val="2"/>
          <w:sz w:val="28"/>
          <w:szCs w:val="28"/>
        </w:rPr>
        <w:t>3</w:t>
      </w:r>
      <w:r w:rsidRPr="0016661A">
        <w:rPr>
          <w:kern w:val="2"/>
          <w:sz w:val="28"/>
          <w:szCs w:val="28"/>
        </w:rPr>
        <w:t>.3</w:t>
      </w:r>
      <w:r w:rsidRPr="0016661A">
        <w:rPr>
          <w:kern w:val="2"/>
          <w:sz w:val="28"/>
          <w:szCs w:val="28"/>
        </w:rPr>
        <w:t>地下水环境风险防范措施</w:t>
      </w:r>
    </w:p>
    <w:p w14:paraId="0435A8E6"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在运行过程中，从源头上对各设备、管道、贮运装置及处理构筑物均采取适当有效的防护措施，防止污染物跑、冒、滴、漏，将污染物泄漏的环境风险降到最低。</w:t>
      </w:r>
    </w:p>
    <w:p w14:paraId="199D41DE"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lastRenderedPageBreak/>
        <w:t>⑵</w:t>
      </w:r>
      <w:r w:rsidRPr="0016661A">
        <w:rPr>
          <w:kern w:val="2"/>
          <w:sz w:val="28"/>
          <w:szCs w:val="28"/>
        </w:rPr>
        <w:t>厂区采用分区防渗设计，污染装置区、固废库、污水管线等区域为重点防渗区，采取严格的防渗措施，其他区域为一般防渗区域，采用水泥硬化，防止渗透物污染地下水。</w:t>
      </w:r>
    </w:p>
    <w:p w14:paraId="40F4B1F9" w14:textId="77777777" w:rsidR="00A83BBC" w:rsidRPr="0016661A" w:rsidRDefault="00A83BBC" w:rsidP="003F368E">
      <w:pPr>
        <w:spacing w:line="500" w:lineRule="exact"/>
        <w:rPr>
          <w:kern w:val="2"/>
          <w:sz w:val="28"/>
          <w:szCs w:val="28"/>
        </w:rPr>
      </w:pPr>
      <w:r w:rsidRPr="0016661A">
        <w:rPr>
          <w:kern w:val="2"/>
          <w:sz w:val="28"/>
          <w:szCs w:val="28"/>
        </w:rPr>
        <w:t>7.6.</w:t>
      </w:r>
      <w:r w:rsidR="00044822" w:rsidRPr="0016661A">
        <w:rPr>
          <w:kern w:val="2"/>
          <w:sz w:val="28"/>
          <w:szCs w:val="28"/>
        </w:rPr>
        <w:t>3</w:t>
      </w:r>
      <w:r w:rsidRPr="0016661A">
        <w:rPr>
          <w:kern w:val="2"/>
          <w:sz w:val="28"/>
          <w:szCs w:val="28"/>
        </w:rPr>
        <w:t>.4</w:t>
      </w:r>
      <w:r w:rsidRPr="0016661A">
        <w:rPr>
          <w:kern w:val="2"/>
          <w:sz w:val="28"/>
          <w:szCs w:val="28"/>
        </w:rPr>
        <w:t>风险源监控措施</w:t>
      </w:r>
    </w:p>
    <w:p w14:paraId="065C6C83"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人工监控</w:t>
      </w:r>
    </w:p>
    <w:p w14:paraId="22BB82E8"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公司要保持作业人员相对稳定，在作业过程中严禁化学品及污染物泄露，安环人员、车间负责人和公司领导进行现场监护。同时进行每天安排专职消防人员对消防器材和设施等应急物资进行检查并作好相关记录确保设施的器材有效，保持消防通道畅通，安环人员对排水装置进行定期点检，保证其能正常使用。</w:t>
      </w:r>
    </w:p>
    <w:p w14:paraId="0E99C34B"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车间、仓库等存在环境风险的关键地点，应设置明显警示标记，并设置专人监管。</w:t>
      </w:r>
    </w:p>
    <w:p w14:paraId="3BE5D2E3"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设备监控</w:t>
      </w:r>
    </w:p>
    <w:p w14:paraId="7AD8229B"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公司按设计规范要求配备消防、环保、监控等安全环保设备和设施，并加强维护保养，确保设备设施的完好。</w:t>
      </w:r>
    </w:p>
    <w:p w14:paraId="50B493D6"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在厂区原料储存仓库、车间</w:t>
      </w:r>
      <w:r w:rsidR="00BB2CDA" w:rsidRPr="0016661A">
        <w:rPr>
          <w:kern w:val="2"/>
          <w:sz w:val="28"/>
          <w:szCs w:val="28"/>
        </w:rPr>
        <w:t>、罐区</w:t>
      </w:r>
      <w:r w:rsidRPr="0016661A">
        <w:rPr>
          <w:kern w:val="2"/>
          <w:sz w:val="28"/>
          <w:szCs w:val="28"/>
        </w:rPr>
        <w:t>安装视频监控系统，设置有毒、可燃气体检测系统、内部急停系统及自动报警器，确保车间生产过程中一旦发生泄漏，立即报警。提高装置密封性，尽可能减少无组织泄露。工程设计充分考虑安全因素，关键岗位应通过设备安全控制连锁措施减低风险。</w:t>
      </w:r>
    </w:p>
    <w:p w14:paraId="3A985893"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组织专门人员每天每班多次进行周期性巡回检查，有跑冒滴漏或其他异常现象的应及时检修，必要时按照</w:t>
      </w:r>
      <w:r w:rsidRPr="0016661A">
        <w:rPr>
          <w:kern w:val="2"/>
          <w:sz w:val="28"/>
          <w:szCs w:val="28"/>
        </w:rPr>
        <w:t>“</w:t>
      </w:r>
      <w:r w:rsidRPr="0016661A">
        <w:rPr>
          <w:kern w:val="2"/>
          <w:sz w:val="28"/>
          <w:szCs w:val="28"/>
        </w:rPr>
        <w:t>生产服从安全</w:t>
      </w:r>
      <w:r w:rsidRPr="0016661A">
        <w:rPr>
          <w:kern w:val="2"/>
          <w:sz w:val="28"/>
          <w:szCs w:val="28"/>
        </w:rPr>
        <w:t>”</w:t>
      </w:r>
      <w:r w:rsidRPr="0016661A">
        <w:rPr>
          <w:kern w:val="2"/>
          <w:sz w:val="28"/>
          <w:szCs w:val="28"/>
        </w:rPr>
        <w:t>原则停产检修。</w:t>
      </w:r>
    </w:p>
    <w:p w14:paraId="018AE575" w14:textId="77777777" w:rsidR="00A83BBC" w:rsidRPr="0016661A" w:rsidRDefault="00A83BBC" w:rsidP="003F368E">
      <w:pPr>
        <w:spacing w:line="500" w:lineRule="exact"/>
        <w:rPr>
          <w:kern w:val="2"/>
          <w:sz w:val="28"/>
          <w:szCs w:val="28"/>
        </w:rPr>
      </w:pPr>
      <w:r w:rsidRPr="0016661A">
        <w:rPr>
          <w:kern w:val="2"/>
          <w:sz w:val="28"/>
          <w:szCs w:val="28"/>
        </w:rPr>
        <w:t>7.6.</w:t>
      </w:r>
      <w:r w:rsidR="00044822" w:rsidRPr="0016661A">
        <w:rPr>
          <w:kern w:val="2"/>
          <w:sz w:val="28"/>
          <w:szCs w:val="28"/>
        </w:rPr>
        <w:t>3</w:t>
      </w:r>
      <w:r w:rsidRPr="0016661A">
        <w:rPr>
          <w:kern w:val="2"/>
          <w:sz w:val="28"/>
          <w:szCs w:val="28"/>
        </w:rPr>
        <w:t>.5</w:t>
      </w:r>
      <w:r w:rsidRPr="0016661A">
        <w:rPr>
          <w:kern w:val="2"/>
          <w:sz w:val="28"/>
          <w:szCs w:val="28"/>
        </w:rPr>
        <w:t>其他风险防范措施</w:t>
      </w:r>
    </w:p>
    <w:p w14:paraId="48917C1D"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生产过程风险防治措施要求</w:t>
      </w:r>
    </w:p>
    <w:p w14:paraId="105350BC" w14:textId="77777777" w:rsidR="00BB2CDA" w:rsidRPr="0016661A" w:rsidRDefault="00BB2CDA"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常茂生物本期建设项目拟采用</w:t>
      </w:r>
      <w:r w:rsidRPr="0016661A">
        <w:rPr>
          <w:kern w:val="2"/>
          <w:sz w:val="28"/>
          <w:szCs w:val="28"/>
        </w:rPr>
        <w:t>DCS</w:t>
      </w:r>
      <w:r w:rsidRPr="0016661A">
        <w:rPr>
          <w:kern w:val="2"/>
          <w:sz w:val="28"/>
          <w:szCs w:val="28"/>
        </w:rPr>
        <w:t>自动化控制系统集中控制，对装置生产过程集中检测、显示、联锁、控制和报警，主要控制温度、压力、流量。主要包括：可靠的监测仪表、设置必要的监控、报警、安全排放设施。常茂生物对本期项目的生产装置、设施拟设置</w:t>
      </w:r>
      <w:r w:rsidRPr="0016661A">
        <w:rPr>
          <w:kern w:val="2"/>
          <w:sz w:val="28"/>
          <w:szCs w:val="28"/>
        </w:rPr>
        <w:t>DCS</w:t>
      </w:r>
      <w:r w:rsidRPr="0016661A">
        <w:rPr>
          <w:kern w:val="2"/>
          <w:sz w:val="28"/>
          <w:szCs w:val="28"/>
        </w:rPr>
        <w:t>自动控制系统，具体操作方式如下：</w:t>
      </w:r>
    </w:p>
    <w:p w14:paraId="674D0653" w14:textId="77777777" w:rsidR="00BB2CDA" w:rsidRPr="0016661A" w:rsidRDefault="00BB2CDA"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拟采取的自动化控制</w:t>
      </w:r>
    </w:p>
    <w:p w14:paraId="10F889AD" w14:textId="77777777" w:rsidR="00BB2CDA" w:rsidRPr="0016661A" w:rsidRDefault="00BB2CDA"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lastRenderedPageBreak/>
        <w:t>①</w:t>
      </w:r>
      <w:r w:rsidRPr="0016661A">
        <w:rPr>
          <w:kern w:val="2"/>
          <w:sz w:val="28"/>
          <w:szCs w:val="28"/>
        </w:rPr>
        <w:t>重点监控工艺参数：发酵罐的温度、压力</w:t>
      </w:r>
      <w:r w:rsidR="0068719E" w:rsidRPr="0016661A">
        <w:rPr>
          <w:rFonts w:hint="eastAsia"/>
          <w:kern w:val="2"/>
          <w:sz w:val="28"/>
          <w:szCs w:val="28"/>
        </w:rPr>
        <w:t>。</w:t>
      </w:r>
    </w:p>
    <w:p w14:paraId="29C67E6D" w14:textId="77777777" w:rsidR="00BB2CDA" w:rsidRPr="0016661A" w:rsidRDefault="00BB2CDA"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②</w:t>
      </w:r>
      <w:r w:rsidRPr="0016661A">
        <w:rPr>
          <w:kern w:val="2"/>
          <w:sz w:val="28"/>
          <w:szCs w:val="28"/>
        </w:rPr>
        <w:t>安全控制的基本要求：发酵罐反应温度和压力的报警和联锁；安全泄放系统。</w:t>
      </w:r>
    </w:p>
    <w:p w14:paraId="3EECE780" w14:textId="77777777" w:rsidR="00BB2CDA" w:rsidRPr="0016661A" w:rsidRDefault="00BB2CDA"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仪表选型</w:t>
      </w:r>
    </w:p>
    <w:p w14:paraId="2179F36B" w14:textId="77777777" w:rsidR="00BB2CDA" w:rsidRPr="0016661A" w:rsidRDefault="00BB2CDA"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本期项目对生产装置中腐蚀性较强介质的参数测量仪表选型时考虑防腐或进行耐腐处理，能确保仪表的正常使用。</w:t>
      </w:r>
    </w:p>
    <w:p w14:paraId="5E7C0225"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除此之外，企业应严格按照规范进行工艺设计和生产操作：</w:t>
      </w:r>
    </w:p>
    <w:p w14:paraId="566B4112"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1 \* GB3 </w:instrText>
      </w:r>
      <w:r w:rsidRPr="0016661A">
        <w:rPr>
          <w:kern w:val="2"/>
          <w:sz w:val="28"/>
          <w:szCs w:val="28"/>
        </w:rPr>
        <w:fldChar w:fldCharType="separate"/>
      </w:r>
      <w:r w:rsidRPr="0016661A">
        <w:rPr>
          <w:rFonts w:ascii="宋体" w:hAnsi="宋体" w:cs="宋体" w:hint="eastAsia"/>
          <w:kern w:val="2"/>
          <w:sz w:val="28"/>
          <w:szCs w:val="28"/>
        </w:rPr>
        <w:t>①</w:t>
      </w:r>
      <w:r w:rsidRPr="0016661A">
        <w:rPr>
          <w:kern w:val="2"/>
          <w:sz w:val="28"/>
          <w:szCs w:val="28"/>
        </w:rPr>
        <w:fldChar w:fldCharType="end"/>
      </w:r>
      <w:r w:rsidRPr="0016661A">
        <w:rPr>
          <w:kern w:val="2"/>
          <w:sz w:val="28"/>
          <w:szCs w:val="28"/>
        </w:rPr>
        <w:t>在总平面布置设计时，本建设项目应采取功能分区布置，各功能区、装置之间设环形通道，并与厂外道路相连，用于安全疏散和消防；</w:t>
      </w:r>
    </w:p>
    <w:p w14:paraId="6BAC4480"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2 \* GB3 </w:instrText>
      </w:r>
      <w:r w:rsidRPr="0016661A">
        <w:rPr>
          <w:kern w:val="2"/>
          <w:sz w:val="28"/>
          <w:szCs w:val="28"/>
        </w:rPr>
        <w:fldChar w:fldCharType="separate"/>
      </w:r>
      <w:r w:rsidRPr="0016661A">
        <w:rPr>
          <w:rFonts w:ascii="宋体" w:hAnsi="宋体" w:cs="宋体" w:hint="eastAsia"/>
          <w:kern w:val="2"/>
          <w:sz w:val="28"/>
          <w:szCs w:val="28"/>
        </w:rPr>
        <w:t>②</w:t>
      </w:r>
      <w:r w:rsidRPr="0016661A">
        <w:rPr>
          <w:kern w:val="2"/>
          <w:sz w:val="28"/>
          <w:szCs w:val="28"/>
        </w:rPr>
        <w:fldChar w:fldCharType="end"/>
      </w:r>
      <w:r w:rsidRPr="0016661A">
        <w:rPr>
          <w:kern w:val="2"/>
          <w:sz w:val="28"/>
          <w:szCs w:val="28"/>
        </w:rPr>
        <w:t>将散发可燃气体的工艺装置、装卸区布置在全年最小频率风向的上风侧，场地作好排放雨水的设施；</w:t>
      </w:r>
    </w:p>
    <w:p w14:paraId="4ACCD118"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3 \* GB3 </w:instrText>
      </w:r>
      <w:r w:rsidRPr="0016661A">
        <w:rPr>
          <w:kern w:val="2"/>
          <w:sz w:val="28"/>
          <w:szCs w:val="28"/>
        </w:rPr>
        <w:fldChar w:fldCharType="separate"/>
      </w:r>
      <w:r w:rsidRPr="0016661A">
        <w:rPr>
          <w:rFonts w:ascii="宋体" w:hAnsi="宋体" w:cs="宋体" w:hint="eastAsia"/>
          <w:kern w:val="2"/>
          <w:sz w:val="28"/>
          <w:szCs w:val="28"/>
        </w:rPr>
        <w:t>③</w:t>
      </w:r>
      <w:r w:rsidRPr="0016661A">
        <w:rPr>
          <w:kern w:val="2"/>
          <w:sz w:val="28"/>
          <w:szCs w:val="28"/>
        </w:rPr>
        <w:fldChar w:fldCharType="end"/>
      </w:r>
      <w:r w:rsidRPr="0016661A">
        <w:rPr>
          <w:kern w:val="2"/>
          <w:sz w:val="28"/>
          <w:szCs w:val="28"/>
        </w:rPr>
        <w:t>对于因超温、超压可能引起的火灾爆炸的危险设备，都设置自控检测仪表、报警信号及紧急泄压排放设施，以防操作失灵和事故带来的设备超压；</w:t>
      </w:r>
    </w:p>
    <w:p w14:paraId="2E7E6375"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4 \* GB3 </w:instrText>
      </w:r>
      <w:r w:rsidRPr="0016661A">
        <w:rPr>
          <w:kern w:val="2"/>
          <w:sz w:val="28"/>
          <w:szCs w:val="28"/>
        </w:rPr>
        <w:fldChar w:fldCharType="separate"/>
      </w:r>
      <w:r w:rsidRPr="0016661A">
        <w:rPr>
          <w:rFonts w:ascii="宋体" w:hAnsi="宋体" w:cs="宋体" w:hint="eastAsia"/>
          <w:kern w:val="2"/>
          <w:sz w:val="28"/>
          <w:szCs w:val="28"/>
        </w:rPr>
        <w:t>④</w:t>
      </w:r>
      <w:r w:rsidRPr="0016661A">
        <w:rPr>
          <w:kern w:val="2"/>
          <w:sz w:val="28"/>
          <w:szCs w:val="28"/>
        </w:rPr>
        <w:fldChar w:fldCharType="end"/>
      </w:r>
      <w:r w:rsidRPr="0016661A">
        <w:rPr>
          <w:kern w:val="2"/>
          <w:sz w:val="28"/>
          <w:szCs w:val="28"/>
        </w:rPr>
        <w:t>根据原料及产品的特点，按《爆炸和火灾危险环境电力装置设置规范》选用电器设备，爆炸和火灾危险环境可能产生静电的场所，如设备管道等都采用工业静电接地措施。建构物设有防自雷击、防雷电感应、防雷电侵入的设施；</w:t>
      </w:r>
    </w:p>
    <w:p w14:paraId="41BA3BE5"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5 \* GB3 </w:instrText>
      </w:r>
      <w:r w:rsidRPr="0016661A">
        <w:rPr>
          <w:kern w:val="2"/>
          <w:sz w:val="28"/>
          <w:szCs w:val="28"/>
        </w:rPr>
        <w:fldChar w:fldCharType="separate"/>
      </w:r>
      <w:r w:rsidRPr="0016661A">
        <w:rPr>
          <w:rFonts w:ascii="宋体" w:hAnsi="宋体" w:cs="宋体" w:hint="eastAsia"/>
          <w:kern w:val="2"/>
          <w:sz w:val="28"/>
          <w:szCs w:val="28"/>
        </w:rPr>
        <w:t>⑤</w:t>
      </w:r>
      <w:r w:rsidRPr="0016661A">
        <w:rPr>
          <w:kern w:val="2"/>
          <w:sz w:val="28"/>
          <w:szCs w:val="28"/>
        </w:rPr>
        <w:fldChar w:fldCharType="end"/>
      </w:r>
      <w:r w:rsidRPr="0016661A">
        <w:rPr>
          <w:kern w:val="2"/>
          <w:sz w:val="28"/>
          <w:szCs w:val="28"/>
        </w:rPr>
        <w:t>按规定设置建构物的消防通道，以便在紧急状态下保证人员的疏散。生产现场有可能接触有毒物料的地点设置安全淋浴洗眼设备。设置必要的生产卫生用室、生活卫生用室、医务室等辅助用室，配备必要的劳动保护用品；</w:t>
      </w:r>
    </w:p>
    <w:p w14:paraId="2098A978"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6 \* GB3 </w:instrText>
      </w:r>
      <w:r w:rsidRPr="0016661A">
        <w:rPr>
          <w:kern w:val="2"/>
          <w:sz w:val="28"/>
          <w:szCs w:val="28"/>
        </w:rPr>
        <w:fldChar w:fldCharType="separate"/>
      </w:r>
      <w:r w:rsidRPr="0016661A">
        <w:rPr>
          <w:rFonts w:ascii="宋体" w:hAnsi="宋体" w:cs="宋体" w:hint="eastAsia"/>
          <w:kern w:val="2"/>
          <w:sz w:val="28"/>
          <w:szCs w:val="28"/>
        </w:rPr>
        <w:t>⑥</w:t>
      </w:r>
      <w:r w:rsidRPr="0016661A">
        <w:rPr>
          <w:kern w:val="2"/>
          <w:sz w:val="28"/>
          <w:szCs w:val="28"/>
        </w:rPr>
        <w:fldChar w:fldCharType="end"/>
      </w:r>
      <w:r w:rsidRPr="0016661A">
        <w:rPr>
          <w:kern w:val="2"/>
          <w:sz w:val="28"/>
          <w:szCs w:val="28"/>
        </w:rPr>
        <w:t>生产装置等附近场所以及需要提醒人员注意的地点均应按标准设置各种安全标志，凡是需引起注意防止发生事故的场所、部位，都要涂安全色；</w:t>
      </w:r>
    </w:p>
    <w:p w14:paraId="1BAA1BF1"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7 \* GB3 </w:instrText>
      </w:r>
      <w:r w:rsidRPr="0016661A">
        <w:rPr>
          <w:kern w:val="2"/>
          <w:sz w:val="28"/>
          <w:szCs w:val="28"/>
        </w:rPr>
        <w:fldChar w:fldCharType="separate"/>
      </w:r>
      <w:r w:rsidRPr="0016661A">
        <w:rPr>
          <w:rFonts w:ascii="宋体" w:hAnsi="宋体" w:cs="宋体" w:hint="eastAsia"/>
          <w:kern w:val="2"/>
          <w:sz w:val="28"/>
          <w:szCs w:val="28"/>
        </w:rPr>
        <w:t>⑦</w:t>
      </w:r>
      <w:r w:rsidRPr="0016661A">
        <w:rPr>
          <w:kern w:val="2"/>
          <w:sz w:val="28"/>
          <w:szCs w:val="28"/>
        </w:rPr>
        <w:fldChar w:fldCharType="end"/>
      </w:r>
      <w:r w:rsidRPr="0016661A">
        <w:rPr>
          <w:kern w:val="2"/>
          <w:sz w:val="28"/>
          <w:szCs w:val="28"/>
        </w:rPr>
        <w:t>密闭操作及带压生产时，操作人员必须经过专门的培训，严格遵守操作规程。操作人员佩带自吸过滤式防毒面具，戴化学安全防护眼镜，穿防静电工作服，戴橡胶耐油手套。</w:t>
      </w:r>
    </w:p>
    <w:p w14:paraId="67FE9AA1"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8 \* GB3 </w:instrText>
      </w:r>
      <w:r w:rsidRPr="0016661A">
        <w:rPr>
          <w:kern w:val="2"/>
          <w:sz w:val="28"/>
          <w:szCs w:val="28"/>
        </w:rPr>
        <w:fldChar w:fldCharType="separate"/>
      </w:r>
      <w:r w:rsidRPr="0016661A">
        <w:rPr>
          <w:rFonts w:ascii="宋体" w:hAnsi="宋体" w:cs="宋体" w:hint="eastAsia"/>
          <w:kern w:val="2"/>
          <w:sz w:val="28"/>
          <w:szCs w:val="28"/>
        </w:rPr>
        <w:t>⑧</w:t>
      </w:r>
      <w:r w:rsidRPr="0016661A">
        <w:rPr>
          <w:kern w:val="2"/>
          <w:sz w:val="28"/>
          <w:szCs w:val="28"/>
        </w:rPr>
        <w:fldChar w:fldCharType="end"/>
      </w:r>
      <w:r w:rsidRPr="0016661A">
        <w:rPr>
          <w:kern w:val="2"/>
          <w:sz w:val="28"/>
          <w:szCs w:val="28"/>
        </w:rPr>
        <w:t>在</w:t>
      </w:r>
      <w:r w:rsidR="0066670F" w:rsidRPr="0016661A">
        <w:rPr>
          <w:rFonts w:hint="eastAsia"/>
          <w:kern w:val="2"/>
          <w:sz w:val="28"/>
          <w:szCs w:val="28"/>
        </w:rPr>
        <w:t>爆炸危险区域</w:t>
      </w:r>
      <w:r w:rsidRPr="0016661A">
        <w:rPr>
          <w:kern w:val="2"/>
          <w:sz w:val="28"/>
          <w:szCs w:val="28"/>
        </w:rPr>
        <w:t>使用防爆型的通风系统和设备。原辅料搬运时要轻装轻放，防止包装及容器损坏。配备相应的品种和数量的消防器材及泄漏应急处理设备。</w:t>
      </w:r>
    </w:p>
    <w:p w14:paraId="2D7F0787"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9 \* GB3 </w:instrText>
      </w:r>
      <w:r w:rsidRPr="0016661A">
        <w:rPr>
          <w:kern w:val="2"/>
          <w:sz w:val="28"/>
          <w:szCs w:val="28"/>
        </w:rPr>
        <w:fldChar w:fldCharType="separate"/>
      </w:r>
      <w:r w:rsidRPr="0016661A">
        <w:rPr>
          <w:rFonts w:ascii="宋体" w:hAnsi="宋体" w:cs="宋体" w:hint="eastAsia"/>
          <w:kern w:val="2"/>
          <w:sz w:val="28"/>
          <w:szCs w:val="28"/>
        </w:rPr>
        <w:t>⑨</w:t>
      </w:r>
      <w:r w:rsidRPr="0016661A">
        <w:rPr>
          <w:kern w:val="2"/>
          <w:sz w:val="28"/>
          <w:szCs w:val="28"/>
        </w:rPr>
        <w:fldChar w:fldCharType="end"/>
      </w:r>
      <w:r w:rsidRPr="0016661A">
        <w:rPr>
          <w:kern w:val="2"/>
          <w:sz w:val="28"/>
          <w:szCs w:val="28"/>
        </w:rPr>
        <w:t>严格控制设备的质量与安装质量，罐、槽、釜、泵、管线等设备及配套的</w:t>
      </w:r>
      <w:r w:rsidRPr="0016661A">
        <w:rPr>
          <w:kern w:val="2"/>
          <w:sz w:val="28"/>
          <w:szCs w:val="28"/>
        </w:rPr>
        <w:lastRenderedPageBreak/>
        <w:t>仪表选用合格的产品。管道的有关的设施应按要求进行试压，各种设备要定期检查、保养和维修。</w:t>
      </w:r>
    </w:p>
    <w:p w14:paraId="7D50953D" w14:textId="77777777" w:rsidR="00A83BBC" w:rsidRPr="0016661A" w:rsidRDefault="00A83BBC" w:rsidP="003F368E">
      <w:pPr>
        <w:spacing w:line="500" w:lineRule="exact"/>
        <w:rPr>
          <w:kern w:val="2"/>
          <w:sz w:val="28"/>
          <w:szCs w:val="28"/>
        </w:rPr>
      </w:pPr>
      <w:r w:rsidRPr="0016661A">
        <w:rPr>
          <w:kern w:val="2"/>
          <w:sz w:val="28"/>
          <w:szCs w:val="28"/>
        </w:rPr>
        <w:t>7.6.</w:t>
      </w:r>
      <w:r w:rsidR="00C34B55" w:rsidRPr="0016661A">
        <w:rPr>
          <w:kern w:val="2"/>
          <w:sz w:val="28"/>
          <w:szCs w:val="28"/>
        </w:rPr>
        <w:t>3</w:t>
      </w:r>
      <w:r w:rsidRPr="0016661A">
        <w:rPr>
          <w:kern w:val="2"/>
          <w:sz w:val="28"/>
          <w:szCs w:val="28"/>
        </w:rPr>
        <w:t>.6</w:t>
      </w:r>
      <w:r w:rsidRPr="0016661A">
        <w:rPr>
          <w:kern w:val="2"/>
          <w:sz w:val="28"/>
          <w:szCs w:val="28"/>
        </w:rPr>
        <w:t>物料储存及泄漏的处理方案及火灾等的应急措施</w:t>
      </w:r>
    </w:p>
    <w:p w14:paraId="177A4524"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泄漏处理</w:t>
      </w:r>
    </w:p>
    <w:p w14:paraId="48BB32D8"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泄漏源控制：可通过控制化学品的溢出或泄漏来消除化学品的进一步扩散。方法如下：</w:t>
      </w:r>
    </w:p>
    <w:p w14:paraId="509A6E38"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①</w:t>
      </w:r>
      <w:r w:rsidRPr="0016661A">
        <w:rPr>
          <w:kern w:val="2"/>
          <w:sz w:val="28"/>
          <w:szCs w:val="28"/>
        </w:rPr>
        <w:t xml:space="preserve"> </w:t>
      </w:r>
      <w:r w:rsidRPr="0016661A">
        <w:rPr>
          <w:kern w:val="2"/>
          <w:sz w:val="28"/>
          <w:szCs w:val="28"/>
        </w:rPr>
        <w:t>通过关闭有关阀门、停止作业或通过采取改变工艺流程、物料走副线、局部停车、打循环、减负荷运行等方法。</w:t>
      </w:r>
    </w:p>
    <w:p w14:paraId="4F834DCF"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②</w:t>
      </w:r>
      <w:r w:rsidRPr="0016661A">
        <w:rPr>
          <w:kern w:val="2"/>
          <w:sz w:val="28"/>
          <w:szCs w:val="28"/>
        </w:rPr>
        <w:t xml:space="preserve"> </w:t>
      </w:r>
      <w:r w:rsidRPr="0016661A">
        <w:rPr>
          <w:kern w:val="2"/>
          <w:sz w:val="28"/>
          <w:szCs w:val="28"/>
        </w:rPr>
        <w:t>容器发生泄漏后，应采取措施修补和堵塞裂口，制止化学品的进一步泄漏。堵漏成功与否取决于几个因素：接近泄漏点的危险程度、泄漏孔的尺寸、泄漏点处实际的或潜在的压力、泄漏物质的特性。</w:t>
      </w:r>
    </w:p>
    <w:p w14:paraId="7B4CD483"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泄漏物处置：泄漏被控制后，要及时将现场泄漏物进行覆盖、收容、稀释、处理使泄漏物得到安全可靠的处置，防止二次事故的发生。</w:t>
      </w:r>
    </w:p>
    <w:p w14:paraId="0BDF7C2F" w14:textId="77777777" w:rsidR="00A83BBC" w:rsidRPr="0016661A" w:rsidRDefault="00A83BBC" w:rsidP="003F368E">
      <w:pPr>
        <w:widowControl w:val="0"/>
        <w:adjustRightInd w:val="0"/>
        <w:snapToGrid w:val="0"/>
        <w:spacing w:line="500" w:lineRule="exact"/>
        <w:ind w:firstLineChars="200" w:firstLine="536"/>
        <w:jc w:val="both"/>
        <w:rPr>
          <w:spacing w:val="-6"/>
          <w:kern w:val="2"/>
          <w:sz w:val="28"/>
          <w:szCs w:val="28"/>
        </w:rPr>
        <w:sectPr w:rsidR="00A83BBC" w:rsidRPr="0016661A">
          <w:type w:val="nextColumn"/>
          <w:pgSz w:w="11906" w:h="16838"/>
          <w:pgMar w:top="1440" w:right="1080" w:bottom="1440" w:left="1080" w:header="851" w:footer="851" w:gutter="0"/>
          <w:cols w:space="720"/>
          <w:docGrid w:linePitch="500" w:charSpace="1870"/>
        </w:sectPr>
      </w:pPr>
      <w:r w:rsidRPr="0016661A">
        <w:rPr>
          <w:spacing w:val="-6"/>
          <w:kern w:val="2"/>
          <w:sz w:val="28"/>
          <w:szCs w:val="28"/>
        </w:rPr>
        <w:t>项目主要原辅料储存及泄漏的处理方案详见表</w:t>
      </w:r>
      <w:r w:rsidRPr="0016661A">
        <w:rPr>
          <w:spacing w:val="-6"/>
          <w:kern w:val="2"/>
          <w:sz w:val="28"/>
          <w:szCs w:val="28"/>
        </w:rPr>
        <w:t>7.6-2</w:t>
      </w:r>
      <w:r w:rsidRPr="0016661A">
        <w:rPr>
          <w:spacing w:val="-6"/>
          <w:kern w:val="2"/>
          <w:sz w:val="28"/>
          <w:szCs w:val="28"/>
        </w:rPr>
        <w:t>。</w:t>
      </w:r>
    </w:p>
    <w:p w14:paraId="17ABD09F" w14:textId="77777777" w:rsidR="00A83BBC" w:rsidRPr="0016661A" w:rsidRDefault="00A83BBC" w:rsidP="00A83BBC">
      <w:pPr>
        <w:widowControl w:val="0"/>
        <w:adjustRightInd w:val="0"/>
        <w:snapToGrid w:val="0"/>
        <w:spacing w:line="500" w:lineRule="exact"/>
        <w:jc w:val="center"/>
        <w:rPr>
          <w:b/>
          <w:kern w:val="2"/>
          <w:szCs w:val="24"/>
        </w:rPr>
      </w:pPr>
      <w:r w:rsidRPr="0016661A">
        <w:rPr>
          <w:b/>
          <w:kern w:val="2"/>
          <w:szCs w:val="24"/>
        </w:rPr>
        <w:lastRenderedPageBreak/>
        <w:t>表</w:t>
      </w:r>
      <w:r w:rsidRPr="0016661A">
        <w:rPr>
          <w:b/>
          <w:kern w:val="2"/>
          <w:szCs w:val="24"/>
        </w:rPr>
        <w:t xml:space="preserve">7.6-2  </w:t>
      </w:r>
      <w:r w:rsidRPr="0016661A">
        <w:rPr>
          <w:b/>
          <w:kern w:val="2"/>
          <w:szCs w:val="24"/>
        </w:rPr>
        <w:t>项目主要物料储存及泄漏后处理措施一览表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8"/>
        <w:gridCol w:w="3897"/>
        <w:gridCol w:w="6198"/>
        <w:gridCol w:w="2505"/>
      </w:tblGrid>
      <w:tr w:rsidR="0016661A" w:rsidRPr="0016661A" w14:paraId="515730F6" w14:textId="77777777" w:rsidTr="002107D5">
        <w:trPr>
          <w:trHeight w:val="284"/>
        </w:trPr>
        <w:tc>
          <w:tcPr>
            <w:tcW w:w="483" w:type="pct"/>
            <w:vAlign w:val="center"/>
          </w:tcPr>
          <w:p w14:paraId="356F2A6C" w14:textId="77777777" w:rsidR="00A83BBC" w:rsidRPr="0016661A" w:rsidRDefault="00A83BBC" w:rsidP="00A83BBC">
            <w:pPr>
              <w:widowControl w:val="0"/>
              <w:jc w:val="center"/>
              <w:rPr>
                <w:kern w:val="2"/>
                <w:sz w:val="21"/>
                <w:szCs w:val="21"/>
              </w:rPr>
            </w:pPr>
            <w:r w:rsidRPr="0016661A">
              <w:rPr>
                <w:kern w:val="2"/>
                <w:sz w:val="21"/>
                <w:szCs w:val="21"/>
              </w:rPr>
              <w:t>物料名称</w:t>
            </w:r>
          </w:p>
        </w:tc>
        <w:tc>
          <w:tcPr>
            <w:tcW w:w="1397" w:type="pct"/>
            <w:vAlign w:val="center"/>
          </w:tcPr>
          <w:p w14:paraId="04BB2FBB" w14:textId="77777777" w:rsidR="00A83BBC" w:rsidRPr="0016661A" w:rsidRDefault="00A83BBC" w:rsidP="00A83BBC">
            <w:pPr>
              <w:widowControl w:val="0"/>
              <w:jc w:val="center"/>
              <w:rPr>
                <w:kern w:val="2"/>
                <w:sz w:val="21"/>
                <w:szCs w:val="21"/>
              </w:rPr>
            </w:pPr>
            <w:r w:rsidRPr="0016661A">
              <w:rPr>
                <w:kern w:val="2"/>
                <w:sz w:val="21"/>
                <w:szCs w:val="21"/>
              </w:rPr>
              <w:t>储存要求</w:t>
            </w:r>
          </w:p>
        </w:tc>
        <w:tc>
          <w:tcPr>
            <w:tcW w:w="2222" w:type="pct"/>
            <w:vAlign w:val="center"/>
          </w:tcPr>
          <w:p w14:paraId="1C22B8C8" w14:textId="77777777" w:rsidR="00A83BBC" w:rsidRPr="0016661A" w:rsidRDefault="00A83BBC" w:rsidP="00A83BBC">
            <w:pPr>
              <w:widowControl w:val="0"/>
              <w:jc w:val="center"/>
              <w:rPr>
                <w:kern w:val="2"/>
                <w:sz w:val="21"/>
                <w:szCs w:val="21"/>
              </w:rPr>
            </w:pPr>
            <w:r w:rsidRPr="0016661A">
              <w:rPr>
                <w:kern w:val="2"/>
                <w:sz w:val="21"/>
                <w:szCs w:val="21"/>
              </w:rPr>
              <w:t>泄漏应急处理</w:t>
            </w:r>
          </w:p>
        </w:tc>
        <w:tc>
          <w:tcPr>
            <w:tcW w:w="898" w:type="pct"/>
            <w:vAlign w:val="center"/>
          </w:tcPr>
          <w:p w14:paraId="7B178BB2" w14:textId="77777777" w:rsidR="00A83BBC" w:rsidRPr="0016661A" w:rsidRDefault="00A83BBC" w:rsidP="00A83BBC">
            <w:pPr>
              <w:widowControl w:val="0"/>
              <w:jc w:val="center"/>
              <w:rPr>
                <w:kern w:val="2"/>
                <w:sz w:val="21"/>
                <w:szCs w:val="21"/>
              </w:rPr>
            </w:pPr>
            <w:r w:rsidRPr="0016661A">
              <w:rPr>
                <w:kern w:val="2"/>
                <w:sz w:val="21"/>
                <w:szCs w:val="21"/>
              </w:rPr>
              <w:t>灭火方法</w:t>
            </w:r>
          </w:p>
        </w:tc>
      </w:tr>
      <w:tr w:rsidR="0016661A" w:rsidRPr="0016661A" w14:paraId="1FF5368A" w14:textId="77777777" w:rsidTr="002107D5">
        <w:trPr>
          <w:trHeight w:val="284"/>
        </w:trPr>
        <w:tc>
          <w:tcPr>
            <w:tcW w:w="483" w:type="pct"/>
            <w:vAlign w:val="center"/>
          </w:tcPr>
          <w:p w14:paraId="18FE2C9B" w14:textId="77777777" w:rsidR="00C34B55" w:rsidRPr="0016661A" w:rsidRDefault="00C34B55" w:rsidP="00C34B55">
            <w:pPr>
              <w:widowControl w:val="0"/>
              <w:jc w:val="center"/>
              <w:rPr>
                <w:kern w:val="2"/>
                <w:sz w:val="21"/>
                <w:szCs w:val="21"/>
              </w:rPr>
            </w:pPr>
            <w:r w:rsidRPr="0016661A">
              <w:rPr>
                <w:kern w:val="2"/>
                <w:sz w:val="21"/>
                <w:szCs w:val="21"/>
              </w:rPr>
              <w:t>硫酸镁</w:t>
            </w:r>
          </w:p>
        </w:tc>
        <w:tc>
          <w:tcPr>
            <w:tcW w:w="1397" w:type="pct"/>
            <w:vAlign w:val="center"/>
          </w:tcPr>
          <w:p w14:paraId="6A01E49D" w14:textId="77777777" w:rsidR="00C34B55" w:rsidRPr="0016661A" w:rsidRDefault="00C34B55" w:rsidP="00C34B55">
            <w:pPr>
              <w:widowControl w:val="0"/>
              <w:jc w:val="both"/>
              <w:rPr>
                <w:kern w:val="2"/>
                <w:sz w:val="21"/>
                <w:szCs w:val="21"/>
              </w:rPr>
            </w:pPr>
            <w:r w:rsidRPr="0016661A">
              <w:rPr>
                <w:kern w:val="2"/>
                <w:sz w:val="21"/>
                <w:szCs w:val="21"/>
              </w:rPr>
              <w:t>储存于阴凉、通风的库房。远离火种、热源。防止阳光直射。包装密封。应与氧化剂分开存放，切忌混储。储区应备有合适的材料收容泄漏物。</w:t>
            </w:r>
          </w:p>
        </w:tc>
        <w:tc>
          <w:tcPr>
            <w:tcW w:w="2222" w:type="pct"/>
            <w:vAlign w:val="center"/>
          </w:tcPr>
          <w:p w14:paraId="65AC3E9D" w14:textId="77777777" w:rsidR="00C34B55" w:rsidRPr="0016661A" w:rsidRDefault="00C34B55" w:rsidP="00C34B55">
            <w:pPr>
              <w:widowControl w:val="0"/>
              <w:jc w:val="both"/>
              <w:rPr>
                <w:kern w:val="2"/>
                <w:sz w:val="21"/>
                <w:szCs w:val="21"/>
              </w:rPr>
            </w:pPr>
            <w:r w:rsidRPr="0016661A">
              <w:rPr>
                <w:kern w:val="2"/>
                <w:sz w:val="21"/>
                <w:szCs w:val="21"/>
              </w:rPr>
              <w:t>隔离泄漏污染区，限制出入。建议应急处理人员戴防尘口罩，穿一般作业工作服。不要直接接触泄漏物。小量泄漏：避免扬尘，小心扫起，收集运至废物处理场所处置。大量泄漏：收集回收或运至废物处理场所处置。</w:t>
            </w:r>
          </w:p>
        </w:tc>
        <w:tc>
          <w:tcPr>
            <w:tcW w:w="898" w:type="pct"/>
            <w:vAlign w:val="center"/>
          </w:tcPr>
          <w:p w14:paraId="1BEAF63D" w14:textId="77777777" w:rsidR="00C34B55" w:rsidRPr="0016661A" w:rsidRDefault="00C34B55" w:rsidP="00C34B55">
            <w:pPr>
              <w:widowControl w:val="0"/>
              <w:pBdr>
                <w:bottom w:val="dotted" w:sz="6" w:space="0" w:color="CCCCCC"/>
              </w:pBdr>
              <w:jc w:val="both"/>
              <w:rPr>
                <w:kern w:val="2"/>
                <w:sz w:val="21"/>
                <w:szCs w:val="21"/>
              </w:rPr>
            </w:pPr>
            <w:r w:rsidRPr="0016661A">
              <w:rPr>
                <w:kern w:val="2"/>
                <w:sz w:val="21"/>
                <w:szCs w:val="21"/>
              </w:rPr>
              <w:t>消防人员必须穿全身防火防毒服，在上风向灭火。灭火时尽可能将容器从火场移至空旷处。然后根据着火原因选择适当灭火剂灭火。</w:t>
            </w:r>
          </w:p>
        </w:tc>
      </w:tr>
      <w:tr w:rsidR="0016661A" w:rsidRPr="0016661A" w14:paraId="435773C9" w14:textId="77777777" w:rsidTr="002107D5">
        <w:trPr>
          <w:trHeight w:val="284"/>
        </w:trPr>
        <w:tc>
          <w:tcPr>
            <w:tcW w:w="483" w:type="pct"/>
            <w:vAlign w:val="center"/>
          </w:tcPr>
          <w:p w14:paraId="1D39FE56" w14:textId="77777777" w:rsidR="00554681" w:rsidRPr="0016661A" w:rsidRDefault="00554681" w:rsidP="00554681">
            <w:pPr>
              <w:widowControl w:val="0"/>
              <w:jc w:val="center"/>
              <w:rPr>
                <w:kern w:val="2"/>
                <w:sz w:val="21"/>
                <w:szCs w:val="21"/>
              </w:rPr>
            </w:pPr>
            <w:r w:rsidRPr="0016661A">
              <w:rPr>
                <w:kern w:val="2"/>
                <w:sz w:val="21"/>
                <w:szCs w:val="21"/>
              </w:rPr>
              <w:t>一水柠檬酸</w:t>
            </w:r>
          </w:p>
        </w:tc>
        <w:tc>
          <w:tcPr>
            <w:tcW w:w="1397" w:type="pct"/>
            <w:vAlign w:val="center"/>
          </w:tcPr>
          <w:p w14:paraId="54DEF78B" w14:textId="77777777" w:rsidR="00554681" w:rsidRPr="0016661A" w:rsidRDefault="00554681" w:rsidP="00554681">
            <w:pPr>
              <w:jc w:val="center"/>
              <w:rPr>
                <w:sz w:val="21"/>
                <w:szCs w:val="21"/>
              </w:rPr>
            </w:pPr>
            <w:r w:rsidRPr="0016661A">
              <w:rPr>
                <w:sz w:val="21"/>
                <w:szCs w:val="21"/>
              </w:rPr>
              <w:t>储存于阴凉、通风的库房。远离火种、热源。防止阳光直射。包装密封。应与氧化剂、还原剂、碱类分开存放，切忌混储。配备相应品种和数量的消防器材。储区应备有合适的材料收容泄漏物。</w:t>
            </w:r>
          </w:p>
        </w:tc>
        <w:tc>
          <w:tcPr>
            <w:tcW w:w="2222" w:type="pct"/>
            <w:vAlign w:val="center"/>
          </w:tcPr>
          <w:p w14:paraId="08CB6238" w14:textId="77777777" w:rsidR="00554681" w:rsidRPr="0016661A" w:rsidRDefault="00554681" w:rsidP="00554681">
            <w:pPr>
              <w:jc w:val="center"/>
              <w:rPr>
                <w:sz w:val="21"/>
                <w:szCs w:val="21"/>
              </w:rPr>
            </w:pPr>
            <w:r w:rsidRPr="0016661A">
              <w:rPr>
                <w:sz w:val="21"/>
                <w:szCs w:val="21"/>
              </w:rPr>
              <w:t>隔离泄漏污染区，限制出入。切断火源。建议应急处理人员戴防尘口罩，穿一般作业工作服。不要直接接触泄漏物。小量泄漏：避免扬尘，小心扫起，置于袋中转移至安全场所。大量泄漏：收集回收或运至废物处理场所处置。</w:t>
            </w:r>
          </w:p>
        </w:tc>
        <w:tc>
          <w:tcPr>
            <w:tcW w:w="898" w:type="pct"/>
            <w:vAlign w:val="center"/>
          </w:tcPr>
          <w:p w14:paraId="7D83C632" w14:textId="77777777" w:rsidR="00554681" w:rsidRPr="0016661A" w:rsidRDefault="00554681" w:rsidP="00554681">
            <w:pPr>
              <w:jc w:val="center"/>
              <w:rPr>
                <w:sz w:val="21"/>
                <w:szCs w:val="21"/>
              </w:rPr>
            </w:pPr>
            <w:r w:rsidRPr="0016661A">
              <w:rPr>
                <w:sz w:val="21"/>
                <w:szCs w:val="21"/>
              </w:rPr>
              <w:t>消防人员须佩戴防毒面具、穿全身消防服，在上风向灭火。灭火剂：雾状水、泡沫、干粉、二氧化碳、砂土。</w:t>
            </w:r>
          </w:p>
        </w:tc>
      </w:tr>
      <w:tr w:rsidR="0016661A" w:rsidRPr="0016661A" w14:paraId="7B91DE80" w14:textId="77777777" w:rsidTr="002107D5">
        <w:trPr>
          <w:trHeight w:val="284"/>
        </w:trPr>
        <w:tc>
          <w:tcPr>
            <w:tcW w:w="483" w:type="pct"/>
            <w:vAlign w:val="center"/>
          </w:tcPr>
          <w:p w14:paraId="0D01B72C" w14:textId="77777777" w:rsidR="00554681" w:rsidRPr="0016661A" w:rsidRDefault="00554681" w:rsidP="00554681">
            <w:pPr>
              <w:jc w:val="center"/>
              <w:rPr>
                <w:sz w:val="21"/>
                <w:szCs w:val="21"/>
              </w:rPr>
            </w:pPr>
            <w:r w:rsidRPr="0016661A">
              <w:rPr>
                <w:sz w:val="21"/>
                <w:szCs w:val="21"/>
              </w:rPr>
              <w:t>硫酸</w:t>
            </w:r>
          </w:p>
        </w:tc>
        <w:tc>
          <w:tcPr>
            <w:tcW w:w="1397" w:type="pct"/>
            <w:vAlign w:val="center"/>
          </w:tcPr>
          <w:p w14:paraId="15DCBB99" w14:textId="77777777" w:rsidR="00554681" w:rsidRPr="0016661A" w:rsidRDefault="00554681" w:rsidP="00554681">
            <w:pPr>
              <w:rPr>
                <w:sz w:val="21"/>
                <w:szCs w:val="21"/>
              </w:rPr>
            </w:pPr>
            <w:r w:rsidRPr="0016661A">
              <w:rPr>
                <w:sz w:val="21"/>
                <w:szCs w:val="21"/>
              </w:rPr>
              <w:t>储存于阴凉、通风的库房。库温不超过</w:t>
            </w:r>
            <w:smartTag w:uri="urn:schemas-microsoft-com:office:smarttags" w:element="chmetcnv">
              <w:smartTagPr>
                <w:attr w:name="TCSC" w:val="0"/>
                <w:attr w:name="NumberType" w:val="1"/>
                <w:attr w:name="Negative" w:val="False"/>
                <w:attr w:name="HasSpace" w:val="False"/>
                <w:attr w:name="SourceValue" w:val="35"/>
                <w:attr w:name="UnitName" w:val="℃"/>
              </w:smartTagPr>
              <w:r w:rsidRPr="0016661A">
                <w:rPr>
                  <w:sz w:val="21"/>
                  <w:szCs w:val="21"/>
                </w:rPr>
                <w:t>35</w:t>
              </w:r>
              <w:r w:rsidRPr="0016661A">
                <w:rPr>
                  <w:rFonts w:ascii="宋体" w:hAnsi="宋体" w:cs="宋体" w:hint="eastAsia"/>
                  <w:sz w:val="21"/>
                  <w:szCs w:val="21"/>
                </w:rPr>
                <w:t>℃</w:t>
              </w:r>
            </w:smartTag>
            <w:r w:rsidRPr="0016661A">
              <w:rPr>
                <w:sz w:val="21"/>
                <w:szCs w:val="21"/>
              </w:rPr>
              <w:t>，相对湿度不超过</w:t>
            </w:r>
            <w:r w:rsidRPr="0016661A">
              <w:rPr>
                <w:sz w:val="21"/>
                <w:szCs w:val="21"/>
              </w:rPr>
              <w:t>85</w:t>
            </w:r>
            <w:r w:rsidR="002107D5" w:rsidRPr="0016661A">
              <w:rPr>
                <w:rFonts w:hint="eastAsia"/>
                <w:sz w:val="21"/>
                <w:szCs w:val="21"/>
              </w:rPr>
              <w:t>%</w:t>
            </w:r>
            <w:r w:rsidRPr="0016661A">
              <w:rPr>
                <w:sz w:val="21"/>
                <w:szCs w:val="21"/>
              </w:rPr>
              <w:t>。保持容器密封。应与易（可）燃物、还原剂、碱类、碱金属、食用化学品分开存放，切忌混储。储区应备有泄漏应急处理设备和合适的收容材料。</w:t>
            </w:r>
          </w:p>
        </w:tc>
        <w:tc>
          <w:tcPr>
            <w:tcW w:w="2222" w:type="pct"/>
            <w:vAlign w:val="center"/>
          </w:tcPr>
          <w:p w14:paraId="5015A14A" w14:textId="77777777" w:rsidR="00554681" w:rsidRPr="0016661A" w:rsidRDefault="00554681" w:rsidP="00554681">
            <w:pPr>
              <w:rPr>
                <w:sz w:val="21"/>
                <w:szCs w:val="21"/>
              </w:rPr>
            </w:pPr>
            <w:r w:rsidRPr="0016661A">
              <w:rPr>
                <w:sz w:val="21"/>
                <w:szCs w:val="21"/>
              </w:rPr>
              <w:t>迅速撤离泄漏污染区人员至安全区，并进行隔离，严格限制出入。建议应急处理人员戴自给正压式呼吸器，穿防酸碱工作服。不要直接接触泄漏物。尽可能切断泄漏源。防止流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tc>
        <w:tc>
          <w:tcPr>
            <w:tcW w:w="898" w:type="pct"/>
            <w:vAlign w:val="center"/>
          </w:tcPr>
          <w:p w14:paraId="68D98360" w14:textId="77777777" w:rsidR="00554681" w:rsidRPr="0016661A" w:rsidRDefault="00554681" w:rsidP="00554681">
            <w:pPr>
              <w:rPr>
                <w:sz w:val="21"/>
                <w:szCs w:val="21"/>
              </w:rPr>
            </w:pPr>
            <w:r w:rsidRPr="0016661A">
              <w:rPr>
                <w:sz w:val="21"/>
                <w:szCs w:val="21"/>
              </w:rPr>
              <w:t>消防人员必须穿全身耐酸碱消防服。灭火剂：干粉、二氧化碳、砂土。避免水流冲击物品，以免遇水会放出大量热量发生喷溅而灼伤皮肤。</w:t>
            </w:r>
          </w:p>
        </w:tc>
      </w:tr>
      <w:tr w:rsidR="0016661A" w:rsidRPr="0016661A" w14:paraId="78579C5A" w14:textId="77777777" w:rsidTr="002107D5">
        <w:trPr>
          <w:trHeight w:val="284"/>
        </w:trPr>
        <w:tc>
          <w:tcPr>
            <w:tcW w:w="483" w:type="pct"/>
            <w:vAlign w:val="center"/>
          </w:tcPr>
          <w:p w14:paraId="2611D288" w14:textId="77777777" w:rsidR="00554681" w:rsidRPr="0016661A" w:rsidRDefault="00554681" w:rsidP="00554681">
            <w:pPr>
              <w:widowControl w:val="0"/>
              <w:jc w:val="center"/>
              <w:rPr>
                <w:kern w:val="2"/>
                <w:sz w:val="21"/>
                <w:szCs w:val="21"/>
              </w:rPr>
            </w:pPr>
            <w:r w:rsidRPr="0016661A">
              <w:rPr>
                <w:kern w:val="2"/>
                <w:sz w:val="21"/>
                <w:szCs w:val="21"/>
              </w:rPr>
              <w:t>硫酸铵</w:t>
            </w:r>
          </w:p>
        </w:tc>
        <w:tc>
          <w:tcPr>
            <w:tcW w:w="1397" w:type="pct"/>
            <w:vAlign w:val="center"/>
          </w:tcPr>
          <w:p w14:paraId="14C672F7" w14:textId="77777777" w:rsidR="00554681" w:rsidRPr="0016661A" w:rsidRDefault="00554681" w:rsidP="00554681">
            <w:pPr>
              <w:widowControl w:val="0"/>
              <w:jc w:val="center"/>
              <w:rPr>
                <w:kern w:val="2"/>
                <w:sz w:val="21"/>
                <w:szCs w:val="21"/>
              </w:rPr>
            </w:pPr>
            <w:r w:rsidRPr="0016661A">
              <w:rPr>
                <w:kern w:val="2"/>
                <w:sz w:val="21"/>
                <w:szCs w:val="21"/>
              </w:rPr>
              <w:t>储存于阴凉、通风的库房。远离火种、热源。应与酸类、碱类分开存放，切忌混储。储区应备有合适的材料收容泄漏物。</w:t>
            </w:r>
          </w:p>
        </w:tc>
        <w:tc>
          <w:tcPr>
            <w:tcW w:w="2222" w:type="pct"/>
            <w:vAlign w:val="center"/>
          </w:tcPr>
          <w:p w14:paraId="1C35331E" w14:textId="77777777" w:rsidR="00554681" w:rsidRPr="0016661A" w:rsidRDefault="00554681" w:rsidP="00554681">
            <w:pPr>
              <w:widowControl w:val="0"/>
              <w:jc w:val="center"/>
              <w:rPr>
                <w:kern w:val="2"/>
                <w:sz w:val="21"/>
                <w:szCs w:val="21"/>
              </w:rPr>
            </w:pPr>
            <w:r w:rsidRPr="0016661A">
              <w:rPr>
                <w:kern w:val="2"/>
                <w:sz w:val="21"/>
                <w:szCs w:val="21"/>
              </w:rPr>
              <w:t>隔离泄漏污染区，限制出入。建议应急处理人员戴防尘面具（全面罩），穿防毒服。用洁净的铲子收集于干燥、洁净、有盖的容器中，转移至安全场所。若大量泄漏，收集回收或运至废物处理场所处置。</w:t>
            </w:r>
          </w:p>
        </w:tc>
        <w:tc>
          <w:tcPr>
            <w:tcW w:w="898" w:type="pct"/>
            <w:vAlign w:val="center"/>
          </w:tcPr>
          <w:p w14:paraId="3FF6C104" w14:textId="77777777" w:rsidR="00554681" w:rsidRPr="0016661A" w:rsidRDefault="00554681" w:rsidP="00554681">
            <w:pPr>
              <w:widowControl w:val="0"/>
              <w:jc w:val="center"/>
              <w:rPr>
                <w:kern w:val="2"/>
                <w:sz w:val="21"/>
                <w:szCs w:val="21"/>
              </w:rPr>
            </w:pPr>
            <w:r w:rsidRPr="0016661A">
              <w:rPr>
                <w:kern w:val="2"/>
                <w:sz w:val="21"/>
                <w:szCs w:val="21"/>
              </w:rPr>
              <w:t>消防人员必须穿全身防火防毒服，在上风向灭火。灭火时尽可能将容器从火场移至空旷处。</w:t>
            </w:r>
          </w:p>
        </w:tc>
      </w:tr>
      <w:tr w:rsidR="0016661A" w:rsidRPr="0016661A" w14:paraId="3DFFC252" w14:textId="77777777" w:rsidTr="002107D5">
        <w:trPr>
          <w:trHeight w:val="284"/>
        </w:trPr>
        <w:tc>
          <w:tcPr>
            <w:tcW w:w="483" w:type="pct"/>
            <w:vAlign w:val="center"/>
          </w:tcPr>
          <w:p w14:paraId="54162A18" w14:textId="77777777" w:rsidR="00554681" w:rsidRPr="0016661A" w:rsidRDefault="00554681" w:rsidP="00554681">
            <w:pPr>
              <w:jc w:val="center"/>
              <w:rPr>
                <w:sz w:val="21"/>
                <w:szCs w:val="21"/>
              </w:rPr>
            </w:pPr>
            <w:r w:rsidRPr="0016661A">
              <w:rPr>
                <w:sz w:val="21"/>
                <w:szCs w:val="21"/>
              </w:rPr>
              <w:t>硫酸亚铁</w:t>
            </w:r>
          </w:p>
        </w:tc>
        <w:tc>
          <w:tcPr>
            <w:tcW w:w="1397" w:type="pct"/>
            <w:vAlign w:val="center"/>
          </w:tcPr>
          <w:p w14:paraId="7159CF3B" w14:textId="77777777" w:rsidR="00554681" w:rsidRPr="0016661A" w:rsidRDefault="00554681" w:rsidP="00554681">
            <w:pPr>
              <w:jc w:val="center"/>
              <w:rPr>
                <w:sz w:val="21"/>
                <w:szCs w:val="21"/>
              </w:rPr>
            </w:pPr>
            <w:r w:rsidRPr="0016661A">
              <w:rPr>
                <w:sz w:val="21"/>
                <w:szCs w:val="21"/>
              </w:rPr>
              <w:t>储存于阴凉、通风的库房。远离火种、热源。防止阳光直射。包装必须密封，切勿受潮。应与氧化剂、碱类等分开存放，切忌混储。储区应备有合适的材料收容泄漏物。</w:t>
            </w:r>
          </w:p>
        </w:tc>
        <w:tc>
          <w:tcPr>
            <w:tcW w:w="2222" w:type="pct"/>
            <w:vAlign w:val="center"/>
          </w:tcPr>
          <w:p w14:paraId="1D6FF595" w14:textId="77777777" w:rsidR="00554681" w:rsidRPr="0016661A" w:rsidRDefault="00554681" w:rsidP="00554681">
            <w:pPr>
              <w:jc w:val="center"/>
              <w:rPr>
                <w:sz w:val="21"/>
                <w:szCs w:val="21"/>
              </w:rPr>
            </w:pPr>
            <w:r w:rsidRPr="0016661A">
              <w:rPr>
                <w:sz w:val="21"/>
                <w:szCs w:val="21"/>
              </w:rPr>
              <w:t>隔离泄漏污染区，限制出入。建议应急处理人员戴防尘口罩，穿一般作业工作服。不要直接接触泄漏物。小量泄漏：避免扬尘，小心扫起，收集于干燥、洁净、有盖的容器中。大量泄漏：收集回收或运至废物处理场所处置。</w:t>
            </w:r>
          </w:p>
        </w:tc>
        <w:tc>
          <w:tcPr>
            <w:tcW w:w="898" w:type="pct"/>
            <w:vAlign w:val="center"/>
          </w:tcPr>
          <w:p w14:paraId="6B2D2560" w14:textId="77777777" w:rsidR="00554681" w:rsidRPr="0016661A" w:rsidRDefault="00554681" w:rsidP="00554681">
            <w:pPr>
              <w:jc w:val="center"/>
              <w:rPr>
                <w:sz w:val="21"/>
                <w:szCs w:val="21"/>
              </w:rPr>
            </w:pPr>
            <w:r w:rsidRPr="0016661A">
              <w:rPr>
                <w:sz w:val="21"/>
                <w:szCs w:val="21"/>
              </w:rPr>
              <w:t>消防人员必须穿全身防火防毒服，在上风向灭火。灭火时尽可能将容器从火场移至空旷处。然后根据着火原因选择适当灭火剂灭火。</w:t>
            </w:r>
          </w:p>
        </w:tc>
      </w:tr>
      <w:tr w:rsidR="0016661A" w:rsidRPr="0016661A" w14:paraId="63229960" w14:textId="77777777" w:rsidTr="002107D5">
        <w:trPr>
          <w:trHeight w:val="284"/>
        </w:trPr>
        <w:tc>
          <w:tcPr>
            <w:tcW w:w="483" w:type="pct"/>
            <w:vAlign w:val="center"/>
          </w:tcPr>
          <w:p w14:paraId="17CE93BE" w14:textId="77777777" w:rsidR="00554681" w:rsidRPr="0016661A" w:rsidRDefault="00554681" w:rsidP="00554681">
            <w:pPr>
              <w:jc w:val="center"/>
              <w:rPr>
                <w:sz w:val="21"/>
                <w:szCs w:val="21"/>
              </w:rPr>
            </w:pPr>
            <w:r w:rsidRPr="0016661A">
              <w:rPr>
                <w:sz w:val="21"/>
                <w:szCs w:val="21"/>
              </w:rPr>
              <w:t>硫酸锌</w:t>
            </w:r>
          </w:p>
        </w:tc>
        <w:tc>
          <w:tcPr>
            <w:tcW w:w="1397" w:type="pct"/>
            <w:vAlign w:val="center"/>
          </w:tcPr>
          <w:p w14:paraId="6B068C3B" w14:textId="77777777" w:rsidR="00554681" w:rsidRPr="0016661A" w:rsidRDefault="00554681" w:rsidP="002107D5">
            <w:pPr>
              <w:jc w:val="center"/>
              <w:rPr>
                <w:sz w:val="21"/>
                <w:szCs w:val="21"/>
                <w:shd w:val="clear" w:color="auto" w:fill="FFFFFF"/>
              </w:rPr>
            </w:pPr>
            <w:r w:rsidRPr="0016661A">
              <w:rPr>
                <w:sz w:val="21"/>
                <w:szCs w:val="21"/>
                <w:shd w:val="clear" w:color="auto" w:fill="FFFFFF"/>
              </w:rPr>
              <w:t>储存于阴凉、通风的库房。远离火种、热源。防止阳光直射。包装密封。应与氧化剂分开存放，切忌混储。储区应备有合适的材料收容泄漏物。</w:t>
            </w:r>
          </w:p>
        </w:tc>
        <w:tc>
          <w:tcPr>
            <w:tcW w:w="2222" w:type="pct"/>
            <w:vAlign w:val="center"/>
          </w:tcPr>
          <w:p w14:paraId="753E93B7" w14:textId="77777777" w:rsidR="00554681" w:rsidRPr="0016661A" w:rsidRDefault="00554681" w:rsidP="002107D5">
            <w:pPr>
              <w:shd w:val="clear" w:color="auto" w:fill="FFFFFF"/>
              <w:rPr>
                <w:sz w:val="21"/>
                <w:szCs w:val="21"/>
              </w:rPr>
            </w:pPr>
            <w:r w:rsidRPr="0016661A">
              <w:rPr>
                <w:sz w:val="21"/>
                <w:szCs w:val="21"/>
              </w:rPr>
              <w:t>隔离泄漏污染区，限制出入。建议应急处理人员戴防尘口罩，穿一般作业工作服。不要直接接触泄漏物。小量泄漏：避免扬尘，小心扫起，收集运至废物处理场所处置。大量泄漏：收集回收或运至废物处理场所处置。</w:t>
            </w:r>
          </w:p>
        </w:tc>
        <w:tc>
          <w:tcPr>
            <w:tcW w:w="898" w:type="pct"/>
            <w:vAlign w:val="center"/>
          </w:tcPr>
          <w:p w14:paraId="7CB5BD0D" w14:textId="77777777" w:rsidR="00554681" w:rsidRPr="0016661A" w:rsidRDefault="00554681" w:rsidP="002107D5">
            <w:pPr>
              <w:jc w:val="center"/>
              <w:rPr>
                <w:sz w:val="21"/>
                <w:szCs w:val="21"/>
                <w:shd w:val="clear" w:color="auto" w:fill="FFFFFF"/>
              </w:rPr>
            </w:pPr>
            <w:r w:rsidRPr="0016661A">
              <w:rPr>
                <w:sz w:val="21"/>
                <w:szCs w:val="21"/>
                <w:shd w:val="clear" w:color="auto" w:fill="FFFFFF"/>
              </w:rPr>
              <w:t>消防人员必须穿全身防火防毒服，在上风向灭火。灭火时尽可能将容器从火场移至空旷处。然后根据</w:t>
            </w:r>
            <w:r w:rsidRPr="0016661A">
              <w:rPr>
                <w:sz w:val="21"/>
                <w:szCs w:val="21"/>
                <w:shd w:val="clear" w:color="auto" w:fill="FFFFFF"/>
              </w:rPr>
              <w:lastRenderedPageBreak/>
              <w:t>着火原因选择适当灭火剂灭火。</w:t>
            </w:r>
          </w:p>
        </w:tc>
      </w:tr>
      <w:tr w:rsidR="0016661A" w:rsidRPr="0016661A" w14:paraId="200A501E" w14:textId="77777777" w:rsidTr="002107D5">
        <w:trPr>
          <w:trHeight w:val="284"/>
        </w:trPr>
        <w:tc>
          <w:tcPr>
            <w:tcW w:w="483" w:type="pct"/>
            <w:vAlign w:val="center"/>
          </w:tcPr>
          <w:p w14:paraId="4162E93E" w14:textId="77777777" w:rsidR="00554681" w:rsidRPr="0016661A" w:rsidRDefault="00554681" w:rsidP="00554681">
            <w:pPr>
              <w:widowControl w:val="0"/>
              <w:tabs>
                <w:tab w:val="left" w:pos="600"/>
              </w:tabs>
              <w:jc w:val="center"/>
              <w:rPr>
                <w:kern w:val="2"/>
                <w:sz w:val="21"/>
                <w:szCs w:val="21"/>
              </w:rPr>
            </w:pPr>
            <w:r w:rsidRPr="0016661A">
              <w:rPr>
                <w:kern w:val="2"/>
                <w:sz w:val="21"/>
                <w:szCs w:val="21"/>
              </w:rPr>
              <w:lastRenderedPageBreak/>
              <w:t>氢氧化钠</w:t>
            </w:r>
          </w:p>
        </w:tc>
        <w:tc>
          <w:tcPr>
            <w:tcW w:w="1397" w:type="pct"/>
            <w:vAlign w:val="center"/>
          </w:tcPr>
          <w:p w14:paraId="0A9AC28C" w14:textId="77777777" w:rsidR="00554681" w:rsidRPr="0016661A" w:rsidRDefault="00554681" w:rsidP="00554681">
            <w:pPr>
              <w:widowControl w:val="0"/>
              <w:jc w:val="center"/>
              <w:rPr>
                <w:kern w:val="2"/>
                <w:sz w:val="21"/>
                <w:szCs w:val="21"/>
              </w:rPr>
            </w:pPr>
            <w:r w:rsidRPr="0016661A">
              <w:rPr>
                <w:kern w:val="2"/>
                <w:sz w:val="21"/>
                <w:szCs w:val="21"/>
              </w:rPr>
              <w:t>储存于阴凉、干燥、通风良好的库房。远离火种、热源。库内湿度最好不大于</w:t>
            </w:r>
            <w:r w:rsidRPr="0016661A">
              <w:rPr>
                <w:kern w:val="2"/>
                <w:sz w:val="21"/>
                <w:szCs w:val="21"/>
              </w:rPr>
              <w:t>85</w:t>
            </w:r>
            <w:r w:rsidRPr="0016661A">
              <w:rPr>
                <w:kern w:val="2"/>
                <w:sz w:val="21"/>
                <w:szCs w:val="21"/>
              </w:rPr>
              <w:t>％。包装必须密封，切勿受潮。应与易（可）燃物、酸类等分开存放，切忌混储。储区应备有合适的材料收容泄漏物。</w:t>
            </w:r>
          </w:p>
        </w:tc>
        <w:tc>
          <w:tcPr>
            <w:tcW w:w="2222" w:type="pct"/>
            <w:vAlign w:val="center"/>
          </w:tcPr>
          <w:p w14:paraId="6E263239" w14:textId="77777777" w:rsidR="00554681" w:rsidRPr="0016661A" w:rsidRDefault="00554681" w:rsidP="00554681">
            <w:pPr>
              <w:widowControl w:val="0"/>
              <w:jc w:val="center"/>
              <w:rPr>
                <w:kern w:val="2"/>
                <w:sz w:val="21"/>
                <w:szCs w:val="21"/>
              </w:rPr>
            </w:pPr>
            <w:r w:rsidRPr="0016661A">
              <w:rPr>
                <w:kern w:val="2"/>
                <w:sz w:val="21"/>
                <w:szCs w:val="21"/>
              </w:rPr>
              <w:t>隔离泄漏污染区，限制出入。建议应急处理人员戴防尘面具（全面罩），穿防酸碱工作服。不要直接接触泄漏物。小量泄漏：避免扬尘，用洁净的铲子收集于干燥、洁净、有盖的容器中。也可以用大量水冲洗，洗水稀释后放入废水系统。大量泄漏：收集回收或运至废物处理场所处置。</w:t>
            </w:r>
          </w:p>
        </w:tc>
        <w:tc>
          <w:tcPr>
            <w:tcW w:w="898" w:type="pct"/>
            <w:vAlign w:val="center"/>
          </w:tcPr>
          <w:p w14:paraId="4A61ABD8" w14:textId="77777777" w:rsidR="00554681" w:rsidRPr="0016661A" w:rsidRDefault="00554681" w:rsidP="00554681">
            <w:pPr>
              <w:widowControl w:val="0"/>
              <w:jc w:val="center"/>
              <w:rPr>
                <w:kern w:val="2"/>
                <w:sz w:val="21"/>
                <w:szCs w:val="21"/>
              </w:rPr>
            </w:pPr>
            <w:r w:rsidRPr="0016661A">
              <w:rPr>
                <w:kern w:val="2"/>
                <w:sz w:val="21"/>
                <w:szCs w:val="21"/>
              </w:rPr>
              <w:t>用水、砂土扑救，但须防止物品遇水产生飞溅，造成灼伤。</w:t>
            </w:r>
          </w:p>
        </w:tc>
      </w:tr>
      <w:tr w:rsidR="0016661A" w:rsidRPr="0016661A" w14:paraId="5F65B632" w14:textId="77777777" w:rsidTr="002107D5">
        <w:trPr>
          <w:trHeight w:val="284"/>
        </w:trPr>
        <w:tc>
          <w:tcPr>
            <w:tcW w:w="483" w:type="pct"/>
            <w:vAlign w:val="center"/>
          </w:tcPr>
          <w:p w14:paraId="46B04FC9" w14:textId="77777777" w:rsidR="00554681" w:rsidRPr="0016661A" w:rsidRDefault="002107D5" w:rsidP="00554681">
            <w:pPr>
              <w:widowControl w:val="0"/>
              <w:tabs>
                <w:tab w:val="left" w:pos="600"/>
              </w:tabs>
              <w:jc w:val="center"/>
              <w:rPr>
                <w:kern w:val="2"/>
                <w:sz w:val="21"/>
                <w:szCs w:val="21"/>
              </w:rPr>
            </w:pPr>
            <w:r w:rsidRPr="0016661A">
              <w:rPr>
                <w:rFonts w:hint="eastAsia"/>
                <w:kern w:val="2"/>
                <w:sz w:val="21"/>
                <w:szCs w:val="21"/>
              </w:rPr>
              <w:t>液氨</w:t>
            </w:r>
          </w:p>
        </w:tc>
        <w:tc>
          <w:tcPr>
            <w:tcW w:w="1397" w:type="pct"/>
            <w:vAlign w:val="center"/>
          </w:tcPr>
          <w:p w14:paraId="74F1B765" w14:textId="77777777" w:rsidR="00554681" w:rsidRPr="0016661A" w:rsidRDefault="00554681" w:rsidP="00554681">
            <w:pPr>
              <w:widowControl w:val="0"/>
              <w:jc w:val="center"/>
              <w:rPr>
                <w:kern w:val="2"/>
                <w:sz w:val="21"/>
                <w:szCs w:val="21"/>
              </w:rPr>
            </w:pPr>
            <w:r w:rsidRPr="0016661A">
              <w:rPr>
                <w:kern w:val="2"/>
                <w:sz w:val="21"/>
                <w:szCs w:val="21"/>
              </w:rPr>
              <w:t>储存于阴凉、干燥、通风良好的仓间。远离火种、热源，防止阳光直射。保持容器密封。应与酸类、金属粉末等分开存放。露天贮罐夏季要有降温措施。分装和搬运作业要注意个人防护。搬运时要轻装轻卸，防止包装及容器损坏。运输按规定路线行驶，勿在居民区和人口稠密区停留。</w:t>
            </w:r>
          </w:p>
        </w:tc>
        <w:tc>
          <w:tcPr>
            <w:tcW w:w="2222" w:type="pct"/>
            <w:vAlign w:val="center"/>
          </w:tcPr>
          <w:p w14:paraId="781594AD" w14:textId="77777777" w:rsidR="00554681" w:rsidRPr="0016661A" w:rsidRDefault="00554681" w:rsidP="00554681">
            <w:pPr>
              <w:widowControl w:val="0"/>
              <w:jc w:val="center"/>
              <w:rPr>
                <w:kern w:val="2"/>
                <w:sz w:val="21"/>
                <w:szCs w:val="21"/>
              </w:rPr>
            </w:pPr>
            <w:r w:rsidRPr="0016661A">
              <w:rPr>
                <w:kern w:val="2"/>
                <w:sz w:val="21"/>
                <w:szCs w:val="21"/>
              </w:rPr>
              <w:t>迅速撤离泄漏污染区人员至安全区，并进行隔离，严格限制出入。建议应急处理人员戴自给正压式呼吸器，穿防酸碱工作服。不要直接接触泄漏物。尽可能切断泄漏源。防止进入下水道、排洪沟等限制性空间。小量泄漏：用砂土、蛭石或其它惰性材料吸收。也可以用大量水冲洗，洗水稀释后放人废水系统。大量泄漏：构筑围堤或挖坑收容；用泵转移至槽车或专用收集器内，回收或运至废物处理场所处置。</w:t>
            </w:r>
          </w:p>
        </w:tc>
        <w:tc>
          <w:tcPr>
            <w:tcW w:w="898" w:type="pct"/>
            <w:vAlign w:val="center"/>
          </w:tcPr>
          <w:p w14:paraId="6EF59BC5" w14:textId="77777777" w:rsidR="00554681" w:rsidRPr="0016661A" w:rsidRDefault="00554681" w:rsidP="00554681">
            <w:pPr>
              <w:widowControl w:val="0"/>
              <w:jc w:val="center"/>
              <w:rPr>
                <w:kern w:val="2"/>
                <w:sz w:val="21"/>
                <w:szCs w:val="21"/>
              </w:rPr>
            </w:pPr>
            <w:r w:rsidRPr="0016661A">
              <w:rPr>
                <w:kern w:val="2"/>
                <w:sz w:val="21"/>
                <w:szCs w:val="21"/>
              </w:rPr>
              <w:t>灭火剂：水、雾状水、砂土。</w:t>
            </w:r>
          </w:p>
        </w:tc>
      </w:tr>
      <w:tr w:rsidR="00554681" w:rsidRPr="0016661A" w14:paraId="3D6ED0ED" w14:textId="77777777" w:rsidTr="002107D5">
        <w:trPr>
          <w:trHeight w:val="284"/>
        </w:trPr>
        <w:tc>
          <w:tcPr>
            <w:tcW w:w="483" w:type="pct"/>
            <w:vAlign w:val="center"/>
          </w:tcPr>
          <w:p w14:paraId="5C0B9014" w14:textId="77777777" w:rsidR="00554681" w:rsidRPr="0016661A" w:rsidRDefault="00554681" w:rsidP="00554681">
            <w:pPr>
              <w:widowControl w:val="0"/>
              <w:tabs>
                <w:tab w:val="left" w:pos="600"/>
              </w:tabs>
              <w:jc w:val="center"/>
              <w:rPr>
                <w:kern w:val="2"/>
                <w:sz w:val="21"/>
                <w:szCs w:val="21"/>
              </w:rPr>
            </w:pPr>
            <w:r w:rsidRPr="0016661A">
              <w:rPr>
                <w:kern w:val="2"/>
                <w:sz w:val="21"/>
                <w:szCs w:val="21"/>
              </w:rPr>
              <w:t>危险废物</w:t>
            </w:r>
          </w:p>
        </w:tc>
        <w:tc>
          <w:tcPr>
            <w:tcW w:w="1397" w:type="pct"/>
            <w:vAlign w:val="center"/>
          </w:tcPr>
          <w:p w14:paraId="42A32908" w14:textId="77777777" w:rsidR="00554681" w:rsidRPr="0016661A" w:rsidRDefault="00554681" w:rsidP="00554681">
            <w:pPr>
              <w:widowControl w:val="0"/>
              <w:jc w:val="center"/>
              <w:rPr>
                <w:kern w:val="2"/>
                <w:sz w:val="21"/>
                <w:szCs w:val="21"/>
              </w:rPr>
            </w:pPr>
            <w:r w:rsidRPr="0016661A">
              <w:rPr>
                <w:kern w:val="2"/>
                <w:sz w:val="21"/>
                <w:szCs w:val="21"/>
              </w:rPr>
              <w:t>/</w:t>
            </w:r>
          </w:p>
        </w:tc>
        <w:tc>
          <w:tcPr>
            <w:tcW w:w="2222" w:type="pct"/>
            <w:vAlign w:val="center"/>
          </w:tcPr>
          <w:p w14:paraId="0869E29D" w14:textId="77777777" w:rsidR="00554681" w:rsidRPr="0016661A" w:rsidRDefault="00554681" w:rsidP="00554681">
            <w:pPr>
              <w:widowControl w:val="0"/>
              <w:jc w:val="center"/>
              <w:rPr>
                <w:kern w:val="2"/>
                <w:sz w:val="21"/>
                <w:szCs w:val="21"/>
              </w:rPr>
            </w:pPr>
            <w:r w:rsidRPr="0016661A">
              <w:rPr>
                <w:kern w:val="2"/>
                <w:sz w:val="21"/>
                <w:szCs w:val="21"/>
              </w:rPr>
              <w:t>泄漏处置疏散泄漏污染区人员至安全区，禁止无关人员进入污染区，切断火源；建议应急处理人员戴自给式呼吸器，穿一般消防防护服；在确保安全情况下堵漏，用沙土或其它不燃性吸附剂混合吸收，然后收集运至废物处理场所处置；如大量泄漏，利用围堤收容，然后收集、转移、回收或无害处理后废弃。</w:t>
            </w:r>
          </w:p>
        </w:tc>
        <w:tc>
          <w:tcPr>
            <w:tcW w:w="898" w:type="pct"/>
            <w:vAlign w:val="center"/>
          </w:tcPr>
          <w:p w14:paraId="6127582E" w14:textId="77777777" w:rsidR="00554681" w:rsidRPr="0016661A" w:rsidRDefault="00554681" w:rsidP="00554681">
            <w:pPr>
              <w:widowControl w:val="0"/>
              <w:jc w:val="center"/>
              <w:rPr>
                <w:kern w:val="2"/>
                <w:sz w:val="21"/>
                <w:szCs w:val="21"/>
              </w:rPr>
            </w:pPr>
            <w:r w:rsidRPr="0016661A">
              <w:rPr>
                <w:kern w:val="2"/>
                <w:sz w:val="21"/>
                <w:szCs w:val="21"/>
              </w:rPr>
              <w:t>尽可能将容器从火场移至空旷处。喷水保持火场容器冷却，直至灭火结束。灭火剂：雾状水、抗溶性泡沫、干粉、二氧化碳、砂土。</w:t>
            </w:r>
          </w:p>
        </w:tc>
      </w:tr>
    </w:tbl>
    <w:p w14:paraId="5F51E35F" w14:textId="77777777" w:rsidR="00A83BBC" w:rsidRPr="0016661A" w:rsidRDefault="00A83BBC" w:rsidP="00A83BBC">
      <w:pPr>
        <w:widowControl w:val="0"/>
        <w:spacing w:after="120"/>
        <w:jc w:val="both"/>
        <w:rPr>
          <w:b/>
          <w:szCs w:val="22"/>
        </w:rPr>
      </w:pPr>
    </w:p>
    <w:p w14:paraId="638C9418" w14:textId="77777777" w:rsidR="00A83BBC" w:rsidRPr="0016661A" w:rsidRDefault="00A83BBC" w:rsidP="00A83BBC">
      <w:pPr>
        <w:widowControl w:val="0"/>
        <w:spacing w:after="120"/>
        <w:jc w:val="both"/>
        <w:rPr>
          <w:sz w:val="22"/>
          <w:szCs w:val="22"/>
        </w:rPr>
      </w:pPr>
    </w:p>
    <w:p w14:paraId="231A3BBB" w14:textId="77777777" w:rsidR="00A83BBC" w:rsidRPr="0016661A" w:rsidRDefault="00A83BBC" w:rsidP="00A83BBC">
      <w:pPr>
        <w:widowControl w:val="0"/>
        <w:spacing w:after="120"/>
        <w:jc w:val="both"/>
        <w:rPr>
          <w:sz w:val="22"/>
          <w:szCs w:val="22"/>
        </w:rPr>
      </w:pPr>
    </w:p>
    <w:p w14:paraId="407234B3" w14:textId="77777777" w:rsidR="00A83BBC" w:rsidRPr="0016661A" w:rsidRDefault="00A83BBC" w:rsidP="00A83BBC">
      <w:pPr>
        <w:widowControl w:val="0"/>
        <w:spacing w:after="120"/>
        <w:jc w:val="both"/>
        <w:rPr>
          <w:sz w:val="22"/>
          <w:szCs w:val="22"/>
        </w:rPr>
        <w:sectPr w:rsidR="00A83BBC" w:rsidRPr="0016661A">
          <w:pgSz w:w="16838" w:h="11906" w:orient="landscape"/>
          <w:pgMar w:top="1080" w:right="1440" w:bottom="1080" w:left="1440" w:header="851" w:footer="851" w:gutter="0"/>
          <w:cols w:space="720"/>
          <w:docGrid w:linePitch="500" w:charSpace="1870"/>
        </w:sectPr>
      </w:pPr>
    </w:p>
    <w:p w14:paraId="785C809B" w14:textId="77777777" w:rsidR="00A83BBC" w:rsidRPr="0016661A" w:rsidRDefault="00A83BBC" w:rsidP="003F368E">
      <w:pPr>
        <w:spacing w:line="500" w:lineRule="exact"/>
        <w:rPr>
          <w:kern w:val="2"/>
          <w:sz w:val="28"/>
          <w:szCs w:val="28"/>
        </w:rPr>
      </w:pPr>
      <w:r w:rsidRPr="0016661A">
        <w:rPr>
          <w:kern w:val="2"/>
          <w:sz w:val="28"/>
          <w:szCs w:val="28"/>
        </w:rPr>
        <w:lastRenderedPageBreak/>
        <w:t>7.6.</w:t>
      </w:r>
      <w:r w:rsidR="00554681" w:rsidRPr="0016661A">
        <w:rPr>
          <w:kern w:val="2"/>
          <w:sz w:val="28"/>
          <w:szCs w:val="28"/>
        </w:rPr>
        <w:t>3</w:t>
      </w:r>
      <w:r w:rsidRPr="0016661A">
        <w:rPr>
          <w:kern w:val="2"/>
          <w:sz w:val="28"/>
          <w:szCs w:val="28"/>
        </w:rPr>
        <w:t xml:space="preserve">.7 </w:t>
      </w:r>
      <w:r w:rsidRPr="0016661A">
        <w:rPr>
          <w:kern w:val="2"/>
          <w:sz w:val="28"/>
          <w:szCs w:val="28"/>
        </w:rPr>
        <w:t>建立与周边区域相衔接的管理体系</w:t>
      </w:r>
    </w:p>
    <w:p w14:paraId="0FBEA263"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风险报警系统的衔接</w:t>
      </w:r>
    </w:p>
    <w:p w14:paraId="1F686EFB"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①</w:t>
      </w:r>
      <w:r w:rsidRPr="0016661A">
        <w:rPr>
          <w:kern w:val="2"/>
          <w:sz w:val="28"/>
          <w:szCs w:val="28"/>
        </w:rPr>
        <w:t>企业消防系统应与附近园区、附近消防站配套建设；厂内采用电话报警，火灾报警信号</w:t>
      </w:r>
      <w:r w:rsidR="00D07DCC" w:rsidRPr="0016661A">
        <w:rPr>
          <w:rFonts w:hint="eastAsia"/>
          <w:kern w:val="2"/>
          <w:sz w:val="28"/>
          <w:szCs w:val="28"/>
        </w:rPr>
        <w:t>联网至连云港市</w:t>
      </w:r>
      <w:r w:rsidR="00D07DCC" w:rsidRPr="0016661A">
        <w:rPr>
          <w:rFonts w:hint="eastAsia"/>
          <w:kern w:val="2"/>
          <w:sz w:val="28"/>
          <w:szCs w:val="28"/>
        </w:rPr>
        <w:t>1</w:t>
      </w:r>
      <w:r w:rsidR="00D07DCC" w:rsidRPr="0016661A">
        <w:rPr>
          <w:kern w:val="2"/>
          <w:sz w:val="28"/>
          <w:szCs w:val="28"/>
        </w:rPr>
        <w:t>19</w:t>
      </w:r>
      <w:r w:rsidR="00D07DCC" w:rsidRPr="0016661A">
        <w:rPr>
          <w:rFonts w:hint="eastAsia"/>
          <w:kern w:val="2"/>
          <w:sz w:val="28"/>
          <w:szCs w:val="28"/>
        </w:rPr>
        <w:t>平台</w:t>
      </w:r>
      <w:r w:rsidRPr="0016661A">
        <w:rPr>
          <w:kern w:val="2"/>
          <w:sz w:val="28"/>
          <w:szCs w:val="28"/>
        </w:rPr>
        <w:t>。</w:t>
      </w:r>
    </w:p>
    <w:p w14:paraId="047663CF" w14:textId="77777777" w:rsidR="00A83BBC" w:rsidRPr="0016661A" w:rsidRDefault="00A83BBC" w:rsidP="003F368E">
      <w:pPr>
        <w:widowControl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2 \* GB3 </w:instrText>
      </w:r>
      <w:r w:rsidRPr="0016661A">
        <w:rPr>
          <w:kern w:val="2"/>
          <w:sz w:val="28"/>
          <w:szCs w:val="28"/>
        </w:rPr>
        <w:fldChar w:fldCharType="separate"/>
      </w:r>
      <w:r w:rsidRPr="0016661A">
        <w:rPr>
          <w:rFonts w:ascii="宋体" w:hAnsi="宋体" w:cs="宋体" w:hint="eastAsia"/>
          <w:kern w:val="2"/>
          <w:sz w:val="28"/>
          <w:szCs w:val="28"/>
        </w:rPr>
        <w:t>②</w:t>
      </w:r>
      <w:r w:rsidRPr="0016661A">
        <w:rPr>
          <w:kern w:val="2"/>
          <w:sz w:val="28"/>
          <w:szCs w:val="28"/>
        </w:rPr>
        <w:fldChar w:fldCharType="end"/>
      </w:r>
      <w:r w:rsidRPr="0016661A">
        <w:rPr>
          <w:kern w:val="2"/>
          <w:sz w:val="28"/>
          <w:szCs w:val="28"/>
        </w:rPr>
        <w:t>项目生产过程中所使用的危险化学品种类及数量应及时上报</w:t>
      </w:r>
      <w:r w:rsidR="002107D5" w:rsidRPr="0016661A">
        <w:rPr>
          <w:rFonts w:hint="eastAsia"/>
          <w:kern w:val="2"/>
          <w:sz w:val="28"/>
          <w:szCs w:val="28"/>
        </w:rPr>
        <w:t>临港产业区</w:t>
      </w:r>
      <w:r w:rsidRPr="0016661A">
        <w:rPr>
          <w:kern w:val="2"/>
          <w:sz w:val="28"/>
          <w:szCs w:val="28"/>
        </w:rPr>
        <w:t>应急响应中心，并将可能发生的事故类型及对应的救援方案纳入</w:t>
      </w:r>
      <w:r w:rsidR="002107D5" w:rsidRPr="0016661A">
        <w:rPr>
          <w:rFonts w:hint="eastAsia"/>
          <w:kern w:val="2"/>
          <w:sz w:val="28"/>
          <w:szCs w:val="28"/>
        </w:rPr>
        <w:t>临港产业区</w:t>
      </w:r>
      <w:r w:rsidRPr="0016661A">
        <w:rPr>
          <w:kern w:val="2"/>
          <w:sz w:val="28"/>
          <w:szCs w:val="28"/>
        </w:rPr>
        <w:t>风险管理体系。</w:t>
      </w:r>
    </w:p>
    <w:p w14:paraId="4CDFC0C2"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③</w:t>
      </w:r>
      <w:r w:rsidRPr="0016661A">
        <w:rPr>
          <w:kern w:val="2"/>
          <w:sz w:val="28"/>
          <w:szCs w:val="28"/>
        </w:rPr>
        <w:t>废水排放口信号应接入</w:t>
      </w:r>
      <w:r w:rsidR="00CB3167" w:rsidRPr="0016661A">
        <w:rPr>
          <w:rFonts w:hint="eastAsia"/>
          <w:kern w:val="2"/>
          <w:sz w:val="28"/>
          <w:szCs w:val="28"/>
        </w:rPr>
        <w:t>连云港市生态环境局</w:t>
      </w:r>
      <w:r w:rsidRPr="0016661A">
        <w:rPr>
          <w:kern w:val="2"/>
          <w:sz w:val="28"/>
          <w:szCs w:val="28"/>
        </w:rPr>
        <w:t>，一旦发生超标或事故排放，应立即启动建设项目、</w:t>
      </w:r>
      <w:r w:rsidR="003F368E" w:rsidRPr="0016661A">
        <w:rPr>
          <w:kern w:val="2"/>
          <w:sz w:val="28"/>
          <w:szCs w:val="28"/>
        </w:rPr>
        <w:t>灌云县临港产业区</w:t>
      </w:r>
      <w:r w:rsidRPr="0016661A">
        <w:rPr>
          <w:kern w:val="2"/>
          <w:sz w:val="28"/>
          <w:szCs w:val="28"/>
        </w:rPr>
        <w:t>应急预案。</w:t>
      </w:r>
    </w:p>
    <w:p w14:paraId="3EF2B409" w14:textId="77777777" w:rsidR="00A83BBC" w:rsidRPr="0016661A" w:rsidRDefault="00A83BBC" w:rsidP="005C474D">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应急防范设施的衔接</w:t>
      </w:r>
    </w:p>
    <w:p w14:paraId="7FF183C6" w14:textId="77777777" w:rsidR="00A83BBC" w:rsidRPr="0016661A" w:rsidRDefault="00A83BBC" w:rsidP="005C474D">
      <w:pPr>
        <w:widowControl w:val="0"/>
        <w:spacing w:line="500" w:lineRule="exact"/>
        <w:ind w:firstLineChars="200" w:firstLine="560"/>
        <w:jc w:val="both"/>
        <w:rPr>
          <w:kern w:val="2"/>
          <w:sz w:val="28"/>
          <w:szCs w:val="28"/>
        </w:rPr>
      </w:pPr>
      <w:r w:rsidRPr="0016661A">
        <w:rPr>
          <w:kern w:val="2"/>
          <w:sz w:val="28"/>
          <w:szCs w:val="28"/>
        </w:rPr>
        <w:t>当风险事故废水超过企业能够处理范围后，应及时向</w:t>
      </w:r>
      <w:r w:rsidR="003F368E" w:rsidRPr="0016661A">
        <w:rPr>
          <w:kern w:val="2"/>
          <w:sz w:val="28"/>
          <w:szCs w:val="28"/>
        </w:rPr>
        <w:t>灌云县临港产业区</w:t>
      </w:r>
      <w:r w:rsidRPr="0016661A">
        <w:rPr>
          <w:kern w:val="2"/>
          <w:sz w:val="28"/>
          <w:szCs w:val="28"/>
        </w:rPr>
        <w:t>等相关单位请求援助，将事故废水收集在事故池内，以免风险事故进一步扩大。</w:t>
      </w:r>
    </w:p>
    <w:p w14:paraId="6F594035" w14:textId="77777777" w:rsidR="00A83BBC" w:rsidRPr="0016661A" w:rsidRDefault="00A83BBC" w:rsidP="00A20B4B">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应急救援物资的衔接</w:t>
      </w:r>
    </w:p>
    <w:p w14:paraId="4E012611" w14:textId="77777777" w:rsidR="00A83BBC" w:rsidRPr="0016661A" w:rsidRDefault="00A83BBC" w:rsidP="00A20B4B">
      <w:pPr>
        <w:widowControl w:val="0"/>
        <w:spacing w:line="500" w:lineRule="exact"/>
        <w:ind w:firstLineChars="200" w:firstLine="560"/>
        <w:jc w:val="both"/>
        <w:rPr>
          <w:kern w:val="2"/>
          <w:sz w:val="28"/>
          <w:szCs w:val="28"/>
        </w:rPr>
      </w:pPr>
      <w:r w:rsidRPr="0016661A">
        <w:rPr>
          <w:kern w:val="2"/>
          <w:sz w:val="28"/>
          <w:szCs w:val="28"/>
        </w:rPr>
        <w:t>当企业应急救援物资不能满足事故现场需求时，可在应急指挥中心协调，向</w:t>
      </w:r>
      <w:r w:rsidR="002107D5" w:rsidRPr="0016661A">
        <w:rPr>
          <w:rFonts w:hint="eastAsia"/>
          <w:kern w:val="2"/>
          <w:sz w:val="28"/>
          <w:szCs w:val="28"/>
        </w:rPr>
        <w:t>临港产业区</w:t>
      </w:r>
      <w:r w:rsidRPr="0016661A">
        <w:rPr>
          <w:kern w:val="2"/>
          <w:sz w:val="28"/>
          <w:szCs w:val="28"/>
        </w:rPr>
        <w:t>及邻近企业请求援助，以免风险事故的扩大，同时应服从</w:t>
      </w:r>
      <w:r w:rsidR="003F368E" w:rsidRPr="0016661A">
        <w:rPr>
          <w:kern w:val="2"/>
          <w:sz w:val="28"/>
          <w:szCs w:val="28"/>
        </w:rPr>
        <w:t>灌云县临港产业区</w:t>
      </w:r>
      <w:r w:rsidRPr="0016661A">
        <w:rPr>
          <w:kern w:val="2"/>
          <w:sz w:val="28"/>
          <w:szCs w:val="28"/>
        </w:rPr>
        <w:t>的调度，对其他单位援助请求进行帮助。</w:t>
      </w:r>
    </w:p>
    <w:p w14:paraId="1D1E3AE9" w14:textId="77777777" w:rsidR="00A83BBC" w:rsidRPr="0016661A" w:rsidRDefault="00A83BBC" w:rsidP="00A20B4B">
      <w:pPr>
        <w:pStyle w:val="3"/>
        <w:spacing w:line="500" w:lineRule="exact"/>
        <w:rPr>
          <w:b/>
          <w:bCs w:val="0"/>
          <w:szCs w:val="28"/>
        </w:rPr>
      </w:pPr>
      <w:bookmarkStart w:id="798" w:name="_Toc129440199"/>
      <w:bookmarkStart w:id="799" w:name="_Toc129443930"/>
      <w:r w:rsidRPr="0016661A">
        <w:rPr>
          <w:b/>
          <w:bCs w:val="0"/>
          <w:szCs w:val="28"/>
        </w:rPr>
        <w:t>7.6.</w:t>
      </w:r>
      <w:r w:rsidR="00554681" w:rsidRPr="0016661A">
        <w:rPr>
          <w:b/>
          <w:bCs w:val="0"/>
          <w:szCs w:val="28"/>
        </w:rPr>
        <w:t>4</w:t>
      </w:r>
      <w:r w:rsidRPr="0016661A">
        <w:rPr>
          <w:b/>
          <w:bCs w:val="0"/>
          <w:szCs w:val="28"/>
        </w:rPr>
        <w:t xml:space="preserve"> </w:t>
      </w:r>
      <w:r w:rsidRPr="0016661A">
        <w:rPr>
          <w:b/>
          <w:bCs w:val="0"/>
          <w:szCs w:val="28"/>
        </w:rPr>
        <w:t>突发环境事件应急预案</w:t>
      </w:r>
      <w:bookmarkEnd w:id="798"/>
      <w:bookmarkEnd w:id="799"/>
    </w:p>
    <w:p w14:paraId="2BC6C33B" w14:textId="77777777" w:rsidR="00A83BBC" w:rsidRPr="0016661A" w:rsidRDefault="00A83BBC" w:rsidP="00A20B4B">
      <w:pPr>
        <w:spacing w:line="500" w:lineRule="exact"/>
        <w:rPr>
          <w:kern w:val="2"/>
          <w:sz w:val="28"/>
          <w:szCs w:val="28"/>
        </w:rPr>
      </w:pPr>
      <w:r w:rsidRPr="0016661A">
        <w:rPr>
          <w:kern w:val="2"/>
          <w:sz w:val="28"/>
          <w:szCs w:val="28"/>
        </w:rPr>
        <w:t>7.6.</w:t>
      </w:r>
      <w:r w:rsidR="00554681" w:rsidRPr="0016661A">
        <w:rPr>
          <w:kern w:val="2"/>
          <w:sz w:val="28"/>
          <w:szCs w:val="28"/>
        </w:rPr>
        <w:t>4</w:t>
      </w:r>
      <w:r w:rsidRPr="0016661A">
        <w:rPr>
          <w:kern w:val="2"/>
          <w:sz w:val="28"/>
          <w:szCs w:val="28"/>
        </w:rPr>
        <w:t>.1</w:t>
      </w:r>
      <w:r w:rsidRPr="0016661A">
        <w:rPr>
          <w:kern w:val="2"/>
          <w:sz w:val="28"/>
          <w:szCs w:val="28"/>
        </w:rPr>
        <w:t>应急预案</w:t>
      </w:r>
    </w:p>
    <w:p w14:paraId="033C65F6" w14:textId="77777777" w:rsidR="00A83BBC" w:rsidRPr="0016661A" w:rsidRDefault="00A83BBC" w:rsidP="00A20B4B">
      <w:pPr>
        <w:widowControl w:val="0"/>
        <w:adjustRightInd w:val="0"/>
        <w:snapToGrid w:val="0"/>
        <w:spacing w:line="500" w:lineRule="exact"/>
        <w:ind w:firstLineChars="200" w:firstLine="560"/>
        <w:jc w:val="both"/>
        <w:rPr>
          <w:kern w:val="2"/>
          <w:sz w:val="28"/>
          <w:szCs w:val="28"/>
        </w:rPr>
      </w:pPr>
      <w:r w:rsidRPr="0016661A">
        <w:rPr>
          <w:kern w:val="2"/>
          <w:sz w:val="28"/>
          <w:szCs w:val="28"/>
        </w:rPr>
        <w:t>本项目在现有的应急预案基础上，进一步完善本项目新增的环境风险应急措施。应急预案具体内容见表</w:t>
      </w:r>
      <w:r w:rsidRPr="0016661A">
        <w:rPr>
          <w:kern w:val="2"/>
          <w:sz w:val="28"/>
          <w:szCs w:val="28"/>
        </w:rPr>
        <w:t>7.6-3</w:t>
      </w:r>
      <w:r w:rsidRPr="0016661A">
        <w:rPr>
          <w:kern w:val="2"/>
          <w:sz w:val="28"/>
          <w:szCs w:val="28"/>
        </w:rPr>
        <w:t>。</w:t>
      </w:r>
    </w:p>
    <w:p w14:paraId="3F203255" w14:textId="77777777" w:rsidR="00A83BBC" w:rsidRPr="0016661A" w:rsidRDefault="00A83BBC" w:rsidP="00A83BBC">
      <w:pPr>
        <w:widowControl w:val="0"/>
        <w:spacing w:line="440" w:lineRule="exact"/>
        <w:jc w:val="center"/>
        <w:rPr>
          <w:b/>
          <w:spacing w:val="-6"/>
          <w:kern w:val="2"/>
          <w:szCs w:val="24"/>
        </w:rPr>
      </w:pPr>
      <w:r w:rsidRPr="0016661A">
        <w:rPr>
          <w:b/>
          <w:spacing w:val="-6"/>
          <w:kern w:val="2"/>
          <w:szCs w:val="24"/>
        </w:rPr>
        <w:t xml:space="preserve">7.6-3  </w:t>
      </w:r>
      <w:r w:rsidRPr="0016661A">
        <w:rPr>
          <w:b/>
          <w:spacing w:val="-6"/>
          <w:kern w:val="2"/>
          <w:szCs w:val="24"/>
        </w:rPr>
        <w:t>应急预案内容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8"/>
        <w:gridCol w:w="1802"/>
        <w:gridCol w:w="7130"/>
      </w:tblGrid>
      <w:tr w:rsidR="0016661A" w:rsidRPr="0016661A" w14:paraId="6D8ACF17" w14:textId="77777777" w:rsidTr="00A83BBC">
        <w:trPr>
          <w:cantSplit/>
          <w:trHeight w:val="284"/>
        </w:trPr>
        <w:tc>
          <w:tcPr>
            <w:tcW w:w="768" w:type="dxa"/>
            <w:tcMar>
              <w:left w:w="0" w:type="dxa"/>
              <w:right w:w="0" w:type="dxa"/>
            </w:tcMar>
            <w:vAlign w:val="center"/>
          </w:tcPr>
          <w:p w14:paraId="5137C7EA"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序号</w:t>
            </w:r>
          </w:p>
        </w:tc>
        <w:tc>
          <w:tcPr>
            <w:tcW w:w="1802" w:type="dxa"/>
            <w:tcMar>
              <w:left w:w="0" w:type="dxa"/>
              <w:right w:w="0" w:type="dxa"/>
            </w:tcMar>
            <w:vAlign w:val="center"/>
          </w:tcPr>
          <w:p w14:paraId="63FD2F1A"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项目</w:t>
            </w:r>
          </w:p>
        </w:tc>
        <w:tc>
          <w:tcPr>
            <w:tcW w:w="7130" w:type="dxa"/>
            <w:tcMar>
              <w:left w:w="0" w:type="dxa"/>
              <w:right w:w="0" w:type="dxa"/>
            </w:tcMar>
            <w:vAlign w:val="center"/>
          </w:tcPr>
          <w:p w14:paraId="0304E326"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内容及要求</w:t>
            </w:r>
          </w:p>
        </w:tc>
      </w:tr>
      <w:tr w:rsidR="0016661A" w:rsidRPr="0016661A" w14:paraId="78767E52" w14:textId="77777777" w:rsidTr="00A83BBC">
        <w:trPr>
          <w:cantSplit/>
          <w:trHeight w:val="284"/>
        </w:trPr>
        <w:tc>
          <w:tcPr>
            <w:tcW w:w="768" w:type="dxa"/>
            <w:tcMar>
              <w:left w:w="0" w:type="dxa"/>
              <w:right w:w="0" w:type="dxa"/>
            </w:tcMar>
            <w:vAlign w:val="center"/>
          </w:tcPr>
          <w:p w14:paraId="01379E99"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1</w:t>
            </w:r>
          </w:p>
        </w:tc>
        <w:tc>
          <w:tcPr>
            <w:tcW w:w="1802" w:type="dxa"/>
            <w:tcMar>
              <w:left w:w="0" w:type="dxa"/>
              <w:right w:w="0" w:type="dxa"/>
            </w:tcMar>
            <w:vAlign w:val="center"/>
          </w:tcPr>
          <w:p w14:paraId="4DCBF3BA"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总则</w:t>
            </w:r>
          </w:p>
        </w:tc>
        <w:tc>
          <w:tcPr>
            <w:tcW w:w="7130" w:type="dxa"/>
            <w:tcMar>
              <w:left w:w="0" w:type="dxa"/>
              <w:right w:w="0" w:type="dxa"/>
            </w:tcMar>
            <w:vAlign w:val="center"/>
          </w:tcPr>
          <w:p w14:paraId="2451FD7E"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明确编制目的、编制依据、适用范围、工作原则等。</w:t>
            </w:r>
          </w:p>
        </w:tc>
      </w:tr>
      <w:tr w:rsidR="0016661A" w:rsidRPr="0016661A" w14:paraId="02C74215" w14:textId="77777777" w:rsidTr="00A83BBC">
        <w:trPr>
          <w:cantSplit/>
          <w:trHeight w:val="284"/>
        </w:trPr>
        <w:tc>
          <w:tcPr>
            <w:tcW w:w="768" w:type="dxa"/>
            <w:tcMar>
              <w:left w:w="0" w:type="dxa"/>
              <w:right w:w="0" w:type="dxa"/>
            </w:tcMar>
            <w:vAlign w:val="center"/>
          </w:tcPr>
          <w:p w14:paraId="74D90ECA"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2</w:t>
            </w:r>
          </w:p>
        </w:tc>
        <w:tc>
          <w:tcPr>
            <w:tcW w:w="1802" w:type="dxa"/>
            <w:tcMar>
              <w:left w:w="0" w:type="dxa"/>
              <w:right w:w="0" w:type="dxa"/>
            </w:tcMar>
            <w:vAlign w:val="center"/>
          </w:tcPr>
          <w:p w14:paraId="46195717"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危险源概况</w:t>
            </w:r>
          </w:p>
        </w:tc>
        <w:tc>
          <w:tcPr>
            <w:tcW w:w="7130" w:type="dxa"/>
            <w:tcMar>
              <w:left w:w="0" w:type="dxa"/>
              <w:right w:w="0" w:type="dxa"/>
            </w:tcMar>
            <w:vAlign w:val="center"/>
          </w:tcPr>
          <w:p w14:paraId="552EE2FF"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环境风险源基本情况、周边环境状况及环境保护目标调查结果。</w:t>
            </w:r>
          </w:p>
        </w:tc>
      </w:tr>
      <w:tr w:rsidR="0016661A" w:rsidRPr="0016661A" w14:paraId="2EA08BD5" w14:textId="77777777" w:rsidTr="00A83BBC">
        <w:trPr>
          <w:cantSplit/>
          <w:trHeight w:val="284"/>
        </w:trPr>
        <w:tc>
          <w:tcPr>
            <w:tcW w:w="768" w:type="dxa"/>
            <w:tcMar>
              <w:left w:w="0" w:type="dxa"/>
              <w:right w:w="0" w:type="dxa"/>
            </w:tcMar>
            <w:vAlign w:val="center"/>
          </w:tcPr>
          <w:p w14:paraId="313ED341"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3</w:t>
            </w:r>
          </w:p>
        </w:tc>
        <w:tc>
          <w:tcPr>
            <w:tcW w:w="1802" w:type="dxa"/>
            <w:tcMar>
              <w:left w:w="0" w:type="dxa"/>
              <w:right w:w="0" w:type="dxa"/>
            </w:tcMar>
            <w:vAlign w:val="center"/>
          </w:tcPr>
          <w:p w14:paraId="523B4439"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应急计划区</w:t>
            </w:r>
          </w:p>
        </w:tc>
        <w:tc>
          <w:tcPr>
            <w:tcW w:w="7130" w:type="dxa"/>
            <w:tcMar>
              <w:left w:w="0" w:type="dxa"/>
              <w:right w:w="0" w:type="dxa"/>
            </w:tcMar>
            <w:vAlign w:val="center"/>
          </w:tcPr>
          <w:p w14:paraId="46B526DB"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危险目标：各生产区、储存区、环境保护目标等。</w:t>
            </w:r>
          </w:p>
        </w:tc>
      </w:tr>
      <w:tr w:rsidR="0016661A" w:rsidRPr="0016661A" w14:paraId="5CB14B29" w14:textId="77777777" w:rsidTr="00A83BBC">
        <w:trPr>
          <w:cantSplit/>
          <w:trHeight w:val="284"/>
        </w:trPr>
        <w:tc>
          <w:tcPr>
            <w:tcW w:w="768" w:type="dxa"/>
            <w:tcMar>
              <w:left w:w="0" w:type="dxa"/>
              <w:right w:w="0" w:type="dxa"/>
            </w:tcMar>
            <w:vAlign w:val="center"/>
          </w:tcPr>
          <w:p w14:paraId="60212FE9"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4</w:t>
            </w:r>
          </w:p>
        </w:tc>
        <w:tc>
          <w:tcPr>
            <w:tcW w:w="1802" w:type="dxa"/>
            <w:tcMar>
              <w:left w:w="0" w:type="dxa"/>
              <w:right w:w="0" w:type="dxa"/>
            </w:tcMar>
            <w:vAlign w:val="center"/>
          </w:tcPr>
          <w:p w14:paraId="7437ED0F"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组织机构及职责</w:t>
            </w:r>
          </w:p>
        </w:tc>
        <w:tc>
          <w:tcPr>
            <w:tcW w:w="7130" w:type="dxa"/>
            <w:tcMar>
              <w:left w:w="0" w:type="dxa"/>
              <w:right w:w="0" w:type="dxa"/>
            </w:tcMar>
            <w:vAlign w:val="center"/>
          </w:tcPr>
          <w:p w14:paraId="208E5C7A"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依据企业的规模大小和突发环境事件危害程度的级别，设置分级应急救援的组</w:t>
            </w:r>
          </w:p>
          <w:p w14:paraId="107E69E6"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织机构，并明确各组及人员职责。</w:t>
            </w:r>
          </w:p>
        </w:tc>
      </w:tr>
      <w:tr w:rsidR="0016661A" w:rsidRPr="0016661A" w14:paraId="3A732E3F" w14:textId="77777777" w:rsidTr="00A83BBC">
        <w:trPr>
          <w:cantSplit/>
          <w:trHeight w:val="284"/>
        </w:trPr>
        <w:tc>
          <w:tcPr>
            <w:tcW w:w="768" w:type="dxa"/>
            <w:tcMar>
              <w:left w:w="0" w:type="dxa"/>
              <w:right w:w="0" w:type="dxa"/>
            </w:tcMar>
            <w:vAlign w:val="center"/>
          </w:tcPr>
          <w:p w14:paraId="189D3CFD"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5</w:t>
            </w:r>
          </w:p>
        </w:tc>
        <w:tc>
          <w:tcPr>
            <w:tcW w:w="1802" w:type="dxa"/>
            <w:tcMar>
              <w:left w:w="0" w:type="dxa"/>
              <w:right w:w="0" w:type="dxa"/>
            </w:tcMar>
            <w:vAlign w:val="center"/>
          </w:tcPr>
          <w:p w14:paraId="63396843"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预防与预警</w:t>
            </w:r>
          </w:p>
        </w:tc>
        <w:tc>
          <w:tcPr>
            <w:tcW w:w="7130" w:type="dxa"/>
            <w:tcMar>
              <w:left w:w="0" w:type="dxa"/>
              <w:right w:w="0" w:type="dxa"/>
            </w:tcMar>
            <w:vAlign w:val="center"/>
          </w:tcPr>
          <w:p w14:paraId="2C61AE94"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明确事件预警的条件、方式、方法，报警、通讯联络方式等。</w:t>
            </w:r>
          </w:p>
        </w:tc>
      </w:tr>
      <w:tr w:rsidR="0016661A" w:rsidRPr="0016661A" w14:paraId="704680AB" w14:textId="77777777" w:rsidTr="00A83BBC">
        <w:trPr>
          <w:cantSplit/>
          <w:trHeight w:val="284"/>
        </w:trPr>
        <w:tc>
          <w:tcPr>
            <w:tcW w:w="768" w:type="dxa"/>
            <w:tcMar>
              <w:left w:w="0" w:type="dxa"/>
              <w:right w:w="0" w:type="dxa"/>
            </w:tcMar>
            <w:vAlign w:val="center"/>
          </w:tcPr>
          <w:p w14:paraId="6FC1EF7D"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6</w:t>
            </w:r>
          </w:p>
        </w:tc>
        <w:tc>
          <w:tcPr>
            <w:tcW w:w="1802" w:type="dxa"/>
            <w:tcMar>
              <w:left w:w="0" w:type="dxa"/>
              <w:right w:w="0" w:type="dxa"/>
            </w:tcMar>
            <w:vAlign w:val="center"/>
          </w:tcPr>
          <w:p w14:paraId="7E0D8EFC"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信息报告与通报</w:t>
            </w:r>
          </w:p>
        </w:tc>
        <w:tc>
          <w:tcPr>
            <w:tcW w:w="7130" w:type="dxa"/>
            <w:tcMar>
              <w:left w:w="0" w:type="dxa"/>
              <w:right w:w="0" w:type="dxa"/>
            </w:tcMar>
            <w:vAlign w:val="center"/>
          </w:tcPr>
          <w:p w14:paraId="69334E0F"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明确信息报告时限和发布的程序、内容和方式。</w:t>
            </w:r>
          </w:p>
        </w:tc>
      </w:tr>
      <w:tr w:rsidR="0016661A" w:rsidRPr="0016661A" w14:paraId="3EA1D90B" w14:textId="77777777" w:rsidTr="00A83BBC">
        <w:trPr>
          <w:cantSplit/>
          <w:trHeight w:val="284"/>
        </w:trPr>
        <w:tc>
          <w:tcPr>
            <w:tcW w:w="768" w:type="dxa"/>
            <w:tcMar>
              <w:left w:w="0" w:type="dxa"/>
              <w:right w:w="0" w:type="dxa"/>
            </w:tcMar>
            <w:vAlign w:val="center"/>
          </w:tcPr>
          <w:p w14:paraId="5BC31D8D"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lastRenderedPageBreak/>
              <w:t>7</w:t>
            </w:r>
          </w:p>
        </w:tc>
        <w:tc>
          <w:tcPr>
            <w:tcW w:w="1802" w:type="dxa"/>
            <w:tcMar>
              <w:left w:w="0" w:type="dxa"/>
              <w:right w:w="0" w:type="dxa"/>
            </w:tcMar>
            <w:vAlign w:val="center"/>
          </w:tcPr>
          <w:p w14:paraId="675186C2"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应急响应与措施</w:t>
            </w:r>
          </w:p>
        </w:tc>
        <w:tc>
          <w:tcPr>
            <w:tcW w:w="7130" w:type="dxa"/>
            <w:tcMar>
              <w:left w:w="0" w:type="dxa"/>
              <w:right w:w="0" w:type="dxa"/>
            </w:tcMar>
            <w:vAlign w:val="center"/>
          </w:tcPr>
          <w:p w14:paraId="3DABA6D4"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规定预案的级别和相应的分级响应程序，明确应急措施、应急监测相关内容、</w:t>
            </w:r>
          </w:p>
          <w:p w14:paraId="7D2BF17F"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应急终止响应条件等，并考虑与区域应急预案的衔接。</w:t>
            </w:r>
          </w:p>
          <w:p w14:paraId="19DC9737"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一级</w:t>
            </w:r>
            <w:r w:rsidRPr="0016661A">
              <w:rPr>
                <w:kern w:val="2"/>
                <w:sz w:val="21"/>
                <w:szCs w:val="21"/>
              </w:rPr>
              <w:t>—</w:t>
            </w:r>
            <w:r w:rsidRPr="0016661A">
              <w:rPr>
                <w:kern w:val="2"/>
                <w:sz w:val="21"/>
                <w:szCs w:val="21"/>
              </w:rPr>
              <w:t>装置区，二级</w:t>
            </w:r>
            <w:r w:rsidRPr="0016661A">
              <w:rPr>
                <w:kern w:val="2"/>
                <w:sz w:val="21"/>
                <w:szCs w:val="21"/>
              </w:rPr>
              <w:t>—</w:t>
            </w:r>
            <w:r w:rsidRPr="0016661A">
              <w:rPr>
                <w:kern w:val="2"/>
                <w:sz w:val="21"/>
                <w:szCs w:val="21"/>
              </w:rPr>
              <w:t>全厂，三级</w:t>
            </w:r>
            <w:r w:rsidRPr="0016661A">
              <w:rPr>
                <w:kern w:val="2"/>
                <w:sz w:val="21"/>
                <w:szCs w:val="21"/>
              </w:rPr>
              <w:t>—</w:t>
            </w:r>
            <w:r w:rsidRPr="0016661A">
              <w:rPr>
                <w:kern w:val="2"/>
                <w:sz w:val="21"/>
                <w:szCs w:val="21"/>
              </w:rPr>
              <w:t>社会（结合</w:t>
            </w:r>
            <w:r w:rsidR="00010A32" w:rsidRPr="0016661A">
              <w:rPr>
                <w:rFonts w:hint="eastAsia"/>
                <w:kern w:val="2"/>
                <w:sz w:val="21"/>
                <w:szCs w:val="21"/>
              </w:rPr>
              <w:t>临港产业区</w:t>
            </w:r>
            <w:r w:rsidRPr="0016661A">
              <w:rPr>
                <w:kern w:val="2"/>
                <w:sz w:val="21"/>
                <w:szCs w:val="21"/>
              </w:rPr>
              <w:t>体系）</w:t>
            </w:r>
          </w:p>
        </w:tc>
      </w:tr>
      <w:tr w:rsidR="0016661A" w:rsidRPr="0016661A" w14:paraId="7A2629C4" w14:textId="77777777" w:rsidTr="00A83BBC">
        <w:trPr>
          <w:cantSplit/>
          <w:trHeight w:val="284"/>
        </w:trPr>
        <w:tc>
          <w:tcPr>
            <w:tcW w:w="768" w:type="dxa"/>
            <w:tcMar>
              <w:left w:w="0" w:type="dxa"/>
              <w:right w:w="0" w:type="dxa"/>
            </w:tcMar>
            <w:vAlign w:val="center"/>
          </w:tcPr>
          <w:p w14:paraId="62106072"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8</w:t>
            </w:r>
          </w:p>
        </w:tc>
        <w:tc>
          <w:tcPr>
            <w:tcW w:w="1802" w:type="dxa"/>
            <w:tcMar>
              <w:left w:w="0" w:type="dxa"/>
              <w:right w:w="0" w:type="dxa"/>
            </w:tcMar>
            <w:vAlign w:val="center"/>
          </w:tcPr>
          <w:p w14:paraId="2950F35F"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应急救援保障</w:t>
            </w:r>
          </w:p>
        </w:tc>
        <w:tc>
          <w:tcPr>
            <w:tcW w:w="7130" w:type="dxa"/>
            <w:tcMar>
              <w:left w:w="0" w:type="dxa"/>
              <w:right w:w="0" w:type="dxa"/>
            </w:tcMar>
            <w:vAlign w:val="center"/>
          </w:tcPr>
          <w:p w14:paraId="219543F4"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应急设施、设备与器材等生产装置：</w:t>
            </w:r>
          </w:p>
          <w:p w14:paraId="765CA335" w14:textId="77777777" w:rsidR="00A83BBC" w:rsidRPr="0016661A" w:rsidRDefault="00A83BBC" w:rsidP="00A83BBC">
            <w:pPr>
              <w:widowControl w:val="0"/>
              <w:adjustRightInd w:val="0"/>
              <w:snapToGrid w:val="0"/>
              <w:jc w:val="both"/>
              <w:rPr>
                <w:kern w:val="2"/>
                <w:sz w:val="21"/>
                <w:szCs w:val="21"/>
              </w:rPr>
            </w:pPr>
            <w:r w:rsidRPr="0016661A">
              <w:rPr>
                <w:rFonts w:ascii="宋体" w:hAnsi="宋体" w:cs="宋体" w:hint="eastAsia"/>
                <w:kern w:val="2"/>
                <w:sz w:val="21"/>
                <w:szCs w:val="21"/>
              </w:rPr>
              <w:t>⑴</w:t>
            </w:r>
            <w:r w:rsidRPr="0016661A">
              <w:rPr>
                <w:kern w:val="2"/>
                <w:sz w:val="21"/>
                <w:szCs w:val="21"/>
              </w:rPr>
              <w:t xml:space="preserve"> </w:t>
            </w:r>
            <w:r w:rsidRPr="0016661A">
              <w:rPr>
                <w:kern w:val="2"/>
                <w:sz w:val="21"/>
                <w:szCs w:val="21"/>
              </w:rPr>
              <w:t>防火灾、爆炸事故应急设施、设备与材料，主要为消防器材</w:t>
            </w:r>
          </w:p>
          <w:p w14:paraId="5AEE119A" w14:textId="77777777" w:rsidR="00A83BBC" w:rsidRPr="0016661A" w:rsidRDefault="00A83BBC" w:rsidP="00A83BBC">
            <w:pPr>
              <w:widowControl w:val="0"/>
              <w:adjustRightInd w:val="0"/>
              <w:snapToGrid w:val="0"/>
              <w:jc w:val="both"/>
              <w:rPr>
                <w:kern w:val="2"/>
                <w:sz w:val="21"/>
                <w:szCs w:val="21"/>
              </w:rPr>
            </w:pPr>
            <w:r w:rsidRPr="0016661A">
              <w:rPr>
                <w:rFonts w:ascii="宋体" w:hAnsi="宋体" w:cs="宋体" w:hint="eastAsia"/>
                <w:kern w:val="2"/>
                <w:sz w:val="21"/>
                <w:szCs w:val="21"/>
              </w:rPr>
              <w:t>⑵</w:t>
            </w:r>
            <w:r w:rsidRPr="0016661A">
              <w:rPr>
                <w:kern w:val="2"/>
                <w:sz w:val="21"/>
                <w:szCs w:val="21"/>
              </w:rPr>
              <w:t xml:space="preserve"> </w:t>
            </w:r>
            <w:r w:rsidRPr="0016661A">
              <w:rPr>
                <w:kern w:val="2"/>
                <w:sz w:val="21"/>
                <w:szCs w:val="21"/>
              </w:rPr>
              <w:t>防有毒有害物质外溢、扩散、主要靠喷淋设施、水幕等</w:t>
            </w:r>
          </w:p>
        </w:tc>
      </w:tr>
      <w:tr w:rsidR="0016661A" w:rsidRPr="0016661A" w14:paraId="426F0286" w14:textId="77777777" w:rsidTr="00A83BBC">
        <w:trPr>
          <w:cantSplit/>
          <w:trHeight w:val="284"/>
        </w:trPr>
        <w:tc>
          <w:tcPr>
            <w:tcW w:w="768" w:type="dxa"/>
            <w:tcMar>
              <w:left w:w="0" w:type="dxa"/>
              <w:right w:w="0" w:type="dxa"/>
            </w:tcMar>
            <w:vAlign w:val="center"/>
          </w:tcPr>
          <w:p w14:paraId="251D48D4"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9</w:t>
            </w:r>
          </w:p>
        </w:tc>
        <w:tc>
          <w:tcPr>
            <w:tcW w:w="1802" w:type="dxa"/>
            <w:tcMar>
              <w:left w:w="0" w:type="dxa"/>
              <w:right w:w="0" w:type="dxa"/>
            </w:tcMar>
            <w:vAlign w:val="center"/>
          </w:tcPr>
          <w:p w14:paraId="6F7FB3F8"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后期处置</w:t>
            </w:r>
          </w:p>
        </w:tc>
        <w:tc>
          <w:tcPr>
            <w:tcW w:w="7130" w:type="dxa"/>
            <w:tcMar>
              <w:left w:w="0" w:type="dxa"/>
              <w:right w:w="0" w:type="dxa"/>
            </w:tcMar>
            <w:vAlign w:val="center"/>
          </w:tcPr>
          <w:p w14:paraId="112831D3"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明确受灾人员的安置及损失赔偿。组织专家对突发环境事件中长期环境影响进</w:t>
            </w:r>
          </w:p>
          <w:p w14:paraId="4E0C2186"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行评估，明确修复方案。</w:t>
            </w:r>
          </w:p>
        </w:tc>
      </w:tr>
      <w:tr w:rsidR="0016661A" w:rsidRPr="0016661A" w14:paraId="1BA75FA4" w14:textId="77777777" w:rsidTr="00A83BBC">
        <w:trPr>
          <w:cantSplit/>
          <w:trHeight w:val="284"/>
        </w:trPr>
        <w:tc>
          <w:tcPr>
            <w:tcW w:w="768" w:type="dxa"/>
            <w:tcMar>
              <w:left w:w="0" w:type="dxa"/>
              <w:right w:w="0" w:type="dxa"/>
            </w:tcMar>
            <w:vAlign w:val="center"/>
          </w:tcPr>
          <w:p w14:paraId="37C09749"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10</w:t>
            </w:r>
          </w:p>
        </w:tc>
        <w:tc>
          <w:tcPr>
            <w:tcW w:w="1802" w:type="dxa"/>
            <w:tcMar>
              <w:left w:w="0" w:type="dxa"/>
              <w:right w:w="0" w:type="dxa"/>
            </w:tcMar>
            <w:vAlign w:val="center"/>
          </w:tcPr>
          <w:p w14:paraId="7278A5BB"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应急培训和演练</w:t>
            </w:r>
          </w:p>
        </w:tc>
        <w:tc>
          <w:tcPr>
            <w:tcW w:w="7130" w:type="dxa"/>
            <w:tcMar>
              <w:left w:w="0" w:type="dxa"/>
              <w:right w:w="0" w:type="dxa"/>
            </w:tcMar>
            <w:vAlign w:val="center"/>
          </w:tcPr>
          <w:p w14:paraId="197AEB73"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对工厂及临近地区开展公众教育、培训和发布有关信息。</w:t>
            </w:r>
          </w:p>
        </w:tc>
      </w:tr>
      <w:tr w:rsidR="0016661A" w:rsidRPr="0016661A" w14:paraId="06CD663F" w14:textId="77777777" w:rsidTr="00A83BBC">
        <w:trPr>
          <w:cantSplit/>
          <w:trHeight w:val="284"/>
        </w:trPr>
        <w:tc>
          <w:tcPr>
            <w:tcW w:w="768" w:type="dxa"/>
            <w:tcMar>
              <w:left w:w="0" w:type="dxa"/>
              <w:right w:w="0" w:type="dxa"/>
            </w:tcMar>
            <w:vAlign w:val="center"/>
          </w:tcPr>
          <w:p w14:paraId="7F0CC747"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11</w:t>
            </w:r>
          </w:p>
        </w:tc>
        <w:tc>
          <w:tcPr>
            <w:tcW w:w="1802" w:type="dxa"/>
            <w:tcMar>
              <w:left w:w="0" w:type="dxa"/>
              <w:right w:w="0" w:type="dxa"/>
            </w:tcMar>
            <w:vAlign w:val="center"/>
          </w:tcPr>
          <w:p w14:paraId="2845F18B"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奖惩</w:t>
            </w:r>
          </w:p>
        </w:tc>
        <w:tc>
          <w:tcPr>
            <w:tcW w:w="7130" w:type="dxa"/>
            <w:tcMar>
              <w:left w:w="0" w:type="dxa"/>
              <w:right w:w="0" w:type="dxa"/>
            </w:tcMar>
            <w:vAlign w:val="center"/>
          </w:tcPr>
          <w:p w14:paraId="1E5039FD"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明确突发环境事件应急救援工作中奖励和处罚的条件和内容。</w:t>
            </w:r>
          </w:p>
        </w:tc>
      </w:tr>
      <w:tr w:rsidR="0016661A" w:rsidRPr="0016661A" w14:paraId="061730DE" w14:textId="77777777" w:rsidTr="00A83BBC">
        <w:trPr>
          <w:cantSplit/>
          <w:trHeight w:val="284"/>
        </w:trPr>
        <w:tc>
          <w:tcPr>
            <w:tcW w:w="768" w:type="dxa"/>
            <w:tcMar>
              <w:left w:w="0" w:type="dxa"/>
              <w:right w:w="0" w:type="dxa"/>
            </w:tcMar>
            <w:vAlign w:val="center"/>
          </w:tcPr>
          <w:p w14:paraId="10D82F5E"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12</w:t>
            </w:r>
          </w:p>
        </w:tc>
        <w:tc>
          <w:tcPr>
            <w:tcW w:w="1802" w:type="dxa"/>
            <w:tcMar>
              <w:left w:w="0" w:type="dxa"/>
              <w:right w:w="0" w:type="dxa"/>
            </w:tcMar>
            <w:vAlign w:val="center"/>
          </w:tcPr>
          <w:p w14:paraId="509DF0A1"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保障措施</w:t>
            </w:r>
          </w:p>
        </w:tc>
        <w:tc>
          <w:tcPr>
            <w:tcW w:w="7130" w:type="dxa"/>
            <w:tcMar>
              <w:left w:w="0" w:type="dxa"/>
              <w:right w:w="0" w:type="dxa"/>
            </w:tcMar>
            <w:vAlign w:val="center"/>
          </w:tcPr>
          <w:p w14:paraId="56253544"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明确应急专项经费、应急救援需要使用的应急物资及装备、应急队伍的组成、</w:t>
            </w:r>
          </w:p>
          <w:p w14:paraId="6C79574E"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通信与信息保障等内容。</w:t>
            </w:r>
          </w:p>
        </w:tc>
      </w:tr>
      <w:tr w:rsidR="0016661A" w:rsidRPr="0016661A" w14:paraId="6A9E5133" w14:textId="77777777" w:rsidTr="00A83BBC">
        <w:trPr>
          <w:cantSplit/>
          <w:trHeight w:val="284"/>
        </w:trPr>
        <w:tc>
          <w:tcPr>
            <w:tcW w:w="768" w:type="dxa"/>
            <w:tcMar>
              <w:left w:w="0" w:type="dxa"/>
              <w:right w:w="0" w:type="dxa"/>
            </w:tcMar>
            <w:vAlign w:val="center"/>
          </w:tcPr>
          <w:p w14:paraId="42BA6CEB"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13</w:t>
            </w:r>
          </w:p>
        </w:tc>
        <w:tc>
          <w:tcPr>
            <w:tcW w:w="1802" w:type="dxa"/>
            <w:tcMar>
              <w:left w:w="0" w:type="dxa"/>
              <w:right w:w="0" w:type="dxa"/>
            </w:tcMar>
            <w:vAlign w:val="center"/>
          </w:tcPr>
          <w:p w14:paraId="04F15D06" w14:textId="77777777" w:rsidR="00A83BBC" w:rsidRPr="0016661A" w:rsidRDefault="00A83BBC" w:rsidP="00A83BBC">
            <w:pPr>
              <w:widowControl w:val="0"/>
              <w:adjustRightInd w:val="0"/>
              <w:snapToGrid w:val="0"/>
              <w:jc w:val="center"/>
              <w:rPr>
                <w:kern w:val="2"/>
                <w:sz w:val="21"/>
                <w:szCs w:val="21"/>
              </w:rPr>
            </w:pPr>
            <w:r w:rsidRPr="0016661A">
              <w:rPr>
                <w:kern w:val="2"/>
                <w:sz w:val="21"/>
                <w:szCs w:val="21"/>
              </w:rPr>
              <w:t>附件</w:t>
            </w:r>
          </w:p>
        </w:tc>
        <w:tc>
          <w:tcPr>
            <w:tcW w:w="7130" w:type="dxa"/>
            <w:tcMar>
              <w:left w:w="0" w:type="dxa"/>
              <w:right w:w="0" w:type="dxa"/>
            </w:tcMar>
            <w:vAlign w:val="center"/>
          </w:tcPr>
          <w:p w14:paraId="3A8A6700" w14:textId="77777777" w:rsidR="00A83BBC" w:rsidRPr="0016661A" w:rsidRDefault="00A83BBC" w:rsidP="00A83BBC">
            <w:pPr>
              <w:widowControl w:val="0"/>
              <w:adjustRightInd w:val="0"/>
              <w:snapToGrid w:val="0"/>
              <w:jc w:val="both"/>
              <w:rPr>
                <w:kern w:val="2"/>
                <w:sz w:val="21"/>
                <w:szCs w:val="21"/>
              </w:rPr>
            </w:pPr>
            <w:r w:rsidRPr="0016661A">
              <w:rPr>
                <w:kern w:val="2"/>
                <w:sz w:val="21"/>
                <w:szCs w:val="21"/>
              </w:rPr>
              <w:t>与应急事故有关的多种附件材料的准备和形成。</w:t>
            </w:r>
          </w:p>
        </w:tc>
      </w:tr>
    </w:tbl>
    <w:p w14:paraId="569E0870" w14:textId="77777777" w:rsidR="00A83BBC" w:rsidRPr="0016661A" w:rsidRDefault="00A83BBC" w:rsidP="003F368E">
      <w:pPr>
        <w:spacing w:line="500" w:lineRule="exact"/>
        <w:rPr>
          <w:kern w:val="2"/>
          <w:sz w:val="28"/>
          <w:szCs w:val="28"/>
        </w:rPr>
      </w:pPr>
      <w:r w:rsidRPr="0016661A">
        <w:rPr>
          <w:kern w:val="2"/>
          <w:sz w:val="28"/>
          <w:szCs w:val="28"/>
        </w:rPr>
        <w:t>7.6.</w:t>
      </w:r>
      <w:r w:rsidR="00554681" w:rsidRPr="0016661A">
        <w:rPr>
          <w:kern w:val="2"/>
          <w:sz w:val="28"/>
          <w:szCs w:val="28"/>
        </w:rPr>
        <w:t>4</w:t>
      </w:r>
      <w:r w:rsidRPr="0016661A">
        <w:rPr>
          <w:kern w:val="2"/>
          <w:sz w:val="28"/>
          <w:szCs w:val="28"/>
        </w:rPr>
        <w:t>.2</w:t>
      </w:r>
      <w:r w:rsidRPr="0016661A">
        <w:rPr>
          <w:kern w:val="2"/>
          <w:sz w:val="28"/>
          <w:szCs w:val="28"/>
        </w:rPr>
        <w:t>公司风险应急预案与区域应急预案的衔接</w:t>
      </w:r>
    </w:p>
    <w:p w14:paraId="07B694A5"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应急组织机构、人员的衔接</w:t>
      </w:r>
    </w:p>
    <w:p w14:paraId="02713D43"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当发生风险事故时，企业应及时与当地区域或各职能管理部门的应急指挥机构联系，及时将事故发生情况及最新进展向有关部门汇报，并将上级指挥机构的命令及时向项目应急指挥小组汇报。</w:t>
      </w:r>
    </w:p>
    <w:p w14:paraId="4D47D31C"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预案分级响应的衔接</w:t>
      </w:r>
    </w:p>
    <w:p w14:paraId="577AB39D"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①</w:t>
      </w:r>
      <w:r w:rsidRPr="0016661A">
        <w:rPr>
          <w:kern w:val="2"/>
          <w:sz w:val="28"/>
          <w:szCs w:val="28"/>
        </w:rPr>
        <w:t>一般污染事故：在污染事故现场处置妥当后，经应急指挥小组研究确定后，向当地环保部门报告处理结果。</w:t>
      </w:r>
    </w:p>
    <w:p w14:paraId="194961BC"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②</w:t>
      </w:r>
      <w:r w:rsidRPr="0016661A">
        <w:rPr>
          <w:kern w:val="2"/>
          <w:sz w:val="28"/>
          <w:szCs w:val="28"/>
        </w:rPr>
        <w:t>较大或重大污染事故：应急指挥小组在接到事故报警后，及时向</w:t>
      </w:r>
      <w:r w:rsidR="0066670F" w:rsidRPr="0016661A">
        <w:rPr>
          <w:rFonts w:hint="eastAsia"/>
          <w:kern w:val="2"/>
          <w:sz w:val="28"/>
          <w:szCs w:val="28"/>
        </w:rPr>
        <w:t>临港产业区</w:t>
      </w:r>
      <w:r w:rsidRPr="0016661A">
        <w:rPr>
          <w:kern w:val="2"/>
          <w:sz w:val="28"/>
          <w:szCs w:val="28"/>
        </w:rPr>
        <w:t>应急指挥中心报告，并请求支援；</w:t>
      </w:r>
      <w:r w:rsidR="0066670F" w:rsidRPr="0016661A">
        <w:rPr>
          <w:rFonts w:hint="eastAsia"/>
          <w:kern w:val="2"/>
          <w:sz w:val="28"/>
          <w:szCs w:val="28"/>
        </w:rPr>
        <w:t>临港产业区</w:t>
      </w:r>
      <w:r w:rsidRPr="0016661A">
        <w:rPr>
          <w:kern w:val="2"/>
          <w:sz w:val="28"/>
          <w:szCs w:val="28"/>
        </w:rPr>
        <w:t>应急指挥部进行紧急动员，适时启动区域的环境污染事故应急预案迅速调集救援力量，指挥成员单位、相关职能部门，根据应急预案组成各个应急行动小组，按照各自的职责和现场救援具体方案开展抢险救援工作，厂内应急小组听从</w:t>
      </w:r>
      <w:r w:rsidR="00010A32" w:rsidRPr="0016661A">
        <w:rPr>
          <w:rFonts w:hint="eastAsia"/>
          <w:kern w:val="2"/>
          <w:sz w:val="28"/>
          <w:szCs w:val="28"/>
        </w:rPr>
        <w:t>临港产业区</w:t>
      </w:r>
      <w:r w:rsidRPr="0016661A">
        <w:rPr>
          <w:kern w:val="2"/>
          <w:sz w:val="28"/>
          <w:szCs w:val="28"/>
        </w:rPr>
        <w:t>现场指挥部的领导，同时将有关进展情况向</w:t>
      </w:r>
      <w:r w:rsidR="0066670F" w:rsidRPr="0016661A">
        <w:rPr>
          <w:rFonts w:hint="eastAsia"/>
          <w:kern w:val="2"/>
          <w:sz w:val="28"/>
          <w:szCs w:val="28"/>
        </w:rPr>
        <w:t>临港产业区</w:t>
      </w:r>
      <w:r w:rsidRPr="0016661A">
        <w:rPr>
          <w:kern w:val="2"/>
          <w:sz w:val="28"/>
          <w:szCs w:val="28"/>
        </w:rPr>
        <w:t>应急指挥部汇报；污染事故基本控制稳定后，区应急指挥中心将根据专家意见，迅速调集后援力量展开事故处置工作。现场应急处理结束。当污染事故有进一步扩大、发展趋势，或因事故衍生问题造成重大社会不稳定事态，县应急指挥中心将根据事态发展，及时调整应急响应级别，发布预警信息，同时向</w:t>
      </w:r>
      <w:r w:rsidR="0066670F" w:rsidRPr="0016661A">
        <w:rPr>
          <w:rFonts w:hint="eastAsia"/>
          <w:kern w:val="2"/>
          <w:sz w:val="28"/>
          <w:szCs w:val="28"/>
        </w:rPr>
        <w:t>市</w:t>
      </w:r>
      <w:r w:rsidRPr="0016661A">
        <w:rPr>
          <w:kern w:val="2"/>
          <w:sz w:val="28"/>
          <w:szCs w:val="28"/>
        </w:rPr>
        <w:t>环境污染事故应急指挥部请求援助。</w:t>
      </w:r>
    </w:p>
    <w:p w14:paraId="2F3718A7"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lastRenderedPageBreak/>
        <w:t>⑶</w:t>
      </w:r>
      <w:r w:rsidRPr="0016661A">
        <w:rPr>
          <w:kern w:val="2"/>
          <w:sz w:val="28"/>
          <w:szCs w:val="28"/>
        </w:rPr>
        <w:t>应急救援保障的衔接</w:t>
      </w:r>
    </w:p>
    <w:p w14:paraId="6FB990B6"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①</w:t>
      </w:r>
      <w:r w:rsidRPr="0016661A">
        <w:rPr>
          <w:kern w:val="2"/>
          <w:sz w:val="28"/>
          <w:szCs w:val="28"/>
        </w:rPr>
        <w:t>单位互助体系：建设单位和周边企业建立良好的应急互助关系，在重大事故发生后，相互支援。</w:t>
      </w:r>
    </w:p>
    <w:p w14:paraId="3CF19259"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公共援助力量：厂区还可以联系</w:t>
      </w:r>
      <w:r w:rsidR="00144F1B" w:rsidRPr="0016661A">
        <w:rPr>
          <w:kern w:val="2"/>
          <w:sz w:val="28"/>
          <w:szCs w:val="28"/>
        </w:rPr>
        <w:t>园区</w:t>
      </w:r>
      <w:r w:rsidRPr="0016661A">
        <w:rPr>
          <w:kern w:val="2"/>
          <w:sz w:val="28"/>
          <w:szCs w:val="28"/>
        </w:rPr>
        <w:t>公共消防队、医院、公安、交通、安监局以及各相关职能部门，请求救援力量、设备的支持。</w:t>
      </w:r>
    </w:p>
    <w:p w14:paraId="1A884078"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③</w:t>
      </w:r>
      <w:r w:rsidRPr="0016661A">
        <w:rPr>
          <w:kern w:val="2"/>
          <w:sz w:val="28"/>
          <w:szCs w:val="28"/>
        </w:rPr>
        <w:t>专家援助：企业建立风险事故救援安全专家库，在紧急情况下，可以联系获取救援支持。</w:t>
      </w:r>
    </w:p>
    <w:p w14:paraId="781DF0CA"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⑷</w:t>
      </w:r>
      <w:r w:rsidRPr="0016661A">
        <w:rPr>
          <w:kern w:val="2"/>
          <w:sz w:val="28"/>
          <w:szCs w:val="28"/>
        </w:rPr>
        <w:t>应急培训计划的衔接</w:t>
      </w:r>
    </w:p>
    <w:p w14:paraId="2FAB743D"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企业在开展应急培训计划的同时，还应积极配合</w:t>
      </w:r>
      <w:r w:rsidR="00010A32" w:rsidRPr="0016661A">
        <w:rPr>
          <w:rFonts w:hint="eastAsia"/>
          <w:kern w:val="2"/>
          <w:sz w:val="28"/>
          <w:szCs w:val="28"/>
        </w:rPr>
        <w:t>临港产业区</w:t>
      </w:r>
      <w:r w:rsidRPr="0016661A">
        <w:rPr>
          <w:kern w:val="2"/>
          <w:sz w:val="28"/>
          <w:szCs w:val="28"/>
        </w:rPr>
        <w:t>开展的应急培训计划，在发生风险事故时，及时与园区应急组织取得联系。</w:t>
      </w:r>
    </w:p>
    <w:p w14:paraId="5F970F91"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⑸</w:t>
      </w:r>
      <w:r w:rsidRPr="0016661A">
        <w:rPr>
          <w:kern w:val="2"/>
          <w:sz w:val="28"/>
          <w:szCs w:val="28"/>
        </w:rPr>
        <w:t>信息通报系统</w:t>
      </w:r>
    </w:p>
    <w:p w14:paraId="413D0B7C"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建设畅通的信息通道，应急指挥部必须与周边企业、周边村庄村委会保持</w:t>
      </w:r>
      <w:r w:rsidRPr="0016661A">
        <w:rPr>
          <w:kern w:val="2"/>
          <w:sz w:val="28"/>
          <w:szCs w:val="28"/>
        </w:rPr>
        <w:t>24</w:t>
      </w:r>
      <w:r w:rsidRPr="0016661A">
        <w:rPr>
          <w:kern w:val="2"/>
          <w:sz w:val="28"/>
          <w:szCs w:val="28"/>
        </w:rPr>
        <w:t>小时的电话联系。一旦发生风险事故，可在第一时间通知相关单位组织居民疏散、撤离。</w:t>
      </w:r>
    </w:p>
    <w:p w14:paraId="5DEE7DC5"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⑹</w:t>
      </w:r>
      <w:r w:rsidRPr="0016661A">
        <w:rPr>
          <w:kern w:val="2"/>
          <w:sz w:val="28"/>
          <w:szCs w:val="28"/>
        </w:rPr>
        <w:t>公众教育的衔接</w:t>
      </w:r>
    </w:p>
    <w:p w14:paraId="215BD3B9" w14:textId="77777777" w:rsidR="00A83BBC" w:rsidRPr="0016661A" w:rsidRDefault="00A83BBC" w:rsidP="003F368E">
      <w:pPr>
        <w:widowControl w:val="0"/>
        <w:adjustRightInd w:val="0"/>
        <w:snapToGrid w:val="0"/>
        <w:spacing w:line="500" w:lineRule="exact"/>
        <w:ind w:firstLineChars="200" w:firstLine="560"/>
        <w:jc w:val="both"/>
        <w:rPr>
          <w:kern w:val="2"/>
          <w:sz w:val="28"/>
          <w:szCs w:val="28"/>
        </w:rPr>
      </w:pPr>
      <w:r w:rsidRPr="0016661A">
        <w:rPr>
          <w:kern w:val="2"/>
          <w:sz w:val="28"/>
          <w:szCs w:val="28"/>
        </w:rPr>
        <w:t>企业对厂内和附近地区公众开展教育、培训时，应加强与周边公众、化工业园区及相关单位的交流，如发生事故，可更好的疏散、防护污染。</w:t>
      </w:r>
    </w:p>
    <w:p w14:paraId="5AD61BEC" w14:textId="77777777" w:rsidR="00A83BBC" w:rsidRPr="0016661A" w:rsidRDefault="00A83BBC" w:rsidP="003F368E">
      <w:pPr>
        <w:spacing w:line="500" w:lineRule="exact"/>
        <w:rPr>
          <w:kern w:val="2"/>
          <w:sz w:val="28"/>
          <w:szCs w:val="28"/>
        </w:rPr>
      </w:pPr>
      <w:r w:rsidRPr="0016661A">
        <w:rPr>
          <w:kern w:val="2"/>
          <w:sz w:val="28"/>
          <w:szCs w:val="28"/>
        </w:rPr>
        <w:t>7.6.</w:t>
      </w:r>
      <w:r w:rsidR="00554681" w:rsidRPr="0016661A">
        <w:rPr>
          <w:kern w:val="2"/>
          <w:sz w:val="28"/>
          <w:szCs w:val="28"/>
        </w:rPr>
        <w:t>4</w:t>
      </w:r>
      <w:r w:rsidRPr="0016661A">
        <w:rPr>
          <w:kern w:val="2"/>
          <w:sz w:val="28"/>
          <w:szCs w:val="28"/>
        </w:rPr>
        <w:t>.3</w:t>
      </w:r>
      <w:r w:rsidRPr="0016661A">
        <w:rPr>
          <w:kern w:val="2"/>
          <w:sz w:val="28"/>
          <w:szCs w:val="28"/>
        </w:rPr>
        <w:t>应急环境监测、抢险、救援及控制措施</w:t>
      </w:r>
    </w:p>
    <w:p w14:paraId="62FA2405" w14:textId="77777777" w:rsidR="00B73FD7" w:rsidRPr="0016661A" w:rsidRDefault="00A83BBC" w:rsidP="003F368E">
      <w:pPr>
        <w:autoSpaceDE w:val="0"/>
        <w:autoSpaceDN w:val="0"/>
        <w:adjustRightInd w:val="0"/>
        <w:spacing w:line="500" w:lineRule="exact"/>
        <w:ind w:firstLineChars="200" w:firstLine="560"/>
        <w:rPr>
          <w:kern w:val="2"/>
          <w:sz w:val="28"/>
          <w:szCs w:val="28"/>
        </w:rPr>
      </w:pPr>
      <w:r w:rsidRPr="0016661A">
        <w:rPr>
          <w:rFonts w:ascii="宋体" w:hAnsi="宋体" w:cs="宋体" w:hint="eastAsia"/>
          <w:kern w:val="2"/>
          <w:sz w:val="28"/>
          <w:szCs w:val="28"/>
        </w:rPr>
        <w:t>⑴</w:t>
      </w:r>
      <w:r w:rsidR="00B73FD7" w:rsidRPr="0016661A">
        <w:rPr>
          <w:kern w:val="2"/>
          <w:sz w:val="28"/>
          <w:szCs w:val="28"/>
        </w:rPr>
        <w:t>环境应急监测方案</w:t>
      </w:r>
    </w:p>
    <w:p w14:paraId="3144B440" w14:textId="77777777" w:rsidR="00B73FD7" w:rsidRPr="0016661A" w:rsidRDefault="00B73FD7" w:rsidP="003F368E">
      <w:pPr>
        <w:widowControl w:val="0"/>
        <w:spacing w:line="500" w:lineRule="exact"/>
        <w:ind w:firstLineChars="200" w:firstLine="560"/>
        <w:jc w:val="both"/>
        <w:rPr>
          <w:kern w:val="2"/>
          <w:sz w:val="28"/>
          <w:szCs w:val="28"/>
        </w:rPr>
      </w:pPr>
      <w:r w:rsidRPr="0016661A">
        <w:rPr>
          <w:kern w:val="2"/>
          <w:sz w:val="28"/>
          <w:szCs w:val="28"/>
        </w:rPr>
        <w:t>若发生事故，应根据事故波及范围确定监测方案，监测点位、监测项目、监测频次根据不同的事故工况、不同的气象条件等外部环境条件、涉及的事故污染物而定。</w:t>
      </w:r>
    </w:p>
    <w:p w14:paraId="33C3CC53" w14:textId="77777777" w:rsidR="00B73FD7" w:rsidRPr="0016661A" w:rsidRDefault="00B73FD7" w:rsidP="003F368E">
      <w:pPr>
        <w:widowControl w:val="0"/>
        <w:spacing w:line="500" w:lineRule="exact"/>
        <w:ind w:firstLineChars="200" w:firstLine="560"/>
        <w:jc w:val="both"/>
        <w:rPr>
          <w:kern w:val="2"/>
          <w:sz w:val="28"/>
          <w:szCs w:val="28"/>
        </w:rPr>
      </w:pPr>
      <w:r w:rsidRPr="0016661A">
        <w:rPr>
          <w:kern w:val="2"/>
          <w:sz w:val="28"/>
          <w:szCs w:val="28"/>
        </w:rPr>
        <w:t>监测人员应在有必要的防护措施和保证安全的情况下进入处理现场采样。此外，监测方案应根据事故的具体情况由指挥部作调整和安排。</w:t>
      </w:r>
    </w:p>
    <w:p w14:paraId="79825428" w14:textId="77777777" w:rsidR="00B73FD7" w:rsidRPr="0016661A" w:rsidRDefault="00B73FD7" w:rsidP="003F368E">
      <w:pPr>
        <w:widowControl w:val="0"/>
        <w:spacing w:line="500" w:lineRule="exact"/>
        <w:ind w:firstLineChars="200" w:firstLine="560"/>
        <w:jc w:val="both"/>
        <w:rPr>
          <w:kern w:val="2"/>
          <w:sz w:val="28"/>
          <w:szCs w:val="28"/>
        </w:rPr>
      </w:pPr>
      <w:r w:rsidRPr="0016661A">
        <w:rPr>
          <w:kern w:val="2"/>
          <w:sz w:val="28"/>
          <w:szCs w:val="28"/>
        </w:rPr>
        <w:t>评价在此仅提出原则要求，详见表</w:t>
      </w:r>
      <w:r w:rsidRPr="0016661A">
        <w:rPr>
          <w:kern w:val="2"/>
          <w:sz w:val="28"/>
          <w:szCs w:val="28"/>
        </w:rPr>
        <w:t>7.6-4</w:t>
      </w:r>
      <w:r w:rsidRPr="0016661A">
        <w:rPr>
          <w:kern w:val="2"/>
          <w:sz w:val="28"/>
          <w:szCs w:val="28"/>
        </w:rPr>
        <w:t>。</w:t>
      </w:r>
    </w:p>
    <w:p w14:paraId="17E371BA" w14:textId="77777777" w:rsidR="00B73FD7" w:rsidRPr="0016661A" w:rsidRDefault="00B73FD7" w:rsidP="00B73FD7">
      <w:pPr>
        <w:widowControl w:val="0"/>
        <w:spacing w:line="500" w:lineRule="exact"/>
        <w:jc w:val="center"/>
        <w:rPr>
          <w:b/>
          <w:kern w:val="2"/>
          <w:szCs w:val="24"/>
        </w:rPr>
      </w:pPr>
      <w:r w:rsidRPr="0016661A">
        <w:rPr>
          <w:b/>
          <w:kern w:val="2"/>
          <w:szCs w:val="24"/>
        </w:rPr>
        <w:t>表</w:t>
      </w:r>
      <w:r w:rsidRPr="0016661A">
        <w:rPr>
          <w:b/>
          <w:kern w:val="2"/>
          <w:szCs w:val="24"/>
        </w:rPr>
        <w:t xml:space="preserve">7.6-4  </w:t>
      </w:r>
      <w:r w:rsidR="00492D50" w:rsidRPr="0016661A">
        <w:rPr>
          <w:rFonts w:hint="eastAsia"/>
          <w:b/>
          <w:kern w:val="2"/>
          <w:szCs w:val="24"/>
        </w:rPr>
        <w:t>扩建</w:t>
      </w:r>
      <w:r w:rsidRPr="0016661A">
        <w:rPr>
          <w:b/>
          <w:kern w:val="2"/>
          <w:szCs w:val="24"/>
        </w:rPr>
        <w:t>项目事故应急处置措施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700"/>
        <w:gridCol w:w="3258"/>
        <w:gridCol w:w="1763"/>
        <w:gridCol w:w="2511"/>
      </w:tblGrid>
      <w:tr w:rsidR="0016661A" w:rsidRPr="0016661A" w14:paraId="741B9928" w14:textId="77777777" w:rsidTr="00B73FD7">
        <w:trPr>
          <w:trHeight w:val="284"/>
          <w:jc w:val="center"/>
        </w:trPr>
        <w:tc>
          <w:tcPr>
            <w:tcW w:w="920" w:type="pct"/>
            <w:vAlign w:val="center"/>
          </w:tcPr>
          <w:p w14:paraId="0B8EB554" w14:textId="77777777" w:rsidR="00B73FD7" w:rsidRPr="0016661A" w:rsidRDefault="00B73FD7" w:rsidP="00B73FD7">
            <w:pPr>
              <w:widowControl w:val="0"/>
              <w:autoSpaceDE w:val="0"/>
              <w:autoSpaceDN w:val="0"/>
              <w:adjustRightInd w:val="0"/>
              <w:spacing w:line="300" w:lineRule="exact"/>
              <w:jc w:val="center"/>
              <w:rPr>
                <w:bCs/>
                <w:kern w:val="2"/>
                <w:sz w:val="21"/>
                <w:szCs w:val="21"/>
              </w:rPr>
            </w:pPr>
            <w:r w:rsidRPr="0016661A">
              <w:rPr>
                <w:bCs/>
                <w:kern w:val="2"/>
                <w:sz w:val="21"/>
                <w:szCs w:val="21"/>
              </w:rPr>
              <w:t>事故类别</w:t>
            </w:r>
          </w:p>
        </w:tc>
        <w:tc>
          <w:tcPr>
            <w:tcW w:w="1764" w:type="pct"/>
            <w:vAlign w:val="center"/>
          </w:tcPr>
          <w:p w14:paraId="7CCF194D" w14:textId="77777777" w:rsidR="00B73FD7" w:rsidRPr="0016661A" w:rsidRDefault="00B73FD7" w:rsidP="00B73FD7">
            <w:pPr>
              <w:widowControl w:val="0"/>
              <w:autoSpaceDE w:val="0"/>
              <w:autoSpaceDN w:val="0"/>
              <w:adjustRightInd w:val="0"/>
              <w:spacing w:line="300" w:lineRule="exact"/>
              <w:jc w:val="center"/>
              <w:rPr>
                <w:bCs/>
                <w:kern w:val="2"/>
                <w:sz w:val="21"/>
                <w:szCs w:val="21"/>
              </w:rPr>
            </w:pPr>
            <w:r w:rsidRPr="0016661A">
              <w:rPr>
                <w:bCs/>
                <w:kern w:val="2"/>
                <w:sz w:val="21"/>
                <w:szCs w:val="21"/>
              </w:rPr>
              <w:t>监测点位</w:t>
            </w:r>
          </w:p>
        </w:tc>
        <w:tc>
          <w:tcPr>
            <w:tcW w:w="955" w:type="pct"/>
            <w:vAlign w:val="center"/>
          </w:tcPr>
          <w:p w14:paraId="300A8B3F" w14:textId="77777777" w:rsidR="00B73FD7" w:rsidRPr="0016661A" w:rsidRDefault="00B73FD7" w:rsidP="00B73FD7">
            <w:pPr>
              <w:widowControl w:val="0"/>
              <w:autoSpaceDE w:val="0"/>
              <w:autoSpaceDN w:val="0"/>
              <w:adjustRightInd w:val="0"/>
              <w:spacing w:line="300" w:lineRule="exact"/>
              <w:jc w:val="center"/>
              <w:rPr>
                <w:bCs/>
                <w:kern w:val="2"/>
                <w:sz w:val="21"/>
                <w:szCs w:val="21"/>
              </w:rPr>
            </w:pPr>
            <w:r w:rsidRPr="0016661A">
              <w:rPr>
                <w:bCs/>
                <w:kern w:val="2"/>
                <w:sz w:val="21"/>
                <w:szCs w:val="21"/>
              </w:rPr>
              <w:t>监测频率</w:t>
            </w:r>
          </w:p>
        </w:tc>
        <w:tc>
          <w:tcPr>
            <w:tcW w:w="1360" w:type="pct"/>
            <w:vAlign w:val="center"/>
          </w:tcPr>
          <w:p w14:paraId="1F8CB57F" w14:textId="77777777" w:rsidR="00B73FD7" w:rsidRPr="0016661A" w:rsidRDefault="00B73FD7" w:rsidP="00B73FD7">
            <w:pPr>
              <w:widowControl w:val="0"/>
              <w:autoSpaceDE w:val="0"/>
              <w:autoSpaceDN w:val="0"/>
              <w:adjustRightInd w:val="0"/>
              <w:spacing w:line="300" w:lineRule="exact"/>
              <w:jc w:val="center"/>
              <w:rPr>
                <w:bCs/>
                <w:kern w:val="2"/>
                <w:sz w:val="21"/>
                <w:szCs w:val="21"/>
              </w:rPr>
            </w:pPr>
            <w:r w:rsidRPr="0016661A">
              <w:rPr>
                <w:bCs/>
                <w:kern w:val="2"/>
                <w:sz w:val="21"/>
                <w:szCs w:val="21"/>
              </w:rPr>
              <w:t>监测因子</w:t>
            </w:r>
          </w:p>
        </w:tc>
      </w:tr>
      <w:tr w:rsidR="0016661A" w:rsidRPr="0016661A" w14:paraId="5D8B41A6" w14:textId="77777777" w:rsidTr="00B73FD7">
        <w:trPr>
          <w:trHeight w:val="284"/>
          <w:jc w:val="center"/>
        </w:trPr>
        <w:tc>
          <w:tcPr>
            <w:tcW w:w="920" w:type="pct"/>
            <w:vAlign w:val="center"/>
          </w:tcPr>
          <w:p w14:paraId="61CF936F" w14:textId="77777777" w:rsidR="00B73FD7" w:rsidRPr="0016661A" w:rsidRDefault="00B73FD7" w:rsidP="00B73FD7">
            <w:pPr>
              <w:widowControl w:val="0"/>
              <w:autoSpaceDE w:val="0"/>
              <w:autoSpaceDN w:val="0"/>
              <w:adjustRightInd w:val="0"/>
              <w:spacing w:line="320" w:lineRule="exact"/>
              <w:jc w:val="center"/>
              <w:rPr>
                <w:kern w:val="2"/>
                <w:sz w:val="21"/>
                <w:szCs w:val="21"/>
              </w:rPr>
            </w:pPr>
            <w:r w:rsidRPr="0016661A">
              <w:rPr>
                <w:kern w:val="2"/>
                <w:sz w:val="21"/>
                <w:szCs w:val="21"/>
                <w:lang w:bidi="zh-CN"/>
              </w:rPr>
              <w:t>废气处理设施故障导致废气非正常排</w:t>
            </w:r>
            <w:r w:rsidRPr="0016661A">
              <w:rPr>
                <w:kern w:val="2"/>
                <w:sz w:val="21"/>
                <w:szCs w:val="21"/>
                <w:lang w:bidi="zh-CN"/>
              </w:rPr>
              <w:lastRenderedPageBreak/>
              <w:t>放时</w:t>
            </w:r>
          </w:p>
        </w:tc>
        <w:tc>
          <w:tcPr>
            <w:tcW w:w="1764" w:type="pct"/>
            <w:vAlign w:val="center"/>
          </w:tcPr>
          <w:p w14:paraId="7357E58F" w14:textId="77777777" w:rsidR="00B73FD7" w:rsidRPr="0016661A" w:rsidRDefault="00B73FD7" w:rsidP="00144F1B">
            <w:pPr>
              <w:widowControl w:val="0"/>
              <w:autoSpaceDE w:val="0"/>
              <w:autoSpaceDN w:val="0"/>
              <w:adjustRightInd w:val="0"/>
              <w:spacing w:line="320" w:lineRule="exact"/>
              <w:jc w:val="center"/>
              <w:rPr>
                <w:kern w:val="2"/>
                <w:sz w:val="21"/>
                <w:szCs w:val="21"/>
                <w:lang w:bidi="zh-CN"/>
              </w:rPr>
            </w:pPr>
            <w:r w:rsidRPr="0016661A">
              <w:rPr>
                <w:kern w:val="2"/>
                <w:sz w:val="21"/>
                <w:szCs w:val="21"/>
                <w:lang w:bidi="zh-CN"/>
              </w:rPr>
              <w:lastRenderedPageBreak/>
              <w:t>非正常排放当天风向的下风向布设</w:t>
            </w:r>
            <w:r w:rsidRPr="0016661A">
              <w:rPr>
                <w:kern w:val="2"/>
                <w:sz w:val="21"/>
                <w:szCs w:val="21"/>
                <w:lang w:bidi="zh-CN"/>
              </w:rPr>
              <w:t>2</w:t>
            </w:r>
            <w:r w:rsidRPr="0016661A">
              <w:rPr>
                <w:kern w:val="2"/>
                <w:sz w:val="21"/>
                <w:szCs w:val="21"/>
                <w:lang w:bidi="zh-CN"/>
              </w:rPr>
              <w:t>～</w:t>
            </w:r>
            <w:r w:rsidRPr="0016661A">
              <w:rPr>
                <w:kern w:val="2"/>
                <w:sz w:val="21"/>
                <w:szCs w:val="21"/>
                <w:lang w:bidi="zh-CN"/>
              </w:rPr>
              <w:t>5</w:t>
            </w:r>
            <w:r w:rsidRPr="0016661A">
              <w:rPr>
                <w:kern w:val="2"/>
                <w:sz w:val="21"/>
                <w:szCs w:val="21"/>
                <w:lang w:bidi="zh-CN"/>
              </w:rPr>
              <w:t>个监测点，其中在预测最大落</w:t>
            </w:r>
            <w:r w:rsidRPr="0016661A">
              <w:rPr>
                <w:kern w:val="2"/>
                <w:sz w:val="21"/>
                <w:szCs w:val="21"/>
                <w:lang w:bidi="zh-CN"/>
              </w:rPr>
              <w:lastRenderedPageBreak/>
              <w:t>地浓度点附近布设</w:t>
            </w:r>
            <w:r w:rsidRPr="0016661A">
              <w:rPr>
                <w:kern w:val="2"/>
                <w:sz w:val="21"/>
                <w:szCs w:val="21"/>
                <w:lang w:bidi="zh-CN"/>
              </w:rPr>
              <w:t>1</w:t>
            </w:r>
            <w:r w:rsidRPr="0016661A">
              <w:rPr>
                <w:kern w:val="2"/>
                <w:sz w:val="21"/>
                <w:szCs w:val="21"/>
                <w:lang w:bidi="zh-CN"/>
              </w:rPr>
              <w:t>～</w:t>
            </w:r>
            <w:r w:rsidRPr="0016661A">
              <w:rPr>
                <w:kern w:val="2"/>
                <w:sz w:val="21"/>
                <w:szCs w:val="21"/>
                <w:lang w:bidi="zh-CN"/>
              </w:rPr>
              <w:t>2</w:t>
            </w:r>
            <w:r w:rsidRPr="0016661A">
              <w:rPr>
                <w:kern w:val="2"/>
                <w:sz w:val="21"/>
                <w:szCs w:val="21"/>
                <w:lang w:bidi="zh-CN"/>
              </w:rPr>
              <w:t>个，在下风向最近的敏感保护目标处也设</w:t>
            </w:r>
            <w:r w:rsidRPr="0016661A">
              <w:rPr>
                <w:kern w:val="2"/>
                <w:sz w:val="21"/>
                <w:szCs w:val="21"/>
                <w:lang w:bidi="zh-CN"/>
              </w:rPr>
              <w:t>1</w:t>
            </w:r>
            <w:r w:rsidRPr="0016661A">
              <w:rPr>
                <w:kern w:val="2"/>
                <w:sz w:val="21"/>
                <w:szCs w:val="21"/>
                <w:lang w:bidi="zh-CN"/>
              </w:rPr>
              <w:t>个大气环境监测点，下风向</w:t>
            </w:r>
            <w:r w:rsidRPr="0016661A">
              <w:rPr>
                <w:kern w:val="2"/>
                <w:sz w:val="21"/>
                <w:szCs w:val="21"/>
                <w:lang w:bidi="zh-CN"/>
              </w:rPr>
              <w:t xml:space="preserve"> 500m</w:t>
            </w:r>
            <w:r w:rsidRPr="0016661A">
              <w:rPr>
                <w:kern w:val="2"/>
                <w:sz w:val="21"/>
                <w:szCs w:val="21"/>
                <w:lang w:bidi="zh-CN"/>
              </w:rPr>
              <w:t>，</w:t>
            </w:r>
            <w:r w:rsidRPr="0016661A">
              <w:rPr>
                <w:kern w:val="2"/>
                <w:sz w:val="21"/>
                <w:szCs w:val="21"/>
                <w:lang w:bidi="zh-CN"/>
              </w:rPr>
              <w:t>1000m</w:t>
            </w:r>
            <w:r w:rsidRPr="0016661A">
              <w:rPr>
                <w:kern w:val="2"/>
                <w:sz w:val="21"/>
                <w:szCs w:val="21"/>
                <w:lang w:bidi="zh-CN"/>
              </w:rPr>
              <w:t>处各设</w:t>
            </w:r>
            <w:r w:rsidRPr="0016661A">
              <w:rPr>
                <w:kern w:val="2"/>
                <w:sz w:val="21"/>
                <w:szCs w:val="21"/>
                <w:lang w:bidi="zh-CN"/>
              </w:rPr>
              <w:t>1</w:t>
            </w:r>
            <w:r w:rsidRPr="0016661A">
              <w:rPr>
                <w:kern w:val="2"/>
                <w:sz w:val="21"/>
                <w:szCs w:val="21"/>
                <w:lang w:bidi="zh-CN"/>
              </w:rPr>
              <w:t>个监测点，此外在废气排放筒采样点处也设</w:t>
            </w:r>
            <w:r w:rsidRPr="0016661A">
              <w:rPr>
                <w:kern w:val="2"/>
                <w:sz w:val="21"/>
                <w:szCs w:val="21"/>
                <w:lang w:bidi="zh-CN"/>
              </w:rPr>
              <w:t>1</w:t>
            </w:r>
            <w:r w:rsidRPr="0016661A">
              <w:rPr>
                <w:kern w:val="2"/>
                <w:sz w:val="21"/>
                <w:szCs w:val="21"/>
                <w:lang w:bidi="zh-CN"/>
              </w:rPr>
              <w:t>个监测点</w:t>
            </w:r>
          </w:p>
        </w:tc>
        <w:tc>
          <w:tcPr>
            <w:tcW w:w="955" w:type="pct"/>
            <w:vMerge w:val="restart"/>
            <w:vAlign w:val="center"/>
          </w:tcPr>
          <w:p w14:paraId="0E0E8FCB" w14:textId="77777777" w:rsidR="00B73FD7" w:rsidRPr="0016661A" w:rsidRDefault="00B73FD7" w:rsidP="00B73FD7">
            <w:pPr>
              <w:widowControl w:val="0"/>
              <w:autoSpaceDE w:val="0"/>
              <w:autoSpaceDN w:val="0"/>
              <w:adjustRightInd w:val="0"/>
              <w:spacing w:line="320" w:lineRule="exact"/>
              <w:jc w:val="center"/>
              <w:rPr>
                <w:kern w:val="2"/>
                <w:sz w:val="21"/>
                <w:szCs w:val="21"/>
              </w:rPr>
            </w:pPr>
            <w:r w:rsidRPr="0016661A">
              <w:rPr>
                <w:sz w:val="21"/>
              </w:rPr>
              <w:lastRenderedPageBreak/>
              <w:t>按事故情况及实际需要确定</w:t>
            </w:r>
          </w:p>
        </w:tc>
        <w:tc>
          <w:tcPr>
            <w:tcW w:w="1360" w:type="pct"/>
            <w:vAlign w:val="center"/>
          </w:tcPr>
          <w:p w14:paraId="5FAF2780" w14:textId="77777777" w:rsidR="00B73FD7" w:rsidRPr="0016661A" w:rsidRDefault="00B73FD7" w:rsidP="00B73FD7">
            <w:pPr>
              <w:widowControl w:val="0"/>
              <w:autoSpaceDE w:val="0"/>
              <w:autoSpaceDN w:val="0"/>
              <w:adjustRightInd w:val="0"/>
              <w:spacing w:line="320" w:lineRule="exact"/>
              <w:jc w:val="center"/>
              <w:rPr>
                <w:kern w:val="2"/>
                <w:sz w:val="21"/>
                <w:szCs w:val="21"/>
              </w:rPr>
            </w:pPr>
            <w:r w:rsidRPr="0016661A">
              <w:rPr>
                <w:kern w:val="2"/>
                <w:sz w:val="21"/>
                <w:szCs w:val="21"/>
                <w:lang w:bidi="zh-CN"/>
              </w:rPr>
              <w:t>按出现故障的废气处理设施而定，主要涉及氨、硫</w:t>
            </w:r>
            <w:r w:rsidRPr="0016661A">
              <w:rPr>
                <w:kern w:val="2"/>
                <w:sz w:val="21"/>
                <w:szCs w:val="21"/>
                <w:lang w:bidi="zh-CN"/>
              </w:rPr>
              <w:lastRenderedPageBreak/>
              <w:t>酸雾、</w:t>
            </w:r>
            <w:r w:rsidRPr="0016661A">
              <w:rPr>
                <w:kern w:val="2"/>
                <w:sz w:val="21"/>
                <w:szCs w:val="21"/>
                <w:lang w:bidi="zh-CN"/>
              </w:rPr>
              <w:t>VOC</w:t>
            </w:r>
            <w:r w:rsidRPr="0016661A">
              <w:rPr>
                <w:kern w:val="2"/>
                <w:sz w:val="21"/>
                <w:szCs w:val="21"/>
                <w:vertAlign w:val="subscript"/>
                <w:lang w:bidi="zh-CN"/>
              </w:rPr>
              <w:t>S</w:t>
            </w:r>
            <w:r w:rsidRPr="0016661A">
              <w:rPr>
                <w:kern w:val="2"/>
                <w:sz w:val="21"/>
                <w:szCs w:val="21"/>
                <w:lang w:bidi="zh-CN"/>
              </w:rPr>
              <w:t xml:space="preserve"> </w:t>
            </w:r>
            <w:r w:rsidRPr="0016661A">
              <w:rPr>
                <w:kern w:val="2"/>
                <w:sz w:val="21"/>
                <w:szCs w:val="21"/>
                <w:lang w:bidi="zh-CN"/>
              </w:rPr>
              <w:t>等</w:t>
            </w:r>
          </w:p>
        </w:tc>
      </w:tr>
      <w:tr w:rsidR="0016661A" w:rsidRPr="0016661A" w14:paraId="315C4BAE" w14:textId="77777777" w:rsidTr="00B73FD7">
        <w:trPr>
          <w:trHeight w:val="284"/>
          <w:jc w:val="center"/>
        </w:trPr>
        <w:tc>
          <w:tcPr>
            <w:tcW w:w="920" w:type="pct"/>
            <w:vAlign w:val="center"/>
          </w:tcPr>
          <w:p w14:paraId="42626994" w14:textId="77777777" w:rsidR="00B73FD7" w:rsidRPr="0016661A" w:rsidRDefault="00B73FD7" w:rsidP="00B73FD7">
            <w:pPr>
              <w:widowControl w:val="0"/>
              <w:autoSpaceDE w:val="0"/>
              <w:autoSpaceDN w:val="0"/>
              <w:adjustRightInd w:val="0"/>
              <w:spacing w:line="320" w:lineRule="exact"/>
              <w:jc w:val="center"/>
              <w:rPr>
                <w:kern w:val="2"/>
                <w:sz w:val="21"/>
                <w:szCs w:val="21"/>
                <w:lang w:bidi="zh-CN"/>
              </w:rPr>
            </w:pPr>
            <w:r w:rsidRPr="0016661A">
              <w:rPr>
                <w:kern w:val="2"/>
                <w:sz w:val="21"/>
                <w:szCs w:val="21"/>
                <w:lang w:bidi="zh-CN"/>
              </w:rPr>
              <w:lastRenderedPageBreak/>
              <w:t>有毒有害气体泄漏</w:t>
            </w:r>
          </w:p>
        </w:tc>
        <w:tc>
          <w:tcPr>
            <w:tcW w:w="1764" w:type="pct"/>
            <w:vAlign w:val="center"/>
          </w:tcPr>
          <w:p w14:paraId="5479184C" w14:textId="77777777" w:rsidR="00B73FD7" w:rsidRPr="0016661A" w:rsidRDefault="00B73FD7" w:rsidP="00B73FD7">
            <w:pPr>
              <w:widowControl w:val="0"/>
              <w:autoSpaceDE w:val="0"/>
              <w:autoSpaceDN w:val="0"/>
              <w:adjustRightInd w:val="0"/>
              <w:spacing w:line="320" w:lineRule="exact"/>
              <w:jc w:val="center"/>
              <w:rPr>
                <w:kern w:val="2"/>
                <w:sz w:val="21"/>
                <w:szCs w:val="21"/>
                <w:lang w:bidi="zh-CN"/>
              </w:rPr>
            </w:pPr>
            <w:r w:rsidRPr="0016661A">
              <w:rPr>
                <w:kern w:val="2"/>
                <w:sz w:val="21"/>
                <w:szCs w:val="21"/>
                <w:lang w:bidi="zh-CN"/>
              </w:rPr>
              <w:t>厂界设置监测点，下风向最近的敏感保护目标处设紧急监测点</w:t>
            </w:r>
          </w:p>
        </w:tc>
        <w:tc>
          <w:tcPr>
            <w:tcW w:w="955" w:type="pct"/>
            <w:vMerge/>
            <w:vAlign w:val="center"/>
          </w:tcPr>
          <w:p w14:paraId="44A60B07" w14:textId="77777777" w:rsidR="00B73FD7" w:rsidRPr="0016661A" w:rsidRDefault="00B73FD7" w:rsidP="00B73FD7">
            <w:pPr>
              <w:widowControl w:val="0"/>
              <w:autoSpaceDE w:val="0"/>
              <w:autoSpaceDN w:val="0"/>
              <w:adjustRightInd w:val="0"/>
              <w:spacing w:line="320" w:lineRule="exact"/>
              <w:jc w:val="center"/>
              <w:rPr>
                <w:sz w:val="21"/>
              </w:rPr>
            </w:pPr>
          </w:p>
        </w:tc>
        <w:tc>
          <w:tcPr>
            <w:tcW w:w="1360" w:type="pct"/>
            <w:vAlign w:val="center"/>
          </w:tcPr>
          <w:p w14:paraId="3101E934" w14:textId="77777777" w:rsidR="00B73FD7" w:rsidRPr="0016661A" w:rsidRDefault="00B73FD7" w:rsidP="00B73FD7">
            <w:pPr>
              <w:widowControl w:val="0"/>
              <w:autoSpaceDE w:val="0"/>
              <w:autoSpaceDN w:val="0"/>
              <w:adjustRightInd w:val="0"/>
              <w:spacing w:line="320" w:lineRule="exact"/>
              <w:jc w:val="center"/>
              <w:rPr>
                <w:kern w:val="2"/>
                <w:sz w:val="21"/>
                <w:szCs w:val="21"/>
                <w:lang w:bidi="zh-CN"/>
              </w:rPr>
            </w:pPr>
            <w:r w:rsidRPr="0016661A">
              <w:rPr>
                <w:kern w:val="2"/>
                <w:sz w:val="21"/>
                <w:szCs w:val="21"/>
                <w:lang w:bidi="zh-CN"/>
              </w:rPr>
              <w:t>泄漏气体确定，同时考虑其次生污染物</w:t>
            </w:r>
          </w:p>
        </w:tc>
      </w:tr>
      <w:tr w:rsidR="0016661A" w:rsidRPr="0016661A" w14:paraId="4C00AF86" w14:textId="77777777" w:rsidTr="00B73FD7">
        <w:trPr>
          <w:trHeight w:val="284"/>
          <w:jc w:val="center"/>
        </w:trPr>
        <w:tc>
          <w:tcPr>
            <w:tcW w:w="920" w:type="pct"/>
            <w:vAlign w:val="center"/>
          </w:tcPr>
          <w:p w14:paraId="3CD0193E" w14:textId="77777777" w:rsidR="00B73FD7" w:rsidRPr="0016661A" w:rsidRDefault="00B73FD7" w:rsidP="00B73FD7">
            <w:pPr>
              <w:widowControl w:val="0"/>
              <w:autoSpaceDE w:val="0"/>
              <w:autoSpaceDN w:val="0"/>
              <w:adjustRightInd w:val="0"/>
              <w:spacing w:line="320" w:lineRule="exact"/>
              <w:jc w:val="center"/>
              <w:rPr>
                <w:kern w:val="2"/>
                <w:sz w:val="21"/>
                <w:szCs w:val="21"/>
                <w:lang w:bidi="zh-CN"/>
              </w:rPr>
            </w:pPr>
            <w:r w:rsidRPr="0016661A">
              <w:rPr>
                <w:kern w:val="2"/>
                <w:sz w:val="21"/>
                <w:szCs w:val="21"/>
                <w:lang w:bidi="zh-CN"/>
              </w:rPr>
              <w:t>污水处理设施损坏</w:t>
            </w:r>
          </w:p>
        </w:tc>
        <w:tc>
          <w:tcPr>
            <w:tcW w:w="1764" w:type="pct"/>
            <w:vAlign w:val="center"/>
          </w:tcPr>
          <w:p w14:paraId="166540DC" w14:textId="77777777" w:rsidR="00B73FD7" w:rsidRPr="0016661A" w:rsidRDefault="00B73FD7" w:rsidP="00B73FD7">
            <w:pPr>
              <w:widowControl w:val="0"/>
              <w:autoSpaceDE w:val="0"/>
              <w:autoSpaceDN w:val="0"/>
              <w:adjustRightInd w:val="0"/>
              <w:spacing w:line="320" w:lineRule="exact"/>
              <w:jc w:val="center"/>
              <w:rPr>
                <w:kern w:val="2"/>
                <w:sz w:val="21"/>
                <w:szCs w:val="21"/>
                <w:lang w:bidi="zh-CN"/>
              </w:rPr>
            </w:pPr>
            <w:r w:rsidRPr="0016661A">
              <w:rPr>
                <w:kern w:val="2"/>
                <w:sz w:val="21"/>
                <w:szCs w:val="21"/>
                <w:lang w:bidi="zh-CN"/>
              </w:rPr>
              <w:t>在离事故装置区最近管网阴井、污水调节池或事故应急池、污水处理装置尾水排放口处各设置</w:t>
            </w:r>
            <w:r w:rsidRPr="0016661A">
              <w:rPr>
                <w:kern w:val="2"/>
                <w:sz w:val="21"/>
                <w:szCs w:val="21"/>
                <w:lang w:bidi="zh-CN"/>
              </w:rPr>
              <w:t>1</w:t>
            </w:r>
            <w:r w:rsidRPr="0016661A">
              <w:rPr>
                <w:kern w:val="2"/>
                <w:sz w:val="21"/>
                <w:szCs w:val="21"/>
                <w:lang w:bidi="zh-CN"/>
              </w:rPr>
              <w:t>个事故废水监测点</w:t>
            </w:r>
          </w:p>
        </w:tc>
        <w:tc>
          <w:tcPr>
            <w:tcW w:w="955" w:type="pct"/>
            <w:vMerge/>
            <w:vAlign w:val="center"/>
          </w:tcPr>
          <w:p w14:paraId="4575E986" w14:textId="77777777" w:rsidR="00B73FD7" w:rsidRPr="0016661A" w:rsidRDefault="00B73FD7" w:rsidP="00B73FD7">
            <w:pPr>
              <w:widowControl w:val="0"/>
              <w:autoSpaceDE w:val="0"/>
              <w:autoSpaceDN w:val="0"/>
              <w:adjustRightInd w:val="0"/>
              <w:spacing w:line="320" w:lineRule="exact"/>
              <w:jc w:val="center"/>
              <w:rPr>
                <w:sz w:val="21"/>
              </w:rPr>
            </w:pPr>
          </w:p>
        </w:tc>
        <w:tc>
          <w:tcPr>
            <w:tcW w:w="1360" w:type="pct"/>
            <w:vAlign w:val="center"/>
          </w:tcPr>
          <w:p w14:paraId="578C9CF5" w14:textId="77777777" w:rsidR="00B73FD7" w:rsidRPr="0016661A" w:rsidRDefault="00B73FD7" w:rsidP="00B73FD7">
            <w:pPr>
              <w:widowControl w:val="0"/>
              <w:autoSpaceDE w:val="0"/>
              <w:autoSpaceDN w:val="0"/>
              <w:adjustRightInd w:val="0"/>
              <w:spacing w:line="320" w:lineRule="exact"/>
              <w:jc w:val="center"/>
              <w:rPr>
                <w:kern w:val="2"/>
                <w:sz w:val="21"/>
                <w:szCs w:val="21"/>
                <w:lang w:bidi="zh-CN"/>
              </w:rPr>
            </w:pPr>
            <w:r w:rsidRPr="0016661A">
              <w:rPr>
                <w:kern w:val="2"/>
                <w:sz w:val="21"/>
                <w:szCs w:val="21"/>
                <w:lang w:bidi="zh-CN"/>
              </w:rPr>
              <w:t>根据具体事故情况而定，主要考虑公司特征污染物（</w:t>
            </w:r>
            <w:r w:rsidRPr="0016661A">
              <w:rPr>
                <w:kern w:val="2"/>
                <w:sz w:val="21"/>
                <w:szCs w:val="21"/>
                <w:lang w:bidi="zh-CN"/>
              </w:rPr>
              <w:t>COD</w:t>
            </w:r>
            <w:r w:rsidRPr="0016661A">
              <w:rPr>
                <w:kern w:val="2"/>
                <w:sz w:val="21"/>
                <w:szCs w:val="21"/>
                <w:lang w:bidi="zh-CN"/>
              </w:rPr>
              <w:t>、氨氮、总氮、总磷等）。另外，为防止事故时受污染的清下水直排，还应在厂区清水排口也设</w:t>
            </w:r>
          </w:p>
          <w:p w14:paraId="486E56B1" w14:textId="77777777" w:rsidR="00B73FD7" w:rsidRPr="0016661A" w:rsidRDefault="00B73FD7" w:rsidP="00B73FD7">
            <w:pPr>
              <w:widowControl w:val="0"/>
              <w:autoSpaceDE w:val="0"/>
              <w:autoSpaceDN w:val="0"/>
              <w:adjustRightInd w:val="0"/>
              <w:spacing w:line="320" w:lineRule="exact"/>
              <w:jc w:val="center"/>
              <w:rPr>
                <w:kern w:val="2"/>
                <w:sz w:val="21"/>
                <w:szCs w:val="21"/>
                <w:lang w:bidi="zh-CN"/>
              </w:rPr>
            </w:pPr>
            <w:r w:rsidRPr="0016661A">
              <w:rPr>
                <w:kern w:val="2"/>
                <w:sz w:val="21"/>
                <w:szCs w:val="21"/>
                <w:lang w:bidi="zh-CN"/>
              </w:rPr>
              <w:t>置</w:t>
            </w:r>
            <w:r w:rsidRPr="0016661A">
              <w:rPr>
                <w:kern w:val="2"/>
                <w:sz w:val="21"/>
                <w:szCs w:val="21"/>
                <w:lang w:bidi="zh-CN"/>
              </w:rPr>
              <w:t xml:space="preserve"> 1 </w:t>
            </w:r>
            <w:r w:rsidRPr="0016661A">
              <w:rPr>
                <w:kern w:val="2"/>
                <w:sz w:val="21"/>
                <w:szCs w:val="21"/>
                <w:lang w:bidi="zh-CN"/>
              </w:rPr>
              <w:t>个监测点</w:t>
            </w:r>
          </w:p>
        </w:tc>
      </w:tr>
      <w:tr w:rsidR="0016661A" w:rsidRPr="0016661A" w14:paraId="6B356EA0" w14:textId="77777777" w:rsidTr="00B73FD7">
        <w:trPr>
          <w:trHeight w:val="284"/>
          <w:jc w:val="center"/>
        </w:trPr>
        <w:tc>
          <w:tcPr>
            <w:tcW w:w="920" w:type="pct"/>
            <w:vAlign w:val="center"/>
          </w:tcPr>
          <w:p w14:paraId="515A7EBF" w14:textId="77777777" w:rsidR="00B73FD7" w:rsidRPr="0016661A" w:rsidRDefault="00B73FD7" w:rsidP="00B73FD7">
            <w:pPr>
              <w:widowControl w:val="0"/>
              <w:autoSpaceDE w:val="0"/>
              <w:autoSpaceDN w:val="0"/>
              <w:adjustRightInd w:val="0"/>
              <w:spacing w:line="320" w:lineRule="exact"/>
              <w:jc w:val="center"/>
              <w:rPr>
                <w:kern w:val="2"/>
                <w:sz w:val="21"/>
                <w:szCs w:val="21"/>
                <w:lang w:bidi="zh-CN"/>
              </w:rPr>
            </w:pPr>
            <w:r w:rsidRPr="0016661A">
              <w:rPr>
                <w:kern w:val="2"/>
                <w:sz w:val="21"/>
                <w:szCs w:val="21"/>
                <w:lang w:bidi="zh-CN"/>
              </w:rPr>
              <w:t>危险化学品泄漏进入外环境</w:t>
            </w:r>
          </w:p>
        </w:tc>
        <w:tc>
          <w:tcPr>
            <w:tcW w:w="1764" w:type="pct"/>
            <w:vAlign w:val="center"/>
          </w:tcPr>
          <w:p w14:paraId="17BD41C7" w14:textId="77777777" w:rsidR="00B73FD7" w:rsidRPr="0016661A" w:rsidRDefault="00B73FD7" w:rsidP="00B73FD7">
            <w:pPr>
              <w:widowControl w:val="0"/>
              <w:autoSpaceDE w:val="0"/>
              <w:autoSpaceDN w:val="0"/>
              <w:adjustRightInd w:val="0"/>
              <w:spacing w:line="320" w:lineRule="exact"/>
              <w:jc w:val="center"/>
              <w:rPr>
                <w:kern w:val="2"/>
                <w:sz w:val="21"/>
                <w:szCs w:val="21"/>
                <w:lang w:bidi="zh-CN"/>
              </w:rPr>
            </w:pPr>
            <w:r w:rsidRPr="0016661A">
              <w:rPr>
                <w:kern w:val="2"/>
                <w:sz w:val="21"/>
                <w:szCs w:val="21"/>
                <w:lang w:bidi="zh-CN"/>
              </w:rPr>
              <w:t>外部水系下游加密监测</w:t>
            </w:r>
          </w:p>
        </w:tc>
        <w:tc>
          <w:tcPr>
            <w:tcW w:w="955" w:type="pct"/>
            <w:vMerge/>
            <w:vAlign w:val="center"/>
          </w:tcPr>
          <w:p w14:paraId="52912158" w14:textId="77777777" w:rsidR="00B73FD7" w:rsidRPr="0016661A" w:rsidRDefault="00B73FD7" w:rsidP="00B73FD7">
            <w:pPr>
              <w:widowControl w:val="0"/>
              <w:autoSpaceDE w:val="0"/>
              <w:autoSpaceDN w:val="0"/>
              <w:adjustRightInd w:val="0"/>
              <w:spacing w:line="320" w:lineRule="exact"/>
              <w:jc w:val="center"/>
              <w:rPr>
                <w:sz w:val="21"/>
              </w:rPr>
            </w:pPr>
          </w:p>
        </w:tc>
        <w:tc>
          <w:tcPr>
            <w:tcW w:w="1360" w:type="pct"/>
            <w:vAlign w:val="center"/>
          </w:tcPr>
          <w:p w14:paraId="24B913B3" w14:textId="77777777" w:rsidR="00B73FD7" w:rsidRPr="0016661A" w:rsidRDefault="00B73FD7" w:rsidP="00B73FD7">
            <w:pPr>
              <w:widowControl w:val="0"/>
              <w:autoSpaceDE w:val="0"/>
              <w:autoSpaceDN w:val="0"/>
              <w:adjustRightInd w:val="0"/>
              <w:spacing w:line="320" w:lineRule="exact"/>
              <w:jc w:val="center"/>
              <w:rPr>
                <w:kern w:val="2"/>
                <w:sz w:val="21"/>
                <w:szCs w:val="21"/>
                <w:lang w:bidi="zh-CN"/>
              </w:rPr>
            </w:pPr>
            <w:r w:rsidRPr="0016661A">
              <w:rPr>
                <w:kern w:val="2"/>
                <w:sz w:val="21"/>
                <w:szCs w:val="21"/>
                <w:lang w:bidi="zh-CN"/>
              </w:rPr>
              <w:t>据泄漏的危险化学品确定，</w:t>
            </w:r>
            <w:r w:rsidRPr="0016661A">
              <w:rPr>
                <w:kern w:val="2"/>
                <w:sz w:val="21"/>
                <w:szCs w:val="21"/>
                <w:lang w:bidi="zh-CN"/>
              </w:rPr>
              <w:t xml:space="preserve"> </w:t>
            </w:r>
            <w:r w:rsidRPr="0016661A">
              <w:rPr>
                <w:kern w:val="2"/>
                <w:sz w:val="21"/>
                <w:szCs w:val="21"/>
                <w:lang w:bidi="zh-CN"/>
              </w:rPr>
              <w:t>同时考虑其次生污染物</w:t>
            </w:r>
          </w:p>
        </w:tc>
      </w:tr>
    </w:tbl>
    <w:p w14:paraId="7BE1DD98" w14:textId="77777777" w:rsidR="00A83BBC" w:rsidRPr="0016661A" w:rsidRDefault="00A83BBC" w:rsidP="003F368E">
      <w:pPr>
        <w:autoSpaceDE w:val="0"/>
        <w:autoSpaceDN w:val="0"/>
        <w:adjustRightInd w:val="0"/>
        <w:spacing w:line="500" w:lineRule="exact"/>
        <w:ind w:firstLineChars="200" w:firstLine="560"/>
        <w:rPr>
          <w:kern w:val="2"/>
          <w:sz w:val="28"/>
          <w:szCs w:val="28"/>
        </w:rPr>
      </w:pPr>
      <w:r w:rsidRPr="0016661A">
        <w:rPr>
          <w:rFonts w:ascii="宋体" w:hAnsi="宋体" w:cs="宋体" w:hint="eastAsia"/>
          <w:kern w:val="2"/>
          <w:sz w:val="28"/>
          <w:szCs w:val="28"/>
        </w:rPr>
        <w:t>⑵</w:t>
      </w:r>
      <w:r w:rsidRPr="0016661A">
        <w:rPr>
          <w:kern w:val="2"/>
          <w:sz w:val="28"/>
          <w:szCs w:val="28"/>
        </w:rPr>
        <w:t>现场急救：在事故现场，化学品对人体可能造成的伤害为：中毒、窒息、化学灼伤、烧伤、冻伤等。必须对受伤人员进行紧急救护，减少伤害。</w:t>
      </w:r>
    </w:p>
    <w:p w14:paraId="22FEF899" w14:textId="77777777" w:rsidR="00A83BBC" w:rsidRPr="0016661A" w:rsidRDefault="00A83BBC" w:rsidP="003F368E">
      <w:pPr>
        <w:widowControl w:val="0"/>
        <w:spacing w:line="500" w:lineRule="exact"/>
        <w:ind w:firstLineChars="200" w:firstLine="560"/>
        <w:jc w:val="both"/>
        <w:rPr>
          <w:kern w:val="2"/>
          <w:sz w:val="28"/>
          <w:szCs w:val="28"/>
        </w:rPr>
      </w:pPr>
      <w:r w:rsidRPr="0016661A">
        <w:rPr>
          <w:kern w:val="2"/>
          <w:sz w:val="28"/>
          <w:szCs w:val="28"/>
        </w:rPr>
        <w:t>一般抢救原则如下：</w:t>
      </w:r>
    </w:p>
    <w:p w14:paraId="2A93BA1C" w14:textId="77777777" w:rsidR="00A83BBC" w:rsidRPr="0016661A" w:rsidRDefault="00A83BBC" w:rsidP="003F368E">
      <w:pPr>
        <w:widowControl w:val="0"/>
        <w:spacing w:line="500" w:lineRule="exact"/>
        <w:ind w:firstLineChars="200" w:firstLine="560"/>
        <w:jc w:val="both"/>
        <w:rPr>
          <w:kern w:val="2"/>
          <w:sz w:val="28"/>
          <w:szCs w:val="28"/>
        </w:rPr>
      </w:pPr>
      <w:r w:rsidRPr="0016661A">
        <w:rPr>
          <w:kern w:val="2"/>
          <w:sz w:val="28"/>
          <w:szCs w:val="28"/>
        </w:rPr>
        <w:t>对受到化学伤害的人员进行急救时，几项首先要做的紧急处理是：</w:t>
      </w:r>
    </w:p>
    <w:p w14:paraId="00578451"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①</w:t>
      </w:r>
      <w:r w:rsidRPr="0016661A">
        <w:rPr>
          <w:kern w:val="2"/>
          <w:sz w:val="28"/>
          <w:szCs w:val="28"/>
        </w:rPr>
        <w:t>置神志不清的病员于侧位，防止气道梗阻，呼吸困难时给予氧气吸入，呼吸停止时立即进行人工呼吸；心脏停止者立即进行胸外心脏挤压。</w:t>
      </w:r>
    </w:p>
    <w:p w14:paraId="387BB71F"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②</w:t>
      </w:r>
      <w:r w:rsidRPr="0016661A">
        <w:rPr>
          <w:kern w:val="2"/>
          <w:sz w:val="28"/>
          <w:szCs w:val="28"/>
        </w:rPr>
        <w:t>皮肤污染时，脱去污染的衣服，用大量流动清水彻底冲洗；头部灼伤时，要注意眼、鼻、口腔的清洗。</w:t>
      </w:r>
    </w:p>
    <w:p w14:paraId="7D2CF3BB"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③</w:t>
      </w:r>
      <w:r w:rsidRPr="0016661A">
        <w:rPr>
          <w:kern w:val="2"/>
          <w:sz w:val="28"/>
          <w:szCs w:val="28"/>
        </w:rPr>
        <w:t>眼睛污染时，立即提起眼睑，用大量流动清水彻底冲洗至少</w:t>
      </w:r>
      <w:r w:rsidRPr="0016661A">
        <w:rPr>
          <w:kern w:val="2"/>
          <w:sz w:val="28"/>
          <w:szCs w:val="28"/>
        </w:rPr>
        <w:t>15</w:t>
      </w:r>
      <w:r w:rsidRPr="0016661A">
        <w:rPr>
          <w:kern w:val="2"/>
          <w:sz w:val="28"/>
          <w:szCs w:val="28"/>
        </w:rPr>
        <w:t>分钟。</w:t>
      </w:r>
    </w:p>
    <w:p w14:paraId="408F427F"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④</w:t>
      </w:r>
      <w:r w:rsidRPr="0016661A">
        <w:rPr>
          <w:kern w:val="2"/>
          <w:sz w:val="28"/>
          <w:szCs w:val="28"/>
        </w:rPr>
        <w:t>当人员发生冻伤时，应迅速复温，复温的方法是采用</w:t>
      </w:r>
      <w:r w:rsidRPr="0016661A">
        <w:rPr>
          <w:kern w:val="2"/>
          <w:sz w:val="28"/>
          <w:szCs w:val="28"/>
        </w:rPr>
        <w:t>40</w:t>
      </w:r>
      <w:r w:rsidRPr="0016661A">
        <w:rPr>
          <w:rFonts w:ascii="宋体" w:hAnsi="宋体" w:cs="宋体" w:hint="eastAsia"/>
          <w:kern w:val="2"/>
          <w:sz w:val="28"/>
          <w:szCs w:val="28"/>
        </w:rPr>
        <w:t>℃</w:t>
      </w:r>
      <w:r w:rsidR="00144F1B" w:rsidRPr="0016661A">
        <w:rPr>
          <w:kern w:val="2"/>
          <w:sz w:val="28"/>
          <w:szCs w:val="28"/>
        </w:rPr>
        <w:t>-</w:t>
      </w:r>
      <w:r w:rsidRPr="0016661A">
        <w:rPr>
          <w:kern w:val="2"/>
          <w:sz w:val="28"/>
          <w:szCs w:val="28"/>
        </w:rPr>
        <w:t>42</w:t>
      </w:r>
      <w:r w:rsidRPr="0016661A">
        <w:rPr>
          <w:rFonts w:ascii="宋体" w:hAnsi="宋体" w:cs="宋体" w:hint="eastAsia"/>
          <w:kern w:val="2"/>
          <w:sz w:val="28"/>
          <w:szCs w:val="28"/>
        </w:rPr>
        <w:t>℃</w:t>
      </w:r>
      <w:r w:rsidRPr="0016661A">
        <w:rPr>
          <w:kern w:val="2"/>
          <w:sz w:val="28"/>
          <w:szCs w:val="28"/>
        </w:rPr>
        <w:t>恒温热水浸泡，使其在</w:t>
      </w:r>
      <w:r w:rsidRPr="0016661A">
        <w:rPr>
          <w:kern w:val="2"/>
          <w:sz w:val="28"/>
          <w:szCs w:val="28"/>
        </w:rPr>
        <w:t>15-30</w:t>
      </w:r>
      <w:r w:rsidRPr="0016661A">
        <w:rPr>
          <w:kern w:val="2"/>
          <w:sz w:val="28"/>
          <w:szCs w:val="28"/>
        </w:rPr>
        <w:t>分钟内温度提高至接近正常，在对冻伤的部位进行轻柔按摩时，应注意不要将伤处的皮肤擦破，以防感染。</w:t>
      </w:r>
    </w:p>
    <w:p w14:paraId="52F6DBD3"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⑤</w:t>
      </w:r>
      <w:r w:rsidRPr="0016661A">
        <w:rPr>
          <w:kern w:val="2"/>
          <w:sz w:val="28"/>
          <w:szCs w:val="28"/>
        </w:rPr>
        <w:t>当人员发生烧伤时，应迅速将患者衣服脱去，用水冲洗降温，用清洁布盖住创伤面，避免伤面污染，不要任意将水疱弄破。患者口渴时，可适量饮水或含盐饮料。</w:t>
      </w:r>
    </w:p>
    <w:p w14:paraId="635C17C0"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⑥</w:t>
      </w:r>
      <w:r w:rsidRPr="0016661A">
        <w:rPr>
          <w:kern w:val="2"/>
          <w:sz w:val="28"/>
          <w:szCs w:val="28"/>
        </w:rPr>
        <w:t>口服者，可根据物料性质，对症处理，有必要进行洗胃。</w:t>
      </w:r>
    </w:p>
    <w:p w14:paraId="5F080261"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⑦</w:t>
      </w:r>
      <w:r w:rsidRPr="0016661A">
        <w:rPr>
          <w:kern w:val="2"/>
          <w:sz w:val="28"/>
          <w:szCs w:val="28"/>
        </w:rPr>
        <w:t xml:space="preserve"> </w:t>
      </w:r>
      <w:r w:rsidRPr="0016661A">
        <w:rPr>
          <w:kern w:val="2"/>
          <w:sz w:val="28"/>
          <w:szCs w:val="28"/>
        </w:rPr>
        <w:t>经现场处理后，应迅速护送至医院救治。</w:t>
      </w:r>
    </w:p>
    <w:p w14:paraId="51503714" w14:textId="77777777" w:rsidR="00A83BBC" w:rsidRPr="0016661A" w:rsidRDefault="00A83BBC" w:rsidP="003F368E">
      <w:pPr>
        <w:widowControl w:val="0"/>
        <w:spacing w:line="500" w:lineRule="exact"/>
        <w:ind w:firstLineChars="200" w:firstLine="560"/>
        <w:jc w:val="both"/>
        <w:rPr>
          <w:kern w:val="2"/>
          <w:sz w:val="28"/>
          <w:szCs w:val="28"/>
        </w:rPr>
      </w:pPr>
      <w:r w:rsidRPr="0016661A">
        <w:rPr>
          <w:kern w:val="2"/>
          <w:sz w:val="28"/>
          <w:szCs w:val="28"/>
        </w:rPr>
        <w:lastRenderedPageBreak/>
        <w:t>现场急救注意事项：</w:t>
      </w:r>
    </w:p>
    <w:p w14:paraId="0D5DCD11"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①</w:t>
      </w:r>
      <w:r w:rsidRPr="0016661A">
        <w:rPr>
          <w:kern w:val="2"/>
          <w:sz w:val="28"/>
          <w:szCs w:val="28"/>
        </w:rPr>
        <w:t>进行急救时，不论患者还是救援人员都需进行适当的防护。</w:t>
      </w:r>
    </w:p>
    <w:p w14:paraId="6290ADA3"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②</w:t>
      </w:r>
      <w:r w:rsidRPr="0016661A">
        <w:rPr>
          <w:kern w:val="2"/>
          <w:sz w:val="28"/>
          <w:szCs w:val="28"/>
        </w:rPr>
        <w:t>应将受伤人员小心地从危险的环境转移到安全地点。</w:t>
      </w:r>
    </w:p>
    <w:p w14:paraId="63622359"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③</w:t>
      </w:r>
      <w:r w:rsidRPr="0016661A">
        <w:rPr>
          <w:kern w:val="2"/>
          <w:sz w:val="28"/>
          <w:szCs w:val="28"/>
        </w:rPr>
        <w:t>应至少</w:t>
      </w:r>
      <w:r w:rsidRPr="0016661A">
        <w:rPr>
          <w:kern w:val="2"/>
          <w:sz w:val="28"/>
          <w:szCs w:val="28"/>
        </w:rPr>
        <w:t>2</w:t>
      </w:r>
      <w:r w:rsidR="00144F1B" w:rsidRPr="0016661A">
        <w:rPr>
          <w:kern w:val="2"/>
          <w:sz w:val="28"/>
          <w:szCs w:val="28"/>
        </w:rPr>
        <w:t>-</w:t>
      </w:r>
      <w:r w:rsidRPr="0016661A">
        <w:rPr>
          <w:kern w:val="2"/>
          <w:sz w:val="28"/>
          <w:szCs w:val="28"/>
        </w:rPr>
        <w:t>3</w:t>
      </w:r>
      <w:r w:rsidRPr="0016661A">
        <w:rPr>
          <w:kern w:val="2"/>
          <w:sz w:val="28"/>
          <w:szCs w:val="28"/>
        </w:rPr>
        <w:t>人为一组的集体活动，以便互相监护照应，所用的救援器材必须是防爆的。</w:t>
      </w:r>
    </w:p>
    <w:p w14:paraId="46F30511"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④</w:t>
      </w:r>
      <w:r w:rsidRPr="0016661A">
        <w:rPr>
          <w:kern w:val="2"/>
          <w:sz w:val="28"/>
          <w:szCs w:val="28"/>
        </w:rPr>
        <w:t>急救处理程序化，可采取如下步骤：先除去伤病员的污染衣物</w:t>
      </w:r>
      <w:r w:rsidRPr="0016661A">
        <w:rPr>
          <w:kern w:val="2"/>
          <w:sz w:val="28"/>
          <w:szCs w:val="28"/>
        </w:rPr>
        <w:t>—</w:t>
      </w:r>
      <w:r w:rsidRPr="0016661A">
        <w:rPr>
          <w:kern w:val="2"/>
          <w:sz w:val="28"/>
          <w:szCs w:val="28"/>
        </w:rPr>
        <w:t>然后冲洗</w:t>
      </w:r>
      <w:r w:rsidRPr="0016661A">
        <w:rPr>
          <w:kern w:val="2"/>
          <w:sz w:val="28"/>
          <w:szCs w:val="28"/>
        </w:rPr>
        <w:t>—</w:t>
      </w:r>
      <w:r w:rsidRPr="0016661A">
        <w:rPr>
          <w:kern w:val="2"/>
          <w:sz w:val="28"/>
          <w:szCs w:val="28"/>
        </w:rPr>
        <w:t>共性处理</w:t>
      </w:r>
      <w:r w:rsidRPr="0016661A">
        <w:rPr>
          <w:kern w:val="2"/>
          <w:sz w:val="28"/>
          <w:szCs w:val="28"/>
        </w:rPr>
        <w:t>—</w:t>
      </w:r>
      <w:r w:rsidRPr="0016661A">
        <w:rPr>
          <w:kern w:val="2"/>
          <w:sz w:val="28"/>
          <w:szCs w:val="28"/>
        </w:rPr>
        <w:t>个性处理</w:t>
      </w:r>
      <w:r w:rsidRPr="0016661A">
        <w:rPr>
          <w:kern w:val="2"/>
          <w:sz w:val="28"/>
          <w:szCs w:val="28"/>
        </w:rPr>
        <w:t>—</w:t>
      </w:r>
      <w:r w:rsidRPr="0016661A">
        <w:rPr>
          <w:kern w:val="2"/>
          <w:sz w:val="28"/>
          <w:szCs w:val="28"/>
        </w:rPr>
        <w:t>转送医院。</w:t>
      </w:r>
    </w:p>
    <w:p w14:paraId="7416410D" w14:textId="77777777" w:rsidR="00A83BBC" w:rsidRPr="0016661A" w:rsidRDefault="00A83BBC" w:rsidP="003F368E">
      <w:pPr>
        <w:widowControl w:val="0"/>
        <w:spacing w:line="500" w:lineRule="exact"/>
        <w:ind w:firstLineChars="200" w:firstLine="560"/>
        <w:jc w:val="both"/>
        <w:rPr>
          <w:kern w:val="2"/>
          <w:sz w:val="28"/>
          <w:szCs w:val="28"/>
        </w:rPr>
      </w:pPr>
      <w:r w:rsidRPr="0016661A">
        <w:rPr>
          <w:rFonts w:ascii="宋体" w:hAnsi="宋体" w:cs="宋体" w:hint="eastAsia"/>
          <w:kern w:val="2"/>
          <w:sz w:val="28"/>
          <w:szCs w:val="28"/>
        </w:rPr>
        <w:t>⑤</w:t>
      </w:r>
      <w:r w:rsidRPr="0016661A">
        <w:rPr>
          <w:kern w:val="2"/>
          <w:sz w:val="28"/>
          <w:szCs w:val="28"/>
        </w:rPr>
        <w:t>急救时需注意口对口的人工呼吸及冲洗污染的眼睛或皮肤时要避免进一步受伤，针对本项目部分原辅化学品的急性中毒症状，项目事故状态下化学品泄露急救措施汇总如表</w:t>
      </w:r>
      <w:r w:rsidRPr="0016661A">
        <w:rPr>
          <w:kern w:val="2"/>
          <w:sz w:val="28"/>
          <w:szCs w:val="28"/>
        </w:rPr>
        <w:t>7.6-5</w:t>
      </w:r>
      <w:r w:rsidRPr="0016661A">
        <w:rPr>
          <w:kern w:val="2"/>
          <w:sz w:val="28"/>
          <w:szCs w:val="28"/>
        </w:rPr>
        <w:t>。</w:t>
      </w:r>
    </w:p>
    <w:p w14:paraId="14CA94CC" w14:textId="77777777" w:rsidR="00A83BBC" w:rsidRPr="0016661A" w:rsidRDefault="00A83BBC" w:rsidP="00CB3167">
      <w:pPr>
        <w:spacing w:line="500" w:lineRule="exact"/>
        <w:jc w:val="center"/>
        <w:rPr>
          <w:b/>
          <w:kern w:val="28"/>
          <w:szCs w:val="24"/>
        </w:rPr>
      </w:pPr>
      <w:r w:rsidRPr="0016661A">
        <w:rPr>
          <w:b/>
          <w:kern w:val="28"/>
          <w:szCs w:val="24"/>
        </w:rPr>
        <w:t>表</w:t>
      </w:r>
      <w:r w:rsidRPr="0016661A">
        <w:rPr>
          <w:b/>
          <w:kern w:val="28"/>
          <w:szCs w:val="24"/>
        </w:rPr>
        <w:t xml:space="preserve">7.6-5  </w:t>
      </w:r>
      <w:r w:rsidRPr="0016661A">
        <w:rPr>
          <w:b/>
          <w:kern w:val="28"/>
          <w:szCs w:val="24"/>
        </w:rPr>
        <w:t>事故状态下，泄漏化学品中毒急救措施表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7637"/>
      </w:tblGrid>
      <w:tr w:rsidR="0016661A" w:rsidRPr="0016661A" w14:paraId="114A9069" w14:textId="77777777" w:rsidTr="00381C9F">
        <w:trPr>
          <w:cantSplit/>
        </w:trPr>
        <w:tc>
          <w:tcPr>
            <w:tcW w:w="864" w:type="pct"/>
            <w:tcMar>
              <w:left w:w="0" w:type="dxa"/>
              <w:right w:w="0" w:type="dxa"/>
            </w:tcMar>
            <w:vAlign w:val="center"/>
          </w:tcPr>
          <w:p w14:paraId="3ABB205D" w14:textId="77777777" w:rsidR="00150B5C" w:rsidRPr="0016661A" w:rsidRDefault="00150B5C" w:rsidP="000020B6">
            <w:pPr>
              <w:widowControl w:val="0"/>
              <w:jc w:val="center"/>
              <w:rPr>
                <w:kern w:val="2"/>
                <w:sz w:val="21"/>
                <w:szCs w:val="21"/>
              </w:rPr>
            </w:pPr>
            <w:r w:rsidRPr="0016661A">
              <w:rPr>
                <w:kern w:val="2"/>
                <w:sz w:val="21"/>
                <w:szCs w:val="21"/>
              </w:rPr>
              <w:t>物料名称</w:t>
            </w:r>
          </w:p>
        </w:tc>
        <w:tc>
          <w:tcPr>
            <w:tcW w:w="4136" w:type="pct"/>
            <w:tcMar>
              <w:left w:w="0" w:type="dxa"/>
              <w:right w:w="0" w:type="dxa"/>
            </w:tcMar>
            <w:vAlign w:val="center"/>
          </w:tcPr>
          <w:p w14:paraId="37D569DA" w14:textId="77777777" w:rsidR="00150B5C" w:rsidRPr="0016661A" w:rsidRDefault="00150B5C" w:rsidP="000020B6">
            <w:pPr>
              <w:keepLines/>
              <w:widowControl w:val="0"/>
              <w:tabs>
                <w:tab w:val="left" w:pos="720"/>
              </w:tabs>
              <w:adjustRightInd w:val="0"/>
              <w:snapToGrid w:val="0"/>
              <w:jc w:val="center"/>
              <w:outlineLvl w:val="3"/>
              <w:rPr>
                <w:kern w:val="2"/>
                <w:sz w:val="21"/>
                <w:szCs w:val="21"/>
              </w:rPr>
            </w:pPr>
            <w:r w:rsidRPr="0016661A">
              <w:rPr>
                <w:kern w:val="2"/>
                <w:sz w:val="21"/>
                <w:szCs w:val="21"/>
              </w:rPr>
              <w:t>中毒急救措施</w:t>
            </w:r>
          </w:p>
        </w:tc>
      </w:tr>
      <w:tr w:rsidR="0016661A" w:rsidRPr="0016661A" w14:paraId="1E858E81" w14:textId="77777777" w:rsidTr="00381C9F">
        <w:trPr>
          <w:cantSplit/>
        </w:trPr>
        <w:tc>
          <w:tcPr>
            <w:tcW w:w="864" w:type="pct"/>
            <w:tcMar>
              <w:left w:w="0" w:type="dxa"/>
              <w:right w:w="0" w:type="dxa"/>
            </w:tcMar>
            <w:vAlign w:val="center"/>
          </w:tcPr>
          <w:p w14:paraId="7492D92B" w14:textId="77777777" w:rsidR="00150B5C" w:rsidRPr="0016661A" w:rsidRDefault="00150B5C" w:rsidP="000020B6">
            <w:pPr>
              <w:pStyle w:val="af6"/>
              <w:spacing w:line="240" w:lineRule="auto"/>
              <w:rPr>
                <w:szCs w:val="21"/>
              </w:rPr>
            </w:pPr>
            <w:r w:rsidRPr="0016661A">
              <w:rPr>
                <w:szCs w:val="21"/>
              </w:rPr>
              <w:t>硫酸镁</w:t>
            </w:r>
          </w:p>
        </w:tc>
        <w:tc>
          <w:tcPr>
            <w:tcW w:w="4136" w:type="pct"/>
            <w:tcMar>
              <w:left w:w="0" w:type="dxa"/>
              <w:right w:w="0" w:type="dxa"/>
            </w:tcMar>
          </w:tcPr>
          <w:p w14:paraId="40A23C55" w14:textId="77777777" w:rsidR="00150B5C" w:rsidRPr="0016661A" w:rsidRDefault="00150B5C" w:rsidP="000020B6">
            <w:pPr>
              <w:pStyle w:val="af9"/>
              <w:rPr>
                <w:sz w:val="21"/>
                <w:szCs w:val="21"/>
              </w:rPr>
            </w:pPr>
            <w:r w:rsidRPr="0016661A">
              <w:rPr>
                <w:bCs/>
                <w:sz w:val="21"/>
                <w:szCs w:val="21"/>
              </w:rPr>
              <w:t>皮肤接触：</w:t>
            </w:r>
            <w:r w:rsidRPr="0016661A">
              <w:rPr>
                <w:sz w:val="21"/>
                <w:szCs w:val="21"/>
              </w:rPr>
              <w:t>脱去污染的衣着，用流动清水冲洗。</w:t>
            </w:r>
          </w:p>
          <w:p w14:paraId="2AF17082" w14:textId="77777777" w:rsidR="00150B5C" w:rsidRPr="0016661A" w:rsidRDefault="00150B5C" w:rsidP="000020B6">
            <w:pPr>
              <w:pStyle w:val="af9"/>
              <w:rPr>
                <w:sz w:val="21"/>
                <w:szCs w:val="21"/>
              </w:rPr>
            </w:pPr>
            <w:r w:rsidRPr="0016661A">
              <w:rPr>
                <w:bCs/>
                <w:sz w:val="21"/>
                <w:szCs w:val="21"/>
              </w:rPr>
              <w:t>眼睛接触：</w:t>
            </w:r>
            <w:r w:rsidRPr="0016661A">
              <w:rPr>
                <w:sz w:val="21"/>
                <w:szCs w:val="21"/>
              </w:rPr>
              <w:t>提起眼睑，用流动清水或生理盐水冲洗。就医。</w:t>
            </w:r>
          </w:p>
          <w:p w14:paraId="0B75E6B9" w14:textId="77777777" w:rsidR="00150B5C" w:rsidRPr="0016661A" w:rsidRDefault="00150B5C" w:rsidP="000020B6">
            <w:pPr>
              <w:pStyle w:val="af9"/>
              <w:rPr>
                <w:sz w:val="21"/>
                <w:szCs w:val="21"/>
              </w:rPr>
            </w:pPr>
            <w:r w:rsidRPr="0016661A">
              <w:rPr>
                <w:bCs/>
                <w:sz w:val="21"/>
                <w:szCs w:val="21"/>
              </w:rPr>
              <w:t>吸入：</w:t>
            </w:r>
            <w:r w:rsidRPr="0016661A">
              <w:rPr>
                <w:sz w:val="21"/>
                <w:szCs w:val="21"/>
              </w:rPr>
              <w:t>迅速脱离现场至空气新鲜处。保持呼吸道通畅。如呼吸困难，给输氧。如呼吸停止，立即进行人工呼吸。就医。</w:t>
            </w:r>
          </w:p>
          <w:p w14:paraId="45210339" w14:textId="77777777" w:rsidR="00150B5C" w:rsidRPr="0016661A" w:rsidRDefault="00150B5C" w:rsidP="000020B6">
            <w:pPr>
              <w:pStyle w:val="af9"/>
              <w:rPr>
                <w:sz w:val="21"/>
                <w:szCs w:val="21"/>
              </w:rPr>
            </w:pPr>
            <w:r w:rsidRPr="0016661A">
              <w:rPr>
                <w:bCs/>
                <w:sz w:val="21"/>
                <w:szCs w:val="21"/>
              </w:rPr>
              <w:t>食入：</w:t>
            </w:r>
            <w:r w:rsidRPr="0016661A">
              <w:rPr>
                <w:sz w:val="21"/>
                <w:szCs w:val="21"/>
              </w:rPr>
              <w:t>饮足量温水，催吐。就医。</w:t>
            </w:r>
          </w:p>
        </w:tc>
      </w:tr>
      <w:tr w:rsidR="0016661A" w:rsidRPr="0016661A" w14:paraId="7E7BBFFE" w14:textId="77777777" w:rsidTr="00381C9F">
        <w:trPr>
          <w:cantSplit/>
        </w:trPr>
        <w:tc>
          <w:tcPr>
            <w:tcW w:w="864" w:type="pct"/>
            <w:tcMar>
              <w:left w:w="0" w:type="dxa"/>
              <w:right w:w="0" w:type="dxa"/>
            </w:tcMar>
            <w:vAlign w:val="center"/>
          </w:tcPr>
          <w:p w14:paraId="04B8BAD1" w14:textId="77777777" w:rsidR="00150B5C" w:rsidRPr="0016661A" w:rsidRDefault="00150B5C" w:rsidP="000020B6">
            <w:pPr>
              <w:pStyle w:val="af6"/>
              <w:spacing w:line="240" w:lineRule="auto"/>
              <w:rPr>
                <w:szCs w:val="21"/>
              </w:rPr>
            </w:pPr>
            <w:r w:rsidRPr="0016661A">
              <w:rPr>
                <w:szCs w:val="21"/>
              </w:rPr>
              <w:t>柠檬酸</w:t>
            </w:r>
          </w:p>
        </w:tc>
        <w:tc>
          <w:tcPr>
            <w:tcW w:w="4136" w:type="pct"/>
            <w:tcMar>
              <w:left w:w="0" w:type="dxa"/>
              <w:right w:w="0" w:type="dxa"/>
            </w:tcMar>
          </w:tcPr>
          <w:p w14:paraId="3DE39022" w14:textId="77777777" w:rsidR="00150B5C" w:rsidRPr="0016661A" w:rsidRDefault="00150B5C" w:rsidP="000020B6">
            <w:pPr>
              <w:pStyle w:val="af9"/>
              <w:rPr>
                <w:bCs/>
                <w:kern w:val="2"/>
                <w:sz w:val="21"/>
                <w:szCs w:val="21"/>
              </w:rPr>
            </w:pPr>
            <w:r w:rsidRPr="0016661A">
              <w:rPr>
                <w:bCs/>
                <w:kern w:val="2"/>
                <w:sz w:val="21"/>
                <w:szCs w:val="21"/>
              </w:rPr>
              <w:t>皮肤接触：脱去污染的衣着，用大量流动清水冲洗。</w:t>
            </w:r>
          </w:p>
          <w:p w14:paraId="5E1D48A2" w14:textId="77777777" w:rsidR="00150B5C" w:rsidRPr="0016661A" w:rsidRDefault="00150B5C" w:rsidP="000020B6">
            <w:pPr>
              <w:pStyle w:val="af9"/>
              <w:rPr>
                <w:bCs/>
                <w:kern w:val="2"/>
                <w:sz w:val="21"/>
                <w:szCs w:val="21"/>
              </w:rPr>
            </w:pPr>
            <w:r w:rsidRPr="0016661A">
              <w:rPr>
                <w:bCs/>
                <w:kern w:val="2"/>
                <w:sz w:val="21"/>
                <w:szCs w:val="21"/>
              </w:rPr>
              <w:t>眼睛接触：提起眼睑，用流动清水或生理盐水冲洗。就医。</w:t>
            </w:r>
          </w:p>
          <w:p w14:paraId="2478585A" w14:textId="77777777" w:rsidR="00150B5C" w:rsidRPr="0016661A" w:rsidRDefault="00150B5C" w:rsidP="000020B6">
            <w:pPr>
              <w:pStyle w:val="af9"/>
              <w:rPr>
                <w:bCs/>
                <w:kern w:val="2"/>
                <w:sz w:val="21"/>
                <w:szCs w:val="21"/>
              </w:rPr>
            </w:pPr>
            <w:r w:rsidRPr="0016661A">
              <w:rPr>
                <w:bCs/>
                <w:kern w:val="2"/>
                <w:sz w:val="21"/>
                <w:szCs w:val="21"/>
              </w:rPr>
              <w:t>吸入：脱离现场至空气新鲜处。就医。</w:t>
            </w:r>
          </w:p>
          <w:p w14:paraId="37E244F2" w14:textId="77777777" w:rsidR="00150B5C" w:rsidRPr="0016661A" w:rsidRDefault="00150B5C" w:rsidP="000020B6">
            <w:pPr>
              <w:pStyle w:val="af9"/>
              <w:rPr>
                <w:bCs/>
                <w:kern w:val="2"/>
                <w:sz w:val="21"/>
                <w:szCs w:val="21"/>
              </w:rPr>
            </w:pPr>
            <w:r w:rsidRPr="0016661A">
              <w:rPr>
                <w:bCs/>
                <w:kern w:val="2"/>
                <w:sz w:val="21"/>
                <w:szCs w:val="21"/>
              </w:rPr>
              <w:t>食入：饮足量温水，催吐。就医。</w:t>
            </w:r>
          </w:p>
        </w:tc>
      </w:tr>
      <w:tr w:rsidR="0016661A" w:rsidRPr="0016661A" w14:paraId="7D53970E" w14:textId="77777777" w:rsidTr="00381C9F">
        <w:trPr>
          <w:cantSplit/>
        </w:trPr>
        <w:tc>
          <w:tcPr>
            <w:tcW w:w="864" w:type="pct"/>
            <w:tcMar>
              <w:left w:w="0" w:type="dxa"/>
              <w:right w:w="0" w:type="dxa"/>
            </w:tcMar>
            <w:vAlign w:val="center"/>
          </w:tcPr>
          <w:p w14:paraId="6C81696F" w14:textId="77777777" w:rsidR="00150B5C" w:rsidRPr="0016661A" w:rsidRDefault="00150B5C" w:rsidP="000020B6">
            <w:pPr>
              <w:widowControl w:val="0"/>
              <w:jc w:val="center"/>
              <w:rPr>
                <w:kern w:val="2"/>
                <w:sz w:val="21"/>
                <w:szCs w:val="21"/>
              </w:rPr>
            </w:pPr>
            <w:r w:rsidRPr="0016661A">
              <w:rPr>
                <w:kern w:val="2"/>
                <w:sz w:val="21"/>
                <w:szCs w:val="21"/>
              </w:rPr>
              <w:t>富马酸</w:t>
            </w:r>
          </w:p>
        </w:tc>
        <w:tc>
          <w:tcPr>
            <w:tcW w:w="4136" w:type="pct"/>
            <w:tcMar>
              <w:left w:w="0" w:type="dxa"/>
              <w:right w:w="0" w:type="dxa"/>
            </w:tcMar>
            <w:vAlign w:val="center"/>
          </w:tcPr>
          <w:p w14:paraId="3BB6B266" w14:textId="77777777" w:rsidR="00150B5C" w:rsidRPr="0016661A" w:rsidRDefault="00150B5C" w:rsidP="000020B6">
            <w:pPr>
              <w:jc w:val="both"/>
              <w:rPr>
                <w:sz w:val="21"/>
                <w:szCs w:val="21"/>
              </w:rPr>
            </w:pPr>
            <w:r w:rsidRPr="0016661A">
              <w:rPr>
                <w:sz w:val="21"/>
                <w:szCs w:val="21"/>
              </w:rPr>
              <w:t>皮肤接触：脱去污染的衣着，用流动清水冲洗。</w:t>
            </w:r>
          </w:p>
          <w:p w14:paraId="6AE6BC42" w14:textId="77777777" w:rsidR="00150B5C" w:rsidRPr="0016661A" w:rsidRDefault="00150B5C" w:rsidP="000020B6">
            <w:pPr>
              <w:jc w:val="both"/>
              <w:rPr>
                <w:sz w:val="21"/>
                <w:szCs w:val="21"/>
              </w:rPr>
            </w:pPr>
            <w:r w:rsidRPr="0016661A">
              <w:rPr>
                <w:sz w:val="21"/>
                <w:szCs w:val="21"/>
              </w:rPr>
              <w:t>眼睛接触：立即翻开上下眼睑，用流动清水冲洗</w:t>
            </w:r>
            <w:r w:rsidRPr="0016661A">
              <w:rPr>
                <w:sz w:val="21"/>
                <w:szCs w:val="21"/>
              </w:rPr>
              <w:t>15</w:t>
            </w:r>
            <w:r w:rsidRPr="0016661A">
              <w:rPr>
                <w:sz w:val="21"/>
                <w:szCs w:val="21"/>
              </w:rPr>
              <w:t>分钟</w:t>
            </w:r>
            <w:r w:rsidRPr="0016661A">
              <w:rPr>
                <w:sz w:val="21"/>
                <w:szCs w:val="21"/>
              </w:rPr>
              <w:t>,</w:t>
            </w:r>
            <w:r w:rsidRPr="0016661A">
              <w:rPr>
                <w:sz w:val="21"/>
                <w:szCs w:val="21"/>
              </w:rPr>
              <w:t>就医。</w:t>
            </w:r>
          </w:p>
          <w:p w14:paraId="30D11B93" w14:textId="77777777" w:rsidR="00150B5C" w:rsidRPr="0016661A" w:rsidRDefault="00150B5C" w:rsidP="000020B6">
            <w:pPr>
              <w:jc w:val="both"/>
              <w:rPr>
                <w:sz w:val="21"/>
                <w:szCs w:val="21"/>
              </w:rPr>
            </w:pPr>
            <w:r w:rsidRPr="0016661A">
              <w:rPr>
                <w:sz w:val="21"/>
                <w:szCs w:val="21"/>
              </w:rPr>
              <w:t>吸入：脱离现场至空气新鲜处。就医。</w:t>
            </w:r>
          </w:p>
          <w:p w14:paraId="611BA9F2" w14:textId="77777777" w:rsidR="00150B5C" w:rsidRPr="0016661A" w:rsidRDefault="00150B5C" w:rsidP="000020B6">
            <w:pPr>
              <w:widowControl w:val="0"/>
              <w:jc w:val="both"/>
              <w:rPr>
                <w:kern w:val="2"/>
                <w:sz w:val="21"/>
                <w:szCs w:val="21"/>
              </w:rPr>
            </w:pPr>
            <w:r w:rsidRPr="0016661A">
              <w:rPr>
                <w:sz w:val="21"/>
                <w:szCs w:val="21"/>
              </w:rPr>
              <w:t>食入：误服者用水漱口，饮牛奶或蛋清，就医。</w:t>
            </w:r>
          </w:p>
        </w:tc>
      </w:tr>
      <w:tr w:rsidR="0016661A" w:rsidRPr="0016661A" w14:paraId="4F14DE52" w14:textId="77777777" w:rsidTr="00381C9F">
        <w:trPr>
          <w:cantSplit/>
        </w:trPr>
        <w:tc>
          <w:tcPr>
            <w:tcW w:w="864" w:type="pct"/>
            <w:tcMar>
              <w:left w:w="0" w:type="dxa"/>
              <w:right w:w="0" w:type="dxa"/>
            </w:tcMar>
            <w:vAlign w:val="center"/>
          </w:tcPr>
          <w:p w14:paraId="0AD6F4BE" w14:textId="77777777" w:rsidR="00150B5C" w:rsidRPr="0016661A" w:rsidRDefault="00150B5C" w:rsidP="000020B6">
            <w:pPr>
              <w:pStyle w:val="af6"/>
              <w:spacing w:line="240" w:lineRule="auto"/>
              <w:rPr>
                <w:szCs w:val="21"/>
              </w:rPr>
            </w:pPr>
            <w:r w:rsidRPr="0016661A">
              <w:rPr>
                <w:szCs w:val="21"/>
              </w:rPr>
              <w:t>硫酸铵</w:t>
            </w:r>
          </w:p>
        </w:tc>
        <w:tc>
          <w:tcPr>
            <w:tcW w:w="4136" w:type="pct"/>
            <w:tcMar>
              <w:left w:w="0" w:type="dxa"/>
              <w:right w:w="0" w:type="dxa"/>
            </w:tcMar>
          </w:tcPr>
          <w:p w14:paraId="7377CBDA" w14:textId="77777777" w:rsidR="00150B5C" w:rsidRPr="0016661A" w:rsidRDefault="00150B5C" w:rsidP="000020B6">
            <w:pPr>
              <w:pStyle w:val="af9"/>
              <w:rPr>
                <w:bCs/>
                <w:kern w:val="2"/>
                <w:sz w:val="21"/>
                <w:szCs w:val="21"/>
              </w:rPr>
            </w:pPr>
            <w:r w:rsidRPr="0016661A">
              <w:rPr>
                <w:bCs/>
                <w:kern w:val="2"/>
                <w:sz w:val="21"/>
                <w:szCs w:val="21"/>
              </w:rPr>
              <w:t>皮肤接触：脱去污染的衣着，用大量流动清水冲洗。</w:t>
            </w:r>
          </w:p>
          <w:p w14:paraId="55D45830" w14:textId="77777777" w:rsidR="00150B5C" w:rsidRPr="0016661A" w:rsidRDefault="00150B5C" w:rsidP="000020B6">
            <w:pPr>
              <w:pStyle w:val="af9"/>
              <w:rPr>
                <w:bCs/>
                <w:kern w:val="2"/>
                <w:sz w:val="21"/>
                <w:szCs w:val="21"/>
              </w:rPr>
            </w:pPr>
            <w:r w:rsidRPr="0016661A">
              <w:rPr>
                <w:bCs/>
                <w:kern w:val="2"/>
                <w:sz w:val="21"/>
                <w:szCs w:val="21"/>
              </w:rPr>
              <w:t>眼睛接触：提起眼睑，用流动清水或生理盐水冲洗。就医。</w:t>
            </w:r>
          </w:p>
          <w:p w14:paraId="4E481C27" w14:textId="77777777" w:rsidR="00150B5C" w:rsidRPr="0016661A" w:rsidRDefault="00150B5C" w:rsidP="000020B6">
            <w:pPr>
              <w:pStyle w:val="af9"/>
              <w:rPr>
                <w:bCs/>
                <w:kern w:val="2"/>
                <w:sz w:val="21"/>
                <w:szCs w:val="21"/>
              </w:rPr>
            </w:pPr>
            <w:r w:rsidRPr="0016661A">
              <w:rPr>
                <w:bCs/>
                <w:kern w:val="2"/>
                <w:sz w:val="21"/>
                <w:szCs w:val="21"/>
              </w:rPr>
              <w:t>吸入：脱离现场至空气新鲜处。如呼吸困难，给输氧。就医。</w:t>
            </w:r>
          </w:p>
          <w:p w14:paraId="3F6CE187" w14:textId="77777777" w:rsidR="00150B5C" w:rsidRPr="0016661A" w:rsidRDefault="00150B5C" w:rsidP="000020B6">
            <w:pPr>
              <w:pStyle w:val="af9"/>
              <w:rPr>
                <w:bCs/>
                <w:kern w:val="2"/>
                <w:sz w:val="21"/>
                <w:szCs w:val="21"/>
              </w:rPr>
            </w:pPr>
            <w:r w:rsidRPr="0016661A">
              <w:rPr>
                <w:bCs/>
                <w:kern w:val="2"/>
                <w:sz w:val="21"/>
                <w:szCs w:val="21"/>
              </w:rPr>
              <w:t>食入：饮足量温水，催吐。就医。</w:t>
            </w:r>
          </w:p>
        </w:tc>
      </w:tr>
      <w:tr w:rsidR="0016661A" w:rsidRPr="0016661A" w14:paraId="448E1129" w14:textId="77777777" w:rsidTr="00381C9F">
        <w:trPr>
          <w:cantSplit/>
        </w:trPr>
        <w:tc>
          <w:tcPr>
            <w:tcW w:w="864" w:type="pct"/>
            <w:tcMar>
              <w:left w:w="0" w:type="dxa"/>
              <w:right w:w="0" w:type="dxa"/>
            </w:tcMar>
            <w:vAlign w:val="center"/>
          </w:tcPr>
          <w:p w14:paraId="6EA1C74E" w14:textId="77777777" w:rsidR="00150B5C" w:rsidRPr="0016661A" w:rsidRDefault="00150B5C" w:rsidP="000020B6">
            <w:pPr>
              <w:jc w:val="center"/>
              <w:rPr>
                <w:sz w:val="21"/>
                <w:szCs w:val="21"/>
              </w:rPr>
            </w:pPr>
            <w:r w:rsidRPr="0016661A">
              <w:rPr>
                <w:sz w:val="21"/>
                <w:szCs w:val="21"/>
              </w:rPr>
              <w:t>七水硫酸亚铁</w:t>
            </w:r>
          </w:p>
        </w:tc>
        <w:tc>
          <w:tcPr>
            <w:tcW w:w="4136" w:type="pct"/>
            <w:tcMar>
              <w:left w:w="0" w:type="dxa"/>
              <w:right w:w="0" w:type="dxa"/>
            </w:tcMar>
            <w:vAlign w:val="center"/>
          </w:tcPr>
          <w:p w14:paraId="4F67DB2B" w14:textId="77777777" w:rsidR="00150B5C" w:rsidRPr="0016661A" w:rsidRDefault="00150B5C" w:rsidP="000020B6">
            <w:pPr>
              <w:rPr>
                <w:sz w:val="21"/>
                <w:szCs w:val="21"/>
              </w:rPr>
            </w:pPr>
            <w:r w:rsidRPr="0016661A">
              <w:rPr>
                <w:sz w:val="21"/>
                <w:szCs w:val="21"/>
              </w:rPr>
              <w:t>皮肤接触：脱去污染的衣着，用大量流动清水冲洗。</w:t>
            </w:r>
          </w:p>
          <w:p w14:paraId="5E4FE6BF" w14:textId="77777777" w:rsidR="00150B5C" w:rsidRPr="0016661A" w:rsidRDefault="00150B5C" w:rsidP="000020B6">
            <w:pPr>
              <w:rPr>
                <w:sz w:val="21"/>
                <w:szCs w:val="21"/>
              </w:rPr>
            </w:pPr>
            <w:r w:rsidRPr="0016661A">
              <w:rPr>
                <w:sz w:val="21"/>
                <w:szCs w:val="21"/>
              </w:rPr>
              <w:t>眼睛接触：提起眼睑，用流动清水或生理盐水冲洗。就医。</w:t>
            </w:r>
          </w:p>
          <w:p w14:paraId="3A541D55" w14:textId="77777777" w:rsidR="00150B5C" w:rsidRPr="0016661A" w:rsidRDefault="00150B5C" w:rsidP="000020B6">
            <w:pPr>
              <w:rPr>
                <w:sz w:val="21"/>
                <w:szCs w:val="21"/>
              </w:rPr>
            </w:pPr>
            <w:r w:rsidRPr="0016661A">
              <w:rPr>
                <w:sz w:val="21"/>
                <w:szCs w:val="21"/>
              </w:rPr>
              <w:t>吸入：迅速脱离现场至空气新鲜处。保持呼吸道通畅。如呼吸困难，给输氧。如呼吸停止，立即进行人工呼吸。就医。</w:t>
            </w:r>
          </w:p>
          <w:p w14:paraId="47F60797" w14:textId="77777777" w:rsidR="00150B5C" w:rsidRPr="0016661A" w:rsidRDefault="00150B5C" w:rsidP="000020B6">
            <w:pPr>
              <w:rPr>
                <w:sz w:val="21"/>
                <w:szCs w:val="21"/>
              </w:rPr>
            </w:pPr>
            <w:r w:rsidRPr="0016661A">
              <w:rPr>
                <w:sz w:val="21"/>
                <w:szCs w:val="21"/>
              </w:rPr>
              <w:t>食入：用水漱口，给饮牛奶或蛋清。就医。</w:t>
            </w:r>
          </w:p>
        </w:tc>
      </w:tr>
      <w:tr w:rsidR="0016661A" w:rsidRPr="0016661A" w14:paraId="1F330E56" w14:textId="77777777" w:rsidTr="00381C9F">
        <w:trPr>
          <w:cantSplit/>
        </w:trPr>
        <w:tc>
          <w:tcPr>
            <w:tcW w:w="864" w:type="pct"/>
            <w:tcMar>
              <w:left w:w="0" w:type="dxa"/>
              <w:right w:w="0" w:type="dxa"/>
            </w:tcMar>
            <w:vAlign w:val="center"/>
          </w:tcPr>
          <w:p w14:paraId="19351B8D" w14:textId="77777777" w:rsidR="00150B5C" w:rsidRPr="0016661A" w:rsidRDefault="00150B5C" w:rsidP="000020B6">
            <w:pPr>
              <w:widowControl w:val="0"/>
              <w:jc w:val="center"/>
              <w:rPr>
                <w:kern w:val="2"/>
                <w:sz w:val="21"/>
                <w:szCs w:val="21"/>
              </w:rPr>
            </w:pPr>
            <w:r w:rsidRPr="0016661A">
              <w:rPr>
                <w:kern w:val="2"/>
                <w:sz w:val="21"/>
                <w:szCs w:val="21"/>
              </w:rPr>
              <w:t>硫酸</w:t>
            </w:r>
          </w:p>
        </w:tc>
        <w:tc>
          <w:tcPr>
            <w:tcW w:w="4136" w:type="pct"/>
            <w:tcMar>
              <w:left w:w="0" w:type="dxa"/>
              <w:right w:w="0" w:type="dxa"/>
            </w:tcMar>
            <w:vAlign w:val="center"/>
          </w:tcPr>
          <w:p w14:paraId="256EB8E8" w14:textId="77777777" w:rsidR="00150B5C" w:rsidRPr="0016661A" w:rsidRDefault="00150B5C" w:rsidP="000020B6">
            <w:pPr>
              <w:rPr>
                <w:kern w:val="2"/>
                <w:sz w:val="21"/>
                <w:szCs w:val="21"/>
              </w:rPr>
            </w:pPr>
            <w:r w:rsidRPr="0016661A">
              <w:rPr>
                <w:kern w:val="2"/>
                <w:sz w:val="21"/>
                <w:szCs w:val="21"/>
              </w:rPr>
              <w:t>皮肤接触：脱去污染的衣着，立即用水冲洗至少</w:t>
            </w:r>
            <w:r w:rsidRPr="0016661A">
              <w:rPr>
                <w:kern w:val="2"/>
                <w:sz w:val="21"/>
                <w:szCs w:val="21"/>
              </w:rPr>
              <w:t>15</w:t>
            </w:r>
            <w:r w:rsidRPr="0016661A">
              <w:rPr>
                <w:kern w:val="2"/>
                <w:sz w:val="21"/>
                <w:szCs w:val="21"/>
              </w:rPr>
              <w:t>分钟。或用</w:t>
            </w:r>
            <w:r w:rsidRPr="0016661A">
              <w:rPr>
                <w:kern w:val="2"/>
                <w:sz w:val="21"/>
                <w:szCs w:val="21"/>
              </w:rPr>
              <w:t>2%</w:t>
            </w:r>
            <w:hyperlink r:id="rId137" w:history="1">
              <w:r w:rsidRPr="0016661A">
                <w:rPr>
                  <w:kern w:val="2"/>
                  <w:sz w:val="21"/>
                  <w:szCs w:val="21"/>
                </w:rPr>
                <w:t>碳酸氢钠</w:t>
              </w:r>
            </w:hyperlink>
            <w:r w:rsidRPr="0016661A">
              <w:rPr>
                <w:kern w:val="2"/>
                <w:sz w:val="21"/>
                <w:szCs w:val="21"/>
              </w:rPr>
              <w:t>溶液冲洗。就医。</w:t>
            </w:r>
          </w:p>
          <w:p w14:paraId="23B8571A" w14:textId="77777777" w:rsidR="00150B5C" w:rsidRPr="0016661A" w:rsidRDefault="00150B5C" w:rsidP="000020B6">
            <w:pPr>
              <w:rPr>
                <w:kern w:val="2"/>
                <w:sz w:val="21"/>
                <w:szCs w:val="21"/>
              </w:rPr>
            </w:pPr>
            <w:r w:rsidRPr="0016661A">
              <w:rPr>
                <w:kern w:val="2"/>
                <w:sz w:val="21"/>
                <w:szCs w:val="21"/>
              </w:rPr>
              <w:t>眼睛接触：立即提起眼睑，用流动清水或生理盐水冲洗至少</w:t>
            </w:r>
            <w:r w:rsidRPr="0016661A">
              <w:rPr>
                <w:kern w:val="2"/>
                <w:sz w:val="21"/>
                <w:szCs w:val="21"/>
              </w:rPr>
              <w:t>15</w:t>
            </w:r>
            <w:r w:rsidRPr="0016661A">
              <w:rPr>
                <w:kern w:val="2"/>
                <w:sz w:val="21"/>
                <w:szCs w:val="21"/>
              </w:rPr>
              <w:t>分钟。就医。</w:t>
            </w:r>
          </w:p>
          <w:p w14:paraId="71F24A79" w14:textId="77777777" w:rsidR="00150B5C" w:rsidRPr="0016661A" w:rsidRDefault="00150B5C" w:rsidP="000020B6">
            <w:pPr>
              <w:rPr>
                <w:kern w:val="2"/>
                <w:sz w:val="21"/>
                <w:szCs w:val="21"/>
              </w:rPr>
            </w:pPr>
            <w:r w:rsidRPr="0016661A">
              <w:rPr>
                <w:kern w:val="2"/>
                <w:sz w:val="21"/>
                <w:szCs w:val="21"/>
              </w:rPr>
              <w:t>吸入：迅速脱离现场至空气新鲜处。呼吸困难时给输氧。给予</w:t>
            </w:r>
            <w:r w:rsidRPr="0016661A">
              <w:rPr>
                <w:kern w:val="2"/>
                <w:sz w:val="21"/>
                <w:szCs w:val="21"/>
              </w:rPr>
              <w:t>2-4%</w:t>
            </w:r>
            <w:r w:rsidRPr="0016661A">
              <w:rPr>
                <w:kern w:val="2"/>
                <w:sz w:val="21"/>
                <w:szCs w:val="21"/>
              </w:rPr>
              <w:t>碳酸氢钠溶液雾化吸入。就医。</w:t>
            </w:r>
          </w:p>
          <w:p w14:paraId="771FEF7A" w14:textId="77777777" w:rsidR="00150B5C" w:rsidRPr="0016661A" w:rsidRDefault="00150B5C" w:rsidP="000020B6">
            <w:pPr>
              <w:rPr>
                <w:kern w:val="2"/>
                <w:sz w:val="21"/>
                <w:szCs w:val="21"/>
              </w:rPr>
            </w:pPr>
            <w:r w:rsidRPr="0016661A">
              <w:rPr>
                <w:kern w:val="2"/>
                <w:sz w:val="21"/>
                <w:szCs w:val="21"/>
              </w:rPr>
              <w:t>食入：误服者给牛奶、蛋清、</w:t>
            </w:r>
            <w:hyperlink r:id="rId138" w:history="1">
              <w:r w:rsidRPr="0016661A">
                <w:rPr>
                  <w:kern w:val="2"/>
                  <w:sz w:val="21"/>
                  <w:szCs w:val="21"/>
                </w:rPr>
                <w:t>植物油</w:t>
              </w:r>
            </w:hyperlink>
            <w:r w:rsidRPr="0016661A">
              <w:rPr>
                <w:kern w:val="2"/>
                <w:sz w:val="21"/>
                <w:szCs w:val="21"/>
              </w:rPr>
              <w:t>等口服，不可催吐。立即就医。</w:t>
            </w:r>
          </w:p>
        </w:tc>
      </w:tr>
      <w:tr w:rsidR="0016661A" w:rsidRPr="0016661A" w14:paraId="4349AFE5" w14:textId="77777777" w:rsidTr="00381C9F">
        <w:trPr>
          <w:cantSplit/>
        </w:trPr>
        <w:tc>
          <w:tcPr>
            <w:tcW w:w="864" w:type="pct"/>
            <w:tcMar>
              <w:left w:w="0" w:type="dxa"/>
              <w:right w:w="0" w:type="dxa"/>
            </w:tcMar>
            <w:vAlign w:val="center"/>
          </w:tcPr>
          <w:p w14:paraId="04B9CC31" w14:textId="77777777" w:rsidR="00150B5C" w:rsidRPr="0016661A" w:rsidRDefault="00150B5C" w:rsidP="000020B6">
            <w:pPr>
              <w:widowControl w:val="0"/>
              <w:jc w:val="center"/>
              <w:rPr>
                <w:kern w:val="2"/>
                <w:sz w:val="21"/>
                <w:szCs w:val="21"/>
              </w:rPr>
            </w:pPr>
            <w:r w:rsidRPr="0016661A">
              <w:rPr>
                <w:kern w:val="2"/>
                <w:sz w:val="21"/>
                <w:szCs w:val="21"/>
              </w:rPr>
              <w:lastRenderedPageBreak/>
              <w:t>液氨</w:t>
            </w:r>
          </w:p>
        </w:tc>
        <w:tc>
          <w:tcPr>
            <w:tcW w:w="4136" w:type="pct"/>
            <w:tcMar>
              <w:left w:w="0" w:type="dxa"/>
              <w:right w:w="0" w:type="dxa"/>
            </w:tcMar>
            <w:vAlign w:val="center"/>
          </w:tcPr>
          <w:p w14:paraId="66DB2A32" w14:textId="77777777" w:rsidR="00150B5C" w:rsidRPr="0016661A" w:rsidRDefault="00150B5C" w:rsidP="000020B6">
            <w:pPr>
              <w:widowControl w:val="0"/>
              <w:rPr>
                <w:kern w:val="2"/>
                <w:sz w:val="21"/>
                <w:szCs w:val="21"/>
              </w:rPr>
            </w:pPr>
            <w:r w:rsidRPr="0016661A">
              <w:rPr>
                <w:kern w:val="2"/>
                <w:sz w:val="21"/>
                <w:szCs w:val="21"/>
              </w:rPr>
              <w:t>皮肤接触：立即脱去污染的衣着，应用</w:t>
            </w:r>
            <w:r w:rsidRPr="0016661A">
              <w:rPr>
                <w:kern w:val="2"/>
                <w:sz w:val="21"/>
                <w:szCs w:val="21"/>
              </w:rPr>
              <w:t>2%</w:t>
            </w:r>
            <w:r w:rsidRPr="0016661A">
              <w:rPr>
                <w:kern w:val="2"/>
                <w:sz w:val="21"/>
                <w:szCs w:val="21"/>
              </w:rPr>
              <w:t>硼酸液或大量清水彻底冲洗。就医。</w:t>
            </w:r>
          </w:p>
          <w:p w14:paraId="00EEBB6D" w14:textId="77777777" w:rsidR="00150B5C" w:rsidRPr="0016661A" w:rsidRDefault="00150B5C" w:rsidP="000020B6">
            <w:pPr>
              <w:widowControl w:val="0"/>
              <w:rPr>
                <w:kern w:val="2"/>
                <w:sz w:val="21"/>
                <w:szCs w:val="21"/>
              </w:rPr>
            </w:pPr>
            <w:r w:rsidRPr="0016661A">
              <w:rPr>
                <w:kern w:val="2"/>
                <w:sz w:val="21"/>
                <w:szCs w:val="21"/>
              </w:rPr>
              <w:t>眼睛接触：立即提起眼睑，用大量流动清水或生理盐水彻底冲洗至少</w:t>
            </w:r>
            <w:r w:rsidRPr="0016661A">
              <w:rPr>
                <w:kern w:val="2"/>
                <w:sz w:val="21"/>
                <w:szCs w:val="21"/>
              </w:rPr>
              <w:t>15</w:t>
            </w:r>
            <w:r w:rsidRPr="0016661A">
              <w:rPr>
                <w:kern w:val="2"/>
                <w:sz w:val="21"/>
                <w:szCs w:val="21"/>
              </w:rPr>
              <w:t>分钟。就医。</w:t>
            </w:r>
          </w:p>
          <w:p w14:paraId="6198F05B" w14:textId="77777777" w:rsidR="00150B5C" w:rsidRPr="0016661A" w:rsidRDefault="00150B5C" w:rsidP="000020B6">
            <w:pPr>
              <w:widowControl w:val="0"/>
              <w:rPr>
                <w:kern w:val="2"/>
                <w:sz w:val="21"/>
                <w:szCs w:val="21"/>
              </w:rPr>
            </w:pPr>
            <w:r w:rsidRPr="0016661A">
              <w:rPr>
                <w:kern w:val="2"/>
                <w:sz w:val="21"/>
                <w:szCs w:val="21"/>
              </w:rPr>
              <w:t>食入：迅速脱离现场至空气新鲜处。保持呼吸道通畅。如呼吸困难，给输氧。如呼吸停止，立即进行人工呼吸。就医。</w:t>
            </w:r>
          </w:p>
        </w:tc>
      </w:tr>
      <w:tr w:rsidR="0016661A" w:rsidRPr="0016661A" w14:paraId="3CF82DB8" w14:textId="77777777" w:rsidTr="00381C9F">
        <w:trPr>
          <w:cantSplit/>
        </w:trPr>
        <w:tc>
          <w:tcPr>
            <w:tcW w:w="864" w:type="pct"/>
            <w:tcMar>
              <w:left w:w="0" w:type="dxa"/>
              <w:right w:w="0" w:type="dxa"/>
            </w:tcMar>
            <w:vAlign w:val="center"/>
          </w:tcPr>
          <w:p w14:paraId="7CEDCB84" w14:textId="77777777" w:rsidR="00150B5C" w:rsidRPr="0016661A" w:rsidRDefault="00150B5C" w:rsidP="000020B6">
            <w:pPr>
              <w:widowControl w:val="0"/>
              <w:ind w:firstLineChars="150" w:firstLine="315"/>
              <w:rPr>
                <w:kern w:val="2"/>
                <w:sz w:val="21"/>
                <w:szCs w:val="21"/>
              </w:rPr>
            </w:pPr>
            <w:r w:rsidRPr="0016661A">
              <w:rPr>
                <w:kern w:val="2"/>
                <w:sz w:val="21"/>
                <w:szCs w:val="21"/>
              </w:rPr>
              <w:t>氢氧化钠</w:t>
            </w:r>
          </w:p>
        </w:tc>
        <w:tc>
          <w:tcPr>
            <w:tcW w:w="4136" w:type="pct"/>
            <w:tcMar>
              <w:left w:w="0" w:type="dxa"/>
              <w:right w:w="0" w:type="dxa"/>
            </w:tcMar>
            <w:vAlign w:val="center"/>
          </w:tcPr>
          <w:p w14:paraId="49A5734D" w14:textId="77777777" w:rsidR="00150B5C" w:rsidRPr="0016661A" w:rsidRDefault="00150B5C" w:rsidP="000020B6">
            <w:pPr>
              <w:rPr>
                <w:kern w:val="2"/>
                <w:sz w:val="21"/>
                <w:szCs w:val="21"/>
              </w:rPr>
            </w:pPr>
            <w:r w:rsidRPr="0016661A">
              <w:rPr>
                <w:kern w:val="2"/>
                <w:sz w:val="21"/>
                <w:szCs w:val="21"/>
              </w:rPr>
              <w:t>皮肤接触：立即用水冲洗至少</w:t>
            </w:r>
            <w:r w:rsidRPr="0016661A">
              <w:rPr>
                <w:kern w:val="2"/>
                <w:sz w:val="21"/>
                <w:szCs w:val="21"/>
              </w:rPr>
              <w:t>15</w:t>
            </w:r>
            <w:r w:rsidRPr="0016661A">
              <w:rPr>
                <w:kern w:val="2"/>
                <w:sz w:val="21"/>
                <w:szCs w:val="21"/>
              </w:rPr>
              <w:t>分钟。若有灼伤，就医治疗。</w:t>
            </w:r>
          </w:p>
          <w:p w14:paraId="6B451D9F" w14:textId="77777777" w:rsidR="00150B5C" w:rsidRPr="0016661A" w:rsidRDefault="00150B5C" w:rsidP="000020B6">
            <w:pPr>
              <w:rPr>
                <w:kern w:val="2"/>
                <w:sz w:val="21"/>
                <w:szCs w:val="21"/>
              </w:rPr>
            </w:pPr>
            <w:r w:rsidRPr="0016661A">
              <w:rPr>
                <w:kern w:val="2"/>
                <w:sz w:val="21"/>
                <w:szCs w:val="21"/>
              </w:rPr>
              <w:t>眼睛接触：立即提起眼睑，用流动清水或生理盐水冲洗至少</w:t>
            </w:r>
            <w:r w:rsidRPr="0016661A">
              <w:rPr>
                <w:kern w:val="2"/>
                <w:sz w:val="21"/>
                <w:szCs w:val="21"/>
              </w:rPr>
              <w:t>15</w:t>
            </w:r>
            <w:r w:rsidRPr="0016661A">
              <w:rPr>
                <w:kern w:val="2"/>
                <w:sz w:val="21"/>
                <w:szCs w:val="21"/>
              </w:rPr>
              <w:t>分钟。或用</w:t>
            </w:r>
            <w:r w:rsidRPr="0016661A">
              <w:rPr>
                <w:kern w:val="2"/>
                <w:sz w:val="21"/>
                <w:szCs w:val="21"/>
              </w:rPr>
              <w:t>3%</w:t>
            </w:r>
            <w:hyperlink r:id="rId139" w:history="1">
              <w:r w:rsidRPr="0016661A">
                <w:rPr>
                  <w:kern w:val="2"/>
                  <w:sz w:val="21"/>
                  <w:szCs w:val="21"/>
                </w:rPr>
                <w:t>硼酸</w:t>
              </w:r>
            </w:hyperlink>
            <w:r w:rsidRPr="0016661A">
              <w:rPr>
                <w:kern w:val="2"/>
                <w:sz w:val="21"/>
                <w:szCs w:val="21"/>
              </w:rPr>
              <w:t>溶液冲洗。就医。</w:t>
            </w:r>
          </w:p>
          <w:p w14:paraId="558E55FF" w14:textId="77777777" w:rsidR="00150B5C" w:rsidRPr="0016661A" w:rsidRDefault="00150B5C" w:rsidP="000020B6">
            <w:pPr>
              <w:rPr>
                <w:kern w:val="2"/>
                <w:sz w:val="21"/>
                <w:szCs w:val="21"/>
              </w:rPr>
            </w:pPr>
            <w:r w:rsidRPr="0016661A">
              <w:rPr>
                <w:kern w:val="2"/>
                <w:sz w:val="21"/>
                <w:szCs w:val="21"/>
              </w:rPr>
              <w:t>吸入：迅速脱离现场至空气新鲜处。必要时进行人工呼吸。就医。</w:t>
            </w:r>
          </w:p>
          <w:p w14:paraId="5085ED94" w14:textId="77777777" w:rsidR="00150B5C" w:rsidRPr="0016661A" w:rsidRDefault="00150B5C" w:rsidP="000020B6">
            <w:pPr>
              <w:rPr>
                <w:kern w:val="2"/>
                <w:sz w:val="21"/>
                <w:szCs w:val="21"/>
              </w:rPr>
            </w:pPr>
            <w:r w:rsidRPr="0016661A">
              <w:rPr>
                <w:kern w:val="2"/>
                <w:sz w:val="21"/>
                <w:szCs w:val="21"/>
              </w:rPr>
              <w:t>食入：患者清醒时立即漱口，口服稀释的醋或柠檬汁，就医。</w:t>
            </w:r>
          </w:p>
        </w:tc>
      </w:tr>
    </w:tbl>
    <w:p w14:paraId="17FEB55A" w14:textId="77777777" w:rsidR="00381C9F" w:rsidRPr="0016661A" w:rsidRDefault="00381C9F" w:rsidP="00B807B0">
      <w:pPr>
        <w:spacing w:line="500" w:lineRule="exact"/>
        <w:rPr>
          <w:kern w:val="28"/>
          <w:sz w:val="28"/>
          <w:szCs w:val="28"/>
        </w:rPr>
      </w:pPr>
      <w:r w:rsidRPr="0016661A">
        <w:rPr>
          <w:kern w:val="28"/>
          <w:sz w:val="28"/>
          <w:szCs w:val="28"/>
        </w:rPr>
        <w:t>7.</w:t>
      </w:r>
      <w:r w:rsidR="00B807B0" w:rsidRPr="0016661A">
        <w:rPr>
          <w:kern w:val="28"/>
          <w:sz w:val="28"/>
          <w:szCs w:val="28"/>
        </w:rPr>
        <w:t>6.4.4</w:t>
      </w:r>
      <w:r w:rsidRPr="0016661A">
        <w:rPr>
          <w:kern w:val="28"/>
          <w:sz w:val="28"/>
          <w:szCs w:val="28"/>
        </w:rPr>
        <w:t xml:space="preserve"> </w:t>
      </w:r>
      <w:r w:rsidRPr="0016661A">
        <w:rPr>
          <w:rFonts w:hint="eastAsia"/>
          <w:kern w:val="28"/>
          <w:sz w:val="28"/>
          <w:szCs w:val="28"/>
        </w:rPr>
        <w:t>拟建项目应急预案应完善内容</w:t>
      </w:r>
    </w:p>
    <w:p w14:paraId="217FF871" w14:textId="77777777" w:rsidR="00B807B0" w:rsidRPr="0016661A" w:rsidRDefault="00381C9F" w:rsidP="00B807B0">
      <w:pPr>
        <w:spacing w:line="500" w:lineRule="exact"/>
        <w:ind w:firstLineChars="200" w:firstLine="560"/>
        <w:jc w:val="center"/>
        <w:rPr>
          <w:bCs/>
          <w:kern w:val="28"/>
          <w:sz w:val="28"/>
          <w:szCs w:val="28"/>
        </w:rPr>
      </w:pPr>
      <w:r w:rsidRPr="0016661A">
        <w:rPr>
          <w:rFonts w:hint="eastAsia"/>
          <w:bCs/>
          <w:kern w:val="28"/>
          <w:sz w:val="28"/>
          <w:szCs w:val="28"/>
        </w:rPr>
        <w:t>根据建设单位提供资料，厂区现有应急处置措施相对完善，本项目建成</w:t>
      </w:r>
    </w:p>
    <w:p w14:paraId="456ACA1D" w14:textId="77777777" w:rsidR="00150B5C" w:rsidRPr="0016661A" w:rsidRDefault="00381C9F" w:rsidP="00B807B0">
      <w:pPr>
        <w:spacing w:line="500" w:lineRule="exact"/>
        <w:rPr>
          <w:bCs/>
          <w:kern w:val="28"/>
          <w:sz w:val="28"/>
          <w:szCs w:val="28"/>
        </w:rPr>
      </w:pPr>
      <w:r w:rsidRPr="0016661A">
        <w:rPr>
          <w:rFonts w:hint="eastAsia"/>
          <w:bCs/>
          <w:kern w:val="28"/>
          <w:sz w:val="28"/>
          <w:szCs w:val="28"/>
        </w:rPr>
        <w:t>后应结合《省生态环境厅关于印发江苏省环境影响评价文件环境应急相关内容编制要点的通知》（苏环办</w:t>
      </w:r>
      <w:r w:rsidRPr="0016661A">
        <w:rPr>
          <w:bCs/>
          <w:kern w:val="28"/>
          <w:sz w:val="28"/>
          <w:szCs w:val="28"/>
        </w:rPr>
        <w:t xml:space="preserve">[2022]338 </w:t>
      </w:r>
      <w:r w:rsidRPr="0016661A">
        <w:rPr>
          <w:rFonts w:hint="eastAsia"/>
          <w:bCs/>
          <w:kern w:val="28"/>
          <w:sz w:val="28"/>
          <w:szCs w:val="28"/>
        </w:rPr>
        <w:t>号）等文件要求，及时更新应急预案内容并进行备案，补充完善应急物资及保障措施，完善环境应急管理制度内容，并做好生态环境和应急管理部门联动工作。</w:t>
      </w:r>
    </w:p>
    <w:p w14:paraId="2CD883D1" w14:textId="77777777" w:rsidR="00B807B0" w:rsidRPr="0016661A" w:rsidRDefault="0068719E" w:rsidP="00B807B0">
      <w:pPr>
        <w:spacing w:line="500" w:lineRule="exact"/>
        <w:ind w:firstLineChars="200" w:firstLine="560"/>
        <w:rPr>
          <w:bCs/>
          <w:kern w:val="28"/>
          <w:sz w:val="28"/>
          <w:szCs w:val="28"/>
        </w:rPr>
      </w:pPr>
      <w:r w:rsidRPr="0016661A">
        <w:rPr>
          <w:rFonts w:ascii="宋体" w:hAnsi="宋体" w:hint="eastAsia"/>
          <w:bCs/>
          <w:kern w:val="28"/>
          <w:sz w:val="28"/>
          <w:szCs w:val="28"/>
        </w:rPr>
        <w:t>⑴</w:t>
      </w:r>
      <w:r w:rsidR="00B807B0" w:rsidRPr="0016661A">
        <w:rPr>
          <w:rFonts w:hint="eastAsia"/>
          <w:bCs/>
          <w:kern w:val="28"/>
          <w:sz w:val="28"/>
          <w:szCs w:val="28"/>
        </w:rPr>
        <w:t>应急物资及保障措施</w:t>
      </w:r>
    </w:p>
    <w:p w14:paraId="0945B522" w14:textId="77777777" w:rsidR="00B807B0" w:rsidRPr="0016661A" w:rsidRDefault="00B807B0" w:rsidP="00B807B0">
      <w:pPr>
        <w:spacing w:line="500" w:lineRule="exact"/>
        <w:ind w:firstLineChars="200" w:firstLine="560"/>
        <w:rPr>
          <w:bCs/>
          <w:kern w:val="28"/>
          <w:sz w:val="28"/>
          <w:szCs w:val="28"/>
        </w:rPr>
      </w:pPr>
      <w:r w:rsidRPr="0016661A">
        <w:rPr>
          <w:rFonts w:hint="eastAsia"/>
          <w:bCs/>
          <w:kern w:val="28"/>
          <w:sz w:val="28"/>
          <w:szCs w:val="28"/>
        </w:rPr>
        <w:t>公司需按要求配备足量的应急物资，应急物资的种类通常包括急救物资、个人防护器材、消防器材、环境监测设备、应急通讯设备和泄漏控制器材等。</w:t>
      </w:r>
    </w:p>
    <w:p w14:paraId="52428269" w14:textId="77777777" w:rsidR="00B807B0" w:rsidRPr="0016661A" w:rsidRDefault="0068719E" w:rsidP="00B807B0">
      <w:pPr>
        <w:spacing w:line="500" w:lineRule="exact"/>
        <w:ind w:firstLineChars="200" w:firstLine="560"/>
        <w:rPr>
          <w:bCs/>
          <w:kern w:val="28"/>
          <w:sz w:val="28"/>
          <w:szCs w:val="28"/>
        </w:rPr>
      </w:pPr>
      <w:r w:rsidRPr="0016661A">
        <w:rPr>
          <w:rFonts w:ascii="宋体" w:hAnsi="宋体" w:hint="eastAsia"/>
          <w:bCs/>
          <w:kern w:val="28"/>
          <w:sz w:val="28"/>
          <w:szCs w:val="28"/>
        </w:rPr>
        <w:t>⑵</w:t>
      </w:r>
      <w:r w:rsidR="00B807B0" w:rsidRPr="0016661A">
        <w:rPr>
          <w:rFonts w:hint="eastAsia"/>
          <w:bCs/>
          <w:kern w:val="28"/>
          <w:sz w:val="28"/>
          <w:szCs w:val="28"/>
        </w:rPr>
        <w:t>完善环境应急管理制度</w:t>
      </w:r>
    </w:p>
    <w:p w14:paraId="5C91E4AA" w14:textId="77777777" w:rsidR="00B807B0" w:rsidRPr="0016661A" w:rsidRDefault="00B807B0" w:rsidP="00B807B0">
      <w:pPr>
        <w:spacing w:line="500" w:lineRule="exact"/>
        <w:ind w:firstLineChars="200" w:firstLine="560"/>
        <w:rPr>
          <w:bCs/>
          <w:kern w:val="28"/>
          <w:sz w:val="28"/>
          <w:szCs w:val="28"/>
        </w:rPr>
      </w:pPr>
      <w:r w:rsidRPr="0016661A">
        <w:rPr>
          <w:rFonts w:hint="eastAsia"/>
          <w:bCs/>
          <w:kern w:val="28"/>
          <w:sz w:val="28"/>
          <w:szCs w:val="28"/>
        </w:rPr>
        <w:t>本项目投产运前应完善环境应急管理制度，至少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p w14:paraId="63FE2486" w14:textId="77777777" w:rsidR="00B807B0" w:rsidRPr="0016661A" w:rsidRDefault="0068719E" w:rsidP="00B807B0">
      <w:pPr>
        <w:spacing w:line="500" w:lineRule="exact"/>
        <w:ind w:firstLineChars="200" w:firstLine="560"/>
        <w:rPr>
          <w:bCs/>
          <w:kern w:val="28"/>
          <w:sz w:val="28"/>
          <w:szCs w:val="28"/>
        </w:rPr>
      </w:pPr>
      <w:r w:rsidRPr="0016661A">
        <w:rPr>
          <w:rFonts w:ascii="宋体" w:hAnsi="宋体" w:hint="eastAsia"/>
          <w:bCs/>
          <w:kern w:val="28"/>
          <w:sz w:val="28"/>
          <w:szCs w:val="28"/>
        </w:rPr>
        <w:t>⑶</w:t>
      </w:r>
      <w:r w:rsidR="00B807B0" w:rsidRPr="0016661A">
        <w:rPr>
          <w:rFonts w:hint="eastAsia"/>
          <w:bCs/>
          <w:kern w:val="28"/>
          <w:sz w:val="28"/>
          <w:szCs w:val="28"/>
        </w:rPr>
        <w:t>做好生态环境和应急管理部门联动工作</w:t>
      </w:r>
    </w:p>
    <w:p w14:paraId="27CC0F8F" w14:textId="77777777" w:rsidR="00B807B0" w:rsidRPr="0016661A" w:rsidRDefault="00B807B0" w:rsidP="00B807B0">
      <w:pPr>
        <w:spacing w:line="500" w:lineRule="exact"/>
        <w:ind w:firstLineChars="200" w:firstLine="560"/>
        <w:rPr>
          <w:bCs/>
          <w:kern w:val="28"/>
          <w:sz w:val="28"/>
          <w:szCs w:val="28"/>
        </w:rPr>
      </w:pPr>
      <w:r w:rsidRPr="0016661A">
        <w:rPr>
          <w:rFonts w:hint="eastAsia"/>
          <w:bCs/>
          <w:kern w:val="28"/>
          <w:sz w:val="28"/>
          <w:szCs w:val="28"/>
        </w:rPr>
        <w:t>根据《关于做好生态环境和应急管理部门联动工作的意见》（苏环办</w:t>
      </w:r>
      <w:r w:rsidRPr="0016661A">
        <w:rPr>
          <w:bCs/>
          <w:kern w:val="28"/>
          <w:sz w:val="28"/>
          <w:szCs w:val="28"/>
        </w:rPr>
        <w:t xml:space="preserve">[2020]101 </w:t>
      </w:r>
      <w:r w:rsidRPr="0016661A">
        <w:rPr>
          <w:rFonts w:hint="eastAsia"/>
          <w:bCs/>
          <w:kern w:val="28"/>
          <w:sz w:val="28"/>
          <w:szCs w:val="28"/>
        </w:rPr>
        <w:t>号）、《关于印发</w:t>
      </w:r>
      <w:r w:rsidRPr="0016661A">
        <w:rPr>
          <w:bCs/>
          <w:kern w:val="28"/>
          <w:sz w:val="28"/>
          <w:szCs w:val="28"/>
        </w:rPr>
        <w:t>&lt;</w:t>
      </w:r>
      <w:r w:rsidRPr="0016661A">
        <w:rPr>
          <w:rFonts w:hint="eastAsia"/>
          <w:bCs/>
          <w:kern w:val="28"/>
          <w:sz w:val="28"/>
          <w:szCs w:val="28"/>
        </w:rPr>
        <w:t>省生态环境厅关于做好安全生产专项整治工作实施方案</w:t>
      </w:r>
      <w:r w:rsidRPr="0016661A">
        <w:rPr>
          <w:bCs/>
          <w:kern w:val="28"/>
          <w:sz w:val="28"/>
          <w:szCs w:val="28"/>
        </w:rPr>
        <w:t>&gt;</w:t>
      </w:r>
      <w:r w:rsidRPr="0016661A">
        <w:rPr>
          <w:rFonts w:hint="eastAsia"/>
          <w:bCs/>
          <w:kern w:val="28"/>
          <w:sz w:val="28"/>
          <w:szCs w:val="28"/>
        </w:rPr>
        <w:t>的通知》（苏环办</w:t>
      </w:r>
      <w:r w:rsidRPr="0016661A">
        <w:rPr>
          <w:bCs/>
          <w:kern w:val="28"/>
          <w:sz w:val="28"/>
          <w:szCs w:val="28"/>
        </w:rPr>
        <w:t xml:space="preserve">[2020]16 </w:t>
      </w:r>
      <w:r w:rsidRPr="0016661A">
        <w:rPr>
          <w:rFonts w:hint="eastAsia"/>
          <w:bCs/>
          <w:kern w:val="28"/>
          <w:sz w:val="28"/>
          <w:szCs w:val="28"/>
        </w:rPr>
        <w:t>号）、《市生态环境局市应急管理局关于进一步做好生态环境和应急管理部门联动工作的意见》（连环发</w:t>
      </w:r>
      <w:r w:rsidRPr="0016661A">
        <w:rPr>
          <w:bCs/>
          <w:kern w:val="28"/>
          <w:sz w:val="28"/>
          <w:szCs w:val="28"/>
        </w:rPr>
        <w:t>[2020]108</w:t>
      </w:r>
      <w:r w:rsidRPr="0016661A">
        <w:rPr>
          <w:rFonts w:hint="eastAsia"/>
          <w:bCs/>
          <w:kern w:val="28"/>
          <w:sz w:val="28"/>
          <w:szCs w:val="28"/>
        </w:rPr>
        <w:lastRenderedPageBreak/>
        <w:t>号）要求，建立项目源头审批联动机制、建立危险废物监管联动机制、建立环境治理设施监管联动机制。</w:t>
      </w:r>
    </w:p>
    <w:p w14:paraId="5A7DA37C" w14:textId="77777777" w:rsidR="00B807B0" w:rsidRPr="0016661A" w:rsidRDefault="00B807B0" w:rsidP="00B807B0">
      <w:pPr>
        <w:spacing w:line="500" w:lineRule="exact"/>
        <w:ind w:firstLineChars="200" w:firstLine="560"/>
        <w:rPr>
          <w:bCs/>
          <w:kern w:val="28"/>
          <w:sz w:val="28"/>
          <w:szCs w:val="28"/>
        </w:rPr>
      </w:pPr>
      <w:r w:rsidRPr="0016661A">
        <w:rPr>
          <w:rFonts w:hint="eastAsia"/>
          <w:bCs/>
          <w:kern w:val="28"/>
          <w:sz w:val="28"/>
          <w:szCs w:val="28"/>
        </w:rPr>
        <w:t>企业要切实履行好从危险废物产生、收集、贮存、运输、利用、处置等环节各项环保和安全职责；制订危险废物管理计划并报属地生态环境部门备案。企业要对废气处理、污水处理等设施开展安全风险辨识管控，健全内部污染防治设施稳定运行和管理责任制度，严格依据标准规范建设环境治理设施，本项目环境治理设施要经安全论证（评价、评估）、正规设计和施工，并作为环境治理设施投入运行的必备条件，确保环境治理设施安全、稳定、有效运行。</w:t>
      </w:r>
    </w:p>
    <w:p w14:paraId="20F5B147" w14:textId="77777777" w:rsidR="00A83BBC" w:rsidRPr="0016661A" w:rsidRDefault="00A83BBC" w:rsidP="00B807B0">
      <w:pPr>
        <w:widowControl w:val="0"/>
        <w:adjustRightInd w:val="0"/>
        <w:snapToGrid w:val="0"/>
        <w:spacing w:line="500" w:lineRule="exact"/>
        <w:jc w:val="both"/>
        <w:outlineLvl w:val="2"/>
        <w:rPr>
          <w:b/>
          <w:bCs/>
          <w:sz w:val="28"/>
          <w:szCs w:val="22"/>
        </w:rPr>
      </w:pPr>
      <w:bookmarkStart w:id="800" w:name="_Toc129440200"/>
      <w:bookmarkStart w:id="801" w:name="_Toc129443931"/>
      <w:r w:rsidRPr="0016661A">
        <w:rPr>
          <w:b/>
          <w:bCs/>
          <w:sz w:val="28"/>
          <w:szCs w:val="22"/>
        </w:rPr>
        <w:t>7.6.</w:t>
      </w:r>
      <w:r w:rsidR="00554681" w:rsidRPr="0016661A">
        <w:rPr>
          <w:b/>
          <w:bCs/>
          <w:sz w:val="28"/>
          <w:szCs w:val="22"/>
        </w:rPr>
        <w:t>5</w:t>
      </w:r>
      <w:r w:rsidRPr="0016661A">
        <w:rPr>
          <w:b/>
          <w:bCs/>
          <w:sz w:val="28"/>
          <w:szCs w:val="22"/>
        </w:rPr>
        <w:t xml:space="preserve"> </w:t>
      </w:r>
      <w:r w:rsidRPr="0016661A">
        <w:rPr>
          <w:b/>
          <w:bCs/>
          <w:sz w:val="28"/>
          <w:szCs w:val="22"/>
        </w:rPr>
        <w:t>环境风险防控措施</w:t>
      </w:r>
      <w:r w:rsidRPr="0016661A">
        <w:rPr>
          <w:b/>
          <w:bCs/>
          <w:sz w:val="28"/>
          <w:szCs w:val="22"/>
        </w:rPr>
        <w:t>“</w:t>
      </w:r>
      <w:r w:rsidRPr="0016661A">
        <w:rPr>
          <w:b/>
          <w:bCs/>
          <w:sz w:val="28"/>
          <w:szCs w:val="22"/>
        </w:rPr>
        <w:t>三同时</w:t>
      </w:r>
      <w:r w:rsidRPr="0016661A">
        <w:rPr>
          <w:b/>
          <w:bCs/>
          <w:sz w:val="28"/>
          <w:szCs w:val="22"/>
        </w:rPr>
        <w:t>”</w:t>
      </w:r>
      <w:bookmarkEnd w:id="800"/>
      <w:bookmarkEnd w:id="801"/>
    </w:p>
    <w:p w14:paraId="0C9EB37C" w14:textId="77777777" w:rsidR="00A83BBC" w:rsidRPr="0016661A" w:rsidRDefault="00A83BBC" w:rsidP="00B807B0">
      <w:pPr>
        <w:widowControl w:val="0"/>
        <w:adjustRightInd w:val="0"/>
        <w:snapToGrid w:val="0"/>
        <w:spacing w:line="500" w:lineRule="exact"/>
        <w:ind w:firstLineChars="200" w:firstLine="560"/>
        <w:jc w:val="both"/>
        <w:rPr>
          <w:kern w:val="2"/>
          <w:sz w:val="28"/>
          <w:szCs w:val="28"/>
        </w:rPr>
      </w:pPr>
      <w:r w:rsidRPr="0016661A">
        <w:rPr>
          <w:kern w:val="2"/>
          <w:sz w:val="28"/>
          <w:szCs w:val="28"/>
        </w:rPr>
        <w:t>本项目环境风险防控措施</w:t>
      </w:r>
      <w:r w:rsidRPr="0016661A">
        <w:rPr>
          <w:kern w:val="2"/>
          <w:sz w:val="28"/>
          <w:szCs w:val="28"/>
        </w:rPr>
        <w:t>“</w:t>
      </w:r>
      <w:r w:rsidRPr="0016661A">
        <w:rPr>
          <w:kern w:val="2"/>
          <w:sz w:val="28"/>
          <w:szCs w:val="28"/>
        </w:rPr>
        <w:t>三同时</w:t>
      </w:r>
      <w:r w:rsidRPr="0016661A">
        <w:rPr>
          <w:kern w:val="2"/>
          <w:sz w:val="28"/>
          <w:szCs w:val="28"/>
        </w:rPr>
        <w:t>”</w:t>
      </w:r>
      <w:r w:rsidRPr="0016661A">
        <w:rPr>
          <w:kern w:val="2"/>
          <w:sz w:val="28"/>
          <w:szCs w:val="28"/>
        </w:rPr>
        <w:t>详见表</w:t>
      </w:r>
      <w:r w:rsidRPr="0016661A">
        <w:rPr>
          <w:kern w:val="2"/>
          <w:sz w:val="28"/>
          <w:szCs w:val="28"/>
        </w:rPr>
        <w:t>7.6-6</w:t>
      </w:r>
      <w:r w:rsidRPr="0016661A">
        <w:rPr>
          <w:kern w:val="2"/>
          <w:sz w:val="28"/>
          <w:szCs w:val="28"/>
        </w:rPr>
        <w:t>。</w:t>
      </w:r>
    </w:p>
    <w:p w14:paraId="3F58427C" w14:textId="77777777" w:rsidR="00A83BBC" w:rsidRPr="0016661A" w:rsidRDefault="00A83BBC" w:rsidP="00A83BBC">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7.6-6  </w:t>
      </w:r>
      <w:r w:rsidRPr="0016661A">
        <w:rPr>
          <w:b/>
          <w:kern w:val="2"/>
          <w:szCs w:val="24"/>
        </w:rPr>
        <w:t>项目环境风险防控措施</w:t>
      </w:r>
      <w:r w:rsidRPr="0016661A">
        <w:rPr>
          <w:b/>
          <w:kern w:val="2"/>
          <w:szCs w:val="24"/>
        </w:rPr>
        <w:t>“</w:t>
      </w:r>
      <w:r w:rsidRPr="0016661A">
        <w:rPr>
          <w:b/>
          <w:kern w:val="2"/>
          <w:szCs w:val="24"/>
        </w:rPr>
        <w:t>三同时</w:t>
      </w:r>
      <w:r w:rsidRPr="0016661A">
        <w:rPr>
          <w:b/>
          <w:kern w:val="2"/>
          <w:szCs w:val="24"/>
        </w:rPr>
        <w:t>”</w:t>
      </w:r>
      <w:r w:rsidRPr="0016661A">
        <w:rPr>
          <w:b/>
          <w:kern w:val="2"/>
          <w:szCs w:val="24"/>
        </w:rPr>
        <w:t>一览表</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9"/>
        <w:gridCol w:w="3779"/>
        <w:gridCol w:w="1377"/>
        <w:gridCol w:w="1477"/>
        <w:gridCol w:w="1353"/>
      </w:tblGrid>
      <w:tr w:rsidR="0016661A" w:rsidRPr="0016661A" w14:paraId="0C931176" w14:textId="77777777" w:rsidTr="0010226A">
        <w:trPr>
          <w:trHeight w:val="20"/>
        </w:trPr>
        <w:tc>
          <w:tcPr>
            <w:tcW w:w="1359" w:type="dxa"/>
            <w:tcMar>
              <w:left w:w="0" w:type="dxa"/>
              <w:right w:w="0" w:type="dxa"/>
            </w:tcMar>
            <w:vAlign w:val="center"/>
          </w:tcPr>
          <w:p w14:paraId="37FB6FDB" w14:textId="77777777" w:rsidR="00A83BBC" w:rsidRPr="0016661A" w:rsidRDefault="00A83BBC" w:rsidP="00A83BBC">
            <w:pPr>
              <w:widowControl w:val="0"/>
              <w:jc w:val="center"/>
              <w:rPr>
                <w:kern w:val="2"/>
                <w:sz w:val="21"/>
                <w:szCs w:val="21"/>
              </w:rPr>
            </w:pPr>
            <w:r w:rsidRPr="0016661A">
              <w:rPr>
                <w:kern w:val="2"/>
                <w:sz w:val="21"/>
                <w:szCs w:val="21"/>
              </w:rPr>
              <w:t>污染源</w:t>
            </w:r>
          </w:p>
        </w:tc>
        <w:tc>
          <w:tcPr>
            <w:tcW w:w="3779" w:type="dxa"/>
            <w:tcMar>
              <w:left w:w="0" w:type="dxa"/>
              <w:right w:w="0" w:type="dxa"/>
            </w:tcMar>
            <w:vAlign w:val="center"/>
          </w:tcPr>
          <w:p w14:paraId="43FEF21C" w14:textId="77777777" w:rsidR="00A83BBC" w:rsidRPr="0016661A" w:rsidRDefault="00A83BBC" w:rsidP="00A83BBC">
            <w:pPr>
              <w:widowControl w:val="0"/>
              <w:autoSpaceDE w:val="0"/>
              <w:autoSpaceDN w:val="0"/>
              <w:adjustRightInd w:val="0"/>
              <w:snapToGrid w:val="0"/>
              <w:jc w:val="center"/>
              <w:textAlignment w:val="baseline"/>
              <w:rPr>
                <w:kern w:val="2"/>
                <w:sz w:val="21"/>
                <w:szCs w:val="21"/>
                <w:lang w:val="zh-CN"/>
              </w:rPr>
            </w:pPr>
            <w:r w:rsidRPr="0016661A">
              <w:rPr>
                <w:kern w:val="2"/>
                <w:sz w:val="21"/>
                <w:szCs w:val="21"/>
                <w:lang w:val="zh-CN"/>
              </w:rPr>
              <w:t>环保设施名称</w:t>
            </w:r>
          </w:p>
        </w:tc>
        <w:tc>
          <w:tcPr>
            <w:tcW w:w="1377" w:type="dxa"/>
            <w:tcMar>
              <w:left w:w="0" w:type="dxa"/>
              <w:right w:w="0" w:type="dxa"/>
            </w:tcMar>
            <w:vAlign w:val="center"/>
          </w:tcPr>
          <w:p w14:paraId="269AF5F0" w14:textId="77777777" w:rsidR="00A83BBC" w:rsidRPr="0016661A" w:rsidRDefault="00A83BBC" w:rsidP="00A83BBC">
            <w:pPr>
              <w:widowControl w:val="0"/>
              <w:jc w:val="center"/>
              <w:rPr>
                <w:kern w:val="2"/>
                <w:sz w:val="21"/>
                <w:szCs w:val="21"/>
              </w:rPr>
            </w:pPr>
            <w:r w:rsidRPr="0016661A">
              <w:rPr>
                <w:kern w:val="2"/>
                <w:sz w:val="21"/>
                <w:szCs w:val="21"/>
              </w:rPr>
              <w:t>防范措施投资（万元）</w:t>
            </w:r>
          </w:p>
        </w:tc>
        <w:tc>
          <w:tcPr>
            <w:tcW w:w="1477" w:type="dxa"/>
            <w:tcMar>
              <w:left w:w="0" w:type="dxa"/>
              <w:right w:w="0" w:type="dxa"/>
            </w:tcMar>
            <w:vAlign w:val="center"/>
          </w:tcPr>
          <w:p w14:paraId="21D9C2E5" w14:textId="77777777" w:rsidR="00A83BBC" w:rsidRPr="0016661A" w:rsidRDefault="00A83BBC" w:rsidP="00A83BBC">
            <w:pPr>
              <w:widowControl w:val="0"/>
              <w:jc w:val="center"/>
              <w:rPr>
                <w:kern w:val="2"/>
                <w:sz w:val="21"/>
                <w:szCs w:val="21"/>
              </w:rPr>
            </w:pPr>
            <w:r w:rsidRPr="0016661A">
              <w:rPr>
                <w:kern w:val="2"/>
                <w:sz w:val="21"/>
                <w:szCs w:val="21"/>
              </w:rPr>
              <w:t>效果</w:t>
            </w:r>
          </w:p>
        </w:tc>
        <w:tc>
          <w:tcPr>
            <w:tcW w:w="1353" w:type="dxa"/>
            <w:tcMar>
              <w:left w:w="0" w:type="dxa"/>
              <w:right w:w="0" w:type="dxa"/>
            </w:tcMar>
            <w:vAlign w:val="center"/>
          </w:tcPr>
          <w:p w14:paraId="3A168257" w14:textId="77777777" w:rsidR="00A83BBC" w:rsidRPr="0016661A" w:rsidRDefault="00A83BBC" w:rsidP="00A83BBC">
            <w:pPr>
              <w:widowControl w:val="0"/>
              <w:jc w:val="center"/>
              <w:rPr>
                <w:kern w:val="2"/>
                <w:sz w:val="21"/>
                <w:szCs w:val="21"/>
              </w:rPr>
            </w:pPr>
            <w:r w:rsidRPr="0016661A">
              <w:rPr>
                <w:kern w:val="2"/>
                <w:sz w:val="21"/>
                <w:szCs w:val="21"/>
              </w:rPr>
              <w:t>进度</w:t>
            </w:r>
          </w:p>
        </w:tc>
      </w:tr>
      <w:tr w:rsidR="0016661A" w:rsidRPr="0016661A" w14:paraId="138DC93A" w14:textId="77777777" w:rsidTr="0010226A">
        <w:trPr>
          <w:trHeight w:val="20"/>
        </w:trPr>
        <w:tc>
          <w:tcPr>
            <w:tcW w:w="1359" w:type="dxa"/>
            <w:vMerge w:val="restart"/>
            <w:tcMar>
              <w:left w:w="0" w:type="dxa"/>
              <w:right w:w="0" w:type="dxa"/>
            </w:tcMar>
            <w:vAlign w:val="center"/>
          </w:tcPr>
          <w:p w14:paraId="011184C8" w14:textId="77777777" w:rsidR="00A83BBC" w:rsidRPr="0016661A" w:rsidRDefault="00A83BBC" w:rsidP="00A83BBC">
            <w:pPr>
              <w:widowControl w:val="0"/>
              <w:jc w:val="center"/>
              <w:rPr>
                <w:kern w:val="2"/>
                <w:sz w:val="21"/>
                <w:szCs w:val="21"/>
              </w:rPr>
            </w:pPr>
            <w:r w:rsidRPr="0016661A">
              <w:rPr>
                <w:kern w:val="2"/>
                <w:sz w:val="21"/>
                <w:szCs w:val="21"/>
              </w:rPr>
              <w:t>风险防治措施</w:t>
            </w:r>
          </w:p>
        </w:tc>
        <w:tc>
          <w:tcPr>
            <w:tcW w:w="3779" w:type="dxa"/>
            <w:tcMar>
              <w:left w:w="0" w:type="dxa"/>
              <w:right w:w="0" w:type="dxa"/>
            </w:tcMar>
            <w:vAlign w:val="center"/>
          </w:tcPr>
          <w:p w14:paraId="181FA6E1" w14:textId="77777777" w:rsidR="0010226A" w:rsidRPr="0016661A" w:rsidRDefault="00CB3167" w:rsidP="0010226A">
            <w:pPr>
              <w:widowControl w:val="0"/>
              <w:jc w:val="center"/>
              <w:rPr>
                <w:kern w:val="2"/>
                <w:sz w:val="21"/>
                <w:szCs w:val="21"/>
                <w:lang w:bidi="zh-CN"/>
              </w:rPr>
            </w:pPr>
            <w:r w:rsidRPr="0016661A">
              <w:rPr>
                <w:rFonts w:hint="eastAsia"/>
                <w:kern w:val="2"/>
                <w:sz w:val="21"/>
                <w:szCs w:val="21"/>
                <w:lang w:bidi="zh-CN"/>
              </w:rPr>
              <w:t>有毒</w:t>
            </w:r>
            <w:r w:rsidR="0010226A" w:rsidRPr="0016661A">
              <w:rPr>
                <w:kern w:val="2"/>
                <w:sz w:val="21"/>
                <w:szCs w:val="21"/>
                <w:lang w:bidi="zh-CN"/>
              </w:rPr>
              <w:t>气体检测报警装置、消防器材、</w:t>
            </w:r>
          </w:p>
          <w:p w14:paraId="1151BE63" w14:textId="77777777" w:rsidR="00A83BBC" w:rsidRPr="0016661A" w:rsidRDefault="0010226A" w:rsidP="0010226A">
            <w:pPr>
              <w:widowControl w:val="0"/>
              <w:jc w:val="center"/>
              <w:rPr>
                <w:kern w:val="2"/>
                <w:sz w:val="21"/>
                <w:szCs w:val="21"/>
              </w:rPr>
            </w:pPr>
            <w:r w:rsidRPr="0016661A">
              <w:rPr>
                <w:kern w:val="2"/>
                <w:sz w:val="21"/>
                <w:szCs w:val="21"/>
                <w:lang w:bidi="zh-CN"/>
              </w:rPr>
              <w:t>视频监控系统</w:t>
            </w:r>
            <w:r w:rsidR="00A83BBC" w:rsidRPr="0016661A">
              <w:rPr>
                <w:kern w:val="2"/>
                <w:sz w:val="21"/>
                <w:szCs w:val="21"/>
              </w:rPr>
              <w:t>等</w:t>
            </w:r>
            <w:r w:rsidRPr="0016661A">
              <w:rPr>
                <w:kern w:val="2"/>
                <w:sz w:val="21"/>
                <w:szCs w:val="21"/>
              </w:rPr>
              <w:t>（</w:t>
            </w:r>
            <w:r w:rsidRPr="0016661A">
              <w:rPr>
                <w:kern w:val="2"/>
                <w:sz w:val="21"/>
                <w:szCs w:val="21"/>
                <w:lang w:bidi="zh-CN"/>
              </w:rPr>
              <w:t>发酵车间、车间一新增，其他利用现有</w:t>
            </w:r>
            <w:r w:rsidRPr="0016661A">
              <w:rPr>
                <w:kern w:val="2"/>
                <w:sz w:val="21"/>
                <w:szCs w:val="21"/>
              </w:rPr>
              <w:t>）</w:t>
            </w:r>
          </w:p>
        </w:tc>
        <w:tc>
          <w:tcPr>
            <w:tcW w:w="1377" w:type="dxa"/>
            <w:vMerge w:val="restart"/>
            <w:tcMar>
              <w:left w:w="0" w:type="dxa"/>
              <w:right w:w="0" w:type="dxa"/>
            </w:tcMar>
            <w:vAlign w:val="center"/>
          </w:tcPr>
          <w:p w14:paraId="0801A73C" w14:textId="77777777" w:rsidR="00A83BBC" w:rsidRPr="0016661A" w:rsidRDefault="0010226A" w:rsidP="00A83BBC">
            <w:pPr>
              <w:widowControl w:val="0"/>
              <w:jc w:val="center"/>
              <w:rPr>
                <w:kern w:val="2"/>
                <w:sz w:val="21"/>
                <w:szCs w:val="21"/>
              </w:rPr>
            </w:pPr>
            <w:r w:rsidRPr="0016661A">
              <w:rPr>
                <w:kern w:val="2"/>
                <w:sz w:val="21"/>
                <w:szCs w:val="21"/>
              </w:rPr>
              <w:t>50</w:t>
            </w:r>
          </w:p>
        </w:tc>
        <w:tc>
          <w:tcPr>
            <w:tcW w:w="1477" w:type="dxa"/>
            <w:vMerge w:val="restart"/>
            <w:tcMar>
              <w:left w:w="0" w:type="dxa"/>
              <w:right w:w="0" w:type="dxa"/>
            </w:tcMar>
            <w:vAlign w:val="center"/>
          </w:tcPr>
          <w:p w14:paraId="42795AA9" w14:textId="77777777" w:rsidR="00A83BBC" w:rsidRPr="0016661A" w:rsidRDefault="00A83BBC" w:rsidP="00A83BBC">
            <w:pPr>
              <w:widowControl w:val="0"/>
              <w:jc w:val="center"/>
              <w:rPr>
                <w:kern w:val="2"/>
                <w:sz w:val="21"/>
                <w:szCs w:val="21"/>
              </w:rPr>
            </w:pPr>
            <w:r w:rsidRPr="0016661A">
              <w:rPr>
                <w:kern w:val="2"/>
                <w:sz w:val="21"/>
                <w:szCs w:val="21"/>
              </w:rPr>
              <w:t>将风险水平降低到可接受范围</w:t>
            </w:r>
          </w:p>
        </w:tc>
        <w:tc>
          <w:tcPr>
            <w:tcW w:w="1353" w:type="dxa"/>
            <w:vMerge w:val="restart"/>
            <w:tcMar>
              <w:left w:w="0" w:type="dxa"/>
              <w:right w:w="0" w:type="dxa"/>
            </w:tcMar>
            <w:vAlign w:val="center"/>
          </w:tcPr>
          <w:p w14:paraId="4497EDE2" w14:textId="77777777" w:rsidR="00A83BBC" w:rsidRPr="0016661A" w:rsidRDefault="00A83BBC" w:rsidP="00A83BBC">
            <w:pPr>
              <w:widowControl w:val="0"/>
              <w:jc w:val="center"/>
              <w:rPr>
                <w:kern w:val="2"/>
                <w:sz w:val="21"/>
                <w:szCs w:val="21"/>
              </w:rPr>
            </w:pPr>
            <w:r w:rsidRPr="0016661A">
              <w:rPr>
                <w:kern w:val="2"/>
                <w:sz w:val="21"/>
                <w:szCs w:val="21"/>
              </w:rPr>
              <w:t>-</w:t>
            </w:r>
          </w:p>
        </w:tc>
      </w:tr>
      <w:tr w:rsidR="0016661A" w:rsidRPr="0016661A" w14:paraId="624BEFDF" w14:textId="77777777" w:rsidTr="0010226A">
        <w:trPr>
          <w:trHeight w:val="572"/>
        </w:trPr>
        <w:tc>
          <w:tcPr>
            <w:tcW w:w="1359" w:type="dxa"/>
            <w:vMerge/>
            <w:tcMar>
              <w:left w:w="0" w:type="dxa"/>
              <w:right w:w="0" w:type="dxa"/>
            </w:tcMar>
            <w:vAlign w:val="center"/>
          </w:tcPr>
          <w:p w14:paraId="416D6C8B" w14:textId="77777777" w:rsidR="00A83BBC" w:rsidRPr="0016661A" w:rsidRDefault="00A83BBC" w:rsidP="00A83BBC">
            <w:pPr>
              <w:widowControl w:val="0"/>
              <w:jc w:val="center"/>
              <w:rPr>
                <w:kern w:val="2"/>
                <w:sz w:val="21"/>
                <w:szCs w:val="21"/>
              </w:rPr>
            </w:pPr>
          </w:p>
        </w:tc>
        <w:tc>
          <w:tcPr>
            <w:tcW w:w="3779" w:type="dxa"/>
            <w:tcMar>
              <w:left w:w="0" w:type="dxa"/>
              <w:right w:w="0" w:type="dxa"/>
            </w:tcMar>
            <w:vAlign w:val="center"/>
          </w:tcPr>
          <w:p w14:paraId="1DE9EC5C" w14:textId="77777777" w:rsidR="00A83BBC" w:rsidRPr="0016661A" w:rsidRDefault="00A83BBC" w:rsidP="00A83BBC">
            <w:pPr>
              <w:widowControl w:val="0"/>
              <w:jc w:val="center"/>
              <w:rPr>
                <w:kern w:val="2"/>
                <w:sz w:val="21"/>
                <w:szCs w:val="21"/>
              </w:rPr>
            </w:pPr>
            <w:r w:rsidRPr="0016661A">
              <w:rPr>
                <w:kern w:val="2"/>
                <w:sz w:val="21"/>
                <w:szCs w:val="21"/>
              </w:rPr>
              <w:t>消防排水收集系统，包括收集池、管网及排水监控系统（</w:t>
            </w:r>
            <w:r w:rsidR="0010226A" w:rsidRPr="0016661A">
              <w:rPr>
                <w:kern w:val="2"/>
                <w:sz w:val="21"/>
                <w:szCs w:val="21"/>
                <w:lang w:bidi="zh-CN"/>
              </w:rPr>
              <w:t>新增发酵车间、车间一消防尾水收集系统，其他</w:t>
            </w:r>
            <w:r w:rsidRPr="0016661A">
              <w:rPr>
                <w:kern w:val="2"/>
                <w:sz w:val="21"/>
                <w:szCs w:val="21"/>
              </w:rPr>
              <w:t>利用现有）</w:t>
            </w:r>
          </w:p>
        </w:tc>
        <w:tc>
          <w:tcPr>
            <w:tcW w:w="1377" w:type="dxa"/>
            <w:vMerge/>
            <w:tcMar>
              <w:left w:w="0" w:type="dxa"/>
              <w:right w:w="0" w:type="dxa"/>
            </w:tcMar>
            <w:vAlign w:val="center"/>
          </w:tcPr>
          <w:p w14:paraId="321D536C" w14:textId="77777777" w:rsidR="00A83BBC" w:rsidRPr="0016661A" w:rsidRDefault="00A83BBC" w:rsidP="00A83BBC">
            <w:pPr>
              <w:widowControl w:val="0"/>
              <w:jc w:val="center"/>
              <w:rPr>
                <w:kern w:val="2"/>
                <w:sz w:val="21"/>
                <w:szCs w:val="21"/>
              </w:rPr>
            </w:pPr>
          </w:p>
        </w:tc>
        <w:tc>
          <w:tcPr>
            <w:tcW w:w="1477" w:type="dxa"/>
            <w:vMerge/>
            <w:tcMar>
              <w:left w:w="0" w:type="dxa"/>
              <w:right w:w="0" w:type="dxa"/>
            </w:tcMar>
            <w:vAlign w:val="center"/>
          </w:tcPr>
          <w:p w14:paraId="2A163372" w14:textId="77777777" w:rsidR="00A83BBC" w:rsidRPr="0016661A" w:rsidRDefault="00A83BBC" w:rsidP="00A83BBC">
            <w:pPr>
              <w:widowControl w:val="0"/>
              <w:jc w:val="center"/>
              <w:rPr>
                <w:kern w:val="2"/>
                <w:sz w:val="21"/>
                <w:szCs w:val="21"/>
              </w:rPr>
            </w:pPr>
          </w:p>
        </w:tc>
        <w:tc>
          <w:tcPr>
            <w:tcW w:w="1353" w:type="dxa"/>
            <w:vMerge/>
            <w:tcMar>
              <w:left w:w="0" w:type="dxa"/>
              <w:right w:w="0" w:type="dxa"/>
            </w:tcMar>
            <w:vAlign w:val="center"/>
          </w:tcPr>
          <w:p w14:paraId="30C074C1" w14:textId="77777777" w:rsidR="00A83BBC" w:rsidRPr="0016661A" w:rsidRDefault="00A83BBC" w:rsidP="00A83BBC">
            <w:pPr>
              <w:widowControl w:val="0"/>
              <w:jc w:val="center"/>
              <w:rPr>
                <w:kern w:val="2"/>
                <w:sz w:val="21"/>
                <w:szCs w:val="21"/>
              </w:rPr>
            </w:pPr>
          </w:p>
        </w:tc>
      </w:tr>
      <w:tr w:rsidR="0016661A" w:rsidRPr="0016661A" w14:paraId="6A7E6D46" w14:textId="77777777" w:rsidTr="0010226A">
        <w:trPr>
          <w:trHeight w:val="20"/>
        </w:trPr>
        <w:tc>
          <w:tcPr>
            <w:tcW w:w="1359" w:type="dxa"/>
            <w:vMerge/>
            <w:tcMar>
              <w:left w:w="0" w:type="dxa"/>
              <w:right w:w="0" w:type="dxa"/>
            </w:tcMar>
            <w:vAlign w:val="center"/>
          </w:tcPr>
          <w:p w14:paraId="163E1D19" w14:textId="77777777" w:rsidR="00A83BBC" w:rsidRPr="0016661A" w:rsidRDefault="00A83BBC" w:rsidP="00A83BBC">
            <w:pPr>
              <w:widowControl w:val="0"/>
              <w:jc w:val="center"/>
              <w:rPr>
                <w:kern w:val="2"/>
                <w:sz w:val="21"/>
                <w:szCs w:val="21"/>
              </w:rPr>
            </w:pPr>
          </w:p>
        </w:tc>
        <w:tc>
          <w:tcPr>
            <w:tcW w:w="3779" w:type="dxa"/>
            <w:tcMar>
              <w:left w:w="0" w:type="dxa"/>
              <w:right w:w="0" w:type="dxa"/>
            </w:tcMar>
            <w:vAlign w:val="center"/>
          </w:tcPr>
          <w:p w14:paraId="67EF0ED0" w14:textId="77777777" w:rsidR="00A83BBC" w:rsidRPr="0016661A" w:rsidRDefault="00A83BBC" w:rsidP="00A83BBC">
            <w:pPr>
              <w:widowControl w:val="0"/>
              <w:jc w:val="center"/>
              <w:rPr>
                <w:kern w:val="2"/>
                <w:sz w:val="21"/>
                <w:szCs w:val="21"/>
              </w:rPr>
            </w:pPr>
            <w:r w:rsidRPr="0016661A">
              <w:rPr>
                <w:kern w:val="2"/>
                <w:sz w:val="21"/>
                <w:szCs w:val="21"/>
              </w:rPr>
              <w:t>建立事故风险紧急监测系统（利用现有）</w:t>
            </w:r>
          </w:p>
        </w:tc>
        <w:tc>
          <w:tcPr>
            <w:tcW w:w="1377" w:type="dxa"/>
            <w:vMerge/>
            <w:tcMar>
              <w:left w:w="0" w:type="dxa"/>
              <w:right w:w="0" w:type="dxa"/>
            </w:tcMar>
            <w:vAlign w:val="center"/>
          </w:tcPr>
          <w:p w14:paraId="59182D62" w14:textId="77777777" w:rsidR="00A83BBC" w:rsidRPr="0016661A" w:rsidRDefault="00A83BBC" w:rsidP="00A83BBC">
            <w:pPr>
              <w:widowControl w:val="0"/>
              <w:jc w:val="center"/>
              <w:rPr>
                <w:kern w:val="2"/>
                <w:sz w:val="21"/>
                <w:szCs w:val="21"/>
              </w:rPr>
            </w:pPr>
          </w:p>
        </w:tc>
        <w:tc>
          <w:tcPr>
            <w:tcW w:w="1477" w:type="dxa"/>
            <w:vMerge/>
            <w:tcMar>
              <w:left w:w="0" w:type="dxa"/>
              <w:right w:w="0" w:type="dxa"/>
            </w:tcMar>
            <w:vAlign w:val="center"/>
          </w:tcPr>
          <w:p w14:paraId="0F91F10E" w14:textId="77777777" w:rsidR="00A83BBC" w:rsidRPr="0016661A" w:rsidRDefault="00A83BBC" w:rsidP="00A83BBC">
            <w:pPr>
              <w:widowControl w:val="0"/>
              <w:jc w:val="center"/>
              <w:rPr>
                <w:kern w:val="2"/>
                <w:sz w:val="21"/>
                <w:szCs w:val="21"/>
              </w:rPr>
            </w:pPr>
          </w:p>
        </w:tc>
        <w:tc>
          <w:tcPr>
            <w:tcW w:w="1353" w:type="dxa"/>
            <w:vMerge/>
            <w:tcMar>
              <w:left w:w="0" w:type="dxa"/>
              <w:right w:w="0" w:type="dxa"/>
            </w:tcMar>
            <w:vAlign w:val="center"/>
          </w:tcPr>
          <w:p w14:paraId="6CD96180" w14:textId="77777777" w:rsidR="00A83BBC" w:rsidRPr="0016661A" w:rsidRDefault="00A83BBC" w:rsidP="00A83BBC">
            <w:pPr>
              <w:widowControl w:val="0"/>
              <w:jc w:val="center"/>
              <w:rPr>
                <w:kern w:val="2"/>
                <w:sz w:val="21"/>
                <w:szCs w:val="21"/>
              </w:rPr>
            </w:pPr>
          </w:p>
        </w:tc>
      </w:tr>
      <w:tr w:rsidR="0016661A" w:rsidRPr="0016661A" w14:paraId="46E59011" w14:textId="77777777" w:rsidTr="0010226A">
        <w:trPr>
          <w:trHeight w:val="20"/>
        </w:trPr>
        <w:tc>
          <w:tcPr>
            <w:tcW w:w="1359" w:type="dxa"/>
            <w:vMerge/>
            <w:tcMar>
              <w:left w:w="0" w:type="dxa"/>
              <w:right w:w="0" w:type="dxa"/>
            </w:tcMar>
            <w:vAlign w:val="center"/>
          </w:tcPr>
          <w:p w14:paraId="0F33075A" w14:textId="77777777" w:rsidR="00A83BBC" w:rsidRPr="0016661A" w:rsidRDefault="00A83BBC" w:rsidP="00A83BBC">
            <w:pPr>
              <w:widowControl w:val="0"/>
              <w:jc w:val="center"/>
              <w:rPr>
                <w:kern w:val="2"/>
                <w:sz w:val="21"/>
                <w:szCs w:val="21"/>
              </w:rPr>
            </w:pPr>
          </w:p>
        </w:tc>
        <w:tc>
          <w:tcPr>
            <w:tcW w:w="3779" w:type="dxa"/>
            <w:tcMar>
              <w:left w:w="0" w:type="dxa"/>
              <w:right w:w="0" w:type="dxa"/>
            </w:tcMar>
            <w:vAlign w:val="center"/>
          </w:tcPr>
          <w:p w14:paraId="33ADB0E8" w14:textId="77777777" w:rsidR="00A83BBC" w:rsidRPr="0016661A" w:rsidRDefault="00A83BBC" w:rsidP="00A83BBC">
            <w:pPr>
              <w:widowControl w:val="0"/>
              <w:jc w:val="center"/>
              <w:rPr>
                <w:kern w:val="2"/>
                <w:sz w:val="21"/>
                <w:szCs w:val="21"/>
              </w:rPr>
            </w:pPr>
            <w:r w:rsidRPr="0016661A">
              <w:rPr>
                <w:kern w:val="2"/>
                <w:sz w:val="21"/>
                <w:szCs w:val="21"/>
              </w:rPr>
              <w:t>其它风险防范措施</w:t>
            </w:r>
            <w:r w:rsidR="0010226A" w:rsidRPr="0016661A">
              <w:rPr>
                <w:kern w:val="2"/>
                <w:sz w:val="21"/>
                <w:szCs w:val="21"/>
              </w:rPr>
              <w:t>（利用现有）</w:t>
            </w:r>
          </w:p>
        </w:tc>
        <w:tc>
          <w:tcPr>
            <w:tcW w:w="1377" w:type="dxa"/>
            <w:vMerge/>
            <w:tcMar>
              <w:left w:w="0" w:type="dxa"/>
              <w:right w:w="0" w:type="dxa"/>
            </w:tcMar>
            <w:vAlign w:val="center"/>
          </w:tcPr>
          <w:p w14:paraId="29688A60" w14:textId="77777777" w:rsidR="00A83BBC" w:rsidRPr="0016661A" w:rsidRDefault="00A83BBC" w:rsidP="00A83BBC">
            <w:pPr>
              <w:widowControl w:val="0"/>
              <w:jc w:val="center"/>
              <w:rPr>
                <w:kern w:val="2"/>
                <w:sz w:val="21"/>
                <w:szCs w:val="21"/>
              </w:rPr>
            </w:pPr>
          </w:p>
        </w:tc>
        <w:tc>
          <w:tcPr>
            <w:tcW w:w="1477" w:type="dxa"/>
            <w:vMerge/>
            <w:tcMar>
              <w:left w:w="0" w:type="dxa"/>
              <w:right w:w="0" w:type="dxa"/>
            </w:tcMar>
            <w:vAlign w:val="center"/>
          </w:tcPr>
          <w:p w14:paraId="2A915367" w14:textId="77777777" w:rsidR="00A83BBC" w:rsidRPr="0016661A" w:rsidRDefault="00A83BBC" w:rsidP="00A83BBC">
            <w:pPr>
              <w:widowControl w:val="0"/>
              <w:jc w:val="center"/>
              <w:rPr>
                <w:kern w:val="2"/>
                <w:sz w:val="21"/>
                <w:szCs w:val="21"/>
              </w:rPr>
            </w:pPr>
          </w:p>
        </w:tc>
        <w:tc>
          <w:tcPr>
            <w:tcW w:w="1353" w:type="dxa"/>
            <w:vMerge/>
            <w:tcMar>
              <w:left w:w="0" w:type="dxa"/>
              <w:right w:w="0" w:type="dxa"/>
            </w:tcMar>
            <w:vAlign w:val="center"/>
          </w:tcPr>
          <w:p w14:paraId="243957AF" w14:textId="77777777" w:rsidR="00A83BBC" w:rsidRPr="0016661A" w:rsidRDefault="00A83BBC" w:rsidP="00A83BBC">
            <w:pPr>
              <w:widowControl w:val="0"/>
              <w:jc w:val="center"/>
              <w:rPr>
                <w:kern w:val="2"/>
                <w:sz w:val="21"/>
                <w:szCs w:val="21"/>
              </w:rPr>
            </w:pPr>
          </w:p>
        </w:tc>
      </w:tr>
      <w:tr w:rsidR="0016661A" w:rsidRPr="0016661A" w14:paraId="7ACDA03E" w14:textId="77777777" w:rsidTr="0010226A">
        <w:trPr>
          <w:trHeight w:val="20"/>
        </w:trPr>
        <w:tc>
          <w:tcPr>
            <w:tcW w:w="1359" w:type="dxa"/>
            <w:vMerge/>
            <w:tcMar>
              <w:left w:w="0" w:type="dxa"/>
              <w:right w:w="0" w:type="dxa"/>
            </w:tcMar>
            <w:vAlign w:val="center"/>
          </w:tcPr>
          <w:p w14:paraId="6FD4BE8E" w14:textId="77777777" w:rsidR="00A83BBC" w:rsidRPr="0016661A" w:rsidRDefault="00A83BBC" w:rsidP="00A83BBC">
            <w:pPr>
              <w:widowControl w:val="0"/>
              <w:jc w:val="center"/>
              <w:rPr>
                <w:kern w:val="2"/>
                <w:sz w:val="21"/>
                <w:szCs w:val="21"/>
              </w:rPr>
            </w:pPr>
          </w:p>
        </w:tc>
        <w:tc>
          <w:tcPr>
            <w:tcW w:w="3779" w:type="dxa"/>
            <w:tcMar>
              <w:left w:w="0" w:type="dxa"/>
              <w:right w:w="0" w:type="dxa"/>
            </w:tcMar>
            <w:vAlign w:val="center"/>
          </w:tcPr>
          <w:p w14:paraId="4F9F3A62" w14:textId="77777777" w:rsidR="0010226A" w:rsidRPr="0016661A" w:rsidRDefault="00A83BBC" w:rsidP="0010226A">
            <w:pPr>
              <w:widowControl w:val="0"/>
              <w:jc w:val="center"/>
              <w:rPr>
                <w:kern w:val="2"/>
                <w:sz w:val="21"/>
                <w:szCs w:val="21"/>
                <w:lang w:bidi="zh-CN"/>
              </w:rPr>
            </w:pPr>
            <w:r w:rsidRPr="0016661A">
              <w:rPr>
                <w:kern w:val="2"/>
                <w:sz w:val="21"/>
                <w:szCs w:val="21"/>
              </w:rPr>
              <w:t>环境风险事故应急预案</w:t>
            </w:r>
            <w:r w:rsidR="0010226A" w:rsidRPr="0016661A">
              <w:rPr>
                <w:kern w:val="2"/>
                <w:sz w:val="21"/>
                <w:szCs w:val="21"/>
                <w:lang w:bidi="zh-CN"/>
              </w:rPr>
              <w:t>（对全厂突发</w:t>
            </w:r>
          </w:p>
          <w:p w14:paraId="2A8F918D" w14:textId="77777777" w:rsidR="00A83BBC" w:rsidRPr="0016661A" w:rsidRDefault="0010226A" w:rsidP="0010226A">
            <w:pPr>
              <w:widowControl w:val="0"/>
              <w:jc w:val="center"/>
              <w:rPr>
                <w:kern w:val="2"/>
                <w:sz w:val="21"/>
                <w:szCs w:val="21"/>
              </w:rPr>
            </w:pPr>
            <w:r w:rsidRPr="0016661A">
              <w:rPr>
                <w:kern w:val="2"/>
                <w:sz w:val="21"/>
                <w:szCs w:val="21"/>
                <w:lang w:bidi="zh-CN"/>
              </w:rPr>
              <w:t>环境事件应急预案修订）</w:t>
            </w:r>
          </w:p>
        </w:tc>
        <w:tc>
          <w:tcPr>
            <w:tcW w:w="1377" w:type="dxa"/>
            <w:vMerge/>
            <w:tcMar>
              <w:left w:w="0" w:type="dxa"/>
              <w:right w:w="0" w:type="dxa"/>
            </w:tcMar>
            <w:vAlign w:val="center"/>
          </w:tcPr>
          <w:p w14:paraId="60CFA0CB" w14:textId="77777777" w:rsidR="00A83BBC" w:rsidRPr="0016661A" w:rsidRDefault="00A83BBC" w:rsidP="00A83BBC">
            <w:pPr>
              <w:widowControl w:val="0"/>
              <w:jc w:val="center"/>
              <w:rPr>
                <w:kern w:val="2"/>
                <w:sz w:val="21"/>
                <w:szCs w:val="21"/>
              </w:rPr>
            </w:pPr>
          </w:p>
        </w:tc>
        <w:tc>
          <w:tcPr>
            <w:tcW w:w="1477" w:type="dxa"/>
            <w:vMerge/>
            <w:tcMar>
              <w:left w:w="0" w:type="dxa"/>
              <w:right w:w="0" w:type="dxa"/>
            </w:tcMar>
            <w:vAlign w:val="center"/>
          </w:tcPr>
          <w:p w14:paraId="18586C08" w14:textId="77777777" w:rsidR="00A83BBC" w:rsidRPr="0016661A" w:rsidRDefault="00A83BBC" w:rsidP="00A83BBC">
            <w:pPr>
              <w:widowControl w:val="0"/>
              <w:jc w:val="center"/>
              <w:rPr>
                <w:kern w:val="2"/>
                <w:sz w:val="21"/>
                <w:szCs w:val="21"/>
              </w:rPr>
            </w:pPr>
          </w:p>
        </w:tc>
        <w:tc>
          <w:tcPr>
            <w:tcW w:w="1353" w:type="dxa"/>
            <w:vMerge/>
            <w:tcMar>
              <w:left w:w="0" w:type="dxa"/>
              <w:right w:w="0" w:type="dxa"/>
            </w:tcMar>
            <w:vAlign w:val="center"/>
          </w:tcPr>
          <w:p w14:paraId="1335320C" w14:textId="77777777" w:rsidR="00A83BBC" w:rsidRPr="0016661A" w:rsidRDefault="00A83BBC" w:rsidP="00A83BBC">
            <w:pPr>
              <w:widowControl w:val="0"/>
              <w:jc w:val="center"/>
              <w:rPr>
                <w:kern w:val="2"/>
                <w:sz w:val="21"/>
                <w:szCs w:val="21"/>
              </w:rPr>
            </w:pPr>
          </w:p>
        </w:tc>
      </w:tr>
      <w:tr w:rsidR="0016661A" w:rsidRPr="0016661A" w14:paraId="2F668481" w14:textId="77777777" w:rsidTr="0010226A">
        <w:trPr>
          <w:trHeight w:val="20"/>
        </w:trPr>
        <w:tc>
          <w:tcPr>
            <w:tcW w:w="5138" w:type="dxa"/>
            <w:gridSpan w:val="2"/>
            <w:tcMar>
              <w:left w:w="0" w:type="dxa"/>
              <w:right w:w="0" w:type="dxa"/>
            </w:tcMar>
            <w:vAlign w:val="center"/>
          </w:tcPr>
          <w:p w14:paraId="3D8958F8" w14:textId="77777777" w:rsidR="00A83BBC" w:rsidRPr="0016661A" w:rsidRDefault="00A83BBC" w:rsidP="00A83BBC">
            <w:pPr>
              <w:widowControl w:val="0"/>
              <w:jc w:val="center"/>
              <w:rPr>
                <w:kern w:val="2"/>
                <w:sz w:val="21"/>
                <w:szCs w:val="21"/>
              </w:rPr>
            </w:pPr>
            <w:r w:rsidRPr="0016661A">
              <w:rPr>
                <w:kern w:val="2"/>
                <w:sz w:val="21"/>
                <w:szCs w:val="21"/>
              </w:rPr>
              <w:t>占总投资比例（</w:t>
            </w:r>
            <w:r w:rsidRPr="0016661A">
              <w:rPr>
                <w:kern w:val="2"/>
                <w:sz w:val="21"/>
                <w:szCs w:val="21"/>
              </w:rPr>
              <w:t>%</w:t>
            </w:r>
            <w:r w:rsidRPr="0016661A">
              <w:rPr>
                <w:kern w:val="2"/>
                <w:sz w:val="21"/>
                <w:szCs w:val="21"/>
              </w:rPr>
              <w:t>）</w:t>
            </w:r>
          </w:p>
        </w:tc>
        <w:tc>
          <w:tcPr>
            <w:tcW w:w="1377" w:type="dxa"/>
            <w:tcMar>
              <w:left w:w="0" w:type="dxa"/>
              <w:right w:w="0" w:type="dxa"/>
            </w:tcMar>
            <w:vAlign w:val="center"/>
          </w:tcPr>
          <w:p w14:paraId="5926F20B" w14:textId="77777777" w:rsidR="00A83BBC" w:rsidRPr="0016661A" w:rsidRDefault="0010226A" w:rsidP="00A83BBC">
            <w:pPr>
              <w:widowControl w:val="0"/>
              <w:jc w:val="center"/>
              <w:rPr>
                <w:kern w:val="2"/>
                <w:sz w:val="21"/>
                <w:szCs w:val="21"/>
              </w:rPr>
            </w:pPr>
            <w:r w:rsidRPr="0016661A">
              <w:rPr>
                <w:kern w:val="2"/>
                <w:sz w:val="21"/>
                <w:szCs w:val="21"/>
              </w:rPr>
              <w:t>50</w:t>
            </w:r>
          </w:p>
        </w:tc>
        <w:tc>
          <w:tcPr>
            <w:tcW w:w="1477" w:type="dxa"/>
            <w:tcMar>
              <w:left w:w="0" w:type="dxa"/>
              <w:right w:w="0" w:type="dxa"/>
            </w:tcMar>
            <w:vAlign w:val="center"/>
          </w:tcPr>
          <w:p w14:paraId="46206291" w14:textId="77777777" w:rsidR="00A83BBC" w:rsidRPr="0016661A" w:rsidRDefault="00A83BBC" w:rsidP="00A83BBC">
            <w:pPr>
              <w:widowControl w:val="0"/>
              <w:jc w:val="center"/>
              <w:rPr>
                <w:kern w:val="2"/>
                <w:sz w:val="21"/>
                <w:szCs w:val="21"/>
              </w:rPr>
            </w:pPr>
            <w:r w:rsidRPr="0016661A">
              <w:rPr>
                <w:kern w:val="2"/>
                <w:sz w:val="21"/>
                <w:szCs w:val="21"/>
              </w:rPr>
              <w:t>-</w:t>
            </w:r>
          </w:p>
        </w:tc>
        <w:tc>
          <w:tcPr>
            <w:tcW w:w="1353" w:type="dxa"/>
            <w:tcMar>
              <w:left w:w="0" w:type="dxa"/>
              <w:right w:w="0" w:type="dxa"/>
            </w:tcMar>
            <w:vAlign w:val="center"/>
          </w:tcPr>
          <w:p w14:paraId="637234F5" w14:textId="77777777" w:rsidR="00A83BBC" w:rsidRPr="0016661A" w:rsidRDefault="00A83BBC" w:rsidP="00A83BBC">
            <w:pPr>
              <w:widowControl w:val="0"/>
              <w:jc w:val="center"/>
              <w:rPr>
                <w:kern w:val="2"/>
                <w:sz w:val="21"/>
                <w:szCs w:val="21"/>
              </w:rPr>
            </w:pPr>
            <w:r w:rsidRPr="0016661A">
              <w:rPr>
                <w:kern w:val="2"/>
                <w:sz w:val="21"/>
                <w:szCs w:val="21"/>
              </w:rPr>
              <w:t>-</w:t>
            </w:r>
          </w:p>
        </w:tc>
      </w:tr>
    </w:tbl>
    <w:p w14:paraId="0AF6191D" w14:textId="77777777" w:rsidR="00A83BBC" w:rsidRPr="0016661A" w:rsidRDefault="00A83BBC" w:rsidP="003F368E">
      <w:pPr>
        <w:widowControl w:val="0"/>
        <w:adjustRightInd w:val="0"/>
        <w:snapToGrid w:val="0"/>
        <w:spacing w:line="500" w:lineRule="exact"/>
        <w:jc w:val="both"/>
        <w:outlineLvl w:val="1"/>
        <w:rPr>
          <w:b/>
          <w:bCs/>
          <w:sz w:val="28"/>
          <w:szCs w:val="22"/>
        </w:rPr>
      </w:pPr>
      <w:bookmarkStart w:id="802" w:name="_Toc118278192"/>
      <w:bookmarkStart w:id="803" w:name="_Toc129440201"/>
      <w:bookmarkStart w:id="804" w:name="_Toc147927573"/>
      <w:r w:rsidRPr="0016661A">
        <w:rPr>
          <w:b/>
          <w:bCs/>
          <w:sz w:val="28"/>
          <w:szCs w:val="22"/>
        </w:rPr>
        <w:t xml:space="preserve">7.7 </w:t>
      </w:r>
      <w:r w:rsidRPr="0016661A">
        <w:rPr>
          <w:b/>
          <w:bCs/>
          <w:sz w:val="28"/>
          <w:szCs w:val="22"/>
        </w:rPr>
        <w:t>项目</w:t>
      </w:r>
      <w:r w:rsidRPr="0016661A">
        <w:rPr>
          <w:b/>
          <w:bCs/>
          <w:sz w:val="28"/>
          <w:szCs w:val="22"/>
        </w:rPr>
        <w:t>“</w:t>
      </w:r>
      <w:r w:rsidRPr="0016661A">
        <w:rPr>
          <w:b/>
          <w:bCs/>
          <w:sz w:val="28"/>
          <w:szCs w:val="22"/>
        </w:rPr>
        <w:t>三同时</w:t>
      </w:r>
      <w:r w:rsidRPr="0016661A">
        <w:rPr>
          <w:b/>
          <w:bCs/>
          <w:sz w:val="28"/>
          <w:szCs w:val="22"/>
        </w:rPr>
        <w:t>”</w:t>
      </w:r>
      <w:r w:rsidRPr="0016661A">
        <w:rPr>
          <w:b/>
          <w:bCs/>
          <w:sz w:val="28"/>
          <w:szCs w:val="22"/>
        </w:rPr>
        <w:t>措施一览表</w:t>
      </w:r>
      <w:bookmarkEnd w:id="802"/>
      <w:bookmarkEnd w:id="803"/>
      <w:bookmarkEnd w:id="804"/>
    </w:p>
    <w:p w14:paraId="1E2E359E" w14:textId="77777777" w:rsidR="00A83BBC" w:rsidRPr="0016661A" w:rsidRDefault="00A83BBC" w:rsidP="00B807B0">
      <w:pPr>
        <w:widowControl w:val="0"/>
        <w:spacing w:line="500" w:lineRule="exact"/>
        <w:ind w:firstLineChars="205" w:firstLine="574"/>
        <w:jc w:val="both"/>
        <w:rPr>
          <w:kern w:val="2"/>
          <w:sz w:val="28"/>
          <w:szCs w:val="28"/>
        </w:rPr>
      </w:pPr>
      <w:r w:rsidRPr="0016661A">
        <w:rPr>
          <w:kern w:val="2"/>
          <w:sz w:val="28"/>
          <w:szCs w:val="28"/>
        </w:rPr>
        <w:t>本工程环保投资约</w:t>
      </w:r>
      <w:r w:rsidR="00144F1B" w:rsidRPr="0016661A">
        <w:rPr>
          <w:kern w:val="2"/>
          <w:sz w:val="28"/>
          <w:szCs w:val="28"/>
        </w:rPr>
        <w:t>166</w:t>
      </w:r>
      <w:r w:rsidRPr="0016661A">
        <w:rPr>
          <w:kern w:val="2"/>
          <w:sz w:val="28"/>
          <w:szCs w:val="28"/>
        </w:rPr>
        <w:t>万元，占总投资的</w:t>
      </w:r>
      <w:r w:rsidR="00144F1B" w:rsidRPr="0016661A">
        <w:rPr>
          <w:kern w:val="2"/>
          <w:sz w:val="28"/>
          <w:szCs w:val="28"/>
        </w:rPr>
        <w:t>3.32</w:t>
      </w:r>
      <w:r w:rsidRPr="0016661A">
        <w:rPr>
          <w:kern w:val="2"/>
          <w:sz w:val="28"/>
          <w:szCs w:val="28"/>
        </w:rPr>
        <w:t>%</w:t>
      </w:r>
      <w:r w:rsidRPr="0016661A">
        <w:rPr>
          <w:kern w:val="2"/>
          <w:sz w:val="28"/>
          <w:szCs w:val="28"/>
        </w:rPr>
        <w:t>。项目建成后</w:t>
      </w:r>
      <w:r w:rsidRPr="0016661A">
        <w:rPr>
          <w:kern w:val="2"/>
          <w:sz w:val="28"/>
          <w:szCs w:val="28"/>
        </w:rPr>
        <w:t>“</w:t>
      </w:r>
      <w:r w:rsidRPr="0016661A">
        <w:rPr>
          <w:kern w:val="2"/>
          <w:sz w:val="28"/>
          <w:szCs w:val="28"/>
        </w:rPr>
        <w:t>三同时</w:t>
      </w:r>
      <w:r w:rsidRPr="0016661A">
        <w:rPr>
          <w:kern w:val="2"/>
          <w:sz w:val="28"/>
          <w:szCs w:val="28"/>
        </w:rPr>
        <w:t>”</w:t>
      </w:r>
      <w:r w:rsidRPr="0016661A">
        <w:rPr>
          <w:kern w:val="2"/>
          <w:sz w:val="28"/>
          <w:szCs w:val="28"/>
        </w:rPr>
        <w:t>（环保）措施见表</w:t>
      </w:r>
      <w:r w:rsidRPr="0016661A">
        <w:rPr>
          <w:kern w:val="2"/>
          <w:sz w:val="28"/>
          <w:szCs w:val="28"/>
        </w:rPr>
        <w:t>7.7-1</w:t>
      </w:r>
      <w:r w:rsidRPr="0016661A">
        <w:rPr>
          <w:kern w:val="2"/>
          <w:sz w:val="28"/>
          <w:szCs w:val="28"/>
        </w:rPr>
        <w:t>。</w:t>
      </w:r>
    </w:p>
    <w:p w14:paraId="6DCBBE32" w14:textId="77777777" w:rsidR="00A83BBC" w:rsidRPr="0016661A" w:rsidRDefault="00A83BBC" w:rsidP="00A83BBC">
      <w:pPr>
        <w:widowControl w:val="0"/>
        <w:spacing w:line="500" w:lineRule="exact"/>
        <w:jc w:val="center"/>
        <w:rPr>
          <w:b/>
          <w:bCs/>
          <w:spacing w:val="-20"/>
          <w:kern w:val="2"/>
          <w:szCs w:val="24"/>
        </w:rPr>
      </w:pPr>
      <w:r w:rsidRPr="0016661A">
        <w:rPr>
          <w:b/>
          <w:bCs/>
          <w:kern w:val="2"/>
          <w:szCs w:val="24"/>
        </w:rPr>
        <w:t>表</w:t>
      </w:r>
      <w:r w:rsidRPr="0016661A">
        <w:rPr>
          <w:b/>
          <w:bCs/>
          <w:kern w:val="2"/>
          <w:szCs w:val="24"/>
        </w:rPr>
        <w:t xml:space="preserve">7.7-1  </w:t>
      </w:r>
      <w:r w:rsidRPr="0016661A">
        <w:rPr>
          <w:b/>
          <w:bCs/>
          <w:kern w:val="2"/>
          <w:szCs w:val="24"/>
        </w:rPr>
        <w:t>项目</w:t>
      </w:r>
      <w:r w:rsidRPr="0016661A">
        <w:rPr>
          <w:b/>
          <w:bCs/>
          <w:kern w:val="2"/>
          <w:szCs w:val="24"/>
        </w:rPr>
        <w:t>“</w:t>
      </w:r>
      <w:r w:rsidRPr="0016661A">
        <w:rPr>
          <w:b/>
          <w:bCs/>
          <w:kern w:val="2"/>
          <w:szCs w:val="24"/>
        </w:rPr>
        <w:t>三同时</w:t>
      </w:r>
      <w:r w:rsidRPr="0016661A">
        <w:rPr>
          <w:b/>
          <w:bCs/>
          <w:kern w:val="2"/>
          <w:szCs w:val="24"/>
        </w:rPr>
        <w:t>”</w:t>
      </w:r>
      <w:r w:rsidRPr="0016661A">
        <w:rPr>
          <w:b/>
          <w:bCs/>
          <w:kern w:val="2"/>
          <w:szCs w:val="24"/>
        </w:rPr>
        <w:t>（环保）措施一览表（单位：</w:t>
      </w:r>
      <w:r w:rsidRPr="0016661A">
        <w:rPr>
          <w:b/>
          <w:bCs/>
          <w:spacing w:val="-20"/>
          <w:kern w:val="2"/>
          <w:szCs w:val="24"/>
        </w:rPr>
        <w:t>万元）</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0"/>
        <w:gridCol w:w="4457"/>
        <w:gridCol w:w="1444"/>
        <w:gridCol w:w="1358"/>
        <w:gridCol w:w="1368"/>
      </w:tblGrid>
      <w:tr w:rsidR="0016661A" w:rsidRPr="0016661A" w14:paraId="2E3F9182" w14:textId="77777777" w:rsidTr="00B73FD7">
        <w:trPr>
          <w:cantSplit/>
          <w:trHeight w:val="20"/>
          <w:jc w:val="center"/>
        </w:trPr>
        <w:tc>
          <w:tcPr>
            <w:tcW w:w="1120" w:type="dxa"/>
            <w:tcMar>
              <w:left w:w="0" w:type="dxa"/>
              <w:right w:w="0" w:type="dxa"/>
            </w:tcMar>
            <w:vAlign w:val="center"/>
          </w:tcPr>
          <w:p w14:paraId="3C4C6F2A" w14:textId="77777777" w:rsidR="00A83BBC" w:rsidRPr="0016661A" w:rsidRDefault="00A83BBC" w:rsidP="00A83BBC">
            <w:pPr>
              <w:spacing w:line="280" w:lineRule="exact"/>
              <w:jc w:val="center"/>
              <w:rPr>
                <w:kern w:val="2"/>
                <w:sz w:val="21"/>
                <w:szCs w:val="21"/>
              </w:rPr>
            </w:pPr>
            <w:r w:rsidRPr="0016661A">
              <w:rPr>
                <w:kern w:val="2"/>
                <w:sz w:val="21"/>
                <w:szCs w:val="21"/>
              </w:rPr>
              <w:t>污染源</w:t>
            </w:r>
          </w:p>
        </w:tc>
        <w:tc>
          <w:tcPr>
            <w:tcW w:w="4457" w:type="dxa"/>
            <w:tcMar>
              <w:left w:w="0" w:type="dxa"/>
              <w:right w:w="0" w:type="dxa"/>
            </w:tcMar>
            <w:vAlign w:val="center"/>
          </w:tcPr>
          <w:p w14:paraId="5B51606B" w14:textId="77777777" w:rsidR="00A83BBC" w:rsidRPr="0016661A" w:rsidRDefault="00A83BBC" w:rsidP="00A83BBC">
            <w:pPr>
              <w:widowControl w:val="0"/>
              <w:autoSpaceDE w:val="0"/>
              <w:autoSpaceDN w:val="0"/>
              <w:adjustRightInd w:val="0"/>
              <w:snapToGrid w:val="0"/>
              <w:ind w:firstLine="456"/>
              <w:jc w:val="center"/>
              <w:textAlignment w:val="baseline"/>
              <w:rPr>
                <w:bCs/>
                <w:spacing w:val="-6"/>
                <w:kern w:val="2"/>
                <w:sz w:val="21"/>
                <w:szCs w:val="21"/>
                <w:lang w:val="en-JM"/>
              </w:rPr>
            </w:pPr>
            <w:r w:rsidRPr="0016661A">
              <w:rPr>
                <w:bCs/>
                <w:spacing w:val="-6"/>
                <w:kern w:val="2"/>
                <w:sz w:val="21"/>
                <w:szCs w:val="21"/>
                <w:lang w:val="en-JM"/>
              </w:rPr>
              <w:t>环保设施名称</w:t>
            </w:r>
          </w:p>
        </w:tc>
        <w:tc>
          <w:tcPr>
            <w:tcW w:w="1444" w:type="dxa"/>
            <w:tcMar>
              <w:left w:w="0" w:type="dxa"/>
              <w:right w:w="0" w:type="dxa"/>
            </w:tcMar>
            <w:vAlign w:val="center"/>
          </w:tcPr>
          <w:p w14:paraId="5BECD19F" w14:textId="77777777" w:rsidR="00A83BBC" w:rsidRPr="0016661A" w:rsidRDefault="00A83BBC" w:rsidP="00A83BBC">
            <w:pPr>
              <w:spacing w:line="280" w:lineRule="exact"/>
              <w:jc w:val="center"/>
              <w:rPr>
                <w:kern w:val="2"/>
                <w:sz w:val="21"/>
                <w:szCs w:val="21"/>
              </w:rPr>
            </w:pPr>
            <w:r w:rsidRPr="0016661A">
              <w:rPr>
                <w:kern w:val="2"/>
                <w:sz w:val="21"/>
                <w:szCs w:val="21"/>
              </w:rPr>
              <w:t>环保投资</w:t>
            </w:r>
            <w:r w:rsidRPr="0016661A">
              <w:rPr>
                <w:kern w:val="2"/>
                <w:sz w:val="21"/>
                <w:szCs w:val="21"/>
              </w:rPr>
              <w:t>(</w:t>
            </w:r>
            <w:r w:rsidRPr="0016661A">
              <w:rPr>
                <w:kern w:val="2"/>
                <w:sz w:val="21"/>
                <w:szCs w:val="21"/>
              </w:rPr>
              <w:t>万元</w:t>
            </w:r>
            <w:r w:rsidRPr="0016661A">
              <w:rPr>
                <w:kern w:val="2"/>
                <w:sz w:val="21"/>
                <w:szCs w:val="21"/>
              </w:rPr>
              <w:t>)</w:t>
            </w:r>
          </w:p>
        </w:tc>
        <w:tc>
          <w:tcPr>
            <w:tcW w:w="1358" w:type="dxa"/>
            <w:tcMar>
              <w:left w:w="0" w:type="dxa"/>
              <w:right w:w="0" w:type="dxa"/>
            </w:tcMar>
            <w:vAlign w:val="center"/>
          </w:tcPr>
          <w:p w14:paraId="2732980E" w14:textId="77777777" w:rsidR="00A83BBC" w:rsidRPr="0016661A" w:rsidRDefault="00A83BBC" w:rsidP="00A83BBC">
            <w:pPr>
              <w:spacing w:line="280" w:lineRule="exact"/>
              <w:jc w:val="center"/>
              <w:rPr>
                <w:kern w:val="2"/>
                <w:sz w:val="21"/>
                <w:szCs w:val="21"/>
              </w:rPr>
            </w:pPr>
            <w:r w:rsidRPr="0016661A">
              <w:rPr>
                <w:kern w:val="2"/>
                <w:sz w:val="21"/>
                <w:szCs w:val="21"/>
              </w:rPr>
              <w:t>运行费用</w:t>
            </w:r>
            <w:r w:rsidRPr="0016661A">
              <w:rPr>
                <w:kern w:val="2"/>
                <w:sz w:val="21"/>
                <w:szCs w:val="21"/>
              </w:rPr>
              <w:t>(</w:t>
            </w:r>
            <w:r w:rsidRPr="0016661A">
              <w:rPr>
                <w:kern w:val="2"/>
                <w:sz w:val="21"/>
                <w:szCs w:val="21"/>
              </w:rPr>
              <w:t>万元</w:t>
            </w:r>
            <w:r w:rsidRPr="0016661A">
              <w:rPr>
                <w:kern w:val="2"/>
                <w:sz w:val="21"/>
                <w:szCs w:val="21"/>
              </w:rPr>
              <w:t>)</w:t>
            </w:r>
          </w:p>
        </w:tc>
        <w:tc>
          <w:tcPr>
            <w:tcW w:w="1368" w:type="dxa"/>
            <w:tcMar>
              <w:left w:w="0" w:type="dxa"/>
              <w:right w:w="0" w:type="dxa"/>
            </w:tcMar>
            <w:vAlign w:val="center"/>
          </w:tcPr>
          <w:p w14:paraId="5B001C03" w14:textId="77777777" w:rsidR="00A83BBC" w:rsidRPr="0016661A" w:rsidRDefault="00A83BBC" w:rsidP="00A83BBC">
            <w:pPr>
              <w:spacing w:line="280" w:lineRule="exact"/>
              <w:jc w:val="center"/>
              <w:rPr>
                <w:kern w:val="2"/>
                <w:sz w:val="21"/>
                <w:szCs w:val="21"/>
              </w:rPr>
            </w:pPr>
            <w:r w:rsidRPr="0016661A">
              <w:rPr>
                <w:kern w:val="2"/>
                <w:sz w:val="21"/>
                <w:szCs w:val="21"/>
              </w:rPr>
              <w:t>完成时间</w:t>
            </w:r>
          </w:p>
        </w:tc>
      </w:tr>
      <w:tr w:rsidR="0016661A" w:rsidRPr="0016661A" w14:paraId="7C8C19B4" w14:textId="77777777" w:rsidTr="00B73FD7">
        <w:trPr>
          <w:cantSplit/>
          <w:trHeight w:val="20"/>
          <w:jc w:val="center"/>
        </w:trPr>
        <w:tc>
          <w:tcPr>
            <w:tcW w:w="1120" w:type="dxa"/>
            <w:vMerge w:val="restart"/>
            <w:tcMar>
              <w:left w:w="0" w:type="dxa"/>
              <w:right w:w="0" w:type="dxa"/>
            </w:tcMar>
            <w:vAlign w:val="center"/>
          </w:tcPr>
          <w:p w14:paraId="57BDE9B6" w14:textId="77777777" w:rsidR="00B73FD7" w:rsidRPr="0016661A" w:rsidRDefault="00B73FD7" w:rsidP="00B73FD7">
            <w:pPr>
              <w:spacing w:line="280" w:lineRule="exact"/>
              <w:jc w:val="center"/>
              <w:rPr>
                <w:kern w:val="2"/>
                <w:sz w:val="21"/>
                <w:szCs w:val="21"/>
              </w:rPr>
            </w:pPr>
            <w:r w:rsidRPr="0016661A">
              <w:rPr>
                <w:kern w:val="2"/>
                <w:sz w:val="21"/>
                <w:szCs w:val="21"/>
              </w:rPr>
              <w:t>废气</w:t>
            </w:r>
          </w:p>
        </w:tc>
        <w:tc>
          <w:tcPr>
            <w:tcW w:w="4457" w:type="dxa"/>
            <w:tcMar>
              <w:left w:w="0" w:type="dxa"/>
              <w:right w:w="0" w:type="dxa"/>
            </w:tcMar>
            <w:vAlign w:val="center"/>
          </w:tcPr>
          <w:p w14:paraId="2BBBE1E1" w14:textId="77777777" w:rsidR="00B73FD7" w:rsidRPr="0016661A" w:rsidRDefault="00B73FD7" w:rsidP="00B73FD7">
            <w:pPr>
              <w:widowControl w:val="0"/>
              <w:jc w:val="center"/>
              <w:rPr>
                <w:kern w:val="2"/>
                <w:sz w:val="21"/>
                <w:szCs w:val="21"/>
              </w:rPr>
            </w:pPr>
            <w:r w:rsidRPr="0016661A">
              <w:rPr>
                <w:kern w:val="2"/>
                <w:sz w:val="21"/>
                <w:szCs w:val="21"/>
              </w:rPr>
              <w:t>“</w:t>
            </w:r>
            <w:r w:rsidRPr="0016661A">
              <w:rPr>
                <w:kern w:val="2"/>
                <w:sz w:val="21"/>
                <w:szCs w:val="21"/>
              </w:rPr>
              <w:t>一级碱</w:t>
            </w:r>
            <w:r w:rsidR="00144F1B" w:rsidRPr="0016661A">
              <w:rPr>
                <w:kern w:val="2"/>
                <w:sz w:val="21"/>
                <w:szCs w:val="21"/>
              </w:rPr>
              <w:t>吸收</w:t>
            </w:r>
            <w:r w:rsidR="00144F1B" w:rsidRPr="0016661A">
              <w:rPr>
                <w:kern w:val="2"/>
                <w:sz w:val="21"/>
                <w:szCs w:val="21"/>
              </w:rPr>
              <w:t>+</w:t>
            </w:r>
            <w:r w:rsidR="00144F1B" w:rsidRPr="0016661A">
              <w:rPr>
                <w:kern w:val="2"/>
                <w:sz w:val="21"/>
                <w:szCs w:val="21"/>
              </w:rPr>
              <w:t>二级水吸收</w:t>
            </w:r>
            <w:r w:rsidRPr="0016661A">
              <w:rPr>
                <w:kern w:val="2"/>
                <w:sz w:val="21"/>
                <w:szCs w:val="21"/>
              </w:rPr>
              <w:t>”1</w:t>
            </w:r>
            <w:r w:rsidRPr="0016661A">
              <w:rPr>
                <w:kern w:val="2"/>
                <w:sz w:val="21"/>
                <w:szCs w:val="21"/>
              </w:rPr>
              <w:t>套</w:t>
            </w:r>
          </w:p>
        </w:tc>
        <w:tc>
          <w:tcPr>
            <w:tcW w:w="1444" w:type="dxa"/>
            <w:vMerge w:val="restart"/>
            <w:tcMar>
              <w:left w:w="0" w:type="dxa"/>
              <w:right w:w="0" w:type="dxa"/>
            </w:tcMar>
            <w:vAlign w:val="center"/>
          </w:tcPr>
          <w:p w14:paraId="61D54AC1" w14:textId="77777777" w:rsidR="00B73FD7" w:rsidRPr="0016661A" w:rsidRDefault="00B73FD7" w:rsidP="00B73FD7">
            <w:pPr>
              <w:spacing w:line="280" w:lineRule="exact"/>
              <w:jc w:val="center"/>
              <w:rPr>
                <w:kern w:val="2"/>
                <w:sz w:val="21"/>
                <w:szCs w:val="21"/>
              </w:rPr>
            </w:pPr>
            <w:r w:rsidRPr="0016661A">
              <w:rPr>
                <w:kern w:val="2"/>
                <w:sz w:val="21"/>
                <w:szCs w:val="21"/>
                <w:lang w:bidi="ar"/>
              </w:rPr>
              <w:t>96</w:t>
            </w:r>
          </w:p>
        </w:tc>
        <w:tc>
          <w:tcPr>
            <w:tcW w:w="1358" w:type="dxa"/>
            <w:vMerge w:val="restart"/>
            <w:tcMar>
              <w:left w:w="0" w:type="dxa"/>
              <w:right w:w="0" w:type="dxa"/>
            </w:tcMar>
            <w:vAlign w:val="center"/>
          </w:tcPr>
          <w:p w14:paraId="4EA1BC08" w14:textId="77777777" w:rsidR="00B73FD7" w:rsidRPr="0016661A" w:rsidRDefault="00B73FD7" w:rsidP="00B73FD7">
            <w:pPr>
              <w:spacing w:line="280" w:lineRule="exact"/>
              <w:jc w:val="center"/>
              <w:rPr>
                <w:kern w:val="2"/>
                <w:sz w:val="21"/>
                <w:szCs w:val="21"/>
              </w:rPr>
            </w:pPr>
            <w:r w:rsidRPr="0016661A">
              <w:rPr>
                <w:kern w:val="2"/>
                <w:sz w:val="21"/>
                <w:szCs w:val="21"/>
              </w:rPr>
              <w:t>72</w:t>
            </w:r>
          </w:p>
        </w:tc>
        <w:tc>
          <w:tcPr>
            <w:tcW w:w="1368" w:type="dxa"/>
            <w:vMerge w:val="restart"/>
            <w:tcMar>
              <w:left w:w="0" w:type="dxa"/>
              <w:right w:w="0" w:type="dxa"/>
            </w:tcMar>
            <w:vAlign w:val="center"/>
          </w:tcPr>
          <w:p w14:paraId="2DB76AA8" w14:textId="77777777" w:rsidR="00B73FD7" w:rsidRPr="0016661A" w:rsidRDefault="00B73FD7" w:rsidP="00B73FD7">
            <w:pPr>
              <w:widowControl w:val="0"/>
              <w:spacing w:line="320" w:lineRule="exact"/>
              <w:jc w:val="center"/>
              <w:rPr>
                <w:kern w:val="2"/>
                <w:sz w:val="21"/>
                <w:szCs w:val="21"/>
              </w:rPr>
            </w:pPr>
            <w:r w:rsidRPr="0016661A">
              <w:rPr>
                <w:kern w:val="2"/>
                <w:sz w:val="21"/>
                <w:szCs w:val="21"/>
              </w:rPr>
              <w:t>与建设项目同时设计、施工、</w:t>
            </w:r>
          </w:p>
          <w:p w14:paraId="70836A26" w14:textId="77777777" w:rsidR="00B73FD7" w:rsidRPr="0016661A" w:rsidRDefault="00B73FD7" w:rsidP="00B73FD7">
            <w:pPr>
              <w:spacing w:line="280" w:lineRule="exact"/>
              <w:jc w:val="center"/>
              <w:rPr>
                <w:kern w:val="2"/>
                <w:sz w:val="21"/>
                <w:szCs w:val="21"/>
              </w:rPr>
            </w:pPr>
            <w:r w:rsidRPr="0016661A">
              <w:rPr>
                <w:kern w:val="2"/>
                <w:sz w:val="21"/>
                <w:szCs w:val="21"/>
              </w:rPr>
              <w:t>运行</w:t>
            </w:r>
          </w:p>
        </w:tc>
      </w:tr>
      <w:tr w:rsidR="0016661A" w:rsidRPr="0016661A" w14:paraId="21FD1D99" w14:textId="77777777" w:rsidTr="00B73FD7">
        <w:trPr>
          <w:cantSplit/>
          <w:trHeight w:val="20"/>
          <w:jc w:val="center"/>
        </w:trPr>
        <w:tc>
          <w:tcPr>
            <w:tcW w:w="1120" w:type="dxa"/>
            <w:vMerge/>
            <w:tcMar>
              <w:left w:w="0" w:type="dxa"/>
              <w:right w:w="0" w:type="dxa"/>
            </w:tcMar>
            <w:vAlign w:val="center"/>
          </w:tcPr>
          <w:p w14:paraId="25C30FCB" w14:textId="77777777" w:rsidR="00B73FD7" w:rsidRPr="0016661A" w:rsidRDefault="00B73FD7" w:rsidP="00B73FD7">
            <w:pPr>
              <w:spacing w:line="280" w:lineRule="exact"/>
              <w:jc w:val="center"/>
              <w:rPr>
                <w:kern w:val="2"/>
                <w:sz w:val="21"/>
                <w:szCs w:val="21"/>
              </w:rPr>
            </w:pPr>
          </w:p>
        </w:tc>
        <w:tc>
          <w:tcPr>
            <w:tcW w:w="4457" w:type="dxa"/>
            <w:tcMar>
              <w:left w:w="0" w:type="dxa"/>
              <w:right w:w="0" w:type="dxa"/>
            </w:tcMar>
            <w:vAlign w:val="center"/>
          </w:tcPr>
          <w:p w14:paraId="4741ACE5" w14:textId="77777777" w:rsidR="00B73FD7" w:rsidRPr="0016661A" w:rsidRDefault="00B73FD7" w:rsidP="00B73FD7">
            <w:pPr>
              <w:widowControl w:val="0"/>
              <w:snapToGrid w:val="0"/>
              <w:jc w:val="center"/>
              <w:rPr>
                <w:kern w:val="2"/>
                <w:sz w:val="21"/>
                <w:szCs w:val="21"/>
              </w:rPr>
            </w:pPr>
            <w:r w:rsidRPr="0016661A">
              <w:rPr>
                <w:kern w:val="2"/>
                <w:sz w:val="21"/>
                <w:szCs w:val="21"/>
              </w:rPr>
              <w:t>布袋除尘</w:t>
            </w:r>
            <w:r w:rsidRPr="0016661A">
              <w:rPr>
                <w:kern w:val="2"/>
                <w:sz w:val="21"/>
                <w:szCs w:val="21"/>
              </w:rPr>
              <w:t>2</w:t>
            </w:r>
            <w:r w:rsidRPr="0016661A">
              <w:rPr>
                <w:kern w:val="2"/>
                <w:sz w:val="21"/>
                <w:szCs w:val="21"/>
              </w:rPr>
              <w:t>套</w:t>
            </w:r>
          </w:p>
        </w:tc>
        <w:tc>
          <w:tcPr>
            <w:tcW w:w="1444" w:type="dxa"/>
            <w:vMerge/>
            <w:tcMar>
              <w:left w:w="0" w:type="dxa"/>
              <w:right w:w="0" w:type="dxa"/>
            </w:tcMar>
            <w:vAlign w:val="center"/>
          </w:tcPr>
          <w:p w14:paraId="3D92B857" w14:textId="77777777" w:rsidR="00B73FD7" w:rsidRPr="0016661A" w:rsidRDefault="00B73FD7" w:rsidP="00B73FD7">
            <w:pPr>
              <w:spacing w:line="280" w:lineRule="exact"/>
              <w:jc w:val="center"/>
              <w:rPr>
                <w:kern w:val="2"/>
                <w:sz w:val="21"/>
                <w:szCs w:val="21"/>
                <w:lang w:bidi="ar"/>
              </w:rPr>
            </w:pPr>
          </w:p>
        </w:tc>
        <w:tc>
          <w:tcPr>
            <w:tcW w:w="1358" w:type="dxa"/>
            <w:vMerge/>
            <w:tcMar>
              <w:left w:w="0" w:type="dxa"/>
              <w:right w:w="0" w:type="dxa"/>
            </w:tcMar>
            <w:vAlign w:val="center"/>
          </w:tcPr>
          <w:p w14:paraId="40B6B1B4" w14:textId="77777777" w:rsidR="00B73FD7" w:rsidRPr="0016661A" w:rsidRDefault="00B73FD7" w:rsidP="00B73FD7">
            <w:pPr>
              <w:spacing w:line="280" w:lineRule="exact"/>
              <w:jc w:val="center"/>
              <w:rPr>
                <w:kern w:val="2"/>
                <w:sz w:val="21"/>
                <w:szCs w:val="21"/>
              </w:rPr>
            </w:pPr>
          </w:p>
        </w:tc>
        <w:tc>
          <w:tcPr>
            <w:tcW w:w="1368" w:type="dxa"/>
            <w:vMerge/>
            <w:tcMar>
              <w:left w:w="0" w:type="dxa"/>
              <w:right w:w="0" w:type="dxa"/>
            </w:tcMar>
            <w:vAlign w:val="center"/>
          </w:tcPr>
          <w:p w14:paraId="3BCC26E6" w14:textId="77777777" w:rsidR="00B73FD7" w:rsidRPr="0016661A" w:rsidRDefault="00B73FD7" w:rsidP="00B73FD7">
            <w:pPr>
              <w:spacing w:line="280" w:lineRule="exact"/>
              <w:jc w:val="center"/>
              <w:rPr>
                <w:kern w:val="2"/>
                <w:sz w:val="21"/>
                <w:szCs w:val="21"/>
              </w:rPr>
            </w:pPr>
          </w:p>
        </w:tc>
      </w:tr>
      <w:tr w:rsidR="0016661A" w:rsidRPr="0016661A" w14:paraId="68942566" w14:textId="77777777" w:rsidTr="00B73FD7">
        <w:trPr>
          <w:cantSplit/>
          <w:trHeight w:val="20"/>
          <w:jc w:val="center"/>
        </w:trPr>
        <w:tc>
          <w:tcPr>
            <w:tcW w:w="1120" w:type="dxa"/>
            <w:vMerge/>
            <w:tcMar>
              <w:left w:w="0" w:type="dxa"/>
              <w:right w:w="0" w:type="dxa"/>
            </w:tcMar>
            <w:vAlign w:val="center"/>
          </w:tcPr>
          <w:p w14:paraId="06653A79" w14:textId="77777777" w:rsidR="00B73FD7" w:rsidRPr="0016661A" w:rsidRDefault="00B73FD7" w:rsidP="00B73FD7">
            <w:pPr>
              <w:spacing w:line="280" w:lineRule="exact"/>
              <w:jc w:val="center"/>
              <w:rPr>
                <w:kern w:val="2"/>
                <w:sz w:val="21"/>
                <w:szCs w:val="21"/>
              </w:rPr>
            </w:pPr>
          </w:p>
        </w:tc>
        <w:tc>
          <w:tcPr>
            <w:tcW w:w="4457" w:type="dxa"/>
            <w:tcMar>
              <w:left w:w="0" w:type="dxa"/>
              <w:right w:w="0" w:type="dxa"/>
            </w:tcMar>
            <w:vAlign w:val="center"/>
          </w:tcPr>
          <w:p w14:paraId="7480D6CC" w14:textId="77777777" w:rsidR="00B73FD7" w:rsidRPr="0016661A" w:rsidRDefault="00B73FD7" w:rsidP="00B73FD7">
            <w:pPr>
              <w:widowControl w:val="0"/>
              <w:snapToGrid w:val="0"/>
              <w:jc w:val="center"/>
              <w:rPr>
                <w:kern w:val="2"/>
                <w:sz w:val="21"/>
                <w:szCs w:val="21"/>
              </w:rPr>
            </w:pPr>
            <w:r w:rsidRPr="0016661A">
              <w:rPr>
                <w:kern w:val="2"/>
                <w:sz w:val="21"/>
                <w:szCs w:val="21"/>
              </w:rPr>
              <w:t>旋风除尘</w:t>
            </w:r>
            <w:r w:rsidRPr="0016661A">
              <w:rPr>
                <w:kern w:val="2"/>
                <w:sz w:val="21"/>
                <w:szCs w:val="21"/>
              </w:rPr>
              <w:t>+</w:t>
            </w:r>
            <w:r w:rsidRPr="0016661A">
              <w:rPr>
                <w:kern w:val="2"/>
                <w:sz w:val="21"/>
                <w:szCs w:val="21"/>
              </w:rPr>
              <w:t>二级水喷淋</w:t>
            </w:r>
            <w:r w:rsidRPr="0016661A">
              <w:rPr>
                <w:kern w:val="2"/>
                <w:sz w:val="21"/>
                <w:szCs w:val="21"/>
              </w:rPr>
              <w:t>1</w:t>
            </w:r>
            <w:r w:rsidRPr="0016661A">
              <w:rPr>
                <w:kern w:val="2"/>
                <w:sz w:val="21"/>
                <w:szCs w:val="21"/>
              </w:rPr>
              <w:t>套</w:t>
            </w:r>
          </w:p>
        </w:tc>
        <w:tc>
          <w:tcPr>
            <w:tcW w:w="1444" w:type="dxa"/>
            <w:vMerge/>
            <w:tcMar>
              <w:left w:w="0" w:type="dxa"/>
              <w:right w:w="0" w:type="dxa"/>
            </w:tcMar>
            <w:vAlign w:val="center"/>
          </w:tcPr>
          <w:p w14:paraId="0DBD3BB6" w14:textId="77777777" w:rsidR="00B73FD7" w:rsidRPr="0016661A" w:rsidRDefault="00B73FD7" w:rsidP="00B73FD7">
            <w:pPr>
              <w:spacing w:line="280" w:lineRule="exact"/>
              <w:jc w:val="center"/>
              <w:rPr>
                <w:kern w:val="2"/>
                <w:sz w:val="21"/>
                <w:szCs w:val="21"/>
                <w:lang w:bidi="ar"/>
              </w:rPr>
            </w:pPr>
          </w:p>
        </w:tc>
        <w:tc>
          <w:tcPr>
            <w:tcW w:w="1358" w:type="dxa"/>
            <w:vMerge/>
            <w:tcMar>
              <w:left w:w="0" w:type="dxa"/>
              <w:right w:w="0" w:type="dxa"/>
            </w:tcMar>
            <w:vAlign w:val="center"/>
          </w:tcPr>
          <w:p w14:paraId="2FA8624D" w14:textId="77777777" w:rsidR="00B73FD7" w:rsidRPr="0016661A" w:rsidRDefault="00B73FD7" w:rsidP="00B73FD7">
            <w:pPr>
              <w:spacing w:line="280" w:lineRule="exact"/>
              <w:jc w:val="center"/>
              <w:rPr>
                <w:kern w:val="2"/>
                <w:sz w:val="21"/>
                <w:szCs w:val="21"/>
              </w:rPr>
            </w:pPr>
          </w:p>
        </w:tc>
        <w:tc>
          <w:tcPr>
            <w:tcW w:w="1368" w:type="dxa"/>
            <w:vMerge/>
            <w:tcMar>
              <w:left w:w="0" w:type="dxa"/>
              <w:right w:w="0" w:type="dxa"/>
            </w:tcMar>
            <w:vAlign w:val="center"/>
          </w:tcPr>
          <w:p w14:paraId="69CFEBC0" w14:textId="77777777" w:rsidR="00B73FD7" w:rsidRPr="0016661A" w:rsidRDefault="00B73FD7" w:rsidP="00B73FD7">
            <w:pPr>
              <w:spacing w:line="280" w:lineRule="exact"/>
              <w:jc w:val="center"/>
              <w:rPr>
                <w:kern w:val="2"/>
                <w:sz w:val="21"/>
                <w:szCs w:val="21"/>
              </w:rPr>
            </w:pPr>
          </w:p>
        </w:tc>
      </w:tr>
      <w:tr w:rsidR="0016661A" w:rsidRPr="0016661A" w14:paraId="45916500" w14:textId="77777777" w:rsidTr="00B73FD7">
        <w:trPr>
          <w:cantSplit/>
          <w:trHeight w:val="20"/>
          <w:jc w:val="center"/>
        </w:trPr>
        <w:tc>
          <w:tcPr>
            <w:tcW w:w="1120" w:type="dxa"/>
            <w:vMerge/>
            <w:tcMar>
              <w:left w:w="0" w:type="dxa"/>
              <w:right w:w="0" w:type="dxa"/>
            </w:tcMar>
            <w:vAlign w:val="center"/>
          </w:tcPr>
          <w:p w14:paraId="166BB58A" w14:textId="77777777" w:rsidR="00B73FD7" w:rsidRPr="0016661A" w:rsidRDefault="00B73FD7" w:rsidP="00B73FD7">
            <w:pPr>
              <w:spacing w:line="280" w:lineRule="exact"/>
              <w:jc w:val="center"/>
              <w:rPr>
                <w:kern w:val="2"/>
                <w:sz w:val="21"/>
                <w:szCs w:val="21"/>
              </w:rPr>
            </w:pPr>
          </w:p>
        </w:tc>
        <w:tc>
          <w:tcPr>
            <w:tcW w:w="4457" w:type="dxa"/>
            <w:tcMar>
              <w:left w:w="0" w:type="dxa"/>
              <w:right w:w="0" w:type="dxa"/>
            </w:tcMar>
            <w:vAlign w:val="center"/>
          </w:tcPr>
          <w:p w14:paraId="3D202FCC" w14:textId="77777777" w:rsidR="00B73FD7" w:rsidRPr="0016661A" w:rsidRDefault="00B73FD7" w:rsidP="00B73FD7">
            <w:pPr>
              <w:widowControl w:val="0"/>
              <w:snapToGrid w:val="0"/>
              <w:jc w:val="center"/>
              <w:rPr>
                <w:kern w:val="2"/>
                <w:sz w:val="21"/>
                <w:szCs w:val="21"/>
              </w:rPr>
            </w:pPr>
            <w:r w:rsidRPr="0016661A">
              <w:rPr>
                <w:kern w:val="2"/>
                <w:sz w:val="21"/>
                <w:szCs w:val="21"/>
              </w:rPr>
              <w:t>“</w:t>
            </w:r>
            <w:r w:rsidRPr="0016661A">
              <w:rPr>
                <w:kern w:val="2"/>
                <w:sz w:val="21"/>
                <w:szCs w:val="21"/>
              </w:rPr>
              <w:t>一级酸吸收</w:t>
            </w:r>
            <w:r w:rsidRPr="0016661A">
              <w:rPr>
                <w:kern w:val="2"/>
                <w:sz w:val="21"/>
                <w:szCs w:val="21"/>
              </w:rPr>
              <w:t>+</w:t>
            </w:r>
            <w:r w:rsidRPr="0016661A">
              <w:rPr>
                <w:kern w:val="2"/>
                <w:sz w:val="21"/>
                <w:szCs w:val="21"/>
              </w:rPr>
              <w:t>一级碱吸收</w:t>
            </w:r>
            <w:r w:rsidRPr="0016661A">
              <w:rPr>
                <w:kern w:val="2"/>
                <w:sz w:val="21"/>
                <w:szCs w:val="21"/>
              </w:rPr>
              <w:t>”1</w:t>
            </w:r>
            <w:r w:rsidRPr="0016661A">
              <w:rPr>
                <w:kern w:val="2"/>
                <w:sz w:val="21"/>
                <w:szCs w:val="21"/>
              </w:rPr>
              <w:t>套</w:t>
            </w:r>
          </w:p>
        </w:tc>
        <w:tc>
          <w:tcPr>
            <w:tcW w:w="1444" w:type="dxa"/>
            <w:vMerge/>
            <w:tcMar>
              <w:left w:w="0" w:type="dxa"/>
              <w:right w:w="0" w:type="dxa"/>
            </w:tcMar>
            <w:vAlign w:val="center"/>
          </w:tcPr>
          <w:p w14:paraId="16D67596" w14:textId="77777777" w:rsidR="00B73FD7" w:rsidRPr="0016661A" w:rsidRDefault="00B73FD7" w:rsidP="00B73FD7">
            <w:pPr>
              <w:spacing w:line="280" w:lineRule="exact"/>
              <w:jc w:val="center"/>
              <w:rPr>
                <w:kern w:val="2"/>
                <w:sz w:val="21"/>
                <w:szCs w:val="21"/>
                <w:lang w:bidi="ar"/>
              </w:rPr>
            </w:pPr>
          </w:p>
        </w:tc>
        <w:tc>
          <w:tcPr>
            <w:tcW w:w="1358" w:type="dxa"/>
            <w:vMerge/>
            <w:tcMar>
              <w:left w:w="0" w:type="dxa"/>
              <w:right w:w="0" w:type="dxa"/>
            </w:tcMar>
            <w:vAlign w:val="center"/>
          </w:tcPr>
          <w:p w14:paraId="3C69B21E" w14:textId="77777777" w:rsidR="00B73FD7" w:rsidRPr="0016661A" w:rsidRDefault="00B73FD7" w:rsidP="00B73FD7">
            <w:pPr>
              <w:spacing w:line="280" w:lineRule="exact"/>
              <w:jc w:val="center"/>
              <w:rPr>
                <w:kern w:val="2"/>
                <w:sz w:val="21"/>
                <w:szCs w:val="21"/>
              </w:rPr>
            </w:pPr>
          </w:p>
        </w:tc>
        <w:tc>
          <w:tcPr>
            <w:tcW w:w="1368" w:type="dxa"/>
            <w:vMerge/>
            <w:tcMar>
              <w:left w:w="0" w:type="dxa"/>
              <w:right w:w="0" w:type="dxa"/>
            </w:tcMar>
            <w:vAlign w:val="center"/>
          </w:tcPr>
          <w:p w14:paraId="3DE2EC56" w14:textId="77777777" w:rsidR="00B73FD7" w:rsidRPr="0016661A" w:rsidRDefault="00B73FD7" w:rsidP="00B73FD7">
            <w:pPr>
              <w:spacing w:line="280" w:lineRule="exact"/>
              <w:jc w:val="center"/>
              <w:rPr>
                <w:kern w:val="2"/>
                <w:sz w:val="21"/>
                <w:szCs w:val="21"/>
              </w:rPr>
            </w:pPr>
          </w:p>
        </w:tc>
      </w:tr>
      <w:tr w:rsidR="0016661A" w:rsidRPr="0016661A" w14:paraId="76E5121A" w14:textId="77777777" w:rsidTr="00B73FD7">
        <w:trPr>
          <w:cantSplit/>
          <w:trHeight w:val="20"/>
          <w:jc w:val="center"/>
        </w:trPr>
        <w:tc>
          <w:tcPr>
            <w:tcW w:w="1120" w:type="dxa"/>
            <w:vMerge/>
            <w:tcMar>
              <w:left w:w="0" w:type="dxa"/>
              <w:right w:w="0" w:type="dxa"/>
            </w:tcMar>
            <w:vAlign w:val="center"/>
          </w:tcPr>
          <w:p w14:paraId="75DC8EF5" w14:textId="77777777" w:rsidR="00B73FD7" w:rsidRPr="0016661A" w:rsidRDefault="00B73FD7" w:rsidP="00B73FD7">
            <w:pPr>
              <w:spacing w:line="280" w:lineRule="exact"/>
              <w:jc w:val="center"/>
              <w:rPr>
                <w:kern w:val="2"/>
                <w:sz w:val="21"/>
                <w:szCs w:val="21"/>
              </w:rPr>
            </w:pPr>
          </w:p>
        </w:tc>
        <w:tc>
          <w:tcPr>
            <w:tcW w:w="4457" w:type="dxa"/>
            <w:tcMar>
              <w:left w:w="0" w:type="dxa"/>
              <w:right w:w="0" w:type="dxa"/>
            </w:tcMar>
            <w:vAlign w:val="center"/>
          </w:tcPr>
          <w:p w14:paraId="296544AB" w14:textId="77777777" w:rsidR="00B73FD7" w:rsidRPr="0016661A" w:rsidRDefault="00B73FD7" w:rsidP="00B73FD7">
            <w:pPr>
              <w:widowControl w:val="0"/>
              <w:jc w:val="center"/>
              <w:rPr>
                <w:kern w:val="2"/>
                <w:sz w:val="21"/>
                <w:szCs w:val="21"/>
              </w:rPr>
            </w:pPr>
            <w:r w:rsidRPr="0016661A">
              <w:rPr>
                <w:kern w:val="2"/>
                <w:sz w:val="21"/>
                <w:szCs w:val="21"/>
              </w:rPr>
              <w:t>“</w:t>
            </w:r>
            <w:r w:rsidRPr="0016661A">
              <w:rPr>
                <w:kern w:val="2"/>
                <w:sz w:val="21"/>
                <w:szCs w:val="21"/>
              </w:rPr>
              <w:t>一级酸吸收</w:t>
            </w:r>
            <w:r w:rsidRPr="0016661A">
              <w:rPr>
                <w:kern w:val="2"/>
                <w:sz w:val="21"/>
                <w:szCs w:val="21"/>
              </w:rPr>
              <w:t>+</w:t>
            </w:r>
            <w:r w:rsidRPr="0016661A">
              <w:rPr>
                <w:kern w:val="2"/>
                <w:sz w:val="21"/>
                <w:szCs w:val="21"/>
              </w:rPr>
              <w:t>一级碱吸收</w:t>
            </w:r>
            <w:r w:rsidRPr="0016661A">
              <w:rPr>
                <w:kern w:val="2"/>
                <w:sz w:val="21"/>
                <w:szCs w:val="21"/>
              </w:rPr>
              <w:t>+UV”</w:t>
            </w:r>
          </w:p>
        </w:tc>
        <w:tc>
          <w:tcPr>
            <w:tcW w:w="1444" w:type="dxa"/>
            <w:vMerge/>
            <w:tcMar>
              <w:left w:w="0" w:type="dxa"/>
              <w:right w:w="0" w:type="dxa"/>
            </w:tcMar>
            <w:vAlign w:val="center"/>
          </w:tcPr>
          <w:p w14:paraId="2D080ABF" w14:textId="77777777" w:rsidR="00B73FD7" w:rsidRPr="0016661A" w:rsidRDefault="00B73FD7" w:rsidP="00B73FD7">
            <w:pPr>
              <w:spacing w:line="280" w:lineRule="exact"/>
              <w:jc w:val="center"/>
              <w:rPr>
                <w:kern w:val="2"/>
                <w:sz w:val="21"/>
                <w:szCs w:val="21"/>
                <w:lang w:bidi="ar"/>
              </w:rPr>
            </w:pPr>
          </w:p>
        </w:tc>
        <w:tc>
          <w:tcPr>
            <w:tcW w:w="1358" w:type="dxa"/>
            <w:vMerge/>
            <w:tcMar>
              <w:left w:w="0" w:type="dxa"/>
              <w:right w:w="0" w:type="dxa"/>
            </w:tcMar>
            <w:vAlign w:val="center"/>
          </w:tcPr>
          <w:p w14:paraId="289104D3" w14:textId="77777777" w:rsidR="00B73FD7" w:rsidRPr="0016661A" w:rsidRDefault="00B73FD7" w:rsidP="00B73FD7">
            <w:pPr>
              <w:spacing w:line="280" w:lineRule="exact"/>
              <w:jc w:val="center"/>
              <w:rPr>
                <w:kern w:val="2"/>
                <w:sz w:val="21"/>
                <w:szCs w:val="21"/>
              </w:rPr>
            </w:pPr>
          </w:p>
        </w:tc>
        <w:tc>
          <w:tcPr>
            <w:tcW w:w="1368" w:type="dxa"/>
            <w:vMerge/>
            <w:tcMar>
              <w:left w:w="0" w:type="dxa"/>
              <w:right w:w="0" w:type="dxa"/>
            </w:tcMar>
            <w:vAlign w:val="center"/>
          </w:tcPr>
          <w:p w14:paraId="5E72D869" w14:textId="77777777" w:rsidR="00B73FD7" w:rsidRPr="0016661A" w:rsidRDefault="00B73FD7" w:rsidP="00B73FD7">
            <w:pPr>
              <w:spacing w:line="280" w:lineRule="exact"/>
              <w:jc w:val="center"/>
              <w:rPr>
                <w:kern w:val="2"/>
                <w:sz w:val="21"/>
                <w:szCs w:val="21"/>
              </w:rPr>
            </w:pPr>
          </w:p>
        </w:tc>
      </w:tr>
      <w:tr w:rsidR="0016661A" w:rsidRPr="0016661A" w14:paraId="6F9045B7" w14:textId="77777777" w:rsidTr="00B73FD7">
        <w:trPr>
          <w:cantSplit/>
          <w:trHeight w:val="20"/>
          <w:jc w:val="center"/>
        </w:trPr>
        <w:tc>
          <w:tcPr>
            <w:tcW w:w="1120" w:type="dxa"/>
            <w:vMerge/>
            <w:tcMar>
              <w:left w:w="0" w:type="dxa"/>
              <w:right w:w="0" w:type="dxa"/>
            </w:tcMar>
            <w:vAlign w:val="center"/>
          </w:tcPr>
          <w:p w14:paraId="4CF4671B" w14:textId="77777777" w:rsidR="00B73FD7" w:rsidRPr="0016661A" w:rsidRDefault="00B73FD7" w:rsidP="00B73FD7">
            <w:pPr>
              <w:spacing w:line="280" w:lineRule="exact"/>
              <w:jc w:val="center"/>
              <w:rPr>
                <w:kern w:val="2"/>
                <w:sz w:val="21"/>
                <w:szCs w:val="21"/>
              </w:rPr>
            </w:pPr>
          </w:p>
        </w:tc>
        <w:tc>
          <w:tcPr>
            <w:tcW w:w="4457" w:type="dxa"/>
            <w:tcMar>
              <w:left w:w="0" w:type="dxa"/>
              <w:right w:w="0" w:type="dxa"/>
            </w:tcMar>
            <w:vAlign w:val="center"/>
          </w:tcPr>
          <w:p w14:paraId="572453CB" w14:textId="77777777" w:rsidR="00B73FD7" w:rsidRPr="0016661A" w:rsidRDefault="00B73FD7" w:rsidP="00B73FD7">
            <w:pPr>
              <w:widowControl w:val="0"/>
              <w:snapToGrid w:val="0"/>
              <w:jc w:val="center"/>
              <w:rPr>
                <w:kern w:val="2"/>
                <w:sz w:val="21"/>
                <w:szCs w:val="21"/>
              </w:rPr>
            </w:pPr>
            <w:r w:rsidRPr="0016661A">
              <w:rPr>
                <w:kern w:val="2"/>
                <w:sz w:val="21"/>
                <w:szCs w:val="21"/>
              </w:rPr>
              <w:t>废气管线、排气筒</w:t>
            </w:r>
          </w:p>
        </w:tc>
        <w:tc>
          <w:tcPr>
            <w:tcW w:w="1444" w:type="dxa"/>
            <w:vMerge/>
            <w:tcMar>
              <w:left w:w="0" w:type="dxa"/>
              <w:right w:w="0" w:type="dxa"/>
            </w:tcMar>
            <w:vAlign w:val="center"/>
          </w:tcPr>
          <w:p w14:paraId="27AF7C8C" w14:textId="77777777" w:rsidR="00B73FD7" w:rsidRPr="0016661A" w:rsidRDefault="00B73FD7" w:rsidP="00B73FD7">
            <w:pPr>
              <w:widowControl w:val="0"/>
              <w:snapToGrid w:val="0"/>
              <w:jc w:val="center"/>
              <w:rPr>
                <w:kern w:val="2"/>
                <w:sz w:val="21"/>
                <w:szCs w:val="21"/>
              </w:rPr>
            </w:pPr>
          </w:p>
        </w:tc>
        <w:tc>
          <w:tcPr>
            <w:tcW w:w="1358" w:type="dxa"/>
            <w:vMerge/>
            <w:tcMar>
              <w:left w:w="0" w:type="dxa"/>
              <w:right w:w="0" w:type="dxa"/>
            </w:tcMar>
            <w:vAlign w:val="center"/>
          </w:tcPr>
          <w:p w14:paraId="1249CC9F" w14:textId="77777777" w:rsidR="00B73FD7" w:rsidRPr="0016661A" w:rsidRDefault="00B73FD7" w:rsidP="00B73FD7">
            <w:pPr>
              <w:spacing w:line="280" w:lineRule="exact"/>
              <w:jc w:val="center"/>
              <w:rPr>
                <w:kern w:val="2"/>
                <w:sz w:val="21"/>
                <w:szCs w:val="21"/>
              </w:rPr>
            </w:pPr>
          </w:p>
        </w:tc>
        <w:tc>
          <w:tcPr>
            <w:tcW w:w="1368" w:type="dxa"/>
            <w:vMerge/>
            <w:tcMar>
              <w:left w:w="0" w:type="dxa"/>
              <w:right w:w="0" w:type="dxa"/>
            </w:tcMar>
            <w:vAlign w:val="center"/>
          </w:tcPr>
          <w:p w14:paraId="343BA75C" w14:textId="77777777" w:rsidR="00B73FD7" w:rsidRPr="0016661A" w:rsidRDefault="00B73FD7" w:rsidP="00B73FD7">
            <w:pPr>
              <w:spacing w:line="280" w:lineRule="exact"/>
              <w:jc w:val="center"/>
              <w:rPr>
                <w:kern w:val="2"/>
                <w:sz w:val="21"/>
                <w:szCs w:val="21"/>
              </w:rPr>
            </w:pPr>
          </w:p>
        </w:tc>
      </w:tr>
      <w:tr w:rsidR="0016661A" w:rsidRPr="0016661A" w14:paraId="0E156B0F" w14:textId="77777777" w:rsidTr="00B73FD7">
        <w:trPr>
          <w:cantSplit/>
          <w:trHeight w:val="64"/>
          <w:jc w:val="center"/>
        </w:trPr>
        <w:tc>
          <w:tcPr>
            <w:tcW w:w="1120" w:type="dxa"/>
            <w:tcMar>
              <w:left w:w="0" w:type="dxa"/>
              <w:right w:w="0" w:type="dxa"/>
            </w:tcMar>
            <w:vAlign w:val="center"/>
          </w:tcPr>
          <w:p w14:paraId="0CCF80C2" w14:textId="77777777" w:rsidR="00A83BBC" w:rsidRPr="0016661A" w:rsidRDefault="00A83BBC" w:rsidP="00A83BBC">
            <w:pPr>
              <w:spacing w:line="280" w:lineRule="exact"/>
              <w:jc w:val="center"/>
              <w:rPr>
                <w:kern w:val="2"/>
                <w:sz w:val="21"/>
                <w:szCs w:val="21"/>
              </w:rPr>
            </w:pPr>
            <w:r w:rsidRPr="0016661A">
              <w:rPr>
                <w:kern w:val="2"/>
                <w:sz w:val="21"/>
                <w:szCs w:val="21"/>
              </w:rPr>
              <w:t>废水</w:t>
            </w:r>
          </w:p>
        </w:tc>
        <w:tc>
          <w:tcPr>
            <w:tcW w:w="4457" w:type="dxa"/>
            <w:tcMar>
              <w:left w:w="0" w:type="dxa"/>
              <w:right w:w="0" w:type="dxa"/>
            </w:tcMar>
            <w:vAlign w:val="center"/>
          </w:tcPr>
          <w:p w14:paraId="0F8B4EF2" w14:textId="77777777" w:rsidR="00A83BBC" w:rsidRPr="0016661A" w:rsidRDefault="00A83BBC" w:rsidP="00A83BBC">
            <w:pPr>
              <w:spacing w:line="280" w:lineRule="exact"/>
              <w:jc w:val="center"/>
              <w:rPr>
                <w:kern w:val="2"/>
                <w:sz w:val="21"/>
                <w:szCs w:val="21"/>
              </w:rPr>
            </w:pPr>
            <w:r w:rsidRPr="0016661A">
              <w:rPr>
                <w:kern w:val="2"/>
                <w:sz w:val="21"/>
                <w:szCs w:val="21"/>
              </w:rPr>
              <w:t>利用现有污水站，处理工艺为</w:t>
            </w:r>
            <w:r w:rsidRPr="0016661A">
              <w:rPr>
                <w:kern w:val="2"/>
                <w:sz w:val="21"/>
                <w:szCs w:val="21"/>
              </w:rPr>
              <w:t>“</w:t>
            </w:r>
            <w:r w:rsidR="00B73FD7" w:rsidRPr="0016661A">
              <w:rPr>
                <w:sz w:val="21"/>
                <w:szCs w:val="21"/>
              </w:rPr>
              <w:t>水解酸化</w:t>
            </w:r>
            <w:r w:rsidR="000F1CBE" w:rsidRPr="0016661A">
              <w:rPr>
                <w:sz w:val="21"/>
                <w:szCs w:val="21"/>
              </w:rPr>
              <w:t>+UASB</w:t>
            </w:r>
            <w:r w:rsidR="00B73FD7" w:rsidRPr="0016661A">
              <w:rPr>
                <w:sz w:val="21"/>
                <w:szCs w:val="21"/>
              </w:rPr>
              <w:t>+</w:t>
            </w:r>
            <w:r w:rsidR="00B73FD7" w:rsidRPr="0016661A">
              <w:rPr>
                <w:sz w:val="21"/>
                <w:szCs w:val="21"/>
              </w:rPr>
              <w:t>缺氧</w:t>
            </w:r>
            <w:r w:rsidR="00B73FD7" w:rsidRPr="0016661A">
              <w:rPr>
                <w:sz w:val="21"/>
                <w:szCs w:val="21"/>
              </w:rPr>
              <w:t>+</w:t>
            </w:r>
            <w:r w:rsidR="00B73FD7" w:rsidRPr="0016661A">
              <w:rPr>
                <w:sz w:val="21"/>
                <w:szCs w:val="21"/>
              </w:rPr>
              <w:t>好氧</w:t>
            </w:r>
            <w:r w:rsidR="00B73FD7" w:rsidRPr="0016661A">
              <w:rPr>
                <w:sz w:val="21"/>
                <w:szCs w:val="21"/>
              </w:rPr>
              <w:t>+</w:t>
            </w:r>
            <w:r w:rsidR="00B73FD7" w:rsidRPr="0016661A">
              <w:rPr>
                <w:sz w:val="21"/>
                <w:szCs w:val="21"/>
              </w:rPr>
              <w:t>沉淀</w:t>
            </w:r>
            <w:r w:rsidRPr="0016661A">
              <w:rPr>
                <w:kern w:val="2"/>
                <w:sz w:val="21"/>
                <w:szCs w:val="21"/>
              </w:rPr>
              <w:t>”</w:t>
            </w:r>
            <w:r w:rsidRPr="0016661A">
              <w:rPr>
                <w:kern w:val="2"/>
                <w:sz w:val="21"/>
                <w:szCs w:val="21"/>
              </w:rPr>
              <w:t>，设计规模</w:t>
            </w:r>
            <w:r w:rsidR="00B73FD7" w:rsidRPr="0016661A">
              <w:rPr>
                <w:kern w:val="2"/>
                <w:sz w:val="21"/>
                <w:szCs w:val="21"/>
              </w:rPr>
              <w:t>10</w:t>
            </w:r>
            <w:r w:rsidRPr="0016661A">
              <w:rPr>
                <w:kern w:val="2"/>
                <w:sz w:val="21"/>
                <w:szCs w:val="21"/>
              </w:rPr>
              <w:t>00m</w:t>
            </w:r>
            <w:r w:rsidRPr="0016661A">
              <w:rPr>
                <w:kern w:val="2"/>
                <w:sz w:val="21"/>
                <w:szCs w:val="21"/>
                <w:vertAlign w:val="superscript"/>
              </w:rPr>
              <w:t>3</w:t>
            </w:r>
            <w:r w:rsidRPr="0016661A">
              <w:rPr>
                <w:kern w:val="2"/>
                <w:sz w:val="21"/>
                <w:szCs w:val="21"/>
              </w:rPr>
              <w:t>/d</w:t>
            </w:r>
            <w:r w:rsidRPr="0016661A">
              <w:rPr>
                <w:kern w:val="2"/>
                <w:sz w:val="21"/>
                <w:szCs w:val="21"/>
              </w:rPr>
              <w:t>。</w:t>
            </w:r>
          </w:p>
        </w:tc>
        <w:tc>
          <w:tcPr>
            <w:tcW w:w="1444" w:type="dxa"/>
            <w:tcMar>
              <w:left w:w="0" w:type="dxa"/>
              <w:right w:w="0" w:type="dxa"/>
            </w:tcMar>
            <w:vAlign w:val="center"/>
          </w:tcPr>
          <w:p w14:paraId="6E6063CA" w14:textId="77777777" w:rsidR="00A83BBC" w:rsidRPr="0016661A" w:rsidRDefault="00A83BBC" w:rsidP="00A83BBC">
            <w:pPr>
              <w:spacing w:line="280" w:lineRule="exact"/>
              <w:jc w:val="center"/>
              <w:rPr>
                <w:kern w:val="2"/>
                <w:sz w:val="21"/>
                <w:szCs w:val="21"/>
              </w:rPr>
            </w:pPr>
            <w:r w:rsidRPr="0016661A">
              <w:rPr>
                <w:kern w:val="2"/>
                <w:sz w:val="21"/>
                <w:szCs w:val="21"/>
              </w:rPr>
              <w:t>-</w:t>
            </w:r>
          </w:p>
        </w:tc>
        <w:tc>
          <w:tcPr>
            <w:tcW w:w="1358" w:type="dxa"/>
            <w:tcMar>
              <w:left w:w="0" w:type="dxa"/>
              <w:right w:w="0" w:type="dxa"/>
            </w:tcMar>
            <w:vAlign w:val="center"/>
          </w:tcPr>
          <w:p w14:paraId="02E14056" w14:textId="77777777" w:rsidR="00A83BBC" w:rsidRPr="0016661A" w:rsidRDefault="00B73FD7" w:rsidP="00A83BBC">
            <w:pPr>
              <w:spacing w:line="280" w:lineRule="exact"/>
              <w:jc w:val="center"/>
              <w:rPr>
                <w:kern w:val="2"/>
                <w:sz w:val="21"/>
                <w:szCs w:val="21"/>
              </w:rPr>
            </w:pPr>
            <w:r w:rsidRPr="0016661A">
              <w:rPr>
                <w:kern w:val="2"/>
                <w:sz w:val="21"/>
                <w:szCs w:val="21"/>
              </w:rPr>
              <w:t>104</w:t>
            </w:r>
          </w:p>
        </w:tc>
        <w:tc>
          <w:tcPr>
            <w:tcW w:w="1368" w:type="dxa"/>
            <w:vMerge/>
            <w:tcMar>
              <w:left w:w="0" w:type="dxa"/>
              <w:right w:w="0" w:type="dxa"/>
            </w:tcMar>
            <w:vAlign w:val="center"/>
          </w:tcPr>
          <w:p w14:paraId="166DD1C7" w14:textId="77777777" w:rsidR="00A83BBC" w:rsidRPr="0016661A" w:rsidRDefault="00A83BBC" w:rsidP="00A83BBC">
            <w:pPr>
              <w:spacing w:line="280" w:lineRule="exact"/>
              <w:jc w:val="center"/>
              <w:rPr>
                <w:kern w:val="2"/>
                <w:sz w:val="21"/>
                <w:szCs w:val="21"/>
              </w:rPr>
            </w:pPr>
          </w:p>
        </w:tc>
      </w:tr>
      <w:tr w:rsidR="0016661A" w:rsidRPr="0016661A" w14:paraId="62CD39DA" w14:textId="77777777" w:rsidTr="00B73FD7">
        <w:trPr>
          <w:cantSplit/>
          <w:trHeight w:val="299"/>
          <w:jc w:val="center"/>
        </w:trPr>
        <w:tc>
          <w:tcPr>
            <w:tcW w:w="1120" w:type="dxa"/>
            <w:tcMar>
              <w:left w:w="0" w:type="dxa"/>
              <w:right w:w="0" w:type="dxa"/>
            </w:tcMar>
            <w:vAlign w:val="center"/>
          </w:tcPr>
          <w:p w14:paraId="66B8C58F" w14:textId="77777777" w:rsidR="00A83BBC" w:rsidRPr="0016661A" w:rsidRDefault="00A83BBC" w:rsidP="00A83BBC">
            <w:pPr>
              <w:spacing w:line="280" w:lineRule="exact"/>
              <w:jc w:val="center"/>
              <w:rPr>
                <w:kern w:val="2"/>
                <w:sz w:val="21"/>
                <w:szCs w:val="21"/>
              </w:rPr>
            </w:pPr>
            <w:r w:rsidRPr="0016661A">
              <w:rPr>
                <w:kern w:val="2"/>
                <w:sz w:val="21"/>
                <w:szCs w:val="21"/>
              </w:rPr>
              <w:t>固废</w:t>
            </w:r>
          </w:p>
        </w:tc>
        <w:tc>
          <w:tcPr>
            <w:tcW w:w="4457" w:type="dxa"/>
            <w:tcMar>
              <w:left w:w="0" w:type="dxa"/>
              <w:right w:w="0" w:type="dxa"/>
            </w:tcMar>
            <w:vAlign w:val="center"/>
          </w:tcPr>
          <w:p w14:paraId="597FF81B" w14:textId="77777777" w:rsidR="00A83BBC" w:rsidRPr="0016661A" w:rsidRDefault="00A83BBC" w:rsidP="00A83BBC">
            <w:pPr>
              <w:spacing w:line="280" w:lineRule="exact"/>
              <w:jc w:val="center"/>
              <w:rPr>
                <w:kern w:val="2"/>
                <w:sz w:val="21"/>
                <w:szCs w:val="21"/>
              </w:rPr>
            </w:pPr>
            <w:r w:rsidRPr="0016661A">
              <w:rPr>
                <w:kern w:val="2"/>
                <w:sz w:val="21"/>
                <w:szCs w:val="21"/>
              </w:rPr>
              <w:t>利用厂区现有固废库</w:t>
            </w:r>
          </w:p>
        </w:tc>
        <w:tc>
          <w:tcPr>
            <w:tcW w:w="1444" w:type="dxa"/>
            <w:tcMar>
              <w:left w:w="0" w:type="dxa"/>
              <w:right w:w="0" w:type="dxa"/>
            </w:tcMar>
            <w:vAlign w:val="center"/>
          </w:tcPr>
          <w:p w14:paraId="1D5E1900" w14:textId="77777777" w:rsidR="00A83BBC" w:rsidRPr="0016661A" w:rsidRDefault="00A83BBC" w:rsidP="00A83BBC">
            <w:pPr>
              <w:spacing w:line="280" w:lineRule="exact"/>
              <w:jc w:val="center"/>
              <w:rPr>
                <w:kern w:val="2"/>
                <w:sz w:val="21"/>
                <w:szCs w:val="21"/>
              </w:rPr>
            </w:pPr>
            <w:r w:rsidRPr="0016661A">
              <w:rPr>
                <w:kern w:val="2"/>
                <w:sz w:val="21"/>
                <w:szCs w:val="21"/>
              </w:rPr>
              <w:t>-</w:t>
            </w:r>
          </w:p>
        </w:tc>
        <w:tc>
          <w:tcPr>
            <w:tcW w:w="1358" w:type="dxa"/>
            <w:tcMar>
              <w:left w:w="0" w:type="dxa"/>
              <w:right w:w="0" w:type="dxa"/>
            </w:tcMar>
            <w:vAlign w:val="center"/>
          </w:tcPr>
          <w:p w14:paraId="3DF1CBC6" w14:textId="77777777" w:rsidR="00A83BBC" w:rsidRPr="0016661A" w:rsidRDefault="00B73FD7" w:rsidP="00A83BBC">
            <w:pPr>
              <w:spacing w:line="280" w:lineRule="exact"/>
              <w:jc w:val="center"/>
              <w:rPr>
                <w:kern w:val="2"/>
                <w:sz w:val="21"/>
                <w:szCs w:val="21"/>
              </w:rPr>
            </w:pPr>
            <w:r w:rsidRPr="0016661A">
              <w:rPr>
                <w:kern w:val="2"/>
                <w:sz w:val="21"/>
                <w:szCs w:val="21"/>
              </w:rPr>
              <w:t>296.26</w:t>
            </w:r>
          </w:p>
        </w:tc>
        <w:tc>
          <w:tcPr>
            <w:tcW w:w="1368" w:type="dxa"/>
            <w:vMerge/>
            <w:tcMar>
              <w:left w:w="0" w:type="dxa"/>
              <w:right w:w="0" w:type="dxa"/>
            </w:tcMar>
            <w:vAlign w:val="center"/>
          </w:tcPr>
          <w:p w14:paraId="00233C4E" w14:textId="77777777" w:rsidR="00A83BBC" w:rsidRPr="0016661A" w:rsidRDefault="00A83BBC" w:rsidP="00A83BBC">
            <w:pPr>
              <w:spacing w:line="280" w:lineRule="exact"/>
              <w:jc w:val="center"/>
              <w:rPr>
                <w:kern w:val="2"/>
                <w:sz w:val="21"/>
                <w:szCs w:val="21"/>
              </w:rPr>
            </w:pPr>
          </w:p>
        </w:tc>
      </w:tr>
      <w:tr w:rsidR="0016661A" w:rsidRPr="0016661A" w14:paraId="0895DF0D" w14:textId="77777777" w:rsidTr="00B73FD7">
        <w:trPr>
          <w:cantSplit/>
          <w:trHeight w:val="20"/>
          <w:jc w:val="center"/>
        </w:trPr>
        <w:tc>
          <w:tcPr>
            <w:tcW w:w="1120" w:type="dxa"/>
            <w:tcMar>
              <w:left w:w="0" w:type="dxa"/>
              <w:right w:w="0" w:type="dxa"/>
            </w:tcMar>
            <w:vAlign w:val="center"/>
          </w:tcPr>
          <w:p w14:paraId="76313EE7" w14:textId="77777777" w:rsidR="00A83BBC" w:rsidRPr="0016661A" w:rsidRDefault="00A83BBC" w:rsidP="00A83BBC">
            <w:pPr>
              <w:spacing w:line="280" w:lineRule="exact"/>
              <w:jc w:val="center"/>
              <w:rPr>
                <w:kern w:val="2"/>
                <w:sz w:val="21"/>
                <w:szCs w:val="21"/>
              </w:rPr>
            </w:pPr>
            <w:r w:rsidRPr="0016661A">
              <w:rPr>
                <w:kern w:val="2"/>
                <w:sz w:val="21"/>
                <w:szCs w:val="21"/>
              </w:rPr>
              <w:t>地下水、土壤</w:t>
            </w:r>
          </w:p>
        </w:tc>
        <w:tc>
          <w:tcPr>
            <w:tcW w:w="4457" w:type="dxa"/>
            <w:tcMar>
              <w:left w:w="0" w:type="dxa"/>
              <w:right w:w="0" w:type="dxa"/>
            </w:tcMar>
            <w:vAlign w:val="center"/>
          </w:tcPr>
          <w:p w14:paraId="5A4722EC" w14:textId="77777777" w:rsidR="00A83BBC" w:rsidRPr="0016661A" w:rsidRDefault="00A83BBC" w:rsidP="00A83BBC">
            <w:pPr>
              <w:spacing w:line="280" w:lineRule="exact"/>
              <w:jc w:val="center"/>
              <w:rPr>
                <w:kern w:val="2"/>
                <w:sz w:val="21"/>
                <w:szCs w:val="21"/>
              </w:rPr>
            </w:pPr>
            <w:r w:rsidRPr="0016661A">
              <w:rPr>
                <w:kern w:val="2"/>
                <w:sz w:val="21"/>
                <w:szCs w:val="21"/>
              </w:rPr>
              <w:t>防渗衬层（利用现有）</w:t>
            </w:r>
          </w:p>
        </w:tc>
        <w:tc>
          <w:tcPr>
            <w:tcW w:w="1444" w:type="dxa"/>
            <w:tcMar>
              <w:left w:w="0" w:type="dxa"/>
              <w:right w:w="0" w:type="dxa"/>
            </w:tcMar>
            <w:vAlign w:val="center"/>
          </w:tcPr>
          <w:p w14:paraId="76138D13" w14:textId="77777777" w:rsidR="00A83BBC" w:rsidRPr="0016661A" w:rsidRDefault="00A83BBC" w:rsidP="00A83BBC">
            <w:pPr>
              <w:spacing w:line="280" w:lineRule="exact"/>
              <w:jc w:val="center"/>
              <w:rPr>
                <w:kern w:val="2"/>
                <w:sz w:val="21"/>
                <w:szCs w:val="21"/>
              </w:rPr>
            </w:pPr>
            <w:r w:rsidRPr="0016661A">
              <w:rPr>
                <w:kern w:val="2"/>
                <w:sz w:val="21"/>
                <w:szCs w:val="21"/>
              </w:rPr>
              <w:t>-</w:t>
            </w:r>
          </w:p>
        </w:tc>
        <w:tc>
          <w:tcPr>
            <w:tcW w:w="1358" w:type="dxa"/>
            <w:tcMar>
              <w:left w:w="0" w:type="dxa"/>
              <w:right w:w="0" w:type="dxa"/>
            </w:tcMar>
            <w:vAlign w:val="center"/>
          </w:tcPr>
          <w:p w14:paraId="67180DD5" w14:textId="77777777" w:rsidR="00A83BBC" w:rsidRPr="0016661A" w:rsidRDefault="00A83BBC" w:rsidP="00A83BBC">
            <w:pPr>
              <w:spacing w:line="280" w:lineRule="exact"/>
              <w:jc w:val="center"/>
              <w:rPr>
                <w:kern w:val="2"/>
                <w:sz w:val="21"/>
                <w:szCs w:val="21"/>
              </w:rPr>
            </w:pPr>
            <w:r w:rsidRPr="0016661A">
              <w:rPr>
                <w:kern w:val="2"/>
                <w:sz w:val="21"/>
                <w:szCs w:val="21"/>
              </w:rPr>
              <w:t>-</w:t>
            </w:r>
          </w:p>
        </w:tc>
        <w:tc>
          <w:tcPr>
            <w:tcW w:w="1368" w:type="dxa"/>
            <w:vMerge/>
            <w:tcMar>
              <w:left w:w="0" w:type="dxa"/>
              <w:right w:w="0" w:type="dxa"/>
            </w:tcMar>
            <w:vAlign w:val="center"/>
          </w:tcPr>
          <w:p w14:paraId="20D78F01" w14:textId="77777777" w:rsidR="00A83BBC" w:rsidRPr="0016661A" w:rsidRDefault="00A83BBC" w:rsidP="00A83BBC">
            <w:pPr>
              <w:spacing w:line="280" w:lineRule="exact"/>
              <w:jc w:val="center"/>
              <w:rPr>
                <w:kern w:val="2"/>
                <w:sz w:val="21"/>
                <w:szCs w:val="21"/>
              </w:rPr>
            </w:pPr>
          </w:p>
        </w:tc>
      </w:tr>
      <w:tr w:rsidR="0016661A" w:rsidRPr="0016661A" w14:paraId="4D481EC6" w14:textId="77777777" w:rsidTr="00B73FD7">
        <w:trPr>
          <w:cantSplit/>
          <w:trHeight w:val="20"/>
          <w:jc w:val="center"/>
        </w:trPr>
        <w:tc>
          <w:tcPr>
            <w:tcW w:w="1120" w:type="dxa"/>
            <w:tcMar>
              <w:left w:w="0" w:type="dxa"/>
              <w:right w:w="0" w:type="dxa"/>
            </w:tcMar>
            <w:vAlign w:val="center"/>
          </w:tcPr>
          <w:p w14:paraId="789AA659" w14:textId="77777777" w:rsidR="00A83BBC" w:rsidRPr="0016661A" w:rsidRDefault="00A83BBC" w:rsidP="00A83BBC">
            <w:pPr>
              <w:spacing w:line="280" w:lineRule="exact"/>
              <w:jc w:val="center"/>
              <w:rPr>
                <w:kern w:val="2"/>
                <w:sz w:val="21"/>
                <w:szCs w:val="21"/>
              </w:rPr>
            </w:pPr>
            <w:r w:rsidRPr="0016661A">
              <w:rPr>
                <w:kern w:val="2"/>
                <w:sz w:val="21"/>
                <w:szCs w:val="21"/>
              </w:rPr>
              <w:t>噪声</w:t>
            </w:r>
          </w:p>
        </w:tc>
        <w:tc>
          <w:tcPr>
            <w:tcW w:w="4457" w:type="dxa"/>
            <w:tcMar>
              <w:left w:w="0" w:type="dxa"/>
              <w:right w:w="0" w:type="dxa"/>
            </w:tcMar>
            <w:vAlign w:val="center"/>
          </w:tcPr>
          <w:p w14:paraId="5FECA01D" w14:textId="77777777" w:rsidR="00A83BBC" w:rsidRPr="0016661A" w:rsidRDefault="00A83BBC" w:rsidP="00A83BBC">
            <w:pPr>
              <w:spacing w:line="280" w:lineRule="exact"/>
              <w:jc w:val="center"/>
              <w:rPr>
                <w:kern w:val="2"/>
                <w:sz w:val="21"/>
                <w:szCs w:val="21"/>
              </w:rPr>
            </w:pPr>
            <w:r w:rsidRPr="0016661A">
              <w:rPr>
                <w:kern w:val="2"/>
                <w:sz w:val="21"/>
                <w:szCs w:val="21"/>
              </w:rPr>
              <w:t>消声器、隔声设施等</w:t>
            </w:r>
          </w:p>
        </w:tc>
        <w:tc>
          <w:tcPr>
            <w:tcW w:w="1444" w:type="dxa"/>
            <w:tcMar>
              <w:left w:w="0" w:type="dxa"/>
              <w:right w:w="0" w:type="dxa"/>
            </w:tcMar>
            <w:vAlign w:val="center"/>
          </w:tcPr>
          <w:p w14:paraId="13C75513" w14:textId="77777777" w:rsidR="00A83BBC" w:rsidRPr="0016661A" w:rsidRDefault="00B73FD7" w:rsidP="00A83BBC">
            <w:pPr>
              <w:spacing w:line="280" w:lineRule="exact"/>
              <w:jc w:val="center"/>
              <w:rPr>
                <w:kern w:val="2"/>
                <w:sz w:val="21"/>
                <w:szCs w:val="21"/>
              </w:rPr>
            </w:pPr>
            <w:r w:rsidRPr="0016661A">
              <w:rPr>
                <w:kern w:val="2"/>
                <w:sz w:val="21"/>
                <w:szCs w:val="21"/>
              </w:rPr>
              <w:t>20</w:t>
            </w:r>
          </w:p>
        </w:tc>
        <w:tc>
          <w:tcPr>
            <w:tcW w:w="1358" w:type="dxa"/>
            <w:tcMar>
              <w:left w:w="0" w:type="dxa"/>
              <w:right w:w="0" w:type="dxa"/>
            </w:tcMar>
            <w:vAlign w:val="center"/>
          </w:tcPr>
          <w:p w14:paraId="611779E4" w14:textId="77777777" w:rsidR="00A83BBC" w:rsidRPr="0016661A" w:rsidRDefault="00A83BBC" w:rsidP="00A83BBC">
            <w:pPr>
              <w:spacing w:line="280" w:lineRule="exact"/>
              <w:jc w:val="center"/>
              <w:rPr>
                <w:kern w:val="2"/>
                <w:sz w:val="21"/>
                <w:szCs w:val="21"/>
              </w:rPr>
            </w:pPr>
            <w:r w:rsidRPr="0016661A">
              <w:rPr>
                <w:kern w:val="2"/>
                <w:sz w:val="21"/>
                <w:szCs w:val="21"/>
              </w:rPr>
              <w:t>-</w:t>
            </w:r>
          </w:p>
        </w:tc>
        <w:tc>
          <w:tcPr>
            <w:tcW w:w="1368" w:type="dxa"/>
            <w:vMerge/>
            <w:tcMar>
              <w:left w:w="0" w:type="dxa"/>
              <w:right w:w="0" w:type="dxa"/>
            </w:tcMar>
            <w:vAlign w:val="center"/>
          </w:tcPr>
          <w:p w14:paraId="5CABFE50" w14:textId="77777777" w:rsidR="00A83BBC" w:rsidRPr="0016661A" w:rsidRDefault="00A83BBC" w:rsidP="00A83BBC">
            <w:pPr>
              <w:spacing w:line="280" w:lineRule="exact"/>
              <w:jc w:val="center"/>
              <w:rPr>
                <w:kern w:val="2"/>
                <w:sz w:val="21"/>
                <w:szCs w:val="21"/>
              </w:rPr>
            </w:pPr>
          </w:p>
        </w:tc>
      </w:tr>
      <w:tr w:rsidR="0016661A" w:rsidRPr="0016661A" w14:paraId="38CDB86F" w14:textId="77777777" w:rsidTr="00B73FD7">
        <w:trPr>
          <w:cantSplit/>
          <w:trHeight w:val="20"/>
          <w:jc w:val="center"/>
        </w:trPr>
        <w:tc>
          <w:tcPr>
            <w:tcW w:w="1120" w:type="dxa"/>
            <w:vMerge w:val="restart"/>
            <w:tcMar>
              <w:left w:w="0" w:type="dxa"/>
              <w:right w:w="0" w:type="dxa"/>
            </w:tcMar>
            <w:vAlign w:val="center"/>
          </w:tcPr>
          <w:p w14:paraId="62D1785B" w14:textId="77777777" w:rsidR="00B73FD7" w:rsidRPr="0016661A" w:rsidRDefault="00B73FD7" w:rsidP="00B73FD7">
            <w:pPr>
              <w:spacing w:line="280" w:lineRule="exact"/>
              <w:jc w:val="center"/>
              <w:rPr>
                <w:kern w:val="2"/>
                <w:sz w:val="21"/>
                <w:szCs w:val="21"/>
              </w:rPr>
            </w:pPr>
            <w:r w:rsidRPr="0016661A">
              <w:rPr>
                <w:kern w:val="2"/>
                <w:sz w:val="21"/>
                <w:szCs w:val="21"/>
              </w:rPr>
              <w:t>风险防治措施</w:t>
            </w:r>
          </w:p>
        </w:tc>
        <w:tc>
          <w:tcPr>
            <w:tcW w:w="4457" w:type="dxa"/>
            <w:tcMar>
              <w:left w:w="0" w:type="dxa"/>
              <w:right w:w="0" w:type="dxa"/>
            </w:tcMar>
            <w:vAlign w:val="center"/>
          </w:tcPr>
          <w:p w14:paraId="19032084" w14:textId="77777777" w:rsidR="00B73FD7" w:rsidRPr="0016661A" w:rsidRDefault="00B73FD7" w:rsidP="00B73FD7">
            <w:pPr>
              <w:widowControl w:val="0"/>
              <w:jc w:val="center"/>
              <w:rPr>
                <w:kern w:val="2"/>
                <w:sz w:val="21"/>
                <w:szCs w:val="21"/>
                <w:lang w:bidi="zh-CN"/>
              </w:rPr>
            </w:pPr>
            <w:r w:rsidRPr="0016661A">
              <w:rPr>
                <w:kern w:val="2"/>
                <w:sz w:val="21"/>
                <w:szCs w:val="21"/>
                <w:lang w:bidi="zh-CN"/>
              </w:rPr>
              <w:t>可燃气体检测报警装置、消防器材、</w:t>
            </w:r>
          </w:p>
          <w:p w14:paraId="2803192F" w14:textId="77777777" w:rsidR="00B73FD7" w:rsidRPr="0016661A" w:rsidRDefault="00B73FD7" w:rsidP="00B73FD7">
            <w:pPr>
              <w:widowControl w:val="0"/>
              <w:jc w:val="center"/>
              <w:rPr>
                <w:kern w:val="2"/>
                <w:sz w:val="21"/>
                <w:szCs w:val="21"/>
              </w:rPr>
            </w:pPr>
            <w:r w:rsidRPr="0016661A">
              <w:rPr>
                <w:kern w:val="2"/>
                <w:sz w:val="21"/>
                <w:szCs w:val="21"/>
                <w:lang w:bidi="zh-CN"/>
              </w:rPr>
              <w:t>视频监控系统</w:t>
            </w:r>
            <w:r w:rsidRPr="0016661A">
              <w:rPr>
                <w:kern w:val="2"/>
                <w:sz w:val="21"/>
                <w:szCs w:val="21"/>
              </w:rPr>
              <w:t>等（</w:t>
            </w:r>
            <w:r w:rsidRPr="0016661A">
              <w:rPr>
                <w:kern w:val="2"/>
                <w:sz w:val="21"/>
                <w:szCs w:val="21"/>
                <w:lang w:bidi="zh-CN"/>
              </w:rPr>
              <w:t>发酵车间、车间一新增，其他利用现有</w:t>
            </w:r>
            <w:r w:rsidRPr="0016661A">
              <w:rPr>
                <w:kern w:val="2"/>
                <w:sz w:val="21"/>
                <w:szCs w:val="21"/>
              </w:rPr>
              <w:t>）</w:t>
            </w:r>
          </w:p>
        </w:tc>
        <w:tc>
          <w:tcPr>
            <w:tcW w:w="1444" w:type="dxa"/>
            <w:vMerge w:val="restart"/>
            <w:tcMar>
              <w:left w:w="0" w:type="dxa"/>
              <w:right w:w="0" w:type="dxa"/>
            </w:tcMar>
            <w:vAlign w:val="center"/>
          </w:tcPr>
          <w:p w14:paraId="19E9E084" w14:textId="77777777" w:rsidR="00B73FD7" w:rsidRPr="0016661A" w:rsidRDefault="00B73FD7" w:rsidP="00B73FD7">
            <w:pPr>
              <w:spacing w:line="280" w:lineRule="exact"/>
              <w:jc w:val="center"/>
              <w:rPr>
                <w:kern w:val="2"/>
                <w:sz w:val="21"/>
                <w:szCs w:val="21"/>
              </w:rPr>
            </w:pPr>
            <w:r w:rsidRPr="0016661A">
              <w:rPr>
                <w:kern w:val="2"/>
                <w:sz w:val="21"/>
                <w:szCs w:val="21"/>
              </w:rPr>
              <w:t>50</w:t>
            </w:r>
          </w:p>
        </w:tc>
        <w:tc>
          <w:tcPr>
            <w:tcW w:w="1358" w:type="dxa"/>
            <w:vMerge w:val="restart"/>
            <w:tcMar>
              <w:left w:w="0" w:type="dxa"/>
              <w:right w:w="0" w:type="dxa"/>
            </w:tcMar>
            <w:vAlign w:val="center"/>
          </w:tcPr>
          <w:p w14:paraId="3C56E386" w14:textId="77777777" w:rsidR="00B73FD7" w:rsidRPr="0016661A" w:rsidRDefault="00B73FD7" w:rsidP="00B73FD7">
            <w:pPr>
              <w:spacing w:line="280" w:lineRule="exact"/>
              <w:jc w:val="center"/>
              <w:rPr>
                <w:kern w:val="2"/>
                <w:sz w:val="21"/>
                <w:szCs w:val="21"/>
              </w:rPr>
            </w:pPr>
            <w:r w:rsidRPr="0016661A">
              <w:rPr>
                <w:kern w:val="2"/>
                <w:sz w:val="21"/>
                <w:szCs w:val="21"/>
              </w:rPr>
              <w:t>-</w:t>
            </w:r>
          </w:p>
        </w:tc>
        <w:tc>
          <w:tcPr>
            <w:tcW w:w="1368" w:type="dxa"/>
            <w:vMerge/>
            <w:tcMar>
              <w:left w:w="0" w:type="dxa"/>
              <w:right w:w="0" w:type="dxa"/>
            </w:tcMar>
            <w:vAlign w:val="center"/>
          </w:tcPr>
          <w:p w14:paraId="6C634EAA" w14:textId="77777777" w:rsidR="00B73FD7" w:rsidRPr="0016661A" w:rsidRDefault="00B73FD7" w:rsidP="00B73FD7">
            <w:pPr>
              <w:spacing w:line="280" w:lineRule="exact"/>
              <w:jc w:val="center"/>
              <w:rPr>
                <w:kern w:val="2"/>
                <w:sz w:val="21"/>
                <w:szCs w:val="21"/>
              </w:rPr>
            </w:pPr>
          </w:p>
        </w:tc>
      </w:tr>
      <w:tr w:rsidR="0016661A" w:rsidRPr="0016661A" w14:paraId="54A4C9AD" w14:textId="77777777" w:rsidTr="00B73FD7">
        <w:trPr>
          <w:cantSplit/>
          <w:trHeight w:val="20"/>
          <w:jc w:val="center"/>
        </w:trPr>
        <w:tc>
          <w:tcPr>
            <w:tcW w:w="1120" w:type="dxa"/>
            <w:vMerge/>
            <w:tcMar>
              <w:left w:w="0" w:type="dxa"/>
              <w:right w:w="0" w:type="dxa"/>
            </w:tcMar>
            <w:vAlign w:val="center"/>
          </w:tcPr>
          <w:p w14:paraId="47294AB9" w14:textId="77777777" w:rsidR="00B73FD7" w:rsidRPr="0016661A" w:rsidRDefault="00B73FD7" w:rsidP="00B73FD7">
            <w:pPr>
              <w:spacing w:line="280" w:lineRule="exact"/>
              <w:jc w:val="center"/>
              <w:rPr>
                <w:kern w:val="2"/>
                <w:sz w:val="21"/>
                <w:szCs w:val="21"/>
              </w:rPr>
            </w:pPr>
          </w:p>
        </w:tc>
        <w:tc>
          <w:tcPr>
            <w:tcW w:w="4457" w:type="dxa"/>
            <w:tcMar>
              <w:left w:w="0" w:type="dxa"/>
              <w:right w:w="0" w:type="dxa"/>
            </w:tcMar>
            <w:vAlign w:val="center"/>
          </w:tcPr>
          <w:p w14:paraId="1624713A" w14:textId="77777777" w:rsidR="00B73FD7" w:rsidRPr="0016661A" w:rsidRDefault="00B73FD7" w:rsidP="00B73FD7">
            <w:pPr>
              <w:widowControl w:val="0"/>
              <w:jc w:val="center"/>
              <w:rPr>
                <w:kern w:val="2"/>
                <w:sz w:val="21"/>
                <w:szCs w:val="21"/>
              </w:rPr>
            </w:pPr>
            <w:r w:rsidRPr="0016661A">
              <w:rPr>
                <w:kern w:val="2"/>
                <w:sz w:val="21"/>
                <w:szCs w:val="21"/>
              </w:rPr>
              <w:t>消防排水收集系统，包括收集池、管网及排水监控系统（</w:t>
            </w:r>
            <w:r w:rsidRPr="0016661A">
              <w:rPr>
                <w:kern w:val="2"/>
                <w:sz w:val="21"/>
                <w:szCs w:val="21"/>
                <w:lang w:bidi="zh-CN"/>
              </w:rPr>
              <w:t>新增发酵车间、车间一消防尾水收集系统，其他</w:t>
            </w:r>
            <w:r w:rsidRPr="0016661A">
              <w:rPr>
                <w:kern w:val="2"/>
                <w:sz w:val="21"/>
                <w:szCs w:val="21"/>
              </w:rPr>
              <w:t>利用现有）</w:t>
            </w:r>
          </w:p>
        </w:tc>
        <w:tc>
          <w:tcPr>
            <w:tcW w:w="1444" w:type="dxa"/>
            <w:vMerge/>
            <w:tcMar>
              <w:left w:w="0" w:type="dxa"/>
              <w:right w:w="0" w:type="dxa"/>
            </w:tcMar>
            <w:vAlign w:val="center"/>
          </w:tcPr>
          <w:p w14:paraId="0F1885A1" w14:textId="77777777" w:rsidR="00B73FD7" w:rsidRPr="0016661A" w:rsidRDefault="00B73FD7" w:rsidP="00B73FD7">
            <w:pPr>
              <w:spacing w:line="280" w:lineRule="exact"/>
              <w:jc w:val="center"/>
              <w:rPr>
                <w:kern w:val="2"/>
                <w:sz w:val="21"/>
                <w:szCs w:val="21"/>
              </w:rPr>
            </w:pPr>
          </w:p>
        </w:tc>
        <w:tc>
          <w:tcPr>
            <w:tcW w:w="1358" w:type="dxa"/>
            <w:vMerge/>
            <w:tcMar>
              <w:left w:w="0" w:type="dxa"/>
              <w:right w:w="0" w:type="dxa"/>
            </w:tcMar>
            <w:vAlign w:val="center"/>
          </w:tcPr>
          <w:p w14:paraId="3ACB36DF" w14:textId="77777777" w:rsidR="00B73FD7" w:rsidRPr="0016661A" w:rsidRDefault="00B73FD7" w:rsidP="00B73FD7">
            <w:pPr>
              <w:spacing w:line="280" w:lineRule="exact"/>
              <w:jc w:val="center"/>
              <w:rPr>
                <w:kern w:val="2"/>
                <w:sz w:val="21"/>
                <w:szCs w:val="21"/>
              </w:rPr>
            </w:pPr>
          </w:p>
        </w:tc>
        <w:tc>
          <w:tcPr>
            <w:tcW w:w="1368" w:type="dxa"/>
            <w:vMerge/>
            <w:tcMar>
              <w:left w:w="0" w:type="dxa"/>
              <w:right w:w="0" w:type="dxa"/>
            </w:tcMar>
            <w:vAlign w:val="center"/>
          </w:tcPr>
          <w:p w14:paraId="2104EA7F" w14:textId="77777777" w:rsidR="00B73FD7" w:rsidRPr="0016661A" w:rsidRDefault="00B73FD7" w:rsidP="00B73FD7">
            <w:pPr>
              <w:spacing w:line="280" w:lineRule="exact"/>
              <w:jc w:val="center"/>
              <w:rPr>
                <w:kern w:val="2"/>
                <w:sz w:val="21"/>
                <w:szCs w:val="21"/>
              </w:rPr>
            </w:pPr>
          </w:p>
        </w:tc>
      </w:tr>
      <w:tr w:rsidR="0016661A" w:rsidRPr="0016661A" w14:paraId="5096F572" w14:textId="77777777" w:rsidTr="00B73FD7">
        <w:trPr>
          <w:cantSplit/>
          <w:trHeight w:val="450"/>
          <w:jc w:val="center"/>
        </w:trPr>
        <w:tc>
          <w:tcPr>
            <w:tcW w:w="1120" w:type="dxa"/>
            <w:vMerge/>
            <w:tcMar>
              <w:left w:w="0" w:type="dxa"/>
              <w:right w:w="0" w:type="dxa"/>
            </w:tcMar>
            <w:vAlign w:val="center"/>
          </w:tcPr>
          <w:p w14:paraId="50D9CCE3" w14:textId="77777777" w:rsidR="00B73FD7" w:rsidRPr="0016661A" w:rsidRDefault="00B73FD7" w:rsidP="00B73FD7">
            <w:pPr>
              <w:spacing w:line="280" w:lineRule="exact"/>
              <w:jc w:val="center"/>
              <w:rPr>
                <w:kern w:val="2"/>
                <w:sz w:val="21"/>
                <w:szCs w:val="21"/>
              </w:rPr>
            </w:pPr>
          </w:p>
        </w:tc>
        <w:tc>
          <w:tcPr>
            <w:tcW w:w="4457" w:type="dxa"/>
            <w:tcMar>
              <w:left w:w="0" w:type="dxa"/>
              <w:right w:w="0" w:type="dxa"/>
            </w:tcMar>
            <w:vAlign w:val="center"/>
          </w:tcPr>
          <w:p w14:paraId="4E95EE8A" w14:textId="77777777" w:rsidR="00B73FD7" w:rsidRPr="0016661A" w:rsidRDefault="00B73FD7" w:rsidP="00B73FD7">
            <w:pPr>
              <w:widowControl w:val="0"/>
              <w:jc w:val="center"/>
              <w:rPr>
                <w:kern w:val="2"/>
                <w:sz w:val="21"/>
                <w:szCs w:val="21"/>
              </w:rPr>
            </w:pPr>
            <w:r w:rsidRPr="0016661A">
              <w:rPr>
                <w:kern w:val="2"/>
                <w:sz w:val="21"/>
                <w:szCs w:val="21"/>
              </w:rPr>
              <w:t>建立事故风险紧急监测系统（利用现有）</w:t>
            </w:r>
          </w:p>
        </w:tc>
        <w:tc>
          <w:tcPr>
            <w:tcW w:w="1444" w:type="dxa"/>
            <w:vMerge/>
            <w:tcMar>
              <w:left w:w="0" w:type="dxa"/>
              <w:right w:w="0" w:type="dxa"/>
            </w:tcMar>
            <w:vAlign w:val="center"/>
          </w:tcPr>
          <w:p w14:paraId="68ED084F" w14:textId="77777777" w:rsidR="00B73FD7" w:rsidRPr="0016661A" w:rsidRDefault="00B73FD7" w:rsidP="00B73FD7">
            <w:pPr>
              <w:spacing w:line="280" w:lineRule="exact"/>
              <w:jc w:val="center"/>
              <w:rPr>
                <w:kern w:val="2"/>
                <w:sz w:val="21"/>
                <w:szCs w:val="21"/>
              </w:rPr>
            </w:pPr>
          </w:p>
        </w:tc>
        <w:tc>
          <w:tcPr>
            <w:tcW w:w="1358" w:type="dxa"/>
            <w:vMerge/>
            <w:tcMar>
              <w:left w:w="0" w:type="dxa"/>
              <w:right w:w="0" w:type="dxa"/>
            </w:tcMar>
            <w:vAlign w:val="center"/>
          </w:tcPr>
          <w:p w14:paraId="6864B948" w14:textId="77777777" w:rsidR="00B73FD7" w:rsidRPr="0016661A" w:rsidRDefault="00B73FD7" w:rsidP="00B73FD7">
            <w:pPr>
              <w:spacing w:line="280" w:lineRule="exact"/>
              <w:jc w:val="center"/>
              <w:rPr>
                <w:kern w:val="2"/>
                <w:sz w:val="21"/>
                <w:szCs w:val="21"/>
              </w:rPr>
            </w:pPr>
          </w:p>
        </w:tc>
        <w:tc>
          <w:tcPr>
            <w:tcW w:w="1368" w:type="dxa"/>
            <w:vMerge/>
            <w:tcMar>
              <w:left w:w="0" w:type="dxa"/>
              <w:right w:w="0" w:type="dxa"/>
            </w:tcMar>
            <w:vAlign w:val="center"/>
          </w:tcPr>
          <w:p w14:paraId="7B24DF49" w14:textId="77777777" w:rsidR="00B73FD7" w:rsidRPr="0016661A" w:rsidRDefault="00B73FD7" w:rsidP="00B73FD7">
            <w:pPr>
              <w:spacing w:line="280" w:lineRule="exact"/>
              <w:jc w:val="center"/>
              <w:rPr>
                <w:kern w:val="2"/>
                <w:sz w:val="21"/>
                <w:szCs w:val="21"/>
              </w:rPr>
            </w:pPr>
          </w:p>
        </w:tc>
      </w:tr>
      <w:tr w:rsidR="0016661A" w:rsidRPr="0016661A" w14:paraId="5B5DEEC0" w14:textId="77777777" w:rsidTr="00B73FD7">
        <w:trPr>
          <w:cantSplit/>
          <w:trHeight w:val="20"/>
          <w:jc w:val="center"/>
        </w:trPr>
        <w:tc>
          <w:tcPr>
            <w:tcW w:w="1120" w:type="dxa"/>
            <w:vMerge/>
            <w:tcMar>
              <w:left w:w="0" w:type="dxa"/>
              <w:right w:w="0" w:type="dxa"/>
            </w:tcMar>
            <w:vAlign w:val="center"/>
          </w:tcPr>
          <w:p w14:paraId="4A52EF0E" w14:textId="77777777" w:rsidR="00B73FD7" w:rsidRPr="0016661A" w:rsidRDefault="00B73FD7" w:rsidP="00B73FD7">
            <w:pPr>
              <w:spacing w:line="280" w:lineRule="exact"/>
              <w:jc w:val="center"/>
              <w:rPr>
                <w:kern w:val="2"/>
                <w:sz w:val="21"/>
                <w:szCs w:val="21"/>
              </w:rPr>
            </w:pPr>
          </w:p>
        </w:tc>
        <w:tc>
          <w:tcPr>
            <w:tcW w:w="4457" w:type="dxa"/>
            <w:tcMar>
              <w:left w:w="0" w:type="dxa"/>
              <w:right w:w="0" w:type="dxa"/>
            </w:tcMar>
            <w:vAlign w:val="center"/>
          </w:tcPr>
          <w:p w14:paraId="6AA9C15A" w14:textId="77777777" w:rsidR="00B73FD7" w:rsidRPr="0016661A" w:rsidRDefault="00B73FD7" w:rsidP="00B73FD7">
            <w:pPr>
              <w:widowControl w:val="0"/>
              <w:jc w:val="center"/>
              <w:rPr>
                <w:kern w:val="2"/>
                <w:sz w:val="21"/>
                <w:szCs w:val="21"/>
              </w:rPr>
            </w:pPr>
            <w:r w:rsidRPr="0016661A">
              <w:rPr>
                <w:kern w:val="2"/>
                <w:sz w:val="21"/>
                <w:szCs w:val="21"/>
              </w:rPr>
              <w:t>其它风险防范措施（利用现有）</w:t>
            </w:r>
          </w:p>
        </w:tc>
        <w:tc>
          <w:tcPr>
            <w:tcW w:w="1444" w:type="dxa"/>
            <w:vMerge/>
            <w:tcMar>
              <w:left w:w="0" w:type="dxa"/>
              <w:right w:w="0" w:type="dxa"/>
            </w:tcMar>
            <w:vAlign w:val="center"/>
          </w:tcPr>
          <w:p w14:paraId="0D6B8EA9" w14:textId="77777777" w:rsidR="00B73FD7" w:rsidRPr="0016661A" w:rsidRDefault="00B73FD7" w:rsidP="00B73FD7">
            <w:pPr>
              <w:spacing w:line="280" w:lineRule="exact"/>
              <w:jc w:val="center"/>
              <w:rPr>
                <w:kern w:val="2"/>
                <w:sz w:val="21"/>
                <w:szCs w:val="21"/>
              </w:rPr>
            </w:pPr>
          </w:p>
        </w:tc>
        <w:tc>
          <w:tcPr>
            <w:tcW w:w="1358" w:type="dxa"/>
            <w:vMerge/>
            <w:tcMar>
              <w:left w:w="0" w:type="dxa"/>
              <w:right w:w="0" w:type="dxa"/>
            </w:tcMar>
            <w:vAlign w:val="center"/>
          </w:tcPr>
          <w:p w14:paraId="724CB19F" w14:textId="77777777" w:rsidR="00B73FD7" w:rsidRPr="0016661A" w:rsidRDefault="00B73FD7" w:rsidP="00B73FD7">
            <w:pPr>
              <w:spacing w:line="280" w:lineRule="exact"/>
              <w:jc w:val="center"/>
              <w:rPr>
                <w:kern w:val="2"/>
                <w:sz w:val="21"/>
                <w:szCs w:val="21"/>
              </w:rPr>
            </w:pPr>
          </w:p>
        </w:tc>
        <w:tc>
          <w:tcPr>
            <w:tcW w:w="1368" w:type="dxa"/>
            <w:vMerge/>
            <w:tcMar>
              <w:left w:w="0" w:type="dxa"/>
              <w:right w:w="0" w:type="dxa"/>
            </w:tcMar>
            <w:vAlign w:val="center"/>
          </w:tcPr>
          <w:p w14:paraId="034724DD" w14:textId="77777777" w:rsidR="00B73FD7" w:rsidRPr="0016661A" w:rsidRDefault="00B73FD7" w:rsidP="00B73FD7">
            <w:pPr>
              <w:spacing w:line="280" w:lineRule="exact"/>
              <w:jc w:val="center"/>
              <w:rPr>
                <w:kern w:val="2"/>
                <w:sz w:val="21"/>
                <w:szCs w:val="21"/>
              </w:rPr>
            </w:pPr>
          </w:p>
        </w:tc>
      </w:tr>
      <w:tr w:rsidR="0016661A" w:rsidRPr="0016661A" w14:paraId="71067E73" w14:textId="77777777" w:rsidTr="00B73FD7">
        <w:trPr>
          <w:cantSplit/>
          <w:trHeight w:val="20"/>
          <w:jc w:val="center"/>
        </w:trPr>
        <w:tc>
          <w:tcPr>
            <w:tcW w:w="1120" w:type="dxa"/>
            <w:vMerge/>
            <w:tcMar>
              <w:left w:w="0" w:type="dxa"/>
              <w:right w:w="0" w:type="dxa"/>
            </w:tcMar>
            <w:vAlign w:val="center"/>
          </w:tcPr>
          <w:p w14:paraId="3D9D2BFF" w14:textId="77777777" w:rsidR="00B73FD7" w:rsidRPr="0016661A" w:rsidRDefault="00B73FD7" w:rsidP="00B73FD7">
            <w:pPr>
              <w:spacing w:line="280" w:lineRule="exact"/>
              <w:jc w:val="center"/>
              <w:rPr>
                <w:kern w:val="2"/>
                <w:sz w:val="21"/>
                <w:szCs w:val="21"/>
              </w:rPr>
            </w:pPr>
          </w:p>
        </w:tc>
        <w:tc>
          <w:tcPr>
            <w:tcW w:w="4457" w:type="dxa"/>
            <w:tcMar>
              <w:left w:w="0" w:type="dxa"/>
              <w:right w:w="0" w:type="dxa"/>
            </w:tcMar>
            <w:vAlign w:val="center"/>
          </w:tcPr>
          <w:p w14:paraId="51ADA3DC" w14:textId="77777777" w:rsidR="00B73FD7" w:rsidRPr="0016661A" w:rsidRDefault="00B73FD7" w:rsidP="00B73FD7">
            <w:pPr>
              <w:widowControl w:val="0"/>
              <w:jc w:val="center"/>
              <w:rPr>
                <w:kern w:val="2"/>
                <w:sz w:val="21"/>
                <w:szCs w:val="21"/>
                <w:lang w:bidi="zh-CN"/>
              </w:rPr>
            </w:pPr>
            <w:r w:rsidRPr="0016661A">
              <w:rPr>
                <w:kern w:val="2"/>
                <w:sz w:val="21"/>
                <w:szCs w:val="21"/>
              </w:rPr>
              <w:t>环境风险事故应急预案</w:t>
            </w:r>
            <w:r w:rsidRPr="0016661A">
              <w:rPr>
                <w:kern w:val="2"/>
                <w:sz w:val="21"/>
                <w:szCs w:val="21"/>
                <w:lang w:bidi="zh-CN"/>
              </w:rPr>
              <w:t>（对全厂突发</w:t>
            </w:r>
          </w:p>
          <w:p w14:paraId="0D74210B" w14:textId="77777777" w:rsidR="00B73FD7" w:rsidRPr="0016661A" w:rsidRDefault="00B73FD7" w:rsidP="00B73FD7">
            <w:pPr>
              <w:widowControl w:val="0"/>
              <w:jc w:val="center"/>
              <w:rPr>
                <w:kern w:val="2"/>
                <w:sz w:val="21"/>
                <w:szCs w:val="21"/>
              </w:rPr>
            </w:pPr>
            <w:r w:rsidRPr="0016661A">
              <w:rPr>
                <w:kern w:val="2"/>
                <w:sz w:val="21"/>
                <w:szCs w:val="21"/>
                <w:lang w:bidi="zh-CN"/>
              </w:rPr>
              <w:t>环境事件应急预案修订）</w:t>
            </w:r>
          </w:p>
        </w:tc>
        <w:tc>
          <w:tcPr>
            <w:tcW w:w="1444" w:type="dxa"/>
            <w:vMerge/>
            <w:tcMar>
              <w:left w:w="0" w:type="dxa"/>
              <w:right w:w="0" w:type="dxa"/>
            </w:tcMar>
            <w:vAlign w:val="center"/>
          </w:tcPr>
          <w:p w14:paraId="3B24489C" w14:textId="77777777" w:rsidR="00B73FD7" w:rsidRPr="0016661A" w:rsidRDefault="00B73FD7" w:rsidP="00B73FD7">
            <w:pPr>
              <w:spacing w:line="280" w:lineRule="exact"/>
              <w:jc w:val="center"/>
              <w:rPr>
                <w:kern w:val="2"/>
                <w:sz w:val="21"/>
                <w:szCs w:val="21"/>
              </w:rPr>
            </w:pPr>
          </w:p>
        </w:tc>
        <w:tc>
          <w:tcPr>
            <w:tcW w:w="1358" w:type="dxa"/>
            <w:vMerge/>
            <w:tcMar>
              <w:left w:w="0" w:type="dxa"/>
              <w:right w:w="0" w:type="dxa"/>
            </w:tcMar>
            <w:vAlign w:val="center"/>
          </w:tcPr>
          <w:p w14:paraId="7A02698D" w14:textId="77777777" w:rsidR="00B73FD7" w:rsidRPr="0016661A" w:rsidRDefault="00B73FD7" w:rsidP="00B73FD7">
            <w:pPr>
              <w:spacing w:line="280" w:lineRule="exact"/>
              <w:jc w:val="center"/>
              <w:rPr>
                <w:kern w:val="2"/>
                <w:sz w:val="21"/>
                <w:szCs w:val="21"/>
              </w:rPr>
            </w:pPr>
          </w:p>
        </w:tc>
        <w:tc>
          <w:tcPr>
            <w:tcW w:w="1368" w:type="dxa"/>
            <w:vMerge/>
            <w:tcMar>
              <w:left w:w="0" w:type="dxa"/>
              <w:right w:w="0" w:type="dxa"/>
            </w:tcMar>
            <w:vAlign w:val="center"/>
          </w:tcPr>
          <w:p w14:paraId="4998411B" w14:textId="77777777" w:rsidR="00B73FD7" w:rsidRPr="0016661A" w:rsidRDefault="00B73FD7" w:rsidP="00B73FD7">
            <w:pPr>
              <w:spacing w:line="280" w:lineRule="exact"/>
              <w:jc w:val="center"/>
              <w:rPr>
                <w:kern w:val="2"/>
                <w:sz w:val="21"/>
                <w:szCs w:val="21"/>
              </w:rPr>
            </w:pPr>
          </w:p>
        </w:tc>
      </w:tr>
      <w:tr w:rsidR="00A83BBC" w:rsidRPr="0016661A" w14:paraId="6B688E11" w14:textId="77777777" w:rsidTr="00B73FD7">
        <w:trPr>
          <w:cantSplit/>
          <w:trHeight w:val="20"/>
          <w:jc w:val="center"/>
        </w:trPr>
        <w:tc>
          <w:tcPr>
            <w:tcW w:w="5577" w:type="dxa"/>
            <w:gridSpan w:val="2"/>
            <w:tcMar>
              <w:left w:w="0" w:type="dxa"/>
              <w:right w:w="0" w:type="dxa"/>
            </w:tcMar>
            <w:vAlign w:val="center"/>
          </w:tcPr>
          <w:p w14:paraId="212DF339" w14:textId="77777777" w:rsidR="00A83BBC" w:rsidRPr="0016661A" w:rsidRDefault="00A83BBC" w:rsidP="00A83BBC">
            <w:pPr>
              <w:spacing w:line="280" w:lineRule="exact"/>
              <w:jc w:val="center"/>
              <w:rPr>
                <w:kern w:val="2"/>
                <w:sz w:val="21"/>
                <w:szCs w:val="21"/>
              </w:rPr>
            </w:pPr>
            <w:r w:rsidRPr="0016661A">
              <w:rPr>
                <w:kern w:val="2"/>
                <w:sz w:val="21"/>
                <w:szCs w:val="21"/>
              </w:rPr>
              <w:t>环保投资合计</w:t>
            </w:r>
          </w:p>
        </w:tc>
        <w:tc>
          <w:tcPr>
            <w:tcW w:w="1444" w:type="dxa"/>
            <w:tcMar>
              <w:left w:w="0" w:type="dxa"/>
              <w:right w:w="0" w:type="dxa"/>
            </w:tcMar>
          </w:tcPr>
          <w:p w14:paraId="7AD8857B" w14:textId="77777777" w:rsidR="00A83BBC" w:rsidRPr="0016661A" w:rsidRDefault="00B73FD7" w:rsidP="00A83BBC">
            <w:pPr>
              <w:spacing w:line="280" w:lineRule="exact"/>
              <w:jc w:val="center"/>
              <w:rPr>
                <w:kern w:val="2"/>
                <w:sz w:val="21"/>
                <w:szCs w:val="21"/>
              </w:rPr>
            </w:pPr>
            <w:r w:rsidRPr="0016661A">
              <w:rPr>
                <w:kern w:val="2"/>
                <w:sz w:val="21"/>
                <w:szCs w:val="21"/>
              </w:rPr>
              <w:t>166</w:t>
            </w:r>
          </w:p>
        </w:tc>
        <w:tc>
          <w:tcPr>
            <w:tcW w:w="1358" w:type="dxa"/>
            <w:tcMar>
              <w:left w:w="0" w:type="dxa"/>
              <w:right w:w="0" w:type="dxa"/>
            </w:tcMar>
          </w:tcPr>
          <w:p w14:paraId="5F85AD3A" w14:textId="77777777" w:rsidR="00A83BBC" w:rsidRPr="0016661A" w:rsidRDefault="00B73FD7" w:rsidP="00A83BBC">
            <w:pPr>
              <w:spacing w:line="280" w:lineRule="exact"/>
              <w:jc w:val="center"/>
              <w:rPr>
                <w:kern w:val="2"/>
                <w:sz w:val="21"/>
                <w:szCs w:val="21"/>
              </w:rPr>
            </w:pPr>
            <w:r w:rsidRPr="0016661A">
              <w:rPr>
                <w:kern w:val="2"/>
                <w:sz w:val="21"/>
                <w:szCs w:val="21"/>
              </w:rPr>
              <w:t>472.26</w:t>
            </w:r>
          </w:p>
        </w:tc>
        <w:tc>
          <w:tcPr>
            <w:tcW w:w="1368" w:type="dxa"/>
            <w:tcMar>
              <w:left w:w="0" w:type="dxa"/>
              <w:right w:w="0" w:type="dxa"/>
            </w:tcMar>
            <w:vAlign w:val="center"/>
          </w:tcPr>
          <w:p w14:paraId="2653797E" w14:textId="77777777" w:rsidR="00A83BBC" w:rsidRPr="0016661A" w:rsidRDefault="00A83BBC" w:rsidP="00A83BBC">
            <w:pPr>
              <w:spacing w:line="280" w:lineRule="exact"/>
              <w:jc w:val="center"/>
              <w:rPr>
                <w:kern w:val="2"/>
                <w:sz w:val="21"/>
                <w:szCs w:val="21"/>
              </w:rPr>
            </w:pPr>
            <w:r w:rsidRPr="0016661A">
              <w:rPr>
                <w:kern w:val="2"/>
                <w:sz w:val="21"/>
                <w:szCs w:val="21"/>
              </w:rPr>
              <w:t>-</w:t>
            </w:r>
          </w:p>
        </w:tc>
      </w:tr>
      <w:bookmarkEnd w:id="630"/>
      <w:bookmarkEnd w:id="690"/>
    </w:tbl>
    <w:p w14:paraId="251F2454" w14:textId="77777777" w:rsidR="00A83BBC" w:rsidRPr="0016661A" w:rsidRDefault="00A83BBC" w:rsidP="00A83BBC">
      <w:pPr>
        <w:widowControl w:val="0"/>
        <w:spacing w:after="120"/>
        <w:jc w:val="both"/>
        <w:rPr>
          <w:sz w:val="22"/>
          <w:szCs w:val="22"/>
        </w:rPr>
      </w:pPr>
    </w:p>
    <w:p w14:paraId="36C171A0" w14:textId="77777777" w:rsidR="00795B1C" w:rsidRPr="0016661A" w:rsidRDefault="00795B1C" w:rsidP="00795B1C">
      <w:pPr>
        <w:spacing w:line="520" w:lineRule="exact"/>
        <w:ind w:firstLineChars="200" w:firstLine="560"/>
        <w:rPr>
          <w:sz w:val="28"/>
          <w:szCs w:val="28"/>
        </w:rPr>
      </w:pPr>
    </w:p>
    <w:p w14:paraId="3630C910" w14:textId="77777777" w:rsidR="00A83BBC" w:rsidRPr="0016661A" w:rsidRDefault="00A83BBC" w:rsidP="00795B1C">
      <w:pPr>
        <w:spacing w:line="520" w:lineRule="exact"/>
        <w:ind w:firstLineChars="200" w:firstLine="560"/>
        <w:rPr>
          <w:sz w:val="28"/>
          <w:szCs w:val="28"/>
        </w:rPr>
      </w:pPr>
    </w:p>
    <w:p w14:paraId="089E3EA9" w14:textId="77777777" w:rsidR="00A83BBC" w:rsidRPr="0016661A" w:rsidRDefault="00A83BBC" w:rsidP="00795B1C">
      <w:pPr>
        <w:spacing w:line="520" w:lineRule="exact"/>
        <w:ind w:firstLineChars="200" w:firstLine="560"/>
        <w:rPr>
          <w:sz w:val="28"/>
          <w:szCs w:val="28"/>
        </w:rPr>
      </w:pPr>
    </w:p>
    <w:p w14:paraId="39D696B0" w14:textId="77777777" w:rsidR="00A83BBC" w:rsidRPr="0016661A" w:rsidRDefault="00A83BBC" w:rsidP="00795B1C">
      <w:pPr>
        <w:spacing w:line="520" w:lineRule="exact"/>
        <w:ind w:firstLineChars="200" w:firstLine="560"/>
        <w:rPr>
          <w:sz w:val="28"/>
          <w:szCs w:val="28"/>
        </w:rPr>
      </w:pPr>
    </w:p>
    <w:p w14:paraId="785FA7BD" w14:textId="77777777" w:rsidR="00A83BBC" w:rsidRPr="0016661A" w:rsidRDefault="00A83BBC" w:rsidP="00795B1C">
      <w:pPr>
        <w:spacing w:line="520" w:lineRule="exact"/>
        <w:ind w:firstLineChars="200" w:firstLine="560"/>
        <w:rPr>
          <w:sz w:val="28"/>
          <w:szCs w:val="28"/>
        </w:rPr>
      </w:pPr>
    </w:p>
    <w:p w14:paraId="08B2FAA5" w14:textId="77777777" w:rsidR="00A83BBC" w:rsidRPr="0016661A" w:rsidRDefault="00A83BBC" w:rsidP="00795B1C">
      <w:pPr>
        <w:spacing w:line="520" w:lineRule="exact"/>
        <w:ind w:firstLineChars="200" w:firstLine="560"/>
        <w:rPr>
          <w:sz w:val="28"/>
          <w:szCs w:val="28"/>
        </w:rPr>
      </w:pPr>
    </w:p>
    <w:p w14:paraId="55463E84" w14:textId="77777777" w:rsidR="00A83BBC" w:rsidRPr="0016661A" w:rsidRDefault="00A83BBC" w:rsidP="00795B1C">
      <w:pPr>
        <w:spacing w:line="520" w:lineRule="exact"/>
        <w:ind w:firstLineChars="200" w:firstLine="560"/>
        <w:rPr>
          <w:sz w:val="28"/>
          <w:szCs w:val="28"/>
        </w:rPr>
        <w:sectPr w:rsidR="00A83BBC" w:rsidRPr="0016661A" w:rsidSect="004805EC">
          <w:pgSz w:w="11907" w:h="16840" w:code="9"/>
          <w:pgMar w:top="1418" w:right="1134" w:bottom="1418" w:left="1531" w:header="851" w:footer="992" w:gutter="0"/>
          <w:cols w:space="425"/>
          <w:docGrid w:linePitch="312"/>
        </w:sectPr>
      </w:pPr>
    </w:p>
    <w:p w14:paraId="02D93F19" w14:textId="77777777" w:rsidR="00A83BBC" w:rsidRPr="0016661A" w:rsidRDefault="00A83BBC" w:rsidP="00A83BBC">
      <w:pPr>
        <w:widowControl w:val="0"/>
        <w:adjustRightInd w:val="0"/>
        <w:snapToGrid w:val="0"/>
        <w:spacing w:line="500" w:lineRule="exact"/>
        <w:jc w:val="both"/>
        <w:outlineLvl w:val="0"/>
        <w:rPr>
          <w:b/>
          <w:bCs/>
          <w:kern w:val="2"/>
          <w:sz w:val="28"/>
          <w:szCs w:val="24"/>
        </w:rPr>
      </w:pPr>
      <w:bookmarkStart w:id="805" w:name="_Toc18481675"/>
      <w:bookmarkStart w:id="806" w:name="_Toc18481757"/>
      <w:bookmarkStart w:id="807" w:name="_Toc7172163"/>
      <w:bookmarkStart w:id="808" w:name="_Toc118278193"/>
      <w:bookmarkStart w:id="809" w:name="_Toc129440202"/>
      <w:bookmarkStart w:id="810" w:name="_Toc147927574"/>
      <w:bookmarkEnd w:id="495"/>
      <w:bookmarkEnd w:id="496"/>
      <w:bookmarkEnd w:id="497"/>
      <w:bookmarkEnd w:id="498"/>
      <w:bookmarkEnd w:id="499"/>
      <w:bookmarkEnd w:id="500"/>
      <w:r w:rsidRPr="0016661A">
        <w:rPr>
          <w:b/>
          <w:bCs/>
          <w:kern w:val="2"/>
          <w:sz w:val="28"/>
          <w:szCs w:val="24"/>
        </w:rPr>
        <w:lastRenderedPageBreak/>
        <w:t xml:space="preserve">8 </w:t>
      </w:r>
      <w:r w:rsidRPr="0016661A">
        <w:rPr>
          <w:b/>
          <w:bCs/>
          <w:kern w:val="2"/>
          <w:sz w:val="28"/>
          <w:szCs w:val="24"/>
        </w:rPr>
        <w:t>环境经济损益分析</w:t>
      </w:r>
      <w:bookmarkEnd w:id="805"/>
      <w:bookmarkEnd w:id="806"/>
      <w:bookmarkEnd w:id="807"/>
      <w:bookmarkEnd w:id="808"/>
      <w:bookmarkEnd w:id="809"/>
      <w:bookmarkEnd w:id="810"/>
    </w:p>
    <w:p w14:paraId="63566032" w14:textId="77777777" w:rsidR="00A83BBC" w:rsidRPr="0016661A" w:rsidRDefault="00A83BBC" w:rsidP="00A83BBC">
      <w:pPr>
        <w:widowControl w:val="0"/>
        <w:spacing w:line="500" w:lineRule="exact"/>
        <w:jc w:val="both"/>
        <w:outlineLvl w:val="1"/>
        <w:rPr>
          <w:b/>
          <w:bCs/>
          <w:sz w:val="28"/>
          <w:szCs w:val="22"/>
        </w:rPr>
      </w:pPr>
      <w:bookmarkStart w:id="811" w:name="_Toc483502237"/>
      <w:bookmarkStart w:id="812" w:name="_Toc7172164"/>
      <w:bookmarkStart w:id="813" w:name="_Toc499027656"/>
      <w:bookmarkStart w:id="814" w:name="_Toc490660851"/>
      <w:bookmarkStart w:id="815" w:name="_Toc118278194"/>
      <w:bookmarkStart w:id="816" w:name="_Toc129440203"/>
      <w:bookmarkStart w:id="817" w:name="_Toc147927575"/>
      <w:r w:rsidRPr="0016661A">
        <w:rPr>
          <w:b/>
          <w:bCs/>
          <w:sz w:val="28"/>
          <w:szCs w:val="22"/>
        </w:rPr>
        <w:t xml:space="preserve">8.1 </w:t>
      </w:r>
      <w:r w:rsidRPr="0016661A">
        <w:rPr>
          <w:b/>
          <w:bCs/>
          <w:sz w:val="28"/>
          <w:szCs w:val="22"/>
        </w:rPr>
        <w:t>本项目对环境的正面影响</w:t>
      </w:r>
      <w:bookmarkEnd w:id="811"/>
      <w:bookmarkEnd w:id="812"/>
      <w:bookmarkEnd w:id="813"/>
      <w:bookmarkEnd w:id="814"/>
      <w:bookmarkEnd w:id="815"/>
      <w:bookmarkEnd w:id="816"/>
      <w:bookmarkEnd w:id="817"/>
    </w:p>
    <w:p w14:paraId="03B54E43" w14:textId="77777777" w:rsidR="009F3EED" w:rsidRPr="0016661A" w:rsidRDefault="009F3EED" w:rsidP="009F3EED">
      <w:pPr>
        <w:widowControl w:val="0"/>
        <w:adjustRightInd w:val="0"/>
        <w:snapToGrid w:val="0"/>
        <w:spacing w:line="500" w:lineRule="exact"/>
        <w:ind w:firstLineChars="200" w:firstLine="560"/>
        <w:rPr>
          <w:kern w:val="2"/>
          <w:szCs w:val="28"/>
          <w:lang w:bidi="zh-CN"/>
        </w:rPr>
      </w:pPr>
      <w:r w:rsidRPr="0016661A">
        <w:rPr>
          <w:kern w:val="2"/>
          <w:sz w:val="28"/>
          <w:szCs w:val="28"/>
        </w:rPr>
        <w:t>本项目为食品及饲料添加剂制造项目，本项目的建设对生态环境无正面环境影响。项目总投资为</w:t>
      </w:r>
      <w:r w:rsidRPr="0016661A">
        <w:rPr>
          <w:kern w:val="2"/>
          <w:sz w:val="28"/>
          <w:szCs w:val="28"/>
        </w:rPr>
        <w:t>5000</w:t>
      </w:r>
      <w:r w:rsidRPr="0016661A">
        <w:rPr>
          <w:kern w:val="2"/>
          <w:sz w:val="28"/>
          <w:szCs w:val="28"/>
        </w:rPr>
        <w:t>万元，</w:t>
      </w:r>
      <w:r w:rsidR="00492D50" w:rsidRPr="0016661A">
        <w:rPr>
          <w:rFonts w:hint="eastAsia"/>
          <w:kern w:val="2"/>
          <w:sz w:val="28"/>
          <w:szCs w:val="28"/>
        </w:rPr>
        <w:t>扩建</w:t>
      </w:r>
      <w:r w:rsidRPr="0016661A">
        <w:rPr>
          <w:kern w:val="2"/>
          <w:sz w:val="28"/>
          <w:szCs w:val="28"/>
        </w:rPr>
        <w:t>后年均利润总额</w:t>
      </w:r>
      <w:r w:rsidRPr="0016661A">
        <w:rPr>
          <w:kern w:val="2"/>
          <w:sz w:val="28"/>
          <w:szCs w:val="28"/>
        </w:rPr>
        <w:t>5250</w:t>
      </w:r>
      <w:r w:rsidRPr="0016661A">
        <w:rPr>
          <w:kern w:val="2"/>
          <w:sz w:val="28"/>
          <w:szCs w:val="28"/>
        </w:rPr>
        <w:t>万元。</w:t>
      </w:r>
    </w:p>
    <w:p w14:paraId="5D8820A0" w14:textId="77777777" w:rsidR="00A83BBC" w:rsidRPr="0016661A" w:rsidRDefault="00A83BBC" w:rsidP="00A83BBC">
      <w:pPr>
        <w:widowControl w:val="0"/>
        <w:spacing w:line="500" w:lineRule="exact"/>
        <w:jc w:val="both"/>
        <w:outlineLvl w:val="1"/>
        <w:rPr>
          <w:b/>
          <w:bCs/>
          <w:sz w:val="28"/>
          <w:szCs w:val="22"/>
        </w:rPr>
      </w:pPr>
      <w:bookmarkStart w:id="818" w:name="_Toc499027657"/>
      <w:bookmarkStart w:id="819" w:name="_Toc7172165"/>
      <w:bookmarkStart w:id="820" w:name="_Toc490660852"/>
      <w:bookmarkStart w:id="821" w:name="_Toc483502238"/>
      <w:bookmarkStart w:id="822" w:name="_Toc118278195"/>
      <w:bookmarkStart w:id="823" w:name="_Toc129440204"/>
      <w:bookmarkStart w:id="824" w:name="_Toc147927576"/>
      <w:r w:rsidRPr="0016661A">
        <w:rPr>
          <w:b/>
          <w:bCs/>
          <w:sz w:val="28"/>
          <w:szCs w:val="22"/>
        </w:rPr>
        <w:t xml:space="preserve">8.2 </w:t>
      </w:r>
      <w:r w:rsidRPr="0016661A">
        <w:rPr>
          <w:b/>
          <w:bCs/>
          <w:sz w:val="28"/>
          <w:szCs w:val="22"/>
        </w:rPr>
        <w:t>本项目对环境的负面影响</w:t>
      </w:r>
      <w:bookmarkEnd w:id="818"/>
      <w:bookmarkEnd w:id="819"/>
      <w:bookmarkEnd w:id="820"/>
      <w:bookmarkEnd w:id="821"/>
      <w:bookmarkEnd w:id="822"/>
      <w:bookmarkEnd w:id="823"/>
      <w:bookmarkEnd w:id="824"/>
    </w:p>
    <w:p w14:paraId="4A58947C"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经预测，本项目正常排放情况下，大气污染物均排放达标，最大落地浓度均远低于环境标准；项目各噪声源经治理后排放，对厂界的噪声贡献值低于厂界噪声排放标准，对外环境影响较小。</w:t>
      </w:r>
    </w:p>
    <w:p w14:paraId="43452446"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本项目的建设对环境的负面影响主要包括：</w:t>
      </w:r>
    </w:p>
    <w:p w14:paraId="4E8D795B"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本项目的建设产生的危险废物处置给环境带来的影响。</w:t>
      </w:r>
    </w:p>
    <w:p w14:paraId="24756F6D"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本项目的建设排放的废气、废水给环境带来的影响。</w:t>
      </w:r>
    </w:p>
    <w:p w14:paraId="48407A7E" w14:textId="77777777" w:rsidR="00A83BBC" w:rsidRPr="0016661A" w:rsidRDefault="00A83BBC" w:rsidP="00A83BBC">
      <w:pPr>
        <w:widowControl w:val="0"/>
        <w:spacing w:line="500" w:lineRule="exact"/>
        <w:jc w:val="both"/>
        <w:outlineLvl w:val="2"/>
        <w:rPr>
          <w:b/>
          <w:bCs/>
          <w:sz w:val="28"/>
          <w:szCs w:val="22"/>
        </w:rPr>
      </w:pPr>
      <w:bookmarkStart w:id="825" w:name="_Toc129440205"/>
      <w:bookmarkStart w:id="826" w:name="_Toc129443936"/>
      <w:r w:rsidRPr="0016661A">
        <w:rPr>
          <w:b/>
          <w:bCs/>
          <w:sz w:val="28"/>
          <w:szCs w:val="22"/>
        </w:rPr>
        <w:t xml:space="preserve">8.2.1 </w:t>
      </w:r>
      <w:r w:rsidRPr="0016661A">
        <w:rPr>
          <w:b/>
          <w:bCs/>
          <w:sz w:val="28"/>
          <w:szCs w:val="22"/>
        </w:rPr>
        <w:t>本项目危废处置负面环境影响货币化分析</w:t>
      </w:r>
      <w:bookmarkEnd w:id="825"/>
      <w:bookmarkEnd w:id="826"/>
    </w:p>
    <w:p w14:paraId="6CA82211"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本项目的危险废物处置负面环境影响经济价值以征收的危险废物环境保护税和危险委托处置费用之和来表征。</w:t>
      </w:r>
    </w:p>
    <w:p w14:paraId="092FCE68"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本项目危险废物产生量共计约</w:t>
      </w:r>
      <w:r w:rsidR="009F3EED" w:rsidRPr="0016661A">
        <w:rPr>
          <w:kern w:val="2"/>
          <w:sz w:val="28"/>
          <w:szCs w:val="28"/>
        </w:rPr>
        <w:t>14</w:t>
      </w:r>
      <w:r w:rsidR="00AA1610" w:rsidRPr="0016661A">
        <w:rPr>
          <w:kern w:val="2"/>
          <w:sz w:val="28"/>
          <w:szCs w:val="28"/>
        </w:rPr>
        <w:t>33</w:t>
      </w:r>
      <w:r w:rsidR="00734A9A" w:rsidRPr="0016661A">
        <w:rPr>
          <w:kern w:val="2"/>
          <w:sz w:val="28"/>
          <w:szCs w:val="28"/>
        </w:rPr>
        <w:t>.7</w:t>
      </w:r>
      <w:r w:rsidRPr="0016661A">
        <w:rPr>
          <w:kern w:val="2"/>
          <w:sz w:val="28"/>
          <w:szCs w:val="28"/>
        </w:rPr>
        <w:t>t/a</w:t>
      </w:r>
      <w:r w:rsidRPr="0016661A">
        <w:rPr>
          <w:kern w:val="2"/>
          <w:sz w:val="28"/>
          <w:szCs w:val="28"/>
        </w:rPr>
        <w:t>，处置费用共计约</w:t>
      </w:r>
      <w:r w:rsidR="009F3EED" w:rsidRPr="0016661A">
        <w:rPr>
          <w:kern w:val="2"/>
          <w:sz w:val="28"/>
          <w:szCs w:val="28"/>
        </w:rPr>
        <w:t>29</w:t>
      </w:r>
      <w:r w:rsidR="00AA1610" w:rsidRPr="0016661A">
        <w:rPr>
          <w:kern w:val="2"/>
          <w:sz w:val="28"/>
          <w:szCs w:val="28"/>
        </w:rPr>
        <w:t>7.8</w:t>
      </w:r>
      <w:r w:rsidRPr="0016661A">
        <w:rPr>
          <w:kern w:val="2"/>
          <w:sz w:val="28"/>
          <w:szCs w:val="28"/>
        </w:rPr>
        <w:t>万元。</w:t>
      </w:r>
    </w:p>
    <w:p w14:paraId="0A0E125F"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根据《中华人民共和国环境保护税法》，危险废物的应纳税额为每吨</w:t>
      </w:r>
      <w:r w:rsidRPr="0016661A">
        <w:rPr>
          <w:kern w:val="2"/>
          <w:sz w:val="28"/>
          <w:szCs w:val="28"/>
        </w:rPr>
        <w:t>1000</w:t>
      </w:r>
      <w:r w:rsidRPr="0016661A">
        <w:rPr>
          <w:kern w:val="2"/>
          <w:sz w:val="28"/>
          <w:szCs w:val="28"/>
        </w:rPr>
        <w:t>元，本项目危险废物应征环境保护税约</w:t>
      </w:r>
      <w:r w:rsidR="009F3EED" w:rsidRPr="0016661A">
        <w:rPr>
          <w:kern w:val="2"/>
          <w:sz w:val="28"/>
          <w:szCs w:val="28"/>
        </w:rPr>
        <w:t>14</w:t>
      </w:r>
      <w:r w:rsidR="00AA1610" w:rsidRPr="0016661A">
        <w:rPr>
          <w:kern w:val="2"/>
          <w:sz w:val="28"/>
          <w:szCs w:val="28"/>
        </w:rPr>
        <w:t>3.3</w:t>
      </w:r>
      <w:r w:rsidR="00734A9A" w:rsidRPr="0016661A">
        <w:rPr>
          <w:kern w:val="2"/>
          <w:sz w:val="28"/>
          <w:szCs w:val="28"/>
        </w:rPr>
        <w:t>7</w:t>
      </w:r>
      <w:r w:rsidRPr="0016661A">
        <w:rPr>
          <w:kern w:val="2"/>
          <w:sz w:val="28"/>
          <w:szCs w:val="28"/>
        </w:rPr>
        <w:t>万元</w:t>
      </w:r>
      <w:r w:rsidRPr="0016661A">
        <w:rPr>
          <w:kern w:val="2"/>
          <w:sz w:val="28"/>
          <w:szCs w:val="28"/>
        </w:rPr>
        <w:t>/a</w:t>
      </w:r>
      <w:r w:rsidRPr="0016661A">
        <w:rPr>
          <w:kern w:val="2"/>
          <w:sz w:val="28"/>
          <w:szCs w:val="28"/>
        </w:rPr>
        <w:t>。</w:t>
      </w:r>
    </w:p>
    <w:p w14:paraId="58E38EE4"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综上，危险废物处置负面环境经济价值共计</w:t>
      </w:r>
      <w:r w:rsidR="009F3EED" w:rsidRPr="0016661A">
        <w:rPr>
          <w:kern w:val="2"/>
          <w:sz w:val="28"/>
          <w:szCs w:val="28"/>
        </w:rPr>
        <w:t>4</w:t>
      </w:r>
      <w:r w:rsidR="005543A4" w:rsidRPr="0016661A">
        <w:rPr>
          <w:kern w:val="2"/>
          <w:sz w:val="28"/>
          <w:szCs w:val="28"/>
        </w:rPr>
        <w:t>4</w:t>
      </w:r>
      <w:r w:rsidR="00AA1610" w:rsidRPr="0016661A">
        <w:rPr>
          <w:kern w:val="2"/>
          <w:sz w:val="28"/>
          <w:szCs w:val="28"/>
        </w:rPr>
        <w:t>1.1</w:t>
      </w:r>
      <w:r w:rsidR="00734A9A" w:rsidRPr="0016661A">
        <w:rPr>
          <w:kern w:val="2"/>
          <w:sz w:val="28"/>
          <w:szCs w:val="28"/>
        </w:rPr>
        <w:t>7</w:t>
      </w:r>
      <w:r w:rsidRPr="0016661A">
        <w:rPr>
          <w:kern w:val="2"/>
          <w:sz w:val="28"/>
          <w:szCs w:val="28"/>
        </w:rPr>
        <w:t>万元</w:t>
      </w:r>
      <w:r w:rsidRPr="0016661A">
        <w:rPr>
          <w:kern w:val="2"/>
          <w:sz w:val="28"/>
          <w:szCs w:val="28"/>
        </w:rPr>
        <w:t>/a</w:t>
      </w:r>
      <w:r w:rsidRPr="0016661A">
        <w:rPr>
          <w:kern w:val="2"/>
          <w:sz w:val="28"/>
          <w:szCs w:val="28"/>
        </w:rPr>
        <w:t>。</w:t>
      </w:r>
    </w:p>
    <w:p w14:paraId="2CEDAC80" w14:textId="77777777" w:rsidR="00A83BBC" w:rsidRPr="0016661A" w:rsidRDefault="00A83BBC" w:rsidP="00A83BBC">
      <w:pPr>
        <w:widowControl w:val="0"/>
        <w:spacing w:line="500" w:lineRule="exact"/>
        <w:jc w:val="both"/>
        <w:outlineLvl w:val="2"/>
        <w:rPr>
          <w:b/>
          <w:bCs/>
          <w:sz w:val="28"/>
          <w:szCs w:val="22"/>
        </w:rPr>
      </w:pPr>
      <w:bookmarkStart w:id="827" w:name="_Toc129440206"/>
      <w:bookmarkStart w:id="828" w:name="_Toc129443937"/>
      <w:r w:rsidRPr="0016661A">
        <w:rPr>
          <w:b/>
          <w:bCs/>
          <w:sz w:val="28"/>
          <w:szCs w:val="22"/>
        </w:rPr>
        <w:t xml:space="preserve">8.2.2 </w:t>
      </w:r>
      <w:r w:rsidRPr="0016661A">
        <w:rPr>
          <w:b/>
          <w:bCs/>
          <w:sz w:val="28"/>
          <w:szCs w:val="22"/>
        </w:rPr>
        <w:t>本项目废水排放负面环境影响货币化分析</w:t>
      </w:r>
      <w:bookmarkEnd w:id="827"/>
      <w:bookmarkEnd w:id="828"/>
    </w:p>
    <w:p w14:paraId="34FF8504"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本项目的废水排放负面环境影响经济价值以征收的水污染物环境保护税和污水处理设施投资额、运行费用之和表征。</w:t>
      </w:r>
    </w:p>
    <w:p w14:paraId="499EAE1D"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水污染物环境保护税</w:t>
      </w:r>
    </w:p>
    <w:p w14:paraId="678A6932"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根据《中华人民共和国环境保护税法》，应税水污染物的应纳税额为污染当量数乘以具体适用税额，水污染物应税税额为每一污染当量</w:t>
      </w:r>
      <w:r w:rsidRPr="0016661A">
        <w:rPr>
          <w:kern w:val="2"/>
          <w:sz w:val="28"/>
          <w:szCs w:val="28"/>
        </w:rPr>
        <w:t>1.4</w:t>
      </w:r>
      <w:r w:rsidRPr="0016661A">
        <w:rPr>
          <w:kern w:val="2"/>
          <w:sz w:val="28"/>
          <w:szCs w:val="28"/>
        </w:rPr>
        <w:t>元至</w:t>
      </w:r>
      <w:r w:rsidRPr="0016661A">
        <w:rPr>
          <w:kern w:val="2"/>
          <w:sz w:val="28"/>
          <w:szCs w:val="28"/>
        </w:rPr>
        <w:t>14</w:t>
      </w:r>
      <w:r w:rsidRPr="0016661A">
        <w:rPr>
          <w:kern w:val="2"/>
          <w:sz w:val="28"/>
          <w:szCs w:val="28"/>
        </w:rPr>
        <w:t>元，本项目按每一污染当量应税税额</w:t>
      </w:r>
      <w:r w:rsidRPr="0016661A">
        <w:rPr>
          <w:kern w:val="2"/>
          <w:sz w:val="28"/>
          <w:szCs w:val="28"/>
        </w:rPr>
        <w:t>14</w:t>
      </w:r>
      <w:r w:rsidRPr="0016661A">
        <w:rPr>
          <w:kern w:val="2"/>
          <w:sz w:val="28"/>
          <w:szCs w:val="28"/>
        </w:rPr>
        <w:t>元计。</w:t>
      </w:r>
    </w:p>
    <w:p w14:paraId="43F29B20"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污染当量计算公示如下：</w:t>
      </w:r>
    </w:p>
    <w:p w14:paraId="4D35ED0C" w14:textId="77777777" w:rsidR="00A83BBC" w:rsidRPr="0016661A" w:rsidRDefault="00A83BBC" w:rsidP="00A83BBC">
      <w:pPr>
        <w:widowControl w:val="0"/>
        <w:spacing w:after="120"/>
        <w:jc w:val="both"/>
        <w:rPr>
          <w:sz w:val="22"/>
          <w:szCs w:val="22"/>
        </w:rPr>
      </w:pPr>
    </w:p>
    <w:p w14:paraId="28D3B7B5" w14:textId="77777777" w:rsidR="00A83BBC" w:rsidRPr="0016661A" w:rsidRDefault="00A83BBC" w:rsidP="00A83BBC">
      <w:pPr>
        <w:widowControl w:val="0"/>
        <w:spacing w:after="120"/>
        <w:jc w:val="both"/>
        <w:rPr>
          <w:sz w:val="22"/>
          <w:szCs w:val="22"/>
        </w:rPr>
      </w:pPr>
    </w:p>
    <w:tbl>
      <w:tblPr>
        <w:tblW w:w="0" w:type="auto"/>
        <w:tblInd w:w="425" w:type="dxa"/>
        <w:tblLayout w:type="fixed"/>
        <w:tblLook w:val="0000" w:firstRow="0" w:lastRow="0" w:firstColumn="0" w:lastColumn="0" w:noHBand="0" w:noVBand="0"/>
      </w:tblPr>
      <w:tblGrid>
        <w:gridCol w:w="3643"/>
        <w:gridCol w:w="4320"/>
      </w:tblGrid>
      <w:tr w:rsidR="0016661A" w:rsidRPr="0016661A" w14:paraId="40E97B52" w14:textId="77777777" w:rsidTr="00A83BBC">
        <w:trPr>
          <w:cantSplit/>
          <w:trHeight w:val="180"/>
        </w:trPr>
        <w:tc>
          <w:tcPr>
            <w:tcW w:w="3643" w:type="dxa"/>
            <w:vMerge w:val="restart"/>
            <w:vAlign w:val="center"/>
          </w:tcPr>
          <w:p w14:paraId="5D3B6621" w14:textId="77777777" w:rsidR="00A83BBC" w:rsidRPr="0016661A" w:rsidRDefault="00A83BBC" w:rsidP="00A83BBC">
            <w:pPr>
              <w:widowControl w:val="0"/>
              <w:spacing w:line="240" w:lineRule="atLeast"/>
              <w:jc w:val="center"/>
              <w:rPr>
                <w:kern w:val="2"/>
                <w:sz w:val="21"/>
                <w:szCs w:val="28"/>
              </w:rPr>
            </w:pPr>
            <w:r w:rsidRPr="0016661A">
              <w:rPr>
                <w:kern w:val="2"/>
                <w:sz w:val="21"/>
                <w:szCs w:val="28"/>
              </w:rPr>
              <w:t>某污染物的污染当量数＝</w:t>
            </w:r>
          </w:p>
        </w:tc>
        <w:tc>
          <w:tcPr>
            <w:tcW w:w="4320" w:type="dxa"/>
            <w:tcBorders>
              <w:bottom w:val="single" w:sz="4" w:space="0" w:color="auto"/>
            </w:tcBorders>
            <w:vAlign w:val="center"/>
          </w:tcPr>
          <w:p w14:paraId="4AC9F5DA" w14:textId="77777777" w:rsidR="00A83BBC" w:rsidRPr="0016661A" w:rsidRDefault="00A83BBC" w:rsidP="00A83BBC">
            <w:pPr>
              <w:widowControl w:val="0"/>
              <w:spacing w:line="240" w:lineRule="atLeast"/>
              <w:jc w:val="center"/>
              <w:rPr>
                <w:kern w:val="2"/>
                <w:sz w:val="21"/>
                <w:szCs w:val="28"/>
              </w:rPr>
            </w:pPr>
            <w:r w:rsidRPr="0016661A">
              <w:rPr>
                <w:kern w:val="2"/>
                <w:sz w:val="21"/>
                <w:szCs w:val="28"/>
              </w:rPr>
              <w:t>该污染物的排放量</w:t>
            </w:r>
          </w:p>
        </w:tc>
      </w:tr>
      <w:tr w:rsidR="0016661A" w:rsidRPr="0016661A" w14:paraId="193E14C8" w14:textId="77777777" w:rsidTr="00A83BBC">
        <w:trPr>
          <w:cantSplit/>
          <w:trHeight w:val="180"/>
        </w:trPr>
        <w:tc>
          <w:tcPr>
            <w:tcW w:w="3643" w:type="dxa"/>
            <w:vMerge/>
          </w:tcPr>
          <w:p w14:paraId="582CCB6F" w14:textId="77777777" w:rsidR="00A83BBC" w:rsidRPr="0016661A" w:rsidRDefault="00A83BBC" w:rsidP="00A83BBC">
            <w:pPr>
              <w:widowControl w:val="0"/>
              <w:spacing w:line="240" w:lineRule="atLeast"/>
              <w:jc w:val="both"/>
              <w:rPr>
                <w:kern w:val="2"/>
                <w:sz w:val="21"/>
                <w:szCs w:val="28"/>
              </w:rPr>
            </w:pPr>
          </w:p>
        </w:tc>
        <w:tc>
          <w:tcPr>
            <w:tcW w:w="4320" w:type="dxa"/>
            <w:tcBorders>
              <w:top w:val="single" w:sz="4" w:space="0" w:color="auto"/>
            </w:tcBorders>
            <w:vAlign w:val="center"/>
          </w:tcPr>
          <w:p w14:paraId="49854893" w14:textId="77777777" w:rsidR="00A83BBC" w:rsidRPr="0016661A" w:rsidRDefault="00A83BBC" w:rsidP="00A83BBC">
            <w:pPr>
              <w:widowControl w:val="0"/>
              <w:spacing w:line="240" w:lineRule="atLeast"/>
              <w:jc w:val="center"/>
              <w:rPr>
                <w:kern w:val="2"/>
                <w:sz w:val="21"/>
                <w:szCs w:val="28"/>
              </w:rPr>
            </w:pPr>
            <w:r w:rsidRPr="0016661A">
              <w:rPr>
                <w:kern w:val="2"/>
                <w:sz w:val="21"/>
                <w:szCs w:val="28"/>
              </w:rPr>
              <w:t>该污染物的污染当量值</w:t>
            </w:r>
          </w:p>
        </w:tc>
      </w:tr>
    </w:tbl>
    <w:p w14:paraId="7DB00D47"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本项目水污染物环境保护税计算情况见表</w:t>
      </w:r>
      <w:r w:rsidRPr="0016661A">
        <w:rPr>
          <w:kern w:val="2"/>
          <w:sz w:val="28"/>
          <w:szCs w:val="28"/>
        </w:rPr>
        <w:t>8.2-1</w:t>
      </w:r>
      <w:r w:rsidRPr="0016661A">
        <w:rPr>
          <w:kern w:val="2"/>
          <w:sz w:val="28"/>
          <w:szCs w:val="28"/>
        </w:rPr>
        <w:t>。</w:t>
      </w:r>
    </w:p>
    <w:p w14:paraId="65FA47B7" w14:textId="77777777" w:rsidR="00A83BBC" w:rsidRPr="0016661A" w:rsidRDefault="00A83BBC" w:rsidP="00A83BBC">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8.2-1  </w:t>
      </w:r>
      <w:r w:rsidRPr="0016661A">
        <w:rPr>
          <w:b/>
          <w:kern w:val="2"/>
          <w:szCs w:val="24"/>
        </w:rPr>
        <w:t>水污染物环境保护税计算表</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3"/>
        <w:gridCol w:w="1476"/>
        <w:gridCol w:w="1796"/>
        <w:gridCol w:w="1244"/>
        <w:gridCol w:w="2212"/>
        <w:gridCol w:w="1364"/>
      </w:tblGrid>
      <w:tr w:rsidR="0016661A" w:rsidRPr="0016661A" w14:paraId="065D6952" w14:textId="77777777" w:rsidTr="009F3EED">
        <w:trPr>
          <w:cantSplit/>
          <w:trHeight w:val="20"/>
          <w:jc w:val="center"/>
        </w:trPr>
        <w:tc>
          <w:tcPr>
            <w:tcW w:w="1273" w:type="dxa"/>
            <w:tcMar>
              <w:left w:w="0" w:type="dxa"/>
              <w:right w:w="0" w:type="dxa"/>
            </w:tcMar>
            <w:vAlign w:val="center"/>
          </w:tcPr>
          <w:p w14:paraId="4D9E191D" w14:textId="77777777" w:rsidR="00A83BBC" w:rsidRPr="0016661A" w:rsidRDefault="00A83BBC" w:rsidP="00A83BBC">
            <w:pPr>
              <w:widowControl w:val="0"/>
              <w:jc w:val="center"/>
              <w:rPr>
                <w:spacing w:val="-6"/>
                <w:kern w:val="2"/>
                <w:sz w:val="21"/>
                <w:szCs w:val="24"/>
              </w:rPr>
            </w:pPr>
            <w:r w:rsidRPr="0016661A">
              <w:rPr>
                <w:spacing w:val="-6"/>
                <w:kern w:val="2"/>
                <w:sz w:val="21"/>
                <w:szCs w:val="24"/>
              </w:rPr>
              <w:t>污染物</w:t>
            </w:r>
          </w:p>
        </w:tc>
        <w:tc>
          <w:tcPr>
            <w:tcW w:w="1476" w:type="dxa"/>
            <w:tcMar>
              <w:left w:w="0" w:type="dxa"/>
              <w:right w:w="0" w:type="dxa"/>
            </w:tcMar>
            <w:vAlign w:val="center"/>
          </w:tcPr>
          <w:p w14:paraId="45363B03" w14:textId="77777777" w:rsidR="00A83BBC" w:rsidRPr="0016661A" w:rsidRDefault="00A83BBC" w:rsidP="00A83BBC">
            <w:pPr>
              <w:widowControl w:val="0"/>
              <w:jc w:val="center"/>
              <w:rPr>
                <w:spacing w:val="-6"/>
                <w:kern w:val="2"/>
                <w:sz w:val="21"/>
                <w:szCs w:val="24"/>
              </w:rPr>
            </w:pPr>
            <w:r w:rsidRPr="0016661A">
              <w:rPr>
                <w:spacing w:val="-6"/>
                <w:kern w:val="2"/>
                <w:sz w:val="21"/>
                <w:szCs w:val="24"/>
              </w:rPr>
              <w:t>本项目排放量（</w:t>
            </w:r>
            <w:r w:rsidRPr="0016661A">
              <w:rPr>
                <w:spacing w:val="-6"/>
                <w:kern w:val="2"/>
                <w:sz w:val="21"/>
                <w:szCs w:val="24"/>
              </w:rPr>
              <w:t>t</w:t>
            </w:r>
            <w:r w:rsidRPr="0016661A">
              <w:rPr>
                <w:spacing w:val="-6"/>
                <w:kern w:val="2"/>
                <w:sz w:val="21"/>
                <w:szCs w:val="24"/>
              </w:rPr>
              <w:t>）</w:t>
            </w:r>
          </w:p>
        </w:tc>
        <w:tc>
          <w:tcPr>
            <w:tcW w:w="1796" w:type="dxa"/>
            <w:tcMar>
              <w:left w:w="0" w:type="dxa"/>
              <w:right w:w="0" w:type="dxa"/>
            </w:tcMar>
            <w:vAlign w:val="center"/>
          </w:tcPr>
          <w:p w14:paraId="4C82B4E3" w14:textId="77777777" w:rsidR="00A83BBC" w:rsidRPr="0016661A" w:rsidRDefault="00A83BBC" w:rsidP="00A83BBC">
            <w:pPr>
              <w:widowControl w:val="0"/>
              <w:jc w:val="center"/>
              <w:rPr>
                <w:spacing w:val="-6"/>
                <w:kern w:val="2"/>
                <w:sz w:val="21"/>
                <w:szCs w:val="24"/>
              </w:rPr>
            </w:pPr>
            <w:r w:rsidRPr="0016661A">
              <w:rPr>
                <w:spacing w:val="-6"/>
                <w:kern w:val="2"/>
                <w:sz w:val="21"/>
                <w:szCs w:val="24"/>
              </w:rPr>
              <w:t>污染当</w:t>
            </w:r>
            <w:r w:rsidRPr="0016661A">
              <w:rPr>
                <w:kern w:val="2"/>
                <w:sz w:val="21"/>
                <w:szCs w:val="21"/>
              </w:rPr>
              <w:t>量值</w:t>
            </w:r>
            <w:r w:rsidRPr="0016661A">
              <w:rPr>
                <w:spacing w:val="-6"/>
                <w:kern w:val="2"/>
                <w:sz w:val="21"/>
                <w:szCs w:val="24"/>
              </w:rPr>
              <w:t>（</w:t>
            </w:r>
            <w:r w:rsidRPr="0016661A">
              <w:rPr>
                <w:spacing w:val="-6"/>
                <w:kern w:val="2"/>
                <w:sz w:val="21"/>
                <w:szCs w:val="24"/>
              </w:rPr>
              <w:t>kg</w:t>
            </w:r>
            <w:r w:rsidRPr="0016661A">
              <w:rPr>
                <w:spacing w:val="-6"/>
                <w:kern w:val="2"/>
                <w:sz w:val="21"/>
                <w:szCs w:val="24"/>
              </w:rPr>
              <w:t>）</w:t>
            </w:r>
          </w:p>
        </w:tc>
        <w:tc>
          <w:tcPr>
            <w:tcW w:w="1244" w:type="dxa"/>
            <w:tcMar>
              <w:left w:w="0" w:type="dxa"/>
              <w:right w:w="0" w:type="dxa"/>
            </w:tcMar>
            <w:vAlign w:val="center"/>
          </w:tcPr>
          <w:p w14:paraId="4D62374A" w14:textId="77777777" w:rsidR="00A83BBC" w:rsidRPr="0016661A" w:rsidRDefault="00A83BBC" w:rsidP="00A83BBC">
            <w:pPr>
              <w:widowControl w:val="0"/>
              <w:jc w:val="center"/>
              <w:rPr>
                <w:spacing w:val="-6"/>
                <w:kern w:val="2"/>
                <w:sz w:val="21"/>
                <w:szCs w:val="24"/>
              </w:rPr>
            </w:pPr>
            <w:r w:rsidRPr="0016661A">
              <w:rPr>
                <w:kern w:val="2"/>
                <w:sz w:val="21"/>
                <w:szCs w:val="21"/>
              </w:rPr>
              <w:t>污染</w:t>
            </w:r>
            <w:r w:rsidRPr="0016661A">
              <w:rPr>
                <w:spacing w:val="-6"/>
                <w:kern w:val="2"/>
                <w:sz w:val="21"/>
                <w:szCs w:val="24"/>
              </w:rPr>
              <w:t>当量数</w:t>
            </w:r>
          </w:p>
        </w:tc>
        <w:tc>
          <w:tcPr>
            <w:tcW w:w="2212" w:type="dxa"/>
            <w:tcMar>
              <w:left w:w="0" w:type="dxa"/>
              <w:right w:w="0" w:type="dxa"/>
            </w:tcMar>
            <w:vAlign w:val="center"/>
          </w:tcPr>
          <w:p w14:paraId="4BEFEF05" w14:textId="77777777" w:rsidR="00A83BBC" w:rsidRPr="0016661A" w:rsidRDefault="00A83BBC" w:rsidP="00A83BBC">
            <w:pPr>
              <w:widowControl w:val="0"/>
              <w:jc w:val="center"/>
              <w:rPr>
                <w:spacing w:val="-6"/>
                <w:kern w:val="2"/>
                <w:sz w:val="21"/>
                <w:szCs w:val="24"/>
              </w:rPr>
            </w:pPr>
            <w:r w:rsidRPr="0016661A">
              <w:rPr>
                <w:spacing w:val="-6"/>
                <w:kern w:val="2"/>
                <w:sz w:val="21"/>
                <w:szCs w:val="24"/>
              </w:rPr>
              <w:t>每一当量应税税额（元）</w:t>
            </w:r>
          </w:p>
        </w:tc>
        <w:tc>
          <w:tcPr>
            <w:tcW w:w="1364" w:type="dxa"/>
            <w:tcMar>
              <w:left w:w="0" w:type="dxa"/>
              <w:right w:w="0" w:type="dxa"/>
            </w:tcMar>
            <w:vAlign w:val="center"/>
          </w:tcPr>
          <w:p w14:paraId="4EB16430" w14:textId="77777777" w:rsidR="00A83BBC" w:rsidRPr="0016661A" w:rsidRDefault="00A83BBC" w:rsidP="00A83BBC">
            <w:pPr>
              <w:widowControl w:val="0"/>
              <w:jc w:val="center"/>
              <w:rPr>
                <w:spacing w:val="-6"/>
                <w:kern w:val="2"/>
                <w:sz w:val="21"/>
                <w:szCs w:val="24"/>
              </w:rPr>
            </w:pPr>
            <w:r w:rsidRPr="0016661A">
              <w:rPr>
                <w:kern w:val="2"/>
                <w:sz w:val="21"/>
                <w:szCs w:val="21"/>
              </w:rPr>
              <w:t>征收</w:t>
            </w:r>
            <w:r w:rsidRPr="0016661A">
              <w:rPr>
                <w:spacing w:val="-6"/>
                <w:kern w:val="2"/>
                <w:sz w:val="21"/>
                <w:szCs w:val="24"/>
              </w:rPr>
              <w:t>额（元）</w:t>
            </w:r>
          </w:p>
        </w:tc>
      </w:tr>
      <w:tr w:rsidR="0016661A" w:rsidRPr="0016661A" w14:paraId="4104F6EC" w14:textId="77777777" w:rsidTr="00A86CA8">
        <w:trPr>
          <w:cantSplit/>
          <w:trHeight w:val="20"/>
          <w:jc w:val="center"/>
        </w:trPr>
        <w:tc>
          <w:tcPr>
            <w:tcW w:w="1273" w:type="dxa"/>
            <w:tcMar>
              <w:left w:w="0" w:type="dxa"/>
              <w:right w:w="0" w:type="dxa"/>
            </w:tcMar>
            <w:vAlign w:val="center"/>
          </w:tcPr>
          <w:p w14:paraId="489E2723" w14:textId="77777777" w:rsidR="001B7869" w:rsidRPr="0016661A" w:rsidRDefault="001B7869" w:rsidP="001B7869">
            <w:pPr>
              <w:widowControl w:val="0"/>
              <w:jc w:val="center"/>
              <w:rPr>
                <w:kern w:val="2"/>
                <w:sz w:val="21"/>
                <w:szCs w:val="21"/>
              </w:rPr>
            </w:pPr>
            <w:r w:rsidRPr="0016661A">
              <w:rPr>
                <w:kern w:val="2"/>
                <w:sz w:val="21"/>
                <w:szCs w:val="21"/>
              </w:rPr>
              <w:t>COD</w:t>
            </w:r>
          </w:p>
        </w:tc>
        <w:tc>
          <w:tcPr>
            <w:tcW w:w="1476" w:type="dxa"/>
            <w:tcMar>
              <w:left w:w="0" w:type="dxa"/>
              <w:right w:w="0" w:type="dxa"/>
            </w:tcMar>
            <w:vAlign w:val="center"/>
          </w:tcPr>
          <w:p w14:paraId="765033F7" w14:textId="77777777" w:rsidR="001B7869" w:rsidRPr="0016661A" w:rsidRDefault="001B7869" w:rsidP="001B7869">
            <w:pPr>
              <w:widowControl w:val="0"/>
              <w:jc w:val="center"/>
              <w:rPr>
                <w:kern w:val="2"/>
                <w:sz w:val="21"/>
                <w:szCs w:val="21"/>
              </w:rPr>
            </w:pPr>
            <w:r w:rsidRPr="0016661A">
              <w:rPr>
                <w:kern w:val="2"/>
                <w:sz w:val="21"/>
                <w:szCs w:val="21"/>
              </w:rPr>
              <w:t>5.</w:t>
            </w:r>
            <w:r w:rsidR="000A45F3" w:rsidRPr="0016661A">
              <w:rPr>
                <w:kern w:val="2"/>
                <w:sz w:val="21"/>
                <w:szCs w:val="21"/>
              </w:rPr>
              <w:t>19</w:t>
            </w:r>
          </w:p>
        </w:tc>
        <w:tc>
          <w:tcPr>
            <w:tcW w:w="1796" w:type="dxa"/>
            <w:tcMar>
              <w:left w:w="0" w:type="dxa"/>
              <w:right w:w="0" w:type="dxa"/>
            </w:tcMar>
            <w:vAlign w:val="center"/>
          </w:tcPr>
          <w:p w14:paraId="7DE68B27" w14:textId="77777777" w:rsidR="001B7869" w:rsidRPr="0016661A" w:rsidRDefault="001B7869" w:rsidP="001B7869">
            <w:pPr>
              <w:widowControl w:val="0"/>
              <w:jc w:val="center"/>
              <w:rPr>
                <w:kern w:val="2"/>
                <w:sz w:val="21"/>
                <w:szCs w:val="21"/>
              </w:rPr>
            </w:pPr>
            <w:r w:rsidRPr="0016661A">
              <w:rPr>
                <w:kern w:val="2"/>
                <w:sz w:val="21"/>
                <w:szCs w:val="21"/>
              </w:rPr>
              <w:t>1</w:t>
            </w:r>
          </w:p>
        </w:tc>
        <w:tc>
          <w:tcPr>
            <w:tcW w:w="1244" w:type="dxa"/>
            <w:tcMar>
              <w:left w:w="0" w:type="dxa"/>
              <w:right w:w="0" w:type="dxa"/>
            </w:tcMar>
            <w:vAlign w:val="center"/>
          </w:tcPr>
          <w:p w14:paraId="10756443" w14:textId="77777777" w:rsidR="001B7869" w:rsidRPr="0016661A" w:rsidRDefault="000A45F3" w:rsidP="001B7869">
            <w:pPr>
              <w:jc w:val="center"/>
              <w:rPr>
                <w:sz w:val="21"/>
                <w:szCs w:val="21"/>
              </w:rPr>
            </w:pPr>
            <w:r w:rsidRPr="0016661A">
              <w:rPr>
                <w:sz w:val="21"/>
                <w:szCs w:val="21"/>
              </w:rPr>
              <w:t>5190</w:t>
            </w:r>
          </w:p>
        </w:tc>
        <w:tc>
          <w:tcPr>
            <w:tcW w:w="2212" w:type="dxa"/>
            <w:vMerge w:val="restart"/>
            <w:tcMar>
              <w:left w:w="0" w:type="dxa"/>
              <w:right w:w="0" w:type="dxa"/>
            </w:tcMar>
            <w:vAlign w:val="center"/>
          </w:tcPr>
          <w:p w14:paraId="02941305" w14:textId="77777777" w:rsidR="001B7869" w:rsidRPr="0016661A" w:rsidRDefault="00BB0B0E" w:rsidP="001B7869">
            <w:pPr>
              <w:widowControl w:val="0"/>
              <w:autoSpaceDE w:val="0"/>
              <w:autoSpaceDN w:val="0"/>
              <w:adjustRightInd w:val="0"/>
              <w:snapToGrid w:val="0"/>
              <w:spacing w:line="320" w:lineRule="exact"/>
              <w:ind w:firstLine="456"/>
              <w:jc w:val="center"/>
              <w:textAlignment w:val="baseline"/>
              <w:rPr>
                <w:spacing w:val="-6"/>
                <w:kern w:val="2"/>
                <w:sz w:val="21"/>
                <w:szCs w:val="21"/>
                <w:lang w:val="zh-CN"/>
              </w:rPr>
            </w:pPr>
            <w:r w:rsidRPr="0016661A">
              <w:rPr>
                <w:spacing w:val="-6"/>
                <w:kern w:val="2"/>
                <w:sz w:val="21"/>
                <w:szCs w:val="21"/>
                <w:lang w:val="zh-CN"/>
              </w:rPr>
              <w:t>5.6</w:t>
            </w:r>
          </w:p>
        </w:tc>
        <w:tc>
          <w:tcPr>
            <w:tcW w:w="1364" w:type="dxa"/>
            <w:vMerge w:val="restart"/>
            <w:tcMar>
              <w:left w:w="0" w:type="dxa"/>
              <w:right w:w="0" w:type="dxa"/>
            </w:tcMar>
            <w:vAlign w:val="center"/>
          </w:tcPr>
          <w:p w14:paraId="05AA4E88" w14:textId="77777777" w:rsidR="001B7869" w:rsidRPr="0016661A" w:rsidRDefault="000A45F3" w:rsidP="001B7869">
            <w:pPr>
              <w:widowControl w:val="0"/>
              <w:jc w:val="center"/>
              <w:rPr>
                <w:kern w:val="2"/>
                <w:sz w:val="21"/>
                <w:szCs w:val="21"/>
              </w:rPr>
            </w:pPr>
            <w:r w:rsidRPr="0016661A">
              <w:rPr>
                <w:kern w:val="2"/>
                <w:sz w:val="21"/>
                <w:szCs w:val="21"/>
              </w:rPr>
              <w:t>34160</w:t>
            </w:r>
            <w:r w:rsidR="001B7869" w:rsidRPr="0016661A">
              <w:rPr>
                <w:kern w:val="2"/>
                <w:sz w:val="21"/>
                <w:szCs w:val="21"/>
              </w:rPr>
              <w:t>(</w:t>
            </w:r>
            <w:r w:rsidR="001B7869" w:rsidRPr="0016661A">
              <w:rPr>
                <w:kern w:val="2"/>
                <w:sz w:val="21"/>
                <w:szCs w:val="21"/>
              </w:rPr>
              <w:t>取前</w:t>
            </w:r>
          </w:p>
          <w:p w14:paraId="71937539" w14:textId="77777777" w:rsidR="001B7869" w:rsidRPr="0016661A" w:rsidRDefault="001B7869" w:rsidP="001B7869">
            <w:pPr>
              <w:widowControl w:val="0"/>
              <w:jc w:val="center"/>
              <w:rPr>
                <w:kern w:val="2"/>
                <w:sz w:val="21"/>
                <w:szCs w:val="21"/>
              </w:rPr>
            </w:pPr>
            <w:r w:rsidRPr="0016661A">
              <w:rPr>
                <w:kern w:val="2"/>
                <w:sz w:val="21"/>
                <w:szCs w:val="21"/>
              </w:rPr>
              <w:t>三项计算</w:t>
            </w:r>
          </w:p>
        </w:tc>
      </w:tr>
      <w:tr w:rsidR="0016661A" w:rsidRPr="0016661A" w14:paraId="0B317D38" w14:textId="77777777" w:rsidTr="00A86CA8">
        <w:trPr>
          <w:cantSplit/>
          <w:trHeight w:val="20"/>
          <w:jc w:val="center"/>
        </w:trPr>
        <w:tc>
          <w:tcPr>
            <w:tcW w:w="1273" w:type="dxa"/>
            <w:tcMar>
              <w:left w:w="0" w:type="dxa"/>
              <w:right w:w="0" w:type="dxa"/>
            </w:tcMar>
            <w:vAlign w:val="center"/>
          </w:tcPr>
          <w:p w14:paraId="76818396" w14:textId="77777777" w:rsidR="001B7869" w:rsidRPr="0016661A" w:rsidRDefault="001B7869" w:rsidP="001B7869">
            <w:pPr>
              <w:widowControl w:val="0"/>
              <w:jc w:val="center"/>
              <w:rPr>
                <w:kern w:val="2"/>
                <w:sz w:val="21"/>
                <w:szCs w:val="21"/>
              </w:rPr>
            </w:pPr>
            <w:r w:rsidRPr="0016661A">
              <w:rPr>
                <w:kern w:val="2"/>
                <w:sz w:val="21"/>
                <w:szCs w:val="21"/>
              </w:rPr>
              <w:t>SS</w:t>
            </w:r>
          </w:p>
        </w:tc>
        <w:tc>
          <w:tcPr>
            <w:tcW w:w="1476" w:type="dxa"/>
            <w:tcMar>
              <w:left w:w="0" w:type="dxa"/>
              <w:right w:w="0" w:type="dxa"/>
            </w:tcMar>
            <w:vAlign w:val="center"/>
          </w:tcPr>
          <w:p w14:paraId="61A2191C" w14:textId="77777777" w:rsidR="001B7869" w:rsidRPr="0016661A" w:rsidRDefault="001B7869" w:rsidP="001B7869">
            <w:pPr>
              <w:widowControl w:val="0"/>
              <w:jc w:val="center"/>
              <w:rPr>
                <w:kern w:val="2"/>
                <w:sz w:val="21"/>
                <w:szCs w:val="21"/>
              </w:rPr>
            </w:pPr>
            <w:r w:rsidRPr="0016661A">
              <w:rPr>
                <w:kern w:val="2"/>
                <w:sz w:val="21"/>
                <w:szCs w:val="21"/>
              </w:rPr>
              <w:t>1.04</w:t>
            </w:r>
          </w:p>
        </w:tc>
        <w:tc>
          <w:tcPr>
            <w:tcW w:w="1796" w:type="dxa"/>
            <w:tcMar>
              <w:left w:w="0" w:type="dxa"/>
              <w:right w:w="0" w:type="dxa"/>
            </w:tcMar>
            <w:vAlign w:val="center"/>
          </w:tcPr>
          <w:p w14:paraId="22AA3EAF" w14:textId="77777777" w:rsidR="001B7869" w:rsidRPr="0016661A" w:rsidRDefault="001B7869" w:rsidP="001B7869">
            <w:pPr>
              <w:widowControl w:val="0"/>
              <w:jc w:val="center"/>
              <w:rPr>
                <w:kern w:val="2"/>
                <w:sz w:val="21"/>
                <w:szCs w:val="21"/>
              </w:rPr>
            </w:pPr>
            <w:r w:rsidRPr="0016661A">
              <w:rPr>
                <w:kern w:val="2"/>
                <w:sz w:val="21"/>
                <w:szCs w:val="21"/>
              </w:rPr>
              <w:t>4</w:t>
            </w:r>
          </w:p>
        </w:tc>
        <w:tc>
          <w:tcPr>
            <w:tcW w:w="1244" w:type="dxa"/>
            <w:tcMar>
              <w:left w:w="0" w:type="dxa"/>
              <w:right w:w="0" w:type="dxa"/>
            </w:tcMar>
            <w:vAlign w:val="center"/>
          </w:tcPr>
          <w:p w14:paraId="78338E8C" w14:textId="77777777" w:rsidR="001B7869" w:rsidRPr="0016661A" w:rsidRDefault="001B7869" w:rsidP="001B7869">
            <w:pPr>
              <w:jc w:val="center"/>
              <w:rPr>
                <w:sz w:val="21"/>
                <w:szCs w:val="21"/>
              </w:rPr>
            </w:pPr>
            <w:r w:rsidRPr="0016661A">
              <w:rPr>
                <w:sz w:val="21"/>
                <w:szCs w:val="21"/>
              </w:rPr>
              <w:t>260</w:t>
            </w:r>
          </w:p>
        </w:tc>
        <w:tc>
          <w:tcPr>
            <w:tcW w:w="2212" w:type="dxa"/>
            <w:vMerge/>
            <w:tcMar>
              <w:left w:w="0" w:type="dxa"/>
              <w:right w:w="0" w:type="dxa"/>
            </w:tcMar>
            <w:vAlign w:val="center"/>
          </w:tcPr>
          <w:p w14:paraId="6CF07BEE" w14:textId="77777777" w:rsidR="001B7869" w:rsidRPr="0016661A" w:rsidRDefault="001B7869" w:rsidP="001B7869">
            <w:pPr>
              <w:widowControl w:val="0"/>
              <w:autoSpaceDE w:val="0"/>
              <w:autoSpaceDN w:val="0"/>
              <w:adjustRightInd w:val="0"/>
              <w:snapToGrid w:val="0"/>
              <w:spacing w:line="320" w:lineRule="exact"/>
              <w:ind w:firstLine="456"/>
              <w:jc w:val="center"/>
              <w:textAlignment w:val="baseline"/>
              <w:rPr>
                <w:spacing w:val="-6"/>
                <w:kern w:val="2"/>
                <w:sz w:val="21"/>
                <w:szCs w:val="21"/>
                <w:lang w:val="zh-CN"/>
              </w:rPr>
            </w:pPr>
          </w:p>
        </w:tc>
        <w:tc>
          <w:tcPr>
            <w:tcW w:w="1364" w:type="dxa"/>
            <w:vMerge/>
            <w:tcMar>
              <w:left w:w="0" w:type="dxa"/>
              <w:right w:w="0" w:type="dxa"/>
            </w:tcMar>
            <w:vAlign w:val="center"/>
          </w:tcPr>
          <w:p w14:paraId="60CF4907" w14:textId="77777777" w:rsidR="001B7869" w:rsidRPr="0016661A" w:rsidRDefault="001B7869" w:rsidP="001B7869">
            <w:pPr>
              <w:widowControl w:val="0"/>
              <w:jc w:val="center"/>
              <w:rPr>
                <w:kern w:val="2"/>
                <w:sz w:val="21"/>
                <w:szCs w:val="21"/>
              </w:rPr>
            </w:pPr>
          </w:p>
        </w:tc>
      </w:tr>
      <w:tr w:rsidR="0016661A" w:rsidRPr="0016661A" w14:paraId="30B3FE25" w14:textId="77777777" w:rsidTr="00A86CA8">
        <w:trPr>
          <w:cantSplit/>
          <w:trHeight w:val="20"/>
          <w:jc w:val="center"/>
        </w:trPr>
        <w:tc>
          <w:tcPr>
            <w:tcW w:w="1273" w:type="dxa"/>
            <w:tcMar>
              <w:left w:w="0" w:type="dxa"/>
              <w:right w:w="0" w:type="dxa"/>
            </w:tcMar>
            <w:vAlign w:val="center"/>
          </w:tcPr>
          <w:p w14:paraId="049D817F" w14:textId="77777777" w:rsidR="001B7869" w:rsidRPr="0016661A" w:rsidRDefault="001B7869" w:rsidP="001B7869">
            <w:pPr>
              <w:widowControl w:val="0"/>
              <w:jc w:val="center"/>
              <w:rPr>
                <w:kern w:val="2"/>
                <w:sz w:val="21"/>
                <w:szCs w:val="21"/>
              </w:rPr>
            </w:pPr>
            <w:r w:rsidRPr="0016661A">
              <w:rPr>
                <w:kern w:val="2"/>
                <w:sz w:val="21"/>
                <w:szCs w:val="21"/>
              </w:rPr>
              <w:t>氨氮</w:t>
            </w:r>
          </w:p>
        </w:tc>
        <w:tc>
          <w:tcPr>
            <w:tcW w:w="1476" w:type="dxa"/>
            <w:tcMar>
              <w:left w:w="0" w:type="dxa"/>
              <w:right w:w="0" w:type="dxa"/>
            </w:tcMar>
            <w:vAlign w:val="center"/>
          </w:tcPr>
          <w:p w14:paraId="297DA8CC" w14:textId="77777777" w:rsidR="001B7869" w:rsidRPr="0016661A" w:rsidRDefault="001B7869" w:rsidP="001B7869">
            <w:pPr>
              <w:widowControl w:val="0"/>
              <w:jc w:val="center"/>
              <w:rPr>
                <w:kern w:val="2"/>
                <w:sz w:val="21"/>
                <w:szCs w:val="21"/>
              </w:rPr>
            </w:pPr>
            <w:r w:rsidRPr="0016661A">
              <w:rPr>
                <w:kern w:val="2"/>
                <w:sz w:val="21"/>
                <w:szCs w:val="21"/>
              </w:rPr>
              <w:t>0.52</w:t>
            </w:r>
          </w:p>
        </w:tc>
        <w:tc>
          <w:tcPr>
            <w:tcW w:w="1796" w:type="dxa"/>
            <w:tcMar>
              <w:left w:w="0" w:type="dxa"/>
              <w:right w:w="0" w:type="dxa"/>
            </w:tcMar>
            <w:vAlign w:val="center"/>
          </w:tcPr>
          <w:p w14:paraId="54C174C6" w14:textId="77777777" w:rsidR="001B7869" w:rsidRPr="0016661A" w:rsidRDefault="001B7869" w:rsidP="001B7869">
            <w:pPr>
              <w:widowControl w:val="0"/>
              <w:jc w:val="center"/>
              <w:rPr>
                <w:kern w:val="2"/>
                <w:sz w:val="21"/>
                <w:szCs w:val="21"/>
              </w:rPr>
            </w:pPr>
            <w:r w:rsidRPr="0016661A">
              <w:rPr>
                <w:kern w:val="2"/>
                <w:sz w:val="21"/>
                <w:szCs w:val="21"/>
              </w:rPr>
              <w:t>0.8</w:t>
            </w:r>
          </w:p>
        </w:tc>
        <w:tc>
          <w:tcPr>
            <w:tcW w:w="1244" w:type="dxa"/>
            <w:tcMar>
              <w:left w:w="0" w:type="dxa"/>
              <w:right w:w="0" w:type="dxa"/>
            </w:tcMar>
            <w:vAlign w:val="center"/>
          </w:tcPr>
          <w:p w14:paraId="1CA9A187" w14:textId="77777777" w:rsidR="001B7869" w:rsidRPr="0016661A" w:rsidRDefault="001B7869" w:rsidP="001B7869">
            <w:pPr>
              <w:jc w:val="center"/>
              <w:rPr>
                <w:sz w:val="21"/>
                <w:szCs w:val="21"/>
              </w:rPr>
            </w:pPr>
            <w:r w:rsidRPr="0016661A">
              <w:rPr>
                <w:sz w:val="21"/>
                <w:szCs w:val="21"/>
              </w:rPr>
              <w:t>650</w:t>
            </w:r>
          </w:p>
        </w:tc>
        <w:tc>
          <w:tcPr>
            <w:tcW w:w="2212" w:type="dxa"/>
            <w:vMerge/>
            <w:tcMar>
              <w:left w:w="0" w:type="dxa"/>
              <w:right w:w="0" w:type="dxa"/>
            </w:tcMar>
            <w:vAlign w:val="center"/>
          </w:tcPr>
          <w:p w14:paraId="32A68A77" w14:textId="77777777" w:rsidR="001B7869" w:rsidRPr="0016661A" w:rsidRDefault="001B7869" w:rsidP="001B7869">
            <w:pPr>
              <w:widowControl w:val="0"/>
              <w:autoSpaceDE w:val="0"/>
              <w:autoSpaceDN w:val="0"/>
              <w:adjustRightInd w:val="0"/>
              <w:snapToGrid w:val="0"/>
              <w:spacing w:line="320" w:lineRule="exact"/>
              <w:ind w:firstLine="456"/>
              <w:jc w:val="center"/>
              <w:textAlignment w:val="baseline"/>
              <w:rPr>
                <w:spacing w:val="-6"/>
                <w:kern w:val="2"/>
                <w:sz w:val="21"/>
                <w:szCs w:val="21"/>
                <w:lang w:val="zh-CN"/>
              </w:rPr>
            </w:pPr>
          </w:p>
        </w:tc>
        <w:tc>
          <w:tcPr>
            <w:tcW w:w="1364" w:type="dxa"/>
            <w:vMerge/>
            <w:tcMar>
              <w:left w:w="0" w:type="dxa"/>
              <w:right w:w="0" w:type="dxa"/>
            </w:tcMar>
            <w:vAlign w:val="center"/>
          </w:tcPr>
          <w:p w14:paraId="3A1AC994" w14:textId="77777777" w:rsidR="001B7869" w:rsidRPr="0016661A" w:rsidRDefault="001B7869" w:rsidP="001B7869">
            <w:pPr>
              <w:widowControl w:val="0"/>
              <w:jc w:val="center"/>
              <w:rPr>
                <w:kern w:val="2"/>
                <w:sz w:val="21"/>
                <w:szCs w:val="21"/>
              </w:rPr>
            </w:pPr>
          </w:p>
        </w:tc>
      </w:tr>
      <w:tr w:rsidR="0016661A" w:rsidRPr="0016661A" w14:paraId="7247ACF6" w14:textId="77777777" w:rsidTr="00A86CA8">
        <w:trPr>
          <w:cantSplit/>
          <w:trHeight w:val="20"/>
          <w:jc w:val="center"/>
        </w:trPr>
        <w:tc>
          <w:tcPr>
            <w:tcW w:w="1273" w:type="dxa"/>
            <w:tcMar>
              <w:left w:w="0" w:type="dxa"/>
              <w:right w:w="0" w:type="dxa"/>
            </w:tcMar>
            <w:vAlign w:val="center"/>
          </w:tcPr>
          <w:p w14:paraId="0429A0F2" w14:textId="77777777" w:rsidR="001B7869" w:rsidRPr="0016661A" w:rsidRDefault="001B7869" w:rsidP="001B7869">
            <w:pPr>
              <w:widowControl w:val="0"/>
              <w:jc w:val="center"/>
              <w:rPr>
                <w:kern w:val="2"/>
                <w:sz w:val="21"/>
                <w:szCs w:val="21"/>
              </w:rPr>
            </w:pPr>
            <w:r w:rsidRPr="0016661A">
              <w:rPr>
                <w:kern w:val="2"/>
                <w:sz w:val="21"/>
                <w:szCs w:val="21"/>
              </w:rPr>
              <w:t>总磷</w:t>
            </w:r>
          </w:p>
        </w:tc>
        <w:tc>
          <w:tcPr>
            <w:tcW w:w="1476" w:type="dxa"/>
            <w:tcMar>
              <w:left w:w="0" w:type="dxa"/>
              <w:right w:w="0" w:type="dxa"/>
            </w:tcMar>
            <w:vAlign w:val="center"/>
          </w:tcPr>
          <w:p w14:paraId="4C100CAD" w14:textId="77777777" w:rsidR="001B7869" w:rsidRPr="0016661A" w:rsidRDefault="001B7869" w:rsidP="001B7869">
            <w:pPr>
              <w:widowControl w:val="0"/>
              <w:jc w:val="center"/>
              <w:rPr>
                <w:kern w:val="2"/>
                <w:sz w:val="21"/>
                <w:szCs w:val="21"/>
              </w:rPr>
            </w:pPr>
            <w:r w:rsidRPr="0016661A">
              <w:rPr>
                <w:kern w:val="2"/>
                <w:sz w:val="21"/>
                <w:szCs w:val="21"/>
              </w:rPr>
              <w:t>0.052</w:t>
            </w:r>
          </w:p>
        </w:tc>
        <w:tc>
          <w:tcPr>
            <w:tcW w:w="1796" w:type="dxa"/>
            <w:tcMar>
              <w:left w:w="0" w:type="dxa"/>
              <w:right w:w="0" w:type="dxa"/>
            </w:tcMar>
            <w:vAlign w:val="center"/>
          </w:tcPr>
          <w:p w14:paraId="1EC31B7F" w14:textId="77777777" w:rsidR="001B7869" w:rsidRPr="0016661A" w:rsidRDefault="001B7869" w:rsidP="001B7869">
            <w:pPr>
              <w:widowControl w:val="0"/>
              <w:jc w:val="center"/>
              <w:rPr>
                <w:kern w:val="2"/>
                <w:sz w:val="21"/>
                <w:szCs w:val="21"/>
              </w:rPr>
            </w:pPr>
            <w:r w:rsidRPr="0016661A">
              <w:rPr>
                <w:kern w:val="2"/>
                <w:sz w:val="21"/>
                <w:szCs w:val="21"/>
              </w:rPr>
              <w:t>0.25</w:t>
            </w:r>
          </w:p>
        </w:tc>
        <w:tc>
          <w:tcPr>
            <w:tcW w:w="1244" w:type="dxa"/>
            <w:tcMar>
              <w:left w:w="0" w:type="dxa"/>
              <w:right w:w="0" w:type="dxa"/>
            </w:tcMar>
            <w:vAlign w:val="center"/>
          </w:tcPr>
          <w:p w14:paraId="3E029806" w14:textId="77777777" w:rsidR="001B7869" w:rsidRPr="0016661A" w:rsidRDefault="001B7869" w:rsidP="001B7869">
            <w:pPr>
              <w:jc w:val="center"/>
              <w:rPr>
                <w:sz w:val="21"/>
                <w:szCs w:val="21"/>
              </w:rPr>
            </w:pPr>
            <w:r w:rsidRPr="0016661A">
              <w:rPr>
                <w:sz w:val="21"/>
                <w:szCs w:val="21"/>
              </w:rPr>
              <w:t>208</w:t>
            </w:r>
          </w:p>
        </w:tc>
        <w:tc>
          <w:tcPr>
            <w:tcW w:w="2212" w:type="dxa"/>
            <w:vMerge/>
            <w:tcMar>
              <w:left w:w="0" w:type="dxa"/>
              <w:right w:w="0" w:type="dxa"/>
            </w:tcMar>
            <w:vAlign w:val="center"/>
          </w:tcPr>
          <w:p w14:paraId="048F0390" w14:textId="77777777" w:rsidR="001B7869" w:rsidRPr="0016661A" w:rsidRDefault="001B7869" w:rsidP="001B7869">
            <w:pPr>
              <w:widowControl w:val="0"/>
              <w:autoSpaceDE w:val="0"/>
              <w:autoSpaceDN w:val="0"/>
              <w:adjustRightInd w:val="0"/>
              <w:snapToGrid w:val="0"/>
              <w:spacing w:line="320" w:lineRule="exact"/>
              <w:ind w:firstLine="456"/>
              <w:jc w:val="center"/>
              <w:textAlignment w:val="baseline"/>
              <w:rPr>
                <w:spacing w:val="-6"/>
                <w:kern w:val="2"/>
                <w:sz w:val="21"/>
                <w:szCs w:val="21"/>
                <w:lang w:val="zh-CN"/>
              </w:rPr>
            </w:pPr>
          </w:p>
        </w:tc>
        <w:tc>
          <w:tcPr>
            <w:tcW w:w="1364" w:type="dxa"/>
            <w:vMerge/>
            <w:tcMar>
              <w:left w:w="0" w:type="dxa"/>
              <w:right w:w="0" w:type="dxa"/>
            </w:tcMar>
            <w:vAlign w:val="center"/>
          </w:tcPr>
          <w:p w14:paraId="7D885592" w14:textId="77777777" w:rsidR="001B7869" w:rsidRPr="0016661A" w:rsidRDefault="001B7869" w:rsidP="001B7869">
            <w:pPr>
              <w:widowControl w:val="0"/>
              <w:jc w:val="center"/>
              <w:rPr>
                <w:kern w:val="2"/>
                <w:sz w:val="21"/>
                <w:szCs w:val="21"/>
              </w:rPr>
            </w:pPr>
          </w:p>
        </w:tc>
      </w:tr>
      <w:tr w:rsidR="0016661A" w:rsidRPr="0016661A" w14:paraId="680EC6FC" w14:textId="77777777" w:rsidTr="009F3EED">
        <w:trPr>
          <w:cantSplit/>
          <w:trHeight w:val="20"/>
          <w:jc w:val="center"/>
        </w:trPr>
        <w:tc>
          <w:tcPr>
            <w:tcW w:w="8001" w:type="dxa"/>
            <w:gridSpan w:val="5"/>
            <w:tcMar>
              <w:left w:w="0" w:type="dxa"/>
              <w:right w:w="0" w:type="dxa"/>
            </w:tcMar>
            <w:vAlign w:val="center"/>
          </w:tcPr>
          <w:p w14:paraId="42C33B00" w14:textId="77777777" w:rsidR="009F3EED" w:rsidRPr="0016661A" w:rsidRDefault="009F3EED" w:rsidP="009F3EED">
            <w:pPr>
              <w:widowControl w:val="0"/>
              <w:autoSpaceDE w:val="0"/>
              <w:autoSpaceDN w:val="0"/>
              <w:adjustRightInd w:val="0"/>
              <w:snapToGrid w:val="0"/>
              <w:spacing w:line="320" w:lineRule="exact"/>
              <w:ind w:firstLine="456"/>
              <w:jc w:val="center"/>
              <w:textAlignment w:val="baseline"/>
              <w:rPr>
                <w:spacing w:val="-6"/>
                <w:kern w:val="2"/>
                <w:sz w:val="21"/>
                <w:szCs w:val="21"/>
                <w:lang w:val="zh-CN"/>
              </w:rPr>
            </w:pPr>
            <w:r w:rsidRPr="0016661A">
              <w:rPr>
                <w:spacing w:val="-6"/>
                <w:kern w:val="2"/>
                <w:sz w:val="21"/>
                <w:szCs w:val="21"/>
                <w:lang w:val="zh-CN"/>
              </w:rPr>
              <w:t>合计</w:t>
            </w:r>
          </w:p>
        </w:tc>
        <w:tc>
          <w:tcPr>
            <w:tcW w:w="1364" w:type="dxa"/>
            <w:tcMar>
              <w:left w:w="0" w:type="dxa"/>
              <w:right w:w="0" w:type="dxa"/>
            </w:tcMar>
            <w:vAlign w:val="center"/>
          </w:tcPr>
          <w:p w14:paraId="56BB3C8D" w14:textId="77777777" w:rsidR="009F3EED" w:rsidRPr="0016661A" w:rsidRDefault="000A45F3" w:rsidP="009F3EED">
            <w:pPr>
              <w:widowControl w:val="0"/>
              <w:jc w:val="center"/>
              <w:rPr>
                <w:kern w:val="2"/>
                <w:sz w:val="21"/>
                <w:szCs w:val="21"/>
              </w:rPr>
            </w:pPr>
            <w:r w:rsidRPr="0016661A">
              <w:rPr>
                <w:kern w:val="2"/>
                <w:sz w:val="21"/>
                <w:szCs w:val="21"/>
              </w:rPr>
              <w:t>34160</w:t>
            </w:r>
          </w:p>
        </w:tc>
      </w:tr>
    </w:tbl>
    <w:p w14:paraId="19F4A29E"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本项目污水处理运行费用为</w:t>
      </w:r>
      <w:r w:rsidR="009F3EED" w:rsidRPr="0016661A">
        <w:rPr>
          <w:kern w:val="2"/>
          <w:sz w:val="28"/>
          <w:szCs w:val="28"/>
        </w:rPr>
        <w:t>104</w:t>
      </w:r>
      <w:r w:rsidRPr="0016661A">
        <w:rPr>
          <w:kern w:val="2"/>
          <w:sz w:val="28"/>
          <w:szCs w:val="28"/>
        </w:rPr>
        <w:t>万元。</w:t>
      </w:r>
    </w:p>
    <w:p w14:paraId="590F3E8B"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综上，本项目的废水排放负面环境影响经济价值约</w:t>
      </w:r>
      <w:r w:rsidR="00BB0B0E" w:rsidRPr="0016661A">
        <w:rPr>
          <w:kern w:val="2"/>
          <w:sz w:val="28"/>
          <w:szCs w:val="28"/>
        </w:rPr>
        <w:t>107.4</w:t>
      </w:r>
      <w:r w:rsidR="000A45F3" w:rsidRPr="0016661A">
        <w:rPr>
          <w:kern w:val="2"/>
          <w:sz w:val="28"/>
          <w:szCs w:val="28"/>
        </w:rPr>
        <w:t>16</w:t>
      </w:r>
      <w:r w:rsidRPr="0016661A">
        <w:rPr>
          <w:kern w:val="2"/>
          <w:sz w:val="28"/>
          <w:szCs w:val="28"/>
        </w:rPr>
        <w:t>万元</w:t>
      </w:r>
      <w:r w:rsidRPr="0016661A">
        <w:rPr>
          <w:kern w:val="2"/>
          <w:sz w:val="28"/>
          <w:szCs w:val="28"/>
        </w:rPr>
        <w:t>/a</w:t>
      </w:r>
      <w:r w:rsidRPr="0016661A">
        <w:rPr>
          <w:kern w:val="2"/>
          <w:sz w:val="28"/>
          <w:szCs w:val="28"/>
        </w:rPr>
        <w:t>。</w:t>
      </w:r>
    </w:p>
    <w:p w14:paraId="38DF4EB6" w14:textId="77777777" w:rsidR="00A83BBC" w:rsidRPr="0016661A" w:rsidRDefault="00A83BBC" w:rsidP="00A83BBC">
      <w:pPr>
        <w:widowControl w:val="0"/>
        <w:spacing w:line="500" w:lineRule="exact"/>
        <w:jc w:val="both"/>
        <w:outlineLvl w:val="2"/>
        <w:rPr>
          <w:b/>
          <w:bCs/>
          <w:sz w:val="28"/>
          <w:szCs w:val="22"/>
        </w:rPr>
      </w:pPr>
      <w:bookmarkStart w:id="829" w:name="_Toc129440207"/>
      <w:bookmarkStart w:id="830" w:name="_Toc129443938"/>
      <w:r w:rsidRPr="0016661A">
        <w:rPr>
          <w:b/>
          <w:bCs/>
          <w:sz w:val="28"/>
          <w:szCs w:val="22"/>
        </w:rPr>
        <w:t xml:space="preserve">8.2.3 </w:t>
      </w:r>
      <w:r w:rsidRPr="0016661A">
        <w:rPr>
          <w:b/>
          <w:bCs/>
          <w:sz w:val="28"/>
          <w:szCs w:val="22"/>
        </w:rPr>
        <w:t>本项目废气排放负面环境影响货币化分析</w:t>
      </w:r>
      <w:bookmarkEnd w:id="829"/>
      <w:bookmarkEnd w:id="830"/>
    </w:p>
    <w:p w14:paraId="69DB6B64"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本项目的废气排放负面环境影响经济价值以征收的大气污染物环境保护税和废气处理环保设施投资、运行费用之和表征。</w:t>
      </w:r>
    </w:p>
    <w:p w14:paraId="21B3BBEA"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本项目废气处理环保设施投资费用为</w:t>
      </w:r>
      <w:r w:rsidR="00BB0B0E" w:rsidRPr="0016661A">
        <w:rPr>
          <w:kern w:val="2"/>
          <w:sz w:val="28"/>
          <w:szCs w:val="28"/>
        </w:rPr>
        <w:t>96</w:t>
      </w:r>
      <w:r w:rsidRPr="0016661A">
        <w:rPr>
          <w:kern w:val="2"/>
          <w:sz w:val="28"/>
          <w:szCs w:val="28"/>
        </w:rPr>
        <w:t>万元（使用期按</w:t>
      </w:r>
      <w:r w:rsidRPr="0016661A">
        <w:rPr>
          <w:kern w:val="2"/>
          <w:sz w:val="28"/>
          <w:szCs w:val="28"/>
        </w:rPr>
        <w:t>10</w:t>
      </w:r>
      <w:r w:rsidRPr="0016661A">
        <w:rPr>
          <w:kern w:val="2"/>
          <w:sz w:val="28"/>
          <w:szCs w:val="28"/>
        </w:rPr>
        <w:t>年计），</w:t>
      </w:r>
    </w:p>
    <w:p w14:paraId="073CB8A8" w14:textId="77777777" w:rsidR="00A83BBC" w:rsidRPr="0016661A" w:rsidRDefault="00A83BBC" w:rsidP="00A83BBC">
      <w:pPr>
        <w:widowControl w:val="0"/>
        <w:adjustRightInd w:val="0"/>
        <w:snapToGrid w:val="0"/>
        <w:spacing w:line="500" w:lineRule="exact"/>
        <w:jc w:val="both"/>
        <w:rPr>
          <w:kern w:val="2"/>
          <w:sz w:val="28"/>
          <w:szCs w:val="28"/>
        </w:rPr>
      </w:pPr>
      <w:r w:rsidRPr="0016661A">
        <w:rPr>
          <w:kern w:val="2"/>
          <w:sz w:val="28"/>
          <w:szCs w:val="28"/>
        </w:rPr>
        <w:t>年运行费用约</w:t>
      </w:r>
      <w:r w:rsidR="00BB0B0E" w:rsidRPr="0016661A">
        <w:rPr>
          <w:kern w:val="2"/>
          <w:sz w:val="28"/>
          <w:szCs w:val="28"/>
        </w:rPr>
        <w:t>9.6</w:t>
      </w:r>
      <w:r w:rsidRPr="0016661A">
        <w:rPr>
          <w:kern w:val="2"/>
          <w:sz w:val="28"/>
          <w:szCs w:val="28"/>
        </w:rPr>
        <w:t>万元。</w:t>
      </w:r>
    </w:p>
    <w:p w14:paraId="3F84C4CC"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根据《中华人民共和国环境保护税法》，应税大气污染物的应纳税额为污染当量数乘以具体适用税额，大气污染物应税税额为每一污染当量</w:t>
      </w:r>
      <w:r w:rsidRPr="0016661A">
        <w:rPr>
          <w:kern w:val="2"/>
          <w:sz w:val="28"/>
          <w:szCs w:val="28"/>
        </w:rPr>
        <w:t>1.2</w:t>
      </w:r>
      <w:r w:rsidRPr="0016661A">
        <w:rPr>
          <w:kern w:val="2"/>
          <w:sz w:val="28"/>
          <w:szCs w:val="28"/>
        </w:rPr>
        <w:t>元至</w:t>
      </w:r>
      <w:r w:rsidRPr="0016661A">
        <w:rPr>
          <w:kern w:val="2"/>
          <w:sz w:val="28"/>
          <w:szCs w:val="28"/>
        </w:rPr>
        <w:t>12</w:t>
      </w:r>
      <w:r w:rsidRPr="0016661A">
        <w:rPr>
          <w:kern w:val="2"/>
          <w:sz w:val="28"/>
          <w:szCs w:val="28"/>
        </w:rPr>
        <w:t>元，本项目按每一污染当量应税税额</w:t>
      </w:r>
      <w:r w:rsidRPr="0016661A">
        <w:rPr>
          <w:kern w:val="2"/>
          <w:sz w:val="28"/>
          <w:szCs w:val="28"/>
        </w:rPr>
        <w:t>12</w:t>
      </w:r>
      <w:r w:rsidRPr="0016661A">
        <w:rPr>
          <w:kern w:val="2"/>
          <w:sz w:val="28"/>
          <w:szCs w:val="28"/>
        </w:rPr>
        <w:t>元计。</w:t>
      </w:r>
    </w:p>
    <w:p w14:paraId="637E8FB0"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污染当量计算公示如下：</w:t>
      </w:r>
    </w:p>
    <w:tbl>
      <w:tblPr>
        <w:tblW w:w="0" w:type="auto"/>
        <w:tblInd w:w="425" w:type="dxa"/>
        <w:tblLayout w:type="fixed"/>
        <w:tblLook w:val="0000" w:firstRow="0" w:lastRow="0" w:firstColumn="0" w:lastColumn="0" w:noHBand="0" w:noVBand="0"/>
      </w:tblPr>
      <w:tblGrid>
        <w:gridCol w:w="3643"/>
        <w:gridCol w:w="4320"/>
      </w:tblGrid>
      <w:tr w:rsidR="0016661A" w:rsidRPr="0016661A" w14:paraId="22353759" w14:textId="77777777" w:rsidTr="00A83BBC">
        <w:trPr>
          <w:cantSplit/>
          <w:trHeight w:val="180"/>
        </w:trPr>
        <w:tc>
          <w:tcPr>
            <w:tcW w:w="3643" w:type="dxa"/>
            <w:vMerge w:val="restart"/>
            <w:vAlign w:val="center"/>
          </w:tcPr>
          <w:p w14:paraId="095B3B04" w14:textId="77777777" w:rsidR="00A83BBC" w:rsidRPr="0016661A" w:rsidRDefault="00A83BBC" w:rsidP="00A83BBC">
            <w:pPr>
              <w:widowControl w:val="0"/>
              <w:spacing w:line="240" w:lineRule="atLeast"/>
              <w:jc w:val="center"/>
              <w:rPr>
                <w:kern w:val="2"/>
                <w:sz w:val="21"/>
                <w:szCs w:val="28"/>
              </w:rPr>
            </w:pPr>
            <w:r w:rsidRPr="0016661A">
              <w:rPr>
                <w:kern w:val="2"/>
                <w:sz w:val="21"/>
                <w:szCs w:val="28"/>
              </w:rPr>
              <w:t>某污染物的污染当量数＝</w:t>
            </w:r>
          </w:p>
        </w:tc>
        <w:tc>
          <w:tcPr>
            <w:tcW w:w="4320" w:type="dxa"/>
            <w:tcBorders>
              <w:bottom w:val="single" w:sz="4" w:space="0" w:color="auto"/>
            </w:tcBorders>
            <w:vAlign w:val="center"/>
          </w:tcPr>
          <w:p w14:paraId="0BF3C765" w14:textId="77777777" w:rsidR="00A83BBC" w:rsidRPr="0016661A" w:rsidRDefault="00A83BBC" w:rsidP="00A83BBC">
            <w:pPr>
              <w:widowControl w:val="0"/>
              <w:spacing w:line="240" w:lineRule="atLeast"/>
              <w:jc w:val="center"/>
              <w:rPr>
                <w:kern w:val="2"/>
                <w:sz w:val="21"/>
                <w:szCs w:val="28"/>
              </w:rPr>
            </w:pPr>
            <w:r w:rsidRPr="0016661A">
              <w:rPr>
                <w:kern w:val="2"/>
                <w:sz w:val="21"/>
                <w:szCs w:val="28"/>
              </w:rPr>
              <w:t>该污染物的排放量</w:t>
            </w:r>
          </w:p>
        </w:tc>
      </w:tr>
      <w:tr w:rsidR="0016661A" w:rsidRPr="0016661A" w14:paraId="2DCE3589" w14:textId="77777777" w:rsidTr="00A83BBC">
        <w:trPr>
          <w:cantSplit/>
          <w:trHeight w:val="180"/>
        </w:trPr>
        <w:tc>
          <w:tcPr>
            <w:tcW w:w="3643" w:type="dxa"/>
            <w:vMerge/>
          </w:tcPr>
          <w:p w14:paraId="6E991A03" w14:textId="77777777" w:rsidR="00A83BBC" w:rsidRPr="0016661A" w:rsidRDefault="00A83BBC" w:rsidP="00A83BBC">
            <w:pPr>
              <w:widowControl w:val="0"/>
              <w:spacing w:line="240" w:lineRule="atLeast"/>
              <w:jc w:val="both"/>
              <w:rPr>
                <w:kern w:val="2"/>
                <w:sz w:val="21"/>
                <w:szCs w:val="28"/>
              </w:rPr>
            </w:pPr>
          </w:p>
        </w:tc>
        <w:tc>
          <w:tcPr>
            <w:tcW w:w="4320" w:type="dxa"/>
            <w:tcBorders>
              <w:top w:val="single" w:sz="4" w:space="0" w:color="auto"/>
            </w:tcBorders>
            <w:vAlign w:val="center"/>
          </w:tcPr>
          <w:p w14:paraId="0287C647" w14:textId="77777777" w:rsidR="00A83BBC" w:rsidRPr="0016661A" w:rsidRDefault="00A83BBC" w:rsidP="00A83BBC">
            <w:pPr>
              <w:widowControl w:val="0"/>
              <w:spacing w:line="240" w:lineRule="atLeast"/>
              <w:jc w:val="center"/>
              <w:rPr>
                <w:kern w:val="2"/>
                <w:sz w:val="21"/>
                <w:szCs w:val="28"/>
              </w:rPr>
            </w:pPr>
            <w:r w:rsidRPr="0016661A">
              <w:rPr>
                <w:kern w:val="2"/>
                <w:sz w:val="21"/>
                <w:szCs w:val="28"/>
              </w:rPr>
              <w:t>该污染物的污染当量值</w:t>
            </w:r>
          </w:p>
        </w:tc>
      </w:tr>
    </w:tbl>
    <w:p w14:paraId="5AE894E6"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本项目大气污染物环境保护税计算情况见表</w:t>
      </w:r>
      <w:r w:rsidRPr="0016661A">
        <w:rPr>
          <w:kern w:val="2"/>
          <w:sz w:val="28"/>
          <w:szCs w:val="28"/>
        </w:rPr>
        <w:t>8.2-2</w:t>
      </w:r>
      <w:r w:rsidRPr="0016661A">
        <w:rPr>
          <w:kern w:val="2"/>
          <w:sz w:val="28"/>
          <w:szCs w:val="28"/>
        </w:rPr>
        <w:t>。</w:t>
      </w:r>
    </w:p>
    <w:p w14:paraId="27A51B04" w14:textId="77777777" w:rsidR="00A83BBC" w:rsidRPr="0016661A" w:rsidRDefault="00A83BBC" w:rsidP="00A83BBC">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8.2-2  </w:t>
      </w:r>
      <w:r w:rsidRPr="0016661A">
        <w:rPr>
          <w:b/>
          <w:kern w:val="2"/>
          <w:szCs w:val="24"/>
        </w:rPr>
        <w:t>大气污染物环境保护税计算表</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1557"/>
        <w:gridCol w:w="1557"/>
        <w:gridCol w:w="1558"/>
        <w:gridCol w:w="1558"/>
        <w:gridCol w:w="1558"/>
      </w:tblGrid>
      <w:tr w:rsidR="0016661A" w:rsidRPr="0016661A" w14:paraId="692CC2EC" w14:textId="77777777" w:rsidTr="001B7869">
        <w:tc>
          <w:tcPr>
            <w:tcW w:w="1557" w:type="dxa"/>
            <w:vAlign w:val="center"/>
          </w:tcPr>
          <w:p w14:paraId="040A2BAB" w14:textId="77777777" w:rsidR="00A83BBC" w:rsidRPr="0016661A" w:rsidRDefault="00A83BBC" w:rsidP="00A83BBC">
            <w:pPr>
              <w:widowControl w:val="0"/>
              <w:jc w:val="center"/>
              <w:rPr>
                <w:kern w:val="2"/>
                <w:sz w:val="21"/>
                <w:szCs w:val="21"/>
              </w:rPr>
            </w:pPr>
            <w:r w:rsidRPr="0016661A">
              <w:rPr>
                <w:kern w:val="2"/>
                <w:sz w:val="21"/>
                <w:szCs w:val="21"/>
              </w:rPr>
              <w:t>污染物</w:t>
            </w:r>
          </w:p>
        </w:tc>
        <w:tc>
          <w:tcPr>
            <w:tcW w:w="1557" w:type="dxa"/>
            <w:vAlign w:val="center"/>
          </w:tcPr>
          <w:p w14:paraId="1539EFFA" w14:textId="77777777" w:rsidR="00A83BBC" w:rsidRPr="0016661A" w:rsidRDefault="00A83BBC" w:rsidP="00A83BBC">
            <w:pPr>
              <w:widowControl w:val="0"/>
              <w:jc w:val="center"/>
              <w:rPr>
                <w:kern w:val="2"/>
                <w:sz w:val="21"/>
                <w:szCs w:val="21"/>
              </w:rPr>
            </w:pPr>
            <w:r w:rsidRPr="0016661A">
              <w:rPr>
                <w:kern w:val="2"/>
                <w:sz w:val="21"/>
                <w:szCs w:val="21"/>
              </w:rPr>
              <w:t>本项目排放量（</w:t>
            </w:r>
            <w:r w:rsidR="001B7869" w:rsidRPr="0016661A">
              <w:rPr>
                <w:kern w:val="2"/>
                <w:sz w:val="21"/>
                <w:szCs w:val="21"/>
              </w:rPr>
              <w:t>t</w:t>
            </w:r>
            <w:r w:rsidRPr="0016661A">
              <w:rPr>
                <w:kern w:val="2"/>
                <w:sz w:val="21"/>
                <w:szCs w:val="21"/>
              </w:rPr>
              <w:t>）</w:t>
            </w:r>
          </w:p>
        </w:tc>
        <w:tc>
          <w:tcPr>
            <w:tcW w:w="1557" w:type="dxa"/>
            <w:vAlign w:val="center"/>
          </w:tcPr>
          <w:p w14:paraId="6AB80DC7" w14:textId="77777777" w:rsidR="00A83BBC" w:rsidRPr="0016661A" w:rsidRDefault="00A83BBC" w:rsidP="00A83BBC">
            <w:pPr>
              <w:widowControl w:val="0"/>
              <w:jc w:val="center"/>
              <w:rPr>
                <w:kern w:val="2"/>
                <w:sz w:val="21"/>
                <w:szCs w:val="21"/>
              </w:rPr>
            </w:pPr>
            <w:r w:rsidRPr="0016661A">
              <w:rPr>
                <w:kern w:val="2"/>
                <w:sz w:val="21"/>
                <w:szCs w:val="21"/>
              </w:rPr>
              <w:t>污染当量值（</w:t>
            </w:r>
            <w:r w:rsidRPr="0016661A">
              <w:rPr>
                <w:kern w:val="2"/>
                <w:sz w:val="21"/>
                <w:szCs w:val="21"/>
              </w:rPr>
              <w:t>kg</w:t>
            </w:r>
            <w:r w:rsidRPr="0016661A">
              <w:rPr>
                <w:kern w:val="2"/>
                <w:sz w:val="21"/>
                <w:szCs w:val="21"/>
              </w:rPr>
              <w:t>）</w:t>
            </w:r>
          </w:p>
        </w:tc>
        <w:tc>
          <w:tcPr>
            <w:tcW w:w="1558" w:type="dxa"/>
            <w:vAlign w:val="center"/>
          </w:tcPr>
          <w:p w14:paraId="31F581D5" w14:textId="77777777" w:rsidR="00A83BBC" w:rsidRPr="0016661A" w:rsidRDefault="00A83BBC" w:rsidP="00A83BBC">
            <w:pPr>
              <w:widowControl w:val="0"/>
              <w:jc w:val="center"/>
              <w:rPr>
                <w:kern w:val="2"/>
                <w:sz w:val="21"/>
                <w:szCs w:val="21"/>
              </w:rPr>
            </w:pPr>
            <w:r w:rsidRPr="0016661A">
              <w:rPr>
                <w:kern w:val="2"/>
                <w:sz w:val="21"/>
                <w:szCs w:val="21"/>
              </w:rPr>
              <w:t>污染当量数</w:t>
            </w:r>
          </w:p>
        </w:tc>
        <w:tc>
          <w:tcPr>
            <w:tcW w:w="1558" w:type="dxa"/>
            <w:vAlign w:val="center"/>
          </w:tcPr>
          <w:p w14:paraId="3282897E" w14:textId="77777777" w:rsidR="00A83BBC" w:rsidRPr="0016661A" w:rsidRDefault="00A83BBC" w:rsidP="00A83BBC">
            <w:pPr>
              <w:widowControl w:val="0"/>
              <w:jc w:val="center"/>
              <w:rPr>
                <w:kern w:val="2"/>
                <w:sz w:val="21"/>
                <w:szCs w:val="21"/>
              </w:rPr>
            </w:pPr>
            <w:r w:rsidRPr="0016661A">
              <w:rPr>
                <w:kern w:val="2"/>
                <w:sz w:val="21"/>
                <w:szCs w:val="21"/>
              </w:rPr>
              <w:t>每一当量应税税额（元）</w:t>
            </w:r>
          </w:p>
        </w:tc>
        <w:tc>
          <w:tcPr>
            <w:tcW w:w="1558" w:type="dxa"/>
            <w:vAlign w:val="center"/>
          </w:tcPr>
          <w:p w14:paraId="54E17AB1" w14:textId="77777777" w:rsidR="00A83BBC" w:rsidRPr="0016661A" w:rsidRDefault="00A83BBC" w:rsidP="00A83BBC">
            <w:pPr>
              <w:widowControl w:val="0"/>
              <w:jc w:val="center"/>
              <w:rPr>
                <w:kern w:val="2"/>
                <w:sz w:val="21"/>
                <w:szCs w:val="21"/>
              </w:rPr>
            </w:pPr>
            <w:r w:rsidRPr="0016661A">
              <w:rPr>
                <w:kern w:val="2"/>
                <w:sz w:val="21"/>
                <w:szCs w:val="21"/>
              </w:rPr>
              <w:t>征收额（元）</w:t>
            </w:r>
          </w:p>
        </w:tc>
      </w:tr>
      <w:tr w:rsidR="0016661A" w:rsidRPr="0016661A" w14:paraId="1BEEEC94" w14:textId="77777777" w:rsidTr="001B7869">
        <w:tc>
          <w:tcPr>
            <w:tcW w:w="1557" w:type="dxa"/>
            <w:vAlign w:val="center"/>
          </w:tcPr>
          <w:p w14:paraId="753EC3C7" w14:textId="77777777" w:rsidR="001B7869" w:rsidRPr="0016661A" w:rsidRDefault="001B7869" w:rsidP="001B7869">
            <w:pPr>
              <w:jc w:val="center"/>
              <w:rPr>
                <w:sz w:val="21"/>
                <w:szCs w:val="21"/>
              </w:rPr>
            </w:pPr>
            <w:r w:rsidRPr="0016661A">
              <w:rPr>
                <w:sz w:val="21"/>
                <w:szCs w:val="21"/>
              </w:rPr>
              <w:t>氨</w:t>
            </w:r>
          </w:p>
        </w:tc>
        <w:tc>
          <w:tcPr>
            <w:tcW w:w="1557" w:type="dxa"/>
            <w:vAlign w:val="center"/>
          </w:tcPr>
          <w:p w14:paraId="03E9A6A7" w14:textId="77777777" w:rsidR="001B7869" w:rsidRPr="0016661A" w:rsidRDefault="001B7869" w:rsidP="001B7869">
            <w:pPr>
              <w:jc w:val="center"/>
              <w:rPr>
                <w:sz w:val="21"/>
                <w:szCs w:val="21"/>
              </w:rPr>
            </w:pPr>
            <w:r w:rsidRPr="0016661A">
              <w:rPr>
                <w:sz w:val="21"/>
                <w:szCs w:val="21"/>
              </w:rPr>
              <w:t>2.3</w:t>
            </w:r>
            <w:r w:rsidR="000A45F3" w:rsidRPr="0016661A">
              <w:rPr>
                <w:sz w:val="21"/>
                <w:szCs w:val="21"/>
              </w:rPr>
              <w:t>11</w:t>
            </w:r>
          </w:p>
        </w:tc>
        <w:tc>
          <w:tcPr>
            <w:tcW w:w="1557" w:type="dxa"/>
            <w:vAlign w:val="center"/>
          </w:tcPr>
          <w:p w14:paraId="35AB03CC" w14:textId="77777777" w:rsidR="001B7869" w:rsidRPr="0016661A" w:rsidRDefault="001B7869" w:rsidP="001B7869">
            <w:pPr>
              <w:widowControl w:val="0"/>
              <w:jc w:val="center"/>
              <w:rPr>
                <w:kern w:val="2"/>
                <w:sz w:val="21"/>
                <w:szCs w:val="21"/>
              </w:rPr>
            </w:pPr>
            <w:r w:rsidRPr="0016661A">
              <w:rPr>
                <w:kern w:val="2"/>
                <w:sz w:val="21"/>
                <w:szCs w:val="21"/>
              </w:rPr>
              <w:t>9.09</w:t>
            </w:r>
          </w:p>
        </w:tc>
        <w:tc>
          <w:tcPr>
            <w:tcW w:w="1558" w:type="dxa"/>
            <w:vAlign w:val="center"/>
          </w:tcPr>
          <w:p w14:paraId="7CBD8C9C" w14:textId="77777777" w:rsidR="001B7869" w:rsidRPr="0016661A" w:rsidRDefault="001B7869" w:rsidP="001B7869">
            <w:pPr>
              <w:jc w:val="center"/>
              <w:rPr>
                <w:sz w:val="21"/>
                <w:szCs w:val="21"/>
              </w:rPr>
            </w:pPr>
            <w:r w:rsidRPr="0016661A">
              <w:rPr>
                <w:sz w:val="21"/>
                <w:szCs w:val="21"/>
              </w:rPr>
              <w:t>254.</w:t>
            </w:r>
            <w:r w:rsidR="000A45F3" w:rsidRPr="0016661A">
              <w:rPr>
                <w:sz w:val="21"/>
                <w:szCs w:val="21"/>
              </w:rPr>
              <w:t>24</w:t>
            </w:r>
          </w:p>
        </w:tc>
        <w:tc>
          <w:tcPr>
            <w:tcW w:w="1558" w:type="dxa"/>
            <w:vMerge w:val="restart"/>
            <w:vAlign w:val="center"/>
          </w:tcPr>
          <w:p w14:paraId="0EC84545" w14:textId="77777777" w:rsidR="001B7869" w:rsidRPr="0016661A" w:rsidRDefault="00BB0B0E" w:rsidP="001B7869">
            <w:pPr>
              <w:widowControl w:val="0"/>
              <w:jc w:val="center"/>
              <w:rPr>
                <w:kern w:val="2"/>
                <w:sz w:val="21"/>
                <w:szCs w:val="21"/>
              </w:rPr>
            </w:pPr>
            <w:r w:rsidRPr="0016661A">
              <w:rPr>
                <w:kern w:val="2"/>
                <w:sz w:val="21"/>
                <w:szCs w:val="21"/>
              </w:rPr>
              <w:t>4.8</w:t>
            </w:r>
          </w:p>
        </w:tc>
        <w:tc>
          <w:tcPr>
            <w:tcW w:w="1558" w:type="dxa"/>
            <w:vMerge w:val="restart"/>
            <w:vAlign w:val="center"/>
          </w:tcPr>
          <w:p w14:paraId="341620A3" w14:textId="77777777" w:rsidR="001B7869" w:rsidRPr="0016661A" w:rsidRDefault="00BB0B0E" w:rsidP="001B7869">
            <w:pPr>
              <w:widowControl w:val="0"/>
              <w:jc w:val="center"/>
              <w:rPr>
                <w:kern w:val="2"/>
                <w:sz w:val="21"/>
                <w:szCs w:val="21"/>
              </w:rPr>
            </w:pPr>
            <w:r w:rsidRPr="0016661A">
              <w:rPr>
                <w:kern w:val="2"/>
                <w:sz w:val="21"/>
                <w:szCs w:val="21"/>
              </w:rPr>
              <w:t>303</w:t>
            </w:r>
            <w:r w:rsidR="000A45F3" w:rsidRPr="0016661A">
              <w:rPr>
                <w:kern w:val="2"/>
                <w:sz w:val="21"/>
                <w:szCs w:val="21"/>
              </w:rPr>
              <w:t>2.4</w:t>
            </w:r>
            <w:r w:rsidR="001B7869" w:rsidRPr="0016661A">
              <w:rPr>
                <w:kern w:val="2"/>
                <w:sz w:val="21"/>
                <w:szCs w:val="21"/>
              </w:rPr>
              <w:t>(</w:t>
            </w:r>
            <w:r w:rsidR="001B7869" w:rsidRPr="0016661A">
              <w:rPr>
                <w:kern w:val="2"/>
                <w:sz w:val="21"/>
                <w:szCs w:val="21"/>
              </w:rPr>
              <w:t>取前</w:t>
            </w:r>
          </w:p>
          <w:p w14:paraId="4FEEEC60" w14:textId="77777777" w:rsidR="001B7869" w:rsidRPr="0016661A" w:rsidRDefault="001B7869" w:rsidP="001B7869">
            <w:pPr>
              <w:widowControl w:val="0"/>
              <w:jc w:val="center"/>
              <w:rPr>
                <w:kern w:val="2"/>
                <w:sz w:val="21"/>
                <w:szCs w:val="21"/>
              </w:rPr>
            </w:pPr>
            <w:r w:rsidRPr="0016661A">
              <w:rPr>
                <w:kern w:val="2"/>
                <w:sz w:val="21"/>
                <w:szCs w:val="21"/>
              </w:rPr>
              <w:t>三项计算</w:t>
            </w:r>
          </w:p>
        </w:tc>
      </w:tr>
      <w:tr w:rsidR="0016661A" w:rsidRPr="0016661A" w14:paraId="0DDF9FF4" w14:textId="77777777" w:rsidTr="00A86CA8">
        <w:tc>
          <w:tcPr>
            <w:tcW w:w="1557" w:type="dxa"/>
            <w:vAlign w:val="center"/>
          </w:tcPr>
          <w:p w14:paraId="37F6AB1B" w14:textId="77777777" w:rsidR="001B7869" w:rsidRPr="0016661A" w:rsidRDefault="001B7869" w:rsidP="001B7869">
            <w:pPr>
              <w:jc w:val="center"/>
              <w:rPr>
                <w:sz w:val="21"/>
                <w:szCs w:val="21"/>
              </w:rPr>
            </w:pPr>
            <w:r w:rsidRPr="0016661A">
              <w:rPr>
                <w:sz w:val="21"/>
                <w:szCs w:val="21"/>
              </w:rPr>
              <w:t>硫酸雾</w:t>
            </w:r>
          </w:p>
        </w:tc>
        <w:tc>
          <w:tcPr>
            <w:tcW w:w="1557" w:type="dxa"/>
            <w:vAlign w:val="center"/>
          </w:tcPr>
          <w:p w14:paraId="0D0EED46" w14:textId="77777777" w:rsidR="001B7869" w:rsidRPr="0016661A" w:rsidRDefault="001B7869" w:rsidP="001B7869">
            <w:pPr>
              <w:jc w:val="center"/>
              <w:rPr>
                <w:sz w:val="21"/>
                <w:szCs w:val="21"/>
              </w:rPr>
            </w:pPr>
            <w:r w:rsidRPr="0016661A">
              <w:rPr>
                <w:sz w:val="21"/>
                <w:szCs w:val="21"/>
              </w:rPr>
              <w:t>0.03</w:t>
            </w:r>
          </w:p>
        </w:tc>
        <w:tc>
          <w:tcPr>
            <w:tcW w:w="1557" w:type="dxa"/>
            <w:vAlign w:val="center"/>
          </w:tcPr>
          <w:p w14:paraId="10B14E54" w14:textId="77777777" w:rsidR="001B7869" w:rsidRPr="0016661A" w:rsidRDefault="001B7869" w:rsidP="001B7869">
            <w:pPr>
              <w:widowControl w:val="0"/>
              <w:jc w:val="center"/>
              <w:rPr>
                <w:kern w:val="2"/>
                <w:sz w:val="21"/>
                <w:szCs w:val="21"/>
              </w:rPr>
            </w:pPr>
            <w:r w:rsidRPr="0016661A">
              <w:rPr>
                <w:kern w:val="2"/>
                <w:sz w:val="21"/>
                <w:szCs w:val="21"/>
              </w:rPr>
              <w:t>0.6</w:t>
            </w:r>
          </w:p>
        </w:tc>
        <w:tc>
          <w:tcPr>
            <w:tcW w:w="1558" w:type="dxa"/>
            <w:vAlign w:val="center"/>
          </w:tcPr>
          <w:p w14:paraId="7D16B352" w14:textId="77777777" w:rsidR="001B7869" w:rsidRPr="0016661A" w:rsidRDefault="001B7869" w:rsidP="001B7869">
            <w:pPr>
              <w:jc w:val="center"/>
              <w:rPr>
                <w:sz w:val="21"/>
                <w:szCs w:val="21"/>
              </w:rPr>
            </w:pPr>
            <w:r w:rsidRPr="0016661A">
              <w:rPr>
                <w:sz w:val="21"/>
                <w:szCs w:val="21"/>
              </w:rPr>
              <w:t>50</w:t>
            </w:r>
          </w:p>
        </w:tc>
        <w:tc>
          <w:tcPr>
            <w:tcW w:w="1558" w:type="dxa"/>
            <w:vMerge/>
            <w:vAlign w:val="center"/>
          </w:tcPr>
          <w:p w14:paraId="6AEA4394" w14:textId="77777777" w:rsidR="001B7869" w:rsidRPr="0016661A" w:rsidRDefault="001B7869" w:rsidP="001B7869">
            <w:pPr>
              <w:widowControl w:val="0"/>
              <w:jc w:val="center"/>
              <w:rPr>
                <w:kern w:val="2"/>
                <w:sz w:val="21"/>
                <w:szCs w:val="21"/>
              </w:rPr>
            </w:pPr>
          </w:p>
        </w:tc>
        <w:tc>
          <w:tcPr>
            <w:tcW w:w="1558" w:type="dxa"/>
            <w:vMerge/>
            <w:vAlign w:val="bottom"/>
          </w:tcPr>
          <w:p w14:paraId="382F6918" w14:textId="77777777" w:rsidR="001B7869" w:rsidRPr="0016661A" w:rsidRDefault="001B7869" w:rsidP="001B7869">
            <w:pPr>
              <w:widowControl w:val="0"/>
              <w:jc w:val="center"/>
              <w:rPr>
                <w:kern w:val="2"/>
                <w:sz w:val="21"/>
                <w:szCs w:val="21"/>
              </w:rPr>
            </w:pPr>
          </w:p>
        </w:tc>
      </w:tr>
      <w:tr w:rsidR="0016661A" w:rsidRPr="0016661A" w14:paraId="026E2445" w14:textId="77777777" w:rsidTr="00A86CA8">
        <w:tc>
          <w:tcPr>
            <w:tcW w:w="1557" w:type="dxa"/>
            <w:vAlign w:val="center"/>
          </w:tcPr>
          <w:p w14:paraId="57080C23" w14:textId="77777777" w:rsidR="001B7869" w:rsidRPr="0016661A" w:rsidRDefault="001B7869" w:rsidP="001B7869">
            <w:pPr>
              <w:jc w:val="center"/>
              <w:rPr>
                <w:sz w:val="21"/>
                <w:szCs w:val="21"/>
              </w:rPr>
            </w:pPr>
            <w:r w:rsidRPr="0016661A">
              <w:rPr>
                <w:sz w:val="21"/>
                <w:szCs w:val="21"/>
              </w:rPr>
              <w:t>粉尘</w:t>
            </w:r>
          </w:p>
        </w:tc>
        <w:tc>
          <w:tcPr>
            <w:tcW w:w="1557" w:type="dxa"/>
            <w:vAlign w:val="center"/>
          </w:tcPr>
          <w:p w14:paraId="6AC672E7" w14:textId="77777777" w:rsidR="001B7869" w:rsidRPr="0016661A" w:rsidRDefault="001B7869" w:rsidP="001B7869">
            <w:pPr>
              <w:jc w:val="center"/>
              <w:rPr>
                <w:sz w:val="21"/>
                <w:szCs w:val="21"/>
              </w:rPr>
            </w:pPr>
            <w:r w:rsidRPr="0016661A">
              <w:rPr>
                <w:sz w:val="21"/>
                <w:szCs w:val="21"/>
              </w:rPr>
              <w:t>1.31</w:t>
            </w:r>
          </w:p>
        </w:tc>
        <w:tc>
          <w:tcPr>
            <w:tcW w:w="1557" w:type="dxa"/>
            <w:vAlign w:val="center"/>
          </w:tcPr>
          <w:p w14:paraId="5A33001A" w14:textId="77777777" w:rsidR="001B7869" w:rsidRPr="0016661A" w:rsidRDefault="001B7869" w:rsidP="001B7869">
            <w:pPr>
              <w:widowControl w:val="0"/>
              <w:jc w:val="center"/>
              <w:rPr>
                <w:kern w:val="2"/>
                <w:sz w:val="21"/>
                <w:szCs w:val="21"/>
              </w:rPr>
            </w:pPr>
            <w:r w:rsidRPr="0016661A">
              <w:rPr>
                <w:kern w:val="2"/>
                <w:sz w:val="21"/>
                <w:szCs w:val="21"/>
              </w:rPr>
              <w:t>4</w:t>
            </w:r>
          </w:p>
        </w:tc>
        <w:tc>
          <w:tcPr>
            <w:tcW w:w="1558" w:type="dxa"/>
            <w:vAlign w:val="center"/>
          </w:tcPr>
          <w:p w14:paraId="7197CCC5" w14:textId="77777777" w:rsidR="001B7869" w:rsidRPr="0016661A" w:rsidRDefault="001B7869" w:rsidP="001B7869">
            <w:pPr>
              <w:jc w:val="center"/>
              <w:rPr>
                <w:sz w:val="21"/>
                <w:szCs w:val="21"/>
              </w:rPr>
            </w:pPr>
            <w:r w:rsidRPr="0016661A">
              <w:rPr>
                <w:sz w:val="21"/>
                <w:szCs w:val="21"/>
              </w:rPr>
              <w:t>327.5</w:t>
            </w:r>
          </w:p>
        </w:tc>
        <w:tc>
          <w:tcPr>
            <w:tcW w:w="1558" w:type="dxa"/>
            <w:vMerge/>
            <w:vAlign w:val="center"/>
          </w:tcPr>
          <w:p w14:paraId="67978DE9" w14:textId="77777777" w:rsidR="001B7869" w:rsidRPr="0016661A" w:rsidRDefault="001B7869" w:rsidP="001B7869">
            <w:pPr>
              <w:widowControl w:val="0"/>
              <w:jc w:val="center"/>
              <w:rPr>
                <w:kern w:val="2"/>
                <w:sz w:val="21"/>
                <w:szCs w:val="21"/>
              </w:rPr>
            </w:pPr>
          </w:p>
        </w:tc>
        <w:tc>
          <w:tcPr>
            <w:tcW w:w="1558" w:type="dxa"/>
            <w:vMerge/>
            <w:vAlign w:val="bottom"/>
          </w:tcPr>
          <w:p w14:paraId="3C2C16A9" w14:textId="77777777" w:rsidR="001B7869" w:rsidRPr="0016661A" w:rsidRDefault="001B7869" w:rsidP="001B7869">
            <w:pPr>
              <w:widowControl w:val="0"/>
              <w:jc w:val="center"/>
              <w:rPr>
                <w:kern w:val="2"/>
                <w:sz w:val="21"/>
                <w:szCs w:val="21"/>
              </w:rPr>
            </w:pPr>
          </w:p>
        </w:tc>
      </w:tr>
      <w:tr w:rsidR="0016661A" w:rsidRPr="0016661A" w14:paraId="7B1A522A" w14:textId="77777777" w:rsidTr="00A86CA8">
        <w:tc>
          <w:tcPr>
            <w:tcW w:w="1557" w:type="dxa"/>
            <w:vAlign w:val="center"/>
          </w:tcPr>
          <w:p w14:paraId="56721A7F" w14:textId="77777777" w:rsidR="001B7869" w:rsidRPr="0016661A" w:rsidRDefault="001B7869" w:rsidP="001B7869">
            <w:pPr>
              <w:jc w:val="center"/>
              <w:rPr>
                <w:sz w:val="21"/>
                <w:szCs w:val="21"/>
              </w:rPr>
            </w:pPr>
            <w:r w:rsidRPr="0016661A">
              <w:rPr>
                <w:sz w:val="21"/>
                <w:szCs w:val="21"/>
              </w:rPr>
              <w:t>H</w:t>
            </w:r>
            <w:r w:rsidRPr="0016661A">
              <w:rPr>
                <w:sz w:val="21"/>
                <w:szCs w:val="21"/>
                <w:vertAlign w:val="subscript"/>
              </w:rPr>
              <w:t>2</w:t>
            </w:r>
            <w:r w:rsidRPr="0016661A">
              <w:rPr>
                <w:sz w:val="21"/>
                <w:szCs w:val="21"/>
              </w:rPr>
              <w:t>S</w:t>
            </w:r>
          </w:p>
        </w:tc>
        <w:tc>
          <w:tcPr>
            <w:tcW w:w="1557" w:type="dxa"/>
            <w:vAlign w:val="center"/>
          </w:tcPr>
          <w:p w14:paraId="726F5327" w14:textId="77777777" w:rsidR="001B7869" w:rsidRPr="0016661A" w:rsidRDefault="001B7869" w:rsidP="001B7869">
            <w:pPr>
              <w:jc w:val="center"/>
              <w:rPr>
                <w:sz w:val="21"/>
                <w:szCs w:val="21"/>
              </w:rPr>
            </w:pPr>
            <w:r w:rsidRPr="0016661A">
              <w:rPr>
                <w:sz w:val="21"/>
                <w:szCs w:val="21"/>
              </w:rPr>
              <w:t>0.0014</w:t>
            </w:r>
          </w:p>
        </w:tc>
        <w:tc>
          <w:tcPr>
            <w:tcW w:w="1557" w:type="dxa"/>
            <w:vAlign w:val="center"/>
          </w:tcPr>
          <w:p w14:paraId="33D5E7EB" w14:textId="77777777" w:rsidR="001B7869" w:rsidRPr="0016661A" w:rsidRDefault="001B7869" w:rsidP="001B7869">
            <w:pPr>
              <w:widowControl w:val="0"/>
              <w:jc w:val="center"/>
              <w:rPr>
                <w:kern w:val="2"/>
                <w:sz w:val="21"/>
                <w:szCs w:val="21"/>
              </w:rPr>
            </w:pPr>
            <w:r w:rsidRPr="0016661A">
              <w:rPr>
                <w:kern w:val="2"/>
                <w:sz w:val="21"/>
                <w:szCs w:val="21"/>
              </w:rPr>
              <w:t>0.29</w:t>
            </w:r>
          </w:p>
        </w:tc>
        <w:tc>
          <w:tcPr>
            <w:tcW w:w="1558" w:type="dxa"/>
            <w:vAlign w:val="center"/>
          </w:tcPr>
          <w:p w14:paraId="302EF9D0" w14:textId="77777777" w:rsidR="001B7869" w:rsidRPr="0016661A" w:rsidRDefault="001B7869" w:rsidP="001B7869">
            <w:pPr>
              <w:jc w:val="center"/>
              <w:rPr>
                <w:sz w:val="21"/>
                <w:szCs w:val="21"/>
              </w:rPr>
            </w:pPr>
            <w:r w:rsidRPr="0016661A">
              <w:rPr>
                <w:sz w:val="21"/>
                <w:szCs w:val="21"/>
              </w:rPr>
              <w:t>4.83</w:t>
            </w:r>
          </w:p>
        </w:tc>
        <w:tc>
          <w:tcPr>
            <w:tcW w:w="1558" w:type="dxa"/>
            <w:vMerge/>
            <w:vAlign w:val="center"/>
          </w:tcPr>
          <w:p w14:paraId="1532796E" w14:textId="77777777" w:rsidR="001B7869" w:rsidRPr="0016661A" w:rsidRDefault="001B7869" w:rsidP="001B7869">
            <w:pPr>
              <w:widowControl w:val="0"/>
              <w:jc w:val="center"/>
              <w:rPr>
                <w:kern w:val="2"/>
                <w:sz w:val="21"/>
                <w:szCs w:val="21"/>
              </w:rPr>
            </w:pPr>
          </w:p>
        </w:tc>
        <w:tc>
          <w:tcPr>
            <w:tcW w:w="1558" w:type="dxa"/>
            <w:vMerge/>
            <w:vAlign w:val="bottom"/>
          </w:tcPr>
          <w:p w14:paraId="4C6934C5" w14:textId="77777777" w:rsidR="001B7869" w:rsidRPr="0016661A" w:rsidRDefault="001B7869" w:rsidP="001B7869">
            <w:pPr>
              <w:widowControl w:val="0"/>
              <w:jc w:val="center"/>
              <w:rPr>
                <w:kern w:val="2"/>
                <w:sz w:val="21"/>
                <w:szCs w:val="21"/>
              </w:rPr>
            </w:pPr>
          </w:p>
        </w:tc>
      </w:tr>
      <w:tr w:rsidR="0016661A" w:rsidRPr="0016661A" w14:paraId="1AF05431" w14:textId="77777777" w:rsidTr="001B7869">
        <w:tc>
          <w:tcPr>
            <w:tcW w:w="6229" w:type="dxa"/>
            <w:gridSpan w:val="4"/>
            <w:vAlign w:val="center"/>
          </w:tcPr>
          <w:p w14:paraId="3BCF04FA" w14:textId="77777777" w:rsidR="001B7869" w:rsidRPr="0016661A" w:rsidRDefault="001B7869" w:rsidP="001B7869">
            <w:pPr>
              <w:widowControl w:val="0"/>
              <w:jc w:val="center"/>
              <w:rPr>
                <w:kern w:val="2"/>
                <w:sz w:val="21"/>
                <w:szCs w:val="21"/>
              </w:rPr>
            </w:pPr>
            <w:r w:rsidRPr="0016661A">
              <w:rPr>
                <w:kern w:val="2"/>
                <w:sz w:val="21"/>
                <w:szCs w:val="21"/>
              </w:rPr>
              <w:t>合计</w:t>
            </w:r>
          </w:p>
        </w:tc>
        <w:tc>
          <w:tcPr>
            <w:tcW w:w="1558" w:type="dxa"/>
            <w:vAlign w:val="center"/>
          </w:tcPr>
          <w:p w14:paraId="0FFEBE12" w14:textId="77777777" w:rsidR="001B7869" w:rsidRPr="0016661A" w:rsidRDefault="001B7869" w:rsidP="001B7869">
            <w:pPr>
              <w:widowControl w:val="0"/>
              <w:jc w:val="center"/>
              <w:rPr>
                <w:kern w:val="2"/>
                <w:sz w:val="21"/>
                <w:szCs w:val="21"/>
              </w:rPr>
            </w:pPr>
            <w:r w:rsidRPr="0016661A">
              <w:rPr>
                <w:kern w:val="2"/>
                <w:sz w:val="21"/>
                <w:szCs w:val="21"/>
              </w:rPr>
              <w:t>-</w:t>
            </w:r>
          </w:p>
        </w:tc>
        <w:tc>
          <w:tcPr>
            <w:tcW w:w="1558" w:type="dxa"/>
            <w:vAlign w:val="center"/>
          </w:tcPr>
          <w:p w14:paraId="3ACE6473" w14:textId="77777777" w:rsidR="001B7869" w:rsidRPr="0016661A" w:rsidRDefault="00BB0B0E" w:rsidP="001B7869">
            <w:pPr>
              <w:widowControl w:val="0"/>
              <w:jc w:val="center"/>
              <w:rPr>
                <w:kern w:val="2"/>
                <w:sz w:val="21"/>
                <w:szCs w:val="21"/>
              </w:rPr>
            </w:pPr>
            <w:r w:rsidRPr="0016661A">
              <w:rPr>
                <w:kern w:val="2"/>
                <w:sz w:val="21"/>
                <w:szCs w:val="21"/>
              </w:rPr>
              <w:t>303</w:t>
            </w:r>
            <w:r w:rsidR="000A45F3" w:rsidRPr="0016661A">
              <w:rPr>
                <w:kern w:val="2"/>
                <w:sz w:val="21"/>
                <w:szCs w:val="21"/>
              </w:rPr>
              <w:t>2.4</w:t>
            </w:r>
          </w:p>
        </w:tc>
      </w:tr>
    </w:tbl>
    <w:p w14:paraId="10DA8910"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综上，本项目的废气排放负面环境影响经济价值约</w:t>
      </w:r>
      <w:r w:rsidR="00BB0B0E" w:rsidRPr="0016661A">
        <w:rPr>
          <w:kern w:val="2"/>
          <w:sz w:val="28"/>
          <w:szCs w:val="28"/>
        </w:rPr>
        <w:t>9.9</w:t>
      </w:r>
      <w:r w:rsidRPr="0016661A">
        <w:rPr>
          <w:kern w:val="2"/>
          <w:sz w:val="28"/>
          <w:szCs w:val="28"/>
        </w:rPr>
        <w:t>万元</w:t>
      </w:r>
      <w:r w:rsidRPr="0016661A">
        <w:rPr>
          <w:kern w:val="2"/>
          <w:sz w:val="28"/>
          <w:szCs w:val="28"/>
        </w:rPr>
        <w:t>/a</w:t>
      </w:r>
      <w:r w:rsidRPr="0016661A">
        <w:rPr>
          <w:kern w:val="2"/>
          <w:sz w:val="28"/>
          <w:szCs w:val="28"/>
        </w:rPr>
        <w:t>。</w:t>
      </w:r>
    </w:p>
    <w:p w14:paraId="2AC8D333" w14:textId="77777777" w:rsidR="00A83BBC" w:rsidRPr="0016661A" w:rsidRDefault="00A83BBC" w:rsidP="00A83BBC">
      <w:pPr>
        <w:widowControl w:val="0"/>
        <w:spacing w:line="500" w:lineRule="exact"/>
        <w:jc w:val="both"/>
        <w:outlineLvl w:val="1"/>
        <w:rPr>
          <w:b/>
          <w:bCs/>
          <w:sz w:val="28"/>
          <w:szCs w:val="22"/>
        </w:rPr>
      </w:pPr>
      <w:bookmarkStart w:id="831" w:name="_Toc7172166"/>
      <w:bookmarkStart w:id="832" w:name="_Toc118278196"/>
      <w:bookmarkStart w:id="833" w:name="_Toc129440208"/>
      <w:bookmarkStart w:id="834" w:name="_Toc147927577"/>
      <w:r w:rsidRPr="0016661A">
        <w:rPr>
          <w:b/>
          <w:bCs/>
          <w:sz w:val="28"/>
          <w:szCs w:val="22"/>
        </w:rPr>
        <w:t xml:space="preserve">8.3 </w:t>
      </w:r>
      <w:r w:rsidRPr="0016661A">
        <w:rPr>
          <w:b/>
          <w:bCs/>
          <w:sz w:val="28"/>
          <w:szCs w:val="22"/>
        </w:rPr>
        <w:t>环境经济损益综合评价</w:t>
      </w:r>
      <w:bookmarkEnd w:id="831"/>
      <w:bookmarkEnd w:id="832"/>
      <w:bookmarkEnd w:id="833"/>
      <w:bookmarkEnd w:id="834"/>
    </w:p>
    <w:p w14:paraId="755B21B1"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lastRenderedPageBreak/>
        <w:t>根据上述分析，本项目环境经济损益情况详见表</w:t>
      </w:r>
      <w:r w:rsidRPr="0016661A">
        <w:rPr>
          <w:kern w:val="2"/>
          <w:sz w:val="28"/>
          <w:szCs w:val="28"/>
        </w:rPr>
        <w:t>8.3-1</w:t>
      </w:r>
      <w:r w:rsidRPr="0016661A">
        <w:rPr>
          <w:kern w:val="2"/>
          <w:sz w:val="28"/>
          <w:szCs w:val="28"/>
        </w:rPr>
        <w:t>。</w:t>
      </w:r>
    </w:p>
    <w:p w14:paraId="44287F28" w14:textId="77777777" w:rsidR="00A83BBC" w:rsidRPr="0016661A" w:rsidRDefault="00A83BBC" w:rsidP="00A83BBC">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8.3-1  </w:t>
      </w:r>
      <w:r w:rsidRPr="0016661A">
        <w:rPr>
          <w:b/>
          <w:kern w:val="2"/>
          <w:szCs w:val="24"/>
        </w:rPr>
        <w:t>本项目环境经济损益情况表（万元）</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6"/>
        <w:gridCol w:w="2336"/>
        <w:gridCol w:w="2336"/>
        <w:gridCol w:w="2337"/>
      </w:tblGrid>
      <w:tr w:rsidR="0016661A" w:rsidRPr="0016661A" w14:paraId="79941E5F" w14:textId="77777777" w:rsidTr="00BB0B0E">
        <w:tc>
          <w:tcPr>
            <w:tcW w:w="2336" w:type="dxa"/>
            <w:tcMar>
              <w:left w:w="0" w:type="dxa"/>
              <w:right w:w="0" w:type="dxa"/>
            </w:tcMar>
            <w:vAlign w:val="center"/>
          </w:tcPr>
          <w:p w14:paraId="60A3051C" w14:textId="77777777" w:rsidR="00A83BBC" w:rsidRPr="0016661A" w:rsidRDefault="00A83BBC" w:rsidP="00A83BBC">
            <w:pPr>
              <w:widowControl w:val="0"/>
              <w:jc w:val="center"/>
              <w:rPr>
                <w:kern w:val="2"/>
                <w:sz w:val="21"/>
                <w:szCs w:val="21"/>
              </w:rPr>
            </w:pPr>
            <w:r w:rsidRPr="0016661A">
              <w:rPr>
                <w:kern w:val="2"/>
                <w:sz w:val="21"/>
                <w:szCs w:val="21"/>
              </w:rPr>
              <w:t>类别</w:t>
            </w:r>
          </w:p>
        </w:tc>
        <w:tc>
          <w:tcPr>
            <w:tcW w:w="2336" w:type="dxa"/>
            <w:tcMar>
              <w:left w:w="0" w:type="dxa"/>
              <w:right w:w="0" w:type="dxa"/>
            </w:tcMar>
            <w:vAlign w:val="center"/>
          </w:tcPr>
          <w:p w14:paraId="6907EC5E" w14:textId="77777777" w:rsidR="00A83BBC" w:rsidRPr="0016661A" w:rsidRDefault="00A83BBC" w:rsidP="00A83BBC">
            <w:pPr>
              <w:widowControl w:val="0"/>
              <w:jc w:val="center"/>
              <w:rPr>
                <w:kern w:val="2"/>
                <w:sz w:val="21"/>
                <w:szCs w:val="21"/>
              </w:rPr>
            </w:pPr>
            <w:r w:rsidRPr="0016661A">
              <w:rPr>
                <w:kern w:val="2"/>
                <w:sz w:val="21"/>
                <w:szCs w:val="21"/>
              </w:rPr>
              <w:t>表征量</w:t>
            </w:r>
          </w:p>
        </w:tc>
        <w:tc>
          <w:tcPr>
            <w:tcW w:w="2336" w:type="dxa"/>
            <w:tcMar>
              <w:left w:w="0" w:type="dxa"/>
              <w:right w:w="0" w:type="dxa"/>
            </w:tcMar>
            <w:vAlign w:val="center"/>
          </w:tcPr>
          <w:p w14:paraId="7003D33F" w14:textId="77777777" w:rsidR="00A83BBC" w:rsidRPr="0016661A" w:rsidRDefault="00A83BBC" w:rsidP="00A83BBC">
            <w:pPr>
              <w:widowControl w:val="0"/>
              <w:jc w:val="center"/>
              <w:rPr>
                <w:kern w:val="2"/>
                <w:sz w:val="21"/>
                <w:szCs w:val="21"/>
              </w:rPr>
            </w:pPr>
            <w:r w:rsidRPr="0016661A">
              <w:rPr>
                <w:kern w:val="2"/>
                <w:sz w:val="21"/>
                <w:szCs w:val="21"/>
              </w:rPr>
              <w:t>环境影响经济价值</w:t>
            </w:r>
          </w:p>
        </w:tc>
        <w:tc>
          <w:tcPr>
            <w:tcW w:w="2337" w:type="dxa"/>
            <w:tcMar>
              <w:left w:w="0" w:type="dxa"/>
              <w:right w:w="0" w:type="dxa"/>
            </w:tcMar>
            <w:vAlign w:val="center"/>
          </w:tcPr>
          <w:p w14:paraId="5DCC16D0" w14:textId="77777777" w:rsidR="00A83BBC" w:rsidRPr="0016661A" w:rsidRDefault="00A83BBC" w:rsidP="00A83BBC">
            <w:pPr>
              <w:widowControl w:val="0"/>
              <w:jc w:val="center"/>
              <w:rPr>
                <w:kern w:val="2"/>
                <w:sz w:val="21"/>
                <w:szCs w:val="21"/>
              </w:rPr>
            </w:pPr>
            <w:r w:rsidRPr="0016661A">
              <w:rPr>
                <w:kern w:val="2"/>
                <w:sz w:val="21"/>
                <w:szCs w:val="21"/>
              </w:rPr>
              <w:t>合计</w:t>
            </w:r>
          </w:p>
        </w:tc>
      </w:tr>
      <w:tr w:rsidR="0016661A" w:rsidRPr="0016661A" w14:paraId="6B4B7615" w14:textId="77777777" w:rsidTr="00BB0B0E">
        <w:tc>
          <w:tcPr>
            <w:tcW w:w="2336" w:type="dxa"/>
            <w:tcMar>
              <w:left w:w="0" w:type="dxa"/>
              <w:right w:w="0" w:type="dxa"/>
            </w:tcMar>
            <w:vAlign w:val="center"/>
          </w:tcPr>
          <w:p w14:paraId="425E2988" w14:textId="77777777" w:rsidR="00A83BBC" w:rsidRPr="0016661A" w:rsidRDefault="00A83BBC" w:rsidP="00A83BBC">
            <w:pPr>
              <w:widowControl w:val="0"/>
              <w:jc w:val="center"/>
              <w:rPr>
                <w:kern w:val="2"/>
                <w:sz w:val="21"/>
                <w:szCs w:val="21"/>
              </w:rPr>
            </w:pPr>
            <w:r w:rsidRPr="0016661A">
              <w:rPr>
                <w:kern w:val="2"/>
                <w:sz w:val="21"/>
                <w:szCs w:val="21"/>
              </w:rPr>
              <w:t>正面影响</w:t>
            </w:r>
          </w:p>
        </w:tc>
        <w:tc>
          <w:tcPr>
            <w:tcW w:w="2336" w:type="dxa"/>
            <w:tcMar>
              <w:left w:w="0" w:type="dxa"/>
              <w:right w:w="0" w:type="dxa"/>
            </w:tcMar>
            <w:vAlign w:val="center"/>
          </w:tcPr>
          <w:p w14:paraId="316C2C89" w14:textId="77777777" w:rsidR="00A83BBC" w:rsidRPr="0016661A" w:rsidRDefault="00A83BBC" w:rsidP="00A83BBC">
            <w:pPr>
              <w:widowControl w:val="0"/>
              <w:jc w:val="center"/>
              <w:rPr>
                <w:kern w:val="2"/>
                <w:sz w:val="21"/>
                <w:szCs w:val="21"/>
              </w:rPr>
            </w:pPr>
            <w:r w:rsidRPr="0016661A">
              <w:rPr>
                <w:kern w:val="2"/>
                <w:sz w:val="21"/>
                <w:szCs w:val="21"/>
              </w:rPr>
              <w:t>/</w:t>
            </w:r>
          </w:p>
        </w:tc>
        <w:tc>
          <w:tcPr>
            <w:tcW w:w="2336" w:type="dxa"/>
            <w:tcMar>
              <w:left w:w="0" w:type="dxa"/>
              <w:right w:w="0" w:type="dxa"/>
            </w:tcMar>
            <w:vAlign w:val="center"/>
          </w:tcPr>
          <w:p w14:paraId="1DF54D5A" w14:textId="77777777" w:rsidR="00A83BBC" w:rsidRPr="0016661A" w:rsidRDefault="00A83BBC" w:rsidP="00A83BBC">
            <w:pPr>
              <w:widowControl w:val="0"/>
              <w:jc w:val="center"/>
              <w:rPr>
                <w:kern w:val="2"/>
                <w:sz w:val="21"/>
                <w:szCs w:val="21"/>
              </w:rPr>
            </w:pPr>
            <w:r w:rsidRPr="0016661A">
              <w:rPr>
                <w:kern w:val="2"/>
                <w:sz w:val="21"/>
                <w:szCs w:val="21"/>
              </w:rPr>
              <w:t>/</w:t>
            </w:r>
          </w:p>
        </w:tc>
        <w:tc>
          <w:tcPr>
            <w:tcW w:w="2337" w:type="dxa"/>
            <w:tcMar>
              <w:left w:w="0" w:type="dxa"/>
              <w:right w:w="0" w:type="dxa"/>
            </w:tcMar>
            <w:vAlign w:val="center"/>
          </w:tcPr>
          <w:p w14:paraId="66A53768" w14:textId="77777777" w:rsidR="00A83BBC" w:rsidRPr="0016661A" w:rsidRDefault="00A83BBC" w:rsidP="00A83BBC">
            <w:pPr>
              <w:widowControl w:val="0"/>
              <w:jc w:val="center"/>
              <w:rPr>
                <w:kern w:val="2"/>
                <w:sz w:val="21"/>
                <w:szCs w:val="21"/>
              </w:rPr>
            </w:pPr>
            <w:r w:rsidRPr="0016661A">
              <w:rPr>
                <w:kern w:val="2"/>
                <w:sz w:val="21"/>
                <w:szCs w:val="21"/>
              </w:rPr>
              <w:t>/</w:t>
            </w:r>
          </w:p>
        </w:tc>
      </w:tr>
      <w:tr w:rsidR="0016661A" w:rsidRPr="0016661A" w14:paraId="33F6BB18" w14:textId="77777777" w:rsidTr="00BB0B0E">
        <w:tc>
          <w:tcPr>
            <w:tcW w:w="2336" w:type="dxa"/>
            <w:vMerge w:val="restart"/>
            <w:tcMar>
              <w:left w:w="0" w:type="dxa"/>
              <w:right w:w="0" w:type="dxa"/>
            </w:tcMar>
            <w:vAlign w:val="center"/>
          </w:tcPr>
          <w:p w14:paraId="48FDF3A6" w14:textId="77777777" w:rsidR="00A83BBC" w:rsidRPr="0016661A" w:rsidRDefault="00A83BBC" w:rsidP="00A83BBC">
            <w:pPr>
              <w:widowControl w:val="0"/>
              <w:jc w:val="center"/>
              <w:rPr>
                <w:kern w:val="2"/>
                <w:sz w:val="21"/>
                <w:szCs w:val="21"/>
              </w:rPr>
            </w:pPr>
            <w:r w:rsidRPr="0016661A">
              <w:rPr>
                <w:kern w:val="2"/>
                <w:sz w:val="21"/>
                <w:szCs w:val="21"/>
              </w:rPr>
              <w:t>负面影响</w:t>
            </w:r>
          </w:p>
        </w:tc>
        <w:tc>
          <w:tcPr>
            <w:tcW w:w="2336" w:type="dxa"/>
            <w:tcMar>
              <w:left w:w="0" w:type="dxa"/>
              <w:right w:w="0" w:type="dxa"/>
            </w:tcMar>
            <w:vAlign w:val="center"/>
          </w:tcPr>
          <w:p w14:paraId="5178F00F" w14:textId="77777777" w:rsidR="00A83BBC" w:rsidRPr="0016661A" w:rsidRDefault="00A83BBC" w:rsidP="00A83BBC">
            <w:pPr>
              <w:widowControl w:val="0"/>
              <w:jc w:val="center"/>
              <w:rPr>
                <w:kern w:val="2"/>
                <w:sz w:val="21"/>
                <w:szCs w:val="21"/>
              </w:rPr>
            </w:pPr>
            <w:r w:rsidRPr="0016661A">
              <w:rPr>
                <w:kern w:val="2"/>
                <w:sz w:val="21"/>
                <w:szCs w:val="21"/>
              </w:rPr>
              <w:t>危险废物处置</w:t>
            </w:r>
          </w:p>
        </w:tc>
        <w:tc>
          <w:tcPr>
            <w:tcW w:w="2336" w:type="dxa"/>
            <w:tcMar>
              <w:left w:w="0" w:type="dxa"/>
              <w:right w:w="0" w:type="dxa"/>
            </w:tcMar>
            <w:vAlign w:val="center"/>
          </w:tcPr>
          <w:p w14:paraId="279E579A" w14:textId="77777777" w:rsidR="00A83BBC" w:rsidRPr="0016661A" w:rsidRDefault="00734A9A" w:rsidP="00A83BBC">
            <w:pPr>
              <w:widowControl w:val="0"/>
              <w:jc w:val="center"/>
              <w:rPr>
                <w:kern w:val="2"/>
                <w:sz w:val="21"/>
                <w:szCs w:val="21"/>
              </w:rPr>
            </w:pPr>
            <w:r w:rsidRPr="0016661A">
              <w:rPr>
                <w:kern w:val="2"/>
                <w:sz w:val="21"/>
                <w:szCs w:val="21"/>
              </w:rPr>
              <w:t>44</w:t>
            </w:r>
            <w:r w:rsidR="00AA1610" w:rsidRPr="0016661A">
              <w:rPr>
                <w:kern w:val="2"/>
                <w:sz w:val="21"/>
                <w:szCs w:val="21"/>
              </w:rPr>
              <w:t>1.1</w:t>
            </w:r>
            <w:r w:rsidRPr="0016661A">
              <w:rPr>
                <w:kern w:val="2"/>
                <w:sz w:val="21"/>
                <w:szCs w:val="21"/>
              </w:rPr>
              <w:t>7</w:t>
            </w:r>
          </w:p>
        </w:tc>
        <w:tc>
          <w:tcPr>
            <w:tcW w:w="2337" w:type="dxa"/>
            <w:vMerge w:val="restart"/>
            <w:tcMar>
              <w:left w:w="0" w:type="dxa"/>
              <w:right w:w="0" w:type="dxa"/>
            </w:tcMar>
            <w:vAlign w:val="center"/>
          </w:tcPr>
          <w:p w14:paraId="009374DC" w14:textId="77777777" w:rsidR="00A83BBC" w:rsidRPr="0016661A" w:rsidRDefault="00AA1610" w:rsidP="00A83BBC">
            <w:pPr>
              <w:widowControl w:val="0"/>
              <w:jc w:val="center"/>
              <w:rPr>
                <w:kern w:val="2"/>
                <w:sz w:val="21"/>
                <w:szCs w:val="21"/>
              </w:rPr>
            </w:pPr>
            <w:r w:rsidRPr="0016661A">
              <w:rPr>
                <w:kern w:val="2"/>
                <w:sz w:val="21"/>
                <w:szCs w:val="21"/>
              </w:rPr>
              <w:t>558.486</w:t>
            </w:r>
          </w:p>
        </w:tc>
      </w:tr>
      <w:tr w:rsidR="0016661A" w:rsidRPr="0016661A" w14:paraId="2C7F91DA" w14:textId="77777777" w:rsidTr="00BB0B0E">
        <w:tc>
          <w:tcPr>
            <w:tcW w:w="2336" w:type="dxa"/>
            <w:vMerge/>
            <w:tcMar>
              <w:left w:w="0" w:type="dxa"/>
              <w:right w:w="0" w:type="dxa"/>
            </w:tcMar>
            <w:vAlign w:val="center"/>
          </w:tcPr>
          <w:p w14:paraId="1B7450C7" w14:textId="77777777" w:rsidR="00A83BBC" w:rsidRPr="0016661A" w:rsidRDefault="00A83BBC" w:rsidP="00A83BBC">
            <w:pPr>
              <w:widowControl w:val="0"/>
              <w:jc w:val="center"/>
              <w:rPr>
                <w:kern w:val="2"/>
                <w:sz w:val="21"/>
                <w:szCs w:val="21"/>
              </w:rPr>
            </w:pPr>
          </w:p>
        </w:tc>
        <w:tc>
          <w:tcPr>
            <w:tcW w:w="2336" w:type="dxa"/>
            <w:tcMar>
              <w:left w:w="0" w:type="dxa"/>
              <w:right w:w="0" w:type="dxa"/>
            </w:tcMar>
            <w:vAlign w:val="center"/>
          </w:tcPr>
          <w:p w14:paraId="584BA517" w14:textId="77777777" w:rsidR="00A83BBC" w:rsidRPr="0016661A" w:rsidRDefault="00A83BBC" w:rsidP="00A83BBC">
            <w:pPr>
              <w:widowControl w:val="0"/>
              <w:jc w:val="center"/>
              <w:rPr>
                <w:kern w:val="2"/>
                <w:sz w:val="21"/>
                <w:szCs w:val="21"/>
              </w:rPr>
            </w:pPr>
            <w:r w:rsidRPr="0016661A">
              <w:rPr>
                <w:kern w:val="2"/>
                <w:sz w:val="21"/>
                <w:szCs w:val="21"/>
              </w:rPr>
              <w:t>废水处理及排放</w:t>
            </w:r>
          </w:p>
        </w:tc>
        <w:tc>
          <w:tcPr>
            <w:tcW w:w="2336" w:type="dxa"/>
            <w:tcMar>
              <w:left w:w="0" w:type="dxa"/>
              <w:right w:w="0" w:type="dxa"/>
            </w:tcMar>
            <w:vAlign w:val="center"/>
          </w:tcPr>
          <w:p w14:paraId="69094DCA" w14:textId="77777777" w:rsidR="00A83BBC" w:rsidRPr="0016661A" w:rsidRDefault="00BB0B0E" w:rsidP="00A83BBC">
            <w:pPr>
              <w:widowControl w:val="0"/>
              <w:jc w:val="center"/>
              <w:rPr>
                <w:kern w:val="2"/>
                <w:sz w:val="21"/>
                <w:szCs w:val="21"/>
              </w:rPr>
            </w:pPr>
            <w:r w:rsidRPr="0016661A">
              <w:rPr>
                <w:kern w:val="2"/>
                <w:sz w:val="21"/>
                <w:szCs w:val="21"/>
              </w:rPr>
              <w:t>107.4</w:t>
            </w:r>
            <w:r w:rsidR="000A45F3" w:rsidRPr="0016661A">
              <w:rPr>
                <w:kern w:val="2"/>
                <w:sz w:val="21"/>
                <w:szCs w:val="21"/>
              </w:rPr>
              <w:t>16</w:t>
            </w:r>
          </w:p>
        </w:tc>
        <w:tc>
          <w:tcPr>
            <w:tcW w:w="2337" w:type="dxa"/>
            <w:vMerge/>
            <w:tcMar>
              <w:left w:w="0" w:type="dxa"/>
              <w:right w:w="0" w:type="dxa"/>
            </w:tcMar>
            <w:vAlign w:val="center"/>
          </w:tcPr>
          <w:p w14:paraId="24FA2C3B" w14:textId="77777777" w:rsidR="00A83BBC" w:rsidRPr="0016661A" w:rsidRDefault="00A83BBC" w:rsidP="00A83BBC">
            <w:pPr>
              <w:widowControl w:val="0"/>
              <w:jc w:val="center"/>
              <w:rPr>
                <w:kern w:val="2"/>
                <w:sz w:val="21"/>
                <w:szCs w:val="21"/>
              </w:rPr>
            </w:pPr>
          </w:p>
        </w:tc>
      </w:tr>
      <w:tr w:rsidR="0016661A" w:rsidRPr="0016661A" w14:paraId="5C2F1F0D" w14:textId="77777777" w:rsidTr="00BB0B0E">
        <w:tc>
          <w:tcPr>
            <w:tcW w:w="2336" w:type="dxa"/>
            <w:vMerge/>
            <w:tcMar>
              <w:left w:w="0" w:type="dxa"/>
              <w:right w:w="0" w:type="dxa"/>
            </w:tcMar>
            <w:vAlign w:val="center"/>
          </w:tcPr>
          <w:p w14:paraId="350B1770" w14:textId="77777777" w:rsidR="00A83BBC" w:rsidRPr="0016661A" w:rsidRDefault="00A83BBC" w:rsidP="00A83BBC">
            <w:pPr>
              <w:widowControl w:val="0"/>
              <w:jc w:val="center"/>
              <w:rPr>
                <w:kern w:val="2"/>
                <w:sz w:val="21"/>
                <w:szCs w:val="21"/>
              </w:rPr>
            </w:pPr>
          </w:p>
        </w:tc>
        <w:tc>
          <w:tcPr>
            <w:tcW w:w="2336" w:type="dxa"/>
            <w:tcMar>
              <w:left w:w="0" w:type="dxa"/>
              <w:right w:w="0" w:type="dxa"/>
            </w:tcMar>
            <w:vAlign w:val="center"/>
          </w:tcPr>
          <w:p w14:paraId="058EE2DB" w14:textId="77777777" w:rsidR="00A83BBC" w:rsidRPr="0016661A" w:rsidRDefault="00A83BBC" w:rsidP="00A83BBC">
            <w:pPr>
              <w:widowControl w:val="0"/>
              <w:jc w:val="center"/>
              <w:rPr>
                <w:kern w:val="2"/>
                <w:sz w:val="21"/>
                <w:szCs w:val="21"/>
              </w:rPr>
            </w:pPr>
            <w:r w:rsidRPr="0016661A">
              <w:rPr>
                <w:kern w:val="2"/>
                <w:sz w:val="21"/>
                <w:szCs w:val="21"/>
              </w:rPr>
              <w:t>废气处理及排放</w:t>
            </w:r>
          </w:p>
        </w:tc>
        <w:tc>
          <w:tcPr>
            <w:tcW w:w="2336" w:type="dxa"/>
            <w:tcMar>
              <w:left w:w="0" w:type="dxa"/>
              <w:right w:w="0" w:type="dxa"/>
            </w:tcMar>
            <w:vAlign w:val="center"/>
          </w:tcPr>
          <w:p w14:paraId="55A1A3C1" w14:textId="77777777" w:rsidR="00A83BBC" w:rsidRPr="0016661A" w:rsidRDefault="00BB0B0E" w:rsidP="00A83BBC">
            <w:pPr>
              <w:widowControl w:val="0"/>
              <w:jc w:val="center"/>
              <w:rPr>
                <w:kern w:val="2"/>
                <w:sz w:val="21"/>
                <w:szCs w:val="21"/>
              </w:rPr>
            </w:pPr>
            <w:r w:rsidRPr="0016661A">
              <w:rPr>
                <w:kern w:val="2"/>
                <w:sz w:val="21"/>
                <w:szCs w:val="21"/>
              </w:rPr>
              <w:t>9.9</w:t>
            </w:r>
          </w:p>
        </w:tc>
        <w:tc>
          <w:tcPr>
            <w:tcW w:w="2337" w:type="dxa"/>
            <w:vMerge/>
            <w:tcMar>
              <w:left w:w="0" w:type="dxa"/>
              <w:right w:w="0" w:type="dxa"/>
            </w:tcMar>
            <w:vAlign w:val="center"/>
          </w:tcPr>
          <w:p w14:paraId="351405CB" w14:textId="77777777" w:rsidR="00A83BBC" w:rsidRPr="0016661A" w:rsidRDefault="00A83BBC" w:rsidP="00A83BBC">
            <w:pPr>
              <w:widowControl w:val="0"/>
              <w:jc w:val="center"/>
              <w:rPr>
                <w:kern w:val="2"/>
                <w:sz w:val="21"/>
                <w:szCs w:val="21"/>
              </w:rPr>
            </w:pPr>
          </w:p>
        </w:tc>
      </w:tr>
    </w:tbl>
    <w:p w14:paraId="16C71B8E" w14:textId="77777777" w:rsidR="00BB0B0E" w:rsidRPr="0016661A" w:rsidRDefault="00BB0B0E" w:rsidP="00BB0B0E">
      <w:pPr>
        <w:spacing w:line="520" w:lineRule="exact"/>
        <w:ind w:firstLineChars="200" w:firstLine="560"/>
        <w:rPr>
          <w:kern w:val="2"/>
          <w:sz w:val="28"/>
          <w:szCs w:val="28"/>
          <w:lang w:bidi="zh-CN"/>
        </w:rPr>
      </w:pPr>
      <w:r w:rsidRPr="0016661A">
        <w:rPr>
          <w:kern w:val="2"/>
          <w:sz w:val="28"/>
          <w:szCs w:val="28"/>
          <w:lang w:bidi="zh-CN"/>
        </w:rPr>
        <w:t>综上分析，本</w:t>
      </w:r>
      <w:r w:rsidR="00492D50" w:rsidRPr="0016661A">
        <w:rPr>
          <w:rFonts w:hint="eastAsia"/>
          <w:kern w:val="2"/>
          <w:sz w:val="28"/>
          <w:szCs w:val="28"/>
          <w:lang w:bidi="zh-CN"/>
        </w:rPr>
        <w:t>扩建</w:t>
      </w:r>
      <w:r w:rsidRPr="0016661A">
        <w:rPr>
          <w:kern w:val="2"/>
          <w:sz w:val="28"/>
          <w:szCs w:val="28"/>
          <w:lang w:bidi="zh-CN"/>
        </w:rPr>
        <w:t>项目将排放的污染物全部处理完，总计投入约</w:t>
      </w:r>
      <w:r w:rsidR="00734A9A" w:rsidRPr="0016661A">
        <w:rPr>
          <w:kern w:val="2"/>
          <w:sz w:val="28"/>
          <w:szCs w:val="28"/>
          <w:lang w:bidi="zh-CN"/>
        </w:rPr>
        <w:t>5</w:t>
      </w:r>
      <w:r w:rsidR="00AA1610" w:rsidRPr="0016661A">
        <w:rPr>
          <w:kern w:val="2"/>
          <w:sz w:val="28"/>
          <w:szCs w:val="28"/>
          <w:lang w:bidi="zh-CN"/>
        </w:rPr>
        <w:t>58.486</w:t>
      </w:r>
      <w:r w:rsidRPr="0016661A">
        <w:rPr>
          <w:kern w:val="2"/>
          <w:sz w:val="28"/>
          <w:szCs w:val="28"/>
          <w:lang w:bidi="zh-CN"/>
        </w:rPr>
        <w:t>万元</w:t>
      </w:r>
      <w:r w:rsidRPr="0016661A">
        <w:rPr>
          <w:kern w:val="2"/>
          <w:sz w:val="28"/>
          <w:szCs w:val="28"/>
          <w:lang w:bidi="zh-CN"/>
        </w:rPr>
        <w:t>/</w:t>
      </w:r>
      <w:r w:rsidRPr="0016661A">
        <w:rPr>
          <w:kern w:val="2"/>
          <w:sz w:val="28"/>
          <w:szCs w:val="28"/>
          <w:lang w:bidi="zh-CN"/>
        </w:rPr>
        <w:t>年。</w:t>
      </w:r>
    </w:p>
    <w:p w14:paraId="6F78C44A" w14:textId="77777777" w:rsidR="00A83BBC" w:rsidRPr="0016661A" w:rsidRDefault="00BB0B0E" w:rsidP="00BB0B0E">
      <w:pPr>
        <w:spacing w:line="520" w:lineRule="exact"/>
        <w:ind w:firstLineChars="200" w:firstLine="560"/>
        <w:rPr>
          <w:kern w:val="2"/>
          <w:sz w:val="28"/>
          <w:szCs w:val="28"/>
          <w:lang w:bidi="zh-CN"/>
        </w:rPr>
        <w:sectPr w:rsidR="00A83BBC" w:rsidRPr="0016661A" w:rsidSect="000657E6">
          <w:footerReference w:type="even" r:id="rId140"/>
          <w:pgSz w:w="11906" w:h="16838"/>
          <w:pgMar w:top="1418" w:right="1418" w:bottom="1418" w:left="1418" w:header="851" w:footer="992" w:gutter="0"/>
          <w:cols w:space="425"/>
          <w:docGrid w:linePitch="312"/>
        </w:sectPr>
      </w:pPr>
      <w:r w:rsidRPr="0016661A">
        <w:rPr>
          <w:kern w:val="2"/>
          <w:sz w:val="28"/>
          <w:szCs w:val="28"/>
          <w:lang w:bidi="zh-CN"/>
        </w:rPr>
        <w:t>本</w:t>
      </w:r>
      <w:r w:rsidR="00492D50" w:rsidRPr="0016661A">
        <w:rPr>
          <w:rFonts w:hint="eastAsia"/>
          <w:kern w:val="2"/>
          <w:sz w:val="28"/>
          <w:szCs w:val="28"/>
          <w:lang w:bidi="zh-CN"/>
        </w:rPr>
        <w:t>扩建</w:t>
      </w:r>
      <w:r w:rsidRPr="0016661A">
        <w:rPr>
          <w:kern w:val="2"/>
          <w:sz w:val="28"/>
          <w:szCs w:val="28"/>
          <w:lang w:bidi="zh-CN"/>
        </w:rPr>
        <w:t>项目会产生经济效益，不会对环境产生直接的正面影响。根据本项目环境影响评价结论，各污染物经有效处理后，对环境的影响较小。</w:t>
      </w:r>
      <w:r w:rsidR="00492D50" w:rsidRPr="0016661A">
        <w:rPr>
          <w:rFonts w:hint="eastAsia"/>
          <w:kern w:val="2"/>
          <w:sz w:val="28"/>
          <w:szCs w:val="28"/>
          <w:lang w:bidi="zh-CN"/>
        </w:rPr>
        <w:t>扩建</w:t>
      </w:r>
      <w:r w:rsidRPr="0016661A">
        <w:rPr>
          <w:kern w:val="2"/>
          <w:sz w:val="28"/>
          <w:szCs w:val="28"/>
          <w:lang w:bidi="zh-CN"/>
        </w:rPr>
        <w:t>项目年利润总额约</w:t>
      </w:r>
      <w:r w:rsidRPr="0016661A">
        <w:rPr>
          <w:kern w:val="2"/>
          <w:sz w:val="28"/>
          <w:szCs w:val="28"/>
          <w:lang w:bidi="zh-CN"/>
        </w:rPr>
        <w:t>5250</w:t>
      </w:r>
      <w:r w:rsidRPr="0016661A">
        <w:rPr>
          <w:kern w:val="2"/>
          <w:sz w:val="28"/>
          <w:szCs w:val="28"/>
          <w:lang w:bidi="zh-CN"/>
        </w:rPr>
        <w:t>万元，从经济效益角度，企业可承受</w:t>
      </w:r>
      <w:r w:rsidR="00492D50" w:rsidRPr="0016661A">
        <w:rPr>
          <w:rFonts w:hint="eastAsia"/>
          <w:kern w:val="2"/>
          <w:sz w:val="28"/>
          <w:szCs w:val="28"/>
          <w:lang w:bidi="zh-CN"/>
        </w:rPr>
        <w:t>扩建</w:t>
      </w:r>
      <w:r w:rsidRPr="0016661A">
        <w:rPr>
          <w:kern w:val="2"/>
          <w:sz w:val="28"/>
          <w:szCs w:val="28"/>
          <w:lang w:bidi="zh-CN"/>
        </w:rPr>
        <w:t>项目的环保投入</w:t>
      </w:r>
      <w:r w:rsidR="00A83BBC" w:rsidRPr="0016661A">
        <w:rPr>
          <w:kern w:val="2"/>
          <w:sz w:val="28"/>
          <w:szCs w:val="28"/>
        </w:rPr>
        <w:t>。</w:t>
      </w:r>
    </w:p>
    <w:p w14:paraId="070F4372" w14:textId="77777777" w:rsidR="00A83BBC" w:rsidRPr="0016661A" w:rsidRDefault="00A83BBC" w:rsidP="00100E21">
      <w:pPr>
        <w:widowControl w:val="0"/>
        <w:adjustRightInd w:val="0"/>
        <w:snapToGrid w:val="0"/>
        <w:spacing w:line="500" w:lineRule="exact"/>
        <w:jc w:val="both"/>
        <w:outlineLvl w:val="0"/>
        <w:rPr>
          <w:b/>
          <w:bCs/>
          <w:kern w:val="2"/>
          <w:sz w:val="28"/>
          <w:szCs w:val="24"/>
        </w:rPr>
      </w:pPr>
      <w:bookmarkStart w:id="835" w:name="_Toc7172167"/>
      <w:bookmarkStart w:id="836" w:name="_Toc18481676"/>
      <w:bookmarkStart w:id="837" w:name="_Toc18481758"/>
      <w:bookmarkStart w:id="838" w:name="_Toc118278197"/>
      <w:bookmarkStart w:id="839" w:name="_Toc129440209"/>
      <w:bookmarkStart w:id="840" w:name="_Toc505931355"/>
      <w:bookmarkStart w:id="841" w:name="_Toc155080665"/>
      <w:bookmarkStart w:id="842" w:name="_Toc155080771"/>
      <w:bookmarkStart w:id="843" w:name="_Toc150310471"/>
      <w:bookmarkStart w:id="844" w:name="_Toc155229003"/>
      <w:bookmarkStart w:id="845" w:name="_Toc147927578"/>
      <w:r w:rsidRPr="0016661A">
        <w:rPr>
          <w:b/>
          <w:bCs/>
          <w:kern w:val="2"/>
          <w:sz w:val="28"/>
          <w:szCs w:val="24"/>
        </w:rPr>
        <w:lastRenderedPageBreak/>
        <w:t xml:space="preserve">9 </w:t>
      </w:r>
      <w:r w:rsidRPr="0016661A">
        <w:rPr>
          <w:b/>
          <w:bCs/>
          <w:kern w:val="2"/>
          <w:sz w:val="28"/>
          <w:szCs w:val="24"/>
        </w:rPr>
        <w:t>环境管理及监测计划</w:t>
      </w:r>
      <w:bookmarkEnd w:id="835"/>
      <w:bookmarkEnd w:id="836"/>
      <w:bookmarkEnd w:id="837"/>
      <w:bookmarkEnd w:id="838"/>
      <w:bookmarkEnd w:id="839"/>
      <w:bookmarkEnd w:id="845"/>
    </w:p>
    <w:p w14:paraId="6F9B29ED" w14:textId="77777777" w:rsidR="00A83BBC" w:rsidRPr="0016661A" w:rsidRDefault="00A83BBC" w:rsidP="00100E21">
      <w:pPr>
        <w:widowControl w:val="0"/>
        <w:spacing w:line="500" w:lineRule="exact"/>
        <w:jc w:val="both"/>
        <w:outlineLvl w:val="1"/>
        <w:rPr>
          <w:b/>
          <w:bCs/>
          <w:sz w:val="28"/>
          <w:szCs w:val="22"/>
        </w:rPr>
      </w:pPr>
      <w:bookmarkStart w:id="846" w:name="_Toc7172168"/>
      <w:bookmarkStart w:id="847" w:name="_Toc118278198"/>
      <w:bookmarkStart w:id="848" w:name="_Toc129440210"/>
      <w:bookmarkStart w:id="849" w:name="_Toc147927579"/>
      <w:r w:rsidRPr="0016661A">
        <w:rPr>
          <w:b/>
          <w:bCs/>
          <w:sz w:val="28"/>
          <w:szCs w:val="22"/>
        </w:rPr>
        <w:t xml:space="preserve">9.1 </w:t>
      </w:r>
      <w:r w:rsidRPr="0016661A">
        <w:rPr>
          <w:b/>
          <w:bCs/>
          <w:sz w:val="28"/>
          <w:szCs w:val="22"/>
        </w:rPr>
        <w:t>环境管理要求</w:t>
      </w:r>
      <w:bookmarkEnd w:id="846"/>
      <w:bookmarkEnd w:id="847"/>
      <w:bookmarkEnd w:id="848"/>
      <w:bookmarkEnd w:id="849"/>
    </w:p>
    <w:p w14:paraId="2EA46E2C" w14:textId="77777777" w:rsidR="004908E6" w:rsidRPr="0016661A" w:rsidRDefault="004908E6" w:rsidP="00100E21">
      <w:pPr>
        <w:widowControl w:val="0"/>
        <w:adjustRightInd w:val="0"/>
        <w:snapToGrid w:val="0"/>
        <w:spacing w:line="500" w:lineRule="exact"/>
        <w:jc w:val="both"/>
        <w:outlineLvl w:val="2"/>
        <w:rPr>
          <w:b/>
          <w:bCs/>
          <w:kern w:val="2"/>
          <w:sz w:val="28"/>
          <w:szCs w:val="28"/>
        </w:rPr>
      </w:pPr>
      <w:r w:rsidRPr="0016661A">
        <w:rPr>
          <w:b/>
          <w:bCs/>
          <w:kern w:val="2"/>
          <w:sz w:val="28"/>
          <w:szCs w:val="28"/>
        </w:rPr>
        <w:t>9.1.1</w:t>
      </w:r>
      <w:r w:rsidRPr="0016661A">
        <w:rPr>
          <w:b/>
          <w:bCs/>
          <w:kern w:val="2"/>
          <w:sz w:val="28"/>
          <w:szCs w:val="28"/>
        </w:rPr>
        <w:t>施工期环境管理要求</w:t>
      </w:r>
      <w:r w:rsidRPr="0016661A">
        <w:rPr>
          <w:b/>
          <w:bCs/>
          <w:kern w:val="2"/>
          <w:sz w:val="28"/>
          <w:szCs w:val="28"/>
        </w:rPr>
        <w:t xml:space="preserve"> </w:t>
      </w:r>
    </w:p>
    <w:p w14:paraId="7523583C" w14:textId="77777777" w:rsidR="004908E6" w:rsidRPr="0016661A" w:rsidRDefault="004908E6" w:rsidP="00100E21">
      <w:pPr>
        <w:widowControl w:val="0"/>
        <w:adjustRightInd w:val="0"/>
        <w:snapToGrid w:val="0"/>
        <w:spacing w:line="500" w:lineRule="exact"/>
        <w:ind w:firstLineChars="200" w:firstLine="560"/>
        <w:jc w:val="both"/>
        <w:rPr>
          <w:kern w:val="2"/>
          <w:sz w:val="28"/>
          <w:szCs w:val="28"/>
        </w:rPr>
      </w:pPr>
      <w:r w:rsidRPr="0016661A">
        <w:rPr>
          <w:kern w:val="2"/>
          <w:sz w:val="28"/>
          <w:szCs w:val="28"/>
        </w:rPr>
        <w:t>施工期环境管理要求如下：</w:t>
      </w:r>
      <w:r w:rsidRPr="0016661A">
        <w:rPr>
          <w:kern w:val="2"/>
          <w:sz w:val="28"/>
          <w:szCs w:val="28"/>
        </w:rPr>
        <w:t xml:space="preserve"> </w:t>
      </w:r>
    </w:p>
    <w:p w14:paraId="67FCF639" w14:textId="77777777" w:rsidR="004908E6"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⑴</w:t>
      </w:r>
      <w:r w:rsidR="004908E6" w:rsidRPr="0016661A">
        <w:rPr>
          <w:kern w:val="2"/>
          <w:sz w:val="28"/>
          <w:szCs w:val="28"/>
        </w:rPr>
        <w:t>工程项目的施工承包合同中，应包括环境保护的条款。其中应包括施工中在环境污染预防和治理方面对承包的具体要求，如施工噪声污染，废水、扬尘和废气等排放治理，施工垃圾处理处置等内容。</w:t>
      </w:r>
      <w:r w:rsidR="004908E6" w:rsidRPr="0016661A">
        <w:rPr>
          <w:kern w:val="2"/>
          <w:sz w:val="28"/>
          <w:szCs w:val="28"/>
        </w:rPr>
        <w:t xml:space="preserve"> </w:t>
      </w:r>
    </w:p>
    <w:p w14:paraId="6E7ECF6E" w14:textId="77777777" w:rsidR="004908E6"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⑵</w:t>
      </w:r>
      <w:r w:rsidR="004908E6" w:rsidRPr="0016661A">
        <w:rPr>
          <w:kern w:val="2"/>
          <w:sz w:val="28"/>
          <w:szCs w:val="28"/>
        </w:rPr>
        <w:t>建设单位应设置安排公司环保员参加施工场地的环境监测和环境管理工作。</w:t>
      </w:r>
      <w:r w:rsidR="004908E6" w:rsidRPr="0016661A">
        <w:rPr>
          <w:kern w:val="2"/>
          <w:sz w:val="28"/>
          <w:szCs w:val="28"/>
        </w:rPr>
        <w:t xml:space="preserve"> </w:t>
      </w:r>
    </w:p>
    <w:p w14:paraId="11E8B04A" w14:textId="77777777" w:rsidR="004908E6"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⑶</w:t>
      </w:r>
      <w:r w:rsidR="004908E6" w:rsidRPr="0016661A">
        <w:rPr>
          <w:kern w:val="2"/>
          <w:sz w:val="28"/>
          <w:szCs w:val="28"/>
        </w:rPr>
        <w:t>加强对施工人员的环境保护宣传教育，增强施工人员环境保护和劳动安全意识，杜绝人为引发环境污染事件的发生。</w:t>
      </w:r>
      <w:r w:rsidR="004908E6" w:rsidRPr="0016661A">
        <w:rPr>
          <w:kern w:val="2"/>
          <w:sz w:val="28"/>
          <w:szCs w:val="28"/>
        </w:rPr>
        <w:t xml:space="preserve"> </w:t>
      </w:r>
    </w:p>
    <w:p w14:paraId="26BFCE24" w14:textId="77777777" w:rsidR="004908E6"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⑷</w:t>
      </w:r>
      <w:r w:rsidR="004908E6" w:rsidRPr="0016661A">
        <w:rPr>
          <w:kern w:val="2"/>
          <w:sz w:val="28"/>
          <w:szCs w:val="28"/>
        </w:rPr>
        <w:t>定时监测施工场地和附近地带大气中</w:t>
      </w:r>
      <w:r w:rsidR="004908E6" w:rsidRPr="0016661A">
        <w:rPr>
          <w:kern w:val="2"/>
          <w:sz w:val="28"/>
          <w:szCs w:val="28"/>
        </w:rPr>
        <w:t>TSP</w:t>
      </w:r>
      <w:r w:rsidR="004908E6" w:rsidRPr="0016661A">
        <w:rPr>
          <w:kern w:val="2"/>
          <w:sz w:val="28"/>
          <w:szCs w:val="28"/>
        </w:rPr>
        <w:t>及</w:t>
      </w:r>
      <w:r w:rsidR="004908E6" w:rsidRPr="0016661A">
        <w:rPr>
          <w:kern w:val="2"/>
          <w:sz w:val="28"/>
          <w:szCs w:val="28"/>
        </w:rPr>
        <w:t>PM</w:t>
      </w:r>
      <w:r w:rsidR="004908E6" w:rsidRPr="0016661A">
        <w:rPr>
          <w:kern w:val="2"/>
          <w:sz w:val="28"/>
          <w:szCs w:val="28"/>
          <w:vertAlign w:val="subscript"/>
        </w:rPr>
        <w:t>10</w:t>
      </w:r>
      <w:r w:rsidR="004908E6" w:rsidRPr="0016661A">
        <w:rPr>
          <w:kern w:val="2"/>
          <w:sz w:val="28"/>
          <w:szCs w:val="28"/>
        </w:rPr>
        <w:t>的浓度，定时检查施工现场污水排放情况和施工机械和噪声水平，以便及时采取措施，减少环境污染。</w:t>
      </w:r>
      <w:r w:rsidR="004908E6" w:rsidRPr="0016661A">
        <w:rPr>
          <w:kern w:val="2"/>
          <w:sz w:val="28"/>
          <w:szCs w:val="28"/>
        </w:rPr>
        <w:t xml:space="preserve"> </w:t>
      </w:r>
    </w:p>
    <w:p w14:paraId="27540AF4" w14:textId="77777777" w:rsidR="004908E6"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⑸</w:t>
      </w:r>
      <w:r w:rsidRPr="0016661A">
        <w:rPr>
          <w:kern w:val="2"/>
          <w:sz w:val="28"/>
          <w:szCs w:val="28"/>
        </w:rPr>
        <w:t>施工过程中应加强对施工车间墙体、车间内外及周边生产装置、管线等进行保护，严禁发生破坏事故，以避免造成不必要的风险。</w:t>
      </w:r>
    </w:p>
    <w:p w14:paraId="5E34FE3E"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⑹</w:t>
      </w:r>
      <w:r w:rsidR="004908E6" w:rsidRPr="0016661A">
        <w:rPr>
          <w:kern w:val="2"/>
          <w:sz w:val="28"/>
          <w:szCs w:val="28"/>
        </w:rPr>
        <w:t>加强施工期的风险防范措施，制定并落实施工期的风险应急预案。</w:t>
      </w:r>
    </w:p>
    <w:p w14:paraId="320A74EE" w14:textId="77777777" w:rsidR="00100E21" w:rsidRPr="0016661A" w:rsidRDefault="00100E21" w:rsidP="00100E21">
      <w:pPr>
        <w:widowControl w:val="0"/>
        <w:adjustRightInd w:val="0"/>
        <w:snapToGrid w:val="0"/>
        <w:spacing w:line="500" w:lineRule="exact"/>
        <w:jc w:val="both"/>
        <w:outlineLvl w:val="2"/>
        <w:rPr>
          <w:b/>
          <w:bCs/>
          <w:kern w:val="2"/>
          <w:sz w:val="28"/>
          <w:szCs w:val="28"/>
        </w:rPr>
      </w:pPr>
      <w:r w:rsidRPr="0016661A">
        <w:rPr>
          <w:b/>
          <w:bCs/>
          <w:kern w:val="2"/>
          <w:sz w:val="28"/>
          <w:szCs w:val="28"/>
        </w:rPr>
        <w:t xml:space="preserve">9.1.2 </w:t>
      </w:r>
      <w:r w:rsidRPr="0016661A">
        <w:rPr>
          <w:b/>
          <w:bCs/>
          <w:kern w:val="2"/>
          <w:sz w:val="28"/>
          <w:szCs w:val="28"/>
        </w:rPr>
        <w:t>运营期环境管理要求</w:t>
      </w:r>
      <w:r w:rsidRPr="0016661A">
        <w:rPr>
          <w:b/>
          <w:bCs/>
          <w:kern w:val="2"/>
          <w:sz w:val="28"/>
          <w:szCs w:val="28"/>
        </w:rPr>
        <w:t xml:space="preserve"> </w:t>
      </w:r>
    </w:p>
    <w:p w14:paraId="56349139"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⑴</w:t>
      </w:r>
      <w:r w:rsidRPr="0016661A">
        <w:rPr>
          <w:kern w:val="2"/>
          <w:sz w:val="28"/>
          <w:szCs w:val="28"/>
        </w:rPr>
        <w:t>加强固体废物在厂内堆存期间的环境管理；加强对危险固废的收集、储存、运输等措施的管理。</w:t>
      </w:r>
      <w:r w:rsidRPr="0016661A">
        <w:rPr>
          <w:kern w:val="2"/>
          <w:sz w:val="28"/>
          <w:szCs w:val="28"/>
        </w:rPr>
        <w:t xml:space="preserve"> </w:t>
      </w:r>
    </w:p>
    <w:p w14:paraId="39B40B7A"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⑵</w:t>
      </w:r>
      <w:r w:rsidRPr="0016661A">
        <w:rPr>
          <w:kern w:val="2"/>
          <w:sz w:val="28"/>
          <w:szCs w:val="28"/>
        </w:rPr>
        <w:t>加强管道、设备的保养和维护。安装必要的用水监测仪表，减少跑、冒、滴、漏，最大限度地减少用水量。</w:t>
      </w:r>
      <w:r w:rsidRPr="0016661A">
        <w:rPr>
          <w:kern w:val="2"/>
          <w:sz w:val="28"/>
          <w:szCs w:val="28"/>
        </w:rPr>
        <w:t xml:space="preserve"> </w:t>
      </w:r>
    </w:p>
    <w:p w14:paraId="4B292402"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⑶</w:t>
      </w:r>
      <w:r w:rsidRPr="0016661A">
        <w:rPr>
          <w:kern w:val="2"/>
          <w:sz w:val="28"/>
          <w:szCs w:val="28"/>
        </w:rPr>
        <w:t>加强本项目的环境管理和环境监测。设专职环境管理人员，按报告书的要求认真落实环境监测计划；各排污口的设置和管理应按《江苏省排污口设置及规范化整治管理办法》的有关规定执行。</w:t>
      </w:r>
      <w:r w:rsidRPr="0016661A">
        <w:rPr>
          <w:kern w:val="2"/>
          <w:sz w:val="28"/>
          <w:szCs w:val="28"/>
        </w:rPr>
        <w:t xml:space="preserve"> </w:t>
      </w:r>
    </w:p>
    <w:p w14:paraId="04572EA8"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hint="eastAsia"/>
          <w:kern w:val="2"/>
          <w:sz w:val="28"/>
          <w:szCs w:val="28"/>
        </w:rPr>
        <w:t>⑷</w:t>
      </w:r>
      <w:r w:rsidRPr="0016661A">
        <w:rPr>
          <w:kern w:val="2"/>
          <w:sz w:val="28"/>
          <w:szCs w:val="28"/>
        </w:rPr>
        <w:t>加强全厂职工的安全生产和环境保护知识的教育。配备必要的环境管理专职人员，落实、检查环保设施的运行状况，配合当地环保部门做好本厂的环境管理、验收、监督和检查工作。</w:t>
      </w:r>
    </w:p>
    <w:p w14:paraId="1FA592EA" w14:textId="77777777" w:rsidR="00100E21" w:rsidRPr="0016661A" w:rsidRDefault="00100E21" w:rsidP="00100E21">
      <w:pPr>
        <w:widowControl w:val="0"/>
        <w:adjustRightInd w:val="0"/>
        <w:snapToGrid w:val="0"/>
        <w:spacing w:line="500" w:lineRule="exact"/>
        <w:jc w:val="both"/>
        <w:outlineLvl w:val="2"/>
        <w:rPr>
          <w:b/>
          <w:bCs/>
          <w:kern w:val="2"/>
          <w:sz w:val="28"/>
          <w:szCs w:val="28"/>
        </w:rPr>
      </w:pPr>
      <w:r w:rsidRPr="0016661A">
        <w:rPr>
          <w:b/>
          <w:bCs/>
          <w:kern w:val="2"/>
          <w:sz w:val="28"/>
          <w:szCs w:val="28"/>
        </w:rPr>
        <w:lastRenderedPageBreak/>
        <w:t xml:space="preserve">9.1.3 </w:t>
      </w:r>
      <w:r w:rsidRPr="0016661A">
        <w:rPr>
          <w:b/>
          <w:bCs/>
          <w:kern w:val="2"/>
          <w:sz w:val="28"/>
          <w:szCs w:val="28"/>
        </w:rPr>
        <w:t>服务期满后环境管理内容</w:t>
      </w:r>
    </w:p>
    <w:p w14:paraId="2E01D11C"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kern w:val="2"/>
          <w:sz w:val="28"/>
          <w:szCs w:val="28"/>
        </w:rPr>
        <w:t>退役后，其环境管理应做好以下工作。</w:t>
      </w:r>
    </w:p>
    <w:p w14:paraId="16BFD832"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制订退役期的环境治理和监测计划、应急措施、应急预案等内容。</w:t>
      </w:r>
    </w:p>
    <w:p w14:paraId="58D5B268"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根据计划落实生产设备、车间拆除过程中的污染防治措施，特别是设备内残留废气、废渣、清洗废水的治理措施、车间拆除期扬尘、噪声的治理措施。</w:t>
      </w:r>
    </w:p>
    <w:p w14:paraId="192A1B1F"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加强固体废物在厂内堆存期间的环境管理；加强对危险固废的收集、储存、运输等措施的管理；落实具体去向，并记录产生量，保存处置协议、危废单位的资质、转移五联单等内容。</w:t>
      </w:r>
    </w:p>
    <w:p w14:paraId="7F5F37D8"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⑷</w:t>
      </w:r>
      <w:r w:rsidRPr="0016661A">
        <w:rPr>
          <w:kern w:val="2"/>
          <w:sz w:val="28"/>
          <w:szCs w:val="28"/>
        </w:rPr>
        <w:t>明确设备的去向，保留相关协议及其他证明材料。</w:t>
      </w:r>
    </w:p>
    <w:p w14:paraId="02EE5388"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⑸</w:t>
      </w:r>
      <w:r w:rsidRPr="0016661A">
        <w:rPr>
          <w:kern w:val="2"/>
          <w:sz w:val="28"/>
          <w:szCs w:val="28"/>
        </w:rPr>
        <w:t>委托监测退役后地块的地下水、土壤等环境质量现状，并与建设前的数据进行比对，分析达标情况和前后的对比情况，如超标，应制定土壤和地下水的修复计划，进行土壤和地下水的修复，并鉴定其修复结果。所有监测数据、修复计划、修复情况、修复结果均应存档备查。</w:t>
      </w:r>
    </w:p>
    <w:p w14:paraId="0C0737D7" w14:textId="77777777" w:rsidR="00A83BBC" w:rsidRPr="0016661A" w:rsidRDefault="00A83BBC" w:rsidP="00A83BBC">
      <w:pPr>
        <w:widowControl w:val="0"/>
        <w:spacing w:line="500" w:lineRule="exact"/>
        <w:jc w:val="both"/>
        <w:outlineLvl w:val="1"/>
        <w:rPr>
          <w:b/>
          <w:bCs/>
          <w:sz w:val="28"/>
          <w:szCs w:val="22"/>
        </w:rPr>
      </w:pPr>
      <w:bookmarkStart w:id="850" w:name="_Toc7172169"/>
      <w:bookmarkStart w:id="851" w:name="_Toc118278199"/>
      <w:bookmarkStart w:id="852" w:name="_Toc129440213"/>
      <w:bookmarkStart w:id="853" w:name="_Toc147927580"/>
      <w:r w:rsidRPr="0016661A">
        <w:rPr>
          <w:b/>
          <w:bCs/>
          <w:sz w:val="28"/>
          <w:szCs w:val="22"/>
        </w:rPr>
        <w:t xml:space="preserve">9.2 </w:t>
      </w:r>
      <w:r w:rsidRPr="0016661A">
        <w:rPr>
          <w:b/>
          <w:bCs/>
          <w:sz w:val="28"/>
          <w:szCs w:val="22"/>
        </w:rPr>
        <w:t>污染物排放清单及管理要求</w:t>
      </w:r>
      <w:bookmarkEnd w:id="850"/>
      <w:bookmarkEnd w:id="851"/>
      <w:bookmarkEnd w:id="852"/>
      <w:bookmarkEnd w:id="853"/>
    </w:p>
    <w:p w14:paraId="0BF5E5C3" w14:textId="77777777" w:rsidR="00A83BBC" w:rsidRPr="0016661A" w:rsidRDefault="00A83BBC" w:rsidP="00A83BBC">
      <w:pPr>
        <w:widowControl w:val="0"/>
        <w:spacing w:line="500" w:lineRule="exact"/>
        <w:jc w:val="both"/>
        <w:outlineLvl w:val="2"/>
        <w:rPr>
          <w:b/>
          <w:bCs/>
          <w:sz w:val="28"/>
          <w:szCs w:val="22"/>
        </w:rPr>
      </w:pPr>
      <w:bookmarkStart w:id="854" w:name="_Toc129440214"/>
      <w:bookmarkStart w:id="855" w:name="_Toc129443945"/>
      <w:r w:rsidRPr="0016661A">
        <w:rPr>
          <w:b/>
          <w:bCs/>
          <w:sz w:val="28"/>
          <w:szCs w:val="22"/>
        </w:rPr>
        <w:t xml:space="preserve">9.2.1 </w:t>
      </w:r>
      <w:r w:rsidRPr="0016661A">
        <w:rPr>
          <w:b/>
          <w:bCs/>
          <w:sz w:val="28"/>
          <w:szCs w:val="22"/>
        </w:rPr>
        <w:t>项目工程组成</w:t>
      </w:r>
      <w:bookmarkEnd w:id="854"/>
      <w:bookmarkEnd w:id="855"/>
    </w:p>
    <w:p w14:paraId="737C2C37"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本项目工程组成包括主体工程、配套工程、公用工程和环保工程等，详见表</w:t>
      </w:r>
      <w:r w:rsidRPr="0016661A">
        <w:rPr>
          <w:kern w:val="2"/>
          <w:sz w:val="28"/>
          <w:szCs w:val="28"/>
        </w:rPr>
        <w:t>9.2-1~</w:t>
      </w:r>
      <w:r w:rsidR="005269E2" w:rsidRPr="0016661A">
        <w:rPr>
          <w:kern w:val="2"/>
          <w:sz w:val="28"/>
          <w:szCs w:val="28"/>
        </w:rPr>
        <w:t>3</w:t>
      </w:r>
      <w:r w:rsidRPr="0016661A">
        <w:rPr>
          <w:kern w:val="2"/>
          <w:sz w:val="28"/>
          <w:szCs w:val="28"/>
        </w:rPr>
        <w:t>。</w:t>
      </w:r>
    </w:p>
    <w:p w14:paraId="7DB92860" w14:textId="77777777" w:rsidR="00A83BBC" w:rsidRPr="0016661A" w:rsidRDefault="00A83BBC" w:rsidP="00A83BBC">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9.2-1  </w:t>
      </w:r>
      <w:r w:rsidR="00492D50" w:rsidRPr="0016661A">
        <w:rPr>
          <w:rFonts w:hint="eastAsia"/>
          <w:b/>
          <w:kern w:val="2"/>
          <w:szCs w:val="24"/>
        </w:rPr>
        <w:t>扩建</w:t>
      </w:r>
      <w:r w:rsidRPr="0016661A">
        <w:rPr>
          <w:b/>
          <w:kern w:val="2"/>
          <w:szCs w:val="24"/>
        </w:rPr>
        <w:t>项目主体工程及产品方案表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1938"/>
        <w:gridCol w:w="968"/>
        <w:gridCol w:w="1676"/>
        <w:gridCol w:w="2504"/>
        <w:gridCol w:w="1598"/>
      </w:tblGrid>
      <w:tr w:rsidR="0016661A" w:rsidRPr="0016661A" w14:paraId="5125A9DD" w14:textId="77777777" w:rsidTr="00AF2A13">
        <w:trPr>
          <w:trHeight w:val="284"/>
          <w:jc w:val="center"/>
        </w:trPr>
        <w:tc>
          <w:tcPr>
            <w:tcW w:w="353" w:type="pct"/>
            <w:vAlign w:val="center"/>
          </w:tcPr>
          <w:p w14:paraId="434EE17D" w14:textId="77777777" w:rsidR="005269E2" w:rsidRPr="0016661A" w:rsidRDefault="005269E2" w:rsidP="00AF2A13">
            <w:pPr>
              <w:pStyle w:val="af0"/>
              <w:spacing w:line="240" w:lineRule="auto"/>
              <w:rPr>
                <w:rFonts w:ascii="Times New Roman" w:eastAsia="宋体" w:hAnsi="Times New Roman"/>
                <w:sz w:val="21"/>
                <w:szCs w:val="21"/>
              </w:rPr>
            </w:pPr>
            <w:r w:rsidRPr="0016661A">
              <w:rPr>
                <w:rFonts w:ascii="Times New Roman" w:eastAsia="宋体" w:hAnsi="Times New Roman"/>
                <w:sz w:val="21"/>
                <w:szCs w:val="21"/>
              </w:rPr>
              <w:t>序号</w:t>
            </w:r>
          </w:p>
        </w:tc>
        <w:tc>
          <w:tcPr>
            <w:tcW w:w="1037" w:type="pct"/>
            <w:vAlign w:val="center"/>
          </w:tcPr>
          <w:p w14:paraId="442D4091" w14:textId="77777777" w:rsidR="005269E2" w:rsidRPr="0016661A" w:rsidRDefault="005269E2" w:rsidP="00AF2A13">
            <w:pPr>
              <w:pStyle w:val="af0"/>
              <w:spacing w:line="240" w:lineRule="auto"/>
              <w:rPr>
                <w:rFonts w:ascii="Times New Roman" w:eastAsia="宋体" w:hAnsi="Times New Roman"/>
                <w:sz w:val="21"/>
                <w:szCs w:val="21"/>
              </w:rPr>
            </w:pPr>
            <w:r w:rsidRPr="0016661A">
              <w:rPr>
                <w:rFonts w:ascii="Times New Roman" w:eastAsia="宋体" w:hAnsi="Times New Roman"/>
                <w:sz w:val="21"/>
                <w:szCs w:val="21"/>
              </w:rPr>
              <w:t>工程名称</w:t>
            </w:r>
          </w:p>
        </w:tc>
        <w:tc>
          <w:tcPr>
            <w:tcW w:w="1415" w:type="pct"/>
            <w:gridSpan w:val="2"/>
            <w:vAlign w:val="center"/>
          </w:tcPr>
          <w:p w14:paraId="1712D172" w14:textId="77777777" w:rsidR="005269E2" w:rsidRPr="0016661A" w:rsidRDefault="005269E2" w:rsidP="00AF2A13">
            <w:pPr>
              <w:pStyle w:val="af0"/>
              <w:spacing w:line="240" w:lineRule="auto"/>
              <w:rPr>
                <w:rFonts w:ascii="Times New Roman" w:eastAsia="宋体" w:hAnsi="Times New Roman"/>
                <w:sz w:val="21"/>
                <w:szCs w:val="21"/>
              </w:rPr>
            </w:pPr>
            <w:r w:rsidRPr="0016661A">
              <w:rPr>
                <w:rFonts w:ascii="Times New Roman" w:eastAsia="宋体" w:hAnsi="Times New Roman"/>
                <w:sz w:val="21"/>
                <w:szCs w:val="21"/>
              </w:rPr>
              <w:t>产品名称及规格</w:t>
            </w:r>
          </w:p>
        </w:tc>
        <w:tc>
          <w:tcPr>
            <w:tcW w:w="1340" w:type="pct"/>
            <w:vAlign w:val="center"/>
          </w:tcPr>
          <w:p w14:paraId="47F9C2ED" w14:textId="77777777" w:rsidR="005269E2" w:rsidRPr="0016661A" w:rsidRDefault="005269E2" w:rsidP="00AF2A13">
            <w:pPr>
              <w:pStyle w:val="af0"/>
              <w:spacing w:line="240" w:lineRule="auto"/>
              <w:rPr>
                <w:rFonts w:ascii="Times New Roman" w:eastAsia="宋体" w:hAnsi="Times New Roman"/>
                <w:sz w:val="21"/>
                <w:szCs w:val="21"/>
              </w:rPr>
            </w:pPr>
            <w:r w:rsidRPr="0016661A">
              <w:rPr>
                <w:rFonts w:ascii="Times New Roman" w:eastAsia="宋体" w:hAnsi="Times New Roman"/>
                <w:sz w:val="21"/>
                <w:szCs w:val="21"/>
              </w:rPr>
              <w:t>设计能力（</w:t>
            </w:r>
            <w:r w:rsidRPr="0016661A">
              <w:rPr>
                <w:rFonts w:ascii="Times New Roman" w:eastAsia="宋体" w:hAnsi="Times New Roman"/>
                <w:sz w:val="21"/>
                <w:szCs w:val="21"/>
              </w:rPr>
              <w:t>t/a</w:t>
            </w:r>
            <w:r w:rsidRPr="0016661A">
              <w:rPr>
                <w:rFonts w:ascii="Times New Roman" w:eastAsia="宋体" w:hAnsi="Times New Roman"/>
                <w:sz w:val="21"/>
                <w:szCs w:val="21"/>
              </w:rPr>
              <w:t>）</w:t>
            </w:r>
          </w:p>
        </w:tc>
        <w:tc>
          <w:tcPr>
            <w:tcW w:w="855" w:type="pct"/>
            <w:vAlign w:val="center"/>
          </w:tcPr>
          <w:p w14:paraId="53B7E6FF" w14:textId="77777777" w:rsidR="005269E2" w:rsidRPr="0016661A" w:rsidRDefault="005269E2" w:rsidP="00AF2A13">
            <w:pPr>
              <w:pStyle w:val="af0"/>
              <w:spacing w:line="240" w:lineRule="auto"/>
              <w:rPr>
                <w:rFonts w:ascii="Times New Roman" w:eastAsia="宋体" w:hAnsi="Times New Roman"/>
                <w:sz w:val="21"/>
                <w:szCs w:val="21"/>
              </w:rPr>
            </w:pPr>
            <w:r w:rsidRPr="0016661A">
              <w:rPr>
                <w:rFonts w:ascii="Times New Roman" w:eastAsia="宋体" w:hAnsi="Times New Roman"/>
                <w:sz w:val="21"/>
                <w:szCs w:val="21"/>
              </w:rPr>
              <w:t>工作时数（</w:t>
            </w:r>
            <w:r w:rsidRPr="0016661A">
              <w:rPr>
                <w:rFonts w:ascii="Times New Roman" w:eastAsia="宋体" w:hAnsi="Times New Roman"/>
                <w:sz w:val="21"/>
                <w:szCs w:val="21"/>
              </w:rPr>
              <w:t>h/a</w:t>
            </w:r>
            <w:r w:rsidRPr="0016661A">
              <w:rPr>
                <w:rFonts w:ascii="Times New Roman" w:eastAsia="宋体" w:hAnsi="Times New Roman"/>
                <w:sz w:val="21"/>
                <w:szCs w:val="21"/>
              </w:rPr>
              <w:t>）</w:t>
            </w:r>
          </w:p>
        </w:tc>
      </w:tr>
      <w:tr w:rsidR="0016661A" w:rsidRPr="0016661A" w14:paraId="4AF6B9C9" w14:textId="77777777" w:rsidTr="00AF2A13">
        <w:trPr>
          <w:trHeight w:val="284"/>
          <w:jc w:val="center"/>
        </w:trPr>
        <w:tc>
          <w:tcPr>
            <w:tcW w:w="353" w:type="pct"/>
            <w:vMerge w:val="restart"/>
            <w:vAlign w:val="center"/>
          </w:tcPr>
          <w:p w14:paraId="2CF26C56" w14:textId="77777777" w:rsidR="005269E2" w:rsidRPr="0016661A" w:rsidRDefault="005269E2" w:rsidP="00AF2A13">
            <w:pPr>
              <w:pStyle w:val="af0"/>
              <w:spacing w:line="240" w:lineRule="auto"/>
              <w:rPr>
                <w:rFonts w:ascii="Times New Roman" w:eastAsia="宋体" w:hAnsi="Times New Roman"/>
                <w:sz w:val="21"/>
                <w:szCs w:val="21"/>
              </w:rPr>
            </w:pPr>
            <w:r w:rsidRPr="0016661A">
              <w:rPr>
                <w:rFonts w:ascii="Times New Roman" w:eastAsia="宋体" w:hAnsi="Times New Roman"/>
                <w:sz w:val="21"/>
                <w:szCs w:val="21"/>
              </w:rPr>
              <w:t>1</w:t>
            </w:r>
          </w:p>
        </w:tc>
        <w:tc>
          <w:tcPr>
            <w:tcW w:w="1037" w:type="pct"/>
            <w:vMerge w:val="restart"/>
            <w:vAlign w:val="center"/>
          </w:tcPr>
          <w:p w14:paraId="6B32EC0B" w14:textId="77777777" w:rsidR="005269E2" w:rsidRPr="0016661A" w:rsidRDefault="005269E2" w:rsidP="00AF2A13">
            <w:pPr>
              <w:jc w:val="center"/>
              <w:rPr>
                <w:sz w:val="21"/>
                <w:szCs w:val="21"/>
              </w:rPr>
            </w:pPr>
            <w:r w:rsidRPr="0016661A">
              <w:rPr>
                <w:sz w:val="21"/>
                <w:szCs w:val="21"/>
              </w:rPr>
              <w:t>L-</w:t>
            </w:r>
            <w:r w:rsidRPr="0016661A">
              <w:rPr>
                <w:sz w:val="21"/>
                <w:szCs w:val="21"/>
              </w:rPr>
              <w:t>苯丙氨酸生产线</w:t>
            </w:r>
          </w:p>
        </w:tc>
        <w:tc>
          <w:tcPr>
            <w:tcW w:w="1415" w:type="pct"/>
            <w:gridSpan w:val="2"/>
            <w:vAlign w:val="center"/>
          </w:tcPr>
          <w:p w14:paraId="1B9642CE" w14:textId="77777777" w:rsidR="005269E2" w:rsidRPr="0016661A" w:rsidRDefault="005269E2" w:rsidP="00AF2A13">
            <w:pPr>
              <w:jc w:val="center"/>
              <w:rPr>
                <w:sz w:val="21"/>
                <w:szCs w:val="21"/>
              </w:rPr>
            </w:pPr>
            <w:r w:rsidRPr="0016661A">
              <w:rPr>
                <w:sz w:val="21"/>
                <w:szCs w:val="21"/>
              </w:rPr>
              <w:t>L-</w:t>
            </w:r>
            <w:r w:rsidRPr="0016661A">
              <w:rPr>
                <w:sz w:val="21"/>
                <w:szCs w:val="21"/>
              </w:rPr>
              <w:t>苯丙氨酸（</w:t>
            </w:r>
            <w:r w:rsidRPr="0016661A">
              <w:rPr>
                <w:sz w:val="21"/>
                <w:szCs w:val="21"/>
              </w:rPr>
              <w:t>≥98.2%</w:t>
            </w:r>
            <w:r w:rsidRPr="0016661A">
              <w:rPr>
                <w:sz w:val="21"/>
                <w:szCs w:val="21"/>
              </w:rPr>
              <w:t>）</w:t>
            </w:r>
          </w:p>
        </w:tc>
        <w:tc>
          <w:tcPr>
            <w:tcW w:w="1340" w:type="pct"/>
            <w:vAlign w:val="center"/>
          </w:tcPr>
          <w:p w14:paraId="6E8DA662" w14:textId="77777777" w:rsidR="005269E2" w:rsidRPr="0016661A" w:rsidRDefault="005269E2" w:rsidP="00AF2A13">
            <w:pPr>
              <w:jc w:val="center"/>
              <w:rPr>
                <w:sz w:val="21"/>
                <w:szCs w:val="21"/>
              </w:rPr>
            </w:pPr>
            <w:r w:rsidRPr="0016661A">
              <w:rPr>
                <w:sz w:val="21"/>
                <w:szCs w:val="21"/>
              </w:rPr>
              <w:t>2700</w:t>
            </w:r>
          </w:p>
        </w:tc>
        <w:tc>
          <w:tcPr>
            <w:tcW w:w="855" w:type="pct"/>
            <w:vMerge w:val="restart"/>
            <w:shd w:val="clear" w:color="auto" w:fill="auto"/>
            <w:vAlign w:val="center"/>
          </w:tcPr>
          <w:p w14:paraId="4B34FDBB" w14:textId="77777777" w:rsidR="005269E2" w:rsidRPr="0016661A" w:rsidRDefault="005269E2" w:rsidP="00AF2A13">
            <w:pPr>
              <w:pStyle w:val="af0"/>
              <w:spacing w:line="240" w:lineRule="auto"/>
              <w:rPr>
                <w:rFonts w:ascii="Times New Roman" w:eastAsia="宋体" w:hAnsi="Times New Roman"/>
                <w:sz w:val="21"/>
                <w:szCs w:val="21"/>
              </w:rPr>
            </w:pPr>
            <w:r w:rsidRPr="0016661A">
              <w:rPr>
                <w:rFonts w:ascii="Times New Roman" w:eastAsia="宋体" w:hAnsi="Times New Roman"/>
                <w:sz w:val="21"/>
                <w:szCs w:val="21"/>
              </w:rPr>
              <w:t>7200</w:t>
            </w:r>
          </w:p>
        </w:tc>
      </w:tr>
      <w:tr w:rsidR="0016661A" w:rsidRPr="0016661A" w14:paraId="7301B4F7" w14:textId="77777777" w:rsidTr="00AF2A13">
        <w:trPr>
          <w:trHeight w:val="284"/>
          <w:jc w:val="center"/>
        </w:trPr>
        <w:tc>
          <w:tcPr>
            <w:tcW w:w="353" w:type="pct"/>
            <w:vMerge/>
            <w:vAlign w:val="center"/>
          </w:tcPr>
          <w:p w14:paraId="76423F77" w14:textId="77777777" w:rsidR="008D0730" w:rsidRPr="0016661A" w:rsidRDefault="008D0730" w:rsidP="00AF2A13">
            <w:pPr>
              <w:pStyle w:val="af0"/>
              <w:spacing w:line="240" w:lineRule="auto"/>
              <w:rPr>
                <w:rFonts w:ascii="Times New Roman" w:eastAsia="宋体" w:hAnsi="Times New Roman"/>
                <w:sz w:val="21"/>
                <w:szCs w:val="21"/>
              </w:rPr>
            </w:pPr>
          </w:p>
        </w:tc>
        <w:tc>
          <w:tcPr>
            <w:tcW w:w="1037" w:type="pct"/>
            <w:vMerge/>
            <w:vAlign w:val="center"/>
          </w:tcPr>
          <w:p w14:paraId="6689A433" w14:textId="77777777" w:rsidR="008D0730" w:rsidRPr="0016661A" w:rsidRDefault="008D0730" w:rsidP="00AF2A13">
            <w:pPr>
              <w:jc w:val="center"/>
              <w:rPr>
                <w:sz w:val="21"/>
                <w:szCs w:val="21"/>
              </w:rPr>
            </w:pPr>
          </w:p>
        </w:tc>
        <w:tc>
          <w:tcPr>
            <w:tcW w:w="1415" w:type="pct"/>
            <w:gridSpan w:val="2"/>
            <w:vAlign w:val="center"/>
          </w:tcPr>
          <w:p w14:paraId="496D2EFD" w14:textId="77777777" w:rsidR="008D0730" w:rsidRPr="0016661A" w:rsidRDefault="008D0730" w:rsidP="00AF2A13">
            <w:pPr>
              <w:jc w:val="center"/>
              <w:rPr>
                <w:sz w:val="21"/>
                <w:szCs w:val="21"/>
              </w:rPr>
            </w:pPr>
            <w:r w:rsidRPr="0016661A">
              <w:rPr>
                <w:sz w:val="21"/>
                <w:szCs w:val="21"/>
              </w:rPr>
              <w:t>生物蛋白</w:t>
            </w:r>
          </w:p>
        </w:tc>
        <w:tc>
          <w:tcPr>
            <w:tcW w:w="1340" w:type="pct"/>
            <w:vAlign w:val="center"/>
          </w:tcPr>
          <w:p w14:paraId="7CB0806A" w14:textId="77777777" w:rsidR="008D0730" w:rsidRPr="0016661A" w:rsidRDefault="008D0730" w:rsidP="00AF2A13">
            <w:pPr>
              <w:jc w:val="center"/>
              <w:rPr>
                <w:sz w:val="21"/>
                <w:szCs w:val="21"/>
              </w:rPr>
            </w:pPr>
            <w:r w:rsidRPr="0016661A">
              <w:rPr>
                <w:sz w:val="21"/>
                <w:szCs w:val="21"/>
              </w:rPr>
              <w:t>950</w:t>
            </w:r>
          </w:p>
        </w:tc>
        <w:tc>
          <w:tcPr>
            <w:tcW w:w="855" w:type="pct"/>
            <w:vMerge/>
            <w:shd w:val="clear" w:color="auto" w:fill="auto"/>
            <w:vAlign w:val="center"/>
          </w:tcPr>
          <w:p w14:paraId="1A3B60EA" w14:textId="77777777" w:rsidR="008D0730" w:rsidRPr="0016661A" w:rsidRDefault="008D0730" w:rsidP="00AF2A13">
            <w:pPr>
              <w:pStyle w:val="af0"/>
              <w:spacing w:line="240" w:lineRule="auto"/>
              <w:ind w:left="71" w:hangingChars="34" w:hanging="71"/>
              <w:rPr>
                <w:rFonts w:ascii="Times New Roman" w:eastAsia="宋体" w:hAnsi="Times New Roman"/>
                <w:sz w:val="21"/>
                <w:szCs w:val="21"/>
              </w:rPr>
            </w:pPr>
          </w:p>
        </w:tc>
      </w:tr>
      <w:tr w:rsidR="0016661A" w:rsidRPr="0016661A" w14:paraId="5423A913" w14:textId="77777777" w:rsidTr="00AF2A13">
        <w:trPr>
          <w:trHeight w:val="284"/>
          <w:jc w:val="center"/>
        </w:trPr>
        <w:tc>
          <w:tcPr>
            <w:tcW w:w="353" w:type="pct"/>
            <w:vMerge w:val="restart"/>
            <w:vAlign w:val="center"/>
          </w:tcPr>
          <w:p w14:paraId="23885E45" w14:textId="77777777" w:rsidR="005269E2" w:rsidRPr="0016661A" w:rsidRDefault="005269E2" w:rsidP="00AF2A13">
            <w:pPr>
              <w:pStyle w:val="af0"/>
              <w:spacing w:line="240" w:lineRule="auto"/>
              <w:rPr>
                <w:rFonts w:ascii="Times New Roman" w:eastAsia="宋体" w:hAnsi="Times New Roman"/>
                <w:sz w:val="21"/>
                <w:szCs w:val="21"/>
              </w:rPr>
            </w:pPr>
            <w:r w:rsidRPr="0016661A">
              <w:rPr>
                <w:rFonts w:ascii="Times New Roman" w:eastAsia="宋体" w:hAnsi="Times New Roman"/>
                <w:sz w:val="21"/>
                <w:szCs w:val="21"/>
              </w:rPr>
              <w:t>2</w:t>
            </w:r>
          </w:p>
        </w:tc>
        <w:tc>
          <w:tcPr>
            <w:tcW w:w="1037" w:type="pct"/>
            <w:vMerge w:val="restart"/>
            <w:vAlign w:val="center"/>
          </w:tcPr>
          <w:p w14:paraId="41953E54" w14:textId="77777777" w:rsidR="005269E2" w:rsidRPr="0016661A" w:rsidRDefault="005269E2" w:rsidP="00AF2A13">
            <w:pPr>
              <w:jc w:val="center"/>
              <w:rPr>
                <w:sz w:val="21"/>
                <w:szCs w:val="21"/>
              </w:rPr>
            </w:pPr>
            <w:r w:rsidRPr="0016661A">
              <w:rPr>
                <w:sz w:val="21"/>
                <w:szCs w:val="21"/>
              </w:rPr>
              <w:t>D-</w:t>
            </w:r>
            <w:r w:rsidRPr="0016661A">
              <w:rPr>
                <w:sz w:val="21"/>
                <w:szCs w:val="21"/>
              </w:rPr>
              <w:t>丙氨酸生产线</w:t>
            </w:r>
          </w:p>
        </w:tc>
        <w:tc>
          <w:tcPr>
            <w:tcW w:w="1415" w:type="pct"/>
            <w:gridSpan w:val="2"/>
            <w:vAlign w:val="center"/>
          </w:tcPr>
          <w:p w14:paraId="1584FE60" w14:textId="77777777" w:rsidR="005269E2" w:rsidRPr="0016661A" w:rsidRDefault="005269E2" w:rsidP="00AF2A13">
            <w:pPr>
              <w:jc w:val="center"/>
              <w:rPr>
                <w:sz w:val="21"/>
                <w:szCs w:val="21"/>
              </w:rPr>
            </w:pPr>
            <w:r w:rsidRPr="0016661A">
              <w:rPr>
                <w:sz w:val="21"/>
                <w:szCs w:val="21"/>
              </w:rPr>
              <w:t>D-</w:t>
            </w:r>
            <w:r w:rsidRPr="0016661A">
              <w:rPr>
                <w:sz w:val="21"/>
                <w:szCs w:val="21"/>
              </w:rPr>
              <w:t>丙氨酸（</w:t>
            </w:r>
            <w:r w:rsidRPr="0016661A">
              <w:rPr>
                <w:sz w:val="21"/>
                <w:szCs w:val="21"/>
              </w:rPr>
              <w:t>≥98.8%</w:t>
            </w:r>
            <w:r w:rsidRPr="0016661A">
              <w:rPr>
                <w:sz w:val="21"/>
                <w:szCs w:val="21"/>
              </w:rPr>
              <w:t>）</w:t>
            </w:r>
          </w:p>
        </w:tc>
        <w:tc>
          <w:tcPr>
            <w:tcW w:w="1340" w:type="pct"/>
            <w:vAlign w:val="center"/>
          </w:tcPr>
          <w:p w14:paraId="2A1F64E5" w14:textId="77777777" w:rsidR="005269E2" w:rsidRPr="0016661A" w:rsidRDefault="005269E2" w:rsidP="00AF2A13">
            <w:pPr>
              <w:jc w:val="center"/>
              <w:rPr>
                <w:sz w:val="21"/>
                <w:szCs w:val="21"/>
              </w:rPr>
            </w:pPr>
            <w:r w:rsidRPr="0016661A">
              <w:rPr>
                <w:sz w:val="21"/>
                <w:szCs w:val="21"/>
              </w:rPr>
              <w:t>200</w:t>
            </w:r>
          </w:p>
        </w:tc>
        <w:tc>
          <w:tcPr>
            <w:tcW w:w="855" w:type="pct"/>
            <w:vMerge w:val="restart"/>
            <w:vAlign w:val="center"/>
          </w:tcPr>
          <w:p w14:paraId="116E6BA1" w14:textId="77777777" w:rsidR="005269E2" w:rsidRPr="0016661A" w:rsidRDefault="005269E2" w:rsidP="00AF2A13">
            <w:pPr>
              <w:pStyle w:val="af0"/>
              <w:spacing w:line="240" w:lineRule="auto"/>
              <w:rPr>
                <w:rFonts w:ascii="Times New Roman" w:eastAsia="宋体" w:hAnsi="Times New Roman"/>
                <w:sz w:val="21"/>
                <w:szCs w:val="21"/>
              </w:rPr>
            </w:pPr>
            <w:r w:rsidRPr="0016661A">
              <w:rPr>
                <w:rFonts w:ascii="Times New Roman" w:eastAsia="宋体" w:hAnsi="Times New Roman"/>
                <w:noProof w:val="0"/>
                <w:kern w:val="2"/>
                <w:sz w:val="21"/>
                <w:szCs w:val="21"/>
              </w:rPr>
              <w:t>720</w:t>
            </w:r>
          </w:p>
        </w:tc>
      </w:tr>
      <w:tr w:rsidR="0016661A" w:rsidRPr="0016661A" w14:paraId="3FA46E2E" w14:textId="77777777" w:rsidTr="00AF2A13">
        <w:trPr>
          <w:trHeight w:val="284"/>
          <w:jc w:val="center"/>
        </w:trPr>
        <w:tc>
          <w:tcPr>
            <w:tcW w:w="353" w:type="pct"/>
            <w:vMerge/>
            <w:vAlign w:val="center"/>
          </w:tcPr>
          <w:p w14:paraId="771A1078" w14:textId="77777777" w:rsidR="008D0730" w:rsidRPr="0016661A" w:rsidRDefault="008D0730" w:rsidP="00AF2A13">
            <w:pPr>
              <w:pStyle w:val="af0"/>
              <w:spacing w:line="240" w:lineRule="auto"/>
              <w:rPr>
                <w:rFonts w:ascii="Times New Roman" w:eastAsia="宋体" w:hAnsi="Times New Roman"/>
                <w:sz w:val="21"/>
                <w:szCs w:val="21"/>
              </w:rPr>
            </w:pPr>
          </w:p>
        </w:tc>
        <w:tc>
          <w:tcPr>
            <w:tcW w:w="1037" w:type="pct"/>
            <w:vMerge/>
            <w:vAlign w:val="center"/>
          </w:tcPr>
          <w:p w14:paraId="3DF6D23E" w14:textId="77777777" w:rsidR="008D0730" w:rsidRPr="0016661A" w:rsidRDefault="008D0730" w:rsidP="00AF2A13">
            <w:pPr>
              <w:jc w:val="center"/>
              <w:rPr>
                <w:sz w:val="21"/>
                <w:szCs w:val="21"/>
              </w:rPr>
            </w:pPr>
          </w:p>
        </w:tc>
        <w:tc>
          <w:tcPr>
            <w:tcW w:w="1415" w:type="pct"/>
            <w:gridSpan w:val="2"/>
            <w:vAlign w:val="center"/>
          </w:tcPr>
          <w:p w14:paraId="40EC57BC" w14:textId="77777777" w:rsidR="008D0730" w:rsidRPr="0016661A" w:rsidRDefault="008D0730" w:rsidP="00AF2A13">
            <w:pPr>
              <w:widowControl w:val="0"/>
              <w:jc w:val="center"/>
              <w:rPr>
                <w:sz w:val="21"/>
                <w:szCs w:val="21"/>
              </w:rPr>
            </w:pPr>
            <w:r w:rsidRPr="0016661A">
              <w:rPr>
                <w:sz w:val="21"/>
                <w:szCs w:val="21"/>
              </w:rPr>
              <w:t>生物蛋白</w:t>
            </w:r>
          </w:p>
        </w:tc>
        <w:tc>
          <w:tcPr>
            <w:tcW w:w="1340" w:type="pct"/>
            <w:vAlign w:val="center"/>
          </w:tcPr>
          <w:p w14:paraId="45EE9E83" w14:textId="77777777" w:rsidR="008D0730" w:rsidRPr="0016661A" w:rsidRDefault="008D0730" w:rsidP="00AF2A13">
            <w:pPr>
              <w:jc w:val="center"/>
              <w:rPr>
                <w:sz w:val="21"/>
                <w:szCs w:val="21"/>
              </w:rPr>
            </w:pPr>
            <w:r w:rsidRPr="0016661A">
              <w:rPr>
                <w:sz w:val="21"/>
                <w:szCs w:val="21"/>
              </w:rPr>
              <w:t>50</w:t>
            </w:r>
          </w:p>
        </w:tc>
        <w:tc>
          <w:tcPr>
            <w:tcW w:w="855" w:type="pct"/>
            <w:vMerge/>
            <w:vAlign w:val="center"/>
          </w:tcPr>
          <w:p w14:paraId="6E43F1E9" w14:textId="77777777" w:rsidR="008D0730" w:rsidRPr="0016661A" w:rsidRDefault="008D0730" w:rsidP="00AF2A13">
            <w:pPr>
              <w:pStyle w:val="af0"/>
              <w:spacing w:line="240" w:lineRule="auto"/>
              <w:rPr>
                <w:rFonts w:ascii="Times New Roman" w:eastAsia="宋体" w:hAnsi="Times New Roman"/>
                <w:noProof w:val="0"/>
                <w:kern w:val="2"/>
                <w:sz w:val="21"/>
                <w:szCs w:val="21"/>
              </w:rPr>
            </w:pPr>
          </w:p>
        </w:tc>
      </w:tr>
      <w:tr w:rsidR="0016661A" w:rsidRPr="0016661A" w14:paraId="242D5670" w14:textId="77777777" w:rsidTr="00AF2A13">
        <w:trPr>
          <w:trHeight w:val="284"/>
          <w:jc w:val="center"/>
        </w:trPr>
        <w:tc>
          <w:tcPr>
            <w:tcW w:w="353" w:type="pct"/>
            <w:vMerge/>
            <w:vAlign w:val="center"/>
          </w:tcPr>
          <w:p w14:paraId="2223C257" w14:textId="77777777" w:rsidR="005269E2" w:rsidRPr="0016661A" w:rsidRDefault="005269E2" w:rsidP="00AF2A13">
            <w:pPr>
              <w:pStyle w:val="af0"/>
              <w:spacing w:line="240" w:lineRule="auto"/>
              <w:rPr>
                <w:rFonts w:ascii="Times New Roman" w:eastAsia="宋体" w:hAnsi="Times New Roman"/>
                <w:sz w:val="21"/>
                <w:szCs w:val="21"/>
              </w:rPr>
            </w:pPr>
          </w:p>
        </w:tc>
        <w:tc>
          <w:tcPr>
            <w:tcW w:w="1037" w:type="pct"/>
            <w:vMerge/>
            <w:vAlign w:val="center"/>
          </w:tcPr>
          <w:p w14:paraId="50E33F19" w14:textId="77777777" w:rsidR="005269E2" w:rsidRPr="0016661A" w:rsidRDefault="005269E2" w:rsidP="00AF2A13">
            <w:pPr>
              <w:jc w:val="center"/>
              <w:rPr>
                <w:sz w:val="21"/>
                <w:szCs w:val="21"/>
              </w:rPr>
            </w:pPr>
          </w:p>
        </w:tc>
        <w:tc>
          <w:tcPr>
            <w:tcW w:w="518" w:type="pct"/>
            <w:vAlign w:val="center"/>
          </w:tcPr>
          <w:p w14:paraId="38F88477" w14:textId="77777777" w:rsidR="005269E2" w:rsidRPr="0016661A" w:rsidRDefault="008D0730" w:rsidP="00AF2A13">
            <w:pPr>
              <w:jc w:val="center"/>
              <w:rPr>
                <w:sz w:val="21"/>
                <w:szCs w:val="21"/>
              </w:rPr>
            </w:pPr>
            <w:r w:rsidRPr="0016661A">
              <w:rPr>
                <w:sz w:val="21"/>
                <w:szCs w:val="21"/>
              </w:rPr>
              <w:t>副产品</w:t>
            </w:r>
          </w:p>
        </w:tc>
        <w:tc>
          <w:tcPr>
            <w:tcW w:w="897" w:type="pct"/>
            <w:vAlign w:val="center"/>
          </w:tcPr>
          <w:p w14:paraId="30FE8FAA" w14:textId="77777777" w:rsidR="005269E2" w:rsidRPr="0016661A" w:rsidRDefault="005269E2" w:rsidP="00AF2A13">
            <w:pPr>
              <w:widowControl w:val="0"/>
              <w:jc w:val="center"/>
              <w:rPr>
                <w:sz w:val="21"/>
                <w:szCs w:val="21"/>
              </w:rPr>
            </w:pPr>
            <w:r w:rsidRPr="0016661A">
              <w:rPr>
                <w:sz w:val="21"/>
                <w:szCs w:val="21"/>
              </w:rPr>
              <w:t>硫酸铵</w:t>
            </w:r>
          </w:p>
        </w:tc>
        <w:tc>
          <w:tcPr>
            <w:tcW w:w="1340" w:type="pct"/>
            <w:vAlign w:val="center"/>
          </w:tcPr>
          <w:p w14:paraId="30DA3CB5" w14:textId="77777777" w:rsidR="005269E2" w:rsidRPr="0016661A" w:rsidRDefault="005269E2" w:rsidP="00AF2A13">
            <w:pPr>
              <w:jc w:val="center"/>
              <w:rPr>
                <w:sz w:val="21"/>
                <w:szCs w:val="21"/>
              </w:rPr>
            </w:pPr>
            <w:r w:rsidRPr="0016661A">
              <w:rPr>
                <w:sz w:val="21"/>
                <w:szCs w:val="21"/>
              </w:rPr>
              <w:t>397</w:t>
            </w:r>
          </w:p>
        </w:tc>
        <w:tc>
          <w:tcPr>
            <w:tcW w:w="855" w:type="pct"/>
            <w:vMerge/>
            <w:vAlign w:val="center"/>
          </w:tcPr>
          <w:p w14:paraId="3F57BE53" w14:textId="77777777" w:rsidR="005269E2" w:rsidRPr="0016661A" w:rsidRDefault="005269E2" w:rsidP="00AF2A13">
            <w:pPr>
              <w:pStyle w:val="af0"/>
              <w:spacing w:line="240" w:lineRule="auto"/>
              <w:rPr>
                <w:rFonts w:ascii="Times New Roman" w:eastAsia="宋体" w:hAnsi="Times New Roman"/>
                <w:noProof w:val="0"/>
                <w:kern w:val="2"/>
                <w:sz w:val="21"/>
                <w:szCs w:val="21"/>
              </w:rPr>
            </w:pPr>
          </w:p>
        </w:tc>
      </w:tr>
    </w:tbl>
    <w:p w14:paraId="7A59C9D2" w14:textId="77777777" w:rsidR="005269E2" w:rsidRPr="0016661A" w:rsidRDefault="005269E2" w:rsidP="005269E2">
      <w:pPr>
        <w:widowControl w:val="0"/>
        <w:spacing w:line="520" w:lineRule="exact"/>
        <w:ind w:firstLineChars="250" w:firstLine="700"/>
        <w:jc w:val="both"/>
        <w:rPr>
          <w:kern w:val="2"/>
          <w:sz w:val="28"/>
          <w:szCs w:val="28"/>
        </w:rPr>
      </w:pPr>
      <w:r w:rsidRPr="0016661A">
        <w:rPr>
          <w:kern w:val="2"/>
          <w:sz w:val="28"/>
          <w:szCs w:val="28"/>
        </w:rPr>
        <w:t>各产品年生产批次情况见表</w:t>
      </w:r>
      <w:r w:rsidRPr="0016661A">
        <w:rPr>
          <w:kern w:val="2"/>
          <w:sz w:val="28"/>
          <w:szCs w:val="28"/>
        </w:rPr>
        <w:t>9.2-2</w:t>
      </w:r>
      <w:r w:rsidRPr="0016661A">
        <w:rPr>
          <w:kern w:val="2"/>
          <w:sz w:val="28"/>
          <w:szCs w:val="28"/>
        </w:rPr>
        <w:t>。</w:t>
      </w:r>
    </w:p>
    <w:p w14:paraId="61A073E6" w14:textId="77777777" w:rsidR="005269E2" w:rsidRPr="0016661A" w:rsidRDefault="005269E2" w:rsidP="005269E2">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9.2-2  </w:t>
      </w:r>
      <w:r w:rsidRPr="0016661A">
        <w:rPr>
          <w:b/>
          <w:kern w:val="2"/>
          <w:szCs w:val="24"/>
        </w:rPr>
        <w:t>各产品生产批次情况一览表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1250"/>
        <w:gridCol w:w="1253"/>
        <w:gridCol w:w="1075"/>
        <w:gridCol w:w="1294"/>
        <w:gridCol w:w="1569"/>
        <w:gridCol w:w="1169"/>
        <w:gridCol w:w="1309"/>
      </w:tblGrid>
      <w:tr w:rsidR="0016661A" w:rsidRPr="0016661A" w14:paraId="763BCDE1" w14:textId="77777777" w:rsidTr="00881E22">
        <w:trPr>
          <w:trHeight w:val="284"/>
          <w:jc w:val="center"/>
        </w:trPr>
        <w:tc>
          <w:tcPr>
            <w:tcW w:w="216" w:type="pct"/>
            <w:tcBorders>
              <w:top w:val="single" w:sz="4" w:space="0" w:color="auto"/>
              <w:left w:val="single" w:sz="4" w:space="0" w:color="auto"/>
              <w:bottom w:val="single" w:sz="4" w:space="0" w:color="auto"/>
              <w:right w:val="single" w:sz="4" w:space="0" w:color="auto"/>
            </w:tcBorders>
            <w:vAlign w:val="center"/>
          </w:tcPr>
          <w:p w14:paraId="638B2D12" w14:textId="77777777" w:rsidR="005269E2" w:rsidRPr="0016661A" w:rsidRDefault="005269E2" w:rsidP="00881E22">
            <w:pPr>
              <w:widowControl w:val="0"/>
              <w:jc w:val="center"/>
              <w:rPr>
                <w:kern w:val="2"/>
                <w:sz w:val="21"/>
                <w:szCs w:val="21"/>
              </w:rPr>
            </w:pPr>
            <w:r w:rsidRPr="0016661A">
              <w:rPr>
                <w:kern w:val="2"/>
                <w:sz w:val="21"/>
                <w:szCs w:val="21"/>
              </w:rPr>
              <w:t>序号</w:t>
            </w:r>
          </w:p>
        </w:tc>
        <w:tc>
          <w:tcPr>
            <w:tcW w:w="671" w:type="pct"/>
            <w:tcBorders>
              <w:top w:val="single" w:sz="4" w:space="0" w:color="auto"/>
              <w:left w:val="single" w:sz="4" w:space="0" w:color="auto"/>
              <w:bottom w:val="single" w:sz="4" w:space="0" w:color="auto"/>
              <w:right w:val="single" w:sz="4" w:space="0" w:color="auto"/>
            </w:tcBorders>
            <w:vAlign w:val="center"/>
          </w:tcPr>
          <w:p w14:paraId="6D4D08AB" w14:textId="77777777" w:rsidR="005269E2" w:rsidRPr="0016661A" w:rsidRDefault="005269E2" w:rsidP="00881E22">
            <w:pPr>
              <w:widowControl w:val="0"/>
              <w:jc w:val="center"/>
              <w:rPr>
                <w:kern w:val="2"/>
                <w:sz w:val="21"/>
                <w:szCs w:val="21"/>
              </w:rPr>
            </w:pPr>
            <w:r w:rsidRPr="0016661A">
              <w:rPr>
                <w:kern w:val="2"/>
                <w:sz w:val="21"/>
                <w:szCs w:val="21"/>
              </w:rPr>
              <w:t>产品名称</w:t>
            </w:r>
          </w:p>
        </w:tc>
        <w:tc>
          <w:tcPr>
            <w:tcW w:w="672" w:type="pct"/>
            <w:tcBorders>
              <w:top w:val="single" w:sz="4" w:space="0" w:color="auto"/>
              <w:left w:val="single" w:sz="4" w:space="0" w:color="auto"/>
              <w:bottom w:val="single" w:sz="4" w:space="0" w:color="auto"/>
              <w:right w:val="single" w:sz="4" w:space="0" w:color="auto"/>
            </w:tcBorders>
            <w:vAlign w:val="center"/>
          </w:tcPr>
          <w:p w14:paraId="3F526EFF" w14:textId="77777777" w:rsidR="005269E2" w:rsidRPr="0016661A" w:rsidRDefault="005269E2" w:rsidP="00881E22">
            <w:pPr>
              <w:widowControl w:val="0"/>
              <w:jc w:val="center"/>
              <w:rPr>
                <w:kern w:val="2"/>
                <w:sz w:val="21"/>
                <w:szCs w:val="21"/>
              </w:rPr>
            </w:pPr>
            <w:r w:rsidRPr="0016661A">
              <w:rPr>
                <w:kern w:val="2"/>
                <w:sz w:val="21"/>
                <w:szCs w:val="21"/>
              </w:rPr>
              <w:t>设计能力</w:t>
            </w:r>
            <w:r w:rsidRPr="0016661A">
              <w:rPr>
                <w:sz w:val="21"/>
                <w:szCs w:val="21"/>
              </w:rPr>
              <w:t>（</w:t>
            </w:r>
            <w:r w:rsidRPr="0016661A">
              <w:rPr>
                <w:sz w:val="21"/>
                <w:szCs w:val="21"/>
              </w:rPr>
              <w:t>t/a</w:t>
            </w:r>
            <w:r w:rsidRPr="0016661A">
              <w:rPr>
                <w:sz w:val="21"/>
                <w:szCs w:val="21"/>
              </w:rPr>
              <w:t>）</w:t>
            </w:r>
          </w:p>
        </w:tc>
        <w:tc>
          <w:tcPr>
            <w:tcW w:w="577" w:type="pct"/>
            <w:tcBorders>
              <w:top w:val="single" w:sz="4" w:space="0" w:color="auto"/>
              <w:left w:val="single" w:sz="4" w:space="0" w:color="auto"/>
              <w:bottom w:val="single" w:sz="4" w:space="0" w:color="auto"/>
              <w:right w:val="single" w:sz="4" w:space="0" w:color="auto"/>
            </w:tcBorders>
          </w:tcPr>
          <w:p w14:paraId="5879159C" w14:textId="77777777" w:rsidR="005269E2" w:rsidRPr="0016661A" w:rsidRDefault="005269E2" w:rsidP="00881E22">
            <w:pPr>
              <w:widowControl w:val="0"/>
              <w:jc w:val="center"/>
              <w:rPr>
                <w:kern w:val="2"/>
                <w:sz w:val="21"/>
                <w:szCs w:val="24"/>
              </w:rPr>
            </w:pPr>
            <w:r w:rsidRPr="0016661A">
              <w:rPr>
                <w:kern w:val="2"/>
                <w:sz w:val="21"/>
                <w:szCs w:val="24"/>
              </w:rPr>
              <w:t>年生产（批次）</w:t>
            </w:r>
          </w:p>
        </w:tc>
        <w:tc>
          <w:tcPr>
            <w:tcW w:w="694" w:type="pct"/>
            <w:tcBorders>
              <w:top w:val="single" w:sz="4" w:space="0" w:color="auto"/>
              <w:left w:val="single" w:sz="4" w:space="0" w:color="auto"/>
              <w:bottom w:val="single" w:sz="4" w:space="0" w:color="auto"/>
              <w:right w:val="single" w:sz="4" w:space="0" w:color="auto"/>
            </w:tcBorders>
            <w:vAlign w:val="center"/>
          </w:tcPr>
          <w:p w14:paraId="383EEDDE" w14:textId="77777777" w:rsidR="005269E2" w:rsidRPr="0016661A" w:rsidRDefault="005269E2" w:rsidP="00881E22">
            <w:pPr>
              <w:widowControl w:val="0"/>
              <w:jc w:val="center"/>
              <w:rPr>
                <w:kern w:val="2"/>
                <w:sz w:val="21"/>
                <w:szCs w:val="24"/>
              </w:rPr>
            </w:pPr>
            <w:r w:rsidRPr="0016661A">
              <w:rPr>
                <w:kern w:val="2"/>
                <w:sz w:val="21"/>
                <w:szCs w:val="24"/>
              </w:rPr>
              <w:t>批产量（</w:t>
            </w:r>
            <w:r w:rsidRPr="0016661A">
              <w:rPr>
                <w:kern w:val="2"/>
                <w:sz w:val="21"/>
                <w:szCs w:val="24"/>
              </w:rPr>
              <w:t>t</w:t>
            </w:r>
            <w:r w:rsidRPr="0016661A">
              <w:rPr>
                <w:kern w:val="2"/>
                <w:sz w:val="21"/>
                <w:szCs w:val="24"/>
              </w:rPr>
              <w:t>）</w:t>
            </w:r>
          </w:p>
        </w:tc>
        <w:tc>
          <w:tcPr>
            <w:tcW w:w="841" w:type="pct"/>
            <w:tcBorders>
              <w:top w:val="single" w:sz="4" w:space="0" w:color="auto"/>
              <w:left w:val="single" w:sz="4" w:space="0" w:color="auto"/>
              <w:bottom w:val="single" w:sz="4" w:space="0" w:color="auto"/>
              <w:right w:val="single" w:sz="4" w:space="0" w:color="auto"/>
            </w:tcBorders>
          </w:tcPr>
          <w:p w14:paraId="61384293" w14:textId="77777777" w:rsidR="005269E2" w:rsidRPr="0016661A" w:rsidRDefault="005269E2" w:rsidP="00881E22">
            <w:pPr>
              <w:widowControl w:val="0"/>
              <w:jc w:val="center"/>
              <w:rPr>
                <w:kern w:val="2"/>
                <w:sz w:val="21"/>
                <w:szCs w:val="21"/>
              </w:rPr>
            </w:pPr>
            <w:r w:rsidRPr="0016661A">
              <w:rPr>
                <w:kern w:val="2"/>
                <w:sz w:val="21"/>
                <w:szCs w:val="21"/>
              </w:rPr>
              <w:t>单批次生产</w:t>
            </w:r>
          </w:p>
          <w:p w14:paraId="465EF4F1" w14:textId="77777777" w:rsidR="005269E2" w:rsidRPr="0016661A" w:rsidRDefault="005269E2" w:rsidP="00881E22">
            <w:pPr>
              <w:widowControl w:val="0"/>
              <w:jc w:val="center"/>
              <w:rPr>
                <w:kern w:val="2"/>
                <w:sz w:val="21"/>
                <w:szCs w:val="21"/>
              </w:rPr>
            </w:pPr>
            <w:r w:rsidRPr="0016661A">
              <w:rPr>
                <w:kern w:val="2"/>
                <w:sz w:val="21"/>
                <w:szCs w:val="21"/>
              </w:rPr>
              <w:t>时数（</w:t>
            </w:r>
            <w:r w:rsidRPr="0016661A">
              <w:rPr>
                <w:kern w:val="2"/>
                <w:sz w:val="21"/>
                <w:szCs w:val="21"/>
              </w:rPr>
              <w:t>h</w:t>
            </w:r>
            <w:r w:rsidRPr="0016661A">
              <w:rPr>
                <w:kern w:val="2"/>
                <w:sz w:val="21"/>
                <w:szCs w:val="21"/>
              </w:rPr>
              <w:t>）</w:t>
            </w:r>
          </w:p>
        </w:tc>
        <w:tc>
          <w:tcPr>
            <w:tcW w:w="627" w:type="pct"/>
            <w:tcBorders>
              <w:top w:val="single" w:sz="4" w:space="0" w:color="auto"/>
              <w:left w:val="single" w:sz="4" w:space="0" w:color="auto"/>
              <w:bottom w:val="single" w:sz="4" w:space="0" w:color="auto"/>
              <w:right w:val="single" w:sz="4" w:space="0" w:color="auto"/>
            </w:tcBorders>
            <w:vAlign w:val="center"/>
          </w:tcPr>
          <w:p w14:paraId="43E79ED6" w14:textId="77777777" w:rsidR="005269E2" w:rsidRPr="0016661A" w:rsidRDefault="005269E2" w:rsidP="00881E22">
            <w:pPr>
              <w:widowControl w:val="0"/>
              <w:jc w:val="center"/>
              <w:rPr>
                <w:kern w:val="2"/>
                <w:sz w:val="21"/>
                <w:szCs w:val="21"/>
              </w:rPr>
            </w:pPr>
            <w:r w:rsidRPr="0016661A">
              <w:rPr>
                <w:kern w:val="2"/>
                <w:sz w:val="21"/>
                <w:szCs w:val="21"/>
              </w:rPr>
              <w:t>生产时数</w:t>
            </w:r>
          </w:p>
          <w:p w14:paraId="27C5570E" w14:textId="77777777" w:rsidR="005269E2" w:rsidRPr="0016661A" w:rsidRDefault="005269E2" w:rsidP="00881E22">
            <w:pPr>
              <w:widowControl w:val="0"/>
              <w:jc w:val="center"/>
              <w:rPr>
                <w:kern w:val="2"/>
                <w:sz w:val="21"/>
                <w:szCs w:val="21"/>
              </w:rPr>
            </w:pPr>
            <w:r w:rsidRPr="0016661A">
              <w:rPr>
                <w:kern w:val="2"/>
                <w:sz w:val="21"/>
                <w:szCs w:val="21"/>
              </w:rPr>
              <w:t>（</w:t>
            </w:r>
            <w:r w:rsidRPr="0016661A">
              <w:rPr>
                <w:kern w:val="2"/>
                <w:sz w:val="21"/>
                <w:szCs w:val="21"/>
              </w:rPr>
              <w:t>h/a</w:t>
            </w:r>
            <w:r w:rsidRPr="0016661A">
              <w:rPr>
                <w:kern w:val="2"/>
                <w:sz w:val="21"/>
                <w:szCs w:val="21"/>
              </w:rPr>
              <w:t>）</w:t>
            </w:r>
          </w:p>
        </w:tc>
        <w:tc>
          <w:tcPr>
            <w:tcW w:w="702" w:type="pct"/>
            <w:tcBorders>
              <w:top w:val="single" w:sz="4" w:space="0" w:color="auto"/>
              <w:left w:val="single" w:sz="4" w:space="0" w:color="auto"/>
              <w:bottom w:val="single" w:sz="4" w:space="0" w:color="auto"/>
              <w:right w:val="single" w:sz="4" w:space="0" w:color="auto"/>
            </w:tcBorders>
            <w:vAlign w:val="center"/>
          </w:tcPr>
          <w:p w14:paraId="58A9695C" w14:textId="77777777" w:rsidR="005269E2" w:rsidRPr="0016661A" w:rsidRDefault="005269E2" w:rsidP="00881E22">
            <w:pPr>
              <w:widowControl w:val="0"/>
              <w:jc w:val="center"/>
              <w:rPr>
                <w:kern w:val="2"/>
                <w:sz w:val="21"/>
                <w:szCs w:val="21"/>
              </w:rPr>
            </w:pPr>
            <w:r w:rsidRPr="0016661A">
              <w:rPr>
                <w:kern w:val="2"/>
                <w:sz w:val="21"/>
                <w:szCs w:val="21"/>
              </w:rPr>
              <w:t>同时运转的批次数</w:t>
            </w:r>
          </w:p>
        </w:tc>
      </w:tr>
      <w:tr w:rsidR="0016661A" w:rsidRPr="0016661A" w14:paraId="6B53B26B" w14:textId="77777777" w:rsidTr="00881E22">
        <w:trPr>
          <w:trHeight w:val="284"/>
          <w:jc w:val="center"/>
        </w:trPr>
        <w:tc>
          <w:tcPr>
            <w:tcW w:w="216" w:type="pct"/>
            <w:tcBorders>
              <w:top w:val="single" w:sz="4" w:space="0" w:color="auto"/>
              <w:left w:val="single" w:sz="4" w:space="0" w:color="auto"/>
              <w:bottom w:val="single" w:sz="4" w:space="0" w:color="auto"/>
              <w:right w:val="single" w:sz="4" w:space="0" w:color="auto"/>
            </w:tcBorders>
            <w:vAlign w:val="center"/>
          </w:tcPr>
          <w:p w14:paraId="6F561A4F" w14:textId="77777777" w:rsidR="005269E2" w:rsidRPr="0016661A" w:rsidRDefault="005269E2" w:rsidP="00881E22">
            <w:pPr>
              <w:widowControl w:val="0"/>
              <w:jc w:val="center"/>
              <w:rPr>
                <w:kern w:val="2"/>
                <w:sz w:val="21"/>
                <w:szCs w:val="21"/>
              </w:rPr>
            </w:pPr>
            <w:r w:rsidRPr="0016661A">
              <w:rPr>
                <w:kern w:val="2"/>
                <w:sz w:val="21"/>
                <w:szCs w:val="21"/>
              </w:rPr>
              <w:t>1</w:t>
            </w:r>
          </w:p>
        </w:tc>
        <w:tc>
          <w:tcPr>
            <w:tcW w:w="671" w:type="pct"/>
            <w:tcBorders>
              <w:top w:val="single" w:sz="4" w:space="0" w:color="auto"/>
              <w:left w:val="single" w:sz="4" w:space="0" w:color="auto"/>
              <w:bottom w:val="single" w:sz="4" w:space="0" w:color="auto"/>
              <w:right w:val="single" w:sz="4" w:space="0" w:color="auto"/>
            </w:tcBorders>
            <w:vAlign w:val="center"/>
          </w:tcPr>
          <w:p w14:paraId="553C465A" w14:textId="77777777" w:rsidR="005269E2" w:rsidRPr="0016661A" w:rsidRDefault="005269E2" w:rsidP="00881E22">
            <w:pPr>
              <w:widowControl w:val="0"/>
              <w:jc w:val="center"/>
              <w:rPr>
                <w:kern w:val="2"/>
                <w:sz w:val="21"/>
                <w:szCs w:val="21"/>
              </w:rPr>
            </w:pPr>
            <w:r w:rsidRPr="0016661A">
              <w:rPr>
                <w:sz w:val="21"/>
                <w:szCs w:val="21"/>
              </w:rPr>
              <w:t>L-</w:t>
            </w:r>
            <w:r w:rsidRPr="0016661A">
              <w:rPr>
                <w:sz w:val="21"/>
                <w:szCs w:val="21"/>
              </w:rPr>
              <w:t>苯丙氨酸</w:t>
            </w:r>
          </w:p>
        </w:tc>
        <w:tc>
          <w:tcPr>
            <w:tcW w:w="672" w:type="pct"/>
            <w:tcBorders>
              <w:top w:val="single" w:sz="4" w:space="0" w:color="auto"/>
              <w:left w:val="single" w:sz="4" w:space="0" w:color="auto"/>
              <w:bottom w:val="single" w:sz="4" w:space="0" w:color="auto"/>
              <w:right w:val="single" w:sz="4" w:space="0" w:color="auto"/>
            </w:tcBorders>
            <w:vAlign w:val="center"/>
          </w:tcPr>
          <w:p w14:paraId="0463DC11" w14:textId="77777777" w:rsidR="005269E2" w:rsidRPr="0016661A" w:rsidRDefault="005269E2" w:rsidP="00881E22">
            <w:pPr>
              <w:jc w:val="center"/>
              <w:rPr>
                <w:sz w:val="21"/>
                <w:szCs w:val="21"/>
              </w:rPr>
            </w:pPr>
            <w:r w:rsidRPr="0016661A">
              <w:rPr>
                <w:sz w:val="21"/>
                <w:szCs w:val="21"/>
              </w:rPr>
              <w:t>2700</w:t>
            </w:r>
          </w:p>
        </w:tc>
        <w:tc>
          <w:tcPr>
            <w:tcW w:w="577" w:type="pct"/>
            <w:tcBorders>
              <w:top w:val="single" w:sz="4" w:space="0" w:color="auto"/>
              <w:left w:val="single" w:sz="4" w:space="0" w:color="auto"/>
              <w:bottom w:val="single" w:sz="4" w:space="0" w:color="auto"/>
              <w:right w:val="single" w:sz="4" w:space="0" w:color="auto"/>
            </w:tcBorders>
          </w:tcPr>
          <w:p w14:paraId="05FE24D6" w14:textId="77777777" w:rsidR="005269E2" w:rsidRPr="0016661A" w:rsidRDefault="005269E2" w:rsidP="00881E22">
            <w:pPr>
              <w:widowControl w:val="0"/>
              <w:jc w:val="center"/>
              <w:rPr>
                <w:kern w:val="2"/>
                <w:sz w:val="21"/>
                <w:szCs w:val="24"/>
              </w:rPr>
            </w:pPr>
            <w:r w:rsidRPr="0016661A">
              <w:rPr>
                <w:kern w:val="2"/>
                <w:sz w:val="21"/>
                <w:szCs w:val="24"/>
              </w:rPr>
              <w:t>386</w:t>
            </w:r>
          </w:p>
        </w:tc>
        <w:tc>
          <w:tcPr>
            <w:tcW w:w="694" w:type="pct"/>
            <w:tcBorders>
              <w:top w:val="single" w:sz="4" w:space="0" w:color="auto"/>
              <w:left w:val="single" w:sz="4" w:space="0" w:color="auto"/>
              <w:bottom w:val="single" w:sz="4" w:space="0" w:color="auto"/>
              <w:right w:val="single" w:sz="4" w:space="0" w:color="auto"/>
            </w:tcBorders>
            <w:vAlign w:val="center"/>
          </w:tcPr>
          <w:p w14:paraId="01D7E31D" w14:textId="77777777" w:rsidR="005269E2" w:rsidRPr="0016661A" w:rsidRDefault="005269E2" w:rsidP="00881E22">
            <w:pPr>
              <w:widowControl w:val="0"/>
              <w:jc w:val="center"/>
              <w:rPr>
                <w:kern w:val="2"/>
                <w:sz w:val="21"/>
                <w:szCs w:val="24"/>
              </w:rPr>
            </w:pPr>
            <w:r w:rsidRPr="0016661A">
              <w:rPr>
                <w:kern w:val="2"/>
                <w:sz w:val="21"/>
                <w:szCs w:val="24"/>
              </w:rPr>
              <w:t>7</w:t>
            </w:r>
          </w:p>
        </w:tc>
        <w:tc>
          <w:tcPr>
            <w:tcW w:w="841" w:type="pct"/>
            <w:tcBorders>
              <w:top w:val="single" w:sz="4" w:space="0" w:color="auto"/>
              <w:left w:val="single" w:sz="4" w:space="0" w:color="auto"/>
              <w:bottom w:val="single" w:sz="4" w:space="0" w:color="auto"/>
              <w:right w:val="single" w:sz="4" w:space="0" w:color="auto"/>
            </w:tcBorders>
          </w:tcPr>
          <w:p w14:paraId="523079F2" w14:textId="77777777" w:rsidR="005269E2" w:rsidRPr="0016661A" w:rsidRDefault="005269E2" w:rsidP="00881E22">
            <w:pPr>
              <w:widowControl w:val="0"/>
              <w:jc w:val="center"/>
              <w:rPr>
                <w:rFonts w:eastAsia="等线"/>
                <w:kern w:val="2"/>
                <w:sz w:val="21"/>
                <w:szCs w:val="21"/>
              </w:rPr>
            </w:pPr>
            <w:r w:rsidRPr="0016661A">
              <w:rPr>
                <w:rFonts w:eastAsia="等线"/>
                <w:kern w:val="2"/>
                <w:sz w:val="21"/>
                <w:szCs w:val="21"/>
              </w:rPr>
              <w:t>74.6</w:t>
            </w:r>
          </w:p>
        </w:tc>
        <w:tc>
          <w:tcPr>
            <w:tcW w:w="627" w:type="pct"/>
            <w:tcBorders>
              <w:top w:val="single" w:sz="4" w:space="0" w:color="auto"/>
              <w:left w:val="single" w:sz="4" w:space="0" w:color="auto"/>
              <w:bottom w:val="single" w:sz="4" w:space="0" w:color="auto"/>
              <w:right w:val="single" w:sz="4" w:space="0" w:color="auto"/>
            </w:tcBorders>
            <w:vAlign w:val="center"/>
          </w:tcPr>
          <w:p w14:paraId="28C30B6A" w14:textId="77777777" w:rsidR="005269E2" w:rsidRPr="0016661A" w:rsidRDefault="005269E2" w:rsidP="00881E22">
            <w:pPr>
              <w:widowControl w:val="0"/>
              <w:jc w:val="center"/>
              <w:rPr>
                <w:rFonts w:eastAsia="等线"/>
                <w:kern w:val="2"/>
                <w:sz w:val="21"/>
                <w:szCs w:val="21"/>
              </w:rPr>
            </w:pPr>
            <w:r w:rsidRPr="0016661A">
              <w:rPr>
                <w:rFonts w:eastAsia="等线"/>
                <w:kern w:val="2"/>
                <w:sz w:val="21"/>
                <w:szCs w:val="21"/>
              </w:rPr>
              <w:t>7200</w:t>
            </w:r>
          </w:p>
        </w:tc>
        <w:tc>
          <w:tcPr>
            <w:tcW w:w="702" w:type="pct"/>
            <w:tcBorders>
              <w:top w:val="single" w:sz="4" w:space="0" w:color="auto"/>
              <w:left w:val="single" w:sz="4" w:space="0" w:color="auto"/>
              <w:bottom w:val="single" w:sz="4" w:space="0" w:color="auto"/>
              <w:right w:val="single" w:sz="4" w:space="0" w:color="auto"/>
            </w:tcBorders>
            <w:vAlign w:val="center"/>
          </w:tcPr>
          <w:p w14:paraId="5D99AB76" w14:textId="77777777" w:rsidR="005269E2" w:rsidRPr="0016661A" w:rsidRDefault="005269E2" w:rsidP="00881E22">
            <w:pPr>
              <w:widowControl w:val="0"/>
              <w:jc w:val="center"/>
              <w:rPr>
                <w:rFonts w:eastAsia="等线"/>
                <w:kern w:val="2"/>
                <w:sz w:val="21"/>
                <w:szCs w:val="21"/>
              </w:rPr>
            </w:pPr>
            <w:r w:rsidRPr="0016661A">
              <w:rPr>
                <w:rFonts w:eastAsia="等线"/>
                <w:kern w:val="2"/>
                <w:sz w:val="21"/>
                <w:szCs w:val="21"/>
              </w:rPr>
              <w:t>4</w:t>
            </w:r>
          </w:p>
        </w:tc>
      </w:tr>
      <w:tr w:rsidR="0016661A" w:rsidRPr="0016661A" w14:paraId="5DE894F6" w14:textId="77777777" w:rsidTr="00881E22">
        <w:trPr>
          <w:trHeight w:val="284"/>
          <w:jc w:val="center"/>
        </w:trPr>
        <w:tc>
          <w:tcPr>
            <w:tcW w:w="216" w:type="pct"/>
            <w:tcBorders>
              <w:top w:val="single" w:sz="4" w:space="0" w:color="auto"/>
              <w:left w:val="single" w:sz="4" w:space="0" w:color="auto"/>
              <w:bottom w:val="single" w:sz="4" w:space="0" w:color="auto"/>
              <w:right w:val="single" w:sz="4" w:space="0" w:color="auto"/>
            </w:tcBorders>
            <w:vAlign w:val="center"/>
          </w:tcPr>
          <w:p w14:paraId="04F0A9F0" w14:textId="77777777" w:rsidR="005269E2" w:rsidRPr="0016661A" w:rsidRDefault="005269E2" w:rsidP="00881E22">
            <w:pPr>
              <w:widowControl w:val="0"/>
              <w:jc w:val="center"/>
              <w:rPr>
                <w:kern w:val="2"/>
                <w:sz w:val="21"/>
                <w:szCs w:val="21"/>
              </w:rPr>
            </w:pPr>
            <w:r w:rsidRPr="0016661A">
              <w:rPr>
                <w:kern w:val="2"/>
                <w:sz w:val="21"/>
                <w:szCs w:val="21"/>
              </w:rPr>
              <w:lastRenderedPageBreak/>
              <w:t>2</w:t>
            </w:r>
          </w:p>
        </w:tc>
        <w:tc>
          <w:tcPr>
            <w:tcW w:w="671" w:type="pct"/>
            <w:tcBorders>
              <w:top w:val="single" w:sz="4" w:space="0" w:color="auto"/>
              <w:left w:val="single" w:sz="4" w:space="0" w:color="auto"/>
              <w:bottom w:val="single" w:sz="4" w:space="0" w:color="auto"/>
              <w:right w:val="single" w:sz="4" w:space="0" w:color="auto"/>
            </w:tcBorders>
            <w:vAlign w:val="center"/>
          </w:tcPr>
          <w:p w14:paraId="1FB4016E" w14:textId="77777777" w:rsidR="005269E2" w:rsidRPr="0016661A" w:rsidRDefault="005269E2" w:rsidP="00881E22">
            <w:pPr>
              <w:widowControl w:val="0"/>
              <w:jc w:val="center"/>
              <w:rPr>
                <w:kern w:val="2"/>
                <w:sz w:val="21"/>
                <w:szCs w:val="21"/>
              </w:rPr>
            </w:pPr>
            <w:r w:rsidRPr="0016661A">
              <w:rPr>
                <w:sz w:val="21"/>
                <w:szCs w:val="21"/>
              </w:rPr>
              <w:t>D-</w:t>
            </w:r>
            <w:r w:rsidRPr="0016661A">
              <w:rPr>
                <w:sz w:val="21"/>
                <w:szCs w:val="21"/>
              </w:rPr>
              <w:t>丙氨酸</w:t>
            </w:r>
          </w:p>
        </w:tc>
        <w:tc>
          <w:tcPr>
            <w:tcW w:w="672" w:type="pct"/>
            <w:tcBorders>
              <w:top w:val="single" w:sz="4" w:space="0" w:color="auto"/>
              <w:left w:val="single" w:sz="4" w:space="0" w:color="auto"/>
              <w:bottom w:val="single" w:sz="4" w:space="0" w:color="auto"/>
              <w:right w:val="single" w:sz="4" w:space="0" w:color="auto"/>
            </w:tcBorders>
            <w:vAlign w:val="center"/>
          </w:tcPr>
          <w:p w14:paraId="57A79700" w14:textId="77777777" w:rsidR="005269E2" w:rsidRPr="0016661A" w:rsidRDefault="005269E2" w:rsidP="00881E22">
            <w:pPr>
              <w:widowControl w:val="0"/>
              <w:jc w:val="center"/>
              <w:rPr>
                <w:kern w:val="2"/>
                <w:sz w:val="21"/>
                <w:szCs w:val="21"/>
              </w:rPr>
            </w:pPr>
            <w:r w:rsidRPr="0016661A">
              <w:rPr>
                <w:sz w:val="21"/>
                <w:szCs w:val="21"/>
              </w:rPr>
              <w:t>200</w:t>
            </w:r>
          </w:p>
        </w:tc>
        <w:tc>
          <w:tcPr>
            <w:tcW w:w="577" w:type="pct"/>
            <w:tcBorders>
              <w:top w:val="single" w:sz="4" w:space="0" w:color="auto"/>
              <w:left w:val="single" w:sz="4" w:space="0" w:color="auto"/>
              <w:bottom w:val="single" w:sz="4" w:space="0" w:color="auto"/>
              <w:right w:val="single" w:sz="4" w:space="0" w:color="auto"/>
            </w:tcBorders>
          </w:tcPr>
          <w:p w14:paraId="5358C420" w14:textId="77777777" w:rsidR="005269E2" w:rsidRPr="0016661A" w:rsidRDefault="005269E2" w:rsidP="00881E22">
            <w:pPr>
              <w:widowControl w:val="0"/>
              <w:jc w:val="center"/>
              <w:rPr>
                <w:kern w:val="2"/>
                <w:sz w:val="21"/>
                <w:szCs w:val="24"/>
              </w:rPr>
            </w:pPr>
            <w:r w:rsidRPr="0016661A">
              <w:rPr>
                <w:kern w:val="2"/>
                <w:sz w:val="21"/>
                <w:szCs w:val="24"/>
              </w:rPr>
              <w:t>28</w:t>
            </w:r>
          </w:p>
        </w:tc>
        <w:tc>
          <w:tcPr>
            <w:tcW w:w="694" w:type="pct"/>
            <w:tcBorders>
              <w:top w:val="single" w:sz="4" w:space="0" w:color="auto"/>
              <w:left w:val="single" w:sz="4" w:space="0" w:color="auto"/>
              <w:bottom w:val="single" w:sz="4" w:space="0" w:color="auto"/>
              <w:right w:val="single" w:sz="4" w:space="0" w:color="auto"/>
            </w:tcBorders>
            <w:vAlign w:val="center"/>
          </w:tcPr>
          <w:p w14:paraId="0F68D366" w14:textId="77777777" w:rsidR="005269E2" w:rsidRPr="0016661A" w:rsidRDefault="005269E2" w:rsidP="00881E22">
            <w:pPr>
              <w:widowControl w:val="0"/>
              <w:jc w:val="center"/>
              <w:rPr>
                <w:kern w:val="2"/>
                <w:sz w:val="21"/>
                <w:szCs w:val="24"/>
              </w:rPr>
            </w:pPr>
            <w:r w:rsidRPr="0016661A">
              <w:rPr>
                <w:kern w:val="2"/>
                <w:sz w:val="21"/>
                <w:szCs w:val="24"/>
              </w:rPr>
              <w:t>7.2</w:t>
            </w:r>
          </w:p>
        </w:tc>
        <w:tc>
          <w:tcPr>
            <w:tcW w:w="841" w:type="pct"/>
            <w:tcBorders>
              <w:top w:val="single" w:sz="4" w:space="0" w:color="auto"/>
              <w:left w:val="single" w:sz="4" w:space="0" w:color="auto"/>
              <w:bottom w:val="single" w:sz="4" w:space="0" w:color="auto"/>
              <w:right w:val="single" w:sz="4" w:space="0" w:color="auto"/>
            </w:tcBorders>
          </w:tcPr>
          <w:p w14:paraId="4382A661" w14:textId="77777777" w:rsidR="005269E2" w:rsidRPr="0016661A" w:rsidRDefault="005269E2" w:rsidP="00881E22">
            <w:pPr>
              <w:widowControl w:val="0"/>
              <w:jc w:val="center"/>
              <w:rPr>
                <w:rFonts w:eastAsia="等线"/>
                <w:kern w:val="2"/>
                <w:sz w:val="21"/>
                <w:szCs w:val="21"/>
              </w:rPr>
            </w:pPr>
            <w:r w:rsidRPr="0016661A">
              <w:rPr>
                <w:rFonts w:eastAsia="等线" w:hint="eastAsia"/>
                <w:kern w:val="2"/>
                <w:sz w:val="21"/>
                <w:szCs w:val="21"/>
              </w:rPr>
              <w:t>1</w:t>
            </w:r>
            <w:r w:rsidRPr="0016661A">
              <w:rPr>
                <w:rFonts w:eastAsia="等线"/>
                <w:kern w:val="2"/>
                <w:sz w:val="21"/>
                <w:szCs w:val="21"/>
              </w:rPr>
              <w:t>02.8</w:t>
            </w:r>
          </w:p>
        </w:tc>
        <w:tc>
          <w:tcPr>
            <w:tcW w:w="627" w:type="pct"/>
            <w:tcBorders>
              <w:top w:val="single" w:sz="4" w:space="0" w:color="auto"/>
              <w:left w:val="single" w:sz="4" w:space="0" w:color="auto"/>
              <w:bottom w:val="single" w:sz="4" w:space="0" w:color="auto"/>
              <w:right w:val="single" w:sz="4" w:space="0" w:color="auto"/>
            </w:tcBorders>
            <w:vAlign w:val="center"/>
          </w:tcPr>
          <w:p w14:paraId="0635A52B" w14:textId="77777777" w:rsidR="005269E2" w:rsidRPr="0016661A" w:rsidRDefault="005269E2" w:rsidP="00881E22">
            <w:pPr>
              <w:widowControl w:val="0"/>
              <w:jc w:val="center"/>
              <w:rPr>
                <w:rFonts w:eastAsia="等线"/>
                <w:kern w:val="2"/>
                <w:sz w:val="21"/>
                <w:szCs w:val="21"/>
              </w:rPr>
            </w:pPr>
            <w:r w:rsidRPr="0016661A">
              <w:rPr>
                <w:rFonts w:eastAsia="等线"/>
                <w:kern w:val="2"/>
                <w:sz w:val="21"/>
                <w:szCs w:val="21"/>
              </w:rPr>
              <w:t>720</w:t>
            </w:r>
          </w:p>
        </w:tc>
        <w:tc>
          <w:tcPr>
            <w:tcW w:w="702" w:type="pct"/>
            <w:tcBorders>
              <w:top w:val="single" w:sz="4" w:space="0" w:color="auto"/>
              <w:left w:val="single" w:sz="4" w:space="0" w:color="auto"/>
              <w:bottom w:val="single" w:sz="4" w:space="0" w:color="auto"/>
              <w:right w:val="single" w:sz="4" w:space="0" w:color="auto"/>
            </w:tcBorders>
            <w:vAlign w:val="center"/>
          </w:tcPr>
          <w:p w14:paraId="530E1280" w14:textId="77777777" w:rsidR="005269E2" w:rsidRPr="0016661A" w:rsidRDefault="005269E2" w:rsidP="00881E22">
            <w:pPr>
              <w:widowControl w:val="0"/>
              <w:jc w:val="center"/>
              <w:rPr>
                <w:rFonts w:eastAsia="等线"/>
                <w:kern w:val="2"/>
                <w:sz w:val="21"/>
                <w:szCs w:val="21"/>
              </w:rPr>
            </w:pPr>
            <w:r w:rsidRPr="0016661A">
              <w:rPr>
                <w:rFonts w:eastAsia="等线"/>
                <w:kern w:val="2"/>
                <w:sz w:val="21"/>
                <w:szCs w:val="21"/>
              </w:rPr>
              <w:t>4</w:t>
            </w:r>
          </w:p>
        </w:tc>
      </w:tr>
    </w:tbl>
    <w:p w14:paraId="3EA780C0" w14:textId="77777777" w:rsidR="00A83BBC" w:rsidRPr="0016661A" w:rsidRDefault="00A83BBC" w:rsidP="00A83BBC">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9.2-</w:t>
      </w:r>
      <w:r w:rsidR="005269E2" w:rsidRPr="0016661A">
        <w:rPr>
          <w:b/>
          <w:kern w:val="2"/>
          <w:szCs w:val="24"/>
        </w:rPr>
        <w:t>3</w:t>
      </w:r>
      <w:r w:rsidRPr="0016661A">
        <w:rPr>
          <w:b/>
          <w:kern w:val="2"/>
          <w:szCs w:val="24"/>
        </w:rPr>
        <w:t xml:space="preserve">  </w:t>
      </w:r>
      <w:r w:rsidRPr="0016661A">
        <w:rPr>
          <w:b/>
          <w:kern w:val="2"/>
          <w:szCs w:val="24"/>
        </w:rPr>
        <w:t>项目生产公用及辅助工程一览表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5"/>
        <w:gridCol w:w="598"/>
        <w:gridCol w:w="587"/>
        <w:gridCol w:w="5656"/>
        <w:gridCol w:w="1789"/>
      </w:tblGrid>
      <w:tr w:rsidR="0016661A" w:rsidRPr="0016661A" w14:paraId="7D795F26" w14:textId="77777777" w:rsidTr="00DB5B75">
        <w:trPr>
          <w:trHeight w:val="284"/>
        </w:trPr>
        <w:tc>
          <w:tcPr>
            <w:tcW w:w="383" w:type="pct"/>
            <w:vAlign w:val="center"/>
          </w:tcPr>
          <w:p w14:paraId="3B03285B" w14:textId="77777777" w:rsidR="00517BB0" w:rsidRPr="0016661A" w:rsidRDefault="00517BB0" w:rsidP="00DB5B75">
            <w:pPr>
              <w:widowControl w:val="0"/>
              <w:jc w:val="center"/>
              <w:rPr>
                <w:sz w:val="21"/>
                <w:szCs w:val="21"/>
              </w:rPr>
            </w:pPr>
            <w:r w:rsidRPr="0016661A">
              <w:rPr>
                <w:sz w:val="21"/>
                <w:szCs w:val="21"/>
              </w:rPr>
              <w:t>类别</w:t>
            </w:r>
          </w:p>
        </w:tc>
        <w:tc>
          <w:tcPr>
            <w:tcW w:w="634" w:type="pct"/>
            <w:gridSpan w:val="2"/>
            <w:vAlign w:val="center"/>
          </w:tcPr>
          <w:p w14:paraId="03300666" w14:textId="77777777" w:rsidR="00517BB0" w:rsidRPr="0016661A" w:rsidRDefault="00517BB0" w:rsidP="00DB5B75">
            <w:pPr>
              <w:widowControl w:val="0"/>
              <w:jc w:val="center"/>
              <w:rPr>
                <w:sz w:val="21"/>
                <w:szCs w:val="21"/>
              </w:rPr>
            </w:pPr>
            <w:r w:rsidRPr="0016661A">
              <w:rPr>
                <w:sz w:val="21"/>
                <w:szCs w:val="21"/>
              </w:rPr>
              <w:t>建设名称</w:t>
            </w:r>
          </w:p>
        </w:tc>
        <w:tc>
          <w:tcPr>
            <w:tcW w:w="3026" w:type="pct"/>
            <w:vAlign w:val="center"/>
          </w:tcPr>
          <w:p w14:paraId="64723AA3" w14:textId="77777777" w:rsidR="00517BB0" w:rsidRPr="0016661A" w:rsidRDefault="00517BB0" w:rsidP="00DB5B75">
            <w:pPr>
              <w:widowControl w:val="0"/>
              <w:jc w:val="center"/>
              <w:rPr>
                <w:sz w:val="21"/>
                <w:szCs w:val="21"/>
              </w:rPr>
            </w:pPr>
            <w:r w:rsidRPr="0016661A">
              <w:rPr>
                <w:sz w:val="21"/>
                <w:szCs w:val="21"/>
              </w:rPr>
              <w:t>设计能力</w:t>
            </w:r>
          </w:p>
        </w:tc>
        <w:tc>
          <w:tcPr>
            <w:tcW w:w="957" w:type="pct"/>
            <w:vAlign w:val="center"/>
          </w:tcPr>
          <w:p w14:paraId="0D407947" w14:textId="77777777" w:rsidR="00517BB0" w:rsidRPr="0016661A" w:rsidRDefault="00517BB0" w:rsidP="00DB5B75">
            <w:pPr>
              <w:widowControl w:val="0"/>
              <w:jc w:val="center"/>
              <w:rPr>
                <w:sz w:val="21"/>
                <w:szCs w:val="21"/>
              </w:rPr>
            </w:pPr>
            <w:r w:rsidRPr="0016661A">
              <w:rPr>
                <w:sz w:val="21"/>
                <w:szCs w:val="21"/>
              </w:rPr>
              <w:t>备注</w:t>
            </w:r>
          </w:p>
        </w:tc>
      </w:tr>
      <w:tr w:rsidR="0016661A" w:rsidRPr="0016661A" w14:paraId="31D52C05" w14:textId="77777777" w:rsidTr="00DB5B75">
        <w:trPr>
          <w:trHeight w:val="284"/>
        </w:trPr>
        <w:tc>
          <w:tcPr>
            <w:tcW w:w="383" w:type="pct"/>
            <w:vMerge w:val="restart"/>
            <w:vAlign w:val="center"/>
          </w:tcPr>
          <w:p w14:paraId="34442426" w14:textId="77777777" w:rsidR="00517BB0" w:rsidRPr="0016661A" w:rsidRDefault="00517BB0" w:rsidP="00DB5B75">
            <w:pPr>
              <w:widowControl w:val="0"/>
              <w:jc w:val="center"/>
              <w:rPr>
                <w:sz w:val="21"/>
                <w:szCs w:val="21"/>
              </w:rPr>
            </w:pPr>
            <w:r w:rsidRPr="0016661A">
              <w:rPr>
                <w:sz w:val="21"/>
                <w:szCs w:val="21"/>
              </w:rPr>
              <w:t>公</w:t>
            </w:r>
          </w:p>
          <w:p w14:paraId="352B9CA6" w14:textId="77777777" w:rsidR="00517BB0" w:rsidRPr="0016661A" w:rsidRDefault="00517BB0" w:rsidP="00DB5B75">
            <w:pPr>
              <w:widowControl w:val="0"/>
              <w:jc w:val="center"/>
              <w:rPr>
                <w:sz w:val="21"/>
                <w:szCs w:val="21"/>
              </w:rPr>
            </w:pPr>
            <w:r w:rsidRPr="0016661A">
              <w:rPr>
                <w:sz w:val="21"/>
                <w:szCs w:val="21"/>
              </w:rPr>
              <w:t>用</w:t>
            </w:r>
          </w:p>
          <w:p w14:paraId="652553C9" w14:textId="77777777" w:rsidR="00517BB0" w:rsidRPr="0016661A" w:rsidRDefault="00517BB0" w:rsidP="00DB5B75">
            <w:pPr>
              <w:widowControl w:val="0"/>
              <w:jc w:val="center"/>
              <w:rPr>
                <w:sz w:val="21"/>
                <w:szCs w:val="21"/>
              </w:rPr>
            </w:pPr>
            <w:r w:rsidRPr="0016661A">
              <w:rPr>
                <w:sz w:val="21"/>
                <w:szCs w:val="21"/>
              </w:rPr>
              <w:t>工</w:t>
            </w:r>
          </w:p>
          <w:p w14:paraId="640C2ACC" w14:textId="77777777" w:rsidR="00517BB0" w:rsidRPr="0016661A" w:rsidRDefault="00517BB0" w:rsidP="00DB5B75">
            <w:pPr>
              <w:widowControl w:val="0"/>
              <w:jc w:val="center"/>
              <w:rPr>
                <w:sz w:val="21"/>
                <w:szCs w:val="21"/>
              </w:rPr>
            </w:pPr>
            <w:r w:rsidRPr="0016661A">
              <w:rPr>
                <w:sz w:val="21"/>
                <w:szCs w:val="21"/>
              </w:rPr>
              <w:t>程</w:t>
            </w:r>
          </w:p>
        </w:tc>
        <w:tc>
          <w:tcPr>
            <w:tcW w:w="320" w:type="pct"/>
            <w:vMerge w:val="restart"/>
            <w:vAlign w:val="center"/>
          </w:tcPr>
          <w:p w14:paraId="41D2B9B6" w14:textId="77777777" w:rsidR="00517BB0" w:rsidRPr="0016661A" w:rsidRDefault="00517BB0" w:rsidP="00DB5B75">
            <w:pPr>
              <w:widowControl w:val="0"/>
              <w:jc w:val="center"/>
              <w:rPr>
                <w:sz w:val="21"/>
                <w:szCs w:val="21"/>
              </w:rPr>
            </w:pPr>
            <w:r w:rsidRPr="0016661A">
              <w:rPr>
                <w:sz w:val="21"/>
                <w:szCs w:val="21"/>
              </w:rPr>
              <w:t>供水</w:t>
            </w:r>
          </w:p>
        </w:tc>
        <w:tc>
          <w:tcPr>
            <w:tcW w:w="314" w:type="pct"/>
            <w:vAlign w:val="center"/>
          </w:tcPr>
          <w:p w14:paraId="4C2B60A5" w14:textId="77777777" w:rsidR="00517BB0" w:rsidRPr="0016661A" w:rsidRDefault="00517BB0" w:rsidP="00DB5B75">
            <w:pPr>
              <w:spacing w:before="60" w:after="60"/>
              <w:jc w:val="center"/>
              <w:rPr>
                <w:sz w:val="21"/>
                <w:szCs w:val="21"/>
              </w:rPr>
            </w:pPr>
            <w:r w:rsidRPr="0016661A">
              <w:rPr>
                <w:sz w:val="21"/>
                <w:szCs w:val="21"/>
              </w:rPr>
              <w:t>自来水</w:t>
            </w:r>
          </w:p>
        </w:tc>
        <w:tc>
          <w:tcPr>
            <w:tcW w:w="3026" w:type="pct"/>
            <w:vAlign w:val="center"/>
          </w:tcPr>
          <w:p w14:paraId="37277880" w14:textId="77777777" w:rsidR="00517BB0" w:rsidRPr="0016661A" w:rsidRDefault="00517BB0" w:rsidP="00DB5B75">
            <w:pPr>
              <w:spacing w:line="300" w:lineRule="exact"/>
              <w:rPr>
                <w:sz w:val="21"/>
                <w:szCs w:val="21"/>
              </w:rPr>
            </w:pPr>
            <w:r w:rsidRPr="0016661A">
              <w:rPr>
                <w:sz w:val="21"/>
                <w:szCs w:val="21"/>
              </w:rPr>
              <w:t>总需新鲜水量</w:t>
            </w:r>
            <w:r w:rsidRPr="0016661A">
              <w:rPr>
                <w:sz w:val="21"/>
                <w:szCs w:val="21"/>
              </w:rPr>
              <w:t>104740.4415m</w:t>
            </w:r>
            <w:r w:rsidRPr="0016661A">
              <w:rPr>
                <w:sz w:val="21"/>
                <w:szCs w:val="21"/>
                <w:vertAlign w:val="superscript"/>
              </w:rPr>
              <w:t>3</w:t>
            </w:r>
            <w:r w:rsidRPr="0016661A">
              <w:rPr>
                <w:sz w:val="21"/>
                <w:szCs w:val="21"/>
              </w:rPr>
              <w:t>/a</w:t>
            </w:r>
            <w:r w:rsidRPr="0016661A">
              <w:rPr>
                <w:sz w:val="21"/>
                <w:szCs w:val="21"/>
              </w:rPr>
              <w:t>，主要用水点为工艺用水、设备及地面冲洗、纯化水制备用水及循环水补充水等。用水来源于园区自来水管网。</w:t>
            </w:r>
          </w:p>
        </w:tc>
        <w:tc>
          <w:tcPr>
            <w:tcW w:w="957" w:type="pct"/>
            <w:vMerge w:val="restart"/>
            <w:vAlign w:val="center"/>
          </w:tcPr>
          <w:p w14:paraId="0046A92F" w14:textId="77777777" w:rsidR="00517BB0" w:rsidRPr="0016661A" w:rsidRDefault="00517BB0" w:rsidP="00DB5B75">
            <w:pPr>
              <w:widowControl w:val="0"/>
              <w:jc w:val="center"/>
              <w:rPr>
                <w:sz w:val="21"/>
                <w:szCs w:val="21"/>
              </w:rPr>
            </w:pPr>
            <w:r w:rsidRPr="0016661A">
              <w:rPr>
                <w:sz w:val="21"/>
                <w:szCs w:val="21"/>
              </w:rPr>
              <w:t>利用现有</w:t>
            </w:r>
          </w:p>
        </w:tc>
      </w:tr>
      <w:tr w:rsidR="0016661A" w:rsidRPr="0016661A" w14:paraId="57916951" w14:textId="77777777" w:rsidTr="00DB5B75">
        <w:trPr>
          <w:trHeight w:val="284"/>
        </w:trPr>
        <w:tc>
          <w:tcPr>
            <w:tcW w:w="383" w:type="pct"/>
            <w:vMerge/>
            <w:vAlign w:val="center"/>
          </w:tcPr>
          <w:p w14:paraId="5A067B48" w14:textId="77777777" w:rsidR="00517BB0" w:rsidRPr="0016661A" w:rsidRDefault="00517BB0" w:rsidP="00DB5B75">
            <w:pPr>
              <w:widowControl w:val="0"/>
              <w:jc w:val="center"/>
              <w:rPr>
                <w:sz w:val="21"/>
                <w:szCs w:val="21"/>
              </w:rPr>
            </w:pPr>
          </w:p>
        </w:tc>
        <w:tc>
          <w:tcPr>
            <w:tcW w:w="320" w:type="pct"/>
            <w:vMerge/>
            <w:vAlign w:val="center"/>
          </w:tcPr>
          <w:p w14:paraId="45B45B9D" w14:textId="77777777" w:rsidR="00517BB0" w:rsidRPr="0016661A" w:rsidRDefault="00517BB0" w:rsidP="00DB5B75">
            <w:pPr>
              <w:widowControl w:val="0"/>
              <w:jc w:val="center"/>
              <w:rPr>
                <w:sz w:val="21"/>
                <w:szCs w:val="21"/>
              </w:rPr>
            </w:pPr>
          </w:p>
        </w:tc>
        <w:tc>
          <w:tcPr>
            <w:tcW w:w="314" w:type="pct"/>
            <w:vAlign w:val="center"/>
          </w:tcPr>
          <w:p w14:paraId="332B6370" w14:textId="77777777" w:rsidR="00517BB0" w:rsidRPr="0016661A" w:rsidRDefault="00517BB0" w:rsidP="00DB5B75">
            <w:pPr>
              <w:spacing w:before="60" w:after="60"/>
              <w:jc w:val="center"/>
              <w:rPr>
                <w:sz w:val="21"/>
                <w:szCs w:val="21"/>
              </w:rPr>
            </w:pPr>
            <w:r w:rsidRPr="0016661A">
              <w:rPr>
                <w:sz w:val="21"/>
                <w:szCs w:val="21"/>
              </w:rPr>
              <w:t>纯化水</w:t>
            </w:r>
          </w:p>
        </w:tc>
        <w:tc>
          <w:tcPr>
            <w:tcW w:w="3026" w:type="pct"/>
            <w:vAlign w:val="center"/>
          </w:tcPr>
          <w:p w14:paraId="22928B84" w14:textId="77777777" w:rsidR="00517BB0" w:rsidRPr="0016661A" w:rsidRDefault="00517BB0" w:rsidP="00DB5B75">
            <w:pPr>
              <w:spacing w:line="300" w:lineRule="exact"/>
              <w:rPr>
                <w:sz w:val="21"/>
                <w:szCs w:val="21"/>
              </w:rPr>
            </w:pPr>
            <w:r w:rsidRPr="0016661A">
              <w:rPr>
                <w:sz w:val="21"/>
                <w:szCs w:val="21"/>
              </w:rPr>
              <w:t>由现有</w:t>
            </w:r>
            <w:r w:rsidRPr="0016661A">
              <w:rPr>
                <w:sz w:val="21"/>
                <w:szCs w:val="21"/>
              </w:rPr>
              <w:t>2</w:t>
            </w:r>
            <w:r w:rsidRPr="0016661A">
              <w:rPr>
                <w:sz w:val="21"/>
                <w:szCs w:val="21"/>
              </w:rPr>
              <w:t>套分别为</w:t>
            </w:r>
            <w:r w:rsidRPr="0016661A">
              <w:rPr>
                <w:sz w:val="21"/>
                <w:szCs w:val="21"/>
              </w:rPr>
              <w:t>30m</w:t>
            </w:r>
            <w:r w:rsidRPr="0016661A">
              <w:rPr>
                <w:sz w:val="21"/>
                <w:szCs w:val="21"/>
                <w:vertAlign w:val="superscript"/>
              </w:rPr>
              <w:t>3</w:t>
            </w:r>
            <w:r w:rsidRPr="0016661A">
              <w:rPr>
                <w:sz w:val="21"/>
                <w:szCs w:val="21"/>
              </w:rPr>
              <w:t>/h</w:t>
            </w:r>
            <w:r w:rsidRPr="0016661A">
              <w:rPr>
                <w:sz w:val="21"/>
                <w:szCs w:val="21"/>
              </w:rPr>
              <w:t>、</w:t>
            </w:r>
            <w:r w:rsidRPr="0016661A">
              <w:rPr>
                <w:sz w:val="21"/>
                <w:szCs w:val="21"/>
              </w:rPr>
              <w:t>16 m</w:t>
            </w:r>
            <w:r w:rsidRPr="0016661A">
              <w:rPr>
                <w:sz w:val="21"/>
                <w:szCs w:val="21"/>
                <w:vertAlign w:val="superscript"/>
              </w:rPr>
              <w:t>3</w:t>
            </w:r>
            <w:r w:rsidRPr="0016661A">
              <w:rPr>
                <w:sz w:val="21"/>
                <w:szCs w:val="21"/>
              </w:rPr>
              <w:t>/h</w:t>
            </w:r>
            <w:r w:rsidRPr="0016661A">
              <w:rPr>
                <w:sz w:val="21"/>
                <w:szCs w:val="21"/>
              </w:rPr>
              <w:t>纯化水制备设备提供，纯水制备采用反渗透</w:t>
            </w:r>
            <w:r w:rsidRPr="0016661A">
              <w:rPr>
                <w:sz w:val="21"/>
                <w:szCs w:val="21"/>
              </w:rPr>
              <w:t>+EDI</w:t>
            </w:r>
            <w:r w:rsidRPr="0016661A">
              <w:rPr>
                <w:sz w:val="21"/>
                <w:szCs w:val="21"/>
              </w:rPr>
              <w:t>系统，厂区已建及在建项目纯化水用量为</w:t>
            </w:r>
            <w:r w:rsidRPr="0016661A">
              <w:rPr>
                <w:sz w:val="21"/>
                <w:szCs w:val="21"/>
              </w:rPr>
              <w:t>7.7m</w:t>
            </w:r>
            <w:r w:rsidRPr="0016661A">
              <w:rPr>
                <w:sz w:val="21"/>
                <w:szCs w:val="21"/>
                <w:vertAlign w:val="superscript"/>
              </w:rPr>
              <w:t>3</w:t>
            </w:r>
            <w:r w:rsidRPr="0016661A">
              <w:rPr>
                <w:sz w:val="21"/>
                <w:szCs w:val="21"/>
              </w:rPr>
              <w:t>/h</w:t>
            </w:r>
            <w:r w:rsidRPr="0016661A">
              <w:rPr>
                <w:sz w:val="21"/>
                <w:szCs w:val="21"/>
              </w:rPr>
              <w:t>，剩余纯化水能力</w:t>
            </w:r>
            <w:r w:rsidRPr="0016661A">
              <w:rPr>
                <w:sz w:val="21"/>
                <w:szCs w:val="21"/>
              </w:rPr>
              <w:t>38.3m</w:t>
            </w:r>
            <w:r w:rsidRPr="0016661A">
              <w:rPr>
                <w:sz w:val="21"/>
                <w:szCs w:val="21"/>
                <w:vertAlign w:val="superscript"/>
              </w:rPr>
              <w:t>3</w:t>
            </w:r>
            <w:r w:rsidRPr="0016661A">
              <w:rPr>
                <w:sz w:val="21"/>
                <w:szCs w:val="21"/>
              </w:rPr>
              <w:t>/h</w:t>
            </w:r>
            <w:r w:rsidRPr="0016661A">
              <w:rPr>
                <w:sz w:val="21"/>
                <w:szCs w:val="21"/>
              </w:rPr>
              <w:t>，</w:t>
            </w:r>
            <w:r w:rsidRPr="0016661A">
              <w:rPr>
                <w:rFonts w:hint="eastAsia"/>
                <w:sz w:val="21"/>
                <w:szCs w:val="21"/>
              </w:rPr>
              <w:t>扩建项目</w:t>
            </w:r>
            <w:r w:rsidRPr="0016661A">
              <w:rPr>
                <w:sz w:val="21"/>
                <w:szCs w:val="21"/>
              </w:rPr>
              <w:t>纯水用量为</w:t>
            </w:r>
            <w:r w:rsidRPr="0016661A">
              <w:rPr>
                <w:sz w:val="21"/>
                <w:szCs w:val="21"/>
              </w:rPr>
              <w:t>69182.2628m</w:t>
            </w:r>
            <w:r w:rsidRPr="0016661A">
              <w:rPr>
                <w:sz w:val="21"/>
                <w:szCs w:val="21"/>
                <w:vertAlign w:val="superscript"/>
              </w:rPr>
              <w:t>3</w:t>
            </w:r>
            <w:r w:rsidRPr="0016661A">
              <w:rPr>
                <w:sz w:val="21"/>
                <w:szCs w:val="21"/>
              </w:rPr>
              <w:t>/a</w:t>
            </w:r>
            <w:r w:rsidRPr="0016661A">
              <w:rPr>
                <w:sz w:val="21"/>
                <w:szCs w:val="21"/>
              </w:rPr>
              <w:t>（约</w:t>
            </w:r>
            <w:r w:rsidRPr="0016661A">
              <w:rPr>
                <w:sz w:val="21"/>
                <w:szCs w:val="21"/>
              </w:rPr>
              <w:t>8.74m</w:t>
            </w:r>
            <w:r w:rsidRPr="0016661A">
              <w:rPr>
                <w:sz w:val="21"/>
                <w:szCs w:val="21"/>
                <w:vertAlign w:val="superscript"/>
              </w:rPr>
              <w:t>3</w:t>
            </w:r>
            <w:r w:rsidRPr="0016661A">
              <w:rPr>
                <w:sz w:val="21"/>
                <w:szCs w:val="21"/>
              </w:rPr>
              <w:t>/h</w:t>
            </w:r>
            <w:r w:rsidRPr="0016661A">
              <w:rPr>
                <w:sz w:val="21"/>
                <w:szCs w:val="21"/>
              </w:rPr>
              <w:t>），可满足本项目需求。</w:t>
            </w:r>
          </w:p>
        </w:tc>
        <w:tc>
          <w:tcPr>
            <w:tcW w:w="957" w:type="pct"/>
            <w:vMerge/>
            <w:vAlign w:val="center"/>
          </w:tcPr>
          <w:p w14:paraId="6AFF19E5" w14:textId="77777777" w:rsidR="00517BB0" w:rsidRPr="0016661A" w:rsidRDefault="00517BB0" w:rsidP="00DB5B75">
            <w:pPr>
              <w:widowControl w:val="0"/>
              <w:jc w:val="center"/>
              <w:rPr>
                <w:sz w:val="21"/>
                <w:szCs w:val="21"/>
              </w:rPr>
            </w:pPr>
          </w:p>
        </w:tc>
      </w:tr>
      <w:tr w:rsidR="0016661A" w:rsidRPr="0016661A" w14:paraId="0A5F08C0" w14:textId="77777777" w:rsidTr="00DB5B75">
        <w:trPr>
          <w:trHeight w:val="284"/>
        </w:trPr>
        <w:tc>
          <w:tcPr>
            <w:tcW w:w="383" w:type="pct"/>
            <w:vMerge/>
            <w:vAlign w:val="center"/>
          </w:tcPr>
          <w:p w14:paraId="00821D79" w14:textId="77777777" w:rsidR="00517BB0" w:rsidRPr="0016661A" w:rsidRDefault="00517BB0" w:rsidP="00DB5B75">
            <w:pPr>
              <w:widowControl w:val="0"/>
              <w:jc w:val="center"/>
              <w:rPr>
                <w:sz w:val="21"/>
                <w:szCs w:val="21"/>
              </w:rPr>
            </w:pPr>
          </w:p>
        </w:tc>
        <w:tc>
          <w:tcPr>
            <w:tcW w:w="634" w:type="pct"/>
            <w:gridSpan w:val="2"/>
            <w:vAlign w:val="center"/>
          </w:tcPr>
          <w:p w14:paraId="1AB164A8" w14:textId="77777777" w:rsidR="00517BB0" w:rsidRPr="0016661A" w:rsidRDefault="00517BB0" w:rsidP="00DB5B75">
            <w:pPr>
              <w:widowControl w:val="0"/>
              <w:jc w:val="center"/>
              <w:rPr>
                <w:sz w:val="21"/>
                <w:szCs w:val="21"/>
              </w:rPr>
            </w:pPr>
            <w:r w:rsidRPr="0016661A">
              <w:rPr>
                <w:sz w:val="21"/>
                <w:szCs w:val="21"/>
              </w:rPr>
              <w:t>排水</w:t>
            </w:r>
          </w:p>
        </w:tc>
        <w:tc>
          <w:tcPr>
            <w:tcW w:w="3026" w:type="pct"/>
            <w:vAlign w:val="center"/>
          </w:tcPr>
          <w:p w14:paraId="226F2F44" w14:textId="77777777" w:rsidR="00517BB0" w:rsidRPr="0016661A" w:rsidRDefault="00517BB0" w:rsidP="00DB5B75">
            <w:pPr>
              <w:widowControl w:val="0"/>
              <w:rPr>
                <w:sz w:val="21"/>
                <w:szCs w:val="21"/>
              </w:rPr>
            </w:pPr>
            <w:r w:rsidRPr="0016661A">
              <w:rPr>
                <w:sz w:val="21"/>
                <w:szCs w:val="21"/>
              </w:rPr>
              <w:t>采用雨污分流制。项目废水排放量为</w:t>
            </w:r>
            <w:r w:rsidRPr="0016661A">
              <w:rPr>
                <w:sz w:val="21"/>
                <w:szCs w:val="21"/>
              </w:rPr>
              <w:t>103798.896m</w:t>
            </w:r>
            <w:r w:rsidRPr="0016661A">
              <w:rPr>
                <w:sz w:val="21"/>
                <w:szCs w:val="21"/>
                <w:vertAlign w:val="superscript"/>
              </w:rPr>
              <w:t>3</w:t>
            </w:r>
            <w:r w:rsidRPr="0016661A">
              <w:rPr>
                <w:sz w:val="21"/>
                <w:szCs w:val="21"/>
              </w:rPr>
              <w:t>/a</w:t>
            </w:r>
            <w:r w:rsidRPr="0016661A">
              <w:rPr>
                <w:sz w:val="21"/>
                <w:szCs w:val="21"/>
              </w:rPr>
              <w:t>。</w:t>
            </w:r>
          </w:p>
        </w:tc>
        <w:tc>
          <w:tcPr>
            <w:tcW w:w="957" w:type="pct"/>
            <w:vAlign w:val="center"/>
          </w:tcPr>
          <w:p w14:paraId="1E750574" w14:textId="77777777" w:rsidR="00517BB0" w:rsidRPr="0016661A" w:rsidRDefault="00517BB0" w:rsidP="00DB5B75">
            <w:pPr>
              <w:widowControl w:val="0"/>
              <w:jc w:val="center"/>
              <w:rPr>
                <w:sz w:val="21"/>
                <w:szCs w:val="21"/>
              </w:rPr>
            </w:pPr>
            <w:r w:rsidRPr="0016661A">
              <w:rPr>
                <w:sz w:val="21"/>
                <w:szCs w:val="21"/>
              </w:rPr>
              <w:t>利用现有</w:t>
            </w:r>
          </w:p>
        </w:tc>
      </w:tr>
      <w:tr w:rsidR="0016661A" w:rsidRPr="0016661A" w14:paraId="7D5527FF" w14:textId="77777777" w:rsidTr="00DB5B75">
        <w:trPr>
          <w:trHeight w:val="284"/>
        </w:trPr>
        <w:tc>
          <w:tcPr>
            <w:tcW w:w="383" w:type="pct"/>
            <w:vMerge/>
            <w:vAlign w:val="center"/>
          </w:tcPr>
          <w:p w14:paraId="7ADF6229" w14:textId="77777777" w:rsidR="00517BB0" w:rsidRPr="0016661A" w:rsidRDefault="00517BB0" w:rsidP="00DB5B75">
            <w:pPr>
              <w:widowControl w:val="0"/>
              <w:jc w:val="center"/>
              <w:rPr>
                <w:sz w:val="21"/>
                <w:szCs w:val="21"/>
              </w:rPr>
            </w:pPr>
          </w:p>
        </w:tc>
        <w:tc>
          <w:tcPr>
            <w:tcW w:w="634" w:type="pct"/>
            <w:gridSpan w:val="2"/>
            <w:vAlign w:val="center"/>
          </w:tcPr>
          <w:p w14:paraId="66C5AE20" w14:textId="77777777" w:rsidR="00517BB0" w:rsidRPr="0016661A" w:rsidRDefault="00517BB0" w:rsidP="00DB5B75">
            <w:pPr>
              <w:widowControl w:val="0"/>
              <w:jc w:val="center"/>
              <w:rPr>
                <w:sz w:val="21"/>
                <w:szCs w:val="21"/>
              </w:rPr>
            </w:pPr>
            <w:r w:rsidRPr="0016661A">
              <w:rPr>
                <w:sz w:val="21"/>
                <w:szCs w:val="21"/>
              </w:rPr>
              <w:t>供电</w:t>
            </w:r>
          </w:p>
        </w:tc>
        <w:tc>
          <w:tcPr>
            <w:tcW w:w="3026" w:type="pct"/>
            <w:vAlign w:val="center"/>
          </w:tcPr>
          <w:p w14:paraId="48B5E129" w14:textId="77777777" w:rsidR="00517BB0" w:rsidRPr="0016661A" w:rsidRDefault="00517BB0" w:rsidP="00DB5B75">
            <w:pPr>
              <w:widowControl w:val="0"/>
              <w:rPr>
                <w:sz w:val="21"/>
                <w:szCs w:val="21"/>
              </w:rPr>
            </w:pPr>
            <w:r w:rsidRPr="0016661A">
              <w:rPr>
                <w:sz w:val="21"/>
                <w:szCs w:val="21"/>
              </w:rPr>
              <w:t>年用电量</w:t>
            </w:r>
            <w:r w:rsidRPr="0016661A">
              <w:rPr>
                <w:sz w:val="21"/>
                <w:szCs w:val="21"/>
              </w:rPr>
              <w:t>728</w:t>
            </w:r>
            <w:r w:rsidRPr="0016661A">
              <w:rPr>
                <w:sz w:val="21"/>
                <w:szCs w:val="21"/>
              </w:rPr>
              <w:t>万</w:t>
            </w:r>
            <w:r w:rsidRPr="0016661A">
              <w:rPr>
                <w:sz w:val="21"/>
                <w:szCs w:val="21"/>
              </w:rPr>
              <w:t>kWh</w:t>
            </w:r>
            <w:r w:rsidRPr="0016661A">
              <w:rPr>
                <w:sz w:val="21"/>
                <w:szCs w:val="21"/>
              </w:rPr>
              <w:t>，利用园区供电系统。</w:t>
            </w:r>
          </w:p>
        </w:tc>
        <w:tc>
          <w:tcPr>
            <w:tcW w:w="957" w:type="pct"/>
            <w:vAlign w:val="center"/>
          </w:tcPr>
          <w:p w14:paraId="048BAC14" w14:textId="77777777" w:rsidR="00517BB0" w:rsidRPr="0016661A" w:rsidRDefault="00517BB0" w:rsidP="00DB5B75">
            <w:pPr>
              <w:widowControl w:val="0"/>
              <w:jc w:val="center"/>
              <w:rPr>
                <w:sz w:val="21"/>
                <w:szCs w:val="21"/>
              </w:rPr>
            </w:pPr>
            <w:r w:rsidRPr="0016661A">
              <w:rPr>
                <w:sz w:val="21"/>
                <w:szCs w:val="21"/>
              </w:rPr>
              <w:t>利用现有</w:t>
            </w:r>
          </w:p>
        </w:tc>
      </w:tr>
      <w:tr w:rsidR="0016661A" w:rsidRPr="0016661A" w14:paraId="02C1FD12" w14:textId="77777777" w:rsidTr="00DB5B75">
        <w:trPr>
          <w:trHeight w:val="284"/>
        </w:trPr>
        <w:tc>
          <w:tcPr>
            <w:tcW w:w="383" w:type="pct"/>
            <w:vMerge/>
            <w:vAlign w:val="center"/>
          </w:tcPr>
          <w:p w14:paraId="46EC4C56" w14:textId="77777777" w:rsidR="00517BB0" w:rsidRPr="0016661A" w:rsidRDefault="00517BB0" w:rsidP="00DB5B75">
            <w:pPr>
              <w:widowControl w:val="0"/>
              <w:jc w:val="center"/>
              <w:rPr>
                <w:sz w:val="21"/>
                <w:szCs w:val="21"/>
              </w:rPr>
            </w:pPr>
          </w:p>
        </w:tc>
        <w:tc>
          <w:tcPr>
            <w:tcW w:w="634" w:type="pct"/>
            <w:gridSpan w:val="2"/>
            <w:vAlign w:val="center"/>
          </w:tcPr>
          <w:p w14:paraId="72394BE4" w14:textId="77777777" w:rsidR="00517BB0" w:rsidRPr="0016661A" w:rsidRDefault="00517BB0" w:rsidP="00DB5B75">
            <w:pPr>
              <w:widowControl w:val="0"/>
              <w:jc w:val="center"/>
              <w:rPr>
                <w:sz w:val="21"/>
                <w:szCs w:val="21"/>
              </w:rPr>
            </w:pPr>
            <w:r w:rsidRPr="0016661A">
              <w:rPr>
                <w:sz w:val="21"/>
                <w:szCs w:val="21"/>
              </w:rPr>
              <w:t>蒸汽</w:t>
            </w:r>
          </w:p>
        </w:tc>
        <w:tc>
          <w:tcPr>
            <w:tcW w:w="3026" w:type="pct"/>
            <w:vAlign w:val="center"/>
          </w:tcPr>
          <w:p w14:paraId="1B216311" w14:textId="77777777" w:rsidR="00517BB0" w:rsidRPr="0016661A" w:rsidRDefault="00517BB0" w:rsidP="00DB5B75">
            <w:pPr>
              <w:widowControl w:val="0"/>
              <w:rPr>
                <w:sz w:val="21"/>
                <w:szCs w:val="21"/>
              </w:rPr>
            </w:pPr>
            <w:r w:rsidRPr="0016661A">
              <w:rPr>
                <w:sz w:val="21"/>
                <w:szCs w:val="21"/>
              </w:rPr>
              <w:t>项目用汽约</w:t>
            </w:r>
            <w:r w:rsidRPr="0016661A">
              <w:rPr>
                <w:sz w:val="21"/>
                <w:szCs w:val="21"/>
              </w:rPr>
              <w:t>4234t/a</w:t>
            </w:r>
            <w:r w:rsidRPr="0016661A">
              <w:rPr>
                <w:sz w:val="21"/>
                <w:szCs w:val="21"/>
              </w:rPr>
              <w:t>，项目蒸汽由园区集中供热中心提供。</w:t>
            </w:r>
          </w:p>
        </w:tc>
        <w:tc>
          <w:tcPr>
            <w:tcW w:w="957" w:type="pct"/>
            <w:vAlign w:val="center"/>
          </w:tcPr>
          <w:p w14:paraId="6AE232C1" w14:textId="77777777" w:rsidR="00517BB0" w:rsidRPr="0016661A" w:rsidRDefault="00517BB0" w:rsidP="00DB5B75">
            <w:pPr>
              <w:widowControl w:val="0"/>
              <w:jc w:val="center"/>
              <w:rPr>
                <w:sz w:val="21"/>
                <w:szCs w:val="21"/>
              </w:rPr>
            </w:pPr>
            <w:r w:rsidRPr="0016661A">
              <w:rPr>
                <w:sz w:val="21"/>
                <w:szCs w:val="21"/>
              </w:rPr>
              <w:t>集中供热</w:t>
            </w:r>
          </w:p>
        </w:tc>
      </w:tr>
      <w:tr w:rsidR="0016661A" w:rsidRPr="0016661A" w14:paraId="2C90B1B2" w14:textId="77777777" w:rsidTr="00DB5B75">
        <w:trPr>
          <w:trHeight w:val="284"/>
        </w:trPr>
        <w:tc>
          <w:tcPr>
            <w:tcW w:w="383" w:type="pct"/>
            <w:vMerge/>
            <w:vAlign w:val="center"/>
          </w:tcPr>
          <w:p w14:paraId="67163ED4" w14:textId="77777777" w:rsidR="00517BB0" w:rsidRPr="0016661A" w:rsidRDefault="00517BB0" w:rsidP="00DB5B75">
            <w:pPr>
              <w:widowControl w:val="0"/>
              <w:jc w:val="center"/>
              <w:rPr>
                <w:sz w:val="21"/>
                <w:szCs w:val="21"/>
              </w:rPr>
            </w:pPr>
          </w:p>
        </w:tc>
        <w:tc>
          <w:tcPr>
            <w:tcW w:w="634" w:type="pct"/>
            <w:gridSpan w:val="2"/>
            <w:vAlign w:val="center"/>
          </w:tcPr>
          <w:p w14:paraId="5B753A0F" w14:textId="77777777" w:rsidR="00517BB0" w:rsidRPr="0016661A" w:rsidRDefault="00517BB0" w:rsidP="00DB5B75">
            <w:pPr>
              <w:widowControl w:val="0"/>
              <w:jc w:val="center"/>
              <w:rPr>
                <w:sz w:val="21"/>
                <w:szCs w:val="21"/>
              </w:rPr>
            </w:pPr>
            <w:r w:rsidRPr="0016661A">
              <w:rPr>
                <w:sz w:val="21"/>
                <w:szCs w:val="21"/>
              </w:rPr>
              <w:t>制冷</w:t>
            </w:r>
          </w:p>
        </w:tc>
        <w:tc>
          <w:tcPr>
            <w:tcW w:w="3026" w:type="pct"/>
            <w:vAlign w:val="center"/>
          </w:tcPr>
          <w:p w14:paraId="3B4149A3" w14:textId="77777777" w:rsidR="00517BB0" w:rsidRPr="0016661A" w:rsidRDefault="00517BB0" w:rsidP="00DB5B75">
            <w:pPr>
              <w:widowControl w:val="0"/>
              <w:rPr>
                <w:sz w:val="21"/>
                <w:szCs w:val="21"/>
              </w:rPr>
            </w:pPr>
            <w:r w:rsidRPr="0016661A">
              <w:rPr>
                <w:sz w:val="21"/>
                <w:szCs w:val="21"/>
              </w:rPr>
              <w:t>厂区新增冷冻机</w:t>
            </w:r>
            <w:r w:rsidRPr="0016661A">
              <w:rPr>
                <w:sz w:val="21"/>
                <w:szCs w:val="21"/>
              </w:rPr>
              <w:t>1</w:t>
            </w:r>
            <w:r w:rsidRPr="0016661A">
              <w:rPr>
                <w:sz w:val="21"/>
                <w:szCs w:val="21"/>
              </w:rPr>
              <w:t>台，制冷设备总功率为</w:t>
            </w:r>
            <w:r w:rsidRPr="0016661A">
              <w:rPr>
                <w:sz w:val="21"/>
                <w:szCs w:val="21"/>
              </w:rPr>
              <w:t>1578KW</w:t>
            </w:r>
            <w:r w:rsidRPr="0016661A">
              <w:rPr>
                <w:sz w:val="21"/>
                <w:szCs w:val="21"/>
              </w:rPr>
              <w:t>，冷媒采用乙二醇，本项目使用</w:t>
            </w:r>
            <w:r w:rsidRPr="0016661A">
              <w:rPr>
                <w:sz w:val="21"/>
                <w:szCs w:val="21"/>
              </w:rPr>
              <w:t>1578kw</w:t>
            </w:r>
            <w:r w:rsidRPr="0016661A">
              <w:rPr>
                <w:sz w:val="21"/>
                <w:szCs w:val="21"/>
              </w:rPr>
              <w:t>。</w:t>
            </w:r>
          </w:p>
        </w:tc>
        <w:tc>
          <w:tcPr>
            <w:tcW w:w="957" w:type="pct"/>
            <w:vAlign w:val="center"/>
          </w:tcPr>
          <w:p w14:paraId="52B2B32D" w14:textId="77777777" w:rsidR="00517BB0" w:rsidRPr="0016661A" w:rsidRDefault="00517BB0" w:rsidP="00DB5B75">
            <w:pPr>
              <w:widowControl w:val="0"/>
              <w:jc w:val="center"/>
              <w:rPr>
                <w:sz w:val="21"/>
                <w:szCs w:val="21"/>
              </w:rPr>
            </w:pPr>
            <w:r w:rsidRPr="0016661A">
              <w:rPr>
                <w:sz w:val="21"/>
                <w:szCs w:val="21"/>
              </w:rPr>
              <w:t>新建</w:t>
            </w:r>
          </w:p>
        </w:tc>
      </w:tr>
      <w:tr w:rsidR="0016661A" w:rsidRPr="0016661A" w14:paraId="11712256" w14:textId="77777777" w:rsidTr="00DB5B75">
        <w:trPr>
          <w:trHeight w:val="284"/>
        </w:trPr>
        <w:tc>
          <w:tcPr>
            <w:tcW w:w="383" w:type="pct"/>
            <w:vMerge/>
            <w:vAlign w:val="center"/>
          </w:tcPr>
          <w:p w14:paraId="45FDC62A" w14:textId="77777777" w:rsidR="00517BB0" w:rsidRPr="0016661A" w:rsidRDefault="00517BB0" w:rsidP="00DB5B75">
            <w:pPr>
              <w:widowControl w:val="0"/>
              <w:jc w:val="center"/>
              <w:rPr>
                <w:sz w:val="21"/>
                <w:szCs w:val="21"/>
              </w:rPr>
            </w:pPr>
          </w:p>
        </w:tc>
        <w:tc>
          <w:tcPr>
            <w:tcW w:w="634" w:type="pct"/>
            <w:gridSpan w:val="2"/>
            <w:vAlign w:val="center"/>
          </w:tcPr>
          <w:p w14:paraId="33A8248E" w14:textId="77777777" w:rsidR="00517BB0" w:rsidRPr="0016661A" w:rsidRDefault="00517BB0" w:rsidP="00DB5B75">
            <w:pPr>
              <w:widowControl w:val="0"/>
              <w:jc w:val="center"/>
              <w:rPr>
                <w:sz w:val="21"/>
                <w:szCs w:val="21"/>
              </w:rPr>
            </w:pPr>
            <w:r w:rsidRPr="0016661A">
              <w:rPr>
                <w:sz w:val="21"/>
                <w:szCs w:val="21"/>
              </w:rPr>
              <w:t>仪表空气</w:t>
            </w:r>
          </w:p>
        </w:tc>
        <w:tc>
          <w:tcPr>
            <w:tcW w:w="3026" w:type="pct"/>
            <w:vAlign w:val="center"/>
          </w:tcPr>
          <w:p w14:paraId="548F399F" w14:textId="77777777" w:rsidR="00517BB0" w:rsidRPr="0016661A" w:rsidRDefault="00517BB0" w:rsidP="00DB5B75">
            <w:pPr>
              <w:widowControl w:val="0"/>
              <w:rPr>
                <w:sz w:val="21"/>
                <w:szCs w:val="21"/>
              </w:rPr>
            </w:pPr>
            <w:r w:rsidRPr="0016661A">
              <w:rPr>
                <w:rFonts w:hint="eastAsia"/>
                <w:sz w:val="21"/>
                <w:szCs w:val="21"/>
              </w:rPr>
              <w:t>新建</w:t>
            </w:r>
            <w:r w:rsidRPr="0016661A">
              <w:rPr>
                <w:sz w:val="21"/>
                <w:szCs w:val="21"/>
              </w:rPr>
              <w:t>空压机</w:t>
            </w:r>
            <w:r w:rsidRPr="0016661A">
              <w:rPr>
                <w:sz w:val="21"/>
                <w:szCs w:val="21"/>
              </w:rPr>
              <w:t>2</w:t>
            </w:r>
            <w:r w:rsidRPr="0016661A">
              <w:rPr>
                <w:sz w:val="21"/>
                <w:szCs w:val="21"/>
              </w:rPr>
              <w:t>台，型号</w:t>
            </w:r>
            <w:r w:rsidRPr="0016661A">
              <w:rPr>
                <w:sz w:val="21"/>
                <w:szCs w:val="21"/>
              </w:rPr>
              <w:t>GA110-7.5</w:t>
            </w:r>
            <w:r w:rsidRPr="0016661A">
              <w:rPr>
                <w:sz w:val="21"/>
                <w:szCs w:val="21"/>
              </w:rPr>
              <w:t>。</w:t>
            </w:r>
          </w:p>
        </w:tc>
        <w:tc>
          <w:tcPr>
            <w:tcW w:w="957" w:type="pct"/>
            <w:vAlign w:val="center"/>
          </w:tcPr>
          <w:p w14:paraId="15A26108" w14:textId="77777777" w:rsidR="00517BB0" w:rsidRPr="0016661A" w:rsidRDefault="00517BB0" w:rsidP="00DB5B75">
            <w:pPr>
              <w:widowControl w:val="0"/>
              <w:jc w:val="center"/>
              <w:rPr>
                <w:sz w:val="21"/>
                <w:szCs w:val="21"/>
              </w:rPr>
            </w:pPr>
            <w:r w:rsidRPr="0016661A">
              <w:rPr>
                <w:sz w:val="21"/>
                <w:szCs w:val="21"/>
              </w:rPr>
              <w:t>新建</w:t>
            </w:r>
          </w:p>
        </w:tc>
      </w:tr>
      <w:tr w:rsidR="0016661A" w:rsidRPr="0016661A" w14:paraId="121A060B" w14:textId="77777777" w:rsidTr="00DB5B75">
        <w:trPr>
          <w:trHeight w:val="284"/>
        </w:trPr>
        <w:tc>
          <w:tcPr>
            <w:tcW w:w="383" w:type="pct"/>
            <w:vMerge/>
            <w:vAlign w:val="center"/>
          </w:tcPr>
          <w:p w14:paraId="3C3EFA16" w14:textId="77777777" w:rsidR="00517BB0" w:rsidRPr="0016661A" w:rsidRDefault="00517BB0" w:rsidP="00DB5B75">
            <w:pPr>
              <w:widowControl w:val="0"/>
              <w:jc w:val="center"/>
              <w:rPr>
                <w:sz w:val="21"/>
                <w:szCs w:val="21"/>
              </w:rPr>
            </w:pPr>
          </w:p>
        </w:tc>
        <w:tc>
          <w:tcPr>
            <w:tcW w:w="634" w:type="pct"/>
            <w:gridSpan w:val="2"/>
            <w:vAlign w:val="center"/>
          </w:tcPr>
          <w:p w14:paraId="570CE459" w14:textId="77777777" w:rsidR="00517BB0" w:rsidRPr="0016661A" w:rsidRDefault="00517BB0" w:rsidP="00DB5B75">
            <w:pPr>
              <w:widowControl w:val="0"/>
              <w:jc w:val="center"/>
              <w:rPr>
                <w:sz w:val="21"/>
                <w:szCs w:val="21"/>
              </w:rPr>
            </w:pPr>
            <w:r w:rsidRPr="0016661A">
              <w:rPr>
                <w:sz w:val="21"/>
                <w:szCs w:val="21"/>
              </w:rPr>
              <w:t>循环水</w:t>
            </w:r>
          </w:p>
        </w:tc>
        <w:tc>
          <w:tcPr>
            <w:tcW w:w="3026" w:type="pct"/>
            <w:vAlign w:val="center"/>
          </w:tcPr>
          <w:p w14:paraId="24A119AD" w14:textId="77777777" w:rsidR="00517BB0" w:rsidRPr="0016661A" w:rsidRDefault="00517BB0" w:rsidP="00DB5B75">
            <w:pPr>
              <w:widowControl w:val="0"/>
              <w:rPr>
                <w:sz w:val="21"/>
                <w:szCs w:val="21"/>
              </w:rPr>
            </w:pPr>
            <w:r w:rsidRPr="0016661A">
              <w:rPr>
                <w:sz w:val="21"/>
                <w:szCs w:val="21"/>
              </w:rPr>
              <w:t>利用现有</w:t>
            </w:r>
            <w:r w:rsidRPr="0016661A">
              <w:rPr>
                <w:sz w:val="21"/>
                <w:szCs w:val="21"/>
              </w:rPr>
              <w:t>1500t/h</w:t>
            </w:r>
            <w:r w:rsidRPr="0016661A">
              <w:rPr>
                <w:sz w:val="21"/>
                <w:szCs w:val="21"/>
              </w:rPr>
              <w:t>的冷却塔，已建及在建项目使用</w:t>
            </w:r>
            <w:r w:rsidRPr="0016661A">
              <w:rPr>
                <w:sz w:val="21"/>
                <w:szCs w:val="21"/>
              </w:rPr>
              <w:t>400 t/h</w:t>
            </w:r>
            <w:r w:rsidRPr="0016661A">
              <w:rPr>
                <w:sz w:val="21"/>
                <w:szCs w:val="21"/>
              </w:rPr>
              <w:t>，本项目需循环冷却水量为</w:t>
            </w:r>
            <w:r w:rsidRPr="0016661A">
              <w:rPr>
                <w:sz w:val="21"/>
                <w:szCs w:val="21"/>
              </w:rPr>
              <w:t>300t/h</w:t>
            </w:r>
            <w:r w:rsidRPr="0016661A">
              <w:rPr>
                <w:sz w:val="21"/>
                <w:szCs w:val="21"/>
              </w:rPr>
              <w:t>。</w:t>
            </w:r>
          </w:p>
        </w:tc>
        <w:tc>
          <w:tcPr>
            <w:tcW w:w="957" w:type="pct"/>
            <w:vAlign w:val="center"/>
          </w:tcPr>
          <w:p w14:paraId="5362D88A" w14:textId="77777777" w:rsidR="00517BB0" w:rsidRPr="0016661A" w:rsidRDefault="00517BB0" w:rsidP="00DB5B75">
            <w:pPr>
              <w:widowControl w:val="0"/>
              <w:jc w:val="center"/>
              <w:rPr>
                <w:sz w:val="21"/>
                <w:szCs w:val="21"/>
              </w:rPr>
            </w:pPr>
            <w:r w:rsidRPr="0016661A">
              <w:rPr>
                <w:sz w:val="21"/>
                <w:szCs w:val="21"/>
              </w:rPr>
              <w:t>利用现有</w:t>
            </w:r>
          </w:p>
        </w:tc>
      </w:tr>
      <w:tr w:rsidR="0016661A" w:rsidRPr="0016661A" w14:paraId="588B8DF6" w14:textId="77777777" w:rsidTr="00DB5B75">
        <w:trPr>
          <w:trHeight w:val="284"/>
        </w:trPr>
        <w:tc>
          <w:tcPr>
            <w:tcW w:w="383" w:type="pct"/>
            <w:vMerge w:val="restart"/>
            <w:vAlign w:val="center"/>
          </w:tcPr>
          <w:p w14:paraId="0B669AA8" w14:textId="77777777" w:rsidR="00517BB0" w:rsidRPr="0016661A" w:rsidRDefault="00517BB0" w:rsidP="00DB5B75">
            <w:pPr>
              <w:widowControl w:val="0"/>
              <w:jc w:val="center"/>
              <w:rPr>
                <w:sz w:val="21"/>
                <w:szCs w:val="21"/>
              </w:rPr>
            </w:pPr>
            <w:r w:rsidRPr="0016661A">
              <w:rPr>
                <w:sz w:val="21"/>
                <w:szCs w:val="21"/>
              </w:rPr>
              <w:t>贮运</w:t>
            </w:r>
          </w:p>
          <w:p w14:paraId="7A47DD85" w14:textId="77777777" w:rsidR="00517BB0" w:rsidRPr="0016661A" w:rsidRDefault="00517BB0" w:rsidP="00DB5B75">
            <w:pPr>
              <w:widowControl w:val="0"/>
              <w:jc w:val="center"/>
              <w:rPr>
                <w:sz w:val="21"/>
                <w:szCs w:val="21"/>
              </w:rPr>
            </w:pPr>
            <w:r w:rsidRPr="0016661A">
              <w:rPr>
                <w:sz w:val="21"/>
                <w:szCs w:val="21"/>
              </w:rPr>
              <w:t>工程</w:t>
            </w:r>
          </w:p>
        </w:tc>
        <w:tc>
          <w:tcPr>
            <w:tcW w:w="634" w:type="pct"/>
            <w:gridSpan w:val="2"/>
            <w:tcBorders>
              <w:bottom w:val="single" w:sz="4" w:space="0" w:color="auto"/>
            </w:tcBorders>
            <w:vAlign w:val="center"/>
          </w:tcPr>
          <w:p w14:paraId="320A23E4" w14:textId="77777777" w:rsidR="00517BB0" w:rsidRPr="0016661A" w:rsidRDefault="00517BB0" w:rsidP="00DB5B75">
            <w:pPr>
              <w:widowControl w:val="0"/>
              <w:jc w:val="center"/>
              <w:rPr>
                <w:sz w:val="21"/>
                <w:szCs w:val="21"/>
              </w:rPr>
            </w:pPr>
            <w:r w:rsidRPr="0016661A">
              <w:rPr>
                <w:sz w:val="21"/>
                <w:szCs w:val="21"/>
              </w:rPr>
              <w:t>外部运输</w:t>
            </w:r>
          </w:p>
        </w:tc>
        <w:tc>
          <w:tcPr>
            <w:tcW w:w="3026" w:type="pct"/>
            <w:tcBorders>
              <w:bottom w:val="single" w:sz="4" w:space="0" w:color="auto"/>
            </w:tcBorders>
            <w:vAlign w:val="center"/>
          </w:tcPr>
          <w:p w14:paraId="4A0F9CF2" w14:textId="77777777" w:rsidR="00517BB0" w:rsidRPr="0016661A" w:rsidRDefault="00517BB0" w:rsidP="00DB5B75">
            <w:pPr>
              <w:widowControl w:val="0"/>
              <w:rPr>
                <w:sz w:val="21"/>
                <w:szCs w:val="21"/>
              </w:rPr>
            </w:pPr>
            <w:r w:rsidRPr="0016661A">
              <w:rPr>
                <w:sz w:val="21"/>
                <w:szCs w:val="21"/>
              </w:rPr>
              <w:t>汽车、槽车运输</w:t>
            </w:r>
          </w:p>
        </w:tc>
        <w:tc>
          <w:tcPr>
            <w:tcW w:w="957" w:type="pct"/>
            <w:tcBorders>
              <w:bottom w:val="single" w:sz="4" w:space="0" w:color="auto"/>
            </w:tcBorders>
            <w:vAlign w:val="center"/>
          </w:tcPr>
          <w:p w14:paraId="5404D5D1" w14:textId="77777777" w:rsidR="00517BB0" w:rsidRPr="0016661A" w:rsidRDefault="00517BB0" w:rsidP="00DB5B75">
            <w:pPr>
              <w:widowControl w:val="0"/>
              <w:jc w:val="center"/>
              <w:rPr>
                <w:sz w:val="21"/>
                <w:szCs w:val="21"/>
              </w:rPr>
            </w:pPr>
            <w:r w:rsidRPr="0016661A">
              <w:rPr>
                <w:sz w:val="21"/>
                <w:szCs w:val="21"/>
              </w:rPr>
              <w:t>——</w:t>
            </w:r>
          </w:p>
        </w:tc>
      </w:tr>
      <w:tr w:rsidR="0016661A" w:rsidRPr="0016661A" w14:paraId="37CFCEDA" w14:textId="77777777" w:rsidTr="00DB5B75">
        <w:trPr>
          <w:trHeight w:val="284"/>
        </w:trPr>
        <w:tc>
          <w:tcPr>
            <w:tcW w:w="383" w:type="pct"/>
            <w:vMerge/>
            <w:tcBorders>
              <w:bottom w:val="single" w:sz="4" w:space="0" w:color="auto"/>
            </w:tcBorders>
            <w:vAlign w:val="center"/>
          </w:tcPr>
          <w:p w14:paraId="7CD20ACD" w14:textId="77777777" w:rsidR="00517BB0" w:rsidRPr="0016661A" w:rsidRDefault="00517BB0" w:rsidP="00DB5B75">
            <w:pPr>
              <w:widowControl w:val="0"/>
              <w:jc w:val="center"/>
              <w:rPr>
                <w:sz w:val="21"/>
                <w:szCs w:val="21"/>
              </w:rPr>
            </w:pPr>
          </w:p>
        </w:tc>
        <w:tc>
          <w:tcPr>
            <w:tcW w:w="634" w:type="pct"/>
            <w:gridSpan w:val="2"/>
            <w:tcBorders>
              <w:bottom w:val="single" w:sz="4" w:space="0" w:color="auto"/>
            </w:tcBorders>
            <w:vAlign w:val="center"/>
          </w:tcPr>
          <w:p w14:paraId="20F56504" w14:textId="77777777" w:rsidR="00517BB0" w:rsidRPr="0016661A" w:rsidRDefault="00517BB0" w:rsidP="00DB5B75">
            <w:pPr>
              <w:widowControl w:val="0"/>
              <w:jc w:val="center"/>
              <w:rPr>
                <w:sz w:val="21"/>
                <w:szCs w:val="21"/>
              </w:rPr>
            </w:pPr>
            <w:r w:rsidRPr="0016661A">
              <w:rPr>
                <w:sz w:val="21"/>
                <w:szCs w:val="21"/>
              </w:rPr>
              <w:t>内部贮存</w:t>
            </w:r>
          </w:p>
        </w:tc>
        <w:tc>
          <w:tcPr>
            <w:tcW w:w="3026" w:type="pct"/>
            <w:tcBorders>
              <w:bottom w:val="single" w:sz="4" w:space="0" w:color="auto"/>
            </w:tcBorders>
            <w:vAlign w:val="center"/>
          </w:tcPr>
          <w:p w14:paraId="01311EC0" w14:textId="77777777" w:rsidR="00517BB0" w:rsidRPr="0016661A" w:rsidRDefault="00517BB0" w:rsidP="00DB5B75">
            <w:pPr>
              <w:widowControl w:val="0"/>
              <w:rPr>
                <w:sz w:val="21"/>
                <w:szCs w:val="21"/>
                <w:vertAlign w:val="superscript"/>
              </w:rPr>
            </w:pPr>
            <w:r w:rsidRPr="0016661A">
              <w:rPr>
                <w:sz w:val="21"/>
                <w:szCs w:val="21"/>
              </w:rPr>
              <w:t>利用现有仓库二（</w:t>
            </w:r>
            <w:r w:rsidRPr="0016661A">
              <w:rPr>
                <w:sz w:val="21"/>
                <w:szCs w:val="21"/>
              </w:rPr>
              <w:t>942.1m</w:t>
            </w:r>
            <w:r w:rsidRPr="0016661A">
              <w:rPr>
                <w:sz w:val="21"/>
                <w:szCs w:val="21"/>
                <w:vertAlign w:val="superscript"/>
              </w:rPr>
              <w:t>2</w:t>
            </w:r>
            <w:r w:rsidRPr="0016661A">
              <w:rPr>
                <w:sz w:val="21"/>
                <w:szCs w:val="21"/>
              </w:rPr>
              <w:t>）、仓库五（</w:t>
            </w:r>
            <w:r w:rsidRPr="0016661A">
              <w:rPr>
                <w:rFonts w:hint="eastAsia"/>
                <w:sz w:val="21"/>
                <w:szCs w:val="21"/>
              </w:rPr>
              <w:t>6</w:t>
            </w:r>
            <w:r w:rsidRPr="0016661A">
              <w:rPr>
                <w:sz w:val="21"/>
                <w:szCs w:val="21"/>
              </w:rPr>
              <w:t>92.32m</w:t>
            </w:r>
            <w:r w:rsidRPr="0016661A">
              <w:rPr>
                <w:sz w:val="21"/>
                <w:szCs w:val="21"/>
                <w:vertAlign w:val="superscript"/>
              </w:rPr>
              <w:t>2</w:t>
            </w:r>
            <w:r w:rsidRPr="0016661A">
              <w:rPr>
                <w:sz w:val="21"/>
                <w:szCs w:val="21"/>
              </w:rPr>
              <w:t>）、罐区二（</w:t>
            </w:r>
            <w:r w:rsidRPr="0016661A">
              <w:rPr>
                <w:sz w:val="21"/>
                <w:szCs w:val="21"/>
              </w:rPr>
              <w:t>823m</w:t>
            </w:r>
            <w:r w:rsidRPr="0016661A">
              <w:rPr>
                <w:sz w:val="21"/>
                <w:szCs w:val="21"/>
                <w:vertAlign w:val="superscript"/>
              </w:rPr>
              <w:t>2</w:t>
            </w:r>
            <w:r w:rsidRPr="0016661A">
              <w:rPr>
                <w:sz w:val="21"/>
                <w:szCs w:val="21"/>
              </w:rPr>
              <w:t>）、罐组二（</w:t>
            </w:r>
            <w:r w:rsidRPr="0016661A">
              <w:rPr>
                <w:sz w:val="21"/>
                <w:szCs w:val="21"/>
              </w:rPr>
              <w:t>622.2m</w:t>
            </w:r>
            <w:r w:rsidRPr="0016661A">
              <w:rPr>
                <w:sz w:val="21"/>
                <w:szCs w:val="21"/>
                <w:vertAlign w:val="superscript"/>
              </w:rPr>
              <w:t>2</w:t>
            </w:r>
            <w:r w:rsidRPr="0016661A">
              <w:rPr>
                <w:sz w:val="21"/>
                <w:szCs w:val="21"/>
              </w:rPr>
              <w:t>）、液氨罐区（</w:t>
            </w:r>
            <w:r w:rsidRPr="0016661A">
              <w:rPr>
                <w:sz w:val="21"/>
                <w:szCs w:val="21"/>
              </w:rPr>
              <w:t>167.78m</w:t>
            </w:r>
            <w:r w:rsidRPr="0016661A">
              <w:rPr>
                <w:sz w:val="21"/>
                <w:szCs w:val="21"/>
                <w:vertAlign w:val="superscript"/>
              </w:rPr>
              <w:t>2</w:t>
            </w:r>
            <w:r w:rsidRPr="0016661A">
              <w:rPr>
                <w:sz w:val="21"/>
                <w:szCs w:val="21"/>
              </w:rPr>
              <w:t>）、硫酸罐区（</w:t>
            </w:r>
            <w:r w:rsidRPr="0016661A">
              <w:rPr>
                <w:sz w:val="21"/>
                <w:szCs w:val="21"/>
              </w:rPr>
              <w:t>94.87m</w:t>
            </w:r>
            <w:r w:rsidRPr="0016661A">
              <w:rPr>
                <w:sz w:val="21"/>
                <w:szCs w:val="21"/>
                <w:vertAlign w:val="superscript"/>
              </w:rPr>
              <w:t>2</w:t>
            </w:r>
            <w:r w:rsidRPr="0016661A">
              <w:rPr>
                <w:sz w:val="21"/>
                <w:szCs w:val="21"/>
              </w:rPr>
              <w:t>）；新建仓库一（</w:t>
            </w:r>
            <w:r w:rsidRPr="0016661A">
              <w:rPr>
                <w:sz w:val="21"/>
                <w:szCs w:val="21"/>
              </w:rPr>
              <w:t>1800m</w:t>
            </w:r>
            <w:r w:rsidRPr="0016661A">
              <w:rPr>
                <w:sz w:val="21"/>
                <w:szCs w:val="21"/>
                <w:vertAlign w:val="superscript"/>
              </w:rPr>
              <w:t>2</w:t>
            </w:r>
            <w:r w:rsidRPr="0016661A">
              <w:rPr>
                <w:sz w:val="21"/>
                <w:szCs w:val="21"/>
              </w:rPr>
              <w:t>）。</w:t>
            </w:r>
          </w:p>
        </w:tc>
        <w:tc>
          <w:tcPr>
            <w:tcW w:w="957" w:type="pct"/>
            <w:tcBorders>
              <w:bottom w:val="single" w:sz="4" w:space="0" w:color="auto"/>
            </w:tcBorders>
            <w:vAlign w:val="center"/>
          </w:tcPr>
          <w:p w14:paraId="54756C7D" w14:textId="77777777" w:rsidR="00517BB0" w:rsidRPr="0016661A" w:rsidRDefault="00517BB0" w:rsidP="00DB5B75">
            <w:pPr>
              <w:widowControl w:val="0"/>
              <w:rPr>
                <w:sz w:val="21"/>
                <w:szCs w:val="21"/>
              </w:rPr>
            </w:pPr>
            <w:r w:rsidRPr="0016661A">
              <w:rPr>
                <w:sz w:val="21"/>
                <w:szCs w:val="21"/>
              </w:rPr>
              <w:t>仓库一新建，仓库二、仓库五</w:t>
            </w:r>
            <w:r w:rsidRPr="0016661A">
              <w:rPr>
                <w:rFonts w:hint="eastAsia"/>
                <w:sz w:val="21"/>
                <w:szCs w:val="21"/>
              </w:rPr>
              <w:t>、</w:t>
            </w:r>
            <w:r w:rsidRPr="0016661A">
              <w:rPr>
                <w:sz w:val="21"/>
                <w:szCs w:val="21"/>
              </w:rPr>
              <w:t>液氨罐区、硫酸罐区利用现有</w:t>
            </w:r>
            <w:r w:rsidRPr="0016661A">
              <w:rPr>
                <w:rFonts w:hint="eastAsia"/>
                <w:sz w:val="21"/>
                <w:szCs w:val="21"/>
              </w:rPr>
              <w:t>，利用现有</w:t>
            </w:r>
            <w:r w:rsidRPr="0016661A">
              <w:rPr>
                <w:sz w:val="21"/>
                <w:szCs w:val="21"/>
              </w:rPr>
              <w:t>罐区二</w:t>
            </w:r>
            <w:r w:rsidRPr="0016661A">
              <w:rPr>
                <w:rFonts w:hint="eastAsia"/>
                <w:sz w:val="21"/>
                <w:szCs w:val="21"/>
              </w:rPr>
              <w:t>、</w:t>
            </w:r>
            <w:r w:rsidRPr="0016661A">
              <w:rPr>
                <w:sz w:val="21"/>
                <w:szCs w:val="21"/>
              </w:rPr>
              <w:t>罐组二</w:t>
            </w:r>
            <w:r w:rsidRPr="0016661A">
              <w:rPr>
                <w:rFonts w:hint="eastAsia"/>
                <w:sz w:val="21"/>
                <w:szCs w:val="21"/>
              </w:rPr>
              <w:t>，新增储罐</w:t>
            </w:r>
          </w:p>
        </w:tc>
      </w:tr>
      <w:tr w:rsidR="0016661A" w:rsidRPr="0016661A" w14:paraId="094407B5" w14:textId="77777777" w:rsidTr="00DB5B75">
        <w:trPr>
          <w:trHeight w:val="284"/>
        </w:trPr>
        <w:tc>
          <w:tcPr>
            <w:tcW w:w="383" w:type="pct"/>
            <w:vMerge w:val="restart"/>
            <w:vAlign w:val="center"/>
          </w:tcPr>
          <w:p w14:paraId="3A3F6586" w14:textId="77777777" w:rsidR="00517BB0" w:rsidRPr="0016661A" w:rsidRDefault="00517BB0" w:rsidP="00DB5B75">
            <w:pPr>
              <w:widowControl w:val="0"/>
              <w:jc w:val="center"/>
              <w:rPr>
                <w:sz w:val="21"/>
                <w:szCs w:val="21"/>
              </w:rPr>
            </w:pPr>
            <w:r w:rsidRPr="0016661A">
              <w:rPr>
                <w:sz w:val="21"/>
                <w:szCs w:val="21"/>
              </w:rPr>
              <w:t>环保工程</w:t>
            </w:r>
          </w:p>
        </w:tc>
        <w:tc>
          <w:tcPr>
            <w:tcW w:w="634" w:type="pct"/>
            <w:gridSpan w:val="2"/>
            <w:tcBorders>
              <w:bottom w:val="single" w:sz="4" w:space="0" w:color="auto"/>
            </w:tcBorders>
            <w:vAlign w:val="center"/>
          </w:tcPr>
          <w:p w14:paraId="2D26A7D6" w14:textId="77777777" w:rsidR="00517BB0" w:rsidRPr="0016661A" w:rsidRDefault="00517BB0" w:rsidP="00DB5B75">
            <w:pPr>
              <w:widowControl w:val="0"/>
              <w:jc w:val="center"/>
              <w:rPr>
                <w:sz w:val="21"/>
                <w:szCs w:val="21"/>
              </w:rPr>
            </w:pPr>
            <w:r w:rsidRPr="0016661A">
              <w:rPr>
                <w:sz w:val="21"/>
                <w:szCs w:val="21"/>
              </w:rPr>
              <w:t>废气治理</w:t>
            </w:r>
          </w:p>
        </w:tc>
        <w:tc>
          <w:tcPr>
            <w:tcW w:w="3026" w:type="pct"/>
            <w:tcBorders>
              <w:bottom w:val="single" w:sz="4" w:space="0" w:color="auto"/>
            </w:tcBorders>
            <w:vAlign w:val="center"/>
          </w:tcPr>
          <w:p w14:paraId="3F0194A2" w14:textId="77777777" w:rsidR="00517BB0" w:rsidRPr="0016661A" w:rsidRDefault="00517BB0" w:rsidP="00DB5B75">
            <w:pPr>
              <w:widowControl w:val="0"/>
              <w:rPr>
                <w:sz w:val="21"/>
                <w:szCs w:val="21"/>
              </w:rPr>
            </w:pPr>
            <w:r w:rsidRPr="0016661A">
              <w:rPr>
                <w:sz w:val="21"/>
                <w:szCs w:val="21"/>
              </w:rPr>
              <w:t>废气处理措施：</w:t>
            </w:r>
            <w:r w:rsidRPr="0016661A">
              <w:rPr>
                <w:kern w:val="2"/>
                <w:sz w:val="21"/>
                <w:szCs w:val="21"/>
              </w:rPr>
              <w:t>一级碱吸收</w:t>
            </w:r>
            <w:r w:rsidRPr="0016661A">
              <w:rPr>
                <w:kern w:val="2"/>
                <w:sz w:val="21"/>
                <w:szCs w:val="21"/>
              </w:rPr>
              <w:t>+</w:t>
            </w:r>
            <w:r w:rsidRPr="0016661A">
              <w:rPr>
                <w:kern w:val="2"/>
                <w:sz w:val="21"/>
                <w:szCs w:val="21"/>
              </w:rPr>
              <w:t>二级水吸收</w:t>
            </w:r>
            <w:r w:rsidRPr="0016661A">
              <w:rPr>
                <w:sz w:val="21"/>
                <w:szCs w:val="21"/>
              </w:rPr>
              <w:t>1</w:t>
            </w:r>
            <w:r w:rsidRPr="0016661A">
              <w:rPr>
                <w:sz w:val="21"/>
                <w:szCs w:val="21"/>
              </w:rPr>
              <w:t>套（新增）、布袋除尘</w:t>
            </w:r>
            <w:r w:rsidRPr="0016661A">
              <w:rPr>
                <w:sz w:val="21"/>
                <w:szCs w:val="21"/>
              </w:rPr>
              <w:t>7</w:t>
            </w:r>
            <w:r w:rsidRPr="0016661A">
              <w:rPr>
                <w:sz w:val="21"/>
                <w:szCs w:val="21"/>
              </w:rPr>
              <w:t>套（新增）、旋风除尘</w:t>
            </w:r>
            <w:r w:rsidRPr="0016661A">
              <w:rPr>
                <w:sz w:val="21"/>
                <w:szCs w:val="21"/>
              </w:rPr>
              <w:t>+</w:t>
            </w:r>
            <w:r w:rsidRPr="0016661A">
              <w:rPr>
                <w:sz w:val="21"/>
                <w:szCs w:val="21"/>
              </w:rPr>
              <w:t>二级水喷淋</w:t>
            </w:r>
            <w:r w:rsidRPr="0016661A">
              <w:rPr>
                <w:sz w:val="21"/>
                <w:szCs w:val="21"/>
              </w:rPr>
              <w:t>1</w:t>
            </w:r>
            <w:r w:rsidRPr="0016661A">
              <w:rPr>
                <w:sz w:val="21"/>
                <w:szCs w:val="21"/>
              </w:rPr>
              <w:t>套（新增）、</w:t>
            </w:r>
            <w:r w:rsidRPr="0016661A">
              <w:rPr>
                <w:sz w:val="21"/>
                <w:szCs w:val="21"/>
              </w:rPr>
              <w:t>“</w:t>
            </w:r>
            <w:r w:rsidRPr="0016661A">
              <w:rPr>
                <w:sz w:val="21"/>
                <w:szCs w:val="21"/>
              </w:rPr>
              <w:t>一级酸吸收</w:t>
            </w:r>
            <w:r w:rsidRPr="0016661A">
              <w:rPr>
                <w:sz w:val="21"/>
                <w:szCs w:val="21"/>
              </w:rPr>
              <w:t>+</w:t>
            </w:r>
            <w:r w:rsidRPr="0016661A">
              <w:rPr>
                <w:sz w:val="21"/>
                <w:szCs w:val="21"/>
              </w:rPr>
              <w:t>一级碱吸收</w:t>
            </w:r>
            <w:r w:rsidRPr="0016661A">
              <w:rPr>
                <w:sz w:val="21"/>
                <w:szCs w:val="21"/>
              </w:rPr>
              <w:t>”1</w:t>
            </w:r>
            <w:r w:rsidRPr="0016661A">
              <w:rPr>
                <w:sz w:val="21"/>
                <w:szCs w:val="21"/>
              </w:rPr>
              <w:t>套（利用现有）、</w:t>
            </w:r>
            <w:r w:rsidRPr="0016661A">
              <w:rPr>
                <w:sz w:val="21"/>
                <w:szCs w:val="21"/>
              </w:rPr>
              <w:t>“</w:t>
            </w:r>
            <w:r w:rsidRPr="0016661A">
              <w:rPr>
                <w:sz w:val="21"/>
                <w:szCs w:val="21"/>
              </w:rPr>
              <w:t>一级酸吸收</w:t>
            </w:r>
            <w:r w:rsidRPr="0016661A">
              <w:rPr>
                <w:sz w:val="21"/>
                <w:szCs w:val="21"/>
              </w:rPr>
              <w:t>+</w:t>
            </w:r>
            <w:r w:rsidRPr="0016661A">
              <w:rPr>
                <w:sz w:val="21"/>
                <w:szCs w:val="21"/>
              </w:rPr>
              <w:t>一级碱吸收</w:t>
            </w:r>
            <w:r w:rsidRPr="0016661A">
              <w:rPr>
                <w:sz w:val="21"/>
                <w:szCs w:val="21"/>
              </w:rPr>
              <w:t>+UV” 1</w:t>
            </w:r>
            <w:r w:rsidRPr="0016661A">
              <w:rPr>
                <w:sz w:val="21"/>
                <w:szCs w:val="21"/>
              </w:rPr>
              <w:t>套（利用现有）。</w:t>
            </w:r>
          </w:p>
        </w:tc>
        <w:tc>
          <w:tcPr>
            <w:tcW w:w="957" w:type="pct"/>
            <w:tcBorders>
              <w:bottom w:val="single" w:sz="4" w:space="0" w:color="auto"/>
            </w:tcBorders>
            <w:vAlign w:val="center"/>
          </w:tcPr>
          <w:p w14:paraId="3AAFE72A" w14:textId="77777777" w:rsidR="00517BB0" w:rsidRPr="0016661A" w:rsidRDefault="00517BB0" w:rsidP="00DB5B75">
            <w:pPr>
              <w:widowControl w:val="0"/>
              <w:jc w:val="center"/>
              <w:rPr>
                <w:sz w:val="21"/>
                <w:szCs w:val="21"/>
              </w:rPr>
            </w:pPr>
            <w:r w:rsidRPr="0016661A">
              <w:rPr>
                <w:sz w:val="21"/>
                <w:szCs w:val="21"/>
              </w:rPr>
              <w:t>部分新增，部分利用现有</w:t>
            </w:r>
          </w:p>
        </w:tc>
      </w:tr>
      <w:tr w:rsidR="0016661A" w:rsidRPr="0016661A" w14:paraId="0A71F2A2" w14:textId="77777777" w:rsidTr="00DB5B75">
        <w:trPr>
          <w:trHeight w:val="284"/>
        </w:trPr>
        <w:tc>
          <w:tcPr>
            <w:tcW w:w="383" w:type="pct"/>
            <w:vMerge/>
            <w:vAlign w:val="center"/>
          </w:tcPr>
          <w:p w14:paraId="11E86F3E" w14:textId="77777777" w:rsidR="00517BB0" w:rsidRPr="0016661A" w:rsidRDefault="00517BB0" w:rsidP="00DB5B75">
            <w:pPr>
              <w:widowControl w:val="0"/>
              <w:jc w:val="center"/>
              <w:rPr>
                <w:sz w:val="21"/>
                <w:szCs w:val="21"/>
              </w:rPr>
            </w:pPr>
          </w:p>
        </w:tc>
        <w:tc>
          <w:tcPr>
            <w:tcW w:w="634" w:type="pct"/>
            <w:gridSpan w:val="2"/>
            <w:tcBorders>
              <w:bottom w:val="single" w:sz="4" w:space="0" w:color="auto"/>
            </w:tcBorders>
            <w:vAlign w:val="center"/>
          </w:tcPr>
          <w:p w14:paraId="1D0051C0" w14:textId="77777777" w:rsidR="00517BB0" w:rsidRPr="0016661A" w:rsidRDefault="00517BB0" w:rsidP="00DB5B75">
            <w:pPr>
              <w:widowControl w:val="0"/>
              <w:jc w:val="center"/>
              <w:rPr>
                <w:sz w:val="21"/>
                <w:szCs w:val="21"/>
              </w:rPr>
            </w:pPr>
            <w:r w:rsidRPr="0016661A">
              <w:rPr>
                <w:sz w:val="21"/>
                <w:szCs w:val="21"/>
              </w:rPr>
              <w:t>废水处理</w:t>
            </w:r>
          </w:p>
        </w:tc>
        <w:tc>
          <w:tcPr>
            <w:tcW w:w="3026" w:type="pct"/>
            <w:tcBorders>
              <w:bottom w:val="single" w:sz="4" w:space="0" w:color="auto"/>
            </w:tcBorders>
            <w:vAlign w:val="center"/>
          </w:tcPr>
          <w:p w14:paraId="304CFD61" w14:textId="77777777" w:rsidR="00517BB0" w:rsidRPr="0016661A" w:rsidRDefault="00517BB0" w:rsidP="00DB5B75">
            <w:pPr>
              <w:widowControl w:val="0"/>
              <w:rPr>
                <w:sz w:val="21"/>
                <w:szCs w:val="21"/>
              </w:rPr>
            </w:pPr>
            <w:r w:rsidRPr="0016661A">
              <w:rPr>
                <w:sz w:val="21"/>
                <w:szCs w:val="21"/>
              </w:rPr>
              <w:t>项目废水进厂区现有污水站集中处理，厂区污水站处理工艺采</w:t>
            </w:r>
            <w:r w:rsidRPr="0016661A">
              <w:rPr>
                <w:sz w:val="21"/>
                <w:szCs w:val="21"/>
              </w:rPr>
              <w:t>“</w:t>
            </w:r>
            <w:r w:rsidRPr="0016661A">
              <w:rPr>
                <w:sz w:val="21"/>
                <w:szCs w:val="21"/>
              </w:rPr>
              <w:t>水解酸化</w:t>
            </w:r>
            <w:r w:rsidRPr="0016661A">
              <w:rPr>
                <w:sz w:val="21"/>
                <w:szCs w:val="21"/>
              </w:rPr>
              <w:t>+UASB+</w:t>
            </w:r>
            <w:r w:rsidRPr="0016661A">
              <w:rPr>
                <w:sz w:val="21"/>
                <w:szCs w:val="21"/>
              </w:rPr>
              <w:t>缺氧</w:t>
            </w:r>
            <w:r w:rsidRPr="0016661A">
              <w:rPr>
                <w:sz w:val="21"/>
                <w:szCs w:val="21"/>
              </w:rPr>
              <w:t>+</w:t>
            </w:r>
            <w:r w:rsidRPr="0016661A">
              <w:rPr>
                <w:sz w:val="21"/>
                <w:szCs w:val="21"/>
              </w:rPr>
              <w:t>好氧</w:t>
            </w:r>
            <w:r w:rsidRPr="0016661A">
              <w:rPr>
                <w:sz w:val="21"/>
                <w:szCs w:val="21"/>
              </w:rPr>
              <w:t>+</w:t>
            </w:r>
            <w:r w:rsidRPr="0016661A">
              <w:rPr>
                <w:sz w:val="21"/>
                <w:szCs w:val="21"/>
              </w:rPr>
              <w:t>沉淀</w:t>
            </w:r>
            <w:r w:rsidRPr="0016661A">
              <w:rPr>
                <w:sz w:val="21"/>
                <w:szCs w:val="21"/>
              </w:rPr>
              <w:t>”</w:t>
            </w:r>
            <w:r w:rsidRPr="0016661A">
              <w:rPr>
                <w:sz w:val="21"/>
                <w:szCs w:val="21"/>
              </w:rPr>
              <w:t>，污水站设计处理能力</w:t>
            </w:r>
            <w:r w:rsidRPr="0016661A">
              <w:rPr>
                <w:sz w:val="21"/>
                <w:szCs w:val="21"/>
              </w:rPr>
              <w:t>1000m</w:t>
            </w:r>
            <w:r w:rsidRPr="0016661A">
              <w:rPr>
                <w:sz w:val="21"/>
                <w:szCs w:val="21"/>
                <w:vertAlign w:val="superscript"/>
              </w:rPr>
              <w:t>3</w:t>
            </w:r>
            <w:r w:rsidRPr="0016661A">
              <w:rPr>
                <w:sz w:val="21"/>
                <w:szCs w:val="21"/>
              </w:rPr>
              <w:t>/a</w:t>
            </w:r>
            <w:r w:rsidRPr="0016661A">
              <w:rPr>
                <w:sz w:val="21"/>
                <w:szCs w:val="21"/>
              </w:rPr>
              <w:t>，污水站剩余处理能力</w:t>
            </w:r>
            <w:r w:rsidRPr="0016661A">
              <w:rPr>
                <w:sz w:val="21"/>
                <w:szCs w:val="21"/>
              </w:rPr>
              <w:t>763.93m</w:t>
            </w:r>
            <w:r w:rsidRPr="0016661A">
              <w:rPr>
                <w:sz w:val="21"/>
                <w:szCs w:val="21"/>
                <w:vertAlign w:val="superscript"/>
              </w:rPr>
              <w:t>3</w:t>
            </w:r>
            <w:r w:rsidRPr="0016661A">
              <w:rPr>
                <w:sz w:val="21"/>
                <w:szCs w:val="21"/>
              </w:rPr>
              <w:t>/a</w:t>
            </w:r>
            <w:r w:rsidRPr="0016661A">
              <w:rPr>
                <w:sz w:val="21"/>
                <w:szCs w:val="21"/>
              </w:rPr>
              <w:t>，满足本项目需要。</w:t>
            </w:r>
          </w:p>
        </w:tc>
        <w:tc>
          <w:tcPr>
            <w:tcW w:w="957" w:type="pct"/>
            <w:tcBorders>
              <w:bottom w:val="single" w:sz="4" w:space="0" w:color="auto"/>
            </w:tcBorders>
            <w:vAlign w:val="center"/>
          </w:tcPr>
          <w:p w14:paraId="14A148C9" w14:textId="77777777" w:rsidR="00517BB0" w:rsidRPr="0016661A" w:rsidRDefault="00517BB0" w:rsidP="00DB5B75">
            <w:pPr>
              <w:widowControl w:val="0"/>
              <w:jc w:val="center"/>
              <w:rPr>
                <w:sz w:val="21"/>
                <w:szCs w:val="21"/>
              </w:rPr>
            </w:pPr>
            <w:r w:rsidRPr="0016661A">
              <w:rPr>
                <w:sz w:val="21"/>
                <w:szCs w:val="21"/>
              </w:rPr>
              <w:t>利用现有</w:t>
            </w:r>
          </w:p>
        </w:tc>
      </w:tr>
      <w:tr w:rsidR="0016661A" w:rsidRPr="0016661A" w14:paraId="0C36AF68" w14:textId="77777777" w:rsidTr="00DB5B75">
        <w:trPr>
          <w:trHeight w:val="284"/>
        </w:trPr>
        <w:tc>
          <w:tcPr>
            <w:tcW w:w="383" w:type="pct"/>
            <w:vMerge/>
            <w:vAlign w:val="center"/>
          </w:tcPr>
          <w:p w14:paraId="5075D963" w14:textId="77777777" w:rsidR="00517BB0" w:rsidRPr="0016661A" w:rsidRDefault="00517BB0" w:rsidP="00DB5B75">
            <w:pPr>
              <w:widowControl w:val="0"/>
              <w:jc w:val="center"/>
              <w:rPr>
                <w:sz w:val="21"/>
                <w:szCs w:val="21"/>
              </w:rPr>
            </w:pPr>
          </w:p>
        </w:tc>
        <w:tc>
          <w:tcPr>
            <w:tcW w:w="634" w:type="pct"/>
            <w:gridSpan w:val="2"/>
            <w:tcBorders>
              <w:bottom w:val="single" w:sz="4" w:space="0" w:color="auto"/>
            </w:tcBorders>
            <w:vAlign w:val="center"/>
          </w:tcPr>
          <w:p w14:paraId="54218F11" w14:textId="77777777" w:rsidR="00517BB0" w:rsidRPr="0016661A" w:rsidRDefault="00517BB0" w:rsidP="00DB5B75">
            <w:pPr>
              <w:widowControl w:val="0"/>
              <w:jc w:val="center"/>
              <w:rPr>
                <w:sz w:val="21"/>
                <w:szCs w:val="21"/>
              </w:rPr>
            </w:pPr>
            <w:r w:rsidRPr="0016661A">
              <w:rPr>
                <w:sz w:val="21"/>
                <w:szCs w:val="21"/>
              </w:rPr>
              <w:t>噪声治理</w:t>
            </w:r>
          </w:p>
        </w:tc>
        <w:tc>
          <w:tcPr>
            <w:tcW w:w="3026" w:type="pct"/>
            <w:tcBorders>
              <w:bottom w:val="single" w:sz="4" w:space="0" w:color="auto"/>
            </w:tcBorders>
            <w:vAlign w:val="center"/>
          </w:tcPr>
          <w:p w14:paraId="267A72CB" w14:textId="77777777" w:rsidR="00517BB0" w:rsidRPr="0016661A" w:rsidRDefault="00517BB0" w:rsidP="00DB5B75">
            <w:pPr>
              <w:widowControl w:val="0"/>
              <w:rPr>
                <w:sz w:val="21"/>
                <w:szCs w:val="21"/>
              </w:rPr>
            </w:pPr>
            <w:r w:rsidRPr="0016661A">
              <w:rPr>
                <w:sz w:val="21"/>
                <w:szCs w:val="21"/>
              </w:rPr>
              <w:t>选取低噪设备、合理布局；局部消声、隔音；厂房隔音等</w:t>
            </w:r>
          </w:p>
        </w:tc>
        <w:tc>
          <w:tcPr>
            <w:tcW w:w="957" w:type="pct"/>
            <w:tcBorders>
              <w:bottom w:val="single" w:sz="4" w:space="0" w:color="auto"/>
            </w:tcBorders>
            <w:vAlign w:val="center"/>
          </w:tcPr>
          <w:p w14:paraId="429293A3" w14:textId="77777777" w:rsidR="00517BB0" w:rsidRPr="0016661A" w:rsidRDefault="00517BB0" w:rsidP="00DB5B75">
            <w:pPr>
              <w:widowControl w:val="0"/>
              <w:jc w:val="center"/>
              <w:rPr>
                <w:sz w:val="21"/>
                <w:szCs w:val="21"/>
              </w:rPr>
            </w:pPr>
            <w:r w:rsidRPr="0016661A">
              <w:rPr>
                <w:sz w:val="21"/>
                <w:szCs w:val="21"/>
              </w:rPr>
              <w:t>——</w:t>
            </w:r>
          </w:p>
        </w:tc>
      </w:tr>
      <w:tr w:rsidR="0016661A" w:rsidRPr="0016661A" w14:paraId="46821448" w14:textId="77777777" w:rsidTr="00DB5B75">
        <w:trPr>
          <w:trHeight w:val="284"/>
        </w:trPr>
        <w:tc>
          <w:tcPr>
            <w:tcW w:w="383" w:type="pct"/>
            <w:vMerge/>
            <w:vAlign w:val="center"/>
          </w:tcPr>
          <w:p w14:paraId="28F3DE6F" w14:textId="77777777" w:rsidR="00517BB0" w:rsidRPr="0016661A" w:rsidRDefault="00517BB0" w:rsidP="00DB5B75">
            <w:pPr>
              <w:widowControl w:val="0"/>
              <w:jc w:val="center"/>
              <w:rPr>
                <w:sz w:val="21"/>
                <w:szCs w:val="21"/>
              </w:rPr>
            </w:pPr>
          </w:p>
        </w:tc>
        <w:tc>
          <w:tcPr>
            <w:tcW w:w="634" w:type="pct"/>
            <w:gridSpan w:val="2"/>
            <w:vAlign w:val="center"/>
          </w:tcPr>
          <w:p w14:paraId="2EA8FDE6" w14:textId="77777777" w:rsidR="00517BB0" w:rsidRPr="0016661A" w:rsidRDefault="00517BB0" w:rsidP="00DB5B75">
            <w:pPr>
              <w:widowControl w:val="0"/>
              <w:jc w:val="center"/>
              <w:rPr>
                <w:sz w:val="21"/>
                <w:szCs w:val="21"/>
              </w:rPr>
            </w:pPr>
            <w:r w:rsidRPr="0016661A">
              <w:rPr>
                <w:sz w:val="21"/>
                <w:szCs w:val="21"/>
              </w:rPr>
              <w:t>固体废物处理</w:t>
            </w:r>
          </w:p>
        </w:tc>
        <w:tc>
          <w:tcPr>
            <w:tcW w:w="3026" w:type="pct"/>
            <w:vAlign w:val="center"/>
          </w:tcPr>
          <w:p w14:paraId="24213587" w14:textId="77777777" w:rsidR="00517BB0" w:rsidRPr="0016661A" w:rsidRDefault="00517BB0" w:rsidP="00DB5B75">
            <w:pPr>
              <w:pStyle w:val="GB23122"/>
              <w:ind w:firstLineChars="0" w:firstLine="0"/>
              <w:rPr>
                <w:rFonts w:ascii="Times New Roman" w:eastAsia="宋体" w:hAnsi="Times New Roman"/>
                <w:sz w:val="21"/>
                <w:szCs w:val="21"/>
              </w:rPr>
            </w:pPr>
            <w:r w:rsidRPr="0016661A">
              <w:rPr>
                <w:rFonts w:ascii="Times New Roman" w:eastAsia="宋体" w:hAnsi="Times New Roman"/>
                <w:sz w:val="21"/>
                <w:szCs w:val="21"/>
              </w:rPr>
              <w:t>废活性炭委托江苏亚旗环保科技有限公司处置，污泥、废润滑油、化验废液</w:t>
            </w:r>
            <w:r w:rsidRPr="0016661A">
              <w:rPr>
                <w:rFonts w:ascii="Times New Roman" w:eastAsia="宋体" w:hAnsi="Times New Roman" w:hint="eastAsia"/>
                <w:sz w:val="21"/>
                <w:szCs w:val="21"/>
              </w:rPr>
              <w:t>及废树脂</w:t>
            </w:r>
            <w:r w:rsidRPr="0016661A">
              <w:rPr>
                <w:rFonts w:ascii="Times New Roman" w:eastAsia="宋体" w:hAnsi="Times New Roman"/>
                <w:sz w:val="21"/>
                <w:szCs w:val="21"/>
              </w:rPr>
              <w:t>委托光大环保（连云港）固废处置有限公司焚烧处置，</w:t>
            </w:r>
            <w:r w:rsidRPr="0016661A">
              <w:rPr>
                <w:rFonts w:ascii="Times New Roman" w:eastAsia="宋体" w:hAnsi="Times New Roman"/>
                <w:bCs/>
                <w:sz w:val="21"/>
                <w:szCs w:val="21"/>
              </w:rPr>
              <w:t>废紫外灯管委托泰州优乐蜂环保科技有限公司处置；废包装、废布袋、废滤布及滤袋收集外售；</w:t>
            </w:r>
            <w:r w:rsidRPr="0016661A">
              <w:rPr>
                <w:rFonts w:ascii="Times New Roman" w:eastAsia="宋体" w:hAnsi="Times New Roman"/>
                <w:sz w:val="21"/>
                <w:szCs w:val="21"/>
              </w:rPr>
              <w:t>生活垃圾交当地环卫部门处理。现有危废仓库</w:t>
            </w:r>
            <w:r w:rsidRPr="0016661A">
              <w:rPr>
                <w:rFonts w:ascii="Times New Roman" w:eastAsia="宋体" w:hAnsi="Times New Roman"/>
                <w:sz w:val="21"/>
                <w:szCs w:val="21"/>
              </w:rPr>
              <w:t>149.2m</w:t>
            </w:r>
            <w:r w:rsidRPr="0016661A">
              <w:rPr>
                <w:rFonts w:ascii="Times New Roman" w:eastAsia="宋体" w:hAnsi="Times New Roman"/>
                <w:sz w:val="21"/>
                <w:szCs w:val="21"/>
                <w:vertAlign w:val="superscript"/>
              </w:rPr>
              <w:t>2</w:t>
            </w:r>
            <w:r w:rsidRPr="0016661A">
              <w:rPr>
                <w:rFonts w:ascii="Times New Roman" w:eastAsia="宋体" w:hAnsi="Times New Roman"/>
                <w:sz w:val="21"/>
                <w:szCs w:val="21"/>
              </w:rPr>
              <w:t>，一般固废暂存区</w:t>
            </w:r>
            <w:r w:rsidRPr="0016661A">
              <w:rPr>
                <w:rFonts w:ascii="Times New Roman" w:eastAsia="宋体" w:hAnsi="Times New Roman"/>
                <w:sz w:val="21"/>
                <w:szCs w:val="21"/>
              </w:rPr>
              <w:t>50 m</w:t>
            </w:r>
            <w:r w:rsidRPr="0016661A">
              <w:rPr>
                <w:rFonts w:ascii="Times New Roman" w:eastAsia="宋体" w:hAnsi="Times New Roman"/>
                <w:sz w:val="21"/>
                <w:szCs w:val="21"/>
                <w:vertAlign w:val="superscript"/>
              </w:rPr>
              <w:t>2</w:t>
            </w:r>
            <w:r w:rsidRPr="0016661A">
              <w:rPr>
                <w:rFonts w:ascii="Times New Roman" w:eastAsia="宋体" w:hAnsi="Times New Roman"/>
                <w:sz w:val="21"/>
                <w:szCs w:val="21"/>
              </w:rPr>
              <w:t>。</w:t>
            </w:r>
          </w:p>
        </w:tc>
        <w:tc>
          <w:tcPr>
            <w:tcW w:w="957" w:type="pct"/>
            <w:vAlign w:val="center"/>
          </w:tcPr>
          <w:p w14:paraId="290F2EC5" w14:textId="77777777" w:rsidR="00517BB0" w:rsidRPr="0016661A" w:rsidRDefault="00517BB0" w:rsidP="00DB5B75">
            <w:pPr>
              <w:pStyle w:val="GB23122"/>
              <w:ind w:firstLineChars="0" w:firstLine="0"/>
              <w:rPr>
                <w:rFonts w:ascii="Times New Roman" w:eastAsia="宋体" w:hAnsi="Times New Roman"/>
                <w:sz w:val="21"/>
                <w:szCs w:val="21"/>
              </w:rPr>
            </w:pPr>
            <w:r w:rsidRPr="0016661A">
              <w:rPr>
                <w:rFonts w:ascii="Times New Roman" w:eastAsia="宋体" w:hAnsi="Times New Roman"/>
                <w:sz w:val="21"/>
                <w:szCs w:val="21"/>
              </w:rPr>
              <w:t>固废仓库利用现有</w:t>
            </w:r>
          </w:p>
        </w:tc>
      </w:tr>
      <w:tr w:rsidR="0016661A" w:rsidRPr="0016661A" w14:paraId="62343AB0" w14:textId="77777777" w:rsidTr="00DB5B75">
        <w:trPr>
          <w:trHeight w:val="284"/>
        </w:trPr>
        <w:tc>
          <w:tcPr>
            <w:tcW w:w="383" w:type="pct"/>
            <w:vMerge/>
            <w:vAlign w:val="center"/>
          </w:tcPr>
          <w:p w14:paraId="0750EA66" w14:textId="77777777" w:rsidR="00517BB0" w:rsidRPr="0016661A" w:rsidRDefault="00517BB0" w:rsidP="00DB5B75">
            <w:pPr>
              <w:widowControl w:val="0"/>
              <w:jc w:val="center"/>
              <w:rPr>
                <w:sz w:val="21"/>
                <w:szCs w:val="21"/>
              </w:rPr>
            </w:pPr>
          </w:p>
        </w:tc>
        <w:tc>
          <w:tcPr>
            <w:tcW w:w="634" w:type="pct"/>
            <w:gridSpan w:val="2"/>
            <w:vAlign w:val="center"/>
          </w:tcPr>
          <w:p w14:paraId="463CEF2C" w14:textId="77777777" w:rsidR="00517BB0" w:rsidRPr="0016661A" w:rsidRDefault="00517BB0" w:rsidP="00DB5B75">
            <w:pPr>
              <w:spacing w:line="300" w:lineRule="exact"/>
              <w:jc w:val="center"/>
              <w:rPr>
                <w:kern w:val="2"/>
                <w:sz w:val="21"/>
                <w:szCs w:val="21"/>
              </w:rPr>
            </w:pPr>
            <w:r w:rsidRPr="0016661A">
              <w:rPr>
                <w:kern w:val="2"/>
                <w:sz w:val="21"/>
                <w:szCs w:val="21"/>
              </w:rPr>
              <w:t>消防尾水收集池</w:t>
            </w:r>
          </w:p>
        </w:tc>
        <w:tc>
          <w:tcPr>
            <w:tcW w:w="3026" w:type="pct"/>
            <w:vAlign w:val="center"/>
          </w:tcPr>
          <w:p w14:paraId="2AB03397" w14:textId="77777777" w:rsidR="00517BB0" w:rsidRPr="0016661A" w:rsidRDefault="00517BB0" w:rsidP="00DB5B75">
            <w:pPr>
              <w:spacing w:line="300" w:lineRule="exact"/>
              <w:jc w:val="center"/>
              <w:rPr>
                <w:kern w:val="2"/>
                <w:sz w:val="21"/>
                <w:szCs w:val="21"/>
              </w:rPr>
            </w:pPr>
            <w:r w:rsidRPr="0016661A">
              <w:rPr>
                <w:kern w:val="2"/>
                <w:sz w:val="21"/>
                <w:szCs w:val="21"/>
              </w:rPr>
              <w:t>1</w:t>
            </w:r>
            <w:r w:rsidRPr="0016661A">
              <w:rPr>
                <w:kern w:val="2"/>
                <w:sz w:val="21"/>
                <w:szCs w:val="21"/>
              </w:rPr>
              <w:t>座，有效容积</w:t>
            </w:r>
            <w:r w:rsidRPr="0016661A">
              <w:rPr>
                <w:kern w:val="2"/>
                <w:sz w:val="21"/>
                <w:szCs w:val="21"/>
              </w:rPr>
              <w:t>960m</w:t>
            </w:r>
            <w:r w:rsidRPr="0016661A">
              <w:rPr>
                <w:kern w:val="2"/>
                <w:sz w:val="21"/>
                <w:szCs w:val="21"/>
                <w:vertAlign w:val="superscript"/>
              </w:rPr>
              <w:t>3</w:t>
            </w:r>
          </w:p>
        </w:tc>
        <w:tc>
          <w:tcPr>
            <w:tcW w:w="957" w:type="pct"/>
            <w:vAlign w:val="center"/>
          </w:tcPr>
          <w:p w14:paraId="44B80212" w14:textId="77777777" w:rsidR="00517BB0" w:rsidRPr="0016661A" w:rsidRDefault="00517BB0" w:rsidP="00DB5B75">
            <w:pPr>
              <w:spacing w:line="300" w:lineRule="exact"/>
              <w:jc w:val="center"/>
              <w:rPr>
                <w:kern w:val="2"/>
                <w:sz w:val="21"/>
                <w:szCs w:val="21"/>
              </w:rPr>
            </w:pPr>
            <w:r w:rsidRPr="0016661A">
              <w:rPr>
                <w:kern w:val="2"/>
                <w:sz w:val="21"/>
                <w:szCs w:val="21"/>
              </w:rPr>
              <w:t>利用现有</w:t>
            </w:r>
          </w:p>
        </w:tc>
      </w:tr>
      <w:tr w:rsidR="0016661A" w:rsidRPr="0016661A" w14:paraId="040D9368" w14:textId="77777777" w:rsidTr="00DB5B75">
        <w:trPr>
          <w:trHeight w:val="284"/>
        </w:trPr>
        <w:tc>
          <w:tcPr>
            <w:tcW w:w="383" w:type="pct"/>
            <w:vMerge/>
            <w:vAlign w:val="center"/>
          </w:tcPr>
          <w:p w14:paraId="08BC5D17" w14:textId="77777777" w:rsidR="00517BB0" w:rsidRPr="0016661A" w:rsidRDefault="00517BB0" w:rsidP="00DB5B75">
            <w:pPr>
              <w:widowControl w:val="0"/>
              <w:jc w:val="center"/>
              <w:rPr>
                <w:sz w:val="21"/>
                <w:szCs w:val="21"/>
              </w:rPr>
            </w:pPr>
          </w:p>
        </w:tc>
        <w:tc>
          <w:tcPr>
            <w:tcW w:w="634" w:type="pct"/>
            <w:gridSpan w:val="2"/>
            <w:vAlign w:val="center"/>
          </w:tcPr>
          <w:p w14:paraId="3D4BE517" w14:textId="77777777" w:rsidR="00517BB0" w:rsidRPr="0016661A" w:rsidRDefault="00517BB0" w:rsidP="00DB5B75">
            <w:pPr>
              <w:spacing w:line="300" w:lineRule="exact"/>
              <w:jc w:val="center"/>
              <w:rPr>
                <w:kern w:val="2"/>
                <w:sz w:val="21"/>
                <w:szCs w:val="21"/>
              </w:rPr>
            </w:pPr>
            <w:r w:rsidRPr="0016661A">
              <w:rPr>
                <w:rFonts w:hint="eastAsia"/>
                <w:kern w:val="2"/>
                <w:sz w:val="21"/>
                <w:szCs w:val="21"/>
              </w:rPr>
              <w:t>应急事故池</w:t>
            </w:r>
          </w:p>
        </w:tc>
        <w:tc>
          <w:tcPr>
            <w:tcW w:w="3026" w:type="pct"/>
            <w:vAlign w:val="center"/>
          </w:tcPr>
          <w:p w14:paraId="23A083DD" w14:textId="77777777" w:rsidR="00517BB0" w:rsidRPr="0016661A" w:rsidRDefault="00517BB0" w:rsidP="00DB5B75">
            <w:pPr>
              <w:spacing w:line="300" w:lineRule="exact"/>
              <w:jc w:val="center"/>
              <w:rPr>
                <w:kern w:val="2"/>
                <w:sz w:val="21"/>
                <w:szCs w:val="21"/>
              </w:rPr>
            </w:pPr>
            <w:r w:rsidRPr="0016661A">
              <w:rPr>
                <w:kern w:val="2"/>
                <w:sz w:val="21"/>
                <w:szCs w:val="21"/>
              </w:rPr>
              <w:t>1</w:t>
            </w:r>
            <w:r w:rsidRPr="0016661A">
              <w:rPr>
                <w:kern w:val="2"/>
                <w:sz w:val="21"/>
                <w:szCs w:val="21"/>
              </w:rPr>
              <w:t>座，有效容积</w:t>
            </w:r>
            <w:r w:rsidRPr="0016661A">
              <w:rPr>
                <w:kern w:val="2"/>
                <w:sz w:val="21"/>
                <w:szCs w:val="21"/>
              </w:rPr>
              <w:t>285m</w:t>
            </w:r>
            <w:r w:rsidRPr="0016661A">
              <w:rPr>
                <w:kern w:val="2"/>
                <w:sz w:val="21"/>
                <w:szCs w:val="21"/>
                <w:vertAlign w:val="superscript"/>
              </w:rPr>
              <w:t>3</w:t>
            </w:r>
          </w:p>
        </w:tc>
        <w:tc>
          <w:tcPr>
            <w:tcW w:w="957" w:type="pct"/>
            <w:vAlign w:val="center"/>
          </w:tcPr>
          <w:p w14:paraId="5FEF8D53" w14:textId="77777777" w:rsidR="00517BB0" w:rsidRPr="0016661A" w:rsidRDefault="00517BB0" w:rsidP="00DB5B75">
            <w:pPr>
              <w:spacing w:line="300" w:lineRule="exact"/>
              <w:jc w:val="center"/>
              <w:rPr>
                <w:kern w:val="2"/>
                <w:sz w:val="21"/>
                <w:szCs w:val="21"/>
              </w:rPr>
            </w:pPr>
            <w:r w:rsidRPr="0016661A">
              <w:rPr>
                <w:kern w:val="2"/>
                <w:sz w:val="21"/>
                <w:szCs w:val="21"/>
              </w:rPr>
              <w:t>利用现有</w:t>
            </w:r>
          </w:p>
        </w:tc>
      </w:tr>
      <w:tr w:rsidR="0016661A" w:rsidRPr="0016661A" w14:paraId="002FFEAB" w14:textId="77777777" w:rsidTr="00DB5B75">
        <w:trPr>
          <w:trHeight w:val="284"/>
        </w:trPr>
        <w:tc>
          <w:tcPr>
            <w:tcW w:w="383" w:type="pct"/>
            <w:vMerge/>
            <w:vAlign w:val="center"/>
          </w:tcPr>
          <w:p w14:paraId="17DC9FA0" w14:textId="77777777" w:rsidR="00517BB0" w:rsidRPr="0016661A" w:rsidRDefault="00517BB0" w:rsidP="00DB5B75">
            <w:pPr>
              <w:widowControl w:val="0"/>
              <w:jc w:val="center"/>
              <w:rPr>
                <w:sz w:val="21"/>
                <w:szCs w:val="21"/>
              </w:rPr>
            </w:pPr>
          </w:p>
        </w:tc>
        <w:tc>
          <w:tcPr>
            <w:tcW w:w="634" w:type="pct"/>
            <w:gridSpan w:val="2"/>
            <w:tcBorders>
              <w:bottom w:val="single" w:sz="4" w:space="0" w:color="auto"/>
            </w:tcBorders>
            <w:vAlign w:val="center"/>
          </w:tcPr>
          <w:p w14:paraId="05E4825D" w14:textId="77777777" w:rsidR="00517BB0" w:rsidRPr="0016661A" w:rsidRDefault="00517BB0" w:rsidP="00DB5B75">
            <w:pPr>
              <w:spacing w:line="300" w:lineRule="exact"/>
              <w:jc w:val="center"/>
              <w:rPr>
                <w:kern w:val="2"/>
                <w:sz w:val="21"/>
                <w:szCs w:val="21"/>
              </w:rPr>
            </w:pPr>
            <w:r w:rsidRPr="0016661A">
              <w:rPr>
                <w:kern w:val="2"/>
                <w:sz w:val="21"/>
                <w:szCs w:val="21"/>
              </w:rPr>
              <w:t>初期雨水池</w:t>
            </w:r>
          </w:p>
        </w:tc>
        <w:tc>
          <w:tcPr>
            <w:tcW w:w="3026" w:type="pct"/>
            <w:tcBorders>
              <w:bottom w:val="single" w:sz="4" w:space="0" w:color="auto"/>
            </w:tcBorders>
            <w:vAlign w:val="center"/>
          </w:tcPr>
          <w:p w14:paraId="2A69D6F8" w14:textId="77777777" w:rsidR="00517BB0" w:rsidRPr="0016661A" w:rsidRDefault="00517BB0" w:rsidP="00DB5B75">
            <w:pPr>
              <w:spacing w:line="300" w:lineRule="exact"/>
              <w:jc w:val="center"/>
              <w:rPr>
                <w:kern w:val="2"/>
                <w:sz w:val="21"/>
                <w:szCs w:val="21"/>
              </w:rPr>
            </w:pPr>
            <w:r w:rsidRPr="0016661A">
              <w:rPr>
                <w:kern w:val="2"/>
                <w:sz w:val="21"/>
                <w:szCs w:val="21"/>
              </w:rPr>
              <w:t>1</w:t>
            </w:r>
            <w:r w:rsidRPr="0016661A">
              <w:rPr>
                <w:kern w:val="2"/>
                <w:sz w:val="21"/>
                <w:szCs w:val="21"/>
              </w:rPr>
              <w:t>座，有效容积</w:t>
            </w:r>
            <w:r w:rsidRPr="0016661A">
              <w:rPr>
                <w:kern w:val="2"/>
                <w:sz w:val="21"/>
                <w:szCs w:val="21"/>
              </w:rPr>
              <w:t>1555m</w:t>
            </w:r>
            <w:r w:rsidRPr="0016661A">
              <w:rPr>
                <w:kern w:val="2"/>
                <w:sz w:val="21"/>
                <w:szCs w:val="21"/>
                <w:vertAlign w:val="superscript"/>
              </w:rPr>
              <w:t>3</w:t>
            </w:r>
          </w:p>
        </w:tc>
        <w:tc>
          <w:tcPr>
            <w:tcW w:w="957" w:type="pct"/>
            <w:tcBorders>
              <w:bottom w:val="single" w:sz="4" w:space="0" w:color="auto"/>
            </w:tcBorders>
            <w:vAlign w:val="center"/>
          </w:tcPr>
          <w:p w14:paraId="3968AFE0" w14:textId="77777777" w:rsidR="00517BB0" w:rsidRPr="0016661A" w:rsidRDefault="00517BB0" w:rsidP="00DB5B75">
            <w:pPr>
              <w:spacing w:line="300" w:lineRule="exact"/>
              <w:jc w:val="center"/>
              <w:rPr>
                <w:kern w:val="2"/>
                <w:sz w:val="21"/>
                <w:szCs w:val="21"/>
              </w:rPr>
            </w:pPr>
            <w:r w:rsidRPr="0016661A">
              <w:rPr>
                <w:kern w:val="2"/>
                <w:sz w:val="21"/>
                <w:szCs w:val="21"/>
              </w:rPr>
              <w:t>利用现有</w:t>
            </w:r>
          </w:p>
        </w:tc>
      </w:tr>
    </w:tbl>
    <w:p w14:paraId="4C4994E0" w14:textId="77777777" w:rsidR="00A83BBC" w:rsidRPr="0016661A" w:rsidRDefault="00A83BBC" w:rsidP="00A83BBC">
      <w:pPr>
        <w:spacing w:line="520" w:lineRule="exact"/>
        <w:jc w:val="both"/>
        <w:outlineLvl w:val="2"/>
        <w:rPr>
          <w:b/>
          <w:kern w:val="2"/>
          <w:sz w:val="28"/>
          <w:szCs w:val="28"/>
        </w:rPr>
      </w:pPr>
      <w:bookmarkStart w:id="856" w:name="_Toc129440215"/>
      <w:bookmarkStart w:id="857" w:name="_Toc129443946"/>
      <w:r w:rsidRPr="0016661A">
        <w:rPr>
          <w:b/>
          <w:kern w:val="2"/>
          <w:sz w:val="28"/>
          <w:szCs w:val="28"/>
        </w:rPr>
        <w:t xml:space="preserve">9.2.2 </w:t>
      </w:r>
      <w:r w:rsidRPr="0016661A">
        <w:rPr>
          <w:b/>
          <w:kern w:val="2"/>
          <w:sz w:val="28"/>
          <w:szCs w:val="28"/>
        </w:rPr>
        <w:t>原辅料消耗情况</w:t>
      </w:r>
      <w:bookmarkEnd w:id="856"/>
      <w:bookmarkEnd w:id="857"/>
    </w:p>
    <w:p w14:paraId="3DE13C67" w14:textId="77777777" w:rsidR="00A83BBC" w:rsidRPr="0016661A" w:rsidRDefault="00A83BBC" w:rsidP="00A83BBC">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9.2-</w:t>
      </w:r>
      <w:r w:rsidR="005269E2" w:rsidRPr="0016661A">
        <w:rPr>
          <w:b/>
          <w:kern w:val="2"/>
          <w:szCs w:val="24"/>
        </w:rPr>
        <w:t>4</w:t>
      </w:r>
      <w:r w:rsidRPr="0016661A">
        <w:rPr>
          <w:b/>
          <w:kern w:val="2"/>
          <w:szCs w:val="24"/>
        </w:rPr>
        <w:t xml:space="preserve">  </w:t>
      </w:r>
      <w:r w:rsidRPr="0016661A">
        <w:rPr>
          <w:b/>
          <w:kern w:val="2"/>
          <w:szCs w:val="24"/>
        </w:rPr>
        <w:t>项目生产主要原辅料贮存量表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4"/>
        <w:gridCol w:w="1648"/>
        <w:gridCol w:w="1236"/>
        <w:gridCol w:w="1099"/>
        <w:gridCol w:w="1110"/>
        <w:gridCol w:w="1041"/>
        <w:gridCol w:w="667"/>
        <w:gridCol w:w="1323"/>
        <w:gridCol w:w="667"/>
      </w:tblGrid>
      <w:tr w:rsidR="0016661A" w:rsidRPr="0016661A" w14:paraId="5B3357CF" w14:textId="77777777" w:rsidTr="00DB5B75">
        <w:trPr>
          <w:trHeight w:val="284"/>
          <w:tblHeader/>
          <w:jc w:val="center"/>
        </w:trPr>
        <w:tc>
          <w:tcPr>
            <w:tcW w:w="296" w:type="pct"/>
            <w:vAlign w:val="center"/>
          </w:tcPr>
          <w:p w14:paraId="04D71A48" w14:textId="77777777" w:rsidR="00517BB0" w:rsidRPr="0016661A" w:rsidRDefault="00517BB0" w:rsidP="00DB5B75">
            <w:pPr>
              <w:jc w:val="center"/>
              <w:rPr>
                <w:sz w:val="21"/>
                <w:szCs w:val="21"/>
              </w:rPr>
            </w:pPr>
            <w:r w:rsidRPr="0016661A">
              <w:rPr>
                <w:sz w:val="21"/>
                <w:szCs w:val="21"/>
              </w:rPr>
              <w:t>序号</w:t>
            </w:r>
          </w:p>
        </w:tc>
        <w:tc>
          <w:tcPr>
            <w:tcW w:w="881" w:type="pct"/>
            <w:shd w:val="clear" w:color="auto" w:fill="auto"/>
            <w:noWrap/>
            <w:vAlign w:val="center"/>
          </w:tcPr>
          <w:p w14:paraId="4B17EDFC" w14:textId="77777777" w:rsidR="00517BB0" w:rsidRPr="0016661A" w:rsidRDefault="00517BB0" w:rsidP="00DB5B75">
            <w:pPr>
              <w:jc w:val="center"/>
              <w:rPr>
                <w:sz w:val="21"/>
                <w:szCs w:val="21"/>
              </w:rPr>
            </w:pPr>
            <w:r w:rsidRPr="0016661A">
              <w:rPr>
                <w:sz w:val="21"/>
                <w:szCs w:val="21"/>
              </w:rPr>
              <w:t>原料及产品名称</w:t>
            </w:r>
          </w:p>
        </w:tc>
        <w:tc>
          <w:tcPr>
            <w:tcW w:w="661" w:type="pct"/>
            <w:shd w:val="clear" w:color="auto" w:fill="auto"/>
            <w:noWrap/>
            <w:vAlign w:val="center"/>
          </w:tcPr>
          <w:p w14:paraId="7011AE5E" w14:textId="77777777" w:rsidR="00517BB0" w:rsidRPr="0016661A" w:rsidRDefault="00517BB0" w:rsidP="00DB5B75">
            <w:pPr>
              <w:jc w:val="center"/>
              <w:rPr>
                <w:sz w:val="21"/>
                <w:szCs w:val="21"/>
              </w:rPr>
            </w:pPr>
            <w:r w:rsidRPr="0016661A">
              <w:rPr>
                <w:sz w:val="21"/>
                <w:szCs w:val="21"/>
              </w:rPr>
              <w:t>年消耗量</w:t>
            </w:r>
            <w:r w:rsidRPr="0016661A">
              <w:rPr>
                <w:sz w:val="21"/>
                <w:szCs w:val="21"/>
              </w:rPr>
              <w:t>/</w:t>
            </w:r>
            <w:r w:rsidRPr="0016661A">
              <w:rPr>
                <w:sz w:val="21"/>
                <w:szCs w:val="21"/>
              </w:rPr>
              <w:t>产量（</w:t>
            </w:r>
            <w:r w:rsidRPr="0016661A">
              <w:rPr>
                <w:sz w:val="21"/>
                <w:szCs w:val="21"/>
              </w:rPr>
              <w:t>t/a</w:t>
            </w:r>
            <w:r w:rsidRPr="0016661A">
              <w:rPr>
                <w:sz w:val="21"/>
                <w:szCs w:val="21"/>
              </w:rPr>
              <w:t>）</w:t>
            </w:r>
          </w:p>
        </w:tc>
        <w:tc>
          <w:tcPr>
            <w:tcW w:w="588" w:type="pct"/>
            <w:shd w:val="clear" w:color="auto" w:fill="auto"/>
            <w:noWrap/>
            <w:vAlign w:val="center"/>
          </w:tcPr>
          <w:p w14:paraId="715B3379" w14:textId="77777777" w:rsidR="00517BB0" w:rsidRPr="0016661A" w:rsidRDefault="00517BB0" w:rsidP="00DB5B75">
            <w:pPr>
              <w:jc w:val="center"/>
              <w:rPr>
                <w:sz w:val="21"/>
                <w:szCs w:val="21"/>
              </w:rPr>
            </w:pPr>
            <w:r w:rsidRPr="0016661A">
              <w:rPr>
                <w:sz w:val="21"/>
                <w:szCs w:val="21"/>
              </w:rPr>
              <w:t>容器或包装规格</w:t>
            </w:r>
          </w:p>
        </w:tc>
        <w:tc>
          <w:tcPr>
            <w:tcW w:w="594" w:type="pct"/>
            <w:shd w:val="clear" w:color="auto" w:fill="auto"/>
            <w:noWrap/>
            <w:vAlign w:val="center"/>
          </w:tcPr>
          <w:p w14:paraId="52D29561" w14:textId="77777777" w:rsidR="00517BB0" w:rsidRPr="0016661A" w:rsidRDefault="00517BB0" w:rsidP="00DB5B75">
            <w:pPr>
              <w:jc w:val="center"/>
              <w:rPr>
                <w:sz w:val="21"/>
                <w:szCs w:val="21"/>
              </w:rPr>
            </w:pPr>
            <w:r w:rsidRPr="0016661A">
              <w:rPr>
                <w:sz w:val="21"/>
                <w:szCs w:val="21"/>
              </w:rPr>
              <w:t>容器或包装贮存数量</w:t>
            </w:r>
          </w:p>
        </w:tc>
        <w:tc>
          <w:tcPr>
            <w:tcW w:w="557" w:type="pct"/>
            <w:shd w:val="clear" w:color="auto" w:fill="auto"/>
            <w:noWrap/>
            <w:vAlign w:val="center"/>
          </w:tcPr>
          <w:p w14:paraId="73B97DC8" w14:textId="77777777" w:rsidR="00517BB0" w:rsidRPr="0016661A" w:rsidRDefault="00517BB0" w:rsidP="00DB5B75">
            <w:pPr>
              <w:jc w:val="center"/>
              <w:rPr>
                <w:sz w:val="21"/>
                <w:szCs w:val="21"/>
              </w:rPr>
            </w:pPr>
            <w:r w:rsidRPr="0016661A">
              <w:rPr>
                <w:sz w:val="21"/>
                <w:szCs w:val="21"/>
              </w:rPr>
              <w:t>最大贮量（</w:t>
            </w:r>
            <w:r w:rsidRPr="0016661A">
              <w:rPr>
                <w:sz w:val="21"/>
                <w:szCs w:val="21"/>
              </w:rPr>
              <w:t>t</w:t>
            </w:r>
            <w:r w:rsidRPr="0016661A">
              <w:rPr>
                <w:sz w:val="21"/>
                <w:szCs w:val="21"/>
              </w:rPr>
              <w:t>）</w:t>
            </w:r>
          </w:p>
        </w:tc>
        <w:tc>
          <w:tcPr>
            <w:tcW w:w="357" w:type="pct"/>
            <w:shd w:val="clear" w:color="auto" w:fill="auto"/>
            <w:noWrap/>
            <w:vAlign w:val="center"/>
          </w:tcPr>
          <w:p w14:paraId="2E1B4FCD" w14:textId="77777777" w:rsidR="00517BB0" w:rsidRPr="0016661A" w:rsidRDefault="00517BB0" w:rsidP="00DB5B75">
            <w:pPr>
              <w:jc w:val="center"/>
              <w:rPr>
                <w:sz w:val="21"/>
                <w:szCs w:val="21"/>
              </w:rPr>
            </w:pPr>
            <w:r w:rsidRPr="0016661A">
              <w:rPr>
                <w:sz w:val="21"/>
                <w:szCs w:val="21"/>
              </w:rPr>
              <w:t>物质状态</w:t>
            </w:r>
          </w:p>
        </w:tc>
        <w:tc>
          <w:tcPr>
            <w:tcW w:w="708" w:type="pct"/>
            <w:shd w:val="clear" w:color="auto" w:fill="auto"/>
            <w:noWrap/>
            <w:vAlign w:val="center"/>
          </w:tcPr>
          <w:p w14:paraId="68D145E9" w14:textId="77777777" w:rsidR="00517BB0" w:rsidRPr="0016661A" w:rsidRDefault="00517BB0" w:rsidP="00DB5B75">
            <w:pPr>
              <w:jc w:val="center"/>
              <w:rPr>
                <w:sz w:val="21"/>
                <w:szCs w:val="21"/>
              </w:rPr>
            </w:pPr>
            <w:r w:rsidRPr="0016661A">
              <w:rPr>
                <w:sz w:val="21"/>
                <w:szCs w:val="21"/>
              </w:rPr>
              <w:t>储存方式</w:t>
            </w:r>
          </w:p>
        </w:tc>
        <w:tc>
          <w:tcPr>
            <w:tcW w:w="357" w:type="pct"/>
            <w:shd w:val="clear" w:color="auto" w:fill="auto"/>
            <w:noWrap/>
            <w:vAlign w:val="center"/>
          </w:tcPr>
          <w:p w14:paraId="3F73DEB3" w14:textId="77777777" w:rsidR="00517BB0" w:rsidRPr="0016661A" w:rsidRDefault="00517BB0" w:rsidP="00DB5B75">
            <w:pPr>
              <w:jc w:val="center"/>
              <w:rPr>
                <w:sz w:val="21"/>
                <w:szCs w:val="21"/>
              </w:rPr>
            </w:pPr>
            <w:r w:rsidRPr="0016661A">
              <w:rPr>
                <w:sz w:val="21"/>
                <w:szCs w:val="21"/>
              </w:rPr>
              <w:t>备注</w:t>
            </w:r>
          </w:p>
        </w:tc>
      </w:tr>
      <w:tr w:rsidR="0016661A" w:rsidRPr="0016661A" w14:paraId="61793839" w14:textId="77777777" w:rsidTr="00DB5B75">
        <w:trPr>
          <w:trHeight w:val="284"/>
          <w:tblHeader/>
          <w:jc w:val="center"/>
        </w:trPr>
        <w:tc>
          <w:tcPr>
            <w:tcW w:w="296" w:type="pct"/>
            <w:vAlign w:val="center"/>
          </w:tcPr>
          <w:p w14:paraId="5BBC97C9" w14:textId="77777777" w:rsidR="00517BB0" w:rsidRPr="0016661A" w:rsidRDefault="00517BB0" w:rsidP="00DB5B75">
            <w:pPr>
              <w:jc w:val="center"/>
              <w:rPr>
                <w:sz w:val="21"/>
                <w:szCs w:val="21"/>
              </w:rPr>
            </w:pPr>
            <w:r w:rsidRPr="0016661A">
              <w:rPr>
                <w:sz w:val="21"/>
                <w:szCs w:val="21"/>
              </w:rPr>
              <w:t>1</w:t>
            </w:r>
          </w:p>
        </w:tc>
        <w:tc>
          <w:tcPr>
            <w:tcW w:w="881" w:type="pct"/>
            <w:shd w:val="clear" w:color="auto" w:fill="auto"/>
            <w:noWrap/>
            <w:vAlign w:val="center"/>
          </w:tcPr>
          <w:p w14:paraId="6D17CFF6" w14:textId="77777777" w:rsidR="00517BB0" w:rsidRPr="0016661A" w:rsidRDefault="00517BB0" w:rsidP="00DB5B75">
            <w:pPr>
              <w:jc w:val="center"/>
              <w:rPr>
                <w:sz w:val="21"/>
                <w:szCs w:val="21"/>
              </w:rPr>
            </w:pPr>
            <w:r w:rsidRPr="0016661A">
              <w:rPr>
                <w:sz w:val="21"/>
                <w:szCs w:val="21"/>
              </w:rPr>
              <w:t>91%</w:t>
            </w:r>
            <w:r w:rsidRPr="0016661A">
              <w:rPr>
                <w:sz w:val="21"/>
                <w:szCs w:val="21"/>
              </w:rPr>
              <w:t>硫酸钾</w:t>
            </w:r>
          </w:p>
        </w:tc>
        <w:tc>
          <w:tcPr>
            <w:tcW w:w="661" w:type="pct"/>
            <w:shd w:val="clear" w:color="auto" w:fill="auto"/>
            <w:noWrap/>
            <w:vAlign w:val="center"/>
          </w:tcPr>
          <w:p w14:paraId="4591F752" w14:textId="77777777" w:rsidR="00517BB0" w:rsidRPr="0016661A" w:rsidRDefault="00517BB0" w:rsidP="00DB5B75">
            <w:pPr>
              <w:jc w:val="center"/>
              <w:rPr>
                <w:sz w:val="21"/>
                <w:szCs w:val="21"/>
              </w:rPr>
            </w:pPr>
            <w:r w:rsidRPr="0016661A">
              <w:rPr>
                <w:sz w:val="21"/>
                <w:szCs w:val="21"/>
              </w:rPr>
              <w:t>30.9</w:t>
            </w:r>
          </w:p>
        </w:tc>
        <w:tc>
          <w:tcPr>
            <w:tcW w:w="588" w:type="pct"/>
            <w:shd w:val="clear" w:color="auto" w:fill="auto"/>
            <w:noWrap/>
            <w:vAlign w:val="center"/>
          </w:tcPr>
          <w:p w14:paraId="0BC9CE72" w14:textId="77777777" w:rsidR="00517BB0" w:rsidRPr="0016661A" w:rsidRDefault="00517BB0" w:rsidP="00DB5B75">
            <w:pPr>
              <w:jc w:val="center"/>
              <w:rPr>
                <w:sz w:val="21"/>
                <w:szCs w:val="21"/>
              </w:rPr>
            </w:pPr>
            <w:r w:rsidRPr="0016661A">
              <w:rPr>
                <w:sz w:val="21"/>
                <w:szCs w:val="21"/>
              </w:rPr>
              <w:t>25kg/</w:t>
            </w:r>
            <w:r w:rsidRPr="0016661A">
              <w:rPr>
                <w:sz w:val="21"/>
                <w:szCs w:val="21"/>
              </w:rPr>
              <w:t>袋</w:t>
            </w:r>
          </w:p>
        </w:tc>
        <w:tc>
          <w:tcPr>
            <w:tcW w:w="594" w:type="pct"/>
            <w:shd w:val="clear" w:color="auto" w:fill="auto"/>
            <w:noWrap/>
            <w:vAlign w:val="center"/>
          </w:tcPr>
          <w:p w14:paraId="5801B418" w14:textId="77777777" w:rsidR="00517BB0" w:rsidRPr="0016661A" w:rsidRDefault="00517BB0" w:rsidP="00DB5B75">
            <w:pPr>
              <w:jc w:val="center"/>
              <w:rPr>
                <w:sz w:val="21"/>
                <w:szCs w:val="21"/>
              </w:rPr>
            </w:pPr>
            <w:r w:rsidRPr="0016661A">
              <w:rPr>
                <w:sz w:val="21"/>
                <w:szCs w:val="21"/>
              </w:rPr>
              <w:t>120</w:t>
            </w:r>
          </w:p>
        </w:tc>
        <w:tc>
          <w:tcPr>
            <w:tcW w:w="557" w:type="pct"/>
            <w:shd w:val="clear" w:color="auto" w:fill="auto"/>
            <w:noWrap/>
            <w:vAlign w:val="center"/>
          </w:tcPr>
          <w:p w14:paraId="5466DDE6" w14:textId="77777777" w:rsidR="00517BB0" w:rsidRPr="0016661A" w:rsidRDefault="00517BB0" w:rsidP="00DB5B75">
            <w:pPr>
              <w:jc w:val="center"/>
              <w:rPr>
                <w:sz w:val="21"/>
                <w:szCs w:val="21"/>
              </w:rPr>
            </w:pPr>
            <w:r w:rsidRPr="0016661A">
              <w:rPr>
                <w:sz w:val="21"/>
                <w:szCs w:val="21"/>
              </w:rPr>
              <w:t>3</w:t>
            </w:r>
          </w:p>
        </w:tc>
        <w:tc>
          <w:tcPr>
            <w:tcW w:w="357" w:type="pct"/>
            <w:shd w:val="clear" w:color="auto" w:fill="auto"/>
            <w:noWrap/>
            <w:vAlign w:val="center"/>
          </w:tcPr>
          <w:p w14:paraId="095BB0F3"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1DA01F70" w14:textId="77777777" w:rsidR="00517BB0" w:rsidRPr="0016661A" w:rsidRDefault="00517BB0" w:rsidP="00DB5B75">
            <w:pPr>
              <w:jc w:val="center"/>
              <w:rPr>
                <w:sz w:val="21"/>
                <w:szCs w:val="21"/>
              </w:rPr>
            </w:pPr>
            <w:r w:rsidRPr="0016661A">
              <w:rPr>
                <w:sz w:val="21"/>
                <w:szCs w:val="21"/>
              </w:rPr>
              <w:t>袋装，仓库二</w:t>
            </w:r>
          </w:p>
        </w:tc>
        <w:tc>
          <w:tcPr>
            <w:tcW w:w="357" w:type="pct"/>
            <w:vMerge w:val="restart"/>
            <w:shd w:val="clear" w:color="auto" w:fill="auto"/>
            <w:noWrap/>
            <w:vAlign w:val="center"/>
          </w:tcPr>
          <w:p w14:paraId="22E2D844" w14:textId="77777777" w:rsidR="00517BB0" w:rsidRPr="0016661A" w:rsidRDefault="00517BB0" w:rsidP="00DB5B75">
            <w:pPr>
              <w:jc w:val="center"/>
              <w:rPr>
                <w:sz w:val="21"/>
                <w:szCs w:val="21"/>
              </w:rPr>
            </w:pPr>
            <w:r w:rsidRPr="0016661A">
              <w:rPr>
                <w:sz w:val="21"/>
                <w:szCs w:val="21"/>
              </w:rPr>
              <w:t>利用现有</w:t>
            </w:r>
          </w:p>
          <w:p w14:paraId="738F749A" w14:textId="77777777" w:rsidR="00517BB0" w:rsidRPr="0016661A" w:rsidRDefault="00517BB0" w:rsidP="00DB5B75">
            <w:pPr>
              <w:jc w:val="center"/>
              <w:rPr>
                <w:sz w:val="21"/>
                <w:szCs w:val="21"/>
              </w:rPr>
            </w:pPr>
          </w:p>
        </w:tc>
      </w:tr>
      <w:tr w:rsidR="0016661A" w:rsidRPr="0016661A" w14:paraId="294D2CD9" w14:textId="77777777" w:rsidTr="00DB5B75">
        <w:trPr>
          <w:trHeight w:val="284"/>
          <w:tblHeader/>
          <w:jc w:val="center"/>
        </w:trPr>
        <w:tc>
          <w:tcPr>
            <w:tcW w:w="296" w:type="pct"/>
            <w:vAlign w:val="center"/>
          </w:tcPr>
          <w:p w14:paraId="026EBB5A" w14:textId="77777777" w:rsidR="00517BB0" w:rsidRPr="0016661A" w:rsidRDefault="00517BB0" w:rsidP="00DB5B75">
            <w:pPr>
              <w:jc w:val="center"/>
              <w:rPr>
                <w:sz w:val="21"/>
                <w:szCs w:val="21"/>
              </w:rPr>
            </w:pPr>
            <w:r w:rsidRPr="0016661A">
              <w:rPr>
                <w:sz w:val="21"/>
                <w:szCs w:val="21"/>
              </w:rPr>
              <w:t>2</w:t>
            </w:r>
          </w:p>
        </w:tc>
        <w:tc>
          <w:tcPr>
            <w:tcW w:w="881" w:type="pct"/>
            <w:shd w:val="clear" w:color="auto" w:fill="auto"/>
            <w:noWrap/>
            <w:vAlign w:val="center"/>
          </w:tcPr>
          <w:p w14:paraId="6D161A99" w14:textId="77777777" w:rsidR="00517BB0" w:rsidRPr="0016661A" w:rsidRDefault="00517BB0" w:rsidP="00DB5B75">
            <w:pPr>
              <w:jc w:val="center"/>
              <w:rPr>
                <w:sz w:val="21"/>
                <w:szCs w:val="21"/>
              </w:rPr>
            </w:pPr>
            <w:r w:rsidRPr="0016661A">
              <w:rPr>
                <w:sz w:val="21"/>
                <w:szCs w:val="21"/>
              </w:rPr>
              <w:t>99%</w:t>
            </w:r>
            <w:r w:rsidRPr="0016661A">
              <w:rPr>
                <w:sz w:val="21"/>
                <w:szCs w:val="21"/>
              </w:rPr>
              <w:t>七水硫酸镁</w:t>
            </w:r>
          </w:p>
        </w:tc>
        <w:tc>
          <w:tcPr>
            <w:tcW w:w="661" w:type="pct"/>
            <w:shd w:val="clear" w:color="auto" w:fill="auto"/>
            <w:noWrap/>
            <w:vAlign w:val="center"/>
          </w:tcPr>
          <w:p w14:paraId="0407548D" w14:textId="77777777" w:rsidR="00517BB0" w:rsidRPr="0016661A" w:rsidRDefault="00517BB0" w:rsidP="00DB5B75">
            <w:pPr>
              <w:jc w:val="center"/>
              <w:rPr>
                <w:sz w:val="21"/>
                <w:szCs w:val="21"/>
              </w:rPr>
            </w:pPr>
            <w:r w:rsidRPr="0016661A">
              <w:rPr>
                <w:sz w:val="21"/>
                <w:szCs w:val="21"/>
              </w:rPr>
              <w:t>56.746523</w:t>
            </w:r>
          </w:p>
        </w:tc>
        <w:tc>
          <w:tcPr>
            <w:tcW w:w="588" w:type="pct"/>
            <w:shd w:val="clear" w:color="auto" w:fill="auto"/>
            <w:noWrap/>
            <w:vAlign w:val="center"/>
          </w:tcPr>
          <w:p w14:paraId="28435E18" w14:textId="77777777" w:rsidR="00517BB0" w:rsidRPr="0016661A" w:rsidRDefault="00517BB0" w:rsidP="00DB5B75">
            <w:pPr>
              <w:jc w:val="center"/>
              <w:rPr>
                <w:sz w:val="21"/>
                <w:szCs w:val="21"/>
              </w:rPr>
            </w:pPr>
            <w:r w:rsidRPr="0016661A">
              <w:rPr>
                <w:sz w:val="21"/>
                <w:szCs w:val="21"/>
              </w:rPr>
              <w:t>25kg/</w:t>
            </w:r>
            <w:r w:rsidRPr="0016661A">
              <w:rPr>
                <w:sz w:val="21"/>
                <w:szCs w:val="21"/>
              </w:rPr>
              <w:t>袋</w:t>
            </w:r>
          </w:p>
        </w:tc>
        <w:tc>
          <w:tcPr>
            <w:tcW w:w="594" w:type="pct"/>
            <w:shd w:val="clear" w:color="auto" w:fill="auto"/>
            <w:noWrap/>
            <w:vAlign w:val="center"/>
          </w:tcPr>
          <w:p w14:paraId="3B7D9363" w14:textId="77777777" w:rsidR="00517BB0" w:rsidRPr="0016661A" w:rsidRDefault="00517BB0" w:rsidP="00DB5B75">
            <w:pPr>
              <w:jc w:val="center"/>
              <w:rPr>
                <w:sz w:val="21"/>
                <w:szCs w:val="21"/>
              </w:rPr>
            </w:pPr>
            <w:r w:rsidRPr="0016661A">
              <w:rPr>
                <w:sz w:val="21"/>
                <w:szCs w:val="21"/>
              </w:rPr>
              <w:t>200</w:t>
            </w:r>
          </w:p>
        </w:tc>
        <w:tc>
          <w:tcPr>
            <w:tcW w:w="557" w:type="pct"/>
            <w:shd w:val="clear" w:color="auto" w:fill="auto"/>
            <w:noWrap/>
            <w:vAlign w:val="center"/>
          </w:tcPr>
          <w:p w14:paraId="5B8C208B" w14:textId="77777777" w:rsidR="00517BB0" w:rsidRPr="0016661A" w:rsidRDefault="00517BB0" w:rsidP="00DB5B75">
            <w:pPr>
              <w:jc w:val="center"/>
              <w:rPr>
                <w:sz w:val="21"/>
                <w:szCs w:val="21"/>
              </w:rPr>
            </w:pPr>
            <w:r w:rsidRPr="0016661A">
              <w:rPr>
                <w:sz w:val="21"/>
                <w:szCs w:val="21"/>
              </w:rPr>
              <w:t>5</w:t>
            </w:r>
          </w:p>
        </w:tc>
        <w:tc>
          <w:tcPr>
            <w:tcW w:w="357" w:type="pct"/>
            <w:shd w:val="clear" w:color="auto" w:fill="auto"/>
            <w:noWrap/>
            <w:vAlign w:val="center"/>
          </w:tcPr>
          <w:p w14:paraId="29C95DB2"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2D1C5067" w14:textId="77777777" w:rsidR="00517BB0" w:rsidRPr="0016661A" w:rsidRDefault="00517BB0" w:rsidP="00DB5B75">
            <w:pPr>
              <w:jc w:val="center"/>
              <w:rPr>
                <w:sz w:val="21"/>
                <w:szCs w:val="21"/>
              </w:rPr>
            </w:pPr>
            <w:r w:rsidRPr="0016661A">
              <w:rPr>
                <w:sz w:val="21"/>
                <w:szCs w:val="21"/>
              </w:rPr>
              <w:t>袋装，仓库二</w:t>
            </w:r>
          </w:p>
        </w:tc>
        <w:tc>
          <w:tcPr>
            <w:tcW w:w="357" w:type="pct"/>
            <w:vMerge/>
            <w:shd w:val="clear" w:color="auto" w:fill="auto"/>
            <w:noWrap/>
            <w:vAlign w:val="center"/>
          </w:tcPr>
          <w:p w14:paraId="324557FC" w14:textId="77777777" w:rsidR="00517BB0" w:rsidRPr="0016661A" w:rsidRDefault="00517BB0" w:rsidP="00DB5B75">
            <w:pPr>
              <w:jc w:val="center"/>
              <w:rPr>
                <w:sz w:val="21"/>
                <w:szCs w:val="21"/>
              </w:rPr>
            </w:pPr>
          </w:p>
        </w:tc>
      </w:tr>
      <w:tr w:rsidR="0016661A" w:rsidRPr="0016661A" w14:paraId="24B4BC32" w14:textId="77777777" w:rsidTr="00DB5B75">
        <w:trPr>
          <w:trHeight w:val="284"/>
          <w:tblHeader/>
          <w:jc w:val="center"/>
        </w:trPr>
        <w:tc>
          <w:tcPr>
            <w:tcW w:w="296" w:type="pct"/>
            <w:vAlign w:val="center"/>
          </w:tcPr>
          <w:p w14:paraId="10BE538E" w14:textId="77777777" w:rsidR="00517BB0" w:rsidRPr="0016661A" w:rsidRDefault="00517BB0" w:rsidP="00DB5B75">
            <w:pPr>
              <w:jc w:val="center"/>
              <w:rPr>
                <w:sz w:val="21"/>
                <w:szCs w:val="21"/>
              </w:rPr>
            </w:pPr>
            <w:r w:rsidRPr="0016661A">
              <w:rPr>
                <w:sz w:val="21"/>
                <w:szCs w:val="21"/>
              </w:rPr>
              <w:t>3</w:t>
            </w:r>
          </w:p>
        </w:tc>
        <w:tc>
          <w:tcPr>
            <w:tcW w:w="881" w:type="pct"/>
            <w:shd w:val="clear" w:color="auto" w:fill="auto"/>
            <w:noWrap/>
            <w:vAlign w:val="center"/>
          </w:tcPr>
          <w:p w14:paraId="70983671" w14:textId="77777777" w:rsidR="00517BB0" w:rsidRPr="0016661A" w:rsidRDefault="00517BB0" w:rsidP="00DB5B75">
            <w:pPr>
              <w:jc w:val="center"/>
              <w:rPr>
                <w:sz w:val="21"/>
                <w:szCs w:val="21"/>
              </w:rPr>
            </w:pPr>
            <w:r w:rsidRPr="0016661A">
              <w:rPr>
                <w:sz w:val="21"/>
                <w:szCs w:val="21"/>
              </w:rPr>
              <w:t>99%</w:t>
            </w:r>
            <w:r w:rsidRPr="0016661A">
              <w:rPr>
                <w:sz w:val="21"/>
                <w:szCs w:val="21"/>
              </w:rPr>
              <w:t>磷酸氢二钾</w:t>
            </w:r>
          </w:p>
        </w:tc>
        <w:tc>
          <w:tcPr>
            <w:tcW w:w="661" w:type="pct"/>
            <w:shd w:val="clear" w:color="auto" w:fill="auto"/>
            <w:noWrap/>
            <w:vAlign w:val="center"/>
          </w:tcPr>
          <w:p w14:paraId="1A6D6E4F" w14:textId="77777777" w:rsidR="00517BB0" w:rsidRPr="0016661A" w:rsidRDefault="00517BB0" w:rsidP="00DB5B75">
            <w:pPr>
              <w:jc w:val="center"/>
              <w:rPr>
                <w:sz w:val="21"/>
                <w:szCs w:val="21"/>
              </w:rPr>
            </w:pPr>
            <w:r w:rsidRPr="0016661A">
              <w:rPr>
                <w:sz w:val="21"/>
                <w:szCs w:val="21"/>
              </w:rPr>
              <w:t>21.2401</w:t>
            </w:r>
          </w:p>
        </w:tc>
        <w:tc>
          <w:tcPr>
            <w:tcW w:w="588" w:type="pct"/>
            <w:shd w:val="clear" w:color="auto" w:fill="auto"/>
            <w:noWrap/>
            <w:vAlign w:val="center"/>
          </w:tcPr>
          <w:p w14:paraId="732D9DD8" w14:textId="77777777" w:rsidR="00517BB0" w:rsidRPr="0016661A" w:rsidRDefault="00517BB0" w:rsidP="00DB5B75">
            <w:pPr>
              <w:jc w:val="center"/>
              <w:rPr>
                <w:sz w:val="21"/>
                <w:szCs w:val="21"/>
              </w:rPr>
            </w:pPr>
            <w:r w:rsidRPr="0016661A">
              <w:rPr>
                <w:sz w:val="21"/>
                <w:szCs w:val="21"/>
              </w:rPr>
              <w:t>25kg/</w:t>
            </w:r>
            <w:r w:rsidRPr="0016661A">
              <w:rPr>
                <w:sz w:val="21"/>
                <w:szCs w:val="21"/>
              </w:rPr>
              <w:t>袋</w:t>
            </w:r>
          </w:p>
        </w:tc>
        <w:tc>
          <w:tcPr>
            <w:tcW w:w="594" w:type="pct"/>
            <w:shd w:val="clear" w:color="auto" w:fill="auto"/>
            <w:noWrap/>
            <w:vAlign w:val="center"/>
          </w:tcPr>
          <w:p w14:paraId="380D5CCF" w14:textId="77777777" w:rsidR="00517BB0" w:rsidRPr="0016661A" w:rsidRDefault="00517BB0" w:rsidP="00DB5B75">
            <w:pPr>
              <w:jc w:val="center"/>
              <w:rPr>
                <w:sz w:val="21"/>
                <w:szCs w:val="21"/>
              </w:rPr>
            </w:pPr>
            <w:r w:rsidRPr="0016661A">
              <w:rPr>
                <w:sz w:val="21"/>
                <w:szCs w:val="21"/>
              </w:rPr>
              <w:t>120</w:t>
            </w:r>
          </w:p>
        </w:tc>
        <w:tc>
          <w:tcPr>
            <w:tcW w:w="557" w:type="pct"/>
            <w:shd w:val="clear" w:color="auto" w:fill="auto"/>
            <w:noWrap/>
            <w:vAlign w:val="center"/>
          </w:tcPr>
          <w:p w14:paraId="73AE360E" w14:textId="77777777" w:rsidR="00517BB0" w:rsidRPr="0016661A" w:rsidRDefault="00517BB0" w:rsidP="00DB5B75">
            <w:pPr>
              <w:jc w:val="center"/>
              <w:rPr>
                <w:sz w:val="21"/>
                <w:szCs w:val="21"/>
              </w:rPr>
            </w:pPr>
            <w:r w:rsidRPr="0016661A">
              <w:rPr>
                <w:sz w:val="21"/>
                <w:szCs w:val="21"/>
              </w:rPr>
              <w:t>3</w:t>
            </w:r>
          </w:p>
        </w:tc>
        <w:tc>
          <w:tcPr>
            <w:tcW w:w="357" w:type="pct"/>
            <w:shd w:val="clear" w:color="auto" w:fill="auto"/>
            <w:noWrap/>
            <w:vAlign w:val="center"/>
          </w:tcPr>
          <w:p w14:paraId="7D5CB483"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6886087D" w14:textId="77777777" w:rsidR="00517BB0" w:rsidRPr="0016661A" w:rsidRDefault="00517BB0" w:rsidP="00DB5B75">
            <w:pPr>
              <w:jc w:val="center"/>
              <w:rPr>
                <w:sz w:val="21"/>
                <w:szCs w:val="21"/>
              </w:rPr>
            </w:pPr>
            <w:r w:rsidRPr="0016661A">
              <w:rPr>
                <w:sz w:val="21"/>
                <w:szCs w:val="21"/>
              </w:rPr>
              <w:t>袋装，仓库二</w:t>
            </w:r>
          </w:p>
        </w:tc>
        <w:tc>
          <w:tcPr>
            <w:tcW w:w="357" w:type="pct"/>
            <w:vMerge/>
            <w:shd w:val="clear" w:color="auto" w:fill="auto"/>
            <w:noWrap/>
            <w:vAlign w:val="center"/>
          </w:tcPr>
          <w:p w14:paraId="790089D5" w14:textId="77777777" w:rsidR="00517BB0" w:rsidRPr="0016661A" w:rsidRDefault="00517BB0" w:rsidP="00DB5B75">
            <w:pPr>
              <w:jc w:val="center"/>
              <w:rPr>
                <w:sz w:val="21"/>
                <w:szCs w:val="21"/>
              </w:rPr>
            </w:pPr>
          </w:p>
        </w:tc>
      </w:tr>
      <w:tr w:rsidR="0016661A" w:rsidRPr="0016661A" w14:paraId="48B86402" w14:textId="77777777" w:rsidTr="00DB5B75">
        <w:trPr>
          <w:trHeight w:val="284"/>
          <w:tblHeader/>
          <w:jc w:val="center"/>
        </w:trPr>
        <w:tc>
          <w:tcPr>
            <w:tcW w:w="296" w:type="pct"/>
            <w:vAlign w:val="center"/>
          </w:tcPr>
          <w:p w14:paraId="44A4A1E8" w14:textId="77777777" w:rsidR="00517BB0" w:rsidRPr="0016661A" w:rsidRDefault="00517BB0" w:rsidP="00DB5B75">
            <w:pPr>
              <w:jc w:val="center"/>
              <w:rPr>
                <w:sz w:val="21"/>
                <w:szCs w:val="21"/>
              </w:rPr>
            </w:pPr>
            <w:r w:rsidRPr="0016661A">
              <w:rPr>
                <w:sz w:val="21"/>
                <w:szCs w:val="21"/>
              </w:rPr>
              <w:t>4</w:t>
            </w:r>
          </w:p>
        </w:tc>
        <w:tc>
          <w:tcPr>
            <w:tcW w:w="881" w:type="pct"/>
            <w:shd w:val="clear" w:color="auto" w:fill="auto"/>
            <w:noWrap/>
            <w:vAlign w:val="center"/>
          </w:tcPr>
          <w:p w14:paraId="7AE40FA7" w14:textId="77777777" w:rsidR="00517BB0" w:rsidRPr="0016661A" w:rsidRDefault="00517BB0" w:rsidP="00DB5B75">
            <w:pPr>
              <w:jc w:val="center"/>
              <w:rPr>
                <w:sz w:val="21"/>
                <w:szCs w:val="21"/>
              </w:rPr>
            </w:pPr>
            <w:r w:rsidRPr="0016661A">
              <w:rPr>
                <w:sz w:val="21"/>
                <w:szCs w:val="21"/>
              </w:rPr>
              <w:t>98%</w:t>
            </w:r>
            <w:r w:rsidRPr="0016661A">
              <w:rPr>
                <w:sz w:val="21"/>
                <w:szCs w:val="21"/>
              </w:rPr>
              <w:t>磷酸二氢钾</w:t>
            </w:r>
          </w:p>
        </w:tc>
        <w:tc>
          <w:tcPr>
            <w:tcW w:w="661" w:type="pct"/>
            <w:shd w:val="clear" w:color="auto" w:fill="auto"/>
            <w:noWrap/>
            <w:vAlign w:val="center"/>
          </w:tcPr>
          <w:p w14:paraId="1A3979B9" w14:textId="77777777" w:rsidR="00517BB0" w:rsidRPr="0016661A" w:rsidRDefault="00517BB0" w:rsidP="00DB5B75">
            <w:pPr>
              <w:jc w:val="center"/>
              <w:rPr>
                <w:sz w:val="21"/>
                <w:szCs w:val="21"/>
              </w:rPr>
            </w:pPr>
            <w:r w:rsidRPr="0016661A">
              <w:rPr>
                <w:sz w:val="21"/>
                <w:szCs w:val="21"/>
              </w:rPr>
              <w:t>19.505203</w:t>
            </w:r>
          </w:p>
        </w:tc>
        <w:tc>
          <w:tcPr>
            <w:tcW w:w="588" w:type="pct"/>
            <w:shd w:val="clear" w:color="auto" w:fill="auto"/>
            <w:noWrap/>
            <w:vAlign w:val="center"/>
          </w:tcPr>
          <w:p w14:paraId="29FF7205" w14:textId="77777777" w:rsidR="00517BB0" w:rsidRPr="0016661A" w:rsidRDefault="00517BB0" w:rsidP="00DB5B75">
            <w:pPr>
              <w:jc w:val="center"/>
              <w:rPr>
                <w:sz w:val="21"/>
                <w:szCs w:val="21"/>
              </w:rPr>
            </w:pPr>
            <w:r w:rsidRPr="0016661A">
              <w:rPr>
                <w:sz w:val="21"/>
                <w:szCs w:val="21"/>
              </w:rPr>
              <w:t>25kg/</w:t>
            </w:r>
            <w:r w:rsidRPr="0016661A">
              <w:rPr>
                <w:sz w:val="21"/>
                <w:szCs w:val="21"/>
              </w:rPr>
              <w:t>袋</w:t>
            </w:r>
          </w:p>
        </w:tc>
        <w:tc>
          <w:tcPr>
            <w:tcW w:w="594" w:type="pct"/>
            <w:shd w:val="clear" w:color="auto" w:fill="auto"/>
            <w:noWrap/>
            <w:vAlign w:val="center"/>
          </w:tcPr>
          <w:p w14:paraId="47C5EC0E" w14:textId="77777777" w:rsidR="00517BB0" w:rsidRPr="0016661A" w:rsidRDefault="00517BB0" w:rsidP="00DB5B75">
            <w:pPr>
              <w:jc w:val="center"/>
              <w:rPr>
                <w:sz w:val="21"/>
                <w:szCs w:val="21"/>
              </w:rPr>
            </w:pPr>
            <w:r w:rsidRPr="0016661A">
              <w:rPr>
                <w:sz w:val="21"/>
                <w:szCs w:val="21"/>
              </w:rPr>
              <w:t>120</w:t>
            </w:r>
          </w:p>
        </w:tc>
        <w:tc>
          <w:tcPr>
            <w:tcW w:w="557" w:type="pct"/>
            <w:shd w:val="clear" w:color="auto" w:fill="auto"/>
            <w:noWrap/>
            <w:vAlign w:val="center"/>
          </w:tcPr>
          <w:p w14:paraId="0EFD9E72" w14:textId="77777777" w:rsidR="00517BB0" w:rsidRPr="0016661A" w:rsidRDefault="00517BB0" w:rsidP="00DB5B75">
            <w:pPr>
              <w:jc w:val="center"/>
              <w:rPr>
                <w:sz w:val="21"/>
                <w:szCs w:val="21"/>
              </w:rPr>
            </w:pPr>
            <w:r w:rsidRPr="0016661A">
              <w:rPr>
                <w:sz w:val="21"/>
                <w:szCs w:val="21"/>
              </w:rPr>
              <w:t>3</w:t>
            </w:r>
          </w:p>
        </w:tc>
        <w:tc>
          <w:tcPr>
            <w:tcW w:w="357" w:type="pct"/>
            <w:shd w:val="clear" w:color="auto" w:fill="auto"/>
            <w:noWrap/>
            <w:vAlign w:val="center"/>
          </w:tcPr>
          <w:p w14:paraId="32B42839"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4477DE03" w14:textId="77777777" w:rsidR="00517BB0" w:rsidRPr="0016661A" w:rsidRDefault="00517BB0" w:rsidP="00DB5B75">
            <w:pPr>
              <w:jc w:val="center"/>
              <w:rPr>
                <w:sz w:val="21"/>
                <w:szCs w:val="21"/>
              </w:rPr>
            </w:pPr>
            <w:r w:rsidRPr="0016661A">
              <w:rPr>
                <w:sz w:val="21"/>
                <w:szCs w:val="21"/>
              </w:rPr>
              <w:t>袋装，仓库二</w:t>
            </w:r>
          </w:p>
        </w:tc>
        <w:tc>
          <w:tcPr>
            <w:tcW w:w="357" w:type="pct"/>
            <w:vMerge/>
            <w:shd w:val="clear" w:color="auto" w:fill="auto"/>
            <w:noWrap/>
            <w:vAlign w:val="center"/>
          </w:tcPr>
          <w:p w14:paraId="458CE19F" w14:textId="77777777" w:rsidR="00517BB0" w:rsidRPr="0016661A" w:rsidRDefault="00517BB0" w:rsidP="00DB5B75">
            <w:pPr>
              <w:jc w:val="center"/>
              <w:rPr>
                <w:sz w:val="21"/>
                <w:szCs w:val="21"/>
              </w:rPr>
            </w:pPr>
          </w:p>
        </w:tc>
      </w:tr>
      <w:tr w:rsidR="0016661A" w:rsidRPr="0016661A" w14:paraId="32824833" w14:textId="77777777" w:rsidTr="00DB5B75">
        <w:trPr>
          <w:trHeight w:val="284"/>
          <w:tblHeader/>
          <w:jc w:val="center"/>
        </w:trPr>
        <w:tc>
          <w:tcPr>
            <w:tcW w:w="296" w:type="pct"/>
            <w:vAlign w:val="center"/>
          </w:tcPr>
          <w:p w14:paraId="64E172FF" w14:textId="77777777" w:rsidR="00517BB0" w:rsidRPr="0016661A" w:rsidRDefault="00517BB0" w:rsidP="00DB5B75">
            <w:pPr>
              <w:jc w:val="center"/>
              <w:rPr>
                <w:sz w:val="21"/>
                <w:szCs w:val="21"/>
              </w:rPr>
            </w:pPr>
            <w:r w:rsidRPr="0016661A">
              <w:rPr>
                <w:sz w:val="21"/>
                <w:szCs w:val="21"/>
              </w:rPr>
              <w:t>5</w:t>
            </w:r>
          </w:p>
        </w:tc>
        <w:tc>
          <w:tcPr>
            <w:tcW w:w="881" w:type="pct"/>
            <w:shd w:val="clear" w:color="auto" w:fill="auto"/>
            <w:noWrap/>
            <w:vAlign w:val="center"/>
          </w:tcPr>
          <w:p w14:paraId="38058B69" w14:textId="77777777" w:rsidR="00517BB0" w:rsidRPr="0016661A" w:rsidRDefault="00517BB0" w:rsidP="00DB5B75">
            <w:pPr>
              <w:jc w:val="center"/>
              <w:rPr>
                <w:sz w:val="21"/>
                <w:szCs w:val="21"/>
              </w:rPr>
            </w:pPr>
            <w:r w:rsidRPr="0016661A">
              <w:rPr>
                <w:sz w:val="21"/>
                <w:szCs w:val="21"/>
              </w:rPr>
              <w:t>99%</w:t>
            </w:r>
            <w:r w:rsidRPr="0016661A">
              <w:rPr>
                <w:sz w:val="21"/>
                <w:szCs w:val="21"/>
              </w:rPr>
              <w:t>一水柠檬酸</w:t>
            </w:r>
          </w:p>
        </w:tc>
        <w:tc>
          <w:tcPr>
            <w:tcW w:w="661" w:type="pct"/>
            <w:shd w:val="clear" w:color="auto" w:fill="auto"/>
            <w:noWrap/>
            <w:vAlign w:val="center"/>
          </w:tcPr>
          <w:p w14:paraId="47C20EC4" w14:textId="77777777" w:rsidR="00517BB0" w:rsidRPr="0016661A" w:rsidRDefault="00517BB0" w:rsidP="00DB5B75">
            <w:pPr>
              <w:jc w:val="center"/>
              <w:rPr>
                <w:sz w:val="21"/>
                <w:szCs w:val="21"/>
              </w:rPr>
            </w:pPr>
            <w:r w:rsidRPr="0016661A">
              <w:rPr>
                <w:sz w:val="21"/>
                <w:szCs w:val="21"/>
              </w:rPr>
              <w:t>7.078</w:t>
            </w:r>
          </w:p>
        </w:tc>
        <w:tc>
          <w:tcPr>
            <w:tcW w:w="588" w:type="pct"/>
            <w:shd w:val="clear" w:color="auto" w:fill="auto"/>
            <w:noWrap/>
            <w:vAlign w:val="center"/>
          </w:tcPr>
          <w:p w14:paraId="7ABD43F3" w14:textId="77777777" w:rsidR="00517BB0" w:rsidRPr="0016661A" w:rsidRDefault="00517BB0" w:rsidP="00DB5B75">
            <w:pPr>
              <w:jc w:val="center"/>
              <w:rPr>
                <w:sz w:val="21"/>
                <w:szCs w:val="21"/>
              </w:rPr>
            </w:pPr>
            <w:r w:rsidRPr="0016661A">
              <w:rPr>
                <w:sz w:val="21"/>
                <w:szCs w:val="21"/>
              </w:rPr>
              <w:t>25kg/</w:t>
            </w:r>
            <w:r w:rsidRPr="0016661A">
              <w:rPr>
                <w:sz w:val="21"/>
                <w:szCs w:val="21"/>
              </w:rPr>
              <w:t>袋</w:t>
            </w:r>
          </w:p>
        </w:tc>
        <w:tc>
          <w:tcPr>
            <w:tcW w:w="594" w:type="pct"/>
            <w:shd w:val="clear" w:color="auto" w:fill="auto"/>
            <w:noWrap/>
            <w:vAlign w:val="center"/>
          </w:tcPr>
          <w:p w14:paraId="49E4BDCF" w14:textId="77777777" w:rsidR="00517BB0" w:rsidRPr="0016661A" w:rsidRDefault="00517BB0" w:rsidP="00DB5B75">
            <w:pPr>
              <w:jc w:val="center"/>
              <w:rPr>
                <w:sz w:val="21"/>
                <w:szCs w:val="21"/>
              </w:rPr>
            </w:pPr>
            <w:r w:rsidRPr="0016661A">
              <w:rPr>
                <w:sz w:val="21"/>
                <w:szCs w:val="21"/>
              </w:rPr>
              <w:t>120</w:t>
            </w:r>
          </w:p>
        </w:tc>
        <w:tc>
          <w:tcPr>
            <w:tcW w:w="557" w:type="pct"/>
            <w:shd w:val="clear" w:color="auto" w:fill="auto"/>
            <w:noWrap/>
            <w:vAlign w:val="center"/>
          </w:tcPr>
          <w:p w14:paraId="675283D7" w14:textId="77777777" w:rsidR="00517BB0" w:rsidRPr="0016661A" w:rsidRDefault="00517BB0" w:rsidP="00DB5B75">
            <w:pPr>
              <w:jc w:val="center"/>
              <w:rPr>
                <w:sz w:val="21"/>
                <w:szCs w:val="21"/>
              </w:rPr>
            </w:pPr>
            <w:r w:rsidRPr="0016661A">
              <w:rPr>
                <w:sz w:val="21"/>
                <w:szCs w:val="21"/>
              </w:rPr>
              <w:t>3</w:t>
            </w:r>
          </w:p>
        </w:tc>
        <w:tc>
          <w:tcPr>
            <w:tcW w:w="357" w:type="pct"/>
            <w:shd w:val="clear" w:color="auto" w:fill="auto"/>
            <w:noWrap/>
            <w:vAlign w:val="center"/>
          </w:tcPr>
          <w:p w14:paraId="6398C08C"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761F94D8" w14:textId="77777777" w:rsidR="00517BB0" w:rsidRPr="0016661A" w:rsidRDefault="00517BB0" w:rsidP="00DB5B75">
            <w:pPr>
              <w:jc w:val="center"/>
              <w:rPr>
                <w:sz w:val="21"/>
                <w:szCs w:val="21"/>
              </w:rPr>
            </w:pPr>
            <w:r w:rsidRPr="0016661A">
              <w:rPr>
                <w:sz w:val="21"/>
                <w:szCs w:val="21"/>
              </w:rPr>
              <w:t>袋装，仓库二</w:t>
            </w:r>
          </w:p>
        </w:tc>
        <w:tc>
          <w:tcPr>
            <w:tcW w:w="357" w:type="pct"/>
            <w:vMerge/>
            <w:shd w:val="clear" w:color="auto" w:fill="auto"/>
            <w:noWrap/>
            <w:vAlign w:val="center"/>
          </w:tcPr>
          <w:p w14:paraId="349E2871" w14:textId="77777777" w:rsidR="00517BB0" w:rsidRPr="0016661A" w:rsidRDefault="00517BB0" w:rsidP="00DB5B75">
            <w:pPr>
              <w:jc w:val="center"/>
              <w:rPr>
                <w:sz w:val="21"/>
                <w:szCs w:val="21"/>
              </w:rPr>
            </w:pPr>
          </w:p>
        </w:tc>
      </w:tr>
      <w:tr w:rsidR="0016661A" w:rsidRPr="0016661A" w14:paraId="3DA73C70" w14:textId="77777777" w:rsidTr="00DB5B75">
        <w:trPr>
          <w:trHeight w:val="284"/>
          <w:tblHeader/>
          <w:jc w:val="center"/>
        </w:trPr>
        <w:tc>
          <w:tcPr>
            <w:tcW w:w="296" w:type="pct"/>
            <w:vAlign w:val="center"/>
          </w:tcPr>
          <w:p w14:paraId="4B189B80" w14:textId="77777777" w:rsidR="00517BB0" w:rsidRPr="0016661A" w:rsidRDefault="00517BB0" w:rsidP="00DB5B75">
            <w:pPr>
              <w:jc w:val="center"/>
              <w:rPr>
                <w:sz w:val="21"/>
                <w:szCs w:val="21"/>
              </w:rPr>
            </w:pPr>
            <w:r w:rsidRPr="0016661A">
              <w:rPr>
                <w:sz w:val="21"/>
                <w:szCs w:val="21"/>
              </w:rPr>
              <w:t>6</w:t>
            </w:r>
          </w:p>
        </w:tc>
        <w:tc>
          <w:tcPr>
            <w:tcW w:w="881" w:type="pct"/>
            <w:shd w:val="clear" w:color="auto" w:fill="auto"/>
            <w:noWrap/>
            <w:vAlign w:val="center"/>
          </w:tcPr>
          <w:p w14:paraId="0A126893" w14:textId="77777777" w:rsidR="00517BB0" w:rsidRPr="0016661A" w:rsidRDefault="00517BB0" w:rsidP="00DB5B75">
            <w:pPr>
              <w:jc w:val="center"/>
              <w:rPr>
                <w:sz w:val="21"/>
                <w:szCs w:val="21"/>
              </w:rPr>
            </w:pPr>
            <w:r w:rsidRPr="0016661A">
              <w:rPr>
                <w:sz w:val="21"/>
                <w:szCs w:val="21"/>
              </w:rPr>
              <w:t>96.7%</w:t>
            </w:r>
            <w:r w:rsidRPr="0016661A">
              <w:rPr>
                <w:sz w:val="21"/>
                <w:szCs w:val="21"/>
              </w:rPr>
              <w:t>硫酸铵</w:t>
            </w:r>
          </w:p>
        </w:tc>
        <w:tc>
          <w:tcPr>
            <w:tcW w:w="661" w:type="pct"/>
            <w:shd w:val="clear" w:color="auto" w:fill="auto"/>
            <w:noWrap/>
            <w:vAlign w:val="center"/>
          </w:tcPr>
          <w:p w14:paraId="7F429887" w14:textId="77777777" w:rsidR="00517BB0" w:rsidRPr="0016661A" w:rsidRDefault="00517BB0" w:rsidP="00DB5B75">
            <w:pPr>
              <w:jc w:val="center"/>
              <w:rPr>
                <w:sz w:val="21"/>
                <w:szCs w:val="21"/>
              </w:rPr>
            </w:pPr>
            <w:r w:rsidRPr="0016661A">
              <w:rPr>
                <w:sz w:val="21"/>
                <w:szCs w:val="21"/>
              </w:rPr>
              <w:t>7.25</w:t>
            </w:r>
          </w:p>
        </w:tc>
        <w:tc>
          <w:tcPr>
            <w:tcW w:w="588" w:type="pct"/>
            <w:shd w:val="clear" w:color="auto" w:fill="auto"/>
            <w:noWrap/>
            <w:vAlign w:val="center"/>
          </w:tcPr>
          <w:p w14:paraId="38E27E09" w14:textId="77777777" w:rsidR="00517BB0" w:rsidRPr="0016661A" w:rsidRDefault="00517BB0" w:rsidP="00DB5B75">
            <w:pPr>
              <w:jc w:val="center"/>
              <w:rPr>
                <w:sz w:val="21"/>
                <w:szCs w:val="21"/>
              </w:rPr>
            </w:pPr>
            <w:r w:rsidRPr="0016661A">
              <w:rPr>
                <w:sz w:val="21"/>
                <w:szCs w:val="21"/>
              </w:rPr>
              <w:t>25kg/</w:t>
            </w:r>
            <w:r w:rsidRPr="0016661A">
              <w:rPr>
                <w:sz w:val="21"/>
                <w:szCs w:val="21"/>
              </w:rPr>
              <w:t>袋</w:t>
            </w:r>
          </w:p>
        </w:tc>
        <w:tc>
          <w:tcPr>
            <w:tcW w:w="594" w:type="pct"/>
            <w:shd w:val="clear" w:color="auto" w:fill="auto"/>
            <w:noWrap/>
            <w:vAlign w:val="center"/>
          </w:tcPr>
          <w:p w14:paraId="6409F702" w14:textId="77777777" w:rsidR="00517BB0" w:rsidRPr="0016661A" w:rsidRDefault="00517BB0" w:rsidP="00DB5B75">
            <w:pPr>
              <w:jc w:val="center"/>
              <w:rPr>
                <w:sz w:val="21"/>
                <w:szCs w:val="21"/>
              </w:rPr>
            </w:pPr>
            <w:r w:rsidRPr="0016661A">
              <w:rPr>
                <w:sz w:val="21"/>
                <w:szCs w:val="21"/>
              </w:rPr>
              <w:t>120</w:t>
            </w:r>
          </w:p>
        </w:tc>
        <w:tc>
          <w:tcPr>
            <w:tcW w:w="557" w:type="pct"/>
            <w:shd w:val="clear" w:color="auto" w:fill="auto"/>
            <w:noWrap/>
            <w:vAlign w:val="center"/>
          </w:tcPr>
          <w:p w14:paraId="6D55FC76" w14:textId="77777777" w:rsidR="00517BB0" w:rsidRPr="0016661A" w:rsidRDefault="00517BB0" w:rsidP="00DB5B75">
            <w:pPr>
              <w:jc w:val="center"/>
              <w:rPr>
                <w:sz w:val="21"/>
                <w:szCs w:val="21"/>
              </w:rPr>
            </w:pPr>
            <w:r w:rsidRPr="0016661A">
              <w:rPr>
                <w:sz w:val="21"/>
                <w:szCs w:val="21"/>
              </w:rPr>
              <w:t>3</w:t>
            </w:r>
          </w:p>
        </w:tc>
        <w:tc>
          <w:tcPr>
            <w:tcW w:w="357" w:type="pct"/>
            <w:shd w:val="clear" w:color="auto" w:fill="auto"/>
            <w:noWrap/>
            <w:vAlign w:val="center"/>
          </w:tcPr>
          <w:p w14:paraId="16C33AEC"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5AB8338B" w14:textId="77777777" w:rsidR="00517BB0" w:rsidRPr="0016661A" w:rsidRDefault="00517BB0" w:rsidP="00DB5B75">
            <w:pPr>
              <w:jc w:val="center"/>
              <w:rPr>
                <w:sz w:val="21"/>
                <w:szCs w:val="21"/>
              </w:rPr>
            </w:pPr>
            <w:r w:rsidRPr="0016661A">
              <w:rPr>
                <w:sz w:val="21"/>
                <w:szCs w:val="21"/>
              </w:rPr>
              <w:t>袋装，仓库二</w:t>
            </w:r>
          </w:p>
        </w:tc>
        <w:tc>
          <w:tcPr>
            <w:tcW w:w="357" w:type="pct"/>
            <w:vMerge/>
            <w:shd w:val="clear" w:color="auto" w:fill="auto"/>
            <w:noWrap/>
            <w:vAlign w:val="center"/>
          </w:tcPr>
          <w:p w14:paraId="679E4418" w14:textId="77777777" w:rsidR="00517BB0" w:rsidRPr="0016661A" w:rsidRDefault="00517BB0" w:rsidP="00DB5B75">
            <w:pPr>
              <w:jc w:val="center"/>
              <w:rPr>
                <w:sz w:val="21"/>
                <w:szCs w:val="21"/>
              </w:rPr>
            </w:pPr>
          </w:p>
        </w:tc>
      </w:tr>
      <w:tr w:rsidR="0016661A" w:rsidRPr="0016661A" w14:paraId="24455E49" w14:textId="77777777" w:rsidTr="00DB5B75">
        <w:trPr>
          <w:trHeight w:val="284"/>
          <w:tblHeader/>
          <w:jc w:val="center"/>
        </w:trPr>
        <w:tc>
          <w:tcPr>
            <w:tcW w:w="296" w:type="pct"/>
            <w:vAlign w:val="center"/>
          </w:tcPr>
          <w:p w14:paraId="53C667DB" w14:textId="77777777" w:rsidR="00517BB0" w:rsidRPr="0016661A" w:rsidRDefault="00517BB0" w:rsidP="00DB5B75">
            <w:pPr>
              <w:jc w:val="center"/>
              <w:rPr>
                <w:sz w:val="21"/>
                <w:szCs w:val="21"/>
              </w:rPr>
            </w:pPr>
            <w:r w:rsidRPr="0016661A">
              <w:rPr>
                <w:sz w:val="21"/>
                <w:szCs w:val="21"/>
              </w:rPr>
              <w:t>7</w:t>
            </w:r>
          </w:p>
        </w:tc>
        <w:tc>
          <w:tcPr>
            <w:tcW w:w="881" w:type="pct"/>
            <w:shd w:val="clear" w:color="auto" w:fill="auto"/>
            <w:noWrap/>
            <w:vAlign w:val="center"/>
          </w:tcPr>
          <w:p w14:paraId="7D8B2E39" w14:textId="77777777" w:rsidR="00517BB0" w:rsidRPr="0016661A" w:rsidRDefault="00517BB0" w:rsidP="00DB5B75">
            <w:pPr>
              <w:jc w:val="center"/>
              <w:rPr>
                <w:sz w:val="21"/>
                <w:szCs w:val="21"/>
              </w:rPr>
            </w:pPr>
            <w:r w:rsidRPr="0016661A">
              <w:rPr>
                <w:sz w:val="21"/>
                <w:szCs w:val="21"/>
              </w:rPr>
              <w:t>酵母</w:t>
            </w:r>
            <w:r w:rsidRPr="0016661A">
              <w:rPr>
                <w:rFonts w:hint="eastAsia"/>
                <w:sz w:val="21"/>
                <w:szCs w:val="21"/>
              </w:rPr>
              <w:t>膏</w:t>
            </w:r>
          </w:p>
        </w:tc>
        <w:tc>
          <w:tcPr>
            <w:tcW w:w="661" w:type="pct"/>
            <w:shd w:val="clear" w:color="auto" w:fill="auto"/>
            <w:noWrap/>
            <w:vAlign w:val="center"/>
          </w:tcPr>
          <w:p w14:paraId="5F792F99" w14:textId="77777777" w:rsidR="00517BB0" w:rsidRPr="0016661A" w:rsidRDefault="00517BB0" w:rsidP="00DB5B75">
            <w:pPr>
              <w:jc w:val="center"/>
              <w:rPr>
                <w:sz w:val="21"/>
                <w:szCs w:val="21"/>
              </w:rPr>
            </w:pPr>
            <w:r w:rsidRPr="0016661A">
              <w:rPr>
                <w:sz w:val="21"/>
                <w:szCs w:val="21"/>
              </w:rPr>
              <w:t>10.0965</w:t>
            </w:r>
          </w:p>
        </w:tc>
        <w:tc>
          <w:tcPr>
            <w:tcW w:w="588" w:type="pct"/>
            <w:shd w:val="clear" w:color="auto" w:fill="auto"/>
            <w:noWrap/>
            <w:vAlign w:val="center"/>
          </w:tcPr>
          <w:p w14:paraId="4723FA31" w14:textId="77777777" w:rsidR="00517BB0" w:rsidRPr="0016661A" w:rsidRDefault="00517BB0" w:rsidP="00DB5B75">
            <w:pPr>
              <w:pStyle w:val="a3"/>
              <w:jc w:val="center"/>
              <w:rPr>
                <w:rFonts w:ascii="Times New Roman" w:hAnsi="Times New Roman" w:cs="Times New Roman"/>
              </w:rPr>
            </w:pPr>
            <w:r w:rsidRPr="0016661A">
              <w:rPr>
                <w:rFonts w:ascii="Times New Roman" w:hAnsi="Times New Roman" w:cs="Times New Roman"/>
              </w:rPr>
              <w:t>25kg/</w:t>
            </w:r>
            <w:r w:rsidRPr="0016661A">
              <w:rPr>
                <w:rFonts w:ascii="Times New Roman" w:hAnsi="Times New Roman" w:cs="Times New Roman"/>
              </w:rPr>
              <w:t>袋</w:t>
            </w:r>
          </w:p>
        </w:tc>
        <w:tc>
          <w:tcPr>
            <w:tcW w:w="594" w:type="pct"/>
            <w:shd w:val="clear" w:color="auto" w:fill="auto"/>
            <w:noWrap/>
            <w:vAlign w:val="center"/>
          </w:tcPr>
          <w:p w14:paraId="4A41FC12" w14:textId="77777777" w:rsidR="00517BB0" w:rsidRPr="0016661A" w:rsidRDefault="00517BB0" w:rsidP="00DB5B75">
            <w:pPr>
              <w:jc w:val="center"/>
              <w:rPr>
                <w:sz w:val="21"/>
                <w:szCs w:val="21"/>
              </w:rPr>
            </w:pPr>
            <w:r w:rsidRPr="0016661A">
              <w:rPr>
                <w:sz w:val="21"/>
                <w:szCs w:val="21"/>
              </w:rPr>
              <w:t>120</w:t>
            </w:r>
          </w:p>
        </w:tc>
        <w:tc>
          <w:tcPr>
            <w:tcW w:w="557" w:type="pct"/>
            <w:shd w:val="clear" w:color="auto" w:fill="auto"/>
            <w:noWrap/>
            <w:vAlign w:val="center"/>
          </w:tcPr>
          <w:p w14:paraId="6070294F" w14:textId="77777777" w:rsidR="00517BB0" w:rsidRPr="0016661A" w:rsidRDefault="00517BB0" w:rsidP="00DB5B75">
            <w:pPr>
              <w:jc w:val="center"/>
              <w:rPr>
                <w:sz w:val="21"/>
                <w:szCs w:val="21"/>
              </w:rPr>
            </w:pPr>
            <w:r w:rsidRPr="0016661A">
              <w:rPr>
                <w:sz w:val="21"/>
                <w:szCs w:val="21"/>
              </w:rPr>
              <w:t>3</w:t>
            </w:r>
          </w:p>
        </w:tc>
        <w:tc>
          <w:tcPr>
            <w:tcW w:w="357" w:type="pct"/>
            <w:shd w:val="clear" w:color="auto" w:fill="auto"/>
            <w:noWrap/>
            <w:vAlign w:val="center"/>
          </w:tcPr>
          <w:p w14:paraId="49EDB5AF" w14:textId="77777777" w:rsidR="00517BB0" w:rsidRPr="0016661A" w:rsidRDefault="00517BB0" w:rsidP="00DB5B75">
            <w:pPr>
              <w:pStyle w:val="a3"/>
              <w:jc w:val="center"/>
              <w:rPr>
                <w:rFonts w:ascii="Times New Roman" w:hAnsi="Times New Roman" w:cs="Times New Roman"/>
              </w:rPr>
            </w:pPr>
            <w:r w:rsidRPr="0016661A">
              <w:rPr>
                <w:rFonts w:ascii="Times New Roman" w:hAnsi="Times New Roman" w:cs="Times New Roman"/>
              </w:rPr>
              <w:t>固态</w:t>
            </w:r>
          </w:p>
        </w:tc>
        <w:tc>
          <w:tcPr>
            <w:tcW w:w="708" w:type="pct"/>
            <w:shd w:val="clear" w:color="auto" w:fill="auto"/>
            <w:noWrap/>
            <w:vAlign w:val="center"/>
          </w:tcPr>
          <w:p w14:paraId="3F5FC953" w14:textId="77777777" w:rsidR="00517BB0" w:rsidRPr="0016661A" w:rsidRDefault="00517BB0" w:rsidP="00DB5B75">
            <w:pPr>
              <w:pStyle w:val="a3"/>
              <w:jc w:val="center"/>
              <w:rPr>
                <w:rFonts w:ascii="Times New Roman" w:hAnsi="Times New Roman" w:cs="Times New Roman"/>
              </w:rPr>
            </w:pPr>
            <w:r w:rsidRPr="0016661A">
              <w:rPr>
                <w:rFonts w:ascii="Times New Roman" w:hAnsi="Times New Roman" w:cs="Times New Roman"/>
              </w:rPr>
              <w:t>袋装，仓库二</w:t>
            </w:r>
          </w:p>
        </w:tc>
        <w:tc>
          <w:tcPr>
            <w:tcW w:w="357" w:type="pct"/>
            <w:vMerge/>
            <w:shd w:val="clear" w:color="auto" w:fill="auto"/>
            <w:noWrap/>
            <w:vAlign w:val="center"/>
          </w:tcPr>
          <w:p w14:paraId="58BB4B52" w14:textId="77777777" w:rsidR="00517BB0" w:rsidRPr="0016661A" w:rsidRDefault="00517BB0" w:rsidP="00DB5B75">
            <w:pPr>
              <w:jc w:val="center"/>
              <w:rPr>
                <w:sz w:val="21"/>
                <w:szCs w:val="21"/>
              </w:rPr>
            </w:pPr>
          </w:p>
        </w:tc>
      </w:tr>
      <w:tr w:rsidR="0016661A" w:rsidRPr="0016661A" w14:paraId="5EAD6784" w14:textId="77777777" w:rsidTr="00DB5B75">
        <w:trPr>
          <w:trHeight w:val="284"/>
          <w:tblHeader/>
          <w:jc w:val="center"/>
        </w:trPr>
        <w:tc>
          <w:tcPr>
            <w:tcW w:w="296" w:type="pct"/>
            <w:vAlign w:val="center"/>
          </w:tcPr>
          <w:p w14:paraId="143ED3AA" w14:textId="77777777" w:rsidR="00517BB0" w:rsidRPr="0016661A" w:rsidRDefault="00517BB0" w:rsidP="00DB5B75">
            <w:pPr>
              <w:jc w:val="center"/>
              <w:rPr>
                <w:sz w:val="21"/>
                <w:szCs w:val="21"/>
              </w:rPr>
            </w:pPr>
            <w:r w:rsidRPr="0016661A">
              <w:rPr>
                <w:sz w:val="21"/>
                <w:szCs w:val="21"/>
              </w:rPr>
              <w:t>8</w:t>
            </w:r>
          </w:p>
        </w:tc>
        <w:tc>
          <w:tcPr>
            <w:tcW w:w="881" w:type="pct"/>
            <w:shd w:val="clear" w:color="auto" w:fill="auto"/>
            <w:noWrap/>
            <w:vAlign w:val="center"/>
          </w:tcPr>
          <w:p w14:paraId="494ADCA0" w14:textId="77777777" w:rsidR="00517BB0" w:rsidRPr="0016661A" w:rsidRDefault="00517BB0" w:rsidP="00DB5B75">
            <w:pPr>
              <w:jc w:val="center"/>
              <w:rPr>
                <w:sz w:val="21"/>
                <w:szCs w:val="21"/>
              </w:rPr>
            </w:pPr>
            <w:r w:rsidRPr="0016661A">
              <w:rPr>
                <w:sz w:val="21"/>
                <w:szCs w:val="21"/>
              </w:rPr>
              <w:t>74%</w:t>
            </w:r>
            <w:r w:rsidRPr="0016661A">
              <w:rPr>
                <w:sz w:val="21"/>
                <w:szCs w:val="21"/>
              </w:rPr>
              <w:t>二水氯化钙</w:t>
            </w:r>
          </w:p>
        </w:tc>
        <w:tc>
          <w:tcPr>
            <w:tcW w:w="661" w:type="pct"/>
            <w:shd w:val="clear" w:color="auto" w:fill="auto"/>
            <w:noWrap/>
            <w:vAlign w:val="center"/>
          </w:tcPr>
          <w:p w14:paraId="57FEC4FC" w14:textId="77777777" w:rsidR="00517BB0" w:rsidRPr="0016661A" w:rsidRDefault="00517BB0" w:rsidP="00DB5B75">
            <w:pPr>
              <w:jc w:val="center"/>
              <w:rPr>
                <w:sz w:val="21"/>
                <w:szCs w:val="21"/>
              </w:rPr>
            </w:pPr>
            <w:r w:rsidRPr="0016661A">
              <w:rPr>
                <w:sz w:val="21"/>
                <w:szCs w:val="21"/>
              </w:rPr>
              <w:t>0.4914</w:t>
            </w:r>
          </w:p>
        </w:tc>
        <w:tc>
          <w:tcPr>
            <w:tcW w:w="588" w:type="pct"/>
            <w:shd w:val="clear" w:color="auto" w:fill="auto"/>
            <w:noWrap/>
            <w:vAlign w:val="center"/>
          </w:tcPr>
          <w:p w14:paraId="63D7CFBC" w14:textId="77777777" w:rsidR="00517BB0" w:rsidRPr="0016661A" w:rsidRDefault="00517BB0" w:rsidP="00DB5B75">
            <w:pPr>
              <w:jc w:val="center"/>
              <w:rPr>
                <w:sz w:val="21"/>
                <w:szCs w:val="21"/>
              </w:rPr>
            </w:pPr>
            <w:r w:rsidRPr="0016661A">
              <w:rPr>
                <w:sz w:val="21"/>
                <w:szCs w:val="21"/>
              </w:rPr>
              <w:t>25kg/</w:t>
            </w:r>
            <w:r w:rsidRPr="0016661A">
              <w:rPr>
                <w:sz w:val="21"/>
                <w:szCs w:val="21"/>
              </w:rPr>
              <w:t>袋</w:t>
            </w:r>
          </w:p>
        </w:tc>
        <w:tc>
          <w:tcPr>
            <w:tcW w:w="594" w:type="pct"/>
            <w:shd w:val="clear" w:color="auto" w:fill="auto"/>
            <w:noWrap/>
            <w:vAlign w:val="center"/>
          </w:tcPr>
          <w:p w14:paraId="6949577B" w14:textId="77777777" w:rsidR="00517BB0" w:rsidRPr="0016661A" w:rsidRDefault="00517BB0" w:rsidP="00DB5B75">
            <w:pPr>
              <w:jc w:val="center"/>
              <w:rPr>
                <w:sz w:val="21"/>
                <w:szCs w:val="21"/>
              </w:rPr>
            </w:pPr>
            <w:r w:rsidRPr="0016661A">
              <w:rPr>
                <w:sz w:val="21"/>
                <w:szCs w:val="21"/>
              </w:rPr>
              <w:t>40</w:t>
            </w:r>
          </w:p>
        </w:tc>
        <w:tc>
          <w:tcPr>
            <w:tcW w:w="557" w:type="pct"/>
            <w:shd w:val="clear" w:color="auto" w:fill="auto"/>
            <w:noWrap/>
            <w:vAlign w:val="center"/>
          </w:tcPr>
          <w:p w14:paraId="3DADF103" w14:textId="77777777" w:rsidR="00517BB0" w:rsidRPr="0016661A" w:rsidRDefault="00517BB0" w:rsidP="00DB5B75">
            <w:pPr>
              <w:jc w:val="center"/>
              <w:rPr>
                <w:sz w:val="21"/>
                <w:szCs w:val="21"/>
              </w:rPr>
            </w:pPr>
            <w:r w:rsidRPr="0016661A">
              <w:rPr>
                <w:sz w:val="21"/>
                <w:szCs w:val="21"/>
              </w:rPr>
              <w:t>1</w:t>
            </w:r>
          </w:p>
        </w:tc>
        <w:tc>
          <w:tcPr>
            <w:tcW w:w="357" w:type="pct"/>
            <w:shd w:val="clear" w:color="auto" w:fill="auto"/>
            <w:noWrap/>
            <w:vAlign w:val="center"/>
          </w:tcPr>
          <w:p w14:paraId="5503C612"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0CD29368" w14:textId="77777777" w:rsidR="00517BB0" w:rsidRPr="0016661A" w:rsidRDefault="00517BB0" w:rsidP="00DB5B75">
            <w:pPr>
              <w:jc w:val="center"/>
              <w:rPr>
                <w:sz w:val="21"/>
                <w:szCs w:val="21"/>
              </w:rPr>
            </w:pPr>
            <w:r w:rsidRPr="0016661A">
              <w:rPr>
                <w:sz w:val="21"/>
                <w:szCs w:val="21"/>
              </w:rPr>
              <w:t>袋装，仓库二</w:t>
            </w:r>
          </w:p>
        </w:tc>
        <w:tc>
          <w:tcPr>
            <w:tcW w:w="357" w:type="pct"/>
            <w:vMerge/>
            <w:shd w:val="clear" w:color="auto" w:fill="auto"/>
            <w:noWrap/>
            <w:vAlign w:val="center"/>
          </w:tcPr>
          <w:p w14:paraId="056DC1B8" w14:textId="77777777" w:rsidR="00517BB0" w:rsidRPr="0016661A" w:rsidRDefault="00517BB0" w:rsidP="00DB5B75">
            <w:pPr>
              <w:jc w:val="center"/>
              <w:rPr>
                <w:sz w:val="21"/>
                <w:szCs w:val="21"/>
              </w:rPr>
            </w:pPr>
          </w:p>
        </w:tc>
      </w:tr>
      <w:tr w:rsidR="0016661A" w:rsidRPr="0016661A" w14:paraId="02068E88" w14:textId="77777777" w:rsidTr="00DB5B75">
        <w:trPr>
          <w:trHeight w:val="284"/>
          <w:tblHeader/>
          <w:jc w:val="center"/>
        </w:trPr>
        <w:tc>
          <w:tcPr>
            <w:tcW w:w="296" w:type="pct"/>
            <w:vAlign w:val="center"/>
          </w:tcPr>
          <w:p w14:paraId="3D690B38" w14:textId="77777777" w:rsidR="00517BB0" w:rsidRPr="0016661A" w:rsidRDefault="00517BB0" w:rsidP="00DB5B75">
            <w:pPr>
              <w:jc w:val="center"/>
              <w:rPr>
                <w:sz w:val="21"/>
                <w:szCs w:val="21"/>
              </w:rPr>
            </w:pPr>
            <w:r w:rsidRPr="0016661A">
              <w:rPr>
                <w:sz w:val="21"/>
                <w:szCs w:val="21"/>
              </w:rPr>
              <w:t>9</w:t>
            </w:r>
          </w:p>
        </w:tc>
        <w:tc>
          <w:tcPr>
            <w:tcW w:w="881" w:type="pct"/>
            <w:shd w:val="clear" w:color="auto" w:fill="auto"/>
            <w:noWrap/>
            <w:vAlign w:val="center"/>
          </w:tcPr>
          <w:p w14:paraId="01E03C23" w14:textId="77777777" w:rsidR="00517BB0" w:rsidRPr="0016661A" w:rsidRDefault="00517BB0" w:rsidP="00DB5B75">
            <w:pPr>
              <w:jc w:val="center"/>
              <w:rPr>
                <w:sz w:val="21"/>
                <w:szCs w:val="21"/>
              </w:rPr>
            </w:pPr>
            <w:r w:rsidRPr="0016661A">
              <w:rPr>
                <w:sz w:val="21"/>
                <w:szCs w:val="21"/>
              </w:rPr>
              <w:t>99%</w:t>
            </w:r>
            <w:r w:rsidRPr="0016661A">
              <w:rPr>
                <w:sz w:val="21"/>
                <w:szCs w:val="21"/>
              </w:rPr>
              <w:t>七水硫酸亚铁</w:t>
            </w:r>
          </w:p>
        </w:tc>
        <w:tc>
          <w:tcPr>
            <w:tcW w:w="661" w:type="pct"/>
            <w:shd w:val="clear" w:color="auto" w:fill="auto"/>
            <w:noWrap/>
            <w:vAlign w:val="center"/>
          </w:tcPr>
          <w:p w14:paraId="126FC78F" w14:textId="77777777" w:rsidR="00517BB0" w:rsidRPr="0016661A" w:rsidRDefault="00517BB0" w:rsidP="00DB5B75">
            <w:pPr>
              <w:jc w:val="center"/>
              <w:rPr>
                <w:sz w:val="21"/>
                <w:szCs w:val="21"/>
              </w:rPr>
            </w:pPr>
            <w:r w:rsidRPr="0016661A">
              <w:rPr>
                <w:sz w:val="21"/>
                <w:szCs w:val="21"/>
              </w:rPr>
              <w:t>0.308633</w:t>
            </w:r>
          </w:p>
        </w:tc>
        <w:tc>
          <w:tcPr>
            <w:tcW w:w="588" w:type="pct"/>
            <w:shd w:val="clear" w:color="auto" w:fill="auto"/>
            <w:noWrap/>
            <w:vAlign w:val="center"/>
          </w:tcPr>
          <w:p w14:paraId="65477F4F" w14:textId="77777777" w:rsidR="00517BB0" w:rsidRPr="0016661A" w:rsidRDefault="00517BB0" w:rsidP="00DB5B75">
            <w:pPr>
              <w:jc w:val="center"/>
              <w:rPr>
                <w:sz w:val="21"/>
                <w:szCs w:val="21"/>
              </w:rPr>
            </w:pPr>
            <w:r w:rsidRPr="0016661A">
              <w:rPr>
                <w:sz w:val="21"/>
                <w:szCs w:val="21"/>
              </w:rPr>
              <w:t>25kg/</w:t>
            </w:r>
            <w:r w:rsidRPr="0016661A">
              <w:rPr>
                <w:sz w:val="21"/>
                <w:szCs w:val="21"/>
              </w:rPr>
              <w:t>袋</w:t>
            </w:r>
          </w:p>
        </w:tc>
        <w:tc>
          <w:tcPr>
            <w:tcW w:w="594" w:type="pct"/>
            <w:shd w:val="clear" w:color="auto" w:fill="auto"/>
            <w:noWrap/>
            <w:vAlign w:val="center"/>
          </w:tcPr>
          <w:p w14:paraId="02EBD9B0" w14:textId="77777777" w:rsidR="00517BB0" w:rsidRPr="0016661A" w:rsidRDefault="00517BB0" w:rsidP="00DB5B75">
            <w:pPr>
              <w:jc w:val="center"/>
              <w:rPr>
                <w:sz w:val="21"/>
                <w:szCs w:val="21"/>
              </w:rPr>
            </w:pPr>
            <w:r w:rsidRPr="0016661A">
              <w:rPr>
                <w:sz w:val="21"/>
                <w:szCs w:val="21"/>
              </w:rPr>
              <w:t>40</w:t>
            </w:r>
          </w:p>
        </w:tc>
        <w:tc>
          <w:tcPr>
            <w:tcW w:w="557" w:type="pct"/>
            <w:shd w:val="clear" w:color="auto" w:fill="auto"/>
            <w:noWrap/>
            <w:vAlign w:val="center"/>
          </w:tcPr>
          <w:p w14:paraId="2D0ADC34" w14:textId="77777777" w:rsidR="00517BB0" w:rsidRPr="0016661A" w:rsidRDefault="00517BB0" w:rsidP="00DB5B75">
            <w:pPr>
              <w:jc w:val="center"/>
              <w:rPr>
                <w:sz w:val="21"/>
                <w:szCs w:val="21"/>
              </w:rPr>
            </w:pPr>
            <w:r w:rsidRPr="0016661A">
              <w:rPr>
                <w:sz w:val="21"/>
                <w:szCs w:val="21"/>
              </w:rPr>
              <w:t>1</w:t>
            </w:r>
          </w:p>
        </w:tc>
        <w:tc>
          <w:tcPr>
            <w:tcW w:w="357" w:type="pct"/>
            <w:shd w:val="clear" w:color="auto" w:fill="auto"/>
            <w:noWrap/>
            <w:vAlign w:val="center"/>
          </w:tcPr>
          <w:p w14:paraId="14AE7144"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033BF4EE" w14:textId="77777777" w:rsidR="00517BB0" w:rsidRPr="0016661A" w:rsidRDefault="00517BB0" w:rsidP="00DB5B75">
            <w:pPr>
              <w:jc w:val="center"/>
              <w:rPr>
                <w:sz w:val="21"/>
                <w:szCs w:val="21"/>
              </w:rPr>
            </w:pPr>
            <w:r w:rsidRPr="0016661A">
              <w:rPr>
                <w:sz w:val="21"/>
                <w:szCs w:val="21"/>
              </w:rPr>
              <w:t>袋装，仓库二</w:t>
            </w:r>
          </w:p>
        </w:tc>
        <w:tc>
          <w:tcPr>
            <w:tcW w:w="357" w:type="pct"/>
            <w:vMerge/>
            <w:shd w:val="clear" w:color="auto" w:fill="auto"/>
            <w:noWrap/>
            <w:vAlign w:val="center"/>
          </w:tcPr>
          <w:p w14:paraId="2E2FFCEB" w14:textId="77777777" w:rsidR="00517BB0" w:rsidRPr="0016661A" w:rsidRDefault="00517BB0" w:rsidP="00DB5B75">
            <w:pPr>
              <w:jc w:val="center"/>
              <w:rPr>
                <w:sz w:val="21"/>
                <w:szCs w:val="21"/>
              </w:rPr>
            </w:pPr>
          </w:p>
        </w:tc>
      </w:tr>
      <w:tr w:rsidR="0016661A" w:rsidRPr="0016661A" w14:paraId="5D493238" w14:textId="77777777" w:rsidTr="00DB5B75">
        <w:trPr>
          <w:trHeight w:val="284"/>
          <w:tblHeader/>
          <w:jc w:val="center"/>
        </w:trPr>
        <w:tc>
          <w:tcPr>
            <w:tcW w:w="296" w:type="pct"/>
            <w:vAlign w:val="center"/>
          </w:tcPr>
          <w:p w14:paraId="5096A2A4" w14:textId="77777777" w:rsidR="00517BB0" w:rsidRPr="0016661A" w:rsidRDefault="00517BB0" w:rsidP="00DB5B75">
            <w:pPr>
              <w:jc w:val="center"/>
              <w:rPr>
                <w:sz w:val="21"/>
                <w:szCs w:val="21"/>
              </w:rPr>
            </w:pPr>
            <w:r w:rsidRPr="0016661A">
              <w:rPr>
                <w:sz w:val="21"/>
                <w:szCs w:val="21"/>
              </w:rPr>
              <w:t>10</w:t>
            </w:r>
          </w:p>
        </w:tc>
        <w:tc>
          <w:tcPr>
            <w:tcW w:w="881" w:type="pct"/>
            <w:shd w:val="clear" w:color="auto" w:fill="auto"/>
            <w:noWrap/>
            <w:vAlign w:val="center"/>
          </w:tcPr>
          <w:p w14:paraId="3DEA4001" w14:textId="77777777" w:rsidR="00517BB0" w:rsidRPr="0016661A" w:rsidRDefault="00517BB0" w:rsidP="00DB5B75">
            <w:pPr>
              <w:jc w:val="center"/>
              <w:rPr>
                <w:sz w:val="21"/>
                <w:szCs w:val="21"/>
              </w:rPr>
            </w:pPr>
            <w:r w:rsidRPr="0016661A">
              <w:rPr>
                <w:sz w:val="21"/>
                <w:szCs w:val="21"/>
              </w:rPr>
              <w:t>98.5%</w:t>
            </w:r>
            <w:r w:rsidRPr="0016661A">
              <w:rPr>
                <w:sz w:val="21"/>
                <w:szCs w:val="21"/>
              </w:rPr>
              <w:t>氢氧化钠</w:t>
            </w:r>
          </w:p>
        </w:tc>
        <w:tc>
          <w:tcPr>
            <w:tcW w:w="661" w:type="pct"/>
            <w:shd w:val="clear" w:color="auto" w:fill="auto"/>
            <w:noWrap/>
            <w:vAlign w:val="center"/>
          </w:tcPr>
          <w:p w14:paraId="5EA62959" w14:textId="77777777" w:rsidR="00517BB0" w:rsidRPr="0016661A" w:rsidRDefault="00517BB0" w:rsidP="00DB5B75">
            <w:pPr>
              <w:jc w:val="center"/>
              <w:rPr>
                <w:sz w:val="21"/>
                <w:szCs w:val="21"/>
              </w:rPr>
            </w:pPr>
            <w:r w:rsidRPr="0016661A">
              <w:rPr>
                <w:sz w:val="21"/>
                <w:szCs w:val="21"/>
              </w:rPr>
              <w:t>7.108</w:t>
            </w:r>
          </w:p>
        </w:tc>
        <w:tc>
          <w:tcPr>
            <w:tcW w:w="588" w:type="pct"/>
            <w:shd w:val="clear" w:color="auto" w:fill="auto"/>
            <w:noWrap/>
            <w:vAlign w:val="center"/>
          </w:tcPr>
          <w:p w14:paraId="278D2402" w14:textId="77777777" w:rsidR="00517BB0" w:rsidRPr="0016661A" w:rsidRDefault="00517BB0" w:rsidP="00DB5B75">
            <w:pPr>
              <w:jc w:val="center"/>
              <w:rPr>
                <w:sz w:val="21"/>
                <w:szCs w:val="21"/>
              </w:rPr>
            </w:pPr>
            <w:r w:rsidRPr="0016661A">
              <w:rPr>
                <w:sz w:val="21"/>
                <w:szCs w:val="21"/>
              </w:rPr>
              <w:t>25kg/</w:t>
            </w:r>
            <w:r w:rsidRPr="0016661A">
              <w:rPr>
                <w:sz w:val="21"/>
                <w:szCs w:val="21"/>
              </w:rPr>
              <w:t>袋</w:t>
            </w:r>
          </w:p>
        </w:tc>
        <w:tc>
          <w:tcPr>
            <w:tcW w:w="594" w:type="pct"/>
            <w:shd w:val="clear" w:color="auto" w:fill="auto"/>
            <w:noWrap/>
            <w:vAlign w:val="center"/>
          </w:tcPr>
          <w:p w14:paraId="6CAB310C" w14:textId="77777777" w:rsidR="00517BB0" w:rsidRPr="0016661A" w:rsidRDefault="00517BB0" w:rsidP="00DB5B75">
            <w:pPr>
              <w:jc w:val="center"/>
              <w:rPr>
                <w:sz w:val="21"/>
                <w:szCs w:val="21"/>
              </w:rPr>
            </w:pPr>
            <w:r w:rsidRPr="0016661A">
              <w:rPr>
                <w:sz w:val="21"/>
                <w:szCs w:val="21"/>
              </w:rPr>
              <w:t>120</w:t>
            </w:r>
          </w:p>
        </w:tc>
        <w:tc>
          <w:tcPr>
            <w:tcW w:w="557" w:type="pct"/>
            <w:shd w:val="clear" w:color="auto" w:fill="auto"/>
            <w:noWrap/>
            <w:vAlign w:val="center"/>
          </w:tcPr>
          <w:p w14:paraId="7E858EC5" w14:textId="77777777" w:rsidR="00517BB0" w:rsidRPr="0016661A" w:rsidRDefault="00517BB0" w:rsidP="00DB5B75">
            <w:pPr>
              <w:jc w:val="center"/>
              <w:rPr>
                <w:sz w:val="21"/>
                <w:szCs w:val="21"/>
              </w:rPr>
            </w:pPr>
            <w:r w:rsidRPr="0016661A">
              <w:rPr>
                <w:sz w:val="21"/>
                <w:szCs w:val="21"/>
              </w:rPr>
              <w:t>3</w:t>
            </w:r>
          </w:p>
        </w:tc>
        <w:tc>
          <w:tcPr>
            <w:tcW w:w="357" w:type="pct"/>
            <w:shd w:val="clear" w:color="auto" w:fill="auto"/>
            <w:noWrap/>
            <w:vAlign w:val="center"/>
          </w:tcPr>
          <w:p w14:paraId="64C30DAE" w14:textId="77777777" w:rsidR="00517BB0" w:rsidRPr="0016661A" w:rsidRDefault="00517BB0" w:rsidP="00DB5B75">
            <w:pPr>
              <w:pStyle w:val="a3"/>
              <w:jc w:val="center"/>
              <w:rPr>
                <w:rFonts w:ascii="Times New Roman" w:hAnsi="Times New Roman" w:cs="Times New Roman"/>
              </w:rPr>
            </w:pPr>
            <w:r w:rsidRPr="0016661A">
              <w:rPr>
                <w:rFonts w:ascii="Times New Roman" w:hAnsi="Times New Roman" w:cs="Times New Roman"/>
              </w:rPr>
              <w:t>固态</w:t>
            </w:r>
          </w:p>
        </w:tc>
        <w:tc>
          <w:tcPr>
            <w:tcW w:w="708" w:type="pct"/>
            <w:shd w:val="clear" w:color="auto" w:fill="auto"/>
            <w:noWrap/>
            <w:vAlign w:val="center"/>
          </w:tcPr>
          <w:p w14:paraId="29F0BEA1" w14:textId="77777777" w:rsidR="00517BB0" w:rsidRPr="0016661A" w:rsidRDefault="00517BB0" w:rsidP="00DB5B75">
            <w:pPr>
              <w:pStyle w:val="a3"/>
              <w:jc w:val="center"/>
              <w:rPr>
                <w:rFonts w:ascii="Times New Roman" w:hAnsi="Times New Roman" w:cs="Times New Roman"/>
              </w:rPr>
            </w:pPr>
            <w:r w:rsidRPr="0016661A">
              <w:rPr>
                <w:rFonts w:ascii="Times New Roman" w:hAnsi="Times New Roman" w:cs="Times New Roman"/>
              </w:rPr>
              <w:t>袋装，仓库二</w:t>
            </w:r>
          </w:p>
        </w:tc>
        <w:tc>
          <w:tcPr>
            <w:tcW w:w="357" w:type="pct"/>
            <w:vMerge/>
            <w:shd w:val="clear" w:color="auto" w:fill="auto"/>
            <w:noWrap/>
            <w:vAlign w:val="center"/>
          </w:tcPr>
          <w:p w14:paraId="13CDE7FB" w14:textId="77777777" w:rsidR="00517BB0" w:rsidRPr="0016661A" w:rsidRDefault="00517BB0" w:rsidP="00DB5B75">
            <w:pPr>
              <w:jc w:val="center"/>
              <w:rPr>
                <w:sz w:val="21"/>
                <w:szCs w:val="21"/>
              </w:rPr>
            </w:pPr>
          </w:p>
        </w:tc>
      </w:tr>
      <w:tr w:rsidR="0016661A" w:rsidRPr="0016661A" w14:paraId="13605F62" w14:textId="77777777" w:rsidTr="00DB5B75">
        <w:trPr>
          <w:trHeight w:val="284"/>
          <w:tblHeader/>
          <w:jc w:val="center"/>
        </w:trPr>
        <w:tc>
          <w:tcPr>
            <w:tcW w:w="296" w:type="pct"/>
            <w:vAlign w:val="center"/>
          </w:tcPr>
          <w:p w14:paraId="5C18645C" w14:textId="77777777" w:rsidR="00517BB0" w:rsidRPr="0016661A" w:rsidRDefault="00517BB0" w:rsidP="00DB5B75">
            <w:pPr>
              <w:jc w:val="center"/>
              <w:rPr>
                <w:sz w:val="21"/>
                <w:szCs w:val="21"/>
              </w:rPr>
            </w:pPr>
            <w:r w:rsidRPr="0016661A">
              <w:rPr>
                <w:sz w:val="21"/>
                <w:szCs w:val="21"/>
              </w:rPr>
              <w:t>11</w:t>
            </w:r>
          </w:p>
        </w:tc>
        <w:tc>
          <w:tcPr>
            <w:tcW w:w="881" w:type="pct"/>
            <w:shd w:val="clear" w:color="auto" w:fill="auto"/>
            <w:noWrap/>
            <w:vAlign w:val="center"/>
          </w:tcPr>
          <w:p w14:paraId="2ECF0B58" w14:textId="77777777" w:rsidR="00517BB0" w:rsidRPr="0016661A" w:rsidRDefault="00517BB0" w:rsidP="00DB5B75">
            <w:pPr>
              <w:jc w:val="center"/>
              <w:rPr>
                <w:sz w:val="21"/>
                <w:szCs w:val="21"/>
              </w:rPr>
            </w:pPr>
            <w:r w:rsidRPr="0016661A">
              <w:rPr>
                <w:sz w:val="21"/>
                <w:szCs w:val="21"/>
              </w:rPr>
              <w:t>50%</w:t>
            </w:r>
            <w:r w:rsidRPr="0016661A">
              <w:rPr>
                <w:sz w:val="21"/>
                <w:szCs w:val="21"/>
              </w:rPr>
              <w:t>葡萄糖</w:t>
            </w:r>
          </w:p>
        </w:tc>
        <w:tc>
          <w:tcPr>
            <w:tcW w:w="661" w:type="pct"/>
            <w:shd w:val="clear" w:color="auto" w:fill="auto"/>
            <w:noWrap/>
            <w:vAlign w:val="center"/>
          </w:tcPr>
          <w:p w14:paraId="57F2F45A" w14:textId="77777777" w:rsidR="00517BB0" w:rsidRPr="0016661A" w:rsidRDefault="00517BB0" w:rsidP="00DB5B75">
            <w:pPr>
              <w:jc w:val="center"/>
              <w:rPr>
                <w:sz w:val="21"/>
                <w:szCs w:val="21"/>
              </w:rPr>
            </w:pPr>
            <w:r w:rsidRPr="0016661A">
              <w:rPr>
                <w:sz w:val="21"/>
                <w:szCs w:val="21"/>
              </w:rPr>
              <w:t>27176.0072</w:t>
            </w:r>
          </w:p>
        </w:tc>
        <w:tc>
          <w:tcPr>
            <w:tcW w:w="588" w:type="pct"/>
            <w:shd w:val="clear" w:color="auto" w:fill="auto"/>
            <w:noWrap/>
            <w:vAlign w:val="center"/>
          </w:tcPr>
          <w:p w14:paraId="1E95022E" w14:textId="77777777" w:rsidR="00517BB0" w:rsidRPr="0016661A" w:rsidRDefault="00517BB0" w:rsidP="00DB5B75">
            <w:pPr>
              <w:jc w:val="center"/>
              <w:rPr>
                <w:sz w:val="21"/>
                <w:szCs w:val="21"/>
              </w:rPr>
            </w:pPr>
            <w:r w:rsidRPr="0016661A">
              <w:rPr>
                <w:sz w:val="21"/>
                <w:szCs w:val="21"/>
              </w:rPr>
              <w:t>200m</w:t>
            </w:r>
            <w:r w:rsidRPr="0016661A">
              <w:rPr>
                <w:sz w:val="21"/>
                <w:szCs w:val="21"/>
                <w:vertAlign w:val="superscript"/>
              </w:rPr>
              <w:t>3</w:t>
            </w:r>
            <w:r w:rsidRPr="0016661A">
              <w:rPr>
                <w:sz w:val="21"/>
                <w:szCs w:val="21"/>
              </w:rPr>
              <w:t>储罐</w:t>
            </w:r>
          </w:p>
        </w:tc>
        <w:tc>
          <w:tcPr>
            <w:tcW w:w="594" w:type="pct"/>
            <w:shd w:val="clear" w:color="auto" w:fill="auto"/>
            <w:noWrap/>
            <w:vAlign w:val="center"/>
          </w:tcPr>
          <w:p w14:paraId="55815E40" w14:textId="77777777" w:rsidR="00517BB0" w:rsidRPr="0016661A" w:rsidRDefault="00517BB0" w:rsidP="00DB5B75">
            <w:pPr>
              <w:jc w:val="center"/>
              <w:rPr>
                <w:sz w:val="21"/>
                <w:szCs w:val="21"/>
              </w:rPr>
            </w:pPr>
            <w:r w:rsidRPr="0016661A">
              <w:rPr>
                <w:sz w:val="21"/>
                <w:szCs w:val="21"/>
              </w:rPr>
              <w:t>1</w:t>
            </w:r>
          </w:p>
        </w:tc>
        <w:tc>
          <w:tcPr>
            <w:tcW w:w="557" w:type="pct"/>
            <w:shd w:val="clear" w:color="auto" w:fill="auto"/>
            <w:noWrap/>
            <w:vAlign w:val="center"/>
          </w:tcPr>
          <w:p w14:paraId="5F099849" w14:textId="77777777" w:rsidR="00517BB0" w:rsidRPr="0016661A" w:rsidRDefault="00517BB0" w:rsidP="00DB5B75">
            <w:pPr>
              <w:jc w:val="center"/>
              <w:rPr>
                <w:sz w:val="21"/>
                <w:szCs w:val="21"/>
              </w:rPr>
            </w:pPr>
            <w:r w:rsidRPr="0016661A">
              <w:rPr>
                <w:sz w:val="21"/>
                <w:szCs w:val="21"/>
              </w:rPr>
              <w:t>160</w:t>
            </w:r>
          </w:p>
        </w:tc>
        <w:tc>
          <w:tcPr>
            <w:tcW w:w="357" w:type="pct"/>
            <w:shd w:val="clear" w:color="auto" w:fill="auto"/>
            <w:noWrap/>
            <w:vAlign w:val="center"/>
          </w:tcPr>
          <w:p w14:paraId="0E241CF6" w14:textId="77777777" w:rsidR="00517BB0" w:rsidRPr="0016661A" w:rsidRDefault="00517BB0" w:rsidP="00DB5B75">
            <w:pPr>
              <w:jc w:val="center"/>
              <w:rPr>
                <w:sz w:val="21"/>
                <w:szCs w:val="21"/>
              </w:rPr>
            </w:pPr>
            <w:r w:rsidRPr="0016661A">
              <w:rPr>
                <w:sz w:val="21"/>
                <w:szCs w:val="21"/>
              </w:rPr>
              <w:t>液态</w:t>
            </w:r>
          </w:p>
        </w:tc>
        <w:tc>
          <w:tcPr>
            <w:tcW w:w="708" w:type="pct"/>
            <w:shd w:val="clear" w:color="auto" w:fill="auto"/>
            <w:noWrap/>
            <w:vAlign w:val="center"/>
          </w:tcPr>
          <w:p w14:paraId="1A77C730" w14:textId="77777777" w:rsidR="00517BB0" w:rsidRPr="0016661A" w:rsidRDefault="00517BB0" w:rsidP="00DB5B75">
            <w:pPr>
              <w:jc w:val="center"/>
              <w:rPr>
                <w:sz w:val="21"/>
                <w:szCs w:val="21"/>
              </w:rPr>
            </w:pPr>
            <w:r w:rsidRPr="0016661A">
              <w:rPr>
                <w:sz w:val="21"/>
                <w:szCs w:val="21"/>
              </w:rPr>
              <w:t>罐装，罐区二</w:t>
            </w:r>
          </w:p>
        </w:tc>
        <w:tc>
          <w:tcPr>
            <w:tcW w:w="357" w:type="pct"/>
            <w:shd w:val="clear" w:color="auto" w:fill="auto"/>
            <w:noWrap/>
            <w:vAlign w:val="center"/>
          </w:tcPr>
          <w:p w14:paraId="00212A4C" w14:textId="77777777" w:rsidR="00517BB0" w:rsidRPr="0016661A" w:rsidRDefault="00517BB0" w:rsidP="00DB5B75">
            <w:pPr>
              <w:jc w:val="center"/>
              <w:rPr>
                <w:sz w:val="21"/>
                <w:szCs w:val="21"/>
              </w:rPr>
            </w:pPr>
            <w:r w:rsidRPr="0016661A">
              <w:rPr>
                <w:rFonts w:hint="eastAsia"/>
                <w:sz w:val="21"/>
                <w:szCs w:val="21"/>
              </w:rPr>
              <w:t>利用现有</w:t>
            </w:r>
            <w:r w:rsidRPr="0016661A">
              <w:rPr>
                <w:sz w:val="21"/>
                <w:szCs w:val="21"/>
              </w:rPr>
              <w:t>罐区</w:t>
            </w:r>
            <w:r w:rsidRPr="0016661A">
              <w:rPr>
                <w:rFonts w:hint="eastAsia"/>
                <w:sz w:val="21"/>
                <w:szCs w:val="21"/>
              </w:rPr>
              <w:t>二，新增储罐</w:t>
            </w:r>
          </w:p>
        </w:tc>
      </w:tr>
      <w:tr w:rsidR="0016661A" w:rsidRPr="0016661A" w14:paraId="31F9F657" w14:textId="77777777" w:rsidTr="00DB5B75">
        <w:trPr>
          <w:trHeight w:val="284"/>
          <w:tblHeader/>
          <w:jc w:val="center"/>
        </w:trPr>
        <w:tc>
          <w:tcPr>
            <w:tcW w:w="296" w:type="pct"/>
            <w:vAlign w:val="center"/>
          </w:tcPr>
          <w:p w14:paraId="7337E7CD" w14:textId="77777777" w:rsidR="00517BB0" w:rsidRPr="0016661A" w:rsidRDefault="00517BB0" w:rsidP="00DB5B75">
            <w:pPr>
              <w:jc w:val="center"/>
              <w:rPr>
                <w:sz w:val="21"/>
                <w:szCs w:val="21"/>
              </w:rPr>
            </w:pPr>
            <w:r w:rsidRPr="0016661A">
              <w:rPr>
                <w:sz w:val="21"/>
                <w:szCs w:val="21"/>
              </w:rPr>
              <w:t>12</w:t>
            </w:r>
          </w:p>
        </w:tc>
        <w:tc>
          <w:tcPr>
            <w:tcW w:w="881" w:type="pct"/>
            <w:shd w:val="clear" w:color="auto" w:fill="auto"/>
            <w:noWrap/>
            <w:vAlign w:val="center"/>
          </w:tcPr>
          <w:p w14:paraId="42C48A55" w14:textId="77777777" w:rsidR="00517BB0" w:rsidRPr="0016661A" w:rsidRDefault="00517BB0" w:rsidP="00DB5B75">
            <w:pPr>
              <w:jc w:val="center"/>
              <w:rPr>
                <w:sz w:val="21"/>
                <w:szCs w:val="21"/>
              </w:rPr>
            </w:pPr>
            <w:r w:rsidRPr="0016661A">
              <w:rPr>
                <w:rFonts w:hint="eastAsia"/>
                <w:sz w:val="21"/>
                <w:szCs w:val="21"/>
              </w:rPr>
              <w:t>蛋白胨</w:t>
            </w:r>
          </w:p>
        </w:tc>
        <w:tc>
          <w:tcPr>
            <w:tcW w:w="661" w:type="pct"/>
            <w:shd w:val="clear" w:color="auto" w:fill="auto"/>
            <w:noWrap/>
            <w:vAlign w:val="center"/>
          </w:tcPr>
          <w:p w14:paraId="08FBA949" w14:textId="77777777" w:rsidR="00517BB0" w:rsidRPr="0016661A" w:rsidRDefault="00517BB0" w:rsidP="00DB5B75">
            <w:pPr>
              <w:jc w:val="center"/>
              <w:rPr>
                <w:sz w:val="21"/>
                <w:szCs w:val="21"/>
              </w:rPr>
            </w:pPr>
            <w:r w:rsidRPr="0016661A">
              <w:rPr>
                <w:rFonts w:hint="eastAsia"/>
                <w:sz w:val="21"/>
                <w:szCs w:val="21"/>
              </w:rPr>
              <w:t>0.0065</w:t>
            </w:r>
          </w:p>
        </w:tc>
        <w:tc>
          <w:tcPr>
            <w:tcW w:w="588" w:type="pct"/>
            <w:shd w:val="clear" w:color="auto" w:fill="auto"/>
            <w:noWrap/>
            <w:vAlign w:val="center"/>
          </w:tcPr>
          <w:p w14:paraId="399A1728" w14:textId="77777777" w:rsidR="00517BB0" w:rsidRPr="0016661A" w:rsidRDefault="00517BB0" w:rsidP="00DB5B75">
            <w:pPr>
              <w:jc w:val="center"/>
              <w:rPr>
                <w:sz w:val="21"/>
                <w:szCs w:val="21"/>
              </w:rPr>
            </w:pPr>
            <w:r w:rsidRPr="0016661A">
              <w:rPr>
                <w:rFonts w:hint="eastAsia"/>
                <w:sz w:val="21"/>
                <w:szCs w:val="21"/>
              </w:rPr>
              <w:t>5</w:t>
            </w:r>
            <w:r w:rsidRPr="0016661A">
              <w:rPr>
                <w:sz w:val="21"/>
                <w:szCs w:val="21"/>
              </w:rPr>
              <w:t>00g</w:t>
            </w:r>
            <w:r w:rsidRPr="0016661A">
              <w:rPr>
                <w:rFonts w:hint="eastAsia"/>
                <w:sz w:val="21"/>
                <w:szCs w:val="21"/>
              </w:rPr>
              <w:t>/</w:t>
            </w:r>
            <w:r w:rsidRPr="0016661A">
              <w:rPr>
                <w:rFonts w:hint="eastAsia"/>
                <w:sz w:val="21"/>
                <w:szCs w:val="21"/>
              </w:rPr>
              <w:t>瓶</w:t>
            </w:r>
          </w:p>
        </w:tc>
        <w:tc>
          <w:tcPr>
            <w:tcW w:w="594" w:type="pct"/>
            <w:shd w:val="clear" w:color="auto" w:fill="auto"/>
            <w:noWrap/>
            <w:vAlign w:val="center"/>
          </w:tcPr>
          <w:p w14:paraId="677737DD" w14:textId="77777777" w:rsidR="00517BB0" w:rsidRPr="0016661A" w:rsidRDefault="00517BB0" w:rsidP="00DB5B75">
            <w:pPr>
              <w:jc w:val="center"/>
              <w:rPr>
                <w:sz w:val="21"/>
                <w:szCs w:val="21"/>
              </w:rPr>
            </w:pPr>
            <w:r w:rsidRPr="0016661A">
              <w:rPr>
                <w:rFonts w:hint="eastAsia"/>
                <w:sz w:val="21"/>
                <w:szCs w:val="21"/>
              </w:rPr>
              <w:t>6</w:t>
            </w:r>
          </w:p>
        </w:tc>
        <w:tc>
          <w:tcPr>
            <w:tcW w:w="557" w:type="pct"/>
            <w:shd w:val="clear" w:color="auto" w:fill="auto"/>
            <w:noWrap/>
            <w:vAlign w:val="center"/>
          </w:tcPr>
          <w:p w14:paraId="63A70D6C" w14:textId="77777777" w:rsidR="00517BB0" w:rsidRPr="0016661A" w:rsidRDefault="00517BB0" w:rsidP="00DB5B75">
            <w:pPr>
              <w:jc w:val="center"/>
              <w:rPr>
                <w:sz w:val="21"/>
                <w:szCs w:val="21"/>
              </w:rPr>
            </w:pPr>
            <w:r w:rsidRPr="0016661A">
              <w:rPr>
                <w:rFonts w:hint="eastAsia"/>
                <w:sz w:val="21"/>
                <w:szCs w:val="21"/>
              </w:rPr>
              <w:t>0</w:t>
            </w:r>
            <w:r w:rsidRPr="0016661A">
              <w:rPr>
                <w:sz w:val="21"/>
                <w:szCs w:val="21"/>
              </w:rPr>
              <w:t>.003</w:t>
            </w:r>
          </w:p>
        </w:tc>
        <w:tc>
          <w:tcPr>
            <w:tcW w:w="357" w:type="pct"/>
            <w:shd w:val="clear" w:color="auto" w:fill="auto"/>
            <w:noWrap/>
            <w:vAlign w:val="center"/>
          </w:tcPr>
          <w:p w14:paraId="1ABAD6E8" w14:textId="77777777" w:rsidR="00517BB0" w:rsidRPr="0016661A" w:rsidRDefault="00517BB0" w:rsidP="00DB5B75">
            <w:pPr>
              <w:jc w:val="center"/>
              <w:rPr>
                <w:sz w:val="21"/>
                <w:szCs w:val="21"/>
              </w:rPr>
            </w:pPr>
            <w:r w:rsidRPr="0016661A">
              <w:rPr>
                <w:rFonts w:hint="eastAsia"/>
                <w:sz w:val="21"/>
                <w:szCs w:val="21"/>
              </w:rPr>
              <w:t>固态</w:t>
            </w:r>
          </w:p>
        </w:tc>
        <w:tc>
          <w:tcPr>
            <w:tcW w:w="708" w:type="pct"/>
            <w:shd w:val="clear" w:color="auto" w:fill="auto"/>
            <w:noWrap/>
            <w:vAlign w:val="center"/>
          </w:tcPr>
          <w:p w14:paraId="0CD340A0" w14:textId="77777777" w:rsidR="00517BB0" w:rsidRPr="0016661A" w:rsidRDefault="00517BB0" w:rsidP="00DB5B75">
            <w:pPr>
              <w:jc w:val="center"/>
              <w:rPr>
                <w:sz w:val="21"/>
                <w:szCs w:val="21"/>
              </w:rPr>
            </w:pPr>
            <w:r w:rsidRPr="0016661A">
              <w:rPr>
                <w:rFonts w:hint="eastAsia"/>
                <w:sz w:val="21"/>
                <w:szCs w:val="21"/>
              </w:rPr>
              <w:t>实验室</w:t>
            </w:r>
          </w:p>
        </w:tc>
        <w:tc>
          <w:tcPr>
            <w:tcW w:w="357" w:type="pct"/>
            <w:vMerge w:val="restart"/>
            <w:shd w:val="clear" w:color="auto" w:fill="auto"/>
            <w:noWrap/>
            <w:vAlign w:val="center"/>
          </w:tcPr>
          <w:p w14:paraId="1F62F266" w14:textId="77777777" w:rsidR="00517BB0" w:rsidRPr="0016661A" w:rsidRDefault="00517BB0" w:rsidP="00DB5B75">
            <w:pPr>
              <w:jc w:val="center"/>
              <w:rPr>
                <w:sz w:val="21"/>
                <w:szCs w:val="21"/>
              </w:rPr>
            </w:pPr>
            <w:r w:rsidRPr="0016661A">
              <w:rPr>
                <w:sz w:val="21"/>
                <w:szCs w:val="21"/>
              </w:rPr>
              <w:t>利用现有</w:t>
            </w:r>
          </w:p>
        </w:tc>
      </w:tr>
      <w:tr w:rsidR="0016661A" w:rsidRPr="0016661A" w14:paraId="7A0E0CA7" w14:textId="77777777" w:rsidTr="00DB5B75">
        <w:trPr>
          <w:trHeight w:val="284"/>
          <w:tblHeader/>
          <w:jc w:val="center"/>
        </w:trPr>
        <w:tc>
          <w:tcPr>
            <w:tcW w:w="296" w:type="pct"/>
            <w:vAlign w:val="center"/>
          </w:tcPr>
          <w:p w14:paraId="5D6C45CA" w14:textId="77777777" w:rsidR="00517BB0" w:rsidRPr="0016661A" w:rsidRDefault="00517BB0" w:rsidP="00DB5B75">
            <w:pPr>
              <w:jc w:val="center"/>
              <w:rPr>
                <w:sz w:val="21"/>
                <w:szCs w:val="21"/>
              </w:rPr>
            </w:pPr>
            <w:r w:rsidRPr="0016661A">
              <w:rPr>
                <w:sz w:val="21"/>
                <w:szCs w:val="21"/>
              </w:rPr>
              <w:t>13</w:t>
            </w:r>
          </w:p>
        </w:tc>
        <w:tc>
          <w:tcPr>
            <w:tcW w:w="881" w:type="pct"/>
            <w:shd w:val="clear" w:color="auto" w:fill="auto"/>
            <w:noWrap/>
            <w:vAlign w:val="center"/>
          </w:tcPr>
          <w:p w14:paraId="1DBE3C96" w14:textId="77777777" w:rsidR="00517BB0" w:rsidRPr="0016661A" w:rsidRDefault="00517BB0" w:rsidP="00DB5B75">
            <w:pPr>
              <w:jc w:val="center"/>
              <w:rPr>
                <w:sz w:val="21"/>
                <w:szCs w:val="21"/>
              </w:rPr>
            </w:pPr>
            <w:r w:rsidRPr="0016661A">
              <w:rPr>
                <w:rFonts w:hint="eastAsia"/>
                <w:sz w:val="21"/>
                <w:szCs w:val="21"/>
              </w:rPr>
              <w:t>氯化钠</w:t>
            </w:r>
          </w:p>
        </w:tc>
        <w:tc>
          <w:tcPr>
            <w:tcW w:w="661" w:type="pct"/>
            <w:shd w:val="clear" w:color="auto" w:fill="auto"/>
            <w:noWrap/>
            <w:vAlign w:val="center"/>
          </w:tcPr>
          <w:p w14:paraId="2627170B" w14:textId="77777777" w:rsidR="00517BB0" w:rsidRPr="0016661A" w:rsidRDefault="00517BB0" w:rsidP="00DB5B75">
            <w:pPr>
              <w:jc w:val="center"/>
              <w:rPr>
                <w:sz w:val="21"/>
                <w:szCs w:val="21"/>
              </w:rPr>
            </w:pPr>
            <w:r w:rsidRPr="0016661A">
              <w:rPr>
                <w:rFonts w:hint="eastAsia"/>
                <w:sz w:val="21"/>
                <w:szCs w:val="21"/>
              </w:rPr>
              <w:t>0.00061</w:t>
            </w:r>
          </w:p>
        </w:tc>
        <w:tc>
          <w:tcPr>
            <w:tcW w:w="588" w:type="pct"/>
            <w:shd w:val="clear" w:color="auto" w:fill="auto"/>
            <w:noWrap/>
            <w:vAlign w:val="center"/>
          </w:tcPr>
          <w:p w14:paraId="44ABBE96" w14:textId="77777777" w:rsidR="00517BB0" w:rsidRPr="0016661A" w:rsidRDefault="00517BB0" w:rsidP="00DB5B75">
            <w:pPr>
              <w:jc w:val="center"/>
              <w:rPr>
                <w:sz w:val="21"/>
                <w:szCs w:val="21"/>
              </w:rPr>
            </w:pPr>
            <w:r w:rsidRPr="0016661A">
              <w:rPr>
                <w:rFonts w:hint="eastAsia"/>
                <w:sz w:val="21"/>
                <w:szCs w:val="21"/>
              </w:rPr>
              <w:t>5</w:t>
            </w:r>
            <w:r w:rsidRPr="0016661A">
              <w:rPr>
                <w:sz w:val="21"/>
                <w:szCs w:val="21"/>
              </w:rPr>
              <w:t>00g</w:t>
            </w:r>
            <w:r w:rsidRPr="0016661A">
              <w:rPr>
                <w:rFonts w:hint="eastAsia"/>
                <w:sz w:val="21"/>
                <w:szCs w:val="21"/>
              </w:rPr>
              <w:t>/</w:t>
            </w:r>
            <w:r w:rsidRPr="0016661A">
              <w:rPr>
                <w:rFonts w:hint="eastAsia"/>
                <w:sz w:val="21"/>
                <w:szCs w:val="21"/>
              </w:rPr>
              <w:t>瓶</w:t>
            </w:r>
          </w:p>
        </w:tc>
        <w:tc>
          <w:tcPr>
            <w:tcW w:w="594" w:type="pct"/>
            <w:shd w:val="clear" w:color="auto" w:fill="auto"/>
            <w:noWrap/>
            <w:vAlign w:val="center"/>
          </w:tcPr>
          <w:p w14:paraId="0BBB662C" w14:textId="77777777" w:rsidR="00517BB0" w:rsidRPr="0016661A" w:rsidRDefault="00517BB0" w:rsidP="00DB5B75">
            <w:pPr>
              <w:jc w:val="center"/>
              <w:rPr>
                <w:sz w:val="21"/>
                <w:szCs w:val="21"/>
              </w:rPr>
            </w:pPr>
            <w:r w:rsidRPr="0016661A">
              <w:rPr>
                <w:rFonts w:hint="eastAsia"/>
                <w:sz w:val="21"/>
                <w:szCs w:val="21"/>
              </w:rPr>
              <w:t>1</w:t>
            </w:r>
          </w:p>
        </w:tc>
        <w:tc>
          <w:tcPr>
            <w:tcW w:w="557" w:type="pct"/>
            <w:shd w:val="clear" w:color="auto" w:fill="auto"/>
            <w:noWrap/>
            <w:vAlign w:val="center"/>
          </w:tcPr>
          <w:p w14:paraId="2F4B6C1E" w14:textId="77777777" w:rsidR="00517BB0" w:rsidRPr="0016661A" w:rsidRDefault="00517BB0" w:rsidP="00DB5B75">
            <w:pPr>
              <w:jc w:val="center"/>
              <w:rPr>
                <w:sz w:val="21"/>
                <w:szCs w:val="21"/>
              </w:rPr>
            </w:pPr>
            <w:r w:rsidRPr="0016661A">
              <w:rPr>
                <w:rFonts w:hint="eastAsia"/>
                <w:sz w:val="21"/>
                <w:szCs w:val="21"/>
              </w:rPr>
              <w:t>0</w:t>
            </w:r>
            <w:r w:rsidRPr="0016661A">
              <w:rPr>
                <w:sz w:val="21"/>
                <w:szCs w:val="21"/>
              </w:rPr>
              <w:t>.0005</w:t>
            </w:r>
          </w:p>
        </w:tc>
        <w:tc>
          <w:tcPr>
            <w:tcW w:w="357" w:type="pct"/>
            <w:shd w:val="clear" w:color="auto" w:fill="auto"/>
            <w:noWrap/>
            <w:vAlign w:val="center"/>
          </w:tcPr>
          <w:p w14:paraId="7B7F9555" w14:textId="77777777" w:rsidR="00517BB0" w:rsidRPr="0016661A" w:rsidRDefault="00517BB0" w:rsidP="00DB5B75">
            <w:pPr>
              <w:jc w:val="center"/>
              <w:rPr>
                <w:sz w:val="21"/>
                <w:szCs w:val="21"/>
              </w:rPr>
            </w:pPr>
            <w:r w:rsidRPr="0016661A">
              <w:rPr>
                <w:rFonts w:hint="eastAsia"/>
                <w:sz w:val="21"/>
                <w:szCs w:val="21"/>
              </w:rPr>
              <w:t>固态</w:t>
            </w:r>
          </w:p>
        </w:tc>
        <w:tc>
          <w:tcPr>
            <w:tcW w:w="708" w:type="pct"/>
            <w:shd w:val="clear" w:color="auto" w:fill="auto"/>
            <w:noWrap/>
            <w:vAlign w:val="center"/>
          </w:tcPr>
          <w:p w14:paraId="6890E74C" w14:textId="77777777" w:rsidR="00517BB0" w:rsidRPr="0016661A" w:rsidRDefault="00517BB0" w:rsidP="00DB5B75">
            <w:pPr>
              <w:jc w:val="center"/>
              <w:rPr>
                <w:sz w:val="21"/>
                <w:szCs w:val="21"/>
              </w:rPr>
            </w:pPr>
            <w:r w:rsidRPr="0016661A">
              <w:rPr>
                <w:rFonts w:hint="eastAsia"/>
                <w:sz w:val="21"/>
                <w:szCs w:val="21"/>
              </w:rPr>
              <w:t>实验室</w:t>
            </w:r>
          </w:p>
        </w:tc>
        <w:tc>
          <w:tcPr>
            <w:tcW w:w="357" w:type="pct"/>
            <w:vMerge/>
            <w:shd w:val="clear" w:color="auto" w:fill="auto"/>
            <w:noWrap/>
            <w:vAlign w:val="center"/>
          </w:tcPr>
          <w:p w14:paraId="1A062D8C" w14:textId="77777777" w:rsidR="00517BB0" w:rsidRPr="0016661A" w:rsidRDefault="00517BB0" w:rsidP="00DB5B75">
            <w:pPr>
              <w:jc w:val="center"/>
              <w:rPr>
                <w:sz w:val="21"/>
                <w:szCs w:val="21"/>
              </w:rPr>
            </w:pPr>
          </w:p>
        </w:tc>
      </w:tr>
      <w:tr w:rsidR="0016661A" w:rsidRPr="0016661A" w14:paraId="0A058459" w14:textId="77777777" w:rsidTr="00DB5B75">
        <w:trPr>
          <w:trHeight w:val="284"/>
          <w:tblHeader/>
          <w:jc w:val="center"/>
        </w:trPr>
        <w:tc>
          <w:tcPr>
            <w:tcW w:w="296" w:type="pct"/>
            <w:vAlign w:val="center"/>
          </w:tcPr>
          <w:p w14:paraId="080856BC" w14:textId="77777777" w:rsidR="00517BB0" w:rsidRPr="0016661A" w:rsidRDefault="00517BB0" w:rsidP="00DB5B75">
            <w:pPr>
              <w:jc w:val="center"/>
              <w:rPr>
                <w:sz w:val="21"/>
                <w:szCs w:val="21"/>
              </w:rPr>
            </w:pPr>
            <w:r w:rsidRPr="0016661A">
              <w:rPr>
                <w:sz w:val="21"/>
                <w:szCs w:val="21"/>
              </w:rPr>
              <w:t>14</w:t>
            </w:r>
          </w:p>
        </w:tc>
        <w:tc>
          <w:tcPr>
            <w:tcW w:w="881" w:type="pct"/>
            <w:shd w:val="clear" w:color="auto" w:fill="auto"/>
            <w:noWrap/>
            <w:vAlign w:val="center"/>
          </w:tcPr>
          <w:p w14:paraId="42F42BB6" w14:textId="77777777" w:rsidR="00517BB0" w:rsidRPr="0016661A" w:rsidRDefault="00517BB0" w:rsidP="00DB5B75">
            <w:pPr>
              <w:jc w:val="center"/>
              <w:rPr>
                <w:sz w:val="21"/>
                <w:szCs w:val="21"/>
              </w:rPr>
            </w:pPr>
            <w:r w:rsidRPr="0016661A">
              <w:rPr>
                <w:rFonts w:hint="eastAsia"/>
                <w:kern w:val="2"/>
                <w:sz w:val="21"/>
                <w:szCs w:val="21"/>
              </w:rPr>
              <w:t>种子管</w:t>
            </w:r>
          </w:p>
        </w:tc>
        <w:tc>
          <w:tcPr>
            <w:tcW w:w="661" w:type="pct"/>
            <w:shd w:val="clear" w:color="auto" w:fill="auto"/>
            <w:noWrap/>
            <w:vAlign w:val="center"/>
          </w:tcPr>
          <w:p w14:paraId="2C3DAE8C" w14:textId="77777777" w:rsidR="00517BB0" w:rsidRPr="0016661A" w:rsidRDefault="00517BB0" w:rsidP="00DB5B75">
            <w:pPr>
              <w:jc w:val="center"/>
              <w:rPr>
                <w:sz w:val="21"/>
                <w:szCs w:val="21"/>
              </w:rPr>
            </w:pPr>
            <w:r w:rsidRPr="0016661A">
              <w:rPr>
                <w:rFonts w:hint="eastAsia"/>
                <w:sz w:val="21"/>
                <w:szCs w:val="21"/>
              </w:rPr>
              <w:t>0</w:t>
            </w:r>
            <w:r w:rsidRPr="0016661A">
              <w:rPr>
                <w:sz w:val="21"/>
                <w:szCs w:val="21"/>
              </w:rPr>
              <w:t>.011</w:t>
            </w:r>
          </w:p>
        </w:tc>
        <w:tc>
          <w:tcPr>
            <w:tcW w:w="588" w:type="pct"/>
            <w:shd w:val="clear" w:color="auto" w:fill="auto"/>
            <w:noWrap/>
            <w:vAlign w:val="center"/>
          </w:tcPr>
          <w:p w14:paraId="555E0AFF" w14:textId="77777777" w:rsidR="00517BB0" w:rsidRPr="0016661A" w:rsidRDefault="00517BB0" w:rsidP="00DB5B75">
            <w:pPr>
              <w:jc w:val="center"/>
              <w:rPr>
                <w:sz w:val="21"/>
                <w:szCs w:val="21"/>
              </w:rPr>
            </w:pPr>
            <w:r w:rsidRPr="0016661A">
              <w:rPr>
                <w:rFonts w:hint="eastAsia"/>
                <w:sz w:val="21"/>
                <w:szCs w:val="21"/>
              </w:rPr>
              <w:t>-</w:t>
            </w:r>
          </w:p>
        </w:tc>
        <w:tc>
          <w:tcPr>
            <w:tcW w:w="594" w:type="pct"/>
            <w:shd w:val="clear" w:color="auto" w:fill="auto"/>
            <w:noWrap/>
            <w:vAlign w:val="center"/>
          </w:tcPr>
          <w:p w14:paraId="13D8C62F" w14:textId="77777777" w:rsidR="00517BB0" w:rsidRPr="0016661A" w:rsidRDefault="00517BB0" w:rsidP="00DB5B75">
            <w:pPr>
              <w:jc w:val="center"/>
              <w:rPr>
                <w:sz w:val="21"/>
                <w:szCs w:val="21"/>
              </w:rPr>
            </w:pPr>
            <w:r w:rsidRPr="0016661A">
              <w:rPr>
                <w:rFonts w:hint="eastAsia"/>
                <w:sz w:val="21"/>
                <w:szCs w:val="21"/>
              </w:rPr>
              <w:t>-</w:t>
            </w:r>
          </w:p>
        </w:tc>
        <w:tc>
          <w:tcPr>
            <w:tcW w:w="557" w:type="pct"/>
            <w:shd w:val="clear" w:color="auto" w:fill="auto"/>
            <w:noWrap/>
            <w:vAlign w:val="center"/>
          </w:tcPr>
          <w:p w14:paraId="7E37C1FA" w14:textId="77777777" w:rsidR="00517BB0" w:rsidRPr="0016661A" w:rsidRDefault="00517BB0" w:rsidP="00DB5B75">
            <w:pPr>
              <w:jc w:val="center"/>
              <w:rPr>
                <w:sz w:val="21"/>
                <w:szCs w:val="21"/>
              </w:rPr>
            </w:pPr>
            <w:r w:rsidRPr="0016661A">
              <w:rPr>
                <w:rFonts w:hint="eastAsia"/>
                <w:sz w:val="21"/>
                <w:szCs w:val="21"/>
              </w:rPr>
              <w:t>-</w:t>
            </w:r>
          </w:p>
        </w:tc>
        <w:tc>
          <w:tcPr>
            <w:tcW w:w="357" w:type="pct"/>
            <w:shd w:val="clear" w:color="auto" w:fill="auto"/>
            <w:noWrap/>
            <w:vAlign w:val="center"/>
          </w:tcPr>
          <w:p w14:paraId="3C1989E8" w14:textId="77777777" w:rsidR="00517BB0" w:rsidRPr="0016661A" w:rsidRDefault="00517BB0" w:rsidP="00DB5B75">
            <w:pPr>
              <w:jc w:val="center"/>
              <w:rPr>
                <w:sz w:val="21"/>
                <w:szCs w:val="21"/>
              </w:rPr>
            </w:pPr>
            <w:r w:rsidRPr="0016661A">
              <w:rPr>
                <w:rFonts w:hint="eastAsia"/>
                <w:sz w:val="21"/>
                <w:szCs w:val="21"/>
              </w:rPr>
              <w:t>固态</w:t>
            </w:r>
          </w:p>
        </w:tc>
        <w:tc>
          <w:tcPr>
            <w:tcW w:w="708" w:type="pct"/>
            <w:shd w:val="clear" w:color="auto" w:fill="auto"/>
            <w:noWrap/>
            <w:vAlign w:val="center"/>
          </w:tcPr>
          <w:p w14:paraId="3ACC6D50" w14:textId="77777777" w:rsidR="00517BB0" w:rsidRPr="0016661A" w:rsidRDefault="00517BB0" w:rsidP="00DB5B75">
            <w:pPr>
              <w:jc w:val="center"/>
              <w:rPr>
                <w:sz w:val="21"/>
                <w:szCs w:val="21"/>
              </w:rPr>
            </w:pPr>
            <w:r w:rsidRPr="0016661A">
              <w:rPr>
                <w:rFonts w:hint="eastAsia"/>
                <w:sz w:val="21"/>
                <w:szCs w:val="21"/>
              </w:rPr>
              <w:t>实验室</w:t>
            </w:r>
          </w:p>
        </w:tc>
        <w:tc>
          <w:tcPr>
            <w:tcW w:w="357" w:type="pct"/>
            <w:vMerge/>
            <w:shd w:val="clear" w:color="auto" w:fill="auto"/>
            <w:noWrap/>
            <w:vAlign w:val="center"/>
          </w:tcPr>
          <w:p w14:paraId="4F8A5C58" w14:textId="77777777" w:rsidR="00517BB0" w:rsidRPr="0016661A" w:rsidRDefault="00517BB0" w:rsidP="00DB5B75">
            <w:pPr>
              <w:jc w:val="center"/>
              <w:rPr>
                <w:sz w:val="21"/>
                <w:szCs w:val="21"/>
              </w:rPr>
            </w:pPr>
          </w:p>
        </w:tc>
      </w:tr>
      <w:tr w:rsidR="0016661A" w:rsidRPr="0016661A" w14:paraId="48858CEE" w14:textId="77777777" w:rsidTr="00DB5B75">
        <w:trPr>
          <w:trHeight w:val="284"/>
          <w:tblHeader/>
          <w:jc w:val="center"/>
        </w:trPr>
        <w:tc>
          <w:tcPr>
            <w:tcW w:w="296" w:type="pct"/>
            <w:vAlign w:val="center"/>
          </w:tcPr>
          <w:p w14:paraId="10B2FEC9" w14:textId="77777777" w:rsidR="00517BB0" w:rsidRPr="0016661A" w:rsidRDefault="00517BB0" w:rsidP="00DB5B75">
            <w:pPr>
              <w:jc w:val="center"/>
              <w:rPr>
                <w:sz w:val="21"/>
                <w:szCs w:val="21"/>
              </w:rPr>
            </w:pPr>
            <w:r w:rsidRPr="0016661A">
              <w:rPr>
                <w:sz w:val="21"/>
                <w:szCs w:val="21"/>
              </w:rPr>
              <w:t>15</w:t>
            </w:r>
          </w:p>
        </w:tc>
        <w:tc>
          <w:tcPr>
            <w:tcW w:w="881" w:type="pct"/>
            <w:shd w:val="clear" w:color="auto" w:fill="auto"/>
            <w:noWrap/>
            <w:vAlign w:val="center"/>
          </w:tcPr>
          <w:p w14:paraId="3DE51E31" w14:textId="77777777" w:rsidR="00517BB0" w:rsidRPr="0016661A" w:rsidRDefault="00517BB0" w:rsidP="00DB5B75">
            <w:pPr>
              <w:jc w:val="center"/>
              <w:rPr>
                <w:sz w:val="21"/>
                <w:szCs w:val="21"/>
              </w:rPr>
            </w:pPr>
            <w:r w:rsidRPr="0016661A">
              <w:rPr>
                <w:sz w:val="21"/>
                <w:szCs w:val="21"/>
              </w:rPr>
              <w:t>99%</w:t>
            </w:r>
            <w:r w:rsidRPr="0016661A">
              <w:rPr>
                <w:sz w:val="21"/>
                <w:szCs w:val="21"/>
              </w:rPr>
              <w:t>谷氨酸钠</w:t>
            </w:r>
          </w:p>
        </w:tc>
        <w:tc>
          <w:tcPr>
            <w:tcW w:w="661" w:type="pct"/>
            <w:shd w:val="clear" w:color="auto" w:fill="auto"/>
            <w:noWrap/>
            <w:vAlign w:val="center"/>
          </w:tcPr>
          <w:p w14:paraId="19C407FC" w14:textId="77777777" w:rsidR="00517BB0" w:rsidRPr="0016661A" w:rsidRDefault="00517BB0" w:rsidP="00DB5B75">
            <w:pPr>
              <w:jc w:val="center"/>
              <w:rPr>
                <w:sz w:val="21"/>
                <w:szCs w:val="21"/>
              </w:rPr>
            </w:pPr>
            <w:r w:rsidRPr="0016661A">
              <w:rPr>
                <w:sz w:val="21"/>
                <w:szCs w:val="21"/>
              </w:rPr>
              <w:t>10.657</w:t>
            </w:r>
          </w:p>
        </w:tc>
        <w:tc>
          <w:tcPr>
            <w:tcW w:w="588" w:type="pct"/>
            <w:shd w:val="clear" w:color="auto" w:fill="auto"/>
            <w:noWrap/>
            <w:vAlign w:val="center"/>
          </w:tcPr>
          <w:p w14:paraId="1072FB48" w14:textId="77777777" w:rsidR="00517BB0" w:rsidRPr="0016661A" w:rsidRDefault="00517BB0" w:rsidP="00DB5B75">
            <w:pPr>
              <w:jc w:val="center"/>
              <w:rPr>
                <w:sz w:val="21"/>
                <w:szCs w:val="21"/>
              </w:rPr>
            </w:pPr>
            <w:r w:rsidRPr="0016661A">
              <w:rPr>
                <w:sz w:val="21"/>
                <w:szCs w:val="21"/>
              </w:rPr>
              <w:t>25kg/</w:t>
            </w:r>
            <w:r w:rsidRPr="0016661A">
              <w:rPr>
                <w:sz w:val="21"/>
                <w:szCs w:val="21"/>
              </w:rPr>
              <w:t>袋</w:t>
            </w:r>
          </w:p>
        </w:tc>
        <w:tc>
          <w:tcPr>
            <w:tcW w:w="594" w:type="pct"/>
            <w:shd w:val="clear" w:color="auto" w:fill="auto"/>
            <w:noWrap/>
            <w:vAlign w:val="center"/>
          </w:tcPr>
          <w:p w14:paraId="261EBD7E" w14:textId="77777777" w:rsidR="00517BB0" w:rsidRPr="0016661A" w:rsidRDefault="00517BB0" w:rsidP="00DB5B75">
            <w:pPr>
              <w:jc w:val="center"/>
              <w:rPr>
                <w:sz w:val="21"/>
                <w:szCs w:val="21"/>
              </w:rPr>
            </w:pPr>
            <w:r w:rsidRPr="0016661A">
              <w:rPr>
                <w:sz w:val="21"/>
                <w:szCs w:val="21"/>
              </w:rPr>
              <w:t>120</w:t>
            </w:r>
          </w:p>
        </w:tc>
        <w:tc>
          <w:tcPr>
            <w:tcW w:w="557" w:type="pct"/>
            <w:shd w:val="clear" w:color="auto" w:fill="auto"/>
            <w:noWrap/>
            <w:vAlign w:val="center"/>
          </w:tcPr>
          <w:p w14:paraId="0458576E" w14:textId="77777777" w:rsidR="00517BB0" w:rsidRPr="0016661A" w:rsidRDefault="00517BB0" w:rsidP="00DB5B75">
            <w:pPr>
              <w:jc w:val="center"/>
              <w:rPr>
                <w:sz w:val="21"/>
                <w:szCs w:val="21"/>
              </w:rPr>
            </w:pPr>
            <w:r w:rsidRPr="0016661A">
              <w:rPr>
                <w:sz w:val="21"/>
                <w:szCs w:val="21"/>
              </w:rPr>
              <w:t>3</w:t>
            </w:r>
          </w:p>
        </w:tc>
        <w:tc>
          <w:tcPr>
            <w:tcW w:w="357" w:type="pct"/>
            <w:shd w:val="clear" w:color="auto" w:fill="auto"/>
            <w:noWrap/>
            <w:vAlign w:val="center"/>
          </w:tcPr>
          <w:p w14:paraId="4C1EC378" w14:textId="77777777" w:rsidR="00517BB0" w:rsidRPr="0016661A" w:rsidRDefault="00517BB0" w:rsidP="00DB5B75">
            <w:pPr>
              <w:pStyle w:val="a3"/>
              <w:jc w:val="center"/>
              <w:rPr>
                <w:rFonts w:ascii="Times New Roman" w:hAnsi="Times New Roman" w:cs="Times New Roman"/>
              </w:rPr>
            </w:pPr>
            <w:r w:rsidRPr="0016661A">
              <w:rPr>
                <w:rFonts w:ascii="Times New Roman" w:hAnsi="Times New Roman" w:cs="Times New Roman"/>
              </w:rPr>
              <w:t>固态</w:t>
            </w:r>
          </w:p>
        </w:tc>
        <w:tc>
          <w:tcPr>
            <w:tcW w:w="708" w:type="pct"/>
            <w:shd w:val="clear" w:color="auto" w:fill="auto"/>
            <w:noWrap/>
            <w:vAlign w:val="center"/>
          </w:tcPr>
          <w:p w14:paraId="533DA863" w14:textId="77777777" w:rsidR="00517BB0" w:rsidRPr="0016661A" w:rsidRDefault="00517BB0" w:rsidP="00DB5B75">
            <w:pPr>
              <w:pStyle w:val="a3"/>
              <w:jc w:val="center"/>
              <w:rPr>
                <w:rFonts w:ascii="Times New Roman" w:hAnsi="Times New Roman" w:cs="Times New Roman"/>
              </w:rPr>
            </w:pPr>
            <w:r w:rsidRPr="0016661A">
              <w:rPr>
                <w:rFonts w:ascii="Times New Roman" w:hAnsi="Times New Roman" w:cs="Times New Roman"/>
              </w:rPr>
              <w:t>袋装，仓库二</w:t>
            </w:r>
          </w:p>
        </w:tc>
        <w:tc>
          <w:tcPr>
            <w:tcW w:w="357" w:type="pct"/>
            <w:vMerge/>
            <w:shd w:val="clear" w:color="auto" w:fill="auto"/>
            <w:noWrap/>
            <w:vAlign w:val="center"/>
          </w:tcPr>
          <w:p w14:paraId="7F71B6FA" w14:textId="77777777" w:rsidR="00517BB0" w:rsidRPr="0016661A" w:rsidRDefault="00517BB0" w:rsidP="00DB5B75">
            <w:pPr>
              <w:jc w:val="center"/>
              <w:rPr>
                <w:sz w:val="21"/>
                <w:szCs w:val="21"/>
              </w:rPr>
            </w:pPr>
          </w:p>
        </w:tc>
      </w:tr>
      <w:tr w:rsidR="0016661A" w:rsidRPr="0016661A" w14:paraId="4E45337A" w14:textId="77777777" w:rsidTr="00DB5B75">
        <w:trPr>
          <w:trHeight w:val="284"/>
          <w:tblHeader/>
          <w:jc w:val="center"/>
        </w:trPr>
        <w:tc>
          <w:tcPr>
            <w:tcW w:w="296" w:type="pct"/>
            <w:vAlign w:val="center"/>
          </w:tcPr>
          <w:p w14:paraId="467C66E5" w14:textId="77777777" w:rsidR="00517BB0" w:rsidRPr="0016661A" w:rsidRDefault="00517BB0" w:rsidP="00DB5B75">
            <w:pPr>
              <w:jc w:val="center"/>
              <w:rPr>
                <w:sz w:val="21"/>
                <w:szCs w:val="21"/>
              </w:rPr>
            </w:pPr>
            <w:r w:rsidRPr="0016661A">
              <w:rPr>
                <w:sz w:val="21"/>
                <w:szCs w:val="21"/>
              </w:rPr>
              <w:t>16</w:t>
            </w:r>
          </w:p>
        </w:tc>
        <w:tc>
          <w:tcPr>
            <w:tcW w:w="881" w:type="pct"/>
            <w:shd w:val="clear" w:color="auto" w:fill="auto"/>
            <w:noWrap/>
            <w:vAlign w:val="center"/>
          </w:tcPr>
          <w:p w14:paraId="2D843044" w14:textId="77777777" w:rsidR="00517BB0" w:rsidRPr="0016661A" w:rsidRDefault="00517BB0" w:rsidP="00DB5B75">
            <w:pPr>
              <w:jc w:val="center"/>
              <w:rPr>
                <w:sz w:val="21"/>
                <w:szCs w:val="21"/>
              </w:rPr>
            </w:pPr>
            <w:r w:rsidRPr="0016661A">
              <w:rPr>
                <w:sz w:val="21"/>
                <w:szCs w:val="21"/>
              </w:rPr>
              <w:t>99%</w:t>
            </w:r>
            <w:r w:rsidRPr="0016661A">
              <w:rPr>
                <w:sz w:val="21"/>
                <w:szCs w:val="21"/>
              </w:rPr>
              <w:t>富马酸</w:t>
            </w:r>
          </w:p>
        </w:tc>
        <w:tc>
          <w:tcPr>
            <w:tcW w:w="661" w:type="pct"/>
            <w:shd w:val="clear" w:color="auto" w:fill="auto"/>
            <w:noWrap/>
            <w:vAlign w:val="center"/>
          </w:tcPr>
          <w:p w14:paraId="433C68B6" w14:textId="77777777" w:rsidR="00517BB0" w:rsidRPr="0016661A" w:rsidRDefault="00517BB0" w:rsidP="00DB5B75">
            <w:pPr>
              <w:jc w:val="center"/>
              <w:rPr>
                <w:sz w:val="21"/>
                <w:szCs w:val="21"/>
              </w:rPr>
            </w:pPr>
            <w:r w:rsidRPr="0016661A">
              <w:rPr>
                <w:sz w:val="21"/>
                <w:szCs w:val="21"/>
              </w:rPr>
              <w:t>10.657</w:t>
            </w:r>
          </w:p>
        </w:tc>
        <w:tc>
          <w:tcPr>
            <w:tcW w:w="588" w:type="pct"/>
            <w:shd w:val="clear" w:color="auto" w:fill="auto"/>
            <w:noWrap/>
            <w:vAlign w:val="center"/>
          </w:tcPr>
          <w:p w14:paraId="7F89D6F2" w14:textId="77777777" w:rsidR="00517BB0" w:rsidRPr="0016661A" w:rsidRDefault="00517BB0" w:rsidP="00DB5B75">
            <w:pPr>
              <w:jc w:val="center"/>
              <w:rPr>
                <w:sz w:val="21"/>
                <w:szCs w:val="21"/>
              </w:rPr>
            </w:pPr>
            <w:r w:rsidRPr="0016661A">
              <w:rPr>
                <w:sz w:val="21"/>
                <w:szCs w:val="21"/>
              </w:rPr>
              <w:t>500kg/</w:t>
            </w:r>
            <w:r w:rsidRPr="0016661A">
              <w:rPr>
                <w:sz w:val="21"/>
                <w:szCs w:val="21"/>
              </w:rPr>
              <w:t>袋</w:t>
            </w:r>
          </w:p>
        </w:tc>
        <w:tc>
          <w:tcPr>
            <w:tcW w:w="594" w:type="pct"/>
            <w:shd w:val="clear" w:color="auto" w:fill="auto"/>
            <w:noWrap/>
            <w:vAlign w:val="center"/>
          </w:tcPr>
          <w:p w14:paraId="6607F108" w14:textId="77777777" w:rsidR="00517BB0" w:rsidRPr="0016661A" w:rsidRDefault="00517BB0" w:rsidP="00DB5B75">
            <w:pPr>
              <w:jc w:val="center"/>
              <w:rPr>
                <w:sz w:val="21"/>
                <w:szCs w:val="21"/>
              </w:rPr>
            </w:pPr>
            <w:r w:rsidRPr="0016661A">
              <w:rPr>
                <w:sz w:val="21"/>
                <w:szCs w:val="21"/>
              </w:rPr>
              <w:t>10</w:t>
            </w:r>
          </w:p>
        </w:tc>
        <w:tc>
          <w:tcPr>
            <w:tcW w:w="557" w:type="pct"/>
            <w:shd w:val="clear" w:color="auto" w:fill="auto"/>
            <w:noWrap/>
            <w:vAlign w:val="center"/>
          </w:tcPr>
          <w:p w14:paraId="59B6A821" w14:textId="77777777" w:rsidR="00517BB0" w:rsidRPr="0016661A" w:rsidRDefault="00517BB0" w:rsidP="00DB5B75">
            <w:pPr>
              <w:jc w:val="center"/>
              <w:rPr>
                <w:sz w:val="21"/>
                <w:szCs w:val="21"/>
              </w:rPr>
            </w:pPr>
            <w:r w:rsidRPr="0016661A">
              <w:rPr>
                <w:sz w:val="21"/>
                <w:szCs w:val="21"/>
              </w:rPr>
              <w:t>5</w:t>
            </w:r>
          </w:p>
        </w:tc>
        <w:tc>
          <w:tcPr>
            <w:tcW w:w="357" w:type="pct"/>
            <w:shd w:val="clear" w:color="auto" w:fill="auto"/>
            <w:noWrap/>
            <w:vAlign w:val="center"/>
          </w:tcPr>
          <w:p w14:paraId="4F5CED3A"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3B05B1D9" w14:textId="77777777" w:rsidR="00517BB0" w:rsidRPr="0016661A" w:rsidRDefault="00517BB0" w:rsidP="00DB5B75">
            <w:pPr>
              <w:jc w:val="center"/>
              <w:rPr>
                <w:sz w:val="21"/>
                <w:szCs w:val="21"/>
              </w:rPr>
            </w:pPr>
            <w:r w:rsidRPr="0016661A">
              <w:rPr>
                <w:sz w:val="21"/>
                <w:szCs w:val="21"/>
              </w:rPr>
              <w:t>袋装，仓库二</w:t>
            </w:r>
          </w:p>
        </w:tc>
        <w:tc>
          <w:tcPr>
            <w:tcW w:w="357" w:type="pct"/>
            <w:vMerge/>
            <w:shd w:val="clear" w:color="auto" w:fill="auto"/>
            <w:noWrap/>
            <w:vAlign w:val="center"/>
          </w:tcPr>
          <w:p w14:paraId="64849B43" w14:textId="77777777" w:rsidR="00517BB0" w:rsidRPr="0016661A" w:rsidRDefault="00517BB0" w:rsidP="00DB5B75">
            <w:pPr>
              <w:jc w:val="center"/>
              <w:rPr>
                <w:sz w:val="21"/>
                <w:szCs w:val="21"/>
              </w:rPr>
            </w:pPr>
          </w:p>
        </w:tc>
      </w:tr>
      <w:tr w:rsidR="0016661A" w:rsidRPr="0016661A" w14:paraId="08B756BB" w14:textId="77777777" w:rsidTr="00DB5B75">
        <w:trPr>
          <w:trHeight w:val="284"/>
          <w:tblHeader/>
          <w:jc w:val="center"/>
        </w:trPr>
        <w:tc>
          <w:tcPr>
            <w:tcW w:w="296" w:type="pct"/>
            <w:vAlign w:val="center"/>
          </w:tcPr>
          <w:p w14:paraId="4FD4BCDD" w14:textId="77777777" w:rsidR="00517BB0" w:rsidRPr="0016661A" w:rsidRDefault="00517BB0" w:rsidP="00DB5B75">
            <w:pPr>
              <w:jc w:val="center"/>
              <w:rPr>
                <w:sz w:val="21"/>
                <w:szCs w:val="21"/>
              </w:rPr>
            </w:pPr>
            <w:r w:rsidRPr="0016661A">
              <w:rPr>
                <w:sz w:val="21"/>
                <w:szCs w:val="21"/>
              </w:rPr>
              <w:t>17</w:t>
            </w:r>
          </w:p>
        </w:tc>
        <w:tc>
          <w:tcPr>
            <w:tcW w:w="881" w:type="pct"/>
            <w:shd w:val="clear" w:color="auto" w:fill="auto"/>
            <w:noWrap/>
            <w:vAlign w:val="center"/>
          </w:tcPr>
          <w:p w14:paraId="2F5E598E" w14:textId="77777777" w:rsidR="00517BB0" w:rsidRPr="0016661A" w:rsidRDefault="00517BB0" w:rsidP="00DB5B75">
            <w:pPr>
              <w:jc w:val="center"/>
              <w:rPr>
                <w:sz w:val="21"/>
                <w:szCs w:val="21"/>
              </w:rPr>
            </w:pPr>
            <w:r w:rsidRPr="0016661A">
              <w:rPr>
                <w:sz w:val="21"/>
                <w:szCs w:val="21"/>
              </w:rPr>
              <w:t>99%</w:t>
            </w:r>
            <w:r w:rsidRPr="0016661A">
              <w:rPr>
                <w:sz w:val="21"/>
                <w:szCs w:val="21"/>
              </w:rPr>
              <w:t>维生素</w:t>
            </w:r>
            <w:r w:rsidRPr="0016661A">
              <w:rPr>
                <w:sz w:val="21"/>
                <w:szCs w:val="21"/>
              </w:rPr>
              <w:t>B1</w:t>
            </w:r>
          </w:p>
        </w:tc>
        <w:tc>
          <w:tcPr>
            <w:tcW w:w="661" w:type="pct"/>
            <w:shd w:val="clear" w:color="auto" w:fill="auto"/>
            <w:noWrap/>
            <w:vAlign w:val="center"/>
          </w:tcPr>
          <w:p w14:paraId="519E6C4F" w14:textId="77777777" w:rsidR="00517BB0" w:rsidRPr="0016661A" w:rsidRDefault="00517BB0" w:rsidP="00DB5B75">
            <w:pPr>
              <w:jc w:val="center"/>
              <w:rPr>
                <w:sz w:val="21"/>
                <w:szCs w:val="21"/>
              </w:rPr>
            </w:pPr>
            <w:r w:rsidRPr="0016661A">
              <w:rPr>
                <w:sz w:val="21"/>
                <w:szCs w:val="21"/>
              </w:rPr>
              <w:t>0.9211</w:t>
            </w:r>
          </w:p>
        </w:tc>
        <w:tc>
          <w:tcPr>
            <w:tcW w:w="588" w:type="pct"/>
            <w:shd w:val="clear" w:color="auto" w:fill="auto"/>
            <w:noWrap/>
            <w:vAlign w:val="center"/>
          </w:tcPr>
          <w:p w14:paraId="45ADF6BA" w14:textId="77777777" w:rsidR="00517BB0" w:rsidRPr="0016661A" w:rsidRDefault="00517BB0" w:rsidP="00DB5B75">
            <w:pPr>
              <w:jc w:val="center"/>
              <w:rPr>
                <w:sz w:val="21"/>
                <w:szCs w:val="21"/>
              </w:rPr>
            </w:pPr>
            <w:r w:rsidRPr="0016661A">
              <w:rPr>
                <w:sz w:val="21"/>
                <w:szCs w:val="21"/>
              </w:rPr>
              <w:t>25kg/</w:t>
            </w:r>
            <w:r w:rsidRPr="0016661A">
              <w:rPr>
                <w:sz w:val="21"/>
                <w:szCs w:val="21"/>
              </w:rPr>
              <w:t>袋</w:t>
            </w:r>
          </w:p>
        </w:tc>
        <w:tc>
          <w:tcPr>
            <w:tcW w:w="594" w:type="pct"/>
            <w:shd w:val="clear" w:color="auto" w:fill="auto"/>
            <w:noWrap/>
            <w:vAlign w:val="center"/>
          </w:tcPr>
          <w:p w14:paraId="3DDF2A37" w14:textId="77777777" w:rsidR="00517BB0" w:rsidRPr="0016661A" w:rsidRDefault="00517BB0" w:rsidP="00DB5B75">
            <w:pPr>
              <w:jc w:val="center"/>
              <w:rPr>
                <w:sz w:val="21"/>
                <w:szCs w:val="21"/>
              </w:rPr>
            </w:pPr>
            <w:r w:rsidRPr="0016661A">
              <w:rPr>
                <w:sz w:val="21"/>
                <w:szCs w:val="21"/>
              </w:rPr>
              <w:t>40</w:t>
            </w:r>
          </w:p>
        </w:tc>
        <w:tc>
          <w:tcPr>
            <w:tcW w:w="557" w:type="pct"/>
            <w:shd w:val="clear" w:color="auto" w:fill="auto"/>
            <w:noWrap/>
            <w:vAlign w:val="center"/>
          </w:tcPr>
          <w:p w14:paraId="3563685B" w14:textId="77777777" w:rsidR="00517BB0" w:rsidRPr="0016661A" w:rsidRDefault="00517BB0" w:rsidP="00DB5B75">
            <w:pPr>
              <w:jc w:val="center"/>
              <w:rPr>
                <w:sz w:val="21"/>
                <w:szCs w:val="21"/>
              </w:rPr>
            </w:pPr>
            <w:r w:rsidRPr="0016661A">
              <w:rPr>
                <w:sz w:val="21"/>
                <w:szCs w:val="21"/>
              </w:rPr>
              <w:t>1</w:t>
            </w:r>
          </w:p>
        </w:tc>
        <w:tc>
          <w:tcPr>
            <w:tcW w:w="357" w:type="pct"/>
            <w:shd w:val="clear" w:color="auto" w:fill="auto"/>
            <w:noWrap/>
            <w:vAlign w:val="center"/>
          </w:tcPr>
          <w:p w14:paraId="41A745DF"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49305B8C" w14:textId="77777777" w:rsidR="00517BB0" w:rsidRPr="0016661A" w:rsidRDefault="00517BB0" w:rsidP="00DB5B75">
            <w:pPr>
              <w:jc w:val="center"/>
              <w:rPr>
                <w:sz w:val="21"/>
                <w:szCs w:val="21"/>
              </w:rPr>
            </w:pPr>
            <w:r w:rsidRPr="0016661A">
              <w:rPr>
                <w:sz w:val="21"/>
                <w:szCs w:val="21"/>
              </w:rPr>
              <w:t>袋装，仓库二</w:t>
            </w:r>
          </w:p>
        </w:tc>
        <w:tc>
          <w:tcPr>
            <w:tcW w:w="357" w:type="pct"/>
            <w:vMerge/>
            <w:shd w:val="clear" w:color="auto" w:fill="auto"/>
            <w:noWrap/>
            <w:vAlign w:val="center"/>
          </w:tcPr>
          <w:p w14:paraId="5F34D409" w14:textId="77777777" w:rsidR="00517BB0" w:rsidRPr="0016661A" w:rsidRDefault="00517BB0" w:rsidP="00DB5B75">
            <w:pPr>
              <w:jc w:val="center"/>
              <w:rPr>
                <w:sz w:val="21"/>
                <w:szCs w:val="21"/>
              </w:rPr>
            </w:pPr>
          </w:p>
        </w:tc>
      </w:tr>
      <w:tr w:rsidR="0016661A" w:rsidRPr="0016661A" w14:paraId="060DB65C" w14:textId="77777777" w:rsidTr="00DB5B75">
        <w:trPr>
          <w:trHeight w:val="284"/>
          <w:tblHeader/>
          <w:jc w:val="center"/>
        </w:trPr>
        <w:tc>
          <w:tcPr>
            <w:tcW w:w="296" w:type="pct"/>
            <w:vAlign w:val="center"/>
          </w:tcPr>
          <w:p w14:paraId="7C870844" w14:textId="77777777" w:rsidR="00517BB0" w:rsidRPr="0016661A" w:rsidRDefault="00517BB0" w:rsidP="00DB5B75">
            <w:pPr>
              <w:jc w:val="center"/>
              <w:rPr>
                <w:sz w:val="21"/>
                <w:szCs w:val="21"/>
              </w:rPr>
            </w:pPr>
            <w:r w:rsidRPr="0016661A">
              <w:rPr>
                <w:sz w:val="21"/>
                <w:szCs w:val="21"/>
              </w:rPr>
              <w:t>18</w:t>
            </w:r>
          </w:p>
        </w:tc>
        <w:tc>
          <w:tcPr>
            <w:tcW w:w="881" w:type="pct"/>
            <w:shd w:val="clear" w:color="auto" w:fill="auto"/>
            <w:noWrap/>
            <w:vAlign w:val="center"/>
          </w:tcPr>
          <w:p w14:paraId="63550BB7" w14:textId="77777777" w:rsidR="00517BB0" w:rsidRPr="0016661A" w:rsidRDefault="00517BB0" w:rsidP="00DB5B75">
            <w:pPr>
              <w:jc w:val="center"/>
              <w:rPr>
                <w:sz w:val="21"/>
                <w:szCs w:val="21"/>
              </w:rPr>
            </w:pPr>
            <w:r w:rsidRPr="0016661A">
              <w:rPr>
                <w:sz w:val="21"/>
                <w:szCs w:val="21"/>
              </w:rPr>
              <w:t>99.6%</w:t>
            </w:r>
            <w:r w:rsidRPr="0016661A">
              <w:rPr>
                <w:sz w:val="21"/>
                <w:szCs w:val="21"/>
              </w:rPr>
              <w:t>液氨</w:t>
            </w:r>
          </w:p>
        </w:tc>
        <w:tc>
          <w:tcPr>
            <w:tcW w:w="661" w:type="pct"/>
            <w:shd w:val="clear" w:color="auto" w:fill="auto"/>
            <w:noWrap/>
            <w:vAlign w:val="center"/>
          </w:tcPr>
          <w:p w14:paraId="50AF64CA" w14:textId="77777777" w:rsidR="00517BB0" w:rsidRPr="0016661A" w:rsidRDefault="00517BB0" w:rsidP="00DB5B75">
            <w:pPr>
              <w:jc w:val="center"/>
              <w:rPr>
                <w:sz w:val="21"/>
                <w:szCs w:val="21"/>
              </w:rPr>
            </w:pPr>
            <w:r w:rsidRPr="0016661A">
              <w:rPr>
                <w:sz w:val="21"/>
                <w:szCs w:val="21"/>
              </w:rPr>
              <w:t>566.8302</w:t>
            </w:r>
          </w:p>
        </w:tc>
        <w:tc>
          <w:tcPr>
            <w:tcW w:w="588" w:type="pct"/>
            <w:shd w:val="clear" w:color="auto" w:fill="auto"/>
            <w:noWrap/>
            <w:vAlign w:val="center"/>
          </w:tcPr>
          <w:p w14:paraId="73BA7624" w14:textId="77777777" w:rsidR="00517BB0" w:rsidRPr="0016661A" w:rsidRDefault="00517BB0" w:rsidP="00DB5B75">
            <w:pPr>
              <w:jc w:val="center"/>
              <w:rPr>
                <w:sz w:val="21"/>
                <w:szCs w:val="21"/>
              </w:rPr>
            </w:pPr>
            <w:r w:rsidRPr="0016661A">
              <w:rPr>
                <w:sz w:val="21"/>
                <w:szCs w:val="21"/>
              </w:rPr>
              <w:t>20m</w:t>
            </w:r>
            <w:r w:rsidRPr="0016661A">
              <w:rPr>
                <w:sz w:val="21"/>
                <w:szCs w:val="21"/>
                <w:vertAlign w:val="superscript"/>
              </w:rPr>
              <w:t>3</w:t>
            </w:r>
            <w:r w:rsidRPr="0016661A">
              <w:rPr>
                <w:sz w:val="21"/>
                <w:szCs w:val="21"/>
              </w:rPr>
              <w:t>储罐（备用罐）、</w:t>
            </w:r>
            <w:r w:rsidRPr="0016661A">
              <w:rPr>
                <w:sz w:val="21"/>
                <w:szCs w:val="21"/>
              </w:rPr>
              <w:t>15 m</w:t>
            </w:r>
            <w:r w:rsidRPr="0016661A">
              <w:rPr>
                <w:sz w:val="21"/>
                <w:szCs w:val="21"/>
                <w:vertAlign w:val="superscript"/>
              </w:rPr>
              <w:t>3</w:t>
            </w:r>
            <w:r w:rsidRPr="0016661A">
              <w:rPr>
                <w:sz w:val="21"/>
                <w:szCs w:val="21"/>
              </w:rPr>
              <w:t>储罐</w:t>
            </w:r>
          </w:p>
        </w:tc>
        <w:tc>
          <w:tcPr>
            <w:tcW w:w="594" w:type="pct"/>
            <w:shd w:val="clear" w:color="auto" w:fill="auto"/>
            <w:noWrap/>
            <w:vAlign w:val="center"/>
          </w:tcPr>
          <w:p w14:paraId="53533E56" w14:textId="77777777" w:rsidR="00517BB0" w:rsidRPr="0016661A" w:rsidRDefault="00517BB0" w:rsidP="00DB5B75">
            <w:pPr>
              <w:jc w:val="center"/>
              <w:rPr>
                <w:sz w:val="21"/>
                <w:szCs w:val="21"/>
              </w:rPr>
            </w:pPr>
            <w:r w:rsidRPr="0016661A">
              <w:rPr>
                <w:sz w:val="21"/>
                <w:szCs w:val="21"/>
              </w:rPr>
              <w:t>2</w:t>
            </w:r>
          </w:p>
        </w:tc>
        <w:tc>
          <w:tcPr>
            <w:tcW w:w="557" w:type="pct"/>
            <w:shd w:val="clear" w:color="auto" w:fill="auto"/>
            <w:noWrap/>
            <w:vAlign w:val="center"/>
          </w:tcPr>
          <w:p w14:paraId="3B8B3B70" w14:textId="77777777" w:rsidR="00517BB0" w:rsidRPr="0016661A" w:rsidRDefault="00517BB0" w:rsidP="00DB5B75">
            <w:pPr>
              <w:jc w:val="center"/>
              <w:rPr>
                <w:sz w:val="21"/>
                <w:szCs w:val="21"/>
              </w:rPr>
            </w:pPr>
            <w:r w:rsidRPr="0016661A">
              <w:rPr>
                <w:sz w:val="21"/>
                <w:szCs w:val="21"/>
              </w:rPr>
              <w:t>7</w:t>
            </w:r>
          </w:p>
        </w:tc>
        <w:tc>
          <w:tcPr>
            <w:tcW w:w="357" w:type="pct"/>
            <w:shd w:val="clear" w:color="auto" w:fill="auto"/>
            <w:noWrap/>
            <w:vAlign w:val="center"/>
          </w:tcPr>
          <w:p w14:paraId="67741B7D" w14:textId="77777777" w:rsidR="00517BB0" w:rsidRPr="0016661A" w:rsidRDefault="00517BB0" w:rsidP="00DB5B75">
            <w:pPr>
              <w:jc w:val="center"/>
              <w:rPr>
                <w:sz w:val="21"/>
                <w:szCs w:val="21"/>
              </w:rPr>
            </w:pPr>
            <w:r w:rsidRPr="0016661A">
              <w:rPr>
                <w:sz w:val="21"/>
                <w:szCs w:val="21"/>
              </w:rPr>
              <w:t>液态</w:t>
            </w:r>
          </w:p>
        </w:tc>
        <w:tc>
          <w:tcPr>
            <w:tcW w:w="708" w:type="pct"/>
            <w:shd w:val="clear" w:color="auto" w:fill="auto"/>
            <w:noWrap/>
            <w:vAlign w:val="center"/>
          </w:tcPr>
          <w:p w14:paraId="6C4F8883" w14:textId="77777777" w:rsidR="00517BB0" w:rsidRPr="0016661A" w:rsidRDefault="00517BB0" w:rsidP="00DB5B75">
            <w:pPr>
              <w:jc w:val="center"/>
              <w:rPr>
                <w:sz w:val="21"/>
                <w:szCs w:val="21"/>
              </w:rPr>
            </w:pPr>
            <w:r w:rsidRPr="0016661A">
              <w:rPr>
                <w:sz w:val="21"/>
                <w:szCs w:val="21"/>
              </w:rPr>
              <w:t>罐装，液氨罐区</w:t>
            </w:r>
          </w:p>
        </w:tc>
        <w:tc>
          <w:tcPr>
            <w:tcW w:w="357" w:type="pct"/>
            <w:shd w:val="clear" w:color="auto" w:fill="auto"/>
            <w:noWrap/>
            <w:vAlign w:val="center"/>
          </w:tcPr>
          <w:p w14:paraId="4234FE54" w14:textId="77777777" w:rsidR="00517BB0" w:rsidRPr="0016661A" w:rsidRDefault="00517BB0" w:rsidP="00DB5B75">
            <w:pPr>
              <w:jc w:val="center"/>
              <w:rPr>
                <w:sz w:val="21"/>
                <w:szCs w:val="21"/>
              </w:rPr>
            </w:pPr>
            <w:r w:rsidRPr="0016661A">
              <w:rPr>
                <w:sz w:val="21"/>
                <w:szCs w:val="21"/>
              </w:rPr>
              <w:t>一用一备，利用现有</w:t>
            </w:r>
          </w:p>
        </w:tc>
      </w:tr>
      <w:tr w:rsidR="0016661A" w:rsidRPr="0016661A" w14:paraId="2F637729" w14:textId="77777777" w:rsidTr="00DB5B75">
        <w:trPr>
          <w:trHeight w:val="284"/>
          <w:tblHeader/>
          <w:jc w:val="center"/>
        </w:trPr>
        <w:tc>
          <w:tcPr>
            <w:tcW w:w="296" w:type="pct"/>
            <w:vAlign w:val="center"/>
          </w:tcPr>
          <w:p w14:paraId="571992BB" w14:textId="77777777" w:rsidR="00517BB0" w:rsidRPr="0016661A" w:rsidRDefault="00517BB0" w:rsidP="00DB5B75">
            <w:pPr>
              <w:jc w:val="center"/>
              <w:rPr>
                <w:sz w:val="21"/>
                <w:szCs w:val="21"/>
              </w:rPr>
            </w:pPr>
            <w:r w:rsidRPr="0016661A">
              <w:rPr>
                <w:sz w:val="21"/>
                <w:szCs w:val="21"/>
              </w:rPr>
              <w:t>19</w:t>
            </w:r>
          </w:p>
        </w:tc>
        <w:tc>
          <w:tcPr>
            <w:tcW w:w="881" w:type="pct"/>
            <w:shd w:val="clear" w:color="auto" w:fill="auto"/>
            <w:noWrap/>
            <w:vAlign w:val="center"/>
          </w:tcPr>
          <w:p w14:paraId="0B1EE954" w14:textId="77777777" w:rsidR="00517BB0" w:rsidRPr="0016661A" w:rsidRDefault="00517BB0" w:rsidP="00DB5B75">
            <w:pPr>
              <w:jc w:val="center"/>
              <w:rPr>
                <w:sz w:val="21"/>
                <w:szCs w:val="21"/>
              </w:rPr>
            </w:pPr>
            <w:r w:rsidRPr="0016661A">
              <w:rPr>
                <w:sz w:val="21"/>
                <w:szCs w:val="21"/>
              </w:rPr>
              <w:t>98%</w:t>
            </w:r>
            <w:r w:rsidRPr="0016661A">
              <w:rPr>
                <w:sz w:val="21"/>
                <w:szCs w:val="21"/>
              </w:rPr>
              <w:t>硫酸</w:t>
            </w:r>
          </w:p>
        </w:tc>
        <w:tc>
          <w:tcPr>
            <w:tcW w:w="661" w:type="pct"/>
            <w:shd w:val="clear" w:color="auto" w:fill="auto"/>
            <w:noWrap/>
            <w:vAlign w:val="center"/>
          </w:tcPr>
          <w:p w14:paraId="3BE9E361" w14:textId="77777777" w:rsidR="00517BB0" w:rsidRPr="0016661A" w:rsidRDefault="00517BB0" w:rsidP="00DB5B75">
            <w:pPr>
              <w:jc w:val="center"/>
              <w:rPr>
                <w:sz w:val="21"/>
                <w:szCs w:val="21"/>
              </w:rPr>
            </w:pPr>
            <w:r w:rsidRPr="0016661A">
              <w:rPr>
                <w:sz w:val="21"/>
                <w:szCs w:val="21"/>
              </w:rPr>
              <w:t>360.48</w:t>
            </w:r>
          </w:p>
        </w:tc>
        <w:tc>
          <w:tcPr>
            <w:tcW w:w="588" w:type="pct"/>
            <w:shd w:val="clear" w:color="auto" w:fill="auto"/>
            <w:noWrap/>
            <w:vAlign w:val="center"/>
          </w:tcPr>
          <w:p w14:paraId="16C4CBFE" w14:textId="77777777" w:rsidR="00517BB0" w:rsidRPr="0016661A" w:rsidRDefault="00517BB0" w:rsidP="00DB5B75">
            <w:pPr>
              <w:jc w:val="center"/>
              <w:rPr>
                <w:sz w:val="21"/>
                <w:szCs w:val="21"/>
              </w:rPr>
            </w:pPr>
            <w:r w:rsidRPr="0016661A">
              <w:rPr>
                <w:sz w:val="21"/>
                <w:szCs w:val="21"/>
              </w:rPr>
              <w:t>50m</w:t>
            </w:r>
            <w:r w:rsidRPr="0016661A">
              <w:rPr>
                <w:sz w:val="21"/>
                <w:szCs w:val="21"/>
                <w:vertAlign w:val="superscript"/>
              </w:rPr>
              <w:t>3</w:t>
            </w:r>
            <w:r w:rsidRPr="0016661A">
              <w:rPr>
                <w:sz w:val="21"/>
                <w:szCs w:val="21"/>
              </w:rPr>
              <w:t>储罐</w:t>
            </w:r>
          </w:p>
        </w:tc>
        <w:tc>
          <w:tcPr>
            <w:tcW w:w="594" w:type="pct"/>
            <w:shd w:val="clear" w:color="auto" w:fill="auto"/>
            <w:noWrap/>
            <w:vAlign w:val="center"/>
          </w:tcPr>
          <w:p w14:paraId="16D29B41" w14:textId="77777777" w:rsidR="00517BB0" w:rsidRPr="0016661A" w:rsidRDefault="00517BB0" w:rsidP="00DB5B75">
            <w:pPr>
              <w:jc w:val="center"/>
              <w:rPr>
                <w:sz w:val="21"/>
                <w:szCs w:val="21"/>
              </w:rPr>
            </w:pPr>
            <w:r w:rsidRPr="0016661A">
              <w:rPr>
                <w:sz w:val="21"/>
                <w:szCs w:val="21"/>
              </w:rPr>
              <w:t>1</w:t>
            </w:r>
          </w:p>
        </w:tc>
        <w:tc>
          <w:tcPr>
            <w:tcW w:w="557" w:type="pct"/>
            <w:shd w:val="clear" w:color="auto" w:fill="auto"/>
            <w:noWrap/>
            <w:vAlign w:val="center"/>
          </w:tcPr>
          <w:p w14:paraId="289AC722" w14:textId="77777777" w:rsidR="00517BB0" w:rsidRPr="0016661A" w:rsidRDefault="00517BB0" w:rsidP="00DB5B75">
            <w:pPr>
              <w:jc w:val="center"/>
              <w:rPr>
                <w:sz w:val="21"/>
                <w:szCs w:val="21"/>
              </w:rPr>
            </w:pPr>
            <w:r w:rsidRPr="0016661A">
              <w:rPr>
                <w:sz w:val="21"/>
                <w:szCs w:val="21"/>
              </w:rPr>
              <w:t>60</w:t>
            </w:r>
          </w:p>
        </w:tc>
        <w:tc>
          <w:tcPr>
            <w:tcW w:w="357" w:type="pct"/>
            <w:shd w:val="clear" w:color="auto" w:fill="auto"/>
            <w:noWrap/>
            <w:vAlign w:val="center"/>
          </w:tcPr>
          <w:p w14:paraId="54D637DF" w14:textId="77777777" w:rsidR="00517BB0" w:rsidRPr="0016661A" w:rsidRDefault="00517BB0" w:rsidP="00DB5B75">
            <w:pPr>
              <w:jc w:val="center"/>
              <w:rPr>
                <w:sz w:val="21"/>
                <w:szCs w:val="21"/>
              </w:rPr>
            </w:pPr>
            <w:r w:rsidRPr="0016661A">
              <w:rPr>
                <w:sz w:val="21"/>
                <w:szCs w:val="21"/>
              </w:rPr>
              <w:t>液态</w:t>
            </w:r>
          </w:p>
        </w:tc>
        <w:tc>
          <w:tcPr>
            <w:tcW w:w="708" w:type="pct"/>
            <w:shd w:val="clear" w:color="auto" w:fill="auto"/>
            <w:noWrap/>
            <w:vAlign w:val="center"/>
          </w:tcPr>
          <w:p w14:paraId="392A3BA8" w14:textId="77777777" w:rsidR="00517BB0" w:rsidRPr="0016661A" w:rsidRDefault="00517BB0" w:rsidP="00DB5B75">
            <w:pPr>
              <w:jc w:val="center"/>
              <w:rPr>
                <w:sz w:val="21"/>
                <w:szCs w:val="21"/>
              </w:rPr>
            </w:pPr>
            <w:r w:rsidRPr="0016661A">
              <w:rPr>
                <w:sz w:val="21"/>
                <w:szCs w:val="21"/>
              </w:rPr>
              <w:t>罐装，浓硫酸罐区</w:t>
            </w:r>
          </w:p>
        </w:tc>
        <w:tc>
          <w:tcPr>
            <w:tcW w:w="357" w:type="pct"/>
            <w:shd w:val="clear" w:color="auto" w:fill="auto"/>
            <w:noWrap/>
            <w:vAlign w:val="center"/>
          </w:tcPr>
          <w:p w14:paraId="243F671D" w14:textId="77777777" w:rsidR="00517BB0" w:rsidRPr="0016661A" w:rsidRDefault="00517BB0" w:rsidP="00DB5B75">
            <w:pPr>
              <w:jc w:val="center"/>
              <w:rPr>
                <w:sz w:val="21"/>
                <w:szCs w:val="21"/>
              </w:rPr>
            </w:pPr>
            <w:r w:rsidRPr="0016661A">
              <w:rPr>
                <w:sz w:val="21"/>
                <w:szCs w:val="21"/>
              </w:rPr>
              <w:t>利用现有</w:t>
            </w:r>
          </w:p>
        </w:tc>
      </w:tr>
      <w:tr w:rsidR="0016661A" w:rsidRPr="0016661A" w14:paraId="56E201C8" w14:textId="77777777" w:rsidTr="00DB5B75">
        <w:trPr>
          <w:trHeight w:val="284"/>
          <w:tblHeader/>
          <w:jc w:val="center"/>
        </w:trPr>
        <w:tc>
          <w:tcPr>
            <w:tcW w:w="296" w:type="pct"/>
            <w:vAlign w:val="center"/>
          </w:tcPr>
          <w:p w14:paraId="15DF3F82" w14:textId="77777777" w:rsidR="00517BB0" w:rsidRPr="0016661A" w:rsidRDefault="00517BB0" w:rsidP="00DB5B75">
            <w:pPr>
              <w:jc w:val="center"/>
              <w:rPr>
                <w:sz w:val="21"/>
                <w:szCs w:val="21"/>
              </w:rPr>
            </w:pPr>
            <w:r w:rsidRPr="0016661A">
              <w:rPr>
                <w:sz w:val="21"/>
                <w:szCs w:val="21"/>
              </w:rPr>
              <w:t>20</w:t>
            </w:r>
          </w:p>
        </w:tc>
        <w:tc>
          <w:tcPr>
            <w:tcW w:w="881" w:type="pct"/>
            <w:shd w:val="clear" w:color="auto" w:fill="auto"/>
            <w:noWrap/>
            <w:vAlign w:val="center"/>
          </w:tcPr>
          <w:p w14:paraId="30940903" w14:textId="77777777" w:rsidR="00517BB0" w:rsidRPr="0016661A" w:rsidRDefault="00517BB0" w:rsidP="00DB5B75">
            <w:pPr>
              <w:jc w:val="center"/>
              <w:rPr>
                <w:sz w:val="21"/>
                <w:szCs w:val="21"/>
              </w:rPr>
            </w:pPr>
            <w:r w:rsidRPr="0016661A">
              <w:rPr>
                <w:kern w:val="2"/>
                <w:sz w:val="21"/>
                <w:szCs w:val="21"/>
              </w:rPr>
              <w:t>98.5%</w:t>
            </w:r>
            <w:r w:rsidRPr="0016661A">
              <w:rPr>
                <w:sz w:val="21"/>
                <w:szCs w:val="21"/>
              </w:rPr>
              <w:t xml:space="preserve"> DL-</w:t>
            </w:r>
            <w:r w:rsidRPr="0016661A">
              <w:rPr>
                <w:sz w:val="21"/>
                <w:szCs w:val="21"/>
              </w:rPr>
              <w:t>丙氨酸</w:t>
            </w:r>
          </w:p>
        </w:tc>
        <w:tc>
          <w:tcPr>
            <w:tcW w:w="661" w:type="pct"/>
            <w:shd w:val="clear" w:color="auto" w:fill="auto"/>
            <w:noWrap/>
            <w:vAlign w:val="center"/>
          </w:tcPr>
          <w:p w14:paraId="3A2A8711" w14:textId="77777777" w:rsidR="00517BB0" w:rsidRPr="0016661A" w:rsidRDefault="00517BB0" w:rsidP="00DB5B75">
            <w:pPr>
              <w:jc w:val="center"/>
              <w:rPr>
                <w:sz w:val="21"/>
                <w:szCs w:val="21"/>
              </w:rPr>
            </w:pPr>
            <w:r w:rsidRPr="0016661A">
              <w:rPr>
                <w:sz w:val="21"/>
                <w:szCs w:val="21"/>
              </w:rPr>
              <w:t>438.58</w:t>
            </w:r>
          </w:p>
        </w:tc>
        <w:tc>
          <w:tcPr>
            <w:tcW w:w="588" w:type="pct"/>
            <w:shd w:val="clear" w:color="auto" w:fill="auto"/>
            <w:noWrap/>
            <w:vAlign w:val="center"/>
          </w:tcPr>
          <w:p w14:paraId="0C8C5BE3" w14:textId="77777777" w:rsidR="00517BB0" w:rsidRPr="0016661A" w:rsidRDefault="00517BB0" w:rsidP="00DB5B75">
            <w:pPr>
              <w:jc w:val="center"/>
              <w:rPr>
                <w:sz w:val="21"/>
                <w:szCs w:val="21"/>
              </w:rPr>
            </w:pPr>
            <w:r w:rsidRPr="0016661A">
              <w:rPr>
                <w:sz w:val="21"/>
                <w:szCs w:val="21"/>
              </w:rPr>
              <w:t>500kg/</w:t>
            </w:r>
            <w:r w:rsidRPr="0016661A">
              <w:rPr>
                <w:sz w:val="21"/>
                <w:szCs w:val="21"/>
              </w:rPr>
              <w:t>袋</w:t>
            </w:r>
          </w:p>
        </w:tc>
        <w:tc>
          <w:tcPr>
            <w:tcW w:w="594" w:type="pct"/>
            <w:shd w:val="clear" w:color="auto" w:fill="auto"/>
            <w:noWrap/>
            <w:vAlign w:val="center"/>
          </w:tcPr>
          <w:p w14:paraId="7FADDC97" w14:textId="77777777" w:rsidR="00517BB0" w:rsidRPr="0016661A" w:rsidRDefault="00517BB0" w:rsidP="00DB5B75">
            <w:pPr>
              <w:jc w:val="center"/>
              <w:rPr>
                <w:sz w:val="21"/>
                <w:szCs w:val="21"/>
              </w:rPr>
            </w:pPr>
            <w:r w:rsidRPr="0016661A">
              <w:rPr>
                <w:sz w:val="21"/>
                <w:szCs w:val="21"/>
              </w:rPr>
              <w:t>60</w:t>
            </w:r>
          </w:p>
        </w:tc>
        <w:tc>
          <w:tcPr>
            <w:tcW w:w="557" w:type="pct"/>
            <w:shd w:val="clear" w:color="auto" w:fill="auto"/>
            <w:noWrap/>
            <w:vAlign w:val="center"/>
          </w:tcPr>
          <w:p w14:paraId="4BF497D9" w14:textId="77777777" w:rsidR="00517BB0" w:rsidRPr="0016661A" w:rsidRDefault="00517BB0" w:rsidP="00DB5B75">
            <w:pPr>
              <w:jc w:val="center"/>
              <w:rPr>
                <w:sz w:val="21"/>
                <w:szCs w:val="21"/>
              </w:rPr>
            </w:pPr>
            <w:r w:rsidRPr="0016661A">
              <w:rPr>
                <w:sz w:val="21"/>
                <w:szCs w:val="21"/>
              </w:rPr>
              <w:t>30</w:t>
            </w:r>
          </w:p>
        </w:tc>
        <w:tc>
          <w:tcPr>
            <w:tcW w:w="357" w:type="pct"/>
            <w:shd w:val="clear" w:color="auto" w:fill="auto"/>
            <w:noWrap/>
            <w:vAlign w:val="center"/>
          </w:tcPr>
          <w:p w14:paraId="01723794"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15CAD0C8" w14:textId="77777777" w:rsidR="00517BB0" w:rsidRPr="0016661A" w:rsidRDefault="00517BB0" w:rsidP="00DB5B75">
            <w:pPr>
              <w:jc w:val="center"/>
              <w:rPr>
                <w:sz w:val="21"/>
                <w:szCs w:val="21"/>
              </w:rPr>
            </w:pPr>
            <w:r w:rsidRPr="0016661A">
              <w:rPr>
                <w:sz w:val="21"/>
                <w:szCs w:val="21"/>
              </w:rPr>
              <w:t>袋装，仓库二</w:t>
            </w:r>
          </w:p>
        </w:tc>
        <w:tc>
          <w:tcPr>
            <w:tcW w:w="357" w:type="pct"/>
            <w:vMerge w:val="restart"/>
            <w:shd w:val="clear" w:color="auto" w:fill="auto"/>
            <w:noWrap/>
            <w:vAlign w:val="center"/>
          </w:tcPr>
          <w:p w14:paraId="20B83BFC" w14:textId="77777777" w:rsidR="00517BB0" w:rsidRPr="0016661A" w:rsidRDefault="00517BB0" w:rsidP="00DB5B75">
            <w:pPr>
              <w:jc w:val="center"/>
              <w:rPr>
                <w:sz w:val="21"/>
                <w:szCs w:val="21"/>
              </w:rPr>
            </w:pPr>
            <w:r w:rsidRPr="0016661A">
              <w:rPr>
                <w:sz w:val="21"/>
                <w:szCs w:val="21"/>
              </w:rPr>
              <w:t>利用现有</w:t>
            </w:r>
          </w:p>
        </w:tc>
      </w:tr>
      <w:tr w:rsidR="0016661A" w:rsidRPr="0016661A" w14:paraId="123118FA" w14:textId="77777777" w:rsidTr="00DB5B75">
        <w:trPr>
          <w:trHeight w:val="284"/>
          <w:tblHeader/>
          <w:jc w:val="center"/>
        </w:trPr>
        <w:tc>
          <w:tcPr>
            <w:tcW w:w="296" w:type="pct"/>
            <w:vAlign w:val="center"/>
          </w:tcPr>
          <w:p w14:paraId="376B45F0" w14:textId="77777777" w:rsidR="00517BB0" w:rsidRPr="0016661A" w:rsidRDefault="00517BB0" w:rsidP="00DB5B75">
            <w:pPr>
              <w:jc w:val="center"/>
              <w:rPr>
                <w:sz w:val="21"/>
                <w:szCs w:val="21"/>
              </w:rPr>
            </w:pPr>
            <w:r w:rsidRPr="0016661A">
              <w:rPr>
                <w:sz w:val="21"/>
                <w:szCs w:val="21"/>
              </w:rPr>
              <w:t>21</w:t>
            </w:r>
          </w:p>
        </w:tc>
        <w:tc>
          <w:tcPr>
            <w:tcW w:w="881" w:type="pct"/>
            <w:shd w:val="clear" w:color="auto" w:fill="auto"/>
            <w:noWrap/>
            <w:vAlign w:val="center"/>
          </w:tcPr>
          <w:p w14:paraId="2966D61D" w14:textId="77777777" w:rsidR="00517BB0" w:rsidRPr="0016661A" w:rsidRDefault="00517BB0" w:rsidP="00DB5B75">
            <w:pPr>
              <w:jc w:val="center"/>
              <w:rPr>
                <w:sz w:val="21"/>
                <w:szCs w:val="21"/>
              </w:rPr>
            </w:pPr>
            <w:r w:rsidRPr="0016661A">
              <w:rPr>
                <w:sz w:val="21"/>
                <w:szCs w:val="21"/>
              </w:rPr>
              <w:t>活性炭</w:t>
            </w:r>
          </w:p>
        </w:tc>
        <w:tc>
          <w:tcPr>
            <w:tcW w:w="661" w:type="pct"/>
            <w:shd w:val="clear" w:color="auto" w:fill="auto"/>
            <w:noWrap/>
            <w:vAlign w:val="center"/>
          </w:tcPr>
          <w:p w14:paraId="6930ECC7" w14:textId="77777777" w:rsidR="00517BB0" w:rsidRPr="0016661A" w:rsidRDefault="00517BB0" w:rsidP="00DB5B75">
            <w:pPr>
              <w:jc w:val="center"/>
              <w:rPr>
                <w:sz w:val="21"/>
                <w:szCs w:val="21"/>
              </w:rPr>
            </w:pPr>
            <w:r w:rsidRPr="0016661A">
              <w:rPr>
                <w:sz w:val="21"/>
                <w:szCs w:val="21"/>
              </w:rPr>
              <w:t>844.3</w:t>
            </w:r>
          </w:p>
        </w:tc>
        <w:tc>
          <w:tcPr>
            <w:tcW w:w="588" w:type="pct"/>
            <w:shd w:val="clear" w:color="auto" w:fill="auto"/>
            <w:noWrap/>
            <w:vAlign w:val="center"/>
          </w:tcPr>
          <w:p w14:paraId="14F86AC2" w14:textId="77777777" w:rsidR="00517BB0" w:rsidRPr="0016661A" w:rsidRDefault="00517BB0" w:rsidP="00DB5B75">
            <w:pPr>
              <w:jc w:val="center"/>
              <w:rPr>
                <w:sz w:val="21"/>
                <w:szCs w:val="21"/>
              </w:rPr>
            </w:pPr>
            <w:r w:rsidRPr="0016661A">
              <w:rPr>
                <w:sz w:val="21"/>
                <w:szCs w:val="21"/>
              </w:rPr>
              <w:t>250kg/</w:t>
            </w:r>
            <w:r w:rsidRPr="0016661A">
              <w:rPr>
                <w:sz w:val="21"/>
                <w:szCs w:val="21"/>
              </w:rPr>
              <w:t>袋</w:t>
            </w:r>
          </w:p>
        </w:tc>
        <w:tc>
          <w:tcPr>
            <w:tcW w:w="594" w:type="pct"/>
            <w:shd w:val="clear" w:color="auto" w:fill="auto"/>
            <w:noWrap/>
            <w:vAlign w:val="center"/>
          </w:tcPr>
          <w:p w14:paraId="19244D80" w14:textId="77777777" w:rsidR="00517BB0" w:rsidRPr="0016661A" w:rsidRDefault="00517BB0" w:rsidP="00DB5B75">
            <w:pPr>
              <w:jc w:val="center"/>
              <w:rPr>
                <w:sz w:val="21"/>
                <w:szCs w:val="21"/>
              </w:rPr>
            </w:pPr>
            <w:r w:rsidRPr="0016661A">
              <w:rPr>
                <w:sz w:val="21"/>
                <w:szCs w:val="21"/>
              </w:rPr>
              <w:t>40</w:t>
            </w:r>
          </w:p>
        </w:tc>
        <w:tc>
          <w:tcPr>
            <w:tcW w:w="557" w:type="pct"/>
            <w:shd w:val="clear" w:color="auto" w:fill="auto"/>
            <w:noWrap/>
            <w:vAlign w:val="center"/>
          </w:tcPr>
          <w:p w14:paraId="20BDE3BF" w14:textId="77777777" w:rsidR="00517BB0" w:rsidRPr="0016661A" w:rsidRDefault="00517BB0" w:rsidP="00DB5B75">
            <w:pPr>
              <w:jc w:val="center"/>
              <w:rPr>
                <w:sz w:val="21"/>
                <w:szCs w:val="21"/>
              </w:rPr>
            </w:pPr>
            <w:r w:rsidRPr="0016661A">
              <w:rPr>
                <w:sz w:val="21"/>
                <w:szCs w:val="21"/>
              </w:rPr>
              <w:t>10</w:t>
            </w:r>
          </w:p>
        </w:tc>
        <w:tc>
          <w:tcPr>
            <w:tcW w:w="357" w:type="pct"/>
            <w:shd w:val="clear" w:color="auto" w:fill="auto"/>
            <w:noWrap/>
            <w:vAlign w:val="center"/>
          </w:tcPr>
          <w:p w14:paraId="2FD6CB5D"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5E44725E" w14:textId="77777777" w:rsidR="00517BB0" w:rsidRPr="0016661A" w:rsidRDefault="00517BB0" w:rsidP="00DB5B75">
            <w:pPr>
              <w:jc w:val="center"/>
              <w:rPr>
                <w:sz w:val="21"/>
                <w:szCs w:val="21"/>
              </w:rPr>
            </w:pPr>
            <w:r w:rsidRPr="0016661A">
              <w:rPr>
                <w:sz w:val="21"/>
                <w:szCs w:val="21"/>
              </w:rPr>
              <w:t>袋装，仓库二</w:t>
            </w:r>
          </w:p>
        </w:tc>
        <w:tc>
          <w:tcPr>
            <w:tcW w:w="357" w:type="pct"/>
            <w:vMerge/>
            <w:shd w:val="clear" w:color="auto" w:fill="auto"/>
            <w:noWrap/>
            <w:vAlign w:val="center"/>
          </w:tcPr>
          <w:p w14:paraId="02E47A36" w14:textId="77777777" w:rsidR="00517BB0" w:rsidRPr="0016661A" w:rsidRDefault="00517BB0" w:rsidP="00DB5B75">
            <w:pPr>
              <w:jc w:val="center"/>
              <w:rPr>
                <w:sz w:val="21"/>
                <w:szCs w:val="21"/>
              </w:rPr>
            </w:pPr>
          </w:p>
        </w:tc>
      </w:tr>
      <w:tr w:rsidR="0016661A" w:rsidRPr="0016661A" w14:paraId="42C6616D" w14:textId="77777777" w:rsidTr="00DB5B75">
        <w:trPr>
          <w:trHeight w:val="284"/>
          <w:tblHeader/>
          <w:jc w:val="center"/>
        </w:trPr>
        <w:tc>
          <w:tcPr>
            <w:tcW w:w="296" w:type="pct"/>
            <w:vAlign w:val="center"/>
          </w:tcPr>
          <w:p w14:paraId="0097DA83" w14:textId="77777777" w:rsidR="00517BB0" w:rsidRPr="0016661A" w:rsidRDefault="00517BB0" w:rsidP="00DB5B75">
            <w:pPr>
              <w:jc w:val="center"/>
              <w:rPr>
                <w:sz w:val="21"/>
                <w:szCs w:val="21"/>
              </w:rPr>
            </w:pPr>
            <w:r w:rsidRPr="0016661A">
              <w:rPr>
                <w:rFonts w:hint="eastAsia"/>
                <w:sz w:val="21"/>
                <w:szCs w:val="21"/>
              </w:rPr>
              <w:t>2</w:t>
            </w:r>
            <w:r w:rsidRPr="0016661A">
              <w:rPr>
                <w:sz w:val="21"/>
                <w:szCs w:val="21"/>
              </w:rPr>
              <w:t>2</w:t>
            </w:r>
          </w:p>
        </w:tc>
        <w:tc>
          <w:tcPr>
            <w:tcW w:w="881" w:type="pct"/>
            <w:shd w:val="clear" w:color="auto" w:fill="auto"/>
            <w:noWrap/>
            <w:vAlign w:val="center"/>
          </w:tcPr>
          <w:p w14:paraId="5CA673BC" w14:textId="77777777" w:rsidR="00517BB0" w:rsidRPr="0016661A" w:rsidRDefault="00517BB0" w:rsidP="00DB5B75">
            <w:pPr>
              <w:jc w:val="center"/>
              <w:rPr>
                <w:sz w:val="21"/>
                <w:szCs w:val="21"/>
              </w:rPr>
            </w:pPr>
            <w:r w:rsidRPr="0016661A">
              <w:rPr>
                <w:sz w:val="21"/>
                <w:szCs w:val="21"/>
              </w:rPr>
              <w:t>L-</w:t>
            </w:r>
            <w:r w:rsidRPr="0016661A">
              <w:rPr>
                <w:sz w:val="21"/>
                <w:szCs w:val="21"/>
              </w:rPr>
              <w:t>苯丙氨酸</w:t>
            </w:r>
          </w:p>
        </w:tc>
        <w:tc>
          <w:tcPr>
            <w:tcW w:w="661" w:type="pct"/>
            <w:shd w:val="clear" w:color="auto" w:fill="auto"/>
            <w:noWrap/>
            <w:vAlign w:val="center"/>
          </w:tcPr>
          <w:p w14:paraId="78B2CA36" w14:textId="77777777" w:rsidR="00517BB0" w:rsidRPr="0016661A" w:rsidRDefault="00517BB0" w:rsidP="00DB5B75">
            <w:pPr>
              <w:jc w:val="center"/>
              <w:rPr>
                <w:sz w:val="21"/>
                <w:szCs w:val="21"/>
              </w:rPr>
            </w:pPr>
            <w:r w:rsidRPr="0016661A">
              <w:rPr>
                <w:sz w:val="21"/>
                <w:szCs w:val="21"/>
              </w:rPr>
              <w:t>1000</w:t>
            </w:r>
          </w:p>
        </w:tc>
        <w:tc>
          <w:tcPr>
            <w:tcW w:w="588" w:type="pct"/>
            <w:shd w:val="clear" w:color="auto" w:fill="auto"/>
            <w:noWrap/>
            <w:vAlign w:val="center"/>
          </w:tcPr>
          <w:p w14:paraId="7E0479E4" w14:textId="77777777" w:rsidR="00517BB0" w:rsidRPr="0016661A" w:rsidRDefault="00517BB0" w:rsidP="00DB5B75">
            <w:pPr>
              <w:jc w:val="center"/>
              <w:rPr>
                <w:sz w:val="21"/>
                <w:szCs w:val="21"/>
              </w:rPr>
            </w:pPr>
            <w:r w:rsidRPr="0016661A">
              <w:rPr>
                <w:sz w:val="21"/>
                <w:szCs w:val="21"/>
              </w:rPr>
              <w:t>25kg/</w:t>
            </w:r>
            <w:r w:rsidRPr="0016661A">
              <w:rPr>
                <w:sz w:val="21"/>
                <w:szCs w:val="21"/>
              </w:rPr>
              <w:t>袋</w:t>
            </w:r>
          </w:p>
        </w:tc>
        <w:tc>
          <w:tcPr>
            <w:tcW w:w="594" w:type="pct"/>
            <w:shd w:val="clear" w:color="auto" w:fill="auto"/>
            <w:noWrap/>
            <w:vAlign w:val="center"/>
          </w:tcPr>
          <w:p w14:paraId="0CC51ED6" w14:textId="77777777" w:rsidR="00517BB0" w:rsidRPr="0016661A" w:rsidRDefault="00517BB0" w:rsidP="00DB5B75">
            <w:pPr>
              <w:jc w:val="center"/>
              <w:rPr>
                <w:sz w:val="21"/>
                <w:szCs w:val="21"/>
              </w:rPr>
            </w:pPr>
            <w:r w:rsidRPr="0016661A">
              <w:rPr>
                <w:sz w:val="21"/>
                <w:szCs w:val="21"/>
              </w:rPr>
              <w:t>800</w:t>
            </w:r>
          </w:p>
        </w:tc>
        <w:tc>
          <w:tcPr>
            <w:tcW w:w="557" w:type="pct"/>
            <w:shd w:val="clear" w:color="auto" w:fill="auto"/>
            <w:noWrap/>
            <w:vAlign w:val="center"/>
          </w:tcPr>
          <w:p w14:paraId="013CA6BA" w14:textId="77777777" w:rsidR="00517BB0" w:rsidRPr="0016661A" w:rsidRDefault="00517BB0" w:rsidP="00DB5B75">
            <w:pPr>
              <w:jc w:val="center"/>
              <w:rPr>
                <w:sz w:val="21"/>
                <w:szCs w:val="21"/>
              </w:rPr>
            </w:pPr>
            <w:r w:rsidRPr="0016661A">
              <w:rPr>
                <w:sz w:val="21"/>
                <w:szCs w:val="21"/>
              </w:rPr>
              <w:t>200</w:t>
            </w:r>
          </w:p>
        </w:tc>
        <w:tc>
          <w:tcPr>
            <w:tcW w:w="357" w:type="pct"/>
            <w:shd w:val="clear" w:color="auto" w:fill="auto"/>
            <w:noWrap/>
            <w:vAlign w:val="center"/>
          </w:tcPr>
          <w:p w14:paraId="0ED4DCC7"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17268268" w14:textId="77777777" w:rsidR="00517BB0" w:rsidRPr="0016661A" w:rsidRDefault="00517BB0" w:rsidP="00DB5B75">
            <w:pPr>
              <w:jc w:val="center"/>
              <w:rPr>
                <w:sz w:val="21"/>
                <w:szCs w:val="21"/>
              </w:rPr>
            </w:pPr>
            <w:r w:rsidRPr="0016661A">
              <w:rPr>
                <w:sz w:val="21"/>
                <w:szCs w:val="21"/>
              </w:rPr>
              <w:t>袋装，仓库一</w:t>
            </w:r>
          </w:p>
        </w:tc>
        <w:tc>
          <w:tcPr>
            <w:tcW w:w="357" w:type="pct"/>
            <w:shd w:val="clear" w:color="auto" w:fill="auto"/>
            <w:noWrap/>
            <w:vAlign w:val="center"/>
          </w:tcPr>
          <w:p w14:paraId="3B659308" w14:textId="77777777" w:rsidR="00517BB0" w:rsidRPr="0016661A" w:rsidRDefault="00517BB0" w:rsidP="00DB5B75">
            <w:pPr>
              <w:jc w:val="center"/>
              <w:rPr>
                <w:sz w:val="21"/>
                <w:szCs w:val="21"/>
              </w:rPr>
            </w:pPr>
            <w:r w:rsidRPr="0016661A">
              <w:rPr>
                <w:sz w:val="21"/>
                <w:szCs w:val="21"/>
              </w:rPr>
              <w:t>新建</w:t>
            </w:r>
          </w:p>
        </w:tc>
      </w:tr>
      <w:tr w:rsidR="0016661A" w:rsidRPr="0016661A" w14:paraId="46FEC59D" w14:textId="77777777" w:rsidTr="00DB5B75">
        <w:trPr>
          <w:trHeight w:val="284"/>
          <w:tblHeader/>
          <w:jc w:val="center"/>
        </w:trPr>
        <w:tc>
          <w:tcPr>
            <w:tcW w:w="296" w:type="pct"/>
            <w:vAlign w:val="center"/>
          </w:tcPr>
          <w:p w14:paraId="4F9467B7" w14:textId="77777777" w:rsidR="00517BB0" w:rsidRPr="0016661A" w:rsidRDefault="00517BB0" w:rsidP="00DB5B75">
            <w:pPr>
              <w:jc w:val="center"/>
              <w:rPr>
                <w:sz w:val="21"/>
                <w:szCs w:val="21"/>
              </w:rPr>
            </w:pPr>
            <w:r w:rsidRPr="0016661A">
              <w:rPr>
                <w:rFonts w:hint="eastAsia"/>
                <w:sz w:val="21"/>
                <w:szCs w:val="21"/>
              </w:rPr>
              <w:t>2</w:t>
            </w:r>
            <w:r w:rsidRPr="0016661A">
              <w:rPr>
                <w:sz w:val="21"/>
                <w:szCs w:val="21"/>
              </w:rPr>
              <w:t>3</w:t>
            </w:r>
          </w:p>
        </w:tc>
        <w:tc>
          <w:tcPr>
            <w:tcW w:w="881" w:type="pct"/>
            <w:shd w:val="clear" w:color="auto" w:fill="auto"/>
            <w:noWrap/>
            <w:vAlign w:val="center"/>
          </w:tcPr>
          <w:p w14:paraId="0B5BBE83" w14:textId="77777777" w:rsidR="00517BB0" w:rsidRPr="0016661A" w:rsidRDefault="00517BB0" w:rsidP="00DB5B75">
            <w:pPr>
              <w:jc w:val="center"/>
              <w:rPr>
                <w:sz w:val="21"/>
                <w:szCs w:val="21"/>
              </w:rPr>
            </w:pPr>
            <w:r w:rsidRPr="0016661A">
              <w:rPr>
                <w:sz w:val="21"/>
                <w:szCs w:val="21"/>
              </w:rPr>
              <w:t>生物蛋白</w:t>
            </w:r>
          </w:p>
        </w:tc>
        <w:tc>
          <w:tcPr>
            <w:tcW w:w="661" w:type="pct"/>
            <w:shd w:val="clear" w:color="auto" w:fill="auto"/>
            <w:noWrap/>
            <w:vAlign w:val="center"/>
          </w:tcPr>
          <w:p w14:paraId="59A851B3" w14:textId="77777777" w:rsidR="00517BB0" w:rsidRPr="0016661A" w:rsidRDefault="00517BB0" w:rsidP="00DB5B75">
            <w:pPr>
              <w:jc w:val="center"/>
              <w:rPr>
                <w:sz w:val="21"/>
                <w:szCs w:val="21"/>
              </w:rPr>
            </w:pPr>
            <w:r w:rsidRPr="0016661A">
              <w:rPr>
                <w:sz w:val="21"/>
                <w:szCs w:val="21"/>
              </w:rPr>
              <w:t>1000</w:t>
            </w:r>
          </w:p>
        </w:tc>
        <w:tc>
          <w:tcPr>
            <w:tcW w:w="588" w:type="pct"/>
            <w:shd w:val="clear" w:color="auto" w:fill="auto"/>
            <w:noWrap/>
            <w:vAlign w:val="center"/>
          </w:tcPr>
          <w:p w14:paraId="29531D04" w14:textId="77777777" w:rsidR="00517BB0" w:rsidRPr="0016661A" w:rsidRDefault="00517BB0" w:rsidP="00DB5B75">
            <w:pPr>
              <w:jc w:val="center"/>
              <w:rPr>
                <w:sz w:val="21"/>
                <w:szCs w:val="21"/>
              </w:rPr>
            </w:pPr>
            <w:r w:rsidRPr="0016661A">
              <w:rPr>
                <w:sz w:val="21"/>
                <w:szCs w:val="21"/>
              </w:rPr>
              <w:t>500kg/</w:t>
            </w:r>
            <w:r w:rsidRPr="0016661A">
              <w:rPr>
                <w:sz w:val="21"/>
                <w:szCs w:val="21"/>
              </w:rPr>
              <w:t>袋</w:t>
            </w:r>
          </w:p>
        </w:tc>
        <w:tc>
          <w:tcPr>
            <w:tcW w:w="594" w:type="pct"/>
            <w:shd w:val="clear" w:color="auto" w:fill="auto"/>
            <w:noWrap/>
            <w:vAlign w:val="center"/>
          </w:tcPr>
          <w:p w14:paraId="748CE5E3" w14:textId="77777777" w:rsidR="00517BB0" w:rsidRPr="0016661A" w:rsidRDefault="00517BB0" w:rsidP="00DB5B75">
            <w:pPr>
              <w:jc w:val="center"/>
              <w:rPr>
                <w:sz w:val="21"/>
                <w:szCs w:val="21"/>
              </w:rPr>
            </w:pPr>
            <w:r w:rsidRPr="0016661A">
              <w:rPr>
                <w:sz w:val="21"/>
                <w:szCs w:val="21"/>
              </w:rPr>
              <w:t>100</w:t>
            </w:r>
          </w:p>
        </w:tc>
        <w:tc>
          <w:tcPr>
            <w:tcW w:w="557" w:type="pct"/>
            <w:shd w:val="clear" w:color="auto" w:fill="auto"/>
            <w:noWrap/>
            <w:vAlign w:val="center"/>
          </w:tcPr>
          <w:p w14:paraId="5C5C2196" w14:textId="77777777" w:rsidR="00517BB0" w:rsidRPr="0016661A" w:rsidRDefault="00517BB0" w:rsidP="00DB5B75">
            <w:pPr>
              <w:jc w:val="center"/>
              <w:rPr>
                <w:sz w:val="21"/>
                <w:szCs w:val="21"/>
              </w:rPr>
            </w:pPr>
            <w:r w:rsidRPr="0016661A">
              <w:rPr>
                <w:sz w:val="21"/>
                <w:szCs w:val="21"/>
              </w:rPr>
              <w:t>50</w:t>
            </w:r>
          </w:p>
        </w:tc>
        <w:tc>
          <w:tcPr>
            <w:tcW w:w="357" w:type="pct"/>
            <w:shd w:val="clear" w:color="auto" w:fill="auto"/>
            <w:noWrap/>
            <w:vAlign w:val="center"/>
          </w:tcPr>
          <w:p w14:paraId="55815587"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5DBAF44F" w14:textId="77777777" w:rsidR="00517BB0" w:rsidRPr="0016661A" w:rsidRDefault="00517BB0" w:rsidP="00DB5B75">
            <w:pPr>
              <w:jc w:val="center"/>
              <w:rPr>
                <w:sz w:val="21"/>
                <w:szCs w:val="21"/>
              </w:rPr>
            </w:pPr>
            <w:r w:rsidRPr="0016661A">
              <w:rPr>
                <w:sz w:val="21"/>
                <w:szCs w:val="21"/>
              </w:rPr>
              <w:t>袋装，仓库五</w:t>
            </w:r>
          </w:p>
        </w:tc>
        <w:tc>
          <w:tcPr>
            <w:tcW w:w="357" w:type="pct"/>
            <w:shd w:val="clear" w:color="auto" w:fill="auto"/>
            <w:noWrap/>
            <w:vAlign w:val="center"/>
          </w:tcPr>
          <w:p w14:paraId="683B537D" w14:textId="77777777" w:rsidR="00517BB0" w:rsidRPr="0016661A" w:rsidRDefault="00517BB0" w:rsidP="00DB5B75">
            <w:pPr>
              <w:jc w:val="center"/>
              <w:rPr>
                <w:sz w:val="21"/>
                <w:szCs w:val="21"/>
              </w:rPr>
            </w:pPr>
            <w:r w:rsidRPr="0016661A">
              <w:rPr>
                <w:sz w:val="21"/>
                <w:szCs w:val="21"/>
              </w:rPr>
              <w:t>利用现有</w:t>
            </w:r>
          </w:p>
        </w:tc>
      </w:tr>
      <w:tr w:rsidR="0016661A" w:rsidRPr="0016661A" w14:paraId="75441D0C" w14:textId="77777777" w:rsidTr="00DB5B75">
        <w:trPr>
          <w:trHeight w:val="284"/>
          <w:tblHeader/>
          <w:jc w:val="center"/>
        </w:trPr>
        <w:tc>
          <w:tcPr>
            <w:tcW w:w="296" w:type="pct"/>
            <w:vAlign w:val="center"/>
          </w:tcPr>
          <w:p w14:paraId="36F004C2" w14:textId="77777777" w:rsidR="00517BB0" w:rsidRPr="0016661A" w:rsidRDefault="00517BB0" w:rsidP="00DB5B75">
            <w:pPr>
              <w:jc w:val="center"/>
              <w:rPr>
                <w:sz w:val="21"/>
                <w:szCs w:val="21"/>
              </w:rPr>
            </w:pPr>
            <w:r w:rsidRPr="0016661A">
              <w:rPr>
                <w:rFonts w:hint="eastAsia"/>
                <w:sz w:val="21"/>
                <w:szCs w:val="21"/>
              </w:rPr>
              <w:t>2</w:t>
            </w:r>
            <w:r w:rsidRPr="0016661A">
              <w:rPr>
                <w:sz w:val="21"/>
                <w:szCs w:val="21"/>
              </w:rPr>
              <w:t>4</w:t>
            </w:r>
          </w:p>
        </w:tc>
        <w:tc>
          <w:tcPr>
            <w:tcW w:w="881" w:type="pct"/>
            <w:shd w:val="clear" w:color="auto" w:fill="auto"/>
            <w:noWrap/>
            <w:vAlign w:val="center"/>
          </w:tcPr>
          <w:p w14:paraId="30F34F75" w14:textId="77777777" w:rsidR="00517BB0" w:rsidRPr="0016661A" w:rsidRDefault="00517BB0" w:rsidP="00DB5B75">
            <w:pPr>
              <w:jc w:val="center"/>
              <w:rPr>
                <w:sz w:val="21"/>
                <w:szCs w:val="21"/>
              </w:rPr>
            </w:pPr>
            <w:r w:rsidRPr="0016661A">
              <w:rPr>
                <w:sz w:val="21"/>
                <w:szCs w:val="21"/>
              </w:rPr>
              <w:t>D-</w:t>
            </w:r>
            <w:r w:rsidRPr="0016661A">
              <w:rPr>
                <w:sz w:val="21"/>
                <w:szCs w:val="21"/>
              </w:rPr>
              <w:t>丙氨酸</w:t>
            </w:r>
          </w:p>
        </w:tc>
        <w:tc>
          <w:tcPr>
            <w:tcW w:w="661" w:type="pct"/>
            <w:shd w:val="clear" w:color="auto" w:fill="auto"/>
            <w:noWrap/>
            <w:vAlign w:val="center"/>
          </w:tcPr>
          <w:p w14:paraId="013C1233" w14:textId="77777777" w:rsidR="00517BB0" w:rsidRPr="0016661A" w:rsidRDefault="00517BB0" w:rsidP="00DB5B75">
            <w:pPr>
              <w:jc w:val="center"/>
              <w:rPr>
                <w:sz w:val="21"/>
                <w:szCs w:val="21"/>
              </w:rPr>
            </w:pPr>
            <w:r w:rsidRPr="0016661A">
              <w:rPr>
                <w:sz w:val="21"/>
                <w:szCs w:val="21"/>
              </w:rPr>
              <w:t>200</w:t>
            </w:r>
          </w:p>
        </w:tc>
        <w:tc>
          <w:tcPr>
            <w:tcW w:w="588" w:type="pct"/>
            <w:shd w:val="clear" w:color="auto" w:fill="auto"/>
            <w:noWrap/>
            <w:vAlign w:val="center"/>
          </w:tcPr>
          <w:p w14:paraId="7892E812" w14:textId="77777777" w:rsidR="00517BB0" w:rsidRPr="0016661A" w:rsidRDefault="00517BB0" w:rsidP="00DB5B75">
            <w:pPr>
              <w:jc w:val="center"/>
              <w:rPr>
                <w:sz w:val="21"/>
                <w:szCs w:val="21"/>
              </w:rPr>
            </w:pPr>
            <w:r w:rsidRPr="0016661A">
              <w:rPr>
                <w:sz w:val="21"/>
                <w:szCs w:val="21"/>
              </w:rPr>
              <w:t>25kg/</w:t>
            </w:r>
            <w:r w:rsidRPr="0016661A">
              <w:rPr>
                <w:sz w:val="21"/>
                <w:szCs w:val="21"/>
              </w:rPr>
              <w:t>袋</w:t>
            </w:r>
          </w:p>
        </w:tc>
        <w:tc>
          <w:tcPr>
            <w:tcW w:w="594" w:type="pct"/>
            <w:shd w:val="clear" w:color="auto" w:fill="auto"/>
            <w:noWrap/>
            <w:vAlign w:val="center"/>
          </w:tcPr>
          <w:p w14:paraId="36DDE790" w14:textId="77777777" w:rsidR="00517BB0" w:rsidRPr="0016661A" w:rsidRDefault="00517BB0" w:rsidP="00DB5B75">
            <w:pPr>
              <w:jc w:val="center"/>
              <w:rPr>
                <w:sz w:val="21"/>
                <w:szCs w:val="21"/>
              </w:rPr>
            </w:pPr>
            <w:r w:rsidRPr="0016661A">
              <w:rPr>
                <w:sz w:val="21"/>
                <w:szCs w:val="21"/>
              </w:rPr>
              <w:t>200</w:t>
            </w:r>
          </w:p>
        </w:tc>
        <w:tc>
          <w:tcPr>
            <w:tcW w:w="557" w:type="pct"/>
            <w:shd w:val="clear" w:color="auto" w:fill="auto"/>
            <w:noWrap/>
            <w:vAlign w:val="center"/>
          </w:tcPr>
          <w:p w14:paraId="7A09496A" w14:textId="77777777" w:rsidR="00517BB0" w:rsidRPr="0016661A" w:rsidRDefault="00517BB0" w:rsidP="00DB5B75">
            <w:pPr>
              <w:jc w:val="center"/>
              <w:rPr>
                <w:sz w:val="21"/>
                <w:szCs w:val="21"/>
              </w:rPr>
            </w:pPr>
            <w:r w:rsidRPr="0016661A">
              <w:rPr>
                <w:sz w:val="21"/>
                <w:szCs w:val="21"/>
              </w:rPr>
              <w:t>50</w:t>
            </w:r>
          </w:p>
        </w:tc>
        <w:tc>
          <w:tcPr>
            <w:tcW w:w="357" w:type="pct"/>
            <w:shd w:val="clear" w:color="auto" w:fill="auto"/>
            <w:noWrap/>
            <w:vAlign w:val="center"/>
          </w:tcPr>
          <w:p w14:paraId="515259FF"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5F537A74" w14:textId="77777777" w:rsidR="00517BB0" w:rsidRPr="0016661A" w:rsidRDefault="00517BB0" w:rsidP="00DB5B75">
            <w:pPr>
              <w:jc w:val="center"/>
              <w:rPr>
                <w:sz w:val="21"/>
                <w:szCs w:val="21"/>
              </w:rPr>
            </w:pPr>
            <w:r w:rsidRPr="0016661A">
              <w:rPr>
                <w:sz w:val="21"/>
                <w:szCs w:val="21"/>
              </w:rPr>
              <w:t>袋装，仓库一</w:t>
            </w:r>
          </w:p>
        </w:tc>
        <w:tc>
          <w:tcPr>
            <w:tcW w:w="357" w:type="pct"/>
            <w:shd w:val="clear" w:color="auto" w:fill="auto"/>
            <w:noWrap/>
            <w:vAlign w:val="center"/>
          </w:tcPr>
          <w:p w14:paraId="208DA6C8" w14:textId="77777777" w:rsidR="00517BB0" w:rsidRPr="0016661A" w:rsidRDefault="00517BB0" w:rsidP="00DB5B75">
            <w:pPr>
              <w:jc w:val="center"/>
              <w:rPr>
                <w:sz w:val="21"/>
                <w:szCs w:val="21"/>
              </w:rPr>
            </w:pPr>
            <w:r w:rsidRPr="0016661A">
              <w:rPr>
                <w:sz w:val="21"/>
                <w:szCs w:val="21"/>
              </w:rPr>
              <w:t>新建</w:t>
            </w:r>
          </w:p>
        </w:tc>
      </w:tr>
      <w:tr w:rsidR="00517BB0" w:rsidRPr="0016661A" w14:paraId="6047DA97" w14:textId="77777777" w:rsidTr="00DB5B75">
        <w:trPr>
          <w:trHeight w:val="284"/>
          <w:tblHeader/>
          <w:jc w:val="center"/>
        </w:trPr>
        <w:tc>
          <w:tcPr>
            <w:tcW w:w="296" w:type="pct"/>
            <w:vAlign w:val="center"/>
          </w:tcPr>
          <w:p w14:paraId="511B3FC2" w14:textId="77777777" w:rsidR="00517BB0" w:rsidRPr="0016661A" w:rsidRDefault="00517BB0" w:rsidP="00DB5B75">
            <w:pPr>
              <w:jc w:val="center"/>
              <w:rPr>
                <w:sz w:val="21"/>
                <w:szCs w:val="21"/>
              </w:rPr>
            </w:pPr>
            <w:r w:rsidRPr="0016661A">
              <w:rPr>
                <w:rFonts w:hint="eastAsia"/>
                <w:sz w:val="21"/>
                <w:szCs w:val="21"/>
              </w:rPr>
              <w:t>2</w:t>
            </w:r>
            <w:r w:rsidRPr="0016661A">
              <w:rPr>
                <w:sz w:val="21"/>
                <w:szCs w:val="21"/>
              </w:rPr>
              <w:t>5</w:t>
            </w:r>
          </w:p>
        </w:tc>
        <w:tc>
          <w:tcPr>
            <w:tcW w:w="881" w:type="pct"/>
            <w:shd w:val="clear" w:color="auto" w:fill="auto"/>
            <w:noWrap/>
            <w:vAlign w:val="center"/>
          </w:tcPr>
          <w:p w14:paraId="1D69CC9F" w14:textId="77777777" w:rsidR="00517BB0" w:rsidRPr="0016661A" w:rsidRDefault="00517BB0" w:rsidP="00DB5B75">
            <w:pPr>
              <w:jc w:val="center"/>
              <w:rPr>
                <w:sz w:val="21"/>
                <w:szCs w:val="21"/>
              </w:rPr>
            </w:pPr>
            <w:r w:rsidRPr="0016661A">
              <w:rPr>
                <w:rFonts w:hint="eastAsia"/>
                <w:sz w:val="21"/>
                <w:szCs w:val="21"/>
              </w:rPr>
              <w:t>硫酸铵</w:t>
            </w:r>
          </w:p>
        </w:tc>
        <w:tc>
          <w:tcPr>
            <w:tcW w:w="661" w:type="pct"/>
            <w:shd w:val="clear" w:color="auto" w:fill="auto"/>
            <w:noWrap/>
            <w:vAlign w:val="center"/>
          </w:tcPr>
          <w:p w14:paraId="7EDBACC0" w14:textId="77777777" w:rsidR="00517BB0" w:rsidRPr="0016661A" w:rsidRDefault="00517BB0" w:rsidP="00DB5B75">
            <w:pPr>
              <w:jc w:val="center"/>
              <w:rPr>
                <w:sz w:val="21"/>
                <w:szCs w:val="21"/>
              </w:rPr>
            </w:pPr>
            <w:r w:rsidRPr="0016661A">
              <w:rPr>
                <w:rFonts w:hint="eastAsia"/>
                <w:sz w:val="21"/>
                <w:szCs w:val="21"/>
              </w:rPr>
              <w:t>3</w:t>
            </w:r>
            <w:r w:rsidRPr="0016661A">
              <w:rPr>
                <w:sz w:val="21"/>
                <w:szCs w:val="21"/>
              </w:rPr>
              <w:t>97</w:t>
            </w:r>
          </w:p>
        </w:tc>
        <w:tc>
          <w:tcPr>
            <w:tcW w:w="588" w:type="pct"/>
            <w:shd w:val="clear" w:color="auto" w:fill="auto"/>
            <w:noWrap/>
            <w:vAlign w:val="center"/>
          </w:tcPr>
          <w:p w14:paraId="4C7F3C68" w14:textId="77777777" w:rsidR="00517BB0" w:rsidRPr="0016661A" w:rsidRDefault="00517BB0" w:rsidP="00DB5B75">
            <w:pPr>
              <w:jc w:val="center"/>
              <w:rPr>
                <w:sz w:val="21"/>
                <w:szCs w:val="21"/>
              </w:rPr>
            </w:pPr>
            <w:r w:rsidRPr="0016661A">
              <w:rPr>
                <w:sz w:val="21"/>
                <w:szCs w:val="21"/>
              </w:rPr>
              <w:t>500kg/</w:t>
            </w:r>
            <w:r w:rsidRPr="0016661A">
              <w:rPr>
                <w:sz w:val="21"/>
                <w:szCs w:val="21"/>
              </w:rPr>
              <w:t>袋</w:t>
            </w:r>
          </w:p>
        </w:tc>
        <w:tc>
          <w:tcPr>
            <w:tcW w:w="594" w:type="pct"/>
            <w:shd w:val="clear" w:color="auto" w:fill="auto"/>
            <w:noWrap/>
            <w:vAlign w:val="center"/>
          </w:tcPr>
          <w:p w14:paraId="483D48F5" w14:textId="77777777" w:rsidR="00517BB0" w:rsidRPr="0016661A" w:rsidRDefault="00517BB0" w:rsidP="00DB5B75">
            <w:pPr>
              <w:jc w:val="center"/>
              <w:rPr>
                <w:sz w:val="21"/>
                <w:szCs w:val="21"/>
              </w:rPr>
            </w:pPr>
            <w:r w:rsidRPr="0016661A">
              <w:rPr>
                <w:sz w:val="21"/>
                <w:szCs w:val="21"/>
              </w:rPr>
              <w:t>330</w:t>
            </w:r>
          </w:p>
        </w:tc>
        <w:tc>
          <w:tcPr>
            <w:tcW w:w="557" w:type="pct"/>
            <w:shd w:val="clear" w:color="auto" w:fill="auto"/>
            <w:noWrap/>
            <w:vAlign w:val="center"/>
          </w:tcPr>
          <w:p w14:paraId="7224BD69" w14:textId="77777777" w:rsidR="00517BB0" w:rsidRPr="0016661A" w:rsidRDefault="00517BB0" w:rsidP="00DB5B75">
            <w:pPr>
              <w:jc w:val="center"/>
              <w:rPr>
                <w:sz w:val="21"/>
                <w:szCs w:val="21"/>
              </w:rPr>
            </w:pPr>
            <w:r w:rsidRPr="0016661A">
              <w:rPr>
                <w:rFonts w:hint="eastAsia"/>
                <w:sz w:val="21"/>
                <w:szCs w:val="21"/>
              </w:rPr>
              <w:t>1</w:t>
            </w:r>
            <w:r w:rsidRPr="0016661A">
              <w:rPr>
                <w:sz w:val="21"/>
                <w:szCs w:val="21"/>
              </w:rPr>
              <w:t>65</w:t>
            </w:r>
          </w:p>
        </w:tc>
        <w:tc>
          <w:tcPr>
            <w:tcW w:w="357" w:type="pct"/>
            <w:shd w:val="clear" w:color="auto" w:fill="auto"/>
            <w:noWrap/>
            <w:vAlign w:val="center"/>
          </w:tcPr>
          <w:p w14:paraId="06836041" w14:textId="77777777" w:rsidR="00517BB0" w:rsidRPr="0016661A" w:rsidRDefault="00517BB0" w:rsidP="00DB5B75">
            <w:pPr>
              <w:jc w:val="center"/>
              <w:rPr>
                <w:sz w:val="21"/>
                <w:szCs w:val="21"/>
              </w:rPr>
            </w:pPr>
            <w:r w:rsidRPr="0016661A">
              <w:rPr>
                <w:sz w:val="21"/>
                <w:szCs w:val="21"/>
              </w:rPr>
              <w:t>固态</w:t>
            </w:r>
          </w:p>
        </w:tc>
        <w:tc>
          <w:tcPr>
            <w:tcW w:w="708" w:type="pct"/>
            <w:shd w:val="clear" w:color="auto" w:fill="auto"/>
            <w:noWrap/>
            <w:vAlign w:val="center"/>
          </w:tcPr>
          <w:p w14:paraId="791061DF" w14:textId="77777777" w:rsidR="00517BB0" w:rsidRPr="0016661A" w:rsidRDefault="00517BB0" w:rsidP="00DB5B75">
            <w:pPr>
              <w:jc w:val="center"/>
              <w:rPr>
                <w:sz w:val="21"/>
                <w:szCs w:val="21"/>
              </w:rPr>
            </w:pPr>
            <w:r w:rsidRPr="0016661A">
              <w:t>袋装，仓库</w:t>
            </w:r>
            <w:r w:rsidRPr="0016661A">
              <w:rPr>
                <w:rFonts w:hint="eastAsia"/>
              </w:rPr>
              <w:t>五</w:t>
            </w:r>
          </w:p>
        </w:tc>
        <w:tc>
          <w:tcPr>
            <w:tcW w:w="357" w:type="pct"/>
            <w:shd w:val="clear" w:color="auto" w:fill="auto"/>
            <w:noWrap/>
            <w:vAlign w:val="center"/>
          </w:tcPr>
          <w:p w14:paraId="04879410" w14:textId="77777777" w:rsidR="00517BB0" w:rsidRPr="0016661A" w:rsidRDefault="00517BB0" w:rsidP="00DB5B75">
            <w:pPr>
              <w:jc w:val="center"/>
              <w:rPr>
                <w:sz w:val="21"/>
                <w:szCs w:val="21"/>
              </w:rPr>
            </w:pPr>
            <w:r w:rsidRPr="0016661A">
              <w:rPr>
                <w:rFonts w:hint="eastAsia"/>
                <w:sz w:val="21"/>
                <w:szCs w:val="21"/>
              </w:rPr>
              <w:t>利用现有</w:t>
            </w:r>
          </w:p>
        </w:tc>
      </w:tr>
    </w:tbl>
    <w:p w14:paraId="3F99B636" w14:textId="77777777" w:rsidR="00517BB0" w:rsidRPr="0016661A" w:rsidRDefault="00517BB0" w:rsidP="00A83BBC">
      <w:pPr>
        <w:widowControl w:val="0"/>
        <w:adjustRightInd w:val="0"/>
        <w:snapToGrid w:val="0"/>
        <w:spacing w:line="500" w:lineRule="exact"/>
        <w:jc w:val="center"/>
        <w:rPr>
          <w:b/>
          <w:kern w:val="2"/>
          <w:szCs w:val="24"/>
        </w:rPr>
      </w:pPr>
    </w:p>
    <w:p w14:paraId="06F009EA" w14:textId="77777777" w:rsidR="00A83BBC" w:rsidRPr="0016661A" w:rsidRDefault="00A83BBC" w:rsidP="00A83BBC">
      <w:pPr>
        <w:spacing w:line="500" w:lineRule="exact"/>
        <w:outlineLvl w:val="2"/>
        <w:rPr>
          <w:b/>
          <w:bCs/>
          <w:kern w:val="2"/>
          <w:sz w:val="28"/>
          <w:szCs w:val="24"/>
        </w:rPr>
      </w:pPr>
      <w:bookmarkStart w:id="858" w:name="_Toc129440216"/>
      <w:bookmarkStart w:id="859" w:name="_Toc129443947"/>
      <w:r w:rsidRPr="0016661A">
        <w:rPr>
          <w:b/>
          <w:bCs/>
          <w:kern w:val="2"/>
          <w:sz w:val="28"/>
          <w:szCs w:val="24"/>
        </w:rPr>
        <w:t xml:space="preserve">9.2.3 </w:t>
      </w:r>
      <w:r w:rsidRPr="0016661A">
        <w:rPr>
          <w:b/>
          <w:bCs/>
          <w:kern w:val="2"/>
          <w:sz w:val="28"/>
          <w:szCs w:val="24"/>
        </w:rPr>
        <w:t>项目环保措施及运行参数</w:t>
      </w:r>
      <w:bookmarkEnd w:id="858"/>
      <w:bookmarkEnd w:id="859"/>
    </w:p>
    <w:p w14:paraId="41B916BF"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1 \* GB2 </w:instrText>
      </w:r>
      <w:r w:rsidRPr="0016661A">
        <w:rPr>
          <w:kern w:val="2"/>
          <w:sz w:val="28"/>
          <w:szCs w:val="28"/>
        </w:rPr>
        <w:fldChar w:fldCharType="separate"/>
      </w:r>
      <w:r w:rsidRPr="0016661A">
        <w:rPr>
          <w:rFonts w:ascii="宋体" w:hAnsi="宋体" w:cs="宋体" w:hint="eastAsia"/>
          <w:kern w:val="2"/>
          <w:sz w:val="28"/>
          <w:szCs w:val="28"/>
        </w:rPr>
        <w:t>⑴</w:t>
      </w:r>
      <w:r w:rsidRPr="0016661A">
        <w:rPr>
          <w:kern w:val="2"/>
          <w:sz w:val="28"/>
          <w:szCs w:val="28"/>
        </w:rPr>
        <w:fldChar w:fldCharType="end"/>
      </w:r>
      <w:r w:rsidRPr="0016661A">
        <w:rPr>
          <w:kern w:val="2"/>
          <w:sz w:val="28"/>
          <w:szCs w:val="28"/>
        </w:rPr>
        <w:t>废气</w:t>
      </w:r>
    </w:p>
    <w:p w14:paraId="74AA74D3"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本项目废气处理措施设置情况详见表</w:t>
      </w:r>
      <w:r w:rsidRPr="0016661A">
        <w:rPr>
          <w:kern w:val="2"/>
          <w:sz w:val="28"/>
          <w:szCs w:val="28"/>
        </w:rPr>
        <w:t>9.2-</w:t>
      </w:r>
      <w:r w:rsidR="005269E2" w:rsidRPr="0016661A">
        <w:rPr>
          <w:kern w:val="2"/>
          <w:sz w:val="28"/>
          <w:szCs w:val="28"/>
        </w:rPr>
        <w:t>5</w:t>
      </w:r>
      <w:r w:rsidRPr="0016661A">
        <w:rPr>
          <w:kern w:val="2"/>
          <w:sz w:val="28"/>
          <w:szCs w:val="28"/>
        </w:rPr>
        <w:t>。</w:t>
      </w:r>
    </w:p>
    <w:p w14:paraId="4A50C1E1" w14:textId="77777777" w:rsidR="00A83BBC" w:rsidRPr="0016661A" w:rsidRDefault="00A83BBC" w:rsidP="00A83BBC">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9.2-</w:t>
      </w:r>
      <w:r w:rsidR="005269E2" w:rsidRPr="0016661A">
        <w:rPr>
          <w:b/>
          <w:kern w:val="2"/>
          <w:szCs w:val="24"/>
        </w:rPr>
        <w:t>5</w:t>
      </w:r>
      <w:r w:rsidRPr="0016661A">
        <w:rPr>
          <w:b/>
          <w:kern w:val="2"/>
          <w:szCs w:val="24"/>
        </w:rPr>
        <w:t xml:space="preserve">  </w:t>
      </w:r>
      <w:r w:rsidRPr="0016661A">
        <w:rPr>
          <w:b/>
          <w:kern w:val="2"/>
          <w:szCs w:val="24"/>
        </w:rPr>
        <w:t>本项目废气处理措施设置情况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3"/>
        <w:gridCol w:w="3087"/>
        <w:gridCol w:w="952"/>
        <w:gridCol w:w="480"/>
        <w:gridCol w:w="800"/>
        <w:gridCol w:w="605"/>
        <w:gridCol w:w="605"/>
        <w:gridCol w:w="591"/>
        <w:gridCol w:w="1793"/>
      </w:tblGrid>
      <w:tr w:rsidR="0016661A" w:rsidRPr="0016661A" w14:paraId="6BC8C6A0" w14:textId="77777777" w:rsidTr="00C00B55">
        <w:trPr>
          <w:cantSplit/>
          <w:trHeight w:val="284"/>
          <w:jc w:val="center"/>
        </w:trPr>
        <w:tc>
          <w:tcPr>
            <w:tcW w:w="3930" w:type="dxa"/>
            <w:gridSpan w:val="2"/>
            <w:vMerge w:val="restart"/>
            <w:tcBorders>
              <w:tl2br w:val="single" w:sz="4" w:space="0" w:color="auto"/>
            </w:tcBorders>
            <w:vAlign w:val="center"/>
          </w:tcPr>
          <w:p w14:paraId="172ABF10" w14:textId="77777777" w:rsidR="00C53CBB" w:rsidRPr="0016661A" w:rsidRDefault="00C53CBB" w:rsidP="00C00B55">
            <w:pPr>
              <w:widowControl w:val="0"/>
              <w:snapToGrid w:val="0"/>
              <w:jc w:val="right"/>
              <w:rPr>
                <w:kern w:val="2"/>
                <w:sz w:val="21"/>
                <w:szCs w:val="21"/>
              </w:rPr>
            </w:pPr>
            <w:r w:rsidRPr="0016661A">
              <w:rPr>
                <w:kern w:val="2"/>
                <w:sz w:val="21"/>
                <w:szCs w:val="21"/>
              </w:rPr>
              <w:t>处理效果</w:t>
            </w:r>
          </w:p>
          <w:p w14:paraId="5DF098FC" w14:textId="77777777" w:rsidR="00C53CBB" w:rsidRPr="0016661A" w:rsidRDefault="00C53CBB" w:rsidP="00C00B55">
            <w:pPr>
              <w:widowControl w:val="0"/>
              <w:snapToGrid w:val="0"/>
              <w:jc w:val="both"/>
              <w:rPr>
                <w:kern w:val="2"/>
                <w:sz w:val="21"/>
                <w:szCs w:val="21"/>
              </w:rPr>
            </w:pPr>
            <w:r w:rsidRPr="0016661A">
              <w:rPr>
                <w:kern w:val="2"/>
                <w:sz w:val="21"/>
                <w:szCs w:val="21"/>
              </w:rPr>
              <w:t>车间</w:t>
            </w:r>
          </w:p>
        </w:tc>
        <w:tc>
          <w:tcPr>
            <w:tcW w:w="952" w:type="dxa"/>
            <w:vMerge w:val="restart"/>
            <w:vAlign w:val="center"/>
          </w:tcPr>
          <w:p w14:paraId="7229E305" w14:textId="77777777" w:rsidR="00C53CBB" w:rsidRPr="0016661A" w:rsidRDefault="00C53CBB" w:rsidP="00C00B55">
            <w:pPr>
              <w:widowControl w:val="0"/>
              <w:snapToGrid w:val="0"/>
              <w:jc w:val="center"/>
              <w:rPr>
                <w:kern w:val="2"/>
                <w:sz w:val="21"/>
                <w:szCs w:val="21"/>
              </w:rPr>
            </w:pPr>
            <w:r w:rsidRPr="0016661A">
              <w:rPr>
                <w:kern w:val="2"/>
                <w:sz w:val="21"/>
                <w:szCs w:val="21"/>
              </w:rPr>
              <w:t>总投资（万元）</w:t>
            </w:r>
          </w:p>
        </w:tc>
        <w:tc>
          <w:tcPr>
            <w:tcW w:w="480" w:type="dxa"/>
            <w:vMerge w:val="restart"/>
            <w:vAlign w:val="center"/>
          </w:tcPr>
          <w:p w14:paraId="4BF73119" w14:textId="77777777" w:rsidR="00C53CBB" w:rsidRPr="0016661A" w:rsidRDefault="00C53CBB" w:rsidP="00C00B55">
            <w:pPr>
              <w:widowControl w:val="0"/>
              <w:snapToGrid w:val="0"/>
              <w:jc w:val="center"/>
              <w:rPr>
                <w:kern w:val="2"/>
                <w:sz w:val="21"/>
                <w:szCs w:val="21"/>
              </w:rPr>
            </w:pPr>
            <w:r w:rsidRPr="0016661A">
              <w:rPr>
                <w:kern w:val="2"/>
                <w:sz w:val="21"/>
                <w:szCs w:val="21"/>
              </w:rPr>
              <w:t>治理效果</w:t>
            </w:r>
          </w:p>
        </w:tc>
        <w:tc>
          <w:tcPr>
            <w:tcW w:w="800" w:type="dxa"/>
            <w:vMerge w:val="restart"/>
            <w:vAlign w:val="center"/>
          </w:tcPr>
          <w:p w14:paraId="652376B4" w14:textId="77777777" w:rsidR="00C53CBB" w:rsidRPr="0016661A" w:rsidRDefault="00C53CBB" w:rsidP="00C00B55">
            <w:pPr>
              <w:widowControl w:val="0"/>
              <w:snapToGrid w:val="0"/>
              <w:jc w:val="center"/>
              <w:rPr>
                <w:kern w:val="2"/>
                <w:sz w:val="21"/>
                <w:szCs w:val="21"/>
              </w:rPr>
            </w:pPr>
            <w:r w:rsidRPr="0016661A">
              <w:rPr>
                <w:kern w:val="2"/>
                <w:sz w:val="21"/>
                <w:szCs w:val="21"/>
              </w:rPr>
              <w:t>排气筒编号</w:t>
            </w:r>
          </w:p>
        </w:tc>
        <w:tc>
          <w:tcPr>
            <w:tcW w:w="1801" w:type="dxa"/>
            <w:gridSpan w:val="3"/>
            <w:vAlign w:val="center"/>
          </w:tcPr>
          <w:p w14:paraId="1C8DC371" w14:textId="77777777" w:rsidR="00C53CBB" w:rsidRPr="0016661A" w:rsidRDefault="00C53CBB" w:rsidP="00C00B55">
            <w:pPr>
              <w:widowControl w:val="0"/>
              <w:snapToGrid w:val="0"/>
              <w:jc w:val="center"/>
              <w:rPr>
                <w:kern w:val="2"/>
                <w:sz w:val="21"/>
                <w:szCs w:val="21"/>
              </w:rPr>
            </w:pPr>
            <w:r w:rsidRPr="0016661A">
              <w:rPr>
                <w:kern w:val="2"/>
                <w:sz w:val="21"/>
                <w:szCs w:val="21"/>
              </w:rPr>
              <w:t>排放参数</w:t>
            </w:r>
          </w:p>
        </w:tc>
        <w:tc>
          <w:tcPr>
            <w:tcW w:w="1793" w:type="dxa"/>
            <w:vMerge w:val="restart"/>
            <w:vAlign w:val="center"/>
          </w:tcPr>
          <w:p w14:paraId="058F76AF" w14:textId="77777777" w:rsidR="00C53CBB" w:rsidRPr="0016661A" w:rsidRDefault="00C53CBB" w:rsidP="00C00B55">
            <w:pPr>
              <w:widowControl w:val="0"/>
              <w:snapToGrid w:val="0"/>
              <w:jc w:val="center"/>
              <w:rPr>
                <w:kern w:val="2"/>
                <w:sz w:val="21"/>
                <w:szCs w:val="21"/>
              </w:rPr>
            </w:pPr>
            <w:r w:rsidRPr="0016661A">
              <w:rPr>
                <w:kern w:val="2"/>
                <w:sz w:val="21"/>
                <w:szCs w:val="21"/>
              </w:rPr>
              <w:t>备注</w:t>
            </w:r>
          </w:p>
        </w:tc>
      </w:tr>
      <w:tr w:rsidR="0016661A" w:rsidRPr="0016661A" w14:paraId="776FBEE5" w14:textId="77777777" w:rsidTr="00C00B55">
        <w:trPr>
          <w:cantSplit/>
          <w:trHeight w:val="284"/>
          <w:jc w:val="center"/>
        </w:trPr>
        <w:tc>
          <w:tcPr>
            <w:tcW w:w="3930" w:type="dxa"/>
            <w:gridSpan w:val="2"/>
            <w:vMerge/>
            <w:tcBorders>
              <w:tl2br w:val="single" w:sz="4" w:space="0" w:color="auto"/>
            </w:tcBorders>
            <w:vAlign w:val="center"/>
          </w:tcPr>
          <w:p w14:paraId="1078EB07" w14:textId="77777777" w:rsidR="00C53CBB" w:rsidRPr="0016661A" w:rsidRDefault="00C53CBB" w:rsidP="00C00B55">
            <w:pPr>
              <w:widowControl w:val="0"/>
              <w:snapToGrid w:val="0"/>
              <w:ind w:right="420"/>
              <w:jc w:val="center"/>
              <w:rPr>
                <w:kern w:val="2"/>
                <w:sz w:val="21"/>
                <w:szCs w:val="21"/>
              </w:rPr>
            </w:pPr>
          </w:p>
        </w:tc>
        <w:tc>
          <w:tcPr>
            <w:tcW w:w="952" w:type="dxa"/>
            <w:vMerge/>
            <w:vAlign w:val="center"/>
          </w:tcPr>
          <w:p w14:paraId="09DD2B9C" w14:textId="77777777" w:rsidR="00C53CBB" w:rsidRPr="0016661A" w:rsidRDefault="00C53CBB" w:rsidP="00C00B55">
            <w:pPr>
              <w:widowControl w:val="0"/>
              <w:snapToGrid w:val="0"/>
              <w:jc w:val="center"/>
              <w:rPr>
                <w:kern w:val="2"/>
                <w:sz w:val="21"/>
                <w:szCs w:val="21"/>
              </w:rPr>
            </w:pPr>
          </w:p>
        </w:tc>
        <w:tc>
          <w:tcPr>
            <w:tcW w:w="480" w:type="dxa"/>
            <w:vMerge/>
            <w:vAlign w:val="center"/>
          </w:tcPr>
          <w:p w14:paraId="04DEBEC4" w14:textId="77777777" w:rsidR="00C53CBB" w:rsidRPr="0016661A" w:rsidRDefault="00C53CBB" w:rsidP="00C00B55">
            <w:pPr>
              <w:widowControl w:val="0"/>
              <w:snapToGrid w:val="0"/>
              <w:jc w:val="center"/>
              <w:rPr>
                <w:kern w:val="2"/>
                <w:sz w:val="21"/>
                <w:szCs w:val="21"/>
              </w:rPr>
            </w:pPr>
          </w:p>
        </w:tc>
        <w:tc>
          <w:tcPr>
            <w:tcW w:w="800" w:type="dxa"/>
            <w:vMerge/>
            <w:vAlign w:val="center"/>
          </w:tcPr>
          <w:p w14:paraId="7049166E" w14:textId="77777777" w:rsidR="00C53CBB" w:rsidRPr="0016661A" w:rsidRDefault="00C53CBB" w:rsidP="00C00B55">
            <w:pPr>
              <w:widowControl w:val="0"/>
              <w:snapToGrid w:val="0"/>
              <w:jc w:val="center"/>
              <w:rPr>
                <w:kern w:val="2"/>
                <w:sz w:val="21"/>
                <w:szCs w:val="21"/>
              </w:rPr>
            </w:pPr>
          </w:p>
        </w:tc>
        <w:tc>
          <w:tcPr>
            <w:tcW w:w="605" w:type="dxa"/>
            <w:vAlign w:val="center"/>
          </w:tcPr>
          <w:p w14:paraId="3EEE60C3" w14:textId="77777777" w:rsidR="00C53CBB" w:rsidRPr="0016661A" w:rsidRDefault="00C53CBB" w:rsidP="00C00B55">
            <w:pPr>
              <w:widowControl w:val="0"/>
              <w:snapToGrid w:val="0"/>
              <w:jc w:val="center"/>
              <w:rPr>
                <w:kern w:val="2"/>
                <w:sz w:val="21"/>
                <w:szCs w:val="21"/>
              </w:rPr>
            </w:pPr>
            <w:r w:rsidRPr="0016661A">
              <w:rPr>
                <w:kern w:val="2"/>
                <w:sz w:val="21"/>
                <w:szCs w:val="21"/>
              </w:rPr>
              <w:t>高度</w:t>
            </w:r>
            <w:r w:rsidRPr="0016661A">
              <w:rPr>
                <w:kern w:val="2"/>
                <w:sz w:val="21"/>
                <w:szCs w:val="21"/>
              </w:rPr>
              <w:t>(m)</w:t>
            </w:r>
          </w:p>
        </w:tc>
        <w:tc>
          <w:tcPr>
            <w:tcW w:w="605" w:type="dxa"/>
            <w:vAlign w:val="center"/>
          </w:tcPr>
          <w:p w14:paraId="5A02FAC5" w14:textId="77777777" w:rsidR="00C53CBB" w:rsidRPr="0016661A" w:rsidRDefault="00C53CBB" w:rsidP="00C00B55">
            <w:pPr>
              <w:widowControl w:val="0"/>
              <w:snapToGrid w:val="0"/>
              <w:jc w:val="center"/>
              <w:rPr>
                <w:kern w:val="2"/>
                <w:sz w:val="21"/>
                <w:szCs w:val="21"/>
              </w:rPr>
            </w:pPr>
            <w:r w:rsidRPr="0016661A">
              <w:rPr>
                <w:kern w:val="2"/>
                <w:sz w:val="21"/>
                <w:szCs w:val="21"/>
              </w:rPr>
              <w:t>直径</w:t>
            </w:r>
            <w:r w:rsidRPr="0016661A">
              <w:rPr>
                <w:kern w:val="2"/>
                <w:sz w:val="21"/>
                <w:szCs w:val="21"/>
              </w:rPr>
              <w:t>(m)</w:t>
            </w:r>
          </w:p>
        </w:tc>
        <w:tc>
          <w:tcPr>
            <w:tcW w:w="591" w:type="dxa"/>
            <w:vAlign w:val="center"/>
          </w:tcPr>
          <w:p w14:paraId="3F5B40EA" w14:textId="77777777" w:rsidR="00C53CBB" w:rsidRPr="0016661A" w:rsidRDefault="00C53CBB" w:rsidP="00C00B55">
            <w:pPr>
              <w:widowControl w:val="0"/>
              <w:snapToGrid w:val="0"/>
              <w:jc w:val="center"/>
              <w:rPr>
                <w:kern w:val="2"/>
                <w:sz w:val="21"/>
                <w:szCs w:val="21"/>
              </w:rPr>
            </w:pPr>
            <w:r w:rsidRPr="0016661A">
              <w:rPr>
                <w:kern w:val="2"/>
                <w:sz w:val="21"/>
                <w:szCs w:val="21"/>
              </w:rPr>
              <w:t>温度</w:t>
            </w:r>
            <w:r w:rsidRPr="0016661A">
              <w:rPr>
                <w:kern w:val="2"/>
                <w:sz w:val="21"/>
                <w:szCs w:val="21"/>
              </w:rPr>
              <w:t>(</w:t>
            </w:r>
            <w:r w:rsidRPr="0016661A">
              <w:rPr>
                <w:rFonts w:ascii="宋体" w:hAnsi="宋体" w:cs="宋体" w:hint="eastAsia"/>
                <w:kern w:val="2"/>
                <w:sz w:val="21"/>
                <w:szCs w:val="21"/>
              </w:rPr>
              <w:t>℃</w:t>
            </w:r>
            <w:r w:rsidRPr="0016661A">
              <w:rPr>
                <w:kern w:val="2"/>
                <w:sz w:val="21"/>
                <w:szCs w:val="21"/>
              </w:rPr>
              <w:t>)</w:t>
            </w:r>
          </w:p>
        </w:tc>
        <w:tc>
          <w:tcPr>
            <w:tcW w:w="1793" w:type="dxa"/>
            <w:vMerge/>
            <w:vAlign w:val="center"/>
          </w:tcPr>
          <w:p w14:paraId="2AD639AF" w14:textId="77777777" w:rsidR="00C53CBB" w:rsidRPr="0016661A" w:rsidRDefault="00C53CBB" w:rsidP="00C00B55">
            <w:pPr>
              <w:widowControl w:val="0"/>
              <w:snapToGrid w:val="0"/>
              <w:jc w:val="center"/>
              <w:rPr>
                <w:kern w:val="2"/>
                <w:sz w:val="21"/>
                <w:szCs w:val="21"/>
              </w:rPr>
            </w:pPr>
          </w:p>
        </w:tc>
      </w:tr>
      <w:tr w:rsidR="0016661A" w:rsidRPr="0016661A" w14:paraId="5F8CDA54" w14:textId="77777777" w:rsidTr="00C00B55">
        <w:trPr>
          <w:cantSplit/>
          <w:trHeight w:val="284"/>
          <w:jc w:val="center"/>
        </w:trPr>
        <w:tc>
          <w:tcPr>
            <w:tcW w:w="843" w:type="dxa"/>
            <w:vAlign w:val="center"/>
          </w:tcPr>
          <w:p w14:paraId="14FB4C9B" w14:textId="77777777" w:rsidR="00C53CBB" w:rsidRPr="0016661A" w:rsidRDefault="00C53CBB" w:rsidP="00C00B55">
            <w:pPr>
              <w:widowControl w:val="0"/>
              <w:snapToGrid w:val="0"/>
              <w:jc w:val="center"/>
              <w:rPr>
                <w:kern w:val="2"/>
                <w:sz w:val="21"/>
                <w:szCs w:val="21"/>
              </w:rPr>
            </w:pPr>
            <w:r w:rsidRPr="0016661A">
              <w:rPr>
                <w:kern w:val="2"/>
                <w:sz w:val="21"/>
                <w:szCs w:val="21"/>
              </w:rPr>
              <w:t>发酵车间</w:t>
            </w:r>
          </w:p>
        </w:tc>
        <w:tc>
          <w:tcPr>
            <w:tcW w:w="3087" w:type="dxa"/>
            <w:vAlign w:val="center"/>
          </w:tcPr>
          <w:p w14:paraId="07B6A211" w14:textId="77777777" w:rsidR="00C53CBB" w:rsidRPr="0016661A" w:rsidRDefault="00C53CBB" w:rsidP="00C00B55">
            <w:pPr>
              <w:widowControl w:val="0"/>
              <w:jc w:val="center"/>
              <w:rPr>
                <w:kern w:val="2"/>
                <w:sz w:val="21"/>
                <w:szCs w:val="21"/>
              </w:rPr>
            </w:pPr>
            <w:r w:rsidRPr="0016661A">
              <w:rPr>
                <w:kern w:val="2"/>
                <w:sz w:val="21"/>
                <w:szCs w:val="21"/>
              </w:rPr>
              <w:t>“</w:t>
            </w:r>
            <w:r w:rsidR="00CE1826" w:rsidRPr="0016661A">
              <w:rPr>
                <w:kern w:val="2"/>
                <w:sz w:val="21"/>
                <w:szCs w:val="21"/>
              </w:rPr>
              <w:t>一级碱吸收</w:t>
            </w:r>
            <w:r w:rsidR="00CE1826" w:rsidRPr="0016661A">
              <w:rPr>
                <w:kern w:val="2"/>
                <w:sz w:val="21"/>
                <w:szCs w:val="21"/>
              </w:rPr>
              <w:t>+</w:t>
            </w:r>
            <w:r w:rsidRPr="0016661A">
              <w:rPr>
                <w:kern w:val="2"/>
                <w:sz w:val="21"/>
                <w:szCs w:val="21"/>
              </w:rPr>
              <w:t>二级水吸收</w:t>
            </w:r>
            <w:r w:rsidRPr="0016661A">
              <w:rPr>
                <w:kern w:val="2"/>
                <w:sz w:val="21"/>
                <w:szCs w:val="21"/>
              </w:rPr>
              <w:t>”1</w:t>
            </w:r>
            <w:r w:rsidRPr="0016661A">
              <w:rPr>
                <w:kern w:val="2"/>
                <w:sz w:val="21"/>
                <w:szCs w:val="21"/>
              </w:rPr>
              <w:t>套</w:t>
            </w:r>
          </w:p>
        </w:tc>
        <w:tc>
          <w:tcPr>
            <w:tcW w:w="952" w:type="dxa"/>
            <w:vAlign w:val="center"/>
          </w:tcPr>
          <w:p w14:paraId="04740BCB" w14:textId="77777777" w:rsidR="00C53CBB" w:rsidRPr="0016661A" w:rsidRDefault="00C53CBB" w:rsidP="00C00B55">
            <w:pPr>
              <w:widowControl w:val="0"/>
              <w:snapToGrid w:val="0"/>
              <w:jc w:val="center"/>
              <w:rPr>
                <w:kern w:val="2"/>
                <w:sz w:val="21"/>
                <w:szCs w:val="21"/>
              </w:rPr>
            </w:pPr>
            <w:r w:rsidRPr="0016661A">
              <w:rPr>
                <w:kern w:val="2"/>
                <w:sz w:val="21"/>
                <w:szCs w:val="21"/>
              </w:rPr>
              <w:t>20</w:t>
            </w:r>
          </w:p>
        </w:tc>
        <w:tc>
          <w:tcPr>
            <w:tcW w:w="480" w:type="dxa"/>
            <w:vAlign w:val="center"/>
          </w:tcPr>
          <w:p w14:paraId="72F52543"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达标排放</w:t>
            </w:r>
          </w:p>
        </w:tc>
        <w:tc>
          <w:tcPr>
            <w:tcW w:w="800" w:type="dxa"/>
            <w:vAlign w:val="center"/>
          </w:tcPr>
          <w:p w14:paraId="41A37639" w14:textId="77777777" w:rsidR="00C53CBB" w:rsidRPr="0016661A" w:rsidRDefault="00C53CBB" w:rsidP="00C00B55">
            <w:pPr>
              <w:widowControl w:val="0"/>
              <w:snapToGrid w:val="0"/>
              <w:jc w:val="center"/>
              <w:rPr>
                <w:kern w:val="2"/>
                <w:sz w:val="21"/>
                <w:szCs w:val="21"/>
              </w:rPr>
            </w:pPr>
            <w:r w:rsidRPr="0016661A">
              <w:rPr>
                <w:kern w:val="2"/>
                <w:sz w:val="21"/>
                <w:szCs w:val="21"/>
              </w:rPr>
              <w:t>DA006</w:t>
            </w:r>
          </w:p>
        </w:tc>
        <w:tc>
          <w:tcPr>
            <w:tcW w:w="605" w:type="dxa"/>
            <w:vAlign w:val="center"/>
          </w:tcPr>
          <w:p w14:paraId="36FB3E5A"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25</w:t>
            </w:r>
          </w:p>
        </w:tc>
        <w:tc>
          <w:tcPr>
            <w:tcW w:w="605" w:type="dxa"/>
            <w:vAlign w:val="center"/>
          </w:tcPr>
          <w:p w14:paraId="5F93CDC6" w14:textId="77777777" w:rsidR="00C53CBB" w:rsidRPr="0016661A" w:rsidRDefault="00C53CBB" w:rsidP="00C00B55">
            <w:pPr>
              <w:widowControl w:val="0"/>
              <w:snapToGrid w:val="0"/>
              <w:jc w:val="center"/>
              <w:rPr>
                <w:kern w:val="2"/>
                <w:sz w:val="21"/>
                <w:szCs w:val="21"/>
              </w:rPr>
            </w:pPr>
            <w:r w:rsidRPr="0016661A">
              <w:rPr>
                <w:kern w:val="2"/>
                <w:sz w:val="21"/>
                <w:szCs w:val="21"/>
              </w:rPr>
              <w:t>0.6</w:t>
            </w:r>
          </w:p>
        </w:tc>
        <w:tc>
          <w:tcPr>
            <w:tcW w:w="591" w:type="dxa"/>
            <w:vAlign w:val="center"/>
          </w:tcPr>
          <w:p w14:paraId="4449FEEB"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25</w:t>
            </w:r>
          </w:p>
        </w:tc>
        <w:tc>
          <w:tcPr>
            <w:tcW w:w="1793" w:type="dxa"/>
            <w:vAlign w:val="center"/>
          </w:tcPr>
          <w:p w14:paraId="65C55CFA"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新增</w:t>
            </w:r>
          </w:p>
        </w:tc>
      </w:tr>
      <w:tr w:rsidR="0016661A" w:rsidRPr="0016661A" w14:paraId="1B36C597" w14:textId="77777777" w:rsidTr="00C00B55">
        <w:trPr>
          <w:cantSplit/>
          <w:trHeight w:val="284"/>
          <w:jc w:val="center"/>
        </w:trPr>
        <w:tc>
          <w:tcPr>
            <w:tcW w:w="843" w:type="dxa"/>
            <w:vMerge w:val="restart"/>
            <w:vAlign w:val="center"/>
          </w:tcPr>
          <w:p w14:paraId="39A0BDDB" w14:textId="77777777" w:rsidR="00C53CBB" w:rsidRPr="0016661A" w:rsidRDefault="00C53CBB" w:rsidP="00C00B55">
            <w:pPr>
              <w:widowControl w:val="0"/>
              <w:snapToGrid w:val="0"/>
              <w:jc w:val="center"/>
              <w:rPr>
                <w:kern w:val="2"/>
                <w:sz w:val="21"/>
                <w:szCs w:val="21"/>
              </w:rPr>
            </w:pPr>
            <w:r w:rsidRPr="0016661A">
              <w:rPr>
                <w:kern w:val="2"/>
                <w:sz w:val="21"/>
                <w:szCs w:val="21"/>
              </w:rPr>
              <w:t>车间一</w:t>
            </w:r>
          </w:p>
        </w:tc>
        <w:tc>
          <w:tcPr>
            <w:tcW w:w="3087" w:type="dxa"/>
            <w:vAlign w:val="center"/>
          </w:tcPr>
          <w:p w14:paraId="66A03F44" w14:textId="77777777" w:rsidR="00C53CBB" w:rsidRPr="0016661A" w:rsidRDefault="00C53CBB" w:rsidP="00C00B55">
            <w:pPr>
              <w:widowControl w:val="0"/>
              <w:snapToGrid w:val="0"/>
              <w:jc w:val="center"/>
              <w:rPr>
                <w:kern w:val="2"/>
                <w:sz w:val="21"/>
                <w:szCs w:val="21"/>
              </w:rPr>
            </w:pPr>
            <w:r w:rsidRPr="0016661A">
              <w:rPr>
                <w:kern w:val="2"/>
                <w:sz w:val="21"/>
                <w:szCs w:val="21"/>
              </w:rPr>
              <w:t>布袋除尘</w:t>
            </w:r>
            <w:r w:rsidR="00F037EC" w:rsidRPr="0016661A">
              <w:rPr>
                <w:kern w:val="2"/>
                <w:sz w:val="21"/>
                <w:szCs w:val="21"/>
              </w:rPr>
              <w:t>4</w:t>
            </w:r>
            <w:r w:rsidRPr="0016661A">
              <w:rPr>
                <w:kern w:val="2"/>
                <w:sz w:val="21"/>
                <w:szCs w:val="21"/>
              </w:rPr>
              <w:t>套</w:t>
            </w:r>
          </w:p>
        </w:tc>
        <w:tc>
          <w:tcPr>
            <w:tcW w:w="952" w:type="dxa"/>
            <w:vAlign w:val="center"/>
          </w:tcPr>
          <w:p w14:paraId="2CA80333" w14:textId="77777777" w:rsidR="00C53CBB" w:rsidRPr="0016661A" w:rsidRDefault="00F037EC" w:rsidP="00C00B55">
            <w:pPr>
              <w:widowControl w:val="0"/>
              <w:snapToGrid w:val="0"/>
              <w:jc w:val="center"/>
              <w:rPr>
                <w:kern w:val="2"/>
                <w:sz w:val="21"/>
                <w:szCs w:val="21"/>
              </w:rPr>
            </w:pPr>
            <w:r w:rsidRPr="0016661A">
              <w:rPr>
                <w:kern w:val="2"/>
                <w:sz w:val="21"/>
                <w:szCs w:val="21"/>
              </w:rPr>
              <w:t>2</w:t>
            </w:r>
          </w:p>
        </w:tc>
        <w:tc>
          <w:tcPr>
            <w:tcW w:w="480" w:type="dxa"/>
            <w:vMerge w:val="restart"/>
            <w:vAlign w:val="center"/>
          </w:tcPr>
          <w:p w14:paraId="448F79CB"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达标排放</w:t>
            </w:r>
          </w:p>
        </w:tc>
        <w:tc>
          <w:tcPr>
            <w:tcW w:w="800" w:type="dxa"/>
            <w:vMerge w:val="restart"/>
            <w:vAlign w:val="center"/>
          </w:tcPr>
          <w:p w14:paraId="4F403869" w14:textId="77777777" w:rsidR="00C53CBB" w:rsidRPr="0016661A" w:rsidRDefault="00C53CBB" w:rsidP="00C00B55">
            <w:pPr>
              <w:widowControl w:val="0"/>
              <w:snapToGrid w:val="0"/>
              <w:jc w:val="center"/>
              <w:rPr>
                <w:kern w:val="2"/>
                <w:sz w:val="21"/>
                <w:szCs w:val="21"/>
              </w:rPr>
            </w:pPr>
            <w:r w:rsidRPr="0016661A">
              <w:rPr>
                <w:kern w:val="2"/>
                <w:sz w:val="21"/>
                <w:szCs w:val="21"/>
              </w:rPr>
              <w:t>DA007</w:t>
            </w:r>
          </w:p>
        </w:tc>
        <w:tc>
          <w:tcPr>
            <w:tcW w:w="605" w:type="dxa"/>
            <w:vMerge w:val="restart"/>
            <w:vAlign w:val="center"/>
          </w:tcPr>
          <w:p w14:paraId="6DC101E9" w14:textId="77777777" w:rsidR="00C53CBB" w:rsidRPr="0016661A" w:rsidRDefault="00C53CBB" w:rsidP="00C00B55">
            <w:pPr>
              <w:widowControl w:val="0"/>
              <w:snapToGrid w:val="0"/>
              <w:jc w:val="center"/>
              <w:rPr>
                <w:kern w:val="2"/>
                <w:sz w:val="21"/>
                <w:szCs w:val="21"/>
                <w:lang w:val="en-JM"/>
              </w:rPr>
            </w:pPr>
            <w:r w:rsidRPr="0016661A">
              <w:rPr>
                <w:kern w:val="2"/>
                <w:sz w:val="21"/>
                <w:szCs w:val="21"/>
              </w:rPr>
              <w:t>15</w:t>
            </w:r>
          </w:p>
        </w:tc>
        <w:tc>
          <w:tcPr>
            <w:tcW w:w="605" w:type="dxa"/>
            <w:vMerge w:val="restart"/>
            <w:vAlign w:val="center"/>
          </w:tcPr>
          <w:p w14:paraId="20734BD2" w14:textId="77777777" w:rsidR="00C53CBB" w:rsidRPr="0016661A" w:rsidRDefault="00C53CBB" w:rsidP="00C00B55">
            <w:pPr>
              <w:widowControl w:val="0"/>
              <w:snapToGrid w:val="0"/>
              <w:jc w:val="center"/>
              <w:rPr>
                <w:kern w:val="2"/>
                <w:sz w:val="21"/>
                <w:szCs w:val="21"/>
              </w:rPr>
            </w:pPr>
            <w:r w:rsidRPr="0016661A">
              <w:rPr>
                <w:kern w:val="2"/>
                <w:sz w:val="21"/>
                <w:szCs w:val="21"/>
              </w:rPr>
              <w:t>0.9</w:t>
            </w:r>
          </w:p>
        </w:tc>
        <w:tc>
          <w:tcPr>
            <w:tcW w:w="591" w:type="dxa"/>
            <w:vMerge w:val="restart"/>
            <w:vAlign w:val="center"/>
          </w:tcPr>
          <w:p w14:paraId="02307AA7"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25</w:t>
            </w:r>
          </w:p>
        </w:tc>
        <w:tc>
          <w:tcPr>
            <w:tcW w:w="1793" w:type="dxa"/>
            <w:vMerge w:val="restart"/>
            <w:vAlign w:val="center"/>
          </w:tcPr>
          <w:p w14:paraId="18DE1776"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新增</w:t>
            </w:r>
          </w:p>
        </w:tc>
      </w:tr>
      <w:tr w:rsidR="0016661A" w:rsidRPr="0016661A" w14:paraId="5A795D82" w14:textId="77777777" w:rsidTr="00C00B55">
        <w:trPr>
          <w:cantSplit/>
          <w:trHeight w:val="284"/>
          <w:jc w:val="center"/>
        </w:trPr>
        <w:tc>
          <w:tcPr>
            <w:tcW w:w="843" w:type="dxa"/>
            <w:vMerge/>
            <w:vAlign w:val="center"/>
          </w:tcPr>
          <w:p w14:paraId="1F46F36C" w14:textId="77777777" w:rsidR="00C53CBB" w:rsidRPr="0016661A" w:rsidRDefault="00C53CBB" w:rsidP="00C00B55">
            <w:pPr>
              <w:widowControl w:val="0"/>
              <w:snapToGrid w:val="0"/>
              <w:jc w:val="center"/>
              <w:rPr>
                <w:kern w:val="2"/>
                <w:sz w:val="21"/>
                <w:szCs w:val="21"/>
              </w:rPr>
            </w:pPr>
          </w:p>
        </w:tc>
        <w:tc>
          <w:tcPr>
            <w:tcW w:w="3087" w:type="dxa"/>
            <w:vAlign w:val="center"/>
          </w:tcPr>
          <w:p w14:paraId="7FF5273C" w14:textId="77777777" w:rsidR="00C53CBB" w:rsidRPr="0016661A" w:rsidRDefault="00C53CBB" w:rsidP="00C00B55">
            <w:pPr>
              <w:widowControl w:val="0"/>
              <w:snapToGrid w:val="0"/>
              <w:jc w:val="center"/>
              <w:rPr>
                <w:kern w:val="2"/>
                <w:sz w:val="21"/>
                <w:szCs w:val="21"/>
              </w:rPr>
            </w:pPr>
            <w:r w:rsidRPr="0016661A">
              <w:rPr>
                <w:kern w:val="2"/>
                <w:sz w:val="21"/>
                <w:szCs w:val="21"/>
              </w:rPr>
              <w:t>旋风除尘</w:t>
            </w:r>
            <w:r w:rsidRPr="0016661A">
              <w:rPr>
                <w:kern w:val="2"/>
                <w:sz w:val="21"/>
                <w:szCs w:val="21"/>
              </w:rPr>
              <w:t>+</w:t>
            </w:r>
            <w:r w:rsidRPr="0016661A">
              <w:rPr>
                <w:kern w:val="2"/>
                <w:sz w:val="21"/>
                <w:szCs w:val="21"/>
              </w:rPr>
              <w:t>二级水喷淋</w:t>
            </w:r>
            <w:r w:rsidRPr="0016661A">
              <w:rPr>
                <w:kern w:val="2"/>
                <w:sz w:val="21"/>
                <w:szCs w:val="21"/>
              </w:rPr>
              <w:t>1</w:t>
            </w:r>
            <w:r w:rsidRPr="0016661A">
              <w:rPr>
                <w:kern w:val="2"/>
                <w:sz w:val="21"/>
                <w:szCs w:val="21"/>
              </w:rPr>
              <w:t>套</w:t>
            </w:r>
          </w:p>
        </w:tc>
        <w:tc>
          <w:tcPr>
            <w:tcW w:w="952" w:type="dxa"/>
            <w:vAlign w:val="center"/>
          </w:tcPr>
          <w:p w14:paraId="7AEF210E" w14:textId="77777777" w:rsidR="00C53CBB" w:rsidRPr="0016661A" w:rsidRDefault="00F037EC" w:rsidP="00C00B55">
            <w:pPr>
              <w:widowControl w:val="0"/>
              <w:snapToGrid w:val="0"/>
              <w:jc w:val="center"/>
              <w:rPr>
                <w:kern w:val="2"/>
                <w:sz w:val="21"/>
                <w:szCs w:val="21"/>
              </w:rPr>
            </w:pPr>
            <w:r w:rsidRPr="0016661A">
              <w:rPr>
                <w:kern w:val="2"/>
                <w:sz w:val="21"/>
                <w:szCs w:val="21"/>
              </w:rPr>
              <w:t>44</w:t>
            </w:r>
          </w:p>
        </w:tc>
        <w:tc>
          <w:tcPr>
            <w:tcW w:w="480" w:type="dxa"/>
            <w:vMerge/>
            <w:vAlign w:val="center"/>
          </w:tcPr>
          <w:p w14:paraId="42D40475" w14:textId="77777777" w:rsidR="00C53CBB" w:rsidRPr="0016661A" w:rsidRDefault="00C53CBB" w:rsidP="00C00B55">
            <w:pPr>
              <w:widowControl w:val="0"/>
              <w:snapToGrid w:val="0"/>
              <w:jc w:val="center"/>
              <w:rPr>
                <w:kern w:val="2"/>
                <w:sz w:val="21"/>
                <w:szCs w:val="21"/>
                <w:lang w:val="en-JM"/>
              </w:rPr>
            </w:pPr>
          </w:p>
        </w:tc>
        <w:tc>
          <w:tcPr>
            <w:tcW w:w="800" w:type="dxa"/>
            <w:vMerge/>
            <w:vAlign w:val="center"/>
          </w:tcPr>
          <w:p w14:paraId="5ABBC568" w14:textId="77777777" w:rsidR="00C53CBB" w:rsidRPr="0016661A" w:rsidRDefault="00C53CBB" w:rsidP="00C00B55">
            <w:pPr>
              <w:widowControl w:val="0"/>
              <w:snapToGrid w:val="0"/>
              <w:jc w:val="center"/>
              <w:rPr>
                <w:kern w:val="2"/>
                <w:sz w:val="21"/>
                <w:szCs w:val="21"/>
              </w:rPr>
            </w:pPr>
          </w:p>
        </w:tc>
        <w:tc>
          <w:tcPr>
            <w:tcW w:w="605" w:type="dxa"/>
            <w:vMerge/>
            <w:vAlign w:val="center"/>
          </w:tcPr>
          <w:p w14:paraId="70911CDE" w14:textId="77777777" w:rsidR="00C53CBB" w:rsidRPr="0016661A" w:rsidRDefault="00C53CBB" w:rsidP="00C00B55">
            <w:pPr>
              <w:widowControl w:val="0"/>
              <w:snapToGrid w:val="0"/>
              <w:jc w:val="center"/>
              <w:rPr>
                <w:kern w:val="2"/>
                <w:sz w:val="21"/>
                <w:szCs w:val="21"/>
              </w:rPr>
            </w:pPr>
          </w:p>
        </w:tc>
        <w:tc>
          <w:tcPr>
            <w:tcW w:w="605" w:type="dxa"/>
            <w:vMerge/>
            <w:vAlign w:val="center"/>
          </w:tcPr>
          <w:p w14:paraId="0A0D54AE" w14:textId="77777777" w:rsidR="00C53CBB" w:rsidRPr="0016661A" w:rsidRDefault="00C53CBB" w:rsidP="00C00B55">
            <w:pPr>
              <w:widowControl w:val="0"/>
              <w:snapToGrid w:val="0"/>
              <w:jc w:val="center"/>
              <w:rPr>
                <w:kern w:val="2"/>
                <w:sz w:val="21"/>
                <w:szCs w:val="21"/>
              </w:rPr>
            </w:pPr>
          </w:p>
        </w:tc>
        <w:tc>
          <w:tcPr>
            <w:tcW w:w="591" w:type="dxa"/>
            <w:vMerge/>
            <w:vAlign w:val="center"/>
          </w:tcPr>
          <w:p w14:paraId="3C765D92" w14:textId="77777777" w:rsidR="00C53CBB" w:rsidRPr="0016661A" w:rsidRDefault="00C53CBB" w:rsidP="00C00B55">
            <w:pPr>
              <w:widowControl w:val="0"/>
              <w:snapToGrid w:val="0"/>
              <w:jc w:val="center"/>
              <w:rPr>
                <w:kern w:val="2"/>
                <w:sz w:val="21"/>
                <w:szCs w:val="21"/>
                <w:lang w:val="en-JM"/>
              </w:rPr>
            </w:pPr>
          </w:p>
        </w:tc>
        <w:tc>
          <w:tcPr>
            <w:tcW w:w="1793" w:type="dxa"/>
            <w:vMerge/>
            <w:vAlign w:val="center"/>
          </w:tcPr>
          <w:p w14:paraId="23F07305" w14:textId="77777777" w:rsidR="00C53CBB" w:rsidRPr="0016661A" w:rsidRDefault="00C53CBB" w:rsidP="00C00B55">
            <w:pPr>
              <w:widowControl w:val="0"/>
              <w:snapToGrid w:val="0"/>
              <w:jc w:val="center"/>
              <w:rPr>
                <w:kern w:val="2"/>
                <w:sz w:val="21"/>
                <w:szCs w:val="21"/>
                <w:lang w:val="en-JM"/>
              </w:rPr>
            </w:pPr>
          </w:p>
        </w:tc>
      </w:tr>
      <w:tr w:rsidR="0016661A" w:rsidRPr="0016661A" w14:paraId="185B003A" w14:textId="77777777" w:rsidTr="00C00B55">
        <w:trPr>
          <w:cantSplit/>
          <w:trHeight w:val="284"/>
          <w:jc w:val="center"/>
        </w:trPr>
        <w:tc>
          <w:tcPr>
            <w:tcW w:w="843" w:type="dxa"/>
            <w:vAlign w:val="center"/>
          </w:tcPr>
          <w:p w14:paraId="7D052422" w14:textId="77777777" w:rsidR="00C53CBB" w:rsidRPr="0016661A" w:rsidRDefault="00C53CBB" w:rsidP="00C00B55">
            <w:pPr>
              <w:widowControl w:val="0"/>
              <w:snapToGrid w:val="0"/>
              <w:jc w:val="center"/>
              <w:rPr>
                <w:kern w:val="2"/>
                <w:sz w:val="21"/>
                <w:szCs w:val="21"/>
              </w:rPr>
            </w:pPr>
            <w:r w:rsidRPr="0016661A">
              <w:rPr>
                <w:kern w:val="2"/>
                <w:sz w:val="21"/>
                <w:szCs w:val="21"/>
              </w:rPr>
              <w:t>车间八</w:t>
            </w:r>
          </w:p>
        </w:tc>
        <w:tc>
          <w:tcPr>
            <w:tcW w:w="3087" w:type="dxa"/>
            <w:vAlign w:val="center"/>
          </w:tcPr>
          <w:p w14:paraId="4948195F" w14:textId="77777777" w:rsidR="00C53CBB" w:rsidRPr="0016661A" w:rsidRDefault="00C53CBB" w:rsidP="00C00B55">
            <w:pPr>
              <w:widowControl w:val="0"/>
              <w:snapToGrid w:val="0"/>
              <w:jc w:val="center"/>
              <w:rPr>
                <w:kern w:val="2"/>
                <w:sz w:val="21"/>
                <w:szCs w:val="21"/>
              </w:rPr>
            </w:pPr>
            <w:r w:rsidRPr="0016661A">
              <w:rPr>
                <w:kern w:val="2"/>
                <w:sz w:val="21"/>
                <w:szCs w:val="21"/>
              </w:rPr>
              <w:t>“</w:t>
            </w:r>
            <w:r w:rsidRPr="0016661A">
              <w:rPr>
                <w:kern w:val="2"/>
                <w:sz w:val="21"/>
                <w:szCs w:val="21"/>
              </w:rPr>
              <w:t>一级酸吸收</w:t>
            </w:r>
            <w:r w:rsidRPr="0016661A">
              <w:rPr>
                <w:kern w:val="2"/>
                <w:sz w:val="21"/>
                <w:szCs w:val="21"/>
              </w:rPr>
              <w:t>+</w:t>
            </w:r>
            <w:r w:rsidRPr="0016661A">
              <w:rPr>
                <w:kern w:val="2"/>
                <w:sz w:val="21"/>
                <w:szCs w:val="21"/>
              </w:rPr>
              <w:t>一级碱吸收</w:t>
            </w:r>
            <w:r w:rsidRPr="0016661A">
              <w:rPr>
                <w:kern w:val="2"/>
                <w:sz w:val="21"/>
                <w:szCs w:val="21"/>
              </w:rPr>
              <w:t>”1</w:t>
            </w:r>
            <w:r w:rsidRPr="0016661A">
              <w:rPr>
                <w:kern w:val="2"/>
                <w:sz w:val="21"/>
                <w:szCs w:val="21"/>
              </w:rPr>
              <w:t>套</w:t>
            </w:r>
          </w:p>
        </w:tc>
        <w:tc>
          <w:tcPr>
            <w:tcW w:w="952" w:type="dxa"/>
            <w:vAlign w:val="center"/>
          </w:tcPr>
          <w:p w14:paraId="6E023670" w14:textId="77777777" w:rsidR="00C53CBB" w:rsidRPr="0016661A" w:rsidRDefault="00C53CBB" w:rsidP="00C00B55">
            <w:pPr>
              <w:widowControl w:val="0"/>
              <w:snapToGrid w:val="0"/>
              <w:jc w:val="center"/>
              <w:rPr>
                <w:kern w:val="2"/>
                <w:sz w:val="21"/>
                <w:szCs w:val="21"/>
              </w:rPr>
            </w:pPr>
            <w:r w:rsidRPr="0016661A">
              <w:rPr>
                <w:kern w:val="2"/>
                <w:sz w:val="21"/>
                <w:szCs w:val="21"/>
              </w:rPr>
              <w:t>-</w:t>
            </w:r>
          </w:p>
        </w:tc>
        <w:tc>
          <w:tcPr>
            <w:tcW w:w="480" w:type="dxa"/>
            <w:vAlign w:val="center"/>
          </w:tcPr>
          <w:p w14:paraId="65EF5A3A"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达标排放</w:t>
            </w:r>
          </w:p>
        </w:tc>
        <w:tc>
          <w:tcPr>
            <w:tcW w:w="800" w:type="dxa"/>
            <w:vAlign w:val="center"/>
          </w:tcPr>
          <w:p w14:paraId="2A654082" w14:textId="77777777" w:rsidR="00C53CBB" w:rsidRPr="0016661A" w:rsidRDefault="00C53CBB" w:rsidP="00C00B55">
            <w:pPr>
              <w:widowControl w:val="0"/>
              <w:snapToGrid w:val="0"/>
              <w:jc w:val="center"/>
              <w:rPr>
                <w:kern w:val="2"/>
                <w:sz w:val="21"/>
                <w:szCs w:val="21"/>
              </w:rPr>
            </w:pPr>
            <w:r w:rsidRPr="0016661A">
              <w:rPr>
                <w:kern w:val="2"/>
                <w:sz w:val="21"/>
                <w:szCs w:val="21"/>
              </w:rPr>
              <w:t>DA003</w:t>
            </w:r>
          </w:p>
        </w:tc>
        <w:tc>
          <w:tcPr>
            <w:tcW w:w="605" w:type="dxa"/>
            <w:vAlign w:val="center"/>
          </w:tcPr>
          <w:p w14:paraId="0968821D"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15</w:t>
            </w:r>
          </w:p>
        </w:tc>
        <w:tc>
          <w:tcPr>
            <w:tcW w:w="605" w:type="dxa"/>
            <w:vAlign w:val="center"/>
          </w:tcPr>
          <w:p w14:paraId="09543F92" w14:textId="77777777" w:rsidR="00C53CBB" w:rsidRPr="0016661A" w:rsidRDefault="00C53CBB" w:rsidP="00C00B55">
            <w:pPr>
              <w:widowControl w:val="0"/>
              <w:snapToGrid w:val="0"/>
              <w:jc w:val="center"/>
              <w:rPr>
                <w:kern w:val="2"/>
                <w:sz w:val="21"/>
                <w:szCs w:val="21"/>
                <w:lang w:val="en-JM"/>
              </w:rPr>
            </w:pPr>
            <w:r w:rsidRPr="0016661A">
              <w:rPr>
                <w:kern w:val="2"/>
                <w:sz w:val="21"/>
                <w:szCs w:val="21"/>
              </w:rPr>
              <w:t>0.3</w:t>
            </w:r>
          </w:p>
        </w:tc>
        <w:tc>
          <w:tcPr>
            <w:tcW w:w="591" w:type="dxa"/>
            <w:vAlign w:val="center"/>
          </w:tcPr>
          <w:p w14:paraId="00177DE3"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25</w:t>
            </w:r>
          </w:p>
        </w:tc>
        <w:tc>
          <w:tcPr>
            <w:tcW w:w="1793" w:type="dxa"/>
            <w:vAlign w:val="center"/>
          </w:tcPr>
          <w:p w14:paraId="204529A2"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利用现有</w:t>
            </w:r>
          </w:p>
        </w:tc>
      </w:tr>
      <w:tr w:rsidR="0016661A" w:rsidRPr="0016661A" w14:paraId="0D970ACB" w14:textId="77777777" w:rsidTr="00C00B55">
        <w:trPr>
          <w:cantSplit/>
          <w:trHeight w:val="284"/>
          <w:jc w:val="center"/>
        </w:trPr>
        <w:tc>
          <w:tcPr>
            <w:tcW w:w="843" w:type="dxa"/>
            <w:vAlign w:val="center"/>
          </w:tcPr>
          <w:p w14:paraId="7624600C" w14:textId="77777777" w:rsidR="00C53CBB" w:rsidRPr="0016661A" w:rsidRDefault="00C53CBB" w:rsidP="00C00B55">
            <w:pPr>
              <w:widowControl w:val="0"/>
              <w:snapToGrid w:val="0"/>
              <w:jc w:val="center"/>
              <w:rPr>
                <w:kern w:val="2"/>
                <w:sz w:val="21"/>
                <w:szCs w:val="21"/>
              </w:rPr>
            </w:pPr>
            <w:r w:rsidRPr="0016661A">
              <w:rPr>
                <w:kern w:val="2"/>
                <w:sz w:val="21"/>
                <w:szCs w:val="21"/>
              </w:rPr>
              <w:t>污水站</w:t>
            </w:r>
          </w:p>
        </w:tc>
        <w:tc>
          <w:tcPr>
            <w:tcW w:w="3087" w:type="dxa"/>
            <w:vAlign w:val="center"/>
          </w:tcPr>
          <w:p w14:paraId="6C85A84A" w14:textId="77777777" w:rsidR="00C53CBB" w:rsidRPr="0016661A" w:rsidRDefault="00C53CBB" w:rsidP="00C00B55">
            <w:pPr>
              <w:widowControl w:val="0"/>
              <w:jc w:val="center"/>
              <w:rPr>
                <w:kern w:val="2"/>
                <w:sz w:val="21"/>
                <w:szCs w:val="21"/>
              </w:rPr>
            </w:pPr>
            <w:r w:rsidRPr="0016661A">
              <w:rPr>
                <w:kern w:val="2"/>
                <w:sz w:val="21"/>
                <w:szCs w:val="21"/>
              </w:rPr>
              <w:t>“</w:t>
            </w:r>
            <w:r w:rsidRPr="0016661A">
              <w:rPr>
                <w:kern w:val="2"/>
                <w:sz w:val="21"/>
                <w:szCs w:val="21"/>
              </w:rPr>
              <w:t>一级酸吸收</w:t>
            </w:r>
            <w:r w:rsidRPr="0016661A">
              <w:rPr>
                <w:kern w:val="2"/>
                <w:sz w:val="21"/>
                <w:szCs w:val="21"/>
              </w:rPr>
              <w:t>+</w:t>
            </w:r>
            <w:r w:rsidRPr="0016661A">
              <w:rPr>
                <w:kern w:val="2"/>
                <w:sz w:val="21"/>
                <w:szCs w:val="21"/>
              </w:rPr>
              <w:t>一级碱吸收</w:t>
            </w:r>
            <w:r w:rsidRPr="0016661A">
              <w:rPr>
                <w:kern w:val="2"/>
                <w:sz w:val="21"/>
                <w:szCs w:val="21"/>
              </w:rPr>
              <w:t>+UV”</w:t>
            </w:r>
          </w:p>
        </w:tc>
        <w:tc>
          <w:tcPr>
            <w:tcW w:w="952" w:type="dxa"/>
            <w:vAlign w:val="center"/>
          </w:tcPr>
          <w:p w14:paraId="5E960981" w14:textId="77777777" w:rsidR="00C53CBB" w:rsidRPr="0016661A" w:rsidRDefault="00C53CBB" w:rsidP="00C00B55">
            <w:pPr>
              <w:widowControl w:val="0"/>
              <w:snapToGrid w:val="0"/>
              <w:jc w:val="center"/>
              <w:rPr>
                <w:kern w:val="2"/>
                <w:sz w:val="21"/>
                <w:szCs w:val="21"/>
              </w:rPr>
            </w:pPr>
            <w:r w:rsidRPr="0016661A">
              <w:rPr>
                <w:kern w:val="2"/>
                <w:sz w:val="21"/>
                <w:szCs w:val="21"/>
              </w:rPr>
              <w:t>-</w:t>
            </w:r>
          </w:p>
        </w:tc>
        <w:tc>
          <w:tcPr>
            <w:tcW w:w="480" w:type="dxa"/>
            <w:vAlign w:val="center"/>
          </w:tcPr>
          <w:p w14:paraId="3CF785FC"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达标排放</w:t>
            </w:r>
          </w:p>
        </w:tc>
        <w:tc>
          <w:tcPr>
            <w:tcW w:w="800" w:type="dxa"/>
            <w:vAlign w:val="center"/>
          </w:tcPr>
          <w:p w14:paraId="7EDBF281" w14:textId="77777777" w:rsidR="00C53CBB" w:rsidRPr="0016661A" w:rsidRDefault="00C53CBB" w:rsidP="00C00B55">
            <w:pPr>
              <w:widowControl w:val="0"/>
              <w:snapToGrid w:val="0"/>
              <w:jc w:val="center"/>
              <w:rPr>
                <w:kern w:val="2"/>
                <w:sz w:val="21"/>
                <w:szCs w:val="21"/>
              </w:rPr>
            </w:pPr>
            <w:r w:rsidRPr="0016661A">
              <w:rPr>
                <w:kern w:val="2"/>
                <w:sz w:val="21"/>
                <w:szCs w:val="21"/>
              </w:rPr>
              <w:t>DA004</w:t>
            </w:r>
          </w:p>
        </w:tc>
        <w:tc>
          <w:tcPr>
            <w:tcW w:w="605" w:type="dxa"/>
            <w:vAlign w:val="center"/>
          </w:tcPr>
          <w:p w14:paraId="56F33686"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15</w:t>
            </w:r>
          </w:p>
        </w:tc>
        <w:tc>
          <w:tcPr>
            <w:tcW w:w="605" w:type="dxa"/>
            <w:vAlign w:val="center"/>
          </w:tcPr>
          <w:p w14:paraId="4B7F8FAA" w14:textId="77777777" w:rsidR="00C53CBB" w:rsidRPr="0016661A" w:rsidRDefault="00517BB0" w:rsidP="00C00B55">
            <w:pPr>
              <w:widowControl w:val="0"/>
              <w:snapToGrid w:val="0"/>
              <w:jc w:val="center"/>
              <w:rPr>
                <w:kern w:val="2"/>
                <w:sz w:val="21"/>
                <w:szCs w:val="21"/>
                <w:lang w:val="en-JM"/>
              </w:rPr>
            </w:pPr>
            <w:r w:rsidRPr="0016661A">
              <w:rPr>
                <w:kern w:val="2"/>
                <w:sz w:val="21"/>
                <w:szCs w:val="21"/>
              </w:rPr>
              <w:t>0.4</w:t>
            </w:r>
          </w:p>
        </w:tc>
        <w:tc>
          <w:tcPr>
            <w:tcW w:w="591" w:type="dxa"/>
            <w:vAlign w:val="center"/>
          </w:tcPr>
          <w:p w14:paraId="77B7568E"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25</w:t>
            </w:r>
          </w:p>
        </w:tc>
        <w:tc>
          <w:tcPr>
            <w:tcW w:w="1793" w:type="dxa"/>
            <w:vAlign w:val="center"/>
          </w:tcPr>
          <w:p w14:paraId="4F8071B5"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利用现有</w:t>
            </w:r>
          </w:p>
        </w:tc>
      </w:tr>
      <w:tr w:rsidR="0016661A" w:rsidRPr="0016661A" w14:paraId="3B626C73" w14:textId="77777777" w:rsidTr="00C00B55">
        <w:trPr>
          <w:cantSplit/>
          <w:trHeight w:val="284"/>
          <w:jc w:val="center"/>
        </w:trPr>
        <w:tc>
          <w:tcPr>
            <w:tcW w:w="843" w:type="dxa"/>
            <w:vAlign w:val="center"/>
          </w:tcPr>
          <w:p w14:paraId="7685BFA5" w14:textId="77777777" w:rsidR="00C53CBB" w:rsidRPr="0016661A" w:rsidRDefault="00C53CBB" w:rsidP="00C00B55">
            <w:pPr>
              <w:widowControl w:val="0"/>
              <w:snapToGrid w:val="0"/>
              <w:jc w:val="center"/>
              <w:rPr>
                <w:kern w:val="2"/>
                <w:sz w:val="21"/>
                <w:szCs w:val="21"/>
              </w:rPr>
            </w:pPr>
            <w:r w:rsidRPr="0016661A">
              <w:rPr>
                <w:kern w:val="2"/>
                <w:sz w:val="21"/>
                <w:szCs w:val="21"/>
              </w:rPr>
              <w:t>-</w:t>
            </w:r>
          </w:p>
        </w:tc>
        <w:tc>
          <w:tcPr>
            <w:tcW w:w="3087" w:type="dxa"/>
            <w:vAlign w:val="center"/>
          </w:tcPr>
          <w:p w14:paraId="04161C19" w14:textId="77777777" w:rsidR="00C53CBB" w:rsidRPr="0016661A" w:rsidRDefault="00C53CBB" w:rsidP="00C00B55">
            <w:pPr>
              <w:widowControl w:val="0"/>
              <w:snapToGrid w:val="0"/>
              <w:jc w:val="center"/>
              <w:rPr>
                <w:kern w:val="2"/>
                <w:sz w:val="21"/>
                <w:szCs w:val="21"/>
              </w:rPr>
            </w:pPr>
            <w:r w:rsidRPr="0016661A">
              <w:rPr>
                <w:kern w:val="2"/>
                <w:sz w:val="21"/>
                <w:szCs w:val="21"/>
              </w:rPr>
              <w:t>废气管线、排气筒</w:t>
            </w:r>
          </w:p>
        </w:tc>
        <w:tc>
          <w:tcPr>
            <w:tcW w:w="952" w:type="dxa"/>
            <w:vAlign w:val="center"/>
          </w:tcPr>
          <w:p w14:paraId="5F40A7FF" w14:textId="77777777" w:rsidR="00C53CBB" w:rsidRPr="0016661A" w:rsidRDefault="00C53CBB" w:rsidP="00C00B55">
            <w:pPr>
              <w:widowControl w:val="0"/>
              <w:snapToGrid w:val="0"/>
              <w:jc w:val="center"/>
              <w:rPr>
                <w:kern w:val="2"/>
                <w:sz w:val="21"/>
                <w:szCs w:val="21"/>
              </w:rPr>
            </w:pPr>
            <w:r w:rsidRPr="0016661A">
              <w:rPr>
                <w:kern w:val="2"/>
                <w:sz w:val="21"/>
                <w:szCs w:val="21"/>
              </w:rPr>
              <w:t>30</w:t>
            </w:r>
          </w:p>
        </w:tc>
        <w:tc>
          <w:tcPr>
            <w:tcW w:w="480" w:type="dxa"/>
            <w:vAlign w:val="center"/>
          </w:tcPr>
          <w:p w14:paraId="4E79D553"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w:t>
            </w:r>
          </w:p>
        </w:tc>
        <w:tc>
          <w:tcPr>
            <w:tcW w:w="800" w:type="dxa"/>
            <w:vAlign w:val="center"/>
          </w:tcPr>
          <w:p w14:paraId="32F9BC60"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w:t>
            </w:r>
          </w:p>
        </w:tc>
        <w:tc>
          <w:tcPr>
            <w:tcW w:w="605" w:type="dxa"/>
            <w:vAlign w:val="center"/>
          </w:tcPr>
          <w:p w14:paraId="31BC85F1"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w:t>
            </w:r>
          </w:p>
        </w:tc>
        <w:tc>
          <w:tcPr>
            <w:tcW w:w="605" w:type="dxa"/>
            <w:vAlign w:val="center"/>
          </w:tcPr>
          <w:p w14:paraId="286B4AF0"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w:t>
            </w:r>
          </w:p>
        </w:tc>
        <w:tc>
          <w:tcPr>
            <w:tcW w:w="591" w:type="dxa"/>
            <w:vAlign w:val="center"/>
          </w:tcPr>
          <w:p w14:paraId="3726B19B"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w:t>
            </w:r>
          </w:p>
        </w:tc>
        <w:tc>
          <w:tcPr>
            <w:tcW w:w="1793" w:type="dxa"/>
            <w:vAlign w:val="center"/>
          </w:tcPr>
          <w:p w14:paraId="627847AC" w14:textId="77777777" w:rsidR="00C53CBB" w:rsidRPr="0016661A" w:rsidRDefault="00C53CBB" w:rsidP="00C00B55">
            <w:pPr>
              <w:widowControl w:val="0"/>
              <w:snapToGrid w:val="0"/>
              <w:jc w:val="center"/>
              <w:rPr>
                <w:kern w:val="2"/>
                <w:sz w:val="21"/>
                <w:szCs w:val="21"/>
                <w:lang w:val="en-JM"/>
              </w:rPr>
            </w:pPr>
          </w:p>
        </w:tc>
      </w:tr>
      <w:tr w:rsidR="0016661A" w:rsidRPr="0016661A" w14:paraId="5D25FE46" w14:textId="77777777" w:rsidTr="00C00B55">
        <w:trPr>
          <w:cantSplit/>
          <w:trHeight w:val="284"/>
          <w:jc w:val="center"/>
        </w:trPr>
        <w:tc>
          <w:tcPr>
            <w:tcW w:w="3930" w:type="dxa"/>
            <w:gridSpan w:val="2"/>
            <w:vAlign w:val="center"/>
          </w:tcPr>
          <w:p w14:paraId="49E73EE2" w14:textId="77777777" w:rsidR="00C53CBB" w:rsidRPr="0016661A" w:rsidRDefault="00C53CBB" w:rsidP="00C00B55">
            <w:pPr>
              <w:widowControl w:val="0"/>
              <w:snapToGrid w:val="0"/>
              <w:jc w:val="center"/>
              <w:rPr>
                <w:kern w:val="2"/>
                <w:sz w:val="21"/>
                <w:szCs w:val="21"/>
              </w:rPr>
            </w:pPr>
            <w:r w:rsidRPr="0016661A">
              <w:rPr>
                <w:kern w:val="2"/>
                <w:sz w:val="21"/>
                <w:szCs w:val="21"/>
              </w:rPr>
              <w:t>合计</w:t>
            </w:r>
          </w:p>
        </w:tc>
        <w:tc>
          <w:tcPr>
            <w:tcW w:w="952" w:type="dxa"/>
            <w:vAlign w:val="center"/>
          </w:tcPr>
          <w:p w14:paraId="47644C67" w14:textId="77777777" w:rsidR="00C53CBB" w:rsidRPr="0016661A" w:rsidRDefault="00C53CBB" w:rsidP="00C00B55">
            <w:pPr>
              <w:widowControl w:val="0"/>
              <w:snapToGrid w:val="0"/>
              <w:jc w:val="center"/>
              <w:rPr>
                <w:kern w:val="2"/>
                <w:sz w:val="21"/>
                <w:szCs w:val="21"/>
              </w:rPr>
            </w:pPr>
            <w:r w:rsidRPr="0016661A">
              <w:rPr>
                <w:kern w:val="2"/>
                <w:sz w:val="21"/>
                <w:szCs w:val="21"/>
              </w:rPr>
              <w:t>96</w:t>
            </w:r>
          </w:p>
        </w:tc>
        <w:tc>
          <w:tcPr>
            <w:tcW w:w="480" w:type="dxa"/>
            <w:vAlign w:val="center"/>
          </w:tcPr>
          <w:p w14:paraId="6DD3DF43"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w:t>
            </w:r>
          </w:p>
        </w:tc>
        <w:tc>
          <w:tcPr>
            <w:tcW w:w="800" w:type="dxa"/>
            <w:vAlign w:val="center"/>
          </w:tcPr>
          <w:p w14:paraId="7428F0FE"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w:t>
            </w:r>
          </w:p>
        </w:tc>
        <w:tc>
          <w:tcPr>
            <w:tcW w:w="605" w:type="dxa"/>
            <w:vAlign w:val="center"/>
          </w:tcPr>
          <w:p w14:paraId="61B23097"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w:t>
            </w:r>
          </w:p>
        </w:tc>
        <w:tc>
          <w:tcPr>
            <w:tcW w:w="605" w:type="dxa"/>
            <w:vAlign w:val="center"/>
          </w:tcPr>
          <w:p w14:paraId="0BFEF57D"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w:t>
            </w:r>
          </w:p>
        </w:tc>
        <w:tc>
          <w:tcPr>
            <w:tcW w:w="591" w:type="dxa"/>
            <w:vAlign w:val="center"/>
          </w:tcPr>
          <w:p w14:paraId="4F1C6DB6" w14:textId="77777777" w:rsidR="00C53CBB" w:rsidRPr="0016661A" w:rsidRDefault="00C53CBB" w:rsidP="00C00B55">
            <w:pPr>
              <w:widowControl w:val="0"/>
              <w:snapToGrid w:val="0"/>
              <w:jc w:val="center"/>
              <w:rPr>
                <w:kern w:val="2"/>
                <w:sz w:val="21"/>
                <w:szCs w:val="21"/>
                <w:lang w:val="en-JM"/>
              </w:rPr>
            </w:pPr>
            <w:r w:rsidRPr="0016661A">
              <w:rPr>
                <w:kern w:val="2"/>
                <w:sz w:val="21"/>
                <w:szCs w:val="21"/>
                <w:lang w:val="en-JM"/>
              </w:rPr>
              <w:t>-</w:t>
            </w:r>
          </w:p>
        </w:tc>
        <w:tc>
          <w:tcPr>
            <w:tcW w:w="1793" w:type="dxa"/>
            <w:vAlign w:val="center"/>
          </w:tcPr>
          <w:p w14:paraId="10A9CCE4" w14:textId="77777777" w:rsidR="00C53CBB" w:rsidRPr="0016661A" w:rsidRDefault="00C53CBB" w:rsidP="00C00B55">
            <w:pPr>
              <w:widowControl w:val="0"/>
              <w:snapToGrid w:val="0"/>
              <w:jc w:val="center"/>
              <w:rPr>
                <w:kern w:val="2"/>
                <w:sz w:val="21"/>
                <w:szCs w:val="21"/>
                <w:lang w:val="en-JM"/>
              </w:rPr>
            </w:pPr>
          </w:p>
        </w:tc>
      </w:tr>
    </w:tbl>
    <w:p w14:paraId="1598AD28"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2 \* GB2 </w:instrText>
      </w:r>
      <w:r w:rsidRPr="0016661A">
        <w:rPr>
          <w:kern w:val="2"/>
          <w:sz w:val="28"/>
          <w:szCs w:val="28"/>
        </w:rPr>
        <w:fldChar w:fldCharType="separate"/>
      </w:r>
      <w:r w:rsidRPr="0016661A">
        <w:rPr>
          <w:rFonts w:ascii="宋体" w:hAnsi="宋体" w:cs="宋体" w:hint="eastAsia"/>
          <w:kern w:val="2"/>
          <w:sz w:val="28"/>
          <w:szCs w:val="28"/>
        </w:rPr>
        <w:t>⑵</w:t>
      </w:r>
      <w:r w:rsidRPr="0016661A">
        <w:rPr>
          <w:kern w:val="2"/>
          <w:sz w:val="28"/>
          <w:szCs w:val="28"/>
        </w:rPr>
        <w:fldChar w:fldCharType="end"/>
      </w:r>
      <w:r w:rsidRPr="0016661A">
        <w:rPr>
          <w:kern w:val="2"/>
          <w:sz w:val="28"/>
          <w:szCs w:val="28"/>
        </w:rPr>
        <w:t>废水</w:t>
      </w:r>
    </w:p>
    <w:p w14:paraId="1D379653" w14:textId="77777777" w:rsidR="00C00B55" w:rsidRPr="0016661A" w:rsidRDefault="00C53CBB"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项目生产废水、地面及设备冲洗水、废气处理系统排水等废水经厂区污水站</w:t>
      </w:r>
      <w:r w:rsidR="00C00B55" w:rsidRPr="0016661A">
        <w:rPr>
          <w:kern w:val="2"/>
          <w:sz w:val="28"/>
          <w:szCs w:val="28"/>
        </w:rPr>
        <w:t>“</w:t>
      </w:r>
      <w:r w:rsidR="00C00B55" w:rsidRPr="0016661A">
        <w:rPr>
          <w:kern w:val="2"/>
          <w:sz w:val="28"/>
          <w:szCs w:val="28"/>
        </w:rPr>
        <w:t>水解酸化</w:t>
      </w:r>
      <w:r w:rsidR="005269E2" w:rsidRPr="0016661A">
        <w:rPr>
          <w:kern w:val="2"/>
          <w:sz w:val="28"/>
          <w:szCs w:val="28"/>
        </w:rPr>
        <w:t>+UASB</w:t>
      </w:r>
      <w:r w:rsidR="00C00B55" w:rsidRPr="0016661A">
        <w:rPr>
          <w:kern w:val="2"/>
          <w:sz w:val="28"/>
          <w:szCs w:val="28"/>
        </w:rPr>
        <w:t>+</w:t>
      </w:r>
      <w:r w:rsidR="00C00B55" w:rsidRPr="0016661A">
        <w:rPr>
          <w:kern w:val="2"/>
          <w:sz w:val="28"/>
          <w:szCs w:val="28"/>
        </w:rPr>
        <w:t>缺氧</w:t>
      </w:r>
      <w:r w:rsidR="00C00B55" w:rsidRPr="0016661A">
        <w:rPr>
          <w:kern w:val="2"/>
          <w:sz w:val="28"/>
          <w:szCs w:val="28"/>
        </w:rPr>
        <w:t>+</w:t>
      </w:r>
      <w:r w:rsidR="00C00B55" w:rsidRPr="0016661A">
        <w:rPr>
          <w:kern w:val="2"/>
          <w:sz w:val="28"/>
          <w:szCs w:val="28"/>
        </w:rPr>
        <w:t>好氧</w:t>
      </w:r>
      <w:r w:rsidR="00C00B55" w:rsidRPr="0016661A">
        <w:rPr>
          <w:kern w:val="2"/>
          <w:sz w:val="28"/>
          <w:szCs w:val="28"/>
        </w:rPr>
        <w:t>+</w:t>
      </w:r>
      <w:r w:rsidR="00C00B55" w:rsidRPr="0016661A">
        <w:rPr>
          <w:kern w:val="2"/>
          <w:sz w:val="28"/>
          <w:szCs w:val="28"/>
        </w:rPr>
        <w:t>沉淀</w:t>
      </w:r>
      <w:r w:rsidR="00C00B55" w:rsidRPr="0016661A">
        <w:rPr>
          <w:kern w:val="2"/>
          <w:sz w:val="28"/>
          <w:szCs w:val="28"/>
        </w:rPr>
        <w:t>”</w:t>
      </w:r>
      <w:r w:rsidRPr="0016661A">
        <w:rPr>
          <w:kern w:val="2"/>
          <w:sz w:val="28"/>
          <w:szCs w:val="28"/>
        </w:rPr>
        <w:t>处理后由污水管网收集送至园区污水处理厂处理，尾水排入新沂河北偏泓</w:t>
      </w:r>
      <w:r w:rsidR="00C00B55" w:rsidRPr="0016661A">
        <w:rPr>
          <w:kern w:val="2"/>
          <w:sz w:val="28"/>
          <w:szCs w:val="28"/>
        </w:rPr>
        <w:t>。</w:t>
      </w:r>
    </w:p>
    <w:p w14:paraId="788EA9DE"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3 \* GB2 </w:instrText>
      </w:r>
      <w:r w:rsidRPr="0016661A">
        <w:rPr>
          <w:kern w:val="2"/>
          <w:sz w:val="28"/>
          <w:szCs w:val="28"/>
        </w:rPr>
        <w:fldChar w:fldCharType="separate"/>
      </w:r>
      <w:r w:rsidRPr="0016661A">
        <w:rPr>
          <w:rFonts w:ascii="宋体" w:hAnsi="宋体" w:cs="宋体" w:hint="eastAsia"/>
          <w:kern w:val="2"/>
          <w:sz w:val="28"/>
          <w:szCs w:val="28"/>
        </w:rPr>
        <w:t>⑶</w:t>
      </w:r>
      <w:r w:rsidRPr="0016661A">
        <w:rPr>
          <w:kern w:val="2"/>
          <w:sz w:val="28"/>
          <w:szCs w:val="28"/>
        </w:rPr>
        <w:fldChar w:fldCharType="end"/>
      </w:r>
      <w:r w:rsidRPr="0016661A">
        <w:rPr>
          <w:kern w:val="2"/>
          <w:sz w:val="28"/>
          <w:szCs w:val="28"/>
        </w:rPr>
        <w:t>固废</w:t>
      </w:r>
    </w:p>
    <w:p w14:paraId="1417A0F0" w14:textId="77777777" w:rsidR="00C00B55" w:rsidRPr="0016661A" w:rsidRDefault="00C00B55" w:rsidP="00C00B55">
      <w:pPr>
        <w:adjustRightInd w:val="0"/>
        <w:snapToGrid w:val="0"/>
        <w:spacing w:line="500" w:lineRule="exact"/>
        <w:ind w:firstLineChars="200" w:firstLine="560"/>
        <w:rPr>
          <w:bCs/>
          <w:sz w:val="28"/>
          <w:szCs w:val="28"/>
        </w:rPr>
      </w:pPr>
      <w:r w:rsidRPr="0016661A">
        <w:rPr>
          <w:sz w:val="28"/>
          <w:szCs w:val="28"/>
        </w:rPr>
        <w:t>项目产生的污泥、废润滑油、化验废液</w:t>
      </w:r>
      <w:r w:rsidRPr="0016661A">
        <w:rPr>
          <w:sz w:val="28"/>
          <w:szCs w:val="28"/>
        </w:rPr>
        <w:t>HW49</w:t>
      </w:r>
      <w:r w:rsidRPr="0016661A">
        <w:rPr>
          <w:sz w:val="28"/>
          <w:szCs w:val="28"/>
        </w:rPr>
        <w:t>（</w:t>
      </w:r>
      <w:r w:rsidRPr="0016661A">
        <w:rPr>
          <w:sz w:val="28"/>
          <w:szCs w:val="28"/>
        </w:rPr>
        <w:t>900-041-49</w:t>
      </w:r>
      <w:r w:rsidRPr="0016661A">
        <w:rPr>
          <w:sz w:val="28"/>
          <w:szCs w:val="28"/>
        </w:rPr>
        <w:t>、</w:t>
      </w:r>
      <w:r w:rsidRPr="0016661A">
        <w:rPr>
          <w:sz w:val="28"/>
          <w:szCs w:val="28"/>
        </w:rPr>
        <w:t>900-047-49</w:t>
      </w:r>
      <w:r w:rsidRPr="0016661A">
        <w:rPr>
          <w:sz w:val="28"/>
          <w:szCs w:val="28"/>
        </w:rPr>
        <w:t>）、</w:t>
      </w:r>
      <w:r w:rsidRPr="0016661A">
        <w:rPr>
          <w:sz w:val="28"/>
          <w:szCs w:val="28"/>
        </w:rPr>
        <w:t>HW08</w:t>
      </w:r>
      <w:r w:rsidRPr="0016661A">
        <w:rPr>
          <w:sz w:val="28"/>
          <w:szCs w:val="28"/>
        </w:rPr>
        <w:t>（</w:t>
      </w:r>
      <w:r w:rsidRPr="0016661A">
        <w:rPr>
          <w:sz w:val="28"/>
          <w:szCs w:val="28"/>
        </w:rPr>
        <w:t>900-214-08</w:t>
      </w:r>
      <w:r w:rsidRPr="0016661A">
        <w:rPr>
          <w:sz w:val="28"/>
          <w:szCs w:val="28"/>
        </w:rPr>
        <w:t>）</w:t>
      </w:r>
      <w:r w:rsidR="005269E2" w:rsidRPr="0016661A">
        <w:rPr>
          <w:rFonts w:hint="eastAsia"/>
          <w:sz w:val="28"/>
          <w:szCs w:val="28"/>
        </w:rPr>
        <w:t>、</w:t>
      </w:r>
      <w:r w:rsidR="005269E2" w:rsidRPr="0016661A">
        <w:rPr>
          <w:rFonts w:hint="eastAsia"/>
          <w:sz w:val="28"/>
          <w:szCs w:val="28"/>
          <w:lang w:bidi="zh-CN"/>
        </w:rPr>
        <w:t>废树脂</w:t>
      </w:r>
      <w:r w:rsidR="005269E2" w:rsidRPr="0016661A">
        <w:rPr>
          <w:sz w:val="28"/>
          <w:szCs w:val="28"/>
          <w:lang w:bidi="zh-CN"/>
        </w:rPr>
        <w:t>HW13</w:t>
      </w:r>
      <w:r w:rsidR="005269E2" w:rsidRPr="0016661A">
        <w:rPr>
          <w:rFonts w:hint="eastAsia"/>
          <w:sz w:val="28"/>
          <w:szCs w:val="28"/>
          <w:lang w:bidi="zh-CN"/>
        </w:rPr>
        <w:t>（</w:t>
      </w:r>
      <w:r w:rsidR="005269E2" w:rsidRPr="0016661A">
        <w:rPr>
          <w:sz w:val="28"/>
          <w:szCs w:val="28"/>
          <w:lang w:bidi="zh-CN"/>
        </w:rPr>
        <w:t>900-015-13</w:t>
      </w:r>
      <w:r w:rsidR="005269E2" w:rsidRPr="0016661A">
        <w:rPr>
          <w:rFonts w:hint="eastAsia"/>
          <w:sz w:val="28"/>
          <w:szCs w:val="28"/>
          <w:lang w:bidi="zh-CN"/>
        </w:rPr>
        <w:t>）</w:t>
      </w:r>
      <w:r w:rsidRPr="0016661A">
        <w:rPr>
          <w:sz w:val="28"/>
          <w:szCs w:val="28"/>
        </w:rPr>
        <w:t>，委托光大环保（连云港）固废处置有限公司焚烧处置；</w:t>
      </w:r>
      <w:r w:rsidRPr="0016661A">
        <w:rPr>
          <w:bCs/>
          <w:sz w:val="28"/>
          <w:szCs w:val="28"/>
        </w:rPr>
        <w:t>废活性炭</w:t>
      </w:r>
      <w:r w:rsidRPr="0016661A">
        <w:rPr>
          <w:sz w:val="28"/>
          <w:szCs w:val="28"/>
        </w:rPr>
        <w:t>HW49</w:t>
      </w:r>
      <w:r w:rsidRPr="0016661A">
        <w:rPr>
          <w:sz w:val="28"/>
          <w:szCs w:val="28"/>
        </w:rPr>
        <w:t>（</w:t>
      </w:r>
      <w:r w:rsidRPr="0016661A">
        <w:rPr>
          <w:sz w:val="28"/>
          <w:szCs w:val="28"/>
        </w:rPr>
        <w:t>900-041-49</w:t>
      </w:r>
      <w:r w:rsidRPr="0016661A">
        <w:rPr>
          <w:sz w:val="28"/>
          <w:szCs w:val="28"/>
        </w:rPr>
        <w:t>）</w:t>
      </w:r>
      <w:r w:rsidRPr="0016661A">
        <w:rPr>
          <w:bCs/>
          <w:sz w:val="28"/>
          <w:szCs w:val="28"/>
        </w:rPr>
        <w:t>委托江苏亚旗环保科技有限公司回收处置；废紫外灯管</w:t>
      </w:r>
      <w:r w:rsidRPr="0016661A">
        <w:rPr>
          <w:bCs/>
          <w:sz w:val="28"/>
          <w:szCs w:val="28"/>
        </w:rPr>
        <w:t>HW29</w:t>
      </w:r>
      <w:r w:rsidRPr="0016661A">
        <w:rPr>
          <w:bCs/>
          <w:sz w:val="28"/>
          <w:szCs w:val="28"/>
        </w:rPr>
        <w:t>（</w:t>
      </w:r>
      <w:r w:rsidRPr="0016661A">
        <w:rPr>
          <w:bCs/>
          <w:sz w:val="28"/>
          <w:szCs w:val="28"/>
        </w:rPr>
        <w:t>900-023-29</w:t>
      </w:r>
      <w:r w:rsidRPr="0016661A">
        <w:rPr>
          <w:bCs/>
          <w:sz w:val="28"/>
          <w:szCs w:val="28"/>
        </w:rPr>
        <w:t>），委托泰州优乐蜂环保科技有限公司处置。</w:t>
      </w:r>
    </w:p>
    <w:p w14:paraId="6985D141"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本项目危废储存利用厂区已建的</w:t>
      </w:r>
      <w:r w:rsidR="00C00B55" w:rsidRPr="0016661A">
        <w:rPr>
          <w:kern w:val="2"/>
          <w:sz w:val="28"/>
          <w:szCs w:val="28"/>
        </w:rPr>
        <w:t>一</w:t>
      </w:r>
      <w:r w:rsidRPr="0016661A">
        <w:rPr>
          <w:kern w:val="2"/>
          <w:sz w:val="28"/>
          <w:szCs w:val="28"/>
        </w:rPr>
        <w:t>座危废仓库，占地面积为</w:t>
      </w:r>
      <w:r w:rsidR="00C00B55" w:rsidRPr="0016661A">
        <w:rPr>
          <w:kern w:val="2"/>
          <w:sz w:val="28"/>
          <w:szCs w:val="28"/>
        </w:rPr>
        <w:t>149.2</w:t>
      </w:r>
      <w:r w:rsidRPr="0016661A">
        <w:rPr>
          <w:kern w:val="2"/>
          <w:sz w:val="28"/>
          <w:szCs w:val="28"/>
        </w:rPr>
        <w:t>m</w:t>
      </w:r>
      <w:r w:rsidRPr="0016661A">
        <w:rPr>
          <w:kern w:val="2"/>
          <w:sz w:val="28"/>
          <w:szCs w:val="28"/>
          <w:vertAlign w:val="superscript"/>
        </w:rPr>
        <w:t>2</w:t>
      </w:r>
      <w:r w:rsidRPr="0016661A">
        <w:rPr>
          <w:kern w:val="2"/>
          <w:sz w:val="28"/>
          <w:szCs w:val="28"/>
        </w:rPr>
        <w:t>。</w:t>
      </w:r>
    </w:p>
    <w:p w14:paraId="4DB9A20C"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4 \* GB2 </w:instrText>
      </w:r>
      <w:r w:rsidRPr="0016661A">
        <w:rPr>
          <w:kern w:val="2"/>
          <w:sz w:val="28"/>
          <w:szCs w:val="28"/>
        </w:rPr>
        <w:fldChar w:fldCharType="separate"/>
      </w:r>
      <w:r w:rsidRPr="0016661A">
        <w:rPr>
          <w:rFonts w:ascii="宋体" w:hAnsi="宋体" w:cs="宋体" w:hint="eastAsia"/>
          <w:kern w:val="2"/>
          <w:sz w:val="28"/>
          <w:szCs w:val="28"/>
        </w:rPr>
        <w:t>⑷</w:t>
      </w:r>
      <w:r w:rsidRPr="0016661A">
        <w:rPr>
          <w:kern w:val="2"/>
          <w:sz w:val="28"/>
          <w:szCs w:val="28"/>
        </w:rPr>
        <w:fldChar w:fldCharType="end"/>
      </w:r>
      <w:r w:rsidRPr="0016661A">
        <w:rPr>
          <w:kern w:val="2"/>
          <w:sz w:val="28"/>
          <w:szCs w:val="28"/>
        </w:rPr>
        <w:t>噪声</w:t>
      </w:r>
    </w:p>
    <w:p w14:paraId="658A94BA"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项目主要噪声设备为泵、离心机等，在设计和设备采购阶段，应优先选用低噪声设备，如低噪的泵、离心机、干燥</w:t>
      </w:r>
      <w:r w:rsidR="00C00B55" w:rsidRPr="0016661A">
        <w:rPr>
          <w:kern w:val="2"/>
          <w:sz w:val="28"/>
          <w:szCs w:val="28"/>
        </w:rPr>
        <w:t>设备</w:t>
      </w:r>
      <w:r w:rsidRPr="0016661A">
        <w:rPr>
          <w:kern w:val="2"/>
          <w:sz w:val="28"/>
          <w:szCs w:val="28"/>
        </w:rPr>
        <w:t>等，从而从声源上降低设备本身的噪声。除此之外，应采取声学控制措施，对噪声源进行治理。</w:t>
      </w:r>
    </w:p>
    <w:p w14:paraId="107892C4" w14:textId="77777777" w:rsidR="00A83BBC" w:rsidRPr="0016661A" w:rsidRDefault="00A83BBC" w:rsidP="00A83BBC">
      <w:pPr>
        <w:widowControl w:val="0"/>
        <w:spacing w:line="500" w:lineRule="exact"/>
        <w:jc w:val="both"/>
        <w:outlineLvl w:val="2"/>
        <w:rPr>
          <w:b/>
          <w:bCs/>
          <w:sz w:val="28"/>
          <w:szCs w:val="22"/>
        </w:rPr>
      </w:pPr>
      <w:bookmarkStart w:id="860" w:name="_Toc129440217"/>
      <w:bookmarkStart w:id="861" w:name="_Toc129443948"/>
      <w:r w:rsidRPr="0016661A">
        <w:rPr>
          <w:b/>
          <w:bCs/>
          <w:sz w:val="28"/>
          <w:szCs w:val="22"/>
        </w:rPr>
        <w:lastRenderedPageBreak/>
        <w:t xml:space="preserve">9.2.4 </w:t>
      </w:r>
      <w:r w:rsidRPr="0016661A">
        <w:rPr>
          <w:b/>
          <w:bCs/>
          <w:sz w:val="28"/>
          <w:szCs w:val="22"/>
        </w:rPr>
        <w:t>排污口设置及规范化整治</w:t>
      </w:r>
      <w:bookmarkEnd w:id="860"/>
      <w:bookmarkEnd w:id="861"/>
    </w:p>
    <w:p w14:paraId="7CA331F5" w14:textId="77777777" w:rsidR="00A83BBC" w:rsidRPr="0016661A" w:rsidRDefault="00A83BBC" w:rsidP="00A83BBC">
      <w:pPr>
        <w:widowControl w:val="0"/>
        <w:spacing w:line="520" w:lineRule="exact"/>
        <w:jc w:val="both"/>
        <w:rPr>
          <w:b/>
          <w:bCs/>
          <w:kern w:val="2"/>
          <w:sz w:val="28"/>
          <w:szCs w:val="28"/>
        </w:rPr>
      </w:pPr>
      <w:r w:rsidRPr="0016661A">
        <w:rPr>
          <w:b/>
          <w:bCs/>
          <w:kern w:val="2"/>
          <w:sz w:val="28"/>
          <w:szCs w:val="28"/>
        </w:rPr>
        <w:t xml:space="preserve">9.2.4.1 </w:t>
      </w:r>
      <w:r w:rsidRPr="0016661A">
        <w:rPr>
          <w:b/>
          <w:bCs/>
          <w:kern w:val="2"/>
          <w:sz w:val="28"/>
          <w:szCs w:val="28"/>
        </w:rPr>
        <w:t>废水排放口</w:t>
      </w:r>
    </w:p>
    <w:p w14:paraId="1BC06C28" w14:textId="77777777" w:rsidR="00A83BBC" w:rsidRPr="0016661A" w:rsidRDefault="00A83BBC" w:rsidP="00A83BBC">
      <w:pPr>
        <w:widowControl w:val="0"/>
        <w:spacing w:line="500" w:lineRule="exact"/>
        <w:ind w:firstLineChars="200" w:firstLine="560"/>
        <w:jc w:val="both"/>
        <w:rPr>
          <w:kern w:val="2"/>
          <w:sz w:val="28"/>
          <w:szCs w:val="24"/>
        </w:rPr>
      </w:pPr>
      <w:r w:rsidRPr="0016661A">
        <w:rPr>
          <w:kern w:val="2"/>
          <w:sz w:val="28"/>
          <w:szCs w:val="24"/>
        </w:rPr>
        <w:t>本项目排水采取清污分流制，污水经预处理达到接管要求后排入</w:t>
      </w:r>
      <w:r w:rsidR="003F368E" w:rsidRPr="0016661A">
        <w:rPr>
          <w:kern w:val="2"/>
          <w:sz w:val="28"/>
          <w:szCs w:val="24"/>
        </w:rPr>
        <w:t>园区</w:t>
      </w:r>
      <w:r w:rsidRPr="0016661A">
        <w:rPr>
          <w:kern w:val="2"/>
          <w:sz w:val="28"/>
          <w:szCs w:val="24"/>
        </w:rPr>
        <w:t>污水处理厂再进行深度处理，雨水经收集后排入区域雨水管网。本项目利用现有</w:t>
      </w:r>
      <w:r w:rsidRPr="0016661A">
        <w:rPr>
          <w:kern w:val="2"/>
          <w:sz w:val="28"/>
          <w:szCs w:val="24"/>
        </w:rPr>
        <w:t>1</w:t>
      </w:r>
      <w:r w:rsidRPr="0016661A">
        <w:rPr>
          <w:kern w:val="2"/>
          <w:sz w:val="28"/>
          <w:szCs w:val="24"/>
        </w:rPr>
        <w:t>个污水排水口、</w:t>
      </w:r>
      <w:r w:rsidR="00C00B55" w:rsidRPr="0016661A">
        <w:rPr>
          <w:kern w:val="2"/>
          <w:sz w:val="28"/>
          <w:szCs w:val="24"/>
        </w:rPr>
        <w:t>1</w:t>
      </w:r>
      <w:r w:rsidRPr="0016661A">
        <w:rPr>
          <w:kern w:val="2"/>
          <w:sz w:val="28"/>
          <w:szCs w:val="24"/>
        </w:rPr>
        <w:t>个雨水排放口，现有雨水和废水排口已按《江苏省排污口设置及规范化整治管理办法》（苏环控</w:t>
      </w:r>
      <w:r w:rsidRPr="0016661A">
        <w:rPr>
          <w:kern w:val="2"/>
          <w:sz w:val="28"/>
          <w:szCs w:val="24"/>
        </w:rPr>
        <w:t>[1997]122</w:t>
      </w:r>
      <w:r w:rsidRPr="0016661A">
        <w:rPr>
          <w:kern w:val="2"/>
          <w:sz w:val="28"/>
          <w:szCs w:val="24"/>
        </w:rPr>
        <w:t>号），具体如下设施与标志：</w:t>
      </w:r>
    </w:p>
    <w:p w14:paraId="40020097" w14:textId="77777777" w:rsidR="00A83BBC" w:rsidRPr="0016661A" w:rsidRDefault="00A83BBC" w:rsidP="00A83BBC">
      <w:pPr>
        <w:widowControl w:val="0"/>
        <w:spacing w:line="500" w:lineRule="exact"/>
        <w:ind w:firstLineChars="200" w:firstLine="560"/>
        <w:jc w:val="both"/>
        <w:rPr>
          <w:kern w:val="2"/>
          <w:sz w:val="28"/>
          <w:szCs w:val="24"/>
        </w:rPr>
      </w:pPr>
      <w:r w:rsidRPr="0016661A">
        <w:rPr>
          <w:kern w:val="2"/>
          <w:sz w:val="28"/>
          <w:szCs w:val="24"/>
        </w:rPr>
        <w:fldChar w:fldCharType="begin"/>
      </w:r>
      <w:r w:rsidRPr="0016661A">
        <w:rPr>
          <w:kern w:val="2"/>
          <w:sz w:val="28"/>
          <w:szCs w:val="24"/>
        </w:rPr>
        <w:instrText xml:space="preserve"> = 1 \* GB3 </w:instrText>
      </w:r>
      <w:r w:rsidRPr="0016661A">
        <w:rPr>
          <w:kern w:val="2"/>
          <w:sz w:val="28"/>
          <w:szCs w:val="24"/>
        </w:rPr>
        <w:fldChar w:fldCharType="separate"/>
      </w:r>
      <w:r w:rsidRPr="0016661A">
        <w:rPr>
          <w:rFonts w:ascii="宋体" w:hAnsi="宋体" w:cs="宋体" w:hint="eastAsia"/>
          <w:kern w:val="2"/>
          <w:sz w:val="28"/>
          <w:szCs w:val="24"/>
        </w:rPr>
        <w:t>①</w:t>
      </w:r>
      <w:r w:rsidRPr="0016661A">
        <w:rPr>
          <w:kern w:val="2"/>
          <w:sz w:val="28"/>
          <w:szCs w:val="24"/>
        </w:rPr>
        <w:fldChar w:fldCharType="end"/>
      </w:r>
      <w:r w:rsidRPr="0016661A">
        <w:rPr>
          <w:kern w:val="2"/>
          <w:sz w:val="28"/>
          <w:szCs w:val="24"/>
        </w:rPr>
        <w:t>废水排放口安装污水流量计，并设置采样点。</w:t>
      </w:r>
    </w:p>
    <w:p w14:paraId="27DD7454" w14:textId="77777777" w:rsidR="00A83BBC" w:rsidRPr="0016661A" w:rsidRDefault="00A83BBC" w:rsidP="00A83BBC">
      <w:pPr>
        <w:widowControl w:val="0"/>
        <w:spacing w:line="500" w:lineRule="exact"/>
        <w:ind w:firstLineChars="200" w:firstLine="560"/>
        <w:jc w:val="both"/>
        <w:rPr>
          <w:kern w:val="2"/>
          <w:sz w:val="28"/>
          <w:szCs w:val="24"/>
        </w:rPr>
      </w:pPr>
      <w:r w:rsidRPr="0016661A">
        <w:rPr>
          <w:kern w:val="2"/>
          <w:sz w:val="28"/>
          <w:szCs w:val="24"/>
        </w:rPr>
        <w:fldChar w:fldCharType="begin"/>
      </w:r>
      <w:r w:rsidRPr="0016661A">
        <w:rPr>
          <w:kern w:val="2"/>
          <w:sz w:val="28"/>
          <w:szCs w:val="24"/>
        </w:rPr>
        <w:instrText xml:space="preserve"> = 2 \* GB3 </w:instrText>
      </w:r>
      <w:r w:rsidRPr="0016661A">
        <w:rPr>
          <w:kern w:val="2"/>
          <w:sz w:val="28"/>
          <w:szCs w:val="24"/>
        </w:rPr>
        <w:fldChar w:fldCharType="separate"/>
      </w:r>
      <w:r w:rsidRPr="0016661A">
        <w:rPr>
          <w:rFonts w:ascii="宋体" w:hAnsi="宋体" w:cs="宋体" w:hint="eastAsia"/>
          <w:kern w:val="2"/>
          <w:sz w:val="28"/>
          <w:szCs w:val="24"/>
        </w:rPr>
        <w:t>②</w:t>
      </w:r>
      <w:r w:rsidRPr="0016661A">
        <w:rPr>
          <w:kern w:val="2"/>
          <w:sz w:val="28"/>
          <w:szCs w:val="24"/>
        </w:rPr>
        <w:fldChar w:fldCharType="end"/>
      </w:r>
      <w:r w:rsidRPr="0016661A">
        <w:rPr>
          <w:kern w:val="2"/>
          <w:sz w:val="28"/>
          <w:szCs w:val="24"/>
        </w:rPr>
        <w:t>在公司污水处理站出口设置规范化的排污口。</w:t>
      </w:r>
    </w:p>
    <w:p w14:paraId="75C47B53" w14:textId="77777777" w:rsidR="00A83BBC" w:rsidRPr="0016661A" w:rsidRDefault="00A83BBC" w:rsidP="00A83BBC">
      <w:pPr>
        <w:widowControl w:val="0"/>
        <w:spacing w:line="500" w:lineRule="exact"/>
        <w:ind w:firstLineChars="200" w:firstLine="560"/>
        <w:jc w:val="both"/>
        <w:rPr>
          <w:kern w:val="2"/>
          <w:sz w:val="28"/>
          <w:szCs w:val="24"/>
        </w:rPr>
      </w:pPr>
      <w:r w:rsidRPr="0016661A">
        <w:rPr>
          <w:kern w:val="2"/>
          <w:sz w:val="28"/>
          <w:szCs w:val="24"/>
        </w:rPr>
        <w:fldChar w:fldCharType="begin"/>
      </w:r>
      <w:r w:rsidRPr="0016661A">
        <w:rPr>
          <w:kern w:val="2"/>
          <w:sz w:val="28"/>
          <w:szCs w:val="24"/>
        </w:rPr>
        <w:instrText xml:space="preserve"> = 3 \* GB3 </w:instrText>
      </w:r>
      <w:r w:rsidRPr="0016661A">
        <w:rPr>
          <w:kern w:val="2"/>
          <w:sz w:val="28"/>
          <w:szCs w:val="24"/>
        </w:rPr>
        <w:fldChar w:fldCharType="separate"/>
      </w:r>
      <w:r w:rsidRPr="0016661A">
        <w:rPr>
          <w:rFonts w:ascii="宋体" w:hAnsi="宋体" w:cs="宋体" w:hint="eastAsia"/>
          <w:kern w:val="2"/>
          <w:sz w:val="28"/>
          <w:szCs w:val="24"/>
        </w:rPr>
        <w:t>③</w:t>
      </w:r>
      <w:r w:rsidRPr="0016661A">
        <w:rPr>
          <w:kern w:val="2"/>
          <w:sz w:val="28"/>
          <w:szCs w:val="24"/>
        </w:rPr>
        <w:fldChar w:fldCharType="end"/>
      </w:r>
      <w:r w:rsidRPr="0016661A">
        <w:rPr>
          <w:kern w:val="2"/>
          <w:sz w:val="28"/>
          <w:szCs w:val="24"/>
        </w:rPr>
        <w:t>在排污口附近醒目处设置环境保护图形标志牌。</w:t>
      </w:r>
    </w:p>
    <w:p w14:paraId="0DBC23EE"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fldChar w:fldCharType="begin"/>
      </w:r>
      <w:r w:rsidRPr="0016661A">
        <w:rPr>
          <w:kern w:val="2"/>
          <w:sz w:val="28"/>
          <w:szCs w:val="24"/>
        </w:rPr>
        <w:instrText xml:space="preserve"> = 4 \* GB3 </w:instrText>
      </w:r>
      <w:r w:rsidRPr="0016661A">
        <w:rPr>
          <w:kern w:val="2"/>
          <w:sz w:val="28"/>
          <w:szCs w:val="24"/>
        </w:rPr>
        <w:fldChar w:fldCharType="separate"/>
      </w:r>
      <w:r w:rsidRPr="0016661A">
        <w:rPr>
          <w:rFonts w:ascii="宋体" w:hAnsi="宋体" w:cs="宋体" w:hint="eastAsia"/>
          <w:kern w:val="2"/>
          <w:sz w:val="28"/>
          <w:szCs w:val="24"/>
        </w:rPr>
        <w:t>④</w:t>
      </w:r>
      <w:r w:rsidRPr="0016661A">
        <w:rPr>
          <w:kern w:val="2"/>
          <w:sz w:val="28"/>
          <w:szCs w:val="24"/>
        </w:rPr>
        <w:fldChar w:fldCharType="end"/>
      </w:r>
      <w:r w:rsidRPr="0016661A">
        <w:rPr>
          <w:kern w:val="2"/>
          <w:sz w:val="28"/>
          <w:szCs w:val="24"/>
        </w:rPr>
        <w:t>污水排口（接管处）安装在线流量计、</w:t>
      </w:r>
      <w:r w:rsidRPr="0016661A">
        <w:rPr>
          <w:kern w:val="2"/>
          <w:sz w:val="28"/>
          <w:szCs w:val="24"/>
        </w:rPr>
        <w:t>COD</w:t>
      </w:r>
      <w:r w:rsidRPr="0016661A">
        <w:rPr>
          <w:kern w:val="2"/>
          <w:sz w:val="28"/>
          <w:szCs w:val="24"/>
        </w:rPr>
        <w:t>在线自动监测仪，雨水排口安装</w:t>
      </w:r>
      <w:r w:rsidRPr="0016661A">
        <w:rPr>
          <w:kern w:val="2"/>
          <w:sz w:val="28"/>
          <w:szCs w:val="24"/>
        </w:rPr>
        <w:t>COD</w:t>
      </w:r>
      <w:r w:rsidRPr="0016661A">
        <w:rPr>
          <w:kern w:val="2"/>
          <w:sz w:val="28"/>
          <w:szCs w:val="24"/>
        </w:rPr>
        <w:t>在线自动监测仪，并与园区管理部门在线监控系统联网。</w:t>
      </w:r>
    </w:p>
    <w:p w14:paraId="05BB0FD8" w14:textId="77777777" w:rsidR="00A83BBC" w:rsidRPr="0016661A" w:rsidRDefault="00A83BBC" w:rsidP="00A83BBC">
      <w:pPr>
        <w:widowControl w:val="0"/>
        <w:spacing w:line="520" w:lineRule="exact"/>
        <w:jc w:val="both"/>
        <w:rPr>
          <w:b/>
          <w:bCs/>
          <w:kern w:val="2"/>
          <w:sz w:val="28"/>
          <w:szCs w:val="28"/>
        </w:rPr>
      </w:pPr>
      <w:r w:rsidRPr="0016661A">
        <w:rPr>
          <w:b/>
          <w:bCs/>
          <w:kern w:val="2"/>
          <w:sz w:val="28"/>
          <w:szCs w:val="28"/>
        </w:rPr>
        <w:t xml:space="preserve">9.2.4.2 </w:t>
      </w:r>
      <w:r w:rsidRPr="0016661A">
        <w:rPr>
          <w:b/>
          <w:bCs/>
          <w:kern w:val="2"/>
          <w:sz w:val="28"/>
          <w:szCs w:val="28"/>
        </w:rPr>
        <w:t>废气排放口</w:t>
      </w:r>
    </w:p>
    <w:p w14:paraId="745B95A7"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8"/>
        </w:rPr>
        <w:t>本项目</w:t>
      </w:r>
      <w:r w:rsidR="00C00B55" w:rsidRPr="0016661A">
        <w:rPr>
          <w:kern w:val="2"/>
          <w:sz w:val="28"/>
          <w:szCs w:val="28"/>
        </w:rPr>
        <w:t>利用</w:t>
      </w:r>
      <w:r w:rsidRPr="0016661A">
        <w:rPr>
          <w:kern w:val="2"/>
          <w:sz w:val="28"/>
          <w:szCs w:val="28"/>
        </w:rPr>
        <w:t>现有排气筒（</w:t>
      </w:r>
      <w:r w:rsidRPr="0016661A">
        <w:rPr>
          <w:kern w:val="2"/>
          <w:sz w:val="28"/>
          <w:szCs w:val="28"/>
        </w:rPr>
        <w:t>DA0</w:t>
      </w:r>
      <w:r w:rsidR="00C00B55" w:rsidRPr="0016661A">
        <w:rPr>
          <w:kern w:val="2"/>
          <w:sz w:val="28"/>
          <w:szCs w:val="28"/>
        </w:rPr>
        <w:t>03</w:t>
      </w:r>
      <w:r w:rsidR="00C00B55" w:rsidRPr="0016661A">
        <w:rPr>
          <w:kern w:val="2"/>
          <w:sz w:val="28"/>
          <w:szCs w:val="28"/>
        </w:rPr>
        <w:t>、</w:t>
      </w:r>
      <w:r w:rsidR="00C00B55" w:rsidRPr="0016661A">
        <w:rPr>
          <w:kern w:val="2"/>
          <w:sz w:val="28"/>
          <w:szCs w:val="28"/>
        </w:rPr>
        <w:t>DA004</w:t>
      </w:r>
      <w:r w:rsidRPr="0016661A">
        <w:rPr>
          <w:kern w:val="2"/>
          <w:sz w:val="28"/>
          <w:szCs w:val="28"/>
        </w:rPr>
        <w:t>），</w:t>
      </w:r>
      <w:r w:rsidR="00C00B55" w:rsidRPr="0016661A">
        <w:rPr>
          <w:kern w:val="2"/>
          <w:sz w:val="28"/>
          <w:szCs w:val="28"/>
        </w:rPr>
        <w:t>新增排气筒（</w:t>
      </w:r>
      <w:r w:rsidR="00C00B55" w:rsidRPr="0016661A">
        <w:rPr>
          <w:kern w:val="2"/>
          <w:sz w:val="28"/>
          <w:szCs w:val="28"/>
        </w:rPr>
        <w:t>DA006</w:t>
      </w:r>
      <w:r w:rsidR="00C00B55" w:rsidRPr="0016661A">
        <w:rPr>
          <w:kern w:val="2"/>
          <w:sz w:val="28"/>
          <w:szCs w:val="28"/>
        </w:rPr>
        <w:t>、</w:t>
      </w:r>
      <w:r w:rsidR="00C00B55" w:rsidRPr="0016661A">
        <w:rPr>
          <w:kern w:val="2"/>
          <w:sz w:val="28"/>
          <w:szCs w:val="28"/>
        </w:rPr>
        <w:t>DA007</w:t>
      </w:r>
      <w:r w:rsidR="00C00B55" w:rsidRPr="0016661A">
        <w:rPr>
          <w:kern w:val="2"/>
          <w:sz w:val="28"/>
          <w:szCs w:val="28"/>
        </w:rPr>
        <w:t>）</w:t>
      </w:r>
      <w:r w:rsidRPr="0016661A">
        <w:rPr>
          <w:kern w:val="2"/>
          <w:sz w:val="28"/>
          <w:szCs w:val="28"/>
        </w:rPr>
        <w:t>，各排气筒设置要求见大气污染防治措施章节。各</w:t>
      </w:r>
      <w:r w:rsidRPr="0016661A">
        <w:rPr>
          <w:kern w:val="2"/>
          <w:sz w:val="28"/>
          <w:szCs w:val="24"/>
        </w:rPr>
        <w:t>废气排口须按照《江苏省排污口设置及规范化整治管理办法》（苏环控</w:t>
      </w:r>
      <w:r w:rsidRPr="0016661A">
        <w:rPr>
          <w:kern w:val="2"/>
          <w:sz w:val="28"/>
          <w:szCs w:val="24"/>
        </w:rPr>
        <w:t>[1997]122</w:t>
      </w:r>
      <w:r w:rsidRPr="0016661A">
        <w:rPr>
          <w:kern w:val="2"/>
          <w:sz w:val="28"/>
          <w:szCs w:val="24"/>
        </w:rPr>
        <w:t>号）进行设置，具体如下：</w:t>
      </w:r>
    </w:p>
    <w:p w14:paraId="78890CBE"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⑴</w:t>
      </w:r>
      <w:r w:rsidRPr="0016661A">
        <w:rPr>
          <w:kern w:val="2"/>
          <w:sz w:val="28"/>
          <w:szCs w:val="24"/>
        </w:rPr>
        <w:t>各排气筒设置便天采样、监测的采样口和采样监测平台。</w:t>
      </w:r>
    </w:p>
    <w:p w14:paraId="3CBAD693"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⑵</w:t>
      </w:r>
      <w:r w:rsidRPr="0016661A">
        <w:rPr>
          <w:kern w:val="2"/>
          <w:sz w:val="28"/>
          <w:szCs w:val="24"/>
        </w:rPr>
        <w:t>废气净化设施的进出口均设置采样口。</w:t>
      </w:r>
    </w:p>
    <w:p w14:paraId="66C6A17D"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⑶</w:t>
      </w:r>
      <w:r w:rsidRPr="0016661A">
        <w:rPr>
          <w:kern w:val="2"/>
          <w:sz w:val="28"/>
          <w:szCs w:val="24"/>
        </w:rPr>
        <w:t>在排气筒附近地面醒目处设置环境保护图形标志牌。</w:t>
      </w:r>
    </w:p>
    <w:p w14:paraId="6D2E1B50"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t>对无组织排放的有毒有害气体，凡有条件的，均应加装引风装置，进行收集处理，改为有组织排放。</w:t>
      </w:r>
    </w:p>
    <w:p w14:paraId="1CDAC347" w14:textId="77777777" w:rsidR="00A83BBC" w:rsidRPr="0016661A" w:rsidRDefault="00A83BBC" w:rsidP="00A83BBC">
      <w:pPr>
        <w:widowControl w:val="0"/>
        <w:spacing w:line="520" w:lineRule="exact"/>
        <w:jc w:val="both"/>
        <w:rPr>
          <w:b/>
          <w:bCs/>
          <w:kern w:val="2"/>
          <w:sz w:val="28"/>
          <w:szCs w:val="28"/>
        </w:rPr>
      </w:pPr>
      <w:r w:rsidRPr="0016661A">
        <w:rPr>
          <w:b/>
          <w:bCs/>
          <w:kern w:val="2"/>
          <w:sz w:val="28"/>
          <w:szCs w:val="28"/>
        </w:rPr>
        <w:t xml:space="preserve">9.2.4.3 </w:t>
      </w:r>
      <w:r w:rsidRPr="0016661A">
        <w:rPr>
          <w:b/>
          <w:bCs/>
          <w:kern w:val="2"/>
          <w:sz w:val="28"/>
          <w:szCs w:val="28"/>
        </w:rPr>
        <w:t>固定噪声污染源扰民处规范化整治</w:t>
      </w:r>
    </w:p>
    <w:p w14:paraId="0F822DF9"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t>应在引风机等以及其它高噪声源处设置噪声环境保护图形标志牌。</w:t>
      </w:r>
    </w:p>
    <w:p w14:paraId="102A5F42" w14:textId="77777777" w:rsidR="00A83BBC" w:rsidRPr="0016661A" w:rsidRDefault="00A83BBC" w:rsidP="00A83BBC">
      <w:pPr>
        <w:widowControl w:val="0"/>
        <w:spacing w:line="520" w:lineRule="exact"/>
        <w:jc w:val="both"/>
        <w:rPr>
          <w:b/>
          <w:bCs/>
          <w:kern w:val="2"/>
          <w:sz w:val="28"/>
          <w:szCs w:val="28"/>
        </w:rPr>
      </w:pPr>
      <w:r w:rsidRPr="0016661A">
        <w:rPr>
          <w:b/>
          <w:bCs/>
          <w:kern w:val="2"/>
          <w:sz w:val="28"/>
          <w:szCs w:val="28"/>
        </w:rPr>
        <w:t xml:space="preserve">9.2.4.4 </w:t>
      </w:r>
      <w:r w:rsidRPr="0016661A">
        <w:rPr>
          <w:b/>
          <w:bCs/>
          <w:kern w:val="2"/>
          <w:sz w:val="28"/>
          <w:szCs w:val="28"/>
        </w:rPr>
        <w:t>固体废弃物储存（处置）场所规范化整治</w:t>
      </w:r>
    </w:p>
    <w:p w14:paraId="44952A7D"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t>本项目利用厂区现有固废仓库用于危险废物临时贮存，并按照危险废物贮存、转移的规定程序进行。固废库已按如下要求规范化设置：</w:t>
      </w:r>
    </w:p>
    <w:p w14:paraId="298BCA23"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fldChar w:fldCharType="begin"/>
      </w:r>
      <w:r w:rsidRPr="0016661A">
        <w:rPr>
          <w:kern w:val="2"/>
          <w:sz w:val="28"/>
          <w:szCs w:val="24"/>
        </w:rPr>
        <w:instrText xml:space="preserve"> = 1 \* GB3 </w:instrText>
      </w:r>
      <w:r w:rsidRPr="0016661A">
        <w:rPr>
          <w:kern w:val="2"/>
          <w:sz w:val="28"/>
          <w:szCs w:val="24"/>
        </w:rPr>
        <w:fldChar w:fldCharType="separate"/>
      </w:r>
      <w:r w:rsidRPr="0016661A">
        <w:rPr>
          <w:rFonts w:ascii="宋体" w:hAnsi="宋体" w:cs="宋体" w:hint="eastAsia"/>
          <w:kern w:val="2"/>
          <w:sz w:val="28"/>
          <w:szCs w:val="24"/>
        </w:rPr>
        <w:t>①</w:t>
      </w:r>
      <w:r w:rsidRPr="0016661A">
        <w:rPr>
          <w:kern w:val="2"/>
          <w:sz w:val="28"/>
          <w:szCs w:val="24"/>
        </w:rPr>
        <w:fldChar w:fldCharType="end"/>
      </w:r>
      <w:r w:rsidRPr="0016661A">
        <w:rPr>
          <w:kern w:val="2"/>
          <w:sz w:val="28"/>
          <w:szCs w:val="24"/>
        </w:rPr>
        <w:t>危险废物与一般废物分别设置贮存场所。</w:t>
      </w:r>
    </w:p>
    <w:p w14:paraId="72D67A8D" w14:textId="77777777" w:rsidR="00D72A7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fldChar w:fldCharType="begin"/>
      </w:r>
      <w:r w:rsidRPr="0016661A">
        <w:rPr>
          <w:kern w:val="2"/>
          <w:sz w:val="28"/>
          <w:szCs w:val="24"/>
        </w:rPr>
        <w:instrText xml:space="preserve"> = 2 \* GB3 </w:instrText>
      </w:r>
      <w:r w:rsidRPr="0016661A">
        <w:rPr>
          <w:kern w:val="2"/>
          <w:sz w:val="28"/>
          <w:szCs w:val="24"/>
        </w:rPr>
        <w:fldChar w:fldCharType="separate"/>
      </w:r>
      <w:r w:rsidRPr="0016661A">
        <w:rPr>
          <w:rFonts w:ascii="宋体" w:hAnsi="宋体" w:cs="宋体" w:hint="eastAsia"/>
          <w:kern w:val="2"/>
          <w:sz w:val="28"/>
          <w:szCs w:val="24"/>
        </w:rPr>
        <w:t>②</w:t>
      </w:r>
      <w:r w:rsidRPr="0016661A">
        <w:rPr>
          <w:kern w:val="2"/>
          <w:sz w:val="28"/>
          <w:szCs w:val="24"/>
        </w:rPr>
        <w:fldChar w:fldCharType="end"/>
      </w:r>
      <w:r w:rsidRPr="0016661A">
        <w:rPr>
          <w:kern w:val="2"/>
          <w:sz w:val="28"/>
          <w:szCs w:val="24"/>
        </w:rPr>
        <w:t>固体废物贮存场所要</w:t>
      </w:r>
      <w:r w:rsidR="00D72A7C" w:rsidRPr="0016661A">
        <w:rPr>
          <w:rFonts w:hint="eastAsia"/>
          <w:kern w:val="2"/>
          <w:sz w:val="28"/>
          <w:szCs w:val="24"/>
        </w:rPr>
        <w:t>防扬散、防流失、防渗漏、防雨、防盗。</w:t>
      </w:r>
    </w:p>
    <w:p w14:paraId="29286B42"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lastRenderedPageBreak/>
        <w:fldChar w:fldCharType="begin"/>
      </w:r>
      <w:r w:rsidRPr="0016661A">
        <w:rPr>
          <w:kern w:val="2"/>
          <w:sz w:val="28"/>
          <w:szCs w:val="24"/>
        </w:rPr>
        <w:instrText xml:space="preserve"> = 3 \* GB3 </w:instrText>
      </w:r>
      <w:r w:rsidRPr="0016661A">
        <w:rPr>
          <w:kern w:val="2"/>
          <w:sz w:val="28"/>
          <w:szCs w:val="24"/>
        </w:rPr>
        <w:fldChar w:fldCharType="separate"/>
      </w:r>
      <w:r w:rsidRPr="0016661A">
        <w:rPr>
          <w:rFonts w:ascii="宋体" w:hAnsi="宋体" w:cs="宋体" w:hint="eastAsia"/>
          <w:kern w:val="2"/>
          <w:sz w:val="28"/>
          <w:szCs w:val="24"/>
        </w:rPr>
        <w:t>③</w:t>
      </w:r>
      <w:r w:rsidRPr="0016661A">
        <w:rPr>
          <w:kern w:val="2"/>
          <w:sz w:val="28"/>
          <w:szCs w:val="24"/>
        </w:rPr>
        <w:fldChar w:fldCharType="end"/>
      </w:r>
      <w:r w:rsidRPr="0016661A">
        <w:rPr>
          <w:kern w:val="2"/>
          <w:sz w:val="28"/>
          <w:szCs w:val="24"/>
        </w:rPr>
        <w:t>一般固体贮废物存场所在醒目处设置一个标志牌。</w:t>
      </w:r>
    </w:p>
    <w:p w14:paraId="0EA79C85"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fldChar w:fldCharType="begin"/>
      </w:r>
      <w:r w:rsidRPr="0016661A">
        <w:rPr>
          <w:kern w:val="2"/>
          <w:sz w:val="28"/>
          <w:szCs w:val="24"/>
        </w:rPr>
        <w:instrText xml:space="preserve"> = 4 \* GB3 </w:instrText>
      </w:r>
      <w:r w:rsidRPr="0016661A">
        <w:rPr>
          <w:kern w:val="2"/>
          <w:sz w:val="28"/>
          <w:szCs w:val="24"/>
        </w:rPr>
        <w:fldChar w:fldCharType="separate"/>
      </w:r>
      <w:r w:rsidRPr="0016661A">
        <w:rPr>
          <w:rFonts w:ascii="宋体" w:hAnsi="宋体" w:cs="宋体" w:hint="eastAsia"/>
          <w:kern w:val="2"/>
          <w:sz w:val="28"/>
          <w:szCs w:val="24"/>
        </w:rPr>
        <w:t>④</w:t>
      </w:r>
      <w:r w:rsidRPr="0016661A">
        <w:rPr>
          <w:kern w:val="2"/>
          <w:sz w:val="28"/>
          <w:szCs w:val="24"/>
        </w:rPr>
        <w:fldChar w:fldCharType="end"/>
      </w:r>
      <w:r w:rsidRPr="0016661A">
        <w:rPr>
          <w:kern w:val="2"/>
          <w:sz w:val="28"/>
          <w:szCs w:val="24"/>
        </w:rPr>
        <w:t>危险废物贮存场所的边界采用墙体封闭，并在边界各进出路口设置明显标志牌。</w:t>
      </w:r>
    </w:p>
    <w:p w14:paraId="4F2C501D" w14:textId="77777777" w:rsidR="00A83BBC" w:rsidRPr="0016661A" w:rsidRDefault="00A83BBC" w:rsidP="00A83BBC">
      <w:pPr>
        <w:widowControl w:val="0"/>
        <w:spacing w:line="500" w:lineRule="exact"/>
        <w:jc w:val="both"/>
        <w:outlineLvl w:val="2"/>
        <w:rPr>
          <w:b/>
          <w:bCs/>
          <w:sz w:val="28"/>
          <w:szCs w:val="22"/>
        </w:rPr>
      </w:pPr>
      <w:bookmarkStart w:id="862" w:name="_Toc129440218"/>
      <w:bookmarkStart w:id="863" w:name="_Toc129443949"/>
      <w:r w:rsidRPr="0016661A">
        <w:rPr>
          <w:b/>
          <w:bCs/>
          <w:sz w:val="28"/>
          <w:szCs w:val="22"/>
        </w:rPr>
        <w:t xml:space="preserve">9.2.5 </w:t>
      </w:r>
      <w:r w:rsidRPr="0016661A">
        <w:rPr>
          <w:b/>
          <w:bCs/>
          <w:sz w:val="28"/>
          <w:szCs w:val="22"/>
        </w:rPr>
        <w:t>执行的环境排放标准</w:t>
      </w:r>
      <w:bookmarkEnd w:id="862"/>
      <w:bookmarkEnd w:id="863"/>
    </w:p>
    <w:p w14:paraId="720A5268"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大气污染物</w:t>
      </w:r>
    </w:p>
    <w:p w14:paraId="110852E0" w14:textId="77777777" w:rsidR="00C00B55" w:rsidRPr="0016661A" w:rsidRDefault="00C00B55" w:rsidP="00C00B55">
      <w:pPr>
        <w:widowControl w:val="0"/>
        <w:spacing w:line="500" w:lineRule="exact"/>
        <w:ind w:firstLineChars="200" w:firstLine="560"/>
        <w:jc w:val="both"/>
        <w:rPr>
          <w:kern w:val="2"/>
          <w:sz w:val="28"/>
          <w:szCs w:val="24"/>
        </w:rPr>
      </w:pPr>
      <w:r w:rsidRPr="0016661A">
        <w:rPr>
          <w:kern w:val="2"/>
          <w:sz w:val="28"/>
          <w:szCs w:val="24"/>
        </w:rPr>
        <w:t>废气硫酸雾排放执行《大气污染物综合排放标准》</w:t>
      </w:r>
      <w:r w:rsidRPr="0016661A">
        <w:rPr>
          <w:kern w:val="2"/>
          <w:sz w:val="28"/>
          <w:szCs w:val="24"/>
        </w:rPr>
        <w:t>(DB32/4041-2021)</w:t>
      </w:r>
      <w:r w:rsidRPr="0016661A">
        <w:rPr>
          <w:kern w:val="2"/>
          <w:sz w:val="28"/>
          <w:szCs w:val="24"/>
        </w:rPr>
        <w:t>；</w:t>
      </w:r>
      <w:r w:rsidRPr="0016661A">
        <w:rPr>
          <w:kern w:val="2"/>
          <w:sz w:val="28"/>
          <w:szCs w:val="24"/>
        </w:rPr>
        <w:t xml:space="preserve"> VOCs</w:t>
      </w:r>
      <w:r w:rsidRPr="0016661A">
        <w:rPr>
          <w:kern w:val="2"/>
          <w:sz w:val="28"/>
          <w:szCs w:val="24"/>
        </w:rPr>
        <w:t>废气排放参照《大气污染物综合排放标准》（</w:t>
      </w:r>
      <w:r w:rsidRPr="0016661A">
        <w:rPr>
          <w:kern w:val="2"/>
          <w:sz w:val="28"/>
          <w:szCs w:val="24"/>
        </w:rPr>
        <w:t>DB32/4041-2021</w:t>
      </w:r>
      <w:r w:rsidRPr="0016661A">
        <w:rPr>
          <w:kern w:val="2"/>
          <w:sz w:val="28"/>
          <w:szCs w:val="24"/>
        </w:rPr>
        <w:t>）表</w:t>
      </w:r>
      <w:r w:rsidRPr="0016661A">
        <w:rPr>
          <w:kern w:val="2"/>
          <w:sz w:val="28"/>
          <w:szCs w:val="24"/>
        </w:rPr>
        <w:t>1“</w:t>
      </w:r>
      <w:r w:rsidRPr="0016661A">
        <w:rPr>
          <w:kern w:val="2"/>
          <w:sz w:val="28"/>
          <w:szCs w:val="24"/>
        </w:rPr>
        <w:t>其他行业</w:t>
      </w:r>
      <w:r w:rsidRPr="0016661A">
        <w:rPr>
          <w:kern w:val="2"/>
          <w:sz w:val="28"/>
          <w:szCs w:val="24"/>
        </w:rPr>
        <w:t>NMHC”</w:t>
      </w:r>
      <w:r w:rsidRPr="0016661A">
        <w:rPr>
          <w:kern w:val="2"/>
          <w:sz w:val="28"/>
          <w:szCs w:val="24"/>
        </w:rPr>
        <w:t>标准及表</w:t>
      </w:r>
      <w:r w:rsidRPr="0016661A">
        <w:rPr>
          <w:kern w:val="2"/>
          <w:sz w:val="28"/>
          <w:szCs w:val="24"/>
        </w:rPr>
        <w:t>3</w:t>
      </w:r>
      <w:r w:rsidRPr="0016661A">
        <w:rPr>
          <w:kern w:val="2"/>
          <w:sz w:val="28"/>
          <w:szCs w:val="24"/>
        </w:rPr>
        <w:t>标准执行；氨气、硫化氢、臭气浓度执行《恶臭污染物排放标准》</w:t>
      </w:r>
      <w:r w:rsidRPr="0016661A">
        <w:rPr>
          <w:kern w:val="2"/>
          <w:sz w:val="28"/>
          <w:szCs w:val="24"/>
          <w:lang w:bidi="zh-CN"/>
        </w:rPr>
        <w:t>（</w:t>
      </w:r>
      <w:r w:rsidRPr="0016661A">
        <w:rPr>
          <w:kern w:val="2"/>
          <w:sz w:val="28"/>
          <w:szCs w:val="24"/>
          <w:lang w:bidi="zh-CN"/>
        </w:rPr>
        <w:t>GB14554-93</w:t>
      </w:r>
      <w:r w:rsidRPr="0016661A">
        <w:rPr>
          <w:kern w:val="2"/>
          <w:sz w:val="28"/>
          <w:szCs w:val="24"/>
          <w:lang w:bidi="zh-CN"/>
        </w:rPr>
        <w:t>）</w:t>
      </w:r>
      <w:r w:rsidRPr="0016661A">
        <w:rPr>
          <w:kern w:val="2"/>
          <w:sz w:val="28"/>
          <w:szCs w:val="24"/>
        </w:rPr>
        <w:t>。</w:t>
      </w:r>
    </w:p>
    <w:p w14:paraId="07600EDB" w14:textId="77777777" w:rsidR="00C00B55" w:rsidRPr="0016661A" w:rsidRDefault="00C00B55" w:rsidP="00C00B55">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9.2-</w:t>
      </w:r>
      <w:r w:rsidR="005269E2" w:rsidRPr="0016661A">
        <w:rPr>
          <w:b/>
          <w:kern w:val="2"/>
          <w:szCs w:val="24"/>
        </w:rPr>
        <w:t>6</w:t>
      </w:r>
      <w:r w:rsidRPr="0016661A">
        <w:rPr>
          <w:b/>
          <w:kern w:val="2"/>
          <w:szCs w:val="24"/>
        </w:rPr>
        <w:t xml:space="preserve">  </w:t>
      </w:r>
      <w:r w:rsidRPr="0016661A">
        <w:rPr>
          <w:b/>
          <w:kern w:val="2"/>
          <w:szCs w:val="24"/>
        </w:rPr>
        <w:t>大气污染物排放标准</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0"/>
        <w:gridCol w:w="911"/>
        <w:gridCol w:w="1779"/>
        <w:gridCol w:w="1528"/>
        <w:gridCol w:w="1560"/>
        <w:gridCol w:w="1316"/>
        <w:gridCol w:w="1772"/>
      </w:tblGrid>
      <w:tr w:rsidR="0016661A" w:rsidRPr="0016661A" w14:paraId="2E5DCCE7" w14:textId="77777777" w:rsidTr="00881E22">
        <w:trPr>
          <w:trHeight w:val="284"/>
        </w:trPr>
        <w:tc>
          <w:tcPr>
            <w:tcW w:w="890" w:type="dxa"/>
            <w:vMerge w:val="restart"/>
            <w:tcBorders>
              <w:top w:val="single" w:sz="4" w:space="0" w:color="auto"/>
              <w:left w:val="single" w:sz="4" w:space="0" w:color="auto"/>
              <w:bottom w:val="single" w:sz="4" w:space="0" w:color="auto"/>
              <w:right w:val="single" w:sz="4" w:space="0" w:color="auto"/>
            </w:tcBorders>
            <w:vAlign w:val="center"/>
          </w:tcPr>
          <w:p w14:paraId="0B2692DF" w14:textId="77777777" w:rsidR="005269E2" w:rsidRPr="0016661A" w:rsidRDefault="005269E2" w:rsidP="00881E22">
            <w:pPr>
              <w:widowControl w:val="0"/>
              <w:jc w:val="center"/>
              <w:rPr>
                <w:kern w:val="2"/>
                <w:sz w:val="21"/>
                <w:szCs w:val="21"/>
              </w:rPr>
            </w:pPr>
            <w:r w:rsidRPr="0016661A">
              <w:rPr>
                <w:kern w:val="2"/>
                <w:sz w:val="21"/>
                <w:szCs w:val="21"/>
              </w:rPr>
              <w:t>污染物</w:t>
            </w:r>
          </w:p>
        </w:tc>
        <w:tc>
          <w:tcPr>
            <w:tcW w:w="2690" w:type="dxa"/>
            <w:gridSpan w:val="2"/>
            <w:tcBorders>
              <w:top w:val="single" w:sz="4" w:space="0" w:color="auto"/>
              <w:left w:val="single" w:sz="4" w:space="0" w:color="auto"/>
              <w:bottom w:val="single" w:sz="4" w:space="0" w:color="auto"/>
              <w:right w:val="single" w:sz="4" w:space="0" w:color="auto"/>
            </w:tcBorders>
            <w:vAlign w:val="center"/>
          </w:tcPr>
          <w:p w14:paraId="61DD2809" w14:textId="77777777" w:rsidR="005269E2" w:rsidRPr="0016661A" w:rsidRDefault="005269E2" w:rsidP="00881E22">
            <w:pPr>
              <w:widowControl w:val="0"/>
              <w:jc w:val="center"/>
              <w:rPr>
                <w:kern w:val="2"/>
                <w:sz w:val="21"/>
                <w:szCs w:val="21"/>
              </w:rPr>
            </w:pPr>
            <w:r w:rsidRPr="0016661A">
              <w:rPr>
                <w:kern w:val="2"/>
                <w:sz w:val="21"/>
                <w:szCs w:val="21"/>
              </w:rPr>
              <w:t>最高允许排放浓度</w:t>
            </w:r>
          </w:p>
        </w:tc>
        <w:tc>
          <w:tcPr>
            <w:tcW w:w="3088" w:type="dxa"/>
            <w:gridSpan w:val="2"/>
            <w:tcBorders>
              <w:top w:val="single" w:sz="4" w:space="0" w:color="auto"/>
              <w:left w:val="single" w:sz="4" w:space="0" w:color="auto"/>
              <w:bottom w:val="single" w:sz="4" w:space="0" w:color="auto"/>
              <w:right w:val="single" w:sz="4" w:space="0" w:color="auto"/>
            </w:tcBorders>
            <w:vAlign w:val="center"/>
          </w:tcPr>
          <w:p w14:paraId="7C55D5DB" w14:textId="77777777" w:rsidR="005269E2" w:rsidRPr="0016661A" w:rsidRDefault="005269E2" w:rsidP="00881E22">
            <w:pPr>
              <w:widowControl w:val="0"/>
              <w:jc w:val="center"/>
              <w:rPr>
                <w:kern w:val="2"/>
                <w:sz w:val="21"/>
                <w:szCs w:val="21"/>
              </w:rPr>
            </w:pPr>
            <w:r w:rsidRPr="0016661A">
              <w:rPr>
                <w:kern w:val="2"/>
                <w:sz w:val="21"/>
                <w:szCs w:val="21"/>
              </w:rPr>
              <w:t>最高允许排放速率，</w:t>
            </w:r>
            <w:r w:rsidRPr="0016661A">
              <w:rPr>
                <w:kern w:val="2"/>
                <w:sz w:val="21"/>
                <w:szCs w:val="21"/>
              </w:rPr>
              <w:t>kg/h</w:t>
            </w:r>
          </w:p>
        </w:tc>
        <w:tc>
          <w:tcPr>
            <w:tcW w:w="3088" w:type="dxa"/>
            <w:gridSpan w:val="2"/>
            <w:tcBorders>
              <w:top w:val="single" w:sz="4" w:space="0" w:color="auto"/>
              <w:left w:val="single" w:sz="4" w:space="0" w:color="auto"/>
              <w:right w:val="single" w:sz="4" w:space="0" w:color="auto"/>
            </w:tcBorders>
            <w:vAlign w:val="center"/>
          </w:tcPr>
          <w:p w14:paraId="03FA24AE" w14:textId="77777777" w:rsidR="005269E2" w:rsidRPr="0016661A" w:rsidRDefault="005269E2" w:rsidP="00881E22">
            <w:pPr>
              <w:widowControl w:val="0"/>
              <w:jc w:val="center"/>
              <w:rPr>
                <w:kern w:val="2"/>
                <w:sz w:val="21"/>
                <w:szCs w:val="21"/>
              </w:rPr>
            </w:pPr>
            <w:r w:rsidRPr="0016661A">
              <w:rPr>
                <w:kern w:val="2"/>
                <w:sz w:val="21"/>
                <w:szCs w:val="21"/>
              </w:rPr>
              <w:t>无组织排放浓度</w:t>
            </w:r>
          </w:p>
        </w:tc>
      </w:tr>
      <w:tr w:rsidR="0016661A" w:rsidRPr="0016661A" w14:paraId="1C00ADC7" w14:textId="77777777" w:rsidTr="00881E22">
        <w:trPr>
          <w:trHeight w:val="284"/>
        </w:trPr>
        <w:tc>
          <w:tcPr>
            <w:tcW w:w="890" w:type="dxa"/>
            <w:vMerge/>
            <w:tcBorders>
              <w:top w:val="single" w:sz="4" w:space="0" w:color="auto"/>
              <w:left w:val="single" w:sz="4" w:space="0" w:color="auto"/>
              <w:bottom w:val="single" w:sz="4" w:space="0" w:color="auto"/>
              <w:right w:val="single" w:sz="4" w:space="0" w:color="auto"/>
            </w:tcBorders>
            <w:vAlign w:val="center"/>
          </w:tcPr>
          <w:p w14:paraId="5F8A7B67" w14:textId="77777777" w:rsidR="005269E2" w:rsidRPr="0016661A" w:rsidRDefault="005269E2" w:rsidP="00881E22">
            <w:pPr>
              <w:widowControl w:val="0"/>
              <w:jc w:val="center"/>
              <w:rPr>
                <w:kern w:val="2"/>
                <w:sz w:val="21"/>
                <w:szCs w:val="21"/>
              </w:rPr>
            </w:pPr>
          </w:p>
        </w:tc>
        <w:tc>
          <w:tcPr>
            <w:tcW w:w="911" w:type="dxa"/>
            <w:tcBorders>
              <w:top w:val="single" w:sz="4" w:space="0" w:color="auto"/>
              <w:left w:val="single" w:sz="4" w:space="0" w:color="auto"/>
              <w:bottom w:val="single" w:sz="4" w:space="0" w:color="auto"/>
              <w:right w:val="single" w:sz="4" w:space="0" w:color="auto"/>
            </w:tcBorders>
            <w:vAlign w:val="center"/>
          </w:tcPr>
          <w:p w14:paraId="5EAD152E" w14:textId="77777777" w:rsidR="005269E2" w:rsidRPr="0016661A" w:rsidRDefault="005269E2" w:rsidP="00881E22">
            <w:pPr>
              <w:widowControl w:val="0"/>
              <w:jc w:val="center"/>
              <w:rPr>
                <w:kern w:val="2"/>
                <w:sz w:val="21"/>
                <w:szCs w:val="21"/>
              </w:rPr>
            </w:pPr>
            <w:r w:rsidRPr="0016661A">
              <w:rPr>
                <w:kern w:val="2"/>
                <w:sz w:val="21"/>
                <w:szCs w:val="21"/>
              </w:rPr>
              <w:t>标准值</w:t>
            </w:r>
            <w:r w:rsidRPr="0016661A">
              <w:rPr>
                <w:kern w:val="2"/>
                <w:sz w:val="21"/>
                <w:szCs w:val="21"/>
              </w:rPr>
              <w:t>mg/m</w:t>
            </w:r>
            <w:r w:rsidRPr="0016661A">
              <w:rPr>
                <w:kern w:val="2"/>
                <w:sz w:val="21"/>
                <w:szCs w:val="21"/>
                <w:vertAlign w:val="superscript"/>
              </w:rPr>
              <w:t>3</w:t>
            </w:r>
          </w:p>
        </w:tc>
        <w:tc>
          <w:tcPr>
            <w:tcW w:w="1779" w:type="dxa"/>
            <w:tcBorders>
              <w:top w:val="single" w:sz="4" w:space="0" w:color="auto"/>
              <w:left w:val="single" w:sz="4" w:space="0" w:color="auto"/>
              <w:bottom w:val="single" w:sz="4" w:space="0" w:color="auto"/>
              <w:right w:val="single" w:sz="4" w:space="0" w:color="auto"/>
            </w:tcBorders>
            <w:vAlign w:val="center"/>
          </w:tcPr>
          <w:p w14:paraId="31125BBB" w14:textId="77777777" w:rsidR="005269E2" w:rsidRPr="0016661A" w:rsidRDefault="005269E2" w:rsidP="00881E22">
            <w:pPr>
              <w:widowControl w:val="0"/>
              <w:jc w:val="center"/>
              <w:rPr>
                <w:kern w:val="2"/>
                <w:sz w:val="21"/>
                <w:szCs w:val="21"/>
              </w:rPr>
            </w:pPr>
            <w:r w:rsidRPr="0016661A">
              <w:rPr>
                <w:kern w:val="2"/>
                <w:sz w:val="21"/>
                <w:szCs w:val="21"/>
              </w:rPr>
              <w:t>标准来源</w:t>
            </w:r>
          </w:p>
        </w:tc>
        <w:tc>
          <w:tcPr>
            <w:tcW w:w="1528" w:type="dxa"/>
            <w:tcBorders>
              <w:top w:val="single" w:sz="4" w:space="0" w:color="auto"/>
              <w:left w:val="single" w:sz="4" w:space="0" w:color="auto"/>
              <w:bottom w:val="single" w:sz="4" w:space="0" w:color="auto"/>
              <w:right w:val="single" w:sz="4" w:space="0" w:color="auto"/>
            </w:tcBorders>
            <w:vAlign w:val="center"/>
          </w:tcPr>
          <w:p w14:paraId="2855DC7E" w14:textId="77777777" w:rsidR="005269E2" w:rsidRPr="0016661A" w:rsidRDefault="005269E2" w:rsidP="00881E22">
            <w:pPr>
              <w:widowControl w:val="0"/>
              <w:jc w:val="center"/>
              <w:rPr>
                <w:kern w:val="2"/>
                <w:sz w:val="21"/>
                <w:szCs w:val="21"/>
              </w:rPr>
            </w:pPr>
            <w:r w:rsidRPr="0016661A">
              <w:rPr>
                <w:kern w:val="2"/>
                <w:sz w:val="21"/>
                <w:szCs w:val="21"/>
              </w:rPr>
              <w:t>H=15m</w:t>
            </w:r>
          </w:p>
        </w:tc>
        <w:tc>
          <w:tcPr>
            <w:tcW w:w="1560" w:type="dxa"/>
            <w:tcBorders>
              <w:left w:val="single" w:sz="4" w:space="0" w:color="auto"/>
              <w:bottom w:val="single" w:sz="4" w:space="0" w:color="auto"/>
              <w:right w:val="single" w:sz="4" w:space="0" w:color="auto"/>
            </w:tcBorders>
            <w:vAlign w:val="center"/>
          </w:tcPr>
          <w:p w14:paraId="00F89329" w14:textId="77777777" w:rsidR="005269E2" w:rsidRPr="0016661A" w:rsidRDefault="005269E2" w:rsidP="00881E22">
            <w:pPr>
              <w:widowControl w:val="0"/>
              <w:jc w:val="center"/>
              <w:rPr>
                <w:kern w:val="2"/>
                <w:sz w:val="21"/>
                <w:szCs w:val="21"/>
              </w:rPr>
            </w:pPr>
            <w:r w:rsidRPr="0016661A">
              <w:rPr>
                <w:kern w:val="2"/>
                <w:sz w:val="21"/>
                <w:szCs w:val="21"/>
              </w:rPr>
              <w:t>标准来源</w:t>
            </w:r>
          </w:p>
        </w:tc>
        <w:tc>
          <w:tcPr>
            <w:tcW w:w="1316" w:type="dxa"/>
            <w:tcBorders>
              <w:left w:val="single" w:sz="4" w:space="0" w:color="auto"/>
              <w:bottom w:val="single" w:sz="4" w:space="0" w:color="auto"/>
              <w:right w:val="single" w:sz="4" w:space="0" w:color="auto"/>
            </w:tcBorders>
            <w:vAlign w:val="center"/>
          </w:tcPr>
          <w:p w14:paraId="5B324703" w14:textId="77777777" w:rsidR="005269E2" w:rsidRPr="0016661A" w:rsidRDefault="005269E2" w:rsidP="00881E22">
            <w:pPr>
              <w:widowControl w:val="0"/>
              <w:jc w:val="center"/>
              <w:rPr>
                <w:kern w:val="2"/>
                <w:sz w:val="21"/>
                <w:szCs w:val="21"/>
              </w:rPr>
            </w:pPr>
            <w:r w:rsidRPr="0016661A">
              <w:rPr>
                <w:kern w:val="2"/>
                <w:sz w:val="21"/>
                <w:szCs w:val="21"/>
              </w:rPr>
              <w:t>监控限值</w:t>
            </w:r>
            <w:r w:rsidRPr="0016661A">
              <w:rPr>
                <w:kern w:val="2"/>
                <w:sz w:val="21"/>
                <w:szCs w:val="21"/>
              </w:rPr>
              <w:t>mg/m</w:t>
            </w:r>
            <w:r w:rsidRPr="0016661A">
              <w:rPr>
                <w:kern w:val="2"/>
                <w:sz w:val="21"/>
                <w:szCs w:val="21"/>
                <w:vertAlign w:val="superscript"/>
              </w:rPr>
              <w:t>3</w:t>
            </w:r>
          </w:p>
        </w:tc>
        <w:tc>
          <w:tcPr>
            <w:tcW w:w="1772" w:type="dxa"/>
            <w:tcBorders>
              <w:left w:val="single" w:sz="4" w:space="0" w:color="auto"/>
              <w:bottom w:val="single" w:sz="4" w:space="0" w:color="auto"/>
              <w:right w:val="single" w:sz="4" w:space="0" w:color="auto"/>
            </w:tcBorders>
            <w:vAlign w:val="center"/>
          </w:tcPr>
          <w:p w14:paraId="32DB23FF" w14:textId="77777777" w:rsidR="005269E2" w:rsidRPr="0016661A" w:rsidRDefault="005269E2" w:rsidP="00881E22">
            <w:pPr>
              <w:widowControl w:val="0"/>
              <w:jc w:val="center"/>
              <w:rPr>
                <w:kern w:val="2"/>
                <w:sz w:val="21"/>
                <w:szCs w:val="21"/>
              </w:rPr>
            </w:pPr>
            <w:r w:rsidRPr="0016661A">
              <w:rPr>
                <w:kern w:val="2"/>
                <w:sz w:val="21"/>
                <w:szCs w:val="21"/>
              </w:rPr>
              <w:t>标准来源</w:t>
            </w:r>
          </w:p>
        </w:tc>
      </w:tr>
      <w:tr w:rsidR="0016661A" w:rsidRPr="0016661A" w14:paraId="2DC94392" w14:textId="77777777" w:rsidTr="00881E22">
        <w:trPr>
          <w:trHeight w:val="284"/>
        </w:trPr>
        <w:tc>
          <w:tcPr>
            <w:tcW w:w="890" w:type="dxa"/>
            <w:tcBorders>
              <w:top w:val="single" w:sz="4" w:space="0" w:color="auto"/>
              <w:left w:val="single" w:sz="4" w:space="0" w:color="auto"/>
              <w:bottom w:val="single" w:sz="4" w:space="0" w:color="auto"/>
              <w:right w:val="single" w:sz="4" w:space="0" w:color="auto"/>
            </w:tcBorders>
            <w:vAlign w:val="center"/>
          </w:tcPr>
          <w:p w14:paraId="61177159" w14:textId="77777777" w:rsidR="005269E2" w:rsidRPr="0016661A" w:rsidRDefault="005269E2" w:rsidP="00881E22">
            <w:pPr>
              <w:widowControl w:val="0"/>
              <w:jc w:val="center"/>
              <w:rPr>
                <w:kern w:val="2"/>
                <w:sz w:val="21"/>
                <w:szCs w:val="21"/>
              </w:rPr>
            </w:pPr>
            <w:r w:rsidRPr="0016661A">
              <w:rPr>
                <w:kern w:val="2"/>
                <w:sz w:val="21"/>
                <w:szCs w:val="21"/>
              </w:rPr>
              <w:t>硫酸雾</w:t>
            </w:r>
          </w:p>
        </w:tc>
        <w:tc>
          <w:tcPr>
            <w:tcW w:w="911" w:type="dxa"/>
            <w:tcBorders>
              <w:top w:val="single" w:sz="4" w:space="0" w:color="auto"/>
              <w:left w:val="single" w:sz="4" w:space="0" w:color="auto"/>
              <w:bottom w:val="single" w:sz="4" w:space="0" w:color="auto"/>
              <w:right w:val="single" w:sz="4" w:space="0" w:color="auto"/>
            </w:tcBorders>
            <w:vAlign w:val="center"/>
          </w:tcPr>
          <w:p w14:paraId="5B645D2A" w14:textId="77777777" w:rsidR="005269E2" w:rsidRPr="0016661A" w:rsidRDefault="005269E2" w:rsidP="00881E22">
            <w:pPr>
              <w:widowControl w:val="0"/>
              <w:jc w:val="center"/>
              <w:rPr>
                <w:kern w:val="2"/>
                <w:sz w:val="21"/>
                <w:szCs w:val="21"/>
              </w:rPr>
            </w:pPr>
            <w:r w:rsidRPr="0016661A">
              <w:rPr>
                <w:kern w:val="2"/>
                <w:sz w:val="21"/>
                <w:szCs w:val="21"/>
              </w:rPr>
              <w:t>5</w:t>
            </w:r>
          </w:p>
        </w:tc>
        <w:tc>
          <w:tcPr>
            <w:tcW w:w="1779" w:type="dxa"/>
            <w:vMerge w:val="restart"/>
            <w:tcBorders>
              <w:top w:val="single" w:sz="4" w:space="0" w:color="auto"/>
              <w:left w:val="single" w:sz="4" w:space="0" w:color="auto"/>
              <w:right w:val="single" w:sz="4" w:space="0" w:color="auto"/>
            </w:tcBorders>
            <w:vAlign w:val="center"/>
          </w:tcPr>
          <w:p w14:paraId="3456FB6F" w14:textId="77777777" w:rsidR="005269E2" w:rsidRPr="0016661A" w:rsidRDefault="005269E2" w:rsidP="00881E22">
            <w:pPr>
              <w:widowControl w:val="0"/>
              <w:jc w:val="center"/>
              <w:rPr>
                <w:kern w:val="2"/>
                <w:sz w:val="21"/>
                <w:szCs w:val="21"/>
              </w:rPr>
            </w:pPr>
            <w:r w:rsidRPr="0016661A">
              <w:rPr>
                <w:kern w:val="2"/>
                <w:sz w:val="21"/>
                <w:szCs w:val="21"/>
              </w:rPr>
              <w:t>DB32/4042-2021</w:t>
            </w:r>
          </w:p>
        </w:tc>
        <w:tc>
          <w:tcPr>
            <w:tcW w:w="1528" w:type="dxa"/>
            <w:tcBorders>
              <w:top w:val="single" w:sz="4" w:space="0" w:color="auto"/>
              <w:left w:val="single" w:sz="4" w:space="0" w:color="auto"/>
              <w:bottom w:val="single" w:sz="4" w:space="0" w:color="auto"/>
              <w:right w:val="single" w:sz="4" w:space="0" w:color="auto"/>
            </w:tcBorders>
            <w:vAlign w:val="center"/>
          </w:tcPr>
          <w:p w14:paraId="07F8AFBD" w14:textId="77777777" w:rsidR="005269E2" w:rsidRPr="0016661A" w:rsidRDefault="005269E2" w:rsidP="00881E22">
            <w:pPr>
              <w:widowControl w:val="0"/>
              <w:jc w:val="center"/>
              <w:rPr>
                <w:kern w:val="2"/>
                <w:sz w:val="21"/>
                <w:szCs w:val="21"/>
              </w:rPr>
            </w:pPr>
            <w:r w:rsidRPr="0016661A">
              <w:rPr>
                <w:kern w:val="2"/>
                <w:sz w:val="21"/>
                <w:szCs w:val="21"/>
              </w:rPr>
              <w:t>1.1</w:t>
            </w:r>
          </w:p>
        </w:tc>
        <w:tc>
          <w:tcPr>
            <w:tcW w:w="1560" w:type="dxa"/>
            <w:vMerge w:val="restart"/>
            <w:tcBorders>
              <w:top w:val="single" w:sz="4" w:space="0" w:color="auto"/>
              <w:left w:val="single" w:sz="4" w:space="0" w:color="auto"/>
              <w:right w:val="single" w:sz="4" w:space="0" w:color="auto"/>
            </w:tcBorders>
            <w:vAlign w:val="center"/>
          </w:tcPr>
          <w:p w14:paraId="6A7A940A" w14:textId="77777777" w:rsidR="005269E2" w:rsidRPr="0016661A" w:rsidRDefault="005269E2" w:rsidP="00881E22">
            <w:pPr>
              <w:widowControl w:val="0"/>
              <w:jc w:val="center"/>
              <w:rPr>
                <w:kern w:val="2"/>
                <w:sz w:val="21"/>
                <w:szCs w:val="21"/>
              </w:rPr>
            </w:pPr>
            <w:r w:rsidRPr="0016661A">
              <w:rPr>
                <w:kern w:val="2"/>
                <w:sz w:val="21"/>
                <w:szCs w:val="21"/>
              </w:rPr>
              <w:t>DB32/4041-2021</w:t>
            </w:r>
          </w:p>
        </w:tc>
        <w:tc>
          <w:tcPr>
            <w:tcW w:w="1316" w:type="dxa"/>
            <w:tcBorders>
              <w:top w:val="single" w:sz="4" w:space="0" w:color="auto"/>
              <w:left w:val="single" w:sz="4" w:space="0" w:color="auto"/>
              <w:bottom w:val="single" w:sz="4" w:space="0" w:color="auto"/>
              <w:right w:val="single" w:sz="4" w:space="0" w:color="auto"/>
            </w:tcBorders>
            <w:vAlign w:val="center"/>
          </w:tcPr>
          <w:p w14:paraId="7B8E2E2D" w14:textId="77777777" w:rsidR="005269E2" w:rsidRPr="0016661A" w:rsidRDefault="005269E2" w:rsidP="00881E22">
            <w:pPr>
              <w:widowControl w:val="0"/>
              <w:jc w:val="center"/>
              <w:rPr>
                <w:kern w:val="2"/>
                <w:sz w:val="21"/>
                <w:szCs w:val="21"/>
              </w:rPr>
            </w:pPr>
            <w:r w:rsidRPr="0016661A">
              <w:rPr>
                <w:kern w:val="2"/>
                <w:sz w:val="21"/>
                <w:szCs w:val="21"/>
              </w:rPr>
              <w:t>0.3</w:t>
            </w:r>
          </w:p>
        </w:tc>
        <w:tc>
          <w:tcPr>
            <w:tcW w:w="1772" w:type="dxa"/>
            <w:tcBorders>
              <w:top w:val="single" w:sz="4" w:space="0" w:color="auto"/>
              <w:left w:val="single" w:sz="4" w:space="0" w:color="auto"/>
              <w:bottom w:val="single" w:sz="4" w:space="0" w:color="auto"/>
              <w:right w:val="single" w:sz="4" w:space="0" w:color="auto"/>
            </w:tcBorders>
            <w:vAlign w:val="center"/>
          </w:tcPr>
          <w:p w14:paraId="188E7FCB" w14:textId="77777777" w:rsidR="005269E2" w:rsidRPr="0016661A" w:rsidRDefault="005269E2" w:rsidP="00881E22">
            <w:pPr>
              <w:widowControl w:val="0"/>
              <w:jc w:val="center"/>
              <w:rPr>
                <w:kern w:val="2"/>
                <w:sz w:val="21"/>
                <w:szCs w:val="21"/>
              </w:rPr>
            </w:pPr>
            <w:r w:rsidRPr="0016661A">
              <w:rPr>
                <w:kern w:val="2"/>
                <w:sz w:val="21"/>
                <w:szCs w:val="21"/>
              </w:rPr>
              <w:t>DB32/4041-2021</w:t>
            </w:r>
          </w:p>
        </w:tc>
      </w:tr>
      <w:tr w:rsidR="0016661A" w:rsidRPr="0016661A" w14:paraId="3022FAD6" w14:textId="77777777" w:rsidTr="00881E22">
        <w:trPr>
          <w:trHeight w:val="284"/>
        </w:trPr>
        <w:tc>
          <w:tcPr>
            <w:tcW w:w="890" w:type="dxa"/>
            <w:tcBorders>
              <w:top w:val="single" w:sz="4" w:space="0" w:color="auto"/>
              <w:left w:val="single" w:sz="4" w:space="0" w:color="auto"/>
              <w:bottom w:val="single" w:sz="4" w:space="0" w:color="auto"/>
              <w:right w:val="single" w:sz="4" w:space="0" w:color="auto"/>
            </w:tcBorders>
            <w:vAlign w:val="center"/>
          </w:tcPr>
          <w:p w14:paraId="1D32140E" w14:textId="77777777" w:rsidR="005269E2" w:rsidRPr="0016661A" w:rsidRDefault="005269E2" w:rsidP="00881E22">
            <w:pPr>
              <w:widowControl w:val="0"/>
              <w:jc w:val="center"/>
              <w:rPr>
                <w:kern w:val="2"/>
                <w:sz w:val="21"/>
                <w:szCs w:val="21"/>
              </w:rPr>
            </w:pPr>
            <w:r w:rsidRPr="0016661A">
              <w:rPr>
                <w:kern w:val="2"/>
                <w:sz w:val="21"/>
                <w:szCs w:val="21"/>
              </w:rPr>
              <w:t>VOCs</w:t>
            </w:r>
          </w:p>
        </w:tc>
        <w:tc>
          <w:tcPr>
            <w:tcW w:w="911" w:type="dxa"/>
            <w:tcBorders>
              <w:top w:val="single" w:sz="4" w:space="0" w:color="auto"/>
              <w:left w:val="single" w:sz="4" w:space="0" w:color="auto"/>
              <w:bottom w:val="single" w:sz="4" w:space="0" w:color="auto"/>
              <w:right w:val="single" w:sz="4" w:space="0" w:color="auto"/>
            </w:tcBorders>
            <w:vAlign w:val="center"/>
          </w:tcPr>
          <w:p w14:paraId="253812A9" w14:textId="77777777" w:rsidR="005269E2" w:rsidRPr="0016661A" w:rsidRDefault="005269E2" w:rsidP="00881E22">
            <w:pPr>
              <w:widowControl w:val="0"/>
              <w:jc w:val="center"/>
              <w:rPr>
                <w:kern w:val="2"/>
                <w:sz w:val="21"/>
                <w:szCs w:val="21"/>
              </w:rPr>
            </w:pPr>
            <w:r w:rsidRPr="0016661A">
              <w:rPr>
                <w:kern w:val="2"/>
                <w:sz w:val="21"/>
                <w:szCs w:val="21"/>
              </w:rPr>
              <w:t>60</w:t>
            </w:r>
          </w:p>
        </w:tc>
        <w:tc>
          <w:tcPr>
            <w:tcW w:w="1779" w:type="dxa"/>
            <w:vMerge/>
            <w:tcBorders>
              <w:left w:val="single" w:sz="4" w:space="0" w:color="auto"/>
              <w:right w:val="single" w:sz="4" w:space="0" w:color="auto"/>
            </w:tcBorders>
            <w:vAlign w:val="center"/>
          </w:tcPr>
          <w:p w14:paraId="7330B25C" w14:textId="77777777" w:rsidR="005269E2" w:rsidRPr="0016661A" w:rsidRDefault="005269E2" w:rsidP="00881E22">
            <w:pPr>
              <w:widowControl w:val="0"/>
              <w:jc w:val="center"/>
              <w:rPr>
                <w:kern w:val="2"/>
                <w:sz w:val="21"/>
                <w:szCs w:val="21"/>
              </w:rPr>
            </w:pPr>
          </w:p>
        </w:tc>
        <w:tc>
          <w:tcPr>
            <w:tcW w:w="1528" w:type="dxa"/>
            <w:tcBorders>
              <w:top w:val="single" w:sz="4" w:space="0" w:color="auto"/>
              <w:left w:val="single" w:sz="4" w:space="0" w:color="auto"/>
              <w:bottom w:val="single" w:sz="4" w:space="0" w:color="auto"/>
              <w:right w:val="single" w:sz="4" w:space="0" w:color="auto"/>
            </w:tcBorders>
            <w:vAlign w:val="center"/>
          </w:tcPr>
          <w:p w14:paraId="2E3772E0" w14:textId="77777777" w:rsidR="005269E2" w:rsidRPr="0016661A" w:rsidRDefault="005269E2" w:rsidP="00881E22">
            <w:pPr>
              <w:widowControl w:val="0"/>
              <w:jc w:val="center"/>
              <w:rPr>
                <w:kern w:val="2"/>
                <w:sz w:val="21"/>
                <w:szCs w:val="21"/>
              </w:rPr>
            </w:pPr>
            <w:r w:rsidRPr="0016661A">
              <w:rPr>
                <w:kern w:val="2"/>
                <w:sz w:val="21"/>
                <w:szCs w:val="21"/>
              </w:rPr>
              <w:t>3</w:t>
            </w:r>
          </w:p>
        </w:tc>
        <w:tc>
          <w:tcPr>
            <w:tcW w:w="1560" w:type="dxa"/>
            <w:vMerge/>
            <w:tcBorders>
              <w:left w:val="single" w:sz="4" w:space="0" w:color="auto"/>
              <w:right w:val="single" w:sz="4" w:space="0" w:color="auto"/>
            </w:tcBorders>
            <w:vAlign w:val="center"/>
          </w:tcPr>
          <w:p w14:paraId="203ED42B" w14:textId="77777777" w:rsidR="005269E2" w:rsidRPr="0016661A" w:rsidRDefault="005269E2" w:rsidP="00881E22">
            <w:pPr>
              <w:widowControl w:val="0"/>
              <w:jc w:val="center"/>
              <w:rPr>
                <w:kern w:val="2"/>
                <w:sz w:val="21"/>
                <w:szCs w:val="21"/>
              </w:rPr>
            </w:pPr>
          </w:p>
        </w:tc>
        <w:tc>
          <w:tcPr>
            <w:tcW w:w="1316" w:type="dxa"/>
            <w:tcBorders>
              <w:top w:val="single" w:sz="4" w:space="0" w:color="auto"/>
              <w:left w:val="single" w:sz="4" w:space="0" w:color="auto"/>
              <w:bottom w:val="single" w:sz="4" w:space="0" w:color="auto"/>
              <w:right w:val="single" w:sz="4" w:space="0" w:color="auto"/>
            </w:tcBorders>
            <w:vAlign w:val="center"/>
          </w:tcPr>
          <w:p w14:paraId="255E3277" w14:textId="77777777" w:rsidR="005269E2" w:rsidRPr="0016661A" w:rsidRDefault="005269E2" w:rsidP="00881E22">
            <w:pPr>
              <w:widowControl w:val="0"/>
              <w:jc w:val="center"/>
              <w:rPr>
                <w:kern w:val="2"/>
                <w:sz w:val="21"/>
                <w:szCs w:val="21"/>
              </w:rPr>
            </w:pPr>
            <w:r w:rsidRPr="0016661A">
              <w:rPr>
                <w:kern w:val="2"/>
                <w:sz w:val="21"/>
                <w:szCs w:val="21"/>
              </w:rPr>
              <w:t>4</w:t>
            </w:r>
          </w:p>
        </w:tc>
        <w:tc>
          <w:tcPr>
            <w:tcW w:w="1772" w:type="dxa"/>
            <w:tcBorders>
              <w:top w:val="single" w:sz="4" w:space="0" w:color="auto"/>
              <w:left w:val="single" w:sz="4" w:space="0" w:color="auto"/>
              <w:bottom w:val="single" w:sz="4" w:space="0" w:color="auto"/>
              <w:right w:val="single" w:sz="4" w:space="0" w:color="auto"/>
            </w:tcBorders>
            <w:vAlign w:val="center"/>
          </w:tcPr>
          <w:p w14:paraId="29C2C597" w14:textId="77777777" w:rsidR="005269E2" w:rsidRPr="0016661A" w:rsidRDefault="005269E2" w:rsidP="00881E22">
            <w:pPr>
              <w:widowControl w:val="0"/>
              <w:jc w:val="center"/>
              <w:rPr>
                <w:kern w:val="2"/>
                <w:sz w:val="21"/>
                <w:szCs w:val="21"/>
              </w:rPr>
            </w:pPr>
            <w:r w:rsidRPr="0016661A">
              <w:rPr>
                <w:kern w:val="2"/>
                <w:sz w:val="21"/>
                <w:szCs w:val="21"/>
              </w:rPr>
              <w:t>DB32/4041-2021</w:t>
            </w:r>
          </w:p>
        </w:tc>
      </w:tr>
      <w:tr w:rsidR="0016661A" w:rsidRPr="0016661A" w14:paraId="7B2F56DB" w14:textId="77777777" w:rsidTr="00881E22">
        <w:trPr>
          <w:trHeight w:val="284"/>
        </w:trPr>
        <w:tc>
          <w:tcPr>
            <w:tcW w:w="890" w:type="dxa"/>
            <w:tcBorders>
              <w:top w:val="single" w:sz="4" w:space="0" w:color="auto"/>
              <w:left w:val="single" w:sz="4" w:space="0" w:color="auto"/>
              <w:bottom w:val="single" w:sz="4" w:space="0" w:color="auto"/>
              <w:right w:val="single" w:sz="4" w:space="0" w:color="auto"/>
            </w:tcBorders>
            <w:vAlign w:val="center"/>
          </w:tcPr>
          <w:p w14:paraId="48FDBA6F" w14:textId="77777777" w:rsidR="005269E2" w:rsidRPr="0016661A" w:rsidRDefault="005269E2" w:rsidP="00881E22">
            <w:pPr>
              <w:widowControl w:val="0"/>
              <w:jc w:val="center"/>
              <w:rPr>
                <w:kern w:val="2"/>
                <w:sz w:val="21"/>
                <w:szCs w:val="21"/>
              </w:rPr>
            </w:pPr>
            <w:r w:rsidRPr="0016661A">
              <w:rPr>
                <w:kern w:val="2"/>
                <w:sz w:val="21"/>
                <w:szCs w:val="21"/>
              </w:rPr>
              <w:t>氨</w:t>
            </w:r>
          </w:p>
        </w:tc>
        <w:tc>
          <w:tcPr>
            <w:tcW w:w="911" w:type="dxa"/>
            <w:tcBorders>
              <w:top w:val="single" w:sz="4" w:space="0" w:color="auto"/>
              <w:left w:val="single" w:sz="4" w:space="0" w:color="auto"/>
              <w:bottom w:val="single" w:sz="4" w:space="0" w:color="auto"/>
              <w:right w:val="single" w:sz="4" w:space="0" w:color="auto"/>
            </w:tcBorders>
            <w:vAlign w:val="center"/>
          </w:tcPr>
          <w:p w14:paraId="48E6143B" w14:textId="77777777" w:rsidR="005269E2" w:rsidRPr="0016661A" w:rsidRDefault="005269E2" w:rsidP="00881E22">
            <w:pPr>
              <w:widowControl w:val="0"/>
              <w:jc w:val="center"/>
              <w:rPr>
                <w:kern w:val="2"/>
                <w:sz w:val="21"/>
                <w:szCs w:val="21"/>
              </w:rPr>
            </w:pPr>
            <w:r w:rsidRPr="0016661A">
              <w:rPr>
                <w:kern w:val="2"/>
                <w:sz w:val="21"/>
                <w:szCs w:val="21"/>
              </w:rPr>
              <w:t>/</w:t>
            </w:r>
          </w:p>
        </w:tc>
        <w:tc>
          <w:tcPr>
            <w:tcW w:w="1779" w:type="dxa"/>
            <w:vMerge w:val="restart"/>
            <w:tcBorders>
              <w:left w:val="single" w:sz="4" w:space="0" w:color="auto"/>
              <w:right w:val="single" w:sz="4" w:space="0" w:color="auto"/>
            </w:tcBorders>
            <w:vAlign w:val="center"/>
          </w:tcPr>
          <w:p w14:paraId="3DA30874" w14:textId="77777777" w:rsidR="005269E2" w:rsidRPr="0016661A" w:rsidRDefault="005269E2" w:rsidP="00881E22">
            <w:pPr>
              <w:widowControl w:val="0"/>
              <w:jc w:val="center"/>
              <w:rPr>
                <w:kern w:val="2"/>
                <w:sz w:val="21"/>
                <w:szCs w:val="21"/>
              </w:rPr>
            </w:pPr>
            <w:r w:rsidRPr="0016661A">
              <w:rPr>
                <w:kern w:val="2"/>
                <w:sz w:val="21"/>
                <w:szCs w:val="21"/>
              </w:rPr>
              <w:t>/</w:t>
            </w:r>
          </w:p>
        </w:tc>
        <w:tc>
          <w:tcPr>
            <w:tcW w:w="1528" w:type="dxa"/>
            <w:tcBorders>
              <w:top w:val="single" w:sz="4" w:space="0" w:color="auto"/>
              <w:left w:val="single" w:sz="4" w:space="0" w:color="auto"/>
              <w:bottom w:val="single" w:sz="4" w:space="0" w:color="auto"/>
              <w:right w:val="single" w:sz="4" w:space="0" w:color="auto"/>
            </w:tcBorders>
            <w:vAlign w:val="center"/>
          </w:tcPr>
          <w:p w14:paraId="32882EFF" w14:textId="77777777" w:rsidR="005269E2" w:rsidRPr="0016661A" w:rsidRDefault="005269E2" w:rsidP="00881E22">
            <w:pPr>
              <w:widowControl w:val="0"/>
              <w:jc w:val="center"/>
              <w:rPr>
                <w:kern w:val="2"/>
                <w:sz w:val="21"/>
                <w:szCs w:val="21"/>
              </w:rPr>
            </w:pPr>
            <w:r w:rsidRPr="0016661A">
              <w:rPr>
                <w:kern w:val="2"/>
                <w:sz w:val="21"/>
                <w:szCs w:val="21"/>
              </w:rPr>
              <w:t>4.9</w:t>
            </w:r>
          </w:p>
        </w:tc>
        <w:tc>
          <w:tcPr>
            <w:tcW w:w="1560" w:type="dxa"/>
            <w:vMerge w:val="restart"/>
            <w:tcBorders>
              <w:left w:val="single" w:sz="4" w:space="0" w:color="auto"/>
              <w:right w:val="single" w:sz="4" w:space="0" w:color="auto"/>
            </w:tcBorders>
            <w:vAlign w:val="center"/>
          </w:tcPr>
          <w:p w14:paraId="2D7FB2D9" w14:textId="77777777" w:rsidR="005269E2" w:rsidRPr="0016661A" w:rsidRDefault="005269E2" w:rsidP="00881E22">
            <w:pPr>
              <w:widowControl w:val="0"/>
              <w:jc w:val="center"/>
              <w:rPr>
                <w:kern w:val="2"/>
                <w:sz w:val="21"/>
                <w:szCs w:val="21"/>
              </w:rPr>
            </w:pPr>
            <w:r w:rsidRPr="0016661A">
              <w:rPr>
                <w:kern w:val="2"/>
                <w:sz w:val="21"/>
                <w:szCs w:val="21"/>
              </w:rPr>
              <w:t>GB14554-93</w:t>
            </w:r>
          </w:p>
        </w:tc>
        <w:tc>
          <w:tcPr>
            <w:tcW w:w="1316" w:type="dxa"/>
            <w:tcBorders>
              <w:top w:val="single" w:sz="4" w:space="0" w:color="auto"/>
              <w:left w:val="single" w:sz="4" w:space="0" w:color="auto"/>
              <w:bottom w:val="single" w:sz="4" w:space="0" w:color="auto"/>
              <w:right w:val="single" w:sz="4" w:space="0" w:color="auto"/>
            </w:tcBorders>
            <w:vAlign w:val="center"/>
          </w:tcPr>
          <w:p w14:paraId="16FCE9E1" w14:textId="77777777" w:rsidR="005269E2" w:rsidRPr="0016661A" w:rsidRDefault="005269E2" w:rsidP="00881E22">
            <w:pPr>
              <w:widowControl w:val="0"/>
              <w:jc w:val="center"/>
              <w:rPr>
                <w:kern w:val="2"/>
                <w:sz w:val="21"/>
                <w:szCs w:val="21"/>
              </w:rPr>
            </w:pPr>
            <w:r w:rsidRPr="0016661A">
              <w:rPr>
                <w:kern w:val="2"/>
                <w:sz w:val="21"/>
                <w:szCs w:val="21"/>
              </w:rPr>
              <w:t>1.5</w:t>
            </w:r>
          </w:p>
        </w:tc>
        <w:tc>
          <w:tcPr>
            <w:tcW w:w="1772" w:type="dxa"/>
            <w:vMerge w:val="restart"/>
            <w:tcBorders>
              <w:top w:val="single" w:sz="4" w:space="0" w:color="auto"/>
              <w:left w:val="single" w:sz="4" w:space="0" w:color="auto"/>
              <w:right w:val="single" w:sz="4" w:space="0" w:color="auto"/>
            </w:tcBorders>
            <w:vAlign w:val="center"/>
          </w:tcPr>
          <w:p w14:paraId="7FA5154E" w14:textId="77777777" w:rsidR="005269E2" w:rsidRPr="0016661A" w:rsidRDefault="005269E2" w:rsidP="00881E22">
            <w:pPr>
              <w:widowControl w:val="0"/>
              <w:jc w:val="center"/>
              <w:rPr>
                <w:kern w:val="2"/>
                <w:sz w:val="21"/>
                <w:szCs w:val="21"/>
              </w:rPr>
            </w:pPr>
            <w:r w:rsidRPr="0016661A">
              <w:rPr>
                <w:kern w:val="2"/>
                <w:sz w:val="21"/>
                <w:szCs w:val="21"/>
              </w:rPr>
              <w:t>GB14554-93</w:t>
            </w:r>
          </w:p>
        </w:tc>
      </w:tr>
      <w:tr w:rsidR="0016661A" w:rsidRPr="0016661A" w14:paraId="358B51DC" w14:textId="77777777" w:rsidTr="00881E22">
        <w:trPr>
          <w:trHeight w:val="284"/>
        </w:trPr>
        <w:tc>
          <w:tcPr>
            <w:tcW w:w="890" w:type="dxa"/>
            <w:tcBorders>
              <w:top w:val="single" w:sz="4" w:space="0" w:color="auto"/>
              <w:left w:val="single" w:sz="4" w:space="0" w:color="auto"/>
              <w:bottom w:val="single" w:sz="4" w:space="0" w:color="auto"/>
              <w:right w:val="single" w:sz="4" w:space="0" w:color="auto"/>
            </w:tcBorders>
            <w:vAlign w:val="center"/>
          </w:tcPr>
          <w:p w14:paraId="622403C5" w14:textId="77777777" w:rsidR="005269E2" w:rsidRPr="0016661A" w:rsidRDefault="005269E2" w:rsidP="00881E22">
            <w:pPr>
              <w:widowControl w:val="0"/>
              <w:jc w:val="center"/>
              <w:rPr>
                <w:kern w:val="2"/>
                <w:sz w:val="21"/>
                <w:szCs w:val="21"/>
              </w:rPr>
            </w:pPr>
            <w:r w:rsidRPr="0016661A">
              <w:rPr>
                <w:kern w:val="2"/>
                <w:sz w:val="21"/>
                <w:szCs w:val="21"/>
              </w:rPr>
              <w:t>硫化氢</w:t>
            </w:r>
          </w:p>
        </w:tc>
        <w:tc>
          <w:tcPr>
            <w:tcW w:w="911" w:type="dxa"/>
            <w:tcBorders>
              <w:top w:val="single" w:sz="4" w:space="0" w:color="auto"/>
              <w:left w:val="single" w:sz="4" w:space="0" w:color="auto"/>
              <w:bottom w:val="single" w:sz="4" w:space="0" w:color="auto"/>
              <w:right w:val="single" w:sz="4" w:space="0" w:color="auto"/>
            </w:tcBorders>
            <w:vAlign w:val="center"/>
          </w:tcPr>
          <w:p w14:paraId="1AB19248" w14:textId="77777777" w:rsidR="005269E2" w:rsidRPr="0016661A" w:rsidRDefault="005269E2" w:rsidP="00881E22">
            <w:pPr>
              <w:widowControl w:val="0"/>
              <w:jc w:val="center"/>
              <w:rPr>
                <w:kern w:val="2"/>
                <w:sz w:val="21"/>
                <w:szCs w:val="21"/>
              </w:rPr>
            </w:pPr>
            <w:r w:rsidRPr="0016661A">
              <w:rPr>
                <w:kern w:val="2"/>
                <w:sz w:val="21"/>
                <w:szCs w:val="21"/>
              </w:rPr>
              <w:t>/</w:t>
            </w:r>
          </w:p>
        </w:tc>
        <w:tc>
          <w:tcPr>
            <w:tcW w:w="1779" w:type="dxa"/>
            <w:vMerge/>
            <w:tcBorders>
              <w:left w:val="single" w:sz="4" w:space="0" w:color="auto"/>
              <w:right w:val="single" w:sz="4" w:space="0" w:color="auto"/>
            </w:tcBorders>
            <w:vAlign w:val="center"/>
          </w:tcPr>
          <w:p w14:paraId="29459558" w14:textId="77777777" w:rsidR="005269E2" w:rsidRPr="0016661A" w:rsidRDefault="005269E2" w:rsidP="00881E22">
            <w:pPr>
              <w:widowControl w:val="0"/>
              <w:jc w:val="center"/>
              <w:rPr>
                <w:kern w:val="2"/>
                <w:sz w:val="21"/>
                <w:szCs w:val="21"/>
              </w:rPr>
            </w:pPr>
          </w:p>
        </w:tc>
        <w:tc>
          <w:tcPr>
            <w:tcW w:w="1528" w:type="dxa"/>
            <w:tcBorders>
              <w:top w:val="single" w:sz="4" w:space="0" w:color="auto"/>
              <w:left w:val="single" w:sz="4" w:space="0" w:color="auto"/>
              <w:bottom w:val="single" w:sz="4" w:space="0" w:color="auto"/>
              <w:right w:val="single" w:sz="4" w:space="0" w:color="auto"/>
            </w:tcBorders>
            <w:vAlign w:val="center"/>
          </w:tcPr>
          <w:p w14:paraId="6D7F2BDB" w14:textId="77777777" w:rsidR="005269E2" w:rsidRPr="0016661A" w:rsidRDefault="005269E2" w:rsidP="00881E22">
            <w:pPr>
              <w:widowControl w:val="0"/>
              <w:jc w:val="center"/>
              <w:rPr>
                <w:kern w:val="2"/>
                <w:sz w:val="21"/>
                <w:szCs w:val="21"/>
              </w:rPr>
            </w:pPr>
            <w:r w:rsidRPr="0016661A">
              <w:rPr>
                <w:kern w:val="2"/>
                <w:sz w:val="21"/>
                <w:szCs w:val="21"/>
              </w:rPr>
              <w:t>0.33</w:t>
            </w:r>
          </w:p>
        </w:tc>
        <w:tc>
          <w:tcPr>
            <w:tcW w:w="1560" w:type="dxa"/>
            <w:vMerge/>
            <w:tcBorders>
              <w:left w:val="single" w:sz="4" w:space="0" w:color="auto"/>
              <w:right w:val="single" w:sz="4" w:space="0" w:color="auto"/>
            </w:tcBorders>
            <w:vAlign w:val="center"/>
          </w:tcPr>
          <w:p w14:paraId="42C25710" w14:textId="77777777" w:rsidR="005269E2" w:rsidRPr="0016661A" w:rsidRDefault="005269E2" w:rsidP="00881E22">
            <w:pPr>
              <w:widowControl w:val="0"/>
              <w:jc w:val="center"/>
              <w:rPr>
                <w:kern w:val="2"/>
                <w:sz w:val="21"/>
                <w:szCs w:val="21"/>
              </w:rPr>
            </w:pPr>
          </w:p>
        </w:tc>
        <w:tc>
          <w:tcPr>
            <w:tcW w:w="1316" w:type="dxa"/>
            <w:tcBorders>
              <w:top w:val="single" w:sz="4" w:space="0" w:color="auto"/>
              <w:left w:val="single" w:sz="4" w:space="0" w:color="auto"/>
              <w:bottom w:val="single" w:sz="4" w:space="0" w:color="auto"/>
              <w:right w:val="single" w:sz="4" w:space="0" w:color="auto"/>
            </w:tcBorders>
            <w:vAlign w:val="center"/>
          </w:tcPr>
          <w:p w14:paraId="3492C6DF" w14:textId="77777777" w:rsidR="005269E2" w:rsidRPr="0016661A" w:rsidRDefault="005269E2" w:rsidP="00881E22">
            <w:pPr>
              <w:widowControl w:val="0"/>
              <w:jc w:val="center"/>
              <w:rPr>
                <w:kern w:val="2"/>
                <w:sz w:val="21"/>
                <w:szCs w:val="21"/>
              </w:rPr>
            </w:pPr>
            <w:r w:rsidRPr="0016661A">
              <w:rPr>
                <w:kern w:val="2"/>
                <w:sz w:val="21"/>
                <w:szCs w:val="21"/>
              </w:rPr>
              <w:t>0.06</w:t>
            </w:r>
          </w:p>
        </w:tc>
        <w:tc>
          <w:tcPr>
            <w:tcW w:w="1772" w:type="dxa"/>
            <w:vMerge/>
            <w:tcBorders>
              <w:left w:val="single" w:sz="4" w:space="0" w:color="auto"/>
              <w:right w:val="single" w:sz="4" w:space="0" w:color="auto"/>
            </w:tcBorders>
            <w:vAlign w:val="center"/>
          </w:tcPr>
          <w:p w14:paraId="7DE42C7A" w14:textId="77777777" w:rsidR="005269E2" w:rsidRPr="0016661A" w:rsidRDefault="005269E2" w:rsidP="00881E22">
            <w:pPr>
              <w:widowControl w:val="0"/>
              <w:jc w:val="center"/>
              <w:rPr>
                <w:kern w:val="2"/>
                <w:sz w:val="21"/>
                <w:szCs w:val="21"/>
              </w:rPr>
            </w:pPr>
          </w:p>
        </w:tc>
      </w:tr>
      <w:tr w:rsidR="0016661A" w:rsidRPr="0016661A" w14:paraId="64AF61A2" w14:textId="77777777" w:rsidTr="00881E22">
        <w:trPr>
          <w:trHeight w:val="284"/>
        </w:trPr>
        <w:tc>
          <w:tcPr>
            <w:tcW w:w="890" w:type="dxa"/>
            <w:tcBorders>
              <w:top w:val="single" w:sz="4" w:space="0" w:color="auto"/>
              <w:left w:val="single" w:sz="4" w:space="0" w:color="auto"/>
              <w:bottom w:val="single" w:sz="4" w:space="0" w:color="auto"/>
              <w:right w:val="single" w:sz="4" w:space="0" w:color="auto"/>
            </w:tcBorders>
            <w:vAlign w:val="center"/>
          </w:tcPr>
          <w:p w14:paraId="3CD04368" w14:textId="77777777" w:rsidR="005269E2" w:rsidRPr="0016661A" w:rsidRDefault="005269E2" w:rsidP="00881E22">
            <w:pPr>
              <w:widowControl w:val="0"/>
              <w:jc w:val="center"/>
              <w:rPr>
                <w:kern w:val="2"/>
                <w:sz w:val="21"/>
                <w:szCs w:val="21"/>
              </w:rPr>
            </w:pPr>
            <w:r w:rsidRPr="0016661A">
              <w:rPr>
                <w:kern w:val="2"/>
                <w:sz w:val="21"/>
                <w:szCs w:val="21"/>
              </w:rPr>
              <w:t>臭气浓度</w:t>
            </w:r>
          </w:p>
        </w:tc>
        <w:tc>
          <w:tcPr>
            <w:tcW w:w="911" w:type="dxa"/>
            <w:tcBorders>
              <w:top w:val="single" w:sz="4" w:space="0" w:color="auto"/>
              <w:left w:val="single" w:sz="4" w:space="0" w:color="auto"/>
              <w:bottom w:val="single" w:sz="4" w:space="0" w:color="auto"/>
              <w:right w:val="single" w:sz="4" w:space="0" w:color="auto"/>
            </w:tcBorders>
            <w:vAlign w:val="center"/>
          </w:tcPr>
          <w:p w14:paraId="1CB6C87F" w14:textId="77777777" w:rsidR="005269E2" w:rsidRPr="0016661A" w:rsidRDefault="005269E2" w:rsidP="00881E22">
            <w:pPr>
              <w:widowControl w:val="0"/>
              <w:jc w:val="center"/>
              <w:rPr>
                <w:kern w:val="2"/>
                <w:sz w:val="21"/>
                <w:szCs w:val="21"/>
              </w:rPr>
            </w:pPr>
            <w:r w:rsidRPr="0016661A">
              <w:rPr>
                <w:kern w:val="2"/>
                <w:sz w:val="21"/>
                <w:szCs w:val="21"/>
              </w:rPr>
              <w:t>/</w:t>
            </w:r>
          </w:p>
        </w:tc>
        <w:tc>
          <w:tcPr>
            <w:tcW w:w="1779" w:type="dxa"/>
            <w:tcBorders>
              <w:left w:val="single" w:sz="4" w:space="0" w:color="auto"/>
              <w:right w:val="single" w:sz="4" w:space="0" w:color="auto"/>
            </w:tcBorders>
            <w:vAlign w:val="center"/>
          </w:tcPr>
          <w:p w14:paraId="2B367034" w14:textId="77777777" w:rsidR="005269E2" w:rsidRPr="0016661A" w:rsidRDefault="005269E2" w:rsidP="00881E22">
            <w:pPr>
              <w:widowControl w:val="0"/>
              <w:jc w:val="center"/>
              <w:rPr>
                <w:kern w:val="2"/>
                <w:sz w:val="21"/>
                <w:szCs w:val="21"/>
              </w:rPr>
            </w:pPr>
            <w:r w:rsidRPr="0016661A">
              <w:rPr>
                <w:kern w:val="2"/>
                <w:sz w:val="21"/>
                <w:szCs w:val="21"/>
              </w:rPr>
              <w:t>/</w:t>
            </w:r>
          </w:p>
        </w:tc>
        <w:tc>
          <w:tcPr>
            <w:tcW w:w="1528" w:type="dxa"/>
            <w:tcBorders>
              <w:top w:val="single" w:sz="4" w:space="0" w:color="auto"/>
              <w:left w:val="single" w:sz="4" w:space="0" w:color="auto"/>
              <w:bottom w:val="single" w:sz="4" w:space="0" w:color="auto"/>
              <w:right w:val="single" w:sz="4" w:space="0" w:color="auto"/>
            </w:tcBorders>
            <w:vAlign w:val="center"/>
          </w:tcPr>
          <w:p w14:paraId="627B39FA" w14:textId="77777777" w:rsidR="005269E2" w:rsidRPr="0016661A" w:rsidRDefault="005269E2" w:rsidP="00881E22">
            <w:pPr>
              <w:widowControl w:val="0"/>
              <w:jc w:val="center"/>
              <w:rPr>
                <w:kern w:val="2"/>
                <w:sz w:val="21"/>
                <w:szCs w:val="21"/>
              </w:rPr>
            </w:pPr>
            <w:r w:rsidRPr="0016661A">
              <w:rPr>
                <w:bCs/>
                <w:kern w:val="2"/>
                <w:sz w:val="21"/>
                <w:szCs w:val="21"/>
              </w:rPr>
              <w:t>2000</w:t>
            </w:r>
            <w:r w:rsidRPr="0016661A">
              <w:rPr>
                <w:bCs/>
                <w:kern w:val="2"/>
                <w:sz w:val="21"/>
                <w:szCs w:val="21"/>
              </w:rPr>
              <w:t>（无量纲）</w:t>
            </w:r>
          </w:p>
        </w:tc>
        <w:tc>
          <w:tcPr>
            <w:tcW w:w="1560" w:type="dxa"/>
            <w:vMerge/>
            <w:tcBorders>
              <w:left w:val="single" w:sz="4" w:space="0" w:color="auto"/>
              <w:right w:val="single" w:sz="4" w:space="0" w:color="auto"/>
            </w:tcBorders>
            <w:vAlign w:val="center"/>
          </w:tcPr>
          <w:p w14:paraId="2C6C29C7" w14:textId="77777777" w:rsidR="005269E2" w:rsidRPr="0016661A" w:rsidRDefault="005269E2" w:rsidP="00881E22">
            <w:pPr>
              <w:widowControl w:val="0"/>
              <w:jc w:val="center"/>
              <w:rPr>
                <w:kern w:val="2"/>
                <w:sz w:val="21"/>
                <w:szCs w:val="21"/>
              </w:rPr>
            </w:pPr>
          </w:p>
        </w:tc>
        <w:tc>
          <w:tcPr>
            <w:tcW w:w="1316" w:type="dxa"/>
            <w:tcBorders>
              <w:top w:val="single" w:sz="4" w:space="0" w:color="auto"/>
              <w:left w:val="single" w:sz="4" w:space="0" w:color="auto"/>
              <w:bottom w:val="single" w:sz="4" w:space="0" w:color="auto"/>
              <w:right w:val="single" w:sz="4" w:space="0" w:color="auto"/>
            </w:tcBorders>
            <w:vAlign w:val="center"/>
          </w:tcPr>
          <w:p w14:paraId="4C8B77BB" w14:textId="77777777" w:rsidR="005269E2" w:rsidRPr="0016661A" w:rsidRDefault="005269E2" w:rsidP="00881E22">
            <w:pPr>
              <w:widowControl w:val="0"/>
              <w:jc w:val="center"/>
              <w:rPr>
                <w:kern w:val="2"/>
                <w:sz w:val="21"/>
                <w:szCs w:val="21"/>
              </w:rPr>
            </w:pPr>
            <w:r w:rsidRPr="0016661A">
              <w:rPr>
                <w:kern w:val="2"/>
                <w:sz w:val="21"/>
                <w:szCs w:val="21"/>
              </w:rPr>
              <w:t>20</w:t>
            </w:r>
            <w:r w:rsidRPr="0016661A">
              <w:rPr>
                <w:bCs/>
                <w:kern w:val="2"/>
                <w:sz w:val="21"/>
                <w:szCs w:val="21"/>
              </w:rPr>
              <w:t>（无量纲）</w:t>
            </w:r>
          </w:p>
        </w:tc>
        <w:tc>
          <w:tcPr>
            <w:tcW w:w="1772" w:type="dxa"/>
            <w:vMerge/>
            <w:tcBorders>
              <w:left w:val="single" w:sz="4" w:space="0" w:color="auto"/>
              <w:right w:val="single" w:sz="4" w:space="0" w:color="auto"/>
            </w:tcBorders>
            <w:vAlign w:val="center"/>
          </w:tcPr>
          <w:p w14:paraId="1D7D22DE" w14:textId="77777777" w:rsidR="005269E2" w:rsidRPr="0016661A" w:rsidRDefault="005269E2" w:rsidP="00881E22">
            <w:pPr>
              <w:widowControl w:val="0"/>
              <w:jc w:val="center"/>
              <w:rPr>
                <w:kern w:val="2"/>
                <w:sz w:val="21"/>
                <w:szCs w:val="21"/>
              </w:rPr>
            </w:pPr>
          </w:p>
        </w:tc>
      </w:tr>
    </w:tbl>
    <w:p w14:paraId="37416C87" w14:textId="77777777" w:rsidR="00C00B55" w:rsidRPr="0016661A" w:rsidRDefault="00C00B55" w:rsidP="00C00B55">
      <w:pPr>
        <w:widowControl w:val="0"/>
        <w:spacing w:line="500" w:lineRule="exact"/>
        <w:ind w:firstLineChars="200" w:firstLine="560"/>
        <w:jc w:val="both"/>
        <w:rPr>
          <w:kern w:val="2"/>
          <w:sz w:val="28"/>
          <w:szCs w:val="28"/>
        </w:rPr>
      </w:pPr>
      <w:r w:rsidRPr="0016661A">
        <w:rPr>
          <w:kern w:val="2"/>
          <w:sz w:val="28"/>
          <w:szCs w:val="28"/>
        </w:rPr>
        <w:t>企业厂区内</w:t>
      </w:r>
      <w:r w:rsidRPr="0016661A">
        <w:rPr>
          <w:kern w:val="2"/>
          <w:sz w:val="28"/>
          <w:szCs w:val="28"/>
        </w:rPr>
        <w:t>VOCs</w:t>
      </w:r>
      <w:r w:rsidRPr="0016661A">
        <w:rPr>
          <w:kern w:val="2"/>
          <w:sz w:val="28"/>
          <w:szCs w:val="28"/>
        </w:rPr>
        <w:t>无组织排放监控点浓度执行</w:t>
      </w:r>
      <w:r w:rsidRPr="0016661A">
        <w:rPr>
          <w:kern w:val="2"/>
          <w:sz w:val="28"/>
          <w:szCs w:val="24"/>
        </w:rPr>
        <w:t>《大气污染物综合排放标准》（</w:t>
      </w:r>
      <w:r w:rsidRPr="0016661A">
        <w:rPr>
          <w:kern w:val="2"/>
          <w:sz w:val="28"/>
          <w:szCs w:val="24"/>
        </w:rPr>
        <w:t>DB32/4041-2021</w:t>
      </w:r>
      <w:r w:rsidRPr="0016661A">
        <w:rPr>
          <w:kern w:val="2"/>
          <w:sz w:val="28"/>
          <w:szCs w:val="24"/>
        </w:rPr>
        <w:t>）</w:t>
      </w:r>
      <w:r w:rsidRPr="0016661A">
        <w:rPr>
          <w:kern w:val="2"/>
          <w:sz w:val="28"/>
          <w:szCs w:val="28"/>
        </w:rPr>
        <w:t>表</w:t>
      </w:r>
      <w:r w:rsidRPr="0016661A">
        <w:rPr>
          <w:kern w:val="2"/>
          <w:sz w:val="28"/>
          <w:szCs w:val="28"/>
        </w:rPr>
        <w:t>2</w:t>
      </w:r>
      <w:r w:rsidRPr="0016661A">
        <w:rPr>
          <w:kern w:val="2"/>
          <w:sz w:val="28"/>
          <w:szCs w:val="28"/>
        </w:rPr>
        <w:t>标准。详见表</w:t>
      </w:r>
      <w:r w:rsidRPr="0016661A">
        <w:rPr>
          <w:kern w:val="2"/>
          <w:sz w:val="28"/>
          <w:szCs w:val="28"/>
        </w:rPr>
        <w:t>9.2-</w:t>
      </w:r>
      <w:r w:rsidR="005269E2" w:rsidRPr="0016661A">
        <w:rPr>
          <w:kern w:val="2"/>
          <w:sz w:val="28"/>
          <w:szCs w:val="28"/>
        </w:rPr>
        <w:t>7</w:t>
      </w:r>
      <w:r w:rsidRPr="0016661A">
        <w:rPr>
          <w:kern w:val="2"/>
          <w:sz w:val="28"/>
          <w:szCs w:val="28"/>
        </w:rPr>
        <w:t>。</w:t>
      </w:r>
    </w:p>
    <w:p w14:paraId="63ED475D" w14:textId="77777777" w:rsidR="00C00B55" w:rsidRPr="0016661A" w:rsidRDefault="00C00B55" w:rsidP="00C00B55">
      <w:pPr>
        <w:widowControl w:val="0"/>
        <w:spacing w:line="500" w:lineRule="exact"/>
        <w:jc w:val="center"/>
        <w:rPr>
          <w:b/>
          <w:kern w:val="2"/>
          <w:szCs w:val="24"/>
        </w:rPr>
      </w:pPr>
      <w:r w:rsidRPr="0016661A">
        <w:rPr>
          <w:b/>
          <w:kern w:val="2"/>
          <w:szCs w:val="24"/>
        </w:rPr>
        <w:t>表</w:t>
      </w:r>
      <w:r w:rsidRPr="0016661A">
        <w:rPr>
          <w:b/>
          <w:kern w:val="2"/>
          <w:szCs w:val="24"/>
        </w:rPr>
        <w:t>9.2-</w:t>
      </w:r>
      <w:r w:rsidR="005269E2" w:rsidRPr="0016661A">
        <w:rPr>
          <w:b/>
          <w:kern w:val="2"/>
          <w:szCs w:val="24"/>
        </w:rPr>
        <w:t>7</w:t>
      </w:r>
      <w:r w:rsidRPr="0016661A">
        <w:rPr>
          <w:b/>
          <w:kern w:val="2"/>
          <w:szCs w:val="24"/>
        </w:rPr>
        <w:t xml:space="preserve">  </w:t>
      </w:r>
      <w:r w:rsidRPr="0016661A">
        <w:rPr>
          <w:b/>
          <w:kern w:val="2"/>
          <w:szCs w:val="24"/>
        </w:rPr>
        <w:t>厂区内</w:t>
      </w:r>
      <w:r w:rsidRPr="0016661A">
        <w:rPr>
          <w:b/>
          <w:kern w:val="2"/>
          <w:szCs w:val="24"/>
        </w:rPr>
        <w:t>VOCs</w:t>
      </w:r>
      <w:r w:rsidRPr="0016661A">
        <w:rPr>
          <w:b/>
          <w:kern w:val="2"/>
          <w:szCs w:val="24"/>
        </w:rPr>
        <w:t>无组织排放限值（单位：</w:t>
      </w:r>
      <w:r w:rsidRPr="0016661A">
        <w:rPr>
          <w:b/>
          <w:kern w:val="2"/>
          <w:szCs w:val="24"/>
        </w:rPr>
        <w:t>mg/m</w:t>
      </w:r>
      <w:r w:rsidRPr="0016661A">
        <w:rPr>
          <w:b/>
          <w:kern w:val="2"/>
          <w:szCs w:val="24"/>
          <w:vertAlign w:val="superscript"/>
        </w:rPr>
        <w:t>3</w:t>
      </w:r>
      <w:r w:rsidRPr="0016661A">
        <w:rPr>
          <w:b/>
          <w:kern w:val="2"/>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75"/>
        <w:gridCol w:w="1953"/>
        <w:gridCol w:w="3342"/>
        <w:gridCol w:w="2786"/>
      </w:tblGrid>
      <w:tr w:rsidR="0016661A" w:rsidRPr="0016661A" w14:paraId="18569D1E" w14:textId="77777777" w:rsidTr="00C00B55">
        <w:trPr>
          <w:jc w:val="center"/>
        </w:trPr>
        <w:tc>
          <w:tcPr>
            <w:tcW w:w="1675" w:type="dxa"/>
            <w:vAlign w:val="center"/>
          </w:tcPr>
          <w:p w14:paraId="20D7B033" w14:textId="77777777" w:rsidR="00C00B55" w:rsidRPr="0016661A" w:rsidRDefault="00C00B55" w:rsidP="00C00B55">
            <w:pPr>
              <w:widowControl w:val="0"/>
              <w:jc w:val="center"/>
              <w:rPr>
                <w:kern w:val="2"/>
                <w:sz w:val="21"/>
                <w:szCs w:val="21"/>
              </w:rPr>
            </w:pPr>
            <w:r w:rsidRPr="0016661A">
              <w:rPr>
                <w:kern w:val="2"/>
                <w:sz w:val="21"/>
                <w:szCs w:val="21"/>
              </w:rPr>
              <w:t>污染物项目</w:t>
            </w:r>
          </w:p>
        </w:tc>
        <w:tc>
          <w:tcPr>
            <w:tcW w:w="1953" w:type="dxa"/>
            <w:vAlign w:val="center"/>
          </w:tcPr>
          <w:p w14:paraId="0D8F6035" w14:textId="77777777" w:rsidR="00C00B55" w:rsidRPr="0016661A" w:rsidRDefault="00C00B55" w:rsidP="00C00B55">
            <w:pPr>
              <w:widowControl w:val="0"/>
              <w:jc w:val="center"/>
              <w:rPr>
                <w:kern w:val="2"/>
                <w:sz w:val="21"/>
                <w:szCs w:val="21"/>
              </w:rPr>
            </w:pPr>
            <w:r w:rsidRPr="0016661A">
              <w:rPr>
                <w:kern w:val="2"/>
                <w:sz w:val="21"/>
                <w:szCs w:val="21"/>
              </w:rPr>
              <w:t>特别排放限值</w:t>
            </w:r>
          </w:p>
        </w:tc>
        <w:tc>
          <w:tcPr>
            <w:tcW w:w="3342" w:type="dxa"/>
            <w:vAlign w:val="center"/>
          </w:tcPr>
          <w:p w14:paraId="506A9643" w14:textId="77777777" w:rsidR="00C00B55" w:rsidRPr="0016661A" w:rsidRDefault="00C00B55" w:rsidP="00C00B55">
            <w:pPr>
              <w:widowControl w:val="0"/>
              <w:jc w:val="center"/>
              <w:rPr>
                <w:kern w:val="2"/>
                <w:sz w:val="21"/>
                <w:szCs w:val="21"/>
              </w:rPr>
            </w:pPr>
            <w:r w:rsidRPr="0016661A">
              <w:rPr>
                <w:kern w:val="2"/>
                <w:sz w:val="21"/>
                <w:szCs w:val="21"/>
              </w:rPr>
              <w:t>限值含义</w:t>
            </w:r>
          </w:p>
        </w:tc>
        <w:tc>
          <w:tcPr>
            <w:tcW w:w="2786" w:type="dxa"/>
            <w:vAlign w:val="center"/>
          </w:tcPr>
          <w:p w14:paraId="24136D58" w14:textId="77777777" w:rsidR="00C00B55" w:rsidRPr="0016661A" w:rsidRDefault="00C00B55" w:rsidP="00C00B55">
            <w:pPr>
              <w:widowControl w:val="0"/>
              <w:jc w:val="center"/>
              <w:rPr>
                <w:kern w:val="2"/>
                <w:sz w:val="21"/>
                <w:szCs w:val="21"/>
              </w:rPr>
            </w:pPr>
            <w:r w:rsidRPr="0016661A">
              <w:rPr>
                <w:kern w:val="2"/>
                <w:sz w:val="21"/>
                <w:szCs w:val="21"/>
              </w:rPr>
              <w:t>无组织排放监控位置</w:t>
            </w:r>
          </w:p>
        </w:tc>
      </w:tr>
      <w:tr w:rsidR="0016661A" w:rsidRPr="0016661A" w14:paraId="3E76D5C1" w14:textId="77777777" w:rsidTr="00C00B55">
        <w:trPr>
          <w:jc w:val="center"/>
        </w:trPr>
        <w:tc>
          <w:tcPr>
            <w:tcW w:w="1675" w:type="dxa"/>
            <w:vMerge w:val="restart"/>
            <w:vAlign w:val="center"/>
          </w:tcPr>
          <w:p w14:paraId="4DD63AB3" w14:textId="77777777" w:rsidR="00C00B55" w:rsidRPr="0016661A" w:rsidRDefault="00C00B55" w:rsidP="00C00B55">
            <w:pPr>
              <w:widowControl w:val="0"/>
              <w:jc w:val="center"/>
              <w:rPr>
                <w:kern w:val="2"/>
                <w:sz w:val="21"/>
                <w:szCs w:val="21"/>
              </w:rPr>
            </w:pPr>
            <w:r w:rsidRPr="0016661A">
              <w:rPr>
                <w:kern w:val="2"/>
                <w:sz w:val="21"/>
                <w:szCs w:val="21"/>
              </w:rPr>
              <w:t>非甲烷总烃</w:t>
            </w:r>
          </w:p>
        </w:tc>
        <w:tc>
          <w:tcPr>
            <w:tcW w:w="1953" w:type="dxa"/>
            <w:vAlign w:val="center"/>
          </w:tcPr>
          <w:p w14:paraId="2E96C4B6" w14:textId="77777777" w:rsidR="00C00B55" w:rsidRPr="0016661A" w:rsidRDefault="00C00B55" w:rsidP="00C00B55">
            <w:pPr>
              <w:widowControl w:val="0"/>
              <w:jc w:val="center"/>
              <w:rPr>
                <w:kern w:val="2"/>
                <w:sz w:val="21"/>
                <w:szCs w:val="21"/>
              </w:rPr>
            </w:pPr>
            <w:r w:rsidRPr="0016661A">
              <w:rPr>
                <w:kern w:val="2"/>
                <w:sz w:val="21"/>
                <w:szCs w:val="21"/>
              </w:rPr>
              <w:t>6</w:t>
            </w:r>
          </w:p>
        </w:tc>
        <w:tc>
          <w:tcPr>
            <w:tcW w:w="3342" w:type="dxa"/>
            <w:vAlign w:val="center"/>
          </w:tcPr>
          <w:p w14:paraId="6905523B" w14:textId="77777777" w:rsidR="00C00B55" w:rsidRPr="0016661A" w:rsidRDefault="00C00B55" w:rsidP="00C00B55">
            <w:pPr>
              <w:widowControl w:val="0"/>
              <w:jc w:val="center"/>
              <w:rPr>
                <w:kern w:val="2"/>
                <w:sz w:val="21"/>
                <w:szCs w:val="21"/>
              </w:rPr>
            </w:pPr>
            <w:r w:rsidRPr="0016661A">
              <w:rPr>
                <w:kern w:val="2"/>
                <w:sz w:val="21"/>
                <w:szCs w:val="21"/>
              </w:rPr>
              <w:t>监控点处</w:t>
            </w:r>
            <w:r w:rsidRPr="0016661A">
              <w:rPr>
                <w:kern w:val="2"/>
                <w:sz w:val="21"/>
                <w:szCs w:val="21"/>
              </w:rPr>
              <w:t>1h</w:t>
            </w:r>
            <w:r w:rsidRPr="0016661A">
              <w:rPr>
                <w:kern w:val="2"/>
                <w:sz w:val="21"/>
                <w:szCs w:val="21"/>
              </w:rPr>
              <w:t>平均浓度值</w:t>
            </w:r>
          </w:p>
        </w:tc>
        <w:tc>
          <w:tcPr>
            <w:tcW w:w="2786" w:type="dxa"/>
            <w:vMerge w:val="restart"/>
            <w:vAlign w:val="center"/>
          </w:tcPr>
          <w:p w14:paraId="0C3092A7" w14:textId="77777777" w:rsidR="00C00B55" w:rsidRPr="0016661A" w:rsidRDefault="00C00B55" w:rsidP="00C00B55">
            <w:pPr>
              <w:widowControl w:val="0"/>
              <w:jc w:val="center"/>
              <w:rPr>
                <w:kern w:val="2"/>
                <w:sz w:val="21"/>
                <w:szCs w:val="21"/>
              </w:rPr>
            </w:pPr>
            <w:r w:rsidRPr="0016661A">
              <w:rPr>
                <w:kern w:val="2"/>
                <w:sz w:val="21"/>
                <w:szCs w:val="21"/>
              </w:rPr>
              <w:t>在厂房外设置监控点</w:t>
            </w:r>
          </w:p>
        </w:tc>
      </w:tr>
      <w:tr w:rsidR="0016661A" w:rsidRPr="0016661A" w14:paraId="15602246" w14:textId="77777777" w:rsidTr="00C00B55">
        <w:trPr>
          <w:jc w:val="center"/>
        </w:trPr>
        <w:tc>
          <w:tcPr>
            <w:tcW w:w="1675" w:type="dxa"/>
            <w:vMerge/>
            <w:vAlign w:val="center"/>
          </w:tcPr>
          <w:p w14:paraId="6FF312B8" w14:textId="77777777" w:rsidR="00C00B55" w:rsidRPr="0016661A" w:rsidRDefault="00C00B55" w:rsidP="00C00B55">
            <w:pPr>
              <w:widowControl w:val="0"/>
              <w:jc w:val="center"/>
              <w:rPr>
                <w:kern w:val="2"/>
                <w:sz w:val="21"/>
                <w:szCs w:val="21"/>
              </w:rPr>
            </w:pPr>
          </w:p>
        </w:tc>
        <w:tc>
          <w:tcPr>
            <w:tcW w:w="1953" w:type="dxa"/>
            <w:vAlign w:val="center"/>
          </w:tcPr>
          <w:p w14:paraId="5B22133B" w14:textId="77777777" w:rsidR="00C00B55" w:rsidRPr="0016661A" w:rsidRDefault="00C00B55" w:rsidP="00C00B55">
            <w:pPr>
              <w:widowControl w:val="0"/>
              <w:jc w:val="center"/>
              <w:rPr>
                <w:kern w:val="2"/>
                <w:sz w:val="21"/>
                <w:szCs w:val="21"/>
              </w:rPr>
            </w:pPr>
            <w:r w:rsidRPr="0016661A">
              <w:rPr>
                <w:kern w:val="2"/>
                <w:sz w:val="21"/>
                <w:szCs w:val="21"/>
              </w:rPr>
              <w:t>20</w:t>
            </w:r>
          </w:p>
        </w:tc>
        <w:tc>
          <w:tcPr>
            <w:tcW w:w="3342" w:type="dxa"/>
            <w:vAlign w:val="center"/>
          </w:tcPr>
          <w:p w14:paraId="454897F9" w14:textId="77777777" w:rsidR="00C00B55" w:rsidRPr="0016661A" w:rsidRDefault="00C00B55" w:rsidP="00C00B55">
            <w:pPr>
              <w:widowControl w:val="0"/>
              <w:jc w:val="center"/>
              <w:rPr>
                <w:kern w:val="2"/>
                <w:sz w:val="21"/>
                <w:szCs w:val="21"/>
              </w:rPr>
            </w:pPr>
            <w:r w:rsidRPr="0016661A">
              <w:rPr>
                <w:kern w:val="2"/>
                <w:sz w:val="21"/>
                <w:szCs w:val="21"/>
              </w:rPr>
              <w:t>监控点处任意一次浓度值</w:t>
            </w:r>
          </w:p>
        </w:tc>
        <w:tc>
          <w:tcPr>
            <w:tcW w:w="2786" w:type="dxa"/>
            <w:vMerge/>
            <w:vAlign w:val="center"/>
          </w:tcPr>
          <w:p w14:paraId="0CFB079F" w14:textId="77777777" w:rsidR="00C00B55" w:rsidRPr="0016661A" w:rsidRDefault="00C00B55" w:rsidP="00C00B55">
            <w:pPr>
              <w:widowControl w:val="0"/>
              <w:jc w:val="center"/>
              <w:rPr>
                <w:kern w:val="2"/>
                <w:sz w:val="21"/>
                <w:szCs w:val="21"/>
              </w:rPr>
            </w:pPr>
          </w:p>
        </w:tc>
      </w:tr>
    </w:tbl>
    <w:p w14:paraId="240FA429"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水污染物</w:t>
      </w:r>
    </w:p>
    <w:p w14:paraId="07196C60" w14:textId="77777777" w:rsidR="00AF5973" w:rsidRPr="0016661A" w:rsidRDefault="00AF5973" w:rsidP="00AF5973">
      <w:pPr>
        <w:pStyle w:val="af8"/>
        <w:spacing w:line="500" w:lineRule="exact"/>
        <w:ind w:right="270" w:firstLineChars="200" w:firstLine="560"/>
        <w:rPr>
          <w:rFonts w:ascii="Times New Roman" w:eastAsia="宋体"/>
          <w:kern w:val="2"/>
          <w:szCs w:val="28"/>
        </w:rPr>
      </w:pPr>
      <w:r w:rsidRPr="0016661A">
        <w:rPr>
          <w:rFonts w:ascii="Times New Roman" w:eastAsia="宋体" w:hint="eastAsia"/>
          <w:kern w:val="2"/>
          <w:szCs w:val="28"/>
        </w:rPr>
        <w:t>近期：</w:t>
      </w:r>
      <w:r w:rsidRPr="0016661A">
        <w:rPr>
          <w:rFonts w:ascii="Times New Roman" w:eastAsia="宋体"/>
          <w:kern w:val="2"/>
          <w:szCs w:val="28"/>
        </w:rPr>
        <w:t>本项目废水经厂区污水处理站处理后进入园区污水处理厂</w:t>
      </w:r>
      <w:r w:rsidRPr="0016661A">
        <w:rPr>
          <w:rFonts w:ascii="Times New Roman" w:eastAsia="宋体"/>
          <w:kern w:val="2"/>
          <w:szCs w:val="28"/>
        </w:rPr>
        <w:t>(</w:t>
      </w:r>
      <w:r w:rsidRPr="0016661A">
        <w:rPr>
          <w:rFonts w:ascii="Times New Roman" w:eastAsia="宋体"/>
          <w:kern w:val="2"/>
          <w:szCs w:val="28"/>
        </w:rPr>
        <w:t>胜海水务），进水水质要求见表</w:t>
      </w:r>
      <w:r w:rsidRPr="0016661A">
        <w:rPr>
          <w:rFonts w:ascii="Times New Roman" w:eastAsia="宋体"/>
          <w:kern w:val="2"/>
          <w:szCs w:val="28"/>
        </w:rPr>
        <w:t>9.2-8</w:t>
      </w:r>
      <w:r w:rsidRPr="0016661A">
        <w:rPr>
          <w:rFonts w:ascii="Times New Roman" w:eastAsia="宋体"/>
          <w:kern w:val="2"/>
          <w:szCs w:val="28"/>
        </w:rPr>
        <w:t>，污水处理厂尾水执行《城镇污水处理厂污染物排放标准》（</w:t>
      </w:r>
      <w:r w:rsidRPr="0016661A">
        <w:rPr>
          <w:rFonts w:ascii="Times New Roman" w:eastAsia="宋体"/>
          <w:kern w:val="2"/>
          <w:szCs w:val="28"/>
        </w:rPr>
        <w:t>GB18918-2002</w:t>
      </w:r>
      <w:r w:rsidRPr="0016661A">
        <w:rPr>
          <w:rFonts w:ascii="Times New Roman" w:eastAsia="宋体"/>
          <w:kern w:val="2"/>
          <w:szCs w:val="28"/>
        </w:rPr>
        <w:t>）一级</w:t>
      </w:r>
      <w:r w:rsidRPr="0016661A">
        <w:rPr>
          <w:rFonts w:ascii="Times New Roman" w:eastAsia="宋体"/>
          <w:kern w:val="2"/>
          <w:szCs w:val="28"/>
        </w:rPr>
        <w:t>A</w:t>
      </w:r>
      <w:r w:rsidRPr="0016661A">
        <w:rPr>
          <w:rFonts w:ascii="Times New Roman" w:eastAsia="宋体"/>
          <w:kern w:val="2"/>
          <w:szCs w:val="28"/>
        </w:rPr>
        <w:t>的基础上从严执行《化学工业水污染物排放标准》（</w:t>
      </w:r>
      <w:r w:rsidRPr="0016661A">
        <w:rPr>
          <w:rFonts w:ascii="Times New Roman" w:eastAsia="宋体"/>
          <w:kern w:val="2"/>
          <w:szCs w:val="28"/>
        </w:rPr>
        <w:t>DB32/939-2020</w:t>
      </w:r>
      <w:r w:rsidRPr="0016661A">
        <w:rPr>
          <w:rFonts w:ascii="Times New Roman" w:eastAsia="宋体"/>
          <w:kern w:val="2"/>
          <w:szCs w:val="28"/>
        </w:rPr>
        <w:t>）表</w:t>
      </w:r>
      <w:r w:rsidRPr="0016661A">
        <w:rPr>
          <w:rFonts w:ascii="Times New Roman" w:eastAsia="宋体"/>
          <w:kern w:val="2"/>
          <w:szCs w:val="28"/>
        </w:rPr>
        <w:t xml:space="preserve">1 </w:t>
      </w:r>
      <w:r w:rsidRPr="0016661A">
        <w:rPr>
          <w:rFonts w:ascii="Times New Roman" w:eastAsia="宋体"/>
          <w:kern w:val="2"/>
          <w:szCs w:val="28"/>
        </w:rPr>
        <w:t>直接排放值、表</w:t>
      </w:r>
      <w:r w:rsidRPr="0016661A">
        <w:rPr>
          <w:rFonts w:ascii="Times New Roman" w:eastAsia="宋体"/>
          <w:kern w:val="2"/>
          <w:szCs w:val="28"/>
        </w:rPr>
        <w:t>3</w:t>
      </w:r>
      <w:r w:rsidRPr="0016661A">
        <w:rPr>
          <w:rFonts w:ascii="Times New Roman" w:eastAsia="宋体"/>
          <w:kern w:val="2"/>
          <w:szCs w:val="28"/>
        </w:rPr>
        <w:t>及表</w:t>
      </w:r>
      <w:r w:rsidRPr="0016661A">
        <w:rPr>
          <w:rFonts w:ascii="Times New Roman" w:eastAsia="宋体"/>
          <w:kern w:val="2"/>
          <w:szCs w:val="28"/>
        </w:rPr>
        <w:t>4</w:t>
      </w:r>
      <w:r w:rsidRPr="0016661A">
        <w:rPr>
          <w:rFonts w:ascii="Times New Roman" w:eastAsia="宋体"/>
          <w:kern w:val="2"/>
          <w:szCs w:val="28"/>
        </w:rPr>
        <w:t>标准。</w:t>
      </w:r>
    </w:p>
    <w:p w14:paraId="755F4A2E" w14:textId="77777777" w:rsidR="00C00B55" w:rsidRPr="0016661A" w:rsidRDefault="00C00B55" w:rsidP="00C00B55">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9.2-</w:t>
      </w:r>
      <w:r w:rsidR="005269E2" w:rsidRPr="0016661A">
        <w:rPr>
          <w:b/>
          <w:kern w:val="2"/>
          <w:szCs w:val="24"/>
        </w:rPr>
        <w:t>8</w:t>
      </w:r>
      <w:r w:rsidRPr="0016661A">
        <w:rPr>
          <w:b/>
          <w:kern w:val="2"/>
          <w:szCs w:val="24"/>
        </w:rPr>
        <w:t xml:space="preserve">  </w:t>
      </w:r>
      <w:r w:rsidRPr="0016661A">
        <w:rPr>
          <w:b/>
          <w:kern w:val="2"/>
          <w:szCs w:val="24"/>
        </w:rPr>
        <w:t>污水排放标准主要指标值表（单位：</w:t>
      </w:r>
      <w:r w:rsidRPr="0016661A">
        <w:rPr>
          <w:b/>
          <w:kern w:val="2"/>
          <w:szCs w:val="24"/>
        </w:rPr>
        <w:t>mg/L</w:t>
      </w:r>
      <w:r w:rsidRPr="0016661A">
        <w:rPr>
          <w:b/>
          <w:kern w:val="2"/>
          <w:szCs w:val="24"/>
        </w:rPr>
        <w:t>，</w:t>
      </w:r>
      <w:r w:rsidRPr="0016661A">
        <w:rPr>
          <w:b/>
          <w:kern w:val="2"/>
          <w:szCs w:val="24"/>
        </w:rPr>
        <w:t>pH</w:t>
      </w:r>
      <w:r w:rsidRPr="0016661A">
        <w:rPr>
          <w:b/>
          <w:kern w:val="2"/>
          <w:szCs w:val="24"/>
        </w:rPr>
        <w:t>除外）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9"/>
        <w:gridCol w:w="3136"/>
        <w:gridCol w:w="3867"/>
        <w:gridCol w:w="1663"/>
      </w:tblGrid>
      <w:tr w:rsidR="0016661A" w:rsidRPr="0016661A" w14:paraId="0A031DBB" w14:textId="77777777" w:rsidTr="00881E22">
        <w:trPr>
          <w:trHeight w:val="284"/>
        </w:trPr>
        <w:tc>
          <w:tcPr>
            <w:tcW w:w="363" w:type="pct"/>
            <w:vAlign w:val="center"/>
          </w:tcPr>
          <w:p w14:paraId="63ADC676" w14:textId="77777777" w:rsidR="005269E2" w:rsidRPr="0016661A" w:rsidRDefault="005269E2" w:rsidP="00881E22">
            <w:pPr>
              <w:widowControl w:val="0"/>
              <w:jc w:val="center"/>
              <w:rPr>
                <w:kern w:val="2"/>
                <w:sz w:val="21"/>
                <w:szCs w:val="21"/>
              </w:rPr>
            </w:pPr>
            <w:r w:rsidRPr="0016661A">
              <w:rPr>
                <w:kern w:val="2"/>
                <w:sz w:val="21"/>
                <w:szCs w:val="21"/>
              </w:rPr>
              <w:t>序号</w:t>
            </w:r>
          </w:p>
        </w:tc>
        <w:tc>
          <w:tcPr>
            <w:tcW w:w="1678" w:type="pct"/>
            <w:vAlign w:val="center"/>
          </w:tcPr>
          <w:p w14:paraId="1CA39188" w14:textId="77777777" w:rsidR="005269E2" w:rsidRPr="0016661A" w:rsidRDefault="005269E2" w:rsidP="00881E22">
            <w:pPr>
              <w:widowControl w:val="0"/>
              <w:jc w:val="center"/>
              <w:rPr>
                <w:kern w:val="2"/>
                <w:sz w:val="21"/>
                <w:szCs w:val="21"/>
              </w:rPr>
            </w:pPr>
            <w:r w:rsidRPr="0016661A">
              <w:rPr>
                <w:kern w:val="2"/>
                <w:sz w:val="21"/>
                <w:szCs w:val="21"/>
              </w:rPr>
              <w:t>项目</w:t>
            </w:r>
          </w:p>
        </w:tc>
        <w:tc>
          <w:tcPr>
            <w:tcW w:w="2069" w:type="pct"/>
            <w:vAlign w:val="center"/>
          </w:tcPr>
          <w:p w14:paraId="4A12E120" w14:textId="77777777" w:rsidR="005269E2" w:rsidRPr="0016661A" w:rsidRDefault="005269E2" w:rsidP="00881E22">
            <w:pPr>
              <w:widowControl w:val="0"/>
              <w:jc w:val="center"/>
              <w:rPr>
                <w:kern w:val="2"/>
                <w:sz w:val="21"/>
                <w:szCs w:val="21"/>
              </w:rPr>
            </w:pPr>
            <w:r w:rsidRPr="0016661A">
              <w:rPr>
                <w:kern w:val="2"/>
                <w:sz w:val="21"/>
                <w:szCs w:val="21"/>
              </w:rPr>
              <w:t>接管标准</w:t>
            </w:r>
            <w:r w:rsidRPr="0016661A">
              <w:rPr>
                <w:kern w:val="2"/>
                <w:sz w:val="21"/>
                <w:szCs w:val="21"/>
              </w:rPr>
              <w:t xml:space="preserve"> </w:t>
            </w:r>
          </w:p>
        </w:tc>
        <w:tc>
          <w:tcPr>
            <w:tcW w:w="890" w:type="pct"/>
            <w:vAlign w:val="center"/>
          </w:tcPr>
          <w:p w14:paraId="515376D8" w14:textId="77777777" w:rsidR="005269E2" w:rsidRPr="0016661A" w:rsidRDefault="005269E2" w:rsidP="00881E22">
            <w:pPr>
              <w:widowControl w:val="0"/>
              <w:jc w:val="center"/>
              <w:rPr>
                <w:kern w:val="2"/>
                <w:sz w:val="21"/>
                <w:szCs w:val="21"/>
              </w:rPr>
            </w:pPr>
            <w:r w:rsidRPr="0016661A">
              <w:rPr>
                <w:kern w:val="2"/>
                <w:sz w:val="21"/>
                <w:szCs w:val="21"/>
              </w:rPr>
              <w:t>尾水排放标准</w:t>
            </w:r>
          </w:p>
        </w:tc>
      </w:tr>
      <w:tr w:rsidR="0016661A" w:rsidRPr="0016661A" w14:paraId="1ED77FE2" w14:textId="77777777" w:rsidTr="00881E22">
        <w:trPr>
          <w:trHeight w:val="284"/>
        </w:trPr>
        <w:tc>
          <w:tcPr>
            <w:tcW w:w="363" w:type="pct"/>
            <w:vAlign w:val="center"/>
          </w:tcPr>
          <w:p w14:paraId="34983992" w14:textId="77777777" w:rsidR="005269E2" w:rsidRPr="0016661A" w:rsidRDefault="005269E2" w:rsidP="00881E22">
            <w:pPr>
              <w:widowControl w:val="0"/>
              <w:jc w:val="center"/>
              <w:rPr>
                <w:kern w:val="2"/>
                <w:sz w:val="22"/>
                <w:szCs w:val="22"/>
              </w:rPr>
            </w:pPr>
            <w:r w:rsidRPr="0016661A">
              <w:rPr>
                <w:kern w:val="2"/>
                <w:sz w:val="22"/>
                <w:szCs w:val="22"/>
              </w:rPr>
              <w:t>1</w:t>
            </w:r>
          </w:p>
        </w:tc>
        <w:tc>
          <w:tcPr>
            <w:tcW w:w="1678" w:type="pct"/>
            <w:vAlign w:val="center"/>
          </w:tcPr>
          <w:p w14:paraId="4EE55714" w14:textId="77777777" w:rsidR="005269E2" w:rsidRPr="0016661A" w:rsidRDefault="005269E2" w:rsidP="00881E22">
            <w:pPr>
              <w:widowControl w:val="0"/>
              <w:jc w:val="center"/>
              <w:rPr>
                <w:kern w:val="2"/>
                <w:sz w:val="21"/>
                <w:szCs w:val="21"/>
              </w:rPr>
            </w:pPr>
            <w:r w:rsidRPr="0016661A">
              <w:rPr>
                <w:kern w:val="2"/>
                <w:sz w:val="21"/>
                <w:szCs w:val="21"/>
              </w:rPr>
              <w:t>pH</w:t>
            </w:r>
          </w:p>
        </w:tc>
        <w:tc>
          <w:tcPr>
            <w:tcW w:w="2069" w:type="pct"/>
            <w:vAlign w:val="center"/>
          </w:tcPr>
          <w:p w14:paraId="4F4A6737" w14:textId="77777777" w:rsidR="005269E2" w:rsidRPr="0016661A" w:rsidRDefault="005269E2" w:rsidP="00881E22">
            <w:pPr>
              <w:widowControl w:val="0"/>
              <w:jc w:val="center"/>
              <w:rPr>
                <w:kern w:val="2"/>
                <w:sz w:val="21"/>
                <w:szCs w:val="21"/>
              </w:rPr>
            </w:pPr>
            <w:r w:rsidRPr="0016661A">
              <w:rPr>
                <w:kern w:val="2"/>
                <w:sz w:val="21"/>
                <w:szCs w:val="21"/>
              </w:rPr>
              <w:t>6~9</w:t>
            </w:r>
          </w:p>
        </w:tc>
        <w:tc>
          <w:tcPr>
            <w:tcW w:w="890" w:type="pct"/>
            <w:vAlign w:val="center"/>
          </w:tcPr>
          <w:p w14:paraId="746697B9" w14:textId="77777777" w:rsidR="005269E2" w:rsidRPr="0016661A" w:rsidRDefault="005269E2" w:rsidP="00881E22">
            <w:pPr>
              <w:widowControl w:val="0"/>
              <w:jc w:val="center"/>
              <w:rPr>
                <w:kern w:val="2"/>
                <w:sz w:val="21"/>
                <w:szCs w:val="21"/>
              </w:rPr>
            </w:pPr>
            <w:r w:rsidRPr="0016661A">
              <w:rPr>
                <w:kern w:val="2"/>
                <w:sz w:val="21"/>
                <w:szCs w:val="21"/>
              </w:rPr>
              <w:t>6~9</w:t>
            </w:r>
          </w:p>
        </w:tc>
      </w:tr>
      <w:tr w:rsidR="0016661A" w:rsidRPr="0016661A" w14:paraId="4D7B9116" w14:textId="77777777" w:rsidTr="00881E22">
        <w:trPr>
          <w:trHeight w:val="284"/>
        </w:trPr>
        <w:tc>
          <w:tcPr>
            <w:tcW w:w="363" w:type="pct"/>
            <w:vAlign w:val="center"/>
          </w:tcPr>
          <w:p w14:paraId="4C51B553" w14:textId="77777777" w:rsidR="005269E2" w:rsidRPr="0016661A" w:rsidRDefault="005269E2" w:rsidP="00881E22">
            <w:pPr>
              <w:widowControl w:val="0"/>
              <w:jc w:val="center"/>
              <w:rPr>
                <w:kern w:val="2"/>
                <w:sz w:val="22"/>
                <w:szCs w:val="22"/>
              </w:rPr>
            </w:pPr>
            <w:r w:rsidRPr="0016661A">
              <w:rPr>
                <w:kern w:val="2"/>
                <w:sz w:val="22"/>
                <w:szCs w:val="22"/>
              </w:rPr>
              <w:lastRenderedPageBreak/>
              <w:t>2</w:t>
            </w:r>
          </w:p>
        </w:tc>
        <w:tc>
          <w:tcPr>
            <w:tcW w:w="1678" w:type="pct"/>
            <w:vAlign w:val="center"/>
          </w:tcPr>
          <w:p w14:paraId="75A62224" w14:textId="77777777" w:rsidR="005269E2" w:rsidRPr="0016661A" w:rsidRDefault="005269E2" w:rsidP="00881E22">
            <w:pPr>
              <w:widowControl w:val="0"/>
              <w:jc w:val="center"/>
              <w:rPr>
                <w:kern w:val="2"/>
                <w:sz w:val="21"/>
                <w:szCs w:val="21"/>
              </w:rPr>
            </w:pPr>
            <w:r w:rsidRPr="0016661A">
              <w:rPr>
                <w:kern w:val="2"/>
                <w:sz w:val="21"/>
                <w:szCs w:val="21"/>
              </w:rPr>
              <w:t>化学需氧量（</w:t>
            </w:r>
            <w:r w:rsidRPr="0016661A">
              <w:rPr>
                <w:kern w:val="2"/>
                <w:sz w:val="21"/>
                <w:szCs w:val="21"/>
              </w:rPr>
              <w:t>COD</w:t>
            </w:r>
            <w:r w:rsidRPr="0016661A">
              <w:rPr>
                <w:kern w:val="2"/>
                <w:sz w:val="21"/>
                <w:szCs w:val="21"/>
              </w:rPr>
              <w:t>）</w:t>
            </w:r>
          </w:p>
        </w:tc>
        <w:tc>
          <w:tcPr>
            <w:tcW w:w="2069" w:type="pct"/>
            <w:vAlign w:val="center"/>
          </w:tcPr>
          <w:p w14:paraId="0178BBFD" w14:textId="77777777" w:rsidR="005269E2" w:rsidRPr="0016661A" w:rsidRDefault="005269E2" w:rsidP="00881E22">
            <w:pPr>
              <w:widowControl w:val="0"/>
              <w:jc w:val="center"/>
              <w:rPr>
                <w:kern w:val="2"/>
                <w:sz w:val="21"/>
                <w:szCs w:val="21"/>
              </w:rPr>
            </w:pPr>
            <w:r w:rsidRPr="0016661A">
              <w:rPr>
                <w:kern w:val="2"/>
                <w:sz w:val="21"/>
                <w:szCs w:val="21"/>
              </w:rPr>
              <w:t>500</w:t>
            </w:r>
          </w:p>
        </w:tc>
        <w:tc>
          <w:tcPr>
            <w:tcW w:w="890" w:type="pct"/>
            <w:vAlign w:val="center"/>
          </w:tcPr>
          <w:p w14:paraId="0FD08499" w14:textId="77777777" w:rsidR="005269E2" w:rsidRPr="0016661A" w:rsidRDefault="005269E2" w:rsidP="00881E22">
            <w:pPr>
              <w:widowControl w:val="0"/>
              <w:jc w:val="center"/>
              <w:rPr>
                <w:kern w:val="2"/>
                <w:sz w:val="21"/>
                <w:szCs w:val="21"/>
              </w:rPr>
            </w:pPr>
            <w:r w:rsidRPr="0016661A">
              <w:rPr>
                <w:kern w:val="2"/>
                <w:sz w:val="21"/>
                <w:szCs w:val="21"/>
              </w:rPr>
              <w:t>50</w:t>
            </w:r>
          </w:p>
        </w:tc>
      </w:tr>
      <w:tr w:rsidR="0016661A" w:rsidRPr="0016661A" w14:paraId="37596918" w14:textId="77777777" w:rsidTr="00881E22">
        <w:trPr>
          <w:trHeight w:val="284"/>
        </w:trPr>
        <w:tc>
          <w:tcPr>
            <w:tcW w:w="363" w:type="pct"/>
            <w:vAlign w:val="center"/>
          </w:tcPr>
          <w:p w14:paraId="1879E47B" w14:textId="77777777" w:rsidR="005269E2" w:rsidRPr="0016661A" w:rsidRDefault="005269E2" w:rsidP="00881E22">
            <w:pPr>
              <w:widowControl w:val="0"/>
              <w:jc w:val="center"/>
              <w:rPr>
                <w:kern w:val="2"/>
                <w:sz w:val="22"/>
                <w:szCs w:val="22"/>
              </w:rPr>
            </w:pPr>
            <w:r w:rsidRPr="0016661A">
              <w:rPr>
                <w:kern w:val="2"/>
                <w:sz w:val="22"/>
                <w:szCs w:val="22"/>
              </w:rPr>
              <w:t>3</w:t>
            </w:r>
          </w:p>
        </w:tc>
        <w:tc>
          <w:tcPr>
            <w:tcW w:w="1678" w:type="pct"/>
            <w:vAlign w:val="center"/>
          </w:tcPr>
          <w:p w14:paraId="173EF8A3" w14:textId="77777777" w:rsidR="005269E2" w:rsidRPr="0016661A" w:rsidRDefault="005269E2" w:rsidP="00881E22">
            <w:pPr>
              <w:widowControl w:val="0"/>
              <w:ind w:leftChars="50" w:left="120"/>
              <w:jc w:val="center"/>
              <w:rPr>
                <w:sz w:val="21"/>
                <w:szCs w:val="21"/>
              </w:rPr>
            </w:pPr>
            <w:r w:rsidRPr="0016661A">
              <w:rPr>
                <w:rFonts w:hAnsi="宋体"/>
                <w:sz w:val="21"/>
                <w:szCs w:val="21"/>
              </w:rPr>
              <w:t>色度</w:t>
            </w:r>
          </w:p>
        </w:tc>
        <w:tc>
          <w:tcPr>
            <w:tcW w:w="2069" w:type="pct"/>
            <w:vAlign w:val="center"/>
          </w:tcPr>
          <w:p w14:paraId="65D5304C" w14:textId="77777777" w:rsidR="005269E2" w:rsidRPr="0016661A" w:rsidRDefault="005269E2" w:rsidP="00881E22">
            <w:pPr>
              <w:widowControl w:val="0"/>
              <w:ind w:leftChars="50" w:left="120"/>
              <w:jc w:val="center"/>
              <w:rPr>
                <w:sz w:val="21"/>
                <w:szCs w:val="21"/>
              </w:rPr>
            </w:pPr>
            <w:r w:rsidRPr="0016661A">
              <w:rPr>
                <w:sz w:val="21"/>
                <w:szCs w:val="21"/>
              </w:rPr>
              <w:t>200</w:t>
            </w:r>
            <w:r w:rsidRPr="0016661A">
              <w:rPr>
                <w:rFonts w:hint="eastAsia"/>
                <w:sz w:val="21"/>
                <w:szCs w:val="21"/>
              </w:rPr>
              <w:t>倍</w:t>
            </w:r>
          </w:p>
        </w:tc>
        <w:tc>
          <w:tcPr>
            <w:tcW w:w="890" w:type="pct"/>
            <w:vAlign w:val="center"/>
          </w:tcPr>
          <w:p w14:paraId="3EAABE75" w14:textId="77777777" w:rsidR="005269E2" w:rsidRPr="0016661A" w:rsidRDefault="005269E2" w:rsidP="00881E22">
            <w:pPr>
              <w:widowControl w:val="0"/>
              <w:ind w:leftChars="50" w:left="120"/>
              <w:jc w:val="center"/>
              <w:rPr>
                <w:sz w:val="21"/>
                <w:szCs w:val="21"/>
              </w:rPr>
            </w:pPr>
            <w:r w:rsidRPr="0016661A">
              <w:rPr>
                <w:sz w:val="21"/>
                <w:szCs w:val="21"/>
              </w:rPr>
              <w:t>30</w:t>
            </w:r>
            <w:r w:rsidRPr="0016661A">
              <w:rPr>
                <w:rFonts w:hint="eastAsia"/>
                <w:sz w:val="21"/>
                <w:szCs w:val="21"/>
              </w:rPr>
              <w:t>倍</w:t>
            </w:r>
          </w:p>
        </w:tc>
      </w:tr>
      <w:tr w:rsidR="0016661A" w:rsidRPr="0016661A" w14:paraId="49D7356E" w14:textId="77777777" w:rsidTr="00881E22">
        <w:trPr>
          <w:trHeight w:val="284"/>
        </w:trPr>
        <w:tc>
          <w:tcPr>
            <w:tcW w:w="363" w:type="pct"/>
            <w:vAlign w:val="center"/>
          </w:tcPr>
          <w:p w14:paraId="7C218858" w14:textId="77777777" w:rsidR="005269E2" w:rsidRPr="0016661A" w:rsidRDefault="005269E2" w:rsidP="00881E22">
            <w:pPr>
              <w:widowControl w:val="0"/>
              <w:jc w:val="center"/>
              <w:rPr>
                <w:kern w:val="2"/>
                <w:sz w:val="22"/>
                <w:szCs w:val="22"/>
              </w:rPr>
            </w:pPr>
            <w:r w:rsidRPr="0016661A">
              <w:rPr>
                <w:kern w:val="2"/>
                <w:sz w:val="22"/>
                <w:szCs w:val="22"/>
              </w:rPr>
              <w:t>4</w:t>
            </w:r>
          </w:p>
        </w:tc>
        <w:tc>
          <w:tcPr>
            <w:tcW w:w="1678" w:type="pct"/>
            <w:vAlign w:val="center"/>
          </w:tcPr>
          <w:p w14:paraId="2D7894E0" w14:textId="77777777" w:rsidR="005269E2" w:rsidRPr="0016661A" w:rsidRDefault="005269E2" w:rsidP="00881E22">
            <w:pPr>
              <w:widowControl w:val="0"/>
              <w:jc w:val="center"/>
              <w:rPr>
                <w:kern w:val="2"/>
                <w:sz w:val="21"/>
                <w:szCs w:val="21"/>
              </w:rPr>
            </w:pPr>
            <w:r w:rsidRPr="0016661A">
              <w:rPr>
                <w:kern w:val="2"/>
                <w:sz w:val="21"/>
                <w:szCs w:val="21"/>
              </w:rPr>
              <w:t>悬浮物（</w:t>
            </w:r>
            <w:r w:rsidRPr="0016661A">
              <w:rPr>
                <w:kern w:val="2"/>
                <w:sz w:val="21"/>
                <w:szCs w:val="21"/>
              </w:rPr>
              <w:t>SS</w:t>
            </w:r>
            <w:r w:rsidRPr="0016661A">
              <w:rPr>
                <w:kern w:val="2"/>
                <w:sz w:val="21"/>
                <w:szCs w:val="21"/>
              </w:rPr>
              <w:t>）</w:t>
            </w:r>
          </w:p>
        </w:tc>
        <w:tc>
          <w:tcPr>
            <w:tcW w:w="2069" w:type="pct"/>
            <w:vAlign w:val="center"/>
          </w:tcPr>
          <w:p w14:paraId="05F4276D" w14:textId="77777777" w:rsidR="005269E2" w:rsidRPr="0016661A" w:rsidRDefault="005269E2" w:rsidP="00881E22">
            <w:pPr>
              <w:widowControl w:val="0"/>
              <w:jc w:val="center"/>
              <w:rPr>
                <w:kern w:val="2"/>
                <w:sz w:val="21"/>
                <w:szCs w:val="21"/>
              </w:rPr>
            </w:pPr>
            <w:r w:rsidRPr="0016661A">
              <w:rPr>
                <w:kern w:val="2"/>
                <w:sz w:val="21"/>
                <w:szCs w:val="21"/>
              </w:rPr>
              <w:t>400</w:t>
            </w:r>
          </w:p>
        </w:tc>
        <w:tc>
          <w:tcPr>
            <w:tcW w:w="890" w:type="pct"/>
            <w:vAlign w:val="center"/>
          </w:tcPr>
          <w:p w14:paraId="0299301B" w14:textId="77777777" w:rsidR="005269E2" w:rsidRPr="0016661A" w:rsidRDefault="005269E2" w:rsidP="00881E22">
            <w:pPr>
              <w:widowControl w:val="0"/>
              <w:jc w:val="center"/>
              <w:rPr>
                <w:kern w:val="2"/>
                <w:sz w:val="21"/>
                <w:szCs w:val="21"/>
              </w:rPr>
            </w:pPr>
            <w:r w:rsidRPr="0016661A">
              <w:rPr>
                <w:kern w:val="2"/>
                <w:sz w:val="21"/>
                <w:szCs w:val="21"/>
              </w:rPr>
              <w:t>10</w:t>
            </w:r>
          </w:p>
        </w:tc>
      </w:tr>
      <w:tr w:rsidR="0016661A" w:rsidRPr="0016661A" w14:paraId="122FF42B" w14:textId="77777777" w:rsidTr="00881E22">
        <w:trPr>
          <w:trHeight w:val="284"/>
        </w:trPr>
        <w:tc>
          <w:tcPr>
            <w:tcW w:w="363" w:type="pct"/>
            <w:vAlign w:val="center"/>
          </w:tcPr>
          <w:p w14:paraId="60298A96" w14:textId="77777777" w:rsidR="005269E2" w:rsidRPr="0016661A" w:rsidRDefault="005269E2" w:rsidP="00881E22">
            <w:pPr>
              <w:widowControl w:val="0"/>
              <w:jc w:val="center"/>
              <w:rPr>
                <w:kern w:val="2"/>
                <w:sz w:val="22"/>
                <w:szCs w:val="22"/>
              </w:rPr>
            </w:pPr>
            <w:r w:rsidRPr="0016661A">
              <w:rPr>
                <w:kern w:val="2"/>
                <w:sz w:val="22"/>
                <w:szCs w:val="22"/>
              </w:rPr>
              <w:t>5</w:t>
            </w:r>
          </w:p>
        </w:tc>
        <w:tc>
          <w:tcPr>
            <w:tcW w:w="1678" w:type="pct"/>
            <w:vAlign w:val="center"/>
          </w:tcPr>
          <w:p w14:paraId="34B6943B" w14:textId="77777777" w:rsidR="005269E2" w:rsidRPr="0016661A" w:rsidRDefault="005269E2" w:rsidP="00881E22">
            <w:pPr>
              <w:widowControl w:val="0"/>
              <w:jc w:val="center"/>
              <w:rPr>
                <w:kern w:val="2"/>
                <w:sz w:val="21"/>
                <w:szCs w:val="21"/>
              </w:rPr>
            </w:pPr>
            <w:r w:rsidRPr="0016661A">
              <w:rPr>
                <w:kern w:val="2"/>
                <w:sz w:val="21"/>
                <w:szCs w:val="21"/>
              </w:rPr>
              <w:t>氨氮（以</w:t>
            </w:r>
            <w:r w:rsidRPr="0016661A">
              <w:rPr>
                <w:kern w:val="2"/>
                <w:sz w:val="21"/>
                <w:szCs w:val="21"/>
              </w:rPr>
              <w:t>N</w:t>
            </w:r>
            <w:r w:rsidRPr="0016661A">
              <w:rPr>
                <w:kern w:val="2"/>
                <w:sz w:val="21"/>
                <w:szCs w:val="21"/>
              </w:rPr>
              <w:t>计）</w:t>
            </w:r>
          </w:p>
        </w:tc>
        <w:tc>
          <w:tcPr>
            <w:tcW w:w="2069" w:type="pct"/>
            <w:vAlign w:val="center"/>
          </w:tcPr>
          <w:p w14:paraId="5B6158F3" w14:textId="77777777" w:rsidR="005269E2" w:rsidRPr="0016661A" w:rsidRDefault="005269E2" w:rsidP="00881E22">
            <w:pPr>
              <w:widowControl w:val="0"/>
              <w:jc w:val="center"/>
              <w:rPr>
                <w:kern w:val="2"/>
                <w:sz w:val="21"/>
                <w:szCs w:val="21"/>
              </w:rPr>
            </w:pPr>
            <w:r w:rsidRPr="0016661A">
              <w:rPr>
                <w:kern w:val="2"/>
                <w:sz w:val="21"/>
                <w:szCs w:val="21"/>
              </w:rPr>
              <w:t>40</w:t>
            </w:r>
          </w:p>
        </w:tc>
        <w:tc>
          <w:tcPr>
            <w:tcW w:w="890" w:type="pct"/>
            <w:vAlign w:val="center"/>
          </w:tcPr>
          <w:p w14:paraId="409E40FD" w14:textId="77777777" w:rsidR="005269E2" w:rsidRPr="0016661A" w:rsidRDefault="005269E2" w:rsidP="00881E22">
            <w:pPr>
              <w:widowControl w:val="0"/>
              <w:jc w:val="center"/>
              <w:rPr>
                <w:kern w:val="2"/>
                <w:sz w:val="21"/>
                <w:szCs w:val="21"/>
              </w:rPr>
            </w:pPr>
            <w:r w:rsidRPr="0016661A">
              <w:rPr>
                <w:kern w:val="2"/>
                <w:sz w:val="21"/>
                <w:szCs w:val="21"/>
              </w:rPr>
              <w:t>5</w:t>
            </w:r>
            <w:r w:rsidRPr="0016661A">
              <w:rPr>
                <w:kern w:val="2"/>
                <w:sz w:val="21"/>
                <w:szCs w:val="21"/>
              </w:rPr>
              <w:t>（</w:t>
            </w:r>
            <w:r w:rsidRPr="0016661A">
              <w:rPr>
                <w:kern w:val="2"/>
                <w:sz w:val="21"/>
                <w:szCs w:val="21"/>
              </w:rPr>
              <w:t>8</w:t>
            </w:r>
            <w:r w:rsidRPr="0016661A">
              <w:rPr>
                <w:kern w:val="2"/>
                <w:sz w:val="21"/>
                <w:szCs w:val="21"/>
              </w:rPr>
              <w:t>）</w:t>
            </w:r>
          </w:p>
        </w:tc>
      </w:tr>
      <w:tr w:rsidR="0016661A" w:rsidRPr="0016661A" w14:paraId="6FFA1136" w14:textId="77777777" w:rsidTr="00881E22">
        <w:trPr>
          <w:trHeight w:val="284"/>
        </w:trPr>
        <w:tc>
          <w:tcPr>
            <w:tcW w:w="363" w:type="pct"/>
            <w:vAlign w:val="center"/>
          </w:tcPr>
          <w:p w14:paraId="54B6C952" w14:textId="77777777" w:rsidR="005269E2" w:rsidRPr="0016661A" w:rsidRDefault="005269E2" w:rsidP="00881E22">
            <w:pPr>
              <w:widowControl w:val="0"/>
              <w:jc w:val="center"/>
              <w:rPr>
                <w:kern w:val="2"/>
                <w:sz w:val="22"/>
                <w:szCs w:val="22"/>
              </w:rPr>
            </w:pPr>
            <w:r w:rsidRPr="0016661A">
              <w:rPr>
                <w:kern w:val="2"/>
                <w:sz w:val="22"/>
                <w:szCs w:val="22"/>
              </w:rPr>
              <w:t>6</w:t>
            </w:r>
          </w:p>
        </w:tc>
        <w:tc>
          <w:tcPr>
            <w:tcW w:w="1678" w:type="pct"/>
            <w:vAlign w:val="center"/>
          </w:tcPr>
          <w:p w14:paraId="0356355F" w14:textId="77777777" w:rsidR="005269E2" w:rsidRPr="0016661A" w:rsidRDefault="005269E2" w:rsidP="00881E22">
            <w:pPr>
              <w:widowControl w:val="0"/>
              <w:jc w:val="center"/>
              <w:rPr>
                <w:kern w:val="2"/>
                <w:sz w:val="21"/>
                <w:szCs w:val="21"/>
              </w:rPr>
            </w:pPr>
            <w:r w:rsidRPr="0016661A">
              <w:rPr>
                <w:kern w:val="2"/>
                <w:sz w:val="21"/>
                <w:szCs w:val="21"/>
              </w:rPr>
              <w:t>总氮（以</w:t>
            </w:r>
            <w:r w:rsidRPr="0016661A">
              <w:rPr>
                <w:kern w:val="2"/>
                <w:sz w:val="21"/>
                <w:szCs w:val="21"/>
              </w:rPr>
              <w:t>N</w:t>
            </w:r>
            <w:r w:rsidRPr="0016661A">
              <w:rPr>
                <w:kern w:val="2"/>
                <w:sz w:val="21"/>
                <w:szCs w:val="21"/>
              </w:rPr>
              <w:t>计）</w:t>
            </w:r>
          </w:p>
        </w:tc>
        <w:tc>
          <w:tcPr>
            <w:tcW w:w="2069" w:type="pct"/>
            <w:vAlign w:val="center"/>
          </w:tcPr>
          <w:p w14:paraId="1D4A242D" w14:textId="77777777" w:rsidR="005269E2" w:rsidRPr="0016661A" w:rsidRDefault="005269E2" w:rsidP="00881E22">
            <w:pPr>
              <w:widowControl w:val="0"/>
              <w:jc w:val="center"/>
              <w:rPr>
                <w:kern w:val="2"/>
                <w:sz w:val="21"/>
                <w:szCs w:val="21"/>
              </w:rPr>
            </w:pPr>
            <w:r w:rsidRPr="0016661A">
              <w:rPr>
                <w:kern w:val="2"/>
                <w:sz w:val="21"/>
                <w:szCs w:val="21"/>
              </w:rPr>
              <w:t>70</w:t>
            </w:r>
          </w:p>
        </w:tc>
        <w:tc>
          <w:tcPr>
            <w:tcW w:w="890" w:type="pct"/>
            <w:vAlign w:val="center"/>
          </w:tcPr>
          <w:p w14:paraId="405AA1B2" w14:textId="77777777" w:rsidR="005269E2" w:rsidRPr="0016661A" w:rsidRDefault="005269E2" w:rsidP="00881E22">
            <w:pPr>
              <w:widowControl w:val="0"/>
              <w:jc w:val="center"/>
              <w:rPr>
                <w:kern w:val="2"/>
                <w:sz w:val="21"/>
                <w:szCs w:val="21"/>
              </w:rPr>
            </w:pPr>
            <w:r w:rsidRPr="0016661A">
              <w:rPr>
                <w:kern w:val="2"/>
                <w:sz w:val="21"/>
                <w:szCs w:val="21"/>
              </w:rPr>
              <w:t>15</w:t>
            </w:r>
          </w:p>
        </w:tc>
      </w:tr>
      <w:tr w:rsidR="0016661A" w:rsidRPr="0016661A" w14:paraId="09781384" w14:textId="77777777" w:rsidTr="00881E22">
        <w:trPr>
          <w:trHeight w:val="284"/>
        </w:trPr>
        <w:tc>
          <w:tcPr>
            <w:tcW w:w="363" w:type="pct"/>
            <w:vAlign w:val="center"/>
          </w:tcPr>
          <w:p w14:paraId="677345DE" w14:textId="77777777" w:rsidR="005269E2" w:rsidRPr="0016661A" w:rsidRDefault="005269E2" w:rsidP="00881E22">
            <w:pPr>
              <w:widowControl w:val="0"/>
              <w:jc w:val="center"/>
              <w:rPr>
                <w:kern w:val="2"/>
                <w:sz w:val="22"/>
                <w:szCs w:val="22"/>
              </w:rPr>
            </w:pPr>
            <w:r w:rsidRPr="0016661A">
              <w:rPr>
                <w:kern w:val="2"/>
                <w:sz w:val="22"/>
                <w:szCs w:val="22"/>
              </w:rPr>
              <w:t>7</w:t>
            </w:r>
          </w:p>
        </w:tc>
        <w:tc>
          <w:tcPr>
            <w:tcW w:w="1678" w:type="pct"/>
            <w:vAlign w:val="center"/>
          </w:tcPr>
          <w:p w14:paraId="4C4C3C3A" w14:textId="77777777" w:rsidR="005269E2" w:rsidRPr="0016661A" w:rsidRDefault="005269E2" w:rsidP="00881E22">
            <w:pPr>
              <w:widowControl w:val="0"/>
              <w:jc w:val="center"/>
              <w:rPr>
                <w:kern w:val="2"/>
                <w:sz w:val="21"/>
                <w:szCs w:val="21"/>
              </w:rPr>
            </w:pPr>
            <w:r w:rsidRPr="0016661A">
              <w:rPr>
                <w:kern w:val="2"/>
                <w:sz w:val="21"/>
                <w:szCs w:val="21"/>
              </w:rPr>
              <w:t>总磷（以</w:t>
            </w:r>
            <w:r w:rsidRPr="0016661A">
              <w:rPr>
                <w:kern w:val="2"/>
                <w:sz w:val="21"/>
                <w:szCs w:val="21"/>
              </w:rPr>
              <w:t>P</w:t>
            </w:r>
            <w:r w:rsidRPr="0016661A">
              <w:rPr>
                <w:kern w:val="2"/>
                <w:sz w:val="21"/>
                <w:szCs w:val="21"/>
              </w:rPr>
              <w:t>计）</w:t>
            </w:r>
          </w:p>
        </w:tc>
        <w:tc>
          <w:tcPr>
            <w:tcW w:w="2069" w:type="pct"/>
            <w:vAlign w:val="center"/>
          </w:tcPr>
          <w:p w14:paraId="23AF4A19" w14:textId="77777777" w:rsidR="005269E2" w:rsidRPr="0016661A" w:rsidRDefault="005269E2" w:rsidP="00881E22">
            <w:pPr>
              <w:widowControl w:val="0"/>
              <w:jc w:val="center"/>
              <w:rPr>
                <w:kern w:val="2"/>
                <w:sz w:val="21"/>
                <w:szCs w:val="21"/>
              </w:rPr>
            </w:pPr>
            <w:r w:rsidRPr="0016661A">
              <w:rPr>
                <w:kern w:val="2"/>
                <w:sz w:val="21"/>
                <w:szCs w:val="21"/>
              </w:rPr>
              <w:t>5.0</w:t>
            </w:r>
          </w:p>
        </w:tc>
        <w:tc>
          <w:tcPr>
            <w:tcW w:w="890" w:type="pct"/>
            <w:vAlign w:val="center"/>
          </w:tcPr>
          <w:p w14:paraId="16BA706F" w14:textId="77777777" w:rsidR="005269E2" w:rsidRPr="0016661A" w:rsidRDefault="005269E2" w:rsidP="00881E22">
            <w:pPr>
              <w:widowControl w:val="0"/>
              <w:jc w:val="center"/>
              <w:rPr>
                <w:kern w:val="2"/>
                <w:sz w:val="21"/>
                <w:szCs w:val="21"/>
              </w:rPr>
            </w:pPr>
            <w:r w:rsidRPr="0016661A">
              <w:rPr>
                <w:kern w:val="2"/>
                <w:sz w:val="21"/>
                <w:szCs w:val="21"/>
              </w:rPr>
              <w:t>0.5</w:t>
            </w:r>
          </w:p>
        </w:tc>
      </w:tr>
      <w:tr w:rsidR="0016661A" w:rsidRPr="0016661A" w14:paraId="052BB3AC" w14:textId="77777777" w:rsidTr="00881E22">
        <w:trPr>
          <w:trHeight w:val="284"/>
        </w:trPr>
        <w:tc>
          <w:tcPr>
            <w:tcW w:w="363" w:type="pct"/>
            <w:vAlign w:val="center"/>
          </w:tcPr>
          <w:p w14:paraId="5E91637A" w14:textId="77777777" w:rsidR="005269E2" w:rsidRPr="0016661A" w:rsidRDefault="005269E2" w:rsidP="00881E22">
            <w:pPr>
              <w:widowControl w:val="0"/>
              <w:jc w:val="center"/>
              <w:rPr>
                <w:kern w:val="2"/>
                <w:sz w:val="22"/>
                <w:szCs w:val="22"/>
              </w:rPr>
            </w:pPr>
            <w:r w:rsidRPr="0016661A">
              <w:rPr>
                <w:kern w:val="2"/>
                <w:sz w:val="22"/>
                <w:szCs w:val="22"/>
              </w:rPr>
              <w:t>8</w:t>
            </w:r>
          </w:p>
        </w:tc>
        <w:tc>
          <w:tcPr>
            <w:tcW w:w="1678" w:type="pct"/>
            <w:vAlign w:val="center"/>
          </w:tcPr>
          <w:p w14:paraId="0AA225D3" w14:textId="77777777" w:rsidR="005269E2" w:rsidRPr="0016661A" w:rsidRDefault="005269E2" w:rsidP="00881E22">
            <w:pPr>
              <w:widowControl w:val="0"/>
              <w:jc w:val="center"/>
              <w:rPr>
                <w:kern w:val="2"/>
                <w:sz w:val="21"/>
                <w:szCs w:val="21"/>
              </w:rPr>
            </w:pPr>
            <w:r w:rsidRPr="0016661A">
              <w:rPr>
                <w:kern w:val="2"/>
                <w:sz w:val="21"/>
                <w:szCs w:val="21"/>
              </w:rPr>
              <w:t>总锌</w:t>
            </w:r>
          </w:p>
        </w:tc>
        <w:tc>
          <w:tcPr>
            <w:tcW w:w="2069" w:type="pct"/>
            <w:vAlign w:val="center"/>
          </w:tcPr>
          <w:p w14:paraId="0991D5B7" w14:textId="77777777" w:rsidR="005269E2" w:rsidRPr="0016661A" w:rsidRDefault="006748C2" w:rsidP="00881E22">
            <w:pPr>
              <w:widowControl w:val="0"/>
              <w:jc w:val="center"/>
              <w:rPr>
                <w:kern w:val="2"/>
                <w:sz w:val="21"/>
                <w:szCs w:val="21"/>
              </w:rPr>
            </w:pPr>
            <w:r w:rsidRPr="0016661A">
              <w:rPr>
                <w:kern w:val="2"/>
                <w:sz w:val="21"/>
                <w:szCs w:val="21"/>
              </w:rPr>
              <w:t>5.0</w:t>
            </w:r>
          </w:p>
        </w:tc>
        <w:tc>
          <w:tcPr>
            <w:tcW w:w="890" w:type="pct"/>
            <w:vAlign w:val="center"/>
          </w:tcPr>
          <w:p w14:paraId="3AC07A97" w14:textId="77777777" w:rsidR="005269E2" w:rsidRPr="0016661A" w:rsidRDefault="005269E2" w:rsidP="00881E22">
            <w:pPr>
              <w:widowControl w:val="0"/>
              <w:jc w:val="center"/>
              <w:rPr>
                <w:kern w:val="2"/>
                <w:sz w:val="21"/>
                <w:szCs w:val="21"/>
              </w:rPr>
            </w:pPr>
            <w:r w:rsidRPr="0016661A">
              <w:rPr>
                <w:kern w:val="2"/>
                <w:sz w:val="21"/>
                <w:szCs w:val="21"/>
              </w:rPr>
              <w:t>1.0</w:t>
            </w:r>
          </w:p>
        </w:tc>
      </w:tr>
      <w:tr w:rsidR="0016661A" w:rsidRPr="0016661A" w14:paraId="1D124CF0" w14:textId="77777777" w:rsidTr="00881E22">
        <w:trPr>
          <w:trHeight w:val="284"/>
        </w:trPr>
        <w:tc>
          <w:tcPr>
            <w:tcW w:w="363" w:type="pct"/>
            <w:vAlign w:val="center"/>
          </w:tcPr>
          <w:p w14:paraId="78988587" w14:textId="77777777" w:rsidR="005269E2" w:rsidRPr="0016661A" w:rsidRDefault="005269E2" w:rsidP="00881E22">
            <w:pPr>
              <w:widowControl w:val="0"/>
              <w:jc w:val="center"/>
              <w:rPr>
                <w:kern w:val="2"/>
                <w:sz w:val="22"/>
                <w:szCs w:val="22"/>
              </w:rPr>
            </w:pPr>
            <w:r w:rsidRPr="0016661A">
              <w:rPr>
                <w:rFonts w:hint="eastAsia"/>
                <w:kern w:val="2"/>
                <w:sz w:val="22"/>
                <w:szCs w:val="22"/>
              </w:rPr>
              <w:t>9</w:t>
            </w:r>
          </w:p>
        </w:tc>
        <w:tc>
          <w:tcPr>
            <w:tcW w:w="1678" w:type="pct"/>
            <w:vAlign w:val="center"/>
          </w:tcPr>
          <w:p w14:paraId="0E478727" w14:textId="77777777" w:rsidR="005269E2" w:rsidRPr="0016661A" w:rsidRDefault="005269E2" w:rsidP="00881E22">
            <w:pPr>
              <w:widowControl w:val="0"/>
              <w:jc w:val="center"/>
              <w:rPr>
                <w:kern w:val="2"/>
                <w:sz w:val="21"/>
                <w:szCs w:val="21"/>
              </w:rPr>
            </w:pPr>
            <w:r w:rsidRPr="0016661A">
              <w:rPr>
                <w:kern w:val="2"/>
                <w:sz w:val="21"/>
                <w:szCs w:val="21"/>
              </w:rPr>
              <w:t>全盐量</w:t>
            </w:r>
          </w:p>
        </w:tc>
        <w:tc>
          <w:tcPr>
            <w:tcW w:w="2069" w:type="pct"/>
            <w:vAlign w:val="center"/>
          </w:tcPr>
          <w:p w14:paraId="6918A76D" w14:textId="77777777" w:rsidR="005269E2" w:rsidRPr="0016661A" w:rsidRDefault="005269E2" w:rsidP="00881E22">
            <w:pPr>
              <w:widowControl w:val="0"/>
              <w:jc w:val="center"/>
              <w:rPr>
                <w:kern w:val="2"/>
                <w:sz w:val="21"/>
                <w:szCs w:val="21"/>
              </w:rPr>
            </w:pPr>
            <w:r w:rsidRPr="0016661A">
              <w:rPr>
                <w:kern w:val="2"/>
                <w:sz w:val="21"/>
                <w:szCs w:val="21"/>
              </w:rPr>
              <w:t>5000</w:t>
            </w:r>
          </w:p>
        </w:tc>
        <w:tc>
          <w:tcPr>
            <w:tcW w:w="890" w:type="pct"/>
            <w:vAlign w:val="center"/>
          </w:tcPr>
          <w:p w14:paraId="71DBECA4" w14:textId="77777777" w:rsidR="005269E2" w:rsidRPr="0016661A" w:rsidRDefault="005269E2" w:rsidP="00881E22">
            <w:pPr>
              <w:widowControl w:val="0"/>
              <w:jc w:val="center"/>
              <w:rPr>
                <w:kern w:val="2"/>
                <w:sz w:val="21"/>
                <w:szCs w:val="21"/>
              </w:rPr>
            </w:pPr>
            <w:r w:rsidRPr="0016661A">
              <w:rPr>
                <w:kern w:val="2"/>
                <w:sz w:val="21"/>
                <w:szCs w:val="21"/>
              </w:rPr>
              <w:t>/</w:t>
            </w:r>
          </w:p>
        </w:tc>
      </w:tr>
    </w:tbl>
    <w:p w14:paraId="621E4251" w14:textId="77777777" w:rsidR="00AF5973" w:rsidRPr="0016661A" w:rsidRDefault="00AF5973" w:rsidP="00AF5973">
      <w:pPr>
        <w:pStyle w:val="af8"/>
        <w:spacing w:line="500" w:lineRule="exact"/>
        <w:ind w:right="270" w:firstLineChars="200" w:firstLine="560"/>
        <w:rPr>
          <w:rFonts w:ascii="Times New Roman" w:eastAsia="宋体"/>
          <w:kern w:val="2"/>
          <w:szCs w:val="28"/>
        </w:rPr>
      </w:pPr>
      <w:r w:rsidRPr="0016661A">
        <w:rPr>
          <w:rFonts w:ascii="Times New Roman" w:eastAsia="宋体" w:hint="eastAsia"/>
          <w:kern w:val="2"/>
          <w:szCs w:val="28"/>
        </w:rPr>
        <w:t>远期：</w:t>
      </w:r>
      <w:r w:rsidRPr="0016661A">
        <w:rPr>
          <w:rFonts w:ascii="Times New Roman" w:eastAsia="宋体"/>
          <w:kern w:val="2"/>
          <w:szCs w:val="28"/>
        </w:rPr>
        <w:t>本项目废水经厂区污水处理站处理后进入连云港绿业污水处理有限公司，进水水质要求见表</w:t>
      </w:r>
      <w:r w:rsidRPr="0016661A">
        <w:rPr>
          <w:rFonts w:ascii="Times New Roman" w:eastAsia="宋体"/>
          <w:kern w:val="2"/>
          <w:szCs w:val="28"/>
        </w:rPr>
        <w:t>9.2-9</w:t>
      </w:r>
      <w:r w:rsidRPr="0016661A">
        <w:rPr>
          <w:rFonts w:ascii="Times New Roman" w:eastAsia="宋体"/>
          <w:kern w:val="2"/>
          <w:szCs w:val="28"/>
        </w:rPr>
        <w:t>，污水处理厂尾水执行《城镇污水处理厂污染物排放标准》（</w:t>
      </w:r>
      <w:r w:rsidRPr="0016661A">
        <w:rPr>
          <w:rFonts w:ascii="Times New Roman" w:eastAsia="宋体"/>
          <w:kern w:val="2"/>
          <w:szCs w:val="28"/>
        </w:rPr>
        <w:t>GB18918-2002</w:t>
      </w:r>
      <w:r w:rsidRPr="0016661A">
        <w:rPr>
          <w:rFonts w:ascii="Times New Roman" w:eastAsia="宋体"/>
          <w:kern w:val="2"/>
          <w:szCs w:val="28"/>
        </w:rPr>
        <w:t>）一级</w:t>
      </w:r>
      <w:r w:rsidRPr="0016661A">
        <w:rPr>
          <w:rFonts w:ascii="Times New Roman" w:eastAsia="宋体"/>
          <w:kern w:val="2"/>
          <w:szCs w:val="28"/>
        </w:rPr>
        <w:t>A</w:t>
      </w:r>
      <w:r w:rsidRPr="0016661A">
        <w:rPr>
          <w:rFonts w:ascii="Times New Roman" w:eastAsia="宋体" w:hint="eastAsia"/>
          <w:kern w:val="2"/>
          <w:szCs w:val="28"/>
        </w:rPr>
        <w:t>标准，</w:t>
      </w:r>
      <w:r w:rsidRPr="0016661A">
        <w:rPr>
          <w:rFonts w:ascii="Times New Roman" w:eastAsia="宋体"/>
          <w:kern w:val="2"/>
          <w:szCs w:val="28"/>
        </w:rPr>
        <w:t>《城镇污水处理厂污染物排放标准》（</w:t>
      </w:r>
      <w:r w:rsidRPr="0016661A">
        <w:rPr>
          <w:rFonts w:ascii="Times New Roman" w:eastAsia="宋体"/>
          <w:kern w:val="2"/>
          <w:szCs w:val="28"/>
        </w:rPr>
        <w:t>GB18918-2002</w:t>
      </w:r>
      <w:r w:rsidRPr="0016661A">
        <w:rPr>
          <w:rFonts w:ascii="Times New Roman" w:eastAsia="宋体"/>
          <w:kern w:val="2"/>
          <w:szCs w:val="28"/>
        </w:rPr>
        <w:t>）未涉及的污染物，执行《污水综合排放标准》（</w:t>
      </w:r>
      <w:r w:rsidRPr="0016661A">
        <w:rPr>
          <w:rFonts w:ascii="Times New Roman" w:eastAsia="宋体"/>
          <w:kern w:val="2"/>
          <w:szCs w:val="28"/>
        </w:rPr>
        <w:t>GB8978-1996</w:t>
      </w:r>
      <w:r w:rsidRPr="0016661A">
        <w:rPr>
          <w:rFonts w:ascii="Times New Roman" w:eastAsia="宋体"/>
          <w:kern w:val="2"/>
          <w:szCs w:val="28"/>
        </w:rPr>
        <w:t>）一级标准或相关行业直接排放标准。</w:t>
      </w:r>
    </w:p>
    <w:p w14:paraId="3DE300EE" w14:textId="77777777" w:rsidR="00AF5973" w:rsidRPr="0016661A" w:rsidRDefault="00AF5973" w:rsidP="00AF5973">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9.2-9  </w:t>
      </w:r>
      <w:r w:rsidRPr="0016661A">
        <w:rPr>
          <w:rFonts w:hint="eastAsia"/>
          <w:b/>
          <w:kern w:val="2"/>
          <w:szCs w:val="24"/>
        </w:rPr>
        <w:t>远期</w:t>
      </w:r>
      <w:r w:rsidRPr="0016661A">
        <w:rPr>
          <w:b/>
          <w:kern w:val="2"/>
          <w:szCs w:val="24"/>
        </w:rPr>
        <w:t>污水排放标准主要指标值表（单位：</w:t>
      </w:r>
      <w:r w:rsidRPr="0016661A">
        <w:rPr>
          <w:b/>
          <w:kern w:val="2"/>
          <w:szCs w:val="24"/>
        </w:rPr>
        <w:t>mg/L</w:t>
      </w:r>
      <w:r w:rsidRPr="0016661A">
        <w:rPr>
          <w:b/>
          <w:kern w:val="2"/>
          <w:szCs w:val="24"/>
        </w:rPr>
        <w:t>，</w:t>
      </w:r>
      <w:r w:rsidRPr="0016661A">
        <w:rPr>
          <w:b/>
          <w:kern w:val="2"/>
          <w:szCs w:val="24"/>
        </w:rPr>
        <w:t>pH</w:t>
      </w:r>
      <w:r w:rsidRPr="0016661A">
        <w:rPr>
          <w:b/>
          <w:kern w:val="2"/>
          <w:szCs w:val="24"/>
        </w:rPr>
        <w:t>除外）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9"/>
        <w:gridCol w:w="3136"/>
        <w:gridCol w:w="3867"/>
        <w:gridCol w:w="1663"/>
      </w:tblGrid>
      <w:tr w:rsidR="0016661A" w:rsidRPr="0016661A" w14:paraId="25D085E5" w14:textId="77777777" w:rsidTr="00AC2186">
        <w:trPr>
          <w:trHeight w:val="284"/>
        </w:trPr>
        <w:tc>
          <w:tcPr>
            <w:tcW w:w="363" w:type="pct"/>
            <w:vAlign w:val="center"/>
          </w:tcPr>
          <w:p w14:paraId="48A78CB1" w14:textId="77777777" w:rsidR="00AF5973" w:rsidRPr="0016661A" w:rsidRDefault="00AF5973" w:rsidP="00AC2186">
            <w:pPr>
              <w:widowControl w:val="0"/>
              <w:jc w:val="center"/>
              <w:rPr>
                <w:kern w:val="2"/>
                <w:sz w:val="21"/>
                <w:szCs w:val="21"/>
              </w:rPr>
            </w:pPr>
            <w:r w:rsidRPr="0016661A">
              <w:rPr>
                <w:kern w:val="2"/>
                <w:sz w:val="21"/>
                <w:szCs w:val="21"/>
              </w:rPr>
              <w:t>序号</w:t>
            </w:r>
          </w:p>
        </w:tc>
        <w:tc>
          <w:tcPr>
            <w:tcW w:w="1678" w:type="pct"/>
            <w:vAlign w:val="center"/>
          </w:tcPr>
          <w:p w14:paraId="5ECD4129" w14:textId="77777777" w:rsidR="00AF5973" w:rsidRPr="0016661A" w:rsidRDefault="00AF5973" w:rsidP="00AC2186">
            <w:pPr>
              <w:widowControl w:val="0"/>
              <w:jc w:val="center"/>
              <w:rPr>
                <w:kern w:val="2"/>
                <w:sz w:val="21"/>
                <w:szCs w:val="21"/>
              </w:rPr>
            </w:pPr>
            <w:r w:rsidRPr="0016661A">
              <w:rPr>
                <w:kern w:val="2"/>
                <w:sz w:val="21"/>
                <w:szCs w:val="21"/>
              </w:rPr>
              <w:t>项目</w:t>
            </w:r>
          </w:p>
        </w:tc>
        <w:tc>
          <w:tcPr>
            <w:tcW w:w="2069" w:type="pct"/>
            <w:vAlign w:val="center"/>
          </w:tcPr>
          <w:p w14:paraId="03499A17" w14:textId="77777777" w:rsidR="00AF5973" w:rsidRPr="0016661A" w:rsidRDefault="00AF5973" w:rsidP="00AC2186">
            <w:pPr>
              <w:widowControl w:val="0"/>
              <w:jc w:val="center"/>
              <w:rPr>
                <w:kern w:val="2"/>
                <w:sz w:val="21"/>
                <w:szCs w:val="21"/>
              </w:rPr>
            </w:pPr>
            <w:r w:rsidRPr="0016661A">
              <w:rPr>
                <w:kern w:val="2"/>
                <w:sz w:val="21"/>
                <w:szCs w:val="21"/>
              </w:rPr>
              <w:t>接管标准</w:t>
            </w:r>
            <w:r w:rsidRPr="0016661A">
              <w:rPr>
                <w:kern w:val="2"/>
                <w:sz w:val="21"/>
                <w:szCs w:val="21"/>
              </w:rPr>
              <w:t xml:space="preserve"> </w:t>
            </w:r>
          </w:p>
        </w:tc>
        <w:tc>
          <w:tcPr>
            <w:tcW w:w="890" w:type="pct"/>
            <w:vAlign w:val="center"/>
          </w:tcPr>
          <w:p w14:paraId="39A90FD1" w14:textId="77777777" w:rsidR="00AF5973" w:rsidRPr="0016661A" w:rsidRDefault="00AF5973" w:rsidP="00AC2186">
            <w:pPr>
              <w:widowControl w:val="0"/>
              <w:jc w:val="center"/>
              <w:rPr>
                <w:kern w:val="2"/>
                <w:sz w:val="21"/>
                <w:szCs w:val="21"/>
              </w:rPr>
            </w:pPr>
            <w:r w:rsidRPr="0016661A">
              <w:rPr>
                <w:kern w:val="2"/>
                <w:sz w:val="21"/>
                <w:szCs w:val="21"/>
              </w:rPr>
              <w:t>尾水排放标准</w:t>
            </w:r>
          </w:p>
        </w:tc>
      </w:tr>
      <w:tr w:rsidR="0016661A" w:rsidRPr="0016661A" w14:paraId="4F9261CD" w14:textId="77777777" w:rsidTr="00AC2186">
        <w:trPr>
          <w:trHeight w:val="284"/>
        </w:trPr>
        <w:tc>
          <w:tcPr>
            <w:tcW w:w="363" w:type="pct"/>
            <w:vAlign w:val="center"/>
          </w:tcPr>
          <w:p w14:paraId="4BAD58D0" w14:textId="77777777" w:rsidR="00AF5973" w:rsidRPr="0016661A" w:rsidRDefault="00AF5973" w:rsidP="00AC2186">
            <w:pPr>
              <w:widowControl w:val="0"/>
              <w:jc w:val="center"/>
              <w:rPr>
                <w:kern w:val="2"/>
                <w:sz w:val="22"/>
                <w:szCs w:val="22"/>
              </w:rPr>
            </w:pPr>
            <w:r w:rsidRPr="0016661A">
              <w:rPr>
                <w:kern w:val="2"/>
                <w:sz w:val="22"/>
                <w:szCs w:val="22"/>
              </w:rPr>
              <w:t>1</w:t>
            </w:r>
          </w:p>
        </w:tc>
        <w:tc>
          <w:tcPr>
            <w:tcW w:w="1678" w:type="pct"/>
            <w:vAlign w:val="center"/>
          </w:tcPr>
          <w:p w14:paraId="54350D5C" w14:textId="77777777" w:rsidR="00AF5973" w:rsidRPr="0016661A" w:rsidRDefault="00AF5973" w:rsidP="00AC2186">
            <w:pPr>
              <w:widowControl w:val="0"/>
              <w:jc w:val="center"/>
              <w:rPr>
                <w:kern w:val="2"/>
                <w:sz w:val="21"/>
                <w:szCs w:val="21"/>
              </w:rPr>
            </w:pPr>
            <w:r w:rsidRPr="0016661A">
              <w:rPr>
                <w:kern w:val="2"/>
                <w:sz w:val="21"/>
                <w:szCs w:val="21"/>
              </w:rPr>
              <w:t>pH</w:t>
            </w:r>
          </w:p>
        </w:tc>
        <w:tc>
          <w:tcPr>
            <w:tcW w:w="2069" w:type="pct"/>
            <w:vAlign w:val="center"/>
          </w:tcPr>
          <w:p w14:paraId="124E6E8C" w14:textId="77777777" w:rsidR="00AF5973" w:rsidRPr="0016661A" w:rsidRDefault="00AF5973" w:rsidP="00AC2186">
            <w:pPr>
              <w:widowControl w:val="0"/>
              <w:jc w:val="center"/>
              <w:rPr>
                <w:kern w:val="2"/>
                <w:sz w:val="21"/>
                <w:szCs w:val="21"/>
              </w:rPr>
            </w:pPr>
            <w:r w:rsidRPr="0016661A">
              <w:rPr>
                <w:kern w:val="2"/>
                <w:sz w:val="21"/>
                <w:szCs w:val="21"/>
              </w:rPr>
              <w:t>6.5~9.5</w:t>
            </w:r>
          </w:p>
        </w:tc>
        <w:tc>
          <w:tcPr>
            <w:tcW w:w="890" w:type="pct"/>
            <w:vAlign w:val="center"/>
          </w:tcPr>
          <w:p w14:paraId="65F3A874" w14:textId="77777777" w:rsidR="00AF5973" w:rsidRPr="0016661A" w:rsidRDefault="00AF5973" w:rsidP="00AC2186">
            <w:pPr>
              <w:widowControl w:val="0"/>
              <w:jc w:val="center"/>
              <w:rPr>
                <w:kern w:val="2"/>
                <w:sz w:val="21"/>
                <w:szCs w:val="21"/>
              </w:rPr>
            </w:pPr>
            <w:r w:rsidRPr="0016661A">
              <w:rPr>
                <w:kern w:val="2"/>
                <w:sz w:val="21"/>
                <w:szCs w:val="21"/>
              </w:rPr>
              <w:t>6~9</w:t>
            </w:r>
          </w:p>
        </w:tc>
      </w:tr>
      <w:tr w:rsidR="0016661A" w:rsidRPr="0016661A" w14:paraId="70473D23" w14:textId="77777777" w:rsidTr="00AC2186">
        <w:trPr>
          <w:trHeight w:val="284"/>
        </w:trPr>
        <w:tc>
          <w:tcPr>
            <w:tcW w:w="363" w:type="pct"/>
            <w:vAlign w:val="center"/>
          </w:tcPr>
          <w:p w14:paraId="3DBED262" w14:textId="77777777" w:rsidR="00AF5973" w:rsidRPr="0016661A" w:rsidRDefault="00AF5973" w:rsidP="00AC2186">
            <w:pPr>
              <w:widowControl w:val="0"/>
              <w:jc w:val="center"/>
              <w:rPr>
                <w:kern w:val="2"/>
                <w:sz w:val="22"/>
                <w:szCs w:val="22"/>
              </w:rPr>
            </w:pPr>
            <w:r w:rsidRPr="0016661A">
              <w:rPr>
                <w:kern w:val="2"/>
                <w:sz w:val="22"/>
                <w:szCs w:val="22"/>
              </w:rPr>
              <w:t>2</w:t>
            </w:r>
          </w:p>
        </w:tc>
        <w:tc>
          <w:tcPr>
            <w:tcW w:w="1678" w:type="pct"/>
            <w:vAlign w:val="center"/>
          </w:tcPr>
          <w:p w14:paraId="5C99DC6E" w14:textId="77777777" w:rsidR="00AF5973" w:rsidRPr="0016661A" w:rsidRDefault="00AF5973" w:rsidP="00AC2186">
            <w:pPr>
              <w:widowControl w:val="0"/>
              <w:jc w:val="center"/>
              <w:rPr>
                <w:kern w:val="2"/>
                <w:sz w:val="21"/>
                <w:szCs w:val="21"/>
              </w:rPr>
            </w:pPr>
            <w:r w:rsidRPr="0016661A">
              <w:rPr>
                <w:kern w:val="2"/>
                <w:sz w:val="21"/>
                <w:szCs w:val="21"/>
              </w:rPr>
              <w:t>化学需氧量（</w:t>
            </w:r>
            <w:r w:rsidRPr="0016661A">
              <w:rPr>
                <w:kern w:val="2"/>
                <w:sz w:val="21"/>
                <w:szCs w:val="21"/>
              </w:rPr>
              <w:t>COD</w:t>
            </w:r>
            <w:r w:rsidRPr="0016661A">
              <w:rPr>
                <w:kern w:val="2"/>
                <w:sz w:val="21"/>
                <w:szCs w:val="21"/>
              </w:rPr>
              <w:t>）</w:t>
            </w:r>
          </w:p>
        </w:tc>
        <w:tc>
          <w:tcPr>
            <w:tcW w:w="2069" w:type="pct"/>
            <w:vAlign w:val="center"/>
          </w:tcPr>
          <w:p w14:paraId="15AA5835" w14:textId="77777777" w:rsidR="00AF5973" w:rsidRPr="0016661A" w:rsidRDefault="00AF5973" w:rsidP="00AC2186">
            <w:pPr>
              <w:widowControl w:val="0"/>
              <w:jc w:val="center"/>
              <w:rPr>
                <w:kern w:val="2"/>
                <w:sz w:val="21"/>
                <w:szCs w:val="21"/>
              </w:rPr>
            </w:pPr>
            <w:r w:rsidRPr="0016661A">
              <w:rPr>
                <w:kern w:val="2"/>
                <w:sz w:val="21"/>
                <w:szCs w:val="21"/>
              </w:rPr>
              <w:t>500</w:t>
            </w:r>
          </w:p>
        </w:tc>
        <w:tc>
          <w:tcPr>
            <w:tcW w:w="890" w:type="pct"/>
            <w:vAlign w:val="center"/>
          </w:tcPr>
          <w:p w14:paraId="4306A07A" w14:textId="77777777" w:rsidR="00AF5973" w:rsidRPr="0016661A" w:rsidRDefault="00AF5973" w:rsidP="00AC2186">
            <w:pPr>
              <w:widowControl w:val="0"/>
              <w:jc w:val="center"/>
              <w:rPr>
                <w:kern w:val="2"/>
                <w:sz w:val="21"/>
                <w:szCs w:val="21"/>
              </w:rPr>
            </w:pPr>
            <w:r w:rsidRPr="0016661A">
              <w:rPr>
                <w:kern w:val="2"/>
                <w:sz w:val="21"/>
                <w:szCs w:val="21"/>
              </w:rPr>
              <w:t>50</w:t>
            </w:r>
          </w:p>
        </w:tc>
      </w:tr>
      <w:tr w:rsidR="0016661A" w:rsidRPr="0016661A" w14:paraId="03978854" w14:textId="77777777" w:rsidTr="00AC2186">
        <w:trPr>
          <w:trHeight w:val="284"/>
        </w:trPr>
        <w:tc>
          <w:tcPr>
            <w:tcW w:w="363" w:type="pct"/>
            <w:vAlign w:val="center"/>
          </w:tcPr>
          <w:p w14:paraId="7801593A" w14:textId="77777777" w:rsidR="00AF5973" w:rsidRPr="0016661A" w:rsidRDefault="00AF5973" w:rsidP="00AC2186">
            <w:pPr>
              <w:widowControl w:val="0"/>
              <w:jc w:val="center"/>
              <w:rPr>
                <w:kern w:val="2"/>
                <w:sz w:val="22"/>
                <w:szCs w:val="22"/>
              </w:rPr>
            </w:pPr>
            <w:r w:rsidRPr="0016661A">
              <w:rPr>
                <w:kern w:val="2"/>
                <w:sz w:val="22"/>
                <w:szCs w:val="22"/>
              </w:rPr>
              <w:t>3</w:t>
            </w:r>
          </w:p>
        </w:tc>
        <w:tc>
          <w:tcPr>
            <w:tcW w:w="1678" w:type="pct"/>
            <w:vAlign w:val="center"/>
          </w:tcPr>
          <w:p w14:paraId="66C90D77" w14:textId="77777777" w:rsidR="00AF5973" w:rsidRPr="0016661A" w:rsidRDefault="00AF5973" w:rsidP="00AC2186">
            <w:pPr>
              <w:widowControl w:val="0"/>
              <w:ind w:leftChars="50" w:left="120"/>
              <w:jc w:val="center"/>
              <w:rPr>
                <w:sz w:val="21"/>
                <w:szCs w:val="21"/>
              </w:rPr>
            </w:pPr>
            <w:r w:rsidRPr="0016661A">
              <w:rPr>
                <w:rFonts w:hAnsi="宋体"/>
                <w:sz w:val="21"/>
                <w:szCs w:val="21"/>
              </w:rPr>
              <w:t>色度</w:t>
            </w:r>
          </w:p>
        </w:tc>
        <w:tc>
          <w:tcPr>
            <w:tcW w:w="2069" w:type="pct"/>
            <w:vAlign w:val="center"/>
          </w:tcPr>
          <w:p w14:paraId="4A1670C3" w14:textId="77777777" w:rsidR="00AF5973" w:rsidRPr="0016661A" w:rsidRDefault="00AF5973" w:rsidP="00AC2186">
            <w:pPr>
              <w:widowControl w:val="0"/>
              <w:ind w:leftChars="50" w:left="120"/>
              <w:jc w:val="center"/>
              <w:rPr>
                <w:sz w:val="21"/>
                <w:szCs w:val="21"/>
              </w:rPr>
            </w:pPr>
            <w:r w:rsidRPr="0016661A">
              <w:rPr>
                <w:sz w:val="21"/>
                <w:szCs w:val="21"/>
              </w:rPr>
              <w:t>64</w:t>
            </w:r>
            <w:r w:rsidRPr="0016661A">
              <w:rPr>
                <w:rFonts w:hint="eastAsia"/>
                <w:sz w:val="21"/>
                <w:szCs w:val="21"/>
              </w:rPr>
              <w:t>倍</w:t>
            </w:r>
          </w:p>
        </w:tc>
        <w:tc>
          <w:tcPr>
            <w:tcW w:w="890" w:type="pct"/>
            <w:vAlign w:val="center"/>
          </w:tcPr>
          <w:p w14:paraId="59F0BD35" w14:textId="77777777" w:rsidR="00AF5973" w:rsidRPr="0016661A" w:rsidRDefault="00AF5973" w:rsidP="00AC2186">
            <w:pPr>
              <w:widowControl w:val="0"/>
              <w:ind w:leftChars="50" w:left="120"/>
              <w:jc w:val="center"/>
              <w:rPr>
                <w:sz w:val="21"/>
                <w:szCs w:val="21"/>
              </w:rPr>
            </w:pPr>
            <w:r w:rsidRPr="0016661A">
              <w:rPr>
                <w:sz w:val="21"/>
                <w:szCs w:val="21"/>
              </w:rPr>
              <w:t>30</w:t>
            </w:r>
            <w:r w:rsidRPr="0016661A">
              <w:rPr>
                <w:rFonts w:hint="eastAsia"/>
                <w:sz w:val="21"/>
                <w:szCs w:val="21"/>
              </w:rPr>
              <w:t>倍</w:t>
            </w:r>
          </w:p>
        </w:tc>
      </w:tr>
      <w:tr w:rsidR="0016661A" w:rsidRPr="0016661A" w14:paraId="45FE9FF6" w14:textId="77777777" w:rsidTr="00AC2186">
        <w:trPr>
          <w:trHeight w:val="284"/>
        </w:trPr>
        <w:tc>
          <w:tcPr>
            <w:tcW w:w="363" w:type="pct"/>
            <w:vAlign w:val="center"/>
          </w:tcPr>
          <w:p w14:paraId="6755AB78" w14:textId="77777777" w:rsidR="00AF5973" w:rsidRPr="0016661A" w:rsidRDefault="00AF5973" w:rsidP="00AC2186">
            <w:pPr>
              <w:widowControl w:val="0"/>
              <w:jc w:val="center"/>
              <w:rPr>
                <w:kern w:val="2"/>
                <w:sz w:val="22"/>
                <w:szCs w:val="22"/>
              </w:rPr>
            </w:pPr>
            <w:r w:rsidRPr="0016661A">
              <w:rPr>
                <w:kern w:val="2"/>
                <w:sz w:val="22"/>
                <w:szCs w:val="22"/>
              </w:rPr>
              <w:t>4</w:t>
            </w:r>
          </w:p>
        </w:tc>
        <w:tc>
          <w:tcPr>
            <w:tcW w:w="1678" w:type="pct"/>
            <w:vAlign w:val="center"/>
          </w:tcPr>
          <w:p w14:paraId="5CA01A32" w14:textId="77777777" w:rsidR="00AF5973" w:rsidRPr="0016661A" w:rsidRDefault="00AF5973" w:rsidP="00AC2186">
            <w:pPr>
              <w:widowControl w:val="0"/>
              <w:jc w:val="center"/>
              <w:rPr>
                <w:kern w:val="2"/>
                <w:sz w:val="21"/>
                <w:szCs w:val="21"/>
              </w:rPr>
            </w:pPr>
            <w:r w:rsidRPr="0016661A">
              <w:rPr>
                <w:kern w:val="2"/>
                <w:sz w:val="21"/>
                <w:szCs w:val="21"/>
              </w:rPr>
              <w:t>悬浮物（</w:t>
            </w:r>
            <w:r w:rsidRPr="0016661A">
              <w:rPr>
                <w:kern w:val="2"/>
                <w:sz w:val="21"/>
                <w:szCs w:val="21"/>
              </w:rPr>
              <w:t>SS</w:t>
            </w:r>
            <w:r w:rsidRPr="0016661A">
              <w:rPr>
                <w:kern w:val="2"/>
                <w:sz w:val="21"/>
                <w:szCs w:val="21"/>
              </w:rPr>
              <w:t>）</w:t>
            </w:r>
          </w:p>
        </w:tc>
        <w:tc>
          <w:tcPr>
            <w:tcW w:w="2069" w:type="pct"/>
            <w:vAlign w:val="center"/>
          </w:tcPr>
          <w:p w14:paraId="0519D6D2" w14:textId="77777777" w:rsidR="00AF5973" w:rsidRPr="0016661A" w:rsidRDefault="00AF5973" w:rsidP="00AC2186">
            <w:pPr>
              <w:widowControl w:val="0"/>
              <w:jc w:val="center"/>
              <w:rPr>
                <w:kern w:val="2"/>
                <w:sz w:val="21"/>
                <w:szCs w:val="21"/>
              </w:rPr>
            </w:pPr>
            <w:r w:rsidRPr="0016661A">
              <w:rPr>
                <w:kern w:val="2"/>
                <w:sz w:val="21"/>
                <w:szCs w:val="21"/>
              </w:rPr>
              <w:t>400</w:t>
            </w:r>
          </w:p>
        </w:tc>
        <w:tc>
          <w:tcPr>
            <w:tcW w:w="890" w:type="pct"/>
            <w:vAlign w:val="center"/>
          </w:tcPr>
          <w:p w14:paraId="4B52E3EC" w14:textId="77777777" w:rsidR="00AF5973" w:rsidRPr="0016661A" w:rsidRDefault="00AF5973" w:rsidP="00AC2186">
            <w:pPr>
              <w:widowControl w:val="0"/>
              <w:jc w:val="center"/>
              <w:rPr>
                <w:kern w:val="2"/>
                <w:sz w:val="21"/>
                <w:szCs w:val="21"/>
              </w:rPr>
            </w:pPr>
            <w:r w:rsidRPr="0016661A">
              <w:rPr>
                <w:kern w:val="2"/>
                <w:sz w:val="21"/>
                <w:szCs w:val="21"/>
              </w:rPr>
              <w:t>10</w:t>
            </w:r>
          </w:p>
        </w:tc>
      </w:tr>
      <w:tr w:rsidR="0016661A" w:rsidRPr="0016661A" w14:paraId="075F704A" w14:textId="77777777" w:rsidTr="00AC2186">
        <w:trPr>
          <w:trHeight w:val="284"/>
        </w:trPr>
        <w:tc>
          <w:tcPr>
            <w:tcW w:w="363" w:type="pct"/>
            <w:vAlign w:val="center"/>
          </w:tcPr>
          <w:p w14:paraId="544B884B" w14:textId="77777777" w:rsidR="00AF5973" w:rsidRPr="0016661A" w:rsidRDefault="00AF5973" w:rsidP="00AC2186">
            <w:pPr>
              <w:widowControl w:val="0"/>
              <w:jc w:val="center"/>
              <w:rPr>
                <w:kern w:val="2"/>
                <w:sz w:val="22"/>
                <w:szCs w:val="22"/>
              </w:rPr>
            </w:pPr>
            <w:r w:rsidRPr="0016661A">
              <w:rPr>
                <w:kern w:val="2"/>
                <w:sz w:val="22"/>
                <w:szCs w:val="22"/>
              </w:rPr>
              <w:t>5</w:t>
            </w:r>
          </w:p>
        </w:tc>
        <w:tc>
          <w:tcPr>
            <w:tcW w:w="1678" w:type="pct"/>
            <w:vAlign w:val="center"/>
          </w:tcPr>
          <w:p w14:paraId="70B87C9C" w14:textId="77777777" w:rsidR="00AF5973" w:rsidRPr="0016661A" w:rsidRDefault="00AF5973" w:rsidP="00AC2186">
            <w:pPr>
              <w:widowControl w:val="0"/>
              <w:jc w:val="center"/>
              <w:rPr>
                <w:kern w:val="2"/>
                <w:sz w:val="21"/>
                <w:szCs w:val="21"/>
              </w:rPr>
            </w:pPr>
            <w:r w:rsidRPr="0016661A">
              <w:rPr>
                <w:kern w:val="2"/>
                <w:sz w:val="21"/>
                <w:szCs w:val="21"/>
              </w:rPr>
              <w:t>氨氮（以</w:t>
            </w:r>
            <w:r w:rsidRPr="0016661A">
              <w:rPr>
                <w:kern w:val="2"/>
                <w:sz w:val="21"/>
                <w:szCs w:val="21"/>
              </w:rPr>
              <w:t>N</w:t>
            </w:r>
            <w:r w:rsidRPr="0016661A">
              <w:rPr>
                <w:kern w:val="2"/>
                <w:sz w:val="21"/>
                <w:szCs w:val="21"/>
              </w:rPr>
              <w:t>计）</w:t>
            </w:r>
          </w:p>
        </w:tc>
        <w:tc>
          <w:tcPr>
            <w:tcW w:w="2069" w:type="pct"/>
            <w:vAlign w:val="center"/>
          </w:tcPr>
          <w:p w14:paraId="709164EE" w14:textId="77777777" w:rsidR="00AF5973" w:rsidRPr="0016661A" w:rsidRDefault="00AF5973" w:rsidP="00AC2186">
            <w:pPr>
              <w:widowControl w:val="0"/>
              <w:jc w:val="center"/>
              <w:rPr>
                <w:kern w:val="2"/>
                <w:sz w:val="21"/>
                <w:szCs w:val="21"/>
              </w:rPr>
            </w:pPr>
            <w:r w:rsidRPr="0016661A">
              <w:rPr>
                <w:kern w:val="2"/>
                <w:sz w:val="21"/>
                <w:szCs w:val="21"/>
              </w:rPr>
              <w:t>45</w:t>
            </w:r>
          </w:p>
        </w:tc>
        <w:tc>
          <w:tcPr>
            <w:tcW w:w="890" w:type="pct"/>
            <w:vAlign w:val="center"/>
          </w:tcPr>
          <w:p w14:paraId="14D9ECD5" w14:textId="77777777" w:rsidR="00AF5973" w:rsidRPr="0016661A" w:rsidRDefault="00AF5973" w:rsidP="00AC2186">
            <w:pPr>
              <w:widowControl w:val="0"/>
              <w:jc w:val="center"/>
              <w:rPr>
                <w:kern w:val="2"/>
                <w:sz w:val="21"/>
                <w:szCs w:val="21"/>
              </w:rPr>
            </w:pPr>
            <w:r w:rsidRPr="0016661A">
              <w:rPr>
                <w:kern w:val="2"/>
                <w:sz w:val="21"/>
                <w:szCs w:val="21"/>
              </w:rPr>
              <w:t>5</w:t>
            </w:r>
          </w:p>
        </w:tc>
      </w:tr>
      <w:tr w:rsidR="0016661A" w:rsidRPr="0016661A" w14:paraId="63BB0EE2" w14:textId="77777777" w:rsidTr="00AC2186">
        <w:trPr>
          <w:trHeight w:val="284"/>
        </w:trPr>
        <w:tc>
          <w:tcPr>
            <w:tcW w:w="363" w:type="pct"/>
            <w:vAlign w:val="center"/>
          </w:tcPr>
          <w:p w14:paraId="7363703E" w14:textId="77777777" w:rsidR="00AF5973" w:rsidRPr="0016661A" w:rsidRDefault="00AF5973" w:rsidP="00AC2186">
            <w:pPr>
              <w:widowControl w:val="0"/>
              <w:jc w:val="center"/>
              <w:rPr>
                <w:kern w:val="2"/>
                <w:sz w:val="22"/>
                <w:szCs w:val="22"/>
              </w:rPr>
            </w:pPr>
            <w:r w:rsidRPr="0016661A">
              <w:rPr>
                <w:kern w:val="2"/>
                <w:sz w:val="22"/>
                <w:szCs w:val="22"/>
              </w:rPr>
              <w:t>6</w:t>
            </w:r>
          </w:p>
        </w:tc>
        <w:tc>
          <w:tcPr>
            <w:tcW w:w="1678" w:type="pct"/>
            <w:vAlign w:val="center"/>
          </w:tcPr>
          <w:p w14:paraId="48D5DE8D" w14:textId="77777777" w:rsidR="00AF5973" w:rsidRPr="0016661A" w:rsidRDefault="00AF5973" w:rsidP="00AC2186">
            <w:pPr>
              <w:widowControl w:val="0"/>
              <w:jc w:val="center"/>
              <w:rPr>
                <w:kern w:val="2"/>
                <w:sz w:val="21"/>
                <w:szCs w:val="21"/>
              </w:rPr>
            </w:pPr>
            <w:r w:rsidRPr="0016661A">
              <w:rPr>
                <w:kern w:val="2"/>
                <w:sz w:val="21"/>
                <w:szCs w:val="21"/>
              </w:rPr>
              <w:t>总氮（以</w:t>
            </w:r>
            <w:r w:rsidRPr="0016661A">
              <w:rPr>
                <w:kern w:val="2"/>
                <w:sz w:val="21"/>
                <w:szCs w:val="21"/>
              </w:rPr>
              <w:t>N</w:t>
            </w:r>
            <w:r w:rsidRPr="0016661A">
              <w:rPr>
                <w:kern w:val="2"/>
                <w:sz w:val="21"/>
                <w:szCs w:val="21"/>
              </w:rPr>
              <w:t>计）</w:t>
            </w:r>
          </w:p>
        </w:tc>
        <w:tc>
          <w:tcPr>
            <w:tcW w:w="2069" w:type="pct"/>
            <w:vAlign w:val="center"/>
          </w:tcPr>
          <w:p w14:paraId="4FC7B3F1" w14:textId="77777777" w:rsidR="00AF5973" w:rsidRPr="0016661A" w:rsidRDefault="00AF5973" w:rsidP="00AC2186">
            <w:pPr>
              <w:widowControl w:val="0"/>
              <w:jc w:val="center"/>
              <w:rPr>
                <w:kern w:val="2"/>
                <w:sz w:val="21"/>
                <w:szCs w:val="21"/>
              </w:rPr>
            </w:pPr>
            <w:r w:rsidRPr="0016661A">
              <w:rPr>
                <w:kern w:val="2"/>
                <w:sz w:val="21"/>
                <w:szCs w:val="21"/>
              </w:rPr>
              <w:t>70</w:t>
            </w:r>
          </w:p>
        </w:tc>
        <w:tc>
          <w:tcPr>
            <w:tcW w:w="890" w:type="pct"/>
            <w:vAlign w:val="center"/>
          </w:tcPr>
          <w:p w14:paraId="3B4F13E5" w14:textId="77777777" w:rsidR="00AF5973" w:rsidRPr="0016661A" w:rsidRDefault="00AF5973" w:rsidP="00AC2186">
            <w:pPr>
              <w:widowControl w:val="0"/>
              <w:jc w:val="center"/>
              <w:rPr>
                <w:kern w:val="2"/>
                <w:sz w:val="21"/>
                <w:szCs w:val="21"/>
              </w:rPr>
            </w:pPr>
            <w:r w:rsidRPr="0016661A">
              <w:rPr>
                <w:kern w:val="2"/>
                <w:sz w:val="21"/>
                <w:szCs w:val="21"/>
              </w:rPr>
              <w:t>15</w:t>
            </w:r>
          </w:p>
        </w:tc>
      </w:tr>
      <w:tr w:rsidR="0016661A" w:rsidRPr="0016661A" w14:paraId="7B728C56" w14:textId="77777777" w:rsidTr="00AC2186">
        <w:trPr>
          <w:trHeight w:val="284"/>
        </w:trPr>
        <w:tc>
          <w:tcPr>
            <w:tcW w:w="363" w:type="pct"/>
            <w:vAlign w:val="center"/>
          </w:tcPr>
          <w:p w14:paraId="1A36D403" w14:textId="77777777" w:rsidR="00AF5973" w:rsidRPr="0016661A" w:rsidRDefault="00AF5973" w:rsidP="00AC2186">
            <w:pPr>
              <w:widowControl w:val="0"/>
              <w:jc w:val="center"/>
              <w:rPr>
                <w:kern w:val="2"/>
                <w:sz w:val="22"/>
                <w:szCs w:val="22"/>
              </w:rPr>
            </w:pPr>
            <w:r w:rsidRPr="0016661A">
              <w:rPr>
                <w:kern w:val="2"/>
                <w:sz w:val="22"/>
                <w:szCs w:val="22"/>
              </w:rPr>
              <w:t>7</w:t>
            </w:r>
          </w:p>
        </w:tc>
        <w:tc>
          <w:tcPr>
            <w:tcW w:w="1678" w:type="pct"/>
            <w:vAlign w:val="center"/>
          </w:tcPr>
          <w:p w14:paraId="44703DBF" w14:textId="77777777" w:rsidR="00AF5973" w:rsidRPr="0016661A" w:rsidRDefault="00AF5973" w:rsidP="00AC2186">
            <w:pPr>
              <w:widowControl w:val="0"/>
              <w:jc w:val="center"/>
              <w:rPr>
                <w:kern w:val="2"/>
                <w:sz w:val="21"/>
                <w:szCs w:val="21"/>
              </w:rPr>
            </w:pPr>
            <w:r w:rsidRPr="0016661A">
              <w:rPr>
                <w:kern w:val="2"/>
                <w:sz w:val="21"/>
                <w:szCs w:val="21"/>
              </w:rPr>
              <w:t>总磷（以</w:t>
            </w:r>
            <w:r w:rsidRPr="0016661A">
              <w:rPr>
                <w:kern w:val="2"/>
                <w:sz w:val="21"/>
                <w:szCs w:val="21"/>
              </w:rPr>
              <w:t>P</w:t>
            </w:r>
            <w:r w:rsidRPr="0016661A">
              <w:rPr>
                <w:kern w:val="2"/>
                <w:sz w:val="21"/>
                <w:szCs w:val="21"/>
              </w:rPr>
              <w:t>计）</w:t>
            </w:r>
          </w:p>
        </w:tc>
        <w:tc>
          <w:tcPr>
            <w:tcW w:w="2069" w:type="pct"/>
            <w:vAlign w:val="center"/>
          </w:tcPr>
          <w:p w14:paraId="20FDAD3E" w14:textId="77777777" w:rsidR="00AF5973" w:rsidRPr="0016661A" w:rsidRDefault="00AF5973" w:rsidP="00AC2186">
            <w:pPr>
              <w:widowControl w:val="0"/>
              <w:jc w:val="center"/>
              <w:rPr>
                <w:kern w:val="2"/>
                <w:sz w:val="21"/>
                <w:szCs w:val="21"/>
              </w:rPr>
            </w:pPr>
            <w:r w:rsidRPr="0016661A">
              <w:rPr>
                <w:kern w:val="2"/>
                <w:sz w:val="21"/>
                <w:szCs w:val="21"/>
              </w:rPr>
              <w:t>8.0</w:t>
            </w:r>
          </w:p>
        </w:tc>
        <w:tc>
          <w:tcPr>
            <w:tcW w:w="890" w:type="pct"/>
            <w:vAlign w:val="center"/>
          </w:tcPr>
          <w:p w14:paraId="3EEBE9BB" w14:textId="77777777" w:rsidR="00AF5973" w:rsidRPr="0016661A" w:rsidRDefault="00AF5973" w:rsidP="00AC2186">
            <w:pPr>
              <w:widowControl w:val="0"/>
              <w:jc w:val="center"/>
              <w:rPr>
                <w:kern w:val="2"/>
                <w:sz w:val="21"/>
                <w:szCs w:val="21"/>
              </w:rPr>
            </w:pPr>
            <w:r w:rsidRPr="0016661A">
              <w:rPr>
                <w:kern w:val="2"/>
                <w:sz w:val="21"/>
                <w:szCs w:val="21"/>
              </w:rPr>
              <w:t>0.5</w:t>
            </w:r>
          </w:p>
        </w:tc>
      </w:tr>
      <w:tr w:rsidR="0016661A" w:rsidRPr="0016661A" w14:paraId="466167F4" w14:textId="77777777" w:rsidTr="00AC2186">
        <w:trPr>
          <w:trHeight w:val="284"/>
        </w:trPr>
        <w:tc>
          <w:tcPr>
            <w:tcW w:w="363" w:type="pct"/>
            <w:vAlign w:val="center"/>
          </w:tcPr>
          <w:p w14:paraId="747EC489" w14:textId="77777777" w:rsidR="00AF5973" w:rsidRPr="0016661A" w:rsidRDefault="00AF5973" w:rsidP="00AC2186">
            <w:pPr>
              <w:widowControl w:val="0"/>
              <w:jc w:val="center"/>
              <w:rPr>
                <w:kern w:val="2"/>
                <w:sz w:val="22"/>
                <w:szCs w:val="22"/>
              </w:rPr>
            </w:pPr>
            <w:r w:rsidRPr="0016661A">
              <w:rPr>
                <w:kern w:val="2"/>
                <w:sz w:val="22"/>
                <w:szCs w:val="22"/>
              </w:rPr>
              <w:t>8</w:t>
            </w:r>
          </w:p>
        </w:tc>
        <w:tc>
          <w:tcPr>
            <w:tcW w:w="1678" w:type="pct"/>
            <w:vAlign w:val="center"/>
          </w:tcPr>
          <w:p w14:paraId="3E46C15E" w14:textId="77777777" w:rsidR="00AF5973" w:rsidRPr="0016661A" w:rsidRDefault="00AF5973" w:rsidP="00AC2186">
            <w:pPr>
              <w:widowControl w:val="0"/>
              <w:jc w:val="center"/>
              <w:rPr>
                <w:kern w:val="2"/>
                <w:sz w:val="21"/>
                <w:szCs w:val="21"/>
              </w:rPr>
            </w:pPr>
            <w:r w:rsidRPr="0016661A">
              <w:rPr>
                <w:kern w:val="2"/>
                <w:sz w:val="21"/>
                <w:szCs w:val="21"/>
              </w:rPr>
              <w:t>总锌</w:t>
            </w:r>
          </w:p>
        </w:tc>
        <w:tc>
          <w:tcPr>
            <w:tcW w:w="2069" w:type="pct"/>
            <w:vAlign w:val="center"/>
          </w:tcPr>
          <w:p w14:paraId="3B7507E5" w14:textId="77777777" w:rsidR="00AF5973" w:rsidRPr="0016661A" w:rsidRDefault="00AF5973" w:rsidP="00AC2186">
            <w:pPr>
              <w:widowControl w:val="0"/>
              <w:jc w:val="center"/>
              <w:rPr>
                <w:kern w:val="2"/>
                <w:sz w:val="21"/>
                <w:szCs w:val="21"/>
              </w:rPr>
            </w:pPr>
            <w:r w:rsidRPr="0016661A">
              <w:rPr>
                <w:kern w:val="2"/>
                <w:sz w:val="21"/>
                <w:szCs w:val="21"/>
              </w:rPr>
              <w:t>5.0</w:t>
            </w:r>
          </w:p>
        </w:tc>
        <w:tc>
          <w:tcPr>
            <w:tcW w:w="890" w:type="pct"/>
            <w:vAlign w:val="center"/>
          </w:tcPr>
          <w:p w14:paraId="13BCA061" w14:textId="77777777" w:rsidR="00AF5973" w:rsidRPr="0016661A" w:rsidRDefault="00AF5973" w:rsidP="00AC2186">
            <w:pPr>
              <w:widowControl w:val="0"/>
              <w:jc w:val="center"/>
              <w:rPr>
                <w:kern w:val="2"/>
                <w:sz w:val="21"/>
                <w:szCs w:val="21"/>
              </w:rPr>
            </w:pPr>
            <w:r w:rsidRPr="0016661A">
              <w:rPr>
                <w:kern w:val="2"/>
                <w:sz w:val="21"/>
                <w:szCs w:val="21"/>
              </w:rPr>
              <w:t>1.0</w:t>
            </w:r>
          </w:p>
        </w:tc>
      </w:tr>
      <w:tr w:rsidR="0016661A" w:rsidRPr="0016661A" w14:paraId="6CE26263" w14:textId="77777777" w:rsidTr="00AC2186">
        <w:trPr>
          <w:trHeight w:val="284"/>
        </w:trPr>
        <w:tc>
          <w:tcPr>
            <w:tcW w:w="363" w:type="pct"/>
            <w:vAlign w:val="center"/>
          </w:tcPr>
          <w:p w14:paraId="21DDD6C1" w14:textId="77777777" w:rsidR="00AF5973" w:rsidRPr="0016661A" w:rsidRDefault="00AF5973" w:rsidP="00AC2186">
            <w:pPr>
              <w:widowControl w:val="0"/>
              <w:jc w:val="center"/>
              <w:rPr>
                <w:kern w:val="2"/>
                <w:sz w:val="22"/>
                <w:szCs w:val="22"/>
              </w:rPr>
            </w:pPr>
            <w:r w:rsidRPr="0016661A">
              <w:rPr>
                <w:rFonts w:hint="eastAsia"/>
                <w:kern w:val="2"/>
                <w:sz w:val="22"/>
                <w:szCs w:val="22"/>
              </w:rPr>
              <w:t>9</w:t>
            </w:r>
          </w:p>
        </w:tc>
        <w:tc>
          <w:tcPr>
            <w:tcW w:w="1678" w:type="pct"/>
            <w:vAlign w:val="center"/>
          </w:tcPr>
          <w:p w14:paraId="56847F28" w14:textId="77777777" w:rsidR="00AF5973" w:rsidRPr="0016661A" w:rsidRDefault="00AF5973" w:rsidP="00AC2186">
            <w:pPr>
              <w:widowControl w:val="0"/>
              <w:jc w:val="center"/>
              <w:rPr>
                <w:kern w:val="2"/>
                <w:sz w:val="21"/>
                <w:szCs w:val="21"/>
              </w:rPr>
            </w:pPr>
            <w:r w:rsidRPr="0016661A">
              <w:rPr>
                <w:kern w:val="2"/>
                <w:sz w:val="21"/>
                <w:szCs w:val="21"/>
              </w:rPr>
              <w:t>全盐量</w:t>
            </w:r>
          </w:p>
        </w:tc>
        <w:tc>
          <w:tcPr>
            <w:tcW w:w="2069" w:type="pct"/>
            <w:vAlign w:val="center"/>
          </w:tcPr>
          <w:p w14:paraId="340F0197" w14:textId="77777777" w:rsidR="00AF5973" w:rsidRPr="0016661A" w:rsidRDefault="00AF5973" w:rsidP="00AC2186">
            <w:pPr>
              <w:widowControl w:val="0"/>
              <w:jc w:val="center"/>
              <w:rPr>
                <w:kern w:val="2"/>
                <w:sz w:val="21"/>
                <w:szCs w:val="21"/>
              </w:rPr>
            </w:pPr>
            <w:r w:rsidRPr="0016661A">
              <w:rPr>
                <w:kern w:val="2"/>
                <w:sz w:val="21"/>
                <w:szCs w:val="21"/>
              </w:rPr>
              <w:t>5000</w:t>
            </w:r>
          </w:p>
        </w:tc>
        <w:tc>
          <w:tcPr>
            <w:tcW w:w="890" w:type="pct"/>
            <w:vAlign w:val="center"/>
          </w:tcPr>
          <w:p w14:paraId="3EBCD273" w14:textId="77777777" w:rsidR="00AF5973" w:rsidRPr="0016661A" w:rsidRDefault="00AF5973" w:rsidP="00AC2186">
            <w:pPr>
              <w:widowControl w:val="0"/>
              <w:jc w:val="center"/>
              <w:rPr>
                <w:kern w:val="2"/>
                <w:sz w:val="21"/>
                <w:szCs w:val="21"/>
              </w:rPr>
            </w:pPr>
            <w:r w:rsidRPr="0016661A">
              <w:rPr>
                <w:kern w:val="2"/>
                <w:sz w:val="21"/>
                <w:szCs w:val="21"/>
              </w:rPr>
              <w:t>/</w:t>
            </w:r>
          </w:p>
        </w:tc>
      </w:tr>
    </w:tbl>
    <w:p w14:paraId="43E55D49"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噪声</w:t>
      </w:r>
    </w:p>
    <w:p w14:paraId="513893F5"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项目厂界噪声标准执行《工业企业厂界环境噪声排放标准》（</w:t>
      </w:r>
      <w:r w:rsidRPr="0016661A">
        <w:rPr>
          <w:kern w:val="2"/>
          <w:sz w:val="28"/>
          <w:szCs w:val="28"/>
        </w:rPr>
        <w:t>GB12348 -2008</w:t>
      </w:r>
      <w:r w:rsidRPr="0016661A">
        <w:rPr>
          <w:kern w:val="2"/>
          <w:sz w:val="28"/>
          <w:szCs w:val="28"/>
        </w:rPr>
        <w:t>）中</w:t>
      </w:r>
      <w:r w:rsidRPr="0016661A">
        <w:rPr>
          <w:kern w:val="2"/>
          <w:sz w:val="28"/>
          <w:szCs w:val="28"/>
        </w:rPr>
        <w:t>3</w:t>
      </w:r>
      <w:r w:rsidRPr="0016661A">
        <w:rPr>
          <w:kern w:val="2"/>
          <w:sz w:val="28"/>
          <w:szCs w:val="28"/>
        </w:rPr>
        <w:t>类标准，昼间：</w:t>
      </w:r>
      <w:r w:rsidRPr="0016661A">
        <w:rPr>
          <w:kern w:val="2"/>
          <w:sz w:val="28"/>
          <w:szCs w:val="28"/>
        </w:rPr>
        <w:t>65dB(A)</w:t>
      </w:r>
      <w:r w:rsidRPr="0016661A">
        <w:rPr>
          <w:kern w:val="2"/>
          <w:sz w:val="28"/>
          <w:szCs w:val="28"/>
        </w:rPr>
        <w:t>，夜间</w:t>
      </w:r>
      <w:r w:rsidRPr="0016661A">
        <w:rPr>
          <w:kern w:val="2"/>
          <w:sz w:val="28"/>
          <w:szCs w:val="28"/>
        </w:rPr>
        <w:t>55dB(A)</w:t>
      </w:r>
      <w:r w:rsidRPr="0016661A">
        <w:rPr>
          <w:kern w:val="2"/>
          <w:sz w:val="28"/>
          <w:szCs w:val="28"/>
        </w:rPr>
        <w:t>。</w:t>
      </w:r>
    </w:p>
    <w:p w14:paraId="02910110" w14:textId="77777777" w:rsidR="00A83BBC" w:rsidRPr="0016661A" w:rsidRDefault="00A83BBC" w:rsidP="00A83BBC">
      <w:pPr>
        <w:widowControl w:val="0"/>
        <w:adjustRightInd w:val="0"/>
        <w:snapToGrid w:val="0"/>
        <w:spacing w:line="500" w:lineRule="exact"/>
        <w:jc w:val="both"/>
        <w:outlineLvl w:val="2"/>
        <w:rPr>
          <w:b/>
          <w:bCs/>
          <w:sz w:val="28"/>
          <w:szCs w:val="28"/>
        </w:rPr>
      </w:pPr>
      <w:bookmarkStart w:id="864" w:name="_Toc129440219"/>
      <w:bookmarkStart w:id="865" w:name="_Toc129443950"/>
      <w:bookmarkStart w:id="866" w:name="_Hlk115333673"/>
      <w:r w:rsidRPr="0016661A">
        <w:rPr>
          <w:b/>
          <w:bCs/>
          <w:sz w:val="28"/>
          <w:szCs w:val="28"/>
        </w:rPr>
        <w:t xml:space="preserve">9.2.6 </w:t>
      </w:r>
      <w:r w:rsidRPr="0016661A">
        <w:rPr>
          <w:b/>
          <w:bCs/>
          <w:sz w:val="28"/>
          <w:szCs w:val="28"/>
        </w:rPr>
        <w:t>信息公开要求</w:t>
      </w:r>
      <w:bookmarkEnd w:id="864"/>
      <w:bookmarkEnd w:id="865"/>
    </w:p>
    <w:p w14:paraId="0FE27B3D"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根据《建设项目环境影响评价政府信息公开指南（试行）》的要求，建设单位在向环境保护主管部门提交建设项目环境影响报告书前，应依法主动公开建设项目环境影响报告书全本信息。</w:t>
      </w:r>
    </w:p>
    <w:p w14:paraId="7E9E7E05"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根据《企业事业单位环境信息公开办法》（部令第</w:t>
      </w:r>
      <w:r w:rsidRPr="0016661A">
        <w:rPr>
          <w:kern w:val="2"/>
          <w:sz w:val="28"/>
          <w:szCs w:val="28"/>
        </w:rPr>
        <w:t>31</w:t>
      </w:r>
      <w:r w:rsidRPr="0016661A">
        <w:rPr>
          <w:kern w:val="2"/>
          <w:sz w:val="28"/>
          <w:szCs w:val="28"/>
        </w:rPr>
        <w:t>号）的要求，建设单位应当在投产以后公开下列信息：</w:t>
      </w:r>
    </w:p>
    <w:p w14:paraId="215572C4"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lastRenderedPageBreak/>
        <w:t>⑴</w:t>
      </w:r>
      <w:r w:rsidRPr="0016661A">
        <w:rPr>
          <w:kern w:val="2"/>
          <w:sz w:val="28"/>
          <w:szCs w:val="28"/>
        </w:rPr>
        <w:t>基础信息，包括单位名称、组织机构代码、法定代表人、生产地址、联系方式，以及生产经营和管理服务的主要内容、产品及规模；</w:t>
      </w:r>
    </w:p>
    <w:p w14:paraId="662080DF"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排污信息，包括主要污染物及特征污染物的名称、排放方式、排放口数量和分布情况、排放浓度和总量、超标情况，以及执行的污染物排放标准、核定的排放总量；</w:t>
      </w:r>
    </w:p>
    <w:p w14:paraId="07FCE9A5"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防治污染设施的建设和运行情况；</w:t>
      </w:r>
    </w:p>
    <w:p w14:paraId="0C9C115F"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⑷</w:t>
      </w:r>
      <w:r w:rsidRPr="0016661A">
        <w:rPr>
          <w:kern w:val="2"/>
          <w:sz w:val="28"/>
          <w:szCs w:val="28"/>
        </w:rPr>
        <w:t>建设项目环境影响评价及其他环境保护行政许可情况；</w:t>
      </w:r>
    </w:p>
    <w:p w14:paraId="5A53265A"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⑸</w:t>
      </w:r>
      <w:r w:rsidRPr="0016661A">
        <w:rPr>
          <w:kern w:val="2"/>
          <w:sz w:val="28"/>
          <w:szCs w:val="28"/>
        </w:rPr>
        <w:t>突发环境事件应急预案；</w:t>
      </w:r>
    </w:p>
    <w:p w14:paraId="42F3376B"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⑹</w:t>
      </w:r>
      <w:r w:rsidRPr="0016661A">
        <w:rPr>
          <w:kern w:val="2"/>
          <w:sz w:val="28"/>
          <w:szCs w:val="28"/>
        </w:rPr>
        <w:t>其他应当公开的环境信息。</w:t>
      </w:r>
    </w:p>
    <w:p w14:paraId="07A1CCDB"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建设单位可通过其网站、企业事业单位环境信息公开平台或者当地报刊等便于公众知晓的方式公开环境信息，同时可以采取以下一种或者几种方式予以公开：</w:t>
      </w:r>
    </w:p>
    <w:p w14:paraId="653C9DE3"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公告或者公开发行的信息专刊；</w:t>
      </w:r>
    </w:p>
    <w:p w14:paraId="6181ED5F"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广播、电视等新闻媒体；</w:t>
      </w:r>
    </w:p>
    <w:p w14:paraId="507C4288"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信息公开服务、监督热线电话；</w:t>
      </w:r>
    </w:p>
    <w:p w14:paraId="4A114042"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⑷</w:t>
      </w:r>
      <w:r w:rsidRPr="0016661A">
        <w:rPr>
          <w:kern w:val="2"/>
          <w:sz w:val="28"/>
          <w:szCs w:val="28"/>
        </w:rPr>
        <w:t>本单位的资料索取点、信息公开栏、信息亭、电子屏幕、电子触摸屏等场所或者设施；</w:t>
      </w:r>
    </w:p>
    <w:p w14:paraId="12DB108D"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⑸</w:t>
      </w:r>
      <w:r w:rsidRPr="0016661A">
        <w:rPr>
          <w:kern w:val="2"/>
          <w:sz w:val="28"/>
          <w:szCs w:val="28"/>
        </w:rPr>
        <w:t>其他便于公众及时、准确获得信息的方式。</w:t>
      </w:r>
    </w:p>
    <w:p w14:paraId="7916AC43" w14:textId="77777777" w:rsidR="00A83BBC" w:rsidRPr="0016661A" w:rsidRDefault="00A83BBC" w:rsidP="00A83BBC">
      <w:pPr>
        <w:widowControl w:val="0"/>
        <w:adjustRightInd w:val="0"/>
        <w:snapToGrid w:val="0"/>
        <w:spacing w:line="500" w:lineRule="exact"/>
        <w:jc w:val="both"/>
        <w:outlineLvl w:val="2"/>
        <w:rPr>
          <w:b/>
          <w:bCs/>
          <w:sz w:val="28"/>
          <w:szCs w:val="28"/>
        </w:rPr>
      </w:pPr>
      <w:bookmarkStart w:id="867" w:name="_Toc129440220"/>
      <w:bookmarkStart w:id="868" w:name="_Toc129443951"/>
      <w:r w:rsidRPr="0016661A">
        <w:rPr>
          <w:b/>
          <w:bCs/>
          <w:sz w:val="28"/>
          <w:szCs w:val="28"/>
        </w:rPr>
        <w:t>9.2.</w:t>
      </w:r>
      <w:r w:rsidR="00100E21" w:rsidRPr="0016661A">
        <w:rPr>
          <w:b/>
          <w:bCs/>
          <w:sz w:val="28"/>
          <w:szCs w:val="28"/>
        </w:rPr>
        <w:t>7</w:t>
      </w:r>
      <w:r w:rsidRPr="0016661A">
        <w:rPr>
          <w:b/>
          <w:bCs/>
          <w:sz w:val="28"/>
          <w:szCs w:val="28"/>
        </w:rPr>
        <w:t xml:space="preserve"> </w:t>
      </w:r>
      <w:r w:rsidRPr="0016661A">
        <w:rPr>
          <w:b/>
          <w:bCs/>
          <w:sz w:val="28"/>
          <w:szCs w:val="28"/>
        </w:rPr>
        <w:t>总量指标</w:t>
      </w:r>
      <w:bookmarkEnd w:id="867"/>
      <w:bookmarkEnd w:id="868"/>
    </w:p>
    <w:p w14:paraId="75DB8BA2" w14:textId="77777777" w:rsidR="00A83BBC" w:rsidRPr="0016661A" w:rsidRDefault="00A83BBC" w:rsidP="00A83BBC">
      <w:pPr>
        <w:widowControl w:val="0"/>
        <w:spacing w:line="500" w:lineRule="exact"/>
        <w:jc w:val="both"/>
        <w:rPr>
          <w:b/>
          <w:bCs/>
          <w:kern w:val="2"/>
          <w:sz w:val="28"/>
          <w:szCs w:val="24"/>
        </w:rPr>
      </w:pPr>
      <w:r w:rsidRPr="0016661A">
        <w:rPr>
          <w:b/>
          <w:bCs/>
          <w:kern w:val="2"/>
          <w:sz w:val="28"/>
          <w:szCs w:val="24"/>
        </w:rPr>
        <w:t>9.2.</w:t>
      </w:r>
      <w:r w:rsidR="00100E21" w:rsidRPr="0016661A">
        <w:rPr>
          <w:b/>
          <w:bCs/>
          <w:kern w:val="2"/>
          <w:sz w:val="28"/>
          <w:szCs w:val="24"/>
        </w:rPr>
        <w:t>7</w:t>
      </w:r>
      <w:r w:rsidRPr="0016661A">
        <w:rPr>
          <w:b/>
          <w:bCs/>
          <w:kern w:val="2"/>
          <w:sz w:val="28"/>
          <w:szCs w:val="24"/>
        </w:rPr>
        <w:t>.1</w:t>
      </w:r>
      <w:r w:rsidRPr="0016661A">
        <w:rPr>
          <w:b/>
          <w:bCs/>
          <w:kern w:val="2"/>
          <w:sz w:val="28"/>
          <w:szCs w:val="24"/>
        </w:rPr>
        <w:t>总量控制因子</w:t>
      </w:r>
    </w:p>
    <w:p w14:paraId="0288CB74"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t>根据</w:t>
      </w:r>
      <w:commentRangeStart w:id="869"/>
      <w:r w:rsidRPr="0016661A">
        <w:rPr>
          <w:kern w:val="2"/>
          <w:sz w:val="28"/>
          <w:szCs w:val="24"/>
        </w:rPr>
        <w:t>《关于印发江苏省建设项目主要污染物排放总量区域平衡方案审核管理办法的通知》（苏环办</w:t>
      </w:r>
      <w:r w:rsidRPr="0016661A">
        <w:rPr>
          <w:kern w:val="2"/>
          <w:sz w:val="28"/>
          <w:szCs w:val="24"/>
        </w:rPr>
        <w:t>[2011]71</w:t>
      </w:r>
      <w:r w:rsidRPr="0016661A">
        <w:rPr>
          <w:kern w:val="2"/>
          <w:sz w:val="28"/>
          <w:szCs w:val="24"/>
        </w:rPr>
        <w:t>号）</w:t>
      </w:r>
      <w:commentRangeEnd w:id="869"/>
      <w:r w:rsidR="005B3C3F" w:rsidRPr="0016661A">
        <w:rPr>
          <w:rStyle w:val="afffffff"/>
        </w:rPr>
        <w:commentReference w:id="869"/>
      </w:r>
      <w:r w:rsidRPr="0016661A">
        <w:rPr>
          <w:kern w:val="2"/>
          <w:sz w:val="28"/>
          <w:szCs w:val="24"/>
        </w:rPr>
        <w:t>，确定项目实施总量控制的项目为：</w:t>
      </w:r>
    </w:p>
    <w:p w14:paraId="54F1CF85"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⑴</w:t>
      </w:r>
      <w:r w:rsidRPr="0016661A">
        <w:rPr>
          <w:kern w:val="2"/>
          <w:sz w:val="28"/>
          <w:szCs w:val="24"/>
        </w:rPr>
        <w:t>水污染物</w:t>
      </w:r>
    </w:p>
    <w:p w14:paraId="5BB30BDE"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t>总量</w:t>
      </w:r>
      <w:r w:rsidRPr="0016661A">
        <w:rPr>
          <w:kern w:val="2"/>
          <w:sz w:val="28"/>
          <w:szCs w:val="28"/>
        </w:rPr>
        <w:t>控制</w:t>
      </w:r>
      <w:r w:rsidRPr="0016661A">
        <w:rPr>
          <w:kern w:val="2"/>
          <w:sz w:val="28"/>
          <w:szCs w:val="24"/>
        </w:rPr>
        <w:t>因子：</w:t>
      </w:r>
      <w:r w:rsidRPr="0016661A">
        <w:rPr>
          <w:kern w:val="2"/>
          <w:sz w:val="28"/>
          <w:szCs w:val="24"/>
        </w:rPr>
        <w:t>COD</w:t>
      </w:r>
      <w:r w:rsidRPr="0016661A">
        <w:rPr>
          <w:kern w:val="2"/>
          <w:sz w:val="28"/>
          <w:szCs w:val="24"/>
        </w:rPr>
        <w:t>、氨氮、总氮、总磷；</w:t>
      </w:r>
    </w:p>
    <w:p w14:paraId="7EDB195D"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t>总量监控因子：</w:t>
      </w:r>
      <w:r w:rsidRPr="0016661A">
        <w:rPr>
          <w:kern w:val="2"/>
          <w:sz w:val="28"/>
          <w:szCs w:val="24"/>
        </w:rPr>
        <w:t>SS</w:t>
      </w:r>
      <w:r w:rsidRPr="0016661A">
        <w:rPr>
          <w:kern w:val="2"/>
          <w:sz w:val="28"/>
          <w:szCs w:val="24"/>
        </w:rPr>
        <w:t>、盐分</w:t>
      </w:r>
      <w:r w:rsidRPr="0016661A">
        <w:rPr>
          <w:kern w:val="2"/>
          <w:sz w:val="28"/>
          <w:szCs w:val="28"/>
        </w:rPr>
        <w:t>、</w:t>
      </w:r>
      <w:r w:rsidR="00036776" w:rsidRPr="0016661A">
        <w:rPr>
          <w:rFonts w:hint="eastAsia"/>
          <w:kern w:val="2"/>
          <w:sz w:val="28"/>
          <w:szCs w:val="28"/>
        </w:rPr>
        <w:t>总</w:t>
      </w:r>
      <w:r w:rsidR="00C00B55" w:rsidRPr="0016661A">
        <w:rPr>
          <w:kern w:val="2"/>
          <w:sz w:val="28"/>
          <w:szCs w:val="28"/>
        </w:rPr>
        <w:t>锌</w:t>
      </w:r>
      <w:r w:rsidRPr="0016661A">
        <w:rPr>
          <w:kern w:val="2"/>
          <w:sz w:val="28"/>
          <w:szCs w:val="24"/>
        </w:rPr>
        <w:t>。</w:t>
      </w:r>
    </w:p>
    <w:p w14:paraId="3668FD32"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rFonts w:ascii="宋体" w:hAnsi="宋体" w:cs="宋体" w:hint="eastAsia"/>
          <w:kern w:val="2"/>
          <w:sz w:val="28"/>
          <w:szCs w:val="24"/>
        </w:rPr>
        <w:t>⑵</w:t>
      </w:r>
      <w:r w:rsidRPr="0016661A">
        <w:rPr>
          <w:kern w:val="2"/>
          <w:sz w:val="28"/>
          <w:szCs w:val="28"/>
        </w:rPr>
        <w:t>大气污染</w:t>
      </w:r>
      <w:r w:rsidRPr="0016661A">
        <w:rPr>
          <w:kern w:val="2"/>
          <w:sz w:val="28"/>
          <w:szCs w:val="24"/>
        </w:rPr>
        <w:t>物</w:t>
      </w:r>
    </w:p>
    <w:p w14:paraId="74C63D1B"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t>总量</w:t>
      </w:r>
      <w:r w:rsidRPr="0016661A">
        <w:rPr>
          <w:kern w:val="2"/>
          <w:sz w:val="28"/>
          <w:szCs w:val="28"/>
        </w:rPr>
        <w:t>控制</w:t>
      </w:r>
      <w:r w:rsidRPr="0016661A">
        <w:rPr>
          <w:kern w:val="2"/>
          <w:sz w:val="28"/>
          <w:szCs w:val="24"/>
        </w:rPr>
        <w:t>因子：粉尘、</w:t>
      </w:r>
      <w:r w:rsidRPr="0016661A">
        <w:rPr>
          <w:kern w:val="2"/>
          <w:sz w:val="28"/>
          <w:szCs w:val="24"/>
        </w:rPr>
        <w:t>VOCs</w:t>
      </w:r>
      <w:r w:rsidRPr="0016661A">
        <w:rPr>
          <w:kern w:val="2"/>
          <w:sz w:val="28"/>
          <w:szCs w:val="24"/>
        </w:rPr>
        <w:t>；</w:t>
      </w:r>
    </w:p>
    <w:p w14:paraId="74231BC2"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t>总量监控因子：氨</w:t>
      </w:r>
      <w:r w:rsidR="00C00B55" w:rsidRPr="0016661A">
        <w:rPr>
          <w:kern w:val="2"/>
          <w:sz w:val="28"/>
          <w:szCs w:val="24"/>
        </w:rPr>
        <w:t>、硫化氢</w:t>
      </w:r>
      <w:r w:rsidR="005269E2" w:rsidRPr="0016661A">
        <w:rPr>
          <w:rFonts w:hint="eastAsia"/>
          <w:kern w:val="2"/>
          <w:sz w:val="28"/>
          <w:szCs w:val="24"/>
        </w:rPr>
        <w:t>、硫酸雾</w:t>
      </w:r>
      <w:r w:rsidRPr="0016661A">
        <w:rPr>
          <w:kern w:val="2"/>
          <w:sz w:val="28"/>
          <w:szCs w:val="24"/>
        </w:rPr>
        <w:t>。</w:t>
      </w:r>
    </w:p>
    <w:p w14:paraId="01ECD180" w14:textId="77777777" w:rsidR="00A83BBC" w:rsidRPr="0016661A" w:rsidRDefault="00A83BBC" w:rsidP="00A83BBC">
      <w:pPr>
        <w:widowControl w:val="0"/>
        <w:adjustRightInd w:val="0"/>
        <w:snapToGrid w:val="0"/>
        <w:spacing w:line="500" w:lineRule="exact"/>
        <w:ind w:firstLineChars="200" w:firstLine="560"/>
        <w:jc w:val="both"/>
        <w:rPr>
          <w:kern w:val="2"/>
          <w:sz w:val="28"/>
          <w:szCs w:val="24"/>
        </w:rPr>
      </w:pPr>
      <w:r w:rsidRPr="0016661A">
        <w:rPr>
          <w:kern w:val="2"/>
          <w:sz w:val="28"/>
          <w:szCs w:val="24"/>
        </w:rPr>
        <w:lastRenderedPageBreak/>
        <w:fldChar w:fldCharType="begin"/>
      </w:r>
      <w:r w:rsidRPr="0016661A">
        <w:rPr>
          <w:kern w:val="2"/>
          <w:sz w:val="28"/>
          <w:szCs w:val="24"/>
        </w:rPr>
        <w:instrText xml:space="preserve"> = 3 \* GB2 </w:instrText>
      </w:r>
      <w:r w:rsidRPr="0016661A">
        <w:rPr>
          <w:kern w:val="2"/>
          <w:sz w:val="28"/>
          <w:szCs w:val="24"/>
        </w:rPr>
        <w:fldChar w:fldCharType="separate"/>
      </w:r>
      <w:r w:rsidRPr="0016661A">
        <w:rPr>
          <w:rFonts w:ascii="宋体" w:hAnsi="宋体" w:cs="宋体" w:hint="eastAsia"/>
          <w:kern w:val="2"/>
          <w:sz w:val="28"/>
          <w:szCs w:val="24"/>
        </w:rPr>
        <w:t>⑶</w:t>
      </w:r>
      <w:r w:rsidRPr="0016661A">
        <w:rPr>
          <w:kern w:val="2"/>
          <w:sz w:val="28"/>
          <w:szCs w:val="24"/>
        </w:rPr>
        <w:fldChar w:fldCharType="end"/>
      </w:r>
      <w:r w:rsidRPr="0016661A">
        <w:rPr>
          <w:kern w:val="2"/>
          <w:sz w:val="28"/>
          <w:szCs w:val="24"/>
        </w:rPr>
        <w:t>工业固体废弃物：外排量。</w:t>
      </w:r>
    </w:p>
    <w:p w14:paraId="752DBDE4" w14:textId="77777777" w:rsidR="00A83BBC" w:rsidRPr="0016661A" w:rsidRDefault="00A83BBC" w:rsidP="00A83BBC">
      <w:pPr>
        <w:widowControl w:val="0"/>
        <w:spacing w:line="500" w:lineRule="exact"/>
        <w:jc w:val="both"/>
        <w:rPr>
          <w:b/>
          <w:bCs/>
          <w:kern w:val="2"/>
          <w:sz w:val="28"/>
          <w:szCs w:val="24"/>
        </w:rPr>
      </w:pPr>
      <w:r w:rsidRPr="0016661A">
        <w:rPr>
          <w:b/>
          <w:bCs/>
          <w:kern w:val="2"/>
          <w:sz w:val="28"/>
          <w:szCs w:val="24"/>
        </w:rPr>
        <w:t>9.2.</w:t>
      </w:r>
      <w:r w:rsidR="00100E21" w:rsidRPr="0016661A">
        <w:rPr>
          <w:b/>
          <w:bCs/>
          <w:kern w:val="2"/>
          <w:sz w:val="28"/>
          <w:szCs w:val="24"/>
        </w:rPr>
        <w:t>7</w:t>
      </w:r>
      <w:r w:rsidRPr="0016661A">
        <w:rPr>
          <w:b/>
          <w:bCs/>
          <w:kern w:val="2"/>
          <w:sz w:val="28"/>
          <w:szCs w:val="24"/>
        </w:rPr>
        <w:t>.2</w:t>
      </w:r>
      <w:r w:rsidRPr="0016661A">
        <w:rPr>
          <w:b/>
          <w:bCs/>
          <w:kern w:val="2"/>
          <w:sz w:val="28"/>
          <w:szCs w:val="24"/>
        </w:rPr>
        <w:t>项目污染物排放清单</w:t>
      </w:r>
    </w:p>
    <w:p w14:paraId="76DABBFA" w14:textId="77777777" w:rsidR="005C474D" w:rsidRPr="0016661A" w:rsidRDefault="005C474D" w:rsidP="005C474D">
      <w:pPr>
        <w:spacing w:line="500" w:lineRule="exact"/>
        <w:ind w:firstLineChars="200" w:firstLine="560"/>
        <w:rPr>
          <w:kern w:val="2"/>
          <w:sz w:val="28"/>
          <w:szCs w:val="28"/>
        </w:rPr>
      </w:pPr>
      <w:r w:rsidRPr="0016661A">
        <w:rPr>
          <w:kern w:val="2"/>
          <w:sz w:val="28"/>
          <w:szCs w:val="28"/>
        </w:rPr>
        <w:t>本项目污染物排放情况见表</w:t>
      </w:r>
      <w:r w:rsidRPr="0016661A">
        <w:rPr>
          <w:kern w:val="2"/>
          <w:sz w:val="28"/>
          <w:szCs w:val="28"/>
        </w:rPr>
        <w:t>9.2-</w:t>
      </w:r>
      <w:r w:rsidR="00AF5973" w:rsidRPr="0016661A">
        <w:rPr>
          <w:kern w:val="2"/>
          <w:sz w:val="28"/>
          <w:szCs w:val="28"/>
        </w:rPr>
        <w:t>10</w:t>
      </w:r>
      <w:r w:rsidRPr="0016661A">
        <w:rPr>
          <w:kern w:val="2"/>
          <w:sz w:val="28"/>
          <w:szCs w:val="28"/>
        </w:rPr>
        <w:t>，</w:t>
      </w:r>
      <w:r w:rsidR="00492D50" w:rsidRPr="0016661A">
        <w:rPr>
          <w:rFonts w:hint="eastAsia"/>
          <w:kern w:val="2"/>
          <w:sz w:val="28"/>
          <w:szCs w:val="28"/>
        </w:rPr>
        <w:t>扩建项目</w:t>
      </w:r>
      <w:r w:rsidRPr="0016661A">
        <w:rPr>
          <w:kern w:val="2"/>
          <w:sz w:val="28"/>
          <w:szCs w:val="28"/>
        </w:rPr>
        <w:t>建成后全厂污染物排放情况见表</w:t>
      </w:r>
      <w:r w:rsidRPr="0016661A">
        <w:rPr>
          <w:kern w:val="2"/>
          <w:sz w:val="28"/>
          <w:szCs w:val="28"/>
        </w:rPr>
        <w:t>9.2-1</w:t>
      </w:r>
      <w:r w:rsidR="00AF5973" w:rsidRPr="0016661A">
        <w:rPr>
          <w:kern w:val="2"/>
          <w:sz w:val="28"/>
          <w:szCs w:val="28"/>
        </w:rPr>
        <w:t>1</w:t>
      </w:r>
      <w:r w:rsidRPr="0016661A">
        <w:rPr>
          <w:kern w:val="2"/>
          <w:sz w:val="28"/>
          <w:szCs w:val="28"/>
        </w:rPr>
        <w:t>。</w:t>
      </w:r>
    </w:p>
    <w:p w14:paraId="406A692B" w14:textId="77777777" w:rsidR="00A83BBC" w:rsidRPr="0016661A" w:rsidRDefault="00A83BBC" w:rsidP="00A83BBC">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9.2-</w:t>
      </w:r>
      <w:r w:rsidR="00AF5973" w:rsidRPr="0016661A">
        <w:rPr>
          <w:b/>
          <w:kern w:val="2"/>
          <w:szCs w:val="24"/>
        </w:rPr>
        <w:t>10</w:t>
      </w:r>
      <w:r w:rsidRPr="0016661A">
        <w:rPr>
          <w:b/>
          <w:kern w:val="2"/>
          <w:szCs w:val="24"/>
        </w:rPr>
        <w:t xml:space="preserve">  </w:t>
      </w:r>
      <w:r w:rsidR="00492D50" w:rsidRPr="0016661A">
        <w:rPr>
          <w:rFonts w:hint="eastAsia"/>
          <w:b/>
          <w:kern w:val="2"/>
          <w:szCs w:val="24"/>
        </w:rPr>
        <w:t>扩建</w:t>
      </w:r>
      <w:r w:rsidRPr="0016661A">
        <w:rPr>
          <w:b/>
          <w:kern w:val="2"/>
          <w:szCs w:val="24"/>
        </w:rPr>
        <w:t>项目生产污染物排放情况核算汇总表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40"/>
        <w:gridCol w:w="2153"/>
        <w:gridCol w:w="1576"/>
        <w:gridCol w:w="1482"/>
        <w:gridCol w:w="1146"/>
        <w:gridCol w:w="1448"/>
      </w:tblGrid>
      <w:tr w:rsidR="0016661A" w:rsidRPr="0016661A" w14:paraId="2C07A84D" w14:textId="77777777" w:rsidTr="005D4479">
        <w:trPr>
          <w:trHeight w:val="60"/>
        </w:trPr>
        <w:tc>
          <w:tcPr>
            <w:tcW w:w="824" w:type="pct"/>
            <w:vMerge w:val="restart"/>
            <w:shd w:val="clear" w:color="auto" w:fill="auto"/>
            <w:vAlign w:val="center"/>
          </w:tcPr>
          <w:p w14:paraId="4D51807F" w14:textId="77777777" w:rsidR="005C474D" w:rsidRPr="0016661A" w:rsidRDefault="005C474D" w:rsidP="005D4479">
            <w:pPr>
              <w:widowControl w:val="0"/>
              <w:jc w:val="center"/>
              <w:rPr>
                <w:sz w:val="21"/>
                <w:szCs w:val="21"/>
              </w:rPr>
            </w:pPr>
            <w:r w:rsidRPr="0016661A">
              <w:rPr>
                <w:sz w:val="21"/>
                <w:szCs w:val="21"/>
              </w:rPr>
              <w:t>种类</w:t>
            </w:r>
          </w:p>
        </w:tc>
        <w:tc>
          <w:tcPr>
            <w:tcW w:w="1152" w:type="pct"/>
            <w:vMerge w:val="restart"/>
            <w:shd w:val="clear" w:color="auto" w:fill="auto"/>
            <w:vAlign w:val="center"/>
          </w:tcPr>
          <w:p w14:paraId="4ABB54DD" w14:textId="77777777" w:rsidR="005C474D" w:rsidRPr="0016661A" w:rsidRDefault="005C474D" w:rsidP="005D4479">
            <w:pPr>
              <w:widowControl w:val="0"/>
              <w:jc w:val="center"/>
              <w:rPr>
                <w:sz w:val="21"/>
                <w:szCs w:val="21"/>
              </w:rPr>
            </w:pPr>
            <w:r w:rsidRPr="0016661A">
              <w:rPr>
                <w:sz w:val="21"/>
                <w:szCs w:val="21"/>
              </w:rPr>
              <w:t>污染物名称</w:t>
            </w:r>
          </w:p>
        </w:tc>
        <w:tc>
          <w:tcPr>
            <w:tcW w:w="843" w:type="pct"/>
            <w:vMerge w:val="restart"/>
            <w:shd w:val="clear" w:color="auto" w:fill="auto"/>
            <w:vAlign w:val="center"/>
          </w:tcPr>
          <w:p w14:paraId="0FB37C21" w14:textId="77777777" w:rsidR="005C474D" w:rsidRPr="0016661A" w:rsidRDefault="005C474D" w:rsidP="005D4479">
            <w:pPr>
              <w:widowControl w:val="0"/>
              <w:jc w:val="center"/>
              <w:rPr>
                <w:sz w:val="21"/>
                <w:szCs w:val="21"/>
              </w:rPr>
            </w:pPr>
            <w:r w:rsidRPr="0016661A">
              <w:rPr>
                <w:sz w:val="21"/>
                <w:szCs w:val="21"/>
              </w:rPr>
              <w:t>产生量</w:t>
            </w:r>
          </w:p>
        </w:tc>
        <w:tc>
          <w:tcPr>
            <w:tcW w:w="793" w:type="pct"/>
            <w:vMerge w:val="restart"/>
            <w:shd w:val="clear" w:color="auto" w:fill="auto"/>
            <w:vAlign w:val="center"/>
          </w:tcPr>
          <w:p w14:paraId="73ADA94B" w14:textId="77777777" w:rsidR="005C474D" w:rsidRPr="0016661A" w:rsidRDefault="005C474D" w:rsidP="005D4479">
            <w:pPr>
              <w:widowControl w:val="0"/>
              <w:jc w:val="center"/>
              <w:rPr>
                <w:sz w:val="21"/>
                <w:szCs w:val="21"/>
              </w:rPr>
            </w:pPr>
            <w:r w:rsidRPr="0016661A">
              <w:rPr>
                <w:sz w:val="21"/>
                <w:szCs w:val="21"/>
              </w:rPr>
              <w:t>自身削减量</w:t>
            </w:r>
          </w:p>
        </w:tc>
        <w:tc>
          <w:tcPr>
            <w:tcW w:w="1388" w:type="pct"/>
            <w:gridSpan w:val="2"/>
            <w:shd w:val="clear" w:color="auto" w:fill="auto"/>
            <w:vAlign w:val="center"/>
          </w:tcPr>
          <w:p w14:paraId="6844A1FF" w14:textId="77777777" w:rsidR="005C474D" w:rsidRPr="0016661A" w:rsidRDefault="005C474D" w:rsidP="005D4479">
            <w:pPr>
              <w:widowControl w:val="0"/>
              <w:jc w:val="center"/>
              <w:rPr>
                <w:sz w:val="21"/>
                <w:szCs w:val="21"/>
              </w:rPr>
            </w:pPr>
            <w:r w:rsidRPr="0016661A">
              <w:rPr>
                <w:sz w:val="21"/>
                <w:szCs w:val="21"/>
              </w:rPr>
              <w:t>排放量</w:t>
            </w:r>
          </w:p>
        </w:tc>
      </w:tr>
      <w:tr w:rsidR="0016661A" w:rsidRPr="0016661A" w14:paraId="0A2340E3" w14:textId="77777777" w:rsidTr="005D4479">
        <w:trPr>
          <w:trHeight w:val="60"/>
        </w:trPr>
        <w:tc>
          <w:tcPr>
            <w:tcW w:w="824" w:type="pct"/>
            <w:vMerge/>
            <w:vAlign w:val="center"/>
          </w:tcPr>
          <w:p w14:paraId="3CD064B2" w14:textId="77777777" w:rsidR="005C474D" w:rsidRPr="0016661A" w:rsidRDefault="005C474D" w:rsidP="005D4479">
            <w:pPr>
              <w:widowControl w:val="0"/>
              <w:jc w:val="center"/>
              <w:rPr>
                <w:sz w:val="21"/>
                <w:szCs w:val="21"/>
              </w:rPr>
            </w:pPr>
          </w:p>
        </w:tc>
        <w:tc>
          <w:tcPr>
            <w:tcW w:w="1152" w:type="pct"/>
            <w:vMerge/>
            <w:vAlign w:val="center"/>
          </w:tcPr>
          <w:p w14:paraId="21B3C886" w14:textId="77777777" w:rsidR="005C474D" w:rsidRPr="0016661A" w:rsidRDefault="005C474D" w:rsidP="005D4479">
            <w:pPr>
              <w:widowControl w:val="0"/>
              <w:jc w:val="center"/>
              <w:rPr>
                <w:sz w:val="21"/>
                <w:szCs w:val="21"/>
              </w:rPr>
            </w:pPr>
          </w:p>
        </w:tc>
        <w:tc>
          <w:tcPr>
            <w:tcW w:w="843" w:type="pct"/>
            <w:vMerge/>
            <w:vAlign w:val="center"/>
          </w:tcPr>
          <w:p w14:paraId="09207794" w14:textId="77777777" w:rsidR="005C474D" w:rsidRPr="0016661A" w:rsidRDefault="005C474D" w:rsidP="005D4479">
            <w:pPr>
              <w:widowControl w:val="0"/>
              <w:jc w:val="center"/>
              <w:rPr>
                <w:sz w:val="21"/>
                <w:szCs w:val="21"/>
              </w:rPr>
            </w:pPr>
          </w:p>
        </w:tc>
        <w:tc>
          <w:tcPr>
            <w:tcW w:w="793" w:type="pct"/>
            <w:vMerge/>
            <w:vAlign w:val="center"/>
          </w:tcPr>
          <w:p w14:paraId="3D981366" w14:textId="77777777" w:rsidR="005C474D" w:rsidRPr="0016661A" w:rsidRDefault="005C474D" w:rsidP="005D4479">
            <w:pPr>
              <w:widowControl w:val="0"/>
              <w:jc w:val="center"/>
              <w:rPr>
                <w:sz w:val="21"/>
                <w:szCs w:val="21"/>
              </w:rPr>
            </w:pPr>
          </w:p>
        </w:tc>
        <w:tc>
          <w:tcPr>
            <w:tcW w:w="613" w:type="pct"/>
            <w:shd w:val="clear" w:color="auto" w:fill="auto"/>
            <w:vAlign w:val="center"/>
          </w:tcPr>
          <w:p w14:paraId="0E2D1776" w14:textId="77777777" w:rsidR="005C474D" w:rsidRPr="0016661A" w:rsidRDefault="005C474D" w:rsidP="005D4479">
            <w:pPr>
              <w:widowControl w:val="0"/>
              <w:jc w:val="center"/>
              <w:rPr>
                <w:sz w:val="21"/>
                <w:szCs w:val="21"/>
              </w:rPr>
            </w:pPr>
            <w:r w:rsidRPr="0016661A">
              <w:rPr>
                <w:sz w:val="21"/>
                <w:szCs w:val="21"/>
              </w:rPr>
              <w:t>接管量</w:t>
            </w:r>
          </w:p>
        </w:tc>
        <w:tc>
          <w:tcPr>
            <w:tcW w:w="775" w:type="pct"/>
            <w:shd w:val="clear" w:color="auto" w:fill="auto"/>
            <w:vAlign w:val="center"/>
          </w:tcPr>
          <w:p w14:paraId="72E9B074" w14:textId="77777777" w:rsidR="005C474D" w:rsidRPr="0016661A" w:rsidRDefault="005C474D" w:rsidP="005D4479">
            <w:pPr>
              <w:widowControl w:val="0"/>
              <w:jc w:val="center"/>
              <w:rPr>
                <w:sz w:val="21"/>
                <w:szCs w:val="21"/>
              </w:rPr>
            </w:pPr>
            <w:r w:rsidRPr="0016661A">
              <w:rPr>
                <w:sz w:val="21"/>
                <w:szCs w:val="21"/>
              </w:rPr>
              <w:t>最终排放量</w:t>
            </w:r>
          </w:p>
        </w:tc>
      </w:tr>
      <w:tr w:rsidR="0016661A" w:rsidRPr="0016661A" w14:paraId="7E2433D9" w14:textId="77777777" w:rsidTr="005D4479">
        <w:trPr>
          <w:trHeight w:val="300"/>
        </w:trPr>
        <w:tc>
          <w:tcPr>
            <w:tcW w:w="824" w:type="pct"/>
            <w:vMerge w:val="restart"/>
            <w:shd w:val="clear" w:color="auto" w:fill="auto"/>
            <w:vAlign w:val="center"/>
          </w:tcPr>
          <w:p w14:paraId="057D09ED" w14:textId="77777777" w:rsidR="005C474D" w:rsidRPr="0016661A" w:rsidRDefault="005C474D" w:rsidP="005D4479">
            <w:pPr>
              <w:widowControl w:val="0"/>
              <w:jc w:val="center"/>
              <w:rPr>
                <w:sz w:val="21"/>
                <w:szCs w:val="21"/>
              </w:rPr>
            </w:pPr>
            <w:r w:rsidRPr="0016661A">
              <w:rPr>
                <w:sz w:val="21"/>
                <w:szCs w:val="21"/>
              </w:rPr>
              <w:t>废水（水量单位为</w:t>
            </w:r>
            <w:r w:rsidRPr="0016661A">
              <w:rPr>
                <w:sz w:val="21"/>
                <w:szCs w:val="21"/>
              </w:rPr>
              <w:t>m</w:t>
            </w:r>
            <w:r w:rsidRPr="0016661A">
              <w:rPr>
                <w:sz w:val="21"/>
                <w:szCs w:val="21"/>
                <w:vertAlign w:val="superscript"/>
              </w:rPr>
              <w:t>3</w:t>
            </w:r>
            <w:r w:rsidRPr="0016661A">
              <w:rPr>
                <w:sz w:val="21"/>
                <w:szCs w:val="21"/>
              </w:rPr>
              <w:t>/a</w:t>
            </w:r>
            <w:r w:rsidRPr="0016661A">
              <w:rPr>
                <w:sz w:val="21"/>
                <w:szCs w:val="21"/>
              </w:rPr>
              <w:t>、其它均为</w:t>
            </w:r>
            <w:r w:rsidRPr="0016661A">
              <w:rPr>
                <w:sz w:val="21"/>
                <w:szCs w:val="21"/>
              </w:rPr>
              <w:t>t/a</w:t>
            </w:r>
            <w:r w:rsidRPr="0016661A">
              <w:rPr>
                <w:sz w:val="21"/>
                <w:szCs w:val="21"/>
              </w:rPr>
              <w:t>）</w:t>
            </w:r>
          </w:p>
        </w:tc>
        <w:tc>
          <w:tcPr>
            <w:tcW w:w="1152" w:type="pct"/>
            <w:shd w:val="clear" w:color="auto" w:fill="auto"/>
            <w:vAlign w:val="center"/>
          </w:tcPr>
          <w:p w14:paraId="28F28B30" w14:textId="77777777" w:rsidR="005C474D" w:rsidRPr="0016661A" w:rsidRDefault="005C474D" w:rsidP="005D4479">
            <w:pPr>
              <w:widowControl w:val="0"/>
              <w:jc w:val="center"/>
              <w:rPr>
                <w:sz w:val="21"/>
                <w:szCs w:val="21"/>
              </w:rPr>
            </w:pPr>
            <w:r w:rsidRPr="0016661A">
              <w:rPr>
                <w:sz w:val="21"/>
                <w:szCs w:val="21"/>
              </w:rPr>
              <w:t>废水量</w:t>
            </w:r>
          </w:p>
        </w:tc>
        <w:tc>
          <w:tcPr>
            <w:tcW w:w="843" w:type="pct"/>
            <w:shd w:val="clear" w:color="auto" w:fill="auto"/>
            <w:vAlign w:val="center"/>
          </w:tcPr>
          <w:p w14:paraId="7BD26BDA" w14:textId="77777777" w:rsidR="005C474D" w:rsidRPr="0016661A" w:rsidRDefault="005C474D" w:rsidP="005D4479">
            <w:pPr>
              <w:widowControl w:val="0"/>
              <w:jc w:val="center"/>
              <w:rPr>
                <w:sz w:val="21"/>
                <w:szCs w:val="21"/>
              </w:rPr>
            </w:pPr>
            <w:r w:rsidRPr="0016661A">
              <w:rPr>
                <w:sz w:val="21"/>
                <w:szCs w:val="21"/>
              </w:rPr>
              <w:t>103798.896</w:t>
            </w:r>
          </w:p>
        </w:tc>
        <w:tc>
          <w:tcPr>
            <w:tcW w:w="793" w:type="pct"/>
            <w:shd w:val="clear" w:color="auto" w:fill="auto"/>
            <w:vAlign w:val="center"/>
          </w:tcPr>
          <w:p w14:paraId="52808BF8" w14:textId="77777777" w:rsidR="005C474D" w:rsidRPr="0016661A" w:rsidRDefault="005C474D" w:rsidP="005D4479">
            <w:pPr>
              <w:jc w:val="center"/>
              <w:rPr>
                <w:sz w:val="21"/>
                <w:szCs w:val="21"/>
              </w:rPr>
            </w:pPr>
            <w:r w:rsidRPr="0016661A">
              <w:rPr>
                <w:sz w:val="21"/>
                <w:szCs w:val="21"/>
              </w:rPr>
              <w:t>-</w:t>
            </w:r>
          </w:p>
        </w:tc>
        <w:tc>
          <w:tcPr>
            <w:tcW w:w="613" w:type="pct"/>
            <w:shd w:val="clear" w:color="auto" w:fill="auto"/>
          </w:tcPr>
          <w:p w14:paraId="28869A03" w14:textId="77777777" w:rsidR="005C474D" w:rsidRPr="0016661A" w:rsidRDefault="005C474D" w:rsidP="005D4479">
            <w:pPr>
              <w:jc w:val="center"/>
            </w:pPr>
            <w:r w:rsidRPr="0016661A">
              <w:rPr>
                <w:sz w:val="21"/>
                <w:szCs w:val="21"/>
              </w:rPr>
              <w:t>103798.896</w:t>
            </w:r>
          </w:p>
        </w:tc>
        <w:tc>
          <w:tcPr>
            <w:tcW w:w="775" w:type="pct"/>
            <w:shd w:val="clear" w:color="auto" w:fill="auto"/>
          </w:tcPr>
          <w:p w14:paraId="4ECF34AA" w14:textId="77777777" w:rsidR="005C474D" w:rsidRPr="0016661A" w:rsidRDefault="005C474D" w:rsidP="005D4479">
            <w:pPr>
              <w:jc w:val="center"/>
            </w:pPr>
            <w:r w:rsidRPr="0016661A">
              <w:rPr>
                <w:sz w:val="21"/>
                <w:szCs w:val="21"/>
              </w:rPr>
              <w:t>103798.896</w:t>
            </w:r>
          </w:p>
        </w:tc>
      </w:tr>
      <w:tr w:rsidR="0016661A" w:rsidRPr="0016661A" w14:paraId="72CA778F" w14:textId="77777777" w:rsidTr="005D4479">
        <w:trPr>
          <w:trHeight w:val="300"/>
        </w:trPr>
        <w:tc>
          <w:tcPr>
            <w:tcW w:w="824" w:type="pct"/>
            <w:vMerge/>
            <w:vAlign w:val="center"/>
          </w:tcPr>
          <w:p w14:paraId="4DE600B8" w14:textId="77777777" w:rsidR="00AA1610" w:rsidRPr="0016661A" w:rsidRDefault="00AA1610" w:rsidP="00AA1610">
            <w:pPr>
              <w:widowControl w:val="0"/>
              <w:jc w:val="center"/>
              <w:rPr>
                <w:sz w:val="21"/>
                <w:szCs w:val="21"/>
              </w:rPr>
            </w:pPr>
          </w:p>
        </w:tc>
        <w:tc>
          <w:tcPr>
            <w:tcW w:w="1152" w:type="pct"/>
            <w:shd w:val="clear" w:color="auto" w:fill="auto"/>
            <w:vAlign w:val="center"/>
          </w:tcPr>
          <w:p w14:paraId="0BB67A79" w14:textId="77777777" w:rsidR="00AA1610" w:rsidRPr="0016661A" w:rsidRDefault="00AA1610" w:rsidP="00AA1610">
            <w:pPr>
              <w:widowControl w:val="0"/>
              <w:jc w:val="center"/>
              <w:rPr>
                <w:sz w:val="21"/>
                <w:szCs w:val="21"/>
              </w:rPr>
            </w:pPr>
            <w:r w:rsidRPr="0016661A">
              <w:rPr>
                <w:sz w:val="21"/>
                <w:szCs w:val="21"/>
              </w:rPr>
              <w:t>COD</w:t>
            </w:r>
          </w:p>
        </w:tc>
        <w:tc>
          <w:tcPr>
            <w:tcW w:w="843" w:type="pct"/>
            <w:shd w:val="clear" w:color="auto" w:fill="auto"/>
            <w:vAlign w:val="center"/>
          </w:tcPr>
          <w:p w14:paraId="72852F73" w14:textId="77777777" w:rsidR="00AA1610" w:rsidRPr="0016661A" w:rsidRDefault="00AA1610" w:rsidP="00AA1610">
            <w:pPr>
              <w:jc w:val="center"/>
              <w:rPr>
                <w:sz w:val="21"/>
                <w:szCs w:val="21"/>
              </w:rPr>
            </w:pPr>
            <w:r w:rsidRPr="0016661A">
              <w:rPr>
                <w:sz w:val="21"/>
                <w:szCs w:val="21"/>
              </w:rPr>
              <w:t>464.191</w:t>
            </w:r>
          </w:p>
        </w:tc>
        <w:tc>
          <w:tcPr>
            <w:tcW w:w="793" w:type="pct"/>
            <w:shd w:val="clear" w:color="auto" w:fill="auto"/>
            <w:vAlign w:val="center"/>
          </w:tcPr>
          <w:p w14:paraId="7A7A3128" w14:textId="77777777" w:rsidR="00AA1610" w:rsidRPr="0016661A" w:rsidRDefault="00AA1610" w:rsidP="00AA1610">
            <w:pPr>
              <w:jc w:val="center"/>
              <w:rPr>
                <w:sz w:val="21"/>
                <w:szCs w:val="21"/>
              </w:rPr>
            </w:pPr>
            <w:r w:rsidRPr="0016661A">
              <w:rPr>
                <w:sz w:val="21"/>
                <w:szCs w:val="21"/>
              </w:rPr>
              <w:t>412.291</w:t>
            </w:r>
          </w:p>
        </w:tc>
        <w:tc>
          <w:tcPr>
            <w:tcW w:w="613" w:type="pct"/>
            <w:shd w:val="clear" w:color="auto" w:fill="auto"/>
            <w:vAlign w:val="center"/>
          </w:tcPr>
          <w:p w14:paraId="3CBCB867" w14:textId="77777777" w:rsidR="00AA1610" w:rsidRPr="0016661A" w:rsidRDefault="00AA1610" w:rsidP="00AA1610">
            <w:pPr>
              <w:jc w:val="center"/>
              <w:rPr>
                <w:sz w:val="21"/>
                <w:szCs w:val="21"/>
              </w:rPr>
            </w:pPr>
            <w:r w:rsidRPr="0016661A">
              <w:rPr>
                <w:sz w:val="21"/>
                <w:szCs w:val="21"/>
              </w:rPr>
              <w:t>51.9</w:t>
            </w:r>
          </w:p>
        </w:tc>
        <w:tc>
          <w:tcPr>
            <w:tcW w:w="775" w:type="pct"/>
            <w:shd w:val="clear" w:color="auto" w:fill="auto"/>
            <w:vAlign w:val="center"/>
          </w:tcPr>
          <w:p w14:paraId="2EFB1E69" w14:textId="77777777" w:rsidR="00AA1610" w:rsidRPr="0016661A" w:rsidRDefault="00AA1610" w:rsidP="00AA1610">
            <w:pPr>
              <w:widowControl w:val="0"/>
              <w:jc w:val="center"/>
              <w:rPr>
                <w:sz w:val="21"/>
                <w:szCs w:val="21"/>
              </w:rPr>
            </w:pPr>
            <w:r w:rsidRPr="0016661A">
              <w:rPr>
                <w:sz w:val="21"/>
                <w:szCs w:val="21"/>
              </w:rPr>
              <w:t>5.19</w:t>
            </w:r>
          </w:p>
        </w:tc>
      </w:tr>
      <w:tr w:rsidR="0016661A" w:rsidRPr="0016661A" w14:paraId="20A39E3A" w14:textId="77777777" w:rsidTr="005D4479">
        <w:trPr>
          <w:trHeight w:val="300"/>
        </w:trPr>
        <w:tc>
          <w:tcPr>
            <w:tcW w:w="824" w:type="pct"/>
            <w:vMerge/>
            <w:vAlign w:val="center"/>
          </w:tcPr>
          <w:p w14:paraId="5C59ABD9" w14:textId="77777777" w:rsidR="005C474D" w:rsidRPr="0016661A" w:rsidRDefault="005C474D" w:rsidP="005D4479">
            <w:pPr>
              <w:widowControl w:val="0"/>
              <w:jc w:val="center"/>
              <w:rPr>
                <w:sz w:val="21"/>
                <w:szCs w:val="21"/>
              </w:rPr>
            </w:pPr>
          </w:p>
        </w:tc>
        <w:tc>
          <w:tcPr>
            <w:tcW w:w="1152" w:type="pct"/>
            <w:shd w:val="clear" w:color="auto" w:fill="auto"/>
            <w:vAlign w:val="center"/>
          </w:tcPr>
          <w:p w14:paraId="77228A42" w14:textId="77777777" w:rsidR="005C474D" w:rsidRPr="0016661A" w:rsidRDefault="005C474D" w:rsidP="005D4479">
            <w:pPr>
              <w:widowControl w:val="0"/>
              <w:jc w:val="center"/>
              <w:rPr>
                <w:sz w:val="21"/>
                <w:szCs w:val="21"/>
              </w:rPr>
            </w:pPr>
            <w:r w:rsidRPr="0016661A">
              <w:rPr>
                <w:sz w:val="21"/>
                <w:szCs w:val="21"/>
              </w:rPr>
              <w:t>SS</w:t>
            </w:r>
          </w:p>
        </w:tc>
        <w:tc>
          <w:tcPr>
            <w:tcW w:w="843" w:type="pct"/>
            <w:shd w:val="clear" w:color="auto" w:fill="auto"/>
            <w:vAlign w:val="center"/>
          </w:tcPr>
          <w:p w14:paraId="031EEB6F" w14:textId="77777777" w:rsidR="005C474D" w:rsidRPr="0016661A" w:rsidRDefault="005C474D" w:rsidP="005D4479">
            <w:pPr>
              <w:jc w:val="center"/>
              <w:rPr>
                <w:sz w:val="21"/>
                <w:szCs w:val="21"/>
              </w:rPr>
            </w:pPr>
            <w:r w:rsidRPr="0016661A">
              <w:rPr>
                <w:sz w:val="21"/>
                <w:szCs w:val="21"/>
              </w:rPr>
              <w:t>42.0786</w:t>
            </w:r>
          </w:p>
        </w:tc>
        <w:tc>
          <w:tcPr>
            <w:tcW w:w="793" w:type="pct"/>
            <w:shd w:val="clear" w:color="auto" w:fill="auto"/>
            <w:vAlign w:val="center"/>
          </w:tcPr>
          <w:p w14:paraId="543AB2B3" w14:textId="77777777" w:rsidR="005C474D" w:rsidRPr="0016661A" w:rsidRDefault="005C474D" w:rsidP="005D4479">
            <w:pPr>
              <w:jc w:val="center"/>
              <w:rPr>
                <w:sz w:val="21"/>
                <w:szCs w:val="21"/>
              </w:rPr>
            </w:pPr>
            <w:r w:rsidRPr="0016661A">
              <w:rPr>
                <w:sz w:val="21"/>
                <w:szCs w:val="21"/>
              </w:rPr>
              <w:t>0.5586</w:t>
            </w:r>
          </w:p>
        </w:tc>
        <w:tc>
          <w:tcPr>
            <w:tcW w:w="613" w:type="pct"/>
            <w:shd w:val="clear" w:color="auto" w:fill="auto"/>
            <w:vAlign w:val="center"/>
          </w:tcPr>
          <w:p w14:paraId="6AE671C4" w14:textId="77777777" w:rsidR="005C474D" w:rsidRPr="0016661A" w:rsidRDefault="005C474D" w:rsidP="005D4479">
            <w:pPr>
              <w:jc w:val="center"/>
              <w:rPr>
                <w:sz w:val="21"/>
                <w:szCs w:val="21"/>
              </w:rPr>
            </w:pPr>
            <w:r w:rsidRPr="0016661A">
              <w:rPr>
                <w:sz w:val="21"/>
                <w:szCs w:val="21"/>
              </w:rPr>
              <w:t>41.52</w:t>
            </w:r>
          </w:p>
        </w:tc>
        <w:tc>
          <w:tcPr>
            <w:tcW w:w="775" w:type="pct"/>
            <w:shd w:val="clear" w:color="auto" w:fill="auto"/>
            <w:vAlign w:val="center"/>
          </w:tcPr>
          <w:p w14:paraId="25A75CE6" w14:textId="77777777" w:rsidR="005C474D" w:rsidRPr="0016661A" w:rsidRDefault="005C474D" w:rsidP="005D4479">
            <w:pPr>
              <w:widowControl w:val="0"/>
              <w:jc w:val="center"/>
              <w:rPr>
                <w:sz w:val="21"/>
                <w:szCs w:val="21"/>
              </w:rPr>
            </w:pPr>
            <w:r w:rsidRPr="0016661A">
              <w:rPr>
                <w:sz w:val="21"/>
                <w:szCs w:val="21"/>
              </w:rPr>
              <w:t>1.04</w:t>
            </w:r>
          </w:p>
        </w:tc>
      </w:tr>
      <w:tr w:rsidR="0016661A" w:rsidRPr="0016661A" w14:paraId="74D7E1AD" w14:textId="77777777" w:rsidTr="005D4479">
        <w:trPr>
          <w:trHeight w:val="300"/>
        </w:trPr>
        <w:tc>
          <w:tcPr>
            <w:tcW w:w="824" w:type="pct"/>
            <w:vMerge/>
            <w:vAlign w:val="center"/>
          </w:tcPr>
          <w:p w14:paraId="3FF9D32A" w14:textId="77777777" w:rsidR="005C474D" w:rsidRPr="0016661A" w:rsidRDefault="005C474D" w:rsidP="005D4479">
            <w:pPr>
              <w:widowControl w:val="0"/>
              <w:jc w:val="center"/>
              <w:rPr>
                <w:sz w:val="21"/>
                <w:szCs w:val="21"/>
              </w:rPr>
            </w:pPr>
          </w:p>
        </w:tc>
        <w:tc>
          <w:tcPr>
            <w:tcW w:w="1152" w:type="pct"/>
            <w:shd w:val="clear" w:color="auto" w:fill="auto"/>
            <w:vAlign w:val="center"/>
          </w:tcPr>
          <w:p w14:paraId="6E26BFA8" w14:textId="77777777" w:rsidR="005C474D" w:rsidRPr="0016661A" w:rsidRDefault="005C474D" w:rsidP="005D4479">
            <w:pPr>
              <w:widowControl w:val="0"/>
              <w:jc w:val="center"/>
              <w:rPr>
                <w:sz w:val="21"/>
                <w:szCs w:val="21"/>
              </w:rPr>
            </w:pPr>
            <w:r w:rsidRPr="0016661A">
              <w:rPr>
                <w:sz w:val="21"/>
                <w:szCs w:val="21"/>
              </w:rPr>
              <w:t>氨氮</w:t>
            </w:r>
          </w:p>
        </w:tc>
        <w:tc>
          <w:tcPr>
            <w:tcW w:w="843" w:type="pct"/>
            <w:shd w:val="clear" w:color="auto" w:fill="auto"/>
            <w:vAlign w:val="center"/>
          </w:tcPr>
          <w:p w14:paraId="5F938238" w14:textId="77777777" w:rsidR="005C474D" w:rsidRPr="0016661A" w:rsidRDefault="005C474D" w:rsidP="005D4479">
            <w:pPr>
              <w:jc w:val="center"/>
              <w:rPr>
                <w:sz w:val="21"/>
                <w:szCs w:val="21"/>
              </w:rPr>
            </w:pPr>
            <w:r w:rsidRPr="0016661A">
              <w:rPr>
                <w:sz w:val="21"/>
                <w:szCs w:val="21"/>
              </w:rPr>
              <w:t>17.3373</w:t>
            </w:r>
          </w:p>
        </w:tc>
        <w:tc>
          <w:tcPr>
            <w:tcW w:w="793" w:type="pct"/>
            <w:shd w:val="clear" w:color="auto" w:fill="auto"/>
            <w:vAlign w:val="center"/>
          </w:tcPr>
          <w:p w14:paraId="38F797A7" w14:textId="77777777" w:rsidR="005C474D" w:rsidRPr="0016661A" w:rsidRDefault="005C474D" w:rsidP="005D4479">
            <w:pPr>
              <w:jc w:val="center"/>
              <w:rPr>
                <w:sz w:val="21"/>
                <w:szCs w:val="21"/>
              </w:rPr>
            </w:pPr>
            <w:r w:rsidRPr="0016661A">
              <w:rPr>
                <w:sz w:val="21"/>
                <w:szCs w:val="21"/>
              </w:rPr>
              <w:t>13.1853</w:t>
            </w:r>
          </w:p>
        </w:tc>
        <w:tc>
          <w:tcPr>
            <w:tcW w:w="613" w:type="pct"/>
            <w:shd w:val="clear" w:color="auto" w:fill="auto"/>
            <w:vAlign w:val="center"/>
          </w:tcPr>
          <w:p w14:paraId="0D81BE6F" w14:textId="77777777" w:rsidR="005C474D" w:rsidRPr="0016661A" w:rsidRDefault="005C474D" w:rsidP="005D4479">
            <w:pPr>
              <w:jc w:val="center"/>
              <w:rPr>
                <w:sz w:val="21"/>
                <w:szCs w:val="21"/>
              </w:rPr>
            </w:pPr>
            <w:r w:rsidRPr="0016661A">
              <w:rPr>
                <w:sz w:val="21"/>
                <w:szCs w:val="21"/>
              </w:rPr>
              <w:t>4.152</w:t>
            </w:r>
          </w:p>
        </w:tc>
        <w:tc>
          <w:tcPr>
            <w:tcW w:w="775" w:type="pct"/>
            <w:shd w:val="clear" w:color="auto" w:fill="auto"/>
            <w:vAlign w:val="center"/>
          </w:tcPr>
          <w:p w14:paraId="457356DB" w14:textId="77777777" w:rsidR="005C474D" w:rsidRPr="0016661A" w:rsidRDefault="005C474D" w:rsidP="005D4479">
            <w:pPr>
              <w:widowControl w:val="0"/>
              <w:jc w:val="center"/>
              <w:rPr>
                <w:sz w:val="21"/>
                <w:szCs w:val="21"/>
              </w:rPr>
            </w:pPr>
            <w:r w:rsidRPr="0016661A">
              <w:rPr>
                <w:sz w:val="21"/>
                <w:szCs w:val="21"/>
              </w:rPr>
              <w:t>0.52</w:t>
            </w:r>
          </w:p>
        </w:tc>
      </w:tr>
      <w:tr w:rsidR="0016661A" w:rsidRPr="0016661A" w14:paraId="2EC47C9A" w14:textId="77777777" w:rsidTr="005D4479">
        <w:trPr>
          <w:trHeight w:val="300"/>
        </w:trPr>
        <w:tc>
          <w:tcPr>
            <w:tcW w:w="824" w:type="pct"/>
            <w:vMerge/>
            <w:vAlign w:val="center"/>
          </w:tcPr>
          <w:p w14:paraId="18F9AD0D" w14:textId="77777777" w:rsidR="005C474D" w:rsidRPr="0016661A" w:rsidRDefault="005C474D" w:rsidP="005D4479">
            <w:pPr>
              <w:widowControl w:val="0"/>
              <w:jc w:val="center"/>
              <w:rPr>
                <w:sz w:val="21"/>
                <w:szCs w:val="21"/>
              </w:rPr>
            </w:pPr>
          </w:p>
        </w:tc>
        <w:tc>
          <w:tcPr>
            <w:tcW w:w="1152" w:type="pct"/>
            <w:shd w:val="clear" w:color="auto" w:fill="auto"/>
            <w:vAlign w:val="center"/>
          </w:tcPr>
          <w:p w14:paraId="3D70814C" w14:textId="77777777" w:rsidR="005C474D" w:rsidRPr="0016661A" w:rsidRDefault="005C474D" w:rsidP="005D4479">
            <w:pPr>
              <w:widowControl w:val="0"/>
              <w:jc w:val="center"/>
              <w:rPr>
                <w:sz w:val="21"/>
                <w:szCs w:val="21"/>
              </w:rPr>
            </w:pPr>
            <w:r w:rsidRPr="0016661A">
              <w:rPr>
                <w:sz w:val="21"/>
                <w:szCs w:val="21"/>
              </w:rPr>
              <w:t>总磷</w:t>
            </w:r>
          </w:p>
        </w:tc>
        <w:tc>
          <w:tcPr>
            <w:tcW w:w="843" w:type="pct"/>
            <w:shd w:val="clear" w:color="auto" w:fill="auto"/>
            <w:vAlign w:val="center"/>
          </w:tcPr>
          <w:p w14:paraId="201D1595" w14:textId="77777777" w:rsidR="005C474D" w:rsidRPr="0016661A" w:rsidRDefault="005C474D" w:rsidP="005D4479">
            <w:pPr>
              <w:jc w:val="center"/>
              <w:rPr>
                <w:sz w:val="21"/>
                <w:szCs w:val="21"/>
              </w:rPr>
            </w:pPr>
            <w:r w:rsidRPr="0016661A">
              <w:rPr>
                <w:sz w:val="21"/>
                <w:szCs w:val="21"/>
              </w:rPr>
              <w:t>0.3826</w:t>
            </w:r>
          </w:p>
        </w:tc>
        <w:tc>
          <w:tcPr>
            <w:tcW w:w="793" w:type="pct"/>
            <w:shd w:val="clear" w:color="auto" w:fill="auto"/>
            <w:vAlign w:val="center"/>
          </w:tcPr>
          <w:p w14:paraId="16D1A7DC" w14:textId="77777777" w:rsidR="005C474D" w:rsidRPr="0016661A" w:rsidRDefault="005C474D" w:rsidP="005D4479">
            <w:pPr>
              <w:jc w:val="center"/>
              <w:rPr>
                <w:sz w:val="21"/>
                <w:szCs w:val="21"/>
              </w:rPr>
            </w:pPr>
            <w:r w:rsidRPr="0016661A">
              <w:rPr>
                <w:sz w:val="21"/>
                <w:szCs w:val="21"/>
              </w:rPr>
              <w:t>-</w:t>
            </w:r>
          </w:p>
        </w:tc>
        <w:tc>
          <w:tcPr>
            <w:tcW w:w="613" w:type="pct"/>
            <w:shd w:val="clear" w:color="auto" w:fill="auto"/>
            <w:vAlign w:val="center"/>
          </w:tcPr>
          <w:p w14:paraId="04215547" w14:textId="77777777" w:rsidR="005C474D" w:rsidRPr="0016661A" w:rsidRDefault="005C474D" w:rsidP="005D4479">
            <w:pPr>
              <w:jc w:val="center"/>
              <w:rPr>
                <w:sz w:val="21"/>
                <w:szCs w:val="21"/>
              </w:rPr>
            </w:pPr>
            <w:r w:rsidRPr="0016661A">
              <w:rPr>
                <w:sz w:val="21"/>
                <w:szCs w:val="21"/>
              </w:rPr>
              <w:t>0.3826</w:t>
            </w:r>
          </w:p>
        </w:tc>
        <w:tc>
          <w:tcPr>
            <w:tcW w:w="775" w:type="pct"/>
            <w:shd w:val="clear" w:color="auto" w:fill="auto"/>
            <w:vAlign w:val="center"/>
          </w:tcPr>
          <w:p w14:paraId="0DD13AAB" w14:textId="77777777" w:rsidR="005C474D" w:rsidRPr="0016661A" w:rsidRDefault="005C474D" w:rsidP="005D4479">
            <w:pPr>
              <w:widowControl w:val="0"/>
              <w:jc w:val="center"/>
              <w:rPr>
                <w:sz w:val="21"/>
                <w:szCs w:val="21"/>
              </w:rPr>
            </w:pPr>
            <w:r w:rsidRPr="0016661A">
              <w:rPr>
                <w:sz w:val="21"/>
                <w:szCs w:val="21"/>
              </w:rPr>
              <w:t>0.052</w:t>
            </w:r>
          </w:p>
        </w:tc>
      </w:tr>
      <w:tr w:rsidR="0016661A" w:rsidRPr="0016661A" w14:paraId="1CB3195A" w14:textId="77777777" w:rsidTr="005D4479">
        <w:trPr>
          <w:trHeight w:val="300"/>
        </w:trPr>
        <w:tc>
          <w:tcPr>
            <w:tcW w:w="824" w:type="pct"/>
            <w:vMerge/>
            <w:vAlign w:val="center"/>
          </w:tcPr>
          <w:p w14:paraId="42ECE88D" w14:textId="77777777" w:rsidR="005C474D" w:rsidRPr="0016661A" w:rsidRDefault="005C474D" w:rsidP="005D4479">
            <w:pPr>
              <w:widowControl w:val="0"/>
              <w:jc w:val="center"/>
              <w:rPr>
                <w:sz w:val="21"/>
                <w:szCs w:val="21"/>
              </w:rPr>
            </w:pPr>
          </w:p>
        </w:tc>
        <w:tc>
          <w:tcPr>
            <w:tcW w:w="1152" w:type="pct"/>
            <w:shd w:val="clear" w:color="auto" w:fill="auto"/>
            <w:vAlign w:val="center"/>
          </w:tcPr>
          <w:p w14:paraId="15A24370" w14:textId="77777777" w:rsidR="005C474D" w:rsidRPr="0016661A" w:rsidRDefault="005C474D" w:rsidP="005D4479">
            <w:pPr>
              <w:widowControl w:val="0"/>
              <w:jc w:val="center"/>
              <w:rPr>
                <w:sz w:val="21"/>
                <w:szCs w:val="21"/>
              </w:rPr>
            </w:pPr>
            <w:r w:rsidRPr="0016661A">
              <w:rPr>
                <w:sz w:val="21"/>
                <w:szCs w:val="21"/>
              </w:rPr>
              <w:t>总氮</w:t>
            </w:r>
          </w:p>
        </w:tc>
        <w:tc>
          <w:tcPr>
            <w:tcW w:w="843" w:type="pct"/>
            <w:shd w:val="clear" w:color="auto" w:fill="auto"/>
            <w:vAlign w:val="center"/>
          </w:tcPr>
          <w:p w14:paraId="0D01EDD7" w14:textId="77777777" w:rsidR="005C474D" w:rsidRPr="0016661A" w:rsidRDefault="005C474D" w:rsidP="005D4479">
            <w:pPr>
              <w:jc w:val="center"/>
              <w:rPr>
                <w:sz w:val="21"/>
                <w:szCs w:val="21"/>
              </w:rPr>
            </w:pPr>
            <w:r w:rsidRPr="0016661A">
              <w:rPr>
                <w:sz w:val="21"/>
                <w:szCs w:val="21"/>
              </w:rPr>
              <w:t>20.5627</w:t>
            </w:r>
          </w:p>
        </w:tc>
        <w:tc>
          <w:tcPr>
            <w:tcW w:w="793" w:type="pct"/>
            <w:shd w:val="clear" w:color="auto" w:fill="auto"/>
            <w:vAlign w:val="center"/>
          </w:tcPr>
          <w:p w14:paraId="1E0E15E4" w14:textId="77777777" w:rsidR="005C474D" w:rsidRPr="0016661A" w:rsidRDefault="005C474D" w:rsidP="005D4479">
            <w:pPr>
              <w:jc w:val="center"/>
              <w:rPr>
                <w:sz w:val="21"/>
                <w:szCs w:val="21"/>
              </w:rPr>
            </w:pPr>
            <w:r w:rsidRPr="0016661A">
              <w:rPr>
                <w:sz w:val="21"/>
                <w:szCs w:val="21"/>
              </w:rPr>
              <w:t>13.2967</w:t>
            </w:r>
          </w:p>
        </w:tc>
        <w:tc>
          <w:tcPr>
            <w:tcW w:w="613" w:type="pct"/>
            <w:shd w:val="clear" w:color="auto" w:fill="auto"/>
            <w:vAlign w:val="center"/>
          </w:tcPr>
          <w:p w14:paraId="1D6A9BEE" w14:textId="77777777" w:rsidR="005C474D" w:rsidRPr="0016661A" w:rsidRDefault="005C474D" w:rsidP="005D4479">
            <w:pPr>
              <w:jc w:val="center"/>
              <w:rPr>
                <w:sz w:val="21"/>
                <w:szCs w:val="21"/>
              </w:rPr>
            </w:pPr>
            <w:r w:rsidRPr="0016661A">
              <w:rPr>
                <w:sz w:val="21"/>
                <w:szCs w:val="21"/>
              </w:rPr>
              <w:t>7.266</w:t>
            </w:r>
          </w:p>
        </w:tc>
        <w:tc>
          <w:tcPr>
            <w:tcW w:w="775" w:type="pct"/>
            <w:shd w:val="clear" w:color="auto" w:fill="auto"/>
            <w:vAlign w:val="center"/>
          </w:tcPr>
          <w:p w14:paraId="1DECB39C" w14:textId="77777777" w:rsidR="005C474D" w:rsidRPr="0016661A" w:rsidRDefault="005C474D" w:rsidP="005D4479">
            <w:pPr>
              <w:widowControl w:val="0"/>
              <w:jc w:val="center"/>
              <w:rPr>
                <w:sz w:val="21"/>
                <w:szCs w:val="21"/>
              </w:rPr>
            </w:pPr>
            <w:r w:rsidRPr="0016661A">
              <w:rPr>
                <w:sz w:val="21"/>
                <w:szCs w:val="21"/>
              </w:rPr>
              <w:t>1.557</w:t>
            </w:r>
          </w:p>
        </w:tc>
      </w:tr>
      <w:tr w:rsidR="0016661A" w:rsidRPr="0016661A" w14:paraId="1989EB5F" w14:textId="77777777" w:rsidTr="005D4479">
        <w:trPr>
          <w:trHeight w:val="300"/>
        </w:trPr>
        <w:tc>
          <w:tcPr>
            <w:tcW w:w="824" w:type="pct"/>
            <w:vMerge/>
            <w:vAlign w:val="center"/>
          </w:tcPr>
          <w:p w14:paraId="1DE05595" w14:textId="77777777" w:rsidR="005C474D" w:rsidRPr="0016661A" w:rsidRDefault="005C474D" w:rsidP="005D4479">
            <w:pPr>
              <w:widowControl w:val="0"/>
              <w:jc w:val="center"/>
              <w:rPr>
                <w:sz w:val="21"/>
                <w:szCs w:val="21"/>
              </w:rPr>
            </w:pPr>
          </w:p>
        </w:tc>
        <w:tc>
          <w:tcPr>
            <w:tcW w:w="1152" w:type="pct"/>
            <w:shd w:val="clear" w:color="auto" w:fill="auto"/>
            <w:vAlign w:val="center"/>
          </w:tcPr>
          <w:p w14:paraId="423FFE56" w14:textId="77777777" w:rsidR="005C474D" w:rsidRPr="0016661A" w:rsidRDefault="005C474D" w:rsidP="005D4479">
            <w:pPr>
              <w:widowControl w:val="0"/>
              <w:jc w:val="center"/>
              <w:rPr>
                <w:sz w:val="21"/>
                <w:szCs w:val="21"/>
              </w:rPr>
            </w:pPr>
            <w:r w:rsidRPr="0016661A">
              <w:rPr>
                <w:sz w:val="21"/>
                <w:szCs w:val="21"/>
              </w:rPr>
              <w:t>总锌</w:t>
            </w:r>
          </w:p>
        </w:tc>
        <w:tc>
          <w:tcPr>
            <w:tcW w:w="843" w:type="pct"/>
            <w:shd w:val="clear" w:color="auto" w:fill="auto"/>
            <w:vAlign w:val="center"/>
          </w:tcPr>
          <w:p w14:paraId="2C0CEE7A" w14:textId="77777777" w:rsidR="005C474D" w:rsidRPr="0016661A" w:rsidRDefault="005C474D" w:rsidP="005D4479">
            <w:pPr>
              <w:jc w:val="center"/>
              <w:rPr>
                <w:sz w:val="21"/>
                <w:szCs w:val="21"/>
              </w:rPr>
            </w:pPr>
            <w:r w:rsidRPr="0016661A">
              <w:rPr>
                <w:sz w:val="21"/>
                <w:szCs w:val="21"/>
              </w:rPr>
              <w:t>0.02</w:t>
            </w:r>
          </w:p>
        </w:tc>
        <w:tc>
          <w:tcPr>
            <w:tcW w:w="793" w:type="pct"/>
            <w:shd w:val="clear" w:color="auto" w:fill="auto"/>
            <w:vAlign w:val="center"/>
          </w:tcPr>
          <w:p w14:paraId="072591DF" w14:textId="77777777" w:rsidR="005C474D" w:rsidRPr="0016661A" w:rsidRDefault="005C474D" w:rsidP="005D4479">
            <w:pPr>
              <w:jc w:val="center"/>
              <w:rPr>
                <w:sz w:val="21"/>
                <w:szCs w:val="21"/>
              </w:rPr>
            </w:pPr>
            <w:r w:rsidRPr="0016661A">
              <w:rPr>
                <w:sz w:val="21"/>
                <w:szCs w:val="21"/>
              </w:rPr>
              <w:t>-</w:t>
            </w:r>
          </w:p>
        </w:tc>
        <w:tc>
          <w:tcPr>
            <w:tcW w:w="613" w:type="pct"/>
            <w:shd w:val="clear" w:color="auto" w:fill="auto"/>
            <w:vAlign w:val="center"/>
          </w:tcPr>
          <w:p w14:paraId="4759B96E" w14:textId="77777777" w:rsidR="005C474D" w:rsidRPr="0016661A" w:rsidRDefault="005C474D" w:rsidP="005D4479">
            <w:pPr>
              <w:jc w:val="center"/>
              <w:rPr>
                <w:sz w:val="21"/>
                <w:szCs w:val="21"/>
              </w:rPr>
            </w:pPr>
            <w:r w:rsidRPr="0016661A">
              <w:rPr>
                <w:sz w:val="21"/>
                <w:szCs w:val="21"/>
              </w:rPr>
              <w:t>0.02</w:t>
            </w:r>
          </w:p>
        </w:tc>
        <w:tc>
          <w:tcPr>
            <w:tcW w:w="775" w:type="pct"/>
            <w:shd w:val="clear" w:color="auto" w:fill="auto"/>
            <w:vAlign w:val="center"/>
          </w:tcPr>
          <w:p w14:paraId="582B8B40" w14:textId="77777777" w:rsidR="005C474D" w:rsidRPr="0016661A" w:rsidRDefault="005C474D" w:rsidP="005D4479">
            <w:pPr>
              <w:widowControl w:val="0"/>
              <w:jc w:val="center"/>
              <w:rPr>
                <w:sz w:val="21"/>
                <w:szCs w:val="21"/>
              </w:rPr>
            </w:pPr>
            <w:r w:rsidRPr="0016661A">
              <w:rPr>
                <w:sz w:val="21"/>
                <w:szCs w:val="21"/>
              </w:rPr>
              <w:t>0.02</w:t>
            </w:r>
          </w:p>
        </w:tc>
      </w:tr>
      <w:tr w:rsidR="0016661A" w:rsidRPr="0016661A" w14:paraId="44FC6A23" w14:textId="77777777" w:rsidTr="005D4479">
        <w:trPr>
          <w:trHeight w:val="300"/>
        </w:trPr>
        <w:tc>
          <w:tcPr>
            <w:tcW w:w="824" w:type="pct"/>
            <w:vMerge/>
            <w:vAlign w:val="center"/>
          </w:tcPr>
          <w:p w14:paraId="5B175C2C" w14:textId="77777777" w:rsidR="005C474D" w:rsidRPr="0016661A" w:rsidRDefault="005C474D" w:rsidP="005D4479">
            <w:pPr>
              <w:widowControl w:val="0"/>
              <w:jc w:val="center"/>
              <w:rPr>
                <w:sz w:val="21"/>
                <w:szCs w:val="21"/>
              </w:rPr>
            </w:pPr>
          </w:p>
        </w:tc>
        <w:tc>
          <w:tcPr>
            <w:tcW w:w="1152" w:type="pct"/>
            <w:shd w:val="clear" w:color="auto" w:fill="auto"/>
            <w:vAlign w:val="center"/>
          </w:tcPr>
          <w:p w14:paraId="2A37FAD3" w14:textId="77777777" w:rsidR="005C474D" w:rsidRPr="0016661A" w:rsidRDefault="005C474D" w:rsidP="005D4479">
            <w:pPr>
              <w:widowControl w:val="0"/>
              <w:jc w:val="center"/>
              <w:rPr>
                <w:sz w:val="21"/>
                <w:szCs w:val="21"/>
              </w:rPr>
            </w:pPr>
            <w:r w:rsidRPr="0016661A">
              <w:rPr>
                <w:sz w:val="21"/>
                <w:szCs w:val="21"/>
              </w:rPr>
              <w:t>盐分</w:t>
            </w:r>
          </w:p>
        </w:tc>
        <w:tc>
          <w:tcPr>
            <w:tcW w:w="843" w:type="pct"/>
            <w:shd w:val="clear" w:color="auto" w:fill="auto"/>
            <w:vAlign w:val="center"/>
          </w:tcPr>
          <w:p w14:paraId="409E2746" w14:textId="77777777" w:rsidR="005C474D" w:rsidRPr="0016661A" w:rsidRDefault="00AA1610" w:rsidP="005D4479">
            <w:pPr>
              <w:jc w:val="center"/>
              <w:rPr>
                <w:sz w:val="21"/>
                <w:szCs w:val="21"/>
              </w:rPr>
            </w:pPr>
            <w:r w:rsidRPr="0016661A">
              <w:rPr>
                <w:sz w:val="21"/>
                <w:szCs w:val="21"/>
              </w:rPr>
              <w:t>259.736</w:t>
            </w:r>
          </w:p>
        </w:tc>
        <w:tc>
          <w:tcPr>
            <w:tcW w:w="793" w:type="pct"/>
            <w:shd w:val="clear" w:color="auto" w:fill="auto"/>
            <w:vAlign w:val="center"/>
          </w:tcPr>
          <w:p w14:paraId="0E55923B" w14:textId="77777777" w:rsidR="005C474D" w:rsidRPr="0016661A" w:rsidRDefault="005C474D" w:rsidP="005D4479">
            <w:pPr>
              <w:jc w:val="center"/>
              <w:rPr>
                <w:sz w:val="21"/>
                <w:szCs w:val="21"/>
              </w:rPr>
            </w:pPr>
            <w:r w:rsidRPr="0016661A">
              <w:rPr>
                <w:sz w:val="21"/>
                <w:szCs w:val="21"/>
              </w:rPr>
              <w:t>-</w:t>
            </w:r>
          </w:p>
        </w:tc>
        <w:tc>
          <w:tcPr>
            <w:tcW w:w="613" w:type="pct"/>
            <w:shd w:val="clear" w:color="auto" w:fill="auto"/>
            <w:vAlign w:val="center"/>
          </w:tcPr>
          <w:p w14:paraId="03D7A732" w14:textId="77777777" w:rsidR="005C474D" w:rsidRPr="0016661A" w:rsidRDefault="00AA1610" w:rsidP="005D4479">
            <w:pPr>
              <w:jc w:val="center"/>
              <w:rPr>
                <w:sz w:val="21"/>
                <w:szCs w:val="21"/>
              </w:rPr>
            </w:pPr>
            <w:r w:rsidRPr="0016661A">
              <w:rPr>
                <w:sz w:val="21"/>
                <w:szCs w:val="21"/>
              </w:rPr>
              <w:t>259.736</w:t>
            </w:r>
          </w:p>
        </w:tc>
        <w:tc>
          <w:tcPr>
            <w:tcW w:w="775" w:type="pct"/>
            <w:shd w:val="clear" w:color="auto" w:fill="auto"/>
            <w:vAlign w:val="center"/>
          </w:tcPr>
          <w:p w14:paraId="0335E0C4" w14:textId="77777777" w:rsidR="005C474D" w:rsidRPr="0016661A" w:rsidRDefault="00AA1610" w:rsidP="005D4479">
            <w:pPr>
              <w:widowControl w:val="0"/>
              <w:jc w:val="center"/>
              <w:rPr>
                <w:sz w:val="21"/>
                <w:szCs w:val="21"/>
              </w:rPr>
            </w:pPr>
            <w:r w:rsidRPr="0016661A">
              <w:rPr>
                <w:sz w:val="21"/>
                <w:szCs w:val="21"/>
              </w:rPr>
              <w:t>259.736</w:t>
            </w:r>
          </w:p>
        </w:tc>
      </w:tr>
      <w:tr w:rsidR="0016661A" w:rsidRPr="0016661A" w14:paraId="04B082E0" w14:textId="77777777" w:rsidTr="005D4479">
        <w:trPr>
          <w:trHeight w:val="300"/>
        </w:trPr>
        <w:tc>
          <w:tcPr>
            <w:tcW w:w="824" w:type="pct"/>
            <w:vMerge w:val="restart"/>
            <w:shd w:val="clear" w:color="auto" w:fill="auto"/>
            <w:vAlign w:val="center"/>
          </w:tcPr>
          <w:p w14:paraId="22809DA1" w14:textId="77777777" w:rsidR="005C474D" w:rsidRPr="0016661A" w:rsidRDefault="005C474D" w:rsidP="005D4479">
            <w:pPr>
              <w:widowControl w:val="0"/>
              <w:jc w:val="center"/>
              <w:rPr>
                <w:sz w:val="21"/>
                <w:szCs w:val="21"/>
              </w:rPr>
            </w:pPr>
            <w:r w:rsidRPr="0016661A">
              <w:rPr>
                <w:sz w:val="21"/>
                <w:szCs w:val="21"/>
              </w:rPr>
              <w:t>废气</w:t>
            </w:r>
          </w:p>
          <w:p w14:paraId="3B2BFCF6" w14:textId="77777777" w:rsidR="005C474D" w:rsidRPr="0016661A" w:rsidRDefault="005C474D" w:rsidP="005D4479">
            <w:pPr>
              <w:widowControl w:val="0"/>
              <w:jc w:val="center"/>
              <w:rPr>
                <w:sz w:val="21"/>
                <w:szCs w:val="21"/>
              </w:rPr>
            </w:pPr>
            <w:r w:rsidRPr="0016661A">
              <w:rPr>
                <w:sz w:val="21"/>
                <w:szCs w:val="21"/>
              </w:rPr>
              <w:t>（单位：</w:t>
            </w:r>
            <w:r w:rsidRPr="0016661A">
              <w:rPr>
                <w:sz w:val="21"/>
                <w:szCs w:val="21"/>
              </w:rPr>
              <w:t>t/a</w:t>
            </w:r>
            <w:r w:rsidRPr="0016661A">
              <w:rPr>
                <w:sz w:val="21"/>
                <w:szCs w:val="21"/>
              </w:rPr>
              <w:t>）</w:t>
            </w:r>
          </w:p>
        </w:tc>
        <w:tc>
          <w:tcPr>
            <w:tcW w:w="1152" w:type="pct"/>
            <w:shd w:val="clear" w:color="auto" w:fill="auto"/>
            <w:vAlign w:val="center"/>
          </w:tcPr>
          <w:p w14:paraId="21942A2F" w14:textId="77777777" w:rsidR="005C474D" w:rsidRPr="0016661A" w:rsidRDefault="005C474D" w:rsidP="005D4479">
            <w:pPr>
              <w:jc w:val="center"/>
              <w:rPr>
                <w:sz w:val="21"/>
                <w:szCs w:val="21"/>
              </w:rPr>
            </w:pPr>
            <w:r w:rsidRPr="0016661A">
              <w:rPr>
                <w:sz w:val="21"/>
                <w:szCs w:val="21"/>
              </w:rPr>
              <w:t>氨</w:t>
            </w:r>
          </w:p>
        </w:tc>
        <w:tc>
          <w:tcPr>
            <w:tcW w:w="843" w:type="pct"/>
            <w:shd w:val="clear" w:color="auto" w:fill="auto"/>
            <w:vAlign w:val="center"/>
          </w:tcPr>
          <w:p w14:paraId="4C23051F" w14:textId="77777777" w:rsidR="005C474D" w:rsidRPr="0016661A" w:rsidRDefault="005C474D" w:rsidP="005D4479">
            <w:pPr>
              <w:jc w:val="center"/>
              <w:rPr>
                <w:sz w:val="21"/>
                <w:szCs w:val="21"/>
              </w:rPr>
            </w:pPr>
            <w:r w:rsidRPr="0016661A">
              <w:rPr>
                <w:rFonts w:hint="eastAsia"/>
                <w:sz w:val="21"/>
                <w:szCs w:val="21"/>
              </w:rPr>
              <w:t>28.194</w:t>
            </w:r>
          </w:p>
        </w:tc>
        <w:tc>
          <w:tcPr>
            <w:tcW w:w="793" w:type="pct"/>
            <w:shd w:val="clear" w:color="auto" w:fill="auto"/>
            <w:vAlign w:val="center"/>
          </w:tcPr>
          <w:p w14:paraId="76884B01" w14:textId="77777777" w:rsidR="005C474D" w:rsidRPr="0016661A" w:rsidRDefault="005C474D" w:rsidP="005D4479">
            <w:pPr>
              <w:jc w:val="center"/>
              <w:rPr>
                <w:sz w:val="21"/>
                <w:szCs w:val="21"/>
              </w:rPr>
            </w:pPr>
            <w:r w:rsidRPr="0016661A">
              <w:rPr>
                <w:rFonts w:hint="eastAsia"/>
                <w:sz w:val="21"/>
                <w:szCs w:val="21"/>
              </w:rPr>
              <w:t>25.883</w:t>
            </w:r>
          </w:p>
        </w:tc>
        <w:tc>
          <w:tcPr>
            <w:tcW w:w="1388" w:type="pct"/>
            <w:gridSpan w:val="2"/>
            <w:shd w:val="clear" w:color="auto" w:fill="auto"/>
            <w:vAlign w:val="center"/>
          </w:tcPr>
          <w:p w14:paraId="65B24FE9" w14:textId="77777777" w:rsidR="005C474D" w:rsidRPr="0016661A" w:rsidRDefault="005C474D" w:rsidP="005D4479">
            <w:pPr>
              <w:jc w:val="center"/>
              <w:rPr>
                <w:sz w:val="21"/>
                <w:szCs w:val="21"/>
              </w:rPr>
            </w:pPr>
            <w:r w:rsidRPr="0016661A">
              <w:rPr>
                <w:rFonts w:hint="eastAsia"/>
                <w:sz w:val="21"/>
                <w:szCs w:val="21"/>
              </w:rPr>
              <w:t>2.311</w:t>
            </w:r>
          </w:p>
        </w:tc>
      </w:tr>
      <w:tr w:rsidR="0016661A" w:rsidRPr="0016661A" w14:paraId="38528744" w14:textId="77777777" w:rsidTr="005D4479">
        <w:trPr>
          <w:trHeight w:val="300"/>
        </w:trPr>
        <w:tc>
          <w:tcPr>
            <w:tcW w:w="824" w:type="pct"/>
            <w:vMerge/>
            <w:vAlign w:val="center"/>
          </w:tcPr>
          <w:p w14:paraId="02998E11" w14:textId="77777777" w:rsidR="005C474D" w:rsidRPr="0016661A" w:rsidRDefault="005C474D" w:rsidP="005D4479">
            <w:pPr>
              <w:widowControl w:val="0"/>
              <w:jc w:val="center"/>
              <w:rPr>
                <w:sz w:val="21"/>
                <w:szCs w:val="21"/>
              </w:rPr>
            </w:pPr>
          </w:p>
        </w:tc>
        <w:tc>
          <w:tcPr>
            <w:tcW w:w="1152" w:type="pct"/>
            <w:shd w:val="clear" w:color="auto" w:fill="auto"/>
            <w:vAlign w:val="center"/>
          </w:tcPr>
          <w:p w14:paraId="57EBC89D" w14:textId="77777777" w:rsidR="005C474D" w:rsidRPr="0016661A" w:rsidRDefault="005C474D" w:rsidP="005D4479">
            <w:pPr>
              <w:jc w:val="center"/>
              <w:rPr>
                <w:sz w:val="21"/>
                <w:szCs w:val="21"/>
              </w:rPr>
            </w:pPr>
            <w:r w:rsidRPr="0016661A">
              <w:rPr>
                <w:sz w:val="21"/>
                <w:szCs w:val="21"/>
              </w:rPr>
              <w:t>VOCs</w:t>
            </w:r>
          </w:p>
        </w:tc>
        <w:tc>
          <w:tcPr>
            <w:tcW w:w="843" w:type="pct"/>
            <w:shd w:val="clear" w:color="auto" w:fill="auto"/>
            <w:vAlign w:val="center"/>
          </w:tcPr>
          <w:p w14:paraId="0B7C0FD9" w14:textId="77777777" w:rsidR="005C474D" w:rsidRPr="0016661A" w:rsidRDefault="005C474D" w:rsidP="005D4479">
            <w:pPr>
              <w:jc w:val="center"/>
              <w:rPr>
                <w:sz w:val="21"/>
                <w:szCs w:val="21"/>
              </w:rPr>
            </w:pPr>
            <w:r w:rsidRPr="0016661A">
              <w:rPr>
                <w:sz w:val="21"/>
                <w:szCs w:val="21"/>
              </w:rPr>
              <w:t>2.2</w:t>
            </w:r>
          </w:p>
        </w:tc>
        <w:tc>
          <w:tcPr>
            <w:tcW w:w="793" w:type="pct"/>
            <w:shd w:val="clear" w:color="auto" w:fill="auto"/>
            <w:vAlign w:val="center"/>
          </w:tcPr>
          <w:p w14:paraId="3178B606" w14:textId="77777777" w:rsidR="005C474D" w:rsidRPr="0016661A" w:rsidRDefault="005C474D" w:rsidP="005D4479">
            <w:pPr>
              <w:jc w:val="center"/>
              <w:rPr>
                <w:sz w:val="21"/>
                <w:szCs w:val="21"/>
              </w:rPr>
            </w:pPr>
            <w:r w:rsidRPr="0016661A">
              <w:rPr>
                <w:sz w:val="21"/>
                <w:szCs w:val="21"/>
              </w:rPr>
              <w:t>1.87</w:t>
            </w:r>
          </w:p>
        </w:tc>
        <w:tc>
          <w:tcPr>
            <w:tcW w:w="1388" w:type="pct"/>
            <w:gridSpan w:val="2"/>
            <w:shd w:val="clear" w:color="auto" w:fill="auto"/>
            <w:vAlign w:val="center"/>
          </w:tcPr>
          <w:p w14:paraId="7EEBD4E0" w14:textId="77777777" w:rsidR="005C474D" w:rsidRPr="0016661A" w:rsidRDefault="005C474D" w:rsidP="005D4479">
            <w:pPr>
              <w:jc w:val="center"/>
              <w:rPr>
                <w:sz w:val="21"/>
                <w:szCs w:val="21"/>
              </w:rPr>
            </w:pPr>
            <w:r w:rsidRPr="0016661A">
              <w:rPr>
                <w:sz w:val="21"/>
                <w:szCs w:val="21"/>
              </w:rPr>
              <w:t>0.33</w:t>
            </w:r>
          </w:p>
        </w:tc>
      </w:tr>
      <w:tr w:rsidR="0016661A" w:rsidRPr="0016661A" w14:paraId="16D48633" w14:textId="77777777" w:rsidTr="005D4479">
        <w:trPr>
          <w:trHeight w:val="300"/>
        </w:trPr>
        <w:tc>
          <w:tcPr>
            <w:tcW w:w="824" w:type="pct"/>
            <w:vMerge/>
            <w:vAlign w:val="center"/>
          </w:tcPr>
          <w:p w14:paraId="511C1923" w14:textId="77777777" w:rsidR="005C474D" w:rsidRPr="0016661A" w:rsidRDefault="005C474D" w:rsidP="005D4479">
            <w:pPr>
              <w:widowControl w:val="0"/>
              <w:jc w:val="center"/>
              <w:rPr>
                <w:sz w:val="21"/>
                <w:szCs w:val="21"/>
              </w:rPr>
            </w:pPr>
          </w:p>
        </w:tc>
        <w:tc>
          <w:tcPr>
            <w:tcW w:w="1152" w:type="pct"/>
            <w:shd w:val="clear" w:color="auto" w:fill="auto"/>
            <w:vAlign w:val="center"/>
          </w:tcPr>
          <w:p w14:paraId="3DFD40F6" w14:textId="77777777" w:rsidR="005C474D" w:rsidRPr="0016661A" w:rsidRDefault="005C474D" w:rsidP="005D4479">
            <w:pPr>
              <w:jc w:val="center"/>
              <w:rPr>
                <w:sz w:val="21"/>
                <w:szCs w:val="21"/>
              </w:rPr>
            </w:pPr>
            <w:r w:rsidRPr="0016661A">
              <w:rPr>
                <w:sz w:val="21"/>
                <w:szCs w:val="21"/>
              </w:rPr>
              <w:t>硫酸雾</w:t>
            </w:r>
          </w:p>
        </w:tc>
        <w:tc>
          <w:tcPr>
            <w:tcW w:w="843" w:type="pct"/>
            <w:shd w:val="clear" w:color="auto" w:fill="auto"/>
            <w:vAlign w:val="center"/>
          </w:tcPr>
          <w:p w14:paraId="37B1F0C3" w14:textId="77777777" w:rsidR="005C474D" w:rsidRPr="0016661A" w:rsidRDefault="005C474D" w:rsidP="005D4479">
            <w:pPr>
              <w:jc w:val="center"/>
              <w:rPr>
                <w:sz w:val="21"/>
                <w:szCs w:val="21"/>
              </w:rPr>
            </w:pPr>
            <w:r w:rsidRPr="0016661A">
              <w:rPr>
                <w:sz w:val="21"/>
                <w:szCs w:val="21"/>
              </w:rPr>
              <w:t>1.5</w:t>
            </w:r>
          </w:p>
        </w:tc>
        <w:tc>
          <w:tcPr>
            <w:tcW w:w="793" w:type="pct"/>
            <w:shd w:val="clear" w:color="auto" w:fill="auto"/>
            <w:vAlign w:val="center"/>
          </w:tcPr>
          <w:p w14:paraId="406E490C" w14:textId="77777777" w:rsidR="005C474D" w:rsidRPr="0016661A" w:rsidRDefault="005C474D" w:rsidP="005D4479">
            <w:pPr>
              <w:jc w:val="center"/>
              <w:rPr>
                <w:sz w:val="21"/>
                <w:szCs w:val="21"/>
              </w:rPr>
            </w:pPr>
            <w:r w:rsidRPr="0016661A">
              <w:rPr>
                <w:sz w:val="21"/>
                <w:szCs w:val="21"/>
              </w:rPr>
              <w:t>1.47</w:t>
            </w:r>
          </w:p>
        </w:tc>
        <w:tc>
          <w:tcPr>
            <w:tcW w:w="1388" w:type="pct"/>
            <w:gridSpan w:val="2"/>
            <w:shd w:val="clear" w:color="auto" w:fill="auto"/>
            <w:vAlign w:val="center"/>
          </w:tcPr>
          <w:p w14:paraId="61F533E3" w14:textId="77777777" w:rsidR="005C474D" w:rsidRPr="0016661A" w:rsidRDefault="005C474D" w:rsidP="005D4479">
            <w:pPr>
              <w:jc w:val="center"/>
              <w:rPr>
                <w:sz w:val="21"/>
                <w:szCs w:val="21"/>
              </w:rPr>
            </w:pPr>
            <w:r w:rsidRPr="0016661A">
              <w:rPr>
                <w:sz w:val="21"/>
                <w:szCs w:val="21"/>
              </w:rPr>
              <w:t>0.03</w:t>
            </w:r>
          </w:p>
        </w:tc>
      </w:tr>
      <w:tr w:rsidR="0016661A" w:rsidRPr="0016661A" w14:paraId="52FBD0AB" w14:textId="77777777" w:rsidTr="005D4479">
        <w:trPr>
          <w:trHeight w:val="300"/>
        </w:trPr>
        <w:tc>
          <w:tcPr>
            <w:tcW w:w="824" w:type="pct"/>
            <w:vMerge/>
            <w:vAlign w:val="center"/>
          </w:tcPr>
          <w:p w14:paraId="722D1A3B" w14:textId="77777777" w:rsidR="005C474D" w:rsidRPr="0016661A" w:rsidRDefault="005C474D" w:rsidP="005D4479">
            <w:pPr>
              <w:widowControl w:val="0"/>
              <w:jc w:val="center"/>
              <w:rPr>
                <w:sz w:val="21"/>
                <w:szCs w:val="21"/>
              </w:rPr>
            </w:pPr>
          </w:p>
        </w:tc>
        <w:tc>
          <w:tcPr>
            <w:tcW w:w="1152" w:type="pct"/>
            <w:shd w:val="clear" w:color="auto" w:fill="auto"/>
            <w:vAlign w:val="center"/>
          </w:tcPr>
          <w:p w14:paraId="4754431E" w14:textId="77777777" w:rsidR="005C474D" w:rsidRPr="0016661A" w:rsidRDefault="005C474D" w:rsidP="005D4479">
            <w:pPr>
              <w:jc w:val="center"/>
              <w:rPr>
                <w:sz w:val="21"/>
                <w:szCs w:val="21"/>
              </w:rPr>
            </w:pPr>
            <w:r w:rsidRPr="0016661A">
              <w:rPr>
                <w:sz w:val="21"/>
                <w:szCs w:val="21"/>
              </w:rPr>
              <w:t>粉尘</w:t>
            </w:r>
          </w:p>
        </w:tc>
        <w:tc>
          <w:tcPr>
            <w:tcW w:w="843" w:type="pct"/>
            <w:shd w:val="clear" w:color="auto" w:fill="auto"/>
            <w:vAlign w:val="center"/>
          </w:tcPr>
          <w:p w14:paraId="069FAF24" w14:textId="77777777" w:rsidR="005C474D" w:rsidRPr="0016661A" w:rsidRDefault="005C474D" w:rsidP="005D4479">
            <w:pPr>
              <w:jc w:val="center"/>
              <w:rPr>
                <w:sz w:val="21"/>
                <w:szCs w:val="21"/>
              </w:rPr>
            </w:pPr>
            <w:r w:rsidRPr="0016661A">
              <w:rPr>
                <w:sz w:val="21"/>
                <w:szCs w:val="21"/>
              </w:rPr>
              <w:t>1.31</w:t>
            </w:r>
          </w:p>
        </w:tc>
        <w:tc>
          <w:tcPr>
            <w:tcW w:w="793" w:type="pct"/>
            <w:shd w:val="clear" w:color="auto" w:fill="auto"/>
            <w:vAlign w:val="center"/>
          </w:tcPr>
          <w:p w14:paraId="370EB85E" w14:textId="77777777" w:rsidR="005C474D" w:rsidRPr="0016661A" w:rsidRDefault="005C474D" w:rsidP="005D4479">
            <w:pPr>
              <w:jc w:val="center"/>
              <w:rPr>
                <w:sz w:val="21"/>
                <w:szCs w:val="21"/>
              </w:rPr>
            </w:pPr>
            <w:r w:rsidRPr="0016661A">
              <w:rPr>
                <w:sz w:val="21"/>
                <w:szCs w:val="21"/>
              </w:rPr>
              <w:t>0</w:t>
            </w:r>
          </w:p>
        </w:tc>
        <w:tc>
          <w:tcPr>
            <w:tcW w:w="1388" w:type="pct"/>
            <w:gridSpan w:val="2"/>
            <w:shd w:val="clear" w:color="auto" w:fill="auto"/>
            <w:vAlign w:val="center"/>
          </w:tcPr>
          <w:p w14:paraId="4AC3C225" w14:textId="77777777" w:rsidR="005C474D" w:rsidRPr="0016661A" w:rsidRDefault="005C474D" w:rsidP="005D4479">
            <w:pPr>
              <w:jc w:val="center"/>
              <w:rPr>
                <w:sz w:val="21"/>
                <w:szCs w:val="21"/>
              </w:rPr>
            </w:pPr>
            <w:r w:rsidRPr="0016661A">
              <w:rPr>
                <w:sz w:val="21"/>
                <w:szCs w:val="21"/>
              </w:rPr>
              <w:t>1.31</w:t>
            </w:r>
          </w:p>
        </w:tc>
      </w:tr>
      <w:tr w:rsidR="0016661A" w:rsidRPr="0016661A" w14:paraId="79B6620C" w14:textId="77777777" w:rsidTr="005D4479">
        <w:trPr>
          <w:trHeight w:val="300"/>
        </w:trPr>
        <w:tc>
          <w:tcPr>
            <w:tcW w:w="824" w:type="pct"/>
            <w:vMerge/>
            <w:vAlign w:val="center"/>
          </w:tcPr>
          <w:p w14:paraId="2181180C" w14:textId="77777777" w:rsidR="005C474D" w:rsidRPr="0016661A" w:rsidRDefault="005C474D" w:rsidP="005D4479">
            <w:pPr>
              <w:widowControl w:val="0"/>
              <w:jc w:val="center"/>
              <w:rPr>
                <w:sz w:val="21"/>
                <w:szCs w:val="21"/>
              </w:rPr>
            </w:pPr>
          </w:p>
        </w:tc>
        <w:tc>
          <w:tcPr>
            <w:tcW w:w="1152" w:type="pct"/>
            <w:shd w:val="clear" w:color="auto" w:fill="auto"/>
            <w:vAlign w:val="center"/>
          </w:tcPr>
          <w:p w14:paraId="70845BB9" w14:textId="77777777" w:rsidR="005C474D" w:rsidRPr="0016661A" w:rsidRDefault="005C474D" w:rsidP="005D4479">
            <w:pPr>
              <w:jc w:val="center"/>
              <w:rPr>
                <w:sz w:val="21"/>
                <w:szCs w:val="21"/>
              </w:rPr>
            </w:pPr>
            <w:r w:rsidRPr="0016661A">
              <w:rPr>
                <w:sz w:val="21"/>
                <w:szCs w:val="21"/>
              </w:rPr>
              <w:t>H</w:t>
            </w:r>
            <w:r w:rsidRPr="0016661A">
              <w:rPr>
                <w:sz w:val="21"/>
                <w:szCs w:val="21"/>
                <w:vertAlign w:val="subscript"/>
              </w:rPr>
              <w:t>2</w:t>
            </w:r>
            <w:r w:rsidRPr="0016661A">
              <w:rPr>
                <w:sz w:val="21"/>
                <w:szCs w:val="21"/>
              </w:rPr>
              <w:t>S</w:t>
            </w:r>
          </w:p>
        </w:tc>
        <w:tc>
          <w:tcPr>
            <w:tcW w:w="843" w:type="pct"/>
            <w:shd w:val="clear" w:color="auto" w:fill="auto"/>
            <w:vAlign w:val="center"/>
          </w:tcPr>
          <w:p w14:paraId="20BFC078" w14:textId="77777777" w:rsidR="005C474D" w:rsidRPr="0016661A" w:rsidRDefault="005C474D" w:rsidP="005D4479">
            <w:pPr>
              <w:jc w:val="center"/>
              <w:rPr>
                <w:sz w:val="21"/>
                <w:szCs w:val="21"/>
              </w:rPr>
            </w:pPr>
            <w:r w:rsidRPr="0016661A">
              <w:rPr>
                <w:sz w:val="21"/>
                <w:szCs w:val="21"/>
              </w:rPr>
              <w:t>0.014</w:t>
            </w:r>
          </w:p>
        </w:tc>
        <w:tc>
          <w:tcPr>
            <w:tcW w:w="793" w:type="pct"/>
            <w:shd w:val="clear" w:color="auto" w:fill="auto"/>
            <w:vAlign w:val="center"/>
          </w:tcPr>
          <w:p w14:paraId="77478399" w14:textId="77777777" w:rsidR="005C474D" w:rsidRPr="0016661A" w:rsidRDefault="005C474D" w:rsidP="005D4479">
            <w:pPr>
              <w:jc w:val="center"/>
              <w:rPr>
                <w:sz w:val="21"/>
                <w:szCs w:val="21"/>
              </w:rPr>
            </w:pPr>
            <w:r w:rsidRPr="0016661A">
              <w:rPr>
                <w:sz w:val="21"/>
                <w:szCs w:val="21"/>
              </w:rPr>
              <w:t>0.0126</w:t>
            </w:r>
          </w:p>
        </w:tc>
        <w:tc>
          <w:tcPr>
            <w:tcW w:w="1388" w:type="pct"/>
            <w:gridSpan w:val="2"/>
            <w:shd w:val="clear" w:color="auto" w:fill="auto"/>
            <w:vAlign w:val="center"/>
          </w:tcPr>
          <w:p w14:paraId="0D9073C7" w14:textId="77777777" w:rsidR="005C474D" w:rsidRPr="0016661A" w:rsidRDefault="005C474D" w:rsidP="005D4479">
            <w:pPr>
              <w:jc w:val="center"/>
              <w:rPr>
                <w:sz w:val="21"/>
                <w:szCs w:val="21"/>
              </w:rPr>
            </w:pPr>
            <w:r w:rsidRPr="0016661A">
              <w:rPr>
                <w:sz w:val="21"/>
                <w:szCs w:val="21"/>
              </w:rPr>
              <w:t>0.0014</w:t>
            </w:r>
          </w:p>
        </w:tc>
      </w:tr>
      <w:tr w:rsidR="0016661A" w:rsidRPr="0016661A" w14:paraId="63DE4C8F" w14:textId="77777777" w:rsidTr="005D4479">
        <w:trPr>
          <w:trHeight w:val="300"/>
        </w:trPr>
        <w:tc>
          <w:tcPr>
            <w:tcW w:w="824" w:type="pct"/>
            <w:vMerge w:val="restart"/>
            <w:vAlign w:val="center"/>
          </w:tcPr>
          <w:p w14:paraId="64DC4E82" w14:textId="77777777" w:rsidR="005C474D" w:rsidRPr="0016661A" w:rsidRDefault="005C474D" w:rsidP="005D4479">
            <w:pPr>
              <w:widowControl w:val="0"/>
              <w:jc w:val="center"/>
              <w:rPr>
                <w:sz w:val="21"/>
                <w:szCs w:val="21"/>
              </w:rPr>
            </w:pPr>
            <w:r w:rsidRPr="0016661A">
              <w:rPr>
                <w:sz w:val="21"/>
                <w:szCs w:val="21"/>
              </w:rPr>
              <w:t>固废</w:t>
            </w:r>
          </w:p>
          <w:p w14:paraId="72BCBDA5" w14:textId="77777777" w:rsidR="005C474D" w:rsidRPr="0016661A" w:rsidRDefault="005C474D" w:rsidP="005D4479">
            <w:pPr>
              <w:widowControl w:val="0"/>
              <w:jc w:val="center"/>
              <w:rPr>
                <w:sz w:val="21"/>
                <w:szCs w:val="21"/>
              </w:rPr>
            </w:pPr>
            <w:r w:rsidRPr="0016661A">
              <w:rPr>
                <w:sz w:val="21"/>
                <w:szCs w:val="21"/>
              </w:rPr>
              <w:t>（单位：</w:t>
            </w:r>
            <w:r w:rsidRPr="0016661A">
              <w:rPr>
                <w:sz w:val="21"/>
                <w:szCs w:val="21"/>
              </w:rPr>
              <w:t>t/a</w:t>
            </w:r>
            <w:r w:rsidRPr="0016661A">
              <w:rPr>
                <w:sz w:val="21"/>
                <w:szCs w:val="21"/>
              </w:rPr>
              <w:t>）</w:t>
            </w:r>
          </w:p>
        </w:tc>
        <w:tc>
          <w:tcPr>
            <w:tcW w:w="1152" w:type="pct"/>
            <w:shd w:val="clear" w:color="auto" w:fill="auto"/>
            <w:vAlign w:val="center"/>
          </w:tcPr>
          <w:p w14:paraId="4DC45CC6" w14:textId="77777777" w:rsidR="005C474D" w:rsidRPr="0016661A" w:rsidRDefault="005C474D" w:rsidP="005D4479">
            <w:pPr>
              <w:jc w:val="center"/>
              <w:rPr>
                <w:sz w:val="21"/>
                <w:szCs w:val="21"/>
              </w:rPr>
            </w:pPr>
            <w:r w:rsidRPr="0016661A">
              <w:rPr>
                <w:sz w:val="21"/>
                <w:szCs w:val="21"/>
              </w:rPr>
              <w:t>危险废物</w:t>
            </w:r>
          </w:p>
        </w:tc>
        <w:tc>
          <w:tcPr>
            <w:tcW w:w="843" w:type="pct"/>
            <w:shd w:val="clear" w:color="auto" w:fill="auto"/>
            <w:vAlign w:val="center"/>
          </w:tcPr>
          <w:p w14:paraId="0127FF43" w14:textId="77777777" w:rsidR="005C474D" w:rsidRPr="0016661A" w:rsidRDefault="005C474D" w:rsidP="005D4479">
            <w:pPr>
              <w:jc w:val="center"/>
              <w:rPr>
                <w:sz w:val="21"/>
                <w:szCs w:val="21"/>
              </w:rPr>
            </w:pPr>
            <w:r w:rsidRPr="0016661A">
              <w:rPr>
                <w:sz w:val="21"/>
                <w:szCs w:val="21"/>
              </w:rPr>
              <w:t>14</w:t>
            </w:r>
            <w:r w:rsidR="00AA1610" w:rsidRPr="0016661A">
              <w:rPr>
                <w:sz w:val="21"/>
                <w:szCs w:val="21"/>
              </w:rPr>
              <w:t>33</w:t>
            </w:r>
            <w:r w:rsidRPr="0016661A">
              <w:rPr>
                <w:sz w:val="21"/>
                <w:szCs w:val="21"/>
              </w:rPr>
              <w:t>.7</w:t>
            </w:r>
          </w:p>
        </w:tc>
        <w:tc>
          <w:tcPr>
            <w:tcW w:w="793" w:type="pct"/>
            <w:shd w:val="clear" w:color="auto" w:fill="auto"/>
            <w:vAlign w:val="center"/>
          </w:tcPr>
          <w:p w14:paraId="76784CF5" w14:textId="77777777" w:rsidR="005C474D" w:rsidRPr="0016661A" w:rsidRDefault="005C474D" w:rsidP="005D4479">
            <w:pPr>
              <w:jc w:val="center"/>
              <w:rPr>
                <w:sz w:val="21"/>
                <w:szCs w:val="21"/>
              </w:rPr>
            </w:pPr>
            <w:r w:rsidRPr="0016661A">
              <w:rPr>
                <w:sz w:val="21"/>
                <w:szCs w:val="21"/>
              </w:rPr>
              <w:t>14</w:t>
            </w:r>
            <w:r w:rsidR="00AA1610" w:rsidRPr="0016661A">
              <w:rPr>
                <w:sz w:val="21"/>
                <w:szCs w:val="21"/>
              </w:rPr>
              <w:t>33</w:t>
            </w:r>
            <w:r w:rsidRPr="0016661A">
              <w:rPr>
                <w:sz w:val="21"/>
                <w:szCs w:val="21"/>
              </w:rPr>
              <w:t>.7</w:t>
            </w:r>
          </w:p>
        </w:tc>
        <w:tc>
          <w:tcPr>
            <w:tcW w:w="1388" w:type="pct"/>
            <w:gridSpan w:val="2"/>
            <w:shd w:val="clear" w:color="auto" w:fill="auto"/>
            <w:vAlign w:val="center"/>
          </w:tcPr>
          <w:p w14:paraId="002D45E0" w14:textId="77777777" w:rsidR="005C474D" w:rsidRPr="0016661A" w:rsidRDefault="005C474D" w:rsidP="005D4479">
            <w:pPr>
              <w:jc w:val="center"/>
              <w:rPr>
                <w:sz w:val="21"/>
                <w:szCs w:val="21"/>
              </w:rPr>
            </w:pPr>
            <w:r w:rsidRPr="0016661A">
              <w:rPr>
                <w:sz w:val="21"/>
                <w:szCs w:val="21"/>
              </w:rPr>
              <w:t>0</w:t>
            </w:r>
          </w:p>
        </w:tc>
      </w:tr>
      <w:tr w:rsidR="0016661A" w:rsidRPr="0016661A" w14:paraId="3F20FE3B" w14:textId="77777777" w:rsidTr="005D4479">
        <w:trPr>
          <w:trHeight w:val="300"/>
        </w:trPr>
        <w:tc>
          <w:tcPr>
            <w:tcW w:w="824" w:type="pct"/>
            <w:vMerge/>
            <w:vAlign w:val="center"/>
          </w:tcPr>
          <w:p w14:paraId="622BEDE7" w14:textId="77777777" w:rsidR="005C474D" w:rsidRPr="0016661A" w:rsidRDefault="005C474D" w:rsidP="005D4479">
            <w:pPr>
              <w:widowControl w:val="0"/>
              <w:jc w:val="center"/>
              <w:rPr>
                <w:sz w:val="21"/>
                <w:szCs w:val="21"/>
              </w:rPr>
            </w:pPr>
          </w:p>
        </w:tc>
        <w:tc>
          <w:tcPr>
            <w:tcW w:w="1152" w:type="pct"/>
            <w:shd w:val="clear" w:color="auto" w:fill="auto"/>
            <w:vAlign w:val="center"/>
          </w:tcPr>
          <w:p w14:paraId="4A52AAFB" w14:textId="77777777" w:rsidR="005C474D" w:rsidRPr="0016661A" w:rsidRDefault="005C474D" w:rsidP="005D4479">
            <w:pPr>
              <w:jc w:val="center"/>
              <w:rPr>
                <w:sz w:val="21"/>
                <w:szCs w:val="21"/>
              </w:rPr>
            </w:pPr>
            <w:r w:rsidRPr="0016661A">
              <w:rPr>
                <w:sz w:val="21"/>
                <w:szCs w:val="21"/>
              </w:rPr>
              <w:t>一般固废</w:t>
            </w:r>
          </w:p>
        </w:tc>
        <w:tc>
          <w:tcPr>
            <w:tcW w:w="843" w:type="pct"/>
            <w:shd w:val="clear" w:color="auto" w:fill="auto"/>
            <w:vAlign w:val="center"/>
          </w:tcPr>
          <w:p w14:paraId="607646E2" w14:textId="77777777" w:rsidR="005C474D" w:rsidRPr="0016661A" w:rsidRDefault="005C474D" w:rsidP="005D4479">
            <w:pPr>
              <w:jc w:val="center"/>
              <w:rPr>
                <w:sz w:val="21"/>
                <w:szCs w:val="21"/>
              </w:rPr>
            </w:pPr>
            <w:r w:rsidRPr="0016661A">
              <w:rPr>
                <w:sz w:val="21"/>
                <w:szCs w:val="21"/>
              </w:rPr>
              <w:t>4.1</w:t>
            </w:r>
          </w:p>
        </w:tc>
        <w:tc>
          <w:tcPr>
            <w:tcW w:w="793" w:type="pct"/>
            <w:shd w:val="clear" w:color="auto" w:fill="auto"/>
            <w:vAlign w:val="center"/>
          </w:tcPr>
          <w:p w14:paraId="348A34ED" w14:textId="77777777" w:rsidR="005C474D" w:rsidRPr="0016661A" w:rsidRDefault="005C474D" w:rsidP="005D4479">
            <w:pPr>
              <w:jc w:val="center"/>
              <w:rPr>
                <w:sz w:val="21"/>
                <w:szCs w:val="21"/>
              </w:rPr>
            </w:pPr>
            <w:r w:rsidRPr="0016661A">
              <w:rPr>
                <w:sz w:val="21"/>
                <w:szCs w:val="21"/>
              </w:rPr>
              <w:t>4.1</w:t>
            </w:r>
          </w:p>
        </w:tc>
        <w:tc>
          <w:tcPr>
            <w:tcW w:w="1388" w:type="pct"/>
            <w:gridSpan w:val="2"/>
            <w:shd w:val="clear" w:color="auto" w:fill="auto"/>
            <w:vAlign w:val="center"/>
          </w:tcPr>
          <w:p w14:paraId="351D465C" w14:textId="77777777" w:rsidR="005C474D" w:rsidRPr="0016661A" w:rsidRDefault="005C474D" w:rsidP="005D4479">
            <w:pPr>
              <w:jc w:val="center"/>
              <w:rPr>
                <w:sz w:val="21"/>
                <w:szCs w:val="21"/>
              </w:rPr>
            </w:pPr>
            <w:r w:rsidRPr="0016661A">
              <w:rPr>
                <w:sz w:val="21"/>
                <w:szCs w:val="21"/>
              </w:rPr>
              <w:t>0</w:t>
            </w:r>
          </w:p>
        </w:tc>
      </w:tr>
      <w:tr w:rsidR="0016661A" w:rsidRPr="0016661A" w14:paraId="749E9093" w14:textId="77777777" w:rsidTr="005D4479">
        <w:trPr>
          <w:trHeight w:val="300"/>
        </w:trPr>
        <w:tc>
          <w:tcPr>
            <w:tcW w:w="824" w:type="pct"/>
            <w:vMerge/>
            <w:vAlign w:val="center"/>
          </w:tcPr>
          <w:p w14:paraId="6FC5E9DC" w14:textId="77777777" w:rsidR="005C474D" w:rsidRPr="0016661A" w:rsidRDefault="005C474D" w:rsidP="005D4479">
            <w:pPr>
              <w:widowControl w:val="0"/>
              <w:jc w:val="center"/>
              <w:rPr>
                <w:sz w:val="21"/>
                <w:szCs w:val="21"/>
              </w:rPr>
            </w:pPr>
          </w:p>
        </w:tc>
        <w:tc>
          <w:tcPr>
            <w:tcW w:w="1152" w:type="pct"/>
            <w:shd w:val="clear" w:color="auto" w:fill="auto"/>
            <w:vAlign w:val="center"/>
          </w:tcPr>
          <w:p w14:paraId="16A98141" w14:textId="77777777" w:rsidR="005C474D" w:rsidRPr="0016661A" w:rsidRDefault="005C474D" w:rsidP="005D4479">
            <w:pPr>
              <w:jc w:val="center"/>
              <w:rPr>
                <w:sz w:val="21"/>
                <w:szCs w:val="21"/>
              </w:rPr>
            </w:pPr>
            <w:r w:rsidRPr="0016661A">
              <w:rPr>
                <w:sz w:val="21"/>
                <w:szCs w:val="21"/>
              </w:rPr>
              <w:t>生活垃圾</w:t>
            </w:r>
          </w:p>
        </w:tc>
        <w:tc>
          <w:tcPr>
            <w:tcW w:w="843" w:type="pct"/>
            <w:shd w:val="clear" w:color="auto" w:fill="auto"/>
            <w:vAlign w:val="center"/>
          </w:tcPr>
          <w:p w14:paraId="7FD0567A" w14:textId="77777777" w:rsidR="005C474D" w:rsidRPr="0016661A" w:rsidRDefault="005C474D" w:rsidP="005D4479">
            <w:pPr>
              <w:jc w:val="center"/>
              <w:rPr>
                <w:sz w:val="21"/>
                <w:szCs w:val="21"/>
              </w:rPr>
            </w:pPr>
            <w:r w:rsidRPr="0016661A">
              <w:rPr>
                <w:sz w:val="21"/>
                <w:szCs w:val="21"/>
              </w:rPr>
              <w:t>8.25</w:t>
            </w:r>
          </w:p>
        </w:tc>
        <w:tc>
          <w:tcPr>
            <w:tcW w:w="793" w:type="pct"/>
            <w:shd w:val="clear" w:color="auto" w:fill="auto"/>
            <w:vAlign w:val="center"/>
          </w:tcPr>
          <w:p w14:paraId="76928B8A" w14:textId="77777777" w:rsidR="005C474D" w:rsidRPr="0016661A" w:rsidRDefault="005C474D" w:rsidP="005D4479">
            <w:pPr>
              <w:jc w:val="center"/>
              <w:rPr>
                <w:sz w:val="21"/>
                <w:szCs w:val="21"/>
              </w:rPr>
            </w:pPr>
            <w:r w:rsidRPr="0016661A">
              <w:rPr>
                <w:sz w:val="21"/>
                <w:szCs w:val="21"/>
              </w:rPr>
              <w:t>8.25</w:t>
            </w:r>
          </w:p>
        </w:tc>
        <w:tc>
          <w:tcPr>
            <w:tcW w:w="1388" w:type="pct"/>
            <w:gridSpan w:val="2"/>
            <w:shd w:val="clear" w:color="auto" w:fill="auto"/>
            <w:vAlign w:val="center"/>
          </w:tcPr>
          <w:p w14:paraId="6F002BD6" w14:textId="77777777" w:rsidR="005C474D" w:rsidRPr="0016661A" w:rsidRDefault="005C474D" w:rsidP="005D4479">
            <w:pPr>
              <w:jc w:val="center"/>
              <w:rPr>
                <w:sz w:val="21"/>
                <w:szCs w:val="21"/>
              </w:rPr>
            </w:pPr>
            <w:r w:rsidRPr="0016661A">
              <w:rPr>
                <w:sz w:val="21"/>
                <w:szCs w:val="21"/>
              </w:rPr>
              <w:t>0</w:t>
            </w:r>
          </w:p>
        </w:tc>
      </w:tr>
    </w:tbl>
    <w:p w14:paraId="021D3D89" w14:textId="77777777" w:rsidR="000721C4" w:rsidRPr="0016661A" w:rsidRDefault="000721C4" w:rsidP="000721C4">
      <w:pPr>
        <w:widowControl w:val="0"/>
        <w:adjustRightInd w:val="0"/>
        <w:snapToGrid w:val="0"/>
        <w:spacing w:line="500" w:lineRule="exact"/>
        <w:ind w:firstLineChars="200" w:firstLine="560"/>
        <w:jc w:val="both"/>
        <w:rPr>
          <w:kern w:val="2"/>
          <w:sz w:val="28"/>
          <w:szCs w:val="28"/>
        </w:rPr>
      </w:pPr>
      <w:r w:rsidRPr="0016661A">
        <w:rPr>
          <w:kern w:val="2"/>
          <w:sz w:val="28"/>
          <w:szCs w:val="28"/>
        </w:rPr>
        <w:t>总量平衡途径：</w:t>
      </w:r>
      <w:bookmarkStart w:id="870" w:name="_Hlk115077763"/>
      <w:r w:rsidRPr="0016661A">
        <w:rPr>
          <w:kern w:val="2"/>
          <w:sz w:val="28"/>
          <w:szCs w:val="28"/>
        </w:rPr>
        <w:t>本项目废气污染物总量控制因子</w:t>
      </w:r>
      <w:r w:rsidRPr="0016661A">
        <w:rPr>
          <w:kern w:val="2"/>
          <w:sz w:val="28"/>
          <w:szCs w:val="28"/>
        </w:rPr>
        <w:t>VOCs</w:t>
      </w:r>
      <w:r w:rsidRPr="0016661A">
        <w:rPr>
          <w:kern w:val="2"/>
          <w:sz w:val="28"/>
          <w:szCs w:val="28"/>
        </w:rPr>
        <w:t>、颗粒物在厂区现有批复总量内平衡。</w:t>
      </w:r>
    </w:p>
    <w:p w14:paraId="36CE5410" w14:textId="77777777" w:rsidR="000721C4" w:rsidRPr="0016661A" w:rsidRDefault="000721C4" w:rsidP="000721C4">
      <w:pPr>
        <w:widowControl w:val="0"/>
        <w:adjustRightInd w:val="0"/>
        <w:snapToGrid w:val="0"/>
        <w:spacing w:line="500" w:lineRule="exact"/>
        <w:ind w:firstLineChars="200" w:firstLine="560"/>
        <w:jc w:val="both"/>
        <w:rPr>
          <w:kern w:val="2"/>
          <w:sz w:val="28"/>
          <w:szCs w:val="28"/>
        </w:rPr>
      </w:pPr>
      <w:r w:rsidRPr="0016661A">
        <w:rPr>
          <w:kern w:val="2"/>
          <w:sz w:val="28"/>
          <w:szCs w:val="28"/>
        </w:rPr>
        <w:t>废水污染物新增总量控制因子</w:t>
      </w:r>
      <w:r w:rsidRPr="0016661A">
        <w:rPr>
          <w:kern w:val="2"/>
          <w:sz w:val="28"/>
          <w:szCs w:val="28"/>
        </w:rPr>
        <w:t>COD</w:t>
      </w:r>
      <w:r w:rsidRPr="0016661A">
        <w:rPr>
          <w:kern w:val="2"/>
          <w:sz w:val="28"/>
          <w:szCs w:val="28"/>
        </w:rPr>
        <w:t>、氨氮、总氮、总磷</w:t>
      </w:r>
      <w:bookmarkStart w:id="871" w:name="_Hlk115077807"/>
      <w:r w:rsidRPr="0016661A">
        <w:rPr>
          <w:kern w:val="2"/>
          <w:sz w:val="28"/>
          <w:szCs w:val="28"/>
        </w:rPr>
        <w:t>在厂区现有批复总量内平衡，不足部分在区域内平衡解决。</w:t>
      </w:r>
    </w:p>
    <w:bookmarkEnd w:id="870"/>
    <w:bookmarkEnd w:id="871"/>
    <w:p w14:paraId="247BB27F" w14:textId="77777777" w:rsidR="007964C7" w:rsidRPr="0016661A" w:rsidRDefault="00492D50" w:rsidP="00A83BBC">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扩建</w:t>
      </w:r>
      <w:r w:rsidR="000721C4" w:rsidRPr="0016661A">
        <w:rPr>
          <w:kern w:val="2"/>
          <w:sz w:val="28"/>
          <w:szCs w:val="28"/>
        </w:rPr>
        <w:t>后</w:t>
      </w:r>
      <w:r w:rsidR="00A83BBC" w:rsidRPr="0016661A">
        <w:rPr>
          <w:kern w:val="2"/>
          <w:sz w:val="28"/>
          <w:szCs w:val="28"/>
        </w:rPr>
        <w:t>全厂污染物排放清单情况见表</w:t>
      </w:r>
      <w:r w:rsidR="00A83BBC" w:rsidRPr="0016661A">
        <w:rPr>
          <w:kern w:val="2"/>
          <w:sz w:val="28"/>
          <w:szCs w:val="28"/>
        </w:rPr>
        <w:t>9.2-</w:t>
      </w:r>
      <w:r w:rsidR="000721C4" w:rsidRPr="0016661A">
        <w:rPr>
          <w:kern w:val="2"/>
          <w:sz w:val="28"/>
          <w:szCs w:val="28"/>
        </w:rPr>
        <w:t>1</w:t>
      </w:r>
      <w:r w:rsidR="00AF5973" w:rsidRPr="0016661A">
        <w:rPr>
          <w:kern w:val="2"/>
          <w:sz w:val="28"/>
          <w:szCs w:val="28"/>
        </w:rPr>
        <w:t>1</w:t>
      </w:r>
      <w:r w:rsidR="00A83BBC" w:rsidRPr="0016661A">
        <w:rPr>
          <w:kern w:val="2"/>
          <w:sz w:val="28"/>
          <w:szCs w:val="28"/>
        </w:rPr>
        <w:t>。</w:t>
      </w:r>
    </w:p>
    <w:p w14:paraId="387B83F6" w14:textId="77777777" w:rsidR="007964C7" w:rsidRPr="0016661A" w:rsidRDefault="007964C7" w:rsidP="00A83BBC">
      <w:pPr>
        <w:widowControl w:val="0"/>
        <w:adjustRightInd w:val="0"/>
        <w:snapToGrid w:val="0"/>
        <w:spacing w:line="500" w:lineRule="exact"/>
        <w:ind w:firstLineChars="200" w:firstLine="560"/>
        <w:jc w:val="both"/>
        <w:rPr>
          <w:kern w:val="2"/>
          <w:sz w:val="28"/>
          <w:szCs w:val="28"/>
        </w:rPr>
      </w:pPr>
    </w:p>
    <w:p w14:paraId="75823554" w14:textId="77777777" w:rsidR="007964C7" w:rsidRPr="0016661A" w:rsidRDefault="007964C7" w:rsidP="00A83BBC">
      <w:pPr>
        <w:widowControl w:val="0"/>
        <w:adjustRightInd w:val="0"/>
        <w:snapToGrid w:val="0"/>
        <w:spacing w:line="500" w:lineRule="exact"/>
        <w:ind w:firstLineChars="200" w:firstLine="560"/>
        <w:jc w:val="both"/>
        <w:rPr>
          <w:kern w:val="2"/>
          <w:sz w:val="28"/>
          <w:szCs w:val="28"/>
        </w:rPr>
        <w:sectPr w:rsidR="007964C7" w:rsidRPr="0016661A" w:rsidSect="001E072E">
          <w:pgSz w:w="11907" w:h="16840"/>
          <w:pgMar w:top="1418" w:right="1134" w:bottom="1418" w:left="1418" w:header="851" w:footer="992" w:gutter="0"/>
          <w:cols w:space="720"/>
          <w:docGrid w:type="linesAndChars" w:linePitch="326"/>
        </w:sectPr>
      </w:pPr>
    </w:p>
    <w:p w14:paraId="1F44C3DD" w14:textId="77777777" w:rsidR="007964C7" w:rsidRPr="0016661A" w:rsidRDefault="007964C7" w:rsidP="007964C7">
      <w:pPr>
        <w:widowControl w:val="0"/>
        <w:spacing w:line="480" w:lineRule="exact"/>
        <w:jc w:val="center"/>
        <w:rPr>
          <w:b/>
          <w:kern w:val="2"/>
          <w:szCs w:val="24"/>
        </w:rPr>
      </w:pPr>
      <w:r w:rsidRPr="0016661A">
        <w:rPr>
          <w:b/>
          <w:kern w:val="2"/>
          <w:szCs w:val="24"/>
        </w:rPr>
        <w:lastRenderedPageBreak/>
        <w:t>表</w:t>
      </w:r>
      <w:r w:rsidRPr="0016661A">
        <w:rPr>
          <w:b/>
          <w:kern w:val="2"/>
          <w:szCs w:val="24"/>
        </w:rPr>
        <w:t xml:space="preserve">9.2-11  </w:t>
      </w:r>
      <w:r w:rsidRPr="0016661A">
        <w:rPr>
          <w:rFonts w:hint="eastAsia"/>
          <w:b/>
          <w:kern w:val="2"/>
          <w:szCs w:val="24"/>
        </w:rPr>
        <w:t>扩建</w:t>
      </w:r>
      <w:r w:rsidRPr="0016661A">
        <w:rPr>
          <w:b/>
          <w:kern w:val="2"/>
          <w:szCs w:val="24"/>
        </w:rPr>
        <w:t>项目建成后全厂污染物排放变化表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000"/>
        <w:gridCol w:w="1146"/>
        <w:gridCol w:w="1215"/>
        <w:gridCol w:w="918"/>
        <w:gridCol w:w="1097"/>
        <w:gridCol w:w="907"/>
        <w:gridCol w:w="971"/>
        <w:gridCol w:w="826"/>
        <w:gridCol w:w="1187"/>
        <w:gridCol w:w="1223"/>
        <w:gridCol w:w="1117"/>
        <w:gridCol w:w="1257"/>
        <w:gridCol w:w="1134"/>
      </w:tblGrid>
      <w:tr w:rsidR="0016661A" w:rsidRPr="0016661A" w14:paraId="6BEC0B21" w14:textId="77777777" w:rsidTr="00D949C4">
        <w:trPr>
          <w:cantSplit/>
          <w:trHeight w:val="426"/>
          <w:jc w:val="center"/>
        </w:trPr>
        <w:tc>
          <w:tcPr>
            <w:tcW w:w="357" w:type="pct"/>
            <w:vMerge w:val="restart"/>
            <w:tcMar>
              <w:left w:w="0" w:type="dxa"/>
              <w:right w:w="0" w:type="dxa"/>
            </w:tcMar>
            <w:vAlign w:val="center"/>
          </w:tcPr>
          <w:p w14:paraId="2C1AC1F0" w14:textId="77777777" w:rsidR="008715C4" w:rsidRPr="0016661A" w:rsidRDefault="008715C4" w:rsidP="00D949C4">
            <w:pPr>
              <w:widowControl w:val="0"/>
              <w:spacing w:line="320" w:lineRule="exact"/>
              <w:jc w:val="center"/>
              <w:rPr>
                <w:kern w:val="2"/>
                <w:sz w:val="21"/>
                <w:szCs w:val="21"/>
              </w:rPr>
            </w:pPr>
            <w:r w:rsidRPr="0016661A">
              <w:rPr>
                <w:kern w:val="2"/>
                <w:sz w:val="21"/>
                <w:szCs w:val="21"/>
              </w:rPr>
              <w:t>类别</w:t>
            </w:r>
          </w:p>
        </w:tc>
        <w:tc>
          <w:tcPr>
            <w:tcW w:w="409" w:type="pct"/>
            <w:vMerge w:val="restart"/>
            <w:tcMar>
              <w:left w:w="0" w:type="dxa"/>
              <w:right w:w="0" w:type="dxa"/>
            </w:tcMar>
            <w:vAlign w:val="center"/>
          </w:tcPr>
          <w:p w14:paraId="198EE710" w14:textId="77777777" w:rsidR="008715C4" w:rsidRPr="0016661A" w:rsidRDefault="008715C4" w:rsidP="00D949C4">
            <w:pPr>
              <w:widowControl w:val="0"/>
              <w:spacing w:line="320" w:lineRule="exact"/>
              <w:jc w:val="center"/>
              <w:rPr>
                <w:kern w:val="2"/>
                <w:sz w:val="21"/>
                <w:szCs w:val="21"/>
              </w:rPr>
            </w:pPr>
            <w:r w:rsidRPr="0016661A">
              <w:rPr>
                <w:kern w:val="2"/>
                <w:sz w:val="21"/>
                <w:szCs w:val="21"/>
              </w:rPr>
              <w:t>污染物名称</w:t>
            </w:r>
          </w:p>
        </w:tc>
        <w:tc>
          <w:tcPr>
            <w:tcW w:w="762" w:type="pct"/>
            <w:gridSpan w:val="2"/>
            <w:tcBorders>
              <w:bottom w:val="single" w:sz="4" w:space="0" w:color="auto"/>
            </w:tcBorders>
            <w:tcMar>
              <w:left w:w="0" w:type="dxa"/>
              <w:right w:w="0" w:type="dxa"/>
            </w:tcMar>
            <w:vAlign w:val="center"/>
          </w:tcPr>
          <w:p w14:paraId="1A43003F" w14:textId="77777777" w:rsidR="008715C4" w:rsidRPr="0016661A" w:rsidRDefault="008715C4" w:rsidP="00D949C4">
            <w:pPr>
              <w:widowControl w:val="0"/>
              <w:spacing w:line="320" w:lineRule="exact"/>
              <w:jc w:val="center"/>
              <w:rPr>
                <w:kern w:val="2"/>
                <w:sz w:val="21"/>
                <w:szCs w:val="21"/>
              </w:rPr>
            </w:pPr>
            <w:r w:rsidRPr="0016661A">
              <w:rPr>
                <w:kern w:val="2"/>
                <w:sz w:val="21"/>
                <w:szCs w:val="21"/>
              </w:rPr>
              <w:t>已批项目排放量</w:t>
            </w:r>
          </w:p>
        </w:tc>
        <w:tc>
          <w:tcPr>
            <w:tcW w:w="716" w:type="pct"/>
            <w:gridSpan w:val="2"/>
            <w:tcBorders>
              <w:bottom w:val="single" w:sz="4" w:space="0" w:color="auto"/>
            </w:tcBorders>
            <w:tcMar>
              <w:left w:w="0" w:type="dxa"/>
              <w:right w:w="0" w:type="dxa"/>
            </w:tcMar>
            <w:vAlign w:val="center"/>
          </w:tcPr>
          <w:p w14:paraId="176D238B" w14:textId="77777777" w:rsidR="008715C4" w:rsidRPr="0016661A" w:rsidRDefault="008715C4" w:rsidP="00D949C4">
            <w:pPr>
              <w:widowControl w:val="0"/>
              <w:spacing w:line="320" w:lineRule="exact"/>
              <w:jc w:val="center"/>
              <w:rPr>
                <w:kern w:val="2"/>
                <w:sz w:val="21"/>
                <w:szCs w:val="21"/>
              </w:rPr>
            </w:pPr>
            <w:r w:rsidRPr="0016661A">
              <w:rPr>
                <w:kern w:val="2"/>
                <w:sz w:val="21"/>
                <w:szCs w:val="21"/>
              </w:rPr>
              <w:t>“</w:t>
            </w:r>
            <w:r w:rsidRPr="0016661A">
              <w:rPr>
                <w:kern w:val="2"/>
                <w:sz w:val="21"/>
                <w:szCs w:val="21"/>
              </w:rPr>
              <w:t>以新带老</w:t>
            </w:r>
            <w:r w:rsidRPr="0016661A">
              <w:rPr>
                <w:kern w:val="2"/>
                <w:sz w:val="21"/>
                <w:szCs w:val="21"/>
              </w:rPr>
              <w:t>”</w:t>
            </w:r>
            <w:r w:rsidRPr="0016661A">
              <w:rPr>
                <w:kern w:val="2"/>
                <w:sz w:val="21"/>
                <w:szCs w:val="21"/>
              </w:rPr>
              <w:t>削减量</w:t>
            </w:r>
          </w:p>
        </w:tc>
        <w:tc>
          <w:tcPr>
            <w:tcW w:w="642" w:type="pct"/>
            <w:gridSpan w:val="2"/>
            <w:tcBorders>
              <w:bottom w:val="single" w:sz="4" w:space="0" w:color="auto"/>
            </w:tcBorders>
            <w:vAlign w:val="center"/>
          </w:tcPr>
          <w:p w14:paraId="50F936E1" w14:textId="77777777" w:rsidR="008715C4" w:rsidRPr="0016661A" w:rsidRDefault="008715C4" w:rsidP="00D949C4">
            <w:pPr>
              <w:widowControl w:val="0"/>
              <w:jc w:val="center"/>
              <w:rPr>
                <w:kern w:val="2"/>
                <w:sz w:val="21"/>
                <w:szCs w:val="21"/>
              </w:rPr>
            </w:pPr>
            <w:r w:rsidRPr="0016661A">
              <w:rPr>
                <w:kern w:val="2"/>
                <w:sz w:val="21"/>
                <w:szCs w:val="21"/>
              </w:rPr>
              <w:t>弃建项目排放量</w:t>
            </w:r>
          </w:p>
        </w:tc>
        <w:tc>
          <w:tcPr>
            <w:tcW w:w="861" w:type="pct"/>
            <w:gridSpan w:val="2"/>
            <w:tcBorders>
              <w:bottom w:val="single" w:sz="4" w:space="0" w:color="auto"/>
            </w:tcBorders>
            <w:tcMar>
              <w:left w:w="0" w:type="dxa"/>
              <w:right w:w="0" w:type="dxa"/>
            </w:tcMar>
            <w:vAlign w:val="center"/>
          </w:tcPr>
          <w:p w14:paraId="03BB361A" w14:textId="77777777" w:rsidR="008715C4" w:rsidRPr="0016661A" w:rsidRDefault="008715C4" w:rsidP="00D949C4">
            <w:pPr>
              <w:widowControl w:val="0"/>
              <w:jc w:val="center"/>
              <w:rPr>
                <w:kern w:val="2"/>
                <w:sz w:val="21"/>
                <w:szCs w:val="21"/>
              </w:rPr>
            </w:pPr>
            <w:r w:rsidRPr="0016661A">
              <w:rPr>
                <w:kern w:val="2"/>
                <w:sz w:val="21"/>
                <w:szCs w:val="21"/>
              </w:rPr>
              <w:t>扩建项目排放量</w:t>
            </w:r>
          </w:p>
        </w:tc>
        <w:tc>
          <w:tcPr>
            <w:tcW w:w="848" w:type="pct"/>
            <w:gridSpan w:val="2"/>
            <w:tcBorders>
              <w:bottom w:val="single" w:sz="4" w:space="0" w:color="auto"/>
            </w:tcBorders>
            <w:tcMar>
              <w:left w:w="0" w:type="dxa"/>
              <w:right w:w="0" w:type="dxa"/>
            </w:tcMar>
            <w:vAlign w:val="center"/>
          </w:tcPr>
          <w:p w14:paraId="40172730" w14:textId="77777777" w:rsidR="008715C4" w:rsidRPr="0016661A" w:rsidRDefault="008715C4" w:rsidP="00D949C4">
            <w:pPr>
              <w:widowControl w:val="0"/>
              <w:spacing w:line="320" w:lineRule="exact"/>
              <w:jc w:val="center"/>
              <w:rPr>
                <w:kern w:val="2"/>
                <w:sz w:val="21"/>
                <w:szCs w:val="21"/>
              </w:rPr>
            </w:pPr>
            <w:r w:rsidRPr="0016661A">
              <w:rPr>
                <w:kern w:val="2"/>
                <w:sz w:val="21"/>
                <w:szCs w:val="21"/>
              </w:rPr>
              <w:t>建成后全厂排放量</w:t>
            </w:r>
          </w:p>
        </w:tc>
        <w:tc>
          <w:tcPr>
            <w:tcW w:w="406" w:type="pct"/>
            <w:vMerge w:val="restart"/>
            <w:tcMar>
              <w:left w:w="0" w:type="dxa"/>
              <w:right w:w="0" w:type="dxa"/>
            </w:tcMar>
            <w:vAlign w:val="center"/>
          </w:tcPr>
          <w:p w14:paraId="53472890" w14:textId="77777777" w:rsidR="008715C4" w:rsidRPr="0016661A" w:rsidRDefault="008715C4" w:rsidP="00D949C4">
            <w:pPr>
              <w:widowControl w:val="0"/>
              <w:spacing w:line="320" w:lineRule="exact"/>
              <w:jc w:val="center"/>
              <w:rPr>
                <w:kern w:val="2"/>
                <w:sz w:val="21"/>
                <w:szCs w:val="21"/>
              </w:rPr>
            </w:pPr>
            <w:r w:rsidRPr="0016661A">
              <w:rPr>
                <w:rFonts w:hint="eastAsia"/>
                <w:kern w:val="2"/>
                <w:sz w:val="21"/>
                <w:szCs w:val="21"/>
              </w:rPr>
              <w:t>排放</w:t>
            </w:r>
            <w:r w:rsidRPr="0016661A">
              <w:rPr>
                <w:kern w:val="2"/>
                <w:sz w:val="21"/>
                <w:szCs w:val="21"/>
              </w:rPr>
              <w:t>增减量</w:t>
            </w:r>
          </w:p>
        </w:tc>
      </w:tr>
      <w:tr w:rsidR="0016661A" w:rsidRPr="0016661A" w14:paraId="5947AEB8" w14:textId="77777777" w:rsidTr="00D949C4">
        <w:trPr>
          <w:cantSplit/>
          <w:trHeight w:val="214"/>
          <w:jc w:val="center"/>
        </w:trPr>
        <w:tc>
          <w:tcPr>
            <w:tcW w:w="357" w:type="pct"/>
            <w:vMerge/>
            <w:tcMar>
              <w:left w:w="0" w:type="dxa"/>
              <w:right w:w="0" w:type="dxa"/>
            </w:tcMar>
            <w:vAlign w:val="center"/>
          </w:tcPr>
          <w:p w14:paraId="5973E3A1" w14:textId="77777777" w:rsidR="008715C4" w:rsidRPr="0016661A" w:rsidRDefault="008715C4" w:rsidP="00D949C4">
            <w:pPr>
              <w:widowControl w:val="0"/>
              <w:spacing w:line="320" w:lineRule="exact"/>
              <w:jc w:val="center"/>
              <w:rPr>
                <w:kern w:val="2"/>
                <w:sz w:val="21"/>
                <w:szCs w:val="21"/>
              </w:rPr>
            </w:pPr>
          </w:p>
        </w:tc>
        <w:tc>
          <w:tcPr>
            <w:tcW w:w="409" w:type="pct"/>
            <w:vMerge/>
            <w:tcMar>
              <w:left w:w="0" w:type="dxa"/>
              <w:right w:w="0" w:type="dxa"/>
            </w:tcMar>
            <w:vAlign w:val="center"/>
          </w:tcPr>
          <w:p w14:paraId="4DF06E08" w14:textId="77777777" w:rsidR="008715C4" w:rsidRPr="0016661A" w:rsidRDefault="008715C4" w:rsidP="00D949C4">
            <w:pPr>
              <w:widowControl w:val="0"/>
              <w:spacing w:line="320" w:lineRule="exact"/>
              <w:jc w:val="center"/>
              <w:rPr>
                <w:kern w:val="2"/>
                <w:sz w:val="21"/>
                <w:szCs w:val="21"/>
              </w:rPr>
            </w:pPr>
          </w:p>
        </w:tc>
        <w:tc>
          <w:tcPr>
            <w:tcW w:w="434" w:type="pct"/>
            <w:tcBorders>
              <w:top w:val="single" w:sz="4" w:space="0" w:color="auto"/>
              <w:right w:val="single" w:sz="4" w:space="0" w:color="auto"/>
            </w:tcBorders>
            <w:tcMar>
              <w:left w:w="0" w:type="dxa"/>
              <w:right w:w="0" w:type="dxa"/>
            </w:tcMar>
            <w:vAlign w:val="center"/>
          </w:tcPr>
          <w:p w14:paraId="1BB9FAE1" w14:textId="77777777" w:rsidR="008715C4" w:rsidRPr="0016661A" w:rsidRDefault="008715C4" w:rsidP="00D949C4">
            <w:pPr>
              <w:jc w:val="center"/>
              <w:rPr>
                <w:sz w:val="21"/>
                <w:szCs w:val="21"/>
              </w:rPr>
            </w:pPr>
            <w:r w:rsidRPr="0016661A">
              <w:rPr>
                <w:sz w:val="21"/>
                <w:szCs w:val="21"/>
              </w:rPr>
              <w:t>接管考核量</w:t>
            </w:r>
          </w:p>
        </w:tc>
        <w:tc>
          <w:tcPr>
            <w:tcW w:w="328" w:type="pct"/>
            <w:tcBorders>
              <w:top w:val="single" w:sz="4" w:space="0" w:color="auto"/>
              <w:left w:val="single" w:sz="4" w:space="0" w:color="auto"/>
            </w:tcBorders>
            <w:vAlign w:val="center"/>
          </w:tcPr>
          <w:p w14:paraId="48DA58A3" w14:textId="77777777" w:rsidR="008715C4" w:rsidRPr="0016661A" w:rsidRDefault="008715C4" w:rsidP="00D949C4">
            <w:pPr>
              <w:jc w:val="center"/>
              <w:rPr>
                <w:sz w:val="21"/>
                <w:szCs w:val="21"/>
              </w:rPr>
            </w:pPr>
            <w:r w:rsidRPr="0016661A">
              <w:rPr>
                <w:sz w:val="21"/>
                <w:szCs w:val="21"/>
              </w:rPr>
              <w:t>排入环境量</w:t>
            </w:r>
          </w:p>
        </w:tc>
        <w:tc>
          <w:tcPr>
            <w:tcW w:w="392" w:type="pct"/>
            <w:tcBorders>
              <w:top w:val="single" w:sz="4" w:space="0" w:color="auto"/>
              <w:right w:val="single" w:sz="4" w:space="0" w:color="auto"/>
            </w:tcBorders>
            <w:tcMar>
              <w:left w:w="0" w:type="dxa"/>
              <w:right w:w="0" w:type="dxa"/>
            </w:tcMar>
            <w:vAlign w:val="center"/>
          </w:tcPr>
          <w:p w14:paraId="7B874951" w14:textId="77777777" w:rsidR="008715C4" w:rsidRPr="0016661A" w:rsidRDefault="008715C4" w:rsidP="00D949C4">
            <w:pPr>
              <w:jc w:val="center"/>
              <w:rPr>
                <w:sz w:val="21"/>
                <w:szCs w:val="21"/>
              </w:rPr>
            </w:pPr>
            <w:r w:rsidRPr="0016661A">
              <w:rPr>
                <w:sz w:val="21"/>
                <w:szCs w:val="21"/>
              </w:rPr>
              <w:t>接管考核量</w:t>
            </w:r>
          </w:p>
        </w:tc>
        <w:tc>
          <w:tcPr>
            <w:tcW w:w="324" w:type="pct"/>
            <w:tcBorders>
              <w:top w:val="single" w:sz="4" w:space="0" w:color="auto"/>
              <w:left w:val="single" w:sz="4" w:space="0" w:color="auto"/>
            </w:tcBorders>
            <w:vAlign w:val="center"/>
          </w:tcPr>
          <w:p w14:paraId="10149C0B" w14:textId="77777777" w:rsidR="008715C4" w:rsidRPr="0016661A" w:rsidRDefault="008715C4" w:rsidP="00D949C4">
            <w:pPr>
              <w:jc w:val="center"/>
              <w:rPr>
                <w:sz w:val="21"/>
                <w:szCs w:val="21"/>
              </w:rPr>
            </w:pPr>
            <w:r w:rsidRPr="0016661A">
              <w:rPr>
                <w:sz w:val="21"/>
                <w:szCs w:val="21"/>
              </w:rPr>
              <w:t>排入环境量</w:t>
            </w:r>
          </w:p>
        </w:tc>
        <w:tc>
          <w:tcPr>
            <w:tcW w:w="347" w:type="pct"/>
            <w:tcBorders>
              <w:top w:val="single" w:sz="4" w:space="0" w:color="auto"/>
              <w:right w:val="single" w:sz="4" w:space="0" w:color="auto"/>
            </w:tcBorders>
            <w:vAlign w:val="center"/>
          </w:tcPr>
          <w:p w14:paraId="01B30FF7" w14:textId="77777777" w:rsidR="008715C4" w:rsidRPr="0016661A" w:rsidRDefault="008715C4" w:rsidP="00D949C4">
            <w:pPr>
              <w:jc w:val="center"/>
              <w:rPr>
                <w:sz w:val="21"/>
                <w:szCs w:val="21"/>
              </w:rPr>
            </w:pPr>
            <w:r w:rsidRPr="0016661A">
              <w:rPr>
                <w:sz w:val="21"/>
                <w:szCs w:val="21"/>
              </w:rPr>
              <w:t>接管考核量</w:t>
            </w:r>
          </w:p>
        </w:tc>
        <w:tc>
          <w:tcPr>
            <w:tcW w:w="295" w:type="pct"/>
            <w:tcBorders>
              <w:top w:val="single" w:sz="4" w:space="0" w:color="auto"/>
              <w:left w:val="single" w:sz="4" w:space="0" w:color="auto"/>
            </w:tcBorders>
            <w:vAlign w:val="center"/>
          </w:tcPr>
          <w:p w14:paraId="4D783286" w14:textId="77777777" w:rsidR="008715C4" w:rsidRPr="0016661A" w:rsidRDefault="008715C4" w:rsidP="00D949C4">
            <w:pPr>
              <w:jc w:val="center"/>
              <w:rPr>
                <w:sz w:val="21"/>
                <w:szCs w:val="21"/>
              </w:rPr>
            </w:pPr>
            <w:r w:rsidRPr="0016661A">
              <w:rPr>
                <w:sz w:val="21"/>
                <w:szCs w:val="21"/>
              </w:rPr>
              <w:t>排入环境量</w:t>
            </w:r>
          </w:p>
        </w:tc>
        <w:tc>
          <w:tcPr>
            <w:tcW w:w="424" w:type="pct"/>
            <w:tcBorders>
              <w:top w:val="single" w:sz="4" w:space="0" w:color="auto"/>
              <w:right w:val="single" w:sz="4" w:space="0" w:color="auto"/>
            </w:tcBorders>
            <w:tcMar>
              <w:left w:w="0" w:type="dxa"/>
              <w:right w:w="0" w:type="dxa"/>
            </w:tcMar>
            <w:vAlign w:val="center"/>
          </w:tcPr>
          <w:p w14:paraId="17371693" w14:textId="77777777" w:rsidR="008715C4" w:rsidRPr="0016661A" w:rsidRDefault="008715C4" w:rsidP="00D949C4">
            <w:pPr>
              <w:jc w:val="center"/>
              <w:rPr>
                <w:sz w:val="21"/>
                <w:szCs w:val="21"/>
              </w:rPr>
            </w:pPr>
            <w:r w:rsidRPr="0016661A">
              <w:rPr>
                <w:sz w:val="21"/>
                <w:szCs w:val="21"/>
              </w:rPr>
              <w:t>接管考核量</w:t>
            </w:r>
          </w:p>
        </w:tc>
        <w:tc>
          <w:tcPr>
            <w:tcW w:w="437" w:type="pct"/>
            <w:tcBorders>
              <w:top w:val="single" w:sz="4" w:space="0" w:color="auto"/>
              <w:left w:val="single" w:sz="4" w:space="0" w:color="auto"/>
            </w:tcBorders>
            <w:vAlign w:val="center"/>
          </w:tcPr>
          <w:p w14:paraId="3769D25B" w14:textId="77777777" w:rsidR="008715C4" w:rsidRPr="0016661A" w:rsidRDefault="008715C4" w:rsidP="00D949C4">
            <w:pPr>
              <w:jc w:val="center"/>
              <w:rPr>
                <w:sz w:val="21"/>
                <w:szCs w:val="21"/>
              </w:rPr>
            </w:pPr>
            <w:r w:rsidRPr="0016661A">
              <w:rPr>
                <w:sz w:val="21"/>
                <w:szCs w:val="21"/>
              </w:rPr>
              <w:t>排入环境量</w:t>
            </w:r>
          </w:p>
        </w:tc>
        <w:tc>
          <w:tcPr>
            <w:tcW w:w="399" w:type="pct"/>
            <w:tcBorders>
              <w:top w:val="single" w:sz="4" w:space="0" w:color="auto"/>
            </w:tcBorders>
            <w:tcMar>
              <w:left w:w="0" w:type="dxa"/>
              <w:right w:w="0" w:type="dxa"/>
            </w:tcMar>
            <w:vAlign w:val="center"/>
          </w:tcPr>
          <w:p w14:paraId="71B7B570" w14:textId="77777777" w:rsidR="008715C4" w:rsidRPr="0016661A" w:rsidRDefault="008715C4" w:rsidP="00D949C4">
            <w:pPr>
              <w:jc w:val="center"/>
              <w:rPr>
                <w:sz w:val="21"/>
                <w:szCs w:val="21"/>
              </w:rPr>
            </w:pPr>
            <w:r w:rsidRPr="0016661A">
              <w:rPr>
                <w:sz w:val="21"/>
                <w:szCs w:val="21"/>
              </w:rPr>
              <w:t>接管考核量</w:t>
            </w:r>
          </w:p>
        </w:tc>
        <w:tc>
          <w:tcPr>
            <w:tcW w:w="449" w:type="pct"/>
            <w:tcBorders>
              <w:top w:val="single" w:sz="4" w:space="0" w:color="auto"/>
            </w:tcBorders>
            <w:tcMar>
              <w:left w:w="0" w:type="dxa"/>
              <w:right w:w="0" w:type="dxa"/>
            </w:tcMar>
            <w:vAlign w:val="center"/>
          </w:tcPr>
          <w:p w14:paraId="2FB8755C" w14:textId="77777777" w:rsidR="008715C4" w:rsidRPr="0016661A" w:rsidRDefault="008715C4" w:rsidP="00D949C4">
            <w:pPr>
              <w:jc w:val="center"/>
              <w:rPr>
                <w:sz w:val="21"/>
                <w:szCs w:val="21"/>
              </w:rPr>
            </w:pPr>
            <w:r w:rsidRPr="0016661A">
              <w:rPr>
                <w:sz w:val="21"/>
                <w:szCs w:val="21"/>
              </w:rPr>
              <w:t>排入环境量</w:t>
            </w:r>
          </w:p>
        </w:tc>
        <w:tc>
          <w:tcPr>
            <w:tcW w:w="406" w:type="pct"/>
            <w:vMerge/>
            <w:tcMar>
              <w:left w:w="0" w:type="dxa"/>
              <w:right w:w="0" w:type="dxa"/>
            </w:tcMar>
            <w:vAlign w:val="center"/>
          </w:tcPr>
          <w:p w14:paraId="527B2502" w14:textId="77777777" w:rsidR="008715C4" w:rsidRPr="0016661A" w:rsidRDefault="008715C4" w:rsidP="00D949C4">
            <w:pPr>
              <w:widowControl w:val="0"/>
              <w:spacing w:line="320" w:lineRule="exact"/>
              <w:jc w:val="center"/>
              <w:rPr>
                <w:kern w:val="2"/>
                <w:sz w:val="21"/>
                <w:szCs w:val="21"/>
              </w:rPr>
            </w:pPr>
          </w:p>
        </w:tc>
      </w:tr>
      <w:tr w:rsidR="0016661A" w:rsidRPr="0016661A" w14:paraId="478D080B" w14:textId="77777777" w:rsidTr="00D949C4">
        <w:trPr>
          <w:cantSplit/>
          <w:trHeight w:val="210"/>
          <w:jc w:val="center"/>
        </w:trPr>
        <w:tc>
          <w:tcPr>
            <w:tcW w:w="357" w:type="pct"/>
            <w:vMerge w:val="restart"/>
            <w:tcMar>
              <w:left w:w="0" w:type="dxa"/>
              <w:right w:w="0" w:type="dxa"/>
            </w:tcMar>
            <w:vAlign w:val="center"/>
          </w:tcPr>
          <w:p w14:paraId="2E069F63" w14:textId="77777777" w:rsidR="008715C4" w:rsidRPr="0016661A" w:rsidRDefault="008715C4" w:rsidP="00D949C4">
            <w:pPr>
              <w:widowControl w:val="0"/>
              <w:spacing w:line="320" w:lineRule="exact"/>
              <w:jc w:val="center"/>
              <w:rPr>
                <w:kern w:val="2"/>
                <w:sz w:val="21"/>
                <w:szCs w:val="21"/>
              </w:rPr>
            </w:pPr>
            <w:r w:rsidRPr="0016661A">
              <w:rPr>
                <w:kern w:val="2"/>
                <w:sz w:val="21"/>
                <w:szCs w:val="21"/>
              </w:rPr>
              <w:t>废水（水量单位为</w:t>
            </w:r>
            <w:r w:rsidRPr="0016661A">
              <w:rPr>
                <w:kern w:val="2"/>
                <w:sz w:val="21"/>
                <w:szCs w:val="21"/>
              </w:rPr>
              <w:t>m</w:t>
            </w:r>
            <w:r w:rsidRPr="0016661A">
              <w:rPr>
                <w:kern w:val="2"/>
                <w:sz w:val="21"/>
                <w:szCs w:val="21"/>
                <w:vertAlign w:val="superscript"/>
              </w:rPr>
              <w:t>3</w:t>
            </w:r>
            <w:r w:rsidRPr="0016661A">
              <w:rPr>
                <w:kern w:val="2"/>
                <w:sz w:val="21"/>
                <w:szCs w:val="21"/>
              </w:rPr>
              <w:t>/a</w:t>
            </w:r>
            <w:r w:rsidRPr="0016661A">
              <w:rPr>
                <w:kern w:val="2"/>
                <w:sz w:val="21"/>
                <w:szCs w:val="21"/>
              </w:rPr>
              <w:t>、其它均为</w:t>
            </w:r>
            <w:r w:rsidRPr="0016661A">
              <w:rPr>
                <w:kern w:val="2"/>
                <w:sz w:val="21"/>
                <w:szCs w:val="21"/>
              </w:rPr>
              <w:t>t/a</w:t>
            </w:r>
            <w:r w:rsidRPr="0016661A">
              <w:rPr>
                <w:kern w:val="2"/>
                <w:sz w:val="21"/>
                <w:szCs w:val="21"/>
              </w:rPr>
              <w:t>）</w:t>
            </w:r>
          </w:p>
        </w:tc>
        <w:tc>
          <w:tcPr>
            <w:tcW w:w="409" w:type="pct"/>
            <w:tcMar>
              <w:left w:w="0" w:type="dxa"/>
              <w:right w:w="0" w:type="dxa"/>
            </w:tcMar>
            <w:vAlign w:val="center"/>
          </w:tcPr>
          <w:p w14:paraId="4F1D6AF0" w14:textId="77777777" w:rsidR="008715C4" w:rsidRPr="0016661A" w:rsidRDefault="008715C4" w:rsidP="00D949C4">
            <w:pPr>
              <w:widowControl w:val="0"/>
              <w:spacing w:line="320" w:lineRule="exact"/>
              <w:jc w:val="center"/>
              <w:rPr>
                <w:kern w:val="2"/>
                <w:sz w:val="21"/>
                <w:szCs w:val="21"/>
              </w:rPr>
            </w:pPr>
            <w:r w:rsidRPr="0016661A">
              <w:rPr>
                <w:kern w:val="2"/>
                <w:sz w:val="21"/>
                <w:szCs w:val="21"/>
              </w:rPr>
              <w:t>废水量</w:t>
            </w:r>
          </w:p>
        </w:tc>
        <w:tc>
          <w:tcPr>
            <w:tcW w:w="434" w:type="pct"/>
            <w:tcBorders>
              <w:right w:val="single" w:sz="4" w:space="0" w:color="auto"/>
            </w:tcBorders>
            <w:tcMar>
              <w:left w:w="0" w:type="dxa"/>
              <w:right w:w="0" w:type="dxa"/>
            </w:tcMar>
            <w:vAlign w:val="center"/>
          </w:tcPr>
          <w:p w14:paraId="369C4817" w14:textId="77777777" w:rsidR="008715C4" w:rsidRPr="0016661A" w:rsidRDefault="008715C4" w:rsidP="00D949C4">
            <w:pPr>
              <w:jc w:val="center"/>
              <w:rPr>
                <w:sz w:val="21"/>
                <w:szCs w:val="21"/>
              </w:rPr>
            </w:pPr>
            <w:r w:rsidRPr="0016661A">
              <w:rPr>
                <w:sz w:val="21"/>
                <w:szCs w:val="21"/>
              </w:rPr>
              <w:t>202916.24</w:t>
            </w:r>
          </w:p>
        </w:tc>
        <w:tc>
          <w:tcPr>
            <w:tcW w:w="328" w:type="pct"/>
            <w:tcBorders>
              <w:left w:val="single" w:sz="4" w:space="0" w:color="auto"/>
            </w:tcBorders>
            <w:vAlign w:val="center"/>
          </w:tcPr>
          <w:p w14:paraId="24865819" w14:textId="77777777" w:rsidR="008715C4" w:rsidRPr="0016661A" w:rsidRDefault="008715C4" w:rsidP="00D949C4">
            <w:pPr>
              <w:jc w:val="center"/>
              <w:rPr>
                <w:sz w:val="21"/>
                <w:szCs w:val="21"/>
              </w:rPr>
            </w:pPr>
            <w:r w:rsidRPr="0016661A">
              <w:rPr>
                <w:sz w:val="21"/>
                <w:szCs w:val="21"/>
              </w:rPr>
              <w:t>202916.24</w:t>
            </w:r>
          </w:p>
        </w:tc>
        <w:tc>
          <w:tcPr>
            <w:tcW w:w="392" w:type="pct"/>
            <w:tcBorders>
              <w:right w:val="single" w:sz="4" w:space="0" w:color="auto"/>
            </w:tcBorders>
            <w:tcMar>
              <w:left w:w="0" w:type="dxa"/>
              <w:right w:w="0" w:type="dxa"/>
            </w:tcMar>
            <w:vAlign w:val="center"/>
          </w:tcPr>
          <w:p w14:paraId="50EE8455" w14:textId="77777777" w:rsidR="008715C4" w:rsidRPr="0016661A" w:rsidRDefault="008715C4" w:rsidP="00D949C4">
            <w:pPr>
              <w:jc w:val="center"/>
              <w:rPr>
                <w:sz w:val="21"/>
                <w:szCs w:val="21"/>
              </w:rPr>
            </w:pPr>
            <w:r w:rsidRPr="0016661A">
              <w:rPr>
                <w:sz w:val="21"/>
                <w:szCs w:val="21"/>
              </w:rPr>
              <w:t>-11369.1835</w:t>
            </w:r>
          </w:p>
        </w:tc>
        <w:tc>
          <w:tcPr>
            <w:tcW w:w="324" w:type="pct"/>
            <w:tcBorders>
              <w:left w:val="single" w:sz="4" w:space="0" w:color="auto"/>
            </w:tcBorders>
            <w:vAlign w:val="center"/>
          </w:tcPr>
          <w:p w14:paraId="69579521" w14:textId="77777777" w:rsidR="008715C4" w:rsidRPr="0016661A" w:rsidRDefault="008715C4" w:rsidP="00D949C4">
            <w:pPr>
              <w:jc w:val="center"/>
              <w:rPr>
                <w:sz w:val="21"/>
                <w:szCs w:val="21"/>
              </w:rPr>
            </w:pPr>
            <w:r w:rsidRPr="0016661A">
              <w:rPr>
                <w:sz w:val="21"/>
                <w:szCs w:val="21"/>
              </w:rPr>
              <w:t>-11369.1835</w:t>
            </w:r>
          </w:p>
        </w:tc>
        <w:tc>
          <w:tcPr>
            <w:tcW w:w="347" w:type="pct"/>
            <w:tcBorders>
              <w:right w:val="single" w:sz="4" w:space="0" w:color="auto"/>
            </w:tcBorders>
            <w:vAlign w:val="center"/>
          </w:tcPr>
          <w:p w14:paraId="6001148A" w14:textId="77777777" w:rsidR="008715C4" w:rsidRPr="0016661A" w:rsidRDefault="008715C4" w:rsidP="00D949C4">
            <w:pPr>
              <w:widowControl w:val="0"/>
              <w:jc w:val="center"/>
              <w:rPr>
                <w:sz w:val="21"/>
                <w:szCs w:val="21"/>
              </w:rPr>
            </w:pPr>
            <w:r w:rsidRPr="0016661A">
              <w:rPr>
                <w:sz w:val="21"/>
                <w:szCs w:val="21"/>
              </w:rPr>
              <w:t>143465.54</w:t>
            </w:r>
          </w:p>
        </w:tc>
        <w:tc>
          <w:tcPr>
            <w:tcW w:w="295" w:type="pct"/>
            <w:tcBorders>
              <w:left w:val="single" w:sz="4" w:space="0" w:color="auto"/>
            </w:tcBorders>
            <w:vAlign w:val="center"/>
          </w:tcPr>
          <w:p w14:paraId="247DCE26" w14:textId="77777777" w:rsidR="008715C4" w:rsidRPr="0016661A" w:rsidRDefault="008715C4" w:rsidP="00D949C4">
            <w:pPr>
              <w:widowControl w:val="0"/>
              <w:jc w:val="center"/>
              <w:rPr>
                <w:sz w:val="21"/>
                <w:szCs w:val="21"/>
              </w:rPr>
            </w:pPr>
            <w:r w:rsidRPr="0016661A">
              <w:rPr>
                <w:sz w:val="21"/>
                <w:szCs w:val="21"/>
              </w:rPr>
              <w:t>143465.54</w:t>
            </w:r>
          </w:p>
        </w:tc>
        <w:tc>
          <w:tcPr>
            <w:tcW w:w="424" w:type="pct"/>
            <w:tcBorders>
              <w:right w:val="single" w:sz="4" w:space="0" w:color="auto"/>
            </w:tcBorders>
            <w:tcMar>
              <w:left w:w="0" w:type="dxa"/>
              <w:right w:w="0" w:type="dxa"/>
            </w:tcMar>
            <w:vAlign w:val="center"/>
          </w:tcPr>
          <w:p w14:paraId="095A3D62" w14:textId="77777777" w:rsidR="008715C4" w:rsidRPr="0016661A" w:rsidRDefault="008715C4" w:rsidP="00D949C4">
            <w:pPr>
              <w:widowControl w:val="0"/>
              <w:jc w:val="center"/>
              <w:rPr>
                <w:sz w:val="21"/>
                <w:szCs w:val="21"/>
              </w:rPr>
            </w:pPr>
            <w:r w:rsidRPr="0016661A">
              <w:rPr>
                <w:sz w:val="21"/>
                <w:szCs w:val="21"/>
              </w:rPr>
              <w:t>103798.896</w:t>
            </w:r>
          </w:p>
        </w:tc>
        <w:tc>
          <w:tcPr>
            <w:tcW w:w="437" w:type="pct"/>
            <w:tcBorders>
              <w:left w:val="single" w:sz="4" w:space="0" w:color="auto"/>
            </w:tcBorders>
            <w:vAlign w:val="center"/>
          </w:tcPr>
          <w:p w14:paraId="65F18734" w14:textId="77777777" w:rsidR="008715C4" w:rsidRPr="0016661A" w:rsidRDefault="008715C4" w:rsidP="00D949C4">
            <w:pPr>
              <w:widowControl w:val="0"/>
              <w:jc w:val="center"/>
              <w:rPr>
                <w:sz w:val="21"/>
                <w:szCs w:val="21"/>
              </w:rPr>
            </w:pPr>
            <w:r w:rsidRPr="0016661A">
              <w:rPr>
                <w:sz w:val="21"/>
                <w:szCs w:val="21"/>
              </w:rPr>
              <w:t>103798.896</w:t>
            </w:r>
          </w:p>
        </w:tc>
        <w:tc>
          <w:tcPr>
            <w:tcW w:w="399" w:type="pct"/>
            <w:tcMar>
              <w:left w:w="0" w:type="dxa"/>
              <w:right w:w="0" w:type="dxa"/>
            </w:tcMar>
            <w:vAlign w:val="center"/>
          </w:tcPr>
          <w:p w14:paraId="7DDCD557" w14:textId="77777777" w:rsidR="008715C4" w:rsidRPr="0016661A" w:rsidRDefault="008715C4" w:rsidP="00D949C4">
            <w:pPr>
              <w:jc w:val="center"/>
              <w:textAlignment w:val="center"/>
              <w:rPr>
                <w:sz w:val="21"/>
                <w:szCs w:val="21"/>
                <w:lang w:bidi="ar"/>
              </w:rPr>
            </w:pPr>
            <w:r w:rsidRPr="0016661A">
              <w:rPr>
                <w:sz w:val="21"/>
                <w:szCs w:val="21"/>
                <w:lang w:bidi="ar"/>
              </w:rPr>
              <w:t>174618.7795</w:t>
            </w:r>
          </w:p>
        </w:tc>
        <w:tc>
          <w:tcPr>
            <w:tcW w:w="449" w:type="pct"/>
            <w:tcMar>
              <w:left w:w="0" w:type="dxa"/>
              <w:right w:w="0" w:type="dxa"/>
            </w:tcMar>
            <w:vAlign w:val="center"/>
          </w:tcPr>
          <w:p w14:paraId="1BF169B0" w14:textId="77777777" w:rsidR="008715C4" w:rsidRPr="0016661A" w:rsidRDefault="008715C4" w:rsidP="00D949C4">
            <w:pPr>
              <w:jc w:val="center"/>
              <w:rPr>
                <w:sz w:val="21"/>
                <w:szCs w:val="21"/>
              </w:rPr>
            </w:pPr>
            <w:r w:rsidRPr="0016661A">
              <w:rPr>
                <w:sz w:val="21"/>
                <w:szCs w:val="21"/>
                <w:lang w:bidi="ar"/>
              </w:rPr>
              <w:t>174618.7795</w:t>
            </w:r>
          </w:p>
        </w:tc>
        <w:tc>
          <w:tcPr>
            <w:tcW w:w="406" w:type="pct"/>
            <w:tcMar>
              <w:left w:w="0" w:type="dxa"/>
              <w:right w:w="0" w:type="dxa"/>
            </w:tcMar>
            <w:vAlign w:val="center"/>
          </w:tcPr>
          <w:p w14:paraId="17703AD0" w14:textId="77777777" w:rsidR="008715C4" w:rsidRPr="0016661A" w:rsidRDefault="008715C4" w:rsidP="00D949C4">
            <w:pPr>
              <w:jc w:val="center"/>
              <w:rPr>
                <w:sz w:val="21"/>
                <w:szCs w:val="21"/>
              </w:rPr>
            </w:pPr>
            <w:r w:rsidRPr="0016661A">
              <w:rPr>
                <w:sz w:val="21"/>
                <w:szCs w:val="21"/>
              </w:rPr>
              <w:t>-28297.4605</w:t>
            </w:r>
          </w:p>
        </w:tc>
      </w:tr>
      <w:tr w:rsidR="0016661A" w:rsidRPr="0016661A" w14:paraId="19EA1023" w14:textId="77777777" w:rsidTr="00D949C4">
        <w:trPr>
          <w:cantSplit/>
          <w:trHeight w:val="210"/>
          <w:jc w:val="center"/>
        </w:trPr>
        <w:tc>
          <w:tcPr>
            <w:tcW w:w="357" w:type="pct"/>
            <w:vMerge/>
            <w:tcMar>
              <w:left w:w="0" w:type="dxa"/>
              <w:right w:w="0" w:type="dxa"/>
            </w:tcMar>
            <w:vAlign w:val="center"/>
          </w:tcPr>
          <w:p w14:paraId="087A569B"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58592C28" w14:textId="77777777" w:rsidR="008715C4" w:rsidRPr="0016661A" w:rsidRDefault="008715C4" w:rsidP="00D949C4">
            <w:pPr>
              <w:jc w:val="center"/>
              <w:rPr>
                <w:sz w:val="21"/>
                <w:szCs w:val="21"/>
              </w:rPr>
            </w:pPr>
            <w:r w:rsidRPr="0016661A">
              <w:rPr>
                <w:sz w:val="21"/>
                <w:szCs w:val="21"/>
              </w:rPr>
              <w:t>COD</w:t>
            </w:r>
          </w:p>
        </w:tc>
        <w:tc>
          <w:tcPr>
            <w:tcW w:w="434" w:type="pct"/>
            <w:tcBorders>
              <w:right w:val="single" w:sz="4" w:space="0" w:color="auto"/>
            </w:tcBorders>
            <w:tcMar>
              <w:left w:w="0" w:type="dxa"/>
              <w:right w:w="0" w:type="dxa"/>
            </w:tcMar>
            <w:vAlign w:val="center"/>
          </w:tcPr>
          <w:p w14:paraId="6FFFEF0B" w14:textId="77777777" w:rsidR="008715C4" w:rsidRPr="0016661A" w:rsidRDefault="008715C4" w:rsidP="00D949C4">
            <w:pPr>
              <w:jc w:val="center"/>
              <w:rPr>
                <w:sz w:val="21"/>
                <w:szCs w:val="21"/>
              </w:rPr>
            </w:pPr>
            <w:r w:rsidRPr="0016661A">
              <w:rPr>
                <w:sz w:val="21"/>
                <w:szCs w:val="21"/>
              </w:rPr>
              <w:t>155.13</w:t>
            </w:r>
          </w:p>
        </w:tc>
        <w:tc>
          <w:tcPr>
            <w:tcW w:w="328" w:type="pct"/>
            <w:tcBorders>
              <w:left w:val="single" w:sz="4" w:space="0" w:color="auto"/>
            </w:tcBorders>
            <w:vAlign w:val="center"/>
          </w:tcPr>
          <w:p w14:paraId="48826425" w14:textId="77777777" w:rsidR="008715C4" w:rsidRPr="0016661A" w:rsidRDefault="008715C4" w:rsidP="00D949C4">
            <w:pPr>
              <w:jc w:val="center"/>
              <w:rPr>
                <w:sz w:val="21"/>
                <w:szCs w:val="21"/>
              </w:rPr>
            </w:pPr>
            <w:r w:rsidRPr="0016661A">
              <w:rPr>
                <w:rFonts w:hint="eastAsia"/>
                <w:sz w:val="21"/>
                <w:szCs w:val="21"/>
              </w:rPr>
              <w:t>1</w:t>
            </w:r>
            <w:r w:rsidRPr="0016661A">
              <w:rPr>
                <w:sz w:val="21"/>
                <w:szCs w:val="21"/>
              </w:rPr>
              <w:t>0.146</w:t>
            </w:r>
          </w:p>
        </w:tc>
        <w:tc>
          <w:tcPr>
            <w:tcW w:w="392" w:type="pct"/>
            <w:tcBorders>
              <w:right w:val="single" w:sz="4" w:space="0" w:color="auto"/>
            </w:tcBorders>
            <w:tcMar>
              <w:left w:w="0" w:type="dxa"/>
              <w:right w:w="0" w:type="dxa"/>
            </w:tcMar>
            <w:vAlign w:val="center"/>
          </w:tcPr>
          <w:p w14:paraId="4D48AFB0" w14:textId="77777777" w:rsidR="008715C4" w:rsidRPr="0016661A" w:rsidRDefault="008715C4" w:rsidP="00D949C4">
            <w:pPr>
              <w:jc w:val="center"/>
              <w:rPr>
                <w:sz w:val="21"/>
                <w:szCs w:val="21"/>
              </w:rPr>
            </w:pPr>
            <w:r w:rsidRPr="0016661A">
              <w:rPr>
                <w:sz w:val="21"/>
                <w:szCs w:val="21"/>
              </w:rPr>
              <w:t>12.665</w:t>
            </w:r>
          </w:p>
        </w:tc>
        <w:tc>
          <w:tcPr>
            <w:tcW w:w="324" w:type="pct"/>
            <w:tcBorders>
              <w:left w:val="single" w:sz="4" w:space="0" w:color="auto"/>
            </w:tcBorders>
            <w:vAlign w:val="center"/>
          </w:tcPr>
          <w:p w14:paraId="7888E161" w14:textId="77777777" w:rsidR="008715C4" w:rsidRPr="0016661A" w:rsidRDefault="008715C4" w:rsidP="00D949C4">
            <w:pPr>
              <w:jc w:val="center"/>
              <w:rPr>
                <w:sz w:val="21"/>
                <w:szCs w:val="21"/>
              </w:rPr>
            </w:pPr>
            <w:r w:rsidRPr="0016661A">
              <w:rPr>
                <w:sz w:val="21"/>
                <w:szCs w:val="21"/>
              </w:rPr>
              <w:t>-0.568</w:t>
            </w:r>
          </w:p>
        </w:tc>
        <w:tc>
          <w:tcPr>
            <w:tcW w:w="347" w:type="pct"/>
            <w:tcBorders>
              <w:right w:val="single" w:sz="4" w:space="0" w:color="auto"/>
            </w:tcBorders>
            <w:vAlign w:val="center"/>
          </w:tcPr>
          <w:p w14:paraId="363B3C67" w14:textId="77777777" w:rsidR="008715C4" w:rsidRPr="0016661A" w:rsidRDefault="008715C4" w:rsidP="00D949C4">
            <w:pPr>
              <w:jc w:val="center"/>
              <w:rPr>
                <w:sz w:val="21"/>
                <w:szCs w:val="21"/>
              </w:rPr>
            </w:pPr>
            <w:r w:rsidRPr="0016661A">
              <w:rPr>
                <w:sz w:val="21"/>
                <w:szCs w:val="21"/>
              </w:rPr>
              <w:t>107.055</w:t>
            </w:r>
          </w:p>
        </w:tc>
        <w:tc>
          <w:tcPr>
            <w:tcW w:w="295" w:type="pct"/>
            <w:tcBorders>
              <w:left w:val="single" w:sz="4" w:space="0" w:color="auto"/>
            </w:tcBorders>
            <w:vAlign w:val="center"/>
          </w:tcPr>
          <w:p w14:paraId="19890021" w14:textId="77777777" w:rsidR="008715C4" w:rsidRPr="0016661A" w:rsidRDefault="008715C4" w:rsidP="00D949C4">
            <w:pPr>
              <w:jc w:val="center"/>
              <w:rPr>
                <w:sz w:val="21"/>
                <w:szCs w:val="21"/>
              </w:rPr>
            </w:pPr>
            <w:r w:rsidRPr="0016661A">
              <w:rPr>
                <w:rFonts w:hint="eastAsia"/>
                <w:sz w:val="21"/>
                <w:szCs w:val="21"/>
              </w:rPr>
              <w:t>7</w:t>
            </w:r>
            <w:r w:rsidRPr="0016661A">
              <w:rPr>
                <w:sz w:val="21"/>
                <w:szCs w:val="21"/>
              </w:rPr>
              <w:t>.173</w:t>
            </w:r>
          </w:p>
        </w:tc>
        <w:tc>
          <w:tcPr>
            <w:tcW w:w="424" w:type="pct"/>
            <w:tcBorders>
              <w:right w:val="single" w:sz="4" w:space="0" w:color="auto"/>
            </w:tcBorders>
            <w:tcMar>
              <w:left w:w="0" w:type="dxa"/>
              <w:right w:w="0" w:type="dxa"/>
            </w:tcMar>
            <w:vAlign w:val="center"/>
          </w:tcPr>
          <w:p w14:paraId="37D6BB1E" w14:textId="77777777" w:rsidR="008715C4" w:rsidRPr="0016661A" w:rsidRDefault="008715C4" w:rsidP="00D949C4">
            <w:pPr>
              <w:jc w:val="center"/>
              <w:rPr>
                <w:sz w:val="21"/>
                <w:szCs w:val="21"/>
              </w:rPr>
            </w:pPr>
            <w:r w:rsidRPr="0016661A">
              <w:rPr>
                <w:sz w:val="21"/>
                <w:szCs w:val="21"/>
              </w:rPr>
              <w:t>51.9</w:t>
            </w:r>
          </w:p>
        </w:tc>
        <w:tc>
          <w:tcPr>
            <w:tcW w:w="437" w:type="pct"/>
            <w:tcBorders>
              <w:left w:val="single" w:sz="4" w:space="0" w:color="auto"/>
            </w:tcBorders>
            <w:vAlign w:val="center"/>
          </w:tcPr>
          <w:p w14:paraId="43D55287" w14:textId="77777777" w:rsidR="008715C4" w:rsidRPr="0016661A" w:rsidRDefault="008715C4" w:rsidP="00D949C4">
            <w:pPr>
              <w:jc w:val="center"/>
              <w:rPr>
                <w:sz w:val="21"/>
                <w:szCs w:val="21"/>
              </w:rPr>
            </w:pPr>
            <w:r w:rsidRPr="0016661A">
              <w:rPr>
                <w:rFonts w:hint="eastAsia"/>
                <w:sz w:val="21"/>
                <w:szCs w:val="21"/>
              </w:rPr>
              <w:t>5</w:t>
            </w:r>
            <w:r w:rsidRPr="0016661A">
              <w:rPr>
                <w:sz w:val="21"/>
                <w:szCs w:val="21"/>
              </w:rPr>
              <w:t>.19</w:t>
            </w:r>
          </w:p>
        </w:tc>
        <w:tc>
          <w:tcPr>
            <w:tcW w:w="399" w:type="pct"/>
            <w:tcMar>
              <w:left w:w="0" w:type="dxa"/>
              <w:right w:w="0" w:type="dxa"/>
            </w:tcMar>
            <w:vAlign w:val="center"/>
          </w:tcPr>
          <w:p w14:paraId="69CBDCB5" w14:textId="77777777" w:rsidR="008715C4" w:rsidRPr="0016661A" w:rsidRDefault="008715C4" w:rsidP="00D949C4">
            <w:pPr>
              <w:jc w:val="center"/>
              <w:textAlignment w:val="center"/>
              <w:rPr>
                <w:sz w:val="21"/>
                <w:szCs w:val="21"/>
                <w:lang w:bidi="ar"/>
              </w:rPr>
            </w:pPr>
            <w:r w:rsidRPr="0016661A">
              <w:rPr>
                <w:sz w:val="21"/>
                <w:szCs w:val="21"/>
                <w:lang w:bidi="ar"/>
              </w:rPr>
              <w:t>87.31</w:t>
            </w:r>
          </w:p>
        </w:tc>
        <w:tc>
          <w:tcPr>
            <w:tcW w:w="449" w:type="pct"/>
            <w:tcMar>
              <w:left w:w="0" w:type="dxa"/>
              <w:right w:w="0" w:type="dxa"/>
            </w:tcMar>
            <w:vAlign w:val="center"/>
          </w:tcPr>
          <w:p w14:paraId="4CDEF986" w14:textId="77777777" w:rsidR="008715C4" w:rsidRPr="0016661A" w:rsidRDefault="008715C4" w:rsidP="00D949C4">
            <w:pPr>
              <w:jc w:val="center"/>
              <w:rPr>
                <w:sz w:val="21"/>
                <w:szCs w:val="21"/>
              </w:rPr>
            </w:pPr>
            <w:r w:rsidRPr="0016661A">
              <w:rPr>
                <w:sz w:val="21"/>
                <w:szCs w:val="21"/>
              </w:rPr>
              <w:t>8.731</w:t>
            </w:r>
          </w:p>
        </w:tc>
        <w:tc>
          <w:tcPr>
            <w:tcW w:w="406" w:type="pct"/>
            <w:tcMar>
              <w:left w:w="0" w:type="dxa"/>
              <w:right w:w="0" w:type="dxa"/>
            </w:tcMar>
            <w:vAlign w:val="center"/>
          </w:tcPr>
          <w:p w14:paraId="2117677E" w14:textId="77777777" w:rsidR="008715C4" w:rsidRPr="0016661A" w:rsidRDefault="008715C4" w:rsidP="00D949C4">
            <w:pPr>
              <w:jc w:val="center"/>
              <w:rPr>
                <w:sz w:val="21"/>
                <w:szCs w:val="21"/>
              </w:rPr>
            </w:pPr>
            <w:r w:rsidRPr="0016661A">
              <w:rPr>
                <w:sz w:val="21"/>
                <w:szCs w:val="21"/>
              </w:rPr>
              <w:t>-1.415</w:t>
            </w:r>
          </w:p>
        </w:tc>
      </w:tr>
      <w:tr w:rsidR="0016661A" w:rsidRPr="0016661A" w14:paraId="3FA9157E" w14:textId="77777777" w:rsidTr="00D949C4">
        <w:trPr>
          <w:cantSplit/>
          <w:trHeight w:val="210"/>
          <w:jc w:val="center"/>
        </w:trPr>
        <w:tc>
          <w:tcPr>
            <w:tcW w:w="357" w:type="pct"/>
            <w:vMerge/>
            <w:tcMar>
              <w:left w:w="0" w:type="dxa"/>
              <w:right w:w="0" w:type="dxa"/>
            </w:tcMar>
            <w:vAlign w:val="center"/>
          </w:tcPr>
          <w:p w14:paraId="4379CD81"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32CDAFF2" w14:textId="77777777" w:rsidR="008715C4" w:rsidRPr="0016661A" w:rsidRDefault="008715C4" w:rsidP="00D949C4">
            <w:pPr>
              <w:jc w:val="center"/>
              <w:rPr>
                <w:sz w:val="21"/>
                <w:szCs w:val="21"/>
              </w:rPr>
            </w:pPr>
            <w:r w:rsidRPr="0016661A">
              <w:rPr>
                <w:sz w:val="21"/>
                <w:szCs w:val="21"/>
              </w:rPr>
              <w:t>SS</w:t>
            </w:r>
          </w:p>
        </w:tc>
        <w:tc>
          <w:tcPr>
            <w:tcW w:w="434" w:type="pct"/>
            <w:tcBorders>
              <w:right w:val="single" w:sz="4" w:space="0" w:color="auto"/>
            </w:tcBorders>
            <w:tcMar>
              <w:left w:w="0" w:type="dxa"/>
              <w:right w:w="0" w:type="dxa"/>
            </w:tcMar>
            <w:vAlign w:val="center"/>
          </w:tcPr>
          <w:p w14:paraId="17E3A7D7" w14:textId="77777777" w:rsidR="008715C4" w:rsidRPr="0016661A" w:rsidRDefault="008715C4" w:rsidP="00D949C4">
            <w:pPr>
              <w:jc w:val="center"/>
              <w:rPr>
                <w:sz w:val="21"/>
                <w:szCs w:val="21"/>
              </w:rPr>
            </w:pPr>
            <w:r w:rsidRPr="0016661A">
              <w:rPr>
                <w:sz w:val="21"/>
                <w:szCs w:val="21"/>
              </w:rPr>
              <w:t>87.35</w:t>
            </w:r>
          </w:p>
        </w:tc>
        <w:tc>
          <w:tcPr>
            <w:tcW w:w="328" w:type="pct"/>
            <w:tcBorders>
              <w:left w:val="single" w:sz="4" w:space="0" w:color="auto"/>
            </w:tcBorders>
            <w:vAlign w:val="center"/>
          </w:tcPr>
          <w:p w14:paraId="13AA9D2E" w14:textId="77777777" w:rsidR="008715C4" w:rsidRPr="0016661A" w:rsidRDefault="008715C4" w:rsidP="00D949C4">
            <w:pPr>
              <w:jc w:val="center"/>
              <w:rPr>
                <w:sz w:val="21"/>
                <w:szCs w:val="21"/>
              </w:rPr>
            </w:pPr>
            <w:r w:rsidRPr="0016661A">
              <w:rPr>
                <w:rFonts w:hint="eastAsia"/>
                <w:sz w:val="21"/>
                <w:szCs w:val="21"/>
              </w:rPr>
              <w:t>2</w:t>
            </w:r>
            <w:r w:rsidRPr="0016661A">
              <w:rPr>
                <w:sz w:val="21"/>
                <w:szCs w:val="21"/>
              </w:rPr>
              <w:t>.03</w:t>
            </w:r>
          </w:p>
        </w:tc>
        <w:tc>
          <w:tcPr>
            <w:tcW w:w="392" w:type="pct"/>
            <w:tcBorders>
              <w:right w:val="single" w:sz="4" w:space="0" w:color="auto"/>
            </w:tcBorders>
            <w:tcMar>
              <w:left w:w="0" w:type="dxa"/>
              <w:right w:w="0" w:type="dxa"/>
            </w:tcMar>
            <w:vAlign w:val="center"/>
          </w:tcPr>
          <w:p w14:paraId="135C986C" w14:textId="77777777" w:rsidR="008715C4" w:rsidRPr="0016661A" w:rsidRDefault="008715C4" w:rsidP="00D949C4">
            <w:pPr>
              <w:jc w:val="center"/>
              <w:rPr>
                <w:sz w:val="21"/>
                <w:szCs w:val="21"/>
              </w:rPr>
            </w:pPr>
            <w:r w:rsidRPr="0016661A">
              <w:rPr>
                <w:sz w:val="21"/>
                <w:szCs w:val="21"/>
              </w:rPr>
              <w:t>-11.888</w:t>
            </w:r>
          </w:p>
        </w:tc>
        <w:tc>
          <w:tcPr>
            <w:tcW w:w="324" w:type="pct"/>
            <w:tcBorders>
              <w:left w:val="single" w:sz="4" w:space="0" w:color="auto"/>
            </w:tcBorders>
            <w:vAlign w:val="center"/>
          </w:tcPr>
          <w:p w14:paraId="62502F3D" w14:textId="77777777" w:rsidR="008715C4" w:rsidRPr="0016661A" w:rsidRDefault="008715C4" w:rsidP="00D949C4">
            <w:pPr>
              <w:jc w:val="center"/>
              <w:rPr>
                <w:sz w:val="21"/>
                <w:szCs w:val="21"/>
              </w:rPr>
            </w:pPr>
            <w:r w:rsidRPr="0016661A">
              <w:rPr>
                <w:sz w:val="21"/>
                <w:szCs w:val="21"/>
              </w:rPr>
              <w:t>-0.114</w:t>
            </w:r>
          </w:p>
        </w:tc>
        <w:tc>
          <w:tcPr>
            <w:tcW w:w="347" w:type="pct"/>
            <w:tcBorders>
              <w:right w:val="single" w:sz="4" w:space="0" w:color="auto"/>
            </w:tcBorders>
            <w:vAlign w:val="center"/>
          </w:tcPr>
          <w:p w14:paraId="3931265B" w14:textId="77777777" w:rsidR="008715C4" w:rsidRPr="0016661A" w:rsidRDefault="008715C4" w:rsidP="00D949C4">
            <w:pPr>
              <w:jc w:val="center"/>
              <w:rPr>
                <w:sz w:val="21"/>
                <w:szCs w:val="21"/>
              </w:rPr>
            </w:pPr>
            <w:r w:rsidRPr="0016661A">
              <w:rPr>
                <w:sz w:val="21"/>
                <w:szCs w:val="21"/>
              </w:rPr>
              <w:t>70.91</w:t>
            </w:r>
          </w:p>
        </w:tc>
        <w:tc>
          <w:tcPr>
            <w:tcW w:w="295" w:type="pct"/>
            <w:tcBorders>
              <w:left w:val="single" w:sz="4" w:space="0" w:color="auto"/>
            </w:tcBorders>
            <w:vAlign w:val="center"/>
          </w:tcPr>
          <w:p w14:paraId="2D9939D1" w14:textId="77777777" w:rsidR="008715C4" w:rsidRPr="0016661A" w:rsidRDefault="008715C4" w:rsidP="00D949C4">
            <w:pPr>
              <w:jc w:val="center"/>
              <w:rPr>
                <w:sz w:val="21"/>
                <w:szCs w:val="21"/>
              </w:rPr>
            </w:pPr>
            <w:r w:rsidRPr="0016661A">
              <w:rPr>
                <w:rFonts w:hint="eastAsia"/>
                <w:sz w:val="21"/>
                <w:szCs w:val="21"/>
              </w:rPr>
              <w:t>1</w:t>
            </w:r>
            <w:r w:rsidRPr="0016661A">
              <w:rPr>
                <w:sz w:val="21"/>
                <w:szCs w:val="21"/>
              </w:rPr>
              <w:t>.434</w:t>
            </w:r>
          </w:p>
        </w:tc>
        <w:tc>
          <w:tcPr>
            <w:tcW w:w="424" w:type="pct"/>
            <w:tcBorders>
              <w:right w:val="single" w:sz="4" w:space="0" w:color="auto"/>
            </w:tcBorders>
            <w:tcMar>
              <w:left w:w="0" w:type="dxa"/>
              <w:right w:w="0" w:type="dxa"/>
            </w:tcMar>
            <w:vAlign w:val="center"/>
          </w:tcPr>
          <w:p w14:paraId="6A4BC8B6" w14:textId="77777777" w:rsidR="008715C4" w:rsidRPr="0016661A" w:rsidRDefault="008715C4" w:rsidP="00D949C4">
            <w:pPr>
              <w:jc w:val="center"/>
              <w:rPr>
                <w:sz w:val="21"/>
                <w:szCs w:val="21"/>
              </w:rPr>
            </w:pPr>
            <w:r w:rsidRPr="0016661A">
              <w:rPr>
                <w:sz w:val="21"/>
                <w:szCs w:val="21"/>
              </w:rPr>
              <w:t>41.52</w:t>
            </w:r>
          </w:p>
        </w:tc>
        <w:tc>
          <w:tcPr>
            <w:tcW w:w="437" w:type="pct"/>
            <w:tcBorders>
              <w:left w:val="single" w:sz="4" w:space="0" w:color="auto"/>
            </w:tcBorders>
            <w:vAlign w:val="center"/>
          </w:tcPr>
          <w:p w14:paraId="785FDA63" w14:textId="77777777" w:rsidR="008715C4" w:rsidRPr="0016661A" w:rsidRDefault="008715C4" w:rsidP="00D949C4">
            <w:pPr>
              <w:jc w:val="center"/>
              <w:rPr>
                <w:sz w:val="21"/>
                <w:szCs w:val="21"/>
              </w:rPr>
            </w:pPr>
            <w:r w:rsidRPr="0016661A">
              <w:rPr>
                <w:rFonts w:hint="eastAsia"/>
                <w:sz w:val="21"/>
                <w:szCs w:val="21"/>
              </w:rPr>
              <w:t>1</w:t>
            </w:r>
            <w:r w:rsidRPr="0016661A">
              <w:rPr>
                <w:sz w:val="21"/>
                <w:szCs w:val="21"/>
              </w:rPr>
              <w:t>.04</w:t>
            </w:r>
          </w:p>
        </w:tc>
        <w:tc>
          <w:tcPr>
            <w:tcW w:w="399" w:type="pct"/>
            <w:tcMar>
              <w:left w:w="0" w:type="dxa"/>
              <w:right w:w="0" w:type="dxa"/>
            </w:tcMar>
            <w:vAlign w:val="center"/>
          </w:tcPr>
          <w:p w14:paraId="1049F3DD" w14:textId="77777777" w:rsidR="008715C4" w:rsidRPr="0016661A" w:rsidRDefault="008715C4" w:rsidP="00D949C4">
            <w:pPr>
              <w:jc w:val="center"/>
              <w:textAlignment w:val="center"/>
              <w:rPr>
                <w:sz w:val="21"/>
                <w:szCs w:val="21"/>
                <w:lang w:bidi="ar"/>
              </w:rPr>
            </w:pPr>
            <w:r w:rsidRPr="0016661A">
              <w:rPr>
                <w:sz w:val="21"/>
                <w:szCs w:val="21"/>
                <w:lang w:bidi="ar"/>
              </w:rPr>
              <w:t>69.848</w:t>
            </w:r>
          </w:p>
        </w:tc>
        <w:tc>
          <w:tcPr>
            <w:tcW w:w="449" w:type="pct"/>
            <w:tcMar>
              <w:left w:w="0" w:type="dxa"/>
              <w:right w:w="0" w:type="dxa"/>
            </w:tcMar>
            <w:vAlign w:val="center"/>
          </w:tcPr>
          <w:p w14:paraId="001D2E58" w14:textId="77777777" w:rsidR="008715C4" w:rsidRPr="0016661A" w:rsidRDefault="008715C4" w:rsidP="00D949C4">
            <w:pPr>
              <w:jc w:val="center"/>
              <w:rPr>
                <w:sz w:val="21"/>
                <w:szCs w:val="21"/>
              </w:rPr>
            </w:pPr>
            <w:r w:rsidRPr="0016661A">
              <w:rPr>
                <w:sz w:val="21"/>
                <w:szCs w:val="21"/>
              </w:rPr>
              <w:t>1.75</w:t>
            </w:r>
          </w:p>
        </w:tc>
        <w:tc>
          <w:tcPr>
            <w:tcW w:w="406" w:type="pct"/>
            <w:tcMar>
              <w:left w:w="0" w:type="dxa"/>
              <w:right w:w="0" w:type="dxa"/>
            </w:tcMar>
            <w:vAlign w:val="center"/>
          </w:tcPr>
          <w:p w14:paraId="7A879D43" w14:textId="77777777" w:rsidR="008715C4" w:rsidRPr="0016661A" w:rsidRDefault="008715C4" w:rsidP="00D949C4">
            <w:pPr>
              <w:jc w:val="center"/>
              <w:rPr>
                <w:sz w:val="21"/>
                <w:szCs w:val="21"/>
              </w:rPr>
            </w:pPr>
            <w:r w:rsidRPr="0016661A">
              <w:rPr>
                <w:sz w:val="21"/>
                <w:szCs w:val="21"/>
              </w:rPr>
              <w:t>-0.28</w:t>
            </w:r>
          </w:p>
        </w:tc>
      </w:tr>
      <w:tr w:rsidR="0016661A" w:rsidRPr="0016661A" w14:paraId="1959BF3F" w14:textId="77777777" w:rsidTr="00D949C4">
        <w:trPr>
          <w:cantSplit/>
          <w:trHeight w:val="210"/>
          <w:jc w:val="center"/>
        </w:trPr>
        <w:tc>
          <w:tcPr>
            <w:tcW w:w="357" w:type="pct"/>
            <w:vMerge/>
            <w:tcMar>
              <w:left w:w="0" w:type="dxa"/>
              <w:right w:w="0" w:type="dxa"/>
            </w:tcMar>
            <w:vAlign w:val="center"/>
          </w:tcPr>
          <w:p w14:paraId="54AA5844"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26090C36" w14:textId="77777777" w:rsidR="008715C4" w:rsidRPr="0016661A" w:rsidRDefault="008715C4" w:rsidP="00D949C4">
            <w:pPr>
              <w:jc w:val="center"/>
              <w:rPr>
                <w:sz w:val="21"/>
                <w:szCs w:val="21"/>
              </w:rPr>
            </w:pPr>
            <w:r w:rsidRPr="0016661A">
              <w:rPr>
                <w:sz w:val="21"/>
                <w:szCs w:val="21"/>
              </w:rPr>
              <w:t>氨氮</w:t>
            </w:r>
          </w:p>
        </w:tc>
        <w:tc>
          <w:tcPr>
            <w:tcW w:w="434" w:type="pct"/>
            <w:tcBorders>
              <w:right w:val="single" w:sz="4" w:space="0" w:color="auto"/>
            </w:tcBorders>
            <w:tcMar>
              <w:left w:w="0" w:type="dxa"/>
              <w:right w:w="0" w:type="dxa"/>
            </w:tcMar>
            <w:vAlign w:val="center"/>
          </w:tcPr>
          <w:p w14:paraId="44262F7C" w14:textId="77777777" w:rsidR="008715C4" w:rsidRPr="0016661A" w:rsidRDefault="008715C4" w:rsidP="00D949C4">
            <w:pPr>
              <w:jc w:val="center"/>
              <w:rPr>
                <w:sz w:val="21"/>
                <w:szCs w:val="21"/>
              </w:rPr>
            </w:pPr>
            <w:r w:rsidRPr="0016661A">
              <w:rPr>
                <w:sz w:val="21"/>
                <w:szCs w:val="21"/>
              </w:rPr>
              <w:t>3.647</w:t>
            </w:r>
          </w:p>
        </w:tc>
        <w:tc>
          <w:tcPr>
            <w:tcW w:w="328" w:type="pct"/>
            <w:tcBorders>
              <w:left w:val="single" w:sz="4" w:space="0" w:color="auto"/>
            </w:tcBorders>
            <w:vAlign w:val="center"/>
          </w:tcPr>
          <w:p w14:paraId="07F886E9" w14:textId="77777777" w:rsidR="008715C4" w:rsidRPr="0016661A" w:rsidRDefault="008715C4" w:rsidP="00D949C4">
            <w:pPr>
              <w:jc w:val="center"/>
              <w:rPr>
                <w:sz w:val="21"/>
                <w:szCs w:val="21"/>
              </w:rPr>
            </w:pPr>
            <w:r w:rsidRPr="0016661A">
              <w:rPr>
                <w:rFonts w:hint="eastAsia"/>
                <w:sz w:val="21"/>
                <w:szCs w:val="21"/>
              </w:rPr>
              <w:t>1</w:t>
            </w:r>
            <w:r w:rsidRPr="0016661A">
              <w:rPr>
                <w:sz w:val="21"/>
                <w:szCs w:val="21"/>
              </w:rPr>
              <w:t>.014</w:t>
            </w:r>
          </w:p>
        </w:tc>
        <w:tc>
          <w:tcPr>
            <w:tcW w:w="392" w:type="pct"/>
            <w:tcBorders>
              <w:right w:val="single" w:sz="4" w:space="0" w:color="auto"/>
            </w:tcBorders>
            <w:tcMar>
              <w:left w:w="0" w:type="dxa"/>
              <w:right w:w="0" w:type="dxa"/>
            </w:tcMar>
            <w:vAlign w:val="center"/>
          </w:tcPr>
          <w:p w14:paraId="645C4A78" w14:textId="77777777" w:rsidR="008715C4" w:rsidRPr="0016661A" w:rsidRDefault="008715C4" w:rsidP="00D949C4">
            <w:pPr>
              <w:jc w:val="center"/>
              <w:rPr>
                <w:sz w:val="21"/>
                <w:szCs w:val="21"/>
              </w:rPr>
            </w:pPr>
            <w:r w:rsidRPr="0016661A">
              <w:rPr>
                <w:sz w:val="21"/>
                <w:szCs w:val="21"/>
              </w:rPr>
              <w:t>0.16</w:t>
            </w:r>
          </w:p>
        </w:tc>
        <w:tc>
          <w:tcPr>
            <w:tcW w:w="324" w:type="pct"/>
            <w:tcBorders>
              <w:left w:val="single" w:sz="4" w:space="0" w:color="auto"/>
            </w:tcBorders>
            <w:vAlign w:val="center"/>
          </w:tcPr>
          <w:p w14:paraId="43A1D5C7" w14:textId="77777777" w:rsidR="008715C4" w:rsidRPr="0016661A" w:rsidRDefault="008715C4" w:rsidP="00D949C4">
            <w:pPr>
              <w:jc w:val="center"/>
              <w:rPr>
                <w:sz w:val="21"/>
                <w:szCs w:val="21"/>
              </w:rPr>
            </w:pPr>
            <w:r w:rsidRPr="0016661A">
              <w:rPr>
                <w:sz w:val="21"/>
                <w:szCs w:val="21"/>
              </w:rPr>
              <w:t>-0.056</w:t>
            </w:r>
          </w:p>
        </w:tc>
        <w:tc>
          <w:tcPr>
            <w:tcW w:w="347" w:type="pct"/>
            <w:tcBorders>
              <w:right w:val="single" w:sz="4" w:space="0" w:color="auto"/>
            </w:tcBorders>
            <w:vAlign w:val="center"/>
          </w:tcPr>
          <w:p w14:paraId="32931A9F" w14:textId="77777777" w:rsidR="008715C4" w:rsidRPr="0016661A" w:rsidRDefault="008715C4" w:rsidP="00D949C4">
            <w:pPr>
              <w:jc w:val="center"/>
              <w:rPr>
                <w:sz w:val="21"/>
                <w:szCs w:val="21"/>
              </w:rPr>
            </w:pPr>
            <w:r w:rsidRPr="0016661A">
              <w:rPr>
                <w:sz w:val="21"/>
                <w:szCs w:val="21"/>
              </w:rPr>
              <w:t>2.737</w:t>
            </w:r>
          </w:p>
        </w:tc>
        <w:tc>
          <w:tcPr>
            <w:tcW w:w="295" w:type="pct"/>
            <w:tcBorders>
              <w:left w:val="single" w:sz="4" w:space="0" w:color="auto"/>
            </w:tcBorders>
            <w:vAlign w:val="center"/>
          </w:tcPr>
          <w:p w14:paraId="50710BBE" w14:textId="77777777" w:rsidR="008715C4" w:rsidRPr="0016661A" w:rsidRDefault="008715C4" w:rsidP="00D949C4">
            <w:pPr>
              <w:jc w:val="center"/>
              <w:rPr>
                <w:sz w:val="21"/>
                <w:szCs w:val="21"/>
              </w:rPr>
            </w:pPr>
            <w:r w:rsidRPr="0016661A">
              <w:rPr>
                <w:rFonts w:hint="eastAsia"/>
                <w:sz w:val="21"/>
                <w:szCs w:val="21"/>
              </w:rPr>
              <w:t>0</w:t>
            </w:r>
            <w:r w:rsidRPr="0016661A">
              <w:rPr>
                <w:sz w:val="21"/>
                <w:szCs w:val="21"/>
              </w:rPr>
              <w:t>.717</w:t>
            </w:r>
          </w:p>
        </w:tc>
        <w:tc>
          <w:tcPr>
            <w:tcW w:w="424" w:type="pct"/>
            <w:tcBorders>
              <w:right w:val="single" w:sz="4" w:space="0" w:color="auto"/>
            </w:tcBorders>
            <w:tcMar>
              <w:left w:w="0" w:type="dxa"/>
              <w:right w:w="0" w:type="dxa"/>
            </w:tcMar>
            <w:vAlign w:val="center"/>
          </w:tcPr>
          <w:p w14:paraId="1BDC6AE4" w14:textId="77777777" w:rsidR="008715C4" w:rsidRPr="0016661A" w:rsidRDefault="008715C4" w:rsidP="00D949C4">
            <w:pPr>
              <w:jc w:val="center"/>
              <w:rPr>
                <w:sz w:val="21"/>
                <w:szCs w:val="21"/>
              </w:rPr>
            </w:pPr>
            <w:r w:rsidRPr="0016661A">
              <w:rPr>
                <w:sz w:val="21"/>
                <w:szCs w:val="21"/>
              </w:rPr>
              <w:t>4.152</w:t>
            </w:r>
          </w:p>
        </w:tc>
        <w:tc>
          <w:tcPr>
            <w:tcW w:w="437" w:type="pct"/>
            <w:tcBorders>
              <w:left w:val="single" w:sz="4" w:space="0" w:color="auto"/>
            </w:tcBorders>
            <w:vAlign w:val="center"/>
          </w:tcPr>
          <w:p w14:paraId="71FD71C2" w14:textId="77777777" w:rsidR="008715C4" w:rsidRPr="0016661A" w:rsidRDefault="008715C4" w:rsidP="00D949C4">
            <w:pPr>
              <w:jc w:val="center"/>
              <w:rPr>
                <w:sz w:val="21"/>
                <w:szCs w:val="21"/>
              </w:rPr>
            </w:pPr>
            <w:r w:rsidRPr="0016661A">
              <w:rPr>
                <w:rFonts w:hint="eastAsia"/>
                <w:sz w:val="21"/>
                <w:szCs w:val="21"/>
              </w:rPr>
              <w:t>0</w:t>
            </w:r>
            <w:r w:rsidRPr="0016661A">
              <w:rPr>
                <w:sz w:val="21"/>
                <w:szCs w:val="21"/>
              </w:rPr>
              <w:t>.52</w:t>
            </w:r>
          </w:p>
        </w:tc>
        <w:tc>
          <w:tcPr>
            <w:tcW w:w="399" w:type="pct"/>
            <w:tcMar>
              <w:left w:w="0" w:type="dxa"/>
              <w:right w:w="0" w:type="dxa"/>
            </w:tcMar>
            <w:vAlign w:val="center"/>
          </w:tcPr>
          <w:p w14:paraId="230223E0" w14:textId="77777777" w:rsidR="008715C4" w:rsidRPr="0016661A" w:rsidRDefault="008715C4" w:rsidP="00D949C4">
            <w:pPr>
              <w:jc w:val="center"/>
              <w:textAlignment w:val="center"/>
              <w:rPr>
                <w:sz w:val="21"/>
                <w:szCs w:val="21"/>
                <w:lang w:bidi="ar"/>
              </w:rPr>
            </w:pPr>
            <w:r w:rsidRPr="0016661A">
              <w:rPr>
                <w:sz w:val="21"/>
                <w:szCs w:val="21"/>
                <w:lang w:bidi="ar"/>
              </w:rPr>
              <w:t>4.902</w:t>
            </w:r>
          </w:p>
        </w:tc>
        <w:tc>
          <w:tcPr>
            <w:tcW w:w="449" w:type="pct"/>
            <w:tcMar>
              <w:left w:w="0" w:type="dxa"/>
              <w:right w:w="0" w:type="dxa"/>
            </w:tcMar>
            <w:vAlign w:val="center"/>
          </w:tcPr>
          <w:p w14:paraId="242720B8" w14:textId="77777777" w:rsidR="008715C4" w:rsidRPr="0016661A" w:rsidRDefault="008715C4" w:rsidP="00D949C4">
            <w:pPr>
              <w:jc w:val="center"/>
              <w:rPr>
                <w:sz w:val="21"/>
                <w:szCs w:val="21"/>
              </w:rPr>
            </w:pPr>
            <w:r w:rsidRPr="0016661A">
              <w:rPr>
                <w:sz w:val="21"/>
                <w:szCs w:val="21"/>
              </w:rPr>
              <w:t>0.873</w:t>
            </w:r>
          </w:p>
        </w:tc>
        <w:tc>
          <w:tcPr>
            <w:tcW w:w="406" w:type="pct"/>
            <w:tcMar>
              <w:left w:w="0" w:type="dxa"/>
              <w:right w:w="0" w:type="dxa"/>
            </w:tcMar>
            <w:vAlign w:val="center"/>
          </w:tcPr>
          <w:p w14:paraId="0C1EEC3E" w14:textId="77777777" w:rsidR="008715C4" w:rsidRPr="0016661A" w:rsidRDefault="008715C4" w:rsidP="00D949C4">
            <w:pPr>
              <w:jc w:val="center"/>
              <w:rPr>
                <w:sz w:val="21"/>
                <w:szCs w:val="21"/>
              </w:rPr>
            </w:pPr>
            <w:r w:rsidRPr="0016661A">
              <w:rPr>
                <w:sz w:val="21"/>
                <w:szCs w:val="21"/>
              </w:rPr>
              <w:t>-0.141</w:t>
            </w:r>
          </w:p>
        </w:tc>
      </w:tr>
      <w:tr w:rsidR="0016661A" w:rsidRPr="0016661A" w14:paraId="323DD5AD" w14:textId="77777777" w:rsidTr="00D949C4">
        <w:trPr>
          <w:cantSplit/>
          <w:trHeight w:val="210"/>
          <w:jc w:val="center"/>
        </w:trPr>
        <w:tc>
          <w:tcPr>
            <w:tcW w:w="357" w:type="pct"/>
            <w:vMerge/>
            <w:tcMar>
              <w:left w:w="0" w:type="dxa"/>
              <w:right w:w="0" w:type="dxa"/>
            </w:tcMar>
            <w:vAlign w:val="center"/>
          </w:tcPr>
          <w:p w14:paraId="230A9A9F"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68DA8B38" w14:textId="77777777" w:rsidR="008715C4" w:rsidRPr="0016661A" w:rsidRDefault="008715C4" w:rsidP="00D949C4">
            <w:pPr>
              <w:jc w:val="center"/>
              <w:rPr>
                <w:sz w:val="21"/>
                <w:szCs w:val="21"/>
              </w:rPr>
            </w:pPr>
            <w:r w:rsidRPr="0016661A">
              <w:rPr>
                <w:sz w:val="21"/>
                <w:szCs w:val="21"/>
              </w:rPr>
              <w:t>总磷</w:t>
            </w:r>
          </w:p>
        </w:tc>
        <w:tc>
          <w:tcPr>
            <w:tcW w:w="434" w:type="pct"/>
            <w:tcBorders>
              <w:right w:val="single" w:sz="4" w:space="0" w:color="auto"/>
            </w:tcBorders>
            <w:tcMar>
              <w:left w:w="0" w:type="dxa"/>
              <w:right w:w="0" w:type="dxa"/>
            </w:tcMar>
            <w:vAlign w:val="center"/>
          </w:tcPr>
          <w:p w14:paraId="231BCBCC" w14:textId="77777777" w:rsidR="008715C4" w:rsidRPr="0016661A" w:rsidRDefault="008715C4" w:rsidP="00D949C4">
            <w:pPr>
              <w:jc w:val="center"/>
              <w:rPr>
                <w:sz w:val="21"/>
                <w:szCs w:val="21"/>
              </w:rPr>
            </w:pPr>
            <w:r w:rsidRPr="0016661A">
              <w:rPr>
                <w:sz w:val="21"/>
                <w:szCs w:val="21"/>
              </w:rPr>
              <w:t>0.462</w:t>
            </w:r>
          </w:p>
        </w:tc>
        <w:tc>
          <w:tcPr>
            <w:tcW w:w="328" w:type="pct"/>
            <w:tcBorders>
              <w:left w:val="single" w:sz="4" w:space="0" w:color="auto"/>
            </w:tcBorders>
            <w:vAlign w:val="center"/>
          </w:tcPr>
          <w:p w14:paraId="7C660C86" w14:textId="77777777" w:rsidR="008715C4" w:rsidRPr="0016661A" w:rsidRDefault="008715C4" w:rsidP="00D949C4">
            <w:pPr>
              <w:jc w:val="center"/>
              <w:rPr>
                <w:sz w:val="21"/>
                <w:szCs w:val="21"/>
              </w:rPr>
            </w:pPr>
            <w:r w:rsidRPr="0016661A">
              <w:rPr>
                <w:rFonts w:hint="eastAsia"/>
                <w:sz w:val="21"/>
                <w:szCs w:val="21"/>
              </w:rPr>
              <w:t>0</w:t>
            </w:r>
            <w:r w:rsidRPr="0016661A">
              <w:rPr>
                <w:sz w:val="21"/>
                <w:szCs w:val="21"/>
              </w:rPr>
              <w:t>.1014</w:t>
            </w:r>
          </w:p>
        </w:tc>
        <w:tc>
          <w:tcPr>
            <w:tcW w:w="392" w:type="pct"/>
            <w:tcBorders>
              <w:right w:val="single" w:sz="4" w:space="0" w:color="auto"/>
            </w:tcBorders>
            <w:tcMar>
              <w:left w:w="0" w:type="dxa"/>
              <w:right w:w="0" w:type="dxa"/>
            </w:tcMar>
            <w:vAlign w:val="center"/>
          </w:tcPr>
          <w:p w14:paraId="71FB7274" w14:textId="77777777" w:rsidR="008715C4" w:rsidRPr="0016661A" w:rsidRDefault="008715C4" w:rsidP="00D949C4">
            <w:pPr>
              <w:jc w:val="center"/>
              <w:rPr>
                <w:sz w:val="21"/>
                <w:szCs w:val="21"/>
              </w:rPr>
            </w:pPr>
            <w:r w:rsidRPr="0016661A">
              <w:rPr>
                <w:sz w:val="21"/>
                <w:szCs w:val="21"/>
              </w:rPr>
              <w:t>0.0136</w:t>
            </w:r>
          </w:p>
        </w:tc>
        <w:tc>
          <w:tcPr>
            <w:tcW w:w="324" w:type="pct"/>
            <w:tcBorders>
              <w:left w:val="single" w:sz="4" w:space="0" w:color="auto"/>
            </w:tcBorders>
            <w:vAlign w:val="center"/>
          </w:tcPr>
          <w:p w14:paraId="5662BD0E" w14:textId="77777777" w:rsidR="008715C4" w:rsidRPr="0016661A" w:rsidRDefault="008715C4" w:rsidP="00D949C4">
            <w:pPr>
              <w:jc w:val="center"/>
              <w:rPr>
                <w:sz w:val="21"/>
                <w:szCs w:val="21"/>
              </w:rPr>
            </w:pPr>
            <w:r w:rsidRPr="0016661A">
              <w:rPr>
                <w:sz w:val="21"/>
                <w:szCs w:val="21"/>
              </w:rPr>
              <w:t>-0.0056</w:t>
            </w:r>
          </w:p>
        </w:tc>
        <w:tc>
          <w:tcPr>
            <w:tcW w:w="347" w:type="pct"/>
            <w:tcBorders>
              <w:right w:val="single" w:sz="4" w:space="0" w:color="auto"/>
            </w:tcBorders>
            <w:vAlign w:val="center"/>
          </w:tcPr>
          <w:p w14:paraId="24FBB81A" w14:textId="77777777" w:rsidR="008715C4" w:rsidRPr="0016661A" w:rsidRDefault="008715C4" w:rsidP="00D949C4">
            <w:pPr>
              <w:jc w:val="center"/>
              <w:rPr>
                <w:sz w:val="21"/>
                <w:szCs w:val="21"/>
              </w:rPr>
            </w:pPr>
            <w:r w:rsidRPr="0016661A">
              <w:rPr>
                <w:sz w:val="21"/>
                <w:szCs w:val="21"/>
              </w:rPr>
              <w:t>0.409</w:t>
            </w:r>
          </w:p>
        </w:tc>
        <w:tc>
          <w:tcPr>
            <w:tcW w:w="295" w:type="pct"/>
            <w:tcBorders>
              <w:left w:val="single" w:sz="4" w:space="0" w:color="auto"/>
            </w:tcBorders>
            <w:vAlign w:val="center"/>
          </w:tcPr>
          <w:p w14:paraId="67D27424" w14:textId="77777777" w:rsidR="008715C4" w:rsidRPr="0016661A" w:rsidRDefault="008715C4" w:rsidP="00D949C4">
            <w:pPr>
              <w:jc w:val="center"/>
              <w:rPr>
                <w:sz w:val="21"/>
                <w:szCs w:val="21"/>
              </w:rPr>
            </w:pPr>
            <w:r w:rsidRPr="0016661A">
              <w:rPr>
                <w:rFonts w:hint="eastAsia"/>
                <w:sz w:val="21"/>
                <w:szCs w:val="21"/>
              </w:rPr>
              <w:t>0</w:t>
            </w:r>
            <w:r w:rsidRPr="0016661A">
              <w:rPr>
                <w:sz w:val="21"/>
                <w:szCs w:val="21"/>
              </w:rPr>
              <w:t>.0717</w:t>
            </w:r>
          </w:p>
        </w:tc>
        <w:tc>
          <w:tcPr>
            <w:tcW w:w="424" w:type="pct"/>
            <w:tcBorders>
              <w:right w:val="single" w:sz="4" w:space="0" w:color="auto"/>
            </w:tcBorders>
            <w:tcMar>
              <w:left w:w="0" w:type="dxa"/>
              <w:right w:w="0" w:type="dxa"/>
            </w:tcMar>
            <w:vAlign w:val="center"/>
          </w:tcPr>
          <w:p w14:paraId="0FBE79D9" w14:textId="77777777" w:rsidR="008715C4" w:rsidRPr="0016661A" w:rsidRDefault="008715C4" w:rsidP="00D949C4">
            <w:pPr>
              <w:jc w:val="center"/>
              <w:rPr>
                <w:sz w:val="21"/>
                <w:szCs w:val="21"/>
              </w:rPr>
            </w:pPr>
            <w:r w:rsidRPr="0016661A">
              <w:rPr>
                <w:sz w:val="21"/>
                <w:szCs w:val="21"/>
              </w:rPr>
              <w:t>0.3826</w:t>
            </w:r>
          </w:p>
        </w:tc>
        <w:tc>
          <w:tcPr>
            <w:tcW w:w="437" w:type="pct"/>
            <w:tcBorders>
              <w:left w:val="single" w:sz="4" w:space="0" w:color="auto"/>
            </w:tcBorders>
            <w:vAlign w:val="center"/>
          </w:tcPr>
          <w:p w14:paraId="19553B79" w14:textId="77777777" w:rsidR="008715C4" w:rsidRPr="0016661A" w:rsidRDefault="008715C4" w:rsidP="00D949C4">
            <w:pPr>
              <w:jc w:val="center"/>
              <w:rPr>
                <w:sz w:val="21"/>
                <w:szCs w:val="21"/>
              </w:rPr>
            </w:pPr>
            <w:r w:rsidRPr="0016661A">
              <w:rPr>
                <w:rFonts w:hint="eastAsia"/>
                <w:sz w:val="21"/>
                <w:szCs w:val="21"/>
              </w:rPr>
              <w:t>0</w:t>
            </w:r>
            <w:r w:rsidRPr="0016661A">
              <w:rPr>
                <w:sz w:val="21"/>
                <w:szCs w:val="21"/>
              </w:rPr>
              <w:t>.052</w:t>
            </w:r>
          </w:p>
        </w:tc>
        <w:tc>
          <w:tcPr>
            <w:tcW w:w="399" w:type="pct"/>
            <w:tcMar>
              <w:left w:w="0" w:type="dxa"/>
              <w:right w:w="0" w:type="dxa"/>
            </w:tcMar>
            <w:vAlign w:val="center"/>
          </w:tcPr>
          <w:p w14:paraId="75D748ED" w14:textId="77777777" w:rsidR="008715C4" w:rsidRPr="0016661A" w:rsidRDefault="008715C4" w:rsidP="00D949C4">
            <w:pPr>
              <w:jc w:val="center"/>
              <w:textAlignment w:val="center"/>
              <w:rPr>
                <w:sz w:val="21"/>
                <w:szCs w:val="21"/>
                <w:lang w:bidi="ar"/>
              </w:rPr>
            </w:pPr>
            <w:r w:rsidRPr="0016661A">
              <w:rPr>
                <w:sz w:val="21"/>
                <w:szCs w:val="21"/>
                <w:lang w:bidi="ar"/>
              </w:rPr>
              <w:t>0.422</w:t>
            </w:r>
          </w:p>
        </w:tc>
        <w:tc>
          <w:tcPr>
            <w:tcW w:w="449" w:type="pct"/>
            <w:tcMar>
              <w:left w:w="0" w:type="dxa"/>
              <w:right w:w="0" w:type="dxa"/>
            </w:tcMar>
            <w:vAlign w:val="center"/>
          </w:tcPr>
          <w:p w14:paraId="5F15A03C" w14:textId="77777777" w:rsidR="008715C4" w:rsidRPr="0016661A" w:rsidRDefault="008715C4" w:rsidP="00D949C4">
            <w:pPr>
              <w:jc w:val="center"/>
              <w:rPr>
                <w:sz w:val="21"/>
                <w:szCs w:val="21"/>
              </w:rPr>
            </w:pPr>
            <w:r w:rsidRPr="0016661A">
              <w:rPr>
                <w:sz w:val="21"/>
                <w:szCs w:val="21"/>
              </w:rPr>
              <w:t>0.0873</w:t>
            </w:r>
          </w:p>
        </w:tc>
        <w:tc>
          <w:tcPr>
            <w:tcW w:w="406" w:type="pct"/>
            <w:tcMar>
              <w:left w:w="0" w:type="dxa"/>
              <w:right w:w="0" w:type="dxa"/>
            </w:tcMar>
            <w:vAlign w:val="center"/>
          </w:tcPr>
          <w:p w14:paraId="5BB10C9D" w14:textId="77777777" w:rsidR="008715C4" w:rsidRPr="0016661A" w:rsidRDefault="008715C4" w:rsidP="00D949C4">
            <w:pPr>
              <w:jc w:val="center"/>
              <w:rPr>
                <w:sz w:val="21"/>
                <w:szCs w:val="21"/>
              </w:rPr>
            </w:pPr>
            <w:r w:rsidRPr="0016661A">
              <w:rPr>
                <w:sz w:val="21"/>
                <w:szCs w:val="21"/>
              </w:rPr>
              <w:t>-0.0141</w:t>
            </w:r>
          </w:p>
        </w:tc>
      </w:tr>
      <w:tr w:rsidR="0016661A" w:rsidRPr="0016661A" w14:paraId="4A91179A" w14:textId="77777777" w:rsidTr="00D949C4">
        <w:trPr>
          <w:cantSplit/>
          <w:trHeight w:val="210"/>
          <w:jc w:val="center"/>
        </w:trPr>
        <w:tc>
          <w:tcPr>
            <w:tcW w:w="357" w:type="pct"/>
            <w:vMerge/>
            <w:tcMar>
              <w:left w:w="0" w:type="dxa"/>
              <w:right w:w="0" w:type="dxa"/>
            </w:tcMar>
            <w:vAlign w:val="center"/>
          </w:tcPr>
          <w:p w14:paraId="093B243E"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3CEA228F" w14:textId="77777777" w:rsidR="008715C4" w:rsidRPr="0016661A" w:rsidRDefault="008715C4" w:rsidP="00D949C4">
            <w:pPr>
              <w:jc w:val="center"/>
              <w:rPr>
                <w:sz w:val="21"/>
                <w:szCs w:val="21"/>
              </w:rPr>
            </w:pPr>
            <w:r w:rsidRPr="0016661A">
              <w:rPr>
                <w:sz w:val="21"/>
                <w:szCs w:val="21"/>
              </w:rPr>
              <w:t>总氮</w:t>
            </w:r>
          </w:p>
        </w:tc>
        <w:tc>
          <w:tcPr>
            <w:tcW w:w="434" w:type="pct"/>
            <w:tcBorders>
              <w:right w:val="single" w:sz="4" w:space="0" w:color="auto"/>
            </w:tcBorders>
            <w:tcMar>
              <w:left w:w="0" w:type="dxa"/>
              <w:right w:w="0" w:type="dxa"/>
            </w:tcMar>
            <w:vAlign w:val="center"/>
          </w:tcPr>
          <w:p w14:paraId="7D3C9F16" w14:textId="77777777" w:rsidR="008715C4" w:rsidRPr="0016661A" w:rsidRDefault="008715C4" w:rsidP="00D949C4">
            <w:pPr>
              <w:jc w:val="center"/>
              <w:rPr>
                <w:sz w:val="21"/>
                <w:szCs w:val="21"/>
              </w:rPr>
            </w:pPr>
            <w:r w:rsidRPr="0016661A">
              <w:rPr>
                <w:sz w:val="21"/>
                <w:szCs w:val="21"/>
              </w:rPr>
              <w:t>7.367</w:t>
            </w:r>
          </w:p>
        </w:tc>
        <w:tc>
          <w:tcPr>
            <w:tcW w:w="328" w:type="pct"/>
            <w:tcBorders>
              <w:left w:val="single" w:sz="4" w:space="0" w:color="auto"/>
            </w:tcBorders>
            <w:vAlign w:val="center"/>
          </w:tcPr>
          <w:p w14:paraId="19B018B7" w14:textId="77777777" w:rsidR="008715C4" w:rsidRPr="0016661A" w:rsidRDefault="008715C4" w:rsidP="00D949C4">
            <w:pPr>
              <w:jc w:val="center"/>
              <w:rPr>
                <w:sz w:val="21"/>
                <w:szCs w:val="21"/>
              </w:rPr>
            </w:pPr>
            <w:r w:rsidRPr="0016661A">
              <w:rPr>
                <w:rFonts w:hint="eastAsia"/>
                <w:sz w:val="21"/>
                <w:szCs w:val="21"/>
              </w:rPr>
              <w:t>3</w:t>
            </w:r>
            <w:r w:rsidRPr="0016661A">
              <w:rPr>
                <w:sz w:val="21"/>
                <w:szCs w:val="21"/>
              </w:rPr>
              <w:t>.044</w:t>
            </w:r>
          </w:p>
        </w:tc>
        <w:tc>
          <w:tcPr>
            <w:tcW w:w="392" w:type="pct"/>
            <w:tcBorders>
              <w:right w:val="single" w:sz="4" w:space="0" w:color="auto"/>
            </w:tcBorders>
            <w:tcMar>
              <w:left w:w="0" w:type="dxa"/>
              <w:right w:w="0" w:type="dxa"/>
            </w:tcMar>
            <w:vAlign w:val="center"/>
          </w:tcPr>
          <w:p w14:paraId="13B0D290" w14:textId="77777777" w:rsidR="008715C4" w:rsidRPr="0016661A" w:rsidRDefault="008715C4" w:rsidP="00D949C4">
            <w:pPr>
              <w:jc w:val="center"/>
              <w:rPr>
                <w:sz w:val="21"/>
                <w:szCs w:val="21"/>
              </w:rPr>
            </w:pPr>
            <w:r w:rsidRPr="0016661A">
              <w:rPr>
                <w:sz w:val="21"/>
                <w:szCs w:val="21"/>
              </w:rPr>
              <w:t>-1.0144</w:t>
            </w:r>
          </w:p>
        </w:tc>
        <w:tc>
          <w:tcPr>
            <w:tcW w:w="324" w:type="pct"/>
            <w:tcBorders>
              <w:left w:val="single" w:sz="4" w:space="0" w:color="auto"/>
            </w:tcBorders>
            <w:vAlign w:val="center"/>
          </w:tcPr>
          <w:p w14:paraId="018AACFE" w14:textId="77777777" w:rsidR="008715C4" w:rsidRPr="0016661A" w:rsidRDefault="008715C4" w:rsidP="00D949C4">
            <w:pPr>
              <w:jc w:val="center"/>
              <w:rPr>
                <w:sz w:val="21"/>
                <w:szCs w:val="21"/>
              </w:rPr>
            </w:pPr>
            <w:r w:rsidRPr="0016661A">
              <w:rPr>
                <w:sz w:val="21"/>
                <w:szCs w:val="21"/>
              </w:rPr>
              <w:t>-0.171</w:t>
            </w:r>
          </w:p>
        </w:tc>
        <w:tc>
          <w:tcPr>
            <w:tcW w:w="347" w:type="pct"/>
            <w:tcBorders>
              <w:right w:val="single" w:sz="4" w:space="0" w:color="auto"/>
            </w:tcBorders>
            <w:vAlign w:val="center"/>
          </w:tcPr>
          <w:p w14:paraId="401B351C" w14:textId="77777777" w:rsidR="008715C4" w:rsidRPr="0016661A" w:rsidRDefault="008715C4" w:rsidP="00D949C4">
            <w:pPr>
              <w:jc w:val="center"/>
              <w:rPr>
                <w:sz w:val="21"/>
                <w:szCs w:val="21"/>
              </w:rPr>
            </w:pPr>
            <w:r w:rsidRPr="0016661A">
              <w:rPr>
                <w:sz w:val="21"/>
                <w:szCs w:val="21"/>
              </w:rPr>
              <w:t>6.229</w:t>
            </w:r>
          </w:p>
        </w:tc>
        <w:tc>
          <w:tcPr>
            <w:tcW w:w="295" w:type="pct"/>
            <w:tcBorders>
              <w:left w:val="single" w:sz="4" w:space="0" w:color="auto"/>
            </w:tcBorders>
            <w:vAlign w:val="center"/>
          </w:tcPr>
          <w:p w14:paraId="6ED14CC9" w14:textId="77777777" w:rsidR="008715C4" w:rsidRPr="0016661A" w:rsidRDefault="008715C4" w:rsidP="00D949C4">
            <w:pPr>
              <w:jc w:val="center"/>
              <w:rPr>
                <w:sz w:val="21"/>
                <w:szCs w:val="21"/>
              </w:rPr>
            </w:pPr>
            <w:r w:rsidRPr="0016661A">
              <w:rPr>
                <w:rFonts w:hint="eastAsia"/>
                <w:sz w:val="21"/>
                <w:szCs w:val="21"/>
              </w:rPr>
              <w:t>2</w:t>
            </w:r>
            <w:r w:rsidRPr="0016661A">
              <w:rPr>
                <w:sz w:val="21"/>
                <w:szCs w:val="21"/>
              </w:rPr>
              <w:t>.152</w:t>
            </w:r>
          </w:p>
        </w:tc>
        <w:tc>
          <w:tcPr>
            <w:tcW w:w="424" w:type="pct"/>
            <w:tcBorders>
              <w:right w:val="single" w:sz="4" w:space="0" w:color="auto"/>
            </w:tcBorders>
            <w:tcMar>
              <w:left w:w="0" w:type="dxa"/>
              <w:right w:w="0" w:type="dxa"/>
            </w:tcMar>
            <w:vAlign w:val="center"/>
          </w:tcPr>
          <w:p w14:paraId="6E7BA99C" w14:textId="77777777" w:rsidR="008715C4" w:rsidRPr="0016661A" w:rsidRDefault="008715C4" w:rsidP="00D949C4">
            <w:pPr>
              <w:jc w:val="center"/>
              <w:rPr>
                <w:sz w:val="21"/>
                <w:szCs w:val="21"/>
              </w:rPr>
            </w:pPr>
            <w:r w:rsidRPr="0016661A">
              <w:rPr>
                <w:sz w:val="21"/>
                <w:szCs w:val="21"/>
              </w:rPr>
              <w:t>7.266</w:t>
            </w:r>
          </w:p>
        </w:tc>
        <w:tc>
          <w:tcPr>
            <w:tcW w:w="437" w:type="pct"/>
            <w:tcBorders>
              <w:left w:val="single" w:sz="4" w:space="0" w:color="auto"/>
            </w:tcBorders>
            <w:vAlign w:val="center"/>
          </w:tcPr>
          <w:p w14:paraId="1926C9C6" w14:textId="77777777" w:rsidR="008715C4" w:rsidRPr="0016661A" w:rsidRDefault="008715C4" w:rsidP="00D949C4">
            <w:pPr>
              <w:jc w:val="center"/>
              <w:rPr>
                <w:sz w:val="21"/>
                <w:szCs w:val="21"/>
              </w:rPr>
            </w:pPr>
            <w:r w:rsidRPr="0016661A">
              <w:rPr>
                <w:rFonts w:hint="eastAsia"/>
                <w:sz w:val="21"/>
                <w:szCs w:val="21"/>
              </w:rPr>
              <w:t>1</w:t>
            </w:r>
            <w:r w:rsidRPr="0016661A">
              <w:rPr>
                <w:sz w:val="21"/>
                <w:szCs w:val="21"/>
              </w:rPr>
              <w:t>.557</w:t>
            </w:r>
          </w:p>
        </w:tc>
        <w:tc>
          <w:tcPr>
            <w:tcW w:w="399" w:type="pct"/>
            <w:tcMar>
              <w:left w:w="0" w:type="dxa"/>
              <w:right w:w="0" w:type="dxa"/>
            </w:tcMar>
            <w:vAlign w:val="center"/>
          </w:tcPr>
          <w:p w14:paraId="00176D67" w14:textId="77777777" w:rsidR="008715C4" w:rsidRPr="0016661A" w:rsidRDefault="008715C4" w:rsidP="00D949C4">
            <w:pPr>
              <w:jc w:val="center"/>
              <w:textAlignment w:val="center"/>
              <w:rPr>
                <w:sz w:val="21"/>
                <w:szCs w:val="21"/>
                <w:lang w:bidi="ar"/>
              </w:rPr>
            </w:pPr>
            <w:r w:rsidRPr="0016661A">
              <w:rPr>
                <w:sz w:val="21"/>
                <w:szCs w:val="21"/>
                <w:lang w:bidi="ar"/>
              </w:rPr>
              <w:t>9.4184</w:t>
            </w:r>
          </w:p>
        </w:tc>
        <w:tc>
          <w:tcPr>
            <w:tcW w:w="449" w:type="pct"/>
            <w:tcMar>
              <w:left w:w="0" w:type="dxa"/>
              <w:right w:w="0" w:type="dxa"/>
            </w:tcMar>
            <w:vAlign w:val="center"/>
          </w:tcPr>
          <w:p w14:paraId="1DCCABF0" w14:textId="77777777" w:rsidR="008715C4" w:rsidRPr="0016661A" w:rsidRDefault="008715C4" w:rsidP="00D949C4">
            <w:pPr>
              <w:jc w:val="center"/>
              <w:rPr>
                <w:sz w:val="21"/>
                <w:szCs w:val="21"/>
              </w:rPr>
            </w:pPr>
            <w:r w:rsidRPr="0016661A">
              <w:rPr>
                <w:sz w:val="21"/>
                <w:szCs w:val="21"/>
              </w:rPr>
              <w:t>2.62</w:t>
            </w:r>
          </w:p>
        </w:tc>
        <w:tc>
          <w:tcPr>
            <w:tcW w:w="406" w:type="pct"/>
            <w:tcMar>
              <w:left w:w="0" w:type="dxa"/>
              <w:right w:w="0" w:type="dxa"/>
            </w:tcMar>
            <w:vAlign w:val="center"/>
          </w:tcPr>
          <w:p w14:paraId="4FECCD69" w14:textId="77777777" w:rsidR="008715C4" w:rsidRPr="0016661A" w:rsidRDefault="008715C4" w:rsidP="00D949C4">
            <w:pPr>
              <w:jc w:val="center"/>
              <w:rPr>
                <w:sz w:val="21"/>
                <w:szCs w:val="21"/>
              </w:rPr>
            </w:pPr>
            <w:r w:rsidRPr="0016661A">
              <w:rPr>
                <w:sz w:val="21"/>
                <w:szCs w:val="21"/>
              </w:rPr>
              <w:t>-0.424</w:t>
            </w:r>
          </w:p>
        </w:tc>
      </w:tr>
      <w:tr w:rsidR="0016661A" w:rsidRPr="0016661A" w14:paraId="15E0AD56" w14:textId="77777777" w:rsidTr="00D949C4">
        <w:trPr>
          <w:cantSplit/>
          <w:trHeight w:val="210"/>
          <w:jc w:val="center"/>
        </w:trPr>
        <w:tc>
          <w:tcPr>
            <w:tcW w:w="357" w:type="pct"/>
            <w:vMerge/>
            <w:tcMar>
              <w:left w:w="0" w:type="dxa"/>
              <w:right w:w="0" w:type="dxa"/>
            </w:tcMar>
            <w:vAlign w:val="center"/>
          </w:tcPr>
          <w:p w14:paraId="3B433C59"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1D6EEE29" w14:textId="77777777" w:rsidR="008715C4" w:rsidRPr="0016661A" w:rsidRDefault="008715C4" w:rsidP="00D949C4">
            <w:pPr>
              <w:jc w:val="center"/>
              <w:rPr>
                <w:sz w:val="21"/>
                <w:szCs w:val="21"/>
              </w:rPr>
            </w:pPr>
            <w:r w:rsidRPr="0016661A">
              <w:rPr>
                <w:sz w:val="21"/>
                <w:szCs w:val="21"/>
              </w:rPr>
              <w:t>总锌</w:t>
            </w:r>
          </w:p>
        </w:tc>
        <w:tc>
          <w:tcPr>
            <w:tcW w:w="434" w:type="pct"/>
            <w:tcBorders>
              <w:right w:val="single" w:sz="4" w:space="0" w:color="auto"/>
            </w:tcBorders>
            <w:tcMar>
              <w:left w:w="0" w:type="dxa"/>
              <w:right w:w="0" w:type="dxa"/>
            </w:tcMar>
            <w:vAlign w:val="center"/>
          </w:tcPr>
          <w:p w14:paraId="43B36DD7" w14:textId="77777777" w:rsidR="008715C4" w:rsidRPr="0016661A" w:rsidRDefault="008715C4" w:rsidP="00D949C4">
            <w:pPr>
              <w:jc w:val="center"/>
              <w:rPr>
                <w:sz w:val="21"/>
                <w:szCs w:val="21"/>
              </w:rPr>
            </w:pPr>
            <w:r w:rsidRPr="0016661A">
              <w:rPr>
                <w:sz w:val="21"/>
                <w:szCs w:val="21"/>
              </w:rPr>
              <w:t>-</w:t>
            </w:r>
          </w:p>
        </w:tc>
        <w:tc>
          <w:tcPr>
            <w:tcW w:w="328" w:type="pct"/>
            <w:tcBorders>
              <w:left w:val="single" w:sz="4" w:space="0" w:color="auto"/>
            </w:tcBorders>
            <w:vAlign w:val="center"/>
          </w:tcPr>
          <w:p w14:paraId="5589ADDE" w14:textId="77777777" w:rsidR="008715C4" w:rsidRPr="0016661A" w:rsidRDefault="008715C4" w:rsidP="00D949C4">
            <w:pPr>
              <w:jc w:val="center"/>
              <w:rPr>
                <w:sz w:val="21"/>
                <w:szCs w:val="21"/>
              </w:rPr>
            </w:pPr>
            <w:r w:rsidRPr="0016661A">
              <w:rPr>
                <w:rFonts w:hint="eastAsia"/>
                <w:sz w:val="21"/>
                <w:szCs w:val="21"/>
              </w:rPr>
              <w:t>-</w:t>
            </w:r>
          </w:p>
        </w:tc>
        <w:tc>
          <w:tcPr>
            <w:tcW w:w="392" w:type="pct"/>
            <w:tcBorders>
              <w:right w:val="single" w:sz="4" w:space="0" w:color="auto"/>
            </w:tcBorders>
            <w:tcMar>
              <w:left w:w="0" w:type="dxa"/>
              <w:right w:w="0" w:type="dxa"/>
            </w:tcMar>
            <w:vAlign w:val="center"/>
          </w:tcPr>
          <w:p w14:paraId="1DDFF28B" w14:textId="77777777" w:rsidR="008715C4" w:rsidRPr="0016661A" w:rsidRDefault="008715C4" w:rsidP="00D949C4">
            <w:pPr>
              <w:jc w:val="center"/>
              <w:rPr>
                <w:sz w:val="21"/>
                <w:szCs w:val="21"/>
              </w:rPr>
            </w:pPr>
            <w:r w:rsidRPr="0016661A">
              <w:rPr>
                <w:sz w:val="21"/>
                <w:szCs w:val="21"/>
              </w:rPr>
              <w:t>-</w:t>
            </w:r>
          </w:p>
        </w:tc>
        <w:tc>
          <w:tcPr>
            <w:tcW w:w="324" w:type="pct"/>
            <w:tcBorders>
              <w:left w:val="single" w:sz="4" w:space="0" w:color="auto"/>
            </w:tcBorders>
            <w:vAlign w:val="center"/>
          </w:tcPr>
          <w:p w14:paraId="3368909E" w14:textId="77777777" w:rsidR="008715C4" w:rsidRPr="0016661A" w:rsidRDefault="008715C4" w:rsidP="00D949C4">
            <w:pPr>
              <w:jc w:val="center"/>
              <w:rPr>
                <w:sz w:val="21"/>
                <w:szCs w:val="21"/>
              </w:rPr>
            </w:pPr>
            <w:r w:rsidRPr="0016661A">
              <w:rPr>
                <w:sz w:val="21"/>
                <w:szCs w:val="21"/>
              </w:rPr>
              <w:t>-</w:t>
            </w:r>
          </w:p>
        </w:tc>
        <w:tc>
          <w:tcPr>
            <w:tcW w:w="347" w:type="pct"/>
            <w:tcBorders>
              <w:right w:val="single" w:sz="4" w:space="0" w:color="auto"/>
            </w:tcBorders>
            <w:vAlign w:val="center"/>
          </w:tcPr>
          <w:p w14:paraId="4D80DA3C" w14:textId="77777777" w:rsidR="008715C4" w:rsidRPr="0016661A" w:rsidRDefault="008715C4" w:rsidP="00D949C4">
            <w:pPr>
              <w:jc w:val="center"/>
              <w:rPr>
                <w:sz w:val="21"/>
                <w:szCs w:val="21"/>
              </w:rPr>
            </w:pPr>
            <w:r w:rsidRPr="0016661A">
              <w:rPr>
                <w:sz w:val="21"/>
                <w:szCs w:val="21"/>
              </w:rPr>
              <w:t>-</w:t>
            </w:r>
          </w:p>
        </w:tc>
        <w:tc>
          <w:tcPr>
            <w:tcW w:w="295" w:type="pct"/>
            <w:tcBorders>
              <w:left w:val="single" w:sz="4" w:space="0" w:color="auto"/>
            </w:tcBorders>
            <w:vAlign w:val="center"/>
          </w:tcPr>
          <w:p w14:paraId="63410BA8" w14:textId="77777777" w:rsidR="008715C4" w:rsidRPr="0016661A" w:rsidRDefault="008715C4" w:rsidP="00D949C4">
            <w:pPr>
              <w:jc w:val="center"/>
              <w:rPr>
                <w:sz w:val="21"/>
                <w:szCs w:val="21"/>
              </w:rPr>
            </w:pPr>
            <w:r w:rsidRPr="0016661A">
              <w:rPr>
                <w:rFonts w:hint="eastAsia"/>
                <w:sz w:val="21"/>
                <w:szCs w:val="21"/>
              </w:rPr>
              <w:t>-</w:t>
            </w:r>
          </w:p>
        </w:tc>
        <w:tc>
          <w:tcPr>
            <w:tcW w:w="424" w:type="pct"/>
            <w:tcBorders>
              <w:right w:val="single" w:sz="4" w:space="0" w:color="auto"/>
            </w:tcBorders>
            <w:tcMar>
              <w:left w:w="0" w:type="dxa"/>
              <w:right w:w="0" w:type="dxa"/>
            </w:tcMar>
            <w:vAlign w:val="center"/>
          </w:tcPr>
          <w:p w14:paraId="51692065" w14:textId="77777777" w:rsidR="008715C4" w:rsidRPr="0016661A" w:rsidRDefault="008715C4" w:rsidP="00D949C4">
            <w:pPr>
              <w:jc w:val="center"/>
              <w:rPr>
                <w:sz w:val="21"/>
                <w:szCs w:val="21"/>
              </w:rPr>
            </w:pPr>
            <w:r w:rsidRPr="0016661A">
              <w:rPr>
                <w:sz w:val="21"/>
                <w:szCs w:val="21"/>
              </w:rPr>
              <w:t>0.02</w:t>
            </w:r>
          </w:p>
        </w:tc>
        <w:tc>
          <w:tcPr>
            <w:tcW w:w="437" w:type="pct"/>
            <w:tcBorders>
              <w:left w:val="single" w:sz="4" w:space="0" w:color="auto"/>
            </w:tcBorders>
            <w:vAlign w:val="center"/>
          </w:tcPr>
          <w:p w14:paraId="490C9FE7" w14:textId="77777777" w:rsidR="008715C4" w:rsidRPr="0016661A" w:rsidRDefault="008715C4" w:rsidP="00D949C4">
            <w:pPr>
              <w:jc w:val="center"/>
              <w:rPr>
                <w:sz w:val="21"/>
                <w:szCs w:val="21"/>
              </w:rPr>
            </w:pPr>
            <w:r w:rsidRPr="0016661A">
              <w:rPr>
                <w:rFonts w:hint="eastAsia"/>
                <w:sz w:val="21"/>
                <w:szCs w:val="21"/>
              </w:rPr>
              <w:t>0</w:t>
            </w:r>
            <w:r w:rsidRPr="0016661A">
              <w:rPr>
                <w:sz w:val="21"/>
                <w:szCs w:val="21"/>
              </w:rPr>
              <w:t>.02</w:t>
            </w:r>
          </w:p>
        </w:tc>
        <w:tc>
          <w:tcPr>
            <w:tcW w:w="399" w:type="pct"/>
            <w:tcMar>
              <w:left w:w="0" w:type="dxa"/>
              <w:right w:w="0" w:type="dxa"/>
            </w:tcMar>
            <w:vAlign w:val="center"/>
          </w:tcPr>
          <w:p w14:paraId="045F3943" w14:textId="77777777" w:rsidR="008715C4" w:rsidRPr="0016661A" w:rsidRDefault="008715C4" w:rsidP="00D949C4">
            <w:pPr>
              <w:jc w:val="center"/>
              <w:textAlignment w:val="center"/>
              <w:rPr>
                <w:sz w:val="21"/>
                <w:szCs w:val="21"/>
                <w:lang w:bidi="ar"/>
              </w:rPr>
            </w:pPr>
            <w:r w:rsidRPr="0016661A">
              <w:rPr>
                <w:sz w:val="21"/>
                <w:szCs w:val="21"/>
                <w:lang w:bidi="ar"/>
              </w:rPr>
              <w:t>0.02</w:t>
            </w:r>
          </w:p>
        </w:tc>
        <w:tc>
          <w:tcPr>
            <w:tcW w:w="449" w:type="pct"/>
            <w:tcMar>
              <w:left w:w="0" w:type="dxa"/>
              <w:right w:w="0" w:type="dxa"/>
            </w:tcMar>
            <w:vAlign w:val="center"/>
          </w:tcPr>
          <w:p w14:paraId="542478BC" w14:textId="77777777" w:rsidR="008715C4" w:rsidRPr="0016661A" w:rsidRDefault="008715C4" w:rsidP="00D949C4">
            <w:pPr>
              <w:jc w:val="center"/>
              <w:rPr>
                <w:sz w:val="21"/>
                <w:szCs w:val="21"/>
              </w:rPr>
            </w:pPr>
            <w:r w:rsidRPr="0016661A">
              <w:rPr>
                <w:sz w:val="21"/>
                <w:szCs w:val="21"/>
              </w:rPr>
              <w:t>0.02</w:t>
            </w:r>
          </w:p>
        </w:tc>
        <w:tc>
          <w:tcPr>
            <w:tcW w:w="406" w:type="pct"/>
            <w:tcMar>
              <w:left w:w="0" w:type="dxa"/>
              <w:right w:w="0" w:type="dxa"/>
            </w:tcMar>
            <w:vAlign w:val="center"/>
          </w:tcPr>
          <w:p w14:paraId="1638A362" w14:textId="77777777" w:rsidR="008715C4" w:rsidRPr="0016661A" w:rsidRDefault="008715C4" w:rsidP="00D949C4">
            <w:pPr>
              <w:jc w:val="center"/>
              <w:rPr>
                <w:sz w:val="21"/>
                <w:szCs w:val="21"/>
              </w:rPr>
            </w:pPr>
            <w:r w:rsidRPr="0016661A">
              <w:rPr>
                <w:sz w:val="21"/>
                <w:szCs w:val="21"/>
              </w:rPr>
              <w:t>+0.02</w:t>
            </w:r>
          </w:p>
        </w:tc>
      </w:tr>
      <w:tr w:rsidR="0016661A" w:rsidRPr="0016661A" w14:paraId="35FE81E8" w14:textId="77777777" w:rsidTr="00D949C4">
        <w:trPr>
          <w:cantSplit/>
          <w:trHeight w:val="210"/>
          <w:jc w:val="center"/>
        </w:trPr>
        <w:tc>
          <w:tcPr>
            <w:tcW w:w="357" w:type="pct"/>
            <w:vMerge/>
            <w:tcMar>
              <w:left w:w="0" w:type="dxa"/>
              <w:right w:w="0" w:type="dxa"/>
            </w:tcMar>
            <w:vAlign w:val="center"/>
          </w:tcPr>
          <w:p w14:paraId="676681B3"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628A987A" w14:textId="77777777" w:rsidR="008715C4" w:rsidRPr="0016661A" w:rsidRDefault="008715C4" w:rsidP="00D949C4">
            <w:pPr>
              <w:jc w:val="center"/>
              <w:rPr>
                <w:sz w:val="21"/>
                <w:szCs w:val="21"/>
              </w:rPr>
            </w:pPr>
            <w:r w:rsidRPr="0016661A">
              <w:rPr>
                <w:sz w:val="21"/>
                <w:szCs w:val="21"/>
              </w:rPr>
              <w:t>盐分</w:t>
            </w:r>
          </w:p>
        </w:tc>
        <w:tc>
          <w:tcPr>
            <w:tcW w:w="434" w:type="pct"/>
            <w:tcBorders>
              <w:right w:val="single" w:sz="4" w:space="0" w:color="auto"/>
            </w:tcBorders>
            <w:tcMar>
              <w:left w:w="0" w:type="dxa"/>
              <w:right w:w="0" w:type="dxa"/>
            </w:tcMar>
            <w:vAlign w:val="center"/>
          </w:tcPr>
          <w:p w14:paraId="7A086219" w14:textId="77777777" w:rsidR="008715C4" w:rsidRPr="0016661A" w:rsidRDefault="008715C4" w:rsidP="00D949C4">
            <w:pPr>
              <w:jc w:val="center"/>
              <w:rPr>
                <w:sz w:val="21"/>
                <w:szCs w:val="21"/>
              </w:rPr>
            </w:pPr>
            <w:r w:rsidRPr="0016661A">
              <w:rPr>
                <w:sz w:val="21"/>
                <w:szCs w:val="21"/>
              </w:rPr>
              <w:t>1726.9</w:t>
            </w:r>
          </w:p>
        </w:tc>
        <w:tc>
          <w:tcPr>
            <w:tcW w:w="328" w:type="pct"/>
            <w:tcBorders>
              <w:left w:val="single" w:sz="4" w:space="0" w:color="auto"/>
            </w:tcBorders>
            <w:vAlign w:val="center"/>
          </w:tcPr>
          <w:p w14:paraId="2EA85ADC" w14:textId="77777777" w:rsidR="008715C4" w:rsidRPr="0016661A" w:rsidRDefault="008715C4" w:rsidP="00D949C4">
            <w:pPr>
              <w:jc w:val="center"/>
              <w:rPr>
                <w:sz w:val="21"/>
                <w:szCs w:val="21"/>
              </w:rPr>
            </w:pPr>
            <w:r w:rsidRPr="0016661A">
              <w:rPr>
                <w:rFonts w:hint="eastAsia"/>
                <w:sz w:val="21"/>
                <w:szCs w:val="21"/>
              </w:rPr>
              <w:t>1</w:t>
            </w:r>
            <w:r w:rsidRPr="0016661A">
              <w:rPr>
                <w:sz w:val="21"/>
                <w:szCs w:val="21"/>
              </w:rPr>
              <w:t>726.9</w:t>
            </w:r>
          </w:p>
        </w:tc>
        <w:tc>
          <w:tcPr>
            <w:tcW w:w="392" w:type="pct"/>
            <w:tcBorders>
              <w:right w:val="single" w:sz="4" w:space="0" w:color="auto"/>
            </w:tcBorders>
            <w:tcMar>
              <w:left w:w="0" w:type="dxa"/>
              <w:right w:w="0" w:type="dxa"/>
            </w:tcMar>
            <w:vAlign w:val="center"/>
          </w:tcPr>
          <w:p w14:paraId="0BB2747B" w14:textId="77777777" w:rsidR="008715C4" w:rsidRPr="0016661A" w:rsidRDefault="008715C4" w:rsidP="00D949C4">
            <w:pPr>
              <w:jc w:val="center"/>
              <w:rPr>
                <w:sz w:val="21"/>
                <w:szCs w:val="21"/>
              </w:rPr>
            </w:pPr>
            <w:r w:rsidRPr="0016661A">
              <w:rPr>
                <w:sz w:val="21"/>
                <w:szCs w:val="21"/>
              </w:rPr>
              <w:t>-226.33</w:t>
            </w:r>
          </w:p>
        </w:tc>
        <w:tc>
          <w:tcPr>
            <w:tcW w:w="324" w:type="pct"/>
            <w:tcBorders>
              <w:left w:val="single" w:sz="4" w:space="0" w:color="auto"/>
            </w:tcBorders>
            <w:vAlign w:val="center"/>
          </w:tcPr>
          <w:p w14:paraId="582B3BE5" w14:textId="77777777" w:rsidR="008715C4" w:rsidRPr="0016661A" w:rsidRDefault="008715C4" w:rsidP="00D949C4">
            <w:pPr>
              <w:jc w:val="center"/>
              <w:rPr>
                <w:sz w:val="21"/>
                <w:szCs w:val="21"/>
              </w:rPr>
            </w:pPr>
            <w:r w:rsidRPr="0016661A">
              <w:rPr>
                <w:sz w:val="21"/>
                <w:szCs w:val="21"/>
              </w:rPr>
              <w:t>-226.33</w:t>
            </w:r>
          </w:p>
        </w:tc>
        <w:tc>
          <w:tcPr>
            <w:tcW w:w="347" w:type="pct"/>
            <w:tcBorders>
              <w:right w:val="single" w:sz="4" w:space="0" w:color="auto"/>
            </w:tcBorders>
            <w:vAlign w:val="center"/>
          </w:tcPr>
          <w:p w14:paraId="0DA5964A" w14:textId="77777777" w:rsidR="008715C4" w:rsidRPr="0016661A" w:rsidRDefault="008715C4" w:rsidP="00D949C4">
            <w:pPr>
              <w:jc w:val="center"/>
              <w:rPr>
                <w:sz w:val="21"/>
                <w:szCs w:val="21"/>
              </w:rPr>
            </w:pPr>
            <w:r w:rsidRPr="0016661A">
              <w:rPr>
                <w:sz w:val="21"/>
                <w:szCs w:val="21"/>
              </w:rPr>
              <w:t>1726.9</w:t>
            </w:r>
          </w:p>
        </w:tc>
        <w:tc>
          <w:tcPr>
            <w:tcW w:w="295" w:type="pct"/>
            <w:tcBorders>
              <w:left w:val="single" w:sz="4" w:space="0" w:color="auto"/>
            </w:tcBorders>
            <w:vAlign w:val="center"/>
          </w:tcPr>
          <w:p w14:paraId="24833D0C" w14:textId="77777777" w:rsidR="008715C4" w:rsidRPr="0016661A" w:rsidRDefault="008715C4" w:rsidP="00D949C4">
            <w:pPr>
              <w:jc w:val="center"/>
              <w:rPr>
                <w:sz w:val="21"/>
                <w:szCs w:val="21"/>
              </w:rPr>
            </w:pPr>
            <w:r w:rsidRPr="0016661A">
              <w:rPr>
                <w:rFonts w:hint="eastAsia"/>
                <w:sz w:val="21"/>
                <w:szCs w:val="21"/>
              </w:rPr>
              <w:t>1</w:t>
            </w:r>
            <w:r w:rsidRPr="0016661A">
              <w:rPr>
                <w:sz w:val="21"/>
                <w:szCs w:val="21"/>
              </w:rPr>
              <w:t>726.9</w:t>
            </w:r>
          </w:p>
        </w:tc>
        <w:tc>
          <w:tcPr>
            <w:tcW w:w="424" w:type="pct"/>
            <w:tcBorders>
              <w:right w:val="single" w:sz="4" w:space="0" w:color="auto"/>
            </w:tcBorders>
            <w:tcMar>
              <w:left w:w="0" w:type="dxa"/>
              <w:right w:w="0" w:type="dxa"/>
            </w:tcMar>
            <w:vAlign w:val="center"/>
          </w:tcPr>
          <w:p w14:paraId="59C9B69F" w14:textId="77777777" w:rsidR="008715C4" w:rsidRPr="0016661A" w:rsidRDefault="008715C4" w:rsidP="00D949C4">
            <w:pPr>
              <w:jc w:val="center"/>
              <w:rPr>
                <w:sz w:val="21"/>
                <w:szCs w:val="21"/>
              </w:rPr>
            </w:pPr>
            <w:r w:rsidRPr="0016661A">
              <w:rPr>
                <w:sz w:val="21"/>
                <w:szCs w:val="21"/>
              </w:rPr>
              <w:t>259.736</w:t>
            </w:r>
          </w:p>
        </w:tc>
        <w:tc>
          <w:tcPr>
            <w:tcW w:w="437" w:type="pct"/>
            <w:tcBorders>
              <w:left w:val="single" w:sz="4" w:space="0" w:color="auto"/>
            </w:tcBorders>
            <w:vAlign w:val="center"/>
          </w:tcPr>
          <w:p w14:paraId="2A6FD39F" w14:textId="77777777" w:rsidR="008715C4" w:rsidRPr="0016661A" w:rsidRDefault="008715C4" w:rsidP="00D949C4">
            <w:pPr>
              <w:jc w:val="center"/>
              <w:rPr>
                <w:sz w:val="21"/>
                <w:szCs w:val="21"/>
              </w:rPr>
            </w:pPr>
            <w:r w:rsidRPr="0016661A">
              <w:rPr>
                <w:rFonts w:hint="eastAsia"/>
                <w:sz w:val="21"/>
                <w:szCs w:val="21"/>
              </w:rPr>
              <w:t>2</w:t>
            </w:r>
            <w:r w:rsidRPr="0016661A">
              <w:rPr>
                <w:sz w:val="21"/>
                <w:szCs w:val="21"/>
              </w:rPr>
              <w:t>59.736</w:t>
            </w:r>
          </w:p>
        </w:tc>
        <w:tc>
          <w:tcPr>
            <w:tcW w:w="399" w:type="pct"/>
            <w:tcMar>
              <w:left w:w="0" w:type="dxa"/>
              <w:right w:w="0" w:type="dxa"/>
            </w:tcMar>
            <w:vAlign w:val="center"/>
          </w:tcPr>
          <w:p w14:paraId="1F1636C8" w14:textId="77777777" w:rsidR="008715C4" w:rsidRPr="0016661A" w:rsidRDefault="008715C4" w:rsidP="00D949C4">
            <w:pPr>
              <w:jc w:val="center"/>
              <w:textAlignment w:val="center"/>
              <w:rPr>
                <w:sz w:val="21"/>
                <w:szCs w:val="21"/>
              </w:rPr>
            </w:pPr>
            <w:r w:rsidRPr="0016661A">
              <w:rPr>
                <w:sz w:val="21"/>
                <w:szCs w:val="21"/>
              </w:rPr>
              <w:t>486.066</w:t>
            </w:r>
          </w:p>
        </w:tc>
        <w:tc>
          <w:tcPr>
            <w:tcW w:w="449" w:type="pct"/>
            <w:tcMar>
              <w:left w:w="0" w:type="dxa"/>
              <w:right w:w="0" w:type="dxa"/>
            </w:tcMar>
            <w:vAlign w:val="center"/>
          </w:tcPr>
          <w:p w14:paraId="32405D17" w14:textId="77777777" w:rsidR="008715C4" w:rsidRPr="0016661A" w:rsidRDefault="008715C4" w:rsidP="00D949C4">
            <w:pPr>
              <w:jc w:val="center"/>
              <w:rPr>
                <w:sz w:val="21"/>
                <w:szCs w:val="21"/>
              </w:rPr>
            </w:pPr>
            <w:r w:rsidRPr="0016661A">
              <w:rPr>
                <w:sz w:val="21"/>
                <w:szCs w:val="21"/>
              </w:rPr>
              <w:t>486.066</w:t>
            </w:r>
          </w:p>
        </w:tc>
        <w:tc>
          <w:tcPr>
            <w:tcW w:w="406" w:type="pct"/>
            <w:tcMar>
              <w:left w:w="0" w:type="dxa"/>
              <w:right w:w="0" w:type="dxa"/>
            </w:tcMar>
            <w:vAlign w:val="center"/>
          </w:tcPr>
          <w:p w14:paraId="6A400B4D" w14:textId="77777777" w:rsidR="008715C4" w:rsidRPr="0016661A" w:rsidRDefault="008715C4" w:rsidP="00D949C4">
            <w:pPr>
              <w:jc w:val="center"/>
              <w:rPr>
                <w:sz w:val="21"/>
                <w:szCs w:val="21"/>
              </w:rPr>
            </w:pPr>
            <w:r w:rsidRPr="0016661A">
              <w:rPr>
                <w:sz w:val="21"/>
                <w:szCs w:val="21"/>
              </w:rPr>
              <w:t>-1240.834</w:t>
            </w:r>
          </w:p>
        </w:tc>
      </w:tr>
      <w:tr w:rsidR="0016661A" w:rsidRPr="0016661A" w14:paraId="60D20D1A" w14:textId="77777777" w:rsidTr="00D949C4">
        <w:trPr>
          <w:cantSplit/>
          <w:trHeight w:val="210"/>
          <w:jc w:val="center"/>
        </w:trPr>
        <w:tc>
          <w:tcPr>
            <w:tcW w:w="357" w:type="pct"/>
            <w:vMerge w:val="restart"/>
            <w:tcMar>
              <w:left w:w="0" w:type="dxa"/>
              <w:right w:w="0" w:type="dxa"/>
            </w:tcMar>
            <w:vAlign w:val="center"/>
          </w:tcPr>
          <w:p w14:paraId="7FCA818F" w14:textId="77777777" w:rsidR="008715C4" w:rsidRPr="0016661A" w:rsidRDefault="008715C4" w:rsidP="00D949C4">
            <w:pPr>
              <w:widowControl w:val="0"/>
              <w:spacing w:line="320" w:lineRule="exact"/>
              <w:jc w:val="center"/>
              <w:rPr>
                <w:kern w:val="2"/>
                <w:sz w:val="21"/>
                <w:szCs w:val="21"/>
              </w:rPr>
            </w:pPr>
            <w:r w:rsidRPr="0016661A">
              <w:rPr>
                <w:kern w:val="2"/>
                <w:sz w:val="21"/>
                <w:szCs w:val="21"/>
              </w:rPr>
              <w:t>有组织</w:t>
            </w:r>
          </w:p>
          <w:p w14:paraId="16D95AD0" w14:textId="77777777" w:rsidR="008715C4" w:rsidRPr="0016661A" w:rsidRDefault="008715C4" w:rsidP="00D949C4">
            <w:pPr>
              <w:widowControl w:val="0"/>
              <w:spacing w:line="320" w:lineRule="exact"/>
              <w:jc w:val="center"/>
              <w:rPr>
                <w:kern w:val="2"/>
                <w:sz w:val="21"/>
                <w:szCs w:val="21"/>
              </w:rPr>
            </w:pPr>
            <w:r w:rsidRPr="0016661A">
              <w:rPr>
                <w:kern w:val="2"/>
                <w:sz w:val="21"/>
                <w:szCs w:val="21"/>
              </w:rPr>
              <w:t>废气（单位：</w:t>
            </w:r>
            <w:r w:rsidRPr="0016661A">
              <w:rPr>
                <w:kern w:val="2"/>
                <w:sz w:val="21"/>
                <w:szCs w:val="21"/>
              </w:rPr>
              <w:t>t/a</w:t>
            </w:r>
            <w:r w:rsidRPr="0016661A">
              <w:rPr>
                <w:kern w:val="2"/>
                <w:sz w:val="21"/>
                <w:szCs w:val="21"/>
              </w:rPr>
              <w:t>）</w:t>
            </w:r>
          </w:p>
        </w:tc>
        <w:tc>
          <w:tcPr>
            <w:tcW w:w="409" w:type="pct"/>
            <w:tcMar>
              <w:left w:w="0" w:type="dxa"/>
              <w:right w:w="0" w:type="dxa"/>
            </w:tcMar>
            <w:vAlign w:val="center"/>
          </w:tcPr>
          <w:p w14:paraId="2B7DADD0" w14:textId="77777777" w:rsidR="008715C4" w:rsidRPr="0016661A" w:rsidRDefault="008715C4" w:rsidP="00D949C4">
            <w:pPr>
              <w:pStyle w:val="affffffffffffffffffff3"/>
            </w:pPr>
            <w:r w:rsidRPr="0016661A">
              <w:t>顺丁烯二酸酐</w:t>
            </w:r>
          </w:p>
        </w:tc>
        <w:tc>
          <w:tcPr>
            <w:tcW w:w="762" w:type="pct"/>
            <w:gridSpan w:val="2"/>
            <w:tcMar>
              <w:left w:w="0" w:type="dxa"/>
              <w:right w:w="0" w:type="dxa"/>
            </w:tcMar>
            <w:vAlign w:val="center"/>
          </w:tcPr>
          <w:p w14:paraId="0F81CCA6" w14:textId="77777777" w:rsidR="008715C4" w:rsidRPr="0016661A" w:rsidRDefault="008715C4" w:rsidP="00D949C4">
            <w:pPr>
              <w:pStyle w:val="affffffffffffffffffff3"/>
            </w:pPr>
            <w:r w:rsidRPr="0016661A">
              <w:t>0.57</w:t>
            </w:r>
          </w:p>
        </w:tc>
        <w:tc>
          <w:tcPr>
            <w:tcW w:w="716" w:type="pct"/>
            <w:gridSpan w:val="2"/>
            <w:tcMar>
              <w:left w:w="0" w:type="dxa"/>
              <w:right w:w="0" w:type="dxa"/>
            </w:tcMar>
            <w:vAlign w:val="center"/>
          </w:tcPr>
          <w:p w14:paraId="0194A5BF" w14:textId="77777777" w:rsidR="008715C4" w:rsidRPr="0016661A" w:rsidRDefault="008715C4" w:rsidP="00D949C4">
            <w:pPr>
              <w:jc w:val="center"/>
              <w:rPr>
                <w:sz w:val="21"/>
                <w:szCs w:val="21"/>
              </w:rPr>
            </w:pPr>
            <w:r w:rsidRPr="0016661A">
              <w:rPr>
                <w:sz w:val="21"/>
                <w:szCs w:val="21"/>
              </w:rPr>
              <w:t>-</w:t>
            </w:r>
          </w:p>
        </w:tc>
        <w:tc>
          <w:tcPr>
            <w:tcW w:w="642" w:type="pct"/>
            <w:gridSpan w:val="2"/>
            <w:vAlign w:val="center"/>
          </w:tcPr>
          <w:p w14:paraId="3EA72EA8" w14:textId="77777777" w:rsidR="008715C4" w:rsidRPr="0016661A" w:rsidRDefault="008715C4" w:rsidP="00D949C4">
            <w:pPr>
              <w:jc w:val="center"/>
              <w:rPr>
                <w:sz w:val="21"/>
                <w:szCs w:val="21"/>
              </w:rPr>
            </w:pPr>
            <w:r w:rsidRPr="0016661A">
              <w:rPr>
                <w:sz w:val="21"/>
                <w:szCs w:val="21"/>
              </w:rPr>
              <w:t>0.57</w:t>
            </w:r>
          </w:p>
        </w:tc>
        <w:tc>
          <w:tcPr>
            <w:tcW w:w="861" w:type="pct"/>
            <w:gridSpan w:val="2"/>
            <w:tcMar>
              <w:left w:w="0" w:type="dxa"/>
              <w:right w:w="0" w:type="dxa"/>
            </w:tcMar>
            <w:vAlign w:val="center"/>
          </w:tcPr>
          <w:p w14:paraId="2EB5CB8F" w14:textId="77777777" w:rsidR="008715C4" w:rsidRPr="0016661A" w:rsidRDefault="008715C4" w:rsidP="00D949C4">
            <w:pPr>
              <w:widowControl w:val="0"/>
              <w:jc w:val="center"/>
              <w:rPr>
                <w:kern w:val="2"/>
                <w:sz w:val="21"/>
                <w:szCs w:val="21"/>
              </w:rPr>
            </w:pPr>
            <w:r w:rsidRPr="0016661A">
              <w:rPr>
                <w:kern w:val="2"/>
                <w:sz w:val="21"/>
                <w:szCs w:val="21"/>
              </w:rPr>
              <w:t>-</w:t>
            </w:r>
          </w:p>
        </w:tc>
        <w:tc>
          <w:tcPr>
            <w:tcW w:w="399" w:type="pct"/>
            <w:tcMar>
              <w:left w:w="0" w:type="dxa"/>
              <w:right w:w="0" w:type="dxa"/>
            </w:tcMar>
            <w:vAlign w:val="center"/>
          </w:tcPr>
          <w:p w14:paraId="0F4EFACE" w14:textId="77777777" w:rsidR="008715C4" w:rsidRPr="0016661A" w:rsidRDefault="008715C4" w:rsidP="00D949C4">
            <w:pPr>
              <w:widowControl w:val="0"/>
              <w:jc w:val="center"/>
              <w:rPr>
                <w:kern w:val="2"/>
                <w:sz w:val="21"/>
                <w:szCs w:val="21"/>
              </w:rPr>
            </w:pPr>
            <w:r w:rsidRPr="0016661A">
              <w:rPr>
                <w:kern w:val="2"/>
                <w:sz w:val="21"/>
                <w:szCs w:val="21"/>
              </w:rPr>
              <w:t>-</w:t>
            </w:r>
          </w:p>
        </w:tc>
        <w:tc>
          <w:tcPr>
            <w:tcW w:w="449" w:type="pct"/>
            <w:tcMar>
              <w:left w:w="0" w:type="dxa"/>
              <w:right w:w="0" w:type="dxa"/>
            </w:tcMar>
            <w:vAlign w:val="center"/>
          </w:tcPr>
          <w:p w14:paraId="63F859BF" w14:textId="77777777" w:rsidR="008715C4" w:rsidRPr="0016661A" w:rsidRDefault="008715C4" w:rsidP="00D949C4">
            <w:pPr>
              <w:widowControl w:val="0"/>
              <w:jc w:val="center"/>
              <w:rPr>
                <w:kern w:val="2"/>
                <w:sz w:val="21"/>
                <w:szCs w:val="21"/>
              </w:rPr>
            </w:pPr>
            <w:r w:rsidRPr="0016661A">
              <w:rPr>
                <w:kern w:val="2"/>
                <w:sz w:val="21"/>
                <w:szCs w:val="21"/>
              </w:rPr>
              <w:t>-</w:t>
            </w:r>
          </w:p>
        </w:tc>
        <w:tc>
          <w:tcPr>
            <w:tcW w:w="406" w:type="pct"/>
            <w:tcMar>
              <w:left w:w="0" w:type="dxa"/>
              <w:right w:w="0" w:type="dxa"/>
            </w:tcMar>
            <w:vAlign w:val="center"/>
          </w:tcPr>
          <w:p w14:paraId="4997D4F8" w14:textId="77777777" w:rsidR="008715C4" w:rsidRPr="0016661A" w:rsidRDefault="008715C4" w:rsidP="00D949C4">
            <w:pPr>
              <w:jc w:val="center"/>
              <w:rPr>
                <w:sz w:val="21"/>
                <w:szCs w:val="21"/>
              </w:rPr>
            </w:pPr>
            <w:r w:rsidRPr="0016661A">
              <w:rPr>
                <w:sz w:val="21"/>
                <w:szCs w:val="21"/>
              </w:rPr>
              <w:t>-0.57</w:t>
            </w:r>
          </w:p>
        </w:tc>
      </w:tr>
      <w:tr w:rsidR="0016661A" w:rsidRPr="0016661A" w14:paraId="36FB45F3" w14:textId="77777777" w:rsidTr="00D949C4">
        <w:trPr>
          <w:cantSplit/>
          <w:trHeight w:val="210"/>
          <w:jc w:val="center"/>
        </w:trPr>
        <w:tc>
          <w:tcPr>
            <w:tcW w:w="357" w:type="pct"/>
            <w:vMerge/>
            <w:tcMar>
              <w:left w:w="0" w:type="dxa"/>
              <w:right w:w="0" w:type="dxa"/>
            </w:tcMar>
            <w:vAlign w:val="center"/>
          </w:tcPr>
          <w:p w14:paraId="754D8492"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39E3C4FC" w14:textId="77777777" w:rsidR="008715C4" w:rsidRPr="0016661A" w:rsidRDefault="008715C4" w:rsidP="00D949C4">
            <w:pPr>
              <w:pStyle w:val="affffffffffffffffffff3"/>
            </w:pPr>
            <w:r w:rsidRPr="0016661A">
              <w:t>顺丁烯二酸</w:t>
            </w:r>
          </w:p>
        </w:tc>
        <w:tc>
          <w:tcPr>
            <w:tcW w:w="762" w:type="pct"/>
            <w:gridSpan w:val="2"/>
            <w:tcMar>
              <w:left w:w="0" w:type="dxa"/>
              <w:right w:w="0" w:type="dxa"/>
            </w:tcMar>
            <w:vAlign w:val="center"/>
          </w:tcPr>
          <w:p w14:paraId="7208B968" w14:textId="77777777" w:rsidR="008715C4" w:rsidRPr="0016661A" w:rsidRDefault="008715C4" w:rsidP="00D949C4">
            <w:pPr>
              <w:pStyle w:val="affffffffffffffffffff3"/>
            </w:pPr>
            <w:r w:rsidRPr="0016661A">
              <w:t>0.0002</w:t>
            </w:r>
          </w:p>
        </w:tc>
        <w:tc>
          <w:tcPr>
            <w:tcW w:w="716" w:type="pct"/>
            <w:gridSpan w:val="2"/>
            <w:tcMar>
              <w:left w:w="0" w:type="dxa"/>
              <w:right w:w="0" w:type="dxa"/>
            </w:tcMar>
            <w:vAlign w:val="center"/>
          </w:tcPr>
          <w:p w14:paraId="53BDBE05" w14:textId="77777777" w:rsidR="008715C4" w:rsidRPr="0016661A" w:rsidRDefault="008715C4" w:rsidP="00D949C4">
            <w:pPr>
              <w:jc w:val="center"/>
              <w:rPr>
                <w:sz w:val="21"/>
                <w:szCs w:val="21"/>
              </w:rPr>
            </w:pPr>
            <w:r w:rsidRPr="0016661A">
              <w:rPr>
                <w:sz w:val="21"/>
                <w:szCs w:val="21"/>
              </w:rPr>
              <w:t>-</w:t>
            </w:r>
          </w:p>
        </w:tc>
        <w:tc>
          <w:tcPr>
            <w:tcW w:w="642" w:type="pct"/>
            <w:gridSpan w:val="2"/>
            <w:vAlign w:val="center"/>
          </w:tcPr>
          <w:p w14:paraId="312FADBE" w14:textId="77777777" w:rsidR="008715C4" w:rsidRPr="0016661A" w:rsidRDefault="008715C4" w:rsidP="00D949C4">
            <w:pPr>
              <w:jc w:val="center"/>
              <w:rPr>
                <w:sz w:val="21"/>
                <w:szCs w:val="21"/>
              </w:rPr>
            </w:pPr>
            <w:r w:rsidRPr="0016661A">
              <w:rPr>
                <w:sz w:val="21"/>
                <w:szCs w:val="21"/>
              </w:rPr>
              <w:t>0.0002</w:t>
            </w:r>
          </w:p>
        </w:tc>
        <w:tc>
          <w:tcPr>
            <w:tcW w:w="861" w:type="pct"/>
            <w:gridSpan w:val="2"/>
            <w:tcMar>
              <w:left w:w="0" w:type="dxa"/>
              <w:right w:w="0" w:type="dxa"/>
            </w:tcMar>
            <w:vAlign w:val="center"/>
          </w:tcPr>
          <w:p w14:paraId="0D292965" w14:textId="77777777" w:rsidR="008715C4" w:rsidRPr="0016661A" w:rsidRDefault="008715C4" w:rsidP="00D949C4">
            <w:pPr>
              <w:widowControl w:val="0"/>
              <w:jc w:val="center"/>
              <w:rPr>
                <w:kern w:val="2"/>
                <w:sz w:val="21"/>
                <w:szCs w:val="21"/>
                <w:lang w:val="en-JM"/>
              </w:rPr>
            </w:pPr>
            <w:r w:rsidRPr="0016661A">
              <w:rPr>
                <w:kern w:val="2"/>
                <w:sz w:val="21"/>
                <w:szCs w:val="21"/>
                <w:lang w:val="en-JM"/>
              </w:rPr>
              <w:t>-</w:t>
            </w:r>
          </w:p>
        </w:tc>
        <w:tc>
          <w:tcPr>
            <w:tcW w:w="399" w:type="pct"/>
            <w:tcMar>
              <w:left w:w="0" w:type="dxa"/>
              <w:right w:w="0" w:type="dxa"/>
            </w:tcMar>
            <w:vAlign w:val="center"/>
          </w:tcPr>
          <w:p w14:paraId="7F25B339" w14:textId="77777777" w:rsidR="008715C4" w:rsidRPr="0016661A" w:rsidRDefault="008715C4" w:rsidP="00D949C4">
            <w:pPr>
              <w:widowControl w:val="0"/>
              <w:jc w:val="center"/>
              <w:rPr>
                <w:kern w:val="2"/>
                <w:sz w:val="21"/>
                <w:szCs w:val="21"/>
                <w:lang w:val="en-JM"/>
              </w:rPr>
            </w:pPr>
            <w:r w:rsidRPr="0016661A">
              <w:rPr>
                <w:kern w:val="2"/>
                <w:sz w:val="21"/>
                <w:szCs w:val="21"/>
                <w:lang w:val="en-JM"/>
              </w:rPr>
              <w:t>-</w:t>
            </w:r>
          </w:p>
        </w:tc>
        <w:tc>
          <w:tcPr>
            <w:tcW w:w="449" w:type="pct"/>
            <w:tcMar>
              <w:left w:w="0" w:type="dxa"/>
              <w:right w:w="0" w:type="dxa"/>
            </w:tcMar>
            <w:vAlign w:val="center"/>
          </w:tcPr>
          <w:p w14:paraId="64598000" w14:textId="77777777" w:rsidR="008715C4" w:rsidRPr="0016661A" w:rsidRDefault="008715C4" w:rsidP="00D949C4">
            <w:pPr>
              <w:widowControl w:val="0"/>
              <w:jc w:val="center"/>
              <w:rPr>
                <w:kern w:val="2"/>
                <w:sz w:val="21"/>
                <w:szCs w:val="21"/>
                <w:lang w:val="en-JM"/>
              </w:rPr>
            </w:pPr>
            <w:r w:rsidRPr="0016661A">
              <w:rPr>
                <w:kern w:val="2"/>
                <w:sz w:val="21"/>
                <w:szCs w:val="21"/>
                <w:lang w:val="en-JM"/>
              </w:rPr>
              <w:t>-</w:t>
            </w:r>
          </w:p>
        </w:tc>
        <w:tc>
          <w:tcPr>
            <w:tcW w:w="406" w:type="pct"/>
            <w:tcMar>
              <w:left w:w="0" w:type="dxa"/>
              <w:right w:w="0" w:type="dxa"/>
            </w:tcMar>
            <w:vAlign w:val="center"/>
          </w:tcPr>
          <w:p w14:paraId="58906839" w14:textId="77777777" w:rsidR="008715C4" w:rsidRPr="0016661A" w:rsidRDefault="008715C4" w:rsidP="00D949C4">
            <w:pPr>
              <w:jc w:val="center"/>
              <w:rPr>
                <w:sz w:val="21"/>
                <w:szCs w:val="21"/>
              </w:rPr>
            </w:pPr>
            <w:r w:rsidRPr="0016661A">
              <w:rPr>
                <w:sz w:val="21"/>
                <w:szCs w:val="21"/>
              </w:rPr>
              <w:t>-0.0002</w:t>
            </w:r>
          </w:p>
        </w:tc>
      </w:tr>
      <w:tr w:rsidR="0016661A" w:rsidRPr="0016661A" w14:paraId="437161B3" w14:textId="77777777" w:rsidTr="00D949C4">
        <w:trPr>
          <w:cantSplit/>
          <w:trHeight w:val="210"/>
          <w:jc w:val="center"/>
        </w:trPr>
        <w:tc>
          <w:tcPr>
            <w:tcW w:w="357" w:type="pct"/>
            <w:vMerge/>
            <w:tcMar>
              <w:left w:w="0" w:type="dxa"/>
              <w:right w:w="0" w:type="dxa"/>
            </w:tcMar>
            <w:vAlign w:val="center"/>
          </w:tcPr>
          <w:p w14:paraId="60B73CB0"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70A01BBA" w14:textId="77777777" w:rsidR="008715C4" w:rsidRPr="0016661A" w:rsidRDefault="008715C4" w:rsidP="00D949C4">
            <w:pPr>
              <w:jc w:val="center"/>
              <w:rPr>
                <w:sz w:val="21"/>
                <w:szCs w:val="21"/>
              </w:rPr>
            </w:pPr>
            <w:r w:rsidRPr="0016661A">
              <w:rPr>
                <w:sz w:val="21"/>
                <w:szCs w:val="21"/>
              </w:rPr>
              <w:t>SO</w:t>
            </w:r>
            <w:r w:rsidRPr="0016661A">
              <w:rPr>
                <w:sz w:val="21"/>
                <w:szCs w:val="21"/>
                <w:vertAlign w:val="subscript"/>
              </w:rPr>
              <w:t>2</w:t>
            </w:r>
          </w:p>
        </w:tc>
        <w:tc>
          <w:tcPr>
            <w:tcW w:w="762" w:type="pct"/>
            <w:gridSpan w:val="2"/>
            <w:tcMar>
              <w:left w:w="0" w:type="dxa"/>
              <w:right w:w="0" w:type="dxa"/>
            </w:tcMar>
            <w:vAlign w:val="center"/>
          </w:tcPr>
          <w:p w14:paraId="4954AF12" w14:textId="77777777" w:rsidR="008715C4" w:rsidRPr="0016661A" w:rsidRDefault="008715C4" w:rsidP="00D949C4">
            <w:pPr>
              <w:pStyle w:val="affffffffffffffffffff3"/>
            </w:pPr>
            <w:r w:rsidRPr="0016661A">
              <w:t>12.79</w:t>
            </w:r>
          </w:p>
        </w:tc>
        <w:tc>
          <w:tcPr>
            <w:tcW w:w="716" w:type="pct"/>
            <w:gridSpan w:val="2"/>
            <w:tcMar>
              <w:left w:w="0" w:type="dxa"/>
              <w:right w:w="0" w:type="dxa"/>
            </w:tcMar>
            <w:vAlign w:val="center"/>
          </w:tcPr>
          <w:p w14:paraId="50CD3329" w14:textId="77777777" w:rsidR="008715C4" w:rsidRPr="0016661A" w:rsidRDefault="008715C4" w:rsidP="00D949C4">
            <w:pPr>
              <w:jc w:val="center"/>
              <w:rPr>
                <w:sz w:val="21"/>
                <w:szCs w:val="21"/>
              </w:rPr>
            </w:pPr>
            <w:r w:rsidRPr="0016661A">
              <w:rPr>
                <w:sz w:val="21"/>
                <w:szCs w:val="21"/>
              </w:rPr>
              <w:t>-</w:t>
            </w:r>
          </w:p>
        </w:tc>
        <w:tc>
          <w:tcPr>
            <w:tcW w:w="642" w:type="pct"/>
            <w:gridSpan w:val="2"/>
            <w:vAlign w:val="center"/>
          </w:tcPr>
          <w:p w14:paraId="6B307BC4" w14:textId="77777777" w:rsidR="008715C4" w:rsidRPr="0016661A" w:rsidRDefault="008715C4" w:rsidP="00D949C4">
            <w:pPr>
              <w:jc w:val="center"/>
              <w:rPr>
                <w:sz w:val="21"/>
                <w:szCs w:val="21"/>
              </w:rPr>
            </w:pPr>
            <w:r w:rsidRPr="0016661A">
              <w:rPr>
                <w:sz w:val="21"/>
                <w:szCs w:val="21"/>
              </w:rPr>
              <w:t>12.79</w:t>
            </w:r>
          </w:p>
        </w:tc>
        <w:tc>
          <w:tcPr>
            <w:tcW w:w="861" w:type="pct"/>
            <w:gridSpan w:val="2"/>
            <w:tcMar>
              <w:left w:w="0" w:type="dxa"/>
              <w:right w:w="0" w:type="dxa"/>
            </w:tcMar>
            <w:vAlign w:val="center"/>
          </w:tcPr>
          <w:p w14:paraId="3E09002B" w14:textId="77777777" w:rsidR="008715C4" w:rsidRPr="0016661A" w:rsidRDefault="008715C4" w:rsidP="00D949C4">
            <w:pPr>
              <w:widowControl w:val="0"/>
              <w:jc w:val="center"/>
              <w:rPr>
                <w:kern w:val="2"/>
                <w:sz w:val="21"/>
                <w:szCs w:val="21"/>
              </w:rPr>
            </w:pPr>
            <w:r w:rsidRPr="0016661A">
              <w:rPr>
                <w:kern w:val="2"/>
                <w:sz w:val="21"/>
                <w:szCs w:val="21"/>
              </w:rPr>
              <w:t>-</w:t>
            </w:r>
          </w:p>
        </w:tc>
        <w:tc>
          <w:tcPr>
            <w:tcW w:w="399" w:type="pct"/>
            <w:tcMar>
              <w:left w:w="0" w:type="dxa"/>
              <w:right w:w="0" w:type="dxa"/>
            </w:tcMar>
            <w:vAlign w:val="center"/>
          </w:tcPr>
          <w:p w14:paraId="7A585619" w14:textId="77777777" w:rsidR="008715C4" w:rsidRPr="0016661A" w:rsidRDefault="008715C4" w:rsidP="00D949C4">
            <w:pPr>
              <w:widowControl w:val="0"/>
              <w:jc w:val="center"/>
              <w:rPr>
                <w:kern w:val="2"/>
                <w:sz w:val="21"/>
                <w:szCs w:val="21"/>
              </w:rPr>
            </w:pPr>
            <w:r w:rsidRPr="0016661A">
              <w:rPr>
                <w:kern w:val="2"/>
                <w:sz w:val="21"/>
                <w:szCs w:val="21"/>
              </w:rPr>
              <w:t>-</w:t>
            </w:r>
          </w:p>
        </w:tc>
        <w:tc>
          <w:tcPr>
            <w:tcW w:w="449" w:type="pct"/>
            <w:tcMar>
              <w:left w:w="0" w:type="dxa"/>
              <w:right w:w="0" w:type="dxa"/>
            </w:tcMar>
            <w:vAlign w:val="center"/>
          </w:tcPr>
          <w:p w14:paraId="29EBED2D" w14:textId="77777777" w:rsidR="008715C4" w:rsidRPr="0016661A" w:rsidRDefault="008715C4" w:rsidP="00D949C4">
            <w:pPr>
              <w:widowControl w:val="0"/>
              <w:jc w:val="center"/>
              <w:rPr>
                <w:kern w:val="2"/>
                <w:sz w:val="21"/>
                <w:szCs w:val="21"/>
              </w:rPr>
            </w:pPr>
            <w:r w:rsidRPr="0016661A">
              <w:rPr>
                <w:kern w:val="2"/>
                <w:sz w:val="21"/>
                <w:szCs w:val="21"/>
              </w:rPr>
              <w:t>-</w:t>
            </w:r>
          </w:p>
        </w:tc>
        <w:tc>
          <w:tcPr>
            <w:tcW w:w="406" w:type="pct"/>
            <w:tcMar>
              <w:left w:w="0" w:type="dxa"/>
              <w:right w:w="0" w:type="dxa"/>
            </w:tcMar>
            <w:vAlign w:val="center"/>
          </w:tcPr>
          <w:p w14:paraId="5AF6A6FF" w14:textId="77777777" w:rsidR="008715C4" w:rsidRPr="0016661A" w:rsidRDefault="008715C4" w:rsidP="00D949C4">
            <w:pPr>
              <w:jc w:val="center"/>
              <w:rPr>
                <w:sz w:val="21"/>
                <w:szCs w:val="21"/>
              </w:rPr>
            </w:pPr>
            <w:r w:rsidRPr="0016661A">
              <w:rPr>
                <w:sz w:val="21"/>
                <w:szCs w:val="21"/>
              </w:rPr>
              <w:t>-12.79</w:t>
            </w:r>
          </w:p>
        </w:tc>
      </w:tr>
      <w:tr w:rsidR="0016661A" w:rsidRPr="0016661A" w14:paraId="06E0CC25" w14:textId="77777777" w:rsidTr="00D949C4">
        <w:trPr>
          <w:cantSplit/>
          <w:trHeight w:val="210"/>
          <w:jc w:val="center"/>
        </w:trPr>
        <w:tc>
          <w:tcPr>
            <w:tcW w:w="357" w:type="pct"/>
            <w:vMerge/>
            <w:tcMar>
              <w:left w:w="0" w:type="dxa"/>
              <w:right w:w="0" w:type="dxa"/>
            </w:tcMar>
            <w:vAlign w:val="center"/>
          </w:tcPr>
          <w:p w14:paraId="6FBDDA6E"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617195F6" w14:textId="77777777" w:rsidR="008715C4" w:rsidRPr="0016661A" w:rsidRDefault="008715C4" w:rsidP="00D949C4">
            <w:pPr>
              <w:jc w:val="center"/>
              <w:rPr>
                <w:sz w:val="21"/>
                <w:szCs w:val="21"/>
              </w:rPr>
            </w:pPr>
            <w:r w:rsidRPr="0016661A">
              <w:rPr>
                <w:sz w:val="21"/>
                <w:szCs w:val="21"/>
              </w:rPr>
              <w:t>NO</w:t>
            </w:r>
            <w:r w:rsidRPr="0016661A">
              <w:rPr>
                <w:sz w:val="21"/>
                <w:szCs w:val="21"/>
                <w:vertAlign w:val="subscript"/>
              </w:rPr>
              <w:t>x</w:t>
            </w:r>
          </w:p>
        </w:tc>
        <w:tc>
          <w:tcPr>
            <w:tcW w:w="762" w:type="pct"/>
            <w:gridSpan w:val="2"/>
            <w:tcMar>
              <w:left w:w="0" w:type="dxa"/>
              <w:right w:w="0" w:type="dxa"/>
            </w:tcMar>
            <w:vAlign w:val="center"/>
          </w:tcPr>
          <w:p w14:paraId="5D92DCB3" w14:textId="77777777" w:rsidR="008715C4" w:rsidRPr="0016661A" w:rsidRDefault="008715C4" w:rsidP="00D949C4">
            <w:pPr>
              <w:pStyle w:val="affffffffffffffffffff3"/>
            </w:pPr>
            <w:r w:rsidRPr="0016661A">
              <w:t>27.33</w:t>
            </w:r>
          </w:p>
        </w:tc>
        <w:tc>
          <w:tcPr>
            <w:tcW w:w="716" w:type="pct"/>
            <w:gridSpan w:val="2"/>
            <w:tcMar>
              <w:left w:w="0" w:type="dxa"/>
              <w:right w:w="0" w:type="dxa"/>
            </w:tcMar>
            <w:vAlign w:val="center"/>
          </w:tcPr>
          <w:p w14:paraId="6629B32A" w14:textId="77777777" w:rsidR="008715C4" w:rsidRPr="0016661A" w:rsidRDefault="008715C4" w:rsidP="00D949C4">
            <w:pPr>
              <w:jc w:val="center"/>
              <w:rPr>
                <w:sz w:val="21"/>
                <w:szCs w:val="21"/>
              </w:rPr>
            </w:pPr>
            <w:r w:rsidRPr="0016661A">
              <w:rPr>
                <w:sz w:val="21"/>
                <w:szCs w:val="21"/>
              </w:rPr>
              <w:t>-</w:t>
            </w:r>
          </w:p>
        </w:tc>
        <w:tc>
          <w:tcPr>
            <w:tcW w:w="642" w:type="pct"/>
            <w:gridSpan w:val="2"/>
            <w:vAlign w:val="center"/>
          </w:tcPr>
          <w:p w14:paraId="68CB40ED" w14:textId="77777777" w:rsidR="008715C4" w:rsidRPr="0016661A" w:rsidRDefault="008715C4" w:rsidP="00D949C4">
            <w:pPr>
              <w:jc w:val="center"/>
              <w:rPr>
                <w:sz w:val="21"/>
                <w:szCs w:val="21"/>
              </w:rPr>
            </w:pPr>
            <w:r w:rsidRPr="0016661A">
              <w:rPr>
                <w:sz w:val="21"/>
                <w:szCs w:val="21"/>
              </w:rPr>
              <w:t>27.33</w:t>
            </w:r>
          </w:p>
        </w:tc>
        <w:tc>
          <w:tcPr>
            <w:tcW w:w="861" w:type="pct"/>
            <w:gridSpan w:val="2"/>
            <w:tcMar>
              <w:left w:w="0" w:type="dxa"/>
              <w:right w:w="0" w:type="dxa"/>
            </w:tcMar>
            <w:vAlign w:val="center"/>
          </w:tcPr>
          <w:p w14:paraId="5886A8CD" w14:textId="77777777" w:rsidR="008715C4" w:rsidRPr="0016661A" w:rsidRDefault="008715C4" w:rsidP="00D949C4">
            <w:pPr>
              <w:widowControl w:val="0"/>
              <w:jc w:val="center"/>
              <w:rPr>
                <w:kern w:val="2"/>
                <w:sz w:val="21"/>
                <w:szCs w:val="21"/>
              </w:rPr>
            </w:pPr>
            <w:r w:rsidRPr="0016661A">
              <w:rPr>
                <w:kern w:val="2"/>
                <w:sz w:val="21"/>
                <w:szCs w:val="21"/>
              </w:rPr>
              <w:t>-</w:t>
            </w:r>
          </w:p>
        </w:tc>
        <w:tc>
          <w:tcPr>
            <w:tcW w:w="399" w:type="pct"/>
            <w:tcMar>
              <w:left w:w="0" w:type="dxa"/>
              <w:right w:w="0" w:type="dxa"/>
            </w:tcMar>
            <w:vAlign w:val="center"/>
          </w:tcPr>
          <w:p w14:paraId="41069F1B" w14:textId="77777777" w:rsidR="008715C4" w:rsidRPr="0016661A" w:rsidRDefault="008715C4" w:rsidP="00D949C4">
            <w:pPr>
              <w:widowControl w:val="0"/>
              <w:jc w:val="center"/>
              <w:rPr>
                <w:kern w:val="2"/>
                <w:sz w:val="21"/>
                <w:szCs w:val="21"/>
              </w:rPr>
            </w:pPr>
            <w:r w:rsidRPr="0016661A">
              <w:rPr>
                <w:kern w:val="2"/>
                <w:sz w:val="21"/>
                <w:szCs w:val="21"/>
              </w:rPr>
              <w:t>-</w:t>
            </w:r>
          </w:p>
        </w:tc>
        <w:tc>
          <w:tcPr>
            <w:tcW w:w="449" w:type="pct"/>
            <w:tcMar>
              <w:left w:w="0" w:type="dxa"/>
              <w:right w:w="0" w:type="dxa"/>
            </w:tcMar>
            <w:vAlign w:val="center"/>
          </w:tcPr>
          <w:p w14:paraId="3612B875" w14:textId="77777777" w:rsidR="008715C4" w:rsidRPr="0016661A" w:rsidRDefault="008715C4" w:rsidP="00D949C4">
            <w:pPr>
              <w:widowControl w:val="0"/>
              <w:jc w:val="center"/>
              <w:rPr>
                <w:kern w:val="2"/>
                <w:sz w:val="21"/>
                <w:szCs w:val="21"/>
              </w:rPr>
            </w:pPr>
            <w:r w:rsidRPr="0016661A">
              <w:rPr>
                <w:kern w:val="2"/>
                <w:sz w:val="21"/>
                <w:szCs w:val="21"/>
              </w:rPr>
              <w:t>-</w:t>
            </w:r>
          </w:p>
        </w:tc>
        <w:tc>
          <w:tcPr>
            <w:tcW w:w="406" w:type="pct"/>
            <w:tcMar>
              <w:left w:w="0" w:type="dxa"/>
              <w:right w:w="0" w:type="dxa"/>
            </w:tcMar>
            <w:vAlign w:val="center"/>
          </w:tcPr>
          <w:p w14:paraId="073B3EB1" w14:textId="77777777" w:rsidR="008715C4" w:rsidRPr="0016661A" w:rsidRDefault="008715C4" w:rsidP="00D949C4">
            <w:pPr>
              <w:jc w:val="center"/>
              <w:rPr>
                <w:sz w:val="21"/>
                <w:szCs w:val="21"/>
              </w:rPr>
            </w:pPr>
            <w:r w:rsidRPr="0016661A">
              <w:rPr>
                <w:sz w:val="21"/>
                <w:szCs w:val="21"/>
              </w:rPr>
              <w:t>-27.33</w:t>
            </w:r>
          </w:p>
        </w:tc>
      </w:tr>
      <w:tr w:rsidR="0016661A" w:rsidRPr="0016661A" w14:paraId="04DF4790" w14:textId="77777777" w:rsidTr="00D949C4">
        <w:trPr>
          <w:cantSplit/>
          <w:trHeight w:val="210"/>
          <w:jc w:val="center"/>
        </w:trPr>
        <w:tc>
          <w:tcPr>
            <w:tcW w:w="357" w:type="pct"/>
            <w:vMerge/>
            <w:tcMar>
              <w:left w:w="0" w:type="dxa"/>
              <w:right w:w="0" w:type="dxa"/>
            </w:tcMar>
            <w:vAlign w:val="center"/>
          </w:tcPr>
          <w:p w14:paraId="7904519F"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35BC4B15" w14:textId="77777777" w:rsidR="008715C4" w:rsidRPr="0016661A" w:rsidRDefault="008715C4" w:rsidP="00D949C4">
            <w:pPr>
              <w:jc w:val="center"/>
              <w:rPr>
                <w:sz w:val="21"/>
                <w:szCs w:val="21"/>
              </w:rPr>
            </w:pPr>
            <w:r w:rsidRPr="0016661A">
              <w:rPr>
                <w:sz w:val="21"/>
                <w:szCs w:val="21"/>
              </w:rPr>
              <w:t>CO</w:t>
            </w:r>
          </w:p>
        </w:tc>
        <w:tc>
          <w:tcPr>
            <w:tcW w:w="762" w:type="pct"/>
            <w:gridSpan w:val="2"/>
            <w:tcMar>
              <w:left w:w="0" w:type="dxa"/>
              <w:right w:w="0" w:type="dxa"/>
            </w:tcMar>
            <w:vAlign w:val="center"/>
          </w:tcPr>
          <w:p w14:paraId="13992419" w14:textId="77777777" w:rsidR="008715C4" w:rsidRPr="0016661A" w:rsidRDefault="008715C4" w:rsidP="00D949C4">
            <w:pPr>
              <w:pStyle w:val="affffffffffffffffffff3"/>
            </w:pPr>
            <w:r w:rsidRPr="0016661A">
              <w:t>3.8</w:t>
            </w:r>
          </w:p>
        </w:tc>
        <w:tc>
          <w:tcPr>
            <w:tcW w:w="716" w:type="pct"/>
            <w:gridSpan w:val="2"/>
            <w:tcMar>
              <w:left w:w="0" w:type="dxa"/>
              <w:right w:w="0" w:type="dxa"/>
            </w:tcMar>
            <w:vAlign w:val="center"/>
          </w:tcPr>
          <w:p w14:paraId="750A80C9" w14:textId="77777777" w:rsidR="008715C4" w:rsidRPr="0016661A" w:rsidRDefault="008715C4" w:rsidP="00D949C4">
            <w:pPr>
              <w:jc w:val="center"/>
              <w:rPr>
                <w:sz w:val="21"/>
                <w:szCs w:val="21"/>
              </w:rPr>
            </w:pPr>
            <w:r w:rsidRPr="0016661A">
              <w:rPr>
                <w:sz w:val="21"/>
                <w:szCs w:val="21"/>
              </w:rPr>
              <w:t>-</w:t>
            </w:r>
          </w:p>
        </w:tc>
        <w:tc>
          <w:tcPr>
            <w:tcW w:w="642" w:type="pct"/>
            <w:gridSpan w:val="2"/>
            <w:vAlign w:val="center"/>
          </w:tcPr>
          <w:p w14:paraId="2EFB9795" w14:textId="77777777" w:rsidR="008715C4" w:rsidRPr="0016661A" w:rsidRDefault="008715C4" w:rsidP="00D949C4">
            <w:pPr>
              <w:jc w:val="center"/>
              <w:rPr>
                <w:sz w:val="21"/>
                <w:szCs w:val="21"/>
              </w:rPr>
            </w:pPr>
            <w:r w:rsidRPr="0016661A">
              <w:rPr>
                <w:sz w:val="21"/>
                <w:szCs w:val="21"/>
              </w:rPr>
              <w:t>3.8</w:t>
            </w:r>
          </w:p>
        </w:tc>
        <w:tc>
          <w:tcPr>
            <w:tcW w:w="861" w:type="pct"/>
            <w:gridSpan w:val="2"/>
            <w:tcMar>
              <w:left w:w="0" w:type="dxa"/>
              <w:right w:w="0" w:type="dxa"/>
            </w:tcMar>
            <w:vAlign w:val="center"/>
          </w:tcPr>
          <w:p w14:paraId="04F2ECA6" w14:textId="77777777" w:rsidR="008715C4" w:rsidRPr="0016661A" w:rsidRDefault="008715C4" w:rsidP="00D949C4">
            <w:pPr>
              <w:widowControl w:val="0"/>
              <w:jc w:val="center"/>
              <w:rPr>
                <w:kern w:val="2"/>
                <w:sz w:val="21"/>
                <w:szCs w:val="21"/>
              </w:rPr>
            </w:pPr>
            <w:r w:rsidRPr="0016661A">
              <w:rPr>
                <w:kern w:val="2"/>
                <w:sz w:val="21"/>
                <w:szCs w:val="21"/>
              </w:rPr>
              <w:t>-</w:t>
            </w:r>
          </w:p>
        </w:tc>
        <w:tc>
          <w:tcPr>
            <w:tcW w:w="399" w:type="pct"/>
            <w:tcMar>
              <w:left w:w="0" w:type="dxa"/>
              <w:right w:w="0" w:type="dxa"/>
            </w:tcMar>
            <w:vAlign w:val="center"/>
          </w:tcPr>
          <w:p w14:paraId="766D54A6" w14:textId="77777777" w:rsidR="008715C4" w:rsidRPr="0016661A" w:rsidRDefault="008715C4" w:rsidP="00D949C4">
            <w:pPr>
              <w:widowControl w:val="0"/>
              <w:jc w:val="center"/>
              <w:rPr>
                <w:kern w:val="2"/>
                <w:sz w:val="21"/>
                <w:szCs w:val="21"/>
              </w:rPr>
            </w:pPr>
            <w:r w:rsidRPr="0016661A">
              <w:rPr>
                <w:kern w:val="2"/>
                <w:sz w:val="21"/>
                <w:szCs w:val="21"/>
              </w:rPr>
              <w:t>-</w:t>
            </w:r>
          </w:p>
        </w:tc>
        <w:tc>
          <w:tcPr>
            <w:tcW w:w="449" w:type="pct"/>
            <w:tcMar>
              <w:left w:w="0" w:type="dxa"/>
              <w:right w:w="0" w:type="dxa"/>
            </w:tcMar>
            <w:vAlign w:val="center"/>
          </w:tcPr>
          <w:p w14:paraId="5B5554EC" w14:textId="77777777" w:rsidR="008715C4" w:rsidRPr="0016661A" w:rsidRDefault="008715C4" w:rsidP="00D949C4">
            <w:pPr>
              <w:widowControl w:val="0"/>
              <w:jc w:val="center"/>
              <w:rPr>
                <w:kern w:val="2"/>
                <w:sz w:val="21"/>
                <w:szCs w:val="21"/>
              </w:rPr>
            </w:pPr>
            <w:r w:rsidRPr="0016661A">
              <w:rPr>
                <w:kern w:val="2"/>
                <w:sz w:val="21"/>
                <w:szCs w:val="21"/>
              </w:rPr>
              <w:t>-</w:t>
            </w:r>
          </w:p>
        </w:tc>
        <w:tc>
          <w:tcPr>
            <w:tcW w:w="406" w:type="pct"/>
            <w:tcMar>
              <w:left w:w="0" w:type="dxa"/>
              <w:right w:w="0" w:type="dxa"/>
            </w:tcMar>
            <w:vAlign w:val="center"/>
          </w:tcPr>
          <w:p w14:paraId="73A7BBDF" w14:textId="77777777" w:rsidR="008715C4" w:rsidRPr="0016661A" w:rsidRDefault="008715C4" w:rsidP="00D949C4">
            <w:pPr>
              <w:jc w:val="center"/>
              <w:rPr>
                <w:sz w:val="21"/>
                <w:szCs w:val="21"/>
              </w:rPr>
            </w:pPr>
            <w:r w:rsidRPr="0016661A">
              <w:rPr>
                <w:sz w:val="21"/>
                <w:szCs w:val="21"/>
              </w:rPr>
              <w:t>-3.8</w:t>
            </w:r>
          </w:p>
        </w:tc>
      </w:tr>
      <w:tr w:rsidR="0016661A" w:rsidRPr="0016661A" w14:paraId="674F86D1" w14:textId="77777777" w:rsidTr="00D949C4">
        <w:trPr>
          <w:cantSplit/>
          <w:trHeight w:val="210"/>
          <w:jc w:val="center"/>
        </w:trPr>
        <w:tc>
          <w:tcPr>
            <w:tcW w:w="357" w:type="pct"/>
            <w:vMerge/>
            <w:tcMar>
              <w:left w:w="0" w:type="dxa"/>
              <w:right w:w="0" w:type="dxa"/>
            </w:tcMar>
            <w:vAlign w:val="center"/>
          </w:tcPr>
          <w:p w14:paraId="04C90202"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2E5EBE06" w14:textId="77777777" w:rsidR="008715C4" w:rsidRPr="0016661A" w:rsidRDefault="008715C4" w:rsidP="00D949C4">
            <w:pPr>
              <w:pStyle w:val="affffffffffffffffffff3"/>
            </w:pPr>
            <w:r w:rsidRPr="0016661A">
              <w:t>正丁烷</w:t>
            </w:r>
          </w:p>
        </w:tc>
        <w:tc>
          <w:tcPr>
            <w:tcW w:w="762" w:type="pct"/>
            <w:gridSpan w:val="2"/>
            <w:tcMar>
              <w:left w:w="0" w:type="dxa"/>
              <w:right w:w="0" w:type="dxa"/>
            </w:tcMar>
            <w:vAlign w:val="center"/>
          </w:tcPr>
          <w:p w14:paraId="03ACC7F9" w14:textId="77777777" w:rsidR="008715C4" w:rsidRPr="0016661A" w:rsidRDefault="008715C4" w:rsidP="00D949C4">
            <w:pPr>
              <w:pStyle w:val="affffffffffffffffffff3"/>
            </w:pPr>
            <w:r w:rsidRPr="0016661A">
              <w:t>15.31</w:t>
            </w:r>
          </w:p>
        </w:tc>
        <w:tc>
          <w:tcPr>
            <w:tcW w:w="716" w:type="pct"/>
            <w:gridSpan w:val="2"/>
            <w:tcMar>
              <w:left w:w="0" w:type="dxa"/>
              <w:right w:w="0" w:type="dxa"/>
            </w:tcMar>
            <w:vAlign w:val="center"/>
          </w:tcPr>
          <w:p w14:paraId="16803C21" w14:textId="77777777" w:rsidR="008715C4" w:rsidRPr="0016661A" w:rsidRDefault="008715C4" w:rsidP="00D949C4">
            <w:pPr>
              <w:jc w:val="center"/>
              <w:rPr>
                <w:sz w:val="21"/>
                <w:szCs w:val="21"/>
              </w:rPr>
            </w:pPr>
            <w:r w:rsidRPr="0016661A">
              <w:rPr>
                <w:sz w:val="21"/>
                <w:szCs w:val="21"/>
              </w:rPr>
              <w:t>-</w:t>
            </w:r>
          </w:p>
        </w:tc>
        <w:tc>
          <w:tcPr>
            <w:tcW w:w="642" w:type="pct"/>
            <w:gridSpan w:val="2"/>
            <w:vAlign w:val="center"/>
          </w:tcPr>
          <w:p w14:paraId="508F78F5" w14:textId="77777777" w:rsidR="008715C4" w:rsidRPr="0016661A" w:rsidRDefault="008715C4" w:rsidP="00D949C4">
            <w:pPr>
              <w:jc w:val="center"/>
              <w:rPr>
                <w:sz w:val="21"/>
                <w:szCs w:val="21"/>
              </w:rPr>
            </w:pPr>
            <w:r w:rsidRPr="0016661A">
              <w:rPr>
                <w:sz w:val="21"/>
                <w:szCs w:val="21"/>
              </w:rPr>
              <w:t>15.31</w:t>
            </w:r>
          </w:p>
        </w:tc>
        <w:tc>
          <w:tcPr>
            <w:tcW w:w="861" w:type="pct"/>
            <w:gridSpan w:val="2"/>
            <w:tcMar>
              <w:left w:w="0" w:type="dxa"/>
              <w:right w:w="0" w:type="dxa"/>
            </w:tcMar>
            <w:vAlign w:val="center"/>
          </w:tcPr>
          <w:p w14:paraId="2B2026F9" w14:textId="77777777" w:rsidR="008715C4" w:rsidRPr="0016661A" w:rsidRDefault="008715C4" w:rsidP="00D949C4">
            <w:pPr>
              <w:widowControl w:val="0"/>
              <w:jc w:val="center"/>
              <w:rPr>
                <w:kern w:val="2"/>
                <w:sz w:val="21"/>
                <w:szCs w:val="21"/>
              </w:rPr>
            </w:pPr>
            <w:r w:rsidRPr="0016661A">
              <w:rPr>
                <w:kern w:val="2"/>
                <w:sz w:val="21"/>
                <w:szCs w:val="21"/>
              </w:rPr>
              <w:t>-</w:t>
            </w:r>
          </w:p>
        </w:tc>
        <w:tc>
          <w:tcPr>
            <w:tcW w:w="399" w:type="pct"/>
            <w:tcMar>
              <w:left w:w="0" w:type="dxa"/>
              <w:right w:w="0" w:type="dxa"/>
            </w:tcMar>
            <w:vAlign w:val="center"/>
          </w:tcPr>
          <w:p w14:paraId="0B83DB61" w14:textId="77777777" w:rsidR="008715C4" w:rsidRPr="0016661A" w:rsidRDefault="008715C4" w:rsidP="00D949C4">
            <w:pPr>
              <w:widowControl w:val="0"/>
              <w:jc w:val="center"/>
              <w:rPr>
                <w:kern w:val="2"/>
                <w:sz w:val="21"/>
                <w:szCs w:val="21"/>
              </w:rPr>
            </w:pPr>
            <w:r w:rsidRPr="0016661A">
              <w:rPr>
                <w:kern w:val="2"/>
                <w:sz w:val="21"/>
                <w:szCs w:val="21"/>
              </w:rPr>
              <w:t>-</w:t>
            </w:r>
          </w:p>
        </w:tc>
        <w:tc>
          <w:tcPr>
            <w:tcW w:w="449" w:type="pct"/>
            <w:tcMar>
              <w:left w:w="0" w:type="dxa"/>
              <w:right w:w="0" w:type="dxa"/>
            </w:tcMar>
            <w:vAlign w:val="center"/>
          </w:tcPr>
          <w:p w14:paraId="5C83BF33" w14:textId="77777777" w:rsidR="008715C4" w:rsidRPr="0016661A" w:rsidRDefault="008715C4" w:rsidP="00D949C4">
            <w:pPr>
              <w:widowControl w:val="0"/>
              <w:jc w:val="center"/>
              <w:rPr>
                <w:kern w:val="2"/>
                <w:sz w:val="21"/>
                <w:szCs w:val="21"/>
              </w:rPr>
            </w:pPr>
            <w:r w:rsidRPr="0016661A">
              <w:rPr>
                <w:kern w:val="2"/>
                <w:sz w:val="21"/>
                <w:szCs w:val="21"/>
              </w:rPr>
              <w:t>-</w:t>
            </w:r>
          </w:p>
        </w:tc>
        <w:tc>
          <w:tcPr>
            <w:tcW w:w="406" w:type="pct"/>
            <w:tcMar>
              <w:left w:w="0" w:type="dxa"/>
              <w:right w:w="0" w:type="dxa"/>
            </w:tcMar>
            <w:vAlign w:val="center"/>
          </w:tcPr>
          <w:p w14:paraId="454AF2C0" w14:textId="77777777" w:rsidR="008715C4" w:rsidRPr="0016661A" w:rsidRDefault="008715C4" w:rsidP="00D949C4">
            <w:pPr>
              <w:jc w:val="center"/>
              <w:rPr>
                <w:sz w:val="21"/>
                <w:szCs w:val="21"/>
              </w:rPr>
            </w:pPr>
            <w:r w:rsidRPr="0016661A">
              <w:rPr>
                <w:sz w:val="21"/>
                <w:szCs w:val="21"/>
              </w:rPr>
              <w:t>-15.31</w:t>
            </w:r>
          </w:p>
        </w:tc>
      </w:tr>
      <w:tr w:rsidR="0016661A" w:rsidRPr="0016661A" w14:paraId="44E5B75B" w14:textId="77777777" w:rsidTr="00D949C4">
        <w:trPr>
          <w:cantSplit/>
          <w:trHeight w:val="210"/>
          <w:jc w:val="center"/>
        </w:trPr>
        <w:tc>
          <w:tcPr>
            <w:tcW w:w="357" w:type="pct"/>
            <w:vMerge/>
            <w:tcMar>
              <w:left w:w="0" w:type="dxa"/>
              <w:right w:w="0" w:type="dxa"/>
            </w:tcMar>
            <w:vAlign w:val="center"/>
          </w:tcPr>
          <w:p w14:paraId="70F3DC4F"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5657C17A" w14:textId="77777777" w:rsidR="008715C4" w:rsidRPr="0016661A" w:rsidRDefault="008715C4" w:rsidP="00D949C4">
            <w:pPr>
              <w:pStyle w:val="affffffffffffffffffff3"/>
            </w:pPr>
            <w:r w:rsidRPr="0016661A">
              <w:t>甲醇</w:t>
            </w:r>
          </w:p>
        </w:tc>
        <w:tc>
          <w:tcPr>
            <w:tcW w:w="762" w:type="pct"/>
            <w:gridSpan w:val="2"/>
            <w:tcMar>
              <w:left w:w="0" w:type="dxa"/>
              <w:right w:w="0" w:type="dxa"/>
            </w:tcMar>
            <w:vAlign w:val="center"/>
          </w:tcPr>
          <w:p w14:paraId="7FA64C0B" w14:textId="77777777" w:rsidR="008715C4" w:rsidRPr="0016661A" w:rsidRDefault="008715C4" w:rsidP="00D949C4">
            <w:pPr>
              <w:pStyle w:val="affffffffffffffffffff3"/>
            </w:pPr>
            <w:r w:rsidRPr="0016661A">
              <w:t>0.131</w:t>
            </w:r>
          </w:p>
        </w:tc>
        <w:tc>
          <w:tcPr>
            <w:tcW w:w="716" w:type="pct"/>
            <w:gridSpan w:val="2"/>
            <w:tcMar>
              <w:left w:w="0" w:type="dxa"/>
              <w:right w:w="0" w:type="dxa"/>
            </w:tcMar>
            <w:vAlign w:val="center"/>
          </w:tcPr>
          <w:p w14:paraId="29C04353" w14:textId="77777777" w:rsidR="008715C4" w:rsidRPr="0016661A" w:rsidRDefault="008715C4" w:rsidP="00D949C4">
            <w:pPr>
              <w:jc w:val="center"/>
              <w:rPr>
                <w:sz w:val="21"/>
                <w:szCs w:val="21"/>
              </w:rPr>
            </w:pPr>
            <w:r w:rsidRPr="0016661A">
              <w:rPr>
                <w:sz w:val="21"/>
                <w:szCs w:val="21"/>
              </w:rPr>
              <w:t>-</w:t>
            </w:r>
          </w:p>
        </w:tc>
        <w:tc>
          <w:tcPr>
            <w:tcW w:w="642" w:type="pct"/>
            <w:gridSpan w:val="2"/>
            <w:vAlign w:val="center"/>
          </w:tcPr>
          <w:p w14:paraId="4FE38E69" w14:textId="77777777" w:rsidR="008715C4" w:rsidRPr="0016661A" w:rsidRDefault="008715C4" w:rsidP="00D949C4">
            <w:pPr>
              <w:jc w:val="center"/>
              <w:rPr>
                <w:sz w:val="21"/>
                <w:szCs w:val="21"/>
              </w:rPr>
            </w:pPr>
            <w:r w:rsidRPr="0016661A">
              <w:rPr>
                <w:sz w:val="21"/>
                <w:szCs w:val="21"/>
              </w:rPr>
              <w:t>0.131</w:t>
            </w:r>
          </w:p>
        </w:tc>
        <w:tc>
          <w:tcPr>
            <w:tcW w:w="861" w:type="pct"/>
            <w:gridSpan w:val="2"/>
            <w:tcMar>
              <w:left w:w="0" w:type="dxa"/>
              <w:right w:w="0" w:type="dxa"/>
            </w:tcMar>
            <w:vAlign w:val="center"/>
          </w:tcPr>
          <w:p w14:paraId="67DB2204" w14:textId="77777777" w:rsidR="008715C4" w:rsidRPr="0016661A" w:rsidRDefault="008715C4" w:rsidP="00D949C4">
            <w:pPr>
              <w:widowControl w:val="0"/>
              <w:jc w:val="center"/>
              <w:rPr>
                <w:kern w:val="2"/>
                <w:sz w:val="21"/>
                <w:szCs w:val="21"/>
              </w:rPr>
            </w:pPr>
            <w:r w:rsidRPr="0016661A">
              <w:rPr>
                <w:kern w:val="2"/>
                <w:sz w:val="21"/>
                <w:szCs w:val="21"/>
              </w:rPr>
              <w:t>-</w:t>
            </w:r>
          </w:p>
        </w:tc>
        <w:tc>
          <w:tcPr>
            <w:tcW w:w="399" w:type="pct"/>
            <w:tcMar>
              <w:left w:w="0" w:type="dxa"/>
              <w:right w:w="0" w:type="dxa"/>
            </w:tcMar>
            <w:vAlign w:val="center"/>
          </w:tcPr>
          <w:p w14:paraId="5CB4E56B" w14:textId="77777777" w:rsidR="008715C4" w:rsidRPr="0016661A" w:rsidRDefault="008715C4" w:rsidP="00D949C4">
            <w:pPr>
              <w:widowControl w:val="0"/>
              <w:jc w:val="center"/>
              <w:rPr>
                <w:kern w:val="2"/>
                <w:sz w:val="21"/>
                <w:szCs w:val="21"/>
              </w:rPr>
            </w:pPr>
            <w:r w:rsidRPr="0016661A">
              <w:rPr>
                <w:kern w:val="2"/>
                <w:sz w:val="21"/>
                <w:szCs w:val="21"/>
              </w:rPr>
              <w:t>-</w:t>
            </w:r>
          </w:p>
        </w:tc>
        <w:tc>
          <w:tcPr>
            <w:tcW w:w="449" w:type="pct"/>
            <w:tcMar>
              <w:left w:w="0" w:type="dxa"/>
              <w:right w:w="0" w:type="dxa"/>
            </w:tcMar>
            <w:vAlign w:val="center"/>
          </w:tcPr>
          <w:p w14:paraId="22D21E47" w14:textId="77777777" w:rsidR="008715C4" w:rsidRPr="0016661A" w:rsidRDefault="008715C4" w:rsidP="00D949C4">
            <w:pPr>
              <w:widowControl w:val="0"/>
              <w:jc w:val="center"/>
              <w:rPr>
                <w:kern w:val="2"/>
                <w:sz w:val="21"/>
                <w:szCs w:val="21"/>
              </w:rPr>
            </w:pPr>
            <w:r w:rsidRPr="0016661A">
              <w:rPr>
                <w:kern w:val="2"/>
                <w:sz w:val="21"/>
                <w:szCs w:val="21"/>
              </w:rPr>
              <w:t>-</w:t>
            </w:r>
          </w:p>
        </w:tc>
        <w:tc>
          <w:tcPr>
            <w:tcW w:w="406" w:type="pct"/>
            <w:tcMar>
              <w:left w:w="0" w:type="dxa"/>
              <w:right w:w="0" w:type="dxa"/>
            </w:tcMar>
            <w:vAlign w:val="center"/>
          </w:tcPr>
          <w:p w14:paraId="71E04C8D" w14:textId="77777777" w:rsidR="008715C4" w:rsidRPr="0016661A" w:rsidRDefault="008715C4" w:rsidP="00D949C4">
            <w:pPr>
              <w:jc w:val="center"/>
              <w:rPr>
                <w:sz w:val="21"/>
                <w:szCs w:val="21"/>
              </w:rPr>
            </w:pPr>
            <w:r w:rsidRPr="0016661A">
              <w:rPr>
                <w:sz w:val="21"/>
                <w:szCs w:val="21"/>
              </w:rPr>
              <w:t>-0.131</w:t>
            </w:r>
          </w:p>
        </w:tc>
      </w:tr>
      <w:tr w:rsidR="0016661A" w:rsidRPr="0016661A" w14:paraId="6ABBED4A" w14:textId="77777777" w:rsidTr="00D949C4">
        <w:trPr>
          <w:cantSplit/>
          <w:trHeight w:val="210"/>
          <w:jc w:val="center"/>
        </w:trPr>
        <w:tc>
          <w:tcPr>
            <w:tcW w:w="357" w:type="pct"/>
            <w:vMerge/>
            <w:tcMar>
              <w:left w:w="0" w:type="dxa"/>
              <w:right w:w="0" w:type="dxa"/>
            </w:tcMar>
            <w:vAlign w:val="center"/>
          </w:tcPr>
          <w:p w14:paraId="3BB7FAE5"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1C20FF0E" w14:textId="77777777" w:rsidR="008715C4" w:rsidRPr="0016661A" w:rsidRDefault="008715C4" w:rsidP="00D949C4">
            <w:pPr>
              <w:pStyle w:val="affffffffffffffffffff3"/>
            </w:pPr>
            <w:r w:rsidRPr="0016661A">
              <w:t>乙醇</w:t>
            </w:r>
          </w:p>
        </w:tc>
        <w:tc>
          <w:tcPr>
            <w:tcW w:w="762" w:type="pct"/>
            <w:gridSpan w:val="2"/>
            <w:tcMar>
              <w:left w:w="0" w:type="dxa"/>
              <w:right w:w="0" w:type="dxa"/>
            </w:tcMar>
            <w:vAlign w:val="center"/>
          </w:tcPr>
          <w:p w14:paraId="38E58A16" w14:textId="77777777" w:rsidR="008715C4" w:rsidRPr="0016661A" w:rsidRDefault="008715C4" w:rsidP="00D949C4">
            <w:pPr>
              <w:pStyle w:val="affffffffffffffffffff3"/>
            </w:pPr>
            <w:r w:rsidRPr="0016661A">
              <w:t>0.011</w:t>
            </w:r>
          </w:p>
        </w:tc>
        <w:tc>
          <w:tcPr>
            <w:tcW w:w="716" w:type="pct"/>
            <w:gridSpan w:val="2"/>
            <w:tcMar>
              <w:left w:w="0" w:type="dxa"/>
              <w:right w:w="0" w:type="dxa"/>
            </w:tcMar>
            <w:vAlign w:val="center"/>
          </w:tcPr>
          <w:p w14:paraId="58EF4B34" w14:textId="77777777" w:rsidR="008715C4" w:rsidRPr="0016661A" w:rsidRDefault="008715C4" w:rsidP="00D949C4">
            <w:pPr>
              <w:jc w:val="center"/>
              <w:rPr>
                <w:sz w:val="21"/>
                <w:szCs w:val="21"/>
              </w:rPr>
            </w:pPr>
            <w:r w:rsidRPr="0016661A">
              <w:rPr>
                <w:sz w:val="21"/>
                <w:szCs w:val="21"/>
              </w:rPr>
              <w:t>-</w:t>
            </w:r>
          </w:p>
        </w:tc>
        <w:tc>
          <w:tcPr>
            <w:tcW w:w="642" w:type="pct"/>
            <w:gridSpan w:val="2"/>
            <w:vAlign w:val="center"/>
          </w:tcPr>
          <w:p w14:paraId="6F24E23B" w14:textId="77777777" w:rsidR="008715C4" w:rsidRPr="0016661A" w:rsidRDefault="008715C4" w:rsidP="00D949C4">
            <w:pPr>
              <w:jc w:val="center"/>
              <w:rPr>
                <w:sz w:val="21"/>
                <w:szCs w:val="21"/>
              </w:rPr>
            </w:pPr>
            <w:r w:rsidRPr="0016661A">
              <w:rPr>
                <w:sz w:val="21"/>
                <w:szCs w:val="21"/>
              </w:rPr>
              <w:t>0.011</w:t>
            </w:r>
          </w:p>
        </w:tc>
        <w:tc>
          <w:tcPr>
            <w:tcW w:w="861" w:type="pct"/>
            <w:gridSpan w:val="2"/>
            <w:tcMar>
              <w:left w:w="0" w:type="dxa"/>
              <w:right w:w="0" w:type="dxa"/>
            </w:tcMar>
            <w:vAlign w:val="center"/>
          </w:tcPr>
          <w:p w14:paraId="7507D130" w14:textId="77777777" w:rsidR="008715C4" w:rsidRPr="0016661A" w:rsidRDefault="008715C4" w:rsidP="00D949C4">
            <w:pPr>
              <w:widowControl w:val="0"/>
              <w:jc w:val="center"/>
              <w:rPr>
                <w:kern w:val="2"/>
                <w:sz w:val="21"/>
                <w:szCs w:val="21"/>
              </w:rPr>
            </w:pPr>
            <w:r w:rsidRPr="0016661A">
              <w:rPr>
                <w:kern w:val="2"/>
                <w:sz w:val="21"/>
                <w:szCs w:val="21"/>
              </w:rPr>
              <w:t>-</w:t>
            </w:r>
          </w:p>
        </w:tc>
        <w:tc>
          <w:tcPr>
            <w:tcW w:w="399" w:type="pct"/>
            <w:tcMar>
              <w:left w:w="0" w:type="dxa"/>
              <w:right w:w="0" w:type="dxa"/>
            </w:tcMar>
            <w:vAlign w:val="center"/>
          </w:tcPr>
          <w:p w14:paraId="47F12409" w14:textId="77777777" w:rsidR="008715C4" w:rsidRPr="0016661A" w:rsidRDefault="008715C4" w:rsidP="00D949C4">
            <w:pPr>
              <w:widowControl w:val="0"/>
              <w:jc w:val="center"/>
              <w:rPr>
                <w:kern w:val="2"/>
                <w:sz w:val="21"/>
                <w:szCs w:val="21"/>
              </w:rPr>
            </w:pPr>
            <w:r w:rsidRPr="0016661A">
              <w:rPr>
                <w:kern w:val="2"/>
                <w:sz w:val="21"/>
                <w:szCs w:val="21"/>
              </w:rPr>
              <w:t>-</w:t>
            </w:r>
          </w:p>
        </w:tc>
        <w:tc>
          <w:tcPr>
            <w:tcW w:w="449" w:type="pct"/>
            <w:tcMar>
              <w:left w:w="0" w:type="dxa"/>
              <w:right w:w="0" w:type="dxa"/>
            </w:tcMar>
            <w:vAlign w:val="center"/>
          </w:tcPr>
          <w:p w14:paraId="09004204" w14:textId="77777777" w:rsidR="008715C4" w:rsidRPr="0016661A" w:rsidRDefault="008715C4" w:rsidP="00D949C4">
            <w:pPr>
              <w:widowControl w:val="0"/>
              <w:jc w:val="center"/>
              <w:rPr>
                <w:kern w:val="2"/>
                <w:sz w:val="21"/>
                <w:szCs w:val="21"/>
              </w:rPr>
            </w:pPr>
            <w:r w:rsidRPr="0016661A">
              <w:rPr>
                <w:kern w:val="2"/>
                <w:sz w:val="21"/>
                <w:szCs w:val="21"/>
              </w:rPr>
              <w:t>-</w:t>
            </w:r>
          </w:p>
        </w:tc>
        <w:tc>
          <w:tcPr>
            <w:tcW w:w="406" w:type="pct"/>
            <w:tcMar>
              <w:left w:w="0" w:type="dxa"/>
              <w:right w:w="0" w:type="dxa"/>
            </w:tcMar>
            <w:vAlign w:val="center"/>
          </w:tcPr>
          <w:p w14:paraId="69F157A3" w14:textId="77777777" w:rsidR="008715C4" w:rsidRPr="0016661A" w:rsidRDefault="008715C4" w:rsidP="00D949C4">
            <w:pPr>
              <w:jc w:val="center"/>
              <w:rPr>
                <w:sz w:val="21"/>
                <w:szCs w:val="21"/>
              </w:rPr>
            </w:pPr>
            <w:r w:rsidRPr="0016661A">
              <w:rPr>
                <w:sz w:val="21"/>
                <w:szCs w:val="21"/>
              </w:rPr>
              <w:t>-0.011</w:t>
            </w:r>
          </w:p>
        </w:tc>
      </w:tr>
      <w:tr w:rsidR="0016661A" w:rsidRPr="0016661A" w14:paraId="0A394749" w14:textId="77777777" w:rsidTr="00D949C4">
        <w:trPr>
          <w:cantSplit/>
          <w:trHeight w:val="210"/>
          <w:jc w:val="center"/>
        </w:trPr>
        <w:tc>
          <w:tcPr>
            <w:tcW w:w="357" w:type="pct"/>
            <w:vMerge/>
            <w:tcMar>
              <w:left w:w="0" w:type="dxa"/>
              <w:right w:w="0" w:type="dxa"/>
            </w:tcMar>
            <w:vAlign w:val="center"/>
          </w:tcPr>
          <w:p w14:paraId="468B315C"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64F16B77" w14:textId="77777777" w:rsidR="008715C4" w:rsidRPr="0016661A" w:rsidRDefault="008715C4" w:rsidP="00D949C4">
            <w:pPr>
              <w:pStyle w:val="affffffffffffffffffff3"/>
            </w:pPr>
            <w:r w:rsidRPr="0016661A">
              <w:t>颗粒物</w:t>
            </w:r>
          </w:p>
        </w:tc>
        <w:tc>
          <w:tcPr>
            <w:tcW w:w="762" w:type="pct"/>
            <w:gridSpan w:val="2"/>
            <w:tcMar>
              <w:left w:w="0" w:type="dxa"/>
              <w:right w:w="0" w:type="dxa"/>
            </w:tcMar>
            <w:vAlign w:val="center"/>
          </w:tcPr>
          <w:p w14:paraId="1CB4944B" w14:textId="77777777" w:rsidR="008715C4" w:rsidRPr="0016661A" w:rsidRDefault="008715C4" w:rsidP="00D949C4">
            <w:pPr>
              <w:pStyle w:val="affffffffffffffffffff3"/>
            </w:pPr>
            <w:r w:rsidRPr="0016661A">
              <w:t>5.12</w:t>
            </w:r>
          </w:p>
        </w:tc>
        <w:tc>
          <w:tcPr>
            <w:tcW w:w="716" w:type="pct"/>
            <w:gridSpan w:val="2"/>
            <w:tcMar>
              <w:left w:w="0" w:type="dxa"/>
              <w:right w:w="0" w:type="dxa"/>
            </w:tcMar>
            <w:vAlign w:val="center"/>
          </w:tcPr>
          <w:p w14:paraId="56A9AF7A" w14:textId="77777777" w:rsidR="008715C4" w:rsidRPr="0016661A" w:rsidRDefault="008715C4" w:rsidP="00D949C4">
            <w:pPr>
              <w:jc w:val="center"/>
              <w:rPr>
                <w:sz w:val="21"/>
                <w:szCs w:val="21"/>
              </w:rPr>
            </w:pPr>
            <w:r w:rsidRPr="0016661A">
              <w:rPr>
                <w:sz w:val="21"/>
                <w:szCs w:val="21"/>
              </w:rPr>
              <w:t>-</w:t>
            </w:r>
          </w:p>
        </w:tc>
        <w:tc>
          <w:tcPr>
            <w:tcW w:w="642" w:type="pct"/>
            <w:gridSpan w:val="2"/>
            <w:vAlign w:val="center"/>
          </w:tcPr>
          <w:p w14:paraId="46BDB7EE" w14:textId="77777777" w:rsidR="008715C4" w:rsidRPr="0016661A" w:rsidRDefault="008715C4" w:rsidP="00D949C4">
            <w:pPr>
              <w:widowControl w:val="0"/>
              <w:jc w:val="center"/>
              <w:rPr>
                <w:kern w:val="2"/>
                <w:sz w:val="21"/>
                <w:szCs w:val="21"/>
              </w:rPr>
            </w:pPr>
            <w:r w:rsidRPr="0016661A">
              <w:rPr>
                <w:sz w:val="21"/>
                <w:szCs w:val="21"/>
              </w:rPr>
              <w:t>3.37</w:t>
            </w:r>
          </w:p>
        </w:tc>
        <w:tc>
          <w:tcPr>
            <w:tcW w:w="861" w:type="pct"/>
            <w:gridSpan w:val="2"/>
            <w:tcMar>
              <w:left w:w="0" w:type="dxa"/>
              <w:right w:w="0" w:type="dxa"/>
            </w:tcMar>
            <w:vAlign w:val="center"/>
          </w:tcPr>
          <w:p w14:paraId="774612C7" w14:textId="77777777" w:rsidR="008715C4" w:rsidRPr="0016661A" w:rsidRDefault="008715C4" w:rsidP="00D949C4">
            <w:pPr>
              <w:widowControl w:val="0"/>
              <w:jc w:val="center"/>
              <w:rPr>
                <w:kern w:val="2"/>
                <w:sz w:val="21"/>
                <w:szCs w:val="21"/>
              </w:rPr>
            </w:pPr>
            <w:r w:rsidRPr="0016661A">
              <w:rPr>
                <w:kern w:val="2"/>
                <w:sz w:val="21"/>
                <w:szCs w:val="21"/>
              </w:rPr>
              <w:t>1.31</w:t>
            </w:r>
          </w:p>
        </w:tc>
        <w:tc>
          <w:tcPr>
            <w:tcW w:w="399" w:type="pct"/>
            <w:tcMar>
              <w:left w:w="0" w:type="dxa"/>
              <w:right w:w="0" w:type="dxa"/>
            </w:tcMar>
            <w:vAlign w:val="center"/>
          </w:tcPr>
          <w:p w14:paraId="564B5D05" w14:textId="77777777" w:rsidR="008715C4" w:rsidRPr="0016661A" w:rsidRDefault="008715C4" w:rsidP="00D949C4">
            <w:pPr>
              <w:jc w:val="center"/>
              <w:textAlignment w:val="center"/>
              <w:rPr>
                <w:sz w:val="21"/>
                <w:szCs w:val="21"/>
                <w:lang w:bidi="ar"/>
              </w:rPr>
            </w:pPr>
            <w:r w:rsidRPr="0016661A">
              <w:rPr>
                <w:sz w:val="21"/>
                <w:szCs w:val="21"/>
                <w:lang w:bidi="ar"/>
              </w:rPr>
              <w:t>3.06</w:t>
            </w:r>
          </w:p>
        </w:tc>
        <w:tc>
          <w:tcPr>
            <w:tcW w:w="449" w:type="pct"/>
            <w:tcMar>
              <w:left w:w="0" w:type="dxa"/>
              <w:right w:w="0" w:type="dxa"/>
            </w:tcMar>
            <w:vAlign w:val="center"/>
          </w:tcPr>
          <w:p w14:paraId="243C650E" w14:textId="77777777" w:rsidR="008715C4" w:rsidRPr="0016661A" w:rsidRDefault="008715C4" w:rsidP="00D949C4">
            <w:pPr>
              <w:jc w:val="center"/>
              <w:textAlignment w:val="center"/>
              <w:rPr>
                <w:sz w:val="21"/>
                <w:szCs w:val="21"/>
                <w:lang w:bidi="ar"/>
              </w:rPr>
            </w:pPr>
            <w:r w:rsidRPr="0016661A">
              <w:rPr>
                <w:sz w:val="21"/>
                <w:szCs w:val="21"/>
                <w:lang w:bidi="ar"/>
              </w:rPr>
              <w:t>3.06</w:t>
            </w:r>
          </w:p>
        </w:tc>
        <w:tc>
          <w:tcPr>
            <w:tcW w:w="406" w:type="pct"/>
            <w:tcMar>
              <w:left w:w="0" w:type="dxa"/>
              <w:right w:w="0" w:type="dxa"/>
            </w:tcMar>
            <w:vAlign w:val="center"/>
          </w:tcPr>
          <w:p w14:paraId="3BFD9491" w14:textId="77777777" w:rsidR="008715C4" w:rsidRPr="0016661A" w:rsidRDefault="008715C4" w:rsidP="00D949C4">
            <w:pPr>
              <w:jc w:val="center"/>
              <w:rPr>
                <w:sz w:val="21"/>
                <w:szCs w:val="21"/>
              </w:rPr>
            </w:pPr>
            <w:r w:rsidRPr="0016661A">
              <w:rPr>
                <w:sz w:val="21"/>
                <w:szCs w:val="21"/>
              </w:rPr>
              <w:t>-2.06</w:t>
            </w:r>
          </w:p>
        </w:tc>
      </w:tr>
      <w:tr w:rsidR="0016661A" w:rsidRPr="0016661A" w14:paraId="2F6BED91" w14:textId="77777777" w:rsidTr="00D949C4">
        <w:trPr>
          <w:cantSplit/>
          <w:trHeight w:val="90"/>
          <w:jc w:val="center"/>
        </w:trPr>
        <w:tc>
          <w:tcPr>
            <w:tcW w:w="357" w:type="pct"/>
            <w:vMerge/>
            <w:tcMar>
              <w:left w:w="0" w:type="dxa"/>
              <w:right w:w="0" w:type="dxa"/>
            </w:tcMar>
            <w:vAlign w:val="center"/>
          </w:tcPr>
          <w:p w14:paraId="52706F5E"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3E6D5DAA" w14:textId="77777777" w:rsidR="008715C4" w:rsidRPr="0016661A" w:rsidRDefault="008715C4" w:rsidP="00D949C4">
            <w:pPr>
              <w:jc w:val="center"/>
              <w:rPr>
                <w:sz w:val="21"/>
                <w:szCs w:val="21"/>
              </w:rPr>
            </w:pPr>
            <w:r w:rsidRPr="0016661A">
              <w:rPr>
                <w:sz w:val="21"/>
                <w:szCs w:val="21"/>
              </w:rPr>
              <w:t>氨</w:t>
            </w:r>
          </w:p>
        </w:tc>
        <w:tc>
          <w:tcPr>
            <w:tcW w:w="762" w:type="pct"/>
            <w:gridSpan w:val="2"/>
            <w:tcMar>
              <w:left w:w="0" w:type="dxa"/>
              <w:right w:w="0" w:type="dxa"/>
            </w:tcMar>
            <w:vAlign w:val="center"/>
          </w:tcPr>
          <w:p w14:paraId="04AF078C" w14:textId="77777777" w:rsidR="008715C4" w:rsidRPr="0016661A" w:rsidRDefault="008715C4" w:rsidP="00D949C4">
            <w:pPr>
              <w:pStyle w:val="affffffffffffffffffff3"/>
            </w:pPr>
            <w:r w:rsidRPr="0016661A">
              <w:t>24.0133</w:t>
            </w:r>
          </w:p>
        </w:tc>
        <w:tc>
          <w:tcPr>
            <w:tcW w:w="716" w:type="pct"/>
            <w:gridSpan w:val="2"/>
            <w:tcMar>
              <w:left w:w="0" w:type="dxa"/>
              <w:right w:w="0" w:type="dxa"/>
            </w:tcMar>
            <w:vAlign w:val="center"/>
          </w:tcPr>
          <w:p w14:paraId="49C12F98" w14:textId="77777777" w:rsidR="008715C4" w:rsidRPr="0016661A" w:rsidRDefault="008715C4" w:rsidP="00D949C4">
            <w:pPr>
              <w:jc w:val="center"/>
              <w:rPr>
                <w:sz w:val="21"/>
                <w:szCs w:val="21"/>
              </w:rPr>
            </w:pPr>
            <w:r w:rsidRPr="0016661A">
              <w:rPr>
                <w:sz w:val="21"/>
                <w:szCs w:val="21"/>
              </w:rPr>
              <w:t>-0.2319</w:t>
            </w:r>
          </w:p>
        </w:tc>
        <w:tc>
          <w:tcPr>
            <w:tcW w:w="642" w:type="pct"/>
            <w:gridSpan w:val="2"/>
            <w:vAlign w:val="center"/>
          </w:tcPr>
          <w:p w14:paraId="134BBABB" w14:textId="77777777" w:rsidR="008715C4" w:rsidRPr="0016661A" w:rsidRDefault="008715C4" w:rsidP="00D949C4">
            <w:pPr>
              <w:widowControl w:val="0"/>
              <w:jc w:val="center"/>
              <w:rPr>
                <w:kern w:val="2"/>
                <w:sz w:val="21"/>
                <w:szCs w:val="21"/>
              </w:rPr>
            </w:pPr>
            <w:r w:rsidRPr="0016661A">
              <w:rPr>
                <w:kern w:val="2"/>
                <w:sz w:val="21"/>
                <w:szCs w:val="21"/>
              </w:rPr>
              <w:t>24</w:t>
            </w:r>
          </w:p>
        </w:tc>
        <w:tc>
          <w:tcPr>
            <w:tcW w:w="861" w:type="pct"/>
            <w:gridSpan w:val="2"/>
            <w:tcMar>
              <w:left w:w="0" w:type="dxa"/>
              <w:right w:w="0" w:type="dxa"/>
            </w:tcMar>
            <w:vAlign w:val="center"/>
          </w:tcPr>
          <w:p w14:paraId="5B47499C" w14:textId="77777777" w:rsidR="008715C4" w:rsidRPr="0016661A" w:rsidRDefault="008715C4" w:rsidP="00D949C4">
            <w:pPr>
              <w:widowControl w:val="0"/>
              <w:jc w:val="center"/>
              <w:rPr>
                <w:kern w:val="2"/>
                <w:sz w:val="21"/>
                <w:szCs w:val="21"/>
              </w:rPr>
            </w:pPr>
            <w:r w:rsidRPr="0016661A">
              <w:rPr>
                <w:kern w:val="2"/>
                <w:sz w:val="21"/>
                <w:szCs w:val="21"/>
              </w:rPr>
              <w:t>2.311</w:t>
            </w:r>
          </w:p>
        </w:tc>
        <w:tc>
          <w:tcPr>
            <w:tcW w:w="399" w:type="pct"/>
            <w:tcMar>
              <w:left w:w="0" w:type="dxa"/>
              <w:right w:w="0" w:type="dxa"/>
            </w:tcMar>
            <w:vAlign w:val="center"/>
          </w:tcPr>
          <w:p w14:paraId="58DFCFEB" w14:textId="77777777" w:rsidR="008715C4" w:rsidRPr="0016661A" w:rsidRDefault="008715C4" w:rsidP="00D949C4">
            <w:pPr>
              <w:jc w:val="center"/>
              <w:textAlignment w:val="center"/>
              <w:rPr>
                <w:sz w:val="21"/>
                <w:szCs w:val="21"/>
                <w:lang w:bidi="ar"/>
              </w:rPr>
            </w:pPr>
            <w:r w:rsidRPr="0016661A">
              <w:rPr>
                <w:sz w:val="21"/>
                <w:szCs w:val="21"/>
                <w:lang w:bidi="ar"/>
              </w:rPr>
              <w:t>2.5562</w:t>
            </w:r>
          </w:p>
        </w:tc>
        <w:tc>
          <w:tcPr>
            <w:tcW w:w="449" w:type="pct"/>
            <w:tcMar>
              <w:left w:w="0" w:type="dxa"/>
              <w:right w:w="0" w:type="dxa"/>
            </w:tcMar>
            <w:vAlign w:val="center"/>
          </w:tcPr>
          <w:p w14:paraId="1D3859F1" w14:textId="77777777" w:rsidR="008715C4" w:rsidRPr="0016661A" w:rsidRDefault="008715C4" w:rsidP="00D949C4">
            <w:pPr>
              <w:jc w:val="center"/>
              <w:textAlignment w:val="center"/>
              <w:rPr>
                <w:sz w:val="21"/>
                <w:szCs w:val="21"/>
                <w:lang w:bidi="ar"/>
              </w:rPr>
            </w:pPr>
            <w:r w:rsidRPr="0016661A">
              <w:rPr>
                <w:sz w:val="21"/>
                <w:szCs w:val="21"/>
                <w:lang w:bidi="ar"/>
              </w:rPr>
              <w:t>2.5562</w:t>
            </w:r>
          </w:p>
        </w:tc>
        <w:tc>
          <w:tcPr>
            <w:tcW w:w="406" w:type="pct"/>
            <w:tcMar>
              <w:left w:w="0" w:type="dxa"/>
              <w:right w:w="0" w:type="dxa"/>
            </w:tcMar>
            <w:vAlign w:val="center"/>
          </w:tcPr>
          <w:p w14:paraId="15DF37CA" w14:textId="77777777" w:rsidR="008715C4" w:rsidRPr="0016661A" w:rsidRDefault="008715C4" w:rsidP="00D949C4">
            <w:pPr>
              <w:jc w:val="center"/>
              <w:rPr>
                <w:sz w:val="21"/>
                <w:szCs w:val="21"/>
              </w:rPr>
            </w:pPr>
            <w:r w:rsidRPr="0016661A">
              <w:rPr>
                <w:sz w:val="21"/>
                <w:szCs w:val="21"/>
              </w:rPr>
              <w:t>-21.4571</w:t>
            </w:r>
          </w:p>
        </w:tc>
      </w:tr>
      <w:tr w:rsidR="0016661A" w:rsidRPr="0016661A" w14:paraId="7A2AEF8D" w14:textId="77777777" w:rsidTr="00D949C4">
        <w:trPr>
          <w:cantSplit/>
          <w:trHeight w:val="210"/>
          <w:jc w:val="center"/>
        </w:trPr>
        <w:tc>
          <w:tcPr>
            <w:tcW w:w="357" w:type="pct"/>
            <w:vMerge/>
            <w:tcMar>
              <w:left w:w="0" w:type="dxa"/>
              <w:right w:w="0" w:type="dxa"/>
            </w:tcMar>
            <w:vAlign w:val="center"/>
          </w:tcPr>
          <w:p w14:paraId="5A859B75"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52A9B1CB" w14:textId="77777777" w:rsidR="008715C4" w:rsidRPr="0016661A" w:rsidRDefault="008715C4" w:rsidP="00D949C4">
            <w:pPr>
              <w:jc w:val="center"/>
              <w:rPr>
                <w:sz w:val="21"/>
                <w:szCs w:val="21"/>
              </w:rPr>
            </w:pPr>
            <w:r w:rsidRPr="0016661A">
              <w:rPr>
                <w:sz w:val="21"/>
                <w:szCs w:val="21"/>
              </w:rPr>
              <w:t>硫酸雾</w:t>
            </w:r>
          </w:p>
        </w:tc>
        <w:tc>
          <w:tcPr>
            <w:tcW w:w="762" w:type="pct"/>
            <w:gridSpan w:val="2"/>
            <w:tcMar>
              <w:left w:w="0" w:type="dxa"/>
              <w:right w:w="0" w:type="dxa"/>
            </w:tcMar>
            <w:vAlign w:val="center"/>
          </w:tcPr>
          <w:p w14:paraId="53168DDD" w14:textId="77777777" w:rsidR="008715C4" w:rsidRPr="0016661A" w:rsidRDefault="008715C4" w:rsidP="00D949C4">
            <w:pPr>
              <w:pStyle w:val="affffffffffffffffffff3"/>
            </w:pPr>
            <w:r w:rsidRPr="0016661A">
              <w:t>-</w:t>
            </w:r>
          </w:p>
        </w:tc>
        <w:tc>
          <w:tcPr>
            <w:tcW w:w="716" w:type="pct"/>
            <w:gridSpan w:val="2"/>
            <w:tcMar>
              <w:left w:w="0" w:type="dxa"/>
              <w:right w:w="0" w:type="dxa"/>
            </w:tcMar>
            <w:vAlign w:val="center"/>
          </w:tcPr>
          <w:p w14:paraId="234D3E50" w14:textId="77777777" w:rsidR="008715C4" w:rsidRPr="0016661A" w:rsidRDefault="008715C4" w:rsidP="00D949C4">
            <w:pPr>
              <w:jc w:val="center"/>
              <w:rPr>
                <w:sz w:val="21"/>
                <w:szCs w:val="21"/>
              </w:rPr>
            </w:pPr>
            <w:r w:rsidRPr="0016661A">
              <w:rPr>
                <w:sz w:val="21"/>
                <w:szCs w:val="21"/>
              </w:rPr>
              <w:t>-0.176</w:t>
            </w:r>
          </w:p>
        </w:tc>
        <w:tc>
          <w:tcPr>
            <w:tcW w:w="642" w:type="pct"/>
            <w:gridSpan w:val="2"/>
            <w:vAlign w:val="center"/>
          </w:tcPr>
          <w:p w14:paraId="655C5389" w14:textId="77777777" w:rsidR="008715C4" w:rsidRPr="0016661A" w:rsidRDefault="008715C4" w:rsidP="00D949C4">
            <w:pPr>
              <w:widowControl w:val="0"/>
              <w:jc w:val="center"/>
              <w:rPr>
                <w:kern w:val="2"/>
                <w:sz w:val="21"/>
                <w:szCs w:val="21"/>
              </w:rPr>
            </w:pPr>
            <w:r w:rsidRPr="0016661A">
              <w:rPr>
                <w:kern w:val="2"/>
                <w:sz w:val="21"/>
                <w:szCs w:val="21"/>
              </w:rPr>
              <w:t>-</w:t>
            </w:r>
          </w:p>
        </w:tc>
        <w:tc>
          <w:tcPr>
            <w:tcW w:w="861" w:type="pct"/>
            <w:gridSpan w:val="2"/>
            <w:tcMar>
              <w:left w:w="0" w:type="dxa"/>
              <w:right w:w="0" w:type="dxa"/>
            </w:tcMar>
            <w:vAlign w:val="center"/>
          </w:tcPr>
          <w:p w14:paraId="21FD8BC2" w14:textId="77777777" w:rsidR="008715C4" w:rsidRPr="0016661A" w:rsidRDefault="008715C4" w:rsidP="00D949C4">
            <w:pPr>
              <w:widowControl w:val="0"/>
              <w:jc w:val="center"/>
              <w:rPr>
                <w:kern w:val="2"/>
                <w:sz w:val="21"/>
                <w:szCs w:val="21"/>
              </w:rPr>
            </w:pPr>
            <w:r w:rsidRPr="0016661A">
              <w:rPr>
                <w:kern w:val="2"/>
                <w:sz w:val="21"/>
                <w:szCs w:val="21"/>
              </w:rPr>
              <w:t>0.03</w:t>
            </w:r>
          </w:p>
        </w:tc>
        <w:tc>
          <w:tcPr>
            <w:tcW w:w="399" w:type="pct"/>
            <w:tcMar>
              <w:left w:w="0" w:type="dxa"/>
              <w:right w:w="0" w:type="dxa"/>
            </w:tcMar>
            <w:vAlign w:val="center"/>
          </w:tcPr>
          <w:p w14:paraId="16E754EA" w14:textId="77777777" w:rsidR="008715C4" w:rsidRPr="0016661A" w:rsidRDefault="008715C4" w:rsidP="00D949C4">
            <w:pPr>
              <w:jc w:val="center"/>
              <w:textAlignment w:val="center"/>
              <w:rPr>
                <w:sz w:val="21"/>
                <w:szCs w:val="21"/>
                <w:lang w:bidi="ar"/>
              </w:rPr>
            </w:pPr>
            <w:r w:rsidRPr="0016661A">
              <w:rPr>
                <w:sz w:val="21"/>
                <w:szCs w:val="21"/>
                <w:lang w:bidi="ar"/>
              </w:rPr>
              <w:t>0.206</w:t>
            </w:r>
          </w:p>
        </w:tc>
        <w:tc>
          <w:tcPr>
            <w:tcW w:w="449" w:type="pct"/>
            <w:tcMar>
              <w:left w:w="0" w:type="dxa"/>
              <w:right w:w="0" w:type="dxa"/>
            </w:tcMar>
            <w:vAlign w:val="center"/>
          </w:tcPr>
          <w:p w14:paraId="43B15AC4" w14:textId="77777777" w:rsidR="008715C4" w:rsidRPr="0016661A" w:rsidRDefault="008715C4" w:rsidP="00D949C4">
            <w:pPr>
              <w:jc w:val="center"/>
              <w:textAlignment w:val="center"/>
              <w:rPr>
                <w:sz w:val="21"/>
                <w:szCs w:val="21"/>
                <w:lang w:bidi="ar"/>
              </w:rPr>
            </w:pPr>
            <w:r w:rsidRPr="0016661A">
              <w:rPr>
                <w:sz w:val="21"/>
                <w:szCs w:val="21"/>
                <w:lang w:bidi="ar"/>
              </w:rPr>
              <w:t>0.206</w:t>
            </w:r>
          </w:p>
        </w:tc>
        <w:tc>
          <w:tcPr>
            <w:tcW w:w="406" w:type="pct"/>
            <w:tcMar>
              <w:left w:w="0" w:type="dxa"/>
              <w:right w:w="0" w:type="dxa"/>
            </w:tcMar>
            <w:vAlign w:val="center"/>
          </w:tcPr>
          <w:p w14:paraId="05F3EF2B" w14:textId="77777777" w:rsidR="008715C4" w:rsidRPr="0016661A" w:rsidRDefault="008715C4" w:rsidP="00D949C4">
            <w:pPr>
              <w:jc w:val="center"/>
              <w:rPr>
                <w:sz w:val="21"/>
                <w:szCs w:val="21"/>
              </w:rPr>
            </w:pPr>
            <w:r w:rsidRPr="0016661A">
              <w:rPr>
                <w:sz w:val="21"/>
                <w:szCs w:val="21"/>
              </w:rPr>
              <w:t>+0.206</w:t>
            </w:r>
          </w:p>
        </w:tc>
      </w:tr>
      <w:tr w:rsidR="0016661A" w:rsidRPr="0016661A" w14:paraId="394CE89C" w14:textId="77777777" w:rsidTr="00D949C4">
        <w:trPr>
          <w:cantSplit/>
          <w:trHeight w:val="210"/>
          <w:jc w:val="center"/>
        </w:trPr>
        <w:tc>
          <w:tcPr>
            <w:tcW w:w="357" w:type="pct"/>
            <w:vMerge/>
            <w:tcMar>
              <w:left w:w="0" w:type="dxa"/>
              <w:right w:w="0" w:type="dxa"/>
            </w:tcMar>
            <w:vAlign w:val="center"/>
          </w:tcPr>
          <w:p w14:paraId="5C34F77F"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7707A5F7" w14:textId="77777777" w:rsidR="008715C4" w:rsidRPr="0016661A" w:rsidRDefault="008715C4" w:rsidP="00D949C4">
            <w:pPr>
              <w:pStyle w:val="affffffffffffffffffff3"/>
            </w:pPr>
            <w:r w:rsidRPr="0016661A">
              <w:t>VOCs</w:t>
            </w:r>
          </w:p>
        </w:tc>
        <w:tc>
          <w:tcPr>
            <w:tcW w:w="762" w:type="pct"/>
            <w:gridSpan w:val="2"/>
            <w:tcMar>
              <w:left w:w="0" w:type="dxa"/>
              <w:right w:w="0" w:type="dxa"/>
            </w:tcMar>
            <w:vAlign w:val="center"/>
          </w:tcPr>
          <w:p w14:paraId="7B76E4F8" w14:textId="77777777" w:rsidR="008715C4" w:rsidRPr="0016661A" w:rsidRDefault="008715C4" w:rsidP="00D949C4">
            <w:pPr>
              <w:pStyle w:val="affffffffffffffffffff3"/>
            </w:pPr>
            <w:r w:rsidRPr="0016661A">
              <w:t>16.379</w:t>
            </w:r>
          </w:p>
        </w:tc>
        <w:tc>
          <w:tcPr>
            <w:tcW w:w="716" w:type="pct"/>
            <w:gridSpan w:val="2"/>
            <w:tcMar>
              <w:left w:w="0" w:type="dxa"/>
              <w:right w:w="0" w:type="dxa"/>
            </w:tcMar>
            <w:vAlign w:val="center"/>
          </w:tcPr>
          <w:p w14:paraId="1B3B0232" w14:textId="77777777" w:rsidR="008715C4" w:rsidRPr="0016661A" w:rsidRDefault="008715C4" w:rsidP="00D949C4">
            <w:pPr>
              <w:jc w:val="center"/>
              <w:rPr>
                <w:sz w:val="21"/>
                <w:szCs w:val="21"/>
              </w:rPr>
            </w:pPr>
            <w:r w:rsidRPr="0016661A">
              <w:rPr>
                <w:sz w:val="21"/>
                <w:szCs w:val="21"/>
              </w:rPr>
              <w:t>-</w:t>
            </w:r>
          </w:p>
        </w:tc>
        <w:tc>
          <w:tcPr>
            <w:tcW w:w="642" w:type="pct"/>
            <w:gridSpan w:val="2"/>
            <w:vAlign w:val="center"/>
          </w:tcPr>
          <w:p w14:paraId="41CFF4A2" w14:textId="77777777" w:rsidR="008715C4" w:rsidRPr="0016661A" w:rsidRDefault="008715C4" w:rsidP="00D949C4">
            <w:pPr>
              <w:widowControl w:val="0"/>
              <w:jc w:val="center"/>
              <w:rPr>
                <w:kern w:val="2"/>
                <w:sz w:val="21"/>
                <w:szCs w:val="21"/>
              </w:rPr>
            </w:pPr>
            <w:r w:rsidRPr="0016661A">
              <w:rPr>
                <w:sz w:val="21"/>
                <w:szCs w:val="21"/>
              </w:rPr>
              <w:t>15.879</w:t>
            </w:r>
          </w:p>
        </w:tc>
        <w:tc>
          <w:tcPr>
            <w:tcW w:w="861" w:type="pct"/>
            <w:gridSpan w:val="2"/>
            <w:tcMar>
              <w:left w:w="0" w:type="dxa"/>
              <w:right w:w="0" w:type="dxa"/>
            </w:tcMar>
            <w:vAlign w:val="center"/>
          </w:tcPr>
          <w:p w14:paraId="61E8B4BB" w14:textId="77777777" w:rsidR="008715C4" w:rsidRPr="0016661A" w:rsidRDefault="008715C4" w:rsidP="00D949C4">
            <w:pPr>
              <w:widowControl w:val="0"/>
              <w:jc w:val="center"/>
              <w:rPr>
                <w:kern w:val="2"/>
                <w:sz w:val="21"/>
                <w:szCs w:val="21"/>
              </w:rPr>
            </w:pPr>
            <w:r w:rsidRPr="0016661A">
              <w:rPr>
                <w:kern w:val="2"/>
                <w:sz w:val="21"/>
                <w:szCs w:val="21"/>
              </w:rPr>
              <w:t>0.33</w:t>
            </w:r>
          </w:p>
        </w:tc>
        <w:tc>
          <w:tcPr>
            <w:tcW w:w="399" w:type="pct"/>
            <w:tcMar>
              <w:left w:w="0" w:type="dxa"/>
              <w:right w:w="0" w:type="dxa"/>
            </w:tcMar>
            <w:vAlign w:val="center"/>
          </w:tcPr>
          <w:p w14:paraId="376A4785" w14:textId="77777777" w:rsidR="008715C4" w:rsidRPr="0016661A" w:rsidRDefault="008715C4" w:rsidP="00D949C4">
            <w:pPr>
              <w:jc w:val="center"/>
              <w:textAlignment w:val="center"/>
              <w:rPr>
                <w:sz w:val="21"/>
                <w:szCs w:val="21"/>
                <w:lang w:bidi="ar"/>
              </w:rPr>
            </w:pPr>
            <w:r w:rsidRPr="0016661A">
              <w:rPr>
                <w:sz w:val="21"/>
                <w:szCs w:val="21"/>
                <w:lang w:bidi="ar"/>
              </w:rPr>
              <w:t>0.83</w:t>
            </w:r>
          </w:p>
        </w:tc>
        <w:tc>
          <w:tcPr>
            <w:tcW w:w="449" w:type="pct"/>
            <w:tcMar>
              <w:left w:w="0" w:type="dxa"/>
              <w:right w:w="0" w:type="dxa"/>
            </w:tcMar>
            <w:vAlign w:val="center"/>
          </w:tcPr>
          <w:p w14:paraId="03468E24" w14:textId="77777777" w:rsidR="008715C4" w:rsidRPr="0016661A" w:rsidRDefault="008715C4" w:rsidP="00D949C4">
            <w:pPr>
              <w:jc w:val="center"/>
              <w:textAlignment w:val="center"/>
              <w:rPr>
                <w:sz w:val="21"/>
                <w:szCs w:val="21"/>
                <w:lang w:bidi="ar"/>
              </w:rPr>
            </w:pPr>
            <w:r w:rsidRPr="0016661A">
              <w:rPr>
                <w:sz w:val="21"/>
                <w:szCs w:val="21"/>
                <w:lang w:bidi="ar"/>
              </w:rPr>
              <w:t>0.83</w:t>
            </w:r>
          </w:p>
        </w:tc>
        <w:tc>
          <w:tcPr>
            <w:tcW w:w="406" w:type="pct"/>
            <w:tcMar>
              <w:left w:w="0" w:type="dxa"/>
              <w:right w:w="0" w:type="dxa"/>
            </w:tcMar>
            <w:vAlign w:val="center"/>
          </w:tcPr>
          <w:p w14:paraId="44C79FDE" w14:textId="77777777" w:rsidR="008715C4" w:rsidRPr="0016661A" w:rsidRDefault="008715C4" w:rsidP="00D949C4">
            <w:pPr>
              <w:jc w:val="center"/>
              <w:rPr>
                <w:sz w:val="21"/>
                <w:szCs w:val="21"/>
              </w:rPr>
            </w:pPr>
            <w:r w:rsidRPr="0016661A">
              <w:rPr>
                <w:sz w:val="21"/>
                <w:szCs w:val="21"/>
              </w:rPr>
              <w:t>-15.549</w:t>
            </w:r>
          </w:p>
        </w:tc>
      </w:tr>
      <w:tr w:rsidR="0016661A" w:rsidRPr="0016661A" w14:paraId="7DA15F5D" w14:textId="77777777" w:rsidTr="00D949C4">
        <w:trPr>
          <w:cantSplit/>
          <w:trHeight w:val="210"/>
          <w:jc w:val="center"/>
        </w:trPr>
        <w:tc>
          <w:tcPr>
            <w:tcW w:w="357" w:type="pct"/>
            <w:vMerge/>
            <w:tcMar>
              <w:left w:w="0" w:type="dxa"/>
              <w:right w:w="0" w:type="dxa"/>
            </w:tcMar>
            <w:vAlign w:val="center"/>
          </w:tcPr>
          <w:p w14:paraId="568474CC"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3281A4EE" w14:textId="77777777" w:rsidR="008715C4" w:rsidRPr="0016661A" w:rsidRDefault="008715C4" w:rsidP="00D949C4">
            <w:pPr>
              <w:jc w:val="center"/>
              <w:rPr>
                <w:sz w:val="21"/>
                <w:szCs w:val="21"/>
              </w:rPr>
            </w:pPr>
            <w:r w:rsidRPr="0016661A">
              <w:rPr>
                <w:sz w:val="21"/>
                <w:szCs w:val="21"/>
              </w:rPr>
              <w:t>硫化氢</w:t>
            </w:r>
          </w:p>
        </w:tc>
        <w:tc>
          <w:tcPr>
            <w:tcW w:w="762" w:type="pct"/>
            <w:gridSpan w:val="2"/>
            <w:tcMar>
              <w:left w:w="0" w:type="dxa"/>
              <w:right w:w="0" w:type="dxa"/>
            </w:tcMar>
            <w:vAlign w:val="center"/>
          </w:tcPr>
          <w:p w14:paraId="32A10ABD" w14:textId="77777777" w:rsidR="008715C4" w:rsidRPr="0016661A" w:rsidRDefault="008715C4" w:rsidP="00D949C4">
            <w:pPr>
              <w:pStyle w:val="affffffffffffffffffff3"/>
            </w:pPr>
            <w:r w:rsidRPr="0016661A">
              <w:t>0.0005</w:t>
            </w:r>
          </w:p>
        </w:tc>
        <w:tc>
          <w:tcPr>
            <w:tcW w:w="716" w:type="pct"/>
            <w:gridSpan w:val="2"/>
            <w:tcMar>
              <w:left w:w="0" w:type="dxa"/>
              <w:right w:w="0" w:type="dxa"/>
            </w:tcMar>
            <w:vAlign w:val="center"/>
          </w:tcPr>
          <w:p w14:paraId="6725CB0D" w14:textId="77777777" w:rsidR="008715C4" w:rsidRPr="0016661A" w:rsidRDefault="008715C4" w:rsidP="00D949C4">
            <w:pPr>
              <w:jc w:val="center"/>
              <w:rPr>
                <w:sz w:val="21"/>
                <w:szCs w:val="21"/>
              </w:rPr>
            </w:pPr>
            <w:r w:rsidRPr="0016661A">
              <w:rPr>
                <w:sz w:val="21"/>
                <w:szCs w:val="21"/>
              </w:rPr>
              <w:t>-0.0015</w:t>
            </w:r>
          </w:p>
        </w:tc>
        <w:tc>
          <w:tcPr>
            <w:tcW w:w="642" w:type="pct"/>
            <w:gridSpan w:val="2"/>
            <w:vAlign w:val="center"/>
          </w:tcPr>
          <w:p w14:paraId="2FEB9C1F" w14:textId="77777777" w:rsidR="008715C4" w:rsidRPr="0016661A" w:rsidRDefault="008715C4" w:rsidP="00D949C4">
            <w:pPr>
              <w:widowControl w:val="0"/>
              <w:jc w:val="center"/>
              <w:rPr>
                <w:kern w:val="2"/>
                <w:sz w:val="21"/>
                <w:szCs w:val="21"/>
              </w:rPr>
            </w:pPr>
            <w:r w:rsidRPr="0016661A">
              <w:rPr>
                <w:kern w:val="2"/>
                <w:sz w:val="21"/>
                <w:szCs w:val="21"/>
              </w:rPr>
              <w:t>-</w:t>
            </w:r>
          </w:p>
        </w:tc>
        <w:tc>
          <w:tcPr>
            <w:tcW w:w="861" w:type="pct"/>
            <w:gridSpan w:val="2"/>
            <w:tcMar>
              <w:left w:w="0" w:type="dxa"/>
              <w:right w:w="0" w:type="dxa"/>
            </w:tcMar>
            <w:vAlign w:val="center"/>
          </w:tcPr>
          <w:p w14:paraId="7CD12866" w14:textId="77777777" w:rsidR="008715C4" w:rsidRPr="0016661A" w:rsidRDefault="008715C4" w:rsidP="00D949C4">
            <w:pPr>
              <w:widowControl w:val="0"/>
              <w:jc w:val="center"/>
              <w:rPr>
                <w:kern w:val="2"/>
                <w:sz w:val="21"/>
                <w:szCs w:val="21"/>
              </w:rPr>
            </w:pPr>
            <w:r w:rsidRPr="0016661A">
              <w:rPr>
                <w:kern w:val="2"/>
                <w:sz w:val="21"/>
                <w:szCs w:val="21"/>
              </w:rPr>
              <w:t>0.0014</w:t>
            </w:r>
          </w:p>
        </w:tc>
        <w:tc>
          <w:tcPr>
            <w:tcW w:w="399" w:type="pct"/>
            <w:tcMar>
              <w:left w:w="0" w:type="dxa"/>
              <w:right w:w="0" w:type="dxa"/>
            </w:tcMar>
            <w:vAlign w:val="center"/>
          </w:tcPr>
          <w:p w14:paraId="7F07DAC5" w14:textId="77777777" w:rsidR="008715C4" w:rsidRPr="0016661A" w:rsidRDefault="008715C4" w:rsidP="00D949C4">
            <w:pPr>
              <w:jc w:val="center"/>
              <w:textAlignment w:val="center"/>
              <w:rPr>
                <w:sz w:val="21"/>
                <w:szCs w:val="21"/>
                <w:lang w:bidi="ar"/>
              </w:rPr>
            </w:pPr>
            <w:r w:rsidRPr="0016661A">
              <w:rPr>
                <w:sz w:val="21"/>
                <w:szCs w:val="21"/>
                <w:lang w:bidi="ar"/>
              </w:rPr>
              <w:t>0.0034</w:t>
            </w:r>
          </w:p>
        </w:tc>
        <w:tc>
          <w:tcPr>
            <w:tcW w:w="449" w:type="pct"/>
            <w:tcMar>
              <w:left w:w="0" w:type="dxa"/>
              <w:right w:w="0" w:type="dxa"/>
            </w:tcMar>
            <w:vAlign w:val="center"/>
          </w:tcPr>
          <w:p w14:paraId="6B60B25F" w14:textId="77777777" w:rsidR="008715C4" w:rsidRPr="0016661A" w:rsidRDefault="008715C4" w:rsidP="00D949C4">
            <w:pPr>
              <w:jc w:val="center"/>
              <w:textAlignment w:val="center"/>
              <w:rPr>
                <w:sz w:val="21"/>
                <w:szCs w:val="21"/>
                <w:lang w:bidi="ar"/>
              </w:rPr>
            </w:pPr>
            <w:r w:rsidRPr="0016661A">
              <w:rPr>
                <w:sz w:val="21"/>
                <w:szCs w:val="21"/>
                <w:lang w:bidi="ar"/>
              </w:rPr>
              <w:t>0.0034</w:t>
            </w:r>
          </w:p>
        </w:tc>
        <w:tc>
          <w:tcPr>
            <w:tcW w:w="406" w:type="pct"/>
            <w:tcMar>
              <w:left w:w="0" w:type="dxa"/>
              <w:right w:w="0" w:type="dxa"/>
            </w:tcMar>
            <w:vAlign w:val="center"/>
          </w:tcPr>
          <w:p w14:paraId="77A7DB9F" w14:textId="77777777" w:rsidR="008715C4" w:rsidRPr="0016661A" w:rsidRDefault="008715C4" w:rsidP="00D949C4">
            <w:pPr>
              <w:jc w:val="center"/>
              <w:rPr>
                <w:sz w:val="21"/>
                <w:szCs w:val="21"/>
              </w:rPr>
            </w:pPr>
            <w:r w:rsidRPr="0016661A">
              <w:rPr>
                <w:sz w:val="21"/>
                <w:szCs w:val="21"/>
              </w:rPr>
              <w:t>+0.0029</w:t>
            </w:r>
          </w:p>
        </w:tc>
      </w:tr>
      <w:tr w:rsidR="0016661A" w:rsidRPr="0016661A" w14:paraId="4B055920" w14:textId="77777777" w:rsidTr="00D949C4">
        <w:trPr>
          <w:cantSplit/>
          <w:trHeight w:val="210"/>
          <w:jc w:val="center"/>
        </w:trPr>
        <w:tc>
          <w:tcPr>
            <w:tcW w:w="357" w:type="pct"/>
            <w:vMerge/>
            <w:tcMar>
              <w:left w:w="0" w:type="dxa"/>
              <w:right w:w="0" w:type="dxa"/>
            </w:tcMar>
            <w:vAlign w:val="center"/>
          </w:tcPr>
          <w:p w14:paraId="32D475B0" w14:textId="77777777" w:rsidR="008715C4" w:rsidRPr="0016661A" w:rsidRDefault="008715C4" w:rsidP="00D949C4">
            <w:pPr>
              <w:widowControl w:val="0"/>
              <w:spacing w:line="320" w:lineRule="exact"/>
              <w:jc w:val="center"/>
              <w:rPr>
                <w:kern w:val="2"/>
                <w:sz w:val="21"/>
                <w:szCs w:val="21"/>
              </w:rPr>
            </w:pPr>
          </w:p>
        </w:tc>
        <w:tc>
          <w:tcPr>
            <w:tcW w:w="409" w:type="pct"/>
            <w:tcMar>
              <w:left w:w="0" w:type="dxa"/>
              <w:right w:w="0" w:type="dxa"/>
            </w:tcMar>
            <w:vAlign w:val="center"/>
          </w:tcPr>
          <w:p w14:paraId="1BB3A101" w14:textId="77777777" w:rsidR="008715C4" w:rsidRPr="0016661A" w:rsidRDefault="008715C4" w:rsidP="00D949C4">
            <w:pPr>
              <w:jc w:val="center"/>
              <w:rPr>
                <w:sz w:val="21"/>
                <w:szCs w:val="21"/>
              </w:rPr>
            </w:pPr>
            <w:r w:rsidRPr="0016661A">
              <w:rPr>
                <w:sz w:val="21"/>
                <w:szCs w:val="21"/>
              </w:rPr>
              <w:t>HCl</w:t>
            </w:r>
          </w:p>
        </w:tc>
        <w:tc>
          <w:tcPr>
            <w:tcW w:w="762" w:type="pct"/>
            <w:gridSpan w:val="2"/>
            <w:tcMar>
              <w:left w:w="0" w:type="dxa"/>
              <w:right w:w="0" w:type="dxa"/>
            </w:tcMar>
            <w:vAlign w:val="center"/>
          </w:tcPr>
          <w:p w14:paraId="55346274" w14:textId="77777777" w:rsidR="008715C4" w:rsidRPr="0016661A" w:rsidRDefault="008715C4" w:rsidP="00D949C4">
            <w:pPr>
              <w:pStyle w:val="affffffffffffffffffff3"/>
            </w:pPr>
            <w:r w:rsidRPr="0016661A">
              <w:t>0.879</w:t>
            </w:r>
          </w:p>
        </w:tc>
        <w:tc>
          <w:tcPr>
            <w:tcW w:w="716" w:type="pct"/>
            <w:gridSpan w:val="2"/>
            <w:tcMar>
              <w:left w:w="0" w:type="dxa"/>
              <w:right w:w="0" w:type="dxa"/>
            </w:tcMar>
            <w:vAlign w:val="center"/>
          </w:tcPr>
          <w:p w14:paraId="55B1D3BB" w14:textId="77777777" w:rsidR="008715C4" w:rsidRPr="0016661A" w:rsidRDefault="008715C4" w:rsidP="00D949C4">
            <w:pPr>
              <w:jc w:val="center"/>
              <w:rPr>
                <w:sz w:val="21"/>
                <w:szCs w:val="21"/>
              </w:rPr>
            </w:pPr>
            <w:r w:rsidRPr="0016661A">
              <w:rPr>
                <w:sz w:val="21"/>
                <w:szCs w:val="21"/>
              </w:rPr>
              <w:t>-0.057</w:t>
            </w:r>
          </w:p>
        </w:tc>
        <w:tc>
          <w:tcPr>
            <w:tcW w:w="642" w:type="pct"/>
            <w:gridSpan w:val="2"/>
            <w:vAlign w:val="center"/>
          </w:tcPr>
          <w:p w14:paraId="221493BD" w14:textId="77777777" w:rsidR="008715C4" w:rsidRPr="0016661A" w:rsidRDefault="008715C4" w:rsidP="00D949C4">
            <w:pPr>
              <w:widowControl w:val="0"/>
              <w:jc w:val="center"/>
              <w:rPr>
                <w:kern w:val="2"/>
                <w:sz w:val="21"/>
                <w:szCs w:val="21"/>
              </w:rPr>
            </w:pPr>
            <w:r w:rsidRPr="0016661A">
              <w:rPr>
                <w:kern w:val="2"/>
                <w:sz w:val="21"/>
                <w:szCs w:val="21"/>
              </w:rPr>
              <w:t>0.86</w:t>
            </w:r>
          </w:p>
        </w:tc>
        <w:tc>
          <w:tcPr>
            <w:tcW w:w="861" w:type="pct"/>
            <w:gridSpan w:val="2"/>
            <w:tcMar>
              <w:left w:w="0" w:type="dxa"/>
              <w:right w:w="0" w:type="dxa"/>
            </w:tcMar>
            <w:vAlign w:val="center"/>
          </w:tcPr>
          <w:p w14:paraId="0A74753B" w14:textId="77777777" w:rsidR="008715C4" w:rsidRPr="0016661A" w:rsidRDefault="008715C4" w:rsidP="00D949C4">
            <w:pPr>
              <w:widowControl w:val="0"/>
              <w:jc w:val="center"/>
              <w:rPr>
                <w:kern w:val="2"/>
                <w:sz w:val="21"/>
                <w:szCs w:val="21"/>
              </w:rPr>
            </w:pPr>
            <w:r w:rsidRPr="0016661A">
              <w:rPr>
                <w:kern w:val="2"/>
                <w:sz w:val="21"/>
                <w:szCs w:val="21"/>
              </w:rPr>
              <w:t>-</w:t>
            </w:r>
          </w:p>
        </w:tc>
        <w:tc>
          <w:tcPr>
            <w:tcW w:w="399" w:type="pct"/>
            <w:tcMar>
              <w:left w:w="0" w:type="dxa"/>
              <w:right w:w="0" w:type="dxa"/>
            </w:tcMar>
            <w:vAlign w:val="center"/>
          </w:tcPr>
          <w:p w14:paraId="30C21B6C" w14:textId="77777777" w:rsidR="008715C4" w:rsidRPr="0016661A" w:rsidRDefault="008715C4" w:rsidP="00D949C4">
            <w:pPr>
              <w:jc w:val="center"/>
              <w:textAlignment w:val="center"/>
              <w:rPr>
                <w:sz w:val="21"/>
                <w:szCs w:val="21"/>
                <w:lang w:bidi="ar"/>
              </w:rPr>
            </w:pPr>
            <w:r w:rsidRPr="0016661A">
              <w:rPr>
                <w:sz w:val="21"/>
                <w:szCs w:val="21"/>
                <w:lang w:bidi="ar"/>
              </w:rPr>
              <w:t>0.076</w:t>
            </w:r>
          </w:p>
        </w:tc>
        <w:tc>
          <w:tcPr>
            <w:tcW w:w="449" w:type="pct"/>
            <w:tcMar>
              <w:left w:w="0" w:type="dxa"/>
              <w:right w:w="0" w:type="dxa"/>
            </w:tcMar>
            <w:vAlign w:val="center"/>
          </w:tcPr>
          <w:p w14:paraId="21A2C08C" w14:textId="77777777" w:rsidR="008715C4" w:rsidRPr="0016661A" w:rsidRDefault="008715C4" w:rsidP="00D949C4">
            <w:pPr>
              <w:jc w:val="center"/>
              <w:textAlignment w:val="center"/>
              <w:rPr>
                <w:sz w:val="21"/>
                <w:szCs w:val="21"/>
                <w:lang w:bidi="ar"/>
              </w:rPr>
            </w:pPr>
            <w:r w:rsidRPr="0016661A">
              <w:rPr>
                <w:sz w:val="21"/>
                <w:szCs w:val="21"/>
                <w:lang w:bidi="ar"/>
              </w:rPr>
              <w:t>0.076</w:t>
            </w:r>
          </w:p>
        </w:tc>
        <w:tc>
          <w:tcPr>
            <w:tcW w:w="406" w:type="pct"/>
            <w:tcMar>
              <w:left w:w="0" w:type="dxa"/>
              <w:right w:w="0" w:type="dxa"/>
            </w:tcMar>
            <w:vAlign w:val="center"/>
          </w:tcPr>
          <w:p w14:paraId="7BC18B2E" w14:textId="77777777" w:rsidR="008715C4" w:rsidRPr="0016661A" w:rsidRDefault="008715C4" w:rsidP="00D949C4">
            <w:pPr>
              <w:jc w:val="center"/>
              <w:rPr>
                <w:sz w:val="21"/>
                <w:szCs w:val="21"/>
              </w:rPr>
            </w:pPr>
            <w:r w:rsidRPr="0016661A">
              <w:rPr>
                <w:sz w:val="21"/>
                <w:szCs w:val="21"/>
              </w:rPr>
              <w:t>-0.803</w:t>
            </w:r>
          </w:p>
        </w:tc>
      </w:tr>
      <w:tr w:rsidR="008715C4" w:rsidRPr="0016661A" w14:paraId="445AEF46" w14:textId="77777777" w:rsidTr="00D94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766" w:type="pct"/>
            <w:gridSpan w:val="2"/>
            <w:tcMar>
              <w:left w:w="0" w:type="dxa"/>
              <w:right w:w="0" w:type="dxa"/>
            </w:tcMar>
            <w:vAlign w:val="center"/>
          </w:tcPr>
          <w:p w14:paraId="2738EC61" w14:textId="77777777" w:rsidR="008715C4" w:rsidRPr="0016661A" w:rsidRDefault="008715C4" w:rsidP="00D949C4">
            <w:pPr>
              <w:widowControl w:val="0"/>
              <w:spacing w:line="320" w:lineRule="exact"/>
              <w:jc w:val="center"/>
              <w:rPr>
                <w:kern w:val="2"/>
                <w:sz w:val="21"/>
                <w:szCs w:val="21"/>
              </w:rPr>
            </w:pPr>
            <w:r w:rsidRPr="0016661A">
              <w:rPr>
                <w:kern w:val="2"/>
                <w:sz w:val="21"/>
                <w:szCs w:val="21"/>
              </w:rPr>
              <w:t>固废（液），</w:t>
            </w:r>
            <w:r w:rsidRPr="0016661A">
              <w:rPr>
                <w:kern w:val="2"/>
                <w:sz w:val="21"/>
                <w:szCs w:val="21"/>
              </w:rPr>
              <w:t>t/a</w:t>
            </w:r>
          </w:p>
        </w:tc>
        <w:tc>
          <w:tcPr>
            <w:tcW w:w="762" w:type="pct"/>
            <w:gridSpan w:val="2"/>
            <w:tcMar>
              <w:left w:w="0" w:type="dxa"/>
              <w:right w:w="0" w:type="dxa"/>
            </w:tcMar>
            <w:vAlign w:val="center"/>
          </w:tcPr>
          <w:p w14:paraId="4DD11137" w14:textId="77777777" w:rsidR="008715C4" w:rsidRPr="0016661A" w:rsidRDefault="008715C4" w:rsidP="00D949C4">
            <w:pPr>
              <w:widowControl w:val="0"/>
              <w:spacing w:line="320" w:lineRule="exact"/>
              <w:jc w:val="center"/>
              <w:rPr>
                <w:kern w:val="2"/>
                <w:sz w:val="21"/>
                <w:szCs w:val="21"/>
              </w:rPr>
            </w:pPr>
            <w:r w:rsidRPr="0016661A">
              <w:rPr>
                <w:kern w:val="2"/>
                <w:sz w:val="21"/>
                <w:szCs w:val="21"/>
              </w:rPr>
              <w:t>0</w:t>
            </w:r>
          </w:p>
        </w:tc>
        <w:tc>
          <w:tcPr>
            <w:tcW w:w="716" w:type="pct"/>
            <w:gridSpan w:val="2"/>
            <w:tcMar>
              <w:left w:w="0" w:type="dxa"/>
              <w:right w:w="0" w:type="dxa"/>
            </w:tcMar>
            <w:vAlign w:val="center"/>
          </w:tcPr>
          <w:p w14:paraId="688E4BDC" w14:textId="77777777" w:rsidR="008715C4" w:rsidRPr="0016661A" w:rsidRDefault="008715C4" w:rsidP="00D949C4">
            <w:pPr>
              <w:jc w:val="center"/>
              <w:rPr>
                <w:sz w:val="21"/>
                <w:szCs w:val="21"/>
              </w:rPr>
            </w:pPr>
            <w:r w:rsidRPr="0016661A">
              <w:rPr>
                <w:sz w:val="21"/>
                <w:szCs w:val="21"/>
              </w:rPr>
              <w:t>0</w:t>
            </w:r>
          </w:p>
        </w:tc>
        <w:tc>
          <w:tcPr>
            <w:tcW w:w="642" w:type="pct"/>
            <w:gridSpan w:val="2"/>
            <w:vAlign w:val="center"/>
          </w:tcPr>
          <w:p w14:paraId="360131CE" w14:textId="77777777" w:rsidR="008715C4" w:rsidRPr="0016661A" w:rsidRDefault="008715C4" w:rsidP="00D949C4">
            <w:pPr>
              <w:jc w:val="center"/>
              <w:rPr>
                <w:sz w:val="21"/>
                <w:szCs w:val="21"/>
              </w:rPr>
            </w:pPr>
            <w:r w:rsidRPr="0016661A">
              <w:rPr>
                <w:sz w:val="21"/>
                <w:szCs w:val="21"/>
              </w:rPr>
              <w:t>0</w:t>
            </w:r>
          </w:p>
        </w:tc>
        <w:tc>
          <w:tcPr>
            <w:tcW w:w="861" w:type="pct"/>
            <w:gridSpan w:val="2"/>
            <w:tcMar>
              <w:left w:w="0" w:type="dxa"/>
              <w:right w:w="0" w:type="dxa"/>
            </w:tcMar>
            <w:vAlign w:val="center"/>
          </w:tcPr>
          <w:p w14:paraId="66E0817A" w14:textId="77777777" w:rsidR="008715C4" w:rsidRPr="0016661A" w:rsidRDefault="008715C4" w:rsidP="00D949C4">
            <w:pPr>
              <w:jc w:val="center"/>
              <w:rPr>
                <w:sz w:val="21"/>
                <w:szCs w:val="21"/>
              </w:rPr>
            </w:pPr>
            <w:r w:rsidRPr="0016661A">
              <w:rPr>
                <w:sz w:val="21"/>
                <w:szCs w:val="21"/>
              </w:rPr>
              <w:t>0</w:t>
            </w:r>
          </w:p>
        </w:tc>
        <w:tc>
          <w:tcPr>
            <w:tcW w:w="399" w:type="pct"/>
            <w:tcMar>
              <w:left w:w="0" w:type="dxa"/>
              <w:right w:w="0" w:type="dxa"/>
            </w:tcMar>
            <w:vAlign w:val="center"/>
          </w:tcPr>
          <w:p w14:paraId="4DD416C3" w14:textId="77777777" w:rsidR="008715C4" w:rsidRPr="0016661A" w:rsidRDefault="008715C4" w:rsidP="00D949C4">
            <w:pPr>
              <w:jc w:val="center"/>
              <w:textAlignment w:val="center"/>
              <w:rPr>
                <w:sz w:val="21"/>
                <w:szCs w:val="21"/>
              </w:rPr>
            </w:pPr>
            <w:r w:rsidRPr="0016661A">
              <w:rPr>
                <w:sz w:val="21"/>
                <w:szCs w:val="21"/>
              </w:rPr>
              <w:t>0</w:t>
            </w:r>
          </w:p>
        </w:tc>
        <w:tc>
          <w:tcPr>
            <w:tcW w:w="449" w:type="pct"/>
            <w:tcMar>
              <w:left w:w="0" w:type="dxa"/>
              <w:right w:w="0" w:type="dxa"/>
            </w:tcMar>
            <w:vAlign w:val="center"/>
          </w:tcPr>
          <w:p w14:paraId="5C7A10D4" w14:textId="77777777" w:rsidR="008715C4" w:rsidRPr="0016661A" w:rsidRDefault="008715C4" w:rsidP="00D949C4">
            <w:pPr>
              <w:jc w:val="center"/>
              <w:rPr>
                <w:sz w:val="21"/>
                <w:szCs w:val="21"/>
              </w:rPr>
            </w:pPr>
            <w:r w:rsidRPr="0016661A">
              <w:rPr>
                <w:sz w:val="21"/>
                <w:szCs w:val="21"/>
              </w:rPr>
              <w:t>0</w:t>
            </w:r>
          </w:p>
        </w:tc>
        <w:tc>
          <w:tcPr>
            <w:tcW w:w="406" w:type="pct"/>
            <w:tcMar>
              <w:left w:w="0" w:type="dxa"/>
              <w:right w:w="0" w:type="dxa"/>
            </w:tcMar>
            <w:vAlign w:val="center"/>
          </w:tcPr>
          <w:p w14:paraId="51E474A0" w14:textId="77777777" w:rsidR="008715C4" w:rsidRPr="0016661A" w:rsidRDefault="008715C4" w:rsidP="00D949C4">
            <w:pPr>
              <w:jc w:val="center"/>
              <w:rPr>
                <w:sz w:val="21"/>
                <w:szCs w:val="21"/>
              </w:rPr>
            </w:pPr>
            <w:r w:rsidRPr="0016661A">
              <w:rPr>
                <w:sz w:val="21"/>
                <w:szCs w:val="21"/>
              </w:rPr>
              <w:t>0</w:t>
            </w:r>
          </w:p>
        </w:tc>
      </w:tr>
    </w:tbl>
    <w:p w14:paraId="6F9A1F67" w14:textId="77777777" w:rsidR="008715C4" w:rsidRPr="0016661A" w:rsidRDefault="008715C4" w:rsidP="007964C7">
      <w:pPr>
        <w:widowControl w:val="0"/>
        <w:spacing w:line="480" w:lineRule="exact"/>
        <w:jc w:val="center"/>
        <w:rPr>
          <w:b/>
          <w:kern w:val="2"/>
          <w:szCs w:val="24"/>
        </w:rPr>
      </w:pPr>
    </w:p>
    <w:p w14:paraId="06B39D7F" w14:textId="77777777" w:rsidR="008715C4" w:rsidRPr="0016661A" w:rsidRDefault="008715C4" w:rsidP="007964C7">
      <w:pPr>
        <w:widowControl w:val="0"/>
        <w:spacing w:line="480" w:lineRule="exact"/>
        <w:jc w:val="center"/>
        <w:rPr>
          <w:b/>
          <w:kern w:val="2"/>
          <w:szCs w:val="24"/>
        </w:rPr>
      </w:pPr>
    </w:p>
    <w:p w14:paraId="33ADB3FB" w14:textId="77777777" w:rsidR="008715C4" w:rsidRPr="0016661A" w:rsidRDefault="008715C4" w:rsidP="007964C7">
      <w:pPr>
        <w:widowControl w:val="0"/>
        <w:spacing w:line="480" w:lineRule="exact"/>
        <w:jc w:val="center"/>
        <w:rPr>
          <w:b/>
          <w:kern w:val="2"/>
          <w:szCs w:val="24"/>
        </w:rPr>
      </w:pPr>
    </w:p>
    <w:p w14:paraId="29DE696B" w14:textId="77777777" w:rsidR="008715C4" w:rsidRPr="0016661A" w:rsidRDefault="008715C4" w:rsidP="007964C7">
      <w:pPr>
        <w:widowControl w:val="0"/>
        <w:spacing w:line="480" w:lineRule="exact"/>
        <w:jc w:val="center"/>
        <w:rPr>
          <w:b/>
          <w:kern w:val="2"/>
          <w:szCs w:val="24"/>
        </w:rPr>
      </w:pPr>
    </w:p>
    <w:p w14:paraId="547F016A" w14:textId="77777777" w:rsidR="008715C4" w:rsidRPr="0016661A" w:rsidRDefault="008715C4" w:rsidP="007964C7">
      <w:pPr>
        <w:widowControl w:val="0"/>
        <w:spacing w:line="480" w:lineRule="exact"/>
        <w:jc w:val="center"/>
        <w:rPr>
          <w:b/>
          <w:kern w:val="2"/>
          <w:szCs w:val="24"/>
        </w:rPr>
      </w:pPr>
    </w:p>
    <w:p w14:paraId="27662DA7"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p>
    <w:p w14:paraId="15F239F6" w14:textId="77777777" w:rsidR="007964C7" w:rsidRPr="0016661A" w:rsidRDefault="007964C7" w:rsidP="00A83BBC">
      <w:pPr>
        <w:widowControl w:val="0"/>
        <w:adjustRightInd w:val="0"/>
        <w:snapToGrid w:val="0"/>
        <w:spacing w:line="500" w:lineRule="exact"/>
        <w:ind w:firstLineChars="200" w:firstLine="560"/>
        <w:jc w:val="both"/>
        <w:rPr>
          <w:kern w:val="2"/>
          <w:sz w:val="28"/>
          <w:szCs w:val="28"/>
        </w:rPr>
      </w:pPr>
    </w:p>
    <w:p w14:paraId="08A64120" w14:textId="77777777" w:rsidR="007964C7" w:rsidRPr="0016661A" w:rsidRDefault="007964C7" w:rsidP="00A83BBC">
      <w:pPr>
        <w:widowControl w:val="0"/>
        <w:adjustRightInd w:val="0"/>
        <w:snapToGrid w:val="0"/>
        <w:spacing w:line="500" w:lineRule="exact"/>
        <w:ind w:firstLineChars="200" w:firstLine="560"/>
        <w:jc w:val="both"/>
        <w:rPr>
          <w:kern w:val="2"/>
          <w:sz w:val="28"/>
          <w:szCs w:val="28"/>
        </w:rPr>
      </w:pPr>
    </w:p>
    <w:p w14:paraId="6D1D2949" w14:textId="77777777" w:rsidR="007964C7" w:rsidRPr="0016661A" w:rsidRDefault="007964C7" w:rsidP="00A83BBC">
      <w:pPr>
        <w:widowControl w:val="0"/>
        <w:adjustRightInd w:val="0"/>
        <w:snapToGrid w:val="0"/>
        <w:spacing w:line="500" w:lineRule="exact"/>
        <w:ind w:firstLineChars="200" w:firstLine="560"/>
        <w:jc w:val="both"/>
        <w:rPr>
          <w:kern w:val="2"/>
          <w:sz w:val="28"/>
          <w:szCs w:val="28"/>
        </w:rPr>
      </w:pPr>
    </w:p>
    <w:p w14:paraId="12C5CC5C" w14:textId="77777777" w:rsidR="007964C7" w:rsidRPr="0016661A" w:rsidRDefault="007964C7" w:rsidP="00A83BBC">
      <w:pPr>
        <w:widowControl w:val="0"/>
        <w:adjustRightInd w:val="0"/>
        <w:snapToGrid w:val="0"/>
        <w:spacing w:line="500" w:lineRule="exact"/>
        <w:ind w:firstLineChars="200" w:firstLine="560"/>
        <w:jc w:val="both"/>
        <w:rPr>
          <w:kern w:val="2"/>
          <w:sz w:val="28"/>
          <w:szCs w:val="28"/>
        </w:rPr>
      </w:pPr>
    </w:p>
    <w:p w14:paraId="493D9C32" w14:textId="77777777" w:rsidR="007964C7" w:rsidRPr="0016661A" w:rsidRDefault="007964C7" w:rsidP="00A83BBC">
      <w:pPr>
        <w:widowControl w:val="0"/>
        <w:adjustRightInd w:val="0"/>
        <w:snapToGrid w:val="0"/>
        <w:spacing w:line="500" w:lineRule="exact"/>
        <w:ind w:firstLineChars="200" w:firstLine="560"/>
        <w:jc w:val="both"/>
        <w:rPr>
          <w:kern w:val="2"/>
          <w:sz w:val="28"/>
          <w:szCs w:val="28"/>
        </w:rPr>
      </w:pPr>
    </w:p>
    <w:p w14:paraId="5B9DFB89" w14:textId="77777777" w:rsidR="007964C7" w:rsidRPr="0016661A" w:rsidRDefault="007964C7" w:rsidP="00A83BBC">
      <w:pPr>
        <w:widowControl w:val="0"/>
        <w:adjustRightInd w:val="0"/>
        <w:snapToGrid w:val="0"/>
        <w:spacing w:line="500" w:lineRule="exact"/>
        <w:ind w:firstLineChars="200" w:firstLine="560"/>
        <w:jc w:val="both"/>
        <w:rPr>
          <w:kern w:val="2"/>
          <w:sz w:val="28"/>
          <w:szCs w:val="28"/>
        </w:rPr>
      </w:pPr>
    </w:p>
    <w:p w14:paraId="56C79AA6" w14:textId="77777777" w:rsidR="007964C7" w:rsidRPr="0016661A" w:rsidRDefault="007964C7" w:rsidP="00A83BBC">
      <w:pPr>
        <w:widowControl w:val="0"/>
        <w:adjustRightInd w:val="0"/>
        <w:snapToGrid w:val="0"/>
        <w:spacing w:line="500" w:lineRule="exact"/>
        <w:ind w:firstLineChars="200" w:firstLine="560"/>
        <w:jc w:val="both"/>
        <w:rPr>
          <w:kern w:val="2"/>
          <w:sz w:val="28"/>
          <w:szCs w:val="28"/>
        </w:rPr>
      </w:pPr>
    </w:p>
    <w:p w14:paraId="4284B104" w14:textId="77777777" w:rsidR="007964C7" w:rsidRPr="0016661A" w:rsidRDefault="007964C7" w:rsidP="00A83BBC">
      <w:pPr>
        <w:widowControl w:val="0"/>
        <w:adjustRightInd w:val="0"/>
        <w:snapToGrid w:val="0"/>
        <w:spacing w:line="500" w:lineRule="exact"/>
        <w:ind w:firstLineChars="200" w:firstLine="560"/>
        <w:jc w:val="both"/>
        <w:rPr>
          <w:kern w:val="2"/>
          <w:sz w:val="28"/>
          <w:szCs w:val="28"/>
        </w:rPr>
      </w:pPr>
    </w:p>
    <w:p w14:paraId="7787B0B4" w14:textId="77777777" w:rsidR="007964C7" w:rsidRPr="0016661A" w:rsidRDefault="007964C7" w:rsidP="00A83BBC">
      <w:pPr>
        <w:widowControl w:val="0"/>
        <w:adjustRightInd w:val="0"/>
        <w:snapToGrid w:val="0"/>
        <w:spacing w:line="500" w:lineRule="exact"/>
        <w:ind w:firstLineChars="200" w:firstLine="560"/>
        <w:jc w:val="both"/>
        <w:rPr>
          <w:kern w:val="2"/>
          <w:sz w:val="28"/>
          <w:szCs w:val="28"/>
        </w:rPr>
        <w:sectPr w:rsidR="007964C7" w:rsidRPr="0016661A" w:rsidSect="007964C7">
          <w:pgSz w:w="16840" w:h="11907" w:orient="landscape"/>
          <w:pgMar w:top="1418" w:right="1418" w:bottom="1134" w:left="1418" w:header="851" w:footer="992" w:gutter="0"/>
          <w:cols w:space="720"/>
          <w:docGrid w:type="linesAndChars" w:linePitch="326"/>
        </w:sectPr>
      </w:pPr>
    </w:p>
    <w:p w14:paraId="2B92E9D2" w14:textId="77777777" w:rsidR="00A83BBC" w:rsidRPr="0016661A" w:rsidRDefault="00A83BBC" w:rsidP="00A83BBC">
      <w:pPr>
        <w:widowControl w:val="0"/>
        <w:spacing w:line="500" w:lineRule="exact"/>
        <w:jc w:val="both"/>
        <w:outlineLvl w:val="1"/>
        <w:rPr>
          <w:b/>
          <w:bCs/>
          <w:sz w:val="28"/>
          <w:szCs w:val="22"/>
        </w:rPr>
      </w:pPr>
      <w:bookmarkStart w:id="872" w:name="_Toc499027662"/>
      <w:bookmarkStart w:id="873" w:name="_Toc7172170"/>
      <w:bookmarkStart w:id="874" w:name="_Toc490660857"/>
      <w:bookmarkStart w:id="875" w:name="_Toc118278200"/>
      <w:bookmarkStart w:id="876" w:name="_Toc129440221"/>
      <w:bookmarkStart w:id="877" w:name="_Toc147927581"/>
      <w:bookmarkEnd w:id="866"/>
      <w:r w:rsidRPr="0016661A">
        <w:rPr>
          <w:b/>
          <w:bCs/>
          <w:sz w:val="28"/>
          <w:szCs w:val="22"/>
        </w:rPr>
        <w:lastRenderedPageBreak/>
        <w:t xml:space="preserve">9.3 </w:t>
      </w:r>
      <w:r w:rsidRPr="0016661A">
        <w:rPr>
          <w:b/>
          <w:bCs/>
          <w:sz w:val="28"/>
          <w:szCs w:val="22"/>
        </w:rPr>
        <w:t>环境管理制度、组织机构和环境管理台账要求</w:t>
      </w:r>
      <w:bookmarkEnd w:id="872"/>
      <w:bookmarkEnd w:id="873"/>
      <w:bookmarkEnd w:id="874"/>
      <w:bookmarkEnd w:id="875"/>
      <w:bookmarkEnd w:id="876"/>
      <w:bookmarkEnd w:id="877"/>
    </w:p>
    <w:p w14:paraId="3E20DDA7" w14:textId="77777777" w:rsidR="00A83BBC" w:rsidRPr="0016661A" w:rsidRDefault="00A83BBC" w:rsidP="00A83BBC">
      <w:pPr>
        <w:widowControl w:val="0"/>
        <w:spacing w:line="500" w:lineRule="exact"/>
        <w:jc w:val="both"/>
        <w:outlineLvl w:val="2"/>
        <w:rPr>
          <w:b/>
          <w:bCs/>
          <w:sz w:val="28"/>
          <w:szCs w:val="22"/>
        </w:rPr>
      </w:pPr>
      <w:bookmarkStart w:id="878" w:name="_Toc129440222"/>
      <w:bookmarkStart w:id="879" w:name="_Toc129443953"/>
      <w:r w:rsidRPr="0016661A">
        <w:rPr>
          <w:b/>
          <w:bCs/>
          <w:sz w:val="28"/>
          <w:szCs w:val="22"/>
        </w:rPr>
        <w:t xml:space="preserve">9.3.1 </w:t>
      </w:r>
      <w:r w:rsidRPr="0016661A">
        <w:rPr>
          <w:b/>
          <w:bCs/>
          <w:sz w:val="28"/>
          <w:szCs w:val="22"/>
        </w:rPr>
        <w:t>环境管理机构及职责</w:t>
      </w:r>
      <w:bookmarkEnd w:id="878"/>
      <w:bookmarkEnd w:id="879"/>
    </w:p>
    <w:p w14:paraId="0DE42AA2"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根据《建设项目环境保护设计规定》的要求，</w:t>
      </w:r>
      <w:r w:rsidR="00492D50" w:rsidRPr="0016661A">
        <w:rPr>
          <w:rFonts w:hint="eastAsia"/>
          <w:kern w:val="2"/>
          <w:sz w:val="28"/>
          <w:szCs w:val="28"/>
        </w:rPr>
        <w:t>扩建项目</w:t>
      </w:r>
      <w:r w:rsidRPr="0016661A">
        <w:rPr>
          <w:kern w:val="2"/>
          <w:sz w:val="28"/>
          <w:szCs w:val="28"/>
        </w:rPr>
        <w:t>应在</w:t>
      </w:r>
      <w:r w:rsidRPr="0016661A">
        <w:rPr>
          <w:kern w:val="2"/>
          <w:sz w:val="28"/>
          <w:szCs w:val="28"/>
        </w:rPr>
        <w:t>“</w:t>
      </w:r>
      <w:r w:rsidRPr="0016661A">
        <w:rPr>
          <w:kern w:val="2"/>
          <w:sz w:val="28"/>
          <w:szCs w:val="28"/>
        </w:rPr>
        <w:t>三同时</w:t>
      </w:r>
      <w:r w:rsidRPr="0016661A">
        <w:rPr>
          <w:kern w:val="2"/>
          <w:sz w:val="28"/>
          <w:szCs w:val="28"/>
        </w:rPr>
        <w:t>”</w:t>
      </w:r>
      <w:r w:rsidRPr="0016661A">
        <w:rPr>
          <w:kern w:val="2"/>
          <w:sz w:val="28"/>
          <w:szCs w:val="28"/>
        </w:rPr>
        <w:t>的原则下配套建设相应的污染治理设施，一方面为有效保护区域环境提供良好的技术基础，另一方面科学地管理、监督这些环保设施的运行又是保证治理效果的必要手段。公司需设置专门的环保安全机构，配备专职环保人员，负责环境管理，其主要职责为：</w:t>
      </w:r>
    </w:p>
    <w:p w14:paraId="05444FF6"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①</w:t>
      </w:r>
      <w:r w:rsidRPr="0016661A">
        <w:rPr>
          <w:kern w:val="2"/>
          <w:sz w:val="28"/>
          <w:szCs w:val="28"/>
        </w:rPr>
        <w:t xml:space="preserve"> </w:t>
      </w:r>
      <w:r w:rsidRPr="0016661A">
        <w:rPr>
          <w:kern w:val="2"/>
          <w:sz w:val="28"/>
          <w:szCs w:val="28"/>
        </w:rPr>
        <w:t>执行国家、省、市环保主管部门制定的有关环保法规、政策、条例，协调项目生产和</w:t>
      </w:r>
      <w:r w:rsidRPr="0016661A">
        <w:rPr>
          <w:kern w:val="2"/>
          <w:sz w:val="28"/>
          <w:szCs w:val="24"/>
        </w:rPr>
        <w:t>环境保护</w:t>
      </w:r>
      <w:r w:rsidRPr="0016661A">
        <w:rPr>
          <w:kern w:val="2"/>
          <w:sz w:val="28"/>
          <w:szCs w:val="28"/>
        </w:rPr>
        <w:t>的关系，并结合项目具体情况，制定全厂环境管理条例和章程。</w:t>
      </w:r>
    </w:p>
    <w:p w14:paraId="28BC524E"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②</w:t>
      </w:r>
      <w:r w:rsidRPr="0016661A">
        <w:rPr>
          <w:kern w:val="2"/>
          <w:sz w:val="28"/>
          <w:szCs w:val="28"/>
        </w:rPr>
        <w:t>配合上级环保主管部门检查、监督工程配套建设的废气、噪声、固废等治理措施的落实</w:t>
      </w:r>
      <w:r w:rsidRPr="0016661A">
        <w:rPr>
          <w:kern w:val="2"/>
          <w:sz w:val="28"/>
          <w:szCs w:val="24"/>
        </w:rPr>
        <w:t>情况</w:t>
      </w:r>
      <w:r w:rsidRPr="0016661A">
        <w:rPr>
          <w:kern w:val="2"/>
          <w:sz w:val="28"/>
          <w:szCs w:val="28"/>
        </w:rPr>
        <w:t>；检查、监督环保设备等的运行、维修和管理情况，监督本厂各排放口污染物的排放状态。</w:t>
      </w:r>
    </w:p>
    <w:p w14:paraId="5BAE4E2E"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3 \* GB3 </w:instrText>
      </w:r>
      <w:r w:rsidRPr="0016661A">
        <w:rPr>
          <w:kern w:val="2"/>
          <w:sz w:val="28"/>
          <w:szCs w:val="28"/>
        </w:rPr>
        <w:fldChar w:fldCharType="separate"/>
      </w:r>
      <w:r w:rsidRPr="0016661A">
        <w:rPr>
          <w:rFonts w:ascii="宋体" w:hAnsi="宋体" w:cs="宋体" w:hint="eastAsia"/>
          <w:kern w:val="2"/>
          <w:sz w:val="28"/>
          <w:szCs w:val="28"/>
        </w:rPr>
        <w:t>③</w:t>
      </w:r>
      <w:r w:rsidRPr="0016661A">
        <w:rPr>
          <w:kern w:val="2"/>
          <w:sz w:val="28"/>
          <w:szCs w:val="28"/>
        </w:rPr>
        <w:fldChar w:fldCharType="end"/>
      </w:r>
      <w:r w:rsidRPr="0016661A">
        <w:rPr>
          <w:kern w:val="2"/>
          <w:sz w:val="28"/>
          <w:szCs w:val="28"/>
        </w:rPr>
        <w:t>检查落实安全消防措施，开展环保安全管理教育和培训。</w:t>
      </w:r>
    </w:p>
    <w:p w14:paraId="48FA1E5E"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4 \* GB3 </w:instrText>
      </w:r>
      <w:r w:rsidRPr="0016661A">
        <w:rPr>
          <w:kern w:val="2"/>
          <w:sz w:val="28"/>
          <w:szCs w:val="28"/>
        </w:rPr>
        <w:fldChar w:fldCharType="separate"/>
      </w:r>
      <w:r w:rsidRPr="0016661A">
        <w:rPr>
          <w:rFonts w:ascii="宋体" w:hAnsi="宋体" w:cs="宋体" w:hint="eastAsia"/>
          <w:kern w:val="2"/>
          <w:sz w:val="28"/>
          <w:szCs w:val="28"/>
        </w:rPr>
        <w:t>④</w:t>
      </w:r>
      <w:r w:rsidRPr="0016661A">
        <w:rPr>
          <w:kern w:val="2"/>
          <w:sz w:val="28"/>
          <w:szCs w:val="28"/>
        </w:rPr>
        <w:fldChar w:fldCharType="end"/>
      </w:r>
      <w:r w:rsidRPr="0016661A">
        <w:rPr>
          <w:kern w:val="2"/>
          <w:sz w:val="28"/>
          <w:szCs w:val="28"/>
        </w:rPr>
        <w:t>参加本厂环境事件的调查、处理、协调工作。</w:t>
      </w:r>
    </w:p>
    <w:p w14:paraId="3E6BC5F4"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5 \* GB3 </w:instrText>
      </w:r>
      <w:r w:rsidRPr="0016661A">
        <w:rPr>
          <w:kern w:val="2"/>
          <w:sz w:val="28"/>
          <w:szCs w:val="28"/>
        </w:rPr>
        <w:fldChar w:fldCharType="separate"/>
      </w:r>
      <w:r w:rsidRPr="0016661A">
        <w:rPr>
          <w:rFonts w:ascii="宋体" w:hAnsi="宋体" w:cs="宋体" w:hint="eastAsia"/>
          <w:kern w:val="2"/>
          <w:sz w:val="28"/>
          <w:szCs w:val="28"/>
        </w:rPr>
        <w:t>⑤</w:t>
      </w:r>
      <w:r w:rsidRPr="0016661A">
        <w:rPr>
          <w:kern w:val="2"/>
          <w:sz w:val="28"/>
          <w:szCs w:val="28"/>
        </w:rPr>
        <w:fldChar w:fldCharType="end"/>
      </w:r>
      <w:r w:rsidRPr="0016661A">
        <w:rPr>
          <w:kern w:val="2"/>
          <w:sz w:val="28"/>
          <w:szCs w:val="28"/>
        </w:rPr>
        <w:t>参与本厂的环境科研工作。</w:t>
      </w:r>
    </w:p>
    <w:p w14:paraId="4795F842"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参加本厂的</w:t>
      </w:r>
      <w:r w:rsidRPr="0016661A">
        <w:rPr>
          <w:kern w:val="2"/>
          <w:sz w:val="28"/>
          <w:szCs w:val="24"/>
        </w:rPr>
        <w:t>环境质量评价</w:t>
      </w:r>
      <w:r w:rsidRPr="0016661A">
        <w:rPr>
          <w:kern w:val="2"/>
          <w:sz w:val="28"/>
          <w:szCs w:val="28"/>
        </w:rPr>
        <w:t>工作。</w:t>
      </w:r>
    </w:p>
    <w:p w14:paraId="5F61D4EA" w14:textId="77777777" w:rsidR="00A83BBC" w:rsidRPr="0016661A" w:rsidRDefault="00A83BBC" w:rsidP="00A83BBC">
      <w:pPr>
        <w:widowControl w:val="0"/>
        <w:spacing w:line="500" w:lineRule="exact"/>
        <w:jc w:val="both"/>
        <w:outlineLvl w:val="2"/>
        <w:rPr>
          <w:b/>
          <w:bCs/>
          <w:sz w:val="28"/>
          <w:szCs w:val="22"/>
        </w:rPr>
      </w:pPr>
      <w:bookmarkStart w:id="880" w:name="_Toc129440223"/>
      <w:bookmarkStart w:id="881" w:name="_Toc129443954"/>
      <w:r w:rsidRPr="0016661A">
        <w:rPr>
          <w:b/>
          <w:bCs/>
          <w:sz w:val="28"/>
          <w:szCs w:val="22"/>
        </w:rPr>
        <w:t xml:space="preserve">9.3.2 </w:t>
      </w:r>
      <w:r w:rsidRPr="0016661A">
        <w:rPr>
          <w:b/>
          <w:bCs/>
          <w:sz w:val="28"/>
          <w:szCs w:val="22"/>
        </w:rPr>
        <w:t>环境管理台账要求</w:t>
      </w:r>
      <w:bookmarkEnd w:id="880"/>
      <w:bookmarkEnd w:id="881"/>
    </w:p>
    <w:p w14:paraId="47320626" w14:textId="77777777" w:rsidR="001C24D7" w:rsidRPr="0016661A" w:rsidRDefault="0004111C" w:rsidP="001C24D7">
      <w:pPr>
        <w:widowControl w:val="0"/>
        <w:adjustRightInd w:val="0"/>
        <w:snapToGrid w:val="0"/>
        <w:spacing w:line="500" w:lineRule="exact"/>
        <w:ind w:firstLineChars="200" w:firstLine="560"/>
        <w:jc w:val="both"/>
        <w:rPr>
          <w:kern w:val="2"/>
          <w:sz w:val="28"/>
          <w:szCs w:val="28"/>
        </w:rPr>
      </w:pPr>
      <w:r w:rsidRPr="0016661A">
        <w:rPr>
          <w:kern w:val="2"/>
          <w:sz w:val="28"/>
          <w:szCs w:val="28"/>
        </w:rPr>
        <w:t>根据《排污许可证申请与核发技术规范</w:t>
      </w:r>
      <w:r w:rsidRPr="0016661A">
        <w:rPr>
          <w:kern w:val="2"/>
          <w:sz w:val="28"/>
          <w:szCs w:val="28"/>
        </w:rPr>
        <w:t xml:space="preserve"> </w:t>
      </w:r>
      <w:r w:rsidRPr="0016661A">
        <w:rPr>
          <w:kern w:val="2"/>
          <w:sz w:val="28"/>
          <w:szCs w:val="28"/>
        </w:rPr>
        <w:t>食品制造工业</w:t>
      </w:r>
      <w:r w:rsidRPr="0016661A">
        <w:rPr>
          <w:kern w:val="2"/>
          <w:sz w:val="28"/>
          <w:szCs w:val="28"/>
        </w:rPr>
        <w:t>-</w:t>
      </w:r>
      <w:r w:rsidRPr="0016661A">
        <w:rPr>
          <w:kern w:val="2"/>
          <w:sz w:val="28"/>
          <w:szCs w:val="28"/>
        </w:rPr>
        <w:t>方便食品、食品及饲料添加剂制造工业》</w:t>
      </w:r>
      <w:r w:rsidRPr="0016661A">
        <w:rPr>
          <w:kern w:val="2"/>
          <w:sz w:val="28"/>
          <w:szCs w:val="28"/>
        </w:rPr>
        <w:t>(HJ1030.3-2019)</w:t>
      </w:r>
      <w:r w:rsidRPr="0016661A">
        <w:rPr>
          <w:rFonts w:hint="eastAsia"/>
          <w:kern w:val="2"/>
          <w:sz w:val="28"/>
          <w:szCs w:val="28"/>
        </w:rPr>
        <w:t>，</w:t>
      </w:r>
      <w:r w:rsidR="001C24D7" w:rsidRPr="0016661A">
        <w:rPr>
          <w:rFonts w:hint="eastAsia"/>
          <w:kern w:val="2"/>
          <w:sz w:val="28"/>
          <w:szCs w:val="28"/>
        </w:rPr>
        <w:t>排污单位应建立环境管理台账制度，落实环境管理台账记录的责任部门和责任人，明确工作职责，并对环境管理台账的真实性、完整性和规范性负责。一般按日或按批次进行记录，非正常情况应按次记录。</w:t>
      </w:r>
    </w:p>
    <w:p w14:paraId="6522C448" w14:textId="77777777" w:rsidR="001C24D7" w:rsidRPr="0016661A" w:rsidRDefault="001C24D7" w:rsidP="001C24D7">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环境管理台账应当按照电子台账和纸质台账两种记录形式同步管理。</w:t>
      </w:r>
    </w:p>
    <w:p w14:paraId="01D0EE41" w14:textId="77777777" w:rsidR="001C24D7" w:rsidRPr="0016661A" w:rsidRDefault="001C24D7" w:rsidP="005F7B98">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排污单位环境管理台账应真实记录基本信息、生产设施运行和污染防治设施运行信息、监测记录信息及其他环境管理信息等。生产设施、污染防治设施、排放口编码应与排污许可证副本中载明的编码一致。</w:t>
      </w:r>
    </w:p>
    <w:p w14:paraId="4750DCE6" w14:textId="77777777" w:rsidR="00535BCC" w:rsidRPr="0016661A" w:rsidRDefault="00535BCC" w:rsidP="00535BCC">
      <w:pPr>
        <w:pStyle w:val="3"/>
        <w:spacing w:line="500" w:lineRule="exact"/>
        <w:rPr>
          <w:b/>
          <w:szCs w:val="28"/>
        </w:rPr>
      </w:pPr>
      <w:r w:rsidRPr="0016661A">
        <w:rPr>
          <w:b/>
          <w:szCs w:val="28"/>
        </w:rPr>
        <w:lastRenderedPageBreak/>
        <w:t xml:space="preserve">9.3.3 </w:t>
      </w:r>
      <w:r w:rsidRPr="0016661A">
        <w:rPr>
          <w:b/>
          <w:szCs w:val="28"/>
        </w:rPr>
        <w:t>危险废物环境管理要求</w:t>
      </w:r>
    </w:p>
    <w:p w14:paraId="0437409F" w14:textId="77777777" w:rsidR="00535BCC" w:rsidRPr="0016661A" w:rsidRDefault="00535BCC" w:rsidP="00535BCC">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项目运行过程中，须严格按照危险废物相关导则、标准、技术规范要求，严格落实危险废物环境管理要求和监测制度，对项目危险废物收集、贮存、运输和处置各环节进行全过程环境监管。主要环境管理要求包括：</w:t>
      </w:r>
    </w:p>
    <w:p w14:paraId="56B6CECE" w14:textId="77777777" w:rsidR="00535BCC" w:rsidRPr="0016661A" w:rsidRDefault="00535BCC" w:rsidP="00535BCC">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⑴污泥、</w:t>
      </w:r>
      <w:r w:rsidR="00B22C80" w:rsidRPr="0016661A">
        <w:rPr>
          <w:sz w:val="28"/>
          <w:szCs w:val="28"/>
          <w:lang w:bidi="zh-CN"/>
        </w:rPr>
        <w:t>废润滑油、化验废液</w:t>
      </w:r>
      <w:r w:rsidR="00B22C80" w:rsidRPr="0016661A">
        <w:rPr>
          <w:rFonts w:hint="eastAsia"/>
          <w:sz w:val="28"/>
          <w:szCs w:val="28"/>
          <w:lang w:bidi="zh-CN"/>
        </w:rPr>
        <w:t>、</w:t>
      </w:r>
      <w:r w:rsidRPr="0016661A">
        <w:rPr>
          <w:rFonts w:hint="eastAsia"/>
          <w:kern w:val="2"/>
          <w:sz w:val="28"/>
          <w:szCs w:val="28"/>
        </w:rPr>
        <w:t>废</w:t>
      </w:r>
      <w:r w:rsidR="00B32CEE" w:rsidRPr="0016661A">
        <w:rPr>
          <w:rFonts w:hint="eastAsia"/>
          <w:kern w:val="2"/>
          <w:sz w:val="28"/>
          <w:szCs w:val="28"/>
        </w:rPr>
        <w:t>树脂</w:t>
      </w:r>
      <w:r w:rsidR="00B22C80" w:rsidRPr="0016661A">
        <w:rPr>
          <w:rFonts w:hint="eastAsia"/>
          <w:kern w:val="2"/>
          <w:sz w:val="28"/>
          <w:szCs w:val="28"/>
        </w:rPr>
        <w:t>、废活性炭等</w:t>
      </w:r>
      <w:r w:rsidRPr="0016661A">
        <w:rPr>
          <w:rFonts w:hint="eastAsia"/>
          <w:kern w:val="2"/>
          <w:sz w:val="28"/>
          <w:szCs w:val="28"/>
        </w:rPr>
        <w:t>属于危险废物，须委托有资质单位处置。</w:t>
      </w:r>
    </w:p>
    <w:p w14:paraId="3E2893C5" w14:textId="77777777" w:rsidR="00535BCC" w:rsidRPr="0016661A" w:rsidRDefault="00535BCC" w:rsidP="00535BCC">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⑵按照《危险废物收集贮存运输技术规范》（</w:t>
      </w:r>
      <w:r w:rsidRPr="0016661A">
        <w:rPr>
          <w:kern w:val="2"/>
          <w:sz w:val="28"/>
          <w:szCs w:val="28"/>
        </w:rPr>
        <w:t>HJ2025-2012</w:t>
      </w:r>
      <w:r w:rsidRPr="0016661A">
        <w:rPr>
          <w:rFonts w:hint="eastAsia"/>
          <w:kern w:val="2"/>
          <w:sz w:val="28"/>
          <w:szCs w:val="28"/>
        </w:rPr>
        <w:t>）要求，加强污水处理厂运行过程中的危险废物环境管理。严格执行危险废物转移联单制度，定期开展管理人员和技术人员的培训。</w:t>
      </w:r>
    </w:p>
    <w:p w14:paraId="35B9CBBA" w14:textId="77777777" w:rsidR="00535BCC" w:rsidRPr="0016661A" w:rsidRDefault="00535BCC" w:rsidP="00535BCC">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⑶制定危险废物专项应急预案，纳入公司突发环境事件应急预案，并定期开展应急演练。</w:t>
      </w:r>
    </w:p>
    <w:p w14:paraId="33C96C46" w14:textId="77777777" w:rsidR="00535BCC" w:rsidRPr="0016661A" w:rsidRDefault="00535BCC" w:rsidP="00535BCC">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⑷危险废物产生、内部转移、入库等环节均应有完善的记录，并将记录作为危险废物管理的重要档案妥善保存。</w:t>
      </w:r>
    </w:p>
    <w:p w14:paraId="514B7AC4" w14:textId="77777777" w:rsidR="00535BCC" w:rsidRPr="0016661A" w:rsidRDefault="00535BCC" w:rsidP="00535BCC">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⑸危险废物产生、贮存场所、危险废物包装容器须按标准</w:t>
      </w:r>
      <w:r w:rsidRPr="0016661A">
        <w:rPr>
          <w:kern w:val="2"/>
          <w:sz w:val="28"/>
          <w:szCs w:val="28"/>
        </w:rPr>
        <w:t>GB18597-2023</w:t>
      </w:r>
      <w:r w:rsidRPr="0016661A">
        <w:rPr>
          <w:rFonts w:hint="eastAsia"/>
          <w:kern w:val="2"/>
          <w:sz w:val="28"/>
          <w:szCs w:val="28"/>
        </w:rPr>
        <w:t>要求，设置标志。</w:t>
      </w:r>
    </w:p>
    <w:p w14:paraId="57B19A07" w14:textId="77777777" w:rsidR="00535BCC" w:rsidRPr="0016661A" w:rsidRDefault="00535BCC" w:rsidP="00535BCC">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⑹危险废物须定期及时转移。</w:t>
      </w:r>
    </w:p>
    <w:p w14:paraId="536EDCCD" w14:textId="77777777" w:rsidR="00535BCC" w:rsidRPr="0016661A" w:rsidRDefault="00535BCC" w:rsidP="00535BCC">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⑺定期对危废库地面防腐防渗措施进行维修，防治防腐防渗层老化破损。</w:t>
      </w:r>
    </w:p>
    <w:p w14:paraId="5F1991A4" w14:textId="77777777" w:rsidR="00535BCC" w:rsidRPr="0016661A" w:rsidRDefault="00535BCC" w:rsidP="00535BCC">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⑻按照《危险废物管理计划和管理台账制定技术导则》（</w:t>
      </w:r>
      <w:r w:rsidRPr="0016661A">
        <w:rPr>
          <w:kern w:val="2"/>
          <w:sz w:val="28"/>
          <w:szCs w:val="28"/>
        </w:rPr>
        <w:t>HJ1259-2022</w:t>
      </w:r>
      <w:r w:rsidRPr="0016661A">
        <w:rPr>
          <w:rFonts w:hint="eastAsia"/>
          <w:kern w:val="2"/>
          <w:sz w:val="28"/>
          <w:szCs w:val="28"/>
        </w:rPr>
        <w:t>）要求，建立完善危险废物规划范管理指标体系，制定危废废物管理台账。</w:t>
      </w:r>
    </w:p>
    <w:p w14:paraId="72F5335E" w14:textId="77777777" w:rsidR="00535BCC" w:rsidRPr="0016661A" w:rsidRDefault="00535BCC" w:rsidP="00535BCC">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⑼制定危险废物管理计划，包括减少废物产生量和危害性的措施，以及危险废贮存、处置措施等，报环保部门备案。</w:t>
      </w:r>
    </w:p>
    <w:p w14:paraId="43C0817A" w14:textId="77777777" w:rsidR="00535BCC" w:rsidRPr="0016661A" w:rsidRDefault="00535BCC" w:rsidP="00535BCC">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⑽定期如实向环保部门申报危险种类、产生量、流向、贮存、处置等有关资料。</w:t>
      </w:r>
    </w:p>
    <w:p w14:paraId="4B34078D" w14:textId="77777777" w:rsidR="00A83BBC" w:rsidRPr="0016661A" w:rsidRDefault="00A83BBC" w:rsidP="00A83BBC">
      <w:pPr>
        <w:widowControl w:val="0"/>
        <w:spacing w:line="500" w:lineRule="exact"/>
        <w:jc w:val="both"/>
        <w:outlineLvl w:val="2"/>
        <w:rPr>
          <w:b/>
          <w:bCs/>
          <w:sz w:val="28"/>
          <w:szCs w:val="22"/>
        </w:rPr>
      </w:pPr>
      <w:bookmarkStart w:id="882" w:name="_Toc129440224"/>
      <w:bookmarkStart w:id="883" w:name="_Toc129443955"/>
      <w:r w:rsidRPr="0016661A">
        <w:rPr>
          <w:b/>
          <w:bCs/>
          <w:sz w:val="28"/>
          <w:szCs w:val="22"/>
        </w:rPr>
        <w:t>9.3.</w:t>
      </w:r>
      <w:r w:rsidR="00B22C80" w:rsidRPr="0016661A">
        <w:rPr>
          <w:b/>
          <w:bCs/>
          <w:sz w:val="28"/>
          <w:szCs w:val="22"/>
        </w:rPr>
        <w:t>4</w:t>
      </w:r>
      <w:r w:rsidRPr="0016661A">
        <w:rPr>
          <w:b/>
          <w:bCs/>
          <w:sz w:val="28"/>
          <w:szCs w:val="22"/>
        </w:rPr>
        <w:t xml:space="preserve"> </w:t>
      </w:r>
      <w:r w:rsidRPr="0016661A">
        <w:rPr>
          <w:b/>
          <w:bCs/>
          <w:sz w:val="28"/>
          <w:szCs w:val="22"/>
        </w:rPr>
        <w:t>与排污许可制衔接相关工作</w:t>
      </w:r>
      <w:bookmarkEnd w:id="882"/>
      <w:bookmarkEnd w:id="883"/>
    </w:p>
    <w:p w14:paraId="26128B15" w14:textId="77777777" w:rsidR="005F7B98" w:rsidRPr="0016661A" w:rsidRDefault="00A83BBC" w:rsidP="005F7B98">
      <w:pPr>
        <w:widowControl w:val="0"/>
        <w:adjustRightInd w:val="0"/>
        <w:snapToGrid w:val="0"/>
        <w:spacing w:line="500" w:lineRule="exact"/>
        <w:ind w:firstLineChars="200" w:firstLine="560"/>
        <w:jc w:val="both"/>
        <w:rPr>
          <w:rFonts w:ascii="宋体" w:hAnsi="宋体" w:cs="宋体"/>
          <w:kern w:val="2"/>
          <w:sz w:val="28"/>
          <w:szCs w:val="28"/>
        </w:rPr>
      </w:pPr>
      <w:r w:rsidRPr="0016661A">
        <w:rPr>
          <w:rFonts w:ascii="宋体" w:hAnsi="宋体" w:cs="宋体" w:hint="eastAsia"/>
          <w:kern w:val="2"/>
          <w:sz w:val="28"/>
          <w:szCs w:val="28"/>
        </w:rPr>
        <w:t>⑴</w:t>
      </w:r>
      <w:r w:rsidR="005F7B98" w:rsidRPr="0016661A">
        <w:rPr>
          <w:rFonts w:ascii="宋体" w:hAnsi="宋体" w:cs="宋体" w:hint="eastAsia"/>
          <w:kern w:val="2"/>
          <w:sz w:val="28"/>
          <w:szCs w:val="28"/>
        </w:rPr>
        <w:t>根据《关于做好环评与排污许可制度衔接工作的通知》（环办环评</w:t>
      </w:r>
      <w:r w:rsidR="005F7B98" w:rsidRPr="0016661A">
        <w:rPr>
          <w:rFonts w:ascii="宋体" w:hAnsi="宋体" w:cs="宋体"/>
          <w:kern w:val="2"/>
          <w:sz w:val="28"/>
          <w:szCs w:val="28"/>
        </w:rPr>
        <w:t>[2017]84</w:t>
      </w:r>
      <w:r w:rsidR="005F7B98" w:rsidRPr="0016661A">
        <w:rPr>
          <w:rFonts w:ascii="宋体" w:hAnsi="宋体" w:cs="宋体" w:hint="eastAsia"/>
          <w:kern w:val="2"/>
          <w:sz w:val="28"/>
          <w:szCs w:val="28"/>
        </w:rPr>
        <w:t>号）、《关于印发十四五环境影响评价与排污许可工作实施方案的通知》（环环评〔</w:t>
      </w:r>
      <w:r w:rsidR="005F7B98" w:rsidRPr="0016661A">
        <w:rPr>
          <w:rFonts w:ascii="宋体" w:hAnsi="宋体" w:cs="宋体"/>
          <w:kern w:val="2"/>
          <w:sz w:val="28"/>
          <w:szCs w:val="28"/>
        </w:rPr>
        <w:t>2022</w:t>
      </w:r>
      <w:r w:rsidR="005F7B98" w:rsidRPr="0016661A">
        <w:rPr>
          <w:rFonts w:ascii="宋体" w:hAnsi="宋体" w:cs="宋体" w:hint="eastAsia"/>
          <w:kern w:val="2"/>
          <w:sz w:val="28"/>
          <w:szCs w:val="28"/>
        </w:rPr>
        <w:t>〕</w:t>
      </w:r>
      <w:r w:rsidR="005F7B98" w:rsidRPr="0016661A">
        <w:rPr>
          <w:rFonts w:ascii="宋体" w:hAnsi="宋体" w:cs="宋体"/>
          <w:kern w:val="2"/>
          <w:sz w:val="28"/>
          <w:szCs w:val="28"/>
        </w:rPr>
        <w:t xml:space="preserve">26 </w:t>
      </w:r>
      <w:r w:rsidR="005F7B98" w:rsidRPr="0016661A">
        <w:rPr>
          <w:rFonts w:ascii="宋体" w:hAnsi="宋体" w:cs="宋体" w:hint="eastAsia"/>
          <w:kern w:val="2"/>
          <w:sz w:val="28"/>
          <w:szCs w:val="28"/>
        </w:rPr>
        <w:t>号）及《省生态环境厅关于加强涉变动项目环评与排污许可管理衔接的通知》（苏环办〔</w:t>
      </w:r>
      <w:r w:rsidR="005F7B98" w:rsidRPr="0016661A">
        <w:rPr>
          <w:rFonts w:ascii="宋体" w:hAnsi="宋体" w:cs="宋体"/>
          <w:kern w:val="2"/>
          <w:sz w:val="28"/>
          <w:szCs w:val="28"/>
        </w:rPr>
        <w:t>2021</w:t>
      </w:r>
      <w:r w:rsidR="005F7B98" w:rsidRPr="0016661A">
        <w:rPr>
          <w:rFonts w:ascii="宋体" w:hAnsi="宋体" w:cs="宋体" w:hint="eastAsia"/>
          <w:kern w:val="2"/>
          <w:sz w:val="28"/>
          <w:szCs w:val="28"/>
        </w:rPr>
        <w:t>〕</w:t>
      </w:r>
      <w:r w:rsidR="005F7B98" w:rsidRPr="0016661A">
        <w:rPr>
          <w:rFonts w:ascii="宋体" w:hAnsi="宋体" w:cs="宋体"/>
          <w:kern w:val="2"/>
          <w:sz w:val="28"/>
          <w:szCs w:val="28"/>
        </w:rPr>
        <w:t>122</w:t>
      </w:r>
      <w:r w:rsidR="005F7B98" w:rsidRPr="0016661A">
        <w:rPr>
          <w:rFonts w:ascii="宋体" w:hAnsi="宋体" w:cs="宋体" w:hint="eastAsia"/>
          <w:kern w:val="2"/>
          <w:sz w:val="28"/>
          <w:szCs w:val="28"/>
        </w:rPr>
        <w:t>号），要求建设项目环境影响评价应与</w:t>
      </w:r>
      <w:r w:rsidR="005F7B98" w:rsidRPr="0016661A">
        <w:rPr>
          <w:rFonts w:ascii="宋体" w:hAnsi="宋体" w:cs="宋体" w:hint="eastAsia"/>
          <w:kern w:val="2"/>
          <w:sz w:val="28"/>
          <w:szCs w:val="28"/>
        </w:rPr>
        <w:lastRenderedPageBreak/>
        <w:t>排污许可制衔接，按改、扩建项目重新申请排污许可证。</w:t>
      </w:r>
    </w:p>
    <w:p w14:paraId="306E7CD2" w14:textId="77777777" w:rsidR="00A83BBC" w:rsidRPr="0016661A" w:rsidRDefault="007A069E" w:rsidP="007A069E">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00A83BBC" w:rsidRPr="0016661A">
        <w:rPr>
          <w:kern w:val="2"/>
          <w:sz w:val="28"/>
          <w:szCs w:val="28"/>
        </w:rPr>
        <w:t>根据固定污染源排污许可分类管理名录（</w:t>
      </w:r>
      <w:r w:rsidR="00A83BBC" w:rsidRPr="0016661A">
        <w:rPr>
          <w:kern w:val="2"/>
          <w:sz w:val="28"/>
          <w:szCs w:val="28"/>
        </w:rPr>
        <w:t>2019</w:t>
      </w:r>
      <w:r w:rsidR="00A83BBC" w:rsidRPr="0016661A">
        <w:rPr>
          <w:kern w:val="2"/>
          <w:sz w:val="28"/>
          <w:szCs w:val="28"/>
        </w:rPr>
        <w:t>年版），本公司属于</w:t>
      </w:r>
      <w:r w:rsidRPr="0016661A">
        <w:rPr>
          <w:rFonts w:hint="eastAsia"/>
          <w:kern w:val="2"/>
          <w:sz w:val="28"/>
          <w:szCs w:val="28"/>
        </w:rPr>
        <w:t>简化</w:t>
      </w:r>
      <w:r w:rsidR="00A83BBC" w:rsidRPr="0016661A">
        <w:rPr>
          <w:kern w:val="2"/>
          <w:sz w:val="28"/>
          <w:szCs w:val="28"/>
        </w:rPr>
        <w:t>管理的行业。</w:t>
      </w:r>
      <w:r w:rsidRPr="0016661A">
        <w:rPr>
          <w:rFonts w:hint="eastAsia"/>
          <w:kern w:val="2"/>
          <w:sz w:val="28"/>
          <w:szCs w:val="28"/>
        </w:rPr>
        <w:t>项目排污前，</w:t>
      </w:r>
      <w:r w:rsidRPr="0016661A">
        <w:rPr>
          <w:bCs/>
          <w:sz w:val="28"/>
          <w:szCs w:val="28"/>
        </w:rPr>
        <w:t>常茂生物连云港有限公司</w:t>
      </w:r>
      <w:r w:rsidRPr="0016661A">
        <w:rPr>
          <w:rFonts w:hint="eastAsia"/>
          <w:kern w:val="2"/>
          <w:sz w:val="28"/>
          <w:szCs w:val="28"/>
        </w:rPr>
        <w:t>应按照相关法律、法规、规章关于排污许可实施范围和步骤的规定，按时申请并获取排污许可证。</w:t>
      </w:r>
      <w:r w:rsidR="00A83BBC" w:rsidRPr="0016661A">
        <w:rPr>
          <w:kern w:val="2"/>
          <w:sz w:val="28"/>
          <w:szCs w:val="28"/>
        </w:rPr>
        <w:t>项目验收时，建设项目无证排污或不按证排污的，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后评价的重要依据。</w:t>
      </w:r>
    </w:p>
    <w:p w14:paraId="19B7561D"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建设项目的环境影响报告书经批准后，建设项目的性质、规模、地点、采用的污水处理工艺或者防治污染、防止生态破坏的措施发生重大变动的，建设单位应当依法重新报批环境影响评价文件，并在申请排污许可时提交重新报批的环评批复（文号）。发生变动但不属于重大变动情形的建设项目，排污许可证核发部门按照污染物排放标准、总量控制要求、环境影响报告书（表）以及审批文件从严核发，其他建设项目由排污许可证核发部门按照排污许可证申请与核发技术规范要求核发。</w:t>
      </w:r>
    </w:p>
    <w:p w14:paraId="296F5780"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⑷</w:t>
      </w:r>
      <w:r w:rsidRPr="0016661A">
        <w:rPr>
          <w:kern w:val="2"/>
          <w:sz w:val="28"/>
          <w:szCs w:val="28"/>
        </w:rPr>
        <w:t>建设单位在报批建设项目环境影响报告书时，应当登陆建设项目环评审批信息申报系统，在线填报相关信息并对信息的真实性、准确性和完整性负责。</w:t>
      </w:r>
    </w:p>
    <w:p w14:paraId="2F7C8F7C" w14:textId="77777777" w:rsidR="00A83BBC" w:rsidRPr="0016661A" w:rsidRDefault="00A83BBC" w:rsidP="00A83BBC">
      <w:pPr>
        <w:widowControl w:val="0"/>
        <w:spacing w:line="500" w:lineRule="exact"/>
        <w:jc w:val="both"/>
        <w:outlineLvl w:val="2"/>
        <w:rPr>
          <w:b/>
          <w:bCs/>
          <w:sz w:val="28"/>
          <w:szCs w:val="22"/>
        </w:rPr>
      </w:pPr>
      <w:bookmarkStart w:id="884" w:name="_Toc129440225"/>
      <w:bookmarkStart w:id="885" w:name="_Toc129443956"/>
      <w:r w:rsidRPr="0016661A">
        <w:rPr>
          <w:b/>
          <w:bCs/>
          <w:sz w:val="28"/>
          <w:szCs w:val="22"/>
        </w:rPr>
        <w:t>9.3.</w:t>
      </w:r>
      <w:r w:rsidR="00B22C80" w:rsidRPr="0016661A">
        <w:rPr>
          <w:b/>
          <w:bCs/>
          <w:sz w:val="28"/>
          <w:szCs w:val="22"/>
        </w:rPr>
        <w:t>5</w:t>
      </w:r>
      <w:r w:rsidRPr="0016661A">
        <w:rPr>
          <w:b/>
          <w:bCs/>
          <w:sz w:val="28"/>
          <w:szCs w:val="22"/>
        </w:rPr>
        <w:t xml:space="preserve"> </w:t>
      </w:r>
      <w:r w:rsidRPr="0016661A">
        <w:rPr>
          <w:b/>
          <w:bCs/>
          <w:sz w:val="28"/>
          <w:szCs w:val="22"/>
        </w:rPr>
        <w:t>环保设施建设、运行维护费用保障计划</w:t>
      </w:r>
      <w:bookmarkEnd w:id="884"/>
      <w:bookmarkEnd w:id="885"/>
    </w:p>
    <w:p w14:paraId="5899548C"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本项目环保投入情况详见</w:t>
      </w:r>
      <w:r w:rsidRPr="0016661A">
        <w:rPr>
          <w:kern w:val="2"/>
          <w:sz w:val="28"/>
          <w:szCs w:val="28"/>
        </w:rPr>
        <w:t>9.3-</w:t>
      </w:r>
      <w:r w:rsidR="007A069E" w:rsidRPr="0016661A">
        <w:rPr>
          <w:kern w:val="2"/>
          <w:sz w:val="28"/>
          <w:szCs w:val="28"/>
        </w:rPr>
        <w:t>1</w:t>
      </w:r>
      <w:r w:rsidRPr="0016661A">
        <w:rPr>
          <w:kern w:val="2"/>
          <w:sz w:val="28"/>
          <w:szCs w:val="28"/>
        </w:rPr>
        <w:t>。</w:t>
      </w:r>
    </w:p>
    <w:p w14:paraId="0D4D6A29" w14:textId="77777777" w:rsidR="00A83BBC" w:rsidRPr="0016661A" w:rsidRDefault="00A83BBC" w:rsidP="00A83BBC">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9.3-</w:t>
      </w:r>
      <w:r w:rsidR="007A069E" w:rsidRPr="0016661A">
        <w:rPr>
          <w:b/>
          <w:kern w:val="2"/>
          <w:szCs w:val="24"/>
        </w:rPr>
        <w:t>1</w:t>
      </w:r>
      <w:r w:rsidRPr="0016661A">
        <w:rPr>
          <w:b/>
          <w:kern w:val="2"/>
          <w:szCs w:val="24"/>
        </w:rPr>
        <w:t xml:space="preserve">  </w:t>
      </w:r>
      <w:r w:rsidRPr="0016661A">
        <w:rPr>
          <w:b/>
          <w:kern w:val="2"/>
          <w:szCs w:val="24"/>
        </w:rPr>
        <w:t>项目环保投入情况表</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0"/>
        <w:gridCol w:w="4457"/>
        <w:gridCol w:w="1444"/>
        <w:gridCol w:w="1358"/>
        <w:gridCol w:w="1368"/>
      </w:tblGrid>
      <w:tr w:rsidR="0016661A" w:rsidRPr="0016661A" w14:paraId="04331004" w14:textId="77777777" w:rsidTr="00254840">
        <w:trPr>
          <w:cantSplit/>
          <w:trHeight w:val="20"/>
          <w:jc w:val="center"/>
        </w:trPr>
        <w:tc>
          <w:tcPr>
            <w:tcW w:w="1120" w:type="dxa"/>
            <w:tcMar>
              <w:left w:w="0" w:type="dxa"/>
              <w:right w:w="0" w:type="dxa"/>
            </w:tcMar>
            <w:vAlign w:val="center"/>
          </w:tcPr>
          <w:p w14:paraId="6DEE5E90" w14:textId="77777777" w:rsidR="001E072E" w:rsidRPr="0016661A" w:rsidRDefault="001E072E" w:rsidP="00254840">
            <w:pPr>
              <w:spacing w:line="280" w:lineRule="exact"/>
              <w:jc w:val="center"/>
              <w:rPr>
                <w:kern w:val="2"/>
                <w:sz w:val="21"/>
                <w:szCs w:val="21"/>
              </w:rPr>
            </w:pPr>
            <w:r w:rsidRPr="0016661A">
              <w:rPr>
                <w:kern w:val="2"/>
                <w:sz w:val="21"/>
                <w:szCs w:val="21"/>
              </w:rPr>
              <w:t>污染源</w:t>
            </w:r>
          </w:p>
        </w:tc>
        <w:tc>
          <w:tcPr>
            <w:tcW w:w="4457" w:type="dxa"/>
            <w:tcMar>
              <w:left w:w="0" w:type="dxa"/>
              <w:right w:w="0" w:type="dxa"/>
            </w:tcMar>
            <w:vAlign w:val="center"/>
          </w:tcPr>
          <w:p w14:paraId="6CAEB8F0" w14:textId="77777777" w:rsidR="001E072E" w:rsidRPr="0016661A" w:rsidRDefault="001E072E" w:rsidP="00254840">
            <w:pPr>
              <w:widowControl w:val="0"/>
              <w:autoSpaceDE w:val="0"/>
              <w:autoSpaceDN w:val="0"/>
              <w:adjustRightInd w:val="0"/>
              <w:snapToGrid w:val="0"/>
              <w:ind w:firstLine="456"/>
              <w:jc w:val="center"/>
              <w:textAlignment w:val="baseline"/>
              <w:rPr>
                <w:bCs/>
                <w:spacing w:val="-6"/>
                <w:kern w:val="2"/>
                <w:sz w:val="21"/>
                <w:szCs w:val="21"/>
                <w:lang w:val="en-JM"/>
              </w:rPr>
            </w:pPr>
            <w:r w:rsidRPr="0016661A">
              <w:rPr>
                <w:bCs/>
                <w:spacing w:val="-6"/>
                <w:kern w:val="2"/>
                <w:sz w:val="21"/>
                <w:szCs w:val="21"/>
                <w:lang w:val="en-JM"/>
              </w:rPr>
              <w:t>环保设施名称</w:t>
            </w:r>
          </w:p>
        </w:tc>
        <w:tc>
          <w:tcPr>
            <w:tcW w:w="1444" w:type="dxa"/>
            <w:tcMar>
              <w:left w:w="0" w:type="dxa"/>
              <w:right w:w="0" w:type="dxa"/>
            </w:tcMar>
            <w:vAlign w:val="center"/>
          </w:tcPr>
          <w:p w14:paraId="05F9CE7F" w14:textId="77777777" w:rsidR="001E072E" w:rsidRPr="0016661A" w:rsidRDefault="001E072E" w:rsidP="00254840">
            <w:pPr>
              <w:spacing w:line="280" w:lineRule="exact"/>
              <w:jc w:val="center"/>
              <w:rPr>
                <w:kern w:val="2"/>
                <w:sz w:val="21"/>
                <w:szCs w:val="21"/>
              </w:rPr>
            </w:pPr>
            <w:r w:rsidRPr="0016661A">
              <w:rPr>
                <w:kern w:val="2"/>
                <w:sz w:val="21"/>
                <w:szCs w:val="21"/>
              </w:rPr>
              <w:t>环保投资</w:t>
            </w:r>
            <w:r w:rsidRPr="0016661A">
              <w:rPr>
                <w:kern w:val="2"/>
                <w:sz w:val="21"/>
                <w:szCs w:val="21"/>
              </w:rPr>
              <w:t>(</w:t>
            </w:r>
            <w:r w:rsidRPr="0016661A">
              <w:rPr>
                <w:kern w:val="2"/>
                <w:sz w:val="21"/>
                <w:szCs w:val="21"/>
              </w:rPr>
              <w:t>万元</w:t>
            </w:r>
            <w:r w:rsidRPr="0016661A">
              <w:rPr>
                <w:kern w:val="2"/>
                <w:sz w:val="21"/>
                <w:szCs w:val="21"/>
              </w:rPr>
              <w:t>)</w:t>
            </w:r>
          </w:p>
        </w:tc>
        <w:tc>
          <w:tcPr>
            <w:tcW w:w="1358" w:type="dxa"/>
            <w:tcMar>
              <w:left w:w="0" w:type="dxa"/>
              <w:right w:w="0" w:type="dxa"/>
            </w:tcMar>
            <w:vAlign w:val="center"/>
          </w:tcPr>
          <w:p w14:paraId="5B7382A0" w14:textId="77777777" w:rsidR="001E072E" w:rsidRPr="0016661A" w:rsidRDefault="001E072E" w:rsidP="00254840">
            <w:pPr>
              <w:spacing w:line="280" w:lineRule="exact"/>
              <w:jc w:val="center"/>
              <w:rPr>
                <w:kern w:val="2"/>
                <w:sz w:val="21"/>
                <w:szCs w:val="21"/>
              </w:rPr>
            </w:pPr>
            <w:r w:rsidRPr="0016661A">
              <w:rPr>
                <w:kern w:val="2"/>
                <w:sz w:val="21"/>
                <w:szCs w:val="21"/>
              </w:rPr>
              <w:t>运行费用</w:t>
            </w:r>
            <w:r w:rsidRPr="0016661A">
              <w:rPr>
                <w:kern w:val="2"/>
                <w:sz w:val="21"/>
                <w:szCs w:val="21"/>
              </w:rPr>
              <w:t>(</w:t>
            </w:r>
            <w:r w:rsidRPr="0016661A">
              <w:rPr>
                <w:kern w:val="2"/>
                <w:sz w:val="21"/>
                <w:szCs w:val="21"/>
              </w:rPr>
              <w:t>万元</w:t>
            </w:r>
            <w:r w:rsidRPr="0016661A">
              <w:rPr>
                <w:kern w:val="2"/>
                <w:sz w:val="21"/>
                <w:szCs w:val="21"/>
              </w:rPr>
              <w:t>)</w:t>
            </w:r>
          </w:p>
        </w:tc>
        <w:tc>
          <w:tcPr>
            <w:tcW w:w="1368" w:type="dxa"/>
            <w:tcMar>
              <w:left w:w="0" w:type="dxa"/>
              <w:right w:w="0" w:type="dxa"/>
            </w:tcMar>
            <w:vAlign w:val="center"/>
          </w:tcPr>
          <w:p w14:paraId="79671F92" w14:textId="77777777" w:rsidR="001E072E" w:rsidRPr="0016661A" w:rsidRDefault="001E072E" w:rsidP="00254840">
            <w:pPr>
              <w:spacing w:line="280" w:lineRule="exact"/>
              <w:jc w:val="center"/>
              <w:rPr>
                <w:kern w:val="2"/>
                <w:sz w:val="21"/>
                <w:szCs w:val="21"/>
              </w:rPr>
            </w:pPr>
            <w:r w:rsidRPr="0016661A">
              <w:rPr>
                <w:kern w:val="2"/>
                <w:sz w:val="21"/>
                <w:szCs w:val="21"/>
              </w:rPr>
              <w:t>完成时间</w:t>
            </w:r>
          </w:p>
        </w:tc>
      </w:tr>
      <w:tr w:rsidR="0016661A" w:rsidRPr="0016661A" w14:paraId="57DDA768" w14:textId="77777777" w:rsidTr="00254840">
        <w:trPr>
          <w:cantSplit/>
          <w:trHeight w:val="20"/>
          <w:jc w:val="center"/>
        </w:trPr>
        <w:tc>
          <w:tcPr>
            <w:tcW w:w="1120" w:type="dxa"/>
            <w:vMerge w:val="restart"/>
            <w:tcMar>
              <w:left w:w="0" w:type="dxa"/>
              <w:right w:w="0" w:type="dxa"/>
            </w:tcMar>
            <w:vAlign w:val="center"/>
          </w:tcPr>
          <w:p w14:paraId="35FA1330" w14:textId="77777777" w:rsidR="001E072E" w:rsidRPr="0016661A" w:rsidRDefault="001E072E" w:rsidP="00254840">
            <w:pPr>
              <w:spacing w:line="280" w:lineRule="exact"/>
              <w:jc w:val="center"/>
              <w:rPr>
                <w:kern w:val="2"/>
                <w:sz w:val="21"/>
                <w:szCs w:val="21"/>
              </w:rPr>
            </w:pPr>
            <w:r w:rsidRPr="0016661A">
              <w:rPr>
                <w:kern w:val="2"/>
                <w:sz w:val="21"/>
                <w:szCs w:val="21"/>
              </w:rPr>
              <w:t>废气</w:t>
            </w:r>
          </w:p>
        </w:tc>
        <w:tc>
          <w:tcPr>
            <w:tcW w:w="4457" w:type="dxa"/>
            <w:tcMar>
              <w:left w:w="0" w:type="dxa"/>
              <w:right w:w="0" w:type="dxa"/>
            </w:tcMar>
            <w:vAlign w:val="center"/>
          </w:tcPr>
          <w:p w14:paraId="55BEF8F2" w14:textId="77777777" w:rsidR="001E072E" w:rsidRPr="0016661A" w:rsidRDefault="001E072E" w:rsidP="00254840">
            <w:pPr>
              <w:widowControl w:val="0"/>
              <w:jc w:val="center"/>
              <w:rPr>
                <w:kern w:val="2"/>
                <w:sz w:val="21"/>
                <w:szCs w:val="21"/>
              </w:rPr>
            </w:pPr>
            <w:r w:rsidRPr="0016661A">
              <w:rPr>
                <w:kern w:val="2"/>
                <w:sz w:val="21"/>
                <w:szCs w:val="21"/>
              </w:rPr>
              <w:t>“</w:t>
            </w:r>
            <w:r w:rsidRPr="0016661A">
              <w:rPr>
                <w:kern w:val="2"/>
                <w:sz w:val="21"/>
                <w:szCs w:val="21"/>
              </w:rPr>
              <w:t>一级碱吸收</w:t>
            </w:r>
            <w:r w:rsidRPr="0016661A">
              <w:rPr>
                <w:kern w:val="2"/>
                <w:sz w:val="21"/>
                <w:szCs w:val="21"/>
              </w:rPr>
              <w:t>+</w:t>
            </w:r>
            <w:r w:rsidRPr="0016661A">
              <w:rPr>
                <w:kern w:val="2"/>
                <w:sz w:val="21"/>
                <w:szCs w:val="21"/>
              </w:rPr>
              <w:t>二级水吸收</w:t>
            </w:r>
            <w:r w:rsidRPr="0016661A">
              <w:rPr>
                <w:kern w:val="2"/>
                <w:sz w:val="21"/>
                <w:szCs w:val="21"/>
              </w:rPr>
              <w:t>”1</w:t>
            </w:r>
            <w:r w:rsidRPr="0016661A">
              <w:rPr>
                <w:kern w:val="2"/>
                <w:sz w:val="21"/>
                <w:szCs w:val="21"/>
              </w:rPr>
              <w:t>套</w:t>
            </w:r>
          </w:p>
        </w:tc>
        <w:tc>
          <w:tcPr>
            <w:tcW w:w="1444" w:type="dxa"/>
            <w:vMerge w:val="restart"/>
            <w:tcMar>
              <w:left w:w="0" w:type="dxa"/>
              <w:right w:w="0" w:type="dxa"/>
            </w:tcMar>
            <w:vAlign w:val="center"/>
          </w:tcPr>
          <w:p w14:paraId="1A6133F5" w14:textId="77777777" w:rsidR="001E072E" w:rsidRPr="0016661A" w:rsidRDefault="001E072E" w:rsidP="00254840">
            <w:pPr>
              <w:spacing w:line="280" w:lineRule="exact"/>
              <w:jc w:val="center"/>
              <w:rPr>
                <w:kern w:val="2"/>
                <w:sz w:val="21"/>
                <w:szCs w:val="21"/>
              </w:rPr>
            </w:pPr>
            <w:r w:rsidRPr="0016661A">
              <w:rPr>
                <w:kern w:val="2"/>
                <w:sz w:val="21"/>
                <w:szCs w:val="21"/>
                <w:lang w:bidi="ar"/>
              </w:rPr>
              <w:t>96</w:t>
            </w:r>
          </w:p>
        </w:tc>
        <w:tc>
          <w:tcPr>
            <w:tcW w:w="1358" w:type="dxa"/>
            <w:vMerge w:val="restart"/>
            <w:tcMar>
              <w:left w:w="0" w:type="dxa"/>
              <w:right w:w="0" w:type="dxa"/>
            </w:tcMar>
            <w:vAlign w:val="center"/>
          </w:tcPr>
          <w:p w14:paraId="1E1301E4" w14:textId="77777777" w:rsidR="001E072E" w:rsidRPr="0016661A" w:rsidRDefault="001E072E" w:rsidP="00254840">
            <w:pPr>
              <w:spacing w:line="280" w:lineRule="exact"/>
              <w:jc w:val="center"/>
              <w:rPr>
                <w:kern w:val="2"/>
                <w:sz w:val="21"/>
                <w:szCs w:val="21"/>
              </w:rPr>
            </w:pPr>
            <w:r w:rsidRPr="0016661A">
              <w:rPr>
                <w:kern w:val="2"/>
                <w:sz w:val="21"/>
                <w:szCs w:val="21"/>
              </w:rPr>
              <w:t>72</w:t>
            </w:r>
          </w:p>
        </w:tc>
        <w:tc>
          <w:tcPr>
            <w:tcW w:w="1368" w:type="dxa"/>
            <w:vMerge w:val="restart"/>
            <w:tcMar>
              <w:left w:w="0" w:type="dxa"/>
              <w:right w:w="0" w:type="dxa"/>
            </w:tcMar>
            <w:vAlign w:val="center"/>
          </w:tcPr>
          <w:p w14:paraId="5A3C5108" w14:textId="77777777" w:rsidR="001E072E" w:rsidRPr="0016661A" w:rsidRDefault="001E072E" w:rsidP="00254840">
            <w:pPr>
              <w:widowControl w:val="0"/>
              <w:spacing w:line="320" w:lineRule="exact"/>
              <w:jc w:val="center"/>
              <w:rPr>
                <w:kern w:val="2"/>
                <w:sz w:val="21"/>
                <w:szCs w:val="21"/>
              </w:rPr>
            </w:pPr>
            <w:r w:rsidRPr="0016661A">
              <w:rPr>
                <w:kern w:val="2"/>
                <w:sz w:val="21"/>
                <w:szCs w:val="21"/>
              </w:rPr>
              <w:t>与建设项目同时设计、施工、</w:t>
            </w:r>
          </w:p>
          <w:p w14:paraId="56FD8B81" w14:textId="77777777" w:rsidR="001E072E" w:rsidRPr="0016661A" w:rsidRDefault="001E072E" w:rsidP="00254840">
            <w:pPr>
              <w:spacing w:line="280" w:lineRule="exact"/>
              <w:jc w:val="center"/>
              <w:rPr>
                <w:kern w:val="2"/>
                <w:sz w:val="21"/>
                <w:szCs w:val="21"/>
              </w:rPr>
            </w:pPr>
            <w:r w:rsidRPr="0016661A">
              <w:rPr>
                <w:kern w:val="2"/>
                <w:sz w:val="21"/>
                <w:szCs w:val="21"/>
              </w:rPr>
              <w:t>运行</w:t>
            </w:r>
          </w:p>
        </w:tc>
      </w:tr>
      <w:tr w:rsidR="0016661A" w:rsidRPr="0016661A" w14:paraId="2C9C820E" w14:textId="77777777" w:rsidTr="00254840">
        <w:trPr>
          <w:cantSplit/>
          <w:trHeight w:val="20"/>
          <w:jc w:val="center"/>
        </w:trPr>
        <w:tc>
          <w:tcPr>
            <w:tcW w:w="1120" w:type="dxa"/>
            <w:vMerge/>
            <w:tcMar>
              <w:left w:w="0" w:type="dxa"/>
              <w:right w:w="0" w:type="dxa"/>
            </w:tcMar>
            <w:vAlign w:val="center"/>
          </w:tcPr>
          <w:p w14:paraId="6D6C2EEC" w14:textId="77777777" w:rsidR="001E072E" w:rsidRPr="0016661A" w:rsidRDefault="001E072E" w:rsidP="00254840">
            <w:pPr>
              <w:spacing w:line="280" w:lineRule="exact"/>
              <w:jc w:val="center"/>
              <w:rPr>
                <w:kern w:val="2"/>
                <w:sz w:val="21"/>
                <w:szCs w:val="21"/>
              </w:rPr>
            </w:pPr>
          </w:p>
        </w:tc>
        <w:tc>
          <w:tcPr>
            <w:tcW w:w="4457" w:type="dxa"/>
            <w:tcMar>
              <w:left w:w="0" w:type="dxa"/>
              <w:right w:w="0" w:type="dxa"/>
            </w:tcMar>
            <w:vAlign w:val="center"/>
          </w:tcPr>
          <w:p w14:paraId="6A511462" w14:textId="77777777" w:rsidR="001E072E" w:rsidRPr="0016661A" w:rsidRDefault="001E072E" w:rsidP="00254840">
            <w:pPr>
              <w:widowControl w:val="0"/>
              <w:snapToGrid w:val="0"/>
              <w:jc w:val="center"/>
              <w:rPr>
                <w:kern w:val="2"/>
                <w:sz w:val="21"/>
                <w:szCs w:val="21"/>
              </w:rPr>
            </w:pPr>
            <w:r w:rsidRPr="0016661A">
              <w:rPr>
                <w:kern w:val="2"/>
                <w:sz w:val="21"/>
                <w:szCs w:val="21"/>
              </w:rPr>
              <w:t>布袋除尘</w:t>
            </w:r>
            <w:r w:rsidRPr="0016661A">
              <w:rPr>
                <w:kern w:val="2"/>
                <w:sz w:val="21"/>
                <w:szCs w:val="21"/>
              </w:rPr>
              <w:t>2</w:t>
            </w:r>
            <w:r w:rsidRPr="0016661A">
              <w:rPr>
                <w:kern w:val="2"/>
                <w:sz w:val="21"/>
                <w:szCs w:val="21"/>
              </w:rPr>
              <w:t>套</w:t>
            </w:r>
          </w:p>
        </w:tc>
        <w:tc>
          <w:tcPr>
            <w:tcW w:w="1444" w:type="dxa"/>
            <w:vMerge/>
            <w:tcMar>
              <w:left w:w="0" w:type="dxa"/>
              <w:right w:w="0" w:type="dxa"/>
            </w:tcMar>
            <w:vAlign w:val="center"/>
          </w:tcPr>
          <w:p w14:paraId="4387EF29" w14:textId="77777777" w:rsidR="001E072E" w:rsidRPr="0016661A" w:rsidRDefault="001E072E" w:rsidP="00254840">
            <w:pPr>
              <w:spacing w:line="280" w:lineRule="exact"/>
              <w:jc w:val="center"/>
              <w:rPr>
                <w:kern w:val="2"/>
                <w:sz w:val="21"/>
                <w:szCs w:val="21"/>
                <w:lang w:bidi="ar"/>
              </w:rPr>
            </w:pPr>
          </w:p>
        </w:tc>
        <w:tc>
          <w:tcPr>
            <w:tcW w:w="1358" w:type="dxa"/>
            <w:vMerge/>
            <w:tcMar>
              <w:left w:w="0" w:type="dxa"/>
              <w:right w:w="0" w:type="dxa"/>
            </w:tcMar>
            <w:vAlign w:val="center"/>
          </w:tcPr>
          <w:p w14:paraId="50EEBF86" w14:textId="77777777" w:rsidR="001E072E" w:rsidRPr="0016661A" w:rsidRDefault="001E072E" w:rsidP="00254840">
            <w:pPr>
              <w:spacing w:line="280" w:lineRule="exact"/>
              <w:jc w:val="center"/>
              <w:rPr>
                <w:kern w:val="2"/>
                <w:sz w:val="21"/>
                <w:szCs w:val="21"/>
              </w:rPr>
            </w:pPr>
          </w:p>
        </w:tc>
        <w:tc>
          <w:tcPr>
            <w:tcW w:w="1368" w:type="dxa"/>
            <w:vMerge/>
            <w:tcMar>
              <w:left w:w="0" w:type="dxa"/>
              <w:right w:w="0" w:type="dxa"/>
            </w:tcMar>
            <w:vAlign w:val="center"/>
          </w:tcPr>
          <w:p w14:paraId="72366A64" w14:textId="77777777" w:rsidR="001E072E" w:rsidRPr="0016661A" w:rsidRDefault="001E072E" w:rsidP="00254840">
            <w:pPr>
              <w:spacing w:line="280" w:lineRule="exact"/>
              <w:jc w:val="center"/>
              <w:rPr>
                <w:kern w:val="2"/>
                <w:sz w:val="21"/>
                <w:szCs w:val="21"/>
              </w:rPr>
            </w:pPr>
          </w:p>
        </w:tc>
      </w:tr>
      <w:tr w:rsidR="0016661A" w:rsidRPr="0016661A" w14:paraId="742DB099" w14:textId="77777777" w:rsidTr="00254840">
        <w:trPr>
          <w:cantSplit/>
          <w:trHeight w:val="20"/>
          <w:jc w:val="center"/>
        </w:trPr>
        <w:tc>
          <w:tcPr>
            <w:tcW w:w="1120" w:type="dxa"/>
            <w:vMerge/>
            <w:tcMar>
              <w:left w:w="0" w:type="dxa"/>
              <w:right w:w="0" w:type="dxa"/>
            </w:tcMar>
            <w:vAlign w:val="center"/>
          </w:tcPr>
          <w:p w14:paraId="0B361327" w14:textId="77777777" w:rsidR="001E072E" w:rsidRPr="0016661A" w:rsidRDefault="001E072E" w:rsidP="00254840">
            <w:pPr>
              <w:spacing w:line="280" w:lineRule="exact"/>
              <w:jc w:val="center"/>
              <w:rPr>
                <w:kern w:val="2"/>
                <w:sz w:val="21"/>
                <w:szCs w:val="21"/>
              </w:rPr>
            </w:pPr>
          </w:p>
        </w:tc>
        <w:tc>
          <w:tcPr>
            <w:tcW w:w="4457" w:type="dxa"/>
            <w:tcMar>
              <w:left w:w="0" w:type="dxa"/>
              <w:right w:w="0" w:type="dxa"/>
            </w:tcMar>
            <w:vAlign w:val="center"/>
          </w:tcPr>
          <w:p w14:paraId="34897E42" w14:textId="77777777" w:rsidR="001E072E" w:rsidRPr="0016661A" w:rsidRDefault="001E072E" w:rsidP="00254840">
            <w:pPr>
              <w:widowControl w:val="0"/>
              <w:snapToGrid w:val="0"/>
              <w:jc w:val="center"/>
              <w:rPr>
                <w:kern w:val="2"/>
                <w:sz w:val="21"/>
                <w:szCs w:val="21"/>
              </w:rPr>
            </w:pPr>
            <w:r w:rsidRPr="0016661A">
              <w:rPr>
                <w:kern w:val="2"/>
                <w:sz w:val="21"/>
                <w:szCs w:val="21"/>
              </w:rPr>
              <w:t>旋风除尘</w:t>
            </w:r>
            <w:r w:rsidRPr="0016661A">
              <w:rPr>
                <w:kern w:val="2"/>
                <w:sz w:val="21"/>
                <w:szCs w:val="21"/>
              </w:rPr>
              <w:t>+</w:t>
            </w:r>
            <w:r w:rsidRPr="0016661A">
              <w:rPr>
                <w:kern w:val="2"/>
                <w:sz w:val="21"/>
                <w:szCs w:val="21"/>
              </w:rPr>
              <w:t>二级水喷淋</w:t>
            </w:r>
            <w:r w:rsidRPr="0016661A">
              <w:rPr>
                <w:kern w:val="2"/>
                <w:sz w:val="21"/>
                <w:szCs w:val="21"/>
              </w:rPr>
              <w:t>1</w:t>
            </w:r>
            <w:r w:rsidRPr="0016661A">
              <w:rPr>
                <w:kern w:val="2"/>
                <w:sz w:val="21"/>
                <w:szCs w:val="21"/>
              </w:rPr>
              <w:t>套</w:t>
            </w:r>
          </w:p>
        </w:tc>
        <w:tc>
          <w:tcPr>
            <w:tcW w:w="1444" w:type="dxa"/>
            <w:vMerge/>
            <w:tcMar>
              <w:left w:w="0" w:type="dxa"/>
              <w:right w:w="0" w:type="dxa"/>
            </w:tcMar>
            <w:vAlign w:val="center"/>
          </w:tcPr>
          <w:p w14:paraId="19BD8192" w14:textId="77777777" w:rsidR="001E072E" w:rsidRPr="0016661A" w:rsidRDefault="001E072E" w:rsidP="00254840">
            <w:pPr>
              <w:spacing w:line="280" w:lineRule="exact"/>
              <w:jc w:val="center"/>
              <w:rPr>
                <w:kern w:val="2"/>
                <w:sz w:val="21"/>
                <w:szCs w:val="21"/>
                <w:lang w:bidi="ar"/>
              </w:rPr>
            </w:pPr>
          </w:p>
        </w:tc>
        <w:tc>
          <w:tcPr>
            <w:tcW w:w="1358" w:type="dxa"/>
            <w:vMerge/>
            <w:tcMar>
              <w:left w:w="0" w:type="dxa"/>
              <w:right w:w="0" w:type="dxa"/>
            </w:tcMar>
            <w:vAlign w:val="center"/>
          </w:tcPr>
          <w:p w14:paraId="16207E7B" w14:textId="77777777" w:rsidR="001E072E" w:rsidRPr="0016661A" w:rsidRDefault="001E072E" w:rsidP="00254840">
            <w:pPr>
              <w:spacing w:line="280" w:lineRule="exact"/>
              <w:jc w:val="center"/>
              <w:rPr>
                <w:kern w:val="2"/>
                <w:sz w:val="21"/>
                <w:szCs w:val="21"/>
              </w:rPr>
            </w:pPr>
          </w:p>
        </w:tc>
        <w:tc>
          <w:tcPr>
            <w:tcW w:w="1368" w:type="dxa"/>
            <w:vMerge/>
            <w:tcMar>
              <w:left w:w="0" w:type="dxa"/>
              <w:right w:w="0" w:type="dxa"/>
            </w:tcMar>
            <w:vAlign w:val="center"/>
          </w:tcPr>
          <w:p w14:paraId="77A0F040" w14:textId="77777777" w:rsidR="001E072E" w:rsidRPr="0016661A" w:rsidRDefault="001E072E" w:rsidP="00254840">
            <w:pPr>
              <w:spacing w:line="280" w:lineRule="exact"/>
              <w:jc w:val="center"/>
              <w:rPr>
                <w:kern w:val="2"/>
                <w:sz w:val="21"/>
                <w:szCs w:val="21"/>
              </w:rPr>
            </w:pPr>
          </w:p>
        </w:tc>
      </w:tr>
      <w:tr w:rsidR="0016661A" w:rsidRPr="0016661A" w14:paraId="395230A6" w14:textId="77777777" w:rsidTr="00254840">
        <w:trPr>
          <w:cantSplit/>
          <w:trHeight w:val="20"/>
          <w:jc w:val="center"/>
        </w:trPr>
        <w:tc>
          <w:tcPr>
            <w:tcW w:w="1120" w:type="dxa"/>
            <w:vMerge/>
            <w:tcMar>
              <w:left w:w="0" w:type="dxa"/>
              <w:right w:w="0" w:type="dxa"/>
            </w:tcMar>
            <w:vAlign w:val="center"/>
          </w:tcPr>
          <w:p w14:paraId="17DCC669" w14:textId="77777777" w:rsidR="001E072E" w:rsidRPr="0016661A" w:rsidRDefault="001E072E" w:rsidP="00254840">
            <w:pPr>
              <w:spacing w:line="280" w:lineRule="exact"/>
              <w:jc w:val="center"/>
              <w:rPr>
                <w:kern w:val="2"/>
                <w:sz w:val="21"/>
                <w:szCs w:val="21"/>
              </w:rPr>
            </w:pPr>
          </w:p>
        </w:tc>
        <w:tc>
          <w:tcPr>
            <w:tcW w:w="4457" w:type="dxa"/>
            <w:tcMar>
              <w:left w:w="0" w:type="dxa"/>
              <w:right w:w="0" w:type="dxa"/>
            </w:tcMar>
            <w:vAlign w:val="center"/>
          </w:tcPr>
          <w:p w14:paraId="0BB4621F" w14:textId="77777777" w:rsidR="001E072E" w:rsidRPr="0016661A" w:rsidRDefault="001E072E" w:rsidP="00254840">
            <w:pPr>
              <w:widowControl w:val="0"/>
              <w:snapToGrid w:val="0"/>
              <w:jc w:val="center"/>
              <w:rPr>
                <w:kern w:val="2"/>
                <w:sz w:val="21"/>
                <w:szCs w:val="21"/>
              </w:rPr>
            </w:pPr>
            <w:r w:rsidRPr="0016661A">
              <w:rPr>
                <w:kern w:val="2"/>
                <w:sz w:val="21"/>
                <w:szCs w:val="21"/>
              </w:rPr>
              <w:t>“</w:t>
            </w:r>
            <w:r w:rsidRPr="0016661A">
              <w:rPr>
                <w:kern w:val="2"/>
                <w:sz w:val="21"/>
                <w:szCs w:val="21"/>
              </w:rPr>
              <w:t>一级酸吸收</w:t>
            </w:r>
            <w:r w:rsidRPr="0016661A">
              <w:rPr>
                <w:kern w:val="2"/>
                <w:sz w:val="21"/>
                <w:szCs w:val="21"/>
              </w:rPr>
              <w:t>+</w:t>
            </w:r>
            <w:r w:rsidRPr="0016661A">
              <w:rPr>
                <w:kern w:val="2"/>
                <w:sz w:val="21"/>
                <w:szCs w:val="21"/>
              </w:rPr>
              <w:t>一级碱吸收</w:t>
            </w:r>
            <w:r w:rsidRPr="0016661A">
              <w:rPr>
                <w:kern w:val="2"/>
                <w:sz w:val="21"/>
                <w:szCs w:val="21"/>
              </w:rPr>
              <w:t>”1</w:t>
            </w:r>
            <w:r w:rsidRPr="0016661A">
              <w:rPr>
                <w:kern w:val="2"/>
                <w:sz w:val="21"/>
                <w:szCs w:val="21"/>
              </w:rPr>
              <w:t>套</w:t>
            </w:r>
          </w:p>
        </w:tc>
        <w:tc>
          <w:tcPr>
            <w:tcW w:w="1444" w:type="dxa"/>
            <w:vMerge/>
            <w:tcMar>
              <w:left w:w="0" w:type="dxa"/>
              <w:right w:w="0" w:type="dxa"/>
            </w:tcMar>
            <w:vAlign w:val="center"/>
          </w:tcPr>
          <w:p w14:paraId="2224E6AD" w14:textId="77777777" w:rsidR="001E072E" w:rsidRPr="0016661A" w:rsidRDefault="001E072E" w:rsidP="00254840">
            <w:pPr>
              <w:spacing w:line="280" w:lineRule="exact"/>
              <w:jc w:val="center"/>
              <w:rPr>
                <w:kern w:val="2"/>
                <w:sz w:val="21"/>
                <w:szCs w:val="21"/>
                <w:lang w:bidi="ar"/>
              </w:rPr>
            </w:pPr>
          </w:p>
        </w:tc>
        <w:tc>
          <w:tcPr>
            <w:tcW w:w="1358" w:type="dxa"/>
            <w:vMerge/>
            <w:tcMar>
              <w:left w:w="0" w:type="dxa"/>
              <w:right w:w="0" w:type="dxa"/>
            </w:tcMar>
            <w:vAlign w:val="center"/>
          </w:tcPr>
          <w:p w14:paraId="7CB24326" w14:textId="77777777" w:rsidR="001E072E" w:rsidRPr="0016661A" w:rsidRDefault="001E072E" w:rsidP="00254840">
            <w:pPr>
              <w:spacing w:line="280" w:lineRule="exact"/>
              <w:jc w:val="center"/>
              <w:rPr>
                <w:kern w:val="2"/>
                <w:sz w:val="21"/>
                <w:szCs w:val="21"/>
              </w:rPr>
            </w:pPr>
          </w:p>
        </w:tc>
        <w:tc>
          <w:tcPr>
            <w:tcW w:w="1368" w:type="dxa"/>
            <w:vMerge/>
            <w:tcMar>
              <w:left w:w="0" w:type="dxa"/>
              <w:right w:w="0" w:type="dxa"/>
            </w:tcMar>
            <w:vAlign w:val="center"/>
          </w:tcPr>
          <w:p w14:paraId="5DC713DF" w14:textId="77777777" w:rsidR="001E072E" w:rsidRPr="0016661A" w:rsidRDefault="001E072E" w:rsidP="00254840">
            <w:pPr>
              <w:spacing w:line="280" w:lineRule="exact"/>
              <w:jc w:val="center"/>
              <w:rPr>
                <w:kern w:val="2"/>
                <w:sz w:val="21"/>
                <w:szCs w:val="21"/>
              </w:rPr>
            </w:pPr>
          </w:p>
        </w:tc>
      </w:tr>
      <w:tr w:rsidR="0016661A" w:rsidRPr="0016661A" w14:paraId="4DEC7A92" w14:textId="77777777" w:rsidTr="00254840">
        <w:trPr>
          <w:cantSplit/>
          <w:trHeight w:val="20"/>
          <w:jc w:val="center"/>
        </w:trPr>
        <w:tc>
          <w:tcPr>
            <w:tcW w:w="1120" w:type="dxa"/>
            <w:vMerge/>
            <w:tcMar>
              <w:left w:w="0" w:type="dxa"/>
              <w:right w:w="0" w:type="dxa"/>
            </w:tcMar>
            <w:vAlign w:val="center"/>
          </w:tcPr>
          <w:p w14:paraId="21211398" w14:textId="77777777" w:rsidR="001E072E" w:rsidRPr="0016661A" w:rsidRDefault="001E072E" w:rsidP="00254840">
            <w:pPr>
              <w:spacing w:line="280" w:lineRule="exact"/>
              <w:jc w:val="center"/>
              <w:rPr>
                <w:kern w:val="2"/>
                <w:sz w:val="21"/>
                <w:szCs w:val="21"/>
              </w:rPr>
            </w:pPr>
          </w:p>
        </w:tc>
        <w:tc>
          <w:tcPr>
            <w:tcW w:w="4457" w:type="dxa"/>
            <w:tcMar>
              <w:left w:w="0" w:type="dxa"/>
              <w:right w:w="0" w:type="dxa"/>
            </w:tcMar>
            <w:vAlign w:val="center"/>
          </w:tcPr>
          <w:p w14:paraId="0CF9660B" w14:textId="77777777" w:rsidR="001E072E" w:rsidRPr="0016661A" w:rsidRDefault="001E072E" w:rsidP="00254840">
            <w:pPr>
              <w:widowControl w:val="0"/>
              <w:jc w:val="center"/>
              <w:rPr>
                <w:kern w:val="2"/>
                <w:sz w:val="21"/>
                <w:szCs w:val="21"/>
              </w:rPr>
            </w:pPr>
            <w:r w:rsidRPr="0016661A">
              <w:rPr>
                <w:kern w:val="2"/>
                <w:sz w:val="21"/>
                <w:szCs w:val="21"/>
              </w:rPr>
              <w:t>“</w:t>
            </w:r>
            <w:r w:rsidRPr="0016661A">
              <w:rPr>
                <w:kern w:val="2"/>
                <w:sz w:val="21"/>
                <w:szCs w:val="21"/>
              </w:rPr>
              <w:t>一级酸吸收</w:t>
            </w:r>
            <w:r w:rsidRPr="0016661A">
              <w:rPr>
                <w:kern w:val="2"/>
                <w:sz w:val="21"/>
                <w:szCs w:val="21"/>
              </w:rPr>
              <w:t>+</w:t>
            </w:r>
            <w:r w:rsidRPr="0016661A">
              <w:rPr>
                <w:kern w:val="2"/>
                <w:sz w:val="21"/>
                <w:szCs w:val="21"/>
              </w:rPr>
              <w:t>一级碱吸收</w:t>
            </w:r>
            <w:r w:rsidRPr="0016661A">
              <w:rPr>
                <w:kern w:val="2"/>
                <w:sz w:val="21"/>
                <w:szCs w:val="21"/>
              </w:rPr>
              <w:t>+UV”</w:t>
            </w:r>
          </w:p>
        </w:tc>
        <w:tc>
          <w:tcPr>
            <w:tcW w:w="1444" w:type="dxa"/>
            <w:vMerge/>
            <w:tcMar>
              <w:left w:w="0" w:type="dxa"/>
              <w:right w:w="0" w:type="dxa"/>
            </w:tcMar>
            <w:vAlign w:val="center"/>
          </w:tcPr>
          <w:p w14:paraId="56CC73D5" w14:textId="77777777" w:rsidR="001E072E" w:rsidRPr="0016661A" w:rsidRDefault="001E072E" w:rsidP="00254840">
            <w:pPr>
              <w:spacing w:line="280" w:lineRule="exact"/>
              <w:jc w:val="center"/>
              <w:rPr>
                <w:kern w:val="2"/>
                <w:sz w:val="21"/>
                <w:szCs w:val="21"/>
                <w:lang w:bidi="ar"/>
              </w:rPr>
            </w:pPr>
          </w:p>
        </w:tc>
        <w:tc>
          <w:tcPr>
            <w:tcW w:w="1358" w:type="dxa"/>
            <w:vMerge/>
            <w:tcMar>
              <w:left w:w="0" w:type="dxa"/>
              <w:right w:w="0" w:type="dxa"/>
            </w:tcMar>
            <w:vAlign w:val="center"/>
          </w:tcPr>
          <w:p w14:paraId="7C84A949" w14:textId="77777777" w:rsidR="001E072E" w:rsidRPr="0016661A" w:rsidRDefault="001E072E" w:rsidP="00254840">
            <w:pPr>
              <w:spacing w:line="280" w:lineRule="exact"/>
              <w:jc w:val="center"/>
              <w:rPr>
                <w:kern w:val="2"/>
                <w:sz w:val="21"/>
                <w:szCs w:val="21"/>
              </w:rPr>
            </w:pPr>
          </w:p>
        </w:tc>
        <w:tc>
          <w:tcPr>
            <w:tcW w:w="1368" w:type="dxa"/>
            <w:vMerge/>
            <w:tcMar>
              <w:left w:w="0" w:type="dxa"/>
              <w:right w:w="0" w:type="dxa"/>
            </w:tcMar>
            <w:vAlign w:val="center"/>
          </w:tcPr>
          <w:p w14:paraId="085F5FD7" w14:textId="77777777" w:rsidR="001E072E" w:rsidRPr="0016661A" w:rsidRDefault="001E072E" w:rsidP="00254840">
            <w:pPr>
              <w:spacing w:line="280" w:lineRule="exact"/>
              <w:jc w:val="center"/>
              <w:rPr>
                <w:kern w:val="2"/>
                <w:sz w:val="21"/>
                <w:szCs w:val="21"/>
              </w:rPr>
            </w:pPr>
          </w:p>
        </w:tc>
      </w:tr>
      <w:tr w:rsidR="0016661A" w:rsidRPr="0016661A" w14:paraId="7E23FD82" w14:textId="77777777" w:rsidTr="00254840">
        <w:trPr>
          <w:cantSplit/>
          <w:trHeight w:val="20"/>
          <w:jc w:val="center"/>
        </w:trPr>
        <w:tc>
          <w:tcPr>
            <w:tcW w:w="1120" w:type="dxa"/>
            <w:vMerge/>
            <w:tcMar>
              <w:left w:w="0" w:type="dxa"/>
              <w:right w:w="0" w:type="dxa"/>
            </w:tcMar>
            <w:vAlign w:val="center"/>
          </w:tcPr>
          <w:p w14:paraId="0427071D" w14:textId="77777777" w:rsidR="001E072E" w:rsidRPr="0016661A" w:rsidRDefault="001E072E" w:rsidP="00254840">
            <w:pPr>
              <w:spacing w:line="280" w:lineRule="exact"/>
              <w:jc w:val="center"/>
              <w:rPr>
                <w:kern w:val="2"/>
                <w:sz w:val="21"/>
                <w:szCs w:val="21"/>
              </w:rPr>
            </w:pPr>
          </w:p>
        </w:tc>
        <w:tc>
          <w:tcPr>
            <w:tcW w:w="4457" w:type="dxa"/>
            <w:tcMar>
              <w:left w:w="0" w:type="dxa"/>
              <w:right w:w="0" w:type="dxa"/>
            </w:tcMar>
            <w:vAlign w:val="center"/>
          </w:tcPr>
          <w:p w14:paraId="68488F5E" w14:textId="77777777" w:rsidR="001E072E" w:rsidRPr="0016661A" w:rsidRDefault="001E072E" w:rsidP="00254840">
            <w:pPr>
              <w:widowControl w:val="0"/>
              <w:snapToGrid w:val="0"/>
              <w:jc w:val="center"/>
              <w:rPr>
                <w:kern w:val="2"/>
                <w:sz w:val="21"/>
                <w:szCs w:val="21"/>
              </w:rPr>
            </w:pPr>
            <w:r w:rsidRPr="0016661A">
              <w:rPr>
                <w:kern w:val="2"/>
                <w:sz w:val="21"/>
                <w:szCs w:val="21"/>
              </w:rPr>
              <w:t>废气管线、排气筒</w:t>
            </w:r>
          </w:p>
        </w:tc>
        <w:tc>
          <w:tcPr>
            <w:tcW w:w="1444" w:type="dxa"/>
            <w:vMerge/>
            <w:tcMar>
              <w:left w:w="0" w:type="dxa"/>
              <w:right w:w="0" w:type="dxa"/>
            </w:tcMar>
            <w:vAlign w:val="center"/>
          </w:tcPr>
          <w:p w14:paraId="42B0ECF4" w14:textId="77777777" w:rsidR="001E072E" w:rsidRPr="0016661A" w:rsidRDefault="001E072E" w:rsidP="00254840">
            <w:pPr>
              <w:widowControl w:val="0"/>
              <w:snapToGrid w:val="0"/>
              <w:jc w:val="center"/>
              <w:rPr>
                <w:kern w:val="2"/>
                <w:sz w:val="21"/>
                <w:szCs w:val="21"/>
              </w:rPr>
            </w:pPr>
          </w:p>
        </w:tc>
        <w:tc>
          <w:tcPr>
            <w:tcW w:w="1358" w:type="dxa"/>
            <w:vMerge/>
            <w:tcMar>
              <w:left w:w="0" w:type="dxa"/>
              <w:right w:w="0" w:type="dxa"/>
            </w:tcMar>
            <w:vAlign w:val="center"/>
          </w:tcPr>
          <w:p w14:paraId="187F2462" w14:textId="77777777" w:rsidR="001E072E" w:rsidRPr="0016661A" w:rsidRDefault="001E072E" w:rsidP="00254840">
            <w:pPr>
              <w:spacing w:line="280" w:lineRule="exact"/>
              <w:jc w:val="center"/>
              <w:rPr>
                <w:kern w:val="2"/>
                <w:sz w:val="21"/>
                <w:szCs w:val="21"/>
              </w:rPr>
            </w:pPr>
          </w:p>
        </w:tc>
        <w:tc>
          <w:tcPr>
            <w:tcW w:w="1368" w:type="dxa"/>
            <w:vMerge/>
            <w:tcMar>
              <w:left w:w="0" w:type="dxa"/>
              <w:right w:w="0" w:type="dxa"/>
            </w:tcMar>
            <w:vAlign w:val="center"/>
          </w:tcPr>
          <w:p w14:paraId="60A391FA" w14:textId="77777777" w:rsidR="001E072E" w:rsidRPr="0016661A" w:rsidRDefault="001E072E" w:rsidP="00254840">
            <w:pPr>
              <w:spacing w:line="280" w:lineRule="exact"/>
              <w:jc w:val="center"/>
              <w:rPr>
                <w:kern w:val="2"/>
                <w:sz w:val="21"/>
                <w:szCs w:val="21"/>
              </w:rPr>
            </w:pPr>
          </w:p>
        </w:tc>
      </w:tr>
      <w:tr w:rsidR="0016661A" w:rsidRPr="0016661A" w14:paraId="3A139D71" w14:textId="77777777" w:rsidTr="00254840">
        <w:trPr>
          <w:cantSplit/>
          <w:trHeight w:val="64"/>
          <w:jc w:val="center"/>
        </w:trPr>
        <w:tc>
          <w:tcPr>
            <w:tcW w:w="1120" w:type="dxa"/>
            <w:tcMar>
              <w:left w:w="0" w:type="dxa"/>
              <w:right w:w="0" w:type="dxa"/>
            </w:tcMar>
            <w:vAlign w:val="center"/>
          </w:tcPr>
          <w:p w14:paraId="45C14E53" w14:textId="77777777" w:rsidR="001E072E" w:rsidRPr="0016661A" w:rsidRDefault="001E072E" w:rsidP="00254840">
            <w:pPr>
              <w:spacing w:line="280" w:lineRule="exact"/>
              <w:jc w:val="center"/>
              <w:rPr>
                <w:kern w:val="2"/>
                <w:sz w:val="21"/>
                <w:szCs w:val="21"/>
              </w:rPr>
            </w:pPr>
            <w:r w:rsidRPr="0016661A">
              <w:rPr>
                <w:kern w:val="2"/>
                <w:sz w:val="21"/>
                <w:szCs w:val="21"/>
              </w:rPr>
              <w:t>废水</w:t>
            </w:r>
          </w:p>
        </w:tc>
        <w:tc>
          <w:tcPr>
            <w:tcW w:w="4457" w:type="dxa"/>
            <w:tcMar>
              <w:left w:w="0" w:type="dxa"/>
              <w:right w:w="0" w:type="dxa"/>
            </w:tcMar>
            <w:vAlign w:val="center"/>
          </w:tcPr>
          <w:p w14:paraId="23E6A7C9" w14:textId="77777777" w:rsidR="001E072E" w:rsidRPr="0016661A" w:rsidRDefault="001E072E" w:rsidP="00254840">
            <w:pPr>
              <w:spacing w:line="280" w:lineRule="exact"/>
              <w:jc w:val="center"/>
              <w:rPr>
                <w:kern w:val="2"/>
                <w:sz w:val="21"/>
                <w:szCs w:val="21"/>
              </w:rPr>
            </w:pPr>
            <w:r w:rsidRPr="0016661A">
              <w:rPr>
                <w:kern w:val="2"/>
                <w:sz w:val="21"/>
                <w:szCs w:val="21"/>
              </w:rPr>
              <w:t>利用现有污水站，处理工艺为</w:t>
            </w:r>
            <w:r w:rsidRPr="0016661A">
              <w:rPr>
                <w:kern w:val="2"/>
                <w:sz w:val="21"/>
                <w:szCs w:val="21"/>
              </w:rPr>
              <w:t>“</w:t>
            </w:r>
            <w:r w:rsidRPr="0016661A">
              <w:rPr>
                <w:sz w:val="21"/>
                <w:szCs w:val="21"/>
              </w:rPr>
              <w:t>水解酸化</w:t>
            </w:r>
            <w:r w:rsidR="000F1CBE" w:rsidRPr="0016661A">
              <w:rPr>
                <w:sz w:val="21"/>
                <w:szCs w:val="21"/>
              </w:rPr>
              <w:t>+UASB</w:t>
            </w:r>
            <w:r w:rsidRPr="0016661A">
              <w:rPr>
                <w:sz w:val="21"/>
                <w:szCs w:val="21"/>
              </w:rPr>
              <w:t>+</w:t>
            </w:r>
            <w:r w:rsidRPr="0016661A">
              <w:rPr>
                <w:sz w:val="21"/>
                <w:szCs w:val="21"/>
              </w:rPr>
              <w:t>缺氧</w:t>
            </w:r>
            <w:r w:rsidRPr="0016661A">
              <w:rPr>
                <w:sz w:val="21"/>
                <w:szCs w:val="21"/>
              </w:rPr>
              <w:t>+</w:t>
            </w:r>
            <w:r w:rsidRPr="0016661A">
              <w:rPr>
                <w:sz w:val="21"/>
                <w:szCs w:val="21"/>
              </w:rPr>
              <w:t>好氧</w:t>
            </w:r>
            <w:r w:rsidRPr="0016661A">
              <w:rPr>
                <w:sz w:val="21"/>
                <w:szCs w:val="21"/>
              </w:rPr>
              <w:t>+</w:t>
            </w:r>
            <w:r w:rsidRPr="0016661A">
              <w:rPr>
                <w:sz w:val="21"/>
                <w:szCs w:val="21"/>
              </w:rPr>
              <w:t>沉淀</w:t>
            </w:r>
            <w:r w:rsidRPr="0016661A">
              <w:rPr>
                <w:kern w:val="2"/>
                <w:sz w:val="21"/>
                <w:szCs w:val="21"/>
              </w:rPr>
              <w:t>”</w:t>
            </w:r>
            <w:r w:rsidRPr="0016661A">
              <w:rPr>
                <w:kern w:val="2"/>
                <w:sz w:val="21"/>
                <w:szCs w:val="21"/>
              </w:rPr>
              <w:t>，设计规模</w:t>
            </w:r>
            <w:r w:rsidRPr="0016661A">
              <w:rPr>
                <w:kern w:val="2"/>
                <w:sz w:val="21"/>
                <w:szCs w:val="21"/>
              </w:rPr>
              <w:t>1000m</w:t>
            </w:r>
            <w:r w:rsidRPr="0016661A">
              <w:rPr>
                <w:kern w:val="2"/>
                <w:sz w:val="21"/>
                <w:szCs w:val="21"/>
                <w:vertAlign w:val="superscript"/>
              </w:rPr>
              <w:t>3</w:t>
            </w:r>
            <w:r w:rsidRPr="0016661A">
              <w:rPr>
                <w:kern w:val="2"/>
                <w:sz w:val="21"/>
                <w:szCs w:val="21"/>
              </w:rPr>
              <w:t>/d</w:t>
            </w:r>
            <w:r w:rsidRPr="0016661A">
              <w:rPr>
                <w:kern w:val="2"/>
                <w:sz w:val="21"/>
                <w:szCs w:val="21"/>
              </w:rPr>
              <w:t>。</w:t>
            </w:r>
          </w:p>
        </w:tc>
        <w:tc>
          <w:tcPr>
            <w:tcW w:w="1444" w:type="dxa"/>
            <w:tcMar>
              <w:left w:w="0" w:type="dxa"/>
              <w:right w:w="0" w:type="dxa"/>
            </w:tcMar>
            <w:vAlign w:val="center"/>
          </w:tcPr>
          <w:p w14:paraId="62BF977E" w14:textId="77777777" w:rsidR="001E072E" w:rsidRPr="0016661A" w:rsidRDefault="001E072E" w:rsidP="00254840">
            <w:pPr>
              <w:spacing w:line="280" w:lineRule="exact"/>
              <w:jc w:val="center"/>
              <w:rPr>
                <w:kern w:val="2"/>
                <w:sz w:val="21"/>
                <w:szCs w:val="21"/>
              </w:rPr>
            </w:pPr>
            <w:r w:rsidRPr="0016661A">
              <w:rPr>
                <w:kern w:val="2"/>
                <w:sz w:val="21"/>
                <w:szCs w:val="21"/>
              </w:rPr>
              <w:t>-</w:t>
            </w:r>
          </w:p>
        </w:tc>
        <w:tc>
          <w:tcPr>
            <w:tcW w:w="1358" w:type="dxa"/>
            <w:tcMar>
              <w:left w:w="0" w:type="dxa"/>
              <w:right w:w="0" w:type="dxa"/>
            </w:tcMar>
            <w:vAlign w:val="center"/>
          </w:tcPr>
          <w:p w14:paraId="6B23B5EE" w14:textId="77777777" w:rsidR="001E072E" w:rsidRPr="0016661A" w:rsidRDefault="001E072E" w:rsidP="00254840">
            <w:pPr>
              <w:spacing w:line="280" w:lineRule="exact"/>
              <w:jc w:val="center"/>
              <w:rPr>
                <w:kern w:val="2"/>
                <w:sz w:val="21"/>
                <w:szCs w:val="21"/>
              </w:rPr>
            </w:pPr>
            <w:r w:rsidRPr="0016661A">
              <w:rPr>
                <w:kern w:val="2"/>
                <w:sz w:val="21"/>
                <w:szCs w:val="21"/>
              </w:rPr>
              <w:t>104</w:t>
            </w:r>
          </w:p>
        </w:tc>
        <w:tc>
          <w:tcPr>
            <w:tcW w:w="1368" w:type="dxa"/>
            <w:vMerge/>
            <w:tcMar>
              <w:left w:w="0" w:type="dxa"/>
              <w:right w:w="0" w:type="dxa"/>
            </w:tcMar>
            <w:vAlign w:val="center"/>
          </w:tcPr>
          <w:p w14:paraId="540760A6" w14:textId="77777777" w:rsidR="001E072E" w:rsidRPr="0016661A" w:rsidRDefault="001E072E" w:rsidP="00254840">
            <w:pPr>
              <w:spacing w:line="280" w:lineRule="exact"/>
              <w:jc w:val="center"/>
              <w:rPr>
                <w:kern w:val="2"/>
                <w:sz w:val="21"/>
                <w:szCs w:val="21"/>
              </w:rPr>
            </w:pPr>
          </w:p>
        </w:tc>
      </w:tr>
      <w:tr w:rsidR="0016661A" w:rsidRPr="0016661A" w14:paraId="7DC52CA7" w14:textId="77777777" w:rsidTr="00254840">
        <w:trPr>
          <w:cantSplit/>
          <w:trHeight w:val="299"/>
          <w:jc w:val="center"/>
        </w:trPr>
        <w:tc>
          <w:tcPr>
            <w:tcW w:w="1120" w:type="dxa"/>
            <w:tcMar>
              <w:left w:w="0" w:type="dxa"/>
              <w:right w:w="0" w:type="dxa"/>
            </w:tcMar>
            <w:vAlign w:val="center"/>
          </w:tcPr>
          <w:p w14:paraId="1D8BC96D" w14:textId="77777777" w:rsidR="001E072E" w:rsidRPr="0016661A" w:rsidRDefault="001E072E" w:rsidP="00254840">
            <w:pPr>
              <w:spacing w:line="280" w:lineRule="exact"/>
              <w:jc w:val="center"/>
              <w:rPr>
                <w:kern w:val="2"/>
                <w:sz w:val="21"/>
                <w:szCs w:val="21"/>
              </w:rPr>
            </w:pPr>
            <w:r w:rsidRPr="0016661A">
              <w:rPr>
                <w:kern w:val="2"/>
                <w:sz w:val="21"/>
                <w:szCs w:val="21"/>
              </w:rPr>
              <w:t>固废</w:t>
            </w:r>
          </w:p>
        </w:tc>
        <w:tc>
          <w:tcPr>
            <w:tcW w:w="4457" w:type="dxa"/>
            <w:tcMar>
              <w:left w:w="0" w:type="dxa"/>
              <w:right w:w="0" w:type="dxa"/>
            </w:tcMar>
            <w:vAlign w:val="center"/>
          </w:tcPr>
          <w:p w14:paraId="16BB181E" w14:textId="77777777" w:rsidR="001E072E" w:rsidRPr="0016661A" w:rsidRDefault="001E072E" w:rsidP="00254840">
            <w:pPr>
              <w:spacing w:line="280" w:lineRule="exact"/>
              <w:jc w:val="center"/>
              <w:rPr>
                <w:kern w:val="2"/>
                <w:sz w:val="21"/>
                <w:szCs w:val="21"/>
              </w:rPr>
            </w:pPr>
            <w:r w:rsidRPr="0016661A">
              <w:rPr>
                <w:kern w:val="2"/>
                <w:sz w:val="21"/>
                <w:szCs w:val="21"/>
              </w:rPr>
              <w:t>利用厂区现有固废库</w:t>
            </w:r>
          </w:p>
        </w:tc>
        <w:tc>
          <w:tcPr>
            <w:tcW w:w="1444" w:type="dxa"/>
            <w:tcMar>
              <w:left w:w="0" w:type="dxa"/>
              <w:right w:w="0" w:type="dxa"/>
            </w:tcMar>
            <w:vAlign w:val="center"/>
          </w:tcPr>
          <w:p w14:paraId="2298EF3F" w14:textId="77777777" w:rsidR="001E072E" w:rsidRPr="0016661A" w:rsidRDefault="001E072E" w:rsidP="00254840">
            <w:pPr>
              <w:spacing w:line="280" w:lineRule="exact"/>
              <w:jc w:val="center"/>
              <w:rPr>
                <w:kern w:val="2"/>
                <w:sz w:val="21"/>
                <w:szCs w:val="21"/>
              </w:rPr>
            </w:pPr>
            <w:r w:rsidRPr="0016661A">
              <w:rPr>
                <w:kern w:val="2"/>
                <w:sz w:val="21"/>
                <w:szCs w:val="21"/>
              </w:rPr>
              <w:t>-</w:t>
            </w:r>
          </w:p>
        </w:tc>
        <w:tc>
          <w:tcPr>
            <w:tcW w:w="1358" w:type="dxa"/>
            <w:tcMar>
              <w:left w:w="0" w:type="dxa"/>
              <w:right w:w="0" w:type="dxa"/>
            </w:tcMar>
            <w:vAlign w:val="center"/>
          </w:tcPr>
          <w:p w14:paraId="601F0E24" w14:textId="77777777" w:rsidR="001E072E" w:rsidRPr="0016661A" w:rsidRDefault="001E072E" w:rsidP="00254840">
            <w:pPr>
              <w:spacing w:line="280" w:lineRule="exact"/>
              <w:jc w:val="center"/>
              <w:rPr>
                <w:kern w:val="2"/>
                <w:sz w:val="21"/>
                <w:szCs w:val="21"/>
              </w:rPr>
            </w:pPr>
            <w:r w:rsidRPr="0016661A">
              <w:rPr>
                <w:kern w:val="2"/>
                <w:sz w:val="21"/>
                <w:szCs w:val="21"/>
              </w:rPr>
              <w:t>296.26</w:t>
            </w:r>
          </w:p>
        </w:tc>
        <w:tc>
          <w:tcPr>
            <w:tcW w:w="1368" w:type="dxa"/>
            <w:vMerge/>
            <w:tcMar>
              <w:left w:w="0" w:type="dxa"/>
              <w:right w:w="0" w:type="dxa"/>
            </w:tcMar>
            <w:vAlign w:val="center"/>
          </w:tcPr>
          <w:p w14:paraId="226E5525" w14:textId="77777777" w:rsidR="001E072E" w:rsidRPr="0016661A" w:rsidRDefault="001E072E" w:rsidP="00254840">
            <w:pPr>
              <w:spacing w:line="280" w:lineRule="exact"/>
              <w:jc w:val="center"/>
              <w:rPr>
                <w:kern w:val="2"/>
                <w:sz w:val="21"/>
                <w:szCs w:val="21"/>
              </w:rPr>
            </w:pPr>
          </w:p>
        </w:tc>
      </w:tr>
      <w:tr w:rsidR="0016661A" w:rsidRPr="0016661A" w14:paraId="32E0B074" w14:textId="77777777" w:rsidTr="00254840">
        <w:trPr>
          <w:cantSplit/>
          <w:trHeight w:val="20"/>
          <w:jc w:val="center"/>
        </w:trPr>
        <w:tc>
          <w:tcPr>
            <w:tcW w:w="1120" w:type="dxa"/>
            <w:tcMar>
              <w:left w:w="0" w:type="dxa"/>
              <w:right w:w="0" w:type="dxa"/>
            </w:tcMar>
            <w:vAlign w:val="center"/>
          </w:tcPr>
          <w:p w14:paraId="104EF610" w14:textId="77777777" w:rsidR="001E072E" w:rsidRPr="0016661A" w:rsidRDefault="001E072E" w:rsidP="00254840">
            <w:pPr>
              <w:spacing w:line="280" w:lineRule="exact"/>
              <w:jc w:val="center"/>
              <w:rPr>
                <w:kern w:val="2"/>
                <w:sz w:val="21"/>
                <w:szCs w:val="21"/>
              </w:rPr>
            </w:pPr>
            <w:r w:rsidRPr="0016661A">
              <w:rPr>
                <w:kern w:val="2"/>
                <w:sz w:val="21"/>
                <w:szCs w:val="21"/>
              </w:rPr>
              <w:lastRenderedPageBreak/>
              <w:t>地下水、土壤</w:t>
            </w:r>
          </w:p>
        </w:tc>
        <w:tc>
          <w:tcPr>
            <w:tcW w:w="4457" w:type="dxa"/>
            <w:tcMar>
              <w:left w:w="0" w:type="dxa"/>
              <w:right w:w="0" w:type="dxa"/>
            </w:tcMar>
            <w:vAlign w:val="center"/>
          </w:tcPr>
          <w:p w14:paraId="40426CCC" w14:textId="77777777" w:rsidR="001E072E" w:rsidRPr="0016661A" w:rsidRDefault="001E072E" w:rsidP="00254840">
            <w:pPr>
              <w:spacing w:line="280" w:lineRule="exact"/>
              <w:jc w:val="center"/>
              <w:rPr>
                <w:kern w:val="2"/>
                <w:sz w:val="21"/>
                <w:szCs w:val="21"/>
              </w:rPr>
            </w:pPr>
            <w:r w:rsidRPr="0016661A">
              <w:rPr>
                <w:kern w:val="2"/>
                <w:sz w:val="21"/>
                <w:szCs w:val="21"/>
              </w:rPr>
              <w:t>防渗衬层（利用现有）</w:t>
            </w:r>
          </w:p>
        </w:tc>
        <w:tc>
          <w:tcPr>
            <w:tcW w:w="1444" w:type="dxa"/>
            <w:tcMar>
              <w:left w:w="0" w:type="dxa"/>
              <w:right w:w="0" w:type="dxa"/>
            </w:tcMar>
            <w:vAlign w:val="center"/>
          </w:tcPr>
          <w:p w14:paraId="4F54B5A9" w14:textId="77777777" w:rsidR="001E072E" w:rsidRPr="0016661A" w:rsidRDefault="001E072E" w:rsidP="00254840">
            <w:pPr>
              <w:spacing w:line="280" w:lineRule="exact"/>
              <w:jc w:val="center"/>
              <w:rPr>
                <w:kern w:val="2"/>
                <w:sz w:val="21"/>
                <w:szCs w:val="21"/>
              </w:rPr>
            </w:pPr>
            <w:r w:rsidRPr="0016661A">
              <w:rPr>
                <w:kern w:val="2"/>
                <w:sz w:val="21"/>
                <w:szCs w:val="21"/>
              </w:rPr>
              <w:t>-</w:t>
            </w:r>
          </w:p>
        </w:tc>
        <w:tc>
          <w:tcPr>
            <w:tcW w:w="1358" w:type="dxa"/>
            <w:tcMar>
              <w:left w:w="0" w:type="dxa"/>
              <w:right w:w="0" w:type="dxa"/>
            </w:tcMar>
            <w:vAlign w:val="center"/>
          </w:tcPr>
          <w:p w14:paraId="7FC9EF47" w14:textId="77777777" w:rsidR="001E072E" w:rsidRPr="0016661A" w:rsidRDefault="001E072E" w:rsidP="00254840">
            <w:pPr>
              <w:spacing w:line="280" w:lineRule="exact"/>
              <w:jc w:val="center"/>
              <w:rPr>
                <w:kern w:val="2"/>
                <w:sz w:val="21"/>
                <w:szCs w:val="21"/>
              </w:rPr>
            </w:pPr>
            <w:r w:rsidRPr="0016661A">
              <w:rPr>
                <w:kern w:val="2"/>
                <w:sz w:val="21"/>
                <w:szCs w:val="21"/>
              </w:rPr>
              <w:t>-</w:t>
            </w:r>
          </w:p>
        </w:tc>
        <w:tc>
          <w:tcPr>
            <w:tcW w:w="1368" w:type="dxa"/>
            <w:vMerge/>
            <w:tcMar>
              <w:left w:w="0" w:type="dxa"/>
              <w:right w:w="0" w:type="dxa"/>
            </w:tcMar>
            <w:vAlign w:val="center"/>
          </w:tcPr>
          <w:p w14:paraId="00ED83AA" w14:textId="77777777" w:rsidR="001E072E" w:rsidRPr="0016661A" w:rsidRDefault="001E072E" w:rsidP="00254840">
            <w:pPr>
              <w:spacing w:line="280" w:lineRule="exact"/>
              <w:jc w:val="center"/>
              <w:rPr>
                <w:kern w:val="2"/>
                <w:sz w:val="21"/>
                <w:szCs w:val="21"/>
              </w:rPr>
            </w:pPr>
          </w:p>
        </w:tc>
      </w:tr>
      <w:tr w:rsidR="0016661A" w:rsidRPr="0016661A" w14:paraId="576064C6" w14:textId="77777777" w:rsidTr="00254840">
        <w:trPr>
          <w:cantSplit/>
          <w:trHeight w:val="20"/>
          <w:jc w:val="center"/>
        </w:trPr>
        <w:tc>
          <w:tcPr>
            <w:tcW w:w="1120" w:type="dxa"/>
            <w:tcMar>
              <w:left w:w="0" w:type="dxa"/>
              <w:right w:w="0" w:type="dxa"/>
            </w:tcMar>
            <w:vAlign w:val="center"/>
          </w:tcPr>
          <w:p w14:paraId="70DE259C" w14:textId="77777777" w:rsidR="001E072E" w:rsidRPr="0016661A" w:rsidRDefault="001E072E" w:rsidP="00254840">
            <w:pPr>
              <w:spacing w:line="280" w:lineRule="exact"/>
              <w:jc w:val="center"/>
              <w:rPr>
                <w:kern w:val="2"/>
                <w:sz w:val="21"/>
                <w:szCs w:val="21"/>
              </w:rPr>
            </w:pPr>
            <w:r w:rsidRPr="0016661A">
              <w:rPr>
                <w:kern w:val="2"/>
                <w:sz w:val="21"/>
                <w:szCs w:val="21"/>
              </w:rPr>
              <w:t>噪声</w:t>
            </w:r>
          </w:p>
        </w:tc>
        <w:tc>
          <w:tcPr>
            <w:tcW w:w="4457" w:type="dxa"/>
            <w:tcMar>
              <w:left w:w="0" w:type="dxa"/>
              <w:right w:w="0" w:type="dxa"/>
            </w:tcMar>
            <w:vAlign w:val="center"/>
          </w:tcPr>
          <w:p w14:paraId="1555C45A" w14:textId="77777777" w:rsidR="001E072E" w:rsidRPr="0016661A" w:rsidRDefault="001E072E" w:rsidP="00254840">
            <w:pPr>
              <w:spacing w:line="280" w:lineRule="exact"/>
              <w:jc w:val="center"/>
              <w:rPr>
                <w:kern w:val="2"/>
                <w:sz w:val="21"/>
                <w:szCs w:val="21"/>
              </w:rPr>
            </w:pPr>
            <w:r w:rsidRPr="0016661A">
              <w:rPr>
                <w:kern w:val="2"/>
                <w:sz w:val="21"/>
                <w:szCs w:val="21"/>
              </w:rPr>
              <w:t>消声器、隔声设施等</w:t>
            </w:r>
          </w:p>
        </w:tc>
        <w:tc>
          <w:tcPr>
            <w:tcW w:w="1444" w:type="dxa"/>
            <w:tcMar>
              <w:left w:w="0" w:type="dxa"/>
              <w:right w:w="0" w:type="dxa"/>
            </w:tcMar>
            <w:vAlign w:val="center"/>
          </w:tcPr>
          <w:p w14:paraId="165A7781" w14:textId="77777777" w:rsidR="001E072E" w:rsidRPr="0016661A" w:rsidRDefault="001E072E" w:rsidP="00254840">
            <w:pPr>
              <w:spacing w:line="280" w:lineRule="exact"/>
              <w:jc w:val="center"/>
              <w:rPr>
                <w:kern w:val="2"/>
                <w:sz w:val="21"/>
                <w:szCs w:val="21"/>
              </w:rPr>
            </w:pPr>
            <w:r w:rsidRPr="0016661A">
              <w:rPr>
                <w:kern w:val="2"/>
                <w:sz w:val="21"/>
                <w:szCs w:val="21"/>
              </w:rPr>
              <w:t>20</w:t>
            </w:r>
          </w:p>
        </w:tc>
        <w:tc>
          <w:tcPr>
            <w:tcW w:w="1358" w:type="dxa"/>
            <w:tcMar>
              <w:left w:w="0" w:type="dxa"/>
              <w:right w:w="0" w:type="dxa"/>
            </w:tcMar>
            <w:vAlign w:val="center"/>
          </w:tcPr>
          <w:p w14:paraId="27A75C4B" w14:textId="77777777" w:rsidR="001E072E" w:rsidRPr="0016661A" w:rsidRDefault="001E072E" w:rsidP="00254840">
            <w:pPr>
              <w:spacing w:line="280" w:lineRule="exact"/>
              <w:jc w:val="center"/>
              <w:rPr>
                <w:kern w:val="2"/>
                <w:sz w:val="21"/>
                <w:szCs w:val="21"/>
              </w:rPr>
            </w:pPr>
            <w:r w:rsidRPr="0016661A">
              <w:rPr>
                <w:kern w:val="2"/>
                <w:sz w:val="21"/>
                <w:szCs w:val="21"/>
              </w:rPr>
              <w:t>-</w:t>
            </w:r>
          </w:p>
        </w:tc>
        <w:tc>
          <w:tcPr>
            <w:tcW w:w="1368" w:type="dxa"/>
            <w:vMerge/>
            <w:tcMar>
              <w:left w:w="0" w:type="dxa"/>
              <w:right w:w="0" w:type="dxa"/>
            </w:tcMar>
            <w:vAlign w:val="center"/>
          </w:tcPr>
          <w:p w14:paraId="5A8C6736" w14:textId="77777777" w:rsidR="001E072E" w:rsidRPr="0016661A" w:rsidRDefault="001E072E" w:rsidP="00254840">
            <w:pPr>
              <w:spacing w:line="280" w:lineRule="exact"/>
              <w:jc w:val="center"/>
              <w:rPr>
                <w:kern w:val="2"/>
                <w:sz w:val="21"/>
                <w:szCs w:val="21"/>
              </w:rPr>
            </w:pPr>
          </w:p>
        </w:tc>
      </w:tr>
      <w:tr w:rsidR="0016661A" w:rsidRPr="0016661A" w14:paraId="2138AC67" w14:textId="77777777" w:rsidTr="00254840">
        <w:trPr>
          <w:cantSplit/>
          <w:trHeight w:val="20"/>
          <w:jc w:val="center"/>
        </w:trPr>
        <w:tc>
          <w:tcPr>
            <w:tcW w:w="1120" w:type="dxa"/>
            <w:vMerge w:val="restart"/>
            <w:tcMar>
              <w:left w:w="0" w:type="dxa"/>
              <w:right w:w="0" w:type="dxa"/>
            </w:tcMar>
            <w:vAlign w:val="center"/>
          </w:tcPr>
          <w:p w14:paraId="2806D7D3" w14:textId="77777777" w:rsidR="001E072E" w:rsidRPr="0016661A" w:rsidRDefault="001E072E" w:rsidP="00254840">
            <w:pPr>
              <w:spacing w:line="280" w:lineRule="exact"/>
              <w:jc w:val="center"/>
              <w:rPr>
                <w:kern w:val="2"/>
                <w:sz w:val="21"/>
                <w:szCs w:val="21"/>
              </w:rPr>
            </w:pPr>
            <w:r w:rsidRPr="0016661A">
              <w:rPr>
                <w:kern w:val="2"/>
                <w:sz w:val="21"/>
                <w:szCs w:val="21"/>
              </w:rPr>
              <w:t>风险防治措施</w:t>
            </w:r>
          </w:p>
        </w:tc>
        <w:tc>
          <w:tcPr>
            <w:tcW w:w="4457" w:type="dxa"/>
            <w:tcMar>
              <w:left w:w="0" w:type="dxa"/>
              <w:right w:w="0" w:type="dxa"/>
            </w:tcMar>
            <w:vAlign w:val="center"/>
          </w:tcPr>
          <w:p w14:paraId="29926F9A" w14:textId="77777777" w:rsidR="001E072E" w:rsidRPr="0016661A" w:rsidRDefault="001E072E" w:rsidP="00254840">
            <w:pPr>
              <w:widowControl w:val="0"/>
              <w:jc w:val="center"/>
              <w:rPr>
                <w:kern w:val="2"/>
                <w:sz w:val="21"/>
                <w:szCs w:val="21"/>
                <w:lang w:bidi="zh-CN"/>
              </w:rPr>
            </w:pPr>
            <w:r w:rsidRPr="0016661A">
              <w:rPr>
                <w:kern w:val="2"/>
                <w:sz w:val="21"/>
                <w:szCs w:val="21"/>
                <w:lang w:bidi="zh-CN"/>
              </w:rPr>
              <w:t>可燃气体检测报警装置、消防器材、</w:t>
            </w:r>
          </w:p>
          <w:p w14:paraId="71D03864" w14:textId="77777777" w:rsidR="001E072E" w:rsidRPr="0016661A" w:rsidRDefault="001E072E" w:rsidP="00254840">
            <w:pPr>
              <w:widowControl w:val="0"/>
              <w:jc w:val="center"/>
              <w:rPr>
                <w:kern w:val="2"/>
                <w:sz w:val="21"/>
                <w:szCs w:val="21"/>
              </w:rPr>
            </w:pPr>
            <w:r w:rsidRPr="0016661A">
              <w:rPr>
                <w:kern w:val="2"/>
                <w:sz w:val="21"/>
                <w:szCs w:val="21"/>
                <w:lang w:bidi="zh-CN"/>
              </w:rPr>
              <w:t>视频监控系统</w:t>
            </w:r>
            <w:r w:rsidRPr="0016661A">
              <w:rPr>
                <w:kern w:val="2"/>
                <w:sz w:val="21"/>
                <w:szCs w:val="21"/>
              </w:rPr>
              <w:t>等（</w:t>
            </w:r>
            <w:r w:rsidRPr="0016661A">
              <w:rPr>
                <w:kern w:val="2"/>
                <w:sz w:val="21"/>
                <w:szCs w:val="21"/>
                <w:lang w:bidi="zh-CN"/>
              </w:rPr>
              <w:t>发酵车间、车间一新增，其他利用现有</w:t>
            </w:r>
            <w:r w:rsidRPr="0016661A">
              <w:rPr>
                <w:kern w:val="2"/>
                <w:sz w:val="21"/>
                <w:szCs w:val="21"/>
              </w:rPr>
              <w:t>）</w:t>
            </w:r>
          </w:p>
        </w:tc>
        <w:tc>
          <w:tcPr>
            <w:tcW w:w="1444" w:type="dxa"/>
            <w:vMerge w:val="restart"/>
            <w:tcMar>
              <w:left w:w="0" w:type="dxa"/>
              <w:right w:w="0" w:type="dxa"/>
            </w:tcMar>
            <w:vAlign w:val="center"/>
          </w:tcPr>
          <w:p w14:paraId="5C103F2D" w14:textId="77777777" w:rsidR="001E072E" w:rsidRPr="0016661A" w:rsidRDefault="001E072E" w:rsidP="00254840">
            <w:pPr>
              <w:spacing w:line="280" w:lineRule="exact"/>
              <w:jc w:val="center"/>
              <w:rPr>
                <w:kern w:val="2"/>
                <w:sz w:val="21"/>
                <w:szCs w:val="21"/>
              </w:rPr>
            </w:pPr>
            <w:r w:rsidRPr="0016661A">
              <w:rPr>
                <w:kern w:val="2"/>
                <w:sz w:val="21"/>
                <w:szCs w:val="21"/>
              </w:rPr>
              <w:t>50</w:t>
            </w:r>
          </w:p>
        </w:tc>
        <w:tc>
          <w:tcPr>
            <w:tcW w:w="1358" w:type="dxa"/>
            <w:vMerge w:val="restart"/>
            <w:tcMar>
              <w:left w:w="0" w:type="dxa"/>
              <w:right w:w="0" w:type="dxa"/>
            </w:tcMar>
            <w:vAlign w:val="center"/>
          </w:tcPr>
          <w:p w14:paraId="76547C15" w14:textId="77777777" w:rsidR="001E072E" w:rsidRPr="0016661A" w:rsidRDefault="001E072E" w:rsidP="00254840">
            <w:pPr>
              <w:spacing w:line="280" w:lineRule="exact"/>
              <w:jc w:val="center"/>
              <w:rPr>
                <w:kern w:val="2"/>
                <w:sz w:val="21"/>
                <w:szCs w:val="21"/>
              </w:rPr>
            </w:pPr>
            <w:r w:rsidRPr="0016661A">
              <w:rPr>
                <w:kern w:val="2"/>
                <w:sz w:val="21"/>
                <w:szCs w:val="21"/>
              </w:rPr>
              <w:t>-</w:t>
            </w:r>
          </w:p>
        </w:tc>
        <w:tc>
          <w:tcPr>
            <w:tcW w:w="1368" w:type="dxa"/>
            <w:vMerge/>
            <w:tcMar>
              <w:left w:w="0" w:type="dxa"/>
              <w:right w:w="0" w:type="dxa"/>
            </w:tcMar>
            <w:vAlign w:val="center"/>
          </w:tcPr>
          <w:p w14:paraId="2229308F" w14:textId="77777777" w:rsidR="001E072E" w:rsidRPr="0016661A" w:rsidRDefault="001E072E" w:rsidP="00254840">
            <w:pPr>
              <w:spacing w:line="280" w:lineRule="exact"/>
              <w:jc w:val="center"/>
              <w:rPr>
                <w:kern w:val="2"/>
                <w:sz w:val="21"/>
                <w:szCs w:val="21"/>
              </w:rPr>
            </w:pPr>
          </w:p>
        </w:tc>
      </w:tr>
      <w:tr w:rsidR="0016661A" w:rsidRPr="0016661A" w14:paraId="5F5103A5" w14:textId="77777777" w:rsidTr="00254840">
        <w:trPr>
          <w:cantSplit/>
          <w:trHeight w:val="20"/>
          <w:jc w:val="center"/>
        </w:trPr>
        <w:tc>
          <w:tcPr>
            <w:tcW w:w="1120" w:type="dxa"/>
            <w:vMerge/>
            <w:tcMar>
              <w:left w:w="0" w:type="dxa"/>
              <w:right w:w="0" w:type="dxa"/>
            </w:tcMar>
            <w:vAlign w:val="center"/>
          </w:tcPr>
          <w:p w14:paraId="163AA5B7" w14:textId="77777777" w:rsidR="001E072E" w:rsidRPr="0016661A" w:rsidRDefault="001E072E" w:rsidP="00254840">
            <w:pPr>
              <w:spacing w:line="280" w:lineRule="exact"/>
              <w:jc w:val="center"/>
              <w:rPr>
                <w:kern w:val="2"/>
                <w:sz w:val="21"/>
                <w:szCs w:val="21"/>
              </w:rPr>
            </w:pPr>
          </w:p>
        </w:tc>
        <w:tc>
          <w:tcPr>
            <w:tcW w:w="4457" w:type="dxa"/>
            <w:tcMar>
              <w:left w:w="0" w:type="dxa"/>
              <w:right w:w="0" w:type="dxa"/>
            </w:tcMar>
            <w:vAlign w:val="center"/>
          </w:tcPr>
          <w:p w14:paraId="62F41D18" w14:textId="77777777" w:rsidR="001E072E" w:rsidRPr="0016661A" w:rsidRDefault="001E072E" w:rsidP="00254840">
            <w:pPr>
              <w:widowControl w:val="0"/>
              <w:jc w:val="center"/>
              <w:rPr>
                <w:kern w:val="2"/>
                <w:sz w:val="21"/>
                <w:szCs w:val="21"/>
              </w:rPr>
            </w:pPr>
            <w:r w:rsidRPr="0016661A">
              <w:rPr>
                <w:kern w:val="2"/>
                <w:sz w:val="21"/>
                <w:szCs w:val="21"/>
              </w:rPr>
              <w:t>消防排水收集系统，包括收集池、管网及排水监控系统（</w:t>
            </w:r>
            <w:r w:rsidRPr="0016661A">
              <w:rPr>
                <w:kern w:val="2"/>
                <w:sz w:val="21"/>
                <w:szCs w:val="21"/>
                <w:lang w:bidi="zh-CN"/>
              </w:rPr>
              <w:t>新增发酵车间、车间一消防尾水收集系统，其他</w:t>
            </w:r>
            <w:r w:rsidRPr="0016661A">
              <w:rPr>
                <w:kern w:val="2"/>
                <w:sz w:val="21"/>
                <w:szCs w:val="21"/>
              </w:rPr>
              <w:t>利用现有）</w:t>
            </w:r>
          </w:p>
        </w:tc>
        <w:tc>
          <w:tcPr>
            <w:tcW w:w="1444" w:type="dxa"/>
            <w:vMerge/>
            <w:tcMar>
              <w:left w:w="0" w:type="dxa"/>
              <w:right w:w="0" w:type="dxa"/>
            </w:tcMar>
            <w:vAlign w:val="center"/>
          </w:tcPr>
          <w:p w14:paraId="4A0D03BA" w14:textId="77777777" w:rsidR="001E072E" w:rsidRPr="0016661A" w:rsidRDefault="001E072E" w:rsidP="00254840">
            <w:pPr>
              <w:spacing w:line="280" w:lineRule="exact"/>
              <w:jc w:val="center"/>
              <w:rPr>
                <w:kern w:val="2"/>
                <w:sz w:val="21"/>
                <w:szCs w:val="21"/>
              </w:rPr>
            </w:pPr>
          </w:p>
        </w:tc>
        <w:tc>
          <w:tcPr>
            <w:tcW w:w="1358" w:type="dxa"/>
            <w:vMerge/>
            <w:tcMar>
              <w:left w:w="0" w:type="dxa"/>
              <w:right w:w="0" w:type="dxa"/>
            </w:tcMar>
            <w:vAlign w:val="center"/>
          </w:tcPr>
          <w:p w14:paraId="7054C086" w14:textId="77777777" w:rsidR="001E072E" w:rsidRPr="0016661A" w:rsidRDefault="001E072E" w:rsidP="00254840">
            <w:pPr>
              <w:spacing w:line="280" w:lineRule="exact"/>
              <w:jc w:val="center"/>
              <w:rPr>
                <w:kern w:val="2"/>
                <w:sz w:val="21"/>
                <w:szCs w:val="21"/>
              </w:rPr>
            </w:pPr>
          </w:p>
        </w:tc>
        <w:tc>
          <w:tcPr>
            <w:tcW w:w="1368" w:type="dxa"/>
            <w:vMerge/>
            <w:tcMar>
              <w:left w:w="0" w:type="dxa"/>
              <w:right w:w="0" w:type="dxa"/>
            </w:tcMar>
            <w:vAlign w:val="center"/>
          </w:tcPr>
          <w:p w14:paraId="7E6AB93B" w14:textId="77777777" w:rsidR="001E072E" w:rsidRPr="0016661A" w:rsidRDefault="001E072E" w:rsidP="00254840">
            <w:pPr>
              <w:spacing w:line="280" w:lineRule="exact"/>
              <w:jc w:val="center"/>
              <w:rPr>
                <w:kern w:val="2"/>
                <w:sz w:val="21"/>
                <w:szCs w:val="21"/>
              </w:rPr>
            </w:pPr>
          </w:p>
        </w:tc>
      </w:tr>
      <w:tr w:rsidR="0016661A" w:rsidRPr="0016661A" w14:paraId="4EA62E4C" w14:textId="77777777" w:rsidTr="00254840">
        <w:trPr>
          <w:cantSplit/>
          <w:trHeight w:val="450"/>
          <w:jc w:val="center"/>
        </w:trPr>
        <w:tc>
          <w:tcPr>
            <w:tcW w:w="1120" w:type="dxa"/>
            <w:vMerge/>
            <w:tcMar>
              <w:left w:w="0" w:type="dxa"/>
              <w:right w:w="0" w:type="dxa"/>
            </w:tcMar>
            <w:vAlign w:val="center"/>
          </w:tcPr>
          <w:p w14:paraId="4205AA7B" w14:textId="77777777" w:rsidR="001E072E" w:rsidRPr="0016661A" w:rsidRDefault="001E072E" w:rsidP="00254840">
            <w:pPr>
              <w:spacing w:line="280" w:lineRule="exact"/>
              <w:jc w:val="center"/>
              <w:rPr>
                <w:kern w:val="2"/>
                <w:sz w:val="21"/>
                <w:szCs w:val="21"/>
              </w:rPr>
            </w:pPr>
          </w:p>
        </w:tc>
        <w:tc>
          <w:tcPr>
            <w:tcW w:w="4457" w:type="dxa"/>
            <w:tcMar>
              <w:left w:w="0" w:type="dxa"/>
              <w:right w:w="0" w:type="dxa"/>
            </w:tcMar>
            <w:vAlign w:val="center"/>
          </w:tcPr>
          <w:p w14:paraId="6E6A0CD8" w14:textId="77777777" w:rsidR="001E072E" w:rsidRPr="0016661A" w:rsidRDefault="001E072E" w:rsidP="00254840">
            <w:pPr>
              <w:widowControl w:val="0"/>
              <w:jc w:val="center"/>
              <w:rPr>
                <w:kern w:val="2"/>
                <w:sz w:val="21"/>
                <w:szCs w:val="21"/>
              </w:rPr>
            </w:pPr>
            <w:r w:rsidRPr="0016661A">
              <w:rPr>
                <w:kern w:val="2"/>
                <w:sz w:val="21"/>
                <w:szCs w:val="21"/>
              </w:rPr>
              <w:t>建立事故风险紧急监测系统（利用现有）</w:t>
            </w:r>
          </w:p>
        </w:tc>
        <w:tc>
          <w:tcPr>
            <w:tcW w:w="1444" w:type="dxa"/>
            <w:vMerge/>
            <w:tcMar>
              <w:left w:w="0" w:type="dxa"/>
              <w:right w:w="0" w:type="dxa"/>
            </w:tcMar>
            <w:vAlign w:val="center"/>
          </w:tcPr>
          <w:p w14:paraId="757BA457" w14:textId="77777777" w:rsidR="001E072E" w:rsidRPr="0016661A" w:rsidRDefault="001E072E" w:rsidP="00254840">
            <w:pPr>
              <w:spacing w:line="280" w:lineRule="exact"/>
              <w:jc w:val="center"/>
              <w:rPr>
                <w:kern w:val="2"/>
                <w:sz w:val="21"/>
                <w:szCs w:val="21"/>
              </w:rPr>
            </w:pPr>
          </w:p>
        </w:tc>
        <w:tc>
          <w:tcPr>
            <w:tcW w:w="1358" w:type="dxa"/>
            <w:vMerge/>
            <w:tcMar>
              <w:left w:w="0" w:type="dxa"/>
              <w:right w:w="0" w:type="dxa"/>
            </w:tcMar>
            <w:vAlign w:val="center"/>
          </w:tcPr>
          <w:p w14:paraId="235C90C6" w14:textId="77777777" w:rsidR="001E072E" w:rsidRPr="0016661A" w:rsidRDefault="001E072E" w:rsidP="00254840">
            <w:pPr>
              <w:spacing w:line="280" w:lineRule="exact"/>
              <w:jc w:val="center"/>
              <w:rPr>
                <w:kern w:val="2"/>
                <w:sz w:val="21"/>
                <w:szCs w:val="21"/>
              </w:rPr>
            </w:pPr>
          </w:p>
        </w:tc>
        <w:tc>
          <w:tcPr>
            <w:tcW w:w="1368" w:type="dxa"/>
            <w:vMerge/>
            <w:tcMar>
              <w:left w:w="0" w:type="dxa"/>
              <w:right w:w="0" w:type="dxa"/>
            </w:tcMar>
            <w:vAlign w:val="center"/>
          </w:tcPr>
          <w:p w14:paraId="312AB673" w14:textId="77777777" w:rsidR="001E072E" w:rsidRPr="0016661A" w:rsidRDefault="001E072E" w:rsidP="00254840">
            <w:pPr>
              <w:spacing w:line="280" w:lineRule="exact"/>
              <w:jc w:val="center"/>
              <w:rPr>
                <w:kern w:val="2"/>
                <w:sz w:val="21"/>
                <w:szCs w:val="21"/>
              </w:rPr>
            </w:pPr>
          </w:p>
        </w:tc>
      </w:tr>
      <w:tr w:rsidR="0016661A" w:rsidRPr="0016661A" w14:paraId="7A5327C8" w14:textId="77777777" w:rsidTr="00254840">
        <w:trPr>
          <w:cantSplit/>
          <w:trHeight w:val="20"/>
          <w:jc w:val="center"/>
        </w:trPr>
        <w:tc>
          <w:tcPr>
            <w:tcW w:w="1120" w:type="dxa"/>
            <w:vMerge/>
            <w:tcMar>
              <w:left w:w="0" w:type="dxa"/>
              <w:right w:w="0" w:type="dxa"/>
            </w:tcMar>
            <w:vAlign w:val="center"/>
          </w:tcPr>
          <w:p w14:paraId="584AEF40" w14:textId="77777777" w:rsidR="001E072E" w:rsidRPr="0016661A" w:rsidRDefault="001E072E" w:rsidP="00254840">
            <w:pPr>
              <w:spacing w:line="280" w:lineRule="exact"/>
              <w:jc w:val="center"/>
              <w:rPr>
                <w:kern w:val="2"/>
                <w:sz w:val="21"/>
                <w:szCs w:val="21"/>
              </w:rPr>
            </w:pPr>
          </w:p>
        </w:tc>
        <w:tc>
          <w:tcPr>
            <w:tcW w:w="4457" w:type="dxa"/>
            <w:tcMar>
              <w:left w:w="0" w:type="dxa"/>
              <w:right w:w="0" w:type="dxa"/>
            </w:tcMar>
            <w:vAlign w:val="center"/>
          </w:tcPr>
          <w:p w14:paraId="4DC95BB1" w14:textId="77777777" w:rsidR="001E072E" w:rsidRPr="0016661A" w:rsidRDefault="001E072E" w:rsidP="00254840">
            <w:pPr>
              <w:widowControl w:val="0"/>
              <w:jc w:val="center"/>
              <w:rPr>
                <w:kern w:val="2"/>
                <w:sz w:val="21"/>
                <w:szCs w:val="21"/>
              </w:rPr>
            </w:pPr>
            <w:r w:rsidRPr="0016661A">
              <w:rPr>
                <w:kern w:val="2"/>
                <w:sz w:val="21"/>
                <w:szCs w:val="21"/>
              </w:rPr>
              <w:t>其它风险防范措施（利用现有）</w:t>
            </w:r>
          </w:p>
        </w:tc>
        <w:tc>
          <w:tcPr>
            <w:tcW w:w="1444" w:type="dxa"/>
            <w:vMerge/>
            <w:tcMar>
              <w:left w:w="0" w:type="dxa"/>
              <w:right w:w="0" w:type="dxa"/>
            </w:tcMar>
            <w:vAlign w:val="center"/>
          </w:tcPr>
          <w:p w14:paraId="40CF6F4A" w14:textId="77777777" w:rsidR="001E072E" w:rsidRPr="0016661A" w:rsidRDefault="001E072E" w:rsidP="00254840">
            <w:pPr>
              <w:spacing w:line="280" w:lineRule="exact"/>
              <w:jc w:val="center"/>
              <w:rPr>
                <w:kern w:val="2"/>
                <w:sz w:val="21"/>
                <w:szCs w:val="21"/>
              </w:rPr>
            </w:pPr>
          </w:p>
        </w:tc>
        <w:tc>
          <w:tcPr>
            <w:tcW w:w="1358" w:type="dxa"/>
            <w:vMerge/>
            <w:tcMar>
              <w:left w:w="0" w:type="dxa"/>
              <w:right w:w="0" w:type="dxa"/>
            </w:tcMar>
            <w:vAlign w:val="center"/>
          </w:tcPr>
          <w:p w14:paraId="70ED497D" w14:textId="77777777" w:rsidR="001E072E" w:rsidRPr="0016661A" w:rsidRDefault="001E072E" w:rsidP="00254840">
            <w:pPr>
              <w:spacing w:line="280" w:lineRule="exact"/>
              <w:jc w:val="center"/>
              <w:rPr>
                <w:kern w:val="2"/>
                <w:sz w:val="21"/>
                <w:szCs w:val="21"/>
              </w:rPr>
            </w:pPr>
          </w:p>
        </w:tc>
        <w:tc>
          <w:tcPr>
            <w:tcW w:w="1368" w:type="dxa"/>
            <w:vMerge/>
            <w:tcMar>
              <w:left w:w="0" w:type="dxa"/>
              <w:right w:w="0" w:type="dxa"/>
            </w:tcMar>
            <w:vAlign w:val="center"/>
          </w:tcPr>
          <w:p w14:paraId="5A2937EB" w14:textId="77777777" w:rsidR="001E072E" w:rsidRPr="0016661A" w:rsidRDefault="001E072E" w:rsidP="00254840">
            <w:pPr>
              <w:spacing w:line="280" w:lineRule="exact"/>
              <w:jc w:val="center"/>
              <w:rPr>
                <w:kern w:val="2"/>
                <w:sz w:val="21"/>
                <w:szCs w:val="21"/>
              </w:rPr>
            </w:pPr>
          </w:p>
        </w:tc>
      </w:tr>
      <w:tr w:rsidR="0016661A" w:rsidRPr="0016661A" w14:paraId="2A233B1D" w14:textId="77777777" w:rsidTr="00254840">
        <w:trPr>
          <w:cantSplit/>
          <w:trHeight w:val="20"/>
          <w:jc w:val="center"/>
        </w:trPr>
        <w:tc>
          <w:tcPr>
            <w:tcW w:w="1120" w:type="dxa"/>
            <w:vMerge/>
            <w:tcMar>
              <w:left w:w="0" w:type="dxa"/>
              <w:right w:w="0" w:type="dxa"/>
            </w:tcMar>
            <w:vAlign w:val="center"/>
          </w:tcPr>
          <w:p w14:paraId="632A15B2" w14:textId="77777777" w:rsidR="001E072E" w:rsidRPr="0016661A" w:rsidRDefault="001E072E" w:rsidP="00254840">
            <w:pPr>
              <w:spacing w:line="280" w:lineRule="exact"/>
              <w:jc w:val="center"/>
              <w:rPr>
                <w:kern w:val="2"/>
                <w:sz w:val="21"/>
                <w:szCs w:val="21"/>
              </w:rPr>
            </w:pPr>
          </w:p>
        </w:tc>
        <w:tc>
          <w:tcPr>
            <w:tcW w:w="4457" w:type="dxa"/>
            <w:tcMar>
              <w:left w:w="0" w:type="dxa"/>
              <w:right w:w="0" w:type="dxa"/>
            </w:tcMar>
            <w:vAlign w:val="center"/>
          </w:tcPr>
          <w:p w14:paraId="608F392F" w14:textId="77777777" w:rsidR="001E072E" w:rsidRPr="0016661A" w:rsidRDefault="001E072E" w:rsidP="00254840">
            <w:pPr>
              <w:widowControl w:val="0"/>
              <w:jc w:val="center"/>
              <w:rPr>
                <w:kern w:val="2"/>
                <w:sz w:val="21"/>
                <w:szCs w:val="21"/>
                <w:lang w:bidi="zh-CN"/>
              </w:rPr>
            </w:pPr>
            <w:r w:rsidRPr="0016661A">
              <w:rPr>
                <w:kern w:val="2"/>
                <w:sz w:val="21"/>
                <w:szCs w:val="21"/>
              </w:rPr>
              <w:t>环境风险事故应急预案</w:t>
            </w:r>
            <w:r w:rsidRPr="0016661A">
              <w:rPr>
                <w:kern w:val="2"/>
                <w:sz w:val="21"/>
                <w:szCs w:val="21"/>
                <w:lang w:bidi="zh-CN"/>
              </w:rPr>
              <w:t>（对全厂突发</w:t>
            </w:r>
          </w:p>
          <w:p w14:paraId="7191B303" w14:textId="77777777" w:rsidR="001E072E" w:rsidRPr="0016661A" w:rsidRDefault="001E072E" w:rsidP="00254840">
            <w:pPr>
              <w:widowControl w:val="0"/>
              <w:jc w:val="center"/>
              <w:rPr>
                <w:kern w:val="2"/>
                <w:sz w:val="21"/>
                <w:szCs w:val="21"/>
              </w:rPr>
            </w:pPr>
            <w:r w:rsidRPr="0016661A">
              <w:rPr>
                <w:kern w:val="2"/>
                <w:sz w:val="21"/>
                <w:szCs w:val="21"/>
                <w:lang w:bidi="zh-CN"/>
              </w:rPr>
              <w:t>环境事件应急预案修订）</w:t>
            </w:r>
          </w:p>
        </w:tc>
        <w:tc>
          <w:tcPr>
            <w:tcW w:w="1444" w:type="dxa"/>
            <w:vMerge/>
            <w:tcMar>
              <w:left w:w="0" w:type="dxa"/>
              <w:right w:w="0" w:type="dxa"/>
            </w:tcMar>
            <w:vAlign w:val="center"/>
          </w:tcPr>
          <w:p w14:paraId="7D8D6C5A" w14:textId="77777777" w:rsidR="001E072E" w:rsidRPr="0016661A" w:rsidRDefault="001E072E" w:rsidP="00254840">
            <w:pPr>
              <w:spacing w:line="280" w:lineRule="exact"/>
              <w:jc w:val="center"/>
              <w:rPr>
                <w:kern w:val="2"/>
                <w:sz w:val="21"/>
                <w:szCs w:val="21"/>
              </w:rPr>
            </w:pPr>
          </w:p>
        </w:tc>
        <w:tc>
          <w:tcPr>
            <w:tcW w:w="1358" w:type="dxa"/>
            <w:vMerge/>
            <w:tcMar>
              <w:left w:w="0" w:type="dxa"/>
              <w:right w:w="0" w:type="dxa"/>
            </w:tcMar>
            <w:vAlign w:val="center"/>
          </w:tcPr>
          <w:p w14:paraId="3582B90C" w14:textId="77777777" w:rsidR="001E072E" w:rsidRPr="0016661A" w:rsidRDefault="001E072E" w:rsidP="00254840">
            <w:pPr>
              <w:spacing w:line="280" w:lineRule="exact"/>
              <w:jc w:val="center"/>
              <w:rPr>
                <w:kern w:val="2"/>
                <w:sz w:val="21"/>
                <w:szCs w:val="21"/>
              </w:rPr>
            </w:pPr>
          </w:p>
        </w:tc>
        <w:tc>
          <w:tcPr>
            <w:tcW w:w="1368" w:type="dxa"/>
            <w:vMerge/>
            <w:tcMar>
              <w:left w:w="0" w:type="dxa"/>
              <w:right w:w="0" w:type="dxa"/>
            </w:tcMar>
            <w:vAlign w:val="center"/>
          </w:tcPr>
          <w:p w14:paraId="7301E10A" w14:textId="77777777" w:rsidR="001E072E" w:rsidRPr="0016661A" w:rsidRDefault="001E072E" w:rsidP="00254840">
            <w:pPr>
              <w:spacing w:line="280" w:lineRule="exact"/>
              <w:jc w:val="center"/>
              <w:rPr>
                <w:kern w:val="2"/>
                <w:sz w:val="21"/>
                <w:szCs w:val="21"/>
              </w:rPr>
            </w:pPr>
          </w:p>
        </w:tc>
      </w:tr>
      <w:tr w:rsidR="0016661A" w:rsidRPr="0016661A" w14:paraId="6EEC6C45" w14:textId="77777777" w:rsidTr="00254840">
        <w:trPr>
          <w:cantSplit/>
          <w:trHeight w:val="20"/>
          <w:jc w:val="center"/>
        </w:trPr>
        <w:tc>
          <w:tcPr>
            <w:tcW w:w="5577" w:type="dxa"/>
            <w:gridSpan w:val="2"/>
            <w:tcMar>
              <w:left w:w="0" w:type="dxa"/>
              <w:right w:w="0" w:type="dxa"/>
            </w:tcMar>
            <w:vAlign w:val="center"/>
          </w:tcPr>
          <w:p w14:paraId="249F9264" w14:textId="77777777" w:rsidR="001E072E" w:rsidRPr="0016661A" w:rsidRDefault="001E072E" w:rsidP="00254840">
            <w:pPr>
              <w:spacing w:line="280" w:lineRule="exact"/>
              <w:jc w:val="center"/>
              <w:rPr>
                <w:kern w:val="2"/>
                <w:sz w:val="21"/>
                <w:szCs w:val="21"/>
              </w:rPr>
            </w:pPr>
            <w:r w:rsidRPr="0016661A">
              <w:rPr>
                <w:kern w:val="2"/>
                <w:sz w:val="21"/>
                <w:szCs w:val="21"/>
              </w:rPr>
              <w:t>环保投资合计</w:t>
            </w:r>
          </w:p>
        </w:tc>
        <w:tc>
          <w:tcPr>
            <w:tcW w:w="1444" w:type="dxa"/>
            <w:tcMar>
              <w:left w:w="0" w:type="dxa"/>
              <w:right w:w="0" w:type="dxa"/>
            </w:tcMar>
          </w:tcPr>
          <w:p w14:paraId="18BFCB6A" w14:textId="77777777" w:rsidR="001E072E" w:rsidRPr="0016661A" w:rsidRDefault="001E072E" w:rsidP="00254840">
            <w:pPr>
              <w:spacing w:line="280" w:lineRule="exact"/>
              <w:jc w:val="center"/>
              <w:rPr>
                <w:kern w:val="2"/>
                <w:sz w:val="21"/>
                <w:szCs w:val="21"/>
              </w:rPr>
            </w:pPr>
            <w:r w:rsidRPr="0016661A">
              <w:rPr>
                <w:kern w:val="2"/>
                <w:sz w:val="21"/>
                <w:szCs w:val="21"/>
              </w:rPr>
              <w:t>166</w:t>
            </w:r>
          </w:p>
        </w:tc>
        <w:tc>
          <w:tcPr>
            <w:tcW w:w="1358" w:type="dxa"/>
            <w:tcMar>
              <w:left w:w="0" w:type="dxa"/>
              <w:right w:w="0" w:type="dxa"/>
            </w:tcMar>
          </w:tcPr>
          <w:p w14:paraId="10EB671F" w14:textId="77777777" w:rsidR="001E072E" w:rsidRPr="0016661A" w:rsidRDefault="001E072E" w:rsidP="00254840">
            <w:pPr>
              <w:spacing w:line="280" w:lineRule="exact"/>
              <w:jc w:val="center"/>
              <w:rPr>
                <w:kern w:val="2"/>
                <w:sz w:val="21"/>
                <w:szCs w:val="21"/>
              </w:rPr>
            </w:pPr>
            <w:r w:rsidRPr="0016661A">
              <w:rPr>
                <w:kern w:val="2"/>
                <w:sz w:val="21"/>
                <w:szCs w:val="21"/>
              </w:rPr>
              <w:t>472.26</w:t>
            </w:r>
          </w:p>
        </w:tc>
        <w:tc>
          <w:tcPr>
            <w:tcW w:w="1368" w:type="dxa"/>
            <w:tcMar>
              <w:left w:w="0" w:type="dxa"/>
              <w:right w:w="0" w:type="dxa"/>
            </w:tcMar>
            <w:vAlign w:val="center"/>
          </w:tcPr>
          <w:p w14:paraId="31DFB9EC" w14:textId="77777777" w:rsidR="001E072E" w:rsidRPr="0016661A" w:rsidRDefault="001E072E" w:rsidP="00254840">
            <w:pPr>
              <w:spacing w:line="280" w:lineRule="exact"/>
              <w:jc w:val="center"/>
              <w:rPr>
                <w:kern w:val="2"/>
                <w:sz w:val="21"/>
                <w:szCs w:val="21"/>
              </w:rPr>
            </w:pPr>
            <w:r w:rsidRPr="0016661A">
              <w:rPr>
                <w:kern w:val="2"/>
                <w:sz w:val="21"/>
                <w:szCs w:val="21"/>
              </w:rPr>
              <w:t>-</w:t>
            </w:r>
          </w:p>
        </w:tc>
      </w:tr>
    </w:tbl>
    <w:p w14:paraId="7F029597" w14:textId="77777777" w:rsidR="00535BCC" w:rsidRPr="0016661A" w:rsidRDefault="00A83BBC" w:rsidP="00535BCC">
      <w:pPr>
        <w:widowControl w:val="0"/>
        <w:adjustRightInd w:val="0"/>
        <w:snapToGrid w:val="0"/>
        <w:spacing w:line="500" w:lineRule="exact"/>
        <w:ind w:firstLineChars="200" w:firstLine="560"/>
        <w:jc w:val="both"/>
        <w:rPr>
          <w:kern w:val="2"/>
          <w:sz w:val="28"/>
          <w:szCs w:val="28"/>
        </w:rPr>
      </w:pPr>
      <w:r w:rsidRPr="0016661A">
        <w:rPr>
          <w:kern w:val="2"/>
          <w:sz w:val="28"/>
          <w:szCs w:val="28"/>
        </w:rPr>
        <w:t>为加强本项目的环保管理，保障环保设施的正常维护运转，结合本项目的实际情况，制定</w:t>
      </w:r>
      <w:r w:rsidRPr="0016661A">
        <w:rPr>
          <w:kern w:val="2"/>
          <w:sz w:val="28"/>
          <w:szCs w:val="24"/>
        </w:rPr>
        <w:t>以下</w:t>
      </w:r>
      <w:r w:rsidRPr="0016661A">
        <w:rPr>
          <w:kern w:val="2"/>
          <w:sz w:val="28"/>
          <w:szCs w:val="28"/>
        </w:rPr>
        <w:t>环保设施投入及运行维护资金保障计划：</w:t>
      </w:r>
    </w:p>
    <w:p w14:paraId="2131ABE2" w14:textId="77777777" w:rsidR="00535BCC" w:rsidRPr="0016661A" w:rsidRDefault="00A83BBC" w:rsidP="00535BCC">
      <w:pPr>
        <w:widowControl w:val="0"/>
        <w:adjustRightInd w:val="0"/>
        <w:snapToGrid w:val="0"/>
        <w:spacing w:line="500" w:lineRule="exact"/>
        <w:ind w:firstLineChars="200" w:firstLine="560"/>
        <w:jc w:val="both"/>
        <w:rPr>
          <w:kern w:val="2"/>
          <w:sz w:val="28"/>
          <w:szCs w:val="28"/>
        </w:rPr>
      </w:pPr>
      <w:r w:rsidRPr="0016661A">
        <w:rPr>
          <w:kern w:val="2"/>
          <w:sz w:val="28"/>
          <w:szCs w:val="28"/>
        </w:rPr>
        <w:t>项目设环保投入专项资金账户，由项目安环部管理。环保投入专项资金专用于本项目环保设施的施工建设以及环保设施的日常运行管理，实行专款专用，不得挪作它用。</w:t>
      </w:r>
      <w:bookmarkStart w:id="886" w:name="_Toc311095397"/>
      <w:bookmarkStart w:id="887" w:name="_Toc499027663"/>
      <w:bookmarkStart w:id="888" w:name="_Toc7172171"/>
      <w:bookmarkStart w:id="889" w:name="_Toc118278201"/>
      <w:bookmarkStart w:id="890" w:name="_Toc129440226"/>
    </w:p>
    <w:p w14:paraId="099BB17B" w14:textId="77777777" w:rsidR="00100E21" w:rsidRPr="0016661A" w:rsidRDefault="00100E21" w:rsidP="00535BCC">
      <w:pPr>
        <w:widowControl w:val="0"/>
        <w:adjustRightInd w:val="0"/>
        <w:snapToGrid w:val="0"/>
        <w:spacing w:line="500" w:lineRule="exact"/>
        <w:jc w:val="both"/>
        <w:outlineLvl w:val="1"/>
        <w:rPr>
          <w:b/>
          <w:bCs/>
          <w:sz w:val="28"/>
          <w:szCs w:val="28"/>
        </w:rPr>
      </w:pPr>
      <w:bookmarkStart w:id="891" w:name="_Toc147927582"/>
      <w:r w:rsidRPr="0016661A">
        <w:rPr>
          <w:b/>
          <w:bCs/>
          <w:sz w:val="28"/>
          <w:szCs w:val="28"/>
        </w:rPr>
        <w:t>9.</w:t>
      </w:r>
      <w:r w:rsidR="00535BCC" w:rsidRPr="0016661A">
        <w:rPr>
          <w:b/>
          <w:bCs/>
          <w:sz w:val="28"/>
          <w:szCs w:val="28"/>
        </w:rPr>
        <w:t>4</w:t>
      </w:r>
      <w:r w:rsidRPr="0016661A">
        <w:rPr>
          <w:b/>
          <w:bCs/>
          <w:sz w:val="28"/>
          <w:szCs w:val="28"/>
        </w:rPr>
        <w:t xml:space="preserve"> </w:t>
      </w:r>
      <w:bookmarkEnd w:id="886"/>
      <w:r w:rsidRPr="0016661A">
        <w:rPr>
          <w:b/>
          <w:bCs/>
          <w:sz w:val="28"/>
          <w:szCs w:val="28"/>
        </w:rPr>
        <w:t>环境风险管理</w:t>
      </w:r>
      <w:bookmarkEnd w:id="887"/>
      <w:bookmarkEnd w:id="888"/>
      <w:bookmarkEnd w:id="889"/>
      <w:bookmarkEnd w:id="890"/>
      <w:bookmarkEnd w:id="891"/>
    </w:p>
    <w:p w14:paraId="34F46DE3" w14:textId="77777777" w:rsidR="00100E21" w:rsidRPr="0016661A" w:rsidRDefault="00100E21" w:rsidP="00535BCC">
      <w:pPr>
        <w:widowControl w:val="0"/>
        <w:spacing w:line="500" w:lineRule="exact"/>
        <w:jc w:val="both"/>
        <w:outlineLvl w:val="2"/>
        <w:rPr>
          <w:sz w:val="28"/>
          <w:szCs w:val="28"/>
        </w:rPr>
      </w:pPr>
      <w:bookmarkStart w:id="892" w:name="_Toc129440227"/>
      <w:bookmarkStart w:id="893" w:name="_Toc129443958"/>
      <w:r w:rsidRPr="0016661A">
        <w:rPr>
          <w:b/>
          <w:bCs/>
          <w:sz w:val="28"/>
          <w:szCs w:val="22"/>
        </w:rPr>
        <w:t>9.</w:t>
      </w:r>
      <w:r w:rsidR="00535BCC" w:rsidRPr="0016661A">
        <w:rPr>
          <w:b/>
          <w:bCs/>
          <w:sz w:val="28"/>
          <w:szCs w:val="22"/>
        </w:rPr>
        <w:t>4</w:t>
      </w:r>
      <w:r w:rsidRPr="0016661A">
        <w:rPr>
          <w:b/>
          <w:bCs/>
          <w:sz w:val="28"/>
          <w:szCs w:val="22"/>
        </w:rPr>
        <w:t xml:space="preserve">.1 </w:t>
      </w:r>
      <w:r w:rsidRPr="0016661A">
        <w:rPr>
          <w:b/>
          <w:bCs/>
          <w:sz w:val="28"/>
          <w:szCs w:val="22"/>
        </w:rPr>
        <w:t>环境风险管理要求</w:t>
      </w:r>
      <w:bookmarkEnd w:id="892"/>
      <w:bookmarkEnd w:id="893"/>
    </w:p>
    <w:p w14:paraId="20286BC4"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kern w:val="2"/>
          <w:sz w:val="28"/>
          <w:szCs w:val="28"/>
        </w:rPr>
        <w:t>公司需建立环境风险防控和应急措施制度，包括应急物资维护管理制度、应急设施维护管理制度、人员安全防护管理制度、仓库安全管理制度、危化品装卸管理制度、危险废物规范化管理制度等，需落实定期巡检和维护责任制度。</w:t>
      </w:r>
    </w:p>
    <w:p w14:paraId="49BB10EC"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kern w:val="2"/>
          <w:sz w:val="28"/>
          <w:szCs w:val="28"/>
        </w:rPr>
        <w:t>公司需建立应急预案体系，应急救援组织机构中技术组协助指挥部做好事件报警、通报及处置工作；向周边企业、村落提供本单位有关危险物质特性、应急措施、救援知识等；疏散组根据现场情况判断是否需要人员紧急疏散和抢救物资，如需紧急疏散须及时规定疏散路线和疏散路口；并及时协助厂内员工和周围人员及居民的紧急疏散工作。</w:t>
      </w:r>
    </w:p>
    <w:p w14:paraId="28851BF5" w14:textId="77777777" w:rsidR="00100E21" w:rsidRPr="0016661A" w:rsidRDefault="00100E21" w:rsidP="00100E21">
      <w:pPr>
        <w:widowControl w:val="0"/>
        <w:adjustRightInd w:val="0"/>
        <w:snapToGrid w:val="0"/>
        <w:spacing w:line="500" w:lineRule="exact"/>
        <w:ind w:firstLineChars="200" w:firstLine="560"/>
        <w:jc w:val="both"/>
        <w:rPr>
          <w:kern w:val="2"/>
          <w:sz w:val="28"/>
          <w:szCs w:val="28"/>
        </w:rPr>
      </w:pPr>
      <w:r w:rsidRPr="0016661A">
        <w:rPr>
          <w:kern w:val="2"/>
          <w:sz w:val="28"/>
          <w:szCs w:val="28"/>
        </w:rPr>
        <w:t>定期对职工开展环境风险和环境应急管理宣传和培训。在厂区内张贴应急救援机构和人员、风险物质危险特性、急救措施、风险事故内部疏散路线等标识牌。定期开展安全生产动员大会；定期组织员工进行专题培训等。</w:t>
      </w:r>
    </w:p>
    <w:p w14:paraId="158E40E7" w14:textId="77777777" w:rsidR="00100E21" w:rsidRPr="0016661A" w:rsidRDefault="00100E21" w:rsidP="00535BCC">
      <w:pPr>
        <w:widowControl w:val="0"/>
        <w:spacing w:line="500" w:lineRule="exact"/>
        <w:jc w:val="both"/>
        <w:outlineLvl w:val="2"/>
        <w:rPr>
          <w:b/>
          <w:bCs/>
          <w:sz w:val="28"/>
          <w:szCs w:val="22"/>
        </w:rPr>
      </w:pPr>
      <w:bookmarkStart w:id="894" w:name="_Toc129440228"/>
      <w:bookmarkStart w:id="895" w:name="_Toc129443959"/>
      <w:r w:rsidRPr="0016661A">
        <w:rPr>
          <w:b/>
          <w:bCs/>
          <w:sz w:val="28"/>
          <w:szCs w:val="22"/>
        </w:rPr>
        <w:t>9.</w:t>
      </w:r>
      <w:r w:rsidR="00535BCC" w:rsidRPr="0016661A">
        <w:rPr>
          <w:b/>
          <w:bCs/>
          <w:sz w:val="28"/>
          <w:szCs w:val="22"/>
        </w:rPr>
        <w:t>4</w:t>
      </w:r>
      <w:r w:rsidRPr="0016661A">
        <w:rPr>
          <w:b/>
          <w:bCs/>
          <w:sz w:val="28"/>
          <w:szCs w:val="22"/>
        </w:rPr>
        <w:t xml:space="preserve">.2 </w:t>
      </w:r>
      <w:r w:rsidR="00492D50" w:rsidRPr="0016661A">
        <w:rPr>
          <w:rFonts w:hint="eastAsia"/>
          <w:b/>
          <w:bCs/>
          <w:sz w:val="28"/>
          <w:szCs w:val="22"/>
        </w:rPr>
        <w:t>扩建</w:t>
      </w:r>
      <w:r w:rsidRPr="0016661A">
        <w:rPr>
          <w:b/>
          <w:bCs/>
          <w:sz w:val="28"/>
          <w:szCs w:val="22"/>
        </w:rPr>
        <w:t>项目风险应急预案</w:t>
      </w:r>
      <w:bookmarkEnd w:id="894"/>
      <w:bookmarkEnd w:id="895"/>
    </w:p>
    <w:p w14:paraId="0D5C888E" w14:textId="77777777" w:rsidR="00100E21" w:rsidRPr="0016661A" w:rsidRDefault="00492D50" w:rsidP="00100E21">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lastRenderedPageBreak/>
        <w:t>扩建项目</w:t>
      </w:r>
      <w:r w:rsidR="00100E21" w:rsidRPr="0016661A">
        <w:rPr>
          <w:kern w:val="2"/>
          <w:sz w:val="28"/>
          <w:szCs w:val="28"/>
        </w:rPr>
        <w:t>在现有的风险应急预案基础上，进一步完善相关内容。应急预案主要内容可参照表</w:t>
      </w:r>
      <w:r w:rsidR="00100E21" w:rsidRPr="0016661A">
        <w:rPr>
          <w:kern w:val="2"/>
          <w:sz w:val="28"/>
          <w:szCs w:val="28"/>
        </w:rPr>
        <w:t>9.</w:t>
      </w:r>
      <w:r w:rsidR="00535BCC" w:rsidRPr="0016661A">
        <w:rPr>
          <w:kern w:val="2"/>
          <w:sz w:val="28"/>
          <w:szCs w:val="28"/>
        </w:rPr>
        <w:t>4-1</w:t>
      </w:r>
      <w:r w:rsidR="00100E21" w:rsidRPr="0016661A">
        <w:rPr>
          <w:kern w:val="2"/>
          <w:sz w:val="28"/>
          <w:szCs w:val="28"/>
        </w:rPr>
        <w:t>。</w:t>
      </w:r>
    </w:p>
    <w:p w14:paraId="31EF70A0" w14:textId="77777777" w:rsidR="00100E21" w:rsidRPr="0016661A" w:rsidRDefault="00100E21" w:rsidP="00100E21">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9.</w:t>
      </w:r>
      <w:r w:rsidR="00535BCC" w:rsidRPr="0016661A">
        <w:rPr>
          <w:b/>
          <w:kern w:val="2"/>
          <w:szCs w:val="24"/>
        </w:rPr>
        <w:t>4-1</w:t>
      </w:r>
      <w:r w:rsidRPr="0016661A">
        <w:rPr>
          <w:b/>
          <w:kern w:val="2"/>
          <w:szCs w:val="24"/>
        </w:rPr>
        <w:t xml:space="preserve">  </w:t>
      </w:r>
      <w:r w:rsidRPr="0016661A">
        <w:rPr>
          <w:b/>
          <w:kern w:val="2"/>
          <w:szCs w:val="24"/>
        </w:rPr>
        <w:t>企业事故应急预案内容</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841"/>
        <w:gridCol w:w="2048"/>
        <w:gridCol w:w="6863"/>
      </w:tblGrid>
      <w:tr w:rsidR="0016661A" w:rsidRPr="0016661A" w14:paraId="4F57E49F" w14:textId="77777777" w:rsidTr="005D4479">
        <w:trPr>
          <w:cantSplit/>
          <w:trHeight w:val="76"/>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49C07713" w14:textId="77777777" w:rsidR="00100E21" w:rsidRPr="0016661A" w:rsidRDefault="00100E21" w:rsidP="005D4479">
            <w:pPr>
              <w:widowControl w:val="0"/>
              <w:jc w:val="center"/>
              <w:rPr>
                <w:bCs/>
                <w:kern w:val="2"/>
                <w:sz w:val="21"/>
                <w:szCs w:val="21"/>
              </w:rPr>
            </w:pPr>
            <w:r w:rsidRPr="0016661A">
              <w:rPr>
                <w:bCs/>
                <w:kern w:val="2"/>
                <w:sz w:val="21"/>
                <w:szCs w:val="21"/>
              </w:rPr>
              <w:t>序号</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77A502A5" w14:textId="77777777" w:rsidR="00100E21" w:rsidRPr="0016661A" w:rsidRDefault="00100E21" w:rsidP="005D4479">
            <w:pPr>
              <w:widowControl w:val="0"/>
              <w:jc w:val="center"/>
              <w:rPr>
                <w:bCs/>
                <w:kern w:val="2"/>
                <w:sz w:val="21"/>
                <w:szCs w:val="21"/>
              </w:rPr>
            </w:pPr>
            <w:r w:rsidRPr="0016661A">
              <w:rPr>
                <w:bCs/>
                <w:kern w:val="2"/>
                <w:sz w:val="21"/>
                <w:szCs w:val="21"/>
              </w:rPr>
              <w:t>项</w:t>
            </w:r>
            <w:r w:rsidRPr="0016661A">
              <w:rPr>
                <w:bCs/>
                <w:kern w:val="2"/>
                <w:sz w:val="21"/>
                <w:szCs w:val="21"/>
              </w:rPr>
              <w:t xml:space="preserve">    </w:t>
            </w:r>
            <w:r w:rsidRPr="0016661A">
              <w:rPr>
                <w:bCs/>
                <w:kern w:val="2"/>
                <w:sz w:val="21"/>
                <w:szCs w:val="21"/>
              </w:rPr>
              <w:t>目</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10635F9E" w14:textId="77777777" w:rsidR="00100E21" w:rsidRPr="0016661A" w:rsidRDefault="00100E21" w:rsidP="005D4479">
            <w:pPr>
              <w:widowControl w:val="0"/>
              <w:jc w:val="center"/>
              <w:rPr>
                <w:bCs/>
                <w:kern w:val="2"/>
                <w:sz w:val="21"/>
                <w:szCs w:val="21"/>
              </w:rPr>
            </w:pPr>
            <w:r w:rsidRPr="0016661A">
              <w:rPr>
                <w:bCs/>
                <w:kern w:val="2"/>
                <w:sz w:val="21"/>
                <w:szCs w:val="21"/>
              </w:rPr>
              <w:t>内容及要求</w:t>
            </w:r>
          </w:p>
        </w:tc>
      </w:tr>
      <w:tr w:rsidR="0016661A" w:rsidRPr="0016661A" w14:paraId="720FC221"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79EA98C0" w14:textId="77777777" w:rsidR="00100E21" w:rsidRPr="0016661A" w:rsidRDefault="00100E21" w:rsidP="005D4479">
            <w:pPr>
              <w:widowControl w:val="0"/>
              <w:jc w:val="center"/>
              <w:rPr>
                <w:kern w:val="2"/>
                <w:sz w:val="21"/>
                <w:szCs w:val="21"/>
              </w:rPr>
            </w:pPr>
            <w:r w:rsidRPr="0016661A">
              <w:rPr>
                <w:kern w:val="2"/>
                <w:sz w:val="21"/>
                <w:szCs w:val="21"/>
              </w:rPr>
              <w:t>1</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37F2FAA8" w14:textId="77777777" w:rsidR="00100E21" w:rsidRPr="0016661A" w:rsidRDefault="00100E21" w:rsidP="005D4479">
            <w:pPr>
              <w:widowControl w:val="0"/>
              <w:jc w:val="center"/>
              <w:rPr>
                <w:kern w:val="2"/>
                <w:sz w:val="21"/>
                <w:szCs w:val="21"/>
              </w:rPr>
            </w:pPr>
            <w:r w:rsidRPr="0016661A">
              <w:rPr>
                <w:kern w:val="2"/>
                <w:sz w:val="21"/>
                <w:szCs w:val="21"/>
              </w:rPr>
              <w:t>总则</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7F86D113" w14:textId="77777777" w:rsidR="00100E21" w:rsidRPr="0016661A" w:rsidRDefault="00100E21" w:rsidP="005D4479">
            <w:pPr>
              <w:widowControl w:val="0"/>
              <w:jc w:val="center"/>
              <w:rPr>
                <w:kern w:val="2"/>
                <w:sz w:val="21"/>
                <w:szCs w:val="21"/>
              </w:rPr>
            </w:pPr>
          </w:p>
        </w:tc>
      </w:tr>
      <w:tr w:rsidR="0016661A" w:rsidRPr="0016661A" w14:paraId="065C5B7C"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6197727C" w14:textId="77777777" w:rsidR="00100E21" w:rsidRPr="0016661A" w:rsidRDefault="00100E21" w:rsidP="005D4479">
            <w:pPr>
              <w:widowControl w:val="0"/>
              <w:jc w:val="center"/>
              <w:rPr>
                <w:kern w:val="2"/>
                <w:sz w:val="21"/>
                <w:szCs w:val="21"/>
              </w:rPr>
            </w:pPr>
            <w:r w:rsidRPr="0016661A">
              <w:rPr>
                <w:kern w:val="2"/>
                <w:sz w:val="21"/>
                <w:szCs w:val="21"/>
              </w:rPr>
              <w:t>2</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0A0FDAB0" w14:textId="77777777" w:rsidR="00100E21" w:rsidRPr="0016661A" w:rsidRDefault="00100E21" w:rsidP="005D4479">
            <w:pPr>
              <w:widowControl w:val="0"/>
              <w:jc w:val="center"/>
              <w:rPr>
                <w:kern w:val="2"/>
                <w:sz w:val="21"/>
                <w:szCs w:val="21"/>
              </w:rPr>
            </w:pPr>
            <w:r w:rsidRPr="0016661A">
              <w:rPr>
                <w:kern w:val="2"/>
                <w:sz w:val="21"/>
                <w:szCs w:val="21"/>
              </w:rPr>
              <w:t>危险源概况</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1D454B09" w14:textId="77777777" w:rsidR="00100E21" w:rsidRPr="0016661A" w:rsidRDefault="00100E21" w:rsidP="005D4479">
            <w:pPr>
              <w:widowControl w:val="0"/>
              <w:jc w:val="center"/>
              <w:rPr>
                <w:kern w:val="2"/>
                <w:sz w:val="21"/>
                <w:szCs w:val="21"/>
              </w:rPr>
            </w:pPr>
            <w:r w:rsidRPr="0016661A">
              <w:rPr>
                <w:kern w:val="2"/>
                <w:sz w:val="21"/>
                <w:szCs w:val="21"/>
              </w:rPr>
              <w:t>详述危险源概况、数据及分布。</w:t>
            </w:r>
          </w:p>
        </w:tc>
      </w:tr>
      <w:tr w:rsidR="0016661A" w:rsidRPr="0016661A" w14:paraId="67233B2E"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202E54E7" w14:textId="77777777" w:rsidR="00100E21" w:rsidRPr="0016661A" w:rsidRDefault="00100E21" w:rsidP="005D4479">
            <w:pPr>
              <w:widowControl w:val="0"/>
              <w:jc w:val="center"/>
              <w:rPr>
                <w:kern w:val="2"/>
                <w:sz w:val="21"/>
                <w:szCs w:val="21"/>
              </w:rPr>
            </w:pPr>
            <w:r w:rsidRPr="0016661A">
              <w:rPr>
                <w:kern w:val="2"/>
                <w:sz w:val="21"/>
                <w:szCs w:val="21"/>
              </w:rPr>
              <w:t>3</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2C7BE5E1" w14:textId="77777777" w:rsidR="00100E21" w:rsidRPr="0016661A" w:rsidRDefault="00100E21" w:rsidP="005D4479">
            <w:pPr>
              <w:widowControl w:val="0"/>
              <w:jc w:val="center"/>
              <w:rPr>
                <w:kern w:val="2"/>
                <w:sz w:val="21"/>
                <w:szCs w:val="21"/>
              </w:rPr>
            </w:pPr>
            <w:r w:rsidRPr="0016661A">
              <w:rPr>
                <w:kern w:val="2"/>
                <w:sz w:val="21"/>
                <w:szCs w:val="21"/>
              </w:rPr>
              <w:t>应急计划区</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2378AA1F" w14:textId="06C45A4A" w:rsidR="00100E21" w:rsidRPr="0016661A" w:rsidRDefault="00100E21" w:rsidP="00CA70B5">
            <w:pPr>
              <w:widowControl w:val="0"/>
              <w:jc w:val="center"/>
              <w:rPr>
                <w:kern w:val="2"/>
                <w:sz w:val="21"/>
                <w:szCs w:val="21"/>
              </w:rPr>
            </w:pPr>
            <w:r w:rsidRPr="0016661A">
              <w:rPr>
                <w:kern w:val="2"/>
                <w:sz w:val="21"/>
                <w:szCs w:val="21"/>
              </w:rPr>
              <w:t>装置区、邻区。危险目标包括危险品贮存区；环境保护目标主要为恒大御峰小区等居民区，另为附近其它生产企业及生产装置。</w:t>
            </w:r>
          </w:p>
        </w:tc>
      </w:tr>
      <w:tr w:rsidR="0016661A" w:rsidRPr="0016661A" w14:paraId="3E152D9D"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4DA23E55" w14:textId="77777777" w:rsidR="00100E21" w:rsidRPr="0016661A" w:rsidRDefault="00100E21" w:rsidP="005D4479">
            <w:pPr>
              <w:widowControl w:val="0"/>
              <w:jc w:val="center"/>
              <w:rPr>
                <w:kern w:val="2"/>
                <w:sz w:val="21"/>
                <w:szCs w:val="21"/>
              </w:rPr>
            </w:pPr>
            <w:r w:rsidRPr="0016661A">
              <w:rPr>
                <w:kern w:val="2"/>
                <w:sz w:val="21"/>
                <w:szCs w:val="21"/>
              </w:rPr>
              <w:t>4</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643E2EEC" w14:textId="77777777" w:rsidR="00100E21" w:rsidRPr="0016661A" w:rsidRDefault="00100E21" w:rsidP="005D4479">
            <w:pPr>
              <w:widowControl w:val="0"/>
              <w:jc w:val="center"/>
              <w:rPr>
                <w:kern w:val="2"/>
                <w:sz w:val="21"/>
                <w:szCs w:val="21"/>
              </w:rPr>
            </w:pPr>
            <w:r w:rsidRPr="0016661A">
              <w:rPr>
                <w:kern w:val="2"/>
                <w:sz w:val="21"/>
                <w:szCs w:val="21"/>
              </w:rPr>
              <w:t>应急组织机构、人员</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17EB74C7" w14:textId="65E7C02D" w:rsidR="00100E21" w:rsidRPr="0016661A" w:rsidRDefault="00100E21" w:rsidP="00CA70B5">
            <w:pPr>
              <w:widowControl w:val="0"/>
              <w:jc w:val="center"/>
              <w:rPr>
                <w:kern w:val="2"/>
                <w:sz w:val="21"/>
                <w:szCs w:val="21"/>
              </w:rPr>
            </w:pPr>
            <w:r w:rsidRPr="0016661A">
              <w:rPr>
                <w:kern w:val="2"/>
                <w:sz w:val="21"/>
                <w:szCs w:val="21"/>
              </w:rPr>
              <w:t>工厂：厂指挥部</w:t>
            </w:r>
            <w:r w:rsidRPr="0016661A">
              <w:rPr>
                <w:kern w:val="2"/>
                <w:sz w:val="21"/>
                <w:szCs w:val="21"/>
              </w:rPr>
              <w:t>—</w:t>
            </w:r>
            <w:r w:rsidRPr="0016661A">
              <w:rPr>
                <w:kern w:val="2"/>
                <w:sz w:val="21"/>
                <w:szCs w:val="21"/>
              </w:rPr>
              <w:t>负责现场全面指挥。专业救援队伍</w:t>
            </w:r>
            <w:r w:rsidRPr="0016661A">
              <w:rPr>
                <w:kern w:val="2"/>
                <w:sz w:val="21"/>
                <w:szCs w:val="21"/>
              </w:rPr>
              <w:t>—</w:t>
            </w:r>
            <w:r w:rsidRPr="0016661A">
              <w:rPr>
                <w:kern w:val="2"/>
                <w:sz w:val="21"/>
                <w:szCs w:val="21"/>
              </w:rPr>
              <w:t>负责事故控制、救援、善后处理。</w:t>
            </w:r>
          </w:p>
          <w:p w14:paraId="3EEBAC77" w14:textId="77777777" w:rsidR="00100E21" w:rsidRPr="0016661A" w:rsidRDefault="00100E21" w:rsidP="005D4479">
            <w:pPr>
              <w:widowControl w:val="0"/>
              <w:jc w:val="both"/>
              <w:rPr>
                <w:kern w:val="2"/>
                <w:sz w:val="21"/>
                <w:szCs w:val="21"/>
              </w:rPr>
            </w:pPr>
            <w:r w:rsidRPr="0016661A">
              <w:rPr>
                <w:kern w:val="2"/>
                <w:sz w:val="21"/>
                <w:szCs w:val="21"/>
              </w:rPr>
              <w:t>地区：地区指挥部</w:t>
            </w:r>
            <w:r w:rsidRPr="0016661A">
              <w:rPr>
                <w:kern w:val="2"/>
                <w:sz w:val="21"/>
                <w:szCs w:val="21"/>
              </w:rPr>
              <w:t>—</w:t>
            </w:r>
            <w:r w:rsidRPr="0016661A">
              <w:rPr>
                <w:kern w:val="2"/>
                <w:sz w:val="21"/>
                <w:szCs w:val="21"/>
              </w:rPr>
              <w:t>负责工厂附近地区全面指挥，救援、管制、疏散。</w:t>
            </w:r>
          </w:p>
          <w:p w14:paraId="72443794" w14:textId="77777777" w:rsidR="00100E21" w:rsidRPr="0016661A" w:rsidRDefault="00100E21" w:rsidP="005D4479">
            <w:pPr>
              <w:widowControl w:val="0"/>
              <w:jc w:val="both"/>
              <w:rPr>
                <w:kern w:val="2"/>
                <w:sz w:val="21"/>
                <w:szCs w:val="21"/>
              </w:rPr>
            </w:pPr>
            <w:r w:rsidRPr="0016661A">
              <w:rPr>
                <w:kern w:val="2"/>
                <w:sz w:val="21"/>
                <w:szCs w:val="21"/>
              </w:rPr>
              <w:t>专业救援队伍</w:t>
            </w:r>
            <w:r w:rsidRPr="0016661A">
              <w:rPr>
                <w:kern w:val="2"/>
                <w:sz w:val="21"/>
                <w:szCs w:val="21"/>
              </w:rPr>
              <w:t>—</w:t>
            </w:r>
            <w:r w:rsidRPr="0016661A">
              <w:rPr>
                <w:kern w:val="2"/>
                <w:sz w:val="21"/>
                <w:szCs w:val="21"/>
              </w:rPr>
              <w:t>负责对厂专业救援队伍的支援。</w:t>
            </w:r>
          </w:p>
        </w:tc>
      </w:tr>
      <w:tr w:rsidR="0016661A" w:rsidRPr="0016661A" w14:paraId="4C57023F"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4D83BBD2" w14:textId="77777777" w:rsidR="00100E21" w:rsidRPr="0016661A" w:rsidRDefault="00100E21" w:rsidP="005D4479">
            <w:pPr>
              <w:widowControl w:val="0"/>
              <w:jc w:val="center"/>
              <w:rPr>
                <w:kern w:val="2"/>
                <w:sz w:val="21"/>
                <w:szCs w:val="21"/>
              </w:rPr>
            </w:pPr>
            <w:r w:rsidRPr="0016661A">
              <w:rPr>
                <w:kern w:val="2"/>
                <w:sz w:val="21"/>
                <w:szCs w:val="21"/>
              </w:rPr>
              <w:t>5</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51C954AF" w14:textId="77777777" w:rsidR="00100E21" w:rsidRPr="0016661A" w:rsidRDefault="00100E21" w:rsidP="005D4479">
            <w:pPr>
              <w:widowControl w:val="0"/>
              <w:jc w:val="center"/>
              <w:rPr>
                <w:kern w:val="2"/>
                <w:sz w:val="21"/>
                <w:szCs w:val="21"/>
              </w:rPr>
            </w:pPr>
            <w:r w:rsidRPr="0016661A">
              <w:rPr>
                <w:kern w:val="2"/>
                <w:sz w:val="21"/>
                <w:szCs w:val="21"/>
              </w:rPr>
              <w:t>预案状态分类及应急相应程序</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33C29EE8" w14:textId="77777777" w:rsidR="00100E21" w:rsidRPr="0016661A" w:rsidRDefault="00100E21" w:rsidP="005D4479">
            <w:pPr>
              <w:widowControl w:val="0"/>
              <w:jc w:val="both"/>
              <w:rPr>
                <w:kern w:val="2"/>
                <w:sz w:val="21"/>
                <w:szCs w:val="21"/>
              </w:rPr>
            </w:pPr>
            <w:r w:rsidRPr="0016661A">
              <w:rPr>
                <w:kern w:val="2"/>
                <w:sz w:val="21"/>
                <w:szCs w:val="21"/>
              </w:rPr>
              <w:t>规定事故的级别及相应的应急分类响应程序。</w:t>
            </w:r>
          </w:p>
        </w:tc>
      </w:tr>
      <w:tr w:rsidR="0016661A" w:rsidRPr="0016661A" w14:paraId="0B09E0EB"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40FE0E2B" w14:textId="77777777" w:rsidR="00100E21" w:rsidRPr="0016661A" w:rsidRDefault="00100E21" w:rsidP="005D4479">
            <w:pPr>
              <w:widowControl w:val="0"/>
              <w:jc w:val="center"/>
              <w:rPr>
                <w:kern w:val="2"/>
                <w:sz w:val="21"/>
                <w:szCs w:val="21"/>
              </w:rPr>
            </w:pPr>
            <w:r w:rsidRPr="0016661A">
              <w:rPr>
                <w:kern w:val="2"/>
                <w:sz w:val="21"/>
                <w:szCs w:val="21"/>
              </w:rPr>
              <w:t>6</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6D7254F2" w14:textId="77777777" w:rsidR="00100E21" w:rsidRPr="0016661A" w:rsidRDefault="00100E21" w:rsidP="005D4479">
            <w:pPr>
              <w:widowControl w:val="0"/>
              <w:jc w:val="center"/>
              <w:rPr>
                <w:kern w:val="2"/>
                <w:sz w:val="21"/>
                <w:szCs w:val="21"/>
              </w:rPr>
            </w:pPr>
            <w:r w:rsidRPr="0016661A">
              <w:rPr>
                <w:kern w:val="2"/>
                <w:sz w:val="21"/>
                <w:szCs w:val="21"/>
              </w:rPr>
              <w:t>应急设施、设备与材料</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4BB21CDB" w14:textId="415E9E32" w:rsidR="00100E21" w:rsidRPr="0016661A" w:rsidRDefault="00100E21" w:rsidP="00CA70B5">
            <w:pPr>
              <w:widowControl w:val="0"/>
              <w:spacing w:line="280" w:lineRule="exact"/>
              <w:jc w:val="center"/>
              <w:rPr>
                <w:kern w:val="2"/>
                <w:sz w:val="21"/>
                <w:szCs w:val="21"/>
              </w:rPr>
            </w:pPr>
            <w:r w:rsidRPr="0016661A">
              <w:rPr>
                <w:kern w:val="2"/>
                <w:sz w:val="21"/>
                <w:szCs w:val="21"/>
              </w:rPr>
              <w:t>生产装置：</w:t>
            </w:r>
            <w:r w:rsidRPr="0016661A">
              <w:rPr>
                <w:rFonts w:ascii="宋体" w:hAnsi="宋体" w:cs="宋体" w:hint="eastAsia"/>
                <w:kern w:val="2"/>
                <w:sz w:val="21"/>
                <w:szCs w:val="21"/>
              </w:rPr>
              <w:t>①</w:t>
            </w:r>
            <w:r w:rsidRPr="0016661A">
              <w:rPr>
                <w:kern w:val="2"/>
                <w:sz w:val="21"/>
                <w:szCs w:val="21"/>
              </w:rPr>
              <w:t>防火灾、爆炸事故应急设施、设备与材料，主要为消防器材。</w:t>
            </w:r>
            <w:r w:rsidRPr="0016661A">
              <w:rPr>
                <w:rFonts w:ascii="宋体" w:hAnsi="宋体" w:cs="宋体" w:hint="eastAsia"/>
                <w:kern w:val="2"/>
                <w:sz w:val="21"/>
                <w:szCs w:val="21"/>
              </w:rPr>
              <w:t>②</w:t>
            </w:r>
            <w:r w:rsidRPr="0016661A">
              <w:rPr>
                <w:kern w:val="2"/>
                <w:sz w:val="21"/>
                <w:szCs w:val="21"/>
              </w:rPr>
              <w:t>防有毒有害物质外溢、扩散，主要是水幕、喷淋设备等。仓储区：</w:t>
            </w:r>
            <w:r w:rsidRPr="0016661A">
              <w:rPr>
                <w:rFonts w:ascii="宋体" w:hAnsi="宋体" w:cs="宋体" w:hint="eastAsia"/>
                <w:kern w:val="2"/>
                <w:sz w:val="21"/>
                <w:szCs w:val="21"/>
              </w:rPr>
              <w:t>①</w:t>
            </w:r>
            <w:r w:rsidRPr="0016661A">
              <w:rPr>
                <w:kern w:val="2"/>
                <w:sz w:val="21"/>
                <w:szCs w:val="21"/>
              </w:rPr>
              <w:t>防火灾、爆炸事故应急设施、设备与材料，主要为消防器材。</w:t>
            </w:r>
            <w:r w:rsidRPr="0016661A">
              <w:rPr>
                <w:rFonts w:ascii="宋体" w:hAnsi="宋体" w:cs="宋体" w:hint="eastAsia"/>
                <w:kern w:val="2"/>
                <w:sz w:val="21"/>
                <w:szCs w:val="21"/>
              </w:rPr>
              <w:t>②</w:t>
            </w:r>
            <w:r w:rsidRPr="0016661A">
              <w:rPr>
                <w:kern w:val="2"/>
                <w:sz w:val="21"/>
                <w:szCs w:val="21"/>
              </w:rPr>
              <w:t>防有毒有害物质外溢、扩散，主要是水幕、喷淋设备等。</w:t>
            </w:r>
          </w:p>
        </w:tc>
      </w:tr>
      <w:tr w:rsidR="0016661A" w:rsidRPr="0016661A" w14:paraId="12920AD6"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1506454E" w14:textId="77777777" w:rsidR="00100E21" w:rsidRPr="0016661A" w:rsidRDefault="00100E21" w:rsidP="005D4479">
            <w:pPr>
              <w:widowControl w:val="0"/>
              <w:jc w:val="center"/>
              <w:rPr>
                <w:kern w:val="2"/>
                <w:sz w:val="21"/>
                <w:szCs w:val="21"/>
              </w:rPr>
            </w:pPr>
            <w:r w:rsidRPr="0016661A">
              <w:rPr>
                <w:kern w:val="2"/>
                <w:sz w:val="21"/>
                <w:szCs w:val="21"/>
              </w:rPr>
              <w:t>7</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2C9D8213" w14:textId="77777777" w:rsidR="00100E21" w:rsidRPr="0016661A" w:rsidRDefault="00100E21" w:rsidP="005D4479">
            <w:pPr>
              <w:widowControl w:val="0"/>
              <w:jc w:val="center"/>
              <w:rPr>
                <w:kern w:val="2"/>
                <w:sz w:val="21"/>
                <w:szCs w:val="21"/>
              </w:rPr>
            </w:pPr>
            <w:r w:rsidRPr="0016661A">
              <w:rPr>
                <w:kern w:val="2"/>
                <w:sz w:val="21"/>
                <w:szCs w:val="21"/>
              </w:rPr>
              <w:t>应急通讯、通知和交通</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3193EA58" w14:textId="77777777" w:rsidR="00100E21" w:rsidRPr="0016661A" w:rsidRDefault="00100E21" w:rsidP="005D4479">
            <w:pPr>
              <w:widowControl w:val="0"/>
              <w:jc w:val="both"/>
              <w:rPr>
                <w:kern w:val="2"/>
                <w:sz w:val="21"/>
                <w:szCs w:val="21"/>
              </w:rPr>
            </w:pPr>
            <w:r w:rsidRPr="0016661A">
              <w:rPr>
                <w:kern w:val="2"/>
                <w:sz w:val="21"/>
                <w:szCs w:val="21"/>
              </w:rPr>
              <w:t>规定应急状态下的通讯方式、通知方式和交通保障、管制。</w:t>
            </w:r>
          </w:p>
        </w:tc>
      </w:tr>
      <w:tr w:rsidR="0016661A" w:rsidRPr="0016661A" w14:paraId="7F854BF8"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07B6778E" w14:textId="77777777" w:rsidR="00100E21" w:rsidRPr="0016661A" w:rsidRDefault="00100E21" w:rsidP="005D4479">
            <w:pPr>
              <w:widowControl w:val="0"/>
              <w:jc w:val="center"/>
              <w:rPr>
                <w:kern w:val="2"/>
                <w:sz w:val="21"/>
                <w:szCs w:val="21"/>
              </w:rPr>
            </w:pPr>
            <w:r w:rsidRPr="0016661A">
              <w:rPr>
                <w:kern w:val="2"/>
                <w:sz w:val="21"/>
                <w:szCs w:val="21"/>
              </w:rPr>
              <w:t>8</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7E1544D2" w14:textId="77777777" w:rsidR="00100E21" w:rsidRPr="0016661A" w:rsidRDefault="00100E21" w:rsidP="005D4479">
            <w:pPr>
              <w:widowControl w:val="0"/>
              <w:jc w:val="center"/>
              <w:rPr>
                <w:kern w:val="2"/>
                <w:sz w:val="21"/>
                <w:szCs w:val="21"/>
              </w:rPr>
            </w:pPr>
            <w:r w:rsidRPr="0016661A">
              <w:rPr>
                <w:kern w:val="2"/>
                <w:sz w:val="21"/>
                <w:szCs w:val="21"/>
              </w:rPr>
              <w:t>应急环境监测及事故后评价</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10FE1C03" w14:textId="77777777" w:rsidR="00100E21" w:rsidRPr="0016661A" w:rsidRDefault="00100E21" w:rsidP="005D4479">
            <w:pPr>
              <w:widowControl w:val="0"/>
              <w:jc w:val="both"/>
              <w:rPr>
                <w:kern w:val="2"/>
                <w:sz w:val="21"/>
                <w:szCs w:val="21"/>
              </w:rPr>
            </w:pPr>
            <w:r w:rsidRPr="0016661A">
              <w:rPr>
                <w:kern w:val="2"/>
                <w:sz w:val="21"/>
                <w:szCs w:val="21"/>
              </w:rPr>
              <w:t>由专业队伍负责对事故现场进行侦察监测，对事故性质、参数与后果进行评估，为指挥部门提供决策依据。</w:t>
            </w:r>
          </w:p>
        </w:tc>
      </w:tr>
      <w:tr w:rsidR="0016661A" w:rsidRPr="0016661A" w14:paraId="2262898E"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37C061BB" w14:textId="77777777" w:rsidR="00100E21" w:rsidRPr="0016661A" w:rsidRDefault="00100E21" w:rsidP="005D4479">
            <w:pPr>
              <w:widowControl w:val="0"/>
              <w:jc w:val="center"/>
              <w:rPr>
                <w:kern w:val="2"/>
                <w:sz w:val="21"/>
                <w:szCs w:val="21"/>
              </w:rPr>
            </w:pPr>
            <w:r w:rsidRPr="0016661A">
              <w:rPr>
                <w:kern w:val="2"/>
                <w:sz w:val="21"/>
                <w:szCs w:val="21"/>
              </w:rPr>
              <w:t>9</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6A72077E" w14:textId="77777777" w:rsidR="00100E21" w:rsidRPr="0016661A" w:rsidRDefault="00100E21" w:rsidP="005D4479">
            <w:pPr>
              <w:widowControl w:val="0"/>
              <w:jc w:val="center"/>
              <w:rPr>
                <w:kern w:val="2"/>
                <w:sz w:val="21"/>
                <w:szCs w:val="21"/>
              </w:rPr>
            </w:pPr>
            <w:r w:rsidRPr="0016661A">
              <w:rPr>
                <w:kern w:val="2"/>
                <w:sz w:val="21"/>
                <w:szCs w:val="21"/>
              </w:rPr>
              <w:t>应急防护措施、清除泄漏措施和器材</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2847D963" w14:textId="0D7A33A2" w:rsidR="00100E21" w:rsidRPr="0016661A" w:rsidRDefault="00100E21" w:rsidP="00CA70B5">
            <w:pPr>
              <w:widowControl w:val="0"/>
              <w:jc w:val="center"/>
              <w:rPr>
                <w:kern w:val="2"/>
                <w:sz w:val="21"/>
                <w:szCs w:val="21"/>
              </w:rPr>
            </w:pPr>
            <w:r w:rsidRPr="0016661A">
              <w:rPr>
                <w:kern w:val="2"/>
                <w:sz w:val="21"/>
                <w:szCs w:val="21"/>
              </w:rPr>
              <w:t>事故现场：控制事故、防止事故扩大、蔓延及连锁反应、清除现场泄漏物，降低危害，相应的设施器材配备。</w:t>
            </w:r>
          </w:p>
          <w:p w14:paraId="676B81E1" w14:textId="77777777" w:rsidR="00100E21" w:rsidRPr="0016661A" w:rsidRDefault="00100E21" w:rsidP="005D4479">
            <w:pPr>
              <w:widowControl w:val="0"/>
              <w:jc w:val="both"/>
              <w:rPr>
                <w:kern w:val="2"/>
                <w:sz w:val="21"/>
                <w:szCs w:val="21"/>
              </w:rPr>
            </w:pPr>
            <w:r w:rsidRPr="0016661A">
              <w:rPr>
                <w:kern w:val="2"/>
                <w:sz w:val="21"/>
                <w:szCs w:val="21"/>
              </w:rPr>
              <w:t>工厂邻近区：控制防火区域，控制和清除污染措施及相应设备配备。</w:t>
            </w:r>
          </w:p>
        </w:tc>
      </w:tr>
      <w:tr w:rsidR="0016661A" w:rsidRPr="0016661A" w14:paraId="182E17DE"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3943C6E2" w14:textId="77777777" w:rsidR="00100E21" w:rsidRPr="0016661A" w:rsidRDefault="00100E21" w:rsidP="005D4479">
            <w:pPr>
              <w:widowControl w:val="0"/>
              <w:jc w:val="center"/>
              <w:rPr>
                <w:kern w:val="2"/>
                <w:sz w:val="21"/>
                <w:szCs w:val="21"/>
              </w:rPr>
            </w:pPr>
            <w:r w:rsidRPr="0016661A">
              <w:rPr>
                <w:kern w:val="2"/>
                <w:sz w:val="21"/>
                <w:szCs w:val="21"/>
              </w:rPr>
              <w:t>10</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78318BB6" w14:textId="77777777" w:rsidR="00100E21" w:rsidRPr="0016661A" w:rsidRDefault="00100E21" w:rsidP="005D4479">
            <w:pPr>
              <w:widowControl w:val="0"/>
              <w:jc w:val="center"/>
              <w:rPr>
                <w:kern w:val="2"/>
                <w:sz w:val="21"/>
                <w:szCs w:val="21"/>
              </w:rPr>
            </w:pPr>
            <w:r w:rsidRPr="0016661A">
              <w:rPr>
                <w:kern w:val="2"/>
                <w:sz w:val="21"/>
                <w:szCs w:val="21"/>
              </w:rPr>
              <w:t>应急剂量控制、撤离组织计划、医疗救护与公众健康</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1BDCFE5E" w14:textId="241B74BE" w:rsidR="00100E21" w:rsidRPr="0016661A" w:rsidRDefault="00100E21" w:rsidP="00CA70B5">
            <w:pPr>
              <w:widowControl w:val="0"/>
              <w:jc w:val="center"/>
              <w:rPr>
                <w:kern w:val="2"/>
                <w:sz w:val="21"/>
                <w:szCs w:val="21"/>
              </w:rPr>
            </w:pPr>
            <w:r w:rsidRPr="0016661A">
              <w:rPr>
                <w:kern w:val="2"/>
                <w:sz w:val="21"/>
                <w:szCs w:val="21"/>
              </w:rPr>
              <w:t>事故现场：事故处理人员对毒物的应急剂量控制制定，现场及邻近装置员撤离组织计划及救护。</w:t>
            </w:r>
          </w:p>
          <w:p w14:paraId="795A4C4D" w14:textId="4C5A5AEA" w:rsidR="00100E21" w:rsidRPr="0016661A" w:rsidRDefault="00100E21" w:rsidP="00CA70B5">
            <w:pPr>
              <w:widowControl w:val="0"/>
              <w:jc w:val="center"/>
              <w:rPr>
                <w:kern w:val="2"/>
                <w:sz w:val="21"/>
                <w:szCs w:val="21"/>
              </w:rPr>
            </w:pPr>
            <w:r w:rsidRPr="0016661A">
              <w:rPr>
                <w:kern w:val="2"/>
                <w:sz w:val="21"/>
                <w:szCs w:val="21"/>
              </w:rPr>
              <w:t>工厂邻近区：受事故影响的邻近区域人员及公众对毒物应急剂量控制规定，撤离组织计划及救护。</w:t>
            </w:r>
          </w:p>
        </w:tc>
      </w:tr>
      <w:tr w:rsidR="0016661A" w:rsidRPr="0016661A" w14:paraId="117CE509"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3B5656B9" w14:textId="77777777" w:rsidR="00100E21" w:rsidRPr="0016661A" w:rsidRDefault="00100E21" w:rsidP="005D4479">
            <w:pPr>
              <w:widowControl w:val="0"/>
              <w:jc w:val="center"/>
              <w:rPr>
                <w:kern w:val="2"/>
                <w:sz w:val="21"/>
                <w:szCs w:val="21"/>
              </w:rPr>
            </w:pPr>
            <w:r w:rsidRPr="0016661A">
              <w:rPr>
                <w:kern w:val="2"/>
                <w:sz w:val="21"/>
                <w:szCs w:val="21"/>
              </w:rPr>
              <w:t>11</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7A49BE16" w14:textId="77777777" w:rsidR="00100E21" w:rsidRPr="0016661A" w:rsidRDefault="00100E21" w:rsidP="005D4479">
            <w:pPr>
              <w:widowControl w:val="0"/>
              <w:jc w:val="center"/>
              <w:rPr>
                <w:kern w:val="2"/>
                <w:sz w:val="21"/>
                <w:szCs w:val="21"/>
              </w:rPr>
            </w:pPr>
            <w:r w:rsidRPr="0016661A">
              <w:rPr>
                <w:kern w:val="2"/>
                <w:sz w:val="21"/>
                <w:szCs w:val="21"/>
              </w:rPr>
              <w:t>应急状态终止与恢复措施</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7A0E4BBF" w14:textId="77777777" w:rsidR="00100E21" w:rsidRPr="0016661A" w:rsidRDefault="00100E21" w:rsidP="005D4479">
            <w:pPr>
              <w:widowControl w:val="0"/>
              <w:jc w:val="both"/>
              <w:rPr>
                <w:kern w:val="2"/>
                <w:sz w:val="21"/>
                <w:szCs w:val="21"/>
              </w:rPr>
            </w:pPr>
            <w:r w:rsidRPr="0016661A">
              <w:rPr>
                <w:kern w:val="2"/>
                <w:sz w:val="21"/>
                <w:szCs w:val="21"/>
              </w:rPr>
              <w:t>规定应急状态终止程序。事故现场善后处理，恢复措施。邻近区域解除事故警戒及善后恢复措施。</w:t>
            </w:r>
          </w:p>
        </w:tc>
      </w:tr>
      <w:tr w:rsidR="0016661A" w:rsidRPr="0016661A" w14:paraId="288972EA"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7F6B4D7A" w14:textId="77777777" w:rsidR="00100E21" w:rsidRPr="0016661A" w:rsidRDefault="00100E21" w:rsidP="005D4479">
            <w:pPr>
              <w:widowControl w:val="0"/>
              <w:jc w:val="center"/>
              <w:rPr>
                <w:kern w:val="2"/>
                <w:sz w:val="21"/>
                <w:szCs w:val="21"/>
              </w:rPr>
            </w:pPr>
            <w:r w:rsidRPr="0016661A">
              <w:rPr>
                <w:kern w:val="2"/>
                <w:sz w:val="21"/>
                <w:szCs w:val="21"/>
              </w:rPr>
              <w:t>12</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52883EE6" w14:textId="77777777" w:rsidR="00100E21" w:rsidRPr="0016661A" w:rsidRDefault="00100E21" w:rsidP="005D4479">
            <w:pPr>
              <w:widowControl w:val="0"/>
              <w:jc w:val="center"/>
              <w:rPr>
                <w:kern w:val="2"/>
                <w:sz w:val="21"/>
                <w:szCs w:val="21"/>
              </w:rPr>
            </w:pPr>
            <w:r w:rsidRPr="0016661A">
              <w:rPr>
                <w:kern w:val="2"/>
                <w:sz w:val="21"/>
                <w:szCs w:val="21"/>
              </w:rPr>
              <w:t>人员培训和演练计划</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4FE1E7E1" w14:textId="77777777" w:rsidR="00100E21" w:rsidRPr="0016661A" w:rsidRDefault="00100E21" w:rsidP="005D4479">
            <w:pPr>
              <w:widowControl w:val="0"/>
              <w:jc w:val="center"/>
              <w:rPr>
                <w:kern w:val="2"/>
                <w:sz w:val="21"/>
                <w:szCs w:val="21"/>
              </w:rPr>
            </w:pPr>
            <w:r w:rsidRPr="0016661A">
              <w:rPr>
                <w:kern w:val="2"/>
                <w:sz w:val="21"/>
                <w:szCs w:val="21"/>
              </w:rPr>
              <w:t>厂内应急计划制定后，平时要定期安排对关键岗位人员进行培训与演练。</w:t>
            </w:r>
          </w:p>
        </w:tc>
      </w:tr>
      <w:tr w:rsidR="0016661A" w:rsidRPr="0016661A" w14:paraId="6F2608FF"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3C0A3C1F" w14:textId="77777777" w:rsidR="00100E21" w:rsidRPr="0016661A" w:rsidRDefault="00100E21" w:rsidP="005D4479">
            <w:pPr>
              <w:widowControl w:val="0"/>
              <w:jc w:val="center"/>
              <w:rPr>
                <w:kern w:val="2"/>
                <w:sz w:val="21"/>
                <w:szCs w:val="21"/>
              </w:rPr>
            </w:pPr>
            <w:r w:rsidRPr="0016661A">
              <w:rPr>
                <w:kern w:val="2"/>
                <w:sz w:val="21"/>
                <w:szCs w:val="21"/>
              </w:rPr>
              <w:t>13</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6FB1452E" w14:textId="77777777" w:rsidR="00100E21" w:rsidRPr="0016661A" w:rsidRDefault="00100E21" w:rsidP="005D4479">
            <w:pPr>
              <w:widowControl w:val="0"/>
              <w:jc w:val="center"/>
              <w:rPr>
                <w:kern w:val="2"/>
                <w:sz w:val="21"/>
                <w:szCs w:val="21"/>
              </w:rPr>
            </w:pPr>
            <w:r w:rsidRPr="0016661A">
              <w:rPr>
                <w:kern w:val="2"/>
                <w:sz w:val="21"/>
                <w:szCs w:val="21"/>
              </w:rPr>
              <w:t>公众教育和信息</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7EB7E055" w14:textId="77777777" w:rsidR="00100E21" w:rsidRPr="0016661A" w:rsidRDefault="00100E21" w:rsidP="005D4479">
            <w:pPr>
              <w:widowControl w:val="0"/>
              <w:jc w:val="both"/>
              <w:rPr>
                <w:kern w:val="2"/>
                <w:sz w:val="21"/>
                <w:szCs w:val="21"/>
              </w:rPr>
            </w:pPr>
            <w:r w:rsidRPr="0016661A">
              <w:rPr>
                <w:kern w:val="2"/>
                <w:sz w:val="21"/>
                <w:szCs w:val="21"/>
              </w:rPr>
              <w:t>对工厂邻近地区开展公众教育、培训和发布有关信息。</w:t>
            </w:r>
          </w:p>
        </w:tc>
      </w:tr>
      <w:tr w:rsidR="0016661A" w:rsidRPr="0016661A" w14:paraId="5A76C30B"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2134230A" w14:textId="77777777" w:rsidR="00100E21" w:rsidRPr="0016661A" w:rsidRDefault="00100E21" w:rsidP="005D4479">
            <w:pPr>
              <w:widowControl w:val="0"/>
              <w:jc w:val="center"/>
              <w:rPr>
                <w:kern w:val="2"/>
                <w:sz w:val="21"/>
                <w:szCs w:val="21"/>
              </w:rPr>
            </w:pPr>
            <w:r w:rsidRPr="0016661A">
              <w:rPr>
                <w:kern w:val="2"/>
                <w:sz w:val="21"/>
                <w:szCs w:val="21"/>
              </w:rPr>
              <w:t>14</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6830E89C" w14:textId="77777777" w:rsidR="00100E21" w:rsidRPr="0016661A" w:rsidRDefault="00100E21" w:rsidP="005D4479">
            <w:pPr>
              <w:widowControl w:val="0"/>
              <w:jc w:val="center"/>
              <w:rPr>
                <w:kern w:val="2"/>
                <w:sz w:val="21"/>
                <w:szCs w:val="21"/>
              </w:rPr>
            </w:pPr>
            <w:r w:rsidRPr="0016661A">
              <w:rPr>
                <w:kern w:val="2"/>
                <w:sz w:val="21"/>
                <w:szCs w:val="21"/>
              </w:rPr>
              <w:t>记录和报告</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3758886E" w14:textId="77777777" w:rsidR="00100E21" w:rsidRPr="0016661A" w:rsidRDefault="00100E21" w:rsidP="005D4479">
            <w:pPr>
              <w:widowControl w:val="0"/>
              <w:jc w:val="center"/>
              <w:rPr>
                <w:kern w:val="2"/>
                <w:sz w:val="21"/>
                <w:szCs w:val="21"/>
              </w:rPr>
            </w:pPr>
            <w:r w:rsidRPr="0016661A">
              <w:rPr>
                <w:kern w:val="2"/>
                <w:sz w:val="21"/>
                <w:szCs w:val="21"/>
              </w:rPr>
              <w:t>设置应急事故专门记录，建档案和专门报告制度，设专门部门和负责管理。</w:t>
            </w:r>
          </w:p>
        </w:tc>
      </w:tr>
      <w:tr w:rsidR="0016661A" w:rsidRPr="0016661A" w14:paraId="69BDA1E3" w14:textId="77777777" w:rsidTr="005D4479">
        <w:trPr>
          <w:cantSplit/>
          <w:trHeight w:val="20"/>
        </w:trPr>
        <w:tc>
          <w:tcPr>
            <w:tcW w:w="841"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19256A18" w14:textId="77777777" w:rsidR="00100E21" w:rsidRPr="0016661A" w:rsidRDefault="00100E21" w:rsidP="005D4479">
            <w:pPr>
              <w:widowControl w:val="0"/>
              <w:jc w:val="center"/>
              <w:rPr>
                <w:kern w:val="2"/>
                <w:sz w:val="21"/>
                <w:szCs w:val="21"/>
              </w:rPr>
            </w:pPr>
            <w:r w:rsidRPr="0016661A">
              <w:rPr>
                <w:kern w:val="2"/>
                <w:sz w:val="21"/>
                <w:szCs w:val="21"/>
              </w:rPr>
              <w:t>15</w:t>
            </w:r>
          </w:p>
        </w:tc>
        <w:tc>
          <w:tcPr>
            <w:tcW w:w="2048"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4B63E02D" w14:textId="77777777" w:rsidR="00100E21" w:rsidRPr="0016661A" w:rsidRDefault="00100E21" w:rsidP="005D4479">
            <w:pPr>
              <w:widowControl w:val="0"/>
              <w:jc w:val="center"/>
              <w:rPr>
                <w:kern w:val="2"/>
                <w:sz w:val="21"/>
                <w:szCs w:val="21"/>
              </w:rPr>
            </w:pPr>
            <w:r w:rsidRPr="0016661A">
              <w:rPr>
                <w:kern w:val="2"/>
                <w:sz w:val="21"/>
                <w:szCs w:val="21"/>
              </w:rPr>
              <w:t>附件</w:t>
            </w:r>
          </w:p>
        </w:tc>
        <w:tc>
          <w:tcPr>
            <w:tcW w:w="6863" w:type="dxa"/>
            <w:tcBorders>
              <w:top w:val="single" w:sz="2" w:space="0" w:color="000000"/>
              <w:left w:val="single" w:sz="2" w:space="0" w:color="000000"/>
              <w:bottom w:val="single" w:sz="2" w:space="0" w:color="000000"/>
              <w:right w:val="single" w:sz="2" w:space="0" w:color="000000"/>
            </w:tcBorders>
            <w:tcMar>
              <w:left w:w="0" w:type="dxa"/>
              <w:right w:w="0" w:type="dxa"/>
            </w:tcMar>
            <w:vAlign w:val="center"/>
          </w:tcPr>
          <w:p w14:paraId="519C06CC" w14:textId="77777777" w:rsidR="00100E21" w:rsidRPr="0016661A" w:rsidRDefault="00100E21" w:rsidP="005D4479">
            <w:pPr>
              <w:widowControl w:val="0"/>
              <w:jc w:val="both"/>
              <w:rPr>
                <w:kern w:val="2"/>
                <w:sz w:val="21"/>
                <w:szCs w:val="21"/>
              </w:rPr>
            </w:pPr>
            <w:r w:rsidRPr="0016661A">
              <w:rPr>
                <w:kern w:val="2"/>
                <w:sz w:val="21"/>
                <w:szCs w:val="21"/>
              </w:rPr>
              <w:t>与应急事故有关的多种附件材料的准备和形成。</w:t>
            </w:r>
          </w:p>
        </w:tc>
      </w:tr>
    </w:tbl>
    <w:p w14:paraId="2AF8833E" w14:textId="77777777" w:rsidR="00A83BBC" w:rsidRPr="0016661A" w:rsidRDefault="00A83BBC" w:rsidP="00A83BBC">
      <w:pPr>
        <w:widowControl w:val="0"/>
        <w:spacing w:line="500" w:lineRule="exact"/>
        <w:jc w:val="both"/>
        <w:outlineLvl w:val="1"/>
        <w:rPr>
          <w:b/>
          <w:bCs/>
          <w:sz w:val="28"/>
          <w:szCs w:val="22"/>
        </w:rPr>
      </w:pPr>
      <w:bookmarkStart w:id="896" w:name="_Toc483502244"/>
      <w:bookmarkStart w:id="897" w:name="_Toc490660858"/>
      <w:bookmarkStart w:id="898" w:name="_Toc499027664"/>
      <w:bookmarkStart w:id="899" w:name="_Toc7172172"/>
      <w:bookmarkStart w:id="900" w:name="_Toc118278202"/>
      <w:bookmarkStart w:id="901" w:name="_Toc129440229"/>
      <w:bookmarkStart w:id="902" w:name="_Hlk508357448"/>
      <w:bookmarkStart w:id="903" w:name="_Toc147927583"/>
      <w:r w:rsidRPr="0016661A">
        <w:rPr>
          <w:b/>
          <w:bCs/>
          <w:sz w:val="28"/>
          <w:szCs w:val="22"/>
        </w:rPr>
        <w:t xml:space="preserve">9.5 </w:t>
      </w:r>
      <w:r w:rsidRPr="0016661A">
        <w:rPr>
          <w:b/>
          <w:bCs/>
          <w:sz w:val="28"/>
          <w:szCs w:val="22"/>
        </w:rPr>
        <w:t>环境监测计划</w:t>
      </w:r>
      <w:bookmarkEnd w:id="896"/>
      <w:bookmarkEnd w:id="897"/>
      <w:bookmarkEnd w:id="898"/>
      <w:bookmarkEnd w:id="899"/>
      <w:bookmarkEnd w:id="900"/>
      <w:bookmarkEnd w:id="901"/>
      <w:bookmarkEnd w:id="903"/>
    </w:p>
    <w:p w14:paraId="1ACFAC14" w14:textId="77777777" w:rsidR="00A83BBC" w:rsidRPr="0016661A" w:rsidRDefault="00A83BBC" w:rsidP="000B2CBE">
      <w:pPr>
        <w:adjustRightInd w:val="0"/>
        <w:snapToGrid w:val="0"/>
        <w:spacing w:line="500" w:lineRule="exact"/>
        <w:ind w:firstLineChars="200" w:firstLine="560"/>
        <w:jc w:val="both"/>
        <w:rPr>
          <w:kern w:val="2"/>
          <w:sz w:val="28"/>
          <w:szCs w:val="28"/>
        </w:rPr>
      </w:pPr>
      <w:r w:rsidRPr="0016661A">
        <w:rPr>
          <w:kern w:val="2"/>
          <w:sz w:val="28"/>
          <w:szCs w:val="28"/>
        </w:rPr>
        <w:t>根据</w:t>
      </w:r>
      <w:r w:rsidR="000B2CBE" w:rsidRPr="0016661A">
        <w:rPr>
          <w:kern w:val="2"/>
          <w:sz w:val="28"/>
          <w:szCs w:val="28"/>
        </w:rPr>
        <w:t>《排污许可证申请与核发技术规范</w:t>
      </w:r>
      <w:r w:rsidR="000B2CBE" w:rsidRPr="0016661A">
        <w:rPr>
          <w:kern w:val="2"/>
          <w:sz w:val="28"/>
          <w:szCs w:val="28"/>
        </w:rPr>
        <w:t xml:space="preserve"> </w:t>
      </w:r>
      <w:r w:rsidR="000B2CBE" w:rsidRPr="0016661A">
        <w:rPr>
          <w:kern w:val="2"/>
          <w:sz w:val="28"/>
          <w:szCs w:val="28"/>
        </w:rPr>
        <w:t>食品制造工业</w:t>
      </w:r>
      <w:r w:rsidR="000B2CBE" w:rsidRPr="0016661A">
        <w:rPr>
          <w:kern w:val="2"/>
          <w:sz w:val="28"/>
          <w:szCs w:val="28"/>
        </w:rPr>
        <w:t>-</w:t>
      </w:r>
      <w:r w:rsidR="000B2CBE" w:rsidRPr="0016661A">
        <w:rPr>
          <w:kern w:val="2"/>
          <w:sz w:val="28"/>
          <w:szCs w:val="28"/>
        </w:rPr>
        <w:t>方便食品、食品及饲料添加剂制造工业》</w:t>
      </w:r>
      <w:r w:rsidR="000B2CBE" w:rsidRPr="0016661A">
        <w:rPr>
          <w:kern w:val="2"/>
          <w:sz w:val="28"/>
          <w:szCs w:val="28"/>
        </w:rPr>
        <w:t>(HJ1030.3-2019)</w:t>
      </w:r>
      <w:r w:rsidR="00BB4AFA" w:rsidRPr="0016661A">
        <w:rPr>
          <w:rFonts w:hint="eastAsia"/>
          <w:kern w:val="2"/>
          <w:sz w:val="28"/>
          <w:szCs w:val="28"/>
        </w:rPr>
        <w:t>、《排污单位自行监测技术指南总则》</w:t>
      </w:r>
      <w:r w:rsidR="00BB4AFA" w:rsidRPr="0016661A">
        <w:rPr>
          <w:kern w:val="2"/>
          <w:sz w:val="28"/>
          <w:szCs w:val="28"/>
        </w:rPr>
        <w:t>(HJ819-2017)</w:t>
      </w:r>
      <w:r w:rsidR="00B83022" w:rsidRPr="0016661A">
        <w:rPr>
          <w:rFonts w:hint="eastAsia"/>
          <w:kern w:val="2"/>
          <w:sz w:val="28"/>
          <w:szCs w:val="28"/>
        </w:rPr>
        <w:t>等</w:t>
      </w:r>
      <w:r w:rsidR="000B2CBE" w:rsidRPr="0016661A">
        <w:rPr>
          <w:kern w:val="2"/>
          <w:sz w:val="28"/>
          <w:szCs w:val="28"/>
        </w:rPr>
        <w:t>，</w:t>
      </w:r>
      <w:r w:rsidRPr="0016661A">
        <w:rPr>
          <w:kern w:val="2"/>
          <w:sz w:val="28"/>
          <w:szCs w:val="28"/>
        </w:rPr>
        <w:t>制定如下监测计划：</w:t>
      </w:r>
    </w:p>
    <w:p w14:paraId="2C094AD7" w14:textId="77777777" w:rsidR="00A83BBC" w:rsidRPr="0016661A" w:rsidRDefault="00A83BBC" w:rsidP="00A83BBC">
      <w:pPr>
        <w:widowControl w:val="0"/>
        <w:spacing w:line="500" w:lineRule="exact"/>
        <w:jc w:val="both"/>
        <w:outlineLvl w:val="2"/>
        <w:rPr>
          <w:b/>
          <w:bCs/>
          <w:sz w:val="28"/>
          <w:szCs w:val="22"/>
        </w:rPr>
      </w:pPr>
      <w:bookmarkStart w:id="904" w:name="_Toc129440230"/>
      <w:bookmarkStart w:id="905" w:name="_Toc129443961"/>
      <w:r w:rsidRPr="0016661A">
        <w:rPr>
          <w:b/>
          <w:bCs/>
          <w:sz w:val="28"/>
          <w:szCs w:val="22"/>
        </w:rPr>
        <w:t xml:space="preserve">9.5.1 </w:t>
      </w:r>
      <w:r w:rsidRPr="0016661A">
        <w:rPr>
          <w:b/>
          <w:bCs/>
          <w:sz w:val="28"/>
          <w:szCs w:val="22"/>
        </w:rPr>
        <w:t>污染源监测</w:t>
      </w:r>
      <w:bookmarkEnd w:id="904"/>
      <w:bookmarkEnd w:id="905"/>
    </w:p>
    <w:p w14:paraId="7B88F032"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废气</w:t>
      </w:r>
    </w:p>
    <w:p w14:paraId="4F73A30D"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lastRenderedPageBreak/>
        <w:t>本项目废气污染物自行监测详细见表</w:t>
      </w:r>
      <w:r w:rsidRPr="0016661A">
        <w:rPr>
          <w:kern w:val="2"/>
          <w:sz w:val="28"/>
          <w:szCs w:val="28"/>
        </w:rPr>
        <w:t>9.5-1</w:t>
      </w:r>
      <w:r w:rsidRPr="0016661A">
        <w:rPr>
          <w:kern w:val="2"/>
          <w:sz w:val="28"/>
          <w:szCs w:val="28"/>
        </w:rPr>
        <w:t>。</w:t>
      </w:r>
    </w:p>
    <w:p w14:paraId="01FD6531" w14:textId="77777777" w:rsidR="00A83BBC" w:rsidRPr="0016661A" w:rsidRDefault="00A83BBC" w:rsidP="00A83BBC">
      <w:pPr>
        <w:widowControl w:val="0"/>
        <w:adjustRightInd w:val="0"/>
        <w:snapToGrid w:val="0"/>
        <w:spacing w:line="500" w:lineRule="exact"/>
        <w:ind w:firstLineChars="200" w:firstLine="482"/>
        <w:jc w:val="center"/>
        <w:rPr>
          <w:b/>
          <w:kern w:val="2"/>
          <w:szCs w:val="24"/>
        </w:rPr>
      </w:pPr>
      <w:r w:rsidRPr="0016661A">
        <w:rPr>
          <w:b/>
          <w:kern w:val="2"/>
          <w:szCs w:val="24"/>
        </w:rPr>
        <w:t>表</w:t>
      </w:r>
      <w:r w:rsidRPr="0016661A">
        <w:rPr>
          <w:b/>
          <w:kern w:val="2"/>
          <w:szCs w:val="24"/>
        </w:rPr>
        <w:t xml:space="preserve">9.5-1  </w:t>
      </w:r>
      <w:r w:rsidRPr="0016661A">
        <w:rPr>
          <w:b/>
          <w:kern w:val="2"/>
          <w:szCs w:val="24"/>
        </w:rPr>
        <w:t>本项目废气污染物自行监测一览表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77"/>
        <w:gridCol w:w="1517"/>
        <w:gridCol w:w="3227"/>
        <w:gridCol w:w="1415"/>
        <w:gridCol w:w="1392"/>
      </w:tblGrid>
      <w:tr w:rsidR="0016661A" w:rsidRPr="0016661A" w14:paraId="08E41A6A" w14:textId="77777777" w:rsidTr="00A83BBC">
        <w:trPr>
          <w:trHeight w:val="133"/>
          <w:jc w:val="center"/>
        </w:trPr>
        <w:tc>
          <w:tcPr>
            <w:tcW w:w="1078" w:type="pct"/>
            <w:tcMar>
              <w:left w:w="0" w:type="dxa"/>
              <w:right w:w="0" w:type="dxa"/>
            </w:tcMar>
            <w:vAlign w:val="center"/>
          </w:tcPr>
          <w:p w14:paraId="711FC4D1" w14:textId="77777777" w:rsidR="00A83BBC" w:rsidRPr="0016661A" w:rsidRDefault="00A83BBC" w:rsidP="00A83BBC">
            <w:pPr>
              <w:widowControl w:val="0"/>
              <w:adjustRightInd w:val="0"/>
              <w:snapToGrid w:val="0"/>
              <w:jc w:val="center"/>
              <w:rPr>
                <w:spacing w:val="-6"/>
                <w:sz w:val="28"/>
                <w:szCs w:val="28"/>
              </w:rPr>
            </w:pPr>
            <w:r w:rsidRPr="0016661A">
              <w:rPr>
                <w:spacing w:val="-6"/>
                <w:kern w:val="2"/>
                <w:sz w:val="21"/>
                <w:szCs w:val="21"/>
              </w:rPr>
              <w:t>监测点位</w:t>
            </w:r>
          </w:p>
        </w:tc>
        <w:tc>
          <w:tcPr>
            <w:tcW w:w="788" w:type="pct"/>
            <w:tcMar>
              <w:left w:w="0" w:type="dxa"/>
              <w:right w:w="0" w:type="dxa"/>
            </w:tcMar>
            <w:vAlign w:val="center"/>
          </w:tcPr>
          <w:p w14:paraId="6ACE72B9" w14:textId="77777777" w:rsidR="00A83BBC" w:rsidRPr="0016661A" w:rsidRDefault="00A83BBC" w:rsidP="00A83BBC">
            <w:pPr>
              <w:widowControl w:val="0"/>
              <w:adjustRightInd w:val="0"/>
              <w:snapToGrid w:val="0"/>
              <w:jc w:val="center"/>
              <w:rPr>
                <w:spacing w:val="-6"/>
                <w:sz w:val="28"/>
                <w:szCs w:val="28"/>
              </w:rPr>
            </w:pPr>
            <w:r w:rsidRPr="0016661A">
              <w:rPr>
                <w:spacing w:val="-6"/>
                <w:kern w:val="2"/>
                <w:sz w:val="21"/>
                <w:szCs w:val="21"/>
              </w:rPr>
              <w:t>废气类型</w:t>
            </w:r>
          </w:p>
        </w:tc>
        <w:tc>
          <w:tcPr>
            <w:tcW w:w="1676" w:type="pct"/>
            <w:tcMar>
              <w:left w:w="0" w:type="dxa"/>
              <w:right w:w="0" w:type="dxa"/>
            </w:tcMar>
            <w:vAlign w:val="center"/>
          </w:tcPr>
          <w:p w14:paraId="0D140A3D" w14:textId="77777777" w:rsidR="00A83BBC" w:rsidRPr="0016661A" w:rsidRDefault="00A83BBC" w:rsidP="00A83BBC">
            <w:pPr>
              <w:widowControl w:val="0"/>
              <w:adjustRightInd w:val="0"/>
              <w:snapToGrid w:val="0"/>
              <w:jc w:val="center"/>
              <w:rPr>
                <w:spacing w:val="-6"/>
                <w:sz w:val="28"/>
                <w:szCs w:val="28"/>
              </w:rPr>
            </w:pPr>
            <w:r w:rsidRPr="0016661A">
              <w:rPr>
                <w:spacing w:val="-6"/>
                <w:kern w:val="2"/>
                <w:sz w:val="21"/>
                <w:szCs w:val="21"/>
              </w:rPr>
              <w:t>监测指标</w:t>
            </w:r>
          </w:p>
        </w:tc>
        <w:tc>
          <w:tcPr>
            <w:tcW w:w="735" w:type="pct"/>
            <w:tcMar>
              <w:left w:w="0" w:type="dxa"/>
              <w:right w:w="0" w:type="dxa"/>
            </w:tcMar>
            <w:vAlign w:val="center"/>
          </w:tcPr>
          <w:p w14:paraId="54D97058" w14:textId="77777777" w:rsidR="00A83BBC" w:rsidRPr="0016661A" w:rsidRDefault="00A83BBC" w:rsidP="00A83BBC">
            <w:pPr>
              <w:widowControl w:val="0"/>
              <w:adjustRightInd w:val="0"/>
              <w:snapToGrid w:val="0"/>
              <w:jc w:val="center"/>
              <w:rPr>
                <w:spacing w:val="-6"/>
                <w:sz w:val="28"/>
                <w:szCs w:val="28"/>
              </w:rPr>
            </w:pPr>
            <w:r w:rsidRPr="0016661A">
              <w:rPr>
                <w:spacing w:val="-6"/>
                <w:kern w:val="2"/>
                <w:sz w:val="21"/>
                <w:szCs w:val="21"/>
              </w:rPr>
              <w:t>监测频次</w:t>
            </w:r>
          </w:p>
        </w:tc>
        <w:tc>
          <w:tcPr>
            <w:tcW w:w="723" w:type="pct"/>
            <w:tcMar>
              <w:left w:w="0" w:type="dxa"/>
              <w:right w:w="0" w:type="dxa"/>
            </w:tcMar>
            <w:vAlign w:val="center"/>
          </w:tcPr>
          <w:p w14:paraId="34B7C3ED" w14:textId="77777777" w:rsidR="00A83BBC" w:rsidRPr="0016661A" w:rsidRDefault="00A83BBC" w:rsidP="00A83BBC">
            <w:pPr>
              <w:widowControl w:val="0"/>
              <w:adjustRightInd w:val="0"/>
              <w:snapToGrid w:val="0"/>
              <w:jc w:val="center"/>
              <w:rPr>
                <w:spacing w:val="-6"/>
                <w:kern w:val="2"/>
                <w:sz w:val="21"/>
                <w:szCs w:val="21"/>
              </w:rPr>
            </w:pPr>
            <w:r w:rsidRPr="0016661A">
              <w:rPr>
                <w:spacing w:val="-6"/>
                <w:kern w:val="2"/>
                <w:sz w:val="21"/>
                <w:szCs w:val="21"/>
              </w:rPr>
              <w:t>备注</w:t>
            </w:r>
          </w:p>
        </w:tc>
      </w:tr>
      <w:tr w:rsidR="0016661A" w:rsidRPr="0016661A" w14:paraId="5FAA50C9" w14:textId="77777777" w:rsidTr="00A83BBC">
        <w:trPr>
          <w:jc w:val="center"/>
        </w:trPr>
        <w:tc>
          <w:tcPr>
            <w:tcW w:w="1078" w:type="pct"/>
            <w:tcMar>
              <w:left w:w="0" w:type="dxa"/>
              <w:right w:w="0" w:type="dxa"/>
            </w:tcMar>
            <w:vAlign w:val="center"/>
          </w:tcPr>
          <w:p w14:paraId="31D61AA4" w14:textId="77777777" w:rsidR="00B22DA6" w:rsidRPr="0016661A" w:rsidRDefault="00B22DA6" w:rsidP="00B22DA6">
            <w:pPr>
              <w:widowControl w:val="0"/>
              <w:snapToGrid w:val="0"/>
              <w:jc w:val="center"/>
              <w:rPr>
                <w:kern w:val="2"/>
                <w:sz w:val="21"/>
                <w:szCs w:val="21"/>
              </w:rPr>
            </w:pPr>
            <w:r w:rsidRPr="0016661A">
              <w:rPr>
                <w:kern w:val="2"/>
                <w:sz w:val="21"/>
                <w:szCs w:val="21"/>
              </w:rPr>
              <w:t>DA006</w:t>
            </w:r>
          </w:p>
        </w:tc>
        <w:tc>
          <w:tcPr>
            <w:tcW w:w="788" w:type="pct"/>
            <w:tcMar>
              <w:left w:w="0" w:type="dxa"/>
              <w:right w:w="0" w:type="dxa"/>
            </w:tcMar>
            <w:vAlign w:val="center"/>
          </w:tcPr>
          <w:p w14:paraId="7DC8E003" w14:textId="77777777" w:rsidR="00B22DA6" w:rsidRPr="0016661A" w:rsidRDefault="00B22DA6" w:rsidP="00B22DA6">
            <w:pPr>
              <w:widowControl w:val="0"/>
              <w:adjustRightInd w:val="0"/>
              <w:snapToGrid w:val="0"/>
              <w:jc w:val="center"/>
              <w:rPr>
                <w:spacing w:val="-6"/>
                <w:kern w:val="2"/>
                <w:sz w:val="21"/>
                <w:szCs w:val="21"/>
              </w:rPr>
            </w:pPr>
            <w:r w:rsidRPr="0016661A">
              <w:rPr>
                <w:spacing w:val="-6"/>
                <w:kern w:val="2"/>
                <w:sz w:val="21"/>
                <w:szCs w:val="21"/>
              </w:rPr>
              <w:t>工艺废气</w:t>
            </w:r>
          </w:p>
        </w:tc>
        <w:tc>
          <w:tcPr>
            <w:tcW w:w="1676" w:type="pct"/>
            <w:tcMar>
              <w:left w:w="0" w:type="dxa"/>
              <w:right w:w="0" w:type="dxa"/>
            </w:tcMar>
            <w:vAlign w:val="center"/>
          </w:tcPr>
          <w:p w14:paraId="1E46DC83" w14:textId="77777777" w:rsidR="00B22DA6" w:rsidRPr="0016661A" w:rsidRDefault="00B22DA6" w:rsidP="00B22DA6">
            <w:pPr>
              <w:widowControl w:val="0"/>
              <w:adjustRightInd w:val="0"/>
              <w:snapToGrid w:val="0"/>
              <w:jc w:val="center"/>
              <w:rPr>
                <w:spacing w:val="-6"/>
                <w:sz w:val="28"/>
                <w:szCs w:val="28"/>
              </w:rPr>
            </w:pPr>
            <w:r w:rsidRPr="0016661A">
              <w:rPr>
                <w:spacing w:val="-6"/>
                <w:kern w:val="2"/>
                <w:sz w:val="21"/>
                <w:szCs w:val="21"/>
              </w:rPr>
              <w:t>非甲烷总烃、</w:t>
            </w:r>
            <w:r w:rsidR="00664484" w:rsidRPr="0016661A">
              <w:rPr>
                <w:spacing w:val="-6"/>
                <w:kern w:val="2"/>
                <w:sz w:val="21"/>
                <w:szCs w:val="21"/>
              </w:rPr>
              <w:t>臭气浓度</w:t>
            </w:r>
          </w:p>
        </w:tc>
        <w:tc>
          <w:tcPr>
            <w:tcW w:w="735" w:type="pct"/>
            <w:tcMar>
              <w:left w:w="0" w:type="dxa"/>
              <w:right w:w="0" w:type="dxa"/>
            </w:tcMar>
            <w:vAlign w:val="center"/>
          </w:tcPr>
          <w:p w14:paraId="1F86462A" w14:textId="77777777" w:rsidR="00B22DA6" w:rsidRPr="0016661A" w:rsidRDefault="00B22DA6" w:rsidP="00B22DA6">
            <w:pPr>
              <w:widowControl w:val="0"/>
              <w:adjustRightInd w:val="0"/>
              <w:snapToGrid w:val="0"/>
              <w:jc w:val="center"/>
              <w:rPr>
                <w:spacing w:val="-6"/>
                <w:sz w:val="28"/>
                <w:szCs w:val="28"/>
              </w:rPr>
            </w:pPr>
            <w:r w:rsidRPr="0016661A">
              <w:rPr>
                <w:spacing w:val="-6"/>
                <w:kern w:val="2"/>
                <w:sz w:val="21"/>
                <w:szCs w:val="21"/>
              </w:rPr>
              <w:t>半年</w:t>
            </w:r>
          </w:p>
        </w:tc>
        <w:tc>
          <w:tcPr>
            <w:tcW w:w="723" w:type="pct"/>
            <w:vMerge w:val="restart"/>
            <w:tcMar>
              <w:left w:w="0" w:type="dxa"/>
              <w:right w:w="0" w:type="dxa"/>
            </w:tcMar>
            <w:vAlign w:val="center"/>
          </w:tcPr>
          <w:p w14:paraId="7D3E720D" w14:textId="77777777" w:rsidR="00B22DA6" w:rsidRPr="0016661A" w:rsidRDefault="00B22DA6" w:rsidP="00B22DA6">
            <w:pPr>
              <w:widowControl w:val="0"/>
              <w:adjustRightInd w:val="0"/>
              <w:snapToGrid w:val="0"/>
              <w:jc w:val="center"/>
              <w:rPr>
                <w:spacing w:val="-6"/>
                <w:kern w:val="2"/>
                <w:sz w:val="21"/>
                <w:szCs w:val="21"/>
              </w:rPr>
            </w:pPr>
            <w:r w:rsidRPr="0016661A">
              <w:rPr>
                <w:spacing w:val="-6"/>
                <w:kern w:val="2"/>
                <w:sz w:val="21"/>
                <w:szCs w:val="21"/>
              </w:rPr>
              <w:t>手工监测：小时浓度</w:t>
            </w:r>
          </w:p>
        </w:tc>
      </w:tr>
      <w:tr w:rsidR="0016661A" w:rsidRPr="0016661A" w14:paraId="775C5545" w14:textId="77777777" w:rsidTr="00A83BBC">
        <w:trPr>
          <w:jc w:val="center"/>
        </w:trPr>
        <w:tc>
          <w:tcPr>
            <w:tcW w:w="1078" w:type="pct"/>
            <w:tcMar>
              <w:left w:w="0" w:type="dxa"/>
              <w:right w:w="0" w:type="dxa"/>
            </w:tcMar>
            <w:vAlign w:val="center"/>
          </w:tcPr>
          <w:p w14:paraId="23EA16CC" w14:textId="77777777" w:rsidR="00B22DA6" w:rsidRPr="0016661A" w:rsidRDefault="00B22DA6" w:rsidP="00B22DA6">
            <w:pPr>
              <w:widowControl w:val="0"/>
              <w:snapToGrid w:val="0"/>
              <w:jc w:val="center"/>
              <w:rPr>
                <w:kern w:val="2"/>
                <w:sz w:val="21"/>
                <w:szCs w:val="21"/>
              </w:rPr>
            </w:pPr>
            <w:r w:rsidRPr="0016661A">
              <w:rPr>
                <w:kern w:val="2"/>
                <w:sz w:val="21"/>
                <w:szCs w:val="21"/>
              </w:rPr>
              <w:t>DA007</w:t>
            </w:r>
          </w:p>
        </w:tc>
        <w:tc>
          <w:tcPr>
            <w:tcW w:w="788" w:type="pct"/>
            <w:tcMar>
              <w:left w:w="0" w:type="dxa"/>
              <w:right w:w="0" w:type="dxa"/>
            </w:tcMar>
            <w:vAlign w:val="center"/>
          </w:tcPr>
          <w:p w14:paraId="66795989" w14:textId="77777777" w:rsidR="00B22DA6" w:rsidRPr="0016661A" w:rsidRDefault="00B22DA6" w:rsidP="00B22DA6">
            <w:pPr>
              <w:widowControl w:val="0"/>
              <w:adjustRightInd w:val="0"/>
              <w:snapToGrid w:val="0"/>
              <w:jc w:val="center"/>
              <w:rPr>
                <w:spacing w:val="-6"/>
                <w:kern w:val="2"/>
                <w:sz w:val="21"/>
                <w:szCs w:val="21"/>
              </w:rPr>
            </w:pPr>
            <w:r w:rsidRPr="0016661A">
              <w:rPr>
                <w:spacing w:val="-6"/>
                <w:kern w:val="2"/>
                <w:sz w:val="21"/>
                <w:szCs w:val="21"/>
              </w:rPr>
              <w:t>工艺废气</w:t>
            </w:r>
          </w:p>
        </w:tc>
        <w:tc>
          <w:tcPr>
            <w:tcW w:w="1676" w:type="pct"/>
            <w:tcMar>
              <w:left w:w="0" w:type="dxa"/>
              <w:right w:w="0" w:type="dxa"/>
            </w:tcMar>
            <w:vAlign w:val="center"/>
          </w:tcPr>
          <w:p w14:paraId="586CDD45" w14:textId="77777777" w:rsidR="00B22DA6" w:rsidRPr="0016661A" w:rsidRDefault="00B22DA6" w:rsidP="00B22DA6">
            <w:pPr>
              <w:widowControl w:val="0"/>
              <w:adjustRightInd w:val="0"/>
              <w:snapToGrid w:val="0"/>
              <w:jc w:val="center"/>
              <w:rPr>
                <w:spacing w:val="-6"/>
                <w:sz w:val="28"/>
                <w:szCs w:val="28"/>
              </w:rPr>
            </w:pPr>
            <w:r w:rsidRPr="0016661A">
              <w:rPr>
                <w:spacing w:val="-6"/>
                <w:kern w:val="2"/>
                <w:sz w:val="21"/>
                <w:szCs w:val="21"/>
              </w:rPr>
              <w:t>颗粒物</w:t>
            </w:r>
          </w:p>
        </w:tc>
        <w:tc>
          <w:tcPr>
            <w:tcW w:w="735" w:type="pct"/>
            <w:tcMar>
              <w:left w:w="0" w:type="dxa"/>
              <w:right w:w="0" w:type="dxa"/>
            </w:tcMar>
            <w:vAlign w:val="center"/>
          </w:tcPr>
          <w:p w14:paraId="63718D9C" w14:textId="77777777" w:rsidR="00B22DA6" w:rsidRPr="0016661A" w:rsidRDefault="00B22DA6" w:rsidP="00B22DA6">
            <w:pPr>
              <w:widowControl w:val="0"/>
              <w:adjustRightInd w:val="0"/>
              <w:snapToGrid w:val="0"/>
              <w:jc w:val="center"/>
              <w:rPr>
                <w:spacing w:val="-6"/>
                <w:sz w:val="28"/>
                <w:szCs w:val="28"/>
              </w:rPr>
            </w:pPr>
            <w:r w:rsidRPr="0016661A">
              <w:rPr>
                <w:spacing w:val="-6"/>
                <w:kern w:val="2"/>
                <w:sz w:val="21"/>
                <w:szCs w:val="21"/>
              </w:rPr>
              <w:t>半年</w:t>
            </w:r>
          </w:p>
        </w:tc>
        <w:tc>
          <w:tcPr>
            <w:tcW w:w="723" w:type="pct"/>
            <w:vMerge/>
            <w:tcMar>
              <w:left w:w="0" w:type="dxa"/>
              <w:right w:w="0" w:type="dxa"/>
            </w:tcMar>
            <w:vAlign w:val="center"/>
          </w:tcPr>
          <w:p w14:paraId="165288F1" w14:textId="77777777" w:rsidR="00B22DA6" w:rsidRPr="0016661A" w:rsidRDefault="00B22DA6" w:rsidP="00B22DA6">
            <w:pPr>
              <w:widowControl w:val="0"/>
              <w:adjustRightInd w:val="0"/>
              <w:snapToGrid w:val="0"/>
              <w:jc w:val="center"/>
              <w:rPr>
                <w:spacing w:val="-6"/>
                <w:kern w:val="2"/>
                <w:sz w:val="21"/>
                <w:szCs w:val="21"/>
              </w:rPr>
            </w:pPr>
          </w:p>
        </w:tc>
      </w:tr>
      <w:tr w:rsidR="0016661A" w:rsidRPr="0016661A" w14:paraId="3EFD1B87" w14:textId="77777777" w:rsidTr="00A83BBC">
        <w:trPr>
          <w:jc w:val="center"/>
        </w:trPr>
        <w:tc>
          <w:tcPr>
            <w:tcW w:w="1078" w:type="pct"/>
            <w:tcMar>
              <w:left w:w="0" w:type="dxa"/>
              <w:right w:w="0" w:type="dxa"/>
            </w:tcMar>
            <w:vAlign w:val="center"/>
          </w:tcPr>
          <w:p w14:paraId="2C404276" w14:textId="77777777" w:rsidR="00B22DA6" w:rsidRPr="0016661A" w:rsidRDefault="00B22DA6" w:rsidP="00B22DA6">
            <w:pPr>
              <w:widowControl w:val="0"/>
              <w:adjustRightInd w:val="0"/>
              <w:snapToGrid w:val="0"/>
              <w:jc w:val="center"/>
              <w:rPr>
                <w:spacing w:val="-6"/>
                <w:sz w:val="28"/>
                <w:szCs w:val="28"/>
              </w:rPr>
            </w:pPr>
            <w:r w:rsidRPr="0016661A">
              <w:rPr>
                <w:spacing w:val="-6"/>
                <w:kern w:val="2"/>
                <w:sz w:val="21"/>
                <w:szCs w:val="21"/>
              </w:rPr>
              <w:t>无组织废气</w:t>
            </w:r>
          </w:p>
        </w:tc>
        <w:tc>
          <w:tcPr>
            <w:tcW w:w="788" w:type="pct"/>
            <w:tcMar>
              <w:left w:w="0" w:type="dxa"/>
              <w:right w:w="0" w:type="dxa"/>
            </w:tcMar>
            <w:vAlign w:val="center"/>
          </w:tcPr>
          <w:p w14:paraId="38426F3A" w14:textId="77777777" w:rsidR="00B22DA6" w:rsidRPr="0016661A" w:rsidRDefault="00B22DA6" w:rsidP="00B22DA6">
            <w:pPr>
              <w:jc w:val="center"/>
              <w:rPr>
                <w:spacing w:val="-6"/>
                <w:sz w:val="21"/>
                <w:szCs w:val="21"/>
              </w:rPr>
            </w:pPr>
            <w:r w:rsidRPr="0016661A">
              <w:rPr>
                <w:spacing w:val="-6"/>
                <w:sz w:val="21"/>
                <w:szCs w:val="21"/>
              </w:rPr>
              <w:t>厂界废气</w:t>
            </w:r>
          </w:p>
        </w:tc>
        <w:tc>
          <w:tcPr>
            <w:tcW w:w="1676" w:type="pct"/>
            <w:tcMar>
              <w:left w:w="0" w:type="dxa"/>
              <w:right w:w="0" w:type="dxa"/>
            </w:tcMar>
            <w:vAlign w:val="center"/>
          </w:tcPr>
          <w:p w14:paraId="67B1CD0C" w14:textId="77777777" w:rsidR="00B22DA6" w:rsidRPr="0016661A" w:rsidRDefault="00664484" w:rsidP="00B22DA6">
            <w:pPr>
              <w:widowControl w:val="0"/>
              <w:adjustRightInd w:val="0"/>
              <w:snapToGrid w:val="0"/>
              <w:jc w:val="center"/>
              <w:rPr>
                <w:spacing w:val="-6"/>
                <w:sz w:val="28"/>
                <w:szCs w:val="28"/>
              </w:rPr>
            </w:pPr>
            <w:r w:rsidRPr="0016661A">
              <w:rPr>
                <w:spacing w:val="-6"/>
                <w:kern w:val="2"/>
                <w:sz w:val="21"/>
                <w:szCs w:val="21"/>
              </w:rPr>
              <w:t>非甲烷总烃、氨、臭气浓度</w:t>
            </w:r>
          </w:p>
        </w:tc>
        <w:tc>
          <w:tcPr>
            <w:tcW w:w="735" w:type="pct"/>
            <w:tcMar>
              <w:left w:w="0" w:type="dxa"/>
              <w:right w:w="0" w:type="dxa"/>
            </w:tcMar>
            <w:vAlign w:val="center"/>
          </w:tcPr>
          <w:p w14:paraId="2B14426B" w14:textId="77777777" w:rsidR="00B22DA6" w:rsidRPr="0016661A" w:rsidRDefault="00664484" w:rsidP="00B22DA6">
            <w:pPr>
              <w:widowControl w:val="0"/>
              <w:adjustRightInd w:val="0"/>
              <w:snapToGrid w:val="0"/>
              <w:jc w:val="center"/>
              <w:rPr>
                <w:spacing w:val="-6"/>
                <w:sz w:val="28"/>
                <w:szCs w:val="28"/>
              </w:rPr>
            </w:pPr>
            <w:r w:rsidRPr="0016661A">
              <w:rPr>
                <w:spacing w:val="-6"/>
                <w:kern w:val="2"/>
                <w:sz w:val="21"/>
                <w:szCs w:val="21"/>
              </w:rPr>
              <w:t>半年</w:t>
            </w:r>
          </w:p>
        </w:tc>
        <w:tc>
          <w:tcPr>
            <w:tcW w:w="723" w:type="pct"/>
            <w:vMerge/>
            <w:tcMar>
              <w:left w:w="0" w:type="dxa"/>
              <w:right w:w="0" w:type="dxa"/>
            </w:tcMar>
            <w:vAlign w:val="center"/>
          </w:tcPr>
          <w:p w14:paraId="4344BC6B" w14:textId="77777777" w:rsidR="00B22DA6" w:rsidRPr="0016661A" w:rsidRDefault="00B22DA6" w:rsidP="00B22DA6">
            <w:pPr>
              <w:widowControl w:val="0"/>
              <w:adjustRightInd w:val="0"/>
              <w:snapToGrid w:val="0"/>
              <w:jc w:val="center"/>
              <w:rPr>
                <w:spacing w:val="-6"/>
                <w:kern w:val="2"/>
                <w:sz w:val="21"/>
                <w:szCs w:val="21"/>
              </w:rPr>
            </w:pPr>
          </w:p>
        </w:tc>
      </w:tr>
    </w:tbl>
    <w:p w14:paraId="0F15EEE6"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噪声</w:t>
      </w:r>
    </w:p>
    <w:p w14:paraId="577AB3C3"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对厂界噪声每个季度监测</w:t>
      </w:r>
      <w:r w:rsidRPr="0016661A">
        <w:rPr>
          <w:kern w:val="2"/>
          <w:sz w:val="28"/>
          <w:szCs w:val="28"/>
        </w:rPr>
        <w:t>1</w:t>
      </w:r>
      <w:r w:rsidRPr="0016661A">
        <w:rPr>
          <w:kern w:val="2"/>
          <w:sz w:val="28"/>
          <w:szCs w:val="28"/>
        </w:rPr>
        <w:t>天（昼夜各一次）。</w:t>
      </w:r>
    </w:p>
    <w:p w14:paraId="194F2140"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废水</w:t>
      </w:r>
    </w:p>
    <w:p w14:paraId="0BBB4CD3"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对厂区总排口流量、</w:t>
      </w:r>
      <w:r w:rsidRPr="0016661A">
        <w:rPr>
          <w:kern w:val="2"/>
          <w:sz w:val="28"/>
          <w:szCs w:val="28"/>
        </w:rPr>
        <w:t>pH</w:t>
      </w:r>
      <w:r w:rsidRPr="0016661A">
        <w:rPr>
          <w:kern w:val="2"/>
          <w:sz w:val="28"/>
          <w:szCs w:val="28"/>
        </w:rPr>
        <w:t>、</w:t>
      </w:r>
      <w:r w:rsidRPr="0016661A">
        <w:rPr>
          <w:kern w:val="2"/>
          <w:sz w:val="28"/>
          <w:szCs w:val="28"/>
        </w:rPr>
        <w:t>COD</w:t>
      </w:r>
      <w:r w:rsidRPr="0016661A">
        <w:rPr>
          <w:kern w:val="2"/>
          <w:sz w:val="28"/>
          <w:szCs w:val="28"/>
        </w:rPr>
        <w:t>、氨氮设置在线监测装置，</w:t>
      </w:r>
      <w:r w:rsidRPr="0016661A">
        <w:rPr>
          <w:kern w:val="2"/>
          <w:sz w:val="28"/>
          <w:szCs w:val="28"/>
        </w:rPr>
        <w:t>SS</w:t>
      </w:r>
      <w:r w:rsidRPr="0016661A">
        <w:rPr>
          <w:kern w:val="2"/>
          <w:sz w:val="28"/>
          <w:szCs w:val="28"/>
        </w:rPr>
        <w:t>、盐分等应</w:t>
      </w:r>
      <w:r w:rsidR="000B2CBE" w:rsidRPr="0016661A">
        <w:rPr>
          <w:kern w:val="2"/>
          <w:sz w:val="28"/>
          <w:szCs w:val="28"/>
        </w:rPr>
        <w:t>半年</w:t>
      </w:r>
      <w:r w:rsidRPr="0016661A">
        <w:rPr>
          <w:kern w:val="2"/>
          <w:sz w:val="28"/>
          <w:szCs w:val="28"/>
        </w:rPr>
        <w:t>监测一次。</w:t>
      </w:r>
    </w:p>
    <w:p w14:paraId="2B7EF373" w14:textId="77777777" w:rsidR="00A83BBC" w:rsidRPr="0016661A" w:rsidRDefault="00A83BBC" w:rsidP="00A83BBC">
      <w:pPr>
        <w:widowControl w:val="0"/>
        <w:spacing w:line="500" w:lineRule="exact"/>
        <w:ind w:firstLine="560"/>
        <w:jc w:val="both"/>
        <w:rPr>
          <w:kern w:val="2"/>
          <w:sz w:val="28"/>
          <w:szCs w:val="28"/>
        </w:rPr>
      </w:pPr>
      <w:r w:rsidRPr="0016661A">
        <w:rPr>
          <w:kern w:val="2"/>
          <w:sz w:val="28"/>
          <w:szCs w:val="28"/>
        </w:rPr>
        <w:t>废水污染物自行监测计划详见表</w:t>
      </w:r>
      <w:r w:rsidRPr="0016661A">
        <w:rPr>
          <w:kern w:val="2"/>
          <w:sz w:val="28"/>
          <w:szCs w:val="28"/>
        </w:rPr>
        <w:t>9.5-2</w:t>
      </w:r>
      <w:r w:rsidRPr="0016661A">
        <w:rPr>
          <w:kern w:val="2"/>
          <w:sz w:val="28"/>
          <w:szCs w:val="28"/>
        </w:rPr>
        <w:t>。</w:t>
      </w:r>
    </w:p>
    <w:p w14:paraId="404E507A" w14:textId="77777777" w:rsidR="00A83BBC" w:rsidRPr="0016661A" w:rsidRDefault="00A83BBC" w:rsidP="00A83BBC">
      <w:pPr>
        <w:widowControl w:val="0"/>
        <w:adjustRightInd w:val="0"/>
        <w:snapToGrid w:val="0"/>
        <w:spacing w:line="500" w:lineRule="exact"/>
        <w:jc w:val="center"/>
        <w:rPr>
          <w:b/>
          <w:bCs/>
          <w:kern w:val="2"/>
          <w:szCs w:val="24"/>
        </w:rPr>
      </w:pPr>
      <w:r w:rsidRPr="0016661A">
        <w:rPr>
          <w:b/>
          <w:bCs/>
          <w:kern w:val="2"/>
          <w:szCs w:val="24"/>
        </w:rPr>
        <w:t>表</w:t>
      </w:r>
      <w:r w:rsidRPr="0016661A">
        <w:rPr>
          <w:b/>
          <w:bCs/>
          <w:kern w:val="2"/>
          <w:szCs w:val="24"/>
        </w:rPr>
        <w:t xml:space="preserve">9.5-2   </w:t>
      </w:r>
      <w:r w:rsidRPr="0016661A">
        <w:rPr>
          <w:b/>
          <w:bCs/>
          <w:kern w:val="2"/>
          <w:szCs w:val="24"/>
        </w:rPr>
        <w:t>项目监测计划汇总表</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1225"/>
        <w:gridCol w:w="4469"/>
        <w:gridCol w:w="1831"/>
        <w:gridCol w:w="1829"/>
      </w:tblGrid>
      <w:tr w:rsidR="0016661A" w:rsidRPr="0016661A" w14:paraId="41B1BA86" w14:textId="77777777" w:rsidTr="00664484">
        <w:trPr>
          <w:trHeight w:val="70"/>
        </w:trPr>
        <w:tc>
          <w:tcPr>
            <w:tcW w:w="1833" w:type="dxa"/>
            <w:gridSpan w:val="2"/>
            <w:tcBorders>
              <w:top w:val="single" w:sz="4" w:space="0" w:color="auto"/>
              <w:left w:val="single" w:sz="4" w:space="0" w:color="auto"/>
              <w:bottom w:val="single" w:sz="4" w:space="0" w:color="auto"/>
              <w:right w:val="single" w:sz="4" w:space="0" w:color="auto"/>
              <w:tl2br w:val="single" w:sz="8" w:space="0" w:color="auto"/>
            </w:tcBorders>
            <w:vAlign w:val="center"/>
          </w:tcPr>
          <w:p w14:paraId="17724006" w14:textId="77777777" w:rsidR="00A83BBC" w:rsidRPr="0016661A" w:rsidRDefault="00A83BBC" w:rsidP="00A83BBC">
            <w:pPr>
              <w:widowControl w:val="0"/>
              <w:jc w:val="center"/>
              <w:rPr>
                <w:kern w:val="2"/>
                <w:sz w:val="21"/>
                <w:szCs w:val="21"/>
              </w:rPr>
            </w:pPr>
            <w:r w:rsidRPr="0016661A">
              <w:rPr>
                <w:kern w:val="2"/>
                <w:sz w:val="21"/>
                <w:szCs w:val="21"/>
              </w:rPr>
              <w:t>计划</w:t>
            </w:r>
          </w:p>
          <w:p w14:paraId="150EE8A5" w14:textId="77777777" w:rsidR="00A83BBC" w:rsidRPr="0016661A" w:rsidRDefault="00A83BBC" w:rsidP="00A83BBC">
            <w:pPr>
              <w:widowControl w:val="0"/>
              <w:jc w:val="both"/>
              <w:rPr>
                <w:kern w:val="2"/>
                <w:sz w:val="21"/>
                <w:szCs w:val="21"/>
              </w:rPr>
            </w:pPr>
            <w:r w:rsidRPr="0016661A">
              <w:rPr>
                <w:kern w:val="2"/>
                <w:sz w:val="21"/>
                <w:szCs w:val="21"/>
              </w:rPr>
              <w:t>类型</w:t>
            </w:r>
          </w:p>
        </w:tc>
        <w:tc>
          <w:tcPr>
            <w:tcW w:w="4469" w:type="dxa"/>
            <w:tcBorders>
              <w:top w:val="single" w:sz="4" w:space="0" w:color="auto"/>
              <w:left w:val="nil"/>
              <w:bottom w:val="single" w:sz="4" w:space="0" w:color="auto"/>
              <w:right w:val="single" w:sz="4" w:space="0" w:color="auto"/>
            </w:tcBorders>
            <w:vAlign w:val="center"/>
          </w:tcPr>
          <w:p w14:paraId="77FFB9D6" w14:textId="77777777" w:rsidR="00A83BBC" w:rsidRPr="0016661A" w:rsidRDefault="00A83BBC" w:rsidP="00A83BBC">
            <w:pPr>
              <w:widowControl w:val="0"/>
              <w:jc w:val="center"/>
              <w:rPr>
                <w:kern w:val="2"/>
                <w:sz w:val="21"/>
                <w:szCs w:val="21"/>
              </w:rPr>
            </w:pPr>
            <w:r w:rsidRPr="0016661A">
              <w:rPr>
                <w:kern w:val="2"/>
                <w:sz w:val="21"/>
                <w:szCs w:val="21"/>
              </w:rPr>
              <w:t>监测项目</w:t>
            </w:r>
          </w:p>
        </w:tc>
        <w:tc>
          <w:tcPr>
            <w:tcW w:w="1831" w:type="dxa"/>
            <w:tcBorders>
              <w:top w:val="single" w:sz="4" w:space="0" w:color="auto"/>
              <w:left w:val="nil"/>
              <w:bottom w:val="single" w:sz="4" w:space="0" w:color="auto"/>
              <w:right w:val="single" w:sz="4" w:space="0" w:color="auto"/>
            </w:tcBorders>
            <w:vAlign w:val="center"/>
          </w:tcPr>
          <w:p w14:paraId="288933EA" w14:textId="77777777" w:rsidR="00A83BBC" w:rsidRPr="0016661A" w:rsidRDefault="00A83BBC" w:rsidP="00A83BBC">
            <w:pPr>
              <w:widowControl w:val="0"/>
              <w:jc w:val="center"/>
              <w:rPr>
                <w:kern w:val="2"/>
                <w:sz w:val="21"/>
                <w:szCs w:val="21"/>
              </w:rPr>
            </w:pPr>
            <w:r w:rsidRPr="0016661A">
              <w:rPr>
                <w:kern w:val="2"/>
                <w:sz w:val="21"/>
                <w:szCs w:val="21"/>
              </w:rPr>
              <w:t>周期</w:t>
            </w:r>
          </w:p>
        </w:tc>
        <w:tc>
          <w:tcPr>
            <w:tcW w:w="1829" w:type="dxa"/>
            <w:tcBorders>
              <w:top w:val="single" w:sz="4" w:space="0" w:color="auto"/>
              <w:left w:val="nil"/>
              <w:bottom w:val="single" w:sz="4" w:space="0" w:color="auto"/>
              <w:right w:val="single" w:sz="4" w:space="0" w:color="auto"/>
            </w:tcBorders>
            <w:vAlign w:val="center"/>
          </w:tcPr>
          <w:p w14:paraId="32996483" w14:textId="77777777" w:rsidR="00A83BBC" w:rsidRPr="0016661A" w:rsidRDefault="00A83BBC" w:rsidP="00A83BBC">
            <w:pPr>
              <w:widowControl w:val="0"/>
              <w:jc w:val="center"/>
              <w:rPr>
                <w:kern w:val="2"/>
                <w:sz w:val="21"/>
                <w:szCs w:val="21"/>
              </w:rPr>
            </w:pPr>
            <w:r w:rsidRPr="0016661A">
              <w:rPr>
                <w:kern w:val="2"/>
                <w:sz w:val="21"/>
                <w:szCs w:val="21"/>
              </w:rPr>
              <w:t>备注</w:t>
            </w:r>
          </w:p>
        </w:tc>
      </w:tr>
      <w:tr w:rsidR="0016661A" w:rsidRPr="0016661A" w14:paraId="4588A8C9" w14:textId="77777777" w:rsidTr="00664484">
        <w:trPr>
          <w:trHeight w:val="240"/>
        </w:trPr>
        <w:tc>
          <w:tcPr>
            <w:tcW w:w="608" w:type="dxa"/>
            <w:vMerge w:val="restart"/>
            <w:tcBorders>
              <w:top w:val="nil"/>
              <w:left w:val="single" w:sz="4" w:space="0" w:color="auto"/>
              <w:bottom w:val="single" w:sz="4" w:space="0" w:color="auto"/>
              <w:right w:val="single" w:sz="4" w:space="0" w:color="auto"/>
            </w:tcBorders>
            <w:vAlign w:val="center"/>
          </w:tcPr>
          <w:p w14:paraId="5A4D84B7" w14:textId="77777777" w:rsidR="00A83BBC" w:rsidRPr="0016661A" w:rsidRDefault="00A83BBC" w:rsidP="00A83BBC">
            <w:pPr>
              <w:widowControl w:val="0"/>
              <w:jc w:val="center"/>
              <w:rPr>
                <w:kern w:val="2"/>
                <w:sz w:val="21"/>
                <w:szCs w:val="21"/>
              </w:rPr>
            </w:pPr>
            <w:r w:rsidRPr="0016661A">
              <w:rPr>
                <w:kern w:val="2"/>
                <w:sz w:val="21"/>
                <w:szCs w:val="21"/>
              </w:rPr>
              <w:t>废水</w:t>
            </w:r>
          </w:p>
        </w:tc>
        <w:tc>
          <w:tcPr>
            <w:tcW w:w="1225" w:type="dxa"/>
            <w:vMerge w:val="restart"/>
            <w:tcBorders>
              <w:top w:val="nil"/>
              <w:left w:val="nil"/>
              <w:bottom w:val="single" w:sz="4" w:space="0" w:color="auto"/>
              <w:right w:val="single" w:sz="4" w:space="0" w:color="auto"/>
            </w:tcBorders>
            <w:vAlign w:val="center"/>
          </w:tcPr>
          <w:p w14:paraId="6AE938BE" w14:textId="77777777" w:rsidR="00A83BBC" w:rsidRPr="0016661A" w:rsidRDefault="00A83BBC" w:rsidP="00A83BBC">
            <w:pPr>
              <w:widowControl w:val="0"/>
              <w:jc w:val="center"/>
              <w:rPr>
                <w:kern w:val="2"/>
                <w:sz w:val="21"/>
                <w:szCs w:val="21"/>
              </w:rPr>
            </w:pPr>
            <w:r w:rsidRPr="0016661A">
              <w:rPr>
                <w:kern w:val="2"/>
                <w:sz w:val="21"/>
                <w:szCs w:val="21"/>
              </w:rPr>
              <w:t>厂区污水总排口</w:t>
            </w:r>
          </w:p>
        </w:tc>
        <w:tc>
          <w:tcPr>
            <w:tcW w:w="4469" w:type="dxa"/>
            <w:tcBorders>
              <w:top w:val="single" w:sz="4" w:space="0" w:color="auto"/>
              <w:left w:val="nil"/>
              <w:bottom w:val="single" w:sz="4" w:space="0" w:color="auto"/>
              <w:right w:val="single" w:sz="4" w:space="0" w:color="auto"/>
            </w:tcBorders>
            <w:vAlign w:val="center"/>
          </w:tcPr>
          <w:p w14:paraId="1032D02E" w14:textId="77777777" w:rsidR="00A83BBC" w:rsidRPr="0016661A" w:rsidRDefault="00664484" w:rsidP="00A83BBC">
            <w:pPr>
              <w:widowControl w:val="0"/>
              <w:jc w:val="center"/>
              <w:rPr>
                <w:kern w:val="2"/>
                <w:sz w:val="21"/>
                <w:szCs w:val="21"/>
              </w:rPr>
            </w:pPr>
            <w:r w:rsidRPr="0016661A">
              <w:rPr>
                <w:kern w:val="2"/>
                <w:sz w:val="21"/>
                <w:szCs w:val="21"/>
              </w:rPr>
              <w:t>流量</w:t>
            </w:r>
            <w:r w:rsidR="00A83BBC" w:rsidRPr="0016661A">
              <w:rPr>
                <w:kern w:val="2"/>
                <w:sz w:val="21"/>
                <w:szCs w:val="21"/>
              </w:rPr>
              <w:t>、</w:t>
            </w:r>
            <w:r w:rsidR="00A83BBC" w:rsidRPr="0016661A">
              <w:rPr>
                <w:kern w:val="2"/>
                <w:sz w:val="21"/>
                <w:szCs w:val="21"/>
              </w:rPr>
              <w:t>pH</w:t>
            </w:r>
            <w:r w:rsidR="00A83BBC" w:rsidRPr="0016661A">
              <w:rPr>
                <w:kern w:val="2"/>
                <w:sz w:val="21"/>
                <w:szCs w:val="21"/>
              </w:rPr>
              <w:t>、</w:t>
            </w:r>
            <w:r w:rsidR="00A83BBC" w:rsidRPr="0016661A">
              <w:rPr>
                <w:kern w:val="2"/>
                <w:sz w:val="21"/>
                <w:szCs w:val="21"/>
              </w:rPr>
              <w:t>COD</w:t>
            </w:r>
            <w:r w:rsidR="00A83BBC" w:rsidRPr="0016661A">
              <w:rPr>
                <w:kern w:val="2"/>
                <w:sz w:val="21"/>
                <w:szCs w:val="21"/>
              </w:rPr>
              <w:t>、氨氮</w:t>
            </w:r>
          </w:p>
        </w:tc>
        <w:tc>
          <w:tcPr>
            <w:tcW w:w="1831" w:type="dxa"/>
            <w:tcBorders>
              <w:top w:val="single" w:sz="4" w:space="0" w:color="auto"/>
              <w:left w:val="nil"/>
              <w:bottom w:val="single" w:sz="4" w:space="0" w:color="auto"/>
              <w:right w:val="single" w:sz="4" w:space="0" w:color="auto"/>
            </w:tcBorders>
            <w:vAlign w:val="center"/>
          </w:tcPr>
          <w:p w14:paraId="086931A2" w14:textId="77777777" w:rsidR="00A83BBC" w:rsidRPr="0016661A" w:rsidRDefault="00B8685C" w:rsidP="00A83BBC">
            <w:pPr>
              <w:widowControl w:val="0"/>
              <w:jc w:val="center"/>
              <w:rPr>
                <w:kern w:val="2"/>
                <w:sz w:val="21"/>
                <w:szCs w:val="21"/>
              </w:rPr>
            </w:pPr>
            <w:r w:rsidRPr="0016661A">
              <w:rPr>
                <w:kern w:val="2"/>
                <w:sz w:val="21"/>
                <w:szCs w:val="21"/>
              </w:rPr>
              <w:t>自动在线监控</w:t>
            </w:r>
          </w:p>
        </w:tc>
        <w:tc>
          <w:tcPr>
            <w:tcW w:w="1829" w:type="dxa"/>
            <w:tcBorders>
              <w:top w:val="single" w:sz="4" w:space="0" w:color="auto"/>
              <w:left w:val="nil"/>
              <w:bottom w:val="single" w:sz="4" w:space="0" w:color="auto"/>
              <w:right w:val="single" w:sz="4" w:space="0" w:color="auto"/>
            </w:tcBorders>
            <w:vAlign w:val="center"/>
          </w:tcPr>
          <w:p w14:paraId="46A1BAD0" w14:textId="77777777" w:rsidR="00A83BBC" w:rsidRPr="0016661A" w:rsidRDefault="00A83BBC" w:rsidP="00A83BBC">
            <w:pPr>
              <w:widowControl w:val="0"/>
              <w:jc w:val="center"/>
              <w:rPr>
                <w:kern w:val="2"/>
                <w:sz w:val="21"/>
                <w:szCs w:val="21"/>
              </w:rPr>
            </w:pPr>
            <w:r w:rsidRPr="0016661A">
              <w:rPr>
                <w:kern w:val="2"/>
                <w:sz w:val="21"/>
                <w:szCs w:val="21"/>
              </w:rPr>
              <w:t>/</w:t>
            </w:r>
          </w:p>
        </w:tc>
      </w:tr>
      <w:tr w:rsidR="0016661A" w:rsidRPr="0016661A" w14:paraId="387EBC24" w14:textId="77777777" w:rsidTr="00C70DCF">
        <w:trPr>
          <w:trHeight w:val="240"/>
        </w:trPr>
        <w:tc>
          <w:tcPr>
            <w:tcW w:w="608" w:type="dxa"/>
            <w:vMerge/>
            <w:tcBorders>
              <w:top w:val="nil"/>
              <w:left w:val="single" w:sz="4" w:space="0" w:color="auto"/>
              <w:bottom w:val="single" w:sz="4" w:space="0" w:color="auto"/>
              <w:right w:val="single" w:sz="4" w:space="0" w:color="auto"/>
            </w:tcBorders>
            <w:vAlign w:val="center"/>
          </w:tcPr>
          <w:p w14:paraId="26BFFE17" w14:textId="77777777" w:rsidR="00A83BBC" w:rsidRPr="0016661A" w:rsidRDefault="00A83BBC" w:rsidP="00A83BBC">
            <w:pPr>
              <w:widowControl w:val="0"/>
              <w:jc w:val="both"/>
              <w:rPr>
                <w:kern w:val="2"/>
                <w:sz w:val="21"/>
                <w:szCs w:val="21"/>
              </w:rPr>
            </w:pPr>
          </w:p>
        </w:tc>
        <w:tc>
          <w:tcPr>
            <w:tcW w:w="1225" w:type="dxa"/>
            <w:vMerge/>
            <w:tcBorders>
              <w:top w:val="nil"/>
              <w:left w:val="nil"/>
              <w:bottom w:val="single" w:sz="4" w:space="0" w:color="auto"/>
              <w:right w:val="single" w:sz="4" w:space="0" w:color="auto"/>
            </w:tcBorders>
            <w:vAlign w:val="center"/>
          </w:tcPr>
          <w:p w14:paraId="2E836E61" w14:textId="77777777" w:rsidR="00A83BBC" w:rsidRPr="0016661A" w:rsidRDefault="00A83BBC" w:rsidP="00A83BBC">
            <w:pPr>
              <w:widowControl w:val="0"/>
              <w:jc w:val="both"/>
              <w:rPr>
                <w:kern w:val="2"/>
                <w:sz w:val="21"/>
                <w:szCs w:val="21"/>
              </w:rPr>
            </w:pPr>
          </w:p>
        </w:tc>
        <w:tc>
          <w:tcPr>
            <w:tcW w:w="4469" w:type="dxa"/>
            <w:tcBorders>
              <w:top w:val="single" w:sz="4" w:space="0" w:color="auto"/>
              <w:left w:val="nil"/>
              <w:bottom w:val="single" w:sz="4" w:space="0" w:color="auto"/>
              <w:right w:val="single" w:sz="4" w:space="0" w:color="auto"/>
            </w:tcBorders>
            <w:vAlign w:val="center"/>
          </w:tcPr>
          <w:p w14:paraId="032E57A8" w14:textId="77777777" w:rsidR="00A83BBC" w:rsidRPr="0016661A" w:rsidRDefault="00A83BBC" w:rsidP="00A83BBC">
            <w:pPr>
              <w:widowControl w:val="0"/>
              <w:jc w:val="center"/>
              <w:rPr>
                <w:kern w:val="2"/>
                <w:sz w:val="21"/>
                <w:szCs w:val="21"/>
              </w:rPr>
            </w:pPr>
            <w:r w:rsidRPr="0016661A">
              <w:rPr>
                <w:kern w:val="2"/>
                <w:sz w:val="21"/>
                <w:szCs w:val="21"/>
              </w:rPr>
              <w:t>SS</w:t>
            </w:r>
            <w:r w:rsidRPr="0016661A">
              <w:rPr>
                <w:kern w:val="2"/>
                <w:sz w:val="21"/>
                <w:szCs w:val="21"/>
              </w:rPr>
              <w:t>、盐分</w:t>
            </w:r>
            <w:r w:rsidR="00B8685C" w:rsidRPr="0016661A">
              <w:rPr>
                <w:kern w:val="2"/>
                <w:sz w:val="21"/>
                <w:szCs w:val="21"/>
              </w:rPr>
              <w:t>、总磷、总氮</w:t>
            </w:r>
            <w:r w:rsidRPr="0016661A">
              <w:rPr>
                <w:kern w:val="2"/>
                <w:sz w:val="21"/>
                <w:szCs w:val="21"/>
              </w:rPr>
              <w:t>等</w:t>
            </w:r>
          </w:p>
        </w:tc>
        <w:tc>
          <w:tcPr>
            <w:tcW w:w="1831" w:type="dxa"/>
            <w:tcBorders>
              <w:top w:val="single" w:sz="4" w:space="0" w:color="auto"/>
              <w:left w:val="nil"/>
              <w:bottom w:val="single" w:sz="4" w:space="0" w:color="auto"/>
              <w:right w:val="single" w:sz="4" w:space="0" w:color="auto"/>
            </w:tcBorders>
            <w:vAlign w:val="center"/>
          </w:tcPr>
          <w:p w14:paraId="23E58866" w14:textId="77777777" w:rsidR="00A83BBC" w:rsidRPr="0016661A" w:rsidRDefault="00B22DA6" w:rsidP="00A83BBC">
            <w:pPr>
              <w:widowControl w:val="0"/>
              <w:jc w:val="center"/>
              <w:rPr>
                <w:kern w:val="2"/>
                <w:sz w:val="21"/>
                <w:szCs w:val="21"/>
              </w:rPr>
            </w:pPr>
            <w:r w:rsidRPr="0016661A">
              <w:rPr>
                <w:kern w:val="2"/>
                <w:sz w:val="21"/>
                <w:szCs w:val="21"/>
              </w:rPr>
              <w:t>半年</w:t>
            </w:r>
          </w:p>
        </w:tc>
        <w:tc>
          <w:tcPr>
            <w:tcW w:w="1829" w:type="dxa"/>
            <w:tcBorders>
              <w:top w:val="single" w:sz="4" w:space="0" w:color="auto"/>
              <w:left w:val="nil"/>
              <w:bottom w:val="single" w:sz="4" w:space="0" w:color="auto"/>
              <w:right w:val="single" w:sz="4" w:space="0" w:color="auto"/>
            </w:tcBorders>
            <w:vAlign w:val="center"/>
          </w:tcPr>
          <w:p w14:paraId="37AE65A8" w14:textId="77777777" w:rsidR="00A83BBC" w:rsidRPr="0016661A" w:rsidRDefault="00A83BBC" w:rsidP="00A83BBC">
            <w:pPr>
              <w:widowControl w:val="0"/>
              <w:jc w:val="center"/>
              <w:rPr>
                <w:kern w:val="2"/>
                <w:sz w:val="21"/>
                <w:szCs w:val="21"/>
              </w:rPr>
            </w:pPr>
            <w:r w:rsidRPr="0016661A">
              <w:rPr>
                <w:kern w:val="2"/>
                <w:sz w:val="21"/>
                <w:szCs w:val="21"/>
              </w:rPr>
              <w:t>监测瞬时浓度</w:t>
            </w:r>
          </w:p>
        </w:tc>
      </w:tr>
      <w:tr w:rsidR="0016661A" w:rsidRPr="0016661A" w14:paraId="4D97ABE7" w14:textId="77777777" w:rsidTr="00254840">
        <w:trPr>
          <w:trHeight w:val="240"/>
        </w:trPr>
        <w:tc>
          <w:tcPr>
            <w:tcW w:w="1833" w:type="dxa"/>
            <w:gridSpan w:val="2"/>
            <w:tcBorders>
              <w:top w:val="single" w:sz="4" w:space="0" w:color="auto"/>
              <w:left w:val="single" w:sz="4" w:space="0" w:color="auto"/>
              <w:bottom w:val="single" w:sz="4" w:space="0" w:color="auto"/>
              <w:right w:val="single" w:sz="4" w:space="0" w:color="auto"/>
            </w:tcBorders>
            <w:vAlign w:val="center"/>
          </w:tcPr>
          <w:p w14:paraId="7104904F" w14:textId="77777777" w:rsidR="00C70DCF" w:rsidRPr="0016661A" w:rsidRDefault="00C70DCF" w:rsidP="00C70DCF">
            <w:pPr>
              <w:jc w:val="center"/>
              <w:rPr>
                <w:kern w:val="2"/>
                <w:sz w:val="21"/>
                <w:szCs w:val="21"/>
              </w:rPr>
            </w:pPr>
            <w:r w:rsidRPr="0016661A">
              <w:rPr>
                <w:kern w:val="2"/>
                <w:sz w:val="21"/>
                <w:szCs w:val="21"/>
              </w:rPr>
              <w:t>雨水排口</w:t>
            </w:r>
          </w:p>
        </w:tc>
        <w:tc>
          <w:tcPr>
            <w:tcW w:w="4469" w:type="dxa"/>
            <w:tcBorders>
              <w:top w:val="single" w:sz="4" w:space="0" w:color="auto"/>
              <w:left w:val="nil"/>
              <w:bottom w:val="single" w:sz="4" w:space="0" w:color="auto"/>
              <w:right w:val="single" w:sz="4" w:space="0" w:color="auto"/>
            </w:tcBorders>
            <w:vAlign w:val="center"/>
          </w:tcPr>
          <w:p w14:paraId="572121BB" w14:textId="77777777" w:rsidR="00C70DCF" w:rsidRPr="0016661A" w:rsidRDefault="00C70DCF" w:rsidP="00C70DCF">
            <w:pPr>
              <w:jc w:val="center"/>
              <w:rPr>
                <w:kern w:val="2"/>
                <w:sz w:val="21"/>
                <w:szCs w:val="21"/>
              </w:rPr>
            </w:pPr>
            <w:r w:rsidRPr="0016661A">
              <w:rPr>
                <w:kern w:val="2"/>
                <w:sz w:val="21"/>
                <w:szCs w:val="21"/>
              </w:rPr>
              <w:t>COD</w:t>
            </w:r>
          </w:p>
        </w:tc>
        <w:tc>
          <w:tcPr>
            <w:tcW w:w="1831" w:type="dxa"/>
            <w:tcBorders>
              <w:top w:val="single" w:sz="4" w:space="0" w:color="auto"/>
              <w:left w:val="nil"/>
              <w:bottom w:val="single" w:sz="4" w:space="0" w:color="auto"/>
              <w:right w:val="single" w:sz="4" w:space="0" w:color="auto"/>
            </w:tcBorders>
            <w:vAlign w:val="center"/>
          </w:tcPr>
          <w:p w14:paraId="2D17E6AA" w14:textId="77777777" w:rsidR="00C70DCF" w:rsidRPr="0016661A" w:rsidRDefault="00C70DCF" w:rsidP="00C70DCF">
            <w:pPr>
              <w:jc w:val="center"/>
              <w:rPr>
                <w:kern w:val="2"/>
                <w:sz w:val="21"/>
                <w:szCs w:val="21"/>
              </w:rPr>
            </w:pPr>
            <w:r w:rsidRPr="0016661A">
              <w:rPr>
                <w:kern w:val="2"/>
                <w:sz w:val="21"/>
                <w:szCs w:val="21"/>
              </w:rPr>
              <w:t>自动在线监控</w:t>
            </w:r>
          </w:p>
        </w:tc>
        <w:tc>
          <w:tcPr>
            <w:tcW w:w="1829" w:type="dxa"/>
            <w:tcBorders>
              <w:top w:val="single" w:sz="4" w:space="0" w:color="auto"/>
              <w:left w:val="nil"/>
              <w:bottom w:val="single" w:sz="4" w:space="0" w:color="auto"/>
              <w:right w:val="single" w:sz="4" w:space="0" w:color="auto"/>
            </w:tcBorders>
            <w:vAlign w:val="center"/>
          </w:tcPr>
          <w:p w14:paraId="08F8D889" w14:textId="77777777" w:rsidR="00C70DCF" w:rsidRPr="0016661A" w:rsidRDefault="00C70DCF" w:rsidP="00C70DCF">
            <w:pPr>
              <w:jc w:val="center"/>
              <w:rPr>
                <w:kern w:val="2"/>
                <w:sz w:val="21"/>
                <w:szCs w:val="21"/>
              </w:rPr>
            </w:pPr>
            <w:r w:rsidRPr="0016661A">
              <w:rPr>
                <w:kern w:val="2"/>
                <w:sz w:val="21"/>
                <w:szCs w:val="21"/>
              </w:rPr>
              <w:t>/</w:t>
            </w:r>
          </w:p>
        </w:tc>
      </w:tr>
    </w:tbl>
    <w:p w14:paraId="4EAA963B" w14:textId="77777777" w:rsidR="00A83BBC" w:rsidRPr="0016661A" w:rsidRDefault="00A83BBC" w:rsidP="00A83BBC">
      <w:pPr>
        <w:widowControl w:val="0"/>
        <w:spacing w:line="500" w:lineRule="exact"/>
        <w:jc w:val="both"/>
        <w:outlineLvl w:val="2"/>
        <w:rPr>
          <w:b/>
          <w:bCs/>
          <w:sz w:val="28"/>
          <w:szCs w:val="22"/>
        </w:rPr>
      </w:pPr>
      <w:bookmarkStart w:id="906" w:name="_Toc129440231"/>
      <w:bookmarkStart w:id="907" w:name="_Toc129443962"/>
      <w:bookmarkStart w:id="908" w:name="_Toc282589087"/>
      <w:bookmarkStart w:id="909" w:name="_Toc4172"/>
      <w:bookmarkEnd w:id="902"/>
      <w:r w:rsidRPr="0016661A">
        <w:rPr>
          <w:b/>
          <w:bCs/>
          <w:sz w:val="28"/>
          <w:szCs w:val="22"/>
        </w:rPr>
        <w:t xml:space="preserve">9.5.2 </w:t>
      </w:r>
      <w:r w:rsidRPr="0016661A">
        <w:rPr>
          <w:b/>
          <w:bCs/>
          <w:sz w:val="28"/>
          <w:szCs w:val="22"/>
        </w:rPr>
        <w:t>环境质量监测计划</w:t>
      </w:r>
      <w:bookmarkEnd w:id="906"/>
      <w:bookmarkEnd w:id="907"/>
    </w:p>
    <w:p w14:paraId="0152430F"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大气</w:t>
      </w:r>
    </w:p>
    <w:p w14:paraId="4BE33FF6"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根据大气环评导则，将项目排放污染物最大落地浓度占标率大于</w:t>
      </w:r>
      <w:r w:rsidRPr="0016661A">
        <w:rPr>
          <w:kern w:val="2"/>
          <w:sz w:val="28"/>
          <w:szCs w:val="28"/>
        </w:rPr>
        <w:t>1%</w:t>
      </w:r>
      <w:r w:rsidRPr="0016661A">
        <w:rPr>
          <w:kern w:val="2"/>
          <w:sz w:val="28"/>
          <w:szCs w:val="28"/>
        </w:rPr>
        <w:t>的污染物作为环境质量监测因子，详见表</w:t>
      </w:r>
      <w:r w:rsidRPr="0016661A">
        <w:rPr>
          <w:kern w:val="2"/>
          <w:sz w:val="28"/>
          <w:szCs w:val="28"/>
        </w:rPr>
        <w:t>9.5-3</w:t>
      </w:r>
      <w:r w:rsidRPr="0016661A">
        <w:rPr>
          <w:kern w:val="2"/>
          <w:sz w:val="28"/>
          <w:szCs w:val="28"/>
        </w:rPr>
        <w:t>。</w:t>
      </w:r>
    </w:p>
    <w:p w14:paraId="68198BF8" w14:textId="77777777" w:rsidR="00A83BBC" w:rsidRPr="0016661A" w:rsidRDefault="00A83BBC" w:rsidP="00A83BBC">
      <w:pPr>
        <w:widowControl w:val="0"/>
        <w:adjustRightInd w:val="0"/>
        <w:snapToGrid w:val="0"/>
        <w:spacing w:line="500" w:lineRule="exact"/>
        <w:jc w:val="center"/>
        <w:rPr>
          <w:b/>
          <w:kern w:val="2"/>
          <w:szCs w:val="24"/>
        </w:rPr>
      </w:pPr>
      <w:r w:rsidRPr="0016661A">
        <w:rPr>
          <w:b/>
          <w:kern w:val="2"/>
          <w:szCs w:val="24"/>
        </w:rPr>
        <w:t>表</w:t>
      </w:r>
      <w:r w:rsidRPr="0016661A">
        <w:rPr>
          <w:b/>
          <w:kern w:val="2"/>
          <w:szCs w:val="24"/>
        </w:rPr>
        <w:t xml:space="preserve">9.5-3  </w:t>
      </w:r>
      <w:r w:rsidRPr="0016661A">
        <w:rPr>
          <w:b/>
          <w:kern w:val="2"/>
          <w:szCs w:val="24"/>
        </w:rPr>
        <w:t>大气环境质量监测计划表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2"/>
        <w:gridCol w:w="5030"/>
        <w:gridCol w:w="1744"/>
      </w:tblGrid>
      <w:tr w:rsidR="0016661A" w:rsidRPr="0016661A" w14:paraId="50A29DE1" w14:textId="77777777" w:rsidTr="00A83BBC">
        <w:trPr>
          <w:trHeight w:val="18"/>
          <w:jc w:val="center"/>
        </w:trPr>
        <w:tc>
          <w:tcPr>
            <w:tcW w:w="2982" w:type="dxa"/>
            <w:tcMar>
              <w:left w:w="0" w:type="dxa"/>
              <w:right w:w="0" w:type="dxa"/>
            </w:tcMar>
            <w:vAlign w:val="center"/>
          </w:tcPr>
          <w:p w14:paraId="371B98F6" w14:textId="77777777" w:rsidR="00A83BBC" w:rsidRPr="0016661A" w:rsidRDefault="00A83BBC" w:rsidP="00A83BBC">
            <w:pPr>
              <w:widowControl w:val="0"/>
              <w:jc w:val="center"/>
              <w:rPr>
                <w:kern w:val="2"/>
                <w:sz w:val="21"/>
                <w:szCs w:val="21"/>
              </w:rPr>
            </w:pPr>
            <w:r w:rsidRPr="0016661A">
              <w:rPr>
                <w:kern w:val="2"/>
                <w:sz w:val="21"/>
                <w:szCs w:val="21"/>
              </w:rPr>
              <w:t>监测点位置及数量</w:t>
            </w:r>
          </w:p>
        </w:tc>
        <w:tc>
          <w:tcPr>
            <w:tcW w:w="5030" w:type="dxa"/>
            <w:tcMar>
              <w:left w:w="0" w:type="dxa"/>
              <w:right w:w="0" w:type="dxa"/>
            </w:tcMar>
            <w:vAlign w:val="center"/>
          </w:tcPr>
          <w:p w14:paraId="38C7F67A" w14:textId="77777777" w:rsidR="00A83BBC" w:rsidRPr="0016661A" w:rsidRDefault="00A83BBC" w:rsidP="00A83BBC">
            <w:pPr>
              <w:jc w:val="center"/>
              <w:rPr>
                <w:kern w:val="2"/>
                <w:sz w:val="21"/>
                <w:szCs w:val="21"/>
              </w:rPr>
            </w:pPr>
            <w:r w:rsidRPr="0016661A">
              <w:rPr>
                <w:kern w:val="2"/>
                <w:sz w:val="21"/>
                <w:szCs w:val="21"/>
              </w:rPr>
              <w:t>监测项目</w:t>
            </w:r>
          </w:p>
        </w:tc>
        <w:tc>
          <w:tcPr>
            <w:tcW w:w="1744" w:type="dxa"/>
            <w:tcMar>
              <w:left w:w="0" w:type="dxa"/>
              <w:right w:w="0" w:type="dxa"/>
            </w:tcMar>
            <w:vAlign w:val="center"/>
          </w:tcPr>
          <w:p w14:paraId="6A476961" w14:textId="77777777" w:rsidR="00A83BBC" w:rsidRPr="0016661A" w:rsidRDefault="00A83BBC" w:rsidP="00A83BBC">
            <w:pPr>
              <w:jc w:val="center"/>
              <w:rPr>
                <w:kern w:val="2"/>
                <w:sz w:val="21"/>
                <w:szCs w:val="21"/>
              </w:rPr>
            </w:pPr>
            <w:r w:rsidRPr="0016661A">
              <w:rPr>
                <w:kern w:val="2"/>
                <w:sz w:val="21"/>
                <w:szCs w:val="21"/>
              </w:rPr>
              <w:t>监测周期</w:t>
            </w:r>
          </w:p>
        </w:tc>
      </w:tr>
      <w:tr w:rsidR="0016661A" w:rsidRPr="0016661A" w14:paraId="4F1A4367" w14:textId="77777777" w:rsidTr="00A83BBC">
        <w:trPr>
          <w:trHeight w:val="526"/>
          <w:jc w:val="center"/>
        </w:trPr>
        <w:tc>
          <w:tcPr>
            <w:tcW w:w="2982" w:type="dxa"/>
            <w:tcMar>
              <w:left w:w="0" w:type="dxa"/>
              <w:right w:w="0" w:type="dxa"/>
            </w:tcMar>
            <w:vAlign w:val="center"/>
          </w:tcPr>
          <w:p w14:paraId="098FB34F" w14:textId="77777777" w:rsidR="00A83BBC" w:rsidRPr="0016661A" w:rsidRDefault="00A83BBC" w:rsidP="00A83BBC">
            <w:pPr>
              <w:widowControl w:val="0"/>
              <w:jc w:val="center"/>
              <w:rPr>
                <w:kern w:val="2"/>
                <w:sz w:val="21"/>
                <w:szCs w:val="21"/>
              </w:rPr>
            </w:pPr>
            <w:r w:rsidRPr="0016661A">
              <w:rPr>
                <w:kern w:val="2"/>
                <w:sz w:val="21"/>
                <w:szCs w:val="21"/>
              </w:rPr>
              <w:t>项目厂界外设置</w:t>
            </w:r>
            <w:r w:rsidRPr="0016661A">
              <w:rPr>
                <w:kern w:val="2"/>
                <w:sz w:val="21"/>
                <w:szCs w:val="21"/>
              </w:rPr>
              <w:t>1-2</w:t>
            </w:r>
            <w:r w:rsidRPr="0016661A">
              <w:rPr>
                <w:kern w:val="2"/>
                <w:sz w:val="21"/>
                <w:szCs w:val="21"/>
              </w:rPr>
              <w:t>个监测点位</w:t>
            </w:r>
          </w:p>
        </w:tc>
        <w:tc>
          <w:tcPr>
            <w:tcW w:w="5030" w:type="dxa"/>
            <w:tcMar>
              <w:left w:w="0" w:type="dxa"/>
              <w:right w:w="0" w:type="dxa"/>
            </w:tcMar>
            <w:vAlign w:val="center"/>
          </w:tcPr>
          <w:p w14:paraId="68DE86C2" w14:textId="77777777" w:rsidR="00A83BBC" w:rsidRPr="0016661A" w:rsidRDefault="00A83BBC" w:rsidP="00A83BBC">
            <w:pPr>
              <w:widowControl w:val="0"/>
              <w:jc w:val="center"/>
              <w:rPr>
                <w:kern w:val="2"/>
                <w:sz w:val="21"/>
                <w:szCs w:val="21"/>
              </w:rPr>
            </w:pPr>
            <w:r w:rsidRPr="0016661A">
              <w:rPr>
                <w:kern w:val="2"/>
                <w:sz w:val="21"/>
                <w:szCs w:val="21"/>
              </w:rPr>
              <w:t>氨、</w:t>
            </w:r>
            <w:r w:rsidR="00B556AD" w:rsidRPr="0016661A">
              <w:rPr>
                <w:kern w:val="2"/>
                <w:sz w:val="21"/>
                <w:szCs w:val="21"/>
              </w:rPr>
              <w:t>硫酸雾、硫化氢、</w:t>
            </w:r>
            <w:r w:rsidRPr="0016661A">
              <w:rPr>
                <w:kern w:val="2"/>
                <w:sz w:val="21"/>
                <w:szCs w:val="21"/>
              </w:rPr>
              <w:t>VOCs</w:t>
            </w:r>
          </w:p>
        </w:tc>
        <w:tc>
          <w:tcPr>
            <w:tcW w:w="1744" w:type="dxa"/>
            <w:tcMar>
              <w:left w:w="0" w:type="dxa"/>
              <w:right w:w="0" w:type="dxa"/>
            </w:tcMar>
            <w:vAlign w:val="center"/>
          </w:tcPr>
          <w:p w14:paraId="3BE4AEFF" w14:textId="77777777" w:rsidR="00A83BBC" w:rsidRPr="0016661A" w:rsidRDefault="00A83BBC" w:rsidP="00A83BBC">
            <w:pPr>
              <w:widowControl w:val="0"/>
              <w:jc w:val="center"/>
              <w:rPr>
                <w:kern w:val="2"/>
                <w:sz w:val="21"/>
                <w:szCs w:val="21"/>
              </w:rPr>
            </w:pPr>
            <w:r w:rsidRPr="0016661A">
              <w:rPr>
                <w:kern w:val="2"/>
                <w:sz w:val="21"/>
                <w:szCs w:val="21"/>
              </w:rPr>
              <w:t>每年</w:t>
            </w:r>
            <w:r w:rsidRPr="0016661A">
              <w:rPr>
                <w:kern w:val="2"/>
                <w:sz w:val="21"/>
                <w:szCs w:val="21"/>
              </w:rPr>
              <w:t>1</w:t>
            </w:r>
            <w:r w:rsidRPr="0016661A">
              <w:rPr>
                <w:kern w:val="2"/>
                <w:sz w:val="21"/>
                <w:szCs w:val="21"/>
              </w:rPr>
              <w:t>次</w:t>
            </w:r>
          </w:p>
        </w:tc>
      </w:tr>
    </w:tbl>
    <w:p w14:paraId="3D98AD4C" w14:textId="77777777" w:rsidR="00B556AD" w:rsidRPr="0016661A" w:rsidRDefault="00A83BBC" w:rsidP="00B556AD">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00B556AD" w:rsidRPr="0016661A">
        <w:rPr>
          <w:kern w:val="2"/>
          <w:sz w:val="28"/>
          <w:szCs w:val="28"/>
        </w:rPr>
        <w:t>地下水</w:t>
      </w:r>
    </w:p>
    <w:p w14:paraId="253CFF26" w14:textId="77777777" w:rsidR="00B556AD" w:rsidRPr="0016661A" w:rsidRDefault="00B556AD" w:rsidP="00B556AD">
      <w:pPr>
        <w:widowControl w:val="0"/>
        <w:adjustRightInd w:val="0"/>
        <w:snapToGrid w:val="0"/>
        <w:spacing w:line="500" w:lineRule="exact"/>
        <w:ind w:firstLineChars="200" w:firstLine="560"/>
        <w:jc w:val="both"/>
        <w:rPr>
          <w:kern w:val="2"/>
          <w:sz w:val="28"/>
          <w:szCs w:val="28"/>
        </w:rPr>
      </w:pPr>
      <w:r w:rsidRPr="0016661A">
        <w:rPr>
          <w:kern w:val="2"/>
          <w:sz w:val="28"/>
          <w:szCs w:val="28"/>
        </w:rPr>
        <w:t>按照当地地下水流向，在项目场地内（地下水环境影响跟踪监测点），场址上游（背景值监测点）、下游（污染扩散监测点）分别布设地下水监测点，每年监测</w:t>
      </w:r>
      <w:r w:rsidRPr="0016661A">
        <w:rPr>
          <w:kern w:val="2"/>
          <w:sz w:val="28"/>
          <w:szCs w:val="28"/>
        </w:rPr>
        <w:t>1</w:t>
      </w:r>
      <w:r w:rsidRPr="0016661A">
        <w:rPr>
          <w:kern w:val="2"/>
          <w:sz w:val="28"/>
          <w:szCs w:val="28"/>
        </w:rPr>
        <w:t>次。</w:t>
      </w:r>
    </w:p>
    <w:p w14:paraId="301513AC" w14:textId="77777777" w:rsidR="00B556AD" w:rsidRPr="0016661A" w:rsidRDefault="00B556AD" w:rsidP="00B556AD">
      <w:pPr>
        <w:widowControl w:val="0"/>
        <w:adjustRightInd w:val="0"/>
        <w:snapToGrid w:val="0"/>
        <w:spacing w:line="500" w:lineRule="exact"/>
        <w:ind w:firstLineChars="200" w:firstLine="560"/>
        <w:jc w:val="both"/>
        <w:rPr>
          <w:kern w:val="2"/>
          <w:sz w:val="28"/>
          <w:szCs w:val="28"/>
        </w:rPr>
      </w:pPr>
      <w:r w:rsidRPr="0016661A">
        <w:rPr>
          <w:kern w:val="2"/>
          <w:sz w:val="28"/>
          <w:szCs w:val="28"/>
        </w:rPr>
        <w:t>监测因子：</w:t>
      </w:r>
      <w:r w:rsidRPr="0016661A">
        <w:rPr>
          <w:kern w:val="2"/>
          <w:sz w:val="28"/>
          <w:szCs w:val="28"/>
        </w:rPr>
        <w:t>K</w:t>
      </w:r>
      <w:r w:rsidRPr="0016661A">
        <w:rPr>
          <w:kern w:val="2"/>
          <w:sz w:val="28"/>
          <w:szCs w:val="28"/>
          <w:vertAlign w:val="superscript"/>
        </w:rPr>
        <w:t>+</w:t>
      </w:r>
      <w:r w:rsidRPr="0016661A">
        <w:rPr>
          <w:kern w:val="2"/>
          <w:sz w:val="28"/>
          <w:szCs w:val="28"/>
        </w:rPr>
        <w:t>、</w:t>
      </w:r>
      <w:r w:rsidRPr="0016661A">
        <w:rPr>
          <w:kern w:val="2"/>
          <w:sz w:val="28"/>
          <w:szCs w:val="28"/>
        </w:rPr>
        <w:t>Na</w:t>
      </w:r>
      <w:r w:rsidRPr="0016661A">
        <w:rPr>
          <w:kern w:val="2"/>
          <w:sz w:val="28"/>
          <w:szCs w:val="28"/>
          <w:vertAlign w:val="superscript"/>
        </w:rPr>
        <w:t>+</w:t>
      </w:r>
      <w:r w:rsidRPr="0016661A">
        <w:rPr>
          <w:kern w:val="2"/>
          <w:sz w:val="28"/>
          <w:szCs w:val="28"/>
        </w:rPr>
        <w:t>、</w:t>
      </w:r>
      <w:r w:rsidRPr="0016661A">
        <w:rPr>
          <w:kern w:val="2"/>
          <w:sz w:val="28"/>
          <w:szCs w:val="28"/>
        </w:rPr>
        <w:t>Ca</w:t>
      </w:r>
      <w:r w:rsidRPr="0016661A">
        <w:rPr>
          <w:kern w:val="2"/>
          <w:sz w:val="28"/>
          <w:szCs w:val="28"/>
          <w:vertAlign w:val="superscript"/>
        </w:rPr>
        <w:t>2+</w:t>
      </w:r>
      <w:r w:rsidRPr="0016661A">
        <w:rPr>
          <w:kern w:val="2"/>
          <w:sz w:val="28"/>
          <w:szCs w:val="28"/>
        </w:rPr>
        <w:t>、</w:t>
      </w:r>
      <w:r w:rsidRPr="0016661A">
        <w:rPr>
          <w:kern w:val="2"/>
          <w:sz w:val="28"/>
          <w:szCs w:val="28"/>
        </w:rPr>
        <w:t>Mg</w:t>
      </w:r>
      <w:r w:rsidRPr="0016661A">
        <w:rPr>
          <w:kern w:val="2"/>
          <w:sz w:val="28"/>
          <w:szCs w:val="28"/>
          <w:vertAlign w:val="superscript"/>
        </w:rPr>
        <w:t>2+</w:t>
      </w:r>
      <w:r w:rsidRPr="0016661A">
        <w:rPr>
          <w:kern w:val="2"/>
          <w:sz w:val="28"/>
          <w:szCs w:val="28"/>
        </w:rPr>
        <w:t>、</w:t>
      </w:r>
      <w:r w:rsidRPr="0016661A">
        <w:rPr>
          <w:kern w:val="2"/>
          <w:sz w:val="28"/>
          <w:szCs w:val="28"/>
        </w:rPr>
        <w:t>CO</w:t>
      </w:r>
      <w:r w:rsidRPr="0016661A">
        <w:rPr>
          <w:kern w:val="2"/>
          <w:sz w:val="28"/>
          <w:szCs w:val="28"/>
          <w:vertAlign w:val="subscript"/>
        </w:rPr>
        <w:t>3</w:t>
      </w:r>
      <w:r w:rsidRPr="0016661A">
        <w:rPr>
          <w:kern w:val="2"/>
          <w:sz w:val="28"/>
          <w:szCs w:val="28"/>
          <w:vertAlign w:val="superscript"/>
        </w:rPr>
        <w:t>2-</w:t>
      </w:r>
      <w:r w:rsidRPr="0016661A">
        <w:rPr>
          <w:kern w:val="2"/>
          <w:sz w:val="28"/>
          <w:szCs w:val="28"/>
        </w:rPr>
        <w:t>、</w:t>
      </w:r>
      <w:r w:rsidRPr="0016661A">
        <w:rPr>
          <w:kern w:val="2"/>
          <w:sz w:val="28"/>
          <w:szCs w:val="28"/>
        </w:rPr>
        <w:t>HCO</w:t>
      </w:r>
      <w:r w:rsidRPr="0016661A">
        <w:rPr>
          <w:kern w:val="2"/>
          <w:sz w:val="28"/>
          <w:szCs w:val="28"/>
          <w:vertAlign w:val="subscript"/>
        </w:rPr>
        <w:t>3</w:t>
      </w:r>
      <w:r w:rsidRPr="0016661A">
        <w:rPr>
          <w:kern w:val="2"/>
          <w:sz w:val="28"/>
          <w:szCs w:val="28"/>
          <w:vertAlign w:val="superscript"/>
        </w:rPr>
        <w:t>-</w:t>
      </w:r>
      <w:r w:rsidRPr="0016661A">
        <w:rPr>
          <w:kern w:val="2"/>
          <w:sz w:val="28"/>
          <w:szCs w:val="28"/>
        </w:rPr>
        <w:t>、</w:t>
      </w:r>
      <w:r w:rsidRPr="0016661A">
        <w:rPr>
          <w:kern w:val="2"/>
          <w:sz w:val="28"/>
          <w:szCs w:val="28"/>
        </w:rPr>
        <w:t>Cl</w:t>
      </w:r>
      <w:r w:rsidRPr="0016661A">
        <w:rPr>
          <w:kern w:val="2"/>
          <w:sz w:val="28"/>
          <w:szCs w:val="28"/>
          <w:vertAlign w:val="superscript"/>
        </w:rPr>
        <w:t>-</w:t>
      </w:r>
      <w:r w:rsidRPr="0016661A">
        <w:rPr>
          <w:kern w:val="2"/>
          <w:sz w:val="28"/>
          <w:szCs w:val="28"/>
        </w:rPr>
        <w:t>、</w:t>
      </w:r>
      <w:r w:rsidRPr="0016661A">
        <w:rPr>
          <w:kern w:val="2"/>
          <w:sz w:val="28"/>
          <w:szCs w:val="28"/>
        </w:rPr>
        <w:t>SO</w:t>
      </w:r>
      <w:r w:rsidRPr="0016661A">
        <w:rPr>
          <w:kern w:val="2"/>
          <w:sz w:val="28"/>
          <w:szCs w:val="28"/>
          <w:vertAlign w:val="subscript"/>
        </w:rPr>
        <w:t>4</w:t>
      </w:r>
      <w:r w:rsidRPr="0016661A">
        <w:rPr>
          <w:kern w:val="2"/>
          <w:sz w:val="28"/>
          <w:szCs w:val="28"/>
          <w:vertAlign w:val="superscript"/>
        </w:rPr>
        <w:t>2-</w:t>
      </w:r>
      <w:r w:rsidRPr="0016661A">
        <w:rPr>
          <w:kern w:val="2"/>
          <w:sz w:val="28"/>
          <w:szCs w:val="28"/>
        </w:rPr>
        <w:t>、</w:t>
      </w:r>
      <w:r w:rsidRPr="0016661A">
        <w:rPr>
          <w:kern w:val="2"/>
          <w:sz w:val="28"/>
          <w:szCs w:val="28"/>
        </w:rPr>
        <w:t>pH</w:t>
      </w:r>
      <w:r w:rsidRPr="0016661A">
        <w:rPr>
          <w:kern w:val="2"/>
          <w:sz w:val="28"/>
          <w:szCs w:val="28"/>
        </w:rPr>
        <w:t>、总硬度、氨氮、总硬度、耗氧量、硝酸盐氮、亚硝酸盐氮等。</w:t>
      </w:r>
    </w:p>
    <w:p w14:paraId="33A0702C" w14:textId="77777777" w:rsidR="00A83BBC" w:rsidRPr="0016661A" w:rsidRDefault="00A83BBC" w:rsidP="00A83BBC">
      <w:pPr>
        <w:widowControl w:val="0"/>
        <w:spacing w:line="500" w:lineRule="exact"/>
        <w:jc w:val="both"/>
        <w:outlineLvl w:val="2"/>
        <w:rPr>
          <w:b/>
          <w:bCs/>
          <w:sz w:val="28"/>
          <w:szCs w:val="22"/>
        </w:rPr>
      </w:pPr>
      <w:bookmarkStart w:id="910" w:name="_Toc129440232"/>
      <w:bookmarkStart w:id="911" w:name="_Toc129443963"/>
      <w:r w:rsidRPr="0016661A">
        <w:rPr>
          <w:b/>
          <w:bCs/>
          <w:sz w:val="28"/>
          <w:szCs w:val="22"/>
        </w:rPr>
        <w:t xml:space="preserve">9.5.3 </w:t>
      </w:r>
      <w:r w:rsidRPr="0016661A">
        <w:rPr>
          <w:b/>
          <w:bCs/>
          <w:sz w:val="28"/>
          <w:szCs w:val="22"/>
        </w:rPr>
        <w:t>非正常和事故排放监测计划</w:t>
      </w:r>
      <w:bookmarkEnd w:id="908"/>
      <w:bookmarkEnd w:id="909"/>
      <w:bookmarkEnd w:id="910"/>
      <w:bookmarkEnd w:id="911"/>
    </w:p>
    <w:p w14:paraId="2CFC14CA"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lastRenderedPageBreak/>
        <w:t>在非正常排放当天风向下风向，布设</w:t>
      </w:r>
      <w:r w:rsidRPr="0016661A">
        <w:rPr>
          <w:kern w:val="2"/>
          <w:sz w:val="28"/>
          <w:szCs w:val="28"/>
        </w:rPr>
        <w:t>2</w:t>
      </w:r>
      <w:r w:rsidRPr="0016661A">
        <w:rPr>
          <w:kern w:val="2"/>
          <w:sz w:val="28"/>
          <w:szCs w:val="28"/>
        </w:rPr>
        <w:t>～</w:t>
      </w:r>
      <w:r w:rsidRPr="0016661A">
        <w:rPr>
          <w:kern w:val="2"/>
          <w:sz w:val="28"/>
          <w:szCs w:val="28"/>
        </w:rPr>
        <w:t>4</w:t>
      </w:r>
      <w:r w:rsidRPr="0016661A">
        <w:rPr>
          <w:kern w:val="2"/>
          <w:sz w:val="28"/>
          <w:szCs w:val="28"/>
        </w:rPr>
        <w:t>个监测点，</w:t>
      </w:r>
      <w:r w:rsidRPr="0016661A">
        <w:rPr>
          <w:kern w:val="2"/>
          <w:sz w:val="28"/>
          <w:szCs w:val="28"/>
        </w:rPr>
        <w:t>1</w:t>
      </w:r>
      <w:r w:rsidRPr="0016661A">
        <w:rPr>
          <w:kern w:val="2"/>
          <w:sz w:val="28"/>
          <w:szCs w:val="28"/>
        </w:rPr>
        <w:t>～</w:t>
      </w:r>
      <w:r w:rsidRPr="0016661A">
        <w:rPr>
          <w:kern w:val="2"/>
          <w:sz w:val="28"/>
          <w:szCs w:val="28"/>
        </w:rPr>
        <w:t>2</w:t>
      </w:r>
      <w:r w:rsidRPr="0016661A">
        <w:rPr>
          <w:kern w:val="2"/>
          <w:sz w:val="28"/>
          <w:szCs w:val="28"/>
        </w:rPr>
        <w:t>个位于预测最大落地浓度附近，其余设在下风向的保护目标处，连续监测</w:t>
      </w:r>
      <w:r w:rsidRPr="0016661A">
        <w:rPr>
          <w:kern w:val="2"/>
          <w:sz w:val="28"/>
          <w:szCs w:val="28"/>
        </w:rPr>
        <w:t>2</w:t>
      </w:r>
      <w:r w:rsidRPr="0016661A">
        <w:rPr>
          <w:kern w:val="2"/>
          <w:sz w:val="28"/>
          <w:szCs w:val="28"/>
        </w:rPr>
        <w:t>天，每天监测四次。可根据监测结果延长或减少监测时间。监测项目根据事故排放因子确定。</w:t>
      </w:r>
    </w:p>
    <w:p w14:paraId="5DB643D3" w14:textId="77777777" w:rsidR="00A83BBC" w:rsidRPr="0016661A" w:rsidRDefault="00A83BBC" w:rsidP="00A83BBC">
      <w:pPr>
        <w:widowControl w:val="0"/>
        <w:spacing w:line="500" w:lineRule="exact"/>
        <w:jc w:val="both"/>
        <w:outlineLvl w:val="2"/>
        <w:rPr>
          <w:b/>
          <w:bCs/>
          <w:sz w:val="28"/>
          <w:szCs w:val="22"/>
        </w:rPr>
      </w:pPr>
      <w:bookmarkStart w:id="912" w:name="_Toc129440233"/>
      <w:bookmarkStart w:id="913" w:name="_Toc129443964"/>
      <w:r w:rsidRPr="0016661A">
        <w:rPr>
          <w:b/>
          <w:bCs/>
          <w:sz w:val="28"/>
          <w:szCs w:val="22"/>
        </w:rPr>
        <w:t xml:space="preserve">9.5.4 </w:t>
      </w:r>
      <w:r w:rsidRPr="0016661A">
        <w:rPr>
          <w:b/>
          <w:bCs/>
          <w:sz w:val="28"/>
          <w:szCs w:val="22"/>
        </w:rPr>
        <w:t>监测仪器</w:t>
      </w:r>
      <w:bookmarkEnd w:id="912"/>
      <w:bookmarkEnd w:id="913"/>
    </w:p>
    <w:p w14:paraId="3454E991"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本工程需配备的环境监测仪器</w:t>
      </w:r>
      <w:r w:rsidRPr="0016661A">
        <w:rPr>
          <w:kern w:val="2"/>
          <w:sz w:val="28"/>
          <w:szCs w:val="28"/>
        </w:rPr>
        <w:t>pH</w:t>
      </w:r>
      <w:r w:rsidRPr="0016661A">
        <w:rPr>
          <w:kern w:val="2"/>
          <w:sz w:val="28"/>
          <w:szCs w:val="28"/>
        </w:rPr>
        <w:t>计、分光光度计、噪声测定仪等。部分项目的监测仪器本企业不进行配备，可委托专业环境监测机构进行监测。</w:t>
      </w:r>
      <w:bookmarkEnd w:id="840"/>
      <w:bookmarkEnd w:id="841"/>
      <w:bookmarkEnd w:id="842"/>
      <w:bookmarkEnd w:id="843"/>
      <w:bookmarkEnd w:id="844"/>
    </w:p>
    <w:p w14:paraId="38913971" w14:textId="77777777" w:rsidR="00730F79" w:rsidRPr="0016661A" w:rsidRDefault="00730F79" w:rsidP="00DA6F87">
      <w:pPr>
        <w:spacing w:line="520" w:lineRule="exact"/>
        <w:ind w:firstLineChars="200" w:firstLine="560"/>
        <w:rPr>
          <w:sz w:val="28"/>
          <w:szCs w:val="28"/>
        </w:rPr>
      </w:pPr>
    </w:p>
    <w:p w14:paraId="36556EC1" w14:textId="77777777" w:rsidR="00A83BBC" w:rsidRPr="0016661A" w:rsidRDefault="00A83BBC" w:rsidP="00DA6F87">
      <w:pPr>
        <w:spacing w:line="520" w:lineRule="exact"/>
        <w:ind w:firstLineChars="200" w:firstLine="560"/>
        <w:rPr>
          <w:sz w:val="28"/>
          <w:szCs w:val="28"/>
        </w:rPr>
        <w:sectPr w:rsidR="00A83BBC" w:rsidRPr="0016661A" w:rsidSect="001E072E">
          <w:pgSz w:w="11906" w:h="16838"/>
          <w:pgMar w:top="1418" w:right="1134" w:bottom="1418" w:left="1134" w:header="851" w:footer="992" w:gutter="0"/>
          <w:cols w:space="425"/>
          <w:docGrid w:linePitch="312"/>
        </w:sectPr>
      </w:pPr>
    </w:p>
    <w:p w14:paraId="0686BFA1" w14:textId="77777777" w:rsidR="00A83BBC" w:rsidRPr="0016661A" w:rsidRDefault="00A83BBC" w:rsidP="00A83BBC">
      <w:pPr>
        <w:widowControl w:val="0"/>
        <w:adjustRightInd w:val="0"/>
        <w:snapToGrid w:val="0"/>
        <w:spacing w:line="500" w:lineRule="exact"/>
        <w:jc w:val="both"/>
        <w:outlineLvl w:val="0"/>
        <w:rPr>
          <w:b/>
          <w:bCs/>
          <w:kern w:val="2"/>
          <w:sz w:val="28"/>
          <w:szCs w:val="24"/>
        </w:rPr>
      </w:pPr>
      <w:bookmarkStart w:id="914" w:name="_Toc7172173"/>
      <w:bookmarkStart w:id="915" w:name="_Toc18481677"/>
      <w:bookmarkStart w:id="916" w:name="_Toc18481759"/>
      <w:bookmarkStart w:id="917" w:name="_Toc118278203"/>
      <w:bookmarkStart w:id="918" w:name="_Toc129440234"/>
      <w:bookmarkStart w:id="919" w:name="_Toc505931361"/>
      <w:bookmarkStart w:id="920" w:name="_Toc147927584"/>
      <w:r w:rsidRPr="0016661A">
        <w:rPr>
          <w:b/>
          <w:bCs/>
          <w:kern w:val="2"/>
          <w:sz w:val="28"/>
          <w:szCs w:val="24"/>
        </w:rPr>
        <w:lastRenderedPageBreak/>
        <w:t xml:space="preserve">10 </w:t>
      </w:r>
      <w:r w:rsidRPr="0016661A">
        <w:rPr>
          <w:b/>
          <w:bCs/>
          <w:kern w:val="2"/>
          <w:sz w:val="28"/>
          <w:szCs w:val="24"/>
        </w:rPr>
        <w:t>结论与建议</w:t>
      </w:r>
      <w:bookmarkEnd w:id="914"/>
      <w:bookmarkEnd w:id="915"/>
      <w:bookmarkEnd w:id="916"/>
      <w:bookmarkEnd w:id="917"/>
      <w:bookmarkEnd w:id="918"/>
      <w:bookmarkEnd w:id="920"/>
    </w:p>
    <w:p w14:paraId="7A722AF9" w14:textId="77777777" w:rsidR="00A83BBC" w:rsidRPr="0016661A" w:rsidRDefault="00A83BBC" w:rsidP="00A83BBC">
      <w:pPr>
        <w:widowControl w:val="0"/>
        <w:spacing w:line="500" w:lineRule="exact"/>
        <w:jc w:val="both"/>
        <w:outlineLvl w:val="1"/>
        <w:rPr>
          <w:b/>
          <w:bCs/>
          <w:sz w:val="28"/>
          <w:szCs w:val="22"/>
        </w:rPr>
      </w:pPr>
      <w:bookmarkStart w:id="921" w:name="_Toc7172174"/>
      <w:bookmarkStart w:id="922" w:name="_Toc118278204"/>
      <w:bookmarkStart w:id="923" w:name="_Toc129440235"/>
      <w:bookmarkStart w:id="924" w:name="_Toc147927585"/>
      <w:r w:rsidRPr="0016661A">
        <w:rPr>
          <w:b/>
          <w:bCs/>
          <w:sz w:val="28"/>
          <w:szCs w:val="22"/>
        </w:rPr>
        <w:t xml:space="preserve">10.1 </w:t>
      </w:r>
      <w:r w:rsidRPr="0016661A">
        <w:rPr>
          <w:b/>
          <w:bCs/>
          <w:sz w:val="28"/>
          <w:szCs w:val="22"/>
        </w:rPr>
        <w:t>结论</w:t>
      </w:r>
      <w:bookmarkEnd w:id="921"/>
      <w:bookmarkEnd w:id="922"/>
      <w:bookmarkEnd w:id="923"/>
      <w:bookmarkEnd w:id="924"/>
    </w:p>
    <w:p w14:paraId="08E78819" w14:textId="77777777" w:rsidR="00A83BBC" w:rsidRPr="0016661A" w:rsidRDefault="00A83BBC" w:rsidP="00A83BBC">
      <w:pPr>
        <w:widowControl w:val="0"/>
        <w:spacing w:line="500" w:lineRule="exact"/>
        <w:jc w:val="both"/>
        <w:outlineLvl w:val="2"/>
        <w:rPr>
          <w:b/>
          <w:bCs/>
          <w:sz w:val="28"/>
          <w:szCs w:val="22"/>
        </w:rPr>
      </w:pPr>
      <w:bookmarkStart w:id="925" w:name="_Toc129440236"/>
      <w:bookmarkStart w:id="926" w:name="_Toc129443967"/>
      <w:r w:rsidRPr="0016661A">
        <w:rPr>
          <w:b/>
          <w:bCs/>
          <w:sz w:val="28"/>
          <w:szCs w:val="22"/>
        </w:rPr>
        <w:t xml:space="preserve">10.1.1 </w:t>
      </w:r>
      <w:r w:rsidRPr="0016661A">
        <w:rPr>
          <w:b/>
          <w:bCs/>
          <w:sz w:val="28"/>
          <w:szCs w:val="22"/>
        </w:rPr>
        <w:t>项目概述</w:t>
      </w:r>
      <w:bookmarkEnd w:id="925"/>
      <w:bookmarkEnd w:id="926"/>
    </w:p>
    <w:p w14:paraId="355CE174" w14:textId="77777777" w:rsidR="00A83BBC" w:rsidRPr="0016661A" w:rsidRDefault="00A83BBC" w:rsidP="00A83BBC">
      <w:pPr>
        <w:widowControl w:val="0"/>
        <w:snapToGrid w:val="0"/>
        <w:spacing w:line="500" w:lineRule="exact"/>
        <w:ind w:firstLineChars="200" w:firstLine="560"/>
        <w:jc w:val="both"/>
        <w:rPr>
          <w:kern w:val="2"/>
          <w:sz w:val="28"/>
          <w:szCs w:val="28"/>
        </w:rPr>
      </w:pPr>
      <w:r w:rsidRPr="0016661A">
        <w:rPr>
          <w:bCs/>
          <w:sz w:val="28"/>
          <w:szCs w:val="28"/>
        </w:rPr>
        <w:t>常茂生物连云港有限公司</w:t>
      </w:r>
      <w:r w:rsidRPr="0016661A">
        <w:rPr>
          <w:kern w:val="2"/>
          <w:sz w:val="28"/>
          <w:szCs w:val="28"/>
        </w:rPr>
        <w:t>拟投资</w:t>
      </w:r>
      <w:r w:rsidRPr="0016661A">
        <w:rPr>
          <w:kern w:val="2"/>
          <w:sz w:val="28"/>
          <w:szCs w:val="28"/>
        </w:rPr>
        <w:t>5000</w:t>
      </w:r>
      <w:r w:rsidRPr="0016661A">
        <w:rPr>
          <w:kern w:val="2"/>
          <w:sz w:val="28"/>
          <w:szCs w:val="28"/>
        </w:rPr>
        <w:t>万元</w:t>
      </w:r>
      <w:r w:rsidR="002D49D0" w:rsidRPr="0016661A">
        <w:rPr>
          <w:kern w:val="2"/>
          <w:sz w:val="28"/>
          <w:szCs w:val="28"/>
        </w:rPr>
        <w:t>在现有厂区</w:t>
      </w:r>
      <w:r w:rsidRPr="0016661A">
        <w:rPr>
          <w:kern w:val="2"/>
          <w:sz w:val="28"/>
          <w:szCs w:val="28"/>
        </w:rPr>
        <w:t>建设年产</w:t>
      </w:r>
      <w:r w:rsidRPr="0016661A">
        <w:rPr>
          <w:kern w:val="2"/>
          <w:sz w:val="28"/>
          <w:szCs w:val="28"/>
        </w:rPr>
        <w:t>2700</w:t>
      </w:r>
      <w:r w:rsidRPr="0016661A">
        <w:rPr>
          <w:kern w:val="2"/>
          <w:sz w:val="28"/>
          <w:szCs w:val="28"/>
        </w:rPr>
        <w:t>吨</w:t>
      </w:r>
      <w:r w:rsidRPr="0016661A">
        <w:rPr>
          <w:kern w:val="2"/>
          <w:sz w:val="28"/>
          <w:szCs w:val="28"/>
        </w:rPr>
        <w:t>L-</w:t>
      </w:r>
      <w:r w:rsidRPr="0016661A">
        <w:rPr>
          <w:kern w:val="2"/>
          <w:sz w:val="28"/>
          <w:szCs w:val="28"/>
        </w:rPr>
        <w:t>苯丙氨酸联产</w:t>
      </w:r>
      <w:r w:rsidRPr="0016661A">
        <w:rPr>
          <w:kern w:val="2"/>
          <w:sz w:val="28"/>
          <w:szCs w:val="28"/>
        </w:rPr>
        <w:t>1000</w:t>
      </w:r>
      <w:r w:rsidRPr="0016661A">
        <w:rPr>
          <w:kern w:val="2"/>
          <w:sz w:val="28"/>
          <w:szCs w:val="28"/>
        </w:rPr>
        <w:t>吨生物蛋白饲料及</w:t>
      </w:r>
      <w:r w:rsidRPr="0016661A">
        <w:rPr>
          <w:kern w:val="2"/>
          <w:sz w:val="28"/>
          <w:szCs w:val="28"/>
        </w:rPr>
        <w:t>200</w:t>
      </w:r>
      <w:r w:rsidRPr="0016661A">
        <w:rPr>
          <w:kern w:val="2"/>
          <w:sz w:val="28"/>
          <w:szCs w:val="28"/>
        </w:rPr>
        <w:t>吨</w:t>
      </w:r>
      <w:r w:rsidRPr="0016661A">
        <w:rPr>
          <w:kern w:val="2"/>
          <w:sz w:val="28"/>
          <w:szCs w:val="28"/>
        </w:rPr>
        <w:t>D-</w:t>
      </w:r>
      <w:r w:rsidRPr="0016661A">
        <w:rPr>
          <w:kern w:val="2"/>
          <w:sz w:val="28"/>
          <w:szCs w:val="28"/>
        </w:rPr>
        <w:t>丙氨酸技改项目。该项目已通过灌云县工业和信息化局备案，备案证号为：灌云工信备〔</w:t>
      </w:r>
      <w:r w:rsidRPr="0016661A">
        <w:rPr>
          <w:kern w:val="2"/>
          <w:sz w:val="28"/>
          <w:szCs w:val="28"/>
        </w:rPr>
        <w:t>2022</w:t>
      </w:r>
      <w:r w:rsidRPr="0016661A">
        <w:rPr>
          <w:kern w:val="2"/>
          <w:sz w:val="28"/>
          <w:szCs w:val="28"/>
        </w:rPr>
        <w:t>〕</w:t>
      </w:r>
      <w:r w:rsidRPr="0016661A">
        <w:rPr>
          <w:kern w:val="2"/>
          <w:sz w:val="28"/>
          <w:szCs w:val="28"/>
        </w:rPr>
        <w:t>85</w:t>
      </w:r>
      <w:r w:rsidRPr="0016661A">
        <w:rPr>
          <w:kern w:val="2"/>
          <w:sz w:val="28"/>
          <w:szCs w:val="28"/>
        </w:rPr>
        <w:t>号，项目代码为</w:t>
      </w:r>
      <w:r w:rsidRPr="0016661A">
        <w:rPr>
          <w:kern w:val="2"/>
          <w:sz w:val="28"/>
          <w:szCs w:val="28"/>
        </w:rPr>
        <w:t>2211-320723-07-01-295615</w:t>
      </w:r>
      <w:r w:rsidRPr="0016661A">
        <w:rPr>
          <w:kern w:val="2"/>
          <w:sz w:val="28"/>
          <w:szCs w:val="28"/>
        </w:rPr>
        <w:t>。</w:t>
      </w:r>
    </w:p>
    <w:p w14:paraId="4741E5B9" w14:textId="77777777" w:rsidR="00A83BBC" w:rsidRPr="0016661A" w:rsidRDefault="00A83BBC" w:rsidP="00A83BBC">
      <w:pPr>
        <w:widowControl w:val="0"/>
        <w:spacing w:line="500" w:lineRule="exact"/>
        <w:jc w:val="both"/>
        <w:outlineLvl w:val="2"/>
        <w:rPr>
          <w:b/>
          <w:bCs/>
          <w:sz w:val="28"/>
          <w:szCs w:val="22"/>
        </w:rPr>
      </w:pPr>
      <w:bookmarkStart w:id="927" w:name="_Toc129440237"/>
      <w:bookmarkStart w:id="928" w:name="_Toc129443968"/>
      <w:r w:rsidRPr="0016661A">
        <w:rPr>
          <w:b/>
          <w:bCs/>
          <w:sz w:val="28"/>
          <w:szCs w:val="22"/>
        </w:rPr>
        <w:t xml:space="preserve">10.1.2 </w:t>
      </w:r>
      <w:r w:rsidRPr="0016661A">
        <w:rPr>
          <w:b/>
          <w:bCs/>
          <w:sz w:val="28"/>
          <w:szCs w:val="22"/>
        </w:rPr>
        <w:t>产业政策相符性</w:t>
      </w:r>
      <w:bookmarkEnd w:id="927"/>
      <w:bookmarkEnd w:id="928"/>
    </w:p>
    <w:p w14:paraId="4616C818"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项目为</w:t>
      </w:r>
      <w:r w:rsidR="000721C4" w:rsidRPr="0016661A">
        <w:rPr>
          <w:kern w:val="2"/>
          <w:sz w:val="28"/>
          <w:szCs w:val="28"/>
        </w:rPr>
        <w:t>食品及饲料添加剂制造</w:t>
      </w:r>
      <w:r w:rsidRPr="0016661A">
        <w:rPr>
          <w:kern w:val="2"/>
          <w:sz w:val="28"/>
          <w:szCs w:val="28"/>
        </w:rPr>
        <w:t>，对照《产业结构调整指导目录（</w:t>
      </w:r>
      <w:r w:rsidRPr="0016661A">
        <w:rPr>
          <w:kern w:val="2"/>
          <w:sz w:val="28"/>
          <w:szCs w:val="28"/>
        </w:rPr>
        <w:t>2019</w:t>
      </w:r>
      <w:r w:rsidRPr="0016661A">
        <w:rPr>
          <w:kern w:val="2"/>
          <w:sz w:val="28"/>
          <w:szCs w:val="28"/>
        </w:rPr>
        <w:t>年本）》（</w:t>
      </w:r>
      <w:r w:rsidRPr="0016661A">
        <w:rPr>
          <w:kern w:val="2"/>
          <w:sz w:val="28"/>
          <w:szCs w:val="28"/>
        </w:rPr>
        <w:t>2021</w:t>
      </w:r>
      <w:r w:rsidRPr="0016661A">
        <w:rPr>
          <w:kern w:val="2"/>
          <w:sz w:val="28"/>
          <w:szCs w:val="28"/>
        </w:rPr>
        <w:t>年修改），本项目不属于限制、淘汰类</w:t>
      </w:r>
      <w:r w:rsidR="002D49D0" w:rsidRPr="0016661A">
        <w:rPr>
          <w:kern w:val="2"/>
          <w:sz w:val="28"/>
          <w:szCs w:val="28"/>
        </w:rPr>
        <w:t>和禁止类</w:t>
      </w:r>
      <w:r w:rsidR="00AF5973" w:rsidRPr="0016661A">
        <w:rPr>
          <w:kern w:val="2"/>
          <w:sz w:val="28"/>
          <w:szCs w:val="28"/>
        </w:rPr>
        <w:t>，为允许类</w:t>
      </w:r>
      <w:r w:rsidRPr="0016661A">
        <w:rPr>
          <w:kern w:val="2"/>
          <w:sz w:val="28"/>
          <w:szCs w:val="28"/>
        </w:rPr>
        <w:t>。</w:t>
      </w:r>
    </w:p>
    <w:p w14:paraId="73070B0B" w14:textId="77777777" w:rsidR="002D49D0" w:rsidRPr="0016661A" w:rsidRDefault="002D49D0" w:rsidP="002D49D0">
      <w:pPr>
        <w:spacing w:line="500" w:lineRule="exact"/>
        <w:ind w:firstLineChars="200" w:firstLine="560"/>
        <w:rPr>
          <w:sz w:val="28"/>
          <w:szCs w:val="28"/>
        </w:rPr>
      </w:pPr>
      <w:r w:rsidRPr="0016661A">
        <w:rPr>
          <w:kern w:val="2"/>
          <w:sz w:val="28"/>
          <w:szCs w:val="28"/>
        </w:rPr>
        <w:t>本项目已通过灌云县工业和信息化局备案，备案证号为：灌云工信备〔</w:t>
      </w:r>
      <w:r w:rsidRPr="0016661A">
        <w:rPr>
          <w:kern w:val="2"/>
          <w:sz w:val="28"/>
          <w:szCs w:val="28"/>
        </w:rPr>
        <w:t>2022</w:t>
      </w:r>
      <w:r w:rsidRPr="0016661A">
        <w:rPr>
          <w:kern w:val="2"/>
          <w:sz w:val="28"/>
          <w:szCs w:val="28"/>
        </w:rPr>
        <w:t>〕</w:t>
      </w:r>
      <w:r w:rsidRPr="0016661A">
        <w:rPr>
          <w:kern w:val="2"/>
          <w:sz w:val="28"/>
          <w:szCs w:val="28"/>
        </w:rPr>
        <w:t>85</w:t>
      </w:r>
      <w:r w:rsidRPr="0016661A">
        <w:rPr>
          <w:kern w:val="2"/>
          <w:sz w:val="28"/>
          <w:szCs w:val="28"/>
        </w:rPr>
        <w:t>号，项目代码为</w:t>
      </w:r>
      <w:r w:rsidRPr="0016661A">
        <w:rPr>
          <w:kern w:val="2"/>
          <w:sz w:val="28"/>
          <w:szCs w:val="28"/>
        </w:rPr>
        <w:t>2211-320723-07-01-295615</w:t>
      </w:r>
      <w:r w:rsidRPr="0016661A">
        <w:rPr>
          <w:kern w:val="2"/>
          <w:sz w:val="28"/>
          <w:szCs w:val="28"/>
        </w:rPr>
        <w:t>。项目建设</w:t>
      </w:r>
      <w:r w:rsidRPr="0016661A">
        <w:rPr>
          <w:sz w:val="28"/>
          <w:szCs w:val="28"/>
        </w:rPr>
        <w:t>符合国家和地方产业政策。</w:t>
      </w:r>
    </w:p>
    <w:p w14:paraId="703FAC64" w14:textId="77777777" w:rsidR="00A83BBC" w:rsidRPr="0016661A" w:rsidRDefault="00A83BBC" w:rsidP="00A83BBC">
      <w:pPr>
        <w:widowControl w:val="0"/>
        <w:spacing w:line="500" w:lineRule="exact"/>
        <w:jc w:val="both"/>
        <w:outlineLvl w:val="2"/>
        <w:rPr>
          <w:b/>
          <w:bCs/>
          <w:sz w:val="28"/>
          <w:szCs w:val="22"/>
        </w:rPr>
      </w:pPr>
      <w:bookmarkStart w:id="929" w:name="_Toc129440238"/>
      <w:bookmarkStart w:id="930" w:name="_Toc129443969"/>
      <w:r w:rsidRPr="0016661A">
        <w:rPr>
          <w:b/>
          <w:bCs/>
          <w:sz w:val="28"/>
          <w:szCs w:val="22"/>
        </w:rPr>
        <w:t xml:space="preserve">10.1.3 </w:t>
      </w:r>
      <w:r w:rsidRPr="0016661A">
        <w:rPr>
          <w:b/>
          <w:bCs/>
          <w:sz w:val="28"/>
          <w:szCs w:val="22"/>
        </w:rPr>
        <w:t>污染物排放达标可行性</w:t>
      </w:r>
      <w:bookmarkEnd w:id="929"/>
      <w:bookmarkEnd w:id="930"/>
    </w:p>
    <w:p w14:paraId="55C55ADC"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废水</w:t>
      </w:r>
    </w:p>
    <w:p w14:paraId="0F3B7E5F" w14:textId="77777777" w:rsidR="00FF4AEC" w:rsidRPr="0016661A" w:rsidRDefault="00A83BBC" w:rsidP="00FF4AEC">
      <w:pPr>
        <w:widowControl w:val="0"/>
        <w:spacing w:line="520" w:lineRule="exact"/>
        <w:ind w:firstLineChars="200" w:firstLine="560"/>
        <w:jc w:val="both"/>
        <w:rPr>
          <w:kern w:val="2"/>
          <w:sz w:val="28"/>
          <w:szCs w:val="28"/>
        </w:rPr>
      </w:pPr>
      <w:r w:rsidRPr="0016661A">
        <w:rPr>
          <w:kern w:val="2"/>
          <w:sz w:val="28"/>
          <w:szCs w:val="28"/>
        </w:rPr>
        <w:t>利用厂区已建污水站。本项目废水经入厂区内污水站预处理</w:t>
      </w:r>
      <w:r w:rsidR="00FF4AEC" w:rsidRPr="0016661A">
        <w:rPr>
          <w:kern w:val="2"/>
          <w:sz w:val="28"/>
          <w:szCs w:val="28"/>
        </w:rPr>
        <w:t>达接管标准后近期</w:t>
      </w:r>
      <w:r w:rsidR="00175A54" w:rsidRPr="0016661A">
        <w:rPr>
          <w:rFonts w:hint="eastAsia"/>
          <w:kern w:val="2"/>
          <w:sz w:val="28"/>
          <w:szCs w:val="28"/>
        </w:rPr>
        <w:t>排入</w:t>
      </w:r>
      <w:r w:rsidR="00FF4AEC" w:rsidRPr="0016661A">
        <w:rPr>
          <w:kern w:val="2"/>
          <w:sz w:val="28"/>
          <w:szCs w:val="28"/>
        </w:rPr>
        <w:t>连云港胜海水务有限公司集中处理，</w:t>
      </w:r>
      <w:r w:rsidR="00390667" w:rsidRPr="0016661A">
        <w:rPr>
          <w:kern w:val="2"/>
          <w:sz w:val="28"/>
          <w:szCs w:val="28"/>
        </w:rPr>
        <w:t>处理后尾水</w:t>
      </w:r>
      <w:r w:rsidR="00FF4AEC" w:rsidRPr="0016661A">
        <w:rPr>
          <w:kern w:val="2"/>
          <w:sz w:val="28"/>
          <w:szCs w:val="28"/>
        </w:rPr>
        <w:t>最终排入新沂河。远期项目废水接管到连云港绿业污水处理有限公司集中处理，处理后尾水排至新滩排水河，由新滩闸入海。</w:t>
      </w:r>
    </w:p>
    <w:p w14:paraId="786BAAD2"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废气</w:t>
      </w:r>
    </w:p>
    <w:p w14:paraId="55852FDA" w14:textId="77777777" w:rsidR="007A1FBA" w:rsidRPr="0016661A" w:rsidRDefault="00492D50" w:rsidP="007A1FBA">
      <w:pPr>
        <w:widowControl w:val="0"/>
        <w:adjustRightInd w:val="0"/>
        <w:snapToGrid w:val="0"/>
        <w:spacing w:line="500" w:lineRule="exact"/>
        <w:ind w:firstLineChars="200" w:firstLine="560"/>
        <w:jc w:val="both"/>
        <w:rPr>
          <w:kern w:val="2"/>
          <w:sz w:val="28"/>
          <w:szCs w:val="28"/>
          <w:lang w:bidi="zh-CN"/>
        </w:rPr>
      </w:pPr>
      <w:r w:rsidRPr="0016661A">
        <w:rPr>
          <w:rFonts w:hint="eastAsia"/>
          <w:kern w:val="2"/>
          <w:sz w:val="28"/>
          <w:szCs w:val="28"/>
          <w:lang w:bidi="zh-CN"/>
        </w:rPr>
        <w:t>扩建</w:t>
      </w:r>
      <w:r w:rsidR="007A1FBA" w:rsidRPr="0016661A">
        <w:rPr>
          <w:kern w:val="2"/>
          <w:sz w:val="28"/>
          <w:szCs w:val="28"/>
          <w:lang w:bidi="zh-CN"/>
        </w:rPr>
        <w:t>项目新增发酵车间等，工艺废气主要包括氨及挥发性有机物。结合</w:t>
      </w:r>
      <w:r w:rsidRPr="0016661A">
        <w:rPr>
          <w:rFonts w:hint="eastAsia"/>
          <w:kern w:val="2"/>
          <w:sz w:val="28"/>
          <w:szCs w:val="28"/>
          <w:lang w:bidi="zh-CN"/>
        </w:rPr>
        <w:t>扩建</w:t>
      </w:r>
      <w:r w:rsidR="007A1FBA" w:rsidRPr="0016661A">
        <w:rPr>
          <w:kern w:val="2"/>
          <w:sz w:val="28"/>
          <w:szCs w:val="28"/>
          <w:lang w:bidi="zh-CN"/>
        </w:rPr>
        <w:t>项目工艺废气特点，</w:t>
      </w:r>
      <w:bookmarkStart w:id="931" w:name="_Hlk134098724"/>
      <w:r w:rsidR="007A1FBA" w:rsidRPr="0016661A">
        <w:rPr>
          <w:kern w:val="2"/>
          <w:sz w:val="28"/>
          <w:szCs w:val="28"/>
          <w:lang w:bidi="zh-CN"/>
        </w:rPr>
        <w:t>发酵车间废气拟采用</w:t>
      </w:r>
      <w:r w:rsidR="007A1FBA" w:rsidRPr="0016661A">
        <w:rPr>
          <w:kern w:val="2"/>
          <w:sz w:val="28"/>
          <w:szCs w:val="28"/>
          <w:lang w:bidi="zh-CN"/>
        </w:rPr>
        <w:t>“</w:t>
      </w:r>
      <w:r w:rsidR="007A1FBA" w:rsidRPr="0016661A">
        <w:rPr>
          <w:kern w:val="2"/>
          <w:sz w:val="28"/>
          <w:szCs w:val="28"/>
          <w:lang w:bidi="zh-CN"/>
        </w:rPr>
        <w:t>一级碱吸收</w:t>
      </w:r>
      <w:r w:rsidR="007A1FBA" w:rsidRPr="0016661A">
        <w:rPr>
          <w:kern w:val="2"/>
          <w:sz w:val="28"/>
          <w:szCs w:val="28"/>
          <w:lang w:bidi="zh-CN"/>
        </w:rPr>
        <w:t>+</w:t>
      </w:r>
      <w:r w:rsidR="00B61EBB" w:rsidRPr="0016661A">
        <w:rPr>
          <w:rFonts w:hint="eastAsia"/>
          <w:kern w:val="2"/>
          <w:sz w:val="28"/>
          <w:szCs w:val="28"/>
          <w:lang w:bidi="zh-CN"/>
        </w:rPr>
        <w:t>二</w:t>
      </w:r>
      <w:r w:rsidR="007A1FBA" w:rsidRPr="0016661A">
        <w:rPr>
          <w:kern w:val="2"/>
          <w:sz w:val="28"/>
          <w:szCs w:val="28"/>
          <w:lang w:bidi="zh-CN"/>
        </w:rPr>
        <w:t>级水吸收</w:t>
      </w:r>
      <w:r w:rsidR="007A1FBA" w:rsidRPr="0016661A">
        <w:rPr>
          <w:kern w:val="2"/>
          <w:sz w:val="28"/>
          <w:szCs w:val="28"/>
          <w:lang w:bidi="zh-CN"/>
        </w:rPr>
        <w:t>”</w:t>
      </w:r>
      <w:r w:rsidR="007A1FBA" w:rsidRPr="0016661A">
        <w:rPr>
          <w:kern w:val="2"/>
          <w:sz w:val="28"/>
          <w:szCs w:val="28"/>
          <w:lang w:bidi="zh-CN"/>
        </w:rPr>
        <w:t>工艺处理后经新建</w:t>
      </w:r>
      <w:r w:rsidR="007A1FBA" w:rsidRPr="0016661A">
        <w:rPr>
          <w:kern w:val="2"/>
          <w:sz w:val="28"/>
          <w:szCs w:val="28"/>
          <w:lang w:bidi="zh-CN"/>
        </w:rPr>
        <w:t>25m</w:t>
      </w:r>
      <w:r w:rsidR="007A1FBA" w:rsidRPr="0016661A">
        <w:rPr>
          <w:kern w:val="2"/>
          <w:sz w:val="28"/>
          <w:szCs w:val="28"/>
          <w:lang w:bidi="zh-CN"/>
        </w:rPr>
        <w:t>高</w:t>
      </w:r>
      <w:r w:rsidR="007A1FBA" w:rsidRPr="0016661A">
        <w:rPr>
          <w:kern w:val="2"/>
          <w:sz w:val="28"/>
          <w:szCs w:val="28"/>
          <w:lang w:bidi="zh-CN"/>
        </w:rPr>
        <w:t>DA006</w:t>
      </w:r>
      <w:r w:rsidR="007A1FBA" w:rsidRPr="0016661A">
        <w:rPr>
          <w:kern w:val="2"/>
          <w:sz w:val="28"/>
          <w:szCs w:val="28"/>
          <w:lang w:bidi="zh-CN"/>
        </w:rPr>
        <w:t>排气筒高空排放；氨水配制废气</w:t>
      </w:r>
      <w:r w:rsidR="00915458" w:rsidRPr="0016661A">
        <w:rPr>
          <w:rFonts w:hint="eastAsia"/>
          <w:kern w:val="2"/>
          <w:sz w:val="28"/>
          <w:szCs w:val="28"/>
          <w:lang w:bidi="zh-CN"/>
        </w:rPr>
        <w:t>利用</w:t>
      </w:r>
      <w:r w:rsidR="007A1FBA" w:rsidRPr="0016661A">
        <w:rPr>
          <w:kern w:val="2"/>
          <w:sz w:val="28"/>
          <w:szCs w:val="28"/>
          <w:lang w:bidi="zh-CN"/>
        </w:rPr>
        <w:t>现有</w:t>
      </w:r>
      <w:r w:rsidR="007A1FBA" w:rsidRPr="0016661A">
        <w:rPr>
          <w:kern w:val="2"/>
          <w:sz w:val="28"/>
          <w:szCs w:val="28"/>
          <w:lang w:bidi="zh-CN"/>
        </w:rPr>
        <w:t>“</w:t>
      </w:r>
      <w:r w:rsidR="007A1FBA" w:rsidRPr="0016661A">
        <w:rPr>
          <w:kern w:val="2"/>
          <w:sz w:val="28"/>
          <w:szCs w:val="28"/>
          <w:lang w:bidi="zh-CN"/>
        </w:rPr>
        <w:t>一级酸吸收</w:t>
      </w:r>
      <w:r w:rsidR="007A1FBA" w:rsidRPr="0016661A">
        <w:rPr>
          <w:kern w:val="2"/>
          <w:sz w:val="28"/>
          <w:szCs w:val="28"/>
          <w:lang w:bidi="zh-CN"/>
        </w:rPr>
        <w:t>+</w:t>
      </w:r>
      <w:r w:rsidR="007A1FBA" w:rsidRPr="0016661A">
        <w:rPr>
          <w:kern w:val="2"/>
          <w:sz w:val="28"/>
          <w:szCs w:val="28"/>
          <w:lang w:bidi="zh-CN"/>
        </w:rPr>
        <w:t>一级碱吸收</w:t>
      </w:r>
      <w:r w:rsidR="007A1FBA" w:rsidRPr="0016661A">
        <w:rPr>
          <w:kern w:val="2"/>
          <w:sz w:val="28"/>
          <w:szCs w:val="28"/>
          <w:lang w:bidi="zh-CN"/>
        </w:rPr>
        <w:t>”</w:t>
      </w:r>
      <w:r w:rsidR="007A1FBA" w:rsidRPr="0016661A">
        <w:rPr>
          <w:kern w:val="2"/>
          <w:sz w:val="28"/>
          <w:szCs w:val="28"/>
          <w:lang w:bidi="zh-CN"/>
        </w:rPr>
        <w:t>工艺处理后经</w:t>
      </w:r>
      <w:r w:rsidR="007A1FBA" w:rsidRPr="0016661A">
        <w:rPr>
          <w:kern w:val="2"/>
          <w:sz w:val="28"/>
          <w:szCs w:val="28"/>
          <w:lang w:bidi="zh-CN"/>
        </w:rPr>
        <w:t>15m</w:t>
      </w:r>
      <w:r w:rsidR="007A1FBA" w:rsidRPr="0016661A">
        <w:rPr>
          <w:kern w:val="2"/>
          <w:sz w:val="28"/>
          <w:szCs w:val="28"/>
          <w:lang w:bidi="zh-CN"/>
        </w:rPr>
        <w:t>高现有</w:t>
      </w:r>
      <w:r w:rsidR="007A1FBA" w:rsidRPr="0016661A">
        <w:rPr>
          <w:kern w:val="2"/>
          <w:sz w:val="28"/>
          <w:szCs w:val="28"/>
          <w:lang w:bidi="zh-CN"/>
        </w:rPr>
        <w:t>DA003</w:t>
      </w:r>
      <w:r w:rsidR="007A1FBA" w:rsidRPr="0016661A">
        <w:rPr>
          <w:kern w:val="2"/>
          <w:sz w:val="28"/>
          <w:szCs w:val="28"/>
          <w:lang w:bidi="zh-CN"/>
        </w:rPr>
        <w:t>排气筒高空排放；车间一粉尘废气采用</w:t>
      </w:r>
      <w:r w:rsidR="007A1FBA" w:rsidRPr="0016661A">
        <w:rPr>
          <w:kern w:val="2"/>
          <w:sz w:val="28"/>
          <w:szCs w:val="28"/>
          <w:lang w:bidi="zh-CN"/>
        </w:rPr>
        <w:t>“</w:t>
      </w:r>
      <w:r w:rsidR="007A1FBA" w:rsidRPr="0016661A">
        <w:rPr>
          <w:kern w:val="2"/>
          <w:sz w:val="28"/>
          <w:szCs w:val="28"/>
          <w:lang w:bidi="zh-CN"/>
        </w:rPr>
        <w:t>布袋除尘</w:t>
      </w:r>
      <w:r w:rsidR="007A1FBA" w:rsidRPr="0016661A">
        <w:rPr>
          <w:kern w:val="2"/>
          <w:sz w:val="28"/>
          <w:szCs w:val="28"/>
          <w:lang w:bidi="zh-CN"/>
        </w:rPr>
        <w:t>”</w:t>
      </w:r>
      <w:r w:rsidR="007A1FBA" w:rsidRPr="0016661A">
        <w:rPr>
          <w:kern w:val="2"/>
          <w:sz w:val="28"/>
          <w:szCs w:val="28"/>
          <w:lang w:bidi="zh-CN"/>
        </w:rPr>
        <w:t>、</w:t>
      </w:r>
      <w:r w:rsidR="007A1FBA" w:rsidRPr="0016661A">
        <w:rPr>
          <w:kern w:val="2"/>
          <w:sz w:val="28"/>
          <w:szCs w:val="28"/>
          <w:lang w:bidi="zh-CN"/>
        </w:rPr>
        <w:t>“</w:t>
      </w:r>
      <w:r w:rsidR="007A1FBA" w:rsidRPr="0016661A">
        <w:rPr>
          <w:kern w:val="2"/>
          <w:sz w:val="28"/>
          <w:szCs w:val="28"/>
          <w:lang w:bidi="zh-CN"/>
        </w:rPr>
        <w:t>旋风除尘</w:t>
      </w:r>
      <w:r w:rsidR="007A1FBA" w:rsidRPr="0016661A">
        <w:rPr>
          <w:kern w:val="2"/>
          <w:sz w:val="28"/>
          <w:szCs w:val="28"/>
          <w:lang w:bidi="zh-CN"/>
        </w:rPr>
        <w:t>+</w:t>
      </w:r>
      <w:r w:rsidR="007A1FBA" w:rsidRPr="0016661A">
        <w:rPr>
          <w:kern w:val="2"/>
          <w:sz w:val="28"/>
          <w:szCs w:val="28"/>
          <w:lang w:bidi="zh-CN"/>
        </w:rPr>
        <w:t>二级水喷淋</w:t>
      </w:r>
      <w:r w:rsidR="007A1FBA" w:rsidRPr="0016661A">
        <w:rPr>
          <w:kern w:val="2"/>
          <w:sz w:val="28"/>
          <w:szCs w:val="28"/>
          <w:lang w:bidi="zh-CN"/>
        </w:rPr>
        <w:t>”</w:t>
      </w:r>
      <w:r w:rsidR="007A1FBA" w:rsidRPr="0016661A">
        <w:rPr>
          <w:kern w:val="2"/>
          <w:sz w:val="28"/>
          <w:szCs w:val="28"/>
          <w:lang w:bidi="zh-CN"/>
        </w:rPr>
        <w:t>等处理后经</w:t>
      </w:r>
      <w:r w:rsidR="00915458" w:rsidRPr="0016661A">
        <w:rPr>
          <w:rFonts w:hint="eastAsia"/>
          <w:kern w:val="2"/>
          <w:sz w:val="28"/>
          <w:szCs w:val="28"/>
          <w:lang w:bidi="zh-CN"/>
        </w:rPr>
        <w:t>新建</w:t>
      </w:r>
      <w:r w:rsidR="007A1FBA" w:rsidRPr="0016661A">
        <w:rPr>
          <w:kern w:val="2"/>
          <w:sz w:val="28"/>
          <w:szCs w:val="28"/>
          <w:lang w:bidi="zh-CN"/>
        </w:rPr>
        <w:t>15m</w:t>
      </w:r>
      <w:r w:rsidR="007A1FBA" w:rsidRPr="0016661A">
        <w:rPr>
          <w:kern w:val="2"/>
          <w:sz w:val="28"/>
          <w:szCs w:val="28"/>
          <w:lang w:bidi="zh-CN"/>
        </w:rPr>
        <w:t>高</w:t>
      </w:r>
      <w:r w:rsidR="007A1FBA" w:rsidRPr="0016661A">
        <w:rPr>
          <w:kern w:val="2"/>
          <w:sz w:val="28"/>
          <w:szCs w:val="28"/>
          <w:lang w:bidi="zh-CN"/>
        </w:rPr>
        <w:t>DA007</w:t>
      </w:r>
      <w:r w:rsidR="007A1FBA" w:rsidRPr="0016661A">
        <w:rPr>
          <w:kern w:val="2"/>
          <w:sz w:val="28"/>
          <w:szCs w:val="28"/>
          <w:lang w:bidi="zh-CN"/>
        </w:rPr>
        <w:t>排气筒高空排放；污水站废气收集后利用现有</w:t>
      </w:r>
      <w:r w:rsidR="007A1FBA" w:rsidRPr="0016661A">
        <w:rPr>
          <w:kern w:val="2"/>
          <w:sz w:val="28"/>
          <w:szCs w:val="28"/>
          <w:lang w:bidi="zh-CN"/>
        </w:rPr>
        <w:t>“</w:t>
      </w:r>
      <w:r w:rsidR="007A1FBA" w:rsidRPr="0016661A">
        <w:rPr>
          <w:kern w:val="2"/>
          <w:sz w:val="28"/>
          <w:szCs w:val="28"/>
          <w:lang w:bidi="zh-CN"/>
        </w:rPr>
        <w:t>一级酸吸收</w:t>
      </w:r>
      <w:r w:rsidR="007A1FBA" w:rsidRPr="0016661A">
        <w:rPr>
          <w:kern w:val="2"/>
          <w:sz w:val="28"/>
          <w:szCs w:val="28"/>
          <w:lang w:bidi="zh-CN"/>
        </w:rPr>
        <w:t>+</w:t>
      </w:r>
      <w:r w:rsidR="007A1FBA" w:rsidRPr="0016661A">
        <w:rPr>
          <w:kern w:val="2"/>
          <w:sz w:val="28"/>
          <w:szCs w:val="28"/>
          <w:lang w:bidi="zh-CN"/>
        </w:rPr>
        <w:t>一级碱吸收</w:t>
      </w:r>
      <w:r w:rsidR="007A1FBA" w:rsidRPr="0016661A">
        <w:rPr>
          <w:kern w:val="2"/>
          <w:sz w:val="28"/>
          <w:szCs w:val="28"/>
          <w:lang w:bidi="zh-CN"/>
        </w:rPr>
        <w:t>+UV”</w:t>
      </w:r>
      <w:r w:rsidR="007A1FBA" w:rsidRPr="0016661A">
        <w:rPr>
          <w:kern w:val="2"/>
          <w:sz w:val="28"/>
          <w:szCs w:val="28"/>
          <w:lang w:bidi="zh-CN"/>
        </w:rPr>
        <w:t>处理后通过</w:t>
      </w:r>
      <w:r w:rsidR="00915458" w:rsidRPr="0016661A">
        <w:rPr>
          <w:rFonts w:hint="eastAsia"/>
          <w:kern w:val="2"/>
          <w:sz w:val="28"/>
          <w:szCs w:val="28"/>
          <w:lang w:bidi="zh-CN"/>
        </w:rPr>
        <w:t>现有</w:t>
      </w:r>
      <w:r w:rsidR="007A1FBA" w:rsidRPr="0016661A">
        <w:rPr>
          <w:kern w:val="2"/>
          <w:sz w:val="28"/>
          <w:szCs w:val="28"/>
          <w:lang w:bidi="zh-CN"/>
        </w:rPr>
        <w:t>15m</w:t>
      </w:r>
      <w:r w:rsidR="007A1FBA" w:rsidRPr="0016661A">
        <w:rPr>
          <w:kern w:val="2"/>
          <w:sz w:val="28"/>
          <w:szCs w:val="28"/>
          <w:lang w:bidi="zh-CN"/>
        </w:rPr>
        <w:t>高</w:t>
      </w:r>
      <w:r w:rsidR="007A1FBA" w:rsidRPr="0016661A">
        <w:rPr>
          <w:kern w:val="2"/>
          <w:sz w:val="28"/>
          <w:szCs w:val="28"/>
          <w:lang w:bidi="zh-CN"/>
        </w:rPr>
        <w:t>DA004</w:t>
      </w:r>
      <w:r w:rsidR="007A1FBA" w:rsidRPr="0016661A">
        <w:rPr>
          <w:kern w:val="2"/>
          <w:sz w:val="28"/>
          <w:szCs w:val="28"/>
          <w:lang w:bidi="zh-CN"/>
        </w:rPr>
        <w:t>排气筒排放。</w:t>
      </w:r>
    </w:p>
    <w:bookmarkEnd w:id="931"/>
    <w:p w14:paraId="718997E2"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lastRenderedPageBreak/>
        <w:t>⑶</w:t>
      </w:r>
      <w:r w:rsidRPr="0016661A">
        <w:rPr>
          <w:kern w:val="2"/>
          <w:sz w:val="28"/>
          <w:szCs w:val="28"/>
        </w:rPr>
        <w:t>固废</w:t>
      </w:r>
    </w:p>
    <w:p w14:paraId="4694A333" w14:textId="77777777" w:rsidR="00A83BBC" w:rsidRPr="0016661A" w:rsidRDefault="00A83BBC" w:rsidP="00A83BBC">
      <w:pPr>
        <w:widowControl w:val="0"/>
        <w:spacing w:line="520" w:lineRule="exact"/>
        <w:ind w:firstLineChars="200" w:firstLine="560"/>
        <w:jc w:val="both"/>
        <w:rPr>
          <w:kern w:val="2"/>
          <w:sz w:val="28"/>
          <w:szCs w:val="28"/>
        </w:rPr>
      </w:pPr>
      <w:r w:rsidRPr="0016661A">
        <w:rPr>
          <w:kern w:val="2"/>
          <w:sz w:val="28"/>
          <w:szCs w:val="28"/>
        </w:rPr>
        <w:t>本项目危险废物利用厂区危废库贮存，厂区危废库已按照《省生态环境厅关于进一步加强危险废物污染防治工作的实施意见》</w:t>
      </w:r>
      <w:r w:rsidRPr="0016661A">
        <w:rPr>
          <w:kern w:val="2"/>
          <w:sz w:val="28"/>
          <w:szCs w:val="28"/>
        </w:rPr>
        <w:t>(</w:t>
      </w:r>
      <w:r w:rsidRPr="0016661A">
        <w:rPr>
          <w:kern w:val="2"/>
          <w:sz w:val="28"/>
          <w:szCs w:val="28"/>
        </w:rPr>
        <w:t>苏环办</w:t>
      </w:r>
      <w:r w:rsidRPr="0016661A">
        <w:rPr>
          <w:kern w:val="2"/>
          <w:sz w:val="28"/>
          <w:szCs w:val="28"/>
        </w:rPr>
        <w:t>[2019]327</w:t>
      </w:r>
      <w:r w:rsidRPr="0016661A">
        <w:rPr>
          <w:kern w:val="2"/>
          <w:sz w:val="28"/>
          <w:szCs w:val="28"/>
        </w:rPr>
        <w:t>号</w:t>
      </w:r>
      <w:r w:rsidRPr="0016661A">
        <w:rPr>
          <w:kern w:val="2"/>
          <w:sz w:val="28"/>
          <w:szCs w:val="28"/>
        </w:rPr>
        <w:t>)</w:t>
      </w:r>
      <w:r w:rsidRPr="0016661A">
        <w:rPr>
          <w:kern w:val="2"/>
          <w:sz w:val="28"/>
          <w:szCs w:val="28"/>
        </w:rPr>
        <w:t>设置危险废物识别标识，配备通讯设备、照明设施、监控设施和消防设施，设置气体导出口及气体净化装置，设置防雨、防火、防雷、防扬散、防渗及泄漏液收集系统。</w:t>
      </w:r>
    </w:p>
    <w:p w14:paraId="4F45BD29"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项目产生的危险固废分别采取委托焚烧和委托回收处置，项目运营后所有固废可完全处理，无外排。</w:t>
      </w:r>
    </w:p>
    <w:p w14:paraId="41769B5F"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⑷</w:t>
      </w:r>
      <w:r w:rsidRPr="0016661A">
        <w:rPr>
          <w:kern w:val="2"/>
          <w:sz w:val="28"/>
          <w:szCs w:val="28"/>
        </w:rPr>
        <w:t>噪声</w:t>
      </w:r>
    </w:p>
    <w:p w14:paraId="7E335E4E"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本项目各噪声设备经选用低噪声设备，采用吸声、隔音、减震等措施后，得到有效控制，厂界噪声均能达标。</w:t>
      </w:r>
    </w:p>
    <w:p w14:paraId="13B5CB87" w14:textId="77777777" w:rsidR="00A83BBC" w:rsidRPr="0016661A" w:rsidRDefault="00A83BBC" w:rsidP="00A83BBC">
      <w:pPr>
        <w:widowControl w:val="0"/>
        <w:spacing w:line="500" w:lineRule="exact"/>
        <w:jc w:val="both"/>
        <w:outlineLvl w:val="2"/>
        <w:rPr>
          <w:b/>
          <w:bCs/>
          <w:sz w:val="28"/>
          <w:szCs w:val="22"/>
        </w:rPr>
      </w:pPr>
      <w:bookmarkStart w:id="932" w:name="_Toc129440239"/>
      <w:bookmarkStart w:id="933" w:name="_Toc129443970"/>
      <w:r w:rsidRPr="0016661A">
        <w:rPr>
          <w:b/>
          <w:bCs/>
          <w:sz w:val="28"/>
          <w:szCs w:val="22"/>
        </w:rPr>
        <w:t xml:space="preserve">10.1.4 </w:t>
      </w:r>
      <w:r w:rsidRPr="0016661A">
        <w:rPr>
          <w:b/>
          <w:bCs/>
          <w:sz w:val="28"/>
          <w:szCs w:val="22"/>
        </w:rPr>
        <w:t>项目投产后区域环境质量与环境功能的相符性</w:t>
      </w:r>
      <w:bookmarkEnd w:id="932"/>
      <w:bookmarkEnd w:id="933"/>
    </w:p>
    <w:p w14:paraId="404DB0D1"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废水</w:t>
      </w:r>
    </w:p>
    <w:p w14:paraId="7F85134B"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经分析，建设项目产生的废水经预处理后进</w:t>
      </w:r>
      <w:r w:rsidR="002D49D0" w:rsidRPr="0016661A">
        <w:rPr>
          <w:kern w:val="2"/>
          <w:sz w:val="28"/>
          <w:szCs w:val="28"/>
        </w:rPr>
        <w:t>园区</w:t>
      </w:r>
      <w:r w:rsidRPr="0016661A">
        <w:rPr>
          <w:kern w:val="2"/>
          <w:sz w:val="28"/>
          <w:szCs w:val="28"/>
        </w:rPr>
        <w:t>污水处理厂达标处理，从处理容量和对污水处理厂处理工艺两方面综合考虑是可行的，能做到稳定达接管标准要求，也不会影响污水处理厂的正常运行。</w:t>
      </w:r>
    </w:p>
    <w:p w14:paraId="2F422E7D"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废气</w:t>
      </w:r>
    </w:p>
    <w:p w14:paraId="18FE5032" w14:textId="77777777" w:rsidR="007A1FBA" w:rsidRPr="0016661A" w:rsidRDefault="007A1FBA" w:rsidP="007A1FBA">
      <w:pPr>
        <w:widowControl w:val="0"/>
        <w:adjustRightInd w:val="0"/>
        <w:snapToGrid w:val="0"/>
        <w:spacing w:line="500" w:lineRule="exact"/>
        <w:ind w:firstLineChars="200" w:firstLine="560"/>
        <w:jc w:val="both"/>
        <w:rPr>
          <w:kern w:val="2"/>
          <w:sz w:val="28"/>
          <w:szCs w:val="28"/>
        </w:rPr>
      </w:pPr>
      <w:r w:rsidRPr="0016661A">
        <w:rPr>
          <w:kern w:val="2"/>
          <w:sz w:val="28"/>
          <w:szCs w:val="28"/>
        </w:rPr>
        <w:t>根据预测，评价范围内氨、粉尘、</w:t>
      </w:r>
      <w:r w:rsidR="00C70DCF" w:rsidRPr="0016661A">
        <w:rPr>
          <w:kern w:val="2"/>
          <w:sz w:val="28"/>
          <w:szCs w:val="28"/>
        </w:rPr>
        <w:t>硫酸雾</w:t>
      </w:r>
      <w:r w:rsidRPr="0016661A">
        <w:rPr>
          <w:kern w:val="2"/>
          <w:sz w:val="28"/>
          <w:szCs w:val="28"/>
        </w:rPr>
        <w:t>最大浓度贡献值均低于评价标准</w:t>
      </w:r>
    </w:p>
    <w:p w14:paraId="6F575F62" w14:textId="77777777" w:rsidR="007A1FBA" w:rsidRPr="0016661A" w:rsidRDefault="007A1FBA" w:rsidP="007A1FBA">
      <w:pPr>
        <w:widowControl w:val="0"/>
        <w:adjustRightInd w:val="0"/>
        <w:snapToGrid w:val="0"/>
        <w:spacing w:line="500" w:lineRule="exact"/>
        <w:jc w:val="both"/>
        <w:rPr>
          <w:kern w:val="2"/>
          <w:sz w:val="28"/>
          <w:szCs w:val="28"/>
        </w:rPr>
      </w:pPr>
      <w:r w:rsidRPr="0016661A">
        <w:rPr>
          <w:kern w:val="2"/>
          <w:sz w:val="28"/>
          <w:szCs w:val="28"/>
        </w:rPr>
        <w:t>限值。污染源因子浓度值均满足标准要求。</w:t>
      </w:r>
    </w:p>
    <w:p w14:paraId="05F32EE9" w14:textId="77777777" w:rsidR="007A1FBA" w:rsidRPr="0016661A" w:rsidRDefault="00492D50" w:rsidP="007A1FBA">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扩建</w:t>
      </w:r>
      <w:r w:rsidR="007A1FBA" w:rsidRPr="0016661A">
        <w:rPr>
          <w:kern w:val="2"/>
          <w:sz w:val="28"/>
          <w:szCs w:val="28"/>
        </w:rPr>
        <w:t>项目建成后全厂卫生防护距离为厂界周边</w:t>
      </w:r>
      <w:r w:rsidR="00653B2A" w:rsidRPr="0016661A">
        <w:rPr>
          <w:kern w:val="2"/>
          <w:sz w:val="28"/>
          <w:szCs w:val="28"/>
        </w:rPr>
        <w:t>2</w:t>
      </w:r>
      <w:r w:rsidR="007A1FBA" w:rsidRPr="0016661A">
        <w:rPr>
          <w:kern w:val="2"/>
          <w:sz w:val="28"/>
          <w:szCs w:val="28"/>
        </w:rPr>
        <w:t>00m</w:t>
      </w:r>
      <w:r w:rsidR="007A1FBA" w:rsidRPr="0016661A">
        <w:rPr>
          <w:kern w:val="2"/>
          <w:sz w:val="28"/>
          <w:szCs w:val="28"/>
        </w:rPr>
        <w:t>。目前项目</w:t>
      </w:r>
      <w:r w:rsidR="00653B2A" w:rsidRPr="0016661A">
        <w:rPr>
          <w:kern w:val="2"/>
          <w:sz w:val="28"/>
          <w:szCs w:val="28"/>
        </w:rPr>
        <w:t>2</w:t>
      </w:r>
      <w:r w:rsidR="007A1FBA" w:rsidRPr="0016661A">
        <w:rPr>
          <w:kern w:val="2"/>
          <w:sz w:val="28"/>
          <w:szCs w:val="28"/>
        </w:rPr>
        <w:t>00m</w:t>
      </w:r>
      <w:r w:rsidR="007A1FBA" w:rsidRPr="0016661A">
        <w:rPr>
          <w:kern w:val="2"/>
          <w:sz w:val="28"/>
          <w:szCs w:val="28"/>
        </w:rPr>
        <w:t>内无敏感目标，所以项目的建设满足卫生防护距离的要求。</w:t>
      </w:r>
    </w:p>
    <w:p w14:paraId="5D5B614E"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固体废弃物</w:t>
      </w:r>
    </w:p>
    <w:p w14:paraId="15B0E42D"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项目产生的各种固体废弃物都得到了较好的处理处置，不直接排入环境，对环境的影响较小。</w:t>
      </w:r>
    </w:p>
    <w:p w14:paraId="3E2E48F9"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⑷</w:t>
      </w:r>
      <w:r w:rsidRPr="0016661A">
        <w:rPr>
          <w:kern w:val="2"/>
          <w:sz w:val="28"/>
          <w:szCs w:val="28"/>
        </w:rPr>
        <w:t>噪声</w:t>
      </w:r>
    </w:p>
    <w:p w14:paraId="10B23BE5"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项目的各噪声设备均得到了较好的控制，经预测，厂界均能达标，对周围环境造成的影响很小。</w:t>
      </w:r>
    </w:p>
    <w:p w14:paraId="20B085F4" w14:textId="77777777" w:rsidR="00A83BBC" w:rsidRPr="0016661A" w:rsidRDefault="00A83BBC" w:rsidP="00A83BBC">
      <w:pPr>
        <w:widowControl w:val="0"/>
        <w:spacing w:line="500" w:lineRule="exact"/>
        <w:jc w:val="both"/>
        <w:outlineLvl w:val="2"/>
        <w:rPr>
          <w:b/>
          <w:bCs/>
          <w:sz w:val="28"/>
          <w:szCs w:val="22"/>
        </w:rPr>
      </w:pPr>
      <w:bookmarkStart w:id="934" w:name="_Toc129440240"/>
      <w:bookmarkStart w:id="935" w:name="_Toc129443971"/>
      <w:r w:rsidRPr="0016661A">
        <w:rPr>
          <w:b/>
          <w:bCs/>
          <w:sz w:val="28"/>
          <w:szCs w:val="22"/>
        </w:rPr>
        <w:t xml:space="preserve">10.1.5 </w:t>
      </w:r>
      <w:r w:rsidRPr="0016661A">
        <w:rPr>
          <w:b/>
          <w:bCs/>
          <w:sz w:val="28"/>
          <w:szCs w:val="22"/>
        </w:rPr>
        <w:t>风险评价</w:t>
      </w:r>
      <w:bookmarkEnd w:id="934"/>
      <w:bookmarkEnd w:id="935"/>
    </w:p>
    <w:p w14:paraId="2F0F993D" w14:textId="77777777" w:rsidR="00A83BBC" w:rsidRPr="0016661A" w:rsidRDefault="00A83BBC" w:rsidP="00A83BBC">
      <w:pPr>
        <w:widowControl w:val="0"/>
        <w:spacing w:line="520" w:lineRule="exact"/>
        <w:ind w:firstLineChars="200" w:firstLine="600"/>
        <w:jc w:val="both"/>
        <w:rPr>
          <w:spacing w:val="10"/>
          <w:kern w:val="2"/>
          <w:sz w:val="28"/>
          <w:szCs w:val="28"/>
        </w:rPr>
      </w:pPr>
      <w:r w:rsidRPr="0016661A">
        <w:rPr>
          <w:rFonts w:ascii="宋体" w:hAnsi="宋体" w:cs="宋体" w:hint="eastAsia"/>
          <w:spacing w:val="10"/>
          <w:kern w:val="2"/>
          <w:sz w:val="28"/>
          <w:szCs w:val="28"/>
        </w:rPr>
        <w:lastRenderedPageBreak/>
        <w:t>⑴</w:t>
      </w:r>
      <w:r w:rsidRPr="0016661A">
        <w:rPr>
          <w:spacing w:val="10"/>
          <w:kern w:val="2"/>
          <w:sz w:val="28"/>
          <w:szCs w:val="28"/>
        </w:rPr>
        <w:t>大气环境风险评价</w:t>
      </w:r>
    </w:p>
    <w:p w14:paraId="04768A76" w14:textId="77777777" w:rsidR="00C70DCF" w:rsidRPr="0016661A" w:rsidRDefault="00A83BBC" w:rsidP="00C70DCF">
      <w:pPr>
        <w:widowControl w:val="0"/>
        <w:spacing w:line="500" w:lineRule="exact"/>
        <w:ind w:firstLineChars="200" w:firstLine="600"/>
        <w:rPr>
          <w:spacing w:val="10"/>
          <w:kern w:val="2"/>
          <w:sz w:val="28"/>
          <w:szCs w:val="28"/>
        </w:rPr>
      </w:pPr>
      <w:r w:rsidRPr="0016661A">
        <w:rPr>
          <w:spacing w:val="10"/>
          <w:kern w:val="2"/>
          <w:sz w:val="28"/>
          <w:szCs w:val="28"/>
        </w:rPr>
        <w:t>事故状态下，大气环境风险影响范围可控制在</w:t>
      </w:r>
      <w:r w:rsidR="00C70DCF" w:rsidRPr="0016661A">
        <w:rPr>
          <w:spacing w:val="10"/>
          <w:kern w:val="2"/>
          <w:sz w:val="28"/>
          <w:szCs w:val="28"/>
        </w:rPr>
        <w:t>园区</w:t>
      </w:r>
      <w:r w:rsidRPr="0016661A">
        <w:rPr>
          <w:spacing w:val="10"/>
          <w:kern w:val="2"/>
          <w:sz w:val="28"/>
          <w:szCs w:val="28"/>
        </w:rPr>
        <w:t>内。</w:t>
      </w:r>
      <w:r w:rsidR="00C70DCF" w:rsidRPr="0016661A">
        <w:rPr>
          <w:spacing w:val="10"/>
          <w:kern w:val="2"/>
          <w:sz w:val="28"/>
          <w:szCs w:val="28"/>
        </w:rPr>
        <w:t>厂区内罐区、车间等处均设置易燃、有毒气体泄漏报警装置，发生泄漏事故，立即启动突发环境事件应急预案，及时疏散厂区内及周边企业的员工，及时对泄漏物收集、处置，可将事故影响在短时间内消除。通过估算，在采取积极的风险防范措施和应急预案后，项目大气环境风险影响处于可接受水平。</w:t>
      </w:r>
    </w:p>
    <w:p w14:paraId="52AA876A"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地下水环境风险评价</w:t>
      </w:r>
    </w:p>
    <w:p w14:paraId="7319D056" w14:textId="77777777" w:rsidR="00B41EA4" w:rsidRPr="0016661A" w:rsidRDefault="002C6F9E" w:rsidP="00B41EA4">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根据地下水环境风险预测结果，污染物迁移方向和地下水流方向一致。非正常情况下，污染物泄漏发生后会对地下水造成影响，但污染物的整体污染范围</w:t>
      </w:r>
      <w:r w:rsidR="00B41EA4" w:rsidRPr="0016661A">
        <w:rPr>
          <w:rFonts w:hint="eastAsia"/>
          <w:kern w:val="2"/>
          <w:sz w:val="28"/>
          <w:szCs w:val="28"/>
        </w:rPr>
        <w:t>位于</w:t>
      </w:r>
      <w:r w:rsidRPr="0016661A">
        <w:rPr>
          <w:rFonts w:hint="eastAsia"/>
          <w:kern w:val="2"/>
          <w:sz w:val="28"/>
          <w:szCs w:val="28"/>
        </w:rPr>
        <w:t>厂区内，不会对</w:t>
      </w:r>
      <w:r w:rsidR="00B41EA4" w:rsidRPr="0016661A">
        <w:rPr>
          <w:kern w:val="2"/>
          <w:sz w:val="28"/>
          <w:szCs w:val="28"/>
        </w:rPr>
        <w:t>厂界外地下水造成明显不良影响</w:t>
      </w:r>
      <w:r w:rsidRPr="0016661A">
        <w:rPr>
          <w:rFonts w:hint="eastAsia"/>
          <w:kern w:val="2"/>
          <w:sz w:val="28"/>
          <w:szCs w:val="28"/>
        </w:rPr>
        <w:t>。</w:t>
      </w:r>
      <w:r w:rsidR="00B41EA4" w:rsidRPr="0016661A">
        <w:rPr>
          <w:kern w:val="2"/>
          <w:sz w:val="28"/>
          <w:szCs w:val="28"/>
        </w:rPr>
        <w:t>项目在运行过程中须加强管理，定期对</w:t>
      </w:r>
      <w:r w:rsidR="00B41EA4" w:rsidRPr="0016661A">
        <w:rPr>
          <w:rFonts w:hint="eastAsia"/>
          <w:kern w:val="2"/>
          <w:sz w:val="28"/>
          <w:szCs w:val="28"/>
        </w:rPr>
        <w:t>污水站</w:t>
      </w:r>
      <w:r w:rsidR="00B41EA4" w:rsidRPr="0016661A">
        <w:rPr>
          <w:kern w:val="2"/>
          <w:sz w:val="28"/>
          <w:szCs w:val="28"/>
        </w:rPr>
        <w:t>废水</w:t>
      </w:r>
      <w:r w:rsidR="00B41EA4" w:rsidRPr="0016661A">
        <w:rPr>
          <w:rFonts w:hint="eastAsia"/>
          <w:kern w:val="2"/>
          <w:sz w:val="28"/>
          <w:szCs w:val="28"/>
        </w:rPr>
        <w:t>调节</w:t>
      </w:r>
      <w:r w:rsidR="00B41EA4" w:rsidRPr="0016661A">
        <w:rPr>
          <w:kern w:val="2"/>
          <w:sz w:val="28"/>
          <w:szCs w:val="28"/>
        </w:rPr>
        <w:t>池池体状况进行检查，发现有渗漏情况，须及时对池体进行维修，防</w:t>
      </w:r>
      <w:r w:rsidR="00B41EA4" w:rsidRPr="0016661A">
        <w:rPr>
          <w:rFonts w:hint="eastAsia"/>
          <w:kern w:val="2"/>
          <w:sz w:val="28"/>
          <w:szCs w:val="28"/>
        </w:rPr>
        <w:t>止</w:t>
      </w:r>
      <w:r w:rsidR="00B41EA4" w:rsidRPr="0016661A">
        <w:rPr>
          <w:kern w:val="2"/>
          <w:sz w:val="28"/>
          <w:szCs w:val="28"/>
        </w:rPr>
        <w:t>地下水污染。</w:t>
      </w:r>
    </w:p>
    <w:p w14:paraId="405A637C"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地表水环境风险评价</w:t>
      </w:r>
    </w:p>
    <w:p w14:paraId="66A769C8"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针对企业污染来源及其特性，以实现达标排放和满足应急处置的要求，公司及园区层面已建立污染源头、过程处理和最终排放的</w:t>
      </w:r>
      <w:r w:rsidRPr="0016661A">
        <w:rPr>
          <w:kern w:val="2"/>
          <w:sz w:val="28"/>
          <w:szCs w:val="28"/>
        </w:rPr>
        <w:t>“</w:t>
      </w:r>
      <w:r w:rsidRPr="0016661A">
        <w:rPr>
          <w:kern w:val="2"/>
          <w:sz w:val="28"/>
          <w:szCs w:val="28"/>
        </w:rPr>
        <w:t>三级防控</w:t>
      </w:r>
      <w:r w:rsidRPr="0016661A">
        <w:rPr>
          <w:kern w:val="2"/>
          <w:sz w:val="28"/>
          <w:szCs w:val="28"/>
        </w:rPr>
        <w:t>”</w:t>
      </w:r>
      <w:r w:rsidRPr="0016661A">
        <w:rPr>
          <w:kern w:val="2"/>
          <w:sz w:val="28"/>
          <w:szCs w:val="28"/>
        </w:rPr>
        <w:t>机制。公司已配套设施</w:t>
      </w:r>
      <w:r w:rsidRPr="0016661A">
        <w:rPr>
          <w:kern w:val="2"/>
          <w:sz w:val="28"/>
          <w:szCs w:val="28"/>
        </w:rPr>
        <w:t>(</w:t>
      </w:r>
      <w:r w:rsidRPr="0016661A">
        <w:rPr>
          <w:kern w:val="2"/>
          <w:sz w:val="28"/>
          <w:szCs w:val="28"/>
        </w:rPr>
        <w:t>导流设施、清污水切换设施</w:t>
      </w:r>
      <w:r w:rsidRPr="0016661A">
        <w:rPr>
          <w:kern w:val="2"/>
          <w:sz w:val="28"/>
          <w:szCs w:val="28"/>
        </w:rPr>
        <w:t>)</w:t>
      </w:r>
      <w:r w:rsidRPr="0016661A">
        <w:rPr>
          <w:kern w:val="2"/>
          <w:sz w:val="28"/>
          <w:szCs w:val="28"/>
        </w:rPr>
        <w:t>，作为轻微事故泄漏及污染雨水的一级防控设施，已设置</w:t>
      </w:r>
      <w:r w:rsidR="00C70DCF" w:rsidRPr="0016661A">
        <w:rPr>
          <w:kern w:val="2"/>
          <w:sz w:val="28"/>
          <w:szCs w:val="28"/>
        </w:rPr>
        <w:t>应急事故池（</w:t>
      </w:r>
      <w:r w:rsidR="00C70DCF" w:rsidRPr="0016661A">
        <w:rPr>
          <w:kern w:val="2"/>
          <w:sz w:val="28"/>
          <w:szCs w:val="28"/>
        </w:rPr>
        <w:t>285m</w:t>
      </w:r>
      <w:r w:rsidR="00C70DCF" w:rsidRPr="0016661A">
        <w:rPr>
          <w:kern w:val="2"/>
          <w:sz w:val="28"/>
          <w:szCs w:val="28"/>
          <w:vertAlign w:val="superscript"/>
        </w:rPr>
        <w:t>3</w:t>
      </w:r>
      <w:r w:rsidR="00C70DCF" w:rsidRPr="0016661A">
        <w:rPr>
          <w:kern w:val="2"/>
          <w:sz w:val="28"/>
          <w:szCs w:val="28"/>
        </w:rPr>
        <w:t>）、消防尾水收集池（</w:t>
      </w:r>
      <w:r w:rsidR="00C70DCF" w:rsidRPr="0016661A">
        <w:rPr>
          <w:kern w:val="2"/>
          <w:sz w:val="28"/>
          <w:szCs w:val="28"/>
        </w:rPr>
        <w:t>960m</w:t>
      </w:r>
      <w:r w:rsidR="00C70DCF" w:rsidRPr="0016661A">
        <w:rPr>
          <w:kern w:val="2"/>
          <w:sz w:val="28"/>
          <w:szCs w:val="28"/>
          <w:vertAlign w:val="superscript"/>
        </w:rPr>
        <w:t>3</w:t>
      </w:r>
      <w:r w:rsidR="00C70DCF" w:rsidRPr="0016661A">
        <w:rPr>
          <w:kern w:val="2"/>
          <w:sz w:val="28"/>
          <w:szCs w:val="28"/>
        </w:rPr>
        <w:t>）</w:t>
      </w:r>
      <w:r w:rsidRPr="0016661A">
        <w:rPr>
          <w:kern w:val="2"/>
          <w:sz w:val="28"/>
          <w:szCs w:val="28"/>
        </w:rPr>
        <w:t>及其配套设置</w:t>
      </w:r>
      <w:r w:rsidRPr="0016661A">
        <w:rPr>
          <w:kern w:val="2"/>
          <w:sz w:val="28"/>
          <w:szCs w:val="28"/>
        </w:rPr>
        <w:t>(</w:t>
      </w:r>
      <w:r w:rsidRPr="0016661A">
        <w:rPr>
          <w:kern w:val="2"/>
          <w:sz w:val="28"/>
          <w:szCs w:val="28"/>
        </w:rPr>
        <w:t>事故导排系统</w:t>
      </w:r>
      <w:r w:rsidRPr="0016661A">
        <w:rPr>
          <w:kern w:val="2"/>
          <w:sz w:val="28"/>
          <w:szCs w:val="28"/>
        </w:rPr>
        <w:t>)</w:t>
      </w:r>
      <w:r w:rsidRPr="0016661A">
        <w:rPr>
          <w:kern w:val="2"/>
          <w:sz w:val="28"/>
          <w:szCs w:val="28"/>
        </w:rPr>
        <w:t>，作为较大事故泄漏物料和消防废水的二级防控设置。另外，园区建设事故缓冲设施及其配套设施，防止园区内企业发生重大事故泄漏和消防废水对地表水体造成污染，将污染物控制在园区内。因此，事故状态下，消防尾水不会直接进入园区外地表水体。</w:t>
      </w:r>
    </w:p>
    <w:p w14:paraId="3F920069" w14:textId="77777777" w:rsidR="002C6F9E" w:rsidRPr="0016661A" w:rsidRDefault="002C6F9E" w:rsidP="002C6F9E">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综上所述，在落实各项环保措施和本评价所列出的各项环境风险防范措施、有效的应急预案，加强风险管理的条件下，本项目的环境风险可防可控。</w:t>
      </w:r>
    </w:p>
    <w:p w14:paraId="5F26A56B" w14:textId="77777777" w:rsidR="002C6F9E" w:rsidRPr="0016661A" w:rsidRDefault="002C6F9E" w:rsidP="002C6F9E">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本项目投产运行后应加强应急演练，确保发生突然环境事件时能及时采取有效的应急响应措施，控制事故影响范围和程度。在非事故状态下，项目建设运营方应确保不占用事故应急池。</w:t>
      </w:r>
    </w:p>
    <w:p w14:paraId="68A4DB93" w14:textId="77777777" w:rsidR="002C6F9E" w:rsidRPr="0016661A" w:rsidRDefault="002C6F9E" w:rsidP="002C6F9E">
      <w:pPr>
        <w:widowControl w:val="0"/>
        <w:adjustRightInd w:val="0"/>
        <w:snapToGrid w:val="0"/>
        <w:spacing w:line="500" w:lineRule="exact"/>
        <w:ind w:firstLineChars="200" w:firstLine="560"/>
        <w:jc w:val="both"/>
        <w:rPr>
          <w:kern w:val="2"/>
          <w:sz w:val="28"/>
          <w:szCs w:val="28"/>
        </w:rPr>
      </w:pPr>
      <w:r w:rsidRPr="0016661A">
        <w:rPr>
          <w:rFonts w:hint="eastAsia"/>
          <w:kern w:val="2"/>
          <w:sz w:val="28"/>
          <w:szCs w:val="28"/>
        </w:rPr>
        <w:t>根据《关于印发</w:t>
      </w:r>
      <w:r w:rsidRPr="0016661A">
        <w:rPr>
          <w:rFonts w:hint="eastAsia"/>
          <w:kern w:val="2"/>
          <w:sz w:val="28"/>
          <w:szCs w:val="28"/>
        </w:rPr>
        <w:t>&lt;</w:t>
      </w:r>
      <w:r w:rsidRPr="0016661A">
        <w:rPr>
          <w:rFonts w:hint="eastAsia"/>
          <w:kern w:val="2"/>
          <w:sz w:val="28"/>
          <w:szCs w:val="28"/>
        </w:rPr>
        <w:t>企业事业单位突发环境事件应急预案备案管理办法</w:t>
      </w:r>
      <w:r w:rsidRPr="0016661A">
        <w:rPr>
          <w:rFonts w:hint="eastAsia"/>
          <w:kern w:val="2"/>
          <w:sz w:val="28"/>
          <w:szCs w:val="28"/>
        </w:rPr>
        <w:t>(</w:t>
      </w:r>
      <w:r w:rsidRPr="0016661A">
        <w:rPr>
          <w:rFonts w:hint="eastAsia"/>
          <w:kern w:val="2"/>
          <w:sz w:val="28"/>
          <w:szCs w:val="28"/>
        </w:rPr>
        <w:t>试行</w:t>
      </w:r>
      <w:r w:rsidRPr="0016661A">
        <w:rPr>
          <w:rFonts w:hint="eastAsia"/>
          <w:kern w:val="2"/>
          <w:sz w:val="28"/>
          <w:szCs w:val="28"/>
        </w:rPr>
        <w:t>)&gt;</w:t>
      </w:r>
      <w:r w:rsidRPr="0016661A">
        <w:rPr>
          <w:rFonts w:hint="eastAsia"/>
          <w:kern w:val="2"/>
          <w:sz w:val="28"/>
          <w:szCs w:val="28"/>
        </w:rPr>
        <w:lastRenderedPageBreak/>
        <w:t>的通知》</w:t>
      </w:r>
      <w:r w:rsidRPr="0016661A">
        <w:rPr>
          <w:rFonts w:hint="eastAsia"/>
          <w:kern w:val="2"/>
          <w:sz w:val="28"/>
          <w:szCs w:val="28"/>
        </w:rPr>
        <w:t>(</w:t>
      </w:r>
      <w:r w:rsidRPr="0016661A">
        <w:rPr>
          <w:rFonts w:hint="eastAsia"/>
          <w:kern w:val="2"/>
          <w:sz w:val="28"/>
          <w:szCs w:val="28"/>
        </w:rPr>
        <w:t>环发</w:t>
      </w:r>
      <w:r w:rsidRPr="0016661A">
        <w:rPr>
          <w:rFonts w:hint="eastAsia"/>
          <w:kern w:val="2"/>
          <w:sz w:val="28"/>
          <w:szCs w:val="28"/>
        </w:rPr>
        <w:t>[2015]4</w:t>
      </w:r>
      <w:r w:rsidRPr="0016661A">
        <w:rPr>
          <w:rFonts w:hint="eastAsia"/>
          <w:kern w:val="2"/>
          <w:sz w:val="28"/>
          <w:szCs w:val="28"/>
        </w:rPr>
        <w:t>号</w:t>
      </w:r>
      <w:r w:rsidRPr="0016661A">
        <w:rPr>
          <w:rFonts w:hint="eastAsia"/>
          <w:kern w:val="2"/>
          <w:sz w:val="28"/>
          <w:szCs w:val="28"/>
        </w:rPr>
        <w:t>)</w:t>
      </w:r>
      <w:r w:rsidRPr="0016661A">
        <w:rPr>
          <w:rFonts w:hint="eastAsia"/>
          <w:kern w:val="2"/>
          <w:sz w:val="28"/>
          <w:szCs w:val="28"/>
        </w:rPr>
        <w:t>的有关规定，本项目突发环境事件应急预案应在投产前向所在地环保部门备案。</w:t>
      </w:r>
    </w:p>
    <w:p w14:paraId="17889136" w14:textId="77777777" w:rsidR="00A83BBC" w:rsidRPr="0016661A" w:rsidRDefault="00A83BBC" w:rsidP="00A83BBC">
      <w:pPr>
        <w:widowControl w:val="0"/>
        <w:spacing w:line="500" w:lineRule="exact"/>
        <w:jc w:val="both"/>
        <w:outlineLvl w:val="2"/>
        <w:rPr>
          <w:b/>
          <w:bCs/>
          <w:sz w:val="28"/>
          <w:szCs w:val="22"/>
        </w:rPr>
      </w:pPr>
      <w:bookmarkStart w:id="936" w:name="_Toc129440241"/>
      <w:bookmarkStart w:id="937" w:name="_Toc129443972"/>
      <w:r w:rsidRPr="0016661A">
        <w:rPr>
          <w:b/>
          <w:bCs/>
          <w:sz w:val="28"/>
          <w:szCs w:val="22"/>
        </w:rPr>
        <w:t xml:space="preserve">10.1.6 </w:t>
      </w:r>
      <w:r w:rsidRPr="0016661A">
        <w:rPr>
          <w:b/>
          <w:bCs/>
          <w:sz w:val="28"/>
          <w:szCs w:val="22"/>
        </w:rPr>
        <w:t>公众参与的结论与意见</w:t>
      </w:r>
      <w:bookmarkEnd w:id="936"/>
      <w:bookmarkEnd w:id="937"/>
    </w:p>
    <w:p w14:paraId="6D37934A"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根据企业提供的公众参与专篇表明，无人对该项目的建设提出异议，无人反对该项目建设。</w:t>
      </w:r>
    </w:p>
    <w:p w14:paraId="081A7373" w14:textId="77777777" w:rsidR="00A83BBC" w:rsidRPr="0016661A" w:rsidRDefault="00A83BBC" w:rsidP="00A83BBC">
      <w:pPr>
        <w:widowControl w:val="0"/>
        <w:spacing w:line="500" w:lineRule="exact"/>
        <w:jc w:val="both"/>
        <w:outlineLvl w:val="2"/>
        <w:rPr>
          <w:b/>
          <w:bCs/>
          <w:sz w:val="28"/>
          <w:szCs w:val="22"/>
        </w:rPr>
      </w:pPr>
      <w:bookmarkStart w:id="938" w:name="_Toc129440242"/>
      <w:bookmarkStart w:id="939" w:name="_Toc129443973"/>
      <w:r w:rsidRPr="0016661A">
        <w:rPr>
          <w:b/>
          <w:bCs/>
          <w:sz w:val="28"/>
          <w:szCs w:val="22"/>
        </w:rPr>
        <w:t xml:space="preserve">10.1.7 </w:t>
      </w:r>
      <w:r w:rsidRPr="0016661A">
        <w:rPr>
          <w:b/>
          <w:bCs/>
          <w:sz w:val="28"/>
          <w:szCs w:val="22"/>
        </w:rPr>
        <w:t>环境影响经济损益分析</w:t>
      </w:r>
      <w:bookmarkEnd w:id="938"/>
      <w:bookmarkEnd w:id="939"/>
    </w:p>
    <w:p w14:paraId="79CBB61A"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本项目的建设对环境无正面环境影响经济价值，主要为负面环境经济影响经济价值。</w:t>
      </w:r>
    </w:p>
    <w:p w14:paraId="1715ED8C" w14:textId="77777777" w:rsidR="00A83BBC" w:rsidRPr="0016661A" w:rsidRDefault="00A83BBC" w:rsidP="00A83BBC">
      <w:pPr>
        <w:widowControl w:val="0"/>
        <w:spacing w:line="500" w:lineRule="exact"/>
        <w:jc w:val="both"/>
        <w:outlineLvl w:val="2"/>
        <w:rPr>
          <w:b/>
          <w:bCs/>
          <w:sz w:val="28"/>
          <w:szCs w:val="22"/>
        </w:rPr>
      </w:pPr>
      <w:bookmarkStart w:id="940" w:name="_Toc129440243"/>
      <w:bookmarkStart w:id="941" w:name="_Toc129443974"/>
      <w:r w:rsidRPr="0016661A">
        <w:rPr>
          <w:b/>
          <w:bCs/>
          <w:sz w:val="28"/>
          <w:szCs w:val="22"/>
        </w:rPr>
        <w:t xml:space="preserve">10.1.8 </w:t>
      </w:r>
      <w:r w:rsidRPr="0016661A">
        <w:rPr>
          <w:b/>
          <w:bCs/>
          <w:sz w:val="28"/>
          <w:szCs w:val="22"/>
        </w:rPr>
        <w:t>环境管理与监测计划</w:t>
      </w:r>
      <w:bookmarkEnd w:id="940"/>
      <w:bookmarkEnd w:id="941"/>
    </w:p>
    <w:p w14:paraId="3F46CF21"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t>项目根据有关环保法规、政策、条例，并结合项目具体情况，制定了环境管理条例和章程，同时对项目污染源和区域环境质量提出了监测计划。</w:t>
      </w:r>
    </w:p>
    <w:p w14:paraId="1A84F277" w14:textId="77777777" w:rsidR="00A83BBC" w:rsidRPr="0016661A" w:rsidRDefault="00A83BBC" w:rsidP="00A83BBC">
      <w:pPr>
        <w:widowControl w:val="0"/>
        <w:spacing w:line="500" w:lineRule="exact"/>
        <w:jc w:val="both"/>
        <w:outlineLvl w:val="2"/>
        <w:rPr>
          <w:b/>
          <w:bCs/>
          <w:sz w:val="28"/>
          <w:szCs w:val="22"/>
        </w:rPr>
      </w:pPr>
      <w:bookmarkStart w:id="942" w:name="_Toc129440244"/>
      <w:bookmarkStart w:id="943" w:name="_Toc129443975"/>
      <w:r w:rsidRPr="0016661A">
        <w:rPr>
          <w:b/>
          <w:bCs/>
          <w:sz w:val="28"/>
          <w:szCs w:val="22"/>
        </w:rPr>
        <w:t xml:space="preserve">10.1.9 </w:t>
      </w:r>
      <w:r w:rsidRPr="0016661A">
        <w:rPr>
          <w:b/>
          <w:bCs/>
          <w:sz w:val="28"/>
          <w:szCs w:val="22"/>
        </w:rPr>
        <w:t>总结论</w:t>
      </w:r>
      <w:bookmarkEnd w:id="942"/>
      <w:bookmarkEnd w:id="943"/>
    </w:p>
    <w:p w14:paraId="79569206" w14:textId="77777777" w:rsidR="00A83BBC" w:rsidRPr="0016661A" w:rsidRDefault="00A83BBC" w:rsidP="00A83BBC">
      <w:pPr>
        <w:widowControl w:val="0"/>
        <w:spacing w:line="500" w:lineRule="exact"/>
        <w:ind w:firstLineChars="200" w:firstLine="562"/>
        <w:jc w:val="both"/>
        <w:rPr>
          <w:b/>
          <w:sz w:val="28"/>
          <w:szCs w:val="28"/>
        </w:rPr>
      </w:pPr>
      <w:bookmarkStart w:id="944" w:name="_Toc499027667"/>
      <w:bookmarkStart w:id="945" w:name="_Toc367547367"/>
      <w:bookmarkStart w:id="946" w:name="_Toc245823971"/>
      <w:bookmarkStart w:id="947" w:name="_Toc312172132"/>
      <w:bookmarkStart w:id="948" w:name="_Toc7172175"/>
      <w:r w:rsidRPr="0016661A">
        <w:rPr>
          <w:b/>
          <w:sz w:val="28"/>
          <w:szCs w:val="28"/>
        </w:rPr>
        <w:t>项目为</w:t>
      </w:r>
      <w:r w:rsidR="002D49D0" w:rsidRPr="0016661A">
        <w:rPr>
          <w:b/>
          <w:sz w:val="28"/>
          <w:szCs w:val="28"/>
        </w:rPr>
        <w:t>食品及饲料添加剂制造项目</w:t>
      </w:r>
      <w:r w:rsidRPr="0016661A">
        <w:rPr>
          <w:b/>
          <w:sz w:val="28"/>
          <w:szCs w:val="28"/>
        </w:rPr>
        <w:t>，符合国家和地方产业政策、环保政策要求；</w:t>
      </w:r>
      <w:r w:rsidR="002D49D0" w:rsidRPr="0016661A">
        <w:rPr>
          <w:b/>
          <w:sz w:val="28"/>
          <w:szCs w:val="28"/>
        </w:rPr>
        <w:t>厂址位于灌云县临港产业区常茂生物连云港有限公司现有厂区内，符合区域用地规划要求；</w:t>
      </w:r>
      <w:r w:rsidRPr="0016661A">
        <w:rPr>
          <w:b/>
          <w:sz w:val="28"/>
          <w:szCs w:val="28"/>
        </w:rPr>
        <w:t>项目总体工艺及设备符合清洁生产工艺要求；各项污染治理得当，经有效处理后可保证污染物稳定达到相关排放标准要求，对外环境影响不大，不会降低区域功能类别；社会效益、经济效益较好；具有完善的环境风险防范措施和应急预案。因此，从环保的角度看，本项目的建设是可行的。</w:t>
      </w:r>
    </w:p>
    <w:p w14:paraId="092CE55F" w14:textId="77777777" w:rsidR="00A83BBC" w:rsidRPr="0016661A" w:rsidRDefault="00A83BBC" w:rsidP="00A83BBC">
      <w:pPr>
        <w:widowControl w:val="0"/>
        <w:spacing w:line="500" w:lineRule="exact"/>
        <w:jc w:val="both"/>
        <w:outlineLvl w:val="1"/>
        <w:rPr>
          <w:b/>
          <w:bCs/>
          <w:sz w:val="28"/>
          <w:szCs w:val="22"/>
        </w:rPr>
      </w:pPr>
      <w:bookmarkStart w:id="949" w:name="_Toc118278205"/>
      <w:bookmarkStart w:id="950" w:name="_Toc129440245"/>
      <w:bookmarkStart w:id="951" w:name="_Toc147927586"/>
      <w:r w:rsidRPr="0016661A">
        <w:rPr>
          <w:b/>
          <w:bCs/>
          <w:sz w:val="28"/>
          <w:szCs w:val="22"/>
        </w:rPr>
        <w:t xml:space="preserve">10.2 </w:t>
      </w:r>
      <w:r w:rsidRPr="0016661A">
        <w:rPr>
          <w:b/>
          <w:bCs/>
          <w:sz w:val="28"/>
          <w:szCs w:val="22"/>
        </w:rPr>
        <w:t>环保要求与建议</w:t>
      </w:r>
      <w:bookmarkEnd w:id="944"/>
      <w:bookmarkEnd w:id="945"/>
      <w:bookmarkEnd w:id="946"/>
      <w:bookmarkEnd w:id="947"/>
      <w:bookmarkEnd w:id="948"/>
      <w:bookmarkEnd w:id="949"/>
      <w:bookmarkEnd w:id="950"/>
      <w:bookmarkEnd w:id="951"/>
    </w:p>
    <w:p w14:paraId="1A682449"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⑴</w:t>
      </w:r>
      <w:r w:rsidRPr="0016661A">
        <w:rPr>
          <w:kern w:val="2"/>
          <w:sz w:val="28"/>
          <w:szCs w:val="28"/>
        </w:rPr>
        <w:t xml:space="preserve"> </w:t>
      </w:r>
      <w:r w:rsidRPr="0016661A">
        <w:rPr>
          <w:kern w:val="2"/>
          <w:sz w:val="28"/>
          <w:szCs w:val="28"/>
        </w:rPr>
        <w:t>项目应确保按照环评要求做好各项污染治理工作，保证生产中产生各污染物达标排放。</w:t>
      </w:r>
    </w:p>
    <w:p w14:paraId="2844D5E5"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⑵</w:t>
      </w:r>
      <w:r w:rsidRPr="0016661A">
        <w:rPr>
          <w:kern w:val="2"/>
          <w:sz w:val="28"/>
          <w:szCs w:val="28"/>
        </w:rPr>
        <w:t xml:space="preserve"> </w:t>
      </w:r>
      <w:r w:rsidRPr="0016661A">
        <w:rPr>
          <w:kern w:val="2"/>
          <w:sz w:val="28"/>
          <w:szCs w:val="28"/>
        </w:rPr>
        <w:t>项目需进行安全生产评价，并按照</w:t>
      </w:r>
      <w:r w:rsidRPr="0016661A">
        <w:rPr>
          <w:kern w:val="2"/>
          <w:sz w:val="28"/>
          <w:szCs w:val="28"/>
        </w:rPr>
        <w:t>“</w:t>
      </w:r>
      <w:r w:rsidRPr="0016661A">
        <w:rPr>
          <w:kern w:val="2"/>
          <w:sz w:val="28"/>
          <w:szCs w:val="28"/>
        </w:rPr>
        <w:t>安评</w:t>
      </w:r>
      <w:r w:rsidRPr="0016661A">
        <w:rPr>
          <w:kern w:val="2"/>
          <w:sz w:val="28"/>
          <w:szCs w:val="28"/>
        </w:rPr>
        <w:t>”</w:t>
      </w:r>
      <w:r w:rsidRPr="0016661A">
        <w:rPr>
          <w:kern w:val="2"/>
          <w:sz w:val="28"/>
          <w:szCs w:val="28"/>
        </w:rPr>
        <w:t>的要求布置厂区各车间和进行危险化学品贮存、运输、使用，尽可能将事故风险降至最低，同时必须制定完善的风险防范措施及应急预案。</w:t>
      </w:r>
    </w:p>
    <w:p w14:paraId="73CE6FB4"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⑶</w:t>
      </w:r>
      <w:r w:rsidRPr="0016661A">
        <w:rPr>
          <w:kern w:val="2"/>
          <w:sz w:val="28"/>
          <w:szCs w:val="28"/>
        </w:rPr>
        <w:t xml:space="preserve"> </w:t>
      </w:r>
      <w:r w:rsidRPr="0016661A">
        <w:rPr>
          <w:kern w:val="2"/>
          <w:sz w:val="28"/>
          <w:szCs w:val="28"/>
        </w:rPr>
        <w:t>加强对化学品的妥善保管，制定严格的管理制度；对企业的设备维护应纳入平时的工作日程；全厂树立良好的安全和环保意识，并采用严格的管理制度进行监督。</w:t>
      </w:r>
    </w:p>
    <w:p w14:paraId="51A05176"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4 \* GB2 </w:instrText>
      </w:r>
      <w:r w:rsidRPr="0016661A">
        <w:rPr>
          <w:kern w:val="2"/>
          <w:sz w:val="28"/>
          <w:szCs w:val="28"/>
        </w:rPr>
        <w:fldChar w:fldCharType="separate"/>
      </w:r>
      <w:r w:rsidRPr="0016661A">
        <w:rPr>
          <w:rFonts w:ascii="宋体" w:hAnsi="宋体" w:cs="宋体" w:hint="eastAsia"/>
          <w:kern w:val="2"/>
          <w:sz w:val="28"/>
          <w:szCs w:val="28"/>
        </w:rPr>
        <w:t>⑷</w:t>
      </w:r>
      <w:r w:rsidRPr="0016661A">
        <w:rPr>
          <w:kern w:val="2"/>
          <w:sz w:val="28"/>
          <w:szCs w:val="28"/>
        </w:rPr>
        <w:fldChar w:fldCharType="end"/>
      </w:r>
      <w:r w:rsidRPr="0016661A">
        <w:rPr>
          <w:kern w:val="2"/>
          <w:sz w:val="28"/>
          <w:szCs w:val="28"/>
        </w:rPr>
        <w:t xml:space="preserve"> </w:t>
      </w:r>
      <w:r w:rsidRPr="0016661A">
        <w:rPr>
          <w:kern w:val="2"/>
          <w:sz w:val="28"/>
          <w:szCs w:val="28"/>
        </w:rPr>
        <w:t>严格落实有关风险防范措施，在生产及储存场所设置泄漏报警装置等，</w:t>
      </w:r>
      <w:r w:rsidRPr="0016661A">
        <w:rPr>
          <w:kern w:val="2"/>
          <w:sz w:val="28"/>
          <w:szCs w:val="28"/>
        </w:rPr>
        <w:lastRenderedPageBreak/>
        <w:t>使危险事故发生时危害减小到最低限度。</w:t>
      </w:r>
    </w:p>
    <w:p w14:paraId="0E620C7D" w14:textId="77777777" w:rsidR="00A83BBC" w:rsidRPr="0016661A" w:rsidRDefault="00A83BBC" w:rsidP="00A83BBC">
      <w:pPr>
        <w:widowControl w:val="0"/>
        <w:adjustRightInd w:val="0"/>
        <w:snapToGrid w:val="0"/>
        <w:spacing w:line="500" w:lineRule="exact"/>
        <w:ind w:firstLineChars="200" w:firstLine="560"/>
        <w:jc w:val="both"/>
        <w:rPr>
          <w:kern w:val="2"/>
          <w:sz w:val="28"/>
          <w:szCs w:val="28"/>
        </w:rPr>
      </w:pPr>
      <w:r w:rsidRPr="0016661A">
        <w:rPr>
          <w:kern w:val="2"/>
          <w:sz w:val="28"/>
          <w:szCs w:val="28"/>
        </w:rPr>
        <w:fldChar w:fldCharType="begin"/>
      </w:r>
      <w:r w:rsidRPr="0016661A">
        <w:rPr>
          <w:kern w:val="2"/>
          <w:sz w:val="28"/>
          <w:szCs w:val="28"/>
        </w:rPr>
        <w:instrText xml:space="preserve"> = 5 \* GB2 </w:instrText>
      </w:r>
      <w:r w:rsidRPr="0016661A">
        <w:rPr>
          <w:kern w:val="2"/>
          <w:sz w:val="28"/>
          <w:szCs w:val="28"/>
        </w:rPr>
        <w:fldChar w:fldCharType="separate"/>
      </w:r>
      <w:r w:rsidRPr="0016661A">
        <w:rPr>
          <w:rFonts w:ascii="宋体" w:hAnsi="宋体" w:cs="宋体" w:hint="eastAsia"/>
          <w:kern w:val="2"/>
          <w:sz w:val="28"/>
          <w:szCs w:val="28"/>
        </w:rPr>
        <w:t>⑸</w:t>
      </w:r>
      <w:r w:rsidRPr="0016661A">
        <w:rPr>
          <w:kern w:val="2"/>
          <w:sz w:val="28"/>
          <w:szCs w:val="28"/>
        </w:rPr>
        <w:fldChar w:fldCharType="end"/>
      </w:r>
      <w:r w:rsidRPr="0016661A">
        <w:rPr>
          <w:kern w:val="2"/>
          <w:sz w:val="28"/>
          <w:szCs w:val="28"/>
        </w:rPr>
        <w:t xml:space="preserve"> </w:t>
      </w:r>
      <w:r w:rsidRPr="0016661A">
        <w:rPr>
          <w:kern w:val="2"/>
          <w:sz w:val="28"/>
          <w:szCs w:val="28"/>
        </w:rPr>
        <w:t>提高工艺操作条件，对无组织排放源加强管理，对设备、管道、阀门经常检查、检修，保持装置气密性良好。</w:t>
      </w:r>
    </w:p>
    <w:p w14:paraId="6285CB1C" w14:textId="77777777" w:rsidR="00A83BBC" w:rsidRPr="0016661A" w:rsidRDefault="002D49D0" w:rsidP="00A83BBC">
      <w:pPr>
        <w:widowControl w:val="0"/>
        <w:adjustRightInd w:val="0"/>
        <w:snapToGrid w:val="0"/>
        <w:spacing w:line="500" w:lineRule="exact"/>
        <w:ind w:firstLineChars="200" w:firstLine="560"/>
        <w:jc w:val="both"/>
        <w:rPr>
          <w:kern w:val="2"/>
          <w:sz w:val="28"/>
          <w:szCs w:val="28"/>
        </w:rPr>
      </w:pPr>
      <w:r w:rsidRPr="0016661A">
        <w:rPr>
          <w:rFonts w:ascii="宋体" w:hAnsi="宋体" w:cs="宋体" w:hint="eastAsia"/>
          <w:kern w:val="2"/>
          <w:sz w:val="28"/>
          <w:szCs w:val="28"/>
        </w:rPr>
        <w:t>⑹</w:t>
      </w:r>
      <w:r w:rsidR="00A83BBC" w:rsidRPr="0016661A">
        <w:rPr>
          <w:kern w:val="2"/>
          <w:sz w:val="21"/>
          <w:szCs w:val="24"/>
        </w:rPr>
        <w:t xml:space="preserve"> </w:t>
      </w:r>
      <w:r w:rsidR="00A83BBC" w:rsidRPr="0016661A">
        <w:rPr>
          <w:sz w:val="28"/>
          <w:szCs w:val="28"/>
        </w:rPr>
        <w:t>根据《关于做好生态环境和应急管理部门联动工作的意见》</w:t>
      </w:r>
      <w:r w:rsidR="00A83BBC" w:rsidRPr="0016661A">
        <w:rPr>
          <w:sz w:val="28"/>
          <w:szCs w:val="28"/>
        </w:rPr>
        <w:t>(</w:t>
      </w:r>
      <w:r w:rsidR="00A83BBC" w:rsidRPr="0016661A">
        <w:rPr>
          <w:sz w:val="28"/>
          <w:szCs w:val="28"/>
        </w:rPr>
        <w:t>苏环办</w:t>
      </w:r>
      <w:r w:rsidR="00A83BBC" w:rsidRPr="0016661A">
        <w:rPr>
          <w:sz w:val="28"/>
          <w:szCs w:val="28"/>
        </w:rPr>
        <w:t>[2020]101</w:t>
      </w:r>
      <w:r w:rsidR="00A83BBC" w:rsidRPr="0016661A">
        <w:rPr>
          <w:sz w:val="28"/>
          <w:szCs w:val="28"/>
        </w:rPr>
        <w:t>号</w:t>
      </w:r>
      <w:r w:rsidR="00A83BBC" w:rsidRPr="0016661A">
        <w:rPr>
          <w:sz w:val="28"/>
          <w:szCs w:val="28"/>
        </w:rPr>
        <w:t>)</w:t>
      </w:r>
      <w:r w:rsidR="00A83BBC" w:rsidRPr="0016661A">
        <w:rPr>
          <w:sz w:val="28"/>
          <w:szCs w:val="28"/>
        </w:rPr>
        <w:t>的要求，企业须对粉尘治理等环境治理设施开展安全风险辨识管控，健全内部污染防治设施稳定运行和管理责任制度，严格依据标准规范建设环境治理设施，确保环境治理设施安全、稳定、有效运行。</w:t>
      </w:r>
    </w:p>
    <w:p w14:paraId="41CDD7C0" w14:textId="77777777" w:rsidR="00A83BBC" w:rsidRPr="0016661A" w:rsidRDefault="00A83BBC" w:rsidP="00A83BBC">
      <w:pPr>
        <w:widowControl w:val="0"/>
        <w:adjustRightInd w:val="0"/>
        <w:snapToGrid w:val="0"/>
        <w:spacing w:line="500" w:lineRule="exact"/>
        <w:jc w:val="both"/>
        <w:outlineLvl w:val="0"/>
        <w:rPr>
          <w:kern w:val="2"/>
          <w:sz w:val="28"/>
          <w:szCs w:val="28"/>
        </w:rPr>
      </w:pPr>
    </w:p>
    <w:bookmarkEnd w:id="919"/>
    <w:p w14:paraId="10DAADC8" w14:textId="77777777" w:rsidR="00A83BBC" w:rsidRPr="0016661A" w:rsidRDefault="00A83BBC" w:rsidP="00DA6F87">
      <w:pPr>
        <w:spacing w:line="520" w:lineRule="exact"/>
        <w:ind w:firstLineChars="200" w:firstLine="560"/>
        <w:rPr>
          <w:sz w:val="28"/>
          <w:szCs w:val="28"/>
        </w:rPr>
      </w:pPr>
    </w:p>
    <w:p w14:paraId="30497AA5" w14:textId="77777777" w:rsidR="00DF5B12" w:rsidRPr="0016661A" w:rsidRDefault="00DF5B12" w:rsidP="00DF5B12">
      <w:pPr>
        <w:pStyle w:val="10"/>
        <w:rPr>
          <w:rFonts w:ascii="Times New Roman" w:hAnsi="Times New Roman" w:cs="Times New Roman"/>
        </w:rPr>
        <w:sectPr w:rsidR="00DF5B12" w:rsidRPr="0016661A" w:rsidSect="007A1FBA">
          <w:pgSz w:w="11906" w:h="16838"/>
          <w:pgMar w:top="1418" w:right="1134" w:bottom="1418" w:left="1134" w:header="851" w:footer="992" w:gutter="0"/>
          <w:cols w:space="425"/>
          <w:docGrid w:linePitch="312"/>
        </w:sectPr>
      </w:pPr>
    </w:p>
    <w:p w14:paraId="0DF2CD22" w14:textId="33A3F8EA" w:rsidR="00DF5B12" w:rsidRPr="0016661A" w:rsidRDefault="00DF5B12" w:rsidP="005269E2">
      <w:pPr>
        <w:rPr>
          <w:sz w:val="28"/>
          <w:szCs w:val="28"/>
        </w:rPr>
      </w:pPr>
    </w:p>
    <w:sectPr w:rsidR="00DF5B12" w:rsidRPr="0016661A" w:rsidSect="000657E6">
      <w:footerReference w:type="even" r:id="rId145"/>
      <w:pgSz w:w="11906" w:h="16838" w:code="9"/>
      <w:pgMar w:top="1418" w:right="1134" w:bottom="1418" w:left="1531" w:header="851" w:footer="992" w:gutter="0"/>
      <w:cols w:space="425"/>
      <w:docGrid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69" w:author="涂涂 涂" w:date="2023-10-05T11:58:00Z" w:initials="涂涂">
    <w:p w14:paraId="529955E9" w14:textId="4132FD74" w:rsidR="005B3C3F" w:rsidRDefault="005B3C3F">
      <w:pPr>
        <w:pStyle w:val="ae"/>
      </w:pPr>
      <w:r>
        <w:rPr>
          <w:rStyle w:val="afffffff"/>
        </w:rPr>
        <w:annotationRef/>
      </w:r>
      <w:r>
        <w:t xml:space="preserve">Feizhi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9955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9235F" w16cex:dateUtc="2023-10-05T0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9955E9" w16cid:durableId="28C923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16185" w14:textId="77777777" w:rsidR="00CA666C" w:rsidRDefault="00CA666C">
      <w:r>
        <w:separator/>
      </w:r>
    </w:p>
  </w:endnote>
  <w:endnote w:type="continuationSeparator" w:id="0">
    <w:p w14:paraId="3CB0F30D" w14:textId="77777777" w:rsidR="00CA666C" w:rsidRDefault="00CA6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altName w:val="黑体"/>
    <w:charset w:val="86"/>
    <w:family w:val="modern"/>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laska">
    <w:altName w:val="Tahoma"/>
    <w:charset w:val="00"/>
    <w:family w:val="decorative"/>
    <w:pitch w:val="default"/>
    <w:sig w:usb0="00000000" w:usb1="00000000" w:usb2="00000000" w:usb3="00000000" w:csb0="00000011" w:csb1="00000000"/>
  </w:font>
  <w:font w:name="Arial Unicode MS">
    <w:panose1 w:val="020B0604020202020204"/>
    <w:charset w:val="86"/>
    <w:family w:val="swiss"/>
    <w:pitch w:val="default"/>
    <w:sig w:usb0="00000000" w:usb1="00000000" w:usb2="0000003F" w:usb3="00000000" w:csb0="003F01FF" w:csb1="00000000"/>
  </w:font>
  <w:font w:name="幼圆">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体">
    <w:altName w:val="宋体"/>
    <w:charset w:val="86"/>
    <w:family w:val="roma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微软简标宋">
    <w:altName w:val="黑体"/>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ˎ̥">
    <w:altName w:val="微软雅黑"/>
    <w:charset w:val="01"/>
    <w:family w:val="roman"/>
    <w:pitch w:val="default"/>
    <w:sig w:usb0="00000000" w:usb1="00000000" w:usb2="00000000"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华文楷体">
    <w:panose1 w:val="02010600040101010101"/>
    <w:charset w:val="86"/>
    <w:family w:val="auto"/>
    <w:pitch w:val="variable"/>
    <w:sig w:usb0="00000287" w:usb1="080F0000" w:usb2="00000010" w:usb3="00000000" w:csb0="0004009F" w:csb1="00000000"/>
  </w:font>
  <w:font w:name="華康中楷體">
    <w:altName w:val="Arial Unicode MS"/>
    <w:charset w:val="88"/>
    <w:family w:val="auto"/>
    <w:pitch w:val="default"/>
    <w:sig w:usb0="00000000" w:usb1="00000000" w:usb2="00000010" w:usb3="00000000" w:csb0="00100000" w:csb1="00000000"/>
  </w:font>
  <w:font w:name="汉鼎简书宋">
    <w:altName w:val="宋体"/>
    <w:charset w:val="86"/>
    <w:family w:val="modern"/>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ymusic">
    <w:panose1 w:val="000004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华文新魏">
    <w:panose1 w:val="02010800040101010101"/>
    <w:charset w:val="86"/>
    <w:family w:val="auto"/>
    <w:pitch w:val="variable"/>
    <w:sig w:usb0="00000001" w:usb1="080F0000" w:usb2="00000010" w:usb3="00000000" w:csb0="00040000" w:csb1="00000000"/>
  </w:font>
  <w:font w:name="文鼎粗行楷简">
    <w:altName w:val="宋体"/>
    <w:charset w:val="86"/>
    <w:family w:val="auto"/>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Abadi MT Condensed">
    <w:altName w:val="Swis721 Cn BT"/>
    <w:charset w:val="00"/>
    <w:family w:val="swiss"/>
    <w:pitch w:val="default"/>
    <w:sig w:usb0="00000000" w:usb1="00000000" w:usb2="00000000" w:usb3="00000000" w:csb0="00000001" w:csb1="00000000"/>
  </w:font>
  <w:font w:name="MS Shell Dlg">
    <w:panose1 w:val="020B0604020202020204"/>
    <w:charset w:val="00"/>
    <w:family w:val="swiss"/>
    <w:pitch w:val="default"/>
    <w:sig w:usb0="00000000" w:usb1="00000000" w:usb2="00000029" w:usb3="00000000" w:csb0="000101FF" w:csb1="00000000"/>
  </w:font>
  <w:font w:name="方正仿宋_GBK">
    <w:altName w:val="微软雅黑"/>
    <w:charset w:val="86"/>
    <w:family w:val="script"/>
    <w:pitch w:val="fixed"/>
    <w:sig w:usb0="00002003" w:usb1="090E0000" w:usb2="00000010" w:usb3="00000000" w:csb0="003C0041" w:csb1="00000000"/>
  </w:font>
  <w:font w:name="Courier">
    <w:panose1 w:val="02070409020205020404"/>
    <w:charset w:val="00"/>
    <w:family w:val="moder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Rounded MT Bold">
    <w:panose1 w:val="020F0704030504030204"/>
    <w:charset w:val="00"/>
    <w:family w:val="swiss"/>
    <w:pitch w:val="variable"/>
    <w:sig w:usb0="00000003" w:usb1="00000000" w:usb2="00000000" w:usb3="00000000" w:csb0="00000001" w:csb1="00000000"/>
  </w:font>
  <w:font w:name="汉鼎简特宋">
    <w:altName w:val="宋体"/>
    <w:charset w:val="86"/>
    <w:family w:val="modern"/>
    <w:pitch w:val="default"/>
    <w:sig w:usb0="00000000" w:usb1="00000000" w:usb2="00000010" w:usb3="00000000" w:csb0="00040000" w:csb1="00000000"/>
  </w:font>
  <w:font w:name="文鼎大标宋简">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DFKai-SB">
    <w:charset w:val="88"/>
    <w:family w:val="script"/>
    <w:pitch w:val="default"/>
    <w:sig w:usb0="00000003" w:usb1="082E0000" w:usb2="00000016" w:usb3="00000000" w:csb0="00100001" w:csb1="00000000"/>
  </w:font>
  <w:font w:name="文鼎CS中黑">
    <w:altName w:val="宋体"/>
    <w:charset w:val="86"/>
    <w:family w:val="auto"/>
    <w:pitch w:val="default"/>
    <w:sig w:usb0="00000000" w:usb1="0000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
    <w:altName w:val="Times New Roman"/>
    <w:charset w:val="00"/>
    <w:family w:val="roman"/>
    <w:pitch w:val="default"/>
    <w:sig w:usb0="00000000" w:usb1="00000000" w:usb2="00000000" w:usb3="00000000" w:csb0="00000001" w:csb1="00000000"/>
  </w:font>
  <w:font w:name="Sim Sun+ 2">
    <w:altName w:val="宋体"/>
    <w:charset w:val="86"/>
    <w:family w:val="swiss"/>
    <w:pitch w:val="default"/>
    <w:sig w:usb0="00000000" w:usb1="00000000" w:usb2="00000010" w:usb3="00000000" w:csb0="00040000" w:csb1="00000000"/>
  </w:font>
  <w:font w:name="”“Times New Roman”“">
    <w:altName w:val="宋体"/>
    <w:charset w:val="86"/>
    <w:family w:val="roma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ngsana New">
    <w:panose1 w:val="02020603050405020304"/>
    <w:charset w:val="DE"/>
    <w:family w:val="roman"/>
    <w:pitch w:val="variable"/>
    <w:sig w:usb0="81000003" w:usb1="00000000" w:usb2="00000000" w:usb3="00000000" w:csb0="00010001" w:csb1="00000000"/>
  </w:font>
  <w:font w:name="方正小标宋_GBK">
    <w:altName w:val="Microsoft YaHei UI"/>
    <w:charset w:val="86"/>
    <w:family w:val="script"/>
    <w:pitch w:val="default"/>
    <w:sig w:usb0="A00002BF" w:usb1="38CF7CFA" w:usb2="00082016" w:usb3="00000000" w:csb0="00040001" w:csb1="00000000"/>
  </w:font>
  <w:font w:name="方正宋三简体">
    <w:altName w:val="宋体"/>
    <w:charset w:val="86"/>
    <w:family w:val="script"/>
    <w:pitch w:val="default"/>
    <w:sig w:usb0="00000000" w:usb1="00000000" w:usb2="00000000" w:usb3="00000000" w:csb0="00040000" w:csb1="00000000"/>
  </w:font>
  <w:font w:name="文鼎CS大宋">
    <w:altName w:val="宋体"/>
    <w:charset w:val="86"/>
    <w:family w:val="modern"/>
    <w:pitch w:val="default"/>
    <w:sig w:usb0="00000000" w:usb1="00000000" w:usb2="00000010" w:usb3="00000000" w:csb0="00040000" w:csb1="00000000"/>
  </w:font>
  <w:font w:name="DF Kai Shu">
    <w:altName w:val="宋体"/>
    <w:charset w:val="86"/>
    <w:family w:val="script"/>
    <w:pitch w:val="default"/>
    <w:sig w:usb0="00000000" w:usb1="00000000" w:usb2="00000010" w:usb3="00000000" w:csb0="00040000" w:csb1="00000000"/>
  </w:font>
  <w:font w:name="五">
    <w:altName w:val="黑体"/>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Sim Hei">
    <w:altName w:val="宋体"/>
    <w:charset w:val="86"/>
    <w:family w:val="auto"/>
    <w:pitch w:val="default"/>
    <w:sig w:usb0="00000000" w:usb1="00000000" w:usb2="00000010" w:usb3="00000000" w:csb0="00040000" w:csb1="00000000"/>
  </w:font>
  <w:font w:name="Arial Gras">
    <w:altName w:val="Arial"/>
    <w:charset w:val="00"/>
    <w:family w:val="auto"/>
    <w:pitch w:val="default"/>
    <w:sig w:usb0="00000000" w:usb1="00000000" w:usb2="00000000" w:usb3="00000000" w:csb0="00000001" w:csb1="00000000"/>
  </w:font>
  <w:font w:name="PFAMNC+Arial">
    <w:altName w:val="宋体"/>
    <w:charset w:val="86"/>
    <w:family w:val="auto"/>
    <w:pitch w:val="default"/>
    <w:sig w:usb0="00000000" w:usb1="00000000" w:usb2="00000010" w:usb3="00000000" w:csb0="00040000" w:csb1="00000000"/>
  </w:font>
  <w:font w:name="TimesNewRomanPSMT">
    <w:altName w:val="Yu Gothic"/>
    <w:charset w:val="86"/>
    <w:family w:val="auto"/>
    <w:pitch w:val="default"/>
    <w:sig w:usb0="00000001" w:usb1="080E0000" w:usb2="00000010" w:usb3="00000000" w:csb0="00040001"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ommercialPi BT">
    <w:panose1 w:val="05020102010206080802"/>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92AA" w14:textId="77777777" w:rsidR="00236B5F" w:rsidRDefault="00236B5F">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E0F713A" w14:textId="77777777" w:rsidR="00236B5F" w:rsidRDefault="00236B5F">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7EFF" w14:textId="77777777" w:rsidR="00236B5F" w:rsidRDefault="00236B5F" w:rsidP="005C6745">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2D9C000" w14:textId="77777777" w:rsidR="00236B5F" w:rsidRDefault="00236B5F">
    <w:pPr>
      <w:pStyle w:val="a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ED78" w14:textId="77777777" w:rsidR="00236B5F" w:rsidRDefault="00236B5F" w:rsidP="005C6745">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45</w:t>
    </w:r>
    <w:r>
      <w:rPr>
        <w:rStyle w:val="aa"/>
      </w:rPr>
      <w:fldChar w:fldCharType="end"/>
    </w:r>
  </w:p>
  <w:p w14:paraId="351DD628" w14:textId="77777777" w:rsidR="00236B5F" w:rsidRPr="0017021D" w:rsidRDefault="00CB48E9">
    <w:pPr>
      <w:pStyle w:val="a9"/>
    </w:pPr>
    <w:r>
      <w:rPr>
        <w:noProof/>
        <w:sz w:val="20"/>
      </w:rPr>
      <mc:AlternateContent>
        <mc:Choice Requires="wps">
          <w:drawing>
            <wp:anchor distT="0" distB="0" distL="114300" distR="114300" simplePos="0" relativeHeight="251655680" behindDoc="0" locked="0" layoutInCell="1" allowOverlap="1" wp14:anchorId="010A6A85" wp14:editId="07A518C8">
              <wp:simplePos x="0" y="0"/>
              <wp:positionH relativeFrom="column">
                <wp:posOffset>0</wp:posOffset>
              </wp:positionH>
              <wp:positionV relativeFrom="paragraph">
                <wp:posOffset>-26670</wp:posOffset>
              </wp:positionV>
              <wp:extent cx="5791200" cy="0"/>
              <wp:effectExtent l="9525" t="11430" r="9525" b="7620"/>
              <wp:wrapNone/>
              <wp:docPr id="21376022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B307FF0" id="Line 3"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5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"/>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B074" w14:textId="77777777" w:rsidR="00236B5F" w:rsidRDefault="00236B5F" w:rsidP="005C6745">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46</w:t>
    </w:r>
    <w:r>
      <w:rPr>
        <w:rStyle w:val="aa"/>
      </w:rPr>
      <w:fldChar w:fldCharType="end"/>
    </w:r>
  </w:p>
  <w:p w14:paraId="4EF11A12" w14:textId="77777777" w:rsidR="00236B5F" w:rsidRPr="0017021D" w:rsidRDefault="00CB48E9">
    <w:pPr>
      <w:pStyle w:val="a9"/>
    </w:pPr>
    <w:r>
      <w:rPr>
        <w:noProof/>
        <w:sz w:val="20"/>
      </w:rPr>
      <mc:AlternateContent>
        <mc:Choice Requires="wps">
          <w:drawing>
            <wp:anchor distT="0" distB="0" distL="114300" distR="114300" simplePos="0" relativeHeight="251658752" behindDoc="0" locked="0" layoutInCell="1" allowOverlap="1" wp14:anchorId="63B4676E" wp14:editId="1AF0C3D6">
              <wp:simplePos x="0" y="0"/>
              <wp:positionH relativeFrom="column">
                <wp:posOffset>0</wp:posOffset>
              </wp:positionH>
              <wp:positionV relativeFrom="paragraph">
                <wp:posOffset>-26670</wp:posOffset>
              </wp:positionV>
              <wp:extent cx="8924290" cy="0"/>
              <wp:effectExtent l="9525" t="11430" r="10160" b="7620"/>
              <wp:wrapNone/>
              <wp:docPr id="52868700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24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3D8CE55" id="Line 13"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702.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"/>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8815" w14:textId="77777777" w:rsidR="00236B5F" w:rsidRDefault="00236B5F" w:rsidP="005C6745">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48</w:t>
    </w:r>
    <w:r>
      <w:rPr>
        <w:rStyle w:val="aa"/>
      </w:rPr>
      <w:fldChar w:fldCharType="end"/>
    </w:r>
  </w:p>
  <w:p w14:paraId="3AE14F0B" w14:textId="77777777" w:rsidR="00236B5F" w:rsidRPr="0017021D" w:rsidRDefault="00CB48E9">
    <w:pPr>
      <w:pStyle w:val="a9"/>
    </w:pPr>
    <w:r>
      <w:rPr>
        <w:noProof/>
        <w:sz w:val="20"/>
      </w:rPr>
      <mc:AlternateContent>
        <mc:Choice Requires="wps">
          <w:drawing>
            <wp:anchor distT="0" distB="0" distL="114300" distR="114300" simplePos="0" relativeHeight="251656704" behindDoc="0" locked="0" layoutInCell="1" allowOverlap="1" wp14:anchorId="2195B4DF" wp14:editId="07489779">
              <wp:simplePos x="0" y="0"/>
              <wp:positionH relativeFrom="column">
                <wp:posOffset>0</wp:posOffset>
              </wp:positionH>
              <wp:positionV relativeFrom="paragraph">
                <wp:posOffset>-26670</wp:posOffset>
              </wp:positionV>
              <wp:extent cx="5792470" cy="0"/>
              <wp:effectExtent l="9525" t="11430" r="8255" b="7620"/>
              <wp:wrapNone/>
              <wp:docPr id="184227654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2D73DE4" id="Line 10"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56.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"/>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89BD" w14:textId="77777777" w:rsidR="00236B5F" w:rsidRDefault="00236B5F" w:rsidP="005C6745">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49</w:t>
    </w:r>
    <w:r>
      <w:rPr>
        <w:rStyle w:val="aa"/>
      </w:rPr>
      <w:fldChar w:fldCharType="end"/>
    </w:r>
  </w:p>
  <w:p w14:paraId="4A23DEEB" w14:textId="77777777" w:rsidR="00236B5F" w:rsidRPr="0017021D" w:rsidRDefault="00CB48E9">
    <w:pPr>
      <w:pStyle w:val="a9"/>
    </w:pPr>
    <w:r>
      <w:rPr>
        <w:noProof/>
        <w:sz w:val="20"/>
      </w:rPr>
      <mc:AlternateContent>
        <mc:Choice Requires="wps">
          <w:drawing>
            <wp:anchor distT="0" distB="0" distL="114300" distR="114300" simplePos="0" relativeHeight="251657728" behindDoc="0" locked="0" layoutInCell="1" allowOverlap="1" wp14:anchorId="06E7A2E0" wp14:editId="7F601B67">
              <wp:simplePos x="0" y="0"/>
              <wp:positionH relativeFrom="column">
                <wp:posOffset>0</wp:posOffset>
              </wp:positionH>
              <wp:positionV relativeFrom="paragraph">
                <wp:posOffset>-26670</wp:posOffset>
              </wp:positionV>
              <wp:extent cx="8924290" cy="0"/>
              <wp:effectExtent l="9525" t="11430" r="10160" b="7620"/>
              <wp:wrapNone/>
              <wp:docPr id="62053853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24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179A6F1" id="Line 12"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702.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"/>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B7B5" w14:textId="77777777" w:rsidR="00236B5F" w:rsidRDefault="00236B5F" w:rsidP="007357EB">
    <w:pPr>
      <w:pStyle w:val="a9"/>
      <w:framePr w:wrap="around" w:vAnchor="text" w:hAnchor="page" w:x="5865" w:y="255"/>
      <w:rPr>
        <w:rStyle w:val="aa"/>
      </w:rPr>
    </w:pPr>
    <w:r>
      <w:rPr>
        <w:rStyle w:val="aa"/>
      </w:rPr>
      <w:fldChar w:fldCharType="begin"/>
    </w:r>
    <w:r>
      <w:rPr>
        <w:rStyle w:val="aa"/>
      </w:rPr>
      <w:instrText xml:space="preserve">PAGE  </w:instrText>
    </w:r>
    <w:r>
      <w:rPr>
        <w:rStyle w:val="aa"/>
      </w:rPr>
      <w:fldChar w:fldCharType="separate"/>
    </w:r>
    <w:r>
      <w:rPr>
        <w:rStyle w:val="aa"/>
        <w:noProof/>
      </w:rPr>
      <w:t>102</w:t>
    </w:r>
    <w:r>
      <w:rPr>
        <w:rStyle w:val="aa"/>
      </w:rPr>
      <w:fldChar w:fldCharType="end"/>
    </w:r>
  </w:p>
  <w:p w14:paraId="58F37770" w14:textId="77777777" w:rsidR="00236B5F" w:rsidRPr="0017021D" w:rsidRDefault="00236B5F" w:rsidP="007357EB">
    <w:pPr>
      <w:pStyle w:val="a9"/>
      <w:pBdr>
        <w:top w:val="single" w:sz="4" w:space="1" w:color="auto"/>
      </w:pBd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0810" w14:textId="77777777" w:rsidR="00236B5F" w:rsidRDefault="00236B5F" w:rsidP="00DF5B12">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CA12A45" w14:textId="77777777" w:rsidR="00236B5F" w:rsidRDefault="00236B5F">
    <w:pPr>
      <w:pStyle w:val="a9"/>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743F" w14:textId="77777777" w:rsidR="00236B5F" w:rsidRDefault="00236B5F" w:rsidP="00CE2BAD">
    <w:pPr>
      <w:pStyle w:val="a9"/>
      <w:framePr w:wrap="around" w:vAnchor="text" w:hAnchor="margin" w:xAlign="center" w:y="218"/>
      <w:rPr>
        <w:rStyle w:val="aa"/>
      </w:rPr>
    </w:pPr>
    <w:r>
      <w:rPr>
        <w:rStyle w:val="aa"/>
      </w:rPr>
      <w:fldChar w:fldCharType="begin"/>
    </w:r>
    <w:r>
      <w:rPr>
        <w:rStyle w:val="aa"/>
      </w:rPr>
      <w:instrText xml:space="preserve">PAGE  </w:instrText>
    </w:r>
    <w:r>
      <w:rPr>
        <w:rStyle w:val="aa"/>
      </w:rPr>
      <w:fldChar w:fldCharType="separate"/>
    </w:r>
    <w:r>
      <w:rPr>
        <w:rStyle w:val="aa"/>
        <w:noProof/>
      </w:rPr>
      <w:t>191</w:t>
    </w:r>
    <w:r>
      <w:rPr>
        <w:rStyle w:val="aa"/>
      </w:rPr>
      <w:fldChar w:fldCharType="end"/>
    </w:r>
  </w:p>
  <w:p w14:paraId="226450D5" w14:textId="77777777" w:rsidR="00236B5F" w:rsidRDefault="00236B5F" w:rsidP="007D78EF">
    <w:pPr>
      <w:pStyle w:val="a9"/>
      <w:pBdr>
        <w:top w:val="single" w:sz="4" w:space="1" w:color="auto"/>
      </w:pBdr>
      <w:jc w:val="both"/>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5C489" w14:textId="77777777" w:rsidR="00236B5F" w:rsidRDefault="00236B5F" w:rsidP="003E4CEE">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5001B47A" w14:textId="77777777" w:rsidR="00236B5F" w:rsidRDefault="00236B5F" w:rsidP="003E4CEE">
    <w:pPr>
      <w:pStyle w:val="a9"/>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D9B4F" w14:textId="77777777" w:rsidR="00236B5F" w:rsidRDefault="00236B5F" w:rsidP="00DF5B12">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17C1B44" w14:textId="77777777" w:rsidR="00236B5F" w:rsidRDefault="00236B5F">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5E5B" w14:textId="77777777" w:rsidR="00236B5F" w:rsidRDefault="00236B5F" w:rsidP="005C6745">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IV</w:t>
    </w:r>
    <w:r>
      <w:rPr>
        <w:rStyle w:val="aa"/>
      </w:rPr>
      <w:fldChar w:fldCharType="end"/>
    </w:r>
  </w:p>
  <w:p w14:paraId="2ECEACB7" w14:textId="77777777" w:rsidR="00236B5F" w:rsidRDefault="00CB48E9">
    <w:pPr>
      <w:pStyle w:val="a9"/>
    </w:pPr>
    <w:r>
      <w:rPr>
        <w:noProof/>
        <w:sz w:val="20"/>
      </w:rPr>
      <mc:AlternateContent>
        <mc:Choice Requires="wps">
          <w:drawing>
            <wp:anchor distT="0" distB="0" distL="114300" distR="114300" simplePos="0" relativeHeight="251659776" behindDoc="0" locked="0" layoutInCell="1" allowOverlap="1" wp14:anchorId="568D5E35" wp14:editId="08640B19">
              <wp:simplePos x="0" y="0"/>
              <wp:positionH relativeFrom="column">
                <wp:posOffset>0</wp:posOffset>
              </wp:positionH>
              <wp:positionV relativeFrom="paragraph">
                <wp:posOffset>-26670</wp:posOffset>
              </wp:positionV>
              <wp:extent cx="5791200" cy="0"/>
              <wp:effectExtent l="10160" t="7620" r="8890" b="11430"/>
              <wp:wrapNone/>
              <wp:docPr id="155081339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388DF8F" id="Line 14"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5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0BCF" w14:textId="77777777" w:rsidR="00236B5F" w:rsidRDefault="00236B5F" w:rsidP="0029569E">
    <w:pPr>
      <w:pStyle w:val="a9"/>
      <w:pBdr>
        <w:top w:val="single" w:sz="4" w:space="1" w:color="auto"/>
      </w:pBdr>
      <w:jc w:val="center"/>
    </w:pPr>
    <w:r>
      <w:fldChar w:fldCharType="begin"/>
    </w:r>
    <w:r>
      <w:instrText>PAGE   \* MERGEFORMAT</w:instrText>
    </w:r>
    <w:r>
      <w:fldChar w:fldCharType="separate"/>
    </w:r>
    <w:r>
      <w:rPr>
        <w:lang w:val="zh-CN"/>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911179"/>
      <w:docPartObj>
        <w:docPartGallery w:val="Page Numbers (Bottom of Page)"/>
        <w:docPartUnique/>
      </w:docPartObj>
    </w:sdtPr>
    <w:sdtEndPr/>
    <w:sdtContent>
      <w:p w14:paraId="2D7029E4" w14:textId="1963B237" w:rsidR="00672E98" w:rsidRDefault="00672E98">
        <w:pPr>
          <w:pStyle w:val="a9"/>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9BEE" w14:textId="5BAE75C5" w:rsidR="00FD7F7F" w:rsidRDefault="00FD7F7F" w:rsidP="00D37DC5">
    <w:pPr>
      <w:spacing w:before="78" w:line="218" w:lineRule="auto"/>
      <w:ind w:left="7" w:firstLineChars="100" w:firstLine="210"/>
      <w:jc w:val="center"/>
      <w:rPr>
        <w:rFonts w:eastAsia="Times New Roman"/>
        <w:sz w:val="20"/>
      </w:rPr>
    </w:pPr>
    <w:r>
      <w:rPr>
        <w:rFonts w:ascii="Arial" w:eastAsia="Arial" w:hAnsi="Arial" w:cs="Arial"/>
        <w:noProof/>
        <w:sz w:val="21"/>
        <w:szCs w:val="21"/>
      </w:rPr>
      <mc:AlternateContent>
        <mc:Choice Requires="wps">
          <w:drawing>
            <wp:anchor distT="0" distB="0" distL="114300" distR="114300" simplePos="0" relativeHeight="251671040" behindDoc="0" locked="0" layoutInCell="0" allowOverlap="1" wp14:anchorId="5227EF64" wp14:editId="0AC2E545">
              <wp:simplePos x="0" y="0"/>
              <wp:positionH relativeFrom="page">
                <wp:posOffset>720090</wp:posOffset>
              </wp:positionH>
              <wp:positionV relativeFrom="page">
                <wp:posOffset>9843770</wp:posOffset>
              </wp:positionV>
              <wp:extent cx="6120130" cy="6350"/>
              <wp:effectExtent l="0" t="4445" r="0" b="0"/>
              <wp:wrapNone/>
              <wp:docPr id="2008727661" name="任意多边形: 形状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350"/>
                      </a:xfrm>
                      <a:custGeom>
                        <a:avLst/>
                        <a:gdLst>
                          <a:gd name="T0" fmla="*/ 0 w 9637"/>
                          <a:gd name="T1" fmla="*/ 0 h 10"/>
                          <a:gd name="T2" fmla="*/ 9637 w 9637"/>
                          <a:gd name="T3" fmla="*/ 0 h 10"/>
                          <a:gd name="T4" fmla="*/ 9637 w 9637"/>
                          <a:gd name="T5" fmla="*/ 9 h 10"/>
                          <a:gd name="T6" fmla="*/ 0 w 9637"/>
                          <a:gd name="T7" fmla="*/ 9 h 10"/>
                          <a:gd name="T8" fmla="*/ 0 w 9637"/>
                          <a:gd name="T9" fmla="*/ 0 h 10"/>
                        </a:gdLst>
                        <a:ahLst/>
                        <a:cxnLst>
                          <a:cxn ang="0">
                            <a:pos x="T0" y="T1"/>
                          </a:cxn>
                          <a:cxn ang="0">
                            <a:pos x="T2" y="T3"/>
                          </a:cxn>
                          <a:cxn ang="0">
                            <a:pos x="T4" y="T5"/>
                          </a:cxn>
                          <a:cxn ang="0">
                            <a:pos x="T6" y="T7"/>
                          </a:cxn>
                          <a:cxn ang="0">
                            <a:pos x="T8" y="T9"/>
                          </a:cxn>
                        </a:cxnLst>
                        <a:rect l="0" t="0" r="r" b="b"/>
                        <a:pathLst>
                          <a:path w="9637" h="10">
                            <a:moveTo>
                              <a:pt x="0" y="0"/>
                            </a:moveTo>
                            <a:lnTo>
                              <a:pt x="9637" y="0"/>
                            </a:lnTo>
                            <a:lnTo>
                              <a:pt x="9637"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A6F8A86" id="任意多边形: 形状 17" o:spid="_x0000_s1026" style="position:absolute;left:0;text-align:left;margin-left:56.7pt;margin-top:775.1pt;width:481.9pt;height:.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" o:allowincell="f" path="m,l9637,r,9l,9,,xe" fillcolor="black" stroked="f">
              <v:path o:connecttype="custom" o:connectlocs="0,0;6120130,0;6120130,5715;0,5715;0,0" o:connectangles="0,0,0,0,0"/>
              <w10:wrap anchorx="page" anchory="page"/>
            </v:shape>
          </w:pict>
        </mc:Fallback>
      </mc:AlternateContent>
    </w:r>
    <w:r>
      <w:rPr>
        <w:rFonts w:eastAsia="Times New Roman"/>
        <w:spacing w:val="7"/>
        <w:sz w:val="20"/>
      </w:rPr>
      <w:t>62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82FE" w14:textId="4B1CABFF" w:rsidR="00FD7F7F" w:rsidRDefault="00FD7F7F" w:rsidP="00D37DC5">
    <w:pPr>
      <w:spacing w:before="78" w:line="218" w:lineRule="auto"/>
      <w:ind w:left="7"/>
      <w:jc w:val="center"/>
      <w:rPr>
        <w:rFonts w:eastAsia="Times New Roman"/>
        <w:sz w:val="20"/>
      </w:rPr>
    </w:pPr>
    <w:r>
      <w:rPr>
        <w:rFonts w:ascii="Arial" w:eastAsia="Arial" w:hAnsi="Arial" w:cs="Arial"/>
        <w:noProof/>
        <w:sz w:val="21"/>
        <w:szCs w:val="21"/>
      </w:rPr>
      <mc:AlternateContent>
        <mc:Choice Requires="wps">
          <w:drawing>
            <wp:anchor distT="0" distB="0" distL="114300" distR="114300" simplePos="0" relativeHeight="251676160" behindDoc="0" locked="0" layoutInCell="0" allowOverlap="1" wp14:anchorId="44592FCC" wp14:editId="5D66978D">
              <wp:simplePos x="0" y="0"/>
              <wp:positionH relativeFrom="page">
                <wp:posOffset>720090</wp:posOffset>
              </wp:positionH>
              <wp:positionV relativeFrom="page">
                <wp:posOffset>9843770</wp:posOffset>
              </wp:positionV>
              <wp:extent cx="6120130" cy="6350"/>
              <wp:effectExtent l="0" t="4445" r="0" b="0"/>
              <wp:wrapNone/>
              <wp:docPr id="1469655009" name="任意多边形: 形状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350"/>
                      </a:xfrm>
                      <a:custGeom>
                        <a:avLst/>
                        <a:gdLst>
                          <a:gd name="T0" fmla="*/ 0 w 9637"/>
                          <a:gd name="T1" fmla="*/ 0 h 10"/>
                          <a:gd name="T2" fmla="*/ 9637 w 9637"/>
                          <a:gd name="T3" fmla="*/ 0 h 10"/>
                          <a:gd name="T4" fmla="*/ 9637 w 9637"/>
                          <a:gd name="T5" fmla="*/ 9 h 10"/>
                          <a:gd name="T6" fmla="*/ 0 w 9637"/>
                          <a:gd name="T7" fmla="*/ 9 h 10"/>
                          <a:gd name="T8" fmla="*/ 0 w 9637"/>
                          <a:gd name="T9" fmla="*/ 0 h 10"/>
                        </a:gdLst>
                        <a:ahLst/>
                        <a:cxnLst>
                          <a:cxn ang="0">
                            <a:pos x="T0" y="T1"/>
                          </a:cxn>
                          <a:cxn ang="0">
                            <a:pos x="T2" y="T3"/>
                          </a:cxn>
                          <a:cxn ang="0">
                            <a:pos x="T4" y="T5"/>
                          </a:cxn>
                          <a:cxn ang="0">
                            <a:pos x="T6" y="T7"/>
                          </a:cxn>
                          <a:cxn ang="0">
                            <a:pos x="T8" y="T9"/>
                          </a:cxn>
                        </a:cxnLst>
                        <a:rect l="0" t="0" r="r" b="b"/>
                        <a:pathLst>
                          <a:path w="9637" h="10">
                            <a:moveTo>
                              <a:pt x="0" y="0"/>
                            </a:moveTo>
                            <a:lnTo>
                              <a:pt x="9637" y="0"/>
                            </a:lnTo>
                            <a:lnTo>
                              <a:pt x="9637"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0F0AE08" id="任意多边形: 形状 10" o:spid="_x0000_s1026" style="position:absolute;left:0;text-align:left;margin-left:56.7pt;margin-top:775.1pt;width:481.9pt;height:.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" o:allowincell="f" path="m,l9637,r,9l,9,,xe" fillcolor="black" stroked="f">
              <v:path o:connecttype="custom" o:connectlocs="0,0;6120130,0;6120130,5715;0,5715;0,0" o:connectangles="0,0,0,0,0"/>
              <w10:wrap anchorx="page" anchory="page"/>
            </v:shape>
          </w:pict>
        </mc:Fallback>
      </mc:AlternateContent>
    </w:r>
    <w:r>
      <w:rPr>
        <w:rFonts w:eastAsia="Times New Roman"/>
        <w:spacing w:val="7"/>
        <w:sz w:val="20"/>
      </w:rPr>
      <w:t>66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11B9" w14:textId="444EE6EA" w:rsidR="00FD7F7F" w:rsidRDefault="00FD7F7F">
    <w:pPr>
      <w:spacing w:before="78" w:line="218" w:lineRule="auto"/>
      <w:ind w:left="120"/>
      <w:rPr>
        <w:rFonts w:eastAsia="Times New Roman"/>
        <w:sz w:val="20"/>
      </w:rPr>
    </w:pPr>
    <w:r>
      <w:rPr>
        <w:rFonts w:ascii="Arial" w:eastAsia="Arial" w:hAnsi="Arial" w:cs="Arial"/>
        <w:noProof/>
        <w:sz w:val="21"/>
        <w:szCs w:val="21"/>
      </w:rPr>
      <mc:AlternateContent>
        <mc:Choice Requires="wps">
          <w:drawing>
            <wp:anchor distT="0" distB="0" distL="114300" distR="114300" simplePos="0" relativeHeight="251678208" behindDoc="0" locked="0" layoutInCell="0" allowOverlap="1" wp14:anchorId="3ED6D67A" wp14:editId="04C2E81A">
              <wp:simplePos x="0" y="0"/>
              <wp:positionH relativeFrom="page">
                <wp:posOffset>720090</wp:posOffset>
              </wp:positionH>
              <wp:positionV relativeFrom="page">
                <wp:posOffset>9843770</wp:posOffset>
              </wp:positionV>
              <wp:extent cx="6120130" cy="6350"/>
              <wp:effectExtent l="0" t="4445" r="0" b="0"/>
              <wp:wrapNone/>
              <wp:docPr id="540710235" name="任意多边形: 形状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350"/>
                      </a:xfrm>
                      <a:custGeom>
                        <a:avLst/>
                        <a:gdLst>
                          <a:gd name="T0" fmla="*/ 0 w 9637"/>
                          <a:gd name="T1" fmla="*/ 0 h 10"/>
                          <a:gd name="T2" fmla="*/ 9637 w 9637"/>
                          <a:gd name="T3" fmla="*/ 0 h 10"/>
                          <a:gd name="T4" fmla="*/ 9637 w 9637"/>
                          <a:gd name="T5" fmla="*/ 9 h 10"/>
                          <a:gd name="T6" fmla="*/ 0 w 9637"/>
                          <a:gd name="T7" fmla="*/ 9 h 10"/>
                          <a:gd name="T8" fmla="*/ 0 w 9637"/>
                          <a:gd name="T9" fmla="*/ 0 h 10"/>
                        </a:gdLst>
                        <a:ahLst/>
                        <a:cxnLst>
                          <a:cxn ang="0">
                            <a:pos x="T0" y="T1"/>
                          </a:cxn>
                          <a:cxn ang="0">
                            <a:pos x="T2" y="T3"/>
                          </a:cxn>
                          <a:cxn ang="0">
                            <a:pos x="T4" y="T5"/>
                          </a:cxn>
                          <a:cxn ang="0">
                            <a:pos x="T6" y="T7"/>
                          </a:cxn>
                          <a:cxn ang="0">
                            <a:pos x="T8" y="T9"/>
                          </a:cxn>
                        </a:cxnLst>
                        <a:rect l="0" t="0" r="r" b="b"/>
                        <a:pathLst>
                          <a:path w="9637" h="10">
                            <a:moveTo>
                              <a:pt x="0" y="0"/>
                            </a:moveTo>
                            <a:lnTo>
                              <a:pt x="9637" y="0"/>
                            </a:lnTo>
                            <a:lnTo>
                              <a:pt x="9637"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8FD85E2" id="任意多边形: 形状 6" o:spid="_x0000_s1026" style="position:absolute;left:0;text-align:left;margin-left:56.7pt;margin-top:775.1pt;width:481.9pt;height:.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" o:allowincell="f" path="m,l9637,r,9l,9,,xe" fillcolor="black" stroked="f">
              <v:path o:connecttype="custom" o:connectlocs="0,0;6120130,0;6120130,5715;0,5715;0,0" o:connectangles="0,0,0,0,0"/>
              <w10:wrap anchorx="page" anchory="page"/>
            </v:shape>
          </w:pict>
        </mc:Fallback>
      </mc:AlternateContent>
    </w:r>
    <w:r>
      <w:rPr>
        <w:rFonts w:ascii="宋体" w:hAnsi="宋体" w:cs="宋体"/>
        <w:spacing w:val="7"/>
        <w:sz w:val="20"/>
      </w:rPr>
      <w:t>江苏智盛环境科技有限公司</w:t>
    </w:r>
    <w:r>
      <w:rPr>
        <w:rFonts w:ascii="宋体" w:hAnsi="宋体" w:cs="宋体"/>
        <w:spacing w:val="-26"/>
        <w:sz w:val="20"/>
      </w:rPr>
      <w:t xml:space="preserve"> </w:t>
    </w:r>
    <w:r>
      <w:rPr>
        <w:rFonts w:eastAsia="Times New Roman"/>
        <w:spacing w:val="7"/>
        <w:sz w:val="20"/>
      </w:rPr>
      <w:t>69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68BC" w14:textId="5D8338C5" w:rsidR="00FD7F7F" w:rsidRDefault="00FD7F7F" w:rsidP="00C44622">
    <w:pPr>
      <w:spacing w:before="78" w:line="218" w:lineRule="auto"/>
      <w:ind w:left="120"/>
      <w:jc w:val="center"/>
      <w:rPr>
        <w:rFonts w:eastAsia="Times New Roman"/>
        <w:sz w:val="20"/>
      </w:rPr>
    </w:pPr>
    <w:r>
      <w:rPr>
        <w:rFonts w:ascii="Arial" w:eastAsia="Arial" w:hAnsi="Arial" w:cs="Arial"/>
        <w:noProof/>
        <w:sz w:val="21"/>
        <w:szCs w:val="21"/>
      </w:rPr>
      <mc:AlternateContent>
        <mc:Choice Requires="wps">
          <w:drawing>
            <wp:anchor distT="0" distB="0" distL="114300" distR="114300" simplePos="0" relativeHeight="251679232" behindDoc="0" locked="0" layoutInCell="0" allowOverlap="1" wp14:anchorId="52EED4FF" wp14:editId="4D6CCC71">
              <wp:simplePos x="0" y="0"/>
              <wp:positionH relativeFrom="page">
                <wp:posOffset>720090</wp:posOffset>
              </wp:positionH>
              <wp:positionV relativeFrom="page">
                <wp:posOffset>9843770</wp:posOffset>
              </wp:positionV>
              <wp:extent cx="6120130" cy="6350"/>
              <wp:effectExtent l="0" t="4445" r="0" b="0"/>
              <wp:wrapNone/>
              <wp:docPr id="108062247" name="任意多边形: 形状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350"/>
                      </a:xfrm>
                      <a:custGeom>
                        <a:avLst/>
                        <a:gdLst>
                          <a:gd name="T0" fmla="*/ 0 w 9637"/>
                          <a:gd name="T1" fmla="*/ 0 h 10"/>
                          <a:gd name="T2" fmla="*/ 9637 w 9637"/>
                          <a:gd name="T3" fmla="*/ 0 h 10"/>
                          <a:gd name="T4" fmla="*/ 9637 w 9637"/>
                          <a:gd name="T5" fmla="*/ 9 h 10"/>
                          <a:gd name="T6" fmla="*/ 0 w 9637"/>
                          <a:gd name="T7" fmla="*/ 9 h 10"/>
                          <a:gd name="T8" fmla="*/ 0 w 9637"/>
                          <a:gd name="T9" fmla="*/ 0 h 10"/>
                        </a:gdLst>
                        <a:ahLst/>
                        <a:cxnLst>
                          <a:cxn ang="0">
                            <a:pos x="T0" y="T1"/>
                          </a:cxn>
                          <a:cxn ang="0">
                            <a:pos x="T2" y="T3"/>
                          </a:cxn>
                          <a:cxn ang="0">
                            <a:pos x="T4" y="T5"/>
                          </a:cxn>
                          <a:cxn ang="0">
                            <a:pos x="T6" y="T7"/>
                          </a:cxn>
                          <a:cxn ang="0">
                            <a:pos x="T8" y="T9"/>
                          </a:cxn>
                        </a:cxnLst>
                        <a:rect l="0" t="0" r="r" b="b"/>
                        <a:pathLst>
                          <a:path w="9637" h="10">
                            <a:moveTo>
                              <a:pt x="0" y="0"/>
                            </a:moveTo>
                            <a:lnTo>
                              <a:pt x="9637" y="0"/>
                            </a:lnTo>
                            <a:lnTo>
                              <a:pt x="9637"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DC509C" id="任意多边形: 形状 5" o:spid="_x0000_s1026" style="position:absolute;left:0;text-align:left;margin-left:56.7pt;margin-top:775.1pt;width:481.9pt;height:.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" o:allowincell="f" path="m,l9637,r,9l,9,,xe" fillcolor="black" stroked="f">
              <v:path o:connecttype="custom" o:connectlocs="0,0;6120130,0;6120130,5715;0,5715;0,0" o:connectangles="0,0,0,0,0"/>
              <w10:wrap anchorx="page" anchory="page"/>
            </v:shape>
          </w:pict>
        </mc:Fallback>
      </mc:AlternateContent>
    </w:r>
    <w:r>
      <w:rPr>
        <w:rFonts w:eastAsia="Times New Roman"/>
        <w:spacing w:val="7"/>
        <w:sz w:val="20"/>
      </w:rPr>
      <w:t>70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D3A9" w14:textId="66B128BB" w:rsidR="00FD7F7F" w:rsidRDefault="00FD7F7F">
    <w:pPr>
      <w:spacing w:before="78" w:line="218" w:lineRule="auto"/>
      <w:ind w:left="120"/>
      <w:rPr>
        <w:rFonts w:eastAsia="Times New Roman"/>
        <w:sz w:val="20"/>
      </w:rPr>
    </w:pPr>
    <w:r>
      <w:rPr>
        <w:rFonts w:ascii="Arial" w:eastAsia="Arial" w:hAnsi="Arial" w:cs="Arial"/>
        <w:noProof/>
        <w:sz w:val="21"/>
        <w:szCs w:val="21"/>
      </w:rPr>
      <mc:AlternateContent>
        <mc:Choice Requires="wps">
          <w:drawing>
            <wp:anchor distT="0" distB="0" distL="114300" distR="114300" simplePos="0" relativeHeight="251680256" behindDoc="0" locked="0" layoutInCell="0" allowOverlap="1" wp14:anchorId="2F6E09D6" wp14:editId="6683BB31">
              <wp:simplePos x="0" y="0"/>
              <wp:positionH relativeFrom="page">
                <wp:posOffset>720090</wp:posOffset>
              </wp:positionH>
              <wp:positionV relativeFrom="page">
                <wp:posOffset>9843770</wp:posOffset>
              </wp:positionV>
              <wp:extent cx="6120130" cy="6350"/>
              <wp:effectExtent l="0" t="4445" r="0" b="0"/>
              <wp:wrapNone/>
              <wp:docPr id="234914848" name="任意多边形: 形状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350"/>
                      </a:xfrm>
                      <a:custGeom>
                        <a:avLst/>
                        <a:gdLst>
                          <a:gd name="T0" fmla="*/ 0 w 9637"/>
                          <a:gd name="T1" fmla="*/ 0 h 10"/>
                          <a:gd name="T2" fmla="*/ 9637 w 9637"/>
                          <a:gd name="T3" fmla="*/ 0 h 10"/>
                          <a:gd name="T4" fmla="*/ 9637 w 9637"/>
                          <a:gd name="T5" fmla="*/ 9 h 10"/>
                          <a:gd name="T6" fmla="*/ 0 w 9637"/>
                          <a:gd name="T7" fmla="*/ 9 h 10"/>
                          <a:gd name="T8" fmla="*/ 0 w 9637"/>
                          <a:gd name="T9" fmla="*/ 0 h 10"/>
                        </a:gdLst>
                        <a:ahLst/>
                        <a:cxnLst>
                          <a:cxn ang="0">
                            <a:pos x="T0" y="T1"/>
                          </a:cxn>
                          <a:cxn ang="0">
                            <a:pos x="T2" y="T3"/>
                          </a:cxn>
                          <a:cxn ang="0">
                            <a:pos x="T4" y="T5"/>
                          </a:cxn>
                          <a:cxn ang="0">
                            <a:pos x="T6" y="T7"/>
                          </a:cxn>
                          <a:cxn ang="0">
                            <a:pos x="T8" y="T9"/>
                          </a:cxn>
                        </a:cxnLst>
                        <a:rect l="0" t="0" r="r" b="b"/>
                        <a:pathLst>
                          <a:path w="9637" h="10">
                            <a:moveTo>
                              <a:pt x="0" y="0"/>
                            </a:moveTo>
                            <a:lnTo>
                              <a:pt x="9637" y="0"/>
                            </a:lnTo>
                            <a:lnTo>
                              <a:pt x="9637"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6AF073E" id="任意多边形: 形状 4" o:spid="_x0000_s1026" style="position:absolute;left:0;text-align:left;margin-left:56.7pt;margin-top:775.1pt;width:481.9pt;height:.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" o:allowincell="f" path="m,l9637,r,9l,9,,xe" fillcolor="black" stroked="f">
              <v:path o:connecttype="custom" o:connectlocs="0,0;6120130,0;6120130,5715;0,5715;0,0" o:connectangles="0,0,0,0,0"/>
              <w10:wrap anchorx="page" anchory="page"/>
            </v:shape>
          </w:pict>
        </mc:Fallback>
      </mc:AlternateContent>
    </w:r>
    <w:r>
      <w:rPr>
        <w:rFonts w:ascii="宋体" w:hAnsi="宋体" w:cs="宋体"/>
        <w:spacing w:val="7"/>
        <w:sz w:val="20"/>
      </w:rPr>
      <w:t>江苏智盛环境科技有限公司</w:t>
    </w:r>
    <w:r>
      <w:rPr>
        <w:rFonts w:ascii="宋体" w:hAnsi="宋体" w:cs="宋体"/>
        <w:spacing w:val="-26"/>
        <w:sz w:val="20"/>
      </w:rPr>
      <w:t xml:space="preserve"> </w:t>
    </w:r>
    <w:r>
      <w:rPr>
        <w:rFonts w:eastAsia="Times New Roman"/>
        <w:spacing w:val="7"/>
        <w:sz w:val="20"/>
      </w:rPr>
      <w:t>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2587E" w14:textId="77777777" w:rsidR="00CA666C" w:rsidRDefault="00CA666C">
      <w:r>
        <w:separator/>
      </w:r>
    </w:p>
  </w:footnote>
  <w:footnote w:type="continuationSeparator" w:id="0">
    <w:p w14:paraId="25137561" w14:textId="77777777" w:rsidR="00CA666C" w:rsidRDefault="00CA6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6212" w14:textId="77777777" w:rsidR="00236B5F" w:rsidRDefault="00236B5F" w:rsidP="00772CC1">
    <w:pPr>
      <w:pStyle w:val="ac"/>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87124" w14:textId="1792B807" w:rsidR="00236B5F" w:rsidRPr="00691806" w:rsidRDefault="00613143" w:rsidP="00691806">
    <w:pPr>
      <w:pStyle w:val="ac"/>
    </w:pPr>
    <w:r>
      <w:rPr>
        <w:rFonts w:hint="eastAsia"/>
      </w:rPr>
      <w:t>江苏世友炭材有限公司煅后焦及余热利用项目（二期重新报批）</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55C9A" w14:textId="433EFCCD" w:rsidR="00FB6E6A" w:rsidRPr="00672E98" w:rsidRDefault="00672E98" w:rsidP="00672E98">
    <w:pPr>
      <w:pStyle w:val="ac"/>
    </w:pPr>
    <w:r>
      <w:rPr>
        <w:rFonts w:hint="eastAsia"/>
      </w:rPr>
      <w:t>江苏世友炭材有限公司煅后焦及余热利用项目（二期重新报批）</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58BD" w14:textId="7939E7EC" w:rsidR="00FD7F7F" w:rsidRPr="00570D87" w:rsidRDefault="00570D87" w:rsidP="00570D87">
    <w:pPr>
      <w:pStyle w:val="ac"/>
    </w:pPr>
    <w:r>
      <w:rPr>
        <w:rFonts w:hint="eastAsia"/>
      </w:rPr>
      <w:t>江苏世友炭材有限公司煅后焦及余热利用项目（二期重新报批）</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BCA68" w14:textId="2414BF5D" w:rsidR="00FD7F7F" w:rsidRPr="00D37DC5" w:rsidRDefault="00D37DC5" w:rsidP="00D37DC5">
    <w:pPr>
      <w:pStyle w:val="ac"/>
    </w:pPr>
    <w:r>
      <w:rPr>
        <w:rFonts w:hint="eastAsia"/>
      </w:rPr>
      <w:t>江苏世友炭材有限公司煅后焦及余热利用项目（二期重新报批）</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AF4F" w14:textId="73EC6800" w:rsidR="00FD7F7F" w:rsidRDefault="00FD7F7F">
    <w:pPr>
      <w:spacing w:line="227" w:lineRule="auto"/>
      <w:ind w:left="120"/>
      <w:rPr>
        <w:rFonts w:ascii="宋体" w:hAnsi="宋体" w:cs="宋体"/>
        <w:sz w:val="20"/>
      </w:rPr>
    </w:pPr>
    <w:r>
      <w:rPr>
        <w:rFonts w:ascii="Arial" w:eastAsia="Arial" w:hAnsi="Arial" w:cs="Arial"/>
        <w:noProof/>
        <w:sz w:val="21"/>
        <w:szCs w:val="21"/>
      </w:rPr>
      <mc:AlternateContent>
        <mc:Choice Requires="wps">
          <w:drawing>
            <wp:anchor distT="0" distB="0" distL="114300" distR="114300" simplePos="0" relativeHeight="251662848" behindDoc="0" locked="0" layoutInCell="0" allowOverlap="1" wp14:anchorId="051CD9A9" wp14:editId="66FC30E3">
              <wp:simplePos x="0" y="0"/>
              <wp:positionH relativeFrom="page">
                <wp:posOffset>720090</wp:posOffset>
              </wp:positionH>
              <wp:positionV relativeFrom="page">
                <wp:posOffset>725805</wp:posOffset>
              </wp:positionV>
              <wp:extent cx="6120130" cy="9525"/>
              <wp:effectExtent l="0" t="1905" r="0" b="0"/>
              <wp:wrapNone/>
              <wp:docPr id="1517897308" name="任意多边形: 形状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525"/>
                      </a:xfrm>
                      <a:custGeom>
                        <a:avLst/>
                        <a:gdLst>
                          <a:gd name="T0" fmla="*/ 0 w 9637"/>
                          <a:gd name="T1" fmla="*/ 0 h 15"/>
                          <a:gd name="T2" fmla="*/ 9637 w 9637"/>
                          <a:gd name="T3" fmla="*/ 0 h 15"/>
                          <a:gd name="T4" fmla="*/ 9637 w 9637"/>
                          <a:gd name="T5" fmla="*/ 14 h 15"/>
                          <a:gd name="T6" fmla="*/ 0 w 9637"/>
                          <a:gd name="T7" fmla="*/ 14 h 15"/>
                          <a:gd name="T8" fmla="*/ 0 w 9637"/>
                          <a:gd name="T9" fmla="*/ 0 h 15"/>
                        </a:gdLst>
                        <a:ahLst/>
                        <a:cxnLst>
                          <a:cxn ang="0">
                            <a:pos x="T0" y="T1"/>
                          </a:cxn>
                          <a:cxn ang="0">
                            <a:pos x="T2" y="T3"/>
                          </a:cxn>
                          <a:cxn ang="0">
                            <a:pos x="T4" y="T5"/>
                          </a:cxn>
                          <a:cxn ang="0">
                            <a:pos x="T6" y="T7"/>
                          </a:cxn>
                          <a:cxn ang="0">
                            <a:pos x="T8" y="T9"/>
                          </a:cxn>
                        </a:cxnLst>
                        <a:rect l="0" t="0" r="r" b="b"/>
                        <a:pathLst>
                          <a:path w="9637" h="15">
                            <a:moveTo>
                              <a:pt x="0" y="0"/>
                            </a:moveTo>
                            <a:lnTo>
                              <a:pt x="9637" y="0"/>
                            </a:lnTo>
                            <a:lnTo>
                              <a:pt x="9637" y="14"/>
                            </a:lnTo>
                            <a:lnTo>
                              <a:pt x="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A0C119C" id="任意多边形: 形状 7" o:spid="_x0000_s1026" style="position:absolute;left:0;text-align:left;margin-left:56.7pt;margin-top:57.15pt;width:481.9pt;height:.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" o:allowincell="f" path="m,l9637,r,14l,14,,xe" fillcolor="black" stroked="f">
              <v:path o:connecttype="custom" o:connectlocs="0,0;6120130,0;6120130,8890;0,8890;0,0" o:connectangles="0,0,0,0,0"/>
              <w10:wrap anchorx="page" anchory="page"/>
            </v:shape>
          </w:pict>
        </mc:Fallback>
      </mc:AlternateContent>
    </w:r>
    <w:r>
      <w:rPr>
        <w:rFonts w:ascii="宋体" w:hAnsi="宋体" w:cs="宋体"/>
        <w:spacing w:val="9"/>
        <w:sz w:val="20"/>
      </w:rPr>
      <w:t>江苏金茂源生物化工有限责任公司酒精装置节能升级改造项目</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FE9F" w14:textId="77777777" w:rsidR="00FD7F7F" w:rsidRDefault="00FD7F7F">
    <w:pPr>
      <w:pStyle w:val="af8"/>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E4AF" w14:textId="09D861AA" w:rsidR="00236B5F" w:rsidRPr="00691806" w:rsidRDefault="007357EB" w:rsidP="00691806">
    <w:pPr>
      <w:pStyle w:val="ac"/>
    </w:pPr>
    <w:r>
      <w:rPr>
        <w:rFonts w:hint="eastAsia"/>
      </w:rPr>
      <w:t>江苏世友炭材有限公司煅后焦及余热利用项目（二期重新报批）环境影响报告书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8" type="#_x0000_t75" style="width:2.9pt;height:2.9pt" o:bullet="t">
        <v:imagedata r:id="rId1" o:title=""/>
      </v:shape>
    </w:pict>
  </w:numPicBullet>
  <w:numPicBullet w:numPicBulletId="1">
    <w:pict>
      <v:shape id="_x0000_i1409" type="#_x0000_t75" style="width:2.9pt;height:2.9pt" o:bullet="t">
        <v:imagedata r:id="rId2" o:title=""/>
      </v:shape>
    </w:pict>
  </w:numPicBullet>
  <w:abstractNum w:abstractNumId="0" w15:restartNumberingAfterBreak="0">
    <w:nsid w:val="9767433E"/>
    <w:multiLevelType w:val="singleLevel"/>
    <w:tmpl w:val="9767433E"/>
    <w:lvl w:ilvl="0">
      <w:start w:val="1"/>
      <w:numFmt w:val="decimal"/>
      <w:lvlText w:val="%1."/>
      <w:lvlJc w:val="left"/>
      <w:pPr>
        <w:tabs>
          <w:tab w:val="left" w:pos="312"/>
        </w:tabs>
      </w:pPr>
    </w:lvl>
  </w:abstractNum>
  <w:abstractNum w:abstractNumId="1" w15:restartNumberingAfterBreak="0">
    <w:nsid w:val="E66BBF0D"/>
    <w:multiLevelType w:val="singleLevel"/>
    <w:tmpl w:val="E66BBF0D"/>
    <w:lvl w:ilvl="0">
      <w:start w:val="1"/>
      <w:numFmt w:val="decimal"/>
      <w:lvlText w:val="%1."/>
      <w:lvlJc w:val="left"/>
      <w:pPr>
        <w:tabs>
          <w:tab w:val="left" w:pos="312"/>
        </w:tabs>
      </w:pPr>
    </w:lvl>
  </w:abstractNum>
  <w:abstractNum w:abstractNumId="2" w15:restartNumberingAfterBreak="0">
    <w:nsid w:val="F1FE4A6B"/>
    <w:multiLevelType w:val="multilevel"/>
    <w:tmpl w:val="F1FE4A6B"/>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01FF3AAA"/>
    <w:multiLevelType w:val="hybridMultilevel"/>
    <w:tmpl w:val="CF520552"/>
    <w:lvl w:ilvl="0" w:tplc="356A93BA">
      <w:start w:val="1"/>
      <w:numFmt w:val="decimal"/>
      <w:lvlText w:val="(%1)"/>
      <w:lvlJc w:val="left"/>
      <w:pPr>
        <w:ind w:left="890" w:hanging="33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4" w15:restartNumberingAfterBreak="0">
    <w:nsid w:val="02D149C8"/>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15:restartNumberingAfterBreak="0">
    <w:nsid w:val="03840BF8"/>
    <w:multiLevelType w:val="hybridMultilevel"/>
    <w:tmpl w:val="45A068DC"/>
    <w:lvl w:ilvl="0" w:tplc="2FC2703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6713A6D"/>
    <w:multiLevelType w:val="hybridMultilevel"/>
    <w:tmpl w:val="BADAB30A"/>
    <w:lvl w:ilvl="0" w:tplc="E274F940">
      <w:start w:val="1"/>
      <w:numFmt w:val="decimalEnclosedParen"/>
      <w:lvlText w:val="%1"/>
      <w:lvlJc w:val="left"/>
      <w:pPr>
        <w:ind w:left="780" w:hanging="360"/>
      </w:pPr>
      <w:rPr>
        <w:rFonts w:ascii="宋体" w:hAnsi="宋体" w:cs="宋体"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7" w15:restartNumberingAfterBreak="0">
    <w:nsid w:val="082228CD"/>
    <w:multiLevelType w:val="multilevel"/>
    <w:tmpl w:val="28549B6C"/>
    <w:styleLink w:val="1"/>
    <w:lvl w:ilvl="0">
      <w:start w:val="1"/>
      <w:numFmt w:val="decimal"/>
      <w:lvlText w:val="%1."/>
      <w:lvlJc w:val="left"/>
      <w:pPr>
        <w:tabs>
          <w:tab w:val="num" w:pos="1199"/>
        </w:tabs>
        <w:ind w:left="1199" w:hanging="420"/>
      </w:pPr>
    </w:lvl>
    <w:lvl w:ilvl="1">
      <w:start w:val="1"/>
      <w:numFmt w:val="bullet"/>
      <w:lvlText w:val="☉"/>
      <w:lvlJc w:val="left"/>
      <w:pPr>
        <w:tabs>
          <w:tab w:val="num" w:pos="2100"/>
        </w:tabs>
        <w:ind w:left="2100" w:hanging="420"/>
      </w:pPr>
    </w:lvl>
    <w:lvl w:ilvl="2">
      <w:start w:val="1"/>
      <w:numFmt w:val="lowerRoman"/>
      <w:lvlText w:val="%3."/>
      <w:lvlJc w:val="right"/>
      <w:pPr>
        <w:tabs>
          <w:tab w:val="num" w:pos="2039"/>
        </w:tabs>
        <w:ind w:left="2039" w:hanging="420"/>
      </w:pPr>
    </w:lvl>
    <w:lvl w:ilvl="3">
      <w:start w:val="1"/>
      <w:numFmt w:val="bullet"/>
      <w:lvlText w:val=""/>
      <w:lvlJc w:val="left"/>
      <w:pPr>
        <w:tabs>
          <w:tab w:val="num" w:pos="2835"/>
        </w:tabs>
        <w:ind w:left="2835" w:hanging="420"/>
      </w:pPr>
      <w:rPr>
        <w:rFonts w:ascii="Wingdings" w:hAnsi="Wingdings" w:hint="default"/>
      </w:rPr>
    </w:lvl>
    <w:lvl w:ilvl="4">
      <w:start w:val="1"/>
      <w:numFmt w:val="lowerLetter"/>
      <w:lvlText w:val="%5)"/>
      <w:lvlJc w:val="left"/>
      <w:pPr>
        <w:tabs>
          <w:tab w:val="num" w:pos="2879"/>
        </w:tabs>
        <w:ind w:left="2879" w:hanging="420"/>
      </w:pPr>
    </w:lvl>
    <w:lvl w:ilvl="5">
      <w:start w:val="1"/>
      <w:numFmt w:val="lowerRoman"/>
      <w:lvlText w:val="%6."/>
      <w:lvlJc w:val="right"/>
      <w:pPr>
        <w:tabs>
          <w:tab w:val="num" w:pos="3299"/>
        </w:tabs>
        <w:ind w:left="3299" w:hanging="420"/>
      </w:pPr>
    </w:lvl>
    <w:lvl w:ilvl="6">
      <w:start w:val="1"/>
      <w:numFmt w:val="decimal"/>
      <w:lvlText w:val="%7."/>
      <w:lvlJc w:val="left"/>
      <w:pPr>
        <w:tabs>
          <w:tab w:val="num" w:pos="3719"/>
        </w:tabs>
        <w:ind w:left="3719" w:hanging="420"/>
      </w:pPr>
    </w:lvl>
    <w:lvl w:ilvl="7">
      <w:start w:val="1"/>
      <w:numFmt w:val="lowerLetter"/>
      <w:lvlText w:val="%8)"/>
      <w:lvlJc w:val="left"/>
      <w:pPr>
        <w:tabs>
          <w:tab w:val="num" w:pos="4139"/>
        </w:tabs>
        <w:ind w:left="4139" w:hanging="420"/>
      </w:pPr>
    </w:lvl>
    <w:lvl w:ilvl="8">
      <w:start w:val="1"/>
      <w:numFmt w:val="lowerRoman"/>
      <w:lvlText w:val="%9."/>
      <w:lvlJc w:val="right"/>
      <w:pPr>
        <w:tabs>
          <w:tab w:val="num" w:pos="4559"/>
        </w:tabs>
        <w:ind w:left="4559" w:hanging="420"/>
      </w:pPr>
    </w:lvl>
  </w:abstractNum>
  <w:abstractNum w:abstractNumId="8" w15:restartNumberingAfterBreak="0">
    <w:nsid w:val="086F3D54"/>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0892786D"/>
    <w:multiLevelType w:val="hybridMultilevel"/>
    <w:tmpl w:val="1F485786"/>
    <w:lvl w:ilvl="0" w:tplc="21E6C3B2">
      <w:start w:val="1"/>
      <w:numFmt w:val="decimalEnclosedParen"/>
      <w:lvlText w:val="%1"/>
      <w:lvlJc w:val="left"/>
      <w:pPr>
        <w:ind w:left="920" w:hanging="360"/>
      </w:pPr>
      <w:rPr>
        <w:rFonts w:ascii="宋体" w:hAnsi="宋体" w:cs="宋体"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0" w15:restartNumberingAfterBreak="0">
    <w:nsid w:val="104C7003"/>
    <w:multiLevelType w:val="hybridMultilevel"/>
    <w:tmpl w:val="15F81694"/>
    <w:lvl w:ilvl="0" w:tplc="120259C4">
      <w:start w:val="1"/>
      <w:numFmt w:val="decimalEnclosedCircle"/>
      <w:lvlText w:val="%1"/>
      <w:lvlJc w:val="left"/>
      <w:pPr>
        <w:ind w:left="928" w:hanging="360"/>
      </w:pPr>
      <w:rPr>
        <w:rFonts w:ascii="宋体" w:hAnsi="宋体" w:cs="宋体"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1" w15:restartNumberingAfterBreak="0">
    <w:nsid w:val="125D35F9"/>
    <w:multiLevelType w:val="hybridMultilevel"/>
    <w:tmpl w:val="F95A9504"/>
    <w:lvl w:ilvl="0" w:tplc="39A0124A">
      <w:start w:val="1"/>
      <w:numFmt w:val="decimalEnclosedParen"/>
      <w:lvlText w:val="%1"/>
      <w:lvlJc w:val="left"/>
      <w:pPr>
        <w:ind w:left="921" w:hanging="360"/>
      </w:pPr>
      <w:rPr>
        <w:rFonts w:ascii="宋体" w:hAnsi="宋体" w:cs="宋体" w:hint="default"/>
      </w:rPr>
    </w:lvl>
    <w:lvl w:ilvl="1" w:tplc="04090019" w:tentative="1">
      <w:start w:val="1"/>
      <w:numFmt w:val="lowerLetter"/>
      <w:lvlText w:val="%2)"/>
      <w:lvlJc w:val="left"/>
      <w:pPr>
        <w:ind w:left="1441" w:hanging="440"/>
      </w:pPr>
    </w:lvl>
    <w:lvl w:ilvl="2" w:tplc="0409001B" w:tentative="1">
      <w:start w:val="1"/>
      <w:numFmt w:val="lowerRoman"/>
      <w:lvlText w:val="%3."/>
      <w:lvlJc w:val="right"/>
      <w:pPr>
        <w:ind w:left="1881" w:hanging="440"/>
      </w:pPr>
    </w:lvl>
    <w:lvl w:ilvl="3" w:tplc="0409000F" w:tentative="1">
      <w:start w:val="1"/>
      <w:numFmt w:val="decimal"/>
      <w:lvlText w:val="%4."/>
      <w:lvlJc w:val="left"/>
      <w:pPr>
        <w:ind w:left="2321" w:hanging="440"/>
      </w:pPr>
    </w:lvl>
    <w:lvl w:ilvl="4" w:tplc="04090019" w:tentative="1">
      <w:start w:val="1"/>
      <w:numFmt w:val="lowerLetter"/>
      <w:lvlText w:val="%5)"/>
      <w:lvlJc w:val="left"/>
      <w:pPr>
        <w:ind w:left="2761" w:hanging="440"/>
      </w:pPr>
    </w:lvl>
    <w:lvl w:ilvl="5" w:tplc="0409001B" w:tentative="1">
      <w:start w:val="1"/>
      <w:numFmt w:val="lowerRoman"/>
      <w:lvlText w:val="%6."/>
      <w:lvlJc w:val="right"/>
      <w:pPr>
        <w:ind w:left="3201" w:hanging="440"/>
      </w:pPr>
    </w:lvl>
    <w:lvl w:ilvl="6" w:tplc="0409000F" w:tentative="1">
      <w:start w:val="1"/>
      <w:numFmt w:val="decimal"/>
      <w:lvlText w:val="%7."/>
      <w:lvlJc w:val="left"/>
      <w:pPr>
        <w:ind w:left="3641" w:hanging="440"/>
      </w:pPr>
    </w:lvl>
    <w:lvl w:ilvl="7" w:tplc="04090019" w:tentative="1">
      <w:start w:val="1"/>
      <w:numFmt w:val="lowerLetter"/>
      <w:lvlText w:val="%8)"/>
      <w:lvlJc w:val="left"/>
      <w:pPr>
        <w:ind w:left="4081" w:hanging="440"/>
      </w:pPr>
    </w:lvl>
    <w:lvl w:ilvl="8" w:tplc="0409001B" w:tentative="1">
      <w:start w:val="1"/>
      <w:numFmt w:val="lowerRoman"/>
      <w:lvlText w:val="%9."/>
      <w:lvlJc w:val="right"/>
      <w:pPr>
        <w:ind w:left="4521" w:hanging="440"/>
      </w:pPr>
    </w:lvl>
  </w:abstractNum>
  <w:abstractNum w:abstractNumId="12" w15:restartNumberingAfterBreak="0">
    <w:nsid w:val="133347F5"/>
    <w:multiLevelType w:val="hybridMultilevel"/>
    <w:tmpl w:val="7DDA998A"/>
    <w:lvl w:ilvl="0" w:tplc="B5367D26">
      <w:start w:val="1"/>
      <w:numFmt w:val="decimalEnclosedParen"/>
      <w:lvlText w:val="%1"/>
      <w:lvlJc w:val="left"/>
      <w:pPr>
        <w:ind w:left="920" w:hanging="360"/>
      </w:pPr>
      <w:rPr>
        <w:rFonts w:ascii="宋体" w:hAnsi="宋体" w:cs="宋体"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3" w15:restartNumberingAfterBreak="0">
    <w:nsid w:val="1520253E"/>
    <w:multiLevelType w:val="hybridMultilevel"/>
    <w:tmpl w:val="4658EA98"/>
    <w:lvl w:ilvl="0" w:tplc="61F09DA4">
      <w:start w:val="1"/>
      <w:numFmt w:val="decimalEnclosedCircle"/>
      <w:lvlText w:val="%1"/>
      <w:lvlJc w:val="left"/>
      <w:pPr>
        <w:ind w:left="920" w:hanging="360"/>
      </w:pPr>
      <w:rPr>
        <w:rFonts w:ascii="宋体" w:hAnsi="宋体" w:cs="宋体"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4" w15:restartNumberingAfterBreak="0">
    <w:nsid w:val="1AAC5BC6"/>
    <w:multiLevelType w:val="hybridMultilevel"/>
    <w:tmpl w:val="A7B8AF60"/>
    <w:lvl w:ilvl="0" w:tplc="3E8E5148">
      <w:start w:val="1"/>
      <w:numFmt w:val="decimalEnclosedParen"/>
      <w:lvlText w:val="%1"/>
      <w:lvlJc w:val="left"/>
      <w:pPr>
        <w:ind w:left="920" w:hanging="360"/>
      </w:pPr>
      <w:rPr>
        <w:rFonts w:ascii="宋体" w:hAnsi="宋体" w:cs="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1D5E8BA2"/>
    <w:multiLevelType w:val="singleLevel"/>
    <w:tmpl w:val="1D5E8BA2"/>
    <w:lvl w:ilvl="0">
      <w:start w:val="1"/>
      <w:numFmt w:val="decimal"/>
      <w:suff w:val="nothing"/>
      <w:lvlText w:val="%1、"/>
      <w:lvlJc w:val="left"/>
    </w:lvl>
  </w:abstractNum>
  <w:abstractNum w:abstractNumId="16" w15:restartNumberingAfterBreak="0">
    <w:nsid w:val="1F5FD30B"/>
    <w:multiLevelType w:val="singleLevel"/>
    <w:tmpl w:val="1F5FD30B"/>
    <w:lvl w:ilvl="0">
      <w:start w:val="1"/>
      <w:numFmt w:val="decimal"/>
      <w:suff w:val="nothing"/>
      <w:lvlText w:val="%1．"/>
      <w:lvlJc w:val="left"/>
    </w:lvl>
  </w:abstractNum>
  <w:abstractNum w:abstractNumId="17" w15:restartNumberingAfterBreak="0">
    <w:nsid w:val="202C7056"/>
    <w:multiLevelType w:val="hybridMultilevel"/>
    <w:tmpl w:val="B74A31F8"/>
    <w:lvl w:ilvl="0" w:tplc="9A9AB3CE">
      <w:start w:val="1"/>
      <w:numFmt w:val="decimalEnclosedCircle"/>
      <w:lvlText w:val="%1"/>
      <w:lvlJc w:val="left"/>
      <w:pPr>
        <w:ind w:left="1360" w:hanging="360"/>
      </w:pPr>
      <w:rPr>
        <w:rFonts w:ascii="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7BC2DDF"/>
    <w:multiLevelType w:val="singleLevel"/>
    <w:tmpl w:val="27BC2DDF"/>
    <w:lvl w:ilvl="0">
      <w:start w:val="1"/>
      <w:numFmt w:val="decimal"/>
      <w:suff w:val="nothing"/>
      <w:lvlText w:val="（%1）"/>
      <w:lvlJc w:val="left"/>
    </w:lvl>
  </w:abstractNum>
  <w:abstractNum w:abstractNumId="19" w15:restartNumberingAfterBreak="0">
    <w:nsid w:val="2B9F371D"/>
    <w:multiLevelType w:val="multilevel"/>
    <w:tmpl w:val="2B9F371D"/>
    <w:lvl w:ilvl="0">
      <w:start w:val="2"/>
      <w:numFmt w:val="bullet"/>
      <w:lvlText w:val="◆"/>
      <w:lvlJc w:val="left"/>
      <w:pPr>
        <w:tabs>
          <w:tab w:val="num" w:pos="360"/>
        </w:tabs>
        <w:ind w:left="360" w:hanging="360"/>
      </w:pPr>
      <w:rPr>
        <w:rFonts w:ascii="宋体" w:eastAsia="宋体" w:hAnsi="宋体"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2DC35445"/>
    <w:multiLevelType w:val="hybridMultilevel"/>
    <w:tmpl w:val="3C5E4EF0"/>
    <w:lvl w:ilvl="0" w:tplc="C590C58C">
      <w:start w:val="1"/>
      <w:numFmt w:val="decimalEnclosedParen"/>
      <w:lvlText w:val="%1"/>
      <w:lvlJc w:val="left"/>
      <w:pPr>
        <w:ind w:left="920" w:hanging="360"/>
      </w:pPr>
      <w:rPr>
        <w:rFonts w:ascii="宋体" w:hAnsi="宋体" w:cs="宋体" w:hint="default"/>
        <w:sz w:val="28"/>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21" w15:restartNumberingAfterBreak="0">
    <w:nsid w:val="2E9A7CA5"/>
    <w:multiLevelType w:val="hybridMultilevel"/>
    <w:tmpl w:val="5D1C64E0"/>
    <w:lvl w:ilvl="0" w:tplc="49F6E6A8">
      <w:start w:val="1"/>
      <w:numFmt w:val="decimal"/>
      <w:lvlText w:val="（%1）"/>
      <w:lvlJc w:val="left"/>
      <w:pPr>
        <w:ind w:left="1997" w:hanging="720"/>
      </w:pPr>
      <w:rPr>
        <w:rFonts w:hint="default"/>
        <w:b w:val="0"/>
        <w:color w:val="auto"/>
        <w:sz w:val="28"/>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22" w15:restartNumberingAfterBreak="0">
    <w:nsid w:val="31B77862"/>
    <w:multiLevelType w:val="hybridMultilevel"/>
    <w:tmpl w:val="17F21B10"/>
    <w:lvl w:ilvl="0" w:tplc="9F82D3C8">
      <w:start w:val="1"/>
      <w:numFmt w:val="decimalEnclosedParen"/>
      <w:lvlText w:val="%1"/>
      <w:lvlJc w:val="left"/>
      <w:pPr>
        <w:ind w:left="920" w:hanging="360"/>
      </w:pPr>
      <w:rPr>
        <w:rFonts w:ascii="宋体" w:hAnsi="宋体" w:cs="宋体"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23" w15:restartNumberingAfterBreak="0">
    <w:nsid w:val="31ED0E46"/>
    <w:multiLevelType w:val="hybridMultilevel"/>
    <w:tmpl w:val="E40A0626"/>
    <w:lvl w:ilvl="0" w:tplc="96FA9EA0">
      <w:start w:val="1"/>
      <w:numFmt w:val="decimalEnclosedParen"/>
      <w:lvlText w:val="%1"/>
      <w:lvlJc w:val="left"/>
      <w:pPr>
        <w:ind w:left="920" w:hanging="360"/>
      </w:pPr>
      <w:rPr>
        <w:rFonts w:ascii="宋体" w:hAnsi="宋体" w:cs="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38154241"/>
    <w:multiLevelType w:val="multilevel"/>
    <w:tmpl w:val="38154241"/>
    <w:lvl w:ilvl="0">
      <w:start w:val="1"/>
      <w:numFmt w:val="decimal"/>
      <w:lvlText w:val="%1"/>
      <w:lvlJc w:val="center"/>
      <w:pPr>
        <w:tabs>
          <w:tab w:val="num" w:pos="0"/>
        </w:tabs>
        <w:ind w:left="0" w:firstLine="0"/>
      </w:pPr>
      <w:rPr>
        <w:rFonts w:ascii="Times New Roman" w:eastAsia="仿宋_GB2312" w:hAnsi="Times New Roman" w:cs="Times New Roman" w:hint="default"/>
      </w:rPr>
    </w:lvl>
    <w:lvl w:ilvl="1">
      <w:start w:val="1"/>
      <w:numFmt w:val="decimal"/>
      <w:lvlText w:val="%1.%2"/>
      <w:lvlJc w:val="left"/>
      <w:pPr>
        <w:tabs>
          <w:tab w:val="num" w:pos="936"/>
        </w:tabs>
        <w:ind w:left="936" w:hanging="576"/>
      </w:pPr>
      <w:rPr>
        <w:rFonts w:ascii="Times New Roman" w:eastAsia="宋体" w:hAnsi="Times New Roman" w:cs="Times New Roman" w:hint="default"/>
        <w:color w:val="auto"/>
      </w:rPr>
    </w:lvl>
    <w:lvl w:ilvl="2">
      <w:start w:val="1"/>
      <w:numFmt w:val="decimal"/>
      <w:suff w:val="space"/>
      <w:lvlText w:val="%1.%2.%3"/>
      <w:lvlJc w:val="left"/>
      <w:pPr>
        <w:ind w:left="1134" w:hanging="284"/>
      </w:pPr>
      <w:rPr>
        <w:rFonts w:ascii="Times New Roman" w:eastAsia="宋体" w:hAnsi="Times New Roman" w:cs="Times New Roman" w:hint="default"/>
        <w:sz w:val="24"/>
        <w:szCs w:val="28"/>
      </w:rPr>
    </w:lvl>
    <w:lvl w:ilvl="3">
      <w:start w:val="1"/>
      <w:numFmt w:val="decimal"/>
      <w:suff w:val="space"/>
      <w:lvlText w:val="%1.%2.%3.%4"/>
      <w:lvlJc w:val="left"/>
      <w:pPr>
        <w:ind w:left="864" w:hanging="864"/>
      </w:pPr>
      <w:rPr>
        <w:rFonts w:ascii="Times New Roman" w:eastAsia="宋体" w:hAnsi="Times New Roman" w:cs="Times New Roman" w:hint="default"/>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5" w15:restartNumberingAfterBreak="0">
    <w:nsid w:val="3A7A28CD"/>
    <w:multiLevelType w:val="multilevel"/>
    <w:tmpl w:val="04090023"/>
    <w:styleLink w:val="a"/>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C7E7EC6"/>
    <w:multiLevelType w:val="hybridMultilevel"/>
    <w:tmpl w:val="E5C8EC92"/>
    <w:lvl w:ilvl="0" w:tplc="F67CA9EA">
      <w:start w:val="1"/>
      <w:numFmt w:val="decimalEnclosedParen"/>
      <w:lvlText w:val="%1"/>
      <w:lvlJc w:val="left"/>
      <w:pPr>
        <w:ind w:left="920" w:hanging="360"/>
      </w:pPr>
      <w:rPr>
        <w:rFonts w:ascii="宋体" w:hAnsi="宋体"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27" w15:restartNumberingAfterBreak="0">
    <w:nsid w:val="443C0644"/>
    <w:multiLevelType w:val="hybridMultilevel"/>
    <w:tmpl w:val="0D7251BC"/>
    <w:lvl w:ilvl="0" w:tplc="90B29868">
      <w:start w:val="1"/>
      <w:numFmt w:val="decimalEnclosedCircle"/>
      <w:lvlText w:val="%1"/>
      <w:lvlJc w:val="left"/>
      <w:pPr>
        <w:ind w:left="840" w:hanging="360"/>
      </w:pPr>
      <w:rPr>
        <w:rFonts w:hint="default"/>
      </w:rPr>
    </w:lvl>
    <w:lvl w:ilvl="1" w:tplc="5AE0D60E" w:tentative="1">
      <w:start w:val="1"/>
      <w:numFmt w:val="lowerLetter"/>
      <w:lvlText w:val="%2)"/>
      <w:lvlJc w:val="left"/>
      <w:pPr>
        <w:ind w:left="1320" w:hanging="420"/>
      </w:pPr>
    </w:lvl>
    <w:lvl w:ilvl="2" w:tplc="55DE7CFE" w:tentative="1">
      <w:start w:val="1"/>
      <w:numFmt w:val="lowerRoman"/>
      <w:lvlText w:val="%3."/>
      <w:lvlJc w:val="right"/>
      <w:pPr>
        <w:ind w:left="1740" w:hanging="420"/>
      </w:pPr>
    </w:lvl>
    <w:lvl w:ilvl="3" w:tplc="A366EA52" w:tentative="1">
      <w:start w:val="1"/>
      <w:numFmt w:val="decimal"/>
      <w:lvlText w:val="%4."/>
      <w:lvlJc w:val="left"/>
      <w:pPr>
        <w:ind w:left="2160" w:hanging="420"/>
      </w:pPr>
    </w:lvl>
    <w:lvl w:ilvl="4" w:tplc="09708472" w:tentative="1">
      <w:start w:val="1"/>
      <w:numFmt w:val="lowerLetter"/>
      <w:lvlText w:val="%5)"/>
      <w:lvlJc w:val="left"/>
      <w:pPr>
        <w:ind w:left="2580" w:hanging="420"/>
      </w:pPr>
    </w:lvl>
    <w:lvl w:ilvl="5" w:tplc="B3B48FA0" w:tentative="1">
      <w:start w:val="1"/>
      <w:numFmt w:val="lowerRoman"/>
      <w:lvlText w:val="%6."/>
      <w:lvlJc w:val="right"/>
      <w:pPr>
        <w:ind w:left="3000" w:hanging="420"/>
      </w:pPr>
    </w:lvl>
    <w:lvl w:ilvl="6" w:tplc="5B426074" w:tentative="1">
      <w:start w:val="1"/>
      <w:numFmt w:val="decimal"/>
      <w:lvlText w:val="%7."/>
      <w:lvlJc w:val="left"/>
      <w:pPr>
        <w:ind w:left="3420" w:hanging="420"/>
      </w:pPr>
    </w:lvl>
    <w:lvl w:ilvl="7" w:tplc="97367A24" w:tentative="1">
      <w:start w:val="1"/>
      <w:numFmt w:val="lowerLetter"/>
      <w:lvlText w:val="%8)"/>
      <w:lvlJc w:val="left"/>
      <w:pPr>
        <w:ind w:left="3840" w:hanging="420"/>
      </w:pPr>
    </w:lvl>
    <w:lvl w:ilvl="8" w:tplc="1832BE80" w:tentative="1">
      <w:start w:val="1"/>
      <w:numFmt w:val="lowerRoman"/>
      <w:lvlText w:val="%9."/>
      <w:lvlJc w:val="right"/>
      <w:pPr>
        <w:ind w:left="4260" w:hanging="420"/>
      </w:pPr>
    </w:lvl>
  </w:abstractNum>
  <w:abstractNum w:abstractNumId="28" w15:restartNumberingAfterBreak="0">
    <w:nsid w:val="46EF05E3"/>
    <w:multiLevelType w:val="multilevel"/>
    <w:tmpl w:val="46EF05E3"/>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15:restartNumberingAfterBreak="0">
    <w:nsid w:val="4AB416C9"/>
    <w:multiLevelType w:val="hybridMultilevel"/>
    <w:tmpl w:val="735E695A"/>
    <w:lvl w:ilvl="0" w:tplc="851AADD0">
      <w:start w:val="1"/>
      <w:numFmt w:val="decimalEnclosedParen"/>
      <w:lvlText w:val="%1"/>
      <w:lvlJc w:val="left"/>
      <w:pPr>
        <w:ind w:left="920" w:hanging="360"/>
      </w:pPr>
      <w:rPr>
        <w:rFonts w:ascii="宋体" w:hAnsi="宋体" w:cs="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15:restartNumberingAfterBreak="0">
    <w:nsid w:val="4EE31082"/>
    <w:multiLevelType w:val="singleLevel"/>
    <w:tmpl w:val="735CFB68"/>
    <w:lvl w:ilvl="0">
      <w:start w:val="1"/>
      <w:numFmt w:val="bullet"/>
      <w:pStyle w:val="9"/>
      <w:lvlText w:val=""/>
      <w:lvlJc w:val="left"/>
      <w:pPr>
        <w:tabs>
          <w:tab w:val="num" w:pos="425"/>
        </w:tabs>
        <w:ind w:left="425" w:hanging="425"/>
      </w:pPr>
      <w:rPr>
        <w:rFonts w:ascii="Wingdings" w:hAnsi="Wingdings" w:hint="default"/>
      </w:rPr>
    </w:lvl>
  </w:abstractNum>
  <w:abstractNum w:abstractNumId="31" w15:restartNumberingAfterBreak="0">
    <w:nsid w:val="51A7365B"/>
    <w:multiLevelType w:val="hybridMultilevel"/>
    <w:tmpl w:val="93EC6662"/>
    <w:lvl w:ilvl="0" w:tplc="56B85496">
      <w:start w:val="1"/>
      <w:numFmt w:val="decimalEnclosedParen"/>
      <w:lvlText w:val="%1"/>
      <w:lvlJc w:val="left"/>
      <w:pPr>
        <w:ind w:left="1044" w:hanging="360"/>
      </w:pPr>
      <w:rPr>
        <w:rFonts w:ascii="宋体" w:hAnsi="宋体" w:cs="宋体" w:hint="default"/>
      </w:rPr>
    </w:lvl>
    <w:lvl w:ilvl="1" w:tplc="04090019" w:tentative="1">
      <w:start w:val="1"/>
      <w:numFmt w:val="lowerLetter"/>
      <w:lvlText w:val="%2)"/>
      <w:lvlJc w:val="left"/>
      <w:pPr>
        <w:ind w:left="1564" w:hanging="440"/>
      </w:pPr>
    </w:lvl>
    <w:lvl w:ilvl="2" w:tplc="0409001B" w:tentative="1">
      <w:start w:val="1"/>
      <w:numFmt w:val="lowerRoman"/>
      <w:lvlText w:val="%3."/>
      <w:lvlJc w:val="right"/>
      <w:pPr>
        <w:ind w:left="2004" w:hanging="440"/>
      </w:pPr>
    </w:lvl>
    <w:lvl w:ilvl="3" w:tplc="0409000F" w:tentative="1">
      <w:start w:val="1"/>
      <w:numFmt w:val="decimal"/>
      <w:lvlText w:val="%4."/>
      <w:lvlJc w:val="left"/>
      <w:pPr>
        <w:ind w:left="2444" w:hanging="440"/>
      </w:pPr>
    </w:lvl>
    <w:lvl w:ilvl="4" w:tplc="04090019" w:tentative="1">
      <w:start w:val="1"/>
      <w:numFmt w:val="lowerLetter"/>
      <w:lvlText w:val="%5)"/>
      <w:lvlJc w:val="left"/>
      <w:pPr>
        <w:ind w:left="2884" w:hanging="440"/>
      </w:pPr>
    </w:lvl>
    <w:lvl w:ilvl="5" w:tplc="0409001B" w:tentative="1">
      <w:start w:val="1"/>
      <w:numFmt w:val="lowerRoman"/>
      <w:lvlText w:val="%6."/>
      <w:lvlJc w:val="right"/>
      <w:pPr>
        <w:ind w:left="3324" w:hanging="440"/>
      </w:pPr>
    </w:lvl>
    <w:lvl w:ilvl="6" w:tplc="0409000F" w:tentative="1">
      <w:start w:val="1"/>
      <w:numFmt w:val="decimal"/>
      <w:lvlText w:val="%7."/>
      <w:lvlJc w:val="left"/>
      <w:pPr>
        <w:ind w:left="3764" w:hanging="440"/>
      </w:pPr>
    </w:lvl>
    <w:lvl w:ilvl="7" w:tplc="04090019" w:tentative="1">
      <w:start w:val="1"/>
      <w:numFmt w:val="lowerLetter"/>
      <w:lvlText w:val="%8)"/>
      <w:lvlJc w:val="left"/>
      <w:pPr>
        <w:ind w:left="4204" w:hanging="440"/>
      </w:pPr>
    </w:lvl>
    <w:lvl w:ilvl="8" w:tplc="0409001B" w:tentative="1">
      <w:start w:val="1"/>
      <w:numFmt w:val="lowerRoman"/>
      <w:lvlText w:val="%9."/>
      <w:lvlJc w:val="right"/>
      <w:pPr>
        <w:ind w:left="4644" w:hanging="440"/>
      </w:pPr>
    </w:lvl>
  </w:abstractNum>
  <w:abstractNum w:abstractNumId="32" w15:restartNumberingAfterBreak="0">
    <w:nsid w:val="54A053A4"/>
    <w:multiLevelType w:val="multilevel"/>
    <w:tmpl w:val="523E9540"/>
    <w:lvl w:ilvl="0">
      <w:start w:val="1"/>
      <w:numFmt w:val="decimal"/>
      <w:pStyle w:val="a0"/>
      <w:suff w:val="space"/>
      <w:lvlText w:val="第%1章"/>
      <w:lvlJc w:val="left"/>
      <w:pPr>
        <w:ind w:left="-12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b w:val="0"/>
        <w:i w:val="0"/>
      </w:rPr>
    </w:lvl>
    <w:lvl w:ilvl="3">
      <w:start w:val="1"/>
      <w:numFmt w:val="decimal"/>
      <w:lvlText w:val="%1.%2.%3.%4"/>
      <w:lvlJc w:val="left"/>
      <w:pPr>
        <w:tabs>
          <w:tab w:val="num" w:pos="0"/>
        </w:tabs>
        <w:ind w:left="0" w:firstLine="0"/>
      </w:pPr>
      <w:rPr>
        <w:rFonts w:hint="eastAsia"/>
      </w:rPr>
    </w:lvl>
    <w:lvl w:ilvl="4">
      <w:start w:val="1"/>
      <w:numFmt w:val="decimal"/>
      <w:lvlText w:val="%1.%2.%3.%4.%5"/>
      <w:lvlJc w:val="left"/>
      <w:pPr>
        <w:tabs>
          <w:tab w:val="num" w:pos="-312"/>
        </w:tabs>
        <w:ind w:left="-312" w:hanging="1008"/>
      </w:pPr>
      <w:rPr>
        <w:rFonts w:hint="eastAsia"/>
      </w:rPr>
    </w:lvl>
    <w:lvl w:ilvl="5">
      <w:start w:val="1"/>
      <w:numFmt w:val="decimal"/>
      <w:lvlText w:val="%1.%2.%3.%4.%5.%6"/>
      <w:lvlJc w:val="left"/>
      <w:pPr>
        <w:tabs>
          <w:tab w:val="num" w:pos="-168"/>
        </w:tabs>
        <w:ind w:left="-168" w:hanging="1152"/>
      </w:pPr>
      <w:rPr>
        <w:rFonts w:hint="eastAsia"/>
      </w:rPr>
    </w:lvl>
    <w:lvl w:ilvl="6">
      <w:start w:val="1"/>
      <w:numFmt w:val="decimal"/>
      <w:lvlText w:val="%1.%2.%3.%4.%5.%6.%7"/>
      <w:lvlJc w:val="left"/>
      <w:pPr>
        <w:tabs>
          <w:tab w:val="num" w:pos="-24"/>
        </w:tabs>
        <w:ind w:left="-24" w:hanging="1296"/>
      </w:pPr>
      <w:rPr>
        <w:rFonts w:hint="eastAsia"/>
      </w:rPr>
    </w:lvl>
    <w:lvl w:ilvl="7">
      <w:start w:val="1"/>
      <w:numFmt w:val="decimal"/>
      <w:lvlText w:val="%1.%2.%3.%4.%5.%6.%7.%8"/>
      <w:lvlJc w:val="left"/>
      <w:pPr>
        <w:tabs>
          <w:tab w:val="num" w:pos="120"/>
        </w:tabs>
        <w:ind w:left="120" w:hanging="1440"/>
      </w:pPr>
      <w:rPr>
        <w:rFonts w:hint="eastAsia"/>
      </w:rPr>
    </w:lvl>
    <w:lvl w:ilvl="8">
      <w:start w:val="1"/>
      <w:numFmt w:val="decimal"/>
      <w:lvlText w:val="%1.%2.%3.%4.%5.%6.%7.%8.%9"/>
      <w:lvlJc w:val="left"/>
      <w:pPr>
        <w:tabs>
          <w:tab w:val="num" w:pos="264"/>
        </w:tabs>
        <w:ind w:left="264" w:hanging="1584"/>
      </w:pPr>
      <w:rPr>
        <w:rFonts w:hint="eastAsia"/>
      </w:rPr>
    </w:lvl>
  </w:abstractNum>
  <w:abstractNum w:abstractNumId="33" w15:restartNumberingAfterBreak="0">
    <w:nsid w:val="56C03ED0"/>
    <w:multiLevelType w:val="hybridMultilevel"/>
    <w:tmpl w:val="EFC4ECB8"/>
    <w:lvl w:ilvl="0" w:tplc="288E1A30">
      <w:start w:val="2"/>
      <w:numFmt w:val="decimalEnclosedCircle"/>
      <w:lvlText w:val="%1"/>
      <w:lvlJc w:val="left"/>
      <w:pPr>
        <w:ind w:left="920" w:hanging="360"/>
      </w:pPr>
      <w:rPr>
        <w:rFonts w:ascii="宋体" w:hAnsi="宋体" w:cs="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58A927D8"/>
    <w:multiLevelType w:val="singleLevel"/>
    <w:tmpl w:val="58A927D8"/>
    <w:lvl w:ilvl="0">
      <w:start w:val="1"/>
      <w:numFmt w:val="decimal"/>
      <w:suff w:val="nothing"/>
      <w:lvlText w:val="%1、"/>
      <w:lvlJc w:val="left"/>
    </w:lvl>
  </w:abstractNum>
  <w:abstractNum w:abstractNumId="35" w15:restartNumberingAfterBreak="0">
    <w:nsid w:val="5F7C51E3"/>
    <w:multiLevelType w:val="multilevel"/>
    <w:tmpl w:val="5F7C51E3"/>
    <w:lvl w:ilvl="0">
      <w:start w:val="4"/>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0670918"/>
    <w:multiLevelType w:val="multilevel"/>
    <w:tmpl w:val="318C2EB4"/>
    <w:lvl w:ilvl="0">
      <w:start w:val="1"/>
      <w:numFmt w:val="decimal"/>
      <w:suff w:val="space"/>
      <w:lvlText w:val="%1"/>
      <w:lvlJc w:val="left"/>
      <w:pPr>
        <w:ind w:left="0" w:firstLine="0"/>
      </w:pPr>
      <w:rPr>
        <w:rFonts w:ascii="宋体" w:eastAsia="宋体" w:hint="eastAsia"/>
        <w:b/>
        <w:i w:val="0"/>
        <w:sz w:val="28"/>
      </w:rPr>
    </w:lvl>
    <w:lvl w:ilvl="1">
      <w:start w:val="1"/>
      <w:numFmt w:val="decimal"/>
      <w:suff w:val="space"/>
      <w:lvlText w:val="%1.%2"/>
      <w:lvlJc w:val="left"/>
      <w:pPr>
        <w:ind w:left="0" w:firstLine="0"/>
      </w:pPr>
      <w:rPr>
        <w:rFonts w:ascii="宋体" w:eastAsia="宋体" w:hint="eastAsia"/>
        <w:b/>
        <w:i w:val="0"/>
        <w:sz w:val="28"/>
      </w:rPr>
    </w:lvl>
    <w:lvl w:ilvl="2">
      <w:start w:val="1"/>
      <w:numFmt w:val="decimal"/>
      <w:suff w:val="space"/>
      <w:lvlText w:val="%1.%2.%3"/>
      <w:lvlJc w:val="left"/>
      <w:pPr>
        <w:ind w:left="0" w:firstLine="0"/>
      </w:pPr>
      <w:rPr>
        <w:rFonts w:ascii="宋体" w:eastAsia="宋体" w:hint="eastAsia"/>
        <w:b/>
        <w:i w:val="0"/>
        <w:sz w:val="28"/>
      </w:rPr>
    </w:lvl>
    <w:lvl w:ilvl="3">
      <w:start w:val="1"/>
      <w:numFmt w:val="decimal"/>
      <w:suff w:val="space"/>
      <w:lvlText w:val="%1.%2.%3.%4"/>
      <w:lvlJc w:val="left"/>
      <w:pPr>
        <w:ind w:left="0" w:firstLine="0"/>
      </w:pPr>
      <w:rPr>
        <w:rFonts w:hint="eastAsia"/>
        <w:b/>
        <w:i w:val="0"/>
        <w:sz w:val="28"/>
      </w:rPr>
    </w:lvl>
    <w:lvl w:ilvl="4">
      <w:start w:val="1"/>
      <w:numFmt w:val="decimal"/>
      <w:pStyle w:val="5"/>
      <w:suff w:val="space"/>
      <w:lvlText w:val="%1.%2.%3.%4.%5"/>
      <w:lvlJc w:val="left"/>
      <w:pPr>
        <w:ind w:left="992" w:hanging="992"/>
      </w:pPr>
      <w:rPr>
        <w:rFonts w:hint="eastAsia"/>
        <w:b/>
        <w:i w:val="0"/>
        <w:sz w:val="28"/>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7" w15:restartNumberingAfterBreak="0">
    <w:nsid w:val="668554E3"/>
    <w:multiLevelType w:val="hybridMultilevel"/>
    <w:tmpl w:val="0E58CC98"/>
    <w:lvl w:ilvl="0" w:tplc="A5122872">
      <w:start w:val="1"/>
      <w:numFmt w:val="decimalEnclosedParen"/>
      <w:lvlText w:val="%1"/>
      <w:lvlJc w:val="left"/>
      <w:pPr>
        <w:ind w:left="928" w:hanging="360"/>
      </w:pPr>
      <w:rPr>
        <w:rFonts w:ascii="宋体" w:hAnsi="宋体" w:cs="宋体"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38" w15:restartNumberingAfterBreak="0">
    <w:nsid w:val="691EE537"/>
    <w:multiLevelType w:val="singleLevel"/>
    <w:tmpl w:val="691EE537"/>
    <w:lvl w:ilvl="0">
      <w:start w:val="1"/>
      <w:numFmt w:val="decimal"/>
      <w:suff w:val="nothing"/>
      <w:lvlText w:val="%1．"/>
      <w:lvlJc w:val="left"/>
    </w:lvl>
  </w:abstractNum>
  <w:abstractNum w:abstractNumId="39" w15:restartNumberingAfterBreak="0">
    <w:nsid w:val="6C304699"/>
    <w:multiLevelType w:val="hybridMultilevel"/>
    <w:tmpl w:val="336C09DC"/>
    <w:lvl w:ilvl="0" w:tplc="044E7F0E">
      <w:start w:val="1"/>
      <w:numFmt w:val="decimalEnclosedParen"/>
      <w:lvlText w:val="%1"/>
      <w:lvlJc w:val="left"/>
      <w:pPr>
        <w:ind w:left="920" w:hanging="360"/>
      </w:pPr>
      <w:rPr>
        <w:rFonts w:hint="default"/>
      </w:rPr>
    </w:lvl>
    <w:lvl w:ilvl="1" w:tplc="9A9AB3CE">
      <w:start w:val="1"/>
      <w:numFmt w:val="decimalEnclosedCircle"/>
      <w:lvlText w:val="%2"/>
      <w:lvlJc w:val="left"/>
      <w:pPr>
        <w:ind w:left="1360" w:hanging="360"/>
      </w:pPr>
      <w:rPr>
        <w:rFonts w:ascii="宋体" w:cs="宋体" w:hint="default"/>
        <w:color w:val="000000"/>
      </w:r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40" w15:restartNumberingAfterBreak="0">
    <w:nsid w:val="6E5D2695"/>
    <w:multiLevelType w:val="multilevel"/>
    <w:tmpl w:val="6E5D2695"/>
    <w:lvl w:ilvl="0">
      <w:start w:val="1"/>
      <w:numFmt w:val="decimalEnclosedParen"/>
      <w:lvlText w:val="%1"/>
      <w:lvlJc w:val="left"/>
      <w:pPr>
        <w:ind w:left="920" w:hanging="360"/>
      </w:pPr>
      <w:rPr>
        <w:rFonts w:ascii="宋体" w:hAnsi="宋体" w:cs="宋体"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1" w15:restartNumberingAfterBreak="0">
    <w:nsid w:val="74708E1F"/>
    <w:multiLevelType w:val="singleLevel"/>
    <w:tmpl w:val="74708E1F"/>
    <w:lvl w:ilvl="0">
      <w:start w:val="1"/>
      <w:numFmt w:val="decimal"/>
      <w:suff w:val="nothing"/>
      <w:lvlText w:val="（%1）"/>
      <w:lvlJc w:val="left"/>
    </w:lvl>
  </w:abstractNum>
  <w:abstractNum w:abstractNumId="42" w15:restartNumberingAfterBreak="0">
    <w:nsid w:val="7502228D"/>
    <w:multiLevelType w:val="hybridMultilevel"/>
    <w:tmpl w:val="7B780676"/>
    <w:lvl w:ilvl="0" w:tplc="4D2A9E34">
      <w:start w:val="1"/>
      <w:numFmt w:val="decimal"/>
      <w:lvlText w:val="(%1)"/>
      <w:lvlJc w:val="left"/>
      <w:pPr>
        <w:ind w:left="1415" w:hanging="422"/>
      </w:pPr>
      <w:rPr>
        <w:rFonts w:ascii="宋体" w:eastAsia="宋体" w:hAnsi="宋体" w:cs="宋体" w:hint="default"/>
        <w:spacing w:val="-2"/>
        <w:w w:val="100"/>
        <w:sz w:val="26"/>
        <w:szCs w:val="26"/>
        <w:lang w:val="zh-CN" w:eastAsia="zh-CN" w:bidi="zh-CN"/>
      </w:rPr>
    </w:lvl>
    <w:lvl w:ilvl="1" w:tplc="E3107FDC">
      <w:numFmt w:val="bullet"/>
      <w:lvlText w:val="•"/>
      <w:lvlJc w:val="left"/>
      <w:pPr>
        <w:ind w:left="2236" w:hanging="422"/>
      </w:pPr>
      <w:rPr>
        <w:rFonts w:hint="default"/>
        <w:lang w:val="zh-CN" w:eastAsia="zh-CN" w:bidi="zh-CN"/>
      </w:rPr>
    </w:lvl>
    <w:lvl w:ilvl="2" w:tplc="8AFAF978">
      <w:numFmt w:val="bullet"/>
      <w:lvlText w:val="•"/>
      <w:lvlJc w:val="left"/>
      <w:pPr>
        <w:ind w:left="3053" w:hanging="422"/>
      </w:pPr>
      <w:rPr>
        <w:rFonts w:hint="default"/>
        <w:lang w:val="zh-CN" w:eastAsia="zh-CN" w:bidi="zh-CN"/>
      </w:rPr>
    </w:lvl>
    <w:lvl w:ilvl="3" w:tplc="3E02473C">
      <w:numFmt w:val="bullet"/>
      <w:lvlText w:val="•"/>
      <w:lvlJc w:val="left"/>
      <w:pPr>
        <w:ind w:left="3869" w:hanging="422"/>
      </w:pPr>
      <w:rPr>
        <w:rFonts w:hint="default"/>
        <w:lang w:val="zh-CN" w:eastAsia="zh-CN" w:bidi="zh-CN"/>
      </w:rPr>
    </w:lvl>
    <w:lvl w:ilvl="4" w:tplc="2F620D8A">
      <w:numFmt w:val="bullet"/>
      <w:lvlText w:val="•"/>
      <w:lvlJc w:val="left"/>
      <w:pPr>
        <w:ind w:left="4686" w:hanging="422"/>
      </w:pPr>
      <w:rPr>
        <w:rFonts w:hint="default"/>
        <w:lang w:val="zh-CN" w:eastAsia="zh-CN" w:bidi="zh-CN"/>
      </w:rPr>
    </w:lvl>
    <w:lvl w:ilvl="5" w:tplc="AFD02B8C">
      <w:numFmt w:val="bullet"/>
      <w:lvlText w:val="•"/>
      <w:lvlJc w:val="left"/>
      <w:pPr>
        <w:ind w:left="5503" w:hanging="422"/>
      </w:pPr>
      <w:rPr>
        <w:rFonts w:hint="default"/>
        <w:lang w:val="zh-CN" w:eastAsia="zh-CN" w:bidi="zh-CN"/>
      </w:rPr>
    </w:lvl>
    <w:lvl w:ilvl="6" w:tplc="E9C25A28">
      <w:numFmt w:val="bullet"/>
      <w:lvlText w:val="•"/>
      <w:lvlJc w:val="left"/>
      <w:pPr>
        <w:ind w:left="6319" w:hanging="422"/>
      </w:pPr>
      <w:rPr>
        <w:rFonts w:hint="default"/>
        <w:lang w:val="zh-CN" w:eastAsia="zh-CN" w:bidi="zh-CN"/>
      </w:rPr>
    </w:lvl>
    <w:lvl w:ilvl="7" w:tplc="37DA34C2">
      <w:numFmt w:val="bullet"/>
      <w:lvlText w:val="•"/>
      <w:lvlJc w:val="left"/>
      <w:pPr>
        <w:ind w:left="7136" w:hanging="422"/>
      </w:pPr>
      <w:rPr>
        <w:rFonts w:hint="default"/>
        <w:lang w:val="zh-CN" w:eastAsia="zh-CN" w:bidi="zh-CN"/>
      </w:rPr>
    </w:lvl>
    <w:lvl w:ilvl="8" w:tplc="7394736A">
      <w:numFmt w:val="bullet"/>
      <w:lvlText w:val="•"/>
      <w:lvlJc w:val="left"/>
      <w:pPr>
        <w:ind w:left="7953" w:hanging="422"/>
      </w:pPr>
      <w:rPr>
        <w:rFonts w:hint="default"/>
        <w:lang w:val="zh-CN" w:eastAsia="zh-CN" w:bidi="zh-CN"/>
      </w:rPr>
    </w:lvl>
  </w:abstractNum>
  <w:abstractNum w:abstractNumId="43" w15:restartNumberingAfterBreak="0">
    <w:nsid w:val="78C85F53"/>
    <w:multiLevelType w:val="multilevel"/>
    <w:tmpl w:val="1B7CE546"/>
    <w:lvl w:ilvl="0">
      <w:start w:val="4"/>
      <w:numFmt w:val="decimal"/>
      <w:lvlText w:val="%1"/>
      <w:lvlJc w:val="left"/>
      <w:pPr>
        <w:ind w:left="940" w:hanging="567"/>
      </w:pPr>
      <w:rPr>
        <w:rFonts w:hint="default"/>
        <w:lang w:val="zh-CN" w:eastAsia="zh-CN" w:bidi="zh-CN"/>
      </w:rPr>
    </w:lvl>
    <w:lvl w:ilvl="1">
      <w:start w:val="3"/>
      <w:numFmt w:val="decimal"/>
      <w:lvlText w:val="%1.%2"/>
      <w:lvlJc w:val="left"/>
      <w:pPr>
        <w:ind w:left="940" w:hanging="567"/>
        <w:jc w:val="right"/>
      </w:pPr>
      <w:rPr>
        <w:rFonts w:hint="default"/>
        <w:b/>
        <w:bCs/>
        <w:spacing w:val="0"/>
        <w:w w:val="81"/>
        <w:lang w:val="zh-CN" w:eastAsia="zh-CN" w:bidi="zh-CN"/>
      </w:rPr>
    </w:lvl>
    <w:lvl w:ilvl="2">
      <w:start w:val="1"/>
      <w:numFmt w:val="decimal"/>
      <w:lvlText w:val="%1.%2.%3"/>
      <w:lvlJc w:val="left"/>
      <w:pPr>
        <w:ind w:left="1361" w:hanging="988"/>
      </w:pPr>
      <w:rPr>
        <w:rFonts w:ascii="微软雅黑" w:eastAsia="微软雅黑" w:hAnsi="微软雅黑" w:cs="微软雅黑" w:hint="default"/>
        <w:b/>
        <w:bCs/>
        <w:spacing w:val="0"/>
        <w:w w:val="81"/>
        <w:sz w:val="28"/>
        <w:szCs w:val="28"/>
        <w:lang w:val="zh-CN" w:eastAsia="zh-CN" w:bidi="zh-CN"/>
      </w:rPr>
    </w:lvl>
    <w:lvl w:ilvl="3">
      <w:start w:val="1"/>
      <w:numFmt w:val="decimal"/>
      <w:lvlText w:val="（%4）"/>
      <w:lvlJc w:val="left"/>
      <w:pPr>
        <w:ind w:left="1483" w:hanging="702"/>
      </w:pPr>
      <w:rPr>
        <w:rFonts w:ascii="宋体" w:eastAsia="宋体" w:hAnsi="宋体" w:cs="宋体" w:hint="default"/>
        <w:spacing w:val="-3"/>
        <w:w w:val="100"/>
        <w:sz w:val="26"/>
        <w:szCs w:val="26"/>
        <w:lang w:val="zh-CN" w:eastAsia="zh-CN" w:bidi="zh-CN"/>
      </w:rPr>
    </w:lvl>
    <w:lvl w:ilvl="4">
      <w:numFmt w:val="bullet"/>
      <w:lvlText w:val="•"/>
      <w:lvlJc w:val="left"/>
      <w:pPr>
        <w:ind w:left="1400" w:hanging="702"/>
      </w:pPr>
      <w:rPr>
        <w:rFonts w:hint="default"/>
        <w:lang w:val="zh-CN" w:eastAsia="zh-CN" w:bidi="zh-CN"/>
      </w:rPr>
    </w:lvl>
    <w:lvl w:ilvl="5">
      <w:numFmt w:val="bullet"/>
      <w:lvlText w:val="•"/>
      <w:lvlJc w:val="left"/>
      <w:pPr>
        <w:ind w:left="1480" w:hanging="702"/>
      </w:pPr>
      <w:rPr>
        <w:rFonts w:hint="default"/>
        <w:lang w:val="zh-CN" w:eastAsia="zh-CN" w:bidi="zh-CN"/>
      </w:rPr>
    </w:lvl>
    <w:lvl w:ilvl="6">
      <w:numFmt w:val="bullet"/>
      <w:lvlText w:val="•"/>
      <w:lvlJc w:val="left"/>
      <w:pPr>
        <w:ind w:left="2080" w:hanging="702"/>
      </w:pPr>
      <w:rPr>
        <w:rFonts w:hint="default"/>
        <w:lang w:val="zh-CN" w:eastAsia="zh-CN" w:bidi="zh-CN"/>
      </w:rPr>
    </w:lvl>
    <w:lvl w:ilvl="7">
      <w:numFmt w:val="bullet"/>
      <w:lvlText w:val="•"/>
      <w:lvlJc w:val="left"/>
      <w:pPr>
        <w:ind w:left="2340" w:hanging="702"/>
      </w:pPr>
      <w:rPr>
        <w:rFonts w:hint="default"/>
        <w:lang w:val="zh-CN" w:eastAsia="zh-CN" w:bidi="zh-CN"/>
      </w:rPr>
    </w:lvl>
    <w:lvl w:ilvl="8">
      <w:numFmt w:val="bullet"/>
      <w:lvlText w:val="•"/>
      <w:lvlJc w:val="left"/>
      <w:pPr>
        <w:ind w:left="2520" w:hanging="702"/>
      </w:pPr>
      <w:rPr>
        <w:rFonts w:hint="default"/>
        <w:lang w:val="zh-CN" w:eastAsia="zh-CN" w:bidi="zh-CN"/>
      </w:rPr>
    </w:lvl>
  </w:abstractNum>
  <w:abstractNum w:abstractNumId="44" w15:restartNumberingAfterBreak="0">
    <w:nsid w:val="79DDDA47"/>
    <w:multiLevelType w:val="singleLevel"/>
    <w:tmpl w:val="79DDDA47"/>
    <w:lvl w:ilvl="0">
      <w:start w:val="1"/>
      <w:numFmt w:val="decimal"/>
      <w:suff w:val="nothing"/>
      <w:lvlText w:val="（%1）"/>
      <w:lvlJc w:val="left"/>
    </w:lvl>
  </w:abstractNum>
  <w:abstractNum w:abstractNumId="45" w15:restartNumberingAfterBreak="0">
    <w:nsid w:val="7D47B058"/>
    <w:multiLevelType w:val="singleLevel"/>
    <w:tmpl w:val="7D47B058"/>
    <w:lvl w:ilvl="0">
      <w:start w:val="1"/>
      <w:numFmt w:val="decimal"/>
      <w:suff w:val="nothing"/>
      <w:lvlText w:val="（%1）"/>
      <w:lvlJc w:val="left"/>
    </w:lvl>
  </w:abstractNum>
  <w:abstractNum w:abstractNumId="46" w15:restartNumberingAfterBreak="0">
    <w:nsid w:val="7D4C3076"/>
    <w:multiLevelType w:val="hybridMultilevel"/>
    <w:tmpl w:val="0B06512C"/>
    <w:lvl w:ilvl="0" w:tplc="9FECA420">
      <w:start w:val="1"/>
      <w:numFmt w:val="decimalEnclosedParen"/>
      <w:lvlText w:val="%1"/>
      <w:lvlJc w:val="left"/>
      <w:pPr>
        <w:ind w:left="920" w:hanging="36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47" w15:restartNumberingAfterBreak="0">
    <w:nsid w:val="7E460CB7"/>
    <w:multiLevelType w:val="hybridMultilevel"/>
    <w:tmpl w:val="12B4CD14"/>
    <w:lvl w:ilvl="0" w:tplc="91947FE0">
      <w:start w:val="1"/>
      <w:numFmt w:val="decimalEnclosedParen"/>
      <w:lvlText w:val="%1"/>
      <w:lvlJc w:val="left"/>
      <w:pPr>
        <w:ind w:left="920" w:hanging="360"/>
      </w:pPr>
      <w:rPr>
        <w:rFonts w:ascii="宋体" w:hAnsi="宋体" w:cs="宋体"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48" w15:restartNumberingAfterBreak="0">
    <w:nsid w:val="7E7BA4B9"/>
    <w:multiLevelType w:val="singleLevel"/>
    <w:tmpl w:val="7E7BA4B9"/>
    <w:lvl w:ilvl="0">
      <w:start w:val="1"/>
      <w:numFmt w:val="decimal"/>
      <w:suff w:val="nothing"/>
      <w:lvlText w:val="（%1）"/>
      <w:lvlJc w:val="left"/>
    </w:lvl>
  </w:abstractNum>
  <w:num w:numId="1">
    <w:abstractNumId w:val="30"/>
  </w:num>
  <w:num w:numId="2">
    <w:abstractNumId w:val="36"/>
  </w:num>
  <w:num w:numId="3">
    <w:abstractNumId w:val="8"/>
  </w:num>
  <w:num w:numId="4">
    <w:abstractNumId w:val="4"/>
  </w:num>
  <w:num w:numId="5">
    <w:abstractNumId w:val="25"/>
  </w:num>
  <w:num w:numId="6">
    <w:abstractNumId w:val="32"/>
  </w:num>
  <w:num w:numId="7">
    <w:abstractNumId w:val="7"/>
  </w:num>
  <w:num w:numId="8">
    <w:abstractNumId w:val="19"/>
  </w:num>
  <w:num w:numId="9">
    <w:abstractNumId w:val="27"/>
  </w:num>
  <w:num w:numId="10">
    <w:abstractNumId w:val="43"/>
  </w:num>
  <w:num w:numId="11">
    <w:abstractNumId w:val="42"/>
  </w:num>
  <w:num w:numId="12">
    <w:abstractNumId w:val="24"/>
  </w:num>
  <w:num w:numId="13">
    <w:abstractNumId w:val="45"/>
  </w:num>
  <w:num w:numId="14">
    <w:abstractNumId w:val="2"/>
  </w:num>
  <w:num w:numId="15">
    <w:abstractNumId w:val="44"/>
  </w:num>
  <w:num w:numId="16">
    <w:abstractNumId w:val="35"/>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9"/>
  </w:num>
  <w:num w:numId="20">
    <w:abstractNumId w:val="38"/>
  </w:num>
  <w:num w:numId="21">
    <w:abstractNumId w:val="16"/>
  </w:num>
  <w:num w:numId="22">
    <w:abstractNumId w:val="0"/>
  </w:num>
  <w:num w:numId="23">
    <w:abstractNumId w:val="48"/>
  </w:num>
  <w:num w:numId="24">
    <w:abstractNumId w:val="18"/>
  </w:num>
  <w:num w:numId="25">
    <w:abstractNumId w:val="41"/>
  </w:num>
  <w:num w:numId="26">
    <w:abstractNumId w:val="12"/>
  </w:num>
  <w:num w:numId="27">
    <w:abstractNumId w:val="15"/>
  </w:num>
  <w:num w:numId="28">
    <w:abstractNumId w:val="34"/>
  </w:num>
  <w:num w:numId="29">
    <w:abstractNumId w:val="31"/>
  </w:num>
  <w:num w:numId="30">
    <w:abstractNumId w:val="39"/>
  </w:num>
  <w:num w:numId="31">
    <w:abstractNumId w:val="13"/>
  </w:num>
  <w:num w:numId="32">
    <w:abstractNumId w:val="10"/>
  </w:num>
  <w:num w:numId="33">
    <w:abstractNumId w:val="26"/>
  </w:num>
  <w:num w:numId="34">
    <w:abstractNumId w:val="20"/>
  </w:num>
  <w:num w:numId="35">
    <w:abstractNumId w:val="22"/>
  </w:num>
  <w:num w:numId="36">
    <w:abstractNumId w:val="11"/>
  </w:num>
  <w:num w:numId="37">
    <w:abstractNumId w:val="3"/>
  </w:num>
  <w:num w:numId="38">
    <w:abstractNumId w:val="1"/>
  </w:num>
  <w:num w:numId="39">
    <w:abstractNumId w:val="21"/>
  </w:num>
  <w:num w:numId="40">
    <w:abstractNumId w:val="28"/>
  </w:num>
  <w:num w:numId="41">
    <w:abstractNumId w:val="47"/>
  </w:num>
  <w:num w:numId="42">
    <w:abstractNumId w:val="37"/>
  </w:num>
  <w:num w:numId="43">
    <w:abstractNumId w:val="46"/>
  </w:num>
  <w:num w:numId="44">
    <w:abstractNumId w:val="6"/>
  </w:num>
  <w:num w:numId="45">
    <w:abstractNumId w:val="17"/>
  </w:num>
  <w:num w:numId="46">
    <w:abstractNumId w:val="33"/>
  </w:num>
  <w:num w:numId="47">
    <w:abstractNumId w:val="23"/>
  </w:num>
  <w:num w:numId="48">
    <w:abstractNumId w:val="14"/>
  </w:num>
  <w:num w:numId="49">
    <w:abstractNumId w:val="2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涂涂 涂">
    <w15:presenceInfo w15:providerId="Windows Live" w15:userId="7461b182769f64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745"/>
    <w:rsid w:val="000003E8"/>
    <w:rsid w:val="000004C4"/>
    <w:rsid w:val="0000097B"/>
    <w:rsid w:val="00000998"/>
    <w:rsid w:val="00000D62"/>
    <w:rsid w:val="00001312"/>
    <w:rsid w:val="00001483"/>
    <w:rsid w:val="00001584"/>
    <w:rsid w:val="00001EA4"/>
    <w:rsid w:val="000020B6"/>
    <w:rsid w:val="000021B3"/>
    <w:rsid w:val="00002420"/>
    <w:rsid w:val="00002774"/>
    <w:rsid w:val="0000306A"/>
    <w:rsid w:val="000031B8"/>
    <w:rsid w:val="0000356C"/>
    <w:rsid w:val="00003870"/>
    <w:rsid w:val="00003AAA"/>
    <w:rsid w:val="00003C51"/>
    <w:rsid w:val="00004622"/>
    <w:rsid w:val="000047D2"/>
    <w:rsid w:val="0000485C"/>
    <w:rsid w:val="00004F8F"/>
    <w:rsid w:val="0000511C"/>
    <w:rsid w:val="000056A5"/>
    <w:rsid w:val="00005C91"/>
    <w:rsid w:val="00005CBF"/>
    <w:rsid w:val="00005E87"/>
    <w:rsid w:val="000061C1"/>
    <w:rsid w:val="00006423"/>
    <w:rsid w:val="00006607"/>
    <w:rsid w:val="000066D3"/>
    <w:rsid w:val="00006DED"/>
    <w:rsid w:val="00007465"/>
    <w:rsid w:val="000076C8"/>
    <w:rsid w:val="0000794E"/>
    <w:rsid w:val="00007D50"/>
    <w:rsid w:val="0001037F"/>
    <w:rsid w:val="00010511"/>
    <w:rsid w:val="0001052E"/>
    <w:rsid w:val="00010584"/>
    <w:rsid w:val="000105F5"/>
    <w:rsid w:val="0001092B"/>
    <w:rsid w:val="00010A32"/>
    <w:rsid w:val="00010BDE"/>
    <w:rsid w:val="00010C26"/>
    <w:rsid w:val="00010C99"/>
    <w:rsid w:val="00010D0E"/>
    <w:rsid w:val="0001107D"/>
    <w:rsid w:val="0001162E"/>
    <w:rsid w:val="00011694"/>
    <w:rsid w:val="00011729"/>
    <w:rsid w:val="00011A6F"/>
    <w:rsid w:val="00011BAC"/>
    <w:rsid w:val="00011D04"/>
    <w:rsid w:val="00011E0F"/>
    <w:rsid w:val="00012656"/>
    <w:rsid w:val="00012EAC"/>
    <w:rsid w:val="000137A7"/>
    <w:rsid w:val="000138AE"/>
    <w:rsid w:val="00013BD6"/>
    <w:rsid w:val="00013C1F"/>
    <w:rsid w:val="00014209"/>
    <w:rsid w:val="0001428F"/>
    <w:rsid w:val="000143C2"/>
    <w:rsid w:val="00014663"/>
    <w:rsid w:val="000148CB"/>
    <w:rsid w:val="00014A02"/>
    <w:rsid w:val="00014A31"/>
    <w:rsid w:val="00014AE3"/>
    <w:rsid w:val="00014EF6"/>
    <w:rsid w:val="00015806"/>
    <w:rsid w:val="0001584B"/>
    <w:rsid w:val="00015DB5"/>
    <w:rsid w:val="000162BF"/>
    <w:rsid w:val="00016487"/>
    <w:rsid w:val="0001686F"/>
    <w:rsid w:val="00016CBE"/>
    <w:rsid w:val="00016D5C"/>
    <w:rsid w:val="00016FE6"/>
    <w:rsid w:val="00017025"/>
    <w:rsid w:val="000173D4"/>
    <w:rsid w:val="000174B7"/>
    <w:rsid w:val="00017908"/>
    <w:rsid w:val="00017E94"/>
    <w:rsid w:val="0002046C"/>
    <w:rsid w:val="000205AE"/>
    <w:rsid w:val="00020B9A"/>
    <w:rsid w:val="00021306"/>
    <w:rsid w:val="00021918"/>
    <w:rsid w:val="00021CB5"/>
    <w:rsid w:val="00021EBE"/>
    <w:rsid w:val="00021F56"/>
    <w:rsid w:val="00022181"/>
    <w:rsid w:val="000222EB"/>
    <w:rsid w:val="0002277C"/>
    <w:rsid w:val="000229E9"/>
    <w:rsid w:val="00022A76"/>
    <w:rsid w:val="00022B55"/>
    <w:rsid w:val="00022BA6"/>
    <w:rsid w:val="00022ED5"/>
    <w:rsid w:val="00022F61"/>
    <w:rsid w:val="00023B1D"/>
    <w:rsid w:val="000240CC"/>
    <w:rsid w:val="0002485C"/>
    <w:rsid w:val="00024A21"/>
    <w:rsid w:val="0002506A"/>
    <w:rsid w:val="00025454"/>
    <w:rsid w:val="00025900"/>
    <w:rsid w:val="00025C59"/>
    <w:rsid w:val="00025CFE"/>
    <w:rsid w:val="0002645F"/>
    <w:rsid w:val="00026600"/>
    <w:rsid w:val="0002672D"/>
    <w:rsid w:val="00026967"/>
    <w:rsid w:val="000272B7"/>
    <w:rsid w:val="0002777D"/>
    <w:rsid w:val="000279C1"/>
    <w:rsid w:val="00027DEB"/>
    <w:rsid w:val="00030387"/>
    <w:rsid w:val="00030607"/>
    <w:rsid w:val="00030853"/>
    <w:rsid w:val="00030CD2"/>
    <w:rsid w:val="00030CEF"/>
    <w:rsid w:val="00030DC6"/>
    <w:rsid w:val="000325F6"/>
    <w:rsid w:val="000327A8"/>
    <w:rsid w:val="00032CC1"/>
    <w:rsid w:val="00032EB0"/>
    <w:rsid w:val="000342C6"/>
    <w:rsid w:val="000347E9"/>
    <w:rsid w:val="00034AB1"/>
    <w:rsid w:val="00034CA3"/>
    <w:rsid w:val="0003596D"/>
    <w:rsid w:val="000359AF"/>
    <w:rsid w:val="000359B7"/>
    <w:rsid w:val="00035A01"/>
    <w:rsid w:val="00035E77"/>
    <w:rsid w:val="0003610E"/>
    <w:rsid w:val="00036776"/>
    <w:rsid w:val="00036835"/>
    <w:rsid w:val="0003687A"/>
    <w:rsid w:val="00037273"/>
    <w:rsid w:val="00037822"/>
    <w:rsid w:val="000378D2"/>
    <w:rsid w:val="00037B2E"/>
    <w:rsid w:val="00037B49"/>
    <w:rsid w:val="0004034B"/>
    <w:rsid w:val="000407FA"/>
    <w:rsid w:val="00040AA0"/>
    <w:rsid w:val="00040EBC"/>
    <w:rsid w:val="0004111C"/>
    <w:rsid w:val="0004171B"/>
    <w:rsid w:val="00041949"/>
    <w:rsid w:val="0004197F"/>
    <w:rsid w:val="00041A89"/>
    <w:rsid w:val="00041B91"/>
    <w:rsid w:val="00041D4C"/>
    <w:rsid w:val="00041F01"/>
    <w:rsid w:val="000423CF"/>
    <w:rsid w:val="00042AA3"/>
    <w:rsid w:val="00042BCC"/>
    <w:rsid w:val="00043650"/>
    <w:rsid w:val="00043EF1"/>
    <w:rsid w:val="00044158"/>
    <w:rsid w:val="00044282"/>
    <w:rsid w:val="000444C8"/>
    <w:rsid w:val="00044822"/>
    <w:rsid w:val="00044992"/>
    <w:rsid w:val="00044D90"/>
    <w:rsid w:val="00044DB7"/>
    <w:rsid w:val="0004510E"/>
    <w:rsid w:val="000452E8"/>
    <w:rsid w:val="00045607"/>
    <w:rsid w:val="00045759"/>
    <w:rsid w:val="000461CA"/>
    <w:rsid w:val="00046203"/>
    <w:rsid w:val="0004680F"/>
    <w:rsid w:val="00047363"/>
    <w:rsid w:val="000474F8"/>
    <w:rsid w:val="000476CC"/>
    <w:rsid w:val="0004777A"/>
    <w:rsid w:val="00047A98"/>
    <w:rsid w:val="00047AB9"/>
    <w:rsid w:val="00047CA5"/>
    <w:rsid w:val="0005065D"/>
    <w:rsid w:val="000508BB"/>
    <w:rsid w:val="00050952"/>
    <w:rsid w:val="00050B79"/>
    <w:rsid w:val="00050C20"/>
    <w:rsid w:val="00050CB7"/>
    <w:rsid w:val="00050CE2"/>
    <w:rsid w:val="00050D76"/>
    <w:rsid w:val="0005102A"/>
    <w:rsid w:val="000511B3"/>
    <w:rsid w:val="000515D6"/>
    <w:rsid w:val="00051DE2"/>
    <w:rsid w:val="00051F1A"/>
    <w:rsid w:val="00052358"/>
    <w:rsid w:val="00052635"/>
    <w:rsid w:val="000529E5"/>
    <w:rsid w:val="00053A81"/>
    <w:rsid w:val="00053B35"/>
    <w:rsid w:val="00053F21"/>
    <w:rsid w:val="0005457C"/>
    <w:rsid w:val="000547AE"/>
    <w:rsid w:val="00054800"/>
    <w:rsid w:val="00054868"/>
    <w:rsid w:val="0005489B"/>
    <w:rsid w:val="00054C86"/>
    <w:rsid w:val="00054F42"/>
    <w:rsid w:val="000551E3"/>
    <w:rsid w:val="00055B01"/>
    <w:rsid w:val="000561A7"/>
    <w:rsid w:val="00056512"/>
    <w:rsid w:val="000568A4"/>
    <w:rsid w:val="00056B39"/>
    <w:rsid w:val="00056ECF"/>
    <w:rsid w:val="000571E0"/>
    <w:rsid w:val="000571F4"/>
    <w:rsid w:val="000571FD"/>
    <w:rsid w:val="00057574"/>
    <w:rsid w:val="0005791E"/>
    <w:rsid w:val="00057AE1"/>
    <w:rsid w:val="00057C27"/>
    <w:rsid w:val="00057EDB"/>
    <w:rsid w:val="00060B88"/>
    <w:rsid w:val="00060E92"/>
    <w:rsid w:val="000610E6"/>
    <w:rsid w:val="00061461"/>
    <w:rsid w:val="00061A71"/>
    <w:rsid w:val="00061ABB"/>
    <w:rsid w:val="00061D20"/>
    <w:rsid w:val="00061EA2"/>
    <w:rsid w:val="00062426"/>
    <w:rsid w:val="000626DD"/>
    <w:rsid w:val="00062C46"/>
    <w:rsid w:val="00062C53"/>
    <w:rsid w:val="000631C7"/>
    <w:rsid w:val="00063339"/>
    <w:rsid w:val="00063C23"/>
    <w:rsid w:val="00063F5A"/>
    <w:rsid w:val="00063FA0"/>
    <w:rsid w:val="00064755"/>
    <w:rsid w:val="00064B86"/>
    <w:rsid w:val="00064F13"/>
    <w:rsid w:val="00064FB5"/>
    <w:rsid w:val="00065234"/>
    <w:rsid w:val="000654DC"/>
    <w:rsid w:val="000657E6"/>
    <w:rsid w:val="00065A69"/>
    <w:rsid w:val="00065BD6"/>
    <w:rsid w:val="00065D7F"/>
    <w:rsid w:val="00065F9E"/>
    <w:rsid w:val="00066201"/>
    <w:rsid w:val="00066481"/>
    <w:rsid w:val="000666BC"/>
    <w:rsid w:val="00066D26"/>
    <w:rsid w:val="000670F3"/>
    <w:rsid w:val="0006717C"/>
    <w:rsid w:val="0006759F"/>
    <w:rsid w:val="00070042"/>
    <w:rsid w:val="00070281"/>
    <w:rsid w:val="000702BA"/>
    <w:rsid w:val="000703E9"/>
    <w:rsid w:val="0007091E"/>
    <w:rsid w:val="00070B47"/>
    <w:rsid w:val="00070B6C"/>
    <w:rsid w:val="00070C94"/>
    <w:rsid w:val="00070D08"/>
    <w:rsid w:val="000721C4"/>
    <w:rsid w:val="000721EF"/>
    <w:rsid w:val="0007270B"/>
    <w:rsid w:val="0007288C"/>
    <w:rsid w:val="000728BB"/>
    <w:rsid w:val="00072EF2"/>
    <w:rsid w:val="0007322B"/>
    <w:rsid w:val="0007330A"/>
    <w:rsid w:val="00073A17"/>
    <w:rsid w:val="00073A6E"/>
    <w:rsid w:val="00073AE1"/>
    <w:rsid w:val="00073E3E"/>
    <w:rsid w:val="00074674"/>
    <w:rsid w:val="000747A2"/>
    <w:rsid w:val="00074993"/>
    <w:rsid w:val="00074D3F"/>
    <w:rsid w:val="00074E32"/>
    <w:rsid w:val="00074EEF"/>
    <w:rsid w:val="0007506E"/>
    <w:rsid w:val="0007515F"/>
    <w:rsid w:val="00075E64"/>
    <w:rsid w:val="00076029"/>
    <w:rsid w:val="000761B8"/>
    <w:rsid w:val="0007651C"/>
    <w:rsid w:val="0007661A"/>
    <w:rsid w:val="000767C3"/>
    <w:rsid w:val="00076D0E"/>
    <w:rsid w:val="0007718B"/>
    <w:rsid w:val="00077324"/>
    <w:rsid w:val="000777DB"/>
    <w:rsid w:val="00077900"/>
    <w:rsid w:val="00077AAB"/>
    <w:rsid w:val="00077ABB"/>
    <w:rsid w:val="00077ED5"/>
    <w:rsid w:val="00077F39"/>
    <w:rsid w:val="00077F89"/>
    <w:rsid w:val="0008042D"/>
    <w:rsid w:val="0008051E"/>
    <w:rsid w:val="00080C7B"/>
    <w:rsid w:val="00080D65"/>
    <w:rsid w:val="00080E2B"/>
    <w:rsid w:val="00080F9B"/>
    <w:rsid w:val="0008191B"/>
    <w:rsid w:val="00081B15"/>
    <w:rsid w:val="00081CD0"/>
    <w:rsid w:val="000820A7"/>
    <w:rsid w:val="000825B4"/>
    <w:rsid w:val="000826B0"/>
    <w:rsid w:val="0008283E"/>
    <w:rsid w:val="00082CB1"/>
    <w:rsid w:val="00082EC0"/>
    <w:rsid w:val="00083243"/>
    <w:rsid w:val="000835D6"/>
    <w:rsid w:val="000835E7"/>
    <w:rsid w:val="00083658"/>
    <w:rsid w:val="00083B24"/>
    <w:rsid w:val="00084E92"/>
    <w:rsid w:val="00085162"/>
    <w:rsid w:val="0008548D"/>
    <w:rsid w:val="00085645"/>
    <w:rsid w:val="00085C34"/>
    <w:rsid w:val="00085CE4"/>
    <w:rsid w:val="00086717"/>
    <w:rsid w:val="00086B32"/>
    <w:rsid w:val="00086D16"/>
    <w:rsid w:val="00086E97"/>
    <w:rsid w:val="000872B5"/>
    <w:rsid w:val="00087436"/>
    <w:rsid w:val="000879E0"/>
    <w:rsid w:val="00087AF1"/>
    <w:rsid w:val="00087AFE"/>
    <w:rsid w:val="00087F23"/>
    <w:rsid w:val="00090106"/>
    <w:rsid w:val="00090441"/>
    <w:rsid w:val="000904F4"/>
    <w:rsid w:val="00090531"/>
    <w:rsid w:val="000905D0"/>
    <w:rsid w:val="0009088A"/>
    <w:rsid w:val="00090AD8"/>
    <w:rsid w:val="00090E08"/>
    <w:rsid w:val="00090E92"/>
    <w:rsid w:val="000915CE"/>
    <w:rsid w:val="000916B4"/>
    <w:rsid w:val="000919DD"/>
    <w:rsid w:val="00091D12"/>
    <w:rsid w:val="0009211A"/>
    <w:rsid w:val="0009242F"/>
    <w:rsid w:val="00092477"/>
    <w:rsid w:val="00092777"/>
    <w:rsid w:val="000928EC"/>
    <w:rsid w:val="000929FC"/>
    <w:rsid w:val="00092C2D"/>
    <w:rsid w:val="00092C50"/>
    <w:rsid w:val="00092F36"/>
    <w:rsid w:val="000931AA"/>
    <w:rsid w:val="00093239"/>
    <w:rsid w:val="000935FE"/>
    <w:rsid w:val="00093E0B"/>
    <w:rsid w:val="00093FF0"/>
    <w:rsid w:val="000940A5"/>
    <w:rsid w:val="00094995"/>
    <w:rsid w:val="000954F7"/>
    <w:rsid w:val="00095703"/>
    <w:rsid w:val="00095E21"/>
    <w:rsid w:val="00096159"/>
    <w:rsid w:val="0009645C"/>
    <w:rsid w:val="0009681B"/>
    <w:rsid w:val="000970A0"/>
    <w:rsid w:val="00097221"/>
    <w:rsid w:val="000A0752"/>
    <w:rsid w:val="000A0D7C"/>
    <w:rsid w:val="000A0DDA"/>
    <w:rsid w:val="000A1510"/>
    <w:rsid w:val="000A16D9"/>
    <w:rsid w:val="000A170B"/>
    <w:rsid w:val="000A1B29"/>
    <w:rsid w:val="000A1EAA"/>
    <w:rsid w:val="000A1EE5"/>
    <w:rsid w:val="000A2106"/>
    <w:rsid w:val="000A22D1"/>
    <w:rsid w:val="000A2776"/>
    <w:rsid w:val="000A282B"/>
    <w:rsid w:val="000A2861"/>
    <w:rsid w:val="000A2AE2"/>
    <w:rsid w:val="000A2F13"/>
    <w:rsid w:val="000A3BE3"/>
    <w:rsid w:val="000A3DC1"/>
    <w:rsid w:val="000A3E8A"/>
    <w:rsid w:val="000A3FC9"/>
    <w:rsid w:val="000A4053"/>
    <w:rsid w:val="000A438A"/>
    <w:rsid w:val="000A4403"/>
    <w:rsid w:val="000A45F3"/>
    <w:rsid w:val="000A559C"/>
    <w:rsid w:val="000A57DD"/>
    <w:rsid w:val="000A5C42"/>
    <w:rsid w:val="000A5C83"/>
    <w:rsid w:val="000A5C9D"/>
    <w:rsid w:val="000A60C7"/>
    <w:rsid w:val="000A655F"/>
    <w:rsid w:val="000A65EA"/>
    <w:rsid w:val="000A668E"/>
    <w:rsid w:val="000A6692"/>
    <w:rsid w:val="000A680A"/>
    <w:rsid w:val="000A69C4"/>
    <w:rsid w:val="000A72FD"/>
    <w:rsid w:val="000A7563"/>
    <w:rsid w:val="000A7771"/>
    <w:rsid w:val="000A7D5D"/>
    <w:rsid w:val="000B000F"/>
    <w:rsid w:val="000B03FE"/>
    <w:rsid w:val="000B0845"/>
    <w:rsid w:val="000B0F2D"/>
    <w:rsid w:val="000B0FE9"/>
    <w:rsid w:val="000B1151"/>
    <w:rsid w:val="000B12E0"/>
    <w:rsid w:val="000B1A05"/>
    <w:rsid w:val="000B1C80"/>
    <w:rsid w:val="000B1DD5"/>
    <w:rsid w:val="000B2427"/>
    <w:rsid w:val="000B2474"/>
    <w:rsid w:val="000B25A0"/>
    <w:rsid w:val="000B29C3"/>
    <w:rsid w:val="000B2B64"/>
    <w:rsid w:val="000B2CBE"/>
    <w:rsid w:val="000B341A"/>
    <w:rsid w:val="000B358E"/>
    <w:rsid w:val="000B38F3"/>
    <w:rsid w:val="000B3980"/>
    <w:rsid w:val="000B3A0C"/>
    <w:rsid w:val="000B3AF0"/>
    <w:rsid w:val="000B3C62"/>
    <w:rsid w:val="000B3FFC"/>
    <w:rsid w:val="000B4008"/>
    <w:rsid w:val="000B45C8"/>
    <w:rsid w:val="000B4F20"/>
    <w:rsid w:val="000B4F58"/>
    <w:rsid w:val="000B5163"/>
    <w:rsid w:val="000B5262"/>
    <w:rsid w:val="000B5910"/>
    <w:rsid w:val="000B5A59"/>
    <w:rsid w:val="000B5B80"/>
    <w:rsid w:val="000B5EDC"/>
    <w:rsid w:val="000B603D"/>
    <w:rsid w:val="000B6145"/>
    <w:rsid w:val="000B620A"/>
    <w:rsid w:val="000B6426"/>
    <w:rsid w:val="000B64B4"/>
    <w:rsid w:val="000B71E9"/>
    <w:rsid w:val="000B7331"/>
    <w:rsid w:val="000B7476"/>
    <w:rsid w:val="000B74FC"/>
    <w:rsid w:val="000B78FD"/>
    <w:rsid w:val="000B7D1F"/>
    <w:rsid w:val="000B7E9E"/>
    <w:rsid w:val="000C0643"/>
    <w:rsid w:val="000C09AD"/>
    <w:rsid w:val="000C0BA1"/>
    <w:rsid w:val="000C0D17"/>
    <w:rsid w:val="000C0EA9"/>
    <w:rsid w:val="000C108F"/>
    <w:rsid w:val="000C10E7"/>
    <w:rsid w:val="000C125C"/>
    <w:rsid w:val="000C12C8"/>
    <w:rsid w:val="000C15F7"/>
    <w:rsid w:val="000C1A59"/>
    <w:rsid w:val="000C1EF2"/>
    <w:rsid w:val="000C1F31"/>
    <w:rsid w:val="000C20D4"/>
    <w:rsid w:val="000C2674"/>
    <w:rsid w:val="000C2BCA"/>
    <w:rsid w:val="000C2E45"/>
    <w:rsid w:val="000C2FB3"/>
    <w:rsid w:val="000C3487"/>
    <w:rsid w:val="000C3D45"/>
    <w:rsid w:val="000C3DA2"/>
    <w:rsid w:val="000C4706"/>
    <w:rsid w:val="000C477D"/>
    <w:rsid w:val="000C48BF"/>
    <w:rsid w:val="000C5668"/>
    <w:rsid w:val="000C5807"/>
    <w:rsid w:val="000C5959"/>
    <w:rsid w:val="000C62EE"/>
    <w:rsid w:val="000C6919"/>
    <w:rsid w:val="000C71E3"/>
    <w:rsid w:val="000C74D8"/>
    <w:rsid w:val="000D020B"/>
    <w:rsid w:val="000D0E5F"/>
    <w:rsid w:val="000D0E8F"/>
    <w:rsid w:val="000D1C33"/>
    <w:rsid w:val="000D1D6C"/>
    <w:rsid w:val="000D206E"/>
    <w:rsid w:val="000D2885"/>
    <w:rsid w:val="000D298F"/>
    <w:rsid w:val="000D2E28"/>
    <w:rsid w:val="000D2ECB"/>
    <w:rsid w:val="000D33E4"/>
    <w:rsid w:val="000D341C"/>
    <w:rsid w:val="000D3458"/>
    <w:rsid w:val="000D3698"/>
    <w:rsid w:val="000D3737"/>
    <w:rsid w:val="000D3AAA"/>
    <w:rsid w:val="000D3D3B"/>
    <w:rsid w:val="000D3D70"/>
    <w:rsid w:val="000D4177"/>
    <w:rsid w:val="000D4823"/>
    <w:rsid w:val="000D4B34"/>
    <w:rsid w:val="000D4D25"/>
    <w:rsid w:val="000D500C"/>
    <w:rsid w:val="000D51A0"/>
    <w:rsid w:val="000D52F7"/>
    <w:rsid w:val="000D59A1"/>
    <w:rsid w:val="000D5A7E"/>
    <w:rsid w:val="000D5B1C"/>
    <w:rsid w:val="000D6667"/>
    <w:rsid w:val="000D715F"/>
    <w:rsid w:val="000D71E0"/>
    <w:rsid w:val="000D735D"/>
    <w:rsid w:val="000D7936"/>
    <w:rsid w:val="000D7F0C"/>
    <w:rsid w:val="000E038E"/>
    <w:rsid w:val="000E0879"/>
    <w:rsid w:val="000E0C0D"/>
    <w:rsid w:val="000E0C99"/>
    <w:rsid w:val="000E0E8B"/>
    <w:rsid w:val="000E1286"/>
    <w:rsid w:val="000E1CD9"/>
    <w:rsid w:val="000E1F78"/>
    <w:rsid w:val="000E2472"/>
    <w:rsid w:val="000E266A"/>
    <w:rsid w:val="000E28BA"/>
    <w:rsid w:val="000E29D1"/>
    <w:rsid w:val="000E2C48"/>
    <w:rsid w:val="000E2D02"/>
    <w:rsid w:val="000E2DD7"/>
    <w:rsid w:val="000E2DF4"/>
    <w:rsid w:val="000E3149"/>
    <w:rsid w:val="000E3346"/>
    <w:rsid w:val="000E34FC"/>
    <w:rsid w:val="000E3709"/>
    <w:rsid w:val="000E3896"/>
    <w:rsid w:val="000E38DB"/>
    <w:rsid w:val="000E3924"/>
    <w:rsid w:val="000E3B7F"/>
    <w:rsid w:val="000E3C9C"/>
    <w:rsid w:val="000E3F70"/>
    <w:rsid w:val="000E44AB"/>
    <w:rsid w:val="000E465B"/>
    <w:rsid w:val="000E4D18"/>
    <w:rsid w:val="000E4F45"/>
    <w:rsid w:val="000E5DCC"/>
    <w:rsid w:val="000E64AD"/>
    <w:rsid w:val="000E6941"/>
    <w:rsid w:val="000E6C17"/>
    <w:rsid w:val="000E6D16"/>
    <w:rsid w:val="000E6F1F"/>
    <w:rsid w:val="000E709E"/>
    <w:rsid w:val="000E7296"/>
    <w:rsid w:val="000E731B"/>
    <w:rsid w:val="000E7826"/>
    <w:rsid w:val="000E7E81"/>
    <w:rsid w:val="000E7F9F"/>
    <w:rsid w:val="000F0D32"/>
    <w:rsid w:val="000F100F"/>
    <w:rsid w:val="000F1215"/>
    <w:rsid w:val="000F12AE"/>
    <w:rsid w:val="000F147F"/>
    <w:rsid w:val="000F15C1"/>
    <w:rsid w:val="000F15E4"/>
    <w:rsid w:val="000F18EB"/>
    <w:rsid w:val="000F1BCF"/>
    <w:rsid w:val="000F1CBE"/>
    <w:rsid w:val="000F1E7B"/>
    <w:rsid w:val="000F21DB"/>
    <w:rsid w:val="000F23E1"/>
    <w:rsid w:val="000F2423"/>
    <w:rsid w:val="000F2560"/>
    <w:rsid w:val="000F276D"/>
    <w:rsid w:val="000F29B3"/>
    <w:rsid w:val="000F2C67"/>
    <w:rsid w:val="000F2E91"/>
    <w:rsid w:val="000F2F46"/>
    <w:rsid w:val="000F34CD"/>
    <w:rsid w:val="000F3555"/>
    <w:rsid w:val="000F371B"/>
    <w:rsid w:val="000F3C96"/>
    <w:rsid w:val="000F3CC8"/>
    <w:rsid w:val="000F3F78"/>
    <w:rsid w:val="000F4133"/>
    <w:rsid w:val="000F41EF"/>
    <w:rsid w:val="000F43E1"/>
    <w:rsid w:val="000F472D"/>
    <w:rsid w:val="000F48BB"/>
    <w:rsid w:val="000F48DB"/>
    <w:rsid w:val="000F4C82"/>
    <w:rsid w:val="000F56B6"/>
    <w:rsid w:val="000F5F6D"/>
    <w:rsid w:val="000F6140"/>
    <w:rsid w:val="000F77F0"/>
    <w:rsid w:val="000F7C84"/>
    <w:rsid w:val="000F7D1E"/>
    <w:rsid w:val="00100095"/>
    <w:rsid w:val="0010009B"/>
    <w:rsid w:val="001000C0"/>
    <w:rsid w:val="001009ED"/>
    <w:rsid w:val="00100A5C"/>
    <w:rsid w:val="00100A8E"/>
    <w:rsid w:val="00100D9A"/>
    <w:rsid w:val="00100E21"/>
    <w:rsid w:val="00100E62"/>
    <w:rsid w:val="0010143F"/>
    <w:rsid w:val="001015A3"/>
    <w:rsid w:val="001015A7"/>
    <w:rsid w:val="001019E1"/>
    <w:rsid w:val="00101D01"/>
    <w:rsid w:val="001021CB"/>
    <w:rsid w:val="0010226A"/>
    <w:rsid w:val="001022A9"/>
    <w:rsid w:val="001023F8"/>
    <w:rsid w:val="00102700"/>
    <w:rsid w:val="00102828"/>
    <w:rsid w:val="00102A8D"/>
    <w:rsid w:val="00102BCF"/>
    <w:rsid w:val="00103458"/>
    <w:rsid w:val="00103475"/>
    <w:rsid w:val="0010351C"/>
    <w:rsid w:val="00103734"/>
    <w:rsid w:val="00103BAA"/>
    <w:rsid w:val="00104504"/>
    <w:rsid w:val="0010450D"/>
    <w:rsid w:val="0010464F"/>
    <w:rsid w:val="00104784"/>
    <w:rsid w:val="0010482B"/>
    <w:rsid w:val="0010484B"/>
    <w:rsid w:val="00104C50"/>
    <w:rsid w:val="00105226"/>
    <w:rsid w:val="001053B3"/>
    <w:rsid w:val="001053CE"/>
    <w:rsid w:val="001053FE"/>
    <w:rsid w:val="00105B51"/>
    <w:rsid w:val="00105CD7"/>
    <w:rsid w:val="00106316"/>
    <w:rsid w:val="00106330"/>
    <w:rsid w:val="001063D0"/>
    <w:rsid w:val="001066D8"/>
    <w:rsid w:val="0010720E"/>
    <w:rsid w:val="001073EE"/>
    <w:rsid w:val="00110A70"/>
    <w:rsid w:val="00110D43"/>
    <w:rsid w:val="00110DF5"/>
    <w:rsid w:val="00111355"/>
    <w:rsid w:val="00111658"/>
    <w:rsid w:val="0011178B"/>
    <w:rsid w:val="0011183D"/>
    <w:rsid w:val="00112193"/>
    <w:rsid w:val="00112248"/>
    <w:rsid w:val="0011233A"/>
    <w:rsid w:val="001124E2"/>
    <w:rsid w:val="0011285F"/>
    <w:rsid w:val="00112F0E"/>
    <w:rsid w:val="00113279"/>
    <w:rsid w:val="001133E4"/>
    <w:rsid w:val="0011351B"/>
    <w:rsid w:val="0011367E"/>
    <w:rsid w:val="00113A44"/>
    <w:rsid w:val="00113BC3"/>
    <w:rsid w:val="00113CD7"/>
    <w:rsid w:val="00113D2C"/>
    <w:rsid w:val="00114E7C"/>
    <w:rsid w:val="00114F76"/>
    <w:rsid w:val="001154A8"/>
    <w:rsid w:val="001155C0"/>
    <w:rsid w:val="00115886"/>
    <w:rsid w:val="00115B03"/>
    <w:rsid w:val="00115DCE"/>
    <w:rsid w:val="001160F0"/>
    <w:rsid w:val="0011644B"/>
    <w:rsid w:val="00116822"/>
    <w:rsid w:val="00117252"/>
    <w:rsid w:val="00117892"/>
    <w:rsid w:val="00117B49"/>
    <w:rsid w:val="00120113"/>
    <w:rsid w:val="001203BF"/>
    <w:rsid w:val="001207AA"/>
    <w:rsid w:val="00121376"/>
    <w:rsid w:val="00121791"/>
    <w:rsid w:val="00122653"/>
    <w:rsid w:val="00122724"/>
    <w:rsid w:val="00122842"/>
    <w:rsid w:val="00122BF7"/>
    <w:rsid w:val="00122ECE"/>
    <w:rsid w:val="00122EE0"/>
    <w:rsid w:val="00123A5D"/>
    <w:rsid w:val="00123F0E"/>
    <w:rsid w:val="00124017"/>
    <w:rsid w:val="0012458A"/>
    <w:rsid w:val="00124B2C"/>
    <w:rsid w:val="00124C75"/>
    <w:rsid w:val="0012531C"/>
    <w:rsid w:val="001257AB"/>
    <w:rsid w:val="00125A13"/>
    <w:rsid w:val="001266E3"/>
    <w:rsid w:val="0012682B"/>
    <w:rsid w:val="001269A7"/>
    <w:rsid w:val="001269D9"/>
    <w:rsid w:val="00126AE3"/>
    <w:rsid w:val="00126B70"/>
    <w:rsid w:val="00126CF9"/>
    <w:rsid w:val="00127AC6"/>
    <w:rsid w:val="00127C5F"/>
    <w:rsid w:val="00127C6F"/>
    <w:rsid w:val="001302D4"/>
    <w:rsid w:val="001304B3"/>
    <w:rsid w:val="001307C1"/>
    <w:rsid w:val="001309AB"/>
    <w:rsid w:val="00130B5E"/>
    <w:rsid w:val="001313CB"/>
    <w:rsid w:val="00131488"/>
    <w:rsid w:val="001314EC"/>
    <w:rsid w:val="001315DC"/>
    <w:rsid w:val="001317B7"/>
    <w:rsid w:val="00131E33"/>
    <w:rsid w:val="0013282F"/>
    <w:rsid w:val="00132BA8"/>
    <w:rsid w:val="00132D77"/>
    <w:rsid w:val="00132DDB"/>
    <w:rsid w:val="00133124"/>
    <w:rsid w:val="00133139"/>
    <w:rsid w:val="00133579"/>
    <w:rsid w:val="00133688"/>
    <w:rsid w:val="001336E0"/>
    <w:rsid w:val="00133BC5"/>
    <w:rsid w:val="001347BD"/>
    <w:rsid w:val="0013499D"/>
    <w:rsid w:val="00134D67"/>
    <w:rsid w:val="001351E2"/>
    <w:rsid w:val="001352EB"/>
    <w:rsid w:val="0013532B"/>
    <w:rsid w:val="0013536B"/>
    <w:rsid w:val="00135391"/>
    <w:rsid w:val="0013543B"/>
    <w:rsid w:val="00135545"/>
    <w:rsid w:val="0013583A"/>
    <w:rsid w:val="00135923"/>
    <w:rsid w:val="00135A3F"/>
    <w:rsid w:val="0013612B"/>
    <w:rsid w:val="001369E1"/>
    <w:rsid w:val="00136E83"/>
    <w:rsid w:val="001373C8"/>
    <w:rsid w:val="00137450"/>
    <w:rsid w:val="001377E4"/>
    <w:rsid w:val="00137EAB"/>
    <w:rsid w:val="001400E6"/>
    <w:rsid w:val="001408DF"/>
    <w:rsid w:val="00140BC8"/>
    <w:rsid w:val="00140F7B"/>
    <w:rsid w:val="0014109C"/>
    <w:rsid w:val="0014135F"/>
    <w:rsid w:val="00141624"/>
    <w:rsid w:val="00141681"/>
    <w:rsid w:val="00141871"/>
    <w:rsid w:val="00141933"/>
    <w:rsid w:val="00142062"/>
    <w:rsid w:val="00142342"/>
    <w:rsid w:val="00142779"/>
    <w:rsid w:val="001429E4"/>
    <w:rsid w:val="00142AD9"/>
    <w:rsid w:val="00142B72"/>
    <w:rsid w:val="0014352F"/>
    <w:rsid w:val="00143C8C"/>
    <w:rsid w:val="00144F1B"/>
    <w:rsid w:val="00144FA2"/>
    <w:rsid w:val="00145021"/>
    <w:rsid w:val="001450C0"/>
    <w:rsid w:val="001453D5"/>
    <w:rsid w:val="00146076"/>
    <w:rsid w:val="001463D6"/>
    <w:rsid w:val="00146F57"/>
    <w:rsid w:val="0014703F"/>
    <w:rsid w:val="00147147"/>
    <w:rsid w:val="0014734E"/>
    <w:rsid w:val="00147419"/>
    <w:rsid w:val="00147DE2"/>
    <w:rsid w:val="001505C3"/>
    <w:rsid w:val="00150B5C"/>
    <w:rsid w:val="00151303"/>
    <w:rsid w:val="0015172F"/>
    <w:rsid w:val="00151A5C"/>
    <w:rsid w:val="00151B03"/>
    <w:rsid w:val="00152926"/>
    <w:rsid w:val="00152D20"/>
    <w:rsid w:val="0015302C"/>
    <w:rsid w:val="00153677"/>
    <w:rsid w:val="0015370F"/>
    <w:rsid w:val="0015373F"/>
    <w:rsid w:val="0015380B"/>
    <w:rsid w:val="001538FF"/>
    <w:rsid w:val="00153A4B"/>
    <w:rsid w:val="00153D79"/>
    <w:rsid w:val="0015402C"/>
    <w:rsid w:val="00156076"/>
    <w:rsid w:val="001565D5"/>
    <w:rsid w:val="001565DE"/>
    <w:rsid w:val="0015661C"/>
    <w:rsid w:val="00156C23"/>
    <w:rsid w:val="001571C4"/>
    <w:rsid w:val="001579B7"/>
    <w:rsid w:val="00157D64"/>
    <w:rsid w:val="00160F32"/>
    <w:rsid w:val="00160F97"/>
    <w:rsid w:val="00161FD3"/>
    <w:rsid w:val="001632DC"/>
    <w:rsid w:val="001635C3"/>
    <w:rsid w:val="00163651"/>
    <w:rsid w:val="001638DE"/>
    <w:rsid w:val="00163996"/>
    <w:rsid w:val="00163997"/>
    <w:rsid w:val="00163BA9"/>
    <w:rsid w:val="00163C75"/>
    <w:rsid w:val="00164234"/>
    <w:rsid w:val="00164DE4"/>
    <w:rsid w:val="00164E29"/>
    <w:rsid w:val="00164F74"/>
    <w:rsid w:val="001651D7"/>
    <w:rsid w:val="00165363"/>
    <w:rsid w:val="00165874"/>
    <w:rsid w:val="00165E33"/>
    <w:rsid w:val="0016622A"/>
    <w:rsid w:val="001665A3"/>
    <w:rsid w:val="0016661A"/>
    <w:rsid w:val="001668A3"/>
    <w:rsid w:val="00166BB6"/>
    <w:rsid w:val="00166C36"/>
    <w:rsid w:val="00167010"/>
    <w:rsid w:val="00167685"/>
    <w:rsid w:val="0016775A"/>
    <w:rsid w:val="0016794F"/>
    <w:rsid w:val="00167DD4"/>
    <w:rsid w:val="00170066"/>
    <w:rsid w:val="00170180"/>
    <w:rsid w:val="001704B1"/>
    <w:rsid w:val="00170F9B"/>
    <w:rsid w:val="0017181D"/>
    <w:rsid w:val="00171A4A"/>
    <w:rsid w:val="00171BD2"/>
    <w:rsid w:val="00171CCF"/>
    <w:rsid w:val="00171D89"/>
    <w:rsid w:val="0017203C"/>
    <w:rsid w:val="0017221F"/>
    <w:rsid w:val="001722A4"/>
    <w:rsid w:val="001722F4"/>
    <w:rsid w:val="00172332"/>
    <w:rsid w:val="0017237B"/>
    <w:rsid w:val="001726C5"/>
    <w:rsid w:val="001727B2"/>
    <w:rsid w:val="001728CB"/>
    <w:rsid w:val="00172930"/>
    <w:rsid w:val="00172AA3"/>
    <w:rsid w:val="00172FED"/>
    <w:rsid w:val="00173022"/>
    <w:rsid w:val="001735D1"/>
    <w:rsid w:val="001735E8"/>
    <w:rsid w:val="0017384C"/>
    <w:rsid w:val="00173A38"/>
    <w:rsid w:val="00173A4F"/>
    <w:rsid w:val="00173B76"/>
    <w:rsid w:val="00173C36"/>
    <w:rsid w:val="00173DBE"/>
    <w:rsid w:val="001742C3"/>
    <w:rsid w:val="00174384"/>
    <w:rsid w:val="001744D6"/>
    <w:rsid w:val="00174506"/>
    <w:rsid w:val="00174549"/>
    <w:rsid w:val="00174716"/>
    <w:rsid w:val="00174DD7"/>
    <w:rsid w:val="0017503E"/>
    <w:rsid w:val="0017505B"/>
    <w:rsid w:val="00175244"/>
    <w:rsid w:val="00175A54"/>
    <w:rsid w:val="00175A86"/>
    <w:rsid w:val="00175C3F"/>
    <w:rsid w:val="00175D4A"/>
    <w:rsid w:val="0017650C"/>
    <w:rsid w:val="00176AEA"/>
    <w:rsid w:val="00176D03"/>
    <w:rsid w:val="0017701A"/>
    <w:rsid w:val="0017725A"/>
    <w:rsid w:val="001772B4"/>
    <w:rsid w:val="001774B3"/>
    <w:rsid w:val="00177905"/>
    <w:rsid w:val="001800CC"/>
    <w:rsid w:val="001801E9"/>
    <w:rsid w:val="0018021A"/>
    <w:rsid w:val="0018054C"/>
    <w:rsid w:val="001805F5"/>
    <w:rsid w:val="0018073C"/>
    <w:rsid w:val="0018077C"/>
    <w:rsid w:val="00180A59"/>
    <w:rsid w:val="00180DBA"/>
    <w:rsid w:val="00180E45"/>
    <w:rsid w:val="00181900"/>
    <w:rsid w:val="00181C72"/>
    <w:rsid w:val="00181F70"/>
    <w:rsid w:val="00182387"/>
    <w:rsid w:val="001825FD"/>
    <w:rsid w:val="00182629"/>
    <w:rsid w:val="001826AC"/>
    <w:rsid w:val="00182C2E"/>
    <w:rsid w:val="00182EF7"/>
    <w:rsid w:val="00183567"/>
    <w:rsid w:val="00183941"/>
    <w:rsid w:val="00183D67"/>
    <w:rsid w:val="00183D9C"/>
    <w:rsid w:val="00183EC9"/>
    <w:rsid w:val="00183F4A"/>
    <w:rsid w:val="001840C0"/>
    <w:rsid w:val="001842B5"/>
    <w:rsid w:val="00184D76"/>
    <w:rsid w:val="001850A9"/>
    <w:rsid w:val="00185190"/>
    <w:rsid w:val="0018597C"/>
    <w:rsid w:val="00185DEC"/>
    <w:rsid w:val="0018621E"/>
    <w:rsid w:val="00186418"/>
    <w:rsid w:val="0018646D"/>
    <w:rsid w:val="00186684"/>
    <w:rsid w:val="00186A35"/>
    <w:rsid w:val="00186B44"/>
    <w:rsid w:val="00186F58"/>
    <w:rsid w:val="00187E43"/>
    <w:rsid w:val="00187E67"/>
    <w:rsid w:val="00190090"/>
    <w:rsid w:val="001905DD"/>
    <w:rsid w:val="0019066B"/>
    <w:rsid w:val="00190C2D"/>
    <w:rsid w:val="0019154C"/>
    <w:rsid w:val="001917FE"/>
    <w:rsid w:val="0019182D"/>
    <w:rsid w:val="0019197A"/>
    <w:rsid w:val="00191ED7"/>
    <w:rsid w:val="00192240"/>
    <w:rsid w:val="00192261"/>
    <w:rsid w:val="001922A5"/>
    <w:rsid w:val="00192819"/>
    <w:rsid w:val="001928AB"/>
    <w:rsid w:val="001936FB"/>
    <w:rsid w:val="00193AAB"/>
    <w:rsid w:val="00193D50"/>
    <w:rsid w:val="0019460E"/>
    <w:rsid w:val="00194CDB"/>
    <w:rsid w:val="00195931"/>
    <w:rsid w:val="00195A4F"/>
    <w:rsid w:val="00195B91"/>
    <w:rsid w:val="00195FAC"/>
    <w:rsid w:val="0019622E"/>
    <w:rsid w:val="001965D0"/>
    <w:rsid w:val="00196B59"/>
    <w:rsid w:val="001971DE"/>
    <w:rsid w:val="0019781A"/>
    <w:rsid w:val="00197990"/>
    <w:rsid w:val="00197BB0"/>
    <w:rsid w:val="00197DF0"/>
    <w:rsid w:val="00197E35"/>
    <w:rsid w:val="001A0A29"/>
    <w:rsid w:val="001A0C98"/>
    <w:rsid w:val="001A0D86"/>
    <w:rsid w:val="001A0FA0"/>
    <w:rsid w:val="001A10E3"/>
    <w:rsid w:val="001A1272"/>
    <w:rsid w:val="001A1B0C"/>
    <w:rsid w:val="001A1CAD"/>
    <w:rsid w:val="001A1D89"/>
    <w:rsid w:val="001A2550"/>
    <w:rsid w:val="001A2960"/>
    <w:rsid w:val="001A29E5"/>
    <w:rsid w:val="001A2A31"/>
    <w:rsid w:val="001A3009"/>
    <w:rsid w:val="001A3A51"/>
    <w:rsid w:val="001A3CBD"/>
    <w:rsid w:val="001A3CE3"/>
    <w:rsid w:val="001A4218"/>
    <w:rsid w:val="001A48F7"/>
    <w:rsid w:val="001A4B89"/>
    <w:rsid w:val="001A4E5C"/>
    <w:rsid w:val="001A5194"/>
    <w:rsid w:val="001A51A8"/>
    <w:rsid w:val="001A53A1"/>
    <w:rsid w:val="001A5A5D"/>
    <w:rsid w:val="001A5C3C"/>
    <w:rsid w:val="001A5FB8"/>
    <w:rsid w:val="001A650D"/>
    <w:rsid w:val="001A73D6"/>
    <w:rsid w:val="001A74A9"/>
    <w:rsid w:val="001A74B2"/>
    <w:rsid w:val="001A7785"/>
    <w:rsid w:val="001A789D"/>
    <w:rsid w:val="001A7A75"/>
    <w:rsid w:val="001A7C16"/>
    <w:rsid w:val="001B0116"/>
    <w:rsid w:val="001B013A"/>
    <w:rsid w:val="001B025E"/>
    <w:rsid w:val="001B073C"/>
    <w:rsid w:val="001B083F"/>
    <w:rsid w:val="001B0882"/>
    <w:rsid w:val="001B0BDA"/>
    <w:rsid w:val="001B1304"/>
    <w:rsid w:val="001B1445"/>
    <w:rsid w:val="001B1549"/>
    <w:rsid w:val="001B1808"/>
    <w:rsid w:val="001B1C47"/>
    <w:rsid w:val="001B20B9"/>
    <w:rsid w:val="001B2284"/>
    <w:rsid w:val="001B2EEC"/>
    <w:rsid w:val="001B333B"/>
    <w:rsid w:val="001B3781"/>
    <w:rsid w:val="001B39B0"/>
    <w:rsid w:val="001B459C"/>
    <w:rsid w:val="001B45CA"/>
    <w:rsid w:val="001B4748"/>
    <w:rsid w:val="001B484E"/>
    <w:rsid w:val="001B48F1"/>
    <w:rsid w:val="001B49B1"/>
    <w:rsid w:val="001B4A31"/>
    <w:rsid w:val="001B4B18"/>
    <w:rsid w:val="001B5599"/>
    <w:rsid w:val="001B55DC"/>
    <w:rsid w:val="001B5865"/>
    <w:rsid w:val="001B5B3A"/>
    <w:rsid w:val="001B5D59"/>
    <w:rsid w:val="001B5DE9"/>
    <w:rsid w:val="001B6278"/>
    <w:rsid w:val="001B65B6"/>
    <w:rsid w:val="001B684D"/>
    <w:rsid w:val="001B7160"/>
    <w:rsid w:val="001B71FD"/>
    <w:rsid w:val="001B7233"/>
    <w:rsid w:val="001B7489"/>
    <w:rsid w:val="001B74DA"/>
    <w:rsid w:val="001B75FA"/>
    <w:rsid w:val="001B76D2"/>
    <w:rsid w:val="001B7735"/>
    <w:rsid w:val="001B7869"/>
    <w:rsid w:val="001B79E5"/>
    <w:rsid w:val="001B7E36"/>
    <w:rsid w:val="001B7EDA"/>
    <w:rsid w:val="001C0070"/>
    <w:rsid w:val="001C0CDE"/>
    <w:rsid w:val="001C0F96"/>
    <w:rsid w:val="001C1701"/>
    <w:rsid w:val="001C1843"/>
    <w:rsid w:val="001C1896"/>
    <w:rsid w:val="001C2443"/>
    <w:rsid w:val="001C24D7"/>
    <w:rsid w:val="001C2598"/>
    <w:rsid w:val="001C260A"/>
    <w:rsid w:val="001C26C6"/>
    <w:rsid w:val="001C26CA"/>
    <w:rsid w:val="001C26FE"/>
    <w:rsid w:val="001C2F26"/>
    <w:rsid w:val="001C354F"/>
    <w:rsid w:val="001C3794"/>
    <w:rsid w:val="001C37E2"/>
    <w:rsid w:val="001C42B3"/>
    <w:rsid w:val="001C433F"/>
    <w:rsid w:val="001C470A"/>
    <w:rsid w:val="001C4BFE"/>
    <w:rsid w:val="001C4ECC"/>
    <w:rsid w:val="001C4EEC"/>
    <w:rsid w:val="001C4F60"/>
    <w:rsid w:val="001C5631"/>
    <w:rsid w:val="001C5F51"/>
    <w:rsid w:val="001C6902"/>
    <w:rsid w:val="001C6970"/>
    <w:rsid w:val="001D0B60"/>
    <w:rsid w:val="001D12ED"/>
    <w:rsid w:val="001D204C"/>
    <w:rsid w:val="001D21D8"/>
    <w:rsid w:val="001D2271"/>
    <w:rsid w:val="001D276A"/>
    <w:rsid w:val="001D2AB0"/>
    <w:rsid w:val="001D2D64"/>
    <w:rsid w:val="001D32B6"/>
    <w:rsid w:val="001D36C4"/>
    <w:rsid w:val="001D3744"/>
    <w:rsid w:val="001D3FE9"/>
    <w:rsid w:val="001D4160"/>
    <w:rsid w:val="001D4706"/>
    <w:rsid w:val="001D49B8"/>
    <w:rsid w:val="001D55A8"/>
    <w:rsid w:val="001D5659"/>
    <w:rsid w:val="001D5E33"/>
    <w:rsid w:val="001D60BB"/>
    <w:rsid w:val="001D651A"/>
    <w:rsid w:val="001D6AEB"/>
    <w:rsid w:val="001D6F5B"/>
    <w:rsid w:val="001D70A3"/>
    <w:rsid w:val="001D7151"/>
    <w:rsid w:val="001D72BF"/>
    <w:rsid w:val="001D7866"/>
    <w:rsid w:val="001D7B1B"/>
    <w:rsid w:val="001D7BA2"/>
    <w:rsid w:val="001D7C6B"/>
    <w:rsid w:val="001D7D1F"/>
    <w:rsid w:val="001D7ED9"/>
    <w:rsid w:val="001E012C"/>
    <w:rsid w:val="001E069D"/>
    <w:rsid w:val="001E072E"/>
    <w:rsid w:val="001E08C5"/>
    <w:rsid w:val="001E0C6C"/>
    <w:rsid w:val="001E0CCF"/>
    <w:rsid w:val="001E0D8D"/>
    <w:rsid w:val="001E0F08"/>
    <w:rsid w:val="001E1168"/>
    <w:rsid w:val="001E138A"/>
    <w:rsid w:val="001E1676"/>
    <w:rsid w:val="001E1F90"/>
    <w:rsid w:val="001E263B"/>
    <w:rsid w:val="001E274E"/>
    <w:rsid w:val="001E2AF0"/>
    <w:rsid w:val="001E300F"/>
    <w:rsid w:val="001E34AD"/>
    <w:rsid w:val="001E3612"/>
    <w:rsid w:val="001E365D"/>
    <w:rsid w:val="001E37A7"/>
    <w:rsid w:val="001E4521"/>
    <w:rsid w:val="001E47B8"/>
    <w:rsid w:val="001E489A"/>
    <w:rsid w:val="001E4D7A"/>
    <w:rsid w:val="001E52EC"/>
    <w:rsid w:val="001E544F"/>
    <w:rsid w:val="001E580C"/>
    <w:rsid w:val="001E61B0"/>
    <w:rsid w:val="001E687F"/>
    <w:rsid w:val="001E6C75"/>
    <w:rsid w:val="001E6F54"/>
    <w:rsid w:val="001E6FCC"/>
    <w:rsid w:val="001E72EF"/>
    <w:rsid w:val="001E74FF"/>
    <w:rsid w:val="001E751E"/>
    <w:rsid w:val="001E7701"/>
    <w:rsid w:val="001E7F84"/>
    <w:rsid w:val="001F071C"/>
    <w:rsid w:val="001F0A92"/>
    <w:rsid w:val="001F0DCA"/>
    <w:rsid w:val="001F1024"/>
    <w:rsid w:val="001F11CF"/>
    <w:rsid w:val="001F1574"/>
    <w:rsid w:val="001F1AD6"/>
    <w:rsid w:val="001F2336"/>
    <w:rsid w:val="001F2681"/>
    <w:rsid w:val="001F2B7E"/>
    <w:rsid w:val="001F2CC3"/>
    <w:rsid w:val="001F2EF2"/>
    <w:rsid w:val="001F2F14"/>
    <w:rsid w:val="001F3342"/>
    <w:rsid w:val="001F349A"/>
    <w:rsid w:val="001F39C5"/>
    <w:rsid w:val="001F39CD"/>
    <w:rsid w:val="001F3A66"/>
    <w:rsid w:val="001F3CC5"/>
    <w:rsid w:val="001F3DC5"/>
    <w:rsid w:val="001F3FD2"/>
    <w:rsid w:val="001F41BF"/>
    <w:rsid w:val="001F4725"/>
    <w:rsid w:val="001F4923"/>
    <w:rsid w:val="001F4ABC"/>
    <w:rsid w:val="001F4AEB"/>
    <w:rsid w:val="001F4DAD"/>
    <w:rsid w:val="001F5016"/>
    <w:rsid w:val="001F51FB"/>
    <w:rsid w:val="001F52E1"/>
    <w:rsid w:val="001F5549"/>
    <w:rsid w:val="001F5A14"/>
    <w:rsid w:val="001F5FC1"/>
    <w:rsid w:val="001F603E"/>
    <w:rsid w:val="001F6163"/>
    <w:rsid w:val="001F67BA"/>
    <w:rsid w:val="001F6A2C"/>
    <w:rsid w:val="001F6D08"/>
    <w:rsid w:val="001F7389"/>
    <w:rsid w:val="001F786E"/>
    <w:rsid w:val="001F78F7"/>
    <w:rsid w:val="001F7CD7"/>
    <w:rsid w:val="001F7F09"/>
    <w:rsid w:val="0020025C"/>
    <w:rsid w:val="00200A96"/>
    <w:rsid w:val="00200AD9"/>
    <w:rsid w:val="00200D2B"/>
    <w:rsid w:val="00200EFC"/>
    <w:rsid w:val="002019A8"/>
    <w:rsid w:val="00201F8B"/>
    <w:rsid w:val="00202136"/>
    <w:rsid w:val="002021F7"/>
    <w:rsid w:val="00202524"/>
    <w:rsid w:val="00202572"/>
    <w:rsid w:val="00202C0D"/>
    <w:rsid w:val="00202C6A"/>
    <w:rsid w:val="0020360B"/>
    <w:rsid w:val="00203A36"/>
    <w:rsid w:val="00203B34"/>
    <w:rsid w:val="00203D18"/>
    <w:rsid w:val="00203EC7"/>
    <w:rsid w:val="00204383"/>
    <w:rsid w:val="0020443F"/>
    <w:rsid w:val="002045E6"/>
    <w:rsid w:val="0020460E"/>
    <w:rsid w:val="00204FA2"/>
    <w:rsid w:val="00205118"/>
    <w:rsid w:val="002053E0"/>
    <w:rsid w:val="0020544E"/>
    <w:rsid w:val="002058B6"/>
    <w:rsid w:val="0020618F"/>
    <w:rsid w:val="00206361"/>
    <w:rsid w:val="002068A9"/>
    <w:rsid w:val="002068F0"/>
    <w:rsid w:val="00206B33"/>
    <w:rsid w:val="00206BB7"/>
    <w:rsid w:val="00206DE7"/>
    <w:rsid w:val="002074D6"/>
    <w:rsid w:val="002077CB"/>
    <w:rsid w:val="00207D31"/>
    <w:rsid w:val="002100A7"/>
    <w:rsid w:val="002103E3"/>
    <w:rsid w:val="00210519"/>
    <w:rsid w:val="002105DF"/>
    <w:rsid w:val="0021060F"/>
    <w:rsid w:val="002107D5"/>
    <w:rsid w:val="00210E7B"/>
    <w:rsid w:val="002110ED"/>
    <w:rsid w:val="002116D6"/>
    <w:rsid w:val="002116FE"/>
    <w:rsid w:val="00211DBF"/>
    <w:rsid w:val="002125F7"/>
    <w:rsid w:val="00212608"/>
    <w:rsid w:val="00212D91"/>
    <w:rsid w:val="00212DC8"/>
    <w:rsid w:val="00212EF3"/>
    <w:rsid w:val="00213DFE"/>
    <w:rsid w:val="00213F92"/>
    <w:rsid w:val="0021454A"/>
    <w:rsid w:val="00214926"/>
    <w:rsid w:val="00214C0D"/>
    <w:rsid w:val="00215021"/>
    <w:rsid w:val="002159C9"/>
    <w:rsid w:val="00215BAC"/>
    <w:rsid w:val="00215F39"/>
    <w:rsid w:val="00216168"/>
    <w:rsid w:val="0021656B"/>
    <w:rsid w:val="0021668A"/>
    <w:rsid w:val="00216A2E"/>
    <w:rsid w:val="00216C8E"/>
    <w:rsid w:val="00217518"/>
    <w:rsid w:val="002175E4"/>
    <w:rsid w:val="00217743"/>
    <w:rsid w:val="00220137"/>
    <w:rsid w:val="00220576"/>
    <w:rsid w:val="00220605"/>
    <w:rsid w:val="00220C66"/>
    <w:rsid w:val="00220D83"/>
    <w:rsid w:val="00220E21"/>
    <w:rsid w:val="002210B0"/>
    <w:rsid w:val="002217A4"/>
    <w:rsid w:val="00221823"/>
    <w:rsid w:val="00221C9A"/>
    <w:rsid w:val="00221DBE"/>
    <w:rsid w:val="00221EBE"/>
    <w:rsid w:val="0022203F"/>
    <w:rsid w:val="00222493"/>
    <w:rsid w:val="00222629"/>
    <w:rsid w:val="00222D53"/>
    <w:rsid w:val="00222DD1"/>
    <w:rsid w:val="00222E6D"/>
    <w:rsid w:val="0022331C"/>
    <w:rsid w:val="002238EE"/>
    <w:rsid w:val="00224543"/>
    <w:rsid w:val="00224938"/>
    <w:rsid w:val="00224977"/>
    <w:rsid w:val="00224BD2"/>
    <w:rsid w:val="00224BFF"/>
    <w:rsid w:val="00224CD6"/>
    <w:rsid w:val="002258E8"/>
    <w:rsid w:val="0022655B"/>
    <w:rsid w:val="002265AA"/>
    <w:rsid w:val="00226614"/>
    <w:rsid w:val="00226763"/>
    <w:rsid w:val="0022687B"/>
    <w:rsid w:val="00226913"/>
    <w:rsid w:val="00226D13"/>
    <w:rsid w:val="00226D98"/>
    <w:rsid w:val="00227512"/>
    <w:rsid w:val="002279FD"/>
    <w:rsid w:val="00227FA0"/>
    <w:rsid w:val="0023050F"/>
    <w:rsid w:val="00230561"/>
    <w:rsid w:val="0023086D"/>
    <w:rsid w:val="002308AD"/>
    <w:rsid w:val="00230A88"/>
    <w:rsid w:val="00231036"/>
    <w:rsid w:val="0023151D"/>
    <w:rsid w:val="002316DE"/>
    <w:rsid w:val="00231893"/>
    <w:rsid w:val="0023277F"/>
    <w:rsid w:val="002327DF"/>
    <w:rsid w:val="00232B6D"/>
    <w:rsid w:val="00232BA8"/>
    <w:rsid w:val="00232F10"/>
    <w:rsid w:val="00233431"/>
    <w:rsid w:val="00233493"/>
    <w:rsid w:val="002335F7"/>
    <w:rsid w:val="00233A11"/>
    <w:rsid w:val="00234A80"/>
    <w:rsid w:val="002354B3"/>
    <w:rsid w:val="00235527"/>
    <w:rsid w:val="002355F9"/>
    <w:rsid w:val="00235FA8"/>
    <w:rsid w:val="002362C0"/>
    <w:rsid w:val="00236527"/>
    <w:rsid w:val="00236550"/>
    <w:rsid w:val="00236862"/>
    <w:rsid w:val="00236A1C"/>
    <w:rsid w:val="00236B5F"/>
    <w:rsid w:val="00236D65"/>
    <w:rsid w:val="00236FA1"/>
    <w:rsid w:val="0023721A"/>
    <w:rsid w:val="002373CA"/>
    <w:rsid w:val="00237E31"/>
    <w:rsid w:val="00237E99"/>
    <w:rsid w:val="0024009F"/>
    <w:rsid w:val="00240E22"/>
    <w:rsid w:val="00241253"/>
    <w:rsid w:val="0024174D"/>
    <w:rsid w:val="00242324"/>
    <w:rsid w:val="00242611"/>
    <w:rsid w:val="00242C0E"/>
    <w:rsid w:val="00242FCC"/>
    <w:rsid w:val="002430B6"/>
    <w:rsid w:val="0024325B"/>
    <w:rsid w:val="00243795"/>
    <w:rsid w:val="00244017"/>
    <w:rsid w:val="00244243"/>
    <w:rsid w:val="002442EE"/>
    <w:rsid w:val="00245179"/>
    <w:rsid w:val="00245224"/>
    <w:rsid w:val="00245AD1"/>
    <w:rsid w:val="00245DFE"/>
    <w:rsid w:val="00246587"/>
    <w:rsid w:val="002468A8"/>
    <w:rsid w:val="002469D5"/>
    <w:rsid w:val="00246A00"/>
    <w:rsid w:val="00246C34"/>
    <w:rsid w:val="002474B1"/>
    <w:rsid w:val="002474F9"/>
    <w:rsid w:val="00247613"/>
    <w:rsid w:val="00247874"/>
    <w:rsid w:val="002501BC"/>
    <w:rsid w:val="00250346"/>
    <w:rsid w:val="002510A6"/>
    <w:rsid w:val="00251682"/>
    <w:rsid w:val="002516D1"/>
    <w:rsid w:val="002516FD"/>
    <w:rsid w:val="00251712"/>
    <w:rsid w:val="00251872"/>
    <w:rsid w:val="002518EA"/>
    <w:rsid w:val="00251931"/>
    <w:rsid w:val="002519DD"/>
    <w:rsid w:val="00251BDA"/>
    <w:rsid w:val="00252482"/>
    <w:rsid w:val="0025257D"/>
    <w:rsid w:val="00252928"/>
    <w:rsid w:val="00252B08"/>
    <w:rsid w:val="00252B16"/>
    <w:rsid w:val="00253AB9"/>
    <w:rsid w:val="00254840"/>
    <w:rsid w:val="00254A06"/>
    <w:rsid w:val="00254A1A"/>
    <w:rsid w:val="002550DC"/>
    <w:rsid w:val="00255293"/>
    <w:rsid w:val="0025545F"/>
    <w:rsid w:val="002554F2"/>
    <w:rsid w:val="00255835"/>
    <w:rsid w:val="0025599D"/>
    <w:rsid w:val="00255A70"/>
    <w:rsid w:val="00255CC6"/>
    <w:rsid w:val="00255EF3"/>
    <w:rsid w:val="00256817"/>
    <w:rsid w:val="0025699E"/>
    <w:rsid w:val="00256A43"/>
    <w:rsid w:val="00257D79"/>
    <w:rsid w:val="00257F77"/>
    <w:rsid w:val="00260651"/>
    <w:rsid w:val="00260774"/>
    <w:rsid w:val="00260A91"/>
    <w:rsid w:val="00260BF4"/>
    <w:rsid w:val="00261334"/>
    <w:rsid w:val="00261609"/>
    <w:rsid w:val="002619C9"/>
    <w:rsid w:val="00261D09"/>
    <w:rsid w:val="002627CC"/>
    <w:rsid w:val="00262ACD"/>
    <w:rsid w:val="00262AF8"/>
    <w:rsid w:val="00262C7D"/>
    <w:rsid w:val="00263008"/>
    <w:rsid w:val="00263805"/>
    <w:rsid w:val="002638F1"/>
    <w:rsid w:val="00263F47"/>
    <w:rsid w:val="00264143"/>
    <w:rsid w:val="002643E4"/>
    <w:rsid w:val="00264878"/>
    <w:rsid w:val="002649BC"/>
    <w:rsid w:val="00264C86"/>
    <w:rsid w:val="0026514A"/>
    <w:rsid w:val="00265232"/>
    <w:rsid w:val="002652C5"/>
    <w:rsid w:val="00265410"/>
    <w:rsid w:val="00265C5D"/>
    <w:rsid w:val="00265CC4"/>
    <w:rsid w:val="002665B3"/>
    <w:rsid w:val="00266C5D"/>
    <w:rsid w:val="00266EB1"/>
    <w:rsid w:val="002673EA"/>
    <w:rsid w:val="00267A77"/>
    <w:rsid w:val="00267BF8"/>
    <w:rsid w:val="002706C5"/>
    <w:rsid w:val="00270E76"/>
    <w:rsid w:val="002711F4"/>
    <w:rsid w:val="00271489"/>
    <w:rsid w:val="00271526"/>
    <w:rsid w:val="002718BE"/>
    <w:rsid w:val="00271E31"/>
    <w:rsid w:val="00271FFA"/>
    <w:rsid w:val="0027252B"/>
    <w:rsid w:val="002729DD"/>
    <w:rsid w:val="00272A61"/>
    <w:rsid w:val="00273351"/>
    <w:rsid w:val="0027359B"/>
    <w:rsid w:val="00273A45"/>
    <w:rsid w:val="00273ABE"/>
    <w:rsid w:val="00273E08"/>
    <w:rsid w:val="00274141"/>
    <w:rsid w:val="0027426E"/>
    <w:rsid w:val="002746C0"/>
    <w:rsid w:val="00274A9D"/>
    <w:rsid w:val="0027571B"/>
    <w:rsid w:val="00275837"/>
    <w:rsid w:val="002758EA"/>
    <w:rsid w:val="00275994"/>
    <w:rsid w:val="00275B37"/>
    <w:rsid w:val="00275CA8"/>
    <w:rsid w:val="00275DF1"/>
    <w:rsid w:val="002760A3"/>
    <w:rsid w:val="002761DB"/>
    <w:rsid w:val="0027667B"/>
    <w:rsid w:val="002772AA"/>
    <w:rsid w:val="002772AE"/>
    <w:rsid w:val="00277379"/>
    <w:rsid w:val="00277619"/>
    <w:rsid w:val="002778E8"/>
    <w:rsid w:val="002779A9"/>
    <w:rsid w:val="0028005A"/>
    <w:rsid w:val="00280429"/>
    <w:rsid w:val="0028048F"/>
    <w:rsid w:val="00280527"/>
    <w:rsid w:val="00280988"/>
    <w:rsid w:val="00280A75"/>
    <w:rsid w:val="00281026"/>
    <w:rsid w:val="002811BB"/>
    <w:rsid w:val="00281A6D"/>
    <w:rsid w:val="00281AE0"/>
    <w:rsid w:val="00282293"/>
    <w:rsid w:val="00282AAE"/>
    <w:rsid w:val="00282CC9"/>
    <w:rsid w:val="00282E05"/>
    <w:rsid w:val="00283011"/>
    <w:rsid w:val="00283436"/>
    <w:rsid w:val="002838DF"/>
    <w:rsid w:val="00283F6B"/>
    <w:rsid w:val="002841C3"/>
    <w:rsid w:val="002843CE"/>
    <w:rsid w:val="002849F8"/>
    <w:rsid w:val="00284BA5"/>
    <w:rsid w:val="00285125"/>
    <w:rsid w:val="00285575"/>
    <w:rsid w:val="0028569F"/>
    <w:rsid w:val="00285BD1"/>
    <w:rsid w:val="00286453"/>
    <w:rsid w:val="002868AD"/>
    <w:rsid w:val="00286AAD"/>
    <w:rsid w:val="00286F31"/>
    <w:rsid w:val="00286FD2"/>
    <w:rsid w:val="0028702F"/>
    <w:rsid w:val="002870F7"/>
    <w:rsid w:val="00287540"/>
    <w:rsid w:val="002876F8"/>
    <w:rsid w:val="002879F1"/>
    <w:rsid w:val="00290555"/>
    <w:rsid w:val="0029063B"/>
    <w:rsid w:val="002906E7"/>
    <w:rsid w:val="0029089B"/>
    <w:rsid w:val="0029115F"/>
    <w:rsid w:val="00291311"/>
    <w:rsid w:val="0029139A"/>
    <w:rsid w:val="002918C1"/>
    <w:rsid w:val="002920CE"/>
    <w:rsid w:val="002927CD"/>
    <w:rsid w:val="002928EF"/>
    <w:rsid w:val="00292976"/>
    <w:rsid w:val="00292BDC"/>
    <w:rsid w:val="00292D4C"/>
    <w:rsid w:val="00292FDA"/>
    <w:rsid w:val="002930F9"/>
    <w:rsid w:val="00293356"/>
    <w:rsid w:val="0029377E"/>
    <w:rsid w:val="0029386C"/>
    <w:rsid w:val="00293A2B"/>
    <w:rsid w:val="00293C01"/>
    <w:rsid w:val="002944B7"/>
    <w:rsid w:val="00294529"/>
    <w:rsid w:val="002945B5"/>
    <w:rsid w:val="0029569E"/>
    <w:rsid w:val="002957F4"/>
    <w:rsid w:val="002959F6"/>
    <w:rsid w:val="002963E6"/>
    <w:rsid w:val="00296552"/>
    <w:rsid w:val="00296721"/>
    <w:rsid w:val="002968FF"/>
    <w:rsid w:val="0029701E"/>
    <w:rsid w:val="0029705C"/>
    <w:rsid w:val="00297065"/>
    <w:rsid w:val="002972CA"/>
    <w:rsid w:val="002972DB"/>
    <w:rsid w:val="0029743F"/>
    <w:rsid w:val="0029759F"/>
    <w:rsid w:val="002976B7"/>
    <w:rsid w:val="00297F53"/>
    <w:rsid w:val="002A0449"/>
    <w:rsid w:val="002A056B"/>
    <w:rsid w:val="002A0BCD"/>
    <w:rsid w:val="002A142E"/>
    <w:rsid w:val="002A1506"/>
    <w:rsid w:val="002A1AE4"/>
    <w:rsid w:val="002A1B95"/>
    <w:rsid w:val="002A2168"/>
    <w:rsid w:val="002A21C4"/>
    <w:rsid w:val="002A264D"/>
    <w:rsid w:val="002A2AB8"/>
    <w:rsid w:val="002A3753"/>
    <w:rsid w:val="002A375B"/>
    <w:rsid w:val="002A3BE8"/>
    <w:rsid w:val="002A4690"/>
    <w:rsid w:val="002A480C"/>
    <w:rsid w:val="002A48C7"/>
    <w:rsid w:val="002A4922"/>
    <w:rsid w:val="002A5151"/>
    <w:rsid w:val="002A51D6"/>
    <w:rsid w:val="002A58F3"/>
    <w:rsid w:val="002A5B58"/>
    <w:rsid w:val="002A60CB"/>
    <w:rsid w:val="002A62F8"/>
    <w:rsid w:val="002A6365"/>
    <w:rsid w:val="002A6CA7"/>
    <w:rsid w:val="002A72A3"/>
    <w:rsid w:val="002A7474"/>
    <w:rsid w:val="002A79A7"/>
    <w:rsid w:val="002A7C82"/>
    <w:rsid w:val="002A7CFB"/>
    <w:rsid w:val="002B0035"/>
    <w:rsid w:val="002B08DE"/>
    <w:rsid w:val="002B0A01"/>
    <w:rsid w:val="002B0B4C"/>
    <w:rsid w:val="002B0FEC"/>
    <w:rsid w:val="002B1351"/>
    <w:rsid w:val="002B14BD"/>
    <w:rsid w:val="002B15A3"/>
    <w:rsid w:val="002B1EA3"/>
    <w:rsid w:val="002B20E2"/>
    <w:rsid w:val="002B235A"/>
    <w:rsid w:val="002B2521"/>
    <w:rsid w:val="002B2CD1"/>
    <w:rsid w:val="002B30C7"/>
    <w:rsid w:val="002B35FC"/>
    <w:rsid w:val="002B3B7C"/>
    <w:rsid w:val="002B3C33"/>
    <w:rsid w:val="002B3F2C"/>
    <w:rsid w:val="002B4393"/>
    <w:rsid w:val="002B4C0A"/>
    <w:rsid w:val="002B4C6D"/>
    <w:rsid w:val="002B4DEE"/>
    <w:rsid w:val="002B4F62"/>
    <w:rsid w:val="002B505E"/>
    <w:rsid w:val="002B507B"/>
    <w:rsid w:val="002B53AE"/>
    <w:rsid w:val="002B5665"/>
    <w:rsid w:val="002B5B41"/>
    <w:rsid w:val="002B5EBD"/>
    <w:rsid w:val="002B5F72"/>
    <w:rsid w:val="002B5F7B"/>
    <w:rsid w:val="002B5F91"/>
    <w:rsid w:val="002B6475"/>
    <w:rsid w:val="002B66C3"/>
    <w:rsid w:val="002B71BD"/>
    <w:rsid w:val="002B7382"/>
    <w:rsid w:val="002B74FF"/>
    <w:rsid w:val="002B75C5"/>
    <w:rsid w:val="002B779C"/>
    <w:rsid w:val="002B7865"/>
    <w:rsid w:val="002C017F"/>
    <w:rsid w:val="002C02BF"/>
    <w:rsid w:val="002C0695"/>
    <w:rsid w:val="002C09CC"/>
    <w:rsid w:val="002C1566"/>
    <w:rsid w:val="002C1DF4"/>
    <w:rsid w:val="002C20ED"/>
    <w:rsid w:val="002C2655"/>
    <w:rsid w:val="002C273C"/>
    <w:rsid w:val="002C2BE0"/>
    <w:rsid w:val="002C340D"/>
    <w:rsid w:val="002C375E"/>
    <w:rsid w:val="002C3BFD"/>
    <w:rsid w:val="002C42D4"/>
    <w:rsid w:val="002C44D5"/>
    <w:rsid w:val="002C461E"/>
    <w:rsid w:val="002C48D2"/>
    <w:rsid w:val="002C4CC8"/>
    <w:rsid w:val="002C4F33"/>
    <w:rsid w:val="002C500D"/>
    <w:rsid w:val="002C52F4"/>
    <w:rsid w:val="002C5CCB"/>
    <w:rsid w:val="002C616C"/>
    <w:rsid w:val="002C67AD"/>
    <w:rsid w:val="002C693C"/>
    <w:rsid w:val="002C6F51"/>
    <w:rsid w:val="002C6F9E"/>
    <w:rsid w:val="002C7129"/>
    <w:rsid w:val="002C7159"/>
    <w:rsid w:val="002C71C6"/>
    <w:rsid w:val="002C736F"/>
    <w:rsid w:val="002C7843"/>
    <w:rsid w:val="002C7F55"/>
    <w:rsid w:val="002D0479"/>
    <w:rsid w:val="002D0827"/>
    <w:rsid w:val="002D1075"/>
    <w:rsid w:val="002D10AC"/>
    <w:rsid w:val="002D1445"/>
    <w:rsid w:val="002D1518"/>
    <w:rsid w:val="002D16FC"/>
    <w:rsid w:val="002D20DE"/>
    <w:rsid w:val="002D2670"/>
    <w:rsid w:val="002D2DB0"/>
    <w:rsid w:val="002D32D0"/>
    <w:rsid w:val="002D39A4"/>
    <w:rsid w:val="002D3F64"/>
    <w:rsid w:val="002D43C0"/>
    <w:rsid w:val="002D4438"/>
    <w:rsid w:val="002D46C0"/>
    <w:rsid w:val="002D48D4"/>
    <w:rsid w:val="002D49A3"/>
    <w:rsid w:val="002D49D0"/>
    <w:rsid w:val="002D4FE6"/>
    <w:rsid w:val="002D5218"/>
    <w:rsid w:val="002D54C0"/>
    <w:rsid w:val="002D5B87"/>
    <w:rsid w:val="002D5EAD"/>
    <w:rsid w:val="002D5F59"/>
    <w:rsid w:val="002D622E"/>
    <w:rsid w:val="002D64F9"/>
    <w:rsid w:val="002D6868"/>
    <w:rsid w:val="002D6987"/>
    <w:rsid w:val="002D6A92"/>
    <w:rsid w:val="002D6D87"/>
    <w:rsid w:val="002D6E7E"/>
    <w:rsid w:val="002D70B9"/>
    <w:rsid w:val="002D745E"/>
    <w:rsid w:val="002D759B"/>
    <w:rsid w:val="002D77B3"/>
    <w:rsid w:val="002D7882"/>
    <w:rsid w:val="002D7AB5"/>
    <w:rsid w:val="002E0076"/>
    <w:rsid w:val="002E03A7"/>
    <w:rsid w:val="002E0999"/>
    <w:rsid w:val="002E0AA1"/>
    <w:rsid w:val="002E0EF7"/>
    <w:rsid w:val="002E13C5"/>
    <w:rsid w:val="002E156E"/>
    <w:rsid w:val="002E1A71"/>
    <w:rsid w:val="002E1B34"/>
    <w:rsid w:val="002E1B6A"/>
    <w:rsid w:val="002E1BCD"/>
    <w:rsid w:val="002E1E1B"/>
    <w:rsid w:val="002E2145"/>
    <w:rsid w:val="002E22FE"/>
    <w:rsid w:val="002E234B"/>
    <w:rsid w:val="002E2366"/>
    <w:rsid w:val="002E2820"/>
    <w:rsid w:val="002E28F2"/>
    <w:rsid w:val="002E2BF9"/>
    <w:rsid w:val="002E2CD8"/>
    <w:rsid w:val="002E2DD5"/>
    <w:rsid w:val="002E2FC9"/>
    <w:rsid w:val="002E3320"/>
    <w:rsid w:val="002E355C"/>
    <w:rsid w:val="002E3627"/>
    <w:rsid w:val="002E3CD1"/>
    <w:rsid w:val="002E3F0C"/>
    <w:rsid w:val="002E3F25"/>
    <w:rsid w:val="002E3FA0"/>
    <w:rsid w:val="002E420D"/>
    <w:rsid w:val="002E465E"/>
    <w:rsid w:val="002E48A3"/>
    <w:rsid w:val="002E4C21"/>
    <w:rsid w:val="002E520A"/>
    <w:rsid w:val="002E55A3"/>
    <w:rsid w:val="002E5B09"/>
    <w:rsid w:val="002E5E4D"/>
    <w:rsid w:val="002E619A"/>
    <w:rsid w:val="002E62B8"/>
    <w:rsid w:val="002E6320"/>
    <w:rsid w:val="002E6885"/>
    <w:rsid w:val="002E6904"/>
    <w:rsid w:val="002E6BC2"/>
    <w:rsid w:val="002E7B24"/>
    <w:rsid w:val="002E7BC7"/>
    <w:rsid w:val="002E7BC9"/>
    <w:rsid w:val="002F02F6"/>
    <w:rsid w:val="002F0EAD"/>
    <w:rsid w:val="002F127F"/>
    <w:rsid w:val="002F13EF"/>
    <w:rsid w:val="002F13FC"/>
    <w:rsid w:val="002F1677"/>
    <w:rsid w:val="002F1EA2"/>
    <w:rsid w:val="002F1F59"/>
    <w:rsid w:val="002F20B3"/>
    <w:rsid w:val="002F21C2"/>
    <w:rsid w:val="002F27E4"/>
    <w:rsid w:val="002F2A27"/>
    <w:rsid w:val="002F2C69"/>
    <w:rsid w:val="002F2C8A"/>
    <w:rsid w:val="002F3152"/>
    <w:rsid w:val="002F31D2"/>
    <w:rsid w:val="002F3294"/>
    <w:rsid w:val="002F3892"/>
    <w:rsid w:val="002F3948"/>
    <w:rsid w:val="002F3A35"/>
    <w:rsid w:val="002F3DDA"/>
    <w:rsid w:val="002F3E39"/>
    <w:rsid w:val="002F3FBC"/>
    <w:rsid w:val="002F4370"/>
    <w:rsid w:val="002F43E2"/>
    <w:rsid w:val="002F47A6"/>
    <w:rsid w:val="002F4AF6"/>
    <w:rsid w:val="002F4BD6"/>
    <w:rsid w:val="002F4E6C"/>
    <w:rsid w:val="002F56F3"/>
    <w:rsid w:val="002F63D4"/>
    <w:rsid w:val="002F64EC"/>
    <w:rsid w:val="002F66EA"/>
    <w:rsid w:val="002F707F"/>
    <w:rsid w:val="002F740E"/>
    <w:rsid w:val="002F76AE"/>
    <w:rsid w:val="002F79F6"/>
    <w:rsid w:val="002F7B43"/>
    <w:rsid w:val="002F7C08"/>
    <w:rsid w:val="002F7CA6"/>
    <w:rsid w:val="003006F9"/>
    <w:rsid w:val="00300ACE"/>
    <w:rsid w:val="00300AFB"/>
    <w:rsid w:val="00300E3C"/>
    <w:rsid w:val="00300F83"/>
    <w:rsid w:val="0030105D"/>
    <w:rsid w:val="0030155F"/>
    <w:rsid w:val="00301BF6"/>
    <w:rsid w:val="003020A0"/>
    <w:rsid w:val="0030210D"/>
    <w:rsid w:val="0030238D"/>
    <w:rsid w:val="003024F2"/>
    <w:rsid w:val="003025D5"/>
    <w:rsid w:val="00302AD6"/>
    <w:rsid w:val="00302E0E"/>
    <w:rsid w:val="00302E42"/>
    <w:rsid w:val="003036FA"/>
    <w:rsid w:val="00303AE5"/>
    <w:rsid w:val="00303AF2"/>
    <w:rsid w:val="00303B13"/>
    <w:rsid w:val="00303B62"/>
    <w:rsid w:val="00303BAB"/>
    <w:rsid w:val="0030410B"/>
    <w:rsid w:val="00304713"/>
    <w:rsid w:val="003047F2"/>
    <w:rsid w:val="00304C61"/>
    <w:rsid w:val="00305C98"/>
    <w:rsid w:val="00305EE0"/>
    <w:rsid w:val="00305F2A"/>
    <w:rsid w:val="003061D1"/>
    <w:rsid w:val="00306778"/>
    <w:rsid w:val="00306C35"/>
    <w:rsid w:val="00306EAC"/>
    <w:rsid w:val="0030737D"/>
    <w:rsid w:val="00307595"/>
    <w:rsid w:val="0030799A"/>
    <w:rsid w:val="00307A8B"/>
    <w:rsid w:val="00310484"/>
    <w:rsid w:val="00311597"/>
    <w:rsid w:val="00311A00"/>
    <w:rsid w:val="00311A4C"/>
    <w:rsid w:val="00311C46"/>
    <w:rsid w:val="003123C5"/>
    <w:rsid w:val="0031270C"/>
    <w:rsid w:val="003129F2"/>
    <w:rsid w:val="00313250"/>
    <w:rsid w:val="003134D7"/>
    <w:rsid w:val="00313AD2"/>
    <w:rsid w:val="00313B0F"/>
    <w:rsid w:val="00313B25"/>
    <w:rsid w:val="00313C73"/>
    <w:rsid w:val="00313C98"/>
    <w:rsid w:val="00313CA2"/>
    <w:rsid w:val="00314161"/>
    <w:rsid w:val="0031425B"/>
    <w:rsid w:val="003144D8"/>
    <w:rsid w:val="003148DA"/>
    <w:rsid w:val="00314F7C"/>
    <w:rsid w:val="00315049"/>
    <w:rsid w:val="003154F9"/>
    <w:rsid w:val="0031556F"/>
    <w:rsid w:val="00315F78"/>
    <w:rsid w:val="003167B7"/>
    <w:rsid w:val="00317468"/>
    <w:rsid w:val="00317C07"/>
    <w:rsid w:val="00317D43"/>
    <w:rsid w:val="00320D47"/>
    <w:rsid w:val="00320F9F"/>
    <w:rsid w:val="0032143B"/>
    <w:rsid w:val="0032162A"/>
    <w:rsid w:val="0032169E"/>
    <w:rsid w:val="00321987"/>
    <w:rsid w:val="00321B11"/>
    <w:rsid w:val="00321C3D"/>
    <w:rsid w:val="00321D56"/>
    <w:rsid w:val="00321F99"/>
    <w:rsid w:val="003222C9"/>
    <w:rsid w:val="00322569"/>
    <w:rsid w:val="00322A80"/>
    <w:rsid w:val="00322A98"/>
    <w:rsid w:val="00322B07"/>
    <w:rsid w:val="00322B27"/>
    <w:rsid w:val="00322B5C"/>
    <w:rsid w:val="00322C15"/>
    <w:rsid w:val="00323107"/>
    <w:rsid w:val="0032338C"/>
    <w:rsid w:val="00323A6D"/>
    <w:rsid w:val="00323AF7"/>
    <w:rsid w:val="00323E6D"/>
    <w:rsid w:val="0032433B"/>
    <w:rsid w:val="003245BF"/>
    <w:rsid w:val="00324B0F"/>
    <w:rsid w:val="00324D45"/>
    <w:rsid w:val="00324E30"/>
    <w:rsid w:val="00324EF6"/>
    <w:rsid w:val="00325216"/>
    <w:rsid w:val="0032554B"/>
    <w:rsid w:val="00325852"/>
    <w:rsid w:val="003258C1"/>
    <w:rsid w:val="00325C8D"/>
    <w:rsid w:val="00325F18"/>
    <w:rsid w:val="00325F25"/>
    <w:rsid w:val="00326BF0"/>
    <w:rsid w:val="00326F52"/>
    <w:rsid w:val="00327713"/>
    <w:rsid w:val="0033053D"/>
    <w:rsid w:val="00330804"/>
    <w:rsid w:val="00330B24"/>
    <w:rsid w:val="00331BA7"/>
    <w:rsid w:val="00331BF5"/>
    <w:rsid w:val="00331CE9"/>
    <w:rsid w:val="003320F6"/>
    <w:rsid w:val="003322CF"/>
    <w:rsid w:val="003324F5"/>
    <w:rsid w:val="00332575"/>
    <w:rsid w:val="0033282E"/>
    <w:rsid w:val="00333444"/>
    <w:rsid w:val="0033394D"/>
    <w:rsid w:val="00333C54"/>
    <w:rsid w:val="003347A5"/>
    <w:rsid w:val="00334935"/>
    <w:rsid w:val="00334A70"/>
    <w:rsid w:val="00334AA8"/>
    <w:rsid w:val="00334C47"/>
    <w:rsid w:val="00334F8D"/>
    <w:rsid w:val="003354D5"/>
    <w:rsid w:val="003357D1"/>
    <w:rsid w:val="003359A8"/>
    <w:rsid w:val="00335E81"/>
    <w:rsid w:val="003366D8"/>
    <w:rsid w:val="003374B2"/>
    <w:rsid w:val="003378FB"/>
    <w:rsid w:val="00337D8E"/>
    <w:rsid w:val="00340016"/>
    <w:rsid w:val="00340085"/>
    <w:rsid w:val="0034025D"/>
    <w:rsid w:val="003402CE"/>
    <w:rsid w:val="003403CD"/>
    <w:rsid w:val="003403F8"/>
    <w:rsid w:val="003412C2"/>
    <w:rsid w:val="003418E8"/>
    <w:rsid w:val="00341ECD"/>
    <w:rsid w:val="003420C4"/>
    <w:rsid w:val="00342582"/>
    <w:rsid w:val="00342668"/>
    <w:rsid w:val="00342BDB"/>
    <w:rsid w:val="0034394A"/>
    <w:rsid w:val="00343AF4"/>
    <w:rsid w:val="00343B62"/>
    <w:rsid w:val="003441AA"/>
    <w:rsid w:val="003443A0"/>
    <w:rsid w:val="003443C7"/>
    <w:rsid w:val="0034453F"/>
    <w:rsid w:val="00344B9F"/>
    <w:rsid w:val="00345139"/>
    <w:rsid w:val="00345258"/>
    <w:rsid w:val="003453B0"/>
    <w:rsid w:val="003457DB"/>
    <w:rsid w:val="00345983"/>
    <w:rsid w:val="00345C1C"/>
    <w:rsid w:val="00345FCA"/>
    <w:rsid w:val="00345FE9"/>
    <w:rsid w:val="003461DC"/>
    <w:rsid w:val="003462D4"/>
    <w:rsid w:val="0034688C"/>
    <w:rsid w:val="00346F2A"/>
    <w:rsid w:val="0034713D"/>
    <w:rsid w:val="003475B1"/>
    <w:rsid w:val="00347725"/>
    <w:rsid w:val="0034789E"/>
    <w:rsid w:val="00347B60"/>
    <w:rsid w:val="003505C5"/>
    <w:rsid w:val="00350900"/>
    <w:rsid w:val="00350F14"/>
    <w:rsid w:val="00351470"/>
    <w:rsid w:val="00351A69"/>
    <w:rsid w:val="00351CBD"/>
    <w:rsid w:val="00352080"/>
    <w:rsid w:val="00352103"/>
    <w:rsid w:val="003522B3"/>
    <w:rsid w:val="00352792"/>
    <w:rsid w:val="00352A6F"/>
    <w:rsid w:val="00352B3C"/>
    <w:rsid w:val="00352B4D"/>
    <w:rsid w:val="0035307C"/>
    <w:rsid w:val="00354053"/>
    <w:rsid w:val="003540AC"/>
    <w:rsid w:val="00354451"/>
    <w:rsid w:val="0035462B"/>
    <w:rsid w:val="0035474E"/>
    <w:rsid w:val="0035482A"/>
    <w:rsid w:val="00354A4D"/>
    <w:rsid w:val="00354BCA"/>
    <w:rsid w:val="00354E4A"/>
    <w:rsid w:val="0035580A"/>
    <w:rsid w:val="00355A94"/>
    <w:rsid w:val="00355E1E"/>
    <w:rsid w:val="00356610"/>
    <w:rsid w:val="0035667E"/>
    <w:rsid w:val="00356869"/>
    <w:rsid w:val="003568B2"/>
    <w:rsid w:val="00356957"/>
    <w:rsid w:val="00356BF4"/>
    <w:rsid w:val="00356C0C"/>
    <w:rsid w:val="00356F19"/>
    <w:rsid w:val="0035759F"/>
    <w:rsid w:val="0035791F"/>
    <w:rsid w:val="003579A7"/>
    <w:rsid w:val="00357D70"/>
    <w:rsid w:val="00357E27"/>
    <w:rsid w:val="00357E79"/>
    <w:rsid w:val="003602F3"/>
    <w:rsid w:val="003606E3"/>
    <w:rsid w:val="003607DB"/>
    <w:rsid w:val="00360B56"/>
    <w:rsid w:val="00361624"/>
    <w:rsid w:val="00361ECE"/>
    <w:rsid w:val="003620E6"/>
    <w:rsid w:val="00362238"/>
    <w:rsid w:val="00362280"/>
    <w:rsid w:val="003624D7"/>
    <w:rsid w:val="003626B1"/>
    <w:rsid w:val="00362B46"/>
    <w:rsid w:val="00362BDE"/>
    <w:rsid w:val="003632CD"/>
    <w:rsid w:val="003635F5"/>
    <w:rsid w:val="00363606"/>
    <w:rsid w:val="0036372C"/>
    <w:rsid w:val="003639EC"/>
    <w:rsid w:val="00363CDD"/>
    <w:rsid w:val="0036408D"/>
    <w:rsid w:val="0036434C"/>
    <w:rsid w:val="00364AA3"/>
    <w:rsid w:val="00364C49"/>
    <w:rsid w:val="00364E80"/>
    <w:rsid w:val="003655CE"/>
    <w:rsid w:val="00365AD8"/>
    <w:rsid w:val="00365D65"/>
    <w:rsid w:val="00366485"/>
    <w:rsid w:val="003667F4"/>
    <w:rsid w:val="00366B79"/>
    <w:rsid w:val="00366EA6"/>
    <w:rsid w:val="00366F2B"/>
    <w:rsid w:val="0036728F"/>
    <w:rsid w:val="0036750D"/>
    <w:rsid w:val="0036787B"/>
    <w:rsid w:val="00367CFC"/>
    <w:rsid w:val="00367D41"/>
    <w:rsid w:val="0037059E"/>
    <w:rsid w:val="00370DE4"/>
    <w:rsid w:val="00370EC2"/>
    <w:rsid w:val="00370EF5"/>
    <w:rsid w:val="003712B2"/>
    <w:rsid w:val="00371574"/>
    <w:rsid w:val="00371937"/>
    <w:rsid w:val="003719D7"/>
    <w:rsid w:val="0037295E"/>
    <w:rsid w:val="00372AEA"/>
    <w:rsid w:val="00372B37"/>
    <w:rsid w:val="00373E3E"/>
    <w:rsid w:val="003740E6"/>
    <w:rsid w:val="003740FD"/>
    <w:rsid w:val="0037486B"/>
    <w:rsid w:val="00374B74"/>
    <w:rsid w:val="00375200"/>
    <w:rsid w:val="00375297"/>
    <w:rsid w:val="00376374"/>
    <w:rsid w:val="0037647C"/>
    <w:rsid w:val="00376A13"/>
    <w:rsid w:val="00376C94"/>
    <w:rsid w:val="00377067"/>
    <w:rsid w:val="003773E2"/>
    <w:rsid w:val="00377CD2"/>
    <w:rsid w:val="00377D3F"/>
    <w:rsid w:val="003802AF"/>
    <w:rsid w:val="0038061E"/>
    <w:rsid w:val="0038147D"/>
    <w:rsid w:val="00381652"/>
    <w:rsid w:val="003817AA"/>
    <w:rsid w:val="003819DE"/>
    <w:rsid w:val="003819DF"/>
    <w:rsid w:val="00381A18"/>
    <w:rsid w:val="00381C9F"/>
    <w:rsid w:val="00381E97"/>
    <w:rsid w:val="00382233"/>
    <w:rsid w:val="00382997"/>
    <w:rsid w:val="00382A73"/>
    <w:rsid w:val="00383A45"/>
    <w:rsid w:val="00383BB4"/>
    <w:rsid w:val="00383BDF"/>
    <w:rsid w:val="00383C0A"/>
    <w:rsid w:val="00383CFA"/>
    <w:rsid w:val="00383DAA"/>
    <w:rsid w:val="0038479B"/>
    <w:rsid w:val="003849E5"/>
    <w:rsid w:val="00384A6E"/>
    <w:rsid w:val="00384D99"/>
    <w:rsid w:val="0038579D"/>
    <w:rsid w:val="00385A7E"/>
    <w:rsid w:val="00385FD3"/>
    <w:rsid w:val="0038610F"/>
    <w:rsid w:val="003863BA"/>
    <w:rsid w:val="00386423"/>
    <w:rsid w:val="00386476"/>
    <w:rsid w:val="00386805"/>
    <w:rsid w:val="003869D6"/>
    <w:rsid w:val="00386F87"/>
    <w:rsid w:val="00387858"/>
    <w:rsid w:val="00387BE8"/>
    <w:rsid w:val="0039021B"/>
    <w:rsid w:val="00390667"/>
    <w:rsid w:val="003909CB"/>
    <w:rsid w:val="00390A05"/>
    <w:rsid w:val="003910FD"/>
    <w:rsid w:val="003911BA"/>
    <w:rsid w:val="003913BB"/>
    <w:rsid w:val="003914BB"/>
    <w:rsid w:val="00391570"/>
    <w:rsid w:val="00391B7B"/>
    <w:rsid w:val="00391D5C"/>
    <w:rsid w:val="00391E71"/>
    <w:rsid w:val="003921EE"/>
    <w:rsid w:val="0039256D"/>
    <w:rsid w:val="00393137"/>
    <w:rsid w:val="0039318A"/>
    <w:rsid w:val="003931AE"/>
    <w:rsid w:val="003933B0"/>
    <w:rsid w:val="00393485"/>
    <w:rsid w:val="00393494"/>
    <w:rsid w:val="0039349F"/>
    <w:rsid w:val="00393598"/>
    <w:rsid w:val="00393634"/>
    <w:rsid w:val="003937E6"/>
    <w:rsid w:val="0039427D"/>
    <w:rsid w:val="0039435D"/>
    <w:rsid w:val="00394771"/>
    <w:rsid w:val="00394ACE"/>
    <w:rsid w:val="00394B15"/>
    <w:rsid w:val="00394B72"/>
    <w:rsid w:val="00394BB2"/>
    <w:rsid w:val="00394D08"/>
    <w:rsid w:val="00395A71"/>
    <w:rsid w:val="00395D5D"/>
    <w:rsid w:val="0039636F"/>
    <w:rsid w:val="00396427"/>
    <w:rsid w:val="00396703"/>
    <w:rsid w:val="003968AA"/>
    <w:rsid w:val="00396AF0"/>
    <w:rsid w:val="003972E3"/>
    <w:rsid w:val="00397326"/>
    <w:rsid w:val="003974C6"/>
    <w:rsid w:val="0039754A"/>
    <w:rsid w:val="00397570"/>
    <w:rsid w:val="00397630"/>
    <w:rsid w:val="00397E68"/>
    <w:rsid w:val="003A00AB"/>
    <w:rsid w:val="003A066D"/>
    <w:rsid w:val="003A0866"/>
    <w:rsid w:val="003A0D04"/>
    <w:rsid w:val="003A0EEF"/>
    <w:rsid w:val="003A1248"/>
    <w:rsid w:val="003A1557"/>
    <w:rsid w:val="003A15A0"/>
    <w:rsid w:val="003A15D1"/>
    <w:rsid w:val="003A1AD5"/>
    <w:rsid w:val="003A1BB3"/>
    <w:rsid w:val="003A203A"/>
    <w:rsid w:val="003A2565"/>
    <w:rsid w:val="003A26C4"/>
    <w:rsid w:val="003A29F7"/>
    <w:rsid w:val="003A2E59"/>
    <w:rsid w:val="003A382D"/>
    <w:rsid w:val="003A3926"/>
    <w:rsid w:val="003A3985"/>
    <w:rsid w:val="003A3F8F"/>
    <w:rsid w:val="003A4650"/>
    <w:rsid w:val="003A47AD"/>
    <w:rsid w:val="003A4989"/>
    <w:rsid w:val="003A4B16"/>
    <w:rsid w:val="003A5102"/>
    <w:rsid w:val="003A596D"/>
    <w:rsid w:val="003A5B8D"/>
    <w:rsid w:val="003A5EB1"/>
    <w:rsid w:val="003A6201"/>
    <w:rsid w:val="003A6598"/>
    <w:rsid w:val="003A65AE"/>
    <w:rsid w:val="003A6883"/>
    <w:rsid w:val="003A68B9"/>
    <w:rsid w:val="003A69F1"/>
    <w:rsid w:val="003A6A60"/>
    <w:rsid w:val="003A6C80"/>
    <w:rsid w:val="003B0715"/>
    <w:rsid w:val="003B0B3C"/>
    <w:rsid w:val="003B0EDF"/>
    <w:rsid w:val="003B0F5E"/>
    <w:rsid w:val="003B11AC"/>
    <w:rsid w:val="003B15CF"/>
    <w:rsid w:val="003B1662"/>
    <w:rsid w:val="003B190D"/>
    <w:rsid w:val="003B19FD"/>
    <w:rsid w:val="003B1C8E"/>
    <w:rsid w:val="003B1E7F"/>
    <w:rsid w:val="003B217F"/>
    <w:rsid w:val="003B236B"/>
    <w:rsid w:val="003B24D4"/>
    <w:rsid w:val="003B3D91"/>
    <w:rsid w:val="003B4B91"/>
    <w:rsid w:val="003B4F63"/>
    <w:rsid w:val="003B4F70"/>
    <w:rsid w:val="003B4FE2"/>
    <w:rsid w:val="003B54AC"/>
    <w:rsid w:val="003B55CE"/>
    <w:rsid w:val="003B579D"/>
    <w:rsid w:val="003B5901"/>
    <w:rsid w:val="003B5DBF"/>
    <w:rsid w:val="003B5F54"/>
    <w:rsid w:val="003B6074"/>
    <w:rsid w:val="003B6939"/>
    <w:rsid w:val="003B721D"/>
    <w:rsid w:val="003B72A0"/>
    <w:rsid w:val="003B7642"/>
    <w:rsid w:val="003B7908"/>
    <w:rsid w:val="003B79F6"/>
    <w:rsid w:val="003C0029"/>
    <w:rsid w:val="003C0261"/>
    <w:rsid w:val="003C02D7"/>
    <w:rsid w:val="003C04C2"/>
    <w:rsid w:val="003C0540"/>
    <w:rsid w:val="003C0F21"/>
    <w:rsid w:val="003C1128"/>
    <w:rsid w:val="003C1442"/>
    <w:rsid w:val="003C1710"/>
    <w:rsid w:val="003C18D8"/>
    <w:rsid w:val="003C1D9E"/>
    <w:rsid w:val="003C2797"/>
    <w:rsid w:val="003C27FF"/>
    <w:rsid w:val="003C347E"/>
    <w:rsid w:val="003C3549"/>
    <w:rsid w:val="003C3814"/>
    <w:rsid w:val="003C3A0D"/>
    <w:rsid w:val="003C3F86"/>
    <w:rsid w:val="003C41AB"/>
    <w:rsid w:val="003C4A14"/>
    <w:rsid w:val="003C4D05"/>
    <w:rsid w:val="003C5027"/>
    <w:rsid w:val="003C530E"/>
    <w:rsid w:val="003C54D5"/>
    <w:rsid w:val="003C5740"/>
    <w:rsid w:val="003C5AD3"/>
    <w:rsid w:val="003C5B07"/>
    <w:rsid w:val="003C5C3E"/>
    <w:rsid w:val="003C5E66"/>
    <w:rsid w:val="003C6008"/>
    <w:rsid w:val="003C63BF"/>
    <w:rsid w:val="003C6438"/>
    <w:rsid w:val="003C6987"/>
    <w:rsid w:val="003C6D22"/>
    <w:rsid w:val="003C6E29"/>
    <w:rsid w:val="003C6F7B"/>
    <w:rsid w:val="003C7028"/>
    <w:rsid w:val="003C7A70"/>
    <w:rsid w:val="003C7D57"/>
    <w:rsid w:val="003C7E4C"/>
    <w:rsid w:val="003D0063"/>
    <w:rsid w:val="003D0210"/>
    <w:rsid w:val="003D055D"/>
    <w:rsid w:val="003D0AD4"/>
    <w:rsid w:val="003D0BF7"/>
    <w:rsid w:val="003D10B3"/>
    <w:rsid w:val="003D128C"/>
    <w:rsid w:val="003D1E08"/>
    <w:rsid w:val="003D25FB"/>
    <w:rsid w:val="003D2B2E"/>
    <w:rsid w:val="003D2BAB"/>
    <w:rsid w:val="003D3050"/>
    <w:rsid w:val="003D3562"/>
    <w:rsid w:val="003D3D32"/>
    <w:rsid w:val="003D41F6"/>
    <w:rsid w:val="003D4230"/>
    <w:rsid w:val="003D435D"/>
    <w:rsid w:val="003D43F7"/>
    <w:rsid w:val="003D4B35"/>
    <w:rsid w:val="003D4DC0"/>
    <w:rsid w:val="003D4F7A"/>
    <w:rsid w:val="003D514B"/>
    <w:rsid w:val="003D537B"/>
    <w:rsid w:val="003D5595"/>
    <w:rsid w:val="003D5663"/>
    <w:rsid w:val="003D5981"/>
    <w:rsid w:val="003D5C8E"/>
    <w:rsid w:val="003D5CFC"/>
    <w:rsid w:val="003D5EC9"/>
    <w:rsid w:val="003D6311"/>
    <w:rsid w:val="003D6620"/>
    <w:rsid w:val="003D6951"/>
    <w:rsid w:val="003D6CB0"/>
    <w:rsid w:val="003D7BEA"/>
    <w:rsid w:val="003D7C48"/>
    <w:rsid w:val="003E031A"/>
    <w:rsid w:val="003E092A"/>
    <w:rsid w:val="003E0ADC"/>
    <w:rsid w:val="003E0DD8"/>
    <w:rsid w:val="003E1519"/>
    <w:rsid w:val="003E18B3"/>
    <w:rsid w:val="003E1A12"/>
    <w:rsid w:val="003E2611"/>
    <w:rsid w:val="003E280B"/>
    <w:rsid w:val="003E2B67"/>
    <w:rsid w:val="003E2EB7"/>
    <w:rsid w:val="003E3236"/>
    <w:rsid w:val="003E32E6"/>
    <w:rsid w:val="003E337D"/>
    <w:rsid w:val="003E3679"/>
    <w:rsid w:val="003E37C2"/>
    <w:rsid w:val="003E39FD"/>
    <w:rsid w:val="003E3A32"/>
    <w:rsid w:val="003E3BA1"/>
    <w:rsid w:val="003E402E"/>
    <w:rsid w:val="003E412F"/>
    <w:rsid w:val="003E45D1"/>
    <w:rsid w:val="003E4641"/>
    <w:rsid w:val="003E47BA"/>
    <w:rsid w:val="003E4A05"/>
    <w:rsid w:val="003E4A5C"/>
    <w:rsid w:val="003E4CEE"/>
    <w:rsid w:val="003E4F21"/>
    <w:rsid w:val="003E4FAB"/>
    <w:rsid w:val="003E51B1"/>
    <w:rsid w:val="003E522E"/>
    <w:rsid w:val="003E529B"/>
    <w:rsid w:val="003E55A4"/>
    <w:rsid w:val="003E5601"/>
    <w:rsid w:val="003E5917"/>
    <w:rsid w:val="003E5AD0"/>
    <w:rsid w:val="003E5BC3"/>
    <w:rsid w:val="003E5C22"/>
    <w:rsid w:val="003E62D6"/>
    <w:rsid w:val="003E6B42"/>
    <w:rsid w:val="003E6D97"/>
    <w:rsid w:val="003E7195"/>
    <w:rsid w:val="003E742A"/>
    <w:rsid w:val="003E7829"/>
    <w:rsid w:val="003E782F"/>
    <w:rsid w:val="003E7FEC"/>
    <w:rsid w:val="003F03B7"/>
    <w:rsid w:val="003F03BB"/>
    <w:rsid w:val="003F0A47"/>
    <w:rsid w:val="003F0E00"/>
    <w:rsid w:val="003F0F53"/>
    <w:rsid w:val="003F0F6B"/>
    <w:rsid w:val="003F1923"/>
    <w:rsid w:val="003F1A77"/>
    <w:rsid w:val="003F1C88"/>
    <w:rsid w:val="003F1FCC"/>
    <w:rsid w:val="003F2182"/>
    <w:rsid w:val="003F221E"/>
    <w:rsid w:val="003F252D"/>
    <w:rsid w:val="003F29CF"/>
    <w:rsid w:val="003F2A62"/>
    <w:rsid w:val="003F2DE4"/>
    <w:rsid w:val="003F2ECD"/>
    <w:rsid w:val="003F3053"/>
    <w:rsid w:val="003F3217"/>
    <w:rsid w:val="003F338F"/>
    <w:rsid w:val="003F3635"/>
    <w:rsid w:val="003F3677"/>
    <w:rsid w:val="003F368B"/>
    <w:rsid w:val="003F368E"/>
    <w:rsid w:val="003F3BBE"/>
    <w:rsid w:val="003F44E2"/>
    <w:rsid w:val="003F4BBF"/>
    <w:rsid w:val="003F5631"/>
    <w:rsid w:val="003F5A93"/>
    <w:rsid w:val="003F65BE"/>
    <w:rsid w:val="003F6759"/>
    <w:rsid w:val="003F6A9E"/>
    <w:rsid w:val="003F70EA"/>
    <w:rsid w:val="003F76E2"/>
    <w:rsid w:val="003F7EFE"/>
    <w:rsid w:val="00400311"/>
    <w:rsid w:val="00400734"/>
    <w:rsid w:val="00400F9A"/>
    <w:rsid w:val="00401328"/>
    <w:rsid w:val="004014B7"/>
    <w:rsid w:val="00401515"/>
    <w:rsid w:val="00401898"/>
    <w:rsid w:val="00401CA5"/>
    <w:rsid w:val="0040243A"/>
    <w:rsid w:val="00403265"/>
    <w:rsid w:val="004032E6"/>
    <w:rsid w:val="00403440"/>
    <w:rsid w:val="004038C8"/>
    <w:rsid w:val="00403D53"/>
    <w:rsid w:val="00404333"/>
    <w:rsid w:val="0040443F"/>
    <w:rsid w:val="004048B4"/>
    <w:rsid w:val="00405304"/>
    <w:rsid w:val="00405606"/>
    <w:rsid w:val="00405711"/>
    <w:rsid w:val="00405822"/>
    <w:rsid w:val="004058E8"/>
    <w:rsid w:val="00405EF2"/>
    <w:rsid w:val="004062EC"/>
    <w:rsid w:val="0040638C"/>
    <w:rsid w:val="004063B2"/>
    <w:rsid w:val="00406458"/>
    <w:rsid w:val="004067E2"/>
    <w:rsid w:val="004077E8"/>
    <w:rsid w:val="00407D97"/>
    <w:rsid w:val="00407F8D"/>
    <w:rsid w:val="00410074"/>
    <w:rsid w:val="00411239"/>
    <w:rsid w:val="00411424"/>
    <w:rsid w:val="004115FC"/>
    <w:rsid w:val="004116C3"/>
    <w:rsid w:val="00411DE0"/>
    <w:rsid w:val="00411F78"/>
    <w:rsid w:val="00412520"/>
    <w:rsid w:val="00412C12"/>
    <w:rsid w:val="00413A4D"/>
    <w:rsid w:val="00413B61"/>
    <w:rsid w:val="00413C3F"/>
    <w:rsid w:val="00413C7F"/>
    <w:rsid w:val="00413D2C"/>
    <w:rsid w:val="00413E47"/>
    <w:rsid w:val="00414480"/>
    <w:rsid w:val="00414622"/>
    <w:rsid w:val="0041495B"/>
    <w:rsid w:val="004149A0"/>
    <w:rsid w:val="004149BB"/>
    <w:rsid w:val="00414BA5"/>
    <w:rsid w:val="004150FA"/>
    <w:rsid w:val="00415277"/>
    <w:rsid w:val="0041541C"/>
    <w:rsid w:val="00415D9C"/>
    <w:rsid w:val="0041621E"/>
    <w:rsid w:val="00416263"/>
    <w:rsid w:val="00416737"/>
    <w:rsid w:val="0041725D"/>
    <w:rsid w:val="004176EC"/>
    <w:rsid w:val="0041783C"/>
    <w:rsid w:val="00417CD6"/>
    <w:rsid w:val="00417E20"/>
    <w:rsid w:val="00417E2B"/>
    <w:rsid w:val="004202D8"/>
    <w:rsid w:val="00420B21"/>
    <w:rsid w:val="00420EF1"/>
    <w:rsid w:val="00421083"/>
    <w:rsid w:val="00421450"/>
    <w:rsid w:val="004215AD"/>
    <w:rsid w:val="004215BA"/>
    <w:rsid w:val="004218E3"/>
    <w:rsid w:val="00421DB8"/>
    <w:rsid w:val="0042203B"/>
    <w:rsid w:val="004225D1"/>
    <w:rsid w:val="00422662"/>
    <w:rsid w:val="004226E9"/>
    <w:rsid w:val="00422BA5"/>
    <w:rsid w:val="00422C98"/>
    <w:rsid w:val="004231B9"/>
    <w:rsid w:val="00423441"/>
    <w:rsid w:val="004236B9"/>
    <w:rsid w:val="004237E8"/>
    <w:rsid w:val="00424172"/>
    <w:rsid w:val="00424983"/>
    <w:rsid w:val="00424B1F"/>
    <w:rsid w:val="00424B5D"/>
    <w:rsid w:val="00424D5C"/>
    <w:rsid w:val="00424E99"/>
    <w:rsid w:val="0042564D"/>
    <w:rsid w:val="004261CE"/>
    <w:rsid w:val="0042629F"/>
    <w:rsid w:val="0042670F"/>
    <w:rsid w:val="0042678D"/>
    <w:rsid w:val="00426E36"/>
    <w:rsid w:val="00426F1A"/>
    <w:rsid w:val="00427362"/>
    <w:rsid w:val="00427C40"/>
    <w:rsid w:val="00427C52"/>
    <w:rsid w:val="004303B7"/>
    <w:rsid w:val="00430670"/>
    <w:rsid w:val="004307D3"/>
    <w:rsid w:val="0043095B"/>
    <w:rsid w:val="004309CE"/>
    <w:rsid w:val="00430C8B"/>
    <w:rsid w:val="00430DD3"/>
    <w:rsid w:val="00431794"/>
    <w:rsid w:val="00431FFD"/>
    <w:rsid w:val="0043205D"/>
    <w:rsid w:val="004324FA"/>
    <w:rsid w:val="00432523"/>
    <w:rsid w:val="0043283B"/>
    <w:rsid w:val="00432A09"/>
    <w:rsid w:val="00432CC5"/>
    <w:rsid w:val="00432FE5"/>
    <w:rsid w:val="0043356B"/>
    <w:rsid w:val="0043374D"/>
    <w:rsid w:val="0043375D"/>
    <w:rsid w:val="00433BAC"/>
    <w:rsid w:val="00433F55"/>
    <w:rsid w:val="004349C3"/>
    <w:rsid w:val="00434F1D"/>
    <w:rsid w:val="00434F65"/>
    <w:rsid w:val="0043588E"/>
    <w:rsid w:val="00435E45"/>
    <w:rsid w:val="004360D8"/>
    <w:rsid w:val="00436348"/>
    <w:rsid w:val="00436E6F"/>
    <w:rsid w:val="004372D4"/>
    <w:rsid w:val="00437DEA"/>
    <w:rsid w:val="00437E13"/>
    <w:rsid w:val="0044037E"/>
    <w:rsid w:val="00440589"/>
    <w:rsid w:val="00440CBC"/>
    <w:rsid w:val="00440DB1"/>
    <w:rsid w:val="004410D1"/>
    <w:rsid w:val="004410D4"/>
    <w:rsid w:val="0044147C"/>
    <w:rsid w:val="00441577"/>
    <w:rsid w:val="004415E0"/>
    <w:rsid w:val="0044169F"/>
    <w:rsid w:val="004416A9"/>
    <w:rsid w:val="0044171F"/>
    <w:rsid w:val="00441E46"/>
    <w:rsid w:val="00442105"/>
    <w:rsid w:val="004422AD"/>
    <w:rsid w:val="004422FA"/>
    <w:rsid w:val="0044270E"/>
    <w:rsid w:val="00442893"/>
    <w:rsid w:val="00442D84"/>
    <w:rsid w:val="0044326C"/>
    <w:rsid w:val="00443472"/>
    <w:rsid w:val="00443F34"/>
    <w:rsid w:val="00443F56"/>
    <w:rsid w:val="004443E7"/>
    <w:rsid w:val="004444D7"/>
    <w:rsid w:val="00444C94"/>
    <w:rsid w:val="004451CF"/>
    <w:rsid w:val="004454D8"/>
    <w:rsid w:val="00445710"/>
    <w:rsid w:val="00445A52"/>
    <w:rsid w:val="004461F8"/>
    <w:rsid w:val="0044634C"/>
    <w:rsid w:val="004468C1"/>
    <w:rsid w:val="004469F1"/>
    <w:rsid w:val="00446ADA"/>
    <w:rsid w:val="00446DF1"/>
    <w:rsid w:val="004474C9"/>
    <w:rsid w:val="004474F8"/>
    <w:rsid w:val="00447640"/>
    <w:rsid w:val="00447B54"/>
    <w:rsid w:val="00447C4F"/>
    <w:rsid w:val="00447E5E"/>
    <w:rsid w:val="00450276"/>
    <w:rsid w:val="00450DF4"/>
    <w:rsid w:val="00450DFC"/>
    <w:rsid w:val="00450E1C"/>
    <w:rsid w:val="00451147"/>
    <w:rsid w:val="0045114F"/>
    <w:rsid w:val="0045138E"/>
    <w:rsid w:val="00452158"/>
    <w:rsid w:val="00452353"/>
    <w:rsid w:val="004524D6"/>
    <w:rsid w:val="004524DC"/>
    <w:rsid w:val="0045290C"/>
    <w:rsid w:val="0045309D"/>
    <w:rsid w:val="00453A81"/>
    <w:rsid w:val="00453B72"/>
    <w:rsid w:val="00453D43"/>
    <w:rsid w:val="00453EE1"/>
    <w:rsid w:val="00454890"/>
    <w:rsid w:val="00454CF5"/>
    <w:rsid w:val="00454EAC"/>
    <w:rsid w:val="004555D1"/>
    <w:rsid w:val="004557EF"/>
    <w:rsid w:val="00455C72"/>
    <w:rsid w:val="00455C73"/>
    <w:rsid w:val="00455D5C"/>
    <w:rsid w:val="004560D5"/>
    <w:rsid w:val="00456555"/>
    <w:rsid w:val="0045668D"/>
    <w:rsid w:val="0045686E"/>
    <w:rsid w:val="00456ACE"/>
    <w:rsid w:val="00456F29"/>
    <w:rsid w:val="0045720D"/>
    <w:rsid w:val="0045724C"/>
    <w:rsid w:val="004573AA"/>
    <w:rsid w:val="004573F1"/>
    <w:rsid w:val="00457471"/>
    <w:rsid w:val="00457803"/>
    <w:rsid w:val="00457985"/>
    <w:rsid w:val="00457D1D"/>
    <w:rsid w:val="00457EA1"/>
    <w:rsid w:val="00457F71"/>
    <w:rsid w:val="004601FD"/>
    <w:rsid w:val="0046053C"/>
    <w:rsid w:val="00460BED"/>
    <w:rsid w:val="00460FA5"/>
    <w:rsid w:val="00461016"/>
    <w:rsid w:val="00461A16"/>
    <w:rsid w:val="00461A88"/>
    <w:rsid w:val="00461E90"/>
    <w:rsid w:val="004621D0"/>
    <w:rsid w:val="00462614"/>
    <w:rsid w:val="004628F9"/>
    <w:rsid w:val="00462B45"/>
    <w:rsid w:val="00462D0F"/>
    <w:rsid w:val="00462F1E"/>
    <w:rsid w:val="00462F2E"/>
    <w:rsid w:val="00463449"/>
    <w:rsid w:val="00463659"/>
    <w:rsid w:val="00463BCD"/>
    <w:rsid w:val="00463C49"/>
    <w:rsid w:val="00463DFA"/>
    <w:rsid w:val="00463E5D"/>
    <w:rsid w:val="00463F58"/>
    <w:rsid w:val="00464F38"/>
    <w:rsid w:val="00465002"/>
    <w:rsid w:val="00465545"/>
    <w:rsid w:val="0046565B"/>
    <w:rsid w:val="004658BA"/>
    <w:rsid w:val="00465CE4"/>
    <w:rsid w:val="00465DBB"/>
    <w:rsid w:val="00465F3C"/>
    <w:rsid w:val="00465FE4"/>
    <w:rsid w:val="00466985"/>
    <w:rsid w:val="00466C84"/>
    <w:rsid w:val="00467602"/>
    <w:rsid w:val="00467801"/>
    <w:rsid w:val="00467819"/>
    <w:rsid w:val="004678D0"/>
    <w:rsid w:val="004708E2"/>
    <w:rsid w:val="00470943"/>
    <w:rsid w:val="00470C13"/>
    <w:rsid w:val="00470D1F"/>
    <w:rsid w:val="00471883"/>
    <w:rsid w:val="00471BD5"/>
    <w:rsid w:val="00471F4E"/>
    <w:rsid w:val="00472806"/>
    <w:rsid w:val="00473062"/>
    <w:rsid w:val="004735D8"/>
    <w:rsid w:val="00473904"/>
    <w:rsid w:val="00473945"/>
    <w:rsid w:val="004739BF"/>
    <w:rsid w:val="00473A25"/>
    <w:rsid w:val="00473A57"/>
    <w:rsid w:val="00473CED"/>
    <w:rsid w:val="00474852"/>
    <w:rsid w:val="004748DD"/>
    <w:rsid w:val="00474AB1"/>
    <w:rsid w:val="00474E47"/>
    <w:rsid w:val="00474FBB"/>
    <w:rsid w:val="00475482"/>
    <w:rsid w:val="004754D0"/>
    <w:rsid w:val="004756B7"/>
    <w:rsid w:val="004757DD"/>
    <w:rsid w:val="00475A5E"/>
    <w:rsid w:val="00475EB9"/>
    <w:rsid w:val="00476029"/>
    <w:rsid w:val="00476A11"/>
    <w:rsid w:val="00476BD5"/>
    <w:rsid w:val="004776EE"/>
    <w:rsid w:val="00477705"/>
    <w:rsid w:val="004804C1"/>
    <w:rsid w:val="004805EC"/>
    <w:rsid w:val="0048062D"/>
    <w:rsid w:val="004807BB"/>
    <w:rsid w:val="0048096D"/>
    <w:rsid w:val="00480F6C"/>
    <w:rsid w:val="0048264F"/>
    <w:rsid w:val="00482B97"/>
    <w:rsid w:val="00482C1A"/>
    <w:rsid w:val="00482C2B"/>
    <w:rsid w:val="00482C4A"/>
    <w:rsid w:val="00482F41"/>
    <w:rsid w:val="00483269"/>
    <w:rsid w:val="0048332D"/>
    <w:rsid w:val="00483A2B"/>
    <w:rsid w:val="00483AEE"/>
    <w:rsid w:val="00483B0C"/>
    <w:rsid w:val="004840D3"/>
    <w:rsid w:val="00484157"/>
    <w:rsid w:val="00484314"/>
    <w:rsid w:val="0048447A"/>
    <w:rsid w:val="00484C99"/>
    <w:rsid w:val="00484CAB"/>
    <w:rsid w:val="0048577C"/>
    <w:rsid w:val="004858C9"/>
    <w:rsid w:val="00485D63"/>
    <w:rsid w:val="0048629C"/>
    <w:rsid w:val="0048657C"/>
    <w:rsid w:val="00486B7D"/>
    <w:rsid w:val="00486C53"/>
    <w:rsid w:val="00486FBD"/>
    <w:rsid w:val="0048734D"/>
    <w:rsid w:val="00487409"/>
    <w:rsid w:val="00487854"/>
    <w:rsid w:val="00487C14"/>
    <w:rsid w:val="00487CC0"/>
    <w:rsid w:val="00487EBC"/>
    <w:rsid w:val="0049009C"/>
    <w:rsid w:val="0049018F"/>
    <w:rsid w:val="0049019A"/>
    <w:rsid w:val="004902FC"/>
    <w:rsid w:val="0049041F"/>
    <w:rsid w:val="00490553"/>
    <w:rsid w:val="004908E6"/>
    <w:rsid w:val="0049093E"/>
    <w:rsid w:val="00490B7D"/>
    <w:rsid w:val="00491183"/>
    <w:rsid w:val="004917B9"/>
    <w:rsid w:val="00491BDF"/>
    <w:rsid w:val="00491F4F"/>
    <w:rsid w:val="00491F94"/>
    <w:rsid w:val="00491FAA"/>
    <w:rsid w:val="004924C3"/>
    <w:rsid w:val="00492613"/>
    <w:rsid w:val="004927E2"/>
    <w:rsid w:val="00492D50"/>
    <w:rsid w:val="00492D51"/>
    <w:rsid w:val="00492D72"/>
    <w:rsid w:val="004930EF"/>
    <w:rsid w:val="00493446"/>
    <w:rsid w:val="00493471"/>
    <w:rsid w:val="004937BB"/>
    <w:rsid w:val="00493A52"/>
    <w:rsid w:val="00494646"/>
    <w:rsid w:val="00494B2E"/>
    <w:rsid w:val="00494CBB"/>
    <w:rsid w:val="00494EFE"/>
    <w:rsid w:val="00495154"/>
    <w:rsid w:val="00495289"/>
    <w:rsid w:val="00495586"/>
    <w:rsid w:val="00495B83"/>
    <w:rsid w:val="00495ECE"/>
    <w:rsid w:val="00496188"/>
    <w:rsid w:val="004961A3"/>
    <w:rsid w:val="004962A2"/>
    <w:rsid w:val="00496C03"/>
    <w:rsid w:val="004975A6"/>
    <w:rsid w:val="00497656"/>
    <w:rsid w:val="004979AA"/>
    <w:rsid w:val="00497E28"/>
    <w:rsid w:val="004A01AB"/>
    <w:rsid w:val="004A0573"/>
    <w:rsid w:val="004A063D"/>
    <w:rsid w:val="004A0823"/>
    <w:rsid w:val="004A0D4E"/>
    <w:rsid w:val="004A124E"/>
    <w:rsid w:val="004A1C5B"/>
    <w:rsid w:val="004A233E"/>
    <w:rsid w:val="004A2358"/>
    <w:rsid w:val="004A23E6"/>
    <w:rsid w:val="004A24F2"/>
    <w:rsid w:val="004A2BDE"/>
    <w:rsid w:val="004A3075"/>
    <w:rsid w:val="004A3D5F"/>
    <w:rsid w:val="004A3EA6"/>
    <w:rsid w:val="004A4093"/>
    <w:rsid w:val="004A44CB"/>
    <w:rsid w:val="004A4681"/>
    <w:rsid w:val="004A47C2"/>
    <w:rsid w:val="004A4802"/>
    <w:rsid w:val="004A4E3E"/>
    <w:rsid w:val="004A523E"/>
    <w:rsid w:val="004A59FD"/>
    <w:rsid w:val="004A5AD9"/>
    <w:rsid w:val="004A5D4C"/>
    <w:rsid w:val="004A6095"/>
    <w:rsid w:val="004A624C"/>
    <w:rsid w:val="004A63F5"/>
    <w:rsid w:val="004A6702"/>
    <w:rsid w:val="004A67E3"/>
    <w:rsid w:val="004A6D41"/>
    <w:rsid w:val="004A7622"/>
    <w:rsid w:val="004A773C"/>
    <w:rsid w:val="004A77E8"/>
    <w:rsid w:val="004A79CF"/>
    <w:rsid w:val="004A7DC5"/>
    <w:rsid w:val="004B0148"/>
    <w:rsid w:val="004B01C3"/>
    <w:rsid w:val="004B099D"/>
    <w:rsid w:val="004B10A1"/>
    <w:rsid w:val="004B10C0"/>
    <w:rsid w:val="004B13D1"/>
    <w:rsid w:val="004B14D0"/>
    <w:rsid w:val="004B1802"/>
    <w:rsid w:val="004B19BF"/>
    <w:rsid w:val="004B2019"/>
    <w:rsid w:val="004B264A"/>
    <w:rsid w:val="004B277F"/>
    <w:rsid w:val="004B2826"/>
    <w:rsid w:val="004B2DDE"/>
    <w:rsid w:val="004B2EAD"/>
    <w:rsid w:val="004B2F1E"/>
    <w:rsid w:val="004B3609"/>
    <w:rsid w:val="004B3AE8"/>
    <w:rsid w:val="004B435D"/>
    <w:rsid w:val="004B4790"/>
    <w:rsid w:val="004B49B1"/>
    <w:rsid w:val="004B4BC2"/>
    <w:rsid w:val="004B4CB0"/>
    <w:rsid w:val="004B4E7E"/>
    <w:rsid w:val="004B50DF"/>
    <w:rsid w:val="004B519B"/>
    <w:rsid w:val="004B520F"/>
    <w:rsid w:val="004B53C6"/>
    <w:rsid w:val="004B59DC"/>
    <w:rsid w:val="004B5E63"/>
    <w:rsid w:val="004B6037"/>
    <w:rsid w:val="004B6329"/>
    <w:rsid w:val="004B65D4"/>
    <w:rsid w:val="004B6A53"/>
    <w:rsid w:val="004B6C5B"/>
    <w:rsid w:val="004B6E2D"/>
    <w:rsid w:val="004B6E57"/>
    <w:rsid w:val="004B6E70"/>
    <w:rsid w:val="004B6EB1"/>
    <w:rsid w:val="004B73A9"/>
    <w:rsid w:val="004B75D6"/>
    <w:rsid w:val="004B75DA"/>
    <w:rsid w:val="004B7882"/>
    <w:rsid w:val="004B7CAC"/>
    <w:rsid w:val="004B7DC1"/>
    <w:rsid w:val="004C06A0"/>
    <w:rsid w:val="004C0815"/>
    <w:rsid w:val="004C0AA1"/>
    <w:rsid w:val="004C1218"/>
    <w:rsid w:val="004C1328"/>
    <w:rsid w:val="004C14FB"/>
    <w:rsid w:val="004C19A9"/>
    <w:rsid w:val="004C1AB6"/>
    <w:rsid w:val="004C210A"/>
    <w:rsid w:val="004C2904"/>
    <w:rsid w:val="004C2A76"/>
    <w:rsid w:val="004C2D1F"/>
    <w:rsid w:val="004C2FB4"/>
    <w:rsid w:val="004C2FCA"/>
    <w:rsid w:val="004C33B8"/>
    <w:rsid w:val="004C3452"/>
    <w:rsid w:val="004C45B5"/>
    <w:rsid w:val="004C48BE"/>
    <w:rsid w:val="004C4C63"/>
    <w:rsid w:val="004C4F3E"/>
    <w:rsid w:val="004C5071"/>
    <w:rsid w:val="004C50CE"/>
    <w:rsid w:val="004C5CA0"/>
    <w:rsid w:val="004C5EF2"/>
    <w:rsid w:val="004C5F8B"/>
    <w:rsid w:val="004C61CD"/>
    <w:rsid w:val="004C6440"/>
    <w:rsid w:val="004C6622"/>
    <w:rsid w:val="004C66EF"/>
    <w:rsid w:val="004C6C4D"/>
    <w:rsid w:val="004C6CE5"/>
    <w:rsid w:val="004C6FF2"/>
    <w:rsid w:val="004C7035"/>
    <w:rsid w:val="004C72DD"/>
    <w:rsid w:val="004C735F"/>
    <w:rsid w:val="004C78E5"/>
    <w:rsid w:val="004D006E"/>
    <w:rsid w:val="004D039D"/>
    <w:rsid w:val="004D04EA"/>
    <w:rsid w:val="004D0868"/>
    <w:rsid w:val="004D0921"/>
    <w:rsid w:val="004D09CC"/>
    <w:rsid w:val="004D09EA"/>
    <w:rsid w:val="004D0D6A"/>
    <w:rsid w:val="004D0E41"/>
    <w:rsid w:val="004D0FEC"/>
    <w:rsid w:val="004D133C"/>
    <w:rsid w:val="004D13E2"/>
    <w:rsid w:val="004D14D2"/>
    <w:rsid w:val="004D1B07"/>
    <w:rsid w:val="004D1EA8"/>
    <w:rsid w:val="004D1F11"/>
    <w:rsid w:val="004D20FB"/>
    <w:rsid w:val="004D251F"/>
    <w:rsid w:val="004D2F69"/>
    <w:rsid w:val="004D3101"/>
    <w:rsid w:val="004D394D"/>
    <w:rsid w:val="004D4085"/>
    <w:rsid w:val="004D4291"/>
    <w:rsid w:val="004D4415"/>
    <w:rsid w:val="004D4972"/>
    <w:rsid w:val="004D4B80"/>
    <w:rsid w:val="004D518A"/>
    <w:rsid w:val="004D52C6"/>
    <w:rsid w:val="004D5829"/>
    <w:rsid w:val="004D63F7"/>
    <w:rsid w:val="004D6908"/>
    <w:rsid w:val="004D69B3"/>
    <w:rsid w:val="004D6A12"/>
    <w:rsid w:val="004D70E3"/>
    <w:rsid w:val="004E0084"/>
    <w:rsid w:val="004E00D0"/>
    <w:rsid w:val="004E053C"/>
    <w:rsid w:val="004E062E"/>
    <w:rsid w:val="004E07D4"/>
    <w:rsid w:val="004E0A6C"/>
    <w:rsid w:val="004E0CBF"/>
    <w:rsid w:val="004E1054"/>
    <w:rsid w:val="004E1381"/>
    <w:rsid w:val="004E1414"/>
    <w:rsid w:val="004E169C"/>
    <w:rsid w:val="004E1821"/>
    <w:rsid w:val="004E1A09"/>
    <w:rsid w:val="004E1C15"/>
    <w:rsid w:val="004E1CB3"/>
    <w:rsid w:val="004E1FAF"/>
    <w:rsid w:val="004E24A2"/>
    <w:rsid w:val="004E261F"/>
    <w:rsid w:val="004E26A2"/>
    <w:rsid w:val="004E2AF5"/>
    <w:rsid w:val="004E2DDC"/>
    <w:rsid w:val="004E2FF9"/>
    <w:rsid w:val="004E35D8"/>
    <w:rsid w:val="004E3717"/>
    <w:rsid w:val="004E39D2"/>
    <w:rsid w:val="004E3A52"/>
    <w:rsid w:val="004E3A7E"/>
    <w:rsid w:val="004E3B22"/>
    <w:rsid w:val="004E3BF4"/>
    <w:rsid w:val="004E3D40"/>
    <w:rsid w:val="004E4CDF"/>
    <w:rsid w:val="004E5066"/>
    <w:rsid w:val="004E5315"/>
    <w:rsid w:val="004E5616"/>
    <w:rsid w:val="004E5E93"/>
    <w:rsid w:val="004E604F"/>
    <w:rsid w:val="004E60ED"/>
    <w:rsid w:val="004E6608"/>
    <w:rsid w:val="004E681E"/>
    <w:rsid w:val="004E6C87"/>
    <w:rsid w:val="004E6CB3"/>
    <w:rsid w:val="004E6CCF"/>
    <w:rsid w:val="004E77EA"/>
    <w:rsid w:val="004F0204"/>
    <w:rsid w:val="004F04BA"/>
    <w:rsid w:val="004F0C2B"/>
    <w:rsid w:val="004F0F04"/>
    <w:rsid w:val="004F0F5C"/>
    <w:rsid w:val="004F1AFF"/>
    <w:rsid w:val="004F1C47"/>
    <w:rsid w:val="004F1E09"/>
    <w:rsid w:val="004F1F1F"/>
    <w:rsid w:val="004F2027"/>
    <w:rsid w:val="004F2058"/>
    <w:rsid w:val="004F22C5"/>
    <w:rsid w:val="004F260F"/>
    <w:rsid w:val="004F287D"/>
    <w:rsid w:val="004F29D6"/>
    <w:rsid w:val="004F2ABB"/>
    <w:rsid w:val="004F2FC1"/>
    <w:rsid w:val="004F32E5"/>
    <w:rsid w:val="004F34B4"/>
    <w:rsid w:val="004F34E7"/>
    <w:rsid w:val="004F362F"/>
    <w:rsid w:val="004F3C57"/>
    <w:rsid w:val="004F3D74"/>
    <w:rsid w:val="004F41BF"/>
    <w:rsid w:val="004F432F"/>
    <w:rsid w:val="004F4376"/>
    <w:rsid w:val="004F4792"/>
    <w:rsid w:val="004F4D07"/>
    <w:rsid w:val="004F50D5"/>
    <w:rsid w:val="004F578D"/>
    <w:rsid w:val="004F5EAC"/>
    <w:rsid w:val="004F607B"/>
    <w:rsid w:val="004F61F8"/>
    <w:rsid w:val="004F651B"/>
    <w:rsid w:val="004F65AE"/>
    <w:rsid w:val="004F67BE"/>
    <w:rsid w:val="004F6D4D"/>
    <w:rsid w:val="004F705F"/>
    <w:rsid w:val="004F70C0"/>
    <w:rsid w:val="004F72CD"/>
    <w:rsid w:val="004F7819"/>
    <w:rsid w:val="004F7B83"/>
    <w:rsid w:val="004F7CEE"/>
    <w:rsid w:val="00500613"/>
    <w:rsid w:val="00500771"/>
    <w:rsid w:val="00500820"/>
    <w:rsid w:val="00501064"/>
    <w:rsid w:val="0050157F"/>
    <w:rsid w:val="00501587"/>
    <w:rsid w:val="005017F7"/>
    <w:rsid w:val="005019FF"/>
    <w:rsid w:val="00501F8F"/>
    <w:rsid w:val="00501FB4"/>
    <w:rsid w:val="00502A55"/>
    <w:rsid w:val="005032B2"/>
    <w:rsid w:val="005037E4"/>
    <w:rsid w:val="005038A2"/>
    <w:rsid w:val="00503A9C"/>
    <w:rsid w:val="00503BE2"/>
    <w:rsid w:val="00503DC5"/>
    <w:rsid w:val="00504049"/>
    <w:rsid w:val="005040EE"/>
    <w:rsid w:val="00504463"/>
    <w:rsid w:val="00504E41"/>
    <w:rsid w:val="00504E46"/>
    <w:rsid w:val="00505144"/>
    <w:rsid w:val="005053E4"/>
    <w:rsid w:val="005053F9"/>
    <w:rsid w:val="005054B7"/>
    <w:rsid w:val="0050551E"/>
    <w:rsid w:val="0050557C"/>
    <w:rsid w:val="00505DB1"/>
    <w:rsid w:val="00505EE5"/>
    <w:rsid w:val="0050656C"/>
    <w:rsid w:val="005065CB"/>
    <w:rsid w:val="005066F3"/>
    <w:rsid w:val="00506806"/>
    <w:rsid w:val="00506C1A"/>
    <w:rsid w:val="0050720A"/>
    <w:rsid w:val="0050727A"/>
    <w:rsid w:val="0050733E"/>
    <w:rsid w:val="00507502"/>
    <w:rsid w:val="00507C08"/>
    <w:rsid w:val="00507D6D"/>
    <w:rsid w:val="0051079C"/>
    <w:rsid w:val="00510D7D"/>
    <w:rsid w:val="00510DD4"/>
    <w:rsid w:val="005114E5"/>
    <w:rsid w:val="0051186D"/>
    <w:rsid w:val="0051201C"/>
    <w:rsid w:val="00512531"/>
    <w:rsid w:val="00512895"/>
    <w:rsid w:val="00512EC3"/>
    <w:rsid w:val="00512FBB"/>
    <w:rsid w:val="00513F44"/>
    <w:rsid w:val="0051415F"/>
    <w:rsid w:val="005147F8"/>
    <w:rsid w:val="0051559C"/>
    <w:rsid w:val="005156FE"/>
    <w:rsid w:val="0051588E"/>
    <w:rsid w:val="00515DF8"/>
    <w:rsid w:val="005161B0"/>
    <w:rsid w:val="00516236"/>
    <w:rsid w:val="005162B0"/>
    <w:rsid w:val="005163F7"/>
    <w:rsid w:val="00516696"/>
    <w:rsid w:val="00516B29"/>
    <w:rsid w:val="005176BD"/>
    <w:rsid w:val="005177CC"/>
    <w:rsid w:val="00517BB0"/>
    <w:rsid w:val="00517C58"/>
    <w:rsid w:val="00517FED"/>
    <w:rsid w:val="005200DE"/>
    <w:rsid w:val="00520120"/>
    <w:rsid w:val="00520BC8"/>
    <w:rsid w:val="00520C95"/>
    <w:rsid w:val="00520CBA"/>
    <w:rsid w:val="00520D6C"/>
    <w:rsid w:val="00520F2B"/>
    <w:rsid w:val="00521089"/>
    <w:rsid w:val="00521330"/>
    <w:rsid w:val="00521724"/>
    <w:rsid w:val="00521777"/>
    <w:rsid w:val="0052214B"/>
    <w:rsid w:val="00522C1D"/>
    <w:rsid w:val="00522FAE"/>
    <w:rsid w:val="005231CF"/>
    <w:rsid w:val="00523771"/>
    <w:rsid w:val="00523D0C"/>
    <w:rsid w:val="0052418B"/>
    <w:rsid w:val="005245CA"/>
    <w:rsid w:val="0052472D"/>
    <w:rsid w:val="005249D2"/>
    <w:rsid w:val="00524C82"/>
    <w:rsid w:val="0052501D"/>
    <w:rsid w:val="00525036"/>
    <w:rsid w:val="005257C1"/>
    <w:rsid w:val="0052580E"/>
    <w:rsid w:val="0052590A"/>
    <w:rsid w:val="00525C48"/>
    <w:rsid w:val="00525CC2"/>
    <w:rsid w:val="005265FE"/>
    <w:rsid w:val="005267F9"/>
    <w:rsid w:val="005269E2"/>
    <w:rsid w:val="00526C20"/>
    <w:rsid w:val="00527022"/>
    <w:rsid w:val="00527203"/>
    <w:rsid w:val="0052722F"/>
    <w:rsid w:val="0052750D"/>
    <w:rsid w:val="005277C6"/>
    <w:rsid w:val="00527EF5"/>
    <w:rsid w:val="00527F0E"/>
    <w:rsid w:val="00527F3E"/>
    <w:rsid w:val="005300A2"/>
    <w:rsid w:val="00530419"/>
    <w:rsid w:val="00530E20"/>
    <w:rsid w:val="00531723"/>
    <w:rsid w:val="005318BC"/>
    <w:rsid w:val="005318D1"/>
    <w:rsid w:val="00531D5E"/>
    <w:rsid w:val="0053208C"/>
    <w:rsid w:val="0053232C"/>
    <w:rsid w:val="005323A5"/>
    <w:rsid w:val="0053262A"/>
    <w:rsid w:val="005327E2"/>
    <w:rsid w:val="0053284D"/>
    <w:rsid w:val="0053323D"/>
    <w:rsid w:val="005332EC"/>
    <w:rsid w:val="00533873"/>
    <w:rsid w:val="00533D40"/>
    <w:rsid w:val="00534276"/>
    <w:rsid w:val="00534D3D"/>
    <w:rsid w:val="00534E17"/>
    <w:rsid w:val="00534F8E"/>
    <w:rsid w:val="0053504F"/>
    <w:rsid w:val="005353DD"/>
    <w:rsid w:val="005357E6"/>
    <w:rsid w:val="00535BCC"/>
    <w:rsid w:val="00535CA8"/>
    <w:rsid w:val="00536485"/>
    <w:rsid w:val="00536FA5"/>
    <w:rsid w:val="005371DB"/>
    <w:rsid w:val="0053772E"/>
    <w:rsid w:val="00537904"/>
    <w:rsid w:val="00537DDC"/>
    <w:rsid w:val="00537DFC"/>
    <w:rsid w:val="00537ED2"/>
    <w:rsid w:val="00537FB4"/>
    <w:rsid w:val="00540471"/>
    <w:rsid w:val="00540541"/>
    <w:rsid w:val="00540637"/>
    <w:rsid w:val="00540A02"/>
    <w:rsid w:val="00540AC9"/>
    <w:rsid w:val="00540CF5"/>
    <w:rsid w:val="005413F6"/>
    <w:rsid w:val="00542758"/>
    <w:rsid w:val="00542C3A"/>
    <w:rsid w:val="00542DBB"/>
    <w:rsid w:val="00542EA9"/>
    <w:rsid w:val="0054327A"/>
    <w:rsid w:val="00543737"/>
    <w:rsid w:val="0054381B"/>
    <w:rsid w:val="00543933"/>
    <w:rsid w:val="00543DC0"/>
    <w:rsid w:val="0054412B"/>
    <w:rsid w:val="005445DF"/>
    <w:rsid w:val="00544648"/>
    <w:rsid w:val="00544B63"/>
    <w:rsid w:val="005451EC"/>
    <w:rsid w:val="00546030"/>
    <w:rsid w:val="005463A0"/>
    <w:rsid w:val="005470DA"/>
    <w:rsid w:val="00547773"/>
    <w:rsid w:val="00547A07"/>
    <w:rsid w:val="00547B52"/>
    <w:rsid w:val="00547DAC"/>
    <w:rsid w:val="005500D1"/>
    <w:rsid w:val="005519F6"/>
    <w:rsid w:val="00551DFD"/>
    <w:rsid w:val="00551F44"/>
    <w:rsid w:val="00552192"/>
    <w:rsid w:val="00552331"/>
    <w:rsid w:val="005523B0"/>
    <w:rsid w:val="00552776"/>
    <w:rsid w:val="0055277C"/>
    <w:rsid w:val="00552900"/>
    <w:rsid w:val="00552E0A"/>
    <w:rsid w:val="00552FDC"/>
    <w:rsid w:val="00554324"/>
    <w:rsid w:val="005543A4"/>
    <w:rsid w:val="0055440B"/>
    <w:rsid w:val="00554681"/>
    <w:rsid w:val="00554FDC"/>
    <w:rsid w:val="005558AA"/>
    <w:rsid w:val="00556644"/>
    <w:rsid w:val="005566B9"/>
    <w:rsid w:val="005568EE"/>
    <w:rsid w:val="00556A92"/>
    <w:rsid w:val="00556FA9"/>
    <w:rsid w:val="00557C3C"/>
    <w:rsid w:val="00557FE6"/>
    <w:rsid w:val="00560873"/>
    <w:rsid w:val="00560C8B"/>
    <w:rsid w:val="00560D4C"/>
    <w:rsid w:val="00560F1E"/>
    <w:rsid w:val="00561070"/>
    <w:rsid w:val="005611E1"/>
    <w:rsid w:val="00562105"/>
    <w:rsid w:val="0056229B"/>
    <w:rsid w:val="00562436"/>
    <w:rsid w:val="00562516"/>
    <w:rsid w:val="005627E4"/>
    <w:rsid w:val="0056298F"/>
    <w:rsid w:val="00562A13"/>
    <w:rsid w:val="00562B0C"/>
    <w:rsid w:val="00562F22"/>
    <w:rsid w:val="00563264"/>
    <w:rsid w:val="005637A6"/>
    <w:rsid w:val="00563958"/>
    <w:rsid w:val="00564097"/>
    <w:rsid w:val="0056419C"/>
    <w:rsid w:val="0056450C"/>
    <w:rsid w:val="00564B7E"/>
    <w:rsid w:val="00564BCA"/>
    <w:rsid w:val="00564CC6"/>
    <w:rsid w:val="00564ED4"/>
    <w:rsid w:val="00565035"/>
    <w:rsid w:val="00565B73"/>
    <w:rsid w:val="00565DE0"/>
    <w:rsid w:val="00565DE6"/>
    <w:rsid w:val="0056601E"/>
    <w:rsid w:val="00566087"/>
    <w:rsid w:val="00566355"/>
    <w:rsid w:val="0056654C"/>
    <w:rsid w:val="005665BC"/>
    <w:rsid w:val="005665D0"/>
    <w:rsid w:val="00566A91"/>
    <w:rsid w:val="00566E43"/>
    <w:rsid w:val="0056751B"/>
    <w:rsid w:val="00567D77"/>
    <w:rsid w:val="005703EF"/>
    <w:rsid w:val="005707A4"/>
    <w:rsid w:val="00570CD8"/>
    <w:rsid w:val="00570D87"/>
    <w:rsid w:val="0057104A"/>
    <w:rsid w:val="00571071"/>
    <w:rsid w:val="0057134C"/>
    <w:rsid w:val="0057136D"/>
    <w:rsid w:val="00571FD8"/>
    <w:rsid w:val="00572985"/>
    <w:rsid w:val="00572DAF"/>
    <w:rsid w:val="00573073"/>
    <w:rsid w:val="005730E4"/>
    <w:rsid w:val="005733AC"/>
    <w:rsid w:val="00573439"/>
    <w:rsid w:val="0057343E"/>
    <w:rsid w:val="005734C3"/>
    <w:rsid w:val="0057350F"/>
    <w:rsid w:val="005736D7"/>
    <w:rsid w:val="005736DC"/>
    <w:rsid w:val="00573A70"/>
    <w:rsid w:val="00573B0C"/>
    <w:rsid w:val="005742CC"/>
    <w:rsid w:val="005744E2"/>
    <w:rsid w:val="00574E46"/>
    <w:rsid w:val="0057541E"/>
    <w:rsid w:val="005757BD"/>
    <w:rsid w:val="00575A87"/>
    <w:rsid w:val="00575AC8"/>
    <w:rsid w:val="00575D84"/>
    <w:rsid w:val="0057607B"/>
    <w:rsid w:val="00576432"/>
    <w:rsid w:val="00576A45"/>
    <w:rsid w:val="00576FFA"/>
    <w:rsid w:val="005770ED"/>
    <w:rsid w:val="00577311"/>
    <w:rsid w:val="00577501"/>
    <w:rsid w:val="00577662"/>
    <w:rsid w:val="00577D26"/>
    <w:rsid w:val="005800BC"/>
    <w:rsid w:val="0058018C"/>
    <w:rsid w:val="00580539"/>
    <w:rsid w:val="005806D2"/>
    <w:rsid w:val="00580E68"/>
    <w:rsid w:val="0058151A"/>
    <w:rsid w:val="00581629"/>
    <w:rsid w:val="00581B98"/>
    <w:rsid w:val="00581C91"/>
    <w:rsid w:val="00581DE8"/>
    <w:rsid w:val="00581FC8"/>
    <w:rsid w:val="0058258A"/>
    <w:rsid w:val="00582B10"/>
    <w:rsid w:val="005834BA"/>
    <w:rsid w:val="0058357E"/>
    <w:rsid w:val="0058359B"/>
    <w:rsid w:val="00583D76"/>
    <w:rsid w:val="00583E0E"/>
    <w:rsid w:val="00583FE6"/>
    <w:rsid w:val="005842FF"/>
    <w:rsid w:val="00584B11"/>
    <w:rsid w:val="00584C17"/>
    <w:rsid w:val="005855F5"/>
    <w:rsid w:val="00585C3C"/>
    <w:rsid w:val="00585E1B"/>
    <w:rsid w:val="00585F52"/>
    <w:rsid w:val="005868B8"/>
    <w:rsid w:val="005868D6"/>
    <w:rsid w:val="00586D52"/>
    <w:rsid w:val="00586FC2"/>
    <w:rsid w:val="005870F5"/>
    <w:rsid w:val="0058756E"/>
    <w:rsid w:val="00587844"/>
    <w:rsid w:val="00587D36"/>
    <w:rsid w:val="00590A3F"/>
    <w:rsid w:val="00590E1C"/>
    <w:rsid w:val="00590EFD"/>
    <w:rsid w:val="00590F5B"/>
    <w:rsid w:val="00591170"/>
    <w:rsid w:val="00591712"/>
    <w:rsid w:val="00591995"/>
    <w:rsid w:val="00591AA5"/>
    <w:rsid w:val="00591F6E"/>
    <w:rsid w:val="00592028"/>
    <w:rsid w:val="005920E6"/>
    <w:rsid w:val="0059213A"/>
    <w:rsid w:val="00592224"/>
    <w:rsid w:val="0059223D"/>
    <w:rsid w:val="00592D94"/>
    <w:rsid w:val="00592DB4"/>
    <w:rsid w:val="00592DBA"/>
    <w:rsid w:val="005930A7"/>
    <w:rsid w:val="00593127"/>
    <w:rsid w:val="00593365"/>
    <w:rsid w:val="00593737"/>
    <w:rsid w:val="00593C5C"/>
    <w:rsid w:val="00593F19"/>
    <w:rsid w:val="0059406D"/>
    <w:rsid w:val="005943AE"/>
    <w:rsid w:val="005943D5"/>
    <w:rsid w:val="00594491"/>
    <w:rsid w:val="0059461A"/>
    <w:rsid w:val="00594903"/>
    <w:rsid w:val="00594A33"/>
    <w:rsid w:val="00594B2A"/>
    <w:rsid w:val="00594F7A"/>
    <w:rsid w:val="00595075"/>
    <w:rsid w:val="00595142"/>
    <w:rsid w:val="005955E3"/>
    <w:rsid w:val="005955FA"/>
    <w:rsid w:val="00595784"/>
    <w:rsid w:val="00595C1C"/>
    <w:rsid w:val="00595DF9"/>
    <w:rsid w:val="00597602"/>
    <w:rsid w:val="005979CF"/>
    <w:rsid w:val="005A005E"/>
    <w:rsid w:val="005A068C"/>
    <w:rsid w:val="005A06DA"/>
    <w:rsid w:val="005A07C9"/>
    <w:rsid w:val="005A0A12"/>
    <w:rsid w:val="005A0E7C"/>
    <w:rsid w:val="005A149C"/>
    <w:rsid w:val="005A181B"/>
    <w:rsid w:val="005A19A2"/>
    <w:rsid w:val="005A1BB0"/>
    <w:rsid w:val="005A1C80"/>
    <w:rsid w:val="005A1D57"/>
    <w:rsid w:val="005A1F2A"/>
    <w:rsid w:val="005A2C0E"/>
    <w:rsid w:val="005A4C40"/>
    <w:rsid w:val="005A4E5D"/>
    <w:rsid w:val="005A4E77"/>
    <w:rsid w:val="005A5286"/>
    <w:rsid w:val="005A53F7"/>
    <w:rsid w:val="005A55FC"/>
    <w:rsid w:val="005A5DD1"/>
    <w:rsid w:val="005A619C"/>
    <w:rsid w:val="005A61A0"/>
    <w:rsid w:val="005A6771"/>
    <w:rsid w:val="005A6C45"/>
    <w:rsid w:val="005A6C7C"/>
    <w:rsid w:val="005A6E0D"/>
    <w:rsid w:val="005A70B3"/>
    <w:rsid w:val="005A7216"/>
    <w:rsid w:val="005A7626"/>
    <w:rsid w:val="005A79F8"/>
    <w:rsid w:val="005B03B5"/>
    <w:rsid w:val="005B04B9"/>
    <w:rsid w:val="005B0718"/>
    <w:rsid w:val="005B07BF"/>
    <w:rsid w:val="005B0E1B"/>
    <w:rsid w:val="005B0FA5"/>
    <w:rsid w:val="005B12EA"/>
    <w:rsid w:val="005B13FE"/>
    <w:rsid w:val="005B1A02"/>
    <w:rsid w:val="005B1AC2"/>
    <w:rsid w:val="005B1FD9"/>
    <w:rsid w:val="005B202A"/>
    <w:rsid w:val="005B205E"/>
    <w:rsid w:val="005B21B3"/>
    <w:rsid w:val="005B22E4"/>
    <w:rsid w:val="005B2B60"/>
    <w:rsid w:val="005B31D0"/>
    <w:rsid w:val="005B3786"/>
    <w:rsid w:val="005B3C3F"/>
    <w:rsid w:val="005B3E2E"/>
    <w:rsid w:val="005B3E93"/>
    <w:rsid w:val="005B3F3F"/>
    <w:rsid w:val="005B4B9F"/>
    <w:rsid w:val="005B5586"/>
    <w:rsid w:val="005B5621"/>
    <w:rsid w:val="005B5E79"/>
    <w:rsid w:val="005B6007"/>
    <w:rsid w:val="005B6A2D"/>
    <w:rsid w:val="005B6E45"/>
    <w:rsid w:val="005B6E93"/>
    <w:rsid w:val="005B746B"/>
    <w:rsid w:val="005B755E"/>
    <w:rsid w:val="005B7586"/>
    <w:rsid w:val="005B76A6"/>
    <w:rsid w:val="005B77BD"/>
    <w:rsid w:val="005B7930"/>
    <w:rsid w:val="005B7A60"/>
    <w:rsid w:val="005C0171"/>
    <w:rsid w:val="005C049E"/>
    <w:rsid w:val="005C0C03"/>
    <w:rsid w:val="005C12D6"/>
    <w:rsid w:val="005C163C"/>
    <w:rsid w:val="005C1862"/>
    <w:rsid w:val="005C192E"/>
    <w:rsid w:val="005C1A2C"/>
    <w:rsid w:val="005C1A73"/>
    <w:rsid w:val="005C1C3A"/>
    <w:rsid w:val="005C1E0C"/>
    <w:rsid w:val="005C2360"/>
    <w:rsid w:val="005C249C"/>
    <w:rsid w:val="005C250E"/>
    <w:rsid w:val="005C3077"/>
    <w:rsid w:val="005C360A"/>
    <w:rsid w:val="005C3CB2"/>
    <w:rsid w:val="005C3D26"/>
    <w:rsid w:val="005C3F00"/>
    <w:rsid w:val="005C3F66"/>
    <w:rsid w:val="005C425F"/>
    <w:rsid w:val="005C42C2"/>
    <w:rsid w:val="005C474D"/>
    <w:rsid w:val="005C4908"/>
    <w:rsid w:val="005C4DC1"/>
    <w:rsid w:val="005C5250"/>
    <w:rsid w:val="005C52E0"/>
    <w:rsid w:val="005C59C8"/>
    <w:rsid w:val="005C5CC1"/>
    <w:rsid w:val="005C608B"/>
    <w:rsid w:val="005C66F4"/>
    <w:rsid w:val="005C6720"/>
    <w:rsid w:val="005C6745"/>
    <w:rsid w:val="005C6E24"/>
    <w:rsid w:val="005C782C"/>
    <w:rsid w:val="005C7AE0"/>
    <w:rsid w:val="005C7FA6"/>
    <w:rsid w:val="005D072A"/>
    <w:rsid w:val="005D088A"/>
    <w:rsid w:val="005D0901"/>
    <w:rsid w:val="005D0968"/>
    <w:rsid w:val="005D0E28"/>
    <w:rsid w:val="005D15CE"/>
    <w:rsid w:val="005D17EC"/>
    <w:rsid w:val="005D1CF7"/>
    <w:rsid w:val="005D2595"/>
    <w:rsid w:val="005D2976"/>
    <w:rsid w:val="005D2ECF"/>
    <w:rsid w:val="005D314E"/>
    <w:rsid w:val="005D3172"/>
    <w:rsid w:val="005D3593"/>
    <w:rsid w:val="005D394D"/>
    <w:rsid w:val="005D3D09"/>
    <w:rsid w:val="005D3DC2"/>
    <w:rsid w:val="005D3E12"/>
    <w:rsid w:val="005D4230"/>
    <w:rsid w:val="005D4271"/>
    <w:rsid w:val="005D4479"/>
    <w:rsid w:val="005D463D"/>
    <w:rsid w:val="005D4AC1"/>
    <w:rsid w:val="005D4C60"/>
    <w:rsid w:val="005D502D"/>
    <w:rsid w:val="005D5822"/>
    <w:rsid w:val="005D5A63"/>
    <w:rsid w:val="005D5C30"/>
    <w:rsid w:val="005D69C2"/>
    <w:rsid w:val="005D69E7"/>
    <w:rsid w:val="005D6B47"/>
    <w:rsid w:val="005D6F7F"/>
    <w:rsid w:val="005D73A0"/>
    <w:rsid w:val="005E0113"/>
    <w:rsid w:val="005E02B1"/>
    <w:rsid w:val="005E02C9"/>
    <w:rsid w:val="005E03BD"/>
    <w:rsid w:val="005E052F"/>
    <w:rsid w:val="005E0D1F"/>
    <w:rsid w:val="005E104E"/>
    <w:rsid w:val="005E12F7"/>
    <w:rsid w:val="005E1858"/>
    <w:rsid w:val="005E1FB2"/>
    <w:rsid w:val="005E290A"/>
    <w:rsid w:val="005E2C93"/>
    <w:rsid w:val="005E2E0A"/>
    <w:rsid w:val="005E3030"/>
    <w:rsid w:val="005E3054"/>
    <w:rsid w:val="005E332F"/>
    <w:rsid w:val="005E37E7"/>
    <w:rsid w:val="005E3C0B"/>
    <w:rsid w:val="005E3DA3"/>
    <w:rsid w:val="005E44FF"/>
    <w:rsid w:val="005E4766"/>
    <w:rsid w:val="005E49E0"/>
    <w:rsid w:val="005E4AFE"/>
    <w:rsid w:val="005E4C38"/>
    <w:rsid w:val="005E53FE"/>
    <w:rsid w:val="005E5488"/>
    <w:rsid w:val="005E564A"/>
    <w:rsid w:val="005E5A2A"/>
    <w:rsid w:val="005E5CB1"/>
    <w:rsid w:val="005E5F6B"/>
    <w:rsid w:val="005E6272"/>
    <w:rsid w:val="005E6329"/>
    <w:rsid w:val="005E663D"/>
    <w:rsid w:val="005E6727"/>
    <w:rsid w:val="005E7766"/>
    <w:rsid w:val="005E78A7"/>
    <w:rsid w:val="005E7D45"/>
    <w:rsid w:val="005F04B5"/>
    <w:rsid w:val="005F058E"/>
    <w:rsid w:val="005F07A3"/>
    <w:rsid w:val="005F13EA"/>
    <w:rsid w:val="005F1C8F"/>
    <w:rsid w:val="005F2018"/>
    <w:rsid w:val="005F201D"/>
    <w:rsid w:val="005F28ED"/>
    <w:rsid w:val="005F2B3F"/>
    <w:rsid w:val="005F2B56"/>
    <w:rsid w:val="005F2E6F"/>
    <w:rsid w:val="005F31A7"/>
    <w:rsid w:val="005F3952"/>
    <w:rsid w:val="005F3B2B"/>
    <w:rsid w:val="005F3B2E"/>
    <w:rsid w:val="005F47AE"/>
    <w:rsid w:val="005F4B47"/>
    <w:rsid w:val="005F4BA7"/>
    <w:rsid w:val="005F51AB"/>
    <w:rsid w:val="005F54A5"/>
    <w:rsid w:val="005F56FA"/>
    <w:rsid w:val="005F5FDB"/>
    <w:rsid w:val="005F6208"/>
    <w:rsid w:val="005F63AF"/>
    <w:rsid w:val="005F7475"/>
    <w:rsid w:val="005F79EE"/>
    <w:rsid w:val="005F7A12"/>
    <w:rsid w:val="005F7B98"/>
    <w:rsid w:val="005F7C85"/>
    <w:rsid w:val="005F7CAC"/>
    <w:rsid w:val="00600392"/>
    <w:rsid w:val="0060053F"/>
    <w:rsid w:val="00600729"/>
    <w:rsid w:val="00600C73"/>
    <w:rsid w:val="00600CE1"/>
    <w:rsid w:val="00600DC0"/>
    <w:rsid w:val="00600FDD"/>
    <w:rsid w:val="00601513"/>
    <w:rsid w:val="00601A8C"/>
    <w:rsid w:val="00601ACC"/>
    <w:rsid w:val="00601AF1"/>
    <w:rsid w:val="00601FA2"/>
    <w:rsid w:val="00602530"/>
    <w:rsid w:val="0060283B"/>
    <w:rsid w:val="006028FC"/>
    <w:rsid w:val="00602B88"/>
    <w:rsid w:val="00602E36"/>
    <w:rsid w:val="00602E56"/>
    <w:rsid w:val="00602E77"/>
    <w:rsid w:val="006030E3"/>
    <w:rsid w:val="00603446"/>
    <w:rsid w:val="00603476"/>
    <w:rsid w:val="00603F34"/>
    <w:rsid w:val="00603FBC"/>
    <w:rsid w:val="0060499F"/>
    <w:rsid w:val="00604A00"/>
    <w:rsid w:val="00604DFF"/>
    <w:rsid w:val="00604F88"/>
    <w:rsid w:val="0060564A"/>
    <w:rsid w:val="00605787"/>
    <w:rsid w:val="00605AF9"/>
    <w:rsid w:val="00605CA1"/>
    <w:rsid w:val="00605D80"/>
    <w:rsid w:val="00605DE7"/>
    <w:rsid w:val="00605DEF"/>
    <w:rsid w:val="00605F82"/>
    <w:rsid w:val="006062F0"/>
    <w:rsid w:val="00606607"/>
    <w:rsid w:val="0060704A"/>
    <w:rsid w:val="006071DF"/>
    <w:rsid w:val="006075E6"/>
    <w:rsid w:val="00607D4E"/>
    <w:rsid w:val="0061022A"/>
    <w:rsid w:val="006104F6"/>
    <w:rsid w:val="00610D08"/>
    <w:rsid w:val="00612165"/>
    <w:rsid w:val="006124E9"/>
    <w:rsid w:val="0061263A"/>
    <w:rsid w:val="00612C12"/>
    <w:rsid w:val="00612DFF"/>
    <w:rsid w:val="00612F52"/>
    <w:rsid w:val="00613143"/>
    <w:rsid w:val="00613D14"/>
    <w:rsid w:val="00614227"/>
    <w:rsid w:val="00614346"/>
    <w:rsid w:val="00614A12"/>
    <w:rsid w:val="00615859"/>
    <w:rsid w:val="006158D9"/>
    <w:rsid w:val="00615B3A"/>
    <w:rsid w:val="00615F64"/>
    <w:rsid w:val="006161CF"/>
    <w:rsid w:val="00616CAA"/>
    <w:rsid w:val="00616EB9"/>
    <w:rsid w:val="0061716B"/>
    <w:rsid w:val="0061736D"/>
    <w:rsid w:val="00617757"/>
    <w:rsid w:val="00617B40"/>
    <w:rsid w:val="00617FA4"/>
    <w:rsid w:val="00620103"/>
    <w:rsid w:val="00620227"/>
    <w:rsid w:val="006202A3"/>
    <w:rsid w:val="00620904"/>
    <w:rsid w:val="00620EF5"/>
    <w:rsid w:val="00621026"/>
    <w:rsid w:val="0062137A"/>
    <w:rsid w:val="00621542"/>
    <w:rsid w:val="006223A7"/>
    <w:rsid w:val="00622584"/>
    <w:rsid w:val="00622868"/>
    <w:rsid w:val="00622DED"/>
    <w:rsid w:val="00623009"/>
    <w:rsid w:val="006232D3"/>
    <w:rsid w:val="006235D3"/>
    <w:rsid w:val="00623A03"/>
    <w:rsid w:val="006243AF"/>
    <w:rsid w:val="006244AF"/>
    <w:rsid w:val="0062525B"/>
    <w:rsid w:val="0062544A"/>
    <w:rsid w:val="006258E4"/>
    <w:rsid w:val="00625C80"/>
    <w:rsid w:val="00625E28"/>
    <w:rsid w:val="00626267"/>
    <w:rsid w:val="0062633B"/>
    <w:rsid w:val="00626446"/>
    <w:rsid w:val="00626654"/>
    <w:rsid w:val="00626FBC"/>
    <w:rsid w:val="006274E4"/>
    <w:rsid w:val="00627E89"/>
    <w:rsid w:val="00627ED9"/>
    <w:rsid w:val="00627EF0"/>
    <w:rsid w:val="0063051C"/>
    <w:rsid w:val="006305F2"/>
    <w:rsid w:val="0063064A"/>
    <w:rsid w:val="00630FB2"/>
    <w:rsid w:val="006312B2"/>
    <w:rsid w:val="00631AF4"/>
    <w:rsid w:val="00631AF7"/>
    <w:rsid w:val="00631BE0"/>
    <w:rsid w:val="00632B86"/>
    <w:rsid w:val="00632E8D"/>
    <w:rsid w:val="00633129"/>
    <w:rsid w:val="00633B7F"/>
    <w:rsid w:val="00633CDD"/>
    <w:rsid w:val="006340EE"/>
    <w:rsid w:val="0063483E"/>
    <w:rsid w:val="00634918"/>
    <w:rsid w:val="00634A10"/>
    <w:rsid w:val="00634A1C"/>
    <w:rsid w:val="00634A99"/>
    <w:rsid w:val="00634A9B"/>
    <w:rsid w:val="00635521"/>
    <w:rsid w:val="00635549"/>
    <w:rsid w:val="00635CE5"/>
    <w:rsid w:val="00635D3E"/>
    <w:rsid w:val="006360BB"/>
    <w:rsid w:val="0063632B"/>
    <w:rsid w:val="006365BC"/>
    <w:rsid w:val="00636681"/>
    <w:rsid w:val="006368A2"/>
    <w:rsid w:val="006368CE"/>
    <w:rsid w:val="006368F5"/>
    <w:rsid w:val="0063692A"/>
    <w:rsid w:val="0063694C"/>
    <w:rsid w:val="00637028"/>
    <w:rsid w:val="00637374"/>
    <w:rsid w:val="00637646"/>
    <w:rsid w:val="0063781B"/>
    <w:rsid w:val="00637959"/>
    <w:rsid w:val="00637BEB"/>
    <w:rsid w:val="00640267"/>
    <w:rsid w:val="0064086E"/>
    <w:rsid w:val="00640FFA"/>
    <w:rsid w:val="00641063"/>
    <w:rsid w:val="0064107F"/>
    <w:rsid w:val="00641333"/>
    <w:rsid w:val="006413A8"/>
    <w:rsid w:val="0064148A"/>
    <w:rsid w:val="006414EB"/>
    <w:rsid w:val="00641934"/>
    <w:rsid w:val="00641B37"/>
    <w:rsid w:val="00641EE7"/>
    <w:rsid w:val="00641FC4"/>
    <w:rsid w:val="006421D6"/>
    <w:rsid w:val="006421E5"/>
    <w:rsid w:val="0064284B"/>
    <w:rsid w:val="00642DBC"/>
    <w:rsid w:val="00642E61"/>
    <w:rsid w:val="006432F5"/>
    <w:rsid w:val="00643328"/>
    <w:rsid w:val="0064360A"/>
    <w:rsid w:val="00643660"/>
    <w:rsid w:val="00643929"/>
    <w:rsid w:val="00643EC4"/>
    <w:rsid w:val="00644020"/>
    <w:rsid w:val="00644148"/>
    <w:rsid w:val="00644ECD"/>
    <w:rsid w:val="006450BD"/>
    <w:rsid w:val="00645C24"/>
    <w:rsid w:val="00645C4D"/>
    <w:rsid w:val="00645F24"/>
    <w:rsid w:val="006462E0"/>
    <w:rsid w:val="00646407"/>
    <w:rsid w:val="006466AA"/>
    <w:rsid w:val="00646AEF"/>
    <w:rsid w:val="00646AF3"/>
    <w:rsid w:val="00646BC3"/>
    <w:rsid w:val="00646BF3"/>
    <w:rsid w:val="00646CDE"/>
    <w:rsid w:val="00646D20"/>
    <w:rsid w:val="00646D7A"/>
    <w:rsid w:val="00646FE6"/>
    <w:rsid w:val="00647085"/>
    <w:rsid w:val="00647716"/>
    <w:rsid w:val="006477E6"/>
    <w:rsid w:val="00647D21"/>
    <w:rsid w:val="00650015"/>
    <w:rsid w:val="006501CE"/>
    <w:rsid w:val="006501F6"/>
    <w:rsid w:val="00650897"/>
    <w:rsid w:val="00650A04"/>
    <w:rsid w:val="00650C58"/>
    <w:rsid w:val="00650F43"/>
    <w:rsid w:val="006513D6"/>
    <w:rsid w:val="00651F20"/>
    <w:rsid w:val="006525B2"/>
    <w:rsid w:val="006529D6"/>
    <w:rsid w:val="00653488"/>
    <w:rsid w:val="006536DA"/>
    <w:rsid w:val="006536F9"/>
    <w:rsid w:val="006537DB"/>
    <w:rsid w:val="00653810"/>
    <w:rsid w:val="00653B2A"/>
    <w:rsid w:val="0065416D"/>
    <w:rsid w:val="00654456"/>
    <w:rsid w:val="006547D2"/>
    <w:rsid w:val="00655602"/>
    <w:rsid w:val="00655940"/>
    <w:rsid w:val="00655985"/>
    <w:rsid w:val="006559A9"/>
    <w:rsid w:val="006559D8"/>
    <w:rsid w:val="00655BD9"/>
    <w:rsid w:val="0065603B"/>
    <w:rsid w:val="006561F0"/>
    <w:rsid w:val="0065662D"/>
    <w:rsid w:val="006566E2"/>
    <w:rsid w:val="006568DA"/>
    <w:rsid w:val="00656C4E"/>
    <w:rsid w:val="00656E84"/>
    <w:rsid w:val="00657031"/>
    <w:rsid w:val="00657758"/>
    <w:rsid w:val="006577C7"/>
    <w:rsid w:val="006577E2"/>
    <w:rsid w:val="00657D03"/>
    <w:rsid w:val="006607E6"/>
    <w:rsid w:val="00660B25"/>
    <w:rsid w:val="00660D93"/>
    <w:rsid w:val="00661237"/>
    <w:rsid w:val="00661502"/>
    <w:rsid w:val="006617EC"/>
    <w:rsid w:val="00661919"/>
    <w:rsid w:val="00661F0F"/>
    <w:rsid w:val="00661F46"/>
    <w:rsid w:val="00661F7F"/>
    <w:rsid w:val="006621EB"/>
    <w:rsid w:val="006631AD"/>
    <w:rsid w:val="006636A3"/>
    <w:rsid w:val="006637F3"/>
    <w:rsid w:val="00663843"/>
    <w:rsid w:val="00663845"/>
    <w:rsid w:val="00663E00"/>
    <w:rsid w:val="00663EB4"/>
    <w:rsid w:val="00664484"/>
    <w:rsid w:val="006645F3"/>
    <w:rsid w:val="006646FF"/>
    <w:rsid w:val="00664714"/>
    <w:rsid w:val="00664B51"/>
    <w:rsid w:val="00664DB8"/>
    <w:rsid w:val="00664DD2"/>
    <w:rsid w:val="00664EA3"/>
    <w:rsid w:val="00664FEE"/>
    <w:rsid w:val="00665337"/>
    <w:rsid w:val="00665B35"/>
    <w:rsid w:val="006660A6"/>
    <w:rsid w:val="00666168"/>
    <w:rsid w:val="00666372"/>
    <w:rsid w:val="00666469"/>
    <w:rsid w:val="0066670F"/>
    <w:rsid w:val="00667136"/>
    <w:rsid w:val="006671BB"/>
    <w:rsid w:val="006671DE"/>
    <w:rsid w:val="00667619"/>
    <w:rsid w:val="006677C2"/>
    <w:rsid w:val="006700B9"/>
    <w:rsid w:val="0067043F"/>
    <w:rsid w:val="00670763"/>
    <w:rsid w:val="006707AB"/>
    <w:rsid w:val="006708BA"/>
    <w:rsid w:val="00670A84"/>
    <w:rsid w:val="00670BEC"/>
    <w:rsid w:val="00670F21"/>
    <w:rsid w:val="00671104"/>
    <w:rsid w:val="006714E0"/>
    <w:rsid w:val="006717BD"/>
    <w:rsid w:val="006717C0"/>
    <w:rsid w:val="006718F2"/>
    <w:rsid w:val="00671DA4"/>
    <w:rsid w:val="00671EE2"/>
    <w:rsid w:val="0067229D"/>
    <w:rsid w:val="006725B2"/>
    <w:rsid w:val="006726AB"/>
    <w:rsid w:val="006727D2"/>
    <w:rsid w:val="00672949"/>
    <w:rsid w:val="00672E98"/>
    <w:rsid w:val="00672E99"/>
    <w:rsid w:val="00672EE8"/>
    <w:rsid w:val="0067319D"/>
    <w:rsid w:val="00673216"/>
    <w:rsid w:val="00673738"/>
    <w:rsid w:val="00673A1E"/>
    <w:rsid w:val="00674274"/>
    <w:rsid w:val="006744B0"/>
    <w:rsid w:val="006744B9"/>
    <w:rsid w:val="00674579"/>
    <w:rsid w:val="006748C2"/>
    <w:rsid w:val="006749FB"/>
    <w:rsid w:val="00674A89"/>
    <w:rsid w:val="00674D29"/>
    <w:rsid w:val="00674EE5"/>
    <w:rsid w:val="00674FE9"/>
    <w:rsid w:val="00675037"/>
    <w:rsid w:val="00675158"/>
    <w:rsid w:val="00675C1B"/>
    <w:rsid w:val="00675EB1"/>
    <w:rsid w:val="00675F72"/>
    <w:rsid w:val="0067634D"/>
    <w:rsid w:val="006763F4"/>
    <w:rsid w:val="00676E47"/>
    <w:rsid w:val="00676E4F"/>
    <w:rsid w:val="00676EC1"/>
    <w:rsid w:val="0067702C"/>
    <w:rsid w:val="0067720D"/>
    <w:rsid w:val="0067749F"/>
    <w:rsid w:val="00677936"/>
    <w:rsid w:val="00677A8F"/>
    <w:rsid w:val="00677D13"/>
    <w:rsid w:val="00677F1A"/>
    <w:rsid w:val="0068032B"/>
    <w:rsid w:val="006803D9"/>
    <w:rsid w:val="00680C9D"/>
    <w:rsid w:val="0068113F"/>
    <w:rsid w:val="006813D7"/>
    <w:rsid w:val="00681591"/>
    <w:rsid w:val="00682719"/>
    <w:rsid w:val="0068273E"/>
    <w:rsid w:val="0068275A"/>
    <w:rsid w:val="00682B0D"/>
    <w:rsid w:val="00682CE8"/>
    <w:rsid w:val="00682F2F"/>
    <w:rsid w:val="0068314F"/>
    <w:rsid w:val="00683627"/>
    <w:rsid w:val="006838EA"/>
    <w:rsid w:val="00683901"/>
    <w:rsid w:val="00683984"/>
    <w:rsid w:val="00683C19"/>
    <w:rsid w:val="00683CA6"/>
    <w:rsid w:val="006841F8"/>
    <w:rsid w:val="00684305"/>
    <w:rsid w:val="006849BC"/>
    <w:rsid w:val="00684CB0"/>
    <w:rsid w:val="006854DD"/>
    <w:rsid w:val="006858B0"/>
    <w:rsid w:val="0068599C"/>
    <w:rsid w:val="00685B25"/>
    <w:rsid w:val="00685C35"/>
    <w:rsid w:val="00685CF8"/>
    <w:rsid w:val="006860C0"/>
    <w:rsid w:val="006862A2"/>
    <w:rsid w:val="006869C1"/>
    <w:rsid w:val="00686B4E"/>
    <w:rsid w:val="00686BDE"/>
    <w:rsid w:val="00686D55"/>
    <w:rsid w:val="006870CA"/>
    <w:rsid w:val="0068719E"/>
    <w:rsid w:val="006872DB"/>
    <w:rsid w:val="00687D57"/>
    <w:rsid w:val="0069045B"/>
    <w:rsid w:val="00690720"/>
    <w:rsid w:val="00690793"/>
    <w:rsid w:val="006908FE"/>
    <w:rsid w:val="0069112A"/>
    <w:rsid w:val="006917E9"/>
    <w:rsid w:val="00691806"/>
    <w:rsid w:val="00691AE8"/>
    <w:rsid w:val="00691BCC"/>
    <w:rsid w:val="006922D3"/>
    <w:rsid w:val="0069294E"/>
    <w:rsid w:val="00692A5E"/>
    <w:rsid w:val="00692AF0"/>
    <w:rsid w:val="006932E5"/>
    <w:rsid w:val="00693F2E"/>
    <w:rsid w:val="0069426C"/>
    <w:rsid w:val="00694341"/>
    <w:rsid w:val="00694CD4"/>
    <w:rsid w:val="0069512C"/>
    <w:rsid w:val="006951A7"/>
    <w:rsid w:val="0069564D"/>
    <w:rsid w:val="00696036"/>
    <w:rsid w:val="00696585"/>
    <w:rsid w:val="006967BF"/>
    <w:rsid w:val="00697835"/>
    <w:rsid w:val="00697850"/>
    <w:rsid w:val="006A0041"/>
    <w:rsid w:val="006A00BB"/>
    <w:rsid w:val="006A05CD"/>
    <w:rsid w:val="006A0BBB"/>
    <w:rsid w:val="006A0CBD"/>
    <w:rsid w:val="006A0E5C"/>
    <w:rsid w:val="006A0F07"/>
    <w:rsid w:val="006A1083"/>
    <w:rsid w:val="006A11B1"/>
    <w:rsid w:val="006A141A"/>
    <w:rsid w:val="006A1AFA"/>
    <w:rsid w:val="006A1DC6"/>
    <w:rsid w:val="006A1F41"/>
    <w:rsid w:val="006A29B2"/>
    <w:rsid w:val="006A2C92"/>
    <w:rsid w:val="006A344C"/>
    <w:rsid w:val="006A346D"/>
    <w:rsid w:val="006A368F"/>
    <w:rsid w:val="006A387B"/>
    <w:rsid w:val="006A4630"/>
    <w:rsid w:val="006A4A0A"/>
    <w:rsid w:val="006A4A2C"/>
    <w:rsid w:val="006A568A"/>
    <w:rsid w:val="006A61F4"/>
    <w:rsid w:val="006A6308"/>
    <w:rsid w:val="006A6570"/>
    <w:rsid w:val="006A660D"/>
    <w:rsid w:val="006A677B"/>
    <w:rsid w:val="006A6809"/>
    <w:rsid w:val="006A68E0"/>
    <w:rsid w:val="006A6C3F"/>
    <w:rsid w:val="006A7339"/>
    <w:rsid w:val="006A77C2"/>
    <w:rsid w:val="006A7E42"/>
    <w:rsid w:val="006B00F2"/>
    <w:rsid w:val="006B050D"/>
    <w:rsid w:val="006B0EC2"/>
    <w:rsid w:val="006B17FC"/>
    <w:rsid w:val="006B1C56"/>
    <w:rsid w:val="006B229C"/>
    <w:rsid w:val="006B2655"/>
    <w:rsid w:val="006B2CE9"/>
    <w:rsid w:val="006B2EC8"/>
    <w:rsid w:val="006B3165"/>
    <w:rsid w:val="006B31BE"/>
    <w:rsid w:val="006B3AB4"/>
    <w:rsid w:val="006B3F7B"/>
    <w:rsid w:val="006B3F97"/>
    <w:rsid w:val="006B3FD1"/>
    <w:rsid w:val="006B42B4"/>
    <w:rsid w:val="006B42D5"/>
    <w:rsid w:val="006B4390"/>
    <w:rsid w:val="006B45B6"/>
    <w:rsid w:val="006B45E4"/>
    <w:rsid w:val="006B460E"/>
    <w:rsid w:val="006B48E8"/>
    <w:rsid w:val="006B4F8D"/>
    <w:rsid w:val="006B5637"/>
    <w:rsid w:val="006B5A2D"/>
    <w:rsid w:val="006B5D35"/>
    <w:rsid w:val="006B6F69"/>
    <w:rsid w:val="006B72B4"/>
    <w:rsid w:val="006B76B6"/>
    <w:rsid w:val="006B788B"/>
    <w:rsid w:val="006B7A63"/>
    <w:rsid w:val="006B7C6B"/>
    <w:rsid w:val="006C0B8B"/>
    <w:rsid w:val="006C0C9B"/>
    <w:rsid w:val="006C0EDA"/>
    <w:rsid w:val="006C15EF"/>
    <w:rsid w:val="006C1B00"/>
    <w:rsid w:val="006C1F40"/>
    <w:rsid w:val="006C1F8E"/>
    <w:rsid w:val="006C216B"/>
    <w:rsid w:val="006C23B9"/>
    <w:rsid w:val="006C2ABB"/>
    <w:rsid w:val="006C2B8A"/>
    <w:rsid w:val="006C2BFA"/>
    <w:rsid w:val="006C2DA3"/>
    <w:rsid w:val="006C2F34"/>
    <w:rsid w:val="006C3145"/>
    <w:rsid w:val="006C33CA"/>
    <w:rsid w:val="006C3CA3"/>
    <w:rsid w:val="006C41B4"/>
    <w:rsid w:val="006C4300"/>
    <w:rsid w:val="006C4656"/>
    <w:rsid w:val="006C47A1"/>
    <w:rsid w:val="006C4DDE"/>
    <w:rsid w:val="006C65AF"/>
    <w:rsid w:val="006C6605"/>
    <w:rsid w:val="006C672E"/>
    <w:rsid w:val="006C67CA"/>
    <w:rsid w:val="006C67FD"/>
    <w:rsid w:val="006C6B21"/>
    <w:rsid w:val="006C6D9C"/>
    <w:rsid w:val="006C7DE3"/>
    <w:rsid w:val="006D01E7"/>
    <w:rsid w:val="006D0332"/>
    <w:rsid w:val="006D067D"/>
    <w:rsid w:val="006D08AA"/>
    <w:rsid w:val="006D092F"/>
    <w:rsid w:val="006D1AF4"/>
    <w:rsid w:val="006D1B52"/>
    <w:rsid w:val="006D1F49"/>
    <w:rsid w:val="006D220B"/>
    <w:rsid w:val="006D2A1A"/>
    <w:rsid w:val="006D2A29"/>
    <w:rsid w:val="006D2C3A"/>
    <w:rsid w:val="006D2F13"/>
    <w:rsid w:val="006D31BE"/>
    <w:rsid w:val="006D32BD"/>
    <w:rsid w:val="006D34BC"/>
    <w:rsid w:val="006D3EDA"/>
    <w:rsid w:val="006D41D8"/>
    <w:rsid w:val="006D439C"/>
    <w:rsid w:val="006D4948"/>
    <w:rsid w:val="006D4B26"/>
    <w:rsid w:val="006D4CE6"/>
    <w:rsid w:val="006D4E18"/>
    <w:rsid w:val="006D4EBE"/>
    <w:rsid w:val="006D53DC"/>
    <w:rsid w:val="006D56A5"/>
    <w:rsid w:val="006D5990"/>
    <w:rsid w:val="006D5A27"/>
    <w:rsid w:val="006D5C04"/>
    <w:rsid w:val="006D665D"/>
    <w:rsid w:val="006D70C0"/>
    <w:rsid w:val="006D7660"/>
    <w:rsid w:val="006D78EA"/>
    <w:rsid w:val="006E0019"/>
    <w:rsid w:val="006E02B3"/>
    <w:rsid w:val="006E0669"/>
    <w:rsid w:val="006E0675"/>
    <w:rsid w:val="006E0785"/>
    <w:rsid w:val="006E09CC"/>
    <w:rsid w:val="006E0FB1"/>
    <w:rsid w:val="006E17B5"/>
    <w:rsid w:val="006E19E1"/>
    <w:rsid w:val="006E1DD6"/>
    <w:rsid w:val="006E2604"/>
    <w:rsid w:val="006E27FC"/>
    <w:rsid w:val="006E2EDC"/>
    <w:rsid w:val="006E2F3B"/>
    <w:rsid w:val="006E3172"/>
    <w:rsid w:val="006E342F"/>
    <w:rsid w:val="006E3689"/>
    <w:rsid w:val="006E370C"/>
    <w:rsid w:val="006E396A"/>
    <w:rsid w:val="006E3BD2"/>
    <w:rsid w:val="006E42E3"/>
    <w:rsid w:val="006E4672"/>
    <w:rsid w:val="006E48FF"/>
    <w:rsid w:val="006E4B87"/>
    <w:rsid w:val="006E4DF0"/>
    <w:rsid w:val="006E4F6B"/>
    <w:rsid w:val="006E5174"/>
    <w:rsid w:val="006E5331"/>
    <w:rsid w:val="006E56ED"/>
    <w:rsid w:val="006E5DFD"/>
    <w:rsid w:val="006E5F50"/>
    <w:rsid w:val="006E601E"/>
    <w:rsid w:val="006E6286"/>
    <w:rsid w:val="006F042B"/>
    <w:rsid w:val="006F046F"/>
    <w:rsid w:val="006F0623"/>
    <w:rsid w:val="006F083F"/>
    <w:rsid w:val="006F0D4E"/>
    <w:rsid w:val="006F1281"/>
    <w:rsid w:val="006F1807"/>
    <w:rsid w:val="006F196D"/>
    <w:rsid w:val="006F24CD"/>
    <w:rsid w:val="006F2630"/>
    <w:rsid w:val="006F2A0C"/>
    <w:rsid w:val="006F2A3A"/>
    <w:rsid w:val="006F2E28"/>
    <w:rsid w:val="006F2F1E"/>
    <w:rsid w:val="006F332E"/>
    <w:rsid w:val="006F34CE"/>
    <w:rsid w:val="006F48C7"/>
    <w:rsid w:val="006F5040"/>
    <w:rsid w:val="006F50F4"/>
    <w:rsid w:val="006F6292"/>
    <w:rsid w:val="006F6384"/>
    <w:rsid w:val="006F64A3"/>
    <w:rsid w:val="006F6B35"/>
    <w:rsid w:val="006F6B85"/>
    <w:rsid w:val="006F6CE1"/>
    <w:rsid w:val="006F6F8F"/>
    <w:rsid w:val="006F76EF"/>
    <w:rsid w:val="006F7838"/>
    <w:rsid w:val="006F7A77"/>
    <w:rsid w:val="006F7D26"/>
    <w:rsid w:val="00700099"/>
    <w:rsid w:val="0070096C"/>
    <w:rsid w:val="00700A4A"/>
    <w:rsid w:val="00700E9E"/>
    <w:rsid w:val="00701251"/>
    <w:rsid w:val="007014D4"/>
    <w:rsid w:val="00701812"/>
    <w:rsid w:val="00701DF3"/>
    <w:rsid w:val="00701FC6"/>
    <w:rsid w:val="00702333"/>
    <w:rsid w:val="00702507"/>
    <w:rsid w:val="007025A8"/>
    <w:rsid w:val="0070268E"/>
    <w:rsid w:val="00702B1D"/>
    <w:rsid w:val="00702C2A"/>
    <w:rsid w:val="00702E74"/>
    <w:rsid w:val="007033C2"/>
    <w:rsid w:val="00703C15"/>
    <w:rsid w:val="00703EE0"/>
    <w:rsid w:val="00704845"/>
    <w:rsid w:val="007048A2"/>
    <w:rsid w:val="00704CB6"/>
    <w:rsid w:val="00704F69"/>
    <w:rsid w:val="00705435"/>
    <w:rsid w:val="0070558D"/>
    <w:rsid w:val="00705660"/>
    <w:rsid w:val="00705BFA"/>
    <w:rsid w:val="00705D9E"/>
    <w:rsid w:val="00706208"/>
    <w:rsid w:val="00706223"/>
    <w:rsid w:val="0070669E"/>
    <w:rsid w:val="007067D0"/>
    <w:rsid w:val="007067E6"/>
    <w:rsid w:val="0070682F"/>
    <w:rsid w:val="0070689E"/>
    <w:rsid w:val="00706BB0"/>
    <w:rsid w:val="00706DF0"/>
    <w:rsid w:val="00706FCF"/>
    <w:rsid w:val="0070726D"/>
    <w:rsid w:val="007102E5"/>
    <w:rsid w:val="00710730"/>
    <w:rsid w:val="007108FB"/>
    <w:rsid w:val="00710B55"/>
    <w:rsid w:val="0071107F"/>
    <w:rsid w:val="00711464"/>
    <w:rsid w:val="007116CD"/>
    <w:rsid w:val="0071229D"/>
    <w:rsid w:val="0071251D"/>
    <w:rsid w:val="007125E2"/>
    <w:rsid w:val="00712C1C"/>
    <w:rsid w:val="00712CE1"/>
    <w:rsid w:val="00713573"/>
    <w:rsid w:val="0071388C"/>
    <w:rsid w:val="007139A9"/>
    <w:rsid w:val="00713C18"/>
    <w:rsid w:val="007140EA"/>
    <w:rsid w:val="007143E1"/>
    <w:rsid w:val="00715707"/>
    <w:rsid w:val="007157BE"/>
    <w:rsid w:val="00715A8F"/>
    <w:rsid w:val="00715F3C"/>
    <w:rsid w:val="007162FB"/>
    <w:rsid w:val="00716B97"/>
    <w:rsid w:val="00716C1D"/>
    <w:rsid w:val="007173BA"/>
    <w:rsid w:val="00717BAB"/>
    <w:rsid w:val="00717F3D"/>
    <w:rsid w:val="007201C9"/>
    <w:rsid w:val="007202CE"/>
    <w:rsid w:val="007205F5"/>
    <w:rsid w:val="00720A03"/>
    <w:rsid w:val="00720A7C"/>
    <w:rsid w:val="00720AB7"/>
    <w:rsid w:val="00720E82"/>
    <w:rsid w:val="00721315"/>
    <w:rsid w:val="007213E1"/>
    <w:rsid w:val="007218E3"/>
    <w:rsid w:val="00721E98"/>
    <w:rsid w:val="0072223E"/>
    <w:rsid w:val="0072227C"/>
    <w:rsid w:val="00722559"/>
    <w:rsid w:val="00722616"/>
    <w:rsid w:val="0072377F"/>
    <w:rsid w:val="007238A2"/>
    <w:rsid w:val="00723C90"/>
    <w:rsid w:val="00723D55"/>
    <w:rsid w:val="00723DE2"/>
    <w:rsid w:val="00723EFE"/>
    <w:rsid w:val="007243B9"/>
    <w:rsid w:val="007244E1"/>
    <w:rsid w:val="0072505E"/>
    <w:rsid w:val="00725C63"/>
    <w:rsid w:val="0072612E"/>
    <w:rsid w:val="00726876"/>
    <w:rsid w:val="0072687C"/>
    <w:rsid w:val="007269AF"/>
    <w:rsid w:val="00726EAE"/>
    <w:rsid w:val="007274C1"/>
    <w:rsid w:val="00727825"/>
    <w:rsid w:val="00727A6B"/>
    <w:rsid w:val="0073069F"/>
    <w:rsid w:val="007306B2"/>
    <w:rsid w:val="00730A6C"/>
    <w:rsid w:val="00730A9A"/>
    <w:rsid w:val="00730C5F"/>
    <w:rsid w:val="00730F79"/>
    <w:rsid w:val="00730FE7"/>
    <w:rsid w:val="00730FFE"/>
    <w:rsid w:val="00731133"/>
    <w:rsid w:val="007311DB"/>
    <w:rsid w:val="00731819"/>
    <w:rsid w:val="00731994"/>
    <w:rsid w:val="007319FA"/>
    <w:rsid w:val="00731FA3"/>
    <w:rsid w:val="007325CE"/>
    <w:rsid w:val="00732A16"/>
    <w:rsid w:val="00732AE7"/>
    <w:rsid w:val="00732D3B"/>
    <w:rsid w:val="00733BA7"/>
    <w:rsid w:val="007342D0"/>
    <w:rsid w:val="00734487"/>
    <w:rsid w:val="00734993"/>
    <w:rsid w:val="00734A9A"/>
    <w:rsid w:val="007350A4"/>
    <w:rsid w:val="007357EB"/>
    <w:rsid w:val="00735CF0"/>
    <w:rsid w:val="00735DCF"/>
    <w:rsid w:val="007360DF"/>
    <w:rsid w:val="00736301"/>
    <w:rsid w:val="007363E0"/>
    <w:rsid w:val="00736BC3"/>
    <w:rsid w:val="00736D38"/>
    <w:rsid w:val="00736E01"/>
    <w:rsid w:val="0073733C"/>
    <w:rsid w:val="007373E4"/>
    <w:rsid w:val="0073744A"/>
    <w:rsid w:val="007377DF"/>
    <w:rsid w:val="007379F1"/>
    <w:rsid w:val="00737B11"/>
    <w:rsid w:val="00737B60"/>
    <w:rsid w:val="00740300"/>
    <w:rsid w:val="007403B9"/>
    <w:rsid w:val="0074091B"/>
    <w:rsid w:val="00741021"/>
    <w:rsid w:val="00741EFB"/>
    <w:rsid w:val="00742152"/>
    <w:rsid w:val="0074299B"/>
    <w:rsid w:val="00742E88"/>
    <w:rsid w:val="007435D8"/>
    <w:rsid w:val="00743965"/>
    <w:rsid w:val="00744517"/>
    <w:rsid w:val="007446B5"/>
    <w:rsid w:val="00744EFA"/>
    <w:rsid w:val="00745698"/>
    <w:rsid w:val="0074578C"/>
    <w:rsid w:val="00745838"/>
    <w:rsid w:val="007458C2"/>
    <w:rsid w:val="007459E7"/>
    <w:rsid w:val="00745B6C"/>
    <w:rsid w:val="00745C0B"/>
    <w:rsid w:val="00745ECF"/>
    <w:rsid w:val="007460C1"/>
    <w:rsid w:val="007467AB"/>
    <w:rsid w:val="00746BCB"/>
    <w:rsid w:val="00746E3A"/>
    <w:rsid w:val="00746E9D"/>
    <w:rsid w:val="0074708E"/>
    <w:rsid w:val="007470B5"/>
    <w:rsid w:val="00750362"/>
    <w:rsid w:val="007507AB"/>
    <w:rsid w:val="0075103F"/>
    <w:rsid w:val="007514E0"/>
    <w:rsid w:val="00751CDD"/>
    <w:rsid w:val="007526E7"/>
    <w:rsid w:val="00752A25"/>
    <w:rsid w:val="00752CA6"/>
    <w:rsid w:val="00752DC7"/>
    <w:rsid w:val="00752F50"/>
    <w:rsid w:val="007534BF"/>
    <w:rsid w:val="007536AA"/>
    <w:rsid w:val="0075380A"/>
    <w:rsid w:val="0075387A"/>
    <w:rsid w:val="00753C07"/>
    <w:rsid w:val="00753E74"/>
    <w:rsid w:val="0075418B"/>
    <w:rsid w:val="007542A2"/>
    <w:rsid w:val="00754435"/>
    <w:rsid w:val="00754636"/>
    <w:rsid w:val="00754EF4"/>
    <w:rsid w:val="0075530B"/>
    <w:rsid w:val="007553FA"/>
    <w:rsid w:val="00755598"/>
    <w:rsid w:val="007559B4"/>
    <w:rsid w:val="00755A10"/>
    <w:rsid w:val="00755C3D"/>
    <w:rsid w:val="007563C6"/>
    <w:rsid w:val="00756883"/>
    <w:rsid w:val="00756A5A"/>
    <w:rsid w:val="00756D2A"/>
    <w:rsid w:val="00756F1A"/>
    <w:rsid w:val="007572D8"/>
    <w:rsid w:val="0075731E"/>
    <w:rsid w:val="00757512"/>
    <w:rsid w:val="007575CF"/>
    <w:rsid w:val="00757868"/>
    <w:rsid w:val="00757CFD"/>
    <w:rsid w:val="00757F9B"/>
    <w:rsid w:val="00760368"/>
    <w:rsid w:val="007603A8"/>
    <w:rsid w:val="00760873"/>
    <w:rsid w:val="00760A2F"/>
    <w:rsid w:val="00760F62"/>
    <w:rsid w:val="00761309"/>
    <w:rsid w:val="00761956"/>
    <w:rsid w:val="00761CEE"/>
    <w:rsid w:val="00761D36"/>
    <w:rsid w:val="00761F10"/>
    <w:rsid w:val="00762188"/>
    <w:rsid w:val="007629E0"/>
    <w:rsid w:val="00762B87"/>
    <w:rsid w:val="00762D03"/>
    <w:rsid w:val="0076309B"/>
    <w:rsid w:val="007631C3"/>
    <w:rsid w:val="00763EC4"/>
    <w:rsid w:val="00763F78"/>
    <w:rsid w:val="00764174"/>
    <w:rsid w:val="00764962"/>
    <w:rsid w:val="00764C13"/>
    <w:rsid w:val="00764C8E"/>
    <w:rsid w:val="00764D40"/>
    <w:rsid w:val="00764FCE"/>
    <w:rsid w:val="00765163"/>
    <w:rsid w:val="00765172"/>
    <w:rsid w:val="00765AE7"/>
    <w:rsid w:val="00765CC9"/>
    <w:rsid w:val="00765DBD"/>
    <w:rsid w:val="00765F94"/>
    <w:rsid w:val="00766158"/>
    <w:rsid w:val="00766563"/>
    <w:rsid w:val="007665CB"/>
    <w:rsid w:val="00767C12"/>
    <w:rsid w:val="00767FF4"/>
    <w:rsid w:val="00770B67"/>
    <w:rsid w:val="00771187"/>
    <w:rsid w:val="00771C81"/>
    <w:rsid w:val="00771F99"/>
    <w:rsid w:val="007722E4"/>
    <w:rsid w:val="00772528"/>
    <w:rsid w:val="00772953"/>
    <w:rsid w:val="00772A5A"/>
    <w:rsid w:val="00772CC1"/>
    <w:rsid w:val="007730C0"/>
    <w:rsid w:val="00773229"/>
    <w:rsid w:val="007732E3"/>
    <w:rsid w:val="0077349F"/>
    <w:rsid w:val="00773B16"/>
    <w:rsid w:val="00773DC2"/>
    <w:rsid w:val="00773F9C"/>
    <w:rsid w:val="007746BD"/>
    <w:rsid w:val="00774736"/>
    <w:rsid w:val="00775139"/>
    <w:rsid w:val="00775B44"/>
    <w:rsid w:val="007763FE"/>
    <w:rsid w:val="00776935"/>
    <w:rsid w:val="00776EBF"/>
    <w:rsid w:val="00776F2A"/>
    <w:rsid w:val="007770FD"/>
    <w:rsid w:val="00777386"/>
    <w:rsid w:val="00777500"/>
    <w:rsid w:val="00777561"/>
    <w:rsid w:val="00777A26"/>
    <w:rsid w:val="00777CCF"/>
    <w:rsid w:val="00777FDB"/>
    <w:rsid w:val="00780466"/>
    <w:rsid w:val="00780860"/>
    <w:rsid w:val="00780CBF"/>
    <w:rsid w:val="007813F3"/>
    <w:rsid w:val="0078148C"/>
    <w:rsid w:val="00781563"/>
    <w:rsid w:val="007816D0"/>
    <w:rsid w:val="00781911"/>
    <w:rsid w:val="00781A0F"/>
    <w:rsid w:val="00782127"/>
    <w:rsid w:val="007821E0"/>
    <w:rsid w:val="0078234B"/>
    <w:rsid w:val="00782502"/>
    <w:rsid w:val="00782CBE"/>
    <w:rsid w:val="00783289"/>
    <w:rsid w:val="0078362B"/>
    <w:rsid w:val="00783935"/>
    <w:rsid w:val="0078393D"/>
    <w:rsid w:val="00783AA9"/>
    <w:rsid w:val="00784074"/>
    <w:rsid w:val="007846CB"/>
    <w:rsid w:val="00784829"/>
    <w:rsid w:val="00784F38"/>
    <w:rsid w:val="00785792"/>
    <w:rsid w:val="00785AAE"/>
    <w:rsid w:val="00786932"/>
    <w:rsid w:val="00786BE9"/>
    <w:rsid w:val="00786C28"/>
    <w:rsid w:val="00786CA2"/>
    <w:rsid w:val="0078752D"/>
    <w:rsid w:val="007878D0"/>
    <w:rsid w:val="007879EE"/>
    <w:rsid w:val="00787D1B"/>
    <w:rsid w:val="00790092"/>
    <w:rsid w:val="007901E2"/>
    <w:rsid w:val="00790645"/>
    <w:rsid w:val="0079083D"/>
    <w:rsid w:val="00790E09"/>
    <w:rsid w:val="00790ECC"/>
    <w:rsid w:val="0079101B"/>
    <w:rsid w:val="007916D1"/>
    <w:rsid w:val="00791FFF"/>
    <w:rsid w:val="0079285D"/>
    <w:rsid w:val="00792ADC"/>
    <w:rsid w:val="00792B08"/>
    <w:rsid w:val="00792C2F"/>
    <w:rsid w:val="0079307A"/>
    <w:rsid w:val="00793617"/>
    <w:rsid w:val="00793866"/>
    <w:rsid w:val="00793AD7"/>
    <w:rsid w:val="00793F91"/>
    <w:rsid w:val="00794313"/>
    <w:rsid w:val="0079432C"/>
    <w:rsid w:val="00794712"/>
    <w:rsid w:val="00794846"/>
    <w:rsid w:val="007949B4"/>
    <w:rsid w:val="00794B08"/>
    <w:rsid w:val="00794D74"/>
    <w:rsid w:val="0079504C"/>
    <w:rsid w:val="0079531A"/>
    <w:rsid w:val="00795395"/>
    <w:rsid w:val="007953A3"/>
    <w:rsid w:val="007955A2"/>
    <w:rsid w:val="0079585C"/>
    <w:rsid w:val="00795B1C"/>
    <w:rsid w:val="00795C04"/>
    <w:rsid w:val="0079605E"/>
    <w:rsid w:val="007961BC"/>
    <w:rsid w:val="0079644B"/>
    <w:rsid w:val="007964C7"/>
    <w:rsid w:val="007965D9"/>
    <w:rsid w:val="00796687"/>
    <w:rsid w:val="00796859"/>
    <w:rsid w:val="00797270"/>
    <w:rsid w:val="007973ED"/>
    <w:rsid w:val="00797BC3"/>
    <w:rsid w:val="00797F15"/>
    <w:rsid w:val="007A0250"/>
    <w:rsid w:val="007A069E"/>
    <w:rsid w:val="007A06DB"/>
    <w:rsid w:val="007A077C"/>
    <w:rsid w:val="007A1630"/>
    <w:rsid w:val="007A19B7"/>
    <w:rsid w:val="007A1B67"/>
    <w:rsid w:val="007A1DAA"/>
    <w:rsid w:val="007A1FBA"/>
    <w:rsid w:val="007A2082"/>
    <w:rsid w:val="007A2579"/>
    <w:rsid w:val="007A2982"/>
    <w:rsid w:val="007A2C2F"/>
    <w:rsid w:val="007A2E8A"/>
    <w:rsid w:val="007A3007"/>
    <w:rsid w:val="007A3A14"/>
    <w:rsid w:val="007A3AFA"/>
    <w:rsid w:val="007A4133"/>
    <w:rsid w:val="007A427A"/>
    <w:rsid w:val="007A4702"/>
    <w:rsid w:val="007A4A34"/>
    <w:rsid w:val="007A4A3E"/>
    <w:rsid w:val="007A4F4D"/>
    <w:rsid w:val="007A514C"/>
    <w:rsid w:val="007A52B7"/>
    <w:rsid w:val="007A53FD"/>
    <w:rsid w:val="007A5541"/>
    <w:rsid w:val="007A5780"/>
    <w:rsid w:val="007A5A1D"/>
    <w:rsid w:val="007A65AC"/>
    <w:rsid w:val="007A6651"/>
    <w:rsid w:val="007A6D8B"/>
    <w:rsid w:val="007A6E09"/>
    <w:rsid w:val="007A6EF5"/>
    <w:rsid w:val="007A767C"/>
    <w:rsid w:val="007A7944"/>
    <w:rsid w:val="007A7C81"/>
    <w:rsid w:val="007A7D11"/>
    <w:rsid w:val="007B01EA"/>
    <w:rsid w:val="007B037E"/>
    <w:rsid w:val="007B0538"/>
    <w:rsid w:val="007B0979"/>
    <w:rsid w:val="007B0FDF"/>
    <w:rsid w:val="007B10CD"/>
    <w:rsid w:val="007B1321"/>
    <w:rsid w:val="007B15AD"/>
    <w:rsid w:val="007B178D"/>
    <w:rsid w:val="007B18D6"/>
    <w:rsid w:val="007B269B"/>
    <w:rsid w:val="007B3225"/>
    <w:rsid w:val="007B436D"/>
    <w:rsid w:val="007B4427"/>
    <w:rsid w:val="007B46B9"/>
    <w:rsid w:val="007B47D3"/>
    <w:rsid w:val="007B4F0D"/>
    <w:rsid w:val="007B5162"/>
    <w:rsid w:val="007B5923"/>
    <w:rsid w:val="007B5938"/>
    <w:rsid w:val="007B5944"/>
    <w:rsid w:val="007B5B3D"/>
    <w:rsid w:val="007B5EFB"/>
    <w:rsid w:val="007B63AB"/>
    <w:rsid w:val="007B6C59"/>
    <w:rsid w:val="007B6F1C"/>
    <w:rsid w:val="007B6FF3"/>
    <w:rsid w:val="007B72C7"/>
    <w:rsid w:val="007B75A0"/>
    <w:rsid w:val="007B7870"/>
    <w:rsid w:val="007B7988"/>
    <w:rsid w:val="007B79F5"/>
    <w:rsid w:val="007B7E18"/>
    <w:rsid w:val="007C0045"/>
    <w:rsid w:val="007C0E91"/>
    <w:rsid w:val="007C0F18"/>
    <w:rsid w:val="007C1406"/>
    <w:rsid w:val="007C14C8"/>
    <w:rsid w:val="007C1874"/>
    <w:rsid w:val="007C1A01"/>
    <w:rsid w:val="007C1FC8"/>
    <w:rsid w:val="007C21A8"/>
    <w:rsid w:val="007C2452"/>
    <w:rsid w:val="007C26B7"/>
    <w:rsid w:val="007C28E6"/>
    <w:rsid w:val="007C2B89"/>
    <w:rsid w:val="007C2EEF"/>
    <w:rsid w:val="007C326A"/>
    <w:rsid w:val="007C33C7"/>
    <w:rsid w:val="007C34D3"/>
    <w:rsid w:val="007C3602"/>
    <w:rsid w:val="007C49AE"/>
    <w:rsid w:val="007C4A0E"/>
    <w:rsid w:val="007C4A90"/>
    <w:rsid w:val="007C4CCB"/>
    <w:rsid w:val="007C54BB"/>
    <w:rsid w:val="007C56CD"/>
    <w:rsid w:val="007C5BD8"/>
    <w:rsid w:val="007C5DEA"/>
    <w:rsid w:val="007C5EDA"/>
    <w:rsid w:val="007C5F9B"/>
    <w:rsid w:val="007C617E"/>
    <w:rsid w:val="007C6B15"/>
    <w:rsid w:val="007C6DD6"/>
    <w:rsid w:val="007C748B"/>
    <w:rsid w:val="007D028C"/>
    <w:rsid w:val="007D069E"/>
    <w:rsid w:val="007D08C1"/>
    <w:rsid w:val="007D0983"/>
    <w:rsid w:val="007D1238"/>
    <w:rsid w:val="007D1935"/>
    <w:rsid w:val="007D1BD5"/>
    <w:rsid w:val="007D1C7D"/>
    <w:rsid w:val="007D20B3"/>
    <w:rsid w:val="007D273D"/>
    <w:rsid w:val="007D2CE3"/>
    <w:rsid w:val="007D2D1E"/>
    <w:rsid w:val="007D3132"/>
    <w:rsid w:val="007D325B"/>
    <w:rsid w:val="007D326F"/>
    <w:rsid w:val="007D3B7F"/>
    <w:rsid w:val="007D413F"/>
    <w:rsid w:val="007D4192"/>
    <w:rsid w:val="007D507B"/>
    <w:rsid w:val="007D5352"/>
    <w:rsid w:val="007D584B"/>
    <w:rsid w:val="007D601F"/>
    <w:rsid w:val="007D63FC"/>
    <w:rsid w:val="007D6649"/>
    <w:rsid w:val="007D67CE"/>
    <w:rsid w:val="007D6AED"/>
    <w:rsid w:val="007D6BC8"/>
    <w:rsid w:val="007D6CB9"/>
    <w:rsid w:val="007D6D68"/>
    <w:rsid w:val="007D6F39"/>
    <w:rsid w:val="007D7074"/>
    <w:rsid w:val="007D78DE"/>
    <w:rsid w:val="007D78EF"/>
    <w:rsid w:val="007D7BDA"/>
    <w:rsid w:val="007D7C89"/>
    <w:rsid w:val="007E01F4"/>
    <w:rsid w:val="007E0418"/>
    <w:rsid w:val="007E09C2"/>
    <w:rsid w:val="007E0BAE"/>
    <w:rsid w:val="007E0D1B"/>
    <w:rsid w:val="007E19D3"/>
    <w:rsid w:val="007E2668"/>
    <w:rsid w:val="007E2CED"/>
    <w:rsid w:val="007E2DBB"/>
    <w:rsid w:val="007E2F8C"/>
    <w:rsid w:val="007E30BC"/>
    <w:rsid w:val="007E3181"/>
    <w:rsid w:val="007E33D3"/>
    <w:rsid w:val="007E36EA"/>
    <w:rsid w:val="007E3FE2"/>
    <w:rsid w:val="007E40F3"/>
    <w:rsid w:val="007E4627"/>
    <w:rsid w:val="007E4784"/>
    <w:rsid w:val="007E4787"/>
    <w:rsid w:val="007E4C31"/>
    <w:rsid w:val="007E4C44"/>
    <w:rsid w:val="007E5075"/>
    <w:rsid w:val="007E50D4"/>
    <w:rsid w:val="007E53A0"/>
    <w:rsid w:val="007E54C3"/>
    <w:rsid w:val="007E5536"/>
    <w:rsid w:val="007E5820"/>
    <w:rsid w:val="007E5A54"/>
    <w:rsid w:val="007E5F69"/>
    <w:rsid w:val="007E621B"/>
    <w:rsid w:val="007E63A8"/>
    <w:rsid w:val="007E671C"/>
    <w:rsid w:val="007E6F60"/>
    <w:rsid w:val="007E71CE"/>
    <w:rsid w:val="007E74D8"/>
    <w:rsid w:val="007E7693"/>
    <w:rsid w:val="007E76F8"/>
    <w:rsid w:val="007E78CD"/>
    <w:rsid w:val="007E79C8"/>
    <w:rsid w:val="007E7AF1"/>
    <w:rsid w:val="007E7CA8"/>
    <w:rsid w:val="007E7D52"/>
    <w:rsid w:val="007F0603"/>
    <w:rsid w:val="007F0669"/>
    <w:rsid w:val="007F0F34"/>
    <w:rsid w:val="007F0F69"/>
    <w:rsid w:val="007F1334"/>
    <w:rsid w:val="007F1CD6"/>
    <w:rsid w:val="007F1E38"/>
    <w:rsid w:val="007F269C"/>
    <w:rsid w:val="007F2756"/>
    <w:rsid w:val="007F2829"/>
    <w:rsid w:val="007F2B21"/>
    <w:rsid w:val="007F2C94"/>
    <w:rsid w:val="007F2E6A"/>
    <w:rsid w:val="007F2E71"/>
    <w:rsid w:val="007F2F47"/>
    <w:rsid w:val="007F300A"/>
    <w:rsid w:val="007F32AC"/>
    <w:rsid w:val="007F3429"/>
    <w:rsid w:val="007F36F4"/>
    <w:rsid w:val="007F3CDE"/>
    <w:rsid w:val="007F440A"/>
    <w:rsid w:val="007F489E"/>
    <w:rsid w:val="007F4EF5"/>
    <w:rsid w:val="007F560A"/>
    <w:rsid w:val="007F5734"/>
    <w:rsid w:val="007F5CDB"/>
    <w:rsid w:val="007F6626"/>
    <w:rsid w:val="007F6944"/>
    <w:rsid w:val="007F733F"/>
    <w:rsid w:val="007F7BE7"/>
    <w:rsid w:val="007F7CBD"/>
    <w:rsid w:val="007F7D13"/>
    <w:rsid w:val="008002F8"/>
    <w:rsid w:val="00800419"/>
    <w:rsid w:val="0080041D"/>
    <w:rsid w:val="008005CA"/>
    <w:rsid w:val="008006EF"/>
    <w:rsid w:val="00800830"/>
    <w:rsid w:val="00800969"/>
    <w:rsid w:val="008022E3"/>
    <w:rsid w:val="00802FB5"/>
    <w:rsid w:val="008035DF"/>
    <w:rsid w:val="00803D34"/>
    <w:rsid w:val="008040B7"/>
    <w:rsid w:val="00804228"/>
    <w:rsid w:val="00804807"/>
    <w:rsid w:val="00804C72"/>
    <w:rsid w:val="008050BB"/>
    <w:rsid w:val="0080589A"/>
    <w:rsid w:val="00805C15"/>
    <w:rsid w:val="00805CB2"/>
    <w:rsid w:val="00806047"/>
    <w:rsid w:val="00806306"/>
    <w:rsid w:val="008067A5"/>
    <w:rsid w:val="00806C3D"/>
    <w:rsid w:val="0080702D"/>
    <w:rsid w:val="00807584"/>
    <w:rsid w:val="00807ABD"/>
    <w:rsid w:val="00810245"/>
    <w:rsid w:val="0081054B"/>
    <w:rsid w:val="00810798"/>
    <w:rsid w:val="00810E7E"/>
    <w:rsid w:val="00811EA0"/>
    <w:rsid w:val="008125D9"/>
    <w:rsid w:val="008128B6"/>
    <w:rsid w:val="00812C25"/>
    <w:rsid w:val="008131AB"/>
    <w:rsid w:val="0081371C"/>
    <w:rsid w:val="008138AB"/>
    <w:rsid w:val="00813E31"/>
    <w:rsid w:val="00813F3F"/>
    <w:rsid w:val="00813F97"/>
    <w:rsid w:val="00814043"/>
    <w:rsid w:val="00814581"/>
    <w:rsid w:val="00814A1B"/>
    <w:rsid w:val="00814B27"/>
    <w:rsid w:val="008152F9"/>
    <w:rsid w:val="008158C8"/>
    <w:rsid w:val="00815929"/>
    <w:rsid w:val="00816270"/>
    <w:rsid w:val="008166D5"/>
    <w:rsid w:val="00816D04"/>
    <w:rsid w:val="008173B1"/>
    <w:rsid w:val="00817832"/>
    <w:rsid w:val="00817875"/>
    <w:rsid w:val="00817D66"/>
    <w:rsid w:val="00817EBA"/>
    <w:rsid w:val="00820275"/>
    <w:rsid w:val="00820368"/>
    <w:rsid w:val="00820718"/>
    <w:rsid w:val="00820A75"/>
    <w:rsid w:val="00820B36"/>
    <w:rsid w:val="00820D39"/>
    <w:rsid w:val="008211B3"/>
    <w:rsid w:val="0082158E"/>
    <w:rsid w:val="008215F2"/>
    <w:rsid w:val="008221F8"/>
    <w:rsid w:val="008222A6"/>
    <w:rsid w:val="0082274B"/>
    <w:rsid w:val="00823504"/>
    <w:rsid w:val="0082355C"/>
    <w:rsid w:val="008236DD"/>
    <w:rsid w:val="008237E8"/>
    <w:rsid w:val="008238EF"/>
    <w:rsid w:val="00823D23"/>
    <w:rsid w:val="0082409F"/>
    <w:rsid w:val="008242E3"/>
    <w:rsid w:val="00824305"/>
    <w:rsid w:val="00824427"/>
    <w:rsid w:val="00824565"/>
    <w:rsid w:val="00824686"/>
    <w:rsid w:val="00824694"/>
    <w:rsid w:val="00824A69"/>
    <w:rsid w:val="00824C4B"/>
    <w:rsid w:val="00824D92"/>
    <w:rsid w:val="008257BA"/>
    <w:rsid w:val="008258B3"/>
    <w:rsid w:val="00825C7D"/>
    <w:rsid w:val="0082631B"/>
    <w:rsid w:val="00826CCF"/>
    <w:rsid w:val="0082718C"/>
    <w:rsid w:val="0082742E"/>
    <w:rsid w:val="008275ED"/>
    <w:rsid w:val="00827632"/>
    <w:rsid w:val="00827781"/>
    <w:rsid w:val="008277C8"/>
    <w:rsid w:val="0083018C"/>
    <w:rsid w:val="00830621"/>
    <w:rsid w:val="0083089C"/>
    <w:rsid w:val="0083090A"/>
    <w:rsid w:val="00830A49"/>
    <w:rsid w:val="00831030"/>
    <w:rsid w:val="00831579"/>
    <w:rsid w:val="008317E4"/>
    <w:rsid w:val="008318ED"/>
    <w:rsid w:val="00831935"/>
    <w:rsid w:val="00831B2D"/>
    <w:rsid w:val="00831F7D"/>
    <w:rsid w:val="00832FA3"/>
    <w:rsid w:val="008339DA"/>
    <w:rsid w:val="00834041"/>
    <w:rsid w:val="008345A1"/>
    <w:rsid w:val="00834731"/>
    <w:rsid w:val="0083496D"/>
    <w:rsid w:val="008349F6"/>
    <w:rsid w:val="00834EB4"/>
    <w:rsid w:val="008350A6"/>
    <w:rsid w:val="008354B8"/>
    <w:rsid w:val="008355A0"/>
    <w:rsid w:val="0083565C"/>
    <w:rsid w:val="00835906"/>
    <w:rsid w:val="00835AF8"/>
    <w:rsid w:val="00835E7B"/>
    <w:rsid w:val="00836500"/>
    <w:rsid w:val="00836BA4"/>
    <w:rsid w:val="00837C2A"/>
    <w:rsid w:val="00837FF5"/>
    <w:rsid w:val="0084012B"/>
    <w:rsid w:val="0084029C"/>
    <w:rsid w:val="0084089D"/>
    <w:rsid w:val="00840A4C"/>
    <w:rsid w:val="00840CE1"/>
    <w:rsid w:val="008410D9"/>
    <w:rsid w:val="0084198F"/>
    <w:rsid w:val="00841FC5"/>
    <w:rsid w:val="00842397"/>
    <w:rsid w:val="00842798"/>
    <w:rsid w:val="00842B48"/>
    <w:rsid w:val="00842EBD"/>
    <w:rsid w:val="008432A9"/>
    <w:rsid w:val="00843492"/>
    <w:rsid w:val="0084419D"/>
    <w:rsid w:val="00844AC9"/>
    <w:rsid w:val="00844BDB"/>
    <w:rsid w:val="0084585D"/>
    <w:rsid w:val="008458F2"/>
    <w:rsid w:val="00845BAC"/>
    <w:rsid w:val="00845C9A"/>
    <w:rsid w:val="00845E18"/>
    <w:rsid w:val="00846562"/>
    <w:rsid w:val="00846834"/>
    <w:rsid w:val="00846ACC"/>
    <w:rsid w:val="00846D35"/>
    <w:rsid w:val="00846F28"/>
    <w:rsid w:val="008472FC"/>
    <w:rsid w:val="00847790"/>
    <w:rsid w:val="00847CD9"/>
    <w:rsid w:val="008502CB"/>
    <w:rsid w:val="0085032E"/>
    <w:rsid w:val="0085039C"/>
    <w:rsid w:val="00850632"/>
    <w:rsid w:val="0085121A"/>
    <w:rsid w:val="00851447"/>
    <w:rsid w:val="008514DA"/>
    <w:rsid w:val="008518EA"/>
    <w:rsid w:val="00851A4A"/>
    <w:rsid w:val="00851B61"/>
    <w:rsid w:val="00851EC4"/>
    <w:rsid w:val="0085237A"/>
    <w:rsid w:val="008528FC"/>
    <w:rsid w:val="00852A13"/>
    <w:rsid w:val="00852FAA"/>
    <w:rsid w:val="00852FEC"/>
    <w:rsid w:val="00853137"/>
    <w:rsid w:val="0085356C"/>
    <w:rsid w:val="008535E5"/>
    <w:rsid w:val="00853B56"/>
    <w:rsid w:val="00853D1C"/>
    <w:rsid w:val="00854551"/>
    <w:rsid w:val="00854889"/>
    <w:rsid w:val="0085492B"/>
    <w:rsid w:val="008550E7"/>
    <w:rsid w:val="0085522A"/>
    <w:rsid w:val="00855A46"/>
    <w:rsid w:val="00856268"/>
    <w:rsid w:val="008563EB"/>
    <w:rsid w:val="0085695C"/>
    <w:rsid w:val="00856C40"/>
    <w:rsid w:val="0085708D"/>
    <w:rsid w:val="008571C5"/>
    <w:rsid w:val="0085726B"/>
    <w:rsid w:val="0085752E"/>
    <w:rsid w:val="00857AEF"/>
    <w:rsid w:val="00857E8C"/>
    <w:rsid w:val="008602CB"/>
    <w:rsid w:val="00860D2F"/>
    <w:rsid w:val="00860FE7"/>
    <w:rsid w:val="00860FFE"/>
    <w:rsid w:val="008615F7"/>
    <w:rsid w:val="0086196B"/>
    <w:rsid w:val="00861C32"/>
    <w:rsid w:val="0086206F"/>
    <w:rsid w:val="0086208D"/>
    <w:rsid w:val="00862516"/>
    <w:rsid w:val="00862B21"/>
    <w:rsid w:val="0086301F"/>
    <w:rsid w:val="008633FD"/>
    <w:rsid w:val="00863B9F"/>
    <w:rsid w:val="00863F89"/>
    <w:rsid w:val="0086428C"/>
    <w:rsid w:val="00864CBC"/>
    <w:rsid w:val="00864D04"/>
    <w:rsid w:val="00865081"/>
    <w:rsid w:val="0086508B"/>
    <w:rsid w:val="00865232"/>
    <w:rsid w:val="00865613"/>
    <w:rsid w:val="00865F79"/>
    <w:rsid w:val="008664C5"/>
    <w:rsid w:val="00866827"/>
    <w:rsid w:val="008669D0"/>
    <w:rsid w:val="00867061"/>
    <w:rsid w:val="00867107"/>
    <w:rsid w:val="00867436"/>
    <w:rsid w:val="0086772E"/>
    <w:rsid w:val="0086785E"/>
    <w:rsid w:val="0086798B"/>
    <w:rsid w:val="008679AE"/>
    <w:rsid w:val="00867DBA"/>
    <w:rsid w:val="00870503"/>
    <w:rsid w:val="008706EB"/>
    <w:rsid w:val="008707B0"/>
    <w:rsid w:val="00870AD5"/>
    <w:rsid w:val="00870F12"/>
    <w:rsid w:val="00871425"/>
    <w:rsid w:val="008715C4"/>
    <w:rsid w:val="008718CC"/>
    <w:rsid w:val="008723AD"/>
    <w:rsid w:val="0087246B"/>
    <w:rsid w:val="00872820"/>
    <w:rsid w:val="00872A18"/>
    <w:rsid w:val="0087304B"/>
    <w:rsid w:val="00873057"/>
    <w:rsid w:val="008732F4"/>
    <w:rsid w:val="00873771"/>
    <w:rsid w:val="00873A46"/>
    <w:rsid w:val="0087411A"/>
    <w:rsid w:val="00874840"/>
    <w:rsid w:val="008750FC"/>
    <w:rsid w:val="008753A1"/>
    <w:rsid w:val="00875E61"/>
    <w:rsid w:val="00876005"/>
    <w:rsid w:val="008760AA"/>
    <w:rsid w:val="008761FD"/>
    <w:rsid w:val="008762FA"/>
    <w:rsid w:val="00876C30"/>
    <w:rsid w:val="0087700A"/>
    <w:rsid w:val="00877091"/>
    <w:rsid w:val="00877316"/>
    <w:rsid w:val="0087740C"/>
    <w:rsid w:val="00877670"/>
    <w:rsid w:val="0087797B"/>
    <w:rsid w:val="00877FCF"/>
    <w:rsid w:val="008805EB"/>
    <w:rsid w:val="008806EA"/>
    <w:rsid w:val="00880EF8"/>
    <w:rsid w:val="00881E22"/>
    <w:rsid w:val="0088217B"/>
    <w:rsid w:val="00882C4D"/>
    <w:rsid w:val="00882D89"/>
    <w:rsid w:val="00882E27"/>
    <w:rsid w:val="00883479"/>
    <w:rsid w:val="008834A8"/>
    <w:rsid w:val="008835F7"/>
    <w:rsid w:val="00883875"/>
    <w:rsid w:val="00883885"/>
    <w:rsid w:val="0088392B"/>
    <w:rsid w:val="00883CDA"/>
    <w:rsid w:val="00883F33"/>
    <w:rsid w:val="00883FE8"/>
    <w:rsid w:val="00884051"/>
    <w:rsid w:val="00884526"/>
    <w:rsid w:val="00884947"/>
    <w:rsid w:val="008853AF"/>
    <w:rsid w:val="0088569F"/>
    <w:rsid w:val="00885BAA"/>
    <w:rsid w:val="00885BAD"/>
    <w:rsid w:val="00885CD8"/>
    <w:rsid w:val="00885D84"/>
    <w:rsid w:val="0088607C"/>
    <w:rsid w:val="008860B0"/>
    <w:rsid w:val="0088630A"/>
    <w:rsid w:val="0088656D"/>
    <w:rsid w:val="00886654"/>
    <w:rsid w:val="00886B24"/>
    <w:rsid w:val="00887057"/>
    <w:rsid w:val="0088775F"/>
    <w:rsid w:val="008877D5"/>
    <w:rsid w:val="0088789B"/>
    <w:rsid w:val="008878FC"/>
    <w:rsid w:val="0088798A"/>
    <w:rsid w:val="00887CB4"/>
    <w:rsid w:val="008900B8"/>
    <w:rsid w:val="00890319"/>
    <w:rsid w:val="00891024"/>
    <w:rsid w:val="00891214"/>
    <w:rsid w:val="00891270"/>
    <w:rsid w:val="008913DE"/>
    <w:rsid w:val="008914D1"/>
    <w:rsid w:val="00891646"/>
    <w:rsid w:val="008916AC"/>
    <w:rsid w:val="00891A8D"/>
    <w:rsid w:val="00891ABD"/>
    <w:rsid w:val="00891E3C"/>
    <w:rsid w:val="00891E56"/>
    <w:rsid w:val="00892B29"/>
    <w:rsid w:val="00892E10"/>
    <w:rsid w:val="00892FC4"/>
    <w:rsid w:val="0089331B"/>
    <w:rsid w:val="008936C0"/>
    <w:rsid w:val="00893A4C"/>
    <w:rsid w:val="008943FB"/>
    <w:rsid w:val="00894711"/>
    <w:rsid w:val="00894C42"/>
    <w:rsid w:val="00895BAF"/>
    <w:rsid w:val="00896352"/>
    <w:rsid w:val="0089639F"/>
    <w:rsid w:val="0089660F"/>
    <w:rsid w:val="00896FB6"/>
    <w:rsid w:val="008978D1"/>
    <w:rsid w:val="00897F60"/>
    <w:rsid w:val="008A04D5"/>
    <w:rsid w:val="008A0865"/>
    <w:rsid w:val="008A0A80"/>
    <w:rsid w:val="008A0C55"/>
    <w:rsid w:val="008A1420"/>
    <w:rsid w:val="008A1758"/>
    <w:rsid w:val="008A1E98"/>
    <w:rsid w:val="008A1FB6"/>
    <w:rsid w:val="008A208A"/>
    <w:rsid w:val="008A22AD"/>
    <w:rsid w:val="008A231A"/>
    <w:rsid w:val="008A26E5"/>
    <w:rsid w:val="008A2794"/>
    <w:rsid w:val="008A296D"/>
    <w:rsid w:val="008A2A24"/>
    <w:rsid w:val="008A2DA4"/>
    <w:rsid w:val="008A3111"/>
    <w:rsid w:val="008A3245"/>
    <w:rsid w:val="008A3637"/>
    <w:rsid w:val="008A3CBE"/>
    <w:rsid w:val="008A3FE2"/>
    <w:rsid w:val="008A3FE8"/>
    <w:rsid w:val="008A441A"/>
    <w:rsid w:val="008A466B"/>
    <w:rsid w:val="008A4EEB"/>
    <w:rsid w:val="008A51E0"/>
    <w:rsid w:val="008A5245"/>
    <w:rsid w:val="008A5458"/>
    <w:rsid w:val="008A598E"/>
    <w:rsid w:val="008A59E6"/>
    <w:rsid w:val="008A6205"/>
    <w:rsid w:val="008A6430"/>
    <w:rsid w:val="008A675B"/>
    <w:rsid w:val="008A6BEC"/>
    <w:rsid w:val="008A6DC2"/>
    <w:rsid w:val="008A6EEA"/>
    <w:rsid w:val="008A762C"/>
    <w:rsid w:val="008A7AFE"/>
    <w:rsid w:val="008B02A5"/>
    <w:rsid w:val="008B0BB6"/>
    <w:rsid w:val="008B0D63"/>
    <w:rsid w:val="008B0E10"/>
    <w:rsid w:val="008B0F8F"/>
    <w:rsid w:val="008B107E"/>
    <w:rsid w:val="008B1C5B"/>
    <w:rsid w:val="008B1CCB"/>
    <w:rsid w:val="008B1E3F"/>
    <w:rsid w:val="008B1EF9"/>
    <w:rsid w:val="008B20D4"/>
    <w:rsid w:val="008B22B2"/>
    <w:rsid w:val="008B23E3"/>
    <w:rsid w:val="008B2871"/>
    <w:rsid w:val="008B354D"/>
    <w:rsid w:val="008B3F21"/>
    <w:rsid w:val="008B3FC5"/>
    <w:rsid w:val="008B426B"/>
    <w:rsid w:val="008B49D4"/>
    <w:rsid w:val="008B4D54"/>
    <w:rsid w:val="008B5336"/>
    <w:rsid w:val="008B53A7"/>
    <w:rsid w:val="008B5662"/>
    <w:rsid w:val="008B5697"/>
    <w:rsid w:val="008B5E78"/>
    <w:rsid w:val="008B5EA3"/>
    <w:rsid w:val="008B69A7"/>
    <w:rsid w:val="008B6BB2"/>
    <w:rsid w:val="008B7162"/>
    <w:rsid w:val="008B76BA"/>
    <w:rsid w:val="008C0527"/>
    <w:rsid w:val="008C0587"/>
    <w:rsid w:val="008C09FD"/>
    <w:rsid w:val="008C0CA8"/>
    <w:rsid w:val="008C0D47"/>
    <w:rsid w:val="008C0E49"/>
    <w:rsid w:val="008C1419"/>
    <w:rsid w:val="008C1C61"/>
    <w:rsid w:val="008C2384"/>
    <w:rsid w:val="008C23C7"/>
    <w:rsid w:val="008C2832"/>
    <w:rsid w:val="008C2A28"/>
    <w:rsid w:val="008C4938"/>
    <w:rsid w:val="008C4B68"/>
    <w:rsid w:val="008C50D7"/>
    <w:rsid w:val="008C5122"/>
    <w:rsid w:val="008C5343"/>
    <w:rsid w:val="008C5435"/>
    <w:rsid w:val="008C5B04"/>
    <w:rsid w:val="008C5B15"/>
    <w:rsid w:val="008C605A"/>
    <w:rsid w:val="008C63CE"/>
    <w:rsid w:val="008C65C3"/>
    <w:rsid w:val="008C68E8"/>
    <w:rsid w:val="008C6AAB"/>
    <w:rsid w:val="008C6EB2"/>
    <w:rsid w:val="008C6EB3"/>
    <w:rsid w:val="008C71CA"/>
    <w:rsid w:val="008C73CA"/>
    <w:rsid w:val="008D01B4"/>
    <w:rsid w:val="008D065A"/>
    <w:rsid w:val="008D0730"/>
    <w:rsid w:val="008D0BCF"/>
    <w:rsid w:val="008D0C15"/>
    <w:rsid w:val="008D1D04"/>
    <w:rsid w:val="008D2219"/>
    <w:rsid w:val="008D24CD"/>
    <w:rsid w:val="008D2F32"/>
    <w:rsid w:val="008D2FDC"/>
    <w:rsid w:val="008D31D9"/>
    <w:rsid w:val="008D3526"/>
    <w:rsid w:val="008D35F5"/>
    <w:rsid w:val="008D373E"/>
    <w:rsid w:val="008D3A39"/>
    <w:rsid w:val="008D3F5E"/>
    <w:rsid w:val="008D420A"/>
    <w:rsid w:val="008D4292"/>
    <w:rsid w:val="008D42DF"/>
    <w:rsid w:val="008D4477"/>
    <w:rsid w:val="008D45F4"/>
    <w:rsid w:val="008D4624"/>
    <w:rsid w:val="008D470D"/>
    <w:rsid w:val="008D4D51"/>
    <w:rsid w:val="008D4DC1"/>
    <w:rsid w:val="008D5536"/>
    <w:rsid w:val="008D5A4B"/>
    <w:rsid w:val="008D5EF1"/>
    <w:rsid w:val="008D62DC"/>
    <w:rsid w:val="008D631A"/>
    <w:rsid w:val="008D63C9"/>
    <w:rsid w:val="008D63F6"/>
    <w:rsid w:val="008D6722"/>
    <w:rsid w:val="008D67EB"/>
    <w:rsid w:val="008D69AC"/>
    <w:rsid w:val="008D6CEA"/>
    <w:rsid w:val="008D6FBC"/>
    <w:rsid w:val="008D7204"/>
    <w:rsid w:val="008D727B"/>
    <w:rsid w:val="008D73C3"/>
    <w:rsid w:val="008D7525"/>
    <w:rsid w:val="008D78B9"/>
    <w:rsid w:val="008D793C"/>
    <w:rsid w:val="008E0237"/>
    <w:rsid w:val="008E0242"/>
    <w:rsid w:val="008E0517"/>
    <w:rsid w:val="008E05E7"/>
    <w:rsid w:val="008E08F5"/>
    <w:rsid w:val="008E0B53"/>
    <w:rsid w:val="008E1107"/>
    <w:rsid w:val="008E1286"/>
    <w:rsid w:val="008E12EE"/>
    <w:rsid w:val="008E14DE"/>
    <w:rsid w:val="008E15E4"/>
    <w:rsid w:val="008E1691"/>
    <w:rsid w:val="008E1C58"/>
    <w:rsid w:val="008E1E01"/>
    <w:rsid w:val="008E1F44"/>
    <w:rsid w:val="008E24AC"/>
    <w:rsid w:val="008E2679"/>
    <w:rsid w:val="008E2701"/>
    <w:rsid w:val="008E28C0"/>
    <w:rsid w:val="008E2CFE"/>
    <w:rsid w:val="008E2E85"/>
    <w:rsid w:val="008E30C7"/>
    <w:rsid w:val="008E31C9"/>
    <w:rsid w:val="008E31FC"/>
    <w:rsid w:val="008E3332"/>
    <w:rsid w:val="008E37BC"/>
    <w:rsid w:val="008E3D29"/>
    <w:rsid w:val="008E3E0B"/>
    <w:rsid w:val="008E3FC0"/>
    <w:rsid w:val="008E4665"/>
    <w:rsid w:val="008E49B6"/>
    <w:rsid w:val="008E4F75"/>
    <w:rsid w:val="008E50B4"/>
    <w:rsid w:val="008E5806"/>
    <w:rsid w:val="008E5ECA"/>
    <w:rsid w:val="008E61DE"/>
    <w:rsid w:val="008E67A6"/>
    <w:rsid w:val="008E6811"/>
    <w:rsid w:val="008E68B5"/>
    <w:rsid w:val="008E68F8"/>
    <w:rsid w:val="008E6E97"/>
    <w:rsid w:val="008E6FEE"/>
    <w:rsid w:val="008E7AA3"/>
    <w:rsid w:val="008E7D41"/>
    <w:rsid w:val="008E7F0E"/>
    <w:rsid w:val="008F0119"/>
    <w:rsid w:val="008F0298"/>
    <w:rsid w:val="008F034B"/>
    <w:rsid w:val="008F07BF"/>
    <w:rsid w:val="008F1377"/>
    <w:rsid w:val="008F15B6"/>
    <w:rsid w:val="008F179F"/>
    <w:rsid w:val="008F196F"/>
    <w:rsid w:val="008F1B8A"/>
    <w:rsid w:val="008F1DB9"/>
    <w:rsid w:val="008F1E44"/>
    <w:rsid w:val="008F1EA6"/>
    <w:rsid w:val="008F2376"/>
    <w:rsid w:val="008F2386"/>
    <w:rsid w:val="008F241E"/>
    <w:rsid w:val="008F2993"/>
    <w:rsid w:val="008F2BD2"/>
    <w:rsid w:val="008F2C0B"/>
    <w:rsid w:val="008F3804"/>
    <w:rsid w:val="008F3CB1"/>
    <w:rsid w:val="008F3FCD"/>
    <w:rsid w:val="008F4305"/>
    <w:rsid w:val="008F4C6C"/>
    <w:rsid w:val="008F4E71"/>
    <w:rsid w:val="008F4ED5"/>
    <w:rsid w:val="008F512B"/>
    <w:rsid w:val="008F53A7"/>
    <w:rsid w:val="008F5606"/>
    <w:rsid w:val="008F56EF"/>
    <w:rsid w:val="008F636B"/>
    <w:rsid w:val="008F6847"/>
    <w:rsid w:val="008F6C7B"/>
    <w:rsid w:val="008F6C84"/>
    <w:rsid w:val="008F6F30"/>
    <w:rsid w:val="008F72A8"/>
    <w:rsid w:val="008F7396"/>
    <w:rsid w:val="008F762A"/>
    <w:rsid w:val="008F7841"/>
    <w:rsid w:val="008F7A0E"/>
    <w:rsid w:val="008F7E24"/>
    <w:rsid w:val="00900137"/>
    <w:rsid w:val="009004A2"/>
    <w:rsid w:val="0090063D"/>
    <w:rsid w:val="00900B17"/>
    <w:rsid w:val="00900C01"/>
    <w:rsid w:val="00900EE8"/>
    <w:rsid w:val="009010E6"/>
    <w:rsid w:val="00901207"/>
    <w:rsid w:val="00901232"/>
    <w:rsid w:val="0090196C"/>
    <w:rsid w:val="00901AC7"/>
    <w:rsid w:val="00901FE3"/>
    <w:rsid w:val="009028A3"/>
    <w:rsid w:val="00902CB8"/>
    <w:rsid w:val="00902FBD"/>
    <w:rsid w:val="00903190"/>
    <w:rsid w:val="00903274"/>
    <w:rsid w:val="00903DB8"/>
    <w:rsid w:val="00903DCC"/>
    <w:rsid w:val="00904173"/>
    <w:rsid w:val="00904820"/>
    <w:rsid w:val="009049EA"/>
    <w:rsid w:val="00904EC4"/>
    <w:rsid w:val="00905251"/>
    <w:rsid w:val="009053D2"/>
    <w:rsid w:val="00905E59"/>
    <w:rsid w:val="00906040"/>
    <w:rsid w:val="0090616A"/>
    <w:rsid w:val="00906762"/>
    <w:rsid w:val="009067FD"/>
    <w:rsid w:val="00906819"/>
    <w:rsid w:val="00906D2E"/>
    <w:rsid w:val="009072D8"/>
    <w:rsid w:val="00907310"/>
    <w:rsid w:val="009073A3"/>
    <w:rsid w:val="009074F8"/>
    <w:rsid w:val="009075BE"/>
    <w:rsid w:val="009079B0"/>
    <w:rsid w:val="00907A22"/>
    <w:rsid w:val="00907CF3"/>
    <w:rsid w:val="009102FB"/>
    <w:rsid w:val="0091049C"/>
    <w:rsid w:val="00910986"/>
    <w:rsid w:val="009109D9"/>
    <w:rsid w:val="00911765"/>
    <w:rsid w:val="00911E10"/>
    <w:rsid w:val="00912516"/>
    <w:rsid w:val="00912B6B"/>
    <w:rsid w:val="00912BA0"/>
    <w:rsid w:val="00913319"/>
    <w:rsid w:val="0091333D"/>
    <w:rsid w:val="0091342C"/>
    <w:rsid w:val="00913528"/>
    <w:rsid w:val="00913711"/>
    <w:rsid w:val="009137A5"/>
    <w:rsid w:val="009137C9"/>
    <w:rsid w:val="0091381D"/>
    <w:rsid w:val="0091393A"/>
    <w:rsid w:val="00913D5C"/>
    <w:rsid w:val="00913F9A"/>
    <w:rsid w:val="009140E0"/>
    <w:rsid w:val="009141D6"/>
    <w:rsid w:val="009143B1"/>
    <w:rsid w:val="0091443E"/>
    <w:rsid w:val="009146D0"/>
    <w:rsid w:val="009146FA"/>
    <w:rsid w:val="009149E0"/>
    <w:rsid w:val="00914E77"/>
    <w:rsid w:val="009151E8"/>
    <w:rsid w:val="00915458"/>
    <w:rsid w:val="009154FD"/>
    <w:rsid w:val="0091598D"/>
    <w:rsid w:val="0091671F"/>
    <w:rsid w:val="00916805"/>
    <w:rsid w:val="00916911"/>
    <w:rsid w:val="009169DA"/>
    <w:rsid w:val="00916E34"/>
    <w:rsid w:val="009174EC"/>
    <w:rsid w:val="00917612"/>
    <w:rsid w:val="00917AF5"/>
    <w:rsid w:val="00920215"/>
    <w:rsid w:val="009203B1"/>
    <w:rsid w:val="009204ED"/>
    <w:rsid w:val="00920638"/>
    <w:rsid w:val="009206AC"/>
    <w:rsid w:val="00920838"/>
    <w:rsid w:val="00920A4D"/>
    <w:rsid w:val="00920B2E"/>
    <w:rsid w:val="00920CAE"/>
    <w:rsid w:val="00921F6B"/>
    <w:rsid w:val="00921F7B"/>
    <w:rsid w:val="009222ED"/>
    <w:rsid w:val="0092255A"/>
    <w:rsid w:val="00922DC6"/>
    <w:rsid w:val="00922DFF"/>
    <w:rsid w:val="00923424"/>
    <w:rsid w:val="009235E4"/>
    <w:rsid w:val="009237A9"/>
    <w:rsid w:val="00923A2B"/>
    <w:rsid w:val="00924721"/>
    <w:rsid w:val="0092485D"/>
    <w:rsid w:val="00924C7A"/>
    <w:rsid w:val="00925545"/>
    <w:rsid w:val="00925923"/>
    <w:rsid w:val="009259CF"/>
    <w:rsid w:val="009260EC"/>
    <w:rsid w:val="009265BA"/>
    <w:rsid w:val="009266B3"/>
    <w:rsid w:val="009268B7"/>
    <w:rsid w:val="00926BE4"/>
    <w:rsid w:val="00926C1B"/>
    <w:rsid w:val="00926DDB"/>
    <w:rsid w:val="009272EA"/>
    <w:rsid w:val="009277AD"/>
    <w:rsid w:val="00927CAF"/>
    <w:rsid w:val="0093026B"/>
    <w:rsid w:val="009302EC"/>
    <w:rsid w:val="009303BA"/>
    <w:rsid w:val="009303DC"/>
    <w:rsid w:val="009308DD"/>
    <w:rsid w:val="0093090C"/>
    <w:rsid w:val="00930EA8"/>
    <w:rsid w:val="009312AD"/>
    <w:rsid w:val="009312B4"/>
    <w:rsid w:val="009312E5"/>
    <w:rsid w:val="009315BF"/>
    <w:rsid w:val="00931724"/>
    <w:rsid w:val="00931746"/>
    <w:rsid w:val="009317B3"/>
    <w:rsid w:val="00931989"/>
    <w:rsid w:val="00931A5F"/>
    <w:rsid w:val="00931B29"/>
    <w:rsid w:val="00931C27"/>
    <w:rsid w:val="00931ECF"/>
    <w:rsid w:val="00931F78"/>
    <w:rsid w:val="0093272F"/>
    <w:rsid w:val="009327AA"/>
    <w:rsid w:val="009329F1"/>
    <w:rsid w:val="00932EE0"/>
    <w:rsid w:val="00933421"/>
    <w:rsid w:val="009337B6"/>
    <w:rsid w:val="00933BBE"/>
    <w:rsid w:val="00933EAF"/>
    <w:rsid w:val="00934313"/>
    <w:rsid w:val="009347ED"/>
    <w:rsid w:val="00934A12"/>
    <w:rsid w:val="00934BB5"/>
    <w:rsid w:val="00934BD0"/>
    <w:rsid w:val="00934F2F"/>
    <w:rsid w:val="0093546C"/>
    <w:rsid w:val="00935576"/>
    <w:rsid w:val="00935CA3"/>
    <w:rsid w:val="00936024"/>
    <w:rsid w:val="009360BA"/>
    <w:rsid w:val="009362A0"/>
    <w:rsid w:val="00936D85"/>
    <w:rsid w:val="00936EFE"/>
    <w:rsid w:val="00937121"/>
    <w:rsid w:val="0093712D"/>
    <w:rsid w:val="0093766D"/>
    <w:rsid w:val="00937BF1"/>
    <w:rsid w:val="00937D76"/>
    <w:rsid w:val="00937D92"/>
    <w:rsid w:val="009402C3"/>
    <w:rsid w:val="009404D1"/>
    <w:rsid w:val="00940BF9"/>
    <w:rsid w:val="00940EB5"/>
    <w:rsid w:val="009411BD"/>
    <w:rsid w:val="00941D32"/>
    <w:rsid w:val="00942012"/>
    <w:rsid w:val="0094208F"/>
    <w:rsid w:val="0094217E"/>
    <w:rsid w:val="0094276F"/>
    <w:rsid w:val="00942B84"/>
    <w:rsid w:val="0094311E"/>
    <w:rsid w:val="00943184"/>
    <w:rsid w:val="0094332D"/>
    <w:rsid w:val="00943552"/>
    <w:rsid w:val="00943968"/>
    <w:rsid w:val="00943979"/>
    <w:rsid w:val="00944456"/>
    <w:rsid w:val="00944C08"/>
    <w:rsid w:val="00944CEE"/>
    <w:rsid w:val="00944FA2"/>
    <w:rsid w:val="0094508F"/>
    <w:rsid w:val="009450A2"/>
    <w:rsid w:val="009450EE"/>
    <w:rsid w:val="00945438"/>
    <w:rsid w:val="009456D1"/>
    <w:rsid w:val="009457D0"/>
    <w:rsid w:val="0094597C"/>
    <w:rsid w:val="00945C78"/>
    <w:rsid w:val="00945CD7"/>
    <w:rsid w:val="00945EC9"/>
    <w:rsid w:val="0094606A"/>
    <w:rsid w:val="009464AC"/>
    <w:rsid w:val="00946DC4"/>
    <w:rsid w:val="00946E68"/>
    <w:rsid w:val="00946F99"/>
    <w:rsid w:val="00947241"/>
    <w:rsid w:val="00947381"/>
    <w:rsid w:val="009473F4"/>
    <w:rsid w:val="00947841"/>
    <w:rsid w:val="00947A04"/>
    <w:rsid w:val="00947A90"/>
    <w:rsid w:val="009500F0"/>
    <w:rsid w:val="009504E8"/>
    <w:rsid w:val="009505BD"/>
    <w:rsid w:val="00950664"/>
    <w:rsid w:val="00950AB8"/>
    <w:rsid w:val="00950CB9"/>
    <w:rsid w:val="00950F45"/>
    <w:rsid w:val="0095157E"/>
    <w:rsid w:val="0095188E"/>
    <w:rsid w:val="00951AA9"/>
    <w:rsid w:val="00951B79"/>
    <w:rsid w:val="00952403"/>
    <w:rsid w:val="00952612"/>
    <w:rsid w:val="0095276E"/>
    <w:rsid w:val="00952B94"/>
    <w:rsid w:val="00953116"/>
    <w:rsid w:val="00953185"/>
    <w:rsid w:val="009531E4"/>
    <w:rsid w:val="00953467"/>
    <w:rsid w:val="00954A27"/>
    <w:rsid w:val="00954CD8"/>
    <w:rsid w:val="00954D48"/>
    <w:rsid w:val="009555FD"/>
    <w:rsid w:val="0095596F"/>
    <w:rsid w:val="0095662D"/>
    <w:rsid w:val="00956C92"/>
    <w:rsid w:val="00956CCA"/>
    <w:rsid w:val="00956E06"/>
    <w:rsid w:val="009574D0"/>
    <w:rsid w:val="00957A82"/>
    <w:rsid w:val="00957BAA"/>
    <w:rsid w:val="00957FEA"/>
    <w:rsid w:val="0096010C"/>
    <w:rsid w:val="009606A9"/>
    <w:rsid w:val="00960FCC"/>
    <w:rsid w:val="0096129B"/>
    <w:rsid w:val="0096135C"/>
    <w:rsid w:val="00961A88"/>
    <w:rsid w:val="00962CBE"/>
    <w:rsid w:val="00962E7E"/>
    <w:rsid w:val="00962F19"/>
    <w:rsid w:val="0096317B"/>
    <w:rsid w:val="009637CC"/>
    <w:rsid w:val="00963941"/>
    <w:rsid w:val="00963BD5"/>
    <w:rsid w:val="00963C4E"/>
    <w:rsid w:val="0096476B"/>
    <w:rsid w:val="00964AF7"/>
    <w:rsid w:val="00964D7C"/>
    <w:rsid w:val="00964E72"/>
    <w:rsid w:val="00965AF4"/>
    <w:rsid w:val="00965BD4"/>
    <w:rsid w:val="00965C8D"/>
    <w:rsid w:val="00965E4A"/>
    <w:rsid w:val="00966149"/>
    <w:rsid w:val="00966873"/>
    <w:rsid w:val="00966CEC"/>
    <w:rsid w:val="00966E67"/>
    <w:rsid w:val="00967528"/>
    <w:rsid w:val="0096769C"/>
    <w:rsid w:val="00967D0D"/>
    <w:rsid w:val="00967D55"/>
    <w:rsid w:val="00967E62"/>
    <w:rsid w:val="009703E1"/>
    <w:rsid w:val="00970604"/>
    <w:rsid w:val="0097092C"/>
    <w:rsid w:val="00970D65"/>
    <w:rsid w:val="0097130A"/>
    <w:rsid w:val="009717DD"/>
    <w:rsid w:val="00971B49"/>
    <w:rsid w:val="00971BC1"/>
    <w:rsid w:val="00972042"/>
    <w:rsid w:val="0097208E"/>
    <w:rsid w:val="00972159"/>
    <w:rsid w:val="009725A7"/>
    <w:rsid w:val="00972703"/>
    <w:rsid w:val="00972755"/>
    <w:rsid w:val="00972811"/>
    <w:rsid w:val="00972C94"/>
    <w:rsid w:val="00972EB8"/>
    <w:rsid w:val="00973144"/>
    <w:rsid w:val="009732E4"/>
    <w:rsid w:val="009733B4"/>
    <w:rsid w:val="00973594"/>
    <w:rsid w:val="009738CA"/>
    <w:rsid w:val="009738D2"/>
    <w:rsid w:val="00973CEE"/>
    <w:rsid w:val="0097425A"/>
    <w:rsid w:val="009742FB"/>
    <w:rsid w:val="00974EA1"/>
    <w:rsid w:val="00975308"/>
    <w:rsid w:val="00975493"/>
    <w:rsid w:val="0097560E"/>
    <w:rsid w:val="00975CB0"/>
    <w:rsid w:val="00975D7E"/>
    <w:rsid w:val="0097636D"/>
    <w:rsid w:val="009765AC"/>
    <w:rsid w:val="009765F9"/>
    <w:rsid w:val="0097677A"/>
    <w:rsid w:val="00976AA7"/>
    <w:rsid w:val="0097736A"/>
    <w:rsid w:val="009774DC"/>
    <w:rsid w:val="009778DB"/>
    <w:rsid w:val="009809FE"/>
    <w:rsid w:val="00980A26"/>
    <w:rsid w:val="00980C0E"/>
    <w:rsid w:val="00980C34"/>
    <w:rsid w:val="00981098"/>
    <w:rsid w:val="00981126"/>
    <w:rsid w:val="0098114C"/>
    <w:rsid w:val="0098158F"/>
    <w:rsid w:val="0098177E"/>
    <w:rsid w:val="00981817"/>
    <w:rsid w:val="00981824"/>
    <w:rsid w:val="00981B3F"/>
    <w:rsid w:val="009827C6"/>
    <w:rsid w:val="009827F4"/>
    <w:rsid w:val="009832D4"/>
    <w:rsid w:val="00983312"/>
    <w:rsid w:val="009834F2"/>
    <w:rsid w:val="00983A5F"/>
    <w:rsid w:val="00983EBE"/>
    <w:rsid w:val="0098407B"/>
    <w:rsid w:val="0098429B"/>
    <w:rsid w:val="0098431A"/>
    <w:rsid w:val="009846A5"/>
    <w:rsid w:val="009846B8"/>
    <w:rsid w:val="00984885"/>
    <w:rsid w:val="00984DB8"/>
    <w:rsid w:val="00984E97"/>
    <w:rsid w:val="009850A7"/>
    <w:rsid w:val="00985204"/>
    <w:rsid w:val="00985AE4"/>
    <w:rsid w:val="00986034"/>
    <w:rsid w:val="009863C4"/>
    <w:rsid w:val="009869B6"/>
    <w:rsid w:val="00986D38"/>
    <w:rsid w:val="0098735E"/>
    <w:rsid w:val="00987465"/>
    <w:rsid w:val="00987493"/>
    <w:rsid w:val="0098776C"/>
    <w:rsid w:val="009877E8"/>
    <w:rsid w:val="0098794D"/>
    <w:rsid w:val="00987A6E"/>
    <w:rsid w:val="00987C69"/>
    <w:rsid w:val="00990D07"/>
    <w:rsid w:val="009915CB"/>
    <w:rsid w:val="00991604"/>
    <w:rsid w:val="00991D7F"/>
    <w:rsid w:val="0099209A"/>
    <w:rsid w:val="009926D1"/>
    <w:rsid w:val="009926EC"/>
    <w:rsid w:val="00992A5F"/>
    <w:rsid w:val="00992DA3"/>
    <w:rsid w:val="00992FE0"/>
    <w:rsid w:val="00993036"/>
    <w:rsid w:val="00993500"/>
    <w:rsid w:val="00993C81"/>
    <w:rsid w:val="00993D86"/>
    <w:rsid w:val="00994231"/>
    <w:rsid w:val="00994434"/>
    <w:rsid w:val="00994605"/>
    <w:rsid w:val="009946D1"/>
    <w:rsid w:val="00994F78"/>
    <w:rsid w:val="00995549"/>
    <w:rsid w:val="0099611E"/>
    <w:rsid w:val="009962BA"/>
    <w:rsid w:val="009965E6"/>
    <w:rsid w:val="00996EF7"/>
    <w:rsid w:val="009973F5"/>
    <w:rsid w:val="00997411"/>
    <w:rsid w:val="009974B2"/>
    <w:rsid w:val="00997691"/>
    <w:rsid w:val="00997CB6"/>
    <w:rsid w:val="009A047D"/>
    <w:rsid w:val="009A068D"/>
    <w:rsid w:val="009A0829"/>
    <w:rsid w:val="009A124D"/>
    <w:rsid w:val="009A12FC"/>
    <w:rsid w:val="009A1D6A"/>
    <w:rsid w:val="009A2258"/>
    <w:rsid w:val="009A22CE"/>
    <w:rsid w:val="009A27A6"/>
    <w:rsid w:val="009A2858"/>
    <w:rsid w:val="009A2C06"/>
    <w:rsid w:val="009A2FDD"/>
    <w:rsid w:val="009A36CC"/>
    <w:rsid w:val="009A3AEB"/>
    <w:rsid w:val="009A3E5E"/>
    <w:rsid w:val="009A41A5"/>
    <w:rsid w:val="009A4231"/>
    <w:rsid w:val="009A4384"/>
    <w:rsid w:val="009A4568"/>
    <w:rsid w:val="009A4E79"/>
    <w:rsid w:val="009A5318"/>
    <w:rsid w:val="009A5EB0"/>
    <w:rsid w:val="009A6044"/>
    <w:rsid w:val="009A6699"/>
    <w:rsid w:val="009A689B"/>
    <w:rsid w:val="009A6BAC"/>
    <w:rsid w:val="009A6D00"/>
    <w:rsid w:val="009A6DA3"/>
    <w:rsid w:val="009A717F"/>
    <w:rsid w:val="009A71F1"/>
    <w:rsid w:val="009A7645"/>
    <w:rsid w:val="009A7745"/>
    <w:rsid w:val="009A7EB3"/>
    <w:rsid w:val="009B04BA"/>
    <w:rsid w:val="009B0F4C"/>
    <w:rsid w:val="009B1652"/>
    <w:rsid w:val="009B1839"/>
    <w:rsid w:val="009B1D5A"/>
    <w:rsid w:val="009B3570"/>
    <w:rsid w:val="009B38B9"/>
    <w:rsid w:val="009B3A8B"/>
    <w:rsid w:val="009B3D1D"/>
    <w:rsid w:val="009B3D27"/>
    <w:rsid w:val="009B3E60"/>
    <w:rsid w:val="009B400D"/>
    <w:rsid w:val="009B4EA1"/>
    <w:rsid w:val="009B556C"/>
    <w:rsid w:val="009B5FAB"/>
    <w:rsid w:val="009B5FE3"/>
    <w:rsid w:val="009B63E0"/>
    <w:rsid w:val="009B6425"/>
    <w:rsid w:val="009B6A0B"/>
    <w:rsid w:val="009B6ADD"/>
    <w:rsid w:val="009B6BBE"/>
    <w:rsid w:val="009B6CEA"/>
    <w:rsid w:val="009B6E22"/>
    <w:rsid w:val="009B6FB1"/>
    <w:rsid w:val="009B737D"/>
    <w:rsid w:val="009B75A6"/>
    <w:rsid w:val="009B7B0B"/>
    <w:rsid w:val="009B7E41"/>
    <w:rsid w:val="009C007B"/>
    <w:rsid w:val="009C023F"/>
    <w:rsid w:val="009C030F"/>
    <w:rsid w:val="009C09DB"/>
    <w:rsid w:val="009C0B67"/>
    <w:rsid w:val="009C12D9"/>
    <w:rsid w:val="009C1409"/>
    <w:rsid w:val="009C14BA"/>
    <w:rsid w:val="009C192E"/>
    <w:rsid w:val="009C1F2A"/>
    <w:rsid w:val="009C22F1"/>
    <w:rsid w:val="009C2556"/>
    <w:rsid w:val="009C2B89"/>
    <w:rsid w:val="009C2E60"/>
    <w:rsid w:val="009C30A7"/>
    <w:rsid w:val="009C3A9A"/>
    <w:rsid w:val="009C3D82"/>
    <w:rsid w:val="009C4072"/>
    <w:rsid w:val="009C4F5D"/>
    <w:rsid w:val="009C521C"/>
    <w:rsid w:val="009C5CEC"/>
    <w:rsid w:val="009C5D52"/>
    <w:rsid w:val="009C627A"/>
    <w:rsid w:val="009C68D8"/>
    <w:rsid w:val="009C69BC"/>
    <w:rsid w:val="009C6D3C"/>
    <w:rsid w:val="009C7555"/>
    <w:rsid w:val="009C774F"/>
    <w:rsid w:val="009C78EC"/>
    <w:rsid w:val="009C7D06"/>
    <w:rsid w:val="009C7FAB"/>
    <w:rsid w:val="009C7FB8"/>
    <w:rsid w:val="009D0EC9"/>
    <w:rsid w:val="009D19CB"/>
    <w:rsid w:val="009D1E90"/>
    <w:rsid w:val="009D1F38"/>
    <w:rsid w:val="009D2190"/>
    <w:rsid w:val="009D228E"/>
    <w:rsid w:val="009D24C3"/>
    <w:rsid w:val="009D2715"/>
    <w:rsid w:val="009D2C4D"/>
    <w:rsid w:val="009D2CF2"/>
    <w:rsid w:val="009D2E60"/>
    <w:rsid w:val="009D3061"/>
    <w:rsid w:val="009D3458"/>
    <w:rsid w:val="009D35D3"/>
    <w:rsid w:val="009D3705"/>
    <w:rsid w:val="009D3876"/>
    <w:rsid w:val="009D398E"/>
    <w:rsid w:val="009D3B7B"/>
    <w:rsid w:val="009D3CCE"/>
    <w:rsid w:val="009D3E8D"/>
    <w:rsid w:val="009D44AD"/>
    <w:rsid w:val="009D44EF"/>
    <w:rsid w:val="009D47A2"/>
    <w:rsid w:val="009D4D43"/>
    <w:rsid w:val="009D5282"/>
    <w:rsid w:val="009D5744"/>
    <w:rsid w:val="009D5A54"/>
    <w:rsid w:val="009D5B62"/>
    <w:rsid w:val="009D5CD1"/>
    <w:rsid w:val="009D5DB4"/>
    <w:rsid w:val="009D61F6"/>
    <w:rsid w:val="009D633E"/>
    <w:rsid w:val="009D6458"/>
    <w:rsid w:val="009D682D"/>
    <w:rsid w:val="009D6A54"/>
    <w:rsid w:val="009D773A"/>
    <w:rsid w:val="009D776A"/>
    <w:rsid w:val="009D7942"/>
    <w:rsid w:val="009D7C10"/>
    <w:rsid w:val="009D7C39"/>
    <w:rsid w:val="009D7D06"/>
    <w:rsid w:val="009D7DB9"/>
    <w:rsid w:val="009E062B"/>
    <w:rsid w:val="009E09DF"/>
    <w:rsid w:val="009E1029"/>
    <w:rsid w:val="009E181C"/>
    <w:rsid w:val="009E1B32"/>
    <w:rsid w:val="009E1B7E"/>
    <w:rsid w:val="009E1E07"/>
    <w:rsid w:val="009E22C1"/>
    <w:rsid w:val="009E24EF"/>
    <w:rsid w:val="009E2B42"/>
    <w:rsid w:val="009E2C11"/>
    <w:rsid w:val="009E2DB8"/>
    <w:rsid w:val="009E32CB"/>
    <w:rsid w:val="009E3B38"/>
    <w:rsid w:val="009E3BBC"/>
    <w:rsid w:val="009E3DC1"/>
    <w:rsid w:val="009E4442"/>
    <w:rsid w:val="009E4482"/>
    <w:rsid w:val="009E4C1D"/>
    <w:rsid w:val="009E4E2F"/>
    <w:rsid w:val="009E5717"/>
    <w:rsid w:val="009E6231"/>
    <w:rsid w:val="009E66C4"/>
    <w:rsid w:val="009E6B3C"/>
    <w:rsid w:val="009E738C"/>
    <w:rsid w:val="009E772A"/>
    <w:rsid w:val="009E7AF7"/>
    <w:rsid w:val="009F05B6"/>
    <w:rsid w:val="009F076F"/>
    <w:rsid w:val="009F0A9B"/>
    <w:rsid w:val="009F174B"/>
    <w:rsid w:val="009F186A"/>
    <w:rsid w:val="009F19CB"/>
    <w:rsid w:val="009F19D2"/>
    <w:rsid w:val="009F1A97"/>
    <w:rsid w:val="009F1CFE"/>
    <w:rsid w:val="009F2A22"/>
    <w:rsid w:val="009F2CA6"/>
    <w:rsid w:val="009F2F0E"/>
    <w:rsid w:val="009F3666"/>
    <w:rsid w:val="009F3878"/>
    <w:rsid w:val="009F3EED"/>
    <w:rsid w:val="009F4272"/>
    <w:rsid w:val="009F4787"/>
    <w:rsid w:val="009F4E97"/>
    <w:rsid w:val="009F4F89"/>
    <w:rsid w:val="009F501C"/>
    <w:rsid w:val="009F53E0"/>
    <w:rsid w:val="009F566A"/>
    <w:rsid w:val="009F5A1B"/>
    <w:rsid w:val="009F5AE9"/>
    <w:rsid w:val="009F6083"/>
    <w:rsid w:val="009F634B"/>
    <w:rsid w:val="009F63C4"/>
    <w:rsid w:val="009F706F"/>
    <w:rsid w:val="009F7200"/>
    <w:rsid w:val="009F72CC"/>
    <w:rsid w:val="009F74C2"/>
    <w:rsid w:val="009F7614"/>
    <w:rsid w:val="009F7756"/>
    <w:rsid w:val="009F7B3E"/>
    <w:rsid w:val="00A004B9"/>
    <w:rsid w:val="00A00511"/>
    <w:rsid w:val="00A005FC"/>
    <w:rsid w:val="00A015D8"/>
    <w:rsid w:val="00A01697"/>
    <w:rsid w:val="00A026DA"/>
    <w:rsid w:val="00A02BB6"/>
    <w:rsid w:val="00A030A6"/>
    <w:rsid w:val="00A0313F"/>
    <w:rsid w:val="00A031BB"/>
    <w:rsid w:val="00A032E5"/>
    <w:rsid w:val="00A03322"/>
    <w:rsid w:val="00A0360C"/>
    <w:rsid w:val="00A03FF6"/>
    <w:rsid w:val="00A04165"/>
    <w:rsid w:val="00A041F5"/>
    <w:rsid w:val="00A04A0C"/>
    <w:rsid w:val="00A04CF5"/>
    <w:rsid w:val="00A04D09"/>
    <w:rsid w:val="00A04FBF"/>
    <w:rsid w:val="00A05B49"/>
    <w:rsid w:val="00A05C24"/>
    <w:rsid w:val="00A0605C"/>
    <w:rsid w:val="00A06546"/>
    <w:rsid w:val="00A06587"/>
    <w:rsid w:val="00A06782"/>
    <w:rsid w:val="00A069D2"/>
    <w:rsid w:val="00A070FD"/>
    <w:rsid w:val="00A07306"/>
    <w:rsid w:val="00A07501"/>
    <w:rsid w:val="00A079F2"/>
    <w:rsid w:val="00A1068D"/>
    <w:rsid w:val="00A109F2"/>
    <w:rsid w:val="00A10DED"/>
    <w:rsid w:val="00A113C6"/>
    <w:rsid w:val="00A11D2A"/>
    <w:rsid w:val="00A11E63"/>
    <w:rsid w:val="00A12347"/>
    <w:rsid w:val="00A12415"/>
    <w:rsid w:val="00A12555"/>
    <w:rsid w:val="00A1277C"/>
    <w:rsid w:val="00A127DE"/>
    <w:rsid w:val="00A12981"/>
    <w:rsid w:val="00A12A3E"/>
    <w:rsid w:val="00A12C67"/>
    <w:rsid w:val="00A12DDF"/>
    <w:rsid w:val="00A1324E"/>
    <w:rsid w:val="00A132EE"/>
    <w:rsid w:val="00A13CA0"/>
    <w:rsid w:val="00A1412F"/>
    <w:rsid w:val="00A1419B"/>
    <w:rsid w:val="00A14723"/>
    <w:rsid w:val="00A14AB7"/>
    <w:rsid w:val="00A14BC4"/>
    <w:rsid w:val="00A14C90"/>
    <w:rsid w:val="00A15332"/>
    <w:rsid w:val="00A15EBD"/>
    <w:rsid w:val="00A162CF"/>
    <w:rsid w:val="00A1662C"/>
    <w:rsid w:val="00A166F5"/>
    <w:rsid w:val="00A16A47"/>
    <w:rsid w:val="00A170B7"/>
    <w:rsid w:val="00A17623"/>
    <w:rsid w:val="00A178C0"/>
    <w:rsid w:val="00A20288"/>
    <w:rsid w:val="00A20776"/>
    <w:rsid w:val="00A20B17"/>
    <w:rsid w:val="00A20B4B"/>
    <w:rsid w:val="00A20E51"/>
    <w:rsid w:val="00A2106C"/>
    <w:rsid w:val="00A21252"/>
    <w:rsid w:val="00A213B5"/>
    <w:rsid w:val="00A22586"/>
    <w:rsid w:val="00A234F5"/>
    <w:rsid w:val="00A23BFE"/>
    <w:rsid w:val="00A240DF"/>
    <w:rsid w:val="00A242DB"/>
    <w:rsid w:val="00A24595"/>
    <w:rsid w:val="00A246F2"/>
    <w:rsid w:val="00A248DA"/>
    <w:rsid w:val="00A24A65"/>
    <w:rsid w:val="00A2561A"/>
    <w:rsid w:val="00A25C05"/>
    <w:rsid w:val="00A25D48"/>
    <w:rsid w:val="00A265CA"/>
    <w:rsid w:val="00A27259"/>
    <w:rsid w:val="00A278C7"/>
    <w:rsid w:val="00A2791C"/>
    <w:rsid w:val="00A27BBD"/>
    <w:rsid w:val="00A300D9"/>
    <w:rsid w:val="00A304A6"/>
    <w:rsid w:val="00A3078D"/>
    <w:rsid w:val="00A30805"/>
    <w:rsid w:val="00A3166B"/>
    <w:rsid w:val="00A31C1D"/>
    <w:rsid w:val="00A31DB3"/>
    <w:rsid w:val="00A326A3"/>
    <w:rsid w:val="00A328EC"/>
    <w:rsid w:val="00A32B2E"/>
    <w:rsid w:val="00A32BC9"/>
    <w:rsid w:val="00A32C08"/>
    <w:rsid w:val="00A32DD6"/>
    <w:rsid w:val="00A32EF3"/>
    <w:rsid w:val="00A32FFD"/>
    <w:rsid w:val="00A33523"/>
    <w:rsid w:val="00A33FE3"/>
    <w:rsid w:val="00A3457E"/>
    <w:rsid w:val="00A34A2B"/>
    <w:rsid w:val="00A34B74"/>
    <w:rsid w:val="00A34D07"/>
    <w:rsid w:val="00A34E5C"/>
    <w:rsid w:val="00A35AF3"/>
    <w:rsid w:val="00A35C87"/>
    <w:rsid w:val="00A35EE4"/>
    <w:rsid w:val="00A3613D"/>
    <w:rsid w:val="00A36730"/>
    <w:rsid w:val="00A368E6"/>
    <w:rsid w:val="00A36973"/>
    <w:rsid w:val="00A36BB0"/>
    <w:rsid w:val="00A36D21"/>
    <w:rsid w:val="00A36E25"/>
    <w:rsid w:val="00A36E6E"/>
    <w:rsid w:val="00A36ED0"/>
    <w:rsid w:val="00A37122"/>
    <w:rsid w:val="00A37164"/>
    <w:rsid w:val="00A37440"/>
    <w:rsid w:val="00A3763C"/>
    <w:rsid w:val="00A377EA"/>
    <w:rsid w:val="00A40098"/>
    <w:rsid w:val="00A40244"/>
    <w:rsid w:val="00A40752"/>
    <w:rsid w:val="00A40A05"/>
    <w:rsid w:val="00A40B2C"/>
    <w:rsid w:val="00A40CDB"/>
    <w:rsid w:val="00A40F30"/>
    <w:rsid w:val="00A4132F"/>
    <w:rsid w:val="00A4138B"/>
    <w:rsid w:val="00A41991"/>
    <w:rsid w:val="00A419A4"/>
    <w:rsid w:val="00A420AB"/>
    <w:rsid w:val="00A42650"/>
    <w:rsid w:val="00A42CD5"/>
    <w:rsid w:val="00A42DB1"/>
    <w:rsid w:val="00A430B4"/>
    <w:rsid w:val="00A4352F"/>
    <w:rsid w:val="00A43D38"/>
    <w:rsid w:val="00A44251"/>
    <w:rsid w:val="00A4426E"/>
    <w:rsid w:val="00A44310"/>
    <w:rsid w:val="00A44419"/>
    <w:rsid w:val="00A44518"/>
    <w:rsid w:val="00A44D01"/>
    <w:rsid w:val="00A4500F"/>
    <w:rsid w:val="00A451E1"/>
    <w:rsid w:val="00A45305"/>
    <w:rsid w:val="00A453BC"/>
    <w:rsid w:val="00A45C17"/>
    <w:rsid w:val="00A45E38"/>
    <w:rsid w:val="00A45E44"/>
    <w:rsid w:val="00A463D2"/>
    <w:rsid w:val="00A46625"/>
    <w:rsid w:val="00A46A29"/>
    <w:rsid w:val="00A46A8E"/>
    <w:rsid w:val="00A46C93"/>
    <w:rsid w:val="00A46D3F"/>
    <w:rsid w:val="00A46E52"/>
    <w:rsid w:val="00A4721C"/>
    <w:rsid w:val="00A47949"/>
    <w:rsid w:val="00A509F0"/>
    <w:rsid w:val="00A51314"/>
    <w:rsid w:val="00A51371"/>
    <w:rsid w:val="00A51AC8"/>
    <w:rsid w:val="00A51BD3"/>
    <w:rsid w:val="00A524A4"/>
    <w:rsid w:val="00A526A6"/>
    <w:rsid w:val="00A526BC"/>
    <w:rsid w:val="00A52717"/>
    <w:rsid w:val="00A53042"/>
    <w:rsid w:val="00A53366"/>
    <w:rsid w:val="00A533C7"/>
    <w:rsid w:val="00A5341C"/>
    <w:rsid w:val="00A5365E"/>
    <w:rsid w:val="00A53A90"/>
    <w:rsid w:val="00A53AD8"/>
    <w:rsid w:val="00A53C68"/>
    <w:rsid w:val="00A543BE"/>
    <w:rsid w:val="00A543D7"/>
    <w:rsid w:val="00A54DC4"/>
    <w:rsid w:val="00A551A1"/>
    <w:rsid w:val="00A55945"/>
    <w:rsid w:val="00A55D28"/>
    <w:rsid w:val="00A561CC"/>
    <w:rsid w:val="00A569FA"/>
    <w:rsid w:val="00A56DCB"/>
    <w:rsid w:val="00A56E7F"/>
    <w:rsid w:val="00A56F6F"/>
    <w:rsid w:val="00A5741F"/>
    <w:rsid w:val="00A57517"/>
    <w:rsid w:val="00A579F2"/>
    <w:rsid w:val="00A57B8E"/>
    <w:rsid w:val="00A57BC5"/>
    <w:rsid w:val="00A603A5"/>
    <w:rsid w:val="00A6082B"/>
    <w:rsid w:val="00A60940"/>
    <w:rsid w:val="00A60D32"/>
    <w:rsid w:val="00A60D33"/>
    <w:rsid w:val="00A62163"/>
    <w:rsid w:val="00A62888"/>
    <w:rsid w:val="00A62A0B"/>
    <w:rsid w:val="00A62C92"/>
    <w:rsid w:val="00A62DA6"/>
    <w:rsid w:val="00A63007"/>
    <w:rsid w:val="00A63B40"/>
    <w:rsid w:val="00A63D1E"/>
    <w:rsid w:val="00A641E9"/>
    <w:rsid w:val="00A64725"/>
    <w:rsid w:val="00A6473F"/>
    <w:rsid w:val="00A647B3"/>
    <w:rsid w:val="00A64A3A"/>
    <w:rsid w:val="00A64C9B"/>
    <w:rsid w:val="00A64E8C"/>
    <w:rsid w:val="00A6523F"/>
    <w:rsid w:val="00A65870"/>
    <w:rsid w:val="00A6599E"/>
    <w:rsid w:val="00A65D0C"/>
    <w:rsid w:val="00A665FE"/>
    <w:rsid w:val="00A66CD0"/>
    <w:rsid w:val="00A66EA4"/>
    <w:rsid w:val="00A678D9"/>
    <w:rsid w:val="00A67C0F"/>
    <w:rsid w:val="00A7025A"/>
    <w:rsid w:val="00A712EB"/>
    <w:rsid w:val="00A713A1"/>
    <w:rsid w:val="00A714BA"/>
    <w:rsid w:val="00A718DB"/>
    <w:rsid w:val="00A720CD"/>
    <w:rsid w:val="00A72333"/>
    <w:rsid w:val="00A72599"/>
    <w:rsid w:val="00A727E4"/>
    <w:rsid w:val="00A729E8"/>
    <w:rsid w:val="00A72AF9"/>
    <w:rsid w:val="00A73089"/>
    <w:rsid w:val="00A730F4"/>
    <w:rsid w:val="00A7361D"/>
    <w:rsid w:val="00A736AF"/>
    <w:rsid w:val="00A737E5"/>
    <w:rsid w:val="00A73D73"/>
    <w:rsid w:val="00A73E75"/>
    <w:rsid w:val="00A73EB7"/>
    <w:rsid w:val="00A743E9"/>
    <w:rsid w:val="00A744F1"/>
    <w:rsid w:val="00A74B8B"/>
    <w:rsid w:val="00A74CA6"/>
    <w:rsid w:val="00A74DAD"/>
    <w:rsid w:val="00A74FBE"/>
    <w:rsid w:val="00A75143"/>
    <w:rsid w:val="00A754BE"/>
    <w:rsid w:val="00A75EEF"/>
    <w:rsid w:val="00A75F5E"/>
    <w:rsid w:val="00A760FE"/>
    <w:rsid w:val="00A76158"/>
    <w:rsid w:val="00A76428"/>
    <w:rsid w:val="00A766A7"/>
    <w:rsid w:val="00A76A80"/>
    <w:rsid w:val="00A772E6"/>
    <w:rsid w:val="00A77C1F"/>
    <w:rsid w:val="00A77C3C"/>
    <w:rsid w:val="00A77D2C"/>
    <w:rsid w:val="00A77DFF"/>
    <w:rsid w:val="00A80391"/>
    <w:rsid w:val="00A80724"/>
    <w:rsid w:val="00A80B1F"/>
    <w:rsid w:val="00A80E1C"/>
    <w:rsid w:val="00A80F4E"/>
    <w:rsid w:val="00A81013"/>
    <w:rsid w:val="00A81464"/>
    <w:rsid w:val="00A81795"/>
    <w:rsid w:val="00A817D3"/>
    <w:rsid w:val="00A818E0"/>
    <w:rsid w:val="00A81FED"/>
    <w:rsid w:val="00A8227B"/>
    <w:rsid w:val="00A82893"/>
    <w:rsid w:val="00A82FC8"/>
    <w:rsid w:val="00A8301D"/>
    <w:rsid w:val="00A831DD"/>
    <w:rsid w:val="00A8324B"/>
    <w:rsid w:val="00A83471"/>
    <w:rsid w:val="00A836CA"/>
    <w:rsid w:val="00A83769"/>
    <w:rsid w:val="00A837AE"/>
    <w:rsid w:val="00A83B07"/>
    <w:rsid w:val="00A83BBC"/>
    <w:rsid w:val="00A83E91"/>
    <w:rsid w:val="00A83EF8"/>
    <w:rsid w:val="00A84365"/>
    <w:rsid w:val="00A84965"/>
    <w:rsid w:val="00A84AC3"/>
    <w:rsid w:val="00A84E73"/>
    <w:rsid w:val="00A84EE5"/>
    <w:rsid w:val="00A8583F"/>
    <w:rsid w:val="00A858A1"/>
    <w:rsid w:val="00A85975"/>
    <w:rsid w:val="00A85B98"/>
    <w:rsid w:val="00A86236"/>
    <w:rsid w:val="00A864D3"/>
    <w:rsid w:val="00A86AA0"/>
    <w:rsid w:val="00A86CA8"/>
    <w:rsid w:val="00A86FC7"/>
    <w:rsid w:val="00A87573"/>
    <w:rsid w:val="00A87C0B"/>
    <w:rsid w:val="00A87DD2"/>
    <w:rsid w:val="00A87F43"/>
    <w:rsid w:val="00A87F7A"/>
    <w:rsid w:val="00A90602"/>
    <w:rsid w:val="00A90633"/>
    <w:rsid w:val="00A90A3A"/>
    <w:rsid w:val="00A90D33"/>
    <w:rsid w:val="00A90EE6"/>
    <w:rsid w:val="00A90F57"/>
    <w:rsid w:val="00A9115E"/>
    <w:rsid w:val="00A91F91"/>
    <w:rsid w:val="00A92CA2"/>
    <w:rsid w:val="00A92F1C"/>
    <w:rsid w:val="00A932AB"/>
    <w:rsid w:val="00A9381E"/>
    <w:rsid w:val="00A93BB0"/>
    <w:rsid w:val="00A93E55"/>
    <w:rsid w:val="00A93F0E"/>
    <w:rsid w:val="00A94257"/>
    <w:rsid w:val="00A9445A"/>
    <w:rsid w:val="00A94E0D"/>
    <w:rsid w:val="00A94F3F"/>
    <w:rsid w:val="00A95113"/>
    <w:rsid w:val="00A953DF"/>
    <w:rsid w:val="00A955C9"/>
    <w:rsid w:val="00A9590A"/>
    <w:rsid w:val="00A960F3"/>
    <w:rsid w:val="00A9644B"/>
    <w:rsid w:val="00A96577"/>
    <w:rsid w:val="00A96B2E"/>
    <w:rsid w:val="00A971E5"/>
    <w:rsid w:val="00A97362"/>
    <w:rsid w:val="00A973D8"/>
    <w:rsid w:val="00A978CD"/>
    <w:rsid w:val="00A97EBE"/>
    <w:rsid w:val="00AA02A9"/>
    <w:rsid w:val="00AA0587"/>
    <w:rsid w:val="00AA05FB"/>
    <w:rsid w:val="00AA0915"/>
    <w:rsid w:val="00AA0E93"/>
    <w:rsid w:val="00AA0FC8"/>
    <w:rsid w:val="00AA13AD"/>
    <w:rsid w:val="00AA1610"/>
    <w:rsid w:val="00AA19F8"/>
    <w:rsid w:val="00AA1C9D"/>
    <w:rsid w:val="00AA2131"/>
    <w:rsid w:val="00AA21E6"/>
    <w:rsid w:val="00AA23C0"/>
    <w:rsid w:val="00AA25C1"/>
    <w:rsid w:val="00AA260B"/>
    <w:rsid w:val="00AA2819"/>
    <w:rsid w:val="00AA2834"/>
    <w:rsid w:val="00AA2B68"/>
    <w:rsid w:val="00AA3315"/>
    <w:rsid w:val="00AA3466"/>
    <w:rsid w:val="00AA3861"/>
    <w:rsid w:val="00AA38DA"/>
    <w:rsid w:val="00AA3F2B"/>
    <w:rsid w:val="00AA4380"/>
    <w:rsid w:val="00AA46C3"/>
    <w:rsid w:val="00AA4A12"/>
    <w:rsid w:val="00AA4C4A"/>
    <w:rsid w:val="00AA4E4B"/>
    <w:rsid w:val="00AA51F8"/>
    <w:rsid w:val="00AA54BA"/>
    <w:rsid w:val="00AA5572"/>
    <w:rsid w:val="00AA5ABA"/>
    <w:rsid w:val="00AA6169"/>
    <w:rsid w:val="00AA6A8A"/>
    <w:rsid w:val="00AA6B9E"/>
    <w:rsid w:val="00AA6E57"/>
    <w:rsid w:val="00AA7D81"/>
    <w:rsid w:val="00AA7D8F"/>
    <w:rsid w:val="00AA7DD5"/>
    <w:rsid w:val="00AB0499"/>
    <w:rsid w:val="00AB0713"/>
    <w:rsid w:val="00AB0E10"/>
    <w:rsid w:val="00AB0EBE"/>
    <w:rsid w:val="00AB101A"/>
    <w:rsid w:val="00AB12CC"/>
    <w:rsid w:val="00AB1826"/>
    <w:rsid w:val="00AB1879"/>
    <w:rsid w:val="00AB1A10"/>
    <w:rsid w:val="00AB1B1C"/>
    <w:rsid w:val="00AB20B7"/>
    <w:rsid w:val="00AB20DB"/>
    <w:rsid w:val="00AB2994"/>
    <w:rsid w:val="00AB2CEA"/>
    <w:rsid w:val="00AB2F2F"/>
    <w:rsid w:val="00AB33A2"/>
    <w:rsid w:val="00AB33B9"/>
    <w:rsid w:val="00AB35AB"/>
    <w:rsid w:val="00AB37B9"/>
    <w:rsid w:val="00AB3B67"/>
    <w:rsid w:val="00AB404F"/>
    <w:rsid w:val="00AB4176"/>
    <w:rsid w:val="00AB43F3"/>
    <w:rsid w:val="00AB48C6"/>
    <w:rsid w:val="00AB5440"/>
    <w:rsid w:val="00AB6833"/>
    <w:rsid w:val="00AB7761"/>
    <w:rsid w:val="00AB7E25"/>
    <w:rsid w:val="00AC0485"/>
    <w:rsid w:val="00AC0519"/>
    <w:rsid w:val="00AC0948"/>
    <w:rsid w:val="00AC0ABD"/>
    <w:rsid w:val="00AC0EE8"/>
    <w:rsid w:val="00AC109E"/>
    <w:rsid w:val="00AC12BC"/>
    <w:rsid w:val="00AC1470"/>
    <w:rsid w:val="00AC2186"/>
    <w:rsid w:val="00AC2DB6"/>
    <w:rsid w:val="00AC31B2"/>
    <w:rsid w:val="00AC3829"/>
    <w:rsid w:val="00AC3A69"/>
    <w:rsid w:val="00AC578D"/>
    <w:rsid w:val="00AC580D"/>
    <w:rsid w:val="00AC59F0"/>
    <w:rsid w:val="00AC5A24"/>
    <w:rsid w:val="00AC5B81"/>
    <w:rsid w:val="00AC5EC6"/>
    <w:rsid w:val="00AC61A1"/>
    <w:rsid w:val="00AC63E7"/>
    <w:rsid w:val="00AC65B2"/>
    <w:rsid w:val="00AC6743"/>
    <w:rsid w:val="00AC6945"/>
    <w:rsid w:val="00AC6AD8"/>
    <w:rsid w:val="00AC6DE7"/>
    <w:rsid w:val="00AC6FFF"/>
    <w:rsid w:val="00AC70F5"/>
    <w:rsid w:val="00AC7104"/>
    <w:rsid w:val="00AC76C7"/>
    <w:rsid w:val="00AC77FB"/>
    <w:rsid w:val="00AC7C73"/>
    <w:rsid w:val="00AD0448"/>
    <w:rsid w:val="00AD047B"/>
    <w:rsid w:val="00AD0726"/>
    <w:rsid w:val="00AD0759"/>
    <w:rsid w:val="00AD0BFB"/>
    <w:rsid w:val="00AD1F79"/>
    <w:rsid w:val="00AD20D1"/>
    <w:rsid w:val="00AD21FA"/>
    <w:rsid w:val="00AD24E6"/>
    <w:rsid w:val="00AD29EF"/>
    <w:rsid w:val="00AD29FD"/>
    <w:rsid w:val="00AD2CF9"/>
    <w:rsid w:val="00AD3847"/>
    <w:rsid w:val="00AD3A16"/>
    <w:rsid w:val="00AD40D5"/>
    <w:rsid w:val="00AD411C"/>
    <w:rsid w:val="00AD4376"/>
    <w:rsid w:val="00AD449C"/>
    <w:rsid w:val="00AD4535"/>
    <w:rsid w:val="00AD4652"/>
    <w:rsid w:val="00AD51EF"/>
    <w:rsid w:val="00AD5830"/>
    <w:rsid w:val="00AD5E7E"/>
    <w:rsid w:val="00AD5FA6"/>
    <w:rsid w:val="00AD607E"/>
    <w:rsid w:val="00AD66B9"/>
    <w:rsid w:val="00AD66D3"/>
    <w:rsid w:val="00AD6E9B"/>
    <w:rsid w:val="00AD7345"/>
    <w:rsid w:val="00AD760E"/>
    <w:rsid w:val="00AD774E"/>
    <w:rsid w:val="00AD7992"/>
    <w:rsid w:val="00AD7D22"/>
    <w:rsid w:val="00AE01F0"/>
    <w:rsid w:val="00AE042E"/>
    <w:rsid w:val="00AE0698"/>
    <w:rsid w:val="00AE09D0"/>
    <w:rsid w:val="00AE0D89"/>
    <w:rsid w:val="00AE103F"/>
    <w:rsid w:val="00AE1257"/>
    <w:rsid w:val="00AE1403"/>
    <w:rsid w:val="00AE1456"/>
    <w:rsid w:val="00AE1862"/>
    <w:rsid w:val="00AE1CBA"/>
    <w:rsid w:val="00AE1F2F"/>
    <w:rsid w:val="00AE20F4"/>
    <w:rsid w:val="00AE2199"/>
    <w:rsid w:val="00AE2448"/>
    <w:rsid w:val="00AE2951"/>
    <w:rsid w:val="00AE2A60"/>
    <w:rsid w:val="00AE3754"/>
    <w:rsid w:val="00AE3D50"/>
    <w:rsid w:val="00AE478F"/>
    <w:rsid w:val="00AE4CF2"/>
    <w:rsid w:val="00AE4D2D"/>
    <w:rsid w:val="00AE4F4B"/>
    <w:rsid w:val="00AE50BA"/>
    <w:rsid w:val="00AE5670"/>
    <w:rsid w:val="00AE5AC9"/>
    <w:rsid w:val="00AE5E48"/>
    <w:rsid w:val="00AE5FE1"/>
    <w:rsid w:val="00AE618F"/>
    <w:rsid w:val="00AE672E"/>
    <w:rsid w:val="00AE6BC2"/>
    <w:rsid w:val="00AE6C65"/>
    <w:rsid w:val="00AE73BE"/>
    <w:rsid w:val="00AE73FF"/>
    <w:rsid w:val="00AE7575"/>
    <w:rsid w:val="00AE7750"/>
    <w:rsid w:val="00AE7AB8"/>
    <w:rsid w:val="00AE7DB1"/>
    <w:rsid w:val="00AE7FFE"/>
    <w:rsid w:val="00AF0675"/>
    <w:rsid w:val="00AF08C5"/>
    <w:rsid w:val="00AF0FD7"/>
    <w:rsid w:val="00AF13C3"/>
    <w:rsid w:val="00AF16DC"/>
    <w:rsid w:val="00AF27A9"/>
    <w:rsid w:val="00AF2A13"/>
    <w:rsid w:val="00AF2AD5"/>
    <w:rsid w:val="00AF3504"/>
    <w:rsid w:val="00AF39BB"/>
    <w:rsid w:val="00AF3BA8"/>
    <w:rsid w:val="00AF3C4B"/>
    <w:rsid w:val="00AF3D0A"/>
    <w:rsid w:val="00AF421A"/>
    <w:rsid w:val="00AF431E"/>
    <w:rsid w:val="00AF43A0"/>
    <w:rsid w:val="00AF4908"/>
    <w:rsid w:val="00AF49B1"/>
    <w:rsid w:val="00AF4BF5"/>
    <w:rsid w:val="00AF4F1D"/>
    <w:rsid w:val="00AF5973"/>
    <w:rsid w:val="00AF60F4"/>
    <w:rsid w:val="00AF61A0"/>
    <w:rsid w:val="00AF6466"/>
    <w:rsid w:val="00AF66AD"/>
    <w:rsid w:val="00AF6BB2"/>
    <w:rsid w:val="00AF704A"/>
    <w:rsid w:val="00AF71FE"/>
    <w:rsid w:val="00AF7659"/>
    <w:rsid w:val="00AF794A"/>
    <w:rsid w:val="00AF79EB"/>
    <w:rsid w:val="00B00342"/>
    <w:rsid w:val="00B00542"/>
    <w:rsid w:val="00B00ABB"/>
    <w:rsid w:val="00B00B0D"/>
    <w:rsid w:val="00B01343"/>
    <w:rsid w:val="00B01380"/>
    <w:rsid w:val="00B01477"/>
    <w:rsid w:val="00B01C97"/>
    <w:rsid w:val="00B0236E"/>
    <w:rsid w:val="00B0267F"/>
    <w:rsid w:val="00B03724"/>
    <w:rsid w:val="00B03EC2"/>
    <w:rsid w:val="00B03F8C"/>
    <w:rsid w:val="00B040E1"/>
    <w:rsid w:val="00B045CD"/>
    <w:rsid w:val="00B04CF6"/>
    <w:rsid w:val="00B05294"/>
    <w:rsid w:val="00B05A05"/>
    <w:rsid w:val="00B06083"/>
    <w:rsid w:val="00B060B7"/>
    <w:rsid w:val="00B061F9"/>
    <w:rsid w:val="00B06271"/>
    <w:rsid w:val="00B06424"/>
    <w:rsid w:val="00B068AA"/>
    <w:rsid w:val="00B0692B"/>
    <w:rsid w:val="00B06A99"/>
    <w:rsid w:val="00B06E6E"/>
    <w:rsid w:val="00B07C8C"/>
    <w:rsid w:val="00B1001F"/>
    <w:rsid w:val="00B10227"/>
    <w:rsid w:val="00B110CC"/>
    <w:rsid w:val="00B112EB"/>
    <w:rsid w:val="00B11CDA"/>
    <w:rsid w:val="00B11D98"/>
    <w:rsid w:val="00B12185"/>
    <w:rsid w:val="00B12412"/>
    <w:rsid w:val="00B1290D"/>
    <w:rsid w:val="00B12AE3"/>
    <w:rsid w:val="00B12DA0"/>
    <w:rsid w:val="00B130AA"/>
    <w:rsid w:val="00B134F4"/>
    <w:rsid w:val="00B13539"/>
    <w:rsid w:val="00B1373D"/>
    <w:rsid w:val="00B13BE7"/>
    <w:rsid w:val="00B13ED3"/>
    <w:rsid w:val="00B14216"/>
    <w:rsid w:val="00B14735"/>
    <w:rsid w:val="00B14974"/>
    <w:rsid w:val="00B14B76"/>
    <w:rsid w:val="00B14E45"/>
    <w:rsid w:val="00B15C10"/>
    <w:rsid w:val="00B16079"/>
    <w:rsid w:val="00B16189"/>
    <w:rsid w:val="00B165D9"/>
    <w:rsid w:val="00B16775"/>
    <w:rsid w:val="00B17162"/>
    <w:rsid w:val="00B1717D"/>
    <w:rsid w:val="00B17347"/>
    <w:rsid w:val="00B1735B"/>
    <w:rsid w:val="00B173E2"/>
    <w:rsid w:val="00B173FE"/>
    <w:rsid w:val="00B17C3A"/>
    <w:rsid w:val="00B2029A"/>
    <w:rsid w:val="00B20A62"/>
    <w:rsid w:val="00B20B5C"/>
    <w:rsid w:val="00B21072"/>
    <w:rsid w:val="00B21132"/>
    <w:rsid w:val="00B21255"/>
    <w:rsid w:val="00B2143C"/>
    <w:rsid w:val="00B217E2"/>
    <w:rsid w:val="00B21BE3"/>
    <w:rsid w:val="00B21E0E"/>
    <w:rsid w:val="00B21E3A"/>
    <w:rsid w:val="00B21F43"/>
    <w:rsid w:val="00B2201E"/>
    <w:rsid w:val="00B2276C"/>
    <w:rsid w:val="00B227D0"/>
    <w:rsid w:val="00B228B1"/>
    <w:rsid w:val="00B22A56"/>
    <w:rsid w:val="00B22C80"/>
    <w:rsid w:val="00B22DA6"/>
    <w:rsid w:val="00B22EBF"/>
    <w:rsid w:val="00B232A0"/>
    <w:rsid w:val="00B23C69"/>
    <w:rsid w:val="00B23D94"/>
    <w:rsid w:val="00B2403B"/>
    <w:rsid w:val="00B24085"/>
    <w:rsid w:val="00B24163"/>
    <w:rsid w:val="00B241DE"/>
    <w:rsid w:val="00B24706"/>
    <w:rsid w:val="00B248B9"/>
    <w:rsid w:val="00B24917"/>
    <w:rsid w:val="00B24D66"/>
    <w:rsid w:val="00B259F7"/>
    <w:rsid w:val="00B2603A"/>
    <w:rsid w:val="00B26473"/>
    <w:rsid w:val="00B26A9A"/>
    <w:rsid w:val="00B26FD4"/>
    <w:rsid w:val="00B27097"/>
    <w:rsid w:val="00B2736A"/>
    <w:rsid w:val="00B27901"/>
    <w:rsid w:val="00B3069E"/>
    <w:rsid w:val="00B312D8"/>
    <w:rsid w:val="00B31971"/>
    <w:rsid w:val="00B31BE8"/>
    <w:rsid w:val="00B32595"/>
    <w:rsid w:val="00B32631"/>
    <w:rsid w:val="00B32944"/>
    <w:rsid w:val="00B32B76"/>
    <w:rsid w:val="00B32CEE"/>
    <w:rsid w:val="00B32D0A"/>
    <w:rsid w:val="00B33E60"/>
    <w:rsid w:val="00B33FBD"/>
    <w:rsid w:val="00B34067"/>
    <w:rsid w:val="00B34607"/>
    <w:rsid w:val="00B34767"/>
    <w:rsid w:val="00B34E76"/>
    <w:rsid w:val="00B3519F"/>
    <w:rsid w:val="00B355B5"/>
    <w:rsid w:val="00B355E4"/>
    <w:rsid w:val="00B35729"/>
    <w:rsid w:val="00B35A6D"/>
    <w:rsid w:val="00B35E84"/>
    <w:rsid w:val="00B36868"/>
    <w:rsid w:val="00B3693A"/>
    <w:rsid w:val="00B36988"/>
    <w:rsid w:val="00B369E1"/>
    <w:rsid w:val="00B37148"/>
    <w:rsid w:val="00B374BD"/>
    <w:rsid w:val="00B37661"/>
    <w:rsid w:val="00B376C6"/>
    <w:rsid w:val="00B37759"/>
    <w:rsid w:val="00B3783B"/>
    <w:rsid w:val="00B3791A"/>
    <w:rsid w:val="00B379D6"/>
    <w:rsid w:val="00B4015F"/>
    <w:rsid w:val="00B4029C"/>
    <w:rsid w:val="00B4046F"/>
    <w:rsid w:val="00B4082E"/>
    <w:rsid w:val="00B40C73"/>
    <w:rsid w:val="00B41378"/>
    <w:rsid w:val="00B417EE"/>
    <w:rsid w:val="00B41EA4"/>
    <w:rsid w:val="00B41FE1"/>
    <w:rsid w:val="00B420E8"/>
    <w:rsid w:val="00B421D3"/>
    <w:rsid w:val="00B4288E"/>
    <w:rsid w:val="00B42A5E"/>
    <w:rsid w:val="00B42B70"/>
    <w:rsid w:val="00B43366"/>
    <w:rsid w:val="00B43489"/>
    <w:rsid w:val="00B4380E"/>
    <w:rsid w:val="00B43BCE"/>
    <w:rsid w:val="00B43DA9"/>
    <w:rsid w:val="00B43DFF"/>
    <w:rsid w:val="00B43F51"/>
    <w:rsid w:val="00B43FFD"/>
    <w:rsid w:val="00B4489D"/>
    <w:rsid w:val="00B44F78"/>
    <w:rsid w:val="00B4511E"/>
    <w:rsid w:val="00B4526F"/>
    <w:rsid w:val="00B457A3"/>
    <w:rsid w:val="00B457B2"/>
    <w:rsid w:val="00B45910"/>
    <w:rsid w:val="00B45ACC"/>
    <w:rsid w:val="00B45D20"/>
    <w:rsid w:val="00B467CA"/>
    <w:rsid w:val="00B47B01"/>
    <w:rsid w:val="00B47C42"/>
    <w:rsid w:val="00B5000E"/>
    <w:rsid w:val="00B5016F"/>
    <w:rsid w:val="00B501A6"/>
    <w:rsid w:val="00B50620"/>
    <w:rsid w:val="00B50E77"/>
    <w:rsid w:val="00B51587"/>
    <w:rsid w:val="00B5165C"/>
    <w:rsid w:val="00B52195"/>
    <w:rsid w:val="00B52219"/>
    <w:rsid w:val="00B53859"/>
    <w:rsid w:val="00B53EFD"/>
    <w:rsid w:val="00B54113"/>
    <w:rsid w:val="00B5412A"/>
    <w:rsid w:val="00B548CA"/>
    <w:rsid w:val="00B5545D"/>
    <w:rsid w:val="00B556AD"/>
    <w:rsid w:val="00B558AF"/>
    <w:rsid w:val="00B558FF"/>
    <w:rsid w:val="00B55992"/>
    <w:rsid w:val="00B55E7E"/>
    <w:rsid w:val="00B56185"/>
    <w:rsid w:val="00B561DA"/>
    <w:rsid w:val="00B56B0E"/>
    <w:rsid w:val="00B56BEF"/>
    <w:rsid w:val="00B56CF1"/>
    <w:rsid w:val="00B57598"/>
    <w:rsid w:val="00B57CD8"/>
    <w:rsid w:val="00B60556"/>
    <w:rsid w:val="00B6086E"/>
    <w:rsid w:val="00B60928"/>
    <w:rsid w:val="00B60E59"/>
    <w:rsid w:val="00B611F8"/>
    <w:rsid w:val="00B61238"/>
    <w:rsid w:val="00B61568"/>
    <w:rsid w:val="00B615A9"/>
    <w:rsid w:val="00B617C5"/>
    <w:rsid w:val="00B61A79"/>
    <w:rsid w:val="00B61EBB"/>
    <w:rsid w:val="00B620F2"/>
    <w:rsid w:val="00B621CE"/>
    <w:rsid w:val="00B628FF"/>
    <w:rsid w:val="00B629C3"/>
    <w:rsid w:val="00B62A6F"/>
    <w:rsid w:val="00B62D10"/>
    <w:rsid w:val="00B62E79"/>
    <w:rsid w:val="00B630BF"/>
    <w:rsid w:val="00B63289"/>
    <w:rsid w:val="00B634CB"/>
    <w:rsid w:val="00B6376C"/>
    <w:rsid w:val="00B637FB"/>
    <w:rsid w:val="00B63A99"/>
    <w:rsid w:val="00B63A9B"/>
    <w:rsid w:val="00B6413B"/>
    <w:rsid w:val="00B643A3"/>
    <w:rsid w:val="00B64506"/>
    <w:rsid w:val="00B64690"/>
    <w:rsid w:val="00B6469C"/>
    <w:rsid w:val="00B646E2"/>
    <w:rsid w:val="00B64A2E"/>
    <w:rsid w:val="00B64D42"/>
    <w:rsid w:val="00B64E2D"/>
    <w:rsid w:val="00B657E8"/>
    <w:rsid w:val="00B6588E"/>
    <w:rsid w:val="00B65918"/>
    <w:rsid w:val="00B65CE9"/>
    <w:rsid w:val="00B6638D"/>
    <w:rsid w:val="00B66450"/>
    <w:rsid w:val="00B664B0"/>
    <w:rsid w:val="00B665AC"/>
    <w:rsid w:val="00B6676D"/>
    <w:rsid w:val="00B66A2A"/>
    <w:rsid w:val="00B66E21"/>
    <w:rsid w:val="00B66F11"/>
    <w:rsid w:val="00B66FA1"/>
    <w:rsid w:val="00B67048"/>
    <w:rsid w:val="00B678CE"/>
    <w:rsid w:val="00B67DEB"/>
    <w:rsid w:val="00B70A34"/>
    <w:rsid w:val="00B70C3F"/>
    <w:rsid w:val="00B71C9D"/>
    <w:rsid w:val="00B71F1E"/>
    <w:rsid w:val="00B723BC"/>
    <w:rsid w:val="00B72408"/>
    <w:rsid w:val="00B728CE"/>
    <w:rsid w:val="00B72977"/>
    <w:rsid w:val="00B72DBF"/>
    <w:rsid w:val="00B731DA"/>
    <w:rsid w:val="00B73506"/>
    <w:rsid w:val="00B737D9"/>
    <w:rsid w:val="00B739EE"/>
    <w:rsid w:val="00B73C29"/>
    <w:rsid w:val="00B73D13"/>
    <w:rsid w:val="00B73F3C"/>
    <w:rsid w:val="00B73F40"/>
    <w:rsid w:val="00B73FD7"/>
    <w:rsid w:val="00B7446C"/>
    <w:rsid w:val="00B74B31"/>
    <w:rsid w:val="00B74CFB"/>
    <w:rsid w:val="00B751D2"/>
    <w:rsid w:val="00B7567F"/>
    <w:rsid w:val="00B7596A"/>
    <w:rsid w:val="00B762BA"/>
    <w:rsid w:val="00B764B0"/>
    <w:rsid w:val="00B764B3"/>
    <w:rsid w:val="00B767A4"/>
    <w:rsid w:val="00B7786E"/>
    <w:rsid w:val="00B779EC"/>
    <w:rsid w:val="00B77BEA"/>
    <w:rsid w:val="00B80712"/>
    <w:rsid w:val="00B80774"/>
    <w:rsid w:val="00B807B0"/>
    <w:rsid w:val="00B80BB8"/>
    <w:rsid w:val="00B80D20"/>
    <w:rsid w:val="00B80FC5"/>
    <w:rsid w:val="00B81167"/>
    <w:rsid w:val="00B812B3"/>
    <w:rsid w:val="00B817A8"/>
    <w:rsid w:val="00B81803"/>
    <w:rsid w:val="00B81BE0"/>
    <w:rsid w:val="00B82004"/>
    <w:rsid w:val="00B8223A"/>
    <w:rsid w:val="00B82945"/>
    <w:rsid w:val="00B8295C"/>
    <w:rsid w:val="00B82CD0"/>
    <w:rsid w:val="00B82D6F"/>
    <w:rsid w:val="00B82DC7"/>
    <w:rsid w:val="00B82E31"/>
    <w:rsid w:val="00B82EAA"/>
    <w:rsid w:val="00B83022"/>
    <w:rsid w:val="00B83190"/>
    <w:rsid w:val="00B83423"/>
    <w:rsid w:val="00B83534"/>
    <w:rsid w:val="00B83592"/>
    <w:rsid w:val="00B836DF"/>
    <w:rsid w:val="00B83999"/>
    <w:rsid w:val="00B83DCC"/>
    <w:rsid w:val="00B83EB9"/>
    <w:rsid w:val="00B842C1"/>
    <w:rsid w:val="00B84610"/>
    <w:rsid w:val="00B8475C"/>
    <w:rsid w:val="00B84896"/>
    <w:rsid w:val="00B84A71"/>
    <w:rsid w:val="00B84CBA"/>
    <w:rsid w:val="00B85DBC"/>
    <w:rsid w:val="00B85F3D"/>
    <w:rsid w:val="00B86370"/>
    <w:rsid w:val="00B86606"/>
    <w:rsid w:val="00B8685C"/>
    <w:rsid w:val="00B86B1C"/>
    <w:rsid w:val="00B86BC0"/>
    <w:rsid w:val="00B86DA0"/>
    <w:rsid w:val="00B86DF8"/>
    <w:rsid w:val="00B870A3"/>
    <w:rsid w:val="00B870CB"/>
    <w:rsid w:val="00B873DC"/>
    <w:rsid w:val="00B8742F"/>
    <w:rsid w:val="00B87BC4"/>
    <w:rsid w:val="00B87C31"/>
    <w:rsid w:val="00B90B3C"/>
    <w:rsid w:val="00B90B56"/>
    <w:rsid w:val="00B919A7"/>
    <w:rsid w:val="00B91A5B"/>
    <w:rsid w:val="00B91A5C"/>
    <w:rsid w:val="00B91B63"/>
    <w:rsid w:val="00B91D41"/>
    <w:rsid w:val="00B91E76"/>
    <w:rsid w:val="00B9213A"/>
    <w:rsid w:val="00B921B3"/>
    <w:rsid w:val="00B921FD"/>
    <w:rsid w:val="00B92542"/>
    <w:rsid w:val="00B925FD"/>
    <w:rsid w:val="00B92708"/>
    <w:rsid w:val="00B92788"/>
    <w:rsid w:val="00B92974"/>
    <w:rsid w:val="00B92DD2"/>
    <w:rsid w:val="00B9354C"/>
    <w:rsid w:val="00B93F83"/>
    <w:rsid w:val="00B93F8D"/>
    <w:rsid w:val="00B943CE"/>
    <w:rsid w:val="00B94979"/>
    <w:rsid w:val="00B950E3"/>
    <w:rsid w:val="00B95263"/>
    <w:rsid w:val="00B9577B"/>
    <w:rsid w:val="00B95B9F"/>
    <w:rsid w:val="00B95FD7"/>
    <w:rsid w:val="00B96459"/>
    <w:rsid w:val="00B9667A"/>
    <w:rsid w:val="00B96DA4"/>
    <w:rsid w:val="00B97112"/>
    <w:rsid w:val="00B977ED"/>
    <w:rsid w:val="00B97FFC"/>
    <w:rsid w:val="00BA0010"/>
    <w:rsid w:val="00BA03FE"/>
    <w:rsid w:val="00BA05CF"/>
    <w:rsid w:val="00BA14CB"/>
    <w:rsid w:val="00BA1A64"/>
    <w:rsid w:val="00BA1DD5"/>
    <w:rsid w:val="00BA25B4"/>
    <w:rsid w:val="00BA266A"/>
    <w:rsid w:val="00BA2B5A"/>
    <w:rsid w:val="00BA2C17"/>
    <w:rsid w:val="00BA32D1"/>
    <w:rsid w:val="00BA352D"/>
    <w:rsid w:val="00BA356B"/>
    <w:rsid w:val="00BA39DA"/>
    <w:rsid w:val="00BA3B41"/>
    <w:rsid w:val="00BA46E3"/>
    <w:rsid w:val="00BA49DF"/>
    <w:rsid w:val="00BA4DEC"/>
    <w:rsid w:val="00BA53D4"/>
    <w:rsid w:val="00BA55A3"/>
    <w:rsid w:val="00BA5C3C"/>
    <w:rsid w:val="00BA621F"/>
    <w:rsid w:val="00BA62F4"/>
    <w:rsid w:val="00BA68BA"/>
    <w:rsid w:val="00BA697D"/>
    <w:rsid w:val="00BA6E14"/>
    <w:rsid w:val="00BB01BF"/>
    <w:rsid w:val="00BB04C6"/>
    <w:rsid w:val="00BB0B0E"/>
    <w:rsid w:val="00BB0D7B"/>
    <w:rsid w:val="00BB1365"/>
    <w:rsid w:val="00BB14B2"/>
    <w:rsid w:val="00BB176C"/>
    <w:rsid w:val="00BB1776"/>
    <w:rsid w:val="00BB1BC0"/>
    <w:rsid w:val="00BB1ED8"/>
    <w:rsid w:val="00BB2482"/>
    <w:rsid w:val="00BB2682"/>
    <w:rsid w:val="00BB2CDA"/>
    <w:rsid w:val="00BB32CC"/>
    <w:rsid w:val="00BB3988"/>
    <w:rsid w:val="00BB3CBF"/>
    <w:rsid w:val="00BB4996"/>
    <w:rsid w:val="00BB4AFA"/>
    <w:rsid w:val="00BB4CF6"/>
    <w:rsid w:val="00BB4DD5"/>
    <w:rsid w:val="00BB5BC5"/>
    <w:rsid w:val="00BB5D04"/>
    <w:rsid w:val="00BB5D76"/>
    <w:rsid w:val="00BB64E8"/>
    <w:rsid w:val="00BB661D"/>
    <w:rsid w:val="00BB682B"/>
    <w:rsid w:val="00BB6BCB"/>
    <w:rsid w:val="00BB6EB9"/>
    <w:rsid w:val="00BB7505"/>
    <w:rsid w:val="00BB766B"/>
    <w:rsid w:val="00BB76C8"/>
    <w:rsid w:val="00BB7DCC"/>
    <w:rsid w:val="00BC0648"/>
    <w:rsid w:val="00BC071B"/>
    <w:rsid w:val="00BC0852"/>
    <w:rsid w:val="00BC0980"/>
    <w:rsid w:val="00BC09DD"/>
    <w:rsid w:val="00BC0A25"/>
    <w:rsid w:val="00BC0B75"/>
    <w:rsid w:val="00BC0E07"/>
    <w:rsid w:val="00BC0E1F"/>
    <w:rsid w:val="00BC1986"/>
    <w:rsid w:val="00BC1F2D"/>
    <w:rsid w:val="00BC1F54"/>
    <w:rsid w:val="00BC1FC9"/>
    <w:rsid w:val="00BC20A4"/>
    <w:rsid w:val="00BC22E0"/>
    <w:rsid w:val="00BC2815"/>
    <w:rsid w:val="00BC2833"/>
    <w:rsid w:val="00BC2C13"/>
    <w:rsid w:val="00BC2FB2"/>
    <w:rsid w:val="00BC300B"/>
    <w:rsid w:val="00BC376F"/>
    <w:rsid w:val="00BC3E12"/>
    <w:rsid w:val="00BC3F33"/>
    <w:rsid w:val="00BC40CB"/>
    <w:rsid w:val="00BC4536"/>
    <w:rsid w:val="00BC4871"/>
    <w:rsid w:val="00BC48BA"/>
    <w:rsid w:val="00BC4A38"/>
    <w:rsid w:val="00BC4A9C"/>
    <w:rsid w:val="00BC4D13"/>
    <w:rsid w:val="00BC502A"/>
    <w:rsid w:val="00BC5383"/>
    <w:rsid w:val="00BC591D"/>
    <w:rsid w:val="00BC5C9A"/>
    <w:rsid w:val="00BC6789"/>
    <w:rsid w:val="00BC6DB4"/>
    <w:rsid w:val="00BC6F65"/>
    <w:rsid w:val="00BC7AEB"/>
    <w:rsid w:val="00BD0718"/>
    <w:rsid w:val="00BD0A31"/>
    <w:rsid w:val="00BD0AA0"/>
    <w:rsid w:val="00BD0C2F"/>
    <w:rsid w:val="00BD0DF4"/>
    <w:rsid w:val="00BD16BC"/>
    <w:rsid w:val="00BD1708"/>
    <w:rsid w:val="00BD1882"/>
    <w:rsid w:val="00BD1D3A"/>
    <w:rsid w:val="00BD1F0D"/>
    <w:rsid w:val="00BD1F1F"/>
    <w:rsid w:val="00BD1FE3"/>
    <w:rsid w:val="00BD2522"/>
    <w:rsid w:val="00BD27A6"/>
    <w:rsid w:val="00BD2A45"/>
    <w:rsid w:val="00BD2BCD"/>
    <w:rsid w:val="00BD385B"/>
    <w:rsid w:val="00BD405F"/>
    <w:rsid w:val="00BD4D27"/>
    <w:rsid w:val="00BD4D8B"/>
    <w:rsid w:val="00BD4DF1"/>
    <w:rsid w:val="00BD548D"/>
    <w:rsid w:val="00BD54D7"/>
    <w:rsid w:val="00BD561A"/>
    <w:rsid w:val="00BD57F7"/>
    <w:rsid w:val="00BD5F10"/>
    <w:rsid w:val="00BD6125"/>
    <w:rsid w:val="00BD6492"/>
    <w:rsid w:val="00BD6CB5"/>
    <w:rsid w:val="00BD6CE3"/>
    <w:rsid w:val="00BD6D21"/>
    <w:rsid w:val="00BD6E1E"/>
    <w:rsid w:val="00BD752C"/>
    <w:rsid w:val="00BD7CAB"/>
    <w:rsid w:val="00BD7ED5"/>
    <w:rsid w:val="00BE0318"/>
    <w:rsid w:val="00BE033D"/>
    <w:rsid w:val="00BE0381"/>
    <w:rsid w:val="00BE0A32"/>
    <w:rsid w:val="00BE15C1"/>
    <w:rsid w:val="00BE1695"/>
    <w:rsid w:val="00BE1AB0"/>
    <w:rsid w:val="00BE1BE5"/>
    <w:rsid w:val="00BE2245"/>
    <w:rsid w:val="00BE2415"/>
    <w:rsid w:val="00BE27AC"/>
    <w:rsid w:val="00BE2A40"/>
    <w:rsid w:val="00BE2A67"/>
    <w:rsid w:val="00BE2CDF"/>
    <w:rsid w:val="00BE313D"/>
    <w:rsid w:val="00BE31AB"/>
    <w:rsid w:val="00BE3448"/>
    <w:rsid w:val="00BE3A19"/>
    <w:rsid w:val="00BE3E32"/>
    <w:rsid w:val="00BE4B34"/>
    <w:rsid w:val="00BE4B53"/>
    <w:rsid w:val="00BE4C8A"/>
    <w:rsid w:val="00BE539A"/>
    <w:rsid w:val="00BE56ED"/>
    <w:rsid w:val="00BE5941"/>
    <w:rsid w:val="00BE5E1D"/>
    <w:rsid w:val="00BE6648"/>
    <w:rsid w:val="00BE666B"/>
    <w:rsid w:val="00BE6783"/>
    <w:rsid w:val="00BE6CFB"/>
    <w:rsid w:val="00BE74AA"/>
    <w:rsid w:val="00BE7618"/>
    <w:rsid w:val="00BE7B28"/>
    <w:rsid w:val="00BE7D71"/>
    <w:rsid w:val="00BE7F5B"/>
    <w:rsid w:val="00BF07E8"/>
    <w:rsid w:val="00BF0AE0"/>
    <w:rsid w:val="00BF0D8B"/>
    <w:rsid w:val="00BF0DF9"/>
    <w:rsid w:val="00BF0FE2"/>
    <w:rsid w:val="00BF1050"/>
    <w:rsid w:val="00BF1772"/>
    <w:rsid w:val="00BF18CC"/>
    <w:rsid w:val="00BF1BFF"/>
    <w:rsid w:val="00BF2194"/>
    <w:rsid w:val="00BF2863"/>
    <w:rsid w:val="00BF2D16"/>
    <w:rsid w:val="00BF2EEB"/>
    <w:rsid w:val="00BF2EFE"/>
    <w:rsid w:val="00BF30AC"/>
    <w:rsid w:val="00BF3329"/>
    <w:rsid w:val="00BF39FA"/>
    <w:rsid w:val="00BF3F2C"/>
    <w:rsid w:val="00BF3F77"/>
    <w:rsid w:val="00BF4280"/>
    <w:rsid w:val="00BF42D5"/>
    <w:rsid w:val="00BF456B"/>
    <w:rsid w:val="00BF47C3"/>
    <w:rsid w:val="00BF48B4"/>
    <w:rsid w:val="00BF49DC"/>
    <w:rsid w:val="00BF4AEE"/>
    <w:rsid w:val="00BF4AF8"/>
    <w:rsid w:val="00BF4FDA"/>
    <w:rsid w:val="00BF6529"/>
    <w:rsid w:val="00BF6B36"/>
    <w:rsid w:val="00BF709D"/>
    <w:rsid w:val="00BF78BD"/>
    <w:rsid w:val="00BF7A82"/>
    <w:rsid w:val="00BF7AE0"/>
    <w:rsid w:val="00BF7D36"/>
    <w:rsid w:val="00C002CC"/>
    <w:rsid w:val="00C0033A"/>
    <w:rsid w:val="00C0033B"/>
    <w:rsid w:val="00C003F1"/>
    <w:rsid w:val="00C008E1"/>
    <w:rsid w:val="00C00923"/>
    <w:rsid w:val="00C00B55"/>
    <w:rsid w:val="00C00C6F"/>
    <w:rsid w:val="00C00F9C"/>
    <w:rsid w:val="00C01824"/>
    <w:rsid w:val="00C01A69"/>
    <w:rsid w:val="00C01BDB"/>
    <w:rsid w:val="00C01F3F"/>
    <w:rsid w:val="00C0279E"/>
    <w:rsid w:val="00C02BD1"/>
    <w:rsid w:val="00C02F3E"/>
    <w:rsid w:val="00C03028"/>
    <w:rsid w:val="00C030A9"/>
    <w:rsid w:val="00C03430"/>
    <w:rsid w:val="00C03559"/>
    <w:rsid w:val="00C038D4"/>
    <w:rsid w:val="00C03950"/>
    <w:rsid w:val="00C0399D"/>
    <w:rsid w:val="00C03F42"/>
    <w:rsid w:val="00C0460C"/>
    <w:rsid w:val="00C04643"/>
    <w:rsid w:val="00C05542"/>
    <w:rsid w:val="00C055D8"/>
    <w:rsid w:val="00C05659"/>
    <w:rsid w:val="00C05CA8"/>
    <w:rsid w:val="00C05E8A"/>
    <w:rsid w:val="00C06256"/>
    <w:rsid w:val="00C0670A"/>
    <w:rsid w:val="00C06768"/>
    <w:rsid w:val="00C06B42"/>
    <w:rsid w:val="00C06C55"/>
    <w:rsid w:val="00C07062"/>
    <w:rsid w:val="00C070BD"/>
    <w:rsid w:val="00C07464"/>
    <w:rsid w:val="00C101AA"/>
    <w:rsid w:val="00C108D6"/>
    <w:rsid w:val="00C10A42"/>
    <w:rsid w:val="00C10EA0"/>
    <w:rsid w:val="00C11231"/>
    <w:rsid w:val="00C114E8"/>
    <w:rsid w:val="00C11574"/>
    <w:rsid w:val="00C115B7"/>
    <w:rsid w:val="00C116CC"/>
    <w:rsid w:val="00C11C66"/>
    <w:rsid w:val="00C11CA5"/>
    <w:rsid w:val="00C11E68"/>
    <w:rsid w:val="00C122E8"/>
    <w:rsid w:val="00C12597"/>
    <w:rsid w:val="00C1295D"/>
    <w:rsid w:val="00C12BD5"/>
    <w:rsid w:val="00C12DD6"/>
    <w:rsid w:val="00C12FA3"/>
    <w:rsid w:val="00C12FE5"/>
    <w:rsid w:val="00C139D6"/>
    <w:rsid w:val="00C13A12"/>
    <w:rsid w:val="00C14283"/>
    <w:rsid w:val="00C14292"/>
    <w:rsid w:val="00C1437C"/>
    <w:rsid w:val="00C1481C"/>
    <w:rsid w:val="00C14940"/>
    <w:rsid w:val="00C149CF"/>
    <w:rsid w:val="00C14CEF"/>
    <w:rsid w:val="00C14DE8"/>
    <w:rsid w:val="00C14FD3"/>
    <w:rsid w:val="00C16018"/>
    <w:rsid w:val="00C16245"/>
    <w:rsid w:val="00C162B9"/>
    <w:rsid w:val="00C16498"/>
    <w:rsid w:val="00C167C0"/>
    <w:rsid w:val="00C169B3"/>
    <w:rsid w:val="00C16CF9"/>
    <w:rsid w:val="00C16F9F"/>
    <w:rsid w:val="00C16FEB"/>
    <w:rsid w:val="00C170BE"/>
    <w:rsid w:val="00C177EB"/>
    <w:rsid w:val="00C17ABC"/>
    <w:rsid w:val="00C17F63"/>
    <w:rsid w:val="00C20048"/>
    <w:rsid w:val="00C20123"/>
    <w:rsid w:val="00C204BC"/>
    <w:rsid w:val="00C2082A"/>
    <w:rsid w:val="00C20991"/>
    <w:rsid w:val="00C20B51"/>
    <w:rsid w:val="00C20C0F"/>
    <w:rsid w:val="00C20FE4"/>
    <w:rsid w:val="00C210C4"/>
    <w:rsid w:val="00C211B8"/>
    <w:rsid w:val="00C211FC"/>
    <w:rsid w:val="00C21438"/>
    <w:rsid w:val="00C2177C"/>
    <w:rsid w:val="00C21865"/>
    <w:rsid w:val="00C21A4C"/>
    <w:rsid w:val="00C21F55"/>
    <w:rsid w:val="00C2237D"/>
    <w:rsid w:val="00C22502"/>
    <w:rsid w:val="00C22C0A"/>
    <w:rsid w:val="00C2325D"/>
    <w:rsid w:val="00C2331B"/>
    <w:rsid w:val="00C242C9"/>
    <w:rsid w:val="00C2451C"/>
    <w:rsid w:val="00C24650"/>
    <w:rsid w:val="00C24889"/>
    <w:rsid w:val="00C24F75"/>
    <w:rsid w:val="00C25185"/>
    <w:rsid w:val="00C25328"/>
    <w:rsid w:val="00C25506"/>
    <w:rsid w:val="00C257CA"/>
    <w:rsid w:val="00C268AD"/>
    <w:rsid w:val="00C26B45"/>
    <w:rsid w:val="00C26F50"/>
    <w:rsid w:val="00C276E7"/>
    <w:rsid w:val="00C30066"/>
    <w:rsid w:val="00C30341"/>
    <w:rsid w:val="00C30E3A"/>
    <w:rsid w:val="00C3137A"/>
    <w:rsid w:val="00C31834"/>
    <w:rsid w:val="00C31856"/>
    <w:rsid w:val="00C31934"/>
    <w:rsid w:val="00C31CC5"/>
    <w:rsid w:val="00C32897"/>
    <w:rsid w:val="00C328C9"/>
    <w:rsid w:val="00C32C2F"/>
    <w:rsid w:val="00C32C42"/>
    <w:rsid w:val="00C32F59"/>
    <w:rsid w:val="00C32F5C"/>
    <w:rsid w:val="00C33068"/>
    <w:rsid w:val="00C33131"/>
    <w:rsid w:val="00C335B5"/>
    <w:rsid w:val="00C33A08"/>
    <w:rsid w:val="00C33E9A"/>
    <w:rsid w:val="00C34722"/>
    <w:rsid w:val="00C34A88"/>
    <w:rsid w:val="00C34B55"/>
    <w:rsid w:val="00C34DA1"/>
    <w:rsid w:val="00C35677"/>
    <w:rsid w:val="00C35738"/>
    <w:rsid w:val="00C35DEA"/>
    <w:rsid w:val="00C3620A"/>
    <w:rsid w:val="00C3649D"/>
    <w:rsid w:val="00C3681A"/>
    <w:rsid w:val="00C368FA"/>
    <w:rsid w:val="00C36AB4"/>
    <w:rsid w:val="00C36C65"/>
    <w:rsid w:val="00C36F1A"/>
    <w:rsid w:val="00C3705D"/>
    <w:rsid w:val="00C37370"/>
    <w:rsid w:val="00C3762B"/>
    <w:rsid w:val="00C3772E"/>
    <w:rsid w:val="00C37D19"/>
    <w:rsid w:val="00C401D0"/>
    <w:rsid w:val="00C4030E"/>
    <w:rsid w:val="00C40665"/>
    <w:rsid w:val="00C4089B"/>
    <w:rsid w:val="00C410BD"/>
    <w:rsid w:val="00C415D9"/>
    <w:rsid w:val="00C416F9"/>
    <w:rsid w:val="00C41804"/>
    <w:rsid w:val="00C41A95"/>
    <w:rsid w:val="00C41AF2"/>
    <w:rsid w:val="00C42331"/>
    <w:rsid w:val="00C4261D"/>
    <w:rsid w:val="00C42E9C"/>
    <w:rsid w:val="00C42F2D"/>
    <w:rsid w:val="00C43453"/>
    <w:rsid w:val="00C43E71"/>
    <w:rsid w:val="00C441D1"/>
    <w:rsid w:val="00C4421D"/>
    <w:rsid w:val="00C443A1"/>
    <w:rsid w:val="00C44622"/>
    <w:rsid w:val="00C44777"/>
    <w:rsid w:val="00C4521C"/>
    <w:rsid w:val="00C45673"/>
    <w:rsid w:val="00C45750"/>
    <w:rsid w:val="00C45929"/>
    <w:rsid w:val="00C45A25"/>
    <w:rsid w:val="00C46998"/>
    <w:rsid w:val="00C469B0"/>
    <w:rsid w:val="00C46AC1"/>
    <w:rsid w:val="00C46DC0"/>
    <w:rsid w:val="00C47101"/>
    <w:rsid w:val="00C478DC"/>
    <w:rsid w:val="00C47908"/>
    <w:rsid w:val="00C47A32"/>
    <w:rsid w:val="00C47F7A"/>
    <w:rsid w:val="00C50092"/>
    <w:rsid w:val="00C5016B"/>
    <w:rsid w:val="00C506EB"/>
    <w:rsid w:val="00C50832"/>
    <w:rsid w:val="00C50C25"/>
    <w:rsid w:val="00C50F82"/>
    <w:rsid w:val="00C51005"/>
    <w:rsid w:val="00C51168"/>
    <w:rsid w:val="00C51254"/>
    <w:rsid w:val="00C5181C"/>
    <w:rsid w:val="00C5190B"/>
    <w:rsid w:val="00C51A67"/>
    <w:rsid w:val="00C51C3F"/>
    <w:rsid w:val="00C51CB9"/>
    <w:rsid w:val="00C51F23"/>
    <w:rsid w:val="00C51FA1"/>
    <w:rsid w:val="00C52336"/>
    <w:rsid w:val="00C5235D"/>
    <w:rsid w:val="00C52363"/>
    <w:rsid w:val="00C5238E"/>
    <w:rsid w:val="00C52457"/>
    <w:rsid w:val="00C526AC"/>
    <w:rsid w:val="00C5277D"/>
    <w:rsid w:val="00C52D25"/>
    <w:rsid w:val="00C53539"/>
    <w:rsid w:val="00C5369D"/>
    <w:rsid w:val="00C53AC1"/>
    <w:rsid w:val="00C53B16"/>
    <w:rsid w:val="00C53CBB"/>
    <w:rsid w:val="00C53E9A"/>
    <w:rsid w:val="00C540F4"/>
    <w:rsid w:val="00C543AD"/>
    <w:rsid w:val="00C5466B"/>
    <w:rsid w:val="00C54B3F"/>
    <w:rsid w:val="00C54FA2"/>
    <w:rsid w:val="00C55123"/>
    <w:rsid w:val="00C55127"/>
    <w:rsid w:val="00C55A0C"/>
    <w:rsid w:val="00C55A16"/>
    <w:rsid w:val="00C55F61"/>
    <w:rsid w:val="00C56294"/>
    <w:rsid w:val="00C563CF"/>
    <w:rsid w:val="00C566A8"/>
    <w:rsid w:val="00C56C3F"/>
    <w:rsid w:val="00C57047"/>
    <w:rsid w:val="00C602DF"/>
    <w:rsid w:val="00C60440"/>
    <w:rsid w:val="00C6070D"/>
    <w:rsid w:val="00C60A97"/>
    <w:rsid w:val="00C61076"/>
    <w:rsid w:val="00C615BA"/>
    <w:rsid w:val="00C61667"/>
    <w:rsid w:val="00C6196D"/>
    <w:rsid w:val="00C619BF"/>
    <w:rsid w:val="00C61E09"/>
    <w:rsid w:val="00C61F45"/>
    <w:rsid w:val="00C61FE4"/>
    <w:rsid w:val="00C61FF8"/>
    <w:rsid w:val="00C6219C"/>
    <w:rsid w:val="00C62292"/>
    <w:rsid w:val="00C62318"/>
    <w:rsid w:val="00C62340"/>
    <w:rsid w:val="00C62567"/>
    <w:rsid w:val="00C62758"/>
    <w:rsid w:val="00C62889"/>
    <w:rsid w:val="00C62A35"/>
    <w:rsid w:val="00C62ECE"/>
    <w:rsid w:val="00C62F2C"/>
    <w:rsid w:val="00C62F67"/>
    <w:rsid w:val="00C636C3"/>
    <w:rsid w:val="00C637A1"/>
    <w:rsid w:val="00C63839"/>
    <w:rsid w:val="00C638D2"/>
    <w:rsid w:val="00C63973"/>
    <w:rsid w:val="00C63D99"/>
    <w:rsid w:val="00C63E00"/>
    <w:rsid w:val="00C6409A"/>
    <w:rsid w:val="00C641A1"/>
    <w:rsid w:val="00C64410"/>
    <w:rsid w:val="00C652F4"/>
    <w:rsid w:val="00C65488"/>
    <w:rsid w:val="00C655BB"/>
    <w:rsid w:val="00C65796"/>
    <w:rsid w:val="00C657B2"/>
    <w:rsid w:val="00C659B8"/>
    <w:rsid w:val="00C65A41"/>
    <w:rsid w:val="00C66EC5"/>
    <w:rsid w:val="00C66F84"/>
    <w:rsid w:val="00C671E8"/>
    <w:rsid w:val="00C6729A"/>
    <w:rsid w:val="00C6755F"/>
    <w:rsid w:val="00C6794F"/>
    <w:rsid w:val="00C7017B"/>
    <w:rsid w:val="00C70202"/>
    <w:rsid w:val="00C705A0"/>
    <w:rsid w:val="00C70C87"/>
    <w:rsid w:val="00C70DCF"/>
    <w:rsid w:val="00C71362"/>
    <w:rsid w:val="00C714CA"/>
    <w:rsid w:val="00C71792"/>
    <w:rsid w:val="00C71DFC"/>
    <w:rsid w:val="00C722EE"/>
    <w:rsid w:val="00C72305"/>
    <w:rsid w:val="00C72479"/>
    <w:rsid w:val="00C7252F"/>
    <w:rsid w:val="00C72761"/>
    <w:rsid w:val="00C72796"/>
    <w:rsid w:val="00C72E5E"/>
    <w:rsid w:val="00C735E4"/>
    <w:rsid w:val="00C73699"/>
    <w:rsid w:val="00C738FA"/>
    <w:rsid w:val="00C73A73"/>
    <w:rsid w:val="00C73D72"/>
    <w:rsid w:val="00C73D8A"/>
    <w:rsid w:val="00C73DB3"/>
    <w:rsid w:val="00C75286"/>
    <w:rsid w:val="00C752BF"/>
    <w:rsid w:val="00C75B91"/>
    <w:rsid w:val="00C7636E"/>
    <w:rsid w:val="00C76771"/>
    <w:rsid w:val="00C76A1E"/>
    <w:rsid w:val="00C76AC3"/>
    <w:rsid w:val="00C76D7D"/>
    <w:rsid w:val="00C76FD0"/>
    <w:rsid w:val="00C771DC"/>
    <w:rsid w:val="00C77533"/>
    <w:rsid w:val="00C77A39"/>
    <w:rsid w:val="00C77B3B"/>
    <w:rsid w:val="00C77B7D"/>
    <w:rsid w:val="00C77CB9"/>
    <w:rsid w:val="00C77EFB"/>
    <w:rsid w:val="00C806BA"/>
    <w:rsid w:val="00C80972"/>
    <w:rsid w:val="00C80EC5"/>
    <w:rsid w:val="00C81017"/>
    <w:rsid w:val="00C810D2"/>
    <w:rsid w:val="00C81826"/>
    <w:rsid w:val="00C81AA2"/>
    <w:rsid w:val="00C82191"/>
    <w:rsid w:val="00C8276B"/>
    <w:rsid w:val="00C82938"/>
    <w:rsid w:val="00C82A29"/>
    <w:rsid w:val="00C82F26"/>
    <w:rsid w:val="00C830F4"/>
    <w:rsid w:val="00C835C5"/>
    <w:rsid w:val="00C83718"/>
    <w:rsid w:val="00C83728"/>
    <w:rsid w:val="00C8375A"/>
    <w:rsid w:val="00C83EFB"/>
    <w:rsid w:val="00C84367"/>
    <w:rsid w:val="00C848BC"/>
    <w:rsid w:val="00C848EE"/>
    <w:rsid w:val="00C84C2F"/>
    <w:rsid w:val="00C850B0"/>
    <w:rsid w:val="00C85150"/>
    <w:rsid w:val="00C85718"/>
    <w:rsid w:val="00C85DB7"/>
    <w:rsid w:val="00C85E4F"/>
    <w:rsid w:val="00C8641D"/>
    <w:rsid w:val="00C8664D"/>
    <w:rsid w:val="00C869BD"/>
    <w:rsid w:val="00C86F52"/>
    <w:rsid w:val="00C872F8"/>
    <w:rsid w:val="00C87559"/>
    <w:rsid w:val="00C87EAE"/>
    <w:rsid w:val="00C87F2D"/>
    <w:rsid w:val="00C903F4"/>
    <w:rsid w:val="00C904CF"/>
    <w:rsid w:val="00C90910"/>
    <w:rsid w:val="00C90CAC"/>
    <w:rsid w:val="00C90D85"/>
    <w:rsid w:val="00C91230"/>
    <w:rsid w:val="00C919D6"/>
    <w:rsid w:val="00C91C43"/>
    <w:rsid w:val="00C91C6D"/>
    <w:rsid w:val="00C920D6"/>
    <w:rsid w:val="00C92643"/>
    <w:rsid w:val="00C92759"/>
    <w:rsid w:val="00C92874"/>
    <w:rsid w:val="00C92A39"/>
    <w:rsid w:val="00C93640"/>
    <w:rsid w:val="00C939A1"/>
    <w:rsid w:val="00C93E5E"/>
    <w:rsid w:val="00C9406F"/>
    <w:rsid w:val="00C940AF"/>
    <w:rsid w:val="00C94319"/>
    <w:rsid w:val="00C9431B"/>
    <w:rsid w:val="00C94986"/>
    <w:rsid w:val="00C9499E"/>
    <w:rsid w:val="00C94BF1"/>
    <w:rsid w:val="00C950C2"/>
    <w:rsid w:val="00C95551"/>
    <w:rsid w:val="00C956E2"/>
    <w:rsid w:val="00C95BCA"/>
    <w:rsid w:val="00C95BCB"/>
    <w:rsid w:val="00C95E0A"/>
    <w:rsid w:val="00C961F8"/>
    <w:rsid w:val="00C962E7"/>
    <w:rsid w:val="00C96585"/>
    <w:rsid w:val="00C9680F"/>
    <w:rsid w:val="00C96982"/>
    <w:rsid w:val="00C9701F"/>
    <w:rsid w:val="00CA01B1"/>
    <w:rsid w:val="00CA020D"/>
    <w:rsid w:val="00CA05DF"/>
    <w:rsid w:val="00CA0970"/>
    <w:rsid w:val="00CA0B62"/>
    <w:rsid w:val="00CA1171"/>
    <w:rsid w:val="00CA13B0"/>
    <w:rsid w:val="00CA263B"/>
    <w:rsid w:val="00CA2C49"/>
    <w:rsid w:val="00CA2CF6"/>
    <w:rsid w:val="00CA2DE7"/>
    <w:rsid w:val="00CA2F1A"/>
    <w:rsid w:val="00CA3293"/>
    <w:rsid w:val="00CA3FAE"/>
    <w:rsid w:val="00CA46A5"/>
    <w:rsid w:val="00CA47D5"/>
    <w:rsid w:val="00CA4DC2"/>
    <w:rsid w:val="00CA5051"/>
    <w:rsid w:val="00CA5316"/>
    <w:rsid w:val="00CA53C2"/>
    <w:rsid w:val="00CA55F1"/>
    <w:rsid w:val="00CA56D7"/>
    <w:rsid w:val="00CA5983"/>
    <w:rsid w:val="00CA5A36"/>
    <w:rsid w:val="00CA5F75"/>
    <w:rsid w:val="00CA6233"/>
    <w:rsid w:val="00CA64B0"/>
    <w:rsid w:val="00CA666C"/>
    <w:rsid w:val="00CA6F1F"/>
    <w:rsid w:val="00CA7023"/>
    <w:rsid w:val="00CA70B5"/>
    <w:rsid w:val="00CA71F9"/>
    <w:rsid w:val="00CA735C"/>
    <w:rsid w:val="00CA7700"/>
    <w:rsid w:val="00CA775B"/>
    <w:rsid w:val="00CA7A38"/>
    <w:rsid w:val="00CA7BA5"/>
    <w:rsid w:val="00CB033F"/>
    <w:rsid w:val="00CB0AB4"/>
    <w:rsid w:val="00CB0D62"/>
    <w:rsid w:val="00CB1205"/>
    <w:rsid w:val="00CB1258"/>
    <w:rsid w:val="00CB139B"/>
    <w:rsid w:val="00CB14E0"/>
    <w:rsid w:val="00CB16AA"/>
    <w:rsid w:val="00CB16E3"/>
    <w:rsid w:val="00CB1709"/>
    <w:rsid w:val="00CB17C1"/>
    <w:rsid w:val="00CB1879"/>
    <w:rsid w:val="00CB196B"/>
    <w:rsid w:val="00CB1C08"/>
    <w:rsid w:val="00CB1E74"/>
    <w:rsid w:val="00CB24B6"/>
    <w:rsid w:val="00CB24FE"/>
    <w:rsid w:val="00CB2829"/>
    <w:rsid w:val="00CB2858"/>
    <w:rsid w:val="00CB298F"/>
    <w:rsid w:val="00CB2EED"/>
    <w:rsid w:val="00CB30C6"/>
    <w:rsid w:val="00CB3167"/>
    <w:rsid w:val="00CB316A"/>
    <w:rsid w:val="00CB3913"/>
    <w:rsid w:val="00CB39E8"/>
    <w:rsid w:val="00CB3DAA"/>
    <w:rsid w:val="00CB3EE6"/>
    <w:rsid w:val="00CB42EF"/>
    <w:rsid w:val="00CB47DD"/>
    <w:rsid w:val="00CB48E9"/>
    <w:rsid w:val="00CB5138"/>
    <w:rsid w:val="00CB51BD"/>
    <w:rsid w:val="00CB5C34"/>
    <w:rsid w:val="00CB5C9E"/>
    <w:rsid w:val="00CB5E1F"/>
    <w:rsid w:val="00CB6DE6"/>
    <w:rsid w:val="00CB6E9A"/>
    <w:rsid w:val="00CB747E"/>
    <w:rsid w:val="00CB77DE"/>
    <w:rsid w:val="00CB7861"/>
    <w:rsid w:val="00CB7AB9"/>
    <w:rsid w:val="00CB7AC4"/>
    <w:rsid w:val="00CB7CC5"/>
    <w:rsid w:val="00CB7F0C"/>
    <w:rsid w:val="00CB7F4D"/>
    <w:rsid w:val="00CB7F99"/>
    <w:rsid w:val="00CC0036"/>
    <w:rsid w:val="00CC022C"/>
    <w:rsid w:val="00CC02A6"/>
    <w:rsid w:val="00CC0400"/>
    <w:rsid w:val="00CC043B"/>
    <w:rsid w:val="00CC04A1"/>
    <w:rsid w:val="00CC05D0"/>
    <w:rsid w:val="00CC05E9"/>
    <w:rsid w:val="00CC0606"/>
    <w:rsid w:val="00CC0696"/>
    <w:rsid w:val="00CC0D92"/>
    <w:rsid w:val="00CC1377"/>
    <w:rsid w:val="00CC1C66"/>
    <w:rsid w:val="00CC1CE7"/>
    <w:rsid w:val="00CC1D23"/>
    <w:rsid w:val="00CC2185"/>
    <w:rsid w:val="00CC23C5"/>
    <w:rsid w:val="00CC25FB"/>
    <w:rsid w:val="00CC2C2E"/>
    <w:rsid w:val="00CC2D55"/>
    <w:rsid w:val="00CC2DBB"/>
    <w:rsid w:val="00CC2F81"/>
    <w:rsid w:val="00CC30F7"/>
    <w:rsid w:val="00CC3156"/>
    <w:rsid w:val="00CC3314"/>
    <w:rsid w:val="00CC3507"/>
    <w:rsid w:val="00CC3769"/>
    <w:rsid w:val="00CC391F"/>
    <w:rsid w:val="00CC3C01"/>
    <w:rsid w:val="00CC4C33"/>
    <w:rsid w:val="00CC54CA"/>
    <w:rsid w:val="00CC58E4"/>
    <w:rsid w:val="00CC5C5C"/>
    <w:rsid w:val="00CC5EC7"/>
    <w:rsid w:val="00CC62B5"/>
    <w:rsid w:val="00CC62EF"/>
    <w:rsid w:val="00CC6A5D"/>
    <w:rsid w:val="00CC6C8D"/>
    <w:rsid w:val="00CC6E6B"/>
    <w:rsid w:val="00CC7367"/>
    <w:rsid w:val="00CC766F"/>
    <w:rsid w:val="00CD008B"/>
    <w:rsid w:val="00CD02D1"/>
    <w:rsid w:val="00CD02E0"/>
    <w:rsid w:val="00CD06BF"/>
    <w:rsid w:val="00CD0CBC"/>
    <w:rsid w:val="00CD1741"/>
    <w:rsid w:val="00CD175A"/>
    <w:rsid w:val="00CD1829"/>
    <w:rsid w:val="00CD18A3"/>
    <w:rsid w:val="00CD1AF0"/>
    <w:rsid w:val="00CD1D96"/>
    <w:rsid w:val="00CD22DA"/>
    <w:rsid w:val="00CD25D9"/>
    <w:rsid w:val="00CD2E76"/>
    <w:rsid w:val="00CD300C"/>
    <w:rsid w:val="00CD30C3"/>
    <w:rsid w:val="00CD33D0"/>
    <w:rsid w:val="00CD3507"/>
    <w:rsid w:val="00CD36DE"/>
    <w:rsid w:val="00CD4141"/>
    <w:rsid w:val="00CD41B1"/>
    <w:rsid w:val="00CD465F"/>
    <w:rsid w:val="00CD4CF7"/>
    <w:rsid w:val="00CD56AD"/>
    <w:rsid w:val="00CD5789"/>
    <w:rsid w:val="00CD5A0C"/>
    <w:rsid w:val="00CD5E37"/>
    <w:rsid w:val="00CD6577"/>
    <w:rsid w:val="00CD684B"/>
    <w:rsid w:val="00CD6957"/>
    <w:rsid w:val="00CD7046"/>
    <w:rsid w:val="00CD7100"/>
    <w:rsid w:val="00CD74EA"/>
    <w:rsid w:val="00CD7506"/>
    <w:rsid w:val="00CD78C5"/>
    <w:rsid w:val="00CD7CC5"/>
    <w:rsid w:val="00CD7D82"/>
    <w:rsid w:val="00CE011C"/>
    <w:rsid w:val="00CE01AF"/>
    <w:rsid w:val="00CE0916"/>
    <w:rsid w:val="00CE15DF"/>
    <w:rsid w:val="00CE1625"/>
    <w:rsid w:val="00CE16CF"/>
    <w:rsid w:val="00CE1826"/>
    <w:rsid w:val="00CE1BFD"/>
    <w:rsid w:val="00CE1D58"/>
    <w:rsid w:val="00CE228C"/>
    <w:rsid w:val="00CE2B01"/>
    <w:rsid w:val="00CE2BAD"/>
    <w:rsid w:val="00CE2CE0"/>
    <w:rsid w:val="00CE2DD5"/>
    <w:rsid w:val="00CE2FEF"/>
    <w:rsid w:val="00CE34CA"/>
    <w:rsid w:val="00CE36ED"/>
    <w:rsid w:val="00CE399C"/>
    <w:rsid w:val="00CE3ADA"/>
    <w:rsid w:val="00CE3C65"/>
    <w:rsid w:val="00CE3F58"/>
    <w:rsid w:val="00CE40A8"/>
    <w:rsid w:val="00CE436D"/>
    <w:rsid w:val="00CE4A47"/>
    <w:rsid w:val="00CE4DF9"/>
    <w:rsid w:val="00CE512A"/>
    <w:rsid w:val="00CE5750"/>
    <w:rsid w:val="00CE59C8"/>
    <w:rsid w:val="00CE5A9E"/>
    <w:rsid w:val="00CE62BD"/>
    <w:rsid w:val="00CE63B0"/>
    <w:rsid w:val="00CE6975"/>
    <w:rsid w:val="00CE6AA1"/>
    <w:rsid w:val="00CE7199"/>
    <w:rsid w:val="00CE771C"/>
    <w:rsid w:val="00CE7ACD"/>
    <w:rsid w:val="00CE7E9E"/>
    <w:rsid w:val="00CE7FEA"/>
    <w:rsid w:val="00CF0731"/>
    <w:rsid w:val="00CF0851"/>
    <w:rsid w:val="00CF0C02"/>
    <w:rsid w:val="00CF0C83"/>
    <w:rsid w:val="00CF0F8E"/>
    <w:rsid w:val="00CF16E0"/>
    <w:rsid w:val="00CF1916"/>
    <w:rsid w:val="00CF1B39"/>
    <w:rsid w:val="00CF1D64"/>
    <w:rsid w:val="00CF1FB1"/>
    <w:rsid w:val="00CF2426"/>
    <w:rsid w:val="00CF2BAA"/>
    <w:rsid w:val="00CF2D3F"/>
    <w:rsid w:val="00CF3025"/>
    <w:rsid w:val="00CF31E2"/>
    <w:rsid w:val="00CF3631"/>
    <w:rsid w:val="00CF3635"/>
    <w:rsid w:val="00CF3857"/>
    <w:rsid w:val="00CF3892"/>
    <w:rsid w:val="00CF4038"/>
    <w:rsid w:val="00CF4644"/>
    <w:rsid w:val="00CF4A36"/>
    <w:rsid w:val="00CF582A"/>
    <w:rsid w:val="00CF5D85"/>
    <w:rsid w:val="00CF645D"/>
    <w:rsid w:val="00CF69F4"/>
    <w:rsid w:val="00CF6AF9"/>
    <w:rsid w:val="00CF6E4A"/>
    <w:rsid w:val="00CF6EB4"/>
    <w:rsid w:val="00CF75A5"/>
    <w:rsid w:val="00CF7785"/>
    <w:rsid w:val="00CF779E"/>
    <w:rsid w:val="00CF7A9A"/>
    <w:rsid w:val="00CF7CEF"/>
    <w:rsid w:val="00CF7FF6"/>
    <w:rsid w:val="00D0035E"/>
    <w:rsid w:val="00D006E7"/>
    <w:rsid w:val="00D00A66"/>
    <w:rsid w:val="00D00E09"/>
    <w:rsid w:val="00D00F62"/>
    <w:rsid w:val="00D0111D"/>
    <w:rsid w:val="00D012BE"/>
    <w:rsid w:val="00D0148F"/>
    <w:rsid w:val="00D01500"/>
    <w:rsid w:val="00D01849"/>
    <w:rsid w:val="00D018FD"/>
    <w:rsid w:val="00D0191B"/>
    <w:rsid w:val="00D021B7"/>
    <w:rsid w:val="00D02432"/>
    <w:rsid w:val="00D02967"/>
    <w:rsid w:val="00D02C93"/>
    <w:rsid w:val="00D03672"/>
    <w:rsid w:val="00D03910"/>
    <w:rsid w:val="00D03931"/>
    <w:rsid w:val="00D03EFD"/>
    <w:rsid w:val="00D040AE"/>
    <w:rsid w:val="00D040E1"/>
    <w:rsid w:val="00D04349"/>
    <w:rsid w:val="00D04683"/>
    <w:rsid w:val="00D04A55"/>
    <w:rsid w:val="00D04E7B"/>
    <w:rsid w:val="00D0504B"/>
    <w:rsid w:val="00D051DC"/>
    <w:rsid w:val="00D052E7"/>
    <w:rsid w:val="00D05BCB"/>
    <w:rsid w:val="00D05C19"/>
    <w:rsid w:val="00D05F95"/>
    <w:rsid w:val="00D063BC"/>
    <w:rsid w:val="00D064DC"/>
    <w:rsid w:val="00D06560"/>
    <w:rsid w:val="00D065B4"/>
    <w:rsid w:val="00D06A78"/>
    <w:rsid w:val="00D06F61"/>
    <w:rsid w:val="00D0703B"/>
    <w:rsid w:val="00D07367"/>
    <w:rsid w:val="00D077D5"/>
    <w:rsid w:val="00D07A26"/>
    <w:rsid w:val="00D07B26"/>
    <w:rsid w:val="00D07DCC"/>
    <w:rsid w:val="00D102F4"/>
    <w:rsid w:val="00D105E0"/>
    <w:rsid w:val="00D1068D"/>
    <w:rsid w:val="00D10787"/>
    <w:rsid w:val="00D10F2E"/>
    <w:rsid w:val="00D11123"/>
    <w:rsid w:val="00D1147D"/>
    <w:rsid w:val="00D11623"/>
    <w:rsid w:val="00D116DE"/>
    <w:rsid w:val="00D11855"/>
    <w:rsid w:val="00D1233F"/>
    <w:rsid w:val="00D125B6"/>
    <w:rsid w:val="00D12775"/>
    <w:rsid w:val="00D12907"/>
    <w:rsid w:val="00D12ADB"/>
    <w:rsid w:val="00D12BF6"/>
    <w:rsid w:val="00D1326C"/>
    <w:rsid w:val="00D1394E"/>
    <w:rsid w:val="00D14478"/>
    <w:rsid w:val="00D14668"/>
    <w:rsid w:val="00D148C7"/>
    <w:rsid w:val="00D14DFB"/>
    <w:rsid w:val="00D15E46"/>
    <w:rsid w:val="00D16025"/>
    <w:rsid w:val="00D160AA"/>
    <w:rsid w:val="00D165C7"/>
    <w:rsid w:val="00D16681"/>
    <w:rsid w:val="00D16A46"/>
    <w:rsid w:val="00D16C25"/>
    <w:rsid w:val="00D16ECE"/>
    <w:rsid w:val="00D171D9"/>
    <w:rsid w:val="00D172EE"/>
    <w:rsid w:val="00D17767"/>
    <w:rsid w:val="00D17EAD"/>
    <w:rsid w:val="00D2118F"/>
    <w:rsid w:val="00D212EB"/>
    <w:rsid w:val="00D2158C"/>
    <w:rsid w:val="00D21877"/>
    <w:rsid w:val="00D21DF5"/>
    <w:rsid w:val="00D22063"/>
    <w:rsid w:val="00D225FB"/>
    <w:rsid w:val="00D226ED"/>
    <w:rsid w:val="00D22952"/>
    <w:rsid w:val="00D22B8B"/>
    <w:rsid w:val="00D23079"/>
    <w:rsid w:val="00D232E4"/>
    <w:rsid w:val="00D23382"/>
    <w:rsid w:val="00D233CF"/>
    <w:rsid w:val="00D236DE"/>
    <w:rsid w:val="00D241EE"/>
    <w:rsid w:val="00D24586"/>
    <w:rsid w:val="00D249C5"/>
    <w:rsid w:val="00D24DAC"/>
    <w:rsid w:val="00D250DB"/>
    <w:rsid w:val="00D251B5"/>
    <w:rsid w:val="00D25422"/>
    <w:rsid w:val="00D25477"/>
    <w:rsid w:val="00D2556B"/>
    <w:rsid w:val="00D25CE6"/>
    <w:rsid w:val="00D25F5A"/>
    <w:rsid w:val="00D25FAB"/>
    <w:rsid w:val="00D262E7"/>
    <w:rsid w:val="00D26375"/>
    <w:rsid w:val="00D26AAB"/>
    <w:rsid w:val="00D26D31"/>
    <w:rsid w:val="00D26D5E"/>
    <w:rsid w:val="00D26EDE"/>
    <w:rsid w:val="00D26F9E"/>
    <w:rsid w:val="00D278AC"/>
    <w:rsid w:val="00D2790B"/>
    <w:rsid w:val="00D27AB7"/>
    <w:rsid w:val="00D27EA9"/>
    <w:rsid w:val="00D30189"/>
    <w:rsid w:val="00D30252"/>
    <w:rsid w:val="00D305DD"/>
    <w:rsid w:val="00D30BB3"/>
    <w:rsid w:val="00D30C67"/>
    <w:rsid w:val="00D30FD3"/>
    <w:rsid w:val="00D31173"/>
    <w:rsid w:val="00D31232"/>
    <w:rsid w:val="00D3181A"/>
    <w:rsid w:val="00D31917"/>
    <w:rsid w:val="00D319DB"/>
    <w:rsid w:val="00D31A47"/>
    <w:rsid w:val="00D31C00"/>
    <w:rsid w:val="00D31C8E"/>
    <w:rsid w:val="00D32579"/>
    <w:rsid w:val="00D326F5"/>
    <w:rsid w:val="00D33063"/>
    <w:rsid w:val="00D33183"/>
    <w:rsid w:val="00D333F9"/>
    <w:rsid w:val="00D33495"/>
    <w:rsid w:val="00D33CCA"/>
    <w:rsid w:val="00D3452F"/>
    <w:rsid w:val="00D34B73"/>
    <w:rsid w:val="00D34B8D"/>
    <w:rsid w:val="00D350F6"/>
    <w:rsid w:val="00D35281"/>
    <w:rsid w:val="00D358C9"/>
    <w:rsid w:val="00D3593B"/>
    <w:rsid w:val="00D35A01"/>
    <w:rsid w:val="00D35ADF"/>
    <w:rsid w:val="00D35C01"/>
    <w:rsid w:val="00D360D5"/>
    <w:rsid w:val="00D36204"/>
    <w:rsid w:val="00D363E4"/>
    <w:rsid w:val="00D36550"/>
    <w:rsid w:val="00D36E29"/>
    <w:rsid w:val="00D36F3A"/>
    <w:rsid w:val="00D374D5"/>
    <w:rsid w:val="00D37DC5"/>
    <w:rsid w:val="00D40364"/>
    <w:rsid w:val="00D40B38"/>
    <w:rsid w:val="00D40B40"/>
    <w:rsid w:val="00D41019"/>
    <w:rsid w:val="00D4178B"/>
    <w:rsid w:val="00D41D0E"/>
    <w:rsid w:val="00D42CA2"/>
    <w:rsid w:val="00D435F8"/>
    <w:rsid w:val="00D4364B"/>
    <w:rsid w:val="00D44C07"/>
    <w:rsid w:val="00D4501F"/>
    <w:rsid w:val="00D45044"/>
    <w:rsid w:val="00D45232"/>
    <w:rsid w:val="00D45F82"/>
    <w:rsid w:val="00D4638D"/>
    <w:rsid w:val="00D47349"/>
    <w:rsid w:val="00D47555"/>
    <w:rsid w:val="00D50077"/>
    <w:rsid w:val="00D5034D"/>
    <w:rsid w:val="00D50518"/>
    <w:rsid w:val="00D506EF"/>
    <w:rsid w:val="00D507FC"/>
    <w:rsid w:val="00D515F2"/>
    <w:rsid w:val="00D51731"/>
    <w:rsid w:val="00D5191B"/>
    <w:rsid w:val="00D51DAA"/>
    <w:rsid w:val="00D51EB0"/>
    <w:rsid w:val="00D522F1"/>
    <w:rsid w:val="00D52834"/>
    <w:rsid w:val="00D52B12"/>
    <w:rsid w:val="00D52C0C"/>
    <w:rsid w:val="00D52D30"/>
    <w:rsid w:val="00D52D4A"/>
    <w:rsid w:val="00D533D3"/>
    <w:rsid w:val="00D536CF"/>
    <w:rsid w:val="00D5373F"/>
    <w:rsid w:val="00D53D23"/>
    <w:rsid w:val="00D53D90"/>
    <w:rsid w:val="00D53DFA"/>
    <w:rsid w:val="00D53FFF"/>
    <w:rsid w:val="00D54213"/>
    <w:rsid w:val="00D545B0"/>
    <w:rsid w:val="00D5490C"/>
    <w:rsid w:val="00D549B0"/>
    <w:rsid w:val="00D54BEB"/>
    <w:rsid w:val="00D54C4E"/>
    <w:rsid w:val="00D550BE"/>
    <w:rsid w:val="00D55218"/>
    <w:rsid w:val="00D553DD"/>
    <w:rsid w:val="00D554D4"/>
    <w:rsid w:val="00D5571E"/>
    <w:rsid w:val="00D55E03"/>
    <w:rsid w:val="00D56DC2"/>
    <w:rsid w:val="00D57661"/>
    <w:rsid w:val="00D5768F"/>
    <w:rsid w:val="00D57B01"/>
    <w:rsid w:val="00D57E23"/>
    <w:rsid w:val="00D57E36"/>
    <w:rsid w:val="00D57FF8"/>
    <w:rsid w:val="00D60483"/>
    <w:rsid w:val="00D605FC"/>
    <w:rsid w:val="00D60713"/>
    <w:rsid w:val="00D60725"/>
    <w:rsid w:val="00D610D1"/>
    <w:rsid w:val="00D611A7"/>
    <w:rsid w:val="00D61A06"/>
    <w:rsid w:val="00D61B39"/>
    <w:rsid w:val="00D62106"/>
    <w:rsid w:val="00D62302"/>
    <w:rsid w:val="00D625A0"/>
    <w:rsid w:val="00D62650"/>
    <w:rsid w:val="00D627F5"/>
    <w:rsid w:val="00D62ED9"/>
    <w:rsid w:val="00D62F08"/>
    <w:rsid w:val="00D632DD"/>
    <w:rsid w:val="00D634A0"/>
    <w:rsid w:val="00D63589"/>
    <w:rsid w:val="00D636DE"/>
    <w:rsid w:val="00D63BB3"/>
    <w:rsid w:val="00D63CEE"/>
    <w:rsid w:val="00D64FEB"/>
    <w:rsid w:val="00D651C7"/>
    <w:rsid w:val="00D6537E"/>
    <w:rsid w:val="00D65CB3"/>
    <w:rsid w:val="00D66079"/>
    <w:rsid w:val="00D66417"/>
    <w:rsid w:val="00D66515"/>
    <w:rsid w:val="00D6669D"/>
    <w:rsid w:val="00D6699C"/>
    <w:rsid w:val="00D66A8D"/>
    <w:rsid w:val="00D66B7F"/>
    <w:rsid w:val="00D66BD5"/>
    <w:rsid w:val="00D66D59"/>
    <w:rsid w:val="00D66FF6"/>
    <w:rsid w:val="00D6721B"/>
    <w:rsid w:val="00D6728A"/>
    <w:rsid w:val="00D67D50"/>
    <w:rsid w:val="00D70011"/>
    <w:rsid w:val="00D70ADF"/>
    <w:rsid w:val="00D70B91"/>
    <w:rsid w:val="00D71070"/>
    <w:rsid w:val="00D71931"/>
    <w:rsid w:val="00D71C8F"/>
    <w:rsid w:val="00D71FEF"/>
    <w:rsid w:val="00D7202F"/>
    <w:rsid w:val="00D7204C"/>
    <w:rsid w:val="00D72586"/>
    <w:rsid w:val="00D728B3"/>
    <w:rsid w:val="00D72A7C"/>
    <w:rsid w:val="00D72B47"/>
    <w:rsid w:val="00D73115"/>
    <w:rsid w:val="00D734C1"/>
    <w:rsid w:val="00D73AD9"/>
    <w:rsid w:val="00D73BB4"/>
    <w:rsid w:val="00D73CBF"/>
    <w:rsid w:val="00D73D60"/>
    <w:rsid w:val="00D73D97"/>
    <w:rsid w:val="00D7402E"/>
    <w:rsid w:val="00D74207"/>
    <w:rsid w:val="00D74265"/>
    <w:rsid w:val="00D74586"/>
    <w:rsid w:val="00D745EB"/>
    <w:rsid w:val="00D74609"/>
    <w:rsid w:val="00D749DB"/>
    <w:rsid w:val="00D74C83"/>
    <w:rsid w:val="00D74EEA"/>
    <w:rsid w:val="00D74F6F"/>
    <w:rsid w:val="00D7503C"/>
    <w:rsid w:val="00D750D6"/>
    <w:rsid w:val="00D75353"/>
    <w:rsid w:val="00D7575C"/>
    <w:rsid w:val="00D75869"/>
    <w:rsid w:val="00D75DE3"/>
    <w:rsid w:val="00D760C6"/>
    <w:rsid w:val="00D762D2"/>
    <w:rsid w:val="00D76929"/>
    <w:rsid w:val="00D76A36"/>
    <w:rsid w:val="00D76C5E"/>
    <w:rsid w:val="00D76EE2"/>
    <w:rsid w:val="00D774E8"/>
    <w:rsid w:val="00D7780F"/>
    <w:rsid w:val="00D7787C"/>
    <w:rsid w:val="00D7790B"/>
    <w:rsid w:val="00D77F0E"/>
    <w:rsid w:val="00D80465"/>
    <w:rsid w:val="00D806B1"/>
    <w:rsid w:val="00D80A28"/>
    <w:rsid w:val="00D80E29"/>
    <w:rsid w:val="00D80F00"/>
    <w:rsid w:val="00D80F85"/>
    <w:rsid w:val="00D813F6"/>
    <w:rsid w:val="00D81737"/>
    <w:rsid w:val="00D82703"/>
    <w:rsid w:val="00D82A53"/>
    <w:rsid w:val="00D82D7C"/>
    <w:rsid w:val="00D82F2C"/>
    <w:rsid w:val="00D8353A"/>
    <w:rsid w:val="00D837BC"/>
    <w:rsid w:val="00D839DD"/>
    <w:rsid w:val="00D83FFF"/>
    <w:rsid w:val="00D848D2"/>
    <w:rsid w:val="00D84A75"/>
    <w:rsid w:val="00D84E54"/>
    <w:rsid w:val="00D8571A"/>
    <w:rsid w:val="00D857B2"/>
    <w:rsid w:val="00D85CBD"/>
    <w:rsid w:val="00D85DA5"/>
    <w:rsid w:val="00D86556"/>
    <w:rsid w:val="00D865FD"/>
    <w:rsid w:val="00D86935"/>
    <w:rsid w:val="00D86E28"/>
    <w:rsid w:val="00D8704A"/>
    <w:rsid w:val="00D8715F"/>
    <w:rsid w:val="00D872B7"/>
    <w:rsid w:val="00D87774"/>
    <w:rsid w:val="00D87871"/>
    <w:rsid w:val="00D87BC0"/>
    <w:rsid w:val="00D901A8"/>
    <w:rsid w:val="00D9023E"/>
    <w:rsid w:val="00D907FC"/>
    <w:rsid w:val="00D90822"/>
    <w:rsid w:val="00D90CEC"/>
    <w:rsid w:val="00D90DF5"/>
    <w:rsid w:val="00D913A3"/>
    <w:rsid w:val="00D913CE"/>
    <w:rsid w:val="00D913F8"/>
    <w:rsid w:val="00D91E79"/>
    <w:rsid w:val="00D92044"/>
    <w:rsid w:val="00D9226C"/>
    <w:rsid w:val="00D92656"/>
    <w:rsid w:val="00D9292F"/>
    <w:rsid w:val="00D92948"/>
    <w:rsid w:val="00D92FB1"/>
    <w:rsid w:val="00D9300E"/>
    <w:rsid w:val="00D934C8"/>
    <w:rsid w:val="00D9355B"/>
    <w:rsid w:val="00D9377D"/>
    <w:rsid w:val="00D93794"/>
    <w:rsid w:val="00D93A8B"/>
    <w:rsid w:val="00D94130"/>
    <w:rsid w:val="00D9470D"/>
    <w:rsid w:val="00D9492B"/>
    <w:rsid w:val="00D94978"/>
    <w:rsid w:val="00D949C4"/>
    <w:rsid w:val="00D94BEF"/>
    <w:rsid w:val="00D94ED7"/>
    <w:rsid w:val="00D95044"/>
    <w:rsid w:val="00D950B5"/>
    <w:rsid w:val="00D951A8"/>
    <w:rsid w:val="00D951F9"/>
    <w:rsid w:val="00D95326"/>
    <w:rsid w:val="00D95501"/>
    <w:rsid w:val="00D9576C"/>
    <w:rsid w:val="00D95BC7"/>
    <w:rsid w:val="00D95CDA"/>
    <w:rsid w:val="00D95CF2"/>
    <w:rsid w:val="00D961AF"/>
    <w:rsid w:val="00D9626A"/>
    <w:rsid w:val="00D963A3"/>
    <w:rsid w:val="00D968E2"/>
    <w:rsid w:val="00D9692A"/>
    <w:rsid w:val="00D9692C"/>
    <w:rsid w:val="00D96D4D"/>
    <w:rsid w:val="00D96FD2"/>
    <w:rsid w:val="00D97478"/>
    <w:rsid w:val="00D97DAB"/>
    <w:rsid w:val="00DA0640"/>
    <w:rsid w:val="00DA0778"/>
    <w:rsid w:val="00DA09F8"/>
    <w:rsid w:val="00DA0F1A"/>
    <w:rsid w:val="00DA0F4C"/>
    <w:rsid w:val="00DA17EA"/>
    <w:rsid w:val="00DA1E4E"/>
    <w:rsid w:val="00DA1F79"/>
    <w:rsid w:val="00DA21DE"/>
    <w:rsid w:val="00DA2389"/>
    <w:rsid w:val="00DA245B"/>
    <w:rsid w:val="00DA2CAB"/>
    <w:rsid w:val="00DA4127"/>
    <w:rsid w:val="00DA437F"/>
    <w:rsid w:val="00DA4EB6"/>
    <w:rsid w:val="00DA5763"/>
    <w:rsid w:val="00DA5E15"/>
    <w:rsid w:val="00DA6008"/>
    <w:rsid w:val="00DA6F87"/>
    <w:rsid w:val="00DA7102"/>
    <w:rsid w:val="00DA79A6"/>
    <w:rsid w:val="00DA7C0E"/>
    <w:rsid w:val="00DA7C1C"/>
    <w:rsid w:val="00DA7C96"/>
    <w:rsid w:val="00DA7D26"/>
    <w:rsid w:val="00DB0933"/>
    <w:rsid w:val="00DB094F"/>
    <w:rsid w:val="00DB0D69"/>
    <w:rsid w:val="00DB0EF1"/>
    <w:rsid w:val="00DB1387"/>
    <w:rsid w:val="00DB16E1"/>
    <w:rsid w:val="00DB1BC4"/>
    <w:rsid w:val="00DB1DC1"/>
    <w:rsid w:val="00DB1DDE"/>
    <w:rsid w:val="00DB269B"/>
    <w:rsid w:val="00DB29EF"/>
    <w:rsid w:val="00DB2C8E"/>
    <w:rsid w:val="00DB2FE3"/>
    <w:rsid w:val="00DB35E1"/>
    <w:rsid w:val="00DB35F8"/>
    <w:rsid w:val="00DB45B0"/>
    <w:rsid w:val="00DB4A82"/>
    <w:rsid w:val="00DB4B49"/>
    <w:rsid w:val="00DB4B9D"/>
    <w:rsid w:val="00DB4C88"/>
    <w:rsid w:val="00DB5082"/>
    <w:rsid w:val="00DB547D"/>
    <w:rsid w:val="00DB5B75"/>
    <w:rsid w:val="00DB60E0"/>
    <w:rsid w:val="00DB6BED"/>
    <w:rsid w:val="00DB6C67"/>
    <w:rsid w:val="00DB6ECE"/>
    <w:rsid w:val="00DB742D"/>
    <w:rsid w:val="00DB771A"/>
    <w:rsid w:val="00DB7824"/>
    <w:rsid w:val="00DB7B66"/>
    <w:rsid w:val="00DC006B"/>
    <w:rsid w:val="00DC0417"/>
    <w:rsid w:val="00DC0448"/>
    <w:rsid w:val="00DC07D8"/>
    <w:rsid w:val="00DC0831"/>
    <w:rsid w:val="00DC0DA9"/>
    <w:rsid w:val="00DC1679"/>
    <w:rsid w:val="00DC1F2D"/>
    <w:rsid w:val="00DC21CB"/>
    <w:rsid w:val="00DC2854"/>
    <w:rsid w:val="00DC290A"/>
    <w:rsid w:val="00DC290B"/>
    <w:rsid w:val="00DC2CC4"/>
    <w:rsid w:val="00DC2D33"/>
    <w:rsid w:val="00DC314D"/>
    <w:rsid w:val="00DC3A08"/>
    <w:rsid w:val="00DC3BB3"/>
    <w:rsid w:val="00DC3EB9"/>
    <w:rsid w:val="00DC3FDA"/>
    <w:rsid w:val="00DC4AFE"/>
    <w:rsid w:val="00DC4F81"/>
    <w:rsid w:val="00DC5086"/>
    <w:rsid w:val="00DC54A5"/>
    <w:rsid w:val="00DC57E2"/>
    <w:rsid w:val="00DC58A3"/>
    <w:rsid w:val="00DC592F"/>
    <w:rsid w:val="00DC5BBD"/>
    <w:rsid w:val="00DC5DFB"/>
    <w:rsid w:val="00DC642F"/>
    <w:rsid w:val="00DC6849"/>
    <w:rsid w:val="00DC686B"/>
    <w:rsid w:val="00DC6B0C"/>
    <w:rsid w:val="00DC6B55"/>
    <w:rsid w:val="00DC6C91"/>
    <w:rsid w:val="00DC6EEE"/>
    <w:rsid w:val="00DC722C"/>
    <w:rsid w:val="00DC74A7"/>
    <w:rsid w:val="00DD04D3"/>
    <w:rsid w:val="00DD09BF"/>
    <w:rsid w:val="00DD0A7C"/>
    <w:rsid w:val="00DD146C"/>
    <w:rsid w:val="00DD15AA"/>
    <w:rsid w:val="00DD18B9"/>
    <w:rsid w:val="00DD1A49"/>
    <w:rsid w:val="00DD1ADE"/>
    <w:rsid w:val="00DD1F2F"/>
    <w:rsid w:val="00DD210A"/>
    <w:rsid w:val="00DD2324"/>
    <w:rsid w:val="00DD293C"/>
    <w:rsid w:val="00DD296C"/>
    <w:rsid w:val="00DD2CAE"/>
    <w:rsid w:val="00DD392D"/>
    <w:rsid w:val="00DD3C56"/>
    <w:rsid w:val="00DD4EAD"/>
    <w:rsid w:val="00DD5612"/>
    <w:rsid w:val="00DD57B7"/>
    <w:rsid w:val="00DD58D7"/>
    <w:rsid w:val="00DD58DC"/>
    <w:rsid w:val="00DD5DAA"/>
    <w:rsid w:val="00DD6492"/>
    <w:rsid w:val="00DD65B8"/>
    <w:rsid w:val="00DD6C79"/>
    <w:rsid w:val="00DD6C85"/>
    <w:rsid w:val="00DD6E29"/>
    <w:rsid w:val="00DD71EB"/>
    <w:rsid w:val="00DD72C4"/>
    <w:rsid w:val="00DD7537"/>
    <w:rsid w:val="00DD7F42"/>
    <w:rsid w:val="00DD7FE1"/>
    <w:rsid w:val="00DE005F"/>
    <w:rsid w:val="00DE02BA"/>
    <w:rsid w:val="00DE034B"/>
    <w:rsid w:val="00DE0589"/>
    <w:rsid w:val="00DE069F"/>
    <w:rsid w:val="00DE0AB3"/>
    <w:rsid w:val="00DE0F1A"/>
    <w:rsid w:val="00DE0FA4"/>
    <w:rsid w:val="00DE1A4F"/>
    <w:rsid w:val="00DE1A86"/>
    <w:rsid w:val="00DE1ED7"/>
    <w:rsid w:val="00DE20FD"/>
    <w:rsid w:val="00DE2B33"/>
    <w:rsid w:val="00DE2B9E"/>
    <w:rsid w:val="00DE2D0B"/>
    <w:rsid w:val="00DE3170"/>
    <w:rsid w:val="00DE3203"/>
    <w:rsid w:val="00DE3694"/>
    <w:rsid w:val="00DE38F0"/>
    <w:rsid w:val="00DE3EFD"/>
    <w:rsid w:val="00DE40DC"/>
    <w:rsid w:val="00DE42DC"/>
    <w:rsid w:val="00DE4958"/>
    <w:rsid w:val="00DE4AD3"/>
    <w:rsid w:val="00DE4CC7"/>
    <w:rsid w:val="00DE4E5D"/>
    <w:rsid w:val="00DE5008"/>
    <w:rsid w:val="00DE505B"/>
    <w:rsid w:val="00DE534A"/>
    <w:rsid w:val="00DE5649"/>
    <w:rsid w:val="00DE5860"/>
    <w:rsid w:val="00DE5968"/>
    <w:rsid w:val="00DE59C0"/>
    <w:rsid w:val="00DE5ED0"/>
    <w:rsid w:val="00DE5F2C"/>
    <w:rsid w:val="00DE5F32"/>
    <w:rsid w:val="00DE5FBC"/>
    <w:rsid w:val="00DE6967"/>
    <w:rsid w:val="00DE6F18"/>
    <w:rsid w:val="00DF0481"/>
    <w:rsid w:val="00DF04C7"/>
    <w:rsid w:val="00DF0CC3"/>
    <w:rsid w:val="00DF10AC"/>
    <w:rsid w:val="00DF1650"/>
    <w:rsid w:val="00DF1B98"/>
    <w:rsid w:val="00DF2648"/>
    <w:rsid w:val="00DF269C"/>
    <w:rsid w:val="00DF279D"/>
    <w:rsid w:val="00DF27BF"/>
    <w:rsid w:val="00DF29A9"/>
    <w:rsid w:val="00DF2C44"/>
    <w:rsid w:val="00DF2E1D"/>
    <w:rsid w:val="00DF2FB4"/>
    <w:rsid w:val="00DF301A"/>
    <w:rsid w:val="00DF3AA6"/>
    <w:rsid w:val="00DF3DE4"/>
    <w:rsid w:val="00DF4469"/>
    <w:rsid w:val="00DF4667"/>
    <w:rsid w:val="00DF4A5B"/>
    <w:rsid w:val="00DF4F99"/>
    <w:rsid w:val="00DF52A7"/>
    <w:rsid w:val="00DF530D"/>
    <w:rsid w:val="00DF55EF"/>
    <w:rsid w:val="00DF5914"/>
    <w:rsid w:val="00DF5B0E"/>
    <w:rsid w:val="00DF5B12"/>
    <w:rsid w:val="00DF5B98"/>
    <w:rsid w:val="00DF5EE7"/>
    <w:rsid w:val="00DF62DD"/>
    <w:rsid w:val="00DF6DF6"/>
    <w:rsid w:val="00DF6F59"/>
    <w:rsid w:val="00DF70A7"/>
    <w:rsid w:val="00DF7158"/>
    <w:rsid w:val="00DF72E0"/>
    <w:rsid w:val="00DF7E6D"/>
    <w:rsid w:val="00DF7EA5"/>
    <w:rsid w:val="00E001D4"/>
    <w:rsid w:val="00E003A4"/>
    <w:rsid w:val="00E00567"/>
    <w:rsid w:val="00E0096B"/>
    <w:rsid w:val="00E011D4"/>
    <w:rsid w:val="00E01367"/>
    <w:rsid w:val="00E01CD9"/>
    <w:rsid w:val="00E023AC"/>
    <w:rsid w:val="00E02FD7"/>
    <w:rsid w:val="00E03160"/>
    <w:rsid w:val="00E03283"/>
    <w:rsid w:val="00E03740"/>
    <w:rsid w:val="00E03775"/>
    <w:rsid w:val="00E04078"/>
    <w:rsid w:val="00E042DE"/>
    <w:rsid w:val="00E04668"/>
    <w:rsid w:val="00E04BF2"/>
    <w:rsid w:val="00E05B15"/>
    <w:rsid w:val="00E05B93"/>
    <w:rsid w:val="00E05E36"/>
    <w:rsid w:val="00E05F0F"/>
    <w:rsid w:val="00E06A7E"/>
    <w:rsid w:val="00E06A9B"/>
    <w:rsid w:val="00E06D26"/>
    <w:rsid w:val="00E07137"/>
    <w:rsid w:val="00E072DA"/>
    <w:rsid w:val="00E073D0"/>
    <w:rsid w:val="00E074EE"/>
    <w:rsid w:val="00E07A7F"/>
    <w:rsid w:val="00E07CD2"/>
    <w:rsid w:val="00E10D27"/>
    <w:rsid w:val="00E10FE1"/>
    <w:rsid w:val="00E11055"/>
    <w:rsid w:val="00E11ADA"/>
    <w:rsid w:val="00E11C1C"/>
    <w:rsid w:val="00E11CDB"/>
    <w:rsid w:val="00E11CE2"/>
    <w:rsid w:val="00E1212C"/>
    <w:rsid w:val="00E124E9"/>
    <w:rsid w:val="00E13002"/>
    <w:rsid w:val="00E13379"/>
    <w:rsid w:val="00E13539"/>
    <w:rsid w:val="00E13551"/>
    <w:rsid w:val="00E136FF"/>
    <w:rsid w:val="00E139A9"/>
    <w:rsid w:val="00E13EDA"/>
    <w:rsid w:val="00E13F9B"/>
    <w:rsid w:val="00E13FD5"/>
    <w:rsid w:val="00E141D5"/>
    <w:rsid w:val="00E14278"/>
    <w:rsid w:val="00E1429E"/>
    <w:rsid w:val="00E15289"/>
    <w:rsid w:val="00E15501"/>
    <w:rsid w:val="00E1557A"/>
    <w:rsid w:val="00E157E3"/>
    <w:rsid w:val="00E15907"/>
    <w:rsid w:val="00E162A8"/>
    <w:rsid w:val="00E1633D"/>
    <w:rsid w:val="00E1677C"/>
    <w:rsid w:val="00E167B6"/>
    <w:rsid w:val="00E16998"/>
    <w:rsid w:val="00E16CF1"/>
    <w:rsid w:val="00E1735B"/>
    <w:rsid w:val="00E176AA"/>
    <w:rsid w:val="00E20135"/>
    <w:rsid w:val="00E2064F"/>
    <w:rsid w:val="00E2068D"/>
    <w:rsid w:val="00E207DA"/>
    <w:rsid w:val="00E20A9A"/>
    <w:rsid w:val="00E21111"/>
    <w:rsid w:val="00E2129A"/>
    <w:rsid w:val="00E215C2"/>
    <w:rsid w:val="00E218EC"/>
    <w:rsid w:val="00E21B0B"/>
    <w:rsid w:val="00E21B7B"/>
    <w:rsid w:val="00E21D9E"/>
    <w:rsid w:val="00E22134"/>
    <w:rsid w:val="00E22673"/>
    <w:rsid w:val="00E22753"/>
    <w:rsid w:val="00E22B07"/>
    <w:rsid w:val="00E232E2"/>
    <w:rsid w:val="00E2346F"/>
    <w:rsid w:val="00E23608"/>
    <w:rsid w:val="00E23804"/>
    <w:rsid w:val="00E23D46"/>
    <w:rsid w:val="00E24610"/>
    <w:rsid w:val="00E24A34"/>
    <w:rsid w:val="00E24ACC"/>
    <w:rsid w:val="00E25112"/>
    <w:rsid w:val="00E25371"/>
    <w:rsid w:val="00E254E0"/>
    <w:rsid w:val="00E25639"/>
    <w:rsid w:val="00E25999"/>
    <w:rsid w:val="00E26498"/>
    <w:rsid w:val="00E26643"/>
    <w:rsid w:val="00E269F2"/>
    <w:rsid w:val="00E26BEE"/>
    <w:rsid w:val="00E27178"/>
    <w:rsid w:val="00E27837"/>
    <w:rsid w:val="00E27B36"/>
    <w:rsid w:val="00E27F27"/>
    <w:rsid w:val="00E27FEC"/>
    <w:rsid w:val="00E305E0"/>
    <w:rsid w:val="00E309A9"/>
    <w:rsid w:val="00E30D26"/>
    <w:rsid w:val="00E30FB8"/>
    <w:rsid w:val="00E31464"/>
    <w:rsid w:val="00E3206A"/>
    <w:rsid w:val="00E32491"/>
    <w:rsid w:val="00E3249C"/>
    <w:rsid w:val="00E326D5"/>
    <w:rsid w:val="00E32E76"/>
    <w:rsid w:val="00E333C8"/>
    <w:rsid w:val="00E33604"/>
    <w:rsid w:val="00E33983"/>
    <w:rsid w:val="00E339B5"/>
    <w:rsid w:val="00E33B9F"/>
    <w:rsid w:val="00E33D24"/>
    <w:rsid w:val="00E33E76"/>
    <w:rsid w:val="00E3411B"/>
    <w:rsid w:val="00E34353"/>
    <w:rsid w:val="00E3437C"/>
    <w:rsid w:val="00E3498D"/>
    <w:rsid w:val="00E34AB2"/>
    <w:rsid w:val="00E34B72"/>
    <w:rsid w:val="00E34C97"/>
    <w:rsid w:val="00E34DE6"/>
    <w:rsid w:val="00E34ED3"/>
    <w:rsid w:val="00E35138"/>
    <w:rsid w:val="00E35749"/>
    <w:rsid w:val="00E35C51"/>
    <w:rsid w:val="00E35CF4"/>
    <w:rsid w:val="00E35EE6"/>
    <w:rsid w:val="00E35F14"/>
    <w:rsid w:val="00E36185"/>
    <w:rsid w:val="00E36316"/>
    <w:rsid w:val="00E36AB7"/>
    <w:rsid w:val="00E36F99"/>
    <w:rsid w:val="00E37601"/>
    <w:rsid w:val="00E37D0D"/>
    <w:rsid w:val="00E37E42"/>
    <w:rsid w:val="00E40092"/>
    <w:rsid w:val="00E40149"/>
    <w:rsid w:val="00E4035A"/>
    <w:rsid w:val="00E403BD"/>
    <w:rsid w:val="00E40649"/>
    <w:rsid w:val="00E409CD"/>
    <w:rsid w:val="00E40BF2"/>
    <w:rsid w:val="00E40D39"/>
    <w:rsid w:val="00E40DA1"/>
    <w:rsid w:val="00E4194F"/>
    <w:rsid w:val="00E4197B"/>
    <w:rsid w:val="00E41B15"/>
    <w:rsid w:val="00E41FFC"/>
    <w:rsid w:val="00E42540"/>
    <w:rsid w:val="00E426C6"/>
    <w:rsid w:val="00E4280A"/>
    <w:rsid w:val="00E42837"/>
    <w:rsid w:val="00E42C9E"/>
    <w:rsid w:val="00E42E29"/>
    <w:rsid w:val="00E435B8"/>
    <w:rsid w:val="00E43A5F"/>
    <w:rsid w:val="00E43C50"/>
    <w:rsid w:val="00E43E55"/>
    <w:rsid w:val="00E445C8"/>
    <w:rsid w:val="00E44865"/>
    <w:rsid w:val="00E44EA2"/>
    <w:rsid w:val="00E4518D"/>
    <w:rsid w:val="00E45DB8"/>
    <w:rsid w:val="00E46238"/>
    <w:rsid w:val="00E465CD"/>
    <w:rsid w:val="00E46B2F"/>
    <w:rsid w:val="00E46D4D"/>
    <w:rsid w:val="00E46D79"/>
    <w:rsid w:val="00E46DD8"/>
    <w:rsid w:val="00E475D2"/>
    <w:rsid w:val="00E477AD"/>
    <w:rsid w:val="00E47CF1"/>
    <w:rsid w:val="00E5014F"/>
    <w:rsid w:val="00E5015B"/>
    <w:rsid w:val="00E50302"/>
    <w:rsid w:val="00E50562"/>
    <w:rsid w:val="00E50583"/>
    <w:rsid w:val="00E507EC"/>
    <w:rsid w:val="00E50CEB"/>
    <w:rsid w:val="00E50D6E"/>
    <w:rsid w:val="00E51047"/>
    <w:rsid w:val="00E51247"/>
    <w:rsid w:val="00E51405"/>
    <w:rsid w:val="00E51766"/>
    <w:rsid w:val="00E51896"/>
    <w:rsid w:val="00E51AB2"/>
    <w:rsid w:val="00E52582"/>
    <w:rsid w:val="00E5275D"/>
    <w:rsid w:val="00E52F0B"/>
    <w:rsid w:val="00E5304B"/>
    <w:rsid w:val="00E53279"/>
    <w:rsid w:val="00E5327F"/>
    <w:rsid w:val="00E53295"/>
    <w:rsid w:val="00E53398"/>
    <w:rsid w:val="00E53AA5"/>
    <w:rsid w:val="00E53BAB"/>
    <w:rsid w:val="00E54902"/>
    <w:rsid w:val="00E54F97"/>
    <w:rsid w:val="00E55476"/>
    <w:rsid w:val="00E55574"/>
    <w:rsid w:val="00E5591D"/>
    <w:rsid w:val="00E55FB6"/>
    <w:rsid w:val="00E568AD"/>
    <w:rsid w:val="00E56957"/>
    <w:rsid w:val="00E56A56"/>
    <w:rsid w:val="00E57034"/>
    <w:rsid w:val="00E57262"/>
    <w:rsid w:val="00E576D0"/>
    <w:rsid w:val="00E576D1"/>
    <w:rsid w:val="00E578BA"/>
    <w:rsid w:val="00E578CA"/>
    <w:rsid w:val="00E60354"/>
    <w:rsid w:val="00E60AB0"/>
    <w:rsid w:val="00E60E06"/>
    <w:rsid w:val="00E6140B"/>
    <w:rsid w:val="00E6148A"/>
    <w:rsid w:val="00E615C4"/>
    <w:rsid w:val="00E61867"/>
    <w:rsid w:val="00E618BA"/>
    <w:rsid w:val="00E6199A"/>
    <w:rsid w:val="00E61EEC"/>
    <w:rsid w:val="00E6228E"/>
    <w:rsid w:val="00E62321"/>
    <w:rsid w:val="00E6311D"/>
    <w:rsid w:val="00E63362"/>
    <w:rsid w:val="00E6365F"/>
    <w:rsid w:val="00E63F3C"/>
    <w:rsid w:val="00E641BB"/>
    <w:rsid w:val="00E644E7"/>
    <w:rsid w:val="00E64543"/>
    <w:rsid w:val="00E6457F"/>
    <w:rsid w:val="00E64AFA"/>
    <w:rsid w:val="00E655D7"/>
    <w:rsid w:val="00E65CD9"/>
    <w:rsid w:val="00E665C7"/>
    <w:rsid w:val="00E668CA"/>
    <w:rsid w:val="00E669D1"/>
    <w:rsid w:val="00E675D1"/>
    <w:rsid w:val="00E6787E"/>
    <w:rsid w:val="00E67AAE"/>
    <w:rsid w:val="00E7004D"/>
    <w:rsid w:val="00E708E6"/>
    <w:rsid w:val="00E70BB9"/>
    <w:rsid w:val="00E70DEB"/>
    <w:rsid w:val="00E70E01"/>
    <w:rsid w:val="00E711E1"/>
    <w:rsid w:val="00E7186C"/>
    <w:rsid w:val="00E71A10"/>
    <w:rsid w:val="00E7219C"/>
    <w:rsid w:val="00E721E9"/>
    <w:rsid w:val="00E72848"/>
    <w:rsid w:val="00E7289F"/>
    <w:rsid w:val="00E72A45"/>
    <w:rsid w:val="00E72C3F"/>
    <w:rsid w:val="00E73437"/>
    <w:rsid w:val="00E73F25"/>
    <w:rsid w:val="00E740D6"/>
    <w:rsid w:val="00E74759"/>
    <w:rsid w:val="00E747C0"/>
    <w:rsid w:val="00E74B15"/>
    <w:rsid w:val="00E74BFB"/>
    <w:rsid w:val="00E74CCA"/>
    <w:rsid w:val="00E74ED8"/>
    <w:rsid w:val="00E74F1D"/>
    <w:rsid w:val="00E75112"/>
    <w:rsid w:val="00E754CF"/>
    <w:rsid w:val="00E76084"/>
    <w:rsid w:val="00E768F0"/>
    <w:rsid w:val="00E76952"/>
    <w:rsid w:val="00E76C00"/>
    <w:rsid w:val="00E76FA2"/>
    <w:rsid w:val="00E77841"/>
    <w:rsid w:val="00E77AD9"/>
    <w:rsid w:val="00E77BB8"/>
    <w:rsid w:val="00E77DF6"/>
    <w:rsid w:val="00E80559"/>
    <w:rsid w:val="00E80695"/>
    <w:rsid w:val="00E80DFA"/>
    <w:rsid w:val="00E80F94"/>
    <w:rsid w:val="00E810C7"/>
    <w:rsid w:val="00E811FF"/>
    <w:rsid w:val="00E8180F"/>
    <w:rsid w:val="00E81CE5"/>
    <w:rsid w:val="00E8219E"/>
    <w:rsid w:val="00E824D5"/>
    <w:rsid w:val="00E82688"/>
    <w:rsid w:val="00E827B2"/>
    <w:rsid w:val="00E8281E"/>
    <w:rsid w:val="00E82926"/>
    <w:rsid w:val="00E82C95"/>
    <w:rsid w:val="00E82E61"/>
    <w:rsid w:val="00E82EF6"/>
    <w:rsid w:val="00E83135"/>
    <w:rsid w:val="00E83598"/>
    <w:rsid w:val="00E83608"/>
    <w:rsid w:val="00E839E3"/>
    <w:rsid w:val="00E83F5F"/>
    <w:rsid w:val="00E84597"/>
    <w:rsid w:val="00E84D62"/>
    <w:rsid w:val="00E84E6D"/>
    <w:rsid w:val="00E856B6"/>
    <w:rsid w:val="00E85706"/>
    <w:rsid w:val="00E85935"/>
    <w:rsid w:val="00E859A2"/>
    <w:rsid w:val="00E85C2A"/>
    <w:rsid w:val="00E85EFE"/>
    <w:rsid w:val="00E85FCE"/>
    <w:rsid w:val="00E86351"/>
    <w:rsid w:val="00E8682D"/>
    <w:rsid w:val="00E86F1E"/>
    <w:rsid w:val="00E874BD"/>
    <w:rsid w:val="00E87958"/>
    <w:rsid w:val="00E879D8"/>
    <w:rsid w:val="00E87A70"/>
    <w:rsid w:val="00E87E8D"/>
    <w:rsid w:val="00E9053A"/>
    <w:rsid w:val="00E90683"/>
    <w:rsid w:val="00E906AD"/>
    <w:rsid w:val="00E90AD4"/>
    <w:rsid w:val="00E9132D"/>
    <w:rsid w:val="00E915C2"/>
    <w:rsid w:val="00E91D1F"/>
    <w:rsid w:val="00E9214F"/>
    <w:rsid w:val="00E922B0"/>
    <w:rsid w:val="00E92C00"/>
    <w:rsid w:val="00E92DCC"/>
    <w:rsid w:val="00E932D9"/>
    <w:rsid w:val="00E93828"/>
    <w:rsid w:val="00E938CD"/>
    <w:rsid w:val="00E939A7"/>
    <w:rsid w:val="00E93D14"/>
    <w:rsid w:val="00E942DE"/>
    <w:rsid w:val="00E94D5A"/>
    <w:rsid w:val="00E94ECF"/>
    <w:rsid w:val="00E9510A"/>
    <w:rsid w:val="00E9518A"/>
    <w:rsid w:val="00E95610"/>
    <w:rsid w:val="00E95C05"/>
    <w:rsid w:val="00E9644F"/>
    <w:rsid w:val="00E96800"/>
    <w:rsid w:val="00E969BB"/>
    <w:rsid w:val="00E96FFB"/>
    <w:rsid w:val="00E97465"/>
    <w:rsid w:val="00E974B1"/>
    <w:rsid w:val="00E97892"/>
    <w:rsid w:val="00E97EBC"/>
    <w:rsid w:val="00EA0112"/>
    <w:rsid w:val="00EA02D1"/>
    <w:rsid w:val="00EA0374"/>
    <w:rsid w:val="00EA03D6"/>
    <w:rsid w:val="00EA05EF"/>
    <w:rsid w:val="00EA079E"/>
    <w:rsid w:val="00EA089A"/>
    <w:rsid w:val="00EA14F1"/>
    <w:rsid w:val="00EA203C"/>
    <w:rsid w:val="00EA215B"/>
    <w:rsid w:val="00EA2266"/>
    <w:rsid w:val="00EA24AE"/>
    <w:rsid w:val="00EA2638"/>
    <w:rsid w:val="00EA2655"/>
    <w:rsid w:val="00EA2991"/>
    <w:rsid w:val="00EA29B1"/>
    <w:rsid w:val="00EA2F32"/>
    <w:rsid w:val="00EA317F"/>
    <w:rsid w:val="00EA3223"/>
    <w:rsid w:val="00EA366F"/>
    <w:rsid w:val="00EA3900"/>
    <w:rsid w:val="00EA392A"/>
    <w:rsid w:val="00EA3A17"/>
    <w:rsid w:val="00EA3F02"/>
    <w:rsid w:val="00EA41EE"/>
    <w:rsid w:val="00EA44B6"/>
    <w:rsid w:val="00EA4E45"/>
    <w:rsid w:val="00EA5383"/>
    <w:rsid w:val="00EA54A7"/>
    <w:rsid w:val="00EA54EB"/>
    <w:rsid w:val="00EA56C4"/>
    <w:rsid w:val="00EA59DA"/>
    <w:rsid w:val="00EA5F77"/>
    <w:rsid w:val="00EA67E6"/>
    <w:rsid w:val="00EA6960"/>
    <w:rsid w:val="00EA7076"/>
    <w:rsid w:val="00EA7263"/>
    <w:rsid w:val="00EA75DA"/>
    <w:rsid w:val="00EA78BC"/>
    <w:rsid w:val="00EA79D3"/>
    <w:rsid w:val="00EB0052"/>
    <w:rsid w:val="00EB01AB"/>
    <w:rsid w:val="00EB038E"/>
    <w:rsid w:val="00EB091A"/>
    <w:rsid w:val="00EB11C7"/>
    <w:rsid w:val="00EB1398"/>
    <w:rsid w:val="00EB1691"/>
    <w:rsid w:val="00EB20D5"/>
    <w:rsid w:val="00EB20DE"/>
    <w:rsid w:val="00EB3085"/>
    <w:rsid w:val="00EB3428"/>
    <w:rsid w:val="00EB371C"/>
    <w:rsid w:val="00EB3DAE"/>
    <w:rsid w:val="00EB3E19"/>
    <w:rsid w:val="00EB425D"/>
    <w:rsid w:val="00EB5202"/>
    <w:rsid w:val="00EB58A3"/>
    <w:rsid w:val="00EB5AF5"/>
    <w:rsid w:val="00EB5DF6"/>
    <w:rsid w:val="00EB5E5D"/>
    <w:rsid w:val="00EB605C"/>
    <w:rsid w:val="00EB6324"/>
    <w:rsid w:val="00EB6402"/>
    <w:rsid w:val="00EB6605"/>
    <w:rsid w:val="00EB6B25"/>
    <w:rsid w:val="00EB6DDE"/>
    <w:rsid w:val="00EB7112"/>
    <w:rsid w:val="00EB73B3"/>
    <w:rsid w:val="00EB773D"/>
    <w:rsid w:val="00EB7799"/>
    <w:rsid w:val="00EB79C3"/>
    <w:rsid w:val="00EB7AA8"/>
    <w:rsid w:val="00EB7B4F"/>
    <w:rsid w:val="00EC06BC"/>
    <w:rsid w:val="00EC0A0F"/>
    <w:rsid w:val="00EC0B8E"/>
    <w:rsid w:val="00EC0BA1"/>
    <w:rsid w:val="00EC1135"/>
    <w:rsid w:val="00EC122F"/>
    <w:rsid w:val="00EC1674"/>
    <w:rsid w:val="00EC20E5"/>
    <w:rsid w:val="00EC3075"/>
    <w:rsid w:val="00EC345E"/>
    <w:rsid w:val="00EC3ACF"/>
    <w:rsid w:val="00EC3D04"/>
    <w:rsid w:val="00EC44FD"/>
    <w:rsid w:val="00EC4787"/>
    <w:rsid w:val="00EC4A60"/>
    <w:rsid w:val="00EC4CD5"/>
    <w:rsid w:val="00EC5399"/>
    <w:rsid w:val="00EC5519"/>
    <w:rsid w:val="00EC5C94"/>
    <w:rsid w:val="00EC5EB8"/>
    <w:rsid w:val="00EC62C2"/>
    <w:rsid w:val="00EC638B"/>
    <w:rsid w:val="00EC6648"/>
    <w:rsid w:val="00EC6689"/>
    <w:rsid w:val="00EC6AB3"/>
    <w:rsid w:val="00EC7008"/>
    <w:rsid w:val="00EC7F7F"/>
    <w:rsid w:val="00ED0127"/>
    <w:rsid w:val="00ED029B"/>
    <w:rsid w:val="00ED076C"/>
    <w:rsid w:val="00ED0959"/>
    <w:rsid w:val="00ED0F8C"/>
    <w:rsid w:val="00ED113A"/>
    <w:rsid w:val="00ED12D2"/>
    <w:rsid w:val="00ED1618"/>
    <w:rsid w:val="00ED167F"/>
    <w:rsid w:val="00ED1BF4"/>
    <w:rsid w:val="00ED1F06"/>
    <w:rsid w:val="00ED21DC"/>
    <w:rsid w:val="00ED2564"/>
    <w:rsid w:val="00ED3165"/>
    <w:rsid w:val="00ED3298"/>
    <w:rsid w:val="00ED38CE"/>
    <w:rsid w:val="00ED39A6"/>
    <w:rsid w:val="00ED39B4"/>
    <w:rsid w:val="00ED43AF"/>
    <w:rsid w:val="00ED43E1"/>
    <w:rsid w:val="00ED484E"/>
    <w:rsid w:val="00ED48AF"/>
    <w:rsid w:val="00ED4910"/>
    <w:rsid w:val="00ED4A4C"/>
    <w:rsid w:val="00ED503C"/>
    <w:rsid w:val="00ED51AE"/>
    <w:rsid w:val="00ED53A6"/>
    <w:rsid w:val="00ED5500"/>
    <w:rsid w:val="00ED667C"/>
    <w:rsid w:val="00ED6CA5"/>
    <w:rsid w:val="00ED6E3C"/>
    <w:rsid w:val="00ED6ECB"/>
    <w:rsid w:val="00ED77A9"/>
    <w:rsid w:val="00ED79EB"/>
    <w:rsid w:val="00ED7FCA"/>
    <w:rsid w:val="00EE07AB"/>
    <w:rsid w:val="00EE0993"/>
    <w:rsid w:val="00EE0FC8"/>
    <w:rsid w:val="00EE13C7"/>
    <w:rsid w:val="00EE1969"/>
    <w:rsid w:val="00EE1A27"/>
    <w:rsid w:val="00EE1B3F"/>
    <w:rsid w:val="00EE2991"/>
    <w:rsid w:val="00EE30BF"/>
    <w:rsid w:val="00EE3CB3"/>
    <w:rsid w:val="00EE41DB"/>
    <w:rsid w:val="00EE41DF"/>
    <w:rsid w:val="00EE49EE"/>
    <w:rsid w:val="00EE4C98"/>
    <w:rsid w:val="00EE525F"/>
    <w:rsid w:val="00EE5F30"/>
    <w:rsid w:val="00EE5FCE"/>
    <w:rsid w:val="00EE62DD"/>
    <w:rsid w:val="00EE6415"/>
    <w:rsid w:val="00EE646A"/>
    <w:rsid w:val="00EE6519"/>
    <w:rsid w:val="00EE6601"/>
    <w:rsid w:val="00EE6767"/>
    <w:rsid w:val="00EE68D2"/>
    <w:rsid w:val="00EE694B"/>
    <w:rsid w:val="00EF03A4"/>
    <w:rsid w:val="00EF04EB"/>
    <w:rsid w:val="00EF0636"/>
    <w:rsid w:val="00EF0B39"/>
    <w:rsid w:val="00EF0E72"/>
    <w:rsid w:val="00EF0FAE"/>
    <w:rsid w:val="00EF1018"/>
    <w:rsid w:val="00EF1094"/>
    <w:rsid w:val="00EF10AE"/>
    <w:rsid w:val="00EF149C"/>
    <w:rsid w:val="00EF1603"/>
    <w:rsid w:val="00EF16F3"/>
    <w:rsid w:val="00EF1974"/>
    <w:rsid w:val="00EF1C55"/>
    <w:rsid w:val="00EF21B4"/>
    <w:rsid w:val="00EF2548"/>
    <w:rsid w:val="00EF25E7"/>
    <w:rsid w:val="00EF2980"/>
    <w:rsid w:val="00EF2BF8"/>
    <w:rsid w:val="00EF2D12"/>
    <w:rsid w:val="00EF314E"/>
    <w:rsid w:val="00EF34A8"/>
    <w:rsid w:val="00EF36E4"/>
    <w:rsid w:val="00EF3735"/>
    <w:rsid w:val="00EF387B"/>
    <w:rsid w:val="00EF3B2A"/>
    <w:rsid w:val="00EF3C75"/>
    <w:rsid w:val="00EF44AA"/>
    <w:rsid w:val="00EF4517"/>
    <w:rsid w:val="00EF4A7B"/>
    <w:rsid w:val="00EF4B4C"/>
    <w:rsid w:val="00EF4B7D"/>
    <w:rsid w:val="00EF4E3D"/>
    <w:rsid w:val="00EF4F4C"/>
    <w:rsid w:val="00EF5106"/>
    <w:rsid w:val="00EF5D4E"/>
    <w:rsid w:val="00EF6630"/>
    <w:rsid w:val="00EF6947"/>
    <w:rsid w:val="00EF6A67"/>
    <w:rsid w:val="00EF6FAA"/>
    <w:rsid w:val="00EF7444"/>
    <w:rsid w:val="00EF7698"/>
    <w:rsid w:val="00EF77F1"/>
    <w:rsid w:val="00EF7ADA"/>
    <w:rsid w:val="00EF7EBD"/>
    <w:rsid w:val="00EF7F3B"/>
    <w:rsid w:val="00F00ABA"/>
    <w:rsid w:val="00F00AEB"/>
    <w:rsid w:val="00F00C4A"/>
    <w:rsid w:val="00F00CA1"/>
    <w:rsid w:val="00F00DB0"/>
    <w:rsid w:val="00F00F7B"/>
    <w:rsid w:val="00F0119E"/>
    <w:rsid w:val="00F01252"/>
    <w:rsid w:val="00F0181D"/>
    <w:rsid w:val="00F0183B"/>
    <w:rsid w:val="00F02313"/>
    <w:rsid w:val="00F03184"/>
    <w:rsid w:val="00F031D6"/>
    <w:rsid w:val="00F03646"/>
    <w:rsid w:val="00F037EC"/>
    <w:rsid w:val="00F03900"/>
    <w:rsid w:val="00F039C7"/>
    <w:rsid w:val="00F03BFC"/>
    <w:rsid w:val="00F03CB3"/>
    <w:rsid w:val="00F043FD"/>
    <w:rsid w:val="00F04930"/>
    <w:rsid w:val="00F04DF8"/>
    <w:rsid w:val="00F04EFA"/>
    <w:rsid w:val="00F05647"/>
    <w:rsid w:val="00F056AA"/>
    <w:rsid w:val="00F0589C"/>
    <w:rsid w:val="00F05C1E"/>
    <w:rsid w:val="00F05F86"/>
    <w:rsid w:val="00F061D1"/>
    <w:rsid w:val="00F0637E"/>
    <w:rsid w:val="00F06862"/>
    <w:rsid w:val="00F06C1F"/>
    <w:rsid w:val="00F0731E"/>
    <w:rsid w:val="00F074B5"/>
    <w:rsid w:val="00F077F1"/>
    <w:rsid w:val="00F07956"/>
    <w:rsid w:val="00F10157"/>
    <w:rsid w:val="00F1029D"/>
    <w:rsid w:val="00F1075A"/>
    <w:rsid w:val="00F10A01"/>
    <w:rsid w:val="00F10B18"/>
    <w:rsid w:val="00F115E8"/>
    <w:rsid w:val="00F11B5D"/>
    <w:rsid w:val="00F11E2F"/>
    <w:rsid w:val="00F12155"/>
    <w:rsid w:val="00F12219"/>
    <w:rsid w:val="00F122E8"/>
    <w:rsid w:val="00F12607"/>
    <w:rsid w:val="00F12F11"/>
    <w:rsid w:val="00F13354"/>
    <w:rsid w:val="00F13673"/>
    <w:rsid w:val="00F13D02"/>
    <w:rsid w:val="00F13D95"/>
    <w:rsid w:val="00F14004"/>
    <w:rsid w:val="00F14274"/>
    <w:rsid w:val="00F143FB"/>
    <w:rsid w:val="00F14A78"/>
    <w:rsid w:val="00F150F4"/>
    <w:rsid w:val="00F15327"/>
    <w:rsid w:val="00F155C0"/>
    <w:rsid w:val="00F15833"/>
    <w:rsid w:val="00F15BAA"/>
    <w:rsid w:val="00F15D7B"/>
    <w:rsid w:val="00F15E14"/>
    <w:rsid w:val="00F16457"/>
    <w:rsid w:val="00F16871"/>
    <w:rsid w:val="00F1697C"/>
    <w:rsid w:val="00F169FC"/>
    <w:rsid w:val="00F16B03"/>
    <w:rsid w:val="00F16DB4"/>
    <w:rsid w:val="00F1766E"/>
    <w:rsid w:val="00F179DA"/>
    <w:rsid w:val="00F2034B"/>
    <w:rsid w:val="00F2066D"/>
    <w:rsid w:val="00F20DC0"/>
    <w:rsid w:val="00F20F88"/>
    <w:rsid w:val="00F21243"/>
    <w:rsid w:val="00F2187E"/>
    <w:rsid w:val="00F21A2E"/>
    <w:rsid w:val="00F21E98"/>
    <w:rsid w:val="00F223B0"/>
    <w:rsid w:val="00F2274C"/>
    <w:rsid w:val="00F22949"/>
    <w:rsid w:val="00F22963"/>
    <w:rsid w:val="00F22A58"/>
    <w:rsid w:val="00F22AA0"/>
    <w:rsid w:val="00F22C62"/>
    <w:rsid w:val="00F234D4"/>
    <w:rsid w:val="00F23C00"/>
    <w:rsid w:val="00F245B0"/>
    <w:rsid w:val="00F2468D"/>
    <w:rsid w:val="00F25306"/>
    <w:rsid w:val="00F2539F"/>
    <w:rsid w:val="00F253DC"/>
    <w:rsid w:val="00F25462"/>
    <w:rsid w:val="00F254BA"/>
    <w:rsid w:val="00F2567B"/>
    <w:rsid w:val="00F2577B"/>
    <w:rsid w:val="00F25A0F"/>
    <w:rsid w:val="00F263CA"/>
    <w:rsid w:val="00F26982"/>
    <w:rsid w:val="00F26B33"/>
    <w:rsid w:val="00F26C68"/>
    <w:rsid w:val="00F26D13"/>
    <w:rsid w:val="00F26E78"/>
    <w:rsid w:val="00F27366"/>
    <w:rsid w:val="00F2744C"/>
    <w:rsid w:val="00F27486"/>
    <w:rsid w:val="00F27677"/>
    <w:rsid w:val="00F27A7D"/>
    <w:rsid w:val="00F27BC5"/>
    <w:rsid w:val="00F310A4"/>
    <w:rsid w:val="00F3152A"/>
    <w:rsid w:val="00F31679"/>
    <w:rsid w:val="00F31C93"/>
    <w:rsid w:val="00F31DF5"/>
    <w:rsid w:val="00F32157"/>
    <w:rsid w:val="00F32292"/>
    <w:rsid w:val="00F32336"/>
    <w:rsid w:val="00F32417"/>
    <w:rsid w:val="00F3293B"/>
    <w:rsid w:val="00F330A3"/>
    <w:rsid w:val="00F331C3"/>
    <w:rsid w:val="00F33889"/>
    <w:rsid w:val="00F33C2B"/>
    <w:rsid w:val="00F34519"/>
    <w:rsid w:val="00F34CD8"/>
    <w:rsid w:val="00F34F25"/>
    <w:rsid w:val="00F35470"/>
    <w:rsid w:val="00F35745"/>
    <w:rsid w:val="00F35829"/>
    <w:rsid w:val="00F35B27"/>
    <w:rsid w:val="00F3696A"/>
    <w:rsid w:val="00F36B13"/>
    <w:rsid w:val="00F37381"/>
    <w:rsid w:val="00F373C9"/>
    <w:rsid w:val="00F37432"/>
    <w:rsid w:val="00F3767C"/>
    <w:rsid w:val="00F37AB9"/>
    <w:rsid w:val="00F37B4D"/>
    <w:rsid w:val="00F37C46"/>
    <w:rsid w:val="00F402FE"/>
    <w:rsid w:val="00F4061A"/>
    <w:rsid w:val="00F40ACE"/>
    <w:rsid w:val="00F41046"/>
    <w:rsid w:val="00F41411"/>
    <w:rsid w:val="00F41958"/>
    <w:rsid w:val="00F419FF"/>
    <w:rsid w:val="00F4244D"/>
    <w:rsid w:val="00F42A35"/>
    <w:rsid w:val="00F42CB7"/>
    <w:rsid w:val="00F42E5A"/>
    <w:rsid w:val="00F438F5"/>
    <w:rsid w:val="00F43CEE"/>
    <w:rsid w:val="00F441D8"/>
    <w:rsid w:val="00F442B7"/>
    <w:rsid w:val="00F44481"/>
    <w:rsid w:val="00F44624"/>
    <w:rsid w:val="00F447F5"/>
    <w:rsid w:val="00F4540D"/>
    <w:rsid w:val="00F45B32"/>
    <w:rsid w:val="00F45CDF"/>
    <w:rsid w:val="00F46321"/>
    <w:rsid w:val="00F4648B"/>
    <w:rsid w:val="00F4650B"/>
    <w:rsid w:val="00F465F0"/>
    <w:rsid w:val="00F466AB"/>
    <w:rsid w:val="00F468C3"/>
    <w:rsid w:val="00F474E4"/>
    <w:rsid w:val="00F4770F"/>
    <w:rsid w:val="00F47A76"/>
    <w:rsid w:val="00F47C44"/>
    <w:rsid w:val="00F50831"/>
    <w:rsid w:val="00F50B94"/>
    <w:rsid w:val="00F50E67"/>
    <w:rsid w:val="00F5132D"/>
    <w:rsid w:val="00F513E3"/>
    <w:rsid w:val="00F51523"/>
    <w:rsid w:val="00F51608"/>
    <w:rsid w:val="00F519B8"/>
    <w:rsid w:val="00F51B6F"/>
    <w:rsid w:val="00F51C15"/>
    <w:rsid w:val="00F520F5"/>
    <w:rsid w:val="00F52258"/>
    <w:rsid w:val="00F52699"/>
    <w:rsid w:val="00F52C4E"/>
    <w:rsid w:val="00F53204"/>
    <w:rsid w:val="00F53491"/>
    <w:rsid w:val="00F53548"/>
    <w:rsid w:val="00F53826"/>
    <w:rsid w:val="00F5385E"/>
    <w:rsid w:val="00F53E83"/>
    <w:rsid w:val="00F54187"/>
    <w:rsid w:val="00F5460A"/>
    <w:rsid w:val="00F5476B"/>
    <w:rsid w:val="00F54B8A"/>
    <w:rsid w:val="00F54DC9"/>
    <w:rsid w:val="00F55059"/>
    <w:rsid w:val="00F55147"/>
    <w:rsid w:val="00F551FB"/>
    <w:rsid w:val="00F55528"/>
    <w:rsid w:val="00F558B2"/>
    <w:rsid w:val="00F5592F"/>
    <w:rsid w:val="00F55BAF"/>
    <w:rsid w:val="00F55F54"/>
    <w:rsid w:val="00F56520"/>
    <w:rsid w:val="00F573A0"/>
    <w:rsid w:val="00F57529"/>
    <w:rsid w:val="00F60314"/>
    <w:rsid w:val="00F6043A"/>
    <w:rsid w:val="00F6079F"/>
    <w:rsid w:val="00F6143C"/>
    <w:rsid w:val="00F617B3"/>
    <w:rsid w:val="00F61A26"/>
    <w:rsid w:val="00F622A1"/>
    <w:rsid w:val="00F62717"/>
    <w:rsid w:val="00F62915"/>
    <w:rsid w:val="00F62D4A"/>
    <w:rsid w:val="00F6317D"/>
    <w:rsid w:val="00F63942"/>
    <w:rsid w:val="00F639C7"/>
    <w:rsid w:val="00F63AB6"/>
    <w:rsid w:val="00F642E1"/>
    <w:rsid w:val="00F64517"/>
    <w:rsid w:val="00F645C6"/>
    <w:rsid w:val="00F647E1"/>
    <w:rsid w:val="00F649EE"/>
    <w:rsid w:val="00F6595F"/>
    <w:rsid w:val="00F661CD"/>
    <w:rsid w:val="00F66898"/>
    <w:rsid w:val="00F668B3"/>
    <w:rsid w:val="00F66F1F"/>
    <w:rsid w:val="00F66F61"/>
    <w:rsid w:val="00F67026"/>
    <w:rsid w:val="00F6722D"/>
    <w:rsid w:val="00F675D3"/>
    <w:rsid w:val="00F676FE"/>
    <w:rsid w:val="00F67792"/>
    <w:rsid w:val="00F67A89"/>
    <w:rsid w:val="00F67FDB"/>
    <w:rsid w:val="00F7000B"/>
    <w:rsid w:val="00F7014E"/>
    <w:rsid w:val="00F70201"/>
    <w:rsid w:val="00F702F7"/>
    <w:rsid w:val="00F7055B"/>
    <w:rsid w:val="00F709A9"/>
    <w:rsid w:val="00F709DF"/>
    <w:rsid w:val="00F70CA8"/>
    <w:rsid w:val="00F70E2D"/>
    <w:rsid w:val="00F70E5F"/>
    <w:rsid w:val="00F70EFD"/>
    <w:rsid w:val="00F717B7"/>
    <w:rsid w:val="00F7191B"/>
    <w:rsid w:val="00F71C3E"/>
    <w:rsid w:val="00F72224"/>
    <w:rsid w:val="00F72542"/>
    <w:rsid w:val="00F7278A"/>
    <w:rsid w:val="00F728C0"/>
    <w:rsid w:val="00F72B59"/>
    <w:rsid w:val="00F72E89"/>
    <w:rsid w:val="00F732A6"/>
    <w:rsid w:val="00F73302"/>
    <w:rsid w:val="00F73347"/>
    <w:rsid w:val="00F73382"/>
    <w:rsid w:val="00F739CB"/>
    <w:rsid w:val="00F73C2C"/>
    <w:rsid w:val="00F73F13"/>
    <w:rsid w:val="00F747BD"/>
    <w:rsid w:val="00F75164"/>
    <w:rsid w:val="00F751E3"/>
    <w:rsid w:val="00F75214"/>
    <w:rsid w:val="00F753D1"/>
    <w:rsid w:val="00F76313"/>
    <w:rsid w:val="00F767B1"/>
    <w:rsid w:val="00F76EF8"/>
    <w:rsid w:val="00F7702E"/>
    <w:rsid w:val="00F773E4"/>
    <w:rsid w:val="00F77A7E"/>
    <w:rsid w:val="00F77B40"/>
    <w:rsid w:val="00F77BBE"/>
    <w:rsid w:val="00F80D1B"/>
    <w:rsid w:val="00F80D51"/>
    <w:rsid w:val="00F80F23"/>
    <w:rsid w:val="00F80F52"/>
    <w:rsid w:val="00F81547"/>
    <w:rsid w:val="00F81D16"/>
    <w:rsid w:val="00F81E29"/>
    <w:rsid w:val="00F81F70"/>
    <w:rsid w:val="00F823ED"/>
    <w:rsid w:val="00F82CC7"/>
    <w:rsid w:val="00F83457"/>
    <w:rsid w:val="00F8353F"/>
    <w:rsid w:val="00F84968"/>
    <w:rsid w:val="00F858B6"/>
    <w:rsid w:val="00F861E0"/>
    <w:rsid w:val="00F86575"/>
    <w:rsid w:val="00F86596"/>
    <w:rsid w:val="00F8736F"/>
    <w:rsid w:val="00F879A4"/>
    <w:rsid w:val="00F87EA2"/>
    <w:rsid w:val="00F902BC"/>
    <w:rsid w:val="00F9040C"/>
    <w:rsid w:val="00F90683"/>
    <w:rsid w:val="00F91156"/>
    <w:rsid w:val="00F9127E"/>
    <w:rsid w:val="00F916E5"/>
    <w:rsid w:val="00F91889"/>
    <w:rsid w:val="00F91B8C"/>
    <w:rsid w:val="00F920A3"/>
    <w:rsid w:val="00F92636"/>
    <w:rsid w:val="00F92777"/>
    <w:rsid w:val="00F92E2E"/>
    <w:rsid w:val="00F93353"/>
    <w:rsid w:val="00F933BD"/>
    <w:rsid w:val="00F93876"/>
    <w:rsid w:val="00F94658"/>
    <w:rsid w:val="00F94A55"/>
    <w:rsid w:val="00F94C57"/>
    <w:rsid w:val="00F94F93"/>
    <w:rsid w:val="00F951AE"/>
    <w:rsid w:val="00F95228"/>
    <w:rsid w:val="00F9527E"/>
    <w:rsid w:val="00F954AE"/>
    <w:rsid w:val="00F95689"/>
    <w:rsid w:val="00F9568C"/>
    <w:rsid w:val="00F95849"/>
    <w:rsid w:val="00F960AC"/>
    <w:rsid w:val="00F96347"/>
    <w:rsid w:val="00F965C5"/>
    <w:rsid w:val="00F96607"/>
    <w:rsid w:val="00F9686F"/>
    <w:rsid w:val="00F96F33"/>
    <w:rsid w:val="00F9735F"/>
    <w:rsid w:val="00F97997"/>
    <w:rsid w:val="00F97F35"/>
    <w:rsid w:val="00FA0807"/>
    <w:rsid w:val="00FA135A"/>
    <w:rsid w:val="00FA236B"/>
    <w:rsid w:val="00FA2635"/>
    <w:rsid w:val="00FA27A0"/>
    <w:rsid w:val="00FA290A"/>
    <w:rsid w:val="00FA2DF8"/>
    <w:rsid w:val="00FA33F4"/>
    <w:rsid w:val="00FA37B8"/>
    <w:rsid w:val="00FA3E42"/>
    <w:rsid w:val="00FA3E61"/>
    <w:rsid w:val="00FA4570"/>
    <w:rsid w:val="00FA4780"/>
    <w:rsid w:val="00FA56CA"/>
    <w:rsid w:val="00FA5A0D"/>
    <w:rsid w:val="00FA5BF1"/>
    <w:rsid w:val="00FA5F13"/>
    <w:rsid w:val="00FA6182"/>
    <w:rsid w:val="00FA6641"/>
    <w:rsid w:val="00FA6719"/>
    <w:rsid w:val="00FA6B07"/>
    <w:rsid w:val="00FA6C7A"/>
    <w:rsid w:val="00FA709C"/>
    <w:rsid w:val="00FA77FF"/>
    <w:rsid w:val="00FA7F12"/>
    <w:rsid w:val="00FB0474"/>
    <w:rsid w:val="00FB067D"/>
    <w:rsid w:val="00FB0ABC"/>
    <w:rsid w:val="00FB0AD1"/>
    <w:rsid w:val="00FB0DF1"/>
    <w:rsid w:val="00FB1635"/>
    <w:rsid w:val="00FB1B53"/>
    <w:rsid w:val="00FB2020"/>
    <w:rsid w:val="00FB38B4"/>
    <w:rsid w:val="00FB3F0F"/>
    <w:rsid w:val="00FB49B9"/>
    <w:rsid w:val="00FB4DE2"/>
    <w:rsid w:val="00FB511E"/>
    <w:rsid w:val="00FB5379"/>
    <w:rsid w:val="00FB555E"/>
    <w:rsid w:val="00FB5BBA"/>
    <w:rsid w:val="00FB5E47"/>
    <w:rsid w:val="00FB6408"/>
    <w:rsid w:val="00FB67B7"/>
    <w:rsid w:val="00FB6A25"/>
    <w:rsid w:val="00FB6D68"/>
    <w:rsid w:val="00FB6E6A"/>
    <w:rsid w:val="00FC016B"/>
    <w:rsid w:val="00FC0231"/>
    <w:rsid w:val="00FC0366"/>
    <w:rsid w:val="00FC083E"/>
    <w:rsid w:val="00FC0BA1"/>
    <w:rsid w:val="00FC0E0B"/>
    <w:rsid w:val="00FC0E63"/>
    <w:rsid w:val="00FC1268"/>
    <w:rsid w:val="00FC1284"/>
    <w:rsid w:val="00FC13FC"/>
    <w:rsid w:val="00FC1696"/>
    <w:rsid w:val="00FC17FF"/>
    <w:rsid w:val="00FC2050"/>
    <w:rsid w:val="00FC22E7"/>
    <w:rsid w:val="00FC246B"/>
    <w:rsid w:val="00FC2A86"/>
    <w:rsid w:val="00FC2FBE"/>
    <w:rsid w:val="00FC34BA"/>
    <w:rsid w:val="00FC34C0"/>
    <w:rsid w:val="00FC368A"/>
    <w:rsid w:val="00FC36BF"/>
    <w:rsid w:val="00FC3CFF"/>
    <w:rsid w:val="00FC3F14"/>
    <w:rsid w:val="00FC407E"/>
    <w:rsid w:val="00FC4693"/>
    <w:rsid w:val="00FC4868"/>
    <w:rsid w:val="00FC4874"/>
    <w:rsid w:val="00FC5066"/>
    <w:rsid w:val="00FC5352"/>
    <w:rsid w:val="00FC594D"/>
    <w:rsid w:val="00FC59D0"/>
    <w:rsid w:val="00FC5BE2"/>
    <w:rsid w:val="00FC5DA3"/>
    <w:rsid w:val="00FC63A1"/>
    <w:rsid w:val="00FC645C"/>
    <w:rsid w:val="00FC659B"/>
    <w:rsid w:val="00FC66F8"/>
    <w:rsid w:val="00FC67C3"/>
    <w:rsid w:val="00FC6B4E"/>
    <w:rsid w:val="00FC7003"/>
    <w:rsid w:val="00FC707A"/>
    <w:rsid w:val="00FC778B"/>
    <w:rsid w:val="00FC7AB3"/>
    <w:rsid w:val="00FC7F12"/>
    <w:rsid w:val="00FC7F81"/>
    <w:rsid w:val="00FD095D"/>
    <w:rsid w:val="00FD0B6C"/>
    <w:rsid w:val="00FD0B9B"/>
    <w:rsid w:val="00FD1534"/>
    <w:rsid w:val="00FD170F"/>
    <w:rsid w:val="00FD17AC"/>
    <w:rsid w:val="00FD1A73"/>
    <w:rsid w:val="00FD1A95"/>
    <w:rsid w:val="00FD1BFA"/>
    <w:rsid w:val="00FD1D53"/>
    <w:rsid w:val="00FD1E19"/>
    <w:rsid w:val="00FD2177"/>
    <w:rsid w:val="00FD228B"/>
    <w:rsid w:val="00FD23CE"/>
    <w:rsid w:val="00FD25DD"/>
    <w:rsid w:val="00FD2DFC"/>
    <w:rsid w:val="00FD3150"/>
    <w:rsid w:val="00FD3606"/>
    <w:rsid w:val="00FD3683"/>
    <w:rsid w:val="00FD3AFA"/>
    <w:rsid w:val="00FD3BEF"/>
    <w:rsid w:val="00FD3C07"/>
    <w:rsid w:val="00FD3D68"/>
    <w:rsid w:val="00FD3E48"/>
    <w:rsid w:val="00FD44DF"/>
    <w:rsid w:val="00FD4A0C"/>
    <w:rsid w:val="00FD4D91"/>
    <w:rsid w:val="00FD56C1"/>
    <w:rsid w:val="00FD5867"/>
    <w:rsid w:val="00FD587E"/>
    <w:rsid w:val="00FD5FA2"/>
    <w:rsid w:val="00FD6769"/>
    <w:rsid w:val="00FD6776"/>
    <w:rsid w:val="00FD6780"/>
    <w:rsid w:val="00FD6A6D"/>
    <w:rsid w:val="00FD702D"/>
    <w:rsid w:val="00FD71F9"/>
    <w:rsid w:val="00FD75B6"/>
    <w:rsid w:val="00FD77E1"/>
    <w:rsid w:val="00FD7C29"/>
    <w:rsid w:val="00FD7DBE"/>
    <w:rsid w:val="00FD7F7F"/>
    <w:rsid w:val="00FE03A3"/>
    <w:rsid w:val="00FE056B"/>
    <w:rsid w:val="00FE0629"/>
    <w:rsid w:val="00FE0636"/>
    <w:rsid w:val="00FE0AB6"/>
    <w:rsid w:val="00FE0C80"/>
    <w:rsid w:val="00FE13D4"/>
    <w:rsid w:val="00FE1503"/>
    <w:rsid w:val="00FE15D9"/>
    <w:rsid w:val="00FE17CE"/>
    <w:rsid w:val="00FE17DD"/>
    <w:rsid w:val="00FE19E7"/>
    <w:rsid w:val="00FE1EB1"/>
    <w:rsid w:val="00FE1F7D"/>
    <w:rsid w:val="00FE2089"/>
    <w:rsid w:val="00FE2CB8"/>
    <w:rsid w:val="00FE2CE3"/>
    <w:rsid w:val="00FE304B"/>
    <w:rsid w:val="00FE34F4"/>
    <w:rsid w:val="00FE35AD"/>
    <w:rsid w:val="00FE36DA"/>
    <w:rsid w:val="00FE3933"/>
    <w:rsid w:val="00FE3A34"/>
    <w:rsid w:val="00FE3B83"/>
    <w:rsid w:val="00FE3D0F"/>
    <w:rsid w:val="00FE3D83"/>
    <w:rsid w:val="00FE3E13"/>
    <w:rsid w:val="00FE3E26"/>
    <w:rsid w:val="00FE45F3"/>
    <w:rsid w:val="00FE49EA"/>
    <w:rsid w:val="00FE4A12"/>
    <w:rsid w:val="00FE52AB"/>
    <w:rsid w:val="00FE55F9"/>
    <w:rsid w:val="00FE58EA"/>
    <w:rsid w:val="00FE5983"/>
    <w:rsid w:val="00FE5BDC"/>
    <w:rsid w:val="00FE5D5C"/>
    <w:rsid w:val="00FE60A3"/>
    <w:rsid w:val="00FE648A"/>
    <w:rsid w:val="00FE6615"/>
    <w:rsid w:val="00FE67D7"/>
    <w:rsid w:val="00FE6851"/>
    <w:rsid w:val="00FE6EFA"/>
    <w:rsid w:val="00FE75E1"/>
    <w:rsid w:val="00FE7700"/>
    <w:rsid w:val="00FE7802"/>
    <w:rsid w:val="00FE7921"/>
    <w:rsid w:val="00FF01CE"/>
    <w:rsid w:val="00FF04DD"/>
    <w:rsid w:val="00FF0612"/>
    <w:rsid w:val="00FF08A8"/>
    <w:rsid w:val="00FF0F74"/>
    <w:rsid w:val="00FF1059"/>
    <w:rsid w:val="00FF1822"/>
    <w:rsid w:val="00FF21A5"/>
    <w:rsid w:val="00FF2313"/>
    <w:rsid w:val="00FF261B"/>
    <w:rsid w:val="00FF2A75"/>
    <w:rsid w:val="00FF2FAC"/>
    <w:rsid w:val="00FF31BA"/>
    <w:rsid w:val="00FF35B6"/>
    <w:rsid w:val="00FF3863"/>
    <w:rsid w:val="00FF4012"/>
    <w:rsid w:val="00FF4697"/>
    <w:rsid w:val="00FF48F9"/>
    <w:rsid w:val="00FF4980"/>
    <w:rsid w:val="00FF4AEC"/>
    <w:rsid w:val="00FF4FA6"/>
    <w:rsid w:val="00FF53F5"/>
    <w:rsid w:val="00FF5AA2"/>
    <w:rsid w:val="00FF5D6D"/>
    <w:rsid w:val="00FF5DA4"/>
    <w:rsid w:val="00FF5EA9"/>
    <w:rsid w:val="00FF5F91"/>
    <w:rsid w:val="00FF6146"/>
    <w:rsid w:val="00FF6463"/>
    <w:rsid w:val="00FF67B6"/>
    <w:rsid w:val="00FF6AFB"/>
    <w:rsid w:val="00FF7074"/>
    <w:rsid w:val="00FF7160"/>
    <w:rsid w:val="00FF7759"/>
    <w:rsid w:val="00FF7A60"/>
    <w:rsid w:val="00FF7A9C"/>
    <w:rsid w:val="00FF7B32"/>
    <w:rsid w:val="00FF7E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519081B3"/>
  <w15:chartTrackingRefBased/>
  <w15:docId w15:val="{098203C9-6913-4993-9320-9BF924F3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qFormat="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nhideWhenUsed="1"/>
    <w:lsdException w:name="annotation subject" w:qFormat="1"/>
    <w:lsdException w:name="No List" w:uiPriority="99"/>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qFormat="1"/>
    <w:lsdException w:name="Table Theme" w:semiHidden="1" w:unhideWhenUsed="1"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6872DB"/>
    <w:rPr>
      <w:sz w:val="24"/>
    </w:rPr>
  </w:style>
  <w:style w:type="paragraph" w:styleId="10">
    <w:name w:val="heading 1"/>
    <w:aliases w:val="h1,H1,PIM 1,标书1,1.标题 1,Section Head,Header1,1st level,l1,Heading 0,Fab-1,-*+,章标题 1,章节,章,Fab-1...,b1,标题 1(章),一、,标题 1 Char,标1,章节标题,文章标题,1标题 1,heading 1,Heading 1 (NN),Header 1st Page,h1 chapter heading,标题 1 Char1,标题 1章,Ch,标题 111,NMP Heading 1,标题 11,§"/>
    <w:basedOn w:val="a2"/>
    <w:link w:val="14"/>
    <w:autoRedefine/>
    <w:qFormat/>
    <w:rsid w:val="005C6745"/>
    <w:pPr>
      <w:keepNext/>
      <w:spacing w:before="156" w:after="0"/>
      <w:jc w:val="both"/>
    </w:pPr>
    <w:rPr>
      <w:rFonts w:ascii="宋体" w:hAnsi="宋体"/>
      <w:b w:val="0"/>
      <w:sz w:val="21"/>
      <w:szCs w:val="30"/>
    </w:rPr>
  </w:style>
  <w:style w:type="paragraph" w:styleId="2">
    <w:name w:val="heading 2"/>
    <w:aliases w:val="节标题 1.1,第一章 标题 2,Heading 2 Hidden,Heading 2 CCBS,heading 2,H2,h2,PIM2,Titre3,HD2,sect 1.2,H21,sect 1.21,H22,sect 1.22,H211,sect 1.211,H23,sect 1.23,H212,sect 1.212,DO NOT USE_h2,chn,Chapter Number/Appendix Letter,DO,ISO1,Underrubrik1,prop2,（一）,2,l2"/>
    <w:basedOn w:val="a2"/>
    <w:next w:val="a3"/>
    <w:link w:val="23"/>
    <w:autoRedefine/>
    <w:qFormat/>
    <w:rsid w:val="00120113"/>
    <w:pPr>
      <w:spacing w:before="0" w:after="0" w:line="500" w:lineRule="exact"/>
      <w:jc w:val="both"/>
      <w:outlineLvl w:val="1"/>
    </w:pPr>
    <w:rPr>
      <w:rFonts w:ascii="Times New Roman" w:hAnsi="Times New Roman" w:cs="Times New Roman"/>
      <w:color w:val="000000"/>
      <w:sz w:val="28"/>
      <w:szCs w:val="28"/>
    </w:rPr>
  </w:style>
  <w:style w:type="paragraph" w:styleId="3">
    <w:name w:val="heading 3"/>
    <w:aliases w:val="条标题1.1.1,H3,BOD 0,Heading 3 - old,Level 3 Head,h3,3rd level,3,l3,CT,Fab-3,level_3,PIM 3,sect1.2.3,第二层条,标题3,头,sect1.2.31,sect1.2.32,sect1.2.311,sect1.2.33,sect1.2.312,Bold Head,bh,(A-3),标题 3zym,H3 Char,H3 Char Char,H3 Char Char Char,标题 3(1.1),Char1"/>
    <w:basedOn w:val="a1"/>
    <w:next w:val="a4"/>
    <w:link w:val="34"/>
    <w:qFormat/>
    <w:rsid w:val="005C6745"/>
    <w:pPr>
      <w:keepNext/>
      <w:keepLines/>
      <w:widowControl w:val="0"/>
      <w:spacing w:line="415" w:lineRule="auto"/>
      <w:jc w:val="both"/>
      <w:outlineLvl w:val="2"/>
    </w:pPr>
    <w:rPr>
      <w:bCs/>
      <w:kern w:val="2"/>
      <w:sz w:val="28"/>
    </w:rPr>
  </w:style>
  <w:style w:type="paragraph" w:styleId="4">
    <w:name w:val="heading 4"/>
    <w:aliases w:val="第三层条,PIM 4,h4,标题 4 Char,四,H4,bullet,bl,bb,Heading Four,款标题1.1.1.1,. (A.),标题 4lulu,Fab-4,T5,Ref Heading 1,rh1,Heading sql,sect 1.2.3.4,sect 1.2.3.41,Ref Heading 11,rh11,sect 1.2.3.42,Ref Heading 12,rh12,sect 1.2.3.411,Ref Heading 111,rh111,第三层,rh"/>
    <w:basedOn w:val="a1"/>
    <w:next w:val="a1"/>
    <w:link w:val="43"/>
    <w:qFormat/>
    <w:rsid w:val="008354B8"/>
    <w:pPr>
      <w:keepNext/>
      <w:widowControl w:val="0"/>
      <w:jc w:val="both"/>
      <w:outlineLvl w:val="3"/>
    </w:pPr>
    <w:rPr>
      <w:sz w:val="28"/>
    </w:rPr>
  </w:style>
  <w:style w:type="paragraph" w:styleId="5">
    <w:name w:val="heading 5"/>
    <w:aliases w:val="第四层条,H5,dash,ds,dd,h5,标题 5 Char Char,标题1.1.1.1.1,节标题,标题 5lulu,MB5,1),项,标题 5表头,H51,H52,标题 5 Char Char Char Char Char,标题 5 Char Char Char Char Char Char Char,标题 5 Char Char Char Char Char Char,标题 5 Char Char Char Char Char Char Char Char,1) Ch,项 Ch,标"/>
    <w:basedOn w:val="a1"/>
    <w:next w:val="a1"/>
    <w:link w:val="54"/>
    <w:qFormat/>
    <w:rsid w:val="00DF5B12"/>
    <w:pPr>
      <w:keepLines/>
      <w:widowControl w:val="0"/>
      <w:numPr>
        <w:ilvl w:val="4"/>
        <w:numId w:val="2"/>
      </w:numPr>
      <w:adjustRightInd w:val="0"/>
      <w:jc w:val="both"/>
      <w:outlineLvl w:val="4"/>
    </w:pPr>
    <w:rPr>
      <w:kern w:val="2"/>
      <w:sz w:val="28"/>
    </w:rPr>
  </w:style>
  <w:style w:type="paragraph" w:styleId="6">
    <w:name w:val="heading 6"/>
    <w:aliases w:val="H6,第五层条,标题1.1.1.1.1.1,标题 6表内文字(小四),标题1.1.1.1.1.1 Char,无节,标题8,H61,H61 Char,标题 6 Char1,H62,二级项,无节1,标题81,标题81 Char,无节2,标题82,无节11,标题811,标题81 Char1,无节3,标题83,无节4,标题84,无节12,标题812,标题81 Char2,无节5,标题85,无节13,标题813,标题81 Char3,无节6,标题86,无节14,标题814,标题81 Char4,标6"/>
    <w:basedOn w:val="a1"/>
    <w:next w:val="a1"/>
    <w:link w:val="64"/>
    <w:qFormat/>
    <w:rsid w:val="008354B8"/>
    <w:pPr>
      <w:keepNext/>
      <w:keepLines/>
      <w:widowControl w:val="0"/>
      <w:spacing w:before="240" w:after="64" w:line="320" w:lineRule="auto"/>
      <w:jc w:val="both"/>
      <w:outlineLvl w:val="5"/>
    </w:pPr>
    <w:rPr>
      <w:rFonts w:ascii="Arial" w:eastAsia="黑体" w:hAnsi="Arial"/>
      <w:b/>
      <w:bCs/>
      <w:kern w:val="2"/>
      <w:szCs w:val="24"/>
    </w:rPr>
  </w:style>
  <w:style w:type="paragraph" w:styleId="7">
    <w:name w:val="heading 7"/>
    <w:aliases w:val="项标题(1),H7,标题 7表内5号,标题 7 表,无节条,H71,表格标题1 Char,无节条 Char Char,标7,无级项,标题 7 表1,无节条1,标题 7 表2,无节条2,标题 7 表11,无节条11,标题 7 表3,无节条3,标题 7 表4,无节条4,标题 7 表12,无节条12,标题 7 表5,无节条5,标题 7 表13,无节条13,标题 7 表6,无节条6,标题 7 表14,无节条14,标题 7 表21,无节条21,标题 7 表111,无节条111,标题 7 表31"/>
    <w:basedOn w:val="a1"/>
    <w:next w:val="a1"/>
    <w:link w:val="74"/>
    <w:qFormat/>
    <w:rsid w:val="008354B8"/>
    <w:pPr>
      <w:keepNext/>
      <w:keepLines/>
      <w:widowControl w:val="0"/>
      <w:spacing w:before="240" w:after="64" w:line="320" w:lineRule="auto"/>
      <w:jc w:val="both"/>
      <w:outlineLvl w:val="6"/>
    </w:pPr>
    <w:rPr>
      <w:b/>
      <w:bCs/>
      <w:kern w:val="2"/>
      <w:szCs w:val="24"/>
    </w:rPr>
  </w:style>
  <w:style w:type="paragraph" w:styleId="8">
    <w:name w:val="heading 8"/>
    <w:aliases w:val="h8,H8,目标题 1),无节款,H81,标题 8 Char Char Char Char Char Char Char Char Char Char Char,无节款1,无节款2,无节款11,无节款3,无节款4,无节款12,无节款5,无节款13,无节款6,无节款14,无节款21,无节款111,无节款31,无节款41,无节款121,无节款51,无节款131,无节款7,无节款15,无节款22,无节款112,无节款32,无节款42,无节款122,无节款52,无节款132,无节款1311 Char"/>
    <w:basedOn w:val="a1"/>
    <w:next w:val="a1"/>
    <w:link w:val="84"/>
    <w:qFormat/>
    <w:rsid w:val="008354B8"/>
    <w:pPr>
      <w:keepNext/>
      <w:keepLines/>
      <w:widowControl w:val="0"/>
      <w:spacing w:before="240" w:after="64" w:line="320" w:lineRule="auto"/>
      <w:jc w:val="both"/>
      <w:outlineLvl w:val="7"/>
    </w:pPr>
    <w:rPr>
      <w:rFonts w:ascii="Arial" w:eastAsia="黑体" w:hAnsi="Arial"/>
      <w:kern w:val="2"/>
      <w:szCs w:val="24"/>
    </w:rPr>
  </w:style>
  <w:style w:type="paragraph" w:styleId="9">
    <w:name w:val="heading 9"/>
    <w:aliases w:val="h9,H9,干标题(a),H91,无节项,标题 9 Char1,标题 9 Char11,标题 9 Char11 Char1,标题 9 Char111 Char Char,标题 9 Char111 Char Char Char Char,标题 9 Char111 Char Char Char Char Char Char,标题 9 Char11 Char Char,标题 91,标题 9 Char12,标题 9 Char11 Char,标题 9 Char11 Char11 Char Char"/>
    <w:basedOn w:val="a1"/>
    <w:next w:val="a4"/>
    <w:link w:val="94"/>
    <w:qFormat/>
    <w:rsid w:val="00DF5B12"/>
    <w:pPr>
      <w:keepNext/>
      <w:keepLines/>
      <w:widowControl w:val="0"/>
      <w:numPr>
        <w:numId w:val="1"/>
      </w:numPr>
      <w:tabs>
        <w:tab w:val="clear" w:pos="425"/>
        <w:tab w:val="num" w:pos="1080"/>
      </w:tabs>
      <w:spacing w:line="319" w:lineRule="auto"/>
      <w:ind w:left="1080" w:hanging="360"/>
      <w:jc w:val="both"/>
      <w:outlineLvl w:val="8"/>
    </w:pPr>
    <w:rPr>
      <w:rFonts w:ascii="Arial" w:eastAsia="黑体" w:hAnsi="Arial"/>
      <w:kern w:val="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2">
    <w:name w:val="Title"/>
    <w:aliases w:val="标题lulu,标题周,标题 Char Char Char Char Char Char Char Char Char Char Char Char Char Char Char Char Char Char Char Char Char Char Char Char,标题 Char Char Char Char Char Char Char"/>
    <w:basedOn w:val="a1"/>
    <w:link w:val="40"/>
    <w:qFormat/>
    <w:rsid w:val="005C6745"/>
    <w:pPr>
      <w:spacing w:before="240" w:after="60"/>
      <w:jc w:val="center"/>
      <w:outlineLvl w:val="0"/>
    </w:pPr>
    <w:rPr>
      <w:rFonts w:ascii="Arial" w:hAnsi="Arial" w:cs="Arial"/>
      <w:b/>
      <w:bCs/>
      <w:sz w:val="32"/>
      <w:szCs w:val="32"/>
    </w:rPr>
  </w:style>
  <w:style w:type="character" w:customStyle="1" w:styleId="40">
    <w:name w:val="标题 字符4"/>
    <w:aliases w:val="标题lulu 字符1,标题周 字符1,标题 Char Char Char Char Char Char Char Char Char Char Char Char Char Char Char Char Char Char Char Char Char Char Char Char 字符1,标题 Char Char Char Char Char Char Char 字符1"/>
    <w:link w:val="a2"/>
    <w:qFormat/>
    <w:rsid w:val="00797F15"/>
    <w:rPr>
      <w:rFonts w:ascii="Arial" w:eastAsia="宋体" w:hAnsi="Arial" w:cs="Arial"/>
      <w:b/>
      <w:bCs/>
      <w:sz w:val="32"/>
      <w:szCs w:val="32"/>
      <w:lang w:val="en-US" w:eastAsia="zh-CN" w:bidi="ar-SA"/>
    </w:rPr>
  </w:style>
  <w:style w:type="character" w:customStyle="1" w:styleId="14">
    <w:name w:val="标题 1 字符4"/>
    <w:aliases w:val="h1 字符3,H1 字符3,PIM 1 字符3,标书1 字符3,1.标题 1 字符3,Section Head 字符3,Header1 字符3,1st level 字符3,l1 字符3,Heading 0 字符3,Fab-1 字符3,-*+ 字符3,章标题 1 字符3,章节 字符3,章 字符3,Fab-1... 字符1,b1 字符1,标题 1(章) 字符3,一、 字符1,标题 1 Char 字符2,标1 字符1,章节标题 字符1,文章标题 字符1,1标题 1 字符1,标题 1章 字符"/>
    <w:link w:val="10"/>
    <w:qFormat/>
    <w:rsid w:val="00D5373F"/>
    <w:rPr>
      <w:rFonts w:ascii="宋体" w:eastAsia="宋体" w:hAnsi="宋体" w:cs="Arial"/>
      <w:b/>
      <w:bCs/>
      <w:sz w:val="21"/>
      <w:szCs w:val="30"/>
      <w:lang w:val="en-US" w:eastAsia="zh-CN" w:bidi="ar-SA"/>
    </w:rPr>
  </w:style>
  <w:style w:type="character" w:customStyle="1" w:styleId="Char1">
    <w:name w:val="标题 Char1"/>
    <w:uiPriority w:val="10"/>
    <w:qFormat/>
    <w:rsid w:val="00D5373F"/>
    <w:rPr>
      <w:rFonts w:ascii="Arial" w:eastAsia="宋体" w:hAnsi="Arial" w:cs="Arial"/>
      <w:b/>
      <w:bCs/>
      <w:sz w:val="32"/>
      <w:szCs w:val="32"/>
      <w:lang w:val="en-US" w:eastAsia="zh-CN" w:bidi="ar-SA"/>
    </w:rPr>
  </w:style>
  <w:style w:type="paragraph" w:styleId="a3">
    <w:name w:val="Plain Text"/>
    <w:aliases w:val="Plain Text Char1,Plain Text Char Char,Plain Text Char,Plain Text Char2 Char,Plain Text Char Char Char,Plain Text Char1 Char Char,普通文字 Char Char Char,普通文字 Char Char Char Char,普通文字 Char Char Char Char Char Char Char Char Char,标题2,Plain Text,普通文字 Char"/>
    <w:basedOn w:val="a1"/>
    <w:link w:val="41"/>
    <w:qFormat/>
    <w:rsid w:val="005C6745"/>
    <w:rPr>
      <w:rFonts w:ascii="宋体" w:hAnsi="Courier New" w:cs="Courier New"/>
      <w:sz w:val="21"/>
      <w:szCs w:val="21"/>
    </w:rPr>
  </w:style>
  <w:style w:type="character" w:customStyle="1" w:styleId="41">
    <w:name w:val="纯文本 字符4"/>
    <w:aliases w:val="Plain Text Char1 字符3,Plain Text Char Char 字符3,Plain Text Char 字符2,Plain Text Char2 Char 字符3,Plain Text Char Char Char 字符1,Plain Text Char1 Char Char 字符1,普通文字 Char Char Char 字符3,普通文字 Char Char Char Char 字符1,标题2 字符1,Plain Text 字符2,普通文字 Char 字符"/>
    <w:link w:val="a3"/>
    <w:qFormat/>
    <w:rsid w:val="00D5373F"/>
    <w:rPr>
      <w:rFonts w:ascii="宋体" w:eastAsia="宋体" w:hAnsi="Courier New" w:cs="Courier New"/>
      <w:sz w:val="21"/>
      <w:szCs w:val="21"/>
      <w:lang w:val="en-US" w:eastAsia="zh-CN" w:bidi="ar-SA"/>
    </w:rPr>
  </w:style>
  <w:style w:type="character" w:customStyle="1" w:styleId="23">
    <w:name w:val="标题 2 字符3"/>
    <w:aliases w:val="节标题 1.1 字符1,第一章 标题 2 字符1,Heading 2 Hidden 字符1,Heading 2 CCBS 字符1,heading 2 字符1,H2 字符1,h2 字符1,PIM2 字符1,Titre3 字符1,HD2 字符1,sect 1.2 字符1,H21 字符1,sect 1.21 字符1,H22 字符1,sect 1.22 字符1,H211 字符1,sect 1.211 字符1,H23 字符1,sect 1.23 字符1,H212 字符1,chn 字符,2 字符"/>
    <w:link w:val="2"/>
    <w:qFormat/>
    <w:rsid w:val="00120113"/>
    <w:rPr>
      <w:b/>
      <w:bCs/>
      <w:color w:val="000000"/>
      <w:sz w:val="28"/>
      <w:szCs w:val="28"/>
    </w:rPr>
  </w:style>
  <w:style w:type="paragraph" w:styleId="a4">
    <w:name w:val="Normal Indent"/>
    <w:aliases w:val="正文（首行缩进两字） Char Char Char Char Char Char Char,表格标题,文本条款,标题4,正文缩进 Char,正文（首行缩进两字） Char,特点,表正文,正文非缩进,段1,正文不缩进,标题4 Char,标题4 Char Char Char,s4,Plain Text Char2,正文（首行缩进两字）,正文（首行缩进两字） Char Char Char Char Char,正文（首行缩进两字） Char Char,正文（首行缩进两字） Char C,在编文字,s"/>
    <w:basedOn w:val="a1"/>
    <w:link w:val="20"/>
    <w:qFormat/>
    <w:rsid w:val="005C6745"/>
    <w:pPr>
      <w:ind w:firstLineChars="200" w:firstLine="420"/>
    </w:pPr>
  </w:style>
  <w:style w:type="character" w:customStyle="1" w:styleId="20">
    <w:name w:val="正文缩进 字符2"/>
    <w:aliases w:val="正文（首行缩进两字） Char Char Char Char Char Char Char 字符1,表格标题 字符2,文本条款 字符2,标题4 字符2,正文缩进 Char 字符,正文（首行缩进两字） Char 字符1,特点 字符2,表正文 字符2,正文非缩进 字符1,段1 字符2,正文不缩进 字符1,标题4 Char 字符1,标题4 Char Char Char 字符,s4 字符1,Plain Text Char2 字符1,正文（首行缩进两字） 字符2,在编文字 字符1,s 字符"/>
    <w:link w:val="a4"/>
    <w:qFormat/>
    <w:rsid w:val="00797F15"/>
    <w:rPr>
      <w:rFonts w:eastAsia="宋体"/>
      <w:sz w:val="24"/>
      <w:lang w:val="en-US" w:eastAsia="zh-CN" w:bidi="ar-SA"/>
    </w:rPr>
  </w:style>
  <w:style w:type="character" w:customStyle="1" w:styleId="34">
    <w:name w:val="标题 3 字符4"/>
    <w:aliases w:val="条标题1.1.1 字符1,H3 字符1,BOD 0 字符1,Heading 3 - old 字符1,Level 3 Head 字符1,h3 字符1,3rd level 字符1,3 字符1,l3 字符2,CT 字符2,Fab-3 字符2,level_3 字符1,PIM 3 字符1,sect1.2.3 字符1,第二层条 字符2,标题3 字符2,头 字符2,sect1.2.31 字符1,sect1.2.32 字符1,sect1.2.311 字符1,sect1.2.33 字符1,bh 字符1"/>
    <w:link w:val="3"/>
    <w:qFormat/>
    <w:rsid w:val="005C6745"/>
    <w:rPr>
      <w:rFonts w:eastAsia="宋体"/>
      <w:bCs/>
      <w:kern w:val="2"/>
      <w:sz w:val="28"/>
      <w:lang w:val="en-US" w:eastAsia="zh-CN" w:bidi="ar-SA"/>
    </w:rPr>
  </w:style>
  <w:style w:type="character" w:customStyle="1" w:styleId="43">
    <w:name w:val="标题 4 字符3"/>
    <w:aliases w:val="第三层条 字符2,PIM 4 字符1,h4 字符1,标题 4 Char 字符,四 字符1,H4 字符1,bullet 字符1,bl 字符1,bb 字符1,Heading Four 字符1,款标题1.1.1.1 字符1,. (A.) 字符2,标题 4lulu 字符,Fab-4 字符1,T5 字符1,Ref Heading 1 字符1,rh1 字符1,Heading sql 字符1,sect 1.2.3.4 字符1,sect 1.2.3.41 字符1,Ref Heading 11 字符1"/>
    <w:link w:val="4"/>
    <w:qFormat/>
    <w:rsid w:val="00D5373F"/>
    <w:rPr>
      <w:rFonts w:eastAsia="宋体"/>
      <w:sz w:val="28"/>
      <w:lang w:val="en-US" w:eastAsia="zh-CN" w:bidi="ar-SA"/>
    </w:rPr>
  </w:style>
  <w:style w:type="character" w:customStyle="1" w:styleId="54">
    <w:name w:val="标题 5 字符4"/>
    <w:aliases w:val="第四层条 字符3,H5 字符3,dash 字符3,ds 字符3,dd 字符3,h5 字符3,标题 5 Char Char 字符3,标题1.1.1.1.1 字符3,节标题 字符,标题 5lulu 字符,MB5 字符,1) 字符3,项 字符3,标题 5表头 字符,H51 字符,H52 字符,标题 5 Char Char Char Char Char 字符,标题 5 Char Char Char Char Char Char Char 字符,1) Ch 字符,项 Ch 字符,标 字符"/>
    <w:link w:val="5"/>
    <w:uiPriority w:val="9"/>
    <w:qFormat/>
    <w:rsid w:val="004F34E7"/>
    <w:rPr>
      <w:kern w:val="2"/>
      <w:sz w:val="28"/>
    </w:rPr>
  </w:style>
  <w:style w:type="character" w:customStyle="1" w:styleId="64">
    <w:name w:val="标题 6 字符4"/>
    <w:aliases w:val="H6 字符4,第五层条 字符4,标题1.1.1.1.1.1 字符4,标题 6表内文字(小四) 字符1,标题1.1.1.1.1.1 Char 字符,无节 字符4,标题8 字符4,H61 字符4,H61 Char 字符,标题 6 Char1 字符,H62 字符,二级项 字符4,无节1 字符1,标题81 字符1,标题81 Char 字符,无节2 字符1,标题82 字符1,无节11 字符1,标题811 字符,标题81 Char1 字符,无节3 字符1,标题83 字符1,无节4 字符1"/>
    <w:link w:val="6"/>
    <w:qFormat/>
    <w:rsid w:val="004F34E7"/>
    <w:rPr>
      <w:rFonts w:ascii="Arial" w:eastAsia="黑体" w:hAnsi="Arial"/>
      <w:b/>
      <w:bCs/>
      <w:kern w:val="2"/>
      <w:sz w:val="24"/>
      <w:szCs w:val="24"/>
      <w:lang w:val="en-US" w:eastAsia="zh-CN" w:bidi="ar-SA"/>
    </w:rPr>
  </w:style>
  <w:style w:type="character" w:customStyle="1" w:styleId="74">
    <w:name w:val="标题 7 字符4"/>
    <w:aliases w:val="项标题(1) 字符4,H7 字符4,标题 7表内5号 字符4,标题 7 表 字符4,无节条 字符4,H71 字符4,表格标题1 Char 字符4,无节条 Char Char 字符2,标7 字符4,无级项 字符4,标题 7 表1 字符4,无节条1 字符1,标题 7 表2 字符1,无节条2 字符1,标题 7 表11 字符1,无节条11 字符1,标题 7 表3 字符1,无节条3 字符1,标题 7 表4 字符1,无节条4 字符1,标题 7 表12 字符1,无节条12 字符,无节条5 字符1"/>
    <w:link w:val="7"/>
    <w:qFormat/>
    <w:rsid w:val="004F34E7"/>
    <w:rPr>
      <w:rFonts w:eastAsia="宋体"/>
      <w:b/>
      <w:bCs/>
      <w:kern w:val="2"/>
      <w:sz w:val="24"/>
      <w:szCs w:val="24"/>
      <w:lang w:val="en-US" w:eastAsia="zh-CN" w:bidi="ar-SA"/>
    </w:rPr>
  </w:style>
  <w:style w:type="paragraph" w:styleId="a8">
    <w:name w:val="Date"/>
    <w:basedOn w:val="a1"/>
    <w:next w:val="a1"/>
    <w:link w:val="30"/>
    <w:qFormat/>
    <w:rsid w:val="005C6745"/>
    <w:pPr>
      <w:widowControl w:val="0"/>
      <w:jc w:val="both"/>
    </w:pPr>
    <w:rPr>
      <w:kern w:val="2"/>
    </w:rPr>
  </w:style>
  <w:style w:type="paragraph" w:styleId="a9">
    <w:name w:val="footer"/>
    <w:aliases w:val="123YJ,Footer1,Footer Line1,F1,Footer Line11,F11,Footer11,eersteregel,Footer-Even,fo,footer odd,odd,footer Final,奇数页脚,a页脚,FooterPort,Char3 Char Char Char Char,页脚2,Char3 Char Char Char1 Char Char, Char3 Char Char Char Char, Char3 Char Char, Char31"/>
    <w:basedOn w:val="a1"/>
    <w:link w:val="42"/>
    <w:uiPriority w:val="99"/>
    <w:qFormat/>
    <w:rsid w:val="005C6745"/>
    <w:pPr>
      <w:tabs>
        <w:tab w:val="center" w:pos="4153"/>
        <w:tab w:val="right" w:pos="8306"/>
      </w:tabs>
      <w:snapToGrid w:val="0"/>
    </w:pPr>
    <w:rPr>
      <w:sz w:val="18"/>
    </w:rPr>
  </w:style>
  <w:style w:type="character" w:customStyle="1" w:styleId="42">
    <w:name w:val="页脚 字符4"/>
    <w:aliases w:val="123YJ 字符4,Footer1 字符1,Footer Line1 字符1,F1 字符1,Footer Line11 字符1,F11 字符1,Footer11 字符1,eersteregel 字符1,Footer-Even 字符1,fo 字符1,footer odd 字符1,odd 字符1,footer Final 字符1,奇数页脚 字符1,a页脚 字符1,FooterPort 字符1,Char3 Char Char Char Char 字符1,页脚2 字符1, Char31 字符"/>
    <w:link w:val="a9"/>
    <w:qFormat/>
    <w:rsid w:val="00D5373F"/>
    <w:rPr>
      <w:rFonts w:eastAsia="宋体"/>
      <w:sz w:val="18"/>
      <w:lang w:val="en-US" w:eastAsia="zh-CN" w:bidi="ar-SA"/>
    </w:rPr>
  </w:style>
  <w:style w:type="character" w:styleId="aa">
    <w:name w:val="page number"/>
    <w:aliases w:val="页码1,PN,-页码-,SJ TS,PN1,PN2,PN11,PN3,PN4,PN5,PN12,PN21,PN31,PN41,PN6,PN111,PN51,PN7,PN8,PN22,PN32,PN42,PN52,PN61,PN211,PN311,PN411,PN511,PN71,PN9,PN10,PN13,PN14,PN15,PN16,PN23,PN112,PN33,PN43,PN53,PN121,PN212,PN312,PN412,PN62,PN1111,PN512,PN72,PN81"/>
    <w:basedOn w:val="a5"/>
    <w:qFormat/>
    <w:rsid w:val="005C6745"/>
  </w:style>
  <w:style w:type="paragraph" w:styleId="TOC1">
    <w:name w:val="toc 1"/>
    <w:aliases w:val="目录 1,目录2,1.,目录4,标题 2，章,ZMZCAT,bg目录1章"/>
    <w:basedOn w:val="a1"/>
    <w:next w:val="a1"/>
    <w:link w:val="TOC11"/>
    <w:autoRedefine/>
    <w:uiPriority w:val="39"/>
    <w:qFormat/>
    <w:rsid w:val="005568EE"/>
    <w:pPr>
      <w:tabs>
        <w:tab w:val="right" w:leader="dot" w:pos="9232"/>
      </w:tabs>
      <w:spacing w:before="120" w:after="120" w:line="400" w:lineRule="exact"/>
    </w:pPr>
    <w:rPr>
      <w:b/>
      <w:bCs/>
      <w:caps/>
      <w:smallCaps/>
      <w:noProof/>
      <w:kern w:val="2"/>
      <w:szCs w:val="24"/>
    </w:rPr>
  </w:style>
  <w:style w:type="character" w:customStyle="1" w:styleId="TOC11">
    <w:name w:val="TOC 1 字符1"/>
    <w:aliases w:val="目录 1 字符2,目录2 字符3,1. 字符1,目录4 字符1,标题 2，章 字符,ZMZCAT 字符1,bg目录1章 字符1"/>
    <w:link w:val="TOC1"/>
    <w:qFormat/>
    <w:rsid w:val="005568EE"/>
    <w:rPr>
      <w:rFonts w:eastAsia="宋体"/>
      <w:b/>
      <w:bCs/>
      <w:caps/>
      <w:smallCaps/>
      <w:noProof/>
      <w:kern w:val="2"/>
      <w:sz w:val="24"/>
      <w:szCs w:val="24"/>
      <w:lang w:val="en-US" w:eastAsia="zh-CN" w:bidi="ar-SA"/>
    </w:rPr>
  </w:style>
  <w:style w:type="paragraph" w:styleId="TOC2">
    <w:name w:val="toc 2"/>
    <w:aliases w:val="目录 2,bg目录2节"/>
    <w:basedOn w:val="a1"/>
    <w:next w:val="a1"/>
    <w:autoRedefine/>
    <w:uiPriority w:val="39"/>
    <w:qFormat/>
    <w:rsid w:val="009B4EA1"/>
    <w:pPr>
      <w:tabs>
        <w:tab w:val="right" w:leader="dot" w:pos="9232"/>
      </w:tabs>
      <w:spacing w:line="480" w:lineRule="exact"/>
      <w:ind w:firstLineChars="225" w:firstLine="540"/>
      <w:jc w:val="center"/>
    </w:pPr>
    <w:rPr>
      <w:smallCaps/>
      <w:color w:val="000000"/>
      <w:szCs w:val="24"/>
    </w:rPr>
  </w:style>
  <w:style w:type="character" w:styleId="ab">
    <w:name w:val="Hyperlink"/>
    <w:aliases w:val="超级链接,目录链接"/>
    <w:uiPriority w:val="99"/>
    <w:qFormat/>
    <w:rsid w:val="005C6745"/>
    <w:rPr>
      <w:color w:val="0000FF"/>
      <w:u w:val="single"/>
    </w:rPr>
  </w:style>
  <w:style w:type="paragraph" w:styleId="ac">
    <w:name w:val="header"/>
    <w:aliases w:val="页眉1,页眉2,无页眉,页眉zxl,g,首页页眉,页眉2.,even,页眉2 Char Char Char Char Char,页眉2 Char Char Char Char Char Char,页眉2 Char Char Char Char,页眉4,页眉12,页眉22,页眉2 Char Char Char Char Char1 Char Char,页眉2 Char Char Char,页眉00,亚行页眉,页眉18,ITTHEADER,带横线,奇数页眉, Char5,En-tête client"/>
    <w:basedOn w:val="a1"/>
    <w:link w:val="44"/>
    <w:qFormat/>
    <w:rsid w:val="005C6745"/>
    <w:pPr>
      <w:pBdr>
        <w:bottom w:val="single" w:sz="6" w:space="1" w:color="auto"/>
      </w:pBdr>
      <w:tabs>
        <w:tab w:val="center" w:pos="4153"/>
        <w:tab w:val="right" w:pos="8306"/>
      </w:tabs>
      <w:snapToGrid w:val="0"/>
      <w:jc w:val="center"/>
    </w:pPr>
    <w:rPr>
      <w:sz w:val="18"/>
      <w:szCs w:val="18"/>
    </w:rPr>
  </w:style>
  <w:style w:type="character" w:customStyle="1" w:styleId="44">
    <w:name w:val="页眉 字符4"/>
    <w:aliases w:val="页眉1 字符4,页眉2 字符4,无页眉 字符4,页眉zxl 字符4,g 字符1,首页页眉 字符1,页眉2. 字符1,even 字符1,页眉2 Char Char Char Char Char 字符1,页眉2 Char Char Char Char Char Char 字符1,页眉2 Char Char Char Char 字符1,页眉4 字符1,页眉12 字符1,页眉22 字符1,页眉2 Char Char Char Char Char1 Char Char 字符1,页眉00 字符1"/>
    <w:link w:val="ac"/>
    <w:uiPriority w:val="99"/>
    <w:qFormat/>
    <w:rsid w:val="00797F15"/>
    <w:rPr>
      <w:rFonts w:eastAsia="宋体"/>
      <w:sz w:val="18"/>
      <w:szCs w:val="18"/>
      <w:lang w:val="en-US" w:eastAsia="zh-CN" w:bidi="ar-SA"/>
    </w:rPr>
  </w:style>
  <w:style w:type="paragraph" w:customStyle="1" w:styleId="ad">
    <w:name w:val="图文框"/>
    <w:basedOn w:val="a1"/>
    <w:link w:val="Char"/>
    <w:autoRedefine/>
    <w:qFormat/>
    <w:rsid w:val="00B34767"/>
    <w:pPr>
      <w:tabs>
        <w:tab w:val="left" w:pos="600"/>
      </w:tabs>
      <w:jc w:val="center"/>
    </w:pPr>
    <w:rPr>
      <w:color w:val="000000"/>
      <w:sz w:val="21"/>
      <w:szCs w:val="21"/>
      <w:lang w:val="en-JM"/>
    </w:rPr>
  </w:style>
  <w:style w:type="character" w:customStyle="1" w:styleId="Char">
    <w:name w:val="图文框 Char"/>
    <w:link w:val="ad"/>
    <w:qFormat/>
    <w:rsid w:val="00D5373F"/>
    <w:rPr>
      <w:rFonts w:eastAsia="宋体"/>
      <w:color w:val="000000"/>
      <w:sz w:val="21"/>
      <w:szCs w:val="21"/>
      <w:lang w:val="en-JM" w:eastAsia="zh-CN" w:bidi="ar-SA"/>
    </w:rPr>
  </w:style>
  <w:style w:type="paragraph" w:styleId="ae">
    <w:name w:val="annotation text"/>
    <w:aliases w:val="正文，zhna"/>
    <w:basedOn w:val="a1"/>
    <w:link w:val="45"/>
    <w:qFormat/>
    <w:rsid w:val="005C6745"/>
  </w:style>
  <w:style w:type="character" w:customStyle="1" w:styleId="45">
    <w:name w:val="批注文字 字符4"/>
    <w:aliases w:val="正文，zhna 字符1"/>
    <w:link w:val="ae"/>
    <w:qFormat/>
    <w:locked/>
    <w:rsid w:val="004360D8"/>
    <w:rPr>
      <w:rFonts w:eastAsia="宋体"/>
      <w:sz w:val="24"/>
      <w:lang w:val="en-US" w:eastAsia="zh-CN" w:bidi="ar-SA"/>
    </w:rPr>
  </w:style>
  <w:style w:type="paragraph" w:customStyle="1" w:styleId="af">
    <w:name w:val="参加人员"/>
    <w:basedOn w:val="a1"/>
    <w:link w:val="Char0"/>
    <w:qFormat/>
    <w:rsid w:val="005C6745"/>
    <w:pPr>
      <w:widowControl w:val="0"/>
      <w:jc w:val="both"/>
    </w:pPr>
    <w:rPr>
      <w:kern w:val="2"/>
      <w:szCs w:val="24"/>
    </w:rPr>
  </w:style>
  <w:style w:type="character" w:customStyle="1" w:styleId="3Char">
    <w:name w:val="标题 3 Char"/>
    <w:aliases w:val="条标题1.1.1 Char Char,条标题1.1.1 Char Char1,条标题1.1.1 Char1,BOD 0 Char1,Heading 3 - old Char1,Level 3 Head Char1,h3 Char1,3rd level Char1,3 Char1,l3 Char1,CT Char1,Fab-3 Char1,level_3 Char1,PIM 3 Char1,sect1.2.3 Char1,第二层条 Char1,标题3 Char1,头 Char1"/>
    <w:qFormat/>
    <w:rsid w:val="005C6745"/>
    <w:rPr>
      <w:rFonts w:eastAsia="宋体"/>
      <w:sz w:val="28"/>
      <w:lang w:val="en-US" w:eastAsia="zh-CN" w:bidi="ar-SA"/>
    </w:rPr>
  </w:style>
  <w:style w:type="character" w:customStyle="1" w:styleId="Char2">
    <w:name w:val="标题 Char"/>
    <w:aliases w:val="正文123 Char,主标题 Char1,标题周 Char1,标题 Char Char Char Char Char Char Char Char1"/>
    <w:qFormat/>
    <w:rsid w:val="005C6745"/>
    <w:rPr>
      <w:rFonts w:ascii="Arial" w:eastAsia="宋体" w:hAnsi="Arial" w:cs="Arial"/>
      <w:b/>
      <w:bCs/>
      <w:sz w:val="32"/>
      <w:szCs w:val="32"/>
      <w:lang w:val="en-US" w:eastAsia="zh-CN" w:bidi="ar-SA"/>
    </w:rPr>
  </w:style>
  <w:style w:type="character" w:customStyle="1" w:styleId="2Char">
    <w:name w:val="标题 2 Char"/>
    <w:aliases w:val="chn Char,（一） Char,Underrubrik1 Char,prop2 Char,UNDERRUBRIK 1-2 Char,2nd level Char,2 Char,Header 2 Char,l2 Char,Titre2 Char,Head 2 Char,Fab-2 Char,标题节 Char,第一层条 Char,节标题 1.1 Char Char,节标题 1.1 Char Char1,UNDERRUBRIK 1-2 Cha, Char Ch,HD2 Char1"/>
    <w:qFormat/>
    <w:rsid w:val="005C6745"/>
    <w:rPr>
      <w:rFonts w:ascii="宋体" w:eastAsia="宋体" w:hAnsi="宋体" w:cs="Arial"/>
      <w:b/>
      <w:bCs/>
      <w:sz w:val="28"/>
      <w:szCs w:val="36"/>
      <w:lang w:val="en-US" w:eastAsia="zh-CN" w:bidi="ar-SA"/>
    </w:rPr>
  </w:style>
  <w:style w:type="paragraph" w:customStyle="1" w:styleId="af0">
    <w:name w:val="表格内容"/>
    <w:basedOn w:val="a1"/>
    <w:link w:val="Char3"/>
    <w:qFormat/>
    <w:rsid w:val="005C6745"/>
    <w:pPr>
      <w:widowControl w:val="0"/>
      <w:overflowPunct w:val="0"/>
      <w:adjustRightInd w:val="0"/>
      <w:spacing w:line="200" w:lineRule="atLeast"/>
      <w:jc w:val="center"/>
      <w:textAlignment w:val="baseline"/>
    </w:pPr>
    <w:rPr>
      <w:rFonts w:ascii="Arial" w:eastAsia="仿宋_GB2312" w:hAnsi="Arial"/>
      <w:noProof/>
    </w:rPr>
  </w:style>
  <w:style w:type="character" w:customStyle="1" w:styleId="Char3">
    <w:name w:val="表格内容 Char"/>
    <w:aliases w:val="普通文字 Char Char Char Char Char Char Char1 Char"/>
    <w:link w:val="af0"/>
    <w:qFormat/>
    <w:rsid w:val="00D5373F"/>
    <w:rPr>
      <w:rFonts w:ascii="Arial" w:eastAsia="仿宋_GB2312" w:hAnsi="Arial"/>
      <w:noProof/>
      <w:sz w:val="24"/>
      <w:lang w:val="en-US" w:eastAsia="zh-CN" w:bidi="ar-SA"/>
    </w:rPr>
  </w:style>
  <w:style w:type="paragraph" w:customStyle="1" w:styleId="11">
    <w:name w:val="样式1"/>
    <w:basedOn w:val="a1"/>
    <w:next w:val="af1"/>
    <w:link w:val="1Char"/>
    <w:autoRedefine/>
    <w:qFormat/>
    <w:rsid w:val="005C6745"/>
    <w:pPr>
      <w:spacing w:line="320" w:lineRule="exact"/>
      <w:ind w:left="408" w:hanging="408"/>
      <w:jc w:val="center"/>
    </w:pPr>
    <w:rPr>
      <w:color w:val="000000"/>
      <w:spacing w:val="-6"/>
      <w:sz w:val="21"/>
      <w:szCs w:val="21"/>
    </w:rPr>
  </w:style>
  <w:style w:type="paragraph" w:styleId="af1">
    <w:name w:val="Block Text"/>
    <w:aliases w:val="文字块"/>
    <w:basedOn w:val="a1"/>
    <w:qFormat/>
    <w:rsid w:val="005C6745"/>
    <w:pPr>
      <w:widowControl w:val="0"/>
      <w:spacing w:after="120"/>
      <w:ind w:leftChars="700" w:left="1440" w:rightChars="700" w:right="1440"/>
      <w:jc w:val="both"/>
    </w:pPr>
    <w:rPr>
      <w:kern w:val="2"/>
      <w:sz w:val="21"/>
      <w:szCs w:val="24"/>
    </w:rPr>
  </w:style>
  <w:style w:type="character" w:customStyle="1" w:styleId="1Char">
    <w:name w:val="样式1 Char"/>
    <w:link w:val="11"/>
    <w:qFormat/>
    <w:rsid w:val="00D5373F"/>
    <w:rPr>
      <w:rFonts w:eastAsia="宋体"/>
      <w:color w:val="000000"/>
      <w:spacing w:val="-6"/>
      <w:sz w:val="21"/>
      <w:szCs w:val="21"/>
      <w:lang w:val="en-US" w:eastAsia="zh-CN" w:bidi="ar-SA"/>
    </w:rPr>
  </w:style>
  <w:style w:type="paragraph" w:styleId="af2">
    <w:name w:val="Document Map"/>
    <w:basedOn w:val="a1"/>
    <w:link w:val="31"/>
    <w:qFormat/>
    <w:rsid w:val="005C6745"/>
    <w:pPr>
      <w:shd w:val="clear" w:color="auto" w:fill="000080"/>
    </w:pPr>
  </w:style>
  <w:style w:type="paragraph" w:styleId="af3">
    <w:name w:val="List"/>
    <w:aliases w:val="列表1"/>
    <w:basedOn w:val="a1"/>
    <w:qFormat/>
    <w:rsid w:val="005C6745"/>
    <w:pPr>
      <w:widowControl w:val="0"/>
      <w:spacing w:line="360" w:lineRule="exact"/>
      <w:jc w:val="center"/>
    </w:pPr>
    <w:rPr>
      <w:rFonts w:ascii="仿宋_GB2312" w:eastAsia="仿宋_GB2312"/>
      <w:kern w:val="2"/>
      <w:sz w:val="28"/>
    </w:rPr>
  </w:style>
  <w:style w:type="paragraph" w:styleId="21">
    <w:name w:val="List 2"/>
    <w:basedOn w:val="a1"/>
    <w:qFormat/>
    <w:rsid w:val="005C6745"/>
    <w:pPr>
      <w:widowControl w:val="0"/>
      <w:spacing w:line="360" w:lineRule="exact"/>
      <w:jc w:val="center"/>
    </w:pPr>
    <w:rPr>
      <w:rFonts w:ascii="仿宋_GB2312" w:eastAsia="仿宋_GB2312"/>
      <w:kern w:val="2"/>
      <w:sz w:val="21"/>
    </w:rPr>
  </w:style>
  <w:style w:type="paragraph" w:customStyle="1" w:styleId="GB23122">
    <w:name w:val="样式 楷体_GB2312 四号 首行缩进:  2 字符"/>
    <w:basedOn w:val="a1"/>
    <w:qFormat/>
    <w:rsid w:val="005C6745"/>
    <w:pPr>
      <w:widowControl w:val="0"/>
      <w:ind w:firstLineChars="200" w:firstLine="560"/>
      <w:jc w:val="both"/>
    </w:pPr>
    <w:rPr>
      <w:rFonts w:ascii="楷体_GB2312" w:eastAsia="仿宋_GB2312" w:hAnsi="楷体_GB2312"/>
      <w:kern w:val="2"/>
      <w:sz w:val="28"/>
    </w:rPr>
  </w:style>
  <w:style w:type="paragraph" w:customStyle="1" w:styleId="Date1">
    <w:name w:val="Date1"/>
    <w:basedOn w:val="a1"/>
    <w:next w:val="a1"/>
    <w:qFormat/>
    <w:rsid w:val="005C6745"/>
    <w:pPr>
      <w:widowControl w:val="0"/>
      <w:adjustRightInd w:val="0"/>
      <w:jc w:val="both"/>
      <w:textAlignment w:val="baseline"/>
    </w:pPr>
    <w:rPr>
      <w:kern w:val="2"/>
      <w:sz w:val="21"/>
    </w:rPr>
  </w:style>
  <w:style w:type="paragraph" w:customStyle="1" w:styleId="af4">
    <w:name w:val="图框"/>
    <w:basedOn w:val="a1"/>
    <w:autoRedefine/>
    <w:qFormat/>
    <w:rsid w:val="005C6745"/>
    <w:pPr>
      <w:widowControl w:val="0"/>
      <w:jc w:val="center"/>
    </w:pPr>
    <w:rPr>
      <w:kern w:val="2"/>
      <w:sz w:val="21"/>
      <w:szCs w:val="15"/>
    </w:rPr>
  </w:style>
  <w:style w:type="table" w:styleId="af5">
    <w:name w:val="Table Grid"/>
    <w:aliases w:val="网格型c,黄桥表,正文+宋体,网格型刘,网格型88,网格型-中对齐,网格型模版,灰度表格,专业网格,灰度表格1,灰度表格2,灰度表格11,灰度表格3,灰度表格12,灰度表格4,灰度表格13,灰度表格21,灰度表格111,灰度表格31,灰度表格121,灰度表格5,灰度表格14,灰度表格22,灰度表格112,灰度表格32,灰度表格122,Table 1,网格型（pxg）,yj网格,网格型表格,三线表,表格类型,网格型!,lily 表格,新桥表,网格型ZHJICIA,(环评报告表）,三线型,环评用表"/>
    <w:basedOn w:val="a6"/>
    <w:link w:val="cChar"/>
    <w:qFormat/>
    <w:rsid w:val="005C674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Char">
    <w:name w:val="网格型c Char"/>
    <w:aliases w:val="黄桥表 Char,正文+宋体 Char,网格型刘 Char,网格型88 Char,网格型-中对齐 Char Char,网格型-中对齐 Char,网格型c Char Char,表格2 Char,yj网格 Char Char"/>
    <w:link w:val="af5"/>
    <w:qFormat/>
    <w:rsid w:val="00B87C31"/>
    <w:rPr>
      <w:rFonts w:eastAsia="宋体"/>
      <w:kern w:val="2"/>
      <w:sz w:val="21"/>
      <w:szCs w:val="21"/>
      <w:lang w:val="en-US" w:eastAsia="zh-CN" w:bidi="ar-SA"/>
    </w:rPr>
  </w:style>
  <w:style w:type="paragraph" w:customStyle="1" w:styleId="af6">
    <w:name w:val="图表文字"/>
    <w:basedOn w:val="a1"/>
    <w:qFormat/>
    <w:rsid w:val="005C6745"/>
    <w:pPr>
      <w:widowControl w:val="0"/>
      <w:spacing w:line="300" w:lineRule="exact"/>
      <w:jc w:val="center"/>
    </w:pPr>
    <w:rPr>
      <w:bCs/>
      <w:kern w:val="2"/>
      <w:sz w:val="21"/>
    </w:rPr>
  </w:style>
  <w:style w:type="paragraph" w:customStyle="1" w:styleId="CharCharCharChar">
    <w:name w:val="Char Char Char Char"/>
    <w:basedOn w:val="a1"/>
    <w:qFormat/>
    <w:rsid w:val="005C6745"/>
    <w:pPr>
      <w:widowControl w:val="0"/>
      <w:jc w:val="both"/>
    </w:pPr>
    <w:rPr>
      <w:kern w:val="2"/>
      <w:szCs w:val="24"/>
    </w:rPr>
  </w:style>
  <w:style w:type="paragraph" w:customStyle="1" w:styleId="12">
    <w:name w:val="1"/>
    <w:aliases w:val="1.1标题 2,1.11"/>
    <w:basedOn w:val="a1"/>
    <w:link w:val="1Char0"/>
    <w:qFormat/>
    <w:rsid w:val="005C6745"/>
    <w:pPr>
      <w:spacing w:before="100" w:beforeAutospacing="1" w:after="100" w:afterAutospacing="1"/>
    </w:pPr>
    <w:rPr>
      <w:rFonts w:ascii="宋体" w:hAnsi="宋体" w:cs="宋体"/>
      <w:sz w:val="18"/>
      <w:szCs w:val="18"/>
    </w:rPr>
  </w:style>
  <w:style w:type="character" w:customStyle="1" w:styleId="1Char0">
    <w:name w:val="1 Char"/>
    <w:link w:val="12"/>
    <w:rsid w:val="00D5373F"/>
    <w:rPr>
      <w:rFonts w:ascii="宋体" w:eastAsia="宋体" w:hAnsi="宋体" w:cs="宋体"/>
      <w:sz w:val="18"/>
      <w:szCs w:val="18"/>
      <w:lang w:val="en-US" w:eastAsia="zh-CN" w:bidi="ar-SA"/>
    </w:rPr>
  </w:style>
  <w:style w:type="paragraph" w:styleId="af7">
    <w:name w:val="Body Text Indent"/>
    <w:aliases w:val="正文文字 21,特点标题,Body Text 2,正文文字( 首段缩进两字）,正文文本缩进 Char1,正文文本缩进 Char Char,正文文本缩进 Char1 Char Char,正文文本缩进 Char Char Char Char,正文文字缩进 Char Char Char Char,正文文字4 Char Char Char Char,正文文字缩进1 Char Char Char,正文文字缩进 Char1 Char Char,正文文字4 Char1 Char Char,正文文字4"/>
    <w:basedOn w:val="a1"/>
    <w:link w:val="46"/>
    <w:qFormat/>
    <w:rsid w:val="00DF5B12"/>
    <w:pPr>
      <w:tabs>
        <w:tab w:val="left" w:pos="1733"/>
      </w:tabs>
      <w:autoSpaceDE w:val="0"/>
      <w:autoSpaceDN w:val="0"/>
      <w:adjustRightInd w:val="0"/>
      <w:spacing w:line="600" w:lineRule="exact"/>
      <w:ind w:firstLine="480"/>
    </w:pPr>
    <w:rPr>
      <w:rFonts w:ascii="仿宋_GB2312" w:eastAsia="仿宋_GB2312"/>
      <w:b/>
      <w:color w:val="000000"/>
      <w:sz w:val="28"/>
    </w:rPr>
  </w:style>
  <w:style w:type="character" w:customStyle="1" w:styleId="46">
    <w:name w:val="正文文本缩进 字符4"/>
    <w:aliases w:val="正文文字 21 字符4,特点标题 字符3,Body Text 2 字符4,正文文字( 首段缩进两字） 字符4,正文文本缩进 Char1 字符,正文文本缩进 Char Char 字符,正文文本缩进 Char1 Char Char 字符,正文文本缩进 Char Char Char Char 字符,正文文字缩进 Char Char Char Char 字符,正文文字4 Char Char Char Char 字符,正文文字缩进1 Char Char Char 字符,正文文字4 字符2"/>
    <w:link w:val="af7"/>
    <w:qFormat/>
    <w:rsid w:val="00D5373F"/>
    <w:rPr>
      <w:rFonts w:ascii="仿宋_GB2312" w:eastAsia="仿宋_GB2312"/>
      <w:b/>
      <w:color w:val="000000"/>
      <w:sz w:val="28"/>
      <w:lang w:val="en-US" w:eastAsia="zh-CN" w:bidi="ar-SA"/>
    </w:rPr>
  </w:style>
  <w:style w:type="paragraph" w:styleId="af8">
    <w:name w:val="Body Text"/>
    <w:aliases w:val="bt,Body Text(ch),正文文本1,正文文字居中,body text,?y????×?,?y????,?y?????,建议书标准,????,正文无缩进,正文缩进2 Char Char Char Char Char Char Char Char Char Char Char,正文文字1,封面文字,Body Text x,编号,mytext,Body Text Char2 Char,Body Text Char Char Char,body text1,表标1"/>
    <w:basedOn w:val="a1"/>
    <w:link w:val="47"/>
    <w:qFormat/>
    <w:rsid w:val="00DF5B12"/>
    <w:pPr>
      <w:tabs>
        <w:tab w:val="left" w:pos="1733"/>
      </w:tabs>
      <w:spacing w:line="600" w:lineRule="exact"/>
      <w:ind w:right="-142"/>
      <w:jc w:val="both"/>
    </w:pPr>
    <w:rPr>
      <w:rFonts w:ascii="仿宋_GB2312" w:eastAsia="仿宋_GB2312"/>
      <w:sz w:val="28"/>
    </w:rPr>
  </w:style>
  <w:style w:type="character" w:customStyle="1" w:styleId="47">
    <w:name w:val="正文文本 字符4"/>
    <w:aliases w:val="bt 字符4,Body Text(ch) 字符4,正文文本1 字符1,正文文字居中 字符1,body text 字符1,?y????×? 字符1,?y???? 字符1,?y????? 字符1,建议书标准 字符1,???? 字符1,正文无缩进 字符,正文缩进2 Char Char Char Char Char Char Char Char Char Char Char 字符1,正文文字1 字符,封面文字 字符1,Body Text x 字符1,编号 字符1,mytext 字符1"/>
    <w:link w:val="af8"/>
    <w:qFormat/>
    <w:rsid w:val="00DF5B12"/>
    <w:rPr>
      <w:rFonts w:ascii="仿宋_GB2312" w:eastAsia="仿宋_GB2312"/>
      <w:sz w:val="28"/>
      <w:lang w:val="en-US" w:eastAsia="zh-CN" w:bidi="ar-SA"/>
    </w:rPr>
  </w:style>
  <w:style w:type="paragraph" w:styleId="32">
    <w:name w:val="Body Text Indent 3"/>
    <w:aliases w:val="环评正文文字缩进（江东模板）,正文文字缩进 3"/>
    <w:basedOn w:val="a1"/>
    <w:link w:val="340"/>
    <w:qFormat/>
    <w:rsid w:val="00DF5B12"/>
    <w:pPr>
      <w:spacing w:line="520" w:lineRule="exact"/>
      <w:ind w:firstLineChars="200" w:firstLine="480"/>
    </w:pPr>
    <w:rPr>
      <w:rFonts w:ascii="宋体" w:hAnsi="宋体"/>
    </w:rPr>
  </w:style>
  <w:style w:type="character" w:customStyle="1" w:styleId="340">
    <w:name w:val="正文文本缩进 3 字符4"/>
    <w:aliases w:val="环评正文文字缩进（江东模板） 字符4,正文文字缩进 3 字符3"/>
    <w:link w:val="32"/>
    <w:qFormat/>
    <w:rsid w:val="00D5373F"/>
    <w:rPr>
      <w:rFonts w:ascii="宋体" w:eastAsia="宋体" w:hAnsi="宋体"/>
      <w:sz w:val="24"/>
      <w:lang w:val="en-US" w:eastAsia="zh-CN" w:bidi="ar-SA"/>
    </w:rPr>
  </w:style>
  <w:style w:type="paragraph" w:styleId="af9">
    <w:name w:val="Normal (Web)"/>
    <w:aliases w:val="普通 (Web),普通(Web)1,普通 (Web)1,普通(Web),报告正文 123123,报告正文-1,普通(Web)2,普通(网站)21"/>
    <w:basedOn w:val="a1"/>
    <w:qFormat/>
    <w:rsid w:val="00DF5B12"/>
    <w:rPr>
      <w:szCs w:val="24"/>
    </w:rPr>
  </w:style>
  <w:style w:type="paragraph" w:customStyle="1" w:styleId="afa">
    <w:name w:val="正文文字"/>
    <w:basedOn w:val="a1"/>
    <w:link w:val="Char4"/>
    <w:qFormat/>
    <w:rsid w:val="00DF5B12"/>
    <w:pPr>
      <w:widowControl w:val="0"/>
      <w:adjustRightInd w:val="0"/>
      <w:spacing w:line="360" w:lineRule="auto"/>
      <w:textAlignment w:val="baseline"/>
    </w:pPr>
    <w:rPr>
      <w:rFonts w:ascii="仿宋_GB2312" w:eastAsia="仿宋_GB2312" w:hAnsi="Arial Black" w:cs="仿宋_GB2312"/>
      <w:sz w:val="28"/>
      <w:szCs w:val="28"/>
    </w:rPr>
  </w:style>
  <w:style w:type="character" w:customStyle="1" w:styleId="Char4">
    <w:name w:val="正文文字 Char"/>
    <w:aliases w:val="正文文字 Char Char Char,body text Char,?y????×? Char,?y???? Char,?y????? Char,建议书标准 Char,???? Char,正文无缩进 Char,正文缩进2 Char Char Char Char Char Char Char Char Char Char Char Char,正文缩进1 Char1,正文文字1 Char,封面文字 Char,Body Text x Char Char,正文缩进 Char2"/>
    <w:link w:val="afa"/>
    <w:qFormat/>
    <w:rsid w:val="00DF5B12"/>
    <w:rPr>
      <w:rFonts w:ascii="仿宋_GB2312" w:eastAsia="仿宋_GB2312" w:hAnsi="Arial Black" w:cs="仿宋_GB2312"/>
      <w:sz w:val="28"/>
      <w:szCs w:val="28"/>
      <w:lang w:val="en-US" w:eastAsia="zh-CN" w:bidi="ar-SA"/>
    </w:rPr>
  </w:style>
  <w:style w:type="paragraph" w:customStyle="1" w:styleId="CharCharCharCharCharChar">
    <w:name w:val="Char Char Char Char Char Char"/>
    <w:basedOn w:val="a1"/>
    <w:link w:val="CharCharCharCharCharCharChar"/>
    <w:rsid w:val="00DF5B12"/>
    <w:pPr>
      <w:widowControl w:val="0"/>
      <w:jc w:val="both"/>
    </w:pPr>
    <w:rPr>
      <w:kern w:val="2"/>
      <w:szCs w:val="24"/>
    </w:rPr>
  </w:style>
  <w:style w:type="character" w:customStyle="1" w:styleId="CharCharCharCharCharCharChar">
    <w:name w:val="Char Char Char Char Char Char Char"/>
    <w:link w:val="CharCharCharCharCharChar"/>
    <w:rsid w:val="00DF5B12"/>
    <w:rPr>
      <w:rFonts w:eastAsia="宋体"/>
      <w:kern w:val="2"/>
      <w:sz w:val="24"/>
      <w:szCs w:val="24"/>
      <w:lang w:val="en-US" w:eastAsia="zh-CN" w:bidi="ar-SA"/>
    </w:rPr>
  </w:style>
  <w:style w:type="table" w:styleId="afb">
    <w:name w:val="Table Theme"/>
    <w:aliases w:val="lulu,表格主题(lulu)"/>
    <w:basedOn w:val="a6"/>
    <w:qFormat/>
    <w:rsid w:val="00DF5B1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aliases w:val="题注1,正文文字缩进 2,正文缩进 2,正文文字缩进 21,正文文字缩进 211,正文文字缩进小4,自定义"/>
    <w:basedOn w:val="a1"/>
    <w:link w:val="24"/>
    <w:qFormat/>
    <w:rsid w:val="00DF5B12"/>
    <w:pPr>
      <w:spacing w:after="120" w:line="480" w:lineRule="auto"/>
      <w:ind w:leftChars="200" w:left="420"/>
    </w:pPr>
  </w:style>
  <w:style w:type="character" w:customStyle="1" w:styleId="style191">
    <w:name w:val="style191"/>
    <w:qFormat/>
    <w:rsid w:val="00DF5B12"/>
    <w:rPr>
      <w:b/>
      <w:bCs/>
      <w:color w:val="FF0000"/>
    </w:rPr>
  </w:style>
  <w:style w:type="paragraph" w:customStyle="1" w:styleId="afc">
    <w:name w:val="二级无标题条"/>
    <w:basedOn w:val="a1"/>
    <w:link w:val="Char5"/>
    <w:qFormat/>
    <w:rsid w:val="00DF5B12"/>
    <w:pPr>
      <w:widowControl w:val="0"/>
      <w:jc w:val="both"/>
    </w:pPr>
    <w:rPr>
      <w:kern w:val="2"/>
      <w:sz w:val="21"/>
      <w:szCs w:val="24"/>
    </w:rPr>
  </w:style>
  <w:style w:type="character" w:customStyle="1" w:styleId="Char5">
    <w:name w:val="二级无标题条 Char"/>
    <w:link w:val="afc"/>
    <w:qFormat/>
    <w:rsid w:val="004F34E7"/>
    <w:rPr>
      <w:rFonts w:eastAsia="宋体"/>
      <w:kern w:val="2"/>
      <w:sz w:val="21"/>
      <w:szCs w:val="24"/>
      <w:lang w:val="en-US" w:eastAsia="zh-CN" w:bidi="ar-SA"/>
    </w:rPr>
  </w:style>
  <w:style w:type="paragraph" w:styleId="25">
    <w:name w:val="Body Text 2"/>
    <w:aliases w:val="正文文字 2,信息计划书 标题样式,框图正文"/>
    <w:basedOn w:val="a1"/>
    <w:link w:val="230"/>
    <w:qFormat/>
    <w:rsid w:val="00DF5B12"/>
    <w:pPr>
      <w:spacing w:after="120" w:line="480" w:lineRule="auto"/>
    </w:pPr>
  </w:style>
  <w:style w:type="paragraph" w:customStyle="1" w:styleId="IDCA-Head2ndLine">
    <w:name w:val="IDC A-Head (2nd Line)"/>
    <w:basedOn w:val="a1"/>
    <w:next w:val="a1"/>
    <w:qFormat/>
    <w:rsid w:val="00DF5B12"/>
    <w:pPr>
      <w:jc w:val="center"/>
    </w:pPr>
    <w:rPr>
      <w:caps/>
    </w:rPr>
  </w:style>
  <w:style w:type="paragraph" w:styleId="33">
    <w:name w:val="Body Text 3"/>
    <w:basedOn w:val="a1"/>
    <w:link w:val="330"/>
    <w:qFormat/>
    <w:rsid w:val="00DF5B12"/>
    <w:rPr>
      <w:color w:val="FF0000"/>
      <w:lang w:val="en-JM"/>
    </w:rPr>
  </w:style>
  <w:style w:type="paragraph" w:customStyle="1" w:styleId="100">
    <w:name w:val="小四宋居中1.0"/>
    <w:basedOn w:val="a1"/>
    <w:next w:val="a1"/>
    <w:autoRedefine/>
    <w:qFormat/>
    <w:rsid w:val="00DF5B12"/>
    <w:pPr>
      <w:widowControl w:val="0"/>
      <w:spacing w:line="360" w:lineRule="atLeast"/>
      <w:jc w:val="center"/>
    </w:pPr>
    <w:rPr>
      <w:rFonts w:ascii="仿宋_GB2312" w:eastAsia="仿宋_GB2312" w:hAnsi="宋体" w:hint="eastAsia"/>
      <w:kern w:val="2"/>
      <w:sz w:val="21"/>
      <w:szCs w:val="24"/>
    </w:rPr>
  </w:style>
  <w:style w:type="paragraph" w:customStyle="1" w:styleId="afd">
    <w:name w:val="小四表文左齐"/>
    <w:basedOn w:val="a1"/>
    <w:autoRedefine/>
    <w:qFormat/>
    <w:rsid w:val="00DF5B12"/>
    <w:pPr>
      <w:widowControl w:val="0"/>
      <w:jc w:val="center"/>
    </w:pPr>
    <w:rPr>
      <w:rFonts w:ascii="仿宋_GB2312" w:eastAsia="仿宋_GB2312" w:hAnsi="宋体" w:hint="eastAsia"/>
      <w:kern w:val="2"/>
      <w:sz w:val="21"/>
      <w:szCs w:val="24"/>
    </w:rPr>
  </w:style>
  <w:style w:type="paragraph" w:customStyle="1" w:styleId="afe">
    <w:name w:val="章标题"/>
    <w:next w:val="a1"/>
    <w:link w:val="Char6"/>
    <w:qFormat/>
    <w:rsid w:val="00DF5B12"/>
    <w:pPr>
      <w:tabs>
        <w:tab w:val="num" w:pos="903"/>
      </w:tabs>
      <w:spacing w:before="50" w:after="50"/>
      <w:ind w:left="903" w:hanging="315"/>
      <w:jc w:val="both"/>
      <w:outlineLvl w:val="1"/>
    </w:pPr>
    <w:rPr>
      <w:rFonts w:ascii="黑体" w:eastAsia="黑体"/>
      <w:sz w:val="21"/>
    </w:rPr>
  </w:style>
  <w:style w:type="character" w:customStyle="1" w:styleId="Char6">
    <w:name w:val="章标题 Char"/>
    <w:link w:val="afe"/>
    <w:qFormat/>
    <w:rsid w:val="004F34E7"/>
    <w:rPr>
      <w:rFonts w:ascii="黑体" w:eastAsia="黑体"/>
      <w:sz w:val="21"/>
      <w:lang w:val="en-US" w:eastAsia="zh-CN" w:bidi="ar-SA"/>
    </w:rPr>
  </w:style>
  <w:style w:type="paragraph" w:customStyle="1" w:styleId="aff">
    <w:name w:val="一级条标题"/>
    <w:basedOn w:val="afe"/>
    <w:next w:val="a1"/>
    <w:link w:val="Char7"/>
    <w:qFormat/>
    <w:rsid w:val="00DF5B12"/>
    <w:pPr>
      <w:tabs>
        <w:tab w:val="clear" w:pos="903"/>
        <w:tab w:val="num" w:pos="360"/>
        <w:tab w:val="num" w:pos="780"/>
      </w:tabs>
      <w:spacing w:before="0" w:after="0"/>
      <w:ind w:leftChars="200" w:left="360" w:hangingChars="200" w:hanging="360"/>
      <w:outlineLvl w:val="2"/>
    </w:pPr>
  </w:style>
  <w:style w:type="character" w:customStyle="1" w:styleId="Char7">
    <w:name w:val="一级条标题 Char"/>
    <w:link w:val="aff"/>
    <w:qFormat/>
    <w:rsid w:val="00D5373F"/>
    <w:rPr>
      <w:rFonts w:ascii="黑体" w:eastAsia="黑体"/>
      <w:sz w:val="21"/>
      <w:lang w:val="en-US" w:eastAsia="zh-CN" w:bidi="ar-SA"/>
    </w:rPr>
  </w:style>
  <w:style w:type="paragraph" w:styleId="TOC3">
    <w:name w:val="toc 3"/>
    <w:aliases w:val="目录 3,bg目录3条"/>
    <w:basedOn w:val="a1"/>
    <w:next w:val="a1"/>
    <w:autoRedefine/>
    <w:uiPriority w:val="39"/>
    <w:qFormat/>
    <w:rsid w:val="00FE55F9"/>
    <w:pPr>
      <w:ind w:left="480"/>
    </w:pPr>
    <w:rPr>
      <w:i/>
      <w:iCs/>
      <w:sz w:val="20"/>
    </w:rPr>
  </w:style>
  <w:style w:type="paragraph" w:styleId="aff0">
    <w:name w:val="caption"/>
    <w:aliases w:val="题注 Char,题注 Char Char Char,题注 Char Char Char Char Char Char,题注 Char Char Char Char Char Char Char,题注 Char Char Char Char Char Char1 Char Char,题注 Char Char Char Char Char Char Char Char,题注 Char Char Char Char Char Char1 Char,实德题注,图题注WJH,图表注,表头题注,实德"/>
    <w:basedOn w:val="a1"/>
    <w:next w:val="a1"/>
    <w:link w:val="13"/>
    <w:qFormat/>
    <w:rsid w:val="00FE55F9"/>
    <w:pPr>
      <w:spacing w:before="152" w:after="160"/>
    </w:pPr>
    <w:rPr>
      <w:rFonts w:ascii="Arial" w:eastAsia="黑体" w:hAnsi="Arial" w:cs="Arial"/>
      <w:sz w:val="20"/>
    </w:rPr>
  </w:style>
  <w:style w:type="paragraph" w:customStyle="1" w:styleId="aff1">
    <w:name w:val="二级条标题"/>
    <w:basedOn w:val="aff"/>
    <w:next w:val="a1"/>
    <w:link w:val="Char8"/>
    <w:qFormat/>
    <w:rsid w:val="004C6C4D"/>
    <w:pPr>
      <w:outlineLvl w:val="3"/>
    </w:pPr>
  </w:style>
  <w:style w:type="character" w:customStyle="1" w:styleId="Char8">
    <w:name w:val="二级条标题 Char"/>
    <w:basedOn w:val="Char7"/>
    <w:link w:val="aff1"/>
    <w:qFormat/>
    <w:rsid w:val="004F34E7"/>
    <w:rPr>
      <w:rFonts w:ascii="黑体" w:eastAsia="黑体"/>
      <w:sz w:val="21"/>
      <w:lang w:val="en-US" w:eastAsia="zh-CN" w:bidi="ar-SA"/>
    </w:rPr>
  </w:style>
  <w:style w:type="paragraph" w:customStyle="1" w:styleId="aff2">
    <w:name w:val="三级条标题"/>
    <w:basedOn w:val="aff1"/>
    <w:next w:val="a1"/>
    <w:qFormat/>
    <w:rsid w:val="004C6C4D"/>
    <w:pPr>
      <w:outlineLvl w:val="4"/>
    </w:pPr>
  </w:style>
  <w:style w:type="paragraph" w:customStyle="1" w:styleId="aff3">
    <w:name w:val="四级条标题"/>
    <w:basedOn w:val="aff2"/>
    <w:next w:val="a1"/>
    <w:qFormat/>
    <w:rsid w:val="004C6C4D"/>
    <w:pPr>
      <w:outlineLvl w:val="5"/>
    </w:pPr>
  </w:style>
  <w:style w:type="paragraph" w:customStyle="1" w:styleId="aff4">
    <w:name w:val="附录章标题"/>
    <w:next w:val="aff5"/>
    <w:link w:val="Char9"/>
    <w:qFormat/>
    <w:rsid w:val="004C6C4D"/>
    <w:pPr>
      <w:wordWrap w:val="0"/>
      <w:overflowPunct w:val="0"/>
      <w:autoSpaceDE w:val="0"/>
      <w:spacing w:beforeLines="50" w:before="50" w:afterLines="50" w:after="50"/>
      <w:jc w:val="both"/>
      <w:textAlignment w:val="baseline"/>
      <w:outlineLvl w:val="1"/>
    </w:pPr>
    <w:rPr>
      <w:rFonts w:ascii="黑体" w:eastAsia="黑体"/>
      <w:kern w:val="21"/>
      <w:sz w:val="21"/>
    </w:rPr>
  </w:style>
  <w:style w:type="paragraph" w:customStyle="1" w:styleId="aff5">
    <w:name w:val="段"/>
    <w:qFormat/>
    <w:rsid w:val="004C6C4D"/>
    <w:pPr>
      <w:autoSpaceDE w:val="0"/>
      <w:autoSpaceDN w:val="0"/>
      <w:ind w:firstLineChars="200" w:firstLine="200"/>
      <w:jc w:val="both"/>
    </w:pPr>
    <w:rPr>
      <w:rFonts w:ascii="宋体"/>
      <w:noProof/>
      <w:sz w:val="21"/>
    </w:rPr>
  </w:style>
  <w:style w:type="character" w:customStyle="1" w:styleId="Char9">
    <w:name w:val="附录章标题 Char"/>
    <w:link w:val="aff4"/>
    <w:qFormat/>
    <w:rsid w:val="004F34E7"/>
    <w:rPr>
      <w:rFonts w:ascii="黑体" w:eastAsia="黑体"/>
      <w:kern w:val="21"/>
      <w:sz w:val="21"/>
      <w:lang w:val="en-US" w:eastAsia="zh-CN" w:bidi="ar-SA"/>
    </w:rPr>
  </w:style>
  <w:style w:type="paragraph" w:customStyle="1" w:styleId="aff6">
    <w:name w:val="附录一级条标题"/>
    <w:basedOn w:val="aff4"/>
    <w:next w:val="aff5"/>
    <w:link w:val="Chara"/>
    <w:qFormat/>
    <w:rsid w:val="004C6C4D"/>
    <w:pPr>
      <w:tabs>
        <w:tab w:val="num" w:pos="360"/>
        <w:tab w:val="num" w:pos="828"/>
      </w:tabs>
      <w:autoSpaceDN w:val="0"/>
      <w:spacing w:beforeLines="0" w:before="0" w:afterLines="0" w:after="0"/>
      <w:ind w:left="828" w:hangingChars="200" w:hanging="240"/>
      <w:outlineLvl w:val="2"/>
    </w:pPr>
  </w:style>
  <w:style w:type="character" w:customStyle="1" w:styleId="Chara">
    <w:name w:val="附录一级条标题 Char"/>
    <w:basedOn w:val="Char9"/>
    <w:link w:val="aff6"/>
    <w:qFormat/>
    <w:rsid w:val="004F34E7"/>
    <w:rPr>
      <w:rFonts w:ascii="黑体" w:eastAsia="黑体"/>
      <w:kern w:val="21"/>
      <w:sz w:val="21"/>
      <w:lang w:val="en-US" w:eastAsia="zh-CN" w:bidi="ar-SA"/>
    </w:rPr>
  </w:style>
  <w:style w:type="paragraph" w:customStyle="1" w:styleId="aff7">
    <w:name w:val="附录二级条标题"/>
    <w:basedOn w:val="aff6"/>
    <w:next w:val="aff5"/>
    <w:link w:val="Charb"/>
    <w:qFormat/>
    <w:rsid w:val="004C6C4D"/>
    <w:pPr>
      <w:ind w:left="360" w:hanging="360"/>
      <w:outlineLvl w:val="3"/>
    </w:pPr>
  </w:style>
  <w:style w:type="character" w:customStyle="1" w:styleId="Charb">
    <w:name w:val="附录二级条标题 Char"/>
    <w:basedOn w:val="Chara"/>
    <w:link w:val="aff7"/>
    <w:qFormat/>
    <w:rsid w:val="004F34E7"/>
    <w:rPr>
      <w:rFonts w:ascii="黑体" w:eastAsia="黑体"/>
      <w:kern w:val="21"/>
      <w:sz w:val="21"/>
      <w:lang w:val="en-US" w:eastAsia="zh-CN" w:bidi="ar-SA"/>
    </w:rPr>
  </w:style>
  <w:style w:type="paragraph" w:customStyle="1" w:styleId="aff8">
    <w:name w:val="附录三级条标题"/>
    <w:basedOn w:val="aff7"/>
    <w:next w:val="aff5"/>
    <w:qFormat/>
    <w:rsid w:val="004C6C4D"/>
    <w:pPr>
      <w:tabs>
        <w:tab w:val="num" w:pos="1068"/>
      </w:tabs>
      <w:ind w:left="1068"/>
      <w:outlineLvl w:val="4"/>
    </w:pPr>
  </w:style>
  <w:style w:type="paragraph" w:customStyle="1" w:styleId="aff9">
    <w:name w:val="附录四级条标题"/>
    <w:basedOn w:val="aff8"/>
    <w:next w:val="aff5"/>
    <w:qFormat/>
    <w:rsid w:val="004C6C4D"/>
    <w:pPr>
      <w:tabs>
        <w:tab w:val="num" w:pos="960"/>
      </w:tabs>
      <w:ind w:left="960"/>
      <w:outlineLvl w:val="5"/>
    </w:pPr>
  </w:style>
  <w:style w:type="paragraph" w:customStyle="1" w:styleId="affa">
    <w:name w:val="附录五级条标题"/>
    <w:basedOn w:val="aff9"/>
    <w:next w:val="aff5"/>
    <w:qFormat/>
    <w:rsid w:val="004C6C4D"/>
    <w:pPr>
      <w:tabs>
        <w:tab w:val="num" w:pos="435"/>
      </w:tabs>
      <w:ind w:left="435" w:hanging="165"/>
      <w:outlineLvl w:val="6"/>
    </w:pPr>
  </w:style>
  <w:style w:type="paragraph" w:customStyle="1" w:styleId="affb">
    <w:name w:val="列项·"/>
    <w:qFormat/>
    <w:rsid w:val="004C6C4D"/>
    <w:pPr>
      <w:tabs>
        <w:tab w:val="left" w:pos="840"/>
      </w:tabs>
      <w:ind w:leftChars="200" w:left="840" w:hangingChars="200" w:hanging="420"/>
      <w:jc w:val="both"/>
    </w:pPr>
    <w:rPr>
      <w:rFonts w:ascii="宋体"/>
      <w:sz w:val="21"/>
    </w:rPr>
  </w:style>
  <w:style w:type="paragraph" w:customStyle="1" w:styleId="affc">
    <w:name w:val="三级无标题条"/>
    <w:basedOn w:val="a1"/>
    <w:qFormat/>
    <w:rsid w:val="004C6C4D"/>
    <w:pPr>
      <w:widowControl w:val="0"/>
      <w:jc w:val="both"/>
    </w:pPr>
    <w:rPr>
      <w:kern w:val="2"/>
      <w:sz w:val="21"/>
      <w:szCs w:val="24"/>
    </w:rPr>
  </w:style>
  <w:style w:type="character" w:styleId="affd">
    <w:name w:val="Strong"/>
    <w:qFormat/>
    <w:rsid w:val="004C6C4D"/>
    <w:rPr>
      <w:b/>
      <w:bCs/>
    </w:rPr>
  </w:style>
  <w:style w:type="paragraph" w:customStyle="1" w:styleId="xl28">
    <w:name w:val="xl28"/>
    <w:basedOn w:val="a1"/>
    <w:qFormat/>
    <w:rsid w:val="004C6C4D"/>
    <w:pPr>
      <w:pBdr>
        <w:left w:val="single" w:sz="4" w:space="0" w:color="auto"/>
        <w:right w:val="single" w:sz="4" w:space="0" w:color="auto"/>
      </w:pBdr>
      <w:spacing w:before="100" w:beforeAutospacing="1" w:after="100" w:afterAutospacing="1"/>
      <w:jc w:val="center"/>
    </w:pPr>
    <w:rPr>
      <w:szCs w:val="24"/>
    </w:rPr>
  </w:style>
  <w:style w:type="paragraph" w:styleId="15">
    <w:name w:val="index 1"/>
    <w:basedOn w:val="a1"/>
    <w:next w:val="a1"/>
    <w:autoRedefine/>
    <w:qFormat/>
    <w:rsid w:val="00673738"/>
    <w:pPr>
      <w:widowControl w:val="0"/>
      <w:jc w:val="center"/>
    </w:pPr>
    <w:rPr>
      <w:rFonts w:ascii="宋体" w:hAnsi="宋体"/>
      <w:spacing w:val="-14"/>
      <w:kern w:val="2"/>
      <w:sz w:val="21"/>
      <w:szCs w:val="21"/>
    </w:rPr>
  </w:style>
  <w:style w:type="character" w:customStyle="1" w:styleId="unnamed11">
    <w:name w:val="unnamed11"/>
    <w:qFormat/>
    <w:rsid w:val="008354B8"/>
    <w:rPr>
      <w:b/>
      <w:bCs/>
      <w:color w:val="3366CC"/>
      <w:sz w:val="21"/>
      <w:szCs w:val="21"/>
    </w:rPr>
  </w:style>
  <w:style w:type="character" w:customStyle="1" w:styleId="e91">
    <w:name w:val="e91"/>
    <w:qFormat/>
    <w:rsid w:val="008354B8"/>
    <w:rPr>
      <w:rFonts w:ascii="Arial" w:hAnsi="Arial" w:cs="Arial" w:hint="default"/>
      <w:sz w:val="21"/>
      <w:szCs w:val="21"/>
    </w:rPr>
  </w:style>
  <w:style w:type="character" w:styleId="affe">
    <w:name w:val="FollowedHyperlink"/>
    <w:aliases w:val="已访问的超级链接,已访问的超链接"/>
    <w:qFormat/>
    <w:rsid w:val="008354B8"/>
    <w:rPr>
      <w:color w:val="800080"/>
      <w:u w:val="single"/>
    </w:rPr>
  </w:style>
  <w:style w:type="paragraph" w:customStyle="1" w:styleId="afff">
    <w:name w:val="项目名称"/>
    <w:basedOn w:val="a1"/>
    <w:next w:val="a1"/>
    <w:link w:val="Charc"/>
    <w:qFormat/>
    <w:rsid w:val="008354B8"/>
    <w:pPr>
      <w:widowControl w:val="0"/>
      <w:spacing w:line="800" w:lineRule="atLeast"/>
      <w:jc w:val="center"/>
      <w:outlineLvl w:val="0"/>
    </w:pPr>
    <w:rPr>
      <w:rFonts w:ascii="黑体" w:eastAsia="黑体"/>
      <w:kern w:val="2"/>
      <w:sz w:val="52"/>
      <w:szCs w:val="52"/>
    </w:rPr>
  </w:style>
  <w:style w:type="character" w:customStyle="1" w:styleId="Charc">
    <w:name w:val="项目名称 Char"/>
    <w:link w:val="afff"/>
    <w:qFormat/>
    <w:rsid w:val="004F34E7"/>
    <w:rPr>
      <w:rFonts w:ascii="黑体" w:eastAsia="黑体"/>
      <w:kern w:val="2"/>
      <w:sz w:val="52"/>
      <w:szCs w:val="52"/>
      <w:lang w:val="en-US" w:eastAsia="zh-CN" w:bidi="ar-SA"/>
    </w:rPr>
  </w:style>
  <w:style w:type="paragraph" w:customStyle="1" w:styleId="afff0">
    <w:name w:val="文件名称"/>
    <w:basedOn w:val="a1"/>
    <w:next w:val="a1"/>
    <w:qFormat/>
    <w:rsid w:val="008354B8"/>
    <w:pPr>
      <w:widowControl w:val="0"/>
      <w:spacing w:beforeLines="100" w:before="100"/>
      <w:jc w:val="center"/>
    </w:pPr>
    <w:rPr>
      <w:rFonts w:ascii="黑体" w:eastAsia="黑体"/>
      <w:kern w:val="2"/>
      <w:sz w:val="84"/>
      <w:szCs w:val="84"/>
    </w:rPr>
  </w:style>
  <w:style w:type="paragraph" w:customStyle="1" w:styleId="afff1">
    <w:name w:val="单位名称"/>
    <w:basedOn w:val="a1"/>
    <w:next w:val="a1"/>
    <w:qFormat/>
    <w:rsid w:val="008354B8"/>
    <w:pPr>
      <w:widowControl w:val="0"/>
      <w:jc w:val="center"/>
    </w:pPr>
    <w:rPr>
      <w:kern w:val="2"/>
      <w:sz w:val="44"/>
      <w:szCs w:val="44"/>
    </w:rPr>
  </w:style>
  <w:style w:type="paragraph" w:customStyle="1" w:styleId="afff2">
    <w:name w:val="文件册号"/>
    <w:basedOn w:val="a1"/>
    <w:next w:val="a1"/>
    <w:qFormat/>
    <w:rsid w:val="008354B8"/>
    <w:pPr>
      <w:widowControl w:val="0"/>
      <w:spacing w:line="800" w:lineRule="atLeast"/>
      <w:jc w:val="center"/>
    </w:pPr>
    <w:rPr>
      <w:kern w:val="2"/>
      <w:sz w:val="52"/>
      <w:szCs w:val="52"/>
    </w:rPr>
  </w:style>
  <w:style w:type="paragraph" w:customStyle="1" w:styleId="afff3">
    <w:name w:val="文件编号"/>
    <w:basedOn w:val="a1"/>
    <w:next w:val="a1"/>
    <w:qFormat/>
    <w:rsid w:val="008354B8"/>
    <w:pPr>
      <w:widowControl w:val="0"/>
      <w:jc w:val="center"/>
    </w:pPr>
    <w:rPr>
      <w:rFonts w:ascii="黑体" w:eastAsia="黑体"/>
      <w:kern w:val="2"/>
      <w:sz w:val="44"/>
      <w:szCs w:val="44"/>
    </w:rPr>
  </w:style>
  <w:style w:type="paragraph" w:customStyle="1" w:styleId="afff4">
    <w:name w:val="主要负责人"/>
    <w:basedOn w:val="a1"/>
    <w:next w:val="a1"/>
    <w:qFormat/>
    <w:rsid w:val="008354B8"/>
    <w:pPr>
      <w:widowControl w:val="0"/>
      <w:jc w:val="center"/>
    </w:pPr>
    <w:rPr>
      <w:kern w:val="2"/>
      <w:sz w:val="36"/>
      <w:szCs w:val="36"/>
    </w:rPr>
  </w:style>
  <w:style w:type="paragraph" w:customStyle="1" w:styleId="afff5">
    <w:name w:val="参加人员名单"/>
    <w:basedOn w:val="a1"/>
    <w:next w:val="a1"/>
    <w:qFormat/>
    <w:rsid w:val="008354B8"/>
    <w:pPr>
      <w:widowControl w:val="0"/>
      <w:jc w:val="center"/>
      <w:outlineLvl w:val="0"/>
    </w:pPr>
    <w:rPr>
      <w:kern w:val="2"/>
      <w:sz w:val="32"/>
      <w:szCs w:val="32"/>
    </w:rPr>
  </w:style>
  <w:style w:type="paragraph" w:styleId="afff6">
    <w:name w:val="List Bullet"/>
    <w:basedOn w:val="a1"/>
    <w:autoRedefine/>
    <w:qFormat/>
    <w:rsid w:val="008354B8"/>
    <w:pPr>
      <w:widowControl w:val="0"/>
      <w:tabs>
        <w:tab w:val="num" w:pos="360"/>
      </w:tabs>
      <w:ind w:left="360" w:hangingChars="200" w:hanging="360"/>
      <w:jc w:val="both"/>
    </w:pPr>
    <w:rPr>
      <w:kern w:val="2"/>
      <w:sz w:val="21"/>
      <w:szCs w:val="24"/>
    </w:rPr>
  </w:style>
  <w:style w:type="paragraph" w:styleId="26">
    <w:name w:val="List Bullet 2"/>
    <w:basedOn w:val="a1"/>
    <w:autoRedefine/>
    <w:qFormat/>
    <w:rsid w:val="008354B8"/>
    <w:pPr>
      <w:widowControl w:val="0"/>
      <w:tabs>
        <w:tab w:val="num" w:pos="780"/>
      </w:tabs>
      <w:ind w:leftChars="200" w:left="780" w:hangingChars="200" w:hanging="360"/>
      <w:jc w:val="both"/>
    </w:pPr>
    <w:rPr>
      <w:kern w:val="2"/>
      <w:sz w:val="21"/>
      <w:szCs w:val="24"/>
    </w:rPr>
  </w:style>
  <w:style w:type="paragraph" w:styleId="35">
    <w:name w:val="List Bullet 3"/>
    <w:basedOn w:val="a1"/>
    <w:autoRedefine/>
    <w:qFormat/>
    <w:rsid w:val="008354B8"/>
    <w:pPr>
      <w:widowControl w:val="0"/>
      <w:tabs>
        <w:tab w:val="num" w:pos="1200"/>
      </w:tabs>
      <w:ind w:leftChars="400" w:left="1200" w:hangingChars="200" w:hanging="360"/>
      <w:jc w:val="both"/>
    </w:pPr>
    <w:rPr>
      <w:kern w:val="2"/>
      <w:sz w:val="21"/>
      <w:szCs w:val="24"/>
    </w:rPr>
  </w:style>
  <w:style w:type="paragraph" w:customStyle="1" w:styleId="afff7">
    <w:name w:val="标号正文"/>
    <w:basedOn w:val="a1"/>
    <w:next w:val="a1"/>
    <w:qFormat/>
    <w:rsid w:val="008354B8"/>
    <w:pPr>
      <w:widowControl w:val="0"/>
      <w:tabs>
        <w:tab w:val="num" w:pos="1540"/>
      </w:tabs>
      <w:overflowPunct w:val="0"/>
      <w:snapToGrid w:val="0"/>
      <w:spacing w:line="480" w:lineRule="exact"/>
      <w:ind w:left="1540" w:hanging="420"/>
    </w:pPr>
    <w:rPr>
      <w:rFonts w:ascii="Arial" w:eastAsia="仿宋_GB2312" w:hAnsi="Arial"/>
      <w:kern w:val="2"/>
      <w:sz w:val="28"/>
    </w:rPr>
  </w:style>
  <w:style w:type="character" w:customStyle="1" w:styleId="font141">
    <w:name w:val="font141"/>
    <w:qFormat/>
    <w:rsid w:val="008354B8"/>
    <w:rPr>
      <w:rFonts w:hint="default"/>
      <w:b w:val="0"/>
      <w:bCs w:val="0"/>
      <w:color w:val="000000"/>
    </w:rPr>
  </w:style>
  <w:style w:type="character" w:customStyle="1" w:styleId="unnamed1">
    <w:name w:val="unnamed1"/>
    <w:basedOn w:val="a5"/>
    <w:qFormat/>
    <w:rsid w:val="008354B8"/>
  </w:style>
  <w:style w:type="paragraph" w:customStyle="1" w:styleId="GB2312">
    <w:name w:val="样式 楷体_GB2312 居中"/>
    <w:basedOn w:val="a1"/>
    <w:qFormat/>
    <w:rsid w:val="008354B8"/>
    <w:pPr>
      <w:widowControl w:val="0"/>
      <w:spacing w:line="360" w:lineRule="auto"/>
      <w:jc w:val="center"/>
    </w:pPr>
    <w:rPr>
      <w:rFonts w:ascii="楷体_GB2312" w:eastAsia="楷体_GB2312"/>
      <w:kern w:val="2"/>
      <w:sz w:val="21"/>
    </w:rPr>
  </w:style>
  <w:style w:type="paragraph" w:customStyle="1" w:styleId="afff8">
    <w:name w:val="环正文"/>
    <w:basedOn w:val="a1"/>
    <w:link w:val="Chard"/>
    <w:autoRedefine/>
    <w:qFormat/>
    <w:rsid w:val="008354B8"/>
    <w:pPr>
      <w:suppressAutoHyphens/>
      <w:adjustRightInd w:val="0"/>
      <w:spacing w:line="312" w:lineRule="atLeast"/>
      <w:ind w:firstLine="567"/>
      <w:jc w:val="both"/>
      <w:textAlignment w:val="baseline"/>
    </w:pPr>
    <w:rPr>
      <w:rFonts w:ascii="宋体" w:hAnsi="宋体"/>
    </w:rPr>
  </w:style>
  <w:style w:type="paragraph" w:customStyle="1" w:styleId="afff9">
    <w:name w:val="环表头"/>
    <w:basedOn w:val="afff8"/>
    <w:link w:val="Char30"/>
    <w:autoRedefine/>
    <w:qFormat/>
    <w:rsid w:val="008354B8"/>
    <w:pPr>
      <w:spacing w:before="60" w:after="60"/>
      <w:ind w:right="28" w:firstLine="0"/>
      <w:jc w:val="center"/>
    </w:pPr>
  </w:style>
  <w:style w:type="paragraph" w:customStyle="1" w:styleId="36">
    <w:name w:val="环标3"/>
    <w:basedOn w:val="3"/>
    <w:link w:val="3Char0"/>
    <w:autoRedefine/>
    <w:qFormat/>
    <w:rsid w:val="008354B8"/>
    <w:pPr>
      <w:keepNext w:val="0"/>
      <w:keepLines w:val="0"/>
      <w:adjustRightInd w:val="0"/>
      <w:spacing w:line="312" w:lineRule="atLeast"/>
      <w:jc w:val="left"/>
      <w:textAlignment w:val="baseline"/>
    </w:pPr>
    <w:rPr>
      <w:rFonts w:ascii="宋体" w:hAnsi="宋体"/>
      <w:bCs w:val="0"/>
      <w:noProof/>
      <w:kern w:val="0"/>
      <w:sz w:val="24"/>
    </w:rPr>
  </w:style>
  <w:style w:type="character" w:styleId="HTML">
    <w:name w:val="HTML Typewriter"/>
    <w:qFormat/>
    <w:rsid w:val="008354B8"/>
    <w:rPr>
      <w:rFonts w:ascii="黑体" w:eastAsia="黑体" w:hAnsi="Courier New" w:cs="Courier New"/>
      <w:sz w:val="18"/>
      <w:szCs w:val="18"/>
    </w:rPr>
  </w:style>
  <w:style w:type="paragraph" w:styleId="HTML0">
    <w:name w:val="HTML Preformatted"/>
    <w:aliases w:val="HTML 预先格式化"/>
    <w:basedOn w:val="a1"/>
    <w:link w:val="HTML2"/>
    <w:qFormat/>
    <w:rsid w:val="00835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rPr>
  </w:style>
  <w:style w:type="paragraph" w:customStyle="1" w:styleId="afffa">
    <w:name w:val="表头"/>
    <w:basedOn w:val="a1"/>
    <w:link w:val="Chare"/>
    <w:qFormat/>
    <w:rsid w:val="008354B8"/>
    <w:pPr>
      <w:widowControl w:val="0"/>
      <w:adjustRightInd w:val="0"/>
      <w:snapToGrid w:val="0"/>
      <w:spacing w:line="320" w:lineRule="atLeast"/>
      <w:jc w:val="center"/>
      <w:textAlignment w:val="baseline"/>
    </w:pPr>
    <w:rPr>
      <w:rFonts w:eastAsia="黑体"/>
      <w:spacing w:val="-10"/>
      <w:sz w:val="21"/>
    </w:rPr>
  </w:style>
  <w:style w:type="paragraph" w:customStyle="1" w:styleId="afffb">
    <w:name w:val="前言、引言标题"/>
    <w:next w:val="a1"/>
    <w:link w:val="Charf"/>
    <w:qFormat/>
    <w:rsid w:val="008354B8"/>
    <w:pPr>
      <w:shd w:val="clear" w:color="FFFFFF" w:fill="FFFFFF"/>
      <w:tabs>
        <w:tab w:val="num" w:pos="903"/>
      </w:tabs>
      <w:spacing w:before="640" w:after="560"/>
      <w:ind w:left="903" w:hanging="315"/>
      <w:jc w:val="center"/>
      <w:outlineLvl w:val="0"/>
    </w:pPr>
    <w:rPr>
      <w:rFonts w:ascii="黑体" w:eastAsia="黑体"/>
      <w:sz w:val="32"/>
    </w:rPr>
  </w:style>
  <w:style w:type="character" w:customStyle="1" w:styleId="Charf">
    <w:name w:val="前言、引言标题 Char"/>
    <w:link w:val="afffb"/>
    <w:qFormat/>
    <w:rsid w:val="004F34E7"/>
    <w:rPr>
      <w:rFonts w:ascii="黑体" w:eastAsia="黑体"/>
      <w:sz w:val="32"/>
      <w:lang w:val="en-US" w:eastAsia="zh-CN" w:bidi="ar-SA"/>
    </w:rPr>
  </w:style>
  <w:style w:type="paragraph" w:customStyle="1" w:styleId="afffc">
    <w:name w:val="五级条标题"/>
    <w:basedOn w:val="aff3"/>
    <w:next w:val="a1"/>
    <w:qFormat/>
    <w:rsid w:val="008354B8"/>
    <w:pPr>
      <w:outlineLvl w:val="6"/>
    </w:pPr>
  </w:style>
  <w:style w:type="paragraph" w:customStyle="1" w:styleId="afffd">
    <w:name w:val="附录标识"/>
    <w:basedOn w:val="afffb"/>
    <w:qFormat/>
    <w:rsid w:val="008354B8"/>
    <w:pPr>
      <w:tabs>
        <w:tab w:val="clear" w:pos="903"/>
        <w:tab w:val="num" w:pos="360"/>
        <w:tab w:val="left" w:pos="6405"/>
      </w:tabs>
      <w:spacing w:after="200"/>
      <w:ind w:left="360" w:hangingChars="200" w:hanging="360"/>
    </w:pPr>
    <w:rPr>
      <w:sz w:val="21"/>
    </w:rPr>
  </w:style>
  <w:style w:type="paragraph" w:customStyle="1" w:styleId="afffe">
    <w:name w:val="列项——"/>
    <w:qFormat/>
    <w:rsid w:val="008354B8"/>
    <w:pPr>
      <w:widowControl w:val="0"/>
      <w:tabs>
        <w:tab w:val="num" w:pos="854"/>
      </w:tabs>
      <w:ind w:leftChars="200" w:left="840" w:hangingChars="200" w:hanging="420"/>
      <w:jc w:val="both"/>
    </w:pPr>
    <w:rPr>
      <w:rFonts w:ascii="宋体"/>
      <w:sz w:val="21"/>
    </w:rPr>
  </w:style>
  <w:style w:type="paragraph" w:customStyle="1" w:styleId="affff">
    <w:name w:val="示例"/>
    <w:next w:val="aff5"/>
    <w:qFormat/>
    <w:rsid w:val="008354B8"/>
    <w:pPr>
      <w:tabs>
        <w:tab w:val="num" w:pos="816"/>
      </w:tabs>
      <w:ind w:firstLineChars="233" w:firstLine="419"/>
      <w:jc w:val="both"/>
    </w:pPr>
    <w:rPr>
      <w:rFonts w:ascii="宋体"/>
      <w:sz w:val="18"/>
    </w:rPr>
  </w:style>
  <w:style w:type="paragraph" w:customStyle="1" w:styleId="affff0">
    <w:name w:val="四级无标题条"/>
    <w:basedOn w:val="a1"/>
    <w:qFormat/>
    <w:rsid w:val="008354B8"/>
    <w:pPr>
      <w:widowControl w:val="0"/>
      <w:jc w:val="both"/>
    </w:pPr>
    <w:rPr>
      <w:kern w:val="2"/>
      <w:sz w:val="21"/>
      <w:szCs w:val="24"/>
    </w:rPr>
  </w:style>
  <w:style w:type="paragraph" w:customStyle="1" w:styleId="affff1">
    <w:name w:val="五级无标题条"/>
    <w:basedOn w:val="a1"/>
    <w:qFormat/>
    <w:rsid w:val="008354B8"/>
    <w:pPr>
      <w:widowControl w:val="0"/>
      <w:jc w:val="both"/>
    </w:pPr>
    <w:rPr>
      <w:kern w:val="2"/>
      <w:sz w:val="21"/>
      <w:szCs w:val="24"/>
    </w:rPr>
  </w:style>
  <w:style w:type="paragraph" w:customStyle="1" w:styleId="affff2">
    <w:name w:val="一级无标题条"/>
    <w:basedOn w:val="a1"/>
    <w:qFormat/>
    <w:rsid w:val="008354B8"/>
    <w:pPr>
      <w:widowControl w:val="0"/>
      <w:tabs>
        <w:tab w:val="num" w:pos="780"/>
      </w:tabs>
      <w:ind w:leftChars="200" w:left="780" w:hangingChars="200" w:hanging="360"/>
      <w:jc w:val="both"/>
    </w:pPr>
    <w:rPr>
      <w:kern w:val="2"/>
      <w:sz w:val="21"/>
      <w:szCs w:val="24"/>
    </w:rPr>
  </w:style>
  <w:style w:type="paragraph" w:customStyle="1" w:styleId="affff3">
    <w:name w:val="正文表标题"/>
    <w:next w:val="aff5"/>
    <w:qFormat/>
    <w:rsid w:val="008354B8"/>
    <w:pPr>
      <w:jc w:val="center"/>
    </w:pPr>
    <w:rPr>
      <w:rFonts w:ascii="黑体" w:eastAsia="黑体"/>
      <w:sz w:val="21"/>
    </w:rPr>
  </w:style>
  <w:style w:type="paragraph" w:customStyle="1" w:styleId="affff4">
    <w:name w:val="正文图标题"/>
    <w:next w:val="aff5"/>
    <w:qFormat/>
    <w:rsid w:val="008354B8"/>
    <w:pPr>
      <w:jc w:val="center"/>
    </w:pPr>
    <w:rPr>
      <w:rFonts w:ascii="黑体" w:eastAsia="黑体"/>
      <w:sz w:val="21"/>
    </w:rPr>
  </w:style>
  <w:style w:type="paragraph" w:customStyle="1" w:styleId="affff5">
    <w:name w:val="注："/>
    <w:next w:val="aff5"/>
    <w:qFormat/>
    <w:rsid w:val="008354B8"/>
    <w:pPr>
      <w:widowControl w:val="0"/>
      <w:autoSpaceDE w:val="0"/>
      <w:autoSpaceDN w:val="0"/>
      <w:ind w:left="840" w:hanging="420"/>
      <w:jc w:val="both"/>
    </w:pPr>
    <w:rPr>
      <w:rFonts w:ascii="宋体"/>
      <w:sz w:val="18"/>
    </w:rPr>
  </w:style>
  <w:style w:type="paragraph" w:customStyle="1" w:styleId="affff6">
    <w:name w:val="注×："/>
    <w:qFormat/>
    <w:rsid w:val="008354B8"/>
    <w:pPr>
      <w:widowControl w:val="0"/>
      <w:tabs>
        <w:tab w:val="left" w:pos="630"/>
      </w:tabs>
      <w:autoSpaceDE w:val="0"/>
      <w:autoSpaceDN w:val="0"/>
      <w:ind w:left="900" w:hanging="500"/>
      <w:jc w:val="both"/>
    </w:pPr>
    <w:rPr>
      <w:rFonts w:ascii="宋体"/>
      <w:sz w:val="18"/>
    </w:rPr>
  </w:style>
  <w:style w:type="paragraph" w:customStyle="1" w:styleId="affff7">
    <w:name w:val="表格文字"/>
    <w:aliases w:val="普通文字1,普通文字 Char Char Char Char Char Char1,普通文字 Char Char Char Char Char C Char Char1,普通文字 Char Char Char Char Char Char Char1"/>
    <w:basedOn w:val="a1"/>
    <w:link w:val="Charf0"/>
    <w:qFormat/>
    <w:rsid w:val="008354B8"/>
    <w:pPr>
      <w:widowControl w:val="0"/>
      <w:spacing w:line="360" w:lineRule="exact"/>
      <w:jc w:val="center"/>
    </w:pPr>
    <w:rPr>
      <w:kern w:val="2"/>
      <w:szCs w:val="24"/>
    </w:rPr>
  </w:style>
  <w:style w:type="character" w:customStyle="1" w:styleId="Charf0">
    <w:name w:val="表格文字 Char"/>
    <w:aliases w:val="普通文字 Char Char1 Char,普通文字 Char Char Char Char Char Char1 Char,普通文字 Char Char Char Char Char Char Char Char1 Char,普通文字 Char Char Char Char Char C Char Char1 Char,加粗正文 Char,普通文字 Char1 Char,纯文本21,表内 Char,纯文本 Char Char,加粗正文 Ch,纯文本1 Char2"/>
    <w:link w:val="affff7"/>
    <w:qFormat/>
    <w:rsid w:val="00D5373F"/>
    <w:rPr>
      <w:rFonts w:eastAsia="宋体"/>
      <w:kern w:val="2"/>
      <w:sz w:val="24"/>
      <w:szCs w:val="24"/>
      <w:lang w:val="en-US" w:eastAsia="zh-CN" w:bidi="ar-SA"/>
    </w:rPr>
  </w:style>
  <w:style w:type="paragraph" w:customStyle="1" w:styleId="BodyText22">
    <w:name w:val="Body Text 22"/>
    <w:basedOn w:val="a1"/>
    <w:qFormat/>
    <w:rsid w:val="008354B8"/>
    <w:pPr>
      <w:widowControl w:val="0"/>
      <w:adjustRightInd w:val="0"/>
      <w:spacing w:line="440" w:lineRule="atLeast"/>
      <w:ind w:firstLine="480"/>
      <w:jc w:val="both"/>
      <w:textAlignment w:val="baseline"/>
    </w:pPr>
    <w:rPr>
      <w:rFonts w:eastAsia="仿宋_GB2312"/>
      <w:kern w:val="2"/>
    </w:rPr>
  </w:style>
  <w:style w:type="character" w:customStyle="1" w:styleId="style91">
    <w:name w:val="style91"/>
    <w:qFormat/>
    <w:rsid w:val="008354B8"/>
    <w:rPr>
      <w:sz w:val="21"/>
      <w:szCs w:val="21"/>
    </w:rPr>
  </w:style>
  <w:style w:type="character" w:customStyle="1" w:styleId="px141">
    <w:name w:val="px141"/>
    <w:qFormat/>
    <w:rsid w:val="008354B8"/>
    <w:rPr>
      <w:sz w:val="21"/>
      <w:szCs w:val="21"/>
    </w:rPr>
  </w:style>
  <w:style w:type="character" w:customStyle="1" w:styleId="16">
    <w:name w:val="标题1"/>
    <w:basedOn w:val="a5"/>
    <w:qFormat/>
    <w:rsid w:val="008354B8"/>
  </w:style>
  <w:style w:type="character" w:customStyle="1" w:styleId="text1">
    <w:name w:val="text1"/>
    <w:qFormat/>
    <w:rsid w:val="008354B8"/>
    <w:rPr>
      <w:rFonts w:ascii="宋体" w:eastAsia="宋体" w:hAnsi="宋体" w:hint="eastAsia"/>
      <w:sz w:val="18"/>
      <w:szCs w:val="18"/>
    </w:rPr>
  </w:style>
  <w:style w:type="paragraph" w:customStyle="1" w:styleId="260">
    <w:name w:val="样式 黑体 小四 加粗 黑色 居中 行距: 固定值 26 磅"/>
    <w:basedOn w:val="a1"/>
    <w:next w:val="a3"/>
    <w:qFormat/>
    <w:rsid w:val="008354B8"/>
    <w:pPr>
      <w:widowControl w:val="0"/>
      <w:spacing w:line="520" w:lineRule="atLeast"/>
      <w:jc w:val="center"/>
    </w:pPr>
    <w:rPr>
      <w:rFonts w:ascii="楷体_GB2312" w:eastAsia="楷体_GB2312" w:hAnsi="黑体" w:hint="eastAsia"/>
      <w:bCs/>
      <w:color w:val="000000"/>
      <w:kern w:val="2"/>
      <w:sz w:val="28"/>
      <w:szCs w:val="28"/>
    </w:rPr>
  </w:style>
  <w:style w:type="character" w:customStyle="1" w:styleId="style41">
    <w:name w:val="style41"/>
    <w:qFormat/>
    <w:rsid w:val="008354B8"/>
    <w:rPr>
      <w:rFonts w:ascii="Verdana" w:hAnsi="Verdana" w:hint="default"/>
    </w:rPr>
  </w:style>
  <w:style w:type="paragraph" w:customStyle="1" w:styleId="CharCharChar">
    <w:name w:val="Char Char Char"/>
    <w:basedOn w:val="a1"/>
    <w:link w:val="CharCharCharChar2"/>
    <w:rsid w:val="008354B8"/>
    <w:pPr>
      <w:widowControl w:val="0"/>
      <w:jc w:val="both"/>
    </w:pPr>
    <w:rPr>
      <w:kern w:val="2"/>
      <w:szCs w:val="24"/>
    </w:rPr>
  </w:style>
  <w:style w:type="character" w:customStyle="1" w:styleId="CharCharCharChar2">
    <w:name w:val="Char Char Char Char2"/>
    <w:link w:val="CharCharChar"/>
    <w:rsid w:val="004F34E7"/>
    <w:rPr>
      <w:rFonts w:eastAsia="宋体"/>
      <w:kern w:val="2"/>
      <w:sz w:val="24"/>
      <w:szCs w:val="24"/>
      <w:lang w:val="en-US" w:eastAsia="zh-CN" w:bidi="ar-SA"/>
    </w:rPr>
  </w:style>
  <w:style w:type="character" w:customStyle="1" w:styleId="51">
    <w:name w:val="样式51"/>
    <w:qFormat/>
    <w:rsid w:val="008354B8"/>
    <w:rPr>
      <w:color w:val="FF0000"/>
    </w:rPr>
  </w:style>
  <w:style w:type="paragraph" w:customStyle="1" w:styleId="ParaCharCharCharChar">
    <w:name w:val="默认段落字体 Para Char Char Char Char"/>
    <w:basedOn w:val="a1"/>
    <w:qFormat/>
    <w:rsid w:val="008354B8"/>
    <w:pPr>
      <w:widowControl w:val="0"/>
      <w:jc w:val="both"/>
    </w:pPr>
    <w:rPr>
      <w:kern w:val="2"/>
      <w:szCs w:val="24"/>
    </w:rPr>
  </w:style>
  <w:style w:type="character" w:customStyle="1" w:styleId="p6">
    <w:name w:val="p6"/>
    <w:basedOn w:val="a5"/>
    <w:qFormat/>
    <w:rsid w:val="008354B8"/>
  </w:style>
  <w:style w:type="paragraph" w:styleId="37">
    <w:name w:val="List 3"/>
    <w:basedOn w:val="a1"/>
    <w:qFormat/>
    <w:rsid w:val="008354B8"/>
    <w:pPr>
      <w:ind w:leftChars="400" w:left="100" w:hangingChars="200" w:hanging="200"/>
    </w:pPr>
  </w:style>
  <w:style w:type="paragraph" w:styleId="27">
    <w:name w:val="List Continue 2"/>
    <w:basedOn w:val="a1"/>
    <w:qFormat/>
    <w:rsid w:val="008354B8"/>
    <w:pPr>
      <w:spacing w:after="120"/>
      <w:ind w:leftChars="400" w:left="840"/>
    </w:pPr>
  </w:style>
  <w:style w:type="paragraph" w:styleId="affff8">
    <w:name w:val="Body Text First Indent"/>
    <w:aliases w:val="正文首行缩进,正文首行缩进2字符,正文首行缩进 Char1 Char,正文首行缩进 Char Char Char,正文首行缩进 Char Char Char Char Char Char,正文首行缩进 Char Char Char Char Char Char Char Char Char Char Char Char Char Char Char Char,正文首行缩进 Char1 Char Char Char,正文首行缩进2,正文首行缩进 Char2,正文首行缩进 Char3"/>
    <w:basedOn w:val="af8"/>
    <w:link w:val="17"/>
    <w:qFormat/>
    <w:rsid w:val="008354B8"/>
    <w:pPr>
      <w:tabs>
        <w:tab w:val="clear" w:pos="1733"/>
      </w:tabs>
      <w:spacing w:after="120" w:line="240" w:lineRule="auto"/>
      <w:ind w:right="0" w:firstLineChars="100" w:firstLine="420"/>
      <w:jc w:val="left"/>
    </w:pPr>
    <w:rPr>
      <w:rFonts w:ascii="Times New Roman" w:eastAsia="宋体"/>
      <w:sz w:val="24"/>
    </w:rPr>
  </w:style>
  <w:style w:type="character" w:customStyle="1" w:styleId="17">
    <w:name w:val="正文文本首行缩进 字符1"/>
    <w:aliases w:val="正文首行缩进 字符2,正文首行缩进2字符 字符,正文首行缩进 Char1 Char 字符3,正文首行缩进 Char Char Char 字符2,正文首行缩进 Char Char Char Char Char Char 字符2,正文首行缩进 Char Char Char Char Char Char Char Char Char Char Char Char Char Char Char Char 字符2,正文首行缩进 Char1 Char Char Char 字符2"/>
    <w:link w:val="affff8"/>
    <w:qFormat/>
    <w:rsid w:val="00D5373F"/>
    <w:rPr>
      <w:rFonts w:eastAsia="宋体"/>
      <w:sz w:val="24"/>
      <w:lang w:val="en-US" w:eastAsia="zh-CN" w:bidi="ar-SA"/>
    </w:rPr>
  </w:style>
  <w:style w:type="paragraph" w:styleId="28">
    <w:name w:val="Body Text First Indent 2"/>
    <w:aliases w:val="正文首行缩进 2,正文首行缩进 2 Char Char Char Char Char Char"/>
    <w:basedOn w:val="af7"/>
    <w:link w:val="210"/>
    <w:qFormat/>
    <w:rsid w:val="008354B8"/>
    <w:pPr>
      <w:tabs>
        <w:tab w:val="clear" w:pos="1733"/>
      </w:tabs>
      <w:autoSpaceDE/>
      <w:autoSpaceDN/>
      <w:adjustRightInd/>
      <w:spacing w:after="120" w:line="240" w:lineRule="auto"/>
      <w:ind w:leftChars="200" w:left="420" w:firstLineChars="200" w:firstLine="420"/>
    </w:pPr>
    <w:rPr>
      <w:rFonts w:ascii="Times New Roman" w:eastAsia="宋体"/>
      <w:b w:val="0"/>
      <w:color w:val="auto"/>
      <w:sz w:val="24"/>
    </w:rPr>
  </w:style>
  <w:style w:type="paragraph" w:customStyle="1" w:styleId="affff9">
    <w:name w:val="表格"/>
    <w:aliases w:val="图文,identication,正文缩进 Char Char Char Char Char Char1,正文缩进 Char Char Char Char Char Char Char2,五宋,无间隔表格"/>
    <w:basedOn w:val="10"/>
    <w:link w:val="Charf1"/>
    <w:qFormat/>
    <w:rsid w:val="008354B8"/>
    <w:pPr>
      <w:keepNext w:val="0"/>
      <w:widowControl w:val="0"/>
      <w:overflowPunct w:val="0"/>
      <w:adjustRightInd w:val="0"/>
      <w:snapToGrid w:val="0"/>
      <w:spacing w:before="0"/>
      <w:textAlignment w:val="baseline"/>
      <w:outlineLvl w:val="9"/>
    </w:pPr>
    <w:rPr>
      <w:rFonts w:ascii="仿宋_GB2312" w:eastAsia="仿宋_GB2312" w:hAnsi="Alaska" w:cs="Times New Roman"/>
      <w:b/>
      <w:bCs w:val="0"/>
      <w:szCs w:val="20"/>
    </w:rPr>
  </w:style>
  <w:style w:type="paragraph" w:customStyle="1" w:styleId="affffa">
    <w:name w:val="表格编号"/>
    <w:basedOn w:val="a1"/>
    <w:next w:val="a1"/>
    <w:qFormat/>
    <w:rsid w:val="008354B8"/>
    <w:pPr>
      <w:widowControl w:val="0"/>
      <w:spacing w:before="300" w:after="200"/>
      <w:ind w:left="964" w:hanging="425"/>
      <w:jc w:val="center"/>
    </w:pPr>
    <w:rPr>
      <w:kern w:val="2"/>
    </w:rPr>
  </w:style>
  <w:style w:type="paragraph" w:customStyle="1" w:styleId="wj12">
    <w:name w:val="wj12"/>
    <w:basedOn w:val="a1"/>
    <w:qFormat/>
    <w:rsid w:val="008354B8"/>
    <w:pPr>
      <w:spacing w:before="100" w:beforeAutospacing="1" w:after="100" w:afterAutospacing="1"/>
    </w:pPr>
    <w:rPr>
      <w:rFonts w:ascii="宋体" w:hAnsi="宋体" w:cs="宋体"/>
      <w:sz w:val="18"/>
      <w:szCs w:val="18"/>
    </w:rPr>
  </w:style>
  <w:style w:type="paragraph" w:customStyle="1" w:styleId="18">
    <w:name w:val="表中文字1"/>
    <w:autoRedefine/>
    <w:qFormat/>
    <w:rsid w:val="008354B8"/>
    <w:pPr>
      <w:widowControl w:val="0"/>
      <w:adjustRightInd w:val="0"/>
      <w:snapToGrid w:val="0"/>
      <w:spacing w:line="280" w:lineRule="exact"/>
      <w:jc w:val="center"/>
    </w:pPr>
    <w:rPr>
      <w:rFonts w:ascii="仿宋_GB2312" w:eastAsia="仿宋_GB2312"/>
      <w:kern w:val="2"/>
      <w:sz w:val="24"/>
      <w:szCs w:val="24"/>
    </w:rPr>
  </w:style>
  <w:style w:type="paragraph" w:styleId="affffb">
    <w:name w:val="List Number"/>
    <w:basedOn w:val="a1"/>
    <w:qFormat/>
    <w:rsid w:val="008354B8"/>
    <w:pPr>
      <w:widowControl w:val="0"/>
      <w:tabs>
        <w:tab w:val="left" w:pos="360"/>
      </w:tabs>
      <w:ind w:left="360" w:hanging="360"/>
      <w:jc w:val="both"/>
    </w:pPr>
    <w:rPr>
      <w:kern w:val="2"/>
      <w:sz w:val="21"/>
      <w:szCs w:val="21"/>
    </w:rPr>
  </w:style>
  <w:style w:type="paragraph" w:styleId="38">
    <w:name w:val="List Number 3"/>
    <w:basedOn w:val="a1"/>
    <w:qFormat/>
    <w:rsid w:val="008354B8"/>
    <w:pPr>
      <w:widowControl w:val="0"/>
      <w:tabs>
        <w:tab w:val="num" w:pos="1200"/>
      </w:tabs>
      <w:ind w:left="1200" w:hanging="360"/>
      <w:jc w:val="both"/>
    </w:pPr>
    <w:rPr>
      <w:kern w:val="2"/>
      <w:sz w:val="21"/>
      <w:szCs w:val="24"/>
    </w:rPr>
  </w:style>
  <w:style w:type="paragraph" w:customStyle="1" w:styleId="CharCharChar17">
    <w:name w:val="Char Char Char17"/>
    <w:basedOn w:val="a1"/>
    <w:link w:val="CharCharCharCharChar3"/>
    <w:qFormat/>
    <w:rsid w:val="008354B8"/>
    <w:pPr>
      <w:widowControl w:val="0"/>
      <w:jc w:val="both"/>
    </w:pPr>
    <w:rPr>
      <w:kern w:val="2"/>
      <w:szCs w:val="24"/>
    </w:rPr>
  </w:style>
  <w:style w:type="paragraph" w:customStyle="1" w:styleId="39">
    <w:name w:val="样式3"/>
    <w:basedOn w:val="a1"/>
    <w:next w:val="a1"/>
    <w:link w:val="3Char1"/>
    <w:qFormat/>
    <w:rsid w:val="008354B8"/>
    <w:pPr>
      <w:widowControl w:val="0"/>
      <w:spacing w:line="600" w:lineRule="exact"/>
      <w:jc w:val="both"/>
    </w:pPr>
    <w:rPr>
      <w:kern w:val="2"/>
      <w:sz w:val="28"/>
      <w:szCs w:val="28"/>
    </w:rPr>
  </w:style>
  <w:style w:type="paragraph" w:customStyle="1" w:styleId="affffc">
    <w:name w:val="表蕊"/>
    <w:basedOn w:val="a1"/>
    <w:link w:val="Char10"/>
    <w:qFormat/>
    <w:rsid w:val="008354B8"/>
    <w:pPr>
      <w:widowControl w:val="0"/>
      <w:adjustRightInd w:val="0"/>
      <w:spacing w:line="280" w:lineRule="atLeast"/>
      <w:textAlignment w:val="baseline"/>
    </w:pPr>
    <w:rPr>
      <w:rFonts w:eastAsia="楷体_GB2312"/>
      <w:color w:val="000000"/>
      <w:spacing w:val="-10"/>
      <w:sz w:val="21"/>
      <w:szCs w:val="21"/>
    </w:rPr>
  </w:style>
  <w:style w:type="character" w:customStyle="1" w:styleId="grame">
    <w:name w:val="grame"/>
    <w:basedOn w:val="a5"/>
    <w:qFormat/>
    <w:rsid w:val="008354B8"/>
  </w:style>
  <w:style w:type="paragraph" w:customStyle="1" w:styleId="h">
    <w:name w:val="h"/>
    <w:basedOn w:val="a1"/>
    <w:qFormat/>
    <w:rsid w:val="008354B8"/>
    <w:pPr>
      <w:widowControl w:val="0"/>
      <w:spacing w:before="60"/>
      <w:ind w:firstLine="482"/>
      <w:jc w:val="both"/>
    </w:pPr>
    <w:rPr>
      <w:rFonts w:ascii="Arial" w:eastAsia="仿宋_GB2312" w:hAnsi="Arial"/>
    </w:rPr>
  </w:style>
  <w:style w:type="paragraph" w:customStyle="1" w:styleId="29">
    <w:name w:val="样式2"/>
    <w:basedOn w:val="10"/>
    <w:link w:val="2Char0"/>
    <w:qFormat/>
    <w:rsid w:val="008354B8"/>
    <w:pPr>
      <w:keepLines/>
      <w:widowControl w:val="0"/>
      <w:spacing w:before="340" w:after="330" w:line="520" w:lineRule="exact"/>
    </w:pPr>
    <w:rPr>
      <w:rFonts w:cs="Times New Roman"/>
      <w:kern w:val="44"/>
      <w:sz w:val="44"/>
      <w:szCs w:val="44"/>
    </w:rPr>
  </w:style>
  <w:style w:type="character" w:customStyle="1" w:styleId="2CharChar">
    <w:name w:val="标题 2 Char Char"/>
    <w:aliases w:val="1.1标题 2 Char,1.1 Char,_Heading 2 Char,标2 Char,Se Char,Head wsa2 Char,标题 1.1 Char,1.1标题2 Char,Header 2nd Page Char,A.B.C. Char,h2 main heading Char,节 Char,b2 Char,. Char Char Char,. Char Char1,. Char1,二处标题 2 Char Char,二级标题 Char,1.1标题 Char"/>
    <w:qFormat/>
    <w:rsid w:val="008354B8"/>
    <w:rPr>
      <w:rFonts w:ascii="Arial" w:eastAsia="黑体" w:hAnsi="Arial"/>
      <w:b/>
      <w:bCs/>
      <w:kern w:val="2"/>
      <w:sz w:val="32"/>
      <w:szCs w:val="32"/>
      <w:lang w:val="en-US" w:eastAsia="zh-CN" w:bidi="ar-SA"/>
    </w:rPr>
  </w:style>
  <w:style w:type="paragraph" w:styleId="affffd">
    <w:name w:val="envelope address"/>
    <w:basedOn w:val="a1"/>
    <w:qFormat/>
    <w:rsid w:val="008354B8"/>
    <w:pPr>
      <w:framePr w:w="7920" w:h="1980" w:hRule="exact" w:hSpace="180" w:wrap="auto" w:hAnchor="page" w:xAlign="center" w:yAlign="bottom"/>
      <w:widowControl w:val="0"/>
      <w:snapToGrid w:val="0"/>
      <w:spacing w:before="60"/>
      <w:ind w:left="2880" w:firstLine="482"/>
      <w:jc w:val="both"/>
    </w:pPr>
    <w:rPr>
      <w:rFonts w:ascii="Arial" w:eastAsia="仿宋_GB2312" w:hAnsi="Arial" w:cs="Arial"/>
    </w:rPr>
  </w:style>
  <w:style w:type="paragraph" w:customStyle="1" w:styleId="affffe">
    <w:name w:val="图注"/>
    <w:basedOn w:val="a1"/>
    <w:next w:val="a1"/>
    <w:autoRedefine/>
    <w:qFormat/>
    <w:rsid w:val="008354B8"/>
    <w:pPr>
      <w:widowControl w:val="0"/>
      <w:spacing w:before="120" w:line="320" w:lineRule="atLeast"/>
      <w:ind w:leftChars="-27" w:left="7" w:hangingChars="30" w:hanging="72"/>
      <w:jc w:val="center"/>
    </w:pPr>
    <w:rPr>
      <w:rFonts w:ascii="宋体" w:hAnsi="宋体"/>
      <w:bCs/>
      <w:noProof/>
      <w:color w:val="000000"/>
      <w:szCs w:val="24"/>
    </w:rPr>
  </w:style>
  <w:style w:type="paragraph" w:styleId="afffff">
    <w:name w:val="Note Heading"/>
    <w:aliases w:val="注释标题1"/>
    <w:basedOn w:val="a1"/>
    <w:next w:val="a1"/>
    <w:link w:val="3a"/>
    <w:qFormat/>
    <w:rsid w:val="008354B8"/>
    <w:pPr>
      <w:widowControl w:val="0"/>
      <w:spacing w:before="60"/>
      <w:ind w:firstLine="482"/>
      <w:jc w:val="center"/>
    </w:pPr>
    <w:rPr>
      <w:sz w:val="18"/>
      <w:szCs w:val="24"/>
    </w:rPr>
  </w:style>
  <w:style w:type="paragraph" w:customStyle="1" w:styleId="heading">
    <w:name w:val="heading"/>
    <w:basedOn w:val="a1"/>
    <w:next w:val="a1"/>
    <w:qFormat/>
    <w:rsid w:val="008354B8"/>
    <w:pPr>
      <w:keepNext/>
      <w:keepLines/>
      <w:widowControl w:val="0"/>
      <w:tabs>
        <w:tab w:val="num" w:pos="576"/>
      </w:tabs>
      <w:spacing w:line="360" w:lineRule="auto"/>
      <w:ind w:left="576"/>
      <w:jc w:val="both"/>
      <w:outlineLvl w:val="1"/>
    </w:pPr>
    <w:rPr>
      <w:rFonts w:ascii="宋体" w:hAnsi="Arial Black" w:cs="宋体"/>
      <w:kern w:val="2"/>
      <w:szCs w:val="24"/>
    </w:rPr>
  </w:style>
  <w:style w:type="character" w:customStyle="1" w:styleId="content1">
    <w:name w:val="content1"/>
    <w:qFormat/>
    <w:rsid w:val="008354B8"/>
    <w:rPr>
      <w:sz w:val="20"/>
      <w:szCs w:val="20"/>
    </w:rPr>
  </w:style>
  <w:style w:type="paragraph" w:styleId="HTML1">
    <w:name w:val="HTML Address"/>
    <w:basedOn w:val="a1"/>
    <w:link w:val="HTML20"/>
    <w:qFormat/>
    <w:rsid w:val="008354B8"/>
    <w:pPr>
      <w:widowControl w:val="0"/>
      <w:spacing w:before="60"/>
      <w:ind w:firstLine="482"/>
      <w:jc w:val="both"/>
    </w:pPr>
    <w:rPr>
      <w:rFonts w:ascii="Arial" w:eastAsia="仿宋_GB2312" w:hAnsi="Arial"/>
      <w:i/>
      <w:iCs/>
    </w:rPr>
  </w:style>
  <w:style w:type="paragraph" w:styleId="afffff0">
    <w:name w:val="Salutation"/>
    <w:basedOn w:val="a1"/>
    <w:next w:val="a1"/>
    <w:link w:val="3b"/>
    <w:qFormat/>
    <w:rsid w:val="008354B8"/>
    <w:pPr>
      <w:widowControl w:val="0"/>
      <w:spacing w:before="60"/>
      <w:ind w:firstLine="482"/>
      <w:jc w:val="both"/>
    </w:pPr>
    <w:rPr>
      <w:rFonts w:ascii="Arial" w:eastAsia="仿宋_GB2312" w:hAnsi="Arial"/>
    </w:rPr>
  </w:style>
  <w:style w:type="paragraph" w:styleId="afffff1">
    <w:name w:val="E-mail Signature"/>
    <w:basedOn w:val="a1"/>
    <w:link w:val="3c"/>
    <w:qFormat/>
    <w:rsid w:val="008354B8"/>
    <w:pPr>
      <w:widowControl w:val="0"/>
      <w:spacing w:before="60"/>
      <w:ind w:firstLine="482"/>
      <w:jc w:val="both"/>
    </w:pPr>
    <w:rPr>
      <w:rFonts w:ascii="Arial" w:eastAsia="仿宋_GB2312" w:hAnsi="Arial"/>
    </w:rPr>
  </w:style>
  <w:style w:type="paragraph" w:customStyle="1" w:styleId="afffff2">
    <w:name w:val="封面"/>
    <w:basedOn w:val="a1"/>
    <w:link w:val="Charf2"/>
    <w:qFormat/>
    <w:rsid w:val="008354B8"/>
    <w:pPr>
      <w:widowControl w:val="0"/>
      <w:adjustRightInd w:val="0"/>
      <w:spacing w:before="60" w:line="360" w:lineRule="auto"/>
      <w:ind w:firstLine="482"/>
      <w:jc w:val="center"/>
      <w:textAlignment w:val="baseline"/>
    </w:pPr>
    <w:rPr>
      <w:rFonts w:ascii="Arial" w:eastAsia="仿宋_GB2312" w:hAnsi="Arial"/>
      <w:b/>
      <w:sz w:val="30"/>
    </w:rPr>
  </w:style>
  <w:style w:type="character" w:customStyle="1" w:styleId="Charf2">
    <w:name w:val="封面 Char"/>
    <w:link w:val="afffff2"/>
    <w:qFormat/>
    <w:rsid w:val="004F34E7"/>
    <w:rPr>
      <w:rFonts w:ascii="Arial" w:eastAsia="仿宋_GB2312" w:hAnsi="Arial"/>
      <w:b/>
      <w:sz w:val="30"/>
      <w:lang w:val="en-US" w:eastAsia="zh-CN" w:bidi="ar-SA"/>
    </w:rPr>
  </w:style>
  <w:style w:type="paragraph" w:styleId="afffff3">
    <w:name w:val="envelope return"/>
    <w:basedOn w:val="a1"/>
    <w:qFormat/>
    <w:rsid w:val="008354B8"/>
    <w:pPr>
      <w:widowControl w:val="0"/>
      <w:snapToGrid w:val="0"/>
      <w:spacing w:before="60"/>
      <w:ind w:firstLine="482"/>
      <w:jc w:val="both"/>
    </w:pPr>
    <w:rPr>
      <w:rFonts w:ascii="Arial" w:eastAsia="仿宋_GB2312" w:hAnsi="Arial" w:cs="Arial"/>
    </w:rPr>
  </w:style>
  <w:style w:type="paragraph" w:styleId="afffff4">
    <w:name w:val="Closing"/>
    <w:basedOn w:val="a1"/>
    <w:link w:val="3d"/>
    <w:qFormat/>
    <w:rsid w:val="008354B8"/>
    <w:pPr>
      <w:widowControl w:val="0"/>
      <w:spacing w:before="60"/>
      <w:ind w:left="4320" w:firstLine="482"/>
      <w:jc w:val="both"/>
    </w:pPr>
    <w:rPr>
      <w:rFonts w:ascii="Arial" w:eastAsia="仿宋_GB2312" w:hAnsi="Arial"/>
    </w:rPr>
  </w:style>
  <w:style w:type="paragraph" w:styleId="48">
    <w:name w:val="List 4"/>
    <w:basedOn w:val="a1"/>
    <w:qFormat/>
    <w:rsid w:val="008354B8"/>
    <w:pPr>
      <w:widowControl w:val="0"/>
      <w:spacing w:before="60"/>
      <w:ind w:left="1680" w:hanging="420"/>
      <w:jc w:val="both"/>
    </w:pPr>
    <w:rPr>
      <w:rFonts w:ascii="Arial" w:eastAsia="仿宋_GB2312" w:hAnsi="Arial"/>
    </w:rPr>
  </w:style>
  <w:style w:type="paragraph" w:styleId="50">
    <w:name w:val="List 5"/>
    <w:basedOn w:val="a1"/>
    <w:qFormat/>
    <w:rsid w:val="008354B8"/>
    <w:pPr>
      <w:widowControl w:val="0"/>
      <w:spacing w:before="60"/>
      <w:ind w:left="2100" w:hanging="420"/>
      <w:jc w:val="both"/>
    </w:pPr>
    <w:rPr>
      <w:rFonts w:ascii="Arial" w:eastAsia="仿宋_GB2312" w:hAnsi="Arial"/>
    </w:rPr>
  </w:style>
  <w:style w:type="paragraph" w:styleId="2a">
    <w:name w:val="List Number 2"/>
    <w:basedOn w:val="a1"/>
    <w:qFormat/>
    <w:rsid w:val="008354B8"/>
    <w:pPr>
      <w:widowControl w:val="0"/>
      <w:tabs>
        <w:tab w:val="num" w:pos="780"/>
      </w:tabs>
      <w:spacing w:before="60"/>
      <w:ind w:left="780" w:hanging="360"/>
      <w:jc w:val="both"/>
    </w:pPr>
    <w:rPr>
      <w:rFonts w:ascii="Arial" w:eastAsia="仿宋_GB2312" w:hAnsi="Arial"/>
    </w:rPr>
  </w:style>
  <w:style w:type="paragraph" w:styleId="49">
    <w:name w:val="List Number 4"/>
    <w:basedOn w:val="a1"/>
    <w:qFormat/>
    <w:rsid w:val="008354B8"/>
    <w:pPr>
      <w:widowControl w:val="0"/>
      <w:tabs>
        <w:tab w:val="num" w:pos="1620"/>
      </w:tabs>
      <w:spacing w:before="60"/>
      <w:ind w:left="1620" w:hanging="360"/>
      <w:jc w:val="both"/>
    </w:pPr>
    <w:rPr>
      <w:rFonts w:ascii="Arial" w:eastAsia="仿宋_GB2312" w:hAnsi="Arial"/>
    </w:rPr>
  </w:style>
  <w:style w:type="paragraph" w:styleId="52">
    <w:name w:val="List Number 5"/>
    <w:basedOn w:val="a1"/>
    <w:qFormat/>
    <w:rsid w:val="008354B8"/>
    <w:pPr>
      <w:widowControl w:val="0"/>
      <w:tabs>
        <w:tab w:val="num" w:pos="420"/>
      </w:tabs>
      <w:spacing w:before="60"/>
      <w:ind w:left="420" w:hanging="420"/>
      <w:jc w:val="both"/>
    </w:pPr>
    <w:rPr>
      <w:rFonts w:ascii="Arial" w:eastAsia="仿宋_GB2312" w:hAnsi="Arial"/>
    </w:rPr>
  </w:style>
  <w:style w:type="paragraph" w:styleId="afffff5">
    <w:name w:val="List Continue"/>
    <w:basedOn w:val="a1"/>
    <w:qFormat/>
    <w:rsid w:val="008354B8"/>
    <w:pPr>
      <w:widowControl w:val="0"/>
      <w:spacing w:before="60" w:after="120"/>
      <w:ind w:left="420" w:firstLine="482"/>
      <w:jc w:val="both"/>
    </w:pPr>
    <w:rPr>
      <w:rFonts w:ascii="Arial" w:eastAsia="仿宋_GB2312" w:hAnsi="Arial"/>
    </w:rPr>
  </w:style>
  <w:style w:type="paragraph" w:styleId="3e">
    <w:name w:val="List Continue 3"/>
    <w:basedOn w:val="a1"/>
    <w:qFormat/>
    <w:rsid w:val="008354B8"/>
    <w:pPr>
      <w:widowControl w:val="0"/>
      <w:spacing w:before="60" w:after="120"/>
      <w:ind w:left="1260" w:firstLine="482"/>
      <w:jc w:val="both"/>
    </w:pPr>
    <w:rPr>
      <w:rFonts w:ascii="Arial" w:eastAsia="仿宋_GB2312" w:hAnsi="Arial"/>
    </w:rPr>
  </w:style>
  <w:style w:type="paragraph" w:styleId="4a">
    <w:name w:val="List Continue 4"/>
    <w:basedOn w:val="a1"/>
    <w:qFormat/>
    <w:rsid w:val="008354B8"/>
    <w:pPr>
      <w:widowControl w:val="0"/>
      <w:spacing w:before="60" w:after="120"/>
      <w:ind w:left="1680" w:firstLine="482"/>
      <w:jc w:val="both"/>
    </w:pPr>
    <w:rPr>
      <w:rFonts w:ascii="Arial" w:eastAsia="仿宋_GB2312" w:hAnsi="Arial"/>
    </w:rPr>
  </w:style>
  <w:style w:type="paragraph" w:styleId="53">
    <w:name w:val="List Continue 5"/>
    <w:basedOn w:val="a1"/>
    <w:qFormat/>
    <w:rsid w:val="008354B8"/>
    <w:pPr>
      <w:widowControl w:val="0"/>
      <w:spacing w:before="60" w:after="120"/>
      <w:ind w:left="2100" w:firstLine="482"/>
      <w:jc w:val="both"/>
    </w:pPr>
    <w:rPr>
      <w:rFonts w:ascii="Arial" w:eastAsia="仿宋_GB2312" w:hAnsi="Arial"/>
    </w:rPr>
  </w:style>
  <w:style w:type="paragraph" w:styleId="4b">
    <w:name w:val="List Bullet 4"/>
    <w:basedOn w:val="a1"/>
    <w:autoRedefine/>
    <w:qFormat/>
    <w:rsid w:val="008354B8"/>
    <w:pPr>
      <w:widowControl w:val="0"/>
      <w:tabs>
        <w:tab w:val="num" w:pos="1620"/>
      </w:tabs>
      <w:spacing w:before="60"/>
      <w:ind w:leftChars="600" w:left="1620" w:hangingChars="200" w:hanging="360"/>
      <w:jc w:val="both"/>
    </w:pPr>
    <w:rPr>
      <w:rFonts w:ascii="Arial" w:eastAsia="仿宋_GB2312" w:hAnsi="Arial"/>
    </w:rPr>
  </w:style>
  <w:style w:type="paragraph" w:styleId="55">
    <w:name w:val="List Bullet 5"/>
    <w:basedOn w:val="a1"/>
    <w:autoRedefine/>
    <w:qFormat/>
    <w:rsid w:val="008354B8"/>
    <w:pPr>
      <w:widowControl w:val="0"/>
      <w:tabs>
        <w:tab w:val="num" w:pos="2040"/>
      </w:tabs>
      <w:spacing w:before="60"/>
      <w:ind w:left="2040" w:hanging="360"/>
      <w:jc w:val="both"/>
    </w:pPr>
    <w:rPr>
      <w:rFonts w:ascii="Arial" w:eastAsia="仿宋_GB2312" w:hAnsi="Arial"/>
    </w:rPr>
  </w:style>
  <w:style w:type="paragraph" w:styleId="afffff6">
    <w:name w:val="Signature"/>
    <w:basedOn w:val="a1"/>
    <w:link w:val="3f"/>
    <w:qFormat/>
    <w:rsid w:val="008354B8"/>
    <w:pPr>
      <w:widowControl w:val="0"/>
      <w:spacing w:before="60"/>
      <w:ind w:left="4320" w:firstLine="482"/>
      <w:jc w:val="both"/>
    </w:pPr>
    <w:rPr>
      <w:rFonts w:ascii="Arial" w:eastAsia="仿宋_GB2312" w:hAnsi="Arial"/>
    </w:rPr>
  </w:style>
  <w:style w:type="paragraph" w:styleId="afffff7">
    <w:name w:val="Subtitle"/>
    <w:basedOn w:val="a1"/>
    <w:link w:val="3f0"/>
    <w:qFormat/>
    <w:rsid w:val="008354B8"/>
    <w:pPr>
      <w:widowControl w:val="0"/>
      <w:spacing w:before="240" w:after="60" w:line="312" w:lineRule="auto"/>
      <w:ind w:firstLine="482"/>
      <w:jc w:val="center"/>
      <w:outlineLvl w:val="1"/>
    </w:pPr>
    <w:rPr>
      <w:rFonts w:ascii="Arial" w:eastAsia="仿宋_GB2312" w:hAnsi="Arial" w:cs="Arial"/>
      <w:b/>
      <w:bCs/>
      <w:kern w:val="28"/>
      <w:sz w:val="32"/>
      <w:szCs w:val="32"/>
    </w:rPr>
  </w:style>
  <w:style w:type="paragraph" w:customStyle="1" w:styleId="afffff8">
    <w:name w:val="项目段落"/>
    <w:basedOn w:val="a1"/>
    <w:autoRedefine/>
    <w:qFormat/>
    <w:rsid w:val="008354B8"/>
    <w:pPr>
      <w:widowControl w:val="0"/>
      <w:spacing w:before="60" w:line="360" w:lineRule="auto"/>
      <w:ind w:left="476" w:firstLine="482"/>
      <w:jc w:val="both"/>
    </w:pPr>
    <w:rPr>
      <w:rFonts w:ascii="Arial" w:eastAsia="仿宋_GB2312" w:hAnsi="Arial"/>
    </w:rPr>
  </w:style>
  <w:style w:type="paragraph" w:styleId="afffff9">
    <w:name w:val="Message Header"/>
    <w:basedOn w:val="a1"/>
    <w:link w:val="2b"/>
    <w:qFormat/>
    <w:rsid w:val="008354B8"/>
    <w:pPr>
      <w:widowControl w:val="0"/>
      <w:pBdr>
        <w:top w:val="single" w:sz="6" w:space="1" w:color="auto"/>
        <w:left w:val="single" w:sz="6" w:space="1" w:color="auto"/>
        <w:bottom w:val="single" w:sz="6" w:space="1" w:color="auto"/>
        <w:right w:val="single" w:sz="6" w:space="1" w:color="auto"/>
      </w:pBdr>
      <w:shd w:val="pct20" w:color="auto" w:fill="auto"/>
      <w:spacing w:before="60"/>
      <w:ind w:left="1080" w:hanging="1080"/>
      <w:jc w:val="both"/>
    </w:pPr>
    <w:rPr>
      <w:rFonts w:ascii="Arial" w:eastAsia="仿宋_GB2312" w:hAnsi="Arial" w:cs="Arial"/>
    </w:rPr>
  </w:style>
  <w:style w:type="paragraph" w:customStyle="1" w:styleId="afffffa">
    <w:name w:val="源程序"/>
    <w:qFormat/>
    <w:rsid w:val="008354B8"/>
    <w:pPr>
      <w:widowControl w:val="0"/>
      <w:kinsoku w:val="0"/>
      <w:wordWrap w:val="0"/>
      <w:overflowPunct w:val="0"/>
      <w:autoSpaceDE w:val="0"/>
      <w:autoSpaceDN w:val="0"/>
      <w:adjustRightInd w:val="0"/>
      <w:ind w:left="482"/>
    </w:pPr>
    <w:rPr>
      <w:rFonts w:ascii="Courier New" w:eastAsia="仿宋_GB2312" w:hAnsi="Courier New"/>
      <w:noProof/>
      <w:snapToGrid w:val="0"/>
      <w:sz w:val="24"/>
    </w:rPr>
  </w:style>
  <w:style w:type="paragraph" w:customStyle="1" w:styleId="font5">
    <w:name w:val="font5"/>
    <w:basedOn w:val="a1"/>
    <w:qFormat/>
    <w:rsid w:val="008354B8"/>
    <w:pPr>
      <w:spacing w:before="100" w:beforeAutospacing="1" w:after="100" w:afterAutospacing="1"/>
    </w:pPr>
    <w:rPr>
      <w:rFonts w:ascii="宋体" w:hAnsi="宋体" w:hint="eastAsia"/>
      <w:sz w:val="18"/>
      <w:szCs w:val="18"/>
    </w:rPr>
  </w:style>
  <w:style w:type="paragraph" w:customStyle="1" w:styleId="xl24">
    <w:name w:val="xl24"/>
    <w:basedOn w:val="a1"/>
    <w:qFormat/>
    <w:rsid w:val="008354B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8"/>
      <w:szCs w:val="18"/>
    </w:rPr>
  </w:style>
  <w:style w:type="paragraph" w:customStyle="1" w:styleId="xl25">
    <w:name w:val="xl25"/>
    <w:basedOn w:val="a1"/>
    <w:qFormat/>
    <w:rsid w:val="00835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Cs w:val="24"/>
    </w:rPr>
  </w:style>
  <w:style w:type="paragraph" w:customStyle="1" w:styleId="xl26">
    <w:name w:val="xl26"/>
    <w:basedOn w:val="a1"/>
    <w:qFormat/>
    <w:rsid w:val="008354B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4c">
    <w:name w:val="样式4"/>
    <w:aliases w:val="公路正文"/>
    <w:basedOn w:val="af8"/>
    <w:link w:val="4Char"/>
    <w:autoRedefine/>
    <w:qFormat/>
    <w:rsid w:val="008354B8"/>
    <w:pPr>
      <w:widowControl w:val="0"/>
      <w:tabs>
        <w:tab w:val="clear" w:pos="1733"/>
      </w:tabs>
      <w:spacing w:line="360" w:lineRule="auto"/>
      <w:ind w:rightChars="-50" w:right="-90"/>
      <w:jc w:val="center"/>
    </w:pPr>
    <w:rPr>
      <w:rFonts w:ascii="Times New Roman" w:eastAsia="宋体"/>
      <w:snapToGrid w:val="0"/>
      <w:kern w:val="2"/>
      <w:sz w:val="24"/>
      <w:szCs w:val="24"/>
    </w:rPr>
  </w:style>
  <w:style w:type="paragraph" w:customStyle="1" w:styleId="19">
    <w:name w:val="正文缩进1"/>
    <w:basedOn w:val="a1"/>
    <w:autoRedefine/>
    <w:qFormat/>
    <w:rsid w:val="008354B8"/>
    <w:pPr>
      <w:widowControl w:val="0"/>
      <w:spacing w:beforeLines="50" w:before="50" w:afterLines="50" w:after="50"/>
      <w:ind w:firstLineChars="435" w:firstLine="435"/>
      <w:jc w:val="both"/>
    </w:pPr>
    <w:rPr>
      <w:rFonts w:ascii="黑体" w:eastAsia="黑体"/>
      <w:kern w:val="2"/>
    </w:rPr>
  </w:style>
  <w:style w:type="paragraph" w:customStyle="1" w:styleId="afffffb">
    <w:name w:val="样式"/>
    <w:basedOn w:val="a1"/>
    <w:next w:val="a1"/>
    <w:qFormat/>
    <w:rsid w:val="008354B8"/>
    <w:pPr>
      <w:widowControl w:val="0"/>
      <w:ind w:firstLine="420"/>
      <w:jc w:val="both"/>
    </w:pPr>
    <w:rPr>
      <w:rFonts w:ascii="宋体" w:hAnsi="Arial Black" w:cs="宋体"/>
      <w:kern w:val="2"/>
      <w:szCs w:val="24"/>
    </w:rPr>
  </w:style>
  <w:style w:type="paragraph" w:customStyle="1" w:styleId="80">
    <w:name w:val="样式8"/>
    <w:basedOn w:val="a1"/>
    <w:next w:val="a1"/>
    <w:link w:val="8Char"/>
    <w:qFormat/>
    <w:rsid w:val="008354B8"/>
    <w:pPr>
      <w:widowControl w:val="0"/>
      <w:ind w:firstLine="420"/>
      <w:jc w:val="both"/>
    </w:pPr>
    <w:rPr>
      <w:rFonts w:ascii="宋体" w:hAnsi="Arial Black" w:cs="宋体"/>
      <w:kern w:val="2"/>
      <w:szCs w:val="24"/>
    </w:rPr>
  </w:style>
  <w:style w:type="paragraph" w:customStyle="1" w:styleId="70">
    <w:name w:val="样式7"/>
    <w:basedOn w:val="a1"/>
    <w:next w:val="a1"/>
    <w:qFormat/>
    <w:rsid w:val="008354B8"/>
    <w:pPr>
      <w:widowControl w:val="0"/>
      <w:spacing w:line="360" w:lineRule="auto"/>
      <w:ind w:firstLineChars="200" w:firstLine="480"/>
      <w:jc w:val="both"/>
    </w:pPr>
    <w:rPr>
      <w:rFonts w:ascii="宋体" w:hAnsi="宋体" w:cs="宋体"/>
      <w:color w:val="000000"/>
      <w:kern w:val="2"/>
      <w:szCs w:val="24"/>
    </w:rPr>
  </w:style>
  <w:style w:type="paragraph" w:customStyle="1" w:styleId="60">
    <w:name w:val="样式6"/>
    <w:basedOn w:val="a1"/>
    <w:next w:val="a1"/>
    <w:link w:val="6CharChar"/>
    <w:qFormat/>
    <w:rsid w:val="008354B8"/>
    <w:pPr>
      <w:widowControl w:val="0"/>
      <w:spacing w:line="360" w:lineRule="auto"/>
      <w:ind w:firstLine="560"/>
      <w:jc w:val="both"/>
    </w:pPr>
    <w:rPr>
      <w:rFonts w:ascii="宋体" w:hAnsi="宋体" w:cs="宋体"/>
      <w:kern w:val="2"/>
      <w:szCs w:val="24"/>
    </w:rPr>
  </w:style>
  <w:style w:type="paragraph" w:customStyle="1" w:styleId="afffffc">
    <w:name w:val="样式a"/>
    <w:basedOn w:val="a1"/>
    <w:qFormat/>
    <w:rsid w:val="008354B8"/>
    <w:pPr>
      <w:widowControl w:val="0"/>
      <w:numPr>
        <w:ilvl w:val="12"/>
      </w:numPr>
      <w:adjustRightInd w:val="0"/>
      <w:snapToGrid w:val="0"/>
      <w:spacing w:line="420" w:lineRule="exact"/>
      <w:ind w:firstLineChars="200" w:firstLine="200"/>
      <w:jc w:val="both"/>
      <w:textAlignment w:val="baseline"/>
    </w:pPr>
    <w:rPr>
      <w:szCs w:val="24"/>
    </w:rPr>
  </w:style>
  <w:style w:type="paragraph" w:customStyle="1" w:styleId="180">
    <w:name w:val="标题18"/>
    <w:basedOn w:val="a1"/>
    <w:uiPriority w:val="34"/>
    <w:qFormat/>
    <w:rsid w:val="008354B8"/>
    <w:pPr>
      <w:widowControl w:val="0"/>
      <w:spacing w:after="240"/>
      <w:jc w:val="both"/>
      <w:outlineLvl w:val="0"/>
    </w:pPr>
    <w:rPr>
      <w:rFonts w:eastAsia="黑体"/>
      <w:kern w:val="2"/>
      <w:sz w:val="44"/>
      <w:szCs w:val="44"/>
    </w:rPr>
  </w:style>
  <w:style w:type="paragraph" w:customStyle="1" w:styleId="56">
    <w:name w:val="样式5"/>
    <w:basedOn w:val="af8"/>
    <w:autoRedefine/>
    <w:qFormat/>
    <w:rsid w:val="008354B8"/>
    <w:pPr>
      <w:widowControl w:val="0"/>
      <w:tabs>
        <w:tab w:val="clear" w:pos="1733"/>
      </w:tabs>
      <w:spacing w:line="240" w:lineRule="auto"/>
      <w:ind w:rightChars="-50" w:right="-105"/>
      <w:jc w:val="center"/>
    </w:pPr>
    <w:rPr>
      <w:rFonts w:ascii="宋体" w:eastAsia="宋体" w:cs="宋体"/>
      <w:kern w:val="2"/>
      <w:sz w:val="21"/>
      <w:szCs w:val="21"/>
    </w:rPr>
  </w:style>
  <w:style w:type="paragraph" w:customStyle="1" w:styleId="afffffd">
    <w:name w:val="表居中（中文）"/>
    <w:basedOn w:val="a1"/>
    <w:qFormat/>
    <w:rsid w:val="008354B8"/>
    <w:pPr>
      <w:widowControl w:val="0"/>
      <w:adjustRightInd w:val="0"/>
      <w:spacing w:line="380" w:lineRule="atLeast"/>
      <w:jc w:val="center"/>
      <w:textAlignment w:val="baseline"/>
    </w:pPr>
    <w:rPr>
      <w:rFonts w:eastAsia="楷体_GB2312"/>
      <w:szCs w:val="24"/>
    </w:rPr>
  </w:style>
  <w:style w:type="paragraph" w:customStyle="1" w:styleId="61">
    <w:name w:val="6"/>
    <w:basedOn w:val="a1"/>
    <w:next w:val="25"/>
    <w:qFormat/>
    <w:rsid w:val="008354B8"/>
    <w:pPr>
      <w:widowControl w:val="0"/>
      <w:spacing w:after="120" w:line="480" w:lineRule="auto"/>
      <w:jc w:val="both"/>
    </w:pPr>
    <w:rPr>
      <w:kern w:val="2"/>
      <w:sz w:val="21"/>
      <w:szCs w:val="24"/>
    </w:rPr>
  </w:style>
  <w:style w:type="paragraph" w:customStyle="1" w:styleId="afffffe">
    <w:name w:val="新正文"/>
    <w:basedOn w:val="a1"/>
    <w:link w:val="Charf3"/>
    <w:qFormat/>
    <w:rsid w:val="008354B8"/>
    <w:pPr>
      <w:widowControl w:val="0"/>
      <w:spacing w:line="480" w:lineRule="exact"/>
      <w:ind w:firstLine="567"/>
      <w:jc w:val="both"/>
    </w:pPr>
    <w:rPr>
      <w:rFonts w:ascii="仿宋_GB2312" w:eastAsia="仿宋_GB2312"/>
      <w:bCs/>
      <w:sz w:val="28"/>
    </w:rPr>
  </w:style>
  <w:style w:type="character" w:customStyle="1" w:styleId="Charf3">
    <w:name w:val="新正文 Char"/>
    <w:link w:val="afffffe"/>
    <w:qFormat/>
    <w:rsid w:val="00D5373F"/>
    <w:rPr>
      <w:rFonts w:ascii="仿宋_GB2312" w:eastAsia="仿宋_GB2312"/>
      <w:bCs/>
      <w:sz w:val="28"/>
      <w:lang w:val="en-US" w:eastAsia="zh-CN" w:bidi="ar-SA"/>
    </w:rPr>
  </w:style>
  <w:style w:type="paragraph" w:customStyle="1" w:styleId="1a">
    <w:name w:val="1表格"/>
    <w:basedOn w:val="a1"/>
    <w:qFormat/>
    <w:rsid w:val="008354B8"/>
    <w:pPr>
      <w:widowControl w:val="0"/>
      <w:adjustRightInd w:val="0"/>
      <w:snapToGrid w:val="0"/>
      <w:jc w:val="center"/>
      <w:textAlignment w:val="baseline"/>
    </w:pPr>
    <w:rPr>
      <w:rFonts w:ascii="宋体" w:hAnsi="宋体" w:cs="宋体"/>
      <w:spacing w:val="4"/>
      <w:kern w:val="2"/>
      <w:szCs w:val="24"/>
    </w:rPr>
  </w:style>
  <w:style w:type="paragraph" w:customStyle="1" w:styleId="affffff">
    <w:name w:val="正文文字缩进"/>
    <w:basedOn w:val="a1"/>
    <w:qFormat/>
    <w:rsid w:val="008354B8"/>
    <w:pPr>
      <w:widowControl w:val="0"/>
      <w:numPr>
        <w:ilvl w:val="12"/>
      </w:numPr>
      <w:autoSpaceDE w:val="0"/>
      <w:autoSpaceDN w:val="0"/>
      <w:adjustRightInd w:val="0"/>
      <w:snapToGrid w:val="0"/>
      <w:spacing w:line="360" w:lineRule="auto"/>
      <w:ind w:firstLine="540"/>
      <w:textAlignment w:val="baseline"/>
    </w:pPr>
    <w:rPr>
      <w:rFonts w:ascii="宋体" w:cs="宋体"/>
      <w:szCs w:val="24"/>
    </w:rPr>
  </w:style>
  <w:style w:type="paragraph" w:customStyle="1" w:styleId="Style1">
    <w:name w:val="_Style 1"/>
    <w:basedOn w:val="a1"/>
    <w:next w:val="a4"/>
    <w:qFormat/>
    <w:rsid w:val="008354B8"/>
    <w:pPr>
      <w:widowControl w:val="0"/>
      <w:adjustRightInd w:val="0"/>
      <w:spacing w:line="288" w:lineRule="auto"/>
      <w:ind w:firstLine="480"/>
      <w:jc w:val="both"/>
      <w:textAlignment w:val="baseline"/>
    </w:pPr>
    <w:rPr>
      <w:rFonts w:ascii="宋体" w:hAnsi="宋体" w:cs="宋体"/>
      <w:kern w:val="2"/>
      <w:szCs w:val="24"/>
    </w:rPr>
  </w:style>
  <w:style w:type="paragraph" w:customStyle="1" w:styleId="affffff0">
    <w:name w:val="文本框"/>
    <w:basedOn w:val="a1"/>
    <w:qFormat/>
    <w:rsid w:val="008354B8"/>
    <w:pPr>
      <w:widowControl w:val="0"/>
      <w:adjustRightInd w:val="0"/>
      <w:snapToGrid w:val="0"/>
      <w:spacing w:line="300" w:lineRule="exact"/>
      <w:jc w:val="center"/>
    </w:pPr>
    <w:rPr>
      <w:kern w:val="2"/>
      <w:szCs w:val="24"/>
    </w:rPr>
  </w:style>
  <w:style w:type="paragraph" w:customStyle="1" w:styleId="affffff1">
    <w:name w:val="新正文样式"/>
    <w:basedOn w:val="a1"/>
    <w:qFormat/>
    <w:rsid w:val="008354B8"/>
    <w:pPr>
      <w:widowControl w:val="0"/>
      <w:tabs>
        <w:tab w:val="left" w:pos="567"/>
      </w:tabs>
      <w:spacing w:line="360" w:lineRule="auto"/>
      <w:ind w:firstLine="567"/>
      <w:jc w:val="both"/>
    </w:pPr>
    <w:rPr>
      <w:spacing w:val="20"/>
      <w:kern w:val="2"/>
      <w:szCs w:val="24"/>
    </w:rPr>
  </w:style>
  <w:style w:type="paragraph" w:customStyle="1" w:styleId="4d">
    <w:name w:val="宏福4"/>
    <w:basedOn w:val="a1"/>
    <w:qFormat/>
    <w:rsid w:val="008354B8"/>
    <w:pPr>
      <w:widowControl w:val="0"/>
      <w:adjustRightInd w:val="0"/>
      <w:spacing w:line="400" w:lineRule="atLeast"/>
      <w:ind w:firstLine="567"/>
      <w:textAlignment w:val="baseline"/>
    </w:pPr>
    <w:rPr>
      <w:kern w:val="2"/>
      <w:sz w:val="28"/>
      <w:szCs w:val="28"/>
    </w:rPr>
  </w:style>
  <w:style w:type="paragraph" w:customStyle="1" w:styleId="affffff2">
    <w:name w:val="项目编号"/>
    <w:basedOn w:val="a1"/>
    <w:next w:val="a1"/>
    <w:qFormat/>
    <w:rsid w:val="008354B8"/>
    <w:pPr>
      <w:widowControl w:val="0"/>
      <w:tabs>
        <w:tab w:val="num" w:pos="360"/>
      </w:tabs>
      <w:spacing w:before="120" w:after="120" w:line="360" w:lineRule="auto"/>
      <w:ind w:hangingChars="200" w:hanging="200"/>
      <w:jc w:val="both"/>
    </w:pPr>
    <w:rPr>
      <w:kern w:val="2"/>
    </w:rPr>
  </w:style>
  <w:style w:type="character" w:customStyle="1" w:styleId="16p">
    <w:name w:val="16p"/>
    <w:basedOn w:val="a5"/>
    <w:qFormat/>
    <w:rsid w:val="008354B8"/>
  </w:style>
  <w:style w:type="paragraph" w:customStyle="1" w:styleId="affffff3">
    <w:name w:val="图编号"/>
    <w:basedOn w:val="affff7"/>
    <w:qFormat/>
    <w:rsid w:val="008354B8"/>
    <w:pPr>
      <w:tabs>
        <w:tab w:val="num" w:pos="763"/>
        <w:tab w:val="num" w:pos="1440"/>
      </w:tabs>
      <w:spacing w:before="300" w:after="300" w:line="360" w:lineRule="auto"/>
      <w:ind w:leftChars="400" w:left="400" w:hangingChars="200" w:hanging="200"/>
    </w:pPr>
    <w:rPr>
      <w:szCs w:val="20"/>
    </w:rPr>
  </w:style>
  <w:style w:type="paragraph" w:customStyle="1" w:styleId="90">
    <w:name w:val="样式9"/>
    <w:basedOn w:val="10"/>
    <w:qFormat/>
    <w:rsid w:val="008354B8"/>
    <w:pPr>
      <w:keepLines/>
      <w:widowControl w:val="0"/>
      <w:spacing w:beforeLines="200" w:before="480" w:afterLines="200" w:after="480" w:line="520" w:lineRule="exact"/>
    </w:pPr>
    <w:rPr>
      <w:rFonts w:ascii="Times New Roman" w:hAnsi="Times New Roman" w:cs="Times New Roman"/>
      <w:kern w:val="44"/>
      <w:sz w:val="44"/>
      <w:szCs w:val="44"/>
    </w:rPr>
  </w:style>
  <w:style w:type="paragraph" w:customStyle="1" w:styleId="101">
    <w:name w:val="样式10"/>
    <w:basedOn w:val="10"/>
    <w:qFormat/>
    <w:rsid w:val="008354B8"/>
    <w:pPr>
      <w:keepLines/>
      <w:widowControl w:val="0"/>
      <w:spacing w:beforeLines="100" w:before="240" w:afterLines="100" w:after="240" w:line="520" w:lineRule="exact"/>
    </w:pPr>
    <w:rPr>
      <w:rFonts w:ascii="Times New Roman" w:hAnsi="Times New Roman" w:cs="Times New Roman"/>
      <w:color w:val="FF0000"/>
      <w:kern w:val="44"/>
      <w:sz w:val="30"/>
    </w:rPr>
  </w:style>
  <w:style w:type="character" w:customStyle="1" w:styleId="td21">
    <w:name w:val="td21"/>
    <w:qFormat/>
    <w:rsid w:val="008354B8"/>
    <w:rPr>
      <w:strike w:val="0"/>
      <w:dstrike w:val="0"/>
      <w:sz w:val="21"/>
      <w:szCs w:val="21"/>
      <w:u w:val="none"/>
      <w:effect w:val="none"/>
    </w:rPr>
  </w:style>
  <w:style w:type="paragraph" w:customStyle="1" w:styleId="Charf4">
    <w:name w:val="Char"/>
    <w:basedOn w:val="a1"/>
    <w:rsid w:val="008354B8"/>
    <w:pPr>
      <w:widowControl w:val="0"/>
      <w:jc w:val="both"/>
    </w:pPr>
    <w:rPr>
      <w:kern w:val="2"/>
      <w:szCs w:val="24"/>
    </w:rPr>
  </w:style>
  <w:style w:type="paragraph" w:customStyle="1" w:styleId="CharCharCharChar27">
    <w:name w:val="Char Char Char Char27"/>
    <w:basedOn w:val="a1"/>
    <w:rsid w:val="006028FC"/>
    <w:pPr>
      <w:widowControl w:val="0"/>
      <w:jc w:val="both"/>
    </w:pPr>
    <w:rPr>
      <w:kern w:val="2"/>
      <w:szCs w:val="24"/>
    </w:rPr>
  </w:style>
  <w:style w:type="paragraph" w:customStyle="1" w:styleId="2c">
    <w:name w:val="样式 首行缩进:  2 字符"/>
    <w:basedOn w:val="a1"/>
    <w:link w:val="2Char1"/>
    <w:autoRedefine/>
    <w:qFormat/>
    <w:rsid w:val="006028FC"/>
    <w:pPr>
      <w:widowControl w:val="0"/>
      <w:spacing w:line="600" w:lineRule="exact"/>
      <w:ind w:firstLineChars="200" w:firstLine="560"/>
      <w:jc w:val="both"/>
    </w:pPr>
    <w:rPr>
      <w:color w:val="000000"/>
      <w:kern w:val="2"/>
      <w:sz w:val="28"/>
      <w:szCs w:val="24"/>
    </w:rPr>
  </w:style>
  <w:style w:type="paragraph" w:customStyle="1" w:styleId="affffff4">
    <w:name w:val="表内序号"/>
    <w:basedOn w:val="a1"/>
    <w:autoRedefine/>
    <w:qFormat/>
    <w:rsid w:val="006028FC"/>
    <w:pPr>
      <w:widowControl w:val="0"/>
      <w:ind w:leftChars="-52" w:left="-109" w:rightChars="-55" w:right="-115"/>
      <w:jc w:val="center"/>
    </w:pPr>
    <w:rPr>
      <w:rFonts w:hAnsi="宋体"/>
      <w:kern w:val="2"/>
      <w:sz w:val="21"/>
      <w:szCs w:val="21"/>
    </w:rPr>
  </w:style>
  <w:style w:type="paragraph" w:customStyle="1" w:styleId="affffff5">
    <w:name w:val="我的样式（正文）"/>
    <w:basedOn w:val="a1"/>
    <w:qFormat/>
    <w:rsid w:val="006028FC"/>
    <w:pPr>
      <w:widowControl w:val="0"/>
      <w:spacing w:line="440" w:lineRule="exact"/>
      <w:jc w:val="both"/>
    </w:pPr>
    <w:rPr>
      <w:rFonts w:ascii="宋体"/>
      <w:kern w:val="2"/>
      <w:sz w:val="28"/>
    </w:rPr>
  </w:style>
  <w:style w:type="paragraph" w:customStyle="1" w:styleId="affffff6">
    <w:name w:val="我的样式"/>
    <w:basedOn w:val="a1"/>
    <w:qFormat/>
    <w:rsid w:val="006028FC"/>
    <w:pPr>
      <w:widowControl w:val="0"/>
      <w:spacing w:line="440" w:lineRule="exact"/>
      <w:jc w:val="both"/>
    </w:pPr>
    <w:rPr>
      <w:rFonts w:ascii="宋体"/>
      <w:kern w:val="2"/>
      <w:sz w:val="28"/>
    </w:rPr>
  </w:style>
  <w:style w:type="paragraph" w:customStyle="1" w:styleId="affffff7">
    <w:name w:val="段标"/>
    <w:basedOn w:val="a1"/>
    <w:qFormat/>
    <w:rsid w:val="006028FC"/>
    <w:pPr>
      <w:widowControl w:val="0"/>
      <w:adjustRightInd w:val="0"/>
      <w:spacing w:line="360" w:lineRule="auto"/>
      <w:ind w:firstLine="567"/>
      <w:textAlignment w:val="baseline"/>
    </w:pPr>
    <w:rPr>
      <w:sz w:val="28"/>
    </w:rPr>
  </w:style>
  <w:style w:type="paragraph" w:customStyle="1" w:styleId="xl36">
    <w:name w:val="xl36"/>
    <w:basedOn w:val="a1"/>
    <w:qFormat/>
    <w:rsid w:val="006028FC"/>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szCs w:val="24"/>
    </w:rPr>
  </w:style>
  <w:style w:type="paragraph" w:customStyle="1" w:styleId="affffff8">
    <w:name w:val="封面正文"/>
    <w:qFormat/>
    <w:rsid w:val="006028FC"/>
    <w:pPr>
      <w:jc w:val="both"/>
    </w:pPr>
  </w:style>
  <w:style w:type="paragraph" w:customStyle="1" w:styleId="1b">
    <w:name w:val="正文1"/>
    <w:basedOn w:val="a1"/>
    <w:qFormat/>
    <w:rsid w:val="006028FC"/>
    <w:pPr>
      <w:widowControl w:val="0"/>
      <w:adjustRightInd w:val="0"/>
      <w:spacing w:line="500" w:lineRule="exact"/>
      <w:ind w:firstLine="567"/>
      <w:jc w:val="both"/>
    </w:pPr>
    <w:rPr>
      <w:kern w:val="2"/>
      <w:sz w:val="28"/>
    </w:rPr>
  </w:style>
  <w:style w:type="character" w:styleId="affffff9">
    <w:name w:val="Emphasis"/>
    <w:qFormat/>
    <w:rsid w:val="006028FC"/>
    <w:rPr>
      <w:i/>
      <w:iCs/>
    </w:rPr>
  </w:style>
  <w:style w:type="paragraph" w:customStyle="1" w:styleId="CharCharCharChar1">
    <w:name w:val="Char Char Char Char1"/>
    <w:basedOn w:val="a1"/>
    <w:rsid w:val="006028FC"/>
  </w:style>
  <w:style w:type="paragraph" w:customStyle="1" w:styleId="1CharCharCharChar">
    <w:name w:val="1 Char Char Char Char"/>
    <w:basedOn w:val="a1"/>
    <w:qFormat/>
    <w:rsid w:val="006028FC"/>
    <w:pPr>
      <w:widowControl w:val="0"/>
      <w:jc w:val="both"/>
    </w:pPr>
    <w:rPr>
      <w:kern w:val="2"/>
      <w:szCs w:val="24"/>
    </w:rPr>
  </w:style>
  <w:style w:type="character" w:customStyle="1" w:styleId="highlight1">
    <w:name w:val="highlight1"/>
    <w:qFormat/>
    <w:rsid w:val="006028FC"/>
    <w:rPr>
      <w:sz w:val="14"/>
      <w:szCs w:val="14"/>
    </w:rPr>
  </w:style>
  <w:style w:type="character" w:styleId="HTML3">
    <w:name w:val="HTML Code"/>
    <w:qFormat/>
    <w:rsid w:val="006028FC"/>
    <w:rPr>
      <w:rFonts w:ascii="黑体" w:eastAsia="黑体" w:hAnsi="Courier New" w:cs="Courier New"/>
      <w:sz w:val="24"/>
      <w:szCs w:val="24"/>
    </w:rPr>
  </w:style>
  <w:style w:type="character" w:customStyle="1" w:styleId="tx1">
    <w:name w:val="tx1"/>
    <w:qFormat/>
    <w:rsid w:val="006028FC"/>
    <w:rPr>
      <w:b/>
      <w:bCs/>
    </w:rPr>
  </w:style>
  <w:style w:type="character" w:customStyle="1" w:styleId="ourfont3">
    <w:name w:val="ourfont3"/>
    <w:basedOn w:val="a5"/>
    <w:qFormat/>
    <w:rsid w:val="006028FC"/>
  </w:style>
  <w:style w:type="character" w:customStyle="1" w:styleId="indetail">
    <w:name w:val="indetail"/>
    <w:basedOn w:val="a5"/>
    <w:qFormat/>
    <w:rsid w:val="006028FC"/>
  </w:style>
  <w:style w:type="character" w:customStyle="1" w:styleId="style81">
    <w:name w:val="style81"/>
    <w:qFormat/>
    <w:rsid w:val="006028FC"/>
    <w:rPr>
      <w:sz w:val="14"/>
      <w:szCs w:val="14"/>
    </w:rPr>
  </w:style>
  <w:style w:type="paragraph" w:customStyle="1" w:styleId="font6">
    <w:name w:val="font6"/>
    <w:basedOn w:val="a1"/>
    <w:qFormat/>
    <w:rsid w:val="006028FC"/>
    <w:pPr>
      <w:spacing w:before="100" w:beforeAutospacing="1" w:after="100" w:afterAutospacing="1"/>
    </w:pPr>
    <w:rPr>
      <w:rFonts w:ascii="宋体" w:hAnsi="宋体" w:cs="Arial Unicode MS" w:hint="eastAsia"/>
      <w:sz w:val="18"/>
      <w:szCs w:val="18"/>
    </w:rPr>
  </w:style>
  <w:style w:type="paragraph" w:customStyle="1" w:styleId="font7">
    <w:name w:val="font7"/>
    <w:basedOn w:val="a1"/>
    <w:qFormat/>
    <w:rsid w:val="006028FC"/>
    <w:pPr>
      <w:spacing w:before="100" w:beforeAutospacing="1" w:after="100" w:afterAutospacing="1"/>
    </w:pPr>
    <w:rPr>
      <w:rFonts w:ascii="宋体" w:hAnsi="宋体" w:cs="Arial Unicode MS" w:hint="eastAsia"/>
      <w:sz w:val="21"/>
      <w:szCs w:val="21"/>
    </w:rPr>
  </w:style>
  <w:style w:type="paragraph" w:customStyle="1" w:styleId="font8">
    <w:name w:val="font8"/>
    <w:basedOn w:val="a1"/>
    <w:qFormat/>
    <w:rsid w:val="006028FC"/>
    <w:pPr>
      <w:spacing w:before="100" w:beforeAutospacing="1" w:after="100" w:afterAutospacing="1"/>
    </w:pPr>
    <w:rPr>
      <w:rFonts w:eastAsia="Arial Unicode MS"/>
      <w:sz w:val="21"/>
      <w:szCs w:val="21"/>
    </w:rPr>
  </w:style>
  <w:style w:type="paragraph" w:customStyle="1" w:styleId="font9">
    <w:name w:val="font9"/>
    <w:basedOn w:val="a1"/>
    <w:qFormat/>
    <w:rsid w:val="006028FC"/>
    <w:pPr>
      <w:spacing w:before="100" w:beforeAutospacing="1" w:after="100" w:afterAutospacing="1"/>
    </w:pPr>
    <w:rPr>
      <w:rFonts w:eastAsia="Arial Unicode MS"/>
      <w:sz w:val="21"/>
      <w:szCs w:val="21"/>
    </w:rPr>
  </w:style>
  <w:style w:type="paragraph" w:customStyle="1" w:styleId="font10">
    <w:name w:val="font10"/>
    <w:basedOn w:val="a1"/>
    <w:qFormat/>
    <w:rsid w:val="006028FC"/>
    <w:pPr>
      <w:spacing w:before="100" w:beforeAutospacing="1" w:after="100" w:afterAutospacing="1"/>
    </w:pPr>
    <w:rPr>
      <w:rFonts w:ascii="幼圆" w:eastAsia="幼圆" w:hAnsi="Arial Unicode MS" w:cs="Arial Unicode MS" w:hint="eastAsia"/>
      <w:sz w:val="21"/>
      <w:szCs w:val="21"/>
    </w:rPr>
  </w:style>
  <w:style w:type="paragraph" w:customStyle="1" w:styleId="font11">
    <w:name w:val="font11"/>
    <w:basedOn w:val="a1"/>
    <w:qFormat/>
    <w:rsid w:val="006028FC"/>
    <w:pPr>
      <w:spacing w:before="100" w:beforeAutospacing="1" w:after="100" w:afterAutospacing="1"/>
    </w:pPr>
    <w:rPr>
      <w:rFonts w:ascii="幼圆" w:eastAsia="幼圆" w:hAnsi="Arial Unicode MS" w:cs="Arial Unicode MS" w:hint="eastAsia"/>
      <w:sz w:val="21"/>
      <w:szCs w:val="21"/>
    </w:rPr>
  </w:style>
  <w:style w:type="paragraph" w:customStyle="1" w:styleId="font12">
    <w:name w:val="font12"/>
    <w:basedOn w:val="a1"/>
    <w:qFormat/>
    <w:rsid w:val="006028FC"/>
    <w:pPr>
      <w:spacing w:before="100" w:beforeAutospacing="1" w:after="100" w:afterAutospacing="1"/>
    </w:pPr>
    <w:rPr>
      <w:rFonts w:eastAsia="Arial Unicode MS"/>
      <w:sz w:val="21"/>
      <w:szCs w:val="21"/>
    </w:rPr>
  </w:style>
  <w:style w:type="paragraph" w:customStyle="1" w:styleId="font13">
    <w:name w:val="font13"/>
    <w:basedOn w:val="a1"/>
    <w:qFormat/>
    <w:rsid w:val="006028FC"/>
    <w:pPr>
      <w:spacing w:before="100" w:beforeAutospacing="1" w:after="100" w:afterAutospacing="1"/>
    </w:pPr>
    <w:rPr>
      <w:rFonts w:eastAsia="Arial Unicode MS"/>
      <w:szCs w:val="24"/>
    </w:rPr>
  </w:style>
  <w:style w:type="paragraph" w:customStyle="1" w:styleId="xl27">
    <w:name w:val="xl27"/>
    <w:basedOn w:val="a1"/>
    <w:qFormat/>
    <w:rsid w:val="006028FC"/>
    <w:pPr>
      <w:pBdr>
        <w:top w:val="single" w:sz="4" w:space="0" w:color="auto"/>
        <w:left w:val="single" w:sz="4" w:space="0" w:color="auto"/>
        <w:bottom w:val="single" w:sz="4" w:space="0" w:color="auto"/>
        <w:right w:val="single" w:sz="4" w:space="0" w:color="auto"/>
      </w:pBdr>
      <w:spacing w:before="100" w:beforeAutospacing="1" w:after="100" w:afterAutospacing="1"/>
    </w:pPr>
    <w:rPr>
      <w:rFonts w:ascii="幼圆" w:eastAsia="幼圆" w:hAnsi="Arial Unicode MS" w:cs="Arial Unicode MS" w:hint="eastAsia"/>
      <w:sz w:val="21"/>
      <w:szCs w:val="21"/>
    </w:rPr>
  </w:style>
  <w:style w:type="paragraph" w:customStyle="1" w:styleId="xl29">
    <w:name w:val="xl29"/>
    <w:basedOn w:val="a1"/>
    <w:qFormat/>
    <w:rsid w:val="006028F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1"/>
      <w:szCs w:val="21"/>
    </w:rPr>
  </w:style>
  <w:style w:type="paragraph" w:customStyle="1" w:styleId="xl30">
    <w:name w:val="xl30"/>
    <w:basedOn w:val="a1"/>
    <w:qFormat/>
    <w:rsid w:val="006028F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6"/>
      <w:szCs w:val="26"/>
    </w:rPr>
  </w:style>
  <w:style w:type="paragraph" w:customStyle="1" w:styleId="xl31">
    <w:name w:val="xl31"/>
    <w:basedOn w:val="a1"/>
    <w:qFormat/>
    <w:rsid w:val="006028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幼圆" w:eastAsia="幼圆" w:hAnsi="Arial Unicode MS" w:cs="Arial Unicode MS" w:hint="eastAsia"/>
      <w:sz w:val="21"/>
      <w:szCs w:val="21"/>
    </w:rPr>
  </w:style>
  <w:style w:type="paragraph" w:customStyle="1" w:styleId="xl32">
    <w:name w:val="xl32"/>
    <w:basedOn w:val="a1"/>
    <w:qFormat/>
    <w:rsid w:val="006028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3">
    <w:name w:val="xl33"/>
    <w:basedOn w:val="a1"/>
    <w:qFormat/>
    <w:rsid w:val="006028FC"/>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4">
    <w:name w:val="xl34"/>
    <w:basedOn w:val="a1"/>
    <w:qFormat/>
    <w:rsid w:val="006028FC"/>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1"/>
      <w:szCs w:val="21"/>
    </w:rPr>
  </w:style>
  <w:style w:type="paragraph" w:customStyle="1" w:styleId="xl35">
    <w:name w:val="xl35"/>
    <w:basedOn w:val="a1"/>
    <w:qFormat/>
    <w:rsid w:val="006028FC"/>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1"/>
      <w:szCs w:val="21"/>
    </w:rPr>
  </w:style>
  <w:style w:type="paragraph" w:customStyle="1" w:styleId="CharCharCharCharCharCharCharCharChar1CharCharCharChar">
    <w:name w:val="Char Char Char Char Char Char Char Char Char1 Char Char Char Char"/>
    <w:basedOn w:val="a1"/>
    <w:rsid w:val="006028FC"/>
    <w:pPr>
      <w:widowControl w:val="0"/>
      <w:jc w:val="both"/>
    </w:pPr>
    <w:rPr>
      <w:kern w:val="2"/>
      <w:sz w:val="21"/>
      <w:szCs w:val="21"/>
    </w:rPr>
  </w:style>
  <w:style w:type="paragraph" w:customStyle="1" w:styleId="CharCharCharChar112">
    <w:name w:val="Char Char Char Char112"/>
    <w:basedOn w:val="a1"/>
    <w:qFormat/>
    <w:rsid w:val="006028FC"/>
  </w:style>
  <w:style w:type="paragraph" w:customStyle="1" w:styleId="CharCharCharCharCharCharCharCharChar1CharCharCharChar11">
    <w:name w:val="Char Char Char Char Char Char Char Char Char1 Char Char Char Char11"/>
    <w:basedOn w:val="a1"/>
    <w:qFormat/>
    <w:rsid w:val="006028FC"/>
    <w:pPr>
      <w:widowControl w:val="0"/>
      <w:jc w:val="both"/>
    </w:pPr>
    <w:rPr>
      <w:kern w:val="2"/>
      <w:sz w:val="21"/>
      <w:szCs w:val="21"/>
    </w:rPr>
  </w:style>
  <w:style w:type="paragraph" w:customStyle="1" w:styleId="affffffa">
    <w:name w:val="说明书"/>
    <w:basedOn w:val="a1"/>
    <w:next w:val="a1"/>
    <w:qFormat/>
    <w:rsid w:val="006028FC"/>
    <w:pPr>
      <w:widowControl w:val="0"/>
      <w:spacing w:line="500" w:lineRule="exact"/>
      <w:ind w:firstLineChars="200" w:firstLine="560"/>
      <w:jc w:val="both"/>
    </w:pPr>
    <w:rPr>
      <w:rFonts w:cs="宋体"/>
      <w:kern w:val="2"/>
      <w:sz w:val="28"/>
    </w:rPr>
  </w:style>
  <w:style w:type="character" w:customStyle="1" w:styleId="hangju">
    <w:name w:val="hangju"/>
    <w:basedOn w:val="a5"/>
    <w:qFormat/>
    <w:rsid w:val="006028FC"/>
  </w:style>
  <w:style w:type="paragraph" w:customStyle="1" w:styleId="Char1CharCharCharCharCharChar">
    <w:name w:val="Char1 Char Char Char Char Char Char"/>
    <w:basedOn w:val="a1"/>
    <w:rsid w:val="006028FC"/>
    <w:pPr>
      <w:widowControl w:val="0"/>
      <w:spacing w:line="360" w:lineRule="auto"/>
      <w:ind w:firstLineChars="200" w:firstLine="200"/>
      <w:jc w:val="both"/>
    </w:pPr>
    <w:rPr>
      <w:rFonts w:ascii="宋体" w:hAnsi="宋体" w:cs="宋体"/>
      <w:kern w:val="2"/>
      <w:szCs w:val="24"/>
    </w:rPr>
  </w:style>
  <w:style w:type="paragraph" w:customStyle="1" w:styleId="CharCharCharCharCharCharCharCharChar1Char">
    <w:name w:val="Char Char Char Char Char Char Char Char Char1 Char"/>
    <w:basedOn w:val="a1"/>
    <w:rsid w:val="006028FC"/>
    <w:pPr>
      <w:spacing w:after="160" w:line="240" w:lineRule="exact"/>
    </w:pPr>
    <w:rPr>
      <w:rFonts w:ascii="Arial" w:eastAsia="Times New Roman" w:hAnsi="Arial" w:cs="Verdana"/>
      <w:b/>
      <w:szCs w:val="24"/>
      <w:lang w:eastAsia="en-US"/>
    </w:rPr>
  </w:style>
  <w:style w:type="character" w:customStyle="1" w:styleId="ystyle">
    <w:name w:val="ystyle"/>
    <w:basedOn w:val="a5"/>
    <w:qFormat/>
    <w:rsid w:val="006028FC"/>
  </w:style>
  <w:style w:type="paragraph" w:customStyle="1" w:styleId="Char114">
    <w:name w:val="Char114"/>
    <w:basedOn w:val="a1"/>
    <w:rsid w:val="006028FC"/>
    <w:pPr>
      <w:widowControl w:val="0"/>
      <w:jc w:val="both"/>
    </w:pPr>
    <w:rPr>
      <w:kern w:val="2"/>
      <w:sz w:val="21"/>
      <w:szCs w:val="21"/>
    </w:rPr>
  </w:style>
  <w:style w:type="paragraph" w:customStyle="1" w:styleId="affffffb">
    <w:name w:val="简单回函地址"/>
    <w:basedOn w:val="a1"/>
    <w:qFormat/>
    <w:rsid w:val="006028FC"/>
    <w:pPr>
      <w:widowControl w:val="0"/>
      <w:adjustRightInd w:val="0"/>
      <w:jc w:val="both"/>
    </w:pPr>
    <w:rPr>
      <w:kern w:val="2"/>
      <w:sz w:val="21"/>
    </w:rPr>
  </w:style>
  <w:style w:type="paragraph" w:customStyle="1" w:styleId="affffffc">
    <w:name w:val="表"/>
    <w:basedOn w:val="a1"/>
    <w:next w:val="af3"/>
    <w:autoRedefine/>
    <w:qFormat/>
    <w:rsid w:val="006028FC"/>
    <w:pPr>
      <w:widowControl w:val="0"/>
      <w:spacing w:line="360" w:lineRule="auto"/>
      <w:jc w:val="center"/>
    </w:pPr>
    <w:rPr>
      <w:rFonts w:eastAsia="仿宋_GB2312"/>
      <w:color w:val="000000"/>
      <w:kern w:val="21"/>
      <w:sz w:val="21"/>
      <w:szCs w:val="24"/>
    </w:rPr>
  </w:style>
  <w:style w:type="paragraph" w:customStyle="1" w:styleId="2d">
    <w:name w:val="样式 标题 2"/>
    <w:basedOn w:val="3"/>
    <w:qFormat/>
    <w:rsid w:val="006028FC"/>
    <w:pPr>
      <w:numPr>
        <w:ilvl w:val="2"/>
      </w:numPr>
      <w:spacing w:line="360" w:lineRule="auto"/>
      <w:ind w:left="140"/>
    </w:pPr>
    <w:rPr>
      <w:rFonts w:ascii="仿宋_GB2312" w:eastAsia="仿宋_GB2312" w:hAnsi="仿宋_GB2312"/>
      <w:bCs w:val="0"/>
      <w:kern w:val="21"/>
    </w:rPr>
  </w:style>
  <w:style w:type="paragraph" w:customStyle="1" w:styleId="2ArialBlack">
    <w:name w:val="样式 标题 2节 + (符号) Arial Black 小四"/>
    <w:basedOn w:val="3"/>
    <w:link w:val="2ArialBlackChar"/>
    <w:qFormat/>
    <w:rsid w:val="006028FC"/>
    <w:pPr>
      <w:numPr>
        <w:ilvl w:val="2"/>
      </w:numPr>
      <w:spacing w:line="360" w:lineRule="auto"/>
      <w:ind w:left="140"/>
    </w:pPr>
    <w:rPr>
      <w:rFonts w:ascii="宋体" w:eastAsia="仿宋_GB2312" w:hAnsi="Arial Black"/>
      <w:bCs w:val="0"/>
      <w:kern w:val="21"/>
    </w:rPr>
  </w:style>
  <w:style w:type="character" w:customStyle="1" w:styleId="2ArialBlackChar">
    <w:name w:val="样式 标题 2节 + (符号) Arial Black 小四 Char"/>
    <w:link w:val="2ArialBlack"/>
    <w:qFormat/>
    <w:rsid w:val="004F34E7"/>
    <w:rPr>
      <w:rFonts w:ascii="宋体" w:eastAsia="仿宋_GB2312" w:hAnsi="Arial Black"/>
      <w:kern w:val="21"/>
      <w:sz w:val="28"/>
      <w:lang w:val="en-US" w:eastAsia="zh-CN" w:bidi="ar-SA"/>
    </w:rPr>
  </w:style>
  <w:style w:type="paragraph" w:customStyle="1" w:styleId="1c">
    <w:name w:val="公式样式1"/>
    <w:basedOn w:val="a1"/>
    <w:autoRedefine/>
    <w:qFormat/>
    <w:rsid w:val="006028FC"/>
    <w:pPr>
      <w:widowControl w:val="0"/>
      <w:adjustRightInd w:val="0"/>
      <w:snapToGrid w:val="0"/>
      <w:spacing w:line="360" w:lineRule="auto"/>
      <w:jc w:val="both"/>
    </w:pPr>
    <w:rPr>
      <w:rFonts w:ascii="仿宋_GB2312" w:eastAsia="仿宋_GB2312"/>
      <w:smallCaps/>
      <w:color w:val="000000"/>
      <w:kern w:val="2"/>
      <w:sz w:val="21"/>
      <w:szCs w:val="21"/>
    </w:rPr>
  </w:style>
  <w:style w:type="paragraph" w:customStyle="1" w:styleId="affffffd">
    <w:name w:val="表序号"/>
    <w:basedOn w:val="5"/>
    <w:qFormat/>
    <w:rsid w:val="006028FC"/>
    <w:pPr>
      <w:keepNext/>
      <w:numPr>
        <w:ilvl w:val="0"/>
        <w:numId w:val="0"/>
      </w:numPr>
      <w:adjustRightInd/>
      <w:spacing w:line="360" w:lineRule="auto"/>
      <w:jc w:val="center"/>
    </w:pPr>
    <w:rPr>
      <w:rFonts w:ascii="仿宋_GB2312" w:eastAsia="仿宋_GB2312" w:hAnsi="Arial"/>
      <w:b/>
      <w:kern w:val="44"/>
    </w:rPr>
  </w:style>
  <w:style w:type="paragraph" w:customStyle="1" w:styleId="affffffe">
    <w:name w:val="标准"/>
    <w:basedOn w:val="a1"/>
    <w:qFormat/>
    <w:rsid w:val="006028FC"/>
    <w:pPr>
      <w:widowControl w:val="0"/>
      <w:adjustRightInd w:val="0"/>
      <w:spacing w:line="312" w:lineRule="atLeast"/>
      <w:jc w:val="center"/>
      <w:textAlignment w:val="baseline"/>
    </w:pPr>
    <w:rPr>
      <w:sz w:val="21"/>
      <w:szCs w:val="21"/>
    </w:rPr>
  </w:style>
  <w:style w:type="paragraph" w:customStyle="1" w:styleId="2e">
    <w:name w:val="正文2"/>
    <w:qFormat/>
    <w:rsid w:val="006028FC"/>
    <w:pPr>
      <w:widowControl w:val="0"/>
      <w:adjustRightInd w:val="0"/>
      <w:spacing w:line="312" w:lineRule="atLeast"/>
      <w:jc w:val="both"/>
      <w:textAlignment w:val="baseline"/>
    </w:pPr>
    <w:rPr>
      <w:rFonts w:ascii="Arial" w:eastAsia="楷体_GB2312"/>
      <w:spacing w:val="-6"/>
      <w:sz w:val="28"/>
    </w:rPr>
  </w:style>
  <w:style w:type="paragraph" w:customStyle="1" w:styleId="33Char3CharCharCharCharCharCharCharCharC">
    <w:name w:val="样式 标题 3标题 3 Char标题 3 Char Char Char Char Char Char Char Char C..."/>
    <w:basedOn w:val="3"/>
    <w:link w:val="33Char3CharCharCharCharCharCharCharCharCChar"/>
    <w:qFormat/>
    <w:rsid w:val="006028FC"/>
    <w:pPr>
      <w:tabs>
        <w:tab w:val="num" w:pos="360"/>
        <w:tab w:val="num" w:pos="720"/>
        <w:tab w:val="num" w:pos="900"/>
      </w:tabs>
      <w:spacing w:line="360" w:lineRule="auto"/>
      <w:ind w:left="720" w:hanging="720"/>
    </w:pPr>
    <w:rPr>
      <w:rFonts w:ascii="宋体" w:hAnsi="宋体"/>
      <w:b/>
      <w:bCs w:val="0"/>
      <w:sz w:val="24"/>
    </w:rPr>
  </w:style>
  <w:style w:type="character" w:customStyle="1" w:styleId="33Char3CharCharCharCharCharCharCharCharCChar">
    <w:name w:val="样式 标题 3标题 3 Char标题 3 Char Char Char Char Char Char Char Char C... Char"/>
    <w:link w:val="33Char3CharCharCharCharCharCharCharCharC"/>
    <w:qFormat/>
    <w:rsid w:val="004F34E7"/>
    <w:rPr>
      <w:rFonts w:ascii="宋体" w:eastAsia="宋体" w:hAnsi="宋体"/>
      <w:b/>
      <w:kern w:val="2"/>
      <w:sz w:val="24"/>
      <w:lang w:val="en-US" w:eastAsia="zh-CN" w:bidi="ar-SA"/>
    </w:rPr>
  </w:style>
  <w:style w:type="character" w:customStyle="1" w:styleId="2f">
    <w:name w:val="正文缩进2"/>
    <w:aliases w:val="正文（首行缩进两字） Char2,正文（首行缩进两字） Char Char Char Char Char2,正文（首行缩进两字） Char Char Char Char Char Char Char2,正文（首行缩进两字） Char Char4,正文（首行缩进两字） Char C1,正文（首行缩进两字）1,表格标题 Char Char Char Char1,正文（首行缩进两字） Char Char Char Char Char Char2,正文缩进3,正文（首行缩进两字）3,正文不缩进1"/>
    <w:qFormat/>
    <w:rsid w:val="006028FC"/>
    <w:rPr>
      <w:rFonts w:ascii="仿宋_GB2312" w:eastAsia="仿宋_GB2312"/>
      <w:kern w:val="2"/>
      <w:sz w:val="28"/>
      <w:szCs w:val="24"/>
      <w:lang w:val="en-US" w:eastAsia="zh-CN" w:bidi="ar-SA"/>
    </w:rPr>
  </w:style>
  <w:style w:type="character" w:customStyle="1" w:styleId="title11">
    <w:name w:val="title11"/>
    <w:qFormat/>
    <w:rsid w:val="006028FC"/>
    <w:rPr>
      <w:rFonts w:ascii="Times New Roman" w:hAnsi="Times New Roman" w:cs="Times New Roman" w:hint="default"/>
      <w:b/>
      <w:bCs/>
      <w:color w:val="000000"/>
      <w:sz w:val="32"/>
      <w:szCs w:val="32"/>
    </w:rPr>
  </w:style>
  <w:style w:type="character" w:styleId="afffffff">
    <w:name w:val="annotation reference"/>
    <w:qFormat/>
    <w:rsid w:val="008D67EB"/>
    <w:rPr>
      <w:sz w:val="21"/>
      <w:szCs w:val="21"/>
    </w:rPr>
  </w:style>
  <w:style w:type="paragraph" w:styleId="afffffff0">
    <w:name w:val="Balloon Text"/>
    <w:aliases w:val=" Char2 Char Char Char Char, Char2 Char Char, Char21, Char2 Char Char Char1 Char Char, Char2 Char Char Char1 Char,批注框文本21,Char2 Char Char Char1 Char Char,Char2 Char Char Char1 Char"/>
    <w:basedOn w:val="a1"/>
    <w:link w:val="3f1"/>
    <w:qFormat/>
    <w:rsid w:val="008D67EB"/>
    <w:rPr>
      <w:sz w:val="18"/>
      <w:szCs w:val="18"/>
    </w:rPr>
  </w:style>
  <w:style w:type="paragraph" w:styleId="afffffff1">
    <w:name w:val="annotation subject"/>
    <w:basedOn w:val="ae"/>
    <w:next w:val="ae"/>
    <w:link w:val="3f2"/>
    <w:qFormat/>
    <w:rsid w:val="006D5C04"/>
    <w:rPr>
      <w:b/>
      <w:bCs/>
    </w:rPr>
  </w:style>
  <w:style w:type="paragraph" w:customStyle="1" w:styleId="afffffff2">
    <w:name w:val="表格正文"/>
    <w:basedOn w:val="a1"/>
    <w:link w:val="CharChar"/>
    <w:qFormat/>
    <w:rsid w:val="00FC34C0"/>
    <w:pPr>
      <w:widowControl w:val="0"/>
      <w:spacing w:line="360" w:lineRule="exact"/>
      <w:jc w:val="center"/>
    </w:pPr>
    <w:rPr>
      <w:rFonts w:ascii="新宋体" w:eastAsia="新宋体" w:hAnsi="Arial Narrow"/>
      <w:bCs/>
      <w:color w:val="000000"/>
      <w:sz w:val="21"/>
      <w:szCs w:val="24"/>
    </w:rPr>
  </w:style>
  <w:style w:type="table" w:styleId="57">
    <w:name w:val="Table Grid 5"/>
    <w:basedOn w:val="a6"/>
    <w:qFormat/>
    <w:rsid w:val="00797F15"/>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0">
    <w:name w:val="Char Char"/>
    <w:aliases w:val="节 Char1,PIM2 Char1,heading 2 Char1,Titre3 Char1,标题 2 Char7,节 Char12,标题 21 Char12,二级标题 Char12,单位名 Char12,二级标题1 Char12,单位名1 Char12,二级标题2 Char12,单位名2 Char12,二级标题3 Char12,单位名3 Char12,二级标题4 Char12,单位名4 Char12,二级标题5 Char12,单位名5 Char12,标题25 Char12"/>
    <w:qFormat/>
    <w:rsid w:val="00797F15"/>
    <w:rPr>
      <w:rFonts w:ascii="宋体" w:eastAsia="宋体" w:hAnsi="宋体"/>
      <w:kern w:val="2"/>
      <w:sz w:val="24"/>
      <w:lang w:val="en-US" w:eastAsia="zh-CN" w:bidi="ar-SA"/>
    </w:rPr>
  </w:style>
  <w:style w:type="character" w:customStyle="1" w:styleId="2CharChar0">
    <w:name w:val="目录2 Char Char"/>
    <w:qFormat/>
    <w:rsid w:val="00797F15"/>
    <w:rPr>
      <w:rFonts w:eastAsia="宋体"/>
      <w:b/>
      <w:bCs/>
      <w:caps/>
      <w:kern w:val="2"/>
      <w:lang w:val="en-US" w:eastAsia="zh-CN" w:bidi="ar-SA"/>
    </w:rPr>
  </w:style>
  <w:style w:type="paragraph" w:customStyle="1" w:styleId="afffffff3">
    <w:name w:val="首行缩进"/>
    <w:basedOn w:val="a1"/>
    <w:qFormat/>
    <w:rsid w:val="00797F15"/>
    <w:pPr>
      <w:widowControl w:val="0"/>
      <w:spacing w:line="360" w:lineRule="auto"/>
      <w:ind w:firstLineChars="200" w:firstLine="480"/>
      <w:jc w:val="both"/>
    </w:pPr>
    <w:rPr>
      <w:kern w:val="2"/>
      <w:szCs w:val="24"/>
    </w:rPr>
  </w:style>
  <w:style w:type="character" w:customStyle="1" w:styleId="afffffff4">
    <w:name w:val="表内文字"/>
    <w:qFormat/>
    <w:rsid w:val="00797F15"/>
    <w:rPr>
      <w:rFonts w:ascii="宋体" w:eastAsia="宋体" w:hAnsi="宋体"/>
      <w:sz w:val="21"/>
      <w:szCs w:val="21"/>
    </w:rPr>
  </w:style>
  <w:style w:type="character" w:customStyle="1" w:styleId="td1">
    <w:name w:val="td1"/>
    <w:qFormat/>
    <w:rsid w:val="00797F15"/>
    <w:rPr>
      <w:color w:val="000000"/>
      <w:sz w:val="21"/>
      <w:szCs w:val="21"/>
    </w:rPr>
  </w:style>
  <w:style w:type="character" w:customStyle="1" w:styleId="css-text3">
    <w:name w:val="css-text3"/>
    <w:basedOn w:val="a5"/>
    <w:qFormat/>
    <w:rsid w:val="00797F15"/>
  </w:style>
  <w:style w:type="character" w:customStyle="1" w:styleId="slh15">
    <w:name w:val="s lh15"/>
    <w:basedOn w:val="a5"/>
    <w:qFormat/>
    <w:rsid w:val="00797F15"/>
  </w:style>
  <w:style w:type="character" w:customStyle="1" w:styleId="CharCharCharCharCharCharChar14">
    <w:name w:val="Char Char Char Char Char Char Char14"/>
    <w:link w:val="CharCharCharCharCharChar14"/>
    <w:qFormat/>
    <w:locked/>
    <w:rsid w:val="00797F15"/>
    <w:rPr>
      <w:rFonts w:ascii="宋体" w:eastAsia="宋体" w:hAnsi="宋体"/>
      <w:kern w:val="2"/>
      <w:sz w:val="24"/>
      <w:szCs w:val="24"/>
      <w:lang w:val="en-US" w:eastAsia="zh-CN" w:bidi="ar-SA"/>
    </w:rPr>
  </w:style>
  <w:style w:type="paragraph" w:customStyle="1" w:styleId="CharCharCharCharCharChar14">
    <w:name w:val="Char Char Char Char Char Char14"/>
    <w:basedOn w:val="a1"/>
    <w:link w:val="CharCharCharCharCharCharChar14"/>
    <w:qFormat/>
    <w:rsid w:val="00797F15"/>
    <w:pPr>
      <w:widowControl w:val="0"/>
      <w:jc w:val="both"/>
    </w:pPr>
    <w:rPr>
      <w:rFonts w:ascii="宋体" w:hAnsi="宋体"/>
      <w:kern w:val="2"/>
      <w:szCs w:val="24"/>
    </w:rPr>
  </w:style>
  <w:style w:type="character" w:customStyle="1" w:styleId="fheading1">
    <w:name w:val="f_heading1"/>
    <w:basedOn w:val="a5"/>
    <w:qFormat/>
    <w:rsid w:val="00797F15"/>
  </w:style>
  <w:style w:type="character" w:customStyle="1" w:styleId="3zw1">
    <w:name w:val="3zw1"/>
    <w:qFormat/>
    <w:rsid w:val="00797F15"/>
    <w:rPr>
      <w:strike w:val="0"/>
      <w:dstrike w:val="0"/>
      <w:color w:val="000000"/>
      <w:sz w:val="28"/>
      <w:szCs w:val="28"/>
      <w:u w:val="none"/>
      <w:effect w:val="none"/>
    </w:rPr>
  </w:style>
  <w:style w:type="paragraph" w:styleId="z-">
    <w:name w:val="HTML Top of Form"/>
    <w:aliases w:val="z-窗体顶部"/>
    <w:basedOn w:val="a1"/>
    <w:next w:val="a1"/>
    <w:link w:val="z-3"/>
    <w:hidden/>
    <w:rsid w:val="00797F15"/>
    <w:pPr>
      <w:pBdr>
        <w:bottom w:val="single" w:sz="6" w:space="1" w:color="auto"/>
      </w:pBdr>
      <w:jc w:val="center"/>
    </w:pPr>
    <w:rPr>
      <w:rFonts w:ascii="Arial" w:eastAsia="Arial Unicode MS" w:hAnsi="Arial" w:cs="Arial"/>
      <w:vanish/>
      <w:sz w:val="16"/>
      <w:szCs w:val="16"/>
    </w:rPr>
  </w:style>
  <w:style w:type="paragraph" w:styleId="z-0">
    <w:name w:val="HTML Bottom of Form"/>
    <w:aliases w:val="z-窗体底部"/>
    <w:basedOn w:val="a1"/>
    <w:next w:val="a1"/>
    <w:link w:val="z-30"/>
    <w:hidden/>
    <w:rsid w:val="00797F15"/>
    <w:pPr>
      <w:pBdr>
        <w:top w:val="single" w:sz="6" w:space="1" w:color="auto"/>
      </w:pBdr>
      <w:jc w:val="center"/>
    </w:pPr>
    <w:rPr>
      <w:rFonts w:ascii="Arial" w:eastAsia="Arial Unicode MS" w:hAnsi="Arial" w:cs="Arial"/>
      <w:vanish/>
      <w:sz w:val="16"/>
      <w:szCs w:val="16"/>
    </w:rPr>
  </w:style>
  <w:style w:type="paragraph" w:customStyle="1" w:styleId="zw">
    <w:name w:val="zw"/>
    <w:basedOn w:val="a1"/>
    <w:qFormat/>
    <w:rsid w:val="00797F15"/>
    <w:pPr>
      <w:spacing w:before="100" w:beforeAutospacing="1" w:after="100" w:afterAutospacing="1" w:line="330" w:lineRule="atLeast"/>
    </w:pPr>
    <w:rPr>
      <w:rFonts w:ascii="Arial" w:eastAsia="Arial Unicode MS" w:hAnsi="Arial" w:cs="Arial"/>
      <w:color w:val="333333"/>
      <w:sz w:val="18"/>
      <w:szCs w:val="18"/>
    </w:rPr>
  </w:style>
  <w:style w:type="paragraph" w:customStyle="1" w:styleId="afffffff5">
    <w:name w:val="公式"/>
    <w:link w:val="Charf5"/>
    <w:autoRedefine/>
    <w:qFormat/>
    <w:rsid w:val="00797F15"/>
    <w:pPr>
      <w:jc w:val="center"/>
    </w:pPr>
    <w:rPr>
      <w:sz w:val="28"/>
    </w:rPr>
  </w:style>
  <w:style w:type="paragraph" w:customStyle="1" w:styleId="afffffff6">
    <w:name w:val="小五表文"/>
    <w:autoRedefine/>
    <w:qFormat/>
    <w:rsid w:val="00797F15"/>
    <w:pPr>
      <w:jc w:val="center"/>
    </w:pPr>
    <w:rPr>
      <w:rFonts w:eastAsia="仿宋_GB2312"/>
      <w:sz w:val="18"/>
    </w:rPr>
  </w:style>
  <w:style w:type="paragraph" w:customStyle="1" w:styleId="afffffff7">
    <w:name w:val="注解"/>
    <w:autoRedefine/>
    <w:qFormat/>
    <w:rsid w:val="00797F15"/>
    <w:pPr>
      <w:widowControl w:val="0"/>
      <w:jc w:val="center"/>
    </w:pPr>
    <w:rPr>
      <w:rFonts w:ascii="宋体" w:hAnsi="Arial Black"/>
      <w:kern w:val="2"/>
      <w:sz w:val="18"/>
    </w:rPr>
  </w:style>
  <w:style w:type="paragraph" w:customStyle="1" w:styleId="cdb">
    <w:name w:val="cdb"/>
    <w:basedOn w:val="a1"/>
    <w:qFormat/>
    <w:rsid w:val="00797F15"/>
    <w:pPr>
      <w:widowControl w:val="0"/>
      <w:spacing w:before="120"/>
      <w:ind w:left="851" w:firstLine="482"/>
      <w:jc w:val="both"/>
    </w:pPr>
    <w:rPr>
      <w:kern w:val="2"/>
      <w:sz w:val="21"/>
    </w:rPr>
  </w:style>
  <w:style w:type="paragraph" w:customStyle="1" w:styleId="font0">
    <w:name w:val="font0"/>
    <w:basedOn w:val="a1"/>
    <w:qFormat/>
    <w:rsid w:val="00797F15"/>
    <w:pPr>
      <w:spacing w:before="100" w:beforeAutospacing="1" w:after="100" w:afterAutospacing="1"/>
    </w:pPr>
    <w:rPr>
      <w:rFonts w:ascii="宋体" w:hAnsi="宋体"/>
      <w:sz w:val="21"/>
      <w:szCs w:val="24"/>
    </w:rPr>
  </w:style>
  <w:style w:type="paragraph" w:customStyle="1" w:styleId="xl22">
    <w:name w:val="xl22"/>
    <w:basedOn w:val="a1"/>
    <w:qFormat/>
    <w:rsid w:val="00797F15"/>
    <w:pPr>
      <w:pBdr>
        <w:bottom w:val="single" w:sz="12" w:space="0" w:color="auto"/>
      </w:pBdr>
      <w:spacing w:before="100" w:beforeAutospacing="1" w:after="100" w:afterAutospacing="1"/>
    </w:pPr>
    <w:rPr>
      <w:rFonts w:ascii="Arial Unicode MS" w:hAnsi="Arial Unicode MS"/>
      <w:sz w:val="21"/>
      <w:szCs w:val="24"/>
    </w:rPr>
  </w:style>
  <w:style w:type="paragraph" w:customStyle="1" w:styleId="xl23">
    <w:name w:val="xl23"/>
    <w:basedOn w:val="a1"/>
    <w:qFormat/>
    <w:rsid w:val="00797F15"/>
    <w:pPr>
      <w:pBdr>
        <w:top w:val="single" w:sz="12" w:space="0" w:color="auto"/>
      </w:pBdr>
      <w:spacing w:before="100" w:beforeAutospacing="1" w:after="100" w:afterAutospacing="1"/>
    </w:pPr>
    <w:rPr>
      <w:rFonts w:ascii="Arial Unicode MS" w:hAnsi="Arial Unicode MS"/>
      <w:sz w:val="21"/>
      <w:szCs w:val="24"/>
    </w:rPr>
  </w:style>
  <w:style w:type="paragraph" w:customStyle="1" w:styleId="xl37">
    <w:name w:val="xl37"/>
    <w:basedOn w:val="a1"/>
    <w:qFormat/>
    <w:rsid w:val="00797F15"/>
    <w:pPr>
      <w:pBdr>
        <w:bottom w:val="single" w:sz="12" w:space="0" w:color="auto"/>
      </w:pBdr>
      <w:spacing w:before="100" w:beforeAutospacing="1" w:after="100" w:afterAutospacing="1"/>
      <w:jc w:val="center"/>
    </w:pPr>
    <w:rPr>
      <w:rFonts w:ascii="Arial Unicode MS" w:hAnsi="Arial Unicode MS"/>
      <w:sz w:val="16"/>
      <w:szCs w:val="16"/>
    </w:rPr>
  </w:style>
  <w:style w:type="paragraph" w:customStyle="1" w:styleId="xl38">
    <w:name w:val="xl38"/>
    <w:basedOn w:val="a1"/>
    <w:qFormat/>
    <w:rsid w:val="00797F15"/>
    <w:pPr>
      <w:pBdr>
        <w:top w:val="single" w:sz="12" w:space="0" w:color="auto"/>
        <w:left w:val="single" w:sz="12" w:space="0" w:color="auto"/>
      </w:pBdr>
      <w:spacing w:before="100" w:beforeAutospacing="1" w:after="100" w:afterAutospacing="1"/>
      <w:jc w:val="center"/>
    </w:pPr>
    <w:rPr>
      <w:rFonts w:ascii="Arial Unicode MS" w:hAnsi="Arial Unicode MS"/>
      <w:sz w:val="16"/>
      <w:szCs w:val="16"/>
    </w:rPr>
  </w:style>
  <w:style w:type="paragraph" w:customStyle="1" w:styleId="xl39">
    <w:name w:val="xl39"/>
    <w:basedOn w:val="a1"/>
    <w:qFormat/>
    <w:rsid w:val="00797F15"/>
    <w:pPr>
      <w:pBdr>
        <w:bottom w:val="single" w:sz="12" w:space="0" w:color="auto"/>
      </w:pBdr>
      <w:spacing w:before="100" w:beforeAutospacing="1" w:after="100" w:afterAutospacing="1"/>
    </w:pPr>
    <w:rPr>
      <w:sz w:val="16"/>
      <w:szCs w:val="16"/>
    </w:rPr>
  </w:style>
  <w:style w:type="paragraph" w:customStyle="1" w:styleId="xl40">
    <w:name w:val="xl40"/>
    <w:basedOn w:val="a1"/>
    <w:qFormat/>
    <w:rsid w:val="00797F15"/>
    <w:pPr>
      <w:pBdr>
        <w:top w:val="single" w:sz="12" w:space="0" w:color="auto"/>
        <w:right w:val="single" w:sz="12" w:space="0" w:color="auto"/>
      </w:pBdr>
      <w:spacing w:before="100" w:beforeAutospacing="1" w:after="100" w:afterAutospacing="1"/>
      <w:jc w:val="center"/>
    </w:pPr>
    <w:rPr>
      <w:rFonts w:ascii="Arial Unicode MS" w:hAnsi="Arial Unicode MS"/>
      <w:sz w:val="16"/>
      <w:szCs w:val="16"/>
    </w:rPr>
  </w:style>
  <w:style w:type="paragraph" w:customStyle="1" w:styleId="xl41">
    <w:name w:val="xl41"/>
    <w:basedOn w:val="a1"/>
    <w:qFormat/>
    <w:rsid w:val="00797F15"/>
    <w:pPr>
      <w:pBdr>
        <w:left w:val="single" w:sz="12" w:space="0" w:color="auto"/>
        <w:right w:val="single" w:sz="12" w:space="0" w:color="auto"/>
      </w:pBdr>
      <w:spacing w:before="100" w:beforeAutospacing="1" w:after="100" w:afterAutospacing="1"/>
      <w:jc w:val="center"/>
    </w:pPr>
    <w:rPr>
      <w:rFonts w:ascii="Arial Unicode MS" w:hAnsi="Arial Unicode MS"/>
      <w:sz w:val="16"/>
      <w:szCs w:val="16"/>
    </w:rPr>
  </w:style>
  <w:style w:type="paragraph" w:customStyle="1" w:styleId="xl42">
    <w:name w:val="xl42"/>
    <w:basedOn w:val="a1"/>
    <w:qFormat/>
    <w:rsid w:val="00797F15"/>
    <w:pPr>
      <w:pBdr>
        <w:top w:val="single" w:sz="12" w:space="0" w:color="auto"/>
        <w:right w:val="single" w:sz="12" w:space="0" w:color="auto"/>
      </w:pBdr>
      <w:spacing w:before="100" w:beforeAutospacing="1" w:after="100" w:afterAutospacing="1"/>
    </w:pPr>
    <w:rPr>
      <w:rFonts w:ascii="Arial Unicode MS" w:hAnsi="Arial Unicode MS"/>
      <w:sz w:val="16"/>
      <w:szCs w:val="16"/>
    </w:rPr>
  </w:style>
  <w:style w:type="paragraph" w:customStyle="1" w:styleId="xl43">
    <w:name w:val="xl43"/>
    <w:basedOn w:val="a1"/>
    <w:qFormat/>
    <w:rsid w:val="00797F15"/>
    <w:pPr>
      <w:pBdr>
        <w:right w:val="single" w:sz="12" w:space="0" w:color="auto"/>
      </w:pBdr>
      <w:spacing w:before="100" w:beforeAutospacing="1" w:after="100" w:afterAutospacing="1"/>
      <w:jc w:val="center"/>
    </w:pPr>
    <w:rPr>
      <w:rFonts w:ascii="Arial Unicode MS" w:hAnsi="Arial Unicode MS"/>
      <w:sz w:val="16"/>
      <w:szCs w:val="16"/>
    </w:rPr>
  </w:style>
  <w:style w:type="paragraph" w:customStyle="1" w:styleId="xl44">
    <w:name w:val="xl44"/>
    <w:basedOn w:val="a1"/>
    <w:qFormat/>
    <w:rsid w:val="00797F15"/>
    <w:pPr>
      <w:pBdr>
        <w:right w:val="single" w:sz="12" w:space="0" w:color="auto"/>
      </w:pBdr>
      <w:spacing w:before="100" w:beforeAutospacing="1" w:after="100" w:afterAutospacing="1"/>
    </w:pPr>
    <w:rPr>
      <w:rFonts w:ascii="Arial Unicode MS" w:hAnsi="Arial Unicode MS"/>
      <w:sz w:val="16"/>
      <w:szCs w:val="16"/>
    </w:rPr>
  </w:style>
  <w:style w:type="paragraph" w:customStyle="1" w:styleId="xl45">
    <w:name w:val="xl45"/>
    <w:basedOn w:val="a1"/>
    <w:qFormat/>
    <w:rsid w:val="00797F15"/>
    <w:pPr>
      <w:pBdr>
        <w:bottom w:val="single" w:sz="12" w:space="0" w:color="auto"/>
        <w:right w:val="single" w:sz="12" w:space="0" w:color="auto"/>
      </w:pBdr>
      <w:spacing w:before="100" w:beforeAutospacing="1" w:after="100" w:afterAutospacing="1"/>
      <w:jc w:val="center"/>
    </w:pPr>
    <w:rPr>
      <w:rFonts w:ascii="Arial Unicode MS" w:hAnsi="Arial Unicode MS"/>
      <w:sz w:val="16"/>
      <w:szCs w:val="16"/>
    </w:rPr>
  </w:style>
  <w:style w:type="paragraph" w:customStyle="1" w:styleId="xl46">
    <w:name w:val="xl46"/>
    <w:basedOn w:val="a1"/>
    <w:qFormat/>
    <w:rsid w:val="00797F15"/>
    <w:pPr>
      <w:pBdr>
        <w:bottom w:val="single" w:sz="12" w:space="0" w:color="auto"/>
        <w:right w:val="single" w:sz="12" w:space="0" w:color="auto"/>
      </w:pBdr>
      <w:spacing w:before="100" w:beforeAutospacing="1" w:after="100" w:afterAutospacing="1"/>
    </w:pPr>
    <w:rPr>
      <w:rFonts w:ascii="Arial Unicode MS" w:hAnsi="Arial Unicode MS"/>
      <w:sz w:val="16"/>
      <w:szCs w:val="16"/>
    </w:rPr>
  </w:style>
  <w:style w:type="paragraph" w:customStyle="1" w:styleId="xl47">
    <w:name w:val="xl47"/>
    <w:basedOn w:val="a1"/>
    <w:qFormat/>
    <w:rsid w:val="00797F15"/>
    <w:pPr>
      <w:pBdr>
        <w:top w:val="single" w:sz="12" w:space="0" w:color="auto"/>
      </w:pBdr>
      <w:spacing w:before="100" w:beforeAutospacing="1" w:after="100" w:afterAutospacing="1"/>
      <w:jc w:val="center"/>
    </w:pPr>
    <w:rPr>
      <w:rFonts w:ascii="Arial Unicode MS" w:hAnsi="Arial Unicode MS"/>
      <w:sz w:val="16"/>
      <w:szCs w:val="16"/>
    </w:rPr>
  </w:style>
  <w:style w:type="paragraph" w:customStyle="1" w:styleId="xl48">
    <w:name w:val="xl48"/>
    <w:basedOn w:val="a1"/>
    <w:qFormat/>
    <w:rsid w:val="00797F15"/>
    <w:pPr>
      <w:pBdr>
        <w:left w:val="single" w:sz="12" w:space="0" w:color="auto"/>
        <w:bottom w:val="single" w:sz="12" w:space="0" w:color="auto"/>
      </w:pBdr>
      <w:spacing w:before="100" w:beforeAutospacing="1" w:after="100" w:afterAutospacing="1"/>
    </w:pPr>
    <w:rPr>
      <w:rFonts w:ascii="Arial Unicode MS" w:hAnsi="Arial Unicode MS"/>
      <w:sz w:val="16"/>
      <w:szCs w:val="16"/>
    </w:rPr>
  </w:style>
  <w:style w:type="paragraph" w:customStyle="1" w:styleId="xl49">
    <w:name w:val="xl49"/>
    <w:basedOn w:val="a1"/>
    <w:qFormat/>
    <w:rsid w:val="00797F15"/>
    <w:pPr>
      <w:pBdr>
        <w:left w:val="single" w:sz="4" w:space="0" w:color="auto"/>
      </w:pBdr>
      <w:spacing w:before="100" w:beforeAutospacing="1" w:after="100" w:afterAutospacing="1"/>
      <w:jc w:val="center"/>
    </w:pPr>
    <w:rPr>
      <w:rFonts w:ascii="Arial Unicode MS" w:hAnsi="Arial Unicode MS"/>
      <w:sz w:val="16"/>
      <w:szCs w:val="16"/>
    </w:rPr>
  </w:style>
  <w:style w:type="paragraph" w:customStyle="1" w:styleId="xl50">
    <w:name w:val="xl50"/>
    <w:basedOn w:val="a1"/>
    <w:qFormat/>
    <w:rsid w:val="00797F15"/>
    <w:pPr>
      <w:pBdr>
        <w:right w:val="single" w:sz="4" w:space="0" w:color="auto"/>
      </w:pBdr>
      <w:spacing w:before="100" w:beforeAutospacing="1" w:after="100" w:afterAutospacing="1"/>
      <w:jc w:val="center"/>
    </w:pPr>
    <w:rPr>
      <w:rFonts w:ascii="Arial Unicode MS" w:hAnsi="Arial Unicode MS"/>
      <w:sz w:val="16"/>
      <w:szCs w:val="16"/>
    </w:rPr>
  </w:style>
  <w:style w:type="paragraph" w:customStyle="1" w:styleId="xl51">
    <w:name w:val="xl51"/>
    <w:basedOn w:val="a1"/>
    <w:qFormat/>
    <w:rsid w:val="00797F15"/>
    <w:pPr>
      <w:pBdr>
        <w:left w:val="single" w:sz="4" w:space="0" w:color="auto"/>
        <w:bottom w:val="single" w:sz="12" w:space="0" w:color="auto"/>
      </w:pBdr>
      <w:spacing w:before="100" w:beforeAutospacing="1" w:after="100" w:afterAutospacing="1"/>
      <w:jc w:val="center"/>
    </w:pPr>
    <w:rPr>
      <w:rFonts w:ascii="Arial Unicode MS" w:hAnsi="Arial Unicode MS"/>
      <w:sz w:val="16"/>
      <w:szCs w:val="16"/>
    </w:rPr>
  </w:style>
  <w:style w:type="paragraph" w:customStyle="1" w:styleId="xl52">
    <w:name w:val="xl52"/>
    <w:basedOn w:val="a1"/>
    <w:qFormat/>
    <w:rsid w:val="00797F15"/>
    <w:pPr>
      <w:pBdr>
        <w:top w:val="single" w:sz="12" w:space="0" w:color="auto"/>
        <w:left w:val="single" w:sz="12" w:space="0" w:color="auto"/>
        <w:right w:val="single" w:sz="4" w:space="0" w:color="auto"/>
      </w:pBdr>
      <w:spacing w:before="100" w:beforeAutospacing="1" w:after="100" w:afterAutospacing="1"/>
    </w:pPr>
    <w:rPr>
      <w:rFonts w:ascii="Arial Unicode MS" w:hAnsi="Arial Unicode MS"/>
      <w:sz w:val="16"/>
      <w:szCs w:val="16"/>
    </w:rPr>
  </w:style>
  <w:style w:type="paragraph" w:customStyle="1" w:styleId="xl53">
    <w:name w:val="xl53"/>
    <w:basedOn w:val="a1"/>
    <w:qFormat/>
    <w:rsid w:val="00797F15"/>
    <w:pPr>
      <w:pBdr>
        <w:top w:val="single" w:sz="12" w:space="0" w:color="auto"/>
        <w:bottom w:val="single" w:sz="12" w:space="0" w:color="auto"/>
      </w:pBdr>
      <w:spacing w:before="100" w:beforeAutospacing="1" w:after="100" w:afterAutospacing="1"/>
      <w:jc w:val="center"/>
    </w:pPr>
    <w:rPr>
      <w:rFonts w:ascii="Arial Unicode MS" w:hAnsi="Arial Unicode MS"/>
      <w:sz w:val="16"/>
      <w:szCs w:val="16"/>
    </w:rPr>
  </w:style>
  <w:style w:type="paragraph" w:customStyle="1" w:styleId="xl54">
    <w:name w:val="xl54"/>
    <w:basedOn w:val="a1"/>
    <w:qFormat/>
    <w:rsid w:val="00797F15"/>
    <w:pPr>
      <w:pBdr>
        <w:left w:val="single" w:sz="4" w:space="0" w:color="auto"/>
        <w:bottom w:val="single" w:sz="12" w:space="0" w:color="auto"/>
      </w:pBdr>
      <w:spacing w:before="100" w:beforeAutospacing="1" w:after="100" w:afterAutospacing="1"/>
    </w:pPr>
    <w:rPr>
      <w:rFonts w:ascii="Arial Unicode MS" w:hAnsi="Arial Unicode MS"/>
      <w:sz w:val="16"/>
      <w:szCs w:val="16"/>
    </w:rPr>
  </w:style>
  <w:style w:type="paragraph" w:customStyle="1" w:styleId="xl55">
    <w:name w:val="xl55"/>
    <w:basedOn w:val="a1"/>
    <w:qFormat/>
    <w:rsid w:val="00797F15"/>
    <w:pPr>
      <w:pBdr>
        <w:bottom w:val="single" w:sz="12" w:space="0" w:color="auto"/>
      </w:pBdr>
      <w:spacing w:before="100" w:beforeAutospacing="1" w:after="100" w:afterAutospacing="1"/>
    </w:pPr>
    <w:rPr>
      <w:rFonts w:ascii="Arial Unicode MS" w:hAnsi="Arial Unicode MS"/>
      <w:sz w:val="12"/>
      <w:szCs w:val="12"/>
    </w:rPr>
  </w:style>
  <w:style w:type="paragraph" w:customStyle="1" w:styleId="xl56">
    <w:name w:val="xl56"/>
    <w:basedOn w:val="a1"/>
    <w:qFormat/>
    <w:rsid w:val="00797F15"/>
    <w:pPr>
      <w:pBdr>
        <w:bottom w:val="single" w:sz="12" w:space="0" w:color="auto"/>
      </w:pBdr>
      <w:spacing w:before="100" w:beforeAutospacing="1" w:after="100" w:afterAutospacing="1"/>
    </w:pPr>
    <w:rPr>
      <w:rFonts w:ascii="Arial Unicode MS" w:hAnsi="Arial Unicode MS"/>
      <w:sz w:val="12"/>
      <w:szCs w:val="12"/>
    </w:rPr>
  </w:style>
  <w:style w:type="paragraph" w:customStyle="1" w:styleId="xl57">
    <w:name w:val="xl57"/>
    <w:basedOn w:val="a1"/>
    <w:qFormat/>
    <w:rsid w:val="00797F15"/>
    <w:pPr>
      <w:spacing w:before="100" w:beforeAutospacing="1" w:after="100" w:afterAutospacing="1"/>
    </w:pPr>
    <w:rPr>
      <w:rFonts w:ascii="Arial Unicode MS" w:hAnsi="Arial Unicode MS"/>
      <w:sz w:val="12"/>
      <w:szCs w:val="12"/>
    </w:rPr>
  </w:style>
  <w:style w:type="paragraph" w:customStyle="1" w:styleId="xl58">
    <w:name w:val="xl58"/>
    <w:basedOn w:val="a1"/>
    <w:qFormat/>
    <w:rsid w:val="00797F15"/>
    <w:pPr>
      <w:spacing w:before="100" w:beforeAutospacing="1" w:after="100" w:afterAutospacing="1"/>
    </w:pPr>
    <w:rPr>
      <w:rFonts w:ascii="Arial Unicode MS" w:hAnsi="Arial Unicode MS"/>
      <w:sz w:val="12"/>
      <w:szCs w:val="12"/>
    </w:rPr>
  </w:style>
  <w:style w:type="paragraph" w:customStyle="1" w:styleId="xl59">
    <w:name w:val="xl59"/>
    <w:basedOn w:val="a1"/>
    <w:qFormat/>
    <w:rsid w:val="00797F15"/>
    <w:pPr>
      <w:pBdr>
        <w:bottom w:val="single" w:sz="12" w:space="0" w:color="auto"/>
      </w:pBdr>
      <w:spacing w:before="100" w:beforeAutospacing="1" w:after="100" w:afterAutospacing="1"/>
    </w:pPr>
    <w:rPr>
      <w:sz w:val="12"/>
      <w:szCs w:val="12"/>
    </w:rPr>
  </w:style>
  <w:style w:type="paragraph" w:customStyle="1" w:styleId="xl60">
    <w:name w:val="xl60"/>
    <w:basedOn w:val="a1"/>
    <w:qFormat/>
    <w:rsid w:val="00797F15"/>
    <w:pPr>
      <w:spacing w:before="100" w:beforeAutospacing="1" w:after="100" w:afterAutospacing="1"/>
      <w:jc w:val="center"/>
    </w:pPr>
    <w:rPr>
      <w:rFonts w:ascii="Arial Unicode MS" w:hAnsi="Arial Unicode MS"/>
      <w:sz w:val="12"/>
      <w:szCs w:val="12"/>
    </w:rPr>
  </w:style>
  <w:style w:type="paragraph" w:customStyle="1" w:styleId="xl61">
    <w:name w:val="xl61"/>
    <w:basedOn w:val="a1"/>
    <w:qFormat/>
    <w:rsid w:val="00797F15"/>
    <w:pPr>
      <w:spacing w:before="100" w:beforeAutospacing="1" w:after="100" w:afterAutospacing="1"/>
    </w:pPr>
    <w:rPr>
      <w:rFonts w:ascii="Arial Unicode MS" w:hAnsi="Arial Unicode MS"/>
      <w:sz w:val="12"/>
      <w:szCs w:val="12"/>
    </w:rPr>
  </w:style>
  <w:style w:type="paragraph" w:customStyle="1" w:styleId="xl62">
    <w:name w:val="xl62"/>
    <w:basedOn w:val="a1"/>
    <w:qFormat/>
    <w:rsid w:val="00797F15"/>
    <w:pPr>
      <w:pBdr>
        <w:bottom w:val="single" w:sz="12" w:space="0" w:color="auto"/>
      </w:pBdr>
      <w:spacing w:before="100" w:beforeAutospacing="1" w:after="100" w:afterAutospacing="1"/>
      <w:jc w:val="center"/>
    </w:pPr>
    <w:rPr>
      <w:sz w:val="12"/>
      <w:szCs w:val="12"/>
    </w:rPr>
  </w:style>
  <w:style w:type="paragraph" w:customStyle="1" w:styleId="xl63">
    <w:name w:val="xl63"/>
    <w:basedOn w:val="a1"/>
    <w:qFormat/>
    <w:rsid w:val="00797F15"/>
    <w:pPr>
      <w:spacing w:before="100" w:beforeAutospacing="1" w:after="100" w:afterAutospacing="1"/>
      <w:jc w:val="center"/>
    </w:pPr>
    <w:rPr>
      <w:sz w:val="12"/>
      <w:szCs w:val="12"/>
    </w:rPr>
  </w:style>
  <w:style w:type="paragraph" w:customStyle="1" w:styleId="xl64">
    <w:name w:val="xl64"/>
    <w:basedOn w:val="a1"/>
    <w:qFormat/>
    <w:rsid w:val="00797F15"/>
    <w:pPr>
      <w:pBdr>
        <w:left w:val="single" w:sz="4" w:space="0" w:color="auto"/>
        <w:bottom w:val="single" w:sz="12" w:space="0" w:color="auto"/>
      </w:pBdr>
      <w:spacing w:before="100" w:beforeAutospacing="1" w:after="100" w:afterAutospacing="1"/>
      <w:jc w:val="center"/>
    </w:pPr>
    <w:rPr>
      <w:rFonts w:ascii="Arial Unicode MS" w:hAnsi="Arial Unicode MS"/>
      <w:sz w:val="12"/>
      <w:szCs w:val="12"/>
    </w:rPr>
  </w:style>
  <w:style w:type="paragraph" w:customStyle="1" w:styleId="xl65">
    <w:name w:val="xl65"/>
    <w:basedOn w:val="a1"/>
    <w:qFormat/>
    <w:rsid w:val="00797F15"/>
    <w:pPr>
      <w:pBdr>
        <w:left w:val="single" w:sz="4" w:space="0" w:color="auto"/>
      </w:pBdr>
      <w:spacing w:before="100" w:beforeAutospacing="1" w:after="100" w:afterAutospacing="1"/>
      <w:jc w:val="center"/>
    </w:pPr>
    <w:rPr>
      <w:rFonts w:ascii="Arial Unicode MS" w:hAnsi="Arial Unicode MS"/>
      <w:sz w:val="12"/>
      <w:szCs w:val="12"/>
    </w:rPr>
  </w:style>
  <w:style w:type="paragraph" w:customStyle="1" w:styleId="xl66">
    <w:name w:val="xl66"/>
    <w:basedOn w:val="a1"/>
    <w:qFormat/>
    <w:rsid w:val="00797F15"/>
    <w:pPr>
      <w:pBdr>
        <w:bottom w:val="single" w:sz="12" w:space="0" w:color="auto"/>
        <w:right w:val="single" w:sz="4" w:space="0" w:color="auto"/>
      </w:pBdr>
      <w:spacing w:before="100" w:beforeAutospacing="1" w:after="100" w:afterAutospacing="1"/>
      <w:jc w:val="center"/>
    </w:pPr>
    <w:rPr>
      <w:rFonts w:ascii="Arial Unicode MS" w:hAnsi="Arial Unicode MS"/>
      <w:sz w:val="12"/>
      <w:szCs w:val="12"/>
    </w:rPr>
  </w:style>
  <w:style w:type="paragraph" w:customStyle="1" w:styleId="xl67">
    <w:name w:val="xl67"/>
    <w:basedOn w:val="a1"/>
    <w:qFormat/>
    <w:rsid w:val="00797F15"/>
    <w:pPr>
      <w:pBdr>
        <w:right w:val="single" w:sz="4" w:space="0" w:color="auto"/>
      </w:pBdr>
      <w:spacing w:before="100" w:beforeAutospacing="1" w:after="100" w:afterAutospacing="1"/>
      <w:jc w:val="center"/>
    </w:pPr>
    <w:rPr>
      <w:rFonts w:ascii="Arial Unicode MS" w:hAnsi="Arial Unicode MS"/>
      <w:sz w:val="16"/>
      <w:szCs w:val="16"/>
    </w:rPr>
  </w:style>
  <w:style w:type="paragraph" w:customStyle="1" w:styleId="xl68">
    <w:name w:val="xl68"/>
    <w:basedOn w:val="a1"/>
    <w:qFormat/>
    <w:rsid w:val="00797F15"/>
    <w:pPr>
      <w:pBdr>
        <w:top w:val="single" w:sz="12" w:space="0" w:color="auto"/>
      </w:pBdr>
      <w:spacing w:before="100" w:beforeAutospacing="1" w:after="100" w:afterAutospacing="1"/>
    </w:pPr>
    <w:rPr>
      <w:rFonts w:ascii="Arial Unicode MS" w:hAnsi="Arial Unicode MS"/>
      <w:sz w:val="12"/>
      <w:szCs w:val="12"/>
    </w:rPr>
  </w:style>
  <w:style w:type="paragraph" w:customStyle="1" w:styleId="xl69">
    <w:name w:val="xl69"/>
    <w:basedOn w:val="a1"/>
    <w:qFormat/>
    <w:rsid w:val="00797F15"/>
    <w:pPr>
      <w:pBdr>
        <w:bottom w:val="single" w:sz="12" w:space="0" w:color="auto"/>
      </w:pBdr>
      <w:spacing w:before="100" w:beforeAutospacing="1" w:after="100" w:afterAutospacing="1"/>
    </w:pPr>
    <w:rPr>
      <w:sz w:val="12"/>
      <w:szCs w:val="12"/>
    </w:rPr>
  </w:style>
  <w:style w:type="paragraph" w:customStyle="1" w:styleId="xl70">
    <w:name w:val="xl70"/>
    <w:basedOn w:val="a1"/>
    <w:qFormat/>
    <w:rsid w:val="00797F15"/>
    <w:pPr>
      <w:pBdr>
        <w:bottom w:val="single" w:sz="12" w:space="0" w:color="auto"/>
      </w:pBdr>
      <w:spacing w:before="100" w:beforeAutospacing="1" w:after="100" w:afterAutospacing="1"/>
    </w:pPr>
    <w:rPr>
      <w:rFonts w:ascii="Arial Unicode MS" w:hAnsi="Arial Unicode MS"/>
      <w:sz w:val="12"/>
      <w:szCs w:val="12"/>
    </w:rPr>
  </w:style>
  <w:style w:type="paragraph" w:customStyle="1" w:styleId="xl71">
    <w:name w:val="xl71"/>
    <w:basedOn w:val="a1"/>
    <w:qFormat/>
    <w:rsid w:val="00797F15"/>
    <w:pPr>
      <w:spacing w:before="100" w:beforeAutospacing="1" w:after="100" w:afterAutospacing="1"/>
    </w:pPr>
    <w:rPr>
      <w:rFonts w:ascii="Arial Unicode MS" w:hAnsi="Arial Unicode MS"/>
      <w:sz w:val="16"/>
      <w:szCs w:val="16"/>
    </w:rPr>
  </w:style>
  <w:style w:type="paragraph" w:customStyle="1" w:styleId="xl72">
    <w:name w:val="xl72"/>
    <w:basedOn w:val="a1"/>
    <w:qFormat/>
    <w:rsid w:val="00797F15"/>
    <w:pPr>
      <w:spacing w:before="100" w:beforeAutospacing="1" w:after="100" w:afterAutospacing="1"/>
    </w:pPr>
    <w:rPr>
      <w:rFonts w:ascii="Arial Unicode MS" w:hAnsi="Arial Unicode MS"/>
      <w:sz w:val="12"/>
      <w:szCs w:val="12"/>
    </w:rPr>
  </w:style>
  <w:style w:type="paragraph" w:customStyle="1" w:styleId="xl73">
    <w:name w:val="xl73"/>
    <w:basedOn w:val="a1"/>
    <w:qFormat/>
    <w:rsid w:val="00797F15"/>
    <w:pPr>
      <w:spacing w:before="100" w:beforeAutospacing="1" w:after="100" w:afterAutospacing="1"/>
    </w:pPr>
    <w:rPr>
      <w:rFonts w:ascii="Arial Unicode MS" w:hAnsi="Arial Unicode MS"/>
      <w:sz w:val="21"/>
      <w:szCs w:val="24"/>
    </w:rPr>
  </w:style>
  <w:style w:type="paragraph" w:customStyle="1" w:styleId="xl74">
    <w:name w:val="xl74"/>
    <w:basedOn w:val="a1"/>
    <w:qFormat/>
    <w:rsid w:val="00797F15"/>
    <w:pPr>
      <w:pBdr>
        <w:bottom w:val="single" w:sz="12" w:space="0" w:color="auto"/>
      </w:pBdr>
      <w:spacing w:before="100" w:beforeAutospacing="1" w:after="100" w:afterAutospacing="1"/>
    </w:pPr>
    <w:rPr>
      <w:rFonts w:ascii="Arial Unicode MS" w:hAnsi="Arial Unicode MS"/>
      <w:sz w:val="12"/>
      <w:szCs w:val="12"/>
    </w:rPr>
  </w:style>
  <w:style w:type="paragraph" w:customStyle="1" w:styleId="xl75">
    <w:name w:val="xl75"/>
    <w:basedOn w:val="a1"/>
    <w:qFormat/>
    <w:rsid w:val="00797F15"/>
    <w:pPr>
      <w:spacing w:before="100" w:beforeAutospacing="1" w:after="100" w:afterAutospacing="1"/>
    </w:pPr>
    <w:rPr>
      <w:sz w:val="12"/>
      <w:szCs w:val="12"/>
    </w:rPr>
  </w:style>
  <w:style w:type="paragraph" w:customStyle="1" w:styleId="xl76">
    <w:name w:val="xl76"/>
    <w:basedOn w:val="a1"/>
    <w:qFormat/>
    <w:rsid w:val="00797F15"/>
    <w:pPr>
      <w:spacing w:before="100" w:beforeAutospacing="1" w:after="100" w:afterAutospacing="1"/>
    </w:pPr>
    <w:rPr>
      <w:rFonts w:ascii="Arial Unicode MS" w:hAnsi="Arial Unicode MS"/>
      <w:sz w:val="16"/>
      <w:szCs w:val="16"/>
    </w:rPr>
  </w:style>
  <w:style w:type="paragraph" w:customStyle="1" w:styleId="xl77">
    <w:name w:val="xl77"/>
    <w:basedOn w:val="a1"/>
    <w:qFormat/>
    <w:rsid w:val="00797F15"/>
    <w:pPr>
      <w:spacing w:before="100" w:beforeAutospacing="1" w:after="100" w:afterAutospacing="1"/>
    </w:pPr>
    <w:rPr>
      <w:rFonts w:ascii="Arial Unicode MS" w:hAnsi="Arial Unicode MS"/>
      <w:sz w:val="12"/>
      <w:szCs w:val="12"/>
    </w:rPr>
  </w:style>
  <w:style w:type="paragraph" w:customStyle="1" w:styleId="xl78">
    <w:name w:val="xl78"/>
    <w:basedOn w:val="a1"/>
    <w:qFormat/>
    <w:rsid w:val="00797F15"/>
    <w:pPr>
      <w:pBdr>
        <w:left w:val="single" w:sz="12" w:space="0" w:color="auto"/>
      </w:pBdr>
      <w:spacing w:before="100" w:beforeAutospacing="1" w:after="100" w:afterAutospacing="1"/>
      <w:jc w:val="center"/>
    </w:pPr>
    <w:rPr>
      <w:rFonts w:ascii="Arial Unicode MS" w:hAnsi="Arial Unicode MS"/>
      <w:sz w:val="16"/>
      <w:szCs w:val="16"/>
    </w:rPr>
  </w:style>
  <w:style w:type="paragraph" w:customStyle="1" w:styleId="xl79">
    <w:name w:val="xl79"/>
    <w:basedOn w:val="a1"/>
    <w:qFormat/>
    <w:rsid w:val="00797F15"/>
    <w:pPr>
      <w:pBdr>
        <w:bottom w:val="single" w:sz="12" w:space="0" w:color="auto"/>
      </w:pBdr>
      <w:spacing w:before="100" w:beforeAutospacing="1" w:after="100" w:afterAutospacing="1"/>
    </w:pPr>
    <w:rPr>
      <w:sz w:val="12"/>
      <w:szCs w:val="12"/>
    </w:rPr>
  </w:style>
  <w:style w:type="paragraph" w:customStyle="1" w:styleId="xl80">
    <w:name w:val="xl80"/>
    <w:basedOn w:val="a1"/>
    <w:qFormat/>
    <w:rsid w:val="00797F15"/>
    <w:pPr>
      <w:pBdr>
        <w:left w:val="single" w:sz="12" w:space="0" w:color="auto"/>
        <w:bottom w:val="single" w:sz="12" w:space="0" w:color="auto"/>
      </w:pBdr>
      <w:spacing w:before="100" w:beforeAutospacing="1" w:after="100" w:afterAutospacing="1"/>
      <w:jc w:val="center"/>
    </w:pPr>
    <w:rPr>
      <w:rFonts w:ascii="Arial Unicode MS" w:hAnsi="Arial Unicode MS"/>
      <w:sz w:val="12"/>
      <w:szCs w:val="12"/>
    </w:rPr>
  </w:style>
  <w:style w:type="paragraph" w:customStyle="1" w:styleId="xl81">
    <w:name w:val="xl81"/>
    <w:basedOn w:val="a1"/>
    <w:qFormat/>
    <w:rsid w:val="00797F15"/>
    <w:pPr>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sz w:val="12"/>
      <w:szCs w:val="12"/>
    </w:rPr>
  </w:style>
  <w:style w:type="paragraph" w:customStyle="1" w:styleId="xl82">
    <w:name w:val="xl82"/>
    <w:basedOn w:val="a1"/>
    <w:qFormat/>
    <w:rsid w:val="00797F15"/>
    <w:pPr>
      <w:pBdr>
        <w:left w:val="single" w:sz="12" w:space="0" w:color="auto"/>
        <w:bottom w:val="single" w:sz="12" w:space="0" w:color="auto"/>
      </w:pBdr>
      <w:spacing w:before="100" w:beforeAutospacing="1" w:after="100" w:afterAutospacing="1"/>
      <w:jc w:val="right"/>
    </w:pPr>
    <w:rPr>
      <w:rFonts w:ascii="Arial Unicode MS" w:hAnsi="Arial Unicode MS"/>
      <w:sz w:val="12"/>
      <w:szCs w:val="12"/>
    </w:rPr>
  </w:style>
  <w:style w:type="paragraph" w:customStyle="1" w:styleId="xl83">
    <w:name w:val="xl83"/>
    <w:basedOn w:val="a1"/>
    <w:qFormat/>
    <w:rsid w:val="00797F15"/>
    <w:pPr>
      <w:pBdr>
        <w:top w:val="single" w:sz="12" w:space="0" w:color="auto"/>
        <w:left w:val="single" w:sz="12" w:space="0" w:color="auto"/>
      </w:pBdr>
      <w:spacing w:before="100" w:beforeAutospacing="1" w:after="100" w:afterAutospacing="1"/>
      <w:jc w:val="center"/>
    </w:pPr>
    <w:rPr>
      <w:rFonts w:ascii="Arial Unicode MS" w:hAnsi="Arial Unicode MS"/>
      <w:sz w:val="12"/>
      <w:szCs w:val="12"/>
    </w:rPr>
  </w:style>
  <w:style w:type="paragraph" w:customStyle="1" w:styleId="xl84">
    <w:name w:val="xl84"/>
    <w:basedOn w:val="a1"/>
    <w:qFormat/>
    <w:rsid w:val="00797F15"/>
    <w:pPr>
      <w:pBdr>
        <w:bottom w:val="single" w:sz="12" w:space="0" w:color="auto"/>
      </w:pBdr>
      <w:spacing w:before="100" w:beforeAutospacing="1" w:after="100" w:afterAutospacing="1"/>
      <w:jc w:val="center"/>
    </w:pPr>
    <w:rPr>
      <w:rFonts w:ascii="Arial Unicode MS" w:hAnsi="Arial Unicode MS"/>
      <w:sz w:val="12"/>
      <w:szCs w:val="12"/>
    </w:rPr>
  </w:style>
  <w:style w:type="paragraph" w:customStyle="1" w:styleId="xl85">
    <w:name w:val="xl85"/>
    <w:basedOn w:val="a1"/>
    <w:qFormat/>
    <w:rsid w:val="00797F15"/>
    <w:pPr>
      <w:pBdr>
        <w:bottom w:val="single" w:sz="12" w:space="0" w:color="auto"/>
      </w:pBdr>
      <w:spacing w:before="100" w:beforeAutospacing="1" w:after="100" w:afterAutospacing="1"/>
      <w:jc w:val="center"/>
    </w:pPr>
    <w:rPr>
      <w:rFonts w:ascii="Arial Unicode MS" w:hAnsi="Arial Unicode MS"/>
      <w:sz w:val="12"/>
      <w:szCs w:val="12"/>
    </w:rPr>
  </w:style>
  <w:style w:type="paragraph" w:customStyle="1" w:styleId="xl86">
    <w:name w:val="xl86"/>
    <w:basedOn w:val="a1"/>
    <w:qFormat/>
    <w:rsid w:val="00797F15"/>
    <w:pPr>
      <w:spacing w:before="100" w:beforeAutospacing="1" w:after="100" w:afterAutospacing="1"/>
      <w:jc w:val="center"/>
    </w:pPr>
    <w:rPr>
      <w:rFonts w:ascii="Arial Unicode MS" w:hAnsi="Arial Unicode MS"/>
      <w:sz w:val="12"/>
      <w:szCs w:val="12"/>
    </w:rPr>
  </w:style>
  <w:style w:type="paragraph" w:customStyle="1" w:styleId="xl87">
    <w:name w:val="xl87"/>
    <w:basedOn w:val="a1"/>
    <w:qFormat/>
    <w:rsid w:val="00797F15"/>
    <w:pPr>
      <w:spacing w:before="100" w:beforeAutospacing="1" w:after="100" w:afterAutospacing="1"/>
      <w:jc w:val="center"/>
    </w:pPr>
    <w:rPr>
      <w:rFonts w:ascii="Arial Unicode MS" w:hAnsi="Arial Unicode MS"/>
      <w:sz w:val="12"/>
      <w:szCs w:val="12"/>
    </w:rPr>
  </w:style>
  <w:style w:type="paragraph" w:customStyle="1" w:styleId="xl88">
    <w:name w:val="xl88"/>
    <w:basedOn w:val="a1"/>
    <w:qFormat/>
    <w:rsid w:val="00797F15"/>
    <w:pPr>
      <w:pBdr>
        <w:bottom w:val="single" w:sz="12" w:space="0" w:color="auto"/>
      </w:pBdr>
      <w:spacing w:before="100" w:beforeAutospacing="1" w:after="100" w:afterAutospacing="1"/>
      <w:jc w:val="center"/>
    </w:pPr>
    <w:rPr>
      <w:rFonts w:ascii="Arial Unicode MS" w:hAnsi="Arial Unicode MS"/>
      <w:sz w:val="12"/>
      <w:szCs w:val="12"/>
    </w:rPr>
  </w:style>
  <w:style w:type="paragraph" w:customStyle="1" w:styleId="xl89">
    <w:name w:val="xl89"/>
    <w:basedOn w:val="a1"/>
    <w:qFormat/>
    <w:rsid w:val="00797F15"/>
    <w:pPr>
      <w:spacing w:before="100" w:beforeAutospacing="1" w:after="100" w:afterAutospacing="1"/>
      <w:jc w:val="center"/>
    </w:pPr>
    <w:rPr>
      <w:rFonts w:ascii="Arial Unicode MS" w:hAnsi="Arial Unicode MS"/>
      <w:sz w:val="12"/>
      <w:szCs w:val="12"/>
    </w:rPr>
  </w:style>
  <w:style w:type="paragraph" w:customStyle="1" w:styleId="xl90">
    <w:name w:val="xl90"/>
    <w:basedOn w:val="a1"/>
    <w:qFormat/>
    <w:rsid w:val="00797F15"/>
    <w:pPr>
      <w:pBdr>
        <w:bottom w:val="single" w:sz="12" w:space="0" w:color="auto"/>
      </w:pBdr>
      <w:spacing w:before="100" w:beforeAutospacing="1" w:after="100" w:afterAutospacing="1"/>
      <w:jc w:val="center"/>
    </w:pPr>
    <w:rPr>
      <w:rFonts w:ascii="Arial Unicode MS" w:hAnsi="Arial Unicode MS"/>
      <w:sz w:val="12"/>
      <w:szCs w:val="12"/>
    </w:rPr>
  </w:style>
  <w:style w:type="paragraph" w:customStyle="1" w:styleId="xl91">
    <w:name w:val="xl91"/>
    <w:basedOn w:val="a1"/>
    <w:qFormat/>
    <w:rsid w:val="00797F15"/>
    <w:pPr>
      <w:pBdr>
        <w:bottom w:val="single" w:sz="12" w:space="0" w:color="auto"/>
      </w:pBdr>
      <w:spacing w:before="100" w:beforeAutospacing="1" w:after="100" w:afterAutospacing="1"/>
      <w:jc w:val="center"/>
    </w:pPr>
    <w:rPr>
      <w:rFonts w:ascii="Arial Unicode MS" w:hAnsi="Arial Unicode MS"/>
      <w:sz w:val="12"/>
      <w:szCs w:val="12"/>
    </w:rPr>
  </w:style>
  <w:style w:type="paragraph" w:customStyle="1" w:styleId="xl92">
    <w:name w:val="xl92"/>
    <w:basedOn w:val="a1"/>
    <w:qFormat/>
    <w:rsid w:val="00797F15"/>
    <w:pPr>
      <w:pBdr>
        <w:top w:val="single" w:sz="12" w:space="0" w:color="auto"/>
        <w:left w:val="single" w:sz="12" w:space="0" w:color="auto"/>
        <w:right w:val="single" w:sz="4" w:space="0" w:color="auto"/>
      </w:pBdr>
      <w:spacing w:before="100" w:beforeAutospacing="1" w:after="100" w:afterAutospacing="1"/>
      <w:jc w:val="center"/>
    </w:pPr>
    <w:rPr>
      <w:rFonts w:ascii="Arial Unicode MS" w:hAnsi="Arial Unicode MS"/>
      <w:sz w:val="12"/>
      <w:szCs w:val="12"/>
    </w:rPr>
  </w:style>
  <w:style w:type="paragraph" w:customStyle="1" w:styleId="xl93">
    <w:name w:val="xl93"/>
    <w:basedOn w:val="a1"/>
    <w:qFormat/>
    <w:rsid w:val="00797F15"/>
    <w:pPr>
      <w:spacing w:before="100" w:beforeAutospacing="1" w:after="100" w:afterAutospacing="1"/>
      <w:jc w:val="center"/>
    </w:pPr>
    <w:rPr>
      <w:rFonts w:ascii="Arial Unicode MS" w:hAnsi="Arial Unicode MS"/>
      <w:sz w:val="12"/>
      <w:szCs w:val="12"/>
    </w:rPr>
  </w:style>
  <w:style w:type="paragraph" w:customStyle="1" w:styleId="xl94">
    <w:name w:val="xl94"/>
    <w:basedOn w:val="a1"/>
    <w:qFormat/>
    <w:rsid w:val="00797F15"/>
    <w:pPr>
      <w:pBdr>
        <w:left w:val="single" w:sz="12" w:space="0" w:color="auto"/>
      </w:pBdr>
      <w:spacing w:before="100" w:beforeAutospacing="1" w:after="100" w:afterAutospacing="1"/>
      <w:jc w:val="center"/>
    </w:pPr>
    <w:rPr>
      <w:rFonts w:ascii="Arial Unicode MS" w:hAnsi="Arial Unicode MS"/>
      <w:sz w:val="12"/>
      <w:szCs w:val="12"/>
    </w:rPr>
  </w:style>
  <w:style w:type="paragraph" w:customStyle="1" w:styleId="xl95">
    <w:name w:val="xl95"/>
    <w:basedOn w:val="a1"/>
    <w:qFormat/>
    <w:rsid w:val="00797F15"/>
    <w:pPr>
      <w:spacing w:before="100" w:beforeAutospacing="1" w:after="100" w:afterAutospacing="1"/>
      <w:jc w:val="right"/>
    </w:pPr>
    <w:rPr>
      <w:rFonts w:ascii="Arial Unicode MS" w:hAnsi="Arial Unicode MS"/>
      <w:sz w:val="12"/>
      <w:szCs w:val="12"/>
    </w:rPr>
  </w:style>
  <w:style w:type="paragraph" w:customStyle="1" w:styleId="xl96">
    <w:name w:val="xl96"/>
    <w:basedOn w:val="a1"/>
    <w:qFormat/>
    <w:rsid w:val="00797F15"/>
    <w:pPr>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sz w:val="12"/>
      <w:szCs w:val="12"/>
    </w:rPr>
  </w:style>
  <w:style w:type="paragraph" w:customStyle="1" w:styleId="xl97">
    <w:name w:val="xl97"/>
    <w:basedOn w:val="a1"/>
    <w:qFormat/>
    <w:rsid w:val="00797F15"/>
    <w:pPr>
      <w:pBdr>
        <w:top w:val="single" w:sz="12" w:space="0" w:color="auto"/>
        <w:right w:val="single" w:sz="12" w:space="0" w:color="auto"/>
      </w:pBdr>
      <w:spacing w:before="100" w:beforeAutospacing="1" w:after="100" w:afterAutospacing="1"/>
      <w:jc w:val="center"/>
    </w:pPr>
    <w:rPr>
      <w:rFonts w:ascii="Arial Unicode MS" w:hAnsi="Arial Unicode MS"/>
      <w:sz w:val="12"/>
      <w:szCs w:val="12"/>
    </w:rPr>
  </w:style>
  <w:style w:type="paragraph" w:customStyle="1" w:styleId="xl98">
    <w:name w:val="xl98"/>
    <w:basedOn w:val="a1"/>
    <w:qFormat/>
    <w:rsid w:val="00797F15"/>
    <w:pPr>
      <w:pBdr>
        <w:right w:val="single" w:sz="12" w:space="0" w:color="auto"/>
      </w:pBdr>
      <w:spacing w:before="100" w:beforeAutospacing="1" w:after="100" w:afterAutospacing="1"/>
      <w:jc w:val="center"/>
    </w:pPr>
    <w:rPr>
      <w:rFonts w:ascii="Arial Unicode MS" w:hAnsi="Arial Unicode MS"/>
      <w:sz w:val="12"/>
      <w:szCs w:val="12"/>
    </w:rPr>
  </w:style>
  <w:style w:type="paragraph" w:customStyle="1" w:styleId="xl99">
    <w:name w:val="xl99"/>
    <w:basedOn w:val="a1"/>
    <w:qFormat/>
    <w:rsid w:val="00797F15"/>
    <w:pPr>
      <w:pBdr>
        <w:bottom w:val="single" w:sz="12" w:space="0" w:color="auto"/>
      </w:pBdr>
      <w:spacing w:before="100" w:beforeAutospacing="1" w:after="100" w:afterAutospacing="1"/>
      <w:jc w:val="center"/>
    </w:pPr>
    <w:rPr>
      <w:rFonts w:ascii="Arial Unicode MS" w:hAnsi="Arial Unicode MS"/>
      <w:sz w:val="12"/>
      <w:szCs w:val="12"/>
    </w:rPr>
  </w:style>
  <w:style w:type="paragraph" w:customStyle="1" w:styleId="xl100">
    <w:name w:val="xl100"/>
    <w:basedOn w:val="a1"/>
    <w:qFormat/>
    <w:rsid w:val="00797F15"/>
    <w:pPr>
      <w:spacing w:before="100" w:beforeAutospacing="1" w:after="100" w:afterAutospacing="1"/>
    </w:pPr>
    <w:rPr>
      <w:rFonts w:ascii="Arial Unicode MS" w:hAnsi="Arial Unicode MS"/>
      <w:sz w:val="12"/>
      <w:szCs w:val="12"/>
    </w:rPr>
  </w:style>
  <w:style w:type="paragraph" w:customStyle="1" w:styleId="xl101">
    <w:name w:val="xl101"/>
    <w:basedOn w:val="a1"/>
    <w:qFormat/>
    <w:rsid w:val="00797F15"/>
    <w:pPr>
      <w:pBdr>
        <w:left w:val="single" w:sz="4" w:space="0" w:color="auto"/>
        <w:right w:val="single" w:sz="12" w:space="0" w:color="auto"/>
      </w:pBdr>
      <w:spacing w:before="100" w:beforeAutospacing="1" w:after="100" w:afterAutospacing="1"/>
      <w:jc w:val="center"/>
    </w:pPr>
    <w:rPr>
      <w:rFonts w:ascii="Arial Unicode MS" w:hAnsi="Arial Unicode MS"/>
      <w:sz w:val="16"/>
      <w:szCs w:val="16"/>
    </w:rPr>
  </w:style>
  <w:style w:type="paragraph" w:customStyle="1" w:styleId="xl102">
    <w:name w:val="xl102"/>
    <w:basedOn w:val="a1"/>
    <w:qFormat/>
    <w:rsid w:val="00797F15"/>
    <w:pPr>
      <w:pBdr>
        <w:left w:val="single" w:sz="4" w:space="0" w:color="auto"/>
        <w:bottom w:val="single" w:sz="12" w:space="0" w:color="auto"/>
        <w:right w:val="single" w:sz="12" w:space="0" w:color="auto"/>
      </w:pBdr>
      <w:spacing w:before="100" w:beforeAutospacing="1" w:after="100" w:afterAutospacing="1"/>
      <w:jc w:val="center"/>
    </w:pPr>
    <w:rPr>
      <w:sz w:val="12"/>
      <w:szCs w:val="12"/>
    </w:rPr>
  </w:style>
  <w:style w:type="paragraph" w:customStyle="1" w:styleId="xl103">
    <w:name w:val="xl103"/>
    <w:basedOn w:val="a1"/>
    <w:qFormat/>
    <w:rsid w:val="00797F15"/>
    <w:pPr>
      <w:pBdr>
        <w:left w:val="single" w:sz="4" w:space="0" w:color="auto"/>
        <w:right w:val="single" w:sz="12" w:space="0" w:color="auto"/>
      </w:pBdr>
      <w:spacing w:before="100" w:beforeAutospacing="1" w:after="100" w:afterAutospacing="1"/>
      <w:jc w:val="center"/>
    </w:pPr>
    <w:rPr>
      <w:rFonts w:ascii="Arial Unicode MS" w:hAnsi="Arial Unicode MS"/>
      <w:sz w:val="12"/>
      <w:szCs w:val="12"/>
    </w:rPr>
  </w:style>
  <w:style w:type="paragraph" w:customStyle="1" w:styleId="xl104">
    <w:name w:val="xl104"/>
    <w:basedOn w:val="a1"/>
    <w:qFormat/>
    <w:rsid w:val="00797F15"/>
    <w:pPr>
      <w:spacing w:before="100" w:beforeAutospacing="1" w:after="100" w:afterAutospacing="1"/>
      <w:jc w:val="center"/>
    </w:pPr>
    <w:rPr>
      <w:rFonts w:ascii="Arial Unicode MS" w:hAnsi="Arial Unicode MS"/>
      <w:sz w:val="12"/>
      <w:szCs w:val="12"/>
    </w:rPr>
  </w:style>
  <w:style w:type="paragraph" w:customStyle="1" w:styleId="xl105">
    <w:name w:val="xl105"/>
    <w:basedOn w:val="a1"/>
    <w:qFormat/>
    <w:rsid w:val="00797F15"/>
    <w:pPr>
      <w:spacing w:before="100" w:beforeAutospacing="1" w:after="100" w:afterAutospacing="1"/>
      <w:jc w:val="center"/>
    </w:pPr>
    <w:rPr>
      <w:rFonts w:ascii="Arial Unicode MS" w:hAnsi="Arial Unicode MS"/>
      <w:sz w:val="21"/>
      <w:szCs w:val="24"/>
    </w:rPr>
  </w:style>
  <w:style w:type="paragraph" w:customStyle="1" w:styleId="xl106">
    <w:name w:val="xl106"/>
    <w:basedOn w:val="a1"/>
    <w:qFormat/>
    <w:rsid w:val="00797F15"/>
    <w:pPr>
      <w:pBdr>
        <w:left w:val="single" w:sz="12" w:space="0" w:color="auto"/>
      </w:pBdr>
      <w:spacing w:before="100" w:beforeAutospacing="1" w:after="100" w:afterAutospacing="1"/>
      <w:jc w:val="center"/>
    </w:pPr>
    <w:rPr>
      <w:rFonts w:ascii="Arial Unicode MS" w:hAnsi="Arial Unicode MS"/>
      <w:sz w:val="12"/>
      <w:szCs w:val="12"/>
    </w:rPr>
  </w:style>
  <w:style w:type="paragraph" w:customStyle="1" w:styleId="xl107">
    <w:name w:val="xl107"/>
    <w:basedOn w:val="a1"/>
    <w:qFormat/>
    <w:rsid w:val="00797F15"/>
    <w:pPr>
      <w:pBdr>
        <w:bottom w:val="single" w:sz="8" w:space="0" w:color="auto"/>
      </w:pBdr>
      <w:spacing w:before="100" w:beforeAutospacing="1" w:after="100" w:afterAutospacing="1"/>
      <w:jc w:val="center"/>
    </w:pPr>
    <w:rPr>
      <w:rFonts w:ascii="Arial Unicode MS" w:hAnsi="Arial Unicode MS"/>
      <w:sz w:val="16"/>
      <w:szCs w:val="16"/>
    </w:rPr>
  </w:style>
  <w:style w:type="paragraph" w:customStyle="1" w:styleId="xl108">
    <w:name w:val="xl108"/>
    <w:basedOn w:val="a1"/>
    <w:qFormat/>
    <w:rsid w:val="00797F15"/>
    <w:pPr>
      <w:pBdr>
        <w:bottom w:val="single" w:sz="8" w:space="0" w:color="auto"/>
      </w:pBdr>
      <w:spacing w:before="100" w:beforeAutospacing="1" w:after="100" w:afterAutospacing="1"/>
      <w:jc w:val="center"/>
    </w:pPr>
    <w:rPr>
      <w:rFonts w:ascii="Arial Unicode MS" w:hAnsi="Arial Unicode MS"/>
      <w:sz w:val="12"/>
      <w:szCs w:val="12"/>
    </w:rPr>
  </w:style>
  <w:style w:type="paragraph" w:customStyle="1" w:styleId="xl109">
    <w:name w:val="xl109"/>
    <w:basedOn w:val="a1"/>
    <w:qFormat/>
    <w:rsid w:val="00797F15"/>
    <w:pPr>
      <w:pBdr>
        <w:top w:val="single" w:sz="12" w:space="0" w:color="auto"/>
        <w:bottom w:val="single" w:sz="8" w:space="0" w:color="auto"/>
      </w:pBdr>
      <w:spacing w:before="100" w:beforeAutospacing="1" w:after="100" w:afterAutospacing="1"/>
      <w:jc w:val="center"/>
    </w:pPr>
    <w:rPr>
      <w:rFonts w:ascii="Arial Unicode MS" w:hAnsi="Arial Unicode MS"/>
      <w:sz w:val="16"/>
      <w:szCs w:val="16"/>
    </w:rPr>
  </w:style>
  <w:style w:type="paragraph" w:customStyle="1" w:styleId="xl110">
    <w:name w:val="xl110"/>
    <w:basedOn w:val="a1"/>
    <w:qFormat/>
    <w:rsid w:val="00797F15"/>
    <w:pPr>
      <w:pBdr>
        <w:top w:val="single" w:sz="12" w:space="0" w:color="auto"/>
        <w:bottom w:val="single" w:sz="8" w:space="0" w:color="auto"/>
      </w:pBdr>
      <w:spacing w:before="100" w:beforeAutospacing="1" w:after="100" w:afterAutospacing="1"/>
      <w:jc w:val="center"/>
    </w:pPr>
    <w:rPr>
      <w:rFonts w:ascii="Arial Unicode MS" w:hAnsi="Arial Unicode MS"/>
      <w:sz w:val="21"/>
      <w:szCs w:val="24"/>
    </w:rPr>
  </w:style>
  <w:style w:type="paragraph" w:customStyle="1" w:styleId="xl111">
    <w:name w:val="xl111"/>
    <w:basedOn w:val="a1"/>
    <w:qFormat/>
    <w:rsid w:val="00797F15"/>
    <w:pPr>
      <w:pBdr>
        <w:top w:val="single" w:sz="8" w:space="0" w:color="auto"/>
      </w:pBdr>
      <w:spacing w:before="100" w:beforeAutospacing="1" w:after="100" w:afterAutospacing="1"/>
      <w:jc w:val="center"/>
    </w:pPr>
    <w:rPr>
      <w:rFonts w:ascii="Arial Unicode MS" w:hAnsi="Arial Unicode MS"/>
      <w:sz w:val="16"/>
      <w:szCs w:val="16"/>
    </w:rPr>
  </w:style>
  <w:style w:type="paragraph" w:customStyle="1" w:styleId="xl112">
    <w:name w:val="xl112"/>
    <w:basedOn w:val="a1"/>
    <w:qFormat/>
    <w:rsid w:val="00797F15"/>
    <w:pPr>
      <w:pBdr>
        <w:right w:val="single" w:sz="8" w:space="0" w:color="auto"/>
      </w:pBdr>
      <w:spacing w:before="100" w:beforeAutospacing="1" w:after="100" w:afterAutospacing="1"/>
    </w:pPr>
    <w:rPr>
      <w:rFonts w:ascii="Arial Unicode MS" w:hAnsi="Arial Unicode MS"/>
      <w:sz w:val="16"/>
      <w:szCs w:val="16"/>
    </w:rPr>
  </w:style>
  <w:style w:type="paragraph" w:customStyle="1" w:styleId="xl113">
    <w:name w:val="xl113"/>
    <w:basedOn w:val="a1"/>
    <w:qFormat/>
    <w:rsid w:val="00797F15"/>
    <w:pPr>
      <w:pBdr>
        <w:top w:val="single" w:sz="8" w:space="0" w:color="auto"/>
        <w:bottom w:val="single" w:sz="12" w:space="0" w:color="auto"/>
      </w:pBdr>
      <w:spacing w:before="100" w:beforeAutospacing="1" w:after="100" w:afterAutospacing="1"/>
    </w:pPr>
    <w:rPr>
      <w:rFonts w:ascii="Arial Unicode MS" w:hAnsi="Arial Unicode MS"/>
      <w:sz w:val="16"/>
      <w:szCs w:val="16"/>
    </w:rPr>
  </w:style>
  <w:style w:type="paragraph" w:customStyle="1" w:styleId="xl114">
    <w:name w:val="xl114"/>
    <w:basedOn w:val="a1"/>
    <w:qFormat/>
    <w:rsid w:val="00797F15"/>
    <w:pPr>
      <w:pBdr>
        <w:left w:val="single" w:sz="8" w:space="0" w:color="auto"/>
      </w:pBdr>
      <w:spacing w:before="100" w:beforeAutospacing="1" w:after="100" w:afterAutospacing="1"/>
    </w:pPr>
    <w:rPr>
      <w:rFonts w:ascii="Arial Unicode MS" w:hAnsi="Arial Unicode MS"/>
      <w:sz w:val="16"/>
      <w:szCs w:val="16"/>
    </w:rPr>
  </w:style>
  <w:style w:type="paragraph" w:customStyle="1" w:styleId="xl116">
    <w:name w:val="xl116"/>
    <w:basedOn w:val="a1"/>
    <w:qFormat/>
    <w:rsid w:val="00797F15"/>
    <w:pPr>
      <w:pBdr>
        <w:bottom w:val="single" w:sz="8" w:space="0" w:color="auto"/>
      </w:pBdr>
      <w:spacing w:before="100" w:beforeAutospacing="1" w:after="100" w:afterAutospacing="1"/>
    </w:pPr>
    <w:rPr>
      <w:rFonts w:ascii="Arial Unicode MS" w:hAnsi="Arial Unicode MS"/>
      <w:sz w:val="16"/>
      <w:szCs w:val="16"/>
    </w:rPr>
  </w:style>
  <w:style w:type="paragraph" w:customStyle="1" w:styleId="xl117">
    <w:name w:val="xl117"/>
    <w:basedOn w:val="a1"/>
    <w:qFormat/>
    <w:rsid w:val="00797F15"/>
    <w:pPr>
      <w:pBdr>
        <w:left w:val="single" w:sz="8" w:space="0" w:color="auto"/>
      </w:pBdr>
      <w:spacing w:before="100" w:beforeAutospacing="1" w:after="100" w:afterAutospacing="1"/>
    </w:pPr>
    <w:rPr>
      <w:rFonts w:ascii="Arial Unicode MS" w:hAnsi="Arial Unicode MS"/>
      <w:sz w:val="21"/>
      <w:szCs w:val="24"/>
    </w:rPr>
  </w:style>
  <w:style w:type="paragraph" w:customStyle="1" w:styleId="xl118">
    <w:name w:val="xl118"/>
    <w:basedOn w:val="a1"/>
    <w:qFormat/>
    <w:rsid w:val="00797F15"/>
    <w:pPr>
      <w:pBdr>
        <w:left w:val="single" w:sz="12" w:space="0" w:color="auto"/>
      </w:pBdr>
      <w:spacing w:before="100" w:beforeAutospacing="1" w:after="100" w:afterAutospacing="1"/>
      <w:jc w:val="center"/>
    </w:pPr>
    <w:rPr>
      <w:rFonts w:ascii="Arial Unicode MS" w:hAnsi="Arial Unicode MS"/>
      <w:sz w:val="12"/>
      <w:szCs w:val="12"/>
    </w:rPr>
  </w:style>
  <w:style w:type="paragraph" w:customStyle="1" w:styleId="xl119">
    <w:name w:val="xl119"/>
    <w:basedOn w:val="a1"/>
    <w:qFormat/>
    <w:rsid w:val="00797F15"/>
    <w:pPr>
      <w:spacing w:before="100" w:beforeAutospacing="1" w:after="100" w:afterAutospacing="1"/>
      <w:jc w:val="center"/>
    </w:pPr>
    <w:rPr>
      <w:rFonts w:ascii="Arial Unicode MS" w:hAnsi="Arial Unicode MS"/>
      <w:sz w:val="16"/>
      <w:szCs w:val="16"/>
    </w:rPr>
  </w:style>
  <w:style w:type="paragraph" w:customStyle="1" w:styleId="xl120">
    <w:name w:val="xl120"/>
    <w:basedOn w:val="a1"/>
    <w:qFormat/>
    <w:rsid w:val="00797F15"/>
    <w:pPr>
      <w:spacing w:before="100" w:beforeAutospacing="1" w:after="100" w:afterAutospacing="1"/>
    </w:pPr>
    <w:rPr>
      <w:rFonts w:ascii="Arial Unicode MS" w:hAnsi="Arial Unicode MS"/>
      <w:sz w:val="12"/>
      <w:szCs w:val="12"/>
    </w:rPr>
  </w:style>
  <w:style w:type="paragraph" w:customStyle="1" w:styleId="xl121">
    <w:name w:val="xl121"/>
    <w:basedOn w:val="a1"/>
    <w:qFormat/>
    <w:rsid w:val="00797F15"/>
    <w:pPr>
      <w:spacing w:before="100" w:beforeAutospacing="1" w:after="100" w:afterAutospacing="1"/>
    </w:pPr>
    <w:rPr>
      <w:rFonts w:ascii="Arial Unicode MS" w:hAnsi="Arial Unicode MS"/>
      <w:sz w:val="16"/>
      <w:szCs w:val="16"/>
    </w:rPr>
  </w:style>
  <w:style w:type="paragraph" w:customStyle="1" w:styleId="xl122">
    <w:name w:val="xl122"/>
    <w:basedOn w:val="a1"/>
    <w:qFormat/>
    <w:rsid w:val="00797F15"/>
    <w:pPr>
      <w:pBdr>
        <w:left w:val="single" w:sz="8" w:space="0" w:color="auto"/>
      </w:pBdr>
      <w:spacing w:before="100" w:beforeAutospacing="1" w:after="100" w:afterAutospacing="1"/>
      <w:jc w:val="center"/>
    </w:pPr>
    <w:rPr>
      <w:rFonts w:ascii="Arial Unicode MS" w:hAnsi="Arial Unicode MS"/>
      <w:sz w:val="16"/>
      <w:szCs w:val="16"/>
    </w:rPr>
  </w:style>
  <w:style w:type="paragraph" w:customStyle="1" w:styleId="xl123">
    <w:name w:val="xl123"/>
    <w:basedOn w:val="a1"/>
    <w:qFormat/>
    <w:rsid w:val="00797F15"/>
    <w:pPr>
      <w:pBdr>
        <w:top w:val="single" w:sz="8" w:space="0" w:color="auto"/>
      </w:pBdr>
      <w:spacing w:before="100" w:beforeAutospacing="1" w:after="100" w:afterAutospacing="1"/>
    </w:pPr>
    <w:rPr>
      <w:rFonts w:ascii="Arial Unicode MS" w:hAnsi="Arial Unicode MS"/>
      <w:sz w:val="16"/>
      <w:szCs w:val="16"/>
    </w:rPr>
  </w:style>
  <w:style w:type="paragraph" w:customStyle="1" w:styleId="xl124">
    <w:name w:val="xl124"/>
    <w:basedOn w:val="a1"/>
    <w:qFormat/>
    <w:rsid w:val="00797F15"/>
    <w:pPr>
      <w:pBdr>
        <w:left w:val="single" w:sz="4" w:space="0" w:color="auto"/>
        <w:bottom w:val="single" w:sz="8" w:space="0" w:color="auto"/>
      </w:pBdr>
      <w:spacing w:before="100" w:beforeAutospacing="1" w:after="100" w:afterAutospacing="1"/>
    </w:pPr>
    <w:rPr>
      <w:rFonts w:ascii="Arial Unicode MS" w:hAnsi="Arial Unicode MS"/>
      <w:sz w:val="16"/>
      <w:szCs w:val="16"/>
    </w:rPr>
  </w:style>
  <w:style w:type="paragraph" w:customStyle="1" w:styleId="xl125">
    <w:name w:val="xl125"/>
    <w:basedOn w:val="a1"/>
    <w:qFormat/>
    <w:rsid w:val="00797F15"/>
    <w:pPr>
      <w:spacing w:before="100" w:beforeAutospacing="1" w:after="100" w:afterAutospacing="1"/>
    </w:pPr>
    <w:rPr>
      <w:rFonts w:ascii="Arial Unicode MS" w:hAnsi="Arial Unicode MS"/>
      <w:sz w:val="16"/>
      <w:szCs w:val="16"/>
    </w:rPr>
  </w:style>
  <w:style w:type="paragraph" w:customStyle="1" w:styleId="xl126">
    <w:name w:val="xl126"/>
    <w:basedOn w:val="a1"/>
    <w:qFormat/>
    <w:rsid w:val="00797F15"/>
    <w:pPr>
      <w:pBdr>
        <w:left w:val="single" w:sz="4" w:space="0" w:color="auto"/>
        <w:bottom w:val="single" w:sz="8" w:space="0" w:color="auto"/>
      </w:pBdr>
      <w:spacing w:before="100" w:beforeAutospacing="1" w:after="100" w:afterAutospacing="1"/>
    </w:pPr>
    <w:rPr>
      <w:rFonts w:ascii="Arial Unicode MS" w:hAnsi="Arial Unicode MS"/>
      <w:sz w:val="16"/>
      <w:szCs w:val="16"/>
    </w:rPr>
  </w:style>
  <w:style w:type="paragraph" w:customStyle="1" w:styleId="xl127">
    <w:name w:val="xl127"/>
    <w:basedOn w:val="a1"/>
    <w:qFormat/>
    <w:rsid w:val="00797F15"/>
    <w:pPr>
      <w:pBdr>
        <w:top w:val="single" w:sz="8" w:space="0" w:color="auto"/>
        <w:bottom w:val="single" w:sz="8" w:space="0" w:color="auto"/>
      </w:pBdr>
      <w:spacing w:before="100" w:beforeAutospacing="1" w:after="100" w:afterAutospacing="1"/>
      <w:jc w:val="center"/>
    </w:pPr>
    <w:rPr>
      <w:rFonts w:ascii="Arial Unicode MS" w:hAnsi="Arial Unicode MS"/>
      <w:sz w:val="16"/>
      <w:szCs w:val="16"/>
    </w:rPr>
  </w:style>
  <w:style w:type="paragraph" w:customStyle="1" w:styleId="xl128">
    <w:name w:val="xl128"/>
    <w:basedOn w:val="a1"/>
    <w:qFormat/>
    <w:rsid w:val="00797F15"/>
    <w:pPr>
      <w:pBdr>
        <w:bottom w:val="single" w:sz="8" w:space="0" w:color="auto"/>
      </w:pBdr>
      <w:spacing w:before="100" w:beforeAutospacing="1" w:after="100" w:afterAutospacing="1"/>
      <w:jc w:val="center"/>
    </w:pPr>
    <w:rPr>
      <w:rFonts w:ascii="Arial Unicode MS" w:hAnsi="Arial Unicode MS"/>
      <w:sz w:val="12"/>
      <w:szCs w:val="12"/>
    </w:rPr>
  </w:style>
  <w:style w:type="paragraph" w:customStyle="1" w:styleId="xl129">
    <w:name w:val="xl129"/>
    <w:basedOn w:val="a1"/>
    <w:qFormat/>
    <w:rsid w:val="00797F15"/>
    <w:pPr>
      <w:pBdr>
        <w:right w:val="single" w:sz="8" w:space="0" w:color="auto"/>
      </w:pBdr>
      <w:spacing w:before="100" w:beforeAutospacing="1" w:after="100" w:afterAutospacing="1"/>
      <w:jc w:val="center"/>
    </w:pPr>
    <w:rPr>
      <w:rFonts w:ascii="Arial Unicode MS" w:hAnsi="Arial Unicode MS"/>
      <w:sz w:val="16"/>
      <w:szCs w:val="16"/>
    </w:rPr>
  </w:style>
  <w:style w:type="paragraph" w:customStyle="1" w:styleId="xl130">
    <w:name w:val="xl130"/>
    <w:basedOn w:val="a1"/>
    <w:qFormat/>
    <w:rsid w:val="00797F15"/>
    <w:pPr>
      <w:pBdr>
        <w:left w:val="single" w:sz="4" w:space="0" w:color="auto"/>
        <w:right w:val="single" w:sz="8" w:space="0" w:color="auto"/>
      </w:pBdr>
      <w:spacing w:before="100" w:beforeAutospacing="1" w:after="100" w:afterAutospacing="1"/>
      <w:jc w:val="center"/>
    </w:pPr>
    <w:rPr>
      <w:rFonts w:ascii="Arial Unicode MS" w:hAnsi="Arial Unicode MS"/>
      <w:sz w:val="16"/>
      <w:szCs w:val="16"/>
    </w:rPr>
  </w:style>
  <w:style w:type="paragraph" w:customStyle="1" w:styleId="xl131">
    <w:name w:val="xl131"/>
    <w:basedOn w:val="a1"/>
    <w:qFormat/>
    <w:rsid w:val="00797F15"/>
    <w:pPr>
      <w:pBdr>
        <w:left w:val="single" w:sz="4" w:space="0" w:color="auto"/>
        <w:right w:val="single" w:sz="8" w:space="0" w:color="auto"/>
      </w:pBdr>
      <w:spacing w:before="100" w:beforeAutospacing="1" w:after="100" w:afterAutospacing="1"/>
    </w:pPr>
    <w:rPr>
      <w:rFonts w:ascii="Arial Unicode MS" w:hAnsi="Arial Unicode MS"/>
      <w:sz w:val="21"/>
      <w:szCs w:val="24"/>
    </w:rPr>
  </w:style>
  <w:style w:type="paragraph" w:customStyle="1" w:styleId="xl132">
    <w:name w:val="xl132"/>
    <w:basedOn w:val="a1"/>
    <w:qFormat/>
    <w:rsid w:val="00797F15"/>
    <w:pPr>
      <w:pBdr>
        <w:top w:val="single" w:sz="12" w:space="0" w:color="auto"/>
        <w:left w:val="single" w:sz="4" w:space="0" w:color="auto"/>
      </w:pBdr>
      <w:spacing w:before="100" w:beforeAutospacing="1" w:after="100" w:afterAutospacing="1"/>
    </w:pPr>
    <w:rPr>
      <w:rFonts w:ascii="Arial Unicode MS" w:hAnsi="Arial Unicode MS"/>
      <w:sz w:val="16"/>
      <w:szCs w:val="16"/>
    </w:rPr>
  </w:style>
  <w:style w:type="paragraph" w:customStyle="1" w:styleId="xl133">
    <w:name w:val="xl133"/>
    <w:basedOn w:val="a1"/>
    <w:qFormat/>
    <w:rsid w:val="00797F15"/>
    <w:pPr>
      <w:pBdr>
        <w:right w:val="single" w:sz="4" w:space="0" w:color="auto"/>
      </w:pBdr>
      <w:spacing w:before="100" w:beforeAutospacing="1" w:after="100" w:afterAutospacing="1"/>
      <w:jc w:val="center"/>
    </w:pPr>
    <w:rPr>
      <w:rFonts w:ascii="Arial Unicode MS" w:hAnsi="Arial Unicode MS"/>
      <w:sz w:val="12"/>
      <w:szCs w:val="12"/>
    </w:rPr>
  </w:style>
  <w:style w:type="paragraph" w:customStyle="1" w:styleId="xl134">
    <w:name w:val="xl134"/>
    <w:basedOn w:val="a1"/>
    <w:qFormat/>
    <w:rsid w:val="00797F15"/>
    <w:pPr>
      <w:spacing w:before="100" w:beforeAutospacing="1" w:after="100" w:afterAutospacing="1"/>
    </w:pPr>
    <w:rPr>
      <w:rFonts w:ascii="Arial Unicode MS" w:hAnsi="Arial Unicode MS"/>
      <w:sz w:val="20"/>
    </w:rPr>
  </w:style>
  <w:style w:type="paragraph" w:customStyle="1" w:styleId="xl135">
    <w:name w:val="xl135"/>
    <w:basedOn w:val="a1"/>
    <w:qFormat/>
    <w:rsid w:val="00797F15"/>
    <w:pPr>
      <w:spacing w:before="100" w:beforeAutospacing="1" w:after="100" w:afterAutospacing="1"/>
      <w:jc w:val="center"/>
    </w:pPr>
    <w:rPr>
      <w:rFonts w:ascii="Arial Unicode MS" w:hAnsi="Arial Unicode MS"/>
      <w:sz w:val="16"/>
      <w:szCs w:val="16"/>
    </w:rPr>
  </w:style>
  <w:style w:type="paragraph" w:customStyle="1" w:styleId="xl136">
    <w:name w:val="xl136"/>
    <w:basedOn w:val="a1"/>
    <w:qFormat/>
    <w:rsid w:val="00797F15"/>
    <w:pPr>
      <w:spacing w:before="100" w:beforeAutospacing="1" w:after="100" w:afterAutospacing="1"/>
    </w:pPr>
    <w:rPr>
      <w:rFonts w:ascii="Arial Unicode MS" w:hAnsi="Arial Unicode MS"/>
      <w:sz w:val="12"/>
      <w:szCs w:val="12"/>
    </w:rPr>
  </w:style>
  <w:style w:type="paragraph" w:customStyle="1" w:styleId="xl137">
    <w:name w:val="xl137"/>
    <w:basedOn w:val="a1"/>
    <w:qFormat/>
    <w:rsid w:val="00797F15"/>
    <w:pPr>
      <w:pBdr>
        <w:bottom w:val="single" w:sz="8" w:space="0" w:color="auto"/>
      </w:pBdr>
      <w:spacing w:before="100" w:beforeAutospacing="1" w:after="100" w:afterAutospacing="1"/>
    </w:pPr>
    <w:rPr>
      <w:rFonts w:ascii="Arial Unicode MS" w:hAnsi="Arial Unicode MS"/>
      <w:sz w:val="12"/>
      <w:szCs w:val="12"/>
    </w:rPr>
  </w:style>
  <w:style w:type="paragraph" w:customStyle="1" w:styleId="xl138">
    <w:name w:val="xl138"/>
    <w:basedOn w:val="a1"/>
    <w:qFormat/>
    <w:rsid w:val="00797F15"/>
    <w:pPr>
      <w:pBdr>
        <w:left w:val="single" w:sz="4" w:space="0" w:color="auto"/>
        <w:bottom w:val="single" w:sz="8" w:space="0" w:color="auto"/>
      </w:pBdr>
      <w:spacing w:before="100" w:beforeAutospacing="1" w:after="100" w:afterAutospacing="1"/>
      <w:jc w:val="center"/>
    </w:pPr>
    <w:rPr>
      <w:sz w:val="12"/>
      <w:szCs w:val="12"/>
    </w:rPr>
  </w:style>
  <w:style w:type="paragraph" w:customStyle="1" w:styleId="xl139">
    <w:name w:val="xl139"/>
    <w:basedOn w:val="a1"/>
    <w:qFormat/>
    <w:rsid w:val="00797F15"/>
    <w:pPr>
      <w:spacing w:before="100" w:beforeAutospacing="1" w:after="100" w:afterAutospacing="1"/>
      <w:jc w:val="center"/>
    </w:pPr>
    <w:rPr>
      <w:rFonts w:ascii="Arial Unicode MS" w:hAnsi="Arial Unicode MS"/>
      <w:sz w:val="16"/>
      <w:szCs w:val="16"/>
    </w:rPr>
  </w:style>
  <w:style w:type="paragraph" w:customStyle="1" w:styleId="xl140">
    <w:name w:val="xl140"/>
    <w:basedOn w:val="a1"/>
    <w:qFormat/>
    <w:rsid w:val="00797F15"/>
    <w:pPr>
      <w:spacing w:before="100" w:beforeAutospacing="1" w:after="100" w:afterAutospacing="1"/>
      <w:jc w:val="center"/>
    </w:pPr>
    <w:rPr>
      <w:rFonts w:ascii="Arial Unicode MS" w:hAnsi="Arial Unicode MS"/>
      <w:sz w:val="16"/>
      <w:szCs w:val="16"/>
    </w:rPr>
  </w:style>
  <w:style w:type="paragraph" w:customStyle="1" w:styleId="xl141">
    <w:name w:val="xl141"/>
    <w:basedOn w:val="a1"/>
    <w:qFormat/>
    <w:rsid w:val="00797F15"/>
    <w:pPr>
      <w:spacing w:before="100" w:beforeAutospacing="1" w:after="100" w:afterAutospacing="1"/>
    </w:pPr>
    <w:rPr>
      <w:rFonts w:ascii="Arial Unicode MS" w:hAnsi="Arial Unicode MS"/>
      <w:sz w:val="16"/>
      <w:szCs w:val="16"/>
    </w:rPr>
  </w:style>
  <w:style w:type="paragraph" w:customStyle="1" w:styleId="xl142">
    <w:name w:val="xl142"/>
    <w:basedOn w:val="a1"/>
    <w:qFormat/>
    <w:rsid w:val="00797F15"/>
    <w:pPr>
      <w:pBdr>
        <w:left w:val="single" w:sz="4" w:space="0" w:color="auto"/>
        <w:bottom w:val="single" w:sz="8" w:space="0" w:color="auto"/>
      </w:pBdr>
      <w:spacing w:before="100" w:beforeAutospacing="1" w:after="100" w:afterAutospacing="1"/>
      <w:jc w:val="center"/>
    </w:pPr>
    <w:rPr>
      <w:rFonts w:ascii="Arial Unicode MS" w:hAnsi="Arial Unicode MS"/>
      <w:sz w:val="16"/>
      <w:szCs w:val="16"/>
    </w:rPr>
  </w:style>
  <w:style w:type="paragraph" w:customStyle="1" w:styleId="xl143">
    <w:name w:val="xl143"/>
    <w:basedOn w:val="a1"/>
    <w:qFormat/>
    <w:rsid w:val="00797F15"/>
    <w:pPr>
      <w:pBdr>
        <w:top w:val="single" w:sz="8" w:space="0" w:color="auto"/>
        <w:left w:val="single" w:sz="4" w:space="0" w:color="auto"/>
        <w:bottom w:val="single" w:sz="8" w:space="0" w:color="auto"/>
      </w:pBdr>
      <w:spacing w:before="100" w:beforeAutospacing="1" w:after="100" w:afterAutospacing="1"/>
      <w:jc w:val="center"/>
    </w:pPr>
    <w:rPr>
      <w:rFonts w:ascii="Arial Unicode MS" w:hAnsi="Arial Unicode MS"/>
      <w:sz w:val="16"/>
      <w:szCs w:val="16"/>
    </w:rPr>
  </w:style>
  <w:style w:type="paragraph" w:customStyle="1" w:styleId="xl144">
    <w:name w:val="xl144"/>
    <w:basedOn w:val="a1"/>
    <w:qFormat/>
    <w:rsid w:val="00797F15"/>
    <w:pPr>
      <w:pBdr>
        <w:left w:val="single" w:sz="4" w:space="0" w:color="auto"/>
        <w:bottom w:val="single" w:sz="8" w:space="0" w:color="auto"/>
      </w:pBdr>
      <w:spacing w:before="100" w:beforeAutospacing="1" w:after="100" w:afterAutospacing="1"/>
      <w:jc w:val="center"/>
    </w:pPr>
    <w:rPr>
      <w:rFonts w:ascii="Arial Unicode MS" w:hAnsi="Arial Unicode MS"/>
      <w:sz w:val="16"/>
      <w:szCs w:val="16"/>
    </w:rPr>
  </w:style>
  <w:style w:type="paragraph" w:customStyle="1" w:styleId="xl145">
    <w:name w:val="xl145"/>
    <w:basedOn w:val="a1"/>
    <w:qFormat/>
    <w:rsid w:val="00797F15"/>
    <w:pPr>
      <w:spacing w:before="100" w:beforeAutospacing="1" w:after="100" w:afterAutospacing="1"/>
    </w:pPr>
    <w:rPr>
      <w:rFonts w:ascii="Arial Unicode MS" w:hAnsi="Arial Unicode MS"/>
      <w:sz w:val="16"/>
      <w:szCs w:val="16"/>
    </w:rPr>
  </w:style>
  <w:style w:type="paragraph" w:customStyle="1" w:styleId="xl146">
    <w:name w:val="xl146"/>
    <w:basedOn w:val="a1"/>
    <w:qFormat/>
    <w:rsid w:val="00797F15"/>
    <w:pPr>
      <w:spacing w:before="100" w:beforeAutospacing="1" w:after="100" w:afterAutospacing="1"/>
    </w:pPr>
    <w:rPr>
      <w:rFonts w:ascii="Arial Unicode MS" w:hAnsi="Arial Unicode MS"/>
      <w:sz w:val="16"/>
      <w:szCs w:val="16"/>
    </w:rPr>
  </w:style>
  <w:style w:type="paragraph" w:customStyle="1" w:styleId="xl147">
    <w:name w:val="xl147"/>
    <w:basedOn w:val="a1"/>
    <w:qFormat/>
    <w:rsid w:val="00797F15"/>
    <w:pPr>
      <w:spacing w:before="100" w:beforeAutospacing="1" w:after="100" w:afterAutospacing="1"/>
      <w:jc w:val="center"/>
    </w:pPr>
    <w:rPr>
      <w:rFonts w:ascii="Arial Unicode MS" w:hAnsi="Arial Unicode MS"/>
      <w:sz w:val="21"/>
      <w:szCs w:val="24"/>
    </w:rPr>
  </w:style>
  <w:style w:type="paragraph" w:customStyle="1" w:styleId="xl148">
    <w:name w:val="xl148"/>
    <w:basedOn w:val="a1"/>
    <w:qFormat/>
    <w:rsid w:val="00797F15"/>
    <w:pPr>
      <w:pBdr>
        <w:bottom w:val="single" w:sz="8" w:space="0" w:color="auto"/>
      </w:pBdr>
      <w:spacing w:before="100" w:beforeAutospacing="1" w:after="100" w:afterAutospacing="1"/>
    </w:pPr>
    <w:rPr>
      <w:rFonts w:ascii="Arial Unicode MS" w:hAnsi="Arial Unicode MS"/>
      <w:sz w:val="21"/>
      <w:szCs w:val="24"/>
    </w:rPr>
  </w:style>
  <w:style w:type="paragraph" w:customStyle="1" w:styleId="xl149">
    <w:name w:val="xl149"/>
    <w:basedOn w:val="a1"/>
    <w:qFormat/>
    <w:rsid w:val="00797F15"/>
    <w:pPr>
      <w:pBdr>
        <w:bottom w:val="single" w:sz="8" w:space="0" w:color="auto"/>
        <w:right w:val="single" w:sz="4" w:space="0" w:color="auto"/>
      </w:pBdr>
      <w:spacing w:before="100" w:beforeAutospacing="1" w:after="100" w:afterAutospacing="1"/>
    </w:pPr>
    <w:rPr>
      <w:rFonts w:ascii="Arial Unicode MS" w:hAnsi="Arial Unicode MS"/>
      <w:sz w:val="21"/>
      <w:szCs w:val="24"/>
    </w:rPr>
  </w:style>
  <w:style w:type="paragraph" w:customStyle="1" w:styleId="xl150">
    <w:name w:val="xl150"/>
    <w:basedOn w:val="a1"/>
    <w:qFormat/>
    <w:rsid w:val="00797F15"/>
    <w:pPr>
      <w:pBdr>
        <w:bottom w:val="single" w:sz="8" w:space="0" w:color="auto"/>
      </w:pBdr>
      <w:spacing w:before="100" w:beforeAutospacing="1" w:after="100" w:afterAutospacing="1"/>
    </w:pPr>
    <w:rPr>
      <w:rFonts w:ascii="Arial Unicode MS" w:hAnsi="Arial Unicode MS"/>
      <w:sz w:val="16"/>
      <w:szCs w:val="16"/>
    </w:rPr>
  </w:style>
  <w:style w:type="paragraph" w:customStyle="1" w:styleId="xl151">
    <w:name w:val="xl151"/>
    <w:basedOn w:val="a1"/>
    <w:qFormat/>
    <w:rsid w:val="00797F15"/>
    <w:pPr>
      <w:spacing w:before="100" w:beforeAutospacing="1" w:after="100" w:afterAutospacing="1"/>
    </w:pPr>
    <w:rPr>
      <w:sz w:val="16"/>
      <w:szCs w:val="16"/>
    </w:rPr>
  </w:style>
  <w:style w:type="paragraph" w:customStyle="1" w:styleId="xl152">
    <w:name w:val="xl152"/>
    <w:basedOn w:val="a1"/>
    <w:qFormat/>
    <w:rsid w:val="00797F15"/>
    <w:pPr>
      <w:spacing w:before="100" w:beforeAutospacing="1" w:after="100" w:afterAutospacing="1"/>
    </w:pPr>
    <w:rPr>
      <w:rFonts w:ascii="Arial Unicode MS" w:hAnsi="Arial Unicode MS"/>
      <w:sz w:val="16"/>
      <w:szCs w:val="16"/>
    </w:rPr>
  </w:style>
  <w:style w:type="paragraph" w:customStyle="1" w:styleId="xl153">
    <w:name w:val="xl153"/>
    <w:basedOn w:val="a1"/>
    <w:qFormat/>
    <w:rsid w:val="00797F15"/>
    <w:pPr>
      <w:spacing w:before="100" w:beforeAutospacing="1" w:after="100" w:afterAutospacing="1"/>
      <w:jc w:val="center"/>
    </w:pPr>
    <w:rPr>
      <w:rFonts w:ascii="Arial Unicode MS" w:hAnsi="Arial Unicode MS"/>
      <w:sz w:val="16"/>
      <w:szCs w:val="16"/>
    </w:rPr>
  </w:style>
  <w:style w:type="paragraph" w:customStyle="1" w:styleId="xl154">
    <w:name w:val="xl154"/>
    <w:basedOn w:val="a1"/>
    <w:qFormat/>
    <w:rsid w:val="00797F15"/>
    <w:pPr>
      <w:pBdr>
        <w:left w:val="single" w:sz="12" w:space="0" w:color="auto"/>
        <w:bottom w:val="single" w:sz="8" w:space="0" w:color="auto"/>
      </w:pBdr>
      <w:spacing w:before="100" w:beforeAutospacing="1" w:after="100" w:afterAutospacing="1"/>
      <w:jc w:val="center"/>
    </w:pPr>
    <w:rPr>
      <w:rFonts w:ascii="Arial Unicode MS" w:hAnsi="Arial Unicode MS"/>
      <w:sz w:val="12"/>
      <w:szCs w:val="12"/>
    </w:rPr>
  </w:style>
  <w:style w:type="paragraph" w:customStyle="1" w:styleId="xl155">
    <w:name w:val="xl155"/>
    <w:basedOn w:val="a1"/>
    <w:qFormat/>
    <w:rsid w:val="00797F15"/>
    <w:pPr>
      <w:pBdr>
        <w:top w:val="single" w:sz="4" w:space="0" w:color="auto"/>
        <w:left w:val="single" w:sz="4" w:space="0" w:color="auto"/>
        <w:right w:val="single" w:sz="4" w:space="0" w:color="auto"/>
      </w:pBdr>
      <w:spacing w:before="100" w:beforeAutospacing="1" w:after="100" w:afterAutospacing="1"/>
    </w:pPr>
    <w:rPr>
      <w:rFonts w:ascii="Arial Unicode MS" w:hAnsi="Arial Unicode MS"/>
      <w:sz w:val="20"/>
    </w:rPr>
  </w:style>
  <w:style w:type="paragraph" w:customStyle="1" w:styleId="xl156">
    <w:name w:val="xl156"/>
    <w:basedOn w:val="a1"/>
    <w:qFormat/>
    <w:rsid w:val="00797F15"/>
    <w:pPr>
      <w:pBdr>
        <w:left w:val="single" w:sz="4" w:space="0" w:color="auto"/>
        <w:right w:val="single" w:sz="4" w:space="0" w:color="auto"/>
      </w:pBdr>
      <w:spacing w:before="100" w:beforeAutospacing="1" w:after="100" w:afterAutospacing="1"/>
    </w:pPr>
    <w:rPr>
      <w:rFonts w:ascii="Arial Unicode MS" w:hAnsi="Arial Unicode MS"/>
      <w:sz w:val="20"/>
    </w:rPr>
  </w:style>
  <w:style w:type="paragraph" w:customStyle="1" w:styleId="xl157">
    <w:name w:val="xl157"/>
    <w:basedOn w:val="a1"/>
    <w:qFormat/>
    <w:rsid w:val="00797F15"/>
    <w:pPr>
      <w:pBdr>
        <w:left w:val="single" w:sz="4" w:space="0" w:color="auto"/>
        <w:bottom w:val="single" w:sz="4" w:space="0" w:color="auto"/>
        <w:right w:val="single" w:sz="4" w:space="0" w:color="auto"/>
      </w:pBdr>
      <w:spacing w:before="100" w:beforeAutospacing="1" w:after="100" w:afterAutospacing="1"/>
    </w:pPr>
    <w:rPr>
      <w:rFonts w:ascii="Arial Unicode MS" w:hAnsi="Arial Unicode MS"/>
      <w:sz w:val="20"/>
    </w:rPr>
  </w:style>
  <w:style w:type="paragraph" w:customStyle="1" w:styleId="xl158">
    <w:name w:val="xl158"/>
    <w:basedOn w:val="a1"/>
    <w:qFormat/>
    <w:rsid w:val="00797F15"/>
    <w:pPr>
      <w:pBdr>
        <w:bottom w:val="single" w:sz="8" w:space="0" w:color="auto"/>
        <w:right w:val="single" w:sz="4" w:space="0" w:color="auto"/>
      </w:pBdr>
      <w:spacing w:before="100" w:beforeAutospacing="1" w:after="100" w:afterAutospacing="1"/>
    </w:pPr>
    <w:rPr>
      <w:rFonts w:ascii="Arial Unicode MS" w:hAnsi="Arial Unicode MS"/>
      <w:sz w:val="16"/>
      <w:szCs w:val="16"/>
    </w:rPr>
  </w:style>
  <w:style w:type="paragraph" w:customStyle="1" w:styleId="xl159">
    <w:name w:val="xl159"/>
    <w:basedOn w:val="a1"/>
    <w:qFormat/>
    <w:rsid w:val="00797F15"/>
    <w:pPr>
      <w:pBdr>
        <w:right w:val="single" w:sz="4" w:space="0" w:color="auto"/>
      </w:pBdr>
      <w:spacing w:before="100" w:beforeAutospacing="1" w:after="100" w:afterAutospacing="1"/>
    </w:pPr>
    <w:rPr>
      <w:rFonts w:ascii="Arial Unicode MS" w:hAnsi="Arial Unicode MS"/>
      <w:sz w:val="21"/>
      <w:szCs w:val="24"/>
    </w:rPr>
  </w:style>
  <w:style w:type="paragraph" w:customStyle="1" w:styleId="xl160">
    <w:name w:val="xl160"/>
    <w:basedOn w:val="a1"/>
    <w:qFormat/>
    <w:rsid w:val="00797F15"/>
    <w:pPr>
      <w:spacing w:before="100" w:beforeAutospacing="1" w:after="100" w:afterAutospacing="1"/>
      <w:jc w:val="center"/>
    </w:pPr>
    <w:rPr>
      <w:rFonts w:ascii="Arial Unicode MS" w:hAnsi="Arial Unicode MS"/>
      <w:sz w:val="21"/>
      <w:szCs w:val="24"/>
    </w:rPr>
  </w:style>
  <w:style w:type="paragraph" w:customStyle="1" w:styleId="xl161">
    <w:name w:val="xl161"/>
    <w:basedOn w:val="a1"/>
    <w:qFormat/>
    <w:rsid w:val="00797F15"/>
    <w:pPr>
      <w:spacing w:before="100" w:beforeAutospacing="1" w:after="100" w:afterAutospacing="1"/>
      <w:jc w:val="center"/>
    </w:pPr>
    <w:rPr>
      <w:rFonts w:ascii="Arial Unicode MS" w:hAnsi="Arial Unicode MS"/>
      <w:sz w:val="21"/>
      <w:szCs w:val="24"/>
    </w:rPr>
  </w:style>
  <w:style w:type="paragraph" w:customStyle="1" w:styleId="xl162">
    <w:name w:val="xl162"/>
    <w:basedOn w:val="a1"/>
    <w:qFormat/>
    <w:rsid w:val="00797F15"/>
    <w:pPr>
      <w:pBdr>
        <w:bottom w:val="single" w:sz="12" w:space="0" w:color="auto"/>
        <w:right w:val="single" w:sz="12" w:space="0" w:color="auto"/>
      </w:pBdr>
      <w:spacing w:before="100" w:beforeAutospacing="1" w:after="100" w:afterAutospacing="1"/>
      <w:jc w:val="center"/>
    </w:pPr>
    <w:rPr>
      <w:rFonts w:ascii="Arial Unicode MS" w:hAnsi="Arial Unicode MS"/>
      <w:sz w:val="21"/>
      <w:szCs w:val="24"/>
    </w:rPr>
  </w:style>
  <w:style w:type="paragraph" w:customStyle="1" w:styleId="xl163">
    <w:name w:val="xl163"/>
    <w:basedOn w:val="a1"/>
    <w:qFormat/>
    <w:rsid w:val="00797F15"/>
    <w:pPr>
      <w:pBdr>
        <w:left w:val="single" w:sz="12" w:space="0" w:color="auto"/>
      </w:pBdr>
      <w:spacing w:before="100" w:beforeAutospacing="1" w:after="100" w:afterAutospacing="1"/>
      <w:jc w:val="center"/>
    </w:pPr>
    <w:rPr>
      <w:rFonts w:ascii="Arial Unicode MS" w:hAnsi="Arial Unicode MS"/>
      <w:sz w:val="21"/>
      <w:szCs w:val="24"/>
    </w:rPr>
  </w:style>
  <w:style w:type="paragraph" w:customStyle="1" w:styleId="xl164">
    <w:name w:val="xl164"/>
    <w:basedOn w:val="a1"/>
    <w:qFormat/>
    <w:rsid w:val="00797F15"/>
    <w:pPr>
      <w:pBdr>
        <w:left w:val="single" w:sz="12" w:space="0" w:color="auto"/>
        <w:bottom w:val="single" w:sz="12" w:space="0" w:color="auto"/>
      </w:pBdr>
      <w:spacing w:before="100" w:beforeAutospacing="1" w:after="100" w:afterAutospacing="1"/>
      <w:jc w:val="center"/>
    </w:pPr>
    <w:rPr>
      <w:rFonts w:ascii="Arial Unicode MS" w:hAnsi="Arial Unicode MS"/>
      <w:sz w:val="21"/>
      <w:szCs w:val="24"/>
    </w:rPr>
  </w:style>
  <w:style w:type="paragraph" w:customStyle="1" w:styleId="xl165">
    <w:name w:val="xl165"/>
    <w:basedOn w:val="a1"/>
    <w:qFormat/>
    <w:rsid w:val="00797F15"/>
    <w:pPr>
      <w:pBdr>
        <w:top w:val="single" w:sz="12" w:space="0" w:color="auto"/>
        <w:right w:val="single" w:sz="4" w:space="0" w:color="auto"/>
      </w:pBdr>
      <w:spacing w:before="100" w:beforeAutospacing="1" w:after="100" w:afterAutospacing="1"/>
      <w:jc w:val="center"/>
    </w:pPr>
    <w:rPr>
      <w:rFonts w:ascii="Arial Unicode MS" w:hAnsi="Arial Unicode MS"/>
      <w:sz w:val="21"/>
      <w:szCs w:val="24"/>
    </w:rPr>
  </w:style>
  <w:style w:type="paragraph" w:customStyle="1" w:styleId="xl166">
    <w:name w:val="xl166"/>
    <w:basedOn w:val="a1"/>
    <w:qFormat/>
    <w:rsid w:val="00797F15"/>
    <w:pPr>
      <w:pBdr>
        <w:left w:val="single" w:sz="12" w:space="0" w:color="auto"/>
        <w:bottom w:val="single" w:sz="12" w:space="0" w:color="auto"/>
      </w:pBdr>
      <w:spacing w:before="100" w:beforeAutospacing="1" w:after="100" w:afterAutospacing="1"/>
      <w:jc w:val="center"/>
    </w:pPr>
    <w:rPr>
      <w:rFonts w:ascii="Arial Unicode MS" w:hAnsi="Arial Unicode MS"/>
      <w:sz w:val="21"/>
      <w:szCs w:val="24"/>
    </w:rPr>
  </w:style>
  <w:style w:type="paragraph" w:customStyle="1" w:styleId="xl167">
    <w:name w:val="xl167"/>
    <w:basedOn w:val="a1"/>
    <w:qFormat/>
    <w:rsid w:val="00797F15"/>
    <w:pPr>
      <w:pBdr>
        <w:bottom w:val="single" w:sz="12" w:space="0" w:color="auto"/>
      </w:pBdr>
      <w:spacing w:before="100" w:beforeAutospacing="1" w:after="100" w:afterAutospacing="1"/>
      <w:jc w:val="center"/>
    </w:pPr>
    <w:rPr>
      <w:rFonts w:ascii="Arial Unicode MS" w:hAnsi="Arial Unicode MS"/>
      <w:sz w:val="21"/>
      <w:szCs w:val="24"/>
    </w:rPr>
  </w:style>
  <w:style w:type="paragraph" w:customStyle="1" w:styleId="xl168">
    <w:name w:val="xl168"/>
    <w:basedOn w:val="a1"/>
    <w:qFormat/>
    <w:rsid w:val="00797F15"/>
    <w:pPr>
      <w:pBdr>
        <w:bottom w:val="single" w:sz="12" w:space="0" w:color="auto"/>
        <w:right w:val="single" w:sz="4" w:space="0" w:color="auto"/>
      </w:pBdr>
      <w:spacing w:before="100" w:beforeAutospacing="1" w:after="100" w:afterAutospacing="1"/>
      <w:jc w:val="center"/>
    </w:pPr>
    <w:rPr>
      <w:rFonts w:ascii="Arial Unicode MS" w:hAnsi="Arial Unicode MS"/>
      <w:sz w:val="21"/>
      <w:szCs w:val="24"/>
    </w:rPr>
  </w:style>
  <w:style w:type="paragraph" w:customStyle="1" w:styleId="xl169">
    <w:name w:val="xl169"/>
    <w:basedOn w:val="a1"/>
    <w:qFormat/>
    <w:rsid w:val="00797F15"/>
    <w:pPr>
      <w:pBdr>
        <w:right w:val="single" w:sz="4" w:space="0" w:color="auto"/>
      </w:pBdr>
      <w:spacing w:before="100" w:beforeAutospacing="1" w:after="100" w:afterAutospacing="1"/>
      <w:jc w:val="center"/>
    </w:pPr>
    <w:rPr>
      <w:rFonts w:ascii="Arial Unicode MS" w:hAnsi="Arial Unicode MS"/>
      <w:sz w:val="21"/>
      <w:szCs w:val="24"/>
    </w:rPr>
  </w:style>
  <w:style w:type="paragraph" w:customStyle="1" w:styleId="xl170">
    <w:name w:val="xl170"/>
    <w:basedOn w:val="a1"/>
    <w:qFormat/>
    <w:rsid w:val="00797F15"/>
    <w:pPr>
      <w:pBdr>
        <w:left w:val="single" w:sz="4" w:space="0" w:color="auto"/>
        <w:bottom w:val="single" w:sz="12" w:space="0" w:color="auto"/>
      </w:pBdr>
      <w:spacing w:before="100" w:beforeAutospacing="1" w:after="100" w:afterAutospacing="1"/>
      <w:jc w:val="center"/>
    </w:pPr>
    <w:rPr>
      <w:rFonts w:ascii="Arial Unicode MS" w:hAnsi="Arial Unicode MS"/>
      <w:sz w:val="21"/>
      <w:szCs w:val="24"/>
    </w:rPr>
  </w:style>
  <w:style w:type="paragraph" w:customStyle="1" w:styleId="xl171">
    <w:name w:val="xl171"/>
    <w:basedOn w:val="a1"/>
    <w:qFormat/>
    <w:rsid w:val="00797F15"/>
    <w:pPr>
      <w:pBdr>
        <w:bottom w:val="single" w:sz="12" w:space="0" w:color="auto"/>
      </w:pBdr>
      <w:spacing w:before="100" w:beforeAutospacing="1" w:after="100" w:afterAutospacing="1"/>
      <w:jc w:val="center"/>
    </w:pPr>
    <w:rPr>
      <w:rFonts w:ascii="Arial Unicode MS" w:hAnsi="Arial Unicode MS"/>
      <w:sz w:val="21"/>
      <w:szCs w:val="24"/>
    </w:rPr>
  </w:style>
  <w:style w:type="paragraph" w:customStyle="1" w:styleId="xl172">
    <w:name w:val="xl172"/>
    <w:basedOn w:val="a1"/>
    <w:qFormat/>
    <w:rsid w:val="00797F15"/>
    <w:pPr>
      <w:pBdr>
        <w:top w:val="single" w:sz="12" w:space="0" w:color="auto"/>
        <w:left w:val="single" w:sz="12" w:space="0" w:color="auto"/>
        <w:right w:val="single" w:sz="4" w:space="0" w:color="auto"/>
      </w:pBdr>
      <w:spacing w:before="100" w:beforeAutospacing="1" w:after="100" w:afterAutospacing="1"/>
      <w:jc w:val="center"/>
    </w:pPr>
    <w:rPr>
      <w:rFonts w:ascii="Arial Unicode MS" w:hAnsi="Arial Unicode MS"/>
      <w:sz w:val="21"/>
      <w:szCs w:val="24"/>
    </w:rPr>
  </w:style>
  <w:style w:type="paragraph" w:customStyle="1" w:styleId="xl173">
    <w:name w:val="xl173"/>
    <w:basedOn w:val="a1"/>
    <w:qFormat/>
    <w:rsid w:val="00797F15"/>
    <w:pPr>
      <w:spacing w:before="100" w:beforeAutospacing="1" w:after="100" w:afterAutospacing="1"/>
      <w:jc w:val="center"/>
    </w:pPr>
    <w:rPr>
      <w:rFonts w:ascii="Arial Unicode MS" w:hAnsi="Arial Unicode MS"/>
      <w:sz w:val="21"/>
      <w:szCs w:val="24"/>
    </w:rPr>
  </w:style>
  <w:style w:type="paragraph" w:customStyle="1" w:styleId="xl174">
    <w:name w:val="xl174"/>
    <w:basedOn w:val="a1"/>
    <w:qFormat/>
    <w:rsid w:val="00797F15"/>
    <w:pPr>
      <w:spacing w:before="100" w:beforeAutospacing="1" w:after="100" w:afterAutospacing="1"/>
      <w:jc w:val="center"/>
    </w:pPr>
    <w:rPr>
      <w:rFonts w:ascii="Arial Unicode MS" w:hAnsi="Arial Unicode MS"/>
      <w:sz w:val="16"/>
      <w:szCs w:val="16"/>
    </w:rPr>
  </w:style>
  <w:style w:type="paragraph" w:customStyle="1" w:styleId="xl175">
    <w:name w:val="xl175"/>
    <w:basedOn w:val="a1"/>
    <w:qFormat/>
    <w:rsid w:val="00797F15"/>
    <w:pPr>
      <w:pBdr>
        <w:left w:val="single" w:sz="12" w:space="0" w:color="auto"/>
        <w:right w:val="single" w:sz="4" w:space="0" w:color="auto"/>
      </w:pBdr>
      <w:spacing w:before="100" w:beforeAutospacing="1" w:after="100" w:afterAutospacing="1"/>
    </w:pPr>
    <w:rPr>
      <w:rFonts w:ascii="Arial Unicode MS" w:hAnsi="Arial Unicode MS"/>
      <w:sz w:val="21"/>
      <w:szCs w:val="24"/>
    </w:rPr>
  </w:style>
  <w:style w:type="paragraph" w:customStyle="1" w:styleId="xl176">
    <w:name w:val="xl176"/>
    <w:basedOn w:val="a1"/>
    <w:qFormat/>
    <w:rsid w:val="00797F15"/>
    <w:pPr>
      <w:pBdr>
        <w:top w:val="single" w:sz="12" w:space="0" w:color="auto"/>
        <w:left w:val="single" w:sz="12" w:space="0" w:color="auto"/>
      </w:pBdr>
      <w:spacing w:before="100" w:beforeAutospacing="1" w:after="100" w:afterAutospacing="1"/>
    </w:pPr>
    <w:rPr>
      <w:rFonts w:ascii="Arial Unicode MS" w:hAnsi="Arial Unicode MS"/>
      <w:sz w:val="21"/>
      <w:szCs w:val="24"/>
    </w:rPr>
  </w:style>
  <w:style w:type="paragraph" w:customStyle="1" w:styleId="xl177">
    <w:name w:val="xl177"/>
    <w:basedOn w:val="a1"/>
    <w:qFormat/>
    <w:rsid w:val="00797F15"/>
    <w:pPr>
      <w:pBdr>
        <w:left w:val="single" w:sz="4" w:space="0" w:color="auto"/>
      </w:pBdr>
      <w:spacing w:before="100" w:beforeAutospacing="1" w:after="100" w:afterAutospacing="1"/>
      <w:jc w:val="center"/>
    </w:pPr>
    <w:rPr>
      <w:rFonts w:ascii="Arial Unicode MS" w:hAnsi="Arial Unicode MS"/>
      <w:sz w:val="12"/>
      <w:szCs w:val="12"/>
    </w:rPr>
  </w:style>
  <w:style w:type="paragraph" w:customStyle="1" w:styleId="xl178">
    <w:name w:val="xl178"/>
    <w:basedOn w:val="a1"/>
    <w:qFormat/>
    <w:rsid w:val="00797F15"/>
    <w:pPr>
      <w:spacing w:before="100" w:beforeAutospacing="1" w:after="100" w:afterAutospacing="1"/>
      <w:jc w:val="center"/>
    </w:pPr>
    <w:rPr>
      <w:rFonts w:ascii="Arial Unicode MS" w:hAnsi="Arial Unicode MS"/>
      <w:sz w:val="12"/>
      <w:szCs w:val="12"/>
    </w:rPr>
  </w:style>
  <w:style w:type="paragraph" w:customStyle="1" w:styleId="xl179">
    <w:name w:val="xl179"/>
    <w:basedOn w:val="a1"/>
    <w:qFormat/>
    <w:rsid w:val="00797F15"/>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sz w:val="16"/>
      <w:szCs w:val="16"/>
    </w:rPr>
  </w:style>
  <w:style w:type="paragraph" w:customStyle="1" w:styleId="xl180">
    <w:name w:val="xl180"/>
    <w:basedOn w:val="a1"/>
    <w:qFormat/>
    <w:rsid w:val="00797F15"/>
    <w:pPr>
      <w:pBdr>
        <w:left w:val="single" w:sz="4" w:space="0" w:color="auto"/>
        <w:right w:val="single" w:sz="4" w:space="0" w:color="auto"/>
      </w:pBdr>
      <w:spacing w:before="100" w:beforeAutospacing="1" w:after="100" w:afterAutospacing="1"/>
      <w:jc w:val="center"/>
    </w:pPr>
    <w:rPr>
      <w:rFonts w:ascii="Arial Unicode MS" w:hAnsi="Arial Unicode MS"/>
      <w:sz w:val="16"/>
      <w:szCs w:val="16"/>
    </w:rPr>
  </w:style>
  <w:style w:type="paragraph" w:customStyle="1" w:styleId="xl181">
    <w:name w:val="xl181"/>
    <w:basedOn w:val="a1"/>
    <w:qFormat/>
    <w:rsid w:val="00797F15"/>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16"/>
      <w:szCs w:val="16"/>
    </w:rPr>
  </w:style>
  <w:style w:type="paragraph" w:customStyle="1" w:styleId="xl182">
    <w:name w:val="xl182"/>
    <w:basedOn w:val="a1"/>
    <w:qFormat/>
    <w:rsid w:val="00797F15"/>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83">
    <w:name w:val="xl183"/>
    <w:basedOn w:val="a1"/>
    <w:qFormat/>
    <w:rsid w:val="00797F15"/>
    <w:pPr>
      <w:pBdr>
        <w:left w:val="single" w:sz="4" w:space="0" w:color="auto"/>
        <w:right w:val="single" w:sz="4" w:space="0" w:color="auto"/>
      </w:pBdr>
      <w:spacing w:before="100" w:beforeAutospacing="1" w:after="100" w:afterAutospacing="1"/>
      <w:jc w:val="center"/>
    </w:pPr>
    <w:rPr>
      <w:rFonts w:ascii="Arial Unicode MS" w:hAnsi="Arial Unicode MS"/>
      <w:sz w:val="16"/>
      <w:szCs w:val="16"/>
    </w:rPr>
  </w:style>
  <w:style w:type="paragraph" w:customStyle="1" w:styleId="xl184">
    <w:name w:val="xl184"/>
    <w:basedOn w:val="a1"/>
    <w:qFormat/>
    <w:rsid w:val="00797F15"/>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16"/>
      <w:szCs w:val="16"/>
    </w:rPr>
  </w:style>
  <w:style w:type="paragraph" w:customStyle="1" w:styleId="xl185">
    <w:name w:val="xl185"/>
    <w:basedOn w:val="a1"/>
    <w:qFormat/>
    <w:rsid w:val="00797F15"/>
    <w:pPr>
      <w:pBdr>
        <w:bottom w:val="single" w:sz="12" w:space="0" w:color="auto"/>
        <w:right w:val="single" w:sz="4" w:space="0" w:color="auto"/>
      </w:pBdr>
      <w:spacing w:before="100" w:beforeAutospacing="1" w:after="100" w:afterAutospacing="1"/>
      <w:jc w:val="center"/>
    </w:pPr>
    <w:rPr>
      <w:rFonts w:ascii="Arial Unicode MS" w:hAnsi="Arial Unicode MS"/>
      <w:sz w:val="12"/>
      <w:szCs w:val="12"/>
    </w:rPr>
  </w:style>
  <w:style w:type="paragraph" w:customStyle="1" w:styleId="xl186">
    <w:name w:val="xl186"/>
    <w:basedOn w:val="a1"/>
    <w:qFormat/>
    <w:rsid w:val="00797F15"/>
    <w:pPr>
      <w:pBdr>
        <w:left w:val="single" w:sz="4" w:space="0" w:color="auto"/>
        <w:bottom w:val="single" w:sz="4" w:space="0" w:color="auto"/>
        <w:right w:val="single" w:sz="4" w:space="0" w:color="auto"/>
      </w:pBdr>
      <w:spacing w:before="100" w:beforeAutospacing="1" w:after="100" w:afterAutospacing="1"/>
    </w:pPr>
    <w:rPr>
      <w:rFonts w:ascii="Arial Unicode MS" w:hAnsi="Arial Unicode MS"/>
      <w:sz w:val="16"/>
      <w:szCs w:val="16"/>
    </w:rPr>
  </w:style>
  <w:style w:type="paragraph" w:customStyle="1" w:styleId="xl187">
    <w:name w:val="xl187"/>
    <w:basedOn w:val="a1"/>
    <w:qFormat/>
    <w:rsid w:val="00797F15"/>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88">
    <w:name w:val="xl188"/>
    <w:basedOn w:val="a1"/>
    <w:qFormat/>
    <w:rsid w:val="00797F15"/>
    <w:pPr>
      <w:spacing w:before="100" w:beforeAutospacing="1" w:after="100" w:afterAutospacing="1"/>
    </w:pPr>
    <w:rPr>
      <w:sz w:val="12"/>
      <w:szCs w:val="12"/>
    </w:rPr>
  </w:style>
  <w:style w:type="paragraph" w:customStyle="1" w:styleId="xl189">
    <w:name w:val="xl189"/>
    <w:basedOn w:val="a1"/>
    <w:qFormat/>
    <w:rsid w:val="00797F15"/>
    <w:pPr>
      <w:pBdr>
        <w:bottom w:val="single" w:sz="12" w:space="0" w:color="auto"/>
        <w:right w:val="single" w:sz="4" w:space="0" w:color="auto"/>
      </w:pBdr>
      <w:spacing w:before="100" w:beforeAutospacing="1" w:after="100" w:afterAutospacing="1"/>
      <w:jc w:val="center"/>
    </w:pPr>
    <w:rPr>
      <w:rFonts w:ascii="Arial Unicode MS" w:hAnsi="Arial Unicode MS"/>
      <w:sz w:val="21"/>
      <w:szCs w:val="24"/>
    </w:rPr>
  </w:style>
  <w:style w:type="paragraph" w:customStyle="1" w:styleId="xl190">
    <w:name w:val="xl190"/>
    <w:basedOn w:val="a1"/>
    <w:qFormat/>
    <w:rsid w:val="00797F15"/>
    <w:pPr>
      <w:pBdr>
        <w:top w:val="single" w:sz="12" w:space="0" w:color="auto"/>
      </w:pBdr>
      <w:spacing w:before="100" w:beforeAutospacing="1" w:after="100" w:afterAutospacing="1"/>
    </w:pPr>
    <w:rPr>
      <w:rFonts w:ascii="Arial Unicode MS" w:hAnsi="Arial Unicode MS"/>
      <w:sz w:val="12"/>
      <w:szCs w:val="12"/>
    </w:rPr>
  </w:style>
  <w:style w:type="paragraph" w:customStyle="1" w:styleId="xl191">
    <w:name w:val="xl191"/>
    <w:basedOn w:val="a1"/>
    <w:qFormat/>
    <w:rsid w:val="00797F15"/>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16"/>
      <w:szCs w:val="16"/>
    </w:rPr>
  </w:style>
  <w:style w:type="paragraph" w:customStyle="1" w:styleId="xl192">
    <w:name w:val="xl192"/>
    <w:basedOn w:val="a1"/>
    <w:qFormat/>
    <w:rsid w:val="00797F15"/>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sz w:val="16"/>
      <w:szCs w:val="16"/>
    </w:rPr>
  </w:style>
  <w:style w:type="paragraph" w:customStyle="1" w:styleId="xl193">
    <w:name w:val="xl193"/>
    <w:basedOn w:val="a1"/>
    <w:qFormat/>
    <w:rsid w:val="00797F15"/>
    <w:pPr>
      <w:pBdr>
        <w:left w:val="single" w:sz="4" w:space="0" w:color="auto"/>
        <w:bottom w:val="single" w:sz="4" w:space="0" w:color="auto"/>
        <w:right w:val="single" w:sz="4" w:space="0" w:color="auto"/>
      </w:pBdr>
      <w:spacing w:before="100" w:beforeAutospacing="1" w:after="100" w:afterAutospacing="1"/>
    </w:pPr>
    <w:rPr>
      <w:rFonts w:ascii="Arial Unicode MS" w:hAnsi="Arial Unicode MS"/>
      <w:sz w:val="16"/>
      <w:szCs w:val="16"/>
    </w:rPr>
  </w:style>
  <w:style w:type="paragraph" w:customStyle="1" w:styleId="xl194">
    <w:name w:val="xl194"/>
    <w:basedOn w:val="a1"/>
    <w:qFormat/>
    <w:rsid w:val="00797F15"/>
    <w:pPr>
      <w:spacing w:before="100" w:beforeAutospacing="1" w:after="100" w:afterAutospacing="1"/>
      <w:jc w:val="center"/>
    </w:pPr>
    <w:rPr>
      <w:sz w:val="16"/>
      <w:szCs w:val="16"/>
    </w:rPr>
  </w:style>
  <w:style w:type="paragraph" w:customStyle="1" w:styleId="xl195">
    <w:name w:val="xl195"/>
    <w:basedOn w:val="a1"/>
    <w:qFormat/>
    <w:rsid w:val="00797F15"/>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sz w:val="21"/>
      <w:szCs w:val="24"/>
    </w:rPr>
  </w:style>
  <w:style w:type="paragraph" w:customStyle="1" w:styleId="xl196">
    <w:name w:val="xl196"/>
    <w:basedOn w:val="a1"/>
    <w:qFormat/>
    <w:rsid w:val="00797F15"/>
    <w:pPr>
      <w:pBdr>
        <w:left w:val="single" w:sz="4" w:space="0" w:color="auto"/>
        <w:right w:val="single" w:sz="4" w:space="0" w:color="auto"/>
      </w:pBdr>
      <w:spacing w:before="100" w:beforeAutospacing="1" w:after="100" w:afterAutospacing="1"/>
      <w:jc w:val="center"/>
    </w:pPr>
    <w:rPr>
      <w:rFonts w:ascii="Arial Unicode MS" w:hAnsi="Arial Unicode MS"/>
      <w:sz w:val="21"/>
      <w:szCs w:val="24"/>
    </w:rPr>
  </w:style>
  <w:style w:type="paragraph" w:customStyle="1" w:styleId="xl197">
    <w:name w:val="xl197"/>
    <w:basedOn w:val="a1"/>
    <w:qFormat/>
    <w:rsid w:val="00797F15"/>
    <w:pPr>
      <w:pBdr>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sz w:val="21"/>
      <w:szCs w:val="24"/>
    </w:rPr>
  </w:style>
  <w:style w:type="paragraph" w:customStyle="1" w:styleId="xl198">
    <w:name w:val="xl198"/>
    <w:basedOn w:val="a1"/>
    <w:qFormat/>
    <w:rsid w:val="00797F15"/>
    <w:pPr>
      <w:pBdr>
        <w:bottom w:val="single" w:sz="8" w:space="0" w:color="auto"/>
      </w:pBdr>
      <w:spacing w:before="100" w:beforeAutospacing="1" w:after="100" w:afterAutospacing="1"/>
      <w:jc w:val="center"/>
    </w:pPr>
    <w:rPr>
      <w:rFonts w:ascii="Arial Unicode MS" w:hAnsi="Arial Unicode MS"/>
      <w:sz w:val="16"/>
      <w:szCs w:val="16"/>
    </w:rPr>
  </w:style>
  <w:style w:type="paragraph" w:customStyle="1" w:styleId="style12">
    <w:name w:val="style12"/>
    <w:basedOn w:val="a1"/>
    <w:qFormat/>
    <w:rsid w:val="00797F15"/>
    <w:pPr>
      <w:spacing w:before="100" w:beforeAutospacing="1" w:after="100" w:afterAutospacing="1"/>
    </w:pPr>
    <w:rPr>
      <w:rFonts w:ascii="Arial" w:hAnsi="Arial" w:cs="Arial"/>
      <w:color w:val="666666"/>
      <w:sz w:val="18"/>
      <w:szCs w:val="18"/>
    </w:rPr>
  </w:style>
  <w:style w:type="character" w:customStyle="1" w:styleId="paragragh1">
    <w:name w:val="paragragh1"/>
    <w:qFormat/>
    <w:rsid w:val="00797F15"/>
    <w:rPr>
      <w:color w:val="004040"/>
      <w:spacing w:val="300"/>
      <w:sz w:val="21"/>
      <w:szCs w:val="21"/>
    </w:rPr>
  </w:style>
  <w:style w:type="character" w:customStyle="1" w:styleId="title16px1">
    <w:name w:val="title_16px1"/>
    <w:qFormat/>
    <w:rsid w:val="00797F15"/>
    <w:rPr>
      <w:rFonts w:ascii="黑体" w:eastAsia="黑体" w:hint="eastAsia"/>
      <w:color w:val="333333"/>
      <w:sz w:val="27"/>
      <w:szCs w:val="27"/>
    </w:rPr>
  </w:style>
  <w:style w:type="paragraph" w:customStyle="1" w:styleId="afffffff8">
    <w:name w:val="表标题"/>
    <w:basedOn w:val="a1"/>
    <w:link w:val="Charf6"/>
    <w:qFormat/>
    <w:rsid w:val="00797F15"/>
    <w:pPr>
      <w:widowControl w:val="0"/>
      <w:spacing w:line="500" w:lineRule="exact"/>
      <w:ind w:firstLineChars="200" w:firstLine="482"/>
      <w:jc w:val="center"/>
    </w:pPr>
    <w:rPr>
      <w:rFonts w:ascii="仿宋_GB2312" w:eastAsia="仿宋_GB2312"/>
      <w:b/>
      <w:bCs/>
      <w:kern w:val="2"/>
      <w:szCs w:val="24"/>
    </w:rPr>
  </w:style>
  <w:style w:type="character" w:customStyle="1" w:styleId="Charf6">
    <w:name w:val="表标题 Char"/>
    <w:aliases w:val="Body Text Indent 2 Char Char1"/>
    <w:link w:val="afffffff8"/>
    <w:qFormat/>
    <w:locked/>
    <w:rsid w:val="00D5373F"/>
    <w:rPr>
      <w:rFonts w:ascii="仿宋_GB2312" w:eastAsia="仿宋_GB2312"/>
      <w:b/>
      <w:bCs/>
      <w:kern w:val="2"/>
      <w:sz w:val="24"/>
      <w:szCs w:val="24"/>
      <w:lang w:val="en-US" w:eastAsia="zh-CN" w:bidi="ar-SA"/>
    </w:rPr>
  </w:style>
  <w:style w:type="paragraph" w:customStyle="1" w:styleId="222">
    <w:name w:val="样式 样式 首行缩进:  2 字符 + 首行缩进:  2 字符2"/>
    <w:basedOn w:val="a1"/>
    <w:link w:val="222Char"/>
    <w:qFormat/>
    <w:rsid w:val="00797F15"/>
    <w:pPr>
      <w:widowControl w:val="0"/>
      <w:spacing w:line="440" w:lineRule="exact"/>
      <w:ind w:firstLineChars="200" w:firstLine="584"/>
      <w:jc w:val="both"/>
    </w:pPr>
    <w:rPr>
      <w:rFonts w:eastAsia="楷体_GB2312" w:cs="宋体"/>
      <w:spacing w:val="6"/>
      <w:sz w:val="28"/>
    </w:rPr>
  </w:style>
  <w:style w:type="character" w:customStyle="1" w:styleId="p141">
    <w:name w:val="p141"/>
    <w:qFormat/>
    <w:rsid w:val="00797F15"/>
    <w:rPr>
      <w:sz w:val="21"/>
      <w:szCs w:val="21"/>
    </w:rPr>
  </w:style>
  <w:style w:type="paragraph" w:styleId="TOC4">
    <w:name w:val="toc 4"/>
    <w:aliases w:val="目录 4,bg目录4款"/>
    <w:basedOn w:val="a1"/>
    <w:next w:val="a1"/>
    <w:autoRedefine/>
    <w:uiPriority w:val="39"/>
    <w:qFormat/>
    <w:rsid w:val="00797F15"/>
    <w:pPr>
      <w:widowControl w:val="0"/>
      <w:spacing w:line="300" w:lineRule="exact"/>
      <w:ind w:left="720" w:firstLine="181"/>
      <w:jc w:val="center"/>
    </w:pPr>
    <w:rPr>
      <w:kern w:val="2"/>
      <w:sz w:val="21"/>
      <w:szCs w:val="21"/>
    </w:rPr>
  </w:style>
  <w:style w:type="paragraph" w:styleId="TOC5">
    <w:name w:val="toc 5"/>
    <w:aliases w:val="目录 5,bg目录5附表"/>
    <w:basedOn w:val="a1"/>
    <w:next w:val="a1"/>
    <w:autoRedefine/>
    <w:uiPriority w:val="39"/>
    <w:qFormat/>
    <w:rsid w:val="00797F15"/>
    <w:pPr>
      <w:widowControl w:val="0"/>
      <w:ind w:left="960"/>
    </w:pPr>
    <w:rPr>
      <w:kern w:val="2"/>
      <w:sz w:val="18"/>
      <w:szCs w:val="18"/>
    </w:rPr>
  </w:style>
  <w:style w:type="paragraph" w:styleId="TOC6">
    <w:name w:val="toc 6"/>
    <w:aliases w:val="目录 6,bg目录6插图"/>
    <w:basedOn w:val="a1"/>
    <w:next w:val="a1"/>
    <w:autoRedefine/>
    <w:uiPriority w:val="39"/>
    <w:qFormat/>
    <w:rsid w:val="00797F15"/>
    <w:pPr>
      <w:widowControl w:val="0"/>
      <w:ind w:left="1200"/>
    </w:pPr>
    <w:rPr>
      <w:kern w:val="2"/>
      <w:sz w:val="18"/>
      <w:szCs w:val="18"/>
    </w:rPr>
  </w:style>
  <w:style w:type="paragraph" w:customStyle="1" w:styleId="71">
    <w:name w:val="目录 7"/>
    <w:basedOn w:val="a1"/>
    <w:next w:val="a1"/>
    <w:autoRedefine/>
    <w:uiPriority w:val="39"/>
    <w:qFormat/>
    <w:rsid w:val="00797F15"/>
    <w:pPr>
      <w:widowControl w:val="0"/>
      <w:ind w:left="1440"/>
    </w:pPr>
    <w:rPr>
      <w:kern w:val="2"/>
      <w:sz w:val="18"/>
      <w:szCs w:val="18"/>
    </w:rPr>
  </w:style>
  <w:style w:type="paragraph" w:customStyle="1" w:styleId="81">
    <w:name w:val="目录 8"/>
    <w:basedOn w:val="a1"/>
    <w:next w:val="a1"/>
    <w:autoRedefine/>
    <w:uiPriority w:val="39"/>
    <w:qFormat/>
    <w:rsid w:val="00797F15"/>
    <w:pPr>
      <w:widowControl w:val="0"/>
      <w:ind w:left="1680"/>
    </w:pPr>
    <w:rPr>
      <w:kern w:val="2"/>
      <w:sz w:val="18"/>
      <w:szCs w:val="18"/>
    </w:rPr>
  </w:style>
  <w:style w:type="paragraph" w:styleId="TOC9">
    <w:name w:val="toc 9"/>
    <w:aliases w:val="目录 9,bg目录9附录"/>
    <w:basedOn w:val="a1"/>
    <w:next w:val="a1"/>
    <w:autoRedefine/>
    <w:uiPriority w:val="39"/>
    <w:qFormat/>
    <w:rsid w:val="00797F15"/>
    <w:pPr>
      <w:widowControl w:val="0"/>
      <w:ind w:left="1920"/>
    </w:pPr>
    <w:rPr>
      <w:kern w:val="2"/>
      <w:sz w:val="18"/>
      <w:szCs w:val="18"/>
    </w:rPr>
  </w:style>
  <w:style w:type="character" w:customStyle="1" w:styleId="h31">
    <w:name w:val="h31"/>
    <w:aliases w:val=" Char12,Char1 Char Char2,Char1 Char3,Char11,条标题1.1.11,H31,level_31,PIM 31,Level 3 Head1,Heading 3 - old1,sect1.2.34,sect1.2.313,sect1.2.321,sect1.2.3111,sect1.2.331,sect1.2.3121,Bold Head1,bh1,3rd level1,(A-3)1,h311,标题 321,Char121,Char1 Char Char21"/>
    <w:qFormat/>
    <w:rsid w:val="00797F15"/>
    <w:rPr>
      <w:sz w:val="21"/>
      <w:szCs w:val="21"/>
    </w:rPr>
  </w:style>
  <w:style w:type="character" w:customStyle="1" w:styleId="bt21">
    <w:name w:val="bt21"/>
    <w:qFormat/>
    <w:rsid w:val="00797F15"/>
    <w:rPr>
      <w:rFonts w:ascii="黑体" w:eastAsia="黑体" w:hint="eastAsia"/>
      <w:sz w:val="24"/>
      <w:szCs w:val="24"/>
    </w:rPr>
  </w:style>
  <w:style w:type="paragraph" w:customStyle="1" w:styleId="afffffff9">
    <w:name w:val="页眉左"/>
    <w:basedOn w:val="ac"/>
    <w:qFormat/>
    <w:rsid w:val="00797F15"/>
    <w:pPr>
      <w:widowControl w:val="0"/>
      <w:pBdr>
        <w:bottom w:val="none" w:sz="0" w:space="0" w:color="auto"/>
      </w:pBdr>
      <w:adjustRightInd w:val="0"/>
      <w:snapToGrid/>
      <w:spacing w:before="60" w:after="60" w:line="240" w:lineRule="atLeast"/>
      <w:jc w:val="left"/>
      <w:textAlignment w:val="baseline"/>
    </w:pPr>
    <w:rPr>
      <w:sz w:val="22"/>
      <w:szCs w:val="20"/>
      <w:lang w:val="en-GB"/>
    </w:rPr>
  </w:style>
  <w:style w:type="character" w:customStyle="1" w:styleId="style31">
    <w:name w:val="style31"/>
    <w:qFormat/>
    <w:rsid w:val="00797F15"/>
    <w:rPr>
      <w:sz w:val="21"/>
      <w:szCs w:val="21"/>
    </w:rPr>
  </w:style>
  <w:style w:type="character" w:customStyle="1" w:styleId="style11">
    <w:name w:val="style11"/>
    <w:qFormat/>
    <w:rsid w:val="00797F15"/>
    <w:rPr>
      <w:sz w:val="21"/>
      <w:szCs w:val="21"/>
    </w:rPr>
  </w:style>
  <w:style w:type="character" w:customStyle="1" w:styleId="style61">
    <w:name w:val="style61"/>
    <w:qFormat/>
    <w:rsid w:val="00797F15"/>
    <w:rPr>
      <w:sz w:val="21"/>
      <w:szCs w:val="21"/>
    </w:rPr>
  </w:style>
  <w:style w:type="paragraph" w:customStyle="1" w:styleId="w">
    <w:name w:val="w"/>
    <w:basedOn w:val="a1"/>
    <w:qFormat/>
    <w:rsid w:val="00797F15"/>
    <w:pPr>
      <w:spacing w:before="100" w:beforeAutospacing="1" w:after="100" w:afterAutospacing="1" w:line="360" w:lineRule="auto"/>
    </w:pPr>
    <w:rPr>
      <w:rFonts w:ascii="Arial" w:hAnsi="Arial" w:cs="Arial"/>
      <w:sz w:val="18"/>
      <w:szCs w:val="18"/>
    </w:rPr>
  </w:style>
  <w:style w:type="character" w:customStyle="1" w:styleId="style221">
    <w:name w:val="style221"/>
    <w:qFormat/>
    <w:rsid w:val="00797F15"/>
    <w:rPr>
      <w:color w:val="006633"/>
    </w:rPr>
  </w:style>
  <w:style w:type="table" w:customStyle="1" w:styleId="1d">
    <w:name w:val="表格样式1"/>
    <w:basedOn w:val="a6"/>
    <w:link w:val="1Char1"/>
    <w:rsid w:val="00797F15"/>
    <w:pPr>
      <w:jc w:val="center"/>
    </w:pPr>
    <w:rPr>
      <w:sz w:val="21"/>
    </w:rPr>
    <w:tblPr>
      <w:tblBorders>
        <w:top w:val="single" w:sz="12" w:space="0" w:color="000000"/>
        <w:bottom w:val="single" w:sz="12" w:space="0" w:color="000000"/>
        <w:insideH w:val="single" w:sz="4" w:space="0" w:color="000000"/>
        <w:insideV w:val="single" w:sz="4" w:space="0" w:color="000000"/>
      </w:tblBorders>
    </w:tblPr>
    <w:tcPr>
      <w:vAlign w:val="center"/>
    </w:tcPr>
  </w:style>
  <w:style w:type="character" w:customStyle="1" w:styleId="style3">
    <w:name w:val="style3"/>
    <w:basedOn w:val="a5"/>
    <w:qFormat/>
    <w:rsid w:val="00797F15"/>
  </w:style>
  <w:style w:type="character" w:customStyle="1" w:styleId="ttitle1">
    <w:name w:val="ttitle1"/>
    <w:qFormat/>
    <w:rsid w:val="00797F15"/>
    <w:rPr>
      <w:spacing w:val="120"/>
      <w:sz w:val="21"/>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1"/>
    <w:qFormat/>
    <w:rsid w:val="00797F15"/>
    <w:pPr>
      <w:widowControl w:val="0"/>
      <w:spacing w:before="60" w:line="360" w:lineRule="auto"/>
      <w:ind w:firstLineChars="200" w:firstLine="200"/>
      <w:jc w:val="both"/>
    </w:pPr>
    <w:rPr>
      <w:rFonts w:ascii="宋体" w:hAnsi="宋体" w:cs="宋体"/>
      <w:kern w:val="2"/>
      <w:szCs w:val="24"/>
    </w:rPr>
  </w:style>
  <w:style w:type="table" w:customStyle="1" w:styleId="2f0">
    <w:name w:val="表格样式2"/>
    <w:basedOn w:val="1d"/>
    <w:link w:val="2Char2"/>
    <w:qFormat/>
    <w:rsid w:val="00797F15"/>
    <w:tblPr>
      <w:jc w:val="center"/>
    </w:tblPr>
    <w:trPr>
      <w:jc w:val="center"/>
    </w:trPr>
  </w:style>
  <w:style w:type="character" w:customStyle="1" w:styleId="CharChar3">
    <w:name w:val="Char Char3"/>
    <w:rsid w:val="00797F15"/>
    <w:rPr>
      <w:rFonts w:ascii="Arial" w:eastAsia="宋体" w:hAnsi="Arial" w:cs="Arial"/>
      <w:b/>
      <w:bCs/>
      <w:kern w:val="2"/>
      <w:sz w:val="32"/>
      <w:szCs w:val="32"/>
      <w:lang w:val="en-US" w:eastAsia="zh-CN" w:bidi="ar-SA"/>
    </w:rPr>
  </w:style>
  <w:style w:type="table" w:customStyle="1" w:styleId="yp">
    <w:name w:val="yp格式"/>
    <w:basedOn w:val="a6"/>
    <w:qFormat/>
    <w:rsid w:val="00797F15"/>
    <w:pPr>
      <w:jc w:val="center"/>
    </w:pPr>
    <w:rPr>
      <w:rFonts w:eastAsia="Times New Roman"/>
    </w:rPr>
    <w:tblPr>
      <w:tblBorders>
        <w:top w:val="single" w:sz="12" w:space="0" w:color="000000"/>
        <w:bottom w:val="single" w:sz="12" w:space="0" w:color="000000"/>
        <w:insideH w:val="single" w:sz="6" w:space="0" w:color="000000"/>
        <w:insideV w:val="single" w:sz="6" w:space="0" w:color="000000"/>
      </w:tblBorders>
    </w:tblPr>
    <w:tcPr>
      <w:tcMar>
        <w:left w:w="28" w:type="dxa"/>
        <w:right w:w="28" w:type="dxa"/>
      </w:tcMar>
      <w:vAlign w:val="center"/>
    </w:tcPr>
    <w:tblStylePr w:type="firstRow">
      <w:tblPr/>
      <w:tcPr>
        <w:tcBorders>
          <w:top w:val="single" w:sz="12" w:space="0" w:color="000000"/>
          <w:left w:val="nil"/>
          <w:bottom w:val="single" w:sz="2" w:space="0" w:color="000000"/>
          <w:right w:val="nil"/>
          <w:insideH w:val="nil"/>
          <w:insideV w:val="single" w:sz="2" w:space="0" w:color="000000"/>
          <w:tl2br w:val="nil"/>
          <w:tr2bl w:val="nil"/>
        </w:tcBorders>
      </w:tcPr>
    </w:tblStylePr>
  </w:style>
  <w:style w:type="paragraph" w:styleId="afffffffa">
    <w:name w:val="Revision"/>
    <w:hidden/>
    <w:qFormat/>
    <w:rsid w:val="00797F15"/>
    <w:rPr>
      <w:rFonts w:ascii="宋体" w:hAnsi="宋体"/>
      <w:kern w:val="2"/>
      <w:sz w:val="24"/>
    </w:rPr>
  </w:style>
  <w:style w:type="paragraph" w:customStyle="1" w:styleId="afffffffb">
    <w:name w:val="清除格式"/>
    <w:basedOn w:val="a1"/>
    <w:qFormat/>
    <w:rsid w:val="00322A98"/>
    <w:pPr>
      <w:spacing w:before="120" w:after="120"/>
    </w:pPr>
    <w:rPr>
      <w:b/>
      <w:bCs/>
      <w:caps/>
    </w:rPr>
  </w:style>
  <w:style w:type="paragraph" w:customStyle="1" w:styleId="CharCharCharCharCharCharCharCharCharCharCharCharChar">
    <w:name w:val="Char Char Char Char Char Char Char Char Char Char Char Char Char"/>
    <w:basedOn w:val="a1"/>
    <w:rsid w:val="00B71F1E"/>
    <w:pPr>
      <w:spacing w:after="160" w:line="240" w:lineRule="exact"/>
    </w:pPr>
    <w:rPr>
      <w:rFonts w:ascii="Arial" w:eastAsia="Times New Roman" w:hAnsi="Arial" w:cs="Verdana"/>
      <w:b/>
      <w:szCs w:val="24"/>
      <w:lang w:eastAsia="en-US"/>
    </w:rPr>
  </w:style>
  <w:style w:type="character" w:customStyle="1" w:styleId="line1">
    <w:name w:val="line1"/>
    <w:basedOn w:val="a5"/>
    <w:qFormat/>
    <w:rsid w:val="002F20B3"/>
  </w:style>
  <w:style w:type="paragraph" w:customStyle="1" w:styleId="Default">
    <w:name w:val="Default"/>
    <w:qFormat/>
    <w:rsid w:val="00EA67E6"/>
    <w:pPr>
      <w:widowControl w:val="0"/>
      <w:autoSpaceDE w:val="0"/>
      <w:autoSpaceDN w:val="0"/>
      <w:adjustRightInd w:val="0"/>
    </w:pPr>
    <w:rPr>
      <w:rFonts w:ascii="仿宋_GB2312" w:hAnsi="仿宋_GB2312" w:cs="仿宋_GB2312"/>
      <w:color w:val="000000"/>
      <w:sz w:val="24"/>
      <w:szCs w:val="24"/>
    </w:rPr>
  </w:style>
  <w:style w:type="character" w:customStyle="1" w:styleId="apple-converted-space">
    <w:name w:val="apple-converted-space"/>
    <w:basedOn w:val="a5"/>
    <w:qFormat/>
    <w:rsid w:val="00D7204C"/>
  </w:style>
  <w:style w:type="character" w:customStyle="1" w:styleId="style51">
    <w:name w:val="style51"/>
    <w:qFormat/>
    <w:rsid w:val="00ED43E1"/>
    <w:rPr>
      <w:b/>
      <w:color w:val="FF0000"/>
      <w:sz w:val="24"/>
    </w:rPr>
  </w:style>
  <w:style w:type="character" w:customStyle="1" w:styleId="Charf7">
    <w:name w:val="正文标准格式张 Char"/>
    <w:link w:val="afffffffc"/>
    <w:qFormat/>
    <w:rsid w:val="00D5373F"/>
    <w:rPr>
      <w:rFonts w:ascii="宋体" w:eastAsia="宋体" w:hAnsi="宋体"/>
      <w:snapToGrid w:val="0"/>
      <w:sz w:val="24"/>
      <w:szCs w:val="24"/>
      <w:lang w:val="en-US" w:eastAsia="zh-CN" w:bidi="ar-SA"/>
    </w:rPr>
  </w:style>
  <w:style w:type="paragraph" w:customStyle="1" w:styleId="afffffffc">
    <w:name w:val="正文标准格式张"/>
    <w:basedOn w:val="a1"/>
    <w:link w:val="Charf7"/>
    <w:qFormat/>
    <w:rsid w:val="00D5373F"/>
    <w:pPr>
      <w:widowControl w:val="0"/>
      <w:tabs>
        <w:tab w:val="left" w:pos="1260"/>
      </w:tabs>
      <w:adjustRightInd w:val="0"/>
      <w:snapToGrid w:val="0"/>
      <w:spacing w:beforeLines="25" w:before="78" w:afterLines="25" w:after="78" w:line="312" w:lineRule="auto"/>
      <w:jc w:val="both"/>
      <w:textAlignment w:val="baseline"/>
    </w:pPr>
    <w:rPr>
      <w:rFonts w:ascii="宋体" w:hAnsi="宋体"/>
      <w:snapToGrid w:val="0"/>
      <w:szCs w:val="24"/>
    </w:rPr>
  </w:style>
  <w:style w:type="character" w:customStyle="1" w:styleId="Charf8">
    <w:name w:val="我的表格标题 Char"/>
    <w:link w:val="afffffffd"/>
    <w:qFormat/>
    <w:rsid w:val="00D5373F"/>
    <w:rPr>
      <w:rFonts w:ascii="宋体" w:eastAsia="宋体" w:hAnsi="宋体"/>
      <w:color w:val="000000"/>
      <w:kern w:val="2"/>
      <w:sz w:val="24"/>
      <w:szCs w:val="24"/>
      <w:lang w:val="en-US" w:eastAsia="zh-CN" w:bidi="ar-SA"/>
    </w:rPr>
  </w:style>
  <w:style w:type="paragraph" w:customStyle="1" w:styleId="afffffffd">
    <w:name w:val="我的表格标题"/>
    <w:basedOn w:val="a1"/>
    <w:link w:val="Charf8"/>
    <w:qFormat/>
    <w:rsid w:val="00D5373F"/>
    <w:pPr>
      <w:widowControl w:val="0"/>
      <w:spacing w:line="520" w:lineRule="exact"/>
      <w:jc w:val="center"/>
    </w:pPr>
    <w:rPr>
      <w:rFonts w:ascii="宋体" w:hAnsi="宋体"/>
      <w:color w:val="000000"/>
      <w:kern w:val="2"/>
      <w:szCs w:val="24"/>
    </w:rPr>
  </w:style>
  <w:style w:type="character" w:customStyle="1" w:styleId="11Char">
    <w:name w:val="标题1.1 Char"/>
    <w:link w:val="110"/>
    <w:qFormat/>
    <w:rsid w:val="00D5373F"/>
    <w:rPr>
      <w:rFonts w:ascii="黑体" w:eastAsia="黑体"/>
      <w:color w:val="000000"/>
      <w:kern w:val="2"/>
      <w:sz w:val="32"/>
      <w:szCs w:val="32"/>
      <w:lang w:val="en-US" w:eastAsia="zh-CN" w:bidi="ar-SA"/>
    </w:rPr>
  </w:style>
  <w:style w:type="paragraph" w:customStyle="1" w:styleId="110">
    <w:name w:val="标题1.1"/>
    <w:basedOn w:val="a1"/>
    <w:link w:val="11Char"/>
    <w:qFormat/>
    <w:rsid w:val="00D5373F"/>
    <w:pPr>
      <w:widowControl w:val="0"/>
      <w:spacing w:beforeLines="50" w:before="156" w:afterLines="50" w:after="156" w:line="360" w:lineRule="auto"/>
      <w:jc w:val="both"/>
      <w:outlineLvl w:val="1"/>
    </w:pPr>
    <w:rPr>
      <w:rFonts w:ascii="黑体" w:eastAsia="黑体"/>
      <w:color w:val="000000"/>
      <w:kern w:val="2"/>
      <w:sz w:val="32"/>
      <w:szCs w:val="32"/>
    </w:rPr>
  </w:style>
  <w:style w:type="character" w:customStyle="1" w:styleId="apple-style-span">
    <w:name w:val="apple-style-span"/>
    <w:basedOn w:val="a5"/>
    <w:qFormat/>
    <w:rsid w:val="00D5373F"/>
  </w:style>
  <w:style w:type="character" w:customStyle="1" w:styleId="Charf9">
    <w:name w:val="我的正文正文 Char"/>
    <w:link w:val="afffffffe"/>
    <w:qFormat/>
    <w:rsid w:val="00D5373F"/>
    <w:rPr>
      <w:rFonts w:ascii="宋体" w:eastAsia="宋体" w:hAnsi="宋体"/>
      <w:color w:val="000000"/>
      <w:kern w:val="2"/>
      <w:sz w:val="28"/>
      <w:szCs w:val="28"/>
      <w:lang w:val="en-US" w:eastAsia="zh-CN" w:bidi="ar-SA"/>
    </w:rPr>
  </w:style>
  <w:style w:type="paragraph" w:customStyle="1" w:styleId="afffffffe">
    <w:name w:val="我的正文正文"/>
    <w:basedOn w:val="a1"/>
    <w:link w:val="Charf9"/>
    <w:qFormat/>
    <w:rsid w:val="00D5373F"/>
    <w:pPr>
      <w:widowControl w:val="0"/>
      <w:spacing w:line="520" w:lineRule="exact"/>
      <w:ind w:firstLineChars="200" w:firstLine="560"/>
      <w:jc w:val="both"/>
    </w:pPr>
    <w:rPr>
      <w:rFonts w:ascii="宋体" w:hAnsi="宋体"/>
      <w:color w:val="000000"/>
      <w:kern w:val="2"/>
      <w:sz w:val="28"/>
      <w:szCs w:val="28"/>
    </w:rPr>
  </w:style>
  <w:style w:type="character" w:customStyle="1" w:styleId="Charfa">
    <w:name w:val="正文格式 Char"/>
    <w:link w:val="affffffff"/>
    <w:qFormat/>
    <w:rsid w:val="00D5373F"/>
    <w:rPr>
      <w:rFonts w:ascii="宋体" w:eastAsia="宋体" w:hAnsi="宋体"/>
      <w:kern w:val="2"/>
      <w:sz w:val="24"/>
      <w:szCs w:val="24"/>
      <w:lang w:bidi="ar-SA"/>
    </w:rPr>
  </w:style>
  <w:style w:type="paragraph" w:customStyle="1" w:styleId="affffffff">
    <w:name w:val="正文格式"/>
    <w:basedOn w:val="a1"/>
    <w:link w:val="Charfa"/>
    <w:qFormat/>
    <w:rsid w:val="00D5373F"/>
    <w:pPr>
      <w:widowControl w:val="0"/>
      <w:spacing w:line="360" w:lineRule="auto"/>
      <w:ind w:firstLine="482"/>
      <w:jc w:val="both"/>
    </w:pPr>
    <w:rPr>
      <w:rFonts w:ascii="宋体" w:hAnsi="宋体"/>
      <w:kern w:val="2"/>
      <w:szCs w:val="24"/>
    </w:rPr>
  </w:style>
  <w:style w:type="character" w:customStyle="1" w:styleId="Charfb">
    <w:name w:val="我的正文 Char"/>
    <w:link w:val="affffffff0"/>
    <w:qFormat/>
    <w:rsid w:val="00D5373F"/>
    <w:rPr>
      <w:rFonts w:ascii="宋体" w:eastAsia="宋体" w:hAnsi="宋体"/>
      <w:color w:val="000000"/>
      <w:kern w:val="2"/>
      <w:sz w:val="28"/>
      <w:szCs w:val="28"/>
      <w:lang w:val="en-US" w:eastAsia="zh-CN" w:bidi="ar-SA"/>
    </w:rPr>
  </w:style>
  <w:style w:type="paragraph" w:customStyle="1" w:styleId="affffffff0">
    <w:name w:val="我的正文"/>
    <w:basedOn w:val="a1"/>
    <w:link w:val="Charfb"/>
    <w:qFormat/>
    <w:rsid w:val="00D5373F"/>
    <w:pPr>
      <w:widowControl w:val="0"/>
      <w:spacing w:line="520" w:lineRule="exact"/>
      <w:ind w:firstLineChars="200" w:firstLine="560"/>
      <w:jc w:val="both"/>
    </w:pPr>
    <w:rPr>
      <w:rFonts w:ascii="宋体" w:hAnsi="宋体"/>
      <w:color w:val="000000"/>
      <w:kern w:val="2"/>
      <w:sz w:val="28"/>
      <w:szCs w:val="28"/>
    </w:rPr>
  </w:style>
  <w:style w:type="character" w:customStyle="1" w:styleId="1Char2">
    <w:name w:val="页眉1 Char2"/>
    <w:aliases w:val="页眉2 Char1,无页眉 Char,页眉zxl Char Char,g Char Char"/>
    <w:rsid w:val="00D5373F"/>
    <w:rPr>
      <w:rFonts w:eastAsia="宋体"/>
      <w:kern w:val="2"/>
      <w:sz w:val="18"/>
      <w:szCs w:val="18"/>
      <w:lang w:val="en-US" w:eastAsia="zh-CN" w:bidi="ar-SA"/>
    </w:rPr>
  </w:style>
  <w:style w:type="paragraph" w:customStyle="1" w:styleId="affffffff1">
    <w:name w:val="我的表格样式"/>
    <w:basedOn w:val="a1"/>
    <w:qFormat/>
    <w:rsid w:val="00D5373F"/>
    <w:pPr>
      <w:widowControl w:val="0"/>
      <w:spacing w:line="320" w:lineRule="exact"/>
      <w:jc w:val="center"/>
    </w:pPr>
    <w:rPr>
      <w:rFonts w:hAnsi="宋体"/>
      <w:color w:val="000000"/>
      <w:kern w:val="2"/>
      <w:sz w:val="21"/>
      <w:szCs w:val="21"/>
    </w:rPr>
  </w:style>
  <w:style w:type="paragraph" w:customStyle="1" w:styleId="Char300">
    <w:name w:val="Char30"/>
    <w:basedOn w:val="a1"/>
    <w:qFormat/>
    <w:rsid w:val="00D5373F"/>
    <w:pPr>
      <w:widowControl w:val="0"/>
      <w:spacing w:line="240" w:lineRule="exact"/>
      <w:ind w:firstLineChars="200" w:firstLine="200"/>
    </w:pPr>
    <w:rPr>
      <w:kern w:val="2"/>
      <w:sz w:val="28"/>
      <w:szCs w:val="28"/>
    </w:rPr>
  </w:style>
  <w:style w:type="paragraph" w:customStyle="1" w:styleId="AAAAAAAAAAAA">
    <w:name w:val="AAAAAAAAAAAA"/>
    <w:basedOn w:val="a1"/>
    <w:qFormat/>
    <w:rsid w:val="00D5373F"/>
    <w:pPr>
      <w:widowControl w:val="0"/>
      <w:jc w:val="center"/>
    </w:pPr>
    <w:rPr>
      <w:rFonts w:hAnsi="宋体"/>
      <w:kern w:val="2"/>
      <w:sz w:val="21"/>
    </w:rPr>
  </w:style>
  <w:style w:type="paragraph" w:customStyle="1" w:styleId="BBBBBBBBBB">
    <w:name w:val="BBBBBBBBBB"/>
    <w:basedOn w:val="a1"/>
    <w:qFormat/>
    <w:rsid w:val="00D5373F"/>
    <w:pPr>
      <w:widowControl w:val="0"/>
      <w:spacing w:line="324" w:lineRule="auto"/>
      <w:jc w:val="center"/>
    </w:pPr>
    <w:rPr>
      <w:rFonts w:hAnsi="宋体"/>
      <w:b/>
      <w:kern w:val="2"/>
      <w:sz w:val="21"/>
    </w:rPr>
  </w:style>
  <w:style w:type="paragraph" w:customStyle="1" w:styleId="00000000000000">
    <w:name w:val="00000000000000"/>
    <w:basedOn w:val="2"/>
    <w:qFormat/>
    <w:rsid w:val="00D5373F"/>
    <w:pPr>
      <w:widowControl w:val="0"/>
      <w:adjustRightInd w:val="0"/>
      <w:snapToGrid w:val="0"/>
      <w:spacing w:line="360" w:lineRule="auto"/>
      <w:ind w:firstLineChars="200" w:firstLine="480"/>
      <w:outlineLvl w:val="9"/>
    </w:pPr>
    <w:rPr>
      <w:rFonts w:ascii="宋体" w:hAnsi="宋体"/>
      <w:b w:val="0"/>
      <w:bCs w:val="0"/>
      <w:color w:val="auto"/>
      <w:kern w:val="18"/>
      <w:sz w:val="24"/>
      <w:szCs w:val="20"/>
    </w:rPr>
  </w:style>
  <w:style w:type="paragraph" w:customStyle="1" w:styleId="111">
    <w:name w:val="正文11"/>
    <w:basedOn w:val="a1"/>
    <w:qFormat/>
    <w:rsid w:val="00D5373F"/>
    <w:pPr>
      <w:widowControl w:val="0"/>
      <w:adjustRightInd w:val="0"/>
      <w:snapToGrid w:val="0"/>
      <w:spacing w:line="500" w:lineRule="exact"/>
      <w:ind w:firstLine="539"/>
      <w:jc w:val="both"/>
    </w:pPr>
    <w:rPr>
      <w:rFonts w:ascii="宋体" w:hAnsi="宋体"/>
      <w:sz w:val="28"/>
      <w:szCs w:val="24"/>
    </w:rPr>
  </w:style>
  <w:style w:type="paragraph" w:customStyle="1" w:styleId="affffffff2">
    <w:name w:val="我的表格标题标题"/>
    <w:basedOn w:val="a1"/>
    <w:qFormat/>
    <w:rsid w:val="00D5373F"/>
    <w:pPr>
      <w:widowControl w:val="0"/>
      <w:spacing w:line="500" w:lineRule="exact"/>
      <w:jc w:val="center"/>
    </w:pPr>
    <w:rPr>
      <w:rFonts w:ascii="宋体" w:hAnsi="宋体"/>
      <w:color w:val="000000"/>
      <w:kern w:val="2"/>
      <w:szCs w:val="24"/>
    </w:rPr>
  </w:style>
  <w:style w:type="paragraph" w:customStyle="1" w:styleId="ParaChar">
    <w:name w:val="默认段落字体 Para Char"/>
    <w:basedOn w:val="a1"/>
    <w:qFormat/>
    <w:rsid w:val="00D5373F"/>
    <w:pPr>
      <w:widowControl w:val="0"/>
      <w:jc w:val="both"/>
    </w:pPr>
    <w:rPr>
      <w:kern w:val="2"/>
      <w:szCs w:val="24"/>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1"/>
    <w:qFormat/>
    <w:rsid w:val="00D5373F"/>
    <w:pPr>
      <w:widowControl w:val="0"/>
      <w:jc w:val="both"/>
    </w:pPr>
    <w:rPr>
      <w:kern w:val="2"/>
      <w:szCs w:val="24"/>
    </w:rPr>
  </w:style>
  <w:style w:type="paragraph" w:styleId="affffffff3">
    <w:name w:val="toa heading"/>
    <w:basedOn w:val="a1"/>
    <w:next w:val="a1"/>
    <w:qFormat/>
    <w:rsid w:val="00D5373F"/>
    <w:pPr>
      <w:widowControl w:val="0"/>
      <w:adjustRightInd w:val="0"/>
      <w:snapToGrid w:val="0"/>
      <w:spacing w:before="120" w:line="312" w:lineRule="auto"/>
      <w:jc w:val="both"/>
    </w:pPr>
    <w:rPr>
      <w:rFonts w:ascii="Arial" w:hAnsi="Arial" w:cs="Arial"/>
      <w:kern w:val="2"/>
      <w:szCs w:val="24"/>
    </w:rPr>
  </w:style>
  <w:style w:type="paragraph" w:customStyle="1" w:styleId="affffffff4">
    <w:name w:val="表题"/>
    <w:basedOn w:val="af3"/>
    <w:qFormat/>
    <w:rsid w:val="00D5373F"/>
    <w:pPr>
      <w:spacing w:beforeLines="50" w:before="156" w:line="480" w:lineRule="exact"/>
    </w:pPr>
    <w:rPr>
      <w:rFonts w:ascii="Times New Roman" w:eastAsia="黑体"/>
      <w:szCs w:val="24"/>
    </w:rPr>
  </w:style>
  <w:style w:type="paragraph" w:customStyle="1" w:styleId="BodyText21">
    <w:name w:val="Body Text 21"/>
    <w:basedOn w:val="a1"/>
    <w:link w:val="BodyText21Char"/>
    <w:qFormat/>
    <w:rsid w:val="00D5373F"/>
    <w:pPr>
      <w:widowControl w:val="0"/>
      <w:adjustRightInd w:val="0"/>
      <w:jc w:val="both"/>
      <w:textAlignment w:val="baseline"/>
    </w:pPr>
    <w:rPr>
      <w:rFonts w:eastAsia="仿宋体"/>
      <w:kern w:val="2"/>
    </w:rPr>
  </w:style>
  <w:style w:type="paragraph" w:customStyle="1" w:styleId="T">
    <w:name w:val="T正文"/>
    <w:qFormat/>
    <w:rsid w:val="00D5373F"/>
    <w:pPr>
      <w:widowControl w:val="0"/>
      <w:adjustRightInd w:val="0"/>
      <w:snapToGrid w:val="0"/>
      <w:spacing w:line="360" w:lineRule="auto"/>
      <w:ind w:firstLineChars="200" w:firstLine="200"/>
      <w:jc w:val="both"/>
    </w:pPr>
    <w:rPr>
      <w:rFonts w:eastAsia="仿宋_GB2312"/>
      <w:sz w:val="28"/>
    </w:rPr>
  </w:style>
  <w:style w:type="paragraph" w:customStyle="1" w:styleId="p0">
    <w:name w:val="p0"/>
    <w:basedOn w:val="a1"/>
    <w:qFormat/>
    <w:rsid w:val="00D5373F"/>
    <w:rPr>
      <w:sz w:val="20"/>
    </w:rPr>
  </w:style>
  <w:style w:type="paragraph" w:customStyle="1" w:styleId="PlainText1">
    <w:name w:val="Plain Text1"/>
    <w:basedOn w:val="a1"/>
    <w:qFormat/>
    <w:rsid w:val="00D5373F"/>
    <w:pPr>
      <w:widowControl w:val="0"/>
      <w:adjustRightInd w:val="0"/>
      <w:jc w:val="both"/>
    </w:pPr>
    <w:rPr>
      <w:rFonts w:ascii="宋体" w:hAnsi="Courier New" w:hint="eastAsia"/>
      <w:kern w:val="2"/>
      <w:sz w:val="21"/>
    </w:rPr>
  </w:style>
  <w:style w:type="paragraph" w:customStyle="1" w:styleId="T0">
    <w:name w:val="T表格"/>
    <w:qFormat/>
    <w:rsid w:val="00D5373F"/>
    <w:pPr>
      <w:jc w:val="center"/>
    </w:pPr>
    <w:rPr>
      <w:sz w:val="21"/>
    </w:rPr>
  </w:style>
  <w:style w:type="paragraph" w:customStyle="1" w:styleId="1110">
    <w:name w:val="标题1.1.1"/>
    <w:basedOn w:val="a1"/>
    <w:qFormat/>
    <w:rsid w:val="00D5373F"/>
    <w:pPr>
      <w:widowControl w:val="0"/>
      <w:spacing w:beforeLines="50" w:before="156" w:afterLines="50" w:after="156" w:line="520" w:lineRule="exact"/>
      <w:jc w:val="both"/>
      <w:outlineLvl w:val="2"/>
    </w:pPr>
    <w:rPr>
      <w:rFonts w:ascii="宋体" w:hAnsi="宋体"/>
      <w:b/>
      <w:color w:val="000000"/>
      <w:kern w:val="2"/>
      <w:sz w:val="30"/>
      <w:szCs w:val="30"/>
    </w:rPr>
  </w:style>
  <w:style w:type="paragraph" w:customStyle="1" w:styleId="3f3">
    <w:name w:val="样式 标题 3 + 小四"/>
    <w:basedOn w:val="3"/>
    <w:autoRedefine/>
    <w:qFormat/>
    <w:rsid w:val="00D5373F"/>
    <w:pPr>
      <w:spacing w:line="500" w:lineRule="exact"/>
      <w:ind w:firstLineChars="200" w:firstLine="562"/>
      <w:outlineLvl w:val="9"/>
    </w:pPr>
    <w:rPr>
      <w:rFonts w:ascii="宋体" w:hAnsi="宋体"/>
      <w:b/>
      <w:szCs w:val="28"/>
    </w:rPr>
  </w:style>
  <w:style w:type="paragraph" w:customStyle="1" w:styleId="CharCharCharCharCharCharCharCharChar">
    <w:name w:val="Char Char Char Char Char Char Char Char Char"/>
    <w:basedOn w:val="a1"/>
    <w:rsid w:val="00D5373F"/>
    <w:pPr>
      <w:widowControl w:val="0"/>
      <w:jc w:val="both"/>
    </w:pPr>
    <w:rPr>
      <w:kern w:val="2"/>
      <w:szCs w:val="24"/>
    </w:rPr>
  </w:style>
  <w:style w:type="paragraph" w:customStyle="1" w:styleId="affffffff5">
    <w:name w:val="环科院正文"/>
    <w:basedOn w:val="a1"/>
    <w:link w:val="Charfc"/>
    <w:autoRedefine/>
    <w:semiHidden/>
    <w:qFormat/>
    <w:rsid w:val="00D5373F"/>
    <w:pPr>
      <w:widowControl w:val="0"/>
      <w:tabs>
        <w:tab w:val="left" w:pos="5760"/>
      </w:tabs>
      <w:spacing w:line="520" w:lineRule="exact"/>
      <w:ind w:firstLineChars="200" w:firstLine="560"/>
      <w:jc w:val="both"/>
    </w:pPr>
    <w:rPr>
      <w:rFonts w:hAnsi="宋体"/>
      <w:bCs/>
      <w:sz w:val="28"/>
      <w:szCs w:val="28"/>
      <w:u w:color="000000"/>
      <w:lang w:val="zh-CN"/>
    </w:rPr>
  </w:style>
  <w:style w:type="character" w:customStyle="1" w:styleId="Charfc">
    <w:name w:val="环科院正文 Char"/>
    <w:link w:val="affffffff5"/>
    <w:qFormat/>
    <w:rsid w:val="00D5373F"/>
    <w:rPr>
      <w:rFonts w:eastAsia="宋体" w:hAnsi="宋体"/>
      <w:bCs/>
      <w:sz w:val="28"/>
      <w:szCs w:val="28"/>
      <w:u w:color="000000"/>
      <w:lang w:val="zh-CN" w:eastAsia="zh-CN" w:bidi="ar-SA"/>
    </w:rPr>
  </w:style>
  <w:style w:type="paragraph" w:customStyle="1" w:styleId="211">
    <w:name w:val="样式 首行缩进:  2 字符1"/>
    <w:basedOn w:val="a1"/>
    <w:link w:val="21CharChar"/>
    <w:qFormat/>
    <w:rsid w:val="00D5373F"/>
    <w:pPr>
      <w:widowControl w:val="0"/>
      <w:adjustRightInd w:val="0"/>
      <w:snapToGrid w:val="0"/>
      <w:spacing w:line="360" w:lineRule="auto"/>
      <w:ind w:firstLineChars="200" w:firstLine="480"/>
      <w:jc w:val="both"/>
    </w:pPr>
    <w:rPr>
      <w:rFonts w:cs="宋体"/>
      <w:noProof/>
      <w:kern w:val="2"/>
    </w:rPr>
  </w:style>
  <w:style w:type="character" w:customStyle="1" w:styleId="21CharChar">
    <w:name w:val="样式 首行缩进:  2 字符1 Char Char"/>
    <w:link w:val="211"/>
    <w:qFormat/>
    <w:rsid w:val="00D5373F"/>
    <w:rPr>
      <w:rFonts w:eastAsia="宋体" w:cs="宋体"/>
      <w:noProof/>
      <w:kern w:val="2"/>
      <w:sz w:val="24"/>
      <w:lang w:val="en-US" w:eastAsia="zh-CN" w:bidi="ar-SA"/>
    </w:rPr>
  </w:style>
  <w:style w:type="paragraph" w:customStyle="1" w:styleId="4e">
    <w:name w:val="正文缩进4"/>
    <w:basedOn w:val="a1"/>
    <w:rsid w:val="00D5373F"/>
    <w:pPr>
      <w:widowControl w:val="0"/>
      <w:ind w:firstLine="420"/>
      <w:jc w:val="both"/>
    </w:pPr>
  </w:style>
  <w:style w:type="character" w:customStyle="1" w:styleId="CharChar9">
    <w:name w:val="Char Char9"/>
    <w:rsid w:val="00D5373F"/>
    <w:rPr>
      <w:rFonts w:eastAsia="宋体"/>
      <w:kern w:val="2"/>
      <w:sz w:val="18"/>
      <w:szCs w:val="18"/>
      <w:lang w:val="en-US" w:eastAsia="zh-CN" w:bidi="ar-SA"/>
    </w:rPr>
  </w:style>
  <w:style w:type="paragraph" w:customStyle="1" w:styleId="affffffff6">
    <w:name w:val="报告表正文"/>
    <w:basedOn w:val="a1"/>
    <w:qFormat/>
    <w:rsid w:val="00D5373F"/>
    <w:pPr>
      <w:widowControl w:val="0"/>
      <w:adjustRightInd w:val="0"/>
      <w:spacing w:line="312" w:lineRule="auto"/>
      <w:ind w:left="113" w:right="113" w:firstLine="482"/>
      <w:textAlignment w:val="baseline"/>
    </w:pPr>
  </w:style>
  <w:style w:type="paragraph" w:customStyle="1" w:styleId="affffffff7">
    <w:name w:val="已有表格"/>
    <w:basedOn w:val="a1"/>
    <w:qFormat/>
    <w:rsid w:val="00D5373F"/>
    <w:pPr>
      <w:widowControl w:val="0"/>
      <w:adjustRightInd w:val="0"/>
      <w:spacing w:before="40" w:after="40"/>
      <w:jc w:val="center"/>
    </w:pPr>
    <w:rPr>
      <w:b/>
    </w:rPr>
  </w:style>
  <w:style w:type="paragraph" w:customStyle="1" w:styleId="212">
    <w:name w:val="正文文本缩进 21"/>
    <w:basedOn w:val="a1"/>
    <w:rsid w:val="00D5373F"/>
    <w:pPr>
      <w:widowControl w:val="0"/>
      <w:spacing w:after="120" w:line="480" w:lineRule="auto"/>
      <w:ind w:leftChars="200" w:left="420"/>
      <w:jc w:val="both"/>
    </w:pPr>
    <w:rPr>
      <w:kern w:val="2"/>
      <w:sz w:val="21"/>
      <w:szCs w:val="24"/>
    </w:rPr>
  </w:style>
  <w:style w:type="character" w:customStyle="1" w:styleId="Charfd">
    <w:name w:val="表后文 Char"/>
    <w:aliases w:val="小节 Char Char Char Char,identication Char,首行缩进两字 Char,ÕýÎÄ1 Char,首行缩进两字 Char Char Char"/>
    <w:link w:val="affffffff8"/>
    <w:qFormat/>
    <w:rsid w:val="00D5373F"/>
    <w:rPr>
      <w:rFonts w:eastAsia="楷体_GB2312"/>
      <w:spacing w:val="8"/>
      <w:sz w:val="28"/>
      <w:lang w:val="en-US" w:eastAsia="zh-CN" w:bidi="ar-SA"/>
    </w:rPr>
  </w:style>
  <w:style w:type="paragraph" w:customStyle="1" w:styleId="affffffff8">
    <w:name w:val="表后文"/>
    <w:basedOn w:val="a1"/>
    <w:link w:val="Charfd"/>
    <w:qFormat/>
    <w:rsid w:val="00D5373F"/>
    <w:pPr>
      <w:widowControl w:val="0"/>
      <w:adjustRightInd w:val="0"/>
      <w:spacing w:before="120" w:line="400" w:lineRule="exact"/>
      <w:ind w:firstLine="601"/>
      <w:jc w:val="both"/>
      <w:textAlignment w:val="baseline"/>
    </w:pPr>
    <w:rPr>
      <w:rFonts w:eastAsia="楷体_GB2312"/>
      <w:spacing w:val="8"/>
      <w:sz w:val="28"/>
    </w:rPr>
  </w:style>
  <w:style w:type="paragraph" w:customStyle="1" w:styleId="affffffff9">
    <w:name w:val="五号表格"/>
    <w:basedOn w:val="a1"/>
    <w:qFormat/>
    <w:rsid w:val="00D5373F"/>
    <w:pPr>
      <w:widowControl w:val="0"/>
      <w:spacing w:line="360" w:lineRule="auto"/>
      <w:jc w:val="center"/>
    </w:pPr>
  </w:style>
  <w:style w:type="character" w:customStyle="1" w:styleId="hhcwtChar">
    <w:name w:val="hhcwt表格内文字 Char"/>
    <w:link w:val="hhcwt"/>
    <w:qFormat/>
    <w:rsid w:val="00D5373F"/>
    <w:rPr>
      <w:rFonts w:eastAsia="仿宋_GB2312" w:cs="宋体"/>
      <w:kern w:val="2"/>
      <w:sz w:val="21"/>
      <w:szCs w:val="21"/>
      <w:lang w:val="en-US" w:eastAsia="zh-CN" w:bidi="ar-SA"/>
    </w:rPr>
  </w:style>
  <w:style w:type="paragraph" w:customStyle="1" w:styleId="hhcwt">
    <w:name w:val="hhcwt表格内文字"/>
    <w:basedOn w:val="a1"/>
    <w:link w:val="hhcwtChar"/>
    <w:qFormat/>
    <w:rsid w:val="00D5373F"/>
    <w:pPr>
      <w:widowControl w:val="0"/>
      <w:jc w:val="center"/>
    </w:pPr>
    <w:rPr>
      <w:rFonts w:eastAsia="仿宋_GB2312" w:cs="宋体"/>
      <w:kern w:val="2"/>
      <w:sz w:val="21"/>
      <w:szCs w:val="21"/>
    </w:rPr>
  </w:style>
  <w:style w:type="paragraph" w:customStyle="1" w:styleId="affffffffa">
    <w:name w:val="表格内文字格式"/>
    <w:basedOn w:val="a1"/>
    <w:next w:val="a1"/>
    <w:qFormat/>
    <w:rsid w:val="00D5373F"/>
    <w:pPr>
      <w:autoSpaceDE w:val="0"/>
      <w:autoSpaceDN w:val="0"/>
      <w:adjustRightInd w:val="0"/>
      <w:spacing w:line="420" w:lineRule="exact"/>
      <w:jc w:val="center"/>
    </w:pPr>
    <w:rPr>
      <w:rFonts w:ascii="宋体" w:hAnsi="宋体" w:cs="宋体"/>
      <w:szCs w:val="32"/>
    </w:rPr>
  </w:style>
  <w:style w:type="paragraph" w:customStyle="1" w:styleId="NewNewNewNewNewNewNewNewNewNewNewNewNewNewNewNewNewNewNew">
    <w:name w:val="正文 New New New New New New New New New New New New New New New New New New New"/>
    <w:qFormat/>
    <w:rsid w:val="00D5373F"/>
    <w:pPr>
      <w:widowControl w:val="0"/>
      <w:jc w:val="both"/>
    </w:pPr>
    <w:rPr>
      <w:rFonts w:eastAsia="仿宋_GB2312"/>
      <w:kern w:val="2"/>
      <w:sz w:val="32"/>
      <w:szCs w:val="24"/>
    </w:rPr>
  </w:style>
  <w:style w:type="paragraph" w:customStyle="1" w:styleId="NewNewNewNewNewNewNewNewNewNewNewNewNewNewNewNewNewNewNewNew">
    <w:name w:val="正文 New New New New New New New New New New New New New New New New New New New New"/>
    <w:qFormat/>
    <w:rsid w:val="00D5373F"/>
    <w:pPr>
      <w:widowControl w:val="0"/>
      <w:jc w:val="both"/>
    </w:pPr>
    <w:rPr>
      <w:rFonts w:eastAsia="仿宋_GB2312"/>
      <w:kern w:val="2"/>
      <w:sz w:val="32"/>
      <w:szCs w:val="24"/>
    </w:rPr>
  </w:style>
  <w:style w:type="paragraph" w:customStyle="1" w:styleId="New">
    <w:name w:val="正文 New"/>
    <w:qFormat/>
    <w:rsid w:val="00D5373F"/>
    <w:pPr>
      <w:widowControl w:val="0"/>
      <w:ind w:firstLineChars="200" w:firstLine="720"/>
      <w:jc w:val="both"/>
    </w:pPr>
    <w:rPr>
      <w:rFonts w:eastAsia="仿宋_GB2312"/>
      <w:kern w:val="2"/>
      <w:sz w:val="28"/>
      <w:szCs w:val="28"/>
    </w:rPr>
  </w:style>
  <w:style w:type="character" w:customStyle="1" w:styleId="question-title2">
    <w:name w:val="question-title2"/>
    <w:basedOn w:val="a5"/>
    <w:qFormat/>
    <w:rsid w:val="00D5373F"/>
  </w:style>
  <w:style w:type="character" w:customStyle="1" w:styleId="v-split3">
    <w:name w:val="v-split3"/>
    <w:qFormat/>
    <w:rsid w:val="00D5373F"/>
    <w:rPr>
      <w:color w:val="C1C1C1"/>
    </w:rPr>
  </w:style>
  <w:style w:type="character" w:customStyle="1" w:styleId="visited-times">
    <w:name w:val="visited-times"/>
    <w:basedOn w:val="a5"/>
    <w:qFormat/>
    <w:rsid w:val="00D5373F"/>
  </w:style>
  <w:style w:type="character" w:customStyle="1" w:styleId="open-answer-bar2">
    <w:name w:val="open-answer-bar2"/>
    <w:basedOn w:val="a5"/>
    <w:qFormat/>
    <w:rsid w:val="00D5373F"/>
  </w:style>
  <w:style w:type="character" w:customStyle="1" w:styleId="refereditorrefer">
    <w:name w:val="refer editor_refer"/>
    <w:basedOn w:val="a5"/>
    <w:qFormat/>
    <w:rsid w:val="00D5373F"/>
  </w:style>
  <w:style w:type="character" w:customStyle="1" w:styleId="unname2">
    <w:name w:val="unname2"/>
    <w:basedOn w:val="a5"/>
    <w:qFormat/>
    <w:rsid w:val="00D5373F"/>
  </w:style>
  <w:style w:type="character" w:customStyle="1" w:styleId="best-answer-titleml10bold">
    <w:name w:val="best-answer-title ml10 bold"/>
    <w:basedOn w:val="a5"/>
    <w:qFormat/>
    <w:rsid w:val="00D5373F"/>
  </w:style>
  <w:style w:type="character" w:customStyle="1" w:styleId="refer-title2">
    <w:name w:val="refer-title2"/>
    <w:basedOn w:val="a5"/>
    <w:qFormat/>
    <w:rsid w:val="00D5373F"/>
  </w:style>
  <w:style w:type="paragraph" w:customStyle="1" w:styleId="CharChar2CharCharCharChar">
    <w:name w:val="Char Char2 Char Char Char Char"/>
    <w:basedOn w:val="a1"/>
    <w:rsid w:val="00D5373F"/>
    <w:pPr>
      <w:widowControl w:val="0"/>
      <w:jc w:val="both"/>
    </w:pPr>
    <w:rPr>
      <w:rFonts w:eastAsia="仿宋_GB2312"/>
      <w:kern w:val="2"/>
      <w:szCs w:val="24"/>
    </w:rPr>
  </w:style>
  <w:style w:type="paragraph" w:customStyle="1" w:styleId="Style62">
    <w:name w:val="_Style 62"/>
    <w:basedOn w:val="a1"/>
    <w:qFormat/>
    <w:rsid w:val="00D5373F"/>
    <w:pPr>
      <w:pageBreakBefore/>
      <w:widowControl w:val="0"/>
      <w:tabs>
        <w:tab w:val="left" w:pos="360"/>
      </w:tabs>
      <w:snapToGrid w:val="0"/>
      <w:spacing w:line="360" w:lineRule="auto"/>
      <w:jc w:val="both"/>
    </w:pPr>
    <w:rPr>
      <w:kern w:val="2"/>
      <w:sz w:val="21"/>
      <w:szCs w:val="24"/>
    </w:rPr>
  </w:style>
  <w:style w:type="character" w:customStyle="1" w:styleId="BodyTextIndentChar">
    <w:name w:val="Body Text Indent Char"/>
    <w:rsid w:val="00D5373F"/>
    <w:rPr>
      <w:rFonts w:eastAsia="宋体"/>
      <w:kern w:val="2"/>
      <w:sz w:val="21"/>
      <w:szCs w:val="24"/>
      <w:lang w:val="en-US" w:eastAsia="zh-CN" w:bidi="ar-SA"/>
    </w:rPr>
  </w:style>
  <w:style w:type="paragraph" w:styleId="affffffffb">
    <w:name w:val="No Spacing"/>
    <w:link w:val="1e"/>
    <w:qFormat/>
    <w:rsid w:val="00D5373F"/>
    <w:rPr>
      <w:rFonts w:ascii="Calibri" w:hAnsi="Calibri"/>
      <w:sz w:val="22"/>
      <w:szCs w:val="22"/>
    </w:rPr>
  </w:style>
  <w:style w:type="character" w:customStyle="1" w:styleId="1e">
    <w:name w:val="无间隔 字符1"/>
    <w:link w:val="affffffffb"/>
    <w:qFormat/>
    <w:rsid w:val="00D5373F"/>
    <w:rPr>
      <w:rFonts w:ascii="Calibri" w:eastAsia="宋体" w:hAnsi="Calibri"/>
      <w:sz w:val="22"/>
      <w:szCs w:val="22"/>
      <w:lang w:val="en-US" w:eastAsia="zh-CN" w:bidi="ar-SA"/>
    </w:rPr>
  </w:style>
  <w:style w:type="character" w:customStyle="1" w:styleId="luluChar">
    <w:name w:val="正文（lulu四号字） Char"/>
    <w:link w:val="lulu"/>
    <w:qFormat/>
    <w:rsid w:val="00D5373F"/>
    <w:rPr>
      <w:rFonts w:ascii="宋体" w:eastAsia="宋体" w:hAnsi="宋体" w:cs="宋体"/>
      <w:kern w:val="2"/>
      <w:sz w:val="28"/>
      <w:lang w:val="en-US" w:eastAsia="zh-CN" w:bidi="ar-SA"/>
    </w:rPr>
  </w:style>
  <w:style w:type="paragraph" w:customStyle="1" w:styleId="lulu">
    <w:name w:val="正文（lulu四号字）"/>
    <w:basedOn w:val="af7"/>
    <w:link w:val="luluChar"/>
    <w:qFormat/>
    <w:rsid w:val="00D5373F"/>
    <w:pPr>
      <w:widowControl w:val="0"/>
      <w:tabs>
        <w:tab w:val="clear" w:pos="1733"/>
      </w:tabs>
      <w:autoSpaceDE/>
      <w:autoSpaceDN/>
      <w:adjustRightInd/>
      <w:spacing w:line="500" w:lineRule="exact"/>
      <w:ind w:firstLineChars="200" w:firstLine="560"/>
      <w:jc w:val="both"/>
    </w:pPr>
    <w:rPr>
      <w:rFonts w:ascii="宋体" w:eastAsia="宋体" w:hAnsi="宋体" w:cs="宋体"/>
      <w:b w:val="0"/>
      <w:color w:val="auto"/>
      <w:kern w:val="2"/>
    </w:rPr>
  </w:style>
  <w:style w:type="character" w:customStyle="1" w:styleId="zxlChar">
    <w:name w:val="页眉zxl Char"/>
    <w:aliases w:val="页眉1 Char1,页眉2 Char,无页眉 Char Char,页眉2 Char Char1,g Char1"/>
    <w:qFormat/>
    <w:rsid w:val="00D5373F"/>
    <w:rPr>
      <w:rFonts w:eastAsia="宋体"/>
      <w:kern w:val="2"/>
      <w:sz w:val="18"/>
      <w:szCs w:val="18"/>
      <w:lang w:val="en-US" w:eastAsia="zh-CN" w:bidi="ar-SA"/>
    </w:rPr>
  </w:style>
  <w:style w:type="character" w:customStyle="1" w:styleId="hhcwtCharChar">
    <w:name w:val="hhcwt表头 Char Char"/>
    <w:link w:val="hhcwt0"/>
    <w:qFormat/>
    <w:rsid w:val="00D5373F"/>
    <w:rPr>
      <w:rFonts w:ascii="楷体_GB2312" w:eastAsia="楷体_GB2312" w:cs="宋体"/>
      <w:b/>
      <w:bCs/>
      <w:sz w:val="24"/>
      <w:lang w:val="en-US" w:eastAsia="zh-CN" w:bidi="ar-SA"/>
    </w:rPr>
  </w:style>
  <w:style w:type="paragraph" w:customStyle="1" w:styleId="hhcwt0">
    <w:name w:val="hhcwt表头"/>
    <w:basedOn w:val="a1"/>
    <w:link w:val="hhcwtCharChar"/>
    <w:qFormat/>
    <w:rsid w:val="00D5373F"/>
    <w:pPr>
      <w:widowControl w:val="0"/>
      <w:spacing w:after="120" w:line="500" w:lineRule="exact"/>
      <w:jc w:val="center"/>
    </w:pPr>
    <w:rPr>
      <w:rFonts w:ascii="楷体_GB2312" w:eastAsia="楷体_GB2312" w:cs="宋体"/>
      <w:b/>
      <w:bCs/>
    </w:rPr>
  </w:style>
  <w:style w:type="character" w:customStyle="1" w:styleId="title31">
    <w:name w:val="title31"/>
    <w:qFormat/>
    <w:rsid w:val="00D5373F"/>
    <w:rPr>
      <w:rFonts w:ascii="黑体" w:eastAsia="黑体" w:hint="eastAsia"/>
      <w:i w:val="0"/>
      <w:iCs w:val="0"/>
      <w:sz w:val="36"/>
      <w:szCs w:val="36"/>
    </w:rPr>
  </w:style>
  <w:style w:type="character" w:customStyle="1" w:styleId="hhcwtCharChar0">
    <w:name w:val="hhcwt表格内文字 Char Char"/>
    <w:qFormat/>
    <w:rsid w:val="00D5373F"/>
    <w:rPr>
      <w:rFonts w:eastAsia="仿宋_GB2312" w:cs="宋体"/>
      <w:kern w:val="2"/>
      <w:sz w:val="21"/>
      <w:szCs w:val="21"/>
      <w:lang w:val="en-US" w:eastAsia="zh-CN" w:bidi="ar-SA"/>
    </w:rPr>
  </w:style>
  <w:style w:type="character" w:customStyle="1" w:styleId="f241">
    <w:name w:val="f241"/>
    <w:qFormat/>
    <w:rsid w:val="00D5373F"/>
    <w:rPr>
      <w:sz w:val="36"/>
      <w:szCs w:val="36"/>
    </w:rPr>
  </w:style>
  <w:style w:type="character" w:customStyle="1" w:styleId="CharChar1">
    <w:name w:val="表格文字 Char Char"/>
    <w:qFormat/>
    <w:rsid w:val="00D5373F"/>
    <w:rPr>
      <w:rFonts w:eastAsia="宋体"/>
      <w:kern w:val="2"/>
      <w:sz w:val="24"/>
      <w:szCs w:val="24"/>
      <w:lang w:val="en-US" w:eastAsia="zh-CN" w:bidi="ar-SA"/>
    </w:rPr>
  </w:style>
  <w:style w:type="character" w:customStyle="1" w:styleId="text">
    <w:name w:val="text"/>
    <w:basedOn w:val="a5"/>
    <w:qFormat/>
    <w:rsid w:val="00D5373F"/>
  </w:style>
  <w:style w:type="character" w:styleId="affffffffc">
    <w:name w:val="endnote reference"/>
    <w:qFormat/>
    <w:rsid w:val="00D5373F"/>
    <w:rPr>
      <w:vertAlign w:val="superscript"/>
    </w:rPr>
  </w:style>
  <w:style w:type="character" w:customStyle="1" w:styleId="c3CharChar">
    <w:name w:val="c3 Char Char"/>
    <w:link w:val="c3"/>
    <w:qFormat/>
    <w:rsid w:val="00D5373F"/>
    <w:rPr>
      <w:rFonts w:ascii="宋体" w:eastAsia="宋体" w:hAnsi="宋体"/>
      <w:b/>
      <w:kern w:val="2"/>
      <w:sz w:val="28"/>
      <w:szCs w:val="28"/>
      <w:lang w:val="en-US" w:eastAsia="zh-CN" w:bidi="ar-SA"/>
    </w:rPr>
  </w:style>
  <w:style w:type="paragraph" w:customStyle="1" w:styleId="c3">
    <w:name w:val="c3"/>
    <w:basedOn w:val="a1"/>
    <w:link w:val="c3CharChar"/>
    <w:qFormat/>
    <w:rsid w:val="00D5373F"/>
    <w:pPr>
      <w:widowControl w:val="0"/>
      <w:adjustRightInd w:val="0"/>
      <w:spacing w:beforeLines="50" w:before="156" w:afterLines="50" w:after="156" w:line="360" w:lineRule="auto"/>
      <w:ind w:firstLineChars="300" w:firstLine="843"/>
      <w:outlineLvl w:val="2"/>
    </w:pPr>
    <w:rPr>
      <w:rFonts w:ascii="宋体" w:hAnsi="宋体"/>
      <w:b/>
      <w:kern w:val="2"/>
      <w:sz w:val="28"/>
      <w:szCs w:val="28"/>
    </w:rPr>
  </w:style>
  <w:style w:type="character" w:customStyle="1" w:styleId="14fz1">
    <w:name w:val="14fz1"/>
    <w:qFormat/>
    <w:rsid w:val="00D5373F"/>
    <w:rPr>
      <w:rFonts w:hint="default"/>
      <w:b w:val="0"/>
      <w:bCs w:val="0"/>
      <w:color w:val="000000"/>
      <w:sz w:val="32"/>
      <w:szCs w:val="32"/>
    </w:rPr>
  </w:style>
  <w:style w:type="character" w:customStyle="1" w:styleId="mtext2">
    <w:name w:val="mtext2"/>
    <w:qFormat/>
    <w:rsid w:val="00D5373F"/>
    <w:rPr>
      <w:color w:val="333333"/>
    </w:rPr>
  </w:style>
  <w:style w:type="character" w:customStyle="1" w:styleId="googqs-tidbit-0">
    <w:name w:val="goog_qs-tidbit-0"/>
    <w:basedOn w:val="a5"/>
    <w:qFormat/>
    <w:rsid w:val="00D5373F"/>
  </w:style>
  <w:style w:type="character" w:customStyle="1" w:styleId="style21">
    <w:name w:val="style21"/>
    <w:qFormat/>
    <w:rsid w:val="00D5373F"/>
    <w:rPr>
      <w:color w:val="FF0000"/>
    </w:rPr>
  </w:style>
  <w:style w:type="character" w:customStyle="1" w:styleId="postbody1">
    <w:name w:val="postbody1"/>
    <w:qFormat/>
    <w:rsid w:val="00D5373F"/>
    <w:rPr>
      <w:sz w:val="22"/>
      <w:szCs w:val="22"/>
    </w:rPr>
  </w:style>
  <w:style w:type="character" w:customStyle="1" w:styleId="CharChar2">
    <w:name w:val="表格内容 Char Char"/>
    <w:qFormat/>
    <w:rsid w:val="00D5373F"/>
    <w:rPr>
      <w:rFonts w:ascii="Arial" w:eastAsia="仿宋_GB2312" w:hAnsi="Arial"/>
      <w:sz w:val="24"/>
      <w:lang w:val="en-US" w:eastAsia="zh-CN" w:bidi="ar-SA"/>
    </w:rPr>
  </w:style>
  <w:style w:type="character" w:customStyle="1" w:styleId="CharChar4">
    <w:name w:val="正文文字 Char Char"/>
    <w:aliases w:val="在编文字 Char Char1"/>
    <w:qFormat/>
    <w:rsid w:val="00D5373F"/>
    <w:rPr>
      <w:rFonts w:ascii="仿宋_GB2312" w:eastAsia="仿宋_GB2312" w:hAnsi="Arial Black" w:cs="仿宋_GB2312"/>
      <w:sz w:val="28"/>
      <w:szCs w:val="28"/>
      <w:lang w:val="en-US" w:eastAsia="zh-CN" w:bidi="ar-SA"/>
    </w:rPr>
  </w:style>
  <w:style w:type="character" w:customStyle="1" w:styleId="showdetailcontent1">
    <w:name w:val="showdetailcontent1"/>
    <w:qFormat/>
    <w:rsid w:val="00D5373F"/>
    <w:rPr>
      <w:rFonts w:ascii="宋体" w:eastAsia="宋体" w:hAnsi="宋体" w:hint="eastAsia"/>
      <w:color w:val="434343"/>
      <w:sz w:val="21"/>
      <w:szCs w:val="21"/>
    </w:rPr>
  </w:style>
  <w:style w:type="character" w:customStyle="1" w:styleId="style2081">
    <w:name w:val="style2081"/>
    <w:qFormat/>
    <w:rsid w:val="00D5373F"/>
    <w:rPr>
      <w:color w:val="FF6600"/>
    </w:rPr>
  </w:style>
  <w:style w:type="character" w:customStyle="1" w:styleId="2f1">
    <w:name w:val="宏文本 字符2"/>
    <w:link w:val="affffffffd"/>
    <w:qFormat/>
    <w:rsid w:val="00D5373F"/>
    <w:rPr>
      <w:rFonts w:eastAsia="宋体"/>
      <w:b/>
      <w:bCs/>
      <w:caps/>
      <w:kern w:val="2"/>
      <w:lang w:val="en-US" w:eastAsia="zh-CN" w:bidi="ar-SA"/>
    </w:rPr>
  </w:style>
  <w:style w:type="character" w:customStyle="1" w:styleId="CharCharCharCharCharCharCharChar">
    <w:name w:val="Char Char Char Char Char Char Char Char"/>
    <w:rsid w:val="00D5373F"/>
    <w:rPr>
      <w:rFonts w:eastAsia="宋体"/>
      <w:kern w:val="2"/>
      <w:sz w:val="24"/>
      <w:szCs w:val="24"/>
      <w:lang w:val="en-US" w:eastAsia="zh-CN" w:bidi="ar-SA"/>
    </w:rPr>
  </w:style>
  <w:style w:type="character" w:customStyle="1" w:styleId="CharChar5">
    <w:name w:val="图例 Char Char"/>
    <w:qFormat/>
    <w:rsid w:val="00D5373F"/>
    <w:rPr>
      <w:rFonts w:ascii="Arial" w:eastAsia="宋体" w:hAnsi="Arial" w:cs="Arial"/>
      <w:kern w:val="2"/>
      <w:sz w:val="28"/>
      <w:szCs w:val="28"/>
      <w:lang w:val="en-US" w:eastAsia="zh-CN" w:bidi="ar-SA"/>
    </w:rPr>
  </w:style>
  <w:style w:type="character" w:customStyle="1" w:styleId="CharCharCharCharChar">
    <w:name w:val="Char Char Char Char Char"/>
    <w:rsid w:val="00D5373F"/>
    <w:rPr>
      <w:rFonts w:ascii="仿宋_GB2312" w:eastAsia="仿宋_GB2312"/>
      <w:sz w:val="28"/>
      <w:lang w:val="en-US" w:eastAsia="zh-CN" w:bidi="ar-SA"/>
    </w:rPr>
  </w:style>
  <w:style w:type="character" w:customStyle="1" w:styleId="CharChar7">
    <w:name w:val="Char Char7"/>
    <w:rsid w:val="00D5373F"/>
    <w:rPr>
      <w:rFonts w:eastAsia="仿宋_GB2312"/>
      <w:b/>
      <w:bCs/>
      <w:kern w:val="44"/>
      <w:sz w:val="36"/>
      <w:szCs w:val="44"/>
      <w:lang w:val="en-US" w:eastAsia="zh-CN" w:bidi="ar-SA"/>
    </w:rPr>
  </w:style>
  <w:style w:type="character" w:customStyle="1" w:styleId="word2">
    <w:name w:val="word2"/>
    <w:basedOn w:val="a5"/>
    <w:qFormat/>
    <w:rsid w:val="00D5373F"/>
  </w:style>
  <w:style w:type="character" w:customStyle="1" w:styleId="indetail1">
    <w:name w:val="indetail1"/>
    <w:qFormat/>
    <w:rsid w:val="00D5373F"/>
    <w:rPr>
      <w:sz w:val="18"/>
      <w:szCs w:val="18"/>
      <w:bdr w:val="single" w:sz="6" w:space="0" w:color="E2E2E2"/>
    </w:rPr>
  </w:style>
  <w:style w:type="character" w:customStyle="1" w:styleId="Default15CharChar">
    <w:name w:val="样式 Default + (符号) 宋体 四号 行距: 1.5 倍行距 Char Char"/>
    <w:link w:val="Default15"/>
    <w:qFormat/>
    <w:rsid w:val="00D5373F"/>
    <w:rPr>
      <w:rFonts w:ascii="宋体" w:eastAsia="宋体" w:hAnsi="宋体" w:cs="宋体"/>
      <w:color w:val="000000"/>
      <w:sz w:val="28"/>
      <w:szCs w:val="24"/>
      <w:lang w:val="en-US" w:eastAsia="zh-CN" w:bidi="ar-SA"/>
    </w:rPr>
  </w:style>
  <w:style w:type="paragraph" w:customStyle="1" w:styleId="Default15">
    <w:name w:val="样式 Default + (符号) 宋体 四号 行距: 1.5 倍行距"/>
    <w:basedOn w:val="a1"/>
    <w:link w:val="Default15CharChar"/>
    <w:qFormat/>
    <w:rsid w:val="00D5373F"/>
    <w:pPr>
      <w:autoSpaceDE w:val="0"/>
      <w:autoSpaceDN w:val="0"/>
      <w:adjustRightInd w:val="0"/>
      <w:spacing w:line="360" w:lineRule="auto"/>
      <w:ind w:firstLineChars="200" w:firstLine="560"/>
    </w:pPr>
    <w:rPr>
      <w:rFonts w:ascii="宋体" w:hAnsi="宋体" w:cs="宋体"/>
      <w:color w:val="000000"/>
      <w:sz w:val="28"/>
      <w:szCs w:val="24"/>
    </w:rPr>
  </w:style>
  <w:style w:type="character" w:customStyle="1" w:styleId="CharCharCharCharCharCharCharChar8">
    <w:name w:val="Char Char Char Char Char Char Char Char8"/>
    <w:qFormat/>
    <w:rsid w:val="00D5373F"/>
    <w:rPr>
      <w:rFonts w:ascii="宋体" w:eastAsia="宋体" w:hAnsi="宋体"/>
      <w:kern w:val="2"/>
      <w:sz w:val="24"/>
      <w:szCs w:val="24"/>
      <w:lang w:val="en-US" w:eastAsia="zh-CN" w:bidi="ar-SA"/>
    </w:rPr>
  </w:style>
  <w:style w:type="character" w:customStyle="1" w:styleId="2CharChar1">
    <w:name w:val="目录2 Char Char1"/>
    <w:qFormat/>
    <w:rsid w:val="00D5373F"/>
    <w:rPr>
      <w:rFonts w:eastAsia="宋体"/>
      <w:b/>
      <w:bCs/>
      <w:caps/>
      <w:kern w:val="2"/>
      <w:lang w:val="en-US" w:eastAsia="zh-CN" w:bidi="ar-SA"/>
    </w:rPr>
  </w:style>
  <w:style w:type="character" w:customStyle="1" w:styleId="CharChar6">
    <w:name w:val="标题 Char Char"/>
    <w:aliases w:val="正文缩进 Char Char Char Char Char Char Char1,正文缩进 Char Char Char Char Char1,正文缩进 Char Char Char Char Char Char Char Char,正文缩进 Char Char Char Char Char Char Char Char Char Char Char Char Char Char"/>
    <w:qFormat/>
    <w:rsid w:val="00D5373F"/>
    <w:rPr>
      <w:rFonts w:ascii="Arial" w:eastAsia="宋体" w:hAnsi="Arial" w:cs="Arial"/>
      <w:b/>
      <w:bCs/>
      <w:sz w:val="32"/>
      <w:szCs w:val="32"/>
      <w:lang w:val="en-US" w:eastAsia="zh-CN" w:bidi="ar-SA"/>
    </w:rPr>
  </w:style>
  <w:style w:type="character" w:customStyle="1" w:styleId="-07415CharChar">
    <w:name w:val="段落-首行缩进:  0.74 厘米 行距: 1.5 倍行距 Char Char"/>
    <w:qFormat/>
    <w:rsid w:val="00D5373F"/>
    <w:rPr>
      <w:rFonts w:ascii="宋体" w:eastAsia="宋体" w:hAnsi="宋体" w:cs="宋体"/>
      <w:kern w:val="2"/>
      <w:sz w:val="28"/>
      <w:szCs w:val="28"/>
      <w:lang w:val="en-US" w:eastAsia="zh-CN" w:bidi="ar-SA"/>
    </w:rPr>
  </w:style>
  <w:style w:type="character" w:customStyle="1" w:styleId="CharChar8">
    <w:name w:val="我的正文 Char Char"/>
    <w:qFormat/>
    <w:rsid w:val="00D5373F"/>
    <w:rPr>
      <w:rFonts w:ascii="宋体" w:eastAsia="宋体" w:hAnsi="宋体"/>
      <w:color w:val="000000"/>
      <w:kern w:val="2"/>
      <w:sz w:val="28"/>
      <w:szCs w:val="28"/>
      <w:lang w:val="en-US" w:eastAsia="zh-CN" w:bidi="ar-SA"/>
    </w:rPr>
  </w:style>
  <w:style w:type="character" w:customStyle="1" w:styleId="CharChara">
    <w:name w:val="你的正文 Char Char"/>
    <w:link w:val="affffffffe"/>
    <w:qFormat/>
    <w:rsid w:val="00D5373F"/>
    <w:rPr>
      <w:rFonts w:ascii="宋体" w:eastAsia="宋体" w:hAnsi="宋体"/>
      <w:color w:val="000000"/>
      <w:sz w:val="28"/>
      <w:szCs w:val="28"/>
      <w:lang w:val="en-US" w:eastAsia="zh-CN" w:bidi="ar-SA"/>
    </w:rPr>
  </w:style>
  <w:style w:type="paragraph" w:customStyle="1" w:styleId="affffffffe">
    <w:name w:val="你的正文"/>
    <w:basedOn w:val="a1"/>
    <w:link w:val="CharChara"/>
    <w:qFormat/>
    <w:rsid w:val="00D5373F"/>
    <w:pPr>
      <w:spacing w:line="520" w:lineRule="exact"/>
      <w:ind w:firstLineChars="200" w:firstLine="560"/>
    </w:pPr>
    <w:rPr>
      <w:rFonts w:ascii="宋体" w:hAnsi="宋体"/>
      <w:color w:val="000000"/>
      <w:sz w:val="28"/>
      <w:szCs w:val="28"/>
    </w:rPr>
  </w:style>
  <w:style w:type="character" w:customStyle="1" w:styleId="CharCharb">
    <w:name w:val="性质正文 Char Char"/>
    <w:link w:val="afffffffff"/>
    <w:qFormat/>
    <w:rsid w:val="00D5373F"/>
    <w:rPr>
      <w:rFonts w:eastAsia="楷体_GB2312"/>
      <w:spacing w:val="4"/>
      <w:kern w:val="2"/>
      <w:sz w:val="21"/>
      <w:lang w:val="en-US" w:eastAsia="zh-CN" w:bidi="ar-SA"/>
    </w:rPr>
  </w:style>
  <w:style w:type="paragraph" w:customStyle="1" w:styleId="afffffffff">
    <w:name w:val="性质正文"/>
    <w:basedOn w:val="a1"/>
    <w:link w:val="CharCharb"/>
    <w:qFormat/>
    <w:rsid w:val="00D5373F"/>
    <w:pPr>
      <w:widowControl w:val="0"/>
      <w:tabs>
        <w:tab w:val="left" w:pos="4320"/>
        <w:tab w:val="left" w:pos="9975"/>
      </w:tabs>
      <w:adjustRightInd w:val="0"/>
      <w:spacing w:line="280" w:lineRule="exact"/>
      <w:ind w:left="1644" w:right="567" w:hanging="1077"/>
      <w:jc w:val="both"/>
      <w:textAlignment w:val="baseline"/>
    </w:pPr>
    <w:rPr>
      <w:rFonts w:eastAsia="楷体_GB2312"/>
      <w:spacing w:val="4"/>
      <w:kern w:val="2"/>
      <w:sz w:val="21"/>
    </w:rPr>
  </w:style>
  <w:style w:type="character" w:customStyle="1" w:styleId="googqs-tidbitgoogqs-tidbit-0">
    <w:name w:val="goog_qs-tidbit goog_qs-tidbit-0"/>
    <w:basedOn w:val="a5"/>
    <w:qFormat/>
    <w:rsid w:val="00D5373F"/>
  </w:style>
  <w:style w:type="character" w:customStyle="1" w:styleId="CharCharc">
    <w:name w:val="表格标题新 Char Char"/>
    <w:link w:val="afffffffff0"/>
    <w:qFormat/>
    <w:rsid w:val="00D5373F"/>
    <w:rPr>
      <w:rFonts w:ascii="仿宋_GB2312" w:eastAsia="黑体"/>
      <w:b/>
      <w:snapToGrid w:val="0"/>
      <w:spacing w:val="4"/>
      <w:sz w:val="24"/>
      <w:szCs w:val="24"/>
      <w:lang w:val="en-US" w:eastAsia="zh-CN" w:bidi="ar-SA"/>
    </w:rPr>
  </w:style>
  <w:style w:type="paragraph" w:customStyle="1" w:styleId="afffffffff0">
    <w:name w:val="表格标题新"/>
    <w:basedOn w:val="a1"/>
    <w:link w:val="CharCharc"/>
    <w:qFormat/>
    <w:rsid w:val="00D5373F"/>
    <w:pPr>
      <w:widowControl w:val="0"/>
      <w:tabs>
        <w:tab w:val="left" w:pos="0"/>
      </w:tabs>
      <w:adjustRightInd w:val="0"/>
      <w:snapToGrid w:val="0"/>
      <w:spacing w:beforeLines="50" w:before="156"/>
      <w:ind w:firstLine="562"/>
      <w:jc w:val="center"/>
    </w:pPr>
    <w:rPr>
      <w:rFonts w:ascii="仿宋_GB2312" w:eastAsia="黑体"/>
      <w:b/>
      <w:snapToGrid w:val="0"/>
      <w:spacing w:val="4"/>
      <w:szCs w:val="24"/>
    </w:rPr>
  </w:style>
  <w:style w:type="character" w:customStyle="1" w:styleId="CharChar40">
    <w:name w:val="Char Char4"/>
    <w:rsid w:val="00D5373F"/>
    <w:rPr>
      <w:rFonts w:eastAsia="宋体"/>
      <w:kern w:val="2"/>
      <w:sz w:val="28"/>
      <w:szCs w:val="24"/>
      <w:lang w:val="en-US" w:eastAsia="zh-CN" w:bidi="ar-SA"/>
    </w:rPr>
  </w:style>
  <w:style w:type="character" w:customStyle="1" w:styleId="aaa">
    <w:name w:val="aaa"/>
    <w:basedOn w:val="a5"/>
    <w:qFormat/>
    <w:rsid w:val="00D5373F"/>
  </w:style>
  <w:style w:type="character" w:customStyle="1" w:styleId="ft">
    <w:name w:val="ft"/>
    <w:basedOn w:val="a5"/>
    <w:qFormat/>
    <w:rsid w:val="00D5373F"/>
  </w:style>
  <w:style w:type="character" w:customStyle="1" w:styleId="headline-content2">
    <w:name w:val="headline-content2"/>
    <w:basedOn w:val="a5"/>
    <w:qFormat/>
    <w:rsid w:val="00D5373F"/>
  </w:style>
  <w:style w:type="character" w:customStyle="1" w:styleId="310">
    <w:name w:val="标题 31"/>
    <w:aliases w:val=" Char11,Char1 Char Char1,Char1 Char1,Char1 Char2,sect1.2.32 Char1,sect1.2.311 Char1,sect1.2.33 Char1,sect1.2.312 Char1,Bold Head Char1,bh Char1,H3 Cha,Char1112,标题 32,BOD 01,H3 Char2,sect1.2.31 Char1,BOD 0 Char2"/>
    <w:qFormat/>
    <w:rsid w:val="00D5373F"/>
    <w:rPr>
      <w:rFonts w:eastAsia="宋体"/>
      <w:sz w:val="28"/>
      <w:lang w:val="en-US" w:eastAsia="zh-CN" w:bidi="ar-SA"/>
    </w:rPr>
  </w:style>
  <w:style w:type="character" w:customStyle="1" w:styleId="orange1">
    <w:name w:val="orange1"/>
    <w:qFormat/>
    <w:rsid w:val="00D5373F"/>
    <w:rPr>
      <w:color w:val="FE9903"/>
      <w:sz w:val="18"/>
      <w:szCs w:val="18"/>
    </w:rPr>
  </w:style>
  <w:style w:type="character" w:customStyle="1" w:styleId="word21">
    <w:name w:val="word21"/>
    <w:qFormat/>
    <w:rsid w:val="00D5373F"/>
    <w:rPr>
      <w:b/>
      <w:bCs/>
      <w:color w:val="0040A6"/>
      <w:spacing w:val="315"/>
      <w:sz w:val="20"/>
      <w:szCs w:val="20"/>
    </w:rPr>
  </w:style>
  <w:style w:type="character" w:customStyle="1" w:styleId="qqq1">
    <w:name w:val="qqq1"/>
    <w:qFormat/>
    <w:rsid w:val="00D5373F"/>
    <w:rPr>
      <w:color w:val="527594"/>
      <w:sz w:val="18"/>
      <w:szCs w:val="18"/>
    </w:rPr>
  </w:style>
  <w:style w:type="character" w:customStyle="1" w:styleId="font9black">
    <w:name w:val="font9black"/>
    <w:basedOn w:val="a5"/>
    <w:qFormat/>
    <w:rsid w:val="00D5373F"/>
  </w:style>
  <w:style w:type="paragraph" w:customStyle="1" w:styleId="afffffffff1">
    <w:name w:val="序列"/>
    <w:qFormat/>
    <w:rsid w:val="00D5373F"/>
    <w:pPr>
      <w:widowControl w:val="0"/>
    </w:pPr>
    <w:rPr>
      <w:sz w:val="28"/>
    </w:rPr>
  </w:style>
  <w:style w:type="paragraph" w:customStyle="1" w:styleId="0text">
    <w:name w:val="0text"/>
    <w:basedOn w:val="a1"/>
    <w:qFormat/>
    <w:rsid w:val="00D5373F"/>
    <w:pPr>
      <w:spacing w:before="100" w:beforeAutospacing="1" w:after="100" w:afterAutospacing="1"/>
    </w:pPr>
    <w:rPr>
      <w:rFonts w:ascii="宋体" w:hAnsi="宋体" w:cs="宋体"/>
      <w:szCs w:val="24"/>
    </w:rPr>
  </w:style>
  <w:style w:type="paragraph" w:customStyle="1" w:styleId="d">
    <w:name w:val="d新正文"/>
    <w:basedOn w:val="a1"/>
    <w:qFormat/>
    <w:rsid w:val="00D5373F"/>
    <w:pPr>
      <w:spacing w:line="360" w:lineRule="auto"/>
      <w:ind w:firstLine="476"/>
    </w:pPr>
  </w:style>
  <w:style w:type="paragraph" w:customStyle="1" w:styleId="-07415">
    <w:name w:val="段落-首行缩进:  0.74 厘米 行距: 1.5 倍行距"/>
    <w:basedOn w:val="a1"/>
    <w:qFormat/>
    <w:rsid w:val="00D5373F"/>
    <w:pPr>
      <w:widowControl w:val="0"/>
      <w:tabs>
        <w:tab w:val="left" w:pos="2801"/>
      </w:tabs>
      <w:snapToGrid w:val="0"/>
      <w:spacing w:line="540" w:lineRule="exact"/>
      <w:ind w:firstLineChars="150" w:firstLine="414"/>
      <w:jc w:val="both"/>
    </w:pPr>
    <w:rPr>
      <w:spacing w:val="-2"/>
      <w:szCs w:val="24"/>
    </w:rPr>
  </w:style>
  <w:style w:type="paragraph" w:customStyle="1" w:styleId="afffffffff2">
    <w:name w:val="小圈序列"/>
    <w:basedOn w:val="a1"/>
    <w:qFormat/>
    <w:rsid w:val="00D5373F"/>
    <w:pPr>
      <w:widowControl w:val="0"/>
      <w:ind w:left="560"/>
      <w:jc w:val="both"/>
    </w:pPr>
    <w:rPr>
      <w:rFonts w:cs="宋体"/>
      <w:kern w:val="2"/>
      <w:sz w:val="28"/>
      <w:szCs w:val="28"/>
    </w:rPr>
  </w:style>
  <w:style w:type="paragraph" w:customStyle="1" w:styleId="afffffffff3">
    <w:name w:val="图例"/>
    <w:next w:val="a1"/>
    <w:qFormat/>
    <w:rsid w:val="00D5373F"/>
    <w:pPr>
      <w:jc w:val="center"/>
    </w:pPr>
    <w:rPr>
      <w:rFonts w:ascii="Arial" w:hAnsi="Arial" w:cs="Arial"/>
      <w:kern w:val="2"/>
      <w:sz w:val="28"/>
      <w:szCs w:val="28"/>
    </w:rPr>
  </w:style>
  <w:style w:type="paragraph" w:customStyle="1" w:styleId="30025">
    <w:name w:val="样式 标题 3 + 左侧:  0 毫米 首行缩进:  0 毫米 行距: 最小值 25 磅"/>
    <w:basedOn w:val="3"/>
    <w:qFormat/>
    <w:rsid w:val="00D5373F"/>
    <w:pPr>
      <w:keepLines w:val="0"/>
      <w:tabs>
        <w:tab w:val="right" w:pos="0"/>
      </w:tabs>
      <w:spacing w:line="500" w:lineRule="atLeast"/>
      <w:jc w:val="left"/>
    </w:pPr>
    <w:rPr>
      <w:bCs w:val="0"/>
      <w:szCs w:val="28"/>
    </w:rPr>
  </w:style>
  <w:style w:type="paragraph" w:customStyle="1" w:styleId="2f2">
    <w:name w:val="小圈序列2"/>
    <w:basedOn w:val="a1"/>
    <w:qFormat/>
    <w:rsid w:val="00D5373F"/>
    <w:pPr>
      <w:widowControl w:val="0"/>
      <w:tabs>
        <w:tab w:val="left" w:pos="556"/>
        <w:tab w:val="left" w:pos="1260"/>
        <w:tab w:val="left" w:pos="1440"/>
      </w:tabs>
      <w:spacing w:line="500" w:lineRule="exact"/>
      <w:ind w:left="-425" w:firstLine="425"/>
      <w:jc w:val="both"/>
    </w:pPr>
    <w:rPr>
      <w:rFonts w:ascii="宋体" w:hAnsi="宋体"/>
      <w:sz w:val="28"/>
      <w:szCs w:val="28"/>
    </w:rPr>
  </w:style>
  <w:style w:type="paragraph" w:customStyle="1" w:styleId="afffffffff4">
    <w:name w:val="正文王"/>
    <w:basedOn w:val="a3"/>
    <w:qFormat/>
    <w:rsid w:val="00D5373F"/>
    <w:pPr>
      <w:widowControl w:val="0"/>
      <w:spacing w:line="500" w:lineRule="exact"/>
      <w:jc w:val="both"/>
    </w:pPr>
    <w:rPr>
      <w:rFonts w:ascii="Arial" w:hAnsi="Arial" w:cs="Times New Roman"/>
      <w:snapToGrid w:val="0"/>
      <w:sz w:val="24"/>
      <w:szCs w:val="20"/>
    </w:rPr>
  </w:style>
  <w:style w:type="paragraph" w:customStyle="1" w:styleId="ABCD">
    <w:name w:val="ABCD"/>
    <w:basedOn w:val="a1"/>
    <w:qFormat/>
    <w:rsid w:val="00D5373F"/>
    <w:pPr>
      <w:widowControl w:val="0"/>
      <w:tabs>
        <w:tab w:val="left" w:pos="840"/>
      </w:tabs>
      <w:ind w:left="840" w:firstLine="67"/>
      <w:jc w:val="both"/>
    </w:pPr>
    <w:rPr>
      <w:kern w:val="2"/>
      <w:sz w:val="28"/>
      <w:szCs w:val="24"/>
    </w:rPr>
  </w:style>
  <w:style w:type="paragraph" w:customStyle="1" w:styleId="01">
    <w:name w:val="正文01"/>
    <w:basedOn w:val="a1"/>
    <w:link w:val="01Char"/>
    <w:qFormat/>
    <w:rsid w:val="00D5373F"/>
    <w:pPr>
      <w:widowControl w:val="0"/>
      <w:spacing w:before="60" w:line="460" w:lineRule="exact"/>
      <w:ind w:firstLineChars="200" w:firstLine="200"/>
      <w:jc w:val="both"/>
    </w:pPr>
    <w:rPr>
      <w:kern w:val="2"/>
    </w:rPr>
  </w:style>
  <w:style w:type="paragraph" w:customStyle="1" w:styleId="001">
    <w:name w:val="正文001"/>
    <w:basedOn w:val="a1"/>
    <w:link w:val="001Char1"/>
    <w:qFormat/>
    <w:rsid w:val="00D5373F"/>
    <w:pPr>
      <w:widowControl w:val="0"/>
      <w:spacing w:before="60" w:line="460" w:lineRule="exact"/>
      <w:ind w:firstLine="482"/>
      <w:jc w:val="both"/>
    </w:pPr>
    <w:rPr>
      <w:kern w:val="2"/>
    </w:rPr>
  </w:style>
  <w:style w:type="paragraph" w:customStyle="1" w:styleId="120">
    <w:name w:val="样式12"/>
    <w:basedOn w:val="ac"/>
    <w:qFormat/>
    <w:rsid w:val="00D5373F"/>
  </w:style>
  <w:style w:type="paragraph" w:customStyle="1" w:styleId="afffffffff5">
    <w:name w:val="一级标题"/>
    <w:basedOn w:val="a1"/>
    <w:link w:val="Charfe"/>
    <w:qFormat/>
    <w:rsid w:val="00D5373F"/>
    <w:pPr>
      <w:widowControl w:val="0"/>
      <w:spacing w:before="60" w:line="460" w:lineRule="exact"/>
      <w:jc w:val="both"/>
      <w:outlineLvl w:val="0"/>
    </w:pPr>
    <w:rPr>
      <w:b/>
      <w:bCs/>
      <w:kern w:val="2"/>
      <w:sz w:val="32"/>
      <w:szCs w:val="24"/>
    </w:rPr>
  </w:style>
  <w:style w:type="paragraph" w:customStyle="1" w:styleId="afffffffff6">
    <w:name w:val="二级标题"/>
    <w:basedOn w:val="2"/>
    <w:qFormat/>
    <w:rsid w:val="00D5373F"/>
    <w:pPr>
      <w:keepNext/>
      <w:widowControl w:val="0"/>
      <w:spacing w:before="240" w:line="360" w:lineRule="auto"/>
    </w:pPr>
    <w:rPr>
      <w:rFonts w:hAnsi="Arial" w:cs="Arial"/>
      <w:b w:val="0"/>
      <w:color w:val="auto"/>
      <w:kern w:val="2"/>
      <w:sz w:val="30"/>
      <w:szCs w:val="32"/>
    </w:rPr>
  </w:style>
  <w:style w:type="paragraph" w:customStyle="1" w:styleId="1f">
    <w:name w:val="1级标题"/>
    <w:basedOn w:val="a1"/>
    <w:qFormat/>
    <w:rsid w:val="00D5373F"/>
    <w:pPr>
      <w:widowControl w:val="0"/>
      <w:adjustRightInd w:val="0"/>
      <w:snapToGrid w:val="0"/>
      <w:spacing w:line="360" w:lineRule="auto"/>
      <w:jc w:val="center"/>
    </w:pPr>
    <w:rPr>
      <w:rFonts w:ascii="Arial" w:eastAsia="幼圆" w:hAnsi="Arial"/>
      <w:b/>
      <w:kern w:val="2"/>
      <w:sz w:val="44"/>
    </w:rPr>
  </w:style>
  <w:style w:type="paragraph" w:customStyle="1" w:styleId="afffffffff7">
    <w:name w:val="目录"/>
    <w:qFormat/>
    <w:rsid w:val="00D5373F"/>
    <w:pPr>
      <w:jc w:val="center"/>
      <w:outlineLvl w:val="0"/>
    </w:pPr>
    <w:rPr>
      <w:rFonts w:ascii="宋体"/>
      <w:color w:val="FF0000"/>
      <w:sz w:val="32"/>
    </w:rPr>
  </w:style>
  <w:style w:type="paragraph" w:customStyle="1" w:styleId="CharCharChar1Char">
    <w:name w:val="Char Char Char1 Char"/>
    <w:basedOn w:val="a1"/>
    <w:rsid w:val="00D5373F"/>
    <w:pPr>
      <w:widowControl w:val="0"/>
      <w:jc w:val="both"/>
    </w:pPr>
    <w:rPr>
      <w:kern w:val="2"/>
      <w:szCs w:val="24"/>
    </w:rPr>
  </w:style>
  <w:style w:type="paragraph" w:customStyle="1" w:styleId="ParaCharCharCharCharCharCharChar">
    <w:name w:val="默认段落字体 Para Char Char Char Char Char Char Char"/>
    <w:basedOn w:val="a1"/>
    <w:qFormat/>
    <w:rsid w:val="00D5373F"/>
    <w:pPr>
      <w:widowControl w:val="0"/>
      <w:jc w:val="both"/>
    </w:pPr>
    <w:rPr>
      <w:rFonts w:ascii="Arial" w:hAnsi="Arial" w:cs="Arial"/>
      <w:kern w:val="2"/>
      <w:sz w:val="20"/>
    </w:rPr>
  </w:style>
  <w:style w:type="paragraph" w:customStyle="1" w:styleId="3Char1Char1Char1CharCharChar1Char111h3H3l2">
    <w:name w:val="样式 标题 3Char1 Char1Char1 Char CharChar1 Char条标题1.1.1h3H3l...2"/>
    <w:basedOn w:val="3"/>
    <w:qFormat/>
    <w:rsid w:val="00D5373F"/>
    <w:pPr>
      <w:keepLines w:val="0"/>
      <w:spacing w:line="500" w:lineRule="exact"/>
      <w:ind w:left="3420"/>
    </w:pPr>
    <w:rPr>
      <w:bCs w:val="0"/>
      <w:kern w:val="0"/>
    </w:rPr>
  </w:style>
  <w:style w:type="paragraph" w:customStyle="1" w:styleId="15style13">
    <w:name w:val="15 style13"/>
    <w:basedOn w:val="a1"/>
    <w:qFormat/>
    <w:rsid w:val="00D5373F"/>
    <w:pPr>
      <w:spacing w:before="100" w:beforeAutospacing="1" w:after="100" w:afterAutospacing="1"/>
    </w:pPr>
    <w:rPr>
      <w:rFonts w:ascii="宋体" w:hAnsi="宋体" w:cs="宋体"/>
      <w:szCs w:val="24"/>
    </w:rPr>
  </w:style>
  <w:style w:type="paragraph" w:customStyle="1" w:styleId="afffffffff8">
    <w:name w:val="批记录"/>
    <w:basedOn w:val="af1"/>
    <w:qFormat/>
    <w:rsid w:val="00D5373F"/>
    <w:pPr>
      <w:spacing w:after="0"/>
      <w:ind w:leftChars="0" w:left="0" w:rightChars="0" w:right="0"/>
    </w:pPr>
    <w:rPr>
      <w:rFonts w:ascii="宋体"/>
      <w:sz w:val="24"/>
      <w:szCs w:val="20"/>
    </w:rPr>
  </w:style>
  <w:style w:type="paragraph" w:customStyle="1" w:styleId="CharCharChar1CharCharCharCharCharCharChar">
    <w:name w:val="Char Char Char1 Char Char Char Char Char Char Char"/>
    <w:basedOn w:val="a1"/>
    <w:rsid w:val="00D5373F"/>
    <w:pPr>
      <w:widowControl w:val="0"/>
      <w:jc w:val="both"/>
    </w:pPr>
    <w:rPr>
      <w:rFonts w:ascii="Tahoma" w:hAnsi="Tahoma"/>
      <w:kern w:val="2"/>
    </w:rPr>
  </w:style>
  <w:style w:type="paragraph" w:customStyle="1" w:styleId="112">
    <w:name w:val="样式11"/>
    <w:basedOn w:val="ac"/>
    <w:qFormat/>
    <w:rsid w:val="00D5373F"/>
  </w:style>
  <w:style w:type="character" w:customStyle="1" w:styleId="Charff">
    <w:name w:val="表格标题新 Char"/>
    <w:qFormat/>
    <w:rsid w:val="00D5373F"/>
    <w:rPr>
      <w:rFonts w:ascii="仿宋_GB2312" w:eastAsia="黑体"/>
      <w:b/>
      <w:snapToGrid w:val="0"/>
      <w:spacing w:val="4"/>
      <w:sz w:val="24"/>
      <w:szCs w:val="24"/>
      <w:lang w:val="en-US" w:eastAsia="zh-CN" w:bidi="ar-SA"/>
    </w:rPr>
  </w:style>
  <w:style w:type="paragraph" w:customStyle="1" w:styleId="zxz5">
    <w:name w:val="zxz5"/>
    <w:next w:val="a1"/>
    <w:qFormat/>
    <w:rsid w:val="00D5373F"/>
    <w:pPr>
      <w:tabs>
        <w:tab w:val="num" w:pos="0"/>
      </w:tabs>
      <w:jc w:val="center"/>
    </w:pPr>
    <w:rPr>
      <w:rFonts w:ascii="宋体" w:eastAsia="Times New Roman" w:hAnsi="宋体" w:cs="宋体"/>
      <w:bCs/>
      <w:kern w:val="2"/>
      <w:sz w:val="18"/>
      <w:szCs w:val="18"/>
    </w:rPr>
  </w:style>
  <w:style w:type="character" w:customStyle="1" w:styleId="2f3">
    <w:name w:val="脚注文本 字符2"/>
    <w:link w:val="afffffffff9"/>
    <w:qFormat/>
    <w:rsid w:val="00D5373F"/>
    <w:rPr>
      <w:sz w:val="24"/>
    </w:rPr>
  </w:style>
  <w:style w:type="character" w:customStyle="1" w:styleId="1Char3">
    <w:name w:val="表格1 Char"/>
    <w:link w:val="1f0"/>
    <w:qFormat/>
    <w:rsid w:val="00D5373F"/>
    <w:rPr>
      <w:rFonts w:ascii="宋体"/>
      <w:kern w:val="2"/>
      <w:sz w:val="24"/>
      <w:lang w:bidi="ar-SA"/>
    </w:rPr>
  </w:style>
  <w:style w:type="paragraph" w:customStyle="1" w:styleId="1f0">
    <w:name w:val="表格1"/>
    <w:basedOn w:val="a1"/>
    <w:next w:val="a1"/>
    <w:link w:val="1Char3"/>
    <w:qFormat/>
    <w:rsid w:val="00D5373F"/>
    <w:pPr>
      <w:widowControl w:val="0"/>
      <w:spacing w:line="360" w:lineRule="auto"/>
      <w:jc w:val="center"/>
    </w:pPr>
    <w:rPr>
      <w:rFonts w:ascii="宋体" w:eastAsia="Times New Roman"/>
      <w:kern w:val="2"/>
    </w:rPr>
  </w:style>
  <w:style w:type="character" w:customStyle="1" w:styleId="Charff0">
    <w:name w:val="正文(首行缩进) Char"/>
    <w:link w:val="afffffffffa"/>
    <w:qFormat/>
    <w:rsid w:val="00D5373F"/>
    <w:rPr>
      <w:snapToGrid w:val="0"/>
      <w:sz w:val="24"/>
      <w:szCs w:val="24"/>
      <w:lang w:bidi="ar-SA"/>
    </w:rPr>
  </w:style>
  <w:style w:type="paragraph" w:customStyle="1" w:styleId="afffffffffa">
    <w:name w:val="正文(首行缩进)"/>
    <w:basedOn w:val="a1"/>
    <w:link w:val="Charff0"/>
    <w:qFormat/>
    <w:rsid w:val="00D5373F"/>
    <w:pPr>
      <w:widowControl w:val="0"/>
      <w:adjustRightInd w:val="0"/>
      <w:snapToGrid w:val="0"/>
      <w:spacing w:line="360" w:lineRule="auto"/>
      <w:ind w:firstLineChars="200" w:firstLine="200"/>
      <w:jc w:val="both"/>
    </w:pPr>
    <w:rPr>
      <w:rFonts w:eastAsia="Times New Roman"/>
      <w:snapToGrid w:val="0"/>
      <w:szCs w:val="24"/>
    </w:rPr>
  </w:style>
  <w:style w:type="paragraph" w:customStyle="1" w:styleId="lulu0">
    <w:name w:val="表格样式lulu"/>
    <w:basedOn w:val="a1"/>
    <w:link w:val="luluChar0"/>
    <w:qFormat/>
    <w:rsid w:val="00D5373F"/>
    <w:pPr>
      <w:widowControl w:val="0"/>
      <w:snapToGrid w:val="0"/>
      <w:jc w:val="center"/>
    </w:pPr>
    <w:rPr>
      <w:kern w:val="2"/>
      <w:sz w:val="21"/>
      <w:szCs w:val="21"/>
      <w:lang w:val="x-none" w:eastAsia="x-none"/>
    </w:rPr>
  </w:style>
  <w:style w:type="character" w:customStyle="1" w:styleId="luluChar0">
    <w:name w:val="表格样式lulu Char"/>
    <w:link w:val="lulu0"/>
    <w:qFormat/>
    <w:rsid w:val="00D5373F"/>
    <w:rPr>
      <w:rFonts w:eastAsia="宋体"/>
      <w:kern w:val="2"/>
      <w:sz w:val="21"/>
      <w:szCs w:val="21"/>
      <w:lang w:val="x-none" w:eastAsia="x-none" w:bidi="ar-SA"/>
    </w:rPr>
  </w:style>
  <w:style w:type="character" w:customStyle="1" w:styleId="gray">
    <w:name w:val="gray"/>
    <w:basedOn w:val="a5"/>
    <w:qFormat/>
    <w:rsid w:val="00D5373F"/>
  </w:style>
  <w:style w:type="character" w:customStyle="1" w:styleId="bulletChar1">
    <w:name w:val="bullet Char1"/>
    <w:aliases w:val="bl Char1,bb Char1,PIM 4 Char1,H4 Char1,h4 Char1,Heading Four Char1,标题 4 Char Char,款标题1.1.1.1 Char1,第三层条 Char1,四 Char1,. (A.) Char,标题 4lulu Char Char,Fab-4 Char,T5 Char,Ref Heading 1 Char,rh1 Char,Heading sql Char,sect 1.2.3.4 Char,四 Char Ch"/>
    <w:qFormat/>
    <w:rsid w:val="004F34E7"/>
    <w:rPr>
      <w:rFonts w:ascii="Arial" w:eastAsia="仿宋_GB2312" w:hAnsi="Arial"/>
      <w:b/>
      <w:sz w:val="24"/>
      <w:lang w:val="en-US" w:eastAsia="zh-CN" w:bidi="ar-SA"/>
    </w:rPr>
  </w:style>
  <w:style w:type="character" w:customStyle="1" w:styleId="2CharChar3">
    <w:name w:val="目录2 Char Char3"/>
    <w:aliases w:val="目录 11 Char"/>
    <w:qFormat/>
    <w:rsid w:val="004F34E7"/>
    <w:rPr>
      <w:rFonts w:eastAsia="宋体"/>
      <w:b/>
      <w:bCs/>
      <w:caps/>
      <w:sz w:val="24"/>
      <w:szCs w:val="24"/>
      <w:lang w:val="en-US" w:eastAsia="zh-CN" w:bidi="ar-SA"/>
    </w:rPr>
  </w:style>
  <w:style w:type="paragraph" w:customStyle="1" w:styleId="1f1">
    <w:name w:val="列表段落1"/>
    <w:basedOn w:val="a1"/>
    <w:qFormat/>
    <w:rsid w:val="004F34E7"/>
    <w:pPr>
      <w:widowControl w:val="0"/>
      <w:ind w:firstLineChars="200" w:firstLine="420"/>
      <w:jc w:val="both"/>
    </w:pPr>
    <w:rPr>
      <w:rFonts w:ascii="Calibri" w:hAnsi="Calibri"/>
      <w:kern w:val="2"/>
      <w:sz w:val="21"/>
      <w:szCs w:val="22"/>
    </w:rPr>
  </w:style>
  <w:style w:type="character" w:customStyle="1" w:styleId="Charff1">
    <w:name w:val="你的正文 Char"/>
    <w:qFormat/>
    <w:rsid w:val="004F34E7"/>
    <w:rPr>
      <w:rFonts w:ascii="宋体" w:eastAsia="宋体" w:hAnsi="宋体"/>
      <w:color w:val="000000"/>
      <w:sz w:val="28"/>
      <w:szCs w:val="28"/>
      <w:lang w:val="en-US" w:eastAsia="zh-CN" w:bidi="ar-SA"/>
    </w:rPr>
  </w:style>
  <w:style w:type="character" w:customStyle="1" w:styleId="Default15Char">
    <w:name w:val="样式 Default + (符号) 宋体 四号 行距: 1.5 倍行距 Char"/>
    <w:qFormat/>
    <w:rsid w:val="004F34E7"/>
    <w:rPr>
      <w:rFonts w:ascii="宋体" w:eastAsia="宋体" w:hAnsi="宋体" w:cs="宋体"/>
      <w:color w:val="000000"/>
      <w:sz w:val="28"/>
      <w:szCs w:val="24"/>
      <w:lang w:val="en-US" w:eastAsia="zh-CN" w:bidi="ar-SA"/>
    </w:rPr>
  </w:style>
  <w:style w:type="character" w:customStyle="1" w:styleId="c3Char">
    <w:name w:val="c3 Char"/>
    <w:qFormat/>
    <w:rsid w:val="004F34E7"/>
    <w:rPr>
      <w:rFonts w:ascii="宋体" w:eastAsia="宋体" w:hAnsi="宋体"/>
      <w:b/>
      <w:kern w:val="2"/>
      <w:sz w:val="28"/>
      <w:szCs w:val="28"/>
      <w:lang w:val="en-US" w:eastAsia="zh-CN" w:bidi="ar-SA"/>
    </w:rPr>
  </w:style>
  <w:style w:type="character" w:customStyle="1" w:styleId="-07415Char">
    <w:name w:val="段落-首行缩进:  0.74 厘米 行距: 1.5 倍行距 Char"/>
    <w:qFormat/>
    <w:rsid w:val="004F34E7"/>
    <w:rPr>
      <w:rFonts w:ascii="宋体" w:eastAsia="宋体" w:hAnsi="宋体" w:cs="宋体"/>
      <w:kern w:val="2"/>
      <w:sz w:val="28"/>
      <w:szCs w:val="28"/>
      <w:lang w:val="en-US" w:eastAsia="zh-CN" w:bidi="ar-SA"/>
    </w:rPr>
  </w:style>
  <w:style w:type="character" w:customStyle="1" w:styleId="Charff2">
    <w:name w:val="图例 Char"/>
    <w:aliases w:val="题注 Char Char Char1,图表注 Char1,注脚 Char,DR图名 Char Char,题注1 Char Char Char Char Char,表题2 Char,表题3 Char,表题4 Char,表题21 Char,表题32 Char,表题5 Char,表题6 Char,表题7 Char,表题注1 Char"/>
    <w:qFormat/>
    <w:rsid w:val="004F34E7"/>
    <w:rPr>
      <w:rFonts w:ascii="Arial" w:eastAsia="宋体" w:hAnsi="Arial" w:cs="Arial"/>
      <w:kern w:val="2"/>
      <w:sz w:val="28"/>
      <w:szCs w:val="28"/>
      <w:lang w:val="en-US" w:eastAsia="zh-CN" w:bidi="ar-SA"/>
    </w:rPr>
  </w:style>
  <w:style w:type="character" w:customStyle="1" w:styleId="Charff3">
    <w:name w:val="性质正文 Char"/>
    <w:qFormat/>
    <w:rsid w:val="004F34E7"/>
    <w:rPr>
      <w:rFonts w:eastAsia="楷体_GB2312"/>
      <w:spacing w:val="4"/>
      <w:kern w:val="2"/>
      <w:sz w:val="21"/>
      <w:lang w:val="en-US" w:eastAsia="zh-CN" w:bidi="ar-SA"/>
    </w:rPr>
  </w:style>
  <w:style w:type="paragraph" w:customStyle="1" w:styleId="250">
    <w:name w:val="报告正文（25磅固定段落）"/>
    <w:basedOn w:val="a4"/>
    <w:link w:val="25Char"/>
    <w:qFormat/>
    <w:rsid w:val="004F34E7"/>
    <w:pPr>
      <w:widowControl w:val="0"/>
      <w:spacing w:line="500" w:lineRule="exact"/>
      <w:ind w:firstLine="560"/>
      <w:jc w:val="both"/>
    </w:pPr>
    <w:rPr>
      <w:rFonts w:ascii="宋体" w:hAnsi="宋体"/>
      <w:kern w:val="2"/>
      <w:sz w:val="28"/>
      <w:szCs w:val="28"/>
    </w:rPr>
  </w:style>
  <w:style w:type="character" w:customStyle="1" w:styleId="25Char">
    <w:name w:val="报告正文（25磅固定段落） Char"/>
    <w:link w:val="250"/>
    <w:qFormat/>
    <w:rsid w:val="004F34E7"/>
    <w:rPr>
      <w:rFonts w:ascii="宋体" w:eastAsia="宋体" w:hAnsi="宋体"/>
      <w:kern w:val="2"/>
      <w:sz w:val="28"/>
      <w:szCs w:val="28"/>
      <w:lang w:val="en-US" w:eastAsia="zh-CN" w:bidi="ar-SA"/>
    </w:rPr>
  </w:style>
  <w:style w:type="character" w:customStyle="1" w:styleId="4Char1">
    <w:name w:val="标题 4 Char1"/>
    <w:aliases w:val="标题 4lulu Char,第三层条 Char,PIM 4 Char,h4 Char,四 Char,H4 Char,bullet Char,bl Char,bb Char,Heading Four Char,款标题1.1.1.1 Char,. (A.) Char Char,标题 4 Char1 Char Char,标题 4 Char Char Char Char,款标题1.1.1.1 Char Char Char,H4 Char Char Char,h4 Char Char Ch"/>
    <w:qFormat/>
    <w:rsid w:val="004F34E7"/>
    <w:rPr>
      <w:rFonts w:eastAsia="宋体"/>
      <w:i/>
      <w:kern w:val="2"/>
      <w:sz w:val="28"/>
      <w:szCs w:val="28"/>
      <w:lang w:val="en-US" w:eastAsia="zh-CN" w:bidi="ar-SA"/>
    </w:rPr>
  </w:style>
  <w:style w:type="character" w:customStyle="1" w:styleId="Charff4">
    <w:name w:val="小圈 Char"/>
    <w:basedOn w:val="luluChar"/>
    <w:link w:val="afffffffffb"/>
    <w:qFormat/>
    <w:rsid w:val="004F34E7"/>
    <w:rPr>
      <w:rFonts w:ascii="宋体" w:eastAsia="宋体" w:hAnsi="宋体" w:cs="宋体"/>
      <w:kern w:val="2"/>
      <w:sz w:val="28"/>
      <w:lang w:val="en-US" w:eastAsia="zh-CN" w:bidi="ar-SA"/>
    </w:rPr>
  </w:style>
  <w:style w:type="paragraph" w:customStyle="1" w:styleId="afffffffffb">
    <w:name w:val="小圈"/>
    <w:basedOn w:val="lulu"/>
    <w:link w:val="Charff4"/>
    <w:qFormat/>
    <w:rsid w:val="004F34E7"/>
    <w:pPr>
      <w:tabs>
        <w:tab w:val="left" w:pos="567"/>
      </w:tabs>
      <w:ind w:firstLineChars="0" w:firstLine="400"/>
    </w:pPr>
  </w:style>
  <w:style w:type="character" w:customStyle="1" w:styleId="2Char3">
    <w:name w:val="首2页项目名称 Char"/>
    <w:link w:val="2f4"/>
    <w:qFormat/>
    <w:rsid w:val="004F34E7"/>
    <w:rPr>
      <w:rFonts w:ascii="楷体" w:eastAsia="楷体" w:hAnsi="楷体"/>
      <w:kern w:val="2"/>
      <w:sz w:val="44"/>
      <w:szCs w:val="44"/>
      <w:lang w:val="en-US" w:eastAsia="zh-CN" w:bidi="ar-SA"/>
    </w:rPr>
  </w:style>
  <w:style w:type="paragraph" w:customStyle="1" w:styleId="2f4">
    <w:name w:val="首2页项目名称"/>
    <w:basedOn w:val="afff"/>
    <w:link w:val="2Char3"/>
    <w:qFormat/>
    <w:rsid w:val="004F34E7"/>
    <w:pPr>
      <w:spacing w:line="800" w:lineRule="exact"/>
    </w:pPr>
    <w:rPr>
      <w:rFonts w:ascii="楷体" w:eastAsia="楷体" w:hAnsi="楷体"/>
      <w:sz w:val="44"/>
      <w:szCs w:val="44"/>
    </w:rPr>
  </w:style>
  <w:style w:type="character" w:customStyle="1" w:styleId="TimesNewRomanChar">
    <w:name w:val="样式 表格内容 + Times New Roman 小五 加粗 Char"/>
    <w:link w:val="TimesNewRoman"/>
    <w:qFormat/>
    <w:rsid w:val="004F34E7"/>
    <w:rPr>
      <w:rFonts w:ascii="宋体" w:eastAsia="宋体" w:hAnsi="宋体" w:cs="宋体"/>
      <w:b/>
      <w:bCs/>
      <w:kern w:val="2"/>
      <w:sz w:val="18"/>
      <w:lang w:val="en-US" w:eastAsia="zh-CN" w:bidi="ar-SA"/>
    </w:rPr>
  </w:style>
  <w:style w:type="paragraph" w:customStyle="1" w:styleId="TimesNewRoman">
    <w:name w:val="样式 表格内容 + Times New Roman 小五 加粗"/>
    <w:basedOn w:val="af0"/>
    <w:link w:val="TimesNewRomanChar"/>
    <w:qFormat/>
    <w:rsid w:val="004F34E7"/>
    <w:pPr>
      <w:overflowPunct/>
      <w:adjustRightInd/>
      <w:spacing w:line="320" w:lineRule="exact"/>
      <w:textAlignment w:val="auto"/>
    </w:pPr>
    <w:rPr>
      <w:rFonts w:ascii="宋体" w:eastAsia="宋体" w:hAnsi="宋体" w:cs="宋体"/>
      <w:b/>
      <w:bCs/>
      <w:noProof w:val="0"/>
      <w:kern w:val="2"/>
      <w:sz w:val="18"/>
    </w:rPr>
  </w:style>
  <w:style w:type="character" w:customStyle="1" w:styleId="2CharChar2">
    <w:name w:val="目录2 Char Char2"/>
    <w:qFormat/>
    <w:rsid w:val="004F34E7"/>
    <w:rPr>
      <w:rFonts w:eastAsia="宋体"/>
      <w:b/>
      <w:bCs/>
      <w:caps/>
      <w:kern w:val="2"/>
      <w:lang w:val="en-US" w:eastAsia="zh-CN" w:bidi="ar-SA"/>
    </w:rPr>
  </w:style>
  <w:style w:type="character" w:customStyle="1" w:styleId="Charff5">
    <w:name w:val="下标 Char"/>
    <w:link w:val="afffffffffc"/>
    <w:qFormat/>
    <w:rsid w:val="004F34E7"/>
    <w:rPr>
      <w:rFonts w:ascii="宋体" w:eastAsia="宋体" w:hAnsi="宋体"/>
      <w:sz w:val="21"/>
      <w:szCs w:val="21"/>
      <w:lang w:val="en-US" w:eastAsia="zh-CN" w:bidi="ar-SA"/>
    </w:rPr>
  </w:style>
  <w:style w:type="paragraph" w:customStyle="1" w:styleId="afffffffffc">
    <w:name w:val="下标"/>
    <w:basedOn w:val="a1"/>
    <w:link w:val="Charff5"/>
    <w:qFormat/>
    <w:rsid w:val="004F34E7"/>
    <w:pPr>
      <w:spacing w:line="500" w:lineRule="exact"/>
      <w:ind w:firstLine="570"/>
    </w:pPr>
    <w:rPr>
      <w:rFonts w:ascii="宋体" w:hAnsi="宋体"/>
      <w:sz w:val="21"/>
      <w:szCs w:val="21"/>
    </w:rPr>
  </w:style>
  <w:style w:type="character" w:customStyle="1" w:styleId="Charff6">
    <w:name w:val="上标 Char"/>
    <w:link w:val="afffffffffd"/>
    <w:qFormat/>
    <w:rsid w:val="004F34E7"/>
    <w:rPr>
      <w:rFonts w:ascii="宋体" w:eastAsia="宋体" w:hAnsi="宋体"/>
      <w:sz w:val="28"/>
      <w:szCs w:val="28"/>
      <w:vertAlign w:val="superscript"/>
      <w:lang w:val="en-US" w:eastAsia="zh-CN" w:bidi="ar-SA"/>
    </w:rPr>
  </w:style>
  <w:style w:type="paragraph" w:customStyle="1" w:styleId="afffffffffd">
    <w:name w:val="上标"/>
    <w:basedOn w:val="a1"/>
    <w:link w:val="Charff6"/>
    <w:qFormat/>
    <w:rsid w:val="004F34E7"/>
    <w:pPr>
      <w:spacing w:line="500" w:lineRule="exact"/>
      <w:ind w:firstLine="570"/>
    </w:pPr>
    <w:rPr>
      <w:rFonts w:ascii="宋体" w:hAnsi="宋体"/>
      <w:sz w:val="28"/>
      <w:szCs w:val="28"/>
      <w:vertAlign w:val="superscript"/>
    </w:rPr>
  </w:style>
  <w:style w:type="character" w:customStyle="1" w:styleId="FooterChar">
    <w:name w:val="Footer Char"/>
    <w:qFormat/>
    <w:locked/>
    <w:rsid w:val="004F34E7"/>
    <w:rPr>
      <w:rFonts w:eastAsia="宋体"/>
      <w:kern w:val="2"/>
      <w:sz w:val="18"/>
      <w:szCs w:val="18"/>
      <w:lang w:val="en-US" w:eastAsia="zh-CN" w:bidi="ar-SA"/>
    </w:rPr>
  </w:style>
  <w:style w:type="character" w:customStyle="1" w:styleId="luluCharChar">
    <w:name w:val="正文（lulu四号字） Char Char"/>
    <w:qFormat/>
    <w:rsid w:val="004F34E7"/>
    <w:rPr>
      <w:rFonts w:ascii="宋体" w:eastAsia="宋体" w:hAnsi="宋体" w:cs="宋体"/>
      <w:kern w:val="2"/>
      <w:sz w:val="28"/>
      <w:lang w:val="en-US" w:eastAsia="zh-CN" w:bidi="ar-SA"/>
    </w:rPr>
  </w:style>
  <w:style w:type="paragraph" w:styleId="91">
    <w:name w:val="index 9"/>
    <w:basedOn w:val="a1"/>
    <w:next w:val="a1"/>
    <w:qFormat/>
    <w:rsid w:val="004F34E7"/>
    <w:pPr>
      <w:widowControl w:val="0"/>
      <w:ind w:leftChars="1600" w:left="1600"/>
      <w:jc w:val="both"/>
    </w:pPr>
    <w:rPr>
      <w:kern w:val="2"/>
      <w:sz w:val="21"/>
    </w:rPr>
  </w:style>
  <w:style w:type="paragraph" w:styleId="58">
    <w:name w:val="index 5"/>
    <w:basedOn w:val="a1"/>
    <w:next w:val="a1"/>
    <w:qFormat/>
    <w:rsid w:val="004F34E7"/>
    <w:pPr>
      <w:widowControl w:val="0"/>
      <w:ind w:leftChars="800" w:left="800"/>
      <w:jc w:val="both"/>
    </w:pPr>
    <w:rPr>
      <w:kern w:val="2"/>
      <w:sz w:val="21"/>
    </w:rPr>
  </w:style>
  <w:style w:type="paragraph" w:styleId="82">
    <w:name w:val="index 8"/>
    <w:basedOn w:val="a1"/>
    <w:next w:val="a1"/>
    <w:qFormat/>
    <w:rsid w:val="004F34E7"/>
    <w:pPr>
      <w:widowControl w:val="0"/>
      <w:ind w:leftChars="1400" w:left="1400"/>
      <w:jc w:val="both"/>
    </w:pPr>
    <w:rPr>
      <w:kern w:val="2"/>
      <w:sz w:val="21"/>
    </w:rPr>
  </w:style>
  <w:style w:type="paragraph" w:styleId="4f">
    <w:name w:val="index 4"/>
    <w:basedOn w:val="a1"/>
    <w:next w:val="a1"/>
    <w:qFormat/>
    <w:rsid w:val="004F34E7"/>
    <w:pPr>
      <w:widowControl w:val="0"/>
      <w:ind w:leftChars="600" w:left="600"/>
      <w:jc w:val="both"/>
    </w:pPr>
    <w:rPr>
      <w:kern w:val="2"/>
      <w:sz w:val="21"/>
    </w:rPr>
  </w:style>
  <w:style w:type="paragraph" w:styleId="62">
    <w:name w:val="index 6"/>
    <w:basedOn w:val="a1"/>
    <w:next w:val="a1"/>
    <w:qFormat/>
    <w:rsid w:val="004F34E7"/>
    <w:pPr>
      <w:widowControl w:val="0"/>
      <w:ind w:leftChars="1000" w:left="1000"/>
      <w:jc w:val="both"/>
    </w:pPr>
    <w:rPr>
      <w:kern w:val="2"/>
      <w:sz w:val="21"/>
    </w:rPr>
  </w:style>
  <w:style w:type="paragraph" w:styleId="72">
    <w:name w:val="index 7"/>
    <w:basedOn w:val="a1"/>
    <w:next w:val="a1"/>
    <w:qFormat/>
    <w:rsid w:val="004F34E7"/>
    <w:pPr>
      <w:widowControl w:val="0"/>
      <w:ind w:leftChars="1200" w:left="1200"/>
      <w:jc w:val="both"/>
    </w:pPr>
    <w:rPr>
      <w:kern w:val="2"/>
      <w:sz w:val="21"/>
    </w:rPr>
  </w:style>
  <w:style w:type="paragraph" w:styleId="3f4">
    <w:name w:val="index 3"/>
    <w:basedOn w:val="a1"/>
    <w:next w:val="a1"/>
    <w:qFormat/>
    <w:rsid w:val="004F34E7"/>
    <w:pPr>
      <w:widowControl w:val="0"/>
      <w:ind w:leftChars="400" w:left="400"/>
      <w:jc w:val="both"/>
    </w:pPr>
    <w:rPr>
      <w:kern w:val="2"/>
      <w:sz w:val="21"/>
    </w:rPr>
  </w:style>
  <w:style w:type="paragraph" w:styleId="2f5">
    <w:name w:val="index 2"/>
    <w:basedOn w:val="a1"/>
    <w:next w:val="a1"/>
    <w:qFormat/>
    <w:rsid w:val="004F34E7"/>
    <w:pPr>
      <w:widowControl w:val="0"/>
      <w:ind w:leftChars="200" w:left="200"/>
      <w:jc w:val="both"/>
    </w:pPr>
    <w:rPr>
      <w:kern w:val="2"/>
      <w:sz w:val="21"/>
    </w:rPr>
  </w:style>
  <w:style w:type="paragraph" w:styleId="afffffffffe">
    <w:name w:val="table of authorities"/>
    <w:basedOn w:val="a1"/>
    <w:next w:val="a1"/>
    <w:qFormat/>
    <w:rsid w:val="004F34E7"/>
    <w:pPr>
      <w:widowControl w:val="0"/>
      <w:ind w:leftChars="200" w:left="420"/>
      <w:jc w:val="both"/>
    </w:pPr>
    <w:rPr>
      <w:kern w:val="2"/>
      <w:sz w:val="21"/>
    </w:rPr>
  </w:style>
  <w:style w:type="paragraph" w:customStyle="1" w:styleId="59">
    <w:name w:val="5"/>
    <w:basedOn w:val="a1"/>
    <w:next w:val="af9"/>
    <w:qFormat/>
    <w:rsid w:val="004F34E7"/>
    <w:pPr>
      <w:widowControl w:val="0"/>
      <w:jc w:val="both"/>
    </w:pPr>
    <w:rPr>
      <w:kern w:val="2"/>
    </w:rPr>
  </w:style>
  <w:style w:type="paragraph" w:styleId="affffffffff">
    <w:name w:val="table of figures"/>
    <w:basedOn w:val="a1"/>
    <w:next w:val="a1"/>
    <w:qFormat/>
    <w:rsid w:val="004F34E7"/>
    <w:pPr>
      <w:widowControl w:val="0"/>
      <w:ind w:leftChars="200" w:left="840" w:hangingChars="200" w:hanging="420"/>
      <w:jc w:val="both"/>
    </w:pPr>
    <w:rPr>
      <w:kern w:val="2"/>
      <w:sz w:val="21"/>
    </w:rPr>
  </w:style>
  <w:style w:type="paragraph" w:styleId="affffffffff0">
    <w:name w:val="index heading"/>
    <w:basedOn w:val="a1"/>
    <w:next w:val="15"/>
    <w:qFormat/>
    <w:rsid w:val="004F34E7"/>
    <w:pPr>
      <w:widowControl w:val="0"/>
      <w:jc w:val="both"/>
    </w:pPr>
    <w:rPr>
      <w:kern w:val="2"/>
      <w:sz w:val="21"/>
    </w:rPr>
  </w:style>
  <w:style w:type="character" w:customStyle="1" w:styleId="zw1">
    <w:name w:val="zw1"/>
    <w:qFormat/>
    <w:rsid w:val="004F34E7"/>
    <w:rPr>
      <w:rFonts w:ascii="宋体" w:eastAsia="宋体" w:hAnsi="宋体" w:hint="eastAsia"/>
      <w:sz w:val="22"/>
      <w:szCs w:val="22"/>
    </w:rPr>
  </w:style>
  <w:style w:type="paragraph" w:customStyle="1" w:styleId="xl115">
    <w:name w:val="xl115"/>
    <w:basedOn w:val="a1"/>
    <w:qFormat/>
    <w:rsid w:val="004F34E7"/>
    <w:pPr>
      <w:pBdr>
        <w:bottom w:val="single" w:sz="12" w:space="0" w:color="000000"/>
        <w:right w:val="single" w:sz="8" w:space="0" w:color="000000"/>
      </w:pBdr>
      <w:spacing w:before="100" w:beforeAutospacing="1" w:after="100" w:afterAutospacing="1"/>
      <w:jc w:val="center"/>
    </w:pPr>
    <w:rPr>
      <w:rFonts w:ascii="宋体" w:hAnsi="宋体" w:cs="宋体"/>
      <w:sz w:val="21"/>
      <w:szCs w:val="21"/>
    </w:rPr>
  </w:style>
  <w:style w:type="paragraph" w:customStyle="1" w:styleId="affffffffff1">
    <w:name w:val="表格文字样式"/>
    <w:basedOn w:val="a1"/>
    <w:qFormat/>
    <w:rsid w:val="004F34E7"/>
    <w:pPr>
      <w:widowControl w:val="0"/>
      <w:tabs>
        <w:tab w:val="left" w:pos="567"/>
      </w:tabs>
      <w:jc w:val="center"/>
    </w:pPr>
    <w:rPr>
      <w:spacing w:val="20"/>
      <w:kern w:val="2"/>
    </w:rPr>
  </w:style>
  <w:style w:type="character" w:customStyle="1" w:styleId="CharChar16">
    <w:name w:val="Char Char16"/>
    <w:rsid w:val="004F34E7"/>
    <w:rPr>
      <w:rFonts w:ascii="Times New Roman" w:eastAsia="仿宋_GB2312" w:hAnsi="Times New Roman" w:cs="Times New Roman"/>
      <w:sz w:val="32"/>
      <w:szCs w:val="20"/>
    </w:rPr>
  </w:style>
  <w:style w:type="paragraph" w:customStyle="1" w:styleId="affffffffff2">
    <w:name w:val="列出段落"/>
    <w:basedOn w:val="a1"/>
    <w:qFormat/>
    <w:rsid w:val="00003870"/>
    <w:pPr>
      <w:spacing w:line="360" w:lineRule="auto"/>
      <w:ind w:left="482" w:firstLineChars="200" w:firstLine="420"/>
    </w:pPr>
    <w:rPr>
      <w:rFonts w:ascii="Calibri" w:hAnsi="Calibri" w:cs="宋体"/>
      <w:szCs w:val="22"/>
    </w:rPr>
  </w:style>
  <w:style w:type="character" w:customStyle="1" w:styleId="luluCharChar0">
    <w:name w:val="标题lulu Char Char"/>
    <w:qFormat/>
    <w:rsid w:val="003E4CEE"/>
    <w:rPr>
      <w:rFonts w:ascii="Arial" w:eastAsia="宋体" w:hAnsi="Arial" w:cs="Arial"/>
      <w:b/>
      <w:bCs/>
      <w:kern w:val="2"/>
      <w:sz w:val="32"/>
      <w:szCs w:val="32"/>
      <w:lang w:val="en-US" w:eastAsia="zh-CN" w:bidi="ar-SA"/>
    </w:rPr>
  </w:style>
  <w:style w:type="character" w:customStyle="1" w:styleId="H6Char">
    <w:name w:val="H6 Char"/>
    <w:aliases w:val="标题1.1.1.1.1.1 Char1,第五层条 Char,标题 6表内文字(小四) Char,标题1.1.1.1.1.1 Char Char,无节 Char,标题8 Char,H61 Char1,H61 Char Char,标题 6 Char1 Char,H62 Char,二级项 Char,无节1 Char,标题81 Char5,标题81 Char Char,无节2 Char,标题82 Char,无节11 Char,标题811 Char,标题81 Char1 Char"/>
    <w:qFormat/>
    <w:rsid w:val="003E4CEE"/>
    <w:rPr>
      <w:rFonts w:ascii="Arial" w:eastAsia="黑体" w:hAnsi="Arial"/>
      <w:b/>
      <w:bCs/>
      <w:kern w:val="2"/>
      <w:sz w:val="24"/>
      <w:szCs w:val="24"/>
    </w:rPr>
  </w:style>
  <w:style w:type="character" w:customStyle="1" w:styleId="1Char4">
    <w:name w:val="项标题(1) Char"/>
    <w:aliases w:val="H7 Char,标题 7表内5号 Char,标题 7 表 Char,无节条 Char,H71 Char,表格标题1 Char Char,无节条 Char Char Char,标7 Char,无级项 Char,标题 7 表1 Char,无节条1 Char,标题 7 表2 Char,无节条2 Char,标题 7 表11 Char,无节条11 Char,标题 7 表3 Char,无节条3 Char,标题 7 表4 Char,无节条4 Char,标题 7 表12 Char"/>
    <w:qFormat/>
    <w:rsid w:val="003E4CEE"/>
    <w:rPr>
      <w:b/>
      <w:bCs/>
      <w:kern w:val="2"/>
      <w:sz w:val="24"/>
      <w:szCs w:val="24"/>
    </w:rPr>
  </w:style>
  <w:style w:type="character" w:customStyle="1" w:styleId="31">
    <w:name w:val="文档结构图 字符3"/>
    <w:link w:val="af2"/>
    <w:qFormat/>
    <w:locked/>
    <w:rsid w:val="003E4CEE"/>
    <w:rPr>
      <w:rFonts w:eastAsia="宋体"/>
      <w:sz w:val="24"/>
      <w:lang w:val="en-US" w:eastAsia="zh-CN" w:bidi="ar-SA"/>
    </w:rPr>
  </w:style>
  <w:style w:type="character" w:customStyle="1" w:styleId="3f1">
    <w:name w:val="批注框文本 字符3"/>
    <w:aliases w:val=" Char2 Char Char Char Char 字符1, Char2 Char Char 字符1, Char21 字符1, Char2 Char Char Char1 Char Char 字符1, Char2 Char Char Char1 Char 字符1,批注框文本21 字符1,Char2 Char Char Char1 Char Char 字符1,Char2 Char Char Char1 Char 字符1"/>
    <w:link w:val="afffffff0"/>
    <w:qFormat/>
    <w:locked/>
    <w:rsid w:val="003E4CEE"/>
    <w:rPr>
      <w:rFonts w:eastAsia="宋体"/>
      <w:sz w:val="18"/>
      <w:szCs w:val="18"/>
      <w:lang w:val="en-US" w:eastAsia="zh-CN" w:bidi="ar-SA"/>
    </w:rPr>
  </w:style>
  <w:style w:type="character" w:customStyle="1" w:styleId="123YJCharChar1">
    <w:name w:val="123YJ Char Char1"/>
    <w:rsid w:val="003E4CEE"/>
    <w:rPr>
      <w:rFonts w:eastAsia="宋体"/>
      <w:kern w:val="2"/>
      <w:sz w:val="18"/>
      <w:szCs w:val="18"/>
      <w:lang w:val="en-US" w:eastAsia="zh-CN" w:bidi="ar-SA"/>
    </w:rPr>
  </w:style>
  <w:style w:type="character" w:customStyle="1" w:styleId="2Char10">
    <w:name w:val="目录2 Char1"/>
    <w:aliases w:val="1. Char,目录4 Char1,标题 2，章 Char Char1,目录 1 Char1,TOC 1 Char2,目录 11 Char2,ZMZCAT Char2,bg目录1章 Char1"/>
    <w:qFormat/>
    <w:rsid w:val="003E4CEE"/>
    <w:rPr>
      <w:rFonts w:eastAsia="宋体"/>
      <w:bCs/>
      <w:caps/>
      <w:noProof/>
      <w:kern w:val="2"/>
      <w:sz w:val="24"/>
      <w:szCs w:val="24"/>
      <w:lang w:val="en-US" w:eastAsia="zh-CN" w:bidi="ar-SA"/>
    </w:rPr>
  </w:style>
  <w:style w:type="character" w:customStyle="1" w:styleId="btChar2">
    <w:name w:val="bt Char2"/>
    <w:aliases w:val="Body Text(ch) Char2,正文文本1 Char2,正文文字居中 Char2,body text Char3,?y????×? Char3,?y???? Char3,?y????? Char3,建议书标准 Char3,???? Char3,正文无缩进 Char3,正文缩进2 Char Char Char Char Char Char Char Char Char Char Char Char3,正文文字1 Char3,封面文字 Char3,正文文本 Char3"/>
    <w:uiPriority w:val="99"/>
    <w:qFormat/>
    <w:rsid w:val="003E4CEE"/>
    <w:rPr>
      <w:rFonts w:eastAsia="宋体"/>
      <w:kern w:val="2"/>
      <w:sz w:val="21"/>
      <w:szCs w:val="24"/>
      <w:lang w:val="en-US" w:eastAsia="zh-CN" w:bidi="ar-SA"/>
    </w:rPr>
  </w:style>
  <w:style w:type="character" w:customStyle="1" w:styleId="30">
    <w:name w:val="日期 字符3"/>
    <w:link w:val="a8"/>
    <w:qFormat/>
    <w:rsid w:val="003E4CEE"/>
    <w:rPr>
      <w:rFonts w:eastAsia="宋体"/>
      <w:kern w:val="2"/>
      <w:sz w:val="24"/>
      <w:lang w:val="en-US" w:eastAsia="zh-CN" w:bidi="ar-SA"/>
    </w:rPr>
  </w:style>
  <w:style w:type="character" w:customStyle="1" w:styleId="21Char">
    <w:name w:val="正文文字 21 Char"/>
    <w:aliases w:val="特点标题 Char,Body Text 2 Char,正文文字( 首段缩进两字） Char,正文文本缩进 Char1 Char,正文文本缩进 Char Char Char,正文文本缩进 Char1 Char Char Char,正文文本缩进 Char Char Char Char Char,正文文字缩进 Char Char Char Char Char,正文文字4 Char Char Char Char Char,正文文字缩进1 Char Char Char Char"/>
    <w:qFormat/>
    <w:rsid w:val="003E4CEE"/>
    <w:rPr>
      <w:rFonts w:eastAsia="宋体"/>
      <w:kern w:val="2"/>
      <w:sz w:val="21"/>
      <w:szCs w:val="24"/>
      <w:lang w:val="en-US" w:eastAsia="zh-CN" w:bidi="ar-SA"/>
    </w:rPr>
  </w:style>
  <w:style w:type="character" w:customStyle="1" w:styleId="Charff7">
    <w:name w:val="环评正文文字缩进（江东模板） Char"/>
    <w:aliases w:val="正文文字缩进 3 Char Char,正文文本缩进 3 Char1,正文文字缩进 33 Char,正文文字缩进 3 Char2,正文文字缩进 31 Char,正文文字缩进 31 Char1,正文文本缩进 3 Char2"/>
    <w:uiPriority w:val="99"/>
    <w:qFormat/>
    <w:rsid w:val="003E4CEE"/>
    <w:rPr>
      <w:rFonts w:eastAsia="宋体"/>
      <w:kern w:val="2"/>
      <w:sz w:val="16"/>
      <w:szCs w:val="16"/>
      <w:lang w:val="en-US" w:eastAsia="zh-CN" w:bidi="ar-SA"/>
    </w:rPr>
  </w:style>
  <w:style w:type="character" w:customStyle="1" w:styleId="230">
    <w:name w:val="正文文本 2 字符3"/>
    <w:aliases w:val="正文文字 2 字符1,信息计划书 标题样式 字符1,框图正文 字符1"/>
    <w:link w:val="25"/>
    <w:qFormat/>
    <w:locked/>
    <w:rsid w:val="003E4CEE"/>
    <w:rPr>
      <w:rFonts w:eastAsia="宋体"/>
      <w:sz w:val="24"/>
      <w:lang w:val="en-US" w:eastAsia="zh-CN" w:bidi="ar-SA"/>
    </w:rPr>
  </w:style>
  <w:style w:type="character" w:customStyle="1" w:styleId="CharChar30">
    <w:name w:val="Char Char30"/>
    <w:locked/>
    <w:rsid w:val="003E4CEE"/>
    <w:rPr>
      <w:kern w:val="2"/>
      <w:sz w:val="21"/>
      <w:szCs w:val="24"/>
    </w:rPr>
  </w:style>
  <w:style w:type="character" w:customStyle="1" w:styleId="3f2">
    <w:name w:val="批注主题 字符3"/>
    <w:link w:val="afffffff1"/>
    <w:qFormat/>
    <w:rsid w:val="003E4CEE"/>
    <w:rPr>
      <w:rFonts w:eastAsia="宋体"/>
      <w:b/>
      <w:bCs/>
      <w:sz w:val="24"/>
      <w:lang w:val="en-US" w:eastAsia="zh-CN" w:bidi="ar-SA"/>
    </w:rPr>
  </w:style>
  <w:style w:type="character" w:customStyle="1" w:styleId="style471">
    <w:name w:val="style471"/>
    <w:qFormat/>
    <w:rsid w:val="003E4CEE"/>
    <w:rPr>
      <w:sz w:val="20"/>
      <w:szCs w:val="20"/>
    </w:rPr>
  </w:style>
  <w:style w:type="paragraph" w:customStyle="1" w:styleId="affffffffff3">
    <w:name w:val="正文 + 小四"/>
    <w:aliases w:val="居中,行距: 固定值 25 磅,首行缩进:  2 字符"/>
    <w:basedOn w:val="a1"/>
    <w:qFormat/>
    <w:rsid w:val="003E4CEE"/>
    <w:pPr>
      <w:jc w:val="center"/>
    </w:pPr>
    <w:rPr>
      <w:rFonts w:ascii="宋体" w:hAnsi="宋体" w:cs="宋体"/>
      <w:szCs w:val="24"/>
    </w:rPr>
  </w:style>
  <w:style w:type="paragraph" w:customStyle="1" w:styleId="Normal1">
    <w:name w:val="Normal1"/>
    <w:qFormat/>
    <w:rsid w:val="003E4CEE"/>
    <w:pPr>
      <w:widowControl w:val="0"/>
      <w:adjustRightInd w:val="0"/>
      <w:spacing w:line="312" w:lineRule="atLeast"/>
      <w:jc w:val="both"/>
      <w:textAlignment w:val="baseline"/>
    </w:pPr>
    <w:rPr>
      <w:rFonts w:ascii="Arial" w:eastAsia="楷体_GB2312"/>
      <w:spacing w:val="-6"/>
      <w:sz w:val="28"/>
    </w:rPr>
  </w:style>
  <w:style w:type="paragraph" w:customStyle="1" w:styleId="CharChar3Char">
    <w:name w:val="Char Char3 Char"/>
    <w:basedOn w:val="a1"/>
    <w:rsid w:val="003E4CEE"/>
    <w:rPr>
      <w:rFonts w:ascii="Tahoma" w:hAnsi="Tahoma" w:cs="宋体"/>
    </w:rPr>
  </w:style>
  <w:style w:type="paragraph" w:customStyle="1" w:styleId="Char31">
    <w:name w:val="Char3"/>
    <w:basedOn w:val="a1"/>
    <w:rsid w:val="003E4CEE"/>
    <w:rPr>
      <w:rFonts w:ascii="宋体" w:hAnsi="宋体" w:cs="宋体"/>
      <w:szCs w:val="24"/>
    </w:rPr>
  </w:style>
  <w:style w:type="paragraph" w:customStyle="1" w:styleId="130">
    <w:name w:val="样式13"/>
    <w:basedOn w:val="a1"/>
    <w:link w:val="13Char"/>
    <w:qFormat/>
    <w:rsid w:val="003E4CEE"/>
    <w:pPr>
      <w:jc w:val="center"/>
    </w:pPr>
    <w:rPr>
      <w:rFonts w:ascii="宋体" w:hAnsi="宋体" w:cs="宋体"/>
      <w:color w:val="000000"/>
      <w:szCs w:val="24"/>
    </w:rPr>
  </w:style>
  <w:style w:type="paragraph" w:customStyle="1" w:styleId="140">
    <w:name w:val="样式14"/>
    <w:basedOn w:val="af8"/>
    <w:next w:val="100"/>
    <w:qFormat/>
    <w:rsid w:val="003E4CEE"/>
    <w:pPr>
      <w:tabs>
        <w:tab w:val="clear" w:pos="1733"/>
      </w:tabs>
      <w:spacing w:after="120" w:line="240" w:lineRule="auto"/>
      <w:ind w:right="0"/>
      <w:jc w:val="left"/>
    </w:pPr>
    <w:rPr>
      <w:rFonts w:ascii="Times New Roman" w:eastAsia="宋体"/>
      <w:kern w:val="2"/>
      <w:sz w:val="21"/>
      <w:szCs w:val="24"/>
    </w:rPr>
  </w:style>
  <w:style w:type="paragraph" w:customStyle="1" w:styleId="150">
    <w:name w:val="样式15"/>
    <w:basedOn w:val="a1"/>
    <w:qFormat/>
    <w:rsid w:val="003E4CEE"/>
    <w:rPr>
      <w:rFonts w:ascii="宋体" w:hAnsi="宋体" w:cs="宋体"/>
      <w:szCs w:val="24"/>
    </w:rPr>
  </w:style>
  <w:style w:type="character" w:customStyle="1" w:styleId="shorttext">
    <w:name w:val="short_text"/>
    <w:basedOn w:val="a5"/>
    <w:qFormat/>
    <w:rsid w:val="003E4CEE"/>
  </w:style>
  <w:style w:type="paragraph" w:customStyle="1" w:styleId="Char20">
    <w:name w:val="Char2"/>
    <w:basedOn w:val="a1"/>
    <w:rsid w:val="003E4CEE"/>
    <w:rPr>
      <w:rFonts w:ascii="宋体" w:hAnsi="宋体" w:cs="宋体"/>
      <w:szCs w:val="24"/>
    </w:rPr>
  </w:style>
  <w:style w:type="character" w:customStyle="1" w:styleId="HeaderChar">
    <w:name w:val="Header Char"/>
    <w:qFormat/>
    <w:locked/>
    <w:rsid w:val="003E4CEE"/>
    <w:rPr>
      <w:rFonts w:cs="Times New Roman"/>
      <w:kern w:val="2"/>
      <w:sz w:val="18"/>
      <w:szCs w:val="18"/>
    </w:rPr>
  </w:style>
  <w:style w:type="paragraph" w:customStyle="1" w:styleId="My">
    <w:name w:val="My_正文"/>
    <w:basedOn w:val="a1"/>
    <w:link w:val="MyChar"/>
    <w:autoRedefine/>
    <w:rsid w:val="003E4CEE"/>
    <w:pPr>
      <w:spacing w:line="520" w:lineRule="exact"/>
    </w:pPr>
    <w:rPr>
      <w:kern w:val="2"/>
      <w:sz w:val="28"/>
      <w:szCs w:val="28"/>
      <w:lang w:val="x-none" w:eastAsia="x-none"/>
    </w:rPr>
  </w:style>
  <w:style w:type="character" w:customStyle="1" w:styleId="MyChar">
    <w:name w:val="My_正文 Char"/>
    <w:link w:val="My"/>
    <w:rsid w:val="003E4CEE"/>
    <w:rPr>
      <w:rFonts w:eastAsia="宋体"/>
      <w:kern w:val="2"/>
      <w:sz w:val="28"/>
      <w:szCs w:val="28"/>
      <w:lang w:val="x-none" w:eastAsia="x-none" w:bidi="ar-SA"/>
    </w:rPr>
  </w:style>
  <w:style w:type="paragraph" w:customStyle="1" w:styleId="My2">
    <w:name w:val="My_标题2"/>
    <w:basedOn w:val="a1"/>
    <w:autoRedefine/>
    <w:rsid w:val="003E4CEE"/>
    <w:pPr>
      <w:spacing w:line="360" w:lineRule="auto"/>
      <w:ind w:hanging="142"/>
      <w:outlineLvl w:val="1"/>
    </w:pPr>
    <w:rPr>
      <w:rFonts w:ascii="宋体" w:hAnsi="宋体" w:cs="宋体"/>
      <w:color w:val="000000"/>
      <w:sz w:val="28"/>
      <w:szCs w:val="24"/>
    </w:rPr>
  </w:style>
  <w:style w:type="character" w:customStyle="1" w:styleId="2Char2">
    <w:name w:val="表格样式2 Char"/>
    <w:link w:val="2f0"/>
    <w:qFormat/>
    <w:rsid w:val="003E4CEE"/>
    <w:rPr>
      <w:rFonts w:ascii="宋体" w:hAnsi="宋体"/>
      <w:sz w:val="24"/>
      <w:szCs w:val="24"/>
      <w:lang w:val="x-none" w:eastAsia="x-none"/>
    </w:rPr>
  </w:style>
  <w:style w:type="paragraph" w:customStyle="1" w:styleId="affffffffff4">
    <w:name w:val="表蕊居中"/>
    <w:link w:val="Charff8"/>
    <w:qFormat/>
    <w:rsid w:val="003E4CEE"/>
    <w:pPr>
      <w:spacing w:line="320" w:lineRule="exact"/>
      <w:jc w:val="center"/>
    </w:pPr>
    <w:rPr>
      <w:spacing w:val="8"/>
      <w:sz w:val="21"/>
      <w:szCs w:val="28"/>
    </w:rPr>
  </w:style>
  <w:style w:type="character" w:customStyle="1" w:styleId="Charff8">
    <w:name w:val="表蕊居中 Char"/>
    <w:link w:val="affffffffff4"/>
    <w:qFormat/>
    <w:locked/>
    <w:rsid w:val="003E4CEE"/>
    <w:rPr>
      <w:rFonts w:eastAsia="宋体"/>
      <w:spacing w:val="8"/>
      <w:sz w:val="21"/>
      <w:szCs w:val="28"/>
      <w:lang w:bidi="ar-SA"/>
    </w:rPr>
  </w:style>
  <w:style w:type="character" w:customStyle="1" w:styleId="1f2">
    <w:name w:val="表格标题 1"/>
    <w:rsid w:val="003E4CEE"/>
    <w:rPr>
      <w:rFonts w:ascii="Times New Roman" w:eastAsia="微软简标宋" w:hAnsi="Times New Roman"/>
      <w:spacing w:val="8"/>
      <w:sz w:val="24"/>
      <w:lang w:val="en-US" w:eastAsia="zh-CN"/>
    </w:rPr>
  </w:style>
  <w:style w:type="character" w:customStyle="1" w:styleId="Char21">
    <w:name w:val="标题 Char2"/>
    <w:aliases w:val="标题lulu Char,主标题 Char"/>
    <w:qFormat/>
    <w:rsid w:val="003E4CEE"/>
    <w:rPr>
      <w:rFonts w:ascii="Arial" w:eastAsia="宋体" w:hAnsi="Arial" w:cs="Arial"/>
      <w:b/>
      <w:bCs/>
      <w:sz w:val="32"/>
      <w:szCs w:val="32"/>
      <w:lang w:val="en-US" w:eastAsia="zh-CN" w:bidi="ar-SA"/>
    </w:rPr>
  </w:style>
  <w:style w:type="numbering" w:customStyle="1" w:styleId="1f3">
    <w:name w:val="无列表1"/>
    <w:next w:val="a7"/>
    <w:semiHidden/>
    <w:unhideWhenUsed/>
    <w:rsid w:val="003E4CEE"/>
  </w:style>
  <w:style w:type="character" w:customStyle="1" w:styleId="84">
    <w:name w:val="标题 8 字符4"/>
    <w:aliases w:val="h8 字符4,H8 字符4,目标题 1) 字符4,无节款 字符4,H81 字符,标题 8 Char Char Char Char Char Char Char Char Char Char Char 字符,无节款1 字符1,无节款2 字符1,无节款11 字符1,无节款3 字符1,无节款4 字符1,无节款12 字符1,无节款5 字符1,无节款13 字符1,无节款6 字符1,无节款14 字符,无节款21 字符1,无节款111 字符,无节款31 字符1,无节款41 字符1,无节款51 字符"/>
    <w:link w:val="8"/>
    <w:qFormat/>
    <w:rsid w:val="003E4CEE"/>
    <w:rPr>
      <w:rFonts w:ascii="Arial" w:eastAsia="黑体" w:hAnsi="Arial"/>
      <w:kern w:val="2"/>
      <w:sz w:val="24"/>
      <w:szCs w:val="24"/>
      <w:lang w:val="en-US" w:eastAsia="zh-CN" w:bidi="ar-SA"/>
    </w:rPr>
  </w:style>
  <w:style w:type="character" w:customStyle="1" w:styleId="94">
    <w:name w:val="标题 9 字符4"/>
    <w:aliases w:val="h9 字符4,H9 字符4,干标题(a) 字符4,H91 字符,无节项 字符1,标题 9 Char1 字符,标题 9 Char11 字符,标题 9 Char11 Char1 字符,标题 9 Char111 Char Char 字符,标题 9 Char111 Char Char Char Char 字符,标题 9 Char111 Char Char Char Char Char Char 字符,标题 9 Char11 Char Char 字符,标题 91 字符"/>
    <w:link w:val="9"/>
    <w:qFormat/>
    <w:rsid w:val="003E4CEE"/>
    <w:rPr>
      <w:rFonts w:ascii="Arial" w:eastAsia="黑体" w:hAnsi="Arial"/>
      <w:kern w:val="2"/>
      <w:sz w:val="24"/>
    </w:rPr>
  </w:style>
  <w:style w:type="character" w:customStyle="1" w:styleId="Char11">
    <w:name w:val="页脚 Char1"/>
    <w:aliases w:val="123YJ Char,Footer1 Char Char1,Footer-Even Char1,fo Char1,footer odd Char1,odd Char1,footer Final Char1,f Char1,footer Char1,页脚1 Char1,Footer1 Char1,Footer Line1 Char1,F1 Char1,Footer Line11 Char1,F11 Char1,Footer11 Char1,a页脚 Char,123YJ Char5"/>
    <w:qFormat/>
    <w:rsid w:val="003E4CEE"/>
    <w:rPr>
      <w:kern w:val="2"/>
      <w:sz w:val="18"/>
      <w:szCs w:val="18"/>
    </w:rPr>
  </w:style>
  <w:style w:type="character" w:customStyle="1" w:styleId="Char12">
    <w:name w:val="页眉 Char1"/>
    <w:aliases w:val="页眉1 Char6,页眉2 Char5,无页眉 Char5,页眉zxl Char5,Ò³Ã¼ Char Char,页眉zxl Char Char1,页眉zxl Char2,Ò³Ã¼ Char Char1,页眉1 Char3,无页眉 Char2,Ò³Ã¼ Char,页眉1 Char4,页眉2 Char3,页眉zxl Char3,h Char11,页眉，DHCC 公司页眉 Char11,ITTHEADER Char11,页眉，DHCC 公司页眉1 Char11,h2 Char11"/>
    <w:qFormat/>
    <w:rsid w:val="003E4CEE"/>
    <w:rPr>
      <w:kern w:val="2"/>
      <w:sz w:val="18"/>
      <w:szCs w:val="18"/>
    </w:rPr>
  </w:style>
  <w:style w:type="character" w:customStyle="1" w:styleId="Char13">
    <w:name w:val="批注文字 Char1"/>
    <w:qFormat/>
    <w:rsid w:val="003E4CEE"/>
    <w:rPr>
      <w:kern w:val="2"/>
      <w:sz w:val="21"/>
    </w:rPr>
  </w:style>
  <w:style w:type="character" w:customStyle="1" w:styleId="3f">
    <w:name w:val="签名 字符3"/>
    <w:link w:val="afffff6"/>
    <w:qFormat/>
    <w:rsid w:val="003E4CEE"/>
    <w:rPr>
      <w:rFonts w:ascii="Arial" w:eastAsia="仿宋_GB2312" w:hAnsi="Arial"/>
      <w:sz w:val="24"/>
      <w:lang w:val="en-US" w:eastAsia="zh-CN" w:bidi="ar-SA"/>
    </w:rPr>
  </w:style>
  <w:style w:type="character" w:customStyle="1" w:styleId="HTML20">
    <w:name w:val="HTML 地址 字符2"/>
    <w:link w:val="HTML1"/>
    <w:qFormat/>
    <w:rsid w:val="003E4CEE"/>
    <w:rPr>
      <w:rFonts w:ascii="Arial" w:eastAsia="仿宋_GB2312" w:hAnsi="Arial"/>
      <w:i/>
      <w:iCs/>
      <w:sz w:val="24"/>
      <w:lang w:val="en-US" w:eastAsia="zh-CN" w:bidi="ar-SA"/>
    </w:rPr>
  </w:style>
  <w:style w:type="character" w:customStyle="1" w:styleId="3c">
    <w:name w:val="电子邮件签名 字符3"/>
    <w:link w:val="afffff1"/>
    <w:qFormat/>
    <w:rsid w:val="003E4CEE"/>
    <w:rPr>
      <w:rFonts w:ascii="Arial" w:eastAsia="仿宋_GB2312" w:hAnsi="Arial"/>
      <w:sz w:val="24"/>
      <w:lang w:val="en-US" w:eastAsia="zh-CN" w:bidi="ar-SA"/>
    </w:rPr>
  </w:style>
  <w:style w:type="character" w:customStyle="1" w:styleId="3d">
    <w:name w:val="结束语 字符3"/>
    <w:link w:val="afffff4"/>
    <w:qFormat/>
    <w:rsid w:val="003E4CEE"/>
    <w:rPr>
      <w:rFonts w:ascii="Arial" w:eastAsia="仿宋_GB2312" w:hAnsi="Arial"/>
      <w:sz w:val="24"/>
      <w:lang w:val="en-US" w:eastAsia="zh-CN" w:bidi="ar-SA"/>
    </w:rPr>
  </w:style>
  <w:style w:type="character" w:customStyle="1" w:styleId="z-3">
    <w:name w:val="z-窗体顶端 字符3"/>
    <w:aliases w:val="z-窗体顶部 字符"/>
    <w:link w:val="z-"/>
    <w:qFormat/>
    <w:rsid w:val="003E4CEE"/>
    <w:rPr>
      <w:rFonts w:ascii="Arial" w:eastAsia="Arial Unicode MS" w:hAnsi="Arial" w:cs="Arial"/>
      <w:vanish/>
      <w:sz w:val="16"/>
      <w:szCs w:val="16"/>
      <w:lang w:val="en-US" w:eastAsia="zh-CN" w:bidi="ar-SA"/>
    </w:rPr>
  </w:style>
  <w:style w:type="character" w:customStyle="1" w:styleId="z-30">
    <w:name w:val="z-窗体底端 字符3"/>
    <w:aliases w:val="z-窗体底部 字符"/>
    <w:link w:val="z-0"/>
    <w:qFormat/>
    <w:rsid w:val="003E4CEE"/>
    <w:rPr>
      <w:rFonts w:ascii="Arial" w:eastAsia="Arial Unicode MS" w:hAnsi="Arial" w:cs="Arial"/>
      <w:vanish/>
      <w:sz w:val="16"/>
      <w:szCs w:val="16"/>
      <w:lang w:val="en-US" w:eastAsia="zh-CN" w:bidi="ar-SA"/>
    </w:rPr>
  </w:style>
  <w:style w:type="character" w:customStyle="1" w:styleId="2Char4">
    <w:name w:val="正文首行缩进2字符 Char"/>
    <w:aliases w:val="正文首行缩进 Char1 Char Char,正文首行缩进 Char Char Char Char,正文首行缩进 Char Char Char Char Char Char Char,正文首行缩进 Char Char Char Char Char Char Char Char Char Char Char Char Char Char Char Char Char,正文首行缩进 Char1 Char Char Char Char,正文首行缩进2 Char"/>
    <w:rsid w:val="003E4CEE"/>
    <w:rPr>
      <w:sz w:val="24"/>
    </w:rPr>
  </w:style>
  <w:style w:type="character" w:customStyle="1" w:styleId="210">
    <w:name w:val="正文文本首行缩进 2 字符1"/>
    <w:aliases w:val="正文首行缩进 2 字符2,正文首行缩进 2 Char Char Char Char Char Char 字符1"/>
    <w:link w:val="28"/>
    <w:qFormat/>
    <w:rsid w:val="003E4CEE"/>
    <w:rPr>
      <w:rFonts w:eastAsia="宋体"/>
      <w:sz w:val="24"/>
      <w:lang w:val="en-US" w:eastAsia="zh-CN" w:bidi="ar-SA"/>
    </w:rPr>
  </w:style>
  <w:style w:type="character" w:customStyle="1" w:styleId="3f0">
    <w:name w:val="副标题 字符3"/>
    <w:link w:val="afffff7"/>
    <w:qFormat/>
    <w:rsid w:val="003E4CEE"/>
    <w:rPr>
      <w:rFonts w:ascii="Arial" w:eastAsia="仿宋_GB2312" w:hAnsi="Arial" w:cs="Arial"/>
      <w:b/>
      <w:bCs/>
      <w:kern w:val="28"/>
      <w:sz w:val="32"/>
      <w:szCs w:val="32"/>
      <w:lang w:val="en-US" w:eastAsia="zh-CN" w:bidi="ar-SA"/>
    </w:rPr>
  </w:style>
  <w:style w:type="character" w:customStyle="1" w:styleId="3b">
    <w:name w:val="称呼 字符3"/>
    <w:link w:val="afffff0"/>
    <w:qFormat/>
    <w:rsid w:val="003E4CEE"/>
    <w:rPr>
      <w:rFonts w:ascii="Arial" w:eastAsia="仿宋_GB2312" w:hAnsi="Arial"/>
      <w:sz w:val="24"/>
      <w:lang w:val="en-US" w:eastAsia="zh-CN" w:bidi="ar-SA"/>
    </w:rPr>
  </w:style>
  <w:style w:type="character" w:customStyle="1" w:styleId="3a">
    <w:name w:val="注释标题 字符3"/>
    <w:aliases w:val="注释标题1 字符1"/>
    <w:link w:val="afffff"/>
    <w:qFormat/>
    <w:rsid w:val="003E4CEE"/>
    <w:rPr>
      <w:rFonts w:eastAsia="宋体"/>
      <w:sz w:val="18"/>
      <w:szCs w:val="24"/>
      <w:lang w:val="en-US" w:eastAsia="zh-CN" w:bidi="ar-SA"/>
    </w:rPr>
  </w:style>
  <w:style w:type="character" w:customStyle="1" w:styleId="HTML2">
    <w:name w:val="HTML 预设格式 字符2"/>
    <w:aliases w:val="HTML 预先格式化 字符1"/>
    <w:link w:val="HTML0"/>
    <w:qFormat/>
    <w:rsid w:val="003E4CEE"/>
    <w:rPr>
      <w:rFonts w:ascii="黑体" w:eastAsia="黑体" w:hAnsi="Courier New" w:cs="Courier New"/>
      <w:lang w:val="en-US" w:eastAsia="zh-CN" w:bidi="ar-SA"/>
    </w:rPr>
  </w:style>
  <w:style w:type="character" w:customStyle="1" w:styleId="24">
    <w:name w:val="正文文本缩进 2 字符4"/>
    <w:aliases w:val="题注1 字符4,正文文字缩进 2 字符1,正文缩进 2 字符1,正文文字缩进 21 字符1,正文文字缩进 211 字符1,正文文字缩进小4 字符1,自定义 字符1"/>
    <w:link w:val="22"/>
    <w:qFormat/>
    <w:rsid w:val="003E4CEE"/>
    <w:rPr>
      <w:rFonts w:eastAsia="宋体"/>
      <w:sz w:val="24"/>
      <w:lang w:val="en-US" w:eastAsia="zh-CN" w:bidi="ar-SA"/>
    </w:rPr>
  </w:style>
  <w:style w:type="character" w:customStyle="1" w:styleId="330">
    <w:name w:val="正文文本 3 字符3"/>
    <w:link w:val="33"/>
    <w:qFormat/>
    <w:rsid w:val="003E4CEE"/>
    <w:rPr>
      <w:rFonts w:eastAsia="宋体"/>
      <w:color w:val="FF0000"/>
      <w:sz w:val="24"/>
      <w:lang w:val="en-JM" w:eastAsia="zh-CN" w:bidi="ar-SA"/>
    </w:rPr>
  </w:style>
  <w:style w:type="paragraph" w:customStyle="1" w:styleId="1f4">
    <w:name w:val="首1页项目名称"/>
    <w:basedOn w:val="2f4"/>
    <w:qFormat/>
    <w:rsid w:val="003E4CEE"/>
    <w:pPr>
      <w:widowControl/>
    </w:pPr>
    <w:rPr>
      <w:rFonts w:ascii="新宋体" w:eastAsia="新宋体" w:hAnsi="新宋体"/>
      <w:lang w:val="x-none" w:eastAsia="x-none"/>
    </w:rPr>
  </w:style>
  <w:style w:type="table" w:customStyle="1" w:styleId="lulu1">
    <w:name w:val="表格主题(lulu)1"/>
    <w:basedOn w:val="a6"/>
    <w:next w:val="afb"/>
    <w:qFormat/>
    <w:rsid w:val="003E4CEE"/>
    <w:pPr>
      <w:widowControl w:val="0"/>
      <w:jc w:val="center"/>
    </w:pPr>
    <w:rPr>
      <w:sz w:val="21"/>
    </w:rPr>
    <w:tblPr>
      <w:jc w:val="center"/>
      <w:tblBorders>
        <w:top w:val="single" w:sz="8" w:space="0" w:color="auto"/>
        <w:bottom w:val="single" w:sz="8" w:space="0" w:color="auto"/>
        <w:insideH w:val="single" w:sz="4" w:space="0" w:color="auto"/>
        <w:insideV w:val="single" w:sz="4" w:space="0" w:color="auto"/>
      </w:tblBorders>
    </w:tblPr>
    <w:trPr>
      <w:jc w:val="center"/>
    </w:trPr>
    <w:tcPr>
      <w:vAlign w:val="center"/>
    </w:tcPr>
    <w:tblStylePr w:type="firstRow">
      <w:rPr>
        <w:rFonts w:eastAsia="宋体"/>
        <w:b/>
        <w:sz w:val="21"/>
      </w:rPr>
    </w:tblStylePr>
    <w:tblStylePr w:type="firstCol">
      <w:pPr>
        <w:jc w:val="center"/>
      </w:pPr>
      <w:rPr>
        <w:rFonts w:eastAsia="宋体"/>
        <w:b/>
        <w:sz w:val="21"/>
      </w:rPr>
    </w:tblStylePr>
  </w:style>
  <w:style w:type="character" w:customStyle="1" w:styleId="bold1">
    <w:name w:val="bold1"/>
    <w:qFormat/>
    <w:rsid w:val="003E4CEE"/>
    <w:rPr>
      <w:b/>
      <w:bCs/>
    </w:rPr>
  </w:style>
  <w:style w:type="character" w:customStyle="1" w:styleId="160">
    <w:name w:val="16"/>
    <w:rsid w:val="003E4CEE"/>
    <w:rPr>
      <w:rFonts w:ascii="宋体" w:eastAsia="宋体" w:hAnsi="宋体" w:hint="eastAsia"/>
      <w:sz w:val="28"/>
      <w:szCs w:val="28"/>
    </w:rPr>
  </w:style>
  <w:style w:type="character" w:customStyle="1" w:styleId="151">
    <w:name w:val="15"/>
    <w:rsid w:val="003E4CEE"/>
    <w:rPr>
      <w:rFonts w:ascii="宋体" w:eastAsia="宋体" w:hAnsi="宋体" w:hint="eastAsia"/>
      <w:sz w:val="28"/>
      <w:szCs w:val="28"/>
    </w:rPr>
  </w:style>
  <w:style w:type="paragraph" w:customStyle="1" w:styleId="141">
    <w:name w:val="样式 表格内容 + 小五 加粗 行距: 固定值 14 磅"/>
    <w:basedOn w:val="af0"/>
    <w:qFormat/>
    <w:rsid w:val="003E4CEE"/>
    <w:pPr>
      <w:widowControl/>
      <w:overflowPunct/>
      <w:adjustRightInd/>
      <w:spacing w:line="280" w:lineRule="exact"/>
      <w:textAlignment w:val="auto"/>
    </w:pPr>
    <w:rPr>
      <w:rFonts w:ascii="宋体" w:eastAsia="宋体" w:hAnsi="宋体" w:cs="宋体"/>
      <w:bCs/>
      <w:noProof w:val="0"/>
      <w:sz w:val="18"/>
    </w:rPr>
  </w:style>
  <w:style w:type="paragraph" w:customStyle="1" w:styleId="lulu2">
    <w:name w:val="样式 表格内容+小五（lulu）"/>
    <w:basedOn w:val="af0"/>
    <w:qFormat/>
    <w:rsid w:val="003E4CEE"/>
    <w:pPr>
      <w:widowControl/>
      <w:overflowPunct/>
      <w:adjustRightInd/>
      <w:spacing w:line="320" w:lineRule="exact"/>
      <w:textAlignment w:val="auto"/>
    </w:pPr>
    <w:rPr>
      <w:rFonts w:ascii="宋体" w:eastAsia="宋体" w:hAnsi="宋体" w:cs="宋体"/>
      <w:b/>
      <w:bCs/>
      <w:noProof w:val="0"/>
      <w:sz w:val="20"/>
    </w:rPr>
  </w:style>
  <w:style w:type="paragraph" w:customStyle="1" w:styleId="affffffffff5">
    <w:name w:val="表下（注）"/>
    <w:basedOn w:val="lulu"/>
    <w:qFormat/>
    <w:rsid w:val="003E4CEE"/>
    <w:pPr>
      <w:widowControl/>
      <w:spacing w:line="320" w:lineRule="exact"/>
      <w:ind w:firstLineChars="0" w:firstLine="0"/>
      <w:jc w:val="left"/>
    </w:pPr>
    <w:rPr>
      <w:rFonts w:ascii="Times New Roman" w:hAnsi="Times New Roman" w:cs="Times New Roman"/>
      <w:sz w:val="21"/>
      <w:lang w:val="x-none" w:eastAsia="x-none"/>
    </w:rPr>
  </w:style>
  <w:style w:type="paragraph" w:customStyle="1" w:styleId="2f6">
    <w:name w:val="首2页正文"/>
    <w:basedOn w:val="a1"/>
    <w:qFormat/>
    <w:rsid w:val="003E4CEE"/>
    <w:pPr>
      <w:spacing w:line="360" w:lineRule="exact"/>
      <w:ind w:firstLineChars="55" w:firstLine="199"/>
      <w:jc w:val="center"/>
    </w:pPr>
    <w:rPr>
      <w:rFonts w:ascii="楷体" w:eastAsia="楷体" w:hAnsi="楷体" w:cs="宋体"/>
      <w:b/>
      <w:bCs/>
      <w:sz w:val="36"/>
      <w:szCs w:val="36"/>
    </w:rPr>
  </w:style>
  <w:style w:type="paragraph" w:customStyle="1" w:styleId="p18">
    <w:name w:val="p18"/>
    <w:basedOn w:val="a1"/>
    <w:qFormat/>
    <w:rsid w:val="003E4CEE"/>
    <w:pPr>
      <w:spacing w:line="500" w:lineRule="atLeast"/>
      <w:ind w:firstLine="420"/>
    </w:pPr>
    <w:rPr>
      <w:rFonts w:ascii="宋体" w:hAnsi="宋体" w:cs="宋体"/>
      <w:sz w:val="28"/>
      <w:szCs w:val="28"/>
    </w:rPr>
  </w:style>
  <w:style w:type="paragraph" w:customStyle="1" w:styleId="251">
    <w:name w:val="证书面段前25行"/>
    <w:basedOn w:val="a1"/>
    <w:qFormat/>
    <w:rsid w:val="003E4CEE"/>
    <w:pPr>
      <w:spacing w:beforeLines="2500" w:before="7800" w:line="360" w:lineRule="auto"/>
      <w:jc w:val="center"/>
    </w:pPr>
    <w:rPr>
      <w:rFonts w:ascii="黑体" w:eastAsia="黑体" w:hAnsi="黑体" w:cs="宋体"/>
      <w:sz w:val="30"/>
      <w:szCs w:val="30"/>
    </w:rPr>
  </w:style>
  <w:style w:type="paragraph" w:customStyle="1" w:styleId="p20">
    <w:name w:val="p20"/>
    <w:basedOn w:val="a1"/>
    <w:qFormat/>
    <w:rsid w:val="003E4CEE"/>
    <w:pPr>
      <w:spacing w:line="320" w:lineRule="atLeast"/>
      <w:jc w:val="center"/>
    </w:pPr>
    <w:rPr>
      <w:rFonts w:ascii="宋体" w:hAnsi="宋体" w:cs="宋体"/>
      <w:szCs w:val="21"/>
    </w:rPr>
  </w:style>
  <w:style w:type="paragraph" w:customStyle="1" w:styleId="2f7">
    <w:name w:val="首2页报告书字体"/>
    <w:basedOn w:val="a1"/>
    <w:qFormat/>
    <w:rsid w:val="003E4CEE"/>
    <w:pPr>
      <w:tabs>
        <w:tab w:val="left" w:pos="2880"/>
      </w:tabs>
      <w:spacing w:beforeLines="50" w:before="156" w:line="480" w:lineRule="auto"/>
      <w:ind w:firstLine="465"/>
      <w:jc w:val="center"/>
    </w:pPr>
    <w:rPr>
      <w:rFonts w:ascii="楷体" w:eastAsia="楷体" w:hAnsi="楷体" w:cs="宋体"/>
      <w:b/>
      <w:bCs/>
      <w:spacing w:val="60"/>
      <w:sz w:val="72"/>
      <w:szCs w:val="44"/>
    </w:rPr>
  </w:style>
  <w:style w:type="paragraph" w:customStyle="1" w:styleId="2f8">
    <w:name w:val="首2页环科所名称日期"/>
    <w:basedOn w:val="afff2"/>
    <w:qFormat/>
    <w:rsid w:val="003E4CEE"/>
    <w:pPr>
      <w:widowControl/>
      <w:spacing w:line="360" w:lineRule="auto"/>
    </w:pPr>
    <w:rPr>
      <w:rFonts w:ascii="楷体" w:eastAsia="楷体" w:hAnsi="楷体" w:cs="宋体"/>
      <w:b/>
      <w:kern w:val="0"/>
      <w:sz w:val="36"/>
      <w:szCs w:val="36"/>
    </w:rPr>
  </w:style>
  <w:style w:type="paragraph" w:customStyle="1" w:styleId="affffffffff6">
    <w:name w:val="证书面正文"/>
    <w:basedOn w:val="afff"/>
    <w:qFormat/>
    <w:rsid w:val="003E4CEE"/>
    <w:pPr>
      <w:widowControl/>
      <w:spacing w:line="360" w:lineRule="auto"/>
    </w:pPr>
    <w:rPr>
      <w:rFonts w:hAnsi="黑体"/>
      <w:sz w:val="30"/>
      <w:szCs w:val="30"/>
      <w:lang w:val="x-none" w:eastAsia="x-none"/>
    </w:rPr>
  </w:style>
  <w:style w:type="paragraph" w:customStyle="1" w:styleId="2f9">
    <w:name w:val="证书夜内容2"/>
    <w:basedOn w:val="a1"/>
    <w:qFormat/>
    <w:rsid w:val="003E4CEE"/>
    <w:pPr>
      <w:spacing w:line="500" w:lineRule="exact"/>
      <w:ind w:firstLineChars="55" w:firstLine="166"/>
      <w:jc w:val="center"/>
    </w:pPr>
    <w:rPr>
      <w:rFonts w:ascii="楷体" w:eastAsia="楷体" w:hAnsi="楷体" w:cs="宋体"/>
      <w:b/>
      <w:bCs/>
      <w:sz w:val="30"/>
      <w:szCs w:val="30"/>
    </w:rPr>
  </w:style>
  <w:style w:type="paragraph" w:customStyle="1" w:styleId="p19">
    <w:name w:val="p19"/>
    <w:basedOn w:val="a1"/>
    <w:qFormat/>
    <w:rsid w:val="003E4CEE"/>
    <w:pPr>
      <w:spacing w:line="320" w:lineRule="atLeast"/>
      <w:jc w:val="center"/>
    </w:pPr>
    <w:rPr>
      <w:rFonts w:ascii="宋体" w:hAnsi="宋体" w:cs="宋体"/>
      <w:szCs w:val="21"/>
    </w:rPr>
  </w:style>
  <w:style w:type="paragraph" w:customStyle="1" w:styleId="p17">
    <w:name w:val="p17"/>
    <w:basedOn w:val="a1"/>
    <w:qFormat/>
    <w:rsid w:val="003E4CEE"/>
    <w:pPr>
      <w:spacing w:line="320" w:lineRule="atLeast"/>
      <w:jc w:val="center"/>
    </w:pPr>
    <w:rPr>
      <w:rFonts w:ascii="宋体" w:hAnsi="宋体" w:cs="宋体"/>
      <w:szCs w:val="21"/>
    </w:rPr>
  </w:style>
  <w:style w:type="paragraph" w:customStyle="1" w:styleId="p16">
    <w:name w:val="p16"/>
    <w:basedOn w:val="a1"/>
    <w:qFormat/>
    <w:rsid w:val="003E4CEE"/>
    <w:pPr>
      <w:spacing w:line="320" w:lineRule="atLeast"/>
      <w:jc w:val="center"/>
    </w:pPr>
    <w:rPr>
      <w:rFonts w:ascii="宋体" w:hAnsi="宋体" w:cs="宋体"/>
      <w:szCs w:val="21"/>
    </w:rPr>
  </w:style>
  <w:style w:type="paragraph" w:customStyle="1" w:styleId="p21">
    <w:name w:val="p21"/>
    <w:basedOn w:val="a1"/>
    <w:qFormat/>
    <w:rsid w:val="003E4CEE"/>
    <w:pPr>
      <w:spacing w:line="320" w:lineRule="atLeast"/>
      <w:jc w:val="center"/>
    </w:pPr>
    <w:rPr>
      <w:rFonts w:ascii="宋体" w:hAnsi="宋体" w:cs="宋体"/>
      <w:szCs w:val="21"/>
    </w:rPr>
  </w:style>
  <w:style w:type="paragraph" w:customStyle="1" w:styleId="lulu3">
    <w:name w:val="样式 表格内容 + 小五 加粗（lulu）"/>
    <w:basedOn w:val="af0"/>
    <w:qFormat/>
    <w:rsid w:val="003E4CEE"/>
    <w:pPr>
      <w:widowControl/>
      <w:overflowPunct/>
      <w:adjustRightInd/>
      <w:spacing w:line="320" w:lineRule="exact"/>
      <w:textAlignment w:val="auto"/>
    </w:pPr>
    <w:rPr>
      <w:rFonts w:ascii="宋体" w:eastAsia="宋体" w:hAnsi="宋体" w:cs="宋体"/>
      <w:b/>
      <w:bCs/>
      <w:noProof w:val="0"/>
      <w:sz w:val="18"/>
    </w:rPr>
  </w:style>
  <w:style w:type="paragraph" w:customStyle="1" w:styleId="2fa">
    <w:name w:val="首2页企业名称"/>
    <w:basedOn w:val="af7"/>
    <w:qFormat/>
    <w:rsid w:val="003E4CEE"/>
    <w:pPr>
      <w:tabs>
        <w:tab w:val="clear" w:pos="1733"/>
        <w:tab w:val="left" w:pos="2880"/>
      </w:tabs>
      <w:autoSpaceDE/>
      <w:autoSpaceDN/>
      <w:adjustRightInd/>
      <w:spacing w:beforeLines="400" w:before="1248" w:after="120" w:line="480" w:lineRule="auto"/>
      <w:ind w:leftChars="200" w:left="420" w:firstLine="0"/>
      <w:jc w:val="center"/>
    </w:pPr>
    <w:rPr>
      <w:rFonts w:ascii="楷体" w:eastAsia="楷体" w:hAnsi="楷体"/>
      <w:b w:val="0"/>
      <w:bCs/>
      <w:color w:val="auto"/>
      <w:kern w:val="2"/>
      <w:sz w:val="52"/>
      <w:szCs w:val="52"/>
    </w:rPr>
  </w:style>
  <w:style w:type="paragraph" w:customStyle="1" w:styleId="p15">
    <w:name w:val="p15"/>
    <w:basedOn w:val="a1"/>
    <w:qFormat/>
    <w:rsid w:val="003E4CEE"/>
    <w:pPr>
      <w:spacing w:line="320" w:lineRule="atLeast"/>
      <w:jc w:val="center"/>
    </w:pPr>
    <w:rPr>
      <w:rFonts w:ascii="宋体" w:hAnsi="宋体" w:cs="宋体"/>
      <w:szCs w:val="21"/>
    </w:rPr>
  </w:style>
  <w:style w:type="paragraph" w:customStyle="1" w:styleId="CharCharCharCharCharCharCharChar1CharCharCharChar">
    <w:name w:val="Char Char Char Char Char Char Char Char1 Char Char Char Char"/>
    <w:basedOn w:val="a1"/>
    <w:rsid w:val="003E4CEE"/>
    <w:rPr>
      <w:rFonts w:ascii="宋体" w:hAnsi="宋体" w:cs="宋体"/>
      <w:szCs w:val="24"/>
    </w:rPr>
  </w:style>
  <w:style w:type="paragraph" w:customStyle="1" w:styleId="lulu25">
    <w:name w:val="报告正文lulu（25磅固定段落）"/>
    <w:basedOn w:val="a4"/>
    <w:autoRedefine/>
    <w:qFormat/>
    <w:rsid w:val="003E4CEE"/>
    <w:pPr>
      <w:widowControl w:val="0"/>
      <w:spacing w:line="500" w:lineRule="exact"/>
      <w:ind w:firstLine="560"/>
      <w:jc w:val="both"/>
    </w:pPr>
    <w:rPr>
      <w:rFonts w:ascii="宋体" w:hAnsi="宋体"/>
      <w:kern w:val="2"/>
      <w:sz w:val="28"/>
      <w:szCs w:val="28"/>
    </w:rPr>
  </w:style>
  <w:style w:type="paragraph" w:customStyle="1" w:styleId="lulu4">
    <w:name w:val="表格标题lulu"/>
    <w:basedOn w:val="a1"/>
    <w:autoRedefine/>
    <w:qFormat/>
    <w:rsid w:val="003E4CEE"/>
    <w:rPr>
      <w:rFonts w:ascii="宋体" w:hAnsi="宋体" w:cs="宋体"/>
      <w:b/>
      <w:szCs w:val="24"/>
    </w:rPr>
  </w:style>
  <w:style w:type="character" w:customStyle="1" w:styleId="H1Char2">
    <w:name w:val="H1 Char2"/>
    <w:aliases w:val="Section Head Char2,Header1 Char1,h1 Char2,1st level Char2,l1 Char2,Heading 0 Char1,Fab-1 Char1,PIM 1 Char1,-*+ Char2,1.标题 1 Char1,章标题 1 Char2,b1 Char2,标书1 Char1,章节 Char2,一、 Char2,章标题 1 Char Char Char1,标题 11 Char1,-*+1 Char1,章节标题 Char2,H1 Char3"/>
    <w:qFormat/>
    <w:rsid w:val="003E4CEE"/>
    <w:rPr>
      <w:rFonts w:eastAsia="宋体"/>
      <w:b/>
      <w:bCs/>
      <w:kern w:val="44"/>
      <w:sz w:val="44"/>
      <w:szCs w:val="44"/>
      <w:lang w:val="en-US" w:eastAsia="zh-CN" w:bidi="ar-SA"/>
    </w:rPr>
  </w:style>
  <w:style w:type="paragraph" w:customStyle="1" w:styleId="affffffffff7">
    <w:name w:val="表内字体"/>
    <w:basedOn w:val="a1"/>
    <w:qFormat/>
    <w:rsid w:val="003E4CEE"/>
    <w:pPr>
      <w:jc w:val="center"/>
    </w:pPr>
    <w:rPr>
      <w:rFonts w:ascii="宋体" w:eastAsia="华文中宋" w:hAnsi="宋体" w:cs="宋体"/>
      <w:szCs w:val="28"/>
    </w:rPr>
  </w:style>
  <w:style w:type="paragraph" w:customStyle="1" w:styleId="affffffffff8">
    <w:name w:val="报告书正文段落"/>
    <w:basedOn w:val="a1"/>
    <w:qFormat/>
    <w:rsid w:val="003E4CEE"/>
    <w:pPr>
      <w:spacing w:line="520" w:lineRule="exact"/>
      <w:ind w:firstLineChars="200" w:firstLine="480"/>
    </w:pPr>
    <w:rPr>
      <w:rFonts w:ascii="宋体" w:hAnsi="宋体" w:cs="宋体"/>
      <w:szCs w:val="24"/>
      <w:lang w:val="zh-CN"/>
    </w:rPr>
  </w:style>
  <w:style w:type="character" w:customStyle="1" w:styleId="CharCharCharChar0">
    <w:name w:val="表后段落 Char Char Char Char"/>
    <w:link w:val="CharCharChar0"/>
    <w:qFormat/>
    <w:rsid w:val="003E4CEE"/>
    <w:rPr>
      <w:rFonts w:eastAsia="楷体_GB2312"/>
      <w:kern w:val="2"/>
      <w:sz w:val="28"/>
      <w:szCs w:val="28"/>
      <w:lang w:bidi="ar-SA"/>
    </w:rPr>
  </w:style>
  <w:style w:type="paragraph" w:customStyle="1" w:styleId="CharCharChar0">
    <w:name w:val="表后段落 Char Char Char"/>
    <w:basedOn w:val="a1"/>
    <w:link w:val="CharCharCharChar0"/>
    <w:qFormat/>
    <w:rsid w:val="003E4CEE"/>
    <w:pPr>
      <w:spacing w:beforeLines="75" w:before="234" w:line="360" w:lineRule="auto"/>
      <w:ind w:firstLineChars="200" w:firstLine="200"/>
    </w:pPr>
    <w:rPr>
      <w:rFonts w:eastAsia="楷体_GB2312"/>
      <w:kern w:val="2"/>
      <w:sz w:val="28"/>
      <w:szCs w:val="28"/>
    </w:rPr>
  </w:style>
  <w:style w:type="character" w:customStyle="1" w:styleId="Char14">
    <w:name w:val="环评正文 Char1"/>
    <w:link w:val="affffffffff9"/>
    <w:qFormat/>
    <w:rsid w:val="003E4CEE"/>
    <w:rPr>
      <w:rFonts w:ascii="仿宋_GB2312" w:eastAsia="仿宋_GB2312"/>
      <w:kern w:val="2"/>
      <w:sz w:val="28"/>
      <w:lang w:bidi="ar-SA"/>
    </w:rPr>
  </w:style>
  <w:style w:type="paragraph" w:customStyle="1" w:styleId="affffffffff9">
    <w:name w:val="环评正文"/>
    <w:basedOn w:val="a8"/>
    <w:link w:val="Char14"/>
    <w:qFormat/>
    <w:rsid w:val="003E4CEE"/>
    <w:pPr>
      <w:widowControl/>
      <w:spacing w:line="500" w:lineRule="exact"/>
      <w:ind w:firstLineChars="200" w:firstLine="560"/>
      <w:jc w:val="left"/>
    </w:pPr>
    <w:rPr>
      <w:rFonts w:ascii="仿宋_GB2312" w:eastAsia="仿宋_GB2312"/>
      <w:sz w:val="28"/>
    </w:rPr>
  </w:style>
  <w:style w:type="character" w:customStyle="1" w:styleId="CharChar20">
    <w:name w:val="Char Char20"/>
    <w:rsid w:val="003E4CEE"/>
    <w:rPr>
      <w:rFonts w:ascii="宋体" w:hAnsi="宋体"/>
      <w:b/>
      <w:kern w:val="2"/>
      <w:sz w:val="32"/>
    </w:rPr>
  </w:style>
  <w:style w:type="character" w:customStyle="1" w:styleId="6Char">
    <w:name w:val="标题6 Char"/>
    <w:link w:val="63"/>
    <w:qFormat/>
    <w:rsid w:val="003E4CEE"/>
    <w:rPr>
      <w:rFonts w:ascii="Arial" w:eastAsia="楷体_GB2312" w:hAnsi="Arial"/>
      <w:snapToGrid w:val="0"/>
      <w:sz w:val="21"/>
      <w:szCs w:val="22"/>
      <w:lang w:bidi="ar-SA"/>
    </w:rPr>
  </w:style>
  <w:style w:type="paragraph" w:customStyle="1" w:styleId="63">
    <w:name w:val="标题6"/>
    <w:basedOn w:val="a1"/>
    <w:link w:val="6Char"/>
    <w:rsid w:val="003E4CEE"/>
    <w:pPr>
      <w:keepNext/>
      <w:jc w:val="center"/>
    </w:pPr>
    <w:rPr>
      <w:rFonts w:ascii="Arial" w:eastAsia="楷体_GB2312" w:hAnsi="Arial"/>
      <w:snapToGrid w:val="0"/>
      <w:sz w:val="21"/>
      <w:szCs w:val="22"/>
    </w:rPr>
  </w:style>
  <w:style w:type="character" w:customStyle="1" w:styleId="CharCharChar1">
    <w:name w:val="暂定图表名 Char Char Char1"/>
    <w:link w:val="CharChard"/>
    <w:qFormat/>
    <w:rsid w:val="003E4CEE"/>
    <w:rPr>
      <w:rFonts w:eastAsia="楷体_GB2312"/>
      <w:b/>
      <w:color w:val="008000"/>
      <w:kern w:val="2"/>
      <w:sz w:val="28"/>
      <w:szCs w:val="28"/>
      <w:lang w:bidi="ar-SA"/>
    </w:rPr>
  </w:style>
  <w:style w:type="paragraph" w:customStyle="1" w:styleId="CharChard">
    <w:name w:val="暂定图表名 Char Char"/>
    <w:basedOn w:val="a1"/>
    <w:link w:val="CharCharChar1"/>
    <w:qFormat/>
    <w:rsid w:val="003E4CEE"/>
    <w:pPr>
      <w:spacing w:line="360" w:lineRule="auto"/>
      <w:ind w:firstLineChars="200" w:firstLine="560"/>
    </w:pPr>
    <w:rPr>
      <w:rFonts w:eastAsia="楷体_GB2312"/>
      <w:b/>
      <w:color w:val="008000"/>
      <w:kern w:val="2"/>
      <w:sz w:val="28"/>
      <w:szCs w:val="28"/>
    </w:rPr>
  </w:style>
  <w:style w:type="character" w:customStyle="1" w:styleId="Charff9">
    <w:name w:val="表格题注 Char"/>
    <w:rsid w:val="003E4CEE"/>
    <w:rPr>
      <w:rFonts w:ascii="宋体" w:eastAsia="宋体" w:hAnsi="宋体" w:cs="宋体"/>
      <w:snapToGrid w:val="0"/>
      <w:kern w:val="24"/>
      <w:sz w:val="24"/>
      <w:szCs w:val="24"/>
      <w:lang w:val="en-US" w:eastAsia="zh-CN" w:bidi="ar-SA"/>
    </w:rPr>
  </w:style>
  <w:style w:type="character" w:customStyle="1" w:styleId="3Char0">
    <w:name w:val="环标3 Char"/>
    <w:link w:val="36"/>
    <w:qFormat/>
    <w:rsid w:val="003E4CEE"/>
    <w:rPr>
      <w:rFonts w:ascii="宋体" w:eastAsia="宋体" w:hAnsi="宋体"/>
      <w:noProof/>
      <w:sz w:val="24"/>
      <w:lang w:val="en-US" w:eastAsia="zh-CN" w:bidi="ar-SA"/>
    </w:rPr>
  </w:style>
  <w:style w:type="character" w:customStyle="1" w:styleId="2CharChar4">
    <w:name w:val="正文文字 2 Char Char"/>
    <w:qFormat/>
    <w:rsid w:val="003E4CEE"/>
    <w:rPr>
      <w:rFonts w:eastAsia="宋体"/>
      <w:kern w:val="2"/>
      <w:sz w:val="21"/>
      <w:szCs w:val="24"/>
      <w:lang w:val="en-US" w:eastAsia="zh-CN" w:bidi="ar-SA"/>
    </w:rPr>
  </w:style>
  <w:style w:type="character" w:customStyle="1" w:styleId="CharCharChar2">
    <w:name w:val="表格内容 Char Char Char"/>
    <w:qFormat/>
    <w:rsid w:val="003E4CEE"/>
    <w:rPr>
      <w:rFonts w:ascii="Arial" w:eastAsia="华文细黑" w:hAnsi="Arial"/>
      <w:kern w:val="2"/>
      <w:sz w:val="21"/>
      <w:szCs w:val="21"/>
      <w:lang w:val="en-US" w:eastAsia="zh-CN" w:bidi="ar-SA"/>
    </w:rPr>
  </w:style>
  <w:style w:type="character" w:customStyle="1" w:styleId="CharChare">
    <w:name w:val="表头文字 Char Char"/>
    <w:qFormat/>
    <w:rsid w:val="003E4CEE"/>
    <w:rPr>
      <w:rFonts w:eastAsia="华文中宋"/>
      <w:b/>
      <w:kern w:val="2"/>
      <w:sz w:val="24"/>
      <w:szCs w:val="24"/>
      <w:lang w:val="en-US" w:eastAsia="zh-CN" w:bidi="ar-SA"/>
    </w:rPr>
  </w:style>
  <w:style w:type="character" w:customStyle="1" w:styleId="Char15">
    <w:name w:val="环评正文文字缩进（江东模板） Char1"/>
    <w:aliases w:val="正文文字缩进 3 Char Char1,正文文字缩进 3 Char1,正文文字缩进 31 Char Char1"/>
    <w:qFormat/>
    <w:rsid w:val="003E4CEE"/>
    <w:rPr>
      <w:rFonts w:ascii="华文仿宋" w:eastAsia="华文仿宋" w:hAnsi="华文仿宋"/>
      <w:color w:val="000000"/>
      <w:kern w:val="2"/>
      <w:sz w:val="24"/>
      <w:szCs w:val="24"/>
      <w:lang w:val="en-US" w:eastAsia="zh-CN" w:bidi="ar-SA"/>
    </w:rPr>
  </w:style>
  <w:style w:type="character" w:customStyle="1" w:styleId="2Char1">
    <w:name w:val="样式 首行缩进:  2 字符 Char"/>
    <w:link w:val="2c"/>
    <w:qFormat/>
    <w:rsid w:val="003E4CEE"/>
    <w:rPr>
      <w:rFonts w:eastAsia="宋体"/>
      <w:color w:val="000000"/>
      <w:kern w:val="2"/>
      <w:sz w:val="28"/>
      <w:szCs w:val="24"/>
      <w:lang w:val="en-US" w:eastAsia="zh-CN" w:bidi="ar-SA"/>
    </w:rPr>
  </w:style>
  <w:style w:type="character" w:customStyle="1" w:styleId="CharChar18">
    <w:name w:val="Char Char18"/>
    <w:rsid w:val="003E4CEE"/>
    <w:rPr>
      <w:rFonts w:ascii="Arial" w:eastAsia="黑体" w:hAnsi="Arial"/>
      <w:sz w:val="24"/>
    </w:rPr>
  </w:style>
  <w:style w:type="character" w:customStyle="1" w:styleId="Charffa">
    <w:name w:val="报告正文 Char"/>
    <w:link w:val="affffffffffa"/>
    <w:qFormat/>
    <w:rsid w:val="003E4CEE"/>
    <w:rPr>
      <w:kern w:val="44"/>
      <w:sz w:val="24"/>
      <w:lang w:val="en-US" w:eastAsia="zh-CN" w:bidi="ar-SA"/>
    </w:rPr>
  </w:style>
  <w:style w:type="paragraph" w:customStyle="1" w:styleId="affffffffffa">
    <w:name w:val="报告正文"/>
    <w:link w:val="Charffa"/>
    <w:qFormat/>
    <w:rsid w:val="003E4CEE"/>
    <w:pPr>
      <w:spacing w:line="360" w:lineRule="auto"/>
      <w:ind w:firstLineChars="200" w:firstLine="200"/>
    </w:pPr>
    <w:rPr>
      <w:rFonts w:eastAsia="Times New Roman"/>
      <w:kern w:val="44"/>
      <w:sz w:val="24"/>
    </w:rPr>
  </w:style>
  <w:style w:type="character" w:customStyle="1" w:styleId="dectext1">
    <w:name w:val="dectext1"/>
    <w:qFormat/>
    <w:rsid w:val="003E4CEE"/>
    <w:rPr>
      <w:rFonts w:ascii="宋体" w:eastAsia="宋体" w:hAnsi="宋体" w:hint="eastAsia"/>
      <w:strike w:val="0"/>
      <w:dstrike w:val="0"/>
      <w:color w:val="333333"/>
      <w:sz w:val="21"/>
      <w:szCs w:val="21"/>
      <w:u w:val="none"/>
    </w:rPr>
  </w:style>
  <w:style w:type="character" w:customStyle="1" w:styleId="font14px1">
    <w:name w:val="font14px1"/>
    <w:rsid w:val="003E4CEE"/>
    <w:rPr>
      <w:rFonts w:ascii="ˎ̥" w:hAnsi="ˎ̥" w:hint="default"/>
      <w:color w:val="0A0A0A"/>
      <w:sz w:val="21"/>
      <w:szCs w:val="21"/>
    </w:rPr>
  </w:style>
  <w:style w:type="character" w:customStyle="1" w:styleId="1Char5">
    <w:name w:val="目标题 1) Char"/>
    <w:aliases w:val="H8 Char Char"/>
    <w:rsid w:val="003E4CEE"/>
    <w:rPr>
      <w:rFonts w:ascii="Arial" w:eastAsia="黑体" w:hAnsi="Arial"/>
      <w:szCs w:val="24"/>
      <w:lang w:val="en-US" w:eastAsia="zh-CN" w:bidi="ar-SA"/>
    </w:rPr>
  </w:style>
  <w:style w:type="character" w:customStyle="1" w:styleId="CharChar19">
    <w:name w:val="Char Char19"/>
    <w:rsid w:val="003E4CEE"/>
    <w:rPr>
      <w:kern w:val="2"/>
      <w:sz w:val="32"/>
    </w:rPr>
  </w:style>
  <w:style w:type="character" w:customStyle="1" w:styleId="CharCharCharCharChar0">
    <w:name w:val="表头文字 Char Char Char Char Char"/>
    <w:rsid w:val="003E4CEE"/>
    <w:rPr>
      <w:rFonts w:eastAsia="华文中宋"/>
      <w:b/>
      <w:kern w:val="2"/>
      <w:sz w:val="24"/>
      <w:szCs w:val="24"/>
      <w:lang w:val="en-US" w:eastAsia="zh-CN" w:bidi="ar-SA"/>
    </w:rPr>
  </w:style>
  <w:style w:type="character" w:customStyle="1" w:styleId="Charffb">
    <w:name w:val="表头文字 Char"/>
    <w:link w:val="affffffffffb"/>
    <w:rsid w:val="003E4CEE"/>
    <w:rPr>
      <w:rFonts w:eastAsia="华文中宋"/>
      <w:b/>
      <w:kern w:val="2"/>
      <w:sz w:val="28"/>
      <w:szCs w:val="24"/>
      <w:lang w:bidi="ar-SA"/>
    </w:rPr>
  </w:style>
  <w:style w:type="paragraph" w:customStyle="1" w:styleId="affffffffffb">
    <w:name w:val="表头文字"/>
    <w:basedOn w:val="a1"/>
    <w:link w:val="Charffb"/>
    <w:qFormat/>
    <w:rsid w:val="003E4CEE"/>
    <w:pPr>
      <w:spacing w:line="360" w:lineRule="auto"/>
      <w:ind w:firstLineChars="200" w:firstLine="200"/>
      <w:jc w:val="center"/>
    </w:pPr>
    <w:rPr>
      <w:rFonts w:eastAsia="华文中宋"/>
      <w:b/>
      <w:kern w:val="2"/>
      <w:sz w:val="28"/>
      <w:szCs w:val="24"/>
    </w:rPr>
  </w:style>
  <w:style w:type="character" w:customStyle="1" w:styleId="aChar">
    <w:name w:val="干标题(a) Char"/>
    <w:aliases w:val="H9 Char Char"/>
    <w:rsid w:val="003E4CEE"/>
    <w:rPr>
      <w:rFonts w:ascii="Arial" w:eastAsia="黑体" w:hAnsi="Arial"/>
      <w:sz w:val="21"/>
      <w:szCs w:val="21"/>
      <w:lang w:val="en-US" w:eastAsia="zh-CN" w:bidi="ar-SA"/>
    </w:rPr>
  </w:style>
  <w:style w:type="character" w:customStyle="1" w:styleId="Charffc">
    <w:name w:val="图表 Char"/>
    <w:link w:val="affffffffffc"/>
    <w:qFormat/>
    <w:rsid w:val="003E4CEE"/>
    <w:rPr>
      <w:rFonts w:eastAsia="仿宋_GB2312"/>
      <w:b/>
      <w:kern w:val="2"/>
      <w:sz w:val="24"/>
      <w:lang w:val="en-US" w:eastAsia="zh-CN" w:bidi="ar-SA"/>
    </w:rPr>
  </w:style>
  <w:style w:type="paragraph" w:customStyle="1" w:styleId="affffffffffc">
    <w:name w:val="图表"/>
    <w:link w:val="Charffc"/>
    <w:qFormat/>
    <w:rsid w:val="003E4CEE"/>
    <w:pPr>
      <w:jc w:val="center"/>
    </w:pPr>
    <w:rPr>
      <w:rFonts w:eastAsia="仿宋_GB2312"/>
      <w:b/>
      <w:kern w:val="2"/>
      <w:sz w:val="24"/>
    </w:rPr>
  </w:style>
  <w:style w:type="character" w:customStyle="1" w:styleId="4-25Char">
    <w:name w:val="4-25正 Char"/>
    <w:link w:val="4-25"/>
    <w:qFormat/>
    <w:rsid w:val="003E4CEE"/>
    <w:rPr>
      <w:sz w:val="24"/>
      <w:lang w:bidi="ar-SA"/>
    </w:rPr>
  </w:style>
  <w:style w:type="paragraph" w:customStyle="1" w:styleId="4-25">
    <w:name w:val="4-25正"/>
    <w:basedOn w:val="a1"/>
    <w:link w:val="4-25Char"/>
    <w:qFormat/>
    <w:rsid w:val="003E4CEE"/>
    <w:pPr>
      <w:spacing w:before="40" w:after="40" w:line="360" w:lineRule="auto"/>
      <w:ind w:firstLineChars="200" w:firstLine="480"/>
    </w:pPr>
    <w:rPr>
      <w:rFonts w:eastAsia="Times New Roman"/>
    </w:rPr>
  </w:style>
  <w:style w:type="character" w:customStyle="1" w:styleId="CharCharf">
    <w:name w:val="表后段落 Char Char"/>
    <w:link w:val="Charffd"/>
    <w:qFormat/>
    <w:rsid w:val="003E4CEE"/>
    <w:rPr>
      <w:rFonts w:eastAsia="楷体_GB2312"/>
      <w:kern w:val="2"/>
      <w:sz w:val="28"/>
      <w:szCs w:val="28"/>
      <w:lang w:bidi="ar-SA"/>
    </w:rPr>
  </w:style>
  <w:style w:type="paragraph" w:customStyle="1" w:styleId="Charffd">
    <w:name w:val="表后段落 Char"/>
    <w:basedOn w:val="a1"/>
    <w:link w:val="CharCharf"/>
    <w:qFormat/>
    <w:rsid w:val="003E4CEE"/>
    <w:pPr>
      <w:spacing w:beforeLines="75" w:before="234" w:line="360" w:lineRule="auto"/>
      <w:ind w:firstLineChars="200" w:firstLine="200"/>
    </w:pPr>
    <w:rPr>
      <w:rFonts w:eastAsia="楷体_GB2312"/>
      <w:kern w:val="2"/>
      <w:sz w:val="28"/>
      <w:szCs w:val="28"/>
    </w:rPr>
  </w:style>
  <w:style w:type="character" w:customStyle="1" w:styleId="CharCharCharChar3">
    <w:name w:val="表头文字 Char Char Char Char"/>
    <w:link w:val="CharCharChar3"/>
    <w:qFormat/>
    <w:rsid w:val="003E4CEE"/>
    <w:rPr>
      <w:rFonts w:eastAsia="华文中宋"/>
      <w:b/>
      <w:kern w:val="2"/>
      <w:sz w:val="28"/>
      <w:szCs w:val="24"/>
      <w:lang w:bidi="ar-SA"/>
    </w:rPr>
  </w:style>
  <w:style w:type="paragraph" w:customStyle="1" w:styleId="CharCharChar3">
    <w:name w:val="表头文字 Char Char Char"/>
    <w:basedOn w:val="a1"/>
    <w:link w:val="CharCharCharChar3"/>
    <w:qFormat/>
    <w:rsid w:val="003E4CEE"/>
    <w:pPr>
      <w:spacing w:line="360" w:lineRule="auto"/>
      <w:jc w:val="center"/>
    </w:pPr>
    <w:rPr>
      <w:rFonts w:eastAsia="华文中宋"/>
      <w:b/>
      <w:kern w:val="2"/>
      <w:sz w:val="28"/>
      <w:szCs w:val="24"/>
    </w:rPr>
  </w:style>
  <w:style w:type="character" w:customStyle="1" w:styleId="2Char0">
    <w:name w:val="样式2 Char"/>
    <w:link w:val="29"/>
    <w:qFormat/>
    <w:rsid w:val="003E4CEE"/>
    <w:rPr>
      <w:rFonts w:ascii="宋体" w:eastAsia="宋体" w:hAnsi="宋体"/>
      <w:bCs/>
      <w:kern w:val="44"/>
      <w:sz w:val="44"/>
      <w:szCs w:val="44"/>
      <w:lang w:val="en-US" w:eastAsia="zh-CN" w:bidi="ar-SA"/>
    </w:rPr>
  </w:style>
  <w:style w:type="character" w:customStyle="1" w:styleId="CharCharCharChar4">
    <w:name w:val="暂定图表名 Char Char Char Char"/>
    <w:link w:val="CharCharChar4"/>
    <w:qFormat/>
    <w:rsid w:val="003E4CEE"/>
    <w:rPr>
      <w:rFonts w:eastAsia="楷体_GB2312"/>
      <w:b/>
      <w:color w:val="008000"/>
      <w:kern w:val="2"/>
      <w:sz w:val="28"/>
      <w:szCs w:val="28"/>
      <w:lang w:bidi="ar-SA"/>
    </w:rPr>
  </w:style>
  <w:style w:type="paragraph" w:customStyle="1" w:styleId="CharCharChar4">
    <w:name w:val="暂定图表名 Char Char Char"/>
    <w:basedOn w:val="a1"/>
    <w:link w:val="CharCharCharChar4"/>
    <w:rsid w:val="003E4CEE"/>
    <w:pPr>
      <w:spacing w:line="360" w:lineRule="auto"/>
      <w:ind w:firstLineChars="200" w:firstLine="560"/>
    </w:pPr>
    <w:rPr>
      <w:rFonts w:eastAsia="楷体_GB2312"/>
      <w:b/>
      <w:color w:val="008000"/>
      <w:kern w:val="2"/>
      <w:sz w:val="28"/>
      <w:szCs w:val="28"/>
    </w:rPr>
  </w:style>
  <w:style w:type="character" w:customStyle="1" w:styleId="2Char5">
    <w:name w:val="正文文字缩进 2 Char"/>
    <w:aliases w:val="题注1 Char Char,正文文本缩进 2 Char1,题注1 Char1,正文文字缩进 21 Char1,正文缩进 2 Char1,正文文字缩进 211 Char1,正文文字缩进 211 Char Char1,自定义 Char1,正文文本缩进 2wj Char1,表标题 Char1,正文1 Char1,题注1 Char Char1,自定义 Char Char,Body Text Indent 2 Char1,自定义 Char,正文文字缩进 21 Char Char1"/>
    <w:qFormat/>
    <w:rsid w:val="003E4CEE"/>
    <w:rPr>
      <w:rFonts w:eastAsia="宋体"/>
      <w:kern w:val="2"/>
      <w:sz w:val="21"/>
      <w:szCs w:val="24"/>
      <w:lang w:val="en-US" w:eastAsia="zh-CN" w:bidi="ar-SA"/>
    </w:rPr>
  </w:style>
  <w:style w:type="character" w:customStyle="1" w:styleId="CharChar17">
    <w:name w:val="Char Char17"/>
    <w:rsid w:val="003E4CEE"/>
    <w:rPr>
      <w:rFonts w:ascii="宋体" w:hAnsi="Tms Rmn"/>
      <w:b/>
      <w:sz w:val="28"/>
    </w:rPr>
  </w:style>
  <w:style w:type="paragraph" w:customStyle="1" w:styleId="1CharCharChar">
    <w:name w:val="正文1 Char Char Char"/>
    <w:basedOn w:val="a1"/>
    <w:rsid w:val="003E4CEE"/>
    <w:pPr>
      <w:adjustRightInd w:val="0"/>
      <w:snapToGrid w:val="0"/>
      <w:spacing w:line="560" w:lineRule="exact"/>
      <w:ind w:firstLineChars="200" w:firstLine="560"/>
    </w:pPr>
    <w:rPr>
      <w:rFonts w:ascii="宋体" w:eastAsia="仿宋_GB2312" w:hAnsi="宋体" w:cs="宋体"/>
      <w:sz w:val="28"/>
    </w:rPr>
  </w:style>
  <w:style w:type="paragraph" w:customStyle="1" w:styleId="-1-">
    <w:name w:val="样式-1-"/>
    <w:basedOn w:val="a9"/>
    <w:qFormat/>
    <w:rsid w:val="003E4CEE"/>
    <w:rPr>
      <w:rFonts w:ascii="仿宋_GB2312" w:hAnsi="Courier New"/>
      <w:kern w:val="2"/>
      <w:sz w:val="24"/>
    </w:rPr>
  </w:style>
  <w:style w:type="paragraph" w:customStyle="1" w:styleId="affffffffffd">
    <w:name w:val="小节标题"/>
    <w:basedOn w:val="a1"/>
    <w:next w:val="a1"/>
    <w:qFormat/>
    <w:rsid w:val="003E4CEE"/>
    <w:pPr>
      <w:spacing w:before="175" w:after="102" w:line="351" w:lineRule="atLeast"/>
      <w:textAlignment w:val="baseline"/>
    </w:pPr>
    <w:rPr>
      <w:rFonts w:ascii="宋体" w:eastAsia="黑体" w:hAnsi="宋体" w:cs="宋体"/>
      <w:color w:val="000000"/>
      <w:u w:color="000000"/>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1"/>
    <w:rsid w:val="003E4CEE"/>
    <w:rPr>
      <w:rFonts w:ascii="宋体" w:hAnsi="宋体" w:cs="宋体"/>
      <w:szCs w:val="21"/>
    </w:rPr>
  </w:style>
  <w:style w:type="paragraph" w:customStyle="1" w:styleId="Char4CharCharCharCharCharCharCharCharCharCharChar">
    <w:name w:val="Char4 Char Char Char Char Char Char Char Char Char Char Char"/>
    <w:basedOn w:val="a1"/>
    <w:rsid w:val="003E4CEE"/>
    <w:pPr>
      <w:tabs>
        <w:tab w:val="left" w:pos="980"/>
      </w:tabs>
    </w:pPr>
    <w:rPr>
      <w:rFonts w:ascii="宋体" w:hAnsi="宋体" w:cs="宋体"/>
    </w:rPr>
  </w:style>
  <w:style w:type="paragraph" w:customStyle="1" w:styleId="CharCharCharCharCharCharCharCharCharCharCharChar1CharCharCharCharCharCharCharCharChar">
    <w:name w:val="Char Char Char Char Char Char Char Char Char Char Char Char1 Char Char Char Char Char Char Char Char Char"/>
    <w:basedOn w:val="a1"/>
    <w:rsid w:val="003E4CEE"/>
    <w:pPr>
      <w:spacing w:line="240" w:lineRule="exact"/>
      <w:ind w:firstLineChars="200" w:firstLine="200"/>
    </w:pPr>
    <w:rPr>
      <w:rFonts w:ascii="宋体" w:hAnsi="宋体" w:cs="宋体"/>
      <w:sz w:val="28"/>
      <w:szCs w:val="28"/>
    </w:rPr>
  </w:style>
  <w:style w:type="paragraph" w:customStyle="1" w:styleId="4f0">
    <w:name w:val="4"/>
    <w:basedOn w:val="a1"/>
    <w:next w:val="af7"/>
    <w:qFormat/>
    <w:rsid w:val="003E4CEE"/>
    <w:pPr>
      <w:spacing w:line="500" w:lineRule="exact"/>
      <w:ind w:firstLineChars="200" w:firstLine="560"/>
    </w:pPr>
    <w:rPr>
      <w:rFonts w:ascii="仿宋_GB2312" w:eastAsia="仿宋_GB2312" w:hAnsi="宋体" w:cs="宋体"/>
      <w:sz w:val="28"/>
      <w:szCs w:val="24"/>
    </w:rPr>
  </w:style>
  <w:style w:type="paragraph" w:customStyle="1" w:styleId="CharCharChar1CharCharCharCharCharCharCharCharCharCharCharCharCharCharChar">
    <w:name w:val="Char Char Char1 Char Char Char Char Char Char Char Char Char Char Char Char Char Char Char"/>
    <w:basedOn w:val="a1"/>
    <w:rsid w:val="003E4CEE"/>
    <w:pPr>
      <w:spacing w:line="240" w:lineRule="exact"/>
      <w:ind w:firstLineChars="200" w:firstLine="200"/>
    </w:pPr>
    <w:rPr>
      <w:rFonts w:ascii="宋体" w:hAnsi="宋体" w:cs="宋体"/>
      <w:sz w:val="28"/>
      <w:szCs w:val="28"/>
    </w:rPr>
  </w:style>
  <w:style w:type="paragraph" w:customStyle="1" w:styleId="CharCharCharCharCharCharCharCharCharCharCharCharCharCharChar">
    <w:name w:val="Char Char Char Char Char Char Char Char Char Char Char Char Char Char Char"/>
    <w:basedOn w:val="a1"/>
    <w:rsid w:val="003E4CEE"/>
    <w:pPr>
      <w:spacing w:line="240" w:lineRule="exact"/>
      <w:ind w:firstLineChars="200" w:firstLine="200"/>
    </w:pPr>
    <w:rPr>
      <w:rFonts w:ascii="宋体" w:hAnsi="宋体" w:cs="宋体"/>
      <w:sz w:val="28"/>
      <w:szCs w:val="28"/>
    </w:rPr>
  </w:style>
  <w:style w:type="paragraph" w:customStyle="1" w:styleId="affffffffffe">
    <w:name w:val="封面标准名称"/>
    <w:qFormat/>
    <w:rsid w:val="003E4CEE"/>
    <w:pPr>
      <w:widowControl w:val="0"/>
      <w:spacing w:line="680" w:lineRule="exact"/>
      <w:jc w:val="center"/>
      <w:textAlignment w:val="center"/>
    </w:pPr>
    <w:rPr>
      <w:rFonts w:ascii="黑体" w:eastAsia="黑体"/>
      <w:sz w:val="52"/>
    </w:rPr>
  </w:style>
  <w:style w:type="paragraph" w:customStyle="1" w:styleId="2fb">
    <w:name w:val="样式 四号 首行缩进:  2 字符"/>
    <w:basedOn w:val="a1"/>
    <w:qFormat/>
    <w:rsid w:val="003E4CEE"/>
    <w:pPr>
      <w:snapToGrid w:val="0"/>
      <w:spacing w:line="360" w:lineRule="auto"/>
      <w:ind w:firstLineChars="200" w:firstLine="480"/>
    </w:pPr>
    <w:rPr>
      <w:rFonts w:ascii="宋体" w:hAnsi="宋体" w:cs="宋体"/>
      <w:sz w:val="28"/>
      <w:szCs w:val="24"/>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1"/>
    <w:rsid w:val="003E4CEE"/>
    <w:rPr>
      <w:rFonts w:ascii="宋体" w:hAnsi="宋体" w:cs="宋体"/>
      <w:szCs w:val="21"/>
    </w:r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1"/>
    <w:rsid w:val="003E4CEE"/>
    <w:rPr>
      <w:rFonts w:ascii="宋体" w:hAnsi="宋体" w:cs="宋体"/>
      <w:szCs w:val="21"/>
    </w:rPr>
  </w:style>
  <w:style w:type="paragraph" w:customStyle="1" w:styleId="003">
    <w:name w:val="标题003"/>
    <w:basedOn w:val="a1"/>
    <w:qFormat/>
    <w:rsid w:val="003E4CEE"/>
    <w:pPr>
      <w:adjustRightInd w:val="0"/>
      <w:snapToGrid w:val="0"/>
      <w:spacing w:line="360" w:lineRule="auto"/>
      <w:outlineLvl w:val="2"/>
    </w:pPr>
    <w:rPr>
      <w:rFonts w:ascii="宋体" w:hAnsi="宋体" w:cs="宋体"/>
      <w:sz w:val="28"/>
    </w:rPr>
  </w:style>
  <w:style w:type="paragraph" w:customStyle="1" w:styleId="131">
    <w:name w:val="1标题3级"/>
    <w:basedOn w:val="a1"/>
    <w:qFormat/>
    <w:rsid w:val="003E4CEE"/>
    <w:pPr>
      <w:keepNext/>
      <w:adjustRightInd w:val="0"/>
      <w:snapToGrid w:val="0"/>
      <w:spacing w:line="420" w:lineRule="auto"/>
      <w:textAlignment w:val="baseline"/>
    </w:pPr>
    <w:rPr>
      <w:rFonts w:ascii="宋体" w:eastAsia="黑体" w:hAnsi="宋体" w:cs="宋体" w:hint="eastAsia"/>
      <w:b/>
      <w:sz w:val="28"/>
    </w:rPr>
  </w:style>
  <w:style w:type="paragraph" w:customStyle="1" w:styleId="ParaCharCharCharCharCharCharCharCharCharCharCharCharChar">
    <w:name w:val="默认段落字体 Para Char Char Char Char Char Char Char Char Char Char Char Char Char"/>
    <w:basedOn w:val="a1"/>
    <w:qFormat/>
    <w:rsid w:val="003E4CEE"/>
    <w:rPr>
      <w:rFonts w:ascii="宋体" w:hAnsi="宋体" w:cs="宋体"/>
      <w:sz w:val="28"/>
      <w:szCs w:val="24"/>
    </w:rPr>
  </w:style>
  <w:style w:type="paragraph" w:customStyle="1" w:styleId="1f5">
    <w:name w:val="表内容1"/>
    <w:basedOn w:val="a1"/>
    <w:rsid w:val="003E4CEE"/>
    <w:pPr>
      <w:tabs>
        <w:tab w:val="left" w:pos="480"/>
      </w:tabs>
      <w:autoSpaceDE w:val="0"/>
      <w:autoSpaceDN w:val="0"/>
      <w:spacing w:after="200" w:line="264" w:lineRule="auto"/>
      <w:jc w:val="center"/>
      <w:textAlignment w:val="bottom"/>
    </w:pPr>
    <w:rPr>
      <w:rFonts w:ascii="宋体" w:hAnsi="Calibri" w:cs="宋体"/>
      <w:lang w:eastAsia="en-US"/>
    </w:rPr>
  </w:style>
  <w:style w:type="paragraph" w:customStyle="1" w:styleId="afffffffffff">
    <w:name w:val="图名"/>
    <w:basedOn w:val="a1"/>
    <w:qFormat/>
    <w:rsid w:val="003E4CEE"/>
    <w:pPr>
      <w:jc w:val="center"/>
    </w:pPr>
    <w:rPr>
      <w:rFonts w:ascii="宋体" w:eastAsia="华文中宋" w:hAnsi="华文中宋" w:cs="宋体"/>
      <w:b/>
      <w:szCs w:val="21"/>
    </w:rPr>
  </w:style>
  <w:style w:type="paragraph" w:customStyle="1" w:styleId="afffffffffff0">
    <w:name w:val="新表"/>
    <w:basedOn w:val="a1"/>
    <w:qFormat/>
    <w:rsid w:val="003E4CEE"/>
    <w:pPr>
      <w:spacing w:line="360" w:lineRule="exact"/>
    </w:pPr>
    <w:rPr>
      <w:rFonts w:ascii="宋体" w:eastAsia="仿宋_GB2312" w:hAnsi="宋体" w:cs="宋体"/>
      <w:bCs/>
      <w:sz w:val="28"/>
    </w:rPr>
  </w:style>
  <w:style w:type="paragraph" w:customStyle="1" w:styleId="1f6">
    <w:name w:val="环标1"/>
    <w:basedOn w:val="10"/>
    <w:link w:val="1Char10"/>
    <w:qFormat/>
    <w:rsid w:val="003E4CEE"/>
    <w:pPr>
      <w:keepNext w:val="0"/>
      <w:adjustRightInd w:val="0"/>
      <w:spacing w:before="0" w:after="120" w:line="312" w:lineRule="atLeast"/>
      <w:jc w:val="left"/>
      <w:textAlignment w:val="baseline"/>
    </w:pPr>
    <w:rPr>
      <w:rFonts w:ascii="Times New Roman" w:eastAsia="仿宋_GB2312" w:hAnsi="Times New Roman" w:cs="Times New Roman"/>
      <w:bCs w:val="0"/>
      <w:kern w:val="44"/>
      <w:sz w:val="28"/>
      <w:szCs w:val="28"/>
      <w:lang w:val="x-none" w:eastAsia="x-none"/>
    </w:rPr>
  </w:style>
  <w:style w:type="paragraph" w:customStyle="1" w:styleId="CharCharChar1CharCharCharCharCharCharCharCharCharCharCharCharCharCharChar1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w:basedOn w:val="a1"/>
    <w:rsid w:val="003E4CEE"/>
    <w:rPr>
      <w:rFonts w:ascii="宋体" w:hAnsi="宋体" w:cs="宋体"/>
      <w:szCs w:val="21"/>
    </w:rPr>
  </w:style>
  <w:style w:type="paragraph" w:customStyle="1" w:styleId="afffffffffff1">
    <w:name w:val="表格内文字"/>
    <w:basedOn w:val="a1"/>
    <w:link w:val="Charffe"/>
    <w:qFormat/>
    <w:rsid w:val="003E4CEE"/>
    <w:pPr>
      <w:spacing w:before="100" w:after="100" w:line="320" w:lineRule="exact"/>
      <w:jc w:val="center"/>
    </w:pPr>
    <w:rPr>
      <w:spacing w:val="10"/>
      <w:kern w:val="2"/>
      <w:sz w:val="28"/>
      <w:lang w:val="x-none" w:eastAsia="x-none"/>
    </w:rPr>
  </w:style>
  <w:style w:type="paragraph" w:customStyle="1" w:styleId="CharCharCharCharCharCharCharCharCharCharCharCharCharCharCharChar">
    <w:name w:val="Char Char Char Char Char Char Char Char Char Char Char Char Char Char Char Char"/>
    <w:basedOn w:val="a1"/>
    <w:rsid w:val="003E4CEE"/>
    <w:pPr>
      <w:spacing w:line="240" w:lineRule="exact"/>
      <w:ind w:firstLineChars="200" w:firstLine="200"/>
    </w:pPr>
    <w:rPr>
      <w:rFonts w:ascii="宋体" w:hAnsi="宋体" w:cs="宋体"/>
      <w:sz w:val="28"/>
      <w:szCs w:val="28"/>
    </w:rPr>
  </w:style>
  <w:style w:type="paragraph" w:customStyle="1" w:styleId="2fc">
    <w:name w:val="环标2"/>
    <w:basedOn w:val="2"/>
    <w:link w:val="2Char11"/>
    <w:qFormat/>
    <w:rsid w:val="003E4CEE"/>
    <w:pPr>
      <w:keepNext/>
      <w:keepLines/>
      <w:widowControl w:val="0"/>
      <w:adjustRightInd w:val="0"/>
      <w:spacing w:before="60" w:after="60" w:line="312" w:lineRule="atLeast"/>
      <w:jc w:val="left"/>
      <w:textAlignment w:val="baseline"/>
    </w:pPr>
    <w:rPr>
      <w:rFonts w:ascii="黑体" w:eastAsia="黑体" w:hAnsi="Arial"/>
      <w:b w:val="0"/>
      <w:bCs w:val="0"/>
      <w:color w:val="auto"/>
      <w:kern w:val="2"/>
      <w:szCs w:val="24"/>
    </w:rPr>
  </w:style>
  <w:style w:type="paragraph" w:customStyle="1" w:styleId="afffffffffff2">
    <w:name w:val="项目编号文字"/>
    <w:basedOn w:val="a1"/>
    <w:next w:val="a4"/>
    <w:qFormat/>
    <w:rsid w:val="003E4CEE"/>
    <w:pPr>
      <w:spacing w:before="120" w:after="120" w:line="360" w:lineRule="auto"/>
      <w:ind w:left="1077"/>
    </w:pPr>
    <w:rPr>
      <w:rFonts w:ascii="宋体" w:hAnsi="宋体" w:cs="宋体"/>
    </w:rPr>
  </w:style>
  <w:style w:type="paragraph" w:customStyle="1" w:styleId="afffffffffff3">
    <w:name w:val="环表"/>
    <w:basedOn w:val="afff8"/>
    <w:qFormat/>
    <w:rsid w:val="003E4CEE"/>
    <w:pPr>
      <w:ind w:right="29" w:firstLine="0"/>
      <w:jc w:val="center"/>
    </w:pPr>
    <w:rPr>
      <w:rFonts w:ascii="仿宋_GB2312" w:eastAsia="仿宋_GB2312"/>
      <w:spacing w:val="-20"/>
      <w:sz w:val="21"/>
      <w:szCs w:val="24"/>
      <w:lang w:val="x-none" w:eastAsia="x-none"/>
    </w:rPr>
  </w:style>
  <w:style w:type="paragraph" w:customStyle="1" w:styleId="CharCharChar1CharCharCharCharCharCharCharCharCharCharCharCharCharCharCharChar">
    <w:name w:val="Char Char Char1 Char Char Char Char Char Char Char Char Char Char Char Char Char Char Char Char"/>
    <w:basedOn w:val="a1"/>
    <w:rsid w:val="003E4CEE"/>
    <w:pPr>
      <w:spacing w:line="240" w:lineRule="exact"/>
      <w:ind w:firstLineChars="200" w:firstLine="200"/>
    </w:pPr>
    <w:rPr>
      <w:rFonts w:ascii="宋体" w:hAnsi="宋体" w:cs="宋体"/>
      <w:sz w:val="28"/>
      <w:szCs w:val="28"/>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1"/>
    <w:rsid w:val="003E4CEE"/>
    <w:pPr>
      <w:spacing w:line="240" w:lineRule="exact"/>
      <w:ind w:firstLineChars="200" w:firstLine="200"/>
    </w:pPr>
    <w:rPr>
      <w:rFonts w:ascii="宋体" w:hAnsi="宋体" w:cs="宋体"/>
      <w:sz w:val="28"/>
      <w:szCs w:val="28"/>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1"/>
    <w:rsid w:val="003E4CEE"/>
    <w:pPr>
      <w:spacing w:line="240" w:lineRule="exact"/>
      <w:ind w:firstLineChars="200" w:firstLine="200"/>
    </w:pPr>
    <w:rPr>
      <w:rFonts w:ascii="宋体" w:hAnsi="宋体" w:cs="宋体"/>
      <w:sz w:val="28"/>
      <w:szCs w:val="28"/>
    </w:rPr>
  </w:style>
  <w:style w:type="paragraph" w:customStyle="1" w:styleId="Char4CharCharCharCharChar">
    <w:name w:val="Char4 Char Char Char Char Char"/>
    <w:basedOn w:val="a1"/>
    <w:rsid w:val="003E4CEE"/>
    <w:pPr>
      <w:spacing w:line="240" w:lineRule="exact"/>
      <w:ind w:firstLineChars="200" w:firstLine="200"/>
    </w:pPr>
    <w:rPr>
      <w:rFonts w:ascii="宋体" w:hAnsi="宋体" w:cs="宋体"/>
      <w:sz w:val="28"/>
      <w:szCs w:val="28"/>
    </w:rPr>
  </w:style>
  <w:style w:type="paragraph" w:styleId="TOC">
    <w:name w:val="TOC Heading"/>
    <w:basedOn w:val="10"/>
    <w:next w:val="a1"/>
    <w:uiPriority w:val="39"/>
    <w:qFormat/>
    <w:rsid w:val="003E4CEE"/>
    <w:pPr>
      <w:keepLines/>
      <w:spacing w:before="480" w:line="276" w:lineRule="auto"/>
      <w:jc w:val="left"/>
      <w:outlineLvl w:val="9"/>
    </w:pPr>
    <w:rPr>
      <w:rFonts w:ascii="Cambria" w:hAnsi="Cambria"/>
      <w:b/>
      <w:bCs w:val="0"/>
      <w:color w:val="365F91"/>
      <w:sz w:val="28"/>
      <w:szCs w:val="20"/>
    </w:rPr>
  </w:style>
  <w:style w:type="paragraph" w:customStyle="1" w:styleId="CharChar1CharCharCharCharCharCharCharCharCharChar">
    <w:name w:val="Char Char1 Char Char Char Char Char Char Char Char Char Char"/>
    <w:basedOn w:val="a1"/>
    <w:rsid w:val="003E4CEE"/>
    <w:rPr>
      <w:rFonts w:ascii="宋体" w:hAnsi="宋体" w:cs="宋体"/>
    </w:rPr>
  </w:style>
  <w:style w:type="paragraph" w:customStyle="1" w:styleId="ST201">
    <w:name w:val="ST20_1"/>
    <w:basedOn w:val="a1"/>
    <w:qFormat/>
    <w:rsid w:val="003E4CEE"/>
    <w:pPr>
      <w:autoSpaceDE w:val="0"/>
      <w:autoSpaceDN w:val="0"/>
      <w:adjustRightInd w:val="0"/>
      <w:spacing w:line="312" w:lineRule="atLeast"/>
      <w:jc w:val="center"/>
      <w:textAlignment w:val="baseline"/>
    </w:pPr>
    <w:rPr>
      <w:rFonts w:ascii="宋体" w:hAnsi="Tms Rmn" w:cs="宋体"/>
    </w:rPr>
  </w:style>
  <w:style w:type="paragraph" w:customStyle="1" w:styleId="2fd">
    <w:name w:val="封面标准号2"/>
    <w:basedOn w:val="a1"/>
    <w:qFormat/>
    <w:rsid w:val="003E4CEE"/>
    <w:pPr>
      <w:kinsoku w:val="0"/>
      <w:overflowPunct w:val="0"/>
      <w:autoSpaceDE w:val="0"/>
      <w:autoSpaceDN w:val="0"/>
      <w:adjustRightInd w:val="0"/>
      <w:spacing w:before="357" w:line="280" w:lineRule="exact"/>
      <w:jc w:val="right"/>
      <w:textAlignment w:val="center"/>
    </w:pPr>
    <w:rPr>
      <w:rFonts w:ascii="宋体" w:hAnsi="宋体" w:cs="宋体"/>
      <w:sz w:val="28"/>
    </w:rPr>
  </w:style>
  <w:style w:type="paragraph" w:customStyle="1" w:styleId="PlainText2">
    <w:name w:val="Plain Text2"/>
    <w:basedOn w:val="a1"/>
    <w:qFormat/>
    <w:rsid w:val="003E4CEE"/>
    <w:pPr>
      <w:autoSpaceDE w:val="0"/>
      <w:autoSpaceDN w:val="0"/>
      <w:adjustRightInd w:val="0"/>
      <w:textAlignment w:val="baseline"/>
    </w:pPr>
    <w:rPr>
      <w:rFonts w:ascii="宋体" w:hAnsi="Tms Rmn" w:cs="宋体"/>
    </w:rPr>
  </w:style>
  <w:style w:type="paragraph" w:customStyle="1" w:styleId="Char4CharCharCharCharCharCharCharCharChar1CharCharChar">
    <w:name w:val="Char4 Char Char Char Char Char Char Char Char Char1 Char Char Char"/>
    <w:basedOn w:val="a1"/>
    <w:rsid w:val="003E4CEE"/>
    <w:rPr>
      <w:rFonts w:ascii="宋体" w:hAnsi="宋体" w:cs="宋体"/>
    </w:rPr>
  </w:style>
  <w:style w:type="paragraph" w:customStyle="1" w:styleId="Charfff">
    <w:name w:val="我的样式（正文） Char"/>
    <w:basedOn w:val="a1"/>
    <w:qFormat/>
    <w:rsid w:val="003E4CEE"/>
    <w:pPr>
      <w:spacing w:line="440" w:lineRule="exact"/>
    </w:pPr>
    <w:rPr>
      <w:rFonts w:ascii="宋体" w:hAnsi="华文楷体" w:cs="宋体"/>
      <w:sz w:val="28"/>
    </w:rPr>
  </w:style>
  <w:style w:type="paragraph" w:customStyle="1" w:styleId="Char4CharCharChar">
    <w:name w:val="Char4 Char Char Char"/>
    <w:basedOn w:val="a1"/>
    <w:rsid w:val="003E4CEE"/>
    <w:rPr>
      <w:rFonts w:ascii="宋体" w:hAnsi="宋体" w:cs="宋体"/>
    </w:rPr>
  </w:style>
  <w:style w:type="paragraph" w:customStyle="1" w:styleId="CharCharChar1CharCharCharCharCharChar">
    <w:name w:val="Char Char Char1 Char Char Char Char Char Char"/>
    <w:basedOn w:val="a1"/>
    <w:rsid w:val="003E4CEE"/>
    <w:rPr>
      <w:rFonts w:ascii="宋体" w:hAnsi="宋体" w:cs="宋体"/>
    </w:rPr>
  </w:style>
  <w:style w:type="paragraph" w:customStyle="1" w:styleId="2fe">
    <w:name w:val="样式 首行缩进 + 四号 首行缩进:  2 字符 行距: 单倍行距"/>
    <w:basedOn w:val="afffffff3"/>
    <w:qFormat/>
    <w:rsid w:val="003E4CEE"/>
    <w:pPr>
      <w:widowControl/>
      <w:snapToGrid w:val="0"/>
      <w:ind w:firstLine="560"/>
      <w:jc w:val="left"/>
    </w:pPr>
    <w:rPr>
      <w:rFonts w:ascii="宋体" w:hAnsi="宋体" w:cs="宋体"/>
      <w:kern w:val="0"/>
      <w:sz w:val="28"/>
      <w:szCs w:val="28"/>
    </w:rPr>
  </w:style>
  <w:style w:type="paragraph" w:customStyle="1" w:styleId="afffffffffff4">
    <w:name w:val="报告书表格"/>
    <w:basedOn w:val="a1"/>
    <w:link w:val="Charfff0"/>
    <w:qFormat/>
    <w:rsid w:val="003E4CEE"/>
    <w:pPr>
      <w:adjustRightInd w:val="0"/>
      <w:spacing w:line="240" w:lineRule="atLeast"/>
      <w:jc w:val="center"/>
      <w:textAlignment w:val="baseline"/>
    </w:pPr>
    <w:rPr>
      <w:rFonts w:ascii="宋体" w:hAnsi="宋体" w:cs="宋体"/>
    </w:rPr>
  </w:style>
  <w:style w:type="paragraph" w:customStyle="1" w:styleId="03">
    <w:name w:val="标题03"/>
    <w:basedOn w:val="a1"/>
    <w:next w:val="a1"/>
    <w:rsid w:val="003E4CEE"/>
    <w:pPr>
      <w:spacing w:line="480" w:lineRule="atLeast"/>
      <w:ind w:firstLine="480"/>
    </w:pPr>
    <w:rPr>
      <w:rFonts w:ascii="宋体" w:hAnsi="宋体" w:cs="宋体"/>
      <w:b/>
    </w:rPr>
  </w:style>
  <w:style w:type="paragraph" w:customStyle="1" w:styleId="Style73">
    <w:name w:val="_Style 73"/>
    <w:basedOn w:val="a1"/>
    <w:next w:val="32"/>
    <w:rsid w:val="003E4CEE"/>
    <w:pPr>
      <w:spacing w:line="360" w:lineRule="auto"/>
      <w:ind w:firstLine="480"/>
    </w:pPr>
    <w:rPr>
      <w:rFonts w:ascii="华文仿宋" w:eastAsia="华文仿宋" w:hAnsi="华文仿宋" w:cs="宋体"/>
      <w:color w:val="000000"/>
      <w:szCs w:val="24"/>
    </w:rPr>
  </w:style>
  <w:style w:type="paragraph" w:customStyle="1" w:styleId="02">
    <w:name w:val="标题02"/>
    <w:basedOn w:val="a1"/>
    <w:next w:val="a1"/>
    <w:rsid w:val="003E4CEE"/>
    <w:pPr>
      <w:snapToGrid w:val="0"/>
      <w:spacing w:line="440" w:lineRule="atLeast"/>
    </w:pPr>
    <w:rPr>
      <w:rFonts w:ascii="宋体" w:hAnsi="宋体" w:cs="宋体"/>
      <w:b/>
    </w:rPr>
  </w:style>
  <w:style w:type="paragraph" w:customStyle="1" w:styleId="afffffffffff5">
    <w:name w:val="图表名"/>
    <w:basedOn w:val="4"/>
    <w:qFormat/>
    <w:rsid w:val="003E4CEE"/>
    <w:pPr>
      <w:keepLines/>
      <w:widowControl/>
      <w:spacing w:line="360" w:lineRule="auto"/>
      <w:jc w:val="center"/>
      <w:outlineLvl w:val="9"/>
    </w:pPr>
    <w:rPr>
      <w:rFonts w:ascii="Arial" w:eastAsia="楷体_GB2312" w:hAnsi="Arial"/>
      <w:b/>
      <w:bCs/>
      <w:kern w:val="2"/>
      <w:sz w:val="21"/>
      <w:szCs w:val="28"/>
      <w:lang w:val="x-none" w:eastAsia="x-none"/>
    </w:rPr>
  </w:style>
  <w:style w:type="paragraph" w:customStyle="1" w:styleId="CharCharChar1CharCharCharCharCharCharCharCharCharCharCharCharCharCharChar1CharCharCharCharCharCharCharCharCharCharCharCharCharCharChar">
    <w:name w:val="Char Char Char1 Char Char Char Char Char Char Char Char Char Char Char Char Char Char Char1 Char Char Char Char Char Char Char Char Char Char Char Char Char Char Char"/>
    <w:basedOn w:val="a1"/>
    <w:rsid w:val="003E4CEE"/>
    <w:rPr>
      <w:rFonts w:ascii="宋体" w:hAnsi="宋体" w:cs="宋体"/>
      <w:szCs w:val="21"/>
    </w:rPr>
  </w:style>
  <w:style w:type="paragraph" w:customStyle="1" w:styleId="142">
    <w:name w:val="1标题4级"/>
    <w:basedOn w:val="131"/>
    <w:rsid w:val="003E4CEE"/>
  </w:style>
  <w:style w:type="paragraph" w:customStyle="1" w:styleId="Char1CharCharChar1">
    <w:name w:val="Char1 Char Char Char1"/>
    <w:basedOn w:val="a1"/>
    <w:rsid w:val="003E4CEE"/>
    <w:rPr>
      <w:rFonts w:ascii="宋体" w:hAnsi="宋体" w:cs="宋体"/>
      <w:sz w:val="28"/>
      <w:szCs w:val="24"/>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1"/>
    <w:rsid w:val="003E4CEE"/>
    <w:rPr>
      <w:rFonts w:ascii="宋体" w:hAnsi="宋体" w:cs="宋体"/>
      <w:szCs w:val="21"/>
    </w:rPr>
  </w:style>
  <w:style w:type="paragraph" w:customStyle="1" w:styleId="y">
    <w:name w:val="?y??"/>
    <w:rsid w:val="003E4CEE"/>
    <w:pPr>
      <w:widowControl w:val="0"/>
      <w:overflowPunct w:val="0"/>
      <w:autoSpaceDE w:val="0"/>
      <w:autoSpaceDN w:val="0"/>
      <w:adjustRightInd w:val="0"/>
      <w:spacing w:line="357" w:lineRule="atLeast"/>
      <w:jc w:val="both"/>
      <w:textAlignment w:val="baseline"/>
    </w:pPr>
    <w:rPr>
      <w:color w:val="000000"/>
      <w:sz w:val="21"/>
    </w:rPr>
  </w:style>
  <w:style w:type="paragraph" w:customStyle="1" w:styleId="ParaCharCharChar1CharCharCharChar">
    <w:name w:val="默认段落字体 Para Char Char Char1 Char Char Char Char"/>
    <w:basedOn w:val="a1"/>
    <w:qFormat/>
    <w:rsid w:val="003E4CEE"/>
    <w:rPr>
      <w:rFonts w:ascii="宋体" w:hAnsi="宋体" w:cs="宋体"/>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1"/>
    <w:rsid w:val="003E4CEE"/>
    <w:rPr>
      <w:rFonts w:ascii="宋体" w:hAnsi="宋体" w:cs="宋体"/>
      <w:szCs w:val="21"/>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1"/>
    <w:rsid w:val="003E4CEE"/>
    <w:pPr>
      <w:spacing w:line="240" w:lineRule="exact"/>
      <w:ind w:firstLineChars="200" w:firstLine="200"/>
    </w:pPr>
    <w:rPr>
      <w:rFonts w:ascii="宋体" w:hAnsi="宋体" w:cs="宋体"/>
      <w:sz w:val="28"/>
      <w:szCs w:val="28"/>
    </w:rPr>
  </w:style>
  <w:style w:type="paragraph" w:customStyle="1" w:styleId="Char1CharCharCharCharCharChar1">
    <w:name w:val="Char1 Char Char Char Char Char Char1"/>
    <w:basedOn w:val="a1"/>
    <w:rsid w:val="003E4CEE"/>
    <w:pPr>
      <w:spacing w:line="240" w:lineRule="exact"/>
      <w:ind w:firstLineChars="200" w:firstLine="200"/>
    </w:pPr>
    <w:rPr>
      <w:rFonts w:ascii="宋体" w:hAnsi="宋体" w:cs="宋体"/>
      <w:sz w:val="28"/>
      <w:szCs w:val="28"/>
    </w:rPr>
  </w:style>
  <w:style w:type="paragraph" w:customStyle="1" w:styleId="CharCharCharChar1CharCharChar">
    <w:name w:val="Char Char Char Char1 Char Char Char"/>
    <w:basedOn w:val="a1"/>
    <w:rsid w:val="003E4CEE"/>
    <w:pPr>
      <w:spacing w:line="480" w:lineRule="auto"/>
      <w:ind w:firstLineChars="200" w:firstLine="200"/>
    </w:pPr>
    <w:rPr>
      <w:rFonts w:ascii="宋体" w:hAnsi="宋体" w:cs="宋体"/>
      <w:sz w:val="28"/>
      <w:szCs w:val="28"/>
    </w:rPr>
  </w:style>
  <w:style w:type="paragraph" w:customStyle="1" w:styleId="afffffffffff6">
    <w:name w:val="图文字"/>
    <w:basedOn w:val="a1"/>
    <w:qFormat/>
    <w:rsid w:val="003E4CEE"/>
    <w:pPr>
      <w:spacing w:line="0" w:lineRule="atLeast"/>
      <w:jc w:val="center"/>
    </w:pPr>
    <w:rPr>
      <w:rFonts w:ascii="宋体" w:hAnsi="宋体" w:cs="宋体"/>
      <w:kern w:val="44"/>
      <w:szCs w:val="24"/>
    </w:rPr>
  </w:style>
  <w:style w:type="character" w:customStyle="1" w:styleId="Charfff1">
    <w:name w:val="大纲正文 Char"/>
    <w:link w:val="afffffffffff7"/>
    <w:qFormat/>
    <w:rsid w:val="003E4CEE"/>
    <w:rPr>
      <w:kern w:val="2"/>
      <w:sz w:val="24"/>
      <w:lang w:bidi="ar-SA"/>
    </w:rPr>
  </w:style>
  <w:style w:type="paragraph" w:customStyle="1" w:styleId="afffffffffff7">
    <w:name w:val="大纲正文"/>
    <w:basedOn w:val="a1"/>
    <w:link w:val="Charfff1"/>
    <w:qFormat/>
    <w:rsid w:val="003E4CEE"/>
    <w:pPr>
      <w:adjustRightInd w:val="0"/>
      <w:snapToGrid w:val="0"/>
      <w:spacing w:afterLines="50" w:after="156" w:line="300" w:lineRule="auto"/>
      <w:ind w:firstLineChars="200" w:firstLine="480"/>
    </w:pPr>
    <w:rPr>
      <w:rFonts w:eastAsia="Times New Roman"/>
      <w:kern w:val="2"/>
    </w:rPr>
  </w:style>
  <w:style w:type="paragraph" w:customStyle="1" w:styleId="afffffffffff8">
    <w:name w:val="注释"/>
    <w:basedOn w:val="a1"/>
    <w:qFormat/>
    <w:rsid w:val="003E4CEE"/>
    <w:pPr>
      <w:spacing w:before="60" w:line="360" w:lineRule="exact"/>
      <w:ind w:firstLineChars="200" w:firstLine="200"/>
    </w:pPr>
    <w:rPr>
      <w:rFonts w:ascii="宋体" w:hAnsi="宋体" w:cs="宋体"/>
      <w:szCs w:val="21"/>
    </w:rPr>
  </w:style>
  <w:style w:type="character" w:customStyle="1" w:styleId="13">
    <w:name w:val="题注 字符1"/>
    <w:aliases w:val="题注 Char 字符,题注 Char Char Char 字符,题注 Char Char Char Char Char Char 字符1,题注 Char Char Char Char Char Char Char 字符1,题注 Char Char Char Char Char Char1 Char Char 字符,题注 Char Char Char Char Char Char Char Char 字符,题注 Char Char Char Char Char Char1 Char 字符1"/>
    <w:link w:val="aff0"/>
    <w:rsid w:val="003E4CEE"/>
    <w:rPr>
      <w:rFonts w:ascii="Arial" w:eastAsia="黑体" w:hAnsi="Arial" w:cs="Arial"/>
      <w:lang w:val="en-US" w:eastAsia="zh-CN" w:bidi="ar-SA"/>
    </w:rPr>
  </w:style>
  <w:style w:type="character" w:customStyle="1" w:styleId="style181">
    <w:name w:val="style181"/>
    <w:qFormat/>
    <w:rsid w:val="003E4CEE"/>
    <w:rPr>
      <w:color w:val="0000FF"/>
    </w:rPr>
  </w:style>
  <w:style w:type="numbering" w:customStyle="1" w:styleId="2ff">
    <w:name w:val="无列表2"/>
    <w:next w:val="a7"/>
    <w:semiHidden/>
    <w:rsid w:val="003E4CEE"/>
  </w:style>
  <w:style w:type="character" w:customStyle="1" w:styleId="Char22">
    <w:name w:val="正文文本 Char2"/>
    <w:aliases w:val="bt Char1,Body Text(ch) Char1,正文文本1 Char1,正文文字居中 Char1,body text Char2,?y????×? Char2,?y???? Char2,?y????? Char2,建议书标准 Char2,???? Char2,正文无缩进 Char2,正文缩进2 Char Char Char Char Char Char Char Char Char Char Char Char2,正文文字1 Char2,封面文字 Char2,编号 Ch"/>
    <w:qFormat/>
    <w:rsid w:val="003E4CEE"/>
    <w:rPr>
      <w:rFonts w:ascii="仿宋_GB2312" w:eastAsia="仿宋_GB2312"/>
      <w:sz w:val="28"/>
      <w:lang w:val="en-US" w:eastAsia="zh-CN" w:bidi="ar-SA"/>
    </w:rPr>
  </w:style>
  <w:style w:type="table" w:customStyle="1" w:styleId="lulu10">
    <w:name w:val="lulu表格主题1"/>
    <w:basedOn w:val="a6"/>
    <w:next w:val="afb"/>
    <w:rsid w:val="003E4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9">
    <w:name w:val="表题格式"/>
    <w:basedOn w:val="a1"/>
    <w:qFormat/>
    <w:rsid w:val="003E4CEE"/>
    <w:pPr>
      <w:spacing w:line="400" w:lineRule="exact"/>
    </w:pPr>
    <w:rPr>
      <w:rFonts w:ascii="宋体" w:eastAsia="仿宋_GB2312" w:hAnsi="宋体" w:cs="宋体"/>
    </w:rPr>
  </w:style>
  <w:style w:type="paragraph" w:customStyle="1" w:styleId="030">
    <w:name w:val="表格03"/>
    <w:basedOn w:val="a1"/>
    <w:qFormat/>
    <w:rsid w:val="003E4CEE"/>
    <w:pPr>
      <w:spacing w:line="400" w:lineRule="exact"/>
      <w:jc w:val="center"/>
    </w:pPr>
    <w:rPr>
      <w:rFonts w:ascii="宋体" w:hAnsi="宋体" w:cs="宋体"/>
    </w:rPr>
  </w:style>
  <w:style w:type="paragraph" w:customStyle="1" w:styleId="83">
    <w:name w:val="8"/>
    <w:basedOn w:val="a1"/>
    <w:qFormat/>
    <w:rsid w:val="003E4CEE"/>
    <w:pPr>
      <w:spacing w:after="160" w:line="240" w:lineRule="exact"/>
    </w:pPr>
    <w:rPr>
      <w:rFonts w:ascii="Arial" w:eastAsia="Times New Roman" w:hAnsi="Arial" w:cs="Verdana"/>
      <w:b/>
      <w:szCs w:val="24"/>
      <w:lang w:eastAsia="en-US"/>
    </w:rPr>
  </w:style>
  <w:style w:type="paragraph" w:customStyle="1" w:styleId="CharCharChar1CharCharCharCharCharCharChar10">
    <w:name w:val="Char Char Char1 Char Char Char Char Char Char Char10"/>
    <w:basedOn w:val="a1"/>
    <w:qFormat/>
    <w:rsid w:val="003E4CEE"/>
    <w:rPr>
      <w:rFonts w:ascii="Tahoma" w:hAnsi="Tahoma" w:cs="宋体"/>
    </w:rPr>
  </w:style>
  <w:style w:type="character" w:customStyle="1" w:styleId="btChar">
    <w:name w:val="bt Char"/>
    <w:aliases w:val="Body Text(ch) Char,正文文本1 Char,正文文字居中 Char,body text Char1,?y????×? Char1,?y???? Char1,?y????? Char1,建议书标准 Char1,???? Char1,正文无缩进 Char1,正文缩进2 Char Char Char Char Char Char Char Char Char Char Char Char1,正文文字1 Char1,封面文字 Char1"/>
    <w:rsid w:val="003E4CEE"/>
    <w:rPr>
      <w:rFonts w:eastAsia="宋体"/>
      <w:kern w:val="2"/>
      <w:sz w:val="21"/>
      <w:lang w:val="en-US" w:eastAsia="zh-CN" w:bidi="ar-SA"/>
    </w:rPr>
  </w:style>
  <w:style w:type="paragraph" w:customStyle="1" w:styleId="0010">
    <w:name w:val="环评0.01"/>
    <w:basedOn w:val="a1"/>
    <w:next w:val="af8"/>
    <w:qFormat/>
    <w:rsid w:val="003E4CEE"/>
    <w:pPr>
      <w:adjustRightInd w:val="0"/>
      <w:snapToGrid w:val="0"/>
      <w:spacing w:line="360" w:lineRule="auto"/>
    </w:pPr>
    <w:rPr>
      <w:rFonts w:ascii="宋体" w:eastAsia="华文中宋" w:hAnsi="宋体" w:cs="宋体"/>
      <w:sz w:val="28"/>
    </w:rPr>
  </w:style>
  <w:style w:type="paragraph" w:customStyle="1" w:styleId="afffffffffffa">
    <w:name w:val="环评正文字体"/>
    <w:basedOn w:val="a1"/>
    <w:qFormat/>
    <w:rsid w:val="003E4CEE"/>
    <w:pPr>
      <w:spacing w:line="360" w:lineRule="auto"/>
      <w:ind w:firstLineChars="200" w:firstLine="480"/>
    </w:pPr>
    <w:rPr>
      <w:rFonts w:ascii="宋体" w:hAnsi="宋体" w:cs="宋体"/>
    </w:rPr>
  </w:style>
  <w:style w:type="paragraph" w:customStyle="1" w:styleId="afffffffffffb">
    <w:name w:val="图标题"/>
    <w:basedOn w:val="a1"/>
    <w:qFormat/>
    <w:rsid w:val="003E4CEE"/>
    <w:pPr>
      <w:framePr w:hSpace="181" w:vSpace="181" w:wrap="around" w:vAnchor="text" w:hAnchor="text" w:y="1"/>
      <w:spacing w:line="260" w:lineRule="exact"/>
      <w:jc w:val="center"/>
    </w:pPr>
    <w:rPr>
      <w:rFonts w:ascii="宋体" w:hAnsi="宋体" w:cs="宋体"/>
      <w:b/>
      <w:bCs/>
    </w:rPr>
  </w:style>
  <w:style w:type="paragraph" w:customStyle="1" w:styleId="0011">
    <w:name w:val="001"/>
    <w:basedOn w:val="a1"/>
    <w:qFormat/>
    <w:rsid w:val="003E4CEE"/>
    <w:pPr>
      <w:spacing w:line="360" w:lineRule="auto"/>
    </w:pPr>
    <w:rPr>
      <w:rFonts w:ascii="宋体" w:eastAsia="华文中宋" w:hAnsi="宋体" w:cs="宋体"/>
      <w:sz w:val="28"/>
      <w:szCs w:val="28"/>
    </w:rPr>
  </w:style>
  <w:style w:type="paragraph" w:customStyle="1" w:styleId="InTable">
    <w:name w:val="In Table"/>
    <w:basedOn w:val="a1"/>
    <w:qFormat/>
    <w:rsid w:val="003E4CEE"/>
    <w:pPr>
      <w:tabs>
        <w:tab w:val="left" w:pos="2200"/>
        <w:tab w:val="left" w:pos="3960"/>
        <w:tab w:val="left" w:pos="5280"/>
      </w:tabs>
      <w:spacing w:before="96" w:after="96" w:line="0" w:lineRule="atLeast"/>
      <w:jc w:val="center"/>
    </w:pPr>
    <w:rPr>
      <w:rFonts w:ascii="Tahoma" w:eastAsia="华文中宋" w:hAnsi="Tahoma" w:cs="宋体"/>
    </w:rPr>
  </w:style>
  <w:style w:type="table" w:styleId="1f7">
    <w:name w:val="Table Grid 1"/>
    <w:basedOn w:val="a6"/>
    <w:qFormat/>
    <w:rsid w:val="003E4CEE"/>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ffe">
    <w:name w:val="表格内文字 Char"/>
    <w:link w:val="afffffffffff1"/>
    <w:qFormat/>
    <w:rsid w:val="003E4CEE"/>
    <w:rPr>
      <w:rFonts w:eastAsia="宋体"/>
      <w:spacing w:val="10"/>
      <w:kern w:val="2"/>
      <w:sz w:val="28"/>
      <w:lang w:val="x-none" w:eastAsia="x-none" w:bidi="ar-SA"/>
    </w:rPr>
  </w:style>
  <w:style w:type="paragraph" w:styleId="afffffffff9">
    <w:name w:val="footnote text"/>
    <w:basedOn w:val="a1"/>
    <w:link w:val="2f3"/>
    <w:qFormat/>
    <w:rsid w:val="003E4CEE"/>
    <w:pPr>
      <w:snapToGrid w:val="0"/>
      <w:spacing w:before="60"/>
      <w:ind w:firstLine="482"/>
    </w:pPr>
    <w:rPr>
      <w:rFonts w:eastAsia="Times New Roman"/>
    </w:rPr>
  </w:style>
  <w:style w:type="character" w:customStyle="1" w:styleId="CharChar60">
    <w:name w:val="Char Char60"/>
    <w:qFormat/>
    <w:locked/>
    <w:rsid w:val="003E4CEE"/>
    <w:rPr>
      <w:rFonts w:ascii="仿宋_GB2312" w:eastAsia="仿宋_GB2312"/>
      <w:spacing w:val="-18"/>
      <w:kern w:val="2"/>
      <w:sz w:val="28"/>
      <w:szCs w:val="24"/>
      <w:lang w:val="en-US" w:eastAsia="zh-CN" w:bidi="ar-SA"/>
    </w:rPr>
  </w:style>
  <w:style w:type="paragraph" w:customStyle="1" w:styleId="5Char">
    <w:name w:val="5 Char"/>
    <w:basedOn w:val="a1"/>
    <w:qFormat/>
    <w:rsid w:val="003E4CEE"/>
    <w:rPr>
      <w:rFonts w:ascii="宋体" w:hAnsi="宋体" w:cs="宋体"/>
      <w:szCs w:val="24"/>
    </w:rPr>
  </w:style>
  <w:style w:type="character" w:customStyle="1" w:styleId="al11">
    <w:name w:val="al11"/>
    <w:qFormat/>
    <w:rsid w:val="003E4CEE"/>
    <w:rPr>
      <w:i w:val="0"/>
      <w:iCs w:val="0"/>
      <w:color w:val="333333"/>
      <w:sz w:val="18"/>
      <w:szCs w:val="18"/>
    </w:rPr>
  </w:style>
  <w:style w:type="paragraph" w:customStyle="1" w:styleId="afffffffffffc">
    <w:name w:val="高表内"/>
    <w:basedOn w:val="a3"/>
    <w:qFormat/>
    <w:rsid w:val="003E4CEE"/>
    <w:pPr>
      <w:autoSpaceDE w:val="0"/>
      <w:adjustRightInd w:val="0"/>
      <w:snapToGrid w:val="0"/>
      <w:jc w:val="center"/>
      <w:textAlignment w:val="baseline"/>
    </w:pPr>
    <w:rPr>
      <w:rFonts w:ascii="Arial" w:eastAsia="楷体_GB2312" w:hAnsi="Arial" w:cs="Times New Roman"/>
      <w:kern w:val="2"/>
      <w:sz w:val="24"/>
      <w:szCs w:val="24"/>
    </w:rPr>
  </w:style>
  <w:style w:type="character" w:customStyle="1" w:styleId="haogao1">
    <w:name w:val="haogao1"/>
    <w:qFormat/>
    <w:rsid w:val="003E4CEE"/>
  </w:style>
  <w:style w:type="character" w:customStyle="1" w:styleId="unnamed2">
    <w:name w:val="unnamed2"/>
    <w:qFormat/>
    <w:rsid w:val="003E4CEE"/>
  </w:style>
  <w:style w:type="character" w:customStyle="1" w:styleId="unnamed3">
    <w:name w:val="unnamed3"/>
    <w:qFormat/>
    <w:rsid w:val="003E4CEE"/>
  </w:style>
  <w:style w:type="character" w:customStyle="1" w:styleId="a11">
    <w:name w:val="a11"/>
    <w:qFormat/>
    <w:rsid w:val="003E4CEE"/>
  </w:style>
  <w:style w:type="paragraph" w:customStyle="1" w:styleId="afffffffffffd">
    <w:name w:val="高表标"/>
    <w:basedOn w:val="a1"/>
    <w:qFormat/>
    <w:rsid w:val="003E4CEE"/>
    <w:pPr>
      <w:snapToGrid w:val="0"/>
      <w:spacing w:line="300" w:lineRule="auto"/>
      <w:jc w:val="right"/>
    </w:pPr>
    <w:rPr>
      <w:rFonts w:ascii="Arial" w:eastAsia="黑体" w:hAnsi="Arial" w:cs="宋体"/>
      <w:bCs/>
      <w:szCs w:val="24"/>
    </w:rPr>
  </w:style>
  <w:style w:type="paragraph" w:customStyle="1" w:styleId="afffffffffffe">
    <w:name w:val="高段文"/>
    <w:basedOn w:val="a1"/>
    <w:qFormat/>
    <w:rsid w:val="003E4CEE"/>
    <w:pPr>
      <w:spacing w:line="300" w:lineRule="auto"/>
      <w:ind w:firstLineChars="200" w:firstLine="200"/>
    </w:pPr>
    <w:rPr>
      <w:rFonts w:ascii="Arial" w:eastAsia="楷体_GB2312" w:hAnsi="Arial" w:cs="宋体"/>
      <w:sz w:val="28"/>
      <w:szCs w:val="28"/>
    </w:rPr>
  </w:style>
  <w:style w:type="character" w:customStyle="1" w:styleId="CharCharf0">
    <w:name w:val="高表单 Char Char"/>
    <w:qFormat/>
    <w:rsid w:val="003E4CEE"/>
    <w:rPr>
      <w:rFonts w:ascii="Arial" w:eastAsia="宋体" w:hAnsi="Arial"/>
      <w:noProof w:val="0"/>
      <w:kern w:val="2"/>
      <w:sz w:val="21"/>
      <w:szCs w:val="21"/>
      <w:lang w:val="en-US" w:eastAsia="zh-CN" w:bidi="ar-SA"/>
    </w:rPr>
  </w:style>
  <w:style w:type="character" w:customStyle="1" w:styleId="Char0">
    <w:name w:val="参加人员 Char"/>
    <w:link w:val="af"/>
    <w:qFormat/>
    <w:rsid w:val="003E4CEE"/>
    <w:rPr>
      <w:rFonts w:eastAsia="宋体"/>
      <w:kern w:val="2"/>
      <w:sz w:val="24"/>
      <w:szCs w:val="24"/>
      <w:lang w:val="en-US" w:eastAsia="zh-CN" w:bidi="ar-SA"/>
    </w:rPr>
  </w:style>
  <w:style w:type="paragraph" w:customStyle="1" w:styleId="affffffffffff">
    <w:name w:val="封面标准文稿编辑信息"/>
    <w:qFormat/>
    <w:rsid w:val="003E4CEE"/>
    <w:pPr>
      <w:spacing w:before="180" w:line="180" w:lineRule="exact"/>
      <w:jc w:val="center"/>
    </w:pPr>
    <w:rPr>
      <w:rFonts w:ascii="宋体"/>
      <w:sz w:val="21"/>
    </w:rPr>
  </w:style>
  <w:style w:type="paragraph" w:customStyle="1" w:styleId="affffffffffff0">
    <w:name w:val="表格的文字"/>
    <w:basedOn w:val="a1"/>
    <w:qFormat/>
    <w:rsid w:val="003E4CEE"/>
    <w:pPr>
      <w:spacing w:line="300" w:lineRule="exact"/>
      <w:jc w:val="center"/>
    </w:pPr>
    <w:rPr>
      <w:rFonts w:ascii="仿宋_GB2312" w:eastAsia="仿宋_GB2312" w:hAnsi="宋体" w:cs="宋体"/>
      <w:bCs/>
    </w:rPr>
  </w:style>
  <w:style w:type="paragraph" w:customStyle="1" w:styleId="affffffffffff1">
    <w:name w:val="表文字"/>
    <w:basedOn w:val="af9"/>
    <w:link w:val="Charfff2"/>
    <w:qFormat/>
    <w:rsid w:val="003E4CEE"/>
    <w:pPr>
      <w:jc w:val="center"/>
    </w:pPr>
    <w:rPr>
      <w:rFonts w:ascii="宋体" w:hAnsi="宋体" w:cs="宋体"/>
      <w:sz w:val="21"/>
      <w:szCs w:val="21"/>
    </w:rPr>
  </w:style>
  <w:style w:type="character" w:customStyle="1" w:styleId="Char23">
    <w:name w:val="小四+首行缩进 Char2"/>
    <w:link w:val="affffffffffff2"/>
    <w:qFormat/>
    <w:locked/>
    <w:rsid w:val="003E4CEE"/>
    <w:rPr>
      <w:rFonts w:ascii="宋体" w:hAnsi="宋体"/>
      <w:kern w:val="2"/>
      <w:sz w:val="24"/>
      <w:lang w:bidi="ar-SA"/>
    </w:rPr>
  </w:style>
  <w:style w:type="paragraph" w:customStyle="1" w:styleId="affffffffffff2">
    <w:name w:val="小四+首行缩进"/>
    <w:basedOn w:val="a1"/>
    <w:link w:val="Char23"/>
    <w:qFormat/>
    <w:rsid w:val="003E4CEE"/>
    <w:pPr>
      <w:spacing w:line="360" w:lineRule="auto"/>
      <w:ind w:firstLine="482"/>
    </w:pPr>
    <w:rPr>
      <w:rFonts w:ascii="宋体" w:eastAsia="Times New Roman" w:hAnsi="宋体"/>
      <w:kern w:val="2"/>
    </w:rPr>
  </w:style>
  <w:style w:type="paragraph" w:customStyle="1" w:styleId="410">
    <w:name w:val="小4黑居中行1"/>
    <w:autoRedefine/>
    <w:qFormat/>
    <w:rsid w:val="003E4CEE"/>
    <w:pPr>
      <w:spacing w:line="360" w:lineRule="auto"/>
      <w:jc w:val="center"/>
    </w:pPr>
    <w:rPr>
      <w:kern w:val="2"/>
      <w:sz w:val="21"/>
    </w:rPr>
  </w:style>
  <w:style w:type="character" w:customStyle="1" w:styleId="f121">
    <w:name w:val="f121"/>
    <w:qFormat/>
    <w:rsid w:val="003E4CEE"/>
    <w:rPr>
      <w:strike w:val="0"/>
      <w:dstrike w:val="0"/>
      <w:sz w:val="18"/>
      <w:szCs w:val="18"/>
      <w:u w:val="none"/>
      <w:effect w:val="none"/>
    </w:rPr>
  </w:style>
  <w:style w:type="paragraph" w:customStyle="1" w:styleId="Char3CharCharChar">
    <w:name w:val="Char3 Char Char Char"/>
    <w:basedOn w:val="a1"/>
    <w:semiHidden/>
    <w:rsid w:val="003E4CEE"/>
    <w:rPr>
      <w:rFonts w:ascii="宋体" w:hAnsi="宋体" w:cs="宋体"/>
      <w:sz w:val="28"/>
      <w:szCs w:val="24"/>
    </w:rPr>
  </w:style>
  <w:style w:type="paragraph" w:customStyle="1" w:styleId="ParaCharCharChar1CharCharCharCharCharCharCharCharCharChar">
    <w:name w:val="默认段落字体 Para Char Char Char1 Char Char Char Char Char Char Char Char Char Char"/>
    <w:basedOn w:val="a1"/>
    <w:qFormat/>
    <w:rsid w:val="003E4CEE"/>
    <w:rPr>
      <w:rFonts w:ascii="宋体" w:hAnsi="宋体" w:cs="宋体"/>
      <w:sz w:val="28"/>
      <w:szCs w:val="24"/>
    </w:rPr>
  </w:style>
  <w:style w:type="paragraph" w:customStyle="1" w:styleId="CharCharChar2Char">
    <w:name w:val="Char Char Char2 Char"/>
    <w:basedOn w:val="a1"/>
    <w:autoRedefine/>
    <w:qFormat/>
    <w:rsid w:val="003E4CEE"/>
    <w:pPr>
      <w:tabs>
        <w:tab w:val="num" w:pos="360"/>
      </w:tabs>
    </w:pPr>
    <w:rPr>
      <w:rFonts w:ascii="宋体" w:hAnsi="宋体" w:cs="宋体"/>
      <w:szCs w:val="24"/>
    </w:rPr>
  </w:style>
  <w:style w:type="numbering" w:styleId="1111110">
    <w:name w:val="Outline List 1"/>
    <w:basedOn w:val="a7"/>
    <w:rsid w:val="003E4CEE"/>
    <w:pPr>
      <w:numPr>
        <w:numId w:val="3"/>
      </w:numPr>
    </w:pPr>
  </w:style>
  <w:style w:type="character" w:styleId="HTML4">
    <w:name w:val="HTML Keyboard"/>
    <w:qFormat/>
    <w:rsid w:val="003E4CEE"/>
    <w:rPr>
      <w:rFonts w:ascii="Courier New" w:hAnsi="Courier New" w:cs="Courier New"/>
      <w:sz w:val="20"/>
      <w:szCs w:val="20"/>
    </w:rPr>
  </w:style>
  <w:style w:type="paragraph" w:customStyle="1" w:styleId="1f8">
    <w:name w:val="日期1"/>
    <w:basedOn w:val="a1"/>
    <w:next w:val="a1"/>
    <w:rsid w:val="003E4CEE"/>
    <w:pPr>
      <w:adjustRightInd w:val="0"/>
      <w:textAlignment w:val="baseline"/>
    </w:pPr>
    <w:rPr>
      <w:rFonts w:ascii="宋体" w:hAnsi="宋体" w:cs="宋体"/>
    </w:rPr>
  </w:style>
  <w:style w:type="paragraph" w:customStyle="1" w:styleId="311">
    <w:name w:val="正文文本缩进 31"/>
    <w:basedOn w:val="a1"/>
    <w:rsid w:val="003E4CEE"/>
    <w:pPr>
      <w:adjustRightInd w:val="0"/>
      <w:spacing w:line="480" w:lineRule="exact"/>
      <w:ind w:firstLine="525"/>
      <w:textAlignment w:val="baseline"/>
    </w:pPr>
    <w:rPr>
      <w:rFonts w:ascii="宋体" w:hAnsi="宋体" w:cs="宋体"/>
      <w:sz w:val="28"/>
    </w:rPr>
  </w:style>
  <w:style w:type="paragraph" w:customStyle="1" w:styleId="1f9">
    <w:name w:val="表头1"/>
    <w:basedOn w:val="a3"/>
    <w:link w:val="1Char6"/>
    <w:autoRedefine/>
    <w:qFormat/>
    <w:rsid w:val="003E4CEE"/>
    <w:pPr>
      <w:spacing w:before="240" w:after="60"/>
      <w:jc w:val="center"/>
    </w:pPr>
    <w:rPr>
      <w:rFonts w:cs="Times New Roman"/>
      <w:kern w:val="2"/>
      <w:szCs w:val="20"/>
      <w:lang w:val="x-none" w:eastAsia="x-none"/>
    </w:rPr>
  </w:style>
  <w:style w:type="paragraph" w:customStyle="1" w:styleId="p2">
    <w:name w:val="p2"/>
    <w:basedOn w:val="a1"/>
    <w:qFormat/>
    <w:rsid w:val="003E4CEE"/>
    <w:pPr>
      <w:autoSpaceDE w:val="0"/>
      <w:autoSpaceDN w:val="0"/>
      <w:spacing w:line="540" w:lineRule="atLeast"/>
      <w:ind w:firstLine="596"/>
    </w:pPr>
    <w:rPr>
      <w:rFonts w:ascii="華康中楷體" w:eastAsia="華康中楷體" w:hAnsi="宋体" w:cs="宋体" w:hint="eastAsia"/>
      <w:spacing w:val="20"/>
      <w:sz w:val="28"/>
      <w:szCs w:val="28"/>
      <w:lang w:eastAsia="zh-TW"/>
    </w:rPr>
  </w:style>
  <w:style w:type="character" w:customStyle="1" w:styleId="hg1">
    <w:name w:val="hg1"/>
    <w:qFormat/>
    <w:rsid w:val="003E4CEE"/>
  </w:style>
  <w:style w:type="character" w:customStyle="1" w:styleId="hottext1">
    <w:name w:val="hottext1"/>
    <w:qFormat/>
    <w:rsid w:val="003E4CEE"/>
    <w:rPr>
      <w:rFonts w:ascii="宋体" w:eastAsia="宋体" w:hAnsi="宋体"/>
      <w:strike/>
      <w:sz w:val="22"/>
      <w:u w:val="none"/>
      <w:effect w:val="none"/>
    </w:rPr>
  </w:style>
  <w:style w:type="paragraph" w:customStyle="1" w:styleId="1fa">
    <w:name w:val="条1"/>
    <w:basedOn w:val="a1"/>
    <w:next w:val="aff5"/>
    <w:qFormat/>
    <w:rsid w:val="003E4CEE"/>
    <w:pPr>
      <w:outlineLvl w:val="1"/>
    </w:pPr>
    <w:rPr>
      <w:rFonts w:ascii="黑体" w:eastAsia="黑体" w:hAnsi="宋体" w:cs="宋体"/>
      <w:kern w:val="21"/>
    </w:rPr>
  </w:style>
  <w:style w:type="paragraph" w:customStyle="1" w:styleId="1CharChar">
    <w:name w:val="目录 1 Char Char"/>
    <w:basedOn w:val="a1"/>
    <w:next w:val="a1"/>
    <w:autoRedefine/>
    <w:qFormat/>
    <w:rsid w:val="003E4CEE"/>
    <w:pPr>
      <w:tabs>
        <w:tab w:val="left" w:leader="dot" w:pos="8010"/>
      </w:tabs>
      <w:snapToGrid w:val="0"/>
      <w:spacing w:line="300" w:lineRule="auto"/>
      <w:textAlignment w:val="baseline"/>
    </w:pPr>
    <w:rPr>
      <w:rFonts w:ascii="黑体" w:eastAsia="黑体" w:hAnsi="宋体" w:cs="宋体"/>
      <w:noProof/>
      <w:color w:val="000000"/>
      <w:sz w:val="28"/>
      <w:szCs w:val="44"/>
      <w:u w:color="000000"/>
    </w:rPr>
  </w:style>
  <w:style w:type="paragraph" w:customStyle="1" w:styleId="affffffffffff3">
    <w:name w:val="小表格"/>
    <w:basedOn w:val="a1"/>
    <w:qFormat/>
    <w:rsid w:val="003E4CEE"/>
    <w:pPr>
      <w:autoSpaceDE w:val="0"/>
      <w:autoSpaceDN w:val="0"/>
      <w:adjustRightInd w:val="0"/>
      <w:snapToGrid w:val="0"/>
      <w:jc w:val="center"/>
    </w:pPr>
    <w:rPr>
      <w:rFonts w:ascii="仿宋_GB2312" w:hAnsi="宋体" w:cs="宋体"/>
    </w:rPr>
  </w:style>
  <w:style w:type="paragraph" w:customStyle="1" w:styleId="affffffffffff4">
    <w:name w:val="正文小四 标准"/>
    <w:basedOn w:val="a1"/>
    <w:qFormat/>
    <w:rsid w:val="003E4CEE"/>
    <w:pPr>
      <w:spacing w:beforeLines="50" w:before="163" w:afterLines="50" w:after="163" w:line="360" w:lineRule="auto"/>
      <w:ind w:firstLineChars="200" w:firstLine="480"/>
    </w:pPr>
    <w:rPr>
      <w:rFonts w:ascii="宋体" w:hAnsi="宋体" w:cs="宋体"/>
    </w:rPr>
  </w:style>
  <w:style w:type="paragraph" w:customStyle="1" w:styleId="affffffffffff5">
    <w:name w:val="表号"/>
    <w:basedOn w:val="a1"/>
    <w:qFormat/>
    <w:rsid w:val="003E4CEE"/>
    <w:rPr>
      <w:rFonts w:ascii="宋体" w:hAnsi="宋体" w:cs="宋体"/>
    </w:rPr>
  </w:style>
  <w:style w:type="table" w:styleId="1fb">
    <w:name w:val="Table Simple 1"/>
    <w:basedOn w:val="a6"/>
    <w:qFormat/>
    <w:rsid w:val="003E4CEE"/>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6">
    <w:name w:val="内容"/>
    <w:qFormat/>
    <w:rsid w:val="003E4CEE"/>
  </w:style>
  <w:style w:type="character" w:customStyle="1" w:styleId="detailstyle1">
    <w:name w:val="detail_style1"/>
    <w:qFormat/>
    <w:rsid w:val="003E4CEE"/>
    <w:rPr>
      <w:strike w:val="0"/>
      <w:dstrike w:val="0"/>
      <w:sz w:val="26"/>
      <w:szCs w:val="26"/>
      <w:u w:val="none"/>
      <w:effect w:val="none"/>
    </w:rPr>
  </w:style>
  <w:style w:type="character" w:customStyle="1" w:styleId="keyword1">
    <w:name w:val="keyword1"/>
    <w:qFormat/>
    <w:rsid w:val="003E4CEE"/>
    <w:rPr>
      <w:color w:val="FF0000"/>
    </w:rPr>
  </w:style>
  <w:style w:type="paragraph" w:customStyle="1" w:styleId="affffffffffff7">
    <w:name w:val="表格下方正文"/>
    <w:basedOn w:val="a1"/>
    <w:qFormat/>
    <w:rsid w:val="003E4CEE"/>
    <w:pPr>
      <w:spacing w:before="260" w:line="440" w:lineRule="exact"/>
      <w:ind w:firstLineChars="200" w:firstLine="200"/>
    </w:pPr>
    <w:rPr>
      <w:rFonts w:ascii="宋体" w:hAnsi="宋体" w:cs="宋体"/>
    </w:rPr>
  </w:style>
  <w:style w:type="character" w:customStyle="1" w:styleId="Chare">
    <w:name w:val="表头 Char"/>
    <w:aliases w:val="图 Char,标题8--表题 Char,小4号黑体居中行距1倍 Char,H81 Char1,可研-标题 8 Char Char,纯,纯文本 Char Char2,H8 Char1,注 Char,无节款11 Char1,h8 Char Char,(use for figures) Char,(figure) Char,注1 Char,注2 Char,注3 Char,注4 Char,注11 Char,无节款31 Char,注21 Char,无节款41 Char,注31 Char,纯文本1"/>
    <w:link w:val="afffa"/>
    <w:qFormat/>
    <w:rsid w:val="003E4CEE"/>
    <w:rPr>
      <w:rFonts w:eastAsia="黑体"/>
      <w:spacing w:val="-10"/>
      <w:sz w:val="21"/>
      <w:lang w:val="en-US" w:eastAsia="zh-CN" w:bidi="ar-SA"/>
    </w:rPr>
  </w:style>
  <w:style w:type="paragraph" w:customStyle="1" w:styleId="word">
    <w:name w:val="word"/>
    <w:basedOn w:val="a1"/>
    <w:autoRedefine/>
    <w:qFormat/>
    <w:rsid w:val="003E4CEE"/>
    <w:pPr>
      <w:spacing w:line="360" w:lineRule="auto"/>
      <w:ind w:firstLineChars="200" w:firstLine="480"/>
    </w:pPr>
    <w:rPr>
      <w:rFonts w:ascii="宋体" w:hAnsi="宋体" w:cs="宋体"/>
      <w:color w:val="000000"/>
      <w:szCs w:val="24"/>
    </w:rPr>
  </w:style>
  <w:style w:type="paragraph" w:customStyle="1" w:styleId="affffffffffff8">
    <w:name w:val="金源"/>
    <w:basedOn w:val="a1"/>
    <w:link w:val="Charfff3"/>
    <w:qFormat/>
    <w:rsid w:val="003E4CEE"/>
    <w:pPr>
      <w:spacing w:line="480" w:lineRule="exact"/>
      <w:ind w:firstLineChars="200" w:firstLine="480"/>
    </w:pPr>
    <w:rPr>
      <w:kern w:val="2"/>
      <w:lang w:val="x-none" w:eastAsia="x-none"/>
    </w:rPr>
  </w:style>
  <w:style w:type="character" w:customStyle="1" w:styleId="Charfff3">
    <w:name w:val="金源 Char"/>
    <w:link w:val="affffffffffff8"/>
    <w:qFormat/>
    <w:rsid w:val="003E4CEE"/>
    <w:rPr>
      <w:rFonts w:eastAsia="宋体"/>
      <w:kern w:val="2"/>
      <w:sz w:val="24"/>
      <w:lang w:val="x-none" w:eastAsia="x-none" w:bidi="ar-SA"/>
    </w:rPr>
  </w:style>
  <w:style w:type="character" w:customStyle="1" w:styleId="Charf1">
    <w:name w:val="表格 Char"/>
    <w:aliases w:val="孙普文字 Char,普通文字 Char Char Char Char Char Char,特点 Char1,ALT+Z Char1,正文标准 Char1,正文2 Char1,正文（首行缩进两字）1 Char1,正文（首行缩进两字） Char3,正文不缩进 Char1,Normal Indent Char1,特点 Char2,Alt+X Char1,正文（首行缩进两字） Char Char6,标 Char,图文 Char,正文2 Char1 Char,正文2 Char Char Char"/>
    <w:link w:val="affff9"/>
    <w:qFormat/>
    <w:rsid w:val="003E4CEE"/>
    <w:rPr>
      <w:rFonts w:ascii="仿宋_GB2312" w:eastAsia="仿宋_GB2312" w:hAnsi="Alaska"/>
      <w:b/>
      <w:sz w:val="21"/>
      <w:lang w:val="en-US" w:eastAsia="zh-CN" w:bidi="ar-SA"/>
    </w:rPr>
  </w:style>
  <w:style w:type="character" w:styleId="affffffffffff9">
    <w:name w:val="footnote reference"/>
    <w:qFormat/>
    <w:rsid w:val="003E4CEE"/>
    <w:rPr>
      <w:vertAlign w:val="superscript"/>
    </w:rPr>
  </w:style>
  <w:style w:type="character" w:customStyle="1" w:styleId="grays">
    <w:name w:val="gray s"/>
    <w:qFormat/>
    <w:rsid w:val="003E4CEE"/>
  </w:style>
  <w:style w:type="paragraph" w:customStyle="1" w:styleId="T1">
    <w:name w:val="T表头"/>
    <w:basedOn w:val="Default"/>
    <w:next w:val="Default"/>
    <w:qFormat/>
    <w:rsid w:val="003E4CEE"/>
    <w:rPr>
      <w:rFonts w:ascii="黑体" w:eastAsia="黑体" w:hAnsi="Times New Roman" w:cs="Times New Roman"/>
      <w:color w:val="auto"/>
    </w:rPr>
  </w:style>
  <w:style w:type="paragraph" w:customStyle="1" w:styleId="73">
    <w:name w:val="7"/>
    <w:basedOn w:val="a1"/>
    <w:next w:val="a4"/>
    <w:qFormat/>
    <w:rsid w:val="003E4CEE"/>
    <w:pPr>
      <w:adjustRightInd w:val="0"/>
      <w:snapToGrid w:val="0"/>
      <w:spacing w:line="312" w:lineRule="auto"/>
      <w:ind w:firstLineChars="200" w:firstLine="200"/>
    </w:pPr>
    <w:rPr>
      <w:rFonts w:ascii="仿宋_GB2312" w:eastAsia="仿宋_GB2312" w:hAnsi="宋体" w:cs="宋体"/>
      <w:sz w:val="28"/>
      <w:szCs w:val="24"/>
    </w:rPr>
  </w:style>
  <w:style w:type="character" w:customStyle="1" w:styleId="ak1">
    <w:name w:val="ak1"/>
    <w:qFormat/>
    <w:rsid w:val="003E4CEE"/>
    <w:rPr>
      <w:strike w:val="0"/>
      <w:dstrike w:val="0"/>
      <w:sz w:val="18"/>
      <w:szCs w:val="18"/>
      <w:u w:val="none"/>
      <w:effect w:val="none"/>
    </w:rPr>
  </w:style>
  <w:style w:type="character" w:customStyle="1" w:styleId="2ff0">
    <w:name w:val="纯文本2"/>
    <w:aliases w:val="普通文字 Char6,纯文本 Char Char6,纯文本 Char Char Char1,纯文本 Char Char7,纯文本 Char Char Char Char Char Char Char Char Char,纯文本 Char Char Char Char Char Char Char Char Char Char Char Char Char Char,纯文本 Char Char Char2,Plain Text Cha Char,纯文本1 Char,表格文字 Char1"/>
    <w:qFormat/>
    <w:rsid w:val="003E4CEE"/>
    <w:rPr>
      <w:rFonts w:ascii="宋体" w:eastAsia="宋体" w:hAnsi="Courier New" w:cs="Courier New"/>
      <w:kern w:val="2"/>
      <w:sz w:val="21"/>
      <w:szCs w:val="21"/>
      <w:lang w:val="en-US" w:eastAsia="zh-CN" w:bidi="ar-SA"/>
    </w:rPr>
  </w:style>
  <w:style w:type="paragraph" w:customStyle="1" w:styleId="315">
    <w:name w:val="样式 标题 3 + 宋体 小四 非加粗 行距: 1.5 倍行距"/>
    <w:basedOn w:val="3"/>
    <w:autoRedefine/>
    <w:qFormat/>
    <w:rsid w:val="003E4CEE"/>
    <w:pPr>
      <w:widowControl/>
      <w:spacing w:before="260" w:after="260" w:line="360" w:lineRule="auto"/>
      <w:jc w:val="left"/>
    </w:pPr>
    <w:rPr>
      <w:rFonts w:ascii="宋体" w:hAnsi="宋体" w:cs="宋体"/>
      <w:b/>
      <w:bCs w:val="0"/>
      <w:sz w:val="24"/>
    </w:rPr>
  </w:style>
  <w:style w:type="character" w:customStyle="1" w:styleId="BodyText21Char">
    <w:name w:val="Body Text 21 Char"/>
    <w:link w:val="BodyText21"/>
    <w:qFormat/>
    <w:rsid w:val="003E4CEE"/>
    <w:rPr>
      <w:rFonts w:eastAsia="仿宋体"/>
      <w:kern w:val="2"/>
      <w:sz w:val="24"/>
      <w:lang w:val="en-US" w:eastAsia="zh-CN" w:bidi="ar-SA"/>
    </w:rPr>
  </w:style>
  <w:style w:type="paragraph" w:customStyle="1" w:styleId="affffffffffffa">
    <w:name w:val="表名"/>
    <w:basedOn w:val="affff7"/>
    <w:autoRedefine/>
    <w:qFormat/>
    <w:rsid w:val="003E4CEE"/>
    <w:pPr>
      <w:widowControl/>
      <w:spacing w:line="360" w:lineRule="auto"/>
    </w:pPr>
    <w:rPr>
      <w:rFonts w:ascii="仿宋_GB2312" w:eastAsia="仿宋_GB2312" w:hAnsi="宋体"/>
      <w:b/>
      <w:bCs/>
      <w:kern w:val="44"/>
      <w:lang w:val="x-none" w:eastAsia="x-none"/>
    </w:rPr>
  </w:style>
  <w:style w:type="paragraph" w:customStyle="1" w:styleId="1fc">
    <w:name w:val="正文文本缩进1"/>
    <w:basedOn w:val="a1"/>
    <w:rsid w:val="003E4CEE"/>
    <w:pPr>
      <w:adjustRightInd w:val="0"/>
      <w:spacing w:after="120" w:line="360" w:lineRule="auto"/>
      <w:ind w:leftChars="200" w:left="420" w:firstLineChars="200" w:firstLine="200"/>
      <w:textAlignment w:val="baseline"/>
    </w:pPr>
    <w:rPr>
      <w:rFonts w:ascii="宋体" w:hAnsi="宋体" w:cs="宋体"/>
      <w:szCs w:val="24"/>
    </w:rPr>
  </w:style>
  <w:style w:type="paragraph" w:customStyle="1" w:styleId="Charfff4">
    <w:name w:val="表格文字居中 Char"/>
    <w:basedOn w:val="affff8"/>
    <w:autoRedefine/>
    <w:qFormat/>
    <w:rsid w:val="003E4CEE"/>
    <w:pPr>
      <w:keepNext/>
      <w:widowControl w:val="0"/>
      <w:tabs>
        <w:tab w:val="left" w:pos="628"/>
        <w:tab w:val="left" w:pos="1727"/>
        <w:tab w:val="left" w:pos="1884"/>
        <w:tab w:val="left" w:pos="2660"/>
        <w:tab w:val="left" w:pos="5460"/>
      </w:tabs>
      <w:spacing w:before="100" w:beforeAutospacing="1" w:after="0"/>
      <w:ind w:firstLineChars="0" w:firstLine="0"/>
      <w:jc w:val="center"/>
    </w:pPr>
    <w:rPr>
      <w:rFonts w:ascii="宋体"/>
      <w:bCs/>
      <w:color w:val="000000"/>
      <w:kern w:val="2"/>
      <w:sz w:val="21"/>
      <w:lang w:val="x-none" w:eastAsia="x-none"/>
    </w:rPr>
  </w:style>
  <w:style w:type="paragraph" w:customStyle="1" w:styleId="affffffffffffb">
    <w:name w:val="五号字表格"/>
    <w:basedOn w:val="1f0"/>
    <w:qFormat/>
    <w:rsid w:val="003E4CEE"/>
    <w:pPr>
      <w:widowControl/>
      <w:adjustRightInd w:val="0"/>
      <w:spacing w:line="240" w:lineRule="auto"/>
      <w:textAlignment w:val="baseline"/>
    </w:pPr>
    <w:rPr>
      <w:rFonts w:eastAsia="宋体"/>
      <w:noProof/>
      <w:kern w:val="0"/>
      <w:sz w:val="21"/>
      <w:lang w:val="x-none" w:eastAsia="x-none"/>
    </w:rPr>
  </w:style>
  <w:style w:type="paragraph" w:customStyle="1" w:styleId="affffffffffffc">
    <w:name w:val="文本居中"/>
    <w:basedOn w:val="a1"/>
    <w:autoRedefine/>
    <w:qFormat/>
    <w:rsid w:val="003E4CEE"/>
    <w:pPr>
      <w:adjustRightInd w:val="0"/>
      <w:spacing w:line="360" w:lineRule="auto"/>
      <w:jc w:val="center"/>
    </w:pPr>
    <w:rPr>
      <w:rFonts w:ascii="宋体" w:hAnsi="宋体" w:cs="宋体"/>
      <w:sz w:val="28"/>
      <w:szCs w:val="24"/>
    </w:rPr>
  </w:style>
  <w:style w:type="paragraph" w:customStyle="1" w:styleId="affffffffffffd">
    <w:name w:val="正文居中"/>
    <w:basedOn w:val="TOC1"/>
    <w:qFormat/>
    <w:rsid w:val="003E4CEE"/>
    <w:pPr>
      <w:adjustRightInd w:val="0"/>
      <w:spacing w:before="0" w:after="0" w:line="360" w:lineRule="auto"/>
      <w:jc w:val="center"/>
    </w:pPr>
    <w:rPr>
      <w:rFonts w:ascii="宋体" w:hAnsi="Arial"/>
      <w:b w:val="0"/>
      <w:sz w:val="28"/>
      <w:szCs w:val="28"/>
    </w:rPr>
  </w:style>
  <w:style w:type="paragraph" w:customStyle="1" w:styleId="affffffffffffe">
    <w:name w:val="表字"/>
    <w:basedOn w:val="a1"/>
    <w:qFormat/>
    <w:rsid w:val="003E4CEE"/>
    <w:pPr>
      <w:jc w:val="center"/>
    </w:pPr>
    <w:rPr>
      <w:rFonts w:ascii="宋体" w:hAnsi="宋体" w:cs="宋体"/>
    </w:rPr>
  </w:style>
  <w:style w:type="paragraph" w:customStyle="1" w:styleId="afffffffffffff">
    <w:name w:val="注"/>
    <w:basedOn w:val="a1"/>
    <w:next w:val="a1"/>
    <w:qFormat/>
    <w:rsid w:val="003E4CEE"/>
    <w:pPr>
      <w:spacing w:before="60" w:after="60" w:line="312" w:lineRule="auto"/>
    </w:pPr>
    <w:rPr>
      <w:rFonts w:ascii="宋体" w:eastAsia="黑体" w:hAnsi="宋体" w:cs="宋体"/>
      <w:noProof/>
    </w:rPr>
  </w:style>
  <w:style w:type="paragraph" w:customStyle="1" w:styleId="1fd">
    <w:name w:val="表1"/>
    <w:basedOn w:val="a1"/>
    <w:autoRedefine/>
    <w:qFormat/>
    <w:rsid w:val="003E4CEE"/>
    <w:pPr>
      <w:jc w:val="center"/>
    </w:pPr>
    <w:rPr>
      <w:rFonts w:ascii="宋体" w:hAnsi="宋体" w:cs="宋体"/>
      <w:color w:val="000000"/>
      <w:szCs w:val="24"/>
    </w:rPr>
  </w:style>
  <w:style w:type="paragraph" w:customStyle="1" w:styleId="1fe">
    <w:name w:val="正文首行缩进1"/>
    <w:basedOn w:val="a1"/>
    <w:next w:val="a1"/>
    <w:qFormat/>
    <w:rsid w:val="003E4CEE"/>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rFonts w:ascii="宋体" w:hAnsi="宋体" w:cs="宋体"/>
      <w:sz w:val="28"/>
      <w:szCs w:val="24"/>
    </w:rPr>
  </w:style>
  <w:style w:type="paragraph" w:customStyle="1" w:styleId="1ff">
    <w:name w:val="样式 标题 1 + 两端对齐"/>
    <w:basedOn w:val="10"/>
    <w:autoRedefine/>
    <w:qFormat/>
    <w:rsid w:val="003E4CEE"/>
    <w:pPr>
      <w:keepNext w:val="0"/>
      <w:pageBreakBefore/>
      <w:tabs>
        <w:tab w:val="left" w:pos="420"/>
      </w:tabs>
      <w:adjustRightInd w:val="0"/>
      <w:snapToGrid w:val="0"/>
      <w:spacing w:before="0" w:line="300" w:lineRule="auto"/>
      <w:jc w:val="center"/>
    </w:pPr>
    <w:rPr>
      <w:rFonts w:ascii="仿宋_GB2312" w:eastAsia="仿宋_GB2312" w:hAnsi="Arial" w:cs="宋体"/>
      <w:bCs w:val="0"/>
      <w:snapToGrid w:val="0"/>
      <w:sz w:val="32"/>
      <w:szCs w:val="32"/>
    </w:rPr>
  </w:style>
  <w:style w:type="paragraph" w:customStyle="1" w:styleId="afffffffffffff0">
    <w:name w:val="图框文字"/>
    <w:basedOn w:val="a1"/>
    <w:qFormat/>
    <w:rsid w:val="003E4CEE"/>
    <w:pPr>
      <w:jc w:val="center"/>
      <w:textAlignment w:val="center"/>
    </w:pPr>
    <w:rPr>
      <w:rFonts w:ascii="宋体" w:hAnsi="宋体" w:cs="宋体"/>
      <w:szCs w:val="24"/>
    </w:rPr>
  </w:style>
  <w:style w:type="character" w:customStyle="1" w:styleId="style6">
    <w:name w:val="style6"/>
    <w:rsid w:val="003E4CEE"/>
  </w:style>
  <w:style w:type="paragraph" w:customStyle="1" w:styleId="2ff1">
    <w:name w:val="样式 首行缩进 + 四号 首行缩进:  2 字符"/>
    <w:basedOn w:val="afffffff3"/>
    <w:qFormat/>
    <w:rsid w:val="003E4CEE"/>
    <w:pPr>
      <w:widowControl/>
      <w:snapToGrid w:val="0"/>
      <w:ind w:firstLine="560"/>
      <w:jc w:val="left"/>
    </w:pPr>
    <w:rPr>
      <w:rFonts w:ascii="宋体" w:hAnsi="宋体" w:cs="宋体"/>
      <w:kern w:val="0"/>
      <w:sz w:val="28"/>
      <w:szCs w:val="20"/>
      <w:lang w:val="en-GB"/>
    </w:rPr>
  </w:style>
  <w:style w:type="paragraph" w:customStyle="1" w:styleId="afffffffffffff1">
    <w:name w:val="居中正文"/>
    <w:basedOn w:val="affff8"/>
    <w:qFormat/>
    <w:rsid w:val="003E4CEE"/>
    <w:pPr>
      <w:widowControl w:val="0"/>
      <w:adjustRightInd w:val="0"/>
      <w:spacing w:before="120" w:after="0" w:line="360" w:lineRule="auto"/>
      <w:ind w:firstLineChars="0" w:firstLine="0"/>
      <w:jc w:val="center"/>
    </w:pPr>
    <w:rPr>
      <w:rFonts w:ascii="宋体"/>
      <w:kern w:val="28"/>
      <w:sz w:val="21"/>
      <w:szCs w:val="24"/>
      <w:lang w:val="x-none" w:eastAsia="x-none"/>
    </w:rPr>
  </w:style>
  <w:style w:type="paragraph" w:customStyle="1" w:styleId="CharChar1Char">
    <w:name w:val="Char Char1 Char"/>
    <w:basedOn w:val="a1"/>
    <w:qFormat/>
    <w:rsid w:val="003E4CEE"/>
    <w:rPr>
      <w:rFonts w:ascii="宋体" w:hAnsi="宋体" w:cs="宋体"/>
      <w:szCs w:val="24"/>
    </w:rPr>
  </w:style>
  <w:style w:type="character" w:customStyle="1" w:styleId="pccs1">
    <w:name w:val="pccs1"/>
    <w:qFormat/>
    <w:rsid w:val="003E4CEE"/>
    <w:rPr>
      <w:spacing w:val="360"/>
      <w:sz w:val="18"/>
      <w:szCs w:val="18"/>
    </w:rPr>
  </w:style>
  <w:style w:type="character" w:customStyle="1" w:styleId="main-11">
    <w:name w:val="main-11"/>
    <w:qFormat/>
    <w:rsid w:val="003E4CEE"/>
  </w:style>
  <w:style w:type="character" w:customStyle="1" w:styleId="main-1">
    <w:name w:val="main-1"/>
    <w:qFormat/>
    <w:rsid w:val="003E4CEE"/>
  </w:style>
  <w:style w:type="paragraph" w:customStyle="1" w:styleId="main">
    <w:name w:val="main"/>
    <w:basedOn w:val="a1"/>
    <w:qFormat/>
    <w:rsid w:val="003E4CEE"/>
    <w:pPr>
      <w:spacing w:before="100" w:beforeAutospacing="1" w:after="100" w:afterAutospacing="1"/>
    </w:pPr>
    <w:rPr>
      <w:rFonts w:ascii="宋体" w:hAnsi="宋体" w:cs="宋体"/>
      <w:color w:val="000000"/>
      <w:szCs w:val="24"/>
    </w:rPr>
  </w:style>
  <w:style w:type="paragraph" w:customStyle="1" w:styleId="4f1">
    <w:name w:val="标题正4"/>
    <w:basedOn w:val="a1"/>
    <w:autoRedefine/>
    <w:qFormat/>
    <w:rsid w:val="003E4CEE"/>
    <w:pPr>
      <w:jc w:val="center"/>
    </w:pPr>
    <w:rPr>
      <w:rFonts w:ascii="仿宋_GB2312" w:eastAsia="仿宋_GB2312" w:hAnsi="宋体" w:cs="宋体"/>
      <w:color w:val="000000"/>
      <w:szCs w:val="24"/>
    </w:rPr>
  </w:style>
  <w:style w:type="paragraph" w:customStyle="1" w:styleId="22Char">
    <w:name w:val="样式 样式 左侧:  2 字符 + 首行缩进:  2 字符 Char"/>
    <w:basedOn w:val="a1"/>
    <w:autoRedefine/>
    <w:qFormat/>
    <w:rsid w:val="003E4CEE"/>
    <w:pPr>
      <w:tabs>
        <w:tab w:val="left" w:pos="540"/>
      </w:tabs>
      <w:spacing w:line="360" w:lineRule="auto"/>
      <w:ind w:firstLineChars="199" w:firstLine="478"/>
    </w:pPr>
    <w:rPr>
      <w:rFonts w:ascii="宋体" w:hAnsi="宋体" w:cs="宋体"/>
      <w:bCs/>
      <w:szCs w:val="24"/>
    </w:rPr>
  </w:style>
  <w:style w:type="paragraph" w:customStyle="1" w:styleId="121">
    <w:name w:val="正文文本缩进12"/>
    <w:basedOn w:val="a1"/>
    <w:qFormat/>
    <w:rsid w:val="003E4CEE"/>
    <w:pPr>
      <w:spacing w:after="120" w:line="360" w:lineRule="auto"/>
      <w:ind w:leftChars="200" w:left="420" w:firstLineChars="200" w:firstLine="200"/>
    </w:pPr>
    <w:rPr>
      <w:rFonts w:ascii="宋体" w:hAnsi="宋体" w:cs="宋体"/>
      <w:szCs w:val="24"/>
    </w:rPr>
  </w:style>
  <w:style w:type="paragraph" w:customStyle="1" w:styleId="afffffffffffff2">
    <w:name w:val="文本框文字格式"/>
    <w:basedOn w:val="a1"/>
    <w:qFormat/>
    <w:rsid w:val="003E4CEE"/>
    <w:pPr>
      <w:jc w:val="center"/>
    </w:pPr>
    <w:rPr>
      <w:rFonts w:ascii="宋体" w:hAnsi="宋体" w:cs="宋体"/>
      <w:szCs w:val="24"/>
    </w:rPr>
  </w:style>
  <w:style w:type="paragraph" w:customStyle="1" w:styleId="1100">
    <w:name w:val="样式110"/>
    <w:basedOn w:val="afffffffffffff0"/>
    <w:qFormat/>
    <w:rsid w:val="003E4CEE"/>
    <w:pPr>
      <w:adjustRightInd w:val="0"/>
    </w:pPr>
  </w:style>
  <w:style w:type="paragraph" w:customStyle="1" w:styleId="1111">
    <w:name w:val="样式111"/>
    <w:basedOn w:val="afffffffffffff2"/>
    <w:qFormat/>
    <w:rsid w:val="003E4CEE"/>
    <w:rPr>
      <w:sz w:val="21"/>
    </w:rPr>
  </w:style>
  <w:style w:type="character" w:customStyle="1" w:styleId="textnew">
    <w:name w:val="text_new"/>
    <w:qFormat/>
    <w:rsid w:val="003E4CEE"/>
  </w:style>
  <w:style w:type="character" w:customStyle="1" w:styleId="ChaChar">
    <w:name w:val="正文缩进 Cha Char"/>
    <w:qFormat/>
    <w:rsid w:val="003E4CEE"/>
    <w:rPr>
      <w:rFonts w:eastAsia="宋体"/>
      <w:kern w:val="2"/>
      <w:sz w:val="28"/>
      <w:szCs w:val="24"/>
      <w:lang w:val="en-US" w:eastAsia="zh-CN" w:bidi="ar-SA"/>
    </w:rPr>
  </w:style>
  <w:style w:type="paragraph" w:customStyle="1" w:styleId="afffffffffffff3">
    <w:name w:val="框图"/>
    <w:basedOn w:val="a1"/>
    <w:autoRedefine/>
    <w:qFormat/>
    <w:rsid w:val="003E4CEE"/>
    <w:pPr>
      <w:adjustRightInd w:val="0"/>
      <w:snapToGrid w:val="0"/>
      <w:ind w:leftChars="-38" w:left="2" w:rightChars="-38" w:right="-106" w:hangingChars="54" w:hanging="108"/>
      <w:jc w:val="center"/>
    </w:pPr>
    <w:rPr>
      <w:rFonts w:ascii="仿宋_GB2312" w:eastAsia="仿宋_GB2312" w:hAnsi="宋体" w:cs="宋体"/>
      <w:sz w:val="20"/>
    </w:rPr>
  </w:style>
  <w:style w:type="character" w:customStyle="1" w:styleId="Charfff5">
    <w:name w:val="正文 Char"/>
    <w:qFormat/>
    <w:rsid w:val="003E4CEE"/>
    <w:rPr>
      <w:rFonts w:ascii="仿宋_GB2312" w:eastAsia="仿宋_GB2312" w:hAnsi="宋体"/>
      <w:color w:val="000000"/>
      <w:kern w:val="2"/>
      <w:sz w:val="28"/>
      <w:szCs w:val="24"/>
      <w:lang w:val="en-US" w:eastAsia="zh-CN" w:bidi="ar-SA"/>
    </w:rPr>
  </w:style>
  <w:style w:type="character" w:customStyle="1" w:styleId="nine-11">
    <w:name w:val="nine-11"/>
    <w:qFormat/>
    <w:rsid w:val="003E4CEE"/>
    <w:rPr>
      <w:rFonts w:hint="default"/>
      <w:spacing w:val="320"/>
      <w:sz w:val="18"/>
      <w:szCs w:val="18"/>
    </w:rPr>
  </w:style>
  <w:style w:type="character" w:customStyle="1" w:styleId="unnamed91">
    <w:name w:val="unnamed91"/>
    <w:qFormat/>
    <w:rsid w:val="003E4CEE"/>
    <w:rPr>
      <w:rFonts w:ascii="宋体" w:eastAsia="宋体" w:hAnsi="宋体" w:hint="eastAsia"/>
      <w:b w:val="0"/>
      <w:bCs w:val="0"/>
      <w:strike w:val="0"/>
      <w:dstrike w:val="0"/>
      <w:color w:val="000000"/>
      <w:spacing w:val="375"/>
      <w:sz w:val="18"/>
      <w:szCs w:val="18"/>
      <w:u w:val="none"/>
      <w:effect w:val="none"/>
    </w:rPr>
  </w:style>
  <w:style w:type="character" w:customStyle="1" w:styleId="213">
    <w:name w:val="标题 21"/>
    <w:aliases w:val="节标题 1.11,节1,H24,（一）1,Underrubrik11,prop21,Heading 2 Hidden1,Heading 2 CCBS1,UNDERRUBRIK 1-21,2nd level1,h21,21,Header 21,l21,Titre21,Head 21,Fab-21,PIM21,heading 21,Titre31,HD21,sect 1.24,1.1标题21,b21,第一章 标题 21,H221,sect 1.221,H2111,DO Char,标题 "/>
    <w:qFormat/>
    <w:rsid w:val="003E4CEE"/>
    <w:rPr>
      <w:rFonts w:ascii="黑体" w:eastAsia="黑体" w:hAnsi="Arial"/>
      <w:kern w:val="2"/>
      <w:sz w:val="36"/>
      <w:szCs w:val="32"/>
      <w:lang w:val="en-US" w:eastAsia="zh-CN" w:bidi="ar-SA"/>
    </w:rPr>
  </w:style>
  <w:style w:type="paragraph" w:customStyle="1" w:styleId="afffffffffffff4">
    <w:name w:val="款"/>
    <w:basedOn w:val="a1"/>
    <w:qFormat/>
    <w:rsid w:val="003E4CEE"/>
    <w:pPr>
      <w:spacing w:line="360" w:lineRule="auto"/>
    </w:pPr>
    <w:rPr>
      <w:rFonts w:ascii="宋体" w:hAnsi="宋体" w:cs="宋体"/>
    </w:rPr>
  </w:style>
  <w:style w:type="character" w:customStyle="1" w:styleId="zjgblk1">
    <w:name w:val="zjgblk1"/>
    <w:qFormat/>
    <w:rsid w:val="003E4CEE"/>
    <w:rPr>
      <w:rFonts w:hint="default"/>
      <w:strike w:val="0"/>
      <w:dstrike w:val="0"/>
      <w:color w:val="000000"/>
      <w:spacing w:val="336"/>
      <w:sz w:val="18"/>
      <w:szCs w:val="18"/>
      <w:u w:val="none"/>
      <w:effect w:val="none"/>
    </w:rPr>
  </w:style>
  <w:style w:type="paragraph" w:customStyle="1" w:styleId="214">
    <w:name w:val="正文文本 21"/>
    <w:basedOn w:val="a1"/>
    <w:qFormat/>
    <w:rsid w:val="003E4CEE"/>
    <w:pPr>
      <w:autoSpaceDE w:val="0"/>
      <w:autoSpaceDN w:val="0"/>
      <w:adjustRightInd w:val="0"/>
      <w:spacing w:line="360" w:lineRule="atLeast"/>
      <w:ind w:firstLine="425"/>
      <w:textAlignment w:val="baseline"/>
    </w:pPr>
    <w:rPr>
      <w:rFonts w:ascii="宋体" w:hAnsi="Tms Rmn" w:cs="宋体"/>
      <w:sz w:val="28"/>
    </w:rPr>
  </w:style>
  <w:style w:type="paragraph" w:customStyle="1" w:styleId="-1">
    <w:name w:val="正文-1"/>
    <w:basedOn w:val="a1"/>
    <w:qFormat/>
    <w:rsid w:val="003E4CEE"/>
    <w:pPr>
      <w:adjustRightInd w:val="0"/>
      <w:spacing w:line="440" w:lineRule="exact"/>
      <w:ind w:firstLineChars="200" w:firstLine="200"/>
    </w:pPr>
    <w:rPr>
      <w:rFonts w:ascii="宋体" w:hAnsi="宋体" w:cs="宋体"/>
    </w:rPr>
  </w:style>
  <w:style w:type="paragraph" w:customStyle="1" w:styleId="afffffffffffff5">
    <w:name w:val="表中文字"/>
    <w:basedOn w:val="a1"/>
    <w:qFormat/>
    <w:rsid w:val="003E4CEE"/>
    <w:pPr>
      <w:snapToGrid w:val="0"/>
    </w:pPr>
    <w:rPr>
      <w:rFonts w:ascii="宋体" w:hAnsi="宋体" w:cs="宋体"/>
    </w:rPr>
  </w:style>
  <w:style w:type="character" w:customStyle="1" w:styleId="c121">
    <w:name w:val="c121"/>
    <w:qFormat/>
    <w:rsid w:val="003E4CEE"/>
    <w:rPr>
      <w:strike w:val="0"/>
      <w:dstrike w:val="0"/>
      <w:color w:val="666666"/>
      <w:sz w:val="18"/>
      <w:szCs w:val="18"/>
      <w:u w:val="none"/>
      <w:effect w:val="none"/>
    </w:rPr>
  </w:style>
  <w:style w:type="paragraph" w:customStyle="1" w:styleId="420">
    <w:name w:val="正文缩进42"/>
    <w:basedOn w:val="a1"/>
    <w:link w:val="4Char0"/>
    <w:qFormat/>
    <w:rsid w:val="003E4CEE"/>
    <w:pPr>
      <w:spacing w:line="500" w:lineRule="exact"/>
      <w:ind w:firstLineChars="200" w:firstLine="560"/>
    </w:pPr>
    <w:rPr>
      <w:rFonts w:ascii="仿宋_GB2312" w:eastAsia="仿宋_GB2312"/>
      <w:kern w:val="2"/>
      <w:sz w:val="28"/>
      <w:szCs w:val="24"/>
      <w:lang w:val="x-none" w:eastAsia="x-none"/>
    </w:rPr>
  </w:style>
  <w:style w:type="character" w:customStyle="1" w:styleId="4Char0">
    <w:name w:val="正文缩进4 Char"/>
    <w:link w:val="420"/>
    <w:qFormat/>
    <w:rsid w:val="003E4CEE"/>
    <w:rPr>
      <w:rFonts w:ascii="仿宋_GB2312" w:eastAsia="仿宋_GB2312"/>
      <w:kern w:val="2"/>
      <w:sz w:val="28"/>
      <w:szCs w:val="24"/>
      <w:lang w:val="x-none" w:eastAsia="x-none" w:bidi="ar-SA"/>
    </w:rPr>
  </w:style>
  <w:style w:type="character" w:customStyle="1" w:styleId="CharChar13">
    <w:name w:val="Char Char13"/>
    <w:qFormat/>
    <w:rsid w:val="003E4CEE"/>
    <w:rPr>
      <w:rFonts w:eastAsia="宋体"/>
      <w:kern w:val="2"/>
      <w:sz w:val="21"/>
      <w:lang w:val="en-US" w:eastAsia="zh-CN" w:bidi="ar-SA"/>
    </w:rPr>
  </w:style>
  <w:style w:type="character" w:customStyle="1" w:styleId="ttag">
    <w:name w:val="t_tag"/>
    <w:qFormat/>
    <w:rsid w:val="003E4CEE"/>
  </w:style>
  <w:style w:type="paragraph" w:customStyle="1" w:styleId="3f5">
    <w:name w:val="正文文字 3"/>
    <w:basedOn w:val="a1"/>
    <w:qFormat/>
    <w:rsid w:val="003E4CEE"/>
    <w:pPr>
      <w:jc w:val="center"/>
    </w:pPr>
    <w:rPr>
      <w:rFonts w:ascii="宋体" w:hAnsi="宋体" w:cs="宋体"/>
      <w:szCs w:val="21"/>
    </w:rPr>
  </w:style>
  <w:style w:type="paragraph" w:customStyle="1" w:styleId="xl19">
    <w:name w:val="xl19"/>
    <w:basedOn w:val="a1"/>
    <w:qFormat/>
    <w:rsid w:val="003E4CEE"/>
    <w:pPr>
      <w:spacing w:before="100" w:beforeAutospacing="1" w:after="100" w:afterAutospacing="1"/>
      <w:jc w:val="center"/>
      <w:textAlignment w:val="center"/>
    </w:pPr>
    <w:rPr>
      <w:rFonts w:ascii="宋体" w:hAnsi="宋体" w:cs="宋体"/>
      <w:sz w:val="18"/>
      <w:szCs w:val="18"/>
    </w:rPr>
  </w:style>
  <w:style w:type="paragraph" w:customStyle="1" w:styleId="xl17">
    <w:name w:val="xl17"/>
    <w:basedOn w:val="a1"/>
    <w:qFormat/>
    <w:rsid w:val="003E4CEE"/>
    <w:pPr>
      <w:spacing w:before="100" w:beforeAutospacing="1" w:after="100" w:afterAutospacing="1"/>
      <w:jc w:val="center"/>
      <w:textAlignment w:val="center"/>
    </w:pPr>
    <w:rPr>
      <w:rFonts w:ascii="宋体" w:hAnsi="宋体" w:cs="宋体"/>
      <w:sz w:val="18"/>
      <w:szCs w:val="18"/>
    </w:rPr>
  </w:style>
  <w:style w:type="paragraph" w:customStyle="1" w:styleId="CharChar2CharCharCharCharChar">
    <w:name w:val="段落 Char Char2 Char Char Char Char Char"/>
    <w:basedOn w:val="a1"/>
    <w:autoRedefine/>
    <w:qFormat/>
    <w:rsid w:val="003E4CEE"/>
    <w:pPr>
      <w:tabs>
        <w:tab w:val="left" w:pos="1021"/>
      </w:tabs>
      <w:spacing w:line="360" w:lineRule="auto"/>
      <w:ind w:firstLineChars="200" w:firstLine="480"/>
    </w:pPr>
    <w:rPr>
      <w:rFonts w:ascii="宋体" w:hAnsi="宋体" w:cs="宋体"/>
      <w:noProof/>
      <w:kern w:val="24"/>
      <w:szCs w:val="24"/>
    </w:rPr>
  </w:style>
  <w:style w:type="paragraph" w:customStyle="1" w:styleId="CharCharChar1CharCharChar1CharCharCharCharCharChar1CharCharChar1Char">
    <w:name w:val="Char Char Char1 Char Char Char1 Char Char Char Char Char Char1 Char Char Char1 Char"/>
    <w:basedOn w:val="a1"/>
    <w:qFormat/>
    <w:rsid w:val="003E4CEE"/>
    <w:rPr>
      <w:rFonts w:ascii="宋体" w:hAnsi="宋体" w:cs="宋体"/>
      <w:szCs w:val="24"/>
    </w:rPr>
  </w:style>
  <w:style w:type="paragraph" w:customStyle="1" w:styleId="afffffffffffff6">
    <w:name w:val="表内式样"/>
    <w:qFormat/>
    <w:rsid w:val="003E4CEE"/>
    <w:pPr>
      <w:keepLines/>
      <w:widowControl w:val="0"/>
      <w:kinsoku w:val="0"/>
      <w:overflowPunct w:val="0"/>
      <w:adjustRightInd w:val="0"/>
      <w:spacing w:line="360" w:lineRule="atLeast"/>
      <w:jc w:val="center"/>
    </w:pPr>
    <w:rPr>
      <w:rFonts w:ascii="宋体"/>
      <w:kern w:val="21"/>
      <w:sz w:val="21"/>
    </w:rPr>
  </w:style>
  <w:style w:type="paragraph" w:customStyle="1" w:styleId="afffffffffffff7">
    <w:name w:val="表体"/>
    <w:basedOn w:val="a1"/>
    <w:qFormat/>
    <w:rsid w:val="003E4CEE"/>
    <w:pPr>
      <w:overflowPunct w:val="0"/>
      <w:adjustRightInd w:val="0"/>
      <w:spacing w:line="300" w:lineRule="atLeast"/>
      <w:jc w:val="center"/>
      <w:textAlignment w:val="baseline"/>
    </w:pPr>
    <w:rPr>
      <w:rFonts w:ascii="宋体" w:hAnsi="宋体" w:cs="宋体"/>
      <w:color w:val="000000"/>
      <w:kern w:val="24"/>
      <w:sz w:val="18"/>
    </w:rPr>
  </w:style>
  <w:style w:type="paragraph" w:customStyle="1" w:styleId="afffffffffffff8">
    <w:name w:val="表中"/>
    <w:autoRedefine/>
    <w:qFormat/>
    <w:rsid w:val="003E4CEE"/>
    <w:pPr>
      <w:adjustRightInd w:val="0"/>
      <w:snapToGrid w:val="0"/>
      <w:jc w:val="center"/>
    </w:pPr>
    <w:rPr>
      <w:kern w:val="44"/>
      <w:sz w:val="18"/>
    </w:rPr>
  </w:style>
  <w:style w:type="paragraph" w:customStyle="1" w:styleId="afffffffffffff9">
    <w:name w:val="段落"/>
    <w:basedOn w:val="a1"/>
    <w:qFormat/>
    <w:rsid w:val="003E4CEE"/>
    <w:pPr>
      <w:spacing w:line="360" w:lineRule="auto"/>
      <w:ind w:firstLineChars="200" w:firstLine="200"/>
    </w:pPr>
    <w:rPr>
      <w:rFonts w:ascii="宋体" w:hAnsi="宋体" w:cs="宋体"/>
      <w:noProof/>
      <w:szCs w:val="24"/>
    </w:rPr>
  </w:style>
  <w:style w:type="paragraph" w:customStyle="1" w:styleId="2ff2">
    <w:name w:val="框图格式2"/>
    <w:basedOn w:val="a1"/>
    <w:qFormat/>
    <w:rsid w:val="003E4CEE"/>
    <w:rPr>
      <w:rFonts w:ascii="宋体" w:hAnsi="宋体" w:cs="宋体"/>
      <w:sz w:val="18"/>
      <w:szCs w:val="24"/>
    </w:rPr>
  </w:style>
  <w:style w:type="paragraph" w:customStyle="1" w:styleId="afffffffffffffa">
    <w:name w:val="框图内容"/>
    <w:basedOn w:val="a1"/>
    <w:qFormat/>
    <w:rsid w:val="003E4CEE"/>
    <w:pPr>
      <w:jc w:val="center"/>
    </w:pPr>
    <w:rPr>
      <w:rFonts w:ascii="宋体" w:hAnsi="宋体" w:cs="宋体"/>
      <w:szCs w:val="24"/>
      <w:lang w:val="en-GB"/>
    </w:rPr>
  </w:style>
  <w:style w:type="paragraph" w:customStyle="1" w:styleId="afffffffffffffb">
    <w:name w:val="流程图"/>
    <w:basedOn w:val="a1"/>
    <w:qFormat/>
    <w:rsid w:val="003E4CEE"/>
    <w:rPr>
      <w:rFonts w:ascii="宋体" w:hAnsi="宋体" w:cs="宋体"/>
      <w:szCs w:val="18"/>
    </w:rPr>
  </w:style>
  <w:style w:type="character" w:customStyle="1" w:styleId="CharCharf1">
    <w:name w:val="正文(首行缩进) Char Char"/>
    <w:qFormat/>
    <w:rsid w:val="003E4CEE"/>
    <w:rPr>
      <w:rFonts w:eastAsia="宋体"/>
      <w:snapToGrid w:val="0"/>
      <w:color w:val="000000"/>
      <w:sz w:val="24"/>
      <w:szCs w:val="24"/>
      <w:lang w:val="en-US" w:eastAsia="zh-CN" w:bidi="ar-SA"/>
    </w:rPr>
  </w:style>
  <w:style w:type="paragraph" w:customStyle="1" w:styleId="999">
    <w:name w:val="正文999"/>
    <w:basedOn w:val="a1"/>
    <w:qFormat/>
    <w:rsid w:val="003E4CEE"/>
    <w:pPr>
      <w:spacing w:line="360" w:lineRule="auto"/>
      <w:ind w:firstLineChars="200" w:firstLine="480"/>
    </w:pPr>
    <w:rPr>
      <w:rFonts w:ascii="宋体" w:hAnsi="宋体" w:cs="宋体"/>
      <w:szCs w:val="24"/>
    </w:rPr>
  </w:style>
  <w:style w:type="table" w:customStyle="1" w:styleId="ljw">
    <w:name w:val="ljw"/>
    <w:basedOn w:val="afb"/>
    <w:semiHidden/>
    <w:qFormat/>
    <w:rsid w:val="003E4CEE"/>
    <w:pPr>
      <w:spacing w:line="440" w:lineRule="exact"/>
      <w:ind w:firstLineChars="200" w:firstLine="200"/>
    </w:pPr>
    <w:rPr>
      <w:snapToGrid w:val="0"/>
      <w:sz w:val="18"/>
      <w:szCs w:val="18"/>
    </w:rPr>
    <w:tblPr>
      <w:tblBorders>
        <w:top w:val="single" w:sz="6" w:space="0" w:color="auto"/>
        <w:left w:val="none" w:sz="0" w:space="0" w:color="auto"/>
        <w:bottom w:val="single" w:sz="6" w:space="0" w:color="auto"/>
        <w:right w:val="none" w:sz="0" w:space="0" w:color="auto"/>
        <w:insideH w:val="single" w:sz="6" w:space="0" w:color="auto"/>
        <w:insideV w:val="single" w:sz="6" w:space="0" w:color="auto"/>
      </w:tblBorders>
    </w:tblPr>
  </w:style>
  <w:style w:type="paragraph" w:customStyle="1" w:styleId="1ff0">
    <w:name w:val="1正文段落"/>
    <w:basedOn w:val="a1"/>
    <w:link w:val="1Char7"/>
    <w:qFormat/>
    <w:rsid w:val="003E4CEE"/>
    <w:pPr>
      <w:spacing w:line="360" w:lineRule="auto"/>
      <w:ind w:firstLineChars="200" w:firstLine="480"/>
    </w:pPr>
    <w:rPr>
      <w:snapToGrid w:val="0"/>
      <w:szCs w:val="24"/>
      <w:lang w:val="x-none" w:eastAsia="x-none"/>
    </w:rPr>
  </w:style>
  <w:style w:type="paragraph" w:customStyle="1" w:styleId="afffffffffffffc">
    <w:name w:val="表格中"/>
    <w:basedOn w:val="a1"/>
    <w:autoRedefine/>
    <w:qFormat/>
    <w:rsid w:val="003E4CEE"/>
    <w:pPr>
      <w:spacing w:line="280" w:lineRule="exact"/>
      <w:jc w:val="center"/>
    </w:pPr>
    <w:rPr>
      <w:rFonts w:ascii="宋体" w:hAnsi="宋体" w:cs="宋体"/>
      <w:sz w:val="18"/>
      <w:szCs w:val="24"/>
    </w:rPr>
  </w:style>
  <w:style w:type="paragraph" w:customStyle="1" w:styleId="CharCharChar1CharCharCharChar">
    <w:name w:val="Char Char Char1 Char Char Char Char"/>
    <w:basedOn w:val="a1"/>
    <w:next w:val="a1"/>
    <w:semiHidden/>
    <w:rsid w:val="003E4CEE"/>
    <w:pPr>
      <w:spacing w:line="360" w:lineRule="auto"/>
      <w:ind w:firstLineChars="200" w:firstLine="200"/>
    </w:pPr>
    <w:rPr>
      <w:rFonts w:ascii="宋体" w:eastAsia="汉鼎简书宋" w:hAnsi="宋体" w:cs="宋体"/>
      <w:szCs w:val="24"/>
    </w:rPr>
  </w:style>
  <w:style w:type="numbering" w:styleId="111111">
    <w:name w:val="Outline List 2"/>
    <w:basedOn w:val="a7"/>
    <w:rsid w:val="003E4CEE"/>
    <w:pPr>
      <w:numPr>
        <w:numId w:val="4"/>
      </w:numPr>
    </w:pPr>
  </w:style>
  <w:style w:type="character" w:styleId="HTML5">
    <w:name w:val="HTML Variable"/>
    <w:qFormat/>
    <w:rsid w:val="003E4CEE"/>
    <w:rPr>
      <w:rFonts w:ascii="宋体" w:eastAsia="宋体" w:hAnsi="宋体" w:cs="Courier New"/>
      <w:i/>
      <w:iCs/>
      <w:kern w:val="2"/>
      <w:sz w:val="32"/>
      <w:szCs w:val="32"/>
      <w:lang w:val="en-US" w:eastAsia="zh-CN" w:bidi="ar-SA"/>
    </w:rPr>
  </w:style>
  <w:style w:type="character" w:styleId="HTML6">
    <w:name w:val="HTML Definition"/>
    <w:qFormat/>
    <w:rsid w:val="003E4CEE"/>
    <w:rPr>
      <w:rFonts w:ascii="宋体" w:eastAsia="宋体" w:hAnsi="宋体" w:cs="Courier New"/>
      <w:i/>
      <w:iCs/>
      <w:kern w:val="2"/>
      <w:sz w:val="32"/>
      <w:szCs w:val="32"/>
      <w:lang w:val="en-US" w:eastAsia="zh-CN" w:bidi="ar-SA"/>
    </w:rPr>
  </w:style>
  <w:style w:type="character" w:styleId="HTML7">
    <w:name w:val="HTML Acronym"/>
    <w:qFormat/>
    <w:rsid w:val="003E4CEE"/>
    <w:rPr>
      <w:rFonts w:ascii="宋体" w:eastAsia="宋体" w:hAnsi="宋体" w:cs="Courier New"/>
      <w:kern w:val="2"/>
      <w:sz w:val="32"/>
      <w:szCs w:val="32"/>
      <w:lang w:val="en-US" w:eastAsia="zh-CN" w:bidi="ar-SA"/>
    </w:rPr>
  </w:style>
  <w:style w:type="character" w:styleId="HTML8">
    <w:name w:val="HTML Sample"/>
    <w:qFormat/>
    <w:rsid w:val="003E4CEE"/>
    <w:rPr>
      <w:rFonts w:ascii="Courier New" w:eastAsia="宋体" w:hAnsi="Courier New" w:cs="Courier New"/>
      <w:kern w:val="2"/>
      <w:sz w:val="32"/>
      <w:szCs w:val="32"/>
      <w:lang w:val="en-US" w:eastAsia="zh-CN" w:bidi="ar-SA"/>
    </w:rPr>
  </w:style>
  <w:style w:type="character" w:styleId="HTML9">
    <w:name w:val="HTML Cite"/>
    <w:qFormat/>
    <w:rsid w:val="003E4CEE"/>
    <w:rPr>
      <w:rFonts w:ascii="宋体" w:eastAsia="宋体" w:hAnsi="宋体" w:cs="Courier New"/>
      <w:i/>
      <w:iCs/>
      <w:kern w:val="2"/>
      <w:sz w:val="32"/>
      <w:szCs w:val="32"/>
      <w:lang w:val="en-US" w:eastAsia="zh-CN" w:bidi="ar-SA"/>
    </w:rPr>
  </w:style>
  <w:style w:type="table" w:styleId="2ff3">
    <w:name w:val="Table Colorful 2"/>
    <w:basedOn w:val="a6"/>
    <w:qFormat/>
    <w:rsid w:val="003E4CEE"/>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6"/>
    <w:qFormat/>
    <w:rsid w:val="003E4CEE"/>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ffffffffd">
    <w:name w:val="Table Elegant"/>
    <w:basedOn w:val="a6"/>
    <w:qFormat/>
    <w:rsid w:val="003E4CEE"/>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1">
    <w:name w:val="Table Classic 1"/>
    <w:basedOn w:val="a6"/>
    <w:qFormat/>
    <w:rsid w:val="003E4CEE"/>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lassic 2"/>
    <w:basedOn w:val="a6"/>
    <w:qFormat/>
    <w:rsid w:val="003E4CEE"/>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6"/>
    <w:qFormat/>
    <w:rsid w:val="003E4CEE"/>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6"/>
    <w:qFormat/>
    <w:rsid w:val="003E4CEE"/>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5">
    <w:name w:val="Table Simple 2"/>
    <w:basedOn w:val="a6"/>
    <w:qFormat/>
    <w:rsid w:val="003E4CEE"/>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6"/>
    <w:qFormat/>
    <w:rsid w:val="003E4CEE"/>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2">
    <w:name w:val="Table Subtle 1"/>
    <w:basedOn w:val="a6"/>
    <w:qFormat/>
    <w:rsid w:val="003E4CEE"/>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ubtle 2"/>
    <w:basedOn w:val="a6"/>
    <w:qFormat/>
    <w:rsid w:val="003E4CEE"/>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3">
    <w:name w:val="立体型 1"/>
    <w:basedOn w:val="a6"/>
    <w:qFormat/>
    <w:rsid w:val="003E4CEE"/>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ff7">
    <w:name w:val="立体型 2"/>
    <w:basedOn w:val="a6"/>
    <w:qFormat/>
    <w:rsid w:val="003E4CEE"/>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立体型 3"/>
    <w:basedOn w:val="a6"/>
    <w:rsid w:val="003E4CEE"/>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4">
    <w:name w:val="Table List 1"/>
    <w:basedOn w:val="a6"/>
    <w:qFormat/>
    <w:rsid w:val="003E4CEE"/>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List 2"/>
    <w:basedOn w:val="a6"/>
    <w:qFormat/>
    <w:rsid w:val="003E4CEE"/>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List 3"/>
    <w:basedOn w:val="a6"/>
    <w:qFormat/>
    <w:rsid w:val="003E4CEE"/>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6"/>
    <w:qFormat/>
    <w:rsid w:val="003E4CEE"/>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a">
    <w:name w:val="Table List 5"/>
    <w:basedOn w:val="a6"/>
    <w:qFormat/>
    <w:rsid w:val="003E4CEE"/>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6"/>
    <w:qFormat/>
    <w:rsid w:val="003E4CEE"/>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5">
    <w:name w:val="Table List 7"/>
    <w:basedOn w:val="a6"/>
    <w:qFormat/>
    <w:rsid w:val="003E4CEE"/>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5">
    <w:name w:val="Table List 8"/>
    <w:basedOn w:val="a6"/>
    <w:qFormat/>
    <w:rsid w:val="003E4CEE"/>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fffffe">
    <w:name w:val="Table Contemporary"/>
    <w:basedOn w:val="a6"/>
    <w:qFormat/>
    <w:rsid w:val="003E4CEE"/>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5">
    <w:name w:val="Table Columns 1"/>
    <w:basedOn w:val="a6"/>
    <w:qFormat/>
    <w:rsid w:val="003E4CEE"/>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Columns 2"/>
    <w:basedOn w:val="a6"/>
    <w:qFormat/>
    <w:rsid w:val="003E4CEE"/>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b">
    <w:name w:val="Table Columns 3"/>
    <w:basedOn w:val="a6"/>
    <w:qFormat/>
    <w:rsid w:val="003E4CEE"/>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6"/>
    <w:qFormat/>
    <w:rsid w:val="003E4CEE"/>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6"/>
    <w:qFormat/>
    <w:rsid w:val="003E4CEE"/>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ffa">
    <w:name w:val="Table Grid 2"/>
    <w:basedOn w:val="a6"/>
    <w:qFormat/>
    <w:rsid w:val="003E4CEE"/>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c">
    <w:name w:val="Table Grid 3"/>
    <w:basedOn w:val="a6"/>
    <w:qFormat/>
    <w:rsid w:val="003E4CEE"/>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5">
    <w:name w:val="Table Grid 4"/>
    <w:basedOn w:val="a6"/>
    <w:qFormat/>
    <w:rsid w:val="003E4CEE"/>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6">
    <w:name w:val="Table Grid 6"/>
    <w:basedOn w:val="a6"/>
    <w:qFormat/>
    <w:rsid w:val="003E4CEE"/>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6"/>
    <w:qFormat/>
    <w:rsid w:val="003E4CEE"/>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6"/>
    <w:qFormat/>
    <w:rsid w:val="003E4CEE"/>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6">
    <w:name w:val="Table Web 1"/>
    <w:basedOn w:val="a6"/>
    <w:qFormat/>
    <w:rsid w:val="003E4CEE"/>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b">
    <w:name w:val="Table Web 2"/>
    <w:basedOn w:val="a6"/>
    <w:qFormat/>
    <w:rsid w:val="003E4CEE"/>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d">
    <w:name w:val="Table Web 3"/>
    <w:basedOn w:val="a6"/>
    <w:qFormat/>
    <w:rsid w:val="003E4CEE"/>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
    <w:name w:val="Outline List 3"/>
    <w:basedOn w:val="a7"/>
    <w:rsid w:val="003E4CEE"/>
    <w:pPr>
      <w:numPr>
        <w:numId w:val="5"/>
      </w:numPr>
    </w:pPr>
  </w:style>
  <w:style w:type="character" w:styleId="affffffffffffff">
    <w:name w:val="line number"/>
    <w:qFormat/>
    <w:rsid w:val="003E4CEE"/>
    <w:rPr>
      <w:rFonts w:ascii="宋体" w:eastAsia="宋体" w:hAnsi="宋体" w:cs="Courier New"/>
      <w:kern w:val="2"/>
      <w:sz w:val="32"/>
      <w:szCs w:val="32"/>
      <w:lang w:val="en-US" w:eastAsia="zh-CN" w:bidi="ar-SA"/>
    </w:rPr>
  </w:style>
  <w:style w:type="table" w:styleId="affffffffffffff0">
    <w:name w:val="Table Professional"/>
    <w:basedOn w:val="a6"/>
    <w:qFormat/>
    <w:rsid w:val="003E4CEE"/>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ffffffffffff1">
    <w:name w:val="表、图名"/>
    <w:basedOn w:val="afffa"/>
    <w:link w:val="Charfff6"/>
    <w:autoRedefine/>
    <w:qFormat/>
    <w:rsid w:val="003E4CEE"/>
    <w:pPr>
      <w:widowControl/>
      <w:spacing w:line="240" w:lineRule="auto"/>
      <w:textAlignment w:val="auto"/>
    </w:pPr>
    <w:rPr>
      <w:noProof/>
      <w:spacing w:val="0"/>
      <w:szCs w:val="21"/>
      <w:lang w:val="x-none" w:eastAsia="x-none"/>
    </w:rPr>
  </w:style>
  <w:style w:type="paragraph" w:customStyle="1" w:styleId="CharCharCharCharCharChar1Char">
    <w:name w:val="Char Char Char Char Char Char1 Char"/>
    <w:basedOn w:val="a1"/>
    <w:semiHidden/>
    <w:rsid w:val="003E4CEE"/>
    <w:rPr>
      <w:rFonts w:ascii="宋体" w:hAnsi="宋体" w:cs="宋体"/>
      <w:szCs w:val="24"/>
    </w:rPr>
  </w:style>
  <w:style w:type="paragraph" w:customStyle="1" w:styleId="1ff7">
    <w:name w:val="表名1"/>
    <w:basedOn w:val="affffffffffffa"/>
    <w:autoRedefine/>
    <w:qFormat/>
    <w:rsid w:val="003E4CEE"/>
    <w:pPr>
      <w:keepNext/>
      <w:overflowPunct w:val="0"/>
      <w:adjustRightInd w:val="0"/>
      <w:snapToGrid w:val="0"/>
      <w:spacing w:line="240" w:lineRule="auto"/>
      <w:textAlignment w:val="baseline"/>
    </w:pPr>
    <w:rPr>
      <w:rFonts w:ascii="Times New Roman" w:eastAsia="黑体" w:hAnsi="Times New Roman"/>
      <w:b w:val="0"/>
      <w:bCs w:val="0"/>
      <w:kern w:val="24"/>
      <w:sz w:val="21"/>
      <w:szCs w:val="21"/>
    </w:rPr>
  </w:style>
  <w:style w:type="paragraph" w:customStyle="1" w:styleId="affffffffffffff2">
    <w:name w:val="表左"/>
    <w:basedOn w:val="a1"/>
    <w:qFormat/>
    <w:rsid w:val="003E4CEE"/>
    <w:pPr>
      <w:spacing w:line="280" w:lineRule="exact"/>
    </w:pPr>
    <w:rPr>
      <w:rFonts w:ascii="宋体" w:hAnsi="宋体" w:cs="宋体"/>
      <w:color w:val="000000"/>
      <w:sz w:val="18"/>
      <w:szCs w:val="24"/>
    </w:rPr>
  </w:style>
  <w:style w:type="paragraph" w:customStyle="1" w:styleId="affffffffffffff3">
    <w:name w:val="正文(首行缩进)宋旭峰"/>
    <w:basedOn w:val="a4"/>
    <w:link w:val="CharCharf2"/>
    <w:autoRedefine/>
    <w:qFormat/>
    <w:rsid w:val="003E4CEE"/>
    <w:pPr>
      <w:widowControl w:val="0"/>
      <w:spacing w:beforeLines="50" w:before="120" w:afterLines="50" w:after="120" w:line="360" w:lineRule="auto"/>
      <w:ind w:firstLine="440"/>
      <w:contextualSpacing/>
      <w:jc w:val="both"/>
    </w:pPr>
    <w:rPr>
      <w:snapToGrid w:val="0"/>
      <w:szCs w:val="24"/>
      <w:lang w:val="x-none" w:eastAsia="x-none"/>
    </w:rPr>
  </w:style>
  <w:style w:type="paragraph" w:customStyle="1" w:styleId="1ff8">
    <w:name w:val="目录1"/>
    <w:basedOn w:val="TOC1"/>
    <w:next w:val="TOC1"/>
    <w:autoRedefine/>
    <w:rsid w:val="003E4CEE"/>
    <w:pPr>
      <w:tabs>
        <w:tab w:val="left" w:leader="dot" w:pos="8492"/>
        <w:tab w:val="right" w:leader="dot" w:pos="8525"/>
      </w:tabs>
      <w:adjustRightInd w:val="0"/>
      <w:spacing w:before="0" w:afterLines="50" w:after="50" w:line="360" w:lineRule="auto"/>
      <w:textAlignment w:val="baseline"/>
    </w:pPr>
    <w:rPr>
      <w:rFonts w:ascii="宋体"/>
      <w:b w:val="0"/>
      <w:bCs w:val="0"/>
      <w:color w:val="000000"/>
      <w:szCs w:val="21"/>
      <w:u w:color="000000"/>
    </w:rPr>
  </w:style>
  <w:style w:type="paragraph" w:customStyle="1" w:styleId="3fe">
    <w:name w:val="目录3"/>
    <w:basedOn w:val="a1"/>
    <w:next w:val="a1"/>
    <w:qFormat/>
    <w:rsid w:val="003E4CEE"/>
    <w:pPr>
      <w:tabs>
        <w:tab w:val="left" w:leader="dot" w:pos="8492"/>
      </w:tabs>
      <w:spacing w:line="748" w:lineRule="atLeast"/>
      <w:ind w:left="419" w:firstLine="419"/>
    </w:pPr>
    <w:rPr>
      <w:rFonts w:ascii="宋体" w:hAnsi="宋体" w:cs="宋体"/>
      <w:color w:val="000000"/>
      <w:u w:color="000000"/>
    </w:rPr>
  </w:style>
  <w:style w:type="paragraph" w:customStyle="1" w:styleId="Charfff7">
    <w:name w:val="文本匡小五号 Char"/>
    <w:autoRedefine/>
    <w:qFormat/>
    <w:rsid w:val="003E4CEE"/>
    <w:pPr>
      <w:snapToGrid w:val="0"/>
      <w:spacing w:line="100" w:lineRule="atLeast"/>
      <w:jc w:val="center"/>
    </w:pPr>
    <w:rPr>
      <w:rFonts w:eastAsia="仿宋_GB2312"/>
      <w:snapToGrid w:val="0"/>
      <w:sz w:val="21"/>
      <w:szCs w:val="21"/>
    </w:rPr>
  </w:style>
  <w:style w:type="paragraph" w:customStyle="1" w:styleId="CharCharf3">
    <w:name w:val="文本匡小五号 Char Char"/>
    <w:autoRedefine/>
    <w:qFormat/>
    <w:rsid w:val="003E4CEE"/>
    <w:pPr>
      <w:jc w:val="center"/>
    </w:pPr>
    <w:rPr>
      <w:rFonts w:eastAsia="仿宋_GB2312"/>
      <w:sz w:val="18"/>
      <w:szCs w:val="24"/>
    </w:rPr>
  </w:style>
  <w:style w:type="character" w:customStyle="1" w:styleId="CharCharChar5">
    <w:name w:val="文本匡小五号 Char Char Char"/>
    <w:qFormat/>
    <w:rsid w:val="003E4CEE"/>
    <w:rPr>
      <w:rFonts w:ascii="宋体" w:eastAsia="仿宋_GB2312" w:hAnsi="宋体" w:cs="Courier New"/>
      <w:kern w:val="2"/>
      <w:sz w:val="18"/>
      <w:szCs w:val="24"/>
      <w:lang w:val="en-US" w:eastAsia="zh-CN" w:bidi="ar-SA"/>
    </w:rPr>
  </w:style>
  <w:style w:type="paragraph" w:customStyle="1" w:styleId="5c">
    <w:name w:val="文本框5号两端齐"/>
    <w:basedOn w:val="a1"/>
    <w:autoRedefine/>
    <w:qFormat/>
    <w:rsid w:val="003E4CEE"/>
    <w:rPr>
      <w:rFonts w:ascii="宋体" w:eastAsia="仿宋_GB2312" w:hAnsi="宋体" w:cs="宋体"/>
      <w:szCs w:val="21"/>
    </w:rPr>
  </w:style>
  <w:style w:type="paragraph" w:customStyle="1" w:styleId="affffffffffffff4">
    <w:name w:val="文本框文字"/>
    <w:basedOn w:val="a1"/>
    <w:qFormat/>
    <w:rsid w:val="003E4CEE"/>
    <w:pPr>
      <w:adjustRightInd w:val="0"/>
      <w:jc w:val="center"/>
      <w:textAlignment w:val="baseline"/>
    </w:pPr>
    <w:rPr>
      <w:rFonts w:ascii="宋体" w:hAnsi="宋体" w:cs="宋体"/>
    </w:rPr>
  </w:style>
  <w:style w:type="paragraph" w:customStyle="1" w:styleId="affffffffffffff5">
    <w:name w:val="文本框五号"/>
    <w:autoRedefine/>
    <w:qFormat/>
    <w:rsid w:val="003E4CEE"/>
    <w:pPr>
      <w:adjustRightInd w:val="0"/>
      <w:spacing w:line="240" w:lineRule="atLeast"/>
      <w:jc w:val="center"/>
    </w:pPr>
    <w:rPr>
      <w:rFonts w:eastAsia="仿宋_GB2312"/>
      <w:snapToGrid w:val="0"/>
      <w:kern w:val="2"/>
      <w:sz w:val="21"/>
      <w:szCs w:val="21"/>
    </w:rPr>
  </w:style>
  <w:style w:type="paragraph" w:customStyle="1" w:styleId="Charfff8">
    <w:name w:val="文本框五号 Char"/>
    <w:autoRedefine/>
    <w:qFormat/>
    <w:rsid w:val="003E4CEE"/>
    <w:pPr>
      <w:jc w:val="center"/>
    </w:pPr>
    <w:rPr>
      <w:rFonts w:eastAsia="仿宋_GB2312"/>
      <w:kern w:val="2"/>
      <w:sz w:val="21"/>
      <w:szCs w:val="21"/>
    </w:rPr>
  </w:style>
  <w:style w:type="character" w:customStyle="1" w:styleId="CharCharChar6">
    <w:name w:val="文本框五号 Char Char Char"/>
    <w:qFormat/>
    <w:rsid w:val="003E4CEE"/>
    <w:rPr>
      <w:rFonts w:ascii="宋体" w:eastAsia="仿宋_GB2312" w:hAnsi="宋体" w:cs="Courier New"/>
      <w:kern w:val="2"/>
      <w:sz w:val="21"/>
      <w:szCs w:val="21"/>
      <w:lang w:val="en-US" w:eastAsia="zh-CN" w:bidi="ar-SA"/>
    </w:rPr>
  </w:style>
  <w:style w:type="character" w:customStyle="1" w:styleId="CharCharCharChar5">
    <w:name w:val="文本框五号 Char Char Char Char"/>
    <w:qFormat/>
    <w:rsid w:val="003E4CEE"/>
    <w:rPr>
      <w:rFonts w:ascii="宋体" w:eastAsia="仿宋_GB2312" w:hAnsi="宋体" w:cs="Courier New"/>
      <w:kern w:val="2"/>
      <w:sz w:val="21"/>
      <w:szCs w:val="21"/>
      <w:lang w:val="en-US" w:eastAsia="zh-CN" w:bidi="ar-SA"/>
    </w:rPr>
  </w:style>
  <w:style w:type="paragraph" w:customStyle="1" w:styleId="152">
    <w:name w:val="文本框五号1.5倍行距"/>
    <w:basedOn w:val="Charfff8"/>
    <w:autoRedefine/>
    <w:qFormat/>
    <w:rsid w:val="003E4CEE"/>
    <w:pPr>
      <w:spacing w:line="360" w:lineRule="auto"/>
    </w:pPr>
  </w:style>
  <w:style w:type="character" w:customStyle="1" w:styleId="15CharChar">
    <w:name w:val="文本框五号1.5倍行距 Char Char"/>
    <w:qFormat/>
    <w:rsid w:val="003E4CEE"/>
    <w:rPr>
      <w:rFonts w:ascii="宋体" w:eastAsia="仿宋_GB2312" w:hAnsi="宋体" w:cs="Courier New"/>
      <w:kern w:val="2"/>
      <w:sz w:val="21"/>
      <w:szCs w:val="21"/>
      <w:lang w:val="en-US" w:eastAsia="zh-CN" w:bidi="ar-SA"/>
    </w:rPr>
  </w:style>
  <w:style w:type="character" w:customStyle="1" w:styleId="CharCharf4">
    <w:name w:val="文本框小四 Char Char"/>
    <w:qFormat/>
    <w:rsid w:val="003E4CEE"/>
    <w:rPr>
      <w:rFonts w:ascii="宋体" w:eastAsia="仿宋_GB2312" w:hAnsi="宋体" w:cs="Courier New"/>
      <w:kern w:val="2"/>
      <w:sz w:val="24"/>
      <w:szCs w:val="24"/>
      <w:lang w:val="en-US" w:eastAsia="zh-CN" w:bidi="ar-SA"/>
    </w:rPr>
  </w:style>
  <w:style w:type="character" w:customStyle="1" w:styleId="GB23120">
    <w:name w:val="样式 (西文) 宋体 (中文) 仿宋_GB2312 黑色"/>
    <w:qFormat/>
    <w:rsid w:val="003E4CEE"/>
    <w:rPr>
      <w:rFonts w:ascii="Times New Roman" w:eastAsia="仿宋_GB2312" w:hAnsi="Times New Roman" w:cs="Courier New"/>
      <w:color w:val="000000"/>
      <w:kern w:val="2"/>
      <w:sz w:val="32"/>
      <w:szCs w:val="32"/>
      <w:lang w:val="en-US" w:eastAsia="zh-CN" w:bidi="ar-SA"/>
    </w:rPr>
  </w:style>
  <w:style w:type="paragraph" w:customStyle="1" w:styleId="205">
    <w:name w:val="样式 标题 2 + 段后: 0.5 行"/>
    <w:basedOn w:val="2"/>
    <w:qFormat/>
    <w:rsid w:val="003E4CEE"/>
    <w:pPr>
      <w:widowControl w:val="0"/>
      <w:tabs>
        <w:tab w:val="left" w:pos="630"/>
        <w:tab w:val="left" w:pos="840"/>
        <w:tab w:val="num" w:pos="1287"/>
        <w:tab w:val="left" w:pos="3920"/>
        <w:tab w:val="left" w:pos="5670"/>
      </w:tabs>
      <w:adjustRightInd w:val="0"/>
      <w:snapToGrid w:val="0"/>
      <w:spacing w:before="60" w:line="240" w:lineRule="auto"/>
      <w:ind w:firstLine="567"/>
      <w:jc w:val="center"/>
    </w:pPr>
    <w:rPr>
      <w:rFonts w:eastAsia="仿宋_GB2312"/>
      <w:bCs w:val="0"/>
      <w:kern w:val="2"/>
      <w:sz w:val="30"/>
      <w:szCs w:val="32"/>
    </w:rPr>
  </w:style>
  <w:style w:type="character" w:customStyle="1" w:styleId="GB23121">
    <w:name w:val="样式 仿宋_GB2312 小四 黑色"/>
    <w:qFormat/>
    <w:rsid w:val="003E4CEE"/>
    <w:rPr>
      <w:rFonts w:ascii="Times New Roman" w:eastAsia="仿宋_GB2312" w:hAnsi="Times New Roman" w:cs="Courier New"/>
      <w:color w:val="000000"/>
      <w:kern w:val="2"/>
      <w:sz w:val="24"/>
      <w:szCs w:val="24"/>
      <w:lang w:val="en-US" w:eastAsia="zh-CN" w:bidi="ar-SA"/>
    </w:rPr>
  </w:style>
  <w:style w:type="paragraph" w:customStyle="1" w:styleId="GB231210">
    <w:name w:val="样式 仿宋_GB2312 小四1"/>
    <w:basedOn w:val="a1"/>
    <w:qFormat/>
    <w:rsid w:val="003E4CEE"/>
    <w:pPr>
      <w:adjustRightInd w:val="0"/>
      <w:spacing w:line="360" w:lineRule="auto"/>
      <w:ind w:firstLineChars="200" w:firstLine="480"/>
      <w:textAlignment w:val="baseline"/>
    </w:pPr>
    <w:rPr>
      <w:rFonts w:ascii="宋体" w:eastAsia="仿宋_GB2312" w:hAnsi="宋体" w:cs="宋体"/>
      <w:szCs w:val="24"/>
    </w:rPr>
  </w:style>
  <w:style w:type="character" w:customStyle="1" w:styleId="GB231220">
    <w:name w:val="样式 仿宋_GB2312 小四2"/>
    <w:qFormat/>
    <w:rsid w:val="003E4CEE"/>
    <w:rPr>
      <w:rFonts w:ascii="Times New Roman" w:eastAsia="仿宋_GB2312" w:hAnsi="Times New Roman" w:cs="Courier New"/>
      <w:kern w:val="2"/>
      <w:sz w:val="24"/>
      <w:szCs w:val="24"/>
      <w:lang w:val="en-US" w:eastAsia="zh-CN" w:bidi="ar-SA"/>
    </w:rPr>
  </w:style>
  <w:style w:type="paragraph" w:customStyle="1" w:styleId="215">
    <w:name w:val="样式 图表 + 首行缩进:  2 字符1"/>
    <w:basedOn w:val="a1"/>
    <w:autoRedefine/>
    <w:qFormat/>
    <w:rsid w:val="003E4CEE"/>
    <w:pPr>
      <w:adjustRightInd w:val="0"/>
      <w:snapToGrid w:val="0"/>
      <w:spacing w:beforeLines="20" w:before="48" w:afterLines="20" w:after="48"/>
      <w:ind w:leftChars="-50" w:left="-102" w:rightChars="-50" w:right="-105" w:hanging="3"/>
      <w:jc w:val="center"/>
    </w:pPr>
    <w:rPr>
      <w:rFonts w:ascii="宋体" w:eastAsia="仿宋_GB2312" w:hAnsi="宋体" w:cs="宋体"/>
      <w:color w:val="000000"/>
      <w:szCs w:val="24"/>
    </w:rPr>
  </w:style>
  <w:style w:type="paragraph" w:customStyle="1" w:styleId="CharCharCharCharCharCharChar0">
    <w:name w:val="样式 正文缩进正文（首行缩进两字）正文（首行缩进两字） Char Char Char Char Char Char Char..."/>
    <w:basedOn w:val="a4"/>
    <w:autoRedefine/>
    <w:qFormat/>
    <w:rsid w:val="003E4CEE"/>
    <w:pPr>
      <w:widowControl w:val="0"/>
      <w:tabs>
        <w:tab w:val="left" w:pos="3360"/>
      </w:tabs>
      <w:adjustRightInd w:val="0"/>
      <w:snapToGrid w:val="0"/>
      <w:spacing w:line="360" w:lineRule="auto"/>
      <w:ind w:firstLine="480"/>
      <w:jc w:val="both"/>
      <w:textAlignment w:val="baseline"/>
    </w:pPr>
    <w:rPr>
      <w:rFonts w:ascii="楷体_GB2312" w:eastAsia="楷体_GB2312"/>
      <w:snapToGrid w:val="0"/>
      <w:szCs w:val="24"/>
    </w:rPr>
  </w:style>
  <w:style w:type="paragraph" w:customStyle="1" w:styleId="190">
    <w:name w:val="样式19"/>
    <w:basedOn w:val="2"/>
    <w:autoRedefine/>
    <w:qFormat/>
    <w:rsid w:val="003E4CEE"/>
    <w:pPr>
      <w:widowControl w:val="0"/>
      <w:tabs>
        <w:tab w:val="left" w:pos="630"/>
        <w:tab w:val="left" w:pos="840"/>
        <w:tab w:val="num" w:pos="1287"/>
        <w:tab w:val="left" w:pos="3920"/>
        <w:tab w:val="left" w:pos="5670"/>
      </w:tabs>
      <w:snapToGrid w:val="0"/>
      <w:spacing w:before="60" w:after="60"/>
      <w:ind w:firstLine="567"/>
      <w:jc w:val="center"/>
    </w:pPr>
    <w:rPr>
      <w:rFonts w:eastAsia="华文行楷"/>
      <w:kern w:val="2"/>
      <w:sz w:val="30"/>
      <w:szCs w:val="30"/>
    </w:rPr>
  </w:style>
  <w:style w:type="paragraph" w:customStyle="1" w:styleId="affffffffffffff6">
    <w:name w:val="依据文字"/>
    <w:basedOn w:val="28"/>
    <w:qFormat/>
    <w:rsid w:val="003E4CEE"/>
    <w:pPr>
      <w:widowControl w:val="0"/>
      <w:tabs>
        <w:tab w:val="left" w:pos="420"/>
        <w:tab w:val="num" w:pos="870"/>
        <w:tab w:val="left" w:pos="3150"/>
      </w:tabs>
      <w:autoSpaceDE w:val="0"/>
      <w:autoSpaceDN w:val="0"/>
      <w:adjustRightInd w:val="0"/>
      <w:snapToGrid w:val="0"/>
      <w:spacing w:before="60" w:after="0" w:line="336" w:lineRule="auto"/>
      <w:ind w:leftChars="0" w:left="0" w:firstLineChars="0" w:firstLine="527"/>
      <w:jc w:val="both"/>
      <w:textAlignment w:val="baseline"/>
    </w:pPr>
    <w:rPr>
      <w:rFonts w:ascii="宋体" w:hAnsi="Bookman Old Style"/>
      <w:kern w:val="2"/>
      <w:sz w:val="21"/>
      <w:lang w:val="x-none" w:eastAsia="x-none"/>
    </w:rPr>
  </w:style>
  <w:style w:type="paragraph" w:customStyle="1" w:styleId="affffffffffffff7">
    <w:name w:val="右侧"/>
    <w:autoRedefine/>
    <w:qFormat/>
    <w:rsid w:val="003E4CEE"/>
    <w:pPr>
      <w:spacing w:line="280" w:lineRule="exact"/>
      <w:jc w:val="right"/>
    </w:pPr>
    <w:rPr>
      <w:rFonts w:ascii="Batang" w:hAnsi="Batang"/>
      <w:color w:val="000000"/>
      <w:sz w:val="18"/>
    </w:rPr>
  </w:style>
  <w:style w:type="paragraph" w:customStyle="1" w:styleId="affffffffffffff8">
    <w:name w:val="右五"/>
    <w:basedOn w:val="affffffffffffff9"/>
    <w:next w:val="a1"/>
    <w:autoRedefine/>
    <w:qFormat/>
    <w:rsid w:val="003E4CEE"/>
    <w:pPr>
      <w:jc w:val="right"/>
    </w:pPr>
  </w:style>
  <w:style w:type="paragraph" w:customStyle="1" w:styleId="affffffffffffffa">
    <w:name w:val="湛江码头表"/>
    <w:basedOn w:val="a1"/>
    <w:autoRedefine/>
    <w:qFormat/>
    <w:rsid w:val="003E4CEE"/>
    <w:pPr>
      <w:jc w:val="center"/>
    </w:pPr>
    <w:rPr>
      <w:rFonts w:ascii="宋体" w:eastAsia="仿宋_GB2312" w:hAnsi="宋体" w:cs="宋体"/>
      <w:szCs w:val="24"/>
      <w:lang w:eastAsia="zh-TW"/>
    </w:rPr>
  </w:style>
  <w:style w:type="paragraph" w:customStyle="1" w:styleId="240">
    <w:name w:val="正文24"/>
    <w:qFormat/>
    <w:rsid w:val="003E4CEE"/>
    <w:pPr>
      <w:tabs>
        <w:tab w:val="right" w:pos="1474"/>
      </w:tabs>
      <w:spacing w:line="360" w:lineRule="auto"/>
    </w:pPr>
    <w:rPr>
      <w:sz w:val="24"/>
    </w:rPr>
  </w:style>
  <w:style w:type="paragraph" w:customStyle="1" w:styleId="affffffffffffffb">
    <w:name w:val="正文单倍行距"/>
    <w:basedOn w:val="a1"/>
    <w:autoRedefine/>
    <w:qFormat/>
    <w:rsid w:val="003E4CEE"/>
    <w:pPr>
      <w:tabs>
        <w:tab w:val="left" w:pos="8640"/>
      </w:tabs>
      <w:snapToGrid w:val="0"/>
      <w:ind w:firstLineChars="200" w:firstLine="200"/>
    </w:pPr>
    <w:rPr>
      <w:rFonts w:ascii="宋体" w:eastAsia="仿宋_GB2312" w:hAnsi="宋体" w:cs="宋体"/>
      <w:szCs w:val="24"/>
    </w:rPr>
  </w:style>
  <w:style w:type="paragraph" w:customStyle="1" w:styleId="affffffffffffffc">
    <w:name w:val="正文仿宋"/>
    <w:basedOn w:val="a1"/>
    <w:qFormat/>
    <w:rsid w:val="003E4CEE"/>
    <w:pPr>
      <w:adjustRightInd w:val="0"/>
      <w:snapToGrid w:val="0"/>
      <w:spacing w:line="360" w:lineRule="auto"/>
      <w:ind w:firstLine="567"/>
    </w:pPr>
    <w:rPr>
      <w:rFonts w:ascii="宋体" w:eastAsia="仿宋_GB2312" w:hAnsi="宋体" w:cs="宋体"/>
      <w:snapToGrid w:val="0"/>
    </w:rPr>
  </w:style>
  <w:style w:type="paragraph" w:customStyle="1" w:styleId="affffffffffffffd">
    <w:name w:val="正文仿宋小四"/>
    <w:basedOn w:val="a1"/>
    <w:qFormat/>
    <w:rsid w:val="003E4CEE"/>
    <w:pPr>
      <w:adjustRightInd w:val="0"/>
      <w:snapToGrid w:val="0"/>
      <w:spacing w:line="360" w:lineRule="auto"/>
      <w:ind w:firstLineChars="200" w:firstLine="480"/>
    </w:pPr>
    <w:rPr>
      <w:rFonts w:ascii="宋体" w:eastAsia="仿宋_GB2312" w:hAnsi="宋体" w:cs="宋体"/>
      <w:szCs w:val="24"/>
    </w:rPr>
  </w:style>
  <w:style w:type="paragraph" w:customStyle="1" w:styleId="2TimesNewRoman">
    <w:name w:val="正文首行缩进 2 + Times New Roman"/>
    <w:basedOn w:val="a1"/>
    <w:link w:val="2TimesNewRomanChar1"/>
    <w:autoRedefine/>
    <w:qFormat/>
    <w:rsid w:val="003E4CEE"/>
    <w:pPr>
      <w:tabs>
        <w:tab w:val="left" w:pos="0"/>
        <w:tab w:val="num" w:pos="870"/>
        <w:tab w:val="left" w:pos="3150"/>
      </w:tabs>
      <w:autoSpaceDE w:val="0"/>
      <w:autoSpaceDN w:val="0"/>
      <w:spacing w:line="312" w:lineRule="auto"/>
      <w:ind w:firstLineChars="200" w:firstLine="480"/>
    </w:pPr>
    <w:rPr>
      <w:rFonts w:ascii="宋体" w:hAnsi="宋体" w:cs="宋体"/>
      <w:szCs w:val="24"/>
    </w:rPr>
  </w:style>
  <w:style w:type="paragraph" w:customStyle="1" w:styleId="affffffffffffffe">
    <w:name w:val="正文图"/>
    <w:basedOn w:val="a1"/>
    <w:qFormat/>
    <w:rsid w:val="003E4CEE"/>
    <w:pPr>
      <w:adjustRightInd w:val="0"/>
      <w:snapToGrid w:val="0"/>
      <w:spacing w:before="40"/>
      <w:jc w:val="center"/>
      <w:textAlignment w:val="baseline"/>
    </w:pPr>
    <w:rPr>
      <w:rFonts w:ascii="宋体" w:hAnsi="宋体" w:cs="宋体"/>
    </w:rPr>
  </w:style>
  <w:style w:type="paragraph" w:customStyle="1" w:styleId="afffffffffffffff">
    <w:name w:val="正文图竖五"/>
    <w:basedOn w:val="a1"/>
    <w:autoRedefine/>
    <w:qFormat/>
    <w:rsid w:val="003E4CEE"/>
    <w:pPr>
      <w:jc w:val="center"/>
    </w:pPr>
    <w:rPr>
      <w:rFonts w:ascii="宋体" w:eastAsia="仿宋_GB2312" w:hAnsi="宋体" w:cs="宋体"/>
      <w:color w:val="000000"/>
      <w:szCs w:val="21"/>
    </w:rPr>
  </w:style>
  <w:style w:type="paragraph" w:customStyle="1" w:styleId="afffffffffffffff0">
    <w:name w:val="正文图五"/>
    <w:basedOn w:val="a1"/>
    <w:autoRedefine/>
    <w:qFormat/>
    <w:rsid w:val="003E4CEE"/>
    <w:pPr>
      <w:adjustRightInd w:val="0"/>
      <w:snapToGrid w:val="0"/>
      <w:jc w:val="center"/>
    </w:pPr>
    <w:rPr>
      <w:rFonts w:ascii="宋体" w:eastAsia="仿宋_GB2312" w:hAnsi="宋体" w:cs="宋体"/>
      <w:snapToGrid w:val="0"/>
      <w:spacing w:val="6"/>
    </w:rPr>
  </w:style>
  <w:style w:type="paragraph" w:customStyle="1" w:styleId="afffffffffffffff1">
    <w:name w:val="正文图小四"/>
    <w:basedOn w:val="a1"/>
    <w:qFormat/>
    <w:rsid w:val="003E4CEE"/>
    <w:pPr>
      <w:adjustRightInd w:val="0"/>
      <w:snapToGrid w:val="0"/>
      <w:jc w:val="center"/>
      <w:textAlignment w:val="baseline"/>
    </w:pPr>
    <w:rPr>
      <w:rFonts w:ascii="宋体" w:hAnsi="宋体" w:cs="宋体"/>
      <w:szCs w:val="24"/>
    </w:rPr>
  </w:style>
  <w:style w:type="paragraph" w:customStyle="1" w:styleId="afffffffffffffff2">
    <w:name w:val="左侧"/>
    <w:autoRedefine/>
    <w:qFormat/>
    <w:rsid w:val="003E4CEE"/>
    <w:pPr>
      <w:spacing w:line="280" w:lineRule="exact"/>
      <w:jc w:val="center"/>
    </w:pPr>
    <w:rPr>
      <w:rFonts w:ascii="Batang" w:hAnsi="Batang"/>
      <w:color w:val="000000"/>
      <w:sz w:val="21"/>
    </w:rPr>
  </w:style>
  <w:style w:type="paragraph" w:customStyle="1" w:styleId="affffffffffffff9">
    <w:name w:val="左五"/>
    <w:basedOn w:val="a1"/>
    <w:autoRedefine/>
    <w:qFormat/>
    <w:rsid w:val="003E4CEE"/>
    <w:pPr>
      <w:adjustRightInd w:val="0"/>
      <w:snapToGrid w:val="0"/>
      <w:spacing w:line="280" w:lineRule="exact"/>
    </w:pPr>
    <w:rPr>
      <w:rFonts w:ascii="宋体" w:hAnsi="Symusic" w:cs="宋体"/>
      <w:color w:val="000000"/>
      <w:sz w:val="18"/>
      <w:szCs w:val="24"/>
    </w:rPr>
  </w:style>
  <w:style w:type="paragraph" w:customStyle="1" w:styleId="afffffffffffffff3">
    <w:name w:val="表、图名宋旭峰"/>
    <w:basedOn w:val="afffa"/>
    <w:autoRedefine/>
    <w:qFormat/>
    <w:rsid w:val="003E4CEE"/>
    <w:pPr>
      <w:widowControl/>
      <w:adjustRightInd/>
      <w:snapToGrid/>
      <w:spacing w:line="360" w:lineRule="auto"/>
      <w:textAlignment w:val="auto"/>
    </w:pPr>
    <w:rPr>
      <w:rFonts w:ascii="黑体" w:hAnsi="宋体"/>
      <w:noProof/>
      <w:spacing w:val="0"/>
      <w:szCs w:val="21"/>
      <w:lang w:val="x-none" w:eastAsia="x-none"/>
    </w:rPr>
  </w:style>
  <w:style w:type="paragraph" w:customStyle="1" w:styleId="afffffffffffffff4">
    <w:name w:val="表体宋旭峰"/>
    <w:basedOn w:val="a3"/>
    <w:autoRedefine/>
    <w:qFormat/>
    <w:rsid w:val="003E4CEE"/>
    <w:pPr>
      <w:overflowPunct w:val="0"/>
      <w:spacing w:line="280" w:lineRule="atLeast"/>
      <w:jc w:val="center"/>
      <w:textAlignment w:val="baseline"/>
    </w:pPr>
    <w:rPr>
      <w:snapToGrid w:val="0"/>
      <w:kern w:val="24"/>
      <w:sz w:val="18"/>
      <w:szCs w:val="20"/>
    </w:rPr>
  </w:style>
  <w:style w:type="character" w:customStyle="1" w:styleId="4Char">
    <w:name w:val="样式4 Char"/>
    <w:link w:val="4c"/>
    <w:qFormat/>
    <w:rsid w:val="003E4CEE"/>
    <w:rPr>
      <w:rFonts w:eastAsia="宋体"/>
      <w:snapToGrid w:val="0"/>
      <w:kern w:val="2"/>
      <w:sz w:val="24"/>
      <w:szCs w:val="24"/>
      <w:lang w:val="en-US" w:eastAsia="zh-CN" w:bidi="ar-SA"/>
    </w:rPr>
  </w:style>
  <w:style w:type="paragraph" w:customStyle="1" w:styleId="111H1h11headingHeader1stPageh1chapte">
    <w:name w:val="样式 标题 1标题 1宋旭峰标题1章节H1h11headingHeader 1st Pageh1 chapte..."/>
    <w:basedOn w:val="10"/>
    <w:autoRedefine/>
    <w:qFormat/>
    <w:rsid w:val="003E4CEE"/>
    <w:pPr>
      <w:keepLines/>
      <w:adjustRightInd w:val="0"/>
      <w:snapToGrid w:val="0"/>
      <w:spacing w:before="0" w:after="156" w:line="360" w:lineRule="auto"/>
      <w:jc w:val="left"/>
    </w:pPr>
    <w:rPr>
      <w:rFonts w:ascii="Arial" w:eastAsia="黑体" w:hAnsi="Arial"/>
      <w:b/>
      <w:kern w:val="2"/>
      <w:sz w:val="32"/>
    </w:rPr>
  </w:style>
  <w:style w:type="paragraph" w:customStyle="1" w:styleId="puce">
    <w:name w:val="puce"/>
    <w:basedOn w:val="a1"/>
    <w:autoRedefine/>
    <w:qFormat/>
    <w:rsid w:val="003E4CEE"/>
    <w:pPr>
      <w:tabs>
        <w:tab w:val="num" w:pos="1114"/>
        <w:tab w:val="num" w:pos="1200"/>
      </w:tabs>
      <w:adjustRightInd w:val="0"/>
      <w:snapToGrid w:val="0"/>
      <w:spacing w:line="360" w:lineRule="auto"/>
      <w:ind w:firstLineChars="200" w:firstLine="480"/>
    </w:pPr>
    <w:rPr>
      <w:rFonts w:ascii="Arial" w:hAnsi="Arial" w:cs="宋体"/>
      <w:snapToGrid w:val="0"/>
      <w:color w:val="FF00FF"/>
      <w:szCs w:val="24"/>
    </w:rPr>
  </w:style>
  <w:style w:type="paragraph" w:customStyle="1" w:styleId="Content">
    <w:name w:val="Content"/>
    <w:basedOn w:val="a1"/>
    <w:qFormat/>
    <w:rsid w:val="003E4CEE"/>
    <w:pPr>
      <w:tabs>
        <w:tab w:val="left" w:pos="9480"/>
        <w:tab w:val="left" w:pos="9600"/>
      </w:tabs>
      <w:spacing w:before="120" w:after="120" w:line="240" w:lineRule="atLeast"/>
      <w:jc w:val="center"/>
    </w:pPr>
    <w:rPr>
      <w:rFonts w:ascii="Arial" w:hAnsi="Arial" w:cs="宋体"/>
      <w:b/>
      <w:sz w:val="28"/>
      <w:lang w:val="fr-FR"/>
    </w:rPr>
  </w:style>
  <w:style w:type="paragraph" w:customStyle="1" w:styleId="couv">
    <w:name w:val="couv"/>
    <w:basedOn w:val="a1"/>
    <w:qFormat/>
    <w:rsid w:val="003E4CEE"/>
    <w:pPr>
      <w:spacing w:before="120" w:after="120"/>
      <w:ind w:firstLineChars="200" w:firstLine="200"/>
      <w:jc w:val="center"/>
    </w:pPr>
    <w:rPr>
      <w:rFonts w:ascii="宋体" w:hAnsi="宋体" w:cs="宋体"/>
      <w:b/>
      <w:sz w:val="40"/>
      <w:lang w:val="en-GB"/>
    </w:rPr>
  </w:style>
  <w:style w:type="paragraph" w:customStyle="1" w:styleId="MG">
    <w:name w:val="MG"/>
    <w:basedOn w:val="10"/>
    <w:qFormat/>
    <w:rsid w:val="003E4CEE"/>
    <w:pPr>
      <w:tabs>
        <w:tab w:val="left" w:pos="2260"/>
        <w:tab w:val="left" w:pos="2820"/>
        <w:tab w:val="left" w:pos="3420"/>
      </w:tabs>
      <w:adjustRightInd w:val="0"/>
      <w:snapToGrid w:val="0"/>
      <w:spacing w:before="440"/>
      <w:ind w:left="851" w:right="-28" w:hanging="851"/>
      <w:jc w:val="left"/>
    </w:pPr>
    <w:rPr>
      <w:rFonts w:ascii="Arial" w:hAnsi="Arial"/>
      <w:b/>
      <w:bCs w:val="0"/>
      <w:sz w:val="22"/>
      <w:szCs w:val="20"/>
      <w:lang w:val="en-GB"/>
    </w:rPr>
  </w:style>
  <w:style w:type="paragraph" w:customStyle="1" w:styleId="M">
    <w:name w:val="M"/>
    <w:basedOn w:val="10"/>
    <w:qFormat/>
    <w:rsid w:val="003E4CEE"/>
    <w:pPr>
      <w:tabs>
        <w:tab w:val="left" w:pos="2260"/>
        <w:tab w:val="left" w:pos="2820"/>
        <w:tab w:val="left" w:pos="3420"/>
      </w:tabs>
      <w:adjustRightInd w:val="0"/>
      <w:snapToGrid w:val="0"/>
      <w:spacing w:before="440"/>
      <w:ind w:left="851" w:right="-28" w:hanging="851"/>
      <w:jc w:val="left"/>
    </w:pPr>
    <w:rPr>
      <w:rFonts w:ascii="Arial" w:hAnsi="Arial"/>
      <w:bCs w:val="0"/>
      <w:sz w:val="22"/>
      <w:szCs w:val="20"/>
      <w:lang w:val="en-GB"/>
    </w:rPr>
  </w:style>
  <w:style w:type="paragraph" w:customStyle="1" w:styleId="GM">
    <w:name w:val="GM"/>
    <w:basedOn w:val="10"/>
    <w:qFormat/>
    <w:rsid w:val="003E4CEE"/>
    <w:pPr>
      <w:tabs>
        <w:tab w:val="left" w:pos="2260"/>
        <w:tab w:val="left" w:pos="2820"/>
        <w:tab w:val="left" w:pos="3420"/>
      </w:tabs>
      <w:adjustRightInd w:val="0"/>
      <w:snapToGrid w:val="0"/>
      <w:spacing w:before="240"/>
      <w:ind w:left="851" w:right="-28" w:hanging="851"/>
      <w:jc w:val="left"/>
    </w:pPr>
    <w:rPr>
      <w:rFonts w:ascii="Arial" w:hAnsi="Arial"/>
      <w:b/>
      <w:bCs w:val="0"/>
      <w:sz w:val="22"/>
      <w:szCs w:val="20"/>
      <w:lang w:val="en-GB"/>
    </w:rPr>
  </w:style>
  <w:style w:type="paragraph" w:customStyle="1" w:styleId="Texte">
    <w:name w:val="Texte"/>
    <w:basedOn w:val="a1"/>
    <w:qFormat/>
    <w:rsid w:val="003E4CEE"/>
    <w:pPr>
      <w:spacing w:before="120" w:after="120"/>
      <w:ind w:left="851" w:firstLineChars="200" w:firstLine="200"/>
    </w:pPr>
    <w:rPr>
      <w:rFonts w:ascii="Arial" w:hAnsi="Arial" w:cs="宋体"/>
      <w:sz w:val="22"/>
      <w:lang w:val="en-GB"/>
    </w:rPr>
  </w:style>
  <w:style w:type="paragraph" w:customStyle="1" w:styleId="ENUM">
    <w:name w:val="ENUM"/>
    <w:basedOn w:val="a1"/>
    <w:qFormat/>
    <w:rsid w:val="003E4CEE"/>
    <w:pPr>
      <w:tabs>
        <w:tab w:val="num" w:pos="840"/>
        <w:tab w:val="left" w:pos="1418"/>
      </w:tabs>
      <w:spacing w:before="60" w:after="60"/>
      <w:ind w:left="1418" w:firstLineChars="200" w:hanging="284"/>
    </w:pPr>
    <w:rPr>
      <w:rFonts w:ascii="Arial" w:hAnsi="Arial" w:cs="宋体"/>
      <w:sz w:val="22"/>
      <w:lang w:val="en-GB"/>
    </w:rPr>
  </w:style>
  <w:style w:type="paragraph" w:customStyle="1" w:styleId="2ffc">
    <w:name w:val="標準インデント　2"/>
    <w:basedOn w:val="a4"/>
    <w:qFormat/>
    <w:rsid w:val="003E4CEE"/>
    <w:pPr>
      <w:widowControl w:val="0"/>
      <w:overflowPunct w:val="0"/>
      <w:autoSpaceDE w:val="0"/>
      <w:autoSpaceDN w:val="0"/>
      <w:adjustRightInd w:val="0"/>
      <w:ind w:left="2900" w:firstLineChars="0" w:hanging="2038"/>
      <w:textAlignment w:val="baseline"/>
    </w:pPr>
    <w:rPr>
      <w:rFonts w:eastAsia="MS Mincho"/>
      <w:sz w:val="20"/>
      <w:lang w:eastAsia="ja-JP"/>
    </w:rPr>
  </w:style>
  <w:style w:type="paragraph" w:customStyle="1" w:styleId="afffffffffffffff5">
    <w:name w:val="——"/>
    <w:basedOn w:val="Texte"/>
    <w:qFormat/>
    <w:rsid w:val="003E4CEE"/>
    <w:pPr>
      <w:ind w:left="0" w:firstLineChars="300" w:firstLine="660"/>
    </w:pPr>
  </w:style>
  <w:style w:type="paragraph" w:customStyle="1" w:styleId="-4">
    <w:name w:val="标-4"/>
    <w:basedOn w:val="a1"/>
    <w:qFormat/>
    <w:rsid w:val="003E4CEE"/>
    <w:pPr>
      <w:spacing w:before="120"/>
      <w:ind w:left="851" w:hanging="851"/>
    </w:pPr>
    <w:rPr>
      <w:rFonts w:ascii="宋体" w:hAnsi="宋体" w:cs="宋体"/>
    </w:rPr>
  </w:style>
  <w:style w:type="paragraph" w:customStyle="1" w:styleId="-10">
    <w:name w:val="文-1"/>
    <w:basedOn w:val="a1"/>
    <w:qFormat/>
    <w:rsid w:val="003E4CEE"/>
    <w:pPr>
      <w:spacing w:before="120"/>
      <w:ind w:left="851" w:firstLine="482"/>
    </w:pPr>
    <w:rPr>
      <w:rFonts w:ascii="宋体" w:hAnsi="宋体" w:cs="宋体"/>
    </w:rPr>
  </w:style>
  <w:style w:type="paragraph" w:customStyle="1" w:styleId="-5">
    <w:name w:val="文-5"/>
    <w:basedOn w:val="a1"/>
    <w:qFormat/>
    <w:rsid w:val="003E4CEE"/>
    <w:pPr>
      <w:tabs>
        <w:tab w:val="right" w:leader="dot" w:pos="8789"/>
      </w:tabs>
      <w:spacing w:before="120"/>
      <w:ind w:left="1276" w:firstLine="482"/>
    </w:pPr>
    <w:rPr>
      <w:rFonts w:ascii="宋体" w:hAnsi="宋体" w:cs="宋体"/>
    </w:rPr>
  </w:style>
  <w:style w:type="paragraph" w:customStyle="1" w:styleId="MTDisplayEquation">
    <w:name w:val="MTDisplayEquation"/>
    <w:basedOn w:val="1ff0"/>
    <w:next w:val="a1"/>
    <w:qFormat/>
    <w:rsid w:val="003E4CEE"/>
    <w:pPr>
      <w:tabs>
        <w:tab w:val="center" w:pos="4160"/>
        <w:tab w:val="right" w:pos="8300"/>
      </w:tabs>
    </w:pPr>
  </w:style>
  <w:style w:type="paragraph" w:customStyle="1" w:styleId="153">
    <w:name w:val="样式 小四 加粗 行距: 1.5 倍行距"/>
    <w:basedOn w:val="a1"/>
    <w:autoRedefine/>
    <w:qFormat/>
    <w:rsid w:val="003E4CEE"/>
    <w:pPr>
      <w:spacing w:line="360" w:lineRule="auto"/>
    </w:pPr>
    <w:rPr>
      <w:rFonts w:ascii="宋体" w:hAnsi="宋体" w:cs="宋体"/>
      <w:b/>
      <w:bCs/>
    </w:rPr>
  </w:style>
  <w:style w:type="paragraph" w:customStyle="1" w:styleId="820">
    <w:name w:val="样式 正文(首行缩进) + 8 磅 加粗 首行缩进:  2 字符"/>
    <w:basedOn w:val="a1"/>
    <w:qFormat/>
    <w:rsid w:val="003E4CEE"/>
    <w:pPr>
      <w:adjustRightInd w:val="0"/>
      <w:snapToGrid w:val="0"/>
      <w:ind w:firstLineChars="200" w:firstLine="200"/>
    </w:pPr>
    <w:rPr>
      <w:rFonts w:ascii="宋体" w:hAnsi="宋体" w:cs="宋体"/>
      <w:b/>
      <w:bCs/>
      <w:snapToGrid w:val="0"/>
      <w:sz w:val="16"/>
    </w:rPr>
  </w:style>
  <w:style w:type="paragraph" w:customStyle="1" w:styleId="2211H2h22Header2ndPageABCh2mainhead">
    <w:name w:val="样式 标题 2标题21.1H2h2第一层条2Header 2nd PageA.B.C.h2 main head..."/>
    <w:basedOn w:val="2"/>
    <w:autoRedefine/>
    <w:qFormat/>
    <w:rsid w:val="003E4CEE"/>
    <w:pPr>
      <w:keepNext/>
      <w:keepLines/>
      <w:widowControl w:val="0"/>
      <w:snapToGrid w:val="0"/>
      <w:spacing w:line="360" w:lineRule="auto"/>
      <w:jc w:val="center"/>
    </w:pPr>
    <w:rPr>
      <w:bCs w:val="0"/>
      <w:color w:val="auto"/>
      <w:kern w:val="2"/>
      <w:sz w:val="30"/>
      <w:szCs w:val="30"/>
    </w:rPr>
  </w:style>
  <w:style w:type="paragraph" w:customStyle="1" w:styleId="821">
    <w:name w:val="样式 正文(首行缩进) + 8 磅 加粗 首行缩进:  2 字符1"/>
    <w:basedOn w:val="a1"/>
    <w:qFormat/>
    <w:rsid w:val="003E4CEE"/>
    <w:pPr>
      <w:adjustRightInd w:val="0"/>
      <w:snapToGrid w:val="0"/>
      <w:ind w:firstLineChars="200" w:firstLine="200"/>
    </w:pPr>
    <w:rPr>
      <w:rFonts w:ascii="宋体" w:hAnsi="宋体" w:cs="宋体"/>
      <w:b/>
      <w:bCs/>
      <w:snapToGrid w:val="0"/>
      <w:sz w:val="16"/>
    </w:rPr>
  </w:style>
  <w:style w:type="paragraph" w:customStyle="1" w:styleId="1ff9">
    <w:name w:val="正文样式1"/>
    <w:basedOn w:val="a1"/>
    <w:qFormat/>
    <w:rsid w:val="003E4CEE"/>
    <w:pPr>
      <w:adjustRightInd w:val="0"/>
      <w:spacing w:line="400" w:lineRule="atLeast"/>
      <w:ind w:firstLine="454"/>
      <w:textAlignment w:val="baseline"/>
    </w:pPr>
    <w:rPr>
      <w:rFonts w:ascii="宋体" w:hAnsi="宋体" w:cs="宋体"/>
      <w:b/>
      <w:kern w:val="24"/>
    </w:rPr>
  </w:style>
  <w:style w:type="paragraph" w:customStyle="1" w:styleId="2ffd">
    <w:name w:val="标题样式2"/>
    <w:basedOn w:val="a1"/>
    <w:qFormat/>
    <w:rsid w:val="003E4CEE"/>
    <w:pPr>
      <w:adjustRightInd w:val="0"/>
      <w:spacing w:line="480" w:lineRule="atLeast"/>
      <w:textAlignment w:val="baseline"/>
    </w:pPr>
    <w:rPr>
      <w:rFonts w:ascii="新宋体" w:eastAsia="仿宋_GB2312" w:hAnsi="新宋体" w:cs="宋体"/>
      <w:sz w:val="28"/>
    </w:rPr>
  </w:style>
  <w:style w:type="character" w:customStyle="1" w:styleId="mainfirst1">
    <w:name w:val="mainfirst1"/>
    <w:qFormat/>
    <w:rsid w:val="003E4CEE"/>
    <w:rPr>
      <w:rFonts w:ascii="宋体" w:eastAsia="黑体" w:hAnsi="宋体" w:cs="宋体"/>
      <w:b/>
      <w:bCs/>
      <w:color w:val="FF0000"/>
      <w:kern w:val="2"/>
      <w:sz w:val="36"/>
      <w:szCs w:val="36"/>
      <w:lang w:val="en-US" w:eastAsia="zh-CN" w:bidi="ar-SA"/>
    </w:rPr>
  </w:style>
  <w:style w:type="character" w:customStyle="1" w:styleId="CharCharCharCharCharCCharCharCharCharCharCharChar">
    <w:name w:val="普通文字 Char Char Char Char Char C Char Char Char Char Char Char Char"/>
    <w:qFormat/>
    <w:rsid w:val="003E4CEE"/>
    <w:rPr>
      <w:rFonts w:ascii="宋体" w:eastAsia="宋体" w:hAnsi="Courier New" w:cs="宋体"/>
      <w:kern w:val="2"/>
      <w:sz w:val="28"/>
      <w:szCs w:val="24"/>
      <w:lang w:val="en-US" w:eastAsia="zh-CN" w:bidi="ar-SA"/>
    </w:rPr>
  </w:style>
  <w:style w:type="character" w:customStyle="1" w:styleId="redfont">
    <w:name w:val="redfont"/>
    <w:qFormat/>
    <w:rsid w:val="003E4CEE"/>
    <w:rPr>
      <w:rFonts w:ascii="宋体" w:eastAsia="黑体" w:hAnsi="宋体" w:cs="宋体"/>
      <w:kern w:val="2"/>
      <w:sz w:val="28"/>
      <w:szCs w:val="24"/>
      <w:lang w:val="en-US" w:eastAsia="zh-CN" w:bidi="ar-SA"/>
    </w:rPr>
  </w:style>
  <w:style w:type="paragraph" w:customStyle="1" w:styleId="afffffffffffffff6">
    <w:name w:val="正文样式一"/>
    <w:basedOn w:val="a1"/>
    <w:qFormat/>
    <w:rsid w:val="003E4CEE"/>
    <w:pPr>
      <w:adjustRightInd w:val="0"/>
      <w:spacing w:line="400" w:lineRule="atLeast"/>
      <w:ind w:firstLine="510"/>
      <w:textAlignment w:val="baseline"/>
    </w:pPr>
    <w:rPr>
      <w:rFonts w:ascii="宋体" w:hAnsi="宋体" w:cs="宋体"/>
    </w:rPr>
  </w:style>
  <w:style w:type="paragraph" w:customStyle="1" w:styleId="afffffffffffffff7">
    <w:name w:val="样式 样式 表格 + (符号) 宋体 五号 居中 + 小五"/>
    <w:basedOn w:val="a1"/>
    <w:qFormat/>
    <w:rsid w:val="003E4CEE"/>
    <w:pPr>
      <w:kinsoku w:val="0"/>
      <w:overflowPunct w:val="0"/>
      <w:adjustRightInd w:val="0"/>
      <w:snapToGrid w:val="0"/>
      <w:jc w:val="center"/>
    </w:pPr>
    <w:rPr>
      <w:rFonts w:ascii="宋体" w:hAnsi="宋体" w:cs="宋体"/>
      <w:snapToGrid w:val="0"/>
      <w:sz w:val="18"/>
      <w:szCs w:val="21"/>
    </w:rPr>
  </w:style>
  <w:style w:type="paragraph" w:customStyle="1" w:styleId="afffffffffffffff8">
    <w:name w:val="样式 表格 + 居中"/>
    <w:basedOn w:val="a1"/>
    <w:qFormat/>
    <w:rsid w:val="003E4CEE"/>
    <w:pPr>
      <w:kinsoku w:val="0"/>
      <w:overflowPunct w:val="0"/>
      <w:adjustRightInd w:val="0"/>
      <w:snapToGrid w:val="0"/>
      <w:jc w:val="center"/>
    </w:pPr>
    <w:rPr>
      <w:rFonts w:ascii="宋体" w:hAnsi="宋体" w:cs="宋体"/>
      <w:snapToGrid w:val="0"/>
      <w:color w:val="000000"/>
      <w:szCs w:val="24"/>
    </w:rPr>
  </w:style>
  <w:style w:type="character" w:customStyle="1" w:styleId="123YJCharChar">
    <w:name w:val="123YJ Char Char"/>
    <w:qFormat/>
    <w:rsid w:val="003E4CEE"/>
    <w:rPr>
      <w:rFonts w:eastAsia="宋体"/>
      <w:kern w:val="2"/>
      <w:sz w:val="18"/>
      <w:lang w:val="en-US" w:eastAsia="zh-CN" w:bidi="ar-SA"/>
    </w:rPr>
  </w:style>
  <w:style w:type="character" w:customStyle="1" w:styleId="Charfff6">
    <w:name w:val="表、图名 Char"/>
    <w:link w:val="affffffffffffff1"/>
    <w:qFormat/>
    <w:rsid w:val="003E4CEE"/>
    <w:rPr>
      <w:rFonts w:eastAsia="黑体"/>
      <w:noProof/>
      <w:sz w:val="21"/>
      <w:szCs w:val="21"/>
      <w:lang w:val="x-none" w:eastAsia="x-none" w:bidi="ar-SA"/>
    </w:rPr>
  </w:style>
  <w:style w:type="character" w:customStyle="1" w:styleId="1Char6">
    <w:name w:val="表头1 Char"/>
    <w:link w:val="1f9"/>
    <w:qFormat/>
    <w:rsid w:val="003E4CEE"/>
    <w:rPr>
      <w:rFonts w:ascii="宋体" w:eastAsia="宋体" w:hAnsi="Courier New"/>
      <w:kern w:val="2"/>
      <w:sz w:val="21"/>
      <w:lang w:val="x-none" w:eastAsia="x-none" w:bidi="ar-SA"/>
    </w:rPr>
  </w:style>
  <w:style w:type="paragraph" w:customStyle="1" w:styleId="Charfff9">
    <w:name w:val="Char 正文"/>
    <w:basedOn w:val="10"/>
    <w:qFormat/>
    <w:rsid w:val="003E4CEE"/>
    <w:pPr>
      <w:keepLines/>
      <w:adjustRightInd w:val="0"/>
      <w:snapToGrid w:val="0"/>
      <w:spacing w:before="240" w:after="240" w:line="348" w:lineRule="auto"/>
      <w:jc w:val="left"/>
    </w:pPr>
    <w:rPr>
      <w:rFonts w:ascii="Tahoma" w:hAnsi="Tahoma"/>
      <w:b/>
      <w:bCs w:val="0"/>
      <w:kern w:val="44"/>
      <w:sz w:val="24"/>
      <w:szCs w:val="20"/>
    </w:rPr>
  </w:style>
  <w:style w:type="paragraph" w:customStyle="1" w:styleId="afffffffffffffff9">
    <w:name w:val="报告书正文"/>
    <w:basedOn w:val="a1"/>
    <w:link w:val="Charfffa"/>
    <w:qFormat/>
    <w:rsid w:val="003E4CEE"/>
    <w:pPr>
      <w:spacing w:line="360" w:lineRule="auto"/>
      <w:ind w:firstLineChars="200" w:firstLine="480"/>
    </w:pPr>
    <w:rPr>
      <w:kern w:val="2"/>
      <w:szCs w:val="24"/>
      <w:lang w:val="x-none" w:eastAsia="x-none"/>
    </w:rPr>
  </w:style>
  <w:style w:type="character" w:customStyle="1" w:styleId="Charfffa">
    <w:name w:val="报告书正文 Char"/>
    <w:aliases w:val="正文5号 Char,Char Char Char Char Char Char Char Char Char Char Char Char Char Char Char Char Char Char Char Cha Char Char, Char Char Char Char Char Char Char Char Char Char Char Char Char Char Char Char Char Char Char Cha Char Char"/>
    <w:link w:val="afffffffffffffff9"/>
    <w:qFormat/>
    <w:rsid w:val="003E4CEE"/>
    <w:rPr>
      <w:rFonts w:eastAsia="宋体"/>
      <w:kern w:val="2"/>
      <w:sz w:val="24"/>
      <w:szCs w:val="24"/>
      <w:lang w:val="x-none" w:eastAsia="x-none" w:bidi="ar-SA"/>
    </w:rPr>
  </w:style>
  <w:style w:type="character" w:customStyle="1" w:styleId="afffffffffffffffa">
    <w:name w:val="样式 黑体 小四"/>
    <w:qFormat/>
    <w:rsid w:val="003E4CEE"/>
    <w:rPr>
      <w:rFonts w:ascii="黑体" w:eastAsia="黑体" w:hAnsi="黑体"/>
      <w:sz w:val="24"/>
    </w:rPr>
  </w:style>
  <w:style w:type="paragraph" w:customStyle="1" w:styleId="afffffffffffffffb">
    <w:name w:val="正文样式"/>
    <w:basedOn w:val="a1"/>
    <w:link w:val="Charfffb"/>
    <w:qFormat/>
    <w:rsid w:val="003E4CEE"/>
    <w:pPr>
      <w:spacing w:line="360" w:lineRule="auto"/>
      <w:ind w:firstLineChars="200" w:firstLine="480"/>
    </w:pPr>
    <w:rPr>
      <w:rFonts w:ascii="宋体" w:hAnsi="宋体"/>
      <w:color w:val="000000"/>
      <w:kern w:val="2"/>
      <w:szCs w:val="24"/>
      <w:lang w:val="x-none" w:eastAsia="x-none"/>
    </w:rPr>
  </w:style>
  <w:style w:type="character" w:customStyle="1" w:styleId="Charfffb">
    <w:name w:val="正文样式 Char"/>
    <w:link w:val="afffffffffffffffb"/>
    <w:qFormat/>
    <w:rsid w:val="003E4CEE"/>
    <w:rPr>
      <w:rFonts w:ascii="宋体" w:eastAsia="宋体" w:hAnsi="宋体"/>
      <w:color w:val="000000"/>
      <w:kern w:val="2"/>
      <w:sz w:val="24"/>
      <w:szCs w:val="24"/>
      <w:lang w:val="x-none" w:eastAsia="x-none" w:bidi="ar-SA"/>
    </w:rPr>
  </w:style>
  <w:style w:type="character" w:customStyle="1" w:styleId="Char16">
    <w:name w:val="正文(首行缩进) Char1"/>
    <w:qFormat/>
    <w:rsid w:val="003E4CEE"/>
    <w:rPr>
      <w:rFonts w:eastAsia="宋体"/>
      <w:snapToGrid w:val="0"/>
      <w:color w:val="000000"/>
      <w:sz w:val="24"/>
      <w:szCs w:val="24"/>
      <w:lang w:val="en-US" w:eastAsia="zh-CN" w:bidi="ar-SA"/>
    </w:rPr>
  </w:style>
  <w:style w:type="character" w:customStyle="1" w:styleId="CharCharf2">
    <w:name w:val="正文(首行缩进)宋旭峰 Char Char"/>
    <w:link w:val="affffffffffffff3"/>
    <w:qFormat/>
    <w:rsid w:val="003E4CEE"/>
    <w:rPr>
      <w:rFonts w:eastAsia="宋体"/>
      <w:snapToGrid w:val="0"/>
      <w:sz w:val="24"/>
      <w:szCs w:val="24"/>
      <w:lang w:val="x-none" w:eastAsia="x-none" w:bidi="ar-SA"/>
    </w:rPr>
  </w:style>
  <w:style w:type="character" w:customStyle="1" w:styleId="Char24">
    <w:name w:val="正文(首行缩进) Char2"/>
    <w:qFormat/>
    <w:rsid w:val="003E4CEE"/>
    <w:rPr>
      <w:rFonts w:eastAsia="黑体"/>
      <w:bCs/>
      <w:noProof/>
      <w:snapToGrid w:val="0"/>
      <w:color w:val="000000"/>
      <w:kern w:val="2"/>
      <w:sz w:val="24"/>
      <w:lang w:val="en-US" w:eastAsia="zh-CN" w:bidi="ar-SA"/>
    </w:rPr>
  </w:style>
  <w:style w:type="paragraph" w:customStyle="1" w:styleId="CharCharCharCharCharCharCharCharCharCharChar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 Char Char Char Char Char Char Char Char Char Char Char5"/>
    <w:basedOn w:val="a1"/>
    <w:semiHidden/>
    <w:rsid w:val="003E4CEE"/>
    <w:rPr>
      <w:rFonts w:ascii="宋体" w:hAnsi="宋体" w:cs="宋体"/>
      <w:szCs w:val="24"/>
    </w:rPr>
  </w:style>
  <w:style w:type="paragraph" w:customStyle="1" w:styleId="afffffffffffffffc">
    <w:name w:val="正文（缩进）"/>
    <w:basedOn w:val="a1"/>
    <w:qFormat/>
    <w:rsid w:val="003E4CEE"/>
    <w:pPr>
      <w:adjustRightInd w:val="0"/>
      <w:snapToGrid w:val="0"/>
      <w:spacing w:line="360" w:lineRule="auto"/>
      <w:ind w:firstLineChars="200" w:firstLine="200"/>
    </w:pPr>
    <w:rPr>
      <w:rFonts w:ascii="宋体" w:hAnsi="宋体" w:cs="宋体"/>
      <w:snapToGrid w:val="0"/>
      <w:szCs w:val="24"/>
    </w:rPr>
  </w:style>
  <w:style w:type="paragraph" w:customStyle="1" w:styleId="2510">
    <w:name w:val="样式 表格 + 左  25 字符1"/>
    <w:basedOn w:val="affff9"/>
    <w:qFormat/>
    <w:rsid w:val="003E4CEE"/>
    <w:pPr>
      <w:widowControl/>
      <w:overflowPunct/>
      <w:ind w:firstLine="14"/>
      <w:jc w:val="center"/>
      <w:textAlignment w:val="auto"/>
    </w:pPr>
    <w:rPr>
      <w:rFonts w:ascii="Times New Roman" w:eastAsia="宋体" w:hAnsi="宋体" w:cs="宋体"/>
      <w:b w:val="0"/>
      <w:sz w:val="18"/>
      <w:lang w:val="x-none" w:eastAsia="x-none"/>
    </w:rPr>
  </w:style>
  <w:style w:type="character" w:customStyle="1" w:styleId="1Char7">
    <w:name w:val="1正文段落 Char"/>
    <w:link w:val="1ff0"/>
    <w:qFormat/>
    <w:rsid w:val="003E4CEE"/>
    <w:rPr>
      <w:rFonts w:eastAsia="宋体"/>
      <w:snapToGrid w:val="0"/>
      <w:sz w:val="24"/>
      <w:szCs w:val="24"/>
      <w:lang w:val="x-none" w:eastAsia="x-none" w:bidi="ar-SA"/>
    </w:rPr>
  </w:style>
  <w:style w:type="numbering" w:customStyle="1" w:styleId="113">
    <w:name w:val="无列表11"/>
    <w:next w:val="a7"/>
    <w:semiHidden/>
    <w:rsid w:val="003E4CEE"/>
  </w:style>
  <w:style w:type="numbering" w:customStyle="1" w:styleId="216">
    <w:name w:val="无列表21"/>
    <w:next w:val="a7"/>
    <w:semiHidden/>
    <w:rsid w:val="003E4CEE"/>
  </w:style>
  <w:style w:type="paragraph" w:customStyle="1" w:styleId="2ffe">
    <w:name w:val="2级标题"/>
    <w:basedOn w:val="2"/>
    <w:qFormat/>
    <w:rsid w:val="003E4CEE"/>
    <w:pPr>
      <w:widowControl w:val="0"/>
      <w:tabs>
        <w:tab w:val="left" w:pos="3564"/>
      </w:tabs>
      <w:adjustRightInd w:val="0"/>
      <w:snapToGrid w:val="0"/>
      <w:spacing w:before="50" w:line="360" w:lineRule="auto"/>
      <w:jc w:val="center"/>
    </w:pPr>
    <w:rPr>
      <w:rFonts w:hAnsi="Arial"/>
      <w:b w:val="0"/>
      <w:bCs w:val="0"/>
      <w:snapToGrid w:val="0"/>
      <w:color w:val="auto"/>
      <w:kern w:val="2"/>
      <w:sz w:val="30"/>
    </w:rPr>
  </w:style>
  <w:style w:type="paragraph" w:customStyle="1" w:styleId="2CharCharCharCharCharCharCharCharCharChar">
    <w:name w:val="2 Char Char Char Char Char Char Char Char Char Char"/>
    <w:basedOn w:val="a1"/>
    <w:qFormat/>
    <w:rsid w:val="003E4CEE"/>
    <w:rPr>
      <w:rFonts w:ascii="宋体" w:hAnsi="宋体" w:cs="宋体"/>
      <w:szCs w:val="24"/>
    </w:rPr>
  </w:style>
  <w:style w:type="paragraph" w:customStyle="1" w:styleId="BG1">
    <w:name w:val="BG1"/>
    <w:basedOn w:val="a1"/>
    <w:autoRedefine/>
    <w:qFormat/>
    <w:rsid w:val="003E4CEE"/>
    <w:pPr>
      <w:autoSpaceDE w:val="0"/>
      <w:autoSpaceDN w:val="0"/>
      <w:jc w:val="center"/>
    </w:pPr>
    <w:rPr>
      <w:rFonts w:ascii="宋体" w:hAnsi="宋体" w:cs="宋体"/>
      <w:color w:val="000000"/>
      <w:szCs w:val="24"/>
    </w:rPr>
  </w:style>
  <w:style w:type="paragraph" w:customStyle="1" w:styleId="2lxb2211H2h2Char41SeHea">
    <w:name w:val="样式 标题 2二级标题标题 lxb2标题21.1H2h2第一层条二级标题 Char单位名4.1SeHea..."/>
    <w:basedOn w:val="afffffffffffffff9"/>
    <w:next w:val="afffffffffffffff9"/>
    <w:qFormat/>
    <w:rsid w:val="003E4CEE"/>
    <w:pPr>
      <w:ind w:firstLineChars="0" w:firstLine="0"/>
    </w:pPr>
    <w:rPr>
      <w:rFonts w:eastAsia="黑体" w:cs="宋体"/>
      <w:b/>
    </w:rPr>
  </w:style>
  <w:style w:type="table" w:styleId="1ffa">
    <w:name w:val="Table Colorful 1"/>
    <w:basedOn w:val="a6"/>
    <w:qFormat/>
    <w:rsid w:val="003E4CEE"/>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CharCharChar1CharCharCharChar5">
    <w:name w:val="Char Char Char1 Char Char Char Char5"/>
    <w:basedOn w:val="a1"/>
    <w:next w:val="a1"/>
    <w:qFormat/>
    <w:rsid w:val="003E4CEE"/>
    <w:pPr>
      <w:spacing w:line="360" w:lineRule="auto"/>
      <w:ind w:firstLineChars="200" w:firstLine="200"/>
    </w:pPr>
    <w:rPr>
      <w:rFonts w:ascii="宋体" w:eastAsia="汉鼎简书宋" w:hAnsi="宋体" w:cs="宋体"/>
      <w:szCs w:val="24"/>
    </w:rPr>
  </w:style>
  <w:style w:type="character" w:customStyle="1" w:styleId="CharChar14">
    <w:name w:val="Char Char14"/>
    <w:rsid w:val="003E4CEE"/>
    <w:rPr>
      <w:rFonts w:ascii="Arial" w:eastAsia="黑体" w:hAnsi="Arial" w:cs="Arial"/>
      <w:b/>
      <w:bCs/>
      <w:kern w:val="2"/>
      <w:sz w:val="32"/>
      <w:szCs w:val="32"/>
    </w:rPr>
  </w:style>
  <w:style w:type="paragraph" w:customStyle="1" w:styleId="CharCharCharCharCharChar1Char5">
    <w:name w:val="Char Char Char Char Char Char1 Char5"/>
    <w:basedOn w:val="a1"/>
    <w:qFormat/>
    <w:rsid w:val="003E4CEE"/>
    <w:rPr>
      <w:rFonts w:ascii="宋体" w:hAnsi="宋体" w:cs="宋体"/>
      <w:szCs w:val="24"/>
    </w:rPr>
  </w:style>
  <w:style w:type="paragraph" w:customStyle="1" w:styleId="132">
    <w:name w:val="日期13"/>
    <w:basedOn w:val="a1"/>
    <w:next w:val="a1"/>
    <w:qFormat/>
    <w:rsid w:val="003E4CEE"/>
    <w:pPr>
      <w:adjustRightInd w:val="0"/>
      <w:textAlignment w:val="baseline"/>
    </w:pPr>
    <w:rPr>
      <w:rFonts w:ascii="宋体" w:hAnsi="宋体" w:cs="宋体"/>
      <w:spacing w:val="24"/>
      <w:kern w:val="24"/>
    </w:rPr>
  </w:style>
  <w:style w:type="paragraph" w:customStyle="1" w:styleId="3ff">
    <w:name w:val="正文3"/>
    <w:link w:val="3Char10"/>
    <w:qFormat/>
    <w:rsid w:val="003E4CEE"/>
    <w:pPr>
      <w:widowControl w:val="0"/>
      <w:adjustRightInd w:val="0"/>
      <w:spacing w:line="312" w:lineRule="atLeast"/>
      <w:jc w:val="both"/>
      <w:textAlignment w:val="baseline"/>
    </w:pPr>
    <w:rPr>
      <w:rFonts w:ascii="宋体"/>
      <w:sz w:val="34"/>
    </w:rPr>
  </w:style>
  <w:style w:type="paragraph" w:customStyle="1" w:styleId="CharCharChar1Char9">
    <w:name w:val="Char Char Char1 Char9"/>
    <w:basedOn w:val="a1"/>
    <w:qFormat/>
    <w:rsid w:val="003E4CEE"/>
    <w:rPr>
      <w:rFonts w:ascii="宋体" w:hAnsi="宋体" w:cs="宋体"/>
      <w:szCs w:val="24"/>
    </w:rPr>
  </w:style>
  <w:style w:type="paragraph" w:customStyle="1" w:styleId="CharCharCharCharCharCharCharCharChar8">
    <w:name w:val="Char Char Char Char Char Char Char Char Char8"/>
    <w:basedOn w:val="a1"/>
    <w:rsid w:val="003E4CEE"/>
    <w:rPr>
      <w:rFonts w:ascii="宋体" w:hAnsi="宋体" w:cs="宋体"/>
      <w:szCs w:val="24"/>
    </w:rPr>
  </w:style>
  <w:style w:type="paragraph" w:customStyle="1" w:styleId="2fff">
    <w:name w:val="样式 四号 首行缩进:  2 字符 行距: 单倍行距"/>
    <w:basedOn w:val="a1"/>
    <w:qFormat/>
    <w:rsid w:val="003E4CEE"/>
    <w:pPr>
      <w:snapToGrid w:val="0"/>
      <w:spacing w:line="360" w:lineRule="auto"/>
      <w:ind w:firstLineChars="200" w:firstLine="200"/>
    </w:pPr>
    <w:rPr>
      <w:rFonts w:ascii="宋体" w:hAnsi="宋体" w:cs="宋体"/>
      <w:sz w:val="28"/>
      <w:szCs w:val="28"/>
    </w:rPr>
  </w:style>
  <w:style w:type="paragraph" w:customStyle="1" w:styleId="afffffffffffffffd">
    <w:name w:val="缩进"/>
    <w:basedOn w:val="a1"/>
    <w:qFormat/>
    <w:rsid w:val="003E4CEE"/>
    <w:pPr>
      <w:autoSpaceDE w:val="0"/>
      <w:autoSpaceDN w:val="0"/>
      <w:adjustRightInd w:val="0"/>
      <w:spacing w:line="400" w:lineRule="atLeast"/>
      <w:ind w:firstLine="425"/>
      <w:textAlignment w:val="baseline"/>
    </w:pPr>
    <w:rPr>
      <w:rFonts w:ascii="宋体" w:hAnsi="宋体" w:cs="宋体"/>
    </w:rPr>
  </w:style>
  <w:style w:type="paragraph" w:customStyle="1" w:styleId="CharCharCharChar6">
    <w:name w:val="首行缩进 Char Char Char Char"/>
    <w:basedOn w:val="a1"/>
    <w:link w:val="CharCharCharCharChar1"/>
    <w:qFormat/>
    <w:rsid w:val="003E4CEE"/>
    <w:pPr>
      <w:spacing w:line="360" w:lineRule="auto"/>
      <w:ind w:firstLine="560"/>
    </w:pPr>
    <w:rPr>
      <w:rFonts w:ascii="Arial" w:eastAsia="仿宋_GB2312" w:hAnsi="Arial"/>
      <w:kern w:val="2"/>
      <w:sz w:val="28"/>
      <w:szCs w:val="28"/>
      <w:lang w:val="x-none" w:eastAsia="x-none"/>
    </w:rPr>
  </w:style>
  <w:style w:type="character" w:customStyle="1" w:styleId="CharCharCharCharChar1">
    <w:name w:val="首行缩进 Char Char Char Char Char"/>
    <w:link w:val="CharCharCharChar6"/>
    <w:qFormat/>
    <w:rsid w:val="003E4CEE"/>
    <w:rPr>
      <w:rFonts w:ascii="Arial" w:eastAsia="仿宋_GB2312" w:hAnsi="Arial"/>
      <w:kern w:val="2"/>
      <w:sz w:val="28"/>
      <w:szCs w:val="28"/>
      <w:lang w:val="x-none" w:eastAsia="x-none" w:bidi="ar-SA"/>
    </w:rPr>
  </w:style>
  <w:style w:type="paragraph" w:customStyle="1" w:styleId="Charfffc">
    <w:name w:val="首行缩进 Char"/>
    <w:basedOn w:val="a1"/>
    <w:link w:val="CharCharf5"/>
    <w:rsid w:val="003E4CEE"/>
    <w:pPr>
      <w:spacing w:line="360" w:lineRule="auto"/>
      <w:ind w:firstLine="560"/>
    </w:pPr>
    <w:rPr>
      <w:rFonts w:ascii="Arial" w:eastAsia="仿宋_GB2312" w:hAnsi="Arial"/>
      <w:kern w:val="2"/>
      <w:sz w:val="28"/>
      <w:szCs w:val="28"/>
      <w:lang w:val="x-none" w:eastAsia="x-none"/>
    </w:rPr>
  </w:style>
  <w:style w:type="character" w:customStyle="1" w:styleId="CharCharf5">
    <w:name w:val="首行缩进 Char Char"/>
    <w:link w:val="Charfffc"/>
    <w:qFormat/>
    <w:rsid w:val="003E4CEE"/>
    <w:rPr>
      <w:rFonts w:ascii="Arial" w:eastAsia="仿宋_GB2312" w:hAnsi="Arial"/>
      <w:kern w:val="2"/>
      <w:sz w:val="28"/>
      <w:szCs w:val="28"/>
      <w:lang w:val="x-none" w:eastAsia="x-none" w:bidi="ar-SA"/>
    </w:rPr>
  </w:style>
  <w:style w:type="character" w:customStyle="1" w:styleId="33Char3CharCharCharCharCharCharCharCharC5Char">
    <w:name w:val="样式 标题 3标题 3 Char标题 3 Char Char Char Char Char Char Char Char C...5 Char"/>
    <w:qFormat/>
    <w:rsid w:val="003E4CEE"/>
    <w:rPr>
      <w:rFonts w:eastAsia="宋体"/>
      <w:kern w:val="2"/>
      <w:sz w:val="24"/>
      <w:szCs w:val="32"/>
      <w:lang w:val="en-US" w:eastAsia="zh-CN" w:bidi="ar-SA"/>
    </w:rPr>
  </w:style>
  <w:style w:type="paragraph" w:customStyle="1" w:styleId="Char40">
    <w:name w:val="Char4"/>
    <w:basedOn w:val="a1"/>
    <w:autoRedefine/>
    <w:qFormat/>
    <w:rsid w:val="003E4CEE"/>
    <w:pPr>
      <w:spacing w:line="240" w:lineRule="exact"/>
      <w:ind w:firstLineChars="200" w:firstLine="200"/>
    </w:pPr>
    <w:rPr>
      <w:rFonts w:ascii="宋体" w:hAnsi="宋体" w:cs="宋体"/>
      <w:sz w:val="28"/>
      <w:szCs w:val="28"/>
    </w:rPr>
  </w:style>
  <w:style w:type="paragraph" w:customStyle="1" w:styleId="Char37">
    <w:name w:val="Char37"/>
    <w:basedOn w:val="a1"/>
    <w:autoRedefine/>
    <w:qFormat/>
    <w:rsid w:val="003E4CEE"/>
    <w:pPr>
      <w:spacing w:line="240" w:lineRule="exact"/>
      <w:ind w:firstLineChars="200" w:firstLine="200"/>
    </w:pPr>
    <w:rPr>
      <w:rFonts w:ascii="宋体" w:hAnsi="宋体" w:cs="宋体"/>
      <w:sz w:val="28"/>
      <w:szCs w:val="28"/>
    </w:rPr>
  </w:style>
  <w:style w:type="paragraph" w:customStyle="1" w:styleId="Char210">
    <w:name w:val="Char210"/>
    <w:basedOn w:val="a1"/>
    <w:autoRedefine/>
    <w:qFormat/>
    <w:rsid w:val="003E4CEE"/>
    <w:pPr>
      <w:spacing w:line="240" w:lineRule="exact"/>
      <w:ind w:firstLineChars="200" w:firstLine="200"/>
    </w:pPr>
    <w:rPr>
      <w:rFonts w:ascii="宋体" w:hAnsi="宋体" w:cs="宋体"/>
      <w:sz w:val="28"/>
      <w:szCs w:val="28"/>
    </w:rPr>
  </w:style>
  <w:style w:type="paragraph" w:customStyle="1" w:styleId="Char50">
    <w:name w:val="Char5"/>
    <w:basedOn w:val="a1"/>
    <w:autoRedefine/>
    <w:qFormat/>
    <w:rsid w:val="003E4CEE"/>
    <w:pPr>
      <w:spacing w:line="240" w:lineRule="exact"/>
      <w:ind w:firstLineChars="200" w:firstLine="200"/>
    </w:pPr>
    <w:rPr>
      <w:rFonts w:ascii="宋体" w:hAnsi="宋体" w:cs="宋体"/>
      <w:sz w:val="28"/>
      <w:szCs w:val="28"/>
    </w:rPr>
  </w:style>
  <w:style w:type="paragraph" w:customStyle="1" w:styleId="220">
    <w:name w:val="样式 样式 左侧:  2 字符 + 首行缩进:  2 字符"/>
    <w:basedOn w:val="a1"/>
    <w:autoRedefine/>
    <w:qFormat/>
    <w:rsid w:val="003E4CEE"/>
    <w:pPr>
      <w:spacing w:line="360" w:lineRule="auto"/>
      <w:ind w:firstLineChars="200" w:firstLine="480"/>
    </w:pPr>
    <w:rPr>
      <w:rFonts w:ascii="宋体" w:hAnsi="宋体" w:cs="宋体"/>
    </w:rPr>
  </w:style>
  <w:style w:type="paragraph" w:customStyle="1" w:styleId="afffffffffffffffe">
    <w:name w:val="三级标题"/>
    <w:basedOn w:val="a1"/>
    <w:qFormat/>
    <w:rsid w:val="003E4CEE"/>
    <w:rPr>
      <w:rFonts w:ascii="宋体" w:hAnsi="宋体" w:cs="宋体"/>
      <w:szCs w:val="24"/>
    </w:rPr>
  </w:style>
  <w:style w:type="paragraph" w:customStyle="1" w:styleId="a0">
    <w:name w:val="标题一"/>
    <w:basedOn w:val="a1"/>
    <w:next w:val="a1"/>
    <w:qFormat/>
    <w:rsid w:val="003E4CEE"/>
    <w:pPr>
      <w:numPr>
        <w:numId w:val="6"/>
      </w:numPr>
      <w:spacing w:line="1200" w:lineRule="exact"/>
      <w:jc w:val="center"/>
    </w:pPr>
    <w:rPr>
      <w:rFonts w:ascii="宋体" w:eastAsia="华文新魏" w:hAnsi="宋体" w:cs="宋体"/>
      <w:sz w:val="48"/>
      <w:szCs w:val="48"/>
    </w:rPr>
  </w:style>
  <w:style w:type="character" w:customStyle="1" w:styleId="2CharChar5">
    <w:name w:val="正文文字缩进 2 Char Char"/>
    <w:rsid w:val="003E4CEE"/>
    <w:rPr>
      <w:rFonts w:ascii="宋体" w:hAnsi="宋体"/>
      <w:kern w:val="2"/>
      <w:sz w:val="24"/>
      <w:szCs w:val="24"/>
    </w:rPr>
  </w:style>
  <w:style w:type="character" w:customStyle="1" w:styleId="CharCharf6">
    <w:name w:val="信息计划书 标题样式 Char Char"/>
    <w:qFormat/>
    <w:rsid w:val="003E4CEE"/>
    <w:rPr>
      <w:rFonts w:ascii="Times New Roman" w:hAnsi="Times New Roman"/>
      <w:kern w:val="2"/>
      <w:sz w:val="24"/>
      <w:szCs w:val="24"/>
    </w:rPr>
  </w:style>
  <w:style w:type="character" w:customStyle="1" w:styleId="3CharChar">
    <w:name w:val="正文文字 3 Char Char"/>
    <w:qFormat/>
    <w:rsid w:val="003E4CEE"/>
    <w:rPr>
      <w:rFonts w:ascii="Times New Roman" w:hAnsi="Times New Roman"/>
      <w:b/>
      <w:bCs/>
      <w:kern w:val="2"/>
      <w:sz w:val="21"/>
      <w:szCs w:val="24"/>
    </w:rPr>
  </w:style>
  <w:style w:type="character" w:styleId="affffffffffffffff">
    <w:name w:val="Placeholder Text"/>
    <w:qFormat/>
    <w:rsid w:val="003E4CEE"/>
    <w:rPr>
      <w:color w:val="808080"/>
    </w:rPr>
  </w:style>
  <w:style w:type="character" w:customStyle="1" w:styleId="H2Char1">
    <w:name w:val="H2 Char1"/>
    <w:aliases w:val="1 Char1,标题 2 Char Char Char1,节标题 1.1 Char1,（一） Char1,Underrubrik1 Char1,prop2 Char1,Heading 2 Hidden Char1,Heading 2 CCBS Char1,UNDERRUBRIK 1-2 Char1,2nd level Char1,h2 Char1,2 Char1,Header 2 Char1,l2 Char1,Titre2 Char1,Head 2 Char1,Fab-2 Char1"/>
    <w:rsid w:val="003E4CEE"/>
    <w:rPr>
      <w:rFonts w:ascii="宋体" w:hAnsi="宋体"/>
      <w:b/>
      <w:bCs/>
      <w:kern w:val="2"/>
      <w:sz w:val="28"/>
      <w:szCs w:val="32"/>
    </w:rPr>
  </w:style>
  <w:style w:type="paragraph" w:customStyle="1" w:styleId="CharCharCharCharCharCharCharCharCharCharCharCharCharCharCharChar5">
    <w:name w:val="Char Char Char Char Char Char Char Char Char Char Char Char Char Char Char Char5"/>
    <w:basedOn w:val="a1"/>
    <w:qFormat/>
    <w:rsid w:val="003E4CEE"/>
    <w:rPr>
      <w:rFonts w:ascii="宋体" w:hAnsi="宋体" w:cs="宋体"/>
      <w:szCs w:val="24"/>
    </w:rPr>
  </w:style>
  <w:style w:type="paragraph" w:customStyle="1" w:styleId="affffffffffffffff0">
    <w:name w:val="样式一"/>
    <w:basedOn w:val="a1"/>
    <w:qFormat/>
    <w:rsid w:val="003E4CEE"/>
    <w:pPr>
      <w:spacing w:beforeLines="50" w:afterLines="50" w:line="300" w:lineRule="auto"/>
      <w:ind w:left="980" w:hanging="420"/>
    </w:pPr>
    <w:rPr>
      <w:rFonts w:ascii="宋体" w:eastAsia="黑体" w:hAnsi="宋体" w:cs="宋体"/>
      <w:sz w:val="28"/>
      <w:szCs w:val="24"/>
    </w:rPr>
  </w:style>
  <w:style w:type="paragraph" w:customStyle="1" w:styleId="affffffffffffffff1">
    <w:name w:val="课题申报正文"/>
    <w:basedOn w:val="a1"/>
    <w:qFormat/>
    <w:rsid w:val="003E4CEE"/>
    <w:pPr>
      <w:spacing w:line="400" w:lineRule="exact"/>
      <w:ind w:right="57" w:firstLineChars="200" w:firstLine="200"/>
    </w:pPr>
    <w:rPr>
      <w:rFonts w:ascii="宋体" w:hAnsi="宋体" w:cs="宋体"/>
    </w:rPr>
  </w:style>
  <w:style w:type="character" w:customStyle="1" w:styleId="Char17">
    <w:name w:val="正文文字缩进 Char1"/>
    <w:aliases w:val="正文文字 21 Char1,特点标题 Char1,正文表中文字 Char Char,Body Text 2 Char1,正文文字 21 Char Char1,汤阴正文 Char,小标题 Char,表内左齐 Char,表格小4号字 Char,正文文字缩进2字符 Char Char,紧缩文字 Char Ch,正文文本缩进 Char2,PI Char1,正文文字首行缩进 Char,正文表中文字 Char,正文文字缩进1 Char,正文文字4 Char,正文文字缩进2字符 Char"/>
    <w:qFormat/>
    <w:rsid w:val="003E4CEE"/>
    <w:rPr>
      <w:rFonts w:ascii="宋体" w:hAnsi="宋体"/>
      <w:kern w:val="2"/>
      <w:sz w:val="24"/>
      <w:szCs w:val="24"/>
    </w:rPr>
  </w:style>
  <w:style w:type="paragraph" w:customStyle="1" w:styleId="2fff0">
    <w:name w:val="表格文字2"/>
    <w:basedOn w:val="a1"/>
    <w:qFormat/>
    <w:rsid w:val="003E4CEE"/>
    <w:pPr>
      <w:tabs>
        <w:tab w:val="left" w:pos="277"/>
        <w:tab w:val="left" w:pos="600"/>
        <w:tab w:val="left" w:pos="780"/>
        <w:tab w:val="left" w:pos="2517"/>
      </w:tabs>
      <w:adjustRightInd w:val="0"/>
      <w:spacing w:before="60"/>
      <w:jc w:val="center"/>
      <w:textAlignment w:val="baseline"/>
    </w:pPr>
    <w:rPr>
      <w:rFonts w:ascii="宋体" w:hAnsi="宋体" w:cs="宋体"/>
      <w:szCs w:val="21"/>
    </w:rPr>
  </w:style>
  <w:style w:type="paragraph" w:customStyle="1" w:styleId="affffffffffffffff2">
    <w:name w:val="表的正文"/>
    <w:basedOn w:val="a1"/>
    <w:qFormat/>
    <w:rsid w:val="003E4CEE"/>
    <w:pPr>
      <w:spacing w:line="400" w:lineRule="atLeast"/>
      <w:ind w:leftChars="100" w:left="100" w:rightChars="100" w:right="100" w:firstLine="482"/>
    </w:pPr>
    <w:rPr>
      <w:rFonts w:ascii="仿宋_GB2312" w:eastAsia="仿宋_GB2312" w:hAnsi="宋体" w:cs="宋体" w:hint="eastAsia"/>
    </w:rPr>
  </w:style>
  <w:style w:type="paragraph" w:customStyle="1" w:styleId="B">
    <w:name w:val="标题B"/>
    <w:basedOn w:val="a1"/>
    <w:qFormat/>
    <w:rsid w:val="003E4CEE"/>
    <w:pPr>
      <w:spacing w:beforeLines="50" w:afterLines="50" w:line="420" w:lineRule="exact"/>
    </w:pPr>
    <w:rPr>
      <w:rFonts w:ascii="宋体" w:eastAsia="黑体" w:hAnsi="宋体" w:cs="宋体"/>
      <w:sz w:val="32"/>
      <w:szCs w:val="24"/>
    </w:rPr>
  </w:style>
  <w:style w:type="paragraph" w:customStyle="1" w:styleId="affffffffffffffff3">
    <w:name w:val="正文小四"/>
    <w:link w:val="Charfffd"/>
    <w:autoRedefine/>
    <w:qFormat/>
    <w:rsid w:val="003E4CEE"/>
    <w:pPr>
      <w:tabs>
        <w:tab w:val="left" w:pos="1260"/>
      </w:tabs>
      <w:spacing w:line="360" w:lineRule="auto"/>
      <w:ind w:firstLineChars="200" w:firstLine="480"/>
      <w:jc w:val="both"/>
    </w:pPr>
    <w:rPr>
      <w:rFonts w:ascii="Calibri" w:hAnsi="Calibri"/>
      <w:noProof/>
      <w:kern w:val="2"/>
      <w:sz w:val="24"/>
      <w:szCs w:val="24"/>
    </w:rPr>
  </w:style>
  <w:style w:type="character" w:customStyle="1" w:styleId="Charfffd">
    <w:name w:val="正文小四 Char"/>
    <w:link w:val="affffffffffffffff3"/>
    <w:qFormat/>
    <w:rsid w:val="003E4CEE"/>
    <w:rPr>
      <w:rFonts w:ascii="Calibri" w:eastAsia="宋体" w:hAnsi="Calibri"/>
      <w:noProof/>
      <w:kern w:val="2"/>
      <w:sz w:val="24"/>
      <w:szCs w:val="24"/>
      <w:lang w:bidi="ar-SA"/>
    </w:rPr>
  </w:style>
  <w:style w:type="paragraph" w:customStyle="1" w:styleId="CharCharCharCharCharCharCharCharChar1CharCharChar">
    <w:name w:val="Char Char Char Char Char Char Char Char Char1 Char Char Char"/>
    <w:basedOn w:val="a1"/>
    <w:qFormat/>
    <w:rsid w:val="003E4CEE"/>
    <w:rPr>
      <w:rFonts w:ascii="宋体" w:hAnsi="宋体" w:cs="宋体"/>
      <w:szCs w:val="24"/>
    </w:rPr>
  </w:style>
  <w:style w:type="paragraph" w:customStyle="1" w:styleId="Web6">
    <w:name w:val="普通(Web)6"/>
    <w:basedOn w:val="a1"/>
    <w:qFormat/>
    <w:rsid w:val="003E4CEE"/>
    <w:rPr>
      <w:rFonts w:ascii="宋体" w:hAnsi="宋体" w:cs="宋体"/>
      <w:szCs w:val="21"/>
    </w:rPr>
  </w:style>
  <w:style w:type="paragraph" w:customStyle="1" w:styleId="affffffffffffffff4">
    <w:name w:val="正文内容"/>
    <w:basedOn w:val="a1"/>
    <w:qFormat/>
    <w:rsid w:val="003E4CEE"/>
    <w:pPr>
      <w:adjustRightInd w:val="0"/>
      <w:snapToGrid w:val="0"/>
      <w:spacing w:line="360" w:lineRule="auto"/>
      <w:ind w:firstLineChars="200" w:firstLine="510"/>
    </w:pPr>
    <w:rPr>
      <w:rFonts w:ascii="宋体" w:eastAsia="仿宋_GB2312" w:hAnsi="宋体" w:cs="宋体"/>
      <w:snapToGrid w:val="0"/>
      <w:spacing w:val="4"/>
    </w:rPr>
  </w:style>
  <w:style w:type="paragraph" w:customStyle="1" w:styleId="CharChar21">
    <w:name w:val="Char Char2"/>
    <w:basedOn w:val="a1"/>
    <w:autoRedefine/>
    <w:rsid w:val="003E4CEE"/>
    <w:pPr>
      <w:spacing w:line="240" w:lineRule="exact"/>
      <w:ind w:firstLineChars="200" w:firstLine="200"/>
    </w:pPr>
    <w:rPr>
      <w:rFonts w:ascii="宋体" w:hAnsi="宋体" w:cs="宋体"/>
      <w:sz w:val="28"/>
      <w:szCs w:val="28"/>
    </w:rPr>
  </w:style>
  <w:style w:type="paragraph" w:customStyle="1" w:styleId="affffffffffffffff5">
    <w:name w:val="表格五号"/>
    <w:basedOn w:val="a1"/>
    <w:autoRedefine/>
    <w:qFormat/>
    <w:rsid w:val="003E4CEE"/>
    <w:pPr>
      <w:tabs>
        <w:tab w:val="right" w:leader="dot" w:pos="8721"/>
      </w:tabs>
      <w:adjustRightInd w:val="0"/>
      <w:snapToGrid w:val="0"/>
      <w:spacing w:line="320" w:lineRule="exact"/>
      <w:ind w:leftChars="-20" w:left="-42" w:rightChars="-20" w:right="-42"/>
      <w:jc w:val="center"/>
      <w:textAlignment w:val="baseline"/>
    </w:pPr>
    <w:rPr>
      <w:rFonts w:ascii="宋体" w:hAnsi="宋体" w:cs="宋体"/>
      <w:snapToGrid w:val="0"/>
    </w:rPr>
  </w:style>
  <w:style w:type="paragraph" w:customStyle="1" w:styleId="1000">
    <w:name w:val="样式 标题 1 + 左侧:  0 厘米 首行缩进:  0 厘米"/>
    <w:basedOn w:val="10"/>
    <w:qFormat/>
    <w:rsid w:val="003E4CEE"/>
    <w:pPr>
      <w:tabs>
        <w:tab w:val="num" w:pos="425"/>
      </w:tabs>
      <w:spacing w:before="0" w:line="360" w:lineRule="auto"/>
      <w:jc w:val="left"/>
    </w:pPr>
    <w:rPr>
      <w:rFonts w:ascii="Arial" w:hAnsi="Arial" w:cs="宋体"/>
      <w:bCs w:val="0"/>
      <w:kern w:val="2"/>
      <w:sz w:val="32"/>
      <w:szCs w:val="20"/>
    </w:rPr>
  </w:style>
  <w:style w:type="paragraph" w:customStyle="1" w:styleId="1ffb">
    <w:name w:val="样式 标题 1 + 加粗"/>
    <w:basedOn w:val="10"/>
    <w:qFormat/>
    <w:rsid w:val="003E4CEE"/>
    <w:pPr>
      <w:tabs>
        <w:tab w:val="num" w:pos="425"/>
      </w:tabs>
      <w:spacing w:before="0" w:line="360" w:lineRule="auto"/>
      <w:ind w:left="425" w:hanging="425"/>
      <w:jc w:val="left"/>
    </w:pPr>
    <w:rPr>
      <w:rFonts w:ascii="Arial" w:hAnsi="Arial"/>
      <w:kern w:val="2"/>
      <w:sz w:val="28"/>
    </w:rPr>
  </w:style>
  <w:style w:type="paragraph" w:customStyle="1" w:styleId="11H1SectionHeadHeader1h11stlevell1Heading0">
    <w:name w:val="样式 标题 1章标题 1H1Section HeadHeader1h11st levell1Heading 0..."/>
    <w:basedOn w:val="10"/>
    <w:qFormat/>
    <w:rsid w:val="003E4CEE"/>
    <w:pPr>
      <w:tabs>
        <w:tab w:val="num" w:pos="425"/>
      </w:tabs>
      <w:spacing w:before="0" w:line="500" w:lineRule="exact"/>
      <w:ind w:left="425" w:hanging="425"/>
      <w:jc w:val="left"/>
    </w:pPr>
    <w:rPr>
      <w:rFonts w:ascii="Arial" w:hAnsi="Arial" w:cs="宋体"/>
      <w:bCs w:val="0"/>
      <w:color w:val="000000"/>
      <w:kern w:val="2"/>
      <w:sz w:val="28"/>
      <w:szCs w:val="20"/>
    </w:rPr>
  </w:style>
  <w:style w:type="paragraph" w:customStyle="1" w:styleId="22Char2CharCharChar11H2Underrubr">
    <w:name w:val="样式 标题 2标题 2 Char标题 2 Char Char Char节节标题 1.1H2（一）Underrubr..."/>
    <w:basedOn w:val="2"/>
    <w:qFormat/>
    <w:rsid w:val="003E4CEE"/>
    <w:pPr>
      <w:keepNext/>
      <w:keepLines/>
      <w:widowControl w:val="0"/>
      <w:numPr>
        <w:ilvl w:val="1"/>
      </w:numPr>
      <w:tabs>
        <w:tab w:val="num" w:pos="932"/>
      </w:tabs>
      <w:spacing w:line="460" w:lineRule="exact"/>
      <w:ind w:left="932" w:hanging="567"/>
      <w:jc w:val="center"/>
    </w:pPr>
    <w:rPr>
      <w:rFonts w:hAnsi="黑体" w:cs="宋体"/>
      <w:kern w:val="2"/>
      <w:szCs w:val="20"/>
    </w:rPr>
  </w:style>
  <w:style w:type="paragraph" w:customStyle="1" w:styleId="11H1SectionHeadHeader1h11stlevell1Heading01">
    <w:name w:val="样式 标题 1章标题 1H1Section HeadHeader1h11st levell1Heading 0...1"/>
    <w:basedOn w:val="10"/>
    <w:qFormat/>
    <w:rsid w:val="003E4CEE"/>
    <w:pPr>
      <w:tabs>
        <w:tab w:val="num" w:pos="425"/>
      </w:tabs>
      <w:spacing w:before="0" w:line="500" w:lineRule="exact"/>
      <w:ind w:left="425" w:hanging="425"/>
      <w:jc w:val="left"/>
    </w:pPr>
    <w:rPr>
      <w:rFonts w:ascii="Arial" w:hAnsi="Arial" w:cs="宋体"/>
      <w:bCs w:val="0"/>
      <w:color w:val="000000"/>
      <w:kern w:val="2"/>
      <w:sz w:val="28"/>
      <w:szCs w:val="20"/>
    </w:rPr>
  </w:style>
  <w:style w:type="paragraph" w:customStyle="1" w:styleId="11H1SectionHeadHeader1h11stlevell1Heading02">
    <w:name w:val="样式 标题 1章标题 1H1Section HeadHeader1h11st levell1Heading 0...2"/>
    <w:basedOn w:val="10"/>
    <w:qFormat/>
    <w:rsid w:val="003E4CEE"/>
    <w:pPr>
      <w:tabs>
        <w:tab w:val="num" w:pos="425"/>
      </w:tabs>
      <w:spacing w:before="0" w:line="500" w:lineRule="exact"/>
      <w:ind w:left="425" w:hanging="425"/>
      <w:jc w:val="left"/>
    </w:pPr>
    <w:rPr>
      <w:rFonts w:ascii="Arial" w:hAnsi="Arial" w:cs="宋体"/>
      <w:bCs w:val="0"/>
      <w:color w:val="000000"/>
      <w:kern w:val="2"/>
      <w:sz w:val="28"/>
      <w:szCs w:val="20"/>
    </w:rPr>
  </w:style>
  <w:style w:type="paragraph" w:customStyle="1" w:styleId="22Char2CharCharChar11H2Underrubr1">
    <w:name w:val="样式 标题 2标题 2 Char标题 2 Char Char Char节节标题 1.1H2（一）Underrubr...1"/>
    <w:basedOn w:val="2"/>
    <w:qFormat/>
    <w:rsid w:val="003E4CEE"/>
    <w:pPr>
      <w:keepNext/>
      <w:keepLines/>
      <w:widowControl w:val="0"/>
      <w:numPr>
        <w:ilvl w:val="1"/>
      </w:numPr>
      <w:tabs>
        <w:tab w:val="num" w:pos="932"/>
      </w:tabs>
      <w:spacing w:line="360" w:lineRule="auto"/>
      <w:ind w:left="932" w:hanging="567"/>
      <w:jc w:val="center"/>
    </w:pPr>
    <w:rPr>
      <w:b w:val="0"/>
      <w:kern w:val="2"/>
      <w:sz w:val="30"/>
      <w:szCs w:val="20"/>
    </w:rPr>
  </w:style>
  <w:style w:type="paragraph" w:customStyle="1" w:styleId="33CharChar1113h33rdlevelH3l3CT">
    <w:name w:val="样式 标题 3标题 3 Char Char条标题1.1.13h33rd levelH3l3CT + 黑色"/>
    <w:basedOn w:val="3"/>
    <w:qFormat/>
    <w:rsid w:val="003E4CEE"/>
    <w:pPr>
      <w:widowControl/>
      <w:numPr>
        <w:ilvl w:val="2"/>
      </w:numPr>
      <w:tabs>
        <w:tab w:val="num" w:pos="780"/>
      </w:tabs>
      <w:snapToGrid w:val="0"/>
      <w:spacing w:line="360" w:lineRule="auto"/>
      <w:ind w:left="627" w:hanging="567"/>
      <w:jc w:val="left"/>
    </w:pPr>
    <w:rPr>
      <w:color w:val="000000"/>
    </w:rPr>
  </w:style>
  <w:style w:type="paragraph" w:customStyle="1" w:styleId="33CharChar1113h33rdlevelH3l3CT0">
    <w:name w:val="样式 标题 3标题 3 Char Char条标题1.1.13h33rd levelH3l3CT + 黑色 行距..."/>
    <w:basedOn w:val="3"/>
    <w:qFormat/>
    <w:rsid w:val="003E4CEE"/>
    <w:pPr>
      <w:widowControl/>
      <w:numPr>
        <w:ilvl w:val="2"/>
      </w:numPr>
      <w:tabs>
        <w:tab w:val="num" w:pos="780"/>
      </w:tabs>
      <w:snapToGrid w:val="0"/>
      <w:spacing w:line="500" w:lineRule="exact"/>
      <w:ind w:left="627" w:hanging="567"/>
      <w:jc w:val="left"/>
    </w:pPr>
    <w:rPr>
      <w:rFonts w:cs="宋体"/>
      <w:b/>
      <w:color w:val="000000"/>
      <w:sz w:val="24"/>
    </w:rPr>
  </w:style>
  <w:style w:type="paragraph" w:customStyle="1" w:styleId="425">
    <w:name w:val="样式 标题 4 + 黑色 行距: 固定值 25 磅"/>
    <w:basedOn w:val="4"/>
    <w:qFormat/>
    <w:rsid w:val="003E4CEE"/>
    <w:pPr>
      <w:keepLines/>
      <w:widowControl/>
      <w:numPr>
        <w:ilvl w:val="3"/>
      </w:numPr>
      <w:adjustRightInd w:val="0"/>
      <w:snapToGrid w:val="0"/>
      <w:spacing w:line="500" w:lineRule="exact"/>
      <w:ind w:left="709" w:hanging="709"/>
      <w:jc w:val="left"/>
      <w:textAlignment w:val="baseline"/>
    </w:pPr>
    <w:rPr>
      <w:rFonts w:cs="宋体"/>
      <w:b/>
      <w:bCs/>
      <w:color w:val="000000"/>
      <w:sz w:val="24"/>
      <w:lang w:val="x-none" w:eastAsia="x-none"/>
    </w:rPr>
  </w:style>
  <w:style w:type="paragraph" w:customStyle="1" w:styleId="4f6">
    <w:name w:val="样式 标题 4 + 黑色"/>
    <w:basedOn w:val="4"/>
    <w:qFormat/>
    <w:rsid w:val="003E4CEE"/>
    <w:pPr>
      <w:keepLines/>
      <w:widowControl/>
      <w:numPr>
        <w:ilvl w:val="3"/>
      </w:numPr>
      <w:adjustRightInd w:val="0"/>
      <w:snapToGrid w:val="0"/>
      <w:spacing w:line="360" w:lineRule="auto"/>
      <w:ind w:left="709" w:hanging="709"/>
      <w:jc w:val="left"/>
      <w:textAlignment w:val="baseline"/>
    </w:pPr>
    <w:rPr>
      <w:b/>
      <w:bCs/>
      <w:color w:val="000000"/>
      <w:sz w:val="24"/>
      <w:lang w:val="x-none" w:eastAsia="x-none"/>
    </w:rPr>
  </w:style>
  <w:style w:type="paragraph" w:customStyle="1" w:styleId="415">
    <w:name w:val="样式 标题 4 + 黑色 行距: 1.5 倍行距"/>
    <w:basedOn w:val="4"/>
    <w:qFormat/>
    <w:rsid w:val="003E4CEE"/>
    <w:pPr>
      <w:keepLines/>
      <w:widowControl/>
      <w:numPr>
        <w:ilvl w:val="3"/>
      </w:numPr>
      <w:adjustRightInd w:val="0"/>
      <w:snapToGrid w:val="0"/>
      <w:spacing w:line="360" w:lineRule="auto"/>
      <w:ind w:left="709" w:hanging="709"/>
      <w:jc w:val="left"/>
      <w:textAlignment w:val="baseline"/>
    </w:pPr>
    <w:rPr>
      <w:rFonts w:cs="宋体"/>
      <w:b/>
      <w:bCs/>
      <w:color w:val="000000"/>
      <w:sz w:val="24"/>
      <w:lang w:val="x-none" w:eastAsia="x-none"/>
    </w:rPr>
  </w:style>
  <w:style w:type="paragraph" w:customStyle="1" w:styleId="33CharChar1113h33rdlevelH3l3CT1">
    <w:name w:val="样式 标题 3标题 3 Char Char条标题1.1.13h33rd levelH3l3CT + 左 行距:..."/>
    <w:basedOn w:val="3"/>
    <w:qFormat/>
    <w:rsid w:val="003E4CEE"/>
    <w:pPr>
      <w:widowControl/>
      <w:numPr>
        <w:ilvl w:val="2"/>
      </w:numPr>
      <w:tabs>
        <w:tab w:val="num" w:pos="780"/>
      </w:tabs>
      <w:snapToGrid w:val="0"/>
      <w:spacing w:line="500" w:lineRule="exact"/>
      <w:ind w:left="627" w:hanging="567"/>
      <w:jc w:val="left"/>
    </w:pPr>
    <w:rPr>
      <w:rFonts w:cs="宋体"/>
      <w:b/>
      <w:sz w:val="24"/>
    </w:rPr>
  </w:style>
  <w:style w:type="paragraph" w:customStyle="1" w:styleId="22Char11H2Underrubrik1prop2Heading2">
    <w:name w:val="样式 标题 2标题 2 Char节节标题 1.1H2（一）Underrubrik1prop2Heading 2 ..."/>
    <w:basedOn w:val="2"/>
    <w:qFormat/>
    <w:rsid w:val="003E4CEE"/>
    <w:pPr>
      <w:keepNext/>
      <w:keepLines/>
      <w:widowControl w:val="0"/>
      <w:numPr>
        <w:ilvl w:val="1"/>
      </w:numPr>
      <w:tabs>
        <w:tab w:val="num" w:pos="576"/>
        <w:tab w:val="num" w:pos="932"/>
      </w:tabs>
      <w:spacing w:line="360" w:lineRule="auto"/>
      <w:ind w:left="932" w:hanging="567"/>
      <w:jc w:val="center"/>
    </w:pPr>
    <w:rPr>
      <w:bCs w:val="0"/>
      <w:color w:val="auto"/>
      <w:kern w:val="2"/>
      <w:sz w:val="30"/>
      <w:szCs w:val="30"/>
    </w:rPr>
  </w:style>
  <w:style w:type="paragraph" w:customStyle="1" w:styleId="31113h33rdlevelH3l3CT">
    <w:name w:val="样式 标题 3条标题1.1.13h33rd levelH3l3CT + 加粗"/>
    <w:basedOn w:val="3"/>
    <w:qFormat/>
    <w:rsid w:val="003E4CEE"/>
    <w:pPr>
      <w:widowControl/>
      <w:numPr>
        <w:ilvl w:val="2"/>
      </w:numPr>
      <w:tabs>
        <w:tab w:val="num" w:pos="720"/>
      </w:tabs>
      <w:spacing w:line="360" w:lineRule="auto"/>
      <w:ind w:left="567" w:hanging="567"/>
      <w:jc w:val="left"/>
    </w:pPr>
    <w:rPr>
      <w:b/>
      <w:szCs w:val="32"/>
    </w:rPr>
  </w:style>
  <w:style w:type="paragraph" w:customStyle="1" w:styleId="1111H1SectionHeadHeader1h11stlevell1Hea">
    <w:name w:val="样式 标题 11.标题 1章标题 1H1Section HeadHeader1h11st levell1Hea..."/>
    <w:basedOn w:val="10"/>
    <w:qFormat/>
    <w:rsid w:val="003E4CEE"/>
    <w:pPr>
      <w:keepLines/>
      <w:spacing w:before="0" w:line="360" w:lineRule="auto"/>
      <w:ind w:left="425" w:hanging="425"/>
      <w:jc w:val="left"/>
    </w:pPr>
    <w:rPr>
      <w:rFonts w:ascii="Arial" w:hAnsi="Arial" w:cs="宋体"/>
      <w:bCs w:val="0"/>
      <w:kern w:val="44"/>
      <w:sz w:val="30"/>
      <w:szCs w:val="20"/>
    </w:rPr>
  </w:style>
  <w:style w:type="paragraph" w:customStyle="1" w:styleId="33Char3CharCharCharCharCharCharCharCharC1">
    <w:name w:val="样式 标题 3标题 3 Char标题 3 Char Char Char Char Char Char Char Char C...1"/>
    <w:basedOn w:val="3"/>
    <w:qFormat/>
    <w:rsid w:val="003E4CEE"/>
    <w:pPr>
      <w:widowControl/>
      <w:tabs>
        <w:tab w:val="num" w:pos="720"/>
      </w:tabs>
      <w:spacing w:line="360" w:lineRule="auto"/>
      <w:ind w:left="720" w:hanging="720"/>
      <w:jc w:val="left"/>
    </w:pPr>
    <w:rPr>
      <w:rFonts w:ascii="宋体" w:hAnsi="宋体" w:cs="宋体"/>
      <w:b/>
    </w:rPr>
  </w:style>
  <w:style w:type="paragraph" w:customStyle="1" w:styleId="33Char3CharCharCharCharCharCharCharCharC2">
    <w:name w:val="样式 标题 3标题 3 Char标题 3 Char Char Char Char Char Char Char Char C...2"/>
    <w:basedOn w:val="3"/>
    <w:qFormat/>
    <w:rsid w:val="003E4CEE"/>
    <w:pPr>
      <w:widowControl/>
      <w:tabs>
        <w:tab w:val="num" w:pos="720"/>
      </w:tabs>
      <w:spacing w:line="360" w:lineRule="auto"/>
      <w:ind w:left="720" w:hanging="720"/>
      <w:jc w:val="left"/>
    </w:pPr>
    <w:rPr>
      <w:rFonts w:ascii="宋体" w:hAnsi="宋体" w:cs="宋体"/>
      <w:b/>
      <w:bCs w:val="0"/>
    </w:rPr>
  </w:style>
  <w:style w:type="paragraph" w:customStyle="1" w:styleId="33Char3CharCharCharCharCharCharCharCharC3">
    <w:name w:val="样式 标题 3标题 3 Char标题 3 Char Char Char Char Char Char Char Char C...3"/>
    <w:basedOn w:val="3"/>
    <w:qFormat/>
    <w:rsid w:val="003E4CEE"/>
    <w:pPr>
      <w:widowControl/>
      <w:spacing w:line="360" w:lineRule="auto"/>
      <w:ind w:left="720" w:hanging="720"/>
      <w:jc w:val="left"/>
    </w:pPr>
    <w:rPr>
      <w:rFonts w:ascii="宋体" w:hAnsi="宋体" w:cs="宋体"/>
      <w:b/>
      <w:color w:val="000000"/>
    </w:rPr>
  </w:style>
  <w:style w:type="paragraph" w:customStyle="1" w:styleId="33Char3CharCharCharCharCharCharCharCharC4">
    <w:name w:val="样式 标题 3标题 3 Char标题 3 Char Char Char Char Char Char Char Char C...4"/>
    <w:basedOn w:val="3"/>
    <w:qFormat/>
    <w:rsid w:val="003E4CEE"/>
    <w:pPr>
      <w:widowControl/>
      <w:numPr>
        <w:ilvl w:val="2"/>
      </w:numPr>
      <w:spacing w:line="360" w:lineRule="auto"/>
      <w:ind w:left="720" w:hanging="720"/>
      <w:jc w:val="left"/>
    </w:pPr>
    <w:rPr>
      <w:rFonts w:ascii="宋体" w:hAnsi="宋体"/>
      <w:bCs w:val="0"/>
      <w:szCs w:val="32"/>
    </w:rPr>
  </w:style>
  <w:style w:type="paragraph" w:customStyle="1" w:styleId="4f7">
    <w:name w:val="样式 样式 样式 标题 4 + 加粗 + 黑色 + 宋体"/>
    <w:basedOn w:val="4f8"/>
    <w:qFormat/>
    <w:rsid w:val="003E4CEE"/>
    <w:pPr>
      <w:tabs>
        <w:tab w:val="num" w:pos="3796"/>
      </w:tabs>
      <w:ind w:left="1984" w:hanging="708"/>
    </w:pPr>
  </w:style>
  <w:style w:type="paragraph" w:customStyle="1" w:styleId="4f8">
    <w:name w:val="样式 样式 标题 4 + 加粗 + 黑色"/>
    <w:basedOn w:val="a1"/>
    <w:qFormat/>
    <w:rsid w:val="003E4CEE"/>
    <w:pPr>
      <w:keepNext/>
      <w:keepLines/>
      <w:spacing w:line="360" w:lineRule="auto"/>
      <w:ind w:left="709" w:hanging="709"/>
      <w:outlineLvl w:val="3"/>
    </w:pPr>
    <w:rPr>
      <w:rFonts w:ascii="宋体" w:hAnsi="宋体" w:cs="宋体"/>
      <w:color w:val="000000"/>
      <w:szCs w:val="28"/>
    </w:rPr>
  </w:style>
  <w:style w:type="paragraph" w:customStyle="1" w:styleId="33Char3CharCharCharCharCharCharCharCharC6">
    <w:name w:val="样式 标题 3标题 3 Char标题 3 Char Char Char Char Char Char Char Char C...6"/>
    <w:basedOn w:val="3"/>
    <w:qFormat/>
    <w:rsid w:val="003E4CEE"/>
    <w:pPr>
      <w:widowControl/>
      <w:numPr>
        <w:ilvl w:val="2"/>
      </w:numPr>
      <w:spacing w:line="360" w:lineRule="auto"/>
      <w:ind w:left="720" w:hanging="720"/>
      <w:jc w:val="left"/>
    </w:pPr>
    <w:rPr>
      <w:bCs w:val="0"/>
      <w:color w:val="FF00FF"/>
      <w:szCs w:val="32"/>
    </w:rPr>
  </w:style>
  <w:style w:type="paragraph" w:customStyle="1" w:styleId="11H1SectionHeadHeader1h11stlevell1Heading03">
    <w:name w:val="样式 标题 1章标题 1H1Section HeadHeader1h11st levell1Heading 0...3"/>
    <w:basedOn w:val="10"/>
    <w:qFormat/>
    <w:rsid w:val="003E4CEE"/>
    <w:pPr>
      <w:spacing w:before="0" w:line="360" w:lineRule="auto"/>
      <w:ind w:left="425" w:hanging="425"/>
      <w:jc w:val="left"/>
    </w:pPr>
    <w:rPr>
      <w:rFonts w:ascii="Arial" w:cs="宋体"/>
      <w:color w:val="000000"/>
      <w:kern w:val="2"/>
      <w:sz w:val="32"/>
      <w:szCs w:val="20"/>
    </w:rPr>
  </w:style>
  <w:style w:type="paragraph" w:customStyle="1" w:styleId="22Char2CharCharChar11H2Underrubr2">
    <w:name w:val="样式 标题 2标题 2 Char标题 2 Char Char Char节节标题 1.1H2（一）Underrubr...2"/>
    <w:basedOn w:val="2"/>
    <w:qFormat/>
    <w:rsid w:val="003E4CEE"/>
    <w:pPr>
      <w:keepNext/>
      <w:keepLines/>
      <w:widowControl w:val="0"/>
      <w:numPr>
        <w:ilvl w:val="1"/>
      </w:numPr>
      <w:tabs>
        <w:tab w:val="num" w:pos="932"/>
      </w:tabs>
      <w:spacing w:line="360" w:lineRule="auto"/>
      <w:ind w:left="932" w:hanging="567"/>
      <w:jc w:val="center"/>
    </w:pPr>
    <w:rPr>
      <w:rFonts w:ascii="宋体" w:hAnsi="宋体"/>
      <w:b w:val="0"/>
      <w:bCs w:val="0"/>
      <w:kern w:val="2"/>
      <w:sz w:val="30"/>
      <w:szCs w:val="20"/>
    </w:rPr>
  </w:style>
  <w:style w:type="paragraph" w:customStyle="1" w:styleId="22Char2CharCharChar11H2Underrubr3">
    <w:name w:val="样式 标题 2标题 2 Char标题 2 Char Char Char节节标题 1.1H2（一）Underrubr...3"/>
    <w:basedOn w:val="2"/>
    <w:qFormat/>
    <w:rsid w:val="003E4CEE"/>
    <w:pPr>
      <w:keepNext/>
      <w:keepLines/>
      <w:widowControl w:val="0"/>
      <w:numPr>
        <w:ilvl w:val="1"/>
      </w:numPr>
      <w:tabs>
        <w:tab w:val="num" w:pos="932"/>
      </w:tabs>
      <w:spacing w:line="360" w:lineRule="auto"/>
      <w:ind w:left="932" w:hanging="567"/>
      <w:jc w:val="center"/>
    </w:pPr>
    <w:rPr>
      <w:b w:val="0"/>
      <w:bCs w:val="0"/>
      <w:kern w:val="2"/>
      <w:sz w:val="30"/>
      <w:szCs w:val="20"/>
    </w:rPr>
  </w:style>
  <w:style w:type="paragraph" w:customStyle="1" w:styleId="4f9">
    <w:name w:val="样式 标题 4 + 加粗"/>
    <w:basedOn w:val="4"/>
    <w:qFormat/>
    <w:rsid w:val="003E4CEE"/>
    <w:pPr>
      <w:keepLines/>
      <w:widowControl/>
      <w:numPr>
        <w:ilvl w:val="3"/>
      </w:numPr>
      <w:tabs>
        <w:tab w:val="num" w:pos="864"/>
      </w:tabs>
      <w:spacing w:line="360" w:lineRule="auto"/>
      <w:ind w:left="864" w:hanging="864"/>
      <w:jc w:val="left"/>
    </w:pPr>
    <w:rPr>
      <w:bCs/>
      <w:kern w:val="2"/>
      <w:sz w:val="24"/>
      <w:szCs w:val="28"/>
      <w:lang w:val="x-none" w:eastAsia="x-none"/>
    </w:rPr>
  </w:style>
  <w:style w:type="character" w:customStyle="1" w:styleId="CharCharCharCharCharCharChar1">
    <w:name w:val="纯文本 Char Char Char Char Char Char Char"/>
    <w:aliases w:val="纯文本 Char Char Char Char Char Char1,纯文本 Char Char Char Char Char1,纯文本 Char Char Char Char Char Char Char Char Char Char Char Char,纯文本 Char1,普通文字 + 行距: 1.5 倍行距 Char,首行缩进:  1.96 字符 Char,表内文字 Char,普通文字 Char Char Char1"/>
    <w:qFormat/>
    <w:rsid w:val="003E4CEE"/>
    <w:rPr>
      <w:rFonts w:ascii="宋体" w:eastAsia="宋体" w:hAnsi="Courier New" w:cs="Courier New"/>
      <w:kern w:val="2"/>
      <w:sz w:val="21"/>
      <w:szCs w:val="21"/>
      <w:lang w:val="en-US" w:eastAsia="zh-CN" w:bidi="ar-SA"/>
    </w:rPr>
  </w:style>
  <w:style w:type="paragraph" w:customStyle="1" w:styleId="074">
    <w:name w:val="样式 表文字 + 首行缩进:  0.74 厘米"/>
    <w:basedOn w:val="affffffffffff1"/>
    <w:autoRedefine/>
    <w:qFormat/>
    <w:rsid w:val="003E4CEE"/>
    <w:pPr>
      <w:widowControl w:val="0"/>
      <w:jc w:val="both"/>
    </w:pPr>
    <w:rPr>
      <w:rFonts w:ascii="Times New Roman" w:hAnsi="Times New Roman"/>
      <w:szCs w:val="20"/>
    </w:rPr>
  </w:style>
  <w:style w:type="paragraph" w:customStyle="1" w:styleId="2H22CharChar11Underrubrik1prop2Heading">
    <w:name w:val="样式 标题 2H2标题 2 Char Char节标题 1.1（一）Underrubrik1prop2Heading..."/>
    <w:basedOn w:val="2"/>
    <w:autoRedefine/>
    <w:qFormat/>
    <w:rsid w:val="003E4CEE"/>
    <w:pPr>
      <w:keepNext/>
      <w:keepLines/>
      <w:widowControl w:val="0"/>
      <w:numPr>
        <w:ilvl w:val="1"/>
      </w:numPr>
      <w:spacing w:line="240" w:lineRule="auto"/>
      <w:ind w:left="576" w:hanging="576"/>
      <w:jc w:val="left"/>
    </w:pPr>
    <w:rPr>
      <w:color w:val="auto"/>
      <w:kern w:val="2"/>
      <w:sz w:val="32"/>
      <w:szCs w:val="30"/>
    </w:rPr>
  </w:style>
  <w:style w:type="paragraph" w:customStyle="1" w:styleId="221">
    <w:name w:val="样式 四号 首行缩进:  2 字符 行距: 2 倍行距"/>
    <w:basedOn w:val="a1"/>
    <w:autoRedefine/>
    <w:qFormat/>
    <w:rsid w:val="003E4CEE"/>
    <w:pPr>
      <w:snapToGrid w:val="0"/>
      <w:spacing w:line="360" w:lineRule="auto"/>
      <w:ind w:firstLineChars="200" w:firstLine="200"/>
    </w:pPr>
    <w:rPr>
      <w:rFonts w:ascii="宋体" w:hAnsi="宋体" w:cs="宋体"/>
      <w:sz w:val="28"/>
    </w:rPr>
  </w:style>
  <w:style w:type="paragraph" w:customStyle="1" w:styleId="085">
    <w:name w:val="样式 列表 + 四号 首行缩进:  0.85 厘米"/>
    <w:basedOn w:val="af3"/>
    <w:autoRedefine/>
    <w:qFormat/>
    <w:rsid w:val="003E4CEE"/>
    <w:pPr>
      <w:widowControl/>
      <w:snapToGrid w:val="0"/>
      <w:spacing w:line="360" w:lineRule="auto"/>
      <w:ind w:firstLine="482"/>
      <w:jc w:val="both"/>
    </w:pPr>
    <w:rPr>
      <w:rFonts w:ascii="Times New Roman" w:eastAsia="宋体" w:hAnsi="宋体" w:cs="宋体"/>
      <w:kern w:val="0"/>
    </w:rPr>
  </w:style>
  <w:style w:type="paragraph" w:customStyle="1" w:styleId="Charfffe">
    <w:name w:val="图框文字 Char"/>
    <w:basedOn w:val="a1"/>
    <w:autoRedefine/>
    <w:qFormat/>
    <w:rsid w:val="003E4CEE"/>
    <w:pPr>
      <w:jc w:val="center"/>
    </w:pPr>
    <w:rPr>
      <w:rFonts w:ascii="宋体" w:hAnsi="宋体" w:cs="宋体"/>
      <w:spacing w:val="4"/>
      <w:szCs w:val="21"/>
    </w:rPr>
  </w:style>
  <w:style w:type="paragraph" w:customStyle="1" w:styleId="1H1GB2312">
    <w:name w:val="样式 标题 1H1 + 仿宋_GB2312"/>
    <w:basedOn w:val="10"/>
    <w:qFormat/>
    <w:rsid w:val="003E4CEE"/>
    <w:pPr>
      <w:keepLines/>
      <w:spacing w:before="0" w:line="360" w:lineRule="auto"/>
      <w:ind w:left="432" w:hanging="432"/>
      <w:jc w:val="left"/>
    </w:pPr>
    <w:rPr>
      <w:rFonts w:ascii="仿宋_GB2312" w:eastAsia="仿宋_GB2312" w:hAnsi="仿宋_GB2312"/>
      <w:b/>
      <w:color w:val="000000"/>
      <w:kern w:val="44"/>
      <w:sz w:val="32"/>
      <w:szCs w:val="32"/>
      <w:lang w:val="zh-CN"/>
    </w:rPr>
  </w:style>
  <w:style w:type="paragraph" w:customStyle="1" w:styleId="2H22CharChar11Underrubrik1prop2Heading0">
    <w:name w:val="样式 样式 标题 2H2标题 2 Char Char节标题 1.1（一）Underrubrik1prop2Heading... ..."/>
    <w:basedOn w:val="2H22CharChar11Underrubrik1prop2Heading"/>
    <w:qFormat/>
    <w:rsid w:val="003E4CEE"/>
    <w:rPr>
      <w:rFonts w:ascii="仿宋_GB2312" w:eastAsia="仿宋_GB2312" w:cs="宋体"/>
    </w:rPr>
  </w:style>
  <w:style w:type="character" w:customStyle="1" w:styleId="article">
    <w:name w:val="article"/>
    <w:qFormat/>
    <w:rsid w:val="003E4CEE"/>
  </w:style>
  <w:style w:type="paragraph" w:customStyle="1" w:styleId="2H22CharChar11Underrubrik1prop2Heading1">
    <w:name w:val="样式 样式 样式 标题 2H2标题 2 Char Char节标题 1.1（一）Underrubrik1prop2Heading...."/>
    <w:basedOn w:val="2H22CharChar11Underrubrik1prop2Heading0"/>
    <w:qFormat/>
    <w:rsid w:val="003E4CEE"/>
    <w:pPr>
      <w:numPr>
        <w:ilvl w:val="0"/>
      </w:numPr>
      <w:spacing w:before="166" w:after="166"/>
      <w:ind w:left="576" w:hanging="576"/>
    </w:pPr>
    <w:rPr>
      <w:szCs w:val="20"/>
    </w:rPr>
  </w:style>
  <w:style w:type="paragraph" w:customStyle="1" w:styleId="2H22CharChar11Underrubrik1prop2Heading10">
    <w:name w:val="样式 样式 样式 标题 2H2标题 2 Char Char节标题 1.1（一）Underrubrik1prop2Heading....1"/>
    <w:basedOn w:val="2H22CharChar11Underrubrik1prop2Heading0"/>
    <w:qFormat/>
    <w:rsid w:val="003E4CEE"/>
    <w:pPr>
      <w:numPr>
        <w:ilvl w:val="0"/>
      </w:numPr>
      <w:spacing w:before="166" w:after="166"/>
      <w:ind w:left="576" w:hanging="576"/>
    </w:pPr>
    <w:rPr>
      <w:szCs w:val="20"/>
    </w:rPr>
  </w:style>
  <w:style w:type="paragraph" w:customStyle="1" w:styleId="3H33CharChar3Char1113zymGB2312">
    <w:name w:val="样式 标题 3H3标题 3 Char Char标题 3 Char条标题1.1.1标题 3zym + 仿宋_GB2312"/>
    <w:basedOn w:val="3"/>
    <w:qFormat/>
    <w:rsid w:val="003E4CEE"/>
    <w:pPr>
      <w:keepLines w:val="0"/>
      <w:widowControl/>
      <w:tabs>
        <w:tab w:val="left" w:pos="2520"/>
      </w:tabs>
      <w:snapToGrid w:val="0"/>
      <w:spacing w:afterLines="50" w:after="120" w:line="360" w:lineRule="auto"/>
      <w:ind w:left="720" w:hanging="720"/>
      <w:jc w:val="left"/>
    </w:pPr>
    <w:rPr>
      <w:rFonts w:ascii="仿宋_GB2312" w:eastAsia="仿宋_GB2312" w:hAnsi="仿宋_GB2312"/>
      <w:b/>
      <w:bCs w:val="0"/>
      <w:szCs w:val="28"/>
    </w:rPr>
  </w:style>
  <w:style w:type="paragraph" w:customStyle="1" w:styleId="3H33CharChar3Char1113zymGB23121">
    <w:name w:val="样式 标题 3H3标题 3 Char Char标题 3 Char条标题1.1.1标题 3zym + 仿宋_GB23121"/>
    <w:basedOn w:val="3"/>
    <w:link w:val="3H33CharChar3Char1113zymGB23121Char"/>
    <w:qFormat/>
    <w:rsid w:val="003E4CEE"/>
    <w:pPr>
      <w:keepLines w:val="0"/>
      <w:widowControl/>
      <w:numPr>
        <w:ilvl w:val="2"/>
      </w:numPr>
      <w:tabs>
        <w:tab w:val="left" w:pos="2520"/>
      </w:tabs>
      <w:snapToGrid w:val="0"/>
      <w:spacing w:afterLines="50" w:after="120" w:line="360" w:lineRule="auto"/>
      <w:ind w:left="267" w:rightChars="100" w:right="100" w:hanging="87"/>
      <w:jc w:val="left"/>
    </w:pPr>
    <w:rPr>
      <w:rFonts w:ascii="仿宋_GB2312" w:eastAsia="仿宋_GB2312" w:hAnsi="仿宋_GB2312"/>
      <w:b/>
      <w:szCs w:val="28"/>
      <w:lang w:val="x-none" w:eastAsia="x-none"/>
    </w:rPr>
  </w:style>
  <w:style w:type="character" w:customStyle="1" w:styleId="3H33CharChar3Char1113zymGB23121Char">
    <w:name w:val="样式 标题 3H3标题 3 Char Char标题 3 Char条标题1.1.1标题 3zym + 仿宋_GB23121 Char"/>
    <w:link w:val="3H33CharChar3Char1113zymGB23121"/>
    <w:qFormat/>
    <w:rsid w:val="003E4CEE"/>
    <w:rPr>
      <w:rFonts w:ascii="仿宋_GB2312" w:eastAsia="仿宋_GB2312" w:hAnsi="仿宋_GB2312"/>
      <w:b/>
      <w:bCs/>
      <w:kern w:val="2"/>
      <w:sz w:val="28"/>
      <w:szCs w:val="28"/>
      <w:lang w:val="x-none" w:eastAsia="x-none" w:bidi="ar-SA"/>
    </w:rPr>
  </w:style>
  <w:style w:type="paragraph" w:customStyle="1" w:styleId="3H33CharChar3Char1113zymGB231210">
    <w:name w:val="样式 样式 标题 3H3标题 3 Char Char标题 3 Char条标题1.1.1标题 3zym + 仿宋_GB23121 ..."/>
    <w:basedOn w:val="3H33CharChar3Char1113zymGB23121"/>
    <w:qFormat/>
    <w:rsid w:val="003E4CEE"/>
    <w:pPr>
      <w:numPr>
        <w:ilvl w:val="0"/>
      </w:numPr>
      <w:ind w:left="267" w:right="240" w:hanging="87"/>
    </w:pPr>
    <w:rPr>
      <w:rFonts w:cs="宋体"/>
      <w:szCs w:val="20"/>
    </w:rPr>
  </w:style>
  <w:style w:type="character" w:customStyle="1" w:styleId="style2">
    <w:name w:val="style2"/>
    <w:qFormat/>
    <w:rsid w:val="003E4CEE"/>
  </w:style>
  <w:style w:type="character" w:customStyle="1" w:styleId="3zw">
    <w:name w:val="3zw"/>
    <w:qFormat/>
    <w:rsid w:val="003E4CEE"/>
  </w:style>
  <w:style w:type="paragraph" w:customStyle="1" w:styleId="223">
    <w:name w:val="样式 样式 首行缩进 + 四号 首行缩进:  2 字符 + 首行缩进:  2 字符"/>
    <w:basedOn w:val="2ff1"/>
    <w:qFormat/>
    <w:rsid w:val="003E4CEE"/>
    <w:rPr>
      <w:rFonts w:ascii="仿宋_GB2312" w:eastAsia="仿宋_GB2312"/>
    </w:rPr>
  </w:style>
  <w:style w:type="character" w:customStyle="1" w:styleId="font14160style19">
    <w:name w:val="font14_160 style19"/>
    <w:qFormat/>
    <w:rsid w:val="003E4CEE"/>
  </w:style>
  <w:style w:type="character" w:customStyle="1" w:styleId="un">
    <w:name w:val="un"/>
    <w:qFormat/>
    <w:rsid w:val="003E4CEE"/>
  </w:style>
  <w:style w:type="paragraph" w:customStyle="1" w:styleId="affffffffffffffff6">
    <w:name w:val="论文正文"/>
    <w:basedOn w:val="a4"/>
    <w:qFormat/>
    <w:rsid w:val="003E4CEE"/>
    <w:pPr>
      <w:widowControl w:val="0"/>
      <w:ind w:firstLine="480"/>
      <w:jc w:val="both"/>
    </w:pPr>
    <w:rPr>
      <w:rFonts w:ascii="宋体" w:hAnsi="宋体"/>
      <w:kern w:val="2"/>
      <w:sz w:val="28"/>
      <w:szCs w:val="24"/>
    </w:rPr>
  </w:style>
  <w:style w:type="character" w:customStyle="1" w:styleId="topword">
    <w:name w:val="topword"/>
    <w:qFormat/>
    <w:rsid w:val="003E4CEE"/>
  </w:style>
  <w:style w:type="paragraph" w:customStyle="1" w:styleId="ParaCharCharCharCharCharCharCharCharCharChar">
    <w:name w:val="默认段落字体 Para Char Char Char Char Char Char Char Char Char Char"/>
    <w:basedOn w:val="a1"/>
    <w:qFormat/>
    <w:rsid w:val="003E4CEE"/>
    <w:rPr>
      <w:rFonts w:ascii="宋体" w:hAnsi="宋体" w:cs="宋体"/>
      <w:szCs w:val="24"/>
    </w:rPr>
  </w:style>
  <w:style w:type="character" w:customStyle="1" w:styleId="p31">
    <w:name w:val="p31"/>
    <w:qFormat/>
    <w:rsid w:val="003E4CEE"/>
    <w:rPr>
      <w:rFonts w:ascii="文鼎粗行楷简" w:eastAsia="文鼎粗行楷简" w:hint="eastAsia"/>
      <w:b w:val="0"/>
      <w:bCs w:val="0"/>
      <w:color w:val="FF0000"/>
      <w:sz w:val="30"/>
      <w:szCs w:val="30"/>
    </w:rPr>
  </w:style>
  <w:style w:type="paragraph" w:customStyle="1" w:styleId="BodyTextFirstIndent3">
    <w:name w:val="Body Text First Indent3"/>
    <w:basedOn w:val="af8"/>
    <w:qFormat/>
    <w:rsid w:val="003E4CEE"/>
    <w:pPr>
      <w:tabs>
        <w:tab w:val="clear" w:pos="1733"/>
      </w:tabs>
      <w:adjustRightInd w:val="0"/>
      <w:spacing w:line="312" w:lineRule="auto"/>
      <w:ind w:right="0" w:firstLine="567"/>
      <w:jc w:val="left"/>
      <w:textAlignment w:val="baseline"/>
    </w:pPr>
    <w:rPr>
      <w:rFonts w:ascii="Times New Roman" w:eastAsia="宋体"/>
    </w:rPr>
  </w:style>
  <w:style w:type="paragraph" w:customStyle="1" w:styleId="affffffffffffffff7">
    <w:name w:val="表格式"/>
    <w:basedOn w:val="af3"/>
    <w:qFormat/>
    <w:rsid w:val="003E4CEE"/>
    <w:pPr>
      <w:widowControl/>
      <w:spacing w:line="340" w:lineRule="exact"/>
    </w:pPr>
    <w:rPr>
      <w:rFonts w:ascii="宋体" w:eastAsia="宋体" w:hAnsi="宋体" w:cs="宋体"/>
      <w:kern w:val="0"/>
      <w:sz w:val="21"/>
      <w:szCs w:val="24"/>
    </w:rPr>
  </w:style>
  <w:style w:type="character" w:customStyle="1" w:styleId="class1">
    <w:name w:val="class1"/>
    <w:qFormat/>
    <w:rsid w:val="003E4CEE"/>
    <w:rPr>
      <w:strike w:val="0"/>
      <w:dstrike w:val="0"/>
      <w:color w:val="000000"/>
      <w:sz w:val="18"/>
      <w:szCs w:val="18"/>
      <w:u w:val="none"/>
      <w:effect w:val="none"/>
    </w:rPr>
  </w:style>
  <w:style w:type="character" w:customStyle="1" w:styleId="c1">
    <w:name w:val="c1"/>
    <w:rsid w:val="003E4CEE"/>
    <w:rPr>
      <w:rFonts w:hint="default"/>
      <w:strike w:val="0"/>
      <w:dstrike w:val="0"/>
      <w:color w:val="000000"/>
      <w:sz w:val="21"/>
      <w:szCs w:val="21"/>
      <w:u w:val="none"/>
      <w:effect w:val="none"/>
    </w:rPr>
  </w:style>
  <w:style w:type="character" w:customStyle="1" w:styleId="article11">
    <w:name w:val="article11"/>
    <w:qFormat/>
    <w:rsid w:val="003E4CEE"/>
    <w:rPr>
      <w:color w:val="333333"/>
      <w:sz w:val="21"/>
      <w:szCs w:val="21"/>
    </w:rPr>
  </w:style>
  <w:style w:type="character" w:customStyle="1" w:styleId="px14">
    <w:name w:val="px14"/>
    <w:qFormat/>
    <w:rsid w:val="003E4CEE"/>
  </w:style>
  <w:style w:type="character" w:customStyle="1" w:styleId="style10">
    <w:name w:val="style1"/>
    <w:qFormat/>
    <w:rsid w:val="003E4CEE"/>
  </w:style>
  <w:style w:type="paragraph" w:customStyle="1" w:styleId="affffffffffffffff8">
    <w:name w:val="列图"/>
    <w:basedOn w:val="af3"/>
    <w:next w:val="a1"/>
    <w:autoRedefine/>
    <w:qFormat/>
    <w:rsid w:val="003E4CEE"/>
    <w:pPr>
      <w:widowControl/>
      <w:tabs>
        <w:tab w:val="left" w:pos="3765"/>
      </w:tabs>
      <w:adjustRightInd w:val="0"/>
      <w:snapToGrid w:val="0"/>
      <w:spacing w:line="240" w:lineRule="auto"/>
    </w:pPr>
    <w:rPr>
      <w:rFonts w:ascii="宋体" w:eastAsia="宋体" w:hAnsi="宋体" w:cs="宋体"/>
      <w:bCs/>
      <w:kern w:val="0"/>
      <w:sz w:val="21"/>
      <w:szCs w:val="21"/>
    </w:rPr>
  </w:style>
  <w:style w:type="paragraph" w:customStyle="1" w:styleId="affffffffffffffff9">
    <w:name w:val="初设正文"/>
    <w:basedOn w:val="a1"/>
    <w:qFormat/>
    <w:rsid w:val="003E4CEE"/>
    <w:pPr>
      <w:spacing w:after="120" w:line="440" w:lineRule="exact"/>
      <w:ind w:left="425" w:firstLine="425"/>
    </w:pPr>
    <w:rPr>
      <w:rFonts w:ascii="Arial" w:hAnsi="Arial" w:cs="宋体"/>
    </w:rPr>
  </w:style>
  <w:style w:type="paragraph" w:customStyle="1" w:styleId="010">
    <w:name w:val="正文_01"/>
    <w:link w:val="01Char0"/>
    <w:autoRedefine/>
    <w:qFormat/>
    <w:rsid w:val="003E4CEE"/>
    <w:pPr>
      <w:widowControl w:val="0"/>
      <w:spacing w:line="360" w:lineRule="auto"/>
      <w:ind w:firstLineChars="200" w:firstLine="560"/>
      <w:jc w:val="both"/>
    </w:pPr>
    <w:rPr>
      <w:rFonts w:eastAsia="仿宋_GB2312"/>
      <w:sz w:val="28"/>
      <w:szCs w:val="28"/>
    </w:rPr>
  </w:style>
  <w:style w:type="character" w:customStyle="1" w:styleId="01Char0">
    <w:name w:val="正文_01 Char"/>
    <w:link w:val="010"/>
    <w:qFormat/>
    <w:rsid w:val="003E4CEE"/>
    <w:rPr>
      <w:rFonts w:eastAsia="仿宋_GB2312"/>
      <w:sz w:val="28"/>
      <w:szCs w:val="28"/>
      <w:lang w:bidi="ar-SA"/>
    </w:rPr>
  </w:style>
  <w:style w:type="paragraph" w:customStyle="1" w:styleId="M5">
    <w:name w:val="表文_M5"/>
    <w:autoRedefine/>
    <w:qFormat/>
    <w:rsid w:val="003E4CEE"/>
    <w:pPr>
      <w:widowControl w:val="0"/>
      <w:tabs>
        <w:tab w:val="left" w:pos="1260"/>
      </w:tabs>
      <w:adjustRightInd w:val="0"/>
      <w:snapToGrid w:val="0"/>
      <w:jc w:val="center"/>
    </w:pPr>
    <w:rPr>
      <w:rFonts w:ascii="Garamond" w:eastAsia="楷体_GB2312" w:hAnsi="Garamond"/>
      <w:spacing w:val="-8"/>
      <w:kern w:val="2"/>
      <w:sz w:val="24"/>
      <w:szCs w:val="24"/>
    </w:rPr>
  </w:style>
  <w:style w:type="character" w:customStyle="1" w:styleId="CharCharf7">
    <w:name w:val="我的样式（正文） Char Char"/>
    <w:qFormat/>
    <w:rsid w:val="003E4CEE"/>
    <w:rPr>
      <w:rFonts w:ascii="宋体" w:eastAsia="宋体" w:hAnsi="华文楷体"/>
      <w:noProof w:val="0"/>
      <w:kern w:val="2"/>
      <w:sz w:val="24"/>
      <w:szCs w:val="24"/>
      <w:lang w:val="en-US" w:eastAsia="zh-CN" w:bidi="ar-SA"/>
    </w:rPr>
  </w:style>
  <w:style w:type="paragraph" w:customStyle="1" w:styleId="CM9">
    <w:name w:val="CM9"/>
    <w:basedOn w:val="Default"/>
    <w:next w:val="Default"/>
    <w:qFormat/>
    <w:rsid w:val="003E4CEE"/>
    <w:pPr>
      <w:spacing w:line="440" w:lineRule="atLeast"/>
    </w:pPr>
    <w:rPr>
      <w:rFonts w:ascii="宋体" w:hAnsi="Times New Roman" w:cs="Times New Roman"/>
      <w:color w:val="auto"/>
    </w:rPr>
  </w:style>
  <w:style w:type="paragraph" w:customStyle="1" w:styleId="L5">
    <w:name w:val="表文_L5"/>
    <w:autoRedefine/>
    <w:qFormat/>
    <w:rsid w:val="003E4CEE"/>
    <w:rPr>
      <w:rFonts w:ascii="Garamond" w:eastAsia="楷体_GB2312" w:hAnsi="Garamond"/>
      <w:bCs/>
      <w:kern w:val="2"/>
      <w:sz w:val="21"/>
      <w:szCs w:val="21"/>
    </w:rPr>
  </w:style>
  <w:style w:type="paragraph" w:customStyle="1" w:styleId="CharChar1CharCharCharChar">
    <w:name w:val="Char Char1 Char Char Char Char"/>
    <w:basedOn w:val="a1"/>
    <w:rsid w:val="003E4CEE"/>
    <w:rPr>
      <w:rFonts w:ascii="宋体" w:hAnsi="宋体" w:cs="宋体"/>
      <w:szCs w:val="24"/>
    </w:rPr>
  </w:style>
  <w:style w:type="paragraph" w:customStyle="1" w:styleId="1ffc">
    <w:name w:val="列出段落1"/>
    <w:basedOn w:val="a1"/>
    <w:qFormat/>
    <w:rsid w:val="003E4CEE"/>
    <w:pPr>
      <w:ind w:firstLineChars="200" w:firstLine="420"/>
    </w:pPr>
    <w:rPr>
      <w:rFonts w:ascii="宋体" w:hAnsi="宋体" w:cs="宋体"/>
      <w:szCs w:val="24"/>
    </w:rPr>
  </w:style>
  <w:style w:type="paragraph" w:customStyle="1" w:styleId="08525">
    <w:name w:val="样式 居中 首行缩进:  0.85 厘米 行距: 固定值 25 磅"/>
    <w:basedOn w:val="a1"/>
    <w:qFormat/>
    <w:rsid w:val="003E4CEE"/>
    <w:pPr>
      <w:spacing w:line="500" w:lineRule="exact"/>
      <w:jc w:val="center"/>
    </w:pPr>
    <w:rPr>
      <w:rFonts w:ascii="宋体" w:hAnsi="宋体" w:cs="宋体"/>
    </w:rPr>
  </w:style>
  <w:style w:type="numbering" w:customStyle="1" w:styleId="1">
    <w:name w:val="当前列表1"/>
    <w:rsid w:val="003E4CEE"/>
    <w:pPr>
      <w:numPr>
        <w:numId w:val="7"/>
      </w:numPr>
    </w:pPr>
  </w:style>
  <w:style w:type="paragraph" w:customStyle="1" w:styleId="1ffd">
    <w:name w:val="表字1"/>
    <w:basedOn w:val="a1"/>
    <w:qFormat/>
    <w:rsid w:val="003E4CEE"/>
    <w:pPr>
      <w:adjustRightInd w:val="0"/>
      <w:spacing w:line="360" w:lineRule="auto"/>
      <w:jc w:val="center"/>
      <w:textAlignment w:val="baseline"/>
    </w:pPr>
    <w:rPr>
      <w:rFonts w:ascii="宋体" w:hAnsi="宋体" w:cs="宋体"/>
    </w:rPr>
  </w:style>
  <w:style w:type="paragraph" w:customStyle="1" w:styleId="21051">
    <w:name w:val="样式 标题 2节 + 段前: 1 行 段后: 0.5 行1"/>
    <w:basedOn w:val="a1"/>
    <w:qFormat/>
    <w:rsid w:val="003E4CEE"/>
    <w:pPr>
      <w:tabs>
        <w:tab w:val="num" w:pos="720"/>
      </w:tabs>
    </w:pPr>
    <w:rPr>
      <w:rFonts w:ascii="宋体" w:hAnsi="宋体" w:cs="宋体"/>
      <w:szCs w:val="24"/>
    </w:rPr>
  </w:style>
  <w:style w:type="character" w:customStyle="1" w:styleId="Chard">
    <w:name w:val="环正文 Char"/>
    <w:link w:val="afff8"/>
    <w:qFormat/>
    <w:rsid w:val="003E4CEE"/>
    <w:rPr>
      <w:rFonts w:ascii="宋体" w:eastAsia="宋体" w:hAnsi="宋体"/>
      <w:sz w:val="24"/>
      <w:lang w:val="en-US" w:eastAsia="zh-CN" w:bidi="ar-SA"/>
    </w:rPr>
  </w:style>
  <w:style w:type="character" w:customStyle="1" w:styleId="Char30">
    <w:name w:val="环表头 Char3"/>
    <w:link w:val="afff9"/>
    <w:qFormat/>
    <w:rsid w:val="003E4CEE"/>
    <w:rPr>
      <w:rFonts w:ascii="宋体" w:eastAsia="宋体" w:hAnsi="宋体"/>
      <w:sz w:val="24"/>
      <w:lang w:val="en-US" w:eastAsia="zh-CN" w:bidi="ar-SA"/>
    </w:rPr>
  </w:style>
  <w:style w:type="paragraph" w:customStyle="1" w:styleId="CharCharCharCharCharCharCharCharCharChar">
    <w:name w:val="Char Char Char Char Char Char Char Char Char Char"/>
    <w:basedOn w:val="a1"/>
    <w:rsid w:val="003E4CEE"/>
    <w:rPr>
      <w:rFonts w:ascii="宋体" w:hAnsi="宋体" w:cs="宋体"/>
      <w:szCs w:val="24"/>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1"/>
    <w:rsid w:val="003E4CEE"/>
    <w:rPr>
      <w:rFonts w:ascii="宋体" w:hAnsi="宋体" w:cs="宋体"/>
      <w:szCs w:val="24"/>
    </w:rPr>
  </w:style>
  <w:style w:type="paragraph" w:customStyle="1" w:styleId="CharCharCharCharCharCharCharChar1CharCharCharCharCharCharCharCharCharChar">
    <w:name w:val="Char Char Char Char Char Char Char Char1 Char Char Char Char Char Char Char Char Char Char"/>
    <w:basedOn w:val="a1"/>
    <w:rsid w:val="003E4CEE"/>
    <w:rPr>
      <w:rFonts w:ascii="宋体" w:hAnsi="宋体" w:cs="宋体"/>
      <w:szCs w:val="24"/>
    </w:rPr>
  </w:style>
  <w:style w:type="character" w:customStyle="1" w:styleId="Char18">
    <w:name w:val="正文文字 Char1"/>
    <w:aliases w:val="正文文字 Char Char1,正文文本1 Char Char,正文文本3,正文文本21,正文文本111,正文文字 Char31,正文文字 Char41,正文文本12,正文文字 Char5,正文文字 Char Char2,bt Char4,Body Text Char Char2,Body Text Char2 Char Char,Body Text Char Char Char Char,Body Text Char2 Char Char Char1 Char,表标 Char1"/>
    <w:qFormat/>
    <w:rsid w:val="003E4CEE"/>
    <w:rPr>
      <w:rFonts w:ascii="仿宋_GB2312" w:eastAsia="仿宋_GB2312"/>
      <w:kern w:val="2"/>
      <w:sz w:val="24"/>
      <w:szCs w:val="24"/>
      <w:lang w:val="en-US" w:eastAsia="zh-CN" w:bidi="ar-SA"/>
    </w:rPr>
  </w:style>
  <w:style w:type="character" w:customStyle="1" w:styleId="CharCharf8">
    <w:name w:val="节 Char Char"/>
    <w:aliases w:val="节标题 1.1 Char Char Char1,节标题 1.1 Char Char Char Char,一级节名 Char,一级节名1 Char,一级节名2 Char,一级节名3 Char,一级节名11 Char,一级节名4 Char"/>
    <w:qFormat/>
    <w:rsid w:val="003E4CEE"/>
    <w:rPr>
      <w:rFonts w:ascii="仿宋_GB2312" w:eastAsia="仿宋_GB2312" w:hAnsi="Arial"/>
      <w:b/>
      <w:bCs/>
      <w:kern w:val="2"/>
      <w:sz w:val="30"/>
      <w:szCs w:val="32"/>
      <w:lang w:val="en-US" w:eastAsia="zh-CN" w:bidi="ar-SA"/>
    </w:rPr>
  </w:style>
  <w:style w:type="character" w:customStyle="1" w:styleId="CharChar1CharCharChar">
    <w:name w:val="正文（首行缩进两字） Char Char1 Char Char Char"/>
    <w:aliases w:val="正文缩进 Char3,正文（首行缩进两字） Char Char9,正文（首行缩进两字） Char Char Char Char Char Char6,正文（首行缩进两字） Char Char Char Char Char Char Char Char3,正文（首行缩进两字） Char Char Char4,正文（首行缩进两字） Char C Char3,表格标题 Char Char Char Char Char3,表正 Char"/>
    <w:qFormat/>
    <w:rsid w:val="003E4CEE"/>
    <w:rPr>
      <w:rFonts w:ascii="仿宋_GB2312" w:eastAsia="仿宋_GB2312"/>
      <w:color w:val="000000"/>
      <w:kern w:val="2"/>
      <w:sz w:val="28"/>
      <w:szCs w:val="24"/>
      <w:lang w:val="en-US" w:eastAsia="zh-CN" w:bidi="ar-SA"/>
    </w:rPr>
  </w:style>
  <w:style w:type="character" w:customStyle="1" w:styleId="CharCharCharCharCharCharCharCharChar2">
    <w:name w:val="正文（首行缩进两字） Char Char Char Char Char Char Char Char Char2"/>
    <w:qFormat/>
    <w:rsid w:val="003E4CEE"/>
    <w:rPr>
      <w:rFonts w:ascii="仿宋_GB2312" w:eastAsia="仿宋_GB2312"/>
      <w:color w:val="000000"/>
      <w:kern w:val="2"/>
      <w:sz w:val="28"/>
      <w:szCs w:val="24"/>
      <w:lang w:val="en-US" w:eastAsia="zh-CN" w:bidi="ar-SA"/>
    </w:rPr>
  </w:style>
  <w:style w:type="character" w:customStyle="1" w:styleId="Char2Char">
    <w:name w:val="正文首行缩进 Char2 Char"/>
    <w:aliases w:val="正文首行缩进 Char3 Char,正文首行缩进 Char4 Char,正文首行缩进 Char5 Char,正文首行缩进 Char5 Char Char,正文首行缩进 Char Char Char Char Char Char Char Char Char Char Char Char Char Char Char Char Char Char Char Char Char Char Char Char1"/>
    <w:qFormat/>
    <w:rsid w:val="003E4CEE"/>
    <w:rPr>
      <w:rFonts w:eastAsia="宋体"/>
      <w:kern w:val="2"/>
      <w:sz w:val="18"/>
      <w:szCs w:val="24"/>
      <w:lang w:val="en-US" w:eastAsia="zh-CN" w:bidi="ar-SA"/>
    </w:rPr>
  </w:style>
  <w:style w:type="paragraph" w:customStyle="1" w:styleId="4-001001">
    <w:name w:val="样式 标题 4 + 黑色 左侧:  -0.01 厘米 首行缩进:  0.01 厘米"/>
    <w:basedOn w:val="4"/>
    <w:qFormat/>
    <w:rsid w:val="003E4CEE"/>
    <w:pPr>
      <w:keepLines/>
      <w:widowControl/>
      <w:numPr>
        <w:ilvl w:val="3"/>
      </w:numPr>
      <w:tabs>
        <w:tab w:val="left" w:pos="0"/>
        <w:tab w:val="num" w:pos="1080"/>
      </w:tabs>
      <w:adjustRightInd w:val="0"/>
      <w:snapToGrid w:val="0"/>
      <w:spacing w:line="324" w:lineRule="auto"/>
      <w:ind w:left="864" w:hanging="864"/>
      <w:jc w:val="left"/>
    </w:pPr>
    <w:rPr>
      <w:rFonts w:ascii="仿宋_GB2312" w:eastAsia="仿宋_GB2312" w:hAnsi="宋体" w:cs="宋体"/>
      <w:color w:val="000000"/>
      <w:kern w:val="2"/>
      <w:lang w:val="zh-CN" w:eastAsia="x-none"/>
    </w:rPr>
  </w:style>
  <w:style w:type="paragraph" w:customStyle="1" w:styleId="4-0010010">
    <w:name w:val="样式 样式 标题 4 + 黑色 左侧:  -0.01 厘米 首行缩进:  0.01 厘米 + 左侧:  0 厘米 首行缩进: ..."/>
    <w:basedOn w:val="4-001001"/>
    <w:qFormat/>
    <w:rsid w:val="003E4CEE"/>
    <w:pPr>
      <w:numPr>
        <w:ilvl w:val="0"/>
      </w:numPr>
      <w:tabs>
        <w:tab w:val="num" w:pos="851"/>
        <w:tab w:val="num" w:pos="1080"/>
      </w:tabs>
      <w:ind w:left="851" w:hanging="851"/>
    </w:pPr>
  </w:style>
  <w:style w:type="paragraph" w:customStyle="1" w:styleId="CharCharCharCharCharCharCharCharCharCharChar1CharCharCharCharCharChar1CharCharCharCharCharCharCharCharCharCharCharChar">
    <w:name w:val="Char Char Char Char Char Char Char Char Char Char Char1 Char Char Char Char Char Char1 Char Char Char Char Char Char Char Char Char Char Char Char"/>
    <w:basedOn w:val="a1"/>
    <w:rsid w:val="003E4CEE"/>
    <w:rPr>
      <w:rFonts w:ascii="宋体" w:hAnsi="宋体" w:cs="宋体"/>
      <w:szCs w:val="24"/>
    </w:rPr>
  </w:style>
  <w:style w:type="paragraph" w:customStyle="1" w:styleId="300">
    <w:name w:val="样式 标题 3 + 黑色 段前: 0行 段后: 0 行"/>
    <w:basedOn w:val="3"/>
    <w:autoRedefine/>
    <w:qFormat/>
    <w:rsid w:val="003E4CEE"/>
    <w:pPr>
      <w:widowControl/>
      <w:tabs>
        <w:tab w:val="left" w:pos="426"/>
        <w:tab w:val="num" w:pos="1080"/>
      </w:tabs>
      <w:adjustRightInd w:val="0"/>
      <w:snapToGrid w:val="0"/>
      <w:spacing w:beforeLines="50" w:before="120" w:line="324" w:lineRule="auto"/>
      <w:jc w:val="left"/>
    </w:pPr>
    <w:rPr>
      <w:rFonts w:ascii="仿宋_GB2312" w:eastAsia="仿宋_GB2312"/>
      <w:bCs w:val="0"/>
      <w:color w:val="000000"/>
    </w:rPr>
  </w:style>
  <w:style w:type="character" w:customStyle="1" w:styleId="pt14">
    <w:name w:val="pt14"/>
    <w:qFormat/>
    <w:rsid w:val="003E4CEE"/>
  </w:style>
  <w:style w:type="paragraph" w:customStyle="1" w:styleId="affffffffffffffffa">
    <w:name w:val="正文(黑体)"/>
    <w:basedOn w:val="a1"/>
    <w:qFormat/>
    <w:rsid w:val="003E4CEE"/>
    <w:pPr>
      <w:autoSpaceDE w:val="0"/>
      <w:autoSpaceDN w:val="0"/>
      <w:adjustRightInd w:val="0"/>
      <w:spacing w:line="288" w:lineRule="auto"/>
      <w:ind w:firstLine="482"/>
      <w:textAlignment w:val="baseline"/>
    </w:pPr>
    <w:rPr>
      <w:rFonts w:ascii="黑体" w:hAnsi="宋体" w:cs="宋体"/>
    </w:rPr>
  </w:style>
  <w:style w:type="character" w:customStyle="1" w:styleId="3xi">
    <w:name w:val="3xi"/>
    <w:qFormat/>
    <w:rsid w:val="003E4CEE"/>
  </w:style>
  <w:style w:type="paragraph" w:customStyle="1" w:styleId="3xi1">
    <w:name w:val="3xi1"/>
    <w:basedOn w:val="a1"/>
    <w:qFormat/>
    <w:rsid w:val="003E4CEE"/>
    <w:pPr>
      <w:spacing w:before="100" w:beforeAutospacing="1" w:after="100" w:afterAutospacing="1"/>
    </w:pPr>
    <w:rPr>
      <w:rFonts w:ascii="宋体" w:hAnsi="宋体" w:cs="宋体"/>
      <w:szCs w:val="24"/>
    </w:rPr>
  </w:style>
  <w:style w:type="character" w:customStyle="1" w:styleId="CharCharCharCharCharCharCharCharCharChar0">
    <w:name w:val="正文（首行缩进两字） Char Char Char Char Char Char Char Char Char Char"/>
    <w:aliases w:val="表格标题 Char Char Char Char"/>
    <w:qFormat/>
    <w:rsid w:val="003E4CEE"/>
    <w:rPr>
      <w:rFonts w:ascii="仿宋_GB2312" w:eastAsia="仿宋_GB2312"/>
      <w:kern w:val="2"/>
      <w:sz w:val="28"/>
      <w:szCs w:val="24"/>
      <w:lang w:val="en-US" w:eastAsia="zh-CN" w:bidi="ar-SA"/>
    </w:rPr>
  </w:style>
  <w:style w:type="paragraph" w:customStyle="1" w:styleId="3CharCharCharCharCharCharCharCharCharChar">
    <w:name w:val="3 Char Char Char Char Char Char Char Char Char Char"/>
    <w:basedOn w:val="a1"/>
    <w:qFormat/>
    <w:rsid w:val="003E4CEE"/>
    <w:rPr>
      <w:rFonts w:ascii="宋体" w:hAnsi="宋体" w:cs="宋体"/>
      <w:szCs w:val="24"/>
    </w:rPr>
  </w:style>
  <w:style w:type="paragraph" w:customStyle="1" w:styleId="ParaCharCharCharCharCharCharCharCharCharCharCharChar">
    <w:name w:val="默认段落字体 Para Char Char Char Char Char Char Char Char Char Char Char Char"/>
    <w:basedOn w:val="a1"/>
    <w:qFormat/>
    <w:rsid w:val="003E4CEE"/>
    <w:rPr>
      <w:rFonts w:ascii="宋体" w:hAnsi="宋体" w:cs="宋体"/>
      <w:szCs w:val="24"/>
    </w:rPr>
  </w:style>
  <w:style w:type="character" w:customStyle="1" w:styleId="biaoge">
    <w:name w:val="biaoge"/>
    <w:qFormat/>
    <w:rsid w:val="003E4CEE"/>
  </w:style>
  <w:style w:type="character" w:customStyle="1" w:styleId="ourfont2">
    <w:name w:val="ourfont2"/>
    <w:qFormat/>
    <w:rsid w:val="003E4CEE"/>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1"/>
    <w:rsid w:val="003E4CEE"/>
    <w:rPr>
      <w:rFonts w:ascii="宋体" w:hAnsi="宋体" w:cs="宋体"/>
      <w:szCs w:val="24"/>
    </w:rPr>
  </w:style>
  <w:style w:type="paragraph" w:customStyle="1" w:styleId="y0">
    <w:name w:val="y表格"/>
    <w:basedOn w:val="af8"/>
    <w:qFormat/>
    <w:rsid w:val="003E4CEE"/>
    <w:pPr>
      <w:tabs>
        <w:tab w:val="clear" w:pos="1733"/>
      </w:tabs>
      <w:adjustRightInd w:val="0"/>
      <w:snapToGrid w:val="0"/>
      <w:spacing w:line="240" w:lineRule="auto"/>
      <w:ind w:right="0"/>
      <w:jc w:val="center"/>
      <w:textAlignment w:val="baseline"/>
    </w:pPr>
    <w:rPr>
      <w:rFonts w:ascii="宋体" w:eastAsia="宋体" w:hAnsi="宋体" w:hint="eastAsia"/>
      <w:sz w:val="24"/>
    </w:rPr>
  </w:style>
  <w:style w:type="paragraph" w:customStyle="1" w:styleId="yz">
    <w:name w:val="yz"/>
    <w:basedOn w:val="af8"/>
    <w:qFormat/>
    <w:rsid w:val="003E4CEE"/>
    <w:pPr>
      <w:tabs>
        <w:tab w:val="clear" w:pos="1733"/>
        <w:tab w:val="left" w:pos="900"/>
      </w:tabs>
      <w:adjustRightInd w:val="0"/>
      <w:spacing w:line="240" w:lineRule="auto"/>
      <w:ind w:right="0" w:firstLineChars="200" w:firstLine="200"/>
      <w:jc w:val="left"/>
      <w:textAlignment w:val="baseline"/>
    </w:pPr>
    <w:rPr>
      <w:rFonts w:ascii="宋体" w:eastAsia="宋体" w:hAnsi="宋体" w:hint="eastAsia"/>
      <w:kern w:val="2"/>
      <w:sz w:val="24"/>
    </w:rPr>
  </w:style>
  <w:style w:type="paragraph" w:customStyle="1" w:styleId="305050505">
    <w:name w:val="样式 样式 标题 3 + 段前: 0.5 行 段后: 0.5 行 + 段前: 0.5 行 段后: 0.5 行"/>
    <w:basedOn w:val="a1"/>
    <w:autoRedefine/>
    <w:qFormat/>
    <w:rsid w:val="003E4CEE"/>
    <w:pPr>
      <w:keepNext/>
      <w:keepLines/>
      <w:adjustRightInd w:val="0"/>
      <w:snapToGrid w:val="0"/>
      <w:spacing w:beforeLines="50" w:before="156" w:afterLines="50" w:after="156" w:line="300" w:lineRule="auto"/>
      <w:ind w:left="180"/>
      <w:outlineLvl w:val="2"/>
    </w:pPr>
    <w:rPr>
      <w:rFonts w:ascii="仿宋_GB2312" w:eastAsia="仿宋_GB2312" w:hAnsi="宋体" w:cs="宋体"/>
      <w:b/>
      <w:sz w:val="30"/>
      <w:szCs w:val="30"/>
    </w:rPr>
  </w:style>
  <w:style w:type="paragraph" w:customStyle="1" w:styleId="1115">
    <w:name w:val="样式 标题 1 + 段前: 1 行 段后: 1.5 行"/>
    <w:basedOn w:val="10"/>
    <w:qFormat/>
    <w:rsid w:val="003E4CEE"/>
    <w:pPr>
      <w:keepLines/>
      <w:tabs>
        <w:tab w:val="num" w:pos="432"/>
      </w:tabs>
      <w:adjustRightInd w:val="0"/>
      <w:snapToGrid w:val="0"/>
      <w:spacing w:before="0" w:afterLines="150" w:after="468" w:line="360" w:lineRule="auto"/>
      <w:ind w:left="432" w:hanging="432"/>
      <w:jc w:val="left"/>
    </w:pPr>
    <w:rPr>
      <w:rFonts w:ascii="仿宋_GB2312" w:eastAsia="仿宋_GB2312" w:cs="宋体"/>
      <w:b/>
      <w:kern w:val="44"/>
      <w:sz w:val="32"/>
      <w:szCs w:val="32"/>
    </w:rPr>
  </w:style>
  <w:style w:type="paragraph" w:customStyle="1" w:styleId="339391352">
    <w:name w:val="样式 标题 3 + 加粗 段前: 3.9 磅 段后: 3.9 磅 行距: 多倍行距 1.35 字行2"/>
    <w:basedOn w:val="3"/>
    <w:qFormat/>
    <w:rsid w:val="003E4CEE"/>
    <w:pPr>
      <w:widowControl/>
      <w:tabs>
        <w:tab w:val="num" w:pos="709"/>
      </w:tabs>
      <w:adjustRightInd w:val="0"/>
      <w:snapToGrid w:val="0"/>
      <w:spacing w:before="78" w:after="78" w:line="324" w:lineRule="auto"/>
      <w:ind w:left="709" w:hanging="709"/>
      <w:jc w:val="left"/>
    </w:pPr>
    <w:rPr>
      <w:rFonts w:ascii="仿宋_GB2312" w:eastAsia="仿宋_GB2312" w:cs="宋体"/>
      <w:b/>
    </w:rPr>
  </w:style>
  <w:style w:type="character" w:customStyle="1" w:styleId="postbody">
    <w:name w:val="postbody"/>
    <w:qFormat/>
    <w:rsid w:val="003E4CEE"/>
  </w:style>
  <w:style w:type="character" w:customStyle="1" w:styleId="CharCharCharCharCharCharCharCharCharCharCharCharChar0">
    <w:name w:val="正文（首行缩进两字） Char Char Char Char Char Char Char Char Char Char Char Char Char"/>
    <w:aliases w:val="正文（首行缩进两字） Char Char Char,Standardeinz,Standardeinz1,四号,正文（首行缩进两字） Char Char1 Char Char"/>
    <w:qFormat/>
    <w:rsid w:val="003E4CEE"/>
    <w:rPr>
      <w:rFonts w:ascii="仿宋_GB2312" w:eastAsia="仿宋_GB2312"/>
      <w:color w:val="000000"/>
      <w:kern w:val="2"/>
      <w:sz w:val="28"/>
      <w:szCs w:val="24"/>
      <w:lang w:val="en-US" w:eastAsia="zh-CN" w:bidi="ar-SA"/>
    </w:rPr>
  </w:style>
  <w:style w:type="paragraph" w:customStyle="1" w:styleId="ParaCharCharCharCharCharChar">
    <w:name w:val="默认段落字体 Para Char Char Char Char Char Char"/>
    <w:basedOn w:val="a1"/>
    <w:qFormat/>
    <w:rsid w:val="003E4CEE"/>
    <w:rPr>
      <w:rFonts w:ascii="宋体" w:hAnsi="宋体" w:cs="宋体"/>
      <w:szCs w:val="24"/>
    </w:rPr>
  </w:style>
  <w:style w:type="character" w:customStyle="1" w:styleId="desctext1">
    <w:name w:val="desctext1"/>
    <w:qFormat/>
    <w:rsid w:val="003E4CEE"/>
    <w:rPr>
      <w:spacing w:val="17"/>
      <w:sz w:val="21"/>
      <w:szCs w:val="21"/>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1"/>
    <w:qFormat/>
    <w:rsid w:val="003E4CEE"/>
    <w:rPr>
      <w:rFonts w:ascii="宋体" w:hAnsi="宋体" w:cs="宋体"/>
      <w:szCs w:val="24"/>
    </w:rPr>
  </w:style>
  <w:style w:type="paragraph" w:customStyle="1" w:styleId="CharCharCharCharCharCharCharCharCharCharCharCharCharCharCharCharCharCharChar">
    <w:name w:val="Char Char Char Char Char Char Char Char Char Char Char Char Char Char Char Char Char Char Char"/>
    <w:basedOn w:val="a1"/>
    <w:rsid w:val="003E4CEE"/>
    <w:rPr>
      <w:rFonts w:ascii="宋体" w:hAnsi="宋体" w:cs="宋体"/>
      <w:szCs w:val="24"/>
    </w:rPr>
  </w:style>
  <w:style w:type="paragraph" w:customStyle="1" w:styleId="CharCharCharCharCharCharCharCharCharCharCharCharCharCharCharCharCharChar">
    <w:name w:val="Char Char Char Char Char Char Char Char Char Char Char Char Char Char Char Char Char Char"/>
    <w:basedOn w:val="a1"/>
    <w:rsid w:val="003E4CEE"/>
    <w:rPr>
      <w:rFonts w:ascii="宋体" w:hAnsi="宋体" w:cs="宋体"/>
      <w:szCs w:val="24"/>
    </w:rPr>
  </w:style>
  <w:style w:type="paragraph" w:customStyle="1" w:styleId="CharCharCharCharCharCharCharCharCharCharChar1CharCharCharCharCharChar">
    <w:name w:val="Char Char Char Char Char Char Char Char Char Char Char1 Char Char Char Char Char Char"/>
    <w:basedOn w:val="a1"/>
    <w:rsid w:val="003E4CEE"/>
    <w:rPr>
      <w:rFonts w:ascii="宋体" w:hAnsi="宋体" w:cs="宋体"/>
      <w:szCs w:val="24"/>
    </w:rPr>
  </w:style>
  <w:style w:type="paragraph" w:customStyle="1" w:styleId="y1">
    <w:name w:val="y表头"/>
    <w:basedOn w:val="af8"/>
    <w:qFormat/>
    <w:rsid w:val="003E4CEE"/>
    <w:pPr>
      <w:tabs>
        <w:tab w:val="clear" w:pos="1733"/>
        <w:tab w:val="left" w:pos="900"/>
      </w:tabs>
      <w:adjustRightInd w:val="0"/>
      <w:spacing w:line="240" w:lineRule="auto"/>
      <w:ind w:right="0"/>
      <w:jc w:val="center"/>
      <w:textAlignment w:val="baseline"/>
    </w:pPr>
    <w:rPr>
      <w:rFonts w:ascii="宋体" w:eastAsia="楷体_GB2312" w:hAnsi="宋体" w:hint="eastAsia"/>
      <w:b/>
      <w:kern w:val="2"/>
      <w:sz w:val="24"/>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1"/>
    <w:rsid w:val="003E4CEE"/>
    <w:rPr>
      <w:rFonts w:ascii="宋体" w:hAnsi="宋体" w:cs="宋体"/>
      <w:szCs w:val="24"/>
    </w:rPr>
  </w:style>
  <w:style w:type="paragraph" w:customStyle="1" w:styleId="CharCharCharCharCharCharCharCharCharCharChar">
    <w:name w:val="Char Char Char Char Char Char Char Char Char Char Char"/>
    <w:basedOn w:val="a1"/>
    <w:rsid w:val="003E4CEE"/>
    <w:rPr>
      <w:rFonts w:ascii="宋体" w:hAnsi="宋体" w:cs="宋体"/>
      <w:szCs w:val="24"/>
    </w:rPr>
  </w:style>
  <w:style w:type="paragraph" w:customStyle="1" w:styleId="CharCharCharCharCharCharCharCharCharCharChar1CharCharCharChar">
    <w:name w:val="Char Char Char Char Char Char Char Char Char Char Char1 Char Char Char Char"/>
    <w:basedOn w:val="a1"/>
    <w:rsid w:val="003E4CEE"/>
    <w:rPr>
      <w:rFonts w:ascii="宋体" w:hAnsi="宋体" w:cs="宋体"/>
      <w:szCs w:val="24"/>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1"/>
    <w:rsid w:val="003E4CEE"/>
    <w:rPr>
      <w:rFonts w:ascii="宋体" w:hAnsi="宋体" w:cs="宋体"/>
      <w:szCs w:val="24"/>
    </w:rPr>
  </w:style>
  <w:style w:type="paragraph" w:customStyle="1" w:styleId="CharCharCharCharCharCharCharCharCharCharCharChar">
    <w:name w:val="Char Char Char Char Char Char Char Char Char Char Char Char"/>
    <w:basedOn w:val="a1"/>
    <w:rsid w:val="003E4CEE"/>
    <w:rPr>
      <w:rFonts w:ascii="宋体" w:hAnsi="宋体" w:cs="宋体"/>
      <w:szCs w:val="24"/>
    </w:rPr>
  </w:style>
  <w:style w:type="paragraph" w:customStyle="1" w:styleId="CharCharCharCharCharCharCharCharCharCharCharCharCharCharCharCharChar">
    <w:name w:val="Char Char Char Char Char Char Char Char Char Char Char Char Char Char Char Char Char"/>
    <w:basedOn w:val="a1"/>
    <w:rsid w:val="003E4CEE"/>
    <w:rPr>
      <w:rFonts w:ascii="宋体" w:hAnsi="宋体" w:cs="宋体"/>
      <w:szCs w:val="24"/>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a1"/>
    <w:rsid w:val="003E4CEE"/>
    <w:rPr>
      <w:rFonts w:ascii="宋体" w:hAnsi="宋体" w:cs="宋体"/>
      <w:szCs w:val="24"/>
    </w:rPr>
  </w:style>
  <w:style w:type="paragraph" w:customStyle="1" w:styleId="CharCharCharCharCharCharCharCharCharCharCharCharCharChar">
    <w:name w:val="Char Char Char Char Char Char Char Char Char Char Char Char Char Char"/>
    <w:basedOn w:val="a1"/>
    <w:rsid w:val="003E4CEE"/>
    <w:rPr>
      <w:rFonts w:ascii="宋体" w:hAnsi="宋体" w:cs="宋体"/>
      <w:szCs w:val="24"/>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1"/>
    <w:rsid w:val="003E4CEE"/>
    <w:rPr>
      <w:rFonts w:ascii="宋体" w:hAnsi="宋体" w:cs="宋体"/>
      <w:szCs w:val="24"/>
    </w:rPr>
  </w:style>
  <w:style w:type="paragraph" w:customStyle="1" w:styleId="CharCharCharCharCharCharCharCharCharCharChar1CharCharCharCharCharChar1Char">
    <w:name w:val="Char Char Char Char Char Char Char Char Char Char Char1 Char Char Char Char Char Char1 Char"/>
    <w:basedOn w:val="a1"/>
    <w:rsid w:val="003E4CEE"/>
    <w:rPr>
      <w:rFonts w:ascii="宋体" w:hAnsi="宋体" w:cs="宋体"/>
      <w:szCs w:val="24"/>
    </w:rPr>
  </w:style>
  <w:style w:type="paragraph" w:customStyle="1" w:styleId="CharCharCharCharCharCharCharCharCharCharChar1CharCharCharCharCharChar1">
    <w:name w:val="Char Char Char Char Char Char Char Char Char Char Char1 Char Char Char Char Char Char1"/>
    <w:basedOn w:val="a1"/>
    <w:rsid w:val="003E4CEE"/>
    <w:rPr>
      <w:rFonts w:ascii="宋体" w:hAnsi="宋体" w:cs="宋体"/>
      <w:szCs w:val="24"/>
    </w:rPr>
  </w:style>
  <w:style w:type="paragraph" w:customStyle="1" w:styleId="CharCharCharCharCharCharCharCharCharCharCharCharCharCharCharCharCharCharCharCharCharCharCharCharCharCharCharCharCharCharCharCharChar1CharCharCharCharCharChar">
    <w:name w:val="Char Char Char Char Char Char Char Char Char Char Char Char Char Char Char Char Char Char Char Char Char Char Char Char Char Char Char Char Char Char Char Char Char1 Char Char Char Char Char Char"/>
    <w:basedOn w:val="a1"/>
    <w:rsid w:val="003E4CEE"/>
    <w:rPr>
      <w:rFonts w:ascii="宋体" w:hAnsi="宋体" w:cs="宋体"/>
      <w:szCs w:val="24"/>
    </w:rPr>
  </w:style>
  <w:style w:type="paragraph" w:customStyle="1" w:styleId="CharCharChar10">
    <w:name w:val="Char Char Char1"/>
    <w:basedOn w:val="a1"/>
    <w:rsid w:val="003E4CEE"/>
    <w:rPr>
      <w:rFonts w:ascii="宋体" w:hAnsi="宋体" w:cs="宋体"/>
      <w:szCs w:val="24"/>
    </w:rPr>
  </w:style>
  <w:style w:type="paragraph" w:customStyle="1" w:styleId="CharCharCharCharCharCharCharChar1CharCharCharCharCharCharCharCharCharCharCharChar">
    <w:name w:val="Char Char Char Char Char Char Char Char1 Char Char Char Char Char Char Char Char Char Char Char Char"/>
    <w:basedOn w:val="a1"/>
    <w:rsid w:val="003E4CEE"/>
    <w:rPr>
      <w:rFonts w:ascii="宋体" w:hAnsi="宋体" w:cs="宋体"/>
      <w:szCs w:val="24"/>
    </w:rPr>
  </w:style>
  <w:style w:type="paragraph" w:customStyle="1" w:styleId="ParaCharCharChar1CharCharCharCharCharCharCharCharCharCharCharChar1">
    <w:name w:val="默认段落字体 Para Char Char Char1 Char Char Char Char Char Char Char Char Char Char Char Char1"/>
    <w:basedOn w:val="a1"/>
    <w:qFormat/>
    <w:rsid w:val="003E4CEE"/>
    <w:rPr>
      <w:rFonts w:ascii="宋体" w:hAnsi="宋体" w:cs="宋体"/>
      <w:szCs w:val="24"/>
    </w:rPr>
  </w:style>
  <w:style w:type="paragraph" w:customStyle="1" w:styleId="TY">
    <w:name w:val="TY"/>
    <w:basedOn w:val="a1"/>
    <w:qFormat/>
    <w:rsid w:val="003E4CEE"/>
    <w:pPr>
      <w:adjustRightInd w:val="0"/>
      <w:snapToGrid w:val="0"/>
      <w:spacing w:before="40" w:after="40"/>
    </w:pPr>
    <w:rPr>
      <w:rFonts w:ascii="宋体" w:hAnsi="宋体" w:cs="宋体"/>
    </w:rPr>
  </w:style>
  <w:style w:type="paragraph" w:customStyle="1" w:styleId="ParaCharCharCharCharCharCharCharCharCharCharCharCharChar1">
    <w:name w:val="默认段落字体 Para Char Char Char Char Char Char Char Char Char Char Char Char Char1"/>
    <w:basedOn w:val="a1"/>
    <w:qFormat/>
    <w:rsid w:val="003E4CEE"/>
    <w:rPr>
      <w:rFonts w:ascii="宋体" w:hAnsi="宋体" w:cs="宋体"/>
      <w:szCs w:val="24"/>
    </w:rPr>
  </w:style>
  <w:style w:type="paragraph" w:customStyle="1" w:styleId="CharCharCharCharCharCharCharChar1CharCharCharCharCharCharCharCharCharCharCharChar1Char">
    <w:name w:val="Char Char Char Char Char Char Char Char1 Char Char Char Char Char Char Char Char Char Char Char Char1 Char"/>
    <w:basedOn w:val="a1"/>
    <w:rsid w:val="003E4CEE"/>
    <w:rPr>
      <w:rFonts w:ascii="宋体" w:hAnsi="宋体" w:cs="宋体"/>
      <w:szCs w:val="24"/>
    </w:rPr>
  </w:style>
  <w:style w:type="paragraph" w:styleId="affffffffd">
    <w:name w:val="macro"/>
    <w:link w:val="2f1"/>
    <w:qFormat/>
    <w:rsid w:val="003E4CEE"/>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b/>
      <w:bCs/>
      <w:caps/>
      <w:kern w:val="2"/>
    </w:rPr>
  </w:style>
  <w:style w:type="paragraph" w:styleId="affffffffffffffffb">
    <w:name w:val="endnote text"/>
    <w:basedOn w:val="a1"/>
    <w:link w:val="affffffffffffffffc"/>
    <w:qFormat/>
    <w:rsid w:val="003E4CEE"/>
    <w:pPr>
      <w:adjustRightInd w:val="0"/>
      <w:snapToGrid w:val="0"/>
      <w:spacing w:line="300" w:lineRule="auto"/>
    </w:pPr>
    <w:rPr>
      <w:rFonts w:ascii="仿宋_GB2312" w:eastAsia="仿宋_GB2312"/>
      <w:kern w:val="2"/>
      <w:sz w:val="28"/>
      <w:szCs w:val="24"/>
      <w:lang w:val="x-none" w:eastAsia="x-none"/>
    </w:rPr>
  </w:style>
  <w:style w:type="paragraph" w:customStyle="1" w:styleId="ParaCharCharCharCharCharChar1CharCharCharCharCharCharChar">
    <w:name w:val="默认段落字体 Para Char Char Char Char Char Char1 Char Char Char Char Char Char Char"/>
    <w:basedOn w:val="a1"/>
    <w:qFormat/>
    <w:rsid w:val="003E4CEE"/>
    <w:rPr>
      <w:rFonts w:ascii="宋体" w:hAnsi="宋体" w:cs="宋体"/>
      <w:szCs w:val="24"/>
    </w:rPr>
  </w:style>
  <w:style w:type="paragraph" w:customStyle="1" w:styleId="affffffffffffffffd">
    <w:name w:val="报告"/>
    <w:basedOn w:val="a1"/>
    <w:link w:val="Charffff"/>
    <w:qFormat/>
    <w:rsid w:val="003E4CEE"/>
    <w:pPr>
      <w:overflowPunct w:val="0"/>
      <w:autoSpaceDE w:val="0"/>
      <w:autoSpaceDN w:val="0"/>
      <w:adjustRightInd w:val="0"/>
      <w:spacing w:beforeLines="20" w:before="20" w:afterLines="20" w:after="20" w:line="440" w:lineRule="atLeast"/>
      <w:ind w:rightChars="-100" w:right="-100" w:firstLineChars="200" w:firstLine="200"/>
    </w:pPr>
    <w:rPr>
      <w:rFonts w:ascii="宋体" w:hAnsi="宋体" w:cs="宋体"/>
    </w:rPr>
  </w:style>
  <w:style w:type="character" w:customStyle="1" w:styleId="tpccontent">
    <w:name w:val="tpc_content"/>
    <w:qFormat/>
    <w:rsid w:val="003E4CEE"/>
  </w:style>
  <w:style w:type="character" w:customStyle="1" w:styleId="CharChar1CharCharCharCha">
    <w:name w:val="正文（首行缩进两字） Char Char1 Char Char Char Cha"/>
    <w:qFormat/>
    <w:rsid w:val="003E4CEE"/>
    <w:rPr>
      <w:rFonts w:ascii="仿宋_GB2312" w:eastAsia="仿宋_GB2312"/>
      <w:color w:val="000000"/>
      <w:kern w:val="2"/>
      <w:sz w:val="28"/>
      <w:szCs w:val="24"/>
      <w:lang w:val="en-US" w:eastAsia="zh-CN" w:bidi="ar-SA"/>
    </w:rPr>
  </w:style>
  <w:style w:type="character" w:customStyle="1" w:styleId="CharChar1Char0">
    <w:name w:val="正文（首行缩进两字） Char Char1 Char"/>
    <w:qFormat/>
    <w:rsid w:val="003E4CEE"/>
    <w:rPr>
      <w:rFonts w:ascii="仿宋_GB2312" w:eastAsia="仿宋_GB2312"/>
      <w:color w:val="000000"/>
      <w:kern w:val="2"/>
      <w:sz w:val="28"/>
      <w:szCs w:val="24"/>
      <w:lang w:val="en-US" w:eastAsia="zh-CN" w:bidi="ar-SA"/>
    </w:rPr>
  </w:style>
  <w:style w:type="paragraph" w:customStyle="1" w:styleId="affffffffffffffffe">
    <w:name w:val="正文楷体"/>
    <w:basedOn w:val="a1"/>
    <w:qFormat/>
    <w:rsid w:val="003E4CEE"/>
    <w:rPr>
      <w:rFonts w:ascii="宋体" w:eastAsia="楷体_GB2312" w:hAnsi="宋体" w:cs="宋体"/>
      <w:szCs w:val="24"/>
    </w:rPr>
  </w:style>
  <w:style w:type="paragraph" w:customStyle="1" w:styleId="ParaCharCharChar">
    <w:name w:val="默认段落字体 Para Char Char Char"/>
    <w:basedOn w:val="a1"/>
    <w:qFormat/>
    <w:rsid w:val="003E4CEE"/>
    <w:rPr>
      <w:rFonts w:ascii="宋体" w:hAnsi="宋体" w:cs="宋体"/>
      <w:szCs w:val="24"/>
    </w:rPr>
  </w:style>
  <w:style w:type="paragraph" w:customStyle="1" w:styleId="afffffffffffffffff">
    <w:name w:val="小标题"/>
    <w:basedOn w:val="a1"/>
    <w:qFormat/>
    <w:rsid w:val="003E4CEE"/>
    <w:pPr>
      <w:adjustRightInd w:val="0"/>
      <w:spacing w:beforeLines="20" w:before="20" w:afterLines="20" w:after="20" w:line="480" w:lineRule="atLeast"/>
    </w:pPr>
    <w:rPr>
      <w:rFonts w:ascii="Abadi MT Condensed" w:hAnsi="Abadi MT Condensed" w:cs="宋体"/>
      <w:bCs/>
    </w:rPr>
  </w:style>
  <w:style w:type="paragraph" w:customStyle="1" w:styleId="afffffffffffffffff0">
    <w:name w:val="字元"/>
    <w:basedOn w:val="a1"/>
    <w:rsid w:val="003E4CEE"/>
    <w:rPr>
      <w:rFonts w:ascii="宋体" w:hAnsi="宋体" w:cs="宋体"/>
      <w:szCs w:val="24"/>
    </w:rPr>
  </w:style>
  <w:style w:type="paragraph" w:customStyle="1" w:styleId="ParaCharCharChar1Char1">
    <w:name w:val="默认段落字体 Para Char Char Char1 Char1"/>
    <w:basedOn w:val="a1"/>
    <w:qFormat/>
    <w:rsid w:val="003E4CEE"/>
    <w:rPr>
      <w:rFonts w:ascii="宋体" w:hAnsi="宋体" w:cs="宋体"/>
      <w:szCs w:val="24"/>
    </w:rPr>
  </w:style>
  <w:style w:type="character" w:customStyle="1" w:styleId="3dgrame">
    <w:name w:val="3dgrame"/>
    <w:qFormat/>
    <w:rsid w:val="003E4CEE"/>
  </w:style>
  <w:style w:type="paragraph" w:customStyle="1" w:styleId="Para">
    <w:name w:val="默认段落字体 Para"/>
    <w:basedOn w:val="a1"/>
    <w:qFormat/>
    <w:rsid w:val="003E4CEE"/>
    <w:rPr>
      <w:rFonts w:ascii="宋体" w:hAnsi="宋体" w:cs="宋体"/>
      <w:szCs w:val="24"/>
    </w:rPr>
  </w:style>
  <w:style w:type="paragraph" w:customStyle="1" w:styleId="ParaCharCharChar1CharCharCharCharCharCharCharCharCharCharCharChar">
    <w:name w:val="默认段落字体 Para Char Char Char1 Char Char Char Char Char Char Char Char Char Char Char Char"/>
    <w:basedOn w:val="a1"/>
    <w:qFormat/>
    <w:rsid w:val="003E4CEE"/>
    <w:rPr>
      <w:rFonts w:ascii="宋体" w:hAnsi="宋体" w:cs="宋体"/>
      <w:szCs w:val="24"/>
    </w:rPr>
  </w:style>
  <w:style w:type="character" w:customStyle="1" w:styleId="textlarge1">
    <w:name w:val="textlarge1"/>
    <w:qFormat/>
    <w:rsid w:val="003E4CEE"/>
    <w:rPr>
      <w:sz w:val="18"/>
      <w:szCs w:val="18"/>
    </w:rPr>
  </w:style>
  <w:style w:type="character" w:customStyle="1" w:styleId="ourfont11">
    <w:name w:val="ourfont11"/>
    <w:qFormat/>
    <w:rsid w:val="003E4CEE"/>
    <w:rPr>
      <w:sz w:val="20"/>
      <w:szCs w:val="20"/>
    </w:rPr>
  </w:style>
  <w:style w:type="character" w:customStyle="1" w:styleId="unnamed51">
    <w:name w:val="unnamed51"/>
    <w:qFormat/>
    <w:rsid w:val="003E4CEE"/>
    <w:rPr>
      <w:rFonts w:ascii="宋体" w:eastAsia="宋体" w:hAnsi="宋体" w:hint="eastAsia"/>
      <w:i w:val="0"/>
      <w:iCs w:val="0"/>
      <w:sz w:val="24"/>
      <w:szCs w:val="24"/>
    </w:rPr>
  </w:style>
  <w:style w:type="paragraph" w:customStyle="1" w:styleId="2110">
    <w:name w:val="样式 标题 2 + 宋体 小四 非加粗 段前: 1 行 段后: 1 行"/>
    <w:basedOn w:val="2"/>
    <w:autoRedefine/>
    <w:qFormat/>
    <w:rsid w:val="003E4CEE"/>
    <w:pPr>
      <w:keepNext/>
      <w:keepLines/>
      <w:widowControl w:val="0"/>
      <w:adjustRightInd w:val="0"/>
      <w:snapToGrid w:val="0"/>
      <w:spacing w:line="336" w:lineRule="auto"/>
      <w:ind w:left="446"/>
      <w:jc w:val="center"/>
    </w:pPr>
    <w:rPr>
      <w:rFonts w:ascii="宋体" w:hAnsi="宋体" w:cs="宋体"/>
      <w:b w:val="0"/>
      <w:bCs w:val="0"/>
      <w:color w:val="auto"/>
      <w:kern w:val="2"/>
      <w:sz w:val="24"/>
      <w:szCs w:val="24"/>
    </w:rPr>
  </w:style>
  <w:style w:type="character" w:customStyle="1" w:styleId="sh141">
    <w:name w:val="sh141"/>
    <w:qFormat/>
    <w:rsid w:val="003E4CEE"/>
    <w:rPr>
      <w:b w:val="0"/>
      <w:bCs w:val="0"/>
      <w:color w:val="2B2B2B"/>
      <w:sz w:val="18"/>
      <w:szCs w:val="18"/>
    </w:rPr>
  </w:style>
  <w:style w:type="character" w:customStyle="1" w:styleId="head121">
    <w:name w:val="head121"/>
    <w:qFormat/>
    <w:rsid w:val="003E4CEE"/>
    <w:rPr>
      <w:sz w:val="22"/>
      <w:szCs w:val="22"/>
    </w:rPr>
  </w:style>
  <w:style w:type="character" w:customStyle="1" w:styleId="small14">
    <w:name w:val="small14"/>
    <w:qFormat/>
    <w:rsid w:val="003E4CEE"/>
  </w:style>
  <w:style w:type="paragraph" w:customStyle="1" w:styleId="afffffffffffffffff1">
    <w:name w:val="+正文"/>
    <w:basedOn w:val="a1"/>
    <w:qFormat/>
    <w:rsid w:val="003E4CEE"/>
    <w:pPr>
      <w:spacing w:line="360" w:lineRule="auto"/>
      <w:ind w:firstLineChars="200" w:firstLine="200"/>
    </w:pPr>
    <w:rPr>
      <w:rFonts w:ascii="宋体" w:hAnsi="宋体" w:cs="宋体"/>
      <w:sz w:val="28"/>
      <w:szCs w:val="28"/>
    </w:rPr>
  </w:style>
  <w:style w:type="paragraph" w:customStyle="1" w:styleId="ParaCharCharChar1CharChar">
    <w:name w:val="默认段落字体 Para Char Char Char1 Char Char"/>
    <w:basedOn w:val="a1"/>
    <w:qFormat/>
    <w:rsid w:val="003E4CEE"/>
    <w:rPr>
      <w:rFonts w:ascii="宋体" w:hAnsi="宋体" w:cs="宋体"/>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1"/>
    <w:rsid w:val="003E4CEE"/>
    <w:rPr>
      <w:rFonts w:ascii="宋体" w:hAnsi="宋体" w:cs="宋体"/>
      <w:szCs w:val="24"/>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1"/>
    <w:rsid w:val="003E4CEE"/>
    <w:rPr>
      <w:rFonts w:ascii="宋体" w:hAnsi="宋体" w:cs="宋体"/>
      <w:szCs w:val="24"/>
    </w:rPr>
  </w:style>
  <w:style w:type="paragraph" w:customStyle="1" w:styleId="BodyText23">
    <w:name w:val="Body Text 23"/>
    <w:basedOn w:val="a1"/>
    <w:qFormat/>
    <w:rsid w:val="003E4CEE"/>
    <w:pPr>
      <w:adjustRightInd w:val="0"/>
      <w:spacing w:after="120"/>
      <w:ind w:left="420"/>
      <w:textAlignment w:val="baseline"/>
    </w:pPr>
    <w:rPr>
      <w:rFonts w:ascii="宋体" w:hAnsi="宋体" w:cs="宋体" w:hint="eastAsia"/>
    </w:rPr>
  </w:style>
  <w:style w:type="character" w:customStyle="1" w:styleId="articletitle1">
    <w:name w:val="articletitle1"/>
    <w:qFormat/>
    <w:rsid w:val="003E4CEE"/>
    <w:rPr>
      <w:rFonts w:ascii="MS Shell Dlg" w:hAnsi="MS Shell Dlg" w:hint="default"/>
      <w:b/>
      <w:bCs/>
      <w:color w:val="666699"/>
      <w:sz w:val="32"/>
      <w:szCs w:val="32"/>
    </w:rPr>
  </w:style>
  <w:style w:type="character" w:customStyle="1" w:styleId="24Char">
    <w:name w:val="样式 小四 行距: 固定值 24 磅 Char"/>
    <w:qFormat/>
    <w:rsid w:val="003E4CEE"/>
    <w:rPr>
      <w:rFonts w:ascii="仿宋_GB2312" w:eastAsia="仿宋_GB2312" w:cs="宋体"/>
      <w:b/>
      <w:bCs/>
      <w:sz w:val="24"/>
    </w:rPr>
  </w:style>
  <w:style w:type="paragraph" w:customStyle="1" w:styleId="afffffffffffffffff2">
    <w:name w:val="表格（大）"/>
    <w:basedOn w:val="a1"/>
    <w:qFormat/>
    <w:rsid w:val="003E4CEE"/>
    <w:pPr>
      <w:spacing w:line="360" w:lineRule="exact"/>
      <w:jc w:val="center"/>
    </w:pPr>
    <w:rPr>
      <w:rFonts w:ascii="宋体" w:eastAsia="仿宋_GB2312" w:hAnsi="宋体" w:cs="宋体"/>
      <w:szCs w:val="24"/>
    </w:rPr>
  </w:style>
  <w:style w:type="paragraph" w:customStyle="1" w:styleId="CharCharCharCharCharCharCharCharCharCharCharCharCharCharCharCharChar1Char">
    <w:name w:val="Char Char Char Char Char Char Char Char Char Char Char Char Char Char Char Char Char1 Char"/>
    <w:basedOn w:val="a1"/>
    <w:rsid w:val="003E4CEE"/>
    <w:rPr>
      <w:rFonts w:ascii="宋体" w:hAnsi="宋体" w:cs="宋体"/>
      <w:szCs w:val="24"/>
    </w:rPr>
  </w:style>
  <w:style w:type="character" w:customStyle="1" w:styleId="f141">
    <w:name w:val="f141"/>
    <w:qFormat/>
    <w:rsid w:val="003E4CEE"/>
    <w:rPr>
      <w:sz w:val="21"/>
      <w:szCs w:val="21"/>
    </w:rPr>
  </w:style>
  <w:style w:type="paragraph" w:customStyle="1" w:styleId="1135">
    <w:name w:val="样式 标题 1 + (中文) 宋体 小三 行距: 多倍行距 1.35 字行"/>
    <w:basedOn w:val="10"/>
    <w:autoRedefine/>
    <w:qFormat/>
    <w:rsid w:val="003E4CEE"/>
    <w:pPr>
      <w:keepLines/>
      <w:tabs>
        <w:tab w:val="num" w:pos="432"/>
      </w:tabs>
      <w:snapToGrid w:val="0"/>
      <w:spacing w:beforeLines="150" w:before="468" w:afterLines="150" w:after="468"/>
      <w:ind w:left="432" w:hanging="432"/>
      <w:jc w:val="left"/>
    </w:pPr>
    <w:rPr>
      <w:rFonts w:ascii="楷体_GB2312" w:eastAsia="楷体_GB2312"/>
      <w:b/>
      <w:kern w:val="44"/>
      <w:sz w:val="30"/>
    </w:rPr>
  </w:style>
  <w:style w:type="paragraph" w:customStyle="1" w:styleId="2TimesNewRoman050">
    <w:name w:val="样式 样式 标题 2节 + (西文) Times New Roman (中文) 宋体 四号 段前: 0.5 行 段后: 0......"/>
    <w:basedOn w:val="a1"/>
    <w:autoRedefine/>
    <w:qFormat/>
    <w:rsid w:val="003E4CEE"/>
    <w:pPr>
      <w:keepNext/>
      <w:keepLines/>
      <w:tabs>
        <w:tab w:val="num" w:pos="720"/>
      </w:tabs>
      <w:adjustRightInd w:val="0"/>
      <w:snapToGrid w:val="0"/>
      <w:spacing w:beforeLines="90" w:before="280" w:afterLines="90" w:after="280"/>
      <w:ind w:left="397" w:hanging="397"/>
      <w:outlineLvl w:val="1"/>
    </w:pPr>
    <w:rPr>
      <w:rFonts w:ascii="楷体_GB2312" w:eastAsia="楷体_GB2312" w:hAnsi="宋体" w:cs="宋体"/>
      <w:b/>
      <w:bCs/>
      <w:noProof/>
      <w:sz w:val="28"/>
      <w:szCs w:val="28"/>
    </w:rPr>
  </w:style>
  <w:style w:type="paragraph" w:customStyle="1" w:styleId="3TimesNewRoman">
    <w:name w:val="样式 标题 3 + (西文) Times New Roman (中文) 宋体 小四 加粗"/>
    <w:basedOn w:val="3"/>
    <w:autoRedefine/>
    <w:qFormat/>
    <w:rsid w:val="003E4CEE"/>
    <w:pPr>
      <w:widowControl/>
      <w:tabs>
        <w:tab w:val="num" w:pos="1021"/>
      </w:tabs>
      <w:adjustRightInd w:val="0"/>
      <w:snapToGrid w:val="0"/>
      <w:spacing w:beforeLines="50" w:before="156" w:afterLines="50" w:after="156" w:line="300" w:lineRule="auto"/>
      <w:ind w:left="1021" w:hanging="1021"/>
      <w:jc w:val="left"/>
    </w:pPr>
    <w:rPr>
      <w:rFonts w:ascii="楷体_GB2312" w:eastAsia="楷体_GB2312"/>
      <w:b/>
      <w:snapToGrid w:val="0"/>
      <w:szCs w:val="28"/>
    </w:rPr>
  </w:style>
  <w:style w:type="paragraph" w:customStyle="1" w:styleId="4TimesNewRoman">
    <w:name w:val="样式 标题 4 + (西文) Times New Roman (中文) 宋体 小四"/>
    <w:basedOn w:val="4"/>
    <w:autoRedefine/>
    <w:qFormat/>
    <w:rsid w:val="003E4CEE"/>
    <w:pPr>
      <w:keepLines/>
      <w:widowControl/>
      <w:tabs>
        <w:tab w:val="left" w:pos="0"/>
        <w:tab w:val="num" w:pos="1247"/>
      </w:tabs>
      <w:adjustRightInd w:val="0"/>
      <w:snapToGrid w:val="0"/>
      <w:spacing w:beforeLines="25" w:before="78" w:afterLines="25" w:after="78" w:line="300" w:lineRule="auto"/>
      <w:ind w:left="964" w:hanging="964"/>
      <w:jc w:val="left"/>
    </w:pPr>
    <w:rPr>
      <w:rFonts w:ascii="楷体_GB2312" w:eastAsia="楷体_GB2312"/>
      <w:color w:val="0000FF"/>
      <w:kern w:val="2"/>
      <w:szCs w:val="28"/>
      <w:lang w:val="zh-CN" w:eastAsia="x-none"/>
    </w:rPr>
  </w:style>
  <w:style w:type="paragraph" w:customStyle="1" w:styleId="020">
    <w:name w:val="样式 列表 + 左侧:  0 厘米 悬挂缩进: 2 字符"/>
    <w:basedOn w:val="af3"/>
    <w:autoRedefine/>
    <w:qFormat/>
    <w:rsid w:val="003E4CEE"/>
    <w:pPr>
      <w:widowControl/>
      <w:tabs>
        <w:tab w:val="center" w:pos="4153"/>
        <w:tab w:val="right" w:pos="8306"/>
      </w:tabs>
      <w:snapToGrid w:val="0"/>
      <w:spacing w:line="240" w:lineRule="auto"/>
    </w:pPr>
    <w:rPr>
      <w:rFonts w:hAnsi="宋体" w:cs="宋体"/>
      <w:color w:val="000000"/>
      <w:kern w:val="0"/>
      <w:sz w:val="24"/>
      <w:szCs w:val="24"/>
    </w:rPr>
  </w:style>
  <w:style w:type="paragraph" w:customStyle="1" w:styleId="1ffe">
    <w:name w:val="表图1"/>
    <w:basedOn w:val="a1"/>
    <w:qFormat/>
    <w:rsid w:val="003E4CEE"/>
    <w:pPr>
      <w:spacing w:line="360" w:lineRule="exact"/>
      <w:ind w:firstLineChars="200" w:firstLine="200"/>
      <w:jc w:val="center"/>
    </w:pPr>
    <w:rPr>
      <w:rFonts w:ascii="仿宋_GB2312" w:eastAsia="仿宋_GB2312" w:hAnsi="宋体" w:cs="宋体"/>
      <w:sz w:val="28"/>
      <w:szCs w:val="24"/>
    </w:rPr>
  </w:style>
  <w:style w:type="paragraph" w:customStyle="1" w:styleId="Char4CharCharCharCharCharChar">
    <w:name w:val="Char4 Char Char Char Char Char Char"/>
    <w:basedOn w:val="a1"/>
    <w:rsid w:val="003E4CEE"/>
    <w:rPr>
      <w:rFonts w:ascii="宋体" w:hAnsi="宋体" w:cs="宋体"/>
      <w:szCs w:val="24"/>
    </w:rPr>
  </w:style>
  <w:style w:type="paragraph" w:customStyle="1" w:styleId="afffffffffffffffff3">
    <w:name w:val="样式 列表"/>
    <w:basedOn w:val="af3"/>
    <w:qFormat/>
    <w:rsid w:val="003E4CEE"/>
    <w:pPr>
      <w:widowControl/>
      <w:spacing w:line="280" w:lineRule="exact"/>
    </w:pPr>
    <w:rPr>
      <w:rFonts w:ascii="Times New Roman" w:eastAsia="方正仿宋_GBK" w:hAnsi="宋体" w:cs="宋体"/>
      <w:kern w:val="0"/>
      <w:sz w:val="21"/>
    </w:rPr>
  </w:style>
  <w:style w:type="character" w:customStyle="1" w:styleId="style111">
    <w:name w:val="style111"/>
    <w:qFormat/>
    <w:rsid w:val="003E4CEE"/>
    <w:rPr>
      <w:color w:val="333333"/>
      <w:sz w:val="21"/>
      <w:szCs w:val="21"/>
    </w:rPr>
  </w:style>
  <w:style w:type="paragraph" w:customStyle="1" w:styleId="afffffffffffffffff4">
    <w:name w:val="小四左齐"/>
    <w:basedOn w:val="a1"/>
    <w:autoRedefine/>
    <w:qFormat/>
    <w:rsid w:val="003E4CEE"/>
    <w:pPr>
      <w:overflowPunct w:val="0"/>
      <w:adjustRightInd w:val="0"/>
      <w:snapToGrid w:val="0"/>
      <w:textAlignment w:val="top"/>
    </w:pPr>
    <w:rPr>
      <w:rFonts w:ascii="宋体" w:eastAsia="仿宋_GB2312" w:hAnsi="宋体" w:cs="宋体"/>
      <w:snapToGrid w:val="0"/>
      <w:szCs w:val="24"/>
    </w:rPr>
  </w:style>
  <w:style w:type="character" w:customStyle="1" w:styleId="large1">
    <w:name w:val="large1"/>
    <w:qFormat/>
    <w:rsid w:val="003E4CEE"/>
    <w:rPr>
      <w:sz w:val="22"/>
      <w:szCs w:val="22"/>
    </w:rPr>
  </w:style>
  <w:style w:type="paragraph" w:customStyle="1" w:styleId="ParaCharCharCharCharCharCharCharCharCharCharCharCharChar1CharCharCharCharCharChar">
    <w:name w:val="默认段落字体 Para Char Char Char Char Char Char Char Char Char Char Char Char Char1 Char Char Char Char Char Char"/>
    <w:basedOn w:val="a1"/>
    <w:qFormat/>
    <w:rsid w:val="003E4CEE"/>
    <w:rPr>
      <w:rFonts w:ascii="宋体" w:hAnsi="宋体" w:cs="宋体"/>
      <w:szCs w:val="24"/>
    </w:rPr>
  </w:style>
  <w:style w:type="paragraph" w:customStyle="1" w:styleId="1CharCharCharCharCharCharCharChar">
    <w:name w:val="1 Char Char Char Char Char Char Char Char"/>
    <w:basedOn w:val="a1"/>
    <w:qFormat/>
    <w:rsid w:val="003E4CEE"/>
    <w:rPr>
      <w:rFonts w:ascii="宋体" w:hAnsi="宋体" w:cs="宋体"/>
      <w:szCs w:val="24"/>
    </w:rPr>
  </w:style>
  <w:style w:type="character" w:customStyle="1" w:styleId="1Char10">
    <w:name w:val="环标1 Char1"/>
    <w:link w:val="1f6"/>
    <w:qFormat/>
    <w:rsid w:val="003E4CEE"/>
    <w:rPr>
      <w:rFonts w:eastAsia="仿宋_GB2312"/>
      <w:kern w:val="44"/>
      <w:sz w:val="28"/>
      <w:szCs w:val="28"/>
      <w:lang w:val="x-none" w:eastAsia="x-none" w:bidi="ar-SA"/>
    </w:rPr>
  </w:style>
  <w:style w:type="paragraph" w:customStyle="1" w:styleId="afffffffffffffffff5">
    <w:name w:val="表后注"/>
    <w:basedOn w:val="a1"/>
    <w:qFormat/>
    <w:rsid w:val="003E4CEE"/>
    <w:pPr>
      <w:spacing w:line="500" w:lineRule="exact"/>
      <w:ind w:firstLine="584"/>
    </w:pPr>
    <w:rPr>
      <w:rFonts w:ascii="宋体" w:hAnsi="宋体" w:cs="宋体"/>
      <w:szCs w:val="24"/>
    </w:rPr>
  </w:style>
  <w:style w:type="paragraph" w:customStyle="1" w:styleId="1fff">
    <w:name w:val="环评表样式1"/>
    <w:basedOn w:val="a2"/>
    <w:qFormat/>
    <w:rsid w:val="003E4CEE"/>
    <w:pPr>
      <w:adjustRightInd w:val="0"/>
      <w:spacing w:before="360" w:after="360" w:line="160" w:lineRule="atLeast"/>
      <w:textAlignment w:val="baseline"/>
    </w:pPr>
    <w:rPr>
      <w:rFonts w:ascii="黑体" w:eastAsia="黑体" w:cs="Times New Roman"/>
      <w:bCs w:val="0"/>
      <w:sz w:val="48"/>
      <w:szCs w:val="20"/>
    </w:rPr>
  </w:style>
  <w:style w:type="paragraph" w:customStyle="1" w:styleId="Instll">
    <w:name w:val="InstÀÀll"/>
    <w:rsid w:val="003E4CEE"/>
    <w:pPr>
      <w:tabs>
        <w:tab w:val="left" w:pos="-720"/>
      </w:tabs>
      <w:suppressAutoHyphens/>
      <w:jc w:val="both"/>
    </w:pPr>
    <w:rPr>
      <w:rFonts w:ascii="Courier" w:hAnsi="Courier"/>
      <w:spacing w:val="-3"/>
      <w:sz w:val="24"/>
      <w:lang w:eastAsia="sv-SE"/>
    </w:rPr>
  </w:style>
  <w:style w:type="paragraph" w:customStyle="1" w:styleId="afffffffffffffffff6">
    <w:name w:val="验方正文"/>
    <w:basedOn w:val="a1"/>
    <w:qFormat/>
    <w:rsid w:val="003E4CEE"/>
    <w:pPr>
      <w:adjustRightInd w:val="0"/>
      <w:spacing w:line="312" w:lineRule="atLeast"/>
      <w:ind w:firstLine="686"/>
      <w:textAlignment w:val="baseline"/>
    </w:pPr>
    <w:rPr>
      <w:rFonts w:ascii="仿宋_GB2312" w:eastAsia="仿宋_GB2312" w:hAnsi="Courier New" w:cs="宋体"/>
      <w:sz w:val="28"/>
    </w:rPr>
  </w:style>
  <w:style w:type="paragraph" w:customStyle="1" w:styleId="2fff1">
    <w:name w:val="药标2"/>
    <w:basedOn w:val="2"/>
    <w:autoRedefine/>
    <w:qFormat/>
    <w:rsid w:val="003E4CEE"/>
    <w:pPr>
      <w:keepNext/>
      <w:keepLines/>
      <w:widowControl w:val="0"/>
      <w:adjustRightInd w:val="0"/>
      <w:spacing w:before="480" w:after="480" w:line="312" w:lineRule="atLeast"/>
      <w:jc w:val="left"/>
      <w:textAlignment w:val="baseline"/>
    </w:pPr>
    <w:rPr>
      <w:rFonts w:hAnsi="Arial"/>
      <w:b w:val="0"/>
      <w:bCs w:val="0"/>
      <w:color w:val="auto"/>
      <w:kern w:val="2"/>
      <w:sz w:val="32"/>
      <w:szCs w:val="20"/>
    </w:rPr>
  </w:style>
  <w:style w:type="paragraph" w:customStyle="1" w:styleId="2fff2">
    <w:name w:val="食疗标题2"/>
    <w:basedOn w:val="2"/>
    <w:autoRedefine/>
    <w:qFormat/>
    <w:rsid w:val="003E4CEE"/>
    <w:pPr>
      <w:keepNext/>
      <w:keepLines/>
      <w:widowControl w:val="0"/>
      <w:overflowPunct w:val="0"/>
      <w:spacing w:before="360" w:line="312" w:lineRule="atLeast"/>
      <w:jc w:val="center"/>
    </w:pPr>
    <w:rPr>
      <w:rFonts w:ascii="仿宋_GB2312" w:hAnsi="宋体"/>
      <w:b w:val="0"/>
      <w:color w:val="008000"/>
      <w:kern w:val="2"/>
      <w:sz w:val="30"/>
      <w:szCs w:val="24"/>
    </w:rPr>
  </w:style>
  <w:style w:type="paragraph" w:customStyle="1" w:styleId="325">
    <w:name w:val="样式 标题 3 + 行距: 最小值 25 磅"/>
    <w:basedOn w:val="3"/>
    <w:autoRedefine/>
    <w:qFormat/>
    <w:rsid w:val="003E4CEE"/>
    <w:pPr>
      <w:keepLines w:val="0"/>
      <w:widowControl/>
      <w:numPr>
        <w:ilvl w:val="2"/>
      </w:numPr>
      <w:adjustRightInd w:val="0"/>
      <w:snapToGrid w:val="0"/>
      <w:spacing w:line="490" w:lineRule="atLeast"/>
      <w:jc w:val="left"/>
    </w:pPr>
    <w:rPr>
      <w:bCs w:val="0"/>
      <w:szCs w:val="28"/>
    </w:rPr>
  </w:style>
  <w:style w:type="paragraph" w:customStyle="1" w:styleId="Web17">
    <w:name w:val="普通 (Web)17"/>
    <w:basedOn w:val="a1"/>
    <w:qFormat/>
    <w:rsid w:val="003E4CEE"/>
    <w:pPr>
      <w:spacing w:before="100" w:beforeAutospacing="1" w:after="100" w:afterAutospacing="1"/>
    </w:pPr>
    <w:rPr>
      <w:rFonts w:ascii="Arial Unicode MS" w:eastAsia="Times New Roman" w:hAnsi="Arial Unicode MS" w:cs="宋体"/>
      <w:sz w:val="18"/>
      <w:szCs w:val="18"/>
    </w:rPr>
  </w:style>
  <w:style w:type="paragraph" w:customStyle="1" w:styleId="1fff0">
    <w:name w:val="內文1階"/>
    <w:basedOn w:val="a1"/>
    <w:qFormat/>
    <w:rsid w:val="003E4CEE"/>
    <w:pPr>
      <w:tabs>
        <w:tab w:val="num" w:pos="604"/>
      </w:tabs>
      <w:ind w:left="604" w:hanging="360"/>
    </w:pPr>
    <w:rPr>
      <w:rFonts w:ascii="宋体" w:eastAsia="PMingLiU" w:hAnsi="宋体" w:cs="宋体"/>
      <w:lang w:eastAsia="zh-TW"/>
    </w:rPr>
  </w:style>
  <w:style w:type="paragraph" w:customStyle="1" w:styleId="afffffffffffffffff7">
    <w:name w:val="三级"/>
    <w:basedOn w:val="3"/>
    <w:next w:val="a1"/>
    <w:qFormat/>
    <w:rsid w:val="003E4CEE"/>
    <w:pPr>
      <w:widowControl/>
      <w:tabs>
        <w:tab w:val="num" w:pos="360"/>
      </w:tabs>
      <w:spacing w:line="560" w:lineRule="exact"/>
      <w:ind w:left="360" w:hangingChars="200" w:hanging="360"/>
      <w:jc w:val="left"/>
    </w:pPr>
    <w:rPr>
      <w:rFonts w:eastAsia="仿宋_GB2312"/>
      <w:spacing w:val="12"/>
      <w:szCs w:val="32"/>
    </w:rPr>
  </w:style>
  <w:style w:type="paragraph" w:customStyle="1" w:styleId="a10">
    <w:name w:val="a1"/>
    <w:basedOn w:val="a1"/>
    <w:qFormat/>
    <w:rsid w:val="003E4CEE"/>
    <w:pPr>
      <w:spacing w:before="100" w:beforeAutospacing="1" w:after="100" w:afterAutospacing="1"/>
    </w:pPr>
    <w:rPr>
      <w:rFonts w:ascii="宋体" w:hAnsi="宋体" w:cs="宋体"/>
      <w:color w:val="000000"/>
      <w:szCs w:val="24"/>
    </w:rPr>
  </w:style>
  <w:style w:type="paragraph" w:customStyle="1" w:styleId="afffffffffffffffff8">
    <w:name w:val="表格字体"/>
    <w:basedOn w:val="a1"/>
    <w:link w:val="CharCharf9"/>
    <w:qFormat/>
    <w:rsid w:val="003E4CEE"/>
    <w:pPr>
      <w:spacing w:line="360" w:lineRule="auto"/>
      <w:jc w:val="center"/>
    </w:pPr>
    <w:rPr>
      <w:rFonts w:ascii="宋体" w:hAnsi="宋体" w:cs="宋体"/>
    </w:rPr>
  </w:style>
  <w:style w:type="paragraph" w:customStyle="1" w:styleId="5d">
    <w:name w:val="5号表文"/>
    <w:autoRedefine/>
    <w:qFormat/>
    <w:rsid w:val="003E4CEE"/>
    <w:pPr>
      <w:widowControl w:val="0"/>
      <w:autoSpaceDE w:val="0"/>
      <w:adjustRightInd w:val="0"/>
      <w:snapToGrid w:val="0"/>
    </w:pPr>
  </w:style>
  <w:style w:type="paragraph" w:customStyle="1" w:styleId="zg1">
    <w:name w:val="zg1"/>
    <w:basedOn w:val="af7"/>
    <w:qFormat/>
    <w:rsid w:val="003E4CEE"/>
    <w:pPr>
      <w:tabs>
        <w:tab w:val="clear" w:pos="1733"/>
      </w:tabs>
      <w:autoSpaceDE/>
      <w:autoSpaceDN/>
      <w:adjustRightInd/>
      <w:spacing w:line="360" w:lineRule="auto"/>
      <w:ind w:firstLine="425"/>
    </w:pPr>
    <w:rPr>
      <w:rFonts w:ascii="Times New Roman" w:eastAsia="宋体"/>
      <w:b w:val="0"/>
      <w:color w:val="auto"/>
      <w:kern w:val="2"/>
      <w:sz w:val="24"/>
    </w:rPr>
  </w:style>
  <w:style w:type="paragraph" w:customStyle="1" w:styleId="122">
    <w:name w:val="宋体 行距: 固定值 12 磅"/>
    <w:basedOn w:val="ac"/>
    <w:qFormat/>
    <w:rsid w:val="003E4CEE"/>
    <w:pPr>
      <w:pBdr>
        <w:bottom w:val="none" w:sz="0" w:space="0" w:color="auto"/>
      </w:pBdr>
      <w:tabs>
        <w:tab w:val="clear" w:pos="4153"/>
        <w:tab w:val="clear" w:pos="8306"/>
      </w:tabs>
      <w:snapToGrid/>
      <w:spacing w:line="240" w:lineRule="exact"/>
    </w:pPr>
    <w:rPr>
      <w:rFonts w:ascii="宋体" w:hAnsi="宋体"/>
      <w:spacing w:val="-20"/>
      <w:kern w:val="2"/>
    </w:rPr>
  </w:style>
  <w:style w:type="paragraph" w:customStyle="1" w:styleId="ab0">
    <w:name w:val="标题ab"/>
    <w:basedOn w:val="a1"/>
    <w:next w:val="a2"/>
    <w:qFormat/>
    <w:rsid w:val="003E4CEE"/>
    <w:pPr>
      <w:spacing w:line="1500" w:lineRule="exact"/>
      <w:jc w:val="center"/>
    </w:pPr>
    <w:rPr>
      <w:rFonts w:ascii="宋体" w:hAnsi="宋体" w:cs="宋体"/>
      <w:b/>
      <w:color w:val="000000"/>
      <w:sz w:val="44"/>
      <w:szCs w:val="24"/>
    </w:rPr>
  </w:style>
  <w:style w:type="paragraph" w:customStyle="1" w:styleId="aa0">
    <w:name w:val="aa"/>
    <w:basedOn w:val="a1"/>
    <w:qFormat/>
    <w:rsid w:val="003E4CEE"/>
    <w:pPr>
      <w:spacing w:before="100" w:beforeAutospacing="1" w:after="100" w:afterAutospacing="1"/>
    </w:pPr>
    <w:rPr>
      <w:rFonts w:ascii="Arial" w:hAnsi="Arial" w:cs="Arial"/>
      <w:sz w:val="18"/>
      <w:szCs w:val="18"/>
    </w:rPr>
  </w:style>
  <w:style w:type="paragraph" w:customStyle="1" w:styleId="0012">
    <w:name w:val="表格001"/>
    <w:basedOn w:val="a1"/>
    <w:link w:val="001Char"/>
    <w:qFormat/>
    <w:rsid w:val="003E4CEE"/>
    <w:pPr>
      <w:jc w:val="center"/>
    </w:pPr>
    <w:rPr>
      <w:rFonts w:ascii="宋体" w:hAnsi="宋体" w:cs="宋体"/>
    </w:rPr>
  </w:style>
  <w:style w:type="paragraph" w:customStyle="1" w:styleId="afffffffffffffffff9">
    <w:name w:val="宋体"/>
    <w:basedOn w:val="a1"/>
    <w:qFormat/>
    <w:rsid w:val="003E4CEE"/>
    <w:rPr>
      <w:rFonts w:ascii="宋体" w:hAnsi="宋体" w:cs="宋体"/>
      <w:szCs w:val="21"/>
    </w:rPr>
  </w:style>
  <w:style w:type="paragraph" w:customStyle="1" w:styleId="b0">
    <w:name w:val="b"/>
    <w:basedOn w:val="a1"/>
    <w:qFormat/>
    <w:rsid w:val="003E4CEE"/>
    <w:pPr>
      <w:spacing w:before="100" w:beforeAutospacing="1" w:after="100" w:afterAutospacing="1"/>
    </w:pPr>
    <w:rPr>
      <w:rFonts w:ascii="宋体" w:hAnsi="宋体" w:cs="宋体"/>
      <w:b/>
      <w:bCs/>
      <w:sz w:val="27"/>
      <w:szCs w:val="27"/>
    </w:rPr>
  </w:style>
  <w:style w:type="paragraph" w:customStyle="1" w:styleId="CharCharfa">
    <w:name w:val="批注框文本 Char Char"/>
    <w:basedOn w:val="a1"/>
    <w:qFormat/>
    <w:rsid w:val="003E4CEE"/>
    <w:rPr>
      <w:rFonts w:ascii="宋体" w:hAnsi="宋体" w:cs="宋体"/>
      <w:sz w:val="18"/>
    </w:rPr>
  </w:style>
  <w:style w:type="paragraph" w:customStyle="1" w:styleId="BodyTextIndent1">
    <w:name w:val="Body Text Indent1"/>
    <w:basedOn w:val="a1"/>
    <w:qFormat/>
    <w:rsid w:val="003E4CEE"/>
    <w:pPr>
      <w:spacing w:after="120" w:line="360" w:lineRule="auto"/>
      <w:ind w:leftChars="200" w:left="420" w:firstLineChars="200" w:firstLine="200"/>
    </w:pPr>
    <w:rPr>
      <w:rFonts w:ascii="宋体" w:hAnsi="宋体" w:cs="宋体"/>
      <w:szCs w:val="24"/>
    </w:rPr>
  </w:style>
  <w:style w:type="paragraph" w:customStyle="1" w:styleId="afffffffffffffffffa">
    <w:name w:val="目录标题"/>
    <w:basedOn w:val="a1"/>
    <w:next w:val="a1"/>
    <w:qFormat/>
    <w:rsid w:val="003E4CEE"/>
    <w:pPr>
      <w:spacing w:before="215" w:after="419" w:line="436" w:lineRule="atLeast"/>
      <w:ind w:firstLine="419"/>
      <w:jc w:val="center"/>
      <w:textAlignment w:val="baseline"/>
    </w:pPr>
    <w:rPr>
      <w:rFonts w:ascii="Arial" w:eastAsia="黑体" w:hAnsi="宋体" w:cs="宋体"/>
      <w:color w:val="000000"/>
      <w:spacing w:val="283"/>
      <w:sz w:val="42"/>
      <w:u w:color="000000"/>
    </w:rPr>
  </w:style>
  <w:style w:type="paragraph" w:customStyle="1" w:styleId="afffffffffffffffffb">
    <w:name w:val="目次、标准名称标题"/>
    <w:basedOn w:val="afffb"/>
    <w:next w:val="aff5"/>
    <w:qFormat/>
    <w:rsid w:val="003E4CEE"/>
    <w:pPr>
      <w:tabs>
        <w:tab w:val="clear" w:pos="903"/>
      </w:tabs>
      <w:spacing w:line="460" w:lineRule="exact"/>
      <w:ind w:left="0" w:firstLine="0"/>
    </w:pPr>
  </w:style>
  <w:style w:type="paragraph" w:customStyle="1" w:styleId="Instll10">
    <w:name w:val="InstÀÀll10"/>
    <w:qFormat/>
    <w:rsid w:val="003E4CEE"/>
    <w:pPr>
      <w:tabs>
        <w:tab w:val="left" w:pos="-720"/>
      </w:tabs>
      <w:suppressAutoHyphens/>
      <w:jc w:val="both"/>
    </w:pPr>
    <w:rPr>
      <w:rFonts w:ascii="Courier" w:hAnsi="Courier"/>
      <w:spacing w:val="-3"/>
      <w:sz w:val="24"/>
      <w:lang w:eastAsia="sv-SE"/>
    </w:rPr>
  </w:style>
  <w:style w:type="paragraph" w:customStyle="1" w:styleId="afffffffffffffffffc">
    <w:name w:val="原料"/>
    <w:basedOn w:val="a1"/>
    <w:autoRedefine/>
    <w:qFormat/>
    <w:rsid w:val="003E4CEE"/>
    <w:pPr>
      <w:adjustRightInd w:val="0"/>
      <w:spacing w:line="315" w:lineRule="atLeast"/>
      <w:textAlignment w:val="baseline"/>
    </w:pPr>
    <w:rPr>
      <w:rFonts w:ascii="宋体" w:hAnsi="宋体" w:cs="宋体"/>
      <w:spacing w:val="-2"/>
      <w:sz w:val="28"/>
    </w:rPr>
  </w:style>
  <w:style w:type="paragraph" w:customStyle="1" w:styleId="B1">
    <w:name w:val="标题 B"/>
    <w:basedOn w:val="2"/>
    <w:qFormat/>
    <w:rsid w:val="003E4CEE"/>
    <w:pPr>
      <w:keepNext/>
      <w:widowControl w:val="0"/>
      <w:adjustRightInd w:val="0"/>
      <w:spacing w:before="840" w:after="240" w:line="400" w:lineRule="exact"/>
      <w:jc w:val="center"/>
      <w:textAlignment w:val="baseline"/>
      <w:outlineLvl w:val="9"/>
    </w:pPr>
    <w:rPr>
      <w:rFonts w:ascii="Arial Rounded MT Bold" w:hAnsi="Arial Rounded MT Bold"/>
      <w:b w:val="0"/>
      <w:bCs w:val="0"/>
      <w:color w:val="auto"/>
      <w:spacing w:val="8"/>
      <w:kern w:val="2"/>
      <w:sz w:val="32"/>
      <w:szCs w:val="20"/>
    </w:rPr>
  </w:style>
  <w:style w:type="paragraph" w:customStyle="1" w:styleId="afffffffffffffffffd">
    <w:name w:val="表后"/>
    <w:basedOn w:val="a1"/>
    <w:next w:val="a1"/>
    <w:qFormat/>
    <w:rsid w:val="003E4CEE"/>
    <w:pPr>
      <w:adjustRightInd w:val="0"/>
      <w:spacing w:before="120" w:line="360" w:lineRule="auto"/>
      <w:ind w:firstLine="493"/>
      <w:textAlignment w:val="baseline"/>
    </w:pPr>
    <w:rPr>
      <w:rFonts w:ascii="宋体" w:hAnsi="宋体" w:cs="宋体"/>
      <w:spacing w:val="-2"/>
      <w:szCs w:val="24"/>
    </w:rPr>
  </w:style>
  <w:style w:type="paragraph" w:customStyle="1" w:styleId="B2">
    <w:name w:val="正文B"/>
    <w:basedOn w:val="a1"/>
    <w:link w:val="BChar"/>
    <w:qFormat/>
    <w:rsid w:val="003E4CEE"/>
    <w:pPr>
      <w:adjustRightInd w:val="0"/>
      <w:spacing w:line="390" w:lineRule="atLeast"/>
      <w:ind w:firstLine="601"/>
    </w:pPr>
    <w:rPr>
      <w:rFonts w:ascii="宋体" w:eastAsia="楷体_GB2312" w:hAnsi="宋体" w:cs="宋体"/>
      <w:spacing w:val="8"/>
      <w:sz w:val="28"/>
    </w:rPr>
  </w:style>
  <w:style w:type="paragraph" w:customStyle="1" w:styleId="GB2312093">
    <w:name w:val="样式 正文文字 + 楷体_GB2312 四号 首行缩进:  0.93 厘米"/>
    <w:basedOn w:val="af8"/>
    <w:autoRedefine/>
    <w:qFormat/>
    <w:rsid w:val="003E4CEE"/>
    <w:pPr>
      <w:tabs>
        <w:tab w:val="clear" w:pos="1733"/>
        <w:tab w:val="left" w:pos="3360"/>
      </w:tabs>
      <w:ind w:right="0" w:firstLine="570"/>
      <w:jc w:val="left"/>
    </w:pPr>
    <w:rPr>
      <w:rFonts w:ascii="宋体" w:eastAsia="宋体" w:hAnsi="宋体"/>
      <w:color w:val="000000"/>
      <w:spacing w:val="-2"/>
    </w:rPr>
  </w:style>
  <w:style w:type="paragraph" w:customStyle="1" w:styleId="099">
    <w:name w:val="样式 正文文字 + 首行缩进:  0.99 厘米"/>
    <w:basedOn w:val="af8"/>
    <w:autoRedefine/>
    <w:qFormat/>
    <w:rsid w:val="003E4CEE"/>
    <w:pPr>
      <w:tabs>
        <w:tab w:val="clear" w:pos="1733"/>
        <w:tab w:val="left" w:pos="0"/>
      </w:tabs>
      <w:ind w:right="0" w:firstLine="560"/>
      <w:jc w:val="left"/>
    </w:pPr>
    <w:rPr>
      <w:rFonts w:ascii="Times New Roman" w:eastAsia="宋体"/>
      <w:spacing w:val="-2"/>
      <w:szCs w:val="28"/>
    </w:rPr>
  </w:style>
  <w:style w:type="paragraph" w:customStyle="1" w:styleId="32051">
    <w:name w:val="样式 标题 3 + 左侧:  2 字符 段前: 0.5 行1"/>
    <w:basedOn w:val="3"/>
    <w:link w:val="32051Char"/>
    <w:autoRedefine/>
    <w:qFormat/>
    <w:rsid w:val="003E4CEE"/>
    <w:pPr>
      <w:keepNext w:val="0"/>
      <w:widowControl/>
      <w:spacing w:line="580" w:lineRule="exact"/>
      <w:jc w:val="left"/>
    </w:pPr>
    <w:rPr>
      <w:rFonts w:ascii="黑体" w:eastAsia="黑体"/>
      <w:bCs w:val="0"/>
      <w:spacing w:val="-2"/>
    </w:rPr>
  </w:style>
  <w:style w:type="paragraph" w:customStyle="1" w:styleId="2210">
    <w:name w:val="样式 标题 2 + 首行缩进:  2 字符1"/>
    <w:basedOn w:val="2"/>
    <w:qFormat/>
    <w:rsid w:val="003E4CEE"/>
    <w:pPr>
      <w:keepNext/>
      <w:widowControl w:val="0"/>
      <w:spacing w:beforeLines="100" w:before="312" w:line="440" w:lineRule="exact"/>
      <w:ind w:firstLineChars="200" w:firstLine="440"/>
      <w:jc w:val="left"/>
    </w:pPr>
    <w:rPr>
      <w:rFonts w:eastAsia="汉鼎简特宋"/>
      <w:b w:val="0"/>
      <w:bCs w:val="0"/>
      <w:color w:val="auto"/>
      <w:spacing w:val="-2"/>
      <w:kern w:val="2"/>
      <w:szCs w:val="20"/>
    </w:rPr>
  </w:style>
  <w:style w:type="paragraph" w:customStyle="1" w:styleId="224">
    <w:name w:val="样式 标题 2 + 首行缩进:  2 字符"/>
    <w:basedOn w:val="10"/>
    <w:autoRedefine/>
    <w:qFormat/>
    <w:rsid w:val="003E4CEE"/>
    <w:pPr>
      <w:keepNext w:val="0"/>
      <w:spacing w:before="0" w:line="400" w:lineRule="exact"/>
      <w:jc w:val="center"/>
      <w:outlineLvl w:val="9"/>
    </w:pPr>
    <w:rPr>
      <w:rFonts w:ascii="Arial" w:eastAsia="华文中宋" w:hAnsi="Arial"/>
      <w:b/>
      <w:spacing w:val="-2"/>
      <w:kern w:val="2"/>
      <w:sz w:val="44"/>
      <w:szCs w:val="24"/>
    </w:rPr>
  </w:style>
  <w:style w:type="paragraph" w:customStyle="1" w:styleId="afffffffffffffffffe">
    <w:name w:val="表前文"/>
    <w:basedOn w:val="a1"/>
    <w:qFormat/>
    <w:rsid w:val="003E4CEE"/>
    <w:pPr>
      <w:adjustRightInd w:val="0"/>
      <w:spacing w:after="120" w:line="360" w:lineRule="auto"/>
      <w:ind w:firstLine="493"/>
      <w:textAlignment w:val="baseline"/>
    </w:pPr>
    <w:rPr>
      <w:rFonts w:ascii="宋体" w:hAnsi="宋体" w:cs="宋体"/>
      <w:szCs w:val="24"/>
    </w:rPr>
  </w:style>
  <w:style w:type="paragraph" w:customStyle="1" w:styleId="affffffffffffffffff">
    <w:name w:val="正文编号"/>
    <w:basedOn w:val="a1"/>
    <w:qFormat/>
    <w:rsid w:val="003E4CEE"/>
    <w:pPr>
      <w:tabs>
        <w:tab w:val="num" w:pos="360"/>
      </w:tabs>
      <w:adjustRightInd w:val="0"/>
      <w:spacing w:line="360" w:lineRule="auto"/>
      <w:textAlignment w:val="baseline"/>
    </w:pPr>
    <w:rPr>
      <w:rFonts w:ascii="宋体" w:hAnsi="宋体" w:cs="宋体"/>
    </w:rPr>
  </w:style>
  <w:style w:type="paragraph" w:customStyle="1" w:styleId="affffffffffffffffff0">
    <w:name w:val="表格内"/>
    <w:basedOn w:val="a1"/>
    <w:qFormat/>
    <w:rsid w:val="003E4CEE"/>
    <w:pPr>
      <w:adjustRightInd w:val="0"/>
      <w:spacing w:line="240" w:lineRule="atLeast"/>
      <w:jc w:val="center"/>
      <w:textAlignment w:val="baseline"/>
    </w:pPr>
    <w:rPr>
      <w:rFonts w:ascii="宋体" w:hAnsi="宋体" w:cs="宋体"/>
      <w:noProof/>
      <w:sz w:val="28"/>
      <w:szCs w:val="28"/>
    </w:rPr>
  </w:style>
  <w:style w:type="paragraph" w:customStyle="1" w:styleId="affffffffffffffffff1">
    <w:name w:val="报告名"/>
    <w:basedOn w:val="a1"/>
    <w:autoRedefine/>
    <w:qFormat/>
    <w:rsid w:val="003E4CEE"/>
    <w:pPr>
      <w:tabs>
        <w:tab w:val="left" w:pos="1727"/>
        <w:tab w:val="left" w:pos="1884"/>
      </w:tabs>
      <w:adjustRightInd w:val="0"/>
      <w:snapToGrid w:val="0"/>
      <w:spacing w:line="360" w:lineRule="auto"/>
      <w:ind w:left="26"/>
      <w:jc w:val="center"/>
      <w:outlineLvl w:val="0"/>
    </w:pPr>
    <w:rPr>
      <w:rFonts w:ascii="文鼎大标宋简" w:eastAsia="文鼎大标宋简" w:hAnsi="宋体" w:cs="宋体"/>
      <w:sz w:val="56"/>
    </w:rPr>
  </w:style>
  <w:style w:type="paragraph" w:customStyle="1" w:styleId="affffffffffffffffff2">
    <w:name w:val="图章"/>
    <w:basedOn w:val="a1"/>
    <w:autoRedefine/>
    <w:qFormat/>
    <w:rsid w:val="003E4CEE"/>
    <w:pPr>
      <w:tabs>
        <w:tab w:val="left" w:pos="1727"/>
        <w:tab w:val="left" w:pos="1884"/>
      </w:tabs>
      <w:adjustRightInd w:val="0"/>
      <w:snapToGrid w:val="0"/>
      <w:ind w:left="26"/>
      <w:outlineLvl w:val="0"/>
    </w:pPr>
    <w:rPr>
      <w:rFonts w:ascii="宋体" w:hAnsi="宋体" w:cs="宋体"/>
      <w:snapToGrid w:val="0"/>
      <w:sz w:val="18"/>
    </w:rPr>
  </w:style>
  <w:style w:type="paragraph" w:customStyle="1" w:styleId="affffffffffffffffff3">
    <w:name w:val="表格文字居左"/>
    <w:basedOn w:val="affff8"/>
    <w:qFormat/>
    <w:rsid w:val="003E4CEE"/>
    <w:pPr>
      <w:widowControl w:val="0"/>
      <w:tabs>
        <w:tab w:val="left" w:pos="628"/>
        <w:tab w:val="left" w:pos="1727"/>
        <w:tab w:val="left" w:pos="1884"/>
      </w:tabs>
      <w:snapToGrid w:val="0"/>
      <w:spacing w:before="50" w:after="100" w:afterAutospacing="1"/>
      <w:ind w:left="26" w:firstLineChars="0" w:firstLine="0"/>
      <w:outlineLvl w:val="0"/>
    </w:pPr>
    <w:rPr>
      <w:rFonts w:ascii="宋体" w:hAnsi="宋体"/>
      <w:kern w:val="2"/>
      <w:sz w:val="21"/>
      <w:szCs w:val="28"/>
      <w:lang w:val="x-none" w:eastAsia="x-none"/>
    </w:rPr>
  </w:style>
  <w:style w:type="paragraph" w:customStyle="1" w:styleId="affffffffffffffffff4">
    <w:name w:val="表第一列"/>
    <w:basedOn w:val="affff8"/>
    <w:qFormat/>
    <w:rsid w:val="003E4CEE"/>
    <w:pPr>
      <w:keepLines/>
      <w:widowControl w:val="0"/>
      <w:tabs>
        <w:tab w:val="left" w:pos="1727"/>
        <w:tab w:val="left" w:pos="1884"/>
        <w:tab w:val="left" w:pos="2940"/>
      </w:tabs>
      <w:adjustRightInd w:val="0"/>
      <w:snapToGrid w:val="0"/>
      <w:spacing w:after="0" w:line="0" w:lineRule="atLeast"/>
      <w:ind w:firstLineChars="0" w:firstLine="0"/>
      <w:jc w:val="center"/>
    </w:pPr>
    <w:rPr>
      <w:rFonts w:ascii="宋体" w:hAnsi="宋体"/>
      <w:color w:val="000000"/>
      <w:spacing w:val="-4"/>
      <w:kern w:val="2"/>
      <w:sz w:val="21"/>
      <w:lang w:val="x-none" w:eastAsia="x-none"/>
    </w:rPr>
  </w:style>
  <w:style w:type="paragraph" w:customStyle="1" w:styleId="affffffffffffffffff5">
    <w:name w:val="表里"/>
    <w:basedOn w:val="a1"/>
    <w:qFormat/>
    <w:rsid w:val="003E4CEE"/>
    <w:pPr>
      <w:jc w:val="center"/>
      <w:outlineLvl w:val="8"/>
    </w:pPr>
    <w:rPr>
      <w:rFonts w:ascii="宋体" w:hAnsi="宋体" w:cs="宋体"/>
      <w:szCs w:val="24"/>
    </w:rPr>
  </w:style>
  <w:style w:type="paragraph" w:customStyle="1" w:styleId="jcss">
    <w:name w:val="jcss"/>
    <w:basedOn w:val="a1"/>
    <w:qFormat/>
    <w:rsid w:val="003E4CEE"/>
    <w:pPr>
      <w:spacing w:before="100" w:beforeAutospacing="1" w:after="100" w:afterAutospacing="1" w:line="375" w:lineRule="atLeast"/>
    </w:pPr>
    <w:rPr>
      <w:rFonts w:ascii="宋体" w:hAnsi="宋体" w:cs="宋体"/>
      <w:color w:val="000000"/>
      <w:sz w:val="18"/>
      <w:szCs w:val="18"/>
    </w:rPr>
  </w:style>
  <w:style w:type="paragraph" w:customStyle="1" w:styleId="CharChar2CharCharCharCharCharChar">
    <w:name w:val="Char Char2 Char Char Char Char Char Char"/>
    <w:basedOn w:val="a1"/>
    <w:autoRedefine/>
    <w:rsid w:val="003E4CEE"/>
    <w:pPr>
      <w:spacing w:line="480" w:lineRule="exact"/>
    </w:pPr>
    <w:rPr>
      <w:rFonts w:ascii="宋体" w:hAnsi="宋体" w:cs="宋体"/>
      <w:sz w:val="22"/>
      <w:szCs w:val="24"/>
    </w:rPr>
  </w:style>
  <w:style w:type="paragraph" w:customStyle="1" w:styleId="gb1">
    <w:name w:val="gb1"/>
    <w:basedOn w:val="a1"/>
    <w:qFormat/>
    <w:rsid w:val="003E4CEE"/>
    <w:pPr>
      <w:tabs>
        <w:tab w:val="left" w:pos="227"/>
      </w:tabs>
      <w:overflowPunct w:val="0"/>
      <w:autoSpaceDE w:val="0"/>
      <w:autoSpaceDN w:val="0"/>
      <w:adjustRightInd w:val="0"/>
      <w:spacing w:before="120" w:after="120"/>
      <w:textAlignment w:val="baseline"/>
    </w:pPr>
    <w:rPr>
      <w:rFonts w:ascii="Arial" w:eastAsia="仿宋体" w:hAnsi="Arial" w:cs="Arial"/>
      <w:sz w:val="20"/>
      <w:szCs w:val="24"/>
    </w:rPr>
  </w:style>
  <w:style w:type="paragraph" w:customStyle="1" w:styleId="c">
    <w:name w:val="c"/>
    <w:link w:val="cChar1"/>
    <w:qFormat/>
    <w:rsid w:val="003E4CEE"/>
    <w:pPr>
      <w:widowControl w:val="0"/>
      <w:autoSpaceDE w:val="0"/>
      <w:autoSpaceDN w:val="0"/>
      <w:adjustRightInd w:val="0"/>
      <w:jc w:val="both"/>
    </w:pPr>
    <w:rPr>
      <w:rFonts w:ascii="Arial" w:hAnsi="Arial"/>
      <w:sz w:val="24"/>
    </w:rPr>
  </w:style>
  <w:style w:type="paragraph" w:customStyle="1" w:styleId="affffffffffffffffff6">
    <w:name w:val="节标"/>
    <w:basedOn w:val="a1"/>
    <w:qFormat/>
    <w:rsid w:val="003E4CEE"/>
    <w:pPr>
      <w:autoSpaceDE w:val="0"/>
      <w:autoSpaceDN w:val="0"/>
      <w:adjustRightInd w:val="0"/>
      <w:spacing w:line="480" w:lineRule="exact"/>
      <w:ind w:firstLine="567"/>
      <w:jc w:val="center"/>
      <w:textAlignment w:val="bottom"/>
    </w:pPr>
    <w:rPr>
      <w:rFonts w:ascii="宋体" w:hAnsi="宋体" w:cs="宋体"/>
      <w:b/>
      <w:sz w:val="30"/>
      <w:szCs w:val="28"/>
    </w:rPr>
  </w:style>
  <w:style w:type="paragraph" w:customStyle="1" w:styleId="ST205">
    <w:name w:val="ST20_5"/>
    <w:basedOn w:val="a1"/>
    <w:qFormat/>
    <w:rsid w:val="003E4CEE"/>
    <w:pPr>
      <w:keepLines/>
      <w:autoSpaceDE w:val="0"/>
      <w:autoSpaceDN w:val="0"/>
      <w:adjustRightInd w:val="0"/>
      <w:spacing w:after="160" w:line="360" w:lineRule="atLeast"/>
      <w:ind w:left="720" w:right="720"/>
      <w:textAlignment w:val="baseline"/>
    </w:pPr>
    <w:rPr>
      <w:rFonts w:ascii="宋体" w:hAnsi="Tms Rmn" w:cs="宋体"/>
      <w:i/>
      <w:sz w:val="28"/>
    </w:rPr>
  </w:style>
  <w:style w:type="paragraph" w:customStyle="1" w:styleId="154">
    <w:name w:val="样式 小四 行距: 1.5 倍行距"/>
    <w:basedOn w:val="a1"/>
    <w:autoRedefine/>
    <w:qFormat/>
    <w:rsid w:val="003E4CEE"/>
    <w:pPr>
      <w:spacing w:line="360" w:lineRule="auto"/>
      <w:ind w:firstLineChars="200" w:firstLine="200"/>
    </w:pPr>
    <w:rPr>
      <w:rFonts w:ascii="宋体" w:hAnsi="宋体" w:cs="宋体"/>
    </w:rPr>
  </w:style>
  <w:style w:type="paragraph" w:customStyle="1" w:styleId="ST2055">
    <w:name w:val="ST20_55"/>
    <w:basedOn w:val="a1"/>
    <w:qFormat/>
    <w:rsid w:val="003E4CEE"/>
    <w:pPr>
      <w:tabs>
        <w:tab w:val="left" w:pos="2160"/>
      </w:tabs>
      <w:autoSpaceDE w:val="0"/>
      <w:autoSpaceDN w:val="0"/>
      <w:adjustRightInd w:val="0"/>
      <w:spacing w:after="80" w:line="360" w:lineRule="atLeast"/>
      <w:ind w:left="2160" w:hanging="360"/>
      <w:textAlignment w:val="baseline"/>
    </w:pPr>
    <w:rPr>
      <w:rFonts w:ascii="宋体" w:hAnsi="Tms Rmn" w:cs="宋体"/>
      <w:sz w:val="28"/>
    </w:rPr>
  </w:style>
  <w:style w:type="paragraph" w:customStyle="1" w:styleId="66152">
    <w:name w:val="样式 宋体 小四 左 段前: 6 磅 段后: 6 磅 行距: 1.5 倍行距2"/>
    <w:basedOn w:val="a1"/>
    <w:autoRedefine/>
    <w:qFormat/>
    <w:rsid w:val="003E4CEE"/>
    <w:pPr>
      <w:spacing w:line="300" w:lineRule="exact"/>
      <w:jc w:val="center"/>
    </w:pPr>
    <w:rPr>
      <w:rFonts w:ascii="宋体" w:hAnsi="宋体" w:cs="宋体"/>
      <w:szCs w:val="21"/>
    </w:rPr>
  </w:style>
  <w:style w:type="paragraph" w:customStyle="1" w:styleId="affffffffffffffffff7">
    <w:name w:val="条(三级)"/>
    <w:basedOn w:val="a1"/>
    <w:next w:val="a1"/>
    <w:qFormat/>
    <w:rsid w:val="003E4CEE"/>
    <w:pPr>
      <w:keepNext/>
      <w:keepLines/>
      <w:adjustRightInd w:val="0"/>
      <w:snapToGrid w:val="0"/>
      <w:spacing w:beforeLines="20" w:before="62" w:line="460" w:lineRule="exact"/>
      <w:jc w:val="center"/>
      <w:textAlignment w:val="baseline"/>
    </w:pPr>
    <w:rPr>
      <w:rFonts w:ascii="宋体" w:hAnsi="宋体" w:cs="宋体"/>
      <w:noProof/>
      <w:spacing w:val="3"/>
      <w:kern w:val="24"/>
    </w:rPr>
  </w:style>
  <w:style w:type="paragraph" w:customStyle="1" w:styleId="3250">
    <w:name w:val="样式 标题 3 + 黑色 行距: 最小值 25 磅"/>
    <w:basedOn w:val="3"/>
    <w:qFormat/>
    <w:rsid w:val="003E4CEE"/>
    <w:pPr>
      <w:keepLines w:val="0"/>
      <w:widowControl/>
      <w:spacing w:line="500" w:lineRule="atLeast"/>
      <w:jc w:val="left"/>
    </w:pPr>
    <w:rPr>
      <w:bCs w:val="0"/>
      <w:color w:val="000000"/>
      <w:szCs w:val="28"/>
    </w:rPr>
  </w:style>
  <w:style w:type="paragraph" w:customStyle="1" w:styleId="a90">
    <w:name w:val="a9"/>
    <w:basedOn w:val="a1"/>
    <w:qFormat/>
    <w:rsid w:val="003E4CEE"/>
    <w:pPr>
      <w:spacing w:before="100" w:beforeAutospacing="1" w:after="100" w:afterAutospacing="1"/>
    </w:pPr>
    <w:rPr>
      <w:rFonts w:ascii="宋体" w:hAnsi="宋体" w:cs="宋体" w:hint="eastAsia"/>
      <w:sz w:val="18"/>
      <w:szCs w:val="18"/>
    </w:rPr>
  </w:style>
  <w:style w:type="paragraph" w:customStyle="1" w:styleId="114">
    <w:name w:val="正文样式11"/>
    <w:basedOn w:val="a1"/>
    <w:autoRedefine/>
    <w:qFormat/>
    <w:rsid w:val="003E4CEE"/>
    <w:pPr>
      <w:ind w:firstLineChars="200" w:firstLine="548"/>
    </w:pPr>
    <w:rPr>
      <w:rFonts w:ascii="宋体" w:hAnsi="宋体" w:cs="Arial"/>
      <w:bCs/>
      <w:color w:val="000000"/>
      <w:szCs w:val="24"/>
    </w:rPr>
  </w:style>
  <w:style w:type="paragraph" w:customStyle="1" w:styleId="msolistparagraph0">
    <w:name w:val="msolistparagraph"/>
    <w:basedOn w:val="a1"/>
    <w:qFormat/>
    <w:rsid w:val="003E4CEE"/>
    <w:pPr>
      <w:spacing w:before="100" w:beforeAutospacing="1" w:after="100" w:afterAutospacing="1"/>
    </w:pPr>
    <w:rPr>
      <w:rFonts w:ascii="宋体" w:hAnsi="宋体" w:cs="宋体"/>
      <w:szCs w:val="24"/>
    </w:rPr>
  </w:style>
  <w:style w:type="character" w:customStyle="1" w:styleId="Char32">
    <w:name w:val="环正文 Char3"/>
    <w:qFormat/>
    <w:rsid w:val="003E4CEE"/>
    <w:rPr>
      <w:rFonts w:ascii="宋体" w:eastAsia="宋体" w:hAnsi="宋体" w:cs="Courier New"/>
      <w:sz w:val="24"/>
      <w:lang w:val="en-US" w:eastAsia="zh-CN" w:bidi="ar-SA"/>
    </w:rPr>
  </w:style>
  <w:style w:type="character" w:customStyle="1" w:styleId="newstxt">
    <w:name w:val="newstxt"/>
    <w:qFormat/>
    <w:rsid w:val="003E4CEE"/>
  </w:style>
  <w:style w:type="character" w:customStyle="1" w:styleId="unnamed31">
    <w:name w:val="unnamed31"/>
    <w:qFormat/>
    <w:rsid w:val="003E4CEE"/>
    <w:rPr>
      <w:sz w:val="21"/>
      <w:szCs w:val="21"/>
    </w:rPr>
  </w:style>
  <w:style w:type="character" w:customStyle="1" w:styleId="Char19">
    <w:name w:val="环正文 Char1"/>
    <w:qFormat/>
    <w:rsid w:val="003E4CEE"/>
    <w:rPr>
      <w:rFonts w:eastAsia="宋体"/>
      <w:color w:val="000000"/>
      <w:sz w:val="24"/>
      <w:szCs w:val="24"/>
      <w:lang w:val="en-US" w:eastAsia="zh-CN" w:bidi="ar-SA"/>
    </w:rPr>
  </w:style>
  <w:style w:type="character" w:customStyle="1" w:styleId="Charffff0">
    <w:name w:val="环表头 Char"/>
    <w:qFormat/>
    <w:rsid w:val="003E4CEE"/>
    <w:rPr>
      <w:rFonts w:ascii="黑体" w:eastAsia="黑体" w:hAnsi="宋体" w:cs="Courier New"/>
      <w:color w:val="000000"/>
      <w:sz w:val="24"/>
      <w:szCs w:val="24"/>
      <w:lang w:val="en-US" w:eastAsia="zh-CN" w:bidi="ar-SA"/>
    </w:rPr>
  </w:style>
  <w:style w:type="character" w:customStyle="1" w:styleId="Char41">
    <w:name w:val="环正文 Char4"/>
    <w:qFormat/>
    <w:rsid w:val="003E4CEE"/>
    <w:rPr>
      <w:rFonts w:ascii="宋体" w:eastAsia="宋体" w:hAnsi="宋体"/>
      <w:color w:val="000000"/>
      <w:sz w:val="24"/>
      <w:lang w:val="en-US" w:eastAsia="zh-CN" w:bidi="ar-SA"/>
    </w:rPr>
  </w:style>
  <w:style w:type="character" w:customStyle="1" w:styleId="Char25">
    <w:name w:val="环表头 Char2"/>
    <w:qFormat/>
    <w:rsid w:val="003E4CEE"/>
    <w:rPr>
      <w:rFonts w:ascii="黑体" w:eastAsia="黑体" w:hAnsi="宋体"/>
      <w:color w:val="000000"/>
      <w:sz w:val="24"/>
      <w:szCs w:val="24"/>
      <w:lang w:val="en-US" w:eastAsia="zh-CN" w:bidi="ar-SA"/>
    </w:rPr>
  </w:style>
  <w:style w:type="character" w:customStyle="1" w:styleId="Char26">
    <w:name w:val="环正文 Char2"/>
    <w:qFormat/>
    <w:rsid w:val="003E4CEE"/>
    <w:rPr>
      <w:rFonts w:ascii="宋体" w:eastAsia="宋体" w:hAnsi="宋体"/>
      <w:sz w:val="24"/>
      <w:lang w:val="en-US" w:eastAsia="zh-CN" w:bidi="ar-SA"/>
    </w:rPr>
  </w:style>
  <w:style w:type="character" w:customStyle="1" w:styleId="2Char6">
    <w:name w:val="环标2 Char"/>
    <w:qFormat/>
    <w:rsid w:val="003E4CEE"/>
    <w:rPr>
      <w:rFonts w:ascii="黑体" w:eastAsia="黑体" w:hAnsi="Arial"/>
      <w:color w:val="000000"/>
      <w:sz w:val="28"/>
      <w:lang w:val="en-US" w:eastAsia="zh-CN" w:bidi="ar-SA"/>
    </w:rPr>
  </w:style>
  <w:style w:type="character" w:customStyle="1" w:styleId="ourfont31">
    <w:name w:val="ourfont31"/>
    <w:qFormat/>
    <w:rsid w:val="003E4CEE"/>
    <w:rPr>
      <w:spacing w:val="20"/>
      <w:sz w:val="21"/>
      <w:szCs w:val="21"/>
    </w:rPr>
  </w:style>
  <w:style w:type="character" w:customStyle="1" w:styleId="scc">
    <w:name w:val="s c c"/>
    <w:qFormat/>
    <w:rsid w:val="003E4CEE"/>
  </w:style>
  <w:style w:type="character" w:customStyle="1" w:styleId="1Char8">
    <w:name w:val="环标1 Char"/>
    <w:qFormat/>
    <w:rsid w:val="003E4CEE"/>
    <w:rPr>
      <w:rFonts w:ascii="宋体" w:eastAsia="黑体" w:hAnsi="Courier New"/>
      <w:b/>
      <w:kern w:val="44"/>
      <w:sz w:val="32"/>
      <w:lang w:val="en-US" w:eastAsia="zh-CN" w:bidi="ar-SA"/>
    </w:rPr>
  </w:style>
  <w:style w:type="character" w:customStyle="1" w:styleId="Char1a">
    <w:name w:val="环表头 Char1"/>
    <w:qFormat/>
    <w:rsid w:val="003E4CEE"/>
    <w:rPr>
      <w:rFonts w:ascii="黑体" w:eastAsia="黑体" w:hAnsi="宋体" w:cs="Courier New"/>
      <w:color w:val="000000"/>
      <w:sz w:val="24"/>
      <w:szCs w:val="24"/>
      <w:lang w:val="en-US" w:eastAsia="zh-CN" w:bidi="ar-SA"/>
    </w:rPr>
  </w:style>
  <w:style w:type="character" w:customStyle="1" w:styleId="GB23123">
    <w:name w:val="样式 楷体_GB2312 四号"/>
    <w:qFormat/>
    <w:rsid w:val="003E4CEE"/>
    <w:rPr>
      <w:rFonts w:ascii="Times New Roman" w:eastAsia="楷体_GB2312" w:hAnsi="Times New Roman"/>
      <w:sz w:val="28"/>
      <w:szCs w:val="28"/>
    </w:rPr>
  </w:style>
  <w:style w:type="character" w:customStyle="1" w:styleId="f41">
    <w:name w:val="f41"/>
    <w:qFormat/>
    <w:rsid w:val="003E4CEE"/>
    <w:rPr>
      <w:color w:val="333333"/>
      <w:sz w:val="21"/>
      <w:szCs w:val="21"/>
    </w:rPr>
  </w:style>
  <w:style w:type="character" w:customStyle="1" w:styleId="yqlink">
    <w:name w:val="yqlink"/>
    <w:qFormat/>
    <w:rsid w:val="003E4CEE"/>
  </w:style>
  <w:style w:type="character" w:customStyle="1" w:styleId="bb1">
    <w:name w:val="bb1"/>
    <w:qFormat/>
    <w:rsid w:val="003E4CEE"/>
    <w:rPr>
      <w:rFonts w:ascii="Times New Roman" w:hAnsi="Times New Roman" w:cs="Times New Roman" w:hint="default"/>
      <w:i w:val="0"/>
      <w:iCs w:val="0"/>
      <w:strike w:val="0"/>
      <w:dstrike w:val="0"/>
      <w:color w:val="000000"/>
      <w:sz w:val="24"/>
      <w:szCs w:val="24"/>
      <w:u w:val="none"/>
      <w:effect w:val="none"/>
    </w:rPr>
  </w:style>
  <w:style w:type="character" w:customStyle="1" w:styleId="v15">
    <w:name w:val="v15"/>
    <w:qFormat/>
    <w:rsid w:val="003E4CEE"/>
  </w:style>
  <w:style w:type="character" w:customStyle="1" w:styleId="style291">
    <w:name w:val="style291"/>
    <w:qFormat/>
    <w:rsid w:val="003E4CEE"/>
    <w:rPr>
      <w:b w:val="0"/>
      <w:bCs w:val="0"/>
      <w:color w:val="335B64"/>
      <w:sz w:val="18"/>
      <w:szCs w:val="18"/>
    </w:rPr>
  </w:style>
  <w:style w:type="character" w:customStyle="1" w:styleId="style311">
    <w:name w:val="style311"/>
    <w:qFormat/>
    <w:rsid w:val="003E4CEE"/>
    <w:rPr>
      <w:b/>
      <w:bCs/>
      <w:i w:val="0"/>
      <w:iCs w:val="0"/>
      <w:color w:val="000000"/>
      <w:sz w:val="18"/>
      <w:szCs w:val="18"/>
    </w:rPr>
  </w:style>
  <w:style w:type="character" w:customStyle="1" w:styleId="at2">
    <w:name w:val="at_2"/>
    <w:qFormat/>
    <w:rsid w:val="003E4CEE"/>
  </w:style>
  <w:style w:type="character" w:customStyle="1" w:styleId="at1">
    <w:name w:val="at_1"/>
    <w:qFormat/>
    <w:rsid w:val="003E4CEE"/>
  </w:style>
  <w:style w:type="character" w:customStyle="1" w:styleId="infotitle1">
    <w:name w:val="infotitle1"/>
    <w:qFormat/>
    <w:rsid w:val="003E4CEE"/>
    <w:rPr>
      <w:b/>
      <w:bCs/>
      <w:color w:val="000000"/>
      <w:sz w:val="32"/>
      <w:szCs w:val="32"/>
    </w:rPr>
  </w:style>
  <w:style w:type="character" w:customStyle="1" w:styleId="at10">
    <w:name w:val="at_10"/>
    <w:qFormat/>
    <w:rsid w:val="003E4CEE"/>
  </w:style>
  <w:style w:type="character" w:customStyle="1" w:styleId="at5">
    <w:name w:val="at_5"/>
    <w:qFormat/>
    <w:rsid w:val="003E4CEE"/>
  </w:style>
  <w:style w:type="character" w:customStyle="1" w:styleId="td11">
    <w:name w:val="td11"/>
    <w:qFormat/>
    <w:rsid w:val="003E4CEE"/>
    <w:rPr>
      <w:sz w:val="20"/>
      <w:szCs w:val="20"/>
    </w:rPr>
  </w:style>
  <w:style w:type="character" w:customStyle="1" w:styleId="style3style1style4">
    <w:name w:val="style3 style1 style4"/>
    <w:qFormat/>
    <w:rsid w:val="003E4CEE"/>
  </w:style>
  <w:style w:type="character" w:customStyle="1" w:styleId="style441">
    <w:name w:val="style441"/>
    <w:qFormat/>
    <w:rsid w:val="003E4CEE"/>
    <w:rPr>
      <w:sz w:val="18"/>
      <w:szCs w:val="18"/>
    </w:rPr>
  </w:style>
  <w:style w:type="character" w:customStyle="1" w:styleId="style151">
    <w:name w:val="style151"/>
    <w:qFormat/>
    <w:rsid w:val="003E4CEE"/>
    <w:rPr>
      <w:color w:val="000000"/>
    </w:rPr>
  </w:style>
  <w:style w:type="character" w:customStyle="1" w:styleId="style15style15">
    <w:name w:val="style15 style15"/>
    <w:qFormat/>
    <w:rsid w:val="003E4CEE"/>
  </w:style>
  <w:style w:type="character" w:customStyle="1" w:styleId="33Char3CharCharCharCharCharCharCharCharC5CharChar">
    <w:name w:val="样式 标题 3标题 3 Char标题 3 Char Char Char Char Char Char Char Char C...5 Char Char"/>
    <w:qFormat/>
    <w:rsid w:val="003E4CEE"/>
    <w:rPr>
      <w:rFonts w:eastAsia="宋体"/>
      <w:kern w:val="2"/>
      <w:sz w:val="24"/>
      <w:szCs w:val="32"/>
      <w:lang w:val="en-US" w:eastAsia="zh-CN" w:bidi="ar-SA"/>
    </w:rPr>
  </w:style>
  <w:style w:type="character" w:customStyle="1" w:styleId="at8">
    <w:name w:val="at_8"/>
    <w:qFormat/>
    <w:rsid w:val="003E4CEE"/>
  </w:style>
  <w:style w:type="character" w:customStyle="1" w:styleId="Char42">
    <w:name w:val="环表头 Char4"/>
    <w:qFormat/>
    <w:rsid w:val="003E4CEE"/>
    <w:rPr>
      <w:rFonts w:ascii="宋体" w:eastAsia="宋体" w:hAnsi="宋体" w:cs="Courier New"/>
      <w:b/>
      <w:color w:val="000000"/>
      <w:sz w:val="24"/>
      <w:lang w:val="en-US" w:eastAsia="zh-CN" w:bidi="ar-SA"/>
    </w:rPr>
  </w:style>
  <w:style w:type="character" w:customStyle="1" w:styleId="Charffff1">
    <w:name w:val="列表项目符号 Char"/>
    <w:qFormat/>
    <w:rsid w:val="003E4CEE"/>
    <w:rPr>
      <w:rFonts w:ascii="仿宋_GB2312" w:eastAsia="仿宋_GB2312" w:hAnsi="Courier New"/>
      <w:sz w:val="28"/>
      <w:lang w:val="en-US" w:eastAsia="zh-CN" w:bidi="ar-SA"/>
    </w:rPr>
  </w:style>
  <w:style w:type="character" w:customStyle="1" w:styleId="lh151">
    <w:name w:val="lh151"/>
    <w:qFormat/>
    <w:rsid w:val="003E4CEE"/>
  </w:style>
  <w:style w:type="character" w:customStyle="1" w:styleId="unnamed111">
    <w:name w:val="unnamed111"/>
    <w:qFormat/>
    <w:rsid w:val="003E4CEE"/>
    <w:rPr>
      <w:strike w:val="0"/>
      <w:dstrike w:val="0"/>
      <w:color w:val="003366"/>
      <w:sz w:val="24"/>
      <w:szCs w:val="24"/>
      <w:u w:val="none"/>
      <w:effect w:val="none"/>
    </w:rPr>
  </w:style>
  <w:style w:type="character" w:customStyle="1" w:styleId="5CharCharCharChar">
    <w:name w:val="标题 5 Char Char Char Char"/>
    <w:qFormat/>
    <w:rsid w:val="003E4CEE"/>
    <w:rPr>
      <w:rFonts w:eastAsia="宋体"/>
      <w:b/>
      <w:sz w:val="28"/>
      <w:lang w:val="en-US" w:eastAsia="zh-CN" w:bidi="ar-SA"/>
    </w:rPr>
  </w:style>
  <w:style w:type="character" w:customStyle="1" w:styleId="CharCharfb">
    <w:name w:val="特点标题 Char Char"/>
    <w:rsid w:val="003E4CEE"/>
    <w:rPr>
      <w:rFonts w:ascii="仿宋_GB2312" w:eastAsia="仿宋_GB2312" w:hAnsi="Courier New"/>
      <w:sz w:val="28"/>
      <w:lang w:val="en-US" w:eastAsia="zh-CN" w:bidi="ar-SA"/>
    </w:rPr>
  </w:style>
  <w:style w:type="character" w:customStyle="1" w:styleId="CharCharfc">
    <w:name w:val="框图正文 Char Char"/>
    <w:qFormat/>
    <w:rsid w:val="003E4CEE"/>
    <w:rPr>
      <w:rFonts w:eastAsia="宋体"/>
      <w:kern w:val="2"/>
      <w:sz w:val="21"/>
      <w:szCs w:val="24"/>
      <w:lang w:val="en-US" w:eastAsia="zh-CN" w:bidi="ar-SA"/>
    </w:rPr>
  </w:style>
  <w:style w:type="character" w:customStyle="1" w:styleId="Char51">
    <w:name w:val="环正文 Char5"/>
    <w:qFormat/>
    <w:rsid w:val="003E4CEE"/>
    <w:rPr>
      <w:rFonts w:ascii="宋体" w:eastAsia="宋体" w:hAnsi="宋体"/>
      <w:color w:val="000000"/>
      <w:kern w:val="2"/>
      <w:sz w:val="24"/>
      <w:szCs w:val="24"/>
      <w:lang w:val="en-US" w:eastAsia="zh-CN" w:bidi="ar-SA"/>
    </w:rPr>
  </w:style>
  <w:style w:type="character" w:customStyle="1" w:styleId="Char52">
    <w:name w:val="环表头 Char5"/>
    <w:qFormat/>
    <w:rsid w:val="003E4CEE"/>
    <w:rPr>
      <w:rFonts w:eastAsia="黑体"/>
      <w:color w:val="000000"/>
      <w:sz w:val="24"/>
      <w:szCs w:val="24"/>
      <w:lang w:val="en-US" w:eastAsia="zh-CN" w:bidi="ar-SA"/>
    </w:rPr>
  </w:style>
  <w:style w:type="character" w:customStyle="1" w:styleId="affffffffffffffffff8">
    <w:name w:val="篇号"/>
    <w:qFormat/>
    <w:rsid w:val="003E4CEE"/>
    <w:rPr>
      <w:rFonts w:eastAsia="宋体"/>
    </w:rPr>
  </w:style>
  <w:style w:type="character" w:customStyle="1" w:styleId="sss1">
    <w:name w:val="sss1"/>
    <w:qFormat/>
    <w:rsid w:val="003E4CEE"/>
    <w:rPr>
      <w:rFonts w:ascii="宋体" w:eastAsia="宋体" w:hAnsi="宋体" w:hint="eastAsia"/>
      <w:strike w:val="0"/>
      <w:dstrike w:val="0"/>
      <w:color w:val="999999"/>
      <w:sz w:val="21"/>
      <w:szCs w:val="21"/>
      <w:u w:val="none"/>
      <w:effect w:val="none"/>
    </w:rPr>
  </w:style>
  <w:style w:type="character" w:customStyle="1" w:styleId="main1">
    <w:name w:val="main1"/>
    <w:qFormat/>
    <w:rsid w:val="003E4CEE"/>
    <w:rPr>
      <w:color w:val="000000"/>
      <w:sz w:val="21"/>
      <w:szCs w:val="21"/>
    </w:rPr>
  </w:style>
  <w:style w:type="paragraph" w:customStyle="1" w:styleId="CM105">
    <w:name w:val="CM105"/>
    <w:basedOn w:val="Default"/>
    <w:next w:val="Default"/>
    <w:qFormat/>
    <w:rsid w:val="003E4CEE"/>
    <w:pPr>
      <w:spacing w:after="125"/>
    </w:pPr>
    <w:rPr>
      <w:rFonts w:ascii="楷体_GB2312" w:eastAsia="楷体_GB2312" w:hAnsi="Times New Roman" w:cs="Times New Roman"/>
      <w:color w:val="auto"/>
    </w:rPr>
  </w:style>
  <w:style w:type="paragraph" w:customStyle="1" w:styleId="CM15">
    <w:name w:val="CM15"/>
    <w:basedOn w:val="Default"/>
    <w:next w:val="Default"/>
    <w:qFormat/>
    <w:rsid w:val="003E4CEE"/>
    <w:pPr>
      <w:spacing w:line="440" w:lineRule="atLeast"/>
    </w:pPr>
    <w:rPr>
      <w:rFonts w:ascii="楷体_GB2312" w:eastAsia="楷体_GB2312" w:hAnsi="Times New Roman" w:cs="Times New Roman"/>
      <w:color w:val="auto"/>
    </w:rPr>
  </w:style>
  <w:style w:type="paragraph" w:customStyle="1" w:styleId="CM16">
    <w:name w:val="CM16"/>
    <w:basedOn w:val="Default"/>
    <w:next w:val="Default"/>
    <w:qFormat/>
    <w:rsid w:val="003E4CEE"/>
    <w:pPr>
      <w:spacing w:line="440" w:lineRule="atLeast"/>
    </w:pPr>
    <w:rPr>
      <w:rFonts w:ascii="楷体_GB2312" w:eastAsia="楷体_GB2312" w:hAnsi="Times New Roman" w:cs="Times New Roman"/>
      <w:color w:val="auto"/>
    </w:rPr>
  </w:style>
  <w:style w:type="paragraph" w:customStyle="1" w:styleId="CM117">
    <w:name w:val="CM117"/>
    <w:basedOn w:val="Default"/>
    <w:next w:val="Default"/>
    <w:qFormat/>
    <w:rsid w:val="003E4CEE"/>
    <w:pPr>
      <w:spacing w:after="58"/>
    </w:pPr>
    <w:rPr>
      <w:rFonts w:ascii="楷体_GB2312" w:eastAsia="楷体_GB2312" w:hAnsi="Times New Roman" w:cs="Times New Roman"/>
      <w:color w:val="auto"/>
    </w:rPr>
  </w:style>
  <w:style w:type="paragraph" w:customStyle="1" w:styleId="CM42">
    <w:name w:val="CM42"/>
    <w:basedOn w:val="Default"/>
    <w:next w:val="Default"/>
    <w:qFormat/>
    <w:rsid w:val="003E4CEE"/>
    <w:rPr>
      <w:rFonts w:ascii="楷体_GB2312" w:eastAsia="楷体_GB2312" w:hAnsi="Times New Roman" w:cs="Times New Roman"/>
      <w:color w:val="auto"/>
    </w:rPr>
  </w:style>
  <w:style w:type="paragraph" w:customStyle="1" w:styleId="3ff0">
    <w:name w:val="样式 标题 3 + 四号"/>
    <w:basedOn w:val="3"/>
    <w:autoRedefine/>
    <w:qFormat/>
    <w:rsid w:val="003E4CEE"/>
    <w:pPr>
      <w:keepNext w:val="0"/>
      <w:keepLines w:val="0"/>
      <w:widowControl/>
      <w:spacing w:line="240" w:lineRule="atLeast"/>
      <w:jc w:val="center"/>
      <w:outlineLvl w:val="9"/>
    </w:pPr>
    <w:rPr>
      <w:rFonts w:eastAsia="黑体"/>
      <w:bCs w:val="0"/>
      <w:sz w:val="21"/>
      <w:szCs w:val="21"/>
    </w:rPr>
  </w:style>
  <w:style w:type="character" w:customStyle="1" w:styleId="1Char9">
    <w:name w:val="正文1 Char"/>
    <w:aliases w:val="首行缩进两字 Char Char Char Char,表后文 Char Char1,ÕýÎÄ1 Char Char1,正文1 Char Char1,表正文 Char Char1,正文非缩进 Char Char1,段1 Char Char1,特点 Char Char"/>
    <w:qFormat/>
    <w:rsid w:val="003E4CEE"/>
    <w:rPr>
      <w:rFonts w:eastAsia="楷体_GB2312"/>
      <w:kern w:val="2"/>
      <w:sz w:val="24"/>
      <w:szCs w:val="24"/>
      <w:lang w:val="en-US" w:eastAsia="zh-CN" w:bidi="ar-SA"/>
    </w:rPr>
  </w:style>
  <w:style w:type="character" w:customStyle="1" w:styleId="affffffffffffffffff9">
    <w:name w:val="链接"/>
    <w:qFormat/>
    <w:rsid w:val="003E4CEE"/>
    <w:rPr>
      <w:rFonts w:ascii="Times New Roman" w:eastAsia="宋体"/>
      <w:b w:val="0"/>
      <w:i w:val="0"/>
      <w:strike w:val="0"/>
      <w:dstrike w:val="0"/>
      <w:noProof w:val="0"/>
      <w:color w:val="0000FF"/>
      <w:sz w:val="21"/>
      <w:u w:val="single" w:color="0000FF"/>
      <w:vertAlign w:val="baseline"/>
      <w:lang w:val="en-US" w:eastAsia="zh-CN"/>
    </w:rPr>
  </w:style>
  <w:style w:type="paragraph" w:customStyle="1" w:styleId="affffffffffffffffffa">
    <w:name w:val="文章总标题"/>
    <w:basedOn w:val="a1"/>
    <w:next w:val="affffffffffffffffffb"/>
    <w:qFormat/>
    <w:rsid w:val="003E4CEE"/>
    <w:pPr>
      <w:spacing w:before="566" w:after="544" w:line="566" w:lineRule="atLeast"/>
      <w:jc w:val="center"/>
      <w:textAlignment w:val="baseline"/>
    </w:pPr>
    <w:rPr>
      <w:rFonts w:ascii="Arial" w:eastAsia="黑体" w:hAnsi="宋体" w:cs="宋体"/>
      <w:color w:val="000000"/>
      <w:sz w:val="54"/>
      <w:u w:color="000000"/>
    </w:rPr>
  </w:style>
  <w:style w:type="paragraph" w:customStyle="1" w:styleId="affffffffffffffffffb">
    <w:name w:val="文章附标题"/>
    <w:basedOn w:val="a1"/>
    <w:next w:val="afe"/>
    <w:qFormat/>
    <w:rsid w:val="003E4CEE"/>
    <w:pPr>
      <w:spacing w:before="187" w:after="175" w:line="374" w:lineRule="atLeast"/>
      <w:jc w:val="center"/>
      <w:textAlignment w:val="baseline"/>
    </w:pPr>
    <w:rPr>
      <w:rFonts w:ascii="宋体" w:hAnsi="宋体" w:cs="宋体"/>
      <w:color w:val="000000"/>
      <w:sz w:val="36"/>
      <w:u w:color="000000"/>
    </w:rPr>
  </w:style>
  <w:style w:type="character" w:customStyle="1" w:styleId="2fff3">
    <w:name w:val="默认段落字体2"/>
    <w:semiHidden/>
    <w:qFormat/>
    <w:rsid w:val="003E4CEE"/>
    <w:rPr>
      <w:rFonts w:ascii="Times New Roman" w:eastAsia="宋体"/>
      <w:b w:val="0"/>
      <w:i w:val="0"/>
      <w:strike w:val="0"/>
      <w:dstrike w:val="0"/>
      <w:noProof w:val="0"/>
      <w:color w:val="000000"/>
      <w:spacing w:val="0"/>
      <w:w w:val="100"/>
      <w:sz w:val="21"/>
      <w:u w:val="none" w:color="000000"/>
      <w:vertAlign w:val="baseline"/>
      <w:lang w:val="en-US" w:eastAsia="zh-CN"/>
    </w:rPr>
  </w:style>
  <w:style w:type="paragraph" w:customStyle="1" w:styleId="affffffffffffffffffc">
    <w:name w:val="汊河正文"/>
    <w:basedOn w:val="a1"/>
    <w:link w:val="Charffff2"/>
    <w:qFormat/>
    <w:rsid w:val="003E4CEE"/>
    <w:pPr>
      <w:spacing w:line="480" w:lineRule="exact"/>
      <w:ind w:firstLineChars="200" w:firstLine="480"/>
    </w:pPr>
    <w:rPr>
      <w:kern w:val="2"/>
      <w:lang w:val="x-none" w:eastAsia="x-none"/>
    </w:rPr>
  </w:style>
  <w:style w:type="character" w:customStyle="1" w:styleId="Charffff2">
    <w:name w:val="汊河正文 Char"/>
    <w:link w:val="affffffffffffffffffc"/>
    <w:qFormat/>
    <w:rsid w:val="003E4CEE"/>
    <w:rPr>
      <w:rFonts w:eastAsia="宋体"/>
      <w:kern w:val="2"/>
      <w:sz w:val="24"/>
      <w:lang w:val="x-none" w:eastAsia="x-none" w:bidi="ar-SA"/>
    </w:rPr>
  </w:style>
  <w:style w:type="paragraph" w:customStyle="1" w:styleId="font14">
    <w:name w:val="font14"/>
    <w:basedOn w:val="a1"/>
    <w:qFormat/>
    <w:rsid w:val="003E4CEE"/>
    <w:pPr>
      <w:spacing w:before="100" w:beforeAutospacing="1" w:after="100" w:afterAutospacing="1"/>
    </w:pPr>
    <w:rPr>
      <w:rFonts w:ascii="宋体" w:hAnsi="宋体" w:cs="宋体"/>
      <w:szCs w:val="21"/>
    </w:rPr>
  </w:style>
  <w:style w:type="character" w:customStyle="1" w:styleId="textediteditable-title">
    <w:name w:val="text_edit editable-title"/>
    <w:qFormat/>
    <w:rsid w:val="003E4CEE"/>
  </w:style>
  <w:style w:type="character" w:customStyle="1" w:styleId="headline-content">
    <w:name w:val="headline-content"/>
    <w:qFormat/>
    <w:rsid w:val="003E4CEE"/>
  </w:style>
  <w:style w:type="paragraph" w:customStyle="1" w:styleId="pic-info">
    <w:name w:val="pic-info"/>
    <w:basedOn w:val="a1"/>
    <w:qFormat/>
    <w:rsid w:val="003E4CEE"/>
    <w:pPr>
      <w:spacing w:before="100" w:beforeAutospacing="1" w:after="100" w:afterAutospacing="1"/>
    </w:pPr>
    <w:rPr>
      <w:rFonts w:ascii="宋体" w:hAnsi="宋体" w:cs="宋体"/>
      <w:szCs w:val="24"/>
    </w:rPr>
  </w:style>
  <w:style w:type="paragraph" w:customStyle="1" w:styleId="affffffffffffffffffd">
    <w:name w:val="小四表文居中"/>
    <w:autoRedefine/>
    <w:qFormat/>
    <w:rsid w:val="003E4CEE"/>
    <w:pPr>
      <w:widowControl w:val="0"/>
      <w:spacing w:line="360" w:lineRule="exact"/>
      <w:jc w:val="center"/>
    </w:pPr>
    <w:rPr>
      <w:rFonts w:ascii="仿宋_GB2312" w:eastAsia="仿宋_GB2312" w:hAnsi="宋体"/>
      <w:kern w:val="2"/>
      <w:sz w:val="21"/>
      <w:szCs w:val="24"/>
    </w:rPr>
  </w:style>
  <w:style w:type="character" w:customStyle="1" w:styleId="textcontents">
    <w:name w:val="textcontents"/>
    <w:qFormat/>
    <w:rsid w:val="003E4CEE"/>
  </w:style>
  <w:style w:type="paragraph" w:customStyle="1" w:styleId="Char2CharCharChar">
    <w:name w:val="Char2 Char Char Char"/>
    <w:basedOn w:val="a1"/>
    <w:rsid w:val="003E4CEE"/>
    <w:rPr>
      <w:rFonts w:ascii="宋体" w:hAnsi="宋体" w:cs="宋体"/>
      <w:szCs w:val="24"/>
    </w:rPr>
  </w:style>
  <w:style w:type="character" w:customStyle="1" w:styleId="ca-6">
    <w:name w:val="ca-6"/>
    <w:qFormat/>
    <w:rsid w:val="003E4CEE"/>
  </w:style>
  <w:style w:type="character" w:customStyle="1" w:styleId="style211">
    <w:name w:val="style211"/>
    <w:qFormat/>
    <w:rsid w:val="003E4CEE"/>
    <w:rPr>
      <w:color w:val="000000"/>
    </w:rPr>
  </w:style>
  <w:style w:type="paragraph" w:customStyle="1" w:styleId="4fa">
    <w:name w:val="样式 标题 4 + 宋体"/>
    <w:basedOn w:val="4"/>
    <w:qFormat/>
    <w:rsid w:val="003E4CEE"/>
    <w:pPr>
      <w:keepNext w:val="0"/>
      <w:widowControl/>
      <w:spacing w:before="280" w:after="290" w:line="500" w:lineRule="exact"/>
      <w:jc w:val="left"/>
    </w:pPr>
    <w:rPr>
      <w:rFonts w:ascii="宋体" w:hAnsi="宋体"/>
      <w:b/>
      <w:bCs/>
      <w:szCs w:val="28"/>
      <w:lang w:val="x-none" w:eastAsia="x-none"/>
    </w:rPr>
  </w:style>
  <w:style w:type="paragraph" w:customStyle="1" w:styleId="416">
    <w:name w:val="样式 标题 4 + 宋体 行距: 固定值 16 磅"/>
    <w:basedOn w:val="4"/>
    <w:qFormat/>
    <w:rsid w:val="003E4CEE"/>
    <w:pPr>
      <w:keepLines/>
      <w:widowControl/>
      <w:spacing w:before="280" w:after="290" w:line="320" w:lineRule="exact"/>
      <w:jc w:val="left"/>
    </w:pPr>
    <w:rPr>
      <w:rFonts w:ascii="宋体" w:hAnsi="宋体" w:cs="宋体"/>
      <w:b/>
      <w:bCs/>
      <w:sz w:val="24"/>
      <w:lang w:val="x-none" w:eastAsia="x-none"/>
    </w:rPr>
  </w:style>
  <w:style w:type="paragraph" w:customStyle="1" w:styleId="3Char125">
    <w:name w:val="样式 标题 3Char1 + 宋体 四号 行距: 固定值 25 磅"/>
    <w:basedOn w:val="3"/>
    <w:autoRedefine/>
    <w:qFormat/>
    <w:rsid w:val="003E4CEE"/>
    <w:pPr>
      <w:widowControl/>
      <w:spacing w:line="500" w:lineRule="exact"/>
      <w:jc w:val="left"/>
    </w:pPr>
    <w:rPr>
      <w:rFonts w:ascii="宋体" w:hAnsi="宋体" w:cs="宋体"/>
      <w:b/>
    </w:rPr>
  </w:style>
  <w:style w:type="paragraph" w:customStyle="1" w:styleId="200">
    <w:name w:val="样式 标题 2 + 首行缩进:  0 字符"/>
    <w:basedOn w:val="2"/>
    <w:next w:val="2"/>
    <w:qFormat/>
    <w:rsid w:val="003E4CEE"/>
    <w:pPr>
      <w:keepNext/>
      <w:keepLines/>
      <w:widowControl w:val="0"/>
      <w:adjustRightInd w:val="0"/>
      <w:snapToGrid w:val="0"/>
      <w:spacing w:beforeLines="100" w:before="260" w:line="360" w:lineRule="auto"/>
      <w:jc w:val="center"/>
    </w:pPr>
    <w:rPr>
      <w:color w:val="auto"/>
      <w:kern w:val="2"/>
      <w:sz w:val="24"/>
      <w:szCs w:val="20"/>
    </w:rPr>
  </w:style>
  <w:style w:type="paragraph" w:customStyle="1" w:styleId="21111213">
    <w:name w:val="样式 标题 2节标题 1.11.1标题2 + 四号 段后: 13 磅"/>
    <w:basedOn w:val="2"/>
    <w:qFormat/>
    <w:rsid w:val="003E4CEE"/>
    <w:pPr>
      <w:keepNext/>
      <w:keepLines/>
      <w:widowControl w:val="0"/>
      <w:adjustRightInd w:val="0"/>
      <w:snapToGrid w:val="0"/>
      <w:spacing w:beforeLines="100" w:before="260" w:line="360" w:lineRule="auto"/>
      <w:jc w:val="center"/>
    </w:pPr>
    <w:rPr>
      <w:color w:val="auto"/>
      <w:kern w:val="2"/>
      <w:szCs w:val="20"/>
    </w:rPr>
  </w:style>
  <w:style w:type="paragraph" w:customStyle="1" w:styleId="31110321313">
    <w:name w:val="样式 标题 3条标题1.1.1 + 宋体 小四 左 左侧:  0.32 厘米 段前: 13 磅 段后: 13 磅 ..."/>
    <w:basedOn w:val="3"/>
    <w:qFormat/>
    <w:rsid w:val="003E4CEE"/>
    <w:pPr>
      <w:keepLines w:val="0"/>
      <w:widowControl/>
      <w:spacing w:before="100" w:beforeAutospacing="1" w:after="100" w:afterAutospacing="1" w:line="480" w:lineRule="auto"/>
      <w:jc w:val="left"/>
    </w:pPr>
    <w:rPr>
      <w:rFonts w:ascii="宋体" w:hAnsi="宋体"/>
      <w:b/>
      <w:kern w:val="0"/>
      <w:sz w:val="24"/>
    </w:rPr>
  </w:style>
  <w:style w:type="paragraph" w:customStyle="1" w:styleId="2111121305">
    <w:name w:val="样式 样式 标题 2节标题 1.11.1标题2 + 四号 段后: 13 磅 + 段前: 0.5 行"/>
    <w:basedOn w:val="21111213"/>
    <w:qFormat/>
    <w:rsid w:val="003E4CEE"/>
    <w:pPr>
      <w:spacing w:beforeLines="0" w:beforeAutospacing="1" w:line="480" w:lineRule="auto"/>
    </w:pPr>
  </w:style>
  <w:style w:type="paragraph" w:customStyle="1" w:styleId="211112">
    <w:name w:val="样式 标题 2节标题 1.11.1标题2 + 四号"/>
    <w:basedOn w:val="2"/>
    <w:qFormat/>
    <w:rsid w:val="003E4CEE"/>
    <w:pPr>
      <w:keepNext/>
      <w:keepLines/>
      <w:widowControl w:val="0"/>
      <w:adjustRightInd w:val="0"/>
      <w:snapToGrid w:val="0"/>
      <w:spacing w:line="360" w:lineRule="auto"/>
      <w:ind w:firstLine="200"/>
      <w:jc w:val="center"/>
    </w:pPr>
    <w:rPr>
      <w:rFonts w:cs="Arial"/>
      <w:color w:val="auto"/>
      <w:kern w:val="2"/>
      <w:szCs w:val="24"/>
    </w:rPr>
  </w:style>
  <w:style w:type="paragraph" w:customStyle="1" w:styleId="3ff1">
    <w:name w:val="宏福3"/>
    <w:basedOn w:val="3"/>
    <w:qFormat/>
    <w:rsid w:val="003E4CEE"/>
    <w:pPr>
      <w:widowControl/>
      <w:snapToGrid w:val="0"/>
      <w:spacing w:before="240" w:line="240" w:lineRule="auto"/>
      <w:jc w:val="left"/>
    </w:pPr>
    <w:rPr>
      <w:bCs w:val="0"/>
    </w:rPr>
  </w:style>
  <w:style w:type="paragraph" w:customStyle="1" w:styleId="CharCharChar16">
    <w:name w:val="Char Char Char16"/>
    <w:basedOn w:val="a1"/>
    <w:qFormat/>
    <w:rsid w:val="003E4CEE"/>
    <w:rPr>
      <w:rFonts w:ascii="宋体" w:hAnsi="宋体" w:cs="宋体"/>
      <w:szCs w:val="24"/>
    </w:rPr>
  </w:style>
  <w:style w:type="character" w:customStyle="1" w:styleId="left">
    <w:name w:val="left"/>
    <w:qFormat/>
    <w:rsid w:val="003E4CEE"/>
  </w:style>
  <w:style w:type="character" w:customStyle="1" w:styleId="hit">
    <w:name w:val="hit"/>
    <w:qFormat/>
    <w:rsid w:val="003E4CEE"/>
  </w:style>
  <w:style w:type="paragraph" w:customStyle="1" w:styleId="CharCharCharChar26">
    <w:name w:val="Char Char Char Char26"/>
    <w:basedOn w:val="a1"/>
    <w:qFormat/>
    <w:rsid w:val="003E4CEE"/>
    <w:pPr>
      <w:tabs>
        <w:tab w:val="num" w:pos="0"/>
      </w:tabs>
    </w:pPr>
    <w:rPr>
      <w:rFonts w:ascii="宋体" w:hAnsi="宋体" w:cs="宋体"/>
      <w:szCs w:val="24"/>
    </w:rPr>
  </w:style>
  <w:style w:type="paragraph" w:customStyle="1" w:styleId="CharCharCharChar11">
    <w:name w:val="Char Char Char Char11"/>
    <w:basedOn w:val="a1"/>
    <w:qFormat/>
    <w:rsid w:val="003E4CEE"/>
    <w:rPr>
      <w:rFonts w:ascii="宋体" w:hAnsi="宋体" w:cs="宋体"/>
    </w:rPr>
  </w:style>
  <w:style w:type="paragraph" w:customStyle="1" w:styleId="CharCharCharCharCharCharCharCharChar1CharCharCharChar1">
    <w:name w:val="Char Char Char Char Char Char Char Char Char1 Char Char Char Char1"/>
    <w:basedOn w:val="a1"/>
    <w:qFormat/>
    <w:rsid w:val="003E4CEE"/>
    <w:rPr>
      <w:rFonts w:ascii="宋体" w:hAnsi="宋体" w:cs="宋体"/>
      <w:szCs w:val="21"/>
    </w:rPr>
  </w:style>
  <w:style w:type="character" w:customStyle="1" w:styleId="CharCharCharCharCharCharChar10">
    <w:name w:val="Char Char Char Char Char Char Char1"/>
    <w:link w:val="CharCharCharCharCharChar1"/>
    <w:qFormat/>
    <w:locked/>
    <w:rsid w:val="003E4CEE"/>
    <w:rPr>
      <w:rFonts w:ascii="宋体" w:hAnsi="宋体"/>
      <w:kern w:val="2"/>
      <w:sz w:val="24"/>
      <w:szCs w:val="24"/>
      <w:lang w:bidi="ar-SA"/>
    </w:rPr>
  </w:style>
  <w:style w:type="paragraph" w:customStyle="1" w:styleId="CharCharCharCharCharChar1">
    <w:name w:val="Char Char Char Char Char Char1"/>
    <w:basedOn w:val="a1"/>
    <w:link w:val="CharCharCharCharCharCharChar10"/>
    <w:qFormat/>
    <w:rsid w:val="003E4CEE"/>
    <w:rPr>
      <w:rFonts w:ascii="宋体" w:eastAsia="Times New Roman" w:hAnsi="宋体"/>
      <w:kern w:val="2"/>
      <w:szCs w:val="24"/>
    </w:rPr>
  </w:style>
  <w:style w:type="paragraph" w:customStyle="1" w:styleId="sitemcompany">
    <w:name w:val="sitemcompany"/>
    <w:basedOn w:val="a1"/>
    <w:qFormat/>
    <w:rsid w:val="003E4CEE"/>
    <w:pPr>
      <w:spacing w:before="100" w:beforeAutospacing="1" w:after="100" w:afterAutospacing="1"/>
    </w:pPr>
    <w:rPr>
      <w:rFonts w:ascii="宋体" w:hAnsi="宋体" w:cs="宋体"/>
    </w:rPr>
  </w:style>
  <w:style w:type="paragraph" w:customStyle="1" w:styleId="affffffffffffffffffe">
    <w:name w:val="条文"/>
    <w:basedOn w:val="5"/>
    <w:next w:val="a1"/>
    <w:qFormat/>
    <w:rsid w:val="003E4CEE"/>
    <w:pPr>
      <w:widowControl/>
      <w:numPr>
        <w:ilvl w:val="0"/>
        <w:numId w:val="0"/>
      </w:numPr>
      <w:tabs>
        <w:tab w:val="left" w:pos="1008"/>
      </w:tabs>
      <w:adjustRightInd/>
      <w:spacing w:line="400" w:lineRule="exact"/>
      <w:jc w:val="center"/>
    </w:pPr>
    <w:rPr>
      <w:rFonts w:ascii="仿宋_GB2312" w:eastAsia="仿宋_GB2312"/>
      <w:sz w:val="21"/>
      <w:lang w:val="x-none" w:eastAsia="x-none"/>
    </w:rPr>
  </w:style>
  <w:style w:type="character" w:customStyle="1" w:styleId="Char1Char">
    <w:name w:val="纯文本 Char1 Char"/>
    <w:aliases w:val="纯文本 Char Char Char,纯文本 Char1 Char Char Char,纯文本 Char Char Char Char Char,普通文字 Char1 Char Char Char,普通文字 Char Char Char Char Char Char Char Char Char Char Char,普通文字 Char Char,普通文字 Char2,普通文字 Char Char Char Char Char Char Char Char1,纯文本 Cha"/>
    <w:uiPriority w:val="99"/>
    <w:qFormat/>
    <w:rsid w:val="003E4CEE"/>
    <w:rPr>
      <w:rFonts w:ascii="宋体" w:eastAsia="宋体" w:hAnsi="Courier New"/>
      <w:kern w:val="2"/>
      <w:sz w:val="21"/>
      <w:lang w:val="en-US" w:eastAsia="zh-CN" w:bidi="ar-SA"/>
    </w:rPr>
  </w:style>
  <w:style w:type="paragraph" w:customStyle="1" w:styleId="font1">
    <w:name w:val="font1"/>
    <w:basedOn w:val="a1"/>
    <w:qFormat/>
    <w:rsid w:val="003E4CEE"/>
    <w:pPr>
      <w:spacing w:before="100" w:beforeAutospacing="1" w:after="100" w:afterAutospacing="1"/>
    </w:pPr>
    <w:rPr>
      <w:rFonts w:ascii="宋体" w:hAnsi="宋体" w:cs="宋体"/>
      <w:szCs w:val="24"/>
    </w:rPr>
  </w:style>
  <w:style w:type="character" w:customStyle="1" w:styleId="title1">
    <w:name w:val="title1"/>
    <w:qFormat/>
    <w:rsid w:val="003E4CEE"/>
    <w:rPr>
      <w:b/>
      <w:bCs/>
      <w:color w:val="517C1E"/>
      <w:sz w:val="21"/>
      <w:szCs w:val="21"/>
    </w:rPr>
  </w:style>
  <w:style w:type="paragraph" w:customStyle="1" w:styleId="1fff1">
    <w:name w:val="无间隔1"/>
    <w:uiPriority w:val="1"/>
    <w:qFormat/>
    <w:rsid w:val="003E4CEE"/>
    <w:pPr>
      <w:widowControl w:val="0"/>
      <w:jc w:val="both"/>
    </w:pPr>
    <w:rPr>
      <w:rFonts w:ascii="Arial" w:eastAsia="仿宋" w:hAnsi="Arial"/>
      <w:w w:val="90"/>
      <w:kern w:val="2"/>
      <w:sz w:val="24"/>
      <w:szCs w:val="24"/>
    </w:rPr>
  </w:style>
  <w:style w:type="paragraph" w:customStyle="1" w:styleId="CharCharCharCharCharChar2">
    <w:name w:val="Char Char Char Char Char Char2"/>
    <w:basedOn w:val="a1"/>
    <w:link w:val="CharCharCharCharCharCharChar2"/>
    <w:qFormat/>
    <w:rsid w:val="003E4CEE"/>
    <w:rPr>
      <w:kern w:val="2"/>
      <w:szCs w:val="24"/>
      <w:lang w:val="x-none" w:eastAsia="x-none"/>
    </w:rPr>
  </w:style>
  <w:style w:type="character" w:customStyle="1" w:styleId="CharCharCharCharCharCharChar2">
    <w:name w:val="Char Char Char Char Char Char Char2"/>
    <w:link w:val="CharCharCharCharCharChar2"/>
    <w:qFormat/>
    <w:rsid w:val="003E4CEE"/>
    <w:rPr>
      <w:rFonts w:eastAsia="宋体"/>
      <w:kern w:val="2"/>
      <w:sz w:val="24"/>
      <w:szCs w:val="24"/>
      <w:lang w:val="x-none" w:eastAsia="x-none" w:bidi="ar-SA"/>
    </w:rPr>
  </w:style>
  <w:style w:type="character" w:customStyle="1" w:styleId="CharChar316">
    <w:name w:val="Char Char316"/>
    <w:qFormat/>
    <w:rsid w:val="003E4CEE"/>
    <w:rPr>
      <w:rFonts w:ascii="Arial" w:eastAsia="宋体" w:hAnsi="Arial" w:cs="Arial"/>
      <w:b/>
      <w:bCs/>
      <w:kern w:val="2"/>
      <w:sz w:val="32"/>
      <w:szCs w:val="32"/>
      <w:lang w:val="en-US" w:eastAsia="zh-CN" w:bidi="ar-SA"/>
    </w:rPr>
  </w:style>
  <w:style w:type="paragraph" w:customStyle="1" w:styleId="CharCharCharCharCharChar3">
    <w:name w:val="Char Char Char Char Char Char3"/>
    <w:basedOn w:val="a1"/>
    <w:link w:val="CharCharCharCharCharCharChar3"/>
    <w:qFormat/>
    <w:rsid w:val="003E4CEE"/>
    <w:rPr>
      <w:kern w:val="2"/>
      <w:szCs w:val="24"/>
      <w:lang w:val="x-none" w:eastAsia="x-none"/>
    </w:rPr>
  </w:style>
  <w:style w:type="character" w:customStyle="1" w:styleId="CharCharCharCharCharCharChar3">
    <w:name w:val="Char Char Char Char Char Char Char3"/>
    <w:link w:val="CharCharCharCharCharChar3"/>
    <w:qFormat/>
    <w:rsid w:val="003E4CEE"/>
    <w:rPr>
      <w:rFonts w:eastAsia="宋体"/>
      <w:kern w:val="2"/>
      <w:sz w:val="24"/>
      <w:szCs w:val="24"/>
      <w:lang w:val="x-none" w:eastAsia="x-none" w:bidi="ar-SA"/>
    </w:rPr>
  </w:style>
  <w:style w:type="character" w:customStyle="1" w:styleId="CharChar210">
    <w:name w:val="Char Char21"/>
    <w:qFormat/>
    <w:rsid w:val="003E4CEE"/>
    <w:rPr>
      <w:rFonts w:ascii="宋体" w:eastAsia="宋体" w:hAnsi="宋体"/>
      <w:kern w:val="2"/>
      <w:sz w:val="24"/>
      <w:lang w:val="en-US" w:eastAsia="zh-CN" w:bidi="ar-SA"/>
    </w:rPr>
  </w:style>
  <w:style w:type="character" w:customStyle="1" w:styleId="CharChar31">
    <w:name w:val="Char Char31"/>
    <w:qFormat/>
    <w:rsid w:val="003E4CEE"/>
    <w:rPr>
      <w:rFonts w:ascii="Arial" w:eastAsia="宋体" w:hAnsi="Arial" w:cs="Arial"/>
      <w:b/>
      <w:bCs/>
      <w:kern w:val="2"/>
      <w:sz w:val="32"/>
      <w:szCs w:val="32"/>
      <w:lang w:val="en-US" w:eastAsia="zh-CN" w:bidi="ar-SA"/>
    </w:rPr>
  </w:style>
  <w:style w:type="paragraph" w:customStyle="1" w:styleId="3111h3H3level3PIM3Level3HeadHeading3-ol">
    <w:name w:val="样式 标题 3条标题1.1.1h3H3level_3PIM 3Level 3 HeadHeading 3 - ol..."/>
    <w:basedOn w:val="3"/>
    <w:link w:val="3111h3H3level3PIM3Level3HeadHeading3-olChar"/>
    <w:autoRedefine/>
    <w:qFormat/>
    <w:rsid w:val="003E4CEE"/>
    <w:pPr>
      <w:keepLines w:val="0"/>
      <w:widowControl/>
      <w:spacing w:line="240" w:lineRule="auto"/>
      <w:jc w:val="left"/>
    </w:pPr>
    <w:rPr>
      <w:rFonts w:eastAsia="黑体"/>
      <w:sz w:val="24"/>
      <w:szCs w:val="24"/>
    </w:rPr>
  </w:style>
  <w:style w:type="paragraph" w:customStyle="1" w:styleId="xuchao1">
    <w:name w:val="xuchao1"/>
    <w:basedOn w:val="a1"/>
    <w:qFormat/>
    <w:rsid w:val="003E4CEE"/>
    <w:pPr>
      <w:spacing w:line="500" w:lineRule="exact"/>
      <w:ind w:firstLineChars="200" w:firstLine="200"/>
    </w:pPr>
    <w:rPr>
      <w:rFonts w:ascii="宋体" w:hAnsi="宋体" w:cs="宋体"/>
      <w:szCs w:val="24"/>
    </w:rPr>
  </w:style>
  <w:style w:type="paragraph" w:customStyle="1" w:styleId="CharCharChar20">
    <w:name w:val="Char Char Char2"/>
    <w:basedOn w:val="a1"/>
    <w:link w:val="CharCharCharChar21"/>
    <w:qFormat/>
    <w:rsid w:val="003E4CEE"/>
    <w:rPr>
      <w:rFonts w:ascii="宋体" w:hAnsi="宋体" w:cs="宋体"/>
      <w:szCs w:val="24"/>
    </w:rPr>
  </w:style>
  <w:style w:type="paragraph" w:customStyle="1" w:styleId="Char120">
    <w:name w:val="Char12"/>
    <w:basedOn w:val="a1"/>
    <w:qFormat/>
    <w:rsid w:val="003E4CEE"/>
    <w:rPr>
      <w:rFonts w:ascii="宋体" w:hAnsi="宋体" w:cs="宋体"/>
      <w:szCs w:val="24"/>
    </w:rPr>
  </w:style>
  <w:style w:type="paragraph" w:customStyle="1" w:styleId="CharCharCharChar30">
    <w:name w:val="Char Char Char Char3"/>
    <w:basedOn w:val="a1"/>
    <w:qFormat/>
    <w:rsid w:val="003E4CEE"/>
    <w:rPr>
      <w:rFonts w:ascii="宋体" w:hAnsi="宋体" w:cs="宋体"/>
      <w:szCs w:val="24"/>
    </w:rPr>
  </w:style>
  <w:style w:type="paragraph" w:customStyle="1" w:styleId="CharCharChar30">
    <w:name w:val="Char Char Char3"/>
    <w:basedOn w:val="a1"/>
    <w:link w:val="CharCharCharChar22"/>
    <w:qFormat/>
    <w:rsid w:val="003E4CEE"/>
    <w:rPr>
      <w:rFonts w:ascii="宋体" w:hAnsi="宋体" w:cs="宋体"/>
      <w:szCs w:val="24"/>
    </w:rPr>
  </w:style>
  <w:style w:type="paragraph" w:customStyle="1" w:styleId="Char130">
    <w:name w:val="Char13"/>
    <w:basedOn w:val="a1"/>
    <w:qFormat/>
    <w:rsid w:val="003E4CEE"/>
    <w:rPr>
      <w:rFonts w:ascii="宋体" w:hAnsi="宋体" w:cs="宋体"/>
      <w:szCs w:val="24"/>
    </w:rPr>
  </w:style>
  <w:style w:type="paragraph" w:customStyle="1" w:styleId="CharCharCharChar40">
    <w:name w:val="Char Char Char Char4"/>
    <w:basedOn w:val="a1"/>
    <w:qFormat/>
    <w:rsid w:val="003E4CEE"/>
    <w:rPr>
      <w:rFonts w:ascii="宋体" w:hAnsi="宋体" w:cs="宋体"/>
      <w:szCs w:val="24"/>
    </w:rPr>
  </w:style>
  <w:style w:type="character" w:customStyle="1" w:styleId="1111CharChar">
    <w:name w:val="款标题1.1.1.1 Char Char"/>
    <w:qFormat/>
    <w:rsid w:val="003E4CEE"/>
    <w:rPr>
      <w:rFonts w:eastAsia="宋体"/>
      <w:sz w:val="28"/>
      <w:lang w:val="en-US" w:eastAsia="zh-CN" w:bidi="ar-SA"/>
    </w:rPr>
  </w:style>
  <w:style w:type="character" w:customStyle="1" w:styleId="1Char1">
    <w:name w:val="表格样式1 Char"/>
    <w:link w:val="1d"/>
    <w:qFormat/>
    <w:rsid w:val="003E4CEE"/>
    <w:rPr>
      <w:rFonts w:eastAsia="宋体"/>
      <w:sz w:val="24"/>
      <w:szCs w:val="24"/>
      <w:lang w:val="x-none" w:eastAsia="x-none" w:bidi="ar-SA"/>
    </w:rPr>
  </w:style>
  <w:style w:type="paragraph" w:customStyle="1" w:styleId="reader-word-layerreader-word-s3-14">
    <w:name w:val="reader-word-layer reader-word-s3-14"/>
    <w:basedOn w:val="a1"/>
    <w:qFormat/>
    <w:rsid w:val="003E4CEE"/>
    <w:pPr>
      <w:spacing w:before="100" w:beforeAutospacing="1" w:after="100" w:afterAutospacing="1"/>
    </w:pPr>
    <w:rPr>
      <w:rFonts w:ascii="宋体" w:hAnsi="宋体" w:cs="宋体"/>
      <w:szCs w:val="24"/>
    </w:rPr>
  </w:style>
  <w:style w:type="paragraph" w:customStyle="1" w:styleId="reader-word-layerreader-word-s3-16">
    <w:name w:val="reader-word-layer reader-word-s3-16"/>
    <w:basedOn w:val="a1"/>
    <w:qFormat/>
    <w:rsid w:val="003E4CEE"/>
    <w:pPr>
      <w:spacing w:before="100" w:beforeAutospacing="1" w:after="100" w:afterAutospacing="1"/>
    </w:pPr>
    <w:rPr>
      <w:rFonts w:ascii="宋体" w:hAnsi="宋体" w:cs="宋体"/>
      <w:szCs w:val="24"/>
    </w:rPr>
  </w:style>
  <w:style w:type="character" w:customStyle="1" w:styleId="CommentTextChar">
    <w:name w:val="Comment Text Char"/>
    <w:semiHidden/>
    <w:locked/>
    <w:rsid w:val="003E4CEE"/>
    <w:rPr>
      <w:rFonts w:ascii="Calibri" w:hAnsi="Calibri" w:cs="Calibri"/>
      <w:sz w:val="21"/>
      <w:szCs w:val="21"/>
    </w:rPr>
  </w:style>
  <w:style w:type="paragraph" w:customStyle="1" w:styleId="CharChar4CharCharCharCharCharChar">
    <w:name w:val="Char Char4 Char Char Char Char Char Char"/>
    <w:basedOn w:val="a1"/>
    <w:rsid w:val="003E4CEE"/>
    <w:pPr>
      <w:spacing w:beforeLines="50" w:before="156" w:afterLines="100" w:after="312"/>
      <w:jc w:val="center"/>
    </w:pPr>
    <w:rPr>
      <w:rFonts w:ascii="宋体" w:hAnsi="宋体" w:cs="宋体"/>
      <w:szCs w:val="24"/>
    </w:rPr>
  </w:style>
  <w:style w:type="character" w:customStyle="1" w:styleId="001Char1">
    <w:name w:val="正文001 Char1"/>
    <w:link w:val="001"/>
    <w:qFormat/>
    <w:rsid w:val="003E4CEE"/>
    <w:rPr>
      <w:rFonts w:eastAsia="宋体"/>
      <w:kern w:val="2"/>
      <w:sz w:val="24"/>
      <w:lang w:val="en-US" w:eastAsia="zh-CN" w:bidi="ar-SA"/>
    </w:rPr>
  </w:style>
  <w:style w:type="paragraph" w:customStyle="1" w:styleId="reader-word-layerreader-word-s1-19">
    <w:name w:val="reader-word-layer reader-word-s1-19"/>
    <w:basedOn w:val="a1"/>
    <w:qFormat/>
    <w:rsid w:val="003E4CEE"/>
    <w:pPr>
      <w:spacing w:before="100" w:beforeAutospacing="1" w:after="100" w:afterAutospacing="1"/>
    </w:pPr>
    <w:rPr>
      <w:rFonts w:ascii="宋体" w:hAnsi="宋体" w:cs="宋体"/>
      <w:szCs w:val="24"/>
    </w:rPr>
  </w:style>
  <w:style w:type="paragraph" w:customStyle="1" w:styleId="reader-word-layerreader-word-s1-31">
    <w:name w:val="reader-word-layer reader-word-s1-31"/>
    <w:basedOn w:val="a1"/>
    <w:qFormat/>
    <w:rsid w:val="003E4CEE"/>
    <w:pPr>
      <w:spacing w:before="100" w:beforeAutospacing="1" w:after="100" w:afterAutospacing="1"/>
    </w:pPr>
    <w:rPr>
      <w:rFonts w:ascii="宋体" w:hAnsi="宋体" w:cs="宋体"/>
      <w:szCs w:val="24"/>
    </w:rPr>
  </w:style>
  <w:style w:type="paragraph" w:customStyle="1" w:styleId="reader-word-layerreader-word-s1-30">
    <w:name w:val="reader-word-layer reader-word-s1-30"/>
    <w:basedOn w:val="a1"/>
    <w:qFormat/>
    <w:rsid w:val="003E4CEE"/>
    <w:pPr>
      <w:spacing w:before="100" w:beforeAutospacing="1" w:after="100" w:afterAutospacing="1"/>
    </w:pPr>
    <w:rPr>
      <w:rFonts w:ascii="宋体" w:hAnsi="宋体" w:cs="宋体"/>
      <w:szCs w:val="24"/>
    </w:rPr>
  </w:style>
  <w:style w:type="paragraph" w:customStyle="1" w:styleId="reader-word-layerreader-word-s1-32">
    <w:name w:val="reader-word-layer reader-word-s1-32"/>
    <w:basedOn w:val="a1"/>
    <w:qFormat/>
    <w:rsid w:val="003E4CEE"/>
    <w:pPr>
      <w:spacing w:before="100" w:beforeAutospacing="1" w:after="100" w:afterAutospacing="1"/>
    </w:pPr>
    <w:rPr>
      <w:rFonts w:ascii="宋体" w:hAnsi="宋体" w:cs="宋体"/>
      <w:szCs w:val="24"/>
    </w:rPr>
  </w:style>
  <w:style w:type="paragraph" w:customStyle="1" w:styleId="reader-word-layerreader-word-s2-3">
    <w:name w:val="reader-word-layer reader-word-s2-3"/>
    <w:basedOn w:val="a1"/>
    <w:qFormat/>
    <w:rsid w:val="003E4CEE"/>
    <w:pPr>
      <w:spacing w:before="100" w:beforeAutospacing="1" w:after="100" w:afterAutospacing="1"/>
    </w:pPr>
    <w:rPr>
      <w:rFonts w:ascii="宋体" w:hAnsi="宋体" w:cs="宋体"/>
      <w:szCs w:val="24"/>
    </w:rPr>
  </w:style>
  <w:style w:type="paragraph" w:customStyle="1" w:styleId="reader-word-layerreader-word-s2-6">
    <w:name w:val="reader-word-layer reader-word-s2-6"/>
    <w:basedOn w:val="a1"/>
    <w:qFormat/>
    <w:rsid w:val="003E4CEE"/>
    <w:pPr>
      <w:spacing w:before="100" w:beforeAutospacing="1" w:after="100" w:afterAutospacing="1"/>
    </w:pPr>
    <w:rPr>
      <w:rFonts w:ascii="宋体" w:hAnsi="宋体" w:cs="宋体"/>
      <w:szCs w:val="24"/>
    </w:rPr>
  </w:style>
  <w:style w:type="paragraph" w:customStyle="1" w:styleId="reader-word-layerreader-word-s3-2">
    <w:name w:val="reader-word-layer reader-word-s3-2"/>
    <w:basedOn w:val="a1"/>
    <w:qFormat/>
    <w:rsid w:val="003E4CEE"/>
    <w:pPr>
      <w:spacing w:before="100" w:beforeAutospacing="1" w:after="100" w:afterAutospacing="1"/>
    </w:pPr>
    <w:rPr>
      <w:rFonts w:ascii="宋体" w:hAnsi="宋体" w:cs="宋体"/>
      <w:szCs w:val="24"/>
    </w:rPr>
  </w:style>
  <w:style w:type="paragraph" w:customStyle="1" w:styleId="reader-word-layerreader-word-s3-4">
    <w:name w:val="reader-word-layer reader-word-s3-4"/>
    <w:basedOn w:val="a1"/>
    <w:qFormat/>
    <w:rsid w:val="003E4CEE"/>
    <w:pPr>
      <w:spacing w:before="100" w:beforeAutospacing="1" w:after="100" w:afterAutospacing="1"/>
    </w:pPr>
    <w:rPr>
      <w:rFonts w:ascii="宋体" w:hAnsi="宋体" w:cs="宋体"/>
      <w:szCs w:val="24"/>
    </w:rPr>
  </w:style>
  <w:style w:type="paragraph" w:customStyle="1" w:styleId="reader-word-layerreader-word-s3-5">
    <w:name w:val="reader-word-layer reader-word-s3-5"/>
    <w:basedOn w:val="a1"/>
    <w:qFormat/>
    <w:rsid w:val="003E4CEE"/>
    <w:pPr>
      <w:spacing w:before="100" w:beforeAutospacing="1" w:after="100" w:afterAutospacing="1"/>
    </w:pPr>
    <w:rPr>
      <w:rFonts w:ascii="宋体" w:hAnsi="宋体" w:cs="宋体"/>
      <w:szCs w:val="24"/>
    </w:rPr>
  </w:style>
  <w:style w:type="paragraph" w:customStyle="1" w:styleId="reader-word-layerreader-word-s1-4">
    <w:name w:val="reader-word-layer reader-word-s1-4"/>
    <w:basedOn w:val="a1"/>
    <w:qFormat/>
    <w:rsid w:val="003E4CEE"/>
    <w:pPr>
      <w:spacing w:before="100" w:beforeAutospacing="1" w:after="100" w:afterAutospacing="1"/>
    </w:pPr>
    <w:rPr>
      <w:rFonts w:ascii="宋体" w:hAnsi="宋体" w:cs="宋体"/>
      <w:szCs w:val="24"/>
    </w:rPr>
  </w:style>
  <w:style w:type="paragraph" w:customStyle="1" w:styleId="reader-word-layerreader-word-s1-1">
    <w:name w:val="reader-word-layer reader-word-s1-1"/>
    <w:basedOn w:val="a1"/>
    <w:qFormat/>
    <w:rsid w:val="003E4CEE"/>
    <w:pPr>
      <w:spacing w:before="100" w:beforeAutospacing="1" w:after="100" w:afterAutospacing="1"/>
    </w:pPr>
    <w:rPr>
      <w:rFonts w:ascii="宋体" w:hAnsi="宋体" w:cs="宋体"/>
      <w:szCs w:val="24"/>
    </w:rPr>
  </w:style>
  <w:style w:type="paragraph" w:customStyle="1" w:styleId="reader-word-layerreader-word-s1-45">
    <w:name w:val="reader-word-layer reader-word-s1-45"/>
    <w:basedOn w:val="a1"/>
    <w:qFormat/>
    <w:rsid w:val="003E4CEE"/>
    <w:pPr>
      <w:spacing w:before="100" w:beforeAutospacing="1" w:after="100" w:afterAutospacing="1"/>
    </w:pPr>
    <w:rPr>
      <w:rFonts w:ascii="宋体" w:hAnsi="宋体" w:cs="宋体"/>
      <w:szCs w:val="24"/>
    </w:rPr>
  </w:style>
  <w:style w:type="paragraph" w:customStyle="1" w:styleId="reader-word-layerreader-word-s1-60">
    <w:name w:val="reader-word-layer reader-word-s1-60"/>
    <w:basedOn w:val="a1"/>
    <w:qFormat/>
    <w:rsid w:val="003E4CEE"/>
    <w:pPr>
      <w:spacing w:before="100" w:beforeAutospacing="1" w:after="100" w:afterAutospacing="1"/>
    </w:pPr>
    <w:rPr>
      <w:rFonts w:ascii="宋体" w:hAnsi="宋体" w:cs="宋体"/>
      <w:szCs w:val="24"/>
    </w:rPr>
  </w:style>
  <w:style w:type="paragraph" w:customStyle="1" w:styleId="reader-word-layerreader-word-s1-40">
    <w:name w:val="reader-word-layer reader-word-s1-40"/>
    <w:basedOn w:val="a1"/>
    <w:qFormat/>
    <w:rsid w:val="003E4CEE"/>
    <w:pPr>
      <w:spacing w:before="100" w:beforeAutospacing="1" w:after="100" w:afterAutospacing="1"/>
    </w:pPr>
    <w:rPr>
      <w:rFonts w:ascii="宋体" w:hAnsi="宋体" w:cs="宋体"/>
      <w:szCs w:val="24"/>
    </w:rPr>
  </w:style>
  <w:style w:type="paragraph" w:customStyle="1" w:styleId="reader-word-layerreader-word-s1-48">
    <w:name w:val="reader-word-layer reader-word-s1-48"/>
    <w:basedOn w:val="a1"/>
    <w:qFormat/>
    <w:rsid w:val="003E4CEE"/>
    <w:pPr>
      <w:spacing w:before="100" w:beforeAutospacing="1" w:after="100" w:afterAutospacing="1"/>
    </w:pPr>
    <w:rPr>
      <w:rFonts w:ascii="宋体" w:hAnsi="宋体" w:cs="宋体"/>
      <w:szCs w:val="24"/>
    </w:rPr>
  </w:style>
  <w:style w:type="paragraph" w:customStyle="1" w:styleId="reader-word-layerreader-word-s1-35">
    <w:name w:val="reader-word-layer reader-word-s1-35"/>
    <w:basedOn w:val="a1"/>
    <w:qFormat/>
    <w:rsid w:val="003E4CEE"/>
    <w:pPr>
      <w:spacing w:before="100" w:beforeAutospacing="1" w:after="100" w:afterAutospacing="1"/>
    </w:pPr>
    <w:rPr>
      <w:rFonts w:ascii="宋体" w:hAnsi="宋体" w:cs="宋体"/>
      <w:szCs w:val="24"/>
    </w:rPr>
  </w:style>
  <w:style w:type="paragraph" w:customStyle="1" w:styleId="reader-word-layerreader-word-s1-29">
    <w:name w:val="reader-word-layer reader-word-s1-29"/>
    <w:basedOn w:val="a1"/>
    <w:qFormat/>
    <w:rsid w:val="003E4CEE"/>
    <w:pPr>
      <w:spacing w:before="100" w:beforeAutospacing="1" w:after="100" w:afterAutospacing="1"/>
    </w:pPr>
    <w:rPr>
      <w:rFonts w:ascii="宋体" w:hAnsi="宋体" w:cs="宋体"/>
      <w:szCs w:val="24"/>
    </w:rPr>
  </w:style>
  <w:style w:type="paragraph" w:customStyle="1" w:styleId="reader-word-layerreader-word-s2-1">
    <w:name w:val="reader-word-layer reader-word-s2-1"/>
    <w:basedOn w:val="a1"/>
    <w:qFormat/>
    <w:rsid w:val="003E4CEE"/>
    <w:pPr>
      <w:spacing w:before="100" w:beforeAutospacing="1" w:after="100" w:afterAutospacing="1"/>
    </w:pPr>
    <w:rPr>
      <w:rFonts w:ascii="宋体" w:hAnsi="宋体" w:cs="宋体"/>
      <w:szCs w:val="24"/>
    </w:rPr>
  </w:style>
  <w:style w:type="paragraph" w:customStyle="1" w:styleId="reader-word-layerreader-word-s2-48">
    <w:name w:val="reader-word-layer reader-word-s2-48"/>
    <w:basedOn w:val="a1"/>
    <w:qFormat/>
    <w:rsid w:val="003E4CEE"/>
    <w:pPr>
      <w:spacing w:before="100" w:beforeAutospacing="1" w:after="100" w:afterAutospacing="1"/>
    </w:pPr>
    <w:rPr>
      <w:rFonts w:ascii="宋体" w:hAnsi="宋体" w:cs="宋体"/>
      <w:szCs w:val="24"/>
    </w:rPr>
  </w:style>
  <w:style w:type="paragraph" w:customStyle="1" w:styleId="reader-word-layerreader-word-s2-24">
    <w:name w:val="reader-word-layer reader-word-s2-24"/>
    <w:basedOn w:val="a1"/>
    <w:qFormat/>
    <w:rsid w:val="003E4CEE"/>
    <w:pPr>
      <w:spacing w:before="100" w:beforeAutospacing="1" w:after="100" w:afterAutospacing="1"/>
    </w:pPr>
    <w:rPr>
      <w:rFonts w:ascii="宋体" w:hAnsi="宋体" w:cs="宋体"/>
      <w:szCs w:val="24"/>
    </w:rPr>
  </w:style>
  <w:style w:type="paragraph" w:customStyle="1" w:styleId="reader-word-layerreader-word-s2-49">
    <w:name w:val="reader-word-layer reader-word-s2-49"/>
    <w:basedOn w:val="a1"/>
    <w:qFormat/>
    <w:rsid w:val="003E4CEE"/>
    <w:pPr>
      <w:spacing w:before="100" w:beforeAutospacing="1" w:after="100" w:afterAutospacing="1"/>
    </w:pPr>
    <w:rPr>
      <w:rFonts w:ascii="宋体" w:hAnsi="宋体" w:cs="宋体"/>
      <w:szCs w:val="24"/>
    </w:rPr>
  </w:style>
  <w:style w:type="paragraph" w:customStyle="1" w:styleId="reader-word-layerreader-word-s2-5">
    <w:name w:val="reader-word-layer reader-word-s2-5"/>
    <w:basedOn w:val="a1"/>
    <w:qFormat/>
    <w:rsid w:val="003E4CEE"/>
    <w:pPr>
      <w:spacing w:before="100" w:beforeAutospacing="1" w:after="100" w:afterAutospacing="1"/>
    </w:pPr>
    <w:rPr>
      <w:rFonts w:ascii="宋体" w:hAnsi="宋体" w:cs="宋体"/>
      <w:szCs w:val="24"/>
    </w:rPr>
  </w:style>
  <w:style w:type="paragraph" w:customStyle="1" w:styleId="reader-word-layerreader-word-s2-36">
    <w:name w:val="reader-word-layer reader-word-s2-36"/>
    <w:basedOn w:val="a1"/>
    <w:qFormat/>
    <w:rsid w:val="003E4CEE"/>
    <w:pPr>
      <w:spacing w:before="100" w:beforeAutospacing="1" w:after="100" w:afterAutospacing="1"/>
    </w:pPr>
    <w:rPr>
      <w:rFonts w:ascii="宋体" w:hAnsi="宋体" w:cs="宋体"/>
      <w:szCs w:val="24"/>
    </w:rPr>
  </w:style>
  <w:style w:type="paragraph" w:customStyle="1" w:styleId="reader-word-layerreader-word-s2-16">
    <w:name w:val="reader-word-layer reader-word-s2-16"/>
    <w:basedOn w:val="a1"/>
    <w:qFormat/>
    <w:rsid w:val="003E4CEE"/>
    <w:pPr>
      <w:spacing w:before="100" w:beforeAutospacing="1" w:after="100" w:afterAutospacing="1"/>
    </w:pPr>
    <w:rPr>
      <w:rFonts w:ascii="宋体" w:hAnsi="宋体" w:cs="宋体"/>
      <w:szCs w:val="24"/>
    </w:rPr>
  </w:style>
  <w:style w:type="paragraph" w:customStyle="1" w:styleId="reader-word-layerreader-word-s2-47">
    <w:name w:val="reader-word-layer reader-word-s2-47"/>
    <w:basedOn w:val="a1"/>
    <w:qFormat/>
    <w:rsid w:val="003E4CEE"/>
    <w:pPr>
      <w:spacing w:before="100" w:beforeAutospacing="1" w:after="100" w:afterAutospacing="1"/>
    </w:pPr>
    <w:rPr>
      <w:rFonts w:ascii="宋体" w:hAnsi="宋体" w:cs="宋体"/>
      <w:szCs w:val="24"/>
    </w:rPr>
  </w:style>
  <w:style w:type="paragraph" w:customStyle="1" w:styleId="reader-word-layerreader-word-s2-50">
    <w:name w:val="reader-word-layer reader-word-s2-50"/>
    <w:basedOn w:val="a1"/>
    <w:qFormat/>
    <w:rsid w:val="003E4CEE"/>
    <w:pPr>
      <w:spacing w:before="100" w:beforeAutospacing="1" w:after="100" w:afterAutospacing="1"/>
    </w:pPr>
    <w:rPr>
      <w:rFonts w:ascii="宋体" w:hAnsi="宋体" w:cs="宋体"/>
      <w:szCs w:val="24"/>
    </w:rPr>
  </w:style>
  <w:style w:type="paragraph" w:customStyle="1" w:styleId="reader-word-layerreader-word-s2-44">
    <w:name w:val="reader-word-layer reader-word-s2-44"/>
    <w:basedOn w:val="a1"/>
    <w:qFormat/>
    <w:rsid w:val="003E4CEE"/>
    <w:pPr>
      <w:spacing w:before="100" w:beforeAutospacing="1" w:after="100" w:afterAutospacing="1"/>
    </w:pPr>
    <w:rPr>
      <w:rFonts w:ascii="宋体" w:hAnsi="宋体" w:cs="宋体"/>
      <w:szCs w:val="24"/>
    </w:rPr>
  </w:style>
  <w:style w:type="paragraph" w:customStyle="1" w:styleId="reader-word-layerreader-word-s2-29">
    <w:name w:val="reader-word-layer reader-word-s2-29"/>
    <w:basedOn w:val="a1"/>
    <w:qFormat/>
    <w:rsid w:val="003E4CEE"/>
    <w:pPr>
      <w:spacing w:before="100" w:beforeAutospacing="1" w:after="100" w:afterAutospacing="1"/>
    </w:pPr>
    <w:rPr>
      <w:rFonts w:ascii="宋体" w:hAnsi="宋体" w:cs="宋体"/>
      <w:szCs w:val="24"/>
    </w:rPr>
  </w:style>
  <w:style w:type="paragraph" w:customStyle="1" w:styleId="reader-word-layerreader-word-s2-45">
    <w:name w:val="reader-word-layer reader-word-s2-45"/>
    <w:basedOn w:val="a1"/>
    <w:qFormat/>
    <w:rsid w:val="003E4CEE"/>
    <w:pPr>
      <w:spacing w:before="100" w:beforeAutospacing="1" w:after="100" w:afterAutospacing="1"/>
    </w:pPr>
    <w:rPr>
      <w:rFonts w:ascii="宋体" w:hAnsi="宋体" w:cs="宋体"/>
      <w:szCs w:val="24"/>
    </w:rPr>
  </w:style>
  <w:style w:type="paragraph" w:customStyle="1" w:styleId="reader-word-layerreader-word-s2-21">
    <w:name w:val="reader-word-layer reader-word-s2-21"/>
    <w:basedOn w:val="a1"/>
    <w:qFormat/>
    <w:rsid w:val="003E4CEE"/>
    <w:pPr>
      <w:spacing w:before="100" w:beforeAutospacing="1" w:after="100" w:afterAutospacing="1"/>
    </w:pPr>
    <w:rPr>
      <w:rFonts w:ascii="宋体" w:hAnsi="宋体" w:cs="宋体"/>
      <w:szCs w:val="24"/>
    </w:rPr>
  </w:style>
  <w:style w:type="paragraph" w:customStyle="1" w:styleId="reader-word-layerreader-word-s2-28">
    <w:name w:val="reader-word-layer reader-word-s2-28"/>
    <w:basedOn w:val="a1"/>
    <w:qFormat/>
    <w:rsid w:val="003E4CEE"/>
    <w:pPr>
      <w:spacing w:before="100" w:beforeAutospacing="1" w:after="100" w:afterAutospacing="1"/>
    </w:pPr>
    <w:rPr>
      <w:rFonts w:ascii="宋体" w:hAnsi="宋体" w:cs="宋体"/>
      <w:szCs w:val="24"/>
    </w:rPr>
  </w:style>
  <w:style w:type="paragraph" w:customStyle="1" w:styleId="reader-word-layerreader-word-s2-7">
    <w:name w:val="reader-word-layer reader-word-s2-7"/>
    <w:basedOn w:val="a1"/>
    <w:qFormat/>
    <w:rsid w:val="003E4CEE"/>
    <w:pPr>
      <w:spacing w:before="100" w:beforeAutospacing="1" w:after="100" w:afterAutospacing="1"/>
    </w:pPr>
    <w:rPr>
      <w:rFonts w:ascii="宋体" w:hAnsi="宋体" w:cs="宋体"/>
      <w:szCs w:val="24"/>
    </w:rPr>
  </w:style>
  <w:style w:type="character" w:customStyle="1" w:styleId="1Char11">
    <w:name w:val="项标题(1) Char1"/>
    <w:aliases w:val="H7 Char1,标题 7表内5号 Char Char1,a. Char Char1,表格标题1 Char Char2,标题 7 表1 Char2,无节条1 Char2,标题 7 表2 Char2,无节条2 Char2,标题 7 表11 Char2,无节条11 Char2,标题 7 表3 Char2,无节条3 Char2,标题 7 Char2,(use for appendix) Char1,无级项1 Char1,标题 7 表 Char4,无节条 Char4,标7 Char4"/>
    <w:qFormat/>
    <w:rsid w:val="003E4CEE"/>
    <w:rPr>
      <w:rFonts w:eastAsia="宋体"/>
      <w:b/>
      <w:bCs/>
      <w:kern w:val="2"/>
      <w:sz w:val="24"/>
      <w:szCs w:val="24"/>
      <w:lang w:val="en-US" w:eastAsia="zh-CN" w:bidi="ar-SA"/>
    </w:rPr>
  </w:style>
  <w:style w:type="character" w:customStyle="1" w:styleId="2CharChar10">
    <w:name w:val="正文文字 2 Char Char1"/>
    <w:aliases w:val="框图正文 Char1,信息计划书 标题样式 Char1"/>
    <w:qFormat/>
    <w:rsid w:val="003E4CEE"/>
    <w:rPr>
      <w:rFonts w:eastAsia="宋体"/>
      <w:sz w:val="24"/>
      <w:lang w:val="en-US" w:eastAsia="zh-CN" w:bidi="ar-SA"/>
    </w:rPr>
  </w:style>
  <w:style w:type="character" w:customStyle="1" w:styleId="CharCharChar7">
    <w:name w:val="正文文本 Char Char Char"/>
    <w:qFormat/>
    <w:rsid w:val="003E4CEE"/>
    <w:rPr>
      <w:rFonts w:ascii="仿宋_GB2312" w:eastAsia="仿宋_GB2312"/>
      <w:sz w:val="28"/>
      <w:lang w:val="en-US" w:eastAsia="zh-CN" w:bidi="ar-SA"/>
    </w:rPr>
  </w:style>
  <w:style w:type="paragraph" w:customStyle="1" w:styleId="afffffffffffffffffff">
    <w:name w:val="黄表格"/>
    <w:basedOn w:val="a1"/>
    <w:qFormat/>
    <w:rsid w:val="003E4CEE"/>
    <w:pPr>
      <w:autoSpaceDE w:val="0"/>
      <w:autoSpaceDN w:val="0"/>
      <w:adjustRightInd w:val="0"/>
      <w:jc w:val="center"/>
    </w:pPr>
    <w:rPr>
      <w:rFonts w:ascii="宋体" w:hAnsi="宋体" w:cs="宋体"/>
      <w:szCs w:val="21"/>
    </w:rPr>
  </w:style>
  <w:style w:type="paragraph" w:customStyle="1" w:styleId="afffffffffffffffffff0">
    <w:name w:val="本文正文"/>
    <w:basedOn w:val="a1"/>
    <w:link w:val="Charffff3"/>
    <w:qFormat/>
    <w:rsid w:val="003E4CEE"/>
    <w:pPr>
      <w:spacing w:line="480" w:lineRule="exact"/>
    </w:pPr>
    <w:rPr>
      <w:kern w:val="2"/>
      <w:szCs w:val="24"/>
      <w:lang w:val="x-none" w:eastAsia="x-none"/>
    </w:rPr>
  </w:style>
  <w:style w:type="character" w:customStyle="1" w:styleId="Charffff3">
    <w:name w:val="本文正文 Char"/>
    <w:link w:val="afffffffffffffffffff0"/>
    <w:qFormat/>
    <w:rsid w:val="003E4CEE"/>
    <w:rPr>
      <w:rFonts w:eastAsia="宋体"/>
      <w:kern w:val="2"/>
      <w:sz w:val="24"/>
      <w:szCs w:val="24"/>
      <w:lang w:val="x-none" w:eastAsia="x-none" w:bidi="ar-SA"/>
    </w:rPr>
  </w:style>
  <w:style w:type="character" w:customStyle="1" w:styleId="CharChar15">
    <w:name w:val="Char Char15"/>
    <w:semiHidden/>
    <w:rsid w:val="003E4CEE"/>
    <w:rPr>
      <w:rFonts w:eastAsia="宋体"/>
      <w:sz w:val="24"/>
      <w:lang w:val="en-US" w:eastAsia="zh-CN" w:bidi="ar-SA"/>
    </w:rPr>
  </w:style>
  <w:style w:type="character" w:customStyle="1" w:styleId="2CharChar11">
    <w:name w:val="正文文字缩进 2 Char Char1"/>
    <w:rsid w:val="003E4CEE"/>
    <w:rPr>
      <w:rFonts w:eastAsia="宋体"/>
      <w:kern w:val="2"/>
      <w:sz w:val="21"/>
      <w:lang w:val="en-US" w:eastAsia="zh-CN" w:bidi="ar-SA"/>
    </w:rPr>
  </w:style>
  <w:style w:type="paragraph" w:customStyle="1" w:styleId="CharCharCharCharCharCharCharCharCharCharCharCharChar9">
    <w:name w:val="Char Char Char Char Char Char Char Char Char Char Char Char Char9"/>
    <w:basedOn w:val="a1"/>
    <w:qFormat/>
    <w:rsid w:val="003E4CEE"/>
    <w:pPr>
      <w:spacing w:after="160" w:line="240" w:lineRule="exact"/>
    </w:pPr>
    <w:rPr>
      <w:rFonts w:ascii="Arial" w:eastAsia="Times New Roman" w:hAnsi="Arial" w:cs="Verdana"/>
      <w:b/>
      <w:szCs w:val="24"/>
      <w:lang w:eastAsia="en-US"/>
    </w:rPr>
  </w:style>
  <w:style w:type="paragraph" w:customStyle="1" w:styleId="CharCharCharCharCharCharCharCharChar1CharCharCharCharCharCharChar">
    <w:name w:val="Char Char Char Char Char Char Char Char Char1 Char Char Char Char Char Char Char"/>
    <w:basedOn w:val="a1"/>
    <w:rsid w:val="003E4CEE"/>
    <w:rPr>
      <w:rFonts w:ascii="宋体" w:hAnsi="宋体" w:cs="宋体"/>
      <w:szCs w:val="21"/>
    </w:rPr>
  </w:style>
  <w:style w:type="character" w:customStyle="1" w:styleId="fcpjsfont1">
    <w:name w:val="fcpjsfont1"/>
    <w:qFormat/>
    <w:rsid w:val="003E4CEE"/>
  </w:style>
  <w:style w:type="paragraph" w:customStyle="1" w:styleId="afffffffffffffffffff1">
    <w:name w:val="中文报告书样式"/>
    <w:basedOn w:val="a1"/>
    <w:qFormat/>
    <w:rsid w:val="003E4CEE"/>
    <w:pPr>
      <w:adjustRightInd w:val="0"/>
      <w:spacing w:line="360" w:lineRule="auto"/>
      <w:ind w:firstLine="482"/>
      <w:textAlignment w:val="baseline"/>
    </w:pPr>
    <w:rPr>
      <w:rFonts w:ascii="宋体" w:hAnsi="宋体" w:cs="宋体"/>
      <w:kern w:val="24"/>
    </w:rPr>
  </w:style>
  <w:style w:type="character" w:customStyle="1" w:styleId="2CharChar6">
    <w:name w:val="样式2 Char Char"/>
    <w:qFormat/>
    <w:rsid w:val="003E4CEE"/>
    <w:rPr>
      <w:rFonts w:ascii="宋体" w:eastAsia="宋体" w:hAnsi="宋体"/>
      <w:b/>
      <w:bCs/>
      <w:kern w:val="44"/>
      <w:sz w:val="44"/>
      <w:szCs w:val="44"/>
      <w:lang w:val="en-US" w:eastAsia="zh-CN" w:bidi="ar-SA"/>
    </w:rPr>
  </w:style>
  <w:style w:type="character" w:customStyle="1" w:styleId="style29">
    <w:name w:val="style29"/>
    <w:qFormat/>
    <w:rsid w:val="003E4CEE"/>
  </w:style>
  <w:style w:type="character" w:customStyle="1" w:styleId="mtext1">
    <w:name w:val="mtext1"/>
    <w:qFormat/>
    <w:rsid w:val="003E4CEE"/>
    <w:rPr>
      <w:color w:val="0331BC"/>
    </w:rPr>
  </w:style>
  <w:style w:type="character" w:customStyle="1" w:styleId="2CharCharCharChar">
    <w:name w:val="标题 2 Char Char Char Char"/>
    <w:qFormat/>
    <w:rsid w:val="003E4CEE"/>
    <w:rPr>
      <w:rFonts w:ascii="Arial" w:eastAsia="黑体" w:hAnsi="Arial"/>
      <w:b/>
      <w:bCs/>
      <w:kern w:val="2"/>
      <w:sz w:val="32"/>
      <w:szCs w:val="32"/>
      <w:lang w:val="en-US" w:eastAsia="zh-CN" w:bidi="ar-SA"/>
    </w:rPr>
  </w:style>
  <w:style w:type="paragraph" w:customStyle="1" w:styleId="5e">
    <w:name w:val="标题5"/>
    <w:basedOn w:val="a1"/>
    <w:next w:val="a1"/>
    <w:link w:val="5Char0"/>
    <w:autoRedefine/>
    <w:rsid w:val="003E4CEE"/>
    <w:pPr>
      <w:keepNext/>
      <w:spacing w:line="360" w:lineRule="auto"/>
      <w:ind w:firstLineChars="200" w:firstLine="480"/>
      <w:outlineLvl w:val="4"/>
    </w:pPr>
    <w:rPr>
      <w:rFonts w:ascii="宋体"/>
      <w:color w:val="000000"/>
      <w:szCs w:val="24"/>
      <w:lang w:val="x-none" w:eastAsia="x-none"/>
    </w:rPr>
  </w:style>
  <w:style w:type="character" w:customStyle="1" w:styleId="5Char0">
    <w:name w:val="标题5 Char"/>
    <w:link w:val="5e"/>
    <w:qFormat/>
    <w:rsid w:val="003E4CEE"/>
    <w:rPr>
      <w:rFonts w:ascii="宋体" w:eastAsia="宋体"/>
      <w:color w:val="000000"/>
      <w:sz w:val="24"/>
      <w:szCs w:val="24"/>
      <w:lang w:val="x-none" w:eastAsia="x-none" w:bidi="ar-SA"/>
    </w:rPr>
  </w:style>
  <w:style w:type="paragraph" w:customStyle="1" w:styleId="Char1CharCharChar">
    <w:name w:val="Char1 Char Char Char"/>
    <w:basedOn w:val="a1"/>
    <w:rsid w:val="003E4CEE"/>
    <w:rPr>
      <w:rFonts w:ascii="宋体" w:hAnsi="宋体" w:cs="宋体"/>
      <w:szCs w:val="24"/>
    </w:rPr>
  </w:style>
  <w:style w:type="paragraph" w:customStyle="1" w:styleId="1fff2">
    <w:name w:val="普通(网站)1"/>
    <w:basedOn w:val="a1"/>
    <w:rsid w:val="003E4CEE"/>
    <w:pPr>
      <w:spacing w:before="100" w:beforeAutospacing="1" w:after="100" w:afterAutospacing="1"/>
    </w:pPr>
    <w:rPr>
      <w:rFonts w:ascii="宋体" w:hAnsi="宋体" w:cs="宋体"/>
      <w:szCs w:val="24"/>
    </w:rPr>
  </w:style>
  <w:style w:type="paragraph" w:customStyle="1" w:styleId="2fff4">
    <w:name w:val="正文＋2缩进"/>
    <w:basedOn w:val="a1"/>
    <w:qFormat/>
    <w:rsid w:val="003E4CEE"/>
    <w:rPr>
      <w:rFonts w:ascii="宋体" w:hAnsi="宋体" w:cs="宋体"/>
      <w:szCs w:val="24"/>
    </w:rPr>
  </w:style>
  <w:style w:type="character" w:customStyle="1" w:styleId="ca-51">
    <w:name w:val="ca-51"/>
    <w:qFormat/>
    <w:rsid w:val="003E4CEE"/>
    <w:rPr>
      <w:rFonts w:ascii="Times New Roman" w:hAnsi="Times New Roman" w:cs="Times New Roman" w:hint="default"/>
      <w:b w:val="0"/>
      <w:bCs w:val="0"/>
      <w:color w:val="000000"/>
      <w:sz w:val="19"/>
      <w:szCs w:val="19"/>
    </w:rPr>
  </w:style>
  <w:style w:type="paragraph" w:customStyle="1" w:styleId="afffffffffffffffffff2">
    <w:name w:val="君邦正文"/>
    <w:link w:val="Char27"/>
    <w:qFormat/>
    <w:rsid w:val="003E4CEE"/>
    <w:pPr>
      <w:spacing w:after="60" w:line="360" w:lineRule="auto"/>
      <w:ind w:firstLineChars="200" w:firstLine="480"/>
      <w:jc w:val="both"/>
    </w:pPr>
    <w:rPr>
      <w:bCs/>
      <w:snapToGrid w:val="0"/>
      <w:sz w:val="24"/>
    </w:rPr>
  </w:style>
  <w:style w:type="character" w:customStyle="1" w:styleId="Char27">
    <w:name w:val="君邦正文 Char2"/>
    <w:link w:val="afffffffffffffffffff2"/>
    <w:qFormat/>
    <w:rsid w:val="003E4CEE"/>
    <w:rPr>
      <w:rFonts w:eastAsia="宋体"/>
      <w:bCs/>
      <w:snapToGrid w:val="0"/>
      <w:sz w:val="24"/>
      <w:lang w:bidi="ar-SA"/>
    </w:rPr>
  </w:style>
  <w:style w:type="paragraph" w:customStyle="1" w:styleId="CharChar4CharCharCharCharCharCharCharCharCharCharCharCharCharCharCharChar">
    <w:name w:val="Char Char4 Char Char Char Char Char Char Char Char Char Char Char Char Char Char Char Char"/>
    <w:basedOn w:val="a1"/>
    <w:rsid w:val="003E4CEE"/>
    <w:rPr>
      <w:rFonts w:ascii="宋体" w:hAnsi="宋体" w:cs="宋体"/>
      <w:szCs w:val="24"/>
    </w:rPr>
  </w:style>
  <w:style w:type="paragraph" w:customStyle="1" w:styleId="CharChar4CharCharCharCharCharCharCharCharCharCharCharCharCharCharCharCharCharChar">
    <w:name w:val="Char Char4 Char Char Char Char Char Char Char Char Char Char Char Char Char Char Char Char Char Char"/>
    <w:basedOn w:val="a1"/>
    <w:rsid w:val="003E4CEE"/>
    <w:rPr>
      <w:rFonts w:ascii="宋体" w:hAnsi="宋体" w:cs="宋体"/>
      <w:szCs w:val="24"/>
    </w:rPr>
  </w:style>
  <w:style w:type="character" w:customStyle="1" w:styleId="1CharChar0">
    <w:name w:val="表格1 Char Char"/>
    <w:qFormat/>
    <w:rsid w:val="003E4CEE"/>
    <w:rPr>
      <w:sz w:val="21"/>
    </w:rPr>
  </w:style>
  <w:style w:type="paragraph" w:customStyle="1" w:styleId="ParaCharCharChar1Char">
    <w:name w:val="默认段落字体 Para Char Char Char1 Char"/>
    <w:basedOn w:val="a1"/>
    <w:qFormat/>
    <w:rsid w:val="003E4CEE"/>
    <w:pPr>
      <w:spacing w:line="240" w:lineRule="atLeast"/>
      <w:ind w:left="420" w:firstLine="420"/>
    </w:pPr>
    <w:rPr>
      <w:rFonts w:ascii="宋体" w:hAnsi="宋体" w:cs="宋体"/>
      <w:szCs w:val="21"/>
    </w:rPr>
  </w:style>
  <w:style w:type="paragraph" w:customStyle="1" w:styleId="description">
    <w:name w:val="description"/>
    <w:basedOn w:val="a1"/>
    <w:qFormat/>
    <w:rsid w:val="003E4CEE"/>
    <w:pPr>
      <w:spacing w:before="100" w:beforeAutospacing="1" w:after="100" w:afterAutospacing="1"/>
    </w:pPr>
    <w:rPr>
      <w:rFonts w:ascii="宋体" w:hAnsi="宋体" w:cs="宋体"/>
      <w:szCs w:val="24"/>
    </w:rPr>
  </w:style>
  <w:style w:type="paragraph" w:customStyle="1" w:styleId="1520">
    <w:name w:val="淮安正文样式 小四 行距: 1.5 倍行距 首行缩进:  2 字符"/>
    <w:basedOn w:val="a1"/>
    <w:autoRedefine/>
    <w:qFormat/>
    <w:rsid w:val="003E4CEE"/>
    <w:pPr>
      <w:adjustRightInd w:val="0"/>
      <w:snapToGrid w:val="0"/>
      <w:spacing w:line="500" w:lineRule="exact"/>
      <w:ind w:firstLineChars="230" w:firstLine="644"/>
    </w:pPr>
    <w:rPr>
      <w:rFonts w:ascii="宋体" w:hAnsi="宋体" w:cs="宋体"/>
      <w:snapToGrid w:val="0"/>
      <w:sz w:val="28"/>
      <w:szCs w:val="28"/>
    </w:rPr>
  </w:style>
  <w:style w:type="paragraph" w:customStyle="1" w:styleId="Charffff4">
    <w:name w:val="正文新 Char"/>
    <w:basedOn w:val="a1"/>
    <w:qFormat/>
    <w:rsid w:val="003E4CEE"/>
    <w:pPr>
      <w:spacing w:line="360" w:lineRule="auto"/>
      <w:ind w:firstLineChars="200" w:firstLine="480"/>
    </w:pPr>
    <w:rPr>
      <w:rFonts w:ascii="宋体" w:hAnsi="宋体" w:cs="宋体"/>
    </w:rPr>
  </w:style>
  <w:style w:type="paragraph" w:customStyle="1" w:styleId="1fff3">
    <w:name w:val="文1"/>
    <w:basedOn w:val="a1"/>
    <w:qFormat/>
    <w:rsid w:val="003E4CEE"/>
    <w:pPr>
      <w:snapToGrid w:val="0"/>
      <w:spacing w:line="360" w:lineRule="auto"/>
      <w:ind w:firstLine="567"/>
    </w:pPr>
    <w:rPr>
      <w:rFonts w:ascii="Arial" w:eastAsia="幼圆" w:hAnsi="Arial" w:cs="宋体"/>
    </w:rPr>
  </w:style>
  <w:style w:type="paragraph" w:customStyle="1" w:styleId="224Char">
    <w:name w:val="标题 2+ 行距: 固定值 24 磅 Char"/>
    <w:basedOn w:val="2"/>
    <w:qFormat/>
    <w:rsid w:val="003E4CEE"/>
    <w:pPr>
      <w:keepNext/>
      <w:keepLines/>
      <w:widowControl w:val="0"/>
      <w:spacing w:before="260" w:after="260" w:line="480" w:lineRule="exact"/>
    </w:pPr>
    <w:rPr>
      <w:rFonts w:ascii="Arial" w:hAnsi="Arial"/>
      <w:color w:val="auto"/>
      <w:kern w:val="2"/>
      <w:sz w:val="32"/>
      <w:szCs w:val="32"/>
    </w:rPr>
  </w:style>
  <w:style w:type="paragraph" w:customStyle="1" w:styleId="afffffffffffffffffff3">
    <w:name w:val="正文缩近"/>
    <w:basedOn w:val="a1"/>
    <w:qFormat/>
    <w:rsid w:val="003E4CEE"/>
    <w:pPr>
      <w:spacing w:line="360" w:lineRule="auto"/>
      <w:ind w:firstLineChars="200" w:firstLine="560"/>
    </w:pPr>
    <w:rPr>
      <w:rFonts w:ascii="宋体" w:hAnsi="宋体" w:cs="宋体"/>
      <w:sz w:val="28"/>
      <w:szCs w:val="28"/>
    </w:rPr>
  </w:style>
  <w:style w:type="paragraph" w:customStyle="1" w:styleId="afffffffffffffffffff4">
    <w:name w:val="参考文献行"/>
    <w:basedOn w:val="af8"/>
    <w:qFormat/>
    <w:rsid w:val="003E4CEE"/>
    <w:pPr>
      <w:tabs>
        <w:tab w:val="clear" w:pos="1733"/>
      </w:tabs>
      <w:spacing w:after="120" w:line="240" w:lineRule="auto"/>
      <w:ind w:right="0"/>
      <w:jc w:val="left"/>
    </w:pPr>
    <w:rPr>
      <w:rFonts w:ascii="Times New Roman" w:eastAsia="宋体"/>
      <w:kern w:val="2"/>
      <w:sz w:val="21"/>
      <w:szCs w:val="24"/>
    </w:rPr>
  </w:style>
  <w:style w:type="character" w:customStyle="1" w:styleId="fleft">
    <w:name w:val="fleft"/>
    <w:qFormat/>
    <w:rsid w:val="003E4CEE"/>
  </w:style>
  <w:style w:type="character" w:customStyle="1" w:styleId="title0">
    <w:name w:val="title0"/>
    <w:qFormat/>
    <w:rsid w:val="003E4CEE"/>
  </w:style>
  <w:style w:type="paragraph" w:customStyle="1" w:styleId="afffffffffffffffffff5">
    <w:name w:val="正文标准样式"/>
    <w:basedOn w:val="a1"/>
    <w:qFormat/>
    <w:rsid w:val="003E4CEE"/>
    <w:pPr>
      <w:adjustRightInd w:val="0"/>
      <w:spacing w:line="300" w:lineRule="auto"/>
      <w:ind w:firstLine="482"/>
      <w:textAlignment w:val="baseline"/>
    </w:pPr>
    <w:rPr>
      <w:rFonts w:ascii="宋体" w:hAnsi="宋体" w:cs="宋体"/>
    </w:rPr>
  </w:style>
  <w:style w:type="paragraph" w:customStyle="1" w:styleId="100157878">
    <w:name w:val="样式 样式 标题 1 + 段前: 0 磅 段后: 0 磅 行距: 1.5 倍行距 + 段前: 7.8 磅 段后: 7.8 磅"/>
    <w:basedOn w:val="a1"/>
    <w:qFormat/>
    <w:rsid w:val="003E4CEE"/>
    <w:pPr>
      <w:keepNext/>
      <w:keepLines/>
      <w:spacing w:before="156" w:after="156" w:line="480" w:lineRule="auto"/>
      <w:jc w:val="center"/>
      <w:outlineLvl w:val="0"/>
    </w:pPr>
    <w:rPr>
      <w:rFonts w:ascii="宋体" w:hAnsi="宋体" w:cs="宋体"/>
      <w:b/>
      <w:bCs/>
      <w:kern w:val="44"/>
      <w:sz w:val="32"/>
    </w:rPr>
  </w:style>
  <w:style w:type="paragraph" w:customStyle="1" w:styleId="ltext">
    <w:name w:val="l_text"/>
    <w:basedOn w:val="a1"/>
    <w:link w:val="ltextChar"/>
    <w:qFormat/>
    <w:rsid w:val="003E4CEE"/>
    <w:pPr>
      <w:overflowPunct w:val="0"/>
      <w:autoSpaceDE w:val="0"/>
      <w:autoSpaceDN w:val="0"/>
      <w:adjustRightInd w:val="0"/>
      <w:spacing w:line="360" w:lineRule="auto"/>
      <w:ind w:left="170" w:firstLine="680"/>
      <w:textAlignment w:val="baseline"/>
    </w:pPr>
    <w:rPr>
      <w:rFonts w:ascii="宋体"/>
      <w:sz w:val="28"/>
      <w:szCs w:val="28"/>
      <w:lang w:val="en-GB" w:eastAsia="x-none"/>
    </w:rPr>
  </w:style>
  <w:style w:type="character" w:customStyle="1" w:styleId="ltextChar">
    <w:name w:val="l_text Char"/>
    <w:link w:val="ltext"/>
    <w:qFormat/>
    <w:rsid w:val="003E4CEE"/>
    <w:rPr>
      <w:rFonts w:ascii="宋体" w:eastAsia="宋体"/>
      <w:sz w:val="28"/>
      <w:szCs w:val="28"/>
      <w:lang w:val="en-GB" w:eastAsia="x-none" w:bidi="ar-SA"/>
    </w:rPr>
  </w:style>
  <w:style w:type="character" w:customStyle="1" w:styleId="CharChar10">
    <w:name w:val="Char Char1"/>
    <w:aliases w:val="节 Char11,H2 Char11,（一） Char2,Underrubrik1 Char2,prop2 Char2,Heading 2 Hidden Char11,Heading 2 CCBS Char11,UNDERRUBRIK 1-2 Char2,第一层条 Char2,标题2 Char2,H2 Char3,h2 Char3,Heading 2 Hidden Char3,Heading 2 CCBS Char3,heading 2 Char2,节标题 1.1 Char3"/>
    <w:qFormat/>
    <w:locked/>
    <w:rsid w:val="003E4CEE"/>
    <w:rPr>
      <w:rFonts w:eastAsia="宋体"/>
      <w:kern w:val="2"/>
      <w:sz w:val="18"/>
      <w:szCs w:val="18"/>
      <w:lang w:val="en-US" w:eastAsia="zh-CN" w:bidi="ar-SA"/>
    </w:rPr>
  </w:style>
  <w:style w:type="character" w:customStyle="1" w:styleId="3CharChar0">
    <w:name w:val="标题3 Char Char"/>
    <w:qFormat/>
    <w:rsid w:val="003E4CEE"/>
    <w:rPr>
      <w:rFonts w:eastAsia="黑体"/>
      <w:kern w:val="2"/>
      <w:sz w:val="24"/>
      <w:szCs w:val="24"/>
      <w:lang w:val="en-US" w:eastAsia="zh-CN"/>
    </w:rPr>
  </w:style>
  <w:style w:type="character" w:customStyle="1" w:styleId="CharChar32">
    <w:name w:val="Char Char32"/>
    <w:qFormat/>
    <w:rsid w:val="003E4CEE"/>
    <w:rPr>
      <w:rFonts w:ascii="Arial" w:eastAsia="宋体" w:hAnsi="Arial" w:cs="Arial"/>
      <w:b/>
      <w:bCs/>
      <w:kern w:val="2"/>
      <w:sz w:val="32"/>
      <w:szCs w:val="32"/>
      <w:lang w:val="en-US" w:eastAsia="zh-CN" w:bidi="ar-SA"/>
    </w:rPr>
  </w:style>
  <w:style w:type="character" w:customStyle="1" w:styleId="1CharChar1">
    <w:name w:val="正文1 Char Char"/>
    <w:qFormat/>
    <w:rsid w:val="003E4CEE"/>
    <w:rPr>
      <w:kern w:val="2"/>
      <w:sz w:val="28"/>
    </w:rPr>
  </w:style>
  <w:style w:type="character" w:customStyle="1" w:styleId="CharCharfd">
    <w:name w:val="环正文 Char Char"/>
    <w:qFormat/>
    <w:rsid w:val="003E4CEE"/>
    <w:rPr>
      <w:rFonts w:ascii="宋体" w:eastAsia="宋体" w:hAnsi="Courier New"/>
      <w:kern w:val="2"/>
      <w:sz w:val="24"/>
      <w:lang w:val="en-US" w:eastAsia="zh-CN" w:bidi="ar-SA"/>
    </w:rPr>
  </w:style>
  <w:style w:type="character" w:customStyle="1" w:styleId="CharCharfe">
    <w:name w:val="表头 Char Char"/>
    <w:qFormat/>
    <w:rsid w:val="003E4CEE"/>
    <w:rPr>
      <w:rFonts w:eastAsia="黑体"/>
      <w:color w:val="000000"/>
      <w:spacing w:val="-10"/>
      <w:sz w:val="21"/>
    </w:rPr>
  </w:style>
  <w:style w:type="character" w:customStyle="1" w:styleId="3CharChar1">
    <w:name w:val="标题 3 Char Char"/>
    <w:qFormat/>
    <w:rsid w:val="003E4CEE"/>
  </w:style>
  <w:style w:type="character" w:customStyle="1" w:styleId="CharCharCharCharCharCharChar4">
    <w:name w:val="Char Char Char Char Char Char Char4"/>
    <w:link w:val="CharCharCharCharCharChar4"/>
    <w:qFormat/>
    <w:rsid w:val="003E4CEE"/>
    <w:rPr>
      <w:kern w:val="2"/>
      <w:sz w:val="24"/>
      <w:szCs w:val="24"/>
      <w:lang w:bidi="ar-SA"/>
    </w:rPr>
  </w:style>
  <w:style w:type="paragraph" w:customStyle="1" w:styleId="CharCharCharCharCharChar4">
    <w:name w:val="Char Char Char Char Char Char4"/>
    <w:basedOn w:val="a1"/>
    <w:link w:val="CharCharCharCharCharCharChar4"/>
    <w:qFormat/>
    <w:rsid w:val="003E4CEE"/>
    <w:rPr>
      <w:rFonts w:eastAsia="Times New Roman"/>
      <w:kern w:val="2"/>
      <w:szCs w:val="24"/>
    </w:rPr>
  </w:style>
  <w:style w:type="character" w:customStyle="1" w:styleId="CharChar22">
    <w:name w:val="Char Char22"/>
    <w:qFormat/>
    <w:rsid w:val="003E4CEE"/>
    <w:rPr>
      <w:rFonts w:ascii="宋体" w:eastAsia="宋体" w:hAnsi="宋体"/>
      <w:kern w:val="2"/>
      <w:sz w:val="24"/>
      <w:lang w:val="en-US" w:eastAsia="zh-CN" w:bidi="ar-SA"/>
    </w:rPr>
  </w:style>
  <w:style w:type="character" w:customStyle="1" w:styleId="2CharCharChar">
    <w:name w:val="标题 2 Char Char Char"/>
    <w:qFormat/>
    <w:rsid w:val="003E4CEE"/>
    <w:rPr>
      <w:rFonts w:ascii="Arial" w:eastAsia="宋体" w:hAnsi="Arial" w:cs="Arial"/>
      <w:b w:val="0"/>
      <w:bCs w:val="0"/>
      <w:sz w:val="28"/>
      <w:szCs w:val="36"/>
      <w:lang w:val="en-US" w:eastAsia="zh-CN" w:bidi="ar-SA"/>
    </w:rPr>
  </w:style>
  <w:style w:type="character" w:customStyle="1" w:styleId="CharCharff">
    <w:name w:val="正文文本 Char Char"/>
    <w:aliases w:val="Body Text Char Char"/>
    <w:qFormat/>
    <w:rsid w:val="003E4CEE"/>
    <w:rPr>
      <w:rFonts w:ascii="宋体" w:eastAsia="宋体" w:hAnsi="宋体"/>
      <w:kern w:val="2"/>
      <w:sz w:val="24"/>
      <w:lang w:val="en-US" w:eastAsia="zh-CN" w:bidi="ar-SA"/>
    </w:rPr>
  </w:style>
  <w:style w:type="character" w:customStyle="1" w:styleId="subtitle1">
    <w:name w:val="sub_title1"/>
    <w:qFormat/>
    <w:rsid w:val="003E4CEE"/>
  </w:style>
  <w:style w:type="paragraph" w:customStyle="1" w:styleId="133">
    <w:name w:val="无间隔13"/>
    <w:qFormat/>
    <w:rsid w:val="003E4CEE"/>
    <w:pPr>
      <w:widowControl w:val="0"/>
      <w:jc w:val="both"/>
    </w:pPr>
    <w:rPr>
      <w:rFonts w:ascii="Arial" w:eastAsia="仿宋" w:hAnsi="Arial"/>
      <w:w w:val="90"/>
      <w:kern w:val="2"/>
      <w:sz w:val="24"/>
      <w:szCs w:val="24"/>
    </w:rPr>
  </w:style>
  <w:style w:type="paragraph" w:customStyle="1" w:styleId="defaultparagraphfontChar">
    <w:name w:val="default paragraph font Char"/>
    <w:basedOn w:val="a1"/>
    <w:qFormat/>
    <w:rsid w:val="003E4CEE"/>
    <w:pPr>
      <w:spacing w:line="240" w:lineRule="atLeast"/>
      <w:ind w:left="420" w:firstLine="420"/>
    </w:pPr>
    <w:rPr>
      <w:rFonts w:ascii="宋体" w:hAnsi="宋体" w:cs="宋体"/>
      <w:szCs w:val="21"/>
    </w:rPr>
  </w:style>
  <w:style w:type="character" w:customStyle="1" w:styleId="3CharCharChar">
    <w:name w:val="样式 标题 3 + 宋体 Char Char Char"/>
    <w:qFormat/>
    <w:rsid w:val="003E4CEE"/>
    <w:rPr>
      <w:rFonts w:ascii="宋体" w:eastAsia="宋体" w:hAnsi="宋体"/>
      <w:b/>
      <w:bCs/>
      <w:kern w:val="2"/>
      <w:sz w:val="30"/>
      <w:szCs w:val="30"/>
      <w:lang w:val="en-US" w:eastAsia="zh-CN" w:bidi="ar-SA"/>
    </w:rPr>
  </w:style>
  <w:style w:type="paragraph" w:customStyle="1" w:styleId="300252">
    <w:name w:val="样式 标题 3 + 左侧:  0 毫米 首行缩进:  0 毫米 行距: 最小值 25 磅2"/>
    <w:basedOn w:val="3"/>
    <w:autoRedefine/>
    <w:qFormat/>
    <w:rsid w:val="003E4CEE"/>
    <w:pPr>
      <w:keepLines w:val="0"/>
      <w:widowControl/>
      <w:spacing w:line="500" w:lineRule="atLeast"/>
      <w:jc w:val="left"/>
    </w:pPr>
    <w:rPr>
      <w:bCs w:val="0"/>
      <w:szCs w:val="28"/>
    </w:rPr>
  </w:style>
  <w:style w:type="character" w:customStyle="1" w:styleId="fileatt2">
    <w:name w:val="fileatt2"/>
    <w:qFormat/>
    <w:rsid w:val="003E4CEE"/>
  </w:style>
  <w:style w:type="paragraph" w:customStyle="1" w:styleId="TITLE-2">
    <w:name w:val="TITLE-2"/>
    <w:basedOn w:val="a1"/>
    <w:qFormat/>
    <w:rsid w:val="003E4CEE"/>
    <w:pPr>
      <w:adjustRightInd w:val="0"/>
      <w:spacing w:line="480" w:lineRule="atLeast"/>
      <w:ind w:left="284" w:hanging="284"/>
      <w:textAlignment w:val="baseline"/>
    </w:pPr>
    <w:rPr>
      <w:rFonts w:ascii="宋体" w:eastAsia="DFKai-SB" w:hAnsi="宋体" w:cs="宋体"/>
      <w:sz w:val="28"/>
      <w:lang w:eastAsia="zh-TW"/>
    </w:rPr>
  </w:style>
  <w:style w:type="paragraph" w:customStyle="1" w:styleId="afffffffffffffffffff6">
    <w:name w:val="表格文本"/>
    <w:basedOn w:val="a1"/>
    <w:next w:val="a1"/>
    <w:qFormat/>
    <w:rsid w:val="003E4CEE"/>
    <w:pPr>
      <w:spacing w:line="240" w:lineRule="exact"/>
    </w:pPr>
    <w:rPr>
      <w:rFonts w:ascii="宋体" w:hAnsi="宋体" w:cs="宋体"/>
    </w:rPr>
  </w:style>
  <w:style w:type="paragraph" w:customStyle="1" w:styleId="style4">
    <w:name w:val="style4"/>
    <w:basedOn w:val="a1"/>
    <w:qFormat/>
    <w:rsid w:val="003E4CEE"/>
    <w:pPr>
      <w:spacing w:before="100" w:beforeAutospacing="1" w:after="100" w:afterAutospacing="1"/>
    </w:pPr>
    <w:rPr>
      <w:rFonts w:ascii="宋体" w:hAnsi="宋体" w:cs="宋体"/>
      <w:color w:val="636466"/>
      <w:szCs w:val="24"/>
    </w:rPr>
  </w:style>
  <w:style w:type="character" w:customStyle="1" w:styleId="style321">
    <w:name w:val="style321"/>
    <w:qFormat/>
    <w:rsid w:val="003E4CEE"/>
    <w:rPr>
      <w:b w:val="0"/>
      <w:bCs w:val="0"/>
      <w:i w:val="0"/>
      <w:iCs w:val="0"/>
      <w:caps w:val="0"/>
      <w:smallCaps w:val="0"/>
      <w:color w:val="636466"/>
      <w:sz w:val="18"/>
      <w:szCs w:val="18"/>
    </w:rPr>
  </w:style>
  <w:style w:type="paragraph" w:customStyle="1" w:styleId="style28">
    <w:name w:val="style28"/>
    <w:basedOn w:val="a1"/>
    <w:qFormat/>
    <w:rsid w:val="003E4CEE"/>
    <w:pPr>
      <w:spacing w:before="100" w:beforeAutospacing="1" w:after="100" w:afterAutospacing="1"/>
    </w:pPr>
    <w:rPr>
      <w:rFonts w:ascii="文鼎CS中黑" w:eastAsia="文鼎CS中黑" w:hAnsi="宋体" w:cs="宋体"/>
      <w:color w:val="636466"/>
      <w:sz w:val="11"/>
      <w:szCs w:val="11"/>
    </w:rPr>
  </w:style>
  <w:style w:type="character" w:customStyle="1" w:styleId="title-blue1">
    <w:name w:val="title-blue1"/>
    <w:qFormat/>
    <w:rsid w:val="003E4CEE"/>
    <w:rPr>
      <w:rFonts w:ascii="幼圆" w:eastAsia="幼圆" w:hint="eastAsia"/>
      <w:b/>
      <w:bCs/>
      <w:color w:val="009FFF"/>
      <w:spacing w:val="75"/>
      <w:sz w:val="24"/>
      <w:szCs w:val="24"/>
    </w:rPr>
  </w:style>
  <w:style w:type="character" w:customStyle="1" w:styleId="afffffffffffffffffff7">
    <w:name w:val="样式 倾斜"/>
    <w:qFormat/>
    <w:rsid w:val="003E4CEE"/>
    <w:rPr>
      <w:iCs/>
      <w:sz w:val="28"/>
      <w:szCs w:val="28"/>
    </w:rPr>
  </w:style>
  <w:style w:type="paragraph" w:customStyle="1" w:styleId="-2">
    <w:name w:val="宏福正文-2"/>
    <w:basedOn w:val="affff8"/>
    <w:qFormat/>
    <w:rsid w:val="003E4CEE"/>
    <w:pPr>
      <w:widowControl w:val="0"/>
      <w:snapToGrid w:val="0"/>
      <w:spacing w:before="240" w:after="0" w:line="400" w:lineRule="atLeast"/>
      <w:ind w:firstLineChars="0" w:firstLine="567"/>
      <w:jc w:val="both"/>
    </w:pPr>
    <w:rPr>
      <w:kern w:val="2"/>
      <w:sz w:val="28"/>
      <w:lang w:val="x-none" w:eastAsia="x-none"/>
    </w:rPr>
  </w:style>
  <w:style w:type="paragraph" w:customStyle="1" w:styleId="3A0">
    <w:name w:val="宏福3A"/>
    <w:basedOn w:val="3ff1"/>
    <w:qFormat/>
    <w:rsid w:val="003E4CEE"/>
    <w:rPr>
      <w:b/>
    </w:rPr>
  </w:style>
  <w:style w:type="paragraph" w:customStyle="1" w:styleId="1fff4">
    <w:name w:val="样式 标题 1 + 宋体"/>
    <w:basedOn w:val="10"/>
    <w:qFormat/>
    <w:rsid w:val="003E4CEE"/>
    <w:pPr>
      <w:keepLines/>
      <w:spacing w:before="340" w:after="330" w:line="578" w:lineRule="auto"/>
      <w:jc w:val="left"/>
    </w:pPr>
    <w:rPr>
      <w:rFonts w:eastAsia="方正姚体"/>
      <w:b/>
      <w:kern w:val="44"/>
      <w:sz w:val="36"/>
      <w:szCs w:val="44"/>
    </w:rPr>
  </w:style>
  <w:style w:type="paragraph" w:customStyle="1" w:styleId="3CharChar2">
    <w:name w:val="样式 标题 3 + 宋体 Char Char"/>
    <w:basedOn w:val="3"/>
    <w:autoRedefine/>
    <w:qFormat/>
    <w:rsid w:val="003E4CEE"/>
    <w:pPr>
      <w:widowControl/>
      <w:spacing w:before="260" w:after="260" w:line="360" w:lineRule="auto"/>
      <w:jc w:val="left"/>
    </w:pPr>
    <w:rPr>
      <w:rFonts w:ascii="宋体" w:hAnsi="宋体"/>
      <w:b/>
      <w:sz w:val="30"/>
      <w:szCs w:val="30"/>
    </w:rPr>
  </w:style>
  <w:style w:type="paragraph" w:customStyle="1" w:styleId="3Char2">
    <w:name w:val="样式 标题 3 + 宋体 Char"/>
    <w:basedOn w:val="3"/>
    <w:autoRedefine/>
    <w:qFormat/>
    <w:rsid w:val="003E4CEE"/>
    <w:pPr>
      <w:widowControl/>
      <w:spacing w:before="260" w:after="260" w:line="360" w:lineRule="auto"/>
      <w:jc w:val="left"/>
    </w:pPr>
    <w:rPr>
      <w:rFonts w:ascii="宋体" w:hAnsi="宋体"/>
      <w:b/>
      <w:sz w:val="30"/>
      <w:szCs w:val="30"/>
    </w:rPr>
  </w:style>
  <w:style w:type="paragraph" w:customStyle="1" w:styleId="115">
    <w:name w:val="1.1"/>
    <w:qFormat/>
    <w:rsid w:val="003E4CEE"/>
    <w:pPr>
      <w:widowControl w:val="0"/>
      <w:tabs>
        <w:tab w:val="num" w:pos="855"/>
      </w:tabs>
      <w:ind w:left="855" w:hanging="855"/>
      <w:jc w:val="both"/>
    </w:pPr>
    <w:rPr>
      <w:kern w:val="2"/>
      <w:sz w:val="24"/>
    </w:rPr>
  </w:style>
  <w:style w:type="paragraph" w:customStyle="1" w:styleId="2fff5">
    <w:name w:val="宏福2"/>
    <w:basedOn w:val="2"/>
    <w:qFormat/>
    <w:rsid w:val="003E4CEE"/>
    <w:pPr>
      <w:keepNext/>
      <w:keepLines/>
      <w:widowControl w:val="0"/>
      <w:snapToGrid w:val="0"/>
      <w:spacing w:before="240" w:line="240" w:lineRule="auto"/>
    </w:pPr>
    <w:rPr>
      <w:rFonts w:ascii="Arial" w:hAnsi="Arial"/>
      <w:bCs w:val="0"/>
      <w:color w:val="auto"/>
      <w:kern w:val="2"/>
      <w:sz w:val="30"/>
      <w:szCs w:val="20"/>
    </w:rPr>
  </w:style>
  <w:style w:type="paragraph" w:customStyle="1" w:styleId="afffffffffffffffffff8">
    <w:name w:val="正文表"/>
    <w:basedOn w:val="a1"/>
    <w:qFormat/>
    <w:rsid w:val="003E4CEE"/>
    <w:pPr>
      <w:adjustRightInd w:val="0"/>
      <w:spacing w:line="288" w:lineRule="auto"/>
      <w:textAlignment w:val="baseline"/>
    </w:pPr>
    <w:rPr>
      <w:rFonts w:ascii="宋体" w:hAnsi="宋体" w:cs="宋体"/>
      <w:lang w:val="en-GB"/>
    </w:rPr>
  </w:style>
  <w:style w:type="paragraph" w:customStyle="1" w:styleId="afffffffffffffffffff9">
    <w:name w:val="正文标号"/>
    <w:basedOn w:val="a1"/>
    <w:qFormat/>
    <w:rsid w:val="003E4CEE"/>
    <w:pPr>
      <w:adjustRightInd w:val="0"/>
      <w:spacing w:before="60" w:after="60" w:line="288" w:lineRule="auto"/>
      <w:ind w:left="1320" w:hanging="469"/>
      <w:textAlignment w:val="baseline"/>
    </w:pPr>
    <w:rPr>
      <w:rFonts w:ascii="宋体" w:hAnsi="宋体" w:cs="宋体"/>
      <w:lang w:val="en-GB"/>
    </w:rPr>
  </w:style>
  <w:style w:type="paragraph" w:customStyle="1" w:styleId="afffffffffffffffffffa">
    <w:name w:val="页眉下"/>
    <w:basedOn w:val="ac"/>
    <w:qFormat/>
    <w:rsid w:val="003E4CEE"/>
    <w:pPr>
      <w:adjustRightInd w:val="0"/>
      <w:snapToGrid/>
      <w:spacing w:before="60"/>
      <w:jc w:val="right"/>
      <w:textAlignment w:val="baseline"/>
    </w:pPr>
    <w:rPr>
      <w:szCs w:val="20"/>
      <w:lang w:val="en-GB"/>
    </w:rPr>
  </w:style>
  <w:style w:type="paragraph" w:customStyle="1" w:styleId="afffffffffffffffffffb">
    <w:name w:val="页眉右"/>
    <w:basedOn w:val="afffffff9"/>
    <w:qFormat/>
    <w:rsid w:val="003E4CEE"/>
    <w:pPr>
      <w:widowControl/>
      <w:spacing w:before="0" w:after="0" w:line="240" w:lineRule="auto"/>
      <w:jc w:val="right"/>
    </w:pPr>
    <w:rPr>
      <w:sz w:val="18"/>
    </w:rPr>
  </w:style>
  <w:style w:type="paragraph" w:customStyle="1" w:styleId="afffffffffffffffffffc">
    <w:name w:val="表单位"/>
    <w:basedOn w:val="a1"/>
    <w:qFormat/>
    <w:rsid w:val="003E4CEE"/>
    <w:pPr>
      <w:adjustRightInd w:val="0"/>
      <w:spacing w:before="60" w:after="60" w:line="288" w:lineRule="auto"/>
      <w:ind w:left="851"/>
      <w:jc w:val="right"/>
      <w:textAlignment w:val="baseline"/>
    </w:pPr>
    <w:rPr>
      <w:rFonts w:ascii="宋体" w:hAnsi="宋体" w:cs="宋体"/>
      <w:kern w:val="44"/>
      <w:sz w:val="18"/>
      <w:lang w:val="en-GB"/>
    </w:rPr>
  </w:style>
  <w:style w:type="paragraph" w:customStyle="1" w:styleId="afffffffffffffffffffd">
    <w:name w:val="表项"/>
    <w:basedOn w:val="a1"/>
    <w:qFormat/>
    <w:rsid w:val="003E4CEE"/>
    <w:pPr>
      <w:adjustRightInd w:val="0"/>
      <w:spacing w:before="60" w:after="60" w:line="288" w:lineRule="auto"/>
      <w:jc w:val="center"/>
      <w:textAlignment w:val="baseline"/>
    </w:pPr>
    <w:rPr>
      <w:rFonts w:ascii="宋体" w:eastAsia="楷体" w:hAnsi="宋体" w:cs="宋体"/>
      <w:kern w:val="44"/>
      <w:sz w:val="18"/>
      <w:lang w:val="en-GB"/>
    </w:rPr>
  </w:style>
  <w:style w:type="paragraph" w:customStyle="1" w:styleId="afffffffffffffffffffe">
    <w:name w:val="英文表文"/>
    <w:basedOn w:val="a1"/>
    <w:qFormat/>
    <w:rsid w:val="003E4CEE"/>
    <w:pPr>
      <w:adjustRightInd w:val="0"/>
      <w:spacing w:line="288" w:lineRule="auto"/>
      <w:textAlignment w:val="baseline"/>
    </w:pPr>
    <w:rPr>
      <w:rFonts w:ascii="宋体" w:hAnsi="宋体" w:cs="宋体"/>
      <w:sz w:val="22"/>
      <w:lang w:val="en-GB"/>
    </w:rPr>
  </w:style>
  <w:style w:type="paragraph" w:customStyle="1" w:styleId="affffffffffffffffffff">
    <w:name w:val="英文表头"/>
    <w:basedOn w:val="a1"/>
    <w:qFormat/>
    <w:rsid w:val="003E4CEE"/>
    <w:pPr>
      <w:adjustRightInd w:val="0"/>
      <w:spacing w:before="60" w:after="60"/>
      <w:jc w:val="center"/>
      <w:textAlignment w:val="baseline"/>
    </w:pPr>
    <w:rPr>
      <w:rFonts w:ascii="宋体" w:hAnsi="宋体" w:cs="宋体"/>
      <w:b/>
      <w:lang w:val="en-GB"/>
    </w:rPr>
  </w:style>
  <w:style w:type="paragraph" w:customStyle="1" w:styleId="affffffffffffffffffff0">
    <w:name w:val="英文表项"/>
    <w:basedOn w:val="a1"/>
    <w:qFormat/>
    <w:rsid w:val="003E4CEE"/>
    <w:pPr>
      <w:adjustRightInd w:val="0"/>
      <w:spacing w:before="60" w:after="60"/>
      <w:jc w:val="center"/>
      <w:textAlignment w:val="baseline"/>
    </w:pPr>
    <w:rPr>
      <w:rFonts w:ascii="宋体" w:hAnsi="宋体" w:cs="宋体"/>
      <w:i/>
      <w:sz w:val="22"/>
      <w:lang w:val="en-GB"/>
    </w:rPr>
  </w:style>
  <w:style w:type="paragraph" w:customStyle="1" w:styleId="affffffffffffffffffff1">
    <w:name w:val="单行"/>
    <w:basedOn w:val="a1"/>
    <w:qFormat/>
    <w:rsid w:val="003E4CEE"/>
    <w:pPr>
      <w:adjustRightInd w:val="0"/>
      <w:spacing w:line="288" w:lineRule="auto"/>
      <w:ind w:left="851"/>
      <w:textAlignment w:val="baseline"/>
    </w:pPr>
    <w:rPr>
      <w:rFonts w:ascii="宋体" w:hAnsi="宋体" w:cs="宋体"/>
      <w:lang w:val="en-GB"/>
    </w:rPr>
  </w:style>
  <w:style w:type="paragraph" w:customStyle="1" w:styleId="3070925">
    <w:name w:val="样式 标题 3 + 左侧:  0 毫米 悬挂缩进: 7.09 字符 行距: 最小值 25 磅"/>
    <w:basedOn w:val="3"/>
    <w:autoRedefine/>
    <w:qFormat/>
    <w:rsid w:val="003E4CEE"/>
    <w:pPr>
      <w:keepLines w:val="0"/>
      <w:widowControl/>
      <w:spacing w:line="500" w:lineRule="atLeast"/>
      <w:jc w:val="left"/>
    </w:pPr>
    <w:rPr>
      <w:bCs w:val="0"/>
      <w:szCs w:val="28"/>
    </w:rPr>
  </w:style>
  <w:style w:type="paragraph" w:customStyle="1" w:styleId="3251">
    <w:name w:val="样式 标题 3 + 字距调整二号 行距: 最小值 25 磅"/>
    <w:basedOn w:val="3"/>
    <w:autoRedefine/>
    <w:qFormat/>
    <w:rsid w:val="003E4CEE"/>
    <w:pPr>
      <w:keepLines w:val="0"/>
      <w:widowControl/>
      <w:tabs>
        <w:tab w:val="num" w:pos="0"/>
      </w:tabs>
      <w:spacing w:line="500" w:lineRule="atLeast"/>
      <w:jc w:val="left"/>
    </w:pPr>
    <w:rPr>
      <w:bCs w:val="0"/>
      <w:kern w:val="44"/>
      <w:szCs w:val="28"/>
    </w:rPr>
  </w:style>
  <w:style w:type="paragraph" w:customStyle="1" w:styleId="300251">
    <w:name w:val="样式 标题 3 + 左侧:  0 毫米 首行缩进:  0 毫米 行距: 最小值 25 磅1"/>
    <w:basedOn w:val="3"/>
    <w:autoRedefine/>
    <w:qFormat/>
    <w:rsid w:val="003E4CEE"/>
    <w:pPr>
      <w:keepLines w:val="0"/>
      <w:widowControl/>
      <w:spacing w:line="500" w:lineRule="atLeast"/>
      <w:jc w:val="left"/>
    </w:pPr>
    <w:rPr>
      <w:bCs w:val="0"/>
      <w:szCs w:val="28"/>
    </w:rPr>
  </w:style>
  <w:style w:type="paragraph" w:customStyle="1" w:styleId="1fff5">
    <w:name w:val="表格填充1"/>
    <w:basedOn w:val="a1"/>
    <w:qFormat/>
    <w:rsid w:val="003E4CEE"/>
    <w:pPr>
      <w:adjustRightInd w:val="0"/>
      <w:snapToGrid w:val="0"/>
      <w:spacing w:line="400" w:lineRule="exact"/>
      <w:jc w:val="center"/>
    </w:pPr>
    <w:rPr>
      <w:rFonts w:ascii="宋体" w:hAnsi="宋体" w:cs="宋体"/>
      <w:snapToGrid w:val="0"/>
    </w:rPr>
  </w:style>
  <w:style w:type="character" w:customStyle="1" w:styleId="style7">
    <w:name w:val="style7"/>
    <w:qFormat/>
    <w:rsid w:val="003E4CEE"/>
  </w:style>
  <w:style w:type="paragraph" w:customStyle="1" w:styleId="2fff6">
    <w:name w:val="正文 首行缩进:  2 字符"/>
    <w:basedOn w:val="a1"/>
    <w:link w:val="2Char7"/>
    <w:qFormat/>
    <w:rsid w:val="003E4CEE"/>
    <w:pPr>
      <w:snapToGrid w:val="0"/>
      <w:spacing w:line="500" w:lineRule="exact"/>
      <w:ind w:firstLineChars="200" w:firstLine="480"/>
    </w:pPr>
    <w:rPr>
      <w:kern w:val="2"/>
      <w:lang w:val="x-none" w:eastAsia="x-none"/>
    </w:rPr>
  </w:style>
  <w:style w:type="character" w:customStyle="1" w:styleId="2Char7">
    <w:name w:val="正文 首行缩进:  2 字符 Char"/>
    <w:link w:val="2fff6"/>
    <w:qFormat/>
    <w:rsid w:val="003E4CEE"/>
    <w:rPr>
      <w:rFonts w:eastAsia="宋体"/>
      <w:kern w:val="2"/>
      <w:sz w:val="24"/>
      <w:lang w:val="x-none" w:eastAsia="x-none" w:bidi="ar-SA"/>
    </w:rPr>
  </w:style>
  <w:style w:type="character" w:customStyle="1" w:styleId="1fff6">
    <w:name w:val="超链接1"/>
    <w:qFormat/>
    <w:rsid w:val="003E4CEE"/>
    <w:rPr>
      <w:color w:val="0000FF"/>
      <w:u w:val="single"/>
    </w:rPr>
  </w:style>
  <w:style w:type="paragraph" w:customStyle="1" w:styleId="affffffffffffffffffff2">
    <w:name w:val="正文#"/>
    <w:basedOn w:val="a1"/>
    <w:semiHidden/>
    <w:qFormat/>
    <w:rsid w:val="0073069F"/>
    <w:pPr>
      <w:widowControl w:val="0"/>
      <w:spacing w:line="360" w:lineRule="auto"/>
      <w:ind w:firstLineChars="200" w:firstLine="480"/>
      <w:jc w:val="both"/>
    </w:pPr>
    <w:rPr>
      <w:kern w:val="2"/>
    </w:rPr>
  </w:style>
  <w:style w:type="paragraph" w:customStyle="1" w:styleId="CharCharCharCharCharCharCharCharChar1CharCharCharCharCharCharCharCharCharChar">
    <w:name w:val="Char Char Char Char Char Char Char Char Char1 Char Char Char Char Char Char Char Char Char Char"/>
    <w:basedOn w:val="a1"/>
    <w:semiHidden/>
    <w:rsid w:val="0073069F"/>
    <w:pPr>
      <w:widowControl w:val="0"/>
      <w:jc w:val="both"/>
    </w:pPr>
    <w:rPr>
      <w:rFonts w:ascii="宋体" w:hAnsi="宋体" w:cs="Courier New"/>
      <w:kern w:val="2"/>
      <w:sz w:val="32"/>
      <w:szCs w:val="32"/>
    </w:rPr>
  </w:style>
  <w:style w:type="table" w:customStyle="1" w:styleId="TableNormal">
    <w:name w:val="Table Normal"/>
    <w:semiHidden/>
    <w:unhideWhenUsed/>
    <w:qFormat/>
    <w:rsid w:val="00734993"/>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99"/>
    <w:qFormat/>
    <w:rsid w:val="00734993"/>
    <w:pPr>
      <w:widowControl w:val="0"/>
      <w:autoSpaceDE w:val="0"/>
      <w:autoSpaceDN w:val="0"/>
      <w:jc w:val="center"/>
    </w:pPr>
    <w:rPr>
      <w:rFonts w:ascii="宋体" w:hAnsi="宋体" w:cs="宋体"/>
      <w:sz w:val="22"/>
      <w:szCs w:val="22"/>
      <w:lang w:val="zh-CN" w:bidi="zh-CN"/>
    </w:rPr>
  </w:style>
  <w:style w:type="paragraph" w:customStyle="1" w:styleId="affffffffffffffffffff3">
    <w:name w:val="表格 普通文字"/>
    <w:link w:val="Charffff5"/>
    <w:qFormat/>
    <w:rsid w:val="00734993"/>
    <w:pPr>
      <w:jc w:val="center"/>
    </w:pPr>
    <w:rPr>
      <w:sz w:val="21"/>
      <w:szCs w:val="21"/>
    </w:rPr>
  </w:style>
  <w:style w:type="character" w:customStyle="1" w:styleId="Charffff5">
    <w:name w:val="表格 普通文字 Char"/>
    <w:link w:val="affffffffffffffffffff3"/>
    <w:rsid w:val="00734993"/>
    <w:rPr>
      <w:sz w:val="21"/>
      <w:szCs w:val="21"/>
    </w:rPr>
  </w:style>
  <w:style w:type="character" w:customStyle="1" w:styleId="affffffffffffffffffff4">
    <w:name w:val="正文缩进 字符"/>
    <w:aliases w:val="表格标题 字符,文本条款 字符,正文（首行缩进两字） Char 字符,正文（首行缩进两字） Char Char Char Char Char Char 字符,正文（首行缩进两字） Char Char Char Char Char Char Char 字符,s4 字符,标题4 字符,特点 字符,表正文 字符,正文非缩进 字符,段1 字符,正文不缩进 字符,标题4 Char 字符,正文（首行缩进两字） 字符,在编文字 字符,正文（首行缩进两字） Char Char 字符,ALT+Z 字符"/>
    <w:qFormat/>
    <w:rsid w:val="00734993"/>
    <w:rPr>
      <w:rFonts w:ascii="宋体" w:eastAsia="宋体" w:hAnsi="宋体"/>
      <w:kern w:val="2"/>
      <w:sz w:val="24"/>
      <w:lang w:val="en-US" w:eastAsia="zh-CN" w:bidi="ar-SA"/>
    </w:rPr>
  </w:style>
  <w:style w:type="character" w:customStyle="1" w:styleId="3ff2">
    <w:name w:val="纯文本 字符3"/>
    <w:aliases w:val="Plain Text Char1 字符,Plain Text Char Char 字符,Plain Text Char2 Char 字符,Plain Text Char Char Char 字符,Plain Text Char1 Char Char 字符,普通文字 Char Char Char 字符,普通文字 Char Char Char Char 字符,普通文字 Char Char Char Char Char Char Char Char Char 字符,Plain Text 字符"/>
    <w:qFormat/>
    <w:rsid w:val="00CE3C65"/>
    <w:rPr>
      <w:rFonts w:ascii="宋体" w:hAnsi="Courier New" w:cs="Courier New"/>
      <w:sz w:val="21"/>
      <w:szCs w:val="21"/>
    </w:rPr>
  </w:style>
  <w:style w:type="character" w:customStyle="1" w:styleId="134">
    <w:name w:val="标题 1 字符3"/>
    <w:aliases w:val="h1 字符,H1 字符,PIM 1 字符,标书1 字符,1.标题 1 字符,Section Head 字符,Header1 字符,1st level 字符,l1 字符,Heading 0 字符,Fab-1 字符,-*+ 字符,章标题 1 字符,章节 字符,章 字符,Fab-1... 字符,b1 字符,标题 1(章) 字符,一、 字符,标1 字符,章节标题 字符,文章标题 字符,1标题 1 字符,heading 1 字符,Heading 1 (NN) 字符,标题 111 字符,篇 字符"/>
    <w:qFormat/>
    <w:locked/>
    <w:rsid w:val="003D5C8E"/>
    <w:rPr>
      <w:rFonts w:eastAsia="宋体"/>
      <w:b/>
      <w:bCs/>
      <w:kern w:val="44"/>
      <w:sz w:val="44"/>
      <w:szCs w:val="44"/>
      <w:lang w:val="en-US" w:eastAsia="zh-CN" w:bidi="ar-SA"/>
    </w:rPr>
  </w:style>
  <w:style w:type="character" w:customStyle="1" w:styleId="3ff3">
    <w:name w:val="标题 字符3"/>
    <w:aliases w:val="标题周 字符,标题 Char Char Char Char Char Char Char Char Char Char Char Char Char Char Char Char Char Char Char Char Char Char Char Char 字符,标题 Char Char Char Char Char Char Char 字符"/>
    <w:qFormat/>
    <w:locked/>
    <w:rsid w:val="003D5C8E"/>
    <w:rPr>
      <w:rFonts w:ascii="Arial" w:eastAsia="宋体" w:hAnsi="Arial" w:cs="Arial"/>
      <w:b/>
      <w:bCs/>
      <w:kern w:val="2"/>
      <w:sz w:val="32"/>
      <w:szCs w:val="32"/>
      <w:lang w:val="en-US" w:eastAsia="zh-CN" w:bidi="ar-SA"/>
    </w:rPr>
  </w:style>
  <w:style w:type="character" w:customStyle="1" w:styleId="225">
    <w:name w:val="标题 2 字符2"/>
    <w:aliases w:val="节标题 1.1 字符,第一章 标题 2 字符,Heading 2 Hidden 字符,Heading 2 CCBS 字符,heading 2 字符,H2 字符,h2 字符,PIM2 字符,Titre3 字符,HD2 字符,sect 1.2 字符,H21 字符,sect 1.21 字符,H22 字符,sect 1.22 字符,H211 字符,sect 1.211 字符,H23 字符,sect 1.23 字符,H212 字符,sect 1.212 字符,DO NOT USE_h2 字符"/>
    <w:qFormat/>
    <w:rsid w:val="003D5C8E"/>
    <w:rPr>
      <w:rFonts w:ascii="黑体" w:eastAsia="黑体" w:hAnsi="宋体" w:cs="Arial"/>
      <w:sz w:val="30"/>
      <w:szCs w:val="30"/>
      <w:lang w:val="en-US" w:eastAsia="zh-CN" w:bidi="ar-SA"/>
    </w:rPr>
  </w:style>
  <w:style w:type="character" w:customStyle="1" w:styleId="331">
    <w:name w:val="标题 3 字符3"/>
    <w:aliases w:val="条标题1.1.1 字符,H3 字符,BOD 0 字符,Heading 3 - old 字符,Level 3 Head 字符,h3 字符,3rd level 字符,3 字符,l3 字符,CT 字符,Fab-3 字符,level_3 字符,PIM 3 字符,sect1.2.3 字符,第二层条 字符,标题3 字符,头 字符,sect1.2.31 字符,sect1.2.32 字符,sect1.2.311 字符,sect1.2.33 字符,sect1.2.312 字符,Bold Head 字符"/>
    <w:qFormat/>
    <w:rsid w:val="003D5C8E"/>
    <w:rPr>
      <w:rFonts w:eastAsia="宋体"/>
      <w:b/>
      <w:bCs/>
      <w:kern w:val="2"/>
      <w:sz w:val="32"/>
      <w:szCs w:val="32"/>
      <w:lang w:val="en-US" w:eastAsia="zh-CN" w:bidi="ar-SA"/>
    </w:rPr>
  </w:style>
  <w:style w:type="character" w:customStyle="1" w:styleId="421">
    <w:name w:val="标题 4 字符2"/>
    <w:aliases w:val="第三层条 字符,PIM 4 字符,h4 字符,四 字符,H4 字符,bullet 字符,bl 字符,bb 字符,Heading Four 字符,款标题1.1.1.1 字符,. (A.) 字符,Fab-4 字符,T5 字符,Ref Heading 1 字符,rh1 字符,Heading sql 字符,sect 1.2.3.4 字符,sect 1.2.3.41 字符,Ref Heading 11 字符,rh11 字符,sect 1.2.3.42 字符,Ref Heading 12 字符"/>
    <w:qFormat/>
    <w:locked/>
    <w:rsid w:val="003D5C8E"/>
    <w:rPr>
      <w:rFonts w:eastAsia="宋体"/>
      <w:sz w:val="28"/>
      <w:lang w:val="en-US" w:eastAsia="zh-CN" w:bidi="ar-SA"/>
    </w:rPr>
  </w:style>
  <w:style w:type="character" w:customStyle="1" w:styleId="530">
    <w:name w:val="标题 5 字符3"/>
    <w:aliases w:val="第四层条 字符1,H5 字符1,dash 字符1,ds 字符1,dd 字符1,h5 字符1,标题 5 Char Char 字符1,标题1.1.1.1.1 字符1,1) 字符1,项 字符1,1) Char 字符1,项 Char 字符1,标5 字符1,一级项 字符1,1)1 字符1,项1 字符1,项1 Char Char Char 字符1,项1 Char 字符1,1)2 字符1,项2 字符1,1)11 字符1,项11 字符1,标题 5 Char Char1 字符1,项1 Char1 字符"/>
    <w:qFormat/>
    <w:locked/>
    <w:rsid w:val="003D5C8E"/>
    <w:rPr>
      <w:rFonts w:eastAsia="宋体"/>
      <w:kern w:val="2"/>
      <w:sz w:val="28"/>
      <w:lang w:val="en-US" w:eastAsia="zh-CN" w:bidi="ar-SA"/>
    </w:rPr>
  </w:style>
  <w:style w:type="character" w:customStyle="1" w:styleId="630">
    <w:name w:val="标题 6 字符3"/>
    <w:aliases w:val="H6 字符,第五层条 字符,标题1.1.1.1.1.1 字符,无节 字符,标题6，6级标题，小四中宋粗，无序号 字符,标6 字符,二级项 字符,H61 字符,标题 6，图标题 字符,H6 字符3,第五层条 字符3,标题1.1.1.1.1.1 字符3,无节 字符3,标题6，6级标题，小四中宋粗，无序号 字符3,标6 字符3,二级项 字符3,H61 字符3,标题 6，图标题 字符3,标题8 字符3,无节11 字符,标题85 字符,二级项5 字符"/>
    <w:qFormat/>
    <w:locked/>
    <w:rsid w:val="003D5C8E"/>
    <w:rPr>
      <w:rFonts w:ascii="Arial" w:eastAsia="黑体" w:hAnsi="Arial"/>
      <w:b/>
      <w:bCs/>
      <w:kern w:val="2"/>
      <w:sz w:val="24"/>
      <w:szCs w:val="24"/>
      <w:lang w:val="en-US" w:eastAsia="zh-CN" w:bidi="ar-SA"/>
    </w:rPr>
  </w:style>
  <w:style w:type="character" w:customStyle="1" w:styleId="730">
    <w:name w:val="标题 7 字符3"/>
    <w:aliases w:val="项标题(1) 字符,H7 字符,标题 7 表 字符,无节条 字符,表格标题1 Char 字符,标7 字符,标题 7 表1 字符,无级项 字符,H71 字符,标题 7表内5号 字符,项标题(1) 字符3,H7 字符3,标题 7 表 字符3,无节条 字符3,表格标题1 Char 字符3,标7 字符3,标题 7 表1 字符3,无级项 字符3,H71 字符3,标题 7表内5号 字符3,无节条5 字符,标题 7 表12 字符,无节条11 字符"/>
    <w:qFormat/>
    <w:locked/>
    <w:rsid w:val="003D5C8E"/>
    <w:rPr>
      <w:rFonts w:eastAsia="宋体"/>
      <w:b/>
      <w:bCs/>
      <w:kern w:val="2"/>
      <w:sz w:val="24"/>
      <w:szCs w:val="24"/>
      <w:lang w:val="en-US" w:eastAsia="zh-CN" w:bidi="ar-SA"/>
    </w:rPr>
  </w:style>
  <w:style w:type="character" w:customStyle="1" w:styleId="830">
    <w:name w:val="标题 8 字符3"/>
    <w:aliases w:val="h8 字符,H8 字符,目标题 1) 字符,无节款 字符,h8 字符3,H8 字符3,目标题 1) 字符3,无节款 字符3,无节款42 字符,注32 字符,无节款7 字符,无节款13 字符"/>
    <w:qFormat/>
    <w:locked/>
    <w:rsid w:val="003D5C8E"/>
    <w:rPr>
      <w:rFonts w:ascii="Arial" w:eastAsia="黑体" w:hAnsi="Arial"/>
      <w:kern w:val="2"/>
      <w:sz w:val="24"/>
      <w:szCs w:val="24"/>
      <w:lang w:val="en-US" w:eastAsia="zh-CN" w:bidi="ar-SA"/>
    </w:rPr>
  </w:style>
  <w:style w:type="character" w:customStyle="1" w:styleId="93">
    <w:name w:val="标题 9 字符3"/>
    <w:aliases w:val="h9 字符,H9 字符,干标题(a) 字符,h9 字符3,H9 字符3,干标题(a) 字符3,无节项42 字符,无节项112 字符,无节项212 字符,无节项312 字符"/>
    <w:qFormat/>
    <w:locked/>
    <w:rsid w:val="003D5C8E"/>
    <w:rPr>
      <w:rFonts w:ascii="Arial" w:eastAsia="黑体" w:hAnsi="Arial"/>
      <w:kern w:val="2"/>
      <w:sz w:val="24"/>
      <w:lang w:val="en-US" w:eastAsia="zh-CN" w:bidi="ar-SA"/>
    </w:rPr>
  </w:style>
  <w:style w:type="character" w:customStyle="1" w:styleId="CharChar211">
    <w:name w:val="Char Char211"/>
    <w:qFormat/>
    <w:rsid w:val="003D5C8E"/>
    <w:rPr>
      <w:rFonts w:eastAsia="宋体"/>
      <w:sz w:val="18"/>
      <w:lang w:val="en-US" w:eastAsia="zh-CN"/>
    </w:rPr>
  </w:style>
  <w:style w:type="character" w:customStyle="1" w:styleId="z-1">
    <w:name w:val="z-窗体顶端 字符1"/>
    <w:semiHidden/>
    <w:qFormat/>
    <w:rsid w:val="003D5C8E"/>
    <w:rPr>
      <w:rFonts w:ascii="Arial" w:hAnsi="Arial" w:cs="Arial" w:hint="default"/>
      <w:vanish/>
      <w:kern w:val="2"/>
      <w:sz w:val="16"/>
      <w:szCs w:val="16"/>
    </w:rPr>
  </w:style>
  <w:style w:type="character" w:customStyle="1" w:styleId="CharChar201">
    <w:name w:val="Char Char201"/>
    <w:qFormat/>
    <w:rsid w:val="003D5C8E"/>
    <w:rPr>
      <w:rFonts w:ascii="仿宋_GB2312" w:eastAsia="仿宋_GB2312" w:hAnsi="宋体" w:hint="eastAsia"/>
      <w:kern w:val="2"/>
      <w:sz w:val="28"/>
      <w:lang w:val="en-US" w:eastAsia="zh-CN" w:bidi="ar-SA"/>
    </w:rPr>
  </w:style>
  <w:style w:type="character" w:customStyle="1" w:styleId="sz3evj">
    <w:name w:val="sz3evj"/>
    <w:qFormat/>
    <w:rsid w:val="003D5C8E"/>
  </w:style>
  <w:style w:type="character" w:customStyle="1" w:styleId="CharCharff0">
    <w:name w:val="下标 Char Char"/>
    <w:qFormat/>
    <w:rsid w:val="003D5C8E"/>
    <w:rPr>
      <w:rFonts w:ascii="宋体" w:eastAsia="宋体" w:hAnsi="宋体"/>
      <w:sz w:val="21"/>
      <w:szCs w:val="21"/>
      <w:lang w:val="en-US" w:eastAsia="zh-CN" w:bidi="ar-SA"/>
    </w:rPr>
  </w:style>
  <w:style w:type="character" w:customStyle="1" w:styleId="CharChar312">
    <w:name w:val="Char Char312"/>
    <w:qFormat/>
    <w:rsid w:val="003D5C8E"/>
    <w:rPr>
      <w:rFonts w:ascii="Arial" w:eastAsia="宋体" w:hAnsi="Arial" w:cs="Arial"/>
      <w:b/>
      <w:bCs/>
      <w:kern w:val="2"/>
      <w:sz w:val="32"/>
      <w:szCs w:val="32"/>
      <w:lang w:val="en-US" w:eastAsia="zh-CN" w:bidi="ar-SA"/>
    </w:rPr>
  </w:style>
  <w:style w:type="character" w:customStyle="1" w:styleId="CharCharCharCharCharCharCharChar2">
    <w:name w:val="Char Char Char Char Char Char Char Char2"/>
    <w:qFormat/>
    <w:rsid w:val="003D5C8E"/>
    <w:rPr>
      <w:rFonts w:ascii="Times New Roman" w:eastAsia="宋体" w:hAnsi="Times New Roman" w:cs="Times New Roman" w:hint="default"/>
      <w:sz w:val="24"/>
      <w:szCs w:val="24"/>
    </w:rPr>
  </w:style>
  <w:style w:type="character" w:customStyle="1" w:styleId="CharCharff1">
    <w:name w:val="小圈 Char Char"/>
    <w:qFormat/>
    <w:rsid w:val="003D5C8E"/>
    <w:rPr>
      <w:rFonts w:ascii="宋体" w:eastAsia="宋体" w:hAnsi="宋体" w:cs="宋体"/>
      <w:kern w:val="2"/>
      <w:sz w:val="28"/>
      <w:lang w:val="en-US" w:eastAsia="zh-CN" w:bidi="ar-SA"/>
    </w:rPr>
  </w:style>
  <w:style w:type="character" w:customStyle="1" w:styleId="p11">
    <w:name w:val="p11"/>
    <w:qFormat/>
    <w:rsid w:val="003D5C8E"/>
    <w:rPr>
      <w:strike w:val="0"/>
      <w:dstrike w:val="0"/>
      <w:sz w:val="27"/>
      <w:u w:val="none"/>
    </w:rPr>
  </w:style>
  <w:style w:type="character" w:customStyle="1" w:styleId="CharChar214">
    <w:name w:val="Char Char214"/>
    <w:qFormat/>
    <w:rsid w:val="003D5C8E"/>
    <w:rPr>
      <w:rFonts w:eastAsia="宋体"/>
      <w:sz w:val="18"/>
      <w:lang w:val="en-US" w:eastAsia="zh-CN" w:bidi="ar-SA"/>
    </w:rPr>
  </w:style>
  <w:style w:type="character" w:customStyle="1" w:styleId="CharChar192">
    <w:name w:val="Char Char192"/>
    <w:qFormat/>
    <w:rsid w:val="003D5C8E"/>
    <w:rPr>
      <w:rFonts w:ascii="Times New Roman" w:eastAsia="宋体" w:hAnsi="Times New Roman" w:cs="Times New Roman"/>
      <w:szCs w:val="24"/>
      <w:shd w:val="clear" w:color="auto" w:fill="000080"/>
    </w:rPr>
  </w:style>
  <w:style w:type="character" w:customStyle="1" w:styleId="CharCharff2">
    <w:name w:val="主标题 Char Char"/>
    <w:qFormat/>
    <w:rsid w:val="003D5C8E"/>
    <w:rPr>
      <w:rFonts w:ascii="仿宋_GB2312" w:eastAsia="仿宋_GB2312" w:hAnsi="Arial" w:cs="Arial"/>
      <w:b/>
      <w:bCs/>
      <w:kern w:val="2"/>
      <w:sz w:val="32"/>
      <w:szCs w:val="32"/>
      <w:lang w:val="en-US" w:eastAsia="zh-CN" w:bidi="ar-SA"/>
    </w:rPr>
  </w:style>
  <w:style w:type="character" w:customStyle="1" w:styleId="CharCharff3">
    <w:name w:val="正文文字缩进 Char Char"/>
    <w:aliases w:val="正文文字缩进 Char Char Char Char Char Char Char Char,正文文字缩进 Char Char Char Char Char Char Char1,正文（首行缩进两字） Char1 Char,正文（首行缩进两字） Char Char Char1 Char"/>
    <w:qFormat/>
    <w:rsid w:val="003D5C8E"/>
    <w:rPr>
      <w:rFonts w:ascii="Bookman Old Style" w:eastAsia="宋体" w:hAnsi="Bookman Old Style"/>
      <w:kern w:val="2"/>
      <w:sz w:val="24"/>
      <w:lang w:val="en-US" w:eastAsia="zh-CN" w:bidi="ar-SA"/>
    </w:rPr>
  </w:style>
  <w:style w:type="character" w:customStyle="1" w:styleId="Char1b">
    <w:name w:val="电子邮件签名 Char1"/>
    <w:uiPriority w:val="99"/>
    <w:qFormat/>
    <w:rsid w:val="003D5C8E"/>
    <w:rPr>
      <w:rFonts w:ascii="Times New Roman" w:eastAsia="宋体" w:hAnsi="Times New Roman" w:cs="Times New Roman"/>
      <w:kern w:val="0"/>
      <w:sz w:val="20"/>
      <w:szCs w:val="20"/>
    </w:rPr>
  </w:style>
  <w:style w:type="character" w:customStyle="1" w:styleId="1fff7">
    <w:name w:val="电子邮件签名 字符1"/>
    <w:qFormat/>
    <w:locked/>
    <w:rsid w:val="003D5C8E"/>
    <w:rPr>
      <w:rFonts w:ascii="Arial" w:eastAsia="仿宋_GB2312" w:hAnsi="Arial" w:cs="Arial"/>
    </w:rPr>
  </w:style>
  <w:style w:type="character" w:customStyle="1" w:styleId="CharChar11">
    <w:name w:val="主标题 Char Char1"/>
    <w:qFormat/>
    <w:rsid w:val="003D5C8E"/>
    <w:rPr>
      <w:rFonts w:ascii="Arial" w:eastAsia="宋体" w:hAnsi="Arial" w:cs="Arial"/>
      <w:b/>
      <w:bCs/>
      <w:kern w:val="2"/>
      <w:sz w:val="32"/>
      <w:szCs w:val="32"/>
      <w:lang w:val="en-US" w:eastAsia="zh-CN" w:bidi="ar-SA"/>
    </w:rPr>
  </w:style>
  <w:style w:type="character" w:customStyle="1" w:styleId="hei141">
    <w:name w:val="hei141"/>
    <w:qFormat/>
    <w:rsid w:val="003D5C8E"/>
    <w:rPr>
      <w:rFonts w:ascii="宋体" w:eastAsia="宋体" w:hAnsi="宋体" w:hint="eastAsia"/>
      <w:strike w:val="0"/>
      <w:dstrike w:val="0"/>
      <w:color w:val="000000"/>
      <w:sz w:val="21"/>
      <w:szCs w:val="21"/>
      <w:u w:val="none"/>
    </w:rPr>
  </w:style>
  <w:style w:type="character" w:customStyle="1" w:styleId="sdi8io">
    <w:name w:val="sdi8io"/>
    <w:qFormat/>
    <w:rsid w:val="003D5C8E"/>
  </w:style>
  <w:style w:type="character" w:customStyle="1" w:styleId="1fff8">
    <w:name w:val="正文文本 字符1"/>
    <w:aliases w:val="bt 字符1,Body Text(ch) 字符1,正文文字 Char 字符1"/>
    <w:qFormat/>
    <w:locked/>
    <w:rsid w:val="003D5C8E"/>
    <w:rPr>
      <w:rFonts w:ascii="仿宋_GB2312" w:eastAsia="仿宋_GB2312"/>
      <w:sz w:val="28"/>
    </w:rPr>
  </w:style>
  <w:style w:type="character" w:customStyle="1" w:styleId="work4">
    <w:name w:val="work4"/>
    <w:qFormat/>
    <w:rsid w:val="003D5C8E"/>
    <w:rPr>
      <w:strike w:val="0"/>
      <w:dstrike w:val="0"/>
      <w:sz w:val="18"/>
      <w:szCs w:val="18"/>
      <w:u w:val="none"/>
    </w:rPr>
  </w:style>
  <w:style w:type="character" w:customStyle="1" w:styleId="CharChar71">
    <w:name w:val="Char Char71"/>
    <w:qFormat/>
    <w:rsid w:val="003D5C8E"/>
    <w:rPr>
      <w:rFonts w:ascii="宋体" w:eastAsia="宋体" w:hAnsi="宋体" w:hint="eastAsia"/>
      <w:kern w:val="2"/>
      <w:sz w:val="18"/>
      <w:szCs w:val="18"/>
      <w:lang w:val="en-US" w:eastAsia="zh-CN" w:bidi="ar-SA"/>
    </w:rPr>
  </w:style>
  <w:style w:type="character" w:customStyle="1" w:styleId="nyblack2">
    <w:name w:val="ny_black2"/>
    <w:qFormat/>
    <w:rsid w:val="003D5C8E"/>
    <w:rPr>
      <w:color w:val="000000"/>
    </w:rPr>
  </w:style>
  <w:style w:type="character" w:customStyle="1" w:styleId="CharChar72">
    <w:name w:val="Char Char72"/>
    <w:qFormat/>
    <w:rsid w:val="003D5C8E"/>
    <w:rPr>
      <w:rFonts w:eastAsia="宋体"/>
      <w:bCs/>
      <w:kern w:val="2"/>
      <w:sz w:val="28"/>
      <w:lang w:val="en-US" w:eastAsia="zh-CN" w:bidi="ar-SA"/>
    </w:rPr>
  </w:style>
  <w:style w:type="character" w:customStyle="1" w:styleId="CharCharCharCharCharCharCharChar7">
    <w:name w:val="Char Char Char Char Char Char Char Char7"/>
    <w:qFormat/>
    <w:rsid w:val="003D5C8E"/>
    <w:rPr>
      <w:rFonts w:ascii="Times New Roman" w:eastAsia="宋体" w:hAnsi="Times New Roman" w:cs="Times New Roman"/>
      <w:sz w:val="24"/>
      <w:szCs w:val="24"/>
    </w:rPr>
  </w:style>
  <w:style w:type="character" w:customStyle="1" w:styleId="1fff9">
    <w:name w:val="不明显强调1"/>
    <w:qFormat/>
    <w:rsid w:val="003D5C8E"/>
    <w:rPr>
      <w:i/>
      <w:color w:val="595959"/>
    </w:rPr>
  </w:style>
  <w:style w:type="character" w:customStyle="1" w:styleId="1fffa">
    <w:name w:val="明显强调1"/>
    <w:qFormat/>
    <w:rsid w:val="003D5C8E"/>
    <w:rPr>
      <w:rFonts w:ascii="宋体" w:eastAsia="宋体" w:hAnsi="宋体" w:hint="eastAsia"/>
      <w:b/>
      <w:bCs/>
      <w:i/>
      <w:iCs/>
      <w:color w:val="4F81BD"/>
      <w:kern w:val="2"/>
      <w:sz w:val="21"/>
      <w:szCs w:val="21"/>
      <w:lang w:val="en-US" w:eastAsia="zh-CN" w:bidi="ar-SA"/>
    </w:rPr>
  </w:style>
  <w:style w:type="character" w:customStyle="1" w:styleId="CharChar198">
    <w:name w:val="Char Char198"/>
    <w:qFormat/>
    <w:rsid w:val="003D5C8E"/>
    <w:rPr>
      <w:rFonts w:eastAsia="宋体"/>
      <w:kern w:val="2"/>
      <w:sz w:val="21"/>
      <w:szCs w:val="24"/>
      <w:lang w:val="en-US" w:eastAsia="zh-CN" w:bidi="ar-SA"/>
    </w:rPr>
  </w:style>
  <w:style w:type="character" w:customStyle="1" w:styleId="hei1">
    <w:name w:val="hei1"/>
    <w:qFormat/>
    <w:rsid w:val="003D5C8E"/>
  </w:style>
  <w:style w:type="character" w:customStyle="1" w:styleId="z-Char2">
    <w:name w:val="z-窗体底端 Char2"/>
    <w:qFormat/>
    <w:rsid w:val="003D5C8E"/>
    <w:rPr>
      <w:rFonts w:ascii="Arial" w:eastAsia="Arial Unicode MS" w:hAnsi="Arial"/>
      <w:vanish/>
      <w:sz w:val="16"/>
      <w:szCs w:val="16"/>
    </w:rPr>
  </w:style>
  <w:style w:type="character" w:customStyle="1" w:styleId="fontgray1">
    <w:name w:val="fontgray1"/>
    <w:qFormat/>
    <w:rsid w:val="003D5C8E"/>
    <w:rPr>
      <w:rFonts w:ascii="ˎ̥" w:hAnsi="ˎ̥" w:hint="default"/>
      <w:color w:val="666666"/>
      <w:sz w:val="24"/>
    </w:rPr>
  </w:style>
  <w:style w:type="character" w:customStyle="1" w:styleId="xCharChar">
    <w:name w:val="x文 Char Char"/>
    <w:link w:val="x"/>
    <w:qFormat/>
    <w:rsid w:val="003D5C8E"/>
    <w:rPr>
      <w:rFonts w:ascii="宋体" w:hAnsi="宋体"/>
      <w:sz w:val="24"/>
      <w:szCs w:val="24"/>
    </w:rPr>
  </w:style>
  <w:style w:type="paragraph" w:customStyle="1" w:styleId="x">
    <w:name w:val="x文"/>
    <w:basedOn w:val="a1"/>
    <w:link w:val="xCharChar"/>
    <w:qFormat/>
    <w:rsid w:val="003D5C8E"/>
    <w:pPr>
      <w:widowControl w:val="0"/>
      <w:spacing w:line="360" w:lineRule="auto"/>
      <w:ind w:firstLineChars="200" w:firstLine="480"/>
      <w:jc w:val="both"/>
    </w:pPr>
    <w:rPr>
      <w:rFonts w:ascii="宋体" w:hAnsi="宋体"/>
      <w:szCs w:val="24"/>
    </w:rPr>
  </w:style>
  <w:style w:type="character" w:customStyle="1" w:styleId="Charffff6">
    <w:name w:val="表格上标题 Char"/>
    <w:link w:val="affffffffffffffffffff5"/>
    <w:qFormat/>
    <w:locked/>
    <w:rsid w:val="003D5C8E"/>
    <w:rPr>
      <w:b/>
      <w:kern w:val="2"/>
      <w:sz w:val="24"/>
      <w:szCs w:val="24"/>
    </w:rPr>
  </w:style>
  <w:style w:type="paragraph" w:customStyle="1" w:styleId="affffffffffffffffffff5">
    <w:name w:val="表格上标题"/>
    <w:basedOn w:val="a1"/>
    <w:link w:val="Charffff6"/>
    <w:qFormat/>
    <w:rsid w:val="003D5C8E"/>
    <w:pPr>
      <w:widowControl w:val="0"/>
      <w:jc w:val="center"/>
    </w:pPr>
    <w:rPr>
      <w:b/>
      <w:kern w:val="2"/>
      <w:szCs w:val="24"/>
    </w:rPr>
  </w:style>
  <w:style w:type="character" w:customStyle="1" w:styleId="font81">
    <w:name w:val="font81"/>
    <w:qFormat/>
    <w:rsid w:val="003D5C8E"/>
    <w:rPr>
      <w:rFonts w:ascii="宋体" w:eastAsia="宋体" w:hAnsi="宋体" w:hint="eastAsia"/>
      <w:b w:val="0"/>
      <w:bCs w:val="0"/>
      <w:i w:val="0"/>
      <w:iCs w:val="0"/>
      <w:strike w:val="0"/>
      <w:dstrike w:val="0"/>
      <w:color w:val="000000"/>
      <w:sz w:val="21"/>
      <w:szCs w:val="21"/>
      <w:u w:val="none"/>
    </w:rPr>
  </w:style>
  <w:style w:type="character" w:customStyle="1" w:styleId="ssmj9">
    <w:name w:val="ssmj9"/>
    <w:qFormat/>
    <w:rsid w:val="003D5C8E"/>
  </w:style>
  <w:style w:type="character" w:customStyle="1" w:styleId="Char33">
    <w:name w:val="正文文本缩进 Char3"/>
    <w:uiPriority w:val="99"/>
    <w:qFormat/>
    <w:rsid w:val="003D5C8E"/>
    <w:rPr>
      <w:rFonts w:ascii="Times New Roman" w:eastAsia="宋体" w:hAnsi="Times New Roman" w:cs="Times New Roman"/>
      <w:kern w:val="0"/>
      <w:sz w:val="20"/>
      <w:szCs w:val="20"/>
    </w:rPr>
  </w:style>
  <w:style w:type="character" w:customStyle="1" w:styleId="CharChar25">
    <w:name w:val="Char Char25"/>
    <w:qFormat/>
    <w:rsid w:val="003D5C8E"/>
    <w:rPr>
      <w:rFonts w:ascii="宋体" w:eastAsia="宋体" w:hAnsi="宋体" w:hint="eastAsia"/>
      <w:color w:val="000000"/>
      <w:kern w:val="2"/>
      <w:sz w:val="24"/>
      <w:szCs w:val="24"/>
      <w:lang w:val="en-US" w:eastAsia="zh-CN" w:bidi="ar-SA"/>
    </w:rPr>
  </w:style>
  <w:style w:type="character" w:customStyle="1" w:styleId="value">
    <w:name w:val="value"/>
    <w:qFormat/>
    <w:rsid w:val="003D5C8E"/>
  </w:style>
  <w:style w:type="character" w:customStyle="1" w:styleId="CharChar49">
    <w:name w:val="Char Char49"/>
    <w:qFormat/>
    <w:rsid w:val="003D5C8E"/>
    <w:rPr>
      <w:rFonts w:ascii="宋体" w:eastAsia="宋体" w:hAnsi="宋体" w:hint="eastAsia"/>
      <w:bCs/>
      <w:kern w:val="2"/>
      <w:sz w:val="28"/>
      <w:lang w:val="en-US" w:eastAsia="zh-CN" w:bidi="ar-SA"/>
    </w:rPr>
  </w:style>
  <w:style w:type="character" w:customStyle="1" w:styleId="shekj8m">
    <w:name w:val="shekj8m"/>
    <w:qFormat/>
    <w:rsid w:val="003D5C8E"/>
  </w:style>
  <w:style w:type="character" w:customStyle="1" w:styleId="Char1c">
    <w:name w:val="表号 Char1"/>
    <w:qFormat/>
    <w:rsid w:val="003D5C8E"/>
    <w:rPr>
      <w:rFonts w:ascii="宋体" w:eastAsia="宋体" w:hAnsi="宋体"/>
      <w:sz w:val="24"/>
      <w:szCs w:val="24"/>
      <w:lang w:val="en-US" w:eastAsia="zh-CN" w:bidi="ar-SA"/>
    </w:rPr>
  </w:style>
  <w:style w:type="character" w:customStyle="1" w:styleId="9n1">
    <w:name w:val="9n1"/>
    <w:qFormat/>
    <w:rsid w:val="003D5C8E"/>
    <w:rPr>
      <w:strike w:val="0"/>
      <w:dstrike w:val="0"/>
      <w:color w:val="000000"/>
      <w:sz w:val="18"/>
      <w:szCs w:val="18"/>
      <w:u w:val="none"/>
    </w:rPr>
  </w:style>
  <w:style w:type="character" w:customStyle="1" w:styleId="mymain2">
    <w:name w:val="mymain2"/>
    <w:qFormat/>
    <w:rsid w:val="003D5C8E"/>
    <w:rPr>
      <w:sz w:val="18"/>
      <w:szCs w:val="18"/>
    </w:rPr>
  </w:style>
  <w:style w:type="character" w:customStyle="1" w:styleId="CharCharff4">
    <w:name w:val="前言、引言标题 Char Char"/>
    <w:qFormat/>
    <w:rsid w:val="003D5C8E"/>
    <w:rPr>
      <w:rFonts w:ascii="黑体" w:eastAsia="黑体"/>
      <w:sz w:val="32"/>
      <w:shd w:val="clear" w:color="FFFFFF" w:fill="FFFFFF"/>
      <w:lang w:val="en-US" w:eastAsia="zh-CN" w:bidi="ar-SA"/>
    </w:rPr>
  </w:style>
  <w:style w:type="character" w:customStyle="1" w:styleId="CharChar12">
    <w:name w:val="Char Char12"/>
    <w:qFormat/>
    <w:locked/>
    <w:rsid w:val="003D5C8E"/>
    <w:rPr>
      <w:rFonts w:eastAsia="宋体" w:cs="Times New Roman"/>
      <w:sz w:val="24"/>
      <w:lang w:val="en-US" w:eastAsia="zh-CN" w:bidi="ar-SA"/>
    </w:rPr>
  </w:style>
  <w:style w:type="character" w:customStyle="1" w:styleId="Char28">
    <w:name w:val="副标题 Char2"/>
    <w:qFormat/>
    <w:rsid w:val="003D5C8E"/>
    <w:rPr>
      <w:rFonts w:ascii="Cambria" w:eastAsia="宋体" w:hAnsi="Cambria" w:cs="Times New Roman" w:hint="default"/>
      <w:b/>
      <w:bCs/>
      <w:kern w:val="28"/>
      <w:sz w:val="32"/>
      <w:szCs w:val="32"/>
    </w:rPr>
  </w:style>
  <w:style w:type="character" w:customStyle="1" w:styleId="2fff7">
    <w:name w:val="正文首行缩进 2 字符"/>
    <w:qFormat/>
    <w:rsid w:val="003D5C8E"/>
    <w:rPr>
      <w:rFonts w:ascii="仿宋_GB2312" w:eastAsia="宋体" w:hAnsi="Times New Roman" w:cs="Times New Roman"/>
      <w:b/>
      <w:color w:val="000000"/>
      <w:kern w:val="0"/>
      <w:sz w:val="24"/>
      <w:szCs w:val="20"/>
    </w:rPr>
  </w:style>
  <w:style w:type="character" w:customStyle="1" w:styleId="sj4lab">
    <w:name w:val="sj4lab"/>
    <w:qFormat/>
    <w:rsid w:val="003D5C8E"/>
  </w:style>
  <w:style w:type="character" w:customStyle="1" w:styleId="2char8">
    <w:name w:val="2char"/>
    <w:qFormat/>
    <w:rsid w:val="003D5C8E"/>
  </w:style>
  <w:style w:type="character" w:customStyle="1" w:styleId="affffffffffffffffffff6">
    <w:name w:val="日期 字符"/>
    <w:qFormat/>
    <w:rsid w:val="003D5C8E"/>
    <w:rPr>
      <w:rFonts w:ascii="Times New Roman" w:eastAsia="宋体" w:hAnsi="Times New Roman" w:cs="Times New Roman"/>
      <w:sz w:val="24"/>
      <w:szCs w:val="20"/>
    </w:rPr>
  </w:style>
  <w:style w:type="character" w:customStyle="1" w:styleId="altech031">
    <w:name w:val="altech031"/>
    <w:qFormat/>
    <w:rsid w:val="003D5C8E"/>
    <w:rPr>
      <w:rFonts w:ascii="ˎ̥" w:eastAsia="仿宋_GB2312" w:hAnsi="ˎ̥" w:hint="default"/>
      <w:strike w:val="0"/>
      <w:dstrike w:val="0"/>
      <w:color w:val="000000"/>
      <w:kern w:val="2"/>
      <w:sz w:val="18"/>
      <w:u w:val="none"/>
      <w:lang w:val="en-US" w:eastAsia="zh-CN"/>
    </w:rPr>
  </w:style>
  <w:style w:type="character" w:customStyle="1" w:styleId="CharChar131">
    <w:name w:val="Char Char131"/>
    <w:qFormat/>
    <w:rsid w:val="003D5C8E"/>
    <w:rPr>
      <w:rFonts w:ascii="仿宋_GB2312" w:eastAsia="仿宋_GB2312" w:hint="eastAsia"/>
      <w:kern w:val="2"/>
      <w:sz w:val="18"/>
      <w:szCs w:val="18"/>
      <w:lang w:val="en-US" w:eastAsia="zh-CN" w:bidi="ar-SA"/>
    </w:rPr>
  </w:style>
  <w:style w:type="character" w:customStyle="1" w:styleId="texhtml">
    <w:name w:val="texhtml"/>
    <w:qFormat/>
    <w:rsid w:val="003D5C8E"/>
  </w:style>
  <w:style w:type="character" w:customStyle="1" w:styleId="142TimesNewRoman2Char">
    <w:name w:val="样式 样式 样式 宋体 小四 行距: 多倍行距 1.4 字行2 + 黑色 + Times New Roman2 Char"/>
    <w:link w:val="142TimesNewRoman2"/>
    <w:qFormat/>
    <w:rsid w:val="003D5C8E"/>
    <w:rPr>
      <w:rFonts w:ascii="宋体" w:hAnsi="宋体" w:cs="宋体"/>
      <w:b/>
      <w:color w:val="000000"/>
      <w:spacing w:val="10"/>
      <w:sz w:val="24"/>
      <w:szCs w:val="24"/>
    </w:rPr>
  </w:style>
  <w:style w:type="paragraph" w:customStyle="1" w:styleId="142TimesNewRoman2">
    <w:name w:val="样式 样式 样式 宋体 小四 行距: 多倍行距 1.4 字行2 + 黑色 + Times New Roman2"/>
    <w:basedOn w:val="1420"/>
    <w:link w:val="142TimesNewRoman2Char"/>
    <w:qFormat/>
    <w:rsid w:val="003D5C8E"/>
    <w:pPr>
      <w:spacing w:line="360" w:lineRule="auto"/>
      <w:ind w:firstLine="200"/>
    </w:pPr>
    <w:rPr>
      <w:rFonts w:cs="宋体"/>
      <w:lang w:val="en-US"/>
    </w:rPr>
  </w:style>
  <w:style w:type="paragraph" w:customStyle="1" w:styleId="1420">
    <w:name w:val="样式 样式 宋体 小四 行距: 多倍行距 1.4 字行2 + 黑色"/>
    <w:basedOn w:val="a1"/>
    <w:link w:val="142Char"/>
    <w:qFormat/>
    <w:rsid w:val="003D5C8E"/>
    <w:pPr>
      <w:widowControl w:val="0"/>
      <w:spacing w:line="336" w:lineRule="auto"/>
      <w:ind w:firstLineChars="200" w:firstLine="480"/>
      <w:jc w:val="both"/>
    </w:pPr>
    <w:rPr>
      <w:rFonts w:ascii="宋体" w:hAnsi="宋体"/>
      <w:b/>
      <w:color w:val="000000"/>
      <w:spacing w:val="10"/>
      <w:szCs w:val="24"/>
      <w:lang w:val="zh-CN"/>
    </w:rPr>
  </w:style>
  <w:style w:type="character" w:customStyle="1" w:styleId="142Char">
    <w:name w:val="样式 样式 宋体 小四 行距: 多倍行距 1.4 字行2 + 黑色 Char"/>
    <w:link w:val="1420"/>
    <w:qFormat/>
    <w:rsid w:val="003D5C8E"/>
    <w:rPr>
      <w:rFonts w:ascii="宋体" w:hAnsi="宋体"/>
      <w:b/>
      <w:color w:val="000000"/>
      <w:spacing w:val="10"/>
      <w:sz w:val="24"/>
      <w:szCs w:val="24"/>
      <w:lang w:val="zh-CN"/>
    </w:rPr>
  </w:style>
  <w:style w:type="character" w:customStyle="1" w:styleId="affffffffffffffffffff7">
    <w:name w:val="结束语 字符"/>
    <w:qFormat/>
    <w:rsid w:val="003D5C8E"/>
    <w:rPr>
      <w:rFonts w:ascii="Arial" w:eastAsia="仿宋_GB2312" w:hAnsi="Arial" w:cs="Times New Roman"/>
      <w:kern w:val="0"/>
      <w:sz w:val="24"/>
      <w:szCs w:val="20"/>
    </w:rPr>
  </w:style>
  <w:style w:type="character" w:customStyle="1" w:styleId="CharChar163">
    <w:name w:val="Char Char163"/>
    <w:qFormat/>
    <w:rsid w:val="003D5C8E"/>
    <w:rPr>
      <w:rFonts w:ascii="仿宋_GB2312" w:eastAsia="仿宋_GB2312" w:hint="eastAsia"/>
      <w:kern w:val="2"/>
      <w:sz w:val="28"/>
      <w:szCs w:val="21"/>
      <w:lang w:val="en-US" w:eastAsia="zh-CN" w:bidi="ar-SA"/>
    </w:rPr>
  </w:style>
  <w:style w:type="character" w:customStyle="1" w:styleId="1Chara">
    <w:name w:val="报告正文1 Char"/>
    <w:link w:val="1fffb"/>
    <w:qFormat/>
    <w:rsid w:val="003D5C8E"/>
    <w:rPr>
      <w:color w:val="000000"/>
      <w:sz w:val="24"/>
      <w:szCs w:val="24"/>
    </w:rPr>
  </w:style>
  <w:style w:type="paragraph" w:customStyle="1" w:styleId="1fffb">
    <w:name w:val="报告正文1"/>
    <w:basedOn w:val="2111"/>
    <w:link w:val="1Chara"/>
    <w:qFormat/>
    <w:rsid w:val="003D5C8E"/>
    <w:pPr>
      <w:widowControl w:val="0"/>
      <w:spacing w:after="0" w:line="360" w:lineRule="auto"/>
      <w:ind w:leftChars="0" w:left="0" w:firstLine="200"/>
      <w:jc w:val="both"/>
    </w:pPr>
    <w:rPr>
      <w:color w:val="000000"/>
      <w:szCs w:val="24"/>
    </w:rPr>
  </w:style>
  <w:style w:type="paragraph" w:customStyle="1" w:styleId="2111">
    <w:name w:val="正文首行缩进 211"/>
    <w:basedOn w:val="af7"/>
    <w:qFormat/>
    <w:rsid w:val="003D5C8E"/>
    <w:pPr>
      <w:tabs>
        <w:tab w:val="clear" w:pos="1733"/>
      </w:tabs>
      <w:autoSpaceDE/>
      <w:autoSpaceDN/>
      <w:adjustRightInd/>
      <w:spacing w:after="120" w:line="240" w:lineRule="auto"/>
      <w:ind w:leftChars="200" w:left="420" w:firstLineChars="200" w:firstLine="420"/>
    </w:pPr>
    <w:rPr>
      <w:rFonts w:ascii="Times New Roman" w:eastAsia="宋体"/>
      <w:b w:val="0"/>
      <w:color w:val="auto"/>
      <w:sz w:val="24"/>
    </w:rPr>
  </w:style>
  <w:style w:type="character" w:customStyle="1" w:styleId="3ff4">
    <w:name w:val="正文文本缩进 字符3"/>
    <w:aliases w:val="正文文字 21 字符2,特点标题 字符1,Body Text 2 字符2,PI 字符,正文文字首行缩进 字符,正文文字( 首段缩进两字） 字符2,正文表中文字 字符,Body Text Indent 字符,正文文字缩进1 字符,汤阴正文 字符,表内左齐 字符,正文文字4 字符,表格小4号字 字符,正文文字 21 字符3,特点标题 字符2,Body Text 2 字符3,PI 字符2,正文文字首行缩进 字符2,正文文字( 首段缩进两字） 字符3,正文表中文字 字符2"/>
    <w:qFormat/>
    <w:locked/>
    <w:rsid w:val="003D5C8E"/>
    <w:rPr>
      <w:rFonts w:eastAsia="宋体"/>
      <w:kern w:val="2"/>
      <w:sz w:val="21"/>
      <w:lang w:val="en-US" w:eastAsia="zh-CN" w:bidi="ar-SA"/>
    </w:rPr>
  </w:style>
  <w:style w:type="character" w:customStyle="1" w:styleId="unnamed21">
    <w:name w:val="unnamed21"/>
    <w:qFormat/>
    <w:rsid w:val="003D5C8E"/>
    <w:rPr>
      <w:strike w:val="0"/>
      <w:dstrike w:val="0"/>
      <w:sz w:val="18"/>
      <w:szCs w:val="18"/>
      <w:u w:val="none"/>
    </w:rPr>
  </w:style>
  <w:style w:type="character" w:customStyle="1" w:styleId="CharChar29">
    <w:name w:val="Char Char29"/>
    <w:qFormat/>
    <w:rsid w:val="003D5C8E"/>
    <w:rPr>
      <w:sz w:val="24"/>
    </w:rPr>
  </w:style>
  <w:style w:type="character" w:customStyle="1" w:styleId="affffffffffffffffffff8">
    <w:name w:val="正文首行缩进 字符"/>
    <w:aliases w:val="正文首行缩进 Char2 字符,正文首行缩进 Char3 字符"/>
    <w:qFormat/>
    <w:rsid w:val="003D5C8E"/>
    <w:rPr>
      <w:rFonts w:ascii="仿宋_GB2312" w:eastAsia="宋体" w:hAnsi="Times New Roman" w:cs="Times New Roman"/>
      <w:kern w:val="0"/>
      <w:sz w:val="24"/>
      <w:szCs w:val="20"/>
    </w:rPr>
  </w:style>
  <w:style w:type="character" w:customStyle="1" w:styleId="3111h3H3level3PIM3Level3HeadHeading3-olChar">
    <w:name w:val="样式 标题 3条标题1.1.1h3H3level_3PIM 3Level 3 HeadHeading 3 - ol... Char"/>
    <w:link w:val="3111h3H3level3PIM3Level3HeadHeading3-ol"/>
    <w:qFormat/>
    <w:rsid w:val="003D5C8E"/>
    <w:rPr>
      <w:rFonts w:eastAsia="黑体"/>
      <w:bCs/>
      <w:kern w:val="2"/>
      <w:sz w:val="24"/>
      <w:szCs w:val="24"/>
    </w:rPr>
  </w:style>
  <w:style w:type="character" w:customStyle="1" w:styleId="wd12lan1">
    <w:name w:val="wd12lan1"/>
    <w:qFormat/>
    <w:rsid w:val="003D5C8E"/>
    <w:rPr>
      <w:strike w:val="0"/>
      <w:dstrike w:val="0"/>
      <w:color w:val="075891"/>
      <w:sz w:val="20"/>
      <w:szCs w:val="20"/>
      <w:u w:val="none"/>
    </w:rPr>
  </w:style>
  <w:style w:type="character" w:customStyle="1" w:styleId="CharChar164">
    <w:name w:val="Char Char164"/>
    <w:qFormat/>
    <w:rsid w:val="003D5C8E"/>
    <w:rPr>
      <w:rFonts w:ascii="仿宋_GB2312" w:eastAsia="仿宋_GB2312" w:hint="eastAsia"/>
      <w:kern w:val="2"/>
      <w:sz w:val="28"/>
      <w:szCs w:val="21"/>
      <w:lang w:val="en-US" w:eastAsia="zh-CN" w:bidi="ar-SA"/>
    </w:rPr>
  </w:style>
  <w:style w:type="character" w:customStyle="1" w:styleId="style121">
    <w:name w:val="style121"/>
    <w:qFormat/>
    <w:rsid w:val="003D5C8E"/>
    <w:rPr>
      <w:rFonts w:ascii="宋体" w:eastAsia="宋体" w:hAnsi="宋体" w:hint="eastAsia"/>
      <w:b/>
      <w:bCs/>
      <w:color w:val="F77118"/>
      <w:kern w:val="2"/>
      <w:sz w:val="24"/>
      <w:szCs w:val="24"/>
      <w:lang w:val="en-US" w:eastAsia="zh-CN" w:bidi="ar-SA"/>
    </w:rPr>
  </w:style>
  <w:style w:type="character" w:customStyle="1" w:styleId="CharChar261">
    <w:name w:val="Char Char261"/>
    <w:qFormat/>
    <w:rsid w:val="003D5C8E"/>
    <w:rPr>
      <w:rFonts w:ascii="Arial" w:eastAsia="黑体" w:hAnsi="Arial" w:cs="Arial" w:hint="default"/>
      <w:b/>
      <w:bCs w:val="0"/>
      <w:kern w:val="2"/>
      <w:sz w:val="32"/>
      <w:lang w:val="en-US" w:eastAsia="zh-CN" w:bidi="ar-SA"/>
    </w:rPr>
  </w:style>
  <w:style w:type="character" w:customStyle="1" w:styleId="510">
    <w:name w:val="标题 5 字符1"/>
    <w:aliases w:val=". (1.) 字符1,Block Label 字符1,标题 5 Char Char Char Char Char Char 字符1,H51 字符1,五 字符1,无序号，小四黑常规，空两字 字符1,标题 5表头 字符1,MB5 字符1,标5 Char 字符1,H1 No TOC 字符1,无序号，小四黑常规，空两字 Char 字符1"/>
    <w:qFormat/>
    <w:locked/>
    <w:rsid w:val="003D5C8E"/>
    <w:rPr>
      <w:b/>
      <w:bCs/>
      <w:sz w:val="28"/>
      <w:szCs w:val="28"/>
    </w:rPr>
  </w:style>
  <w:style w:type="character" w:customStyle="1" w:styleId="5Char1">
    <w:name w:val="5文章(治) Char"/>
    <w:link w:val="5f"/>
    <w:qFormat/>
    <w:rsid w:val="003D5C8E"/>
    <w:rPr>
      <w:bCs/>
      <w:color w:val="000000"/>
      <w:sz w:val="24"/>
      <w:szCs w:val="24"/>
    </w:rPr>
  </w:style>
  <w:style w:type="paragraph" w:customStyle="1" w:styleId="5f">
    <w:name w:val="5文章(治)"/>
    <w:basedOn w:val="a1"/>
    <w:link w:val="5Char1"/>
    <w:qFormat/>
    <w:rsid w:val="003D5C8E"/>
    <w:pPr>
      <w:widowControl w:val="0"/>
      <w:spacing w:line="360" w:lineRule="auto"/>
      <w:ind w:firstLineChars="200" w:firstLine="480"/>
      <w:jc w:val="both"/>
    </w:pPr>
    <w:rPr>
      <w:bCs/>
      <w:color w:val="000000"/>
      <w:szCs w:val="24"/>
    </w:rPr>
  </w:style>
  <w:style w:type="character" w:customStyle="1" w:styleId="CharCharCharChar7">
    <w:name w:val="报告 Char Char Char Char"/>
    <w:link w:val="CharCharChar8"/>
    <w:qFormat/>
    <w:rsid w:val="003D5C8E"/>
    <w:rPr>
      <w:sz w:val="24"/>
      <w:szCs w:val="24"/>
    </w:rPr>
  </w:style>
  <w:style w:type="paragraph" w:customStyle="1" w:styleId="CharCharChar8">
    <w:name w:val="报告 Char Char Char"/>
    <w:basedOn w:val="a1"/>
    <w:link w:val="CharCharCharChar7"/>
    <w:qFormat/>
    <w:rsid w:val="003D5C8E"/>
    <w:pPr>
      <w:widowControl w:val="0"/>
      <w:adjustRightInd w:val="0"/>
      <w:spacing w:line="360" w:lineRule="auto"/>
      <w:ind w:firstLine="505"/>
      <w:jc w:val="both"/>
      <w:textAlignment w:val="baseline"/>
    </w:pPr>
    <w:rPr>
      <w:szCs w:val="24"/>
    </w:rPr>
  </w:style>
  <w:style w:type="character" w:customStyle="1" w:styleId="content0">
    <w:name w:val="content"/>
    <w:qFormat/>
    <w:rsid w:val="003D5C8E"/>
    <w:rPr>
      <w:rFonts w:ascii="宋体" w:eastAsia="宋体" w:hAnsi="宋体"/>
      <w:b/>
      <w:spacing w:val="10"/>
      <w:kern w:val="2"/>
      <w:sz w:val="24"/>
      <w:szCs w:val="24"/>
      <w:lang w:val="en-US" w:eastAsia="zh-CN" w:bidi="ar-SA"/>
    </w:rPr>
  </w:style>
  <w:style w:type="character" w:customStyle="1" w:styleId="14p1">
    <w:name w:val="14p1"/>
    <w:qFormat/>
    <w:rsid w:val="003D5C8E"/>
    <w:rPr>
      <w:sz w:val="25"/>
    </w:rPr>
  </w:style>
  <w:style w:type="character" w:customStyle="1" w:styleId="CharCharCharCharCharCharCharChar6">
    <w:name w:val="Char Char Char Char Char Char Char Char6"/>
    <w:qFormat/>
    <w:rsid w:val="003D5C8E"/>
    <w:rPr>
      <w:rFonts w:ascii="Times New Roman" w:eastAsia="宋体" w:hAnsi="Times New Roman" w:cs="Times New Roman"/>
      <w:sz w:val="24"/>
      <w:szCs w:val="24"/>
    </w:rPr>
  </w:style>
  <w:style w:type="character" w:customStyle="1" w:styleId="HTML21">
    <w:name w:val="HTML 代码2"/>
    <w:qFormat/>
    <w:rsid w:val="003D5C8E"/>
    <w:rPr>
      <w:rFonts w:ascii="黑体" w:eastAsia="黑体" w:hAnsi="Courier New" w:cs="Courier New" w:hint="eastAsia"/>
      <w:sz w:val="24"/>
      <w:szCs w:val="24"/>
    </w:rPr>
  </w:style>
  <w:style w:type="character" w:customStyle="1" w:styleId="CharChar76">
    <w:name w:val="Char Char76"/>
    <w:qFormat/>
    <w:rsid w:val="003D5C8E"/>
    <w:rPr>
      <w:rFonts w:ascii="Arial" w:eastAsia="宋体" w:hAnsi="Arial" w:cs="Arial"/>
      <w:b/>
      <w:bCs/>
      <w:kern w:val="2"/>
      <w:sz w:val="32"/>
      <w:szCs w:val="32"/>
      <w:lang w:val="en-US" w:eastAsia="zh-CN" w:bidi="ar-SA"/>
    </w:rPr>
  </w:style>
  <w:style w:type="character" w:customStyle="1" w:styleId="CharChar82">
    <w:name w:val="Char Char82"/>
    <w:qFormat/>
    <w:rsid w:val="003D5C8E"/>
    <w:rPr>
      <w:rFonts w:ascii="黑体" w:eastAsia="黑体"/>
      <w:b/>
      <w:bCs/>
      <w:sz w:val="28"/>
      <w:szCs w:val="28"/>
      <w:lang w:val="en-US" w:eastAsia="zh-CN" w:bidi="ar-SA"/>
    </w:rPr>
  </w:style>
  <w:style w:type="character" w:customStyle="1" w:styleId="Charffff7">
    <w:name w:val="页码 Char"/>
    <w:qFormat/>
    <w:rsid w:val="003D5C8E"/>
  </w:style>
  <w:style w:type="character" w:customStyle="1" w:styleId="searchcontent1">
    <w:name w:val="search_content1"/>
    <w:qFormat/>
    <w:rsid w:val="003D5C8E"/>
    <w:rPr>
      <w:sz w:val="20"/>
      <w:szCs w:val="20"/>
    </w:rPr>
  </w:style>
  <w:style w:type="character" w:customStyle="1" w:styleId="m0">
    <w:name w:val="m"/>
    <w:qFormat/>
    <w:rsid w:val="003D5C8E"/>
  </w:style>
  <w:style w:type="character" w:customStyle="1" w:styleId="t01">
    <w:name w:val="t_01"/>
    <w:qFormat/>
    <w:rsid w:val="003D5C8E"/>
  </w:style>
  <w:style w:type="character" w:customStyle="1" w:styleId="102">
    <w:name w:val="标题10"/>
    <w:qFormat/>
    <w:rsid w:val="003D5C8E"/>
  </w:style>
  <w:style w:type="character" w:customStyle="1" w:styleId="Char1d">
    <w:name w:val="信息标题 Char1"/>
    <w:uiPriority w:val="99"/>
    <w:qFormat/>
    <w:rsid w:val="003D5C8E"/>
    <w:rPr>
      <w:rFonts w:ascii="Cambria" w:eastAsia="宋体" w:hAnsi="Cambria" w:cs="Times New Roman"/>
      <w:kern w:val="0"/>
      <w:sz w:val="24"/>
      <w:szCs w:val="24"/>
      <w:shd w:val="pct20" w:color="auto" w:fill="auto"/>
    </w:rPr>
  </w:style>
  <w:style w:type="character" w:customStyle="1" w:styleId="2fff8">
    <w:name w:val="日期 字符2"/>
    <w:qFormat/>
    <w:locked/>
    <w:rsid w:val="003D5C8E"/>
    <w:rPr>
      <w:rFonts w:eastAsia="仿宋_GB2312"/>
      <w:kern w:val="2"/>
      <w:sz w:val="32"/>
      <w:lang w:val="en-US" w:eastAsia="zh-CN" w:bidi="ar-SA"/>
    </w:rPr>
  </w:style>
  <w:style w:type="character" w:customStyle="1" w:styleId="CharChar132">
    <w:name w:val="Char Char132"/>
    <w:qFormat/>
    <w:rsid w:val="003D5C8E"/>
    <w:rPr>
      <w:rFonts w:ascii="仿宋_GB2312" w:eastAsia="仿宋_GB2312" w:hint="eastAsia"/>
      <w:kern w:val="2"/>
      <w:sz w:val="18"/>
      <w:szCs w:val="18"/>
      <w:lang w:val="en-US" w:eastAsia="zh-CN" w:bidi="ar-SA"/>
    </w:rPr>
  </w:style>
  <w:style w:type="character" w:customStyle="1" w:styleId="1CharChar10">
    <w:name w:val="正文缩进1 Char Char1"/>
    <w:aliases w:val="正文缩进1 Char2,正文（首行缩进两字） Char Char3,正文（首行缩进两字） Char Char Char Char Char Char Char Char1,正文缩进 Char1 Char Char1,正文缩进 Char1 Char Char Char Char1,正文缩进 Char Char Char Char Char Char,文本条款 Char5,标题4 Char5,特点 Char4,表正文 Char4,正文非缩进 Char4"/>
    <w:qFormat/>
    <w:rsid w:val="003D5C8E"/>
    <w:rPr>
      <w:rFonts w:ascii="宋体" w:eastAsia="宋体" w:hAnsi="宋体" w:cs="宋体"/>
      <w:b/>
      <w:bCs/>
      <w:kern w:val="2"/>
      <w:sz w:val="24"/>
      <w:lang w:val="en-US" w:eastAsia="zh-CN" w:bidi="ar-SA"/>
    </w:rPr>
  </w:style>
  <w:style w:type="character" w:customStyle="1" w:styleId="CharChar122">
    <w:name w:val="Char Char122"/>
    <w:qFormat/>
    <w:rsid w:val="003D5C8E"/>
    <w:rPr>
      <w:sz w:val="18"/>
      <w:szCs w:val="18"/>
    </w:rPr>
  </w:style>
  <w:style w:type="character" w:customStyle="1" w:styleId="h8Char2">
    <w:name w:val="h8 Char2"/>
    <w:aliases w:val="目标题 1) Char Char2"/>
    <w:qFormat/>
    <w:rsid w:val="003D5C8E"/>
    <w:rPr>
      <w:rFonts w:ascii="Arial" w:eastAsia="黑体" w:hAnsi="Arial"/>
      <w:kern w:val="2"/>
      <w:sz w:val="24"/>
      <w:szCs w:val="24"/>
      <w:lang w:val="en-US" w:eastAsia="zh-CN" w:bidi="ar-SA"/>
    </w:rPr>
  </w:style>
  <w:style w:type="character" w:customStyle="1" w:styleId="CharChar50">
    <w:name w:val="Char Char50"/>
    <w:qFormat/>
    <w:rsid w:val="003D5C8E"/>
    <w:rPr>
      <w:rFonts w:ascii="黑体" w:eastAsia="黑体" w:hAnsi="黑体" w:hint="eastAsia"/>
      <w:b/>
      <w:bCs/>
      <w:sz w:val="28"/>
      <w:szCs w:val="28"/>
      <w:lang w:val="en-US" w:eastAsia="zh-CN" w:bidi="ar-SA"/>
    </w:rPr>
  </w:style>
  <w:style w:type="character" w:customStyle="1" w:styleId="2CharChar12">
    <w:name w:val="标题 2 Char Char1"/>
    <w:qFormat/>
    <w:rsid w:val="003D5C8E"/>
    <w:rPr>
      <w:rFonts w:ascii="宋体" w:eastAsia="宋体" w:hAnsi="宋体" w:cs="Arial"/>
      <w:b/>
      <w:bCs/>
      <w:sz w:val="28"/>
      <w:szCs w:val="36"/>
      <w:lang w:val="en-US" w:eastAsia="zh-CN" w:bidi="ar-SA"/>
    </w:rPr>
  </w:style>
  <w:style w:type="character" w:customStyle="1" w:styleId="Charffff8">
    <w:name w:val="【正文】 Char"/>
    <w:aliases w:val="正文首行缩进 Char2 Char9,正文首行缩进 Char3 Char9,正文首行缩进 Char4 Char9,正文首行缩进 Char5 Char9,正文首行缩进 Char7 Char9,正文首行缩进 Char21 Char9,正文首行缩进 Char31 Char9,正文首行缩进 Char41 Char9,正文首行缩进 Char51 Char9,正文首行缩进正文首行缩 Char9,正文首行缩进 Char22 Char9,【正文】1 Char,正文首行缩进 Char7 Char"/>
    <w:link w:val="affffffffffffffffffff9"/>
    <w:qFormat/>
    <w:rsid w:val="003D5C8E"/>
    <w:rPr>
      <w:spacing w:val="16"/>
      <w:sz w:val="24"/>
    </w:rPr>
  </w:style>
  <w:style w:type="paragraph" w:customStyle="1" w:styleId="affffffffffffffffffff9">
    <w:name w:val="【正文】"/>
    <w:basedOn w:val="a1"/>
    <w:link w:val="Charffff8"/>
    <w:qFormat/>
    <w:rsid w:val="003D5C8E"/>
    <w:pPr>
      <w:widowControl w:val="0"/>
      <w:spacing w:line="440" w:lineRule="exact"/>
      <w:ind w:firstLineChars="200" w:firstLine="544"/>
      <w:jc w:val="both"/>
    </w:pPr>
    <w:rPr>
      <w:spacing w:val="16"/>
    </w:rPr>
  </w:style>
  <w:style w:type="character" w:customStyle="1" w:styleId="3Char13CharCharChar13CharChar1h3Char3Cha1">
    <w:name w:val="样式 标题 3 Char1标题 3 Char Char Char1标题 3 Char Char1h3 Char3 Cha...1"/>
    <w:qFormat/>
    <w:rsid w:val="003D5C8E"/>
    <w:rPr>
      <w:rFonts w:ascii="Times New Roman" w:eastAsia="宋体" w:hAnsi="Times New Roman" w:cs="Times New Roman" w:hint="default"/>
      <w:bCs/>
      <w:kern w:val="2"/>
      <w:sz w:val="28"/>
      <w:lang w:val="en-US" w:eastAsia="zh-CN"/>
    </w:rPr>
  </w:style>
  <w:style w:type="character" w:customStyle="1" w:styleId="3Char10">
    <w:name w:val="正文3 Char1"/>
    <w:link w:val="3ff"/>
    <w:qFormat/>
    <w:rsid w:val="003D5C8E"/>
    <w:rPr>
      <w:rFonts w:ascii="宋体"/>
      <w:sz w:val="34"/>
    </w:rPr>
  </w:style>
  <w:style w:type="character" w:customStyle="1" w:styleId="CharChar137">
    <w:name w:val="Char Char137"/>
    <w:qFormat/>
    <w:rsid w:val="003D5C8E"/>
    <w:rPr>
      <w:rFonts w:ascii="宋体" w:eastAsia="宋体" w:hAnsi="宋体" w:cs="宋体"/>
      <w:b/>
      <w:bCs/>
      <w:kern w:val="2"/>
      <w:sz w:val="24"/>
      <w:szCs w:val="20"/>
      <w:lang w:eastAsia="zh-CN" w:bidi="ar-SA"/>
    </w:rPr>
  </w:style>
  <w:style w:type="character" w:customStyle="1" w:styleId="Char4Char1">
    <w:name w:val="Char4 Char1"/>
    <w:aliases w:val="Char4 Char Char1, Char4 Char1"/>
    <w:qFormat/>
    <w:rsid w:val="003D5C8E"/>
    <w:rPr>
      <w:rFonts w:ascii="宋体" w:eastAsia="宋体" w:hAnsi="宋体"/>
      <w:kern w:val="2"/>
      <w:sz w:val="18"/>
      <w:szCs w:val="18"/>
      <w:lang w:val="en-US" w:eastAsia="zh-CN" w:bidi="ar-SA"/>
    </w:rPr>
  </w:style>
  <w:style w:type="character" w:customStyle="1" w:styleId="CharChar191">
    <w:name w:val="Char Char191"/>
    <w:qFormat/>
    <w:rsid w:val="003D5C8E"/>
    <w:rPr>
      <w:rFonts w:ascii="宋体" w:eastAsia="宋体" w:hAnsi="宋体"/>
      <w:b/>
      <w:color w:val="000000"/>
      <w:kern w:val="2"/>
      <w:sz w:val="28"/>
      <w:szCs w:val="24"/>
      <w:lang w:val="en-US" w:eastAsia="zh-CN" w:bidi="ar-SA"/>
    </w:rPr>
  </w:style>
  <w:style w:type="character" w:customStyle="1" w:styleId="2fff9">
    <w:name w:val="电子邮件签名 字符2"/>
    <w:qFormat/>
    <w:locked/>
    <w:rsid w:val="003D5C8E"/>
    <w:rPr>
      <w:rFonts w:ascii="Arial" w:eastAsia="仿宋_GB2312" w:hAnsi="Arial"/>
      <w:lang w:bidi="ar-SA"/>
    </w:rPr>
  </w:style>
  <w:style w:type="character" w:customStyle="1" w:styleId="Char4CharChar2">
    <w:name w:val="Char4 Char Char2"/>
    <w:qFormat/>
    <w:rsid w:val="003D5C8E"/>
    <w:rPr>
      <w:rFonts w:ascii="宋体" w:eastAsia="宋体" w:hAnsi="宋体" w:hint="eastAsia"/>
      <w:kern w:val="2"/>
      <w:sz w:val="18"/>
      <w:szCs w:val="18"/>
      <w:lang w:val="en-US" w:eastAsia="zh-CN" w:bidi="ar-SA"/>
    </w:rPr>
  </w:style>
  <w:style w:type="character" w:customStyle="1" w:styleId="lh15">
    <w:name w:val="lh15"/>
    <w:qFormat/>
    <w:rsid w:val="003D5C8E"/>
  </w:style>
  <w:style w:type="character" w:customStyle="1" w:styleId="170">
    <w:name w:val="标题17"/>
    <w:qFormat/>
    <w:rsid w:val="003D5C8E"/>
  </w:style>
  <w:style w:type="character" w:customStyle="1" w:styleId="t10">
    <w:name w:val="t1"/>
    <w:qFormat/>
    <w:rsid w:val="003D5C8E"/>
    <w:rPr>
      <w:rFonts w:ascii="Arial" w:hAnsi="Arial" w:cs="Arial" w:hint="default"/>
      <w:sz w:val="18"/>
      <w:szCs w:val="18"/>
    </w:rPr>
  </w:style>
  <w:style w:type="character" w:customStyle="1" w:styleId="1111CharChar0">
    <w:name w:val="正文样式1111 Char Char"/>
    <w:qFormat/>
    <w:rsid w:val="003D5C8E"/>
    <w:rPr>
      <w:rFonts w:ascii="宋体" w:eastAsia="宋体" w:hAnsi="宋体"/>
      <w:color w:val="000000"/>
      <w:kern w:val="2"/>
      <w:sz w:val="24"/>
      <w:szCs w:val="24"/>
      <w:lang w:val="en-US" w:eastAsia="zh-CN" w:bidi="ar-SA"/>
    </w:rPr>
  </w:style>
  <w:style w:type="character" w:customStyle="1" w:styleId="CharChar36">
    <w:name w:val="Char Char36"/>
    <w:qFormat/>
    <w:rsid w:val="003D5C8E"/>
    <w:rPr>
      <w:rFonts w:eastAsia="宋体"/>
      <w:sz w:val="28"/>
      <w:lang w:val="en-US" w:eastAsia="zh-CN" w:bidi="ar-SA"/>
    </w:rPr>
  </w:style>
  <w:style w:type="character" w:customStyle="1" w:styleId="2Char9">
    <w:name w:val="正文2 Char"/>
    <w:link w:val="226"/>
    <w:qFormat/>
    <w:rsid w:val="003D5C8E"/>
    <w:rPr>
      <w:sz w:val="24"/>
    </w:rPr>
  </w:style>
  <w:style w:type="paragraph" w:customStyle="1" w:styleId="226">
    <w:name w:val="正文22"/>
    <w:link w:val="2Char9"/>
    <w:qFormat/>
    <w:rsid w:val="003D5C8E"/>
    <w:pPr>
      <w:tabs>
        <w:tab w:val="right" w:pos="1474"/>
      </w:tabs>
      <w:spacing w:line="360" w:lineRule="auto"/>
    </w:pPr>
    <w:rPr>
      <w:sz w:val="24"/>
    </w:rPr>
  </w:style>
  <w:style w:type="character" w:customStyle="1" w:styleId="common1">
    <w:name w:val="common1"/>
    <w:qFormat/>
    <w:rsid w:val="003D5C8E"/>
    <w:rPr>
      <w:rFonts w:ascii="黑体" w:eastAsia="黑体" w:hAnsi="黑体"/>
      <w:b/>
      <w:spacing w:val="10"/>
      <w:kern w:val="44"/>
      <w:sz w:val="18"/>
      <w:szCs w:val="18"/>
      <w:lang w:val="en-US" w:eastAsia="zh-CN"/>
    </w:rPr>
  </w:style>
  <w:style w:type="character" w:customStyle="1" w:styleId="CharChar54">
    <w:name w:val="Char Char54"/>
    <w:qFormat/>
    <w:rsid w:val="003D5C8E"/>
    <w:rPr>
      <w:rFonts w:eastAsia="宋体"/>
      <w:sz w:val="18"/>
      <w:szCs w:val="18"/>
      <w:lang w:val="en-US" w:eastAsia="zh-CN" w:bidi="ar-SA"/>
    </w:rPr>
  </w:style>
  <w:style w:type="character" w:customStyle="1" w:styleId="77">
    <w:name w:val="标题7"/>
    <w:qFormat/>
    <w:rsid w:val="003D5C8E"/>
  </w:style>
  <w:style w:type="character" w:customStyle="1" w:styleId="Charffff">
    <w:name w:val="报告 Char"/>
    <w:link w:val="affffffffffffffffd"/>
    <w:qFormat/>
    <w:rsid w:val="003D5C8E"/>
    <w:rPr>
      <w:rFonts w:ascii="宋体" w:hAnsi="宋体" w:cs="宋体"/>
      <w:sz w:val="24"/>
    </w:rPr>
  </w:style>
  <w:style w:type="character" w:customStyle="1" w:styleId="CharCharCharCharCharCharCharCharCharCharCharChar1">
    <w:name w:val="Char Char Char Char Char Char Char Char Char Char Char Char1"/>
    <w:qFormat/>
    <w:rsid w:val="003D5C8E"/>
    <w:rPr>
      <w:rFonts w:ascii="宋体" w:eastAsia="宋体" w:hAnsi="Courier New" w:hint="eastAsia"/>
      <w:kern w:val="2"/>
      <w:sz w:val="21"/>
      <w:szCs w:val="21"/>
      <w:lang w:val="en-US" w:eastAsia="zh-CN" w:bidi="ar-SA"/>
    </w:rPr>
  </w:style>
  <w:style w:type="character" w:customStyle="1" w:styleId="2CharChar20">
    <w:name w:val="正文文字 2 Char Char2"/>
    <w:qFormat/>
    <w:rsid w:val="003D5C8E"/>
    <w:rPr>
      <w:rFonts w:eastAsia="宋体"/>
      <w:sz w:val="24"/>
      <w:lang w:val="en-US" w:eastAsia="zh-CN" w:bidi="ar-SA"/>
    </w:rPr>
  </w:style>
  <w:style w:type="character" w:customStyle="1" w:styleId="CharChar231">
    <w:name w:val="Char Char231"/>
    <w:qFormat/>
    <w:rsid w:val="003D5C8E"/>
    <w:rPr>
      <w:rFonts w:ascii="宋体" w:eastAsia="宋体" w:hAnsi="宋体" w:hint="eastAsia"/>
      <w:color w:val="000000"/>
      <w:kern w:val="2"/>
      <w:sz w:val="24"/>
      <w:szCs w:val="24"/>
      <w:lang w:val="en-US" w:eastAsia="zh-CN" w:bidi="ar-SA"/>
    </w:rPr>
  </w:style>
  <w:style w:type="character" w:customStyle="1" w:styleId="CharChar77">
    <w:name w:val="Char Char77"/>
    <w:qFormat/>
    <w:rsid w:val="003D5C8E"/>
    <w:rPr>
      <w:rFonts w:ascii="仿宋_GB2312" w:eastAsia="仿宋_GB2312"/>
      <w:sz w:val="28"/>
      <w:lang w:val="en-US" w:eastAsia="zh-CN" w:bidi="ar-SA"/>
    </w:rPr>
  </w:style>
  <w:style w:type="character" w:customStyle="1" w:styleId="H6CharChar">
    <w:name w:val="H6 Char Char"/>
    <w:qFormat/>
    <w:rsid w:val="003D5C8E"/>
    <w:rPr>
      <w:rFonts w:ascii="Arial" w:eastAsia="黑体" w:hAnsi="Arial" w:cs="Times New Roman"/>
      <w:b/>
      <w:bCs/>
      <w:kern w:val="2"/>
      <w:sz w:val="24"/>
      <w:szCs w:val="24"/>
    </w:rPr>
  </w:style>
  <w:style w:type="character" w:customStyle="1" w:styleId="aChar0">
    <w:name w:val=". (a.) Char"/>
    <w:aliases w:val="无节 Char11,标题8 Char11,标题6，6级标题，小四中宋粗，无序号 Char11,二级项 Char11,标题1.1.1.1.1.1 Char11,二级项1 Char11,无节1 Char11,标题6，6级标题，小四中宋粗，无序号1 Char11,标题81 Char11,标题1.1.1.1.1.11 Char11,二级项2 Char11,无节2 Char11,标题6，6级标题，小四中宋粗，无序号2 Char11,标题82 Char11,标6 Ch,无节 Char Ch"/>
    <w:qFormat/>
    <w:rsid w:val="003D5C8E"/>
    <w:rPr>
      <w:kern w:val="2"/>
      <w:sz w:val="28"/>
    </w:rPr>
  </w:style>
  <w:style w:type="character" w:customStyle="1" w:styleId="msonormal0">
    <w:name w:val="msonormal"/>
    <w:qFormat/>
    <w:rsid w:val="003D5C8E"/>
  </w:style>
  <w:style w:type="character" w:customStyle="1" w:styleId="c4CharChar">
    <w:name w:val="c4 Char Char"/>
    <w:link w:val="c4"/>
    <w:qFormat/>
    <w:rsid w:val="003D5C8E"/>
    <w:rPr>
      <w:rFonts w:ascii="黑体" w:eastAsia="黑体" w:hAnsi="宋体" w:cs="宋体"/>
      <w:sz w:val="28"/>
      <w:szCs w:val="28"/>
      <w:lang w:val="zh-CN"/>
    </w:rPr>
  </w:style>
  <w:style w:type="paragraph" w:customStyle="1" w:styleId="c4">
    <w:name w:val="c4"/>
    <w:basedOn w:val="a1"/>
    <w:link w:val="c4CharChar"/>
    <w:qFormat/>
    <w:rsid w:val="003D5C8E"/>
    <w:pPr>
      <w:tabs>
        <w:tab w:val="left" w:pos="1701"/>
        <w:tab w:val="left" w:pos="2247"/>
      </w:tabs>
      <w:spacing w:beforeLines="50" w:before="156" w:afterLines="50" w:after="156" w:line="360" w:lineRule="auto"/>
      <w:ind w:left="2247" w:hanging="420"/>
      <w:outlineLvl w:val="3"/>
    </w:pPr>
    <w:rPr>
      <w:rFonts w:ascii="黑体" w:eastAsia="黑体" w:hAnsi="宋体" w:cs="宋体"/>
      <w:sz w:val="28"/>
      <w:szCs w:val="28"/>
      <w:lang w:val="zh-CN"/>
    </w:rPr>
  </w:style>
  <w:style w:type="character" w:customStyle="1" w:styleId="news1">
    <w:name w:val="news1"/>
    <w:qFormat/>
    <w:rsid w:val="003D5C8E"/>
    <w:rPr>
      <w:strike w:val="0"/>
      <w:dstrike w:val="0"/>
      <w:color w:val="000000"/>
      <w:sz w:val="28"/>
      <w:szCs w:val="28"/>
      <w:u w:val="none"/>
    </w:rPr>
  </w:style>
  <w:style w:type="character" w:customStyle="1" w:styleId="2fffa">
    <w:name w:val="批注主题 字符2"/>
    <w:qFormat/>
    <w:locked/>
    <w:rsid w:val="003D5C8E"/>
    <w:rPr>
      <w:rFonts w:ascii="Times New Roman" w:eastAsia="宋体" w:hAnsi="Times New Roman" w:cs="Times New Roman"/>
      <w:b/>
      <w:bCs/>
      <w:kern w:val="2"/>
      <w:sz w:val="21"/>
      <w:szCs w:val="24"/>
      <w:lang w:val="en-US" w:eastAsia="zh-CN" w:bidi="ar-SA"/>
    </w:rPr>
  </w:style>
  <w:style w:type="character" w:customStyle="1" w:styleId="2fffb">
    <w:name w:val="批注文字 字符2"/>
    <w:qFormat/>
    <w:locked/>
    <w:rsid w:val="003D5C8E"/>
    <w:rPr>
      <w:rFonts w:eastAsia="宋体"/>
      <w:kern w:val="2"/>
      <w:sz w:val="21"/>
      <w:szCs w:val="24"/>
      <w:lang w:val="en-US" w:eastAsia="zh-CN" w:bidi="ar-SA"/>
    </w:rPr>
  </w:style>
  <w:style w:type="character" w:customStyle="1" w:styleId="Charf5">
    <w:name w:val="公式 Char"/>
    <w:link w:val="afffffff5"/>
    <w:qFormat/>
    <w:rsid w:val="003D5C8E"/>
    <w:rPr>
      <w:sz w:val="28"/>
    </w:rPr>
  </w:style>
  <w:style w:type="character" w:customStyle="1" w:styleId="Charffff9">
    <w:name w:val="正文改 Char"/>
    <w:link w:val="affffffffffffffffffffa"/>
    <w:qFormat/>
    <w:rsid w:val="003D5C8E"/>
    <w:rPr>
      <w:rFonts w:ascii="宋体" w:hAnsi="宋体"/>
      <w:kern w:val="2"/>
      <w:sz w:val="28"/>
      <w:szCs w:val="22"/>
    </w:rPr>
  </w:style>
  <w:style w:type="paragraph" w:customStyle="1" w:styleId="affffffffffffffffffffa">
    <w:name w:val="正文改"/>
    <w:basedOn w:val="a1"/>
    <w:link w:val="Charffff9"/>
    <w:qFormat/>
    <w:rsid w:val="003D5C8E"/>
    <w:pPr>
      <w:widowControl w:val="0"/>
      <w:spacing w:line="560" w:lineRule="exact"/>
      <w:ind w:firstLineChars="200" w:firstLine="560"/>
      <w:jc w:val="both"/>
    </w:pPr>
    <w:rPr>
      <w:rFonts w:ascii="宋体" w:hAnsi="宋体"/>
      <w:kern w:val="2"/>
      <w:sz w:val="28"/>
      <w:szCs w:val="22"/>
    </w:rPr>
  </w:style>
  <w:style w:type="character" w:customStyle="1" w:styleId="NoSpacingChar">
    <w:name w:val="No Spacing Char"/>
    <w:link w:val="78"/>
    <w:qFormat/>
    <w:locked/>
    <w:rsid w:val="003D5C8E"/>
    <w:rPr>
      <w:rFonts w:ascii="Arial" w:eastAsia="仿宋" w:hAnsi="Arial"/>
      <w:w w:val="90"/>
      <w:sz w:val="24"/>
    </w:rPr>
  </w:style>
  <w:style w:type="paragraph" w:customStyle="1" w:styleId="78">
    <w:name w:val="无间隔7"/>
    <w:link w:val="NoSpacingChar"/>
    <w:qFormat/>
    <w:rsid w:val="003D5C8E"/>
    <w:pPr>
      <w:widowControl w:val="0"/>
      <w:jc w:val="both"/>
    </w:pPr>
    <w:rPr>
      <w:rFonts w:ascii="Arial" w:eastAsia="仿宋" w:hAnsi="Arial"/>
      <w:w w:val="90"/>
      <w:sz w:val="24"/>
    </w:rPr>
  </w:style>
  <w:style w:type="character" w:customStyle="1" w:styleId="affffffffffffffffffffb">
    <w:name w:val="表头博泵"/>
    <w:qFormat/>
    <w:rsid w:val="003D5C8E"/>
    <w:rPr>
      <w:rFonts w:ascii="Times New Roman" w:eastAsia="宋体" w:hAnsi="Times New Roman"/>
      <w:b/>
      <w:bCs/>
      <w:color w:val="000000"/>
      <w:kern w:val="2"/>
      <w:sz w:val="24"/>
    </w:rPr>
  </w:style>
  <w:style w:type="character" w:customStyle="1" w:styleId="sv1hyw">
    <w:name w:val="sv1hyw"/>
    <w:qFormat/>
    <w:rsid w:val="003D5C8E"/>
  </w:style>
  <w:style w:type="character" w:customStyle="1" w:styleId="620">
    <w:name w:val="标题 6 字符2"/>
    <w:aliases w:val="H6 字符2,第五层条 字符2,标题1.1.1.1.1.1 字符2,无节 字符2,标题8 字符2,标题6，6级标题，小四中宋粗，无序号 字符2,标6 字符2,二级项 字符2,H61 字符2,标题 6，图标题 字符2"/>
    <w:qFormat/>
    <w:locked/>
    <w:rsid w:val="003D5C8E"/>
    <w:rPr>
      <w:rFonts w:ascii="Arial" w:eastAsia="黑体" w:hAnsi="Arial"/>
      <w:b/>
      <w:bCs/>
      <w:kern w:val="2"/>
      <w:sz w:val="24"/>
      <w:szCs w:val="24"/>
    </w:rPr>
  </w:style>
  <w:style w:type="character" w:customStyle="1" w:styleId="Char1e">
    <w:name w:val="批注框文本 Char1"/>
    <w:aliases w:val="Char2 Char Char Char Char Char2,批注框文本2 Char1,Char21 Char1,Char2 Char Char Char1 Char Char Char1,Char2 Char Char Char1 Char Char2,批注框文本21 Char,Char2 Char Char Char Char Char1"/>
    <w:uiPriority w:val="99"/>
    <w:qFormat/>
    <w:rsid w:val="003D5C8E"/>
    <w:rPr>
      <w:rFonts w:ascii="Times New Roman" w:eastAsia="宋体" w:hAnsi="Times New Roman" w:cs="Times New Roman"/>
      <w:kern w:val="0"/>
      <w:sz w:val="18"/>
      <w:szCs w:val="18"/>
    </w:rPr>
  </w:style>
  <w:style w:type="character" w:customStyle="1" w:styleId="CharChar219">
    <w:name w:val="Char Char219"/>
    <w:qFormat/>
    <w:rsid w:val="003D5C8E"/>
    <w:rPr>
      <w:rFonts w:eastAsia="宋体"/>
      <w:sz w:val="18"/>
      <w:lang w:val="en-US" w:eastAsia="zh-CN" w:bidi="ar-SA"/>
    </w:rPr>
  </w:style>
  <w:style w:type="character" w:customStyle="1" w:styleId="5CharChar">
    <w:name w:val="正文5号 Char Char"/>
    <w:link w:val="3ff5"/>
    <w:qFormat/>
    <w:rsid w:val="003D5C8E"/>
    <w:rPr>
      <w:sz w:val="18"/>
    </w:rPr>
  </w:style>
  <w:style w:type="paragraph" w:customStyle="1" w:styleId="3ff5">
    <w:name w:val="正文首行缩进3"/>
    <w:basedOn w:val="a1"/>
    <w:link w:val="5CharChar"/>
    <w:qFormat/>
    <w:rsid w:val="003D5C8E"/>
    <w:pPr>
      <w:widowControl w:val="0"/>
      <w:snapToGrid w:val="0"/>
      <w:spacing w:line="500" w:lineRule="exact"/>
      <w:ind w:firstLineChars="200" w:firstLine="480"/>
      <w:jc w:val="both"/>
    </w:pPr>
    <w:rPr>
      <w:sz w:val="18"/>
    </w:rPr>
  </w:style>
  <w:style w:type="character" w:customStyle="1" w:styleId="CharChar74">
    <w:name w:val="Char Char74"/>
    <w:qFormat/>
    <w:rsid w:val="003D5C8E"/>
    <w:rPr>
      <w:rFonts w:ascii="Arial" w:eastAsia="宋体" w:hAnsi="Arial" w:cs="Arial"/>
      <w:b/>
      <w:bCs/>
      <w:kern w:val="2"/>
      <w:sz w:val="32"/>
      <w:szCs w:val="32"/>
      <w:lang w:val="en-US" w:eastAsia="zh-CN" w:bidi="ar-SA"/>
    </w:rPr>
  </w:style>
  <w:style w:type="character" w:customStyle="1" w:styleId="SubtleEmphasis1">
    <w:name w:val="Subtle Emphasis1"/>
    <w:qFormat/>
    <w:rsid w:val="003D5C8E"/>
    <w:rPr>
      <w:rFonts w:ascii="宋体" w:eastAsia="宋体" w:hAnsi="宋体"/>
      <w:i/>
      <w:color w:val="808080"/>
      <w:kern w:val="2"/>
      <w:sz w:val="21"/>
      <w:lang w:val="en-US" w:eastAsia="zh-CN"/>
    </w:rPr>
  </w:style>
  <w:style w:type="character" w:customStyle="1" w:styleId="normal10">
    <w:name w:val="normal1"/>
    <w:qFormat/>
    <w:rsid w:val="003D5C8E"/>
    <w:rPr>
      <w:rFonts w:ascii="Arial" w:eastAsia="宋体" w:hAnsi="Arial" w:cs="Arial" w:hint="default"/>
      <w:b w:val="0"/>
      <w:bCs w:val="0"/>
      <w:color w:val="555555"/>
      <w:kern w:val="2"/>
      <w:sz w:val="19"/>
      <w:szCs w:val="19"/>
      <w:lang w:val="en-US" w:eastAsia="zh-CN" w:bidi="ar-SA"/>
    </w:rPr>
  </w:style>
  <w:style w:type="character" w:customStyle="1" w:styleId="affffffffffffffffffffc">
    <w:name w:val="正文文本缩进 字符"/>
    <w:aliases w:val="正文文本缩进 字符1,Body Text 2 字符1,正文文字 21 字符1,正文文字( 首段缩进两字） 字符1,特点标题 字符,正文表中文字 字符1,PI 字符1,正文文字首行缩进 字符1,Body Text Indent 字符1,正文文字缩进1 字符1,汤阴正文 字符1,小标题 字符1,表内左齐 字符1,正文文字4 字符1,表格小4号字 字符1,正文文字缩进2字符 字符1,Body Text 2 字符,正文文字 21 字符,正文文字( 首段缩进两字） 字符"/>
    <w:qFormat/>
    <w:rsid w:val="003D5C8E"/>
    <w:rPr>
      <w:rFonts w:ascii="Times New Roman" w:eastAsia="宋体" w:hAnsi="Times New Roman" w:cs="Times New Roman"/>
      <w:szCs w:val="24"/>
    </w:rPr>
  </w:style>
  <w:style w:type="character" w:customStyle="1" w:styleId="Charffffa">
    <w:name w:val="样式 宋体 小四 Char"/>
    <w:qFormat/>
    <w:rsid w:val="003D5C8E"/>
    <w:rPr>
      <w:rFonts w:ascii="宋体" w:eastAsia="仿宋_GB2312" w:cs="宋体"/>
      <w:kern w:val="2"/>
      <w:sz w:val="24"/>
      <w:szCs w:val="24"/>
      <w:lang w:val="zh-CN" w:eastAsia="zh-CN" w:bidi="ar-SA"/>
    </w:rPr>
  </w:style>
  <w:style w:type="character" w:customStyle="1" w:styleId="1fffc">
    <w:name w:val="占位符文本1"/>
    <w:qFormat/>
    <w:rsid w:val="003D5C8E"/>
    <w:rPr>
      <w:color w:val="808080"/>
    </w:rPr>
  </w:style>
  <w:style w:type="character" w:customStyle="1" w:styleId="Char1f">
    <w:name w:val="正文文本 Char1"/>
    <w:aliases w:val="编号 Char1,首行缩进 Char1,mytext Char1,在编文字 Char1,Body Text Char Char1,Body Text Char2 Char Char1,Body Text Char Char Char Char1,Body Text Char2 Char Char Char1 Char1,Body Text Char Char Char Char Char Char1,Body Text x Char1,在编文字 Char,mytext Char"/>
    <w:qFormat/>
    <w:rsid w:val="003D5C8E"/>
    <w:rPr>
      <w:rFonts w:ascii="宋体" w:eastAsia="宋体" w:hAnsi="宋体"/>
      <w:kern w:val="2"/>
      <w:sz w:val="24"/>
      <w:lang w:val="en-US" w:eastAsia="zh-CN"/>
    </w:rPr>
  </w:style>
  <w:style w:type="character" w:customStyle="1" w:styleId="2CharChar13">
    <w:name w:val="正文首行缩进2字符 Char Char1"/>
    <w:qFormat/>
    <w:rsid w:val="003D5C8E"/>
    <w:rPr>
      <w:rFonts w:eastAsia="宋体"/>
      <w:kern w:val="2"/>
      <w:sz w:val="28"/>
      <w:lang w:val="en-US" w:eastAsia="zh-CN" w:bidi="ar-SA"/>
    </w:rPr>
  </w:style>
  <w:style w:type="character" w:customStyle="1" w:styleId="colorhuei1">
    <w:name w:val="color_huei1"/>
    <w:qFormat/>
    <w:rsid w:val="003D5C8E"/>
    <w:rPr>
      <w:color w:val="666666"/>
    </w:rPr>
  </w:style>
  <w:style w:type="character" w:customStyle="1" w:styleId="333CharCharChar3CharCharh3H3level3P2Char">
    <w:name w:val="样式 标题 3标题 3目标题 3 Char Char Char标题 3 Char Charh3H3level_3P...2 Char"/>
    <w:link w:val="333CharCharChar3CharCharh3H3level3P2"/>
    <w:qFormat/>
    <w:rsid w:val="003D5C8E"/>
    <w:rPr>
      <w:rFonts w:ascii="黑体" w:eastAsia="黑体" w:hAnsi="宋体"/>
      <w:b/>
      <w:bCs/>
      <w:color w:val="000000"/>
      <w:kern w:val="2"/>
      <w:sz w:val="24"/>
      <w:szCs w:val="24"/>
    </w:rPr>
  </w:style>
  <w:style w:type="paragraph" w:customStyle="1" w:styleId="333CharCharChar3CharCharh3H3level3P2">
    <w:name w:val="样式 标题 3标题 3目标题 3 Char Char Char标题 3 Char Charh3H3level_3P...2"/>
    <w:basedOn w:val="3"/>
    <w:link w:val="333CharCharChar3CharCharh3H3level3P2Char"/>
    <w:qFormat/>
    <w:rsid w:val="003D5C8E"/>
    <w:pPr>
      <w:spacing w:line="480" w:lineRule="exact"/>
      <w:outlineLvl w:val="9"/>
    </w:pPr>
    <w:rPr>
      <w:rFonts w:ascii="黑体" w:eastAsia="黑体" w:hAnsi="宋体"/>
      <w:b/>
      <w:color w:val="000000"/>
      <w:sz w:val="24"/>
      <w:szCs w:val="24"/>
    </w:rPr>
  </w:style>
  <w:style w:type="character" w:customStyle="1" w:styleId="tex-biaoti1">
    <w:name w:val="tex-biaoti1"/>
    <w:qFormat/>
    <w:rsid w:val="003D5C8E"/>
    <w:rPr>
      <w:b w:val="0"/>
      <w:bCs w:val="0"/>
    </w:rPr>
  </w:style>
  <w:style w:type="character" w:customStyle="1" w:styleId="CharChar91">
    <w:name w:val="Char Char91"/>
    <w:qFormat/>
    <w:locked/>
    <w:rsid w:val="003D5C8E"/>
    <w:rPr>
      <w:rFonts w:eastAsia="宋体"/>
      <w:kern w:val="2"/>
      <w:sz w:val="18"/>
      <w:lang w:val="en-US" w:eastAsia="zh-CN" w:bidi="ar-SA"/>
    </w:rPr>
  </w:style>
  <w:style w:type="character" w:customStyle="1" w:styleId="Charffffb">
    <w:name w:val="单学凯环表头 Char"/>
    <w:link w:val="affffffffffffffffffffd"/>
    <w:qFormat/>
    <w:rsid w:val="003D5C8E"/>
    <w:rPr>
      <w:rFonts w:ascii="宋体" w:hAnsi="宋体"/>
      <w:b/>
      <w:bCs/>
      <w:color w:val="000000"/>
      <w:sz w:val="24"/>
      <w:szCs w:val="24"/>
    </w:rPr>
  </w:style>
  <w:style w:type="paragraph" w:customStyle="1" w:styleId="affffffffffffffffffffd">
    <w:name w:val="单学凯环表头"/>
    <w:basedOn w:val="a1"/>
    <w:link w:val="Charffffb"/>
    <w:qFormat/>
    <w:rsid w:val="003D5C8E"/>
    <w:pPr>
      <w:tabs>
        <w:tab w:val="left" w:pos="-1008"/>
        <w:tab w:val="left" w:pos="4873"/>
      </w:tabs>
      <w:adjustRightInd w:val="0"/>
      <w:jc w:val="center"/>
      <w:textAlignment w:val="baseline"/>
    </w:pPr>
    <w:rPr>
      <w:rFonts w:ascii="宋体" w:hAnsi="宋体"/>
      <w:b/>
      <w:bCs/>
      <w:color w:val="000000"/>
      <w:szCs w:val="24"/>
    </w:rPr>
  </w:style>
  <w:style w:type="character" w:customStyle="1" w:styleId="1fffd">
    <w:name w:val="第一条1"/>
    <w:qFormat/>
    <w:rsid w:val="003D5C8E"/>
    <w:rPr>
      <w:rFonts w:ascii="黑体" w:eastAsia="黑体" w:hint="eastAsia"/>
      <w:sz w:val="24"/>
    </w:rPr>
  </w:style>
  <w:style w:type="character" w:customStyle="1" w:styleId="1Charb">
    <w:name w:val=". (1.) Char"/>
    <w:aliases w:val="Block Label Char Char,第四层条 Char Char,标题 5 Char Char Char Char Char Char Char Char1"/>
    <w:qFormat/>
    <w:rsid w:val="003D5C8E"/>
    <w:rPr>
      <w:kern w:val="2"/>
      <w:sz w:val="28"/>
    </w:rPr>
  </w:style>
  <w:style w:type="character" w:customStyle="1" w:styleId="s2ze7v">
    <w:name w:val="s2ze7v"/>
    <w:qFormat/>
    <w:rsid w:val="003D5C8E"/>
  </w:style>
  <w:style w:type="character" w:customStyle="1" w:styleId="Char1f0">
    <w:name w:val="称呼 Char1"/>
    <w:uiPriority w:val="99"/>
    <w:qFormat/>
    <w:rsid w:val="003D5C8E"/>
    <w:rPr>
      <w:rFonts w:ascii="Times New Roman" w:eastAsia="宋体" w:hAnsi="Times New Roman" w:cs="Times New Roman"/>
      <w:kern w:val="0"/>
      <w:sz w:val="20"/>
      <w:szCs w:val="20"/>
    </w:rPr>
  </w:style>
  <w:style w:type="character" w:customStyle="1" w:styleId="s8xye">
    <w:name w:val="s8xye"/>
    <w:qFormat/>
    <w:rsid w:val="003D5C8E"/>
  </w:style>
  <w:style w:type="character" w:customStyle="1" w:styleId="affffffffffffffffffffe">
    <w:name w:val="标题 字符"/>
    <w:aliases w:val="标题lulu 字符"/>
    <w:qFormat/>
    <w:rsid w:val="003D5C8E"/>
    <w:rPr>
      <w:rFonts w:ascii="Arial" w:eastAsia="宋体" w:hAnsi="Arial" w:cs="Arial"/>
      <w:b/>
      <w:bCs/>
      <w:kern w:val="0"/>
      <w:sz w:val="32"/>
      <w:szCs w:val="32"/>
    </w:rPr>
  </w:style>
  <w:style w:type="character" w:customStyle="1" w:styleId="IntenseEmphasis1">
    <w:name w:val="Intense Emphasis1"/>
    <w:qFormat/>
    <w:rsid w:val="003D5C8E"/>
    <w:rPr>
      <w:rFonts w:ascii="宋体" w:eastAsia="宋体" w:hAnsi="宋体"/>
      <w:b/>
      <w:i/>
      <w:color w:val="4F81BD"/>
      <w:kern w:val="2"/>
      <w:sz w:val="21"/>
      <w:lang w:val="en-US" w:eastAsia="zh-CN"/>
    </w:rPr>
  </w:style>
  <w:style w:type="character" w:customStyle="1" w:styleId="body11">
    <w:name w:val="body11"/>
    <w:qFormat/>
    <w:rsid w:val="003D5C8E"/>
    <w:rPr>
      <w:sz w:val="20"/>
    </w:rPr>
  </w:style>
  <w:style w:type="character" w:customStyle="1" w:styleId="CharChar2100">
    <w:name w:val="Char Char210"/>
    <w:semiHidden/>
    <w:qFormat/>
    <w:rsid w:val="003D5C8E"/>
    <w:rPr>
      <w:rFonts w:eastAsia="宋体"/>
      <w:kern w:val="2"/>
      <w:sz w:val="18"/>
      <w:szCs w:val="18"/>
      <w:lang w:val="en-US" w:eastAsia="zh-CN" w:bidi="ar-SA"/>
    </w:rPr>
  </w:style>
  <w:style w:type="character" w:customStyle="1" w:styleId="HTML70">
    <w:name w:val="HTML 打字机7"/>
    <w:qFormat/>
    <w:rsid w:val="003D5C8E"/>
    <w:rPr>
      <w:rFonts w:ascii="黑体" w:eastAsia="黑体" w:hAnsi="Courier New" w:cs="Courier New"/>
      <w:sz w:val="18"/>
      <w:szCs w:val="18"/>
    </w:rPr>
  </w:style>
  <w:style w:type="character" w:customStyle="1" w:styleId="TimesNewRomanCharChar">
    <w:name w:val="样式 表格内容 + Times New Roman 小五 加粗 Char Char"/>
    <w:qFormat/>
    <w:rsid w:val="003D5C8E"/>
    <w:rPr>
      <w:rFonts w:ascii="宋体" w:eastAsia="宋体" w:hAnsi="宋体" w:cs="宋体"/>
      <w:b/>
      <w:bCs/>
      <w:kern w:val="2"/>
      <w:sz w:val="18"/>
      <w:lang w:val="en-US" w:eastAsia="zh-CN" w:bidi="ar-SA"/>
    </w:rPr>
  </w:style>
  <w:style w:type="character" w:customStyle="1" w:styleId="CharChar51">
    <w:name w:val="Char Char51"/>
    <w:qFormat/>
    <w:rsid w:val="003D5C8E"/>
    <w:rPr>
      <w:rFonts w:ascii="黑体" w:eastAsia="黑体" w:hAnsi="黑体" w:hint="eastAsia"/>
      <w:bCs/>
      <w:sz w:val="21"/>
      <w:szCs w:val="30"/>
    </w:rPr>
  </w:style>
  <w:style w:type="character" w:customStyle="1" w:styleId="TOC1Char">
    <w:name w:val="TOC 1 Char"/>
    <w:qFormat/>
    <w:locked/>
    <w:rsid w:val="003D5C8E"/>
    <w:rPr>
      <w:rFonts w:eastAsia="宋体" w:cs="Times New Roman"/>
      <w:b/>
      <w:bCs/>
      <w:caps/>
    </w:rPr>
  </w:style>
  <w:style w:type="character" w:customStyle="1" w:styleId="WebCharChar">
    <w:name w:val="普通 (Web) Char Char"/>
    <w:qFormat/>
    <w:rsid w:val="003D5C8E"/>
    <w:rPr>
      <w:rFonts w:ascii="宋体" w:eastAsia="宋体" w:hAnsi="宋体" w:cs="宋体"/>
      <w:sz w:val="24"/>
      <w:szCs w:val="24"/>
      <w:lang w:val="en-US" w:eastAsia="zh-CN" w:bidi="ar-SA"/>
    </w:rPr>
  </w:style>
  <w:style w:type="character" w:customStyle="1" w:styleId="h8Char1">
    <w:name w:val="h8 Char1"/>
    <w:aliases w:val="目标题 1) Char Char1"/>
    <w:qFormat/>
    <w:rsid w:val="003D5C8E"/>
    <w:rPr>
      <w:rFonts w:ascii="Arial" w:eastAsia="黑体" w:hAnsi="Arial"/>
      <w:kern w:val="2"/>
      <w:sz w:val="24"/>
      <w:szCs w:val="24"/>
      <w:lang w:val="en-US" w:eastAsia="zh-CN" w:bidi="ar-SA"/>
    </w:rPr>
  </w:style>
  <w:style w:type="character" w:customStyle="1" w:styleId="1fffe">
    <w:name w:val="页眉 字符1"/>
    <w:aliases w:val="无页眉 字符1,页眉1 字符1,页眉2 字符1,页眉zxl 字符1"/>
    <w:qFormat/>
    <w:locked/>
    <w:rsid w:val="003D5C8E"/>
    <w:rPr>
      <w:sz w:val="18"/>
      <w:szCs w:val="18"/>
    </w:rPr>
  </w:style>
  <w:style w:type="character" w:customStyle="1" w:styleId="text0">
    <w:name w:val="text0"/>
    <w:qFormat/>
    <w:rsid w:val="003D5C8E"/>
  </w:style>
  <w:style w:type="character" w:customStyle="1" w:styleId="720">
    <w:name w:val="标题 7 字符2"/>
    <w:aliases w:val="项标题(1) 字符2,H7 字符2,标题 7 表 字符2,无节条 字符2,表格标题1 Char 字符2,标7 字符2,标题 7 表1 字符2,无级项 字符2,H71 字符2,标题 7表内5号 字符2"/>
    <w:semiHidden/>
    <w:qFormat/>
    <w:locked/>
    <w:rsid w:val="003D5C8E"/>
    <w:rPr>
      <w:b/>
      <w:bCs/>
      <w:kern w:val="2"/>
      <w:sz w:val="24"/>
      <w:szCs w:val="24"/>
    </w:rPr>
  </w:style>
  <w:style w:type="character" w:customStyle="1" w:styleId="s6lx">
    <w:name w:val="s6lx"/>
    <w:qFormat/>
    <w:rsid w:val="003D5C8E"/>
  </w:style>
  <w:style w:type="character" w:customStyle="1" w:styleId="CharCharff5">
    <w:name w:val="环评正文文字缩进（江东模板） Char Char"/>
    <w:qFormat/>
    <w:rsid w:val="003D5C8E"/>
    <w:rPr>
      <w:rFonts w:ascii="宋体" w:eastAsia="宋体" w:hAnsi="宋体"/>
      <w:kern w:val="2"/>
      <w:sz w:val="16"/>
      <w:szCs w:val="16"/>
      <w:lang w:val="en-US" w:eastAsia="zh-CN" w:bidi="ar-SA"/>
    </w:rPr>
  </w:style>
  <w:style w:type="character" w:customStyle="1" w:styleId="newscda1">
    <w:name w:val="news_c_da1"/>
    <w:qFormat/>
    <w:rsid w:val="003D5C8E"/>
    <w:rPr>
      <w:rFonts w:ascii="ˎ̥" w:hAnsi="ˎ̥" w:hint="default"/>
      <w:b/>
      <w:bCs/>
      <w:color w:val="000000"/>
      <w:sz w:val="24"/>
      <w:szCs w:val="24"/>
    </w:rPr>
  </w:style>
  <w:style w:type="character" w:customStyle="1" w:styleId="CharChar136">
    <w:name w:val="Char Char136"/>
    <w:qFormat/>
    <w:rsid w:val="003D5C8E"/>
    <w:rPr>
      <w:rFonts w:ascii="宋体" w:eastAsia="宋体" w:hAnsi="宋体" w:cs="宋体"/>
      <w:b/>
      <w:bCs/>
      <w:kern w:val="2"/>
      <w:sz w:val="24"/>
      <w:szCs w:val="20"/>
      <w:lang w:eastAsia="zh-CN" w:bidi="ar-SA"/>
    </w:rPr>
  </w:style>
  <w:style w:type="character" w:customStyle="1" w:styleId="z141">
    <w:name w:val="z141"/>
    <w:qFormat/>
    <w:rsid w:val="003D5C8E"/>
    <w:rPr>
      <w:sz w:val="21"/>
      <w:szCs w:val="21"/>
    </w:rPr>
  </w:style>
  <w:style w:type="character" w:customStyle="1" w:styleId="ssCharChar">
    <w:name w:val="正文四号ss Char Char"/>
    <w:link w:val="ss"/>
    <w:qFormat/>
    <w:locked/>
    <w:rsid w:val="003D5C8E"/>
    <w:rPr>
      <w:rFonts w:ascii="宋体" w:hAnsi="宋体"/>
      <w:kern w:val="2"/>
      <w:sz w:val="28"/>
      <w:szCs w:val="28"/>
    </w:rPr>
  </w:style>
  <w:style w:type="paragraph" w:customStyle="1" w:styleId="ss">
    <w:name w:val="正文四号ss"/>
    <w:basedOn w:val="a1"/>
    <w:next w:val="a1"/>
    <w:link w:val="ssCharChar"/>
    <w:qFormat/>
    <w:rsid w:val="003D5C8E"/>
    <w:pPr>
      <w:widowControl w:val="0"/>
      <w:spacing w:line="500" w:lineRule="exact"/>
      <w:ind w:firstLineChars="200" w:firstLine="200"/>
      <w:jc w:val="both"/>
    </w:pPr>
    <w:rPr>
      <w:rFonts w:ascii="宋体" w:hAnsi="宋体"/>
      <w:kern w:val="2"/>
      <w:sz w:val="28"/>
      <w:szCs w:val="28"/>
    </w:rPr>
  </w:style>
  <w:style w:type="character" w:customStyle="1" w:styleId="CharChar56">
    <w:name w:val="Char Char56"/>
    <w:qFormat/>
    <w:rsid w:val="003D5C8E"/>
    <w:rPr>
      <w:rFonts w:ascii="Arial" w:eastAsia="宋体" w:hAnsi="Arial" w:cs="Arial"/>
      <w:b/>
      <w:bCs/>
      <w:sz w:val="32"/>
      <w:szCs w:val="32"/>
      <w:lang w:val="en-US" w:eastAsia="zh-CN" w:bidi="ar-SA"/>
    </w:rPr>
  </w:style>
  <w:style w:type="character" w:customStyle="1" w:styleId="sxwt2u">
    <w:name w:val="sxwt2u"/>
    <w:qFormat/>
    <w:rsid w:val="003D5C8E"/>
  </w:style>
  <w:style w:type="character" w:customStyle="1" w:styleId="217">
    <w:name w:val="正文缩进21"/>
    <w:qFormat/>
    <w:rsid w:val="003D5C8E"/>
    <w:rPr>
      <w:rFonts w:ascii="仿宋_GB2312" w:eastAsia="仿宋_GB2312" w:hint="eastAsia"/>
      <w:kern w:val="2"/>
      <w:sz w:val="28"/>
      <w:szCs w:val="24"/>
      <w:lang w:val="en-US" w:eastAsia="zh-CN" w:bidi="ar-SA"/>
    </w:rPr>
  </w:style>
  <w:style w:type="character" w:customStyle="1" w:styleId="CharChar59">
    <w:name w:val="Char Char59"/>
    <w:qFormat/>
    <w:rsid w:val="003D5C8E"/>
    <w:rPr>
      <w:rFonts w:ascii="Arial" w:eastAsia="宋体" w:hAnsi="Arial" w:cs="Arial"/>
      <w:b/>
      <w:bCs/>
      <w:sz w:val="32"/>
      <w:szCs w:val="32"/>
      <w:lang w:val="en-US" w:eastAsia="zh-CN" w:bidi="ar-SA"/>
    </w:rPr>
  </w:style>
  <w:style w:type="character" w:customStyle="1" w:styleId="CharCharCharCharCharCharCharChar5">
    <w:name w:val="Char Char Char Char Char Char Char Char5"/>
    <w:qFormat/>
    <w:rsid w:val="003D5C8E"/>
    <w:rPr>
      <w:rFonts w:ascii="Times New Roman" w:eastAsia="宋体" w:hAnsi="Times New Roman" w:cs="Times New Roman"/>
      <w:sz w:val="24"/>
      <w:szCs w:val="24"/>
    </w:rPr>
  </w:style>
  <w:style w:type="character" w:customStyle="1" w:styleId="HTML60">
    <w:name w:val="HTML 打字机6"/>
    <w:qFormat/>
    <w:rsid w:val="003D5C8E"/>
    <w:rPr>
      <w:rFonts w:ascii="黑体" w:eastAsia="黑体" w:hAnsi="Courier New" w:cs="Courier New" w:hint="eastAsia"/>
      <w:sz w:val="18"/>
      <w:szCs w:val="18"/>
    </w:rPr>
  </w:style>
  <w:style w:type="character" w:customStyle="1" w:styleId="1ffff">
    <w:name w:val="脚注文本 字符1"/>
    <w:qFormat/>
    <w:locked/>
    <w:rsid w:val="003D5C8E"/>
    <w:rPr>
      <w:sz w:val="18"/>
      <w:szCs w:val="18"/>
      <w:lang w:val="zh-CN" w:eastAsia="zh-CN"/>
    </w:rPr>
  </w:style>
  <w:style w:type="character" w:customStyle="1" w:styleId="c1TimesNewRoman0505Char">
    <w:name w:val="样式 样式 c1 + Times New Roman 四号 黑色 两端对齐 段前: 0.5 行 段后: 0.5 行 + (中文)... Char"/>
    <w:link w:val="c1TimesNewRoman0505"/>
    <w:qFormat/>
    <w:rsid w:val="003D5C8E"/>
    <w:rPr>
      <w:rFonts w:ascii="Arial" w:hAnsi="Arial"/>
      <w:b/>
      <w:kern w:val="2"/>
      <w:sz w:val="28"/>
    </w:rPr>
  </w:style>
  <w:style w:type="paragraph" w:customStyle="1" w:styleId="c1TimesNewRoman0505">
    <w:name w:val="样式 样式 c1 + Times New Roman 四号 黑色 两端对齐 段前: 0.5 行 段后: 0.5 行 + (中文)..."/>
    <w:basedOn w:val="2"/>
    <w:link w:val="c1TimesNewRoman0505Char"/>
    <w:qFormat/>
    <w:rsid w:val="003D5C8E"/>
    <w:pPr>
      <w:keepNext/>
      <w:keepLines/>
      <w:widowControl w:val="0"/>
      <w:tabs>
        <w:tab w:val="left" w:pos="985"/>
      </w:tabs>
      <w:spacing w:before="260" w:after="260" w:line="413" w:lineRule="auto"/>
      <w:ind w:left="985" w:hanging="851"/>
      <w:jc w:val="center"/>
    </w:pPr>
    <w:rPr>
      <w:rFonts w:ascii="Arial" w:hAnsi="Arial"/>
      <w:color w:val="auto"/>
      <w:kern w:val="2"/>
      <w:szCs w:val="20"/>
    </w:rPr>
  </w:style>
  <w:style w:type="character" w:customStyle="1" w:styleId="79">
    <w:name w:val="标题 7 字符"/>
    <w:aliases w:val="无节条 Char Char 字符,(use for appendix) 字符,无节条1 字符,无级项1 字符,标题 7 表2 字符,无节条2 字符,标题 7 表11 字符,标题 7 表3 字符,无节条3 字符,无级项2 字符,标题 7 表4 字符,无节条4 字符,无级项3 字符,标题 7 表5 字符"/>
    <w:qFormat/>
    <w:rsid w:val="003D5C8E"/>
    <w:rPr>
      <w:rFonts w:ascii="Times New Roman" w:eastAsia="宋体" w:hAnsi="Times New Roman" w:cs="Times New Roman"/>
      <w:b/>
      <w:bCs/>
      <w:sz w:val="24"/>
      <w:szCs w:val="24"/>
    </w:rPr>
  </w:style>
  <w:style w:type="character" w:customStyle="1" w:styleId="222Char">
    <w:name w:val="样式 样式 首行缩进:  2 字符 + 首行缩进:  2 字符2 Char"/>
    <w:link w:val="222"/>
    <w:qFormat/>
    <w:rsid w:val="003D5C8E"/>
    <w:rPr>
      <w:rFonts w:eastAsia="楷体_GB2312" w:cs="宋体"/>
      <w:spacing w:val="6"/>
      <w:sz w:val="28"/>
    </w:rPr>
  </w:style>
  <w:style w:type="character" w:customStyle="1" w:styleId="font241">
    <w:name w:val="font241"/>
    <w:qFormat/>
    <w:rsid w:val="003D5C8E"/>
    <w:rPr>
      <w:rFonts w:ascii="仿宋_GB2312" w:eastAsia="仿宋_GB2312"/>
      <w:kern w:val="2"/>
      <w:sz w:val="21"/>
      <w:lang w:val="en-US" w:eastAsia="zh-CN"/>
    </w:rPr>
  </w:style>
  <w:style w:type="character" w:customStyle="1" w:styleId="Charffffc">
    <w:name w:val="表格字体 Char"/>
    <w:qFormat/>
    <w:rsid w:val="003D5C8E"/>
    <w:rPr>
      <w:rFonts w:ascii="宋体" w:hAnsi="宋体" w:cs="宋体"/>
      <w:sz w:val="21"/>
      <w:szCs w:val="24"/>
      <w:lang w:val="en-US" w:eastAsia="zh-CN" w:bidi="ar-SA"/>
    </w:rPr>
  </w:style>
  <w:style w:type="character" w:customStyle="1" w:styleId="1CharCharChar0">
    <w:name w:val="样式1 Char Char Char"/>
    <w:qFormat/>
    <w:rsid w:val="003D5C8E"/>
    <w:rPr>
      <w:rFonts w:ascii="宋体" w:hAnsi="宋体"/>
      <w:spacing w:val="-12"/>
      <w:kern w:val="2"/>
      <w:sz w:val="24"/>
      <w:szCs w:val="24"/>
    </w:rPr>
  </w:style>
  <w:style w:type="character" w:customStyle="1" w:styleId="12Char">
    <w:name w:val="样式 正文1 + 首行缩进:  2 字符 Char"/>
    <w:link w:val="123"/>
    <w:qFormat/>
    <w:locked/>
    <w:rsid w:val="003D5C8E"/>
    <w:rPr>
      <w:rFonts w:ascii="宋体" w:hAnsi="宋体" w:cs="宋体"/>
      <w:sz w:val="28"/>
      <w:szCs w:val="28"/>
    </w:rPr>
  </w:style>
  <w:style w:type="paragraph" w:customStyle="1" w:styleId="123">
    <w:name w:val="样式 正文1 + 首行缩进:  2 字符"/>
    <w:basedOn w:val="a1"/>
    <w:link w:val="12Char"/>
    <w:qFormat/>
    <w:rsid w:val="003D5C8E"/>
    <w:pPr>
      <w:widowControl w:val="0"/>
      <w:adjustRightInd w:val="0"/>
      <w:snapToGrid w:val="0"/>
      <w:spacing w:line="360" w:lineRule="auto"/>
      <w:ind w:firstLineChars="200" w:firstLine="560"/>
      <w:jc w:val="both"/>
    </w:pPr>
    <w:rPr>
      <w:rFonts w:ascii="宋体" w:hAnsi="宋体" w:cs="宋体"/>
      <w:sz w:val="28"/>
      <w:szCs w:val="28"/>
    </w:rPr>
  </w:style>
  <w:style w:type="character" w:customStyle="1" w:styleId="1ffff0">
    <w:name w:val="标题 字符1"/>
    <w:qFormat/>
    <w:locked/>
    <w:rsid w:val="003D5C8E"/>
    <w:rPr>
      <w:rFonts w:ascii="Arial" w:hAnsi="Arial" w:cs="Arial"/>
      <w:b/>
      <w:bCs/>
      <w:sz w:val="32"/>
      <w:szCs w:val="32"/>
    </w:rPr>
  </w:style>
  <w:style w:type="character" w:customStyle="1" w:styleId="1ffff1">
    <w:name w:val="注释标题 字符1"/>
    <w:qFormat/>
    <w:locked/>
    <w:rsid w:val="003D5C8E"/>
    <w:rPr>
      <w:sz w:val="24"/>
      <w:szCs w:val="24"/>
    </w:rPr>
  </w:style>
  <w:style w:type="character" w:customStyle="1" w:styleId="Charffffd">
    <w:name w:val="样式 图号 + 宋体 Char"/>
    <w:qFormat/>
    <w:rsid w:val="003D5C8E"/>
    <w:rPr>
      <w:rFonts w:ascii="宋体" w:eastAsia="宋体" w:hAnsi="宋体"/>
      <w:b/>
      <w:bCs/>
      <w:kern w:val="32"/>
      <w:sz w:val="24"/>
      <w:szCs w:val="24"/>
      <w:lang w:val="en-US" w:eastAsia="zh-CN" w:bidi="ar-SA"/>
    </w:rPr>
  </w:style>
  <w:style w:type="character" w:customStyle="1" w:styleId="afffffffffffffffffffff">
    <w:name w:val="正文文本 字符"/>
    <w:aliases w:val="body text 字符,Body Text x 字符,编号 字符,正文文本1 字符,正文文字居中 字符,mytext 字符,?y????×? 字符,?y???? 字符,?y????? 字符,建议书标准 字符,???? 字符,正文缩进2 Char Char Char Char Char Char Char Char Char Char Char 字符,封面文字 字符,Body Text Char 字符,正文文字 Char 字符,正文无缩进 "/>
    <w:uiPriority w:val="99"/>
    <w:qFormat/>
    <w:locked/>
    <w:rsid w:val="003D5C8E"/>
    <w:rPr>
      <w:rFonts w:ascii="仿宋_GB2312" w:eastAsia="仿宋_GB2312" w:hAnsi="Times New Roman" w:cs="Times New Roman"/>
      <w:kern w:val="0"/>
      <w:sz w:val="28"/>
      <w:szCs w:val="20"/>
    </w:rPr>
  </w:style>
  <w:style w:type="character" w:customStyle="1" w:styleId="style3grey">
    <w:name w:val="style3 grey"/>
    <w:qFormat/>
    <w:rsid w:val="003D5C8E"/>
  </w:style>
  <w:style w:type="character" w:customStyle="1" w:styleId="218">
    <w:name w:val="正文首行缩进 2 字符1"/>
    <w:qFormat/>
    <w:locked/>
    <w:rsid w:val="003D5C8E"/>
    <w:rPr>
      <w:sz w:val="24"/>
    </w:rPr>
  </w:style>
  <w:style w:type="character" w:customStyle="1" w:styleId="CharChar413">
    <w:name w:val="Char Char413"/>
    <w:qFormat/>
    <w:rsid w:val="003D5C8E"/>
    <w:rPr>
      <w:rFonts w:eastAsia="宋体"/>
      <w:kern w:val="2"/>
      <w:sz w:val="21"/>
      <w:szCs w:val="24"/>
      <w:lang w:val="en-US" w:eastAsia="zh-CN" w:bidi="ar-SA"/>
    </w:rPr>
  </w:style>
  <w:style w:type="character" w:customStyle="1" w:styleId="Char1f1">
    <w:name w:val="副标题 Char1"/>
    <w:qFormat/>
    <w:rsid w:val="003D5C8E"/>
    <w:rPr>
      <w:rFonts w:ascii="Cambria" w:eastAsia="宋体" w:hAnsi="Cambria" w:cs="Times New Roman"/>
      <w:b/>
      <w:bCs/>
      <w:kern w:val="28"/>
      <w:sz w:val="32"/>
      <w:szCs w:val="32"/>
    </w:rPr>
  </w:style>
  <w:style w:type="character" w:customStyle="1" w:styleId="afffffffffffffffffffff0">
    <w:name w:val="脚注文本 字符"/>
    <w:qFormat/>
    <w:rsid w:val="003D5C8E"/>
    <w:rPr>
      <w:rFonts w:ascii="Arial" w:eastAsia="仿宋_GB2312" w:hAnsi="Arial"/>
      <w:sz w:val="18"/>
      <w:szCs w:val="18"/>
    </w:rPr>
  </w:style>
  <w:style w:type="character" w:customStyle="1" w:styleId="lemmatitleh1">
    <w:name w:val="lemmatitleh1"/>
    <w:qFormat/>
    <w:rsid w:val="003D5C8E"/>
  </w:style>
  <w:style w:type="character" w:customStyle="1" w:styleId="HTMLa">
    <w:name w:val="HTML 预设格式 字符"/>
    <w:aliases w:val="HTML 预先格式化 字符"/>
    <w:qFormat/>
    <w:rsid w:val="003D5C8E"/>
    <w:rPr>
      <w:rFonts w:ascii="黑体" w:eastAsia="黑体" w:hAnsi="Courier New" w:cs="Courier New"/>
      <w:kern w:val="0"/>
      <w:sz w:val="20"/>
      <w:szCs w:val="20"/>
    </w:rPr>
  </w:style>
  <w:style w:type="character" w:customStyle="1" w:styleId="CharCharChar2Char0">
    <w:name w:val="正文格式 Char Char Char2 Char"/>
    <w:link w:val="CharCharChar21"/>
    <w:qFormat/>
    <w:rsid w:val="003D5C8E"/>
    <w:rPr>
      <w:rFonts w:ascii="宋体"/>
      <w:sz w:val="24"/>
      <w:szCs w:val="24"/>
    </w:rPr>
  </w:style>
  <w:style w:type="paragraph" w:customStyle="1" w:styleId="CharCharChar21">
    <w:name w:val="正文格式 Char Char Char2"/>
    <w:basedOn w:val="a1"/>
    <w:link w:val="CharCharChar2Char0"/>
    <w:qFormat/>
    <w:rsid w:val="003D5C8E"/>
    <w:pPr>
      <w:widowControl w:val="0"/>
      <w:spacing w:line="360" w:lineRule="auto"/>
      <w:ind w:firstLine="482"/>
      <w:jc w:val="both"/>
    </w:pPr>
    <w:rPr>
      <w:rFonts w:ascii="宋体"/>
      <w:szCs w:val="24"/>
    </w:rPr>
  </w:style>
  <w:style w:type="character" w:customStyle="1" w:styleId="CharChar135">
    <w:name w:val="Char Char135"/>
    <w:qFormat/>
    <w:rsid w:val="003D5C8E"/>
    <w:rPr>
      <w:rFonts w:ascii="宋体" w:eastAsia="宋体" w:hAnsi="宋体" w:cs="宋体"/>
      <w:b/>
      <w:bCs/>
      <w:kern w:val="2"/>
      <w:sz w:val="24"/>
      <w:szCs w:val="20"/>
      <w:lang w:eastAsia="zh-CN" w:bidi="ar-SA"/>
    </w:rPr>
  </w:style>
  <w:style w:type="character" w:customStyle="1" w:styleId="px121">
    <w:name w:val="px121"/>
    <w:qFormat/>
    <w:rsid w:val="003D5C8E"/>
  </w:style>
  <w:style w:type="character" w:customStyle="1" w:styleId="Char1f2">
    <w:name w:val="注释标题 Char1"/>
    <w:aliases w:val="备注 Char1"/>
    <w:uiPriority w:val="99"/>
    <w:qFormat/>
    <w:rsid w:val="003D5C8E"/>
    <w:rPr>
      <w:rFonts w:ascii="Times New Roman" w:eastAsia="宋体" w:hAnsi="Times New Roman" w:cs="Times New Roman"/>
      <w:kern w:val="0"/>
      <w:sz w:val="20"/>
      <w:szCs w:val="20"/>
    </w:rPr>
  </w:style>
  <w:style w:type="character" w:customStyle="1" w:styleId="3GB2312Char">
    <w:name w:val="样式 标题 3 + (中文) 仿宋_GB2312 四号 Char"/>
    <w:link w:val="3GB2312"/>
    <w:qFormat/>
    <w:rsid w:val="003D5C8E"/>
    <w:rPr>
      <w:rFonts w:eastAsia="仿宋_GB2312"/>
      <w:b/>
      <w:bCs/>
      <w:kern w:val="2"/>
      <w:sz w:val="28"/>
      <w:szCs w:val="32"/>
    </w:rPr>
  </w:style>
  <w:style w:type="paragraph" w:customStyle="1" w:styleId="3GB2312">
    <w:name w:val="样式 标题 3 + (中文) 仿宋_GB2312 四号"/>
    <w:basedOn w:val="3"/>
    <w:link w:val="3GB2312Char"/>
    <w:qFormat/>
    <w:rsid w:val="003D5C8E"/>
    <w:pPr>
      <w:spacing w:line="240" w:lineRule="auto"/>
      <w:ind w:firstLineChars="200" w:firstLine="200"/>
      <w:jc w:val="left"/>
    </w:pPr>
    <w:rPr>
      <w:rFonts w:eastAsia="仿宋_GB2312"/>
      <w:b/>
      <w:szCs w:val="32"/>
    </w:rPr>
  </w:style>
  <w:style w:type="character" w:customStyle="1" w:styleId="82Char">
    <w:name w:val="样式82 Char"/>
    <w:link w:val="822"/>
    <w:qFormat/>
    <w:rsid w:val="003D5C8E"/>
    <w:rPr>
      <w:rFonts w:ascii="宋体" w:hAnsi="宋体"/>
      <w:sz w:val="28"/>
      <w:szCs w:val="28"/>
    </w:rPr>
  </w:style>
  <w:style w:type="paragraph" w:customStyle="1" w:styleId="822">
    <w:name w:val="样式82"/>
    <w:basedOn w:val="a1"/>
    <w:link w:val="82Char"/>
    <w:qFormat/>
    <w:rsid w:val="003D5C8E"/>
    <w:pPr>
      <w:widowControl w:val="0"/>
      <w:spacing w:line="360" w:lineRule="auto"/>
      <w:ind w:firstLineChars="200" w:firstLine="560"/>
      <w:jc w:val="both"/>
    </w:pPr>
    <w:rPr>
      <w:rFonts w:ascii="宋体" w:hAnsi="宋体"/>
      <w:sz w:val="28"/>
      <w:szCs w:val="28"/>
    </w:rPr>
  </w:style>
  <w:style w:type="character" w:customStyle="1" w:styleId="1ffff2">
    <w:name w:val="明显参考1"/>
    <w:qFormat/>
    <w:rsid w:val="003D5C8E"/>
    <w:rPr>
      <w:rFonts w:ascii="宋体" w:eastAsia="宋体" w:hAnsi="宋体"/>
      <w:b/>
      <w:bCs/>
      <w:smallCaps/>
      <w:color w:val="C0504D"/>
      <w:spacing w:val="5"/>
    </w:rPr>
  </w:style>
  <w:style w:type="character" w:customStyle="1" w:styleId="c1CharChar">
    <w:name w:val="c1 Char Char"/>
    <w:qFormat/>
    <w:rsid w:val="003D5C8E"/>
    <w:rPr>
      <w:rFonts w:ascii="宋体" w:hAnsi="宋体"/>
      <w:b/>
      <w:sz w:val="32"/>
      <w:szCs w:val="32"/>
    </w:rPr>
  </w:style>
  <w:style w:type="character" w:customStyle="1" w:styleId="red">
    <w:name w:val="red"/>
    <w:qFormat/>
    <w:rsid w:val="003D5C8E"/>
  </w:style>
  <w:style w:type="character" w:customStyle="1" w:styleId="subtitle10">
    <w:name w:val="subtitle1"/>
    <w:qFormat/>
    <w:rsid w:val="003D5C8E"/>
    <w:rPr>
      <w:b w:val="0"/>
      <w:bCs w:val="0"/>
      <w:color w:val="FF0000"/>
      <w:sz w:val="21"/>
      <w:szCs w:val="21"/>
    </w:rPr>
  </w:style>
  <w:style w:type="character" w:customStyle="1" w:styleId="CharChar57">
    <w:name w:val="Char Char57"/>
    <w:qFormat/>
    <w:rsid w:val="003D5C8E"/>
    <w:rPr>
      <w:rFonts w:ascii="Arial" w:eastAsia="宋体" w:hAnsi="Arial" w:cs="Arial"/>
      <w:b/>
      <w:bCs/>
      <w:sz w:val="32"/>
      <w:szCs w:val="32"/>
      <w:lang w:val="en-US" w:eastAsia="zh-CN" w:bidi="ar-SA"/>
    </w:rPr>
  </w:style>
  <w:style w:type="character" w:customStyle="1" w:styleId="CharCharCharCharCharCharChar9">
    <w:name w:val="Char Char Char Char Char Char Char9"/>
    <w:link w:val="CharCharCharCharCharChar9"/>
    <w:qFormat/>
    <w:rsid w:val="003D5C8E"/>
    <w:rPr>
      <w:kern w:val="2"/>
      <w:sz w:val="24"/>
      <w:szCs w:val="24"/>
    </w:rPr>
  </w:style>
  <w:style w:type="paragraph" w:customStyle="1" w:styleId="CharCharCharCharCharChar9">
    <w:name w:val="Char Char Char Char Char Char9"/>
    <w:basedOn w:val="a1"/>
    <w:link w:val="CharCharCharCharCharCharChar9"/>
    <w:qFormat/>
    <w:rsid w:val="003D5C8E"/>
    <w:pPr>
      <w:widowControl w:val="0"/>
      <w:jc w:val="both"/>
    </w:pPr>
    <w:rPr>
      <w:kern w:val="2"/>
      <w:szCs w:val="24"/>
    </w:rPr>
  </w:style>
  <w:style w:type="character" w:customStyle="1" w:styleId="1ffff3">
    <w:name w:val="日期 字符1"/>
    <w:qFormat/>
    <w:locked/>
    <w:rsid w:val="003D5C8E"/>
    <w:rPr>
      <w:rFonts w:ascii="仿宋_GB2312" w:eastAsia="仿宋_GB2312"/>
      <w:kern w:val="2"/>
      <w:sz w:val="32"/>
    </w:rPr>
  </w:style>
  <w:style w:type="character" w:customStyle="1" w:styleId="5Char2">
    <w:name w:val="标题5改 Char"/>
    <w:link w:val="5f0"/>
    <w:qFormat/>
    <w:rsid w:val="003D5C8E"/>
    <w:rPr>
      <w:rFonts w:ascii="宋体" w:hAnsi="宋体"/>
      <w:b/>
      <w:kern w:val="2"/>
      <w:sz w:val="28"/>
      <w:szCs w:val="28"/>
    </w:rPr>
  </w:style>
  <w:style w:type="paragraph" w:customStyle="1" w:styleId="5f0">
    <w:name w:val="标题5改"/>
    <w:basedOn w:val="a1"/>
    <w:link w:val="5Char2"/>
    <w:qFormat/>
    <w:rsid w:val="003D5C8E"/>
    <w:pPr>
      <w:widowControl w:val="0"/>
      <w:spacing w:line="560" w:lineRule="exact"/>
      <w:ind w:firstLineChars="200" w:firstLine="200"/>
      <w:outlineLvl w:val="4"/>
    </w:pPr>
    <w:rPr>
      <w:rFonts w:ascii="宋体" w:hAnsi="宋体"/>
      <w:b/>
      <w:kern w:val="2"/>
      <w:sz w:val="28"/>
      <w:szCs w:val="28"/>
    </w:rPr>
  </w:style>
  <w:style w:type="character" w:customStyle="1" w:styleId="CharCharCharCharChar2">
    <w:name w:val="热电厂正文 Char Char Char Char Char"/>
    <w:link w:val="CharCharCharChar8"/>
    <w:qFormat/>
    <w:rsid w:val="003D5C8E"/>
    <w:rPr>
      <w:sz w:val="24"/>
      <w:szCs w:val="24"/>
    </w:rPr>
  </w:style>
  <w:style w:type="paragraph" w:customStyle="1" w:styleId="CharCharCharChar8">
    <w:name w:val="热电厂正文 Char Char Char Char"/>
    <w:basedOn w:val="a1"/>
    <w:link w:val="CharCharCharCharChar2"/>
    <w:qFormat/>
    <w:rsid w:val="003D5C8E"/>
    <w:pPr>
      <w:widowControl w:val="0"/>
      <w:spacing w:line="440" w:lineRule="exact"/>
      <w:ind w:firstLineChars="200" w:firstLine="480"/>
      <w:jc w:val="both"/>
    </w:pPr>
    <w:rPr>
      <w:szCs w:val="24"/>
    </w:rPr>
  </w:style>
  <w:style w:type="character" w:customStyle="1" w:styleId="CharChar411">
    <w:name w:val="Char Char411"/>
    <w:qFormat/>
    <w:rsid w:val="003D5C8E"/>
    <w:rPr>
      <w:rFonts w:eastAsia="宋体"/>
      <w:sz w:val="24"/>
      <w:lang w:val="en-US" w:eastAsia="zh-CN" w:bidi="ar-SA"/>
    </w:rPr>
  </w:style>
  <w:style w:type="character" w:customStyle="1" w:styleId="CharCharCharCharChar5">
    <w:name w:val="Char Char Char Char Char5"/>
    <w:link w:val="CharCharChar9"/>
    <w:qFormat/>
    <w:rsid w:val="003D5C8E"/>
    <w:rPr>
      <w:kern w:val="2"/>
      <w:sz w:val="24"/>
      <w:szCs w:val="24"/>
      <w:lang w:val="zh-CN"/>
    </w:rPr>
  </w:style>
  <w:style w:type="paragraph" w:customStyle="1" w:styleId="CharCharChar9">
    <w:name w:val="Char Char Char9"/>
    <w:basedOn w:val="a1"/>
    <w:link w:val="CharCharCharCharChar5"/>
    <w:qFormat/>
    <w:rsid w:val="003D5C8E"/>
    <w:pPr>
      <w:widowControl w:val="0"/>
      <w:jc w:val="both"/>
    </w:pPr>
    <w:rPr>
      <w:kern w:val="2"/>
      <w:szCs w:val="24"/>
      <w:lang w:val="zh-CN"/>
    </w:rPr>
  </w:style>
  <w:style w:type="character" w:customStyle="1" w:styleId="CharCharCharCharChar6">
    <w:name w:val="Char Char Char Char Char6"/>
    <w:link w:val="CharCharChar100"/>
    <w:qFormat/>
    <w:rsid w:val="003D5C8E"/>
    <w:rPr>
      <w:kern w:val="2"/>
      <w:sz w:val="24"/>
      <w:szCs w:val="24"/>
    </w:rPr>
  </w:style>
  <w:style w:type="paragraph" w:customStyle="1" w:styleId="CharCharChar100">
    <w:name w:val="Char Char Char10"/>
    <w:basedOn w:val="a1"/>
    <w:link w:val="CharCharCharCharChar6"/>
    <w:qFormat/>
    <w:rsid w:val="003D5C8E"/>
    <w:pPr>
      <w:widowControl w:val="0"/>
      <w:jc w:val="both"/>
    </w:pPr>
    <w:rPr>
      <w:kern w:val="2"/>
      <w:szCs w:val="24"/>
    </w:rPr>
  </w:style>
  <w:style w:type="character" w:customStyle="1" w:styleId="part">
    <w:name w:val="part"/>
    <w:qFormat/>
    <w:rsid w:val="003D5C8E"/>
  </w:style>
  <w:style w:type="character" w:customStyle="1" w:styleId="CharCharff6">
    <w:name w:val="附录二级条标题 Char Char"/>
    <w:qFormat/>
    <w:rsid w:val="003D5C8E"/>
    <w:rPr>
      <w:rFonts w:ascii="黑体" w:eastAsia="黑体"/>
      <w:kern w:val="21"/>
      <w:sz w:val="21"/>
      <w:lang w:val="en-US" w:eastAsia="zh-CN" w:bidi="ar-SA"/>
    </w:rPr>
  </w:style>
  <w:style w:type="character" w:customStyle="1" w:styleId="1ffff4">
    <w:name w:val="书籍标题1"/>
    <w:qFormat/>
    <w:rsid w:val="003D5C8E"/>
    <w:rPr>
      <w:b/>
      <w:bCs/>
      <w:smallCaps/>
      <w:spacing w:val="5"/>
    </w:rPr>
  </w:style>
  <w:style w:type="character" w:customStyle="1" w:styleId="HTML22">
    <w:name w:val="HTML 打字机2"/>
    <w:qFormat/>
    <w:rsid w:val="003D5C8E"/>
    <w:rPr>
      <w:rFonts w:ascii="黑体" w:eastAsia="黑体" w:hAnsi="Courier New" w:cs="Courier New" w:hint="eastAsia"/>
      <w:sz w:val="18"/>
      <w:szCs w:val="18"/>
    </w:rPr>
  </w:style>
  <w:style w:type="character" w:customStyle="1" w:styleId="3ff6">
    <w:name w:val="正文文本缩进 3 字符"/>
    <w:qFormat/>
    <w:rsid w:val="003D5C8E"/>
    <w:rPr>
      <w:rFonts w:ascii="宋体" w:eastAsia="宋体" w:hAnsi="宋体" w:cs="Times New Roman"/>
      <w:kern w:val="0"/>
      <w:sz w:val="24"/>
      <w:szCs w:val="20"/>
    </w:rPr>
  </w:style>
  <w:style w:type="character" w:customStyle="1" w:styleId="CharChar412">
    <w:name w:val="Char Char412"/>
    <w:qFormat/>
    <w:rsid w:val="003D5C8E"/>
    <w:rPr>
      <w:rFonts w:eastAsia="宋体"/>
      <w:kern w:val="2"/>
      <w:sz w:val="21"/>
      <w:szCs w:val="24"/>
      <w:lang w:val="en-US" w:eastAsia="zh-CN" w:bidi="ar-SA"/>
    </w:rPr>
  </w:style>
  <w:style w:type="character" w:customStyle="1" w:styleId="116">
    <w:name w:val="书籍标题11"/>
    <w:uiPriority w:val="33"/>
    <w:qFormat/>
    <w:rsid w:val="003D5C8E"/>
    <w:rPr>
      <w:rFonts w:ascii="Cambria" w:eastAsia="宋体" w:hAnsi="Cambria" w:cs="Times New Roman"/>
      <w:b/>
      <w:i/>
      <w:sz w:val="24"/>
      <w:szCs w:val="24"/>
    </w:rPr>
  </w:style>
  <w:style w:type="character" w:customStyle="1" w:styleId="1Charc">
    <w:name w:val="标题1新 Char"/>
    <w:link w:val="1ffff5"/>
    <w:qFormat/>
    <w:rsid w:val="003D5C8E"/>
    <w:rPr>
      <w:rFonts w:eastAsia="黑体"/>
      <w:sz w:val="32"/>
      <w:szCs w:val="24"/>
    </w:rPr>
  </w:style>
  <w:style w:type="paragraph" w:customStyle="1" w:styleId="1ffff5">
    <w:name w:val="标题1新"/>
    <w:basedOn w:val="a1"/>
    <w:link w:val="1Charc"/>
    <w:qFormat/>
    <w:rsid w:val="003D5C8E"/>
    <w:pPr>
      <w:widowControl w:val="0"/>
      <w:spacing w:line="900" w:lineRule="exact"/>
      <w:jc w:val="center"/>
      <w:outlineLvl w:val="0"/>
    </w:pPr>
    <w:rPr>
      <w:rFonts w:eastAsia="黑体"/>
      <w:sz w:val="32"/>
      <w:szCs w:val="24"/>
    </w:rPr>
  </w:style>
  <w:style w:type="character" w:customStyle="1" w:styleId="CharChar134">
    <w:name w:val="Char Char134"/>
    <w:semiHidden/>
    <w:qFormat/>
    <w:rsid w:val="003D5C8E"/>
    <w:rPr>
      <w:rFonts w:ascii="仿宋_GB2312" w:eastAsia="仿宋_GB2312" w:hint="eastAsia"/>
      <w:kern w:val="2"/>
      <w:sz w:val="18"/>
      <w:szCs w:val="18"/>
      <w:lang w:val="en-US" w:eastAsia="zh-CN" w:bidi="ar-SA"/>
    </w:rPr>
  </w:style>
  <w:style w:type="character" w:customStyle="1" w:styleId="CharChar28">
    <w:name w:val="Char Char28"/>
    <w:qFormat/>
    <w:rsid w:val="003D5C8E"/>
    <w:rPr>
      <w:kern w:val="2"/>
      <w:sz w:val="24"/>
    </w:rPr>
  </w:style>
  <w:style w:type="character" w:customStyle="1" w:styleId="oblogtext">
    <w:name w:val="oblog_text"/>
    <w:qFormat/>
    <w:rsid w:val="003D5C8E"/>
    <w:rPr>
      <w:rFonts w:ascii="宋体" w:eastAsia="宋体" w:hAnsi="宋体" w:hint="eastAsia"/>
      <w:kern w:val="2"/>
      <w:sz w:val="21"/>
      <w:szCs w:val="21"/>
      <w:lang w:val="en-US" w:eastAsia="zh-CN" w:bidi="ar-SA"/>
    </w:rPr>
  </w:style>
  <w:style w:type="character" w:customStyle="1" w:styleId="chen1Char">
    <w:name w:val="chen表头1 Char"/>
    <w:link w:val="chen1"/>
    <w:qFormat/>
    <w:rsid w:val="003D5C8E"/>
    <w:rPr>
      <w:rFonts w:eastAsia="楷体_GB2312"/>
      <w:b/>
      <w:sz w:val="24"/>
      <w:szCs w:val="24"/>
    </w:rPr>
  </w:style>
  <w:style w:type="paragraph" w:customStyle="1" w:styleId="chen1">
    <w:name w:val="chen表头1"/>
    <w:basedOn w:val="a1"/>
    <w:link w:val="chen1Char"/>
    <w:qFormat/>
    <w:rsid w:val="003D5C8E"/>
    <w:pPr>
      <w:widowControl w:val="0"/>
      <w:spacing w:after="120" w:line="500" w:lineRule="exact"/>
      <w:jc w:val="center"/>
    </w:pPr>
    <w:rPr>
      <w:rFonts w:eastAsia="楷体_GB2312"/>
      <w:b/>
      <w:szCs w:val="24"/>
    </w:rPr>
  </w:style>
  <w:style w:type="character" w:customStyle="1" w:styleId="Char1f3">
    <w:name w:val="宏文本 Char1"/>
    <w:qFormat/>
    <w:rsid w:val="003D5C8E"/>
    <w:rPr>
      <w:rFonts w:ascii="Courier New" w:hAnsi="Courier New"/>
      <w:sz w:val="24"/>
      <w:szCs w:val="24"/>
      <w:lang w:val="en-US" w:eastAsia="zh-CN" w:bidi="ar-SA"/>
    </w:rPr>
  </w:style>
  <w:style w:type="character" w:customStyle="1" w:styleId="CharCharCharCharCharCharChar100">
    <w:name w:val="Char Char Char Char Char Char Char10"/>
    <w:link w:val="CharCharCharCharCharChar10"/>
    <w:qFormat/>
    <w:rsid w:val="003D5C8E"/>
    <w:rPr>
      <w:kern w:val="2"/>
      <w:sz w:val="24"/>
      <w:szCs w:val="24"/>
    </w:rPr>
  </w:style>
  <w:style w:type="paragraph" w:customStyle="1" w:styleId="CharCharCharCharCharChar10">
    <w:name w:val="Char Char Char Char Char Char10"/>
    <w:basedOn w:val="a1"/>
    <w:link w:val="CharCharCharCharCharCharChar100"/>
    <w:qFormat/>
    <w:rsid w:val="003D5C8E"/>
    <w:pPr>
      <w:widowControl w:val="0"/>
      <w:jc w:val="both"/>
    </w:pPr>
    <w:rPr>
      <w:kern w:val="2"/>
      <w:szCs w:val="24"/>
    </w:rPr>
  </w:style>
  <w:style w:type="character" w:customStyle="1" w:styleId="CharCharCharCharCharCharChar12">
    <w:name w:val="Char Char Char Char Char Char Char12"/>
    <w:link w:val="CharCharCharCharCharChar12"/>
    <w:qFormat/>
    <w:rsid w:val="003D5C8E"/>
    <w:rPr>
      <w:kern w:val="2"/>
      <w:sz w:val="24"/>
      <w:szCs w:val="24"/>
    </w:rPr>
  </w:style>
  <w:style w:type="paragraph" w:customStyle="1" w:styleId="CharCharCharCharCharChar12">
    <w:name w:val="Char Char Char Char Char Char12"/>
    <w:basedOn w:val="a1"/>
    <w:link w:val="CharCharCharCharCharCharChar12"/>
    <w:qFormat/>
    <w:rsid w:val="003D5C8E"/>
    <w:pPr>
      <w:widowControl w:val="0"/>
      <w:jc w:val="both"/>
    </w:pPr>
    <w:rPr>
      <w:kern w:val="2"/>
      <w:szCs w:val="24"/>
    </w:rPr>
  </w:style>
  <w:style w:type="character" w:customStyle="1" w:styleId="CharChar37">
    <w:name w:val="Char Char37"/>
    <w:qFormat/>
    <w:rsid w:val="003D5C8E"/>
    <w:rPr>
      <w:rFonts w:eastAsia="宋体"/>
      <w:bCs/>
      <w:kern w:val="2"/>
      <w:sz w:val="28"/>
      <w:lang w:val="en-US" w:eastAsia="zh-CN" w:bidi="ar-SA"/>
    </w:rPr>
  </w:style>
  <w:style w:type="character" w:customStyle="1" w:styleId="CharCharff7">
    <w:name w:val="黑体标题 Char Char"/>
    <w:qFormat/>
    <w:rsid w:val="003D5C8E"/>
    <w:rPr>
      <w:rFonts w:ascii="宋体" w:eastAsia="宋体" w:hAnsi="宋体"/>
      <w:b/>
      <w:spacing w:val="10"/>
      <w:kern w:val="2"/>
      <w:sz w:val="28"/>
      <w:szCs w:val="18"/>
      <w:lang w:val="en-US" w:eastAsia="zh-CN" w:bidi="ar-SA"/>
    </w:rPr>
  </w:style>
  <w:style w:type="character" w:customStyle="1" w:styleId="l151">
    <w:name w:val="l151"/>
    <w:qFormat/>
    <w:rsid w:val="003D5C8E"/>
  </w:style>
  <w:style w:type="character" w:customStyle="1" w:styleId="CharChar1910">
    <w:name w:val="Char Char1910"/>
    <w:qFormat/>
    <w:rsid w:val="003D5C8E"/>
    <w:rPr>
      <w:rFonts w:eastAsia="宋体"/>
      <w:kern w:val="2"/>
      <w:sz w:val="21"/>
      <w:szCs w:val="24"/>
      <w:lang w:val="en-US" w:eastAsia="zh-CN" w:bidi="ar-SA"/>
    </w:rPr>
  </w:style>
  <w:style w:type="character" w:customStyle="1" w:styleId="1ffff6">
    <w:name w:val="副标题 字符1"/>
    <w:qFormat/>
    <w:locked/>
    <w:rsid w:val="003D5C8E"/>
    <w:rPr>
      <w:rFonts w:ascii="Cambria" w:hAnsi="Cambria"/>
      <w:sz w:val="24"/>
      <w:szCs w:val="24"/>
    </w:rPr>
  </w:style>
  <w:style w:type="character" w:customStyle="1" w:styleId="CharChar133">
    <w:name w:val="Char Char133"/>
    <w:qFormat/>
    <w:rsid w:val="003D5C8E"/>
    <w:rPr>
      <w:rFonts w:ascii="仿宋_GB2312" w:eastAsia="仿宋_GB2312" w:hint="eastAsia"/>
      <w:kern w:val="2"/>
      <w:sz w:val="18"/>
      <w:szCs w:val="18"/>
      <w:lang w:val="en-US" w:eastAsia="zh-CN" w:bidi="ar-SA"/>
    </w:rPr>
  </w:style>
  <w:style w:type="character" w:customStyle="1" w:styleId="CharChar83">
    <w:name w:val="Char Char83"/>
    <w:qFormat/>
    <w:rsid w:val="003D5C8E"/>
    <w:rPr>
      <w:rFonts w:ascii="黑体" w:eastAsia="黑体"/>
      <w:b/>
      <w:bCs/>
      <w:sz w:val="28"/>
      <w:szCs w:val="28"/>
      <w:lang w:val="en-US" w:eastAsia="zh-CN" w:bidi="ar-SA"/>
    </w:rPr>
  </w:style>
  <w:style w:type="character" w:customStyle="1" w:styleId="Charffffe">
    <w:name w:val="兴武正文 Char"/>
    <w:link w:val="afffffffffffffffffffff1"/>
    <w:qFormat/>
    <w:rsid w:val="003D5C8E"/>
    <w:rPr>
      <w:sz w:val="24"/>
    </w:rPr>
  </w:style>
  <w:style w:type="paragraph" w:customStyle="1" w:styleId="afffffffffffffffffffff1">
    <w:name w:val="兴武正文"/>
    <w:basedOn w:val="a1"/>
    <w:link w:val="Charffffe"/>
    <w:qFormat/>
    <w:rsid w:val="003D5C8E"/>
    <w:pPr>
      <w:widowControl w:val="0"/>
      <w:spacing w:line="480" w:lineRule="exact"/>
      <w:ind w:firstLineChars="200" w:firstLine="200"/>
      <w:jc w:val="both"/>
    </w:pPr>
  </w:style>
  <w:style w:type="character" w:customStyle="1" w:styleId="afffffffffffffffffffff2">
    <w:name w:val="样式 宋体 四号"/>
    <w:qFormat/>
    <w:rsid w:val="003D5C8E"/>
    <w:rPr>
      <w:rFonts w:ascii="宋体" w:eastAsia="宋体"/>
      <w:sz w:val="24"/>
    </w:rPr>
  </w:style>
  <w:style w:type="character" w:customStyle="1" w:styleId="Char60">
    <w:name w:val="环表头 Char6"/>
    <w:qFormat/>
    <w:rsid w:val="003D5C8E"/>
    <w:rPr>
      <w:rFonts w:ascii="宋体" w:eastAsia="宋体" w:hAnsi="宋体" w:cs="Courier New"/>
      <w:b/>
      <w:color w:val="000000"/>
      <w:kern w:val="2"/>
      <w:sz w:val="24"/>
      <w:szCs w:val="21"/>
      <w:lang w:val="en-US" w:eastAsia="zh-CN" w:bidi="ar-SA"/>
    </w:rPr>
  </w:style>
  <w:style w:type="character" w:customStyle="1" w:styleId="332">
    <w:name w:val="正文文本缩进 3 字符3"/>
    <w:aliases w:val="环评正文文字缩进（江东模板） 字符,正文文字缩进 3 字符,环评正文文字缩进（江东模板） 字符3,正文文字缩进 3 字符2"/>
    <w:qFormat/>
    <w:locked/>
    <w:rsid w:val="003D5C8E"/>
    <w:rPr>
      <w:rFonts w:eastAsia="宋体"/>
      <w:kern w:val="2"/>
      <w:sz w:val="16"/>
      <w:szCs w:val="16"/>
      <w:lang w:val="en-US" w:eastAsia="zh-CN" w:bidi="ar-SA"/>
    </w:rPr>
  </w:style>
  <w:style w:type="character" w:customStyle="1" w:styleId="text2">
    <w:name w:val="text2"/>
    <w:qFormat/>
    <w:rsid w:val="003D5C8E"/>
    <w:rPr>
      <w:rFonts w:ascii="宋体" w:eastAsia="宋体" w:hAnsi="宋体" w:hint="eastAsia"/>
      <w:kern w:val="2"/>
      <w:sz w:val="21"/>
      <w:szCs w:val="21"/>
      <w:lang w:val="en-US" w:eastAsia="zh-CN" w:bidi="ar-SA"/>
    </w:rPr>
  </w:style>
  <w:style w:type="character" w:customStyle="1" w:styleId="CharChar33">
    <w:name w:val="Char Char33"/>
    <w:qFormat/>
    <w:rsid w:val="003D5C8E"/>
    <w:rPr>
      <w:rFonts w:eastAsia="宋体"/>
      <w:b/>
      <w:bCs/>
      <w:kern w:val="2"/>
      <w:sz w:val="24"/>
      <w:szCs w:val="24"/>
      <w:lang w:val="en-US" w:eastAsia="zh-CN" w:bidi="ar-SA"/>
    </w:rPr>
  </w:style>
  <w:style w:type="character" w:customStyle="1" w:styleId="Char1f4">
    <w:name w:val="结束语 Char1"/>
    <w:qFormat/>
    <w:rsid w:val="003D5C8E"/>
    <w:rPr>
      <w:rFonts w:ascii="Times New Roman" w:eastAsia="宋体" w:hAnsi="Times New Roman" w:cs="Times New Roman"/>
      <w:kern w:val="0"/>
      <w:sz w:val="20"/>
      <w:szCs w:val="20"/>
    </w:rPr>
  </w:style>
  <w:style w:type="character" w:customStyle="1" w:styleId="HTML10">
    <w:name w:val="HTML 预设格式 字符1"/>
    <w:qFormat/>
    <w:locked/>
    <w:rsid w:val="003D5C8E"/>
    <w:rPr>
      <w:rFonts w:ascii="黑体" w:eastAsia="黑体" w:hAnsi="Courier New" w:cs="Courier New"/>
      <w:lang w:val="en-US" w:eastAsia="zh-CN" w:bidi="ar-SA"/>
    </w:rPr>
  </w:style>
  <w:style w:type="character" w:customStyle="1" w:styleId="3ff7">
    <w:name w:val="页眉 字符3"/>
    <w:aliases w:val="页眉1 字符,页眉2 字符,无页眉 字符,页眉zxl 字符,页眉1 字符3,页眉2 字符3,无页眉 字符3,页眉zxl 字符3"/>
    <w:qFormat/>
    <w:rsid w:val="003D5C8E"/>
    <w:rPr>
      <w:rFonts w:eastAsia="宋体"/>
      <w:kern w:val="2"/>
      <w:sz w:val="18"/>
      <w:szCs w:val="18"/>
      <w:lang w:val="en-US" w:eastAsia="zh-CN" w:bidi="ar-SA"/>
    </w:rPr>
  </w:style>
  <w:style w:type="character" w:customStyle="1" w:styleId="style401">
    <w:name w:val="style401"/>
    <w:qFormat/>
    <w:rsid w:val="003D5C8E"/>
    <w:rPr>
      <w:color w:val="000000"/>
    </w:rPr>
  </w:style>
  <w:style w:type="character" w:customStyle="1" w:styleId="Heading1Char">
    <w:name w:val="Heading 1 Char"/>
    <w:qFormat/>
    <w:rsid w:val="003D5C8E"/>
    <w:rPr>
      <w:rFonts w:ascii="Times New Roman" w:eastAsia="宋体" w:hAnsi="Times New Roman" w:cs="Times New Roman"/>
      <w:bCs/>
      <w:sz w:val="28"/>
      <w:szCs w:val="28"/>
    </w:rPr>
  </w:style>
  <w:style w:type="character" w:customStyle="1" w:styleId="HTML11">
    <w:name w:val="HTML 地址 字符1"/>
    <w:qFormat/>
    <w:locked/>
    <w:rsid w:val="003D5C8E"/>
    <w:rPr>
      <w:rFonts w:ascii="Arial" w:eastAsia="仿宋_GB2312" w:hAnsi="Arial"/>
      <w:i/>
      <w:iCs/>
      <w:lang w:bidi="ar-SA"/>
    </w:rPr>
  </w:style>
  <w:style w:type="character" w:customStyle="1" w:styleId="2fffc">
    <w:name w:val="文档结构图 字符2"/>
    <w:qFormat/>
    <w:locked/>
    <w:rsid w:val="003D5C8E"/>
    <w:rPr>
      <w:rFonts w:eastAsia="宋体"/>
      <w:kern w:val="2"/>
      <w:sz w:val="21"/>
      <w:szCs w:val="24"/>
      <w:lang w:val="en-US" w:eastAsia="zh-CN" w:bidi="ar-SA"/>
    </w:rPr>
  </w:style>
  <w:style w:type="character" w:customStyle="1" w:styleId="hb4Char">
    <w:name w:val="hb4 Char"/>
    <w:qFormat/>
    <w:rsid w:val="003D5C8E"/>
    <w:rPr>
      <w:rFonts w:ascii="宋体" w:eastAsia="宋体" w:hAnsi="宋体"/>
      <w:sz w:val="24"/>
      <w:szCs w:val="24"/>
      <w:lang w:val="en-US" w:eastAsia="zh-CN" w:bidi="ar-SA"/>
    </w:rPr>
  </w:style>
  <w:style w:type="character" w:customStyle="1" w:styleId="CharChar52">
    <w:name w:val="Char Char52"/>
    <w:qFormat/>
    <w:rsid w:val="003D5C8E"/>
    <w:rPr>
      <w:rFonts w:ascii="Arial" w:eastAsia="宋体" w:hAnsi="Arial" w:cs="Arial" w:hint="default"/>
      <w:b/>
      <w:bCs/>
      <w:sz w:val="32"/>
      <w:szCs w:val="32"/>
      <w:lang w:val="en-US" w:eastAsia="zh-CN" w:bidi="ar-SA"/>
    </w:rPr>
  </w:style>
  <w:style w:type="character" w:customStyle="1" w:styleId="9css21">
    <w:name w:val="9css21"/>
    <w:qFormat/>
    <w:rsid w:val="003D5C8E"/>
  </w:style>
  <w:style w:type="character" w:customStyle="1" w:styleId="10f">
    <w:name w:val="10f"/>
    <w:qFormat/>
    <w:rsid w:val="003D5C8E"/>
  </w:style>
  <w:style w:type="character" w:customStyle="1" w:styleId="fsl1">
    <w:name w:val="fsl1"/>
    <w:qFormat/>
    <w:rsid w:val="003D5C8E"/>
    <w:rPr>
      <w:rFonts w:ascii="黑体" w:eastAsia="黑体" w:hAnsi="黑体"/>
      <w:b/>
      <w:color w:val="0082C6"/>
      <w:spacing w:val="10"/>
      <w:kern w:val="44"/>
      <w:sz w:val="21"/>
      <w:lang w:val="en-US" w:eastAsia="zh-CN"/>
    </w:rPr>
  </w:style>
  <w:style w:type="character" w:customStyle="1" w:styleId="sgiivq">
    <w:name w:val="sgiivq"/>
    <w:qFormat/>
    <w:rsid w:val="003D5C8E"/>
  </w:style>
  <w:style w:type="character" w:customStyle="1" w:styleId="keyword">
    <w:name w:val="keyword"/>
    <w:qFormat/>
    <w:rsid w:val="003D5C8E"/>
  </w:style>
  <w:style w:type="character" w:customStyle="1" w:styleId="Char4CharCharCharChar">
    <w:name w:val="Char4 Char Char Char Char"/>
    <w:link w:val="Char4CharCharChar4"/>
    <w:qFormat/>
    <w:rsid w:val="003D5C8E"/>
    <w:rPr>
      <w:sz w:val="24"/>
      <w:szCs w:val="24"/>
    </w:rPr>
  </w:style>
  <w:style w:type="paragraph" w:customStyle="1" w:styleId="Char4CharCharChar4">
    <w:name w:val="Char4 Char Char Char4"/>
    <w:basedOn w:val="a1"/>
    <w:link w:val="Char4CharCharCharChar"/>
    <w:qFormat/>
    <w:rsid w:val="003D5C8E"/>
    <w:pPr>
      <w:widowControl w:val="0"/>
      <w:jc w:val="both"/>
    </w:pPr>
    <w:rPr>
      <w:szCs w:val="24"/>
    </w:rPr>
  </w:style>
  <w:style w:type="character" w:customStyle="1" w:styleId="afffffffffffffffffffff3">
    <w:name w:val="文档结构图 字符"/>
    <w:qFormat/>
    <w:rsid w:val="003D5C8E"/>
    <w:rPr>
      <w:rFonts w:ascii="Times New Roman" w:eastAsia="宋体" w:hAnsi="Times New Roman" w:cs="Times New Roman"/>
      <w:kern w:val="0"/>
      <w:sz w:val="24"/>
      <w:szCs w:val="20"/>
      <w:shd w:val="clear" w:color="auto" w:fill="000080"/>
    </w:rPr>
  </w:style>
  <w:style w:type="character" w:customStyle="1" w:styleId="hhcwt1CharChar">
    <w:name w:val="hhcwt标题1 Char Char"/>
    <w:link w:val="hhcwt1"/>
    <w:qFormat/>
    <w:rsid w:val="003D5C8E"/>
    <w:rPr>
      <w:rFonts w:eastAsia="黑体"/>
      <w:kern w:val="44"/>
      <w:sz w:val="36"/>
      <w:szCs w:val="24"/>
      <w:lang w:val="zh-CN"/>
    </w:rPr>
  </w:style>
  <w:style w:type="paragraph" w:customStyle="1" w:styleId="hhcwt1">
    <w:name w:val="hhcwt标题1"/>
    <w:basedOn w:val="a1"/>
    <w:link w:val="hhcwt1CharChar"/>
    <w:qFormat/>
    <w:rsid w:val="003D5C8E"/>
    <w:pPr>
      <w:keepNext/>
      <w:keepLines/>
      <w:widowControl w:val="0"/>
      <w:autoSpaceDE w:val="0"/>
      <w:autoSpaceDN w:val="0"/>
      <w:adjustRightInd w:val="0"/>
      <w:spacing w:before="120" w:after="120" w:line="336" w:lineRule="auto"/>
      <w:jc w:val="both"/>
      <w:outlineLvl w:val="0"/>
    </w:pPr>
    <w:rPr>
      <w:rFonts w:eastAsia="黑体"/>
      <w:kern w:val="44"/>
      <w:sz w:val="36"/>
      <w:szCs w:val="24"/>
      <w:lang w:val="zh-CN"/>
    </w:rPr>
  </w:style>
  <w:style w:type="character" w:customStyle="1" w:styleId="HTML12">
    <w:name w:val="HTML 代码12"/>
    <w:qFormat/>
    <w:rsid w:val="003D5C8E"/>
    <w:rPr>
      <w:rFonts w:ascii="黑体" w:eastAsia="黑体" w:hAnsi="Courier New" w:cs="Courier New" w:hint="eastAsia"/>
      <w:sz w:val="24"/>
      <w:szCs w:val="24"/>
    </w:rPr>
  </w:style>
  <w:style w:type="character" w:customStyle="1" w:styleId="14red1">
    <w:name w:val="14red1"/>
    <w:qFormat/>
    <w:rsid w:val="003D5C8E"/>
    <w:rPr>
      <w:strike w:val="0"/>
      <w:dstrike w:val="0"/>
      <w:color w:val="FF0000"/>
      <w:sz w:val="21"/>
      <w:szCs w:val="21"/>
      <w:u w:val="none"/>
    </w:rPr>
  </w:style>
  <w:style w:type="character" w:customStyle="1" w:styleId="spelle">
    <w:name w:val="spelle"/>
    <w:qFormat/>
    <w:rsid w:val="003D5C8E"/>
  </w:style>
  <w:style w:type="character" w:customStyle="1" w:styleId="CharChar73">
    <w:name w:val="Char Char73"/>
    <w:qFormat/>
    <w:rsid w:val="003D5C8E"/>
    <w:rPr>
      <w:rFonts w:ascii="Arial" w:eastAsia="宋体" w:hAnsi="Arial" w:cs="Arial"/>
      <w:b/>
      <w:bCs/>
      <w:kern w:val="2"/>
      <w:sz w:val="32"/>
      <w:szCs w:val="32"/>
      <w:lang w:val="en-US" w:eastAsia="zh-CN" w:bidi="ar-SA"/>
    </w:rPr>
  </w:style>
  <w:style w:type="character" w:customStyle="1" w:styleId="Char10">
    <w:name w:val="表蕊 Char1"/>
    <w:link w:val="affffc"/>
    <w:qFormat/>
    <w:rsid w:val="003D5C8E"/>
    <w:rPr>
      <w:rFonts w:eastAsia="楷体_GB2312"/>
      <w:color w:val="000000"/>
      <w:spacing w:val="-10"/>
      <w:sz w:val="21"/>
      <w:szCs w:val="21"/>
    </w:rPr>
  </w:style>
  <w:style w:type="character" w:customStyle="1" w:styleId="CharCharff8">
    <w:name w:val="二级条标题 Char Char"/>
    <w:qFormat/>
    <w:rsid w:val="003D5C8E"/>
    <w:rPr>
      <w:rFonts w:ascii="黑体" w:eastAsia="黑体"/>
      <w:sz w:val="21"/>
      <w:lang w:val="en-US" w:eastAsia="zh-CN" w:bidi="ar-SA"/>
    </w:rPr>
  </w:style>
  <w:style w:type="character" w:customStyle="1" w:styleId="312">
    <w:name w:val="正文文本 3 字符1"/>
    <w:qFormat/>
    <w:locked/>
    <w:rsid w:val="003D5C8E"/>
    <w:rPr>
      <w:kern w:val="2"/>
      <w:sz w:val="16"/>
      <w:szCs w:val="16"/>
    </w:rPr>
  </w:style>
  <w:style w:type="character" w:customStyle="1" w:styleId="HTML50">
    <w:name w:val="HTML 打字机5"/>
    <w:qFormat/>
    <w:rsid w:val="003D5C8E"/>
    <w:rPr>
      <w:rFonts w:ascii="黑体" w:eastAsia="黑体" w:hAnsi="Courier New" w:cs="Courier New" w:hint="eastAsia"/>
      <w:sz w:val="18"/>
      <w:szCs w:val="18"/>
    </w:rPr>
  </w:style>
  <w:style w:type="character" w:customStyle="1" w:styleId="HTMLChar1">
    <w:name w:val="HTML 地址 Char1"/>
    <w:uiPriority w:val="99"/>
    <w:qFormat/>
    <w:rsid w:val="003D5C8E"/>
    <w:rPr>
      <w:rFonts w:ascii="Times New Roman" w:eastAsia="宋体" w:hAnsi="Times New Roman" w:cs="Times New Roman"/>
      <w:i/>
      <w:iCs/>
      <w:kern w:val="0"/>
      <w:sz w:val="20"/>
      <w:szCs w:val="20"/>
    </w:rPr>
  </w:style>
  <w:style w:type="character" w:customStyle="1" w:styleId="2fffd">
    <w:name w:val="页眉 字符2"/>
    <w:aliases w:val="页眉1 字符2,页眉2 字符2,无页眉 字符2,页眉zxl 字符2"/>
    <w:qFormat/>
    <w:locked/>
    <w:rsid w:val="003D5C8E"/>
    <w:rPr>
      <w:kern w:val="2"/>
      <w:sz w:val="18"/>
      <w:szCs w:val="18"/>
    </w:rPr>
  </w:style>
  <w:style w:type="character" w:customStyle="1" w:styleId="910">
    <w:name w:val="标题 9 字符1"/>
    <w:aliases w:val="h9 字符1,H9 字符1,干标题(a) 字符1,. [(iii)] 字符1,表格表题 字符1"/>
    <w:qFormat/>
    <w:locked/>
    <w:rsid w:val="003D5C8E"/>
    <w:rPr>
      <w:rFonts w:ascii="Arial" w:eastAsia="黑体" w:hAnsi="Arial"/>
      <w:kern w:val="2"/>
      <w:sz w:val="24"/>
    </w:rPr>
  </w:style>
  <w:style w:type="character" w:customStyle="1" w:styleId="CharCharff9">
    <w:name w:val="附录一级条标题 Char Char"/>
    <w:qFormat/>
    <w:rsid w:val="003D5C8E"/>
    <w:rPr>
      <w:rFonts w:ascii="黑体" w:eastAsia="黑体"/>
      <w:kern w:val="21"/>
      <w:sz w:val="21"/>
      <w:lang w:val="en-US" w:eastAsia="zh-CN" w:bidi="ar-SA"/>
    </w:rPr>
  </w:style>
  <w:style w:type="character" w:customStyle="1" w:styleId="sxuoj4">
    <w:name w:val="sxuoj4"/>
    <w:qFormat/>
    <w:rsid w:val="003D5C8E"/>
  </w:style>
  <w:style w:type="character" w:customStyle="1" w:styleId="3Char3">
    <w:name w:val="标题3新 Char"/>
    <w:link w:val="3ff8"/>
    <w:qFormat/>
    <w:rsid w:val="003D5C8E"/>
    <w:rPr>
      <w:rFonts w:ascii="黑体" w:eastAsia="黑体" w:hAnsi="黑体"/>
      <w:kern w:val="2"/>
      <w:sz w:val="28"/>
      <w:szCs w:val="24"/>
    </w:rPr>
  </w:style>
  <w:style w:type="paragraph" w:customStyle="1" w:styleId="3ff8">
    <w:name w:val="标题3新"/>
    <w:basedOn w:val="3"/>
    <w:link w:val="3Char3"/>
    <w:qFormat/>
    <w:rsid w:val="003D5C8E"/>
    <w:pPr>
      <w:spacing w:line="560" w:lineRule="exact"/>
      <w:ind w:firstLineChars="200" w:firstLine="200"/>
      <w:jc w:val="left"/>
    </w:pPr>
    <w:rPr>
      <w:rFonts w:ascii="黑体" w:eastAsia="黑体" w:hAnsi="黑体"/>
      <w:bCs w:val="0"/>
      <w:szCs w:val="24"/>
    </w:rPr>
  </w:style>
  <w:style w:type="character" w:customStyle="1" w:styleId="sfmq">
    <w:name w:val="sfmq"/>
    <w:qFormat/>
    <w:rsid w:val="003D5C8E"/>
  </w:style>
  <w:style w:type="character" w:customStyle="1" w:styleId="CharChar301">
    <w:name w:val="Char Char301"/>
    <w:qFormat/>
    <w:rsid w:val="003D5C8E"/>
    <w:rPr>
      <w:rFonts w:ascii="宋体" w:eastAsia="宋体" w:hAnsi="Courier New" w:cs="Courier New"/>
      <w:sz w:val="21"/>
      <w:szCs w:val="21"/>
      <w:lang w:val="en-US" w:eastAsia="zh-CN" w:bidi="ar-SA"/>
    </w:rPr>
  </w:style>
  <w:style w:type="character" w:customStyle="1" w:styleId="Charfffff">
    <w:name w:val="表 标题 Char"/>
    <w:link w:val="afffffffffffffffffffff4"/>
    <w:qFormat/>
    <w:rsid w:val="003D5C8E"/>
    <w:rPr>
      <w:b/>
      <w:sz w:val="24"/>
    </w:rPr>
  </w:style>
  <w:style w:type="paragraph" w:customStyle="1" w:styleId="afffffffffffffffffffff4">
    <w:name w:val="表 标题"/>
    <w:basedOn w:val="affffffffff"/>
    <w:next w:val="a1"/>
    <w:link w:val="Charfffff"/>
    <w:qFormat/>
    <w:rsid w:val="003D5C8E"/>
    <w:pPr>
      <w:spacing w:beforeLines="50" w:before="50"/>
      <w:ind w:leftChars="0" w:left="0" w:firstLineChars="0" w:firstLine="0"/>
      <w:jc w:val="center"/>
    </w:pPr>
    <w:rPr>
      <w:b/>
      <w:kern w:val="0"/>
      <w:sz w:val="24"/>
    </w:rPr>
  </w:style>
  <w:style w:type="character" w:customStyle="1" w:styleId="s8h0t">
    <w:name w:val="s8h0t"/>
    <w:qFormat/>
    <w:rsid w:val="003D5C8E"/>
  </w:style>
  <w:style w:type="character" w:customStyle="1" w:styleId="4Char2">
    <w:name w:val="标题4改 Char"/>
    <w:link w:val="4fb"/>
    <w:qFormat/>
    <w:rsid w:val="003D5C8E"/>
    <w:rPr>
      <w:rFonts w:ascii="华文细黑" w:eastAsia="华文细黑" w:hAnsi="黑体"/>
      <w:bCs/>
      <w:kern w:val="2"/>
      <w:sz w:val="28"/>
      <w:szCs w:val="32"/>
      <w:lang w:val="en-GB"/>
    </w:rPr>
  </w:style>
  <w:style w:type="paragraph" w:customStyle="1" w:styleId="4fb">
    <w:name w:val="标题4改"/>
    <w:basedOn w:val="2"/>
    <w:link w:val="4Char2"/>
    <w:qFormat/>
    <w:rsid w:val="003D5C8E"/>
    <w:pPr>
      <w:keepNext/>
      <w:keepLines/>
      <w:widowControl w:val="0"/>
      <w:tabs>
        <w:tab w:val="left" w:pos="7615"/>
      </w:tabs>
      <w:spacing w:line="560" w:lineRule="exact"/>
      <w:ind w:firstLineChars="200" w:firstLine="200"/>
      <w:jc w:val="left"/>
      <w:outlineLvl w:val="3"/>
    </w:pPr>
    <w:rPr>
      <w:rFonts w:ascii="华文细黑" w:eastAsia="华文细黑" w:hAnsi="黑体"/>
      <w:b w:val="0"/>
      <w:bCs w:val="0"/>
      <w:color w:val="auto"/>
      <w:kern w:val="2"/>
      <w:szCs w:val="32"/>
      <w:lang w:val="en-GB"/>
    </w:rPr>
  </w:style>
  <w:style w:type="character" w:customStyle="1" w:styleId="117">
    <w:name w:val="标题 1 字符1"/>
    <w:aliases w:val="标题 1 Char 字符,4  标题 字符,heading 字符,Header 1st Page 字符,h1 chapter heading 字符"/>
    <w:qFormat/>
    <w:locked/>
    <w:rsid w:val="003D5C8E"/>
    <w:rPr>
      <w:b/>
      <w:bCs/>
      <w:kern w:val="44"/>
      <w:sz w:val="44"/>
      <w:szCs w:val="44"/>
    </w:rPr>
  </w:style>
  <w:style w:type="character" w:customStyle="1" w:styleId="mnpmenulabel1">
    <w:name w:val="mnpmenulabel1"/>
    <w:qFormat/>
    <w:rsid w:val="003D5C8E"/>
    <w:rPr>
      <w:rFonts w:ascii="Verdana" w:hAnsi="Verdana" w:hint="default"/>
      <w:b/>
      <w:bCs/>
      <w:i/>
      <w:iCs/>
      <w:color w:val="000000"/>
      <w:sz w:val="18"/>
      <w:szCs w:val="18"/>
      <w:shd w:val="clear" w:color="auto" w:fill="F1F1F1"/>
    </w:rPr>
  </w:style>
  <w:style w:type="character" w:customStyle="1" w:styleId="CharChar220">
    <w:name w:val="Char Char220"/>
    <w:qFormat/>
    <w:rsid w:val="003D5C8E"/>
    <w:rPr>
      <w:rFonts w:eastAsia="宋体"/>
      <w:kern w:val="2"/>
      <w:sz w:val="18"/>
      <w:szCs w:val="18"/>
      <w:lang w:val="en-US" w:eastAsia="zh-CN" w:bidi="ar-SA"/>
    </w:rPr>
  </w:style>
  <w:style w:type="character" w:customStyle="1" w:styleId="1Chard">
    <w:name w:val="节标题1 Char"/>
    <w:link w:val="1ffff7"/>
    <w:qFormat/>
    <w:rsid w:val="003D5C8E"/>
    <w:rPr>
      <w:rFonts w:ascii="宋体" w:hAnsi="宋体"/>
      <w:b/>
      <w:sz w:val="28"/>
      <w:szCs w:val="24"/>
    </w:rPr>
  </w:style>
  <w:style w:type="paragraph" w:customStyle="1" w:styleId="1ffff7">
    <w:name w:val="节标题1"/>
    <w:basedOn w:val="a1"/>
    <w:link w:val="1Chard"/>
    <w:qFormat/>
    <w:rsid w:val="003D5C8E"/>
    <w:pPr>
      <w:widowControl w:val="0"/>
      <w:adjustRightInd w:val="0"/>
      <w:snapToGrid w:val="0"/>
      <w:spacing w:beforeLines="50" w:before="120" w:line="360" w:lineRule="auto"/>
      <w:jc w:val="both"/>
    </w:pPr>
    <w:rPr>
      <w:rFonts w:ascii="宋体" w:hAnsi="宋体"/>
      <w:b/>
      <w:sz w:val="28"/>
      <w:szCs w:val="24"/>
    </w:rPr>
  </w:style>
  <w:style w:type="character" w:customStyle="1" w:styleId="2fffe">
    <w:name w:val="结束语 字符2"/>
    <w:qFormat/>
    <w:locked/>
    <w:rsid w:val="003D5C8E"/>
    <w:rPr>
      <w:rFonts w:ascii="Arial" w:eastAsia="仿宋_GB2312" w:hAnsi="Arial"/>
      <w:lang w:bidi="ar-SA"/>
    </w:rPr>
  </w:style>
  <w:style w:type="character" w:customStyle="1" w:styleId="black1">
    <w:name w:val="black1"/>
    <w:qFormat/>
    <w:rsid w:val="003D5C8E"/>
    <w:rPr>
      <w:color w:val="333333"/>
    </w:rPr>
  </w:style>
  <w:style w:type="character" w:customStyle="1" w:styleId="bs12">
    <w:name w:val="bs12"/>
    <w:qFormat/>
    <w:rsid w:val="003D5C8E"/>
    <w:rPr>
      <w:rFonts w:ascii="宋体" w:eastAsia="宋体" w:hAnsi="宋体" w:hint="eastAsia"/>
      <w:color w:val="000000"/>
      <w:sz w:val="18"/>
      <w:szCs w:val="18"/>
    </w:rPr>
  </w:style>
  <w:style w:type="character" w:customStyle="1" w:styleId="f91">
    <w:name w:val="f91"/>
    <w:qFormat/>
    <w:rsid w:val="003D5C8E"/>
    <w:rPr>
      <w:strike/>
      <w:sz w:val="18"/>
    </w:rPr>
  </w:style>
  <w:style w:type="character" w:customStyle="1" w:styleId="CharCharCharCharChar10">
    <w:name w:val="Char Char Char Char Char1"/>
    <w:link w:val="CharCharChar40"/>
    <w:qFormat/>
    <w:locked/>
    <w:rsid w:val="003D5C8E"/>
    <w:rPr>
      <w:kern w:val="2"/>
      <w:sz w:val="24"/>
      <w:szCs w:val="24"/>
    </w:rPr>
  </w:style>
  <w:style w:type="paragraph" w:customStyle="1" w:styleId="CharCharChar40">
    <w:name w:val="Char Char Char4"/>
    <w:basedOn w:val="a1"/>
    <w:link w:val="CharCharCharCharChar10"/>
    <w:qFormat/>
    <w:rsid w:val="003D5C8E"/>
    <w:pPr>
      <w:widowControl w:val="0"/>
      <w:jc w:val="both"/>
    </w:pPr>
    <w:rPr>
      <w:kern w:val="2"/>
      <w:szCs w:val="24"/>
    </w:rPr>
  </w:style>
  <w:style w:type="character" w:customStyle="1" w:styleId="bt11">
    <w:name w:val="bt11"/>
    <w:qFormat/>
    <w:rsid w:val="003D5C8E"/>
    <w:rPr>
      <w:rFonts w:ascii="黑体" w:eastAsia="黑体" w:hint="eastAsia"/>
      <w:color w:val="000000"/>
      <w:sz w:val="28"/>
    </w:rPr>
  </w:style>
  <w:style w:type="character" w:customStyle="1" w:styleId="2Char12">
    <w:name w:val="正文首行缩进 2 Char1"/>
    <w:aliases w:val="Char Char Char Char Char Char Char Char Char C Char Char Char Char Char Char Char Char Char Char Char Char Char Char Char Char Char Char1,正文首行缩进 2 Char Char Char Char Char Char Char1"/>
    <w:uiPriority w:val="99"/>
    <w:qFormat/>
    <w:rsid w:val="003D5C8E"/>
    <w:rPr>
      <w:rFonts w:ascii="Times New Roman" w:eastAsia="宋体" w:hAnsi="Times New Roman" w:cs="Times New Roman"/>
      <w:kern w:val="0"/>
      <w:sz w:val="20"/>
      <w:szCs w:val="20"/>
    </w:rPr>
  </w:style>
  <w:style w:type="character" w:customStyle="1" w:styleId="1ffff8">
    <w:name w:val="宏文本 字符1"/>
    <w:qFormat/>
    <w:rsid w:val="003D5C8E"/>
    <w:rPr>
      <w:rFonts w:ascii="Courier New" w:hAnsi="Courier New" w:cs="Courier New"/>
      <w:kern w:val="2"/>
      <w:sz w:val="24"/>
      <w:szCs w:val="24"/>
    </w:rPr>
  </w:style>
  <w:style w:type="character" w:customStyle="1" w:styleId="Char29">
    <w:name w:val="正文文字 Char2"/>
    <w:aliases w:val="正文文字 Char Char22,正文文字 Char3"/>
    <w:qFormat/>
    <w:rsid w:val="003D5C8E"/>
    <w:rPr>
      <w:rFonts w:eastAsia="仿宋_GB2312"/>
      <w:kern w:val="2"/>
      <w:sz w:val="24"/>
      <w:lang w:val="en-US" w:eastAsia="zh-CN"/>
    </w:rPr>
  </w:style>
  <w:style w:type="character" w:customStyle="1" w:styleId="320">
    <w:name w:val="标题 3 字符2"/>
    <w:aliases w:val="条标题1.1.1 字符2,H3 字符2,BOD 0 字符2,Heading 3 - old 字符2,Level 3 Head 字符2,h3 字符2,3rd level 字符2,3 字符2,level_3 字符2,PIM 3 字符2,sect1.2.3 字符2,第二层条 字符1,标题3 字符1,头 字符1,sect1.2.31 字符2,sect1.2.32 字符2,sect1.2.311 字符2,sect1.2.33 字符2,l3 字符1,CT 字符1,Fab-3 字符1"/>
    <w:semiHidden/>
    <w:qFormat/>
    <w:locked/>
    <w:rsid w:val="003D5C8E"/>
    <w:rPr>
      <w:b/>
      <w:bCs/>
      <w:kern w:val="2"/>
      <w:sz w:val="32"/>
      <w:szCs w:val="32"/>
    </w:rPr>
  </w:style>
  <w:style w:type="character" w:customStyle="1" w:styleId="Charfffff0">
    <w:name w:val="引用 Char"/>
    <w:link w:val="1ffff9"/>
    <w:qFormat/>
    <w:locked/>
    <w:rsid w:val="003D5C8E"/>
    <w:rPr>
      <w:i/>
      <w:sz w:val="24"/>
      <w:szCs w:val="24"/>
    </w:rPr>
  </w:style>
  <w:style w:type="paragraph" w:customStyle="1" w:styleId="1ffff9">
    <w:name w:val="引用1"/>
    <w:aliases w:val="Quote"/>
    <w:basedOn w:val="a1"/>
    <w:next w:val="a1"/>
    <w:link w:val="Charfffff0"/>
    <w:qFormat/>
    <w:rsid w:val="003D5C8E"/>
    <w:rPr>
      <w:i/>
      <w:szCs w:val="24"/>
    </w:rPr>
  </w:style>
  <w:style w:type="character" w:customStyle="1" w:styleId="ldh14-01">
    <w:name w:val="ldh14-01"/>
    <w:qFormat/>
    <w:rsid w:val="003D5C8E"/>
    <w:rPr>
      <w:b/>
      <w:bCs/>
      <w:color w:val="FFFFFF"/>
      <w:sz w:val="18"/>
      <w:szCs w:val="18"/>
    </w:rPr>
  </w:style>
  <w:style w:type="character" w:customStyle="1" w:styleId="CharChar44">
    <w:name w:val="Char Char44"/>
    <w:qFormat/>
    <w:rsid w:val="003D5C8E"/>
    <w:rPr>
      <w:rFonts w:ascii="Arial" w:eastAsia="黑体" w:hAnsi="Arial" w:cs="Arial" w:hint="default"/>
      <w:kern w:val="2"/>
      <w:sz w:val="24"/>
      <w:szCs w:val="24"/>
    </w:rPr>
  </w:style>
  <w:style w:type="character" w:customStyle="1" w:styleId="1Chare">
    <w:name w:val="表格文字1 Char"/>
    <w:link w:val="1ffffa"/>
    <w:qFormat/>
    <w:rsid w:val="003D5C8E"/>
    <w:rPr>
      <w:rFonts w:ascii="宋体" w:hAnsi="宋体"/>
      <w:bCs/>
      <w:color w:val="000000"/>
      <w:szCs w:val="21"/>
    </w:rPr>
  </w:style>
  <w:style w:type="paragraph" w:customStyle="1" w:styleId="1ffffa">
    <w:name w:val="表格文字1"/>
    <w:basedOn w:val="afffffffffff1"/>
    <w:link w:val="1Chare"/>
    <w:qFormat/>
    <w:rsid w:val="003D5C8E"/>
    <w:pPr>
      <w:widowControl w:val="0"/>
      <w:tabs>
        <w:tab w:val="left" w:pos="0"/>
      </w:tabs>
      <w:adjustRightInd w:val="0"/>
      <w:snapToGrid w:val="0"/>
      <w:spacing w:before="0" w:after="0" w:line="240" w:lineRule="auto"/>
    </w:pPr>
    <w:rPr>
      <w:rFonts w:ascii="宋体" w:hAnsi="宋体"/>
      <w:bCs/>
      <w:color w:val="000000"/>
      <w:spacing w:val="0"/>
      <w:kern w:val="0"/>
      <w:sz w:val="20"/>
      <w:szCs w:val="21"/>
      <w:lang w:val="en-US" w:eastAsia="zh-CN"/>
    </w:rPr>
  </w:style>
  <w:style w:type="character" w:customStyle="1" w:styleId="CharCharffa">
    <w:name w:val="维度 Char Char"/>
    <w:link w:val="afffffffffffffffffffff5"/>
    <w:qFormat/>
    <w:rsid w:val="003D5C8E"/>
    <w:rPr>
      <w:color w:val="000000"/>
      <w:sz w:val="24"/>
      <w:szCs w:val="24"/>
    </w:rPr>
  </w:style>
  <w:style w:type="paragraph" w:customStyle="1" w:styleId="afffffffffffffffffffff5">
    <w:name w:val="维度"/>
    <w:basedOn w:val="a1"/>
    <w:link w:val="CharCharffa"/>
    <w:qFormat/>
    <w:rsid w:val="003D5C8E"/>
    <w:pPr>
      <w:widowControl w:val="0"/>
      <w:topLinePunct/>
      <w:spacing w:line="360" w:lineRule="auto"/>
      <w:jc w:val="both"/>
    </w:pPr>
    <w:rPr>
      <w:color w:val="000000"/>
      <w:szCs w:val="24"/>
    </w:rPr>
  </w:style>
  <w:style w:type="character" w:customStyle="1" w:styleId="118">
    <w:name w:val="明显强调11"/>
    <w:uiPriority w:val="21"/>
    <w:qFormat/>
    <w:rsid w:val="003D5C8E"/>
    <w:rPr>
      <w:rFonts w:cs="Times New Roman"/>
      <w:b/>
      <w:i/>
      <w:sz w:val="24"/>
      <w:szCs w:val="24"/>
      <w:u w:val="single"/>
    </w:rPr>
  </w:style>
  <w:style w:type="character" w:customStyle="1" w:styleId="6Char0">
    <w:name w:val="6表(图)头(治) Char"/>
    <w:link w:val="67"/>
    <w:qFormat/>
    <w:rsid w:val="003D5C8E"/>
    <w:rPr>
      <w:rFonts w:ascii="宋体" w:eastAsia="Times New Roman" w:hAnsi="宋体"/>
      <w:bCs/>
      <w:sz w:val="28"/>
    </w:rPr>
  </w:style>
  <w:style w:type="paragraph" w:customStyle="1" w:styleId="67">
    <w:name w:val="6表(图)头(治)"/>
    <w:next w:val="a1"/>
    <w:link w:val="6Char0"/>
    <w:qFormat/>
    <w:rsid w:val="003D5C8E"/>
    <w:pPr>
      <w:widowControl w:val="0"/>
      <w:jc w:val="center"/>
    </w:pPr>
    <w:rPr>
      <w:rFonts w:ascii="宋体" w:eastAsia="Times New Roman" w:hAnsi="宋体"/>
      <w:bCs/>
      <w:sz w:val="28"/>
    </w:rPr>
  </w:style>
  <w:style w:type="character" w:customStyle="1" w:styleId="lineh221">
    <w:name w:val="line_h221"/>
    <w:qFormat/>
    <w:rsid w:val="003D5C8E"/>
  </w:style>
  <w:style w:type="character" w:customStyle="1" w:styleId="CharCharffb">
    <w:name w:val="上标 Char Char"/>
    <w:qFormat/>
    <w:rsid w:val="003D5C8E"/>
    <w:rPr>
      <w:rFonts w:ascii="宋体" w:eastAsia="宋体" w:hAnsi="宋体"/>
      <w:sz w:val="28"/>
      <w:szCs w:val="28"/>
      <w:vertAlign w:val="superscript"/>
      <w:lang w:val="en-US" w:eastAsia="zh-CN" w:bidi="ar-SA"/>
    </w:rPr>
  </w:style>
  <w:style w:type="character" w:customStyle="1" w:styleId="124">
    <w:name w:val="标题 1 字符2"/>
    <w:aliases w:val="h1 字符2,H1 字符2,PIM 1 字符2,标书1 字符2,1.标题 1 字符2,Section Head 字符2,Header1 字符2,1st level 字符2,l1 字符2,Heading 0 字符2,Fab-1 字符2,-*+ 字符2,章标题 1 字符2,章节 字符2,章 字符2,Fab-1... 字符2,b1 字符2,标题 1(章) 字符2,一、 字符2,标1 字符2,章节标题 字符2,文章标题 字符2,1标题 1 字符2,heading 1 字符2"/>
    <w:qFormat/>
    <w:locked/>
    <w:rsid w:val="003D5C8E"/>
    <w:rPr>
      <w:b/>
      <w:bCs/>
      <w:kern w:val="44"/>
      <w:sz w:val="44"/>
      <w:szCs w:val="44"/>
    </w:rPr>
  </w:style>
  <w:style w:type="character" w:customStyle="1" w:styleId="810">
    <w:name w:val="标题 8 字符1"/>
    <w:aliases w:val="h8 字符1,H8 字符1,目标题 1) 字符1,无节款 字符1,注 字符1,. [(a)] 字符1"/>
    <w:qFormat/>
    <w:locked/>
    <w:rsid w:val="003D5C8E"/>
    <w:rPr>
      <w:rFonts w:ascii="Arial" w:eastAsia="黑体" w:hAnsi="Arial"/>
      <w:kern w:val="2"/>
      <w:sz w:val="24"/>
      <w:szCs w:val="24"/>
    </w:rPr>
  </w:style>
  <w:style w:type="character" w:customStyle="1" w:styleId="CharChar47">
    <w:name w:val="Char Char47"/>
    <w:qFormat/>
    <w:rsid w:val="003D5C8E"/>
    <w:rPr>
      <w:kern w:val="2"/>
      <w:sz w:val="28"/>
    </w:rPr>
  </w:style>
  <w:style w:type="character" w:customStyle="1" w:styleId="hb2Char">
    <w:name w:val="hb2 Char"/>
    <w:qFormat/>
    <w:rsid w:val="003D5C8E"/>
    <w:rPr>
      <w:rFonts w:ascii="宋体" w:eastAsia="宋体" w:cs="Arial"/>
      <w:b/>
      <w:bCs/>
      <w:kern w:val="2"/>
      <w:sz w:val="28"/>
      <w:szCs w:val="28"/>
      <w:lang w:val="en-US" w:eastAsia="zh-CN" w:bidi="ar-SA"/>
    </w:rPr>
  </w:style>
  <w:style w:type="character" w:customStyle="1" w:styleId="313">
    <w:name w:val="标题 3 字符1"/>
    <w:aliases w:val=". (1.1.1) 字符1,- 3rd Order Heading 字符1,1.1.1 字符1,条 字符1,标题 3 Char Char 字符1,标题 3 Char 字符1,标题 3 Char Char Char Char 字符1,标题 31 Char Char 字符1,§1.1.1. 字符1,b3 字符1,Heading3 字符1,Section 字符1,标题 3XW 字符1,sect1.2.312 字符1,Bold Head 字符1,H3 Char 字符1"/>
    <w:qFormat/>
    <w:locked/>
    <w:rsid w:val="003D5C8E"/>
    <w:rPr>
      <w:b/>
      <w:bCs/>
      <w:sz w:val="32"/>
      <w:szCs w:val="32"/>
    </w:rPr>
  </w:style>
  <w:style w:type="character" w:customStyle="1" w:styleId="4fc">
    <w:name w:val="标题 4 字符"/>
    <w:aliases w:val="标题 4（241） 字符,H41 字符,表图题 字符,标题 4.1.1.1.1 字符,1.1.1.1 Char 字符,四级标题，黑粗，小四，序号 字符,§1.1.1.1. 字符,标题 4 Char2 字符,标题 4 Char Char1 字符,标题 4 Char1 Char 字符,款标题1.1.1.1 Char Char 字符"/>
    <w:qFormat/>
    <w:rsid w:val="003D5C8E"/>
    <w:rPr>
      <w:rFonts w:ascii="Arial" w:eastAsia="黑体" w:hAnsi="Arial" w:cs="Times New Roman"/>
      <w:b/>
      <w:bCs/>
      <w:kern w:val="0"/>
      <w:sz w:val="28"/>
      <w:szCs w:val="28"/>
    </w:rPr>
  </w:style>
  <w:style w:type="character" w:customStyle="1" w:styleId="219">
    <w:name w:val="正文文本 2 字符1"/>
    <w:qFormat/>
    <w:locked/>
    <w:rsid w:val="003D5C8E"/>
    <w:rPr>
      <w:kern w:val="2"/>
      <w:sz w:val="21"/>
      <w:szCs w:val="24"/>
    </w:rPr>
  </w:style>
  <w:style w:type="character" w:customStyle="1" w:styleId="z31">
    <w:name w:val="z31"/>
    <w:qFormat/>
    <w:rsid w:val="003D5C8E"/>
    <w:rPr>
      <w:rFonts w:hint="default"/>
      <w:b w:val="0"/>
      <w:bCs w:val="0"/>
      <w:color w:val="FF0000"/>
      <w:sz w:val="18"/>
      <w:szCs w:val="18"/>
    </w:rPr>
  </w:style>
  <w:style w:type="character" w:customStyle="1" w:styleId="01Char3">
    <w:name w:val="正文01 Char3"/>
    <w:qFormat/>
    <w:rsid w:val="003D5C8E"/>
    <w:rPr>
      <w:rFonts w:ascii="Arial" w:eastAsia="宋体" w:hAnsi="Arial"/>
      <w:kern w:val="2"/>
      <w:sz w:val="24"/>
      <w:lang w:val="en-US" w:eastAsia="zh-CN" w:bidi="ar-SA"/>
    </w:rPr>
  </w:style>
  <w:style w:type="character" w:customStyle="1" w:styleId="digest1">
    <w:name w:val="digest1"/>
    <w:qFormat/>
    <w:rsid w:val="003D5C8E"/>
    <w:rPr>
      <w:color w:val="393939"/>
      <w:sz w:val="20"/>
      <w:szCs w:val="20"/>
    </w:rPr>
  </w:style>
  <w:style w:type="character" w:customStyle="1" w:styleId="CharCharffc">
    <w:name w:val="表号 Char Char"/>
    <w:qFormat/>
    <w:locked/>
    <w:rsid w:val="003D5C8E"/>
    <w:rPr>
      <w:rFonts w:eastAsia="宋体"/>
      <w:kern w:val="32"/>
      <w:sz w:val="24"/>
      <w:lang w:val="en-US" w:eastAsia="zh-CN" w:bidi="ar-SA"/>
    </w:rPr>
  </w:style>
  <w:style w:type="character" w:customStyle="1" w:styleId="CharCharffd">
    <w:name w:val="文字缩进 Char Char"/>
    <w:aliases w:val="普通文字 Char7 Char,纯文本 Char Char8 Char,纯文本 Char Char Char Char1 Char,纯文本 Char Char Char2 Char,普通文字1 Char,纯文本 Char Char Char3,纯文本 Char Char Char Char2,普通文字 Char8,文字缩进 Char1,标 Cha Char"/>
    <w:qFormat/>
    <w:rsid w:val="003D5C8E"/>
    <w:rPr>
      <w:rFonts w:ascii="宋体" w:eastAsia="宋体" w:hAnsi="Courier New"/>
      <w:kern w:val="2"/>
      <w:sz w:val="21"/>
      <w:lang w:val="en-US" w:eastAsia="zh-CN" w:bidi="ar-SA"/>
    </w:rPr>
  </w:style>
  <w:style w:type="character" w:customStyle="1" w:styleId="CharCharf9">
    <w:name w:val="表格字体 Char Char"/>
    <w:link w:val="afffffffffffffffff8"/>
    <w:qFormat/>
    <w:rsid w:val="003D5C8E"/>
    <w:rPr>
      <w:rFonts w:ascii="宋体" w:hAnsi="宋体" w:cs="宋体"/>
      <w:sz w:val="24"/>
    </w:rPr>
  </w:style>
  <w:style w:type="character" w:customStyle="1" w:styleId="CharCharCharCharCharCharChar8">
    <w:name w:val="Char Char Char Char Char Char Char8"/>
    <w:link w:val="CharCharCharCharCharChar8"/>
    <w:qFormat/>
    <w:rsid w:val="003D5C8E"/>
    <w:rPr>
      <w:kern w:val="2"/>
      <w:sz w:val="24"/>
      <w:szCs w:val="24"/>
    </w:rPr>
  </w:style>
  <w:style w:type="paragraph" w:customStyle="1" w:styleId="CharCharCharCharCharChar8">
    <w:name w:val="Char Char Char Char Char Char8"/>
    <w:basedOn w:val="a1"/>
    <w:link w:val="CharCharCharCharCharCharChar8"/>
    <w:qFormat/>
    <w:rsid w:val="003D5C8E"/>
    <w:pPr>
      <w:widowControl w:val="0"/>
      <w:jc w:val="both"/>
    </w:pPr>
    <w:rPr>
      <w:kern w:val="2"/>
      <w:szCs w:val="24"/>
    </w:rPr>
  </w:style>
  <w:style w:type="character" w:customStyle="1" w:styleId="CharCharCharCharCharCharChar11">
    <w:name w:val="Char Char Char Char Char Char Char11"/>
    <w:link w:val="CharCharCharCharCharChar11"/>
    <w:qFormat/>
    <w:rsid w:val="003D5C8E"/>
    <w:rPr>
      <w:kern w:val="2"/>
      <w:sz w:val="24"/>
      <w:szCs w:val="24"/>
    </w:rPr>
  </w:style>
  <w:style w:type="paragraph" w:customStyle="1" w:styleId="CharCharCharCharCharChar11">
    <w:name w:val="Char Char Char Char Char Char11"/>
    <w:basedOn w:val="a1"/>
    <w:link w:val="CharCharCharCharCharCharChar11"/>
    <w:qFormat/>
    <w:rsid w:val="003D5C8E"/>
    <w:pPr>
      <w:widowControl w:val="0"/>
      <w:jc w:val="both"/>
    </w:pPr>
    <w:rPr>
      <w:kern w:val="2"/>
      <w:szCs w:val="24"/>
    </w:rPr>
  </w:style>
  <w:style w:type="character" w:customStyle="1" w:styleId="CharChar241">
    <w:name w:val="Char Char241"/>
    <w:qFormat/>
    <w:rsid w:val="003D5C8E"/>
    <w:rPr>
      <w:rFonts w:eastAsia="宋体"/>
      <w:sz w:val="18"/>
      <w:lang w:val="en-US" w:eastAsia="zh-CN" w:bidi="ar-SA"/>
    </w:rPr>
  </w:style>
  <w:style w:type="character" w:customStyle="1" w:styleId="CharCharCharCharChar4">
    <w:name w:val="Char Char Char Char Char4"/>
    <w:link w:val="CharCharChar80"/>
    <w:qFormat/>
    <w:rsid w:val="003D5C8E"/>
    <w:rPr>
      <w:kern w:val="2"/>
      <w:sz w:val="24"/>
      <w:szCs w:val="24"/>
      <w:lang w:val="zh-CN"/>
    </w:rPr>
  </w:style>
  <w:style w:type="paragraph" w:customStyle="1" w:styleId="CharCharChar80">
    <w:name w:val="Char Char Char8"/>
    <w:basedOn w:val="a1"/>
    <w:link w:val="CharCharCharCharChar4"/>
    <w:qFormat/>
    <w:rsid w:val="003D5C8E"/>
    <w:pPr>
      <w:widowControl w:val="0"/>
      <w:jc w:val="both"/>
    </w:pPr>
    <w:rPr>
      <w:kern w:val="2"/>
      <w:szCs w:val="24"/>
      <w:lang w:val="zh-CN"/>
    </w:rPr>
  </w:style>
  <w:style w:type="character" w:customStyle="1" w:styleId="CharCharCharChar23">
    <w:name w:val="Char Char Char Char23"/>
    <w:link w:val="CharCharChar50"/>
    <w:qFormat/>
    <w:rsid w:val="003D5C8E"/>
    <w:rPr>
      <w:sz w:val="24"/>
      <w:szCs w:val="24"/>
    </w:rPr>
  </w:style>
  <w:style w:type="paragraph" w:customStyle="1" w:styleId="CharCharChar50">
    <w:name w:val="Char Char Char5"/>
    <w:basedOn w:val="a1"/>
    <w:link w:val="CharCharCharChar23"/>
    <w:qFormat/>
    <w:rsid w:val="003D5C8E"/>
    <w:pPr>
      <w:widowControl w:val="0"/>
      <w:jc w:val="both"/>
    </w:pPr>
    <w:rPr>
      <w:szCs w:val="24"/>
    </w:rPr>
  </w:style>
  <w:style w:type="character" w:customStyle="1" w:styleId="about">
    <w:name w:val="about"/>
    <w:qFormat/>
    <w:rsid w:val="003D5C8E"/>
    <w:rPr>
      <w:rFonts w:ascii="宋体" w:eastAsia="宋体" w:hAnsi="宋体" w:hint="eastAsia"/>
      <w:kern w:val="2"/>
      <w:sz w:val="21"/>
      <w:szCs w:val="21"/>
      <w:lang w:val="en-US" w:eastAsia="zh-CN" w:bidi="ar-SA"/>
    </w:rPr>
  </w:style>
  <w:style w:type="character" w:customStyle="1" w:styleId="1ffffb">
    <w:name w:val="正文缩进 字符1"/>
    <w:aliases w:val="标题4 字符1,Plain Text Char2 字符,正文（首行缩进两字） 字符1,正文缩进 Char2 Char Char Char 字符1,正文（首行缩进两字） Char Char 字符1,文本条款 字符1,首行缩进两字 字符1,四号 字符1,段1 字符1,正文（首行缩进两字） Char1 Char Char Char Char 字符1,正文（首行缩进两字） Char Char1 Char Char Char Char 字符1,表格标题 字符1,特点 字符1,表正文 字符1"/>
    <w:qFormat/>
    <w:locked/>
    <w:rsid w:val="003D5C8E"/>
    <w:rPr>
      <w:kern w:val="2"/>
      <w:sz w:val="21"/>
      <w:szCs w:val="24"/>
    </w:rPr>
  </w:style>
  <w:style w:type="character" w:customStyle="1" w:styleId="2ffff">
    <w:name w:val="签名 字符2"/>
    <w:qFormat/>
    <w:locked/>
    <w:rsid w:val="003D5C8E"/>
    <w:rPr>
      <w:rFonts w:ascii="Arial" w:eastAsia="仿宋_GB2312" w:hAnsi="Arial"/>
      <w:lang w:bidi="ar-SA"/>
    </w:rPr>
  </w:style>
  <w:style w:type="character" w:customStyle="1" w:styleId="satajq8">
    <w:name w:val="satajq8"/>
    <w:qFormat/>
    <w:rsid w:val="003D5C8E"/>
  </w:style>
  <w:style w:type="character" w:customStyle="1" w:styleId="iiiChar">
    <w:name w:val=". [(iii)] Char"/>
    <w:aliases w:val="干标题(a) Char11,干标题(a)1 Char11,干标题(a)2 Char11,干标题(a)3 Char11,干标题(a)4 Char11,干标题(a)5 Char11,干标题(a)6 Char11,干标题(a)7 Char11,干标题(a)8 Char11,干标题(a)11 Char11,干标题(a)21 Char11,干标题(a)31 Char11,干标题(a)41 Char11,干标题(a)51 Char11,h9 Char3,无节项 Char Char"/>
    <w:qFormat/>
    <w:rsid w:val="003D5C8E"/>
    <w:rPr>
      <w:rFonts w:ascii="Arial" w:eastAsia="黑体" w:hAnsi="Arial" w:cs="Arial" w:hint="default"/>
      <w:sz w:val="24"/>
    </w:rPr>
  </w:style>
  <w:style w:type="character" w:customStyle="1" w:styleId="seecix">
    <w:name w:val="seecix"/>
    <w:qFormat/>
    <w:rsid w:val="003D5C8E"/>
  </w:style>
  <w:style w:type="character" w:customStyle="1" w:styleId="2Chara">
    <w:name w:val="节标题2 Char"/>
    <w:link w:val="2ffff0"/>
    <w:qFormat/>
    <w:rsid w:val="003D5C8E"/>
    <w:rPr>
      <w:sz w:val="24"/>
      <w:szCs w:val="28"/>
    </w:rPr>
  </w:style>
  <w:style w:type="paragraph" w:customStyle="1" w:styleId="2ffff0">
    <w:name w:val="节标题2"/>
    <w:basedOn w:val="a1"/>
    <w:link w:val="2Chara"/>
    <w:qFormat/>
    <w:rsid w:val="003D5C8E"/>
    <w:pPr>
      <w:widowControl w:val="0"/>
      <w:autoSpaceDE w:val="0"/>
      <w:autoSpaceDN w:val="0"/>
      <w:adjustRightInd w:val="0"/>
      <w:spacing w:line="360" w:lineRule="auto"/>
    </w:pPr>
    <w:rPr>
      <w:szCs w:val="28"/>
    </w:rPr>
  </w:style>
  <w:style w:type="character" w:customStyle="1" w:styleId="table">
    <w:name w:val="table"/>
    <w:qFormat/>
    <w:rsid w:val="003D5C8E"/>
  </w:style>
  <w:style w:type="character" w:customStyle="1" w:styleId="CharChar23">
    <w:name w:val="Char Char23"/>
    <w:qFormat/>
    <w:rsid w:val="003D5C8E"/>
    <w:rPr>
      <w:rFonts w:eastAsia="宋体"/>
      <w:sz w:val="18"/>
      <w:szCs w:val="18"/>
      <w:lang w:val="en-US" w:eastAsia="zh-CN" w:bidi="ar-SA"/>
    </w:rPr>
  </w:style>
  <w:style w:type="character" w:customStyle="1" w:styleId="1ffffc">
    <w:name w:val="签名 字符1"/>
    <w:qFormat/>
    <w:locked/>
    <w:rsid w:val="003D5C8E"/>
    <w:rPr>
      <w:rFonts w:ascii="Arial" w:eastAsia="仿宋_GB2312" w:hAnsi="Arial" w:cs="Arial"/>
    </w:rPr>
  </w:style>
  <w:style w:type="character" w:customStyle="1" w:styleId="Charfffff1">
    <w:name w:val="环评正文 Char"/>
    <w:qFormat/>
    <w:rsid w:val="003D5C8E"/>
    <w:rPr>
      <w:sz w:val="24"/>
    </w:rPr>
  </w:style>
  <w:style w:type="character" w:customStyle="1" w:styleId="1Charf">
    <w:name w:val=". [(1)] Char"/>
    <w:qFormat/>
    <w:rsid w:val="003D5C8E"/>
    <w:rPr>
      <w:kern w:val="2"/>
      <w:sz w:val="28"/>
    </w:rPr>
  </w:style>
  <w:style w:type="character" w:customStyle="1" w:styleId="sppkvsc">
    <w:name w:val="sppkvsc"/>
    <w:qFormat/>
    <w:rsid w:val="003D5C8E"/>
  </w:style>
  <w:style w:type="character" w:customStyle="1" w:styleId="BookTitle1">
    <w:name w:val="Book Title1"/>
    <w:qFormat/>
    <w:rsid w:val="003D5C8E"/>
    <w:rPr>
      <w:b/>
      <w:smallCaps/>
      <w:spacing w:val="5"/>
    </w:rPr>
  </w:style>
  <w:style w:type="character" w:customStyle="1" w:styleId="1ffffd">
    <w:name w:val="目录 1 字符"/>
    <w:aliases w:val="目录 11 字符,ZMZCAT 字符,目录4 字符,目录2 字符2"/>
    <w:qFormat/>
    <w:rsid w:val="003D5C8E"/>
    <w:rPr>
      <w:rFonts w:eastAsia="宋体"/>
      <w:b/>
      <w:bCs/>
      <w:caps/>
    </w:rPr>
  </w:style>
  <w:style w:type="character" w:customStyle="1" w:styleId="moonicontexticon">
    <w:name w:val="moon icon texticon"/>
    <w:qFormat/>
    <w:rsid w:val="003D5C8E"/>
  </w:style>
  <w:style w:type="character" w:customStyle="1" w:styleId="2TimesNewRomanChar">
    <w:name w:val="样式 标题 2 + (西文) Times New Roman (中文) 宋体 Char"/>
    <w:link w:val="2TimesNewRoman0"/>
    <w:qFormat/>
    <w:rsid w:val="003D5C8E"/>
    <w:rPr>
      <w:sz w:val="28"/>
      <w:szCs w:val="28"/>
    </w:rPr>
  </w:style>
  <w:style w:type="paragraph" w:customStyle="1" w:styleId="2TimesNewRoman0">
    <w:name w:val="样式 标题 2 + (西文) Times New Roman (中文) 宋体"/>
    <w:basedOn w:val="2"/>
    <w:link w:val="2TimesNewRomanChar"/>
    <w:qFormat/>
    <w:rsid w:val="003D5C8E"/>
    <w:pPr>
      <w:keepNext/>
      <w:keepLines/>
      <w:widowControl w:val="0"/>
      <w:tabs>
        <w:tab w:val="left" w:pos="927"/>
        <w:tab w:val="left" w:pos="1419"/>
      </w:tabs>
      <w:spacing w:line="500" w:lineRule="atLeast"/>
      <w:ind w:firstLine="567"/>
    </w:pPr>
    <w:rPr>
      <w:b w:val="0"/>
      <w:color w:val="auto"/>
    </w:rPr>
  </w:style>
  <w:style w:type="character" w:customStyle="1" w:styleId="text11">
    <w:name w:val="text11"/>
    <w:qFormat/>
    <w:rsid w:val="003D5C8E"/>
    <w:rPr>
      <w:rFonts w:ascii="宋体" w:eastAsia="宋体" w:hAnsi="宋体" w:hint="eastAsia"/>
      <w:spacing w:val="300"/>
      <w:kern w:val="2"/>
      <w:sz w:val="21"/>
      <w:szCs w:val="21"/>
      <w:lang w:val="en-US" w:eastAsia="zh-CN" w:bidi="ar-SA"/>
    </w:rPr>
  </w:style>
  <w:style w:type="character" w:customStyle="1" w:styleId="Heading3Char">
    <w:name w:val="Heading 3 Char"/>
    <w:qFormat/>
    <w:locked/>
    <w:rsid w:val="003D5C8E"/>
    <w:rPr>
      <w:rFonts w:ascii="Cambria" w:eastAsia="宋体" w:hAnsi="Cambria" w:cs="Times New Roman"/>
      <w:b/>
      <w:bCs/>
      <w:kern w:val="0"/>
      <w:sz w:val="26"/>
      <w:szCs w:val="26"/>
    </w:rPr>
  </w:style>
  <w:style w:type="character" w:customStyle="1" w:styleId="ca-13">
    <w:name w:val="ca-13"/>
    <w:qFormat/>
    <w:rsid w:val="003D5C8E"/>
  </w:style>
  <w:style w:type="character" w:customStyle="1" w:styleId="Charfffff2">
    <w:name w:val="默认段落字体 Char"/>
    <w:qFormat/>
    <w:rsid w:val="003D5C8E"/>
    <w:rPr>
      <w:rFonts w:hint="eastAsia"/>
      <w:color w:val="000000"/>
      <w:sz w:val="21"/>
      <w:lang w:val="en-US" w:eastAsia="zh-CN"/>
    </w:rPr>
  </w:style>
  <w:style w:type="character" w:customStyle="1" w:styleId="CharChar311">
    <w:name w:val="Char Char311"/>
    <w:qFormat/>
    <w:rsid w:val="003D5C8E"/>
    <w:rPr>
      <w:rFonts w:ascii="Arial" w:eastAsia="宋体" w:hAnsi="Arial" w:cs="Arial"/>
      <w:b/>
      <w:bCs/>
      <w:kern w:val="2"/>
      <w:sz w:val="32"/>
      <w:szCs w:val="32"/>
      <w:lang w:val="en-US" w:eastAsia="zh-CN" w:bidi="ar-SA"/>
    </w:rPr>
  </w:style>
  <w:style w:type="character" w:customStyle="1" w:styleId="ttit01">
    <w:name w:val="t_tit01"/>
    <w:qFormat/>
    <w:rsid w:val="003D5C8E"/>
  </w:style>
  <w:style w:type="character" w:customStyle="1" w:styleId="CharChar215">
    <w:name w:val="Char Char215"/>
    <w:qFormat/>
    <w:rsid w:val="003D5C8E"/>
    <w:rPr>
      <w:rFonts w:eastAsia="宋体"/>
      <w:sz w:val="18"/>
      <w:lang w:val="en-US" w:eastAsia="zh-CN" w:bidi="ar-SA"/>
    </w:rPr>
  </w:style>
  <w:style w:type="character" w:customStyle="1" w:styleId="314">
    <w:name w:val="正文文本缩进 3 字符1"/>
    <w:aliases w:val="环评正文文字缩进（江东模板） 字符1"/>
    <w:qFormat/>
    <w:locked/>
    <w:rsid w:val="003D5C8E"/>
    <w:rPr>
      <w:rFonts w:ascii="宋体" w:hAnsi="宋体"/>
      <w:sz w:val="24"/>
    </w:rPr>
  </w:style>
  <w:style w:type="character" w:customStyle="1" w:styleId="1ffffe">
    <w:name w:val="结束语 字符1"/>
    <w:qFormat/>
    <w:locked/>
    <w:rsid w:val="003D5C8E"/>
    <w:rPr>
      <w:rFonts w:ascii="Arial" w:eastAsia="仿宋_GB2312" w:hAnsi="Arial" w:cs="Arial"/>
    </w:rPr>
  </w:style>
  <w:style w:type="character" w:customStyle="1" w:styleId="CharChar313">
    <w:name w:val="Char Char313"/>
    <w:qFormat/>
    <w:rsid w:val="003D5C8E"/>
    <w:rPr>
      <w:rFonts w:ascii="Arial" w:eastAsia="宋体" w:hAnsi="Arial" w:cs="Arial"/>
      <w:b/>
      <w:bCs/>
      <w:kern w:val="2"/>
      <w:sz w:val="32"/>
      <w:szCs w:val="32"/>
      <w:lang w:val="en-US" w:eastAsia="zh-CN" w:bidi="ar-SA"/>
    </w:rPr>
  </w:style>
  <w:style w:type="character" w:customStyle="1" w:styleId="CharCharCharCharChar7">
    <w:name w:val="Char Char Char Char Char7"/>
    <w:link w:val="CharCharChar13"/>
    <w:qFormat/>
    <w:rsid w:val="003D5C8E"/>
    <w:rPr>
      <w:kern w:val="2"/>
      <w:sz w:val="24"/>
      <w:szCs w:val="24"/>
    </w:rPr>
  </w:style>
  <w:style w:type="paragraph" w:customStyle="1" w:styleId="CharCharChar13">
    <w:name w:val="Char Char Char13"/>
    <w:basedOn w:val="a1"/>
    <w:link w:val="CharCharCharCharChar7"/>
    <w:qFormat/>
    <w:rsid w:val="003D5C8E"/>
    <w:pPr>
      <w:widowControl w:val="0"/>
      <w:jc w:val="both"/>
    </w:pPr>
    <w:rPr>
      <w:kern w:val="2"/>
      <w:szCs w:val="24"/>
    </w:rPr>
  </w:style>
  <w:style w:type="character" w:customStyle="1" w:styleId="Char61">
    <w:name w:val="Char6"/>
    <w:rsid w:val="003D5C8E"/>
    <w:rPr>
      <w:rFonts w:eastAsia="仿宋_GB2312"/>
      <w:b/>
      <w:kern w:val="44"/>
      <w:sz w:val="32"/>
      <w:szCs w:val="44"/>
      <w:lang w:val="en-US" w:eastAsia="zh-CN" w:bidi="ar-SA"/>
    </w:rPr>
  </w:style>
  <w:style w:type="character" w:customStyle="1" w:styleId="CharChar63">
    <w:name w:val="Char Char63"/>
    <w:qFormat/>
    <w:rsid w:val="003D5C8E"/>
    <w:rPr>
      <w:rFonts w:eastAsia="宋体"/>
      <w:sz w:val="18"/>
      <w:szCs w:val="18"/>
      <w:lang w:val="en-US" w:eastAsia="zh-CN" w:bidi="ar-SA"/>
    </w:rPr>
  </w:style>
  <w:style w:type="character" w:customStyle="1" w:styleId="font41">
    <w:name w:val="font41"/>
    <w:qFormat/>
    <w:rsid w:val="003D5C8E"/>
    <w:rPr>
      <w:rFonts w:ascii="Arial" w:hAnsi="Arial" w:hint="default"/>
      <w:b w:val="0"/>
      <w:smallCaps w:val="0"/>
      <w:color w:val="000000"/>
      <w:spacing w:val="0"/>
      <w:sz w:val="20"/>
    </w:rPr>
  </w:style>
  <w:style w:type="character" w:customStyle="1" w:styleId="2CharChar21">
    <w:name w:val="正文首行缩进2字符 Char Char2"/>
    <w:qFormat/>
    <w:rsid w:val="003D5C8E"/>
    <w:rPr>
      <w:rFonts w:ascii="仿宋_GB2312" w:eastAsia="宋体"/>
      <w:sz w:val="24"/>
      <w:lang w:val="en-US" w:eastAsia="zh-CN" w:bidi="ar-SA"/>
    </w:rPr>
  </w:style>
  <w:style w:type="character" w:customStyle="1" w:styleId="HTML13">
    <w:name w:val="HTML 代码1"/>
    <w:qFormat/>
    <w:rsid w:val="003D5C8E"/>
    <w:rPr>
      <w:rFonts w:ascii="黑体" w:eastAsia="黑体" w:hAnsi="Courier New"/>
      <w:sz w:val="24"/>
    </w:rPr>
  </w:style>
  <w:style w:type="character" w:customStyle="1" w:styleId="HTML30">
    <w:name w:val="HTML 代码3"/>
    <w:qFormat/>
    <w:rsid w:val="003D5C8E"/>
    <w:rPr>
      <w:rFonts w:ascii="黑体" w:eastAsia="黑体" w:hAnsi="Courier New" w:cs="Courier New" w:hint="eastAsia"/>
      <w:sz w:val="24"/>
      <w:szCs w:val="24"/>
    </w:rPr>
  </w:style>
  <w:style w:type="character" w:customStyle="1" w:styleId="Charfffff3">
    <w:name w:val="批注引用 Char"/>
    <w:qFormat/>
    <w:rsid w:val="003D5C8E"/>
  </w:style>
  <w:style w:type="character" w:customStyle="1" w:styleId="style161">
    <w:name w:val="style161"/>
    <w:qFormat/>
    <w:rsid w:val="003D5C8E"/>
    <w:rPr>
      <w:sz w:val="18"/>
      <w:szCs w:val="18"/>
    </w:rPr>
  </w:style>
  <w:style w:type="character" w:customStyle="1" w:styleId="CharChar315">
    <w:name w:val="Char Char315"/>
    <w:qFormat/>
    <w:rsid w:val="003D5C8E"/>
    <w:rPr>
      <w:rFonts w:ascii="Arial" w:eastAsia="宋体" w:hAnsi="Arial" w:cs="Arial"/>
      <w:b/>
      <w:bCs/>
      <w:kern w:val="2"/>
      <w:sz w:val="32"/>
      <w:szCs w:val="32"/>
      <w:lang w:val="en-US" w:eastAsia="zh-CN" w:bidi="ar-SA"/>
    </w:rPr>
  </w:style>
  <w:style w:type="character" w:customStyle="1" w:styleId="IntenseReference1">
    <w:name w:val="Intense Reference1"/>
    <w:qFormat/>
    <w:rsid w:val="003D5C8E"/>
    <w:rPr>
      <w:rFonts w:ascii="宋体" w:eastAsia="宋体" w:hAnsi="宋体"/>
      <w:b/>
      <w:smallCaps/>
      <w:color w:val="C0504D"/>
      <w:spacing w:val="5"/>
    </w:rPr>
  </w:style>
  <w:style w:type="character" w:customStyle="1" w:styleId="2ffff1">
    <w:name w:val="副标题 字符2"/>
    <w:qFormat/>
    <w:locked/>
    <w:rsid w:val="003D5C8E"/>
    <w:rPr>
      <w:rFonts w:ascii="Cambria" w:eastAsia="宋体" w:hAnsi="Cambria"/>
      <w:sz w:val="24"/>
      <w:szCs w:val="24"/>
      <w:lang w:bidi="ar-SA"/>
    </w:rPr>
  </w:style>
  <w:style w:type="character" w:customStyle="1" w:styleId="aa051">
    <w:name w:val="aa051"/>
    <w:qFormat/>
    <w:rsid w:val="003D5C8E"/>
    <w:rPr>
      <w:rFonts w:ascii="宋体" w:eastAsia="宋体" w:hAnsi="宋体" w:hint="eastAsia"/>
      <w:kern w:val="2"/>
      <w:sz w:val="20"/>
      <w:szCs w:val="20"/>
      <w:lang w:val="en-US" w:eastAsia="zh-CN" w:bidi="ar-SA"/>
    </w:rPr>
  </w:style>
  <w:style w:type="character" w:customStyle="1" w:styleId="2Char13">
    <w:name w:val="正文文本 2 Char1"/>
    <w:aliases w:val="正文文字 2 Char1,信息计划书 标题样式 Char2,框图正文 Char Char1,正文文字 2 Char2"/>
    <w:uiPriority w:val="99"/>
    <w:qFormat/>
    <w:rsid w:val="003D5C8E"/>
    <w:rPr>
      <w:rFonts w:ascii="Times New Roman" w:eastAsia="宋体" w:hAnsi="Times New Roman" w:cs="Times New Roman"/>
      <w:kern w:val="0"/>
      <w:sz w:val="20"/>
      <w:szCs w:val="20"/>
    </w:rPr>
  </w:style>
  <w:style w:type="character" w:customStyle="1" w:styleId="92">
    <w:name w:val="标题9"/>
    <w:qFormat/>
    <w:rsid w:val="003D5C8E"/>
  </w:style>
  <w:style w:type="character" w:customStyle="1" w:styleId="3ff9">
    <w:name w:val="页脚 字符3"/>
    <w:aliases w:val="123YJ 字符,123YJ 字符3, Char3 Char Char Char Char 字符"/>
    <w:qFormat/>
    <w:rsid w:val="003D5C8E"/>
    <w:rPr>
      <w:rFonts w:eastAsia="宋体"/>
      <w:kern w:val="2"/>
      <w:sz w:val="18"/>
      <w:szCs w:val="18"/>
      <w:lang w:val="en-US" w:eastAsia="zh-CN" w:bidi="ar-SA"/>
    </w:rPr>
  </w:style>
  <w:style w:type="character" w:customStyle="1" w:styleId="CharChar166">
    <w:name w:val="Char Char166"/>
    <w:semiHidden/>
    <w:qFormat/>
    <w:rsid w:val="003D5C8E"/>
    <w:rPr>
      <w:rFonts w:ascii="宋体" w:eastAsia="宋体" w:hAnsi="宋体" w:hint="eastAsia"/>
      <w:kern w:val="2"/>
      <w:sz w:val="21"/>
      <w:szCs w:val="18"/>
      <w:lang w:val="en-US" w:eastAsia="zh-CN" w:bidi="ar-SA"/>
    </w:rPr>
  </w:style>
  <w:style w:type="character" w:customStyle="1" w:styleId="1fffff">
    <w:name w:val="正文首行缩进 字符1"/>
    <w:aliases w:val="正文首行缩进 Char1 Char 字符1,正文首行缩进 Char Char Char 字符1,正文首行缩进 Char Char Char Char Char Char 字符1,正文首行缩进 Char Char Char Char Char Char Char Char Char Char Char Char Char Char Char Char 字符1,正文首行缩进 Char1 Char Char Char 字符1,正文首行缩进 Char2 字符1"/>
    <w:qFormat/>
    <w:locked/>
    <w:rsid w:val="003D5C8E"/>
    <w:rPr>
      <w:kern w:val="2"/>
      <w:sz w:val="24"/>
    </w:rPr>
  </w:style>
  <w:style w:type="character" w:customStyle="1" w:styleId="CharCharffe">
    <w:name w:val="环评正文 Char Char"/>
    <w:qFormat/>
    <w:rsid w:val="003D5C8E"/>
    <w:rPr>
      <w:rFonts w:ascii="仿宋_GB2312" w:eastAsia="仿宋_GB2312"/>
      <w:kern w:val="2"/>
      <w:sz w:val="28"/>
    </w:rPr>
  </w:style>
  <w:style w:type="character" w:customStyle="1" w:styleId="afffffffffffffffffffff6">
    <w:name w:val="页脚 字符"/>
    <w:aliases w:val="Footer1 字符,Footer Line1 字符,F1 字符,Footer Line11 字符,F11 字符,Footer11 字符,eersteregel 字符,Footer-Even 字符,fo 字符,footer odd 字符,odd 字符,footer Final 字符,奇数页脚 字符,a页脚 字符,FooterPort 字符,Char3 Char Char Char Char 字符,页脚2 字符"/>
    <w:uiPriority w:val="99"/>
    <w:qFormat/>
    <w:rsid w:val="003D5C8E"/>
    <w:rPr>
      <w:sz w:val="18"/>
      <w:szCs w:val="18"/>
    </w:rPr>
  </w:style>
  <w:style w:type="character" w:customStyle="1" w:styleId="end-tag">
    <w:name w:val="end-tag"/>
    <w:qFormat/>
    <w:rsid w:val="003D5C8E"/>
    <w:rPr>
      <w:rFonts w:cs="Times New Roman"/>
    </w:rPr>
  </w:style>
  <w:style w:type="character" w:customStyle="1" w:styleId="afffffffffffffffffffff7">
    <w:name w:val="正文文本首行缩进 字符"/>
    <w:aliases w:val="正文首行缩进 Char1 Char 字符,正文首行缩进 Char Char Char 字符,正文首行缩进 Char Char Char Char Char Char 字符,正文首行缩进 Char Char Char Char Char Char Char Char Char Char Char Char Char Char Char Char 字符,正文首行缩进 Char1 Char Char Char 字符,正文首行缩进 Char1 Char 字符2,可研-正文首行缩进 字符"/>
    <w:qFormat/>
    <w:rsid w:val="003D5C8E"/>
    <w:rPr>
      <w:rFonts w:eastAsia="宋体"/>
      <w:kern w:val="2"/>
      <w:sz w:val="24"/>
      <w:lang w:val="en-US" w:eastAsia="zh-CN" w:bidi="ar-SA"/>
    </w:rPr>
  </w:style>
  <w:style w:type="character" w:customStyle="1" w:styleId="3ffa">
    <w:name w:val="正文文本 字符3"/>
    <w:aliases w:val="bt 字符,Body Text(ch) 字符,bt 字符3,Body Text(ch) 字符3,Body Text Char2 Char 字符,表标1 字符"/>
    <w:qFormat/>
    <w:rsid w:val="003D5C8E"/>
    <w:rPr>
      <w:rFonts w:eastAsia="宋体"/>
      <w:kern w:val="2"/>
      <w:sz w:val="21"/>
      <w:lang w:val="en-US" w:eastAsia="zh-CN" w:bidi="ar-SA"/>
    </w:rPr>
  </w:style>
  <w:style w:type="character" w:customStyle="1" w:styleId="aChar1">
    <w:name w:val=". [(a)] Char"/>
    <w:aliases w:val="标题 8 Char1,无节款 Char11,注 Char11,目标题 1) Char11,注1 Char11,无节款1 Char11,目标题 1)1 Char11,注2 Char11,无节款2 Char11,目标题 1)2 Char11,注3 Char11,无节款3 Char11,目标题 1)3 Char11,注4 Char11,无节款4 Char11,目标题 1)4 Char11,注5 Char11,无节款5 Char11,目标题 1)5 Char11,注6 Char11"/>
    <w:qFormat/>
    <w:rsid w:val="003D5C8E"/>
    <w:rPr>
      <w:rFonts w:ascii="Arial" w:eastAsia="黑体" w:hAnsi="Arial" w:cs="Arial" w:hint="default"/>
      <w:sz w:val="24"/>
    </w:rPr>
  </w:style>
  <w:style w:type="character" w:customStyle="1" w:styleId="textgreenbold1">
    <w:name w:val="text_green_bold1"/>
    <w:qFormat/>
    <w:rsid w:val="003D5C8E"/>
    <w:rPr>
      <w:b/>
      <w:bCs/>
      <w:color w:val="056E7B"/>
      <w:sz w:val="18"/>
      <w:szCs w:val="18"/>
    </w:rPr>
  </w:style>
  <w:style w:type="character" w:customStyle="1" w:styleId="HTML71">
    <w:name w:val="HTML 代码7"/>
    <w:qFormat/>
    <w:rsid w:val="003D5C8E"/>
    <w:rPr>
      <w:rFonts w:ascii="黑体" w:eastAsia="黑体" w:hAnsi="Courier New" w:cs="Courier New"/>
      <w:sz w:val="24"/>
      <w:szCs w:val="24"/>
    </w:rPr>
  </w:style>
  <w:style w:type="character" w:customStyle="1" w:styleId="CharCharfff">
    <w:name w:val="文本条款 Char Char"/>
    <w:qFormat/>
    <w:rsid w:val="003D5C8E"/>
    <w:rPr>
      <w:rFonts w:eastAsia="宋体"/>
      <w:kern w:val="2"/>
      <w:sz w:val="28"/>
      <w:lang w:val="en-US" w:eastAsia="zh-CN" w:bidi="ar-SA"/>
    </w:rPr>
  </w:style>
  <w:style w:type="character" w:customStyle="1" w:styleId="CharChar314">
    <w:name w:val="Char Char314"/>
    <w:qFormat/>
    <w:rsid w:val="003D5C8E"/>
    <w:rPr>
      <w:rFonts w:ascii="Arial" w:eastAsia="宋体" w:hAnsi="Arial" w:cs="Arial"/>
      <w:b/>
      <w:bCs/>
      <w:kern w:val="2"/>
      <w:sz w:val="32"/>
      <w:szCs w:val="32"/>
      <w:lang w:val="en-US" w:eastAsia="zh-CN" w:bidi="ar-SA"/>
    </w:rPr>
  </w:style>
  <w:style w:type="character" w:customStyle="1" w:styleId="z-2">
    <w:name w:val="z-窗体顶端 字符"/>
    <w:link w:val="z-10"/>
    <w:qFormat/>
    <w:rsid w:val="003D5C8E"/>
    <w:rPr>
      <w:rFonts w:ascii="Arial" w:eastAsia="仿宋_GB2312" w:hAnsi="Arial"/>
      <w:vanish/>
      <w:sz w:val="16"/>
      <w:szCs w:val="16"/>
    </w:rPr>
  </w:style>
  <w:style w:type="paragraph" w:customStyle="1" w:styleId="z-10">
    <w:name w:val="z-窗体顶端1"/>
    <w:basedOn w:val="a1"/>
    <w:next w:val="a1"/>
    <w:link w:val="z-2"/>
    <w:qFormat/>
    <w:rsid w:val="003D5C8E"/>
    <w:pPr>
      <w:widowControl w:val="0"/>
      <w:pBdr>
        <w:bottom w:val="single" w:sz="6" w:space="1" w:color="auto"/>
      </w:pBdr>
      <w:adjustRightInd w:val="0"/>
      <w:snapToGrid w:val="0"/>
      <w:spacing w:line="300" w:lineRule="auto"/>
      <w:jc w:val="center"/>
    </w:pPr>
    <w:rPr>
      <w:rFonts w:ascii="Arial" w:eastAsia="仿宋_GB2312" w:hAnsi="Arial"/>
      <w:vanish/>
      <w:sz w:val="16"/>
      <w:szCs w:val="16"/>
    </w:rPr>
  </w:style>
  <w:style w:type="character" w:customStyle="1" w:styleId="2ffff2">
    <w:name w:val="正文文本缩进 2 字符"/>
    <w:aliases w:val="正文文字缩进 2 字符,正文缩进 2 字符,正文文字缩进 21 字符,正文文字缩进 211 字符,正文单倍行距 字符"/>
    <w:qFormat/>
    <w:rsid w:val="003D5C8E"/>
    <w:rPr>
      <w:rFonts w:ascii="Times New Roman" w:eastAsia="宋体" w:hAnsi="Times New Roman" w:cs="Times New Roman"/>
      <w:kern w:val="0"/>
      <w:sz w:val="24"/>
      <w:szCs w:val="20"/>
    </w:rPr>
  </w:style>
  <w:style w:type="character" w:customStyle="1" w:styleId="520">
    <w:name w:val="标题 5 字符2"/>
    <w:aliases w:val="第四层条 字符2,H5 字符2,dash 字符2,ds 字符2,dd 字符2,h5 字符2,标题 5 Char Char 字符2,标题1.1.1.1.1 字符2,H51 字符2,1) 字符2,项 字符2,无序号，小四黑常规，空两字 字符2,标5 Char 字符2,标5 字符2,1) Char 字符2,H1 No TOC 字符2,一级项 字符2,. (1.) 字符2,MB5 字符2,无序号，小四黑常规，空两字 Char 字符2,标题 5表头 字符2"/>
    <w:qFormat/>
    <w:locked/>
    <w:rsid w:val="003D5C8E"/>
    <w:rPr>
      <w:kern w:val="2"/>
      <w:sz w:val="28"/>
    </w:rPr>
  </w:style>
  <w:style w:type="character" w:customStyle="1" w:styleId="s1">
    <w:name w:val="s1"/>
    <w:qFormat/>
    <w:rsid w:val="003D5C8E"/>
    <w:rPr>
      <w:sz w:val="18"/>
      <w:szCs w:val="18"/>
    </w:rPr>
  </w:style>
  <w:style w:type="character" w:customStyle="1" w:styleId="hhcwt4CharChar">
    <w:name w:val="hhcwt标题4 Char Char"/>
    <w:link w:val="hhcwt4"/>
    <w:qFormat/>
    <w:rsid w:val="003D5C8E"/>
    <w:rPr>
      <w:b/>
      <w:bCs/>
      <w:kern w:val="44"/>
      <w:sz w:val="24"/>
    </w:rPr>
  </w:style>
  <w:style w:type="paragraph" w:customStyle="1" w:styleId="hhcwt4">
    <w:name w:val="hhcwt标题4"/>
    <w:basedOn w:val="10"/>
    <w:link w:val="hhcwt4CharChar"/>
    <w:qFormat/>
    <w:rsid w:val="003D5C8E"/>
    <w:pPr>
      <w:keepLines/>
      <w:widowControl w:val="0"/>
      <w:tabs>
        <w:tab w:val="left" w:pos="425"/>
      </w:tabs>
      <w:spacing w:before="0" w:line="360" w:lineRule="auto"/>
      <w:outlineLvl w:val="3"/>
    </w:pPr>
    <w:rPr>
      <w:rFonts w:ascii="Times New Roman" w:hAnsi="Times New Roman" w:cs="Times New Roman"/>
      <w:b/>
      <w:kern w:val="44"/>
      <w:sz w:val="24"/>
      <w:szCs w:val="20"/>
    </w:rPr>
  </w:style>
  <w:style w:type="character" w:customStyle="1" w:styleId="Char1f5">
    <w:name w:val="文档结构图 Char1"/>
    <w:uiPriority w:val="99"/>
    <w:qFormat/>
    <w:rsid w:val="003D5C8E"/>
    <w:rPr>
      <w:rFonts w:ascii="宋体" w:eastAsia="宋体" w:hAnsi="Times New Roman" w:cs="Times New Roman"/>
      <w:kern w:val="0"/>
      <w:sz w:val="18"/>
      <w:szCs w:val="18"/>
    </w:rPr>
  </w:style>
  <w:style w:type="character" w:customStyle="1" w:styleId="CharChar415">
    <w:name w:val="Char Char415"/>
    <w:qFormat/>
    <w:rsid w:val="003D5C8E"/>
    <w:rPr>
      <w:rFonts w:eastAsia="宋体"/>
      <w:kern w:val="2"/>
      <w:sz w:val="21"/>
      <w:szCs w:val="24"/>
      <w:lang w:val="en-US" w:eastAsia="zh-CN" w:bidi="ar-SA"/>
    </w:rPr>
  </w:style>
  <w:style w:type="character" w:customStyle="1" w:styleId="size9">
    <w:name w:val="size9"/>
    <w:qFormat/>
    <w:rsid w:val="003D5C8E"/>
  </w:style>
  <w:style w:type="character" w:customStyle="1" w:styleId="ca-14">
    <w:name w:val="ca-14"/>
    <w:qFormat/>
    <w:rsid w:val="003D5C8E"/>
  </w:style>
  <w:style w:type="character" w:customStyle="1" w:styleId="CharChar124">
    <w:name w:val="Char Char124"/>
    <w:qFormat/>
    <w:locked/>
    <w:rsid w:val="003D5C8E"/>
    <w:rPr>
      <w:rFonts w:eastAsia="宋体"/>
      <w:sz w:val="24"/>
      <w:lang w:val="en-US" w:eastAsia="zh-CN" w:bidi="ar-SA"/>
    </w:rPr>
  </w:style>
  <w:style w:type="character" w:customStyle="1" w:styleId="soqzabs">
    <w:name w:val="soqzabs"/>
    <w:qFormat/>
    <w:rsid w:val="003D5C8E"/>
  </w:style>
  <w:style w:type="character" w:customStyle="1" w:styleId="Charfffff4">
    <w:name w:val="公示 Char"/>
    <w:link w:val="afffffffffffffffffffff8"/>
    <w:qFormat/>
    <w:rsid w:val="003D5C8E"/>
  </w:style>
  <w:style w:type="paragraph" w:customStyle="1" w:styleId="afffffffffffffffffffff8">
    <w:name w:val="公示"/>
    <w:basedOn w:val="a1"/>
    <w:link w:val="Charfffff4"/>
    <w:qFormat/>
    <w:rsid w:val="003D5C8E"/>
    <w:pPr>
      <w:widowControl w:val="0"/>
      <w:spacing w:line="360" w:lineRule="auto"/>
      <w:ind w:firstLineChars="200" w:firstLine="200"/>
      <w:jc w:val="center"/>
    </w:pPr>
    <w:rPr>
      <w:sz w:val="20"/>
    </w:rPr>
  </w:style>
  <w:style w:type="character" w:customStyle="1" w:styleId="2ffff3">
    <w:name w:val="正文文本首行缩进 2 字符"/>
    <w:aliases w:val="正文首行缩进 2 Char Char Char Char Char Char 字符"/>
    <w:qFormat/>
    <w:rsid w:val="003D5C8E"/>
    <w:rPr>
      <w:rFonts w:eastAsia="宋体"/>
      <w:kern w:val="2"/>
      <w:sz w:val="24"/>
      <w:lang w:val="en-US" w:eastAsia="zh-CN" w:bidi="ar-SA"/>
    </w:rPr>
  </w:style>
  <w:style w:type="character" w:customStyle="1" w:styleId="hb3Char1">
    <w:name w:val="hb3 Char1"/>
    <w:qFormat/>
    <w:rsid w:val="003D5C8E"/>
    <w:rPr>
      <w:rFonts w:ascii="宋体" w:eastAsia="宋体" w:hAnsi="宋体"/>
      <w:b/>
      <w:bCs/>
      <w:sz w:val="28"/>
      <w:szCs w:val="32"/>
      <w:lang w:val="en-US" w:eastAsia="zh-CN" w:bidi="ar-SA"/>
    </w:rPr>
  </w:style>
  <w:style w:type="character" w:customStyle="1" w:styleId="3Char4">
    <w:name w:val="正文文本缩进 3 + 宋体 Char"/>
    <w:qFormat/>
    <w:rsid w:val="003D5C8E"/>
    <w:rPr>
      <w:rFonts w:ascii="宋体" w:eastAsia="宋体" w:hAnsi="宋体" w:hint="eastAsia"/>
      <w:w w:val="90"/>
      <w:kern w:val="2"/>
      <w:sz w:val="28"/>
      <w:szCs w:val="28"/>
      <w:lang w:val="en-US" w:eastAsia="zh-CN" w:bidi="ar-SA"/>
    </w:rPr>
  </w:style>
  <w:style w:type="character" w:customStyle="1" w:styleId="sc2f7tt">
    <w:name w:val="sc2f7tt"/>
    <w:qFormat/>
    <w:rsid w:val="003D5C8E"/>
  </w:style>
  <w:style w:type="character" w:customStyle="1" w:styleId="22Char0">
    <w:name w:val="标题22 Char"/>
    <w:link w:val="227"/>
    <w:qFormat/>
    <w:rsid w:val="003D5C8E"/>
    <w:rPr>
      <w:rFonts w:ascii="Arial" w:eastAsia="黑体" w:hAnsi="Arial"/>
      <w:sz w:val="32"/>
      <w:szCs w:val="32"/>
    </w:rPr>
  </w:style>
  <w:style w:type="paragraph" w:customStyle="1" w:styleId="227">
    <w:name w:val="标题22"/>
    <w:basedOn w:val="2"/>
    <w:link w:val="22Char0"/>
    <w:qFormat/>
    <w:rsid w:val="003D5C8E"/>
    <w:pPr>
      <w:keepNext/>
      <w:keepLines/>
      <w:widowControl w:val="0"/>
      <w:tabs>
        <w:tab w:val="left" w:pos="570"/>
        <w:tab w:val="left" w:pos="1419"/>
        <w:tab w:val="left" w:pos="6090"/>
      </w:tabs>
      <w:spacing w:before="240" w:after="120" w:line="360" w:lineRule="auto"/>
    </w:pPr>
    <w:rPr>
      <w:rFonts w:ascii="Arial" w:eastAsia="黑体" w:hAnsi="Arial"/>
      <w:b w:val="0"/>
      <w:color w:val="auto"/>
      <w:sz w:val="32"/>
      <w:szCs w:val="32"/>
    </w:rPr>
  </w:style>
  <w:style w:type="character" w:customStyle="1" w:styleId="px12-lh201">
    <w:name w:val="px12-lh201"/>
    <w:qFormat/>
    <w:rsid w:val="003D5C8E"/>
    <w:rPr>
      <w:rFonts w:ascii="宋体" w:eastAsia="宋体" w:hAnsi="宋体" w:hint="eastAsia"/>
      <w:kern w:val="2"/>
      <w:sz w:val="18"/>
      <w:szCs w:val="18"/>
      <w:lang w:val="en-US" w:eastAsia="zh-CN" w:bidi="ar-SA"/>
    </w:rPr>
  </w:style>
  <w:style w:type="character" w:customStyle="1" w:styleId="CharChar100">
    <w:name w:val="Char Char10"/>
    <w:qFormat/>
    <w:locked/>
    <w:rsid w:val="003D5C8E"/>
    <w:rPr>
      <w:rFonts w:eastAsia="宋体"/>
      <w:kern w:val="2"/>
      <w:sz w:val="21"/>
      <w:lang w:val="en-US" w:eastAsia="zh-CN" w:bidi="ar-SA"/>
    </w:rPr>
  </w:style>
  <w:style w:type="character" w:customStyle="1" w:styleId="CharCharCharCharCharChar0">
    <w:name w:val="正文样式 Char Char Char Char Char Char"/>
    <w:link w:val="CharCharCharCharChar8"/>
    <w:qFormat/>
    <w:rsid w:val="003D5C8E"/>
    <w:rPr>
      <w:rFonts w:ascii="宋体" w:hAnsi="宋体"/>
      <w:color w:val="000000"/>
      <w:sz w:val="24"/>
      <w:szCs w:val="24"/>
    </w:rPr>
  </w:style>
  <w:style w:type="paragraph" w:customStyle="1" w:styleId="CharCharCharCharChar8">
    <w:name w:val="正文样式 Char Char Char Char Char"/>
    <w:basedOn w:val="a1"/>
    <w:link w:val="CharCharCharCharCharChar0"/>
    <w:qFormat/>
    <w:rsid w:val="003D5C8E"/>
    <w:pPr>
      <w:widowControl w:val="0"/>
      <w:spacing w:line="360" w:lineRule="auto"/>
      <w:ind w:firstLineChars="200" w:firstLine="480"/>
      <w:jc w:val="both"/>
    </w:pPr>
    <w:rPr>
      <w:rFonts w:ascii="宋体" w:hAnsi="宋体"/>
      <w:color w:val="000000"/>
      <w:szCs w:val="24"/>
    </w:rPr>
  </w:style>
  <w:style w:type="character" w:customStyle="1" w:styleId="Charfffff5">
    <w:name w:val="黑体标题 Char"/>
    <w:link w:val="afffffffffffffffffffff9"/>
    <w:qFormat/>
    <w:rsid w:val="003D5C8E"/>
    <w:rPr>
      <w:rFonts w:ascii="宋体" w:hAnsi="宋体"/>
      <w:sz w:val="28"/>
    </w:rPr>
  </w:style>
  <w:style w:type="paragraph" w:customStyle="1" w:styleId="afffffffffffffffffffff9">
    <w:name w:val="黑体标题"/>
    <w:basedOn w:val="a1"/>
    <w:link w:val="Charfffff5"/>
    <w:qFormat/>
    <w:rsid w:val="003D5C8E"/>
    <w:pPr>
      <w:widowControl w:val="0"/>
      <w:spacing w:line="500" w:lineRule="exact"/>
      <w:ind w:firstLineChars="200" w:firstLine="560"/>
      <w:jc w:val="both"/>
    </w:pPr>
    <w:rPr>
      <w:rFonts w:ascii="宋体" w:hAnsi="宋体"/>
      <w:sz w:val="28"/>
    </w:rPr>
  </w:style>
  <w:style w:type="character" w:customStyle="1" w:styleId="CharChar48">
    <w:name w:val="Char Char48"/>
    <w:qFormat/>
    <w:rsid w:val="003D5C8E"/>
    <w:rPr>
      <w:sz w:val="28"/>
    </w:rPr>
  </w:style>
  <w:style w:type="character" w:customStyle="1" w:styleId="823">
    <w:name w:val="标题 8 字符2"/>
    <w:aliases w:val="h8 字符2,目标题 1) 字符2,H8 字符2,无节款 字符2,注 字符2"/>
    <w:semiHidden/>
    <w:qFormat/>
    <w:locked/>
    <w:rsid w:val="003D5C8E"/>
    <w:rPr>
      <w:rFonts w:ascii="Arial" w:eastAsia="黑体" w:hAnsi="Arial"/>
      <w:kern w:val="2"/>
      <w:sz w:val="24"/>
      <w:szCs w:val="24"/>
    </w:rPr>
  </w:style>
  <w:style w:type="character" w:customStyle="1" w:styleId="title41">
    <w:name w:val="title41"/>
    <w:qFormat/>
    <w:rsid w:val="003D5C8E"/>
    <w:rPr>
      <w:rFonts w:ascii="宋体" w:eastAsia="宋体" w:hAnsi="宋体" w:hint="eastAsia"/>
      <w:i w:val="0"/>
      <w:iCs w:val="0"/>
      <w:color w:val="194F95"/>
      <w:sz w:val="23"/>
      <w:szCs w:val="23"/>
    </w:rPr>
  </w:style>
  <w:style w:type="character" w:customStyle="1" w:styleId="PlainTextChar1Char2">
    <w:name w:val="Plain Text Char1 Char2"/>
    <w:aliases w:val="Plain Text Char Char Char3,Plain Text Char Char3,Plain Text Char2 Char Char2,Plain Text Char Char Char Char2,Plain Text Char1 Char Char Char2,普通文字 Char Char Char Char3,普通文字 Char Char Char Char Char2,Plain Text Char2 Char3,文字缩进 Cha"/>
    <w:qFormat/>
    <w:rsid w:val="003D5C8E"/>
    <w:rPr>
      <w:rFonts w:ascii="宋体" w:eastAsia="宋体" w:hAnsi="Courier New" w:cs="Courier New"/>
      <w:kern w:val="2"/>
      <w:sz w:val="21"/>
      <w:szCs w:val="21"/>
      <w:lang w:val="en-US" w:eastAsia="zh-CN" w:bidi="ar-SA"/>
    </w:rPr>
  </w:style>
  <w:style w:type="character" w:customStyle="1" w:styleId="CharChar53">
    <w:name w:val="Char Char5"/>
    <w:qFormat/>
    <w:locked/>
    <w:rsid w:val="003D5C8E"/>
    <w:rPr>
      <w:rFonts w:ascii="仿宋_GB2312" w:eastAsia="仿宋_GB2312" w:hAnsi="Courier New" w:hint="eastAsia"/>
      <w:b/>
      <w:bCs/>
      <w:sz w:val="28"/>
      <w:lang w:val="en-US" w:eastAsia="zh-CN" w:bidi="ar-SA"/>
    </w:rPr>
  </w:style>
  <w:style w:type="character" w:customStyle="1" w:styleId="ssqiaz">
    <w:name w:val="ssqiaz"/>
    <w:qFormat/>
    <w:rsid w:val="003D5C8E"/>
  </w:style>
  <w:style w:type="character" w:customStyle="1" w:styleId="CharChar416">
    <w:name w:val="Char Char416"/>
    <w:qFormat/>
    <w:rsid w:val="003D5C8E"/>
    <w:rPr>
      <w:rFonts w:eastAsia="宋体" w:cs="Times New Roman"/>
      <w:kern w:val="2"/>
      <w:sz w:val="24"/>
      <w:szCs w:val="24"/>
      <w:lang w:val="en-US" w:eastAsia="zh-CN" w:bidi="ar-SA"/>
    </w:rPr>
  </w:style>
  <w:style w:type="character" w:customStyle="1" w:styleId="CharCharfff0">
    <w:name w:val="二级无标题条 Char Char"/>
    <w:qFormat/>
    <w:rsid w:val="003D5C8E"/>
    <w:rPr>
      <w:rFonts w:eastAsia="宋体"/>
      <w:kern w:val="2"/>
      <w:sz w:val="21"/>
      <w:szCs w:val="24"/>
      <w:lang w:val="en-US" w:eastAsia="zh-CN" w:bidi="ar-SA"/>
    </w:rPr>
  </w:style>
  <w:style w:type="character" w:customStyle="1" w:styleId="2Char11">
    <w:name w:val="环标2 Char1"/>
    <w:link w:val="2fc"/>
    <w:qFormat/>
    <w:locked/>
    <w:rsid w:val="003D5C8E"/>
    <w:rPr>
      <w:rFonts w:ascii="黑体" w:eastAsia="黑体" w:hAnsi="Arial"/>
      <w:bCs/>
      <w:kern w:val="2"/>
      <w:sz w:val="28"/>
      <w:szCs w:val="24"/>
    </w:rPr>
  </w:style>
  <w:style w:type="character" w:customStyle="1" w:styleId="CharCharCharCharCharCharChar51">
    <w:name w:val="Char Char Char Char Char Char Char51"/>
    <w:link w:val="CharCharCharCharCharChar31"/>
    <w:qFormat/>
    <w:locked/>
    <w:rsid w:val="003D5C8E"/>
    <w:rPr>
      <w:rFonts w:ascii="宋体" w:hAnsi="宋体"/>
      <w:sz w:val="24"/>
      <w:szCs w:val="24"/>
    </w:rPr>
  </w:style>
  <w:style w:type="character" w:customStyle="1" w:styleId="CharChar42">
    <w:name w:val="Char Char42"/>
    <w:qFormat/>
    <w:rsid w:val="003D5C8E"/>
    <w:rPr>
      <w:rFonts w:ascii="宋体" w:eastAsia="宋体" w:hAnsi="宋体" w:hint="eastAsia"/>
      <w:b/>
      <w:bCs/>
      <w:kern w:val="2"/>
      <w:sz w:val="24"/>
      <w:szCs w:val="24"/>
      <w:lang w:val="en-US" w:eastAsia="zh-CN" w:bidi="ar-SA"/>
    </w:rPr>
  </w:style>
  <w:style w:type="character" w:customStyle="1" w:styleId="1Charf0">
    <w:name w:val="样式 标题 1 + 宋体 加粗 Char"/>
    <w:qFormat/>
    <w:rsid w:val="003D5C8E"/>
    <w:rPr>
      <w:rFonts w:ascii="宋体" w:eastAsia="宋体" w:hAnsi="宋体" w:hint="eastAsia"/>
      <w:b/>
      <w:bCs w:val="0"/>
      <w:kern w:val="2"/>
      <w:sz w:val="28"/>
      <w:szCs w:val="21"/>
      <w:lang w:val="en-US" w:eastAsia="zh-CN" w:bidi="ar-SA"/>
    </w:rPr>
  </w:style>
  <w:style w:type="character" w:customStyle="1" w:styleId="newstitle1">
    <w:name w:val="newstitle1"/>
    <w:qFormat/>
    <w:rsid w:val="003D5C8E"/>
    <w:rPr>
      <w:b/>
      <w:bCs/>
      <w:color w:val="444444"/>
      <w:sz w:val="24"/>
      <w:szCs w:val="24"/>
    </w:rPr>
  </w:style>
  <w:style w:type="character" w:customStyle="1" w:styleId="CharChar43">
    <w:name w:val="Char Char43"/>
    <w:qFormat/>
    <w:rsid w:val="003D5C8E"/>
    <w:rPr>
      <w:rFonts w:ascii="Arial" w:eastAsia="黑体" w:hAnsi="Arial" w:cs="Arial" w:hint="default"/>
      <w:kern w:val="2"/>
      <w:sz w:val="24"/>
    </w:rPr>
  </w:style>
  <w:style w:type="character" w:customStyle="1" w:styleId="font201">
    <w:name w:val="font201"/>
    <w:qFormat/>
    <w:rsid w:val="003D5C8E"/>
    <w:rPr>
      <w:rFonts w:ascii="宋体" w:eastAsia="宋体" w:hAnsi="宋体" w:hint="eastAsia"/>
      <w:kern w:val="2"/>
      <w:sz w:val="21"/>
      <w:szCs w:val="21"/>
      <w:lang w:val="en-US" w:eastAsia="zh-CN" w:bidi="ar-SA"/>
    </w:rPr>
  </w:style>
  <w:style w:type="character" w:customStyle="1" w:styleId="119">
    <w:name w:val="未命名11"/>
    <w:qFormat/>
    <w:rsid w:val="003D5C8E"/>
    <w:rPr>
      <w:rFonts w:ascii="宋体" w:eastAsia="宋体" w:hAnsi="宋体" w:hint="eastAsia"/>
      <w:sz w:val="18"/>
      <w:szCs w:val="18"/>
    </w:rPr>
  </w:style>
  <w:style w:type="character" w:customStyle="1" w:styleId="1fffff0">
    <w:name w:val="批注文字 字符1"/>
    <w:qFormat/>
    <w:rsid w:val="003D5C8E"/>
    <w:rPr>
      <w:sz w:val="24"/>
    </w:rPr>
  </w:style>
  <w:style w:type="character" w:customStyle="1" w:styleId="hhcwt3CharChar">
    <w:name w:val="hhcwt标题3 Char Char"/>
    <w:link w:val="hhcwt3"/>
    <w:qFormat/>
    <w:rsid w:val="003D5C8E"/>
    <w:rPr>
      <w:rFonts w:eastAsia="楷体_GB2312"/>
      <w:bCs/>
      <w:sz w:val="28"/>
      <w:szCs w:val="24"/>
    </w:rPr>
  </w:style>
  <w:style w:type="paragraph" w:customStyle="1" w:styleId="hhcwt3">
    <w:name w:val="hhcwt标题3"/>
    <w:basedOn w:val="a1"/>
    <w:link w:val="hhcwt3CharChar"/>
    <w:qFormat/>
    <w:rsid w:val="003D5C8E"/>
    <w:pPr>
      <w:keepNext/>
      <w:keepLines/>
      <w:widowControl w:val="0"/>
      <w:spacing w:line="336" w:lineRule="auto"/>
      <w:jc w:val="both"/>
      <w:outlineLvl w:val="2"/>
    </w:pPr>
    <w:rPr>
      <w:rFonts w:eastAsia="楷体_GB2312"/>
      <w:bCs/>
      <w:sz w:val="28"/>
      <w:szCs w:val="24"/>
    </w:rPr>
  </w:style>
  <w:style w:type="character" w:customStyle="1" w:styleId="txt11">
    <w:name w:val="txt11"/>
    <w:qFormat/>
    <w:rsid w:val="003D5C8E"/>
    <w:rPr>
      <w:sz w:val="18"/>
      <w:szCs w:val="18"/>
    </w:rPr>
  </w:style>
  <w:style w:type="character" w:customStyle="1" w:styleId="CharChar24">
    <w:name w:val="Char Char24"/>
    <w:qFormat/>
    <w:rsid w:val="003D5C8E"/>
    <w:rPr>
      <w:rFonts w:ascii="仿宋_GB2312" w:eastAsia="仿宋_GB2312"/>
      <w:sz w:val="28"/>
      <w:lang w:val="en-US" w:eastAsia="zh-CN" w:bidi="ar-SA"/>
    </w:rPr>
  </w:style>
  <w:style w:type="character" w:customStyle="1" w:styleId="2ffff4">
    <w:name w:val="批注框文本 字符2"/>
    <w:aliases w:val=" Char2 Char Char Char Char 字符, Char2 Char Char 字符, Char21 字符, Char2 Char Char Char1 Char Char 字符, Char2 Char Char Char1 Char 字符,批注框文本21 字符,Char2 Char Char Char1 Char Char 字符,Char2 Char Char Char1 Char 字符"/>
    <w:qFormat/>
    <w:locked/>
    <w:rsid w:val="003D5C8E"/>
    <w:rPr>
      <w:rFonts w:eastAsia="宋体"/>
      <w:kern w:val="2"/>
      <w:sz w:val="18"/>
      <w:szCs w:val="18"/>
      <w:lang w:val="en-US" w:eastAsia="zh-CN" w:bidi="ar-SA"/>
    </w:rPr>
  </w:style>
  <w:style w:type="character" w:customStyle="1" w:styleId="CharChar217">
    <w:name w:val="Char Char217"/>
    <w:qFormat/>
    <w:rsid w:val="003D5C8E"/>
    <w:rPr>
      <w:rFonts w:eastAsia="宋体"/>
      <w:kern w:val="2"/>
      <w:sz w:val="18"/>
      <w:szCs w:val="18"/>
      <w:lang w:val="en-US" w:eastAsia="zh-CN" w:bidi="ar-SA"/>
    </w:rPr>
  </w:style>
  <w:style w:type="character" w:customStyle="1" w:styleId="HTML40">
    <w:name w:val="HTML 打字机4"/>
    <w:qFormat/>
    <w:rsid w:val="003D5C8E"/>
    <w:rPr>
      <w:rFonts w:ascii="黑体" w:eastAsia="黑体" w:hAnsi="Courier New" w:cs="Courier New"/>
      <w:sz w:val="18"/>
      <w:szCs w:val="18"/>
    </w:rPr>
  </w:style>
  <w:style w:type="character" w:customStyle="1" w:styleId="CharCharfff1">
    <w:name w:val="表格内文字 Char Char"/>
    <w:qFormat/>
    <w:rsid w:val="003D5C8E"/>
    <w:rPr>
      <w:rFonts w:eastAsia="仿宋_GB2312"/>
      <w:kern w:val="2"/>
      <w:sz w:val="24"/>
      <w:szCs w:val="24"/>
      <w:lang w:val="en-US" w:eastAsia="zh-CN" w:bidi="ar-SA"/>
    </w:rPr>
  </w:style>
  <w:style w:type="character" w:customStyle="1" w:styleId="afffffffffffffffffffffa">
    <w:name w:val="副标题 字符"/>
    <w:qFormat/>
    <w:rsid w:val="003D5C8E"/>
    <w:rPr>
      <w:rFonts w:ascii="Arial" w:eastAsia="仿宋_GB2312" w:hAnsi="Arial" w:cs="Times New Roman"/>
      <w:b/>
      <w:bCs/>
      <w:kern w:val="28"/>
      <w:sz w:val="32"/>
      <w:szCs w:val="32"/>
    </w:rPr>
  </w:style>
  <w:style w:type="character" w:customStyle="1" w:styleId="CharChar400">
    <w:name w:val="Char Char40"/>
    <w:aliases w:val="节 Char2"/>
    <w:qFormat/>
    <w:rsid w:val="003D5C8E"/>
    <w:rPr>
      <w:rFonts w:ascii="仿宋_GB2312" w:eastAsia="仿宋_GB2312" w:hint="eastAsia"/>
      <w:sz w:val="28"/>
      <w:lang w:val="en-US" w:eastAsia="zh-CN" w:bidi="ar-SA"/>
    </w:rPr>
  </w:style>
  <w:style w:type="character" w:customStyle="1" w:styleId="BChar">
    <w:name w:val="正文B Char"/>
    <w:link w:val="B2"/>
    <w:qFormat/>
    <w:rsid w:val="003D5C8E"/>
    <w:rPr>
      <w:rFonts w:ascii="宋体" w:eastAsia="楷体_GB2312" w:hAnsi="宋体" w:cs="宋体"/>
      <w:spacing w:val="8"/>
      <w:sz w:val="28"/>
    </w:rPr>
  </w:style>
  <w:style w:type="character" w:customStyle="1" w:styleId="2ffff5">
    <w:name w:val="正文文本 2 字符"/>
    <w:aliases w:val="正文文字 2 字符,信息计划书 标题样式 字符,框图正文 字符"/>
    <w:qFormat/>
    <w:rsid w:val="003D5C8E"/>
    <w:rPr>
      <w:rFonts w:ascii="Times New Roman" w:eastAsia="宋体" w:hAnsi="Times New Roman" w:cs="Times New Roman"/>
      <w:kern w:val="0"/>
      <w:sz w:val="24"/>
      <w:szCs w:val="20"/>
    </w:rPr>
  </w:style>
  <w:style w:type="character" w:customStyle="1" w:styleId="1fffff1">
    <w:name w:val="称呼 字符1"/>
    <w:qFormat/>
    <w:locked/>
    <w:rsid w:val="003D5C8E"/>
    <w:rPr>
      <w:rFonts w:ascii="Arial" w:eastAsia="仿宋_GB2312" w:hAnsi="Arial" w:cs="Arial"/>
    </w:rPr>
  </w:style>
  <w:style w:type="character" w:customStyle="1" w:styleId="Char1f6">
    <w:name w:val="脚注文本 Char1"/>
    <w:uiPriority w:val="99"/>
    <w:qFormat/>
    <w:rsid w:val="003D5C8E"/>
    <w:rPr>
      <w:sz w:val="18"/>
      <w:szCs w:val="18"/>
    </w:rPr>
  </w:style>
  <w:style w:type="character" w:customStyle="1" w:styleId="CharChar114">
    <w:name w:val="Char Char114"/>
    <w:qFormat/>
    <w:rsid w:val="003D5C8E"/>
    <w:rPr>
      <w:rFonts w:eastAsia="宋体"/>
      <w:sz w:val="18"/>
      <w:szCs w:val="18"/>
      <w:lang w:val="en-US" w:eastAsia="zh-CN" w:bidi="ar-SA"/>
    </w:rPr>
  </w:style>
  <w:style w:type="character" w:customStyle="1" w:styleId="87">
    <w:name w:val="标题 8 字符"/>
    <w:aliases w:val="注 字符,(use for figures) 字符,(figure) 字符,无节款1 字符,注1 字符,无节款2 字符,无节款3 字符,注2 字符,无节款4 字符,注3 字符,无节款5 字符,无节款11 字符,注4 字符,注11 字符,无节款21 字符,无节款31 字符,注21 字符,无节款41 字符,注31 字符,无节款6 字符,注5 字符,无节款12 字符,注12 字符,无节款22 字符,无节款32 字符,注22 字符"/>
    <w:qFormat/>
    <w:rsid w:val="003D5C8E"/>
    <w:rPr>
      <w:rFonts w:ascii="Arial" w:eastAsia="黑体" w:hAnsi="Arial" w:cs="Times New Roman"/>
      <w:sz w:val="24"/>
      <w:szCs w:val="24"/>
    </w:rPr>
  </w:style>
  <w:style w:type="character" w:customStyle="1" w:styleId="afffffffffffffffffffffb">
    <w:name w:val="博泵正文"/>
    <w:qFormat/>
    <w:rsid w:val="003D5C8E"/>
    <w:rPr>
      <w:rFonts w:eastAsia="宋体"/>
      <w:spacing w:val="-25"/>
      <w:sz w:val="24"/>
    </w:rPr>
  </w:style>
  <w:style w:type="character" w:customStyle="1" w:styleId="txt21">
    <w:name w:val="txt21"/>
    <w:qFormat/>
    <w:rsid w:val="003D5C8E"/>
    <w:rPr>
      <w:color w:val="000066"/>
      <w:sz w:val="18"/>
      <w:szCs w:val="18"/>
    </w:rPr>
  </w:style>
  <w:style w:type="character" w:customStyle="1" w:styleId="z-Char20">
    <w:name w:val="z-窗体顶端 Char2"/>
    <w:qFormat/>
    <w:rsid w:val="003D5C8E"/>
    <w:rPr>
      <w:rFonts w:ascii="Arial" w:eastAsia="仿宋_GB2312" w:hAnsi="Arial"/>
      <w:vanish/>
      <w:sz w:val="16"/>
      <w:szCs w:val="16"/>
    </w:rPr>
  </w:style>
  <w:style w:type="character" w:customStyle="1" w:styleId="aaa1">
    <w:name w:val="aaa1"/>
    <w:qFormat/>
    <w:rsid w:val="003D5C8E"/>
  </w:style>
  <w:style w:type="character" w:customStyle="1" w:styleId="CharChar115">
    <w:name w:val="Char Char115"/>
    <w:qFormat/>
    <w:rsid w:val="003D5C8E"/>
    <w:rPr>
      <w:rFonts w:eastAsia="宋体"/>
      <w:sz w:val="18"/>
      <w:szCs w:val="18"/>
      <w:lang w:val="en-US" w:eastAsia="zh-CN" w:bidi="ar-SA"/>
    </w:rPr>
  </w:style>
  <w:style w:type="character" w:customStyle="1" w:styleId="Char1f7">
    <w:name w:val="日期 Char1"/>
    <w:qFormat/>
    <w:rsid w:val="003D5C8E"/>
    <w:rPr>
      <w:rFonts w:ascii="Times New Roman" w:eastAsia="宋体" w:hAnsi="Times New Roman" w:cs="Times New Roman"/>
      <w:kern w:val="0"/>
      <w:sz w:val="20"/>
      <w:szCs w:val="20"/>
    </w:rPr>
  </w:style>
  <w:style w:type="character" w:customStyle="1" w:styleId="xiaozhiti1">
    <w:name w:val="xiaozhiti1"/>
    <w:qFormat/>
    <w:rsid w:val="003D5C8E"/>
    <w:rPr>
      <w:sz w:val="18"/>
      <w:szCs w:val="18"/>
    </w:rPr>
  </w:style>
  <w:style w:type="character" w:customStyle="1" w:styleId="javascript">
    <w:name w:val="javascript"/>
    <w:qFormat/>
    <w:rsid w:val="003D5C8E"/>
  </w:style>
  <w:style w:type="character" w:customStyle="1" w:styleId="2b">
    <w:name w:val="信息标题 字符2"/>
    <w:link w:val="afffff9"/>
    <w:qFormat/>
    <w:locked/>
    <w:rsid w:val="003D5C8E"/>
    <w:rPr>
      <w:rFonts w:ascii="Arial" w:eastAsia="仿宋_GB2312" w:hAnsi="Arial" w:cs="Arial"/>
      <w:sz w:val="24"/>
      <w:shd w:val="pct20" w:color="auto" w:fill="auto"/>
    </w:rPr>
  </w:style>
  <w:style w:type="character" w:customStyle="1" w:styleId="CharChar26">
    <w:name w:val="Char Char26"/>
    <w:qFormat/>
    <w:rsid w:val="003D5C8E"/>
    <w:rPr>
      <w:rFonts w:eastAsia="宋体"/>
      <w:snapToGrid/>
      <w:sz w:val="21"/>
      <w:szCs w:val="24"/>
      <w:lang w:val="en-US" w:eastAsia="zh-CN" w:bidi="ar-SA"/>
    </w:rPr>
  </w:style>
  <w:style w:type="character" w:customStyle="1" w:styleId="style101">
    <w:name w:val="style101"/>
    <w:qFormat/>
    <w:rsid w:val="003D5C8E"/>
    <w:rPr>
      <w:sz w:val="18"/>
      <w:szCs w:val="18"/>
    </w:rPr>
  </w:style>
  <w:style w:type="character" w:customStyle="1" w:styleId="style841">
    <w:name w:val="style841"/>
    <w:qFormat/>
    <w:rsid w:val="003D5C8E"/>
    <w:rPr>
      <w:sz w:val="24"/>
      <w:szCs w:val="24"/>
    </w:rPr>
  </w:style>
  <w:style w:type="character" w:customStyle="1" w:styleId="CharChar121">
    <w:name w:val="Char Char121"/>
    <w:qFormat/>
    <w:rsid w:val="003D5C8E"/>
    <w:rPr>
      <w:sz w:val="18"/>
      <w:szCs w:val="18"/>
    </w:rPr>
  </w:style>
  <w:style w:type="character" w:customStyle="1" w:styleId="c2CharChar">
    <w:name w:val="c2 Char Char"/>
    <w:link w:val="c2"/>
    <w:qFormat/>
    <w:rsid w:val="003D5C8E"/>
    <w:rPr>
      <w:rFonts w:ascii="宋体" w:hAnsi="宋体" w:cs="黑体"/>
      <w:b/>
      <w:color w:val="000000"/>
      <w:sz w:val="28"/>
      <w:szCs w:val="32"/>
      <w:lang w:val="zh-CN"/>
    </w:rPr>
  </w:style>
  <w:style w:type="paragraph" w:customStyle="1" w:styleId="c2">
    <w:name w:val="c2"/>
    <w:basedOn w:val="a1"/>
    <w:link w:val="c2CharChar"/>
    <w:qFormat/>
    <w:rsid w:val="003D5C8E"/>
    <w:pPr>
      <w:adjustRightInd w:val="0"/>
      <w:spacing w:beforeLines="50" w:before="156" w:afterLines="50" w:after="156" w:line="360" w:lineRule="auto"/>
      <w:ind w:left="335"/>
      <w:outlineLvl w:val="1"/>
    </w:pPr>
    <w:rPr>
      <w:rFonts w:ascii="宋体" w:hAnsi="宋体" w:cs="黑体"/>
      <w:b/>
      <w:color w:val="000000"/>
      <w:sz w:val="28"/>
      <w:szCs w:val="32"/>
      <w:lang w:val="zh-CN"/>
    </w:rPr>
  </w:style>
  <w:style w:type="character" w:customStyle="1" w:styleId="2ffff6">
    <w:name w:val="标题 2 字符"/>
    <w:aliases w:val="节 字符,（一） 字符,Underrubrik1 字符,prop2 字符,UNDERRUBRIK 1-2 字符,2nd level 字符,Header 2 字符,l2 字符,Titre2 字符,Head 2 字符,Fab-2 字符,1.1标题2 字符,b2 字符"/>
    <w:qFormat/>
    <w:rsid w:val="003D5C8E"/>
    <w:rPr>
      <w:rFonts w:ascii="黑体" w:eastAsia="黑体" w:hAnsi="Times New Roman" w:cs="Times New Roman"/>
      <w:bCs/>
      <w:kern w:val="0"/>
      <w:sz w:val="30"/>
      <w:szCs w:val="30"/>
    </w:rPr>
  </w:style>
  <w:style w:type="character" w:customStyle="1" w:styleId="fontzoom">
    <w:name w:val="fontzoom"/>
    <w:qFormat/>
    <w:rsid w:val="003D5C8E"/>
  </w:style>
  <w:style w:type="character" w:customStyle="1" w:styleId="2ffff7">
    <w:name w:val="称呼 字符2"/>
    <w:qFormat/>
    <w:locked/>
    <w:rsid w:val="003D5C8E"/>
    <w:rPr>
      <w:rFonts w:ascii="Arial" w:eastAsia="仿宋_GB2312" w:hAnsi="Arial"/>
      <w:lang w:bidi="ar-SA"/>
    </w:rPr>
  </w:style>
  <w:style w:type="character" w:customStyle="1" w:styleId="321">
    <w:name w:val="正文文本缩进 3 字符2"/>
    <w:aliases w:val="环评正文文字缩进（江东模板） 字符2,正文文字缩进 3 字符1"/>
    <w:qFormat/>
    <w:locked/>
    <w:rsid w:val="003D5C8E"/>
    <w:rPr>
      <w:kern w:val="2"/>
      <w:sz w:val="16"/>
      <w:szCs w:val="16"/>
    </w:rPr>
  </w:style>
  <w:style w:type="character" w:customStyle="1" w:styleId="CharChar61">
    <w:name w:val="Char Char6"/>
    <w:aliases w:val="1.1.1.1 Char2,标题 4.1.1.1.1 Char1,1.1.1.1 Char Char1,标4 Char1,标4 Char Char1,无效格式 Char1,无效格式1 Char1,河石管道4 Char2,H41 Char2,小小节 Char2,河石管道41 Char2,H42 Char2,H411 Char2,小小节1 Char2,河石管道42 Char2,H43 Char2"/>
    <w:qFormat/>
    <w:rsid w:val="003D5C8E"/>
    <w:rPr>
      <w:rFonts w:ascii="Arial" w:eastAsia="黑体" w:hAnsi="Arial"/>
      <w:b/>
      <w:kern w:val="2"/>
      <w:sz w:val="32"/>
      <w:lang w:val="en-US" w:eastAsia="zh-CN" w:bidi="ar-SA"/>
    </w:rPr>
  </w:style>
  <w:style w:type="character" w:customStyle="1" w:styleId="125">
    <w:name w:val="明显参考12"/>
    <w:uiPriority w:val="32"/>
    <w:qFormat/>
    <w:rsid w:val="003D5C8E"/>
    <w:rPr>
      <w:rFonts w:cs="Times New Roman"/>
      <w:b/>
      <w:sz w:val="24"/>
      <w:u w:val="single"/>
    </w:rPr>
  </w:style>
  <w:style w:type="character" w:customStyle="1" w:styleId="4241Char">
    <w:name w:val="标题 4（241） Char"/>
    <w:aliases w:val="段 Char,L4 Char,Minor Heading Char,河石管道4 Char,小小节 Char,河石管道41 Char,H411 Char,小小节1 Char,河石管道42 Char,H43 Char,H412 Char,小小节2 Char,1.1.1.1 Char,段标题 Char,流林 Char,四级标题 Char,四级标题 4 Char,() Char,h4 sub sub heading Char,标题 4.1.1.1.1 Char,款 Char"/>
    <w:qFormat/>
    <w:locked/>
    <w:rsid w:val="003D5C8E"/>
    <w:rPr>
      <w:rFonts w:ascii="仿宋_GB2312" w:eastAsia="仿宋_GB2312"/>
      <w:spacing w:val="-18"/>
      <w:kern w:val="2"/>
      <w:sz w:val="28"/>
      <w:szCs w:val="24"/>
      <w:lang w:val="en-US" w:eastAsia="zh-CN" w:bidi="ar-SA"/>
    </w:rPr>
  </w:style>
  <w:style w:type="character" w:customStyle="1" w:styleId="dan7-17Char">
    <w:name w:val="dan7-1表头7 Char"/>
    <w:link w:val="dan7-17"/>
    <w:qFormat/>
    <w:rsid w:val="003D5C8E"/>
    <w:rPr>
      <w:rFonts w:eastAsia="黑体"/>
      <w:sz w:val="24"/>
      <w:szCs w:val="24"/>
    </w:rPr>
  </w:style>
  <w:style w:type="paragraph" w:customStyle="1" w:styleId="dan7-17">
    <w:name w:val="dan7-1表头7"/>
    <w:basedOn w:val="a1"/>
    <w:link w:val="dan7-17Char"/>
    <w:qFormat/>
    <w:rsid w:val="003D5C8E"/>
    <w:pPr>
      <w:widowControl w:val="0"/>
      <w:tabs>
        <w:tab w:val="center" w:pos="0"/>
        <w:tab w:val="left" w:pos="2100"/>
      </w:tabs>
      <w:spacing w:before="40" w:after="40" w:line="360" w:lineRule="auto"/>
      <w:ind w:left="2100" w:hanging="360"/>
      <w:jc w:val="center"/>
    </w:pPr>
    <w:rPr>
      <w:rFonts w:eastAsia="黑体"/>
      <w:szCs w:val="24"/>
    </w:rPr>
  </w:style>
  <w:style w:type="character" w:customStyle="1" w:styleId="Charfffff6">
    <w:name w:val="样式正文 Char"/>
    <w:link w:val="afffffffffffffffffffffc"/>
    <w:qFormat/>
    <w:rsid w:val="003D5C8E"/>
    <w:rPr>
      <w:sz w:val="24"/>
      <w:szCs w:val="24"/>
    </w:rPr>
  </w:style>
  <w:style w:type="paragraph" w:customStyle="1" w:styleId="afffffffffffffffffffffc">
    <w:name w:val="样式正文"/>
    <w:basedOn w:val="a1"/>
    <w:link w:val="Charfffff6"/>
    <w:qFormat/>
    <w:rsid w:val="003D5C8E"/>
    <w:pPr>
      <w:widowControl w:val="0"/>
      <w:spacing w:line="400" w:lineRule="exact"/>
      <w:ind w:firstLineChars="200" w:firstLine="200"/>
      <w:jc w:val="both"/>
    </w:pPr>
    <w:rPr>
      <w:szCs w:val="24"/>
    </w:rPr>
  </w:style>
  <w:style w:type="character" w:customStyle="1" w:styleId="CharCharfff2">
    <w:name w:val="章标题 Char Char"/>
    <w:qFormat/>
    <w:rsid w:val="003D5C8E"/>
    <w:rPr>
      <w:rFonts w:ascii="黑体" w:eastAsia="黑体"/>
      <w:sz w:val="21"/>
      <w:lang w:val="en-US" w:eastAsia="zh-CN" w:bidi="ar-SA"/>
    </w:rPr>
  </w:style>
  <w:style w:type="character" w:customStyle="1" w:styleId="h9Char1">
    <w:name w:val="h9 Char1"/>
    <w:aliases w:val="干标题(a) Char Char1"/>
    <w:qFormat/>
    <w:rsid w:val="003D5C8E"/>
    <w:rPr>
      <w:rFonts w:ascii="Arial" w:eastAsia="黑体" w:hAnsi="Arial"/>
      <w:kern w:val="2"/>
      <w:sz w:val="24"/>
      <w:lang w:val="en-US" w:eastAsia="zh-CN" w:bidi="ar-SA"/>
    </w:rPr>
  </w:style>
  <w:style w:type="character" w:customStyle="1" w:styleId="chen11Char">
    <w:name w:val="chen正文字体11 Char"/>
    <w:link w:val="chen11"/>
    <w:qFormat/>
    <w:rsid w:val="003D5C8E"/>
    <w:rPr>
      <w:color w:val="000000"/>
      <w:sz w:val="24"/>
      <w:szCs w:val="24"/>
    </w:rPr>
  </w:style>
  <w:style w:type="paragraph" w:customStyle="1" w:styleId="chen11">
    <w:name w:val="chen正文字体11"/>
    <w:basedOn w:val="a1"/>
    <w:link w:val="chen11Char"/>
    <w:qFormat/>
    <w:rsid w:val="003D5C8E"/>
    <w:pPr>
      <w:widowControl w:val="0"/>
      <w:spacing w:line="360" w:lineRule="auto"/>
      <w:ind w:firstLineChars="200" w:firstLine="480"/>
      <w:jc w:val="both"/>
    </w:pPr>
    <w:rPr>
      <w:color w:val="000000"/>
      <w:szCs w:val="24"/>
    </w:rPr>
  </w:style>
  <w:style w:type="character" w:customStyle="1" w:styleId="CharChar195">
    <w:name w:val="Char Char195"/>
    <w:qFormat/>
    <w:rsid w:val="003D5C8E"/>
    <w:rPr>
      <w:rFonts w:ascii="宋体" w:eastAsia="宋体" w:hAnsi="宋体" w:hint="eastAsia"/>
      <w:b/>
      <w:bCs w:val="0"/>
      <w:color w:val="000000"/>
      <w:kern w:val="2"/>
      <w:sz w:val="28"/>
      <w:szCs w:val="24"/>
      <w:lang w:val="en-US" w:eastAsia="zh-CN" w:bidi="ar-SA"/>
    </w:rPr>
  </w:style>
  <w:style w:type="character" w:customStyle="1" w:styleId="3Char20">
    <w:name w:val="标题 3 Char2"/>
    <w:aliases w:val="H3 Char3,sect1.2.31 Char2,sect1.2.32 Char2,sect1.2.311 Char2,sect1.2.33 Char2,sect1.2.312 Char2,Bold Head Char2,bh Char2,条标题1.1.1 Char2,h3 Char2,level_3 Char2,PIM 3 Char2,Level 3 Head Char2,Heading 3 - old Char2,sect1.2.3 Char2,标题 3 Char3"/>
    <w:qFormat/>
    <w:rsid w:val="003D5C8E"/>
    <w:rPr>
      <w:rFonts w:eastAsia="宋体"/>
      <w:b/>
      <w:kern w:val="2"/>
      <w:sz w:val="24"/>
      <w:lang w:val="en-US" w:eastAsia="zh-CN" w:bidi="ar-SA"/>
    </w:rPr>
  </w:style>
  <w:style w:type="character" w:customStyle="1" w:styleId="Char90">
    <w:name w:val="纯文本 Char9"/>
    <w:aliases w:val="Plain Text Char1 Char4,Plain Text Char Char Char4,Plain Text Char2 Char Char4,Plain Text Char Char Char Char4,Plain Text Char1 Char Char Char4,普通文字 Char Char Char Char4,普通文字 Char Char Char Char Char3"/>
    <w:qFormat/>
    <w:locked/>
    <w:rsid w:val="003D5C8E"/>
    <w:rPr>
      <w:rFonts w:ascii="宋体" w:eastAsia="宋体" w:hAnsi="Courier New" w:cs="Courier New"/>
      <w:sz w:val="21"/>
      <w:szCs w:val="21"/>
    </w:rPr>
  </w:style>
  <w:style w:type="character" w:customStyle="1" w:styleId="2ffff8">
    <w:name w:val="标题 字符2"/>
    <w:qFormat/>
    <w:locked/>
    <w:rsid w:val="003D5C8E"/>
    <w:rPr>
      <w:rFonts w:ascii="等线 Light" w:eastAsia="等线 Light" w:hAnsi="等线 Light" w:cs="Times New Roman"/>
      <w:b/>
      <w:bCs/>
      <w:kern w:val="2"/>
      <w:sz w:val="32"/>
      <w:szCs w:val="32"/>
    </w:rPr>
  </w:style>
  <w:style w:type="character" w:customStyle="1" w:styleId="HTML61">
    <w:name w:val="HTML 代码6"/>
    <w:qFormat/>
    <w:rsid w:val="003D5C8E"/>
    <w:rPr>
      <w:rFonts w:ascii="黑体" w:eastAsia="黑体" w:hAnsi="Courier New" w:cs="Courier New" w:hint="eastAsia"/>
      <w:sz w:val="24"/>
      <w:szCs w:val="24"/>
    </w:rPr>
  </w:style>
  <w:style w:type="character" w:customStyle="1" w:styleId="21Char0">
    <w:name w:val="正文文字缩进 21 Char"/>
    <w:aliases w:val="Body Text Indent 2 Char Char"/>
    <w:qFormat/>
    <w:rsid w:val="003D5C8E"/>
    <w:rPr>
      <w:rFonts w:eastAsia="宋体"/>
      <w:kern w:val="2"/>
      <w:sz w:val="21"/>
      <w:lang w:val="en-US" w:eastAsia="zh-CN" w:bidi="ar-SA"/>
    </w:rPr>
  </w:style>
  <w:style w:type="character" w:customStyle="1" w:styleId="1fffff2">
    <w:name w:val="尾注文本 字符1"/>
    <w:qFormat/>
    <w:rsid w:val="003D5C8E"/>
    <w:rPr>
      <w:kern w:val="2"/>
      <w:sz w:val="21"/>
      <w:szCs w:val="24"/>
    </w:rPr>
  </w:style>
  <w:style w:type="character" w:customStyle="1" w:styleId="CharCharCharCharCharCharChar6">
    <w:name w:val="Char Char Char Char Char Char Char6"/>
    <w:qFormat/>
    <w:locked/>
    <w:rsid w:val="003D5C8E"/>
    <w:rPr>
      <w:rFonts w:ascii="宋体" w:eastAsia="宋体" w:hAnsi="宋体" w:hint="eastAsia"/>
      <w:kern w:val="2"/>
      <w:sz w:val="24"/>
      <w:szCs w:val="24"/>
      <w:lang w:val="en-US" w:eastAsia="zh-CN" w:bidi="ar-SA"/>
    </w:rPr>
  </w:style>
  <w:style w:type="character" w:customStyle="1" w:styleId="wbz2">
    <w:name w:val="wbz2"/>
    <w:qFormat/>
    <w:rsid w:val="003D5C8E"/>
    <w:rPr>
      <w:rFonts w:hint="default"/>
      <w:strike w:val="0"/>
      <w:dstrike w:val="0"/>
      <w:color w:val="000000"/>
      <w:spacing w:val="0"/>
      <w:sz w:val="18"/>
      <w:szCs w:val="18"/>
      <w:u w:val="none"/>
    </w:rPr>
  </w:style>
  <w:style w:type="character" w:customStyle="1" w:styleId="changChar">
    <w:name w:val="chang正文 Char"/>
    <w:link w:val="chang"/>
    <w:qFormat/>
    <w:rsid w:val="003D5C8E"/>
    <w:rPr>
      <w:sz w:val="24"/>
      <w:szCs w:val="24"/>
    </w:rPr>
  </w:style>
  <w:style w:type="paragraph" w:customStyle="1" w:styleId="chang">
    <w:name w:val="chang正文"/>
    <w:basedOn w:val="a1"/>
    <w:link w:val="changChar"/>
    <w:qFormat/>
    <w:rsid w:val="003D5C8E"/>
    <w:pPr>
      <w:widowControl w:val="0"/>
      <w:spacing w:line="360" w:lineRule="auto"/>
      <w:ind w:firstLineChars="200" w:firstLine="200"/>
      <w:jc w:val="both"/>
    </w:pPr>
    <w:rPr>
      <w:szCs w:val="24"/>
    </w:rPr>
  </w:style>
  <w:style w:type="character" w:customStyle="1" w:styleId="afffffffffffffffffffffd">
    <w:name w:val="信息标题 字符"/>
    <w:qFormat/>
    <w:rsid w:val="003D5C8E"/>
    <w:rPr>
      <w:rFonts w:ascii="Arial" w:eastAsia="仿宋_GB2312" w:hAnsi="Arial" w:cs="Times New Roman"/>
      <w:kern w:val="0"/>
      <w:sz w:val="24"/>
      <w:szCs w:val="20"/>
      <w:shd w:val="pct20" w:color="auto" w:fill="auto"/>
    </w:rPr>
  </w:style>
  <w:style w:type="character" w:customStyle="1" w:styleId="3ffb">
    <w:name w:val="正文文本 3 字符"/>
    <w:qFormat/>
    <w:rsid w:val="003D5C8E"/>
    <w:rPr>
      <w:rFonts w:ascii="Times New Roman" w:eastAsia="宋体" w:hAnsi="Times New Roman" w:cs="Times New Roman"/>
      <w:color w:val="FF0000"/>
      <w:kern w:val="0"/>
      <w:sz w:val="24"/>
      <w:szCs w:val="20"/>
      <w:lang w:val="en-JM"/>
    </w:rPr>
  </w:style>
  <w:style w:type="character" w:customStyle="1" w:styleId="228">
    <w:name w:val="正文文本缩进 2 字符2"/>
    <w:aliases w:val="题注1 字符2"/>
    <w:qFormat/>
    <w:locked/>
    <w:rsid w:val="003D5C8E"/>
    <w:rPr>
      <w:kern w:val="2"/>
      <w:sz w:val="21"/>
      <w:szCs w:val="24"/>
    </w:rPr>
  </w:style>
  <w:style w:type="character" w:customStyle="1" w:styleId="smuvt">
    <w:name w:val="smuvt"/>
    <w:qFormat/>
    <w:rsid w:val="003D5C8E"/>
  </w:style>
  <w:style w:type="character" w:customStyle="1" w:styleId="a51">
    <w:name w:val="a51"/>
    <w:qFormat/>
    <w:rsid w:val="003D5C8E"/>
    <w:rPr>
      <w:rFonts w:ascii="黑体" w:eastAsia="宋体" w:hAnsi="黑体"/>
      <w:b/>
      <w:strike w:val="0"/>
      <w:dstrike w:val="0"/>
      <w:color w:val="000000"/>
      <w:spacing w:val="10"/>
      <w:kern w:val="2"/>
      <w:sz w:val="21"/>
      <w:szCs w:val="21"/>
      <w:u w:val="none"/>
      <w:lang w:val="en-US" w:eastAsia="zh-CN" w:bidi="ar-SA"/>
    </w:rPr>
  </w:style>
  <w:style w:type="character" w:customStyle="1" w:styleId="1TimesNewRomanChar">
    <w:name w:val="样式 标题 1 + (西文) Times New Roman (中文) 宋体 Char"/>
    <w:link w:val="1TimesNewRoman"/>
    <w:qFormat/>
    <w:rsid w:val="003D5C8E"/>
    <w:rPr>
      <w:rFonts w:ascii="楷体_GB2312" w:hAnsi="宋体"/>
      <w:b/>
      <w:bCs/>
      <w:color w:val="FF0000"/>
      <w:kern w:val="44"/>
      <w:sz w:val="32"/>
    </w:rPr>
  </w:style>
  <w:style w:type="paragraph" w:customStyle="1" w:styleId="1TimesNewRoman">
    <w:name w:val="样式 标题 1 + (西文) Times New Roman (中文) 宋体"/>
    <w:basedOn w:val="10"/>
    <w:link w:val="1TimesNewRomanChar"/>
    <w:qFormat/>
    <w:rsid w:val="003D5C8E"/>
    <w:pPr>
      <w:keepLines/>
      <w:widowControl w:val="0"/>
      <w:spacing w:before="340" w:after="330" w:line="360" w:lineRule="auto"/>
      <w:jc w:val="center"/>
    </w:pPr>
    <w:rPr>
      <w:rFonts w:ascii="楷体_GB2312" w:cs="Times New Roman"/>
      <w:b/>
      <w:color w:val="FF0000"/>
      <w:kern w:val="44"/>
      <w:sz w:val="32"/>
      <w:szCs w:val="20"/>
    </w:rPr>
  </w:style>
  <w:style w:type="character" w:customStyle="1" w:styleId="2ffff9">
    <w:name w:val="不明显强调2"/>
    <w:qFormat/>
    <w:rsid w:val="003D5C8E"/>
    <w:rPr>
      <w:rFonts w:ascii="宋体" w:eastAsia="宋体" w:hAnsi="宋体" w:hint="eastAsia"/>
      <w:i/>
      <w:iCs/>
      <w:color w:val="808080"/>
      <w:kern w:val="2"/>
      <w:sz w:val="21"/>
      <w:szCs w:val="21"/>
      <w:lang w:val="en-US" w:eastAsia="zh-CN" w:bidi="ar-SA"/>
    </w:rPr>
  </w:style>
  <w:style w:type="character" w:customStyle="1" w:styleId="tpccontent1">
    <w:name w:val="tpc_content1"/>
    <w:qFormat/>
    <w:rsid w:val="003D5C8E"/>
    <w:rPr>
      <w:sz w:val="21"/>
    </w:rPr>
  </w:style>
  <w:style w:type="character" w:customStyle="1" w:styleId="2ArialBlackCharChar">
    <w:name w:val="样式 标题 2节 + (符号) Arial Black 小四 Char Char"/>
    <w:qFormat/>
    <w:rsid w:val="003D5C8E"/>
    <w:rPr>
      <w:rFonts w:ascii="宋体" w:eastAsia="仿宋_GB2312" w:hAnsi="Arial Black"/>
      <w:kern w:val="21"/>
      <w:sz w:val="28"/>
      <w:lang w:val="en-US" w:eastAsia="zh-CN" w:bidi="ar-SA"/>
    </w:rPr>
  </w:style>
  <w:style w:type="character" w:customStyle="1" w:styleId="TOC10">
    <w:name w:val="TOC 1 字符"/>
    <w:aliases w:val="目录2 字符,1. 字符,bg目录1章 字符"/>
    <w:qFormat/>
    <w:rsid w:val="003D5C8E"/>
    <w:rPr>
      <w:rFonts w:eastAsia="宋体"/>
      <w:b/>
      <w:bCs/>
      <w:caps/>
      <w:kern w:val="2"/>
      <w:lang w:val="en-US" w:eastAsia="zh-CN" w:bidi="ar-SA"/>
    </w:rPr>
  </w:style>
  <w:style w:type="character" w:customStyle="1" w:styleId="Char4CharChar21">
    <w:name w:val="Char4 Char Char21"/>
    <w:qFormat/>
    <w:rsid w:val="003D5C8E"/>
    <w:rPr>
      <w:rFonts w:ascii="宋体" w:eastAsia="宋体" w:hAnsi="宋体" w:hint="eastAsia"/>
      <w:kern w:val="2"/>
      <w:sz w:val="18"/>
      <w:szCs w:val="18"/>
      <w:lang w:val="en-US" w:eastAsia="zh-CN" w:bidi="ar-SA"/>
    </w:rPr>
  </w:style>
  <w:style w:type="character" w:customStyle="1" w:styleId="Charfffff7">
    <w:name w:val="参数解释 Char"/>
    <w:link w:val="afffffffffffffffffffffe"/>
    <w:qFormat/>
    <w:rsid w:val="003D5C8E"/>
    <w:rPr>
      <w:rFonts w:cs="宋体"/>
      <w:sz w:val="24"/>
    </w:rPr>
  </w:style>
  <w:style w:type="paragraph" w:customStyle="1" w:styleId="afffffffffffffffffffffe">
    <w:name w:val="参数解释"/>
    <w:basedOn w:val="affffffffffff8"/>
    <w:link w:val="Charfffff7"/>
    <w:qFormat/>
    <w:rsid w:val="003D5C8E"/>
    <w:pPr>
      <w:widowControl w:val="0"/>
      <w:ind w:firstLineChars="531" w:firstLine="1274"/>
    </w:pPr>
    <w:rPr>
      <w:rFonts w:cs="宋体"/>
      <w:kern w:val="0"/>
      <w:lang w:val="en-US" w:eastAsia="zh-CN"/>
    </w:rPr>
  </w:style>
  <w:style w:type="character" w:customStyle="1" w:styleId="infodetail1">
    <w:name w:val="infodetail1"/>
    <w:qFormat/>
    <w:rsid w:val="003D5C8E"/>
    <w:rPr>
      <w:rFonts w:ascii="ˎ̥" w:eastAsia="黑体" w:hAnsi="ˎ̥" w:hint="default"/>
      <w:b/>
      <w:strike w:val="0"/>
      <w:dstrike w:val="0"/>
      <w:color w:val="000000"/>
      <w:spacing w:val="10"/>
      <w:kern w:val="44"/>
      <w:sz w:val="24"/>
      <w:u w:val="none"/>
      <w:lang w:val="en-US" w:eastAsia="zh-CN"/>
    </w:rPr>
  </w:style>
  <w:style w:type="character" w:customStyle="1" w:styleId="229">
    <w:name w:val="正文文本 2 字符2"/>
    <w:qFormat/>
    <w:locked/>
    <w:rsid w:val="003D5C8E"/>
    <w:rPr>
      <w:rFonts w:eastAsia="宋体"/>
      <w:kern w:val="2"/>
      <w:sz w:val="21"/>
      <w:szCs w:val="24"/>
      <w:lang w:val="en-US" w:eastAsia="zh-CN" w:bidi="ar-SA"/>
    </w:rPr>
  </w:style>
  <w:style w:type="character" w:customStyle="1" w:styleId="affffffffffffffffffffff">
    <w:name w:val="样式 (西文) 宋体 小四"/>
    <w:qFormat/>
    <w:rsid w:val="003D5C8E"/>
    <w:rPr>
      <w:rFonts w:ascii="宋体" w:eastAsia="宋体" w:hAnsi="宋体"/>
      <w:sz w:val="24"/>
      <w:szCs w:val="24"/>
    </w:rPr>
  </w:style>
  <w:style w:type="character" w:customStyle="1" w:styleId="font31">
    <w:name w:val="font31"/>
    <w:qFormat/>
    <w:rsid w:val="003D5C8E"/>
    <w:rPr>
      <w:rFonts w:ascii="宋体" w:eastAsia="宋体" w:hAnsi="宋体" w:hint="eastAsia"/>
      <w:b w:val="0"/>
      <w:bCs w:val="0"/>
      <w:i w:val="0"/>
      <w:iCs w:val="0"/>
      <w:strike w:val="0"/>
      <w:dstrike w:val="0"/>
      <w:color w:val="000000"/>
      <w:sz w:val="18"/>
      <w:szCs w:val="18"/>
      <w:u w:val="none"/>
    </w:rPr>
  </w:style>
  <w:style w:type="character" w:customStyle="1" w:styleId="value2">
    <w:name w:val="value2"/>
    <w:qFormat/>
    <w:rsid w:val="003D5C8E"/>
  </w:style>
  <w:style w:type="character" w:customStyle="1" w:styleId="5Char3">
    <w:name w:val="正文5 Char"/>
    <w:link w:val="5f1"/>
    <w:qFormat/>
    <w:rsid w:val="003D5C8E"/>
    <w:rPr>
      <w:rFonts w:ascii="宋体"/>
      <w:sz w:val="24"/>
    </w:rPr>
  </w:style>
  <w:style w:type="paragraph" w:customStyle="1" w:styleId="5f1">
    <w:name w:val="正文5"/>
    <w:link w:val="5Char3"/>
    <w:qFormat/>
    <w:rsid w:val="003D5C8E"/>
    <w:pPr>
      <w:widowControl w:val="0"/>
      <w:adjustRightInd w:val="0"/>
      <w:spacing w:line="360" w:lineRule="atLeast"/>
    </w:pPr>
    <w:rPr>
      <w:rFonts w:ascii="宋体"/>
      <w:sz w:val="24"/>
    </w:rPr>
  </w:style>
  <w:style w:type="character" w:customStyle="1" w:styleId="1fffff3">
    <w:name w:val="页脚 字符1"/>
    <w:aliases w:val="123YJ 字符1"/>
    <w:qFormat/>
    <w:locked/>
    <w:rsid w:val="003D5C8E"/>
    <w:rPr>
      <w:sz w:val="18"/>
      <w:szCs w:val="18"/>
    </w:rPr>
  </w:style>
  <w:style w:type="character" w:customStyle="1" w:styleId="font01">
    <w:name w:val="font01"/>
    <w:qFormat/>
    <w:rsid w:val="003D5C8E"/>
    <w:rPr>
      <w:rFonts w:ascii="宋体" w:eastAsia="宋体" w:hAnsi="宋体" w:hint="eastAsia"/>
      <w:b w:val="0"/>
      <w:bCs w:val="0"/>
      <w:i w:val="0"/>
      <w:iCs w:val="0"/>
      <w:strike w:val="0"/>
      <w:dstrike w:val="0"/>
      <w:color w:val="000000"/>
      <w:sz w:val="18"/>
      <w:szCs w:val="18"/>
      <w:u w:val="none"/>
      <w:vertAlign w:val="superscript"/>
    </w:rPr>
  </w:style>
  <w:style w:type="character" w:customStyle="1" w:styleId="1Charf1">
    <w:name w:val="章标题1 Char"/>
    <w:qFormat/>
    <w:rsid w:val="003D5C8E"/>
    <w:rPr>
      <w:rFonts w:ascii="宋体" w:eastAsia="宋体" w:hAnsi="宋体"/>
      <w:b/>
      <w:bCs/>
      <w:kern w:val="2"/>
      <w:sz w:val="30"/>
      <w:szCs w:val="30"/>
      <w:lang w:val="en-US" w:eastAsia="zh-CN" w:bidi="ar-SA"/>
    </w:rPr>
  </w:style>
  <w:style w:type="character" w:customStyle="1" w:styleId="msonormal1">
    <w:name w:val="msonormal1"/>
    <w:qFormat/>
    <w:rsid w:val="003D5C8E"/>
    <w:rPr>
      <w:rFonts w:ascii="宋体" w:eastAsia="宋体" w:hAnsi="宋体" w:hint="eastAsia"/>
      <w:kern w:val="2"/>
      <w:sz w:val="21"/>
      <w:szCs w:val="21"/>
      <w:lang w:val="en-US" w:eastAsia="zh-CN" w:bidi="ar-SA"/>
    </w:rPr>
  </w:style>
  <w:style w:type="character" w:customStyle="1" w:styleId="productallmaintext">
    <w:name w:val="product_all_main_text"/>
    <w:qFormat/>
    <w:rsid w:val="003D5C8E"/>
  </w:style>
  <w:style w:type="character" w:customStyle="1" w:styleId="CharChar38">
    <w:name w:val="Char Char38"/>
    <w:qFormat/>
    <w:rsid w:val="003D5C8E"/>
    <w:rPr>
      <w:rFonts w:ascii="宋体" w:eastAsia="宋体" w:hAnsi="宋体"/>
      <w:b/>
      <w:sz w:val="28"/>
      <w:szCs w:val="28"/>
      <w:lang w:val="en-US" w:eastAsia="zh-CN" w:bidi="ar-SA"/>
    </w:rPr>
  </w:style>
  <w:style w:type="character" w:customStyle="1" w:styleId="CharChar123">
    <w:name w:val="Char Char123"/>
    <w:qFormat/>
    <w:locked/>
    <w:rsid w:val="003D5C8E"/>
    <w:rPr>
      <w:rFonts w:eastAsia="宋体"/>
      <w:sz w:val="24"/>
      <w:lang w:val="en-US" w:eastAsia="zh-CN" w:bidi="ar-SA"/>
    </w:rPr>
  </w:style>
  <w:style w:type="character" w:customStyle="1" w:styleId="gb21">
    <w:name w:val="gb21"/>
    <w:qFormat/>
    <w:rsid w:val="003D5C8E"/>
    <w:rPr>
      <w:rFonts w:hint="default"/>
      <w:spacing w:val="360"/>
      <w:sz w:val="18"/>
      <w:szCs w:val="18"/>
    </w:rPr>
  </w:style>
  <w:style w:type="character" w:customStyle="1" w:styleId="sfrxxz">
    <w:name w:val="sfrxxz"/>
    <w:qFormat/>
    <w:rsid w:val="003D5C8E"/>
  </w:style>
  <w:style w:type="character" w:customStyle="1" w:styleId="CharChar151">
    <w:name w:val="Char Char151"/>
    <w:qFormat/>
    <w:rsid w:val="003D5C8E"/>
    <w:rPr>
      <w:rFonts w:ascii="宋体" w:eastAsia="宋体" w:hAnsi="宋体" w:hint="eastAsia"/>
      <w:kern w:val="2"/>
      <w:sz w:val="21"/>
      <w:szCs w:val="21"/>
      <w:lang w:val="en-US" w:eastAsia="zh-CN" w:bidi="ar-SA"/>
    </w:rPr>
  </w:style>
  <w:style w:type="character" w:customStyle="1" w:styleId="CharChar27">
    <w:name w:val="环评正文文字缩进（江东模板） Char Char2"/>
    <w:qFormat/>
    <w:rsid w:val="003D5C8E"/>
    <w:rPr>
      <w:rFonts w:ascii="宋体" w:eastAsia="宋体" w:hAnsi="宋体" w:hint="eastAsia"/>
      <w:kern w:val="2"/>
      <w:sz w:val="28"/>
      <w:szCs w:val="24"/>
      <w:lang w:val="en-US" w:eastAsia="zh-CN" w:bidi="ar-SA"/>
    </w:rPr>
  </w:style>
  <w:style w:type="character" w:customStyle="1" w:styleId="CharChar58">
    <w:name w:val="Char Char58"/>
    <w:qFormat/>
    <w:rsid w:val="003D5C8E"/>
    <w:rPr>
      <w:rFonts w:ascii="Arial" w:eastAsia="宋体" w:hAnsi="Arial" w:cs="Arial"/>
      <w:b/>
      <w:bCs/>
      <w:sz w:val="32"/>
      <w:szCs w:val="32"/>
      <w:lang w:val="en-US" w:eastAsia="zh-CN" w:bidi="ar-SA"/>
    </w:rPr>
  </w:style>
  <w:style w:type="character" w:customStyle="1" w:styleId="s9n1k0c">
    <w:name w:val="s9n1k0c"/>
    <w:qFormat/>
    <w:rsid w:val="003D5C8E"/>
  </w:style>
  <w:style w:type="character" w:customStyle="1" w:styleId="CharChar126">
    <w:name w:val="Char Char126"/>
    <w:qFormat/>
    <w:locked/>
    <w:rsid w:val="003D5C8E"/>
    <w:rPr>
      <w:rFonts w:eastAsia="宋体"/>
      <w:sz w:val="24"/>
      <w:lang w:val="en-US" w:eastAsia="zh-CN" w:bidi="ar-SA"/>
    </w:rPr>
  </w:style>
  <w:style w:type="character" w:customStyle="1" w:styleId="CharCharCharChar21">
    <w:name w:val="Char Char Char Char21"/>
    <w:aliases w:val="条标题1.1.1 Char4,H3 Char4,BOD 0 Char4,Heading 3 - old Char4,Level 3 Head Char4,h3 Char4,3rd level Char4,l3 Char4,CT Char4,Fab-3 Char4,level_3 Char4,PIM 3 Char4,sect1.2.3 Char4,Re Char4,标题 3 Char Char Char2,NEA3 Char2,3 Char4,bh Char3"/>
    <w:link w:val="CharCharChar20"/>
    <w:qFormat/>
    <w:rsid w:val="003D5C8E"/>
    <w:rPr>
      <w:rFonts w:ascii="宋体" w:hAnsi="宋体" w:cs="宋体"/>
      <w:sz w:val="24"/>
      <w:szCs w:val="24"/>
    </w:rPr>
  </w:style>
  <w:style w:type="character" w:customStyle="1" w:styleId="CharChar270">
    <w:name w:val="Char Char27"/>
    <w:qFormat/>
    <w:rsid w:val="003D5C8E"/>
    <w:rPr>
      <w:rFonts w:ascii="仿宋_GB2312" w:eastAsia="仿宋_GB2312"/>
      <w:b/>
      <w:color w:val="000000"/>
      <w:sz w:val="28"/>
      <w:lang w:val="en-US" w:eastAsia="zh-CN" w:bidi="ar-SA"/>
    </w:rPr>
  </w:style>
  <w:style w:type="character" w:customStyle="1" w:styleId="1fffff4">
    <w:name w:val="纯文本 字符1"/>
    <w:aliases w:val="Plain Text Char 字符,标题2 字符,Plain Text 字符1,普通文字 字符1,普通文字 Char Char Char 字符1,纯文本 Char Char 字符1,纯文本 Char 字符1,文字缩进 字符1,Plain Text Cha 字符1,纯文本 Char1 字符1,Plain Text Char1 字符1,Plain Text Char Char 字符1,Plain Text Char 字符1,Plain Text Char2 Char 字符1"/>
    <w:qFormat/>
    <w:locked/>
    <w:rsid w:val="003D5C8E"/>
    <w:rPr>
      <w:rFonts w:ascii="宋体" w:hAnsi="Courier New" w:cs="Courier New"/>
      <w:sz w:val="21"/>
      <w:szCs w:val="21"/>
    </w:rPr>
  </w:style>
  <w:style w:type="character" w:customStyle="1" w:styleId="BodyTextChar">
    <w:name w:val="Body Text Char"/>
    <w:qFormat/>
    <w:locked/>
    <w:rsid w:val="003D5C8E"/>
    <w:rPr>
      <w:rFonts w:ascii="仿宋_GB2312" w:eastAsia="仿宋_GB2312" w:hAnsi="Times New Roman" w:cs="Times New Roman"/>
      <w:sz w:val="20"/>
      <w:szCs w:val="20"/>
    </w:rPr>
  </w:style>
  <w:style w:type="character" w:customStyle="1" w:styleId="811">
    <w:name w:val="样式81"/>
    <w:qFormat/>
    <w:rsid w:val="003D5C8E"/>
    <w:rPr>
      <w:rFonts w:ascii="宋体" w:eastAsia="宋体" w:hAnsi="宋体" w:hint="eastAsia"/>
      <w:kern w:val="2"/>
      <w:sz w:val="28"/>
      <w:szCs w:val="28"/>
      <w:lang w:val="en-US" w:eastAsia="zh-CN" w:bidi="ar-SA"/>
    </w:rPr>
  </w:style>
  <w:style w:type="character" w:customStyle="1" w:styleId="javascript1">
    <w:name w:val="javascript1"/>
    <w:qFormat/>
    <w:rsid w:val="003D5C8E"/>
    <w:rPr>
      <w:rFonts w:ascii="Tahoma" w:hAnsi="Tahoma" w:cs="Tahoma" w:hint="default"/>
      <w:sz w:val="14"/>
      <w:szCs w:val="14"/>
    </w:rPr>
  </w:style>
  <w:style w:type="character" w:customStyle="1" w:styleId="3CharCharCharChar">
    <w:name w:val="标题 3 Char Char Char Char"/>
    <w:qFormat/>
    <w:rsid w:val="003D5C8E"/>
    <w:rPr>
      <w:rFonts w:eastAsia="宋体"/>
      <w:b/>
      <w:bCs/>
      <w:kern w:val="2"/>
      <w:sz w:val="32"/>
      <w:szCs w:val="32"/>
      <w:lang w:val="en-US" w:eastAsia="zh-CN" w:bidi="ar-SA"/>
    </w:rPr>
  </w:style>
  <w:style w:type="character" w:customStyle="1" w:styleId="wenzi1">
    <w:name w:val="wenzi1"/>
    <w:qFormat/>
    <w:rsid w:val="003D5C8E"/>
    <w:rPr>
      <w:rFonts w:ascii="ˎ̥" w:hAnsi="ˎ̥" w:hint="default"/>
      <w:strike w:val="0"/>
      <w:dstrike w:val="0"/>
      <w:color w:val="666666"/>
      <w:sz w:val="18"/>
      <w:szCs w:val="18"/>
      <w:u w:val="none"/>
    </w:rPr>
  </w:style>
  <w:style w:type="character" w:customStyle="1" w:styleId="llb11">
    <w:name w:val="llb11"/>
    <w:qFormat/>
    <w:rsid w:val="003D5C8E"/>
    <w:rPr>
      <w:strike w:val="0"/>
      <w:dstrike w:val="0"/>
      <w:color w:val="000000"/>
      <w:sz w:val="32"/>
      <w:szCs w:val="32"/>
      <w:u w:val="none"/>
    </w:rPr>
  </w:style>
  <w:style w:type="character" w:customStyle="1" w:styleId="Char4CharChar11">
    <w:name w:val="Char4 Char Char11"/>
    <w:qFormat/>
    <w:rsid w:val="003D5C8E"/>
    <w:rPr>
      <w:rFonts w:ascii="宋体" w:eastAsia="宋体" w:hAnsi="宋体" w:hint="eastAsia"/>
      <w:kern w:val="2"/>
      <w:sz w:val="18"/>
      <w:szCs w:val="18"/>
      <w:lang w:val="en-US" w:eastAsia="zh-CN" w:bidi="ar-SA"/>
    </w:rPr>
  </w:style>
  <w:style w:type="character" w:customStyle="1" w:styleId="Char1f8">
    <w:name w:val="正文首行缩进 Char1"/>
    <w:aliases w:val="可研-正文首行缩进 Char,Char Char Char Char Char Char Char Char Char Char Char Char Char Char Char Char Char Char Char Cha Char,报告书正文 Char1,正文首行缩进 Char7 Char1,正文首行缩进 Char Char1,正文首行缩进 Char4 Char1,正文首行缩进 Char5 Char1,正文首行缩进 Char41 Char1"/>
    <w:uiPriority w:val="99"/>
    <w:qFormat/>
    <w:rsid w:val="003D5C8E"/>
    <w:rPr>
      <w:rFonts w:ascii="Times New Roman" w:eastAsia="宋体" w:hAnsi="Times New Roman" w:cs="Times New Roman"/>
      <w:kern w:val="0"/>
      <w:sz w:val="20"/>
      <w:szCs w:val="20"/>
    </w:rPr>
  </w:style>
  <w:style w:type="character" w:customStyle="1" w:styleId="Char4Char">
    <w:name w:val="Char4 Char"/>
    <w:aliases w:val="Char4 Char Char, Char4 Char"/>
    <w:qFormat/>
    <w:rsid w:val="003D5C8E"/>
    <w:rPr>
      <w:sz w:val="18"/>
      <w:szCs w:val="18"/>
    </w:rPr>
  </w:style>
  <w:style w:type="character" w:customStyle="1" w:styleId="dan7-1Char">
    <w:name w:val="dan7-1 Char"/>
    <w:link w:val="dan7-1"/>
    <w:qFormat/>
    <w:rsid w:val="003D5C8E"/>
    <w:rPr>
      <w:sz w:val="24"/>
      <w:szCs w:val="24"/>
    </w:rPr>
  </w:style>
  <w:style w:type="paragraph" w:customStyle="1" w:styleId="dan7-1">
    <w:name w:val="dan7-1"/>
    <w:basedOn w:val="a1"/>
    <w:link w:val="dan7-1Char"/>
    <w:qFormat/>
    <w:rsid w:val="003D5C8E"/>
    <w:pPr>
      <w:widowControl w:val="0"/>
      <w:spacing w:before="40" w:after="40" w:line="360" w:lineRule="auto"/>
      <w:ind w:firstLineChars="200" w:firstLine="200"/>
      <w:jc w:val="both"/>
    </w:pPr>
    <w:rPr>
      <w:szCs w:val="24"/>
    </w:rPr>
  </w:style>
  <w:style w:type="character" w:customStyle="1" w:styleId="1fffff5">
    <w:name w:val="文档结构图 字符1"/>
    <w:qFormat/>
    <w:locked/>
    <w:rsid w:val="003D5C8E"/>
    <w:rPr>
      <w:kern w:val="2"/>
      <w:sz w:val="21"/>
      <w:szCs w:val="24"/>
    </w:rPr>
  </w:style>
  <w:style w:type="character" w:customStyle="1" w:styleId="CharChar125">
    <w:name w:val="Char Char125"/>
    <w:qFormat/>
    <w:locked/>
    <w:rsid w:val="003D5C8E"/>
    <w:rPr>
      <w:rFonts w:eastAsia="宋体"/>
      <w:sz w:val="24"/>
      <w:lang w:val="en-US" w:eastAsia="zh-CN" w:bidi="ar-SA"/>
    </w:rPr>
  </w:style>
  <w:style w:type="character" w:customStyle="1" w:styleId="zwc">
    <w:name w:val="zwc"/>
    <w:qFormat/>
    <w:rsid w:val="003D5C8E"/>
  </w:style>
  <w:style w:type="character" w:customStyle="1" w:styleId="CharChar216">
    <w:name w:val="Char Char216"/>
    <w:qFormat/>
    <w:rsid w:val="003D5C8E"/>
    <w:rPr>
      <w:rFonts w:eastAsia="宋体"/>
      <w:sz w:val="18"/>
      <w:lang w:val="en-US" w:eastAsia="zh-CN" w:bidi="ar-SA"/>
    </w:rPr>
  </w:style>
  <w:style w:type="character" w:customStyle="1" w:styleId="artiword1">
    <w:name w:val="artiword1"/>
    <w:qFormat/>
    <w:rsid w:val="003D5C8E"/>
    <w:rPr>
      <w:rFonts w:ascii="??" w:hAnsi="??" w:hint="default"/>
      <w:strike w:val="0"/>
      <w:dstrike w:val="0"/>
      <w:color w:val="333333"/>
      <w:sz w:val="21"/>
      <w:szCs w:val="21"/>
      <w:u w:val="none"/>
    </w:rPr>
  </w:style>
  <w:style w:type="character" w:customStyle="1" w:styleId="4Char3">
    <w:name w:val="标题  4 Char"/>
    <w:qFormat/>
    <w:rsid w:val="003D5C8E"/>
    <w:rPr>
      <w:rFonts w:eastAsia="宋体"/>
      <w:b/>
      <w:color w:val="000000"/>
      <w:kern w:val="28"/>
      <w:sz w:val="24"/>
      <w:szCs w:val="24"/>
      <w:lang w:val="en-US" w:eastAsia="zh-CN" w:bidi="ar-SA"/>
    </w:rPr>
  </w:style>
  <w:style w:type="character" w:customStyle="1" w:styleId="ca-4">
    <w:name w:val="ca-4"/>
    <w:qFormat/>
    <w:rsid w:val="003D5C8E"/>
  </w:style>
  <w:style w:type="character" w:customStyle="1" w:styleId="CharCharCharCharCharCharCharChar1">
    <w:name w:val="Char Char Char Char Char Char Char Char1"/>
    <w:qFormat/>
    <w:rsid w:val="003D5C8E"/>
    <w:rPr>
      <w:rFonts w:ascii="仿宋_GB2312" w:eastAsia="仿宋_GB2312"/>
      <w:sz w:val="28"/>
      <w:lang w:val="en-US" w:eastAsia="zh-CN" w:bidi="ar-SA"/>
    </w:rPr>
  </w:style>
  <w:style w:type="character" w:customStyle="1" w:styleId="s6wwf">
    <w:name w:val="s6wwf"/>
    <w:qFormat/>
    <w:rsid w:val="003D5C8E"/>
  </w:style>
  <w:style w:type="character" w:customStyle="1" w:styleId="f14b1">
    <w:name w:val="f14b1"/>
    <w:qFormat/>
    <w:rsid w:val="003D5C8E"/>
    <w:rPr>
      <w:b/>
      <w:bCs/>
      <w:sz w:val="21"/>
      <w:szCs w:val="21"/>
    </w:rPr>
  </w:style>
  <w:style w:type="character" w:customStyle="1" w:styleId="710">
    <w:name w:val="标题 7 字符1"/>
    <w:aliases w:val="项标题(1) 字符1,H7 字符1,标题 7 表 字符1,无节条 字符1,表格标题1 Char 字符1,标7 字符1,标题 7 表1 字符1,无级项 字符1,H71 字符1,标题 7表内5号 字符1,. [(1)] 字符1,表格标题1 字符1,无节条 Char Char 字符1"/>
    <w:qFormat/>
    <w:locked/>
    <w:rsid w:val="003D5C8E"/>
    <w:rPr>
      <w:b/>
      <w:bCs/>
      <w:kern w:val="2"/>
      <w:sz w:val="24"/>
      <w:szCs w:val="24"/>
    </w:rPr>
  </w:style>
  <w:style w:type="character" w:customStyle="1" w:styleId="2Char20">
    <w:name w:val="标题 2 Char2"/>
    <w:qFormat/>
    <w:rsid w:val="003D5C8E"/>
    <w:rPr>
      <w:rFonts w:ascii="黑体" w:eastAsia="黑体" w:hAnsi="宋体" w:cs="Arial"/>
      <w:sz w:val="30"/>
      <w:szCs w:val="30"/>
      <w:lang w:val="en-US" w:eastAsia="zh-CN" w:bidi="ar-SA"/>
    </w:rPr>
  </w:style>
  <w:style w:type="character" w:customStyle="1" w:styleId="CharChar218">
    <w:name w:val="Char Char218"/>
    <w:qFormat/>
    <w:rsid w:val="003D5C8E"/>
    <w:rPr>
      <w:rFonts w:eastAsia="宋体"/>
      <w:sz w:val="18"/>
      <w:lang w:val="en-US" w:eastAsia="zh-CN" w:bidi="ar-SA"/>
    </w:rPr>
  </w:style>
  <w:style w:type="character" w:customStyle="1" w:styleId="2ffffa">
    <w:name w:val="纯文本 字符2"/>
    <w:aliases w:val="Plain Text Char1 字符2,Plain Text Char Char 字符2,Plain Text Char2 Char 字符2,Plain Text Char Char Char 字符2,Plain Text Char1 Char Char 字符2,普通文字 Char Char Char 字符2,普通文字 Char Char Char Char 字符2,普通文字 Char Char Char Char Char Char Char Char Char 字符1"/>
    <w:qFormat/>
    <w:locked/>
    <w:rsid w:val="003D5C8E"/>
    <w:rPr>
      <w:rFonts w:ascii="宋体" w:hAnsi="Courier New"/>
      <w:sz w:val="21"/>
      <w:szCs w:val="21"/>
      <w:lang w:val="zh-CN" w:eastAsia="zh-CN"/>
    </w:rPr>
  </w:style>
  <w:style w:type="character" w:customStyle="1" w:styleId="CharChar2a">
    <w:name w:val="首行缩进 Char Char2"/>
    <w:qFormat/>
    <w:rsid w:val="003D5C8E"/>
    <w:rPr>
      <w:rFonts w:ascii="宋体" w:eastAsia="宋体" w:hAnsi="宋体" w:hint="eastAsia"/>
      <w:kern w:val="2"/>
      <w:sz w:val="24"/>
      <w:szCs w:val="24"/>
      <w:lang w:val="en-US" w:eastAsia="zh-CN" w:bidi="ar-SA"/>
    </w:rPr>
  </w:style>
  <w:style w:type="character" w:customStyle="1" w:styleId="HTML31">
    <w:name w:val="HTML 打字机3"/>
    <w:qFormat/>
    <w:rsid w:val="003D5C8E"/>
    <w:rPr>
      <w:rFonts w:ascii="黑体" w:eastAsia="黑体" w:hAnsi="Courier New" w:cs="Courier New" w:hint="eastAsia"/>
      <w:sz w:val="18"/>
      <w:szCs w:val="18"/>
    </w:rPr>
  </w:style>
  <w:style w:type="character" w:customStyle="1" w:styleId="CharChar193">
    <w:name w:val="Char Char193"/>
    <w:qFormat/>
    <w:rsid w:val="003D5C8E"/>
    <w:rPr>
      <w:rFonts w:ascii="宋体" w:eastAsia="宋体" w:hAnsi="宋体" w:hint="eastAsia"/>
      <w:b/>
      <w:bCs w:val="0"/>
      <w:color w:val="000000"/>
      <w:kern w:val="2"/>
      <w:sz w:val="28"/>
      <w:szCs w:val="24"/>
      <w:lang w:val="en-US" w:eastAsia="zh-CN" w:bidi="ar-SA"/>
    </w:rPr>
  </w:style>
  <w:style w:type="character" w:customStyle="1" w:styleId="CharChar199">
    <w:name w:val="Char Char199"/>
    <w:qFormat/>
    <w:rsid w:val="003D5C8E"/>
    <w:rPr>
      <w:rFonts w:eastAsia="宋体"/>
      <w:kern w:val="2"/>
      <w:sz w:val="21"/>
      <w:szCs w:val="24"/>
      <w:lang w:val="en-US" w:eastAsia="zh-CN" w:bidi="ar-SA"/>
    </w:rPr>
  </w:style>
  <w:style w:type="character" w:customStyle="1" w:styleId="3Char11">
    <w:name w:val="正文文本 3 Char1"/>
    <w:aliases w:val="正文文字 3 Char1"/>
    <w:uiPriority w:val="99"/>
    <w:qFormat/>
    <w:rsid w:val="003D5C8E"/>
    <w:rPr>
      <w:rFonts w:ascii="Times New Roman" w:eastAsia="宋体" w:hAnsi="Times New Roman" w:cs="Times New Roman"/>
      <w:kern w:val="0"/>
      <w:sz w:val="16"/>
      <w:szCs w:val="16"/>
    </w:rPr>
  </w:style>
  <w:style w:type="character" w:customStyle="1" w:styleId="1fffff6">
    <w:name w:val="标题 1 字符"/>
    <w:aliases w:val="标题1 正式 字符,NMP Heading 1 字符,章标题 1 Char Char 字符,-*+1 字符,§1. 字符,?. 字符,章标题 1 字符1,H1 字符1,PIM 1 字符1,h1 字符1,标题 1(章) 字符1,Section Head 字符1,Header1 字符1,1st level 字符1,l1 字符1,Heading 0 字符1,Fab-1 字符1,标题 1 Char 字符1,标书1 字符1,1.标题 1 字符1,-*+ 字符1,章节 字符1,章 字符1,b1 字"/>
    <w:qFormat/>
    <w:rsid w:val="003D5C8E"/>
    <w:rPr>
      <w:rFonts w:ascii="Times New Roman" w:eastAsia="宋体" w:hAnsi="Times New Roman" w:cs="Times New Roman"/>
      <w:b/>
      <w:bCs/>
      <w:kern w:val="44"/>
      <w:sz w:val="44"/>
      <w:szCs w:val="44"/>
    </w:rPr>
  </w:style>
  <w:style w:type="character" w:customStyle="1" w:styleId="3Char1CharChar1">
    <w:name w:val="标题 3 Char1 Char Char1"/>
    <w:aliases w:val="标题 3 Char Char1 Char Char2,标题 3 Char1 Char2,标题 3 Char Char1 Char Char3,标题 3 Char12,三级标题 Char3,三级标题1 Char3,三级标题2 Char3,三级标题3 Char3,三级标题4 Char3,三级标题5 Char3,标题 3 Char2 Char2,三级标题6 Char3,三级标题7 Char3,标题 3 Char3 Char2,三级标题8 Char3"/>
    <w:qFormat/>
    <w:rsid w:val="003D5C8E"/>
    <w:rPr>
      <w:rFonts w:eastAsia="宋体"/>
      <w:b/>
      <w:bCs/>
      <w:kern w:val="2"/>
      <w:sz w:val="32"/>
      <w:szCs w:val="32"/>
      <w:lang w:val="en-US" w:eastAsia="zh-CN" w:bidi="ar-SA"/>
    </w:rPr>
  </w:style>
  <w:style w:type="character" w:customStyle="1" w:styleId="Heading2Char">
    <w:name w:val="Heading 2 Char"/>
    <w:qFormat/>
    <w:locked/>
    <w:rsid w:val="003D5C8E"/>
    <w:rPr>
      <w:rFonts w:ascii="Cambria" w:eastAsia="宋体" w:hAnsi="Cambria" w:cs="Times New Roman"/>
      <w:b/>
      <w:bCs/>
      <w:i/>
      <w:iCs/>
      <w:kern w:val="0"/>
      <w:sz w:val="28"/>
      <w:szCs w:val="28"/>
    </w:rPr>
  </w:style>
  <w:style w:type="character" w:customStyle="1" w:styleId="1Charf2">
    <w:name w:val="标题1 Char"/>
    <w:aliases w:val="H1 Char Char"/>
    <w:link w:val="135"/>
    <w:qFormat/>
    <w:rsid w:val="003D5C8E"/>
    <w:rPr>
      <w:rFonts w:eastAsia="黑体"/>
      <w:sz w:val="44"/>
      <w:szCs w:val="44"/>
    </w:rPr>
  </w:style>
  <w:style w:type="paragraph" w:customStyle="1" w:styleId="135">
    <w:name w:val="标题13"/>
    <w:basedOn w:val="a1"/>
    <w:link w:val="1Charf2"/>
    <w:qFormat/>
    <w:rsid w:val="003D5C8E"/>
    <w:pPr>
      <w:widowControl w:val="0"/>
      <w:spacing w:after="240"/>
      <w:jc w:val="both"/>
      <w:outlineLvl w:val="0"/>
    </w:pPr>
    <w:rPr>
      <w:rFonts w:eastAsia="黑体"/>
      <w:sz w:val="44"/>
      <w:szCs w:val="44"/>
    </w:rPr>
  </w:style>
  <w:style w:type="character" w:customStyle="1" w:styleId="s9zsb3q">
    <w:name w:val="s9zsb3q"/>
    <w:qFormat/>
    <w:rsid w:val="003D5C8E"/>
  </w:style>
  <w:style w:type="character" w:customStyle="1" w:styleId="entity">
    <w:name w:val="entity"/>
    <w:qFormat/>
    <w:rsid w:val="003D5C8E"/>
    <w:rPr>
      <w:rFonts w:cs="Times New Roman"/>
    </w:rPr>
  </w:style>
  <w:style w:type="character" w:customStyle="1" w:styleId="105font1">
    <w:name w:val="105font1"/>
    <w:qFormat/>
    <w:rsid w:val="003D5C8E"/>
    <w:rPr>
      <w:sz w:val="21"/>
      <w:szCs w:val="21"/>
    </w:rPr>
  </w:style>
  <w:style w:type="character" w:customStyle="1" w:styleId="1fffff7">
    <w:name w:val="信息标题 字符1"/>
    <w:qFormat/>
    <w:locked/>
    <w:rsid w:val="003D5C8E"/>
    <w:rPr>
      <w:rFonts w:ascii="Arial" w:eastAsia="仿宋_GB2312" w:hAnsi="Arial" w:cs="Arial"/>
      <w:shd w:val="pct20" w:color="auto" w:fill="auto"/>
    </w:rPr>
  </w:style>
  <w:style w:type="character" w:customStyle="1" w:styleId="411">
    <w:name w:val="标题 4 字符1"/>
    <w:aliases w:val="标题 4 Char 字符1,. (A.) 字符1,款 字符1,§1.1.1.1. 字符1,1.1.1.1标题 4 字符1,1.1.1.1 字符1,标题 4.1.1.1.1 字符1,四级标题，黑粗，小四，序号 字符1,h4 sub sub heading 字符1,1.1.1.1 Char 字符1,标4 字符1,标题 4-王鹏 字符1,style4 字符1,标题 4 Char2 字符1,标题 4 Char Char1 字符1,标题 4 Char1 Char 字符1,第三层条 字符1"/>
    <w:qFormat/>
    <w:locked/>
    <w:rsid w:val="003D5C8E"/>
    <w:rPr>
      <w:sz w:val="28"/>
    </w:rPr>
  </w:style>
  <w:style w:type="character" w:customStyle="1" w:styleId="s0s4w">
    <w:name w:val="s0s4w"/>
    <w:qFormat/>
    <w:rsid w:val="003D5C8E"/>
  </w:style>
  <w:style w:type="character" w:customStyle="1" w:styleId="CharCharfff3">
    <w:name w:val="表格 Char Char"/>
    <w:qFormat/>
    <w:rsid w:val="003D5C8E"/>
    <w:rPr>
      <w:rFonts w:eastAsia="宋体"/>
      <w:color w:val="000000"/>
      <w:sz w:val="21"/>
      <w:szCs w:val="21"/>
      <w:lang w:val="en-US" w:eastAsia="zh-CN" w:bidi="ar-SA"/>
    </w:rPr>
  </w:style>
  <w:style w:type="character" w:customStyle="1" w:styleId="Charfffff8">
    <w:name w:val="明显引用 Char"/>
    <w:link w:val="1fffff8"/>
    <w:qFormat/>
    <w:locked/>
    <w:rsid w:val="003D5C8E"/>
    <w:rPr>
      <w:b/>
      <w:i/>
      <w:sz w:val="24"/>
    </w:rPr>
  </w:style>
  <w:style w:type="paragraph" w:customStyle="1" w:styleId="1fffff8">
    <w:name w:val="明显引用1"/>
    <w:basedOn w:val="a1"/>
    <w:next w:val="a1"/>
    <w:link w:val="Charfffff8"/>
    <w:qFormat/>
    <w:rsid w:val="003D5C8E"/>
    <w:pPr>
      <w:ind w:left="720" w:right="720"/>
    </w:pPr>
    <w:rPr>
      <w:b/>
      <w:i/>
    </w:rPr>
  </w:style>
  <w:style w:type="character" w:customStyle="1" w:styleId="ca-3">
    <w:name w:val="ca-3"/>
    <w:qFormat/>
    <w:rsid w:val="003D5C8E"/>
  </w:style>
  <w:style w:type="character" w:customStyle="1" w:styleId="c4Char">
    <w:name w:val="c4 Char"/>
    <w:qFormat/>
    <w:rsid w:val="003D5C8E"/>
    <w:rPr>
      <w:rFonts w:ascii="黑体" w:eastAsia="黑体" w:hAnsi="宋体" w:cs="宋体"/>
      <w:sz w:val="28"/>
      <w:szCs w:val="28"/>
      <w:lang w:val="zh-CN" w:eastAsia="zh-CN" w:bidi="ar-SA"/>
    </w:rPr>
  </w:style>
  <w:style w:type="character" w:customStyle="1" w:styleId="CharChar39">
    <w:name w:val="Char Char39"/>
    <w:qFormat/>
    <w:rsid w:val="003D5C8E"/>
    <w:rPr>
      <w:rFonts w:eastAsia="宋体"/>
      <w:bCs/>
      <w:color w:val="000000"/>
      <w:sz w:val="30"/>
      <w:szCs w:val="30"/>
      <w:lang w:val="en-US" w:eastAsia="zh-CN" w:bidi="ar-SA"/>
    </w:rPr>
  </w:style>
  <w:style w:type="character" w:customStyle="1" w:styleId="CharChar310">
    <w:name w:val="Char Char310"/>
    <w:qFormat/>
    <w:rsid w:val="003D5C8E"/>
    <w:rPr>
      <w:rFonts w:ascii="Arial" w:eastAsia="宋体" w:hAnsi="Arial" w:cs="Arial"/>
      <w:b/>
      <w:bCs/>
      <w:kern w:val="2"/>
      <w:sz w:val="32"/>
      <w:szCs w:val="32"/>
      <w:lang w:val="en-US" w:eastAsia="zh-CN" w:bidi="ar-SA"/>
    </w:rPr>
  </w:style>
  <w:style w:type="character" w:customStyle="1" w:styleId="Char1f9">
    <w:name w:val="无间隔 Char1"/>
    <w:qFormat/>
    <w:rsid w:val="003D5C8E"/>
    <w:rPr>
      <w:rFonts w:ascii="Arial" w:eastAsia="仿宋" w:hAnsi="Arial"/>
      <w:w w:val="90"/>
      <w:sz w:val="24"/>
      <w:szCs w:val="24"/>
      <w:lang w:val="en-US" w:eastAsia="zh-CN" w:bidi="ar-SA"/>
    </w:rPr>
  </w:style>
  <w:style w:type="character" w:customStyle="1" w:styleId="CharChar165">
    <w:name w:val="Char Char165"/>
    <w:qFormat/>
    <w:rsid w:val="003D5C8E"/>
    <w:rPr>
      <w:rFonts w:ascii="仿宋_GB2312" w:eastAsia="仿宋_GB2312" w:hint="eastAsia"/>
      <w:kern w:val="2"/>
      <w:sz w:val="28"/>
      <w:szCs w:val="21"/>
      <w:lang w:val="en-US" w:eastAsia="zh-CN" w:bidi="ar-SA"/>
    </w:rPr>
  </w:style>
  <w:style w:type="character" w:customStyle="1" w:styleId="Char2a">
    <w:name w:val="日期 Char2"/>
    <w:uiPriority w:val="99"/>
    <w:qFormat/>
    <w:rsid w:val="003D5C8E"/>
    <w:rPr>
      <w:rFonts w:ascii="Times New Roman" w:eastAsia="宋体" w:hAnsi="Times New Roman" w:cs="Times New Roman" w:hint="default"/>
      <w:kern w:val="0"/>
      <w:sz w:val="24"/>
      <w:szCs w:val="20"/>
    </w:rPr>
  </w:style>
  <w:style w:type="character" w:customStyle="1" w:styleId="1Charf3">
    <w:name w:val="标题1改 Char"/>
    <w:link w:val="1fffff9"/>
    <w:qFormat/>
    <w:rsid w:val="003D5C8E"/>
    <w:rPr>
      <w:rFonts w:ascii="黑体" w:eastAsia="黑体" w:hAnsi="黑体"/>
      <w:bCs/>
      <w:kern w:val="44"/>
      <w:sz w:val="36"/>
      <w:szCs w:val="32"/>
    </w:rPr>
  </w:style>
  <w:style w:type="paragraph" w:customStyle="1" w:styleId="1fffff9">
    <w:name w:val="标题1改"/>
    <w:basedOn w:val="10"/>
    <w:link w:val="1Charf3"/>
    <w:qFormat/>
    <w:rsid w:val="003D5C8E"/>
    <w:pPr>
      <w:keepLines/>
      <w:widowControl w:val="0"/>
      <w:spacing w:before="10" w:after="10" w:line="1000" w:lineRule="exact"/>
      <w:jc w:val="center"/>
    </w:pPr>
    <w:rPr>
      <w:rFonts w:ascii="黑体" w:eastAsia="黑体" w:hAnsi="黑体" w:cs="Times New Roman"/>
      <w:kern w:val="44"/>
      <w:sz w:val="36"/>
      <w:szCs w:val="32"/>
    </w:rPr>
  </w:style>
  <w:style w:type="character" w:customStyle="1" w:styleId="CharChar113">
    <w:name w:val="Char Char113"/>
    <w:qFormat/>
    <w:rsid w:val="003D5C8E"/>
    <w:rPr>
      <w:rFonts w:eastAsia="宋体"/>
      <w:sz w:val="18"/>
      <w:szCs w:val="18"/>
      <w:lang w:val="en-US" w:eastAsia="zh-CN" w:bidi="ar-SA"/>
    </w:rPr>
  </w:style>
  <w:style w:type="character" w:customStyle="1" w:styleId="z-4">
    <w:name w:val="z-窗体底端 字符"/>
    <w:link w:val="z-11"/>
    <w:qFormat/>
    <w:rsid w:val="003D5C8E"/>
    <w:rPr>
      <w:rFonts w:ascii="Arial" w:eastAsia="Arial Unicode MS" w:hAnsi="Arial"/>
      <w:vanish/>
      <w:sz w:val="16"/>
      <w:szCs w:val="16"/>
    </w:rPr>
  </w:style>
  <w:style w:type="paragraph" w:customStyle="1" w:styleId="z-11">
    <w:name w:val="z-窗体底端1"/>
    <w:basedOn w:val="a1"/>
    <w:next w:val="a1"/>
    <w:link w:val="z-4"/>
    <w:qFormat/>
    <w:rsid w:val="003D5C8E"/>
    <w:pPr>
      <w:pBdr>
        <w:top w:val="single" w:sz="6" w:space="1" w:color="auto"/>
      </w:pBdr>
      <w:jc w:val="center"/>
    </w:pPr>
    <w:rPr>
      <w:rFonts w:ascii="Arial" w:eastAsia="Arial Unicode MS" w:hAnsi="Arial"/>
      <w:vanish/>
      <w:sz w:val="16"/>
      <w:szCs w:val="16"/>
    </w:rPr>
  </w:style>
  <w:style w:type="character" w:customStyle="1" w:styleId="s19n338">
    <w:name w:val="s19n338"/>
    <w:qFormat/>
    <w:rsid w:val="003D5C8E"/>
  </w:style>
  <w:style w:type="character" w:customStyle="1" w:styleId="rsdesckey1">
    <w:name w:val="rsdesckey1"/>
    <w:qFormat/>
    <w:rsid w:val="003D5C8E"/>
    <w:rPr>
      <w:color w:val="FF0000"/>
    </w:rPr>
  </w:style>
  <w:style w:type="character" w:customStyle="1" w:styleId="CharChar112">
    <w:name w:val="Char Char112"/>
    <w:qFormat/>
    <w:rsid w:val="003D5C8E"/>
    <w:rPr>
      <w:rFonts w:eastAsia="宋体"/>
      <w:sz w:val="18"/>
      <w:szCs w:val="18"/>
      <w:lang w:val="en-US" w:eastAsia="zh-CN" w:bidi="ar-SA"/>
    </w:rPr>
  </w:style>
  <w:style w:type="character" w:customStyle="1" w:styleId="CharCharCharCharCharCharChar5">
    <w:name w:val="Char Char Char Char Char Char Char5"/>
    <w:link w:val="CharCharCharCharCharChar5"/>
    <w:qFormat/>
    <w:rsid w:val="003D5C8E"/>
    <w:rPr>
      <w:rFonts w:ascii="宋体" w:hAnsi="宋体"/>
      <w:sz w:val="24"/>
      <w:szCs w:val="24"/>
    </w:rPr>
  </w:style>
  <w:style w:type="paragraph" w:customStyle="1" w:styleId="CharCharCharCharCharChar5">
    <w:name w:val="Char Char Char Char Char Char5"/>
    <w:basedOn w:val="a1"/>
    <w:link w:val="CharCharCharCharCharCharChar5"/>
    <w:qFormat/>
    <w:rsid w:val="003D5C8E"/>
    <w:pPr>
      <w:widowControl w:val="0"/>
      <w:jc w:val="both"/>
    </w:pPr>
    <w:rPr>
      <w:rFonts w:ascii="宋体" w:hAnsi="宋体"/>
      <w:szCs w:val="24"/>
    </w:rPr>
  </w:style>
  <w:style w:type="character" w:customStyle="1" w:styleId="Footer1CharChar">
    <w:name w:val="Footer1 Char Char"/>
    <w:qFormat/>
    <w:locked/>
    <w:rsid w:val="003D5C8E"/>
    <w:rPr>
      <w:rFonts w:eastAsia="宋体"/>
      <w:kern w:val="2"/>
      <w:sz w:val="18"/>
      <w:lang w:val="en-US" w:eastAsia="zh-CN" w:bidi="ar-SA"/>
    </w:rPr>
  </w:style>
  <w:style w:type="character" w:customStyle="1" w:styleId="Charfff2">
    <w:name w:val="表文字 Char"/>
    <w:link w:val="affffffffffff1"/>
    <w:qFormat/>
    <w:rsid w:val="003D5C8E"/>
    <w:rPr>
      <w:rFonts w:ascii="宋体" w:hAnsi="宋体" w:cs="宋体"/>
      <w:sz w:val="21"/>
      <w:szCs w:val="21"/>
    </w:rPr>
  </w:style>
  <w:style w:type="character" w:customStyle="1" w:styleId="BalloonTextChar">
    <w:name w:val="Balloon Text Char"/>
    <w:qFormat/>
    <w:locked/>
    <w:rsid w:val="003D5C8E"/>
    <w:rPr>
      <w:rFonts w:ascii="宋体" w:eastAsia="宋体" w:hAnsi="宋体"/>
      <w:kern w:val="2"/>
      <w:sz w:val="18"/>
      <w:szCs w:val="18"/>
      <w:lang w:val="en-US" w:eastAsia="zh-CN" w:bidi="ar-SA"/>
    </w:rPr>
  </w:style>
  <w:style w:type="character" w:customStyle="1" w:styleId="95">
    <w:name w:val="标题 9 字符"/>
    <w:aliases w:val="无节项 字符,dfgdfg 字符,(use for tables) 字符,标题 9 Char Char 字符,无节项1 字符,无节项2 字符,无节项3 字符,无节项4 字符,无节项11 字符,无节项21 字符,无节项31 字符,无节项5 字符,无节项12 字符,无节项22 字符,无节项32 字符,无节项41 字符,无节项111 字符,无节项211 字符,无节项311 字符,无节项6 字符,无节项13 字符,无节项23 字符,无节项33 字符"/>
    <w:qFormat/>
    <w:rsid w:val="003D5C8E"/>
    <w:rPr>
      <w:rFonts w:ascii="Arial" w:eastAsia="黑体" w:hAnsi="Arial" w:cs="Times New Roman"/>
      <w:sz w:val="24"/>
      <w:szCs w:val="20"/>
    </w:rPr>
  </w:style>
  <w:style w:type="character" w:customStyle="1" w:styleId="001Char">
    <w:name w:val="表格001 Char"/>
    <w:link w:val="0012"/>
    <w:qFormat/>
    <w:rsid w:val="003D5C8E"/>
    <w:rPr>
      <w:rFonts w:ascii="宋体" w:hAnsi="宋体" w:cs="宋体"/>
      <w:sz w:val="24"/>
    </w:rPr>
  </w:style>
  <w:style w:type="character" w:customStyle="1" w:styleId="soa7bda">
    <w:name w:val="soa7bda"/>
    <w:qFormat/>
    <w:rsid w:val="003D5C8E"/>
  </w:style>
  <w:style w:type="character" w:customStyle="1" w:styleId="Charfffff9">
    <w:name w:val="表格标题博泵 Char"/>
    <w:link w:val="affffffffffffffffffffff0"/>
    <w:qFormat/>
    <w:rsid w:val="003D5C8E"/>
    <w:rPr>
      <w:b/>
      <w:color w:val="000000"/>
    </w:rPr>
  </w:style>
  <w:style w:type="paragraph" w:customStyle="1" w:styleId="affffffffffffffffffffff0">
    <w:name w:val="表格标题博泵"/>
    <w:basedOn w:val="a1"/>
    <w:link w:val="Charfffff9"/>
    <w:qFormat/>
    <w:rsid w:val="003D5C8E"/>
    <w:pPr>
      <w:widowControl w:val="0"/>
      <w:adjustRightInd w:val="0"/>
      <w:snapToGrid w:val="0"/>
      <w:jc w:val="center"/>
      <w:textAlignment w:val="baseline"/>
    </w:pPr>
    <w:rPr>
      <w:b/>
      <w:color w:val="000000"/>
      <w:sz w:val="20"/>
    </w:rPr>
  </w:style>
  <w:style w:type="character" w:customStyle="1" w:styleId="hhcwt2Char">
    <w:name w:val="hhcwt标题2 Char"/>
    <w:link w:val="hhcwt2"/>
    <w:qFormat/>
    <w:rsid w:val="003D5C8E"/>
    <w:rPr>
      <w:rFonts w:eastAsia="黑体"/>
      <w:sz w:val="32"/>
    </w:rPr>
  </w:style>
  <w:style w:type="paragraph" w:customStyle="1" w:styleId="hhcwt2">
    <w:name w:val="hhcwt标题2"/>
    <w:basedOn w:val="a1"/>
    <w:link w:val="hhcwt2Char"/>
    <w:qFormat/>
    <w:rsid w:val="003D5C8E"/>
    <w:pPr>
      <w:keepNext/>
      <w:keepLines/>
      <w:widowControl w:val="0"/>
      <w:spacing w:before="120" w:after="120" w:line="336" w:lineRule="auto"/>
      <w:jc w:val="both"/>
      <w:outlineLvl w:val="1"/>
    </w:pPr>
    <w:rPr>
      <w:rFonts w:eastAsia="黑体"/>
      <w:sz w:val="32"/>
    </w:rPr>
  </w:style>
  <w:style w:type="character" w:customStyle="1" w:styleId="21a">
    <w:name w:val="正文文本缩进 2 字符1"/>
    <w:aliases w:val="题注1 字符1,正文单倍行距 字符1"/>
    <w:qFormat/>
    <w:locked/>
    <w:rsid w:val="003D5C8E"/>
    <w:rPr>
      <w:sz w:val="24"/>
    </w:rPr>
  </w:style>
  <w:style w:type="character" w:customStyle="1" w:styleId="CharCharCharChar22">
    <w:name w:val="Char Char Char Char22"/>
    <w:link w:val="CharCharChar30"/>
    <w:qFormat/>
    <w:rsid w:val="003D5C8E"/>
    <w:rPr>
      <w:rFonts w:ascii="宋体" w:hAnsi="宋体" w:cs="宋体"/>
      <w:sz w:val="24"/>
      <w:szCs w:val="24"/>
    </w:rPr>
  </w:style>
  <w:style w:type="character" w:customStyle="1" w:styleId="luluCharChar2">
    <w:name w:val="标题lulu Char Char2"/>
    <w:qFormat/>
    <w:rsid w:val="003D5C8E"/>
    <w:rPr>
      <w:rFonts w:ascii="Arial" w:eastAsia="宋体" w:hAnsi="Arial" w:cs="Arial"/>
      <w:b/>
      <w:bCs/>
      <w:sz w:val="32"/>
      <w:szCs w:val="32"/>
      <w:lang w:val="en-US" w:eastAsia="zh-CN" w:bidi="ar-SA"/>
    </w:rPr>
  </w:style>
  <w:style w:type="character" w:customStyle="1" w:styleId="CharChar167">
    <w:name w:val="Char Char167"/>
    <w:qFormat/>
    <w:rsid w:val="003D5C8E"/>
    <w:rPr>
      <w:rFonts w:eastAsia="仿宋_GB2312"/>
      <w:kern w:val="2"/>
      <w:sz w:val="28"/>
      <w:lang w:val="en-US" w:eastAsia="zh-CN" w:bidi="ar-SA"/>
    </w:rPr>
  </w:style>
  <w:style w:type="character" w:customStyle="1" w:styleId="322">
    <w:name w:val="正文文本 3 字符2"/>
    <w:qFormat/>
    <w:locked/>
    <w:rsid w:val="003D5C8E"/>
    <w:rPr>
      <w:rFonts w:eastAsia="宋体"/>
      <w:kern w:val="2"/>
      <w:sz w:val="16"/>
      <w:szCs w:val="16"/>
      <w:lang w:val="en-US" w:eastAsia="zh-CN" w:bidi="ar-SA"/>
    </w:rPr>
  </w:style>
  <w:style w:type="character" w:customStyle="1" w:styleId="2ffffb">
    <w:name w:val="正文文本缩进 字符2"/>
    <w:aliases w:val="小标题 字符,正文文字缩进2字符 字符"/>
    <w:semiHidden/>
    <w:qFormat/>
    <w:rsid w:val="003D5C8E"/>
    <w:rPr>
      <w:kern w:val="2"/>
      <w:sz w:val="21"/>
      <w:szCs w:val="24"/>
    </w:rPr>
  </w:style>
  <w:style w:type="character" w:customStyle="1" w:styleId="Char2b">
    <w:name w:val="脚注文本 Char2"/>
    <w:uiPriority w:val="99"/>
    <w:qFormat/>
    <w:rsid w:val="003D5C8E"/>
    <w:rPr>
      <w:rFonts w:ascii="Times New Roman" w:eastAsia="宋体" w:hAnsi="Times New Roman" w:cs="Times New Roman" w:hint="default"/>
      <w:kern w:val="0"/>
      <w:sz w:val="18"/>
      <w:szCs w:val="18"/>
    </w:rPr>
  </w:style>
  <w:style w:type="character" w:customStyle="1" w:styleId="3Char5">
    <w:name w:val="报告标题3 Char"/>
    <w:link w:val="3ffc"/>
    <w:qFormat/>
    <w:rsid w:val="003D5C8E"/>
    <w:rPr>
      <w:b/>
      <w:bCs/>
      <w:color w:val="000000"/>
      <w:sz w:val="28"/>
      <w:szCs w:val="28"/>
    </w:rPr>
  </w:style>
  <w:style w:type="paragraph" w:customStyle="1" w:styleId="3ffc">
    <w:name w:val="报告标题3"/>
    <w:basedOn w:val="3"/>
    <w:link w:val="3Char5"/>
    <w:qFormat/>
    <w:rsid w:val="003D5C8E"/>
    <w:pPr>
      <w:tabs>
        <w:tab w:val="left" w:pos="1418"/>
      </w:tabs>
      <w:spacing w:before="60" w:after="60" w:line="360" w:lineRule="auto"/>
      <w:jc w:val="left"/>
    </w:pPr>
    <w:rPr>
      <w:b/>
      <w:color w:val="000000"/>
      <w:kern w:val="0"/>
      <w:szCs w:val="28"/>
    </w:rPr>
  </w:style>
  <w:style w:type="character" w:customStyle="1" w:styleId="redb1">
    <w:name w:val="redb1"/>
    <w:qFormat/>
    <w:rsid w:val="003D5C8E"/>
    <w:rPr>
      <w:b/>
      <w:bCs/>
      <w:strike w:val="0"/>
      <w:dstrike w:val="0"/>
      <w:color w:val="B40000"/>
      <w:sz w:val="21"/>
      <w:szCs w:val="21"/>
      <w:u w:val="none"/>
    </w:rPr>
  </w:style>
  <w:style w:type="character" w:customStyle="1" w:styleId="HTML110">
    <w:name w:val="HTML 代码11"/>
    <w:qFormat/>
    <w:rsid w:val="003D5C8E"/>
    <w:rPr>
      <w:rFonts w:ascii="黑体" w:eastAsia="黑体" w:hAnsi="Courier New" w:cs="Courier New" w:hint="eastAsia"/>
      <w:sz w:val="24"/>
      <w:szCs w:val="24"/>
    </w:rPr>
  </w:style>
  <w:style w:type="character" w:customStyle="1" w:styleId="CharChar80">
    <w:name w:val="Char Char8"/>
    <w:qFormat/>
    <w:locked/>
    <w:rsid w:val="003D5C8E"/>
    <w:rPr>
      <w:rFonts w:ascii="宋体" w:eastAsia="宋体" w:hAnsi="Courier New"/>
      <w:sz w:val="21"/>
      <w:lang w:val="en-US" w:eastAsia="zh-CN" w:bidi="ar-SA"/>
    </w:rPr>
  </w:style>
  <w:style w:type="character" w:customStyle="1" w:styleId="ca-2">
    <w:name w:val="ca-2"/>
    <w:qFormat/>
    <w:rsid w:val="003D5C8E"/>
  </w:style>
  <w:style w:type="character" w:customStyle="1" w:styleId="1fffffa">
    <w:name w:val="不明显参考1"/>
    <w:qFormat/>
    <w:rsid w:val="003D5C8E"/>
    <w:rPr>
      <w:rFonts w:cs="Times New Roman"/>
      <w:sz w:val="24"/>
      <w:szCs w:val="24"/>
      <w:u w:val="single"/>
    </w:rPr>
  </w:style>
  <w:style w:type="character" w:customStyle="1" w:styleId="affffffffffffffffffffff1">
    <w:name w:val="纯文本 字符"/>
    <w:aliases w:val="普通文字 字符,纯文本 Char Char 字符,纯文本 Char1 Char Char 字符,纯文本 Char Char Char Char 字符,纯文本 Char Char Char Char Char Char Char Char Char Char Char Char Char Char Char Char Char Char Char Char Char 字符,文字缩进 字符,纯文本1 字符,Plain Text Cha 字符"/>
    <w:qFormat/>
    <w:rsid w:val="003D5C8E"/>
    <w:rPr>
      <w:rFonts w:ascii="宋体" w:eastAsia="宋体" w:hAnsi="Courier New" w:cs="Courier New"/>
      <w:kern w:val="0"/>
      <w:szCs w:val="21"/>
    </w:rPr>
  </w:style>
  <w:style w:type="character" w:customStyle="1" w:styleId="Charfffffa">
    <w:name w:val="文本 Char"/>
    <w:link w:val="affffffffffffffffffffff2"/>
    <w:qFormat/>
    <w:rsid w:val="003D5C8E"/>
    <w:rPr>
      <w:rFonts w:ascii="宋体" w:eastAsia="楷体_GB2312" w:hAnsi="宋体"/>
      <w:sz w:val="28"/>
      <w:szCs w:val="24"/>
    </w:rPr>
  </w:style>
  <w:style w:type="paragraph" w:customStyle="1" w:styleId="affffffffffffffffffffff2">
    <w:name w:val="文本"/>
    <w:basedOn w:val="a1"/>
    <w:link w:val="Charfffffa"/>
    <w:qFormat/>
    <w:rsid w:val="003D5C8E"/>
    <w:pPr>
      <w:tabs>
        <w:tab w:val="left" w:pos="315"/>
        <w:tab w:val="left" w:pos="360"/>
      </w:tabs>
      <w:adjustRightInd w:val="0"/>
      <w:snapToGrid w:val="0"/>
      <w:spacing w:line="360" w:lineRule="auto"/>
      <w:ind w:left="360" w:firstLineChars="200" w:hanging="360"/>
    </w:pPr>
    <w:rPr>
      <w:rFonts w:ascii="宋体" w:eastAsia="楷体_GB2312" w:hAnsi="宋体"/>
      <w:sz w:val="28"/>
      <w:szCs w:val="24"/>
    </w:rPr>
  </w:style>
  <w:style w:type="character" w:customStyle="1" w:styleId="article1">
    <w:name w:val="article1"/>
    <w:qFormat/>
    <w:rsid w:val="003D5C8E"/>
    <w:rPr>
      <w:color w:val="000000"/>
      <w:spacing w:val="600"/>
      <w:sz w:val="18"/>
      <w:szCs w:val="18"/>
    </w:rPr>
  </w:style>
  <w:style w:type="character" w:customStyle="1" w:styleId="3Char1">
    <w:name w:val="样式3 Char"/>
    <w:link w:val="39"/>
    <w:qFormat/>
    <w:rsid w:val="003D5C8E"/>
    <w:rPr>
      <w:kern w:val="2"/>
      <w:sz w:val="28"/>
      <w:szCs w:val="28"/>
    </w:rPr>
  </w:style>
  <w:style w:type="character" w:customStyle="1" w:styleId="HTML120">
    <w:name w:val="HTML 打字机12"/>
    <w:qFormat/>
    <w:rsid w:val="003D5C8E"/>
    <w:rPr>
      <w:rFonts w:ascii="黑体" w:eastAsia="黑体" w:hAnsi="Courier New" w:cs="Courier New" w:hint="eastAsia"/>
      <w:sz w:val="18"/>
      <w:szCs w:val="18"/>
    </w:rPr>
  </w:style>
  <w:style w:type="character" w:customStyle="1" w:styleId="scs62">
    <w:name w:val="scs62"/>
    <w:qFormat/>
    <w:rsid w:val="003D5C8E"/>
  </w:style>
  <w:style w:type="character" w:customStyle="1" w:styleId="CharChar410">
    <w:name w:val="Char Char410"/>
    <w:qFormat/>
    <w:locked/>
    <w:rsid w:val="003D5C8E"/>
    <w:rPr>
      <w:rFonts w:ascii="宋体" w:eastAsia="宋体" w:hAnsi="宋体" w:hint="eastAsia"/>
      <w:kern w:val="2"/>
      <w:sz w:val="18"/>
      <w:szCs w:val="18"/>
      <w:lang w:val="en-US" w:eastAsia="zh-CN" w:bidi="ar-SA"/>
    </w:rPr>
  </w:style>
  <w:style w:type="character" w:customStyle="1" w:styleId="Charfffffb">
    <w:name w:val="【表中文字】 Char"/>
    <w:link w:val="affffffffffffffffffffff3"/>
    <w:qFormat/>
    <w:rsid w:val="003D5C8E"/>
  </w:style>
  <w:style w:type="paragraph" w:customStyle="1" w:styleId="affffffffffffffffffffff3">
    <w:name w:val="【表中文字】"/>
    <w:basedOn w:val="a1"/>
    <w:link w:val="Charfffffb"/>
    <w:qFormat/>
    <w:rsid w:val="003D5C8E"/>
    <w:pPr>
      <w:widowControl w:val="0"/>
      <w:spacing w:line="380" w:lineRule="exact"/>
      <w:jc w:val="center"/>
    </w:pPr>
    <w:rPr>
      <w:sz w:val="20"/>
    </w:rPr>
  </w:style>
  <w:style w:type="character" w:customStyle="1" w:styleId="CharChar1912">
    <w:name w:val="Char Char1912"/>
    <w:qFormat/>
    <w:rsid w:val="003D5C8E"/>
    <w:rPr>
      <w:rFonts w:eastAsia="宋体"/>
      <w:kern w:val="2"/>
      <w:sz w:val="24"/>
      <w:lang w:val="en-US" w:eastAsia="zh-CN"/>
    </w:rPr>
  </w:style>
  <w:style w:type="character" w:customStyle="1" w:styleId="CharChar202">
    <w:name w:val="Char Char202"/>
    <w:qFormat/>
    <w:rsid w:val="003D5C8E"/>
    <w:rPr>
      <w:sz w:val="18"/>
      <w:szCs w:val="18"/>
    </w:rPr>
  </w:style>
  <w:style w:type="character" w:customStyle="1" w:styleId="1CharChar2">
    <w:name w:val="样式1 Char Char"/>
    <w:qFormat/>
    <w:locked/>
    <w:rsid w:val="003D5C8E"/>
    <w:rPr>
      <w:rFonts w:eastAsia="宋体"/>
      <w:color w:val="000000"/>
      <w:kern w:val="2"/>
      <w:sz w:val="21"/>
      <w:szCs w:val="21"/>
      <w:lang w:val="en-US" w:eastAsia="zh-CN" w:bidi="ar-SA"/>
    </w:rPr>
  </w:style>
  <w:style w:type="character" w:customStyle="1" w:styleId="32051Char">
    <w:name w:val="样式 标题 3 + 左侧:  2 字符 段前: 0.5 行1 Char"/>
    <w:link w:val="32051"/>
    <w:qFormat/>
    <w:rsid w:val="003D5C8E"/>
    <w:rPr>
      <w:rFonts w:ascii="黑体" w:eastAsia="黑体"/>
      <w:spacing w:val="-2"/>
      <w:kern w:val="2"/>
      <w:sz w:val="28"/>
    </w:rPr>
  </w:style>
  <w:style w:type="paragraph" w:customStyle="1" w:styleId="z-12">
    <w:name w:val="z-窗体顶端12"/>
    <w:basedOn w:val="a1"/>
    <w:next w:val="a1"/>
    <w:qFormat/>
    <w:rsid w:val="003D5C8E"/>
    <w:pPr>
      <w:widowControl w:val="0"/>
      <w:pBdr>
        <w:bottom w:val="single" w:sz="6" w:space="1" w:color="auto"/>
      </w:pBdr>
      <w:adjustRightInd w:val="0"/>
      <w:snapToGrid w:val="0"/>
      <w:spacing w:line="300" w:lineRule="auto"/>
      <w:jc w:val="center"/>
    </w:pPr>
    <w:rPr>
      <w:rFonts w:ascii="Arial" w:eastAsia="仿宋_GB2312" w:hAnsi="Arial"/>
      <w:vanish/>
      <w:sz w:val="16"/>
      <w:szCs w:val="16"/>
    </w:rPr>
  </w:style>
  <w:style w:type="character" w:customStyle="1" w:styleId="zhenwen14">
    <w:name w:val="zhenwen14"/>
    <w:qFormat/>
    <w:rsid w:val="003D5C8E"/>
    <w:rPr>
      <w:rFonts w:ascii="宋体" w:eastAsia="宋体" w:hAnsi="宋体" w:hint="eastAsia"/>
      <w:kern w:val="2"/>
      <w:sz w:val="21"/>
      <w:szCs w:val="21"/>
      <w:lang w:val="en-US" w:eastAsia="zh-CN" w:bidi="ar-SA"/>
    </w:rPr>
  </w:style>
  <w:style w:type="character" w:customStyle="1" w:styleId="s4y5">
    <w:name w:val="s4y5"/>
    <w:qFormat/>
    <w:rsid w:val="003D5C8E"/>
  </w:style>
  <w:style w:type="character" w:customStyle="1" w:styleId="HTML14">
    <w:name w:val="HTML 打字机1"/>
    <w:qFormat/>
    <w:rsid w:val="003D5C8E"/>
    <w:rPr>
      <w:rFonts w:ascii="黑体" w:eastAsia="黑体" w:hAnsi="Courier New"/>
      <w:sz w:val="18"/>
    </w:rPr>
  </w:style>
  <w:style w:type="character" w:customStyle="1" w:styleId="Charfffffc">
    <w:name w:val="样式 报告书表格 + 字距调整二号 Char"/>
    <w:link w:val="affffffffffffffffffffff4"/>
    <w:qFormat/>
    <w:rsid w:val="003D5C8E"/>
    <w:rPr>
      <w:rFonts w:eastAsia="仿宋_GB2312" w:cs="宋体"/>
      <w:kern w:val="44"/>
      <w:sz w:val="24"/>
      <w:szCs w:val="21"/>
    </w:rPr>
  </w:style>
  <w:style w:type="paragraph" w:customStyle="1" w:styleId="affffffffffffffffffffff4">
    <w:name w:val="样式 报告书表格 + 字距调整二号"/>
    <w:basedOn w:val="afffffffffff4"/>
    <w:link w:val="Charfffffc"/>
    <w:qFormat/>
    <w:rsid w:val="003D5C8E"/>
    <w:pPr>
      <w:widowControl w:val="0"/>
      <w:spacing w:line="400" w:lineRule="exact"/>
    </w:pPr>
    <w:rPr>
      <w:rFonts w:ascii="Times New Roman" w:eastAsia="仿宋_GB2312" w:hAnsi="Times New Roman"/>
      <w:kern w:val="44"/>
      <w:szCs w:val="21"/>
    </w:rPr>
  </w:style>
  <w:style w:type="character" w:customStyle="1" w:styleId="Charfff0">
    <w:name w:val="报告书表格 Char"/>
    <w:link w:val="afffffffffff4"/>
    <w:qFormat/>
    <w:rsid w:val="003D5C8E"/>
    <w:rPr>
      <w:rFonts w:ascii="宋体" w:hAnsi="宋体" w:cs="宋体"/>
      <w:sz w:val="24"/>
    </w:rPr>
  </w:style>
  <w:style w:type="character" w:customStyle="1" w:styleId="CharChar197">
    <w:name w:val="Char Char197"/>
    <w:qFormat/>
    <w:rsid w:val="003D5C8E"/>
    <w:rPr>
      <w:rFonts w:eastAsia="宋体"/>
      <w:kern w:val="2"/>
      <w:sz w:val="21"/>
      <w:szCs w:val="24"/>
      <w:lang w:val="en-US" w:eastAsia="zh-CN" w:bidi="ar-SA"/>
    </w:rPr>
  </w:style>
  <w:style w:type="character" w:customStyle="1" w:styleId="Charfffffd">
    <w:name w:val="注释 Char"/>
    <w:qFormat/>
    <w:rsid w:val="003D5C8E"/>
    <w:rPr>
      <w:rFonts w:ascii="宋体" w:eastAsia="仿宋_GB2312" w:cs="宋体"/>
      <w:snapToGrid/>
      <w:spacing w:val="4"/>
      <w:sz w:val="24"/>
      <w:lang w:val="en-US" w:eastAsia="zh-CN" w:bidi="ar-SA"/>
    </w:rPr>
  </w:style>
  <w:style w:type="character" w:customStyle="1" w:styleId="t41">
    <w:name w:val="t41"/>
    <w:qFormat/>
    <w:rsid w:val="003D5C8E"/>
  </w:style>
  <w:style w:type="character" w:customStyle="1" w:styleId="affffffffffffffffffffff5">
    <w:name w:val="宏文本 字符"/>
    <w:qFormat/>
    <w:rsid w:val="003D5C8E"/>
    <w:rPr>
      <w:rFonts w:ascii="Courier New" w:hAnsi="Courier New"/>
      <w:sz w:val="24"/>
      <w:szCs w:val="24"/>
      <w:lang w:val="en-US" w:eastAsia="zh-CN" w:bidi="ar-SA"/>
    </w:rPr>
  </w:style>
  <w:style w:type="paragraph" w:customStyle="1" w:styleId="z-120">
    <w:name w:val="z-窗体底端12"/>
    <w:basedOn w:val="a1"/>
    <w:next w:val="a1"/>
    <w:qFormat/>
    <w:rsid w:val="003D5C8E"/>
    <w:pPr>
      <w:pBdr>
        <w:top w:val="single" w:sz="6" w:space="1" w:color="auto"/>
      </w:pBdr>
      <w:jc w:val="center"/>
    </w:pPr>
    <w:rPr>
      <w:rFonts w:ascii="Arial" w:eastAsia="Times New Roman" w:hAnsi="Arial"/>
      <w:vanish/>
      <w:sz w:val="16"/>
      <w:szCs w:val="16"/>
    </w:rPr>
  </w:style>
  <w:style w:type="character" w:customStyle="1" w:styleId="1Charf4">
    <w:name w:val="博泵1 Char"/>
    <w:link w:val="1fffffb"/>
    <w:qFormat/>
    <w:rsid w:val="003D5C8E"/>
    <w:rPr>
      <w:rFonts w:hAnsi="宋体"/>
      <w:color w:val="000000"/>
      <w:sz w:val="24"/>
    </w:rPr>
  </w:style>
  <w:style w:type="paragraph" w:customStyle="1" w:styleId="1fffffb">
    <w:name w:val="博泵1"/>
    <w:basedOn w:val="a1"/>
    <w:link w:val="1Charf4"/>
    <w:qFormat/>
    <w:rsid w:val="003D5C8E"/>
    <w:pPr>
      <w:widowControl w:val="0"/>
      <w:adjustRightInd w:val="0"/>
      <w:spacing w:line="480" w:lineRule="exact"/>
      <w:ind w:firstLineChars="200" w:firstLine="200"/>
      <w:textAlignment w:val="baseline"/>
    </w:pPr>
    <w:rPr>
      <w:rFonts w:hAnsi="宋体"/>
      <w:color w:val="000000"/>
    </w:rPr>
  </w:style>
  <w:style w:type="character" w:customStyle="1" w:styleId="Charfffffe">
    <w:name w:val="图号 Char"/>
    <w:qFormat/>
    <w:rsid w:val="003D5C8E"/>
    <w:rPr>
      <w:rFonts w:eastAsia="宋体"/>
      <w:b/>
      <w:bCs/>
      <w:kern w:val="32"/>
      <w:sz w:val="24"/>
      <w:szCs w:val="24"/>
      <w:lang w:val="en-US" w:eastAsia="zh-CN" w:bidi="ar-SA"/>
    </w:rPr>
  </w:style>
  <w:style w:type="character" w:customStyle="1" w:styleId="ask-title">
    <w:name w:val="ask-title"/>
    <w:qFormat/>
    <w:rsid w:val="003D5C8E"/>
    <w:rPr>
      <w:rFonts w:cs="Times New Roman"/>
    </w:rPr>
  </w:style>
  <w:style w:type="character" w:customStyle="1" w:styleId="su21">
    <w:name w:val="su21"/>
    <w:qFormat/>
    <w:rsid w:val="003D5C8E"/>
  </w:style>
  <w:style w:type="character" w:customStyle="1" w:styleId="8Char">
    <w:name w:val="样式8 Char"/>
    <w:link w:val="80"/>
    <w:qFormat/>
    <w:rsid w:val="003D5C8E"/>
    <w:rPr>
      <w:rFonts w:ascii="宋体" w:hAnsi="Arial Black" w:cs="宋体"/>
      <w:kern w:val="2"/>
      <w:sz w:val="24"/>
      <w:szCs w:val="24"/>
    </w:rPr>
  </w:style>
  <w:style w:type="character" w:customStyle="1" w:styleId="Char1fa">
    <w:name w:val="尾注文本 Char1"/>
    <w:uiPriority w:val="99"/>
    <w:qFormat/>
    <w:rsid w:val="003D5C8E"/>
    <w:rPr>
      <w:rFonts w:ascii="仿宋_GB2312" w:eastAsia="仿宋_GB2312"/>
      <w:sz w:val="28"/>
      <w:szCs w:val="24"/>
    </w:rPr>
  </w:style>
  <w:style w:type="character" w:customStyle="1" w:styleId="WebChar">
    <w:name w:val="普通(Web) Char"/>
    <w:aliases w:val="普通(网站) Char,普通 (Web) Char,普通(Web)1 Char,普通 (Web)1 Char,普通(网站)1 Char,普通(网站) Char1,普通 (Web) Char1,普通(Web)1 Char1,普通 (Web)1 Char Char,报告正文 123123 Char,报告正文-1 Char,普通(Web)2 Char Char,普通(Web) Char Char,普通 (Web)1 Char1,普通(Web) Char1,普通(网站) Char2"/>
    <w:qFormat/>
    <w:rsid w:val="003D5C8E"/>
    <w:rPr>
      <w:rFonts w:ascii="宋体" w:eastAsia="宋体" w:hAnsi="宋体" w:hint="eastAsia"/>
      <w:sz w:val="24"/>
      <w:szCs w:val="24"/>
      <w:lang w:val="en-US" w:eastAsia="zh-CN" w:bidi="ar-SA"/>
    </w:rPr>
  </w:style>
  <w:style w:type="character" w:customStyle="1" w:styleId="ca-26">
    <w:name w:val="ca-26"/>
    <w:qFormat/>
    <w:rsid w:val="003D5C8E"/>
  </w:style>
  <w:style w:type="character" w:customStyle="1" w:styleId="affffffffffffffffffffff6">
    <w:name w:val="签名 字符"/>
    <w:qFormat/>
    <w:rsid w:val="003D5C8E"/>
    <w:rPr>
      <w:rFonts w:ascii="Arial" w:eastAsia="仿宋_GB2312" w:hAnsi="Arial" w:cs="Times New Roman"/>
      <w:kern w:val="0"/>
      <w:sz w:val="24"/>
      <w:szCs w:val="20"/>
    </w:rPr>
  </w:style>
  <w:style w:type="character" w:customStyle="1" w:styleId="txt1501">
    <w:name w:val="txt1501"/>
    <w:qFormat/>
    <w:rsid w:val="003D5C8E"/>
  </w:style>
  <w:style w:type="character" w:customStyle="1" w:styleId="chenChar">
    <w:name w:val="谏壁正文chen Char"/>
    <w:link w:val="chen"/>
    <w:qFormat/>
    <w:rsid w:val="003D5C8E"/>
    <w:rPr>
      <w:sz w:val="24"/>
      <w:szCs w:val="24"/>
    </w:rPr>
  </w:style>
  <w:style w:type="paragraph" w:customStyle="1" w:styleId="chen">
    <w:name w:val="谏壁正文chen"/>
    <w:basedOn w:val="a1"/>
    <w:link w:val="chenChar"/>
    <w:qFormat/>
    <w:rsid w:val="003D5C8E"/>
    <w:pPr>
      <w:widowControl w:val="0"/>
      <w:spacing w:line="360" w:lineRule="auto"/>
      <w:ind w:firstLineChars="200" w:firstLine="200"/>
      <w:jc w:val="both"/>
    </w:pPr>
    <w:rPr>
      <w:szCs w:val="24"/>
    </w:rPr>
  </w:style>
  <w:style w:type="character" w:customStyle="1" w:styleId="z-13">
    <w:name w:val="z-窗体底端 字符1"/>
    <w:semiHidden/>
    <w:qFormat/>
    <w:rsid w:val="003D5C8E"/>
    <w:rPr>
      <w:rFonts w:ascii="Arial" w:hAnsi="Arial" w:cs="Arial" w:hint="default"/>
      <w:vanish/>
      <w:kern w:val="2"/>
      <w:sz w:val="16"/>
      <w:szCs w:val="16"/>
    </w:rPr>
  </w:style>
  <w:style w:type="character" w:customStyle="1" w:styleId="Charffffff">
    <w:name w:val="尾注文本 Char"/>
    <w:qFormat/>
    <w:rsid w:val="003D5C8E"/>
    <w:rPr>
      <w:kern w:val="2"/>
      <w:sz w:val="21"/>
      <w:szCs w:val="24"/>
    </w:rPr>
  </w:style>
  <w:style w:type="character" w:customStyle="1" w:styleId="CharChar35">
    <w:name w:val="Char Char35"/>
    <w:qFormat/>
    <w:rsid w:val="003D5C8E"/>
    <w:rPr>
      <w:rFonts w:eastAsia="宋体"/>
      <w:kern w:val="2"/>
      <w:sz w:val="28"/>
      <w:lang w:val="en-US" w:eastAsia="zh-CN" w:bidi="ar-SA"/>
    </w:rPr>
  </w:style>
  <w:style w:type="character" w:customStyle="1" w:styleId="ca-5">
    <w:name w:val="ca-5"/>
    <w:qFormat/>
    <w:rsid w:val="003D5C8E"/>
  </w:style>
  <w:style w:type="character" w:customStyle="1" w:styleId="start-tag">
    <w:name w:val="start-tag"/>
    <w:qFormat/>
    <w:rsid w:val="003D5C8E"/>
    <w:rPr>
      <w:rFonts w:cs="Times New Roman"/>
    </w:rPr>
  </w:style>
  <w:style w:type="character" w:customStyle="1" w:styleId="z11">
    <w:name w:val="z11"/>
    <w:qFormat/>
    <w:rsid w:val="003D5C8E"/>
    <w:rPr>
      <w:rFonts w:ascii="Arial" w:hAnsi="Arial" w:cs="Arial" w:hint="default"/>
      <w:strike w:val="0"/>
      <w:dstrike w:val="0"/>
      <w:color w:val="000000"/>
      <w:sz w:val="18"/>
      <w:szCs w:val="18"/>
      <w:u w:val="none"/>
    </w:rPr>
  </w:style>
  <w:style w:type="character" w:customStyle="1" w:styleId="detailinfo1">
    <w:name w:val="detailinfo1"/>
    <w:qFormat/>
    <w:rsid w:val="003D5C8E"/>
  </w:style>
  <w:style w:type="character" w:customStyle="1" w:styleId="affffffffffffffffc">
    <w:name w:val="尾注文本 字符"/>
    <w:link w:val="affffffffffffffffb"/>
    <w:qFormat/>
    <w:rsid w:val="003D5C8E"/>
    <w:rPr>
      <w:rFonts w:ascii="仿宋_GB2312" w:eastAsia="仿宋_GB2312"/>
      <w:kern w:val="2"/>
      <w:sz w:val="28"/>
      <w:szCs w:val="24"/>
      <w:lang w:val="x-none" w:eastAsia="x-none"/>
    </w:rPr>
  </w:style>
  <w:style w:type="character" w:customStyle="1" w:styleId="sub42">
    <w:name w:val="sub42"/>
    <w:qFormat/>
    <w:rsid w:val="003D5C8E"/>
  </w:style>
  <w:style w:type="character" w:customStyle="1" w:styleId="CharChar174">
    <w:name w:val="Char Char174"/>
    <w:qFormat/>
    <w:rsid w:val="003D5C8E"/>
    <w:rPr>
      <w:rFonts w:ascii="宋体" w:eastAsia="宋体"/>
      <w:kern w:val="2"/>
      <w:sz w:val="24"/>
      <w:lang w:val="en-US" w:eastAsia="zh-CN" w:bidi="ar-SA"/>
    </w:rPr>
  </w:style>
  <w:style w:type="character" w:customStyle="1" w:styleId="HTML51">
    <w:name w:val="HTML 代码5"/>
    <w:qFormat/>
    <w:rsid w:val="003D5C8E"/>
    <w:rPr>
      <w:rFonts w:ascii="黑体" w:eastAsia="黑体" w:hAnsi="Courier New" w:cs="Courier New" w:hint="eastAsia"/>
      <w:sz w:val="24"/>
      <w:szCs w:val="24"/>
    </w:rPr>
  </w:style>
  <w:style w:type="character" w:customStyle="1" w:styleId="style391">
    <w:name w:val="style391"/>
    <w:qFormat/>
    <w:rsid w:val="003D5C8E"/>
    <w:rPr>
      <w:b/>
      <w:bCs/>
      <w:color w:val="CC0000"/>
    </w:rPr>
  </w:style>
  <w:style w:type="character" w:customStyle="1" w:styleId="CharChar530">
    <w:name w:val="Char Char53"/>
    <w:qFormat/>
    <w:rsid w:val="003D5C8E"/>
    <w:rPr>
      <w:kern w:val="2"/>
      <w:sz w:val="21"/>
      <w:szCs w:val="24"/>
    </w:rPr>
  </w:style>
  <w:style w:type="character" w:customStyle="1" w:styleId="A2Char">
    <w:name w:val="A2 Char"/>
    <w:link w:val="A20"/>
    <w:qFormat/>
    <w:rsid w:val="003D5C8E"/>
    <w:rPr>
      <w:sz w:val="30"/>
      <w:szCs w:val="24"/>
    </w:rPr>
  </w:style>
  <w:style w:type="paragraph" w:customStyle="1" w:styleId="A20">
    <w:name w:val="A2"/>
    <w:basedOn w:val="a1"/>
    <w:link w:val="A2Char"/>
    <w:qFormat/>
    <w:rsid w:val="003D5C8E"/>
    <w:pPr>
      <w:widowControl w:val="0"/>
      <w:spacing w:line="360" w:lineRule="auto"/>
      <w:ind w:firstLine="570"/>
      <w:jc w:val="both"/>
    </w:pPr>
    <w:rPr>
      <w:sz w:val="30"/>
      <w:szCs w:val="24"/>
    </w:rPr>
  </w:style>
  <w:style w:type="character" w:customStyle="1" w:styleId="hd">
    <w:name w:val="hd"/>
    <w:qFormat/>
    <w:rsid w:val="003D5C8E"/>
  </w:style>
  <w:style w:type="character" w:customStyle="1" w:styleId="3110">
    <w:name w:val="标题 311"/>
    <w:aliases w:val="Char1 Char12,H3 Cha1,H3 Char21,sect1.2.31 Char11,sect1.2.32 Char11,sect1.2.311 Char11,sect1.2.33 Char11,sect1.2.312 Char11,Bold Head Char11,bh Char11,BOD 0 Char21"/>
    <w:qFormat/>
    <w:rsid w:val="003D5C8E"/>
    <w:rPr>
      <w:rFonts w:ascii="宋体" w:eastAsia="宋体" w:hAnsi="宋体" w:hint="eastAsia"/>
      <w:sz w:val="28"/>
      <w:lang w:val="en-US" w:eastAsia="zh-CN" w:bidi="ar-SA"/>
    </w:rPr>
  </w:style>
  <w:style w:type="character" w:customStyle="1" w:styleId="si16">
    <w:name w:val="si16"/>
    <w:qFormat/>
    <w:rsid w:val="003D5C8E"/>
  </w:style>
  <w:style w:type="character" w:customStyle="1" w:styleId="h9Char2">
    <w:name w:val="h9 Char2"/>
    <w:aliases w:val="干标题(a) Char Char2"/>
    <w:qFormat/>
    <w:rsid w:val="003D5C8E"/>
    <w:rPr>
      <w:rFonts w:ascii="Arial" w:eastAsia="黑体" w:hAnsi="Arial"/>
      <w:kern w:val="2"/>
      <w:sz w:val="24"/>
      <w:lang w:val="en-US" w:eastAsia="zh-CN" w:bidi="ar-SA"/>
    </w:rPr>
  </w:style>
  <w:style w:type="character" w:customStyle="1" w:styleId="p41">
    <w:name w:val="p41"/>
    <w:qFormat/>
    <w:rsid w:val="003D5C8E"/>
    <w:rPr>
      <w:rFonts w:ascii="宋体" w:eastAsia="宋体" w:hAnsi="宋体" w:hint="eastAsia"/>
      <w:sz w:val="21"/>
      <w:szCs w:val="21"/>
    </w:rPr>
  </w:style>
  <w:style w:type="character" w:customStyle="1" w:styleId="p9l1">
    <w:name w:val="p9l1"/>
    <w:qFormat/>
    <w:rsid w:val="003D5C8E"/>
    <w:rPr>
      <w:rFonts w:ascii="黑体" w:eastAsia="宋体" w:hAnsi="黑体"/>
      <w:b/>
      <w:strike w:val="0"/>
      <w:dstrike w:val="0"/>
      <w:spacing w:val="10"/>
      <w:kern w:val="2"/>
      <w:sz w:val="18"/>
      <w:szCs w:val="18"/>
      <w:u w:val="none"/>
      <w:lang w:val="en-US" w:eastAsia="zh-CN" w:bidi="ar-SA"/>
    </w:rPr>
  </w:style>
  <w:style w:type="character" w:customStyle="1" w:styleId="21b">
    <w:name w:val="标题 2 字符1"/>
    <w:aliases w:val="§1.1 字符1,§1.1. 字符1,1.1标题2 字符1,b2 字符1,l2 字符1,2nd level 字符1,Titre2 字符1,2 字符1,Header 2 字符1,标题 1.1 字符1,标题 yjm2 字符1,例如：1.1 内容 字符1,. (1.1) 字符1,kapitola2 字符1,PPP-2/1 字符1,UNDEROVERSKRIFT 字符1,1.1标题2 Char 字符1,节 字符1,标题 2 Char 字符1,（一） 字符1,Underrubrik1 字符1"/>
    <w:qFormat/>
    <w:locked/>
    <w:rsid w:val="003D5C8E"/>
    <w:rPr>
      <w:rFonts w:ascii="黑体" w:eastAsia="黑体" w:cs="宋体"/>
      <w:bCs/>
      <w:color w:val="000000"/>
      <w:sz w:val="30"/>
      <w:szCs w:val="30"/>
    </w:rPr>
  </w:style>
  <w:style w:type="character" w:customStyle="1" w:styleId="CharChar221">
    <w:name w:val="Char Char221"/>
    <w:qFormat/>
    <w:rsid w:val="003D5C8E"/>
    <w:rPr>
      <w:rFonts w:ascii="Times New Roman" w:eastAsia="宋体" w:hAnsi="Times New Roman" w:cs="Times New Roman" w:hint="default"/>
      <w:b/>
      <w:bCs w:val="0"/>
      <w:kern w:val="44"/>
      <w:sz w:val="44"/>
      <w:szCs w:val="21"/>
      <w:lang w:val="en-US" w:eastAsia="zh-CN" w:bidi="ar-SA"/>
    </w:rPr>
  </w:style>
  <w:style w:type="character" w:customStyle="1" w:styleId="2TimesNewRomanChar0">
    <w:name w:val="正文首行缩进 2 + Times New Roman Char"/>
    <w:qFormat/>
    <w:locked/>
    <w:rsid w:val="003D5C8E"/>
    <w:rPr>
      <w:rFonts w:ascii="黑体" w:eastAsia="宋体" w:hAnsi="宋体"/>
      <w:b/>
      <w:spacing w:val="10"/>
      <w:kern w:val="2"/>
      <w:sz w:val="24"/>
      <w:szCs w:val="24"/>
      <w:lang w:val="en-US" w:eastAsia="zh-CN" w:bidi="ar-SA"/>
    </w:rPr>
  </w:style>
  <w:style w:type="character" w:customStyle="1" w:styleId="word11">
    <w:name w:val="word11"/>
    <w:qFormat/>
    <w:rsid w:val="003D5C8E"/>
    <w:rPr>
      <w:rFonts w:ascii="宋体" w:eastAsia="宋体" w:hAnsi="宋体" w:hint="eastAsia"/>
      <w:kern w:val="2"/>
      <w:sz w:val="16"/>
      <w:szCs w:val="16"/>
      <w:lang w:val="en-US" w:eastAsia="zh-CN" w:bidi="ar-SA"/>
    </w:rPr>
  </w:style>
  <w:style w:type="character" w:customStyle="1" w:styleId="CharCharfff4">
    <w:name w:val="附录章标题 Char Char"/>
    <w:qFormat/>
    <w:rsid w:val="003D5C8E"/>
    <w:rPr>
      <w:rFonts w:ascii="黑体" w:eastAsia="黑体"/>
      <w:kern w:val="21"/>
      <w:sz w:val="21"/>
      <w:lang w:val="en-US" w:eastAsia="zh-CN" w:bidi="ar-SA"/>
    </w:rPr>
  </w:style>
  <w:style w:type="character" w:customStyle="1" w:styleId="ak">
    <w:name w:val="ak"/>
    <w:qFormat/>
    <w:rsid w:val="003D5C8E"/>
  </w:style>
  <w:style w:type="character" w:customStyle="1" w:styleId="161">
    <w:name w:val="标题16"/>
    <w:qFormat/>
    <w:rsid w:val="003D5C8E"/>
  </w:style>
  <w:style w:type="character" w:customStyle="1" w:styleId="zhengwen1">
    <w:name w:val="zhengwen1"/>
    <w:qFormat/>
    <w:rsid w:val="003D5C8E"/>
    <w:rPr>
      <w:sz w:val="23"/>
      <w:szCs w:val="23"/>
    </w:rPr>
  </w:style>
  <w:style w:type="character" w:customStyle="1" w:styleId="CharChar153">
    <w:name w:val="Char Char153"/>
    <w:qFormat/>
    <w:rsid w:val="003D5C8E"/>
    <w:rPr>
      <w:rFonts w:ascii="宋体" w:eastAsia="宋体" w:hAnsi="Courier New" w:hint="eastAsia"/>
      <w:sz w:val="18"/>
      <w:lang w:val="en-US" w:eastAsia="zh-CN" w:bidi="ar-SA"/>
    </w:rPr>
  </w:style>
  <w:style w:type="character" w:customStyle="1" w:styleId="CharChar110">
    <w:name w:val="Char Char11"/>
    <w:qFormat/>
    <w:rsid w:val="003D5C8E"/>
    <w:rPr>
      <w:rFonts w:ascii="Arial" w:eastAsia="宋体" w:hAnsi="Arial" w:cs="Arial"/>
      <w:b/>
      <w:bCs/>
      <w:kern w:val="2"/>
      <w:sz w:val="32"/>
      <w:szCs w:val="32"/>
      <w:lang w:val="en-US" w:eastAsia="zh-CN" w:bidi="ar-SA"/>
    </w:rPr>
  </w:style>
  <w:style w:type="character" w:customStyle="1" w:styleId="Charffffff0">
    <w:name w:val="信息标题 Char"/>
    <w:qFormat/>
    <w:rsid w:val="003D5C8E"/>
    <w:rPr>
      <w:rFonts w:ascii="Arial" w:eastAsia="仿宋_GB2312" w:hAnsi="Arial" w:cs="Arial"/>
      <w:sz w:val="24"/>
      <w:shd w:val="pct20" w:color="auto" w:fill="auto"/>
    </w:rPr>
  </w:style>
  <w:style w:type="character" w:customStyle="1" w:styleId="CharChar251">
    <w:name w:val="Char Char251"/>
    <w:qFormat/>
    <w:rsid w:val="003D5C8E"/>
    <w:rPr>
      <w:rFonts w:ascii="宋体" w:eastAsia="宋体" w:hAnsi="宋体" w:hint="eastAsia"/>
      <w:b/>
      <w:bCs w:val="0"/>
      <w:kern w:val="2"/>
      <w:sz w:val="24"/>
      <w:lang w:val="en-US" w:eastAsia="zh-CN" w:bidi="ar-SA"/>
    </w:rPr>
  </w:style>
  <w:style w:type="character" w:customStyle="1" w:styleId="CharChar1a">
    <w:name w:val="首行缩进 Char Char1"/>
    <w:qFormat/>
    <w:rsid w:val="003D5C8E"/>
    <w:rPr>
      <w:rFonts w:ascii="宋体" w:eastAsia="宋体" w:hAnsi="宋体" w:hint="eastAsia"/>
      <w:kern w:val="2"/>
      <w:sz w:val="24"/>
      <w:szCs w:val="24"/>
      <w:lang w:val="en-US" w:eastAsia="zh-CN" w:bidi="ar-SA"/>
    </w:rPr>
  </w:style>
  <w:style w:type="character" w:customStyle="1" w:styleId="detailtitle1">
    <w:name w:val="detailtitle1"/>
    <w:qFormat/>
    <w:rsid w:val="003D5C8E"/>
    <w:rPr>
      <w:rFonts w:ascii="黑体" w:eastAsia="黑体" w:hint="eastAsia"/>
      <w:b/>
      <w:bCs/>
      <w:sz w:val="18"/>
      <w:szCs w:val="18"/>
    </w:rPr>
  </w:style>
  <w:style w:type="character" w:customStyle="1" w:styleId="CharChar181">
    <w:name w:val="Char Char181"/>
    <w:qFormat/>
    <w:rsid w:val="003D5C8E"/>
    <w:rPr>
      <w:rFonts w:ascii="宋体" w:eastAsia="宋体" w:hAnsi="宋体" w:hint="eastAsia"/>
      <w:b/>
      <w:bCs/>
      <w:kern w:val="2"/>
      <w:sz w:val="24"/>
      <w:szCs w:val="24"/>
      <w:lang w:val="en-US" w:eastAsia="zh-CN" w:bidi="ar-SA"/>
    </w:rPr>
  </w:style>
  <w:style w:type="character" w:customStyle="1" w:styleId="2CharChar7">
    <w:name w:val="首2页项目名称 Char Char"/>
    <w:qFormat/>
    <w:rsid w:val="003D5C8E"/>
    <w:rPr>
      <w:rFonts w:ascii="楷体" w:eastAsia="楷体" w:hAnsi="楷体"/>
      <w:kern w:val="2"/>
      <w:sz w:val="44"/>
      <w:szCs w:val="44"/>
      <w:lang w:val="en-US" w:eastAsia="zh-CN" w:bidi="ar-SA"/>
    </w:rPr>
  </w:style>
  <w:style w:type="character" w:customStyle="1" w:styleId="HeaderChar1">
    <w:name w:val="Header Char1"/>
    <w:qFormat/>
    <w:locked/>
    <w:rsid w:val="003D5C8E"/>
    <w:rPr>
      <w:rFonts w:ascii="Times New Roman" w:eastAsia="宋体" w:hAnsi="Times New Roman" w:cs="Times New Roman"/>
      <w:sz w:val="18"/>
      <w:szCs w:val="18"/>
    </w:rPr>
  </w:style>
  <w:style w:type="character" w:customStyle="1" w:styleId="13Char">
    <w:name w:val="样式13 Char"/>
    <w:link w:val="130"/>
    <w:qFormat/>
    <w:locked/>
    <w:rsid w:val="003D5C8E"/>
    <w:rPr>
      <w:rFonts w:ascii="宋体" w:hAnsi="宋体" w:cs="宋体"/>
      <w:color w:val="000000"/>
      <w:sz w:val="24"/>
      <w:szCs w:val="24"/>
    </w:rPr>
  </w:style>
  <w:style w:type="character" w:customStyle="1" w:styleId="Charfe">
    <w:name w:val="一级标题 Char"/>
    <w:link w:val="afffffffff5"/>
    <w:qFormat/>
    <w:locked/>
    <w:rsid w:val="003D5C8E"/>
    <w:rPr>
      <w:b/>
      <w:bCs/>
      <w:kern w:val="2"/>
      <w:sz w:val="32"/>
      <w:szCs w:val="24"/>
    </w:rPr>
  </w:style>
  <w:style w:type="character" w:customStyle="1" w:styleId="sf6tjlp">
    <w:name w:val="sf6tjlp"/>
    <w:qFormat/>
    <w:rsid w:val="003D5C8E"/>
  </w:style>
  <w:style w:type="character" w:customStyle="1" w:styleId="hhcwtChar0">
    <w:name w:val="hhcwt正文 Char"/>
    <w:link w:val="hhcwt5"/>
    <w:qFormat/>
    <w:rsid w:val="003D5C8E"/>
    <w:rPr>
      <w:sz w:val="24"/>
      <w:szCs w:val="24"/>
    </w:rPr>
  </w:style>
  <w:style w:type="paragraph" w:customStyle="1" w:styleId="hhcwt5">
    <w:name w:val="hhcwt正文"/>
    <w:basedOn w:val="a1"/>
    <w:link w:val="hhcwtChar0"/>
    <w:qFormat/>
    <w:rsid w:val="003D5C8E"/>
    <w:pPr>
      <w:widowControl w:val="0"/>
      <w:spacing w:line="360" w:lineRule="auto"/>
      <w:ind w:firstLineChars="200" w:firstLine="480"/>
      <w:jc w:val="both"/>
    </w:pPr>
    <w:rPr>
      <w:szCs w:val="24"/>
    </w:rPr>
  </w:style>
  <w:style w:type="character" w:customStyle="1" w:styleId="CharCharCharCharChar3">
    <w:name w:val="Char Char Char Char Char3"/>
    <w:link w:val="CharCharChar17"/>
    <w:qFormat/>
    <w:rsid w:val="003D5C8E"/>
    <w:rPr>
      <w:kern w:val="2"/>
      <w:sz w:val="24"/>
      <w:szCs w:val="24"/>
    </w:rPr>
  </w:style>
  <w:style w:type="character" w:customStyle="1" w:styleId="Char34">
    <w:name w:val="脚注文本 Char3"/>
    <w:qFormat/>
    <w:rsid w:val="003D5C8E"/>
    <w:rPr>
      <w:rFonts w:ascii="Arial" w:eastAsia="仿宋_GB2312" w:hAnsi="Arial"/>
      <w:sz w:val="18"/>
      <w:szCs w:val="18"/>
    </w:rPr>
  </w:style>
  <w:style w:type="character" w:customStyle="1" w:styleId="33Char3CharCharCharCharCharCharCharCharCCharChar">
    <w:name w:val="样式 标题 3标题 3 Char标题 3 Char Char Char Char Char Char Char Char C... Char Char"/>
    <w:qFormat/>
    <w:rsid w:val="003D5C8E"/>
    <w:rPr>
      <w:rFonts w:ascii="宋体" w:eastAsia="宋体" w:hAnsi="宋体"/>
      <w:b/>
      <w:kern w:val="2"/>
      <w:sz w:val="24"/>
      <w:lang w:val="en-US" w:eastAsia="zh-CN" w:bidi="ar-SA"/>
    </w:rPr>
  </w:style>
  <w:style w:type="character" w:customStyle="1" w:styleId="affffffffffffffffffffff7">
    <w:name w:val="电子邮件签名 字符"/>
    <w:qFormat/>
    <w:rsid w:val="003D5C8E"/>
    <w:rPr>
      <w:rFonts w:ascii="Arial" w:eastAsia="仿宋_GB2312" w:hAnsi="Arial" w:cs="Times New Roman"/>
      <w:kern w:val="0"/>
      <w:sz w:val="24"/>
      <w:szCs w:val="20"/>
    </w:rPr>
  </w:style>
  <w:style w:type="character" w:customStyle="1" w:styleId="CharChar97">
    <w:name w:val="Char Char97"/>
    <w:qFormat/>
    <w:rsid w:val="003D5C8E"/>
    <w:rPr>
      <w:rFonts w:eastAsia="宋体"/>
      <w:kern w:val="2"/>
      <w:sz w:val="18"/>
      <w:szCs w:val="18"/>
      <w:lang w:val="en-US" w:eastAsia="zh-CN" w:bidi="ar-SA"/>
    </w:rPr>
  </w:style>
  <w:style w:type="character" w:customStyle="1" w:styleId="title141">
    <w:name w:val="title141"/>
    <w:qFormat/>
    <w:rsid w:val="003D5C8E"/>
    <w:rPr>
      <w:strike w:val="0"/>
      <w:dstrike w:val="0"/>
      <w:sz w:val="18"/>
      <w:szCs w:val="18"/>
      <w:u w:val="none"/>
    </w:rPr>
  </w:style>
  <w:style w:type="paragraph" w:customStyle="1" w:styleId="1112">
    <w:name w:val="目录 111"/>
    <w:basedOn w:val="a1"/>
    <w:next w:val="a1"/>
    <w:qFormat/>
    <w:rsid w:val="003D5C8E"/>
    <w:pPr>
      <w:widowControl w:val="0"/>
      <w:spacing w:before="360"/>
    </w:pPr>
    <w:rPr>
      <w:rFonts w:ascii="Arial" w:hAnsi="Arial" w:cs="Arial"/>
      <w:b/>
      <w:bCs/>
      <w:caps/>
      <w:kern w:val="2"/>
      <w:szCs w:val="24"/>
    </w:rPr>
  </w:style>
  <w:style w:type="character" w:customStyle="1" w:styleId="a14">
    <w:name w:val="a14"/>
    <w:qFormat/>
    <w:rsid w:val="003D5C8E"/>
  </w:style>
  <w:style w:type="character" w:customStyle="1" w:styleId="CharCharCharCharCharCharCharChar4">
    <w:name w:val="Char Char Char Char Char Char Char Char4"/>
    <w:qFormat/>
    <w:rsid w:val="003D5C8E"/>
    <w:rPr>
      <w:rFonts w:ascii="Times New Roman" w:eastAsia="宋体" w:hAnsi="Times New Roman" w:cs="Times New Roman"/>
      <w:sz w:val="24"/>
      <w:szCs w:val="24"/>
    </w:rPr>
  </w:style>
  <w:style w:type="character" w:customStyle="1" w:styleId="Charffffff1">
    <w:name w:val="甲乙酮正文 Char"/>
    <w:link w:val="affffffffffffffffffffff8"/>
    <w:qFormat/>
    <w:rsid w:val="003D5C8E"/>
    <w:rPr>
      <w:color w:val="000000"/>
      <w:sz w:val="24"/>
      <w:szCs w:val="24"/>
    </w:rPr>
  </w:style>
  <w:style w:type="paragraph" w:customStyle="1" w:styleId="affffffffffffffffffffff8">
    <w:name w:val="甲乙酮正文"/>
    <w:basedOn w:val="1113"/>
    <w:link w:val="Charffffff1"/>
    <w:qFormat/>
    <w:rsid w:val="003D5C8E"/>
    <w:pPr>
      <w:widowControl w:val="0"/>
      <w:spacing w:after="0" w:line="360" w:lineRule="auto"/>
      <w:ind w:firstLineChars="200" w:firstLine="200"/>
    </w:pPr>
    <w:rPr>
      <w:color w:val="000000"/>
      <w:szCs w:val="24"/>
    </w:rPr>
  </w:style>
  <w:style w:type="paragraph" w:customStyle="1" w:styleId="1113">
    <w:name w:val="正文首行缩进111"/>
    <w:basedOn w:val="af8"/>
    <w:qFormat/>
    <w:rsid w:val="003D5C8E"/>
    <w:pPr>
      <w:tabs>
        <w:tab w:val="clear" w:pos="1733"/>
      </w:tabs>
      <w:spacing w:after="120" w:line="240" w:lineRule="auto"/>
      <w:ind w:right="0" w:firstLineChars="100" w:firstLine="420"/>
      <w:jc w:val="left"/>
    </w:pPr>
    <w:rPr>
      <w:rFonts w:ascii="Times New Roman" w:eastAsia="宋体"/>
      <w:sz w:val="24"/>
    </w:rPr>
  </w:style>
  <w:style w:type="character" w:customStyle="1" w:styleId="CharChar41">
    <w:name w:val="Char Char41"/>
    <w:qFormat/>
    <w:rsid w:val="003D5C8E"/>
    <w:rPr>
      <w:rFonts w:ascii="宋体" w:eastAsia="宋体" w:hAnsi="宋体" w:hint="eastAsia"/>
      <w:b/>
      <w:bCs/>
      <w:kern w:val="2"/>
      <w:sz w:val="24"/>
      <w:szCs w:val="24"/>
      <w:lang w:val="en-US" w:eastAsia="zh-CN" w:bidi="ar-SA"/>
    </w:rPr>
  </w:style>
  <w:style w:type="character" w:customStyle="1" w:styleId="font">
    <w:name w:val="font"/>
    <w:qFormat/>
    <w:rsid w:val="003D5C8E"/>
  </w:style>
  <w:style w:type="character" w:customStyle="1" w:styleId="Char2c">
    <w:name w:val="批注文字 Char2"/>
    <w:aliases w:val="批注文字 Char8"/>
    <w:uiPriority w:val="99"/>
    <w:qFormat/>
    <w:rsid w:val="003D5C8E"/>
    <w:rPr>
      <w:rFonts w:ascii="Times New Roman" w:eastAsia="宋体" w:hAnsi="Times New Roman" w:cs="Times New Roman" w:hint="default"/>
      <w:kern w:val="0"/>
      <w:sz w:val="24"/>
      <w:szCs w:val="20"/>
    </w:rPr>
  </w:style>
  <w:style w:type="character" w:customStyle="1" w:styleId="CharChar46">
    <w:name w:val="Char Char46"/>
    <w:aliases w:val="标题 2 Char1 Ch"/>
    <w:qFormat/>
    <w:rsid w:val="003D5C8E"/>
    <w:rPr>
      <w:rFonts w:ascii="Arial" w:eastAsia="黑体" w:hAnsi="Arial" w:cs="Arial" w:hint="default"/>
      <w:b/>
      <w:bCs/>
      <w:kern w:val="2"/>
      <w:sz w:val="24"/>
      <w:szCs w:val="24"/>
    </w:rPr>
  </w:style>
  <w:style w:type="character" w:customStyle="1" w:styleId="chenChar0">
    <w:name w:val="chen 正文字体 Char"/>
    <w:link w:val="chen0"/>
    <w:qFormat/>
    <w:rsid w:val="003D5C8E"/>
    <w:rPr>
      <w:rFonts w:ascii="宋体" w:hAnsi="宋体"/>
      <w:color w:val="000000"/>
      <w:spacing w:val="10"/>
      <w:sz w:val="24"/>
      <w:szCs w:val="24"/>
    </w:rPr>
  </w:style>
  <w:style w:type="paragraph" w:customStyle="1" w:styleId="chen0">
    <w:name w:val="chen 正文字体"/>
    <w:basedOn w:val="a1"/>
    <w:link w:val="chenChar0"/>
    <w:qFormat/>
    <w:rsid w:val="003D5C8E"/>
    <w:pPr>
      <w:widowControl w:val="0"/>
      <w:spacing w:line="360" w:lineRule="auto"/>
      <w:ind w:firstLineChars="200" w:firstLine="200"/>
      <w:jc w:val="both"/>
    </w:pPr>
    <w:rPr>
      <w:rFonts w:ascii="宋体" w:hAnsi="宋体"/>
      <w:color w:val="000000"/>
      <w:spacing w:val="10"/>
      <w:szCs w:val="24"/>
    </w:rPr>
  </w:style>
  <w:style w:type="character" w:customStyle="1" w:styleId="sy7t">
    <w:name w:val="sy7t"/>
    <w:qFormat/>
    <w:rsid w:val="003D5C8E"/>
  </w:style>
  <w:style w:type="character" w:customStyle="1" w:styleId="Charffffff2">
    <w:name w:val="和桥报告正文 Char"/>
    <w:link w:val="affffffffffffffffffffff9"/>
    <w:qFormat/>
    <w:rsid w:val="003D5C8E"/>
    <w:rPr>
      <w:kern w:val="24"/>
      <w:sz w:val="24"/>
      <w:szCs w:val="21"/>
    </w:rPr>
  </w:style>
  <w:style w:type="paragraph" w:customStyle="1" w:styleId="affffffffffffffffffffff9">
    <w:name w:val="和桥报告正文"/>
    <w:basedOn w:val="a1"/>
    <w:link w:val="Charffffff2"/>
    <w:qFormat/>
    <w:rsid w:val="003D5C8E"/>
    <w:pPr>
      <w:widowControl w:val="0"/>
      <w:adjustRightInd w:val="0"/>
      <w:snapToGrid w:val="0"/>
      <w:spacing w:line="360" w:lineRule="auto"/>
      <w:ind w:firstLine="482"/>
      <w:jc w:val="both"/>
      <w:textAlignment w:val="baseline"/>
    </w:pPr>
    <w:rPr>
      <w:kern w:val="24"/>
      <w:szCs w:val="21"/>
    </w:rPr>
  </w:style>
  <w:style w:type="character" w:customStyle="1" w:styleId="z-Char1">
    <w:name w:val="z-窗体顶端 Char1"/>
    <w:aliases w:val="z-窗体顶部 Char1,z-窗体顶端 Char3"/>
    <w:uiPriority w:val="99"/>
    <w:qFormat/>
    <w:rsid w:val="003D5C8E"/>
    <w:rPr>
      <w:rFonts w:ascii="Arial" w:hAnsi="Arial" w:cs="Arial"/>
      <w:vanish/>
      <w:kern w:val="2"/>
      <w:sz w:val="16"/>
      <w:szCs w:val="16"/>
    </w:rPr>
  </w:style>
  <w:style w:type="character" w:customStyle="1" w:styleId="affffffffffffffffffffffa">
    <w:name w:val="页眉 字符"/>
    <w:aliases w:val="g 字符,首页页眉 字符,页眉2. 字符,even 字符,页眉2 Char Char Char Char Char 字符,页眉2 Char Char Char Char Char Char 字符,页眉2 Char Char Char Char 字符,页眉4 字符,页眉12 字符,页眉22 字符,页眉2 Char Char Char Char Char1 Char Char 字符,页眉2 Char Char Char 字符,页眉00 字符"/>
    <w:qFormat/>
    <w:rsid w:val="003D5C8E"/>
    <w:rPr>
      <w:sz w:val="18"/>
      <w:szCs w:val="18"/>
    </w:rPr>
  </w:style>
  <w:style w:type="character" w:customStyle="1" w:styleId="68">
    <w:name w:val="标题 6 字符"/>
    <w:aliases w:val="标题8 字符,编号正文 字符,标题 6（修改） 字符,标题 6表内文字(小四) 字符,61 字符,62 字符,无节1 字符,无节2 字符,标题81 字符,二级项1 字符,二级项2 字符,无节3 字符,标题82 字符,无节4 字符,标题83 字符,二级项3 字符,无节5 字符,标题84 字符,二级项4 字符,无节6 字符,无 字符,标题6，6级标题，小四中宋粗，无序号 Char 字符"/>
    <w:qFormat/>
    <w:rsid w:val="003D5C8E"/>
    <w:rPr>
      <w:rFonts w:ascii="Times New Roman" w:eastAsia="宋体" w:hAnsi="Times New Roman" w:cs="Times New Roman"/>
      <w:bCs/>
      <w:sz w:val="28"/>
      <w:szCs w:val="28"/>
    </w:rPr>
  </w:style>
  <w:style w:type="character" w:customStyle="1" w:styleId="Char1fb">
    <w:name w:val="批注主题 Char1"/>
    <w:uiPriority w:val="99"/>
    <w:qFormat/>
    <w:rsid w:val="003D5C8E"/>
    <w:rPr>
      <w:rFonts w:eastAsia="宋体"/>
      <w:b/>
      <w:bCs/>
      <w:kern w:val="2"/>
      <w:sz w:val="21"/>
      <w:szCs w:val="24"/>
      <w:lang w:val="en-US" w:eastAsia="zh-CN" w:bidi="ar-SA"/>
    </w:rPr>
  </w:style>
  <w:style w:type="character" w:customStyle="1" w:styleId="Charffffff3">
    <w:name w:val="未确定 Char"/>
    <w:link w:val="affffffffffffffffffffffb"/>
    <w:qFormat/>
    <w:rsid w:val="003D5C8E"/>
    <w:rPr>
      <w:color w:val="800080"/>
      <w:sz w:val="24"/>
      <w:szCs w:val="24"/>
    </w:rPr>
  </w:style>
  <w:style w:type="paragraph" w:customStyle="1" w:styleId="affffffffffffffffffffffb">
    <w:name w:val="未确定"/>
    <w:basedOn w:val="a1"/>
    <w:link w:val="Charffffff3"/>
    <w:qFormat/>
    <w:rsid w:val="003D5C8E"/>
    <w:pPr>
      <w:widowControl w:val="0"/>
      <w:spacing w:beforeLines="50" w:before="156" w:line="400" w:lineRule="exact"/>
      <w:ind w:firstLineChars="200" w:firstLine="480"/>
      <w:jc w:val="both"/>
    </w:pPr>
    <w:rPr>
      <w:color w:val="800080"/>
      <w:szCs w:val="24"/>
    </w:rPr>
  </w:style>
  <w:style w:type="character" w:customStyle="1" w:styleId="1fffffc">
    <w:name w:val="批注主题 字符1"/>
    <w:qFormat/>
    <w:locked/>
    <w:rsid w:val="003D5C8E"/>
    <w:rPr>
      <w:b/>
      <w:bCs/>
      <w:kern w:val="2"/>
      <w:sz w:val="21"/>
      <w:szCs w:val="24"/>
    </w:rPr>
  </w:style>
  <w:style w:type="character" w:customStyle="1" w:styleId="Charffffff4">
    <w:name w:val="正文文体 Char"/>
    <w:link w:val="affffffffffffffffffffffc"/>
    <w:qFormat/>
    <w:rsid w:val="003D5C8E"/>
    <w:rPr>
      <w:kern w:val="2"/>
      <w:sz w:val="28"/>
      <w:szCs w:val="28"/>
    </w:rPr>
  </w:style>
  <w:style w:type="paragraph" w:customStyle="1" w:styleId="affffffffffffffffffffffc">
    <w:name w:val="正文文体"/>
    <w:basedOn w:val="a1"/>
    <w:link w:val="Charffffff4"/>
    <w:qFormat/>
    <w:rsid w:val="003D5C8E"/>
    <w:pPr>
      <w:widowControl w:val="0"/>
      <w:spacing w:line="500" w:lineRule="exact"/>
      <w:ind w:firstLineChars="200" w:firstLine="200"/>
      <w:jc w:val="both"/>
    </w:pPr>
    <w:rPr>
      <w:kern w:val="2"/>
      <w:sz w:val="28"/>
      <w:szCs w:val="28"/>
    </w:rPr>
  </w:style>
  <w:style w:type="character" w:customStyle="1" w:styleId="CharChar162">
    <w:name w:val="Char Char162"/>
    <w:qFormat/>
    <w:rsid w:val="003D5C8E"/>
    <w:rPr>
      <w:rFonts w:ascii="仿宋_GB2312" w:eastAsia="仿宋_GB2312" w:hint="eastAsia"/>
      <w:kern w:val="2"/>
      <w:sz w:val="28"/>
      <w:szCs w:val="21"/>
      <w:lang w:val="en-US" w:eastAsia="zh-CN" w:bidi="ar-SA"/>
    </w:rPr>
  </w:style>
  <w:style w:type="character" w:customStyle="1" w:styleId="affffffffffffffffffffffd">
    <w:name w:val="批注主题 字符"/>
    <w:qFormat/>
    <w:rsid w:val="003D5C8E"/>
    <w:rPr>
      <w:rFonts w:ascii="Times New Roman" w:eastAsia="宋体" w:hAnsi="Times New Roman" w:cs="Times New Roman"/>
      <w:b/>
      <w:bCs/>
      <w:kern w:val="0"/>
      <w:sz w:val="24"/>
      <w:szCs w:val="20"/>
    </w:rPr>
  </w:style>
  <w:style w:type="character" w:customStyle="1" w:styleId="1CharChar3">
    <w:name w:val="正文文字缩进1 Char Char"/>
    <w:qFormat/>
    <w:rsid w:val="003D5C8E"/>
    <w:rPr>
      <w:kern w:val="2"/>
      <w:sz w:val="32"/>
      <w:szCs w:val="24"/>
    </w:rPr>
  </w:style>
  <w:style w:type="character" w:customStyle="1" w:styleId="CharChar213">
    <w:name w:val="Char Char213"/>
    <w:qFormat/>
    <w:rsid w:val="003D5C8E"/>
    <w:rPr>
      <w:rFonts w:eastAsia="宋体"/>
      <w:sz w:val="18"/>
      <w:lang w:val="en-US" w:eastAsia="zh-CN" w:bidi="ar-SA"/>
    </w:rPr>
  </w:style>
  <w:style w:type="character" w:customStyle="1" w:styleId="tdword">
    <w:name w:val="tdword"/>
    <w:qFormat/>
    <w:rsid w:val="003D5C8E"/>
  </w:style>
  <w:style w:type="character" w:customStyle="1" w:styleId="2Charb">
    <w:name w:val="标题2新 Char"/>
    <w:link w:val="2ffffc"/>
    <w:qFormat/>
    <w:rsid w:val="003D5C8E"/>
    <w:rPr>
      <w:rFonts w:ascii="楷体" w:eastAsia="楷体" w:hAnsi="楷体"/>
      <w:bCs/>
      <w:sz w:val="32"/>
      <w:szCs w:val="32"/>
    </w:rPr>
  </w:style>
  <w:style w:type="paragraph" w:customStyle="1" w:styleId="2ffffc">
    <w:name w:val="标题2新"/>
    <w:basedOn w:val="2"/>
    <w:link w:val="2Charb"/>
    <w:qFormat/>
    <w:rsid w:val="003D5C8E"/>
    <w:pPr>
      <w:keepNext/>
      <w:keepLines/>
      <w:widowControl w:val="0"/>
      <w:tabs>
        <w:tab w:val="left" w:pos="1419"/>
      </w:tabs>
      <w:spacing w:line="560" w:lineRule="exact"/>
      <w:jc w:val="center"/>
    </w:pPr>
    <w:rPr>
      <w:rFonts w:ascii="楷体" w:eastAsia="楷体" w:hAnsi="楷体"/>
      <w:b w:val="0"/>
      <w:bCs w:val="0"/>
      <w:color w:val="auto"/>
      <w:sz w:val="32"/>
      <w:szCs w:val="32"/>
    </w:rPr>
  </w:style>
  <w:style w:type="character" w:customStyle="1" w:styleId="3Char13CharCharChar13CharChar1h3Char3ChaChar">
    <w:name w:val="样式 标题 3 Char1标题 3 Char Char Char1标题 3 Char Char1h3 Char3 Cha... Char"/>
    <w:link w:val="3Char13CharCharChar13CharChar1h3Char3Cha"/>
    <w:qFormat/>
    <w:rsid w:val="003D5C8E"/>
    <w:rPr>
      <w:bCs/>
      <w:kern w:val="2"/>
      <w:sz w:val="28"/>
      <w:szCs w:val="32"/>
    </w:rPr>
  </w:style>
  <w:style w:type="paragraph" w:customStyle="1" w:styleId="3Char13CharCharChar13CharChar1h3Char3Cha">
    <w:name w:val="样式 标题 3 Char1标题 3 Char Char Char1标题 3 Char Char1h3 Char3 Cha..."/>
    <w:basedOn w:val="3"/>
    <w:link w:val="3Char13CharCharChar13CharChar1h3Char3ChaChar"/>
    <w:qFormat/>
    <w:rsid w:val="003D5C8E"/>
    <w:pPr>
      <w:spacing w:before="240" w:after="240" w:line="240" w:lineRule="auto"/>
    </w:pPr>
    <w:rPr>
      <w:szCs w:val="32"/>
    </w:rPr>
  </w:style>
  <w:style w:type="character" w:customStyle="1" w:styleId="7Char">
    <w:name w:val="样式7 Char"/>
    <w:qFormat/>
    <w:rsid w:val="003D5C8E"/>
    <w:rPr>
      <w:rFonts w:ascii="楷体_GB2312" w:eastAsia="楷体_GB2312" w:hint="eastAsia"/>
      <w:b/>
      <w:bCs w:val="0"/>
      <w:w w:val="95"/>
      <w:kern w:val="28"/>
      <w:sz w:val="36"/>
      <w:szCs w:val="21"/>
      <w:lang w:val="en-US" w:eastAsia="zh-CN" w:bidi="ar-SA"/>
    </w:rPr>
  </w:style>
  <w:style w:type="character" w:customStyle="1" w:styleId="CharChar182">
    <w:name w:val="Char Char182"/>
    <w:qFormat/>
    <w:rsid w:val="003D5C8E"/>
    <w:rPr>
      <w:rFonts w:eastAsia="宋体"/>
      <w:kern w:val="2"/>
      <w:sz w:val="24"/>
      <w:lang w:val="en-US" w:eastAsia="zh-CN" w:bidi="ar-SA"/>
    </w:rPr>
  </w:style>
  <w:style w:type="character" w:customStyle="1" w:styleId="CharChar610">
    <w:name w:val="Char Char61"/>
    <w:qFormat/>
    <w:rsid w:val="003D5C8E"/>
    <w:rPr>
      <w:rFonts w:ascii="Arial" w:eastAsia="黑体" w:hAnsi="Arial"/>
      <w:b/>
      <w:kern w:val="2"/>
      <w:sz w:val="32"/>
      <w:lang w:val="en-US" w:eastAsia="zh-CN" w:bidi="ar-SA"/>
    </w:rPr>
  </w:style>
  <w:style w:type="character" w:customStyle="1" w:styleId="2ffffd">
    <w:name w:val="注释标题 字符2"/>
    <w:qFormat/>
    <w:locked/>
    <w:rsid w:val="003D5C8E"/>
    <w:rPr>
      <w:rFonts w:eastAsia="宋体"/>
      <w:sz w:val="24"/>
      <w:szCs w:val="24"/>
      <w:lang w:bidi="ar-SA"/>
    </w:rPr>
  </w:style>
  <w:style w:type="character" w:customStyle="1" w:styleId="affffffffffffffffffffffe">
    <w:name w:val="批注文字 字符"/>
    <w:aliases w:val="正文，zhna 字符,批注文字 字符3"/>
    <w:qFormat/>
    <w:rsid w:val="003D5C8E"/>
    <w:rPr>
      <w:rFonts w:ascii="Times New Roman" w:eastAsia="宋体" w:hAnsi="Times New Roman" w:cs="Times New Roman"/>
      <w:kern w:val="0"/>
      <w:sz w:val="24"/>
      <w:szCs w:val="20"/>
    </w:rPr>
  </w:style>
  <w:style w:type="character" w:customStyle="1" w:styleId="CharCharfff5">
    <w:name w:val="项目名称 Char Char"/>
    <w:qFormat/>
    <w:rsid w:val="003D5C8E"/>
    <w:rPr>
      <w:rFonts w:ascii="黑体" w:eastAsia="黑体"/>
      <w:kern w:val="2"/>
      <w:sz w:val="52"/>
      <w:szCs w:val="52"/>
      <w:lang w:val="en-US" w:eastAsia="zh-CN" w:bidi="ar-SA"/>
    </w:rPr>
  </w:style>
  <w:style w:type="character" w:customStyle="1" w:styleId="luluCharChar1">
    <w:name w:val="标题lulu Char Char1"/>
    <w:qFormat/>
    <w:rsid w:val="003D5C8E"/>
    <w:rPr>
      <w:rFonts w:ascii="Arial" w:eastAsia="宋体" w:hAnsi="Arial" w:cs="Arial"/>
      <w:b/>
      <w:bCs/>
      <w:sz w:val="32"/>
      <w:szCs w:val="32"/>
      <w:lang w:val="en-US" w:eastAsia="zh-CN" w:bidi="ar-SA"/>
    </w:rPr>
  </w:style>
  <w:style w:type="character" w:customStyle="1" w:styleId="CharChar64">
    <w:name w:val="Char Char64"/>
    <w:qFormat/>
    <w:rsid w:val="003D5C8E"/>
    <w:rPr>
      <w:rFonts w:eastAsia="宋体"/>
      <w:sz w:val="18"/>
      <w:szCs w:val="18"/>
      <w:lang w:val="en-US" w:eastAsia="zh-CN" w:bidi="ar-SA"/>
    </w:rPr>
  </w:style>
  <w:style w:type="character" w:customStyle="1" w:styleId="2ffffe">
    <w:name w:val="页脚 字符2"/>
    <w:aliases w:val="123YJ 字符2"/>
    <w:qFormat/>
    <w:locked/>
    <w:rsid w:val="003D5C8E"/>
    <w:rPr>
      <w:kern w:val="2"/>
      <w:sz w:val="18"/>
      <w:szCs w:val="18"/>
    </w:rPr>
  </w:style>
  <w:style w:type="character" w:customStyle="1" w:styleId="CharChar34">
    <w:name w:val="特点标题 Char Char3"/>
    <w:qFormat/>
    <w:rsid w:val="003D5C8E"/>
    <w:rPr>
      <w:rFonts w:ascii="华文行楷" w:eastAsia="华文行楷" w:hint="eastAsia"/>
      <w:kern w:val="2"/>
      <w:sz w:val="28"/>
      <w:szCs w:val="24"/>
      <w:lang w:val="en-US" w:eastAsia="zh-CN" w:bidi="ar-SA"/>
    </w:rPr>
  </w:style>
  <w:style w:type="character" w:customStyle="1" w:styleId="sovnn">
    <w:name w:val="sovnn"/>
    <w:qFormat/>
    <w:rsid w:val="003D5C8E"/>
  </w:style>
  <w:style w:type="character" w:customStyle="1" w:styleId="CharChar340">
    <w:name w:val="Char Char34"/>
    <w:qFormat/>
    <w:rsid w:val="003D5C8E"/>
    <w:rPr>
      <w:rFonts w:ascii="Arial" w:eastAsia="黑体" w:hAnsi="Arial"/>
      <w:b/>
      <w:bCs/>
      <w:kern w:val="2"/>
      <w:sz w:val="24"/>
      <w:szCs w:val="24"/>
      <w:lang w:val="en-US" w:eastAsia="zh-CN" w:bidi="ar-SA"/>
    </w:rPr>
  </w:style>
  <w:style w:type="character" w:customStyle="1" w:styleId="33Char">
    <w:name w:val="标题33 Char"/>
    <w:aliases w:val="标题 43 Char,标题 4 Char Char Char Char Char Char Char2 Char,标题 412 Char,标题311 Char,标题 4 Char1 Char Char Char Char1 Char,标题 421 Char,标题321 Char,标题 4 Char11 Char,标题 4 Char Char Char Char Char Char Char11 Char,标题 4111 Char"/>
    <w:link w:val="333"/>
    <w:qFormat/>
    <w:rsid w:val="003D5C8E"/>
    <w:rPr>
      <w:rFonts w:ascii="宋体" w:hAnsi="宋体"/>
      <w:b/>
      <w:bCs/>
      <w:color w:val="000000"/>
      <w:sz w:val="30"/>
      <w:szCs w:val="30"/>
    </w:rPr>
  </w:style>
  <w:style w:type="paragraph" w:customStyle="1" w:styleId="333">
    <w:name w:val="标题33"/>
    <w:basedOn w:val="11"/>
    <w:link w:val="33Char"/>
    <w:qFormat/>
    <w:rsid w:val="003D5C8E"/>
    <w:pPr>
      <w:widowControl w:val="0"/>
      <w:snapToGrid w:val="0"/>
      <w:spacing w:before="240" w:after="240" w:line="360" w:lineRule="auto"/>
      <w:ind w:left="0" w:firstLineChars="200" w:firstLine="480"/>
      <w:jc w:val="both"/>
      <w:outlineLvl w:val="2"/>
    </w:pPr>
    <w:rPr>
      <w:rFonts w:ascii="宋体" w:hAnsi="宋体"/>
      <w:b/>
      <w:bCs/>
      <w:spacing w:val="0"/>
      <w:sz w:val="30"/>
      <w:szCs w:val="30"/>
    </w:rPr>
  </w:style>
  <w:style w:type="character" w:customStyle="1" w:styleId="610">
    <w:name w:val="标题 6 字符1"/>
    <w:aliases w:val="第五层条 字符1,H6 字符1,标题1.1.1.1.1.1 字符1,无节 字符1,标题8 字符1,标题6，6级标题，小四中宋粗，无序号 字符1,标6 字符1,二级项 字符1,H61 字符1,标题 6，图标题 字符1,标题6，6级标题，小四中宋粗，无序号 Char 字符1,. (a.) 字符1"/>
    <w:qFormat/>
    <w:locked/>
    <w:rsid w:val="003D5C8E"/>
    <w:rPr>
      <w:bCs/>
      <w:kern w:val="2"/>
      <w:sz w:val="28"/>
      <w:szCs w:val="28"/>
    </w:rPr>
  </w:style>
  <w:style w:type="character" w:customStyle="1" w:styleId="2CharChar8">
    <w:name w:val="正文首行缩进2字符 Char Char"/>
    <w:qFormat/>
    <w:rsid w:val="003D5C8E"/>
    <w:rPr>
      <w:kern w:val="2"/>
      <w:sz w:val="28"/>
    </w:rPr>
  </w:style>
  <w:style w:type="character" w:customStyle="1" w:styleId="afffffffffffffffffffffff">
    <w:name w:val="无间隔 字符"/>
    <w:link w:val="2fffff"/>
    <w:qFormat/>
    <w:rsid w:val="003D5C8E"/>
    <w:rPr>
      <w:rFonts w:ascii="Arial" w:eastAsia="仿宋" w:hAnsi="Arial"/>
      <w:w w:val="90"/>
      <w:sz w:val="24"/>
      <w:szCs w:val="24"/>
    </w:rPr>
  </w:style>
  <w:style w:type="paragraph" w:customStyle="1" w:styleId="2fffff">
    <w:name w:val="无间隔2"/>
    <w:link w:val="afffffffffffffffffffffff"/>
    <w:qFormat/>
    <w:rsid w:val="003D5C8E"/>
    <w:pPr>
      <w:widowControl w:val="0"/>
      <w:jc w:val="both"/>
    </w:pPr>
    <w:rPr>
      <w:rFonts w:ascii="Arial" w:eastAsia="仿宋" w:hAnsi="Arial"/>
      <w:w w:val="90"/>
      <w:sz w:val="24"/>
      <w:szCs w:val="24"/>
    </w:rPr>
  </w:style>
  <w:style w:type="character" w:customStyle="1" w:styleId="CharChar1100">
    <w:name w:val="Char Char110"/>
    <w:qFormat/>
    <w:locked/>
    <w:rsid w:val="003D5C8E"/>
    <w:rPr>
      <w:rFonts w:ascii="宋体" w:eastAsia="宋体" w:hAnsi="宋体" w:hint="eastAsia"/>
      <w:kern w:val="2"/>
      <w:sz w:val="18"/>
      <w:szCs w:val="18"/>
      <w:lang w:val="en-US" w:eastAsia="zh-CN" w:bidi="ar-SA"/>
    </w:rPr>
  </w:style>
  <w:style w:type="character" w:customStyle="1" w:styleId="14normal1">
    <w:name w:val="14normal1"/>
    <w:qFormat/>
    <w:rsid w:val="003D5C8E"/>
    <w:rPr>
      <w:rFonts w:ascii="ˎ̥" w:eastAsia="宋体" w:hAnsi="ˎ̥" w:hint="default"/>
      <w:color w:val="000000"/>
      <w:kern w:val="2"/>
      <w:sz w:val="15"/>
      <w:szCs w:val="15"/>
      <w:lang w:val="en-US" w:eastAsia="zh-CN" w:bidi="ar-SA"/>
    </w:rPr>
  </w:style>
  <w:style w:type="character" w:customStyle="1" w:styleId="s5y7c">
    <w:name w:val="s5y7c"/>
    <w:qFormat/>
    <w:rsid w:val="003D5C8E"/>
  </w:style>
  <w:style w:type="character" w:customStyle="1" w:styleId="Charffffff5">
    <w:name w:val="大港正文 Char"/>
    <w:link w:val="afffffffffffffffffffffff0"/>
    <w:qFormat/>
    <w:rsid w:val="003D5C8E"/>
    <w:rPr>
      <w:rFonts w:ascii="宋体" w:hAnsi="宋体"/>
      <w:sz w:val="24"/>
      <w:szCs w:val="24"/>
    </w:rPr>
  </w:style>
  <w:style w:type="paragraph" w:customStyle="1" w:styleId="afffffffffffffffffffffff0">
    <w:name w:val="大港正文"/>
    <w:basedOn w:val="a1"/>
    <w:next w:val="a1"/>
    <w:link w:val="Charffffff5"/>
    <w:qFormat/>
    <w:rsid w:val="003D5C8E"/>
    <w:pPr>
      <w:widowControl w:val="0"/>
      <w:adjustRightInd w:val="0"/>
      <w:snapToGrid w:val="0"/>
      <w:spacing w:line="500" w:lineRule="atLeast"/>
      <w:ind w:firstLineChars="200" w:firstLine="480"/>
      <w:jc w:val="both"/>
    </w:pPr>
    <w:rPr>
      <w:rFonts w:ascii="宋体" w:hAnsi="宋体"/>
      <w:szCs w:val="24"/>
    </w:rPr>
  </w:style>
  <w:style w:type="character" w:customStyle="1" w:styleId="142TimesNewRoman1Char">
    <w:name w:val="样式 样式 样式 宋体 小四 行距: 多倍行距 1.4 字行2 + 黑色 + Times New Roman1 Char"/>
    <w:link w:val="142TimesNewRoman1"/>
    <w:qFormat/>
    <w:rsid w:val="003D5C8E"/>
    <w:rPr>
      <w:color w:val="000000"/>
      <w:sz w:val="24"/>
      <w:szCs w:val="24"/>
    </w:rPr>
  </w:style>
  <w:style w:type="paragraph" w:customStyle="1" w:styleId="142TimesNewRoman1">
    <w:name w:val="样式 样式 样式 宋体 小四 行距: 多倍行距 1.4 字行2 + 黑色 + Times New Roman1"/>
    <w:basedOn w:val="a1"/>
    <w:link w:val="142TimesNewRoman1Char"/>
    <w:qFormat/>
    <w:rsid w:val="003D5C8E"/>
    <w:pPr>
      <w:widowControl w:val="0"/>
      <w:spacing w:line="360" w:lineRule="auto"/>
      <w:ind w:firstLineChars="200" w:firstLine="200"/>
      <w:jc w:val="both"/>
    </w:pPr>
    <w:rPr>
      <w:color w:val="000000"/>
      <w:szCs w:val="24"/>
    </w:rPr>
  </w:style>
  <w:style w:type="character" w:customStyle="1" w:styleId="CharChar196">
    <w:name w:val="Char Char196"/>
    <w:qFormat/>
    <w:rsid w:val="003D5C8E"/>
    <w:rPr>
      <w:rFonts w:ascii="宋体" w:eastAsia="宋体" w:hAnsi="宋体" w:hint="eastAsia"/>
      <w:b/>
      <w:bCs w:val="0"/>
      <w:color w:val="000000"/>
      <w:kern w:val="2"/>
      <w:sz w:val="28"/>
      <w:szCs w:val="24"/>
      <w:lang w:val="en-US" w:eastAsia="zh-CN" w:bidi="ar-SA"/>
    </w:rPr>
  </w:style>
  <w:style w:type="character" w:customStyle="1" w:styleId="Charffffff6">
    <w:name w:val="文字 Char"/>
    <w:link w:val="afffffffffffffffffffffff1"/>
    <w:qFormat/>
    <w:rsid w:val="003D5C8E"/>
    <w:rPr>
      <w:sz w:val="24"/>
      <w:szCs w:val="24"/>
    </w:rPr>
  </w:style>
  <w:style w:type="paragraph" w:customStyle="1" w:styleId="afffffffffffffffffffffff1">
    <w:name w:val="文字"/>
    <w:basedOn w:val="a1"/>
    <w:link w:val="Charffffff6"/>
    <w:qFormat/>
    <w:rsid w:val="003D5C8E"/>
    <w:pPr>
      <w:widowControl w:val="0"/>
      <w:spacing w:line="360" w:lineRule="auto"/>
      <w:ind w:firstLineChars="200" w:firstLine="200"/>
      <w:jc w:val="both"/>
    </w:pPr>
    <w:rPr>
      <w:szCs w:val="24"/>
    </w:rPr>
  </w:style>
  <w:style w:type="character" w:customStyle="1" w:styleId="scu4wkd">
    <w:name w:val="scu4wkd"/>
    <w:qFormat/>
    <w:rsid w:val="003D5C8E"/>
  </w:style>
  <w:style w:type="character" w:customStyle="1" w:styleId="CharChar62">
    <w:name w:val="Char Char62"/>
    <w:qFormat/>
    <w:rsid w:val="003D5C8E"/>
    <w:rPr>
      <w:rFonts w:eastAsia="宋体"/>
      <w:sz w:val="18"/>
      <w:szCs w:val="18"/>
      <w:lang w:val="en-US" w:eastAsia="zh-CN" w:bidi="ar-SA"/>
    </w:rPr>
  </w:style>
  <w:style w:type="character" w:customStyle="1" w:styleId="Char1fc">
    <w:name w:val="签名 Char1"/>
    <w:uiPriority w:val="99"/>
    <w:qFormat/>
    <w:rsid w:val="003D5C8E"/>
    <w:rPr>
      <w:rFonts w:ascii="Times New Roman" w:eastAsia="宋体" w:hAnsi="Times New Roman" w:cs="Times New Roman"/>
      <w:kern w:val="0"/>
      <w:sz w:val="20"/>
      <w:szCs w:val="20"/>
    </w:rPr>
  </w:style>
  <w:style w:type="character" w:customStyle="1" w:styleId="HTMLb">
    <w:name w:val="HTML 地址 字符"/>
    <w:qFormat/>
    <w:rsid w:val="003D5C8E"/>
    <w:rPr>
      <w:rFonts w:ascii="Arial" w:eastAsia="仿宋_GB2312" w:hAnsi="Arial" w:cs="Times New Roman"/>
      <w:i/>
      <w:iCs/>
      <w:kern w:val="0"/>
      <w:sz w:val="24"/>
      <w:szCs w:val="20"/>
    </w:rPr>
  </w:style>
  <w:style w:type="character" w:customStyle="1" w:styleId="CharChar194">
    <w:name w:val="Char Char194"/>
    <w:qFormat/>
    <w:rsid w:val="003D5C8E"/>
    <w:rPr>
      <w:rFonts w:ascii="宋体" w:eastAsia="宋体" w:hAnsi="宋体" w:hint="eastAsia"/>
      <w:b/>
      <w:bCs w:val="0"/>
      <w:color w:val="000000"/>
      <w:kern w:val="2"/>
      <w:sz w:val="28"/>
      <w:szCs w:val="24"/>
      <w:lang w:val="en-US" w:eastAsia="zh-CN" w:bidi="ar-SA"/>
    </w:rPr>
  </w:style>
  <w:style w:type="character" w:customStyle="1" w:styleId="ca-15">
    <w:name w:val="ca-15"/>
    <w:qFormat/>
    <w:rsid w:val="003D5C8E"/>
  </w:style>
  <w:style w:type="character" w:customStyle="1" w:styleId="zhenwen141">
    <w:name w:val="zhenwen141"/>
    <w:qFormat/>
    <w:rsid w:val="003D5C8E"/>
    <w:rPr>
      <w:rFonts w:ascii="ˎ̥" w:hAnsi="ˎ̥" w:hint="default"/>
      <w:sz w:val="20"/>
      <w:szCs w:val="20"/>
    </w:rPr>
  </w:style>
  <w:style w:type="character" w:customStyle="1" w:styleId="z21">
    <w:name w:val="z21"/>
    <w:qFormat/>
    <w:rsid w:val="003D5C8E"/>
    <w:rPr>
      <w:rFonts w:hint="default"/>
      <w:b w:val="0"/>
      <w:bCs w:val="0"/>
      <w:color w:val="000000"/>
      <w:sz w:val="18"/>
      <w:szCs w:val="18"/>
    </w:rPr>
  </w:style>
  <w:style w:type="character" w:customStyle="1" w:styleId="CharCharCharCharCharCharCharChar3">
    <w:name w:val="Char Char Char Char Char Char Char Char3"/>
    <w:qFormat/>
    <w:rsid w:val="003D5C8E"/>
    <w:rPr>
      <w:rFonts w:ascii="仿宋_GB2312" w:eastAsia="仿宋_GB2312"/>
      <w:sz w:val="28"/>
      <w:lang w:val="en-US" w:eastAsia="zh-CN" w:bidi="ar-SA"/>
    </w:rPr>
  </w:style>
  <w:style w:type="character" w:customStyle="1" w:styleId="CharCharfff6">
    <w:name w:val="封面 Char Char"/>
    <w:qFormat/>
    <w:rsid w:val="003D5C8E"/>
    <w:rPr>
      <w:rFonts w:ascii="Arial" w:eastAsia="仿宋_GB2312" w:hAnsi="Arial" w:cs="宋体"/>
      <w:b/>
      <w:sz w:val="30"/>
      <w:szCs w:val="24"/>
      <w:lang w:val="en-US" w:eastAsia="zh-CN" w:bidi="ar-SA"/>
    </w:rPr>
  </w:style>
  <w:style w:type="character" w:customStyle="1" w:styleId="CharChar144">
    <w:name w:val="Char Char144"/>
    <w:qFormat/>
    <w:rsid w:val="003D5C8E"/>
    <w:rPr>
      <w:rFonts w:ascii="Arial" w:eastAsia="黑体" w:hAnsi="Arial" w:cs="Arial"/>
      <w:b/>
      <w:bCs/>
      <w:kern w:val="2"/>
      <w:sz w:val="32"/>
      <w:szCs w:val="32"/>
    </w:rPr>
  </w:style>
  <w:style w:type="character" w:customStyle="1" w:styleId="sl0m">
    <w:name w:val="sl0m"/>
    <w:qFormat/>
    <w:rsid w:val="003D5C8E"/>
  </w:style>
  <w:style w:type="character" w:customStyle="1" w:styleId="3ffd">
    <w:name w:val="标题 3 字符"/>
    <w:aliases w:val="bh 字符,(A-3) 字符,Re 字符,H3 Char 字符,H3 Char Char 字符"/>
    <w:qFormat/>
    <w:rsid w:val="003D5C8E"/>
    <w:rPr>
      <w:rFonts w:ascii="Times New Roman" w:eastAsia="宋体" w:hAnsi="Times New Roman" w:cs="Times New Roman"/>
      <w:b/>
      <w:bCs/>
      <w:kern w:val="0"/>
      <w:sz w:val="32"/>
      <w:szCs w:val="32"/>
    </w:rPr>
  </w:style>
  <w:style w:type="character" w:customStyle="1" w:styleId="2CharChar22">
    <w:name w:val="页眉2 Char Char2"/>
    <w:qFormat/>
    <w:rsid w:val="003D5C8E"/>
    <w:rPr>
      <w:rFonts w:ascii="宋体" w:eastAsia="宋体" w:hAnsi="宋体" w:hint="eastAsia"/>
      <w:kern w:val="2"/>
      <w:sz w:val="18"/>
      <w:szCs w:val="18"/>
      <w:lang w:val="en-US" w:eastAsia="zh-CN" w:bidi="ar-SA"/>
    </w:rPr>
  </w:style>
  <w:style w:type="character" w:customStyle="1" w:styleId="word131">
    <w:name w:val="word131"/>
    <w:qFormat/>
    <w:rsid w:val="003D5C8E"/>
    <w:rPr>
      <w:rFonts w:ascii="ˎ̥" w:hAnsi="ˎ̥" w:hint="default"/>
      <w:b w:val="0"/>
      <w:bCs w:val="0"/>
      <w:strike w:val="0"/>
      <w:dstrike w:val="0"/>
      <w:color w:val="000000"/>
      <w:sz w:val="20"/>
      <w:szCs w:val="20"/>
      <w:u w:val="none"/>
    </w:rPr>
  </w:style>
  <w:style w:type="character" w:customStyle="1" w:styleId="Charffffff7">
    <w:name w:val="单学凯段落格式 Char"/>
    <w:link w:val="afffffffffffffffffffffff2"/>
    <w:qFormat/>
    <w:rsid w:val="003D5C8E"/>
    <w:rPr>
      <w:rFonts w:ascii="宋体" w:hAnsi="宋体"/>
      <w:sz w:val="24"/>
      <w:szCs w:val="28"/>
    </w:rPr>
  </w:style>
  <w:style w:type="paragraph" w:customStyle="1" w:styleId="afffffffffffffffffffffff2">
    <w:name w:val="单学凯段落格式"/>
    <w:basedOn w:val="a1"/>
    <w:link w:val="Charffffff7"/>
    <w:qFormat/>
    <w:rsid w:val="003D5C8E"/>
    <w:pPr>
      <w:widowControl w:val="0"/>
      <w:spacing w:line="500" w:lineRule="exact"/>
      <w:ind w:firstLineChars="200" w:firstLine="480"/>
    </w:pPr>
    <w:rPr>
      <w:rFonts w:ascii="宋体" w:hAnsi="宋体"/>
      <w:szCs w:val="28"/>
    </w:rPr>
  </w:style>
  <w:style w:type="character" w:customStyle="1" w:styleId="CharChar161">
    <w:name w:val="Char Char161"/>
    <w:qFormat/>
    <w:rsid w:val="003D5C8E"/>
    <w:rPr>
      <w:rFonts w:eastAsia="仿宋_GB2312"/>
      <w:kern w:val="2"/>
      <w:sz w:val="28"/>
      <w:lang w:val="en-US" w:eastAsia="zh-CN" w:bidi="ar-SA"/>
    </w:rPr>
  </w:style>
  <w:style w:type="character" w:customStyle="1" w:styleId="CharCharfff7">
    <w:name w:val="表格标题 Char Char"/>
    <w:qFormat/>
    <w:rsid w:val="003D5C8E"/>
    <w:rPr>
      <w:rFonts w:ascii="宋体" w:eastAsia="宋体" w:hAnsi="宋体" w:hint="eastAsia"/>
      <w:kern w:val="2"/>
      <w:sz w:val="21"/>
      <w:szCs w:val="21"/>
      <w:lang w:val="en-US" w:eastAsia="zh-CN" w:bidi="ar-SA"/>
    </w:rPr>
  </w:style>
  <w:style w:type="character" w:customStyle="1" w:styleId="01Char">
    <w:name w:val="正文01 Char"/>
    <w:link w:val="01"/>
    <w:qFormat/>
    <w:rsid w:val="003D5C8E"/>
    <w:rPr>
      <w:kern w:val="2"/>
      <w:sz w:val="24"/>
    </w:rPr>
  </w:style>
  <w:style w:type="character" w:customStyle="1" w:styleId="Charffffff8">
    <w:name w:val="表 头 Char"/>
    <w:link w:val="afffffffffffffffffffffff3"/>
    <w:qFormat/>
    <w:rsid w:val="003D5C8E"/>
    <w:rPr>
      <w:spacing w:val="10"/>
      <w:sz w:val="24"/>
    </w:rPr>
  </w:style>
  <w:style w:type="paragraph" w:customStyle="1" w:styleId="afffffffffffffffffffffff3">
    <w:name w:val="表 头"/>
    <w:basedOn w:val="a1"/>
    <w:link w:val="Charffffff8"/>
    <w:qFormat/>
    <w:rsid w:val="003D5C8E"/>
    <w:pPr>
      <w:widowControl w:val="0"/>
      <w:adjustRightInd w:val="0"/>
      <w:spacing w:line="500" w:lineRule="exact"/>
      <w:jc w:val="center"/>
    </w:pPr>
    <w:rPr>
      <w:spacing w:val="10"/>
    </w:rPr>
  </w:style>
  <w:style w:type="character" w:customStyle="1" w:styleId="HTML111">
    <w:name w:val="HTML 打字机11"/>
    <w:qFormat/>
    <w:rsid w:val="003D5C8E"/>
    <w:rPr>
      <w:rFonts w:ascii="黑体" w:eastAsia="黑体" w:hAnsi="Courier New" w:cs="Courier New" w:hint="eastAsia"/>
      <w:sz w:val="18"/>
      <w:szCs w:val="18"/>
    </w:rPr>
  </w:style>
  <w:style w:type="character" w:customStyle="1" w:styleId="25CharChar">
    <w:name w:val="报告正文（25磅固定段落） Char Char"/>
    <w:qFormat/>
    <w:rsid w:val="003D5C8E"/>
    <w:rPr>
      <w:rFonts w:ascii="宋体" w:eastAsia="宋体" w:hAnsi="宋体"/>
      <w:kern w:val="2"/>
      <w:sz w:val="28"/>
      <w:szCs w:val="28"/>
      <w:lang w:val="en-US" w:eastAsia="zh-CN" w:bidi="ar-SA"/>
    </w:rPr>
  </w:style>
  <w:style w:type="character" w:customStyle="1" w:styleId="5f2">
    <w:name w:val="标题 5 字符"/>
    <w:aliases w:val="表格文字 字符,标题 5 Char Char 字符,dash 字符,ds 字符,dd 字符,H5 字符,h5 字符,标题1.1.1.1.1 字符,第四层条 字符,1) 字符,项 字符,1) Char 字符,项 Char 字符,标5 字符,一级项 字符,1)1 字符,项1 字符,项1 Char Char Char 字符,项1 Char 字符,1)2 字符,项2 字符,1)11 字符,项11 字符,标题 5 Char Char1 字符,项1 Char Char Char1 字符,项3 字符"/>
    <w:qFormat/>
    <w:rsid w:val="003D5C8E"/>
    <w:rPr>
      <w:rFonts w:ascii="Times New Roman" w:eastAsia="宋体" w:hAnsi="Times New Roman" w:cs="Times New Roman"/>
      <w:b/>
      <w:bCs/>
      <w:kern w:val="0"/>
      <w:sz w:val="28"/>
      <w:szCs w:val="28"/>
    </w:rPr>
  </w:style>
  <w:style w:type="character" w:customStyle="1" w:styleId="3CharCharChar0">
    <w:name w:val="标题 3 Char Char Char"/>
    <w:aliases w:val=". (1.1.1) Char,- 3rd Order Heading Char,1.1.1 Char,条 Char,标题 3 Char Char1,标题 3 Char Char Char Char Char,标题 31 Char Char Char,§1.1.1. Char,b3 Char,Heading3 Char,Section Char,标题 3XW Char1,标题 3 Char1 Char,Re Char,?.1.1. Char,二级条 Char"/>
    <w:qFormat/>
    <w:rsid w:val="003D5C8E"/>
    <w:rPr>
      <w:rFonts w:ascii="宋体" w:eastAsia="宋体"/>
      <w:b/>
      <w:bCs/>
    </w:rPr>
  </w:style>
  <w:style w:type="character" w:customStyle="1" w:styleId="11a">
    <w:name w:val="目录 1 字符1"/>
    <w:aliases w:val="目录2 字符1"/>
    <w:semiHidden/>
    <w:qFormat/>
    <w:locked/>
    <w:rsid w:val="003D5C8E"/>
    <w:rPr>
      <w:rFonts w:ascii="Arial" w:hAnsi="Arial" w:cs="Arial"/>
      <w:b/>
      <w:bCs/>
      <w:caps/>
      <w:kern w:val="2"/>
      <w:sz w:val="24"/>
      <w:szCs w:val="24"/>
    </w:rPr>
  </w:style>
  <w:style w:type="character" w:customStyle="1" w:styleId="afffffffffffffffffffffff4">
    <w:name w:val="批注框文本 字符"/>
    <w:qFormat/>
    <w:rsid w:val="003D5C8E"/>
    <w:rPr>
      <w:rFonts w:ascii="Times New Roman" w:eastAsia="宋体" w:hAnsi="Times New Roman" w:cs="Times New Roman"/>
      <w:kern w:val="0"/>
      <w:sz w:val="18"/>
      <w:szCs w:val="18"/>
    </w:rPr>
  </w:style>
  <w:style w:type="character" w:customStyle="1" w:styleId="CharChar75">
    <w:name w:val="Char Char75"/>
    <w:qFormat/>
    <w:rsid w:val="003D5C8E"/>
    <w:rPr>
      <w:rFonts w:ascii="Arial" w:eastAsia="宋体" w:hAnsi="Arial" w:cs="Arial"/>
      <w:b/>
      <w:bCs/>
      <w:kern w:val="2"/>
      <w:sz w:val="32"/>
      <w:szCs w:val="32"/>
      <w:lang w:val="en-US" w:eastAsia="zh-CN" w:bidi="ar-SA"/>
    </w:rPr>
  </w:style>
  <w:style w:type="character" w:customStyle="1" w:styleId="CharChar45">
    <w:name w:val="Char Char45"/>
    <w:qFormat/>
    <w:rsid w:val="003D5C8E"/>
    <w:rPr>
      <w:b/>
      <w:bCs/>
      <w:kern w:val="2"/>
      <w:sz w:val="24"/>
      <w:szCs w:val="24"/>
    </w:rPr>
  </w:style>
  <w:style w:type="character" w:customStyle="1" w:styleId="afffffffffffffffffffffff5">
    <w:name w:val="称呼 字符"/>
    <w:qFormat/>
    <w:rsid w:val="003D5C8E"/>
    <w:rPr>
      <w:rFonts w:ascii="Arial" w:eastAsia="仿宋_GB2312" w:hAnsi="Arial" w:cs="Times New Roman"/>
      <w:kern w:val="0"/>
      <w:sz w:val="24"/>
      <w:szCs w:val="20"/>
    </w:rPr>
  </w:style>
  <w:style w:type="character" w:customStyle="1" w:styleId="CharChar414">
    <w:name w:val="Char Char414"/>
    <w:qFormat/>
    <w:rsid w:val="003D5C8E"/>
    <w:rPr>
      <w:rFonts w:eastAsia="宋体"/>
      <w:kern w:val="2"/>
      <w:sz w:val="21"/>
      <w:szCs w:val="24"/>
      <w:lang w:val="en-US" w:eastAsia="zh-CN" w:bidi="ar-SA"/>
    </w:rPr>
  </w:style>
  <w:style w:type="character" w:customStyle="1" w:styleId="HTML41">
    <w:name w:val="HTML 代码4"/>
    <w:qFormat/>
    <w:rsid w:val="003D5C8E"/>
    <w:rPr>
      <w:rFonts w:ascii="黑体" w:eastAsia="黑体" w:hAnsi="Courier New" w:cs="Courier New"/>
      <w:sz w:val="24"/>
      <w:szCs w:val="24"/>
    </w:rPr>
  </w:style>
  <w:style w:type="character" w:customStyle="1" w:styleId="HBZW">
    <w:name w:val="HBZW"/>
    <w:qFormat/>
    <w:rsid w:val="003D5C8E"/>
    <w:rPr>
      <w:rFonts w:ascii="宋体" w:eastAsia="宋体" w:hAnsi="宋体"/>
      <w:kern w:val="0"/>
      <w:sz w:val="24"/>
      <w:lang w:val="en-US" w:eastAsia="zh-CN" w:bidi="ar-SA"/>
    </w:rPr>
  </w:style>
  <w:style w:type="character" w:customStyle="1" w:styleId="CharChar141">
    <w:name w:val="Char Char141"/>
    <w:qFormat/>
    <w:rsid w:val="003D5C8E"/>
    <w:rPr>
      <w:rFonts w:ascii="宋体" w:eastAsia="宋体" w:hAnsi="宋体" w:hint="eastAsia"/>
      <w:spacing w:val="-3"/>
      <w:kern w:val="2"/>
      <w:sz w:val="21"/>
      <w:szCs w:val="24"/>
      <w:lang w:val="en-US" w:eastAsia="zh-CN" w:bidi="ar-SA"/>
    </w:rPr>
  </w:style>
  <w:style w:type="character" w:customStyle="1" w:styleId="HTMLChar10">
    <w:name w:val="HTML 预设格式 Char1"/>
    <w:uiPriority w:val="99"/>
    <w:qFormat/>
    <w:rsid w:val="003D5C8E"/>
    <w:rPr>
      <w:rFonts w:ascii="Courier New" w:eastAsia="宋体" w:hAnsi="Courier New" w:cs="Courier New"/>
      <w:kern w:val="0"/>
      <w:sz w:val="20"/>
      <w:szCs w:val="20"/>
    </w:rPr>
  </w:style>
  <w:style w:type="character" w:customStyle="1" w:styleId="2CharChar40">
    <w:name w:val="目录2 Char Char4"/>
    <w:qFormat/>
    <w:rsid w:val="003D5C8E"/>
    <w:rPr>
      <w:rFonts w:eastAsia="宋体"/>
      <w:b/>
      <w:bCs/>
      <w:caps/>
      <w:lang w:val="en-US" w:eastAsia="zh-CN" w:bidi="ar-SA"/>
    </w:rPr>
  </w:style>
  <w:style w:type="character" w:customStyle="1" w:styleId="1fffffd">
    <w:name w:val="批注框文本 字符1"/>
    <w:qFormat/>
    <w:locked/>
    <w:rsid w:val="003D5C8E"/>
    <w:rPr>
      <w:kern w:val="2"/>
      <w:sz w:val="18"/>
      <w:szCs w:val="18"/>
    </w:rPr>
  </w:style>
  <w:style w:type="character" w:customStyle="1" w:styleId="Charffffff9">
    <w:name w:val="单学凯小节标题 Char"/>
    <w:link w:val="afffffffffffffffffffffff6"/>
    <w:qFormat/>
    <w:rsid w:val="003D5C8E"/>
    <w:rPr>
      <w:rFonts w:ascii="宋体" w:hAnsi="宋体"/>
      <w:bCs/>
      <w:color w:val="000000"/>
      <w:sz w:val="24"/>
      <w:szCs w:val="24"/>
    </w:rPr>
  </w:style>
  <w:style w:type="paragraph" w:customStyle="1" w:styleId="afffffffffffffffffffffff6">
    <w:name w:val="单学凯小节标题"/>
    <w:basedOn w:val="a1"/>
    <w:link w:val="Charffffff9"/>
    <w:qFormat/>
    <w:rsid w:val="003D5C8E"/>
    <w:pPr>
      <w:tabs>
        <w:tab w:val="left" w:pos="5094"/>
      </w:tabs>
      <w:adjustRightInd w:val="0"/>
      <w:spacing w:beforeLines="50" w:before="120" w:afterLines="50" w:after="120" w:line="500" w:lineRule="exact"/>
      <w:ind w:firstLineChars="200" w:firstLine="480"/>
      <w:jc w:val="both"/>
      <w:textAlignment w:val="baseline"/>
    </w:pPr>
    <w:rPr>
      <w:rFonts w:ascii="宋体" w:hAnsi="宋体"/>
      <w:bCs/>
      <w:color w:val="000000"/>
      <w:szCs w:val="24"/>
    </w:rPr>
  </w:style>
  <w:style w:type="character" w:customStyle="1" w:styleId="0Char">
    <w:name w:val="0经营正文 Char"/>
    <w:link w:val="0"/>
    <w:qFormat/>
    <w:rsid w:val="003D5C8E"/>
    <w:rPr>
      <w:rFonts w:ascii="宋体" w:hAnsi="宋体"/>
      <w:kern w:val="2"/>
      <w:sz w:val="24"/>
      <w:szCs w:val="24"/>
    </w:rPr>
  </w:style>
  <w:style w:type="paragraph" w:customStyle="1" w:styleId="0">
    <w:name w:val="0经营正文"/>
    <w:basedOn w:val="a1"/>
    <w:link w:val="0Char"/>
    <w:qFormat/>
    <w:rsid w:val="003D5C8E"/>
    <w:pPr>
      <w:widowControl w:val="0"/>
      <w:spacing w:line="360" w:lineRule="auto"/>
      <w:ind w:firstLineChars="200" w:firstLine="480"/>
      <w:jc w:val="both"/>
    </w:pPr>
    <w:rPr>
      <w:rFonts w:ascii="宋体" w:hAnsi="宋体"/>
      <w:kern w:val="2"/>
      <w:szCs w:val="24"/>
    </w:rPr>
  </w:style>
  <w:style w:type="character" w:customStyle="1" w:styleId="CharChar111">
    <w:name w:val="Char Char111"/>
    <w:qFormat/>
    <w:rsid w:val="003D5C8E"/>
    <w:rPr>
      <w:rFonts w:ascii="宋体" w:eastAsia="宋体" w:hAnsi="宋体" w:hint="eastAsia"/>
      <w:kern w:val="2"/>
      <w:sz w:val="21"/>
      <w:lang w:val="en-US" w:eastAsia="zh-CN" w:bidi="ar-SA"/>
    </w:rPr>
  </w:style>
  <w:style w:type="character" w:customStyle="1" w:styleId="Charffffffa">
    <w:name w:val="表注 Char"/>
    <w:link w:val="afffffffffffffffffffffff7"/>
    <w:qFormat/>
    <w:rsid w:val="003D5C8E"/>
    <w:rPr>
      <w:rFonts w:ascii="宋体" w:hAnsi="宋体" w:cs="Courier New"/>
      <w:b/>
      <w:spacing w:val="10"/>
      <w:sz w:val="18"/>
      <w:szCs w:val="21"/>
    </w:rPr>
  </w:style>
  <w:style w:type="paragraph" w:customStyle="1" w:styleId="afffffffffffffffffffffff7">
    <w:name w:val="表注"/>
    <w:basedOn w:val="a1"/>
    <w:next w:val="a1"/>
    <w:link w:val="Charffffffa"/>
    <w:qFormat/>
    <w:rsid w:val="003D5C8E"/>
    <w:pPr>
      <w:keepLines/>
      <w:widowControl w:val="0"/>
      <w:spacing w:line="240" w:lineRule="atLeast"/>
      <w:jc w:val="both"/>
    </w:pPr>
    <w:rPr>
      <w:rFonts w:ascii="宋体" w:hAnsi="宋体" w:cs="Courier New"/>
      <w:b/>
      <w:spacing w:val="10"/>
      <w:sz w:val="18"/>
      <w:szCs w:val="21"/>
    </w:rPr>
  </w:style>
  <w:style w:type="character" w:customStyle="1" w:styleId="1CharChar11">
    <w:name w:val="章标题 1 Char Char1"/>
    <w:qFormat/>
    <w:rsid w:val="003D5C8E"/>
    <w:rPr>
      <w:rFonts w:ascii="宋体" w:eastAsia="宋体" w:hAnsi="宋体" w:hint="eastAsia"/>
      <w:b/>
      <w:bCs/>
      <w:kern w:val="44"/>
      <w:sz w:val="44"/>
      <w:szCs w:val="44"/>
      <w:lang w:val="en-US" w:eastAsia="zh-CN" w:bidi="ar-SA"/>
    </w:rPr>
  </w:style>
  <w:style w:type="character" w:customStyle="1" w:styleId="920">
    <w:name w:val="标题 9 字符2"/>
    <w:aliases w:val="h9 字符2,干标题(a) 字符2,H9 字符2"/>
    <w:semiHidden/>
    <w:qFormat/>
    <w:locked/>
    <w:rsid w:val="003D5C8E"/>
    <w:rPr>
      <w:rFonts w:ascii="Arial" w:eastAsia="黑体" w:hAnsi="Arial"/>
      <w:kern w:val="2"/>
      <w:sz w:val="24"/>
    </w:rPr>
  </w:style>
  <w:style w:type="character" w:customStyle="1" w:styleId="CharChar212">
    <w:name w:val="Char Char212"/>
    <w:qFormat/>
    <w:rsid w:val="003D5C8E"/>
    <w:rPr>
      <w:rFonts w:eastAsia="宋体"/>
      <w:sz w:val="18"/>
      <w:lang w:val="en-US" w:eastAsia="zh-CN" w:bidi="ar-SA"/>
    </w:rPr>
  </w:style>
  <w:style w:type="character" w:customStyle="1" w:styleId="afffffffffffffffffffffff8">
    <w:name w:val="注释标题 字符"/>
    <w:aliases w:val="注释标题1 字符"/>
    <w:qFormat/>
    <w:rsid w:val="003D5C8E"/>
    <w:rPr>
      <w:rFonts w:ascii="Times New Roman" w:eastAsia="宋体" w:hAnsi="Times New Roman" w:cs="Times New Roman"/>
      <w:kern w:val="0"/>
      <w:sz w:val="18"/>
      <w:szCs w:val="24"/>
    </w:rPr>
  </w:style>
  <w:style w:type="character" w:customStyle="1" w:styleId="2fffff0">
    <w:name w:val="正文文本 字符2"/>
    <w:aliases w:val="bt 字符2,Body Text(ch) 字符2"/>
    <w:qFormat/>
    <w:locked/>
    <w:rsid w:val="003D5C8E"/>
    <w:rPr>
      <w:kern w:val="2"/>
      <w:sz w:val="21"/>
    </w:rPr>
  </w:style>
  <w:style w:type="character" w:customStyle="1" w:styleId="231">
    <w:name w:val="正文文本缩进 2 字符3"/>
    <w:aliases w:val="题注1 字符,题注1 字符3,正文文字缩进小4 字符,自定义 字符"/>
    <w:qFormat/>
    <w:locked/>
    <w:rsid w:val="003D5C8E"/>
    <w:rPr>
      <w:rFonts w:eastAsia="宋体"/>
      <w:kern w:val="2"/>
      <w:sz w:val="21"/>
      <w:szCs w:val="24"/>
      <w:lang w:val="en-US" w:eastAsia="zh-CN" w:bidi="ar-SA"/>
    </w:rPr>
  </w:style>
  <w:style w:type="character" w:customStyle="1" w:styleId="z-Char10">
    <w:name w:val="z-窗体底端 Char1"/>
    <w:uiPriority w:val="99"/>
    <w:qFormat/>
    <w:rsid w:val="003D5C8E"/>
    <w:rPr>
      <w:rFonts w:ascii="Arial" w:hAnsi="Arial" w:cs="Arial"/>
      <w:vanish/>
      <w:kern w:val="2"/>
      <w:sz w:val="16"/>
      <w:szCs w:val="16"/>
    </w:rPr>
  </w:style>
  <w:style w:type="character" w:customStyle="1" w:styleId="CharChar81">
    <w:name w:val="Char Char81"/>
    <w:qFormat/>
    <w:rsid w:val="003D5C8E"/>
    <w:rPr>
      <w:rFonts w:ascii="黑体" w:eastAsia="黑体"/>
      <w:b/>
      <w:bCs/>
      <w:sz w:val="28"/>
      <w:szCs w:val="28"/>
      <w:lang w:val="en-US" w:eastAsia="zh-CN" w:bidi="ar-SA"/>
    </w:rPr>
  </w:style>
  <w:style w:type="character" w:customStyle="1" w:styleId="CharCharfff8">
    <w:name w:val="一级条标题 Char Char"/>
    <w:qFormat/>
    <w:rsid w:val="003D5C8E"/>
    <w:rPr>
      <w:rFonts w:ascii="黑体" w:eastAsia="黑体"/>
      <w:sz w:val="21"/>
      <w:lang w:val="en-US" w:eastAsia="zh-CN" w:bidi="ar-SA"/>
    </w:rPr>
  </w:style>
  <w:style w:type="character" w:customStyle="1" w:styleId="font71">
    <w:name w:val="font71"/>
    <w:qFormat/>
    <w:rsid w:val="003D5C8E"/>
    <w:rPr>
      <w:rFonts w:ascii="Times New Roman" w:hAnsi="Times New Roman" w:cs="Times New Roman" w:hint="default"/>
      <w:b w:val="0"/>
      <w:bCs w:val="0"/>
      <w:i w:val="0"/>
      <w:iCs w:val="0"/>
      <w:strike w:val="0"/>
      <w:dstrike w:val="0"/>
      <w:color w:val="000000"/>
      <w:sz w:val="21"/>
      <w:szCs w:val="21"/>
      <w:u w:val="none"/>
    </w:rPr>
  </w:style>
  <w:style w:type="character" w:customStyle="1" w:styleId="CharChar1b">
    <w:name w:val="特点标题 Char Char1"/>
    <w:qFormat/>
    <w:rsid w:val="003D5C8E"/>
    <w:rPr>
      <w:rFonts w:ascii="Bookman Old Style" w:eastAsia="宋体" w:hAnsi="Bookman Old Style"/>
      <w:kern w:val="2"/>
      <w:sz w:val="24"/>
      <w:lang w:val="en-US" w:eastAsia="zh-CN" w:bidi="ar-SA"/>
    </w:rPr>
  </w:style>
  <w:style w:type="paragraph" w:customStyle="1" w:styleId="11110">
    <w:name w:val="四级标题1.1.1.1"/>
    <w:basedOn w:val="a1"/>
    <w:next w:val="a1"/>
    <w:qFormat/>
    <w:rsid w:val="003D5C8E"/>
    <w:pPr>
      <w:keepNext/>
      <w:keepLines/>
      <w:adjustRightInd w:val="0"/>
      <w:spacing w:before="40" w:after="40" w:line="360" w:lineRule="auto"/>
      <w:ind w:firstLineChars="200" w:firstLine="200"/>
      <w:jc w:val="both"/>
      <w:textAlignment w:val="baseline"/>
      <w:outlineLvl w:val="3"/>
    </w:pPr>
    <w:rPr>
      <w:rFonts w:eastAsia="仿宋_GB2312" w:cs="宋体"/>
      <w:b/>
      <w:szCs w:val="28"/>
    </w:rPr>
  </w:style>
  <w:style w:type="paragraph" w:customStyle="1" w:styleId="CharCharCharCharCharCharCharCharCharCharCharCharChar1">
    <w:name w:val="Char Char Char Char Char Char Char Char Char Char Char Char Char1"/>
    <w:basedOn w:val="a1"/>
    <w:qFormat/>
    <w:rsid w:val="003D5C8E"/>
    <w:pPr>
      <w:spacing w:after="160" w:line="240" w:lineRule="exact"/>
    </w:pPr>
    <w:rPr>
      <w:rFonts w:ascii="Arial" w:hAnsi="Arial" w:cs="Verdana"/>
      <w:b/>
      <w:szCs w:val="24"/>
      <w:lang w:eastAsia="en-US"/>
    </w:rPr>
  </w:style>
  <w:style w:type="paragraph" w:customStyle="1" w:styleId="afffffffffffffffffffffff9">
    <w:name w:val="首消息标题"/>
    <w:basedOn w:val="afffff9"/>
    <w:next w:val="afffff9"/>
    <w:qFormat/>
    <w:rsid w:val="003D5C8E"/>
    <w:pPr>
      <w:keepLines/>
      <w:widowControl/>
      <w:pBdr>
        <w:top w:val="none" w:sz="0" w:space="0" w:color="auto"/>
        <w:left w:val="none" w:sz="0" w:space="0" w:color="auto"/>
        <w:bottom w:val="none" w:sz="0" w:space="0" w:color="auto"/>
        <w:right w:val="none" w:sz="0" w:space="0" w:color="auto"/>
      </w:pBdr>
      <w:shd w:val="clear" w:color="auto" w:fill="auto"/>
      <w:adjustRightInd w:val="0"/>
      <w:spacing w:before="0" w:after="40" w:line="140" w:lineRule="atLeast"/>
      <w:ind w:left="360" w:firstLine="0"/>
      <w:jc w:val="left"/>
    </w:pPr>
    <w:rPr>
      <w:rFonts w:ascii="Garamond" w:eastAsia="宋体" w:hAnsi="Garamond"/>
      <w:spacing w:val="-5"/>
    </w:rPr>
  </w:style>
  <w:style w:type="paragraph" w:customStyle="1" w:styleId="31111111111211131111111">
    <w:name w:val="样式 标题 3条标题1.1.1条标题1.1.11条标题1.1.12条标题1.1.13条标题1.1.111条标题1.1..."/>
    <w:basedOn w:val="3"/>
    <w:qFormat/>
    <w:rsid w:val="003D5C8E"/>
    <w:pPr>
      <w:tabs>
        <w:tab w:val="left" w:pos="1418"/>
      </w:tabs>
      <w:spacing w:line="500" w:lineRule="exact"/>
    </w:pPr>
    <w:rPr>
      <w:rFonts w:ascii="宋体" w:hAnsi="宋体"/>
      <w:b/>
      <w:bCs w:val="0"/>
    </w:rPr>
  </w:style>
  <w:style w:type="paragraph" w:customStyle="1" w:styleId="CharCharChar1CharCharCharCharCharChar1CharCharCharCharCharCharCharCharCharChar1">
    <w:name w:val="Char Char Char1 Char Char Char Char Char Char1 Char Char Char Char Char Char Char Char Char Char1"/>
    <w:basedOn w:val="a1"/>
    <w:qFormat/>
    <w:rsid w:val="003D5C8E"/>
    <w:pPr>
      <w:widowControl w:val="0"/>
      <w:jc w:val="both"/>
    </w:pPr>
    <w:rPr>
      <w:rFonts w:ascii="宋体" w:hAnsi="宋体"/>
      <w:kern w:val="2"/>
      <w:szCs w:val="24"/>
    </w:rPr>
  </w:style>
  <w:style w:type="paragraph" w:customStyle="1" w:styleId="afffffffffffffffffffffffa">
    <w:name w:val="表格新"/>
    <w:basedOn w:val="a1"/>
    <w:qFormat/>
    <w:rsid w:val="003D5C8E"/>
    <w:pPr>
      <w:widowControl w:val="0"/>
      <w:tabs>
        <w:tab w:val="left" w:pos="360"/>
      </w:tabs>
      <w:adjustRightInd w:val="0"/>
      <w:snapToGrid w:val="0"/>
      <w:jc w:val="center"/>
      <w:outlineLvl w:val="2"/>
    </w:pPr>
    <w:rPr>
      <w:rFonts w:ascii="宋体" w:hAnsi="宋体"/>
      <w:sz w:val="21"/>
      <w:szCs w:val="21"/>
    </w:rPr>
  </w:style>
  <w:style w:type="paragraph" w:customStyle="1" w:styleId="CharCharCharCharCharCharCharCharChar1CharCharCharChar7">
    <w:name w:val="Char Char Char Char Char Char Char Char Char1 Char Char Char Char7"/>
    <w:basedOn w:val="a1"/>
    <w:qFormat/>
    <w:rsid w:val="003D5C8E"/>
    <w:pPr>
      <w:widowControl w:val="0"/>
      <w:jc w:val="both"/>
    </w:pPr>
    <w:rPr>
      <w:kern w:val="2"/>
      <w:sz w:val="21"/>
      <w:szCs w:val="21"/>
    </w:rPr>
  </w:style>
  <w:style w:type="paragraph" w:customStyle="1" w:styleId="11b">
    <w:name w:val="正文文本缩进11"/>
    <w:basedOn w:val="a1"/>
    <w:qFormat/>
    <w:rsid w:val="003D5C8E"/>
    <w:pPr>
      <w:widowControl w:val="0"/>
      <w:spacing w:after="120" w:line="360" w:lineRule="auto"/>
      <w:ind w:leftChars="200" w:left="420" w:firstLineChars="200" w:firstLine="200"/>
      <w:jc w:val="both"/>
    </w:pPr>
    <w:rPr>
      <w:kern w:val="2"/>
      <w:szCs w:val="24"/>
    </w:rPr>
  </w:style>
  <w:style w:type="paragraph" w:customStyle="1" w:styleId="126">
    <w:name w:val="纯文本12"/>
    <w:basedOn w:val="a1"/>
    <w:qFormat/>
    <w:rsid w:val="003D5C8E"/>
    <w:pPr>
      <w:widowControl w:val="0"/>
      <w:adjustRightInd w:val="0"/>
      <w:jc w:val="both"/>
      <w:textAlignment w:val="baseline"/>
    </w:pPr>
    <w:rPr>
      <w:rFonts w:ascii="宋体" w:hAnsi="Courier New"/>
      <w:kern w:val="2"/>
      <w:sz w:val="21"/>
    </w:rPr>
  </w:style>
  <w:style w:type="paragraph" w:customStyle="1" w:styleId="1352">
    <w:name w:val="样式 13.5 磅 首行缩进:  2 字符"/>
    <w:basedOn w:val="a1"/>
    <w:qFormat/>
    <w:rsid w:val="003D5C8E"/>
    <w:pPr>
      <w:widowControl w:val="0"/>
      <w:ind w:leftChars="1" w:left="2" w:firstLineChars="200" w:firstLine="480"/>
    </w:pPr>
    <w:rPr>
      <w:rFonts w:cs="宋体"/>
      <w:kern w:val="10"/>
      <w:szCs w:val="24"/>
    </w:rPr>
  </w:style>
  <w:style w:type="paragraph" w:customStyle="1" w:styleId="CharChar3Char5">
    <w:name w:val="Char Char3 Char5"/>
    <w:basedOn w:val="a1"/>
    <w:qFormat/>
    <w:rsid w:val="003D5C8E"/>
    <w:pPr>
      <w:widowControl w:val="0"/>
      <w:jc w:val="both"/>
    </w:pPr>
    <w:rPr>
      <w:rFonts w:ascii="Tahoma" w:hAnsi="Tahoma"/>
      <w:kern w:val="2"/>
    </w:rPr>
  </w:style>
  <w:style w:type="paragraph" w:customStyle="1" w:styleId="3130">
    <w:name w:val="正文文本缩进 313"/>
    <w:basedOn w:val="a1"/>
    <w:qFormat/>
    <w:rsid w:val="003D5C8E"/>
    <w:pPr>
      <w:widowControl w:val="0"/>
      <w:adjustRightInd w:val="0"/>
      <w:spacing w:line="480" w:lineRule="exact"/>
      <w:ind w:firstLine="525"/>
      <w:jc w:val="both"/>
      <w:textAlignment w:val="baseline"/>
    </w:pPr>
    <w:rPr>
      <w:rFonts w:ascii="宋体"/>
      <w:kern w:val="2"/>
      <w:sz w:val="28"/>
    </w:rPr>
  </w:style>
  <w:style w:type="paragraph" w:customStyle="1" w:styleId="3ffe">
    <w:name w:val="3级标题"/>
    <w:basedOn w:val="a1"/>
    <w:qFormat/>
    <w:rsid w:val="003D5C8E"/>
    <w:pPr>
      <w:keepNext/>
      <w:keepLines/>
      <w:widowControl w:val="0"/>
      <w:adjustRightInd w:val="0"/>
      <w:snapToGrid w:val="0"/>
      <w:spacing w:before="80" w:after="80" w:line="400" w:lineRule="exact"/>
      <w:jc w:val="both"/>
      <w:outlineLvl w:val="2"/>
    </w:pPr>
    <w:rPr>
      <w:b/>
      <w:color w:val="000000"/>
      <w:kern w:val="2"/>
    </w:rPr>
  </w:style>
  <w:style w:type="paragraph" w:customStyle="1" w:styleId="787822">
    <w:name w:val="样式 小二 加粗 段前: 7.8 磅 段后: 7.8 磅 行距: 固定值 22 磅"/>
    <w:basedOn w:val="a1"/>
    <w:qFormat/>
    <w:rsid w:val="003D5C8E"/>
    <w:pPr>
      <w:widowControl w:val="0"/>
      <w:spacing w:beforeLines="50" w:before="50" w:afterLines="50" w:after="50" w:line="440" w:lineRule="exact"/>
      <w:jc w:val="both"/>
    </w:pPr>
    <w:rPr>
      <w:rFonts w:cs="宋体"/>
      <w:b/>
      <w:bCs/>
      <w:kern w:val="2"/>
      <w:sz w:val="36"/>
    </w:rPr>
  </w:style>
  <w:style w:type="paragraph" w:customStyle="1" w:styleId="241">
    <w:name w:val="样式 正文文本 + 首行缩进:  2 字符4"/>
    <w:basedOn w:val="af8"/>
    <w:qFormat/>
    <w:rsid w:val="003D5C8E"/>
    <w:pPr>
      <w:widowControl w:val="0"/>
      <w:tabs>
        <w:tab w:val="clear" w:pos="1733"/>
      </w:tabs>
      <w:adjustRightInd w:val="0"/>
      <w:spacing w:line="240" w:lineRule="auto"/>
      <w:ind w:right="0"/>
      <w:textAlignment w:val="baseline"/>
    </w:pPr>
    <w:rPr>
      <w:rFonts w:ascii="Times New Roman" w:cs="宋体"/>
      <w:color w:val="000000"/>
      <w:kern w:val="2"/>
      <w:sz w:val="21"/>
      <w:szCs w:val="21"/>
    </w:rPr>
  </w:style>
  <w:style w:type="paragraph" w:customStyle="1" w:styleId="afffffffffffffffffffffffb">
    <w:name w:val="博士论文正文"/>
    <w:basedOn w:val="a1"/>
    <w:qFormat/>
    <w:rsid w:val="003D5C8E"/>
    <w:pPr>
      <w:widowControl w:val="0"/>
      <w:spacing w:line="360" w:lineRule="auto"/>
      <w:ind w:firstLineChars="200" w:firstLine="200"/>
      <w:jc w:val="both"/>
    </w:pPr>
    <w:rPr>
      <w:kern w:val="2"/>
      <w:szCs w:val="24"/>
    </w:rPr>
  </w:style>
  <w:style w:type="paragraph" w:customStyle="1" w:styleId="CharCharCharCharCharCharCharCharCharCharCharCharChar4">
    <w:name w:val="Char Char Char Char Char Char Char Char Char Char Char Char Char4"/>
    <w:basedOn w:val="a1"/>
    <w:qFormat/>
    <w:rsid w:val="003D5C8E"/>
    <w:pPr>
      <w:spacing w:after="160" w:line="240" w:lineRule="exact"/>
    </w:pPr>
    <w:rPr>
      <w:rFonts w:ascii="Arial" w:eastAsia="Times New Roman" w:hAnsi="Arial" w:cs="Verdana"/>
      <w:b/>
      <w:szCs w:val="24"/>
      <w:lang w:eastAsia="en-US"/>
    </w:rPr>
  </w:style>
  <w:style w:type="paragraph" w:customStyle="1" w:styleId="afffffffffffffffffffffffc">
    <w:name w:val="正文新"/>
    <w:basedOn w:val="a3"/>
    <w:qFormat/>
    <w:rsid w:val="003D5C8E"/>
    <w:pPr>
      <w:widowControl w:val="0"/>
      <w:spacing w:line="300" w:lineRule="auto"/>
      <w:ind w:firstLine="510"/>
      <w:jc w:val="both"/>
    </w:pPr>
    <w:rPr>
      <w:rFonts w:hAnsi="Arial" w:cs="Times New Roman"/>
      <w:sz w:val="24"/>
      <w:szCs w:val="20"/>
    </w:rPr>
  </w:style>
  <w:style w:type="paragraph" w:customStyle="1" w:styleId="2CharChar9">
    <w:name w:val="目录 2 Char Char"/>
    <w:basedOn w:val="a1"/>
    <w:next w:val="a1"/>
    <w:qFormat/>
    <w:rsid w:val="003D5C8E"/>
    <w:pPr>
      <w:widowControl w:val="0"/>
      <w:spacing w:line="351" w:lineRule="atLeast"/>
      <w:ind w:left="209" w:firstLine="419"/>
    </w:pPr>
    <w:rPr>
      <w:rFonts w:hint="eastAsia"/>
      <w:kern w:val="2"/>
      <w:sz w:val="21"/>
    </w:rPr>
  </w:style>
  <w:style w:type="paragraph" w:customStyle="1" w:styleId="z-TopofForm1">
    <w:name w:val="z-Top of Form1"/>
    <w:basedOn w:val="a1"/>
    <w:next w:val="a1"/>
    <w:qFormat/>
    <w:rsid w:val="003D5C8E"/>
    <w:pPr>
      <w:widowControl w:val="0"/>
      <w:pBdr>
        <w:bottom w:val="single" w:sz="6" w:space="1" w:color="auto"/>
      </w:pBdr>
      <w:adjustRightInd w:val="0"/>
      <w:snapToGrid w:val="0"/>
      <w:spacing w:line="300" w:lineRule="auto"/>
      <w:jc w:val="center"/>
    </w:pPr>
    <w:rPr>
      <w:rFonts w:ascii="Arial" w:eastAsia="仿宋_GB2312" w:hAnsi="Arial"/>
      <w:vanish/>
      <w:sz w:val="16"/>
    </w:rPr>
  </w:style>
  <w:style w:type="paragraph" w:customStyle="1" w:styleId="CharCharCharCharCharCharChar7">
    <w:name w:val="Char Char Char Char Char Char Char7"/>
    <w:basedOn w:val="a1"/>
    <w:qFormat/>
    <w:rsid w:val="003D5C8E"/>
    <w:pPr>
      <w:widowControl w:val="0"/>
      <w:jc w:val="both"/>
    </w:pPr>
    <w:rPr>
      <w:kern w:val="2"/>
      <w:sz w:val="21"/>
      <w:szCs w:val="24"/>
    </w:rPr>
  </w:style>
  <w:style w:type="paragraph" w:customStyle="1" w:styleId="font25">
    <w:name w:val="font25"/>
    <w:basedOn w:val="a1"/>
    <w:qFormat/>
    <w:rsid w:val="003D5C8E"/>
    <w:pPr>
      <w:spacing w:before="100" w:beforeAutospacing="1" w:after="100" w:afterAutospacing="1"/>
    </w:pPr>
    <w:rPr>
      <w:rFonts w:ascii="宋体" w:hAnsi="宋体" w:cs="宋体"/>
      <w:color w:val="333399"/>
      <w:sz w:val="18"/>
      <w:szCs w:val="18"/>
    </w:rPr>
  </w:style>
  <w:style w:type="paragraph" w:customStyle="1" w:styleId="Char320">
    <w:name w:val="Char32"/>
    <w:basedOn w:val="a1"/>
    <w:qFormat/>
    <w:rsid w:val="003D5C8E"/>
    <w:pPr>
      <w:widowControl w:val="0"/>
      <w:jc w:val="both"/>
    </w:pPr>
    <w:rPr>
      <w:kern w:val="2"/>
      <w:szCs w:val="24"/>
    </w:rPr>
  </w:style>
  <w:style w:type="paragraph" w:customStyle="1" w:styleId="CharCharCharChar110">
    <w:name w:val="Char Char Char Char110"/>
    <w:basedOn w:val="a1"/>
    <w:qFormat/>
    <w:rsid w:val="003D5C8E"/>
  </w:style>
  <w:style w:type="paragraph" w:customStyle="1" w:styleId="CharCharCharCharCharCharCharCharCharCharCharCharCharCharCharCharCharCharCharCharCharCharCharCharChar4">
    <w:name w:val="Char Char Char Char Char Char Char Char Char Char Char Char Char Char Char Char Char Char Char Char Char Char Char Char Char4"/>
    <w:basedOn w:val="a1"/>
    <w:qFormat/>
    <w:rsid w:val="003D5C8E"/>
    <w:pPr>
      <w:widowControl w:val="0"/>
      <w:jc w:val="both"/>
    </w:pPr>
    <w:rPr>
      <w:kern w:val="2"/>
      <w:szCs w:val="24"/>
    </w:rPr>
  </w:style>
  <w:style w:type="paragraph" w:customStyle="1" w:styleId="CharChar6CharCharCharChar">
    <w:name w:val="Char Char6 Char Char Char Char"/>
    <w:basedOn w:val="a1"/>
    <w:qFormat/>
    <w:rsid w:val="003D5C8E"/>
    <w:pPr>
      <w:spacing w:after="160" w:line="240" w:lineRule="exact"/>
    </w:pPr>
    <w:rPr>
      <w:rFonts w:ascii="Arial" w:eastAsia="Times New Roman" w:hAnsi="Arial" w:cs="Verdana"/>
      <w:b/>
      <w:szCs w:val="24"/>
      <w:lang w:eastAsia="en-US"/>
    </w:rPr>
  </w:style>
  <w:style w:type="paragraph" w:customStyle="1" w:styleId="BodyTextIndent21">
    <w:name w:val="Body Text Indent 21"/>
    <w:basedOn w:val="a1"/>
    <w:qFormat/>
    <w:rsid w:val="003D5C8E"/>
    <w:pPr>
      <w:widowControl w:val="0"/>
      <w:adjustRightInd w:val="0"/>
      <w:spacing w:line="480" w:lineRule="atLeast"/>
      <w:ind w:firstLine="630"/>
      <w:jc w:val="both"/>
      <w:textAlignment w:val="baseline"/>
    </w:pPr>
    <w:rPr>
      <w:rFonts w:ascii="宋体"/>
      <w:kern w:val="2"/>
      <w:sz w:val="28"/>
    </w:rPr>
  </w:style>
  <w:style w:type="paragraph" w:customStyle="1" w:styleId="CharCharChar12">
    <w:name w:val="Char Char Char12"/>
    <w:basedOn w:val="a1"/>
    <w:qFormat/>
    <w:rsid w:val="003D5C8E"/>
    <w:pPr>
      <w:widowControl w:val="0"/>
      <w:jc w:val="both"/>
    </w:pPr>
    <w:rPr>
      <w:kern w:val="2"/>
      <w:szCs w:val="24"/>
    </w:rPr>
  </w:style>
  <w:style w:type="paragraph" w:customStyle="1" w:styleId="Chapter">
    <w:name w:val="Chapter"/>
    <w:basedOn w:val="10"/>
    <w:qFormat/>
    <w:rsid w:val="003D5C8E"/>
    <w:pPr>
      <w:keepLines/>
      <w:widowControl w:val="0"/>
      <w:tabs>
        <w:tab w:val="left" w:pos="425"/>
        <w:tab w:val="left" w:pos="926"/>
      </w:tabs>
      <w:spacing w:before="340" w:after="330" w:line="578" w:lineRule="auto"/>
      <w:ind w:left="-16"/>
      <w:jc w:val="center"/>
    </w:pPr>
    <w:rPr>
      <w:rFonts w:ascii="Times New Roman" w:hAnsi="Times New Roman" w:cs="Times New Roman"/>
      <w:b/>
      <w:kern w:val="44"/>
      <w:sz w:val="36"/>
      <w:szCs w:val="36"/>
    </w:rPr>
  </w:style>
  <w:style w:type="paragraph" w:customStyle="1" w:styleId="CharCharCharCharCharCharCharCharChar20">
    <w:name w:val="Char Char Char Char Char Char Char Char Char2"/>
    <w:basedOn w:val="a1"/>
    <w:qFormat/>
    <w:rsid w:val="003D5C8E"/>
    <w:pPr>
      <w:widowControl w:val="0"/>
      <w:jc w:val="both"/>
    </w:pPr>
    <w:rPr>
      <w:kern w:val="2"/>
      <w:szCs w:val="24"/>
    </w:rPr>
  </w:style>
  <w:style w:type="paragraph" w:customStyle="1" w:styleId="CharCharCharCharCharCharCharCharCharCharCharCharCharCharCharCharCharCharCharCharCharCharCharCharCharChar14">
    <w:name w:val="Char Char Char Char Char Char Char Char Char Char Char Char Char Char Char Char Char Char Char Char Char Char Char Char Char Char14"/>
    <w:basedOn w:val="a1"/>
    <w:qFormat/>
    <w:rsid w:val="003D5C8E"/>
    <w:pPr>
      <w:widowControl w:val="0"/>
      <w:jc w:val="both"/>
    </w:pPr>
    <w:rPr>
      <w:kern w:val="2"/>
      <w:szCs w:val="24"/>
    </w:rPr>
  </w:style>
  <w:style w:type="paragraph" w:customStyle="1" w:styleId="wangjunbobullet">
    <w:name w:val="wangjunbo.bullet"/>
    <w:basedOn w:val="a1"/>
    <w:qFormat/>
    <w:rsid w:val="003D5C8E"/>
    <w:pPr>
      <w:widowControl w:val="0"/>
      <w:jc w:val="center"/>
    </w:pPr>
    <w:rPr>
      <w:rFonts w:ascii="宋体" w:hAnsi="宋体"/>
      <w:kern w:val="2"/>
      <w:sz w:val="21"/>
    </w:rPr>
  </w:style>
  <w:style w:type="paragraph" w:customStyle="1" w:styleId="PlainText4">
    <w:name w:val="Plain Text4"/>
    <w:basedOn w:val="a1"/>
    <w:semiHidden/>
    <w:qFormat/>
    <w:rsid w:val="003D5C8E"/>
    <w:pPr>
      <w:widowControl w:val="0"/>
      <w:adjustRightInd w:val="0"/>
      <w:jc w:val="both"/>
      <w:textAlignment w:val="baseline"/>
    </w:pPr>
    <w:rPr>
      <w:rFonts w:ascii="宋体" w:hAnsi="Courier New"/>
      <w:kern w:val="2"/>
      <w:sz w:val="21"/>
    </w:rPr>
  </w:style>
  <w:style w:type="paragraph" w:customStyle="1" w:styleId="191">
    <w:name w:val="19号令"/>
    <w:basedOn w:val="a1"/>
    <w:qFormat/>
    <w:rsid w:val="003D5C8E"/>
    <w:pPr>
      <w:spacing w:before="100" w:beforeAutospacing="1" w:after="100" w:afterAutospacing="1" w:line="500" w:lineRule="atLeast"/>
    </w:pPr>
    <w:rPr>
      <w:rFonts w:ascii="宋体" w:hAnsi="宋体" w:cs="宋体"/>
      <w:szCs w:val="24"/>
    </w:rPr>
  </w:style>
  <w:style w:type="paragraph" w:customStyle="1" w:styleId="311111111112111311111111">
    <w:name w:val="样式 标题 3条标题1.1.1条标题1.1.11条标题1.1.12条标题1.1.13条标题1.1.111条标题1.1...1"/>
    <w:basedOn w:val="3"/>
    <w:qFormat/>
    <w:rsid w:val="003D5C8E"/>
    <w:pPr>
      <w:tabs>
        <w:tab w:val="left" w:pos="1418"/>
      </w:tabs>
      <w:spacing w:line="500" w:lineRule="exact"/>
    </w:pPr>
    <w:rPr>
      <w:rFonts w:ascii="宋体" w:hAnsi="宋体"/>
      <w:b/>
      <w:bCs w:val="0"/>
    </w:rPr>
  </w:style>
  <w:style w:type="paragraph" w:customStyle="1" w:styleId="stdivcss">
    <w:name w:val="st_divcss"/>
    <w:basedOn w:val="a1"/>
    <w:qFormat/>
    <w:rsid w:val="003D5C8E"/>
    <w:rPr>
      <w:rFonts w:ascii="宋体" w:hAnsi="宋体" w:cs="宋体"/>
      <w:szCs w:val="24"/>
    </w:rPr>
  </w:style>
  <w:style w:type="paragraph" w:customStyle="1" w:styleId="a12">
    <w:name w:val="a新标题1"/>
    <w:basedOn w:val="10"/>
    <w:next w:val="2"/>
    <w:qFormat/>
    <w:rsid w:val="003D5C8E"/>
    <w:pPr>
      <w:keepLines/>
      <w:tabs>
        <w:tab w:val="left" w:pos="425"/>
        <w:tab w:val="left" w:pos="780"/>
      </w:tabs>
      <w:spacing w:before="340" w:after="330" w:line="240" w:lineRule="exact"/>
      <w:ind w:left="780" w:hanging="360"/>
      <w:jc w:val="left"/>
    </w:pPr>
    <w:rPr>
      <w:rFonts w:ascii="Times New Roman" w:eastAsia="黑体" w:hAnsi="Times New Roman" w:cs="Times New Roman"/>
      <w:kern w:val="44"/>
      <w:sz w:val="28"/>
      <w:szCs w:val="44"/>
    </w:rPr>
  </w:style>
  <w:style w:type="paragraph" w:customStyle="1" w:styleId="Bullet">
    <w:name w:val="Bullet"/>
    <w:basedOn w:val="a1"/>
    <w:qFormat/>
    <w:rsid w:val="003D5C8E"/>
    <w:pPr>
      <w:tabs>
        <w:tab w:val="left" w:pos="2040"/>
      </w:tabs>
      <w:spacing w:after="60" w:line="300" w:lineRule="atLeast"/>
      <w:ind w:left="2040" w:hanging="360"/>
      <w:jc w:val="both"/>
    </w:pPr>
    <w:rPr>
      <w:sz w:val="22"/>
      <w:szCs w:val="24"/>
    </w:rPr>
  </w:style>
  <w:style w:type="paragraph" w:customStyle="1" w:styleId="CharCharCharCharCharCharCharCharCharCharCharCharChar5">
    <w:name w:val="Char Char Char Char Char Char Char Char Char Char Char Char Char5"/>
    <w:basedOn w:val="a1"/>
    <w:qFormat/>
    <w:rsid w:val="003D5C8E"/>
    <w:pPr>
      <w:spacing w:after="160" w:line="240" w:lineRule="exact"/>
    </w:pPr>
    <w:rPr>
      <w:rFonts w:ascii="Arial" w:eastAsia="Times New Roman" w:hAnsi="Arial" w:cs="Verdana"/>
      <w:b/>
      <w:szCs w:val="24"/>
      <w:lang w:eastAsia="en-US"/>
    </w:rPr>
  </w:style>
  <w:style w:type="paragraph" w:customStyle="1" w:styleId="CharCharCharCharCharCharCharCharChar1CharCharCharCharCharCharCharCharCharChar1">
    <w:name w:val="Char Char Char Char Char Char Char Char Char1 Char Char Char Char Char Char Char Char Char Char1"/>
    <w:basedOn w:val="a1"/>
    <w:semiHidden/>
    <w:qFormat/>
    <w:rsid w:val="003D5C8E"/>
    <w:pPr>
      <w:widowControl w:val="0"/>
      <w:jc w:val="both"/>
    </w:pPr>
    <w:rPr>
      <w:rFonts w:ascii="宋体" w:hAnsi="宋体" w:cs="Courier New"/>
      <w:kern w:val="2"/>
      <w:sz w:val="32"/>
      <w:szCs w:val="32"/>
    </w:rPr>
  </w:style>
  <w:style w:type="paragraph" w:customStyle="1" w:styleId="b20">
    <w:name w:val="b新标题2"/>
    <w:basedOn w:val="2"/>
    <w:qFormat/>
    <w:rsid w:val="003D5C8E"/>
    <w:pPr>
      <w:keepNext/>
      <w:keepLines/>
      <w:tabs>
        <w:tab w:val="left" w:pos="780"/>
        <w:tab w:val="left" w:pos="1419"/>
      </w:tabs>
      <w:spacing w:before="156" w:after="260" w:line="240" w:lineRule="exact"/>
      <w:ind w:left="780" w:hanging="360"/>
      <w:jc w:val="left"/>
    </w:pPr>
    <w:rPr>
      <w:rFonts w:ascii="Arial" w:hAnsi="Arial" w:cs="Arial"/>
      <w:b w:val="0"/>
      <w:color w:val="auto"/>
      <w:sz w:val="24"/>
      <w:szCs w:val="32"/>
    </w:rPr>
  </w:style>
  <w:style w:type="paragraph" w:customStyle="1" w:styleId="8110">
    <w:name w:val="目录 811"/>
    <w:basedOn w:val="a1"/>
    <w:next w:val="a1"/>
    <w:qFormat/>
    <w:rsid w:val="003D5C8E"/>
    <w:pPr>
      <w:widowControl w:val="0"/>
      <w:ind w:left="1260"/>
    </w:pPr>
    <w:rPr>
      <w:kern w:val="2"/>
      <w:sz w:val="20"/>
    </w:rPr>
  </w:style>
  <w:style w:type="paragraph" w:customStyle="1" w:styleId="11c">
    <w:name w:val="1.1标题"/>
    <w:next w:val="a1"/>
    <w:qFormat/>
    <w:rsid w:val="003D5C8E"/>
    <w:pPr>
      <w:adjustRightInd w:val="0"/>
      <w:snapToGrid w:val="0"/>
      <w:spacing w:beforeLines="50" w:line="500" w:lineRule="exact"/>
      <w:jc w:val="both"/>
      <w:outlineLvl w:val="1"/>
    </w:pPr>
    <w:rPr>
      <w:rFonts w:eastAsia="楷体_GB2312"/>
      <w:b/>
      <w:kern w:val="2"/>
      <w:sz w:val="32"/>
      <w:szCs w:val="32"/>
    </w:rPr>
  </w:style>
  <w:style w:type="paragraph" w:customStyle="1" w:styleId="wtext">
    <w:name w:val="wtext"/>
    <w:basedOn w:val="a1"/>
    <w:qFormat/>
    <w:rsid w:val="003D5C8E"/>
    <w:pPr>
      <w:spacing w:before="100" w:beforeAutospacing="1" w:after="100" w:afterAutospacing="1"/>
      <w:ind w:firstLine="480"/>
    </w:pPr>
    <w:rPr>
      <w:rFonts w:ascii="ˎ̥" w:hAnsi="ˎ̥" w:cs="宋体"/>
      <w:color w:val="000000"/>
      <w:sz w:val="22"/>
      <w:szCs w:val="22"/>
    </w:rPr>
  </w:style>
  <w:style w:type="paragraph" w:customStyle="1" w:styleId="afffffffffffffffffffffffd">
    <w:name w:val="流程"/>
    <w:basedOn w:val="a1"/>
    <w:qFormat/>
    <w:rsid w:val="003D5C8E"/>
    <w:pPr>
      <w:widowControl w:val="0"/>
      <w:topLinePunct/>
      <w:adjustRightInd w:val="0"/>
      <w:snapToGrid w:val="0"/>
      <w:jc w:val="center"/>
    </w:pPr>
    <w:rPr>
      <w:rFonts w:cs="宋体"/>
      <w:bCs/>
      <w:color w:val="000000"/>
      <w:kern w:val="2"/>
      <w:sz w:val="21"/>
    </w:rPr>
  </w:style>
  <w:style w:type="paragraph" w:customStyle="1" w:styleId="ParaCharCharCharCharCharCharCharCharCharCharChar">
    <w:name w:val="默认段落字体 Para Char Char Char Char Char Char Char Char Char Char Char"/>
    <w:basedOn w:val="3"/>
    <w:qFormat/>
    <w:rsid w:val="003D5C8E"/>
    <w:pPr>
      <w:keepNext w:val="0"/>
      <w:keepLines w:val="0"/>
      <w:tabs>
        <w:tab w:val="left" w:pos="360"/>
        <w:tab w:val="left" w:pos="900"/>
        <w:tab w:val="left" w:pos="1418"/>
      </w:tabs>
      <w:snapToGrid w:val="0"/>
      <w:spacing w:before="120" w:after="120" w:line="360" w:lineRule="auto"/>
      <w:ind w:leftChars="-12" w:left="542" w:firstLineChars="200" w:firstLine="200"/>
    </w:pPr>
    <w:rPr>
      <w:rFonts w:ascii="楷体_GB2312" w:eastAsia="黑体"/>
      <w:bCs w:val="0"/>
      <w:sz w:val="24"/>
      <w:szCs w:val="24"/>
    </w:rPr>
  </w:style>
  <w:style w:type="paragraph" w:customStyle="1" w:styleId="222Heading2HiddenHeading2CCBSheading21">
    <w:name w:val="样式 标题 2标题 2节第一章 标题 2Heading 2 HiddenHeading 2 CCBSheading 2...1"/>
    <w:basedOn w:val="2"/>
    <w:qFormat/>
    <w:rsid w:val="003D5C8E"/>
    <w:pPr>
      <w:keepNext/>
      <w:keepLines/>
      <w:widowControl w:val="0"/>
      <w:tabs>
        <w:tab w:val="left" w:pos="576"/>
      </w:tabs>
      <w:spacing w:before="240" w:after="60" w:line="360" w:lineRule="auto"/>
      <w:jc w:val="center"/>
    </w:pPr>
    <w:rPr>
      <w:rFonts w:ascii="楷体_GB2312" w:eastAsia="楷体_GB2312" w:hAnsi="楷体_GB2312"/>
      <w:bCs w:val="0"/>
      <w:color w:val="auto"/>
      <w:kern w:val="2"/>
      <w:sz w:val="32"/>
      <w:szCs w:val="32"/>
    </w:rPr>
  </w:style>
  <w:style w:type="paragraph" w:customStyle="1" w:styleId="7a">
    <w:name w:val="7表格(治)"/>
    <w:qFormat/>
    <w:rsid w:val="003D5C8E"/>
    <w:pPr>
      <w:jc w:val="center"/>
    </w:pPr>
    <w:rPr>
      <w:rFonts w:eastAsia="楷体_GB2312"/>
      <w:sz w:val="21"/>
    </w:rPr>
  </w:style>
  <w:style w:type="paragraph" w:customStyle="1" w:styleId="CharCharChar1Char12">
    <w:name w:val="Char Char Char1 Char12"/>
    <w:basedOn w:val="2"/>
    <w:semiHidden/>
    <w:qFormat/>
    <w:rsid w:val="003D5C8E"/>
    <w:pPr>
      <w:keepNext/>
      <w:keepLines/>
      <w:widowControl w:val="0"/>
      <w:spacing w:before="260" w:after="260"/>
    </w:pPr>
    <w:rPr>
      <w:rFonts w:hAnsi="Arial"/>
      <w:bCs w:val="0"/>
      <w:color w:val="auto"/>
      <w:kern w:val="2"/>
      <w:szCs w:val="32"/>
    </w:rPr>
  </w:style>
  <w:style w:type="paragraph" w:customStyle="1" w:styleId="CharCharCharCharCharCharCharCharCharCharCharCharCharCharCharCharCharCharCharCharCharCharCharChar4">
    <w:name w:val="Char Char Char Char Char Char Char Char Char Char Char Char Char Char Char Char Char Char Char Char Char Char Char Char4"/>
    <w:basedOn w:val="a1"/>
    <w:qFormat/>
    <w:rsid w:val="003D5C8E"/>
    <w:pPr>
      <w:widowControl w:val="0"/>
      <w:jc w:val="both"/>
    </w:pPr>
    <w:rPr>
      <w:kern w:val="2"/>
      <w:sz w:val="21"/>
      <w:szCs w:val="24"/>
    </w:rPr>
  </w:style>
  <w:style w:type="paragraph" w:customStyle="1" w:styleId="Char3CharCharChar2">
    <w:name w:val="Char3 Char Char Char2"/>
    <w:basedOn w:val="a1"/>
    <w:semiHidden/>
    <w:qFormat/>
    <w:rsid w:val="003D5C8E"/>
    <w:pPr>
      <w:widowControl w:val="0"/>
      <w:jc w:val="both"/>
    </w:pPr>
    <w:rPr>
      <w:kern w:val="2"/>
      <w:sz w:val="28"/>
      <w:szCs w:val="24"/>
    </w:rPr>
  </w:style>
  <w:style w:type="paragraph" w:customStyle="1" w:styleId="Char4CharCharChar1">
    <w:name w:val="Char4 Char Char Char1"/>
    <w:basedOn w:val="a1"/>
    <w:qFormat/>
    <w:rsid w:val="003D5C8E"/>
    <w:pPr>
      <w:widowControl w:val="0"/>
      <w:jc w:val="both"/>
    </w:pPr>
    <w:rPr>
      <w:rFonts w:eastAsia="仿宋_GB2312"/>
      <w:kern w:val="2"/>
      <w:sz w:val="28"/>
      <w:szCs w:val="24"/>
    </w:rPr>
  </w:style>
  <w:style w:type="paragraph" w:customStyle="1" w:styleId="5f3">
    <w:name w:val="无间隔5"/>
    <w:qFormat/>
    <w:rsid w:val="003D5C8E"/>
    <w:pPr>
      <w:widowControl w:val="0"/>
      <w:jc w:val="both"/>
    </w:pPr>
    <w:rPr>
      <w:rFonts w:ascii="Arial" w:eastAsia="仿宋" w:hAnsi="Arial"/>
      <w:w w:val="90"/>
      <w:kern w:val="2"/>
      <w:sz w:val="24"/>
      <w:szCs w:val="24"/>
    </w:rPr>
  </w:style>
  <w:style w:type="paragraph" w:customStyle="1" w:styleId="hb3">
    <w:name w:val="hb3"/>
    <w:basedOn w:val="3"/>
    <w:qFormat/>
    <w:rsid w:val="003D5C8E"/>
    <w:pPr>
      <w:tabs>
        <w:tab w:val="left" w:pos="1418"/>
      </w:tabs>
      <w:adjustRightInd w:val="0"/>
      <w:spacing w:before="260" w:after="260" w:line="240" w:lineRule="auto"/>
      <w:jc w:val="left"/>
      <w:textAlignment w:val="baseline"/>
    </w:pPr>
    <w:rPr>
      <w:rFonts w:ascii="宋体" w:hAnsi="宋体"/>
      <w:b/>
      <w:bCs w:val="0"/>
      <w:kern w:val="0"/>
      <w:sz w:val="24"/>
      <w:szCs w:val="32"/>
    </w:rPr>
  </w:style>
  <w:style w:type="paragraph" w:customStyle="1" w:styleId="ParaCharCharCharCharCharCharCharCharCharCharCharCharCharCharChar">
    <w:name w:val="默认段落字体 Para Char Char Char Char Char Char Char Char Char Char Char Char Char Char Char"/>
    <w:basedOn w:val="af2"/>
    <w:qFormat/>
    <w:rsid w:val="003D5C8E"/>
    <w:pPr>
      <w:widowControl w:val="0"/>
      <w:jc w:val="both"/>
    </w:pPr>
    <w:rPr>
      <w:rFonts w:ascii="Tahoma" w:hAnsi="Tahoma"/>
      <w:kern w:val="2"/>
      <w:szCs w:val="24"/>
    </w:rPr>
  </w:style>
  <w:style w:type="paragraph" w:customStyle="1" w:styleId="CharCharChar1CharCharCharCharCharCharCharCharCharChar1">
    <w:name w:val="Char Char Char1 Char Char Char Char Char Char Char Char Char Char1"/>
    <w:basedOn w:val="a1"/>
    <w:qFormat/>
    <w:rsid w:val="003D5C8E"/>
    <w:pPr>
      <w:widowControl w:val="0"/>
      <w:jc w:val="both"/>
    </w:pPr>
    <w:rPr>
      <w:kern w:val="2"/>
      <w:sz w:val="21"/>
    </w:rPr>
  </w:style>
  <w:style w:type="paragraph" w:customStyle="1" w:styleId="CM75">
    <w:name w:val="CM75"/>
    <w:basedOn w:val="a1"/>
    <w:next w:val="a1"/>
    <w:qFormat/>
    <w:rsid w:val="003D5C8E"/>
    <w:pPr>
      <w:widowControl w:val="0"/>
      <w:autoSpaceDE w:val="0"/>
      <w:autoSpaceDN w:val="0"/>
      <w:adjustRightInd w:val="0"/>
      <w:spacing w:after="60"/>
    </w:pPr>
    <w:rPr>
      <w:rFonts w:ascii="Sim Sun+ 2" w:eastAsia="Sim Sun+ 2" w:cs="Sim Sun+ 2"/>
      <w:szCs w:val="24"/>
    </w:rPr>
  </w:style>
  <w:style w:type="paragraph" w:customStyle="1" w:styleId="CharCharCharCharCharCharCharChar1CharCharCharChar4">
    <w:name w:val="Char Char Char Char Char Char Char Char1 Char Char Char Char4"/>
    <w:basedOn w:val="a1"/>
    <w:qFormat/>
    <w:rsid w:val="003D5C8E"/>
    <w:pPr>
      <w:widowControl w:val="0"/>
      <w:jc w:val="both"/>
    </w:pPr>
    <w:rPr>
      <w:kern w:val="2"/>
      <w:sz w:val="21"/>
      <w:szCs w:val="24"/>
    </w:rPr>
  </w:style>
  <w:style w:type="paragraph" w:customStyle="1" w:styleId="afffffffffffffffffffffffe">
    <w:name w:val="图表标题"/>
    <w:basedOn w:val="affffffffffffffffd"/>
    <w:next w:val="a1"/>
    <w:qFormat/>
    <w:rsid w:val="003D5C8E"/>
    <w:pPr>
      <w:widowControl w:val="0"/>
      <w:overflowPunct/>
      <w:autoSpaceDE/>
      <w:autoSpaceDN/>
      <w:snapToGrid w:val="0"/>
      <w:spacing w:beforeLines="0" w:before="0" w:afterLines="0" w:after="0" w:line="240" w:lineRule="auto"/>
      <w:ind w:rightChars="0" w:right="0" w:firstLineChars="0" w:firstLine="505"/>
      <w:jc w:val="center"/>
      <w:textAlignment w:val="baseline"/>
    </w:pPr>
    <w:rPr>
      <w:rFonts w:ascii="Times New Roman" w:hAnsi="Times New Roman" w:cs="Times New Roman"/>
      <w:b/>
      <w:lang w:val="zh-CN"/>
    </w:rPr>
  </w:style>
  <w:style w:type="paragraph" w:customStyle="1" w:styleId="3fff">
    <w:name w:val="副标题3"/>
    <w:basedOn w:val="2fffff1"/>
    <w:qFormat/>
    <w:rsid w:val="003D5C8E"/>
    <w:pPr>
      <w:keepLines/>
      <w:tabs>
        <w:tab w:val="clear" w:pos="720"/>
        <w:tab w:val="left" w:pos="672"/>
      </w:tabs>
      <w:snapToGrid w:val="0"/>
      <w:ind w:left="672" w:hanging="348"/>
      <w:jc w:val="both"/>
      <w:textAlignment w:val="auto"/>
      <w:outlineLvl w:val="3"/>
    </w:pPr>
    <w:rPr>
      <w:rFonts w:ascii="宋体" w:eastAsia="宋体"/>
      <w:kern w:val="0"/>
      <w:sz w:val="24"/>
    </w:rPr>
  </w:style>
  <w:style w:type="paragraph" w:customStyle="1" w:styleId="2fffff1">
    <w:name w:val="副标题2"/>
    <w:basedOn w:val="1fffffe"/>
    <w:qFormat/>
    <w:rsid w:val="003D5C8E"/>
    <w:pPr>
      <w:keepLines w:val="0"/>
      <w:tabs>
        <w:tab w:val="left" w:pos="720"/>
      </w:tabs>
    </w:pPr>
  </w:style>
  <w:style w:type="paragraph" w:customStyle="1" w:styleId="1fffffe">
    <w:name w:val="副标题 1"/>
    <w:basedOn w:val="10"/>
    <w:qFormat/>
    <w:rsid w:val="003D5C8E"/>
    <w:pPr>
      <w:keepNext w:val="0"/>
      <w:keepLines/>
      <w:widowControl w:val="0"/>
      <w:tabs>
        <w:tab w:val="left" w:pos="360"/>
        <w:tab w:val="left" w:pos="425"/>
        <w:tab w:val="left" w:pos="780"/>
      </w:tabs>
      <w:adjustRightInd w:val="0"/>
      <w:spacing w:before="0" w:line="400" w:lineRule="atLeast"/>
      <w:ind w:left="780" w:hanging="360"/>
      <w:jc w:val="left"/>
      <w:textAlignment w:val="baseline"/>
      <w:outlineLvl w:val="9"/>
    </w:pPr>
    <w:rPr>
      <w:rFonts w:ascii="仿宋_GB2312" w:eastAsia="仿宋_GB2312" w:hAnsi="Times New Roman" w:cs="Times New Roman"/>
      <w:bCs w:val="0"/>
      <w:kern w:val="44"/>
      <w:sz w:val="28"/>
      <w:szCs w:val="20"/>
    </w:rPr>
  </w:style>
  <w:style w:type="paragraph" w:customStyle="1" w:styleId="a30">
    <w:name w:val="a3"/>
    <w:basedOn w:val="a1"/>
    <w:qFormat/>
    <w:rsid w:val="003D5C8E"/>
    <w:pPr>
      <w:spacing w:before="100" w:beforeAutospacing="1" w:after="100" w:afterAutospacing="1"/>
    </w:pPr>
    <w:rPr>
      <w:rFonts w:ascii="宋体" w:hAnsi="宋体"/>
      <w:color w:val="000000"/>
      <w:szCs w:val="24"/>
    </w:rPr>
  </w:style>
  <w:style w:type="paragraph" w:customStyle="1" w:styleId="270">
    <w:name w:val="样式 (符号) 宋体 四号 行距: 固定值 27 磅"/>
    <w:basedOn w:val="a1"/>
    <w:qFormat/>
    <w:rsid w:val="003D5C8E"/>
    <w:pPr>
      <w:widowControl w:val="0"/>
      <w:spacing w:line="360" w:lineRule="auto"/>
      <w:ind w:firstLineChars="200" w:firstLine="200"/>
      <w:jc w:val="both"/>
      <w:textAlignment w:val="baseline"/>
    </w:pPr>
    <w:rPr>
      <w:rFonts w:ascii="宋体" w:hAnsi="宋体" w:cs="宋体"/>
      <w:kern w:val="2"/>
      <w:sz w:val="28"/>
    </w:rPr>
  </w:style>
  <w:style w:type="paragraph" w:customStyle="1" w:styleId="1230">
    <w:name w:val="文本123"/>
    <w:basedOn w:val="a4"/>
    <w:qFormat/>
    <w:rsid w:val="003D5C8E"/>
    <w:pPr>
      <w:widowControl w:val="0"/>
      <w:tabs>
        <w:tab w:val="left" w:pos="958"/>
      </w:tabs>
      <w:spacing w:line="460" w:lineRule="exact"/>
      <w:ind w:left="958" w:firstLineChars="0" w:hanging="420"/>
      <w:jc w:val="both"/>
      <w:outlineLvl w:val="7"/>
    </w:pPr>
    <w:rPr>
      <w:lang w:val="zh-CN"/>
    </w:rPr>
  </w:style>
  <w:style w:type="paragraph" w:customStyle="1" w:styleId="TOC12">
    <w:name w:val="TOC 标题1"/>
    <w:basedOn w:val="10"/>
    <w:next w:val="a1"/>
    <w:qFormat/>
    <w:rsid w:val="003D5C8E"/>
    <w:pPr>
      <w:keepLines/>
      <w:tabs>
        <w:tab w:val="left" w:pos="425"/>
        <w:tab w:val="left" w:pos="780"/>
      </w:tabs>
      <w:spacing w:before="480" w:line="276" w:lineRule="auto"/>
      <w:ind w:left="780" w:hanging="360"/>
      <w:jc w:val="left"/>
      <w:outlineLvl w:val="9"/>
    </w:pPr>
    <w:rPr>
      <w:rFonts w:ascii="Cambria" w:hAnsi="Cambria" w:cs="Times New Roman"/>
      <w:b/>
      <w:color w:val="365F91"/>
      <w:sz w:val="28"/>
      <w:szCs w:val="28"/>
    </w:rPr>
  </w:style>
  <w:style w:type="paragraph" w:customStyle="1" w:styleId="3fff0">
    <w:name w:val="无间隔3"/>
    <w:qFormat/>
    <w:rsid w:val="003D5C8E"/>
    <w:pPr>
      <w:widowControl w:val="0"/>
      <w:jc w:val="both"/>
    </w:pPr>
    <w:rPr>
      <w:rFonts w:ascii="Arial" w:eastAsia="仿宋" w:hAnsi="Arial"/>
      <w:w w:val="90"/>
      <w:kern w:val="2"/>
      <w:sz w:val="24"/>
      <w:szCs w:val="24"/>
    </w:rPr>
  </w:style>
  <w:style w:type="paragraph" w:customStyle="1" w:styleId="1ffffff">
    <w:name w:val="表样式1"/>
    <w:basedOn w:val="a1"/>
    <w:qFormat/>
    <w:rsid w:val="003D5C8E"/>
    <w:pPr>
      <w:widowControl w:val="0"/>
      <w:spacing w:line="400" w:lineRule="exact"/>
      <w:ind w:leftChars="-32" w:left="-67"/>
      <w:jc w:val="center"/>
    </w:pPr>
    <w:rPr>
      <w:rFonts w:ascii="宋体" w:hAnsi="宋体"/>
      <w:color w:val="000000"/>
      <w:kern w:val="2"/>
      <w:sz w:val="21"/>
    </w:rPr>
  </w:style>
  <w:style w:type="paragraph" w:customStyle="1" w:styleId="CharChar1CharCharCharChar2">
    <w:name w:val="Char Char1 Char Char Char Char2"/>
    <w:basedOn w:val="a1"/>
    <w:qFormat/>
    <w:rsid w:val="003D5C8E"/>
    <w:pPr>
      <w:widowControl w:val="0"/>
      <w:jc w:val="both"/>
    </w:pPr>
    <w:rPr>
      <w:kern w:val="2"/>
      <w:szCs w:val="24"/>
    </w:rPr>
  </w:style>
  <w:style w:type="paragraph" w:customStyle="1" w:styleId="xl201">
    <w:name w:val="xl201"/>
    <w:basedOn w:val="a1"/>
    <w:qFormat/>
    <w:rsid w:val="003D5C8E"/>
    <w:pPr>
      <w:pBdr>
        <w:top w:val="single" w:sz="12" w:space="0" w:color="auto"/>
        <w:right w:val="single" w:sz="8" w:space="0" w:color="auto"/>
      </w:pBdr>
      <w:spacing w:before="100" w:beforeAutospacing="1" w:after="100" w:afterAutospacing="1"/>
      <w:jc w:val="center"/>
    </w:pPr>
    <w:rPr>
      <w:rFonts w:ascii="宋体" w:hAnsi="宋体" w:cs="宋体"/>
      <w:color w:val="0000FF"/>
      <w:sz w:val="18"/>
      <w:szCs w:val="18"/>
    </w:rPr>
  </w:style>
  <w:style w:type="paragraph" w:customStyle="1" w:styleId="CharChar3Char2">
    <w:name w:val="Char Char3 Char2"/>
    <w:basedOn w:val="a1"/>
    <w:qFormat/>
    <w:rsid w:val="003D5C8E"/>
    <w:pPr>
      <w:widowControl w:val="0"/>
      <w:jc w:val="both"/>
    </w:pPr>
    <w:rPr>
      <w:rFonts w:ascii="Tahoma" w:hAnsi="Tahoma"/>
      <w:kern w:val="2"/>
    </w:rPr>
  </w:style>
  <w:style w:type="paragraph" w:customStyle="1" w:styleId="CharCharChar1Char14">
    <w:name w:val="Char Char Char1 Char14"/>
    <w:basedOn w:val="2"/>
    <w:qFormat/>
    <w:rsid w:val="003D5C8E"/>
    <w:pPr>
      <w:keepNext/>
      <w:keepLines/>
      <w:widowControl w:val="0"/>
      <w:spacing w:before="260" w:after="260"/>
    </w:pPr>
    <w:rPr>
      <w:rFonts w:hAnsi="Arial"/>
      <w:bCs w:val="0"/>
      <w:color w:val="auto"/>
      <w:kern w:val="2"/>
      <w:szCs w:val="32"/>
    </w:rPr>
  </w:style>
  <w:style w:type="paragraph" w:customStyle="1" w:styleId="affffffffffffffffffffffff">
    <w:name w:val="四级标题"/>
    <w:qFormat/>
    <w:rsid w:val="003D5C8E"/>
    <w:pPr>
      <w:keepNext/>
      <w:widowControl w:val="0"/>
      <w:adjustRightInd w:val="0"/>
      <w:snapToGrid w:val="0"/>
      <w:jc w:val="center"/>
    </w:pPr>
    <w:rPr>
      <w:rFonts w:eastAsia="黑体"/>
      <w:spacing w:val="20"/>
      <w:sz w:val="24"/>
    </w:rPr>
  </w:style>
  <w:style w:type="paragraph" w:customStyle="1" w:styleId="pa-2">
    <w:name w:val="pa-2"/>
    <w:basedOn w:val="a1"/>
    <w:qFormat/>
    <w:rsid w:val="003D5C8E"/>
    <w:pPr>
      <w:spacing w:before="150" w:after="150"/>
    </w:pPr>
    <w:rPr>
      <w:rFonts w:ascii="宋体" w:hAnsi="宋体" w:cs="宋体"/>
      <w:szCs w:val="24"/>
    </w:rPr>
  </w:style>
  <w:style w:type="paragraph" w:customStyle="1" w:styleId="CharCharCharCharCharCharCharCharChar1Char3">
    <w:name w:val="Char Char Char Char Char Char Char Char Char1 Char3"/>
    <w:basedOn w:val="a1"/>
    <w:qFormat/>
    <w:rsid w:val="003D5C8E"/>
    <w:pPr>
      <w:spacing w:after="160" w:line="240" w:lineRule="exact"/>
    </w:pPr>
    <w:rPr>
      <w:rFonts w:ascii="Arial" w:eastAsia="Times New Roman" w:hAnsi="Arial" w:cs="Verdana"/>
      <w:b/>
      <w:szCs w:val="24"/>
      <w:lang w:eastAsia="en-US"/>
    </w:rPr>
  </w:style>
  <w:style w:type="paragraph" w:customStyle="1" w:styleId="Instll6">
    <w:name w:val="InstÀÀll6"/>
    <w:qFormat/>
    <w:rsid w:val="003D5C8E"/>
    <w:pPr>
      <w:tabs>
        <w:tab w:val="left" w:pos="-720"/>
      </w:tabs>
      <w:suppressAutoHyphens/>
      <w:jc w:val="both"/>
    </w:pPr>
    <w:rPr>
      <w:rFonts w:ascii="Courier" w:hAnsi="Courier"/>
      <w:spacing w:val="-3"/>
      <w:sz w:val="24"/>
      <w:lang w:eastAsia="sv-SE"/>
    </w:rPr>
  </w:style>
  <w:style w:type="paragraph" w:customStyle="1" w:styleId="BodyTextIndent32">
    <w:name w:val="Body Text Indent 32"/>
    <w:basedOn w:val="a1"/>
    <w:qFormat/>
    <w:rsid w:val="003D5C8E"/>
    <w:pPr>
      <w:widowControl w:val="0"/>
      <w:adjustRightInd w:val="0"/>
      <w:spacing w:line="480" w:lineRule="exact"/>
      <w:ind w:firstLine="525"/>
      <w:jc w:val="both"/>
      <w:textAlignment w:val="baseline"/>
    </w:pPr>
    <w:rPr>
      <w:rFonts w:ascii="宋体"/>
      <w:kern w:val="2"/>
      <w:sz w:val="28"/>
    </w:rPr>
  </w:style>
  <w:style w:type="paragraph" w:customStyle="1" w:styleId="3fff1">
    <w:name w:val="新标题3"/>
    <w:basedOn w:val="a1"/>
    <w:qFormat/>
    <w:rsid w:val="003D5C8E"/>
    <w:pPr>
      <w:keepNext/>
      <w:widowControl w:val="0"/>
      <w:autoSpaceDE w:val="0"/>
      <w:autoSpaceDN w:val="0"/>
      <w:adjustRightInd w:val="0"/>
      <w:spacing w:before="120" w:after="120" w:line="460" w:lineRule="exact"/>
      <w:jc w:val="both"/>
      <w:outlineLvl w:val="2"/>
    </w:pPr>
    <w:rPr>
      <w:rFonts w:ascii="黑体" w:eastAsia="黑体" w:cs="宋体"/>
      <w:b/>
      <w:bCs/>
      <w:color w:val="000000"/>
      <w:kern w:val="2"/>
      <w:szCs w:val="24"/>
      <w:lang w:val="zh-CN"/>
    </w:rPr>
  </w:style>
  <w:style w:type="paragraph" w:customStyle="1" w:styleId="316">
    <w:name w:val="正文缩进31"/>
    <w:basedOn w:val="a1"/>
    <w:qFormat/>
    <w:rsid w:val="003D5C8E"/>
    <w:pPr>
      <w:widowControl w:val="0"/>
      <w:adjustRightInd w:val="0"/>
      <w:ind w:firstLineChars="200" w:firstLine="420"/>
      <w:jc w:val="both"/>
      <w:textAlignment w:val="baseline"/>
    </w:pPr>
    <w:rPr>
      <w:rFonts w:hAnsi="宋体" w:hint="eastAsia"/>
      <w:kern w:val="2"/>
    </w:rPr>
  </w:style>
  <w:style w:type="paragraph" w:customStyle="1" w:styleId="Char160">
    <w:name w:val="Char16"/>
    <w:basedOn w:val="a1"/>
    <w:qFormat/>
    <w:rsid w:val="003D5C8E"/>
    <w:pPr>
      <w:widowControl w:val="0"/>
      <w:jc w:val="both"/>
    </w:pPr>
    <w:rPr>
      <w:kern w:val="2"/>
      <w:sz w:val="21"/>
      <w:szCs w:val="21"/>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1"/>
    <w:qFormat/>
    <w:rsid w:val="003D5C8E"/>
    <w:pPr>
      <w:widowControl w:val="0"/>
      <w:spacing w:line="360" w:lineRule="auto"/>
      <w:ind w:firstLineChars="200" w:firstLine="200"/>
      <w:jc w:val="both"/>
    </w:pPr>
    <w:rPr>
      <w:kern w:val="2"/>
      <w:szCs w:val="24"/>
    </w:rPr>
  </w:style>
  <w:style w:type="paragraph" w:customStyle="1" w:styleId="2112">
    <w:name w:val="目录 211"/>
    <w:basedOn w:val="a1"/>
    <w:next w:val="a1"/>
    <w:uiPriority w:val="39"/>
    <w:qFormat/>
    <w:rsid w:val="003D5C8E"/>
    <w:pPr>
      <w:widowControl w:val="0"/>
      <w:tabs>
        <w:tab w:val="right" w:leader="dot" w:pos="9344"/>
      </w:tabs>
      <w:spacing w:before="120" w:line="380" w:lineRule="exact"/>
    </w:pPr>
    <w:rPr>
      <w:bCs/>
      <w:kern w:val="2"/>
      <w:szCs w:val="24"/>
    </w:rPr>
  </w:style>
  <w:style w:type="paragraph" w:customStyle="1" w:styleId="1ffffff0">
    <w:name w:val="表格内容1"/>
    <w:basedOn w:val="a1"/>
    <w:qFormat/>
    <w:rsid w:val="003D5C8E"/>
    <w:pPr>
      <w:widowControl w:val="0"/>
      <w:jc w:val="center"/>
    </w:pPr>
    <w:rPr>
      <w:rFonts w:cs="宋体"/>
      <w:kern w:val="2"/>
      <w:sz w:val="21"/>
    </w:rPr>
  </w:style>
  <w:style w:type="paragraph" w:customStyle="1" w:styleId="hb4">
    <w:name w:val="hb4"/>
    <w:basedOn w:val="4"/>
    <w:qFormat/>
    <w:rsid w:val="003D5C8E"/>
    <w:pPr>
      <w:keepLines/>
      <w:tabs>
        <w:tab w:val="left" w:pos="1984"/>
      </w:tabs>
      <w:topLinePunct/>
      <w:spacing w:beforeLines="50" w:before="156" w:afterLines="50" w:after="156" w:line="300" w:lineRule="exact"/>
    </w:pPr>
    <w:rPr>
      <w:rFonts w:ascii="宋体" w:hAnsi="宋体"/>
      <w:sz w:val="24"/>
      <w:szCs w:val="24"/>
    </w:rPr>
  </w:style>
  <w:style w:type="paragraph" w:customStyle="1" w:styleId="Char111">
    <w:name w:val="Char111"/>
    <w:basedOn w:val="a1"/>
    <w:qFormat/>
    <w:rsid w:val="003D5C8E"/>
    <w:pPr>
      <w:widowControl w:val="0"/>
      <w:jc w:val="both"/>
    </w:pPr>
    <w:rPr>
      <w:kern w:val="2"/>
      <w:sz w:val="21"/>
      <w:szCs w:val="21"/>
    </w:rPr>
  </w:style>
  <w:style w:type="paragraph" w:customStyle="1" w:styleId="5f4">
    <w:name w:val="条5"/>
    <w:basedOn w:val="a1"/>
    <w:next w:val="a1"/>
    <w:qFormat/>
    <w:rsid w:val="003D5C8E"/>
    <w:pPr>
      <w:widowControl w:val="0"/>
      <w:tabs>
        <w:tab w:val="left" w:pos="1134"/>
      </w:tabs>
      <w:ind w:left="1134" w:hanging="1134"/>
      <w:jc w:val="both"/>
      <w:outlineLvl w:val="1"/>
    </w:pPr>
    <w:rPr>
      <w:rFonts w:ascii="黑体" w:eastAsia="黑体" w:hint="eastAsia"/>
      <w:kern w:val="21"/>
      <w:sz w:val="21"/>
    </w:rPr>
  </w:style>
  <w:style w:type="paragraph" w:customStyle="1" w:styleId="CharCharCharCharCharCharCharCharChar1CharCharCharChar4">
    <w:name w:val="Char Char Char Char Char Char Char Char Char1 Char Char Char Char4"/>
    <w:basedOn w:val="a1"/>
    <w:qFormat/>
    <w:rsid w:val="003D5C8E"/>
    <w:pPr>
      <w:widowControl w:val="0"/>
      <w:jc w:val="both"/>
    </w:pPr>
    <w:rPr>
      <w:kern w:val="2"/>
      <w:sz w:val="21"/>
      <w:szCs w:val="21"/>
    </w:rPr>
  </w:style>
  <w:style w:type="paragraph" w:customStyle="1" w:styleId="7CharChar">
    <w:name w:val="目录 7 Char Char"/>
    <w:basedOn w:val="a1"/>
    <w:next w:val="a1"/>
    <w:qFormat/>
    <w:rsid w:val="003D5C8E"/>
    <w:pPr>
      <w:widowControl w:val="0"/>
      <w:spacing w:line="351" w:lineRule="atLeast"/>
      <w:ind w:left="1258" w:firstLine="419"/>
    </w:pPr>
    <w:rPr>
      <w:rFonts w:hint="eastAsia"/>
      <w:kern w:val="2"/>
      <w:sz w:val="21"/>
    </w:rPr>
  </w:style>
  <w:style w:type="paragraph" w:customStyle="1" w:styleId="xl204">
    <w:name w:val="xl204"/>
    <w:basedOn w:val="a1"/>
    <w:qFormat/>
    <w:rsid w:val="003D5C8E"/>
    <w:pPr>
      <w:pBdr>
        <w:left w:val="single" w:sz="8" w:space="0" w:color="auto"/>
      </w:pBdr>
      <w:spacing w:before="100" w:beforeAutospacing="1" w:after="100" w:afterAutospacing="1"/>
      <w:jc w:val="center"/>
    </w:pPr>
    <w:rPr>
      <w:sz w:val="18"/>
      <w:szCs w:val="18"/>
    </w:rPr>
  </w:style>
  <w:style w:type="paragraph" w:customStyle="1" w:styleId="CharCharCharCharCharCharCharCharChar1CharCharCharChar5">
    <w:name w:val="Char Char Char Char Char Char Char Char Char1 Char Char Char Char5"/>
    <w:basedOn w:val="a1"/>
    <w:qFormat/>
    <w:rsid w:val="003D5C8E"/>
    <w:pPr>
      <w:widowControl w:val="0"/>
      <w:jc w:val="both"/>
    </w:pPr>
    <w:rPr>
      <w:kern w:val="2"/>
      <w:sz w:val="21"/>
      <w:szCs w:val="21"/>
    </w:rPr>
  </w:style>
  <w:style w:type="paragraph" w:customStyle="1" w:styleId="2fffff2">
    <w:name w:val="新标题2"/>
    <w:basedOn w:val="a1"/>
    <w:qFormat/>
    <w:rsid w:val="003D5C8E"/>
    <w:pPr>
      <w:keepNext/>
      <w:widowControl w:val="0"/>
      <w:autoSpaceDE w:val="0"/>
      <w:autoSpaceDN w:val="0"/>
      <w:adjustRightInd w:val="0"/>
      <w:spacing w:before="120" w:after="120" w:line="460" w:lineRule="exact"/>
      <w:jc w:val="both"/>
      <w:outlineLvl w:val="1"/>
    </w:pPr>
    <w:rPr>
      <w:rFonts w:ascii="黑体" w:eastAsia="黑体" w:cs="宋体"/>
      <w:b/>
      <w:bCs/>
      <w:color w:val="000000"/>
      <w:kern w:val="2"/>
      <w:szCs w:val="24"/>
      <w:lang w:val="zh-CN"/>
    </w:rPr>
  </w:style>
  <w:style w:type="paragraph" w:customStyle="1" w:styleId="Char410">
    <w:name w:val="Char41"/>
    <w:basedOn w:val="a1"/>
    <w:qFormat/>
    <w:rsid w:val="003D5C8E"/>
    <w:pPr>
      <w:widowControl w:val="0"/>
      <w:jc w:val="both"/>
    </w:pPr>
    <w:rPr>
      <w:kern w:val="2"/>
      <w:szCs w:val="24"/>
    </w:rPr>
  </w:style>
  <w:style w:type="paragraph" w:customStyle="1" w:styleId="CharChar2CharCharCharCharCharChar3">
    <w:name w:val="Char Char2 Char Char Char Char Char Char3"/>
    <w:basedOn w:val="a1"/>
    <w:qFormat/>
    <w:rsid w:val="003D5C8E"/>
    <w:pPr>
      <w:widowControl w:val="0"/>
      <w:spacing w:line="480" w:lineRule="exact"/>
      <w:jc w:val="both"/>
    </w:pPr>
    <w:rPr>
      <w:kern w:val="2"/>
      <w:sz w:val="22"/>
      <w:szCs w:val="24"/>
    </w:rPr>
  </w:style>
  <w:style w:type="paragraph" w:customStyle="1" w:styleId="1ffffff1">
    <w:name w:val="报告标题1"/>
    <w:basedOn w:val="10"/>
    <w:qFormat/>
    <w:rsid w:val="003D5C8E"/>
    <w:pPr>
      <w:keepLines/>
      <w:widowControl w:val="0"/>
      <w:tabs>
        <w:tab w:val="left" w:pos="425"/>
      </w:tabs>
      <w:spacing w:before="200" w:after="200" w:line="360" w:lineRule="auto"/>
    </w:pPr>
    <w:rPr>
      <w:rFonts w:ascii="Times New Roman" w:hAnsi="Times New Roman" w:cs="Times New Roman"/>
      <w:b/>
      <w:kern w:val="44"/>
      <w:sz w:val="44"/>
      <w:szCs w:val="44"/>
    </w:rPr>
  </w:style>
  <w:style w:type="paragraph" w:customStyle="1" w:styleId="1ffffff2">
    <w:name w:val="表格正文1"/>
    <w:basedOn w:val="a1"/>
    <w:qFormat/>
    <w:rsid w:val="003D5C8E"/>
    <w:pPr>
      <w:widowControl w:val="0"/>
      <w:jc w:val="center"/>
    </w:pPr>
    <w:rPr>
      <w:kern w:val="2"/>
      <w:sz w:val="21"/>
      <w:szCs w:val="21"/>
    </w:rPr>
  </w:style>
  <w:style w:type="paragraph" w:customStyle="1" w:styleId="2fffff3">
    <w:name w:val="报告标题2"/>
    <w:basedOn w:val="2"/>
    <w:qFormat/>
    <w:rsid w:val="003D5C8E"/>
    <w:pPr>
      <w:keepNext/>
      <w:keepLines/>
      <w:widowControl w:val="0"/>
      <w:tabs>
        <w:tab w:val="left" w:pos="1419"/>
      </w:tabs>
      <w:spacing w:before="260" w:after="260" w:line="360" w:lineRule="auto"/>
    </w:pPr>
    <w:rPr>
      <w:bCs w:val="0"/>
      <w:color w:val="auto"/>
      <w:kern w:val="2"/>
      <w:sz w:val="32"/>
      <w:szCs w:val="32"/>
    </w:rPr>
  </w:style>
  <w:style w:type="paragraph" w:customStyle="1" w:styleId="611">
    <w:name w:val="目录 611"/>
    <w:basedOn w:val="a1"/>
    <w:next w:val="a1"/>
    <w:qFormat/>
    <w:rsid w:val="003D5C8E"/>
    <w:pPr>
      <w:widowControl w:val="0"/>
      <w:ind w:left="840"/>
    </w:pPr>
    <w:rPr>
      <w:kern w:val="2"/>
      <w:sz w:val="20"/>
    </w:rPr>
  </w:style>
  <w:style w:type="paragraph" w:customStyle="1" w:styleId="affffffffffffffffffffffff0">
    <w:name w:val="流程文字"/>
    <w:basedOn w:val="a1"/>
    <w:qFormat/>
    <w:rsid w:val="003D5C8E"/>
    <w:pPr>
      <w:widowControl w:val="0"/>
      <w:tabs>
        <w:tab w:val="left" w:pos="6480"/>
      </w:tabs>
      <w:topLinePunct/>
      <w:adjustRightInd w:val="0"/>
      <w:snapToGrid w:val="0"/>
      <w:spacing w:line="420" w:lineRule="exact"/>
      <w:jc w:val="center"/>
    </w:pPr>
    <w:rPr>
      <w:rFonts w:ascii="仿宋_GB2312" w:eastAsia="仿宋_GB2312" w:cs="宋体"/>
      <w:bCs/>
      <w:color w:val="000000"/>
      <w:kern w:val="2"/>
      <w:sz w:val="30"/>
    </w:rPr>
  </w:style>
  <w:style w:type="paragraph" w:customStyle="1" w:styleId="CharCharCharCharCharCharCharCharCharCharCharChar4">
    <w:name w:val="Char Char Char Char Char Char Char Char Char Char Char Char4"/>
    <w:basedOn w:val="a1"/>
    <w:qFormat/>
    <w:rsid w:val="003D5C8E"/>
    <w:pPr>
      <w:widowControl w:val="0"/>
      <w:jc w:val="both"/>
    </w:pPr>
    <w:rPr>
      <w:kern w:val="2"/>
      <w:szCs w:val="24"/>
    </w:rPr>
  </w:style>
  <w:style w:type="paragraph" w:customStyle="1" w:styleId="22a">
    <w:name w:val="正文文本缩进 22"/>
    <w:basedOn w:val="a1"/>
    <w:qFormat/>
    <w:rsid w:val="003D5C8E"/>
    <w:pPr>
      <w:widowControl w:val="0"/>
      <w:overflowPunct w:val="0"/>
      <w:autoSpaceDE w:val="0"/>
      <w:autoSpaceDN w:val="0"/>
      <w:adjustRightInd w:val="0"/>
      <w:ind w:left="810"/>
    </w:pPr>
    <w:rPr>
      <w:sz w:val="20"/>
    </w:rPr>
  </w:style>
  <w:style w:type="paragraph" w:customStyle="1" w:styleId="3fff2">
    <w:name w:val="纯文本3"/>
    <w:basedOn w:val="a1"/>
    <w:qFormat/>
    <w:rsid w:val="003D5C8E"/>
    <w:pPr>
      <w:widowControl w:val="0"/>
      <w:adjustRightInd w:val="0"/>
      <w:jc w:val="both"/>
    </w:pPr>
    <w:rPr>
      <w:rFonts w:ascii="宋体" w:hAnsi="Courier New"/>
      <w:kern w:val="2"/>
      <w:sz w:val="21"/>
    </w:rPr>
  </w:style>
  <w:style w:type="paragraph" w:customStyle="1" w:styleId="11d">
    <w:name w:val="11"/>
    <w:qFormat/>
    <w:rsid w:val="003D5C8E"/>
    <w:pPr>
      <w:widowControl w:val="0"/>
      <w:jc w:val="both"/>
    </w:pPr>
    <w:rPr>
      <w:kern w:val="2"/>
      <w:sz w:val="21"/>
      <w:szCs w:val="24"/>
    </w:rPr>
  </w:style>
  <w:style w:type="paragraph" w:customStyle="1" w:styleId="CharCharCharCharCharCharCharCharCharCharCharCharCharCharCharCharChar1Char4">
    <w:name w:val="Char Char Char Char Char Char Char Char Char Char Char Char Char Char Char Char Char1 Char4"/>
    <w:basedOn w:val="a1"/>
    <w:qFormat/>
    <w:rsid w:val="003D5C8E"/>
    <w:pPr>
      <w:widowControl w:val="0"/>
      <w:jc w:val="both"/>
    </w:pPr>
    <w:rPr>
      <w:kern w:val="2"/>
      <w:szCs w:val="24"/>
    </w:rPr>
  </w:style>
  <w:style w:type="paragraph" w:customStyle="1" w:styleId="Char2CharCharChar6">
    <w:name w:val="Char2 Char Char Char6"/>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4"/>
    <w:basedOn w:val="a1"/>
    <w:qFormat/>
    <w:rsid w:val="003D5C8E"/>
    <w:pPr>
      <w:widowControl w:val="0"/>
      <w:jc w:val="both"/>
    </w:pPr>
    <w:rPr>
      <w:kern w:val="2"/>
      <w:szCs w:val="24"/>
    </w:rPr>
  </w:style>
  <w:style w:type="paragraph" w:customStyle="1" w:styleId="CharChar6CharChar1">
    <w:name w:val="Char Char6 Char Char1"/>
    <w:basedOn w:val="a1"/>
    <w:qFormat/>
    <w:rsid w:val="003D5C8E"/>
    <w:pPr>
      <w:spacing w:after="160" w:line="240" w:lineRule="exact"/>
    </w:pPr>
    <w:rPr>
      <w:rFonts w:ascii="Arial" w:eastAsia="Times New Roman" w:hAnsi="Arial" w:cs="Verdana"/>
      <w:b/>
      <w:szCs w:val="24"/>
      <w:lang w:eastAsia="en-US"/>
    </w:rPr>
  </w:style>
  <w:style w:type="paragraph" w:customStyle="1" w:styleId="07715">
    <w:name w:val="样式 首行缩进:  0.77 厘米 行距: 1.5 倍行距"/>
    <w:basedOn w:val="a1"/>
    <w:qFormat/>
    <w:rsid w:val="003D5C8E"/>
    <w:pPr>
      <w:widowControl w:val="0"/>
      <w:spacing w:line="360" w:lineRule="auto"/>
      <w:ind w:firstLine="435"/>
      <w:jc w:val="both"/>
    </w:pPr>
    <w:rPr>
      <w:rFonts w:ascii="宋体" w:hAnsi="宋体" w:cs="宋体"/>
      <w:szCs w:val="24"/>
    </w:rPr>
  </w:style>
  <w:style w:type="paragraph" w:customStyle="1" w:styleId="2fffff4">
    <w:name w:val="样式 标题 2 + 宋体 四号"/>
    <w:basedOn w:val="2"/>
    <w:qFormat/>
    <w:rsid w:val="003D5C8E"/>
    <w:pPr>
      <w:keepNext/>
      <w:keepLines/>
      <w:widowControl w:val="0"/>
      <w:tabs>
        <w:tab w:val="left" w:pos="780"/>
        <w:tab w:val="left" w:pos="1419"/>
      </w:tabs>
      <w:ind w:left="780" w:hanging="360"/>
    </w:pPr>
    <w:rPr>
      <w:rFonts w:ascii="宋体" w:hAnsi="宋体"/>
      <w:bCs w:val="0"/>
      <w:color w:val="auto"/>
      <w:kern w:val="2"/>
    </w:rPr>
  </w:style>
  <w:style w:type="paragraph" w:customStyle="1" w:styleId="3fff3">
    <w:name w:val="批注框文本3"/>
    <w:basedOn w:val="a1"/>
    <w:qFormat/>
    <w:rsid w:val="003D5C8E"/>
    <w:pPr>
      <w:widowControl w:val="0"/>
      <w:jc w:val="both"/>
    </w:pPr>
    <w:rPr>
      <w:kern w:val="2"/>
      <w:sz w:val="18"/>
    </w:rPr>
  </w:style>
  <w:style w:type="paragraph" w:customStyle="1" w:styleId="CharChar9CharCharCharCharCharChar">
    <w:name w:val="Char Char9 Char Char Char Char Char Char"/>
    <w:basedOn w:val="a1"/>
    <w:qFormat/>
    <w:rsid w:val="003D5C8E"/>
    <w:pPr>
      <w:widowControl w:val="0"/>
      <w:spacing w:beforeLines="100" w:before="100" w:afterLines="50" w:after="50" w:line="600" w:lineRule="exact"/>
      <w:ind w:firstLineChars="200" w:firstLine="200"/>
      <w:jc w:val="both"/>
    </w:pPr>
    <w:rPr>
      <w:rFonts w:eastAsia="黑体"/>
      <w:kern w:val="2"/>
      <w:sz w:val="28"/>
      <w:szCs w:val="24"/>
    </w:rPr>
  </w:style>
  <w:style w:type="paragraph" w:customStyle="1" w:styleId="4fd">
    <w:name w:val="副标题4"/>
    <w:basedOn w:val="3fff"/>
    <w:qFormat/>
    <w:rsid w:val="003D5C8E"/>
    <w:pPr>
      <w:tabs>
        <w:tab w:val="clear" w:pos="672"/>
        <w:tab w:val="left" w:pos="1080"/>
      </w:tabs>
      <w:ind w:left="1080" w:hanging="1080"/>
      <w:outlineLvl w:val="4"/>
    </w:pPr>
  </w:style>
  <w:style w:type="paragraph" w:customStyle="1" w:styleId="Instll9">
    <w:name w:val="InstÀÀll9"/>
    <w:qFormat/>
    <w:rsid w:val="003D5C8E"/>
    <w:pPr>
      <w:tabs>
        <w:tab w:val="left" w:pos="-720"/>
      </w:tabs>
      <w:suppressAutoHyphens/>
      <w:jc w:val="both"/>
    </w:pPr>
    <w:rPr>
      <w:rFonts w:ascii="Courier" w:hAnsi="Courier"/>
      <w:spacing w:val="-3"/>
      <w:sz w:val="24"/>
      <w:lang w:eastAsia="sv-SE"/>
    </w:rPr>
  </w:style>
  <w:style w:type="paragraph" w:customStyle="1" w:styleId="zhengwen">
    <w:name w:val="zhengwen"/>
    <w:basedOn w:val="a1"/>
    <w:qFormat/>
    <w:rsid w:val="003D5C8E"/>
    <w:pPr>
      <w:widowControl w:val="0"/>
      <w:spacing w:before="60" w:line="460" w:lineRule="exact"/>
      <w:ind w:firstLineChars="200" w:firstLine="480"/>
      <w:jc w:val="both"/>
    </w:pPr>
    <w:rPr>
      <w:color w:val="0000FF"/>
      <w:kern w:val="2"/>
      <w:szCs w:val="24"/>
    </w:rPr>
  </w:style>
  <w:style w:type="paragraph" w:customStyle="1" w:styleId="2fffff5">
    <w:name w:val="表格2"/>
    <w:basedOn w:val="a1"/>
    <w:link w:val="2CharChara"/>
    <w:qFormat/>
    <w:rsid w:val="003D5C8E"/>
    <w:pPr>
      <w:widowControl w:val="0"/>
      <w:adjustRightInd w:val="0"/>
      <w:snapToGrid w:val="0"/>
      <w:jc w:val="both"/>
      <w:outlineLvl w:val="0"/>
    </w:pPr>
    <w:rPr>
      <w:kern w:val="10"/>
    </w:rPr>
  </w:style>
  <w:style w:type="paragraph" w:customStyle="1" w:styleId="font29">
    <w:name w:val="font29"/>
    <w:basedOn w:val="a1"/>
    <w:qFormat/>
    <w:rsid w:val="003D5C8E"/>
    <w:pPr>
      <w:spacing w:before="100" w:beforeAutospacing="1" w:after="100" w:afterAutospacing="1"/>
    </w:pPr>
    <w:rPr>
      <w:sz w:val="15"/>
      <w:szCs w:val="15"/>
    </w:rPr>
  </w:style>
  <w:style w:type="paragraph" w:customStyle="1" w:styleId="Char4CharCharChar2">
    <w:name w:val="Char4 Char Char Char2"/>
    <w:basedOn w:val="a1"/>
    <w:qFormat/>
    <w:rsid w:val="003D5C8E"/>
    <w:pPr>
      <w:widowControl w:val="0"/>
      <w:jc w:val="both"/>
    </w:pPr>
    <w:rPr>
      <w:rFonts w:eastAsia="仿宋_GB2312"/>
      <w:kern w:val="2"/>
      <w:sz w:val="28"/>
      <w:szCs w:val="24"/>
    </w:rPr>
  </w:style>
  <w:style w:type="paragraph" w:customStyle="1" w:styleId="CharCharCharCharCharCharCharCharChar1CharCharCharChar3">
    <w:name w:val="Char Char Char Char Char Char Char Char Char1 Char Char Char Char3"/>
    <w:basedOn w:val="a1"/>
    <w:qFormat/>
    <w:rsid w:val="003D5C8E"/>
    <w:pPr>
      <w:widowControl w:val="0"/>
      <w:jc w:val="both"/>
    </w:pPr>
    <w:rPr>
      <w:kern w:val="2"/>
      <w:sz w:val="21"/>
      <w:szCs w:val="21"/>
    </w:rPr>
  </w:style>
  <w:style w:type="paragraph" w:customStyle="1" w:styleId="3221">
    <w:name w:val="样式 样式 标题 3 + 首行缩进:  2 字符 + 首行缩进:  2 字符1"/>
    <w:basedOn w:val="a1"/>
    <w:qFormat/>
    <w:rsid w:val="003D5C8E"/>
    <w:pPr>
      <w:keepNext/>
      <w:keepLines/>
      <w:widowControl w:val="0"/>
      <w:spacing w:before="80" w:after="60" w:line="440" w:lineRule="exact"/>
      <w:ind w:firstLineChars="200" w:firstLine="584"/>
      <w:outlineLvl w:val="2"/>
    </w:pPr>
    <w:rPr>
      <w:rFonts w:eastAsia="黑体"/>
      <w:spacing w:val="6"/>
      <w:kern w:val="2"/>
      <w:sz w:val="28"/>
    </w:rPr>
  </w:style>
  <w:style w:type="paragraph" w:customStyle="1" w:styleId="font24">
    <w:name w:val="font24"/>
    <w:basedOn w:val="a1"/>
    <w:qFormat/>
    <w:rsid w:val="003D5C8E"/>
    <w:pPr>
      <w:spacing w:before="100" w:beforeAutospacing="1" w:after="100" w:afterAutospacing="1"/>
    </w:pPr>
    <w:rPr>
      <w:color w:val="339966"/>
      <w:sz w:val="18"/>
      <w:szCs w:val="18"/>
    </w:rPr>
  </w:style>
  <w:style w:type="paragraph" w:customStyle="1" w:styleId="CharCharChar1Char11">
    <w:name w:val="Char Char Char1 Char11"/>
    <w:basedOn w:val="2"/>
    <w:qFormat/>
    <w:rsid w:val="003D5C8E"/>
    <w:pPr>
      <w:keepNext/>
      <w:keepLines/>
      <w:widowControl w:val="0"/>
      <w:spacing w:before="260" w:after="260"/>
    </w:pPr>
    <w:rPr>
      <w:rFonts w:hAnsi="Arial"/>
      <w:bCs w:val="0"/>
      <w:color w:val="auto"/>
      <w:kern w:val="2"/>
      <w:szCs w:val="32"/>
    </w:rPr>
  </w:style>
  <w:style w:type="paragraph" w:customStyle="1" w:styleId="affffffffffffffffffffffff1">
    <w:name w:val="条目"/>
    <w:basedOn w:val="a3"/>
    <w:next w:val="af8"/>
    <w:qFormat/>
    <w:rsid w:val="003D5C8E"/>
    <w:pPr>
      <w:widowControl w:val="0"/>
      <w:ind w:firstLine="567"/>
      <w:jc w:val="both"/>
      <w:outlineLvl w:val="4"/>
    </w:pPr>
    <w:rPr>
      <w:rFonts w:cs="Times New Roman"/>
      <w:kern w:val="2"/>
      <w:sz w:val="24"/>
      <w:szCs w:val="20"/>
    </w:rPr>
  </w:style>
  <w:style w:type="paragraph" w:customStyle="1" w:styleId="1ffffff3">
    <w:name w:val="样式1.....表格"/>
    <w:basedOn w:val="a1"/>
    <w:next w:val="a1"/>
    <w:qFormat/>
    <w:rsid w:val="003D5C8E"/>
    <w:pPr>
      <w:jc w:val="center"/>
    </w:pPr>
    <w:rPr>
      <w:rFonts w:ascii="宋体" w:hAnsi="宋体" w:cs="宋体"/>
      <w:szCs w:val="24"/>
    </w:rPr>
  </w:style>
  <w:style w:type="paragraph" w:customStyle="1" w:styleId="1ffffff4">
    <w:name w:val="表头样式1"/>
    <w:basedOn w:val="a1"/>
    <w:qFormat/>
    <w:rsid w:val="003D5C8E"/>
    <w:pPr>
      <w:widowControl w:val="0"/>
      <w:autoSpaceDE w:val="0"/>
      <w:autoSpaceDN w:val="0"/>
      <w:adjustRightInd w:val="0"/>
      <w:snapToGrid w:val="0"/>
      <w:spacing w:beforeLines="20" w:before="62" w:afterLines="20" w:after="62" w:line="360" w:lineRule="auto"/>
      <w:ind w:firstLineChars="200" w:firstLine="480"/>
      <w:jc w:val="center"/>
    </w:pPr>
    <w:rPr>
      <w:rFonts w:ascii="黑体" w:eastAsia="黑体" w:hAnsi="宋体"/>
    </w:rPr>
  </w:style>
  <w:style w:type="paragraph" w:customStyle="1" w:styleId="Char2CharCharChar3">
    <w:name w:val="Char2 Char Char Char3"/>
    <w:basedOn w:val="a1"/>
    <w:qFormat/>
    <w:rsid w:val="003D5C8E"/>
    <w:pPr>
      <w:widowControl w:val="0"/>
      <w:jc w:val="both"/>
    </w:pPr>
    <w:rPr>
      <w:kern w:val="2"/>
      <w:szCs w:val="24"/>
    </w:rPr>
  </w:style>
  <w:style w:type="paragraph" w:customStyle="1" w:styleId="Char211">
    <w:name w:val="Char21"/>
    <w:basedOn w:val="a1"/>
    <w:qFormat/>
    <w:rsid w:val="003D5C8E"/>
    <w:pPr>
      <w:widowControl w:val="0"/>
      <w:jc w:val="both"/>
    </w:pPr>
    <w:rPr>
      <w:kern w:val="2"/>
      <w:szCs w:val="24"/>
    </w:rPr>
  </w:style>
  <w:style w:type="paragraph" w:customStyle="1" w:styleId="2fffff6">
    <w:name w:val="表格标题2"/>
    <w:basedOn w:val="afffa"/>
    <w:qFormat/>
    <w:rsid w:val="003D5C8E"/>
    <w:pPr>
      <w:adjustRightInd/>
      <w:snapToGrid/>
      <w:spacing w:line="360" w:lineRule="auto"/>
      <w:textAlignment w:val="auto"/>
    </w:pPr>
    <w:rPr>
      <w:rFonts w:eastAsia="宋体"/>
      <w:b/>
      <w:color w:val="000000"/>
      <w:sz w:val="24"/>
      <w:szCs w:val="21"/>
    </w:rPr>
  </w:style>
  <w:style w:type="paragraph" w:customStyle="1" w:styleId="CharCharCharCharCharCharCharCharCharCharCharCharCharChar4">
    <w:name w:val="Char Char Char Char Char Char Char Char Char Char Char Char Char Char4"/>
    <w:basedOn w:val="a1"/>
    <w:qFormat/>
    <w:rsid w:val="003D5C8E"/>
    <w:pPr>
      <w:widowControl w:val="0"/>
      <w:jc w:val="both"/>
    </w:pPr>
    <w:rPr>
      <w:kern w:val="2"/>
      <w:szCs w:val="24"/>
    </w:rPr>
  </w:style>
  <w:style w:type="paragraph" w:customStyle="1" w:styleId="412">
    <w:name w:val="目录 41"/>
    <w:basedOn w:val="a1"/>
    <w:next w:val="a1"/>
    <w:qFormat/>
    <w:rsid w:val="003D5C8E"/>
    <w:pPr>
      <w:widowControl w:val="0"/>
      <w:ind w:left="420"/>
    </w:pPr>
    <w:rPr>
      <w:kern w:val="2"/>
      <w:sz w:val="20"/>
    </w:rPr>
  </w:style>
  <w:style w:type="paragraph" w:customStyle="1" w:styleId="171">
    <w:name w:val="样式 首行缩进:  1.71 字符"/>
    <w:basedOn w:val="a1"/>
    <w:qFormat/>
    <w:rsid w:val="003D5C8E"/>
    <w:pPr>
      <w:widowControl w:val="0"/>
      <w:spacing w:line="360" w:lineRule="auto"/>
      <w:jc w:val="center"/>
    </w:pPr>
    <w:rPr>
      <w:rFonts w:ascii="宋体" w:hAnsi="宋体"/>
      <w:color w:val="000000"/>
      <w:sz w:val="21"/>
      <w:szCs w:val="21"/>
    </w:rPr>
  </w:style>
  <w:style w:type="paragraph" w:customStyle="1" w:styleId="TOC120">
    <w:name w:val="TOC 标题12"/>
    <w:basedOn w:val="10"/>
    <w:next w:val="a1"/>
    <w:qFormat/>
    <w:rsid w:val="003D5C8E"/>
    <w:pPr>
      <w:spacing w:before="240" w:after="60"/>
      <w:jc w:val="left"/>
      <w:outlineLvl w:val="9"/>
    </w:pPr>
    <w:rPr>
      <w:rFonts w:ascii="Cambria" w:hAnsi="Cambria" w:cs="Times New Roman"/>
      <w:b/>
      <w:kern w:val="32"/>
      <w:sz w:val="32"/>
      <w:szCs w:val="32"/>
    </w:rPr>
  </w:style>
  <w:style w:type="paragraph" w:customStyle="1" w:styleId="affffffffffffffffffffffff2">
    <w:name w:val="普通文字"/>
    <w:basedOn w:val="a1"/>
    <w:qFormat/>
    <w:rsid w:val="003D5C8E"/>
    <w:pPr>
      <w:widowControl w:val="0"/>
      <w:adjustRightInd w:val="0"/>
      <w:jc w:val="both"/>
    </w:pPr>
    <w:rPr>
      <w:rFonts w:ascii="宋体" w:hAnsi="Courier New"/>
      <w:kern w:val="2"/>
      <w:sz w:val="21"/>
    </w:rPr>
  </w:style>
  <w:style w:type="paragraph" w:customStyle="1" w:styleId="CharCharChar60">
    <w:name w:val="Char Char Char6"/>
    <w:basedOn w:val="a1"/>
    <w:qFormat/>
    <w:rsid w:val="003D5C8E"/>
    <w:pPr>
      <w:widowControl w:val="0"/>
      <w:jc w:val="both"/>
    </w:pPr>
    <w:rPr>
      <w:kern w:val="2"/>
      <w:szCs w:val="24"/>
    </w:rPr>
  </w:style>
  <w:style w:type="paragraph" w:customStyle="1" w:styleId="-11">
    <w:name w:val="框图-1"/>
    <w:basedOn w:val="a1"/>
    <w:qFormat/>
    <w:rsid w:val="003D5C8E"/>
    <w:pPr>
      <w:widowControl w:val="0"/>
      <w:jc w:val="center"/>
    </w:pPr>
    <w:rPr>
      <w:rFonts w:eastAsia="仿宋_GB2312" w:cs="宋体"/>
      <w:sz w:val="21"/>
    </w:rPr>
  </w:style>
  <w:style w:type="paragraph" w:customStyle="1" w:styleId="fuxi">
    <w:name w:val="目录fuxi"/>
    <w:basedOn w:val="a1"/>
    <w:qFormat/>
    <w:rsid w:val="003D5C8E"/>
    <w:pPr>
      <w:widowControl w:val="0"/>
      <w:snapToGrid w:val="0"/>
      <w:spacing w:before="60" w:after="60"/>
      <w:jc w:val="center"/>
    </w:pPr>
    <w:rPr>
      <w:rFonts w:ascii="宋体" w:hint="eastAsia"/>
      <w:color w:val="000000"/>
      <w:kern w:val="2"/>
      <w:sz w:val="21"/>
    </w:rPr>
  </w:style>
  <w:style w:type="paragraph" w:customStyle="1" w:styleId="3fff4">
    <w:name w:val="陈3"/>
    <w:basedOn w:val="a1"/>
    <w:qFormat/>
    <w:rsid w:val="003D5C8E"/>
    <w:pPr>
      <w:tabs>
        <w:tab w:val="left" w:pos="1127"/>
      </w:tabs>
      <w:ind w:firstLineChars="200" w:firstLine="560"/>
      <w:outlineLvl w:val="2"/>
    </w:pPr>
    <w:rPr>
      <w:rFonts w:ascii="宋体" w:eastAsia="黑体" w:hAnsi="宋体" w:cs="宋体"/>
      <w:sz w:val="28"/>
      <w:szCs w:val="24"/>
    </w:rPr>
  </w:style>
  <w:style w:type="paragraph" w:customStyle="1" w:styleId="CharCharCharCharCharChar7">
    <w:name w:val="Char Char Char Char Char Char7"/>
    <w:basedOn w:val="a1"/>
    <w:link w:val="CharCharCharCharCharCharCharCharCharCharChar2"/>
    <w:qFormat/>
    <w:rsid w:val="003D5C8E"/>
    <w:pPr>
      <w:widowControl w:val="0"/>
      <w:jc w:val="both"/>
    </w:pPr>
    <w:rPr>
      <w:kern w:val="2"/>
      <w:szCs w:val="24"/>
    </w:rPr>
  </w:style>
  <w:style w:type="paragraph" w:customStyle="1" w:styleId="book111">
    <w:name w:val="book1_1_1"/>
    <w:basedOn w:val="3"/>
    <w:qFormat/>
    <w:rsid w:val="003D5C8E"/>
    <w:pPr>
      <w:keepNext w:val="0"/>
      <w:tabs>
        <w:tab w:val="left" w:pos="1050"/>
        <w:tab w:val="left" w:pos="1418"/>
        <w:tab w:val="left" w:pos="1770"/>
      </w:tabs>
      <w:spacing w:beforeLines="50" w:before="50" w:afterLines="50" w:after="50" w:line="400" w:lineRule="exact"/>
      <w:ind w:left="330"/>
    </w:pPr>
    <w:rPr>
      <w:sz w:val="24"/>
      <w:szCs w:val="32"/>
    </w:rPr>
  </w:style>
  <w:style w:type="paragraph" w:customStyle="1" w:styleId="3210">
    <w:name w:val="样式 标题 3 + 首行缩进:  2 字符1"/>
    <w:basedOn w:val="3"/>
    <w:qFormat/>
    <w:rsid w:val="003D5C8E"/>
    <w:pPr>
      <w:tabs>
        <w:tab w:val="left" w:pos="1418"/>
      </w:tabs>
      <w:spacing w:before="240" w:after="240" w:line="413" w:lineRule="auto"/>
    </w:pPr>
    <w:rPr>
      <w:b/>
      <w:bCs w:val="0"/>
    </w:rPr>
  </w:style>
  <w:style w:type="paragraph" w:customStyle="1" w:styleId="affffffffffffffffffffffff3">
    <w:name w:val="前言"/>
    <w:basedOn w:val="affffffffffffffffffffff2"/>
    <w:qFormat/>
    <w:rsid w:val="003D5C8E"/>
    <w:pPr>
      <w:widowControl w:val="0"/>
      <w:tabs>
        <w:tab w:val="clear" w:pos="315"/>
        <w:tab w:val="clear" w:pos="360"/>
      </w:tabs>
      <w:adjustRightInd/>
      <w:snapToGrid/>
      <w:ind w:left="0" w:firstLineChars="0" w:firstLine="0"/>
      <w:jc w:val="center"/>
    </w:pPr>
    <w:rPr>
      <w:rFonts w:ascii="Times New Roman" w:eastAsia="华文中宋" w:hAnsi="Times New Roman"/>
      <w:kern w:val="2"/>
      <w:sz w:val="32"/>
    </w:rPr>
  </w:style>
  <w:style w:type="paragraph" w:customStyle="1" w:styleId="c1TimesNewRoman05050">
    <w:name w:val="样式 c1 + Times New Roman 四号 黑色 两端对齐 段前: 0.5 行 段后: 0.5 行"/>
    <w:basedOn w:val="2"/>
    <w:qFormat/>
    <w:rsid w:val="003D5C8E"/>
    <w:pPr>
      <w:keepNext/>
      <w:keepLines/>
      <w:widowControl w:val="0"/>
      <w:tabs>
        <w:tab w:val="left" w:pos="985"/>
      </w:tabs>
      <w:spacing w:before="240" w:after="60" w:line="412" w:lineRule="auto"/>
      <w:ind w:left="985"/>
    </w:pPr>
    <w:rPr>
      <w:rFonts w:eastAsia="黑体" w:cs="宋体"/>
      <w:bCs w:val="0"/>
      <w:kern w:val="2"/>
      <w:szCs w:val="20"/>
    </w:rPr>
  </w:style>
  <w:style w:type="paragraph" w:customStyle="1" w:styleId="1111Char1-1h11stlevel">
    <w:name w:val="样式 标题 11.标题 1一、标题 1 Char标1章节标题-*+章标题 1文章标题h11st level..."/>
    <w:basedOn w:val="10"/>
    <w:qFormat/>
    <w:rsid w:val="003D5C8E"/>
    <w:pPr>
      <w:keepLines/>
      <w:pageBreakBefore/>
      <w:widowControl w:val="0"/>
      <w:tabs>
        <w:tab w:val="left" w:pos="425"/>
        <w:tab w:val="left" w:pos="780"/>
        <w:tab w:val="left" w:pos="1467"/>
      </w:tabs>
      <w:spacing w:before="0" w:line="480" w:lineRule="auto"/>
      <w:ind w:left="1467" w:hanging="720"/>
      <w:jc w:val="left"/>
    </w:pPr>
    <w:rPr>
      <w:rFonts w:ascii="Times New Roman" w:hAnsi="Times New Roman" w:cs="Times New Roman"/>
      <w:b/>
      <w:color w:val="000000"/>
      <w:sz w:val="28"/>
      <w:szCs w:val="28"/>
    </w:rPr>
  </w:style>
  <w:style w:type="paragraph" w:customStyle="1" w:styleId="2fffff7">
    <w:name w:val="列出段落2"/>
    <w:basedOn w:val="a1"/>
    <w:qFormat/>
    <w:rsid w:val="003D5C8E"/>
    <w:pPr>
      <w:ind w:left="720"/>
      <w:contextualSpacing/>
    </w:pPr>
  </w:style>
  <w:style w:type="paragraph" w:customStyle="1" w:styleId="CharCharChar1CharCharCharCharCharChar1CharCharCharCharCharCharCharCharCharChar">
    <w:name w:val="Char Char Char1 Char Char Char Char Char Char1 Char Char Char Char Char Char Char Char Char Char"/>
    <w:basedOn w:val="a1"/>
    <w:qFormat/>
    <w:rsid w:val="003D5C8E"/>
    <w:pPr>
      <w:widowControl w:val="0"/>
      <w:jc w:val="both"/>
    </w:pPr>
    <w:rPr>
      <w:rFonts w:ascii="宋体" w:hAnsi="宋体"/>
      <w:kern w:val="2"/>
      <w:szCs w:val="24"/>
    </w:rPr>
  </w:style>
  <w:style w:type="paragraph" w:customStyle="1" w:styleId="21c">
    <w:name w:val="正文首行缩进 21"/>
    <w:basedOn w:val="af7"/>
    <w:qFormat/>
    <w:rsid w:val="003D5C8E"/>
    <w:pPr>
      <w:tabs>
        <w:tab w:val="clear" w:pos="1733"/>
      </w:tabs>
      <w:autoSpaceDE/>
      <w:autoSpaceDN/>
      <w:adjustRightInd/>
      <w:spacing w:after="120" w:line="240" w:lineRule="auto"/>
      <w:ind w:leftChars="200" w:left="420" w:firstLineChars="200" w:firstLine="420"/>
    </w:pPr>
    <w:rPr>
      <w:rFonts w:ascii="Times New Roman" w:eastAsia="宋体"/>
      <w:b w:val="0"/>
      <w:color w:val="auto"/>
      <w:sz w:val="20"/>
    </w:rPr>
  </w:style>
  <w:style w:type="paragraph" w:customStyle="1" w:styleId="Char3CharCharChar4">
    <w:name w:val="Char3 Char Char Char4"/>
    <w:basedOn w:val="a1"/>
    <w:qFormat/>
    <w:rsid w:val="003D5C8E"/>
    <w:pPr>
      <w:widowControl w:val="0"/>
      <w:jc w:val="both"/>
    </w:pPr>
    <w:rPr>
      <w:kern w:val="2"/>
      <w:sz w:val="28"/>
      <w:szCs w:val="24"/>
    </w:rPr>
  </w:style>
  <w:style w:type="paragraph" w:customStyle="1" w:styleId="--">
    <w:name w:val="- 页码 -"/>
    <w:qFormat/>
    <w:rsid w:val="003D5C8E"/>
    <w:pPr>
      <w:widowControl w:val="0"/>
      <w:jc w:val="both"/>
    </w:pPr>
    <w:rPr>
      <w:kern w:val="2"/>
      <w:sz w:val="21"/>
      <w:szCs w:val="24"/>
    </w:rPr>
  </w:style>
  <w:style w:type="paragraph" w:customStyle="1" w:styleId="CharCharCharChar18">
    <w:name w:val="Char Char Char Char18"/>
    <w:basedOn w:val="a1"/>
    <w:qFormat/>
    <w:rsid w:val="003D5C8E"/>
  </w:style>
  <w:style w:type="paragraph" w:customStyle="1" w:styleId="1205">
    <w:name w:val="样式 表头样式1 + 首行缩进:  2 字符 段前: 0.5 行"/>
    <w:basedOn w:val="1ffffff4"/>
    <w:qFormat/>
    <w:rsid w:val="003D5C8E"/>
    <w:pPr>
      <w:snapToGrid/>
      <w:spacing w:afterLines="0" w:after="100" w:afterAutospacing="1"/>
    </w:pPr>
    <w:rPr>
      <w:rFonts w:ascii="Times New Roman" w:hAnsi="Times New Roman" w:cs="宋体"/>
      <w:bCs/>
      <w:color w:val="000000"/>
      <w:lang w:eastAsia="zh-TW"/>
    </w:rPr>
  </w:style>
  <w:style w:type="paragraph" w:customStyle="1" w:styleId="Instll3">
    <w:name w:val="InstÀÀll3"/>
    <w:qFormat/>
    <w:rsid w:val="003D5C8E"/>
    <w:pPr>
      <w:tabs>
        <w:tab w:val="left" w:pos="-720"/>
      </w:tabs>
      <w:suppressAutoHyphens/>
      <w:jc w:val="both"/>
    </w:pPr>
    <w:rPr>
      <w:rFonts w:ascii="Courier" w:hAnsi="Courier"/>
      <w:spacing w:val="-3"/>
      <w:sz w:val="24"/>
      <w:lang w:eastAsia="sv-SE"/>
    </w:rPr>
  </w:style>
  <w:style w:type="paragraph" w:customStyle="1" w:styleId="21d">
    <w:name w:val="正文21"/>
    <w:qFormat/>
    <w:rsid w:val="003D5C8E"/>
    <w:pPr>
      <w:widowControl w:val="0"/>
      <w:adjustRightInd w:val="0"/>
      <w:spacing w:line="312" w:lineRule="atLeast"/>
      <w:jc w:val="both"/>
      <w:textAlignment w:val="baseline"/>
    </w:pPr>
    <w:rPr>
      <w:rFonts w:ascii="Arial" w:eastAsia="楷体_GB2312"/>
      <w:spacing w:val="-6"/>
      <w:sz w:val="28"/>
    </w:rPr>
  </w:style>
  <w:style w:type="paragraph" w:customStyle="1" w:styleId="reader-word-layer">
    <w:name w:val="reader-word-layer"/>
    <w:basedOn w:val="a1"/>
    <w:qFormat/>
    <w:rsid w:val="003D5C8E"/>
    <w:pPr>
      <w:spacing w:before="100" w:beforeAutospacing="1" w:after="100" w:afterAutospacing="1"/>
    </w:pPr>
    <w:rPr>
      <w:rFonts w:ascii="宋体" w:hAnsi="宋体" w:cs="宋体"/>
      <w:szCs w:val="24"/>
    </w:rPr>
  </w:style>
  <w:style w:type="paragraph" w:customStyle="1" w:styleId="red14">
    <w:name w:val="red14"/>
    <w:basedOn w:val="a1"/>
    <w:qFormat/>
    <w:rsid w:val="003D5C8E"/>
    <w:pPr>
      <w:spacing w:before="100" w:beforeAutospacing="1" w:after="100" w:afterAutospacing="1"/>
    </w:pPr>
    <w:rPr>
      <w:rFonts w:ascii="宋体" w:hAnsi="宋体" w:cs="宋体"/>
      <w:b/>
      <w:bCs/>
      <w:color w:val="FF0000"/>
      <w:sz w:val="21"/>
      <w:szCs w:val="21"/>
    </w:rPr>
  </w:style>
  <w:style w:type="paragraph" w:customStyle="1" w:styleId="CharChar1CharCharCharCharCharChar">
    <w:name w:val="Char Char1 Char Char Char Char Char Char"/>
    <w:basedOn w:val="a1"/>
    <w:qFormat/>
    <w:rsid w:val="003D5C8E"/>
    <w:pPr>
      <w:widowControl w:val="0"/>
      <w:jc w:val="both"/>
    </w:pPr>
    <w:rPr>
      <w:kern w:val="2"/>
      <w:sz w:val="21"/>
      <w:szCs w:val="24"/>
    </w:rPr>
  </w:style>
  <w:style w:type="paragraph" w:customStyle="1" w:styleId="aa1">
    <w:name w:val="aa正文"/>
    <w:basedOn w:val="a1"/>
    <w:qFormat/>
    <w:rsid w:val="003D5C8E"/>
    <w:pPr>
      <w:widowControl w:val="0"/>
      <w:spacing w:line="360" w:lineRule="auto"/>
      <w:ind w:firstLineChars="200" w:firstLine="200"/>
      <w:jc w:val="both"/>
    </w:pPr>
    <w:rPr>
      <w:rFonts w:ascii="Calibri" w:hAnsi="Calibri"/>
      <w:szCs w:val="24"/>
    </w:rPr>
  </w:style>
  <w:style w:type="paragraph" w:customStyle="1" w:styleId="CharCharChar1CharCharCharCharCharCharCharCharCharCharCharCharCharCharChar1CharCharCharCharCharCharCharCharCharCharCharChar">
    <w:name w:val="Char Char Char1 Char Char Char Char Char Char Char Char Char Char Char Char Char Char Char1 Char Char Char Char Char Char Char Char Char Char Char Char"/>
    <w:basedOn w:val="a1"/>
    <w:qFormat/>
    <w:rsid w:val="003D5C8E"/>
    <w:pPr>
      <w:widowControl w:val="0"/>
      <w:jc w:val="both"/>
    </w:pPr>
    <w:rPr>
      <w:kern w:val="2"/>
      <w:sz w:val="21"/>
      <w:szCs w:val="21"/>
    </w:rPr>
  </w:style>
  <w:style w:type="paragraph" w:customStyle="1" w:styleId="CharCharChar70">
    <w:name w:val="Char Char Char7"/>
    <w:basedOn w:val="a1"/>
    <w:qFormat/>
    <w:rsid w:val="003D5C8E"/>
    <w:pPr>
      <w:widowControl w:val="0"/>
      <w:jc w:val="both"/>
    </w:pPr>
    <w:rPr>
      <w:kern w:val="2"/>
      <w:szCs w:val="24"/>
    </w:rPr>
  </w:style>
  <w:style w:type="paragraph" w:customStyle="1" w:styleId="9CharChar">
    <w:name w:val="目录 9 Char Char"/>
    <w:basedOn w:val="a1"/>
    <w:next w:val="a1"/>
    <w:qFormat/>
    <w:rsid w:val="003D5C8E"/>
    <w:pPr>
      <w:widowControl w:val="0"/>
      <w:spacing w:line="351" w:lineRule="atLeast"/>
      <w:ind w:left="1678" w:firstLine="419"/>
    </w:pPr>
    <w:rPr>
      <w:rFonts w:hint="eastAsia"/>
      <w:kern w:val="2"/>
      <w:sz w:val="21"/>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1"/>
    <w:qFormat/>
    <w:rsid w:val="003D5C8E"/>
    <w:pPr>
      <w:widowControl w:val="0"/>
      <w:spacing w:line="240" w:lineRule="exact"/>
      <w:ind w:firstLineChars="200" w:firstLine="200"/>
      <w:jc w:val="both"/>
    </w:pPr>
    <w:rPr>
      <w:kern w:val="2"/>
      <w:sz w:val="28"/>
      <w:szCs w:val="28"/>
    </w:rPr>
  </w:style>
  <w:style w:type="paragraph" w:customStyle="1" w:styleId="CharCharCharCharCharCharCharCharChar1CharCharCharChar6">
    <w:name w:val="Char Char Char Char Char Char Char Char Char1 Char Char Char Char6"/>
    <w:basedOn w:val="a1"/>
    <w:qFormat/>
    <w:rsid w:val="003D5C8E"/>
    <w:pPr>
      <w:widowControl w:val="0"/>
      <w:jc w:val="both"/>
    </w:pPr>
    <w:rPr>
      <w:kern w:val="2"/>
      <w:sz w:val="21"/>
      <w:szCs w:val="21"/>
    </w:rPr>
  </w:style>
  <w:style w:type="paragraph" w:customStyle="1" w:styleId="1ffffff5">
    <w:name w:val="修订1"/>
    <w:qFormat/>
    <w:rsid w:val="003D5C8E"/>
    <w:rPr>
      <w:rFonts w:ascii="宋体" w:hAnsi="宋体"/>
      <w:kern w:val="2"/>
      <w:sz w:val="24"/>
    </w:rPr>
  </w:style>
  <w:style w:type="paragraph" w:customStyle="1" w:styleId="812">
    <w:name w:val="目录 81"/>
    <w:basedOn w:val="a1"/>
    <w:next w:val="a1"/>
    <w:qFormat/>
    <w:rsid w:val="003D5C8E"/>
    <w:pPr>
      <w:widowControl w:val="0"/>
      <w:ind w:left="1260"/>
    </w:pPr>
    <w:rPr>
      <w:kern w:val="2"/>
      <w:sz w:val="20"/>
    </w:rPr>
  </w:style>
  <w:style w:type="paragraph" w:customStyle="1" w:styleId="CharCharCharChar15">
    <w:name w:val="Char Char Char Char15"/>
    <w:basedOn w:val="a1"/>
    <w:qFormat/>
    <w:rsid w:val="003D5C8E"/>
  </w:style>
  <w:style w:type="paragraph" w:customStyle="1" w:styleId="1ffffff6">
    <w:name w:val="标题正1"/>
    <w:basedOn w:val="a1"/>
    <w:qFormat/>
    <w:rsid w:val="003D5C8E"/>
    <w:pPr>
      <w:widowControl w:val="0"/>
      <w:spacing w:before="60" w:after="60" w:line="500" w:lineRule="exact"/>
      <w:jc w:val="both"/>
    </w:pPr>
    <w:rPr>
      <w:rFonts w:ascii="黑体" w:eastAsia="黑体"/>
      <w:kern w:val="2"/>
      <w:sz w:val="32"/>
      <w:szCs w:val="28"/>
    </w:rPr>
  </w:style>
  <w:style w:type="paragraph" w:customStyle="1" w:styleId="CharCharChar1CharCharCharCharCharCharChar9">
    <w:name w:val="Char Char Char1 Char Char Char Char Char Char Char9"/>
    <w:basedOn w:val="a1"/>
    <w:qFormat/>
    <w:rsid w:val="003D5C8E"/>
    <w:pPr>
      <w:widowControl w:val="0"/>
      <w:jc w:val="both"/>
    </w:pPr>
    <w:rPr>
      <w:rFonts w:ascii="Tahoma" w:hAnsi="Tahoma"/>
      <w:kern w:val="2"/>
    </w:rPr>
  </w:style>
  <w:style w:type="paragraph" w:customStyle="1" w:styleId="CharCharCharCharCharCharCharCharCharCharChar1CharCharCharChar4">
    <w:name w:val="Char Char Char Char Char Char Char Char Char Char Char1 Char Char Char Char4"/>
    <w:basedOn w:val="a1"/>
    <w:qFormat/>
    <w:rsid w:val="003D5C8E"/>
    <w:pPr>
      <w:widowControl w:val="0"/>
      <w:jc w:val="both"/>
    </w:pPr>
    <w:rPr>
      <w:kern w:val="2"/>
      <w:szCs w:val="24"/>
    </w:rPr>
  </w:style>
  <w:style w:type="paragraph" w:customStyle="1" w:styleId="136">
    <w:name w:val="13"/>
    <w:qFormat/>
    <w:rsid w:val="003D5C8E"/>
    <w:pPr>
      <w:widowControl w:val="0"/>
      <w:jc w:val="both"/>
    </w:pPr>
    <w:rPr>
      <w:kern w:val="2"/>
      <w:sz w:val="21"/>
      <w:szCs w:val="24"/>
    </w:rPr>
  </w:style>
  <w:style w:type="paragraph" w:customStyle="1" w:styleId="2120">
    <w:name w:val="正文文本缩进 212"/>
    <w:basedOn w:val="a1"/>
    <w:qFormat/>
    <w:rsid w:val="003D5C8E"/>
    <w:pPr>
      <w:widowControl w:val="0"/>
      <w:adjustRightInd w:val="0"/>
      <w:spacing w:line="480" w:lineRule="atLeast"/>
      <w:ind w:firstLine="630"/>
      <w:jc w:val="both"/>
      <w:textAlignment w:val="baseline"/>
    </w:pPr>
    <w:rPr>
      <w:rFonts w:ascii="宋体"/>
      <w:kern w:val="2"/>
      <w:sz w:val="28"/>
    </w:rPr>
  </w:style>
  <w:style w:type="paragraph" w:customStyle="1" w:styleId="CharCharCharCharCharCharCharCharCharCharChar7">
    <w:name w:val="Char Char Char Char Char Char Char Char Char Char Char7"/>
    <w:basedOn w:val="a1"/>
    <w:qFormat/>
    <w:rsid w:val="003D5C8E"/>
    <w:pPr>
      <w:widowControl w:val="0"/>
      <w:jc w:val="both"/>
    </w:pPr>
    <w:rPr>
      <w:kern w:val="2"/>
      <w:szCs w:val="24"/>
    </w:rPr>
  </w:style>
  <w:style w:type="paragraph" w:customStyle="1" w:styleId="Char420">
    <w:name w:val="Char42"/>
    <w:basedOn w:val="a1"/>
    <w:qFormat/>
    <w:rsid w:val="003D5C8E"/>
    <w:pPr>
      <w:widowControl w:val="0"/>
      <w:jc w:val="both"/>
    </w:pPr>
    <w:rPr>
      <w:kern w:val="2"/>
      <w:szCs w:val="24"/>
    </w:rPr>
  </w:style>
  <w:style w:type="paragraph" w:customStyle="1" w:styleId="Char1CharCharCharCharCharChar10">
    <w:name w:val="Char1 Char Char Char Char Char Char10"/>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21e">
    <w:name w:val="目录 21"/>
    <w:basedOn w:val="a1"/>
    <w:next w:val="a1"/>
    <w:qFormat/>
    <w:rsid w:val="003D5C8E"/>
    <w:pPr>
      <w:widowControl w:val="0"/>
      <w:tabs>
        <w:tab w:val="right" w:leader="dot" w:pos="9344"/>
      </w:tabs>
      <w:spacing w:before="120" w:line="380" w:lineRule="exact"/>
    </w:pPr>
    <w:rPr>
      <w:bCs/>
      <w:kern w:val="2"/>
      <w:szCs w:val="24"/>
    </w:rPr>
  </w:style>
  <w:style w:type="paragraph" w:customStyle="1" w:styleId="Char1CharCharCharCharCharChar6">
    <w:name w:val="Char1 Char Char Char Char Char Char6"/>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1114">
    <w:name w:val="1.1.1标题"/>
    <w:next w:val="af8"/>
    <w:qFormat/>
    <w:rsid w:val="003D5C8E"/>
    <w:pPr>
      <w:spacing w:line="500" w:lineRule="exact"/>
      <w:outlineLvl w:val="2"/>
    </w:pPr>
    <w:rPr>
      <w:rFonts w:eastAsia="黑体"/>
      <w:kern w:val="2"/>
      <w:sz w:val="28"/>
      <w:szCs w:val="28"/>
    </w:rPr>
  </w:style>
  <w:style w:type="paragraph" w:customStyle="1" w:styleId="22b">
    <w:name w:val="无间隔22"/>
    <w:qFormat/>
    <w:rsid w:val="003D5C8E"/>
    <w:pPr>
      <w:widowControl w:val="0"/>
      <w:jc w:val="both"/>
    </w:pPr>
    <w:rPr>
      <w:rFonts w:ascii="Arial" w:eastAsia="仿宋" w:hAnsi="Arial"/>
      <w:w w:val="90"/>
      <w:kern w:val="2"/>
      <w:sz w:val="24"/>
      <w:szCs w:val="24"/>
    </w:rPr>
  </w:style>
  <w:style w:type="paragraph" w:customStyle="1" w:styleId="CharCharCharCharCharCharCharCharChar1Char9">
    <w:name w:val="Char Char Char Char Char Char Char Char Char1 Char9"/>
    <w:basedOn w:val="a1"/>
    <w:qFormat/>
    <w:rsid w:val="003D5C8E"/>
    <w:pPr>
      <w:spacing w:after="160" w:line="240" w:lineRule="exact"/>
    </w:pPr>
    <w:rPr>
      <w:rFonts w:ascii="Arial" w:eastAsia="Times New Roman" w:hAnsi="Arial" w:cs="Verdana"/>
      <w:b/>
      <w:szCs w:val="24"/>
      <w:lang w:eastAsia="en-US"/>
    </w:rPr>
  </w:style>
  <w:style w:type="paragraph" w:customStyle="1" w:styleId="CharChar3Char7">
    <w:name w:val="Char Char3 Char7"/>
    <w:basedOn w:val="a1"/>
    <w:qFormat/>
    <w:rsid w:val="003D5C8E"/>
    <w:pPr>
      <w:widowControl w:val="0"/>
      <w:jc w:val="both"/>
    </w:pPr>
    <w:rPr>
      <w:rFonts w:ascii="Tahoma" w:hAnsi="Tahoma"/>
      <w:kern w:val="2"/>
    </w:rPr>
  </w:style>
  <w:style w:type="paragraph" w:customStyle="1" w:styleId="affffffffffffffffffffffff4">
    <w:name w:val="章标题单学凯"/>
    <w:basedOn w:val="10"/>
    <w:qFormat/>
    <w:rsid w:val="003D5C8E"/>
    <w:pPr>
      <w:keepLines/>
      <w:widowControl w:val="0"/>
      <w:tabs>
        <w:tab w:val="left" w:pos="425"/>
      </w:tabs>
      <w:adjustRightInd w:val="0"/>
      <w:snapToGrid w:val="0"/>
      <w:spacing w:before="0" w:afterLines="50" w:after="50" w:line="360" w:lineRule="auto"/>
    </w:pPr>
    <w:rPr>
      <w:rFonts w:ascii="黑体" w:hAnsi="黑体" w:cs="Times New Roman"/>
      <w:b/>
      <w:bCs w:val="0"/>
      <w:sz w:val="32"/>
      <w:szCs w:val="28"/>
    </w:rPr>
  </w:style>
  <w:style w:type="paragraph" w:customStyle="1" w:styleId="affffffffffffffffffffffff5">
    <w:name w:val="项目符号"/>
    <w:basedOn w:val="a1"/>
    <w:qFormat/>
    <w:rsid w:val="003D5C8E"/>
    <w:pPr>
      <w:widowControl w:val="0"/>
      <w:tabs>
        <w:tab w:val="left" w:pos="170"/>
        <w:tab w:val="left" w:pos="2040"/>
      </w:tabs>
      <w:overflowPunct w:val="0"/>
      <w:snapToGrid w:val="0"/>
      <w:spacing w:before="120" w:line="480" w:lineRule="exact"/>
      <w:ind w:firstLineChars="200" w:firstLine="454"/>
      <w:jc w:val="both"/>
    </w:pPr>
    <w:rPr>
      <w:rFonts w:ascii="Arial" w:eastAsia="仿宋_GB2312" w:hAnsi="Arial"/>
      <w:kern w:val="2"/>
      <w:sz w:val="28"/>
    </w:rPr>
  </w:style>
  <w:style w:type="paragraph" w:customStyle="1" w:styleId="sss">
    <w:name w:val="sss"/>
    <w:basedOn w:val="a1"/>
    <w:qFormat/>
    <w:rsid w:val="003D5C8E"/>
    <w:pPr>
      <w:tabs>
        <w:tab w:val="left" w:pos="480"/>
        <w:tab w:val="left" w:pos="1128"/>
      </w:tabs>
      <w:autoSpaceDE w:val="0"/>
      <w:autoSpaceDN w:val="0"/>
      <w:adjustRightInd w:val="0"/>
      <w:ind w:left="1128" w:hanging="1128"/>
    </w:pPr>
    <w:rPr>
      <w:rFonts w:ascii="Bookman Old Style" w:hAnsi="Bookman Old Style" w:cs="宋体"/>
      <w:sz w:val="22"/>
      <w:szCs w:val="24"/>
    </w:rPr>
  </w:style>
  <w:style w:type="paragraph" w:customStyle="1" w:styleId="CharCharChar1CharCharChar1CharCharChar1CharCharCharCharChar">
    <w:name w:val="Char Char Char1 Char Char Char1 Char Char Char1 Char Char Char 字元 字元 Char Char 字元 字元 字元 字元 字元"/>
    <w:basedOn w:val="a1"/>
    <w:qFormat/>
    <w:rsid w:val="003D5C8E"/>
    <w:pPr>
      <w:widowControl w:val="0"/>
      <w:spacing w:line="400" w:lineRule="exact"/>
      <w:ind w:firstLineChars="200" w:firstLine="200"/>
      <w:jc w:val="both"/>
    </w:pPr>
    <w:rPr>
      <w:kern w:val="2"/>
      <w:sz w:val="28"/>
      <w:szCs w:val="28"/>
    </w:rPr>
  </w:style>
  <w:style w:type="paragraph" w:customStyle="1" w:styleId="CharCharChar1CharCharCharCharCharCharChar4">
    <w:name w:val="Char Char Char1 Char Char Char Char Char Char Char4"/>
    <w:basedOn w:val="a1"/>
    <w:qFormat/>
    <w:rsid w:val="003D5C8E"/>
    <w:pPr>
      <w:widowControl w:val="0"/>
      <w:jc w:val="both"/>
    </w:pPr>
    <w:rPr>
      <w:rFonts w:ascii="Tahoma" w:hAnsi="Tahoma"/>
      <w:kern w:val="2"/>
    </w:rPr>
  </w:style>
  <w:style w:type="paragraph" w:customStyle="1" w:styleId="CharCharChar1CharCharCharCharCharCharChar8">
    <w:name w:val="Char Char Char1 Char Char Char Char Char Char Char8"/>
    <w:basedOn w:val="a1"/>
    <w:qFormat/>
    <w:rsid w:val="003D5C8E"/>
    <w:pPr>
      <w:widowControl w:val="0"/>
      <w:jc w:val="both"/>
    </w:pPr>
    <w:rPr>
      <w:rFonts w:ascii="Tahoma" w:hAnsi="Tahoma"/>
      <w:kern w:val="2"/>
    </w:rPr>
  </w:style>
  <w:style w:type="paragraph" w:customStyle="1" w:styleId="Instll5">
    <w:name w:val="InstÀÀll5"/>
    <w:qFormat/>
    <w:rsid w:val="003D5C8E"/>
    <w:pPr>
      <w:tabs>
        <w:tab w:val="left" w:pos="-720"/>
      </w:tabs>
      <w:suppressAutoHyphens/>
      <w:jc w:val="both"/>
    </w:pPr>
    <w:rPr>
      <w:rFonts w:ascii="Courier" w:hAnsi="Courier"/>
      <w:spacing w:val="-3"/>
      <w:sz w:val="24"/>
      <w:lang w:eastAsia="sv-SE"/>
    </w:rPr>
  </w:style>
  <w:style w:type="paragraph" w:customStyle="1" w:styleId="CharCharCharCharCharCharCharCharCharCharCharCharCharCharCharCharCharCharCharCharCharCharCharCharCharCharCharCharCharCharCharCharCharCharCharChar7">
    <w:name w:val="Char Char Char Char Char Char Char Char Char Char Char Char Char Char Char Char Char Char Char Char Char Char Char Char Char Char Char Char Char Char Char Char Char Char Char Char7"/>
    <w:basedOn w:val="a1"/>
    <w:qFormat/>
    <w:rsid w:val="003D5C8E"/>
    <w:pPr>
      <w:widowControl w:val="0"/>
      <w:jc w:val="both"/>
    </w:pPr>
    <w:rPr>
      <w:kern w:val="2"/>
      <w:szCs w:val="24"/>
    </w:rPr>
  </w:style>
  <w:style w:type="paragraph" w:customStyle="1" w:styleId="CharCharCharChar50">
    <w:name w:val="Char Char Char Char5"/>
    <w:basedOn w:val="a1"/>
    <w:qFormat/>
    <w:rsid w:val="003D5C8E"/>
    <w:pPr>
      <w:widowControl w:val="0"/>
      <w:tabs>
        <w:tab w:val="left" w:pos="720"/>
        <w:tab w:val="left" w:pos="916"/>
      </w:tabs>
      <w:jc w:val="both"/>
    </w:pPr>
    <w:rPr>
      <w:kern w:val="2"/>
      <w:szCs w:val="24"/>
    </w:rPr>
  </w:style>
  <w:style w:type="paragraph" w:customStyle="1" w:styleId="CharCharCharChar80">
    <w:name w:val="Char Char Char Char8"/>
    <w:basedOn w:val="a1"/>
    <w:qFormat/>
    <w:rsid w:val="003D5C8E"/>
    <w:pPr>
      <w:widowControl w:val="0"/>
      <w:jc w:val="both"/>
    </w:pPr>
    <w:rPr>
      <w:kern w:val="2"/>
      <w:szCs w:val="24"/>
    </w:rPr>
  </w:style>
  <w:style w:type="paragraph" w:customStyle="1" w:styleId="CharChar6CharChar">
    <w:name w:val="Char Char6 Char Char"/>
    <w:basedOn w:val="a1"/>
    <w:qFormat/>
    <w:rsid w:val="003D5C8E"/>
    <w:pPr>
      <w:spacing w:after="160" w:line="240" w:lineRule="exact"/>
    </w:pPr>
    <w:rPr>
      <w:rFonts w:ascii="Arial" w:eastAsia="Times New Roman" w:hAnsi="Arial" w:cs="Verdana"/>
      <w:b/>
      <w:szCs w:val="24"/>
      <w:lang w:eastAsia="en-US"/>
    </w:rPr>
  </w:style>
  <w:style w:type="paragraph" w:customStyle="1" w:styleId="31113TimesNewRoman0202">
    <w:name w:val="样式 标题 31.1.1标题 3 + Times New Roman 自动设置 段前: 0.2 行 段后: 0.2 行"/>
    <w:basedOn w:val="3"/>
    <w:qFormat/>
    <w:rsid w:val="003D5C8E"/>
    <w:pPr>
      <w:tabs>
        <w:tab w:val="left" w:pos="1418"/>
      </w:tabs>
      <w:autoSpaceDE w:val="0"/>
      <w:autoSpaceDN w:val="0"/>
      <w:adjustRightInd w:val="0"/>
      <w:spacing w:beforeLines="20" w:before="62" w:afterLines="20" w:after="62" w:line="360" w:lineRule="auto"/>
      <w:jc w:val="left"/>
    </w:pPr>
    <w:rPr>
      <w:b/>
      <w:bCs w:val="0"/>
      <w:kern w:val="0"/>
      <w:sz w:val="24"/>
    </w:rPr>
  </w:style>
  <w:style w:type="paragraph" w:customStyle="1" w:styleId="3fff5">
    <w:name w:val="列表段落3"/>
    <w:basedOn w:val="a1"/>
    <w:qFormat/>
    <w:rsid w:val="003D5C8E"/>
    <w:pPr>
      <w:widowControl w:val="0"/>
      <w:ind w:firstLineChars="200" w:firstLine="420"/>
      <w:jc w:val="both"/>
    </w:pPr>
    <w:rPr>
      <w:rFonts w:ascii="Calibri" w:hAnsi="Calibri"/>
      <w:kern w:val="2"/>
      <w:sz w:val="21"/>
      <w:szCs w:val="22"/>
    </w:rPr>
  </w:style>
  <w:style w:type="paragraph" w:customStyle="1" w:styleId="CharCharCharChar25">
    <w:name w:val="Char Char Char Char25"/>
    <w:basedOn w:val="a1"/>
    <w:qFormat/>
    <w:rsid w:val="003D5C8E"/>
    <w:pPr>
      <w:widowControl w:val="0"/>
      <w:jc w:val="both"/>
    </w:pPr>
    <w:rPr>
      <w:kern w:val="2"/>
      <w:szCs w:val="24"/>
    </w:rPr>
  </w:style>
  <w:style w:type="paragraph" w:customStyle="1" w:styleId="affffffffffffffffffffffff6">
    <w:name w:val="封面单位"/>
    <w:basedOn w:val="a1"/>
    <w:qFormat/>
    <w:rsid w:val="003D5C8E"/>
    <w:pPr>
      <w:widowControl w:val="0"/>
      <w:tabs>
        <w:tab w:val="right" w:leader="middleDot" w:pos="8222"/>
      </w:tabs>
      <w:spacing w:line="360" w:lineRule="auto"/>
      <w:jc w:val="center"/>
    </w:pPr>
    <w:rPr>
      <w:rFonts w:ascii="楷体_GB2312" w:eastAsia="楷体_GB2312"/>
      <w:b/>
      <w:kern w:val="2"/>
      <w:sz w:val="36"/>
      <w:szCs w:val="24"/>
    </w:rPr>
  </w:style>
  <w:style w:type="paragraph" w:customStyle="1" w:styleId="Char1CharCharCharCharCharChar8">
    <w:name w:val="Char1 Char Char Char Char Char Char8"/>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head">
    <w:name w:val="head"/>
    <w:basedOn w:val="a1"/>
    <w:next w:val="a1"/>
    <w:qFormat/>
    <w:rsid w:val="003D5C8E"/>
    <w:pPr>
      <w:keepNext/>
      <w:keepLines/>
      <w:widowControl w:val="0"/>
      <w:adjustRightInd w:val="0"/>
      <w:snapToGrid w:val="0"/>
      <w:spacing w:before="260" w:after="260" w:line="312" w:lineRule="auto"/>
      <w:outlineLvl w:val="2"/>
    </w:pPr>
    <w:rPr>
      <w:rFonts w:ascii="仿宋_GB2312" w:eastAsia="仿宋_GB2312"/>
      <w:kern w:val="2"/>
      <w:sz w:val="28"/>
    </w:rPr>
  </w:style>
  <w:style w:type="paragraph" w:customStyle="1" w:styleId="252">
    <w:name w:val="样式 宋体 小四 行距: 固定值 25 磅"/>
    <w:basedOn w:val="a1"/>
    <w:qFormat/>
    <w:rsid w:val="003D5C8E"/>
    <w:pPr>
      <w:widowControl w:val="0"/>
      <w:spacing w:line="500" w:lineRule="exact"/>
      <w:ind w:firstLineChars="200" w:firstLine="480"/>
      <w:jc w:val="both"/>
    </w:pPr>
    <w:rPr>
      <w:rFonts w:ascii="宋体" w:eastAsia="仿宋_GB2312" w:hAnsi="宋体"/>
      <w:bCs/>
      <w:kern w:val="2"/>
      <w:lang w:val="zh-CN"/>
    </w:rPr>
  </w:style>
  <w:style w:type="paragraph" w:customStyle="1" w:styleId="Char260">
    <w:name w:val="Char26"/>
    <w:basedOn w:val="a1"/>
    <w:qFormat/>
    <w:rsid w:val="003D5C8E"/>
    <w:pPr>
      <w:widowControl w:val="0"/>
      <w:jc w:val="both"/>
    </w:pPr>
    <w:rPr>
      <w:kern w:val="2"/>
      <w:szCs w:val="24"/>
    </w:rPr>
  </w:style>
  <w:style w:type="paragraph" w:customStyle="1" w:styleId="2fffff8">
    <w:name w:val="普通(网站)2"/>
    <w:basedOn w:val="a1"/>
    <w:qFormat/>
    <w:rsid w:val="003D5C8E"/>
    <w:pPr>
      <w:spacing w:before="100" w:beforeAutospacing="1" w:after="100" w:afterAutospacing="1"/>
    </w:pPr>
    <w:rPr>
      <w:rFonts w:ascii="宋体" w:hAnsi="宋体"/>
      <w:sz w:val="18"/>
      <w:szCs w:val="18"/>
    </w:rPr>
  </w:style>
  <w:style w:type="paragraph" w:customStyle="1" w:styleId="4fe">
    <w:name w:val="列表4"/>
    <w:basedOn w:val="a1"/>
    <w:next w:val="a1"/>
    <w:qFormat/>
    <w:rsid w:val="003D5C8E"/>
    <w:pPr>
      <w:widowControl w:val="0"/>
      <w:spacing w:line="360" w:lineRule="atLeast"/>
      <w:jc w:val="both"/>
    </w:pPr>
    <w:rPr>
      <w:spacing w:val="5"/>
      <w:kern w:val="2"/>
    </w:rPr>
  </w:style>
  <w:style w:type="paragraph" w:customStyle="1" w:styleId="CharCharCharCharCharCharCharCharCharCharCharCharCharCharCharChar1">
    <w:name w:val="Char Char Char Char Char Char Char Char Char Char Char Char Char Char Char Char1"/>
    <w:basedOn w:val="a1"/>
    <w:qFormat/>
    <w:rsid w:val="003D5C8E"/>
    <w:pPr>
      <w:widowControl w:val="0"/>
      <w:jc w:val="both"/>
    </w:pPr>
    <w:rPr>
      <w:rFonts w:cs="宋体"/>
      <w:bCs/>
      <w:color w:val="000000"/>
      <w:kern w:val="2"/>
      <w:sz w:val="21"/>
      <w:szCs w:val="28"/>
    </w:rPr>
  </w:style>
  <w:style w:type="paragraph" w:customStyle="1" w:styleId="affffffffffffffffffffffff7">
    <w:name w:val="样式 五号 居中"/>
    <w:basedOn w:val="a1"/>
    <w:qFormat/>
    <w:rsid w:val="003D5C8E"/>
    <w:pPr>
      <w:widowControl w:val="0"/>
      <w:jc w:val="center"/>
    </w:pPr>
    <w:rPr>
      <w:rFonts w:ascii="宋体" w:hAnsi="宋体" w:cs="宋体"/>
      <w:sz w:val="21"/>
      <w:szCs w:val="21"/>
    </w:rPr>
  </w:style>
  <w:style w:type="paragraph" w:customStyle="1" w:styleId="002">
    <w:name w:val="标题002"/>
    <w:basedOn w:val="a1"/>
    <w:qFormat/>
    <w:rsid w:val="003D5C8E"/>
    <w:pPr>
      <w:widowControl w:val="0"/>
      <w:spacing w:before="160" w:line="480" w:lineRule="exact"/>
      <w:jc w:val="both"/>
      <w:outlineLvl w:val="1"/>
    </w:pPr>
    <w:rPr>
      <w:b/>
      <w:kern w:val="2"/>
      <w:sz w:val="28"/>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1"/>
    <w:qFormat/>
    <w:rsid w:val="003D5C8E"/>
    <w:pPr>
      <w:widowControl w:val="0"/>
      <w:spacing w:before="60" w:line="360" w:lineRule="auto"/>
      <w:ind w:firstLineChars="200" w:firstLine="200"/>
      <w:jc w:val="both"/>
    </w:pPr>
    <w:rPr>
      <w:rFonts w:ascii="宋体" w:hAnsi="宋体" w:cs="宋体"/>
      <w:kern w:val="2"/>
      <w:szCs w:val="24"/>
    </w:rPr>
  </w:style>
  <w:style w:type="paragraph" w:customStyle="1" w:styleId="charffffffb">
    <w:name w:val="char"/>
    <w:basedOn w:val="a1"/>
    <w:qFormat/>
    <w:rsid w:val="003D5C8E"/>
    <w:pPr>
      <w:spacing w:after="160" w:line="240" w:lineRule="exact"/>
    </w:pPr>
    <w:rPr>
      <w:rFonts w:ascii="Verdana" w:eastAsia="仿宋_GB2312" w:hAnsi="Verdana" w:cs="”“Times New Roman”“"/>
      <w:lang w:eastAsia="en-US"/>
    </w:rPr>
  </w:style>
  <w:style w:type="paragraph" w:customStyle="1" w:styleId="CharCharChar1Char1">
    <w:name w:val="Char Char Char1 Char1"/>
    <w:basedOn w:val="2"/>
    <w:qFormat/>
    <w:rsid w:val="003D5C8E"/>
    <w:pPr>
      <w:tabs>
        <w:tab w:val="left" w:pos="780"/>
        <w:tab w:val="left" w:pos="1419"/>
      </w:tabs>
      <w:spacing w:before="156"/>
      <w:ind w:left="780" w:hanging="360"/>
    </w:pPr>
    <w:rPr>
      <w:rFonts w:cs="Arial"/>
      <w:color w:val="auto"/>
    </w:rPr>
  </w:style>
  <w:style w:type="paragraph" w:customStyle="1" w:styleId="xl203">
    <w:name w:val="xl203"/>
    <w:basedOn w:val="a1"/>
    <w:qFormat/>
    <w:rsid w:val="003D5C8E"/>
    <w:pPr>
      <w:pBdr>
        <w:top w:val="single" w:sz="8" w:space="0" w:color="auto"/>
        <w:left w:val="single" w:sz="8" w:space="0" w:color="auto"/>
      </w:pBdr>
      <w:spacing w:before="100" w:beforeAutospacing="1" w:after="100" w:afterAutospacing="1"/>
      <w:jc w:val="center"/>
    </w:pPr>
    <w:rPr>
      <w:sz w:val="18"/>
      <w:szCs w:val="18"/>
    </w:rPr>
  </w:style>
  <w:style w:type="paragraph" w:customStyle="1" w:styleId="CharCharCharCharCharCharCharCharCharCharCharCharChar8">
    <w:name w:val="Char Char Char Char Char Char Char Char Char Char Char Char Char8"/>
    <w:basedOn w:val="a1"/>
    <w:qFormat/>
    <w:rsid w:val="003D5C8E"/>
    <w:pPr>
      <w:spacing w:after="160" w:line="240" w:lineRule="exact"/>
    </w:pPr>
    <w:rPr>
      <w:rFonts w:ascii="Arial" w:eastAsia="Times New Roman" w:hAnsi="Arial" w:cs="Verdana"/>
      <w:b/>
      <w:szCs w:val="24"/>
      <w:lang w:eastAsia="en-US"/>
    </w:rPr>
  </w:style>
  <w:style w:type="paragraph" w:customStyle="1" w:styleId="CharCharCharCharCharCharCharCharCharCharChar1CharCharCharCharCharCharCharCharCharCharCharCharCharCharCharChar4">
    <w:name w:val="Char Char Char Char Char Char Char Char Char Char Char1 Char Char Char Char Char Char Char Char Char Char Char Char Char Char Char Char4"/>
    <w:basedOn w:val="a1"/>
    <w:qFormat/>
    <w:rsid w:val="003D5C8E"/>
    <w:pPr>
      <w:widowControl w:val="0"/>
      <w:jc w:val="both"/>
    </w:pPr>
    <w:rPr>
      <w:kern w:val="2"/>
      <w:szCs w:val="24"/>
    </w:rPr>
  </w:style>
  <w:style w:type="paragraph" w:customStyle="1" w:styleId="TEXT3">
    <w:name w:val="TEXT"/>
    <w:basedOn w:val="a1"/>
    <w:qFormat/>
    <w:rsid w:val="003D5C8E"/>
    <w:pPr>
      <w:widowControl w:val="0"/>
      <w:spacing w:line="440" w:lineRule="exact"/>
      <w:ind w:firstLineChars="200" w:firstLine="480"/>
      <w:jc w:val="both"/>
    </w:pPr>
    <w:rPr>
      <w:rFonts w:cs="宋体"/>
      <w:kern w:val="2"/>
    </w:rPr>
  </w:style>
  <w:style w:type="paragraph" w:customStyle="1" w:styleId="232">
    <w:name w:val="正文文本缩进 23"/>
    <w:basedOn w:val="a1"/>
    <w:qFormat/>
    <w:rsid w:val="003D5C8E"/>
    <w:pPr>
      <w:widowControl w:val="0"/>
      <w:overflowPunct w:val="0"/>
      <w:autoSpaceDE w:val="0"/>
      <w:autoSpaceDN w:val="0"/>
      <w:adjustRightInd w:val="0"/>
      <w:ind w:left="810"/>
    </w:pPr>
    <w:rPr>
      <w:sz w:val="20"/>
    </w:rPr>
  </w:style>
  <w:style w:type="paragraph" w:customStyle="1" w:styleId="affffffffffffffffffffffff8">
    <w:name w:val="广西炼油"/>
    <w:basedOn w:val="a1"/>
    <w:qFormat/>
    <w:rsid w:val="003D5C8E"/>
    <w:pPr>
      <w:widowControl w:val="0"/>
      <w:spacing w:beforeLines="5" w:before="15" w:line="360" w:lineRule="auto"/>
      <w:ind w:firstLine="480"/>
      <w:jc w:val="both"/>
    </w:pPr>
    <w:rPr>
      <w:rFonts w:ascii="宋体" w:hAnsi="宋体"/>
      <w:kern w:val="2"/>
    </w:rPr>
  </w:style>
  <w:style w:type="paragraph" w:customStyle="1" w:styleId="Char1CharCharCharCharCharChar5">
    <w:name w:val="Char1 Char Char Char Char Char Char5"/>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00">
    <w:name w:val="样式 首行缩进:  0 字符"/>
    <w:basedOn w:val="a1"/>
    <w:qFormat/>
    <w:rsid w:val="003D5C8E"/>
    <w:pPr>
      <w:widowControl w:val="0"/>
      <w:spacing w:line="360" w:lineRule="auto"/>
      <w:ind w:firstLineChars="200" w:firstLine="200"/>
      <w:jc w:val="both"/>
    </w:pPr>
    <w:rPr>
      <w:kern w:val="2"/>
    </w:rPr>
  </w:style>
  <w:style w:type="paragraph" w:customStyle="1" w:styleId="affffffffffffffffffffffff9">
    <w:name w:val="样式 正文（首行缩进两字） + 宋体"/>
    <w:basedOn w:val="a4"/>
    <w:qFormat/>
    <w:rsid w:val="003D5C8E"/>
    <w:pPr>
      <w:widowControl w:val="0"/>
      <w:adjustRightInd w:val="0"/>
      <w:ind w:firstLineChars="0" w:firstLine="0"/>
      <w:jc w:val="both"/>
    </w:pPr>
    <w:rPr>
      <w:kern w:val="2"/>
      <w:sz w:val="28"/>
      <w:szCs w:val="24"/>
    </w:rPr>
  </w:style>
  <w:style w:type="paragraph" w:customStyle="1" w:styleId="3fff6">
    <w:name w:val="3级"/>
    <w:basedOn w:val="a1"/>
    <w:qFormat/>
    <w:rsid w:val="003D5C8E"/>
    <w:pPr>
      <w:widowControl w:val="0"/>
      <w:snapToGrid w:val="0"/>
      <w:spacing w:line="300" w:lineRule="auto"/>
      <w:ind w:firstLineChars="200" w:firstLine="420"/>
      <w:jc w:val="both"/>
      <w:outlineLvl w:val="2"/>
    </w:pPr>
    <w:rPr>
      <w:rFonts w:ascii="黑体" w:eastAsia="黑体" w:hAnsi="宋体"/>
      <w:kern w:val="2"/>
      <w:sz w:val="21"/>
      <w:szCs w:val="30"/>
    </w:rPr>
  </w:style>
  <w:style w:type="paragraph" w:customStyle="1" w:styleId="1ffffff7">
    <w:name w:val="批注框文本1"/>
    <w:basedOn w:val="a1"/>
    <w:qFormat/>
    <w:rsid w:val="003D5C8E"/>
    <w:pPr>
      <w:widowControl w:val="0"/>
      <w:adjustRightInd w:val="0"/>
      <w:spacing w:line="315" w:lineRule="atLeast"/>
      <w:textAlignment w:val="baseline"/>
    </w:pPr>
    <w:rPr>
      <w:rFonts w:ascii="宋体"/>
      <w:sz w:val="18"/>
      <w:szCs w:val="18"/>
    </w:rPr>
  </w:style>
  <w:style w:type="paragraph" w:customStyle="1" w:styleId="BodyTextIndent3">
    <w:name w:val="Body Text Indent3"/>
    <w:basedOn w:val="a1"/>
    <w:qFormat/>
    <w:rsid w:val="003D5C8E"/>
    <w:pPr>
      <w:widowControl w:val="0"/>
      <w:spacing w:after="120" w:line="360" w:lineRule="auto"/>
      <w:ind w:leftChars="200" w:left="420" w:firstLineChars="200" w:firstLine="200"/>
      <w:jc w:val="both"/>
    </w:pPr>
    <w:rPr>
      <w:kern w:val="2"/>
      <w:szCs w:val="24"/>
    </w:rPr>
  </w:style>
  <w:style w:type="paragraph" w:customStyle="1" w:styleId="Char180">
    <w:name w:val="Char18"/>
    <w:basedOn w:val="a1"/>
    <w:qFormat/>
    <w:rsid w:val="003D5C8E"/>
    <w:pPr>
      <w:widowControl w:val="0"/>
      <w:jc w:val="both"/>
    </w:pPr>
    <w:rPr>
      <w:kern w:val="2"/>
      <w:sz w:val="21"/>
      <w:szCs w:val="21"/>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1"/>
    <w:qFormat/>
    <w:rsid w:val="003D5C8E"/>
    <w:pPr>
      <w:widowControl w:val="0"/>
      <w:spacing w:line="240" w:lineRule="exact"/>
      <w:ind w:firstLineChars="200" w:firstLine="200"/>
      <w:jc w:val="both"/>
    </w:pPr>
    <w:rPr>
      <w:kern w:val="2"/>
      <w:sz w:val="28"/>
      <w:szCs w:val="28"/>
    </w:rPr>
  </w:style>
  <w:style w:type="paragraph" w:customStyle="1" w:styleId="Char310">
    <w:name w:val="Char31"/>
    <w:basedOn w:val="a1"/>
    <w:qFormat/>
    <w:rsid w:val="003D5C8E"/>
    <w:pPr>
      <w:widowControl w:val="0"/>
      <w:spacing w:line="240" w:lineRule="exact"/>
      <w:ind w:firstLineChars="200" w:firstLine="200"/>
      <w:jc w:val="both"/>
    </w:pPr>
    <w:rPr>
      <w:kern w:val="2"/>
      <w:sz w:val="28"/>
      <w:szCs w:val="28"/>
    </w:rPr>
  </w:style>
  <w:style w:type="paragraph" w:customStyle="1" w:styleId="CharCharCharCharCharCharCharCharChar1CharCharCharCharCharChar1Char2">
    <w:name w:val="Char Char Char Char Char Char Char Char Char1 Char Char Char Char Char Char1 Char2"/>
    <w:basedOn w:val="a1"/>
    <w:qFormat/>
    <w:rsid w:val="003D5C8E"/>
    <w:pPr>
      <w:widowControl w:val="0"/>
      <w:jc w:val="both"/>
    </w:pPr>
    <w:rPr>
      <w:kern w:val="2"/>
      <w:sz w:val="21"/>
      <w:szCs w:val="21"/>
    </w:rPr>
  </w:style>
  <w:style w:type="paragraph" w:customStyle="1" w:styleId="CharCharfff9">
    <w:name w:val="批注文字 Char Char"/>
    <w:basedOn w:val="a1"/>
    <w:qFormat/>
    <w:rsid w:val="003D5C8E"/>
    <w:pPr>
      <w:widowControl w:val="0"/>
      <w:spacing w:line="351" w:lineRule="atLeast"/>
      <w:ind w:firstLine="419"/>
    </w:pPr>
    <w:rPr>
      <w:rFonts w:hint="eastAsia"/>
      <w:kern w:val="2"/>
      <w:sz w:val="21"/>
    </w:rPr>
  </w:style>
  <w:style w:type="paragraph" w:customStyle="1" w:styleId="Style30">
    <w:name w:val="_Style 3"/>
    <w:basedOn w:val="a1"/>
    <w:qFormat/>
    <w:rsid w:val="003D5C8E"/>
    <w:pPr>
      <w:adjustRightInd w:val="0"/>
      <w:spacing w:after="160" w:line="240" w:lineRule="exact"/>
      <w:textAlignment w:val="baseline"/>
    </w:pPr>
    <w:rPr>
      <w:kern w:val="2"/>
      <w:sz w:val="21"/>
      <w:szCs w:val="24"/>
    </w:rPr>
  </w:style>
  <w:style w:type="paragraph" w:customStyle="1" w:styleId="127">
    <w:name w:val="日期12"/>
    <w:basedOn w:val="a1"/>
    <w:next w:val="a1"/>
    <w:qFormat/>
    <w:rsid w:val="003D5C8E"/>
    <w:pPr>
      <w:widowControl w:val="0"/>
      <w:adjustRightInd w:val="0"/>
      <w:textAlignment w:val="baseline"/>
    </w:pPr>
    <w:rPr>
      <w:rFonts w:ascii="宋体"/>
      <w:spacing w:val="24"/>
      <w:kern w:val="24"/>
    </w:rPr>
  </w:style>
  <w:style w:type="paragraph" w:customStyle="1" w:styleId="CharCharCharCharCharChar1CharCharCharChar5">
    <w:name w:val="Char Char Char Char Char Char1 Char Char Char Char5"/>
    <w:basedOn w:val="a1"/>
    <w:qFormat/>
    <w:rsid w:val="003D5C8E"/>
    <w:pPr>
      <w:widowControl w:val="0"/>
      <w:jc w:val="both"/>
    </w:pPr>
    <w:rPr>
      <w:kern w:val="2"/>
      <w:szCs w:val="24"/>
    </w:rPr>
  </w:style>
  <w:style w:type="paragraph" w:customStyle="1" w:styleId="font27">
    <w:name w:val="font27"/>
    <w:basedOn w:val="a1"/>
    <w:qFormat/>
    <w:rsid w:val="003D5C8E"/>
    <w:pPr>
      <w:spacing w:before="100" w:beforeAutospacing="1" w:after="100" w:afterAutospacing="1"/>
    </w:pPr>
    <w:rPr>
      <w:rFonts w:ascii="宋体" w:hAnsi="宋体" w:cs="宋体"/>
      <w:color w:val="00FFFF"/>
      <w:sz w:val="18"/>
      <w:szCs w:val="18"/>
    </w:rPr>
  </w:style>
  <w:style w:type="paragraph" w:customStyle="1" w:styleId="9css2">
    <w:name w:val="9css2"/>
    <w:basedOn w:val="a1"/>
    <w:qFormat/>
    <w:rsid w:val="003D5C8E"/>
    <w:pPr>
      <w:spacing w:before="100" w:beforeAutospacing="1" w:after="100" w:afterAutospacing="1" w:line="240" w:lineRule="atLeast"/>
    </w:pPr>
    <w:rPr>
      <w:rFonts w:ascii="宋体" w:hAnsi="宋体"/>
      <w:color w:val="000000"/>
      <w:sz w:val="18"/>
      <w:szCs w:val="18"/>
    </w:rPr>
  </w:style>
  <w:style w:type="paragraph" w:customStyle="1" w:styleId="Char100">
    <w:name w:val="Char10"/>
    <w:basedOn w:val="a1"/>
    <w:qFormat/>
    <w:rsid w:val="003D5C8E"/>
    <w:pPr>
      <w:widowControl w:val="0"/>
      <w:jc w:val="both"/>
    </w:pPr>
    <w:rPr>
      <w:kern w:val="2"/>
      <w:szCs w:val="24"/>
    </w:rPr>
  </w:style>
  <w:style w:type="paragraph" w:customStyle="1" w:styleId="affffffffffffffffffffffffa">
    <w:name w:val="表格正文 中五"/>
    <w:basedOn w:val="a1"/>
    <w:qFormat/>
    <w:rsid w:val="003D5C8E"/>
    <w:pPr>
      <w:widowControl w:val="0"/>
      <w:spacing w:line="240" w:lineRule="exact"/>
      <w:jc w:val="center"/>
    </w:pPr>
    <w:rPr>
      <w:kern w:val="2"/>
      <w:sz w:val="21"/>
      <w:szCs w:val="21"/>
    </w:rPr>
  </w:style>
  <w:style w:type="paragraph" w:customStyle="1" w:styleId="CharCharCharCharCharCharCharCharChar1Char1">
    <w:name w:val="Char Char Char Char Char Char Char Char Char1 Char1"/>
    <w:basedOn w:val="a1"/>
    <w:qFormat/>
    <w:rsid w:val="003D5C8E"/>
    <w:pPr>
      <w:spacing w:after="160" w:line="240" w:lineRule="exact"/>
    </w:pPr>
    <w:rPr>
      <w:rFonts w:ascii="Arial" w:hAnsi="Arial" w:cs="Verdana"/>
      <w:b/>
      <w:szCs w:val="24"/>
      <w:lang w:eastAsia="en-US"/>
    </w:rPr>
  </w:style>
  <w:style w:type="paragraph" w:customStyle="1" w:styleId="cd4">
    <w:name w:val="cd4"/>
    <w:basedOn w:val="a1"/>
    <w:qFormat/>
    <w:rsid w:val="003D5C8E"/>
    <w:pPr>
      <w:widowControl w:val="0"/>
      <w:tabs>
        <w:tab w:val="left" w:pos="2438"/>
      </w:tabs>
      <w:spacing w:before="120" w:line="300" w:lineRule="auto"/>
      <w:ind w:left="1956" w:hanging="425"/>
      <w:jc w:val="both"/>
    </w:pPr>
    <w:rPr>
      <w:kern w:val="2"/>
    </w:rPr>
  </w:style>
  <w:style w:type="paragraph" w:customStyle="1" w:styleId="BodyTextIndent22">
    <w:name w:val="Body Text Indent 22"/>
    <w:basedOn w:val="a1"/>
    <w:qFormat/>
    <w:rsid w:val="003D5C8E"/>
    <w:pPr>
      <w:widowControl w:val="0"/>
      <w:adjustRightInd w:val="0"/>
      <w:spacing w:line="480" w:lineRule="atLeast"/>
      <w:ind w:firstLine="630"/>
      <w:jc w:val="both"/>
      <w:textAlignment w:val="baseline"/>
    </w:pPr>
    <w:rPr>
      <w:rFonts w:ascii="宋体"/>
      <w:kern w:val="2"/>
      <w:sz w:val="28"/>
    </w:rPr>
  </w:style>
  <w:style w:type="paragraph" w:customStyle="1" w:styleId="CharCharCharChar9">
    <w:name w:val="Char Char Char Char9"/>
    <w:basedOn w:val="a1"/>
    <w:qFormat/>
    <w:rsid w:val="003D5C8E"/>
    <w:pPr>
      <w:widowControl w:val="0"/>
      <w:jc w:val="both"/>
    </w:pPr>
    <w:rPr>
      <w:kern w:val="2"/>
      <w:szCs w:val="24"/>
    </w:rPr>
  </w:style>
  <w:style w:type="paragraph" w:customStyle="1" w:styleId="11e">
    <w:name w:val="无间隔11"/>
    <w:qFormat/>
    <w:rsid w:val="003D5C8E"/>
    <w:pPr>
      <w:widowControl w:val="0"/>
      <w:jc w:val="both"/>
    </w:pPr>
    <w:rPr>
      <w:rFonts w:ascii="Arial" w:eastAsia="仿宋" w:hAnsi="Arial"/>
      <w:w w:val="90"/>
      <w:kern w:val="2"/>
      <w:sz w:val="24"/>
      <w:szCs w:val="24"/>
    </w:rPr>
  </w:style>
  <w:style w:type="paragraph" w:customStyle="1" w:styleId="2fffff9">
    <w:name w:val="样式 小四 首行缩进:  2 字符"/>
    <w:basedOn w:val="a1"/>
    <w:qFormat/>
    <w:rsid w:val="003D5C8E"/>
    <w:pPr>
      <w:widowControl w:val="0"/>
      <w:tabs>
        <w:tab w:val="left" w:pos="5096"/>
      </w:tabs>
      <w:spacing w:line="400" w:lineRule="exact"/>
      <w:ind w:firstLineChars="200" w:firstLine="480"/>
      <w:jc w:val="both"/>
    </w:pPr>
    <w:rPr>
      <w:color w:val="FF0000"/>
      <w:kern w:val="2"/>
    </w:rPr>
  </w:style>
  <w:style w:type="paragraph" w:customStyle="1" w:styleId="-016">
    <w:name w:val="样式 左侧:  -0.16 厘米"/>
    <w:basedOn w:val="a1"/>
    <w:qFormat/>
    <w:rsid w:val="003D5C8E"/>
    <w:pPr>
      <w:widowControl w:val="0"/>
      <w:ind w:left="-90"/>
      <w:jc w:val="both"/>
    </w:pPr>
    <w:rPr>
      <w:rFonts w:ascii="宋体" w:hAnsi="宋体" w:cs="宋体"/>
      <w:szCs w:val="24"/>
    </w:rPr>
  </w:style>
  <w:style w:type="paragraph" w:customStyle="1" w:styleId="20505">
    <w:name w:val="样式 标题 2 + 段前: 0.5 行 段后: 0.5 行"/>
    <w:basedOn w:val="2"/>
    <w:qFormat/>
    <w:rsid w:val="003D5C8E"/>
    <w:pPr>
      <w:keepNext/>
      <w:keepLines/>
      <w:widowControl w:val="0"/>
      <w:tabs>
        <w:tab w:val="left" w:pos="576"/>
        <w:tab w:val="left" w:pos="1419"/>
      </w:tabs>
      <w:snapToGrid w:val="0"/>
      <w:spacing w:beforeLines="50" w:before="156" w:afterLines="50" w:after="156" w:line="300" w:lineRule="auto"/>
      <w:ind w:left="576" w:hanging="576"/>
    </w:pPr>
    <w:rPr>
      <w:rFonts w:cs="宋体"/>
      <w:bCs w:val="0"/>
      <w:color w:val="auto"/>
      <w:kern w:val="2"/>
      <w:sz w:val="24"/>
    </w:rPr>
  </w:style>
  <w:style w:type="paragraph" w:customStyle="1" w:styleId="911">
    <w:name w:val="目录 91"/>
    <w:basedOn w:val="a1"/>
    <w:next w:val="a1"/>
    <w:qFormat/>
    <w:rsid w:val="003D5C8E"/>
    <w:pPr>
      <w:widowControl w:val="0"/>
      <w:ind w:left="1470"/>
    </w:pPr>
    <w:rPr>
      <w:kern w:val="2"/>
      <w:sz w:val="20"/>
    </w:rPr>
  </w:style>
  <w:style w:type="paragraph" w:customStyle="1" w:styleId="font28">
    <w:name w:val="font28"/>
    <w:basedOn w:val="a1"/>
    <w:qFormat/>
    <w:rsid w:val="003D5C8E"/>
    <w:pPr>
      <w:spacing w:before="100" w:beforeAutospacing="1" w:after="100" w:afterAutospacing="1"/>
    </w:pPr>
    <w:rPr>
      <w:color w:val="00FFFF"/>
      <w:sz w:val="18"/>
      <w:szCs w:val="18"/>
    </w:rPr>
  </w:style>
  <w:style w:type="paragraph" w:customStyle="1" w:styleId="511">
    <w:name w:val="目录 51"/>
    <w:basedOn w:val="a1"/>
    <w:next w:val="a1"/>
    <w:qFormat/>
    <w:rsid w:val="003D5C8E"/>
    <w:pPr>
      <w:widowControl w:val="0"/>
      <w:ind w:left="630"/>
    </w:pPr>
    <w:rPr>
      <w:kern w:val="2"/>
      <w:sz w:val="20"/>
    </w:rPr>
  </w:style>
  <w:style w:type="paragraph" w:customStyle="1" w:styleId="04">
    <w:name w:val="0"/>
    <w:basedOn w:val="a1"/>
    <w:qFormat/>
    <w:rsid w:val="003D5C8E"/>
    <w:pPr>
      <w:spacing w:before="100" w:beforeAutospacing="1" w:after="100" w:afterAutospacing="1"/>
    </w:pPr>
    <w:rPr>
      <w:rFonts w:ascii="宋体" w:hAnsi="宋体" w:cs="宋体"/>
      <w:szCs w:val="24"/>
    </w:rPr>
  </w:style>
  <w:style w:type="paragraph" w:customStyle="1" w:styleId="1ffffff8">
    <w:name w:val="正文(1)"/>
    <w:basedOn w:val="a1"/>
    <w:qFormat/>
    <w:rsid w:val="003D5C8E"/>
    <w:pPr>
      <w:widowControl w:val="0"/>
      <w:adjustRightInd w:val="0"/>
      <w:snapToGrid w:val="0"/>
      <w:spacing w:before="120" w:line="300" w:lineRule="auto"/>
      <w:ind w:firstLineChars="200" w:firstLine="480"/>
      <w:jc w:val="both"/>
    </w:pPr>
    <w:rPr>
      <w:rFonts w:ascii="黑体" w:eastAsia="黑体" w:hAnsi="宋体"/>
      <w:b/>
      <w:color w:val="339966"/>
      <w:szCs w:val="24"/>
    </w:rPr>
  </w:style>
  <w:style w:type="paragraph" w:customStyle="1" w:styleId="c30">
    <w:name w:val="c新标题3"/>
    <w:basedOn w:val="3"/>
    <w:qFormat/>
    <w:rsid w:val="003D5C8E"/>
    <w:pPr>
      <w:widowControl/>
      <w:tabs>
        <w:tab w:val="left" w:pos="780"/>
        <w:tab w:val="left" w:pos="1418"/>
      </w:tabs>
      <w:spacing w:before="260" w:after="260" w:line="240" w:lineRule="exact"/>
      <w:ind w:left="780" w:hanging="360"/>
      <w:jc w:val="left"/>
    </w:pPr>
    <w:rPr>
      <w:kern w:val="0"/>
      <w:sz w:val="24"/>
      <w:szCs w:val="32"/>
    </w:rPr>
  </w:style>
  <w:style w:type="paragraph" w:customStyle="1" w:styleId="affffffffffffffffffffffffb">
    <w:name w:val="表格内容自定"/>
    <w:basedOn w:val="a1"/>
    <w:qFormat/>
    <w:rsid w:val="003D5C8E"/>
    <w:pPr>
      <w:widowControl w:val="0"/>
      <w:spacing w:line="280" w:lineRule="exact"/>
      <w:jc w:val="center"/>
    </w:pPr>
    <w:rPr>
      <w:sz w:val="18"/>
      <w:szCs w:val="21"/>
    </w:rPr>
  </w:style>
  <w:style w:type="paragraph" w:customStyle="1" w:styleId="1ffffff9">
    <w:name w:val="样式 表格文字 + (西文) 宋体 (中文) 华文仿宋 小四 黑色1"/>
    <w:basedOn w:val="affff7"/>
    <w:qFormat/>
    <w:rsid w:val="003D5C8E"/>
    <w:pPr>
      <w:tabs>
        <w:tab w:val="left" w:pos="560"/>
      </w:tabs>
      <w:overflowPunct w:val="0"/>
      <w:adjustRightInd w:val="0"/>
      <w:snapToGrid w:val="0"/>
      <w:spacing w:line="400" w:lineRule="exact"/>
    </w:pPr>
    <w:rPr>
      <w:rFonts w:hAnsi="宋体" w:cs="宋体"/>
      <w:color w:val="000000"/>
      <w:kern w:val="0"/>
      <w:sz w:val="21"/>
      <w:szCs w:val="21"/>
    </w:rPr>
  </w:style>
  <w:style w:type="paragraph" w:customStyle="1" w:styleId="2fffffa">
    <w:name w:val="样式 调研标题2 + 非加粗"/>
    <w:basedOn w:val="a1"/>
    <w:qFormat/>
    <w:rsid w:val="003D5C8E"/>
    <w:pPr>
      <w:keepNext/>
      <w:keepLines/>
      <w:widowControl w:val="0"/>
      <w:snapToGrid w:val="0"/>
      <w:spacing w:before="240" w:after="120" w:line="360" w:lineRule="exact"/>
      <w:jc w:val="both"/>
      <w:outlineLvl w:val="1"/>
    </w:pPr>
    <w:rPr>
      <w:rFonts w:ascii="Arial" w:hAnsi="Arial" w:cs="宋体"/>
      <w:b/>
      <w:bCs/>
      <w:color w:val="000000"/>
      <w:kern w:val="2"/>
      <w:sz w:val="28"/>
      <w:szCs w:val="32"/>
    </w:rPr>
  </w:style>
  <w:style w:type="paragraph" w:customStyle="1" w:styleId="1ffffffa">
    <w:name w:val="段落1"/>
    <w:basedOn w:val="a1"/>
    <w:qFormat/>
    <w:rsid w:val="003D5C8E"/>
    <w:pPr>
      <w:widowControl w:val="0"/>
      <w:adjustRightInd w:val="0"/>
      <w:spacing w:line="500" w:lineRule="exact"/>
      <w:ind w:firstLineChars="200" w:firstLine="592"/>
      <w:jc w:val="both"/>
      <w:textAlignment w:val="baseline"/>
    </w:pPr>
    <w:rPr>
      <w:spacing w:val="8"/>
      <w:kern w:val="2"/>
      <w:sz w:val="28"/>
    </w:rPr>
  </w:style>
  <w:style w:type="paragraph" w:customStyle="1" w:styleId="book11">
    <w:name w:val="book1_1"/>
    <w:basedOn w:val="2"/>
    <w:qFormat/>
    <w:rsid w:val="003D5C8E"/>
    <w:pPr>
      <w:keepLines/>
      <w:widowControl w:val="0"/>
      <w:tabs>
        <w:tab w:val="left" w:pos="622"/>
        <w:tab w:val="left" w:pos="720"/>
        <w:tab w:val="left" w:pos="1419"/>
      </w:tabs>
      <w:spacing w:beforeLines="50" w:before="156" w:afterLines="50" w:after="156" w:line="240" w:lineRule="auto"/>
    </w:pPr>
    <w:rPr>
      <w:rFonts w:ascii="Arial" w:eastAsia="黑体" w:hAnsi="Arial"/>
      <w:b w:val="0"/>
      <w:bCs w:val="0"/>
      <w:color w:val="auto"/>
      <w:kern w:val="2"/>
      <w:sz w:val="24"/>
      <w:szCs w:val="32"/>
      <w:shd w:val="pct10" w:color="auto" w:fill="FFFFFF"/>
    </w:rPr>
  </w:style>
  <w:style w:type="paragraph" w:customStyle="1" w:styleId="Char1CharCharCharCharCharChar9">
    <w:name w:val="Char1 Char Char Char Char Char Char9"/>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big">
    <w:name w:val="big"/>
    <w:basedOn w:val="a1"/>
    <w:qFormat/>
    <w:rsid w:val="003D5C8E"/>
    <w:pPr>
      <w:spacing w:before="100" w:beforeAutospacing="1" w:after="100" w:afterAutospacing="1" w:line="432" w:lineRule="auto"/>
    </w:pPr>
    <w:rPr>
      <w:rFonts w:ascii="宋体" w:hAnsi="宋体" w:cs="宋体"/>
      <w:b/>
      <w:color w:val="006600"/>
      <w:sz w:val="36"/>
      <w:szCs w:val="24"/>
    </w:rPr>
  </w:style>
  <w:style w:type="paragraph" w:customStyle="1" w:styleId="CharCharCharCharCharCharCharCharChar1Char10">
    <w:name w:val="Char Char Char Char Char Char Char Char Char1 Char10"/>
    <w:basedOn w:val="a1"/>
    <w:qFormat/>
    <w:rsid w:val="003D5C8E"/>
    <w:pPr>
      <w:spacing w:after="160" w:line="240" w:lineRule="exact"/>
    </w:pPr>
    <w:rPr>
      <w:rFonts w:ascii="Arial" w:eastAsia="Times New Roman" w:hAnsi="Arial" w:cs="Verdana"/>
      <w:b/>
      <w:szCs w:val="24"/>
      <w:lang w:eastAsia="en-US"/>
    </w:rPr>
  </w:style>
  <w:style w:type="paragraph" w:customStyle="1" w:styleId="CharChar3Char1">
    <w:name w:val="Char Char3 Char1"/>
    <w:basedOn w:val="a1"/>
    <w:qFormat/>
    <w:rsid w:val="003D5C8E"/>
    <w:pPr>
      <w:widowControl w:val="0"/>
      <w:jc w:val="both"/>
    </w:pPr>
    <w:rPr>
      <w:rFonts w:ascii="Tahoma" w:hAnsi="Tahoma"/>
      <w:kern w:val="2"/>
    </w:rPr>
  </w:style>
  <w:style w:type="paragraph" w:customStyle="1" w:styleId="-0161">
    <w:name w:val="样式 左侧:  -0.16 厘米1"/>
    <w:basedOn w:val="a1"/>
    <w:qFormat/>
    <w:rsid w:val="003D5C8E"/>
    <w:pPr>
      <w:widowControl w:val="0"/>
      <w:ind w:left="-90"/>
      <w:jc w:val="both"/>
    </w:pPr>
    <w:rPr>
      <w:rFonts w:ascii="宋体" w:hAnsi="宋体" w:cs="宋体"/>
      <w:szCs w:val="24"/>
    </w:rPr>
  </w:style>
  <w:style w:type="paragraph" w:customStyle="1" w:styleId="21f">
    <w:name w:val="目录21"/>
    <w:basedOn w:val="a1"/>
    <w:next w:val="a1"/>
    <w:semiHidden/>
    <w:qFormat/>
    <w:rsid w:val="003D5C8E"/>
    <w:pPr>
      <w:spacing w:before="120" w:after="120"/>
    </w:pPr>
    <w:rPr>
      <w:rFonts w:ascii="Calibri" w:hAnsi="Calibri"/>
      <w:b/>
      <w:bCs/>
      <w:caps/>
      <w:kern w:val="2"/>
      <w:sz w:val="21"/>
      <w:szCs w:val="22"/>
    </w:rPr>
  </w:style>
  <w:style w:type="paragraph" w:customStyle="1" w:styleId="6CharChar0">
    <w:name w:val="目录 6 Char Char"/>
    <w:basedOn w:val="a1"/>
    <w:next w:val="a1"/>
    <w:qFormat/>
    <w:rsid w:val="003D5C8E"/>
    <w:pPr>
      <w:widowControl w:val="0"/>
      <w:spacing w:line="351" w:lineRule="atLeast"/>
      <w:ind w:left="1048" w:firstLine="419"/>
    </w:pPr>
    <w:rPr>
      <w:rFonts w:hint="eastAsia"/>
      <w:kern w:val="2"/>
      <w:sz w:val="21"/>
    </w:rPr>
  </w:style>
  <w:style w:type="paragraph" w:customStyle="1" w:styleId="155">
    <w:name w:val="样式 行距: 1.5 倍行距"/>
    <w:basedOn w:val="a1"/>
    <w:qFormat/>
    <w:rsid w:val="003D5C8E"/>
    <w:pPr>
      <w:widowControl w:val="0"/>
      <w:spacing w:line="360" w:lineRule="auto"/>
      <w:ind w:firstLineChars="200" w:firstLine="480"/>
      <w:jc w:val="both"/>
    </w:pPr>
    <w:rPr>
      <w:rFonts w:ascii="宋体" w:hAnsi="宋体"/>
      <w:color w:val="FF0000"/>
      <w:szCs w:val="24"/>
    </w:rPr>
  </w:style>
  <w:style w:type="paragraph" w:customStyle="1" w:styleId="mp">
    <w:name w:val="mp"/>
    <w:basedOn w:val="a1"/>
    <w:qFormat/>
    <w:rsid w:val="003D5C8E"/>
    <w:pPr>
      <w:spacing w:before="100" w:beforeAutospacing="1" w:after="100" w:afterAutospacing="1" w:line="400" w:lineRule="atLeast"/>
      <w:ind w:firstLine="360"/>
      <w:jc w:val="both"/>
    </w:pPr>
    <w:rPr>
      <w:rFonts w:ascii="ˎ̥" w:hAnsi="ˎ̥" w:cs="宋体"/>
      <w:color w:val="454D63"/>
      <w:szCs w:val="24"/>
    </w:rPr>
  </w:style>
  <w:style w:type="paragraph" w:customStyle="1" w:styleId="CharChar6CharChar3">
    <w:name w:val="Char Char6 Char Char3"/>
    <w:basedOn w:val="a1"/>
    <w:qFormat/>
    <w:rsid w:val="003D5C8E"/>
    <w:pPr>
      <w:spacing w:after="160" w:line="240" w:lineRule="exact"/>
    </w:pPr>
    <w:rPr>
      <w:rFonts w:ascii="Arial" w:eastAsia="Times New Roman" w:hAnsi="Arial" w:cs="Verdana"/>
      <w:b/>
      <w:szCs w:val="24"/>
      <w:lang w:eastAsia="en-US"/>
    </w:rPr>
  </w:style>
  <w:style w:type="paragraph" w:customStyle="1" w:styleId="5110">
    <w:name w:val="目录 511"/>
    <w:basedOn w:val="a1"/>
    <w:next w:val="a1"/>
    <w:qFormat/>
    <w:rsid w:val="003D5C8E"/>
    <w:pPr>
      <w:widowControl w:val="0"/>
      <w:ind w:left="630"/>
    </w:pPr>
    <w:rPr>
      <w:kern w:val="2"/>
      <w:sz w:val="20"/>
    </w:rPr>
  </w:style>
  <w:style w:type="paragraph" w:customStyle="1" w:styleId="2fffffb">
    <w:name w:val="表格内容2"/>
    <w:basedOn w:val="af0"/>
    <w:qFormat/>
    <w:rsid w:val="003D5C8E"/>
    <w:pPr>
      <w:snapToGrid w:val="0"/>
      <w:spacing w:line="240" w:lineRule="auto"/>
    </w:pPr>
    <w:rPr>
      <w:rFonts w:ascii="Times New Roman" w:eastAsia="宋体" w:hAnsi="Times New Roman" w:cs="Arial"/>
      <w:noProof w:val="0"/>
      <w:color w:val="000000"/>
      <w:sz w:val="21"/>
    </w:rPr>
  </w:style>
  <w:style w:type="paragraph" w:customStyle="1" w:styleId="CharCharCharCharCharChar1Char1">
    <w:name w:val="Char Char Char Char Char Char1 Char1"/>
    <w:basedOn w:val="a1"/>
    <w:qFormat/>
    <w:rsid w:val="003D5C8E"/>
    <w:pPr>
      <w:widowControl w:val="0"/>
      <w:jc w:val="both"/>
    </w:pPr>
    <w:rPr>
      <w:kern w:val="2"/>
      <w:sz w:val="21"/>
      <w:szCs w:val="24"/>
    </w:rPr>
  </w:style>
  <w:style w:type="paragraph" w:customStyle="1" w:styleId="Char4CharCharCharCharCharChar4">
    <w:name w:val="Char4 Char Char Char Char Char Char4"/>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1"/>
    <w:qFormat/>
    <w:rsid w:val="003D5C8E"/>
    <w:pPr>
      <w:widowControl w:val="0"/>
      <w:jc w:val="both"/>
    </w:pPr>
    <w:rPr>
      <w:kern w:val="2"/>
      <w:sz w:val="21"/>
      <w:szCs w:val="24"/>
    </w:rPr>
  </w:style>
  <w:style w:type="paragraph" w:customStyle="1" w:styleId="CharCharCharCharCharCharCharCharCharCharCharCharChar2">
    <w:name w:val="Char Char Char Char Char Char Char Char Char Char Char Char Char2"/>
    <w:basedOn w:val="a1"/>
    <w:qFormat/>
    <w:rsid w:val="003D5C8E"/>
    <w:pPr>
      <w:spacing w:after="160" w:line="240" w:lineRule="exact"/>
    </w:pPr>
    <w:rPr>
      <w:rFonts w:ascii="Arial" w:hAnsi="Arial" w:cs="Verdana"/>
      <w:b/>
      <w:szCs w:val="24"/>
      <w:lang w:eastAsia="en-US"/>
    </w:rPr>
  </w:style>
  <w:style w:type="paragraph" w:customStyle="1" w:styleId="Char1CharCharCharCharCharChar3">
    <w:name w:val="Char1 Char Char Char Char Char Char3"/>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612">
    <w:name w:val="目录 61"/>
    <w:basedOn w:val="a1"/>
    <w:next w:val="a1"/>
    <w:qFormat/>
    <w:rsid w:val="003D5C8E"/>
    <w:pPr>
      <w:widowControl w:val="0"/>
      <w:ind w:left="840"/>
    </w:pPr>
    <w:rPr>
      <w:kern w:val="2"/>
      <w:sz w:val="20"/>
    </w:rPr>
  </w:style>
  <w:style w:type="paragraph" w:customStyle="1" w:styleId="affffffffffffffffffffffffc">
    <w:name w:val="引言"/>
    <w:basedOn w:val="a1"/>
    <w:next w:val="a1"/>
    <w:qFormat/>
    <w:rsid w:val="003D5C8E"/>
    <w:pPr>
      <w:widowControl w:val="0"/>
      <w:snapToGrid w:val="0"/>
      <w:jc w:val="center"/>
    </w:pPr>
    <w:rPr>
      <w:rFonts w:ascii="仿宋_GB2312" w:eastAsia="仿宋_GB2312"/>
      <w:color w:val="000000"/>
      <w:kern w:val="2"/>
      <w:szCs w:val="24"/>
    </w:rPr>
  </w:style>
  <w:style w:type="paragraph" w:customStyle="1" w:styleId="3111">
    <w:name w:val="目录 311"/>
    <w:basedOn w:val="a1"/>
    <w:next w:val="a1"/>
    <w:uiPriority w:val="39"/>
    <w:qFormat/>
    <w:rsid w:val="003D5C8E"/>
    <w:pPr>
      <w:widowControl w:val="0"/>
      <w:ind w:left="210"/>
    </w:pPr>
    <w:rPr>
      <w:kern w:val="2"/>
      <w:sz w:val="20"/>
    </w:rPr>
  </w:style>
  <w:style w:type="paragraph" w:customStyle="1" w:styleId="1ffffffb">
    <w:name w:val="图1"/>
    <w:basedOn w:val="a1"/>
    <w:next w:val="a1"/>
    <w:qFormat/>
    <w:rsid w:val="003D5C8E"/>
    <w:pPr>
      <w:widowControl w:val="0"/>
      <w:tabs>
        <w:tab w:val="left" w:pos="360"/>
      </w:tabs>
      <w:spacing w:beforeLines="50" w:line="360" w:lineRule="auto"/>
      <w:ind w:left="4420" w:hanging="748"/>
      <w:jc w:val="center"/>
    </w:pPr>
    <w:rPr>
      <w:szCs w:val="24"/>
    </w:rPr>
  </w:style>
  <w:style w:type="paragraph" w:customStyle="1" w:styleId="11f">
    <w:name w:val="标题11"/>
    <w:basedOn w:val="a1"/>
    <w:qFormat/>
    <w:rsid w:val="003D5C8E"/>
    <w:pPr>
      <w:widowControl w:val="0"/>
      <w:spacing w:after="240"/>
      <w:jc w:val="both"/>
      <w:outlineLvl w:val="0"/>
    </w:pPr>
    <w:rPr>
      <w:rFonts w:eastAsia="黑体"/>
      <w:kern w:val="2"/>
      <w:sz w:val="44"/>
      <w:szCs w:val="44"/>
    </w:rPr>
  </w:style>
  <w:style w:type="paragraph" w:customStyle="1" w:styleId="affffffffffffffffffffffffd">
    <w:name w:val="a"/>
    <w:basedOn w:val="a1"/>
    <w:qFormat/>
    <w:rsid w:val="003D5C8E"/>
    <w:pPr>
      <w:spacing w:before="100" w:beforeAutospacing="1" w:after="100" w:afterAutospacing="1"/>
    </w:pPr>
    <w:rPr>
      <w:rFonts w:ascii="Arial Unicode MS" w:eastAsia="Arial Unicode MS" w:hAnsi="Arial Unicode MS" w:cs="Arial Unicode MS"/>
      <w:color w:val="000000"/>
      <w:szCs w:val="24"/>
    </w:rPr>
  </w:style>
  <w:style w:type="paragraph" w:customStyle="1" w:styleId="1ffffffc">
    <w:name w:val="1标题"/>
    <w:next w:val="11c"/>
    <w:qFormat/>
    <w:rsid w:val="003D5C8E"/>
    <w:pPr>
      <w:adjustRightInd w:val="0"/>
      <w:snapToGrid w:val="0"/>
      <w:spacing w:beforeLines="50" w:line="500" w:lineRule="exact"/>
      <w:jc w:val="center"/>
      <w:outlineLvl w:val="0"/>
    </w:pPr>
    <w:rPr>
      <w:rFonts w:eastAsia="黑体" w:cs="Arial"/>
      <w:kern w:val="2"/>
      <w:sz w:val="32"/>
      <w:szCs w:val="32"/>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1"/>
    <w:qFormat/>
    <w:rsid w:val="003D5C8E"/>
    <w:pPr>
      <w:widowControl w:val="0"/>
      <w:jc w:val="both"/>
    </w:pPr>
    <w:rPr>
      <w:kern w:val="2"/>
      <w:szCs w:val="24"/>
    </w:rPr>
  </w:style>
  <w:style w:type="paragraph" w:customStyle="1" w:styleId="Instll1">
    <w:name w:val="InstÀÀll1"/>
    <w:qFormat/>
    <w:rsid w:val="003D5C8E"/>
    <w:pPr>
      <w:tabs>
        <w:tab w:val="left" w:pos="-720"/>
      </w:tabs>
      <w:suppressAutoHyphens/>
      <w:jc w:val="both"/>
    </w:pPr>
    <w:rPr>
      <w:rFonts w:ascii="Courier" w:hAnsi="Courier"/>
      <w:spacing w:val="-3"/>
      <w:sz w:val="24"/>
      <w:lang w:eastAsia="sv-SE"/>
    </w:rPr>
  </w:style>
  <w:style w:type="paragraph" w:customStyle="1" w:styleId="128">
    <w:name w:val="12"/>
    <w:qFormat/>
    <w:rsid w:val="003D5C8E"/>
    <w:pPr>
      <w:widowControl w:val="0"/>
      <w:jc w:val="both"/>
    </w:pPr>
    <w:rPr>
      <w:kern w:val="2"/>
      <w:sz w:val="21"/>
      <w:szCs w:val="24"/>
    </w:rPr>
  </w:style>
  <w:style w:type="paragraph" w:customStyle="1" w:styleId="2fffffc">
    <w:name w:val="样式 四号 黑色 首行缩进:  2 字符"/>
    <w:basedOn w:val="a1"/>
    <w:qFormat/>
    <w:rsid w:val="003D5C8E"/>
    <w:pPr>
      <w:widowControl w:val="0"/>
      <w:spacing w:line="480" w:lineRule="atLeast"/>
      <w:ind w:firstLineChars="200" w:firstLine="200"/>
      <w:jc w:val="both"/>
    </w:pPr>
    <w:rPr>
      <w:color w:val="000000"/>
      <w:kern w:val="2"/>
      <w:szCs w:val="24"/>
    </w:rPr>
  </w:style>
  <w:style w:type="paragraph" w:customStyle="1" w:styleId="XYF1">
    <w:name w:val="XYF1"/>
    <w:basedOn w:val="a1"/>
    <w:qFormat/>
    <w:rsid w:val="003D5C8E"/>
    <w:pPr>
      <w:widowControl w:val="0"/>
      <w:tabs>
        <w:tab w:val="left" w:pos="1080"/>
      </w:tabs>
      <w:spacing w:line="440" w:lineRule="exact"/>
      <w:ind w:firstLineChars="195" w:firstLine="195"/>
      <w:jc w:val="both"/>
    </w:pPr>
    <w:rPr>
      <w:kern w:val="2"/>
      <w:szCs w:val="24"/>
    </w:rPr>
  </w:style>
  <w:style w:type="paragraph" w:customStyle="1" w:styleId="96">
    <w:name w:val="正文9"/>
    <w:qFormat/>
    <w:rsid w:val="003D5C8E"/>
    <w:pPr>
      <w:widowControl w:val="0"/>
      <w:adjustRightInd w:val="0"/>
      <w:spacing w:line="312" w:lineRule="atLeast"/>
      <w:jc w:val="both"/>
    </w:pPr>
    <w:rPr>
      <w:rFonts w:ascii="Arial" w:eastAsia="楷体_GB2312"/>
      <w:spacing w:val="-6"/>
      <w:sz w:val="28"/>
    </w:rPr>
  </w:style>
  <w:style w:type="paragraph" w:customStyle="1" w:styleId="Date2">
    <w:name w:val="Date2"/>
    <w:basedOn w:val="a1"/>
    <w:next w:val="a1"/>
    <w:qFormat/>
    <w:rsid w:val="003D5C8E"/>
    <w:pPr>
      <w:widowControl w:val="0"/>
      <w:adjustRightInd w:val="0"/>
      <w:jc w:val="both"/>
      <w:textAlignment w:val="baseline"/>
    </w:pPr>
    <w:rPr>
      <w:kern w:val="2"/>
      <w:sz w:val="21"/>
    </w:rPr>
  </w:style>
  <w:style w:type="paragraph" w:customStyle="1" w:styleId="CharCharCharCharCharChar1CharCharCharChar">
    <w:name w:val="Char Char Char Char Char Char1 Char Char Char Char"/>
    <w:basedOn w:val="a1"/>
    <w:qFormat/>
    <w:rsid w:val="003D5C8E"/>
    <w:pPr>
      <w:widowControl w:val="0"/>
      <w:jc w:val="both"/>
    </w:pPr>
    <w:rPr>
      <w:kern w:val="2"/>
      <w:szCs w:val="24"/>
    </w:rPr>
  </w:style>
  <w:style w:type="paragraph" w:customStyle="1" w:styleId="-">
    <w:name w:val="正文-标准"/>
    <w:basedOn w:val="a1"/>
    <w:qFormat/>
    <w:rsid w:val="003D5C8E"/>
    <w:pPr>
      <w:widowControl w:val="0"/>
      <w:spacing w:line="500" w:lineRule="exact"/>
      <w:ind w:firstLineChars="200" w:firstLine="200"/>
      <w:jc w:val="both"/>
    </w:pPr>
    <w:rPr>
      <w:kern w:val="2"/>
      <w:szCs w:val="24"/>
    </w:rPr>
  </w:style>
  <w:style w:type="paragraph" w:customStyle="1" w:styleId="CharChar1Char1">
    <w:name w:val="Char Char1 Char1"/>
    <w:basedOn w:val="a1"/>
    <w:qFormat/>
    <w:rsid w:val="003D5C8E"/>
    <w:pPr>
      <w:spacing w:after="160" w:line="240" w:lineRule="exact"/>
    </w:pPr>
    <w:rPr>
      <w:kern w:val="2"/>
      <w:sz w:val="21"/>
    </w:rPr>
  </w:style>
  <w:style w:type="paragraph" w:customStyle="1" w:styleId="CharCharCharCharCharCharCharCharChar1CharCharCharChar8">
    <w:name w:val="Char Char Char Char Char Char Char Char Char1 Char Char Char Char8"/>
    <w:basedOn w:val="a1"/>
    <w:qFormat/>
    <w:rsid w:val="003D5C8E"/>
    <w:pPr>
      <w:widowControl w:val="0"/>
      <w:jc w:val="both"/>
    </w:pPr>
    <w:rPr>
      <w:kern w:val="2"/>
      <w:sz w:val="21"/>
      <w:szCs w:val="21"/>
    </w:rPr>
  </w:style>
  <w:style w:type="paragraph" w:customStyle="1" w:styleId="3fff7">
    <w:name w:val="正文文本缩进3"/>
    <w:basedOn w:val="a1"/>
    <w:qFormat/>
    <w:rsid w:val="003D5C8E"/>
    <w:pPr>
      <w:widowControl w:val="0"/>
      <w:spacing w:after="120" w:line="360" w:lineRule="auto"/>
      <w:ind w:leftChars="200" w:left="200" w:firstLineChars="200" w:firstLine="200"/>
      <w:jc w:val="both"/>
    </w:pPr>
    <w:rPr>
      <w:kern w:val="2"/>
      <w:szCs w:val="24"/>
    </w:rPr>
  </w:style>
  <w:style w:type="paragraph" w:customStyle="1" w:styleId="CharCharChar1CharCharCharCharCharCharChar1">
    <w:name w:val="Char Char Char1 Char Char Char Char Char Char Char1"/>
    <w:basedOn w:val="a1"/>
    <w:qFormat/>
    <w:rsid w:val="003D5C8E"/>
    <w:pPr>
      <w:widowControl w:val="0"/>
      <w:jc w:val="both"/>
    </w:pPr>
    <w:rPr>
      <w:rFonts w:ascii="Tahoma" w:hAnsi="Tahoma"/>
      <w:kern w:val="2"/>
    </w:rPr>
  </w:style>
  <w:style w:type="paragraph" w:customStyle="1" w:styleId="97">
    <w:name w:val="9"/>
    <w:basedOn w:val="a1"/>
    <w:next w:val="af8"/>
    <w:qFormat/>
    <w:rsid w:val="003D5C8E"/>
    <w:pPr>
      <w:widowControl w:val="0"/>
      <w:spacing w:after="120"/>
      <w:jc w:val="both"/>
    </w:pPr>
    <w:rPr>
      <w:rFonts w:ascii="仿宋_GB2312" w:eastAsia="仿宋_GB2312"/>
      <w:kern w:val="2"/>
      <w:sz w:val="28"/>
      <w:szCs w:val="24"/>
    </w:rPr>
  </w:style>
  <w:style w:type="paragraph" w:customStyle="1" w:styleId="22Heading2HiddenHeading2CCBSheading2H2h23">
    <w:name w:val="样式 标题 2第一章 标题 2Heading 2 HiddenHeading 2 CCBSheading 2H2h2...3"/>
    <w:basedOn w:val="2"/>
    <w:qFormat/>
    <w:rsid w:val="003D5C8E"/>
    <w:pPr>
      <w:keepNext/>
      <w:keepLines/>
      <w:widowControl w:val="0"/>
      <w:tabs>
        <w:tab w:val="left" w:pos="1419"/>
      </w:tabs>
      <w:spacing w:before="120" w:after="120"/>
    </w:pPr>
    <w:rPr>
      <w:rFonts w:eastAsia="仿宋_GB2312" w:cs="宋体"/>
      <w:bCs w:val="0"/>
      <w:color w:val="auto"/>
      <w:kern w:val="2"/>
      <w:szCs w:val="20"/>
    </w:rPr>
  </w:style>
  <w:style w:type="paragraph" w:customStyle="1" w:styleId="CharCharCharCharCharCharCharCharChar1CharCharCharCharCharCharChar5">
    <w:name w:val="Char Char Char Char Char Char Char Char Char1 Char Char Char Char Char Char Char5"/>
    <w:basedOn w:val="a1"/>
    <w:qFormat/>
    <w:rsid w:val="003D5C8E"/>
    <w:pPr>
      <w:widowControl w:val="0"/>
      <w:jc w:val="both"/>
    </w:pPr>
    <w:rPr>
      <w:kern w:val="2"/>
      <w:sz w:val="21"/>
      <w:szCs w:val="21"/>
    </w:rPr>
  </w:style>
  <w:style w:type="paragraph" w:customStyle="1" w:styleId="22c">
    <w:name w:val="正文文本 22"/>
    <w:basedOn w:val="a1"/>
    <w:qFormat/>
    <w:rsid w:val="003D5C8E"/>
    <w:pPr>
      <w:widowControl w:val="0"/>
      <w:autoSpaceDE w:val="0"/>
      <w:autoSpaceDN w:val="0"/>
      <w:adjustRightInd w:val="0"/>
      <w:spacing w:line="360" w:lineRule="atLeast"/>
      <w:ind w:firstLine="425"/>
      <w:jc w:val="both"/>
    </w:pPr>
    <w:rPr>
      <w:rFonts w:ascii="宋体" w:hAnsi="Tms Rmn"/>
      <w:sz w:val="28"/>
    </w:rPr>
  </w:style>
  <w:style w:type="paragraph" w:customStyle="1" w:styleId="11f0">
    <w:name w:val="表样式1.1"/>
    <w:basedOn w:val="a1"/>
    <w:qFormat/>
    <w:rsid w:val="003D5C8E"/>
    <w:pPr>
      <w:widowControl w:val="0"/>
      <w:autoSpaceDE w:val="0"/>
      <w:autoSpaceDN w:val="0"/>
      <w:adjustRightInd w:val="0"/>
      <w:snapToGrid w:val="0"/>
      <w:spacing w:line="374" w:lineRule="exact"/>
      <w:jc w:val="center"/>
    </w:pPr>
    <w:rPr>
      <w:rFonts w:ascii="宋体" w:hAnsi="宋体"/>
      <w:color w:val="000000"/>
      <w:sz w:val="21"/>
    </w:rPr>
  </w:style>
  <w:style w:type="paragraph" w:customStyle="1" w:styleId="CharCharCharCharCharCharCharCharCharChar1">
    <w:name w:val="Char Char Char Char Char Char Char Char Char Char1"/>
    <w:basedOn w:val="a1"/>
    <w:qFormat/>
    <w:rsid w:val="003D5C8E"/>
    <w:pPr>
      <w:widowControl w:val="0"/>
      <w:jc w:val="both"/>
    </w:pPr>
    <w:rPr>
      <w:rFonts w:ascii="黑体" w:eastAsia="黑体" w:hAnsi="黑体"/>
      <w:b/>
      <w:spacing w:val="10"/>
      <w:kern w:val="2"/>
      <w:sz w:val="28"/>
    </w:rPr>
  </w:style>
  <w:style w:type="paragraph" w:customStyle="1" w:styleId="311111111112111311111112">
    <w:name w:val="样式 标题 3条标题1.1.1条标题1.1.11条标题1.1.12条标题1.1.13条标题1.1.111条标题1.1...2"/>
    <w:basedOn w:val="3"/>
    <w:qFormat/>
    <w:rsid w:val="003D5C8E"/>
    <w:pPr>
      <w:tabs>
        <w:tab w:val="left" w:pos="1418"/>
      </w:tabs>
      <w:spacing w:before="120" w:after="120" w:line="500" w:lineRule="exact"/>
    </w:pPr>
    <w:rPr>
      <w:rFonts w:ascii="宋体" w:hAnsi="宋体" w:cs="宋体"/>
      <w:b/>
      <w:sz w:val="24"/>
    </w:rPr>
  </w:style>
  <w:style w:type="paragraph" w:customStyle="1" w:styleId="font22">
    <w:name w:val="font22"/>
    <w:basedOn w:val="a1"/>
    <w:qFormat/>
    <w:rsid w:val="003D5C8E"/>
    <w:pPr>
      <w:spacing w:before="100" w:beforeAutospacing="1" w:after="100" w:afterAutospacing="1"/>
    </w:pPr>
    <w:rPr>
      <w:rFonts w:ascii="宋体" w:hAnsi="宋体" w:cs="宋体"/>
      <w:color w:val="339966"/>
      <w:sz w:val="18"/>
      <w:szCs w:val="18"/>
    </w:rPr>
  </w:style>
  <w:style w:type="paragraph" w:customStyle="1" w:styleId="Char80">
    <w:name w:val="Char8"/>
    <w:basedOn w:val="a1"/>
    <w:qFormat/>
    <w:rsid w:val="003D5C8E"/>
    <w:pPr>
      <w:widowControl w:val="0"/>
      <w:jc w:val="both"/>
    </w:pPr>
    <w:rPr>
      <w:kern w:val="2"/>
      <w:szCs w:val="24"/>
    </w:rPr>
  </w:style>
  <w:style w:type="paragraph" w:customStyle="1" w:styleId="0013">
    <w:name w:val="标题001"/>
    <w:basedOn w:val="a1"/>
    <w:qFormat/>
    <w:rsid w:val="003D5C8E"/>
    <w:pPr>
      <w:widowControl w:val="0"/>
      <w:spacing w:before="60" w:line="480" w:lineRule="exact"/>
      <w:jc w:val="both"/>
      <w:outlineLvl w:val="0"/>
    </w:pPr>
    <w:rPr>
      <w:b/>
      <w:kern w:val="2"/>
      <w:sz w:val="32"/>
    </w:rPr>
  </w:style>
  <w:style w:type="paragraph" w:customStyle="1" w:styleId="Charffffffc">
    <w:name w:val="表号 Char"/>
    <w:basedOn w:val="a1"/>
    <w:qFormat/>
    <w:rsid w:val="003D5C8E"/>
    <w:pPr>
      <w:widowControl w:val="0"/>
      <w:snapToGrid w:val="0"/>
      <w:ind w:firstLine="480"/>
      <w:jc w:val="both"/>
    </w:pPr>
    <w:rPr>
      <w:kern w:val="32"/>
    </w:rPr>
  </w:style>
  <w:style w:type="paragraph" w:customStyle="1" w:styleId="2fffffd">
    <w:name w:val="样式 标题 2节 + 宋体 加粗 左"/>
    <w:basedOn w:val="2"/>
    <w:qFormat/>
    <w:rsid w:val="003D5C8E"/>
    <w:pPr>
      <w:keepNext/>
      <w:keepLines/>
      <w:tabs>
        <w:tab w:val="left" w:pos="780"/>
        <w:tab w:val="left" w:pos="992"/>
        <w:tab w:val="left" w:pos="1419"/>
      </w:tabs>
      <w:spacing w:before="156" w:line="360" w:lineRule="auto"/>
      <w:ind w:left="780" w:hanging="360"/>
      <w:jc w:val="left"/>
    </w:pPr>
    <w:rPr>
      <w:rFonts w:ascii="宋体" w:hAnsi="宋体" w:cs="宋体"/>
      <w:bCs w:val="0"/>
      <w:color w:val="auto"/>
      <w:kern w:val="2"/>
      <w:szCs w:val="24"/>
    </w:rPr>
  </w:style>
  <w:style w:type="paragraph" w:customStyle="1" w:styleId="004">
    <w:name w:val="标题004"/>
    <w:basedOn w:val="001"/>
    <w:qFormat/>
    <w:rsid w:val="003D5C8E"/>
    <w:pPr>
      <w:spacing w:line="420" w:lineRule="exact"/>
      <w:ind w:firstLine="0"/>
      <w:outlineLvl w:val="3"/>
    </w:pPr>
    <w:rPr>
      <w:b/>
    </w:rPr>
  </w:style>
  <w:style w:type="paragraph" w:customStyle="1" w:styleId="CharCharChar1CharCharCharCharCharCharCharCharCharChar">
    <w:name w:val="Char Char Char1 Char Char Char Char Char Char Char Char Char Char"/>
    <w:basedOn w:val="a1"/>
    <w:qFormat/>
    <w:rsid w:val="003D5C8E"/>
    <w:pPr>
      <w:widowControl w:val="0"/>
      <w:jc w:val="both"/>
    </w:pPr>
    <w:rPr>
      <w:kern w:val="2"/>
      <w:sz w:val="21"/>
    </w:rPr>
  </w:style>
  <w:style w:type="paragraph" w:customStyle="1" w:styleId="CharCharCharChar13">
    <w:name w:val="Char Char Char Char13"/>
    <w:basedOn w:val="a1"/>
    <w:qFormat/>
    <w:rsid w:val="003D5C8E"/>
  </w:style>
  <w:style w:type="paragraph" w:customStyle="1" w:styleId="334">
    <w:name w:val="样式 标题 3标题 3目 + 黑色"/>
    <w:basedOn w:val="3"/>
    <w:qFormat/>
    <w:rsid w:val="003D5C8E"/>
    <w:pPr>
      <w:widowControl/>
      <w:tabs>
        <w:tab w:val="left" w:pos="510"/>
        <w:tab w:val="left" w:pos="780"/>
        <w:tab w:val="left" w:pos="1418"/>
      </w:tabs>
      <w:spacing w:before="100" w:beforeAutospacing="1" w:after="100" w:afterAutospacing="1" w:line="360" w:lineRule="auto"/>
      <w:ind w:left="780" w:firstLineChars="200" w:firstLine="200"/>
      <w:jc w:val="left"/>
    </w:pPr>
    <w:rPr>
      <w:rFonts w:ascii="宋体" w:hAnsi="宋体" w:cs="宋体"/>
      <w:b/>
      <w:bCs w:val="0"/>
      <w:color w:val="000000"/>
      <w:szCs w:val="24"/>
    </w:rPr>
  </w:style>
  <w:style w:type="paragraph" w:customStyle="1" w:styleId="Char140">
    <w:name w:val="Char14"/>
    <w:basedOn w:val="a1"/>
    <w:qFormat/>
    <w:rsid w:val="003D5C8E"/>
    <w:pPr>
      <w:widowControl w:val="0"/>
      <w:jc w:val="both"/>
    </w:pPr>
    <w:rPr>
      <w:kern w:val="2"/>
      <w:sz w:val="21"/>
      <w:szCs w:val="21"/>
    </w:rPr>
  </w:style>
  <w:style w:type="paragraph" w:customStyle="1" w:styleId="3CharCharCharChar0">
    <w:name w:val="标题3 Char Char Char Char"/>
    <w:basedOn w:val="a1"/>
    <w:qFormat/>
    <w:rsid w:val="003D5C8E"/>
    <w:pPr>
      <w:widowControl w:val="0"/>
      <w:spacing w:afterLines="50" w:after="156" w:line="560" w:lineRule="exact"/>
      <w:jc w:val="both"/>
    </w:pPr>
    <w:rPr>
      <w:rFonts w:eastAsia="黑体"/>
      <w:kern w:val="2"/>
      <w:sz w:val="30"/>
      <w:szCs w:val="30"/>
    </w:rPr>
  </w:style>
  <w:style w:type="paragraph" w:customStyle="1" w:styleId="Instll2">
    <w:name w:val="InstÀÀll2"/>
    <w:qFormat/>
    <w:rsid w:val="003D5C8E"/>
    <w:pPr>
      <w:tabs>
        <w:tab w:val="left" w:pos="-720"/>
      </w:tabs>
      <w:suppressAutoHyphens/>
      <w:jc w:val="both"/>
    </w:pPr>
    <w:rPr>
      <w:rFonts w:ascii="Courier" w:hAnsi="Courier"/>
      <w:spacing w:val="-3"/>
      <w:sz w:val="24"/>
      <w:lang w:eastAsia="sv-SE"/>
    </w:rPr>
  </w:style>
  <w:style w:type="paragraph" w:customStyle="1" w:styleId="1ffffffd">
    <w:name w:val="普通表格1"/>
    <w:basedOn w:val="a3"/>
    <w:qFormat/>
    <w:rsid w:val="003D5C8E"/>
    <w:pPr>
      <w:widowControl w:val="0"/>
      <w:snapToGrid w:val="0"/>
      <w:spacing w:line="380" w:lineRule="exact"/>
      <w:jc w:val="both"/>
    </w:pPr>
    <w:rPr>
      <w:rFonts w:ascii="Times New Roman" w:hAnsi="Times New Roman" w:cs="Times New Roman"/>
      <w:kern w:val="2"/>
      <w:sz w:val="24"/>
      <w:szCs w:val="20"/>
    </w:rPr>
  </w:style>
  <w:style w:type="paragraph" w:customStyle="1" w:styleId="2fffffe">
    <w:name w:val="样式 (西文) 宋体 首行缩进:  2 字符"/>
    <w:basedOn w:val="a1"/>
    <w:qFormat/>
    <w:rsid w:val="003D5C8E"/>
    <w:pPr>
      <w:spacing w:line="360" w:lineRule="auto"/>
      <w:ind w:firstLineChars="200" w:firstLine="480"/>
    </w:pPr>
    <w:rPr>
      <w:rFonts w:ascii="宋体" w:hAnsi="宋体" w:cs="宋体"/>
      <w:spacing w:val="20"/>
      <w:szCs w:val="24"/>
    </w:rPr>
  </w:style>
  <w:style w:type="paragraph" w:customStyle="1" w:styleId="Indent1">
    <w:name w:val="Indent1"/>
    <w:basedOn w:val="a1"/>
    <w:qFormat/>
    <w:rsid w:val="003D5C8E"/>
    <w:pPr>
      <w:widowControl w:val="0"/>
      <w:overflowPunct w:val="0"/>
      <w:autoSpaceDE w:val="0"/>
      <w:autoSpaceDN w:val="0"/>
      <w:adjustRightInd w:val="0"/>
      <w:ind w:left="1440" w:hanging="720"/>
      <w:textAlignment w:val="baseline"/>
    </w:pPr>
    <w:rPr>
      <w:rFonts w:ascii="Arial" w:hAnsi="Arial"/>
      <w:sz w:val="22"/>
    </w:rPr>
  </w:style>
  <w:style w:type="paragraph" w:customStyle="1" w:styleId="affffffffffffffffffffffffe">
    <w:name w:val="样式 加粗 居中"/>
    <w:basedOn w:val="a1"/>
    <w:qFormat/>
    <w:rsid w:val="003D5C8E"/>
    <w:pPr>
      <w:keepNext/>
      <w:pageBreakBefore/>
      <w:widowControl w:val="0"/>
      <w:tabs>
        <w:tab w:val="left" w:pos="930"/>
      </w:tabs>
      <w:spacing w:line="720" w:lineRule="auto"/>
      <w:ind w:left="760" w:hanging="283"/>
      <w:jc w:val="center"/>
    </w:pPr>
    <w:rPr>
      <w:rFonts w:cs="宋体"/>
      <w:b/>
      <w:bCs/>
      <w:kern w:val="2"/>
      <w:sz w:val="30"/>
      <w:szCs w:val="30"/>
    </w:rPr>
  </w:style>
  <w:style w:type="paragraph" w:customStyle="1" w:styleId="CharCharCharCharCharCharCharCharChar1Char6">
    <w:name w:val="Char Char Char Char Char Char Char Char Char1 Char6"/>
    <w:basedOn w:val="a1"/>
    <w:qFormat/>
    <w:rsid w:val="003D5C8E"/>
    <w:pPr>
      <w:spacing w:after="160" w:line="240" w:lineRule="exact"/>
    </w:pPr>
    <w:rPr>
      <w:rFonts w:ascii="Arial" w:eastAsia="Times New Roman" w:hAnsi="Arial" w:cs="Verdana"/>
      <w:b/>
      <w:szCs w:val="24"/>
      <w:lang w:eastAsia="en-US"/>
    </w:rPr>
  </w:style>
  <w:style w:type="paragraph" w:customStyle="1" w:styleId="CharCharChar1CharCharCharCharCharCharCharCharChar">
    <w:name w:val="Char Char Char1 Char Char Char Char Char Char Char Char Char"/>
    <w:basedOn w:val="a1"/>
    <w:qFormat/>
    <w:rsid w:val="003D5C8E"/>
    <w:pPr>
      <w:widowControl w:val="0"/>
      <w:jc w:val="both"/>
    </w:pPr>
    <w:rPr>
      <w:kern w:val="2"/>
      <w:sz w:val="21"/>
      <w:szCs w:val="21"/>
    </w:rPr>
  </w:style>
  <w:style w:type="paragraph" w:customStyle="1" w:styleId="Z">
    <w:name w:val="Z"/>
    <w:basedOn w:val="a1"/>
    <w:qFormat/>
    <w:rsid w:val="003D5C8E"/>
    <w:pPr>
      <w:widowControl w:val="0"/>
      <w:spacing w:line="460" w:lineRule="exact"/>
      <w:ind w:firstLineChars="200" w:firstLine="200"/>
      <w:jc w:val="both"/>
    </w:pPr>
    <w:rPr>
      <w:rFonts w:ascii="宋体" w:hAnsi="宋体"/>
      <w:kern w:val="2"/>
      <w:sz w:val="25"/>
      <w:szCs w:val="24"/>
    </w:rPr>
  </w:style>
  <w:style w:type="paragraph" w:customStyle="1" w:styleId="4ff">
    <w:name w:val="无间隔4"/>
    <w:qFormat/>
    <w:rsid w:val="003D5C8E"/>
    <w:pPr>
      <w:widowControl w:val="0"/>
      <w:jc w:val="both"/>
    </w:pPr>
    <w:rPr>
      <w:rFonts w:ascii="Arial" w:eastAsia="仿宋" w:hAnsi="Arial"/>
      <w:w w:val="90"/>
      <w:kern w:val="2"/>
      <w:sz w:val="24"/>
      <w:szCs w:val="24"/>
    </w:rPr>
  </w:style>
  <w:style w:type="paragraph" w:customStyle="1" w:styleId="Char1CharCharCharCharCharChar7">
    <w:name w:val="Char1 Char Char Char Char Char Char7"/>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Char1Char1CharCharCha">
    <w:name w:val="样式 正文缩进正文缩进 Char正文缩进1 Char正文缩进1正文（首行缩进两字） Char正文缩进 Char Cha..."/>
    <w:basedOn w:val="a4"/>
    <w:qFormat/>
    <w:rsid w:val="003D5C8E"/>
    <w:pPr>
      <w:widowControl w:val="0"/>
      <w:spacing w:beforeLines="50" w:before="156" w:line="360" w:lineRule="auto"/>
      <w:ind w:firstLineChars="0" w:firstLine="567"/>
    </w:pPr>
    <w:rPr>
      <w:kern w:val="2"/>
    </w:rPr>
  </w:style>
  <w:style w:type="paragraph" w:customStyle="1" w:styleId="2ffffff">
    <w:name w:val="正文（行首缩进2字）"/>
    <w:basedOn w:val="a1"/>
    <w:qFormat/>
    <w:rsid w:val="003D5C8E"/>
    <w:pPr>
      <w:widowControl w:val="0"/>
      <w:spacing w:line="360" w:lineRule="auto"/>
      <w:ind w:firstLineChars="200" w:firstLine="200"/>
      <w:jc w:val="both"/>
    </w:pPr>
    <w:rPr>
      <w:kern w:val="2"/>
      <w:sz w:val="28"/>
    </w:rPr>
  </w:style>
  <w:style w:type="paragraph" w:customStyle="1" w:styleId="dintroduce">
    <w:name w:val="dintroduce"/>
    <w:basedOn w:val="a1"/>
    <w:qFormat/>
    <w:rsid w:val="003D5C8E"/>
    <w:pPr>
      <w:spacing w:before="100" w:beforeAutospacing="1" w:after="100" w:afterAutospacing="1" w:line="300" w:lineRule="atLeast"/>
    </w:pPr>
    <w:rPr>
      <w:rFonts w:ascii="宋体" w:hAnsi="宋体" w:cs="宋体"/>
      <w:sz w:val="20"/>
    </w:rPr>
  </w:style>
  <w:style w:type="paragraph" w:customStyle="1" w:styleId="103">
    <w:name w:val="10"/>
    <w:basedOn w:val="a1"/>
    <w:next w:val="a4"/>
    <w:qFormat/>
    <w:rsid w:val="003D5C8E"/>
    <w:pPr>
      <w:widowControl w:val="0"/>
      <w:spacing w:line="500" w:lineRule="exact"/>
      <w:ind w:firstLine="420"/>
      <w:jc w:val="both"/>
    </w:pPr>
    <w:rPr>
      <w:rFonts w:ascii="仿宋_GB2312" w:eastAsia="仿宋_GB2312"/>
      <w:kern w:val="2"/>
      <w:sz w:val="28"/>
    </w:rPr>
  </w:style>
  <w:style w:type="paragraph" w:customStyle="1" w:styleId="4250">
    <w:name w:val="样式 标题 4 + 行距: 最小值 25 磅"/>
    <w:basedOn w:val="4"/>
    <w:qFormat/>
    <w:rsid w:val="003D5C8E"/>
    <w:pPr>
      <w:keepNext w:val="0"/>
      <w:tabs>
        <w:tab w:val="left" w:pos="864"/>
        <w:tab w:val="left" w:pos="1984"/>
      </w:tabs>
      <w:adjustRightInd w:val="0"/>
      <w:spacing w:line="500" w:lineRule="atLeast"/>
    </w:pPr>
    <w:rPr>
      <w:rFonts w:cs="宋体"/>
    </w:rPr>
  </w:style>
  <w:style w:type="paragraph" w:customStyle="1" w:styleId="CharCharCharCharCharCharCharCharChar1CharCharCharChar9">
    <w:name w:val="Char Char Char Char Char Char Char Char Char1 Char Char Char Char9"/>
    <w:basedOn w:val="a1"/>
    <w:qFormat/>
    <w:rsid w:val="003D5C8E"/>
    <w:pPr>
      <w:widowControl w:val="0"/>
      <w:jc w:val="both"/>
    </w:pPr>
    <w:rPr>
      <w:kern w:val="2"/>
      <w:sz w:val="21"/>
      <w:szCs w:val="21"/>
    </w:rPr>
  </w:style>
  <w:style w:type="paragraph" w:customStyle="1" w:styleId="242">
    <w:name w:val="样式 小四 行距: 固定值 24 磅"/>
    <w:basedOn w:val="a1"/>
    <w:qFormat/>
    <w:rsid w:val="003D5C8E"/>
    <w:pPr>
      <w:widowControl w:val="0"/>
      <w:spacing w:line="500" w:lineRule="exact"/>
      <w:ind w:firstLineChars="200" w:firstLine="200"/>
      <w:jc w:val="both"/>
    </w:pPr>
    <w:rPr>
      <w:kern w:val="2"/>
      <w:szCs w:val="24"/>
    </w:rPr>
  </w:style>
  <w:style w:type="paragraph" w:customStyle="1" w:styleId="CharCharCharChar20">
    <w:name w:val="Char Char Char Char20"/>
    <w:basedOn w:val="a1"/>
    <w:qFormat/>
    <w:rsid w:val="003D5C8E"/>
    <w:pPr>
      <w:widowControl w:val="0"/>
      <w:jc w:val="both"/>
    </w:pPr>
    <w:rPr>
      <w:kern w:val="2"/>
      <w:szCs w:val="24"/>
    </w:rPr>
  </w:style>
  <w:style w:type="paragraph" w:customStyle="1" w:styleId="czw">
    <w:name w:val="czw"/>
    <w:basedOn w:val="a1"/>
    <w:qFormat/>
    <w:rsid w:val="003D5C8E"/>
    <w:pPr>
      <w:snapToGrid w:val="0"/>
      <w:spacing w:beforeLines="50" w:before="156" w:afterLines="50" w:after="156" w:line="360" w:lineRule="auto"/>
      <w:ind w:firstLineChars="200" w:firstLine="560"/>
    </w:pPr>
    <w:rPr>
      <w:rFonts w:ascii="宋体" w:hAnsi="宋体" w:cs="宋体"/>
      <w:sz w:val="28"/>
      <w:szCs w:val="28"/>
    </w:rPr>
  </w:style>
  <w:style w:type="paragraph" w:customStyle="1" w:styleId="CharCharChar1CharCharCharCharCharCharChar7">
    <w:name w:val="Char Char Char1 Char Char Char Char Char Char Char7"/>
    <w:basedOn w:val="a1"/>
    <w:qFormat/>
    <w:rsid w:val="003D5C8E"/>
    <w:pPr>
      <w:widowControl w:val="0"/>
      <w:jc w:val="both"/>
    </w:pPr>
    <w:rPr>
      <w:rFonts w:ascii="Tahoma" w:hAnsi="Tahoma"/>
      <w:kern w:val="2"/>
    </w:rPr>
  </w:style>
  <w:style w:type="paragraph" w:customStyle="1" w:styleId="CharCharChar1CharCharCharChar1">
    <w:name w:val="Char Char Char1 Char Char Char Char1"/>
    <w:basedOn w:val="a1"/>
    <w:next w:val="a1"/>
    <w:qFormat/>
    <w:rsid w:val="003D5C8E"/>
    <w:pPr>
      <w:widowControl w:val="0"/>
      <w:spacing w:line="360" w:lineRule="auto"/>
      <w:ind w:firstLineChars="200" w:firstLine="200"/>
      <w:jc w:val="both"/>
    </w:pPr>
    <w:rPr>
      <w:rFonts w:ascii="宋体" w:eastAsia="汉鼎简书宋" w:hAnsi="宋体" w:cs="宋体"/>
      <w:kern w:val="2"/>
      <w:szCs w:val="24"/>
    </w:rPr>
  </w:style>
  <w:style w:type="paragraph" w:customStyle="1" w:styleId="CharCharCharCharCharCharCharCharChar1CharCharCharCharCharChar1Char">
    <w:name w:val="Char Char Char Char Char Char Char Char Char1 Char Char Char Char Char Char1 Char"/>
    <w:basedOn w:val="a1"/>
    <w:qFormat/>
    <w:rsid w:val="003D5C8E"/>
    <w:pPr>
      <w:widowControl w:val="0"/>
      <w:jc w:val="both"/>
    </w:pPr>
    <w:rPr>
      <w:kern w:val="2"/>
      <w:sz w:val="21"/>
      <w:szCs w:val="21"/>
    </w:rPr>
  </w:style>
  <w:style w:type="paragraph" w:customStyle="1" w:styleId="CharCharChar1CharCharCharCharCharCharChar2">
    <w:name w:val="Char Char Char1 Char Char Char Char Char Char Char2"/>
    <w:basedOn w:val="a1"/>
    <w:qFormat/>
    <w:rsid w:val="003D5C8E"/>
    <w:pPr>
      <w:widowControl w:val="0"/>
      <w:jc w:val="both"/>
    </w:pPr>
    <w:rPr>
      <w:rFonts w:ascii="Tahoma" w:hAnsi="Tahoma"/>
      <w:kern w:val="2"/>
    </w:rPr>
  </w:style>
  <w:style w:type="paragraph" w:customStyle="1" w:styleId="2130">
    <w:name w:val="正文文本缩进 213"/>
    <w:basedOn w:val="a1"/>
    <w:qFormat/>
    <w:rsid w:val="003D5C8E"/>
    <w:pPr>
      <w:widowControl w:val="0"/>
      <w:adjustRightInd w:val="0"/>
      <w:spacing w:line="480" w:lineRule="atLeast"/>
      <w:ind w:firstLine="630"/>
      <w:jc w:val="both"/>
      <w:textAlignment w:val="baseline"/>
    </w:pPr>
    <w:rPr>
      <w:rFonts w:ascii="宋体"/>
      <w:kern w:val="2"/>
      <w:sz w:val="28"/>
    </w:rPr>
  </w:style>
  <w:style w:type="paragraph" w:customStyle="1" w:styleId="129">
    <w:name w:val="标题12"/>
    <w:basedOn w:val="a1"/>
    <w:qFormat/>
    <w:rsid w:val="003D5C8E"/>
    <w:pPr>
      <w:widowControl w:val="0"/>
      <w:spacing w:after="240"/>
      <w:jc w:val="both"/>
      <w:outlineLvl w:val="0"/>
    </w:pPr>
    <w:rPr>
      <w:rFonts w:eastAsia="黑体"/>
      <w:kern w:val="2"/>
      <w:sz w:val="44"/>
      <w:szCs w:val="44"/>
    </w:rPr>
  </w:style>
  <w:style w:type="paragraph" w:customStyle="1" w:styleId="Char2CharCharChar7">
    <w:name w:val="Char2 Char Char Char7"/>
    <w:basedOn w:val="a1"/>
    <w:qFormat/>
    <w:rsid w:val="003D5C8E"/>
    <w:pPr>
      <w:widowControl w:val="0"/>
      <w:jc w:val="both"/>
    </w:pPr>
    <w:rPr>
      <w:kern w:val="2"/>
      <w:szCs w:val="24"/>
    </w:rPr>
  </w:style>
  <w:style w:type="paragraph" w:customStyle="1" w:styleId="CharChar1CharCharCharChar1">
    <w:name w:val="Char Char1 Char Char Char Char1"/>
    <w:basedOn w:val="a1"/>
    <w:qFormat/>
    <w:rsid w:val="003D5C8E"/>
    <w:pPr>
      <w:widowControl w:val="0"/>
      <w:jc w:val="both"/>
    </w:pPr>
    <w:rPr>
      <w:kern w:val="2"/>
      <w:szCs w:val="24"/>
    </w:rPr>
  </w:style>
  <w:style w:type="paragraph" w:customStyle="1" w:styleId="3TimesNewRoman0">
    <w:name w:val="样式 样式 标题 3 + (西文) Times New Roman (中文) 宋体 小四 加粗 + 黑色 左侧:  0 厘米..."/>
    <w:basedOn w:val="a1"/>
    <w:qFormat/>
    <w:rsid w:val="003D5C8E"/>
    <w:pPr>
      <w:keepNext/>
      <w:keepLines/>
      <w:widowControl w:val="0"/>
      <w:adjustRightInd w:val="0"/>
      <w:snapToGrid w:val="0"/>
      <w:spacing w:beforeLines="50" w:before="120" w:line="360" w:lineRule="auto"/>
      <w:outlineLvl w:val="2"/>
    </w:pPr>
    <w:rPr>
      <w:rFonts w:ascii="宋体" w:hAnsi="宋体" w:cs="宋体"/>
      <w:b/>
      <w:bCs/>
      <w:color w:val="000000"/>
      <w:kern w:val="2"/>
      <w:sz w:val="28"/>
    </w:rPr>
  </w:style>
  <w:style w:type="paragraph" w:customStyle="1" w:styleId="4ff0">
    <w:name w:val="条4"/>
    <w:basedOn w:val="a1"/>
    <w:next w:val="a1"/>
    <w:qFormat/>
    <w:rsid w:val="003D5C8E"/>
    <w:pPr>
      <w:widowControl w:val="0"/>
      <w:tabs>
        <w:tab w:val="left" w:pos="992"/>
      </w:tabs>
      <w:ind w:left="992" w:hanging="992"/>
      <w:jc w:val="both"/>
      <w:outlineLvl w:val="1"/>
    </w:pPr>
    <w:rPr>
      <w:rFonts w:ascii="黑体" w:eastAsia="黑体" w:hint="eastAsia"/>
      <w:kern w:val="21"/>
      <w:sz w:val="21"/>
    </w:rPr>
  </w:style>
  <w:style w:type="paragraph" w:customStyle="1" w:styleId="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4"/>
    <w:basedOn w:val="a1"/>
    <w:qFormat/>
    <w:rsid w:val="003D5C8E"/>
    <w:pPr>
      <w:widowControl w:val="0"/>
      <w:jc w:val="both"/>
    </w:pPr>
    <w:rPr>
      <w:kern w:val="2"/>
      <w:szCs w:val="24"/>
    </w:rPr>
  </w:style>
  <w:style w:type="paragraph" w:customStyle="1" w:styleId="CharCharChar1Char13">
    <w:name w:val="Char Char Char1 Char13"/>
    <w:basedOn w:val="2"/>
    <w:qFormat/>
    <w:rsid w:val="003D5C8E"/>
    <w:pPr>
      <w:keepNext/>
      <w:keepLines/>
      <w:widowControl w:val="0"/>
      <w:spacing w:before="260" w:after="260"/>
    </w:pPr>
    <w:rPr>
      <w:rFonts w:hAnsi="Arial"/>
      <w:bCs w:val="0"/>
      <w:color w:val="auto"/>
      <w:kern w:val="2"/>
      <w:szCs w:val="32"/>
    </w:rPr>
  </w:style>
  <w:style w:type="paragraph" w:customStyle="1" w:styleId="CharCharChar1CharCharCharCharCharCharCharCharCharChar3">
    <w:name w:val="Char Char Char1 Char Char Char Char Char Char Char Char Char Char3"/>
    <w:basedOn w:val="a1"/>
    <w:qFormat/>
    <w:rsid w:val="003D5C8E"/>
    <w:pPr>
      <w:widowControl w:val="0"/>
      <w:jc w:val="both"/>
    </w:pPr>
    <w:rPr>
      <w:kern w:val="2"/>
      <w:sz w:val="21"/>
    </w:rPr>
  </w:style>
  <w:style w:type="paragraph" w:customStyle="1" w:styleId="3CharCharCharChar1">
    <w:name w:val="样式 标题 3 + 黑色 Char Char Char Char"/>
    <w:basedOn w:val="3"/>
    <w:qFormat/>
    <w:rsid w:val="003D5C8E"/>
    <w:pPr>
      <w:keepNext w:val="0"/>
      <w:keepLines w:val="0"/>
      <w:tabs>
        <w:tab w:val="left" w:pos="993"/>
        <w:tab w:val="left" w:pos="1260"/>
        <w:tab w:val="left" w:pos="1418"/>
      </w:tabs>
      <w:adjustRightInd w:val="0"/>
      <w:snapToGrid w:val="0"/>
      <w:spacing w:line="500" w:lineRule="exact"/>
      <w:outlineLvl w:val="9"/>
    </w:pPr>
    <w:rPr>
      <w:color w:val="000000"/>
      <w:szCs w:val="32"/>
    </w:rPr>
  </w:style>
  <w:style w:type="paragraph" w:customStyle="1" w:styleId="afffffffffffffffffffffffff">
    <w:name w:val="表格样式"/>
    <w:basedOn w:val="a1"/>
    <w:qFormat/>
    <w:rsid w:val="003D5C8E"/>
    <w:pPr>
      <w:widowControl w:val="0"/>
      <w:jc w:val="right"/>
    </w:pPr>
    <w:rPr>
      <w:sz w:val="18"/>
      <w:szCs w:val="24"/>
    </w:rPr>
  </w:style>
  <w:style w:type="paragraph" w:customStyle="1" w:styleId="xl205">
    <w:name w:val="xl205"/>
    <w:basedOn w:val="a1"/>
    <w:qFormat/>
    <w:rsid w:val="003D5C8E"/>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book1111">
    <w:name w:val="book1_1_1_1"/>
    <w:basedOn w:val="4"/>
    <w:qFormat/>
    <w:rsid w:val="003D5C8E"/>
    <w:pPr>
      <w:keepNext w:val="0"/>
      <w:keepLines/>
      <w:tabs>
        <w:tab w:val="left" w:pos="1487"/>
        <w:tab w:val="left" w:pos="1984"/>
      </w:tabs>
      <w:spacing w:beforeLines="50" w:before="156" w:afterLines="50" w:after="156" w:line="400" w:lineRule="exact"/>
      <w:ind w:left="536"/>
    </w:pPr>
    <w:rPr>
      <w:rFonts w:ascii="宋体" w:hAnsi="宋体" w:cs="Arial"/>
      <w:bCs/>
      <w:kern w:val="2"/>
      <w:sz w:val="24"/>
      <w:szCs w:val="28"/>
    </w:rPr>
  </w:style>
  <w:style w:type="paragraph" w:customStyle="1" w:styleId="CharCharCharCharCharCharCharCharChar1Char7">
    <w:name w:val="Char Char Char Char Char Char Char Char Char1 Char7"/>
    <w:basedOn w:val="a1"/>
    <w:qFormat/>
    <w:rsid w:val="003D5C8E"/>
    <w:pPr>
      <w:spacing w:after="160" w:line="240" w:lineRule="exact"/>
    </w:pPr>
    <w:rPr>
      <w:rFonts w:ascii="Arial" w:eastAsia="Times New Roman" w:hAnsi="Arial" w:cs="Verdana"/>
      <w:b/>
      <w:szCs w:val="24"/>
      <w:lang w:eastAsia="en-US"/>
    </w:rPr>
  </w:style>
  <w:style w:type="paragraph" w:customStyle="1" w:styleId="4Char4">
    <w:name w:val="4 Char"/>
    <w:basedOn w:val="a1"/>
    <w:qFormat/>
    <w:rsid w:val="003D5C8E"/>
    <w:pPr>
      <w:widowControl w:val="0"/>
      <w:jc w:val="both"/>
    </w:pPr>
    <w:rPr>
      <w:kern w:val="2"/>
      <w:sz w:val="21"/>
      <w:szCs w:val="24"/>
    </w:rPr>
  </w:style>
  <w:style w:type="paragraph" w:customStyle="1" w:styleId="Char1CharCharCharCharCharChar11">
    <w:name w:val="Char1 Char Char Char Char Char Char11"/>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afffffffffffffffffffffffff0">
    <w:name w:val="正常文"/>
    <w:basedOn w:val="a1"/>
    <w:qFormat/>
    <w:rsid w:val="003D5C8E"/>
    <w:pPr>
      <w:widowControl w:val="0"/>
      <w:adjustRightInd w:val="0"/>
      <w:spacing w:line="480" w:lineRule="exact"/>
      <w:ind w:firstLine="624"/>
      <w:jc w:val="both"/>
    </w:pPr>
    <w:rPr>
      <w:spacing w:val="8"/>
      <w:sz w:val="30"/>
    </w:rPr>
  </w:style>
  <w:style w:type="paragraph" w:customStyle="1" w:styleId="Normal3">
    <w:name w:val="Normal3"/>
    <w:qFormat/>
    <w:rsid w:val="003D5C8E"/>
    <w:pPr>
      <w:widowControl w:val="0"/>
      <w:tabs>
        <w:tab w:val="left" w:pos="567"/>
      </w:tabs>
      <w:adjustRightInd w:val="0"/>
      <w:spacing w:line="360" w:lineRule="atLeast"/>
      <w:jc w:val="both"/>
      <w:textAlignment w:val="baseline"/>
    </w:pPr>
    <w:rPr>
      <w:rFonts w:eastAsia="PMingLiU" w:hAnsi="Courier"/>
      <w:sz w:val="24"/>
      <w:lang w:eastAsia="zh-TW"/>
    </w:rPr>
  </w:style>
  <w:style w:type="paragraph" w:customStyle="1" w:styleId="BodyTextIndent31">
    <w:name w:val="Body Text Indent 31"/>
    <w:basedOn w:val="a1"/>
    <w:qFormat/>
    <w:rsid w:val="003D5C8E"/>
    <w:pPr>
      <w:widowControl w:val="0"/>
      <w:adjustRightInd w:val="0"/>
      <w:spacing w:line="480" w:lineRule="exact"/>
      <w:ind w:firstLine="525"/>
      <w:jc w:val="both"/>
      <w:textAlignment w:val="baseline"/>
    </w:pPr>
    <w:rPr>
      <w:rFonts w:ascii="宋体"/>
      <w:kern w:val="2"/>
      <w:sz w:val="28"/>
    </w:rPr>
  </w:style>
  <w:style w:type="paragraph" w:customStyle="1" w:styleId="Char2CharCharChar4">
    <w:name w:val="Char2 Char Char Char4"/>
    <w:basedOn w:val="a1"/>
    <w:qFormat/>
    <w:rsid w:val="003D5C8E"/>
    <w:pPr>
      <w:widowControl w:val="0"/>
      <w:jc w:val="both"/>
    </w:pPr>
    <w:rPr>
      <w:kern w:val="2"/>
      <w:szCs w:val="24"/>
    </w:rPr>
  </w:style>
  <w:style w:type="paragraph" w:customStyle="1" w:styleId="zl">
    <w:name w:val="标题zl"/>
    <w:basedOn w:val="7"/>
    <w:qFormat/>
    <w:rsid w:val="003D5C8E"/>
    <w:pPr>
      <w:tabs>
        <w:tab w:val="left" w:pos="3827"/>
      </w:tabs>
    </w:pPr>
    <w:rPr>
      <w:rFonts w:ascii="宋体" w:hAnsi="宋体"/>
      <w:b w:val="0"/>
      <w:bCs w:val="0"/>
      <w:sz w:val="28"/>
    </w:rPr>
  </w:style>
  <w:style w:type="paragraph" w:customStyle="1" w:styleId="011">
    <w:name w:val="标题01"/>
    <w:basedOn w:val="a1"/>
    <w:qFormat/>
    <w:rsid w:val="003D5C8E"/>
    <w:pPr>
      <w:widowControl w:val="0"/>
      <w:spacing w:after="120" w:line="460" w:lineRule="atLeast"/>
      <w:ind w:firstLine="480"/>
      <w:jc w:val="center"/>
      <w:outlineLvl w:val="0"/>
    </w:pPr>
    <w:rPr>
      <w:b/>
      <w:kern w:val="2"/>
      <w:sz w:val="30"/>
    </w:rPr>
  </w:style>
  <w:style w:type="paragraph" w:customStyle="1" w:styleId="CharCharChar1Char3">
    <w:name w:val="Char Char Char1 Char3"/>
    <w:basedOn w:val="a1"/>
    <w:qFormat/>
    <w:rsid w:val="003D5C8E"/>
    <w:pPr>
      <w:widowControl w:val="0"/>
      <w:jc w:val="both"/>
    </w:pPr>
    <w:rPr>
      <w:kern w:val="2"/>
      <w:szCs w:val="24"/>
    </w:rPr>
  </w:style>
  <w:style w:type="paragraph" w:customStyle="1" w:styleId="Char110">
    <w:name w:val="Char110"/>
    <w:basedOn w:val="a1"/>
    <w:qFormat/>
    <w:rsid w:val="003D5C8E"/>
    <w:pPr>
      <w:widowControl w:val="0"/>
      <w:jc w:val="both"/>
    </w:pPr>
    <w:rPr>
      <w:kern w:val="2"/>
      <w:sz w:val="21"/>
      <w:szCs w:val="21"/>
    </w:rPr>
  </w:style>
  <w:style w:type="paragraph" w:customStyle="1" w:styleId="hb2">
    <w:name w:val="hb2"/>
    <w:basedOn w:val="2"/>
    <w:qFormat/>
    <w:rsid w:val="003D5C8E"/>
    <w:pPr>
      <w:keepNext/>
      <w:keepLines/>
      <w:widowControl w:val="0"/>
      <w:tabs>
        <w:tab w:val="left" w:pos="1419"/>
      </w:tabs>
      <w:topLinePunct/>
      <w:spacing w:before="260" w:after="260" w:line="416" w:lineRule="atLeast"/>
      <w:jc w:val="left"/>
    </w:pPr>
    <w:rPr>
      <w:rFonts w:ascii="宋体" w:cs="Arial"/>
      <w:bCs w:val="0"/>
      <w:color w:val="auto"/>
      <w:kern w:val="2"/>
      <w:sz w:val="24"/>
      <w:szCs w:val="24"/>
    </w:rPr>
  </w:style>
  <w:style w:type="paragraph" w:customStyle="1" w:styleId="075">
    <w:name w:val="样式 报告书表格 + 小五 底端: (单实线 自动设置  0.75 磅 行宽)"/>
    <w:basedOn w:val="a1"/>
    <w:qFormat/>
    <w:rsid w:val="003D5C8E"/>
    <w:pPr>
      <w:widowControl w:val="0"/>
      <w:adjustRightInd w:val="0"/>
      <w:spacing w:line="400" w:lineRule="exact"/>
      <w:jc w:val="center"/>
      <w:textAlignment w:val="baseline"/>
    </w:pPr>
    <w:rPr>
      <w:rFonts w:eastAsia="仿宋_GB2312" w:cs="宋体"/>
      <w:sz w:val="18"/>
      <w:szCs w:val="18"/>
    </w:rPr>
  </w:style>
  <w:style w:type="paragraph" w:customStyle="1" w:styleId="CharCharCharCharChar80">
    <w:name w:val="Char Char Char Char Char8"/>
    <w:basedOn w:val="a1"/>
    <w:qFormat/>
    <w:rsid w:val="003D5C8E"/>
    <w:pPr>
      <w:widowControl w:val="0"/>
      <w:spacing w:line="240" w:lineRule="exact"/>
      <w:ind w:firstLineChars="200" w:firstLine="200"/>
      <w:jc w:val="both"/>
    </w:pPr>
    <w:rPr>
      <w:kern w:val="2"/>
      <w:sz w:val="28"/>
      <w:szCs w:val="28"/>
    </w:rPr>
  </w:style>
  <w:style w:type="paragraph" w:customStyle="1" w:styleId="CharCharCharCharCharCharCharChar1CharCharCharChar1">
    <w:name w:val="Char Char Char Char Char Char Char Char1 Char Char Char Char1"/>
    <w:basedOn w:val="a1"/>
    <w:qFormat/>
    <w:rsid w:val="003D5C8E"/>
    <w:pPr>
      <w:widowControl w:val="0"/>
      <w:jc w:val="both"/>
    </w:pPr>
    <w:rPr>
      <w:kern w:val="2"/>
      <w:sz w:val="21"/>
      <w:szCs w:val="24"/>
    </w:rPr>
  </w:style>
  <w:style w:type="paragraph" w:customStyle="1" w:styleId="CharCharCharCharCharCharCharCharCharCharCharCharChar7">
    <w:name w:val="Char Char Char Char Char Char Char Char Char Char Char Char Char7"/>
    <w:basedOn w:val="a1"/>
    <w:qFormat/>
    <w:rsid w:val="003D5C8E"/>
    <w:pPr>
      <w:spacing w:after="160" w:line="240" w:lineRule="exact"/>
    </w:pPr>
    <w:rPr>
      <w:rFonts w:ascii="Arial" w:eastAsia="Times New Roman" w:hAnsi="Arial" w:cs="Verdana"/>
      <w:b/>
      <w:szCs w:val="24"/>
      <w:lang w:eastAsia="en-US"/>
    </w:rPr>
  </w:style>
  <w:style w:type="paragraph" w:customStyle="1" w:styleId="2113">
    <w:name w:val="正文文本缩进 211"/>
    <w:basedOn w:val="a1"/>
    <w:qFormat/>
    <w:rsid w:val="003D5C8E"/>
    <w:pPr>
      <w:widowControl w:val="0"/>
      <w:adjustRightInd w:val="0"/>
      <w:spacing w:line="480" w:lineRule="atLeast"/>
      <w:ind w:firstLine="630"/>
      <w:jc w:val="both"/>
      <w:textAlignment w:val="baseline"/>
    </w:pPr>
    <w:rPr>
      <w:rFonts w:ascii="宋体"/>
      <w:kern w:val="2"/>
      <w:sz w:val="28"/>
    </w:rPr>
  </w:style>
  <w:style w:type="paragraph" w:customStyle="1" w:styleId="11f1">
    <w:name w:val="纯文本11"/>
    <w:basedOn w:val="a1"/>
    <w:qFormat/>
    <w:rsid w:val="003D5C8E"/>
    <w:pPr>
      <w:widowControl w:val="0"/>
      <w:adjustRightInd w:val="0"/>
      <w:jc w:val="both"/>
      <w:textAlignment w:val="baseline"/>
    </w:pPr>
    <w:rPr>
      <w:rFonts w:ascii="宋体" w:hAnsi="Courier New"/>
      <w:kern w:val="2"/>
      <w:sz w:val="21"/>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1"/>
    <w:qFormat/>
    <w:rsid w:val="003D5C8E"/>
    <w:pPr>
      <w:widowControl w:val="0"/>
      <w:jc w:val="both"/>
    </w:pPr>
    <w:rPr>
      <w:kern w:val="2"/>
      <w:szCs w:val="24"/>
    </w:rPr>
  </w:style>
  <w:style w:type="paragraph" w:customStyle="1" w:styleId="afffffffffffffffffffffffff1">
    <w:name w:val="表格文本 小五 居中"/>
    <w:basedOn w:val="a1"/>
    <w:qFormat/>
    <w:rsid w:val="003D5C8E"/>
    <w:pPr>
      <w:widowControl w:val="0"/>
      <w:adjustRightInd w:val="0"/>
      <w:snapToGrid w:val="0"/>
      <w:jc w:val="center"/>
    </w:pPr>
    <w:rPr>
      <w:rFonts w:cs="宋体"/>
      <w:kern w:val="2"/>
      <w:sz w:val="21"/>
      <w:szCs w:val="21"/>
    </w:rPr>
  </w:style>
  <w:style w:type="paragraph" w:customStyle="1" w:styleId="CharCharCharCharCharCharCharChar1CharCharCharCharCharCharCharCharCharChar4">
    <w:name w:val="Char Char Char Char Char Char Char Char1 Char Char Char Char Char Char Char Char Char Char4"/>
    <w:basedOn w:val="a1"/>
    <w:qFormat/>
    <w:rsid w:val="003D5C8E"/>
    <w:pPr>
      <w:widowControl w:val="0"/>
      <w:jc w:val="both"/>
    </w:pPr>
    <w:rPr>
      <w:kern w:val="2"/>
      <w:szCs w:val="24"/>
    </w:rPr>
  </w:style>
  <w:style w:type="paragraph" w:customStyle="1" w:styleId="xl200">
    <w:name w:val="xl200"/>
    <w:basedOn w:val="a1"/>
    <w:qFormat/>
    <w:rsid w:val="003D5C8E"/>
    <w:pPr>
      <w:pBdr>
        <w:top w:val="single" w:sz="12" w:space="0" w:color="auto"/>
        <w:left w:val="single" w:sz="8" w:space="0" w:color="auto"/>
        <w:right w:val="single" w:sz="8" w:space="0" w:color="auto"/>
      </w:pBdr>
      <w:spacing w:before="100" w:beforeAutospacing="1" w:after="100" w:afterAutospacing="1"/>
      <w:jc w:val="center"/>
    </w:pPr>
    <w:rPr>
      <w:rFonts w:ascii="宋体" w:hAnsi="宋体" w:cs="宋体"/>
      <w:color w:val="0000FF"/>
      <w:sz w:val="18"/>
      <w:szCs w:val="18"/>
    </w:rPr>
  </w:style>
  <w:style w:type="paragraph" w:customStyle="1" w:styleId="Char2CharCharCharCharChar">
    <w:name w:val="Char2 Char Char Char Char Char"/>
    <w:basedOn w:val="a1"/>
    <w:qFormat/>
    <w:rsid w:val="003D5C8E"/>
    <w:pPr>
      <w:widowControl w:val="0"/>
      <w:jc w:val="both"/>
    </w:pPr>
    <w:rPr>
      <w:kern w:val="2"/>
      <w:szCs w:val="24"/>
    </w:rPr>
  </w:style>
  <w:style w:type="paragraph" w:customStyle="1" w:styleId="afffffffffffffffffffffffff2">
    <w:name w:val="节标题单学凯"/>
    <w:basedOn w:val="2"/>
    <w:qFormat/>
    <w:rsid w:val="003D5C8E"/>
    <w:pPr>
      <w:keepNext/>
      <w:keepLines/>
      <w:widowControl w:val="0"/>
      <w:tabs>
        <w:tab w:val="left" w:pos="1419"/>
      </w:tabs>
      <w:adjustRightInd w:val="0"/>
      <w:snapToGrid w:val="0"/>
      <w:spacing w:line="360" w:lineRule="auto"/>
    </w:pPr>
    <w:rPr>
      <w:rFonts w:ascii="黑体" w:hAnsi="Arial"/>
      <w:bCs w:val="0"/>
      <w:color w:val="auto"/>
      <w:sz w:val="30"/>
    </w:rPr>
  </w:style>
  <w:style w:type="paragraph" w:customStyle="1" w:styleId="CharCharCharCharCharCharCharCharChar1Char8">
    <w:name w:val="Char Char Char Char Char Char Char Char Char1 Char8"/>
    <w:basedOn w:val="a1"/>
    <w:qFormat/>
    <w:rsid w:val="003D5C8E"/>
    <w:pPr>
      <w:spacing w:after="160" w:line="240" w:lineRule="exact"/>
    </w:pPr>
    <w:rPr>
      <w:rFonts w:ascii="Arial" w:eastAsia="Times New Roman" w:hAnsi="Arial" w:cs="Verdana"/>
      <w:b/>
      <w:szCs w:val="24"/>
      <w:lang w:eastAsia="en-US"/>
    </w:rPr>
  </w:style>
  <w:style w:type="paragraph" w:customStyle="1" w:styleId="CharCharChar1CharCharCharCharCharChar1CharCharCharCharCharCharCharCharCharChar3">
    <w:name w:val="Char Char Char1 Char Char Char Char Char Char1 Char Char Char Char Char Char Char Char Char Char3"/>
    <w:basedOn w:val="a1"/>
    <w:qFormat/>
    <w:rsid w:val="003D5C8E"/>
    <w:pPr>
      <w:widowControl w:val="0"/>
      <w:jc w:val="both"/>
    </w:pPr>
    <w:rPr>
      <w:rFonts w:ascii="宋体" w:hAnsi="宋体"/>
      <w:kern w:val="2"/>
      <w:szCs w:val="24"/>
    </w:rPr>
  </w:style>
  <w:style w:type="paragraph" w:customStyle="1" w:styleId="CharCharChar1CharCharCharChar2">
    <w:name w:val="Char Char Char1 Char Char Char Char2"/>
    <w:basedOn w:val="a1"/>
    <w:next w:val="a1"/>
    <w:qFormat/>
    <w:rsid w:val="003D5C8E"/>
    <w:pPr>
      <w:widowControl w:val="0"/>
      <w:spacing w:line="360" w:lineRule="auto"/>
      <w:ind w:firstLineChars="200" w:firstLine="200"/>
      <w:jc w:val="both"/>
    </w:pPr>
    <w:rPr>
      <w:rFonts w:ascii="宋体" w:eastAsia="汉鼎简书宋" w:hAnsi="宋体" w:cs="宋体"/>
      <w:kern w:val="2"/>
      <w:szCs w:val="24"/>
    </w:rPr>
  </w:style>
  <w:style w:type="paragraph" w:customStyle="1" w:styleId="711">
    <w:name w:val="目录 711"/>
    <w:basedOn w:val="a1"/>
    <w:next w:val="a1"/>
    <w:qFormat/>
    <w:rsid w:val="003D5C8E"/>
    <w:pPr>
      <w:widowControl w:val="0"/>
      <w:ind w:left="1050"/>
    </w:pPr>
    <w:rPr>
      <w:kern w:val="2"/>
      <w:sz w:val="20"/>
    </w:rPr>
  </w:style>
  <w:style w:type="paragraph" w:customStyle="1" w:styleId="1ffffffe">
    <w:name w:val="批注文字1"/>
    <w:basedOn w:val="a1"/>
    <w:qFormat/>
    <w:rsid w:val="003D5C8E"/>
    <w:pPr>
      <w:widowControl w:val="0"/>
    </w:pPr>
    <w:rPr>
      <w:rFonts w:ascii="Arial" w:eastAsia="仿宋_GB2312" w:hAnsi="Arial"/>
    </w:rPr>
  </w:style>
  <w:style w:type="paragraph" w:customStyle="1" w:styleId="1fffffff">
    <w:name w:val="文章1标题"/>
    <w:basedOn w:val="2"/>
    <w:qFormat/>
    <w:rsid w:val="003D5C8E"/>
    <w:pPr>
      <w:tabs>
        <w:tab w:val="left" w:pos="780"/>
        <w:tab w:val="left" w:pos="985"/>
        <w:tab w:val="left" w:pos="1419"/>
      </w:tabs>
      <w:spacing w:before="156" w:line="360" w:lineRule="auto"/>
      <w:ind w:left="780" w:hanging="360"/>
      <w:jc w:val="center"/>
      <w:outlineLvl w:val="9"/>
    </w:pPr>
    <w:rPr>
      <w:rFonts w:ascii="宋体" w:hAnsi="宋体" w:cs="宋体"/>
      <w:b w:val="0"/>
      <w:bCs w:val="0"/>
      <w:color w:val="auto"/>
      <w:kern w:val="2"/>
      <w:sz w:val="21"/>
      <w:szCs w:val="24"/>
    </w:rPr>
  </w:style>
  <w:style w:type="paragraph" w:customStyle="1" w:styleId="CharCharCharCharCharChar1CharCharCharChar4">
    <w:name w:val="Char Char Char Char Char Char1 Char Char Char Char4"/>
    <w:basedOn w:val="a1"/>
    <w:qFormat/>
    <w:rsid w:val="003D5C8E"/>
    <w:pPr>
      <w:widowControl w:val="0"/>
      <w:jc w:val="both"/>
    </w:pPr>
    <w:rPr>
      <w:kern w:val="2"/>
      <w:szCs w:val="24"/>
    </w:rPr>
  </w:style>
  <w:style w:type="paragraph" w:customStyle="1" w:styleId="CharCharChar1CharCharCharCharCharCharCharCharCharCharCharCharCharCharCharChar1">
    <w:name w:val="Char Char Char1 Char Char Char Char Char Char Char Char Char Char Char Char Char Char Char Char1"/>
    <w:basedOn w:val="a1"/>
    <w:qFormat/>
    <w:rsid w:val="003D5C8E"/>
    <w:pPr>
      <w:widowControl w:val="0"/>
      <w:spacing w:line="360" w:lineRule="auto"/>
      <w:ind w:firstLineChars="200" w:firstLine="200"/>
      <w:jc w:val="both"/>
    </w:pPr>
    <w:rPr>
      <w:rFonts w:ascii="宋体" w:hAnsi="宋体" w:cs="宋体"/>
      <w:kern w:val="2"/>
      <w:szCs w:val="21"/>
    </w:rPr>
  </w:style>
  <w:style w:type="paragraph" w:customStyle="1" w:styleId="Char1CharCharCharCharCharChar4">
    <w:name w:val="Char1 Char Char Char Char Char Char4"/>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CharCharChar1Char7">
    <w:name w:val="Char Char Char1 Char7"/>
    <w:basedOn w:val="2"/>
    <w:qFormat/>
    <w:rsid w:val="003D5C8E"/>
    <w:rPr>
      <w:bCs w:val="0"/>
      <w:color w:val="auto"/>
    </w:rPr>
  </w:style>
  <w:style w:type="paragraph" w:customStyle="1" w:styleId="3111H3BOD0Heading3-oldLevel3Head">
    <w:name w:val="样式 标题 3小标题小节标题条标题1.1.1H3BOD 0Heading 3 - oldLevel 3 Head..."/>
    <w:basedOn w:val="3"/>
    <w:qFormat/>
    <w:rsid w:val="003D5C8E"/>
    <w:pPr>
      <w:tabs>
        <w:tab w:val="left" w:pos="1418"/>
        <w:tab w:val="left" w:pos="1605"/>
      </w:tabs>
      <w:adjustRightInd w:val="0"/>
      <w:snapToGrid w:val="0"/>
      <w:spacing w:beforeLines="50" w:before="156" w:afterLines="50" w:after="156" w:line="300" w:lineRule="auto"/>
      <w:ind w:left="525"/>
    </w:pPr>
    <w:rPr>
      <w:rFonts w:ascii="黑体" w:eastAsia="黑体"/>
      <w:bCs w:val="0"/>
    </w:rPr>
  </w:style>
  <w:style w:type="paragraph" w:customStyle="1" w:styleId="test1">
    <w:name w:val="test1"/>
    <w:basedOn w:val="a1"/>
    <w:qFormat/>
    <w:rsid w:val="003D5C8E"/>
    <w:pPr>
      <w:spacing w:before="240" w:after="100" w:afterAutospacing="1" w:line="480" w:lineRule="atLeast"/>
      <w:ind w:left="480" w:right="480"/>
    </w:pPr>
    <w:rPr>
      <w:rFonts w:ascii="ˎ̥" w:hAnsi="ˎ̥" w:cs="宋体"/>
      <w:color w:val="000000"/>
      <w:sz w:val="20"/>
    </w:rPr>
  </w:style>
  <w:style w:type="paragraph" w:customStyle="1" w:styleId="3CharChar3">
    <w:name w:val="目录 3 Char Char"/>
    <w:basedOn w:val="a1"/>
    <w:next w:val="a1"/>
    <w:qFormat/>
    <w:rsid w:val="003D5C8E"/>
    <w:pPr>
      <w:widowControl w:val="0"/>
      <w:spacing w:line="351" w:lineRule="atLeast"/>
      <w:ind w:left="419" w:firstLine="419"/>
    </w:pPr>
    <w:rPr>
      <w:rFonts w:hint="eastAsia"/>
      <w:i/>
      <w:kern w:val="2"/>
      <w:sz w:val="21"/>
    </w:rPr>
  </w:style>
  <w:style w:type="paragraph" w:customStyle="1" w:styleId="CharCharCharCharCharCharCharCharChar1Char2">
    <w:name w:val="Char Char Char Char Char Char Char Char Char1 Char2"/>
    <w:basedOn w:val="a1"/>
    <w:qFormat/>
    <w:rsid w:val="003D5C8E"/>
    <w:pPr>
      <w:spacing w:after="160" w:line="240" w:lineRule="exact"/>
    </w:pPr>
    <w:rPr>
      <w:rFonts w:ascii="Arial" w:eastAsia="Times New Roman" w:hAnsi="Arial" w:cs="Verdana"/>
      <w:b/>
      <w:szCs w:val="24"/>
      <w:lang w:eastAsia="en-US"/>
    </w:rPr>
  </w:style>
  <w:style w:type="paragraph" w:customStyle="1" w:styleId="4ff1">
    <w:name w:val="字元4"/>
    <w:basedOn w:val="a1"/>
    <w:qFormat/>
    <w:rsid w:val="003D5C8E"/>
    <w:pPr>
      <w:widowControl w:val="0"/>
      <w:jc w:val="both"/>
    </w:pPr>
    <w:rPr>
      <w:kern w:val="2"/>
      <w:szCs w:val="24"/>
    </w:rPr>
  </w:style>
  <w:style w:type="paragraph" w:customStyle="1" w:styleId="CharCharChar1Char5">
    <w:name w:val="Char Char Char1 Char5"/>
    <w:basedOn w:val="2"/>
    <w:qFormat/>
    <w:rsid w:val="003D5C8E"/>
    <w:pPr>
      <w:widowControl w:val="0"/>
    </w:pPr>
    <w:rPr>
      <w:bCs w:val="0"/>
      <w:color w:val="auto"/>
    </w:rPr>
  </w:style>
  <w:style w:type="paragraph" w:customStyle="1" w:styleId="myformatcontentChar">
    <w:name w:val="myformat_content Char"/>
    <w:basedOn w:val="a1"/>
    <w:qFormat/>
    <w:rsid w:val="003D5C8E"/>
    <w:pPr>
      <w:widowControl w:val="0"/>
      <w:spacing w:beforeLines="50" w:before="156" w:afterLines="50" w:after="156" w:line="360" w:lineRule="exact"/>
      <w:ind w:firstLineChars="200" w:firstLine="480"/>
      <w:jc w:val="both"/>
    </w:pPr>
    <w:rPr>
      <w:kern w:val="2"/>
    </w:rPr>
  </w:style>
  <w:style w:type="paragraph" w:customStyle="1" w:styleId="2ffffff0">
    <w:name w:val="样式 标题 2节 + 宋体 加粗"/>
    <w:basedOn w:val="2"/>
    <w:qFormat/>
    <w:rsid w:val="003D5C8E"/>
    <w:pPr>
      <w:keepNext/>
      <w:keepLines/>
      <w:tabs>
        <w:tab w:val="left" w:pos="780"/>
        <w:tab w:val="left" w:pos="985"/>
        <w:tab w:val="left" w:pos="1419"/>
      </w:tabs>
      <w:adjustRightInd w:val="0"/>
      <w:snapToGrid w:val="0"/>
      <w:spacing w:before="156" w:line="360" w:lineRule="auto"/>
      <w:ind w:left="200" w:hangingChars="200" w:hanging="200"/>
      <w:jc w:val="center"/>
    </w:pPr>
    <w:rPr>
      <w:rFonts w:ascii="宋体" w:hAnsi="宋体" w:cs="宋体"/>
      <w:bCs w:val="0"/>
      <w:color w:val="auto"/>
      <w:kern w:val="2"/>
      <w:szCs w:val="24"/>
    </w:rPr>
  </w:style>
  <w:style w:type="paragraph" w:customStyle="1" w:styleId="afffffffffffffffffffffffff3">
    <w:name w:val="样式 样式 报告书表格 + 字距调整二号 +"/>
    <w:basedOn w:val="affffffffffffffffffffff4"/>
    <w:qFormat/>
    <w:rsid w:val="003D5C8E"/>
  </w:style>
  <w:style w:type="paragraph" w:customStyle="1" w:styleId="CharCharfffa">
    <w:name w:val="正文首行缩进 Char Char"/>
    <w:basedOn w:val="a1"/>
    <w:qFormat/>
    <w:rsid w:val="003D5C8E"/>
    <w:pPr>
      <w:widowControl w:val="0"/>
      <w:spacing w:line="606" w:lineRule="atLeast"/>
      <w:ind w:firstLine="538"/>
      <w:jc w:val="both"/>
    </w:pPr>
    <w:rPr>
      <w:rFonts w:hint="eastAsia"/>
      <w:kern w:val="2"/>
    </w:rPr>
  </w:style>
  <w:style w:type="paragraph" w:customStyle="1" w:styleId="a00">
    <w:name w:val="a0"/>
    <w:basedOn w:val="a1"/>
    <w:qFormat/>
    <w:rsid w:val="003D5C8E"/>
    <w:pPr>
      <w:spacing w:before="100" w:beforeAutospacing="1" w:after="100" w:afterAutospacing="1"/>
    </w:pPr>
    <w:rPr>
      <w:rFonts w:ascii="宋体" w:hAnsi="宋体" w:cs="宋体"/>
      <w:szCs w:val="24"/>
    </w:rPr>
  </w:style>
  <w:style w:type="paragraph" w:customStyle="1" w:styleId="3fff8">
    <w:name w:val="正文样式3"/>
    <w:basedOn w:val="a1"/>
    <w:qFormat/>
    <w:rsid w:val="003D5C8E"/>
    <w:pPr>
      <w:keepLines/>
      <w:widowControl w:val="0"/>
      <w:adjustRightInd w:val="0"/>
      <w:spacing w:line="20" w:lineRule="atLeast"/>
      <w:ind w:firstLineChars="200" w:firstLine="200"/>
      <w:jc w:val="center"/>
      <w:textAlignment w:val="baseline"/>
    </w:pPr>
    <w:rPr>
      <w:rFonts w:eastAsia="仿宋_GB2312"/>
    </w:rPr>
  </w:style>
  <w:style w:type="paragraph" w:customStyle="1" w:styleId="afffffffffffffffffffffffff4">
    <w:name w:val="陈正"/>
    <w:basedOn w:val="a1"/>
    <w:qFormat/>
    <w:rsid w:val="003D5C8E"/>
    <w:pPr>
      <w:snapToGrid w:val="0"/>
      <w:spacing w:beforeLines="50" w:before="156" w:afterLines="50" w:after="156" w:line="360" w:lineRule="auto"/>
      <w:ind w:firstLineChars="200" w:firstLine="560"/>
    </w:pPr>
    <w:rPr>
      <w:rFonts w:ascii="宋体" w:hAnsi="宋体" w:cs="宋体"/>
      <w:sz w:val="28"/>
      <w:szCs w:val="28"/>
      <w:lang w:val="zh-CN"/>
    </w:rPr>
  </w:style>
  <w:style w:type="paragraph" w:customStyle="1" w:styleId="afffffffffffffffffffffffff5">
    <w:name w:val="表格后正文"/>
    <w:basedOn w:val="affffff1"/>
    <w:qFormat/>
    <w:rsid w:val="003D5C8E"/>
    <w:pPr>
      <w:spacing w:before="200"/>
    </w:pPr>
  </w:style>
  <w:style w:type="paragraph" w:customStyle="1" w:styleId="afffffffffffffffffffffffff6">
    <w:name w:val="式中："/>
    <w:basedOn w:val="affffffffffffffffffffff2"/>
    <w:qFormat/>
    <w:rsid w:val="003D5C8E"/>
    <w:pPr>
      <w:widowControl w:val="0"/>
      <w:tabs>
        <w:tab w:val="clear" w:pos="315"/>
        <w:tab w:val="clear" w:pos="360"/>
      </w:tabs>
      <w:adjustRightInd/>
      <w:snapToGrid/>
      <w:spacing w:line="440" w:lineRule="exact"/>
      <w:ind w:leftChars="500" w:left="500" w:firstLineChars="0" w:firstLine="0"/>
    </w:pPr>
    <w:rPr>
      <w:rFonts w:ascii="Times New Roman" w:eastAsia="宋体" w:hAnsi="Times New Roman"/>
      <w:kern w:val="2"/>
      <w:sz w:val="24"/>
    </w:rPr>
  </w:style>
  <w:style w:type="paragraph" w:customStyle="1" w:styleId="afffffffffffffffffffffffff7">
    <w:name w:val="图 标题"/>
    <w:basedOn w:val="affffffffffffffffffffff2"/>
    <w:qFormat/>
    <w:rsid w:val="003D5C8E"/>
    <w:pPr>
      <w:widowControl w:val="0"/>
      <w:tabs>
        <w:tab w:val="clear" w:pos="315"/>
        <w:tab w:val="clear" w:pos="360"/>
      </w:tabs>
      <w:adjustRightInd/>
      <w:snapToGrid/>
      <w:spacing w:after="60" w:line="240" w:lineRule="auto"/>
      <w:ind w:left="0" w:firstLineChars="0" w:firstLine="0"/>
      <w:jc w:val="center"/>
    </w:pPr>
    <w:rPr>
      <w:rFonts w:ascii="Times New Roman" w:eastAsia="宋体" w:hAnsi="Times New Roman"/>
      <w:b/>
      <w:kern w:val="2"/>
      <w:sz w:val="24"/>
    </w:rPr>
  </w:style>
  <w:style w:type="paragraph" w:customStyle="1" w:styleId="CharChar2CharCharCharCharCharChar4">
    <w:name w:val="Char Char2 Char Char Char Char Char Char4"/>
    <w:basedOn w:val="a1"/>
    <w:qFormat/>
    <w:rsid w:val="003D5C8E"/>
    <w:pPr>
      <w:widowControl w:val="0"/>
      <w:spacing w:line="480" w:lineRule="exact"/>
      <w:jc w:val="both"/>
    </w:pPr>
    <w:rPr>
      <w:kern w:val="2"/>
      <w:sz w:val="22"/>
      <w:szCs w:val="24"/>
    </w:rPr>
  </w:style>
  <w:style w:type="paragraph" w:customStyle="1" w:styleId="11f2">
    <w:name w:val="普通(网站)11"/>
    <w:basedOn w:val="a1"/>
    <w:qFormat/>
    <w:rsid w:val="003D5C8E"/>
    <w:pPr>
      <w:spacing w:before="100" w:beforeAutospacing="1" w:after="100" w:afterAutospacing="1"/>
    </w:pPr>
    <w:rPr>
      <w:rFonts w:ascii="宋体" w:hAnsi="宋体"/>
      <w:sz w:val="18"/>
      <w:szCs w:val="18"/>
    </w:rPr>
  </w:style>
  <w:style w:type="paragraph" w:customStyle="1" w:styleId="afffffffffffffffffffffffff8">
    <w:name w:val="环评样式"/>
    <w:basedOn w:val="a1"/>
    <w:qFormat/>
    <w:rsid w:val="003D5C8E"/>
    <w:pPr>
      <w:widowControl w:val="0"/>
      <w:adjustRightInd w:val="0"/>
      <w:snapToGrid w:val="0"/>
      <w:spacing w:line="360" w:lineRule="auto"/>
      <w:jc w:val="both"/>
      <w:textAlignment w:val="baseline"/>
      <w:outlineLvl w:val="0"/>
    </w:pPr>
    <w:rPr>
      <w:rFonts w:ascii="仿宋_GB2312" w:eastAsia="仿宋_GB2312" w:hAnsi="Alaska"/>
      <w:sz w:val="30"/>
    </w:rPr>
  </w:style>
  <w:style w:type="paragraph" w:customStyle="1" w:styleId="NormalIndent1">
    <w:name w:val="Normal Indent1"/>
    <w:basedOn w:val="a1"/>
    <w:qFormat/>
    <w:rsid w:val="003D5C8E"/>
    <w:pPr>
      <w:widowControl w:val="0"/>
      <w:adjustRightInd w:val="0"/>
      <w:ind w:firstLineChars="200" w:firstLine="420"/>
      <w:jc w:val="both"/>
      <w:textAlignment w:val="baseline"/>
    </w:pPr>
    <w:rPr>
      <w:rFonts w:hAnsi="宋体" w:hint="eastAsia"/>
      <w:kern w:val="2"/>
    </w:rPr>
  </w:style>
  <w:style w:type="paragraph" w:customStyle="1" w:styleId="Char2CharCharChar2">
    <w:name w:val="Char2 Char Char Char2"/>
    <w:basedOn w:val="a1"/>
    <w:qFormat/>
    <w:rsid w:val="003D5C8E"/>
    <w:pPr>
      <w:widowControl w:val="0"/>
      <w:jc w:val="both"/>
    </w:pPr>
    <w:rPr>
      <w:kern w:val="2"/>
      <w:szCs w:val="24"/>
    </w:rPr>
  </w:style>
  <w:style w:type="paragraph" w:customStyle="1" w:styleId="Style549">
    <w:name w:val="_Style 549"/>
    <w:next w:val="a1"/>
    <w:qFormat/>
    <w:rsid w:val="003D5C8E"/>
    <w:pPr>
      <w:widowControl w:val="0"/>
      <w:jc w:val="both"/>
    </w:pPr>
    <w:rPr>
      <w:kern w:val="2"/>
      <w:sz w:val="21"/>
      <w:szCs w:val="24"/>
    </w:rPr>
  </w:style>
  <w:style w:type="paragraph" w:customStyle="1" w:styleId="afffffffffffffffffffffffff9">
    <w:name w:val="基准页眉样式"/>
    <w:basedOn w:val="af8"/>
    <w:qFormat/>
    <w:rsid w:val="003D5C8E"/>
    <w:pPr>
      <w:widowControl w:val="0"/>
      <w:tabs>
        <w:tab w:val="clear" w:pos="1733"/>
      </w:tabs>
      <w:spacing w:line="240" w:lineRule="exact"/>
      <w:ind w:right="0"/>
      <w:jc w:val="center"/>
    </w:pPr>
    <w:rPr>
      <w:rFonts w:ascii="宋体" w:eastAsia="宋体" w:hAnsi="宋体"/>
      <w:kern w:val="2"/>
      <w:sz w:val="24"/>
      <w:szCs w:val="24"/>
    </w:rPr>
  </w:style>
  <w:style w:type="paragraph" w:customStyle="1" w:styleId="4ff2">
    <w:name w:val="正文文本缩进4"/>
    <w:basedOn w:val="a1"/>
    <w:qFormat/>
    <w:rsid w:val="003D5C8E"/>
    <w:pPr>
      <w:widowControl w:val="0"/>
      <w:spacing w:after="120" w:line="360" w:lineRule="auto"/>
      <w:ind w:leftChars="200" w:left="200" w:firstLineChars="200" w:firstLine="200"/>
      <w:jc w:val="both"/>
    </w:pPr>
    <w:rPr>
      <w:kern w:val="2"/>
      <w:szCs w:val="24"/>
    </w:rPr>
  </w:style>
  <w:style w:type="paragraph" w:customStyle="1" w:styleId="Style32">
    <w:name w:val="Style3"/>
    <w:basedOn w:val="10"/>
    <w:next w:val="Style20"/>
    <w:qFormat/>
    <w:rsid w:val="003D5C8E"/>
    <w:pPr>
      <w:keepLines/>
      <w:widowControl w:val="0"/>
      <w:tabs>
        <w:tab w:val="left" w:pos="425"/>
        <w:tab w:val="left" w:pos="480"/>
      </w:tabs>
      <w:adjustRightInd w:val="0"/>
      <w:spacing w:before="340" w:after="120"/>
      <w:ind w:left="120"/>
      <w:jc w:val="left"/>
      <w:textAlignment w:val="baseline"/>
    </w:pPr>
    <w:rPr>
      <w:rFonts w:ascii="Times New Roman" w:hAnsi="Times New Roman" w:cs="Times New Roman"/>
      <w:b/>
      <w:bCs w:val="0"/>
      <w:kern w:val="44"/>
      <w:sz w:val="44"/>
      <w:szCs w:val="20"/>
    </w:rPr>
  </w:style>
  <w:style w:type="paragraph" w:customStyle="1" w:styleId="Style20">
    <w:name w:val="Style2"/>
    <w:basedOn w:val="10"/>
    <w:qFormat/>
    <w:rsid w:val="003D5C8E"/>
    <w:pPr>
      <w:keepLines/>
      <w:widowControl w:val="0"/>
      <w:tabs>
        <w:tab w:val="left" w:pos="425"/>
        <w:tab w:val="left" w:pos="480"/>
      </w:tabs>
      <w:adjustRightInd w:val="0"/>
      <w:spacing w:before="340" w:after="120"/>
      <w:ind w:left="120"/>
      <w:jc w:val="left"/>
      <w:textAlignment w:val="baseline"/>
    </w:pPr>
    <w:rPr>
      <w:rFonts w:cs="Times New Roman"/>
      <w:b/>
      <w:bCs w:val="0"/>
      <w:kern w:val="44"/>
      <w:sz w:val="36"/>
      <w:szCs w:val="20"/>
    </w:rPr>
  </w:style>
  <w:style w:type="paragraph" w:customStyle="1" w:styleId="Char112">
    <w:name w:val="Char112"/>
    <w:basedOn w:val="a1"/>
    <w:qFormat/>
    <w:rsid w:val="003D5C8E"/>
    <w:pPr>
      <w:widowControl w:val="0"/>
      <w:jc w:val="both"/>
    </w:pPr>
    <w:rPr>
      <w:kern w:val="2"/>
      <w:sz w:val="21"/>
      <w:szCs w:val="21"/>
    </w:rPr>
  </w:style>
  <w:style w:type="paragraph" w:customStyle="1" w:styleId="2ffffff1">
    <w:name w:val="批注文字2"/>
    <w:basedOn w:val="a1"/>
    <w:qFormat/>
    <w:rsid w:val="003D5C8E"/>
    <w:pPr>
      <w:widowControl w:val="0"/>
    </w:pPr>
    <w:rPr>
      <w:rFonts w:ascii="Arial" w:eastAsia="仿宋_GB2312" w:hAnsi="Arial"/>
    </w:rPr>
  </w:style>
  <w:style w:type="paragraph" w:customStyle="1" w:styleId="CharChar2CharCharCharCharCharChar1">
    <w:name w:val="Char Char2 Char Char Char Char Char Char1"/>
    <w:basedOn w:val="a1"/>
    <w:qFormat/>
    <w:rsid w:val="003D5C8E"/>
    <w:pPr>
      <w:widowControl w:val="0"/>
      <w:spacing w:line="480" w:lineRule="exact"/>
      <w:jc w:val="both"/>
    </w:pPr>
    <w:rPr>
      <w:kern w:val="2"/>
      <w:sz w:val="22"/>
      <w:szCs w:val="24"/>
    </w:rPr>
  </w:style>
  <w:style w:type="paragraph" w:customStyle="1" w:styleId="CharCharCharCharCharChar1CharCharCharChar1">
    <w:name w:val="Char Char Char Char Char Char1 Char Char Char Char1"/>
    <w:basedOn w:val="a1"/>
    <w:qFormat/>
    <w:rsid w:val="003D5C8E"/>
    <w:pPr>
      <w:widowControl w:val="0"/>
      <w:jc w:val="both"/>
    </w:pPr>
    <w:rPr>
      <w:kern w:val="2"/>
      <w:szCs w:val="24"/>
    </w:rPr>
  </w:style>
  <w:style w:type="paragraph" w:customStyle="1" w:styleId="11f3">
    <w:name w:val="日期11"/>
    <w:basedOn w:val="a1"/>
    <w:next w:val="a1"/>
    <w:qFormat/>
    <w:rsid w:val="003D5C8E"/>
    <w:pPr>
      <w:widowControl w:val="0"/>
      <w:adjustRightInd w:val="0"/>
      <w:jc w:val="both"/>
      <w:textAlignment w:val="baseline"/>
    </w:pPr>
    <w:rPr>
      <w:kern w:val="2"/>
      <w:sz w:val="21"/>
    </w:rPr>
  </w:style>
  <w:style w:type="paragraph" w:customStyle="1" w:styleId="afffffffffffffffffffffffffa">
    <w:name w:val="标准条文"/>
    <w:basedOn w:val="Default"/>
    <w:next w:val="Default"/>
    <w:qFormat/>
    <w:rsid w:val="003D5C8E"/>
    <w:rPr>
      <w:rFonts w:ascii="宋体" w:hAnsi="Times New Roman" w:cs="Times New Roman"/>
      <w:color w:val="auto"/>
    </w:rPr>
  </w:style>
  <w:style w:type="paragraph" w:customStyle="1" w:styleId="xl">
    <w:name w:val="xl"/>
    <w:basedOn w:val="a1"/>
    <w:qFormat/>
    <w:rsid w:val="003D5C8E"/>
    <w:pPr>
      <w:spacing w:before="100" w:beforeAutospacing="1" w:after="100" w:afterAutospacing="1"/>
    </w:pPr>
    <w:rPr>
      <w:rFonts w:ascii="隶书" w:eastAsia="隶书" w:hAnsi="Arial Unicode MS" w:hint="eastAsia"/>
      <w:color w:val="008000"/>
      <w:sz w:val="36"/>
      <w:szCs w:val="36"/>
    </w:rPr>
  </w:style>
  <w:style w:type="paragraph" w:customStyle="1" w:styleId="CharCharCharCharCharCharCharChar1CharCharCharCharCharCharCharCharCharCharCharChar4">
    <w:name w:val="Char Char Char Char Char Char Char Char1 Char Char Char Char Char Char Char Char Char Char Char Char4"/>
    <w:basedOn w:val="a1"/>
    <w:qFormat/>
    <w:rsid w:val="003D5C8E"/>
    <w:pPr>
      <w:widowControl w:val="0"/>
      <w:jc w:val="both"/>
    </w:pPr>
    <w:rPr>
      <w:kern w:val="2"/>
      <w:szCs w:val="24"/>
    </w:rPr>
  </w:style>
  <w:style w:type="paragraph" w:customStyle="1" w:styleId="CharCharChar1CharChar">
    <w:name w:val="Char Char Char1 Char Char"/>
    <w:basedOn w:val="a1"/>
    <w:qFormat/>
    <w:rsid w:val="003D5C8E"/>
    <w:pPr>
      <w:widowControl w:val="0"/>
      <w:jc w:val="both"/>
    </w:pPr>
    <w:rPr>
      <w:rFonts w:ascii="黑体" w:eastAsia="黑体" w:hAnsi="黑体"/>
      <w:b/>
      <w:spacing w:val="10"/>
      <w:kern w:val="2"/>
      <w:sz w:val="28"/>
    </w:rPr>
  </w:style>
  <w:style w:type="paragraph" w:customStyle="1" w:styleId="8CharChar">
    <w:name w:val="目录 8 Char Char"/>
    <w:basedOn w:val="a1"/>
    <w:next w:val="a1"/>
    <w:qFormat/>
    <w:rsid w:val="003D5C8E"/>
    <w:pPr>
      <w:widowControl w:val="0"/>
      <w:spacing w:line="351" w:lineRule="atLeast"/>
      <w:ind w:left="1468" w:firstLine="419"/>
    </w:pPr>
    <w:rPr>
      <w:rFonts w:hint="eastAsia"/>
      <w:kern w:val="2"/>
      <w:sz w:val="21"/>
    </w:rPr>
  </w:style>
  <w:style w:type="paragraph" w:customStyle="1" w:styleId="CharChar6CharCharCharChar1">
    <w:name w:val="Char Char6 Char Char Char Char1"/>
    <w:basedOn w:val="a1"/>
    <w:qFormat/>
    <w:rsid w:val="003D5C8E"/>
    <w:pPr>
      <w:spacing w:after="160" w:line="240" w:lineRule="exact"/>
    </w:pPr>
    <w:rPr>
      <w:rFonts w:ascii="Arial" w:eastAsia="Times New Roman" w:hAnsi="Arial" w:cs="Verdana"/>
      <w:b/>
      <w:szCs w:val="24"/>
      <w:lang w:eastAsia="en-US"/>
    </w:rPr>
  </w:style>
  <w:style w:type="paragraph" w:customStyle="1" w:styleId="pt9">
    <w:name w:val="pt9"/>
    <w:basedOn w:val="a1"/>
    <w:qFormat/>
    <w:rsid w:val="003D5C8E"/>
    <w:pPr>
      <w:spacing w:before="100" w:beforeAutospacing="1" w:after="100" w:afterAutospacing="1"/>
    </w:pPr>
    <w:rPr>
      <w:color w:val="000000"/>
      <w:sz w:val="18"/>
      <w:szCs w:val="18"/>
    </w:rPr>
  </w:style>
  <w:style w:type="paragraph" w:customStyle="1" w:styleId="3112">
    <w:name w:val="样式 标题 3 + 11 磅 蓝色"/>
    <w:basedOn w:val="3"/>
    <w:qFormat/>
    <w:rsid w:val="003D5C8E"/>
    <w:pPr>
      <w:tabs>
        <w:tab w:val="left" w:pos="1418"/>
      </w:tabs>
      <w:autoSpaceDE w:val="0"/>
      <w:autoSpaceDN w:val="0"/>
      <w:adjustRightInd w:val="0"/>
      <w:snapToGrid w:val="0"/>
      <w:spacing w:line="500" w:lineRule="exact"/>
      <w:jc w:val="left"/>
      <w:textAlignment w:val="baseline"/>
    </w:pPr>
    <w:rPr>
      <w:rFonts w:ascii="宋体" w:hAnsi="宋体"/>
      <w:bCs w:val="0"/>
      <w:color w:val="0000FF"/>
      <w:kern w:val="0"/>
    </w:rPr>
  </w:style>
  <w:style w:type="paragraph" w:customStyle="1" w:styleId="Char91">
    <w:name w:val="Char9"/>
    <w:basedOn w:val="a1"/>
    <w:qFormat/>
    <w:rsid w:val="003D5C8E"/>
    <w:pPr>
      <w:widowControl w:val="0"/>
      <w:jc w:val="both"/>
    </w:pPr>
    <w:rPr>
      <w:kern w:val="2"/>
      <w:szCs w:val="24"/>
    </w:rPr>
  </w:style>
  <w:style w:type="paragraph" w:customStyle="1" w:styleId="2ffffff2">
    <w:name w:val="条2"/>
    <w:basedOn w:val="a1"/>
    <w:next w:val="a1"/>
    <w:qFormat/>
    <w:rsid w:val="003D5C8E"/>
    <w:pPr>
      <w:widowControl w:val="0"/>
      <w:tabs>
        <w:tab w:val="left" w:pos="1080"/>
      </w:tabs>
      <w:jc w:val="both"/>
      <w:outlineLvl w:val="1"/>
    </w:pPr>
    <w:rPr>
      <w:rFonts w:ascii="黑体" w:eastAsia="黑体" w:hint="eastAsia"/>
      <w:kern w:val="21"/>
      <w:sz w:val="21"/>
    </w:rPr>
  </w:style>
  <w:style w:type="paragraph" w:customStyle="1" w:styleId="CharCharCharCharCharCharCharCharChar1CharCharCharChar2">
    <w:name w:val="Char Char Char Char Char Char Char Char Char1 Char Char Char Char2"/>
    <w:basedOn w:val="a1"/>
    <w:qFormat/>
    <w:rsid w:val="003D5C8E"/>
    <w:pPr>
      <w:widowControl w:val="0"/>
      <w:jc w:val="both"/>
    </w:pPr>
    <w:rPr>
      <w:kern w:val="2"/>
      <w:sz w:val="21"/>
      <w:szCs w:val="21"/>
    </w:rPr>
  </w:style>
  <w:style w:type="paragraph" w:customStyle="1" w:styleId="4CharChar">
    <w:name w:val="目录 4 Char Char"/>
    <w:basedOn w:val="a1"/>
    <w:next w:val="a1"/>
    <w:qFormat/>
    <w:rsid w:val="003D5C8E"/>
    <w:pPr>
      <w:widowControl w:val="0"/>
      <w:spacing w:line="351" w:lineRule="atLeast"/>
      <w:ind w:left="629" w:firstLine="419"/>
    </w:pPr>
    <w:rPr>
      <w:rFonts w:hint="eastAsia"/>
      <w:kern w:val="2"/>
      <w:sz w:val="21"/>
    </w:rPr>
  </w:style>
  <w:style w:type="paragraph" w:customStyle="1" w:styleId="Char35">
    <w:name w:val="Char35"/>
    <w:basedOn w:val="a1"/>
    <w:qFormat/>
    <w:rsid w:val="003D5C8E"/>
    <w:pPr>
      <w:widowControl w:val="0"/>
      <w:jc w:val="both"/>
    </w:pPr>
    <w:rPr>
      <w:kern w:val="2"/>
      <w:szCs w:val="24"/>
    </w:rPr>
  </w:style>
  <w:style w:type="paragraph" w:customStyle="1" w:styleId="201">
    <w:name w:val="20"/>
    <w:qFormat/>
    <w:rsid w:val="003D5C8E"/>
    <w:pPr>
      <w:widowControl w:val="0"/>
      <w:jc w:val="both"/>
    </w:pPr>
    <w:rPr>
      <w:kern w:val="2"/>
      <w:sz w:val="21"/>
      <w:szCs w:val="24"/>
    </w:rPr>
  </w:style>
  <w:style w:type="paragraph" w:customStyle="1" w:styleId="33CharCharH3h33rdlevel305">
    <w:name w:val="样式 标题 3标题 3 Char CharH3h33rd level标题3 + 段前: 0.5 行"/>
    <w:basedOn w:val="3"/>
    <w:qFormat/>
    <w:rsid w:val="003D5C8E"/>
    <w:pPr>
      <w:keepNext w:val="0"/>
      <w:keepLines w:val="0"/>
      <w:widowControl/>
      <w:tabs>
        <w:tab w:val="left" w:pos="1418"/>
      </w:tabs>
      <w:spacing w:line="480" w:lineRule="exact"/>
      <w:ind w:firstLineChars="200" w:firstLine="560"/>
      <w:outlineLvl w:val="9"/>
    </w:pPr>
    <w:rPr>
      <w:rFonts w:ascii="楷体_GB2312" w:eastAsia="楷体_GB2312" w:hAnsi="宋体"/>
      <w:color w:val="FF0000"/>
      <w:szCs w:val="28"/>
    </w:rPr>
  </w:style>
  <w:style w:type="paragraph" w:customStyle="1" w:styleId="Char3CharCharChar1">
    <w:name w:val="Char3 Char Char Char1"/>
    <w:basedOn w:val="a1"/>
    <w:qFormat/>
    <w:rsid w:val="003D5C8E"/>
    <w:pPr>
      <w:widowControl w:val="0"/>
      <w:jc w:val="both"/>
    </w:pPr>
    <w:rPr>
      <w:kern w:val="2"/>
      <w:sz w:val="28"/>
      <w:szCs w:val="24"/>
    </w:rPr>
  </w:style>
  <w:style w:type="paragraph" w:customStyle="1" w:styleId="88">
    <w:name w:val="8说明(治)"/>
    <w:basedOn w:val="a1"/>
    <w:next w:val="5f"/>
    <w:qFormat/>
    <w:rsid w:val="003D5C8E"/>
    <w:pPr>
      <w:widowControl w:val="0"/>
      <w:ind w:firstLineChars="200" w:firstLine="480"/>
      <w:jc w:val="both"/>
    </w:pPr>
    <w:rPr>
      <w:rFonts w:ascii="仿宋_GB2312" w:eastAsia="仿宋_GB2312" w:hAnsi="宋体"/>
      <w:color w:val="3366FF"/>
      <w:kern w:val="2"/>
    </w:rPr>
  </w:style>
  <w:style w:type="paragraph" w:customStyle="1" w:styleId="CharChar1CharCharCharChar4">
    <w:name w:val="Char Char1 Char Char Char Char4"/>
    <w:basedOn w:val="a1"/>
    <w:qFormat/>
    <w:rsid w:val="003D5C8E"/>
    <w:pPr>
      <w:widowControl w:val="0"/>
      <w:jc w:val="both"/>
    </w:pPr>
    <w:rPr>
      <w:kern w:val="2"/>
      <w:szCs w:val="24"/>
    </w:rPr>
  </w:style>
  <w:style w:type="paragraph" w:customStyle="1" w:styleId="Char240">
    <w:name w:val="Char24"/>
    <w:basedOn w:val="a1"/>
    <w:qFormat/>
    <w:rsid w:val="003D5C8E"/>
    <w:pPr>
      <w:widowControl w:val="0"/>
      <w:jc w:val="both"/>
    </w:pPr>
    <w:rPr>
      <w:kern w:val="2"/>
      <w:szCs w:val="24"/>
    </w:rPr>
  </w:style>
  <w:style w:type="paragraph" w:customStyle="1" w:styleId="12a">
    <w:name w:val="正文12"/>
    <w:basedOn w:val="a1"/>
    <w:qFormat/>
    <w:rsid w:val="003D5C8E"/>
    <w:pPr>
      <w:widowControl w:val="0"/>
      <w:adjustRightInd w:val="0"/>
      <w:spacing w:line="500" w:lineRule="exact"/>
      <w:ind w:firstLine="567"/>
      <w:jc w:val="both"/>
    </w:pPr>
    <w:rPr>
      <w:kern w:val="2"/>
      <w:sz w:val="28"/>
    </w:rPr>
  </w:style>
  <w:style w:type="paragraph" w:customStyle="1" w:styleId="1fffffff0">
    <w:name w:val="样式1）"/>
    <w:basedOn w:val="5"/>
    <w:qFormat/>
    <w:rsid w:val="003D5C8E"/>
    <w:pPr>
      <w:keepNext/>
      <w:numPr>
        <w:ilvl w:val="0"/>
        <w:numId w:val="0"/>
      </w:numPr>
      <w:tabs>
        <w:tab w:val="left" w:pos="1226"/>
        <w:tab w:val="left" w:pos="2551"/>
      </w:tabs>
      <w:adjustRightInd/>
      <w:spacing w:beforeLines="50" w:before="156" w:afterLines="50" w:after="156" w:line="400" w:lineRule="exact"/>
      <w:ind w:leftChars="213" w:left="821" w:hangingChars="156" w:hanging="374"/>
    </w:pPr>
    <w:rPr>
      <w:bCs/>
      <w:sz w:val="24"/>
      <w:szCs w:val="28"/>
    </w:rPr>
  </w:style>
  <w:style w:type="paragraph" w:customStyle="1" w:styleId="2ffffff3">
    <w:name w:val="列表段落2"/>
    <w:basedOn w:val="a1"/>
    <w:qFormat/>
    <w:rsid w:val="003D5C8E"/>
    <w:pPr>
      <w:ind w:firstLineChars="200" w:firstLine="420"/>
    </w:pPr>
  </w:style>
  <w:style w:type="paragraph" w:customStyle="1" w:styleId="xl199">
    <w:name w:val="xl199"/>
    <w:basedOn w:val="a1"/>
    <w:qFormat/>
    <w:rsid w:val="003D5C8E"/>
    <w:pPr>
      <w:pBdr>
        <w:left w:val="single" w:sz="8" w:space="0" w:color="auto"/>
        <w:bottom w:val="single" w:sz="8" w:space="0" w:color="auto"/>
      </w:pBdr>
      <w:spacing w:before="100" w:beforeAutospacing="1" w:after="100" w:afterAutospacing="1"/>
      <w:jc w:val="center"/>
    </w:pPr>
    <w:rPr>
      <w:rFonts w:ascii="宋体" w:hAnsi="宋体" w:cs="宋体"/>
      <w:color w:val="0000FF"/>
      <w:sz w:val="18"/>
      <w:szCs w:val="18"/>
    </w:rPr>
  </w:style>
  <w:style w:type="paragraph" w:customStyle="1" w:styleId="2ffffff4">
    <w:name w:val="陈2"/>
    <w:basedOn w:val="a1"/>
    <w:qFormat/>
    <w:rsid w:val="003D5C8E"/>
    <w:pPr>
      <w:tabs>
        <w:tab w:val="left" w:pos="1729"/>
      </w:tabs>
      <w:ind w:firstLineChars="200" w:firstLine="640"/>
      <w:outlineLvl w:val="1"/>
    </w:pPr>
    <w:rPr>
      <w:rFonts w:ascii="宋体" w:eastAsia="楷体_GB2312" w:hAnsi="宋体" w:cs="宋体"/>
      <w:sz w:val="32"/>
      <w:szCs w:val="24"/>
    </w:rPr>
  </w:style>
  <w:style w:type="paragraph" w:customStyle="1" w:styleId="xl209">
    <w:name w:val="xl209"/>
    <w:basedOn w:val="a1"/>
    <w:qFormat/>
    <w:rsid w:val="003D5C8E"/>
    <w:pPr>
      <w:pBdr>
        <w:left w:val="single" w:sz="8" w:space="0" w:color="auto"/>
        <w:bottom w:val="single" w:sz="12" w:space="0" w:color="auto"/>
        <w:right w:val="single" w:sz="8" w:space="0" w:color="auto"/>
      </w:pBdr>
      <w:spacing w:before="100" w:beforeAutospacing="1" w:after="100" w:afterAutospacing="1"/>
      <w:jc w:val="center"/>
    </w:pPr>
    <w:rPr>
      <w:sz w:val="18"/>
      <w:szCs w:val="18"/>
    </w:rPr>
  </w:style>
  <w:style w:type="paragraph" w:customStyle="1" w:styleId="2ffffff5">
    <w:name w:val="样式 标题 2 + 宋体 四号 两端对齐"/>
    <w:basedOn w:val="2"/>
    <w:qFormat/>
    <w:rsid w:val="003D5C8E"/>
    <w:pPr>
      <w:keepNext/>
      <w:keepLines/>
      <w:widowControl w:val="0"/>
      <w:tabs>
        <w:tab w:val="left" w:pos="985"/>
      </w:tabs>
      <w:spacing w:before="240" w:after="60" w:line="412" w:lineRule="auto"/>
      <w:ind w:left="985" w:hanging="851"/>
    </w:pPr>
    <w:rPr>
      <w:rFonts w:ascii="宋体" w:eastAsia="Times New Roman" w:hAnsi="宋体" w:cs="宋体"/>
      <w:bCs w:val="0"/>
      <w:color w:val="auto"/>
      <w:kern w:val="2"/>
      <w:szCs w:val="20"/>
    </w:rPr>
  </w:style>
  <w:style w:type="paragraph" w:customStyle="1" w:styleId="1fffffff1">
    <w:name w:val="陈1"/>
    <w:basedOn w:val="a1"/>
    <w:qFormat/>
    <w:rsid w:val="003D5C8E"/>
    <w:pPr>
      <w:tabs>
        <w:tab w:val="left" w:pos="1729"/>
      </w:tabs>
      <w:spacing w:beforeLines="100" w:before="312" w:afterLines="100" w:after="312"/>
      <w:ind w:left="1164" w:hanging="1164"/>
      <w:jc w:val="center"/>
      <w:outlineLvl w:val="0"/>
    </w:pPr>
    <w:rPr>
      <w:rFonts w:ascii="宋体" w:eastAsia="黑体" w:hAnsi="宋体" w:cs="宋体"/>
      <w:sz w:val="32"/>
      <w:szCs w:val="32"/>
    </w:rPr>
  </w:style>
  <w:style w:type="paragraph" w:customStyle="1" w:styleId="137">
    <w:name w:val="正文13"/>
    <w:qFormat/>
    <w:rsid w:val="003D5C8E"/>
    <w:pPr>
      <w:widowControl w:val="0"/>
      <w:adjustRightInd w:val="0"/>
      <w:spacing w:line="312" w:lineRule="atLeast"/>
      <w:jc w:val="both"/>
      <w:textAlignment w:val="baseline"/>
    </w:pPr>
    <w:rPr>
      <w:rFonts w:ascii="Arial" w:eastAsia="楷体_GB2312"/>
      <w:spacing w:val="-6"/>
      <w:sz w:val="28"/>
    </w:rPr>
  </w:style>
  <w:style w:type="paragraph" w:customStyle="1" w:styleId="CharCharfffb">
    <w:name w:val="页脚 Char Char"/>
    <w:basedOn w:val="a1"/>
    <w:qFormat/>
    <w:rsid w:val="003D5C8E"/>
    <w:pPr>
      <w:widowControl w:val="0"/>
      <w:tabs>
        <w:tab w:val="left" w:pos="4149"/>
        <w:tab w:val="left" w:pos="8016"/>
      </w:tabs>
      <w:spacing w:line="351" w:lineRule="atLeast"/>
      <w:ind w:firstLine="419"/>
    </w:pPr>
    <w:rPr>
      <w:rFonts w:hint="eastAsia"/>
      <w:kern w:val="2"/>
      <w:sz w:val="18"/>
    </w:rPr>
  </w:style>
  <w:style w:type="paragraph" w:customStyle="1" w:styleId="CharCharChar1Char6">
    <w:name w:val="Char Char Char1 Char6"/>
    <w:basedOn w:val="2"/>
    <w:qFormat/>
    <w:rsid w:val="003D5C8E"/>
    <w:pPr>
      <w:widowControl w:val="0"/>
    </w:pPr>
    <w:rPr>
      <w:bCs w:val="0"/>
      <w:color w:val="auto"/>
    </w:rPr>
  </w:style>
  <w:style w:type="paragraph" w:customStyle="1" w:styleId="xl202">
    <w:name w:val="xl202"/>
    <w:basedOn w:val="a1"/>
    <w:qFormat/>
    <w:rsid w:val="003D5C8E"/>
    <w:pPr>
      <w:pBdr>
        <w:bottom w:val="single" w:sz="8" w:space="0" w:color="auto"/>
        <w:right w:val="single" w:sz="8" w:space="0" w:color="auto"/>
      </w:pBdr>
      <w:spacing w:before="100" w:beforeAutospacing="1" w:after="100" w:afterAutospacing="1"/>
      <w:jc w:val="center"/>
    </w:pPr>
    <w:rPr>
      <w:sz w:val="18"/>
      <w:szCs w:val="18"/>
    </w:rPr>
  </w:style>
  <w:style w:type="paragraph" w:customStyle="1" w:styleId="afffffffffffffffffffffffffb">
    <w:name w:val="图号"/>
    <w:basedOn w:val="15"/>
    <w:qFormat/>
    <w:rsid w:val="003D5C8E"/>
    <w:pPr>
      <w:adjustRightInd w:val="0"/>
      <w:ind w:left="198"/>
      <w:textAlignment w:val="baseline"/>
    </w:pPr>
    <w:rPr>
      <w:rFonts w:ascii="Times New Roman" w:hAnsi="Times New Roman"/>
      <w:b/>
      <w:bCs/>
      <w:spacing w:val="0"/>
      <w:kern w:val="32"/>
      <w:sz w:val="24"/>
      <w:szCs w:val="24"/>
    </w:rPr>
  </w:style>
  <w:style w:type="paragraph" w:customStyle="1" w:styleId="413">
    <w:name w:val="样式 样式4 + 段前: 1 行"/>
    <w:basedOn w:val="4"/>
    <w:next w:val="4"/>
    <w:qFormat/>
    <w:rsid w:val="003D5C8E"/>
    <w:pPr>
      <w:keepLines/>
      <w:tabs>
        <w:tab w:val="left" w:pos="1178"/>
      </w:tabs>
      <w:spacing w:line="500" w:lineRule="exact"/>
    </w:pPr>
    <w:rPr>
      <w:rFonts w:ascii="宋体" w:hAnsi="宋体" w:cs="宋体"/>
      <w:b/>
      <w:kern w:val="2"/>
    </w:rPr>
  </w:style>
  <w:style w:type="paragraph" w:customStyle="1" w:styleId="Char2CharCharChar5">
    <w:name w:val="Char2 Char Char Char5"/>
    <w:basedOn w:val="a1"/>
    <w:qFormat/>
    <w:rsid w:val="003D5C8E"/>
    <w:pPr>
      <w:widowControl w:val="0"/>
      <w:jc w:val="both"/>
    </w:pPr>
    <w:rPr>
      <w:kern w:val="2"/>
      <w:szCs w:val="24"/>
    </w:rPr>
  </w:style>
  <w:style w:type="paragraph" w:customStyle="1" w:styleId="143">
    <w:name w:val="标题14"/>
    <w:basedOn w:val="a1"/>
    <w:qFormat/>
    <w:rsid w:val="003D5C8E"/>
    <w:pPr>
      <w:widowControl w:val="0"/>
      <w:spacing w:after="240"/>
      <w:jc w:val="both"/>
      <w:outlineLvl w:val="0"/>
    </w:pPr>
    <w:rPr>
      <w:rFonts w:eastAsia="黑体"/>
      <w:kern w:val="2"/>
      <w:sz w:val="44"/>
      <w:szCs w:val="44"/>
    </w:rPr>
  </w:style>
  <w:style w:type="paragraph" w:customStyle="1" w:styleId="CharCharCharCharCharCharCharCharCharCharChar1CharCharCharCharCharChar1CharCharCharCharCharCharCharCharCharCharCharChar4">
    <w:name w:val="Char Char Char Char Char Char Char Char Char Char Char1 Char Char Char Char Char Char1 Char Char Char Char Char Char Char Char Char Char Char Char4"/>
    <w:basedOn w:val="a1"/>
    <w:qFormat/>
    <w:rsid w:val="003D5C8E"/>
    <w:pPr>
      <w:widowControl w:val="0"/>
      <w:jc w:val="both"/>
    </w:pPr>
    <w:rPr>
      <w:kern w:val="2"/>
      <w:szCs w:val="24"/>
    </w:rPr>
  </w:style>
  <w:style w:type="paragraph" w:customStyle="1" w:styleId="font21">
    <w:name w:val="font21"/>
    <w:basedOn w:val="a1"/>
    <w:qFormat/>
    <w:rsid w:val="003D5C8E"/>
    <w:pPr>
      <w:spacing w:before="100" w:beforeAutospacing="1" w:after="100" w:afterAutospacing="1"/>
    </w:pPr>
    <w:rPr>
      <w:color w:val="993366"/>
      <w:sz w:val="18"/>
      <w:szCs w:val="18"/>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1"/>
    <w:qFormat/>
    <w:rsid w:val="003D5C8E"/>
    <w:pPr>
      <w:widowControl w:val="0"/>
      <w:jc w:val="both"/>
    </w:pPr>
    <w:rPr>
      <w:kern w:val="2"/>
      <w:sz w:val="21"/>
    </w:rPr>
  </w:style>
  <w:style w:type="paragraph" w:customStyle="1" w:styleId="3fff9">
    <w:name w:val="样式 标题 3 + (西文)粗体"/>
    <w:basedOn w:val="3"/>
    <w:qFormat/>
    <w:rsid w:val="003D5C8E"/>
    <w:pPr>
      <w:tabs>
        <w:tab w:val="left" w:pos="1418"/>
      </w:tabs>
      <w:spacing w:before="260" w:after="260" w:line="416" w:lineRule="auto"/>
    </w:pPr>
    <w:rPr>
      <w:rFonts w:ascii="Arial" w:eastAsia="仿宋_GB2312" w:hAnsi="Arial" w:cs="Angsana New"/>
      <w:b/>
      <w:sz w:val="24"/>
      <w:szCs w:val="32"/>
      <w:lang w:bidi="th-TH"/>
    </w:rPr>
  </w:style>
  <w:style w:type="paragraph" w:customStyle="1" w:styleId="afffffffffffffffffffffffffc">
    <w:name w:val="条题"/>
    <w:basedOn w:val="a1"/>
    <w:qFormat/>
    <w:rsid w:val="003D5C8E"/>
    <w:pPr>
      <w:widowControl w:val="0"/>
      <w:tabs>
        <w:tab w:val="left" w:pos="360"/>
      </w:tabs>
      <w:spacing w:line="420" w:lineRule="exact"/>
      <w:ind w:firstLineChars="200" w:firstLine="560"/>
      <w:jc w:val="both"/>
    </w:pPr>
    <w:rPr>
      <w:kern w:val="2"/>
    </w:rPr>
  </w:style>
  <w:style w:type="paragraph" w:customStyle="1" w:styleId="233">
    <w:name w:val="正文文本 23"/>
    <w:basedOn w:val="a1"/>
    <w:qFormat/>
    <w:rsid w:val="003D5C8E"/>
    <w:pPr>
      <w:widowControl w:val="0"/>
      <w:autoSpaceDE w:val="0"/>
      <w:autoSpaceDN w:val="0"/>
      <w:adjustRightInd w:val="0"/>
      <w:spacing w:line="360" w:lineRule="atLeast"/>
      <w:ind w:firstLine="425"/>
      <w:jc w:val="both"/>
    </w:pPr>
    <w:rPr>
      <w:rFonts w:ascii="宋体" w:hAnsi="Tms Rmn"/>
      <w:sz w:val="28"/>
    </w:rPr>
  </w:style>
  <w:style w:type="paragraph" w:customStyle="1" w:styleId="Char1CharCharCharCharCharChar2">
    <w:name w:val="Char1 Char Char Char Char Char Char2"/>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11f4">
    <w:name w:val="列出段落11"/>
    <w:basedOn w:val="a1"/>
    <w:qFormat/>
    <w:rsid w:val="003D5C8E"/>
    <w:pPr>
      <w:widowControl w:val="0"/>
      <w:ind w:firstLineChars="200" w:firstLine="420"/>
      <w:jc w:val="both"/>
    </w:pPr>
    <w:rPr>
      <w:kern w:val="2"/>
      <w:sz w:val="21"/>
      <w:szCs w:val="24"/>
    </w:rPr>
  </w:style>
  <w:style w:type="paragraph" w:customStyle="1" w:styleId="afffffffffffffffffffffffffd">
    <w:name w:val="+列表编号"/>
    <w:basedOn w:val="a1"/>
    <w:qFormat/>
    <w:rsid w:val="003D5C8E"/>
    <w:pPr>
      <w:widowControl w:val="0"/>
      <w:tabs>
        <w:tab w:val="center" w:pos="525"/>
        <w:tab w:val="right" w:pos="8400"/>
      </w:tabs>
      <w:spacing w:before="120" w:after="120"/>
      <w:jc w:val="center"/>
    </w:pPr>
    <w:rPr>
      <w:b/>
      <w:kern w:val="2"/>
      <w:szCs w:val="28"/>
    </w:rPr>
  </w:style>
  <w:style w:type="paragraph" w:customStyle="1" w:styleId="CharCharCharChar12">
    <w:name w:val="Char Char Char Char12"/>
    <w:basedOn w:val="a1"/>
    <w:qFormat/>
    <w:rsid w:val="003D5C8E"/>
  </w:style>
  <w:style w:type="paragraph" w:customStyle="1" w:styleId="afffffffffffffffffffffffffe">
    <w:name w:val="样式（大表格）"/>
    <w:basedOn w:val="affff9"/>
    <w:qFormat/>
    <w:rsid w:val="003D5C8E"/>
    <w:pPr>
      <w:widowControl/>
      <w:tabs>
        <w:tab w:val="left" w:pos="425"/>
        <w:tab w:val="left" w:pos="780"/>
      </w:tabs>
      <w:overflowPunct/>
      <w:ind w:left="780" w:hanging="360"/>
      <w:textAlignment w:val="auto"/>
    </w:pPr>
    <w:rPr>
      <w:rFonts w:ascii="Times New Roman" w:eastAsia="宋体" w:hAnsi="Times New Roman" w:cs="宋体"/>
      <w:b w:val="0"/>
      <w:kern w:val="2"/>
      <w:szCs w:val="24"/>
    </w:rPr>
  </w:style>
  <w:style w:type="paragraph" w:customStyle="1" w:styleId="2ffffff6">
    <w:name w:val="修订2"/>
    <w:qFormat/>
    <w:rsid w:val="003D5C8E"/>
    <w:rPr>
      <w:rFonts w:ascii="宋体" w:hAnsi="宋体"/>
      <w:kern w:val="2"/>
      <w:sz w:val="24"/>
    </w:rPr>
  </w:style>
  <w:style w:type="paragraph" w:customStyle="1" w:styleId="CharCharChar1Char4">
    <w:name w:val="Char Char Char1 Char4"/>
    <w:basedOn w:val="2"/>
    <w:qFormat/>
    <w:rsid w:val="003D5C8E"/>
    <w:rPr>
      <w:bCs w:val="0"/>
      <w:color w:val="auto"/>
    </w:rPr>
  </w:style>
  <w:style w:type="paragraph" w:customStyle="1" w:styleId="4ff3">
    <w:name w:val="样式 标题 4 + 黑体 小四 非加粗"/>
    <w:basedOn w:val="4"/>
    <w:qFormat/>
    <w:rsid w:val="003D5C8E"/>
    <w:pPr>
      <w:keepLines/>
      <w:tabs>
        <w:tab w:val="left" w:pos="864"/>
        <w:tab w:val="left" w:pos="1984"/>
      </w:tabs>
      <w:adjustRightInd w:val="0"/>
      <w:spacing w:line="500" w:lineRule="exact"/>
      <w:ind w:left="864" w:hanging="864"/>
      <w:textAlignment w:val="baseline"/>
    </w:pPr>
    <w:rPr>
      <w:rFonts w:ascii="黑体" w:hAnsi="黑体"/>
      <w:b/>
      <w:bCs/>
      <w:spacing w:val="10"/>
      <w:sz w:val="24"/>
      <w:szCs w:val="24"/>
    </w:rPr>
  </w:style>
  <w:style w:type="paragraph" w:customStyle="1" w:styleId="Instll7">
    <w:name w:val="InstÀÀll7"/>
    <w:qFormat/>
    <w:rsid w:val="003D5C8E"/>
    <w:pPr>
      <w:tabs>
        <w:tab w:val="left" w:pos="-720"/>
      </w:tabs>
      <w:suppressAutoHyphens/>
      <w:jc w:val="both"/>
    </w:pPr>
    <w:rPr>
      <w:rFonts w:ascii="Courier" w:hAnsi="Courier"/>
      <w:spacing w:val="-3"/>
      <w:sz w:val="24"/>
      <w:lang w:eastAsia="sv-SE"/>
    </w:rPr>
  </w:style>
  <w:style w:type="paragraph" w:customStyle="1" w:styleId="CharCharChar1CharCharCharCharCharCharCharCharCharCharCharCharCharCharChar1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w:basedOn w:val="a1"/>
    <w:qFormat/>
    <w:rsid w:val="003D5C8E"/>
    <w:pPr>
      <w:widowControl w:val="0"/>
      <w:spacing w:line="240" w:lineRule="exact"/>
      <w:ind w:firstLineChars="200" w:firstLine="200"/>
      <w:jc w:val="both"/>
    </w:pPr>
    <w:rPr>
      <w:kern w:val="2"/>
      <w:sz w:val="28"/>
      <w:szCs w:val="28"/>
    </w:rPr>
  </w:style>
  <w:style w:type="paragraph" w:customStyle="1" w:styleId="qilu">
    <w:name w:val="qilu"/>
    <w:basedOn w:val="a1"/>
    <w:qFormat/>
    <w:rsid w:val="003D5C8E"/>
    <w:pPr>
      <w:widowControl w:val="0"/>
      <w:autoSpaceDE w:val="0"/>
      <w:autoSpaceDN w:val="0"/>
      <w:adjustRightInd w:val="0"/>
      <w:textAlignment w:val="baseline"/>
    </w:pPr>
    <w:rPr>
      <w:rFonts w:ascii="宋体"/>
      <w:b/>
      <w:sz w:val="28"/>
    </w:rPr>
  </w:style>
  <w:style w:type="paragraph" w:customStyle="1" w:styleId="BodyTextIndent2">
    <w:name w:val="Body Text Indent2"/>
    <w:basedOn w:val="a1"/>
    <w:qFormat/>
    <w:rsid w:val="003D5C8E"/>
    <w:pPr>
      <w:widowControl w:val="0"/>
      <w:spacing w:after="120" w:line="360" w:lineRule="auto"/>
      <w:ind w:leftChars="200" w:left="420" w:firstLineChars="200" w:firstLine="200"/>
      <w:jc w:val="both"/>
    </w:pPr>
    <w:rPr>
      <w:kern w:val="2"/>
      <w:szCs w:val="24"/>
    </w:rPr>
  </w:style>
  <w:style w:type="paragraph" w:customStyle="1" w:styleId="font18">
    <w:name w:val="font18"/>
    <w:basedOn w:val="a1"/>
    <w:qFormat/>
    <w:rsid w:val="003D5C8E"/>
    <w:pPr>
      <w:spacing w:before="100" w:beforeAutospacing="1" w:after="100" w:afterAutospacing="1"/>
    </w:pPr>
    <w:rPr>
      <w:rFonts w:ascii="宋体" w:hAnsi="宋体" w:cs="宋体"/>
      <w:color w:val="CC99FF"/>
      <w:sz w:val="18"/>
      <w:szCs w:val="18"/>
    </w:rPr>
  </w:style>
  <w:style w:type="paragraph" w:customStyle="1" w:styleId="CharCharChar1Char8">
    <w:name w:val="Char Char Char1 Char8"/>
    <w:basedOn w:val="2"/>
    <w:qFormat/>
    <w:rsid w:val="003D5C8E"/>
    <w:rPr>
      <w:bCs w:val="0"/>
      <w:color w:val="auto"/>
    </w:rPr>
  </w:style>
  <w:style w:type="paragraph" w:customStyle="1" w:styleId="Char190">
    <w:name w:val="Char19"/>
    <w:basedOn w:val="a1"/>
    <w:qFormat/>
    <w:rsid w:val="003D5C8E"/>
    <w:pPr>
      <w:widowControl w:val="0"/>
      <w:jc w:val="both"/>
    </w:pPr>
    <w:rPr>
      <w:kern w:val="2"/>
      <w:sz w:val="21"/>
      <w:szCs w:val="21"/>
    </w:rPr>
  </w:style>
  <w:style w:type="paragraph" w:customStyle="1" w:styleId="CharCharCharChar111">
    <w:name w:val="Char Char Char Char111"/>
    <w:basedOn w:val="a1"/>
    <w:qFormat/>
    <w:rsid w:val="003D5C8E"/>
  </w:style>
  <w:style w:type="paragraph" w:customStyle="1" w:styleId="affffffffffffffffffffffffff">
    <w:name w:val="能评章节"/>
    <w:basedOn w:val="affffffffffffffffffffffffe"/>
    <w:qFormat/>
    <w:rsid w:val="003D5C8E"/>
    <w:rPr>
      <w:kern w:val="4"/>
    </w:rPr>
  </w:style>
  <w:style w:type="paragraph" w:customStyle="1" w:styleId="CharCharCharChar1CharCharCharCharCharCharChar">
    <w:name w:val="Char Char Char Char1 Char Char Char Char Char Char Char"/>
    <w:basedOn w:val="a1"/>
    <w:qFormat/>
    <w:rsid w:val="003D5C8E"/>
    <w:pPr>
      <w:widowControl w:val="0"/>
      <w:tabs>
        <w:tab w:val="left" w:pos="360"/>
      </w:tabs>
      <w:snapToGrid w:val="0"/>
      <w:spacing w:line="360" w:lineRule="auto"/>
      <w:jc w:val="both"/>
    </w:pPr>
    <w:rPr>
      <w:rFonts w:eastAsia="仿宋_GB2312" w:cs="宋体"/>
      <w:kern w:val="2"/>
      <w:szCs w:val="24"/>
    </w:rPr>
  </w:style>
  <w:style w:type="paragraph" w:customStyle="1" w:styleId="104">
    <w:name w:val="正文10"/>
    <w:qFormat/>
    <w:rsid w:val="003D5C8E"/>
    <w:pPr>
      <w:widowControl w:val="0"/>
      <w:adjustRightInd w:val="0"/>
      <w:spacing w:line="312" w:lineRule="atLeast"/>
      <w:jc w:val="both"/>
    </w:pPr>
    <w:rPr>
      <w:rFonts w:ascii="Arial" w:eastAsia="楷体_GB2312"/>
      <w:spacing w:val="-6"/>
      <w:sz w:val="28"/>
    </w:rPr>
  </w:style>
  <w:style w:type="paragraph" w:customStyle="1" w:styleId="2ffffff7">
    <w:name w:val="日期2"/>
    <w:basedOn w:val="a1"/>
    <w:next w:val="a1"/>
    <w:qFormat/>
    <w:rsid w:val="003D5C8E"/>
    <w:pPr>
      <w:widowControl w:val="0"/>
      <w:adjustRightInd w:val="0"/>
    </w:pPr>
    <w:rPr>
      <w:rFonts w:ascii="宋体"/>
      <w:spacing w:val="24"/>
      <w:kern w:val="24"/>
    </w:rPr>
  </w:style>
  <w:style w:type="paragraph" w:customStyle="1" w:styleId="affffffffffffffffffffffffff0">
    <w:name w:val="样式 图号 + 宋体"/>
    <w:basedOn w:val="afffffffffffffffffffffffffb"/>
    <w:qFormat/>
    <w:rsid w:val="003D5C8E"/>
    <w:pPr>
      <w:ind w:firstLineChars="200" w:firstLine="200"/>
    </w:pPr>
    <w:rPr>
      <w:rFonts w:ascii="宋体" w:hAnsi="宋体"/>
    </w:rPr>
  </w:style>
  <w:style w:type="paragraph" w:customStyle="1" w:styleId="Char270">
    <w:name w:val="Char27"/>
    <w:basedOn w:val="a1"/>
    <w:qFormat/>
    <w:rsid w:val="003D5C8E"/>
    <w:pPr>
      <w:widowControl w:val="0"/>
      <w:jc w:val="both"/>
    </w:pPr>
    <w:rPr>
      <w:kern w:val="2"/>
      <w:szCs w:val="24"/>
    </w:rPr>
  </w:style>
  <w:style w:type="paragraph" w:customStyle="1" w:styleId="CharCharChar1CharCharCharCharCharChar1CharCharCharCharCharCharCharCharCharChar2">
    <w:name w:val="Char Char Char1 Char Char Char Char Char Char1 Char Char Char Char Char Char Char Char Char Char2"/>
    <w:basedOn w:val="a1"/>
    <w:qFormat/>
    <w:rsid w:val="003D5C8E"/>
    <w:pPr>
      <w:widowControl w:val="0"/>
      <w:jc w:val="both"/>
    </w:pPr>
    <w:rPr>
      <w:rFonts w:ascii="宋体" w:hAnsi="宋体"/>
      <w:kern w:val="2"/>
      <w:szCs w:val="24"/>
    </w:rPr>
  </w:style>
  <w:style w:type="paragraph" w:customStyle="1" w:styleId="affffffffffffffffffffffffff1">
    <w:name w:val="样式 表格文字 + (西文) 宋体 (中文) 华文仿宋 小四 黑色"/>
    <w:basedOn w:val="affff7"/>
    <w:qFormat/>
    <w:rsid w:val="003D5C8E"/>
    <w:pPr>
      <w:tabs>
        <w:tab w:val="left" w:pos="560"/>
      </w:tabs>
      <w:overflowPunct w:val="0"/>
      <w:adjustRightInd w:val="0"/>
      <w:snapToGrid w:val="0"/>
      <w:spacing w:line="400" w:lineRule="exact"/>
    </w:pPr>
    <w:rPr>
      <w:rFonts w:hAnsi="宋体" w:cs="宋体"/>
      <w:color w:val="000000"/>
      <w:kern w:val="0"/>
      <w:sz w:val="21"/>
      <w:szCs w:val="20"/>
    </w:rPr>
  </w:style>
  <w:style w:type="paragraph" w:customStyle="1" w:styleId="affffffffffffffffffffffffff2">
    <w:name w:val="样式 表格内容 + 居中"/>
    <w:basedOn w:val="af0"/>
    <w:qFormat/>
    <w:rsid w:val="003D5C8E"/>
    <w:pPr>
      <w:widowControl/>
      <w:overflowPunct/>
      <w:adjustRightInd/>
      <w:spacing w:line="300" w:lineRule="exact"/>
      <w:textAlignment w:val="auto"/>
    </w:pPr>
    <w:rPr>
      <w:rFonts w:ascii="Times New Roman" w:eastAsia="楷体_GB2312" w:hAnsi="Times New Roman" w:cs="宋体"/>
      <w:noProof w:val="0"/>
      <w:color w:val="000000"/>
      <w:kern w:val="2"/>
      <w:sz w:val="21"/>
    </w:rPr>
  </w:style>
  <w:style w:type="paragraph" w:customStyle="1" w:styleId="my0">
    <w:name w:val="my"/>
    <w:qFormat/>
    <w:rsid w:val="003D5C8E"/>
    <w:pPr>
      <w:widowControl w:val="0"/>
      <w:spacing w:before="60" w:line="460" w:lineRule="exact"/>
      <w:ind w:firstLineChars="200" w:firstLine="200"/>
    </w:pPr>
    <w:rPr>
      <w:kern w:val="2"/>
      <w:sz w:val="24"/>
      <w:szCs w:val="24"/>
    </w:rPr>
  </w:style>
  <w:style w:type="paragraph" w:customStyle="1" w:styleId="5f5">
    <w:name w:val="列表段落5"/>
    <w:basedOn w:val="a1"/>
    <w:qFormat/>
    <w:rsid w:val="003D5C8E"/>
    <w:pPr>
      <w:ind w:firstLineChars="200" w:firstLine="420"/>
    </w:pPr>
  </w:style>
  <w:style w:type="paragraph" w:customStyle="1" w:styleId="c12">
    <w:name w:val="c12"/>
    <w:basedOn w:val="a1"/>
    <w:qFormat/>
    <w:rsid w:val="003D5C8E"/>
    <w:pPr>
      <w:spacing w:before="100" w:beforeAutospacing="1" w:after="100" w:afterAutospacing="1" w:line="405" w:lineRule="atLeast"/>
    </w:pPr>
    <w:rPr>
      <w:rFonts w:ascii="宋体" w:hAnsi="宋体" w:cs="宋体"/>
      <w:color w:val="666666"/>
      <w:sz w:val="18"/>
      <w:szCs w:val="24"/>
    </w:rPr>
  </w:style>
  <w:style w:type="paragraph" w:customStyle="1" w:styleId="chenxutu">
    <w:name w:val="chenxutu"/>
    <w:basedOn w:val="a1"/>
    <w:qFormat/>
    <w:rsid w:val="003D5C8E"/>
    <w:pPr>
      <w:adjustRightInd w:val="0"/>
      <w:snapToGrid w:val="0"/>
      <w:spacing w:line="480" w:lineRule="exact"/>
      <w:jc w:val="center"/>
    </w:pPr>
    <w:rPr>
      <w:rFonts w:ascii="宋体" w:hAnsi="宋体" w:cs="宋体"/>
      <w:szCs w:val="24"/>
    </w:rPr>
  </w:style>
  <w:style w:type="paragraph" w:customStyle="1" w:styleId="little">
    <w:name w:val="little"/>
    <w:basedOn w:val="a1"/>
    <w:qFormat/>
    <w:rsid w:val="003D5C8E"/>
    <w:pPr>
      <w:spacing w:before="100" w:beforeAutospacing="1" w:after="100" w:afterAutospacing="1"/>
    </w:pPr>
    <w:rPr>
      <w:rFonts w:ascii="宋体" w:hAnsi="宋体" w:cs="宋体"/>
      <w:szCs w:val="24"/>
    </w:rPr>
  </w:style>
  <w:style w:type="paragraph" w:customStyle="1" w:styleId="156">
    <w:name w:val="标题15"/>
    <w:basedOn w:val="a1"/>
    <w:next w:val="a1"/>
    <w:qFormat/>
    <w:rsid w:val="003D5C8E"/>
    <w:pPr>
      <w:widowControl w:val="0"/>
      <w:tabs>
        <w:tab w:val="left" w:pos="9193"/>
        <w:tab w:val="left" w:pos="9827"/>
      </w:tabs>
      <w:autoSpaceDE w:val="0"/>
      <w:autoSpaceDN w:val="0"/>
      <w:snapToGrid w:val="0"/>
      <w:spacing w:line="700" w:lineRule="atLeast"/>
      <w:jc w:val="center"/>
    </w:pPr>
    <w:rPr>
      <w:rFonts w:eastAsia="方正小标宋_GBK"/>
      <w:snapToGrid w:val="0"/>
      <w:sz w:val="44"/>
    </w:rPr>
  </w:style>
  <w:style w:type="paragraph" w:customStyle="1" w:styleId="Style100">
    <w:name w:val="_Style 10"/>
    <w:basedOn w:val="a1"/>
    <w:next w:val="af8"/>
    <w:qFormat/>
    <w:rsid w:val="003D5C8E"/>
    <w:pPr>
      <w:widowControl w:val="0"/>
      <w:spacing w:line="360" w:lineRule="auto"/>
      <w:jc w:val="both"/>
    </w:pPr>
    <w:rPr>
      <w:kern w:val="2"/>
    </w:rPr>
  </w:style>
  <w:style w:type="paragraph" w:customStyle="1" w:styleId="tt1">
    <w:name w:val="tt1"/>
    <w:basedOn w:val="a1"/>
    <w:qFormat/>
    <w:rsid w:val="003D5C8E"/>
    <w:pPr>
      <w:spacing w:before="100" w:beforeAutospacing="1" w:after="100" w:afterAutospacing="1"/>
    </w:pPr>
    <w:rPr>
      <w:rFonts w:ascii="Arial Unicode MS" w:eastAsia="Arial Unicode MS" w:hAnsi="Arial Unicode MS"/>
      <w:szCs w:val="24"/>
    </w:rPr>
  </w:style>
  <w:style w:type="paragraph" w:customStyle="1" w:styleId="69">
    <w:name w:val="无间隔6"/>
    <w:qFormat/>
    <w:rsid w:val="003D5C8E"/>
    <w:pPr>
      <w:widowControl w:val="0"/>
      <w:jc w:val="both"/>
    </w:pPr>
    <w:rPr>
      <w:rFonts w:ascii="Arial" w:eastAsia="仿宋" w:hAnsi="Arial"/>
      <w:w w:val="90"/>
      <w:kern w:val="2"/>
      <w:sz w:val="24"/>
      <w:szCs w:val="24"/>
    </w:rPr>
  </w:style>
  <w:style w:type="paragraph" w:customStyle="1" w:styleId="EIA">
    <w:name w:val="EIA正文"/>
    <w:basedOn w:val="a1"/>
    <w:qFormat/>
    <w:rsid w:val="003D5C8E"/>
    <w:pPr>
      <w:widowControl w:val="0"/>
      <w:ind w:firstLineChars="200" w:firstLine="200"/>
      <w:jc w:val="both"/>
    </w:pPr>
    <w:rPr>
      <w:color w:val="000000"/>
      <w:kern w:val="2"/>
    </w:rPr>
  </w:style>
  <w:style w:type="paragraph" w:customStyle="1" w:styleId="Char2CharCharChar1">
    <w:name w:val="Char2 Char Char Char1"/>
    <w:basedOn w:val="a1"/>
    <w:qFormat/>
    <w:rsid w:val="003D5C8E"/>
    <w:pPr>
      <w:widowControl w:val="0"/>
      <w:jc w:val="both"/>
    </w:pPr>
    <w:rPr>
      <w:kern w:val="2"/>
      <w:szCs w:val="24"/>
    </w:rPr>
  </w:style>
  <w:style w:type="paragraph" w:customStyle="1" w:styleId="05">
    <w:name w:val="样式 章标题单学凯 + 段后: 0.5 行"/>
    <w:basedOn w:val="affffffffffffffffffffffff4"/>
    <w:qFormat/>
    <w:rsid w:val="003D5C8E"/>
    <w:pPr>
      <w:spacing w:afterLines="0" w:after="0"/>
    </w:pPr>
    <w:rPr>
      <w:rFonts w:cs="宋体"/>
      <w:bCs/>
      <w:szCs w:val="20"/>
    </w:rPr>
  </w:style>
  <w:style w:type="paragraph" w:customStyle="1" w:styleId="CharChar6CharCharCharChar2">
    <w:name w:val="Char Char6 Char Char Char Char2"/>
    <w:basedOn w:val="a1"/>
    <w:qFormat/>
    <w:rsid w:val="003D5C8E"/>
    <w:pPr>
      <w:spacing w:after="160" w:line="240" w:lineRule="exact"/>
    </w:pPr>
    <w:rPr>
      <w:rFonts w:ascii="Arial" w:eastAsia="Times New Roman" w:hAnsi="Arial" w:cs="Verdana"/>
      <w:b/>
      <w:szCs w:val="24"/>
      <w:lang w:eastAsia="en-US"/>
    </w:rPr>
  </w:style>
  <w:style w:type="paragraph" w:customStyle="1" w:styleId="mytext1">
    <w:name w:val="mytext1"/>
    <w:basedOn w:val="a1"/>
    <w:qFormat/>
    <w:rsid w:val="003D5C8E"/>
    <w:pPr>
      <w:spacing w:before="100" w:beforeAutospacing="1" w:after="100" w:afterAutospacing="1"/>
    </w:pPr>
    <w:rPr>
      <w:rFonts w:ascii="宋体" w:hAnsi="宋体" w:cs="宋体"/>
      <w:color w:val="000000"/>
      <w:szCs w:val="24"/>
    </w:rPr>
  </w:style>
  <w:style w:type="paragraph" w:customStyle="1" w:styleId="affffffffffffffffffffffffff3">
    <w:name w:val="自定义缩进"/>
    <w:basedOn w:val="a1"/>
    <w:qFormat/>
    <w:rsid w:val="003D5C8E"/>
    <w:pPr>
      <w:keepNext/>
      <w:widowControl w:val="0"/>
      <w:spacing w:line="300" w:lineRule="exact"/>
      <w:ind w:firstLineChars="200" w:firstLine="360"/>
      <w:jc w:val="both"/>
    </w:pPr>
    <w:rPr>
      <w:rFonts w:ascii="宋体" w:hAnsi="宋体"/>
      <w:color w:val="000000"/>
      <w:sz w:val="18"/>
      <w:szCs w:val="18"/>
    </w:rPr>
  </w:style>
  <w:style w:type="paragraph" w:customStyle="1" w:styleId="affffffffffffffffffffffffff4">
    <w:name w:val="标题符"/>
    <w:basedOn w:val="a1"/>
    <w:qFormat/>
    <w:rsid w:val="003D5C8E"/>
    <w:pPr>
      <w:widowControl w:val="0"/>
      <w:tabs>
        <w:tab w:val="left" w:pos="360"/>
      </w:tabs>
      <w:overflowPunct w:val="0"/>
      <w:snapToGrid w:val="0"/>
      <w:spacing w:line="480" w:lineRule="exact"/>
      <w:ind w:firstLineChars="200" w:firstLine="560"/>
      <w:jc w:val="both"/>
    </w:pPr>
    <w:rPr>
      <w:rFonts w:ascii="Arial" w:eastAsia="仿宋_GB2312" w:hAnsi="Arial"/>
      <w:kern w:val="2"/>
      <w:sz w:val="28"/>
    </w:rPr>
  </w:style>
  <w:style w:type="paragraph" w:customStyle="1" w:styleId="CharChar55">
    <w:name w:val="Char Char55"/>
    <w:basedOn w:val="a1"/>
    <w:qFormat/>
    <w:rsid w:val="003D5C8E"/>
    <w:pPr>
      <w:spacing w:after="160" w:line="240" w:lineRule="exact"/>
    </w:pPr>
    <w:rPr>
      <w:rFonts w:ascii="Verdana" w:hAnsi="Verdana" w:cs="Verdana"/>
      <w:sz w:val="21"/>
      <w:szCs w:val="21"/>
      <w:lang w:eastAsia="en-US"/>
    </w:rPr>
  </w:style>
  <w:style w:type="paragraph" w:customStyle="1" w:styleId="CharCharCharCharCharCharCharCharCharCharCharCharCharCharCharCharCharCharCharCharCharCharCharCharCharChar5">
    <w:name w:val="Char Char Char Char Char Char Char Char Char Char Char Char Char Char Char Char Char Char Char Char Char Char Char Char Char Char5"/>
    <w:basedOn w:val="a1"/>
    <w:qFormat/>
    <w:rsid w:val="003D5C8E"/>
    <w:pPr>
      <w:widowControl w:val="0"/>
      <w:jc w:val="both"/>
    </w:pPr>
    <w:rPr>
      <w:kern w:val="2"/>
      <w:szCs w:val="24"/>
    </w:rPr>
  </w:style>
  <w:style w:type="paragraph" w:customStyle="1" w:styleId="tu">
    <w:name w:val="tu"/>
    <w:basedOn w:val="affffffffff"/>
    <w:qFormat/>
    <w:rsid w:val="003D5C8E"/>
    <w:pPr>
      <w:spacing w:line="360" w:lineRule="auto"/>
      <w:ind w:leftChars="0" w:left="0" w:firstLineChars="0" w:firstLine="0"/>
      <w:jc w:val="center"/>
    </w:pPr>
    <w:rPr>
      <w:b/>
      <w:sz w:val="28"/>
      <w:szCs w:val="24"/>
    </w:rPr>
  </w:style>
  <w:style w:type="paragraph" w:customStyle="1" w:styleId="-0">
    <w:name w:val="正文-使用"/>
    <w:basedOn w:val="a1"/>
    <w:qFormat/>
    <w:rsid w:val="003D5C8E"/>
    <w:pPr>
      <w:widowControl w:val="0"/>
      <w:spacing w:line="360" w:lineRule="auto"/>
      <w:ind w:firstLine="482"/>
      <w:jc w:val="both"/>
    </w:pPr>
    <w:rPr>
      <w:kern w:val="2"/>
    </w:rPr>
  </w:style>
  <w:style w:type="paragraph" w:customStyle="1" w:styleId="4ff4">
    <w:name w:val="样式 标题 4 + 黑体 非加粗 黑色"/>
    <w:basedOn w:val="4"/>
    <w:qFormat/>
    <w:rsid w:val="003D5C8E"/>
    <w:pPr>
      <w:keepLines/>
      <w:spacing w:line="560" w:lineRule="exact"/>
      <w:ind w:firstLineChars="200" w:firstLine="200"/>
    </w:pPr>
    <w:rPr>
      <w:rFonts w:ascii="黑体" w:eastAsia="黑体" w:hAnsi="黑体"/>
      <w:color w:val="000000"/>
      <w:kern w:val="2"/>
      <w:szCs w:val="28"/>
    </w:rPr>
  </w:style>
  <w:style w:type="paragraph" w:customStyle="1" w:styleId="CharChar6CharChar2">
    <w:name w:val="Char Char6 Char Char2"/>
    <w:basedOn w:val="a1"/>
    <w:qFormat/>
    <w:rsid w:val="003D5C8E"/>
    <w:pPr>
      <w:spacing w:after="160" w:line="240" w:lineRule="exact"/>
    </w:pPr>
    <w:rPr>
      <w:rFonts w:ascii="Arial" w:eastAsia="Times New Roman" w:hAnsi="Arial" w:cs="Verdana"/>
      <w:b/>
      <w:szCs w:val="24"/>
      <w:lang w:eastAsia="en-US"/>
    </w:rPr>
  </w:style>
  <w:style w:type="paragraph" w:customStyle="1" w:styleId="affffffffffffffffffffffffff5">
    <w:name w:val="表格名称"/>
    <w:basedOn w:val="a1"/>
    <w:qFormat/>
    <w:rsid w:val="003D5C8E"/>
    <w:pPr>
      <w:keepLines/>
      <w:widowControl w:val="0"/>
      <w:tabs>
        <w:tab w:val="left" w:pos="1123"/>
      </w:tabs>
      <w:spacing w:beforeLines="20" w:before="48" w:afterLines="20" w:after="48" w:line="440" w:lineRule="exact"/>
      <w:ind w:firstLine="403"/>
      <w:jc w:val="both"/>
    </w:pPr>
    <w:rPr>
      <w:rFonts w:eastAsia="黑体"/>
      <w:kern w:val="2"/>
    </w:rPr>
  </w:style>
  <w:style w:type="paragraph" w:customStyle="1" w:styleId="NewNewNewNewNewNewNewNewNewNewNewNewNewNewNewNewNewNewNewNewNew">
    <w:name w:val="正文 New New New New New New New New New New New New New New New New New New New New New"/>
    <w:qFormat/>
    <w:rsid w:val="003D5C8E"/>
    <w:pPr>
      <w:widowControl w:val="0"/>
      <w:jc w:val="both"/>
    </w:pPr>
    <w:rPr>
      <w:kern w:val="2"/>
      <w:sz w:val="21"/>
      <w:szCs w:val="24"/>
    </w:rPr>
  </w:style>
  <w:style w:type="paragraph" w:customStyle="1" w:styleId="CharCharChar1CharCharChar1CharCharChar1Char">
    <w:name w:val="Char Char Char1 Char Char Char1 Char Char Char1 Char"/>
    <w:basedOn w:val="a1"/>
    <w:qFormat/>
    <w:rsid w:val="003D5C8E"/>
    <w:pPr>
      <w:widowControl w:val="0"/>
      <w:spacing w:line="400" w:lineRule="exact"/>
      <w:ind w:firstLineChars="200" w:firstLine="200"/>
      <w:jc w:val="both"/>
    </w:pPr>
    <w:rPr>
      <w:kern w:val="2"/>
      <w:sz w:val="28"/>
      <w:szCs w:val="28"/>
    </w:rPr>
  </w:style>
  <w:style w:type="paragraph" w:customStyle="1" w:styleId="affffffffffffffffffffffffff6">
    <w:name w:val="报告表格"/>
    <w:basedOn w:val="a1"/>
    <w:qFormat/>
    <w:rsid w:val="003D5C8E"/>
    <w:pPr>
      <w:widowControl w:val="0"/>
      <w:autoSpaceDE w:val="0"/>
      <w:autoSpaceDN w:val="0"/>
      <w:adjustRightInd w:val="0"/>
      <w:spacing w:before="40" w:after="40"/>
      <w:jc w:val="center"/>
      <w:textAlignment w:val="bottom"/>
    </w:pPr>
    <w:rPr>
      <w:sz w:val="21"/>
    </w:rPr>
  </w:style>
  <w:style w:type="paragraph" w:customStyle="1" w:styleId="192">
    <w:name w:val="19"/>
    <w:qFormat/>
    <w:rsid w:val="003D5C8E"/>
    <w:pPr>
      <w:widowControl w:val="0"/>
      <w:jc w:val="both"/>
    </w:pPr>
    <w:rPr>
      <w:kern w:val="2"/>
      <w:sz w:val="21"/>
      <w:szCs w:val="24"/>
    </w:rPr>
  </w:style>
  <w:style w:type="paragraph" w:customStyle="1" w:styleId="5S">
    <w:name w:val="表内5S"/>
    <w:basedOn w:val="a1"/>
    <w:qFormat/>
    <w:rsid w:val="003D5C8E"/>
    <w:pPr>
      <w:widowControl w:val="0"/>
      <w:spacing w:line="300" w:lineRule="atLeast"/>
      <w:jc w:val="center"/>
    </w:pPr>
    <w:rPr>
      <w:rFonts w:eastAsia="方正宋三简体"/>
      <w:kern w:val="2"/>
      <w:sz w:val="21"/>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1"/>
    <w:qFormat/>
    <w:rsid w:val="003D5C8E"/>
    <w:pPr>
      <w:widowControl w:val="0"/>
      <w:jc w:val="both"/>
    </w:pPr>
    <w:rPr>
      <w:kern w:val="2"/>
      <w:szCs w:val="24"/>
    </w:rPr>
  </w:style>
  <w:style w:type="paragraph" w:customStyle="1" w:styleId="affffffffffffffffffffffffff7">
    <w:name w:val="表格文字居中"/>
    <w:basedOn w:val="1113"/>
    <w:qFormat/>
    <w:rsid w:val="003D5C8E"/>
    <w:pPr>
      <w:widowControl w:val="0"/>
      <w:tabs>
        <w:tab w:val="left" w:pos="628"/>
        <w:tab w:val="left" w:pos="1727"/>
        <w:tab w:val="left" w:pos="1884"/>
      </w:tabs>
      <w:adjustRightInd w:val="0"/>
      <w:snapToGrid w:val="0"/>
      <w:spacing w:before="100" w:beforeAutospacing="1" w:after="0"/>
      <w:ind w:left="26" w:firstLineChars="0" w:firstLine="0"/>
      <w:jc w:val="center"/>
      <w:outlineLvl w:val="0"/>
    </w:pPr>
    <w:rPr>
      <w:rFonts w:ascii="宋体" w:hAnsi="宋体"/>
      <w:szCs w:val="28"/>
    </w:rPr>
  </w:style>
  <w:style w:type="paragraph" w:customStyle="1" w:styleId="Instll4">
    <w:name w:val="InstÀÀll4"/>
    <w:qFormat/>
    <w:rsid w:val="003D5C8E"/>
    <w:pPr>
      <w:tabs>
        <w:tab w:val="left" w:pos="-720"/>
      </w:tabs>
      <w:suppressAutoHyphens/>
      <w:jc w:val="both"/>
    </w:pPr>
    <w:rPr>
      <w:rFonts w:ascii="Courier" w:hAnsi="Courier"/>
      <w:spacing w:val="-3"/>
      <w:sz w:val="24"/>
      <w:lang w:eastAsia="sv-SE"/>
    </w:rPr>
  </w:style>
  <w:style w:type="paragraph" w:customStyle="1" w:styleId="CharCharChar1CharCharCharCharCharCharChar6">
    <w:name w:val="Char Char Char1 Char Char Char Char Char Char Char6"/>
    <w:basedOn w:val="a1"/>
    <w:qFormat/>
    <w:rsid w:val="003D5C8E"/>
    <w:pPr>
      <w:widowControl w:val="0"/>
      <w:jc w:val="both"/>
    </w:pPr>
    <w:rPr>
      <w:rFonts w:ascii="Tahoma" w:hAnsi="Tahoma"/>
      <w:kern w:val="2"/>
    </w:rPr>
  </w:style>
  <w:style w:type="paragraph" w:customStyle="1" w:styleId="affffffffffffffffffffffffff8">
    <w:name w:val="列表标题"/>
    <w:basedOn w:val="a1"/>
    <w:next w:val="a1"/>
    <w:qFormat/>
    <w:rsid w:val="003D5C8E"/>
    <w:pPr>
      <w:widowControl w:val="0"/>
      <w:jc w:val="center"/>
    </w:pPr>
    <w:rPr>
      <w:kern w:val="2"/>
    </w:rPr>
  </w:style>
  <w:style w:type="paragraph" w:customStyle="1" w:styleId="Char250">
    <w:name w:val="Char25"/>
    <w:basedOn w:val="a1"/>
    <w:qFormat/>
    <w:rsid w:val="003D5C8E"/>
    <w:pPr>
      <w:widowControl w:val="0"/>
      <w:jc w:val="both"/>
    </w:pPr>
    <w:rPr>
      <w:kern w:val="2"/>
      <w:szCs w:val="24"/>
    </w:rPr>
  </w:style>
  <w:style w:type="paragraph" w:customStyle="1" w:styleId="317">
    <w:name w:val="目录 31"/>
    <w:basedOn w:val="a1"/>
    <w:next w:val="a1"/>
    <w:qFormat/>
    <w:rsid w:val="003D5C8E"/>
    <w:pPr>
      <w:widowControl w:val="0"/>
      <w:ind w:left="210"/>
    </w:pPr>
    <w:rPr>
      <w:kern w:val="2"/>
      <w:sz w:val="20"/>
    </w:rPr>
  </w:style>
  <w:style w:type="paragraph" w:customStyle="1" w:styleId="affffffffffffffffffffffffff9">
    <w:name w:val="大纲封面"/>
    <w:basedOn w:val="a1"/>
    <w:qFormat/>
    <w:rsid w:val="003D5C8E"/>
    <w:pPr>
      <w:widowControl w:val="0"/>
      <w:spacing w:line="360" w:lineRule="auto"/>
      <w:jc w:val="center"/>
    </w:pPr>
    <w:rPr>
      <w:rFonts w:ascii="宋体" w:eastAsia="楷体_GB2312"/>
      <w:b/>
      <w:spacing w:val="100"/>
      <w:kern w:val="2"/>
      <w:sz w:val="72"/>
      <w:szCs w:val="24"/>
    </w:rPr>
  </w:style>
  <w:style w:type="paragraph" w:customStyle="1" w:styleId="z-BottomofForm1">
    <w:name w:val="z-Bottom of Form1"/>
    <w:basedOn w:val="a1"/>
    <w:next w:val="a1"/>
    <w:qFormat/>
    <w:rsid w:val="003D5C8E"/>
    <w:pPr>
      <w:pBdr>
        <w:top w:val="single" w:sz="6" w:space="1" w:color="auto"/>
      </w:pBdr>
      <w:jc w:val="center"/>
    </w:pPr>
    <w:rPr>
      <w:rFonts w:ascii="Arial" w:eastAsia="Arial Unicode MS" w:hAnsi="Arial"/>
      <w:vanish/>
      <w:sz w:val="16"/>
    </w:rPr>
  </w:style>
  <w:style w:type="paragraph" w:customStyle="1" w:styleId="affffffffffffffffffffffffffa">
    <w:name w:val="条款"/>
    <w:basedOn w:val="a1"/>
    <w:qFormat/>
    <w:rsid w:val="003D5C8E"/>
    <w:rPr>
      <w:rFonts w:ascii="宋体" w:hAnsi="宋体" w:cs="宋体"/>
      <w:szCs w:val="24"/>
    </w:rPr>
  </w:style>
  <w:style w:type="paragraph" w:customStyle="1" w:styleId="xl208">
    <w:name w:val="xl208"/>
    <w:basedOn w:val="a1"/>
    <w:qFormat/>
    <w:rsid w:val="003D5C8E"/>
    <w:pPr>
      <w:pBdr>
        <w:bottom w:val="single" w:sz="12" w:space="0" w:color="auto"/>
        <w:right w:val="single" w:sz="8" w:space="0" w:color="auto"/>
      </w:pBdr>
      <w:spacing w:before="100" w:beforeAutospacing="1" w:after="100" w:afterAutospacing="1"/>
      <w:jc w:val="center"/>
    </w:pPr>
    <w:rPr>
      <w:rFonts w:ascii="宋体" w:hAnsi="宋体" w:cs="宋体"/>
      <w:sz w:val="18"/>
      <w:szCs w:val="18"/>
    </w:rPr>
  </w:style>
  <w:style w:type="paragraph" w:customStyle="1" w:styleId="affffffffffffffffffffffffffb">
    <w:name w:val="新标题样式"/>
    <w:basedOn w:val="a1"/>
    <w:qFormat/>
    <w:rsid w:val="003D5C8E"/>
    <w:pPr>
      <w:widowControl w:val="0"/>
      <w:tabs>
        <w:tab w:val="left" w:pos="567"/>
      </w:tabs>
      <w:spacing w:line="360" w:lineRule="auto"/>
      <w:jc w:val="both"/>
    </w:pPr>
    <w:rPr>
      <w:rFonts w:eastAsia="黑体"/>
      <w:b/>
      <w:spacing w:val="20"/>
      <w:kern w:val="2"/>
    </w:rPr>
  </w:style>
  <w:style w:type="paragraph" w:customStyle="1" w:styleId="095063">
    <w:name w:val="样式 正文文本缩进 + 左侧:  0.95 厘米 首行缩进:  0.63 厘米"/>
    <w:basedOn w:val="af7"/>
    <w:qFormat/>
    <w:rsid w:val="003D5C8E"/>
    <w:pPr>
      <w:widowControl w:val="0"/>
      <w:tabs>
        <w:tab w:val="clear" w:pos="1733"/>
      </w:tabs>
      <w:autoSpaceDE/>
      <w:autoSpaceDN/>
      <w:adjustRightInd/>
      <w:spacing w:line="480" w:lineRule="exact"/>
      <w:ind w:firstLineChars="200" w:firstLine="200"/>
      <w:jc w:val="both"/>
    </w:pPr>
    <w:rPr>
      <w:rFonts w:ascii="宋体" w:eastAsia="宋体" w:hAnsi="宋体"/>
      <w:b w:val="0"/>
      <w:kern w:val="2"/>
      <w:sz w:val="24"/>
    </w:rPr>
  </w:style>
  <w:style w:type="paragraph" w:customStyle="1" w:styleId="font30">
    <w:name w:val="font30"/>
    <w:basedOn w:val="a1"/>
    <w:qFormat/>
    <w:rsid w:val="003D5C8E"/>
    <w:pPr>
      <w:spacing w:before="100" w:beforeAutospacing="1" w:after="100" w:afterAutospacing="1"/>
    </w:pPr>
    <w:rPr>
      <w:sz w:val="15"/>
      <w:szCs w:val="15"/>
    </w:rPr>
  </w:style>
  <w:style w:type="paragraph" w:customStyle="1" w:styleId="CharCharCharCharCharCharCharCharCharCharChar1CharCharCharCharCharChar14">
    <w:name w:val="Char Char Char Char Char Char Char Char Char Char Char1 Char Char Char Char Char Char14"/>
    <w:basedOn w:val="a1"/>
    <w:qFormat/>
    <w:rsid w:val="003D5C8E"/>
    <w:pPr>
      <w:widowControl w:val="0"/>
      <w:jc w:val="both"/>
    </w:pPr>
    <w:rPr>
      <w:kern w:val="2"/>
      <w:szCs w:val="24"/>
    </w:rPr>
  </w:style>
  <w:style w:type="paragraph" w:customStyle="1" w:styleId="c20">
    <w:name w:val="样式 c2 +"/>
    <w:basedOn w:val="c2"/>
    <w:qFormat/>
    <w:rsid w:val="003D5C8E"/>
  </w:style>
  <w:style w:type="paragraph" w:customStyle="1" w:styleId="253">
    <w:name w:val="样式 四号 行距: 固定值 25 磅"/>
    <w:basedOn w:val="a1"/>
    <w:qFormat/>
    <w:rsid w:val="003D5C8E"/>
    <w:pPr>
      <w:widowControl w:val="0"/>
      <w:spacing w:line="480" w:lineRule="atLeast"/>
      <w:ind w:firstLineChars="200" w:firstLine="200"/>
      <w:jc w:val="both"/>
    </w:pPr>
    <w:rPr>
      <w:kern w:val="2"/>
      <w:szCs w:val="24"/>
    </w:rPr>
  </w:style>
  <w:style w:type="paragraph" w:customStyle="1" w:styleId="CharCharCharChar24">
    <w:name w:val="Char Char Char Char24"/>
    <w:basedOn w:val="a1"/>
    <w:qFormat/>
    <w:rsid w:val="003D5C8E"/>
    <w:pPr>
      <w:widowControl w:val="0"/>
      <w:jc w:val="both"/>
    </w:pPr>
    <w:rPr>
      <w:kern w:val="2"/>
      <w:szCs w:val="24"/>
    </w:rPr>
  </w:style>
  <w:style w:type="paragraph" w:customStyle="1" w:styleId="font16">
    <w:name w:val="font16"/>
    <w:basedOn w:val="a1"/>
    <w:qFormat/>
    <w:rsid w:val="003D5C8E"/>
    <w:pPr>
      <w:spacing w:before="100" w:beforeAutospacing="1" w:after="100" w:afterAutospacing="1"/>
    </w:pPr>
    <w:rPr>
      <w:rFonts w:ascii="宋体" w:hAnsi="宋体" w:cs="宋体"/>
      <w:color w:val="FF6600"/>
      <w:sz w:val="18"/>
      <w:szCs w:val="18"/>
    </w:rPr>
  </w:style>
  <w:style w:type="paragraph" w:customStyle="1" w:styleId="11ft">
    <w:name w:val="11ft"/>
    <w:basedOn w:val="a1"/>
    <w:qFormat/>
    <w:rsid w:val="003D5C8E"/>
    <w:pPr>
      <w:spacing w:before="100" w:beforeAutospacing="1" w:after="100" w:afterAutospacing="1"/>
    </w:pPr>
    <w:rPr>
      <w:rFonts w:ascii="Arial Unicode MS" w:eastAsia="Arial Unicode MS" w:hAnsi="Arial Unicode MS" w:cs="Arial Unicode MS"/>
      <w:color w:val="005680"/>
      <w:sz w:val="22"/>
      <w:szCs w:val="22"/>
    </w:rPr>
  </w:style>
  <w:style w:type="paragraph" w:customStyle="1" w:styleId="Char340">
    <w:name w:val="Char34"/>
    <w:basedOn w:val="a1"/>
    <w:qFormat/>
    <w:rsid w:val="003D5C8E"/>
    <w:pPr>
      <w:widowControl w:val="0"/>
      <w:jc w:val="both"/>
    </w:pPr>
    <w:rPr>
      <w:kern w:val="2"/>
      <w:szCs w:val="24"/>
    </w:rPr>
  </w:style>
  <w:style w:type="paragraph" w:customStyle="1" w:styleId="CharCharChar11">
    <w:name w:val="Char Char Char11"/>
    <w:basedOn w:val="a1"/>
    <w:qFormat/>
    <w:rsid w:val="003D5C8E"/>
    <w:pPr>
      <w:widowControl w:val="0"/>
      <w:jc w:val="both"/>
    </w:pPr>
    <w:rPr>
      <w:kern w:val="2"/>
      <w:szCs w:val="24"/>
    </w:rPr>
  </w:style>
  <w:style w:type="paragraph" w:customStyle="1" w:styleId="CharChar2CharCharCharChar1">
    <w:name w:val="Char Char2 Char Char Char Char1"/>
    <w:basedOn w:val="a1"/>
    <w:qFormat/>
    <w:rsid w:val="003D5C8E"/>
    <w:pPr>
      <w:widowControl w:val="0"/>
      <w:jc w:val="both"/>
    </w:pPr>
    <w:rPr>
      <w:rFonts w:eastAsia="仿宋_GB2312"/>
      <w:kern w:val="2"/>
      <w:szCs w:val="24"/>
    </w:rPr>
  </w:style>
  <w:style w:type="paragraph" w:customStyle="1" w:styleId="text-black">
    <w:name w:val="text-black"/>
    <w:basedOn w:val="a1"/>
    <w:qFormat/>
    <w:rsid w:val="003D5C8E"/>
    <w:pPr>
      <w:spacing w:before="100" w:beforeAutospacing="1" w:after="100" w:afterAutospacing="1" w:line="384" w:lineRule="atLeast"/>
    </w:pPr>
    <w:rPr>
      <w:rFonts w:ascii="ˎ̥" w:hAnsi="ˎ̥" w:cs="宋体"/>
      <w:color w:val="000000"/>
      <w:sz w:val="20"/>
    </w:rPr>
  </w:style>
  <w:style w:type="paragraph" w:customStyle="1" w:styleId="affffffffffffffffffffffffffc">
    <w:name w:val="样式 表蕊 + 四号 黑色 居中"/>
    <w:basedOn w:val="a1"/>
    <w:qFormat/>
    <w:rsid w:val="003D5C8E"/>
    <w:pPr>
      <w:widowControl w:val="0"/>
      <w:adjustRightInd w:val="0"/>
      <w:spacing w:line="280" w:lineRule="atLeast"/>
      <w:jc w:val="center"/>
      <w:textAlignment w:val="baseline"/>
    </w:pPr>
    <w:rPr>
      <w:rFonts w:cs="宋体"/>
      <w:color w:val="000000"/>
      <w:kern w:val="2"/>
      <w:sz w:val="28"/>
      <w:szCs w:val="28"/>
    </w:rPr>
  </w:style>
  <w:style w:type="paragraph" w:customStyle="1" w:styleId="Char220">
    <w:name w:val="Char22"/>
    <w:basedOn w:val="a1"/>
    <w:qFormat/>
    <w:rsid w:val="003D5C8E"/>
    <w:pPr>
      <w:widowControl w:val="0"/>
      <w:spacing w:line="240" w:lineRule="exact"/>
      <w:ind w:firstLineChars="200" w:firstLine="200"/>
      <w:jc w:val="both"/>
    </w:pPr>
    <w:rPr>
      <w:kern w:val="2"/>
      <w:sz w:val="28"/>
      <w:szCs w:val="28"/>
    </w:rPr>
  </w:style>
  <w:style w:type="paragraph" w:customStyle="1" w:styleId="11f5">
    <w:name w:val="列表段落11"/>
    <w:basedOn w:val="a1"/>
    <w:qFormat/>
    <w:rsid w:val="003D5C8E"/>
    <w:pPr>
      <w:ind w:firstLineChars="200" w:firstLine="420"/>
    </w:pPr>
  </w:style>
  <w:style w:type="paragraph" w:customStyle="1" w:styleId="5f6">
    <w:name w:val="表小5"/>
    <w:basedOn w:val="a1"/>
    <w:qFormat/>
    <w:rsid w:val="003D5C8E"/>
    <w:pPr>
      <w:tabs>
        <w:tab w:val="left" w:pos="0"/>
        <w:tab w:val="left" w:pos="2619"/>
      </w:tabs>
      <w:jc w:val="center"/>
    </w:pPr>
    <w:rPr>
      <w:rFonts w:ascii="宋体" w:hAnsi="宋体"/>
      <w:kern w:val="2"/>
      <w:sz w:val="21"/>
    </w:rPr>
  </w:style>
  <w:style w:type="paragraph" w:customStyle="1" w:styleId="4110">
    <w:name w:val="目录 411"/>
    <w:basedOn w:val="a1"/>
    <w:next w:val="a1"/>
    <w:qFormat/>
    <w:rsid w:val="003D5C8E"/>
    <w:pPr>
      <w:widowControl w:val="0"/>
      <w:ind w:left="420"/>
    </w:pPr>
    <w:rPr>
      <w:kern w:val="2"/>
      <w:sz w:val="20"/>
    </w:rPr>
  </w:style>
  <w:style w:type="paragraph" w:customStyle="1" w:styleId="CharCharfffc">
    <w:name w:val="页眉 Char Char"/>
    <w:basedOn w:val="a1"/>
    <w:qFormat/>
    <w:rsid w:val="003D5C8E"/>
    <w:pPr>
      <w:widowControl w:val="0"/>
      <w:tabs>
        <w:tab w:val="left" w:pos="4149"/>
        <w:tab w:val="left" w:pos="8016"/>
      </w:tabs>
      <w:spacing w:line="351" w:lineRule="atLeast"/>
      <w:ind w:firstLine="419"/>
      <w:jc w:val="center"/>
    </w:pPr>
    <w:rPr>
      <w:rFonts w:hint="eastAsia"/>
      <w:kern w:val="2"/>
      <w:sz w:val="18"/>
    </w:rPr>
  </w:style>
  <w:style w:type="paragraph" w:customStyle="1" w:styleId="font19">
    <w:name w:val="font19"/>
    <w:basedOn w:val="a1"/>
    <w:qFormat/>
    <w:rsid w:val="003D5C8E"/>
    <w:pPr>
      <w:spacing w:before="100" w:beforeAutospacing="1" w:after="100" w:afterAutospacing="1"/>
    </w:pPr>
    <w:rPr>
      <w:color w:val="CC99FF"/>
      <w:sz w:val="18"/>
      <w:szCs w:val="18"/>
    </w:rPr>
  </w:style>
  <w:style w:type="paragraph" w:customStyle="1" w:styleId="Char170">
    <w:name w:val="Char17"/>
    <w:basedOn w:val="a1"/>
    <w:qFormat/>
    <w:rsid w:val="003D5C8E"/>
    <w:pPr>
      <w:widowControl w:val="0"/>
      <w:jc w:val="both"/>
    </w:pPr>
    <w:rPr>
      <w:kern w:val="2"/>
      <w:sz w:val="21"/>
      <w:szCs w:val="21"/>
    </w:rPr>
  </w:style>
  <w:style w:type="paragraph" w:customStyle="1" w:styleId="affffffffffffffffffffffffffd">
    <w:name w:val="正文段落"/>
    <w:basedOn w:val="a1"/>
    <w:qFormat/>
    <w:rsid w:val="003D5C8E"/>
    <w:pPr>
      <w:widowControl w:val="0"/>
      <w:autoSpaceDE w:val="0"/>
      <w:autoSpaceDN w:val="0"/>
      <w:adjustRightInd w:val="0"/>
      <w:spacing w:line="500" w:lineRule="exact"/>
      <w:ind w:firstLineChars="200" w:firstLine="200"/>
      <w:jc w:val="both"/>
      <w:textAlignment w:val="baseline"/>
    </w:pPr>
    <w:rPr>
      <w:rFonts w:ascii="宋体" w:hAnsi="Tms Rmn"/>
      <w:sz w:val="28"/>
    </w:rPr>
  </w:style>
  <w:style w:type="paragraph" w:customStyle="1" w:styleId="WPSPlain">
    <w:name w:val="WPS Plain"/>
    <w:qFormat/>
    <w:rsid w:val="003D5C8E"/>
  </w:style>
  <w:style w:type="paragraph" w:customStyle="1" w:styleId="med1">
    <w:name w:val="med1"/>
    <w:basedOn w:val="a1"/>
    <w:qFormat/>
    <w:rsid w:val="003D5C8E"/>
    <w:pPr>
      <w:spacing w:before="100" w:beforeAutospacing="1" w:after="100" w:afterAutospacing="1"/>
    </w:pPr>
    <w:rPr>
      <w:rFonts w:ascii="宋体" w:hAnsi="宋体"/>
      <w:color w:val="000000"/>
      <w:szCs w:val="24"/>
    </w:rPr>
  </w:style>
  <w:style w:type="paragraph" w:customStyle="1" w:styleId="font20">
    <w:name w:val="font20"/>
    <w:basedOn w:val="a1"/>
    <w:qFormat/>
    <w:rsid w:val="003D5C8E"/>
    <w:pPr>
      <w:spacing w:before="100" w:beforeAutospacing="1" w:after="100" w:afterAutospacing="1"/>
    </w:pPr>
    <w:rPr>
      <w:color w:val="CC99FF"/>
      <w:sz w:val="18"/>
      <w:szCs w:val="18"/>
    </w:rPr>
  </w:style>
  <w:style w:type="paragraph" w:customStyle="1" w:styleId="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4"/>
    <w:basedOn w:val="a1"/>
    <w:qFormat/>
    <w:rsid w:val="003D5C8E"/>
    <w:pPr>
      <w:widowControl w:val="0"/>
      <w:jc w:val="both"/>
    </w:pPr>
    <w:rPr>
      <w:kern w:val="2"/>
      <w:szCs w:val="24"/>
    </w:rPr>
  </w:style>
  <w:style w:type="paragraph" w:customStyle="1" w:styleId="affffffffffffffffffffffffffe">
    <w:name w:val="说明正文"/>
    <w:basedOn w:val="af8"/>
    <w:qFormat/>
    <w:rsid w:val="003D5C8E"/>
    <w:pPr>
      <w:widowControl w:val="0"/>
      <w:tabs>
        <w:tab w:val="clear" w:pos="1733"/>
      </w:tabs>
      <w:snapToGrid w:val="0"/>
      <w:spacing w:after="120" w:line="400" w:lineRule="exact"/>
      <w:ind w:right="0" w:firstLineChars="200" w:firstLine="488"/>
    </w:pPr>
    <w:rPr>
      <w:rFonts w:ascii="宋体" w:eastAsia="宋体" w:hint="eastAsia"/>
      <w:spacing w:val="2"/>
      <w:kern w:val="28"/>
      <w:sz w:val="24"/>
    </w:rPr>
  </w:style>
  <w:style w:type="paragraph" w:customStyle="1" w:styleId="afffffffffffffffffffffffffff">
    <w:name w:val="康达正文"/>
    <w:basedOn w:val="a1"/>
    <w:qFormat/>
    <w:rsid w:val="003D5C8E"/>
    <w:pPr>
      <w:widowControl w:val="0"/>
      <w:wordWrap w:val="0"/>
      <w:topLinePunct/>
      <w:ind w:firstLineChars="200" w:firstLine="200"/>
    </w:pPr>
    <w:rPr>
      <w:spacing w:val="20"/>
      <w:kern w:val="2"/>
      <w:sz w:val="28"/>
    </w:rPr>
  </w:style>
  <w:style w:type="paragraph" w:customStyle="1" w:styleId="xl212">
    <w:name w:val="xl212"/>
    <w:basedOn w:val="a1"/>
    <w:qFormat/>
    <w:rsid w:val="003D5C8E"/>
    <w:pPr>
      <w:pBdr>
        <w:bottom w:val="single" w:sz="12" w:space="0" w:color="auto"/>
        <w:right w:val="single" w:sz="8" w:space="0" w:color="auto"/>
      </w:pBdr>
      <w:spacing w:before="100" w:beforeAutospacing="1" w:after="100" w:afterAutospacing="1"/>
      <w:jc w:val="center"/>
    </w:pPr>
    <w:rPr>
      <w:sz w:val="18"/>
      <w:szCs w:val="18"/>
    </w:rPr>
  </w:style>
  <w:style w:type="paragraph" w:customStyle="1" w:styleId="afffffffffffffffffffffffffff0">
    <w:name w:val="预评价二"/>
    <w:basedOn w:val="a1"/>
    <w:qFormat/>
    <w:rsid w:val="003D5C8E"/>
    <w:pPr>
      <w:widowControl w:val="0"/>
      <w:spacing w:line="360" w:lineRule="auto"/>
      <w:ind w:rightChars="-22" w:right="-22"/>
    </w:pPr>
    <w:rPr>
      <w:rFonts w:ascii="宋体" w:eastAsia="楷体_GB2312" w:hAnsi="宋体"/>
      <w:b/>
      <w:bCs/>
      <w:kern w:val="2"/>
      <w:sz w:val="32"/>
      <w:szCs w:val="24"/>
    </w:rPr>
  </w:style>
  <w:style w:type="paragraph" w:customStyle="1" w:styleId="366173">
    <w:name w:val="样式 标题 3 + 段前: 6 磅 段后: 6 磅 行距: 多倍行距 1.73 字行"/>
    <w:basedOn w:val="3"/>
    <w:qFormat/>
    <w:rsid w:val="003D5C8E"/>
    <w:pPr>
      <w:tabs>
        <w:tab w:val="left" w:pos="1418"/>
      </w:tabs>
      <w:spacing w:before="120" w:after="120"/>
    </w:pPr>
    <w:rPr>
      <w:rFonts w:cs="宋体"/>
      <w:b/>
      <w:sz w:val="32"/>
    </w:rPr>
  </w:style>
  <w:style w:type="paragraph" w:customStyle="1" w:styleId="20620042">
    <w:name w:val="样式 样式 标题 2 + 首行缩进:  0.62 字符 段前: 0 磅 段后: 0 磅 + 首行缩进:  4 字符2"/>
    <w:basedOn w:val="a1"/>
    <w:qFormat/>
    <w:rsid w:val="003D5C8E"/>
    <w:pPr>
      <w:keepLines/>
      <w:widowControl w:val="0"/>
      <w:spacing w:line="480" w:lineRule="exact"/>
      <w:ind w:firstLineChars="200" w:firstLine="200"/>
      <w:outlineLvl w:val="1"/>
    </w:pPr>
    <w:rPr>
      <w:rFonts w:eastAsia="文鼎CS大宋" w:cs="宋体"/>
      <w:color w:val="000000"/>
      <w:kern w:val="2"/>
      <w:sz w:val="28"/>
    </w:rPr>
  </w:style>
  <w:style w:type="paragraph" w:customStyle="1" w:styleId="3GB23120">
    <w:name w:val="样式 标题 3 + 仿宋_GB2312"/>
    <w:basedOn w:val="3"/>
    <w:qFormat/>
    <w:rsid w:val="003D5C8E"/>
    <w:pPr>
      <w:tabs>
        <w:tab w:val="left" w:pos="1418"/>
      </w:tabs>
      <w:spacing w:line="360" w:lineRule="auto"/>
      <w:ind w:firstLineChars="200" w:firstLine="200"/>
    </w:pPr>
    <w:rPr>
      <w:rFonts w:ascii="仿宋_GB2312" w:eastAsia="仿宋_GB2312" w:hAnsi="仿宋_GB2312"/>
      <w:bCs w:val="0"/>
      <w:sz w:val="24"/>
      <w:szCs w:val="24"/>
    </w:rPr>
  </w:style>
  <w:style w:type="paragraph" w:customStyle="1" w:styleId="CharCharfffd">
    <w:name w:val="日期 Char Char"/>
    <w:basedOn w:val="a1"/>
    <w:next w:val="a1"/>
    <w:qFormat/>
    <w:rsid w:val="003D5C8E"/>
    <w:pPr>
      <w:widowControl w:val="0"/>
      <w:spacing w:line="351" w:lineRule="atLeast"/>
      <w:ind w:firstLine="419"/>
      <w:jc w:val="both"/>
    </w:pPr>
    <w:rPr>
      <w:rFonts w:eastAsia="仿宋_GB2312" w:hint="eastAsia"/>
      <w:kern w:val="2"/>
      <w:sz w:val="31"/>
    </w:rPr>
  </w:style>
  <w:style w:type="paragraph" w:customStyle="1" w:styleId="xl211">
    <w:name w:val="xl211"/>
    <w:basedOn w:val="a1"/>
    <w:qFormat/>
    <w:rsid w:val="003D5C8E"/>
    <w:pPr>
      <w:pBdr>
        <w:bottom w:val="single" w:sz="12" w:space="0" w:color="auto"/>
        <w:right w:val="single" w:sz="8" w:space="0" w:color="auto"/>
      </w:pBdr>
      <w:spacing w:before="100" w:beforeAutospacing="1" w:after="100" w:afterAutospacing="1"/>
      <w:jc w:val="center"/>
    </w:pPr>
    <w:rPr>
      <w:sz w:val="18"/>
      <w:szCs w:val="18"/>
    </w:rPr>
  </w:style>
  <w:style w:type="paragraph" w:customStyle="1" w:styleId="6a">
    <w:name w:val="正文6"/>
    <w:qFormat/>
    <w:rsid w:val="003D5C8E"/>
    <w:pPr>
      <w:jc w:val="both"/>
    </w:pPr>
    <w:rPr>
      <w:rFonts w:ascii="Calibri" w:hAnsi="Calibri" w:cs="Calibri"/>
      <w:kern w:val="2"/>
      <w:sz w:val="21"/>
      <w:szCs w:val="21"/>
    </w:rPr>
  </w:style>
  <w:style w:type="paragraph" w:customStyle="1" w:styleId="11f6">
    <w:name w:val="样式 一级 + 段前: 1 行 段后: 1 行"/>
    <w:basedOn w:val="a1"/>
    <w:qFormat/>
    <w:rsid w:val="003D5C8E"/>
    <w:pPr>
      <w:keepNext/>
      <w:widowControl w:val="0"/>
      <w:tabs>
        <w:tab w:val="left" w:pos="0"/>
      </w:tabs>
      <w:spacing w:beforeLines="100" w:afterLines="100" w:line="500" w:lineRule="exact"/>
      <w:jc w:val="both"/>
      <w:outlineLvl w:val="0"/>
    </w:pPr>
    <w:rPr>
      <w:rFonts w:eastAsia="黑体"/>
      <w:b/>
      <w:bCs/>
      <w:spacing w:val="12"/>
      <w:kern w:val="2"/>
      <w:sz w:val="32"/>
    </w:rPr>
  </w:style>
  <w:style w:type="paragraph" w:customStyle="1" w:styleId="CharChar6CharCharCharChar3">
    <w:name w:val="Char Char6 Char Char Char Char3"/>
    <w:basedOn w:val="a1"/>
    <w:qFormat/>
    <w:rsid w:val="003D5C8E"/>
    <w:pPr>
      <w:spacing w:after="160" w:line="240" w:lineRule="exact"/>
    </w:pPr>
    <w:rPr>
      <w:rFonts w:ascii="Arial" w:eastAsia="Times New Roman" w:hAnsi="Arial" w:cs="Verdana"/>
      <w:b/>
      <w:szCs w:val="24"/>
      <w:lang w:eastAsia="en-US"/>
    </w:rPr>
  </w:style>
  <w:style w:type="paragraph" w:customStyle="1" w:styleId="1CharCharChar1Char">
    <w:name w:val="1 Char Char Char1 Char"/>
    <w:basedOn w:val="a1"/>
    <w:qFormat/>
    <w:rsid w:val="003D5C8E"/>
    <w:pPr>
      <w:widowControl w:val="0"/>
      <w:jc w:val="both"/>
    </w:pPr>
    <w:rPr>
      <w:rFonts w:eastAsia="仿宋_GB2312"/>
      <w:color w:val="000000"/>
      <w:kern w:val="2"/>
    </w:rPr>
  </w:style>
  <w:style w:type="paragraph" w:customStyle="1" w:styleId="4ff5">
    <w:name w:val="列表段落4"/>
    <w:basedOn w:val="a1"/>
    <w:qFormat/>
    <w:rsid w:val="003D5C8E"/>
    <w:pPr>
      <w:widowControl w:val="0"/>
      <w:ind w:firstLineChars="200" w:firstLine="420"/>
      <w:jc w:val="both"/>
    </w:pPr>
    <w:rPr>
      <w:rFonts w:ascii="Calibri" w:hAnsi="Calibri"/>
      <w:kern w:val="2"/>
      <w:sz w:val="21"/>
      <w:szCs w:val="22"/>
    </w:rPr>
  </w:style>
  <w:style w:type="paragraph" w:customStyle="1" w:styleId="TOCHeading1">
    <w:name w:val="TOC Heading1"/>
    <w:basedOn w:val="10"/>
    <w:next w:val="a1"/>
    <w:qFormat/>
    <w:rsid w:val="003D5C8E"/>
    <w:pPr>
      <w:keepLines/>
      <w:tabs>
        <w:tab w:val="left" w:pos="425"/>
        <w:tab w:val="left" w:pos="780"/>
      </w:tabs>
      <w:spacing w:before="480" w:line="276" w:lineRule="auto"/>
      <w:ind w:left="780" w:hanging="360"/>
      <w:jc w:val="left"/>
      <w:outlineLvl w:val="9"/>
    </w:pPr>
    <w:rPr>
      <w:rFonts w:ascii="Cambria" w:hAnsi="Cambria" w:cs="Times New Roman"/>
      <w:b/>
      <w:color w:val="365F91"/>
      <w:sz w:val="28"/>
      <w:szCs w:val="28"/>
    </w:rPr>
  </w:style>
  <w:style w:type="paragraph" w:customStyle="1" w:styleId="Char1CharCharChar4">
    <w:name w:val="Char1 Char Char Char4"/>
    <w:basedOn w:val="a1"/>
    <w:qFormat/>
    <w:rsid w:val="003D5C8E"/>
    <w:pPr>
      <w:widowControl w:val="0"/>
      <w:jc w:val="both"/>
    </w:pPr>
    <w:rPr>
      <w:kern w:val="2"/>
      <w:sz w:val="21"/>
      <w:szCs w:val="21"/>
    </w:rPr>
  </w:style>
  <w:style w:type="paragraph" w:customStyle="1" w:styleId="afffffffffffffffffffffffffff1">
    <w:name w:val="正文编号小标题次"/>
    <w:basedOn w:val="a1"/>
    <w:qFormat/>
    <w:rsid w:val="003D5C8E"/>
    <w:pPr>
      <w:kinsoku w:val="0"/>
      <w:autoSpaceDE w:val="0"/>
      <w:autoSpaceDN w:val="0"/>
      <w:adjustRightInd w:val="0"/>
      <w:snapToGrid w:val="0"/>
      <w:jc w:val="center"/>
    </w:pPr>
    <w:rPr>
      <w:rFonts w:ascii="宋体" w:hAnsi="宋体"/>
      <w:spacing w:val="10"/>
      <w:szCs w:val="24"/>
    </w:rPr>
  </w:style>
  <w:style w:type="paragraph" w:customStyle="1" w:styleId="afffffffffffffffffffffffffff2">
    <w:name w:val="图形"/>
    <w:basedOn w:val="a1"/>
    <w:qFormat/>
    <w:rsid w:val="003D5C8E"/>
    <w:pPr>
      <w:widowControl w:val="0"/>
      <w:jc w:val="both"/>
    </w:pPr>
    <w:rPr>
      <w:kern w:val="2"/>
      <w:sz w:val="18"/>
      <w:szCs w:val="24"/>
    </w:rPr>
  </w:style>
  <w:style w:type="paragraph" w:customStyle="1" w:styleId="CM74">
    <w:name w:val="CM74"/>
    <w:basedOn w:val="a1"/>
    <w:next w:val="a1"/>
    <w:qFormat/>
    <w:rsid w:val="003D5C8E"/>
    <w:pPr>
      <w:widowControl w:val="0"/>
      <w:autoSpaceDE w:val="0"/>
      <w:autoSpaceDN w:val="0"/>
      <w:adjustRightInd w:val="0"/>
      <w:spacing w:after="180"/>
    </w:pPr>
    <w:rPr>
      <w:rFonts w:ascii="Sim Sun+ 2" w:eastAsia="Sim Sun+ 2" w:cs="Sim Sun+ 2"/>
      <w:szCs w:val="24"/>
    </w:rPr>
  </w:style>
  <w:style w:type="paragraph" w:customStyle="1" w:styleId="CharCharCharCharCharCharCharCharCharCharCharCharCharCharChar4">
    <w:name w:val="Char Char Char Char Char Char Char Char Char Char Char Char Char Char Char4"/>
    <w:basedOn w:val="a1"/>
    <w:qFormat/>
    <w:rsid w:val="003D5C8E"/>
    <w:pPr>
      <w:widowControl w:val="0"/>
      <w:jc w:val="both"/>
    </w:pPr>
    <w:rPr>
      <w:kern w:val="2"/>
      <w:szCs w:val="24"/>
    </w:rPr>
  </w:style>
  <w:style w:type="paragraph" w:customStyle="1" w:styleId="afffffffffffffffffffffffffff3">
    <w:name w:val="节以下标题样式"/>
    <w:basedOn w:val="affffff1"/>
    <w:qFormat/>
    <w:rsid w:val="003D5C8E"/>
    <w:pPr>
      <w:ind w:firstLine="0"/>
    </w:pPr>
  </w:style>
  <w:style w:type="paragraph" w:customStyle="1" w:styleId="1fffffff2">
    <w:name w:val="菲薄1"/>
    <w:basedOn w:val="a1"/>
    <w:qFormat/>
    <w:rsid w:val="003D5C8E"/>
    <w:pPr>
      <w:widowControl w:val="0"/>
      <w:spacing w:line="720" w:lineRule="exact"/>
      <w:ind w:firstLine="570"/>
      <w:jc w:val="both"/>
    </w:pPr>
    <w:rPr>
      <w:kern w:val="2"/>
      <w:sz w:val="28"/>
      <w:szCs w:val="28"/>
    </w:rPr>
  </w:style>
  <w:style w:type="paragraph" w:customStyle="1" w:styleId="CharCharChar1CharCharCharCharCharCharChar3">
    <w:name w:val="Char Char Char1 Char Char Char Char Char Char Char3"/>
    <w:basedOn w:val="a1"/>
    <w:qFormat/>
    <w:rsid w:val="003D5C8E"/>
    <w:pPr>
      <w:widowControl w:val="0"/>
      <w:jc w:val="both"/>
    </w:pPr>
    <w:rPr>
      <w:rFonts w:ascii="Tahoma" w:hAnsi="Tahoma"/>
      <w:kern w:val="2"/>
    </w:rPr>
  </w:style>
  <w:style w:type="paragraph" w:customStyle="1" w:styleId="afffffffffffffffffffffffffff4">
    <w:name w:val="首页页眉样式"/>
    <w:basedOn w:val="a1"/>
    <w:qFormat/>
    <w:rsid w:val="003D5C8E"/>
    <w:pPr>
      <w:widowControl w:val="0"/>
      <w:snapToGrid w:val="0"/>
      <w:spacing w:line="240" w:lineRule="atLeast"/>
      <w:jc w:val="center"/>
    </w:pPr>
    <w:rPr>
      <w:rFonts w:ascii="宋体" w:eastAsia="仿宋_GB2312" w:hAnsi="宋体"/>
      <w:b/>
      <w:sz w:val="21"/>
    </w:rPr>
  </w:style>
  <w:style w:type="paragraph" w:customStyle="1" w:styleId="afffffffffffffffffffffffffff5">
    <w:name w:val="奉读大示，心折殊深。"/>
    <w:qFormat/>
    <w:rsid w:val="003D5C8E"/>
    <w:pPr>
      <w:widowControl w:val="0"/>
      <w:jc w:val="both"/>
    </w:pPr>
    <w:rPr>
      <w:kern w:val="2"/>
      <w:sz w:val="21"/>
    </w:rPr>
  </w:style>
  <w:style w:type="paragraph" w:customStyle="1" w:styleId="1001">
    <w:name w:val="正文样式100"/>
    <w:basedOn w:val="a1"/>
    <w:qFormat/>
    <w:rsid w:val="003D5C8E"/>
    <w:pPr>
      <w:widowControl w:val="0"/>
      <w:adjustRightInd w:val="0"/>
      <w:spacing w:line="360" w:lineRule="auto"/>
      <w:ind w:firstLine="510"/>
      <w:textAlignment w:val="baseline"/>
    </w:pPr>
    <w:rPr>
      <w:kern w:val="2"/>
      <w:szCs w:val="24"/>
    </w:rPr>
  </w:style>
  <w:style w:type="paragraph" w:customStyle="1" w:styleId="254">
    <w:name w:val="样式 行距: 最小值 25 磅"/>
    <w:basedOn w:val="a1"/>
    <w:qFormat/>
    <w:rsid w:val="003D5C8E"/>
    <w:pPr>
      <w:widowControl w:val="0"/>
      <w:tabs>
        <w:tab w:val="left" w:pos="425"/>
      </w:tabs>
      <w:spacing w:line="500" w:lineRule="atLeast"/>
      <w:ind w:left="425" w:hanging="425"/>
      <w:jc w:val="both"/>
    </w:pPr>
    <w:rPr>
      <w:rFonts w:cs="宋体"/>
      <w:kern w:val="2"/>
      <w:sz w:val="28"/>
    </w:rPr>
  </w:style>
  <w:style w:type="paragraph" w:customStyle="1" w:styleId="3261">
    <w:name w:val="标题3  2.6.1"/>
    <w:basedOn w:val="2"/>
    <w:qFormat/>
    <w:rsid w:val="003D5C8E"/>
    <w:pPr>
      <w:keepNext/>
      <w:keepLines/>
      <w:widowControl w:val="0"/>
      <w:tabs>
        <w:tab w:val="left" w:pos="1419"/>
      </w:tabs>
      <w:spacing w:beforeLines="50" w:before="50" w:line="360" w:lineRule="auto"/>
    </w:pPr>
    <w:rPr>
      <w:rFonts w:eastAsia="黑体" w:cs="宋体"/>
      <w:bCs w:val="0"/>
      <w:color w:val="auto"/>
      <w:kern w:val="2"/>
      <w:szCs w:val="20"/>
    </w:rPr>
  </w:style>
  <w:style w:type="paragraph" w:customStyle="1" w:styleId="3fffa">
    <w:name w:val="普通(网站)3"/>
    <w:basedOn w:val="a1"/>
    <w:qFormat/>
    <w:rsid w:val="003D5C8E"/>
    <w:pPr>
      <w:spacing w:before="100" w:beforeAutospacing="1" w:after="100" w:afterAutospacing="1"/>
    </w:pPr>
    <w:rPr>
      <w:rFonts w:ascii="宋体" w:hAnsi="宋体"/>
      <w:sz w:val="18"/>
      <w:szCs w:val="18"/>
    </w:rPr>
  </w:style>
  <w:style w:type="paragraph" w:customStyle="1" w:styleId="2CharCharCharCharCharCharChar">
    <w:name w:val="2 Char Char Char Char Char Char Char"/>
    <w:basedOn w:val="a1"/>
    <w:qFormat/>
    <w:rsid w:val="003D5C8E"/>
    <w:pPr>
      <w:widowControl w:val="0"/>
      <w:jc w:val="both"/>
    </w:pPr>
    <w:rPr>
      <w:kern w:val="2"/>
      <w:sz w:val="21"/>
      <w:szCs w:val="24"/>
    </w:rPr>
  </w:style>
  <w:style w:type="paragraph" w:customStyle="1" w:styleId="CharCharCharCharCharCharCharCharCharCharCharCharCharCharCharCharChar4">
    <w:name w:val="Char Char Char Char Char Char Char Char Char Char Char Char Char Char Char Char Char4"/>
    <w:basedOn w:val="a1"/>
    <w:qFormat/>
    <w:rsid w:val="003D5C8E"/>
    <w:pPr>
      <w:widowControl w:val="0"/>
      <w:jc w:val="both"/>
    </w:pPr>
    <w:rPr>
      <w:kern w:val="2"/>
      <w:szCs w:val="24"/>
    </w:rPr>
  </w:style>
  <w:style w:type="paragraph" w:customStyle="1" w:styleId="Style13">
    <w:name w:val="Style1"/>
    <w:basedOn w:val="10"/>
    <w:qFormat/>
    <w:rsid w:val="003D5C8E"/>
    <w:pPr>
      <w:keepLines/>
      <w:widowControl w:val="0"/>
      <w:tabs>
        <w:tab w:val="left" w:pos="425"/>
        <w:tab w:val="left" w:pos="480"/>
      </w:tabs>
      <w:adjustRightInd w:val="0"/>
      <w:spacing w:before="340" w:after="120"/>
      <w:ind w:left="120"/>
      <w:jc w:val="left"/>
      <w:textAlignment w:val="baseline"/>
    </w:pPr>
    <w:rPr>
      <w:rFonts w:ascii="Times New Roman" w:hAnsi="Times New Roman" w:cs="Times New Roman"/>
      <w:b/>
      <w:bCs w:val="0"/>
      <w:kern w:val="44"/>
      <w:sz w:val="44"/>
      <w:szCs w:val="20"/>
    </w:rPr>
  </w:style>
  <w:style w:type="paragraph" w:customStyle="1" w:styleId="CharCharCharCharCharCharCharChar1CharCharCharCharCharCharCharCharCharCharCharChar1Char4">
    <w:name w:val="Char Char Char Char Char Char Char Char1 Char Char Char Char Char Char Char Char Char Char Char Char1 Char4"/>
    <w:basedOn w:val="a1"/>
    <w:qFormat/>
    <w:rsid w:val="003D5C8E"/>
    <w:pPr>
      <w:widowControl w:val="0"/>
      <w:jc w:val="both"/>
    </w:pPr>
    <w:rPr>
      <w:kern w:val="2"/>
      <w:szCs w:val="24"/>
    </w:rPr>
  </w:style>
  <w:style w:type="paragraph" w:customStyle="1" w:styleId="22Heading2HiddenHeading2CCBSheading2H21">
    <w:name w:val="样式 标题 2节第一章 标题 2Heading 2 HiddenHeading 2 CCBSheading 2H2...1"/>
    <w:basedOn w:val="2"/>
    <w:qFormat/>
    <w:rsid w:val="003D5C8E"/>
    <w:pPr>
      <w:keepNext/>
      <w:keepLines/>
      <w:widowControl w:val="0"/>
      <w:tabs>
        <w:tab w:val="left" w:pos="1419"/>
      </w:tabs>
      <w:spacing w:before="120" w:after="120"/>
    </w:pPr>
    <w:rPr>
      <w:rFonts w:ascii="宋体" w:hAnsi="宋体"/>
      <w:color w:val="auto"/>
      <w:kern w:val="2"/>
      <w:sz w:val="24"/>
      <w:szCs w:val="20"/>
    </w:rPr>
  </w:style>
  <w:style w:type="paragraph" w:customStyle="1" w:styleId="1fffffff3">
    <w:name w:val="报告1"/>
    <w:basedOn w:val="affffffffffffffffd"/>
    <w:qFormat/>
    <w:rsid w:val="003D5C8E"/>
    <w:pPr>
      <w:widowControl w:val="0"/>
      <w:overflowPunct/>
      <w:autoSpaceDE/>
      <w:autoSpaceDN/>
      <w:spacing w:beforeLines="0" w:before="0" w:afterLines="0" w:after="0" w:line="360" w:lineRule="auto"/>
      <w:ind w:rightChars="0" w:right="0" w:firstLineChars="0" w:firstLine="505"/>
      <w:jc w:val="both"/>
      <w:textAlignment w:val="baseline"/>
    </w:pPr>
    <w:rPr>
      <w:rFonts w:ascii="Times New Roman" w:hAnsi="Times New Roman" w:cs="Times New Roman"/>
      <w:kern w:val="24"/>
      <w:lang w:val="zh-CN"/>
    </w:rPr>
  </w:style>
  <w:style w:type="paragraph" w:customStyle="1" w:styleId="CharCharCharCharCharCharCharCharCharCharCharCharCharCharCharCharCharChar4">
    <w:name w:val="Char Char Char Char Char Char Char Char Char Char Char Char Char Char Char Char Char Char4"/>
    <w:basedOn w:val="a1"/>
    <w:qFormat/>
    <w:rsid w:val="003D5C8E"/>
    <w:pPr>
      <w:widowControl w:val="0"/>
      <w:jc w:val="both"/>
    </w:pPr>
    <w:rPr>
      <w:kern w:val="2"/>
      <w:szCs w:val="24"/>
    </w:rPr>
  </w:style>
  <w:style w:type="paragraph" w:customStyle="1" w:styleId="3fffb">
    <w:name w:val="条3"/>
    <w:basedOn w:val="a1"/>
    <w:next w:val="a1"/>
    <w:qFormat/>
    <w:rsid w:val="003D5C8E"/>
    <w:pPr>
      <w:widowControl w:val="0"/>
      <w:tabs>
        <w:tab w:val="left" w:pos="1440"/>
      </w:tabs>
      <w:jc w:val="both"/>
      <w:outlineLvl w:val="1"/>
    </w:pPr>
    <w:rPr>
      <w:rFonts w:ascii="黑体" w:eastAsia="黑体" w:hint="eastAsia"/>
      <w:kern w:val="21"/>
      <w:sz w:val="21"/>
    </w:rPr>
  </w:style>
  <w:style w:type="paragraph" w:customStyle="1" w:styleId="Normal14pt">
    <w:name w:val="Normal + 14 pt"/>
    <w:basedOn w:val="a1"/>
    <w:qFormat/>
    <w:rsid w:val="003D5C8E"/>
    <w:pPr>
      <w:widowControl w:val="0"/>
      <w:snapToGrid w:val="0"/>
      <w:spacing w:line="360" w:lineRule="auto"/>
      <w:ind w:firstLineChars="200" w:firstLine="560"/>
      <w:outlineLvl w:val="0"/>
    </w:pPr>
    <w:rPr>
      <w:kern w:val="2"/>
      <w:sz w:val="28"/>
      <w:szCs w:val="28"/>
    </w:rPr>
  </w:style>
  <w:style w:type="paragraph" w:customStyle="1" w:styleId="33CharChar3Char1113111Char1Char">
    <w:name w:val="样式 标题 3标题 3 Char Char标题 3 Char1.1.1条标3条标题1.1.1Char1 Char..."/>
    <w:basedOn w:val="3"/>
    <w:qFormat/>
    <w:rsid w:val="003D5C8E"/>
    <w:pPr>
      <w:keepLines w:val="0"/>
      <w:spacing w:line="500" w:lineRule="atLeast"/>
      <w:ind w:left="735"/>
    </w:pPr>
    <w:rPr>
      <w:rFonts w:cs="宋体"/>
      <w:bCs w:val="0"/>
      <w:kern w:val="0"/>
    </w:rPr>
  </w:style>
  <w:style w:type="paragraph" w:customStyle="1" w:styleId="font23">
    <w:name w:val="font23"/>
    <w:basedOn w:val="a1"/>
    <w:qFormat/>
    <w:rsid w:val="003D5C8E"/>
    <w:pPr>
      <w:spacing w:before="100" w:beforeAutospacing="1" w:after="100" w:afterAutospacing="1"/>
    </w:pPr>
    <w:rPr>
      <w:color w:val="339966"/>
      <w:sz w:val="18"/>
      <w:szCs w:val="18"/>
    </w:rPr>
  </w:style>
  <w:style w:type="paragraph" w:customStyle="1" w:styleId="2220">
    <w:name w:val="222"/>
    <w:basedOn w:val="a1"/>
    <w:qFormat/>
    <w:rsid w:val="003D5C8E"/>
    <w:pPr>
      <w:widowControl w:val="0"/>
      <w:spacing w:beforeLines="50" w:after="160"/>
      <w:jc w:val="center"/>
    </w:pPr>
    <w:rPr>
      <w:rFonts w:ascii="宋体" w:hAnsi="宋体"/>
      <w:b/>
      <w:bCs/>
      <w:kern w:val="2"/>
      <w:sz w:val="44"/>
      <w:szCs w:val="36"/>
    </w:rPr>
  </w:style>
  <w:style w:type="paragraph" w:customStyle="1" w:styleId="s16qcsl240slmult0nowidct">
    <w:name w:val="s16qcsl240slmult0nowidct"/>
    <w:qFormat/>
    <w:rsid w:val="003D5C8E"/>
    <w:pPr>
      <w:widowControl w:val="0"/>
      <w:adjustRightInd w:val="0"/>
      <w:textAlignment w:val="baseline"/>
    </w:pPr>
    <w:rPr>
      <w:sz w:val="21"/>
    </w:rPr>
  </w:style>
  <w:style w:type="paragraph" w:customStyle="1" w:styleId="style39">
    <w:name w:val="style39"/>
    <w:basedOn w:val="a1"/>
    <w:qFormat/>
    <w:rsid w:val="003D5C8E"/>
    <w:pPr>
      <w:spacing w:before="100" w:beforeAutospacing="1" w:after="100" w:afterAutospacing="1"/>
    </w:pPr>
    <w:rPr>
      <w:rFonts w:ascii="宋体" w:hAnsi="宋体"/>
      <w:sz w:val="18"/>
      <w:szCs w:val="18"/>
    </w:rPr>
  </w:style>
  <w:style w:type="paragraph" w:customStyle="1" w:styleId="CharCharCharCharCharCharCharCharCharCharChar1CharCharCharCharCharChar1Char4">
    <w:name w:val="Char Char Char Char Char Char Char Char Char Char Char1 Char Char Char Char Char Char1 Char4"/>
    <w:basedOn w:val="a1"/>
    <w:qFormat/>
    <w:rsid w:val="003D5C8E"/>
    <w:pPr>
      <w:widowControl w:val="0"/>
      <w:jc w:val="both"/>
    </w:pPr>
    <w:rPr>
      <w:kern w:val="2"/>
      <w:szCs w:val="24"/>
    </w:rPr>
  </w:style>
  <w:style w:type="paragraph" w:customStyle="1" w:styleId="CharCharCharCharCharCharCharCharCharCharCharCharChar3">
    <w:name w:val="Char Char Char Char Char Char Char Char Char Char Char Char Char3"/>
    <w:basedOn w:val="a1"/>
    <w:qFormat/>
    <w:rsid w:val="003D5C8E"/>
    <w:pPr>
      <w:spacing w:after="160" w:line="240" w:lineRule="exact"/>
    </w:pPr>
    <w:rPr>
      <w:rFonts w:ascii="Arial" w:eastAsia="Times New Roman" w:hAnsi="Arial" w:cs="Verdana"/>
      <w:b/>
      <w:szCs w:val="24"/>
      <w:lang w:eastAsia="en-US"/>
    </w:rPr>
  </w:style>
  <w:style w:type="paragraph" w:customStyle="1" w:styleId="CharCharCharChar60">
    <w:name w:val="Char Char Char Char6"/>
    <w:basedOn w:val="a1"/>
    <w:qFormat/>
    <w:rsid w:val="003D5C8E"/>
    <w:pPr>
      <w:widowControl w:val="0"/>
      <w:tabs>
        <w:tab w:val="left" w:pos="720"/>
        <w:tab w:val="left" w:pos="916"/>
      </w:tabs>
      <w:jc w:val="both"/>
    </w:pPr>
    <w:rPr>
      <w:kern w:val="2"/>
      <w:szCs w:val="24"/>
    </w:rPr>
  </w:style>
  <w:style w:type="paragraph" w:customStyle="1" w:styleId="05051">
    <w:name w:val="样式 样式 表格标题 + 段前: 0.5 行 + 段前: 0.5 行1"/>
    <w:basedOn w:val="a1"/>
    <w:qFormat/>
    <w:rsid w:val="003D5C8E"/>
    <w:pPr>
      <w:widowControl w:val="0"/>
      <w:autoSpaceDE w:val="0"/>
      <w:autoSpaceDN w:val="0"/>
      <w:adjustRightInd w:val="0"/>
      <w:spacing w:beforeLines="50" w:line="400" w:lineRule="exact"/>
      <w:jc w:val="center"/>
    </w:pPr>
    <w:rPr>
      <w:rFonts w:ascii="黑体" w:eastAsia="黑体" w:cs="宋体"/>
      <w:kern w:val="2"/>
      <w:lang w:val="zh-CN"/>
    </w:rPr>
  </w:style>
  <w:style w:type="paragraph" w:customStyle="1" w:styleId="xl206">
    <w:name w:val="xl206"/>
    <w:basedOn w:val="a1"/>
    <w:qFormat/>
    <w:rsid w:val="003D5C8E"/>
    <w:pPr>
      <w:pBdr>
        <w:right w:val="single" w:sz="8" w:space="0" w:color="auto"/>
      </w:pBdr>
      <w:spacing w:before="100" w:beforeAutospacing="1" w:after="100" w:afterAutospacing="1"/>
      <w:jc w:val="center"/>
    </w:pPr>
    <w:rPr>
      <w:sz w:val="18"/>
      <w:szCs w:val="18"/>
    </w:rPr>
  </w:style>
  <w:style w:type="paragraph" w:customStyle="1" w:styleId="21f0">
    <w:name w:val="无间隔21"/>
    <w:qFormat/>
    <w:rsid w:val="003D5C8E"/>
    <w:pPr>
      <w:widowControl w:val="0"/>
      <w:jc w:val="both"/>
    </w:pPr>
    <w:rPr>
      <w:rFonts w:ascii="Arial" w:eastAsia="仿宋" w:hAnsi="Arial"/>
      <w:w w:val="90"/>
      <w:kern w:val="2"/>
      <w:sz w:val="24"/>
      <w:szCs w:val="24"/>
    </w:rPr>
  </w:style>
  <w:style w:type="paragraph" w:customStyle="1" w:styleId="CharCharCharCharCharCharCharCharChar1CharCharCharCharCharCharCharChar1CharCharChar">
    <w:name w:val="Char Char Char Char Char Char Char Char Char1 Char Char Char Char Char Char Char Char1 Char Char Char"/>
    <w:basedOn w:val="a1"/>
    <w:qFormat/>
    <w:rsid w:val="003D5C8E"/>
    <w:pPr>
      <w:widowControl w:val="0"/>
      <w:snapToGrid w:val="0"/>
      <w:spacing w:line="360" w:lineRule="auto"/>
      <w:ind w:firstLineChars="200" w:firstLine="200"/>
      <w:jc w:val="both"/>
    </w:pPr>
    <w:rPr>
      <w:rFonts w:eastAsia="仿宋_GB2312"/>
      <w:kern w:val="2"/>
      <w:szCs w:val="24"/>
    </w:rPr>
  </w:style>
  <w:style w:type="paragraph" w:customStyle="1" w:styleId="144">
    <w:name w:val="正文14"/>
    <w:qFormat/>
    <w:rsid w:val="003D5C8E"/>
    <w:pPr>
      <w:jc w:val="both"/>
    </w:pPr>
    <w:rPr>
      <w:kern w:val="2"/>
      <w:sz w:val="21"/>
      <w:szCs w:val="21"/>
    </w:rPr>
  </w:style>
  <w:style w:type="paragraph" w:customStyle="1" w:styleId="CharCharCharCharCharCharCharCharCharCharCharCharCharCharCharCharCharCharCharCharCharCharCharCharCharCharCharCharCharCharCharCharChar1CharCharCharCharCharChar4">
    <w:name w:val="Char Char Char Char Char Char Char Char Char Char Char Char Char Char Char Char Char Char Char Char Char Char Char Char Char Char Char Char Char Char Char Char Char1 Char Char Char Char Char Char4"/>
    <w:basedOn w:val="a1"/>
    <w:qFormat/>
    <w:rsid w:val="003D5C8E"/>
    <w:pPr>
      <w:widowControl w:val="0"/>
      <w:jc w:val="both"/>
    </w:pPr>
    <w:rPr>
      <w:kern w:val="2"/>
      <w:szCs w:val="24"/>
    </w:rPr>
  </w:style>
  <w:style w:type="paragraph" w:customStyle="1" w:styleId="31113Char3CharCharCharCharCharCharCh">
    <w:name w:val="样式 标题 3条标题1.1.1标题 3 Char标题 3 Char Char Char Char Char Char Ch..."/>
    <w:basedOn w:val="3"/>
    <w:qFormat/>
    <w:rsid w:val="003D5C8E"/>
    <w:pPr>
      <w:tabs>
        <w:tab w:val="left" w:pos="1418"/>
      </w:tabs>
      <w:spacing w:line="360" w:lineRule="auto"/>
    </w:pPr>
    <w:rPr>
      <w:rFonts w:ascii="宋体" w:hAnsi="宋体" w:cs="宋体"/>
      <w:b/>
      <w:color w:val="000000"/>
      <w:sz w:val="24"/>
    </w:rPr>
  </w:style>
  <w:style w:type="paragraph" w:customStyle="1" w:styleId="478">
    <w:name w:val="样式 标题 4 + 段前: 7.8 磅"/>
    <w:basedOn w:val="4"/>
    <w:qFormat/>
    <w:rsid w:val="003D5C8E"/>
    <w:pPr>
      <w:keepLines/>
      <w:tabs>
        <w:tab w:val="left" w:pos="864"/>
        <w:tab w:val="left" w:pos="1984"/>
      </w:tabs>
      <w:spacing w:line="500" w:lineRule="exact"/>
      <w:ind w:left="864" w:hanging="864"/>
      <w:outlineLvl w:val="0"/>
    </w:pPr>
    <w:rPr>
      <w:rFonts w:ascii="Arial" w:eastAsia="仿宋_GB2312" w:hAnsi="Arial" w:cs="Arial"/>
      <w:b/>
      <w:kern w:val="2"/>
      <w:sz w:val="24"/>
      <w:szCs w:val="21"/>
    </w:rPr>
  </w:style>
  <w:style w:type="paragraph" w:customStyle="1" w:styleId="CharCharChar1Char2">
    <w:name w:val="Char Char Char1 Char2"/>
    <w:basedOn w:val="a1"/>
    <w:qFormat/>
    <w:rsid w:val="003D5C8E"/>
    <w:pPr>
      <w:widowControl w:val="0"/>
      <w:jc w:val="both"/>
    </w:pPr>
    <w:rPr>
      <w:kern w:val="2"/>
      <w:szCs w:val="24"/>
    </w:rPr>
  </w:style>
  <w:style w:type="paragraph" w:customStyle="1" w:styleId="4ff6">
    <w:name w:val="正文4"/>
    <w:qFormat/>
    <w:rsid w:val="003D5C8E"/>
    <w:pPr>
      <w:widowControl w:val="0"/>
      <w:adjustRightInd w:val="0"/>
      <w:spacing w:line="312" w:lineRule="atLeast"/>
      <w:jc w:val="both"/>
      <w:textAlignment w:val="baseline"/>
    </w:pPr>
    <w:rPr>
      <w:rFonts w:ascii="Arial" w:eastAsia="楷体_GB2312"/>
      <w:spacing w:val="-6"/>
      <w:sz w:val="28"/>
    </w:rPr>
  </w:style>
  <w:style w:type="paragraph" w:customStyle="1" w:styleId="162">
    <w:name w:val="样式16"/>
    <w:basedOn w:val="4250"/>
    <w:link w:val="16Char"/>
    <w:qFormat/>
    <w:rsid w:val="003D5C8E"/>
    <w:pPr>
      <w:spacing w:line="500" w:lineRule="exact"/>
      <w:jc w:val="left"/>
      <w:outlineLvl w:val="2"/>
    </w:pPr>
    <w:rPr>
      <w:b/>
      <w:bCs/>
      <w:szCs w:val="28"/>
    </w:rPr>
  </w:style>
  <w:style w:type="paragraph" w:customStyle="1" w:styleId="BulletIndent">
    <w:name w:val="Bullet_Indent"/>
    <w:basedOn w:val="a1"/>
    <w:qFormat/>
    <w:rsid w:val="003D5C8E"/>
    <w:pPr>
      <w:spacing w:after="240"/>
      <w:ind w:left="1440" w:hanging="720"/>
    </w:pPr>
  </w:style>
  <w:style w:type="paragraph" w:customStyle="1" w:styleId="CharCharCharCharCharCharCharCharCharCharCharCharChar6">
    <w:name w:val="Char Char Char Char Char Char Char Char Char Char Char Char Char6"/>
    <w:basedOn w:val="a1"/>
    <w:qFormat/>
    <w:rsid w:val="003D5C8E"/>
    <w:pPr>
      <w:spacing w:after="160" w:line="240" w:lineRule="exact"/>
    </w:pPr>
    <w:rPr>
      <w:rFonts w:ascii="Arial" w:eastAsia="Times New Roman" w:hAnsi="Arial" w:cs="Verdana"/>
      <w:b/>
      <w:szCs w:val="24"/>
      <w:lang w:eastAsia="en-US"/>
    </w:rPr>
  </w:style>
  <w:style w:type="paragraph" w:customStyle="1" w:styleId="CharCharCharCharCharCharCharCharCharChar4">
    <w:name w:val="Char Char Char Char Char Char Char Char Char Char4"/>
    <w:basedOn w:val="a1"/>
    <w:qFormat/>
    <w:rsid w:val="003D5C8E"/>
    <w:pPr>
      <w:widowControl w:val="0"/>
      <w:jc w:val="both"/>
    </w:pPr>
    <w:rPr>
      <w:kern w:val="2"/>
      <w:szCs w:val="24"/>
    </w:rPr>
  </w:style>
  <w:style w:type="paragraph" w:customStyle="1" w:styleId="afffffffffffffffffffffffffff6">
    <w:name w:val=".."/>
    <w:basedOn w:val="a1"/>
    <w:next w:val="a1"/>
    <w:qFormat/>
    <w:rsid w:val="003D5C8E"/>
    <w:pPr>
      <w:widowControl w:val="0"/>
      <w:autoSpaceDE w:val="0"/>
      <w:autoSpaceDN w:val="0"/>
      <w:adjustRightInd w:val="0"/>
    </w:pPr>
    <w:rPr>
      <w:rFonts w:ascii="DF Kai Shu" w:eastAsia="DF Kai Shu"/>
      <w:szCs w:val="24"/>
    </w:rPr>
  </w:style>
  <w:style w:type="paragraph" w:customStyle="1" w:styleId="234">
    <w:name w:val="正文23"/>
    <w:qFormat/>
    <w:rsid w:val="003D5C8E"/>
    <w:pPr>
      <w:widowControl w:val="0"/>
      <w:adjustRightInd w:val="0"/>
      <w:spacing w:line="312" w:lineRule="atLeast"/>
      <w:jc w:val="both"/>
      <w:textAlignment w:val="baseline"/>
    </w:pPr>
    <w:rPr>
      <w:rFonts w:ascii="Arial" w:eastAsia="楷体_GB2312"/>
      <w:spacing w:val="-6"/>
      <w:sz w:val="28"/>
    </w:rPr>
  </w:style>
  <w:style w:type="paragraph" w:customStyle="1" w:styleId="2ffffff8">
    <w:name w:val="小标题2"/>
    <w:basedOn w:val="a1"/>
    <w:next w:val="a1"/>
    <w:qFormat/>
    <w:rsid w:val="003D5C8E"/>
    <w:pPr>
      <w:widowControl w:val="0"/>
      <w:tabs>
        <w:tab w:val="left" w:pos="1174"/>
        <w:tab w:val="left" w:pos="1200"/>
      </w:tabs>
      <w:adjustRightInd w:val="0"/>
      <w:snapToGrid w:val="0"/>
      <w:spacing w:beforeLines="50" w:before="50"/>
      <w:ind w:left="1200" w:hanging="360"/>
    </w:pPr>
    <w:rPr>
      <w:rFonts w:ascii="宋体"/>
      <w:kern w:val="2"/>
      <w:szCs w:val="24"/>
    </w:rPr>
  </w:style>
  <w:style w:type="paragraph" w:customStyle="1" w:styleId="3120">
    <w:name w:val="正文文本缩进 312"/>
    <w:basedOn w:val="a1"/>
    <w:qFormat/>
    <w:rsid w:val="003D5C8E"/>
    <w:pPr>
      <w:widowControl w:val="0"/>
      <w:adjustRightInd w:val="0"/>
      <w:spacing w:line="480" w:lineRule="exact"/>
      <w:ind w:firstLine="525"/>
      <w:jc w:val="both"/>
      <w:textAlignment w:val="baseline"/>
    </w:pPr>
    <w:rPr>
      <w:rFonts w:ascii="宋体"/>
      <w:kern w:val="2"/>
      <w:sz w:val="28"/>
    </w:rPr>
  </w:style>
  <w:style w:type="paragraph" w:customStyle="1" w:styleId="712">
    <w:name w:val="目录 71"/>
    <w:basedOn w:val="a1"/>
    <w:next w:val="a1"/>
    <w:qFormat/>
    <w:rsid w:val="003D5C8E"/>
    <w:pPr>
      <w:widowControl w:val="0"/>
      <w:ind w:left="1050"/>
    </w:pPr>
    <w:rPr>
      <w:kern w:val="2"/>
      <w:sz w:val="20"/>
    </w:rPr>
  </w:style>
  <w:style w:type="paragraph" w:customStyle="1" w:styleId="CharCharCharCharCharCharCharCharCharCharCharCharCharCharCharCharCharCharChar4">
    <w:name w:val="Char Char Char Char Char Char Char Char Char Char Char Char Char Char Char Char Char Char Char4"/>
    <w:basedOn w:val="a1"/>
    <w:qFormat/>
    <w:rsid w:val="003D5C8E"/>
    <w:pPr>
      <w:widowControl w:val="0"/>
      <w:jc w:val="both"/>
    </w:pPr>
    <w:rPr>
      <w:kern w:val="2"/>
      <w:szCs w:val="24"/>
    </w:rPr>
  </w:style>
  <w:style w:type="paragraph" w:customStyle="1" w:styleId="Style25">
    <w:name w:val="_Style 25"/>
    <w:basedOn w:val="a1"/>
    <w:next w:val="a1"/>
    <w:qFormat/>
    <w:rsid w:val="003D5C8E"/>
    <w:pPr>
      <w:widowControl w:val="0"/>
      <w:adjustRightInd w:val="0"/>
      <w:spacing w:line="360" w:lineRule="auto"/>
      <w:ind w:firstLine="570"/>
      <w:jc w:val="both"/>
      <w:textAlignment w:val="baseline"/>
    </w:pPr>
    <w:rPr>
      <w:rFonts w:ascii="仿宋_GB2312" w:eastAsia="仿宋_GB2312"/>
      <w:sz w:val="28"/>
    </w:rPr>
  </w:style>
  <w:style w:type="paragraph" w:customStyle="1" w:styleId="89">
    <w:name w:val="正文8"/>
    <w:qFormat/>
    <w:rsid w:val="003D5C8E"/>
    <w:pPr>
      <w:widowControl w:val="0"/>
      <w:adjustRightInd w:val="0"/>
      <w:spacing w:line="312" w:lineRule="atLeast"/>
      <w:jc w:val="both"/>
      <w:textAlignment w:val="baseline"/>
    </w:pPr>
    <w:rPr>
      <w:rFonts w:ascii="Arial" w:eastAsia="楷体_GB2312"/>
      <w:spacing w:val="-6"/>
      <w:sz w:val="28"/>
    </w:rPr>
  </w:style>
  <w:style w:type="paragraph" w:customStyle="1" w:styleId="3fffc">
    <w:name w:val="批注文字3"/>
    <w:basedOn w:val="a1"/>
    <w:qFormat/>
    <w:rsid w:val="003D5C8E"/>
    <w:pPr>
      <w:widowControl w:val="0"/>
    </w:pPr>
    <w:rPr>
      <w:rFonts w:ascii="Arial" w:eastAsia="仿宋_GB2312" w:hAnsi="Arial"/>
    </w:rPr>
  </w:style>
  <w:style w:type="paragraph" w:customStyle="1" w:styleId="11f7">
    <w:name w:val="正文首行缩进11"/>
    <w:basedOn w:val="af8"/>
    <w:qFormat/>
    <w:rsid w:val="003D5C8E"/>
    <w:pPr>
      <w:tabs>
        <w:tab w:val="clear" w:pos="1733"/>
      </w:tabs>
      <w:spacing w:after="120" w:line="240" w:lineRule="auto"/>
      <w:ind w:right="0" w:firstLineChars="100" w:firstLine="420"/>
      <w:jc w:val="left"/>
    </w:pPr>
    <w:rPr>
      <w:rFonts w:ascii="Times New Roman" w:eastAsia="宋体"/>
      <w:kern w:val="2"/>
      <w:sz w:val="24"/>
    </w:rPr>
  </w:style>
  <w:style w:type="paragraph" w:customStyle="1" w:styleId="GB231209822">
    <w:name w:val="样式 样式 (中文) 仿宋_GB2312 四号 首行缩进:  0.98 厘米 行距: 固定值 22 磅 + (中文) 宋体 行..."/>
    <w:basedOn w:val="a1"/>
    <w:qFormat/>
    <w:rsid w:val="003D5C8E"/>
    <w:pPr>
      <w:widowControl w:val="0"/>
      <w:spacing w:line="480" w:lineRule="exact"/>
      <w:jc w:val="center"/>
    </w:pPr>
    <w:rPr>
      <w:rFonts w:cs="宋体"/>
      <w:spacing w:val="-2"/>
      <w:kern w:val="2"/>
    </w:rPr>
  </w:style>
  <w:style w:type="paragraph" w:customStyle="1" w:styleId="CharCharCharCharCharCharCharCharCharCharChar1CharCharCharCharCharChar5">
    <w:name w:val="Char Char Char Char Char Char Char Char Char Char Char1 Char Char Char Char Char Char5"/>
    <w:basedOn w:val="a1"/>
    <w:qFormat/>
    <w:rsid w:val="003D5C8E"/>
    <w:pPr>
      <w:widowControl w:val="0"/>
      <w:jc w:val="both"/>
    </w:pPr>
    <w:rPr>
      <w:kern w:val="2"/>
      <w:szCs w:val="24"/>
    </w:rPr>
  </w:style>
  <w:style w:type="paragraph" w:customStyle="1" w:styleId="Char1CharCharCharCharCharCharCharCharChar1CharCharCharCharCharChar">
    <w:name w:val="Char1 Char Char Char Char Char Char Char Char Char1 Char Char Char Char Char Char"/>
    <w:basedOn w:val="a1"/>
    <w:qFormat/>
    <w:rsid w:val="003D5C8E"/>
    <w:pPr>
      <w:spacing w:before="100" w:beforeAutospacing="1" w:after="100" w:afterAutospacing="1"/>
      <w:ind w:firstLineChars="200" w:firstLine="200"/>
    </w:pPr>
    <w:rPr>
      <w:rFonts w:ascii="Verdana" w:eastAsia="仿宋_GB2312" w:hAnsi="Verdana"/>
      <w:sz w:val="20"/>
      <w:szCs w:val="21"/>
      <w:lang w:eastAsia="en-US"/>
    </w:rPr>
  </w:style>
  <w:style w:type="paragraph" w:customStyle="1" w:styleId="CharChar3Char6">
    <w:name w:val="Char Char3 Char6"/>
    <w:basedOn w:val="a1"/>
    <w:qFormat/>
    <w:rsid w:val="003D5C8E"/>
    <w:pPr>
      <w:widowControl w:val="0"/>
      <w:jc w:val="both"/>
    </w:pPr>
    <w:rPr>
      <w:rFonts w:ascii="Tahoma" w:hAnsi="Tahoma"/>
      <w:kern w:val="2"/>
    </w:rPr>
  </w:style>
  <w:style w:type="paragraph" w:customStyle="1" w:styleId="085622">
    <w:name w:val="样式 正文文本 + 首行缩进:  0.85 厘米 段前: 6 磅 行距: 固定值 22 磅"/>
    <w:basedOn w:val="af8"/>
    <w:qFormat/>
    <w:rsid w:val="003D5C8E"/>
    <w:pPr>
      <w:widowControl w:val="0"/>
      <w:tabs>
        <w:tab w:val="clear" w:pos="1733"/>
      </w:tabs>
      <w:spacing w:before="120" w:after="120" w:line="440" w:lineRule="exact"/>
      <w:ind w:right="0" w:firstLine="482"/>
      <w:jc w:val="center"/>
    </w:pPr>
    <w:rPr>
      <w:rFonts w:ascii="Times New Roman" w:eastAsia="宋体" w:cs="宋体"/>
      <w:kern w:val="2"/>
      <w:sz w:val="24"/>
    </w:rPr>
  </w:style>
  <w:style w:type="paragraph" w:customStyle="1" w:styleId="afffffffffffffffffffffffffff7">
    <w:name w:val="文档正文"/>
    <w:basedOn w:val="a1"/>
    <w:qFormat/>
    <w:rsid w:val="003D5C8E"/>
    <w:pPr>
      <w:widowControl w:val="0"/>
      <w:adjustRightInd w:val="0"/>
      <w:spacing w:line="480" w:lineRule="atLeast"/>
      <w:ind w:firstLine="567"/>
      <w:jc w:val="both"/>
      <w:textAlignment w:val="baseline"/>
    </w:pPr>
    <w:rPr>
      <w:rFonts w:ascii="宋体"/>
    </w:rPr>
  </w:style>
  <w:style w:type="paragraph" w:customStyle="1" w:styleId="211H2Underrubrik1prop2Heading2HiddenHea">
    <w:name w:val="样式 标题 2节节标题 1.1H2（一）Underrubrik1prop2Heading 2 HiddenHea..."/>
    <w:basedOn w:val="2"/>
    <w:qFormat/>
    <w:rsid w:val="003D5C8E"/>
    <w:pPr>
      <w:keepNext/>
      <w:keepLines/>
      <w:widowControl w:val="0"/>
      <w:tabs>
        <w:tab w:val="left" w:pos="1419"/>
      </w:tabs>
      <w:spacing w:line="360" w:lineRule="auto"/>
    </w:pPr>
    <w:rPr>
      <w:rFonts w:ascii="宋体" w:hAnsi="宋体" w:cs="宋体"/>
      <w:b w:val="0"/>
      <w:bCs w:val="0"/>
      <w:kern w:val="2"/>
      <w:szCs w:val="20"/>
    </w:rPr>
  </w:style>
  <w:style w:type="paragraph" w:customStyle="1" w:styleId="ListParagraph1">
    <w:name w:val="List Paragraph1"/>
    <w:basedOn w:val="a1"/>
    <w:qFormat/>
    <w:rsid w:val="003D5C8E"/>
    <w:pPr>
      <w:ind w:firstLineChars="200" w:firstLine="420"/>
    </w:pPr>
  </w:style>
  <w:style w:type="paragraph" w:customStyle="1" w:styleId="Normal2">
    <w:name w:val="Normal2"/>
    <w:qFormat/>
    <w:rsid w:val="003D5C8E"/>
    <w:pPr>
      <w:widowControl w:val="0"/>
      <w:adjustRightInd w:val="0"/>
      <w:spacing w:line="312" w:lineRule="atLeast"/>
      <w:jc w:val="both"/>
      <w:textAlignment w:val="baseline"/>
    </w:pPr>
    <w:rPr>
      <w:rFonts w:ascii="Arial" w:eastAsia="楷体_GB2312"/>
      <w:spacing w:val="-6"/>
      <w:sz w:val="28"/>
    </w:rPr>
  </w:style>
  <w:style w:type="paragraph" w:customStyle="1" w:styleId="9110">
    <w:name w:val="目录 911"/>
    <w:basedOn w:val="a1"/>
    <w:next w:val="a1"/>
    <w:qFormat/>
    <w:rsid w:val="003D5C8E"/>
    <w:pPr>
      <w:widowControl w:val="0"/>
      <w:ind w:left="1470"/>
    </w:pPr>
    <w:rPr>
      <w:kern w:val="2"/>
      <w:sz w:val="20"/>
    </w:rPr>
  </w:style>
  <w:style w:type="paragraph" w:customStyle="1" w:styleId="font15">
    <w:name w:val="font15"/>
    <w:basedOn w:val="a1"/>
    <w:qFormat/>
    <w:rsid w:val="003D5C8E"/>
    <w:pPr>
      <w:spacing w:before="100" w:beforeAutospacing="1" w:after="100" w:afterAutospacing="1"/>
    </w:pPr>
    <w:rPr>
      <w:color w:val="FF00FF"/>
      <w:sz w:val="18"/>
      <w:szCs w:val="18"/>
    </w:rPr>
  </w:style>
  <w:style w:type="paragraph" w:customStyle="1" w:styleId="Char4CharCharCharCharCharCharCharCharCharCharCharCharCharCharCharCharChar1Char">
    <w:name w:val="Char4 Char Char Char Char Char Char Char Char Char Char Char Char Char Char Char Char Char1 Char"/>
    <w:basedOn w:val="a1"/>
    <w:qFormat/>
    <w:rsid w:val="003D5C8E"/>
    <w:pPr>
      <w:widowControl w:val="0"/>
      <w:spacing w:line="240" w:lineRule="exact"/>
      <w:ind w:firstLineChars="200" w:firstLine="200"/>
      <w:jc w:val="both"/>
    </w:pPr>
    <w:rPr>
      <w:kern w:val="2"/>
      <w:sz w:val="28"/>
      <w:szCs w:val="28"/>
    </w:rPr>
  </w:style>
  <w:style w:type="paragraph" w:customStyle="1" w:styleId="CharCharCharChar14">
    <w:name w:val="Char Char Char Char14"/>
    <w:basedOn w:val="a1"/>
    <w:qFormat/>
    <w:rsid w:val="003D5C8E"/>
  </w:style>
  <w:style w:type="paragraph" w:customStyle="1" w:styleId="11f8">
    <w:name w:val="目录 11"/>
    <w:basedOn w:val="a1"/>
    <w:next w:val="a1"/>
    <w:qFormat/>
    <w:rsid w:val="003D5C8E"/>
    <w:pPr>
      <w:widowControl w:val="0"/>
      <w:spacing w:before="360"/>
    </w:pPr>
    <w:rPr>
      <w:rFonts w:ascii="Arial" w:hAnsi="Arial"/>
      <w:b/>
      <w:caps/>
      <w:kern w:val="2"/>
    </w:rPr>
  </w:style>
  <w:style w:type="paragraph" w:customStyle="1" w:styleId="3fffd">
    <w:name w:val="日期3"/>
    <w:basedOn w:val="a1"/>
    <w:next w:val="a1"/>
    <w:qFormat/>
    <w:rsid w:val="003D5C8E"/>
    <w:pPr>
      <w:widowControl w:val="0"/>
      <w:adjustRightInd w:val="0"/>
    </w:pPr>
    <w:rPr>
      <w:rFonts w:ascii="宋体"/>
      <w:spacing w:val="24"/>
      <w:kern w:val="24"/>
    </w:rPr>
  </w:style>
  <w:style w:type="paragraph" w:customStyle="1" w:styleId="3fffe">
    <w:name w:val="字元 字元3 字元"/>
    <w:basedOn w:val="a1"/>
    <w:next w:val="a1"/>
    <w:qFormat/>
    <w:rsid w:val="003D5C8E"/>
    <w:pPr>
      <w:widowControl w:val="0"/>
      <w:spacing w:line="360" w:lineRule="auto"/>
      <w:ind w:firstLineChars="200" w:firstLine="200"/>
      <w:jc w:val="both"/>
    </w:pPr>
    <w:rPr>
      <w:kern w:val="2"/>
      <w:sz w:val="21"/>
    </w:rPr>
  </w:style>
  <w:style w:type="paragraph" w:customStyle="1" w:styleId="CharCharCharChar70">
    <w:name w:val="Char Char Char Char7"/>
    <w:basedOn w:val="a1"/>
    <w:qFormat/>
    <w:rsid w:val="003D5C8E"/>
    <w:pPr>
      <w:widowControl w:val="0"/>
      <w:jc w:val="both"/>
    </w:pPr>
    <w:rPr>
      <w:kern w:val="2"/>
      <w:szCs w:val="24"/>
    </w:rPr>
  </w:style>
  <w:style w:type="paragraph" w:customStyle="1" w:styleId="1fffffff4">
    <w:name w:val="标准符号 行距1倍"/>
    <w:basedOn w:val="a1"/>
    <w:qFormat/>
    <w:rsid w:val="003D5C8E"/>
    <w:pPr>
      <w:widowControl w:val="0"/>
      <w:adjustRightInd w:val="0"/>
      <w:snapToGrid w:val="0"/>
      <w:spacing w:beforeLines="50" w:before="156"/>
      <w:jc w:val="center"/>
      <w:textAlignment w:val="center"/>
    </w:pPr>
    <w:rPr>
      <w:rFonts w:ascii="黑体" w:eastAsia="黑体" w:cs="宋体"/>
      <w:color w:val="000000"/>
      <w:szCs w:val="24"/>
    </w:rPr>
  </w:style>
  <w:style w:type="paragraph" w:customStyle="1" w:styleId="Char330">
    <w:name w:val="Char33"/>
    <w:basedOn w:val="a1"/>
    <w:qFormat/>
    <w:rsid w:val="003D5C8E"/>
    <w:pPr>
      <w:widowControl w:val="0"/>
      <w:jc w:val="both"/>
    </w:pPr>
    <w:rPr>
      <w:kern w:val="2"/>
      <w:szCs w:val="24"/>
    </w:rPr>
  </w:style>
  <w:style w:type="paragraph" w:customStyle="1" w:styleId="CharCharCharCharCharChar1CharCharCharChar2">
    <w:name w:val="Char Char Char Char Char Char1 Char Char Char Char2"/>
    <w:basedOn w:val="a1"/>
    <w:qFormat/>
    <w:rsid w:val="003D5C8E"/>
    <w:pPr>
      <w:widowControl w:val="0"/>
      <w:jc w:val="both"/>
    </w:pPr>
    <w:rPr>
      <w:kern w:val="2"/>
      <w:szCs w:val="24"/>
    </w:rPr>
  </w:style>
  <w:style w:type="paragraph" w:customStyle="1" w:styleId="4ff7">
    <w:name w:val="纯文本4"/>
    <w:basedOn w:val="a1"/>
    <w:qFormat/>
    <w:rsid w:val="003D5C8E"/>
    <w:pPr>
      <w:widowControl w:val="0"/>
      <w:adjustRightInd w:val="0"/>
      <w:jc w:val="both"/>
    </w:pPr>
    <w:rPr>
      <w:rFonts w:ascii="宋体" w:hAnsi="Courier New"/>
      <w:kern w:val="2"/>
      <w:sz w:val="21"/>
    </w:rPr>
  </w:style>
  <w:style w:type="paragraph" w:customStyle="1" w:styleId="CharCharChar1CharCharCharCharCharChar2">
    <w:name w:val="Char Char Char1 Char Char Char Char Char Char2"/>
    <w:basedOn w:val="a1"/>
    <w:qFormat/>
    <w:rsid w:val="003D5C8E"/>
    <w:pPr>
      <w:widowControl w:val="0"/>
      <w:jc w:val="both"/>
    </w:pPr>
    <w:rPr>
      <w:kern w:val="2"/>
      <w:sz w:val="21"/>
      <w:szCs w:val="21"/>
    </w:rPr>
  </w:style>
  <w:style w:type="paragraph" w:customStyle="1" w:styleId="2ffffff9">
    <w:name w:val="批注框文本2"/>
    <w:basedOn w:val="a1"/>
    <w:qFormat/>
    <w:rsid w:val="003D5C8E"/>
    <w:pPr>
      <w:widowControl w:val="0"/>
      <w:jc w:val="both"/>
    </w:pPr>
    <w:rPr>
      <w:kern w:val="2"/>
      <w:sz w:val="18"/>
    </w:rPr>
  </w:style>
  <w:style w:type="paragraph" w:customStyle="1" w:styleId="afffffffffffffffffffffffffff8">
    <w:name w:val="表内容中"/>
    <w:basedOn w:val="a8"/>
    <w:qFormat/>
    <w:rsid w:val="003D5C8E"/>
    <w:pPr>
      <w:jc w:val="center"/>
    </w:pPr>
    <w:rPr>
      <w:rFonts w:ascii="宋体"/>
      <w:b/>
      <w:color w:val="000000"/>
      <w:szCs w:val="24"/>
    </w:rPr>
  </w:style>
  <w:style w:type="paragraph" w:customStyle="1" w:styleId="Char230">
    <w:name w:val="Char23"/>
    <w:basedOn w:val="a1"/>
    <w:qFormat/>
    <w:rsid w:val="003D5C8E"/>
    <w:pPr>
      <w:widowControl w:val="0"/>
      <w:jc w:val="both"/>
    </w:pPr>
    <w:rPr>
      <w:kern w:val="2"/>
      <w:szCs w:val="24"/>
    </w:rPr>
  </w:style>
  <w:style w:type="paragraph" w:customStyle="1" w:styleId="afffffffffffffffffffffffffff9">
    <w:name w:val="综述"/>
    <w:qFormat/>
    <w:rsid w:val="003D5C8E"/>
    <w:pPr>
      <w:spacing w:beforeLines="50" w:before="50" w:line="440" w:lineRule="exact"/>
      <w:ind w:firstLineChars="200" w:firstLine="200"/>
    </w:pPr>
    <w:rPr>
      <w:rFonts w:cs="MS Mincho"/>
      <w:b/>
      <w:kern w:val="2"/>
      <w:sz w:val="24"/>
      <w:szCs w:val="24"/>
    </w:rPr>
  </w:style>
  <w:style w:type="paragraph" w:customStyle="1" w:styleId="defaultfont">
    <w:name w:val="defaultfont"/>
    <w:basedOn w:val="a1"/>
    <w:qFormat/>
    <w:rsid w:val="003D5C8E"/>
    <w:pPr>
      <w:spacing w:before="100" w:beforeAutospacing="1" w:after="100" w:afterAutospacing="1"/>
    </w:pPr>
    <w:rPr>
      <w:rFonts w:ascii="宋体" w:hAnsi="宋体" w:cs="宋体"/>
      <w:szCs w:val="24"/>
    </w:rPr>
  </w:style>
  <w:style w:type="paragraph" w:customStyle="1" w:styleId="CharChar2CharCharCharCharCharChar2">
    <w:name w:val="Char Char2 Char Char Char Char Char Char2"/>
    <w:basedOn w:val="a1"/>
    <w:qFormat/>
    <w:rsid w:val="003D5C8E"/>
    <w:pPr>
      <w:widowControl w:val="0"/>
      <w:spacing w:line="480" w:lineRule="exact"/>
      <w:jc w:val="both"/>
    </w:pPr>
    <w:rPr>
      <w:kern w:val="2"/>
      <w:sz w:val="22"/>
      <w:szCs w:val="24"/>
    </w:rPr>
  </w:style>
  <w:style w:type="paragraph" w:customStyle="1" w:styleId="Char70">
    <w:name w:val="Char7"/>
    <w:basedOn w:val="a1"/>
    <w:qFormat/>
    <w:rsid w:val="003D5C8E"/>
    <w:pPr>
      <w:widowControl w:val="0"/>
      <w:spacing w:line="240" w:lineRule="exact"/>
      <w:ind w:firstLineChars="200" w:firstLine="360"/>
      <w:jc w:val="both"/>
    </w:pPr>
    <w:rPr>
      <w:rFonts w:ascii="仿宋_GB2312" w:eastAsia="仿宋_GB2312"/>
      <w:kern w:val="2"/>
      <w:sz w:val="18"/>
      <w:szCs w:val="18"/>
    </w:rPr>
  </w:style>
  <w:style w:type="paragraph" w:customStyle="1" w:styleId="1fffffff5">
    <w:name w:val="表格内容标题1"/>
    <w:basedOn w:val="a3"/>
    <w:qFormat/>
    <w:rsid w:val="003D5C8E"/>
    <w:pPr>
      <w:widowControl w:val="0"/>
      <w:jc w:val="center"/>
    </w:pPr>
    <w:rPr>
      <w:rFonts w:ascii="Times New Roman" w:hAnsi="宋体" w:cs="宋体"/>
      <w:b/>
      <w:bCs/>
      <w:kern w:val="2"/>
      <w:sz w:val="18"/>
      <w:szCs w:val="20"/>
    </w:rPr>
  </w:style>
  <w:style w:type="paragraph" w:customStyle="1" w:styleId="1CharCharCharCharCharCharCharCharCharCharCharCharCharCharCharCharCharCharChar">
    <w:name w:val="1 Char Char Char Char Char Char Char Char Char Char Char Char Char Char Char Char Char Char Char"/>
    <w:basedOn w:val="a1"/>
    <w:qFormat/>
    <w:rsid w:val="003D5C8E"/>
    <w:pPr>
      <w:widowControl w:val="0"/>
      <w:adjustRightInd w:val="0"/>
      <w:spacing w:line="360" w:lineRule="auto"/>
      <w:jc w:val="both"/>
    </w:pPr>
  </w:style>
  <w:style w:type="paragraph" w:customStyle="1" w:styleId="157">
    <w:name w:val="样式 宋体 红色 行距: 1.5 倍行距"/>
    <w:basedOn w:val="a1"/>
    <w:qFormat/>
    <w:rsid w:val="003D5C8E"/>
    <w:pPr>
      <w:widowControl w:val="0"/>
      <w:adjustRightInd w:val="0"/>
      <w:snapToGrid w:val="0"/>
      <w:spacing w:line="360" w:lineRule="auto"/>
      <w:ind w:firstLineChars="200" w:firstLine="560"/>
      <w:jc w:val="both"/>
    </w:pPr>
    <w:rPr>
      <w:rFonts w:ascii="宋体" w:hAnsi="宋体" w:cs="宋体"/>
      <w:color w:val="FF0000"/>
      <w:kern w:val="2"/>
    </w:rPr>
  </w:style>
  <w:style w:type="paragraph" w:customStyle="1" w:styleId="CharCharCharCharCharCharCharCharChar1CharCharCharCharCharChar1Char1">
    <w:name w:val="Char Char Char Char Char Char Char Char Char1 Char Char Char Char Char Char1 Char1"/>
    <w:basedOn w:val="a1"/>
    <w:qFormat/>
    <w:rsid w:val="003D5C8E"/>
    <w:pPr>
      <w:widowControl w:val="0"/>
      <w:jc w:val="both"/>
    </w:pPr>
    <w:rPr>
      <w:kern w:val="2"/>
      <w:sz w:val="21"/>
      <w:szCs w:val="21"/>
    </w:rPr>
  </w:style>
  <w:style w:type="paragraph" w:customStyle="1" w:styleId="22Char2h2H22112TimesNewRoman">
    <w:name w:val="样式 标题 2标题 2 Char标2h2H2标题21.1标题 2 + Times New Roman"/>
    <w:basedOn w:val="2"/>
    <w:qFormat/>
    <w:rsid w:val="003D5C8E"/>
    <w:pPr>
      <w:keepNext/>
      <w:keepLines/>
      <w:widowControl w:val="0"/>
      <w:tabs>
        <w:tab w:val="left" w:pos="1419"/>
      </w:tabs>
      <w:autoSpaceDE w:val="0"/>
      <w:autoSpaceDN w:val="0"/>
      <w:adjustRightInd w:val="0"/>
      <w:spacing w:before="200" w:after="163" w:line="360" w:lineRule="auto"/>
      <w:jc w:val="center"/>
    </w:pPr>
    <w:rPr>
      <w:rFonts w:eastAsia="仿宋_GB2312"/>
      <w:b w:val="0"/>
      <w:color w:val="auto"/>
      <w:sz w:val="24"/>
      <w:szCs w:val="20"/>
    </w:rPr>
  </w:style>
  <w:style w:type="paragraph" w:customStyle="1" w:styleId="CharChar3Char3">
    <w:name w:val="Char Char3 Char3"/>
    <w:basedOn w:val="a1"/>
    <w:qFormat/>
    <w:rsid w:val="003D5C8E"/>
    <w:pPr>
      <w:widowControl w:val="0"/>
      <w:jc w:val="both"/>
    </w:pPr>
    <w:rPr>
      <w:rFonts w:ascii="Tahoma" w:hAnsi="Tahoma"/>
      <w:kern w:val="2"/>
    </w:rPr>
  </w:style>
  <w:style w:type="paragraph" w:customStyle="1" w:styleId="afffffffffffffffffffffffffffa">
    <w:name w:val="表内字"/>
    <w:qFormat/>
    <w:rsid w:val="003D5C8E"/>
    <w:pPr>
      <w:jc w:val="center"/>
    </w:pPr>
    <w:rPr>
      <w:rFonts w:ascii="Arial" w:eastAsia="楷体_GB2312" w:hAnsi="Arial"/>
      <w:sz w:val="21"/>
    </w:rPr>
  </w:style>
  <w:style w:type="paragraph" w:customStyle="1" w:styleId="Char150">
    <w:name w:val="Char15"/>
    <w:basedOn w:val="a1"/>
    <w:qFormat/>
    <w:rsid w:val="003D5C8E"/>
    <w:pPr>
      <w:widowControl w:val="0"/>
      <w:jc w:val="both"/>
    </w:pPr>
    <w:rPr>
      <w:kern w:val="2"/>
      <w:sz w:val="21"/>
      <w:szCs w:val="21"/>
    </w:rPr>
  </w:style>
  <w:style w:type="paragraph" w:customStyle="1" w:styleId="414">
    <w:name w:val="样式 标题 4 + 四号 段前: 1 行"/>
    <w:basedOn w:val="4"/>
    <w:qFormat/>
    <w:rsid w:val="003D5C8E"/>
    <w:pPr>
      <w:keepLines/>
      <w:widowControl/>
      <w:tabs>
        <w:tab w:val="left" w:pos="1984"/>
        <w:tab w:val="left" w:pos="2160"/>
      </w:tabs>
      <w:spacing w:before="312" w:line="420" w:lineRule="exact"/>
      <w:ind w:left="560"/>
    </w:pPr>
    <w:rPr>
      <w:rFonts w:ascii="Arial" w:eastAsia="黑体" w:hAnsi="Arial"/>
    </w:rPr>
  </w:style>
  <w:style w:type="paragraph" w:customStyle="1" w:styleId="PlainText3">
    <w:name w:val="Plain Text3"/>
    <w:basedOn w:val="a1"/>
    <w:qFormat/>
    <w:rsid w:val="003D5C8E"/>
    <w:pPr>
      <w:widowControl w:val="0"/>
      <w:adjustRightInd w:val="0"/>
      <w:jc w:val="both"/>
      <w:textAlignment w:val="baseline"/>
    </w:pPr>
    <w:rPr>
      <w:rFonts w:ascii="宋体" w:hAnsi="Courier New"/>
      <w:kern w:val="2"/>
      <w:sz w:val="21"/>
    </w:rPr>
  </w:style>
  <w:style w:type="paragraph" w:customStyle="1" w:styleId="xl207">
    <w:name w:val="xl207"/>
    <w:basedOn w:val="a1"/>
    <w:qFormat/>
    <w:rsid w:val="003D5C8E"/>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2ffffffa">
    <w:name w:val="正文文本缩进2"/>
    <w:basedOn w:val="a1"/>
    <w:qFormat/>
    <w:rsid w:val="003D5C8E"/>
    <w:pPr>
      <w:widowControl w:val="0"/>
      <w:spacing w:after="120" w:line="360" w:lineRule="auto"/>
      <w:ind w:leftChars="200" w:left="420" w:firstLineChars="200" w:firstLine="200"/>
      <w:jc w:val="both"/>
    </w:pPr>
    <w:rPr>
      <w:kern w:val="2"/>
      <w:szCs w:val="24"/>
    </w:rPr>
  </w:style>
  <w:style w:type="paragraph" w:customStyle="1" w:styleId="3ffff">
    <w:name w:val="正文文本缩进 3 + 宋体"/>
    <w:basedOn w:val="32"/>
    <w:qFormat/>
    <w:rsid w:val="003D5C8E"/>
    <w:pPr>
      <w:widowControl w:val="0"/>
      <w:spacing w:line="500" w:lineRule="exact"/>
      <w:ind w:firstLine="560"/>
      <w:jc w:val="both"/>
    </w:pPr>
    <w:rPr>
      <w:rFonts w:hint="eastAsia"/>
      <w:w w:val="90"/>
      <w:kern w:val="2"/>
      <w:sz w:val="28"/>
      <w:szCs w:val="28"/>
    </w:rPr>
  </w:style>
  <w:style w:type="paragraph" w:customStyle="1" w:styleId="style5">
    <w:name w:val="style5"/>
    <w:basedOn w:val="a1"/>
    <w:qFormat/>
    <w:rsid w:val="003D5C8E"/>
    <w:pPr>
      <w:spacing w:before="100" w:beforeAutospacing="1" w:after="100" w:afterAutospacing="1"/>
    </w:pPr>
    <w:rPr>
      <w:rFonts w:ascii="Verdana" w:hAnsi="Verdana" w:cs="宋体"/>
      <w:szCs w:val="24"/>
    </w:rPr>
  </w:style>
  <w:style w:type="paragraph" w:customStyle="1" w:styleId="font17">
    <w:name w:val="font17"/>
    <w:basedOn w:val="a1"/>
    <w:qFormat/>
    <w:rsid w:val="003D5C8E"/>
    <w:pPr>
      <w:spacing w:before="100" w:beforeAutospacing="1" w:after="100" w:afterAutospacing="1"/>
    </w:pPr>
    <w:rPr>
      <w:color w:val="FF6600"/>
      <w:sz w:val="18"/>
      <w:szCs w:val="18"/>
    </w:rPr>
  </w:style>
  <w:style w:type="paragraph" w:customStyle="1" w:styleId="Char36">
    <w:name w:val="Char36"/>
    <w:basedOn w:val="a1"/>
    <w:qFormat/>
    <w:rsid w:val="003D5C8E"/>
    <w:pPr>
      <w:widowControl w:val="0"/>
      <w:jc w:val="both"/>
    </w:pPr>
    <w:rPr>
      <w:kern w:val="2"/>
      <w:szCs w:val="24"/>
    </w:rPr>
  </w:style>
  <w:style w:type="paragraph" w:customStyle="1" w:styleId="afffffffffffffffffffffffffffb">
    <w:name w:val="常规"/>
    <w:basedOn w:val="a1"/>
    <w:qFormat/>
    <w:rsid w:val="003D5C8E"/>
    <w:rPr>
      <w:color w:val="000000"/>
      <w:sz w:val="20"/>
    </w:rPr>
  </w:style>
  <w:style w:type="paragraph" w:customStyle="1" w:styleId="Date3">
    <w:name w:val="Date3"/>
    <w:basedOn w:val="a1"/>
    <w:next w:val="a1"/>
    <w:qFormat/>
    <w:rsid w:val="003D5C8E"/>
    <w:pPr>
      <w:widowControl w:val="0"/>
      <w:adjustRightInd w:val="0"/>
      <w:jc w:val="both"/>
      <w:textAlignment w:val="baseline"/>
    </w:pPr>
    <w:rPr>
      <w:kern w:val="2"/>
      <w:sz w:val="21"/>
    </w:rPr>
  </w:style>
  <w:style w:type="paragraph" w:customStyle="1" w:styleId="Char200">
    <w:name w:val="Char20"/>
    <w:basedOn w:val="a1"/>
    <w:qFormat/>
    <w:rsid w:val="003D5C8E"/>
    <w:pPr>
      <w:widowControl w:val="0"/>
      <w:jc w:val="both"/>
    </w:pPr>
    <w:rPr>
      <w:kern w:val="2"/>
      <w:szCs w:val="24"/>
    </w:rPr>
  </w:style>
  <w:style w:type="paragraph" w:customStyle="1" w:styleId="gy">
    <w:name w:val="gy"/>
    <w:basedOn w:val="a1"/>
    <w:qFormat/>
    <w:rsid w:val="003D5C8E"/>
    <w:pPr>
      <w:spacing w:before="100" w:beforeAutospacing="1" w:after="100" w:afterAutospacing="1" w:line="360" w:lineRule="auto"/>
      <w:ind w:left="150" w:right="150" w:firstLine="520"/>
    </w:pPr>
    <w:rPr>
      <w:rFonts w:ascii="Arial Unicode MS" w:eastAsia="Arial Unicode MS" w:hAnsi="Arial Unicode MS"/>
      <w:sz w:val="18"/>
    </w:rPr>
  </w:style>
  <w:style w:type="paragraph" w:customStyle="1" w:styleId="afffffffffffffffffffffffffffc">
    <w:name w:val="图表五号"/>
    <w:basedOn w:val="a1"/>
    <w:qFormat/>
    <w:rsid w:val="003D5C8E"/>
    <w:pPr>
      <w:widowControl w:val="0"/>
      <w:autoSpaceDE w:val="0"/>
      <w:autoSpaceDN w:val="0"/>
      <w:adjustRightInd w:val="0"/>
      <w:snapToGrid w:val="0"/>
      <w:spacing w:line="20" w:lineRule="atLeast"/>
      <w:ind w:firstLineChars="200" w:firstLine="200"/>
      <w:jc w:val="center"/>
    </w:pPr>
    <w:rPr>
      <w:rFonts w:eastAsia="仿宋_GB2312"/>
      <w:kern w:val="2"/>
      <w:sz w:val="21"/>
    </w:rPr>
  </w:style>
  <w:style w:type="paragraph" w:customStyle="1" w:styleId="CharCharCharCharCharCharCharCharChar1Char4">
    <w:name w:val="Char Char Char Char Char Char Char Char Char1 Char4"/>
    <w:basedOn w:val="a1"/>
    <w:qFormat/>
    <w:rsid w:val="003D5C8E"/>
    <w:pPr>
      <w:spacing w:after="160" w:line="240" w:lineRule="exact"/>
    </w:pPr>
    <w:rPr>
      <w:rFonts w:ascii="Arial" w:hAnsi="Arial" w:cs="Verdana"/>
      <w:b/>
      <w:szCs w:val="24"/>
      <w:lang w:eastAsia="en-US"/>
    </w:rPr>
  </w:style>
  <w:style w:type="paragraph" w:customStyle="1" w:styleId="afffffffffffffffffffffffffffd">
    <w:name w:val="小四表格"/>
    <w:basedOn w:val="a1"/>
    <w:qFormat/>
    <w:rsid w:val="003D5C8E"/>
    <w:pPr>
      <w:keepNext/>
      <w:widowControl w:val="0"/>
      <w:autoSpaceDE w:val="0"/>
      <w:autoSpaceDN w:val="0"/>
      <w:adjustRightInd w:val="0"/>
      <w:spacing w:line="480" w:lineRule="atLeast"/>
      <w:jc w:val="center"/>
    </w:pPr>
    <w:rPr>
      <w:color w:val="000000"/>
      <w:kern w:val="2"/>
    </w:rPr>
  </w:style>
  <w:style w:type="paragraph" w:customStyle="1" w:styleId="CharCharCharChar10">
    <w:name w:val="Char Char Char Char10"/>
    <w:basedOn w:val="a1"/>
    <w:qFormat/>
    <w:rsid w:val="003D5C8E"/>
    <w:pPr>
      <w:widowControl w:val="0"/>
      <w:jc w:val="both"/>
    </w:pPr>
    <w:rPr>
      <w:kern w:val="2"/>
      <w:szCs w:val="24"/>
    </w:rPr>
  </w:style>
  <w:style w:type="paragraph" w:customStyle="1" w:styleId="cb">
    <w:name w:val="cb"/>
    <w:basedOn w:val="a1"/>
    <w:qFormat/>
    <w:rsid w:val="003D5C8E"/>
    <w:pPr>
      <w:autoSpaceDE w:val="0"/>
      <w:autoSpaceDN w:val="0"/>
      <w:spacing w:line="312" w:lineRule="auto"/>
      <w:ind w:firstLineChars="200" w:firstLine="200"/>
    </w:pPr>
    <w:rPr>
      <w:rFonts w:ascii="宋体" w:hAnsi="宋体" w:cs="宋体"/>
      <w:color w:val="0000FF"/>
      <w:szCs w:val="21"/>
      <w:lang w:val="zh-CN"/>
    </w:rPr>
  </w:style>
  <w:style w:type="paragraph" w:customStyle="1" w:styleId="7b">
    <w:name w:val="正文7"/>
    <w:qFormat/>
    <w:rsid w:val="003D5C8E"/>
    <w:pPr>
      <w:widowControl w:val="0"/>
      <w:adjustRightInd w:val="0"/>
      <w:spacing w:line="312" w:lineRule="atLeast"/>
      <w:jc w:val="both"/>
      <w:textAlignment w:val="baseline"/>
    </w:pPr>
    <w:rPr>
      <w:rFonts w:ascii="Arial" w:eastAsia="楷体_GB2312"/>
      <w:spacing w:val="-6"/>
      <w:sz w:val="28"/>
    </w:rPr>
  </w:style>
  <w:style w:type="paragraph" w:customStyle="1" w:styleId="1fffffff6">
    <w:name w:val="+列表1"/>
    <w:basedOn w:val="a1"/>
    <w:qFormat/>
    <w:rsid w:val="003D5C8E"/>
    <w:pPr>
      <w:widowControl w:val="0"/>
      <w:jc w:val="center"/>
    </w:pPr>
    <w:rPr>
      <w:kern w:val="2"/>
      <w:sz w:val="21"/>
      <w:szCs w:val="24"/>
    </w:rPr>
  </w:style>
  <w:style w:type="paragraph" w:customStyle="1" w:styleId="td2">
    <w:name w:val="td2"/>
    <w:basedOn w:val="a1"/>
    <w:qFormat/>
    <w:rsid w:val="003D5C8E"/>
    <w:pPr>
      <w:spacing w:before="100" w:beforeAutospacing="1" w:after="100" w:afterAutospacing="1" w:line="360" w:lineRule="atLeast"/>
    </w:pPr>
    <w:rPr>
      <w:rFonts w:ascii="宋体" w:hAnsi="宋体" w:cs="宋体"/>
      <w:sz w:val="20"/>
    </w:rPr>
  </w:style>
  <w:style w:type="paragraph" w:customStyle="1" w:styleId="CharCharCharCharChar20">
    <w:name w:val="Char Char Char Char Char2"/>
    <w:basedOn w:val="a1"/>
    <w:qFormat/>
    <w:rsid w:val="003D5C8E"/>
    <w:pPr>
      <w:widowControl w:val="0"/>
      <w:spacing w:line="240" w:lineRule="exact"/>
      <w:ind w:firstLineChars="200" w:firstLine="200"/>
      <w:jc w:val="both"/>
    </w:pPr>
    <w:rPr>
      <w:kern w:val="2"/>
      <w:sz w:val="28"/>
      <w:szCs w:val="28"/>
    </w:rPr>
  </w:style>
  <w:style w:type="paragraph" w:customStyle="1" w:styleId="172">
    <w:name w:val="17"/>
    <w:qFormat/>
    <w:rsid w:val="003D5C8E"/>
    <w:pPr>
      <w:widowControl w:val="0"/>
      <w:jc w:val="both"/>
    </w:pPr>
    <w:rPr>
      <w:kern w:val="2"/>
      <w:sz w:val="21"/>
      <w:szCs w:val="24"/>
    </w:rPr>
  </w:style>
  <w:style w:type="paragraph" w:customStyle="1" w:styleId="NormalIndent2">
    <w:name w:val="Normal Indent2"/>
    <w:basedOn w:val="a1"/>
    <w:qFormat/>
    <w:rsid w:val="003D5C8E"/>
    <w:pPr>
      <w:widowControl w:val="0"/>
      <w:adjustRightInd w:val="0"/>
      <w:ind w:firstLineChars="200" w:firstLine="420"/>
      <w:jc w:val="both"/>
      <w:textAlignment w:val="baseline"/>
    </w:pPr>
    <w:rPr>
      <w:rFonts w:hAnsi="宋体" w:hint="eastAsia"/>
      <w:kern w:val="2"/>
    </w:rPr>
  </w:style>
  <w:style w:type="paragraph" w:customStyle="1" w:styleId="font26">
    <w:name w:val="font26"/>
    <w:basedOn w:val="a1"/>
    <w:qFormat/>
    <w:rsid w:val="003D5C8E"/>
    <w:pPr>
      <w:spacing w:before="100" w:beforeAutospacing="1" w:after="100" w:afterAutospacing="1"/>
    </w:pPr>
    <w:rPr>
      <w:color w:val="333399"/>
      <w:sz w:val="18"/>
      <w:szCs w:val="18"/>
    </w:rPr>
  </w:style>
  <w:style w:type="paragraph" w:customStyle="1" w:styleId="CharCharChar1CharCharCharCharCharCharCharCharCharChar2">
    <w:name w:val="Char Char Char1 Char Char Char Char Char Char Char Char Char Char2"/>
    <w:basedOn w:val="a1"/>
    <w:qFormat/>
    <w:rsid w:val="003D5C8E"/>
    <w:pPr>
      <w:widowControl w:val="0"/>
      <w:jc w:val="both"/>
    </w:pPr>
    <w:rPr>
      <w:kern w:val="2"/>
      <w:sz w:val="21"/>
    </w:rPr>
  </w:style>
  <w:style w:type="paragraph" w:customStyle="1" w:styleId="afffffffffffffffffffffffffffe">
    <w:name w:val="表前文字"/>
    <w:basedOn w:val="a1"/>
    <w:qFormat/>
    <w:rsid w:val="003D5C8E"/>
    <w:pPr>
      <w:widowControl w:val="0"/>
      <w:jc w:val="center"/>
    </w:pPr>
    <w:rPr>
      <w:rFonts w:ascii="宋体" w:hAnsi="宋体"/>
      <w:kern w:val="2"/>
      <w:szCs w:val="21"/>
    </w:rPr>
  </w:style>
  <w:style w:type="paragraph" w:customStyle="1" w:styleId="CharChar3Char4">
    <w:name w:val="Char Char3 Char4"/>
    <w:basedOn w:val="a1"/>
    <w:qFormat/>
    <w:rsid w:val="003D5C8E"/>
    <w:pPr>
      <w:widowControl w:val="0"/>
      <w:jc w:val="both"/>
    </w:pPr>
    <w:rPr>
      <w:rFonts w:ascii="Tahoma" w:hAnsi="Tahoma"/>
      <w:kern w:val="2"/>
    </w:rPr>
  </w:style>
  <w:style w:type="paragraph" w:customStyle="1" w:styleId="p1">
    <w:name w:val="p1"/>
    <w:basedOn w:val="a1"/>
    <w:qFormat/>
    <w:rsid w:val="003D5C8E"/>
    <w:pPr>
      <w:spacing w:before="100" w:beforeAutospacing="1" w:after="100" w:afterAutospacing="1" w:line="502" w:lineRule="atLeast"/>
      <w:ind w:firstLine="84"/>
    </w:pPr>
    <w:rPr>
      <w:rFonts w:ascii="宋体" w:hAnsi="宋体" w:cs="宋体"/>
      <w:sz w:val="27"/>
      <w:szCs w:val="24"/>
    </w:rPr>
  </w:style>
  <w:style w:type="paragraph" w:customStyle="1" w:styleId="CharCharCharChar17">
    <w:name w:val="Char Char Char Char17"/>
    <w:basedOn w:val="a1"/>
    <w:qFormat/>
    <w:rsid w:val="003D5C8E"/>
    <w:pPr>
      <w:widowControl w:val="0"/>
      <w:jc w:val="both"/>
    </w:pPr>
    <w:rPr>
      <w:kern w:val="2"/>
      <w:szCs w:val="24"/>
    </w:rPr>
  </w:style>
  <w:style w:type="paragraph" w:customStyle="1" w:styleId="CharCharChar1CharCharCharCharCharCharChar5">
    <w:name w:val="Char Char Char1 Char Char Char Char Char Char Char5"/>
    <w:basedOn w:val="a1"/>
    <w:qFormat/>
    <w:rsid w:val="003D5C8E"/>
    <w:pPr>
      <w:widowControl w:val="0"/>
      <w:jc w:val="both"/>
    </w:pPr>
    <w:rPr>
      <w:rFonts w:ascii="Tahoma" w:hAnsi="Tahoma"/>
      <w:kern w:val="2"/>
    </w:rPr>
  </w:style>
  <w:style w:type="paragraph" w:customStyle="1" w:styleId="158">
    <w:name w:val="样式 宋体 四号 两端对齐 行距: 1.5 倍行距"/>
    <w:basedOn w:val="a1"/>
    <w:qFormat/>
    <w:rsid w:val="003D5C8E"/>
    <w:pPr>
      <w:widowControl w:val="0"/>
      <w:spacing w:before="156" w:after="156" w:line="360" w:lineRule="auto"/>
      <w:ind w:firstLineChars="200" w:firstLine="480"/>
      <w:jc w:val="both"/>
    </w:pPr>
    <w:rPr>
      <w:rFonts w:ascii="宋体" w:hAnsi="宋体" w:cs="宋体"/>
      <w:kern w:val="2"/>
      <w:szCs w:val="24"/>
    </w:rPr>
  </w:style>
  <w:style w:type="paragraph" w:customStyle="1" w:styleId="Section11">
    <w:name w:val="Section 1.1"/>
    <w:basedOn w:val="a1"/>
    <w:qFormat/>
    <w:rsid w:val="003D5C8E"/>
    <w:pPr>
      <w:spacing w:after="240"/>
      <w:ind w:left="1440" w:hanging="720"/>
    </w:pPr>
    <w:rPr>
      <w:sz w:val="22"/>
      <w:lang w:val="en-GB" w:eastAsia="en-US"/>
    </w:rPr>
  </w:style>
  <w:style w:type="paragraph" w:customStyle="1" w:styleId="affffffffffffffffffffffffffff">
    <w:name w:val="文本正式"/>
    <w:basedOn w:val="a1"/>
    <w:qFormat/>
    <w:rsid w:val="003D5C8E"/>
    <w:pPr>
      <w:widowControl w:val="0"/>
      <w:spacing w:line="360" w:lineRule="auto"/>
      <w:ind w:firstLineChars="200" w:firstLine="480"/>
      <w:jc w:val="both"/>
    </w:pPr>
    <w:rPr>
      <w:kern w:val="2"/>
    </w:rPr>
  </w:style>
  <w:style w:type="paragraph" w:customStyle="1" w:styleId="181">
    <w:name w:val="18"/>
    <w:qFormat/>
    <w:rsid w:val="003D5C8E"/>
    <w:pPr>
      <w:widowControl w:val="0"/>
      <w:jc w:val="both"/>
    </w:pPr>
    <w:rPr>
      <w:kern w:val="2"/>
      <w:sz w:val="21"/>
      <w:szCs w:val="24"/>
    </w:rPr>
  </w:style>
  <w:style w:type="paragraph" w:customStyle="1" w:styleId="Instll8">
    <w:name w:val="InstÀÀll8"/>
    <w:qFormat/>
    <w:rsid w:val="003D5C8E"/>
    <w:pPr>
      <w:tabs>
        <w:tab w:val="left" w:pos="-720"/>
      </w:tabs>
      <w:suppressAutoHyphens/>
      <w:jc w:val="both"/>
    </w:pPr>
    <w:rPr>
      <w:rFonts w:ascii="Courier" w:hAnsi="Courier"/>
      <w:spacing w:val="-3"/>
      <w:sz w:val="24"/>
      <w:lang w:eastAsia="sv-SE"/>
    </w:rPr>
  </w:style>
  <w:style w:type="paragraph" w:customStyle="1" w:styleId="CharCharCharChar19">
    <w:name w:val="Char Char Char Char19"/>
    <w:basedOn w:val="a1"/>
    <w:qFormat/>
    <w:rsid w:val="003D5C8E"/>
  </w:style>
  <w:style w:type="paragraph" w:customStyle="1" w:styleId="2ffffffb">
    <w:name w:val="?2"/>
    <w:basedOn w:val="a1"/>
    <w:next w:val="a1"/>
    <w:qFormat/>
    <w:rsid w:val="003D5C8E"/>
    <w:pPr>
      <w:widowControl w:val="0"/>
      <w:autoSpaceDE w:val="0"/>
      <w:autoSpaceDN w:val="0"/>
      <w:adjustRightInd w:val="0"/>
    </w:pPr>
    <w:rPr>
      <w:rFonts w:ascii="五" w:eastAsia="五"/>
      <w:sz w:val="20"/>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qFormat/>
    <w:rsid w:val="003D5C8E"/>
    <w:pPr>
      <w:widowControl w:val="0"/>
      <w:jc w:val="both"/>
    </w:pPr>
    <w:rPr>
      <w:kern w:val="2"/>
      <w:szCs w:val="24"/>
    </w:rPr>
  </w:style>
  <w:style w:type="paragraph" w:customStyle="1" w:styleId="af00">
    <w:name w:val="af0"/>
    <w:basedOn w:val="a1"/>
    <w:qFormat/>
    <w:rsid w:val="003D5C8E"/>
    <w:pPr>
      <w:spacing w:before="100" w:beforeAutospacing="1" w:after="100" w:afterAutospacing="1"/>
    </w:pPr>
    <w:rPr>
      <w:rFonts w:ascii="宋体" w:hAnsi="宋体" w:cs="宋体"/>
      <w:szCs w:val="24"/>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1"/>
    <w:qFormat/>
    <w:rsid w:val="003D5C8E"/>
    <w:pPr>
      <w:widowControl w:val="0"/>
      <w:jc w:val="both"/>
    </w:pPr>
    <w:rPr>
      <w:kern w:val="2"/>
      <w:szCs w:val="24"/>
    </w:rPr>
  </w:style>
  <w:style w:type="paragraph" w:customStyle="1" w:styleId="CharCharCharCharCharCharCharCharChar1">
    <w:name w:val="Char Char Char Char Char Char Char Char Char1"/>
    <w:basedOn w:val="a1"/>
    <w:qFormat/>
    <w:rsid w:val="003D5C8E"/>
    <w:pPr>
      <w:widowControl w:val="0"/>
      <w:jc w:val="both"/>
    </w:pPr>
    <w:rPr>
      <w:kern w:val="2"/>
      <w:sz w:val="21"/>
      <w:szCs w:val="24"/>
    </w:rPr>
  </w:style>
  <w:style w:type="paragraph" w:customStyle="1" w:styleId="xl213">
    <w:name w:val="xl213"/>
    <w:basedOn w:val="a1"/>
    <w:qFormat/>
    <w:rsid w:val="003D5C8E"/>
    <w:pPr>
      <w:pBdr>
        <w:left w:val="single" w:sz="8" w:space="0" w:color="auto"/>
        <w:bottom w:val="single" w:sz="12" w:space="0" w:color="auto"/>
      </w:pBdr>
      <w:spacing w:before="100" w:beforeAutospacing="1" w:after="100" w:afterAutospacing="1"/>
      <w:jc w:val="center"/>
    </w:pPr>
    <w:rPr>
      <w:sz w:val="18"/>
      <w:szCs w:val="18"/>
    </w:rPr>
  </w:style>
  <w:style w:type="paragraph" w:customStyle="1" w:styleId="CharCharCharCharCharChar1CharCharCharChar3">
    <w:name w:val="Char Char Char Char Char Char1 Char Char Char Char3"/>
    <w:basedOn w:val="a1"/>
    <w:qFormat/>
    <w:rsid w:val="003D5C8E"/>
    <w:pPr>
      <w:widowControl w:val="0"/>
      <w:jc w:val="both"/>
    </w:pPr>
    <w:rPr>
      <w:kern w:val="2"/>
      <w:szCs w:val="24"/>
    </w:rPr>
  </w:style>
  <w:style w:type="paragraph" w:customStyle="1" w:styleId="xl210">
    <w:name w:val="xl210"/>
    <w:basedOn w:val="a1"/>
    <w:qFormat/>
    <w:rsid w:val="003D5C8E"/>
    <w:pPr>
      <w:pBdr>
        <w:left w:val="single" w:sz="8" w:space="0" w:color="auto"/>
        <w:bottom w:val="single" w:sz="12" w:space="0" w:color="auto"/>
        <w:right w:val="single" w:sz="8" w:space="0" w:color="auto"/>
      </w:pBdr>
      <w:spacing w:before="100" w:beforeAutospacing="1" w:after="100" w:afterAutospacing="1"/>
      <w:jc w:val="center"/>
    </w:pPr>
    <w:rPr>
      <w:rFonts w:ascii="宋体" w:hAnsi="宋体" w:cs="宋体"/>
      <w:sz w:val="18"/>
      <w:szCs w:val="18"/>
    </w:rPr>
  </w:style>
  <w:style w:type="paragraph" w:customStyle="1" w:styleId="1fffffff7">
    <w:name w:val="样式 标题 1"/>
    <w:basedOn w:val="10"/>
    <w:qFormat/>
    <w:rsid w:val="003D5C8E"/>
    <w:pPr>
      <w:keepLines/>
      <w:widowControl w:val="0"/>
      <w:tabs>
        <w:tab w:val="left" w:pos="425"/>
        <w:tab w:val="left" w:pos="432"/>
      </w:tabs>
      <w:adjustRightInd w:val="0"/>
      <w:spacing w:before="120" w:after="120" w:line="480" w:lineRule="exact"/>
      <w:ind w:left="432" w:hanging="432"/>
      <w:jc w:val="left"/>
      <w:textAlignment w:val="baseline"/>
    </w:pPr>
    <w:rPr>
      <w:rFonts w:ascii="Times New Roman" w:hAnsi="Times New Roman" w:cs="宋体"/>
      <w:b/>
      <w:kern w:val="44"/>
      <w:sz w:val="32"/>
      <w:szCs w:val="20"/>
    </w:rPr>
  </w:style>
  <w:style w:type="paragraph" w:customStyle="1" w:styleId="1fffffff8">
    <w:name w:val="字元1"/>
    <w:basedOn w:val="a1"/>
    <w:qFormat/>
    <w:rsid w:val="003D5C8E"/>
    <w:pPr>
      <w:widowControl w:val="0"/>
      <w:jc w:val="both"/>
    </w:pPr>
    <w:rPr>
      <w:kern w:val="2"/>
      <w:szCs w:val="24"/>
    </w:rPr>
  </w:style>
  <w:style w:type="paragraph" w:customStyle="1" w:styleId="CharCharCharCharCharCharCharCharChar1Char5">
    <w:name w:val="Char Char Char Char Char Char Char Char Char1 Char5"/>
    <w:basedOn w:val="a1"/>
    <w:qFormat/>
    <w:rsid w:val="003D5C8E"/>
    <w:pPr>
      <w:spacing w:after="160" w:line="240" w:lineRule="exact"/>
    </w:pPr>
    <w:rPr>
      <w:rFonts w:ascii="Arial" w:eastAsia="Times New Roman" w:hAnsi="Arial" w:cs="Verdana"/>
      <w:b/>
      <w:szCs w:val="24"/>
      <w:lang w:eastAsia="en-US"/>
    </w:rPr>
  </w:style>
  <w:style w:type="paragraph" w:customStyle="1" w:styleId="CharCharCharChar16">
    <w:name w:val="Char Char Char Char16"/>
    <w:basedOn w:val="a1"/>
    <w:qFormat/>
    <w:rsid w:val="003D5C8E"/>
  </w:style>
  <w:style w:type="paragraph" w:customStyle="1" w:styleId="5CharChar0">
    <w:name w:val="目录 5 Char Char"/>
    <w:basedOn w:val="a1"/>
    <w:next w:val="a1"/>
    <w:qFormat/>
    <w:rsid w:val="003D5C8E"/>
    <w:pPr>
      <w:widowControl w:val="0"/>
      <w:spacing w:line="351" w:lineRule="atLeast"/>
      <w:ind w:left="839" w:firstLine="419"/>
    </w:pPr>
    <w:rPr>
      <w:rFonts w:hint="eastAsia"/>
      <w:kern w:val="2"/>
      <w:sz w:val="21"/>
    </w:rPr>
  </w:style>
  <w:style w:type="paragraph" w:customStyle="1" w:styleId="affffffffffffffffffffffffffff0">
    <w:name w:val="样式 图表"/>
    <w:basedOn w:val="a1"/>
    <w:qFormat/>
    <w:rsid w:val="003D5C8E"/>
    <w:pPr>
      <w:widowControl w:val="0"/>
      <w:adjustRightInd w:val="0"/>
      <w:spacing w:line="360" w:lineRule="auto"/>
      <w:jc w:val="center"/>
      <w:textAlignment w:val="baseline"/>
    </w:pPr>
    <w:rPr>
      <w:b/>
    </w:rPr>
  </w:style>
  <w:style w:type="paragraph" w:customStyle="1" w:styleId="pa-1">
    <w:name w:val="pa-1"/>
    <w:basedOn w:val="a1"/>
    <w:qFormat/>
    <w:rsid w:val="003D5C8E"/>
    <w:pPr>
      <w:spacing w:before="150" w:after="150"/>
    </w:pPr>
    <w:rPr>
      <w:rFonts w:ascii="宋体" w:hAnsi="宋体" w:cs="宋体"/>
      <w:szCs w:val="24"/>
    </w:rPr>
  </w:style>
  <w:style w:type="paragraph" w:customStyle="1" w:styleId="3113">
    <w:name w:val="正文文本缩进 311"/>
    <w:basedOn w:val="a1"/>
    <w:qFormat/>
    <w:rsid w:val="003D5C8E"/>
    <w:pPr>
      <w:widowControl w:val="0"/>
      <w:adjustRightInd w:val="0"/>
      <w:spacing w:line="480" w:lineRule="exact"/>
      <w:ind w:firstLine="525"/>
      <w:jc w:val="both"/>
      <w:textAlignment w:val="baseline"/>
    </w:pPr>
    <w:rPr>
      <w:rFonts w:ascii="宋体"/>
      <w:kern w:val="2"/>
      <w:sz w:val="28"/>
    </w:rPr>
  </w:style>
  <w:style w:type="paragraph" w:customStyle="1" w:styleId="cg1">
    <w:name w:val="cg1"/>
    <w:basedOn w:val="a1"/>
    <w:qFormat/>
    <w:rsid w:val="003D5C8E"/>
    <w:pPr>
      <w:spacing w:before="100" w:beforeAutospacing="1" w:after="100" w:afterAutospacing="1" w:line="330" w:lineRule="atLeast"/>
      <w:ind w:firstLine="360"/>
    </w:pPr>
    <w:rPr>
      <w:rFonts w:ascii="ˎ̥" w:hAnsi="ˎ̥"/>
      <w:color w:val="000099"/>
      <w:sz w:val="18"/>
      <w:szCs w:val="18"/>
    </w:rPr>
  </w:style>
  <w:style w:type="paragraph" w:customStyle="1" w:styleId="CharCharChar1CharCharCharCharCharCharCharCharCharChar4">
    <w:name w:val="Char Char Char1 Char Char Char Char Char Char Char Char Char Char4"/>
    <w:basedOn w:val="a1"/>
    <w:qFormat/>
    <w:rsid w:val="003D5C8E"/>
    <w:pPr>
      <w:widowControl w:val="0"/>
      <w:jc w:val="both"/>
    </w:pPr>
    <w:rPr>
      <w:kern w:val="2"/>
      <w:sz w:val="21"/>
    </w:rPr>
  </w:style>
  <w:style w:type="paragraph" w:customStyle="1" w:styleId="4ff8">
    <w:name w:val="样式正4中"/>
    <w:basedOn w:val="a1"/>
    <w:qFormat/>
    <w:rsid w:val="003D5C8E"/>
    <w:pPr>
      <w:widowControl w:val="0"/>
      <w:spacing w:line="520" w:lineRule="exact"/>
      <w:jc w:val="center"/>
    </w:pPr>
    <w:rPr>
      <w:rFonts w:ascii="宋体" w:hAnsi="宋体"/>
      <w:kern w:val="2"/>
      <w:sz w:val="28"/>
      <w:szCs w:val="28"/>
    </w:rPr>
  </w:style>
  <w:style w:type="paragraph" w:customStyle="1" w:styleId="affffffffffffffffffffffffffff1">
    <w:name w:val="基准页脚样式"/>
    <w:basedOn w:val="af8"/>
    <w:qFormat/>
    <w:rsid w:val="003D5C8E"/>
    <w:pPr>
      <w:widowControl w:val="0"/>
      <w:tabs>
        <w:tab w:val="clear" w:pos="1733"/>
      </w:tabs>
      <w:spacing w:line="240" w:lineRule="exact"/>
      <w:ind w:right="0"/>
      <w:jc w:val="center"/>
    </w:pPr>
    <w:rPr>
      <w:rFonts w:ascii="宋体" w:eastAsia="宋体" w:hAnsi="宋体"/>
      <w:color w:val="FF0000"/>
      <w:kern w:val="2"/>
      <w:sz w:val="21"/>
      <w:szCs w:val="24"/>
    </w:rPr>
  </w:style>
  <w:style w:type="paragraph" w:customStyle="1" w:styleId="CharCharCharCharCharChar6">
    <w:name w:val="Char Char Char Char Char Char6"/>
    <w:basedOn w:val="a1"/>
    <w:qFormat/>
    <w:rsid w:val="003D5C8E"/>
    <w:pPr>
      <w:widowControl w:val="0"/>
      <w:jc w:val="both"/>
    </w:pPr>
    <w:rPr>
      <w:kern w:val="2"/>
      <w:szCs w:val="24"/>
    </w:rPr>
  </w:style>
  <w:style w:type="paragraph" w:customStyle="1" w:styleId="affffffffffffffffffffffffffff2">
    <w:name w:val="段标题"/>
    <w:basedOn w:val="a1"/>
    <w:qFormat/>
    <w:rsid w:val="003D5C8E"/>
    <w:pPr>
      <w:widowControl w:val="0"/>
      <w:spacing w:line="360" w:lineRule="auto"/>
      <w:jc w:val="both"/>
    </w:pPr>
    <w:rPr>
      <w:rFonts w:eastAsia="楷体_GB2312"/>
      <w:bCs/>
      <w:kern w:val="2"/>
      <w:sz w:val="30"/>
      <w:szCs w:val="30"/>
    </w:rPr>
  </w:style>
  <w:style w:type="paragraph" w:customStyle="1" w:styleId="CharCharCharCharCharCharCharCharChar1CharCharChar1Char">
    <w:name w:val="Char Char Char Char Char Char Char Char Char1 Char Char Char1 Char"/>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affffffffffffffffffffffffffff3">
    <w:name w:val="表格 左侧"/>
    <w:basedOn w:val="affff9"/>
    <w:qFormat/>
    <w:rsid w:val="003D5C8E"/>
    <w:pPr>
      <w:widowControl/>
      <w:tabs>
        <w:tab w:val="left" w:pos="425"/>
        <w:tab w:val="left" w:pos="780"/>
      </w:tabs>
      <w:overflowPunct/>
      <w:adjustRightInd/>
      <w:snapToGrid/>
      <w:ind w:left="780" w:hanging="360"/>
      <w:jc w:val="left"/>
      <w:textAlignment w:val="auto"/>
    </w:pPr>
    <w:rPr>
      <w:rFonts w:ascii="Times New Roman" w:eastAsia="宋体" w:hAnsi="Times New Roman"/>
      <w:b w:val="0"/>
      <w:kern w:val="18"/>
      <w:szCs w:val="21"/>
    </w:rPr>
  </w:style>
  <w:style w:type="paragraph" w:customStyle="1" w:styleId="Char4CharCharCharCharCharCharCharCharCharCharCharCharCharCharCharCharChar1CharCharCharCharCharChar1CharCharCharCharCharCharCharCharCharCharCharCharCharCharCharChar">
    <w:name w:val="Char4 Char Char Char Char Char Char Char Char Char Char Char Char Char Char Char Char Char1 Char Char Char Char Char Char1 Char Char Char Char Char Char Char Char Char Char Char Char Char Char Char Char"/>
    <w:basedOn w:val="a1"/>
    <w:qFormat/>
    <w:rsid w:val="003D5C8E"/>
    <w:pPr>
      <w:widowControl w:val="0"/>
      <w:spacing w:line="240" w:lineRule="exact"/>
      <w:ind w:firstLineChars="200" w:firstLine="200"/>
      <w:jc w:val="both"/>
    </w:pPr>
    <w:rPr>
      <w:kern w:val="2"/>
      <w:sz w:val="28"/>
      <w:szCs w:val="28"/>
    </w:rPr>
  </w:style>
  <w:style w:type="paragraph" w:customStyle="1" w:styleId="2TimesNewRoman1">
    <w:name w:val="样式 样式 标题 2 + 宋体 四号 两端对齐 + (西文) Times New Roman (中文) 宋体 非加粗 左侧..."/>
    <w:basedOn w:val="2ffffff5"/>
    <w:qFormat/>
    <w:rsid w:val="003D5C8E"/>
    <w:pPr>
      <w:spacing w:line="360" w:lineRule="auto"/>
      <w:ind w:left="987"/>
    </w:pPr>
    <w:rPr>
      <w:rFonts w:ascii="Times New Roman" w:eastAsia="宋体" w:hAnsi="Times New Roman"/>
      <w:bCs/>
    </w:rPr>
  </w:style>
  <w:style w:type="paragraph" w:customStyle="1" w:styleId="145">
    <w:name w:val="14"/>
    <w:qFormat/>
    <w:rsid w:val="003D5C8E"/>
    <w:pPr>
      <w:widowControl w:val="0"/>
      <w:jc w:val="both"/>
    </w:pPr>
    <w:rPr>
      <w:kern w:val="2"/>
      <w:sz w:val="21"/>
      <w:szCs w:val="24"/>
    </w:rPr>
  </w:style>
  <w:style w:type="paragraph" w:customStyle="1" w:styleId="CharCharChar1CharCharCharCharCharChar1CharCharCharCharCharCharCharCharCharChar4">
    <w:name w:val="Char Char Char1 Char Char Char Char Char Char1 Char Char Char Char Char Char Char Char Char Char4"/>
    <w:basedOn w:val="a1"/>
    <w:qFormat/>
    <w:rsid w:val="003D5C8E"/>
    <w:pPr>
      <w:widowControl w:val="0"/>
      <w:jc w:val="both"/>
    </w:pPr>
    <w:rPr>
      <w:rFonts w:ascii="宋体" w:hAnsi="宋体"/>
      <w:kern w:val="2"/>
      <w:szCs w:val="24"/>
    </w:rPr>
  </w:style>
  <w:style w:type="paragraph" w:customStyle="1" w:styleId="CharCharCharCharCharCharCharCharChar1CharCharCharChar10">
    <w:name w:val="Char Char Char Char Char Char Char Char Char1 Char Char Char Char10"/>
    <w:basedOn w:val="a1"/>
    <w:qFormat/>
    <w:rsid w:val="003D5C8E"/>
    <w:pPr>
      <w:widowControl w:val="0"/>
      <w:jc w:val="both"/>
    </w:pPr>
    <w:rPr>
      <w:kern w:val="2"/>
      <w:sz w:val="21"/>
      <w:szCs w:val="21"/>
    </w:rPr>
  </w:style>
  <w:style w:type="table" w:customStyle="1" w:styleId="1fffffff9">
    <w:name w:val="网格型刘1"/>
    <w:basedOn w:val="a6"/>
    <w:qFormat/>
    <w:rsid w:val="003D5C8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网格型 51"/>
    <w:basedOn w:val="a6"/>
    <w:qFormat/>
    <w:rsid w:val="003D5C8E"/>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9">
    <w:name w:val="立体型 11"/>
    <w:basedOn w:val="a6"/>
    <w:qFormat/>
    <w:rsid w:val="003D5C8E"/>
    <w:pPr>
      <w:widowControl w:val="0"/>
      <w:jc w:val="both"/>
    </w:pPr>
    <w:tblPr/>
    <w:tcPr>
      <w:shd w:val="solid" w:color="C0C0C0" w:fill="FFFFFF"/>
    </w:tcPr>
    <w:tblStylePr w:type="firstRow">
      <w:rPr>
        <w:b/>
        <w:bCs/>
        <w:color w:val="800080"/>
      </w:rPr>
      <w:tblPr/>
      <w:tcPr>
        <w:tcBorders>
          <w:top w:val="nil"/>
          <w:left w:val="single" w:sz="6" w:space="0" w:color="808080"/>
          <w:bottom w:val="nil"/>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single" w:sz="6"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fffffffa">
    <w:name w:val="表格主题1"/>
    <w:basedOn w:val="a6"/>
    <w:qFormat/>
    <w:rsid w:val="003D5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fc">
    <w:name w:val="黄桥表2"/>
    <w:basedOn w:val="a6"/>
    <w:qFormat/>
    <w:rsid w:val="003D5C8E"/>
    <w:pPr>
      <w:widowControl w:val="0"/>
      <w:spacing w:line="5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ff0">
    <w:name w:val="专业型3"/>
    <w:basedOn w:val="a6"/>
    <w:qFormat/>
    <w:rsid w:val="003D5C8E"/>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f1">
    <w:name w:val="表格样式21"/>
    <w:basedOn w:val="a6"/>
    <w:qFormat/>
    <w:rsid w:val="003D5C8E"/>
    <w:pPr>
      <w:jc w:val="center"/>
    </w:pPr>
    <w:tblPr>
      <w:jc w:val="center"/>
      <w:tblBorders>
        <w:top w:val="single" w:sz="12" w:space="0" w:color="000000"/>
        <w:bottom w:val="single" w:sz="12" w:space="0" w:color="000000"/>
        <w:insideH w:val="single" w:sz="4" w:space="0" w:color="000000"/>
        <w:insideV w:val="single" w:sz="4" w:space="0" w:color="000000"/>
      </w:tblBorders>
    </w:tblPr>
    <w:trPr>
      <w:jc w:val="center"/>
    </w:trPr>
    <w:tcPr>
      <w:vAlign w:val="center"/>
    </w:tcPr>
  </w:style>
  <w:style w:type="table" w:customStyle="1" w:styleId="11fa">
    <w:name w:val="网格型刘11"/>
    <w:basedOn w:val="a6"/>
    <w:qFormat/>
    <w:rsid w:val="003D5C8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fd">
    <w:name w:val="网格型2"/>
    <w:basedOn w:val="a6"/>
    <w:qFormat/>
    <w:rsid w:val="003D5C8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ulu11">
    <w:name w:val="表格主题(lulu)11"/>
    <w:basedOn w:val="a6"/>
    <w:qFormat/>
    <w:rsid w:val="003D5C8E"/>
    <w:pPr>
      <w:widowControl w:val="0"/>
      <w:jc w:val="center"/>
    </w:pPr>
    <w:tblPr>
      <w:jc w:val="center"/>
      <w:tblBorders>
        <w:top w:val="single" w:sz="8" w:space="0" w:color="auto"/>
        <w:bottom w:val="single" w:sz="8" w:space="0" w:color="auto"/>
        <w:insideH w:val="single" w:sz="4" w:space="0" w:color="auto"/>
        <w:insideV w:val="single" w:sz="4" w:space="0" w:color="auto"/>
      </w:tblBorders>
    </w:tblPr>
    <w:trPr>
      <w:jc w:val="center"/>
    </w:trPr>
    <w:tcPr>
      <w:vAlign w:val="center"/>
    </w:tcPr>
    <w:tblStylePr w:type="firstRow">
      <w:rPr>
        <w:rFonts w:eastAsia="Arial Unicode MS"/>
        <w:b/>
        <w:sz w:val="21"/>
      </w:rPr>
    </w:tblStylePr>
    <w:tblStylePr w:type="firstCol">
      <w:pPr>
        <w:jc w:val="center"/>
      </w:pPr>
      <w:rPr>
        <w:rFonts w:eastAsia="Arial Unicode MS"/>
        <w:b/>
        <w:sz w:val="21"/>
      </w:rPr>
    </w:tblStylePr>
  </w:style>
  <w:style w:type="table" w:customStyle="1" w:styleId="11fb">
    <w:name w:val="专业型11"/>
    <w:basedOn w:val="a6"/>
    <w:qFormat/>
    <w:rsid w:val="003D5C8E"/>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ffffffe">
    <w:name w:val="专业型2"/>
    <w:basedOn w:val="a6"/>
    <w:qFormat/>
    <w:rsid w:val="003D5C8E"/>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fffffffb">
    <w:name w:val="专业型1"/>
    <w:basedOn w:val="a6"/>
    <w:qFormat/>
    <w:rsid w:val="003D5C8E"/>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yp1">
    <w:name w:val="yp格式1"/>
    <w:basedOn w:val="a6"/>
    <w:qFormat/>
    <w:rsid w:val="003D5C8E"/>
    <w:pPr>
      <w:jc w:val="center"/>
    </w:pPr>
    <w:rPr>
      <w:rFonts w:eastAsia="Times New Roman"/>
    </w:rPr>
    <w:tblPr>
      <w:tblBorders>
        <w:top w:val="single" w:sz="12" w:space="0" w:color="000000"/>
        <w:bottom w:val="single" w:sz="12" w:space="0" w:color="000000"/>
        <w:insideH w:val="single" w:sz="6" w:space="0" w:color="000000"/>
        <w:insideV w:val="single" w:sz="6" w:space="0" w:color="000000"/>
      </w:tblBorders>
    </w:tblPr>
    <w:tcPr>
      <w:tcMar>
        <w:left w:w="28" w:type="dxa"/>
        <w:right w:w="28" w:type="dxa"/>
      </w:tcMar>
      <w:vAlign w:val="center"/>
    </w:tcPr>
    <w:tblStylePr w:type="firstRow">
      <w:tblPr/>
      <w:tcPr>
        <w:tcBorders>
          <w:top w:val="single" w:sz="12" w:space="0" w:color="000000"/>
          <w:left w:val="single" w:sz="2" w:space="0" w:color="000000"/>
          <w:bottom w:val="nil"/>
          <w:right w:val="nil"/>
          <w:insideH w:val="nil"/>
          <w:insideV w:val="single" w:sz="2" w:space="0" w:color="000000"/>
          <w:tl2br w:val="nil"/>
          <w:tr2bl w:val="nil"/>
        </w:tcBorders>
      </w:tcPr>
    </w:tblStylePr>
  </w:style>
  <w:style w:type="table" w:customStyle="1" w:styleId="12b">
    <w:name w:val="网格型刘12"/>
    <w:basedOn w:val="a6"/>
    <w:qFormat/>
    <w:rsid w:val="003D5C8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立体型 31"/>
    <w:basedOn w:val="a6"/>
    <w:qFormat/>
    <w:rsid w:val="003D5C8E"/>
    <w:pPr>
      <w:widowControl w:val="0"/>
      <w:jc w:val="both"/>
    </w:p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8">
    <w:name w:val="网格型刘13"/>
    <w:basedOn w:val="a6"/>
    <w:qFormat/>
    <w:rsid w:val="003D5C8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ulu12">
    <w:name w:val="表格主题(lulu)12"/>
    <w:basedOn w:val="a6"/>
    <w:qFormat/>
    <w:rsid w:val="003D5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c">
    <w:name w:val="网格型1"/>
    <w:basedOn w:val="a6"/>
    <w:qFormat/>
    <w:rsid w:val="003D5C8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2">
    <w:name w:val="立体型 21"/>
    <w:basedOn w:val="a6"/>
    <w:qFormat/>
    <w:rsid w:val="003D5C8E"/>
    <w:pPr>
      <w:widowControl w:val="0"/>
      <w:jc w:val="both"/>
    </w:p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affffffffffffffffffffffffffff4">
    <w:name w:val="毛的表格"/>
    <w:basedOn w:val="a6"/>
    <w:semiHidden/>
    <w:qFormat/>
    <w:rsid w:val="003D5C8E"/>
    <w:pPr>
      <w:jc w:val="center"/>
    </w:pPr>
    <w:rPr>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fffffffd">
    <w:name w:val="黄桥表1"/>
    <w:basedOn w:val="a6"/>
    <w:qFormat/>
    <w:rsid w:val="003D5C8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ulu30">
    <w:name w:val="表格主题(lulu)3"/>
    <w:basedOn w:val="a6"/>
    <w:qFormat/>
    <w:rsid w:val="003D5C8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ulu20">
    <w:name w:val="表格主题(lulu)2"/>
    <w:basedOn w:val="a6"/>
    <w:qFormat/>
    <w:rsid w:val="003D5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B231209825">
    <w:name w:val="样式 (中文) 仿宋_GB2312 四号 首行缩进:  0.98 厘米 行距: 固定值 25 磅"/>
    <w:basedOn w:val="a1"/>
    <w:qFormat/>
    <w:rsid w:val="003D5C8E"/>
    <w:pPr>
      <w:widowControl w:val="0"/>
      <w:spacing w:line="360" w:lineRule="auto"/>
      <w:ind w:firstLine="556"/>
      <w:jc w:val="both"/>
    </w:pPr>
    <w:rPr>
      <w:rFonts w:cs="宋体"/>
      <w:kern w:val="2"/>
    </w:rPr>
  </w:style>
  <w:style w:type="paragraph" w:customStyle="1" w:styleId="CharCharCharCharCharChar13">
    <w:name w:val="Char Char Char Char Char Char13"/>
    <w:basedOn w:val="a1"/>
    <w:link w:val="CharCharCharCharCharCharChar13"/>
    <w:qFormat/>
    <w:rsid w:val="003D5C8E"/>
    <w:pPr>
      <w:widowControl w:val="0"/>
      <w:jc w:val="both"/>
    </w:pPr>
    <w:rPr>
      <w:kern w:val="2"/>
      <w:szCs w:val="24"/>
    </w:rPr>
  </w:style>
  <w:style w:type="character" w:customStyle="1" w:styleId="CharCharCharCharCharCharChar13">
    <w:name w:val="Char Char Char Char Char Char Char13"/>
    <w:link w:val="CharCharCharCharCharChar13"/>
    <w:qFormat/>
    <w:rsid w:val="003D5C8E"/>
    <w:rPr>
      <w:kern w:val="2"/>
      <w:sz w:val="24"/>
      <w:szCs w:val="24"/>
    </w:rPr>
  </w:style>
  <w:style w:type="character" w:customStyle="1" w:styleId="affffffffffffffffffffffffffff5">
    <w:name w:val="题注 字符"/>
    <w:aliases w:val="题注 Char Char Char Char Char Char 字符,题注 Char Char Char Char Char Char Char 字符,题注 Char Char Char Char Char Char1 Char 字符,题注1 Char Char Char Char Char 字符,题注 Char1 Char Char Char 字符,题注 Char1 Char Char Char Char 字符,题注 Char1 Char Char Char Char Char 字符"/>
    <w:qFormat/>
    <w:locked/>
    <w:rsid w:val="003D5C8E"/>
    <w:rPr>
      <w:b/>
      <w:bCs/>
      <w:sz w:val="18"/>
      <w:szCs w:val="18"/>
    </w:rPr>
  </w:style>
  <w:style w:type="paragraph" w:customStyle="1" w:styleId="5111">
    <w:name w:val="标题511"/>
    <w:basedOn w:val="a1"/>
    <w:next w:val="a1"/>
    <w:qFormat/>
    <w:rsid w:val="003D5C8E"/>
    <w:pPr>
      <w:keepNext/>
      <w:widowControl w:val="0"/>
      <w:spacing w:line="360" w:lineRule="auto"/>
      <w:ind w:firstLineChars="200" w:firstLine="480"/>
      <w:outlineLvl w:val="4"/>
    </w:pPr>
    <w:rPr>
      <w:rFonts w:ascii="宋体" w:hAnsi="宋体" w:cs="宋体" w:hint="eastAsia"/>
      <w:b/>
      <w:kern w:val="2"/>
      <w:sz w:val="28"/>
      <w:szCs w:val="28"/>
      <w:lang w:val="zh-CN"/>
    </w:rPr>
  </w:style>
  <w:style w:type="paragraph" w:customStyle="1" w:styleId="CharCharCharCharCharChar31">
    <w:name w:val="Char Char Char Char Char Char31"/>
    <w:basedOn w:val="a1"/>
    <w:link w:val="CharCharCharCharCharCharChar51"/>
    <w:qFormat/>
    <w:rsid w:val="003D5C8E"/>
    <w:pPr>
      <w:widowControl w:val="0"/>
      <w:jc w:val="both"/>
    </w:pPr>
    <w:rPr>
      <w:rFonts w:ascii="宋体" w:hAnsi="宋体"/>
      <w:szCs w:val="24"/>
    </w:rPr>
  </w:style>
  <w:style w:type="character" w:customStyle="1" w:styleId="2TimesNewRomanChar1">
    <w:name w:val="正文首行缩进 2 + Times New Roman Char1"/>
    <w:link w:val="2TimesNewRoman"/>
    <w:qFormat/>
    <w:locked/>
    <w:rsid w:val="003D5C8E"/>
    <w:rPr>
      <w:rFonts w:ascii="宋体" w:hAnsi="宋体" w:cs="宋体"/>
      <w:sz w:val="24"/>
      <w:szCs w:val="24"/>
    </w:rPr>
  </w:style>
  <w:style w:type="character" w:customStyle="1" w:styleId="cChar1">
    <w:name w:val="c Char1"/>
    <w:link w:val="c"/>
    <w:qFormat/>
    <w:locked/>
    <w:rsid w:val="003D5C8E"/>
    <w:rPr>
      <w:rFonts w:ascii="Arial" w:hAnsi="Arial"/>
      <w:sz w:val="24"/>
    </w:rPr>
  </w:style>
  <w:style w:type="character" w:customStyle="1" w:styleId="6CharChar">
    <w:name w:val="样式6 Char Char"/>
    <w:link w:val="60"/>
    <w:qFormat/>
    <w:locked/>
    <w:rsid w:val="003D5C8E"/>
    <w:rPr>
      <w:rFonts w:ascii="宋体" w:hAnsi="宋体" w:cs="宋体"/>
      <w:kern w:val="2"/>
      <w:sz w:val="24"/>
      <w:szCs w:val="24"/>
    </w:rPr>
  </w:style>
  <w:style w:type="character" w:customStyle="1" w:styleId="CharChar">
    <w:name w:val="表格正文 Char Char"/>
    <w:link w:val="afffffff2"/>
    <w:qFormat/>
    <w:locked/>
    <w:rsid w:val="003D5C8E"/>
    <w:rPr>
      <w:rFonts w:ascii="新宋体" w:eastAsia="新宋体" w:hAnsi="Arial Narrow"/>
      <w:bCs/>
      <w:color w:val="000000"/>
      <w:sz w:val="21"/>
      <w:szCs w:val="24"/>
    </w:rPr>
  </w:style>
  <w:style w:type="character" w:customStyle="1" w:styleId="1CharChar4">
    <w:name w:val="1 Char Char"/>
    <w:qFormat/>
    <w:locked/>
    <w:rsid w:val="003D5C8E"/>
    <w:rPr>
      <w:rFonts w:ascii="宋体" w:hAnsi="宋体" w:cs="宋体"/>
      <w:sz w:val="18"/>
      <w:szCs w:val="18"/>
    </w:rPr>
  </w:style>
  <w:style w:type="character" w:customStyle="1" w:styleId="3CharChar4">
    <w:name w:val="环标3 Char Char"/>
    <w:qFormat/>
    <w:locked/>
    <w:rsid w:val="003D5C8E"/>
    <w:rPr>
      <w:rFonts w:ascii="宋体" w:hAnsi="宋体"/>
      <w:sz w:val="24"/>
    </w:rPr>
  </w:style>
  <w:style w:type="character" w:customStyle="1" w:styleId="CharCharCharCharCharCharCharCharCharCharChar2">
    <w:name w:val="Char Char Char Char Char Char Char Char Char Char Char2"/>
    <w:link w:val="CharCharCharCharCharChar7"/>
    <w:qFormat/>
    <w:locked/>
    <w:rsid w:val="003D5C8E"/>
    <w:rPr>
      <w:kern w:val="2"/>
      <w:sz w:val="24"/>
      <w:szCs w:val="24"/>
    </w:rPr>
  </w:style>
  <w:style w:type="character" w:customStyle="1" w:styleId="16Char">
    <w:name w:val="样式16 Char"/>
    <w:link w:val="162"/>
    <w:qFormat/>
    <w:locked/>
    <w:rsid w:val="003D5C8E"/>
    <w:rPr>
      <w:rFonts w:cs="宋体"/>
      <w:b/>
      <w:bCs/>
      <w:sz w:val="28"/>
      <w:szCs w:val="28"/>
    </w:rPr>
  </w:style>
  <w:style w:type="character" w:customStyle="1" w:styleId="2CharChara">
    <w:name w:val="表格2 Char Char"/>
    <w:link w:val="2fffff5"/>
    <w:qFormat/>
    <w:locked/>
    <w:rsid w:val="003D5C8E"/>
    <w:rPr>
      <w:kern w:val="10"/>
      <w:sz w:val="24"/>
    </w:rPr>
  </w:style>
  <w:style w:type="paragraph" w:customStyle="1" w:styleId="159">
    <w:name w:val="正文15"/>
    <w:qFormat/>
    <w:rsid w:val="003D5C8E"/>
    <w:pPr>
      <w:widowControl w:val="0"/>
      <w:adjustRightInd w:val="0"/>
      <w:spacing w:line="312" w:lineRule="atLeast"/>
      <w:jc w:val="both"/>
    </w:pPr>
    <w:rPr>
      <w:rFonts w:ascii="Arial" w:eastAsia="楷体_GB2312"/>
      <w:spacing w:val="-6"/>
      <w:sz w:val="28"/>
    </w:rPr>
  </w:style>
  <w:style w:type="paragraph" w:customStyle="1" w:styleId="1fffffffe">
    <w:name w:val="文本块1"/>
    <w:basedOn w:val="a1"/>
    <w:qFormat/>
    <w:rsid w:val="003D5C8E"/>
    <w:pPr>
      <w:widowControl w:val="0"/>
      <w:spacing w:after="120"/>
      <w:ind w:leftChars="700" w:left="1440" w:rightChars="700" w:right="1440"/>
      <w:jc w:val="both"/>
    </w:pPr>
    <w:rPr>
      <w:kern w:val="2"/>
      <w:sz w:val="28"/>
    </w:rPr>
  </w:style>
  <w:style w:type="paragraph" w:customStyle="1" w:styleId="CharCharCharCharCharCharCharCharChar1CharCharCharCharCharCharChar2">
    <w:name w:val="Char Char Char Char Char Char Char Char Char1 Char Char Char Char Char Char Char2"/>
    <w:basedOn w:val="a1"/>
    <w:qFormat/>
    <w:rsid w:val="003D5C8E"/>
    <w:pPr>
      <w:widowControl w:val="0"/>
      <w:jc w:val="both"/>
    </w:pPr>
    <w:rPr>
      <w:kern w:val="2"/>
      <w:sz w:val="21"/>
      <w:szCs w:val="21"/>
    </w:rPr>
  </w:style>
  <w:style w:type="paragraph" w:customStyle="1" w:styleId="3ffff1">
    <w:name w:val="列出段落3"/>
    <w:basedOn w:val="a1"/>
    <w:qFormat/>
    <w:rsid w:val="003D5C8E"/>
    <w:pPr>
      <w:widowControl w:val="0"/>
      <w:ind w:firstLineChars="200" w:firstLine="420"/>
      <w:jc w:val="both"/>
    </w:pPr>
    <w:rPr>
      <w:rFonts w:ascii="Calibri" w:hAnsi="Calibri"/>
      <w:kern w:val="2"/>
      <w:sz w:val="21"/>
      <w:szCs w:val="22"/>
    </w:rPr>
  </w:style>
  <w:style w:type="paragraph" w:customStyle="1" w:styleId="CharCharCharCharCharCharCharCharChar1CharCharCharCharCharCharChar1">
    <w:name w:val="Char Char Char Char Char Char Char Char Char1 Char Char Char Char Char Char Char1"/>
    <w:basedOn w:val="a1"/>
    <w:qFormat/>
    <w:rsid w:val="003D5C8E"/>
    <w:pPr>
      <w:widowControl w:val="0"/>
      <w:jc w:val="both"/>
    </w:pPr>
    <w:rPr>
      <w:kern w:val="2"/>
      <w:sz w:val="21"/>
      <w:szCs w:val="21"/>
    </w:rPr>
  </w:style>
  <w:style w:type="paragraph" w:customStyle="1" w:styleId="4ff9">
    <w:name w:val="列出段落4"/>
    <w:basedOn w:val="a1"/>
    <w:qFormat/>
    <w:rsid w:val="003D5C8E"/>
    <w:pPr>
      <w:widowControl w:val="0"/>
      <w:ind w:firstLineChars="200" w:firstLine="420"/>
      <w:jc w:val="both"/>
    </w:pPr>
    <w:rPr>
      <w:rFonts w:ascii="Calibri" w:hAnsi="Calibri"/>
      <w:kern w:val="2"/>
      <w:sz w:val="21"/>
      <w:szCs w:val="22"/>
    </w:rPr>
  </w:style>
  <w:style w:type="paragraph" w:customStyle="1" w:styleId="5f7">
    <w:name w:val="正文缩进5"/>
    <w:basedOn w:val="a1"/>
    <w:qFormat/>
    <w:rsid w:val="003D5C8E"/>
    <w:pPr>
      <w:widowControl w:val="0"/>
      <w:ind w:firstLine="420"/>
      <w:jc w:val="both"/>
    </w:pPr>
    <w:rPr>
      <w:kern w:val="2"/>
      <w:sz w:val="28"/>
    </w:rPr>
  </w:style>
  <w:style w:type="paragraph" w:customStyle="1" w:styleId="5f8">
    <w:name w:val="列出段落5"/>
    <w:basedOn w:val="a1"/>
    <w:qFormat/>
    <w:rsid w:val="003D5C8E"/>
    <w:pPr>
      <w:widowControl w:val="0"/>
      <w:ind w:firstLineChars="200" w:firstLine="420"/>
      <w:jc w:val="both"/>
    </w:pPr>
    <w:rPr>
      <w:rFonts w:ascii="Calibri" w:hAnsi="Calibri"/>
      <w:kern w:val="2"/>
      <w:sz w:val="21"/>
      <w:szCs w:val="22"/>
    </w:rPr>
  </w:style>
  <w:style w:type="paragraph" w:customStyle="1" w:styleId="CharCharChar15">
    <w:name w:val="Char Char Char15"/>
    <w:basedOn w:val="a1"/>
    <w:qFormat/>
    <w:rsid w:val="003D5C8E"/>
    <w:pPr>
      <w:widowControl w:val="0"/>
      <w:jc w:val="both"/>
    </w:pPr>
    <w:rPr>
      <w:rFonts w:ascii="Calibri" w:hAnsi="Calibri"/>
      <w:kern w:val="2"/>
      <w:szCs w:val="24"/>
    </w:rPr>
  </w:style>
  <w:style w:type="paragraph" w:customStyle="1" w:styleId="Char290">
    <w:name w:val="Char29"/>
    <w:basedOn w:val="a1"/>
    <w:qFormat/>
    <w:rsid w:val="003D5C8E"/>
    <w:pPr>
      <w:widowControl w:val="0"/>
      <w:jc w:val="both"/>
    </w:pPr>
    <w:rPr>
      <w:rFonts w:ascii="Arial" w:eastAsia="楷体_GB2312"/>
      <w:spacing w:val="-6"/>
      <w:kern w:val="2"/>
      <w:sz w:val="28"/>
      <w:szCs w:val="24"/>
    </w:rPr>
  </w:style>
  <w:style w:type="paragraph" w:customStyle="1" w:styleId="12c">
    <w:name w:val="无间隔12"/>
    <w:qFormat/>
    <w:rsid w:val="003D5C8E"/>
    <w:pPr>
      <w:widowControl w:val="0"/>
      <w:jc w:val="both"/>
    </w:pPr>
    <w:rPr>
      <w:rFonts w:ascii="Arial" w:eastAsia="仿宋" w:hAnsi="Arial"/>
      <w:w w:val="90"/>
      <w:kern w:val="2"/>
      <w:sz w:val="24"/>
      <w:szCs w:val="24"/>
    </w:rPr>
  </w:style>
  <w:style w:type="paragraph" w:customStyle="1" w:styleId="CharChar6CharChar4">
    <w:name w:val="Char Char6 Char Char4"/>
    <w:basedOn w:val="a1"/>
    <w:qFormat/>
    <w:rsid w:val="003D5C8E"/>
    <w:pPr>
      <w:spacing w:after="160" w:line="240" w:lineRule="exact"/>
    </w:pPr>
    <w:rPr>
      <w:rFonts w:ascii="Arial" w:eastAsia="Times New Roman" w:hAnsi="Arial" w:cs="Verdana"/>
      <w:b/>
      <w:spacing w:val="-6"/>
      <w:sz w:val="28"/>
      <w:szCs w:val="24"/>
      <w:lang w:eastAsia="en-US"/>
    </w:rPr>
  </w:style>
  <w:style w:type="paragraph" w:customStyle="1" w:styleId="513">
    <w:name w:val="正文51"/>
    <w:qFormat/>
    <w:rsid w:val="003D5C8E"/>
    <w:pPr>
      <w:widowControl w:val="0"/>
      <w:adjustRightInd w:val="0"/>
      <w:spacing w:line="360" w:lineRule="atLeast"/>
    </w:pPr>
    <w:rPr>
      <w:rFonts w:ascii="宋体"/>
      <w:sz w:val="24"/>
    </w:rPr>
  </w:style>
  <w:style w:type="character" w:customStyle="1" w:styleId="Charffffffd">
    <w:name w:val="正文样式 仿宋 四号 Char"/>
    <w:link w:val="affffffffffffffffffffffffffff6"/>
    <w:qFormat/>
    <w:locked/>
    <w:rsid w:val="003D5C8E"/>
    <w:rPr>
      <w:rFonts w:ascii="仿宋_GB2312" w:eastAsia="仿宋_GB2312" w:hAnsi="宋体" w:cs="宋体"/>
      <w:sz w:val="28"/>
    </w:rPr>
  </w:style>
  <w:style w:type="paragraph" w:customStyle="1" w:styleId="affffffffffffffffffffffffffff6">
    <w:name w:val="正文样式 仿宋 四号"/>
    <w:basedOn w:val="a1"/>
    <w:link w:val="Charffffffd"/>
    <w:qFormat/>
    <w:rsid w:val="003D5C8E"/>
    <w:pPr>
      <w:widowControl w:val="0"/>
      <w:spacing w:line="520" w:lineRule="exact"/>
      <w:ind w:firstLine="556"/>
      <w:jc w:val="both"/>
    </w:pPr>
    <w:rPr>
      <w:rFonts w:ascii="仿宋_GB2312" w:eastAsia="仿宋_GB2312" w:hAnsi="宋体" w:cs="宋体"/>
      <w:sz w:val="28"/>
    </w:rPr>
  </w:style>
  <w:style w:type="character" w:customStyle="1" w:styleId="Charffffffe">
    <w:name w:val="表头（仿宋 小四） Char"/>
    <w:link w:val="affffffffffffffffffffffffffff7"/>
    <w:qFormat/>
    <w:locked/>
    <w:rsid w:val="003D5C8E"/>
    <w:rPr>
      <w:rFonts w:ascii="仿宋_GB2312" w:eastAsia="仿宋_GB2312" w:hAnsi="宋体" w:cs="宋体"/>
      <w:color w:val="000000"/>
      <w:sz w:val="24"/>
    </w:rPr>
  </w:style>
  <w:style w:type="paragraph" w:customStyle="1" w:styleId="affffffffffffffffffffffffffff7">
    <w:name w:val="表头（仿宋 小四）"/>
    <w:basedOn w:val="a1"/>
    <w:link w:val="Charffffffe"/>
    <w:qFormat/>
    <w:rsid w:val="003D5C8E"/>
    <w:pPr>
      <w:widowControl w:val="0"/>
      <w:spacing w:line="520" w:lineRule="exact"/>
      <w:jc w:val="center"/>
    </w:pPr>
    <w:rPr>
      <w:rFonts w:ascii="仿宋_GB2312" w:eastAsia="仿宋_GB2312" w:hAnsi="宋体" w:cs="宋体"/>
      <w:color w:val="000000"/>
    </w:rPr>
  </w:style>
  <w:style w:type="paragraph" w:customStyle="1" w:styleId="2250">
    <w:name w:val="样式 正文 + 首行缩进:  2 字符 行距: 固定值 25 磅"/>
    <w:basedOn w:val="a1"/>
    <w:qFormat/>
    <w:rsid w:val="003D5C8E"/>
    <w:pPr>
      <w:wordWrap w:val="0"/>
      <w:topLinePunct/>
      <w:spacing w:line="500" w:lineRule="exact"/>
      <w:ind w:firstLineChars="200" w:firstLine="200"/>
    </w:pPr>
    <w:rPr>
      <w:rFonts w:cs="宋体"/>
      <w:kern w:val="2"/>
      <w:sz w:val="28"/>
    </w:rPr>
  </w:style>
  <w:style w:type="paragraph" w:customStyle="1" w:styleId="-3">
    <w:name w:val="图-说明"/>
    <w:qFormat/>
    <w:rsid w:val="003D5C8E"/>
    <w:pPr>
      <w:snapToGrid w:val="0"/>
      <w:spacing w:line="312" w:lineRule="auto"/>
      <w:jc w:val="center"/>
    </w:pPr>
    <w:rPr>
      <w:rFonts w:ascii="黑体" w:eastAsia="黑体"/>
      <w:b/>
      <w:kern w:val="2"/>
      <w:sz w:val="21"/>
    </w:rPr>
  </w:style>
  <w:style w:type="paragraph" w:customStyle="1" w:styleId="Style627">
    <w:name w:val="_Style 627"/>
    <w:uiPriority w:val="99"/>
    <w:qFormat/>
    <w:rsid w:val="003D5C8E"/>
    <w:pPr>
      <w:widowControl w:val="0"/>
      <w:jc w:val="both"/>
    </w:pPr>
    <w:rPr>
      <w:rFonts w:ascii="Calibri" w:hAnsi="Calibri"/>
      <w:kern w:val="2"/>
      <w:sz w:val="21"/>
      <w:szCs w:val="22"/>
    </w:rPr>
  </w:style>
  <w:style w:type="paragraph" w:customStyle="1" w:styleId="3114">
    <w:name w:val="正文311"/>
    <w:qFormat/>
    <w:rsid w:val="003D5C8E"/>
    <w:pPr>
      <w:widowControl w:val="0"/>
      <w:adjustRightInd w:val="0"/>
      <w:spacing w:line="312" w:lineRule="atLeast"/>
      <w:jc w:val="both"/>
    </w:pPr>
    <w:rPr>
      <w:rFonts w:ascii="Arial" w:eastAsia="楷体_GB2312"/>
      <w:spacing w:val="-6"/>
      <w:sz w:val="28"/>
    </w:rPr>
  </w:style>
  <w:style w:type="character" w:customStyle="1" w:styleId="CharCharCharChar211">
    <w:name w:val="Char Char Char Char211"/>
    <w:link w:val="CharCharChar31"/>
    <w:qFormat/>
    <w:locked/>
    <w:rsid w:val="003D5C8E"/>
    <w:rPr>
      <w:sz w:val="24"/>
      <w:szCs w:val="24"/>
    </w:rPr>
  </w:style>
  <w:style w:type="paragraph" w:customStyle="1" w:styleId="CharCharChar31">
    <w:name w:val="Char Char Char31"/>
    <w:basedOn w:val="a1"/>
    <w:link w:val="CharCharCharChar211"/>
    <w:qFormat/>
    <w:rsid w:val="003D5C8E"/>
    <w:pPr>
      <w:widowControl w:val="0"/>
      <w:jc w:val="both"/>
    </w:pPr>
    <w:rPr>
      <w:szCs w:val="24"/>
    </w:rPr>
  </w:style>
  <w:style w:type="paragraph" w:customStyle="1" w:styleId="Char1CharCharCharCharCharChar21">
    <w:name w:val="Char1 Char Char Char Char Char Char21"/>
    <w:basedOn w:val="a1"/>
    <w:qFormat/>
    <w:rsid w:val="003D5C8E"/>
    <w:pPr>
      <w:widowControl w:val="0"/>
      <w:spacing w:line="360" w:lineRule="auto"/>
      <w:ind w:firstLineChars="200" w:firstLine="200"/>
      <w:jc w:val="both"/>
    </w:pPr>
    <w:rPr>
      <w:rFonts w:ascii="宋体" w:eastAsia="楷体_GB2312" w:hAnsi="宋体" w:cs="宋体"/>
      <w:spacing w:val="-6"/>
      <w:kern w:val="2"/>
      <w:sz w:val="28"/>
      <w:szCs w:val="24"/>
    </w:rPr>
  </w:style>
  <w:style w:type="paragraph" w:customStyle="1" w:styleId="Char43">
    <w:name w:val="Char43"/>
    <w:basedOn w:val="a1"/>
    <w:qFormat/>
    <w:rsid w:val="003D5C8E"/>
    <w:pPr>
      <w:widowControl w:val="0"/>
      <w:jc w:val="both"/>
    </w:pPr>
    <w:rPr>
      <w:rFonts w:ascii="Arial" w:eastAsia="楷体_GB2312"/>
      <w:spacing w:val="-6"/>
      <w:kern w:val="2"/>
      <w:sz w:val="28"/>
      <w:szCs w:val="24"/>
    </w:rPr>
  </w:style>
  <w:style w:type="paragraph" w:customStyle="1" w:styleId="CharChar6CharCharCharChar11">
    <w:name w:val="Char Char6 Char Char Char Char11"/>
    <w:basedOn w:val="a1"/>
    <w:qFormat/>
    <w:rsid w:val="003D5C8E"/>
    <w:pPr>
      <w:spacing w:after="160" w:line="240" w:lineRule="exact"/>
    </w:pPr>
    <w:rPr>
      <w:rFonts w:ascii="Arial" w:eastAsia="Times New Roman" w:hAnsi="Arial" w:cs="Verdana"/>
      <w:b/>
      <w:spacing w:val="-6"/>
      <w:sz w:val="28"/>
      <w:szCs w:val="24"/>
      <w:lang w:eastAsia="en-US"/>
    </w:rPr>
  </w:style>
  <w:style w:type="paragraph" w:customStyle="1" w:styleId="CharCharCharCharCharCharCharChar1CharCharCharChar11">
    <w:name w:val="Char Char Char Char Char Char Char Char1 Char Char Char Char11"/>
    <w:basedOn w:val="a1"/>
    <w:qFormat/>
    <w:rsid w:val="003D5C8E"/>
    <w:pPr>
      <w:widowControl w:val="0"/>
      <w:jc w:val="both"/>
    </w:pPr>
    <w:rPr>
      <w:rFonts w:ascii="Arial" w:eastAsia="楷体_GB2312"/>
      <w:spacing w:val="-6"/>
      <w:kern w:val="2"/>
      <w:sz w:val="21"/>
      <w:szCs w:val="24"/>
    </w:rPr>
  </w:style>
  <w:style w:type="paragraph" w:customStyle="1" w:styleId="CharCharCharChar51">
    <w:name w:val="Char Char Char Char51"/>
    <w:basedOn w:val="a1"/>
    <w:qFormat/>
    <w:rsid w:val="003D5C8E"/>
    <w:pPr>
      <w:widowControl w:val="0"/>
      <w:jc w:val="both"/>
    </w:pPr>
    <w:rPr>
      <w:rFonts w:ascii="Arial" w:eastAsia="楷体_GB2312"/>
      <w:spacing w:val="-6"/>
      <w:kern w:val="2"/>
      <w:sz w:val="28"/>
      <w:szCs w:val="24"/>
    </w:rPr>
  </w:style>
  <w:style w:type="paragraph" w:customStyle="1" w:styleId="CharCharCharCharCharCharCharCharChar1Char31">
    <w:name w:val="Char Char Char Char Char Char Char Char Char1 Char31"/>
    <w:basedOn w:val="a1"/>
    <w:qFormat/>
    <w:rsid w:val="003D5C8E"/>
    <w:pPr>
      <w:spacing w:after="160" w:line="240" w:lineRule="exact"/>
    </w:pPr>
    <w:rPr>
      <w:rFonts w:ascii="Arial" w:eastAsia="Times New Roman" w:hAnsi="Arial" w:cs="Verdana"/>
      <w:b/>
      <w:spacing w:val="-6"/>
      <w:sz w:val="28"/>
      <w:szCs w:val="24"/>
      <w:lang w:eastAsia="en-US"/>
    </w:rPr>
  </w:style>
  <w:style w:type="paragraph" w:customStyle="1" w:styleId="CharCharChar1CharCharCharCharCharCharChar21">
    <w:name w:val="Char Char Char1 Char Char Char Char Char Char Char21"/>
    <w:basedOn w:val="a1"/>
    <w:qFormat/>
    <w:rsid w:val="003D5C8E"/>
    <w:pPr>
      <w:widowControl w:val="0"/>
      <w:jc w:val="both"/>
    </w:pPr>
    <w:rPr>
      <w:rFonts w:ascii="Tahoma" w:eastAsia="楷体_GB2312" w:hAnsi="Tahoma"/>
      <w:spacing w:val="-6"/>
      <w:kern w:val="2"/>
      <w:sz w:val="28"/>
    </w:rPr>
  </w:style>
  <w:style w:type="paragraph" w:customStyle="1" w:styleId="CharCharCharChar131">
    <w:name w:val="Char Char Char Char131"/>
    <w:basedOn w:val="a1"/>
    <w:qFormat/>
    <w:rsid w:val="003D5C8E"/>
    <w:rPr>
      <w:rFonts w:ascii="Arial" w:eastAsia="楷体_GB2312"/>
      <w:spacing w:val="-6"/>
      <w:sz w:val="28"/>
    </w:rPr>
  </w:style>
  <w:style w:type="paragraph" w:customStyle="1" w:styleId="1120">
    <w:name w:val="无间隔112"/>
    <w:qFormat/>
    <w:rsid w:val="003D5C8E"/>
    <w:pPr>
      <w:widowControl w:val="0"/>
      <w:jc w:val="both"/>
    </w:pPr>
    <w:rPr>
      <w:rFonts w:ascii="Arial" w:eastAsia="仿宋" w:hAnsi="Arial"/>
      <w:w w:val="90"/>
      <w:kern w:val="2"/>
      <w:sz w:val="24"/>
      <w:szCs w:val="24"/>
    </w:rPr>
  </w:style>
  <w:style w:type="paragraph" w:customStyle="1" w:styleId="CharCharCharCharCharCharCharCharChar1CharCharCharChar41">
    <w:name w:val="Char Char Char Char Char Char Char Char Char1 Char Char Char Char41"/>
    <w:basedOn w:val="a1"/>
    <w:qFormat/>
    <w:rsid w:val="003D5C8E"/>
    <w:pPr>
      <w:widowControl w:val="0"/>
      <w:jc w:val="both"/>
    </w:pPr>
    <w:rPr>
      <w:rFonts w:ascii="Arial" w:eastAsia="楷体_GB2312"/>
      <w:spacing w:val="-6"/>
      <w:kern w:val="2"/>
      <w:sz w:val="21"/>
      <w:szCs w:val="21"/>
    </w:rPr>
  </w:style>
  <w:style w:type="paragraph" w:customStyle="1" w:styleId="CharCharCharCharCharCharCharCharCharCharCharCharChar31">
    <w:name w:val="Char Char Char Char Char Char Char Char Char Char Char Char Char31"/>
    <w:basedOn w:val="a1"/>
    <w:qFormat/>
    <w:rsid w:val="003D5C8E"/>
    <w:pPr>
      <w:spacing w:after="160" w:line="240" w:lineRule="exact"/>
    </w:pPr>
    <w:rPr>
      <w:rFonts w:ascii="Arial" w:eastAsia="Times New Roman" w:hAnsi="Arial" w:cs="Verdana"/>
      <w:b/>
      <w:spacing w:val="-6"/>
      <w:sz w:val="28"/>
      <w:szCs w:val="24"/>
      <w:lang w:eastAsia="en-US"/>
    </w:rPr>
  </w:style>
  <w:style w:type="paragraph" w:customStyle="1" w:styleId="Char2CharCharChar11">
    <w:name w:val="Char2 Char Char Char11"/>
    <w:basedOn w:val="a1"/>
    <w:qFormat/>
    <w:rsid w:val="003D5C8E"/>
    <w:pPr>
      <w:widowControl w:val="0"/>
      <w:jc w:val="both"/>
    </w:pPr>
    <w:rPr>
      <w:rFonts w:ascii="Arial" w:eastAsia="楷体_GB2312"/>
      <w:spacing w:val="-6"/>
      <w:kern w:val="2"/>
      <w:sz w:val="28"/>
      <w:szCs w:val="24"/>
    </w:rPr>
  </w:style>
  <w:style w:type="character" w:customStyle="1" w:styleId="2fffffff">
    <w:name w:val="正文文本 (2)_"/>
    <w:link w:val="2fffffff0"/>
    <w:uiPriority w:val="99"/>
    <w:qFormat/>
    <w:locked/>
    <w:rsid w:val="003D5C8E"/>
    <w:rPr>
      <w:rFonts w:ascii="MingLiU" w:eastAsia="MingLiU" w:hAnsi="MingLiU" w:cs="MingLiU"/>
      <w:shd w:val="clear" w:color="auto" w:fill="FFFFFF"/>
    </w:rPr>
  </w:style>
  <w:style w:type="paragraph" w:customStyle="1" w:styleId="2fffffff0">
    <w:name w:val="正文文本 (2)"/>
    <w:basedOn w:val="a1"/>
    <w:link w:val="2fffffff"/>
    <w:uiPriority w:val="99"/>
    <w:qFormat/>
    <w:rsid w:val="003D5C8E"/>
    <w:pPr>
      <w:widowControl w:val="0"/>
      <w:shd w:val="clear" w:color="auto" w:fill="FFFFFF"/>
      <w:spacing w:before="120" w:line="466" w:lineRule="exact"/>
      <w:jc w:val="distribute"/>
    </w:pPr>
    <w:rPr>
      <w:rFonts w:ascii="MingLiU" w:eastAsia="MingLiU" w:hAnsi="MingLiU" w:cs="MingLiU"/>
      <w:sz w:val="20"/>
    </w:rPr>
  </w:style>
  <w:style w:type="character" w:customStyle="1" w:styleId="4ffa">
    <w:name w:val="正文文本 (4)_"/>
    <w:link w:val="4ffb"/>
    <w:uiPriority w:val="99"/>
    <w:qFormat/>
    <w:locked/>
    <w:rsid w:val="003D5C8E"/>
    <w:rPr>
      <w:rFonts w:ascii="宋体" w:hAnsi="宋体" w:cs="宋体"/>
      <w:sz w:val="18"/>
      <w:szCs w:val="18"/>
      <w:shd w:val="clear" w:color="auto" w:fill="FFFFFF"/>
    </w:rPr>
  </w:style>
  <w:style w:type="paragraph" w:customStyle="1" w:styleId="4ffb">
    <w:name w:val="正文文本 (4)"/>
    <w:basedOn w:val="a1"/>
    <w:link w:val="4ffa"/>
    <w:uiPriority w:val="99"/>
    <w:qFormat/>
    <w:rsid w:val="003D5C8E"/>
    <w:pPr>
      <w:widowControl w:val="0"/>
      <w:shd w:val="clear" w:color="auto" w:fill="FFFFFF"/>
      <w:spacing w:line="240" w:lineRule="atLeast"/>
    </w:pPr>
    <w:rPr>
      <w:rFonts w:ascii="宋体" w:hAnsi="宋体" w:cs="宋体"/>
      <w:sz w:val="18"/>
      <w:szCs w:val="18"/>
    </w:rPr>
  </w:style>
  <w:style w:type="paragraph" w:customStyle="1" w:styleId="21f3">
    <w:name w:val="正文文本 (2)1"/>
    <w:basedOn w:val="a1"/>
    <w:uiPriority w:val="99"/>
    <w:qFormat/>
    <w:rsid w:val="003D5C8E"/>
    <w:pPr>
      <w:widowControl w:val="0"/>
      <w:shd w:val="clear" w:color="auto" w:fill="FFFFFF"/>
      <w:spacing w:line="466" w:lineRule="exact"/>
      <w:ind w:hanging="800"/>
    </w:pPr>
    <w:rPr>
      <w:rFonts w:ascii="宋体" w:hAnsi="Arial Unicode MS" w:cs="宋体"/>
      <w:szCs w:val="24"/>
    </w:rPr>
  </w:style>
  <w:style w:type="character" w:customStyle="1" w:styleId="5Exact">
    <w:name w:val="正文文本 (5) Exact"/>
    <w:link w:val="5f9"/>
    <w:uiPriority w:val="99"/>
    <w:qFormat/>
    <w:locked/>
    <w:rsid w:val="003D5C8E"/>
    <w:rPr>
      <w:rFonts w:ascii="宋体" w:hAnsi="宋体" w:cs="宋体"/>
      <w:sz w:val="13"/>
      <w:szCs w:val="13"/>
      <w:shd w:val="clear" w:color="auto" w:fill="FFFFFF"/>
    </w:rPr>
  </w:style>
  <w:style w:type="paragraph" w:customStyle="1" w:styleId="5f9">
    <w:name w:val="正文文本 (5)"/>
    <w:basedOn w:val="a1"/>
    <w:link w:val="5Exact"/>
    <w:uiPriority w:val="99"/>
    <w:qFormat/>
    <w:rsid w:val="003D5C8E"/>
    <w:pPr>
      <w:widowControl w:val="0"/>
      <w:shd w:val="clear" w:color="auto" w:fill="FFFFFF"/>
      <w:spacing w:line="240" w:lineRule="atLeast"/>
    </w:pPr>
    <w:rPr>
      <w:rFonts w:ascii="宋体" w:hAnsi="宋体" w:cs="宋体"/>
      <w:sz w:val="13"/>
      <w:szCs w:val="13"/>
    </w:rPr>
  </w:style>
  <w:style w:type="character" w:customStyle="1" w:styleId="2fffffff1">
    <w:name w:val="标题 #2_"/>
    <w:link w:val="2fffffff2"/>
    <w:uiPriority w:val="99"/>
    <w:qFormat/>
    <w:locked/>
    <w:rsid w:val="003D5C8E"/>
    <w:rPr>
      <w:rFonts w:ascii="宋体" w:hAnsi="宋体" w:cs="宋体"/>
      <w:shd w:val="clear" w:color="auto" w:fill="FFFFFF"/>
    </w:rPr>
  </w:style>
  <w:style w:type="paragraph" w:customStyle="1" w:styleId="2fffffff2">
    <w:name w:val="标题 #2"/>
    <w:basedOn w:val="a1"/>
    <w:link w:val="2fffffff1"/>
    <w:uiPriority w:val="99"/>
    <w:qFormat/>
    <w:rsid w:val="003D5C8E"/>
    <w:pPr>
      <w:widowControl w:val="0"/>
      <w:shd w:val="clear" w:color="auto" w:fill="FFFFFF"/>
      <w:spacing w:after="60" w:line="240" w:lineRule="atLeast"/>
      <w:jc w:val="distribute"/>
      <w:outlineLvl w:val="1"/>
    </w:pPr>
    <w:rPr>
      <w:rFonts w:ascii="宋体" w:hAnsi="宋体" w:cs="宋体"/>
      <w:sz w:val="20"/>
    </w:rPr>
  </w:style>
  <w:style w:type="paragraph" w:customStyle="1" w:styleId="affffffffffffffffffffffffffff8">
    <w:name w:val="报告格式—正文"/>
    <w:basedOn w:val="a1"/>
    <w:qFormat/>
    <w:rsid w:val="003D5C8E"/>
    <w:pPr>
      <w:widowControl w:val="0"/>
      <w:adjustRightInd w:val="0"/>
      <w:spacing w:line="580" w:lineRule="exact"/>
      <w:ind w:firstLineChars="200" w:firstLine="584"/>
    </w:pPr>
    <w:rPr>
      <w:spacing w:val="6"/>
      <w:sz w:val="28"/>
      <w:szCs w:val="36"/>
    </w:rPr>
  </w:style>
  <w:style w:type="paragraph" w:customStyle="1" w:styleId="417">
    <w:name w:val="正文缩进41"/>
    <w:basedOn w:val="a1"/>
    <w:qFormat/>
    <w:rsid w:val="003D5C8E"/>
    <w:pPr>
      <w:widowControl w:val="0"/>
      <w:spacing w:line="500" w:lineRule="exact"/>
      <w:ind w:firstLineChars="200" w:firstLine="560"/>
      <w:jc w:val="both"/>
    </w:pPr>
    <w:rPr>
      <w:rFonts w:ascii="仿宋_GB2312" w:eastAsia="仿宋_GB2312"/>
      <w:kern w:val="2"/>
      <w:sz w:val="28"/>
      <w:szCs w:val="24"/>
    </w:rPr>
  </w:style>
  <w:style w:type="paragraph" w:customStyle="1" w:styleId="1116">
    <w:name w:val="无间隔111"/>
    <w:qFormat/>
    <w:rsid w:val="003D5C8E"/>
    <w:pPr>
      <w:widowControl w:val="0"/>
      <w:jc w:val="both"/>
    </w:pPr>
    <w:rPr>
      <w:rFonts w:ascii="Arial" w:eastAsia="仿宋" w:hAnsi="Arial"/>
      <w:w w:val="90"/>
      <w:kern w:val="2"/>
      <w:sz w:val="24"/>
      <w:szCs w:val="24"/>
    </w:rPr>
  </w:style>
  <w:style w:type="paragraph" w:customStyle="1" w:styleId="CharChar4CharCharCharCharCharChar4">
    <w:name w:val="Char Char4 Char Char Char Char Char Char4"/>
    <w:basedOn w:val="a1"/>
    <w:qFormat/>
    <w:rsid w:val="003D5C8E"/>
    <w:pPr>
      <w:widowControl w:val="0"/>
      <w:spacing w:beforeLines="50" w:afterLines="100"/>
      <w:jc w:val="center"/>
    </w:pPr>
    <w:rPr>
      <w:kern w:val="2"/>
      <w:sz w:val="21"/>
      <w:szCs w:val="24"/>
    </w:rPr>
  </w:style>
  <w:style w:type="paragraph" w:customStyle="1" w:styleId="CharChar4CharCharCharCharCharCharCharCharCharCharCharCharCharCharCharChar4">
    <w:name w:val="Char Char4 Char Char Char Char Char Char Char Char Char Char Char Char Char Char Char Char4"/>
    <w:basedOn w:val="a1"/>
    <w:qFormat/>
    <w:rsid w:val="003D5C8E"/>
    <w:pPr>
      <w:widowControl w:val="0"/>
      <w:jc w:val="both"/>
    </w:pPr>
    <w:rPr>
      <w:kern w:val="2"/>
      <w:szCs w:val="24"/>
    </w:rPr>
  </w:style>
  <w:style w:type="paragraph" w:customStyle="1" w:styleId="CharChar4CharCharCharCharCharCharCharCharCharCharCharCharCharCharCharCharCharChar4">
    <w:name w:val="Char Char4 Char Char Char Char Char Char Char Char Char Char Char Char Char Char Char Char Char Char4"/>
    <w:basedOn w:val="a1"/>
    <w:qFormat/>
    <w:rsid w:val="003D5C8E"/>
    <w:pPr>
      <w:widowControl w:val="0"/>
      <w:jc w:val="both"/>
    </w:pPr>
    <w:rPr>
      <w:kern w:val="2"/>
      <w:szCs w:val="24"/>
    </w:rPr>
  </w:style>
  <w:style w:type="paragraph" w:customStyle="1" w:styleId="323">
    <w:name w:val="正文文本缩进 32"/>
    <w:basedOn w:val="a1"/>
    <w:qFormat/>
    <w:rsid w:val="003D5C8E"/>
    <w:pPr>
      <w:widowControl w:val="0"/>
      <w:adjustRightInd w:val="0"/>
      <w:spacing w:line="480" w:lineRule="exact"/>
      <w:ind w:firstLine="525"/>
      <w:jc w:val="both"/>
    </w:pPr>
    <w:rPr>
      <w:rFonts w:ascii="宋体"/>
      <w:kern w:val="2"/>
      <w:sz w:val="28"/>
    </w:rPr>
  </w:style>
  <w:style w:type="paragraph" w:customStyle="1" w:styleId="CharCharCharCharCharCharCharCharCharCharChar1CharCharCharCharCharCharCharCharCharCharCharCharCharCharCharChar1">
    <w:name w:val="Char Char Char Char Char Char Char Char Char Char Char1 Char Char Char Char Char Char Char Char Char Char Char Char Char Char Char Char1"/>
    <w:basedOn w:val="a1"/>
    <w:qFormat/>
    <w:rsid w:val="003D5C8E"/>
    <w:pPr>
      <w:widowControl w:val="0"/>
      <w:jc w:val="both"/>
    </w:pPr>
    <w:rPr>
      <w:kern w:val="2"/>
      <w:szCs w:val="24"/>
    </w:rPr>
  </w:style>
  <w:style w:type="paragraph" w:customStyle="1" w:styleId="CharCharCharCharCharCharCharChar1CharCharCharCharCharCharCharCharCharChar1">
    <w:name w:val="Char Char Char Char Char Char Char Char1 Char Char Char Char Char Char Char Char Char Char1"/>
    <w:basedOn w:val="a1"/>
    <w:qFormat/>
    <w:rsid w:val="003D5C8E"/>
    <w:pPr>
      <w:widowControl w:val="0"/>
      <w:jc w:val="both"/>
    </w:pPr>
    <w:rPr>
      <w:kern w:val="2"/>
      <w:szCs w:val="24"/>
    </w:rPr>
  </w:style>
  <w:style w:type="paragraph" w:customStyle="1" w:styleId="CharCharCharCharCharCharCharCharCharCharChar1CharCharCharCharCharChar1CharCharCharCharCharCharCharCharCharCharCharChar1">
    <w:name w:val="Char Char Char Char Char Char Char Char Char Char Char1 Char Char Char Char Char Char1 Char Char Char Char Char Char Char Char Char Char Char Char1"/>
    <w:basedOn w:val="a1"/>
    <w:qFormat/>
    <w:rsid w:val="003D5C8E"/>
    <w:pPr>
      <w:widowControl w:val="0"/>
      <w:jc w:val="both"/>
    </w:pPr>
    <w:rPr>
      <w:kern w:val="2"/>
      <w:szCs w:val="24"/>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1"/>
    <w:qFormat/>
    <w:rsid w:val="003D5C8E"/>
    <w:pPr>
      <w:widowControl w:val="0"/>
      <w:jc w:val="both"/>
    </w:pPr>
    <w:rPr>
      <w:kern w:val="2"/>
      <w:szCs w:val="24"/>
    </w:rPr>
  </w:style>
  <w:style w:type="paragraph" w:customStyle="1" w:styleId="CharCharCharCharCharCharCharCharCharCharCharCharCharCharCharCharCharCharChar1">
    <w:name w:val="Char Char Char Char Char Char Char Char Char Char Char Char Char Char Char Char Char Char Char1"/>
    <w:basedOn w:val="a1"/>
    <w:qFormat/>
    <w:rsid w:val="003D5C8E"/>
    <w:pPr>
      <w:widowControl w:val="0"/>
      <w:jc w:val="both"/>
    </w:pPr>
    <w:rPr>
      <w:kern w:val="2"/>
      <w:szCs w:val="24"/>
    </w:rPr>
  </w:style>
  <w:style w:type="paragraph" w:customStyle="1" w:styleId="CharCharCharCharCharCharCharCharCharCharCharCharCharCharCharCharCharChar1">
    <w:name w:val="Char Char Char Char Char Char Char Char Char Char Char Char Char Char Char Char Char Char1"/>
    <w:basedOn w:val="a1"/>
    <w:qFormat/>
    <w:rsid w:val="003D5C8E"/>
    <w:pPr>
      <w:widowControl w:val="0"/>
      <w:jc w:val="both"/>
    </w:pPr>
    <w:rPr>
      <w:kern w:val="2"/>
      <w:szCs w:val="24"/>
    </w:rPr>
  </w:style>
  <w:style w:type="paragraph" w:customStyle="1" w:styleId="CharCharCharCharCharCharCharCharCharCharChar1CharCharCharCharCharChar2">
    <w:name w:val="Char Char Char Char Char Char Char Char Char Char Char1 Char Char Char Char Char Char2"/>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1"/>
    <w:basedOn w:val="a1"/>
    <w:qFormat/>
    <w:rsid w:val="003D5C8E"/>
    <w:pPr>
      <w:widowControl w:val="0"/>
      <w:jc w:val="both"/>
    </w:pPr>
    <w:rPr>
      <w:kern w:val="2"/>
      <w:szCs w:val="24"/>
    </w:rPr>
  </w:style>
  <w:style w:type="paragraph" w:customStyle="1" w:styleId="CharCharCharCharCharCharCharCharCharCharChar1">
    <w:name w:val="Char Char Char Char Char Char Char Char Char Char Char1"/>
    <w:basedOn w:val="a1"/>
    <w:qFormat/>
    <w:rsid w:val="003D5C8E"/>
    <w:pPr>
      <w:widowControl w:val="0"/>
      <w:jc w:val="both"/>
    </w:pPr>
    <w:rPr>
      <w:kern w:val="2"/>
      <w:szCs w:val="24"/>
    </w:rPr>
  </w:style>
  <w:style w:type="paragraph" w:customStyle="1" w:styleId="CharCharCharCharCharCharCharCharCharCharChar1CharCharCharChar1">
    <w:name w:val="Char Char Char Char Char Char Char Char Char Char Char1 Char Char Char Char1"/>
    <w:basedOn w:val="a1"/>
    <w:qFormat/>
    <w:rsid w:val="003D5C8E"/>
    <w:pPr>
      <w:widowControl w:val="0"/>
      <w:jc w:val="both"/>
    </w:pPr>
    <w:rPr>
      <w:kern w:val="2"/>
      <w:szCs w:val="24"/>
    </w:rPr>
  </w:style>
  <w:style w:type="paragraph" w:customStyle="1" w:styleId="CharCharCharCharCharCharCharCharCharCharCharCharCharCharCharCharCharCharCharCharCharCharCharCharCharChar2">
    <w:name w:val="Char Char Char Char Char Char Char Char Char Char Char Char Char Char Char Char Char Char Char Char Char Char Char Char Char Char2"/>
    <w:basedOn w:val="a1"/>
    <w:qFormat/>
    <w:rsid w:val="003D5C8E"/>
    <w:pPr>
      <w:widowControl w:val="0"/>
      <w:jc w:val="both"/>
    </w:pPr>
    <w:rPr>
      <w:kern w:val="2"/>
      <w:szCs w:val="24"/>
    </w:rPr>
  </w:style>
  <w:style w:type="paragraph" w:customStyle="1" w:styleId="CharCharCharCharCharCharCharCharCharCharCharCharCharCharCharCharChar1">
    <w:name w:val="Char Char Char Char Char Char Char Char Char Char Char Char Char Char Char Char Char1"/>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1"/>
    <w:basedOn w:val="a1"/>
    <w:qFormat/>
    <w:rsid w:val="003D5C8E"/>
    <w:pPr>
      <w:widowControl w:val="0"/>
      <w:jc w:val="both"/>
    </w:pPr>
    <w:rPr>
      <w:kern w:val="2"/>
      <w:szCs w:val="24"/>
    </w:rPr>
  </w:style>
  <w:style w:type="paragraph" w:customStyle="1" w:styleId="CharCharCharCharCharCharCharCharCharCharCharCharCharChar1">
    <w:name w:val="Char Char Char Char Char Char Char Char Char Char Char Char Char Char1"/>
    <w:basedOn w:val="a1"/>
    <w:qFormat/>
    <w:rsid w:val="003D5C8E"/>
    <w:pPr>
      <w:widowControl w:val="0"/>
      <w:jc w:val="both"/>
    </w:pPr>
    <w:rPr>
      <w:kern w:val="2"/>
      <w:szCs w:val="24"/>
    </w:rPr>
  </w:style>
  <w:style w:type="paragraph" w:customStyle="1" w:styleId="CharCharCharCharCharCharCharCharCharCharCharCharCharCharCharCharCharCharCharCharCharCharCharCharCharChar11">
    <w:name w:val="Char Char Char Char Char Char Char Char Char Char Char Char Char Char Char Char Char Char Char Char Char Char Char Char Char Char11"/>
    <w:basedOn w:val="a1"/>
    <w:qFormat/>
    <w:rsid w:val="003D5C8E"/>
    <w:pPr>
      <w:widowControl w:val="0"/>
      <w:jc w:val="both"/>
    </w:pPr>
    <w:rPr>
      <w:kern w:val="2"/>
      <w:szCs w:val="24"/>
    </w:rPr>
  </w:style>
  <w:style w:type="paragraph" w:customStyle="1" w:styleId="CharCharCharCharCharCharCharCharCharCharChar1CharCharCharCharCharChar1Char1">
    <w:name w:val="Char Char Char Char Char Char Char Char Char Char Char1 Char Char Char Char Char Char1 Char1"/>
    <w:basedOn w:val="a1"/>
    <w:qFormat/>
    <w:rsid w:val="003D5C8E"/>
    <w:pPr>
      <w:widowControl w:val="0"/>
      <w:jc w:val="both"/>
    </w:pPr>
    <w:rPr>
      <w:kern w:val="2"/>
      <w:szCs w:val="24"/>
    </w:rPr>
  </w:style>
  <w:style w:type="paragraph" w:customStyle="1" w:styleId="CharCharCharCharCharCharCharCharCharCharChar1CharCharCharCharCharChar11">
    <w:name w:val="Char Char Char Char Char Char Char Char Char Char Char1 Char Char Char Char Char Char11"/>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1CharCharCharCharCharChar1">
    <w:name w:val="Char Char Char Char Char Char Char Char Char Char Char Char Char Char Char Char Char Char Char Char Char Char Char Char Char Char Char Char Char Char Char Char Char1 Char Char Char Char Char Char1"/>
    <w:basedOn w:val="a1"/>
    <w:qFormat/>
    <w:rsid w:val="003D5C8E"/>
    <w:pPr>
      <w:widowControl w:val="0"/>
      <w:jc w:val="both"/>
    </w:pPr>
    <w:rPr>
      <w:kern w:val="2"/>
      <w:szCs w:val="24"/>
    </w:rPr>
  </w:style>
  <w:style w:type="paragraph" w:customStyle="1" w:styleId="CharCharCharCharCharCharCharChar1CharCharCharCharCharCharCharCharCharCharCharChar1">
    <w:name w:val="Char Char Char Char Char Char Char Char1 Char Char Char Char Char Char Char Char Char Char Char Char1"/>
    <w:basedOn w:val="a1"/>
    <w:qFormat/>
    <w:rsid w:val="003D5C8E"/>
    <w:pPr>
      <w:widowControl w:val="0"/>
      <w:jc w:val="both"/>
    </w:pPr>
    <w:rPr>
      <w:kern w:val="2"/>
      <w:szCs w:val="24"/>
    </w:rPr>
  </w:style>
  <w:style w:type="paragraph" w:customStyle="1" w:styleId="CharCharCharCharCharCharCharCharCharCharCharCharCharCharChar1">
    <w:name w:val="Char Char Char Char Char Char Char Char Char Char Char Char Char Char Char1"/>
    <w:basedOn w:val="a1"/>
    <w:qFormat/>
    <w:rsid w:val="003D5C8E"/>
    <w:pPr>
      <w:widowControl w:val="0"/>
      <w:jc w:val="both"/>
    </w:pPr>
    <w:rPr>
      <w:kern w:val="2"/>
      <w:szCs w:val="24"/>
    </w:rPr>
  </w:style>
  <w:style w:type="paragraph" w:customStyle="1" w:styleId="CharCharCharCharCharCharCharChar1CharCharCharCharCharCharCharCharCharCharCharChar1Char1">
    <w:name w:val="Char Char Char Char Char Char Char Char1 Char Char Char Char Char Char Char Char Char Char Char Char1 Char1"/>
    <w:basedOn w:val="a1"/>
    <w:qFormat/>
    <w:rsid w:val="003D5C8E"/>
    <w:pPr>
      <w:widowControl w:val="0"/>
      <w:jc w:val="both"/>
    </w:pPr>
    <w:rPr>
      <w:kern w:val="2"/>
      <w:szCs w:val="24"/>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1"/>
    <w:basedOn w:val="a1"/>
    <w:qFormat/>
    <w:rsid w:val="003D5C8E"/>
    <w:pPr>
      <w:widowControl w:val="0"/>
      <w:jc w:val="both"/>
    </w:pPr>
    <w:rPr>
      <w:kern w:val="2"/>
      <w:szCs w:val="24"/>
    </w:rPr>
  </w:style>
  <w:style w:type="paragraph" w:customStyle="1" w:styleId="CharCharCharCharCharCharCharCharCharCharCharCharCharCharCharCharChar1Char1">
    <w:name w:val="Char Char Char Char Char Char Char Char Char Char Char Char Char Char Char Char Char1 Char1"/>
    <w:basedOn w:val="a1"/>
    <w:qFormat/>
    <w:rsid w:val="003D5C8E"/>
    <w:pPr>
      <w:widowControl w:val="0"/>
      <w:jc w:val="both"/>
    </w:pPr>
    <w:rPr>
      <w:kern w:val="2"/>
      <w:szCs w:val="24"/>
    </w:rPr>
  </w:style>
  <w:style w:type="paragraph" w:customStyle="1" w:styleId="Char4CharCharCharCharCharChar1">
    <w:name w:val="Char4 Char Char Char Char Char Char1"/>
    <w:basedOn w:val="a1"/>
    <w:qFormat/>
    <w:rsid w:val="003D5C8E"/>
    <w:pPr>
      <w:widowControl w:val="0"/>
      <w:jc w:val="both"/>
    </w:pPr>
    <w:rPr>
      <w:kern w:val="2"/>
      <w:szCs w:val="24"/>
    </w:rPr>
  </w:style>
  <w:style w:type="paragraph" w:customStyle="1" w:styleId="CharChar4CharCharCharCharCharChar1">
    <w:name w:val="Char Char4 Char Char Char Char Char Char1"/>
    <w:basedOn w:val="a1"/>
    <w:qFormat/>
    <w:rsid w:val="003D5C8E"/>
    <w:pPr>
      <w:widowControl w:val="0"/>
      <w:spacing w:beforeLines="50" w:afterLines="100"/>
      <w:jc w:val="center"/>
    </w:pPr>
    <w:rPr>
      <w:kern w:val="2"/>
      <w:sz w:val="21"/>
      <w:szCs w:val="24"/>
    </w:rPr>
  </w:style>
  <w:style w:type="paragraph" w:customStyle="1" w:styleId="CharCharCharCharCharCharCharCharCharCharCharCharCharCharCharChar2">
    <w:name w:val="Char Char Char Char Char Char Char Char Char Char Char Char Char Char Char Char2"/>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Char1CharCharChar11">
    <w:name w:val="Char1 Char Char Char11"/>
    <w:basedOn w:val="a1"/>
    <w:qFormat/>
    <w:rsid w:val="003D5C8E"/>
    <w:pPr>
      <w:widowControl w:val="0"/>
      <w:jc w:val="both"/>
    </w:pPr>
    <w:rPr>
      <w:kern w:val="2"/>
      <w:sz w:val="21"/>
      <w:szCs w:val="24"/>
    </w:rPr>
  </w:style>
  <w:style w:type="paragraph" w:customStyle="1" w:styleId="CharChar4CharCharCharCharCharCharCharCharCharCharCharCharCharCharCharChar1">
    <w:name w:val="Char Char4 Char Char Char Char Char Char Char Char Char Char Char Char Char Char Char Char1"/>
    <w:basedOn w:val="a1"/>
    <w:qFormat/>
    <w:rsid w:val="003D5C8E"/>
    <w:pPr>
      <w:widowControl w:val="0"/>
      <w:jc w:val="both"/>
    </w:pPr>
    <w:rPr>
      <w:kern w:val="2"/>
      <w:szCs w:val="24"/>
    </w:rPr>
  </w:style>
  <w:style w:type="paragraph" w:customStyle="1" w:styleId="CharChar4CharCharCharCharCharCharCharCharCharCharCharCharCharCharCharCharCharChar1">
    <w:name w:val="Char Char4 Char Char Char Char Char Char Char Char Char Char Char Char Char Char Char Char Char Char1"/>
    <w:basedOn w:val="a1"/>
    <w:qFormat/>
    <w:rsid w:val="003D5C8E"/>
    <w:pPr>
      <w:widowControl w:val="0"/>
      <w:jc w:val="both"/>
    </w:pPr>
    <w:rPr>
      <w:kern w:val="2"/>
      <w:szCs w:val="24"/>
    </w:rPr>
  </w:style>
  <w:style w:type="paragraph" w:customStyle="1" w:styleId="12d">
    <w:name w:val="样式 宋体 小四 行距: 多倍行距 1.2 字行"/>
    <w:basedOn w:val="a1"/>
    <w:qFormat/>
    <w:rsid w:val="003D5C8E"/>
    <w:pPr>
      <w:widowControl w:val="0"/>
      <w:topLinePunct/>
      <w:spacing w:line="360" w:lineRule="auto"/>
      <w:ind w:firstLineChars="196" w:firstLine="549"/>
      <w:jc w:val="both"/>
    </w:pPr>
    <w:rPr>
      <w:rFonts w:ascii="宋体" w:hAnsi="宋体" w:cs="宋体"/>
      <w:sz w:val="28"/>
      <w:szCs w:val="28"/>
    </w:rPr>
  </w:style>
  <w:style w:type="paragraph" w:customStyle="1" w:styleId="1210">
    <w:name w:val="样式 宋体 小四 行距: 多倍行距 1.2 字行1"/>
    <w:basedOn w:val="a1"/>
    <w:qFormat/>
    <w:rsid w:val="003D5C8E"/>
    <w:pPr>
      <w:widowControl w:val="0"/>
      <w:spacing w:line="360" w:lineRule="auto"/>
      <w:jc w:val="both"/>
    </w:pPr>
    <w:rPr>
      <w:rFonts w:ascii="宋体" w:hAnsi="宋体" w:cs="宋体"/>
      <w:kern w:val="2"/>
    </w:rPr>
  </w:style>
  <w:style w:type="character" w:customStyle="1" w:styleId="1-1Char">
    <w:name w:val="正文1-1 Char"/>
    <w:link w:val="1-1"/>
    <w:qFormat/>
    <w:locked/>
    <w:rsid w:val="003D5C8E"/>
    <w:rPr>
      <w:rFonts w:ascii="宋体" w:eastAsia="仿宋_GB2312" w:hAnsi="宋体" w:cs="宋体"/>
      <w:sz w:val="28"/>
      <w:szCs w:val="24"/>
    </w:rPr>
  </w:style>
  <w:style w:type="paragraph" w:customStyle="1" w:styleId="1-1">
    <w:name w:val="正文1-1"/>
    <w:basedOn w:val="a1"/>
    <w:link w:val="1-1Char"/>
    <w:qFormat/>
    <w:rsid w:val="003D5C8E"/>
    <w:pPr>
      <w:snapToGrid w:val="0"/>
      <w:spacing w:line="360" w:lineRule="auto"/>
      <w:ind w:firstLineChars="200" w:firstLine="200"/>
    </w:pPr>
    <w:rPr>
      <w:rFonts w:ascii="宋体" w:eastAsia="仿宋_GB2312" w:hAnsi="宋体" w:cs="宋体"/>
      <w:sz w:val="28"/>
      <w:szCs w:val="24"/>
    </w:rPr>
  </w:style>
  <w:style w:type="character" w:customStyle="1" w:styleId="zhutiCharChar">
    <w:name w:val="zhuti Char Char"/>
    <w:link w:val="zhuti"/>
    <w:qFormat/>
    <w:locked/>
    <w:rsid w:val="003D5C8E"/>
    <w:rPr>
      <w:sz w:val="28"/>
      <w:szCs w:val="28"/>
    </w:rPr>
  </w:style>
  <w:style w:type="paragraph" w:customStyle="1" w:styleId="zhuti">
    <w:name w:val="zhuti"/>
    <w:basedOn w:val="a1"/>
    <w:link w:val="zhutiCharChar"/>
    <w:qFormat/>
    <w:rsid w:val="003D5C8E"/>
    <w:pPr>
      <w:spacing w:line="360" w:lineRule="auto"/>
      <w:ind w:firstLineChars="200" w:firstLine="560"/>
    </w:pPr>
    <w:rPr>
      <w:sz w:val="28"/>
      <w:szCs w:val="28"/>
    </w:rPr>
  </w:style>
  <w:style w:type="paragraph" w:customStyle="1" w:styleId="Char280">
    <w:name w:val="Char28"/>
    <w:basedOn w:val="a1"/>
    <w:qFormat/>
    <w:rsid w:val="003D5C8E"/>
    <w:pPr>
      <w:widowControl w:val="0"/>
      <w:jc w:val="both"/>
    </w:pPr>
    <w:rPr>
      <w:kern w:val="2"/>
      <w:szCs w:val="24"/>
    </w:rPr>
  </w:style>
  <w:style w:type="paragraph" w:customStyle="1" w:styleId="6b">
    <w:name w:val="正文缩进6"/>
    <w:basedOn w:val="a1"/>
    <w:qFormat/>
    <w:rsid w:val="003D5C8E"/>
    <w:pPr>
      <w:widowControl w:val="0"/>
      <w:adjustRightInd w:val="0"/>
      <w:ind w:firstLineChars="200" w:firstLine="420"/>
      <w:jc w:val="both"/>
    </w:pPr>
    <w:rPr>
      <w:rFonts w:hAnsi="宋体"/>
      <w:kern w:val="2"/>
    </w:rPr>
  </w:style>
  <w:style w:type="paragraph" w:customStyle="1" w:styleId="335">
    <w:name w:val="正文文本缩进 33"/>
    <w:basedOn w:val="a1"/>
    <w:qFormat/>
    <w:rsid w:val="003D5C8E"/>
    <w:pPr>
      <w:widowControl w:val="0"/>
      <w:adjustRightInd w:val="0"/>
      <w:spacing w:line="480" w:lineRule="exact"/>
      <w:ind w:firstLine="525"/>
      <w:jc w:val="both"/>
    </w:pPr>
    <w:rPr>
      <w:rFonts w:ascii="宋体"/>
      <w:kern w:val="2"/>
      <w:sz w:val="28"/>
    </w:rPr>
  </w:style>
  <w:style w:type="paragraph" w:customStyle="1" w:styleId="CharChar1CharCharCharChar3">
    <w:name w:val="Char Char1 Char Char Char Char3"/>
    <w:basedOn w:val="a1"/>
    <w:qFormat/>
    <w:rsid w:val="003D5C8E"/>
    <w:pPr>
      <w:widowControl w:val="0"/>
      <w:jc w:val="both"/>
    </w:pPr>
    <w:rPr>
      <w:kern w:val="2"/>
      <w:szCs w:val="24"/>
    </w:rPr>
  </w:style>
  <w:style w:type="paragraph" w:customStyle="1" w:styleId="CharCharCharCharCharCharCharCharCharChar3">
    <w:name w:val="Char Char Char Char Char Char Char Char Char Char3"/>
    <w:basedOn w:val="a1"/>
    <w:qFormat/>
    <w:rsid w:val="003D5C8E"/>
    <w:pPr>
      <w:widowControl w:val="0"/>
      <w:jc w:val="both"/>
    </w:pPr>
    <w:rPr>
      <w:kern w:val="2"/>
      <w:szCs w:val="24"/>
    </w:rPr>
  </w:style>
  <w:style w:type="paragraph" w:customStyle="1" w:styleId="CharCharCharCharCharCharCharCharCharCharChar1CharCharCharCharCharCharCharCharCharCharCharCharCharCharCharChar3">
    <w:name w:val="Char Char Char Char Char Char Char Char Char Char Char1 Char Char Char Char Char Char Char Char Char Char Char Char Char Char Char Char3"/>
    <w:basedOn w:val="a1"/>
    <w:qFormat/>
    <w:rsid w:val="003D5C8E"/>
    <w:pPr>
      <w:widowControl w:val="0"/>
      <w:jc w:val="both"/>
    </w:pPr>
    <w:rPr>
      <w:kern w:val="2"/>
      <w:szCs w:val="24"/>
    </w:rPr>
  </w:style>
  <w:style w:type="paragraph" w:customStyle="1" w:styleId="CharCharCharCharCharCharCharChar1CharCharCharCharCharCharCharCharCharChar3">
    <w:name w:val="Char Char Char Char Char Char Char Char1 Char Char Char Char Char Char Char Char Char Char3"/>
    <w:basedOn w:val="a1"/>
    <w:qFormat/>
    <w:rsid w:val="003D5C8E"/>
    <w:pPr>
      <w:widowControl w:val="0"/>
      <w:jc w:val="both"/>
    </w:pPr>
    <w:rPr>
      <w:kern w:val="2"/>
      <w:szCs w:val="24"/>
    </w:rPr>
  </w:style>
  <w:style w:type="paragraph" w:customStyle="1" w:styleId="CharCharCharCharCharCharCharCharCharCharChar1CharCharCharCharCharChar1CharCharCharCharCharCharCharCharCharCharCharChar3">
    <w:name w:val="Char Char Char Char Char Char Char Char Char Char Char1 Char Char Char Char Char Char1 Char Char Char Char Char Char Char Char Char Char Char Char3"/>
    <w:basedOn w:val="a1"/>
    <w:qFormat/>
    <w:rsid w:val="003D5C8E"/>
    <w:pPr>
      <w:widowControl w:val="0"/>
      <w:jc w:val="both"/>
    </w:pPr>
    <w:rPr>
      <w:kern w:val="2"/>
      <w:szCs w:val="24"/>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CharCharChar6">
    <w:name w:val="Char Char Char Char Char Char Char Char Char Char Char Char Char Char Char Char Char Char Char Char Char Char Char Char Char Char Char Char Char Char Char Char Char Char Char Char6"/>
    <w:basedOn w:val="a1"/>
    <w:qFormat/>
    <w:rsid w:val="003D5C8E"/>
    <w:pPr>
      <w:widowControl w:val="0"/>
      <w:jc w:val="both"/>
    </w:pPr>
    <w:rPr>
      <w:kern w:val="2"/>
      <w:szCs w:val="24"/>
    </w:rPr>
  </w:style>
  <w:style w:type="paragraph" w:customStyle="1" w:styleId="CharCharCharCharCharCharCharCharCharCharCharCharCharCharCharCharCharCharChar3">
    <w:name w:val="Char Char Char Char Char Char Char Char Char Char Char Char Char Char Char Char Char Char Char3"/>
    <w:basedOn w:val="a1"/>
    <w:qFormat/>
    <w:rsid w:val="003D5C8E"/>
    <w:pPr>
      <w:widowControl w:val="0"/>
      <w:jc w:val="both"/>
    </w:pPr>
    <w:rPr>
      <w:kern w:val="2"/>
      <w:szCs w:val="24"/>
    </w:rPr>
  </w:style>
  <w:style w:type="paragraph" w:customStyle="1" w:styleId="CharCharCharCharCharCharCharCharCharCharCharCharCharCharCharCharCharChar3">
    <w:name w:val="Char Char Char Char Char Char Char Char Char Char Char Char Char Char Char Char Char Char3"/>
    <w:basedOn w:val="a1"/>
    <w:qFormat/>
    <w:rsid w:val="003D5C8E"/>
    <w:pPr>
      <w:widowControl w:val="0"/>
      <w:jc w:val="both"/>
    </w:pPr>
    <w:rPr>
      <w:kern w:val="2"/>
      <w:szCs w:val="24"/>
    </w:rPr>
  </w:style>
  <w:style w:type="paragraph" w:customStyle="1" w:styleId="CharCharCharCharCharCharCharCharCharCharChar1CharCharCharCharCharChar4">
    <w:name w:val="Char Char Char Char Char Char Char Char Char Char Char1 Char Char Char Char Char Char4"/>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3"/>
    <w:basedOn w:val="a1"/>
    <w:qFormat/>
    <w:rsid w:val="003D5C8E"/>
    <w:pPr>
      <w:widowControl w:val="0"/>
      <w:jc w:val="both"/>
    </w:pPr>
    <w:rPr>
      <w:kern w:val="2"/>
      <w:szCs w:val="24"/>
    </w:rPr>
  </w:style>
  <w:style w:type="paragraph" w:customStyle="1" w:styleId="CharCharCharCharCharCharCharCharCharCharChar6">
    <w:name w:val="Char Char Char Char Char Char Char Char Char Char Char6"/>
    <w:basedOn w:val="a1"/>
    <w:qFormat/>
    <w:rsid w:val="003D5C8E"/>
    <w:pPr>
      <w:widowControl w:val="0"/>
      <w:jc w:val="both"/>
    </w:pPr>
    <w:rPr>
      <w:kern w:val="2"/>
      <w:szCs w:val="24"/>
    </w:rPr>
  </w:style>
  <w:style w:type="paragraph" w:customStyle="1" w:styleId="CharCharCharCharCharCharCharCharCharCharChar1CharCharCharChar3">
    <w:name w:val="Char Char Char Char Char Char Char Char Char Char Char1 Char Char Char Char3"/>
    <w:basedOn w:val="a1"/>
    <w:qFormat/>
    <w:rsid w:val="003D5C8E"/>
    <w:pPr>
      <w:widowControl w:val="0"/>
      <w:jc w:val="both"/>
    </w:pPr>
    <w:rPr>
      <w:kern w:val="2"/>
      <w:szCs w:val="24"/>
    </w:rPr>
  </w:style>
  <w:style w:type="paragraph" w:customStyle="1" w:styleId="CharCharCharCharCharCharCharCharCharCharCharCharCharCharCharCharCharCharCharCharCharCharCharCharCharChar4">
    <w:name w:val="Char Char Char Char Char Char Char Char Char Char Char Char Char Char Char Char Char Char Char Char Char Char Char Char Char Char4"/>
    <w:basedOn w:val="a1"/>
    <w:qFormat/>
    <w:rsid w:val="003D5C8E"/>
    <w:pPr>
      <w:widowControl w:val="0"/>
      <w:jc w:val="both"/>
    </w:pPr>
    <w:rPr>
      <w:kern w:val="2"/>
      <w:szCs w:val="24"/>
    </w:rPr>
  </w:style>
  <w:style w:type="paragraph" w:customStyle="1" w:styleId="CharCharCharCharCharCharCharCharCharCharCharChar3">
    <w:name w:val="Char Char Char Char Char Char Char Char Char Char Char Char3"/>
    <w:basedOn w:val="a1"/>
    <w:qFormat/>
    <w:rsid w:val="003D5C8E"/>
    <w:pPr>
      <w:widowControl w:val="0"/>
      <w:jc w:val="both"/>
    </w:pPr>
    <w:rPr>
      <w:kern w:val="2"/>
      <w:szCs w:val="24"/>
    </w:rPr>
  </w:style>
  <w:style w:type="paragraph" w:customStyle="1" w:styleId="CharCharCharCharCharCharCharCharCharCharCharCharCharCharCharCharChar3">
    <w:name w:val="Char Char Char Char Char Char Char Char Char Char Char Char Char Char Char Char Char3"/>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3"/>
    <w:basedOn w:val="a1"/>
    <w:qFormat/>
    <w:rsid w:val="003D5C8E"/>
    <w:pPr>
      <w:widowControl w:val="0"/>
      <w:jc w:val="both"/>
    </w:pPr>
    <w:rPr>
      <w:kern w:val="2"/>
      <w:szCs w:val="24"/>
    </w:rPr>
  </w:style>
  <w:style w:type="paragraph" w:customStyle="1" w:styleId="CharCharCharCharCharCharCharCharCharCharCharCharCharChar3">
    <w:name w:val="Char Char Char Char Char Char Char Char Char Char Char Char Char Char3"/>
    <w:basedOn w:val="a1"/>
    <w:qFormat/>
    <w:rsid w:val="003D5C8E"/>
    <w:pPr>
      <w:widowControl w:val="0"/>
      <w:jc w:val="both"/>
    </w:pPr>
    <w:rPr>
      <w:kern w:val="2"/>
      <w:szCs w:val="24"/>
    </w:rPr>
  </w:style>
  <w:style w:type="paragraph" w:customStyle="1" w:styleId="CharCharCharCharCharCharCharCharCharCharCharCharCharCharCharCharCharCharCharCharCharCharCharCharCharChar13">
    <w:name w:val="Char Char Char Char Char Char Char Char Char Char Char Char Char Char Char Char Char Char Char Char Char Char Char Char Char Char13"/>
    <w:basedOn w:val="a1"/>
    <w:qFormat/>
    <w:rsid w:val="003D5C8E"/>
    <w:pPr>
      <w:widowControl w:val="0"/>
      <w:jc w:val="both"/>
    </w:pPr>
    <w:rPr>
      <w:kern w:val="2"/>
      <w:szCs w:val="24"/>
    </w:rPr>
  </w:style>
  <w:style w:type="paragraph" w:customStyle="1" w:styleId="CharCharCharCharCharCharCharCharCharCharChar1CharCharCharCharCharChar1Char3">
    <w:name w:val="Char Char Char Char Char Char Char Char Char Char Char1 Char Char Char Char Char Char1 Char3"/>
    <w:basedOn w:val="a1"/>
    <w:qFormat/>
    <w:rsid w:val="003D5C8E"/>
    <w:pPr>
      <w:widowControl w:val="0"/>
      <w:jc w:val="both"/>
    </w:pPr>
    <w:rPr>
      <w:kern w:val="2"/>
      <w:szCs w:val="24"/>
    </w:rPr>
  </w:style>
  <w:style w:type="paragraph" w:customStyle="1" w:styleId="CharCharCharCharCharCharCharCharCharCharChar1CharCharCharCharCharChar13">
    <w:name w:val="Char Char Char Char Char Char Char Char Char Char Char1 Char Char Char Char Char Char13"/>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1CharCharCharCharCharChar3">
    <w:name w:val="Char Char Char Char Char Char Char Char Char Char Char Char Char Char Char Char Char Char Char Char Char Char Char Char Char Char Char Char Char Char Char Char Char1 Char Char Char Char Char Char3"/>
    <w:basedOn w:val="a1"/>
    <w:qFormat/>
    <w:rsid w:val="003D5C8E"/>
    <w:pPr>
      <w:widowControl w:val="0"/>
      <w:jc w:val="both"/>
    </w:pPr>
    <w:rPr>
      <w:kern w:val="2"/>
      <w:szCs w:val="24"/>
    </w:rPr>
  </w:style>
  <w:style w:type="paragraph" w:customStyle="1" w:styleId="CharCharChar14">
    <w:name w:val="Char Char Char14"/>
    <w:basedOn w:val="a1"/>
    <w:qFormat/>
    <w:rsid w:val="003D5C8E"/>
    <w:pPr>
      <w:widowControl w:val="0"/>
      <w:jc w:val="both"/>
    </w:pPr>
    <w:rPr>
      <w:kern w:val="2"/>
      <w:szCs w:val="24"/>
    </w:rPr>
  </w:style>
  <w:style w:type="paragraph" w:customStyle="1" w:styleId="CharCharCharCharCharCharCharChar1CharCharCharCharCharCharCharCharCharCharCharChar3">
    <w:name w:val="Char Char Char Char Char Char Char Char1 Char Char Char Char Char Char Char Char Char Char Char Char3"/>
    <w:basedOn w:val="a1"/>
    <w:qFormat/>
    <w:rsid w:val="003D5C8E"/>
    <w:pPr>
      <w:widowControl w:val="0"/>
      <w:jc w:val="both"/>
    </w:pPr>
    <w:rPr>
      <w:kern w:val="2"/>
      <w:szCs w:val="24"/>
    </w:rPr>
  </w:style>
  <w:style w:type="paragraph" w:customStyle="1" w:styleId="CharCharCharCharCharCharCharCharCharCharCharCharCharCharChar3">
    <w:name w:val="Char Char Char Char Char Char Char Char Char Char Char Char Char Char Char3"/>
    <w:basedOn w:val="a1"/>
    <w:qFormat/>
    <w:rsid w:val="003D5C8E"/>
    <w:pPr>
      <w:widowControl w:val="0"/>
      <w:jc w:val="both"/>
    </w:pPr>
    <w:rPr>
      <w:kern w:val="2"/>
      <w:szCs w:val="24"/>
    </w:rPr>
  </w:style>
  <w:style w:type="paragraph" w:customStyle="1" w:styleId="CharCharCharCharCharCharCharChar1CharCharCharCharCharCharCharCharCharCharCharChar1Char3">
    <w:name w:val="Char Char Char Char Char Char Char Char1 Char Char Char Char Char Char Char Char Char Char Char Char1 Char3"/>
    <w:basedOn w:val="a1"/>
    <w:qFormat/>
    <w:rsid w:val="003D5C8E"/>
    <w:pPr>
      <w:widowControl w:val="0"/>
      <w:jc w:val="both"/>
    </w:pPr>
    <w:rPr>
      <w:kern w:val="2"/>
      <w:szCs w:val="24"/>
    </w:rPr>
  </w:style>
  <w:style w:type="paragraph" w:customStyle="1" w:styleId="3ffff2">
    <w:name w:val="字元3"/>
    <w:basedOn w:val="a1"/>
    <w:qFormat/>
    <w:rsid w:val="003D5C8E"/>
    <w:pPr>
      <w:widowControl w:val="0"/>
      <w:jc w:val="both"/>
    </w:pPr>
    <w:rPr>
      <w:kern w:val="2"/>
      <w:szCs w:val="24"/>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3"/>
    <w:basedOn w:val="a1"/>
    <w:qFormat/>
    <w:rsid w:val="003D5C8E"/>
    <w:pPr>
      <w:widowControl w:val="0"/>
      <w:jc w:val="both"/>
    </w:pPr>
    <w:rPr>
      <w:kern w:val="2"/>
      <w:szCs w:val="24"/>
    </w:rPr>
  </w:style>
  <w:style w:type="paragraph" w:customStyle="1" w:styleId="CharCharCharCharCharCharCharCharCharCharCharCharCharCharCharCharChar1Char3">
    <w:name w:val="Char Char Char Char Char Char Char Char Char Char Char Char Char Char Char Char Char1 Char3"/>
    <w:basedOn w:val="a1"/>
    <w:qFormat/>
    <w:rsid w:val="003D5C8E"/>
    <w:pPr>
      <w:widowControl w:val="0"/>
      <w:jc w:val="both"/>
    </w:pPr>
    <w:rPr>
      <w:kern w:val="2"/>
      <w:szCs w:val="24"/>
    </w:rPr>
  </w:style>
  <w:style w:type="paragraph" w:customStyle="1" w:styleId="Char4CharCharCharCharCharChar3">
    <w:name w:val="Char4 Char Char Char Char Char Char3"/>
    <w:basedOn w:val="a1"/>
    <w:qFormat/>
    <w:rsid w:val="003D5C8E"/>
    <w:pPr>
      <w:widowControl w:val="0"/>
      <w:jc w:val="both"/>
    </w:pPr>
    <w:rPr>
      <w:kern w:val="2"/>
      <w:szCs w:val="24"/>
    </w:rPr>
  </w:style>
  <w:style w:type="paragraph" w:customStyle="1" w:styleId="Char4CharCharChar3">
    <w:name w:val="Char4 Char Char Char3"/>
    <w:basedOn w:val="a1"/>
    <w:qFormat/>
    <w:rsid w:val="003D5C8E"/>
    <w:pPr>
      <w:widowControl w:val="0"/>
      <w:jc w:val="both"/>
    </w:pPr>
    <w:rPr>
      <w:kern w:val="2"/>
      <w:szCs w:val="24"/>
    </w:rPr>
  </w:style>
  <w:style w:type="paragraph" w:customStyle="1" w:styleId="CharCharCharCharCharCharCharChar1CharCharCharChar3">
    <w:name w:val="Char Char Char Char Char Char Char Char1 Char Char Char Char3"/>
    <w:basedOn w:val="a1"/>
    <w:qFormat/>
    <w:rsid w:val="003D5C8E"/>
    <w:pPr>
      <w:widowControl w:val="0"/>
      <w:jc w:val="both"/>
    </w:pPr>
    <w:rPr>
      <w:kern w:val="2"/>
      <w:sz w:val="21"/>
      <w:szCs w:val="24"/>
    </w:rPr>
  </w:style>
  <w:style w:type="paragraph" w:customStyle="1" w:styleId="CharChar4CharCharCharCharCharChar3">
    <w:name w:val="Char Char4 Char Char Char Char Char Char3"/>
    <w:basedOn w:val="a1"/>
    <w:qFormat/>
    <w:rsid w:val="003D5C8E"/>
    <w:pPr>
      <w:widowControl w:val="0"/>
      <w:spacing w:beforeLines="50" w:afterLines="100"/>
      <w:jc w:val="center"/>
    </w:pPr>
    <w:rPr>
      <w:kern w:val="2"/>
      <w:sz w:val="21"/>
      <w:szCs w:val="24"/>
    </w:rPr>
  </w:style>
  <w:style w:type="paragraph" w:customStyle="1" w:styleId="CharCharCharCharCharCharCharCharCharCharCharCharCharCharCharChar4">
    <w:name w:val="Char Char Char Char Char Char Char Char Char Char Char Char Char Char Char Char4"/>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CharCharCharCharCharCharCharCharChar1CharCharCharCharCharCharChar4">
    <w:name w:val="Char Char Char Char Char Char Char Char Char1 Char Char Char Char Char Char Char4"/>
    <w:basedOn w:val="a1"/>
    <w:qFormat/>
    <w:rsid w:val="003D5C8E"/>
    <w:pPr>
      <w:widowControl w:val="0"/>
      <w:jc w:val="both"/>
    </w:pPr>
    <w:rPr>
      <w:kern w:val="2"/>
      <w:sz w:val="21"/>
      <w:szCs w:val="21"/>
    </w:rPr>
  </w:style>
  <w:style w:type="paragraph" w:customStyle="1" w:styleId="Char1CharCharChar3">
    <w:name w:val="Char1 Char Char Char3"/>
    <w:basedOn w:val="a1"/>
    <w:qFormat/>
    <w:rsid w:val="003D5C8E"/>
    <w:pPr>
      <w:widowControl w:val="0"/>
      <w:jc w:val="both"/>
    </w:pPr>
    <w:rPr>
      <w:kern w:val="2"/>
      <w:sz w:val="21"/>
      <w:szCs w:val="24"/>
    </w:rPr>
  </w:style>
  <w:style w:type="paragraph" w:customStyle="1" w:styleId="CharChar4CharCharCharCharCharCharCharCharCharCharCharCharCharCharCharChar3">
    <w:name w:val="Char Char4 Char Char Char Char Char Char Char Char Char Char Char Char Char Char Char Char3"/>
    <w:basedOn w:val="a1"/>
    <w:qFormat/>
    <w:rsid w:val="003D5C8E"/>
    <w:pPr>
      <w:widowControl w:val="0"/>
      <w:jc w:val="both"/>
    </w:pPr>
    <w:rPr>
      <w:kern w:val="2"/>
      <w:szCs w:val="24"/>
    </w:rPr>
  </w:style>
  <w:style w:type="paragraph" w:customStyle="1" w:styleId="CharChar4CharCharCharCharCharCharCharCharCharCharCharCharCharCharCharCharCharChar3">
    <w:name w:val="Char Char4 Char Char Char Char Char Char Char Char Char Char Char Char Char Char Char Char Char Char3"/>
    <w:basedOn w:val="a1"/>
    <w:qFormat/>
    <w:rsid w:val="003D5C8E"/>
    <w:pPr>
      <w:widowControl w:val="0"/>
      <w:jc w:val="both"/>
    </w:pPr>
    <w:rPr>
      <w:kern w:val="2"/>
      <w:szCs w:val="24"/>
    </w:rPr>
  </w:style>
  <w:style w:type="paragraph" w:customStyle="1" w:styleId="7c">
    <w:name w:val="正文缩进7"/>
    <w:basedOn w:val="a1"/>
    <w:qFormat/>
    <w:rsid w:val="003D5C8E"/>
    <w:pPr>
      <w:widowControl w:val="0"/>
      <w:adjustRightInd w:val="0"/>
      <w:ind w:firstLineChars="200" w:firstLine="420"/>
      <w:jc w:val="both"/>
    </w:pPr>
    <w:rPr>
      <w:rFonts w:hAnsi="宋体"/>
      <w:kern w:val="2"/>
    </w:rPr>
  </w:style>
  <w:style w:type="paragraph" w:customStyle="1" w:styleId="4ffc">
    <w:name w:val="日期4"/>
    <w:basedOn w:val="a1"/>
    <w:next w:val="a1"/>
    <w:qFormat/>
    <w:rsid w:val="003D5C8E"/>
    <w:pPr>
      <w:widowControl w:val="0"/>
      <w:adjustRightInd w:val="0"/>
      <w:jc w:val="both"/>
    </w:pPr>
    <w:rPr>
      <w:kern w:val="2"/>
      <w:sz w:val="21"/>
    </w:rPr>
  </w:style>
  <w:style w:type="paragraph" w:customStyle="1" w:styleId="243">
    <w:name w:val="正文文本缩进 24"/>
    <w:basedOn w:val="a1"/>
    <w:qFormat/>
    <w:rsid w:val="003D5C8E"/>
    <w:pPr>
      <w:widowControl w:val="0"/>
      <w:adjustRightInd w:val="0"/>
      <w:spacing w:line="480" w:lineRule="atLeast"/>
      <w:ind w:firstLine="630"/>
      <w:jc w:val="both"/>
    </w:pPr>
    <w:rPr>
      <w:rFonts w:ascii="宋体"/>
      <w:kern w:val="2"/>
      <w:sz w:val="28"/>
    </w:rPr>
  </w:style>
  <w:style w:type="paragraph" w:customStyle="1" w:styleId="341">
    <w:name w:val="正文文本缩进 34"/>
    <w:basedOn w:val="a1"/>
    <w:qFormat/>
    <w:rsid w:val="003D5C8E"/>
    <w:pPr>
      <w:widowControl w:val="0"/>
      <w:adjustRightInd w:val="0"/>
      <w:spacing w:line="480" w:lineRule="exact"/>
      <w:ind w:firstLine="525"/>
      <w:jc w:val="both"/>
    </w:pPr>
    <w:rPr>
      <w:rFonts w:ascii="宋体"/>
      <w:kern w:val="2"/>
      <w:sz w:val="28"/>
    </w:rPr>
  </w:style>
  <w:style w:type="paragraph" w:customStyle="1" w:styleId="5fa">
    <w:name w:val="正文文本缩进5"/>
    <w:basedOn w:val="a1"/>
    <w:qFormat/>
    <w:rsid w:val="003D5C8E"/>
    <w:pPr>
      <w:widowControl w:val="0"/>
      <w:adjustRightInd w:val="0"/>
      <w:spacing w:after="120" w:line="360" w:lineRule="auto"/>
      <w:ind w:leftChars="200" w:left="420" w:firstLineChars="200" w:firstLine="200"/>
      <w:jc w:val="both"/>
    </w:pPr>
    <w:rPr>
      <w:kern w:val="2"/>
      <w:szCs w:val="24"/>
    </w:rPr>
  </w:style>
  <w:style w:type="paragraph" w:customStyle="1" w:styleId="6c">
    <w:name w:val="列出段落6"/>
    <w:basedOn w:val="a1"/>
    <w:qFormat/>
    <w:rsid w:val="003D5C8E"/>
    <w:pPr>
      <w:widowControl w:val="0"/>
      <w:ind w:firstLineChars="200" w:firstLine="420"/>
      <w:jc w:val="both"/>
    </w:pPr>
    <w:rPr>
      <w:rFonts w:ascii="Calibri" w:hAnsi="Calibri"/>
      <w:kern w:val="2"/>
      <w:sz w:val="21"/>
      <w:szCs w:val="22"/>
    </w:rPr>
  </w:style>
  <w:style w:type="paragraph" w:customStyle="1" w:styleId="CharCharCharCharCharCharCharCharCharChar2">
    <w:name w:val="Char Char Char Char Char Char Char Char Char Char2"/>
    <w:basedOn w:val="a1"/>
    <w:qFormat/>
    <w:rsid w:val="003D5C8E"/>
    <w:pPr>
      <w:widowControl w:val="0"/>
      <w:jc w:val="both"/>
    </w:pPr>
    <w:rPr>
      <w:kern w:val="2"/>
      <w:szCs w:val="24"/>
    </w:rPr>
  </w:style>
  <w:style w:type="paragraph" w:customStyle="1" w:styleId="CharCharCharCharCharCharCharCharCharCharChar1CharCharCharCharCharCharCharCharCharCharCharCharCharCharCharChar2">
    <w:name w:val="Char Char Char Char Char Char Char Char Char Char Char1 Char Char Char Char Char Char Char Char Char Char Char Char Char Char Char Char2"/>
    <w:basedOn w:val="a1"/>
    <w:qFormat/>
    <w:rsid w:val="003D5C8E"/>
    <w:pPr>
      <w:widowControl w:val="0"/>
      <w:jc w:val="both"/>
    </w:pPr>
    <w:rPr>
      <w:kern w:val="2"/>
      <w:szCs w:val="24"/>
    </w:rPr>
  </w:style>
  <w:style w:type="paragraph" w:customStyle="1" w:styleId="CharCharCharCharCharCharCharChar1CharCharCharCharCharCharCharCharCharChar2">
    <w:name w:val="Char Char Char Char Char Char Char Char1 Char Char Char Char Char Char Char Char Char Char2"/>
    <w:basedOn w:val="a1"/>
    <w:qFormat/>
    <w:rsid w:val="003D5C8E"/>
    <w:pPr>
      <w:widowControl w:val="0"/>
      <w:jc w:val="both"/>
    </w:pPr>
    <w:rPr>
      <w:kern w:val="2"/>
      <w:szCs w:val="24"/>
    </w:rPr>
  </w:style>
  <w:style w:type="paragraph" w:customStyle="1" w:styleId="CharCharCharCharCharCharCharCharCharCharChar1CharCharCharCharCharChar1CharCharCharCharCharCharCharCharCharCharCharChar2">
    <w:name w:val="Char Char Char Char Char Char Char Char Char Char Char1 Char Char Char Char Char Char1 Char Char Char Char Char Char Char Char Char Char Char Char2"/>
    <w:basedOn w:val="a1"/>
    <w:qFormat/>
    <w:rsid w:val="003D5C8E"/>
    <w:pPr>
      <w:widowControl w:val="0"/>
      <w:jc w:val="both"/>
    </w:pPr>
    <w:rPr>
      <w:kern w:val="2"/>
      <w:szCs w:val="24"/>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 Char Char Char Char Char5"/>
    <w:basedOn w:val="a1"/>
    <w:qFormat/>
    <w:rsid w:val="003D5C8E"/>
    <w:pPr>
      <w:widowControl w:val="0"/>
      <w:jc w:val="both"/>
    </w:pPr>
    <w:rPr>
      <w:kern w:val="2"/>
      <w:szCs w:val="24"/>
    </w:rPr>
  </w:style>
  <w:style w:type="paragraph" w:customStyle="1" w:styleId="CharCharCharCharCharCharCharCharCharCharCharCharCharCharCharCharCharCharChar2">
    <w:name w:val="Char Char Char Char Char Char Char Char Char Char Char Char Char Char Char Char Char Char Char2"/>
    <w:basedOn w:val="a1"/>
    <w:qFormat/>
    <w:rsid w:val="003D5C8E"/>
    <w:pPr>
      <w:widowControl w:val="0"/>
      <w:jc w:val="both"/>
    </w:pPr>
    <w:rPr>
      <w:kern w:val="2"/>
      <w:szCs w:val="24"/>
    </w:rPr>
  </w:style>
  <w:style w:type="paragraph" w:customStyle="1" w:styleId="CharCharCharCharCharCharCharCharCharCharCharCharCharCharCharCharCharChar2">
    <w:name w:val="Char Char Char Char Char Char Char Char Char Char Char Char Char Char Char Char Char Char2"/>
    <w:basedOn w:val="a1"/>
    <w:qFormat/>
    <w:rsid w:val="003D5C8E"/>
    <w:pPr>
      <w:widowControl w:val="0"/>
      <w:jc w:val="both"/>
    </w:pPr>
    <w:rPr>
      <w:kern w:val="2"/>
      <w:szCs w:val="24"/>
    </w:rPr>
  </w:style>
  <w:style w:type="paragraph" w:customStyle="1" w:styleId="CharCharCharCharCharCharCharCharCharCharChar1CharCharCharCharCharChar3">
    <w:name w:val="Char Char Char Char Char Char Char Char Char Char Char1 Char Char Char Char Char Char3"/>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2"/>
    <w:basedOn w:val="a1"/>
    <w:qFormat/>
    <w:rsid w:val="003D5C8E"/>
    <w:pPr>
      <w:widowControl w:val="0"/>
      <w:jc w:val="both"/>
    </w:pPr>
    <w:rPr>
      <w:kern w:val="2"/>
      <w:szCs w:val="24"/>
    </w:rPr>
  </w:style>
  <w:style w:type="paragraph" w:customStyle="1" w:styleId="CharCharCharCharCharCharCharCharCharCharChar5">
    <w:name w:val="Char Char Char Char Char Char Char Char Char Char Char5"/>
    <w:basedOn w:val="a1"/>
    <w:qFormat/>
    <w:rsid w:val="003D5C8E"/>
    <w:pPr>
      <w:widowControl w:val="0"/>
      <w:jc w:val="both"/>
    </w:pPr>
    <w:rPr>
      <w:kern w:val="2"/>
      <w:szCs w:val="24"/>
    </w:rPr>
  </w:style>
  <w:style w:type="paragraph" w:customStyle="1" w:styleId="CharCharCharCharCharCharCharCharCharCharChar1CharCharCharChar2">
    <w:name w:val="Char Char Char Char Char Char Char Char Char Char Char1 Char Char Char Char2"/>
    <w:basedOn w:val="a1"/>
    <w:qFormat/>
    <w:rsid w:val="003D5C8E"/>
    <w:pPr>
      <w:widowControl w:val="0"/>
      <w:jc w:val="both"/>
    </w:pPr>
    <w:rPr>
      <w:kern w:val="2"/>
      <w:szCs w:val="24"/>
    </w:rPr>
  </w:style>
  <w:style w:type="paragraph" w:customStyle="1" w:styleId="CharCharCharCharCharCharCharCharCharCharCharCharCharCharCharCharCharCharCharCharCharCharCharCharCharChar3">
    <w:name w:val="Char Char Char Char Char Char Char Char Char Char Char Char Char Char Char Char Char Char Char Char Char Char Char Char Char Char3"/>
    <w:basedOn w:val="a1"/>
    <w:qFormat/>
    <w:rsid w:val="003D5C8E"/>
    <w:pPr>
      <w:widowControl w:val="0"/>
      <w:jc w:val="both"/>
    </w:pPr>
    <w:rPr>
      <w:kern w:val="2"/>
      <w:szCs w:val="24"/>
    </w:rPr>
  </w:style>
  <w:style w:type="paragraph" w:customStyle="1" w:styleId="CharCharCharCharCharCharCharCharCharCharCharChar2">
    <w:name w:val="Char Char Char Char Char Char Char Char Char Char Char Char2"/>
    <w:basedOn w:val="a1"/>
    <w:qFormat/>
    <w:rsid w:val="003D5C8E"/>
    <w:pPr>
      <w:widowControl w:val="0"/>
      <w:jc w:val="both"/>
    </w:pPr>
    <w:rPr>
      <w:kern w:val="2"/>
      <w:szCs w:val="24"/>
    </w:rPr>
  </w:style>
  <w:style w:type="paragraph" w:customStyle="1" w:styleId="CharCharCharCharCharCharCharCharCharCharCharCharCharCharCharCharChar2">
    <w:name w:val="Char Char Char Char Char Char Char Char Char Char Char Char Char Char Char Char Char2"/>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2"/>
    <w:basedOn w:val="a1"/>
    <w:qFormat/>
    <w:rsid w:val="003D5C8E"/>
    <w:pPr>
      <w:widowControl w:val="0"/>
      <w:jc w:val="both"/>
    </w:pPr>
    <w:rPr>
      <w:kern w:val="2"/>
      <w:szCs w:val="24"/>
    </w:rPr>
  </w:style>
  <w:style w:type="paragraph" w:customStyle="1" w:styleId="CharCharCharCharCharCharCharCharCharCharCharCharCharChar2">
    <w:name w:val="Char Char Char Char Char Char Char Char Char Char Char Char Char Char2"/>
    <w:basedOn w:val="a1"/>
    <w:qFormat/>
    <w:rsid w:val="003D5C8E"/>
    <w:pPr>
      <w:widowControl w:val="0"/>
      <w:jc w:val="both"/>
    </w:pPr>
    <w:rPr>
      <w:kern w:val="2"/>
      <w:szCs w:val="24"/>
    </w:rPr>
  </w:style>
  <w:style w:type="paragraph" w:customStyle="1" w:styleId="CharCharCharCharCharCharCharCharCharCharCharCharCharCharCharCharCharCharCharCharCharCharCharCharCharChar12">
    <w:name w:val="Char Char Char Char Char Char Char Char Char Char Char Char Char Char Char Char Char Char Char Char Char Char Char Char Char Char12"/>
    <w:basedOn w:val="a1"/>
    <w:qFormat/>
    <w:rsid w:val="003D5C8E"/>
    <w:pPr>
      <w:widowControl w:val="0"/>
      <w:jc w:val="both"/>
    </w:pPr>
    <w:rPr>
      <w:kern w:val="2"/>
      <w:szCs w:val="24"/>
    </w:rPr>
  </w:style>
  <w:style w:type="paragraph" w:customStyle="1" w:styleId="CharCharCharCharCharCharCharCharCharCharChar1CharCharCharCharCharChar1Char2">
    <w:name w:val="Char Char Char Char Char Char Char Char Char Char Char1 Char Char Char Char Char Char1 Char2"/>
    <w:basedOn w:val="a1"/>
    <w:qFormat/>
    <w:rsid w:val="003D5C8E"/>
    <w:pPr>
      <w:widowControl w:val="0"/>
      <w:jc w:val="both"/>
    </w:pPr>
    <w:rPr>
      <w:kern w:val="2"/>
      <w:szCs w:val="24"/>
    </w:rPr>
  </w:style>
  <w:style w:type="paragraph" w:customStyle="1" w:styleId="CharCharCharCharCharCharCharCharCharCharChar1CharCharCharCharCharChar12">
    <w:name w:val="Char Char Char Char Char Char Char Char Char Char Char1 Char Char Char Char Char Char12"/>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1CharCharCharCharCharChar2">
    <w:name w:val="Char Char Char Char Char Char Char Char Char Char Char Char Char Char Char Char Char Char Char Char Char Char Char Char Char Char Char Char Char Char Char Char Char1 Char Char Char Char Char Char2"/>
    <w:basedOn w:val="a1"/>
    <w:qFormat/>
    <w:rsid w:val="003D5C8E"/>
    <w:pPr>
      <w:widowControl w:val="0"/>
      <w:jc w:val="both"/>
    </w:pPr>
    <w:rPr>
      <w:kern w:val="2"/>
      <w:szCs w:val="24"/>
    </w:rPr>
  </w:style>
  <w:style w:type="paragraph" w:customStyle="1" w:styleId="CharCharCharCharCharCharCharChar1CharCharCharCharCharCharCharCharCharCharCharChar2">
    <w:name w:val="Char Char Char Char Char Char Char Char1 Char Char Char Char Char Char Char Char Char Char Char Char2"/>
    <w:basedOn w:val="a1"/>
    <w:qFormat/>
    <w:rsid w:val="003D5C8E"/>
    <w:pPr>
      <w:widowControl w:val="0"/>
      <w:jc w:val="both"/>
    </w:pPr>
    <w:rPr>
      <w:kern w:val="2"/>
      <w:szCs w:val="24"/>
    </w:rPr>
  </w:style>
  <w:style w:type="paragraph" w:customStyle="1" w:styleId="CharCharCharCharCharCharCharCharCharCharCharCharCharCharChar2">
    <w:name w:val="Char Char Char Char Char Char Char Char Char Char Char Char Char Char Char2"/>
    <w:basedOn w:val="a1"/>
    <w:qFormat/>
    <w:rsid w:val="003D5C8E"/>
    <w:pPr>
      <w:widowControl w:val="0"/>
      <w:jc w:val="both"/>
    </w:pPr>
    <w:rPr>
      <w:kern w:val="2"/>
      <w:szCs w:val="24"/>
    </w:rPr>
  </w:style>
  <w:style w:type="paragraph" w:customStyle="1" w:styleId="CharCharCharCharCharCharCharChar1CharCharCharCharCharCharCharCharCharCharCharChar1Char2">
    <w:name w:val="Char Char Char Char Char Char Char Char1 Char Char Char Char Char Char Char Char Char Char Char Char1 Char2"/>
    <w:basedOn w:val="a1"/>
    <w:qFormat/>
    <w:rsid w:val="003D5C8E"/>
    <w:pPr>
      <w:widowControl w:val="0"/>
      <w:jc w:val="both"/>
    </w:pPr>
    <w:rPr>
      <w:kern w:val="2"/>
      <w:szCs w:val="24"/>
    </w:rPr>
  </w:style>
  <w:style w:type="paragraph" w:customStyle="1" w:styleId="2fffffff3">
    <w:name w:val="字元2"/>
    <w:basedOn w:val="a1"/>
    <w:qFormat/>
    <w:rsid w:val="003D5C8E"/>
    <w:pPr>
      <w:widowControl w:val="0"/>
      <w:jc w:val="both"/>
    </w:pPr>
    <w:rPr>
      <w:kern w:val="2"/>
      <w:szCs w:val="24"/>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1"/>
    <w:qFormat/>
    <w:rsid w:val="003D5C8E"/>
    <w:pPr>
      <w:widowControl w:val="0"/>
      <w:jc w:val="both"/>
    </w:pPr>
    <w:rPr>
      <w:kern w:val="2"/>
      <w:szCs w:val="24"/>
    </w:rPr>
  </w:style>
  <w:style w:type="paragraph" w:customStyle="1" w:styleId="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2"/>
    <w:basedOn w:val="a1"/>
    <w:qFormat/>
    <w:rsid w:val="003D5C8E"/>
    <w:pPr>
      <w:widowControl w:val="0"/>
      <w:jc w:val="both"/>
    </w:pPr>
    <w:rPr>
      <w:kern w:val="2"/>
      <w:szCs w:val="24"/>
    </w:rPr>
  </w:style>
  <w:style w:type="paragraph" w:customStyle="1" w:styleId="CharCharCharCharCharCharCharCharCharCharCharCharCharCharCharCharChar1Char2">
    <w:name w:val="Char Char Char Char Char Char Char Char Char Char Char Char Char Char Char Char Char1 Char2"/>
    <w:basedOn w:val="a1"/>
    <w:qFormat/>
    <w:rsid w:val="003D5C8E"/>
    <w:pPr>
      <w:widowControl w:val="0"/>
      <w:jc w:val="both"/>
    </w:pPr>
    <w:rPr>
      <w:kern w:val="2"/>
      <w:szCs w:val="24"/>
    </w:rPr>
  </w:style>
  <w:style w:type="paragraph" w:customStyle="1" w:styleId="Char4CharCharCharCharCharChar2">
    <w:name w:val="Char4 Char Char Char Char Char Char2"/>
    <w:basedOn w:val="a1"/>
    <w:qFormat/>
    <w:rsid w:val="003D5C8E"/>
    <w:pPr>
      <w:widowControl w:val="0"/>
      <w:jc w:val="both"/>
    </w:pPr>
    <w:rPr>
      <w:kern w:val="2"/>
      <w:szCs w:val="24"/>
    </w:rPr>
  </w:style>
  <w:style w:type="paragraph" w:customStyle="1" w:styleId="CharCharCharCharCharCharCharChar1CharCharCharChar2">
    <w:name w:val="Char Char Char Char Char Char Char Char1 Char Char Char Char2"/>
    <w:basedOn w:val="a1"/>
    <w:qFormat/>
    <w:rsid w:val="003D5C8E"/>
    <w:pPr>
      <w:widowControl w:val="0"/>
      <w:jc w:val="both"/>
    </w:pPr>
    <w:rPr>
      <w:kern w:val="2"/>
      <w:sz w:val="21"/>
      <w:szCs w:val="24"/>
    </w:rPr>
  </w:style>
  <w:style w:type="paragraph" w:customStyle="1" w:styleId="CharChar4CharCharCharCharCharChar2">
    <w:name w:val="Char Char4 Char Char Char Char Char Char2"/>
    <w:basedOn w:val="a1"/>
    <w:qFormat/>
    <w:rsid w:val="003D5C8E"/>
    <w:pPr>
      <w:widowControl w:val="0"/>
      <w:spacing w:beforeLines="50" w:afterLines="100"/>
      <w:jc w:val="center"/>
    </w:pPr>
    <w:rPr>
      <w:kern w:val="2"/>
      <w:sz w:val="21"/>
      <w:szCs w:val="24"/>
    </w:rPr>
  </w:style>
  <w:style w:type="paragraph" w:customStyle="1" w:styleId="CharCharCharCharCharCharCharCharCharCharCharCharCharCharCharChar3">
    <w:name w:val="Char Char Char Char Char Char Char Char Char Char Char Char Char Char Char Char3"/>
    <w:basedOn w:val="a1"/>
    <w:qFormat/>
    <w:rsid w:val="003D5C8E"/>
    <w:pPr>
      <w:widowControl w:val="0"/>
      <w:spacing w:line="360" w:lineRule="auto"/>
      <w:ind w:firstLineChars="200" w:firstLine="200"/>
      <w:jc w:val="both"/>
    </w:pPr>
    <w:rPr>
      <w:rFonts w:ascii="宋体" w:hAnsi="宋体" w:cs="宋体"/>
      <w:kern w:val="2"/>
      <w:szCs w:val="24"/>
    </w:rPr>
  </w:style>
  <w:style w:type="paragraph" w:customStyle="1" w:styleId="CharCharCharCharCharCharCharCharChar1CharCharCharCharCharCharChar3">
    <w:name w:val="Char Char Char Char Char Char Char Char Char1 Char Char Char Char Char Char Char3"/>
    <w:basedOn w:val="a1"/>
    <w:qFormat/>
    <w:rsid w:val="003D5C8E"/>
    <w:pPr>
      <w:widowControl w:val="0"/>
      <w:jc w:val="both"/>
    </w:pPr>
    <w:rPr>
      <w:kern w:val="2"/>
      <w:sz w:val="21"/>
      <w:szCs w:val="21"/>
    </w:rPr>
  </w:style>
  <w:style w:type="paragraph" w:customStyle="1" w:styleId="Char1CharCharChar2">
    <w:name w:val="Char1 Char Char Char2"/>
    <w:basedOn w:val="a1"/>
    <w:qFormat/>
    <w:rsid w:val="003D5C8E"/>
    <w:pPr>
      <w:widowControl w:val="0"/>
      <w:jc w:val="both"/>
    </w:pPr>
    <w:rPr>
      <w:kern w:val="2"/>
      <w:sz w:val="21"/>
      <w:szCs w:val="24"/>
    </w:rPr>
  </w:style>
  <w:style w:type="paragraph" w:customStyle="1" w:styleId="4ffd">
    <w:name w:val="普通(网站)4"/>
    <w:basedOn w:val="a1"/>
    <w:qFormat/>
    <w:rsid w:val="003D5C8E"/>
    <w:pPr>
      <w:spacing w:before="100" w:beforeAutospacing="1" w:after="100" w:afterAutospacing="1"/>
    </w:pPr>
    <w:rPr>
      <w:rFonts w:ascii="宋体" w:hAnsi="宋体" w:cs="宋体"/>
      <w:szCs w:val="24"/>
    </w:rPr>
  </w:style>
  <w:style w:type="paragraph" w:customStyle="1" w:styleId="CharChar4CharCharCharCharCharCharCharCharCharCharCharCharCharCharCharChar2">
    <w:name w:val="Char Char4 Char Char Char Char Char Char Char Char Char Char Char Char Char Char Char Char2"/>
    <w:basedOn w:val="a1"/>
    <w:qFormat/>
    <w:rsid w:val="003D5C8E"/>
    <w:pPr>
      <w:widowControl w:val="0"/>
      <w:jc w:val="both"/>
    </w:pPr>
    <w:rPr>
      <w:kern w:val="2"/>
      <w:szCs w:val="24"/>
    </w:rPr>
  </w:style>
  <w:style w:type="paragraph" w:customStyle="1" w:styleId="CharChar4CharCharCharCharCharCharCharCharCharCharCharCharCharCharCharCharCharChar2">
    <w:name w:val="Char Char4 Char Char Char Char Char Char Char Char Char Char Char Char Char Char Char Char Char Char2"/>
    <w:basedOn w:val="a1"/>
    <w:qFormat/>
    <w:rsid w:val="003D5C8E"/>
    <w:pPr>
      <w:widowControl w:val="0"/>
      <w:jc w:val="both"/>
    </w:pPr>
    <w:rPr>
      <w:kern w:val="2"/>
      <w:szCs w:val="24"/>
    </w:rPr>
  </w:style>
  <w:style w:type="paragraph" w:customStyle="1" w:styleId="xl307">
    <w:name w:val="xl307"/>
    <w:basedOn w:val="a1"/>
    <w:qFormat/>
    <w:rsid w:val="003D5C8E"/>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308">
    <w:name w:val="xl308"/>
    <w:basedOn w:val="a1"/>
    <w:qFormat/>
    <w:rsid w:val="003D5C8E"/>
    <w:pPr>
      <w:pBdr>
        <w:top w:val="single" w:sz="4" w:space="0" w:color="auto"/>
        <w:right w:val="single" w:sz="4" w:space="0" w:color="auto"/>
      </w:pBdr>
      <w:spacing w:before="100" w:beforeAutospacing="1" w:after="100" w:afterAutospacing="1"/>
      <w:jc w:val="center"/>
    </w:pPr>
    <w:rPr>
      <w:rFonts w:ascii="宋体" w:hAnsi="宋体" w:cs="宋体"/>
      <w:b/>
      <w:bCs/>
      <w:sz w:val="18"/>
      <w:szCs w:val="18"/>
    </w:rPr>
  </w:style>
  <w:style w:type="paragraph" w:customStyle="1" w:styleId="xl309">
    <w:name w:val="xl309"/>
    <w:basedOn w:val="a1"/>
    <w:qFormat/>
    <w:rsid w:val="003D5C8E"/>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color w:val="000000"/>
      <w:sz w:val="18"/>
      <w:szCs w:val="18"/>
    </w:rPr>
  </w:style>
  <w:style w:type="paragraph" w:customStyle="1" w:styleId="xl310">
    <w:name w:val="xl310"/>
    <w:basedOn w:val="a1"/>
    <w:qFormat/>
    <w:rsid w:val="003D5C8E"/>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sz w:val="18"/>
      <w:szCs w:val="18"/>
    </w:rPr>
  </w:style>
  <w:style w:type="paragraph" w:customStyle="1" w:styleId="xl311">
    <w:name w:val="xl311"/>
    <w:basedOn w:val="a1"/>
    <w:qFormat/>
    <w:rsid w:val="003D5C8E"/>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12">
    <w:name w:val="xl312"/>
    <w:basedOn w:val="a1"/>
    <w:qFormat/>
    <w:rsid w:val="003D5C8E"/>
    <w:pPr>
      <w:pBdr>
        <w:bottom w:val="single" w:sz="4" w:space="0" w:color="auto"/>
        <w:right w:val="single" w:sz="4" w:space="0" w:color="auto"/>
      </w:pBdr>
      <w:spacing w:before="100" w:beforeAutospacing="1" w:after="100" w:afterAutospacing="1"/>
      <w:jc w:val="center"/>
    </w:pPr>
    <w:rPr>
      <w:b/>
      <w:bCs/>
      <w:sz w:val="18"/>
      <w:szCs w:val="18"/>
    </w:rPr>
  </w:style>
  <w:style w:type="paragraph" w:customStyle="1" w:styleId="xl313">
    <w:name w:val="xl313"/>
    <w:basedOn w:val="a1"/>
    <w:qFormat/>
    <w:rsid w:val="003D5C8E"/>
    <w:pPr>
      <w:pBdr>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314">
    <w:name w:val="xl314"/>
    <w:basedOn w:val="a1"/>
    <w:qFormat/>
    <w:rsid w:val="003D5C8E"/>
    <w:pPr>
      <w:pBdr>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15">
    <w:name w:val="xl315"/>
    <w:basedOn w:val="a1"/>
    <w:qFormat/>
    <w:rsid w:val="003D5C8E"/>
    <w:pPr>
      <w:pBdr>
        <w:left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316">
    <w:name w:val="xl316"/>
    <w:basedOn w:val="a1"/>
    <w:qFormat/>
    <w:rsid w:val="003D5C8E"/>
    <w:pPr>
      <w:pBdr>
        <w:top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317">
    <w:name w:val="xl317"/>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18"/>
      <w:szCs w:val="18"/>
    </w:rPr>
  </w:style>
  <w:style w:type="paragraph" w:customStyle="1" w:styleId="xl318">
    <w:name w:val="xl318"/>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319">
    <w:name w:val="xl319"/>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320">
    <w:name w:val="xl320"/>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21">
    <w:name w:val="xl321"/>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22">
    <w:name w:val="xl322"/>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23">
    <w:name w:val="xl323"/>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24">
    <w:name w:val="xl324"/>
    <w:basedOn w:val="a1"/>
    <w:qFormat/>
    <w:rsid w:val="003D5C8E"/>
    <w:pPr>
      <w:pBdr>
        <w:left w:val="single" w:sz="4" w:space="0" w:color="auto"/>
        <w:right w:val="single" w:sz="4" w:space="0" w:color="auto"/>
      </w:pBdr>
      <w:spacing w:before="100" w:beforeAutospacing="1" w:after="100" w:afterAutospacing="1"/>
      <w:jc w:val="center"/>
    </w:pPr>
    <w:rPr>
      <w:sz w:val="18"/>
      <w:szCs w:val="18"/>
    </w:rPr>
  </w:style>
  <w:style w:type="paragraph" w:customStyle="1" w:styleId="xl325">
    <w:name w:val="xl325"/>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FF"/>
      <w:sz w:val="18"/>
      <w:szCs w:val="18"/>
    </w:rPr>
  </w:style>
  <w:style w:type="paragraph" w:customStyle="1" w:styleId="xl326">
    <w:name w:val="xl326"/>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FF"/>
      <w:sz w:val="18"/>
      <w:szCs w:val="18"/>
    </w:rPr>
  </w:style>
  <w:style w:type="paragraph" w:customStyle="1" w:styleId="xl327">
    <w:name w:val="xl327"/>
    <w:basedOn w:val="a1"/>
    <w:qFormat/>
    <w:rsid w:val="003D5C8E"/>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328">
    <w:name w:val="xl328"/>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329">
    <w:name w:val="xl329"/>
    <w:basedOn w:val="a1"/>
    <w:qFormat/>
    <w:rsid w:val="003D5C8E"/>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30">
    <w:name w:val="xl330"/>
    <w:basedOn w:val="a1"/>
    <w:qFormat/>
    <w:rsid w:val="003D5C8E"/>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sz w:val="18"/>
      <w:szCs w:val="18"/>
    </w:rPr>
  </w:style>
  <w:style w:type="paragraph" w:customStyle="1" w:styleId="xl331">
    <w:name w:val="xl331"/>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332">
    <w:name w:val="xl332"/>
    <w:basedOn w:val="a1"/>
    <w:qFormat/>
    <w:rsid w:val="003D5C8E"/>
    <w:pPr>
      <w:pBdr>
        <w:left w:val="single" w:sz="4" w:space="0" w:color="auto"/>
        <w:right w:val="single" w:sz="4" w:space="0" w:color="auto"/>
      </w:pBdr>
      <w:spacing w:before="100" w:beforeAutospacing="1" w:after="100" w:afterAutospacing="1"/>
      <w:jc w:val="center"/>
    </w:pPr>
    <w:rPr>
      <w:color w:val="000000"/>
      <w:sz w:val="18"/>
      <w:szCs w:val="18"/>
    </w:rPr>
  </w:style>
  <w:style w:type="paragraph" w:customStyle="1" w:styleId="xl333">
    <w:name w:val="xl333"/>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18"/>
      <w:szCs w:val="18"/>
    </w:rPr>
  </w:style>
  <w:style w:type="paragraph" w:customStyle="1" w:styleId="xl334">
    <w:name w:val="xl334"/>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335">
    <w:name w:val="xl335"/>
    <w:basedOn w:val="a1"/>
    <w:qFormat/>
    <w:rsid w:val="003D5C8E"/>
    <w:pPr>
      <w:pBdr>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336">
    <w:name w:val="xl336"/>
    <w:basedOn w:val="a1"/>
    <w:qFormat/>
    <w:rsid w:val="003D5C8E"/>
    <w:pPr>
      <w:pBdr>
        <w:left w:val="single" w:sz="4" w:space="0" w:color="auto"/>
        <w:right w:val="single" w:sz="4" w:space="0" w:color="auto"/>
      </w:pBdr>
      <w:spacing w:before="100" w:beforeAutospacing="1" w:after="100" w:afterAutospacing="1"/>
      <w:jc w:val="center"/>
    </w:pPr>
    <w:rPr>
      <w:rFonts w:ascii="宋体" w:hAnsi="宋体" w:cs="宋体"/>
      <w:color w:val="000000"/>
      <w:sz w:val="18"/>
      <w:szCs w:val="18"/>
    </w:rPr>
  </w:style>
  <w:style w:type="paragraph" w:customStyle="1" w:styleId="xl337">
    <w:name w:val="xl337"/>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FF"/>
      <w:sz w:val="18"/>
      <w:szCs w:val="18"/>
    </w:rPr>
  </w:style>
  <w:style w:type="paragraph" w:customStyle="1" w:styleId="xl338">
    <w:name w:val="xl338"/>
    <w:basedOn w:val="a1"/>
    <w:qFormat/>
    <w:rsid w:val="003D5C8E"/>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18"/>
      <w:szCs w:val="18"/>
    </w:rPr>
  </w:style>
  <w:style w:type="paragraph" w:customStyle="1" w:styleId="xl339">
    <w:name w:val="xl339"/>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40">
    <w:name w:val="xl340"/>
    <w:basedOn w:val="a1"/>
    <w:qFormat/>
    <w:rsid w:val="003D5C8E"/>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341">
    <w:name w:val="xl341"/>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342">
    <w:name w:val="xl342"/>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18"/>
      <w:szCs w:val="18"/>
      <w:u w:val="single"/>
    </w:rPr>
  </w:style>
  <w:style w:type="paragraph" w:customStyle="1" w:styleId="xl343">
    <w:name w:val="xl343"/>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sz w:val="18"/>
      <w:szCs w:val="18"/>
    </w:rPr>
  </w:style>
  <w:style w:type="paragraph" w:customStyle="1" w:styleId="xl344">
    <w:name w:val="xl344"/>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345">
    <w:name w:val="xl345"/>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346">
    <w:name w:val="xl346"/>
    <w:basedOn w:val="a1"/>
    <w:qFormat/>
    <w:rsid w:val="003D5C8E"/>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sz w:val="18"/>
      <w:szCs w:val="18"/>
    </w:rPr>
  </w:style>
  <w:style w:type="paragraph" w:customStyle="1" w:styleId="xl347">
    <w:name w:val="xl347"/>
    <w:basedOn w:val="a1"/>
    <w:qFormat/>
    <w:rsid w:val="003D5C8E"/>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348">
    <w:name w:val="xl348"/>
    <w:basedOn w:val="a1"/>
    <w:qFormat/>
    <w:rsid w:val="003D5C8E"/>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49">
    <w:name w:val="xl349"/>
    <w:basedOn w:val="a1"/>
    <w:qFormat/>
    <w:rsid w:val="003D5C8E"/>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350">
    <w:name w:val="xl350"/>
    <w:basedOn w:val="a1"/>
    <w:qFormat/>
    <w:rsid w:val="003D5C8E"/>
    <w:pPr>
      <w:pBdr>
        <w:top w:val="single" w:sz="4" w:space="0" w:color="auto"/>
        <w:bottom w:val="single" w:sz="4" w:space="0" w:color="auto"/>
      </w:pBdr>
      <w:spacing w:before="100" w:beforeAutospacing="1" w:after="100" w:afterAutospacing="1"/>
      <w:jc w:val="center"/>
    </w:pPr>
    <w:rPr>
      <w:sz w:val="18"/>
      <w:szCs w:val="18"/>
    </w:rPr>
  </w:style>
  <w:style w:type="paragraph" w:customStyle="1" w:styleId="xl351">
    <w:name w:val="xl351"/>
    <w:basedOn w:val="a1"/>
    <w:qFormat/>
    <w:rsid w:val="003D5C8E"/>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352">
    <w:name w:val="xl352"/>
    <w:basedOn w:val="a1"/>
    <w:qFormat/>
    <w:rsid w:val="003D5C8E"/>
    <w:pPr>
      <w:pBdr>
        <w:top w:val="single" w:sz="4" w:space="0" w:color="auto"/>
        <w:bottom w:val="single" w:sz="4" w:space="0" w:color="auto"/>
      </w:pBdr>
      <w:spacing w:before="100" w:beforeAutospacing="1" w:after="100" w:afterAutospacing="1"/>
      <w:jc w:val="center"/>
    </w:pPr>
    <w:rPr>
      <w:sz w:val="18"/>
      <w:szCs w:val="18"/>
    </w:rPr>
  </w:style>
  <w:style w:type="paragraph" w:customStyle="1" w:styleId="xl353">
    <w:name w:val="xl353"/>
    <w:basedOn w:val="a1"/>
    <w:qFormat/>
    <w:rsid w:val="003D5C8E"/>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54">
    <w:name w:val="xl354"/>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55">
    <w:name w:val="xl355"/>
    <w:basedOn w:val="a1"/>
    <w:qFormat/>
    <w:rsid w:val="003D5C8E"/>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356">
    <w:name w:val="xl356"/>
    <w:basedOn w:val="a1"/>
    <w:qFormat/>
    <w:rsid w:val="003D5C8E"/>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357">
    <w:name w:val="xl357"/>
    <w:basedOn w:val="a1"/>
    <w:qFormat/>
    <w:rsid w:val="003D5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358">
    <w:name w:val="xl358"/>
    <w:basedOn w:val="a1"/>
    <w:qFormat/>
    <w:rsid w:val="003D5C8E"/>
    <w:pPr>
      <w:pBdr>
        <w:top w:val="single" w:sz="4" w:space="0" w:color="auto"/>
        <w:left w:val="single" w:sz="4" w:space="0" w:color="auto"/>
        <w:right w:val="single" w:sz="4" w:space="0" w:color="auto"/>
      </w:pBdr>
      <w:spacing w:before="100" w:beforeAutospacing="1" w:after="100" w:afterAutospacing="1"/>
      <w:jc w:val="center"/>
    </w:pPr>
    <w:rPr>
      <w:color w:val="000000"/>
      <w:sz w:val="18"/>
      <w:szCs w:val="18"/>
    </w:rPr>
  </w:style>
  <w:style w:type="paragraph" w:customStyle="1" w:styleId="xl359">
    <w:name w:val="xl359"/>
    <w:basedOn w:val="a1"/>
    <w:qFormat/>
    <w:rsid w:val="003D5C8E"/>
    <w:pPr>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color w:val="000000"/>
      <w:sz w:val="18"/>
      <w:szCs w:val="18"/>
    </w:rPr>
  </w:style>
  <w:style w:type="paragraph" w:customStyle="1" w:styleId="xl360">
    <w:name w:val="xl360"/>
    <w:basedOn w:val="a1"/>
    <w:qFormat/>
    <w:rsid w:val="003D5C8E"/>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18"/>
      <w:szCs w:val="18"/>
    </w:rPr>
  </w:style>
  <w:style w:type="paragraph" w:customStyle="1" w:styleId="xl361">
    <w:name w:val="xl361"/>
    <w:basedOn w:val="a1"/>
    <w:qFormat/>
    <w:rsid w:val="003D5C8E"/>
    <w:pPr>
      <w:pBdr>
        <w:top w:val="single" w:sz="4" w:space="0" w:color="auto"/>
        <w:left w:val="single" w:sz="4" w:space="0" w:color="auto"/>
      </w:pBdr>
      <w:spacing w:before="100" w:beforeAutospacing="1" w:after="100" w:afterAutospacing="1"/>
      <w:jc w:val="center"/>
    </w:pPr>
    <w:rPr>
      <w:rFonts w:ascii="宋体" w:hAnsi="宋体" w:cs="宋体"/>
      <w:b/>
      <w:bCs/>
      <w:sz w:val="18"/>
      <w:szCs w:val="18"/>
    </w:rPr>
  </w:style>
  <w:style w:type="paragraph" w:customStyle="1" w:styleId="xl362">
    <w:name w:val="xl362"/>
    <w:basedOn w:val="a1"/>
    <w:qFormat/>
    <w:rsid w:val="003D5C8E"/>
    <w:pPr>
      <w:pBdr>
        <w:top w:val="single" w:sz="4" w:space="0" w:color="auto"/>
      </w:pBdr>
      <w:spacing w:before="100" w:beforeAutospacing="1" w:after="100" w:afterAutospacing="1"/>
      <w:jc w:val="center"/>
    </w:pPr>
    <w:rPr>
      <w:rFonts w:ascii="宋体" w:hAnsi="宋体" w:cs="宋体"/>
      <w:b/>
      <w:bCs/>
      <w:sz w:val="18"/>
      <w:szCs w:val="18"/>
    </w:rPr>
  </w:style>
  <w:style w:type="paragraph" w:customStyle="1" w:styleId="xl363">
    <w:name w:val="xl363"/>
    <w:basedOn w:val="a1"/>
    <w:qFormat/>
    <w:rsid w:val="003D5C8E"/>
    <w:pPr>
      <w:pBdr>
        <w:left w:val="single" w:sz="4" w:space="0" w:color="auto"/>
        <w:bottom w:val="single" w:sz="4" w:space="0" w:color="auto"/>
      </w:pBdr>
      <w:spacing w:before="100" w:beforeAutospacing="1" w:after="100" w:afterAutospacing="1"/>
      <w:jc w:val="center"/>
    </w:pPr>
    <w:rPr>
      <w:rFonts w:ascii="宋体" w:hAnsi="宋体" w:cs="宋体"/>
      <w:b/>
      <w:bCs/>
      <w:sz w:val="18"/>
      <w:szCs w:val="18"/>
    </w:rPr>
  </w:style>
  <w:style w:type="paragraph" w:customStyle="1" w:styleId="xl364">
    <w:name w:val="xl364"/>
    <w:basedOn w:val="a1"/>
    <w:qFormat/>
    <w:rsid w:val="003D5C8E"/>
    <w:pPr>
      <w:pBdr>
        <w:bottom w:val="single" w:sz="4" w:space="0" w:color="auto"/>
      </w:pBdr>
      <w:spacing w:before="100" w:beforeAutospacing="1" w:after="100" w:afterAutospacing="1"/>
      <w:jc w:val="center"/>
    </w:pPr>
    <w:rPr>
      <w:rFonts w:ascii="宋体" w:hAnsi="宋体" w:cs="宋体"/>
      <w:b/>
      <w:bCs/>
      <w:sz w:val="18"/>
      <w:szCs w:val="18"/>
    </w:rPr>
  </w:style>
  <w:style w:type="paragraph" w:customStyle="1" w:styleId="xl365">
    <w:name w:val="xl365"/>
    <w:basedOn w:val="a1"/>
    <w:qFormat/>
    <w:rsid w:val="003D5C8E"/>
    <w:pPr>
      <w:pBdr>
        <w:bottom w:val="single" w:sz="4" w:space="0" w:color="auto"/>
        <w:right w:val="single" w:sz="4" w:space="0" w:color="auto"/>
      </w:pBdr>
      <w:spacing w:before="100" w:beforeAutospacing="1" w:after="100" w:afterAutospacing="1"/>
      <w:jc w:val="center"/>
    </w:pPr>
    <w:rPr>
      <w:rFonts w:ascii="宋体" w:hAnsi="宋体" w:cs="宋体"/>
      <w:b/>
      <w:bCs/>
      <w:sz w:val="18"/>
      <w:szCs w:val="18"/>
    </w:rPr>
  </w:style>
  <w:style w:type="character" w:customStyle="1" w:styleId="hhcwtChar1">
    <w:name w:val="hhcwt表格文字 Char"/>
    <w:link w:val="hhcwt6"/>
    <w:qFormat/>
    <w:locked/>
    <w:rsid w:val="003D5C8E"/>
    <w:rPr>
      <w:rFonts w:ascii="仿宋_GB2312" w:eastAsia="仿宋_GB2312" w:cs="宋体"/>
      <w:kern w:val="2"/>
      <w:sz w:val="21"/>
    </w:rPr>
  </w:style>
  <w:style w:type="paragraph" w:customStyle="1" w:styleId="hhcwt6">
    <w:name w:val="hhcwt表格文字"/>
    <w:basedOn w:val="a1"/>
    <w:link w:val="hhcwtChar1"/>
    <w:qFormat/>
    <w:rsid w:val="003D5C8E"/>
    <w:pPr>
      <w:widowControl w:val="0"/>
      <w:jc w:val="center"/>
    </w:pPr>
    <w:rPr>
      <w:rFonts w:ascii="仿宋_GB2312" w:eastAsia="仿宋_GB2312" w:cs="宋体"/>
      <w:kern w:val="2"/>
      <w:sz w:val="21"/>
    </w:rPr>
  </w:style>
  <w:style w:type="paragraph" w:customStyle="1" w:styleId="TableTitle">
    <w:name w:val="Table Title"/>
    <w:basedOn w:val="a1"/>
    <w:qFormat/>
    <w:rsid w:val="003D5C8E"/>
    <w:pPr>
      <w:snapToGrid w:val="0"/>
      <w:spacing w:beforeLines="50" w:afterLines="50" w:line="400" w:lineRule="exact"/>
      <w:jc w:val="center"/>
    </w:pPr>
    <w:rPr>
      <w:kern w:val="2"/>
      <w:szCs w:val="24"/>
    </w:rPr>
  </w:style>
  <w:style w:type="paragraph" w:customStyle="1" w:styleId="affffffffffffffffffffffffffff9">
    <w:name w:val="黄桥正文"/>
    <w:basedOn w:val="a1"/>
    <w:qFormat/>
    <w:rsid w:val="003D5C8E"/>
    <w:pPr>
      <w:spacing w:line="360" w:lineRule="auto"/>
      <w:ind w:firstLineChars="200" w:firstLine="200"/>
      <w:jc w:val="both"/>
    </w:pPr>
    <w:rPr>
      <w:rFonts w:cs="宋体"/>
      <w:szCs w:val="24"/>
    </w:rPr>
  </w:style>
  <w:style w:type="paragraph" w:customStyle="1" w:styleId="133152">
    <w:name w:val="样式 样式 宋体 小四 首行缩进:  1 厘米 段前: 3 磅 段后: 3 磅 行距: 1.5 倍行距 + 首行缩进:  2 字符"/>
    <w:basedOn w:val="a1"/>
    <w:qFormat/>
    <w:rsid w:val="003D5C8E"/>
    <w:pPr>
      <w:widowControl w:val="0"/>
      <w:spacing w:before="60" w:after="60" w:line="360" w:lineRule="auto"/>
      <w:ind w:firstLineChars="200" w:firstLine="200"/>
      <w:jc w:val="both"/>
    </w:pPr>
    <w:rPr>
      <w:rFonts w:ascii="宋体" w:hAnsi="宋体" w:cs="宋体"/>
      <w:sz w:val="28"/>
    </w:rPr>
  </w:style>
  <w:style w:type="paragraph" w:customStyle="1" w:styleId="MainParanoChapter">
    <w:name w:val="Main Para no Chapter #"/>
    <w:basedOn w:val="a1"/>
    <w:qFormat/>
    <w:rsid w:val="003D5C8E"/>
    <w:pPr>
      <w:spacing w:after="240"/>
      <w:outlineLvl w:val="1"/>
    </w:pPr>
    <w:rPr>
      <w:rFonts w:eastAsia="Times New Roman"/>
    </w:rPr>
  </w:style>
  <w:style w:type="paragraph" w:customStyle="1" w:styleId="chen2">
    <w:name w:val="谏壁表头（chen）"/>
    <w:basedOn w:val="a1"/>
    <w:qFormat/>
    <w:rsid w:val="003D5C8E"/>
    <w:pPr>
      <w:widowControl w:val="0"/>
      <w:spacing w:line="360" w:lineRule="auto"/>
      <w:ind w:firstLineChars="200" w:firstLine="200"/>
      <w:jc w:val="center"/>
    </w:pPr>
    <w:rPr>
      <w:b/>
      <w:bCs/>
      <w:kern w:val="2"/>
      <w:szCs w:val="24"/>
    </w:rPr>
  </w:style>
  <w:style w:type="paragraph" w:customStyle="1" w:styleId="2chen">
    <w:name w:val="谏壁标题2(chen）"/>
    <w:basedOn w:val="a1"/>
    <w:qFormat/>
    <w:rsid w:val="003D5C8E"/>
    <w:pPr>
      <w:keepNext/>
      <w:keepLines/>
      <w:widowControl w:val="0"/>
      <w:spacing w:after="120" w:line="360" w:lineRule="auto"/>
      <w:jc w:val="both"/>
      <w:outlineLvl w:val="1"/>
    </w:pPr>
    <w:rPr>
      <w:rFonts w:eastAsia="黑体"/>
      <w:kern w:val="2"/>
      <w:sz w:val="32"/>
      <w:szCs w:val="32"/>
    </w:rPr>
  </w:style>
  <w:style w:type="paragraph" w:customStyle="1" w:styleId="GB2312200">
    <w:name w:val="样式 仿宋_GB2312 小四 居中 行距: 固定值 20 磅"/>
    <w:basedOn w:val="a1"/>
    <w:qFormat/>
    <w:rsid w:val="003D5C8E"/>
    <w:pPr>
      <w:widowControl w:val="0"/>
      <w:spacing w:line="400" w:lineRule="exact"/>
      <w:jc w:val="center"/>
    </w:pPr>
    <w:rPr>
      <w:rFonts w:ascii="仿宋_GB2312" w:eastAsia="仿宋_GB2312" w:hAnsi="宋体" w:cs="宋体"/>
      <w:kern w:val="2"/>
    </w:rPr>
  </w:style>
  <w:style w:type="character" w:customStyle="1" w:styleId="QJJCharChar">
    <w:name w:val="表格名称 QJJ Char Char"/>
    <w:link w:val="QJJ"/>
    <w:qFormat/>
    <w:locked/>
    <w:rsid w:val="003D5C8E"/>
    <w:rPr>
      <w:rFonts w:ascii="黑体" w:eastAsia="黑体" w:hAnsi="Arial" w:cs="宋体"/>
      <w:sz w:val="24"/>
      <w:szCs w:val="24"/>
      <w:lang w:val="zh-CN"/>
    </w:rPr>
  </w:style>
  <w:style w:type="paragraph" w:customStyle="1" w:styleId="QJJ">
    <w:name w:val="表格名称 QJJ"/>
    <w:basedOn w:val="a1"/>
    <w:link w:val="QJJCharChar"/>
    <w:qFormat/>
    <w:rsid w:val="003D5C8E"/>
    <w:pPr>
      <w:widowControl w:val="0"/>
      <w:wordWrap w:val="0"/>
      <w:snapToGrid w:val="0"/>
      <w:spacing w:line="520" w:lineRule="exact"/>
      <w:ind w:rightChars="100" w:right="240"/>
      <w:jc w:val="right"/>
    </w:pPr>
    <w:rPr>
      <w:rFonts w:ascii="黑体" w:eastAsia="黑体" w:hAnsi="Arial" w:cs="宋体"/>
      <w:szCs w:val="24"/>
      <w:lang w:val="zh-CN"/>
    </w:rPr>
  </w:style>
  <w:style w:type="character" w:customStyle="1" w:styleId="CharCharChara">
    <w:name w:val="段落 Char Char Char"/>
    <w:link w:val="Charfffffff"/>
    <w:qFormat/>
    <w:locked/>
    <w:rsid w:val="003D5C8E"/>
    <w:rPr>
      <w:sz w:val="24"/>
      <w:szCs w:val="24"/>
    </w:rPr>
  </w:style>
  <w:style w:type="paragraph" w:customStyle="1" w:styleId="Charfffffff">
    <w:name w:val="段落 Char"/>
    <w:basedOn w:val="a1"/>
    <w:link w:val="CharCharChara"/>
    <w:qFormat/>
    <w:rsid w:val="003D5C8E"/>
    <w:pPr>
      <w:widowControl w:val="0"/>
      <w:topLinePunct/>
      <w:snapToGrid w:val="0"/>
      <w:spacing w:line="360" w:lineRule="auto"/>
      <w:ind w:firstLineChars="200" w:firstLine="200"/>
      <w:jc w:val="both"/>
    </w:pPr>
    <w:rPr>
      <w:szCs w:val="24"/>
    </w:rPr>
  </w:style>
  <w:style w:type="character" w:customStyle="1" w:styleId="5CharChar1">
    <w:name w:val="5表标题 Char Char"/>
    <w:link w:val="5fb"/>
    <w:qFormat/>
    <w:locked/>
    <w:rsid w:val="003D5C8E"/>
    <w:rPr>
      <w:rFonts w:ascii="宋体" w:hAnsi="宋体" w:cs="宋体"/>
      <w:b/>
      <w:bCs/>
    </w:rPr>
  </w:style>
  <w:style w:type="paragraph" w:customStyle="1" w:styleId="5fb">
    <w:name w:val="5表标题"/>
    <w:link w:val="5CharChar1"/>
    <w:qFormat/>
    <w:rsid w:val="003D5C8E"/>
    <w:pPr>
      <w:jc w:val="center"/>
    </w:pPr>
    <w:rPr>
      <w:rFonts w:ascii="宋体" w:hAnsi="宋体" w:cs="宋体"/>
      <w:b/>
      <w:bCs/>
    </w:rPr>
  </w:style>
  <w:style w:type="character" w:customStyle="1" w:styleId="Char1fd">
    <w:name w:val="正文粗 Char1"/>
    <w:link w:val="affffffffffffffffffffffffffffa"/>
    <w:qFormat/>
    <w:locked/>
    <w:rsid w:val="003D5C8E"/>
    <w:rPr>
      <w:b/>
      <w:sz w:val="28"/>
    </w:rPr>
  </w:style>
  <w:style w:type="paragraph" w:customStyle="1" w:styleId="affffffffffffffffffffffffffffa">
    <w:name w:val="正文粗"/>
    <w:basedOn w:val="a1"/>
    <w:link w:val="Char1fd"/>
    <w:qFormat/>
    <w:rsid w:val="003D5C8E"/>
    <w:pPr>
      <w:widowControl w:val="0"/>
      <w:adjustRightInd w:val="0"/>
      <w:spacing w:line="360" w:lineRule="auto"/>
      <w:ind w:firstLineChars="200" w:firstLine="480"/>
    </w:pPr>
    <w:rPr>
      <w:b/>
      <w:sz w:val="28"/>
    </w:rPr>
  </w:style>
  <w:style w:type="character" w:customStyle="1" w:styleId="QJJCharChar0">
    <w:name w:val="样式 表格 单位 QJJ Char Char"/>
    <w:link w:val="QJJ0"/>
    <w:qFormat/>
    <w:locked/>
    <w:rsid w:val="003D5C8E"/>
    <w:rPr>
      <w:rFonts w:ascii="宋体" w:hAnsi="Arial" w:cs="宋体"/>
      <w:lang w:val="zh-CN"/>
    </w:rPr>
  </w:style>
  <w:style w:type="paragraph" w:customStyle="1" w:styleId="QJJ0">
    <w:name w:val="样式 表格 单位 QJJ"/>
    <w:basedOn w:val="a1"/>
    <w:link w:val="QJJCharChar0"/>
    <w:qFormat/>
    <w:rsid w:val="003D5C8E"/>
    <w:pPr>
      <w:widowControl w:val="0"/>
      <w:wordWrap w:val="0"/>
      <w:snapToGrid w:val="0"/>
      <w:ind w:rightChars="100" w:right="240"/>
      <w:jc w:val="right"/>
    </w:pPr>
    <w:rPr>
      <w:rFonts w:ascii="宋体" w:hAnsi="Arial" w:cs="宋体"/>
      <w:sz w:val="20"/>
      <w:lang w:val="zh-CN"/>
    </w:rPr>
  </w:style>
  <w:style w:type="character" w:customStyle="1" w:styleId="2Charc">
    <w:name w:val="样式 样式 样式 样式 样式 正文+首行缩进： + 首行缩进:  2 字符 + 宋体 Char"/>
    <w:link w:val="2fffffff4"/>
    <w:qFormat/>
    <w:locked/>
    <w:rsid w:val="003D5C8E"/>
    <w:rPr>
      <w:rFonts w:ascii="黑体" w:eastAsia="黑体" w:hAnsi="黑体" w:cs="宋体"/>
      <w:bCs/>
      <w:sz w:val="28"/>
      <w:szCs w:val="32"/>
    </w:rPr>
  </w:style>
  <w:style w:type="paragraph" w:customStyle="1" w:styleId="2fffffff4">
    <w:name w:val="样式 样式 样式 样式 样式 正文+首行缩进： + 首行缩进:  2 字符 + 宋体"/>
    <w:basedOn w:val="a1"/>
    <w:link w:val="2Charc"/>
    <w:qFormat/>
    <w:rsid w:val="003D5C8E"/>
    <w:pPr>
      <w:wordWrap w:val="0"/>
      <w:topLinePunct/>
      <w:spacing w:line="500" w:lineRule="exact"/>
      <w:ind w:firstLineChars="200" w:firstLine="200"/>
    </w:pPr>
    <w:rPr>
      <w:rFonts w:ascii="黑体" w:eastAsia="黑体" w:hAnsi="黑体" w:cs="宋体"/>
      <w:bCs/>
      <w:sz w:val="28"/>
      <w:szCs w:val="32"/>
    </w:rPr>
  </w:style>
  <w:style w:type="character" w:customStyle="1" w:styleId="QJJCharChar1">
    <w:name w:val="表格文字 QJJ Char Char"/>
    <w:link w:val="QJJ1"/>
    <w:qFormat/>
    <w:locked/>
    <w:rsid w:val="003D5C8E"/>
    <w:rPr>
      <w:rFonts w:ascii="宋体" w:hAnsi="Arial" w:cs="Arial"/>
      <w:bCs/>
      <w:szCs w:val="21"/>
    </w:rPr>
  </w:style>
  <w:style w:type="paragraph" w:customStyle="1" w:styleId="QJJ1">
    <w:name w:val="表格文字 QJJ"/>
    <w:basedOn w:val="a1"/>
    <w:link w:val="QJJCharChar1"/>
    <w:qFormat/>
    <w:rsid w:val="003D5C8E"/>
    <w:pPr>
      <w:keepLines/>
      <w:adjustRightInd w:val="0"/>
      <w:snapToGrid w:val="0"/>
      <w:spacing w:line="240" w:lineRule="exact"/>
      <w:jc w:val="center"/>
    </w:pPr>
    <w:rPr>
      <w:rFonts w:ascii="宋体" w:hAnsi="Arial" w:cs="Arial"/>
      <w:bCs/>
      <w:sz w:val="20"/>
      <w:szCs w:val="21"/>
    </w:rPr>
  </w:style>
  <w:style w:type="paragraph" w:customStyle="1" w:styleId="2fffffff5">
    <w:name w:val="样式 正文 + (符号) 宋体 首行缩进:  2 字符"/>
    <w:basedOn w:val="a1"/>
    <w:qFormat/>
    <w:rsid w:val="003D5C8E"/>
    <w:pPr>
      <w:spacing w:line="500" w:lineRule="exact"/>
      <w:ind w:firstLineChars="200" w:firstLine="200"/>
    </w:pPr>
    <w:rPr>
      <w:rFonts w:cs="宋体"/>
      <w:kern w:val="2"/>
      <w:sz w:val="28"/>
    </w:rPr>
  </w:style>
  <w:style w:type="paragraph" w:customStyle="1" w:styleId="7d">
    <w:name w:val="列出段落7"/>
    <w:basedOn w:val="a1"/>
    <w:qFormat/>
    <w:rsid w:val="003D5C8E"/>
    <w:pPr>
      <w:widowControl w:val="0"/>
      <w:ind w:firstLineChars="200" w:firstLine="420"/>
      <w:jc w:val="both"/>
    </w:pPr>
    <w:rPr>
      <w:rFonts w:ascii="Calibri" w:hAnsi="Calibri"/>
      <w:kern w:val="2"/>
      <w:sz w:val="21"/>
      <w:szCs w:val="22"/>
    </w:rPr>
  </w:style>
  <w:style w:type="paragraph" w:customStyle="1" w:styleId="affffffffffffffffffffffffffffb">
    <w:name w:val="报告表名"/>
    <w:basedOn w:val="a1"/>
    <w:next w:val="a1"/>
    <w:qFormat/>
    <w:rsid w:val="003D5C8E"/>
    <w:pPr>
      <w:widowControl w:val="0"/>
      <w:spacing w:line="300" w:lineRule="exact"/>
      <w:jc w:val="center"/>
    </w:pPr>
    <w:rPr>
      <w:kern w:val="2"/>
      <w:sz w:val="28"/>
      <w:szCs w:val="28"/>
    </w:rPr>
  </w:style>
  <w:style w:type="paragraph" w:customStyle="1" w:styleId="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4"/>
    <w:basedOn w:val="a1"/>
    <w:qFormat/>
    <w:rsid w:val="003D5C8E"/>
    <w:pPr>
      <w:widowControl w:val="0"/>
      <w:jc w:val="both"/>
    </w:pPr>
    <w:rPr>
      <w:kern w:val="2"/>
      <w:sz w:val="21"/>
      <w:szCs w:val="24"/>
    </w:rPr>
  </w:style>
  <w:style w:type="paragraph" w:customStyle="1" w:styleId="affffffffffffffffffffffffffffc">
    <w:name w:val="分标题"/>
    <w:basedOn w:val="a1"/>
    <w:next w:val="1b"/>
    <w:qFormat/>
    <w:rsid w:val="003D5C8E"/>
    <w:pPr>
      <w:spacing w:line="500" w:lineRule="exact"/>
      <w:ind w:firstLineChars="202" w:firstLine="566"/>
    </w:pPr>
    <w:rPr>
      <w:sz w:val="28"/>
      <w:szCs w:val="30"/>
    </w:rPr>
  </w:style>
  <w:style w:type="paragraph" w:customStyle="1" w:styleId="Charfffffff0">
    <w:name w:val="大妹正文 Char"/>
    <w:basedOn w:val="10"/>
    <w:qFormat/>
    <w:rsid w:val="003D5C8E"/>
    <w:pPr>
      <w:keepNext w:val="0"/>
      <w:widowControl w:val="0"/>
      <w:spacing w:before="0" w:line="360" w:lineRule="auto"/>
      <w:ind w:rightChars="-15" w:right="-31"/>
      <w:jc w:val="center"/>
      <w:outlineLvl w:val="9"/>
    </w:pPr>
    <w:rPr>
      <w:rFonts w:cs="Times New Roman"/>
      <w:b/>
      <w:bCs w:val="0"/>
      <w:color w:val="000000"/>
      <w:kern w:val="44"/>
      <w:sz w:val="24"/>
      <w:szCs w:val="24"/>
      <w:lang w:val="zh-CN"/>
    </w:rPr>
  </w:style>
  <w:style w:type="paragraph" w:customStyle="1" w:styleId="CharCharCharCharCharCharCharCharChar5">
    <w:name w:val="Char Char Char Char Char Char Char Char Char5"/>
    <w:basedOn w:val="a1"/>
    <w:qFormat/>
    <w:rsid w:val="003D5C8E"/>
    <w:pPr>
      <w:widowControl w:val="0"/>
      <w:jc w:val="both"/>
    </w:pPr>
    <w:rPr>
      <w:kern w:val="2"/>
      <w:szCs w:val="24"/>
    </w:rPr>
  </w:style>
  <w:style w:type="paragraph" w:customStyle="1" w:styleId="CharCharCharCharCharCharCharCharCharCharCharCharCharCharChar2Char">
    <w:name w:val="Char Char Char Char Char Char Char Char Char Char Char Char Char Char Char2 Char"/>
    <w:basedOn w:val="a1"/>
    <w:qFormat/>
    <w:rsid w:val="003D5C8E"/>
    <w:pPr>
      <w:widowControl w:val="0"/>
      <w:jc w:val="both"/>
    </w:pPr>
    <w:rPr>
      <w:kern w:val="2"/>
      <w:sz w:val="21"/>
      <w:szCs w:val="24"/>
    </w:rPr>
  </w:style>
  <w:style w:type="paragraph" w:customStyle="1" w:styleId="079">
    <w:name w:val="样式 正文文字缩进 + 首行缩进:  0.79 厘米"/>
    <w:basedOn w:val="af7"/>
    <w:qFormat/>
    <w:rsid w:val="003D5C8E"/>
    <w:pPr>
      <w:widowControl w:val="0"/>
      <w:tabs>
        <w:tab w:val="clear" w:pos="1733"/>
      </w:tabs>
      <w:autoSpaceDE/>
      <w:autoSpaceDN/>
      <w:adjustRightInd/>
      <w:spacing w:line="400" w:lineRule="exact"/>
      <w:ind w:firstLine="448"/>
      <w:jc w:val="both"/>
    </w:pPr>
    <w:rPr>
      <w:rFonts w:ascii="宋体" w:eastAsia="宋体" w:hAnsi="宋体"/>
      <w:b w:val="0"/>
      <w:color w:val="auto"/>
      <w:kern w:val="2"/>
      <w:sz w:val="24"/>
      <w:lang w:val="zh-CN"/>
    </w:rPr>
  </w:style>
  <w:style w:type="paragraph" w:customStyle="1" w:styleId="affffffffffffffffffffffffffffd">
    <w:name w:val="黑体"/>
    <w:basedOn w:val="a1"/>
    <w:qFormat/>
    <w:rsid w:val="003D5C8E"/>
    <w:pPr>
      <w:widowControl w:val="0"/>
      <w:spacing w:line="360" w:lineRule="auto"/>
      <w:ind w:firstLineChars="200" w:firstLine="200"/>
      <w:jc w:val="both"/>
    </w:pPr>
    <w:rPr>
      <w:b/>
      <w:kern w:val="2"/>
      <w:szCs w:val="24"/>
    </w:rPr>
  </w:style>
  <w:style w:type="paragraph" w:customStyle="1" w:styleId="0850">
    <w:name w:val="样式 首行缩进:  0.85 厘米"/>
    <w:basedOn w:val="a1"/>
    <w:qFormat/>
    <w:rsid w:val="003D5C8E"/>
    <w:pPr>
      <w:widowControl w:val="0"/>
      <w:spacing w:line="400" w:lineRule="exact"/>
      <w:ind w:firstLineChars="200" w:firstLine="561"/>
      <w:jc w:val="both"/>
    </w:pPr>
    <w:rPr>
      <w:bCs/>
      <w:kern w:val="2"/>
      <w:szCs w:val="24"/>
    </w:rPr>
  </w:style>
  <w:style w:type="paragraph" w:customStyle="1" w:styleId="hao01-0">
    <w:name w:val="hao01-0"/>
    <w:qFormat/>
    <w:rsid w:val="003D5C8E"/>
    <w:pPr>
      <w:ind w:firstLineChars="200" w:firstLine="200"/>
    </w:pPr>
    <w:rPr>
      <w:kern w:val="2"/>
      <w:sz w:val="24"/>
      <w:szCs w:val="24"/>
    </w:rPr>
  </w:style>
  <w:style w:type="paragraph" w:customStyle="1" w:styleId="wei">
    <w:name w:val="表wei"/>
    <w:basedOn w:val="a1"/>
    <w:qFormat/>
    <w:rsid w:val="003D5C8E"/>
    <w:pPr>
      <w:widowControl w:val="0"/>
      <w:ind w:firstLineChars="200" w:firstLine="480"/>
      <w:jc w:val="both"/>
    </w:pPr>
    <w:rPr>
      <w:kern w:val="2"/>
      <w:szCs w:val="24"/>
    </w:rPr>
  </w:style>
  <w:style w:type="paragraph" w:customStyle="1" w:styleId="5fc">
    <w:name w:val="表文5中"/>
    <w:basedOn w:val="a1"/>
    <w:qFormat/>
    <w:rsid w:val="003D5C8E"/>
    <w:pPr>
      <w:widowControl w:val="0"/>
      <w:adjustRightInd w:val="0"/>
      <w:jc w:val="center"/>
    </w:pPr>
    <w:rPr>
      <w:sz w:val="21"/>
    </w:rPr>
  </w:style>
  <w:style w:type="paragraph" w:customStyle="1" w:styleId="affffffffffffffffffffffffffffe">
    <w:name w:val="样式 正文 +"/>
    <w:basedOn w:val="a1"/>
    <w:qFormat/>
    <w:rsid w:val="003D5C8E"/>
    <w:pPr>
      <w:widowControl w:val="0"/>
      <w:spacing w:beforeLines="50" w:afterLines="50" w:line="360" w:lineRule="auto"/>
      <w:ind w:firstLineChars="200" w:firstLine="480"/>
      <w:jc w:val="both"/>
    </w:pPr>
    <w:rPr>
      <w:rFonts w:cs="宋体"/>
      <w:kern w:val="2"/>
    </w:rPr>
  </w:style>
  <w:style w:type="paragraph" w:customStyle="1" w:styleId="afffffffffffffffffffffffffffff">
    <w:name w:val="表芯左"/>
    <w:basedOn w:val="a1"/>
    <w:qFormat/>
    <w:rsid w:val="003D5C8E"/>
    <w:pPr>
      <w:widowControl w:val="0"/>
      <w:adjustRightInd w:val="0"/>
      <w:spacing w:line="320" w:lineRule="atLeast"/>
    </w:pPr>
    <w:rPr>
      <w:rFonts w:eastAsia="楷体_GB2312"/>
      <w:spacing w:val="-12"/>
      <w:sz w:val="21"/>
    </w:rPr>
  </w:style>
  <w:style w:type="paragraph" w:customStyle="1" w:styleId="afffffffffffffffffffffffffffff0">
    <w:name w:val="正文一"/>
    <w:basedOn w:val="a3"/>
    <w:qFormat/>
    <w:rsid w:val="003D5C8E"/>
    <w:pPr>
      <w:widowControl w:val="0"/>
      <w:ind w:firstLine="425"/>
      <w:jc w:val="both"/>
    </w:pPr>
    <w:rPr>
      <w:rFonts w:cs="Times New Roman"/>
      <w:kern w:val="2"/>
      <w:szCs w:val="24"/>
      <w:lang w:val="zh-CN"/>
    </w:rPr>
  </w:style>
  <w:style w:type="paragraph" w:customStyle="1" w:styleId="reader-word-layerreader-word-s2-4">
    <w:name w:val="reader-word-layer reader-word-s2-4"/>
    <w:basedOn w:val="a1"/>
    <w:qFormat/>
    <w:rsid w:val="003D5C8E"/>
    <w:pPr>
      <w:spacing w:before="100" w:beforeAutospacing="1" w:after="100" w:afterAutospacing="1"/>
    </w:pPr>
    <w:rPr>
      <w:rFonts w:ascii="宋体" w:hAnsi="宋体" w:cs="宋体"/>
      <w:szCs w:val="24"/>
    </w:rPr>
  </w:style>
  <w:style w:type="paragraph" w:customStyle="1" w:styleId="2221">
    <w:name w:val="样式 样式 样式 正文 + (符号) 宋体 首行缩进:  2 字符 + 首行缩进:  2 字符 + 首行缩进:  2 字符"/>
    <w:basedOn w:val="a1"/>
    <w:qFormat/>
    <w:rsid w:val="003D5C8E"/>
    <w:pPr>
      <w:spacing w:line="500" w:lineRule="exact"/>
      <w:ind w:firstLineChars="200" w:firstLine="200"/>
    </w:pPr>
    <w:rPr>
      <w:rFonts w:cs="宋体"/>
      <w:kern w:val="2"/>
      <w:sz w:val="28"/>
    </w:rPr>
  </w:style>
  <w:style w:type="paragraph" w:customStyle="1" w:styleId="4ffe">
    <w:name w:val="正文居中4号"/>
    <w:basedOn w:val="a1"/>
    <w:qFormat/>
    <w:rsid w:val="003D5C8E"/>
    <w:pPr>
      <w:widowControl w:val="0"/>
      <w:spacing w:line="440" w:lineRule="exact"/>
      <w:jc w:val="center"/>
    </w:pPr>
    <w:rPr>
      <w:kern w:val="2"/>
      <w:szCs w:val="24"/>
    </w:rPr>
  </w:style>
  <w:style w:type="paragraph" w:customStyle="1" w:styleId="T2">
    <w:name w:val="T2标题"/>
    <w:basedOn w:val="2"/>
    <w:qFormat/>
    <w:rsid w:val="003D5C8E"/>
    <w:pPr>
      <w:keepNext/>
      <w:keepLines/>
      <w:tabs>
        <w:tab w:val="left" w:pos="0"/>
      </w:tabs>
      <w:spacing w:line="360" w:lineRule="auto"/>
      <w:ind w:left="643" w:hanging="643"/>
      <w:jc w:val="left"/>
    </w:pPr>
    <w:rPr>
      <w:rFonts w:ascii="宋体" w:hAnsi="宋体" w:cs="宋体"/>
      <w:bCs w:val="0"/>
      <w:color w:val="auto"/>
      <w:kern w:val="2"/>
      <w:sz w:val="32"/>
      <w:szCs w:val="20"/>
    </w:rPr>
  </w:style>
  <w:style w:type="character" w:customStyle="1" w:styleId="T3CharChar1">
    <w:name w:val="T3标题 Char Char1"/>
    <w:link w:val="T3"/>
    <w:qFormat/>
    <w:locked/>
    <w:rsid w:val="003D5C8E"/>
    <w:rPr>
      <w:rFonts w:ascii="宋体" w:hAnsi="宋体"/>
      <w:b/>
      <w:bCs/>
      <w:color w:val="FF0000"/>
      <w:kern w:val="18"/>
      <w:sz w:val="30"/>
      <w:szCs w:val="30"/>
      <w:lang w:val="zh-CN"/>
    </w:rPr>
  </w:style>
  <w:style w:type="paragraph" w:customStyle="1" w:styleId="T3">
    <w:name w:val="T3标题"/>
    <w:basedOn w:val="3"/>
    <w:link w:val="T3CharChar1"/>
    <w:qFormat/>
    <w:rsid w:val="003D5C8E"/>
    <w:pPr>
      <w:tabs>
        <w:tab w:val="left" w:pos="480"/>
        <w:tab w:val="left" w:pos="840"/>
      </w:tabs>
      <w:spacing w:line="360" w:lineRule="auto"/>
      <w:ind w:left="643" w:hanging="643"/>
      <w:jc w:val="left"/>
    </w:pPr>
    <w:rPr>
      <w:rFonts w:ascii="宋体" w:hAnsi="宋体"/>
      <w:b/>
      <w:color w:val="FF0000"/>
      <w:kern w:val="18"/>
      <w:sz w:val="30"/>
      <w:szCs w:val="30"/>
      <w:lang w:val="zh-CN"/>
    </w:rPr>
  </w:style>
  <w:style w:type="paragraph" w:customStyle="1" w:styleId="8a">
    <w:name w:val="列出段落8"/>
    <w:basedOn w:val="a1"/>
    <w:qFormat/>
    <w:rsid w:val="003D5C8E"/>
    <w:pPr>
      <w:widowControl w:val="0"/>
      <w:ind w:firstLineChars="200" w:firstLine="420"/>
      <w:jc w:val="both"/>
    </w:pPr>
    <w:rPr>
      <w:rFonts w:ascii="Calibri" w:hAnsi="Calibri"/>
      <w:kern w:val="2"/>
      <w:sz w:val="21"/>
      <w:szCs w:val="22"/>
    </w:rPr>
  </w:style>
  <w:style w:type="paragraph" w:customStyle="1" w:styleId="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3"/>
    <w:basedOn w:val="a1"/>
    <w:qFormat/>
    <w:rsid w:val="003D5C8E"/>
    <w:pPr>
      <w:widowControl w:val="0"/>
      <w:jc w:val="both"/>
    </w:pPr>
    <w:rPr>
      <w:kern w:val="2"/>
      <w:sz w:val="21"/>
      <w:szCs w:val="24"/>
    </w:rPr>
  </w:style>
  <w:style w:type="paragraph" w:customStyle="1" w:styleId="CharCharCharCharCharCharCharCharChar4">
    <w:name w:val="Char Char Char Char Char Char Char Char Char4"/>
    <w:basedOn w:val="a1"/>
    <w:qFormat/>
    <w:rsid w:val="003D5C8E"/>
    <w:pPr>
      <w:widowControl w:val="0"/>
      <w:jc w:val="both"/>
    </w:pPr>
    <w:rPr>
      <w:kern w:val="2"/>
      <w:szCs w:val="24"/>
    </w:rPr>
  </w:style>
  <w:style w:type="paragraph" w:customStyle="1" w:styleId="CharCharCharCharCharCharCharCharCharCharCharCharCharCharChar2Char2">
    <w:name w:val="Char Char Char Char Char Char Char Char Char Char Char Char Char Char Char2 Char2"/>
    <w:basedOn w:val="a1"/>
    <w:qFormat/>
    <w:rsid w:val="003D5C8E"/>
    <w:pPr>
      <w:widowControl w:val="0"/>
      <w:jc w:val="both"/>
    </w:pPr>
    <w:rPr>
      <w:kern w:val="2"/>
      <w:sz w:val="21"/>
      <w:szCs w:val="24"/>
    </w:rPr>
  </w:style>
  <w:style w:type="paragraph" w:customStyle="1" w:styleId="4fff">
    <w:name w:val="正文首行缩进4"/>
    <w:basedOn w:val="af8"/>
    <w:qFormat/>
    <w:rsid w:val="003D5C8E"/>
    <w:pPr>
      <w:widowControl w:val="0"/>
      <w:tabs>
        <w:tab w:val="clear" w:pos="1733"/>
      </w:tabs>
      <w:spacing w:line="500" w:lineRule="exact"/>
      <w:ind w:right="0" w:firstLineChars="200" w:firstLine="420"/>
    </w:pPr>
    <w:rPr>
      <w:rFonts w:ascii="Times New Roman" w:eastAsia="宋体"/>
      <w:kern w:val="2"/>
      <w:sz w:val="21"/>
    </w:rPr>
  </w:style>
  <w:style w:type="character" w:customStyle="1" w:styleId="17Char">
    <w:name w:val="样式17 Char"/>
    <w:link w:val="173"/>
    <w:qFormat/>
    <w:locked/>
    <w:rsid w:val="003D5C8E"/>
    <w:rPr>
      <w:sz w:val="18"/>
      <w:szCs w:val="18"/>
    </w:rPr>
  </w:style>
  <w:style w:type="paragraph" w:customStyle="1" w:styleId="173">
    <w:name w:val="样式17"/>
    <w:basedOn w:val="a1"/>
    <w:link w:val="17Char"/>
    <w:qFormat/>
    <w:rsid w:val="003D5C8E"/>
    <w:pPr>
      <w:widowControl w:val="0"/>
      <w:tabs>
        <w:tab w:val="center" w:pos="4153"/>
        <w:tab w:val="right" w:pos="8306"/>
      </w:tabs>
      <w:snapToGrid w:val="0"/>
    </w:pPr>
    <w:rPr>
      <w:sz w:val="18"/>
      <w:szCs w:val="18"/>
    </w:rPr>
  </w:style>
  <w:style w:type="paragraph" w:customStyle="1" w:styleId="98">
    <w:name w:val="列出段落9"/>
    <w:basedOn w:val="a1"/>
    <w:qFormat/>
    <w:rsid w:val="003D5C8E"/>
    <w:pPr>
      <w:widowControl w:val="0"/>
      <w:ind w:firstLineChars="200" w:firstLine="420"/>
      <w:jc w:val="both"/>
    </w:pPr>
    <w:rPr>
      <w:rFonts w:ascii="Calibri" w:hAnsi="Calibri"/>
      <w:kern w:val="2"/>
      <w:sz w:val="21"/>
      <w:szCs w:val="22"/>
    </w:rPr>
  </w:style>
  <w:style w:type="paragraph" w:customStyle="1" w:styleId="z-110">
    <w:name w:val="z-窗体顶端11"/>
    <w:basedOn w:val="a1"/>
    <w:next w:val="a1"/>
    <w:qFormat/>
    <w:rsid w:val="003D5C8E"/>
    <w:pPr>
      <w:pBdr>
        <w:bottom w:val="single" w:sz="6" w:space="1" w:color="auto"/>
      </w:pBdr>
      <w:jc w:val="center"/>
    </w:pPr>
    <w:rPr>
      <w:rFonts w:ascii="Arial" w:eastAsia="Arial Unicode MS" w:hAnsi="Arial"/>
      <w:vanish/>
      <w:sz w:val="16"/>
      <w:szCs w:val="16"/>
    </w:rPr>
  </w:style>
  <w:style w:type="paragraph" w:customStyle="1" w:styleId="CharChar2Char">
    <w:name w:val="Char Char2 Char"/>
    <w:basedOn w:val="a1"/>
    <w:qFormat/>
    <w:rsid w:val="003D5C8E"/>
    <w:pPr>
      <w:widowControl w:val="0"/>
      <w:jc w:val="both"/>
    </w:pPr>
    <w:rPr>
      <w:kern w:val="2"/>
      <w:sz w:val="21"/>
      <w:szCs w:val="21"/>
    </w:rPr>
  </w:style>
  <w:style w:type="paragraph" w:customStyle="1" w:styleId="Standard">
    <w:name w:val="Standard"/>
    <w:basedOn w:val="a1"/>
    <w:next w:val="a1"/>
    <w:qFormat/>
    <w:rsid w:val="003D5C8E"/>
    <w:pPr>
      <w:widowControl w:val="0"/>
      <w:autoSpaceDE w:val="0"/>
      <w:autoSpaceDN w:val="0"/>
      <w:adjustRightInd w:val="0"/>
    </w:pPr>
    <w:rPr>
      <w:rFonts w:ascii="Arial" w:hAnsi="Arial" w:cs="Arial"/>
      <w:szCs w:val="24"/>
    </w:rPr>
  </w:style>
  <w:style w:type="paragraph" w:customStyle="1" w:styleId="2fffffff6">
    <w:name w:val="标2"/>
    <w:basedOn w:val="2"/>
    <w:next w:val="a3"/>
    <w:qFormat/>
    <w:rsid w:val="003D5C8E"/>
    <w:pPr>
      <w:keepNext/>
      <w:keepLines/>
      <w:widowControl w:val="0"/>
      <w:tabs>
        <w:tab w:val="left" w:pos="992"/>
        <w:tab w:val="center" w:pos="6804"/>
        <w:tab w:val="right" w:pos="7371"/>
      </w:tabs>
      <w:overflowPunct w:val="0"/>
      <w:adjustRightInd w:val="0"/>
      <w:ind w:left="992" w:hanging="567"/>
      <w:jc w:val="left"/>
    </w:pPr>
    <w:rPr>
      <w:rFonts w:ascii="Arial" w:eastAsia="黑体" w:hAnsi="Arial"/>
      <w:color w:val="auto"/>
      <w:szCs w:val="20"/>
    </w:rPr>
  </w:style>
  <w:style w:type="paragraph" w:customStyle="1" w:styleId="z-111">
    <w:name w:val="z-窗体底端11"/>
    <w:basedOn w:val="a1"/>
    <w:next w:val="a1"/>
    <w:qFormat/>
    <w:rsid w:val="003D5C8E"/>
    <w:pPr>
      <w:pBdr>
        <w:top w:val="single" w:sz="6" w:space="1" w:color="auto"/>
      </w:pBdr>
      <w:jc w:val="center"/>
    </w:pPr>
    <w:rPr>
      <w:rFonts w:ascii="Arial" w:eastAsia="Arial Unicode MS" w:hAnsi="Arial"/>
      <w:vanish/>
      <w:sz w:val="16"/>
      <w:szCs w:val="16"/>
    </w:rPr>
  </w:style>
  <w:style w:type="paragraph" w:customStyle="1" w:styleId="afffffffffffffffffffffffffffff1">
    <w:name w:val="样式 正文"/>
    <w:basedOn w:val="a1"/>
    <w:qFormat/>
    <w:rsid w:val="003D5C8E"/>
    <w:pPr>
      <w:widowControl w:val="0"/>
      <w:spacing w:line="360" w:lineRule="auto"/>
      <w:ind w:firstLineChars="200" w:firstLine="200"/>
      <w:jc w:val="both"/>
    </w:pPr>
    <w:rPr>
      <w:rFonts w:ascii="宋体" w:hAnsi="宋体" w:cs="宋体"/>
      <w:color w:val="000000"/>
      <w:kern w:val="2"/>
      <w:sz w:val="28"/>
      <w:szCs w:val="28"/>
    </w:rPr>
  </w:style>
  <w:style w:type="paragraph" w:customStyle="1" w:styleId="2fffffff7">
    <w:name w:val="技术标题2"/>
    <w:basedOn w:val="a1"/>
    <w:qFormat/>
    <w:rsid w:val="003D5C8E"/>
    <w:pPr>
      <w:keepNext/>
      <w:keepLines/>
      <w:widowControl w:val="0"/>
      <w:adjustRightInd w:val="0"/>
      <w:snapToGrid w:val="0"/>
      <w:spacing w:beforeLines="150" w:afterLines="50"/>
      <w:jc w:val="both"/>
      <w:outlineLvl w:val="3"/>
    </w:pPr>
    <w:rPr>
      <w:rFonts w:ascii="Arial" w:hAnsi="Arial"/>
      <w:b/>
      <w:bCs/>
      <w:color w:val="000000"/>
      <w:kern w:val="2"/>
      <w:sz w:val="32"/>
      <w:szCs w:val="28"/>
    </w:rPr>
  </w:style>
  <w:style w:type="paragraph" w:customStyle="1" w:styleId="CharCharCharCharCharCharCharCharChar1CharCharCharCharCharChar1CharCharCharChar">
    <w:name w:val="Char Char Char Char Char Char Char Char Char1 Char Char Char Char Char Char1 Char Char Char Char"/>
    <w:basedOn w:val="a1"/>
    <w:qFormat/>
    <w:rsid w:val="003D5C8E"/>
    <w:pPr>
      <w:widowControl w:val="0"/>
      <w:jc w:val="both"/>
    </w:pPr>
    <w:rPr>
      <w:kern w:val="2"/>
      <w:sz w:val="21"/>
      <w:szCs w:val="21"/>
    </w:rPr>
  </w:style>
  <w:style w:type="paragraph" w:customStyle="1" w:styleId="13315">
    <w:name w:val="样式 标题 1 + 小四 段前: 3 磅 段后: 3 磅 行距: 1.5 倍行距"/>
    <w:basedOn w:val="10"/>
    <w:qFormat/>
    <w:rsid w:val="003D5C8E"/>
    <w:pPr>
      <w:keepLines/>
      <w:widowControl w:val="0"/>
      <w:adjustRightInd w:val="0"/>
      <w:spacing w:before="120" w:after="120" w:line="360" w:lineRule="auto"/>
      <w:jc w:val="left"/>
    </w:pPr>
    <w:rPr>
      <w:rFonts w:ascii="Times New Roman" w:hAnsi="Times New Roman" w:cs="宋体"/>
      <w:b/>
      <w:kern w:val="44"/>
      <w:sz w:val="24"/>
      <w:szCs w:val="20"/>
    </w:rPr>
  </w:style>
  <w:style w:type="paragraph" w:customStyle="1" w:styleId="afffffffffffffffffffffffffffff2">
    <w:name w:val="图文文字"/>
    <w:qFormat/>
    <w:rsid w:val="003D5C8E"/>
    <w:pPr>
      <w:jc w:val="center"/>
    </w:pPr>
    <w:rPr>
      <w:sz w:val="21"/>
    </w:rPr>
  </w:style>
  <w:style w:type="paragraph" w:customStyle="1" w:styleId="imagesubtitle">
    <w:name w:val="image_subtitle"/>
    <w:basedOn w:val="a1"/>
    <w:qFormat/>
    <w:rsid w:val="003D5C8E"/>
    <w:rPr>
      <w:rFonts w:ascii="宋体" w:hAnsi="宋体" w:cs="宋体"/>
      <w:sz w:val="15"/>
      <w:szCs w:val="15"/>
    </w:rPr>
  </w:style>
  <w:style w:type="paragraph" w:customStyle="1" w:styleId="1ffffffff">
    <w:name w:val="样式 标题1"/>
    <w:basedOn w:val="afffffffffffffffffffffffffffff1"/>
    <w:qFormat/>
    <w:rsid w:val="003D5C8E"/>
    <w:pPr>
      <w:tabs>
        <w:tab w:val="left" w:pos="0"/>
      </w:tabs>
      <w:ind w:firstLineChars="0" w:firstLine="0"/>
      <w:outlineLvl w:val="0"/>
    </w:pPr>
    <w:rPr>
      <w:b/>
    </w:rPr>
  </w:style>
  <w:style w:type="paragraph" w:customStyle="1" w:styleId="2fffffff8">
    <w:name w:val="样式 标题2"/>
    <w:basedOn w:val="afffffffffffffffffffffffffffff1"/>
    <w:qFormat/>
    <w:rsid w:val="003D5C8E"/>
    <w:pPr>
      <w:tabs>
        <w:tab w:val="left" w:pos="315"/>
      </w:tabs>
      <w:ind w:left="315" w:firstLineChars="0" w:firstLine="0"/>
      <w:outlineLvl w:val="1"/>
    </w:pPr>
    <w:rPr>
      <w:b/>
    </w:rPr>
  </w:style>
  <w:style w:type="paragraph" w:customStyle="1" w:styleId="4fff0">
    <w:name w:val="样式 标题4"/>
    <w:basedOn w:val="afffffffffffffffffffffffffffff1"/>
    <w:qFormat/>
    <w:rsid w:val="003D5C8E"/>
    <w:pPr>
      <w:tabs>
        <w:tab w:val="left" w:pos="105"/>
      </w:tabs>
      <w:ind w:left="105" w:firstLineChars="0" w:firstLine="0"/>
      <w:outlineLvl w:val="3"/>
    </w:pPr>
    <w:rPr>
      <w:rFonts w:hAnsi="Times New Roman"/>
    </w:rPr>
  </w:style>
  <w:style w:type="paragraph" w:customStyle="1" w:styleId="afffffffffffffffffffffffffffff3">
    <w:name w:val="样式 表格文字"/>
    <w:basedOn w:val="afffffffffffffffffffffffffffff1"/>
    <w:qFormat/>
    <w:rsid w:val="003D5C8E"/>
    <w:pPr>
      <w:spacing w:beforeLines="25" w:afterLines="25" w:line="240" w:lineRule="auto"/>
      <w:ind w:firstLineChars="0" w:firstLine="0"/>
    </w:pPr>
    <w:rPr>
      <w:sz w:val="24"/>
      <w:szCs w:val="24"/>
    </w:rPr>
  </w:style>
  <w:style w:type="paragraph" w:customStyle="1" w:styleId="CM4">
    <w:name w:val="CM4"/>
    <w:basedOn w:val="Default"/>
    <w:next w:val="Default"/>
    <w:qFormat/>
    <w:rsid w:val="003D5C8E"/>
    <w:pPr>
      <w:spacing w:after="233"/>
    </w:pPr>
    <w:rPr>
      <w:rFonts w:ascii="Times New Roman" w:hAnsi="Times New Roman" w:cs="Times New Roman"/>
      <w:color w:val="auto"/>
    </w:rPr>
  </w:style>
  <w:style w:type="paragraph" w:customStyle="1" w:styleId="CM5">
    <w:name w:val="CM5"/>
    <w:basedOn w:val="Default"/>
    <w:next w:val="Default"/>
    <w:qFormat/>
    <w:rsid w:val="003D5C8E"/>
    <w:pPr>
      <w:spacing w:after="458"/>
    </w:pPr>
    <w:rPr>
      <w:rFonts w:ascii="Times New Roman" w:hAnsi="Times New Roman" w:cs="Times New Roman"/>
      <w:color w:val="auto"/>
    </w:rPr>
  </w:style>
  <w:style w:type="paragraph" w:customStyle="1" w:styleId="afffffffffffffffffffffffffffff4">
    <w:name w:val="正文表头"/>
    <w:basedOn w:val="a1"/>
    <w:next w:val="a1"/>
    <w:qFormat/>
    <w:rsid w:val="003D5C8E"/>
    <w:pPr>
      <w:keepNext/>
      <w:widowControl w:val="0"/>
      <w:tabs>
        <w:tab w:val="center" w:pos="4253"/>
        <w:tab w:val="center" w:pos="6804"/>
        <w:tab w:val="right" w:pos="8505"/>
      </w:tabs>
      <w:overflowPunct w:val="0"/>
      <w:adjustRightInd w:val="0"/>
      <w:spacing w:before="120" w:line="360" w:lineRule="auto"/>
      <w:jc w:val="center"/>
    </w:pPr>
    <w:rPr>
      <w:rFonts w:eastAsia="黑体"/>
      <w:sz w:val="28"/>
    </w:rPr>
  </w:style>
  <w:style w:type="paragraph" w:customStyle="1" w:styleId="3ffff3">
    <w:name w:val="标3"/>
    <w:basedOn w:val="3"/>
    <w:next w:val="a3"/>
    <w:qFormat/>
    <w:rsid w:val="003D5C8E"/>
    <w:pPr>
      <w:tabs>
        <w:tab w:val="left" w:pos="578"/>
        <w:tab w:val="left" w:pos="1260"/>
        <w:tab w:val="center" w:pos="6804"/>
        <w:tab w:val="right" w:pos="7371"/>
      </w:tabs>
      <w:overflowPunct w:val="0"/>
      <w:spacing w:line="500" w:lineRule="exact"/>
      <w:ind w:left="1260" w:hanging="420"/>
    </w:pPr>
    <w:rPr>
      <w:rFonts w:ascii="宋体" w:hAnsi="宋体"/>
      <w:color w:val="0000FF"/>
    </w:rPr>
  </w:style>
  <w:style w:type="paragraph" w:customStyle="1" w:styleId="DefaultText1">
    <w:name w:val="Default Text:1"/>
    <w:basedOn w:val="a1"/>
    <w:qFormat/>
    <w:rsid w:val="003D5C8E"/>
    <w:pPr>
      <w:overflowPunct w:val="0"/>
      <w:autoSpaceDE w:val="0"/>
      <w:autoSpaceDN w:val="0"/>
      <w:adjustRightInd w:val="0"/>
    </w:pPr>
  </w:style>
  <w:style w:type="paragraph" w:customStyle="1" w:styleId="afffffffffffffffffffffffffffff5">
    <w:name w:val="表格头"/>
    <w:qFormat/>
    <w:rsid w:val="003D5C8E"/>
    <w:pPr>
      <w:spacing w:before="120" w:after="120" w:line="480" w:lineRule="atLeast"/>
      <w:jc w:val="center"/>
    </w:pPr>
    <w:rPr>
      <w:sz w:val="24"/>
    </w:rPr>
  </w:style>
  <w:style w:type="paragraph" w:customStyle="1" w:styleId="afffffffffffffffffffffffffffff6">
    <w:name w:val="标准中文版式_正文"/>
    <w:basedOn w:val="a1"/>
    <w:qFormat/>
    <w:rsid w:val="003D5C8E"/>
    <w:pPr>
      <w:widowControl w:val="0"/>
      <w:spacing w:before="30" w:line="360" w:lineRule="auto"/>
      <w:jc w:val="both"/>
    </w:pPr>
    <w:rPr>
      <w:rFonts w:ascii="Arial" w:hAnsi="Arial"/>
      <w:kern w:val="2"/>
    </w:rPr>
  </w:style>
  <w:style w:type="paragraph" w:customStyle="1" w:styleId="3ffff4">
    <w:name w:val="正文文字3"/>
    <w:basedOn w:val="a1"/>
    <w:qFormat/>
    <w:rsid w:val="003D5C8E"/>
    <w:pPr>
      <w:widowControl w:val="0"/>
      <w:spacing w:before="60" w:after="60" w:line="500" w:lineRule="exact"/>
      <w:ind w:left="1021" w:firstLine="567"/>
      <w:jc w:val="both"/>
    </w:pPr>
    <w:rPr>
      <w:kern w:val="2"/>
      <w:sz w:val="28"/>
    </w:rPr>
  </w:style>
  <w:style w:type="paragraph" w:customStyle="1" w:styleId="myfont9new">
    <w:name w:val="myfont9new"/>
    <w:basedOn w:val="a1"/>
    <w:qFormat/>
    <w:rsid w:val="003D5C8E"/>
    <w:pPr>
      <w:spacing w:before="100" w:beforeAutospacing="1" w:after="100" w:afterAutospacing="1"/>
    </w:pPr>
    <w:rPr>
      <w:rFonts w:ascii="宋体" w:hAnsi="宋体"/>
      <w:szCs w:val="24"/>
    </w:rPr>
  </w:style>
  <w:style w:type="paragraph" w:customStyle="1" w:styleId="afffffffffffffffffffffffffffff7">
    <w:name w:val="文档标签"/>
    <w:basedOn w:val="a1"/>
    <w:qFormat/>
    <w:rsid w:val="003D5C8E"/>
    <w:pPr>
      <w:keepNext/>
      <w:keepLines/>
      <w:spacing w:before="400" w:after="120" w:line="240" w:lineRule="atLeast"/>
    </w:pPr>
    <w:rPr>
      <w:rFonts w:ascii="Arial Black" w:hAnsi="Arial Black"/>
      <w:spacing w:val="-100"/>
      <w:kern w:val="28"/>
      <w:sz w:val="108"/>
    </w:rPr>
  </w:style>
  <w:style w:type="paragraph" w:customStyle="1" w:styleId="1ffffffff0">
    <w:name w:val="说明1"/>
    <w:basedOn w:val="a1"/>
    <w:qFormat/>
    <w:rsid w:val="003D5C8E"/>
    <w:pPr>
      <w:keepLines/>
      <w:suppressLineNumbers/>
      <w:suppressAutoHyphens/>
      <w:spacing w:before="60" w:after="60" w:line="320" w:lineRule="atLeast"/>
      <w:jc w:val="both"/>
    </w:pPr>
    <w:rPr>
      <w:kern w:val="21"/>
      <w:sz w:val="21"/>
    </w:rPr>
  </w:style>
  <w:style w:type="paragraph" w:customStyle="1" w:styleId="p9">
    <w:name w:val="p9"/>
    <w:basedOn w:val="a1"/>
    <w:qFormat/>
    <w:rsid w:val="003D5C8E"/>
    <w:pPr>
      <w:spacing w:before="100" w:beforeAutospacing="1" w:after="100" w:afterAutospacing="1" w:line="432" w:lineRule="auto"/>
    </w:pPr>
    <w:rPr>
      <w:rFonts w:ascii="ˎ̥" w:hAnsi="ˎ̥" w:cs="宋体"/>
      <w:color w:val="000000"/>
      <w:sz w:val="18"/>
      <w:szCs w:val="18"/>
    </w:rPr>
  </w:style>
  <w:style w:type="paragraph" w:customStyle="1" w:styleId="CharCharCharCharCharCharCharCharCharCharCharCharCharCharCharCharCharCharCharCharCharCharCharCharCharCharCharCharCharCharCharCharCharCharCharCharCharCharCharChar0">
    <w:name w:val="正文（首行缩进两字） Char Char Char Char Char Char Char Char Char Char Char Char Char Char Char Char Char Char Char Char Char Char Char Char Char Char Char Char Char Char Char Char Char Char Char Char Char Char Char Char"/>
    <w:basedOn w:val="a1"/>
    <w:qFormat/>
    <w:rsid w:val="003D5C8E"/>
    <w:pPr>
      <w:widowControl w:val="0"/>
      <w:spacing w:after="120"/>
      <w:ind w:leftChars="700" w:left="1440" w:rightChars="700" w:right="1440"/>
      <w:jc w:val="both"/>
    </w:pPr>
    <w:rPr>
      <w:kern w:val="2"/>
      <w:sz w:val="21"/>
      <w:szCs w:val="24"/>
    </w:rPr>
  </w:style>
  <w:style w:type="paragraph" w:customStyle="1" w:styleId="CharCharfffe">
    <w:name w:val="无间隔 Char Char"/>
    <w:qFormat/>
    <w:rsid w:val="003D5C8E"/>
    <w:rPr>
      <w:rFonts w:ascii="Calibri" w:hAnsi="Calibri"/>
      <w:sz w:val="22"/>
      <w:szCs w:val="21"/>
    </w:rPr>
  </w:style>
  <w:style w:type="paragraph" w:customStyle="1" w:styleId="TOC110">
    <w:name w:val="TOC 标题11"/>
    <w:basedOn w:val="10"/>
    <w:next w:val="a1"/>
    <w:qFormat/>
    <w:rsid w:val="003D5C8E"/>
    <w:pPr>
      <w:keepLines/>
      <w:spacing w:before="480" w:line="276" w:lineRule="auto"/>
      <w:jc w:val="left"/>
      <w:outlineLvl w:val="9"/>
    </w:pPr>
    <w:rPr>
      <w:rFonts w:ascii="Cambria" w:hAnsi="Cambria" w:cs="Times New Roman"/>
      <w:b/>
      <w:color w:val="365F91"/>
      <w:sz w:val="28"/>
      <w:szCs w:val="28"/>
    </w:rPr>
  </w:style>
  <w:style w:type="paragraph" w:customStyle="1" w:styleId="021">
    <w:name w:val="表格02左"/>
    <w:basedOn w:val="a1"/>
    <w:qFormat/>
    <w:rsid w:val="003D5C8E"/>
    <w:pPr>
      <w:widowControl w:val="0"/>
      <w:snapToGrid w:val="0"/>
      <w:spacing w:line="400" w:lineRule="exact"/>
    </w:pPr>
    <w:rPr>
      <w:szCs w:val="24"/>
    </w:rPr>
  </w:style>
  <w:style w:type="paragraph" w:customStyle="1" w:styleId="outlineheader1">
    <w:name w:val="outline header 1"/>
    <w:basedOn w:val="a1"/>
    <w:next w:val="a1"/>
    <w:qFormat/>
    <w:rsid w:val="003D5C8E"/>
    <w:pPr>
      <w:tabs>
        <w:tab w:val="left" w:pos="4260"/>
      </w:tabs>
      <w:ind w:right="-12"/>
      <w:jc w:val="both"/>
    </w:pPr>
    <w:rPr>
      <w:rFonts w:ascii="Arial" w:hAnsi="Arial"/>
      <w:color w:val="0000FF"/>
      <w:lang w:eastAsia="en-US"/>
    </w:rPr>
  </w:style>
  <w:style w:type="paragraph" w:customStyle="1" w:styleId="CM14">
    <w:name w:val="CM14"/>
    <w:basedOn w:val="a1"/>
    <w:next w:val="a1"/>
    <w:qFormat/>
    <w:rsid w:val="003D5C8E"/>
    <w:pPr>
      <w:widowControl w:val="0"/>
      <w:autoSpaceDE w:val="0"/>
      <w:autoSpaceDN w:val="0"/>
      <w:adjustRightInd w:val="0"/>
      <w:spacing w:line="533" w:lineRule="atLeast"/>
    </w:pPr>
    <w:rPr>
      <w:rFonts w:ascii="华文中宋" w:eastAsia="华文中宋" w:cs="华文中宋"/>
      <w:szCs w:val="24"/>
    </w:rPr>
  </w:style>
  <w:style w:type="paragraph" w:customStyle="1" w:styleId="CM2">
    <w:name w:val="CM2"/>
    <w:basedOn w:val="Default"/>
    <w:next w:val="Default"/>
    <w:qFormat/>
    <w:rsid w:val="003D5C8E"/>
    <w:pPr>
      <w:spacing w:line="231" w:lineRule="atLeast"/>
    </w:pPr>
    <w:rPr>
      <w:rFonts w:ascii="Times New Roman" w:hAnsi="Times New Roman" w:cs="Times New Roman"/>
      <w:color w:val="auto"/>
    </w:rPr>
  </w:style>
  <w:style w:type="paragraph" w:customStyle="1" w:styleId="CM83">
    <w:name w:val="CM83"/>
    <w:basedOn w:val="Default"/>
    <w:next w:val="Default"/>
    <w:qFormat/>
    <w:rsid w:val="003D5C8E"/>
    <w:pPr>
      <w:spacing w:line="626" w:lineRule="atLeast"/>
    </w:pPr>
    <w:rPr>
      <w:rFonts w:ascii="华文中宋" w:eastAsia="华文中宋" w:hAnsi="Times New Roman" w:cs="华文中宋"/>
      <w:color w:val="auto"/>
    </w:rPr>
  </w:style>
  <w:style w:type="paragraph" w:customStyle="1" w:styleId="tinytext">
    <w:name w:val="tinytext"/>
    <w:basedOn w:val="a1"/>
    <w:qFormat/>
    <w:rsid w:val="003D5C8E"/>
    <w:pPr>
      <w:spacing w:before="100" w:beforeAutospacing="1" w:after="100" w:afterAutospacing="1"/>
      <w:ind w:firstLine="480"/>
    </w:pPr>
    <w:rPr>
      <w:rFonts w:ascii="宋体" w:hAnsi="宋体" w:cs="宋体"/>
      <w:szCs w:val="24"/>
    </w:rPr>
  </w:style>
  <w:style w:type="paragraph" w:customStyle="1" w:styleId="22Char22Char1Charb2Char1Char11CharCh">
    <w:name w:val="样式 标题 2标题 2 Char2标题 2 Char1 Charb2 Char1 Char节标题 1.1 Char Ch..."/>
    <w:basedOn w:val="2"/>
    <w:qFormat/>
    <w:rsid w:val="003D5C8E"/>
    <w:pPr>
      <w:keepNext/>
      <w:keepLines/>
      <w:widowControl w:val="0"/>
      <w:tabs>
        <w:tab w:val="left" w:pos="0"/>
        <w:tab w:val="left" w:pos="240"/>
      </w:tabs>
      <w:spacing w:line="360" w:lineRule="auto"/>
      <w:jc w:val="left"/>
    </w:pPr>
    <w:rPr>
      <w:bCs w:val="0"/>
      <w:color w:val="auto"/>
      <w:sz w:val="24"/>
      <w:szCs w:val="24"/>
    </w:rPr>
  </w:style>
  <w:style w:type="paragraph" w:customStyle="1" w:styleId="afffffffffffffffffffffffffffff8">
    <w:name w:val="a)"/>
    <w:basedOn w:val="a1"/>
    <w:qFormat/>
    <w:rsid w:val="003D5C8E"/>
    <w:pPr>
      <w:widowControl w:val="0"/>
      <w:autoSpaceDE w:val="0"/>
      <w:autoSpaceDN w:val="0"/>
      <w:adjustRightInd w:val="0"/>
      <w:spacing w:line="360" w:lineRule="auto"/>
      <w:ind w:firstLine="567"/>
      <w:jc w:val="both"/>
    </w:pPr>
    <w:rPr>
      <w:sz w:val="28"/>
    </w:rPr>
  </w:style>
  <w:style w:type="paragraph" w:customStyle="1" w:styleId="CM70">
    <w:name w:val="CM70"/>
    <w:basedOn w:val="Default"/>
    <w:next w:val="Default"/>
    <w:qFormat/>
    <w:rsid w:val="003D5C8E"/>
    <w:pPr>
      <w:spacing w:after="255"/>
    </w:pPr>
    <w:rPr>
      <w:rFonts w:ascii="Sim Hei" w:eastAsia="Sim Hei" w:hAnsi="Times New Roman" w:cs="Times New Roman"/>
      <w:color w:val="auto"/>
    </w:rPr>
  </w:style>
  <w:style w:type="paragraph" w:customStyle="1" w:styleId="CM8">
    <w:name w:val="CM8"/>
    <w:basedOn w:val="Default"/>
    <w:next w:val="Default"/>
    <w:qFormat/>
    <w:rsid w:val="003D5C8E"/>
    <w:pPr>
      <w:spacing w:line="260" w:lineRule="atLeast"/>
    </w:pPr>
    <w:rPr>
      <w:rFonts w:ascii="Sim Hei" w:eastAsia="Sim Hei" w:hAnsi="Times New Roman" w:cs="Times New Roman"/>
      <w:color w:val="auto"/>
    </w:rPr>
  </w:style>
  <w:style w:type="paragraph" w:customStyle="1" w:styleId="CM180">
    <w:name w:val="CM180"/>
    <w:basedOn w:val="Default"/>
    <w:next w:val="Default"/>
    <w:qFormat/>
    <w:rsid w:val="003D5C8E"/>
    <w:pPr>
      <w:spacing w:after="338"/>
    </w:pPr>
    <w:rPr>
      <w:rFonts w:ascii="华文中宋" w:eastAsia="华文中宋" w:hAnsi="Times New Roman" w:cs="华文中宋"/>
      <w:color w:val="auto"/>
    </w:rPr>
  </w:style>
  <w:style w:type="paragraph" w:customStyle="1" w:styleId="afffffffffffffffffffffffffffff9">
    <w:name w:val="表格右齐"/>
    <w:basedOn w:val="a1"/>
    <w:qFormat/>
    <w:rsid w:val="003D5C8E"/>
    <w:pPr>
      <w:widowControl w:val="0"/>
      <w:tabs>
        <w:tab w:val="left" w:pos="425"/>
      </w:tabs>
      <w:spacing w:line="360" w:lineRule="auto"/>
      <w:ind w:left="425" w:hanging="425"/>
      <w:jc w:val="both"/>
    </w:pPr>
    <w:rPr>
      <w:b/>
      <w:bCs/>
      <w:kern w:val="2"/>
      <w:sz w:val="28"/>
      <w:szCs w:val="28"/>
    </w:rPr>
  </w:style>
  <w:style w:type="paragraph" w:customStyle="1" w:styleId="1ffffffff1">
    <w:name w:val="标书正文1"/>
    <w:basedOn w:val="a1"/>
    <w:qFormat/>
    <w:rsid w:val="003D5C8E"/>
    <w:pPr>
      <w:widowControl w:val="0"/>
      <w:spacing w:before="100" w:after="100" w:line="440" w:lineRule="atLeast"/>
      <w:ind w:leftChars="85" w:left="180" w:hanging="2"/>
      <w:jc w:val="both"/>
    </w:pPr>
    <w:rPr>
      <w:rFonts w:ascii="仿宋_GB2312" w:eastAsia="仿宋_GB2312" w:hAnsi="宋体"/>
      <w:bCs/>
      <w:color w:val="000000"/>
      <w:spacing w:val="20"/>
      <w:kern w:val="2"/>
      <w:sz w:val="28"/>
    </w:rPr>
  </w:style>
  <w:style w:type="paragraph" w:customStyle="1" w:styleId="afffffffffffffffffffffffffffffa">
    <w:name w:val="标书正文"/>
    <w:basedOn w:val="a1"/>
    <w:qFormat/>
    <w:rsid w:val="003D5C8E"/>
    <w:pPr>
      <w:widowControl w:val="0"/>
      <w:spacing w:before="100" w:after="100" w:line="440" w:lineRule="atLeast"/>
      <w:ind w:leftChars="45" w:left="94" w:firstLineChars="26" w:firstLine="83"/>
      <w:jc w:val="both"/>
    </w:pPr>
    <w:rPr>
      <w:rFonts w:ascii="仿宋_GB2312" w:eastAsia="仿宋_GB2312" w:hAnsi="宋体"/>
      <w:bCs/>
      <w:color w:val="000000"/>
      <w:spacing w:val="20"/>
      <w:kern w:val="2"/>
      <w:sz w:val="28"/>
    </w:rPr>
  </w:style>
  <w:style w:type="paragraph" w:customStyle="1" w:styleId="1ffffffff2">
    <w:name w:val="正文1缩进"/>
    <w:basedOn w:val="1b"/>
    <w:qFormat/>
    <w:rsid w:val="003D5C8E"/>
    <w:pPr>
      <w:snapToGrid w:val="0"/>
      <w:spacing w:beforeLines="50" w:afterLines="50" w:line="380" w:lineRule="atLeast"/>
      <w:ind w:leftChars="410" w:left="984" w:firstLineChars="2" w:firstLine="5"/>
    </w:pPr>
    <w:rPr>
      <w:rFonts w:ascii="宋体" w:hAnsi="宋体"/>
      <w:color w:val="000000"/>
      <w:kern w:val="0"/>
      <w:sz w:val="24"/>
      <w:szCs w:val="24"/>
    </w:rPr>
  </w:style>
  <w:style w:type="paragraph" w:customStyle="1" w:styleId="StandardOhneEinzug">
    <w:name w:val="StandardOhneEinzug"/>
    <w:basedOn w:val="a1"/>
    <w:qFormat/>
    <w:rsid w:val="003D5C8E"/>
    <w:pPr>
      <w:tabs>
        <w:tab w:val="left" w:pos="4776"/>
      </w:tabs>
      <w:spacing w:after="240" w:line="288" w:lineRule="auto"/>
      <w:ind w:left="4394" w:hanging="1418"/>
    </w:pPr>
    <w:rPr>
      <w:rFonts w:ascii="Arial" w:hAnsi="Arial"/>
      <w:sz w:val="22"/>
    </w:rPr>
  </w:style>
  <w:style w:type="paragraph" w:customStyle="1" w:styleId="2fffffff9">
    <w:name w:val="标题 2 黑体 小四"/>
    <w:basedOn w:val="HTML1"/>
    <w:qFormat/>
    <w:rsid w:val="003D5C8E"/>
    <w:pPr>
      <w:spacing w:before="0"/>
      <w:ind w:firstLine="0"/>
    </w:pPr>
    <w:rPr>
      <w:rFonts w:ascii="宋体" w:eastAsia="黑体" w:hAnsi="宋体"/>
      <w:kern w:val="2"/>
      <w:szCs w:val="24"/>
    </w:rPr>
  </w:style>
  <w:style w:type="paragraph" w:customStyle="1" w:styleId="hblack">
    <w:name w:val="h_black"/>
    <w:basedOn w:val="a1"/>
    <w:qFormat/>
    <w:rsid w:val="003D5C8E"/>
    <w:pPr>
      <w:spacing w:before="100" w:beforeAutospacing="1" w:after="100" w:afterAutospacing="1" w:line="300" w:lineRule="atLeast"/>
    </w:pPr>
    <w:rPr>
      <w:rFonts w:ascii="ˎ̥" w:hAnsi="ˎ̥"/>
      <w:color w:val="333333"/>
      <w:sz w:val="18"/>
      <w:szCs w:val="18"/>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1"/>
    <w:qFormat/>
    <w:rsid w:val="003D5C8E"/>
    <w:pPr>
      <w:widowControl w:val="0"/>
      <w:jc w:val="both"/>
    </w:pPr>
    <w:rPr>
      <w:kern w:val="2"/>
      <w:sz w:val="21"/>
      <w:szCs w:val="21"/>
    </w:rPr>
  </w:style>
  <w:style w:type="paragraph" w:customStyle="1" w:styleId="Char05">
    <w:name w:val="样式 表格文字 Char + 段前: 0.5 行"/>
    <w:basedOn w:val="a1"/>
    <w:qFormat/>
    <w:rsid w:val="003D5C8E"/>
    <w:pPr>
      <w:widowControl w:val="0"/>
      <w:spacing w:beforeLines="50"/>
      <w:jc w:val="center"/>
    </w:pPr>
    <w:rPr>
      <w:kern w:val="2"/>
    </w:rPr>
  </w:style>
  <w:style w:type="paragraph" w:customStyle="1" w:styleId="-12">
    <w:name w:val="附件标题-1"/>
    <w:basedOn w:val="a1"/>
    <w:qFormat/>
    <w:rsid w:val="003D5C8E"/>
    <w:pPr>
      <w:widowControl w:val="0"/>
      <w:spacing w:beforeLines="50" w:afterLines="50"/>
      <w:jc w:val="center"/>
    </w:pPr>
    <w:rPr>
      <w:rFonts w:eastAsia="黑体"/>
      <w:kern w:val="2"/>
      <w:sz w:val="32"/>
      <w:szCs w:val="24"/>
    </w:rPr>
  </w:style>
  <w:style w:type="paragraph" w:customStyle="1" w:styleId="Einruecken04">
    <w:name w:val="Einruecken 0.4"/>
    <w:basedOn w:val="a1"/>
    <w:qFormat/>
    <w:rsid w:val="003D5C8E"/>
    <w:pPr>
      <w:tabs>
        <w:tab w:val="left" w:pos="2268"/>
        <w:tab w:val="left" w:pos="4253"/>
        <w:tab w:val="left" w:pos="4820"/>
      </w:tabs>
      <w:ind w:left="1361" w:right="851" w:hanging="227"/>
    </w:pPr>
    <w:rPr>
      <w:rFonts w:ascii="Arial" w:hAnsi="Arial"/>
      <w:sz w:val="20"/>
    </w:rPr>
  </w:style>
  <w:style w:type="paragraph" w:customStyle="1" w:styleId="Einzeilig">
    <w:name w:val="Einzeilig"/>
    <w:basedOn w:val="a1"/>
    <w:qFormat/>
    <w:rsid w:val="003D5C8E"/>
    <w:pPr>
      <w:spacing w:line="240" w:lineRule="atLeast"/>
    </w:pPr>
    <w:rPr>
      <w:rFonts w:ascii="Arial" w:hAnsi="Arial"/>
    </w:rPr>
  </w:style>
  <w:style w:type="paragraph" w:customStyle="1" w:styleId="CharCharCharChar1CharCharCharCharCharCharCharCharCharChar">
    <w:name w:val="Char Char Char Char1 Char Char Char Char Char Char Char Char Char Char"/>
    <w:basedOn w:val="a1"/>
    <w:qFormat/>
    <w:rsid w:val="003D5C8E"/>
    <w:pPr>
      <w:widowControl w:val="0"/>
      <w:jc w:val="both"/>
    </w:pPr>
    <w:rPr>
      <w:kern w:val="2"/>
      <w:sz w:val="21"/>
      <w:szCs w:val="21"/>
    </w:rPr>
  </w:style>
  <w:style w:type="paragraph" w:customStyle="1" w:styleId="1ffffffff3">
    <w:name w:val="字元 字元1"/>
    <w:basedOn w:val="a1"/>
    <w:qFormat/>
    <w:rsid w:val="003D5C8E"/>
    <w:pPr>
      <w:widowControl w:val="0"/>
      <w:tabs>
        <w:tab w:val="left" w:pos="780"/>
      </w:tabs>
      <w:ind w:left="780" w:hanging="360"/>
      <w:jc w:val="both"/>
    </w:pPr>
    <w:rPr>
      <w:kern w:val="2"/>
      <w:szCs w:val="24"/>
    </w:rPr>
  </w:style>
  <w:style w:type="paragraph" w:customStyle="1" w:styleId="afffffffffffffffffffffffffffffb">
    <w:name w:val="字元 字元"/>
    <w:basedOn w:val="a1"/>
    <w:qFormat/>
    <w:rsid w:val="003D5C8E"/>
    <w:pPr>
      <w:widowControl w:val="0"/>
      <w:jc w:val="both"/>
    </w:pPr>
    <w:rPr>
      <w:spacing w:val="20"/>
      <w:kern w:val="2"/>
      <w:szCs w:val="21"/>
    </w:rPr>
  </w:style>
  <w:style w:type="paragraph" w:customStyle="1" w:styleId="10215">
    <w:name w:val="样式 四号 首行缩进:  1.02 厘米 行距: 1.5 倍行距"/>
    <w:basedOn w:val="a1"/>
    <w:qFormat/>
    <w:rsid w:val="003D5C8E"/>
    <w:pPr>
      <w:widowControl w:val="0"/>
      <w:adjustRightInd w:val="0"/>
      <w:snapToGrid w:val="0"/>
      <w:spacing w:line="360" w:lineRule="auto"/>
      <w:ind w:firstLine="454"/>
      <w:jc w:val="both"/>
    </w:pPr>
    <w:rPr>
      <w:kern w:val="2"/>
      <w:szCs w:val="24"/>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a1"/>
    <w:qFormat/>
    <w:rsid w:val="003D5C8E"/>
    <w:pPr>
      <w:widowControl w:val="0"/>
      <w:jc w:val="both"/>
    </w:pPr>
    <w:rPr>
      <w:kern w:val="2"/>
      <w:sz w:val="21"/>
      <w:szCs w:val="21"/>
    </w:rPr>
  </w:style>
  <w:style w:type="paragraph" w:customStyle="1" w:styleId="AODocTxt">
    <w:name w:val="AODocTxt"/>
    <w:basedOn w:val="a1"/>
    <w:qFormat/>
    <w:rsid w:val="003D5C8E"/>
    <w:pPr>
      <w:tabs>
        <w:tab w:val="left" w:pos="1425"/>
      </w:tabs>
      <w:spacing w:before="240" w:line="260" w:lineRule="atLeast"/>
      <w:ind w:left="1425" w:hanging="720"/>
      <w:jc w:val="both"/>
    </w:pPr>
    <w:rPr>
      <w:sz w:val="22"/>
      <w:lang w:eastAsia="en-US"/>
    </w:rPr>
  </w:style>
  <w:style w:type="paragraph" w:customStyle="1" w:styleId="Char910">
    <w:name w:val="Char91"/>
    <w:basedOn w:val="a1"/>
    <w:qFormat/>
    <w:rsid w:val="003D5C8E"/>
    <w:pPr>
      <w:widowControl w:val="0"/>
      <w:jc w:val="both"/>
    </w:pPr>
    <w:rPr>
      <w:kern w:val="2"/>
      <w:sz w:val="21"/>
      <w:szCs w:val="21"/>
    </w:rPr>
  </w:style>
  <w:style w:type="paragraph" w:customStyle="1" w:styleId="Standardip">
    <w:name w:val="Standard_ip"/>
    <w:basedOn w:val="a1"/>
    <w:next w:val="a1"/>
    <w:qFormat/>
    <w:rsid w:val="003D5C8E"/>
    <w:pPr>
      <w:tabs>
        <w:tab w:val="left" w:pos="2126"/>
        <w:tab w:val="right" w:pos="4678"/>
        <w:tab w:val="left" w:pos="6095"/>
        <w:tab w:val="right" w:pos="8505"/>
      </w:tabs>
      <w:ind w:left="992"/>
      <w:jc w:val="both"/>
    </w:pPr>
    <w:rPr>
      <w:rFonts w:ascii="Arial" w:hAnsi="Arial"/>
      <w:sz w:val="20"/>
    </w:rPr>
  </w:style>
  <w:style w:type="paragraph" w:customStyle="1" w:styleId="TechData">
    <w:name w:val="Tech Data"/>
    <w:basedOn w:val="a1"/>
    <w:qFormat/>
    <w:rsid w:val="003D5C8E"/>
    <w:pPr>
      <w:tabs>
        <w:tab w:val="left" w:pos="6237"/>
      </w:tabs>
      <w:suppressAutoHyphens/>
      <w:spacing w:before="60" w:after="60"/>
      <w:jc w:val="both"/>
    </w:pPr>
    <w:rPr>
      <w:rFonts w:ascii="Arial" w:hAnsi="Arial"/>
    </w:rPr>
  </w:style>
  <w:style w:type="paragraph" w:customStyle="1" w:styleId="normalpuces2">
    <w:name w:val="normal puces 2"/>
    <w:basedOn w:val="a1"/>
    <w:qFormat/>
    <w:rsid w:val="003D5C8E"/>
    <w:pPr>
      <w:tabs>
        <w:tab w:val="left" w:pos="432"/>
      </w:tabs>
      <w:spacing w:before="40"/>
      <w:ind w:left="432" w:hanging="432"/>
      <w:jc w:val="both"/>
    </w:pPr>
    <w:rPr>
      <w:rFonts w:ascii="Arial" w:hAnsi="Arial"/>
    </w:rPr>
  </w:style>
  <w:style w:type="paragraph" w:customStyle="1" w:styleId="Normalpuces">
    <w:name w:val="Normal puces"/>
    <w:basedOn w:val="a1"/>
    <w:qFormat/>
    <w:rsid w:val="003D5C8E"/>
    <w:pPr>
      <w:tabs>
        <w:tab w:val="left" w:pos="360"/>
      </w:tabs>
      <w:spacing w:before="360"/>
      <w:ind w:left="360" w:hanging="360"/>
      <w:jc w:val="both"/>
    </w:pPr>
    <w:rPr>
      <w:rFonts w:ascii="Arial" w:hAnsi="Arial"/>
      <w:b/>
    </w:rPr>
  </w:style>
  <w:style w:type="paragraph" w:customStyle="1" w:styleId="normalpuces0">
    <w:name w:val="normal puces"/>
    <w:basedOn w:val="a1"/>
    <w:qFormat/>
    <w:rsid w:val="003D5C8E"/>
    <w:pPr>
      <w:tabs>
        <w:tab w:val="left" w:pos="360"/>
      </w:tabs>
      <w:spacing w:before="40"/>
      <w:ind w:left="360" w:hanging="360"/>
      <w:jc w:val="both"/>
    </w:pPr>
    <w:rPr>
      <w:rFonts w:ascii="Arial" w:hAnsi="Arial"/>
    </w:rPr>
  </w:style>
  <w:style w:type="paragraph" w:customStyle="1" w:styleId="techdata0">
    <w:name w:val="tech data"/>
    <w:basedOn w:val="a1"/>
    <w:next w:val="a1"/>
    <w:qFormat/>
    <w:rsid w:val="003D5C8E"/>
    <w:pPr>
      <w:tabs>
        <w:tab w:val="left" w:pos="5670"/>
      </w:tabs>
      <w:spacing w:before="80"/>
      <w:jc w:val="both"/>
    </w:pPr>
    <w:rPr>
      <w:rFonts w:ascii="Arial" w:hAnsi="Arial"/>
    </w:rPr>
  </w:style>
  <w:style w:type="paragraph" w:customStyle="1" w:styleId="puces">
    <w:name w:val="puces"/>
    <w:basedOn w:val="Normalpuces"/>
    <w:qFormat/>
    <w:rsid w:val="003D5C8E"/>
    <w:pPr>
      <w:spacing w:before="40" w:after="160" w:line="360" w:lineRule="auto"/>
    </w:pPr>
    <w:rPr>
      <w:sz w:val="22"/>
    </w:rPr>
  </w:style>
  <w:style w:type="paragraph" w:customStyle="1" w:styleId="Normal11">
    <w:name w:val="Normal 1"/>
    <w:basedOn w:val="a1"/>
    <w:next w:val="a1"/>
    <w:qFormat/>
    <w:rsid w:val="003D5C8E"/>
    <w:pPr>
      <w:tabs>
        <w:tab w:val="left" w:pos="284"/>
        <w:tab w:val="left" w:pos="3168"/>
        <w:tab w:val="left" w:pos="7488"/>
        <w:tab w:val="left" w:pos="8208"/>
        <w:tab w:val="left" w:pos="8928"/>
        <w:tab w:val="left" w:pos="9648"/>
      </w:tabs>
      <w:spacing w:after="80"/>
      <w:jc w:val="both"/>
    </w:pPr>
    <w:rPr>
      <w:rFonts w:ascii="Arial" w:hAnsi="Arial"/>
      <w:b/>
    </w:rPr>
  </w:style>
  <w:style w:type="paragraph" w:customStyle="1" w:styleId="Adresseclient">
    <w:name w:val="Adresse client"/>
    <w:basedOn w:val="a1"/>
    <w:qFormat/>
    <w:rsid w:val="003D5C8E"/>
    <w:pPr>
      <w:spacing w:before="120"/>
      <w:ind w:right="1021"/>
      <w:jc w:val="right"/>
    </w:pPr>
    <w:rPr>
      <w:rFonts w:ascii="Arial Gras" w:hAnsi="Arial Gras"/>
      <w:b/>
      <w:sz w:val="36"/>
    </w:rPr>
  </w:style>
  <w:style w:type="paragraph" w:customStyle="1" w:styleId="Listepuces2">
    <w:name w:val="Liste puces 2"/>
    <w:basedOn w:val="a1"/>
    <w:qFormat/>
    <w:rsid w:val="003D5C8E"/>
    <w:pPr>
      <w:tabs>
        <w:tab w:val="left" w:pos="360"/>
      </w:tabs>
      <w:spacing w:before="40"/>
      <w:jc w:val="both"/>
    </w:pPr>
    <w:rPr>
      <w:rFonts w:ascii="Arial" w:hAnsi="Arial"/>
    </w:rPr>
  </w:style>
  <w:style w:type="paragraph" w:customStyle="1" w:styleId="Normalgras">
    <w:name w:val="Normal gras"/>
    <w:basedOn w:val="a1"/>
    <w:next w:val="a1"/>
    <w:qFormat/>
    <w:rsid w:val="003D5C8E"/>
    <w:pPr>
      <w:tabs>
        <w:tab w:val="left" w:pos="288"/>
      </w:tabs>
      <w:suppressAutoHyphens/>
      <w:spacing w:after="120"/>
      <w:jc w:val="both"/>
    </w:pPr>
    <w:rPr>
      <w:rFonts w:ascii="Arial" w:hAnsi="Arial"/>
      <w:b/>
    </w:rPr>
  </w:style>
  <w:style w:type="paragraph" w:customStyle="1" w:styleId="Titres1repageoffre">
    <w:name w:val="Titres 1ère page offre"/>
    <w:basedOn w:val="a1"/>
    <w:qFormat/>
    <w:rsid w:val="003D5C8E"/>
    <w:pPr>
      <w:jc w:val="center"/>
    </w:pPr>
    <w:rPr>
      <w:rFonts w:ascii="Arial Gras" w:hAnsi="Arial Gras"/>
      <w:b/>
      <w:sz w:val="36"/>
    </w:rPr>
  </w:style>
  <w:style w:type="paragraph" w:customStyle="1" w:styleId="Lgende1">
    <w:name w:val="Légende1"/>
    <w:basedOn w:val="a1"/>
    <w:next w:val="a1"/>
    <w:qFormat/>
    <w:rsid w:val="003D5C8E"/>
    <w:pPr>
      <w:tabs>
        <w:tab w:val="left" w:pos="1276"/>
      </w:tabs>
      <w:suppressAutoHyphens/>
      <w:spacing w:before="40" w:after="40"/>
      <w:jc w:val="both"/>
    </w:pPr>
    <w:rPr>
      <w:rFonts w:ascii="Arial" w:hAnsi="Arial" w:cs="Arial"/>
      <w:b/>
      <w:bCs/>
      <w:szCs w:val="24"/>
      <w:lang w:eastAsia="ar-SA"/>
    </w:rPr>
  </w:style>
  <w:style w:type="paragraph" w:customStyle="1" w:styleId="CM1">
    <w:name w:val="CM1"/>
    <w:basedOn w:val="a1"/>
    <w:next w:val="a1"/>
    <w:qFormat/>
    <w:rsid w:val="003D5C8E"/>
    <w:pPr>
      <w:widowControl w:val="0"/>
      <w:autoSpaceDE w:val="0"/>
      <w:autoSpaceDN w:val="0"/>
      <w:adjustRightInd w:val="0"/>
      <w:spacing w:line="276" w:lineRule="atLeast"/>
    </w:pPr>
    <w:rPr>
      <w:rFonts w:ascii="PFAMNC+Arial" w:eastAsia="PFAMNC+Arial"/>
      <w:szCs w:val="24"/>
    </w:rPr>
  </w:style>
  <w:style w:type="paragraph" w:customStyle="1" w:styleId="CharChar1CharCharChar0">
    <w:name w:val="Char Char1 Char Char Char"/>
    <w:basedOn w:val="a1"/>
    <w:qFormat/>
    <w:rsid w:val="003D5C8E"/>
    <w:pPr>
      <w:widowControl w:val="0"/>
      <w:jc w:val="both"/>
    </w:pPr>
    <w:rPr>
      <w:kern w:val="2"/>
      <w:sz w:val="21"/>
      <w:szCs w:val="21"/>
    </w:rPr>
  </w:style>
  <w:style w:type="paragraph" w:customStyle="1" w:styleId="CharCharCharCharCharCharCharCharChar1CharCharChar1">
    <w:name w:val="Char Char Char Char Char Char Char Char Char1 Char Char Char1"/>
    <w:basedOn w:val="a1"/>
    <w:qFormat/>
    <w:rsid w:val="003D5C8E"/>
    <w:pPr>
      <w:widowControl w:val="0"/>
      <w:jc w:val="both"/>
    </w:pPr>
    <w:rPr>
      <w:kern w:val="2"/>
      <w:szCs w:val="24"/>
    </w:rPr>
  </w:style>
  <w:style w:type="paragraph" w:customStyle="1" w:styleId="CharCharChar41">
    <w:name w:val="Char Char Char41"/>
    <w:basedOn w:val="a1"/>
    <w:qFormat/>
    <w:rsid w:val="003D5C8E"/>
    <w:pPr>
      <w:widowControl w:val="0"/>
      <w:jc w:val="both"/>
    </w:pPr>
    <w:rPr>
      <w:kern w:val="2"/>
      <w:sz w:val="21"/>
      <w:szCs w:val="21"/>
    </w:rPr>
  </w:style>
  <w:style w:type="paragraph" w:customStyle="1" w:styleId="CharCharCharChar1CharCharCharCharCharCharCharCharCharChar1">
    <w:name w:val="Char Char Char Char1 Char Char Char Char Char Char Char Char Char Char1"/>
    <w:basedOn w:val="a1"/>
    <w:qFormat/>
    <w:rsid w:val="003D5C8E"/>
    <w:pPr>
      <w:widowControl w:val="0"/>
      <w:jc w:val="both"/>
    </w:pPr>
    <w:rPr>
      <w:kern w:val="2"/>
      <w:sz w:val="21"/>
      <w:szCs w:val="21"/>
    </w:rPr>
  </w:style>
  <w:style w:type="paragraph" w:customStyle="1" w:styleId="CharChar1CharCharChar1">
    <w:name w:val="Char Char1 Char Char Char1"/>
    <w:basedOn w:val="a1"/>
    <w:qFormat/>
    <w:rsid w:val="003D5C8E"/>
    <w:pPr>
      <w:widowControl w:val="0"/>
      <w:jc w:val="both"/>
    </w:pPr>
    <w:rPr>
      <w:kern w:val="2"/>
      <w:sz w:val="21"/>
      <w:szCs w:val="21"/>
    </w:rPr>
  </w:style>
  <w:style w:type="paragraph" w:customStyle="1" w:styleId="CharCharCharCharCharCharCharCharChar1CharCharCharCharCharChar1CharCharCharChar1">
    <w:name w:val="Char Char Char Char Char Char Char Char Char1 Char Char Char Char Char Char1 Char Char Char Char1"/>
    <w:basedOn w:val="a1"/>
    <w:qFormat/>
    <w:rsid w:val="003D5C8E"/>
    <w:pPr>
      <w:widowControl w:val="0"/>
      <w:jc w:val="both"/>
    </w:pPr>
    <w:rPr>
      <w:kern w:val="2"/>
      <w:sz w:val="21"/>
      <w:szCs w:val="21"/>
    </w:rPr>
  </w:style>
  <w:style w:type="paragraph" w:customStyle="1" w:styleId="CharChar2Char1">
    <w:name w:val="Char Char2 Char1"/>
    <w:basedOn w:val="a1"/>
    <w:qFormat/>
    <w:rsid w:val="003D5C8E"/>
    <w:pPr>
      <w:widowControl w:val="0"/>
      <w:jc w:val="both"/>
    </w:pPr>
    <w:rPr>
      <w:kern w:val="2"/>
      <w:sz w:val="21"/>
      <w:szCs w:val="21"/>
    </w:rPr>
  </w:style>
  <w:style w:type="paragraph" w:customStyle="1" w:styleId="CharCharCharCharCharCharCharCharChar1CharCharCharCharCharCharCharCharCharCharCharCharChar1">
    <w:name w:val="Char Char Char Char Char Char Char Char Char1 Char Char Char Char Char Char Char Char Char Char Char Char Char1"/>
    <w:basedOn w:val="a1"/>
    <w:qFormat/>
    <w:rsid w:val="003D5C8E"/>
    <w:pPr>
      <w:widowControl w:val="0"/>
      <w:jc w:val="both"/>
    </w:pPr>
    <w:rPr>
      <w:kern w:val="2"/>
      <w:sz w:val="21"/>
      <w:szCs w:val="21"/>
    </w:rPr>
  </w:style>
  <w:style w:type="paragraph" w:customStyle="1" w:styleId="11fc">
    <w:name w:val="字元 字元11"/>
    <w:basedOn w:val="a1"/>
    <w:qFormat/>
    <w:rsid w:val="003D5C8E"/>
    <w:pPr>
      <w:widowControl w:val="0"/>
      <w:tabs>
        <w:tab w:val="left" w:pos="780"/>
      </w:tabs>
      <w:ind w:left="780" w:hanging="360"/>
      <w:jc w:val="both"/>
    </w:pPr>
    <w:rPr>
      <w:kern w:val="2"/>
      <w:szCs w:val="24"/>
    </w:rPr>
  </w:style>
  <w:style w:type="paragraph" w:customStyle="1" w:styleId="CharCharCharCharCharCharCharCharChar1CharCharChar1Char1">
    <w:name w:val="Char Char Char Char Char Char Char Char Char1 Char Char Char1 Char1"/>
    <w:basedOn w:val="a1"/>
    <w:qFormat/>
    <w:rsid w:val="003D5C8E"/>
    <w:pPr>
      <w:widowControl w:val="0"/>
      <w:jc w:val="both"/>
    </w:pPr>
    <w:rPr>
      <w:kern w:val="2"/>
      <w:sz w:val="21"/>
      <w:szCs w:val="21"/>
    </w:rPr>
  </w:style>
  <w:style w:type="paragraph" w:customStyle="1" w:styleId="CharCharChar1CharCharCharCharCharChar1">
    <w:name w:val="Char Char Char1 Char Char Char Char Char Char1"/>
    <w:basedOn w:val="a1"/>
    <w:qFormat/>
    <w:rsid w:val="003D5C8E"/>
    <w:pPr>
      <w:widowControl w:val="0"/>
      <w:jc w:val="both"/>
    </w:pPr>
    <w:rPr>
      <w:rFonts w:ascii="黑体" w:eastAsia="黑体" w:hAnsi="黑体"/>
      <w:b/>
      <w:spacing w:val="10"/>
      <w:kern w:val="2"/>
      <w:sz w:val="28"/>
    </w:rPr>
  </w:style>
  <w:style w:type="paragraph" w:customStyle="1" w:styleId="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2"/>
    <w:basedOn w:val="a1"/>
    <w:qFormat/>
    <w:rsid w:val="003D5C8E"/>
    <w:pPr>
      <w:widowControl w:val="0"/>
      <w:jc w:val="both"/>
    </w:pPr>
    <w:rPr>
      <w:kern w:val="2"/>
      <w:sz w:val="21"/>
      <w:szCs w:val="24"/>
    </w:rPr>
  </w:style>
  <w:style w:type="paragraph" w:customStyle="1" w:styleId="CharCharCharCharCharCharCharCharChar3">
    <w:name w:val="Char Char Char Char Char Char Char Char Char3"/>
    <w:basedOn w:val="a1"/>
    <w:qFormat/>
    <w:rsid w:val="003D5C8E"/>
    <w:pPr>
      <w:widowControl w:val="0"/>
      <w:jc w:val="both"/>
    </w:pPr>
    <w:rPr>
      <w:kern w:val="2"/>
      <w:szCs w:val="24"/>
    </w:rPr>
  </w:style>
  <w:style w:type="paragraph" w:customStyle="1" w:styleId="CharCharCharCharCharCharCharCharCharCharCharCharCharCharChar2Char1">
    <w:name w:val="Char Char Char Char Char Char Char Char Char Char Char Char Char Char Char2 Char1"/>
    <w:basedOn w:val="a1"/>
    <w:qFormat/>
    <w:rsid w:val="003D5C8E"/>
    <w:pPr>
      <w:widowControl w:val="0"/>
      <w:jc w:val="both"/>
    </w:pPr>
    <w:rPr>
      <w:kern w:val="2"/>
      <w:sz w:val="21"/>
      <w:szCs w:val="24"/>
    </w:rPr>
  </w:style>
  <w:style w:type="paragraph" w:customStyle="1" w:styleId="5fd">
    <w:name w:val="正文首行缩进5"/>
    <w:basedOn w:val="af8"/>
    <w:qFormat/>
    <w:rsid w:val="003D5C8E"/>
    <w:pPr>
      <w:widowControl w:val="0"/>
      <w:tabs>
        <w:tab w:val="clear" w:pos="1733"/>
      </w:tabs>
      <w:spacing w:line="500" w:lineRule="exact"/>
      <w:ind w:right="0" w:firstLineChars="200" w:firstLine="420"/>
    </w:pPr>
    <w:rPr>
      <w:rFonts w:ascii="Times New Roman" w:eastAsia="宋体"/>
      <w:kern w:val="2"/>
      <w:sz w:val="21"/>
    </w:rPr>
  </w:style>
  <w:style w:type="paragraph" w:customStyle="1" w:styleId="Normal0">
    <w:name w:val="Normal_0"/>
    <w:qFormat/>
    <w:rsid w:val="003D5C8E"/>
    <w:pPr>
      <w:spacing w:before="120" w:after="240"/>
    </w:pPr>
    <w:rPr>
      <w:rFonts w:ascii="Calibri" w:eastAsia="Calibri" w:hAnsi="Calibri"/>
      <w:sz w:val="22"/>
      <w:szCs w:val="22"/>
      <w:lang w:val="ru-RU" w:eastAsia="en-US"/>
    </w:rPr>
  </w:style>
  <w:style w:type="paragraph" w:customStyle="1" w:styleId="Style200">
    <w:name w:val="_Style 20"/>
    <w:basedOn w:val="a1"/>
    <w:qFormat/>
    <w:rsid w:val="003D5C8E"/>
    <w:pPr>
      <w:spacing w:after="160" w:line="240" w:lineRule="exact"/>
    </w:pPr>
    <w:rPr>
      <w:rFonts w:ascii="Verdana" w:hAnsi="Verdana"/>
      <w:sz w:val="20"/>
      <w:lang w:eastAsia="en-US"/>
    </w:rPr>
  </w:style>
  <w:style w:type="character" w:customStyle="1" w:styleId="CharCharCharChara">
    <w:name w:val="表头编号 Char Char Char Char"/>
    <w:link w:val="Charfffffff1"/>
    <w:qFormat/>
    <w:locked/>
    <w:rsid w:val="003D5C8E"/>
    <w:rPr>
      <w:b/>
      <w:color w:val="000000"/>
      <w:spacing w:val="-2"/>
    </w:rPr>
  </w:style>
  <w:style w:type="paragraph" w:customStyle="1" w:styleId="Charfffffff1">
    <w:name w:val="表头编号 Char"/>
    <w:basedOn w:val="a1"/>
    <w:link w:val="CharCharCharChara"/>
    <w:qFormat/>
    <w:rsid w:val="003D5C8E"/>
    <w:pPr>
      <w:widowControl w:val="0"/>
      <w:snapToGrid w:val="0"/>
      <w:spacing w:line="240" w:lineRule="atLeast"/>
      <w:ind w:left="498" w:hangingChars="200" w:hanging="498"/>
      <w:jc w:val="right"/>
    </w:pPr>
    <w:rPr>
      <w:b/>
      <w:color w:val="000000"/>
      <w:spacing w:val="-2"/>
      <w:sz w:val="20"/>
    </w:rPr>
  </w:style>
  <w:style w:type="character" w:customStyle="1" w:styleId="Char1fe">
    <w:name w:val="燕山正文 Char1"/>
    <w:link w:val="afffffffffffffffffffffffffffffc"/>
    <w:qFormat/>
    <w:locked/>
    <w:rsid w:val="003D5C8E"/>
    <w:rPr>
      <w:rFonts w:ascii="宋体" w:hAnsi="宋体"/>
      <w:sz w:val="24"/>
      <w:szCs w:val="24"/>
    </w:rPr>
  </w:style>
  <w:style w:type="paragraph" w:customStyle="1" w:styleId="afffffffffffffffffffffffffffffc">
    <w:name w:val="燕山正文"/>
    <w:basedOn w:val="a1"/>
    <w:link w:val="Char1fe"/>
    <w:qFormat/>
    <w:rsid w:val="003D5C8E"/>
    <w:pPr>
      <w:widowControl w:val="0"/>
      <w:tabs>
        <w:tab w:val="left" w:pos="4680"/>
      </w:tabs>
      <w:adjustRightInd w:val="0"/>
      <w:snapToGrid w:val="0"/>
      <w:spacing w:line="480" w:lineRule="exact"/>
      <w:jc w:val="both"/>
    </w:pPr>
    <w:rPr>
      <w:rFonts w:ascii="宋体" w:hAnsi="宋体"/>
      <w:szCs w:val="24"/>
    </w:rPr>
  </w:style>
  <w:style w:type="character" w:customStyle="1" w:styleId="30860CharCharCharCharCharCharChar">
    <w:name w:val="样式 标题 3 + 黑体 小四 左侧:  0.86 厘米 首行缩进:  0 厘米 Char Char Char Char Char Char Char"/>
    <w:link w:val="30860Char"/>
    <w:qFormat/>
    <w:locked/>
    <w:rsid w:val="003D5C8E"/>
    <w:rPr>
      <w:rFonts w:ascii="黑体" w:eastAsia="黑体" w:hAnsi="黑体"/>
      <w:b/>
      <w:bCs/>
      <w:color w:val="000000"/>
      <w:sz w:val="24"/>
      <w:szCs w:val="24"/>
      <w:lang w:val="en-GB"/>
    </w:rPr>
  </w:style>
  <w:style w:type="paragraph" w:customStyle="1" w:styleId="30860Char">
    <w:name w:val="样式 标题 3 + 黑体 小四 左侧:  0.86 厘米 首行缩进:  0 厘米 Char"/>
    <w:basedOn w:val="3"/>
    <w:link w:val="30860CharCharCharCharCharCharChar"/>
    <w:qFormat/>
    <w:rsid w:val="003D5C8E"/>
    <w:pPr>
      <w:keepLines w:val="0"/>
      <w:spacing w:line="360" w:lineRule="auto"/>
      <w:jc w:val="left"/>
    </w:pPr>
    <w:rPr>
      <w:rFonts w:ascii="黑体" w:eastAsia="黑体" w:hAnsi="黑体"/>
      <w:b/>
      <w:color w:val="000000"/>
      <w:kern w:val="0"/>
      <w:sz w:val="24"/>
      <w:szCs w:val="24"/>
      <w:lang w:val="en-GB"/>
    </w:rPr>
  </w:style>
  <w:style w:type="character" w:customStyle="1" w:styleId="3TimesNewRomanCharChar">
    <w:name w:val="样式 标题 3 + (西文) Times New Roman (中文) 宋体 Char Char"/>
    <w:link w:val="3TimesNewRoman1"/>
    <w:qFormat/>
    <w:locked/>
    <w:rsid w:val="003D5C8E"/>
    <w:rPr>
      <w:b/>
      <w:bCs/>
      <w:sz w:val="28"/>
      <w:szCs w:val="24"/>
    </w:rPr>
  </w:style>
  <w:style w:type="paragraph" w:customStyle="1" w:styleId="3TimesNewRoman1">
    <w:name w:val="样式 标题 3 + (西文) Times New Roman (中文) 宋体"/>
    <w:basedOn w:val="3"/>
    <w:link w:val="3TimesNewRomanCharChar"/>
    <w:qFormat/>
    <w:rsid w:val="003D5C8E"/>
    <w:pPr>
      <w:keepNext w:val="0"/>
      <w:keepLines w:val="0"/>
      <w:tabs>
        <w:tab w:val="left" w:pos="1260"/>
        <w:tab w:val="left" w:pos="1560"/>
      </w:tabs>
      <w:spacing w:beforeLines="20" w:afterLines="20" w:line="560" w:lineRule="atLeast"/>
    </w:pPr>
    <w:rPr>
      <w:b/>
      <w:kern w:val="0"/>
      <w:szCs w:val="24"/>
    </w:rPr>
  </w:style>
  <w:style w:type="character" w:customStyle="1" w:styleId="CharCharffff">
    <w:name w:val="图题注 Char Char"/>
    <w:link w:val="afffffffffffffffffffffffffffffd"/>
    <w:qFormat/>
    <w:locked/>
    <w:rsid w:val="003D5C8E"/>
    <w:rPr>
      <w:rFonts w:ascii="黑体" w:eastAsia="黑体" w:hAnsi="Arial"/>
      <w:b/>
      <w:bCs/>
      <w:sz w:val="24"/>
      <w:szCs w:val="24"/>
    </w:rPr>
  </w:style>
  <w:style w:type="paragraph" w:customStyle="1" w:styleId="afffffffffffffffffffffffffffffd">
    <w:name w:val="图题注"/>
    <w:basedOn w:val="aff0"/>
    <w:link w:val="CharCharffff"/>
    <w:qFormat/>
    <w:rsid w:val="003D5C8E"/>
    <w:pPr>
      <w:widowControl w:val="0"/>
      <w:spacing w:before="0" w:after="0"/>
      <w:jc w:val="center"/>
    </w:pPr>
    <w:rPr>
      <w:rFonts w:ascii="黑体" w:cs="Times New Roman"/>
      <w:b/>
      <w:bCs/>
      <w:sz w:val="24"/>
      <w:szCs w:val="24"/>
    </w:rPr>
  </w:style>
  <w:style w:type="character" w:customStyle="1" w:styleId="Char1ff">
    <w:name w:val="正文修改 Char1"/>
    <w:link w:val="afffffffffffffffffffffffffffffe"/>
    <w:qFormat/>
    <w:locked/>
    <w:rsid w:val="003D5C8E"/>
    <w:rPr>
      <w:rFonts w:ascii="宋体" w:hAnsi="宋体"/>
      <w:color w:val="000000"/>
      <w:sz w:val="24"/>
      <w:szCs w:val="24"/>
    </w:rPr>
  </w:style>
  <w:style w:type="paragraph" w:customStyle="1" w:styleId="afffffffffffffffffffffffffffffe">
    <w:name w:val="正文修改"/>
    <w:basedOn w:val="afffffffffffffffffffffffffffffc"/>
    <w:link w:val="Char1ff"/>
    <w:qFormat/>
    <w:rsid w:val="003D5C8E"/>
    <w:rPr>
      <w:color w:val="000000"/>
    </w:rPr>
  </w:style>
  <w:style w:type="character" w:customStyle="1" w:styleId="CharCharffff0">
    <w:name w:val="俺的正文 Char Char"/>
    <w:link w:val="affffffffffffffffffffffffffffff"/>
    <w:qFormat/>
    <w:locked/>
    <w:rsid w:val="003D5C8E"/>
    <w:rPr>
      <w:sz w:val="24"/>
      <w:szCs w:val="24"/>
    </w:rPr>
  </w:style>
  <w:style w:type="paragraph" w:customStyle="1" w:styleId="affffffffffffffffffffffffffffff">
    <w:name w:val="俺的正文"/>
    <w:basedOn w:val="a1"/>
    <w:link w:val="CharCharffff0"/>
    <w:qFormat/>
    <w:rsid w:val="003D5C8E"/>
    <w:pPr>
      <w:widowControl w:val="0"/>
      <w:pBdr>
        <w:top w:val="single" w:sz="4" w:space="1" w:color="auto"/>
      </w:pBdr>
      <w:spacing w:line="460" w:lineRule="exact"/>
      <w:ind w:firstLineChars="200" w:firstLine="200"/>
      <w:jc w:val="both"/>
    </w:pPr>
    <w:rPr>
      <w:szCs w:val="24"/>
    </w:rPr>
  </w:style>
  <w:style w:type="character" w:customStyle="1" w:styleId="CharCharffff1">
    <w:name w:val="样式 正文缩进 + 宋体 黑色 Char Char"/>
    <w:link w:val="affffffffffffffffffffffffffffff0"/>
    <w:qFormat/>
    <w:locked/>
    <w:rsid w:val="003D5C8E"/>
    <w:rPr>
      <w:rFonts w:ascii="宋体" w:hAnsi="宋体"/>
      <w:color w:val="000000"/>
      <w:sz w:val="24"/>
      <w:szCs w:val="24"/>
    </w:rPr>
  </w:style>
  <w:style w:type="paragraph" w:customStyle="1" w:styleId="affffffffffffffffffffffffffffff0">
    <w:name w:val="样式 正文缩进 + 宋体 黑色"/>
    <w:basedOn w:val="a4"/>
    <w:link w:val="CharCharffff1"/>
    <w:qFormat/>
    <w:rsid w:val="003D5C8E"/>
    <w:pPr>
      <w:widowControl w:val="0"/>
      <w:spacing w:line="360" w:lineRule="auto"/>
      <w:ind w:firstLine="200"/>
    </w:pPr>
    <w:rPr>
      <w:rFonts w:ascii="宋体" w:hAnsi="宋体"/>
      <w:color w:val="000000"/>
      <w:szCs w:val="24"/>
    </w:rPr>
  </w:style>
  <w:style w:type="character" w:customStyle="1" w:styleId="3CharChar5">
    <w:name w:val="题3 Char Char"/>
    <w:link w:val="3ffff5"/>
    <w:qFormat/>
    <w:locked/>
    <w:rsid w:val="003D5C8E"/>
    <w:rPr>
      <w:rFonts w:ascii="Arial" w:hAnsi="Arial" w:cs="Arial"/>
      <w:b/>
      <w:bCs/>
      <w:sz w:val="28"/>
      <w:szCs w:val="28"/>
    </w:rPr>
  </w:style>
  <w:style w:type="paragraph" w:customStyle="1" w:styleId="3ffff5">
    <w:name w:val="题3"/>
    <w:basedOn w:val="a2"/>
    <w:link w:val="3CharChar5"/>
    <w:qFormat/>
    <w:rsid w:val="003D5C8E"/>
    <w:pPr>
      <w:widowControl w:val="0"/>
      <w:adjustRightInd w:val="0"/>
      <w:snapToGrid w:val="0"/>
      <w:spacing w:before="120" w:after="120" w:line="360" w:lineRule="auto"/>
      <w:jc w:val="left"/>
      <w:outlineLvl w:val="2"/>
    </w:pPr>
    <w:rPr>
      <w:sz w:val="28"/>
      <w:szCs w:val="28"/>
    </w:rPr>
  </w:style>
  <w:style w:type="character" w:customStyle="1" w:styleId="Char1ff0">
    <w:name w:val="表头编号 Char1"/>
    <w:link w:val="affffffffffffffffffffffffffffff1"/>
    <w:qFormat/>
    <w:locked/>
    <w:rsid w:val="003D5C8E"/>
    <w:rPr>
      <w:b/>
      <w:color w:val="000000"/>
      <w:spacing w:val="-2"/>
      <w:sz w:val="18"/>
    </w:rPr>
  </w:style>
  <w:style w:type="paragraph" w:customStyle="1" w:styleId="affffffffffffffffffffffffffffff1">
    <w:name w:val="表头编号"/>
    <w:basedOn w:val="a1"/>
    <w:link w:val="Char1ff0"/>
    <w:qFormat/>
    <w:rsid w:val="003D5C8E"/>
    <w:pPr>
      <w:widowControl w:val="0"/>
      <w:snapToGrid w:val="0"/>
      <w:spacing w:line="240" w:lineRule="atLeast"/>
      <w:jc w:val="right"/>
    </w:pPr>
    <w:rPr>
      <w:b/>
      <w:color w:val="000000"/>
      <w:spacing w:val="-2"/>
      <w:sz w:val="18"/>
    </w:rPr>
  </w:style>
  <w:style w:type="character" w:customStyle="1" w:styleId="CharCharffff2">
    <w:name w:val="汇报材料正文 Char Char"/>
    <w:link w:val="affffffffffffffffffffffffffffff2"/>
    <w:qFormat/>
    <w:locked/>
    <w:rsid w:val="003D5C8E"/>
    <w:rPr>
      <w:rFonts w:ascii="宋体" w:hAnsi="宋体" w:cs="宋体"/>
      <w:bCs/>
      <w:spacing w:val="16"/>
      <w:sz w:val="24"/>
    </w:rPr>
  </w:style>
  <w:style w:type="paragraph" w:customStyle="1" w:styleId="affffffffffffffffffffffffffffff2">
    <w:name w:val="汇报材料正文"/>
    <w:basedOn w:val="a1"/>
    <w:link w:val="CharCharffff2"/>
    <w:qFormat/>
    <w:rsid w:val="003D5C8E"/>
    <w:pPr>
      <w:widowControl w:val="0"/>
      <w:adjustRightInd w:val="0"/>
      <w:snapToGrid w:val="0"/>
      <w:spacing w:line="360" w:lineRule="auto"/>
      <w:ind w:firstLineChars="200" w:firstLine="530"/>
    </w:pPr>
    <w:rPr>
      <w:rFonts w:ascii="宋体" w:hAnsi="宋体" w:cs="宋体"/>
      <w:bCs/>
      <w:spacing w:val="16"/>
    </w:rPr>
  </w:style>
  <w:style w:type="character" w:customStyle="1" w:styleId="T3CharChar">
    <w:name w:val="T标题3级 Char Char"/>
    <w:link w:val="T30"/>
    <w:qFormat/>
    <w:locked/>
    <w:rsid w:val="003D5C8E"/>
    <w:rPr>
      <w:rFonts w:ascii="宋体" w:hAnsi="宋体"/>
      <w:b/>
      <w:sz w:val="28"/>
      <w:szCs w:val="28"/>
    </w:rPr>
  </w:style>
  <w:style w:type="paragraph" w:customStyle="1" w:styleId="T30">
    <w:name w:val="T标题3级"/>
    <w:basedOn w:val="3"/>
    <w:next w:val="a1"/>
    <w:link w:val="T3CharChar"/>
    <w:qFormat/>
    <w:rsid w:val="003D5C8E"/>
    <w:pPr>
      <w:widowControl/>
      <w:overflowPunct w:val="0"/>
      <w:spacing w:beforeLines="50" w:afterLines="50" w:line="360" w:lineRule="auto"/>
      <w:ind w:left="2100" w:hanging="420"/>
      <w:jc w:val="left"/>
    </w:pPr>
    <w:rPr>
      <w:rFonts w:ascii="宋体" w:hAnsi="宋体"/>
      <w:b/>
      <w:bCs w:val="0"/>
      <w:kern w:val="0"/>
      <w:szCs w:val="28"/>
    </w:rPr>
  </w:style>
  <w:style w:type="character" w:customStyle="1" w:styleId="ywCharChar">
    <w:name w:val="yw正文文本缩进 Char Char"/>
    <w:link w:val="yw"/>
    <w:qFormat/>
    <w:locked/>
    <w:rsid w:val="003D5C8E"/>
    <w:rPr>
      <w:rFonts w:ascii="仿宋_GB2312" w:eastAsia="仿宋_GB2312" w:cs="宋体"/>
      <w:sz w:val="24"/>
    </w:rPr>
  </w:style>
  <w:style w:type="paragraph" w:customStyle="1" w:styleId="yw">
    <w:name w:val="yw正文文本缩进"/>
    <w:basedOn w:val="a1"/>
    <w:link w:val="ywCharChar"/>
    <w:qFormat/>
    <w:rsid w:val="003D5C8E"/>
    <w:pPr>
      <w:overflowPunct w:val="0"/>
      <w:autoSpaceDE w:val="0"/>
      <w:autoSpaceDN w:val="0"/>
      <w:adjustRightInd w:val="0"/>
      <w:snapToGrid w:val="0"/>
      <w:spacing w:line="360" w:lineRule="auto"/>
      <w:ind w:firstLineChars="200" w:firstLine="200"/>
      <w:jc w:val="both"/>
    </w:pPr>
    <w:rPr>
      <w:rFonts w:ascii="仿宋_GB2312" w:eastAsia="仿宋_GB2312" w:cs="宋体"/>
    </w:rPr>
  </w:style>
  <w:style w:type="paragraph" w:customStyle="1" w:styleId="319">
    <w:name w:val="正文31"/>
    <w:qFormat/>
    <w:rsid w:val="003D5C8E"/>
    <w:pPr>
      <w:widowControl w:val="0"/>
      <w:adjustRightInd w:val="0"/>
      <w:spacing w:line="312" w:lineRule="atLeast"/>
      <w:jc w:val="both"/>
    </w:pPr>
    <w:rPr>
      <w:rFonts w:ascii="宋体"/>
      <w:sz w:val="34"/>
    </w:rPr>
  </w:style>
  <w:style w:type="paragraph" w:customStyle="1" w:styleId="CharCharCharCharCharChar1Char2">
    <w:name w:val="Char Char Char Char Char Char1 Char2"/>
    <w:basedOn w:val="a1"/>
    <w:uiPriority w:val="34"/>
    <w:qFormat/>
    <w:rsid w:val="003D5C8E"/>
    <w:pPr>
      <w:widowControl w:val="0"/>
      <w:jc w:val="both"/>
    </w:pPr>
    <w:rPr>
      <w:kern w:val="2"/>
      <w:sz w:val="21"/>
      <w:szCs w:val="24"/>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1"/>
    <w:uiPriority w:val="34"/>
    <w:qFormat/>
    <w:rsid w:val="003D5C8E"/>
    <w:pPr>
      <w:widowControl w:val="0"/>
      <w:jc w:val="both"/>
    </w:pPr>
    <w:rPr>
      <w:kern w:val="2"/>
      <w:sz w:val="21"/>
      <w:szCs w:val="24"/>
    </w:rPr>
  </w:style>
  <w:style w:type="paragraph" w:customStyle="1" w:styleId="Char3CharCharChar3">
    <w:name w:val="Char3 Char Char Char3"/>
    <w:basedOn w:val="a1"/>
    <w:uiPriority w:val="34"/>
    <w:semiHidden/>
    <w:qFormat/>
    <w:rsid w:val="003D5C8E"/>
    <w:pPr>
      <w:widowControl w:val="0"/>
      <w:jc w:val="both"/>
    </w:pPr>
    <w:rPr>
      <w:kern w:val="2"/>
      <w:sz w:val="28"/>
      <w:szCs w:val="24"/>
    </w:rPr>
  </w:style>
  <w:style w:type="paragraph" w:customStyle="1" w:styleId="CharCharChar1CharCharCharChar4">
    <w:name w:val="Char Char Char1 Char Char Char Char4"/>
    <w:basedOn w:val="a1"/>
    <w:next w:val="a1"/>
    <w:uiPriority w:val="34"/>
    <w:qFormat/>
    <w:rsid w:val="003D5C8E"/>
    <w:pPr>
      <w:widowControl w:val="0"/>
      <w:spacing w:line="360" w:lineRule="auto"/>
      <w:ind w:firstLineChars="200" w:firstLine="200"/>
      <w:jc w:val="both"/>
    </w:pPr>
    <w:rPr>
      <w:rFonts w:ascii="宋体" w:eastAsia="汉鼎简书宋" w:hAnsi="宋体" w:cs="宋体"/>
      <w:kern w:val="2"/>
      <w:szCs w:val="24"/>
    </w:rPr>
  </w:style>
  <w:style w:type="paragraph" w:customStyle="1" w:styleId="CharCharCharCharCharChar1Char4">
    <w:name w:val="Char Char Char Char Char Char1 Char4"/>
    <w:basedOn w:val="a1"/>
    <w:uiPriority w:val="34"/>
    <w:semiHidden/>
    <w:qFormat/>
    <w:rsid w:val="003D5C8E"/>
    <w:pPr>
      <w:widowControl w:val="0"/>
      <w:jc w:val="both"/>
    </w:pPr>
    <w:rPr>
      <w:kern w:val="2"/>
      <w:sz w:val="21"/>
      <w:szCs w:val="24"/>
    </w:rPr>
  </w:style>
  <w:style w:type="paragraph" w:customStyle="1" w:styleId="CharCharCharCharCharCharCharCharChar7">
    <w:name w:val="Char Char Char Char Char Char Char Char Char7"/>
    <w:basedOn w:val="a1"/>
    <w:uiPriority w:val="34"/>
    <w:semiHidden/>
    <w:qFormat/>
    <w:rsid w:val="003D5C8E"/>
    <w:pPr>
      <w:widowControl w:val="0"/>
      <w:jc w:val="both"/>
    </w:pPr>
    <w:rPr>
      <w:kern w:val="2"/>
      <w:sz w:val="21"/>
      <w:szCs w:val="24"/>
    </w:rPr>
  </w:style>
  <w:style w:type="paragraph" w:customStyle="1" w:styleId="CharChar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 Char Char4"/>
    <w:basedOn w:val="a1"/>
    <w:uiPriority w:val="34"/>
    <w:qFormat/>
    <w:rsid w:val="003D5C8E"/>
    <w:pPr>
      <w:widowControl w:val="0"/>
      <w:jc w:val="both"/>
    </w:pPr>
    <w:rPr>
      <w:kern w:val="2"/>
      <w:sz w:val="21"/>
      <w:szCs w:val="24"/>
    </w:rPr>
  </w:style>
  <w:style w:type="paragraph" w:customStyle="1" w:styleId="CharCharChar1CharCharCharChar3">
    <w:name w:val="Char Char Char1 Char Char Char Char3"/>
    <w:basedOn w:val="a1"/>
    <w:next w:val="a1"/>
    <w:uiPriority w:val="34"/>
    <w:qFormat/>
    <w:rsid w:val="003D5C8E"/>
    <w:pPr>
      <w:widowControl w:val="0"/>
      <w:spacing w:line="360" w:lineRule="auto"/>
      <w:ind w:firstLineChars="200" w:firstLine="200"/>
      <w:jc w:val="both"/>
    </w:pPr>
    <w:rPr>
      <w:rFonts w:ascii="宋体" w:eastAsia="汉鼎简书宋" w:hAnsi="宋体" w:cs="宋体"/>
      <w:kern w:val="2"/>
      <w:szCs w:val="24"/>
    </w:rPr>
  </w:style>
  <w:style w:type="paragraph" w:customStyle="1" w:styleId="CharCharCharCharCharChar1Char3">
    <w:name w:val="Char Char Char Char Char Char1 Char3"/>
    <w:basedOn w:val="a1"/>
    <w:uiPriority w:val="34"/>
    <w:semiHidden/>
    <w:qFormat/>
    <w:rsid w:val="003D5C8E"/>
    <w:pPr>
      <w:widowControl w:val="0"/>
      <w:jc w:val="both"/>
    </w:pPr>
    <w:rPr>
      <w:kern w:val="2"/>
      <w:sz w:val="21"/>
      <w:szCs w:val="24"/>
    </w:rPr>
  </w:style>
  <w:style w:type="paragraph" w:customStyle="1" w:styleId="CharCharCharCharCharCharCharCharChar6">
    <w:name w:val="Char Char Char Char Char Char Char Char Char6"/>
    <w:basedOn w:val="a1"/>
    <w:uiPriority w:val="34"/>
    <w:semiHidden/>
    <w:qFormat/>
    <w:rsid w:val="003D5C8E"/>
    <w:pPr>
      <w:widowControl w:val="0"/>
      <w:jc w:val="both"/>
    </w:pPr>
    <w:rPr>
      <w:kern w:val="2"/>
      <w:sz w:val="21"/>
      <w:szCs w:val="24"/>
    </w:rPr>
  </w:style>
  <w:style w:type="paragraph" w:customStyle="1" w:styleId="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3"/>
    <w:basedOn w:val="a1"/>
    <w:uiPriority w:val="34"/>
    <w:qFormat/>
    <w:rsid w:val="003D5C8E"/>
    <w:pPr>
      <w:widowControl w:val="0"/>
      <w:jc w:val="both"/>
    </w:pPr>
    <w:rPr>
      <w:kern w:val="2"/>
      <w:sz w:val="21"/>
      <w:szCs w:val="24"/>
    </w:rPr>
  </w:style>
  <w:style w:type="character" w:styleId="affffffffffffffffffffffffffffff3">
    <w:name w:val="Intense Reference"/>
    <w:qFormat/>
    <w:rsid w:val="003D5C8E"/>
    <w:rPr>
      <w:b/>
      <w:bCs/>
      <w:smallCaps/>
      <w:color w:val="C0504D"/>
      <w:spacing w:val="5"/>
      <w:u w:val="single"/>
    </w:rPr>
  </w:style>
  <w:style w:type="character" w:styleId="affffffffffffffffffffffffffffff4">
    <w:name w:val="Book Title"/>
    <w:qFormat/>
    <w:rsid w:val="003D5C8E"/>
    <w:rPr>
      <w:b/>
      <w:bCs/>
      <w:smallCaps/>
      <w:spacing w:val="5"/>
    </w:rPr>
  </w:style>
  <w:style w:type="character" w:customStyle="1" w:styleId="Char38">
    <w:name w:val="尾注文本 Char3"/>
    <w:qFormat/>
    <w:rsid w:val="003D5C8E"/>
    <w:rPr>
      <w:kern w:val="2"/>
      <w:sz w:val="21"/>
      <w:szCs w:val="24"/>
    </w:rPr>
  </w:style>
  <w:style w:type="character" w:customStyle="1" w:styleId="HTMLChar3">
    <w:name w:val="HTML 预设格式 Char3"/>
    <w:qFormat/>
    <w:rsid w:val="003D5C8E"/>
    <w:rPr>
      <w:rFonts w:ascii="Courier New" w:hAnsi="Courier New" w:cs="Courier New" w:hint="default"/>
      <w:kern w:val="2"/>
    </w:rPr>
  </w:style>
  <w:style w:type="character" w:customStyle="1" w:styleId="Char39">
    <w:name w:val="注释标题 Char3"/>
    <w:qFormat/>
    <w:rsid w:val="003D5C8E"/>
    <w:rPr>
      <w:kern w:val="2"/>
      <w:sz w:val="21"/>
      <w:szCs w:val="24"/>
    </w:rPr>
  </w:style>
  <w:style w:type="character" w:customStyle="1" w:styleId="2Char30">
    <w:name w:val="正文文本 2 Char3"/>
    <w:qFormat/>
    <w:rsid w:val="003D5C8E"/>
    <w:rPr>
      <w:kern w:val="2"/>
      <w:sz w:val="21"/>
      <w:szCs w:val="24"/>
    </w:rPr>
  </w:style>
  <w:style w:type="character" w:customStyle="1" w:styleId="22d">
    <w:name w:val="正文缩进22"/>
    <w:aliases w:val="正文（首行缩进两字） Char21,正文（首行缩进两字） Char Char Char Char Char21,正文（首行缩进两字） Char Char Char Char Char Char Char21,正文（首行缩进两字） Char Char41,正文（首行缩进两字） Char C11,正文（首行缩进两字）11,表格标题 Char Char Char Char11,正文（首行缩进两字） Char Char Char Char Char Char21,表格标题 Char11,特点1"/>
    <w:qFormat/>
    <w:rsid w:val="003D5C8E"/>
    <w:rPr>
      <w:rFonts w:ascii="仿宋_GB2312" w:eastAsia="仿宋_GB2312" w:hint="eastAsia"/>
      <w:kern w:val="2"/>
      <w:sz w:val="28"/>
      <w:szCs w:val="24"/>
      <w:lang w:val="en-US" w:eastAsia="zh-CN" w:bidi="ar-SA"/>
    </w:rPr>
  </w:style>
  <w:style w:type="character" w:customStyle="1" w:styleId="3121">
    <w:name w:val="标题 312"/>
    <w:aliases w:val="Char113,Char1 Char Char11,Char1 Char11,Char1 Char21"/>
    <w:qFormat/>
    <w:rsid w:val="003D5C8E"/>
    <w:rPr>
      <w:rFonts w:ascii="宋体" w:eastAsia="宋体" w:hAnsi="宋体" w:cs="Times New Roman" w:hint="eastAsia"/>
      <w:sz w:val="28"/>
      <w:lang w:val="en-US" w:eastAsia="zh-CN" w:bidi="ar-SA"/>
    </w:rPr>
  </w:style>
  <w:style w:type="character" w:customStyle="1" w:styleId="2Char31">
    <w:name w:val="正文首行缩进 2 Char3"/>
    <w:qFormat/>
    <w:rsid w:val="003D5C8E"/>
    <w:rPr>
      <w:kern w:val="2"/>
      <w:sz w:val="21"/>
      <w:szCs w:val="24"/>
    </w:rPr>
  </w:style>
  <w:style w:type="character" w:customStyle="1" w:styleId="z-20">
    <w:name w:val="z-窗体顶端 字符2"/>
    <w:qFormat/>
    <w:rsid w:val="003D5C8E"/>
    <w:rPr>
      <w:rFonts w:ascii="Arial" w:hAnsi="Arial" w:cs="Arial"/>
      <w:vanish/>
      <w:kern w:val="2"/>
      <w:sz w:val="16"/>
      <w:szCs w:val="16"/>
    </w:rPr>
  </w:style>
  <w:style w:type="character" w:customStyle="1" w:styleId="z-21">
    <w:name w:val="z-窗体底端 字符2"/>
    <w:qFormat/>
    <w:rsid w:val="003D5C8E"/>
    <w:rPr>
      <w:rFonts w:ascii="Arial" w:hAnsi="Arial" w:cs="Arial"/>
      <w:vanish/>
      <w:kern w:val="2"/>
      <w:sz w:val="16"/>
      <w:szCs w:val="16"/>
    </w:rPr>
  </w:style>
  <w:style w:type="character" w:customStyle="1" w:styleId="company-content">
    <w:name w:val="company-content"/>
    <w:qFormat/>
    <w:rsid w:val="003D5C8E"/>
  </w:style>
  <w:style w:type="character" w:customStyle="1" w:styleId="32Char">
    <w:name w:val="标题 32 Char"/>
    <w:qFormat/>
    <w:rsid w:val="003D5C8E"/>
    <w:rPr>
      <w:rFonts w:ascii="黑体" w:eastAsia="黑体" w:hAnsi="黑体" w:hint="eastAsia"/>
      <w:b/>
      <w:bCs/>
      <w:snapToGrid/>
      <w:color w:val="000000"/>
      <w:sz w:val="24"/>
      <w:szCs w:val="24"/>
      <w:lang w:val="en-US" w:eastAsia="zh-CN"/>
    </w:rPr>
  </w:style>
  <w:style w:type="character" w:customStyle="1" w:styleId="CharChar2120">
    <w:name w:val="Char Char2120"/>
    <w:qFormat/>
    <w:rsid w:val="003D5C8E"/>
    <w:rPr>
      <w:rFonts w:ascii="宋体" w:eastAsia="宋体" w:hAnsi="宋体" w:hint="eastAsia"/>
      <w:kern w:val="2"/>
      <w:sz w:val="24"/>
      <w:lang w:val="en-US" w:eastAsia="zh-CN" w:bidi="ar-SA"/>
    </w:rPr>
  </w:style>
  <w:style w:type="character" w:customStyle="1" w:styleId="CharChar1219">
    <w:name w:val="Char Char1219"/>
    <w:qFormat/>
    <w:locked/>
    <w:rsid w:val="003D5C8E"/>
    <w:rPr>
      <w:rFonts w:ascii="宋体" w:eastAsia="宋体" w:hAnsi="宋体" w:hint="eastAsia"/>
      <w:sz w:val="24"/>
      <w:lang w:val="en-US" w:eastAsia="zh-CN" w:bidi="ar-SA"/>
    </w:rPr>
  </w:style>
  <w:style w:type="character" w:customStyle="1" w:styleId="CharChar422">
    <w:name w:val="Char Char422"/>
    <w:qFormat/>
    <w:rsid w:val="003D5C8E"/>
    <w:rPr>
      <w:rFonts w:ascii="宋体" w:eastAsia="宋体" w:hAnsi="宋体" w:hint="eastAsia"/>
      <w:kern w:val="2"/>
      <w:sz w:val="21"/>
      <w:szCs w:val="24"/>
      <w:lang w:val="en-US" w:eastAsia="zh-CN" w:bidi="ar-SA"/>
    </w:rPr>
  </w:style>
  <w:style w:type="character" w:customStyle="1" w:styleId="CharChar319">
    <w:name w:val="Char Char319"/>
    <w:qFormat/>
    <w:rsid w:val="003D5C8E"/>
    <w:rPr>
      <w:rFonts w:ascii="Arial" w:eastAsia="宋体" w:hAnsi="Arial" w:cs="Arial" w:hint="default"/>
      <w:b/>
      <w:bCs/>
      <w:kern w:val="2"/>
      <w:sz w:val="32"/>
      <w:szCs w:val="32"/>
      <w:lang w:val="en-US" w:eastAsia="zh-CN" w:bidi="ar-SA"/>
    </w:rPr>
  </w:style>
  <w:style w:type="character" w:customStyle="1" w:styleId="CharChar242">
    <w:name w:val="Char Char242"/>
    <w:qFormat/>
    <w:rsid w:val="003D5C8E"/>
    <w:rPr>
      <w:rFonts w:ascii="仿宋_GB2312" w:eastAsia="仿宋_GB2312" w:hint="eastAsia"/>
      <w:sz w:val="28"/>
      <w:lang w:val="en-US" w:eastAsia="zh-CN" w:bidi="ar-SA"/>
    </w:rPr>
  </w:style>
  <w:style w:type="character" w:customStyle="1" w:styleId="fontstyle01">
    <w:name w:val="fontstyle01"/>
    <w:qFormat/>
    <w:rsid w:val="003D5C8E"/>
    <w:rPr>
      <w:rFonts w:ascii="宋体" w:eastAsia="宋体" w:hAnsi="宋体" w:hint="eastAsia"/>
      <w:b w:val="0"/>
      <w:bCs w:val="0"/>
      <w:i w:val="0"/>
      <w:iCs w:val="0"/>
      <w:color w:val="000000"/>
      <w:sz w:val="28"/>
      <w:szCs w:val="28"/>
    </w:rPr>
  </w:style>
  <w:style w:type="character" w:customStyle="1" w:styleId="font101">
    <w:name w:val="font101"/>
    <w:qFormat/>
    <w:rsid w:val="003D5C8E"/>
    <w:rPr>
      <w:rFonts w:ascii="宋体" w:eastAsia="宋体" w:hAnsi="宋体" w:hint="eastAsia"/>
      <w:b w:val="0"/>
      <w:bCs w:val="0"/>
      <w:i w:val="0"/>
      <w:iCs w:val="0"/>
      <w:strike w:val="0"/>
      <w:dstrike w:val="0"/>
      <w:color w:val="000000"/>
      <w:sz w:val="21"/>
      <w:szCs w:val="21"/>
      <w:u w:val="none"/>
      <w:effect w:val="none"/>
    </w:rPr>
  </w:style>
  <w:style w:type="character" w:customStyle="1" w:styleId="font61">
    <w:name w:val="font61"/>
    <w:qFormat/>
    <w:rsid w:val="003D5C8E"/>
    <w:rPr>
      <w:rFonts w:ascii="宋体" w:eastAsia="宋体" w:hAnsi="宋体" w:hint="eastAsia"/>
      <w:b w:val="0"/>
      <w:bCs w:val="0"/>
      <w:i w:val="0"/>
      <w:iCs w:val="0"/>
      <w:strike w:val="0"/>
      <w:dstrike w:val="0"/>
      <w:color w:val="000000"/>
      <w:sz w:val="21"/>
      <w:szCs w:val="21"/>
      <w:u w:val="none"/>
      <w:effect w:val="none"/>
    </w:rPr>
  </w:style>
  <w:style w:type="character" w:customStyle="1" w:styleId="fontstyle21">
    <w:name w:val="fontstyle21"/>
    <w:qFormat/>
    <w:rsid w:val="003D5C8E"/>
    <w:rPr>
      <w:rFonts w:ascii="TimesNewRomanPSMT" w:hAnsi="TimesNewRomanPSMT" w:hint="default"/>
      <w:b w:val="0"/>
      <w:bCs w:val="0"/>
      <w:i w:val="0"/>
      <w:iCs w:val="0"/>
      <w:color w:val="000000"/>
      <w:sz w:val="28"/>
      <w:szCs w:val="28"/>
    </w:rPr>
  </w:style>
  <w:style w:type="character" w:customStyle="1" w:styleId="font321">
    <w:name w:val="font321"/>
    <w:qFormat/>
    <w:rsid w:val="003D5C8E"/>
    <w:rPr>
      <w:rFonts w:ascii="宋体" w:eastAsia="宋体" w:hAnsi="宋体" w:hint="eastAsia"/>
      <w:b w:val="0"/>
      <w:bCs w:val="0"/>
      <w:i w:val="0"/>
      <w:iCs w:val="0"/>
      <w:strike w:val="0"/>
      <w:dstrike w:val="0"/>
      <w:color w:val="000000"/>
      <w:sz w:val="21"/>
      <w:szCs w:val="21"/>
      <w:u w:val="none"/>
      <w:effect w:val="none"/>
    </w:rPr>
  </w:style>
  <w:style w:type="character" w:customStyle="1" w:styleId="font381">
    <w:name w:val="font381"/>
    <w:qFormat/>
    <w:rsid w:val="003D5C8E"/>
    <w:rPr>
      <w:rFonts w:ascii="宋体" w:eastAsia="宋体" w:hAnsi="宋体" w:hint="eastAsia"/>
      <w:b w:val="0"/>
      <w:bCs w:val="0"/>
      <w:i w:val="0"/>
      <w:iCs w:val="0"/>
      <w:strike w:val="0"/>
      <w:dstrike w:val="0"/>
      <w:color w:val="000000"/>
      <w:sz w:val="21"/>
      <w:szCs w:val="21"/>
      <w:u w:val="none"/>
      <w:effect w:val="none"/>
    </w:rPr>
  </w:style>
  <w:style w:type="character" w:customStyle="1" w:styleId="font91">
    <w:name w:val="font91"/>
    <w:qFormat/>
    <w:rsid w:val="003D5C8E"/>
    <w:rPr>
      <w:rFonts w:ascii="宋体" w:eastAsia="宋体" w:hAnsi="宋体" w:hint="eastAsia"/>
      <w:b w:val="0"/>
      <w:bCs w:val="0"/>
      <w:i w:val="0"/>
      <w:iCs w:val="0"/>
      <w:strike w:val="0"/>
      <w:dstrike w:val="0"/>
      <w:color w:val="000000"/>
      <w:sz w:val="21"/>
      <w:szCs w:val="21"/>
      <w:u w:val="none"/>
      <w:effect w:val="none"/>
    </w:rPr>
  </w:style>
  <w:style w:type="character" w:customStyle="1" w:styleId="fontstyle11">
    <w:name w:val="fontstyle11"/>
    <w:qFormat/>
    <w:rsid w:val="003D5C8E"/>
    <w:rPr>
      <w:rFonts w:ascii="TimesNewRomanPSMT" w:hAnsi="TimesNewRomanPSMT" w:hint="default"/>
      <w:b w:val="0"/>
      <w:bCs w:val="0"/>
      <w:i w:val="0"/>
      <w:iCs w:val="0"/>
      <w:color w:val="000000"/>
      <w:sz w:val="24"/>
      <w:szCs w:val="24"/>
    </w:rPr>
  </w:style>
  <w:style w:type="character" w:customStyle="1" w:styleId="fontstyle31">
    <w:name w:val="fontstyle31"/>
    <w:qFormat/>
    <w:rsid w:val="003D5C8E"/>
    <w:rPr>
      <w:rFonts w:ascii="TimesNewRomanPSMT" w:hAnsi="TimesNewRomanPSMT" w:hint="default"/>
      <w:b w:val="0"/>
      <w:bCs w:val="0"/>
      <w:i w:val="0"/>
      <w:iCs w:val="0"/>
      <w:color w:val="000000"/>
      <w:sz w:val="24"/>
      <w:szCs w:val="24"/>
    </w:rPr>
  </w:style>
  <w:style w:type="character" w:customStyle="1" w:styleId="CharChar1911">
    <w:name w:val="Char Char1911"/>
    <w:qFormat/>
    <w:rsid w:val="003D5C8E"/>
    <w:rPr>
      <w:rFonts w:ascii="宋体" w:eastAsia="宋体" w:hAnsi="宋体" w:hint="eastAsia"/>
      <w:kern w:val="2"/>
      <w:sz w:val="21"/>
      <w:szCs w:val="24"/>
      <w:lang w:val="en-US" w:eastAsia="zh-CN" w:bidi="ar-SA"/>
    </w:rPr>
  </w:style>
  <w:style w:type="character" w:customStyle="1" w:styleId="CharCharCharCharCharCharCharChar11">
    <w:name w:val="Char Char Char Char Char Char Char Char11"/>
    <w:qFormat/>
    <w:rsid w:val="003D5C8E"/>
    <w:rPr>
      <w:rFonts w:ascii="仿宋_GB2312" w:eastAsia="仿宋_GB2312" w:hint="eastAsia"/>
      <w:sz w:val="28"/>
      <w:lang w:val="en-US" w:eastAsia="zh-CN" w:bidi="ar-SA"/>
    </w:rPr>
  </w:style>
  <w:style w:type="character" w:customStyle="1" w:styleId="CharChar2121">
    <w:name w:val="Char Char2121"/>
    <w:qFormat/>
    <w:rsid w:val="003D5C8E"/>
    <w:rPr>
      <w:rFonts w:ascii="宋体" w:eastAsia="宋体" w:hAnsi="宋体" w:hint="eastAsia"/>
      <w:kern w:val="2"/>
      <w:sz w:val="24"/>
      <w:lang w:val="en-US" w:eastAsia="zh-CN" w:bidi="ar-SA"/>
    </w:rPr>
  </w:style>
  <w:style w:type="character" w:customStyle="1" w:styleId="CharChar1221">
    <w:name w:val="Char Char1221"/>
    <w:qFormat/>
    <w:locked/>
    <w:rsid w:val="003D5C8E"/>
    <w:rPr>
      <w:rFonts w:ascii="宋体" w:eastAsia="宋体" w:hAnsi="宋体" w:hint="eastAsia"/>
      <w:sz w:val="24"/>
      <w:lang w:val="en-US" w:eastAsia="zh-CN" w:bidi="ar-SA"/>
    </w:rPr>
  </w:style>
  <w:style w:type="character" w:customStyle="1" w:styleId="CharChar4111">
    <w:name w:val="Char Char4111"/>
    <w:qFormat/>
    <w:rsid w:val="003D5C8E"/>
    <w:rPr>
      <w:rFonts w:ascii="宋体" w:eastAsia="宋体" w:hAnsi="宋体" w:hint="eastAsia"/>
      <w:kern w:val="2"/>
      <w:sz w:val="21"/>
      <w:szCs w:val="24"/>
      <w:lang w:val="en-US" w:eastAsia="zh-CN" w:bidi="ar-SA"/>
    </w:rPr>
  </w:style>
  <w:style w:type="character" w:customStyle="1" w:styleId="514">
    <w:name w:val="标题51"/>
    <w:qFormat/>
    <w:rsid w:val="003D5C8E"/>
  </w:style>
  <w:style w:type="character" w:customStyle="1" w:styleId="CharChar3111">
    <w:name w:val="Char Char3111"/>
    <w:qFormat/>
    <w:rsid w:val="003D5C8E"/>
    <w:rPr>
      <w:rFonts w:ascii="Arial" w:eastAsia="宋体" w:hAnsi="Arial" w:cs="Arial" w:hint="default"/>
      <w:b/>
      <w:bCs/>
      <w:kern w:val="2"/>
      <w:sz w:val="32"/>
      <w:szCs w:val="32"/>
      <w:lang w:val="en-US" w:eastAsia="zh-CN" w:bidi="ar-SA"/>
    </w:rPr>
  </w:style>
  <w:style w:type="character" w:customStyle="1" w:styleId="bdsmore1">
    <w:name w:val="bds_more1"/>
    <w:qFormat/>
    <w:rsid w:val="003D5C8E"/>
    <w:rPr>
      <w:rFonts w:ascii="宋体" w:eastAsia="宋体" w:hAnsi="宋体" w:cs="宋体" w:hint="eastAsia"/>
    </w:rPr>
  </w:style>
  <w:style w:type="character" w:customStyle="1" w:styleId="2Georgia1">
    <w:name w:val="正文文本 (2) + Georgia1"/>
    <w:uiPriority w:val="99"/>
    <w:qFormat/>
    <w:rsid w:val="003D5C8E"/>
    <w:rPr>
      <w:rFonts w:ascii="Georgia" w:eastAsia="MingLiU" w:hAnsi="Georgia" w:cs="Georgia" w:hint="default"/>
      <w:shd w:val="clear" w:color="auto" w:fill="FFFFFF"/>
      <w:lang w:val="en-US" w:eastAsia="en-US"/>
    </w:rPr>
  </w:style>
  <w:style w:type="character" w:customStyle="1" w:styleId="211pt">
    <w:name w:val="正文文本 (2) + 11 pt"/>
    <w:uiPriority w:val="99"/>
    <w:qFormat/>
    <w:rsid w:val="003D5C8E"/>
    <w:rPr>
      <w:rFonts w:ascii="宋体" w:eastAsia="宋体" w:hAnsi="宋体" w:cs="宋体" w:hint="eastAsia"/>
      <w:sz w:val="22"/>
      <w:szCs w:val="22"/>
      <w:shd w:val="clear" w:color="auto" w:fill="FFFFFF"/>
      <w:lang w:eastAsia="en-US"/>
    </w:rPr>
  </w:style>
  <w:style w:type="character" w:customStyle="1" w:styleId="2TimesNewRoman2">
    <w:name w:val="正文文本 (2) + Times New Roman"/>
    <w:aliases w:val="9 pt,间距 0 pt46"/>
    <w:uiPriority w:val="99"/>
    <w:qFormat/>
    <w:rsid w:val="003D5C8E"/>
    <w:rPr>
      <w:rFonts w:ascii="Times New Roman" w:eastAsia="宋体" w:hAnsi="Times New Roman" w:cs="Times New Roman" w:hint="default"/>
      <w:sz w:val="22"/>
      <w:szCs w:val="22"/>
      <w:shd w:val="clear" w:color="auto" w:fill="FFFFFF"/>
      <w:lang w:eastAsia="en-US"/>
    </w:rPr>
  </w:style>
  <w:style w:type="character" w:customStyle="1" w:styleId="210pt">
    <w:name w:val="正文文本 (2) + 10 pt"/>
    <w:aliases w:val="粗体,正文文本 + Times New Roman,12 pt,10 pt,粗体1,正文文本 + Corbel,正文文本 + Batang,间距 0 pt,正文文本 (8) + 13.5 pt"/>
    <w:uiPriority w:val="99"/>
    <w:qFormat/>
    <w:rsid w:val="003D5C8E"/>
    <w:rPr>
      <w:rFonts w:ascii="宋体" w:eastAsia="宋体" w:hAnsi="宋体" w:cs="宋体" w:hint="eastAsia"/>
      <w:sz w:val="20"/>
      <w:szCs w:val="20"/>
      <w:shd w:val="clear" w:color="auto" w:fill="FFFFFF"/>
    </w:rPr>
  </w:style>
  <w:style w:type="character" w:customStyle="1" w:styleId="2Georgia">
    <w:name w:val="正文文本 (2) + Georgia"/>
    <w:uiPriority w:val="99"/>
    <w:qFormat/>
    <w:rsid w:val="003D5C8E"/>
    <w:rPr>
      <w:rFonts w:ascii="Georgia" w:eastAsia="宋体" w:hAnsi="Georgia" w:cs="Georgia" w:hint="default"/>
      <w:sz w:val="20"/>
      <w:szCs w:val="20"/>
      <w:shd w:val="clear" w:color="auto" w:fill="FFFFFF"/>
    </w:rPr>
  </w:style>
  <w:style w:type="character" w:customStyle="1" w:styleId="210pt2">
    <w:name w:val="正文文本 (2) + 10 pt2"/>
    <w:uiPriority w:val="99"/>
    <w:qFormat/>
    <w:rsid w:val="003D5C8E"/>
    <w:rPr>
      <w:rFonts w:ascii="宋体" w:eastAsia="宋体" w:hAnsi="宋体" w:cs="宋体" w:hint="eastAsia"/>
      <w:color w:val="EBEBEB"/>
      <w:spacing w:val="40"/>
      <w:sz w:val="20"/>
      <w:szCs w:val="20"/>
      <w:shd w:val="clear" w:color="auto" w:fill="FFFFFF"/>
    </w:rPr>
  </w:style>
  <w:style w:type="character" w:customStyle="1" w:styleId="210pt1">
    <w:name w:val="正文文本 (2) + 10 pt1"/>
    <w:uiPriority w:val="99"/>
    <w:qFormat/>
    <w:rsid w:val="003D5C8E"/>
    <w:rPr>
      <w:rFonts w:ascii="宋体" w:eastAsia="宋体" w:hAnsi="宋体" w:cs="宋体" w:hint="eastAsia"/>
      <w:spacing w:val="40"/>
      <w:sz w:val="20"/>
      <w:szCs w:val="20"/>
      <w:shd w:val="clear" w:color="auto" w:fill="FFFFFF"/>
      <w:lang w:val="zh-TW" w:eastAsia="zh-TW"/>
    </w:rPr>
  </w:style>
  <w:style w:type="character" w:customStyle="1" w:styleId="4Exact">
    <w:name w:val="正文文本 (4) Exact"/>
    <w:uiPriority w:val="99"/>
    <w:qFormat/>
    <w:rsid w:val="003D5C8E"/>
    <w:rPr>
      <w:rFonts w:ascii="宋体" w:eastAsia="宋体" w:hAnsi="宋体" w:cs="宋体" w:hint="eastAsia"/>
      <w:strike w:val="0"/>
      <w:dstrike w:val="0"/>
      <w:sz w:val="18"/>
      <w:szCs w:val="18"/>
      <w:u w:val="none"/>
      <w:effect w:val="none"/>
    </w:rPr>
  </w:style>
  <w:style w:type="character" w:customStyle="1" w:styleId="26pt">
    <w:name w:val="正文文本 (2) + 6 pt"/>
    <w:uiPriority w:val="99"/>
    <w:qFormat/>
    <w:rsid w:val="003D5C8E"/>
    <w:rPr>
      <w:rFonts w:ascii="宋体" w:eastAsia="宋体" w:hAnsi="宋体" w:cs="宋体" w:hint="eastAsia"/>
      <w:strike w:val="0"/>
      <w:dstrike w:val="0"/>
      <w:spacing w:val="-10"/>
      <w:sz w:val="12"/>
      <w:szCs w:val="12"/>
      <w:u w:val="none"/>
      <w:effect w:val="none"/>
      <w:shd w:val="clear" w:color="auto" w:fill="FFFFFF"/>
      <w:lang w:val="en-US" w:eastAsia="en-US"/>
    </w:rPr>
  </w:style>
  <w:style w:type="character" w:customStyle="1" w:styleId="2Georgia2">
    <w:name w:val="正文文本 (2) + Georgia2"/>
    <w:uiPriority w:val="99"/>
    <w:qFormat/>
    <w:rsid w:val="003D5C8E"/>
    <w:rPr>
      <w:rFonts w:ascii="Georgia" w:eastAsia="MingLiU" w:hAnsi="Georgia" w:cs="Georgia" w:hint="default"/>
      <w:strike w:val="0"/>
      <w:dstrike w:val="0"/>
      <w:sz w:val="11"/>
      <w:szCs w:val="11"/>
      <w:u w:val="none"/>
      <w:effect w:val="none"/>
      <w:shd w:val="clear" w:color="auto" w:fill="FFFFFF"/>
      <w:lang w:val="en-US" w:eastAsia="en-US"/>
    </w:rPr>
  </w:style>
  <w:style w:type="character" w:customStyle="1" w:styleId="26pt1">
    <w:name w:val="正文文本 (2) + 6 pt1"/>
    <w:uiPriority w:val="99"/>
    <w:qFormat/>
    <w:rsid w:val="003D5C8E"/>
    <w:rPr>
      <w:rFonts w:ascii="宋体" w:eastAsia="宋体" w:hAnsi="宋体" w:cs="宋体" w:hint="eastAsia"/>
      <w:strike w:val="0"/>
      <w:dstrike w:val="0"/>
      <w:sz w:val="12"/>
      <w:szCs w:val="12"/>
      <w:u w:val="none"/>
      <w:effect w:val="none"/>
      <w:shd w:val="clear" w:color="auto" w:fill="FFFFFF"/>
    </w:rPr>
  </w:style>
  <w:style w:type="character" w:customStyle="1" w:styleId="29pt">
    <w:name w:val="正文文本 (2) + 9 pt"/>
    <w:uiPriority w:val="99"/>
    <w:qFormat/>
    <w:rsid w:val="003D5C8E"/>
    <w:rPr>
      <w:rFonts w:ascii="宋体" w:eastAsia="宋体" w:hAnsi="宋体" w:cs="宋体" w:hint="eastAsia"/>
      <w:strike w:val="0"/>
      <w:dstrike w:val="0"/>
      <w:sz w:val="18"/>
      <w:szCs w:val="18"/>
      <w:u w:val="none"/>
      <w:effect w:val="none"/>
      <w:shd w:val="clear" w:color="auto" w:fill="FFFFFF"/>
    </w:rPr>
  </w:style>
  <w:style w:type="character" w:customStyle="1" w:styleId="2Georgia4">
    <w:name w:val="正文文本 (2) + Georgia4"/>
    <w:uiPriority w:val="99"/>
    <w:qFormat/>
    <w:rsid w:val="003D5C8E"/>
    <w:rPr>
      <w:rFonts w:ascii="Georgia" w:eastAsia="MingLiU" w:hAnsi="Georgia" w:cs="Georgia" w:hint="default"/>
      <w:strike w:val="0"/>
      <w:dstrike w:val="0"/>
      <w:sz w:val="18"/>
      <w:szCs w:val="18"/>
      <w:u w:val="none"/>
      <w:effect w:val="none"/>
      <w:shd w:val="clear" w:color="auto" w:fill="FFFFFF"/>
      <w:lang w:val="en-US" w:eastAsia="en-US"/>
    </w:rPr>
  </w:style>
  <w:style w:type="character" w:customStyle="1" w:styleId="2Georgia5">
    <w:name w:val="正文文本 (2) + Georgia5"/>
    <w:uiPriority w:val="99"/>
    <w:qFormat/>
    <w:rsid w:val="003D5C8E"/>
    <w:rPr>
      <w:rFonts w:ascii="Georgia" w:eastAsia="MingLiU" w:hAnsi="Georgia" w:cs="Georgia" w:hint="default"/>
      <w:strike w:val="0"/>
      <w:dstrike w:val="0"/>
      <w:sz w:val="23"/>
      <w:szCs w:val="23"/>
      <w:u w:val="none"/>
      <w:effect w:val="none"/>
      <w:shd w:val="clear" w:color="auto" w:fill="FFFFFF"/>
      <w:lang w:val="en-US" w:eastAsia="en-US"/>
    </w:rPr>
  </w:style>
  <w:style w:type="character" w:customStyle="1" w:styleId="2Exact">
    <w:name w:val="正文文本 (2) Exact"/>
    <w:uiPriority w:val="99"/>
    <w:qFormat/>
    <w:rsid w:val="003D5C8E"/>
    <w:rPr>
      <w:rFonts w:ascii="宋体" w:eastAsia="宋体" w:hAnsi="宋体" w:cs="宋体" w:hint="eastAsia"/>
      <w:strike w:val="0"/>
      <w:dstrike w:val="0"/>
      <w:u w:val="none"/>
      <w:effect w:val="none"/>
    </w:rPr>
  </w:style>
  <w:style w:type="character" w:customStyle="1" w:styleId="2Gungsuh">
    <w:name w:val="正文文本 (2) + Gungsuh"/>
    <w:uiPriority w:val="99"/>
    <w:qFormat/>
    <w:rsid w:val="003D5C8E"/>
    <w:rPr>
      <w:rFonts w:ascii="Gungsuh" w:eastAsia="Gungsuh" w:hAnsi="Gungsuh" w:cs="Gungsuh" w:hint="eastAsia"/>
      <w:i/>
      <w:iCs/>
      <w:strike w:val="0"/>
      <w:dstrike w:val="0"/>
      <w:spacing w:val="0"/>
      <w:sz w:val="11"/>
      <w:szCs w:val="11"/>
      <w:u w:val="none"/>
      <w:effect w:val="none"/>
      <w:shd w:val="clear" w:color="auto" w:fill="FFFFFF"/>
      <w:lang w:val="en-US" w:eastAsia="en-US"/>
    </w:rPr>
  </w:style>
  <w:style w:type="character" w:customStyle="1" w:styleId="2Georgia0">
    <w:name w:val="标题 #2 + Georgia"/>
    <w:uiPriority w:val="99"/>
    <w:qFormat/>
    <w:rsid w:val="003D5C8E"/>
    <w:rPr>
      <w:rFonts w:ascii="Georgia" w:eastAsia="宋体" w:hAnsi="Georgia" w:cs="Georgia" w:hint="default"/>
      <w:strike w:val="0"/>
      <w:dstrike w:val="0"/>
      <w:sz w:val="23"/>
      <w:szCs w:val="23"/>
      <w:u w:val="none"/>
      <w:effect w:val="none"/>
      <w:shd w:val="clear" w:color="auto" w:fill="FFFFFF"/>
      <w:lang w:val="en-US" w:eastAsia="en-US"/>
    </w:rPr>
  </w:style>
  <w:style w:type="character" w:customStyle="1" w:styleId="12e">
    <w:name w:val="占位符文本12"/>
    <w:rsid w:val="003D5C8E"/>
    <w:rPr>
      <w:color w:val="808080"/>
    </w:rPr>
  </w:style>
  <w:style w:type="character" w:customStyle="1" w:styleId="CharCharCharCharCharCharChar15">
    <w:name w:val="正文（首行缩进两字） Char Char Char Char Char Char Char1"/>
    <w:qFormat/>
    <w:rsid w:val="003D5C8E"/>
    <w:rPr>
      <w:rFonts w:ascii="仿宋_GB2312" w:eastAsia="仿宋_GB2312" w:hint="eastAsia"/>
      <w:color w:val="000000"/>
      <w:kern w:val="2"/>
      <w:sz w:val="28"/>
      <w:szCs w:val="24"/>
      <w:lang w:val="en-US" w:eastAsia="zh-CN" w:bidi="ar-SA"/>
    </w:rPr>
  </w:style>
  <w:style w:type="character" w:customStyle="1" w:styleId="1CharChar5">
    <w:name w:val="项标题(1) Char Char"/>
    <w:qFormat/>
    <w:rsid w:val="003D5C8E"/>
    <w:rPr>
      <w:rFonts w:ascii="宋体" w:eastAsia="宋体" w:hAnsi="宋体" w:hint="eastAsia"/>
      <w:b/>
      <w:bCs/>
      <w:kern w:val="2"/>
      <w:sz w:val="24"/>
      <w:szCs w:val="24"/>
      <w:lang w:val="en-US" w:eastAsia="zh-CN" w:bidi="ar-SA"/>
    </w:rPr>
  </w:style>
  <w:style w:type="character" w:customStyle="1" w:styleId="CharChar171">
    <w:name w:val="Char Char171"/>
    <w:qFormat/>
    <w:rsid w:val="003D5C8E"/>
    <w:rPr>
      <w:rFonts w:ascii="宋体" w:eastAsia="宋体" w:hAnsi="宋体" w:hint="eastAsia"/>
      <w:kern w:val="2"/>
      <w:sz w:val="24"/>
      <w:lang w:val="en-US" w:eastAsia="zh-CN" w:bidi="ar-SA"/>
    </w:rPr>
  </w:style>
  <w:style w:type="character" w:customStyle="1" w:styleId="t20">
    <w:name w:val="t2"/>
    <w:qFormat/>
    <w:rsid w:val="003D5C8E"/>
  </w:style>
  <w:style w:type="character" w:customStyle="1" w:styleId="font51">
    <w:name w:val="font51"/>
    <w:qFormat/>
    <w:rsid w:val="003D5C8E"/>
    <w:rPr>
      <w:rFonts w:ascii="Times New Roman" w:hAnsi="Times New Roman" w:cs="Times New Roman" w:hint="default"/>
      <w:strike w:val="0"/>
      <w:dstrike w:val="0"/>
      <w:color w:val="000000"/>
      <w:sz w:val="21"/>
      <w:szCs w:val="21"/>
      <w:u w:val="none"/>
      <w:effect w:val="none"/>
    </w:rPr>
  </w:style>
  <w:style w:type="character" w:customStyle="1" w:styleId="CharChar96">
    <w:name w:val="Char Char96"/>
    <w:qFormat/>
    <w:rsid w:val="003D5C8E"/>
    <w:rPr>
      <w:rFonts w:ascii="Arial" w:eastAsia="宋体" w:hAnsi="Arial" w:cs="Arial" w:hint="default"/>
      <w:b/>
      <w:bCs/>
      <w:kern w:val="2"/>
      <w:sz w:val="32"/>
      <w:szCs w:val="32"/>
      <w:lang w:val="en-US" w:eastAsia="zh-CN" w:bidi="ar-SA"/>
    </w:rPr>
  </w:style>
  <w:style w:type="character" w:customStyle="1" w:styleId="CharChar173">
    <w:name w:val="Char Char173"/>
    <w:qFormat/>
    <w:rsid w:val="003D5C8E"/>
    <w:rPr>
      <w:rFonts w:ascii="宋体" w:eastAsia="宋体" w:hAnsi="宋体" w:hint="eastAsia"/>
      <w:kern w:val="2"/>
      <w:sz w:val="24"/>
      <w:lang w:val="en-US" w:eastAsia="zh-CN" w:bidi="ar-SA"/>
    </w:rPr>
  </w:style>
  <w:style w:type="character" w:customStyle="1" w:styleId="CharChar143">
    <w:name w:val="Char Char143"/>
    <w:qFormat/>
    <w:rsid w:val="003D5C8E"/>
    <w:rPr>
      <w:rFonts w:ascii="Arial" w:eastAsia="黑体" w:hAnsi="Arial" w:cs="Arial" w:hint="default"/>
      <w:b/>
      <w:bCs/>
      <w:kern w:val="2"/>
      <w:sz w:val="32"/>
      <w:szCs w:val="32"/>
    </w:rPr>
  </w:style>
  <w:style w:type="character" w:customStyle="1" w:styleId="CharChar95">
    <w:name w:val="Char Char95"/>
    <w:qFormat/>
    <w:rsid w:val="003D5C8E"/>
    <w:rPr>
      <w:rFonts w:ascii="Arial" w:eastAsia="宋体" w:hAnsi="Arial" w:cs="Arial" w:hint="default"/>
      <w:b/>
      <w:bCs/>
      <w:kern w:val="2"/>
      <w:sz w:val="32"/>
      <w:szCs w:val="32"/>
      <w:lang w:val="en-US" w:eastAsia="zh-CN" w:bidi="ar-SA"/>
    </w:rPr>
  </w:style>
  <w:style w:type="character" w:customStyle="1" w:styleId="CharChar172">
    <w:name w:val="Char Char172"/>
    <w:qFormat/>
    <w:rsid w:val="003D5C8E"/>
    <w:rPr>
      <w:rFonts w:ascii="宋体" w:eastAsia="宋体" w:hAnsi="宋体" w:hint="eastAsia"/>
      <w:kern w:val="2"/>
      <w:sz w:val="24"/>
      <w:lang w:val="en-US" w:eastAsia="zh-CN" w:bidi="ar-SA"/>
    </w:rPr>
  </w:style>
  <w:style w:type="character" w:customStyle="1" w:styleId="CharChar142">
    <w:name w:val="Char Char142"/>
    <w:qFormat/>
    <w:rsid w:val="003D5C8E"/>
    <w:rPr>
      <w:rFonts w:ascii="Arial" w:eastAsia="黑体" w:hAnsi="Arial" w:cs="Arial" w:hint="default"/>
      <w:b/>
      <w:bCs/>
      <w:kern w:val="2"/>
      <w:sz w:val="32"/>
      <w:szCs w:val="32"/>
    </w:rPr>
  </w:style>
  <w:style w:type="character" w:customStyle="1" w:styleId="CharChar152">
    <w:name w:val="Char Char152"/>
    <w:qFormat/>
    <w:rsid w:val="003D5C8E"/>
    <w:rPr>
      <w:rFonts w:ascii="宋体" w:eastAsia="宋体" w:hAnsi="宋体" w:hint="eastAsia"/>
      <w:sz w:val="24"/>
      <w:lang w:val="en-US" w:eastAsia="zh-CN" w:bidi="ar-SA"/>
    </w:rPr>
  </w:style>
  <w:style w:type="character" w:customStyle="1" w:styleId="1ffffffff4">
    <w:name w:val="批注引用1"/>
    <w:qFormat/>
    <w:rsid w:val="003D5C8E"/>
    <w:rPr>
      <w:sz w:val="21"/>
      <w:szCs w:val="21"/>
    </w:rPr>
  </w:style>
  <w:style w:type="character" w:customStyle="1" w:styleId="CharCharffff3">
    <w:name w:val="图文框 Char Char"/>
    <w:qFormat/>
    <w:rsid w:val="003D5C8E"/>
    <w:rPr>
      <w:rFonts w:ascii="宋体" w:eastAsia="宋体" w:hAnsi="宋体" w:cs="Times New Roman" w:hint="eastAsia"/>
      <w:color w:val="000000"/>
      <w:kern w:val="0"/>
      <w:sz w:val="18"/>
      <w:szCs w:val="18"/>
      <w:lang w:val="en-JM"/>
    </w:rPr>
  </w:style>
  <w:style w:type="character" w:customStyle="1" w:styleId="up1">
    <w:name w:val="up1"/>
    <w:qFormat/>
    <w:rsid w:val="003D5C8E"/>
    <w:rPr>
      <w:sz w:val="14"/>
      <w:szCs w:val="14"/>
    </w:rPr>
  </w:style>
  <w:style w:type="character" w:customStyle="1" w:styleId="TableTitleChar2">
    <w:name w:val="Table Title Char2"/>
    <w:qFormat/>
    <w:rsid w:val="003D5C8E"/>
    <w:rPr>
      <w:rFonts w:ascii="宋体" w:eastAsia="宋体" w:hAnsi="宋体" w:hint="eastAsia"/>
      <w:kern w:val="2"/>
      <w:sz w:val="24"/>
      <w:szCs w:val="24"/>
      <w:lang w:val="en-US" w:eastAsia="zh-CN" w:bidi="ar-SA"/>
    </w:rPr>
  </w:style>
  <w:style w:type="character" w:customStyle="1" w:styleId="TableTitleChar6">
    <w:name w:val="Table Title Char6"/>
    <w:qFormat/>
    <w:rsid w:val="003D5C8E"/>
    <w:rPr>
      <w:rFonts w:ascii="宋体" w:eastAsia="宋体" w:hAnsi="宋体" w:hint="eastAsia"/>
      <w:kern w:val="2"/>
      <w:sz w:val="24"/>
      <w:szCs w:val="24"/>
      <w:lang w:val="en-US" w:eastAsia="zh-CN" w:bidi="ar-SA"/>
    </w:rPr>
  </w:style>
  <w:style w:type="character" w:customStyle="1" w:styleId="CharCharffff4">
    <w:name w:val="我的表格标题 Char Char"/>
    <w:qFormat/>
    <w:rsid w:val="003D5C8E"/>
    <w:rPr>
      <w:rFonts w:ascii="宋体" w:eastAsia="宋体" w:hAnsi="宋体" w:hint="eastAsia"/>
      <w:color w:val="000000"/>
      <w:kern w:val="2"/>
      <w:sz w:val="24"/>
      <w:szCs w:val="24"/>
    </w:rPr>
  </w:style>
  <w:style w:type="character" w:customStyle="1" w:styleId="CharCharffff5">
    <w:name w:val="我的正文正文 Char Char"/>
    <w:qFormat/>
    <w:rsid w:val="003D5C8E"/>
    <w:rPr>
      <w:rFonts w:ascii="宋体" w:eastAsia="宋体" w:hAnsi="宋体" w:hint="eastAsia"/>
      <w:color w:val="000000"/>
      <w:sz w:val="28"/>
      <w:szCs w:val="28"/>
    </w:rPr>
  </w:style>
  <w:style w:type="character" w:customStyle="1" w:styleId="hhcwtCharChar1">
    <w:name w:val="hhcwt正文 Char Char"/>
    <w:qFormat/>
    <w:rsid w:val="003D5C8E"/>
    <w:rPr>
      <w:rFonts w:ascii="宋体" w:eastAsia="宋体" w:hAnsi="宋体" w:cs="宋体" w:hint="eastAsia"/>
      <w:kern w:val="2"/>
      <w:sz w:val="24"/>
      <w:lang w:val="en-US" w:eastAsia="zh-CN" w:bidi="ar-SA"/>
    </w:rPr>
  </w:style>
  <w:style w:type="character" w:customStyle="1" w:styleId="3CharChar6">
    <w:name w:val="正文3 Char Char"/>
    <w:qFormat/>
    <w:rsid w:val="003D5C8E"/>
    <w:rPr>
      <w:rFonts w:ascii="Arial" w:eastAsia="楷体_GB2312" w:hAnsi="Times New Roman" w:cs="Times New Roman" w:hint="default"/>
      <w:spacing w:val="-6"/>
      <w:kern w:val="0"/>
      <w:sz w:val="28"/>
      <w:szCs w:val="20"/>
    </w:rPr>
  </w:style>
  <w:style w:type="character" w:customStyle="1" w:styleId="changCharChar">
    <w:name w:val="chang正文 Char Char"/>
    <w:qFormat/>
    <w:rsid w:val="003D5C8E"/>
    <w:rPr>
      <w:rFonts w:ascii="宋体" w:eastAsia="宋体" w:hAnsi="宋体" w:cs="宋体" w:hint="eastAsia"/>
      <w:kern w:val="2"/>
      <w:sz w:val="24"/>
      <w:szCs w:val="24"/>
      <w:lang w:val="en-US" w:eastAsia="zh-CN" w:bidi="ar-SA"/>
    </w:rPr>
  </w:style>
  <w:style w:type="character" w:customStyle="1" w:styleId="11CharChar">
    <w:name w:val="标题1.1 Char Char"/>
    <w:qFormat/>
    <w:rsid w:val="003D5C8E"/>
    <w:rPr>
      <w:rFonts w:ascii="黑体" w:eastAsia="黑体" w:hAnsi="宋体" w:cs="Times New Roman" w:hint="eastAsia"/>
      <w:bCs/>
      <w:sz w:val="32"/>
      <w:szCs w:val="32"/>
    </w:rPr>
  </w:style>
  <w:style w:type="character" w:customStyle="1" w:styleId="CharCharffff6">
    <w:name w:val="新正文 Char Char"/>
    <w:qFormat/>
    <w:rsid w:val="003D5C8E"/>
    <w:rPr>
      <w:rFonts w:ascii="仿宋_GB2312" w:eastAsia="仿宋_GB2312" w:hint="eastAsia"/>
      <w:bCs/>
      <w:sz w:val="28"/>
      <w:lang w:val="en-US" w:eastAsia="zh-CN" w:bidi="ar-SA"/>
    </w:rPr>
  </w:style>
  <w:style w:type="character" w:customStyle="1" w:styleId="2fffffffa">
    <w:name w:val="页码2"/>
    <w:qFormat/>
    <w:rsid w:val="003D5C8E"/>
  </w:style>
  <w:style w:type="character" w:customStyle="1" w:styleId="hhcwtCharChar2">
    <w:name w:val="hhcwt表格文字 Char Char"/>
    <w:qFormat/>
    <w:rsid w:val="003D5C8E"/>
    <w:rPr>
      <w:rFonts w:ascii="仿宋_GB2312" w:eastAsia="仿宋_GB2312" w:cs="宋体" w:hint="eastAsia"/>
      <w:kern w:val="2"/>
      <w:sz w:val="21"/>
      <w:lang w:val="en-US" w:eastAsia="zh-CN" w:bidi="ar-SA"/>
    </w:rPr>
  </w:style>
  <w:style w:type="character" w:customStyle="1" w:styleId="chenCharChar">
    <w:name w:val="谏壁正文chen Char Char"/>
    <w:qFormat/>
    <w:rsid w:val="003D5C8E"/>
    <w:rPr>
      <w:rFonts w:ascii="宋体" w:eastAsia="宋体" w:hAnsi="宋体" w:hint="eastAsia"/>
      <w:kern w:val="2"/>
      <w:sz w:val="24"/>
      <w:szCs w:val="24"/>
      <w:lang w:val="en-US" w:eastAsia="zh-CN" w:bidi="ar-SA"/>
    </w:rPr>
  </w:style>
  <w:style w:type="character" w:customStyle="1" w:styleId="CharCharCharCharCharChara">
    <w:name w:val="表格文字 Char Char Char Char Char Char"/>
    <w:qFormat/>
    <w:rsid w:val="003D5C8E"/>
    <w:rPr>
      <w:rFonts w:ascii="仿宋_GB2312" w:eastAsia="仿宋_GB2312" w:hAnsi="Arial Black" w:hint="eastAsia"/>
      <w:kern w:val="44"/>
      <w:sz w:val="24"/>
      <w:lang w:val="en-US" w:eastAsia="zh-CN" w:bidi="ar-SA"/>
    </w:rPr>
  </w:style>
  <w:style w:type="character" w:customStyle="1" w:styleId="BCharChar">
    <w:name w:val="正文B Char Char"/>
    <w:qFormat/>
    <w:rsid w:val="003D5C8E"/>
    <w:rPr>
      <w:rFonts w:ascii="宋体" w:eastAsia="楷体_GB2312" w:hAnsi="宋体" w:cs="Times New Roman" w:hint="eastAsia"/>
      <w:spacing w:val="8"/>
      <w:kern w:val="0"/>
      <w:sz w:val="28"/>
      <w:szCs w:val="20"/>
    </w:rPr>
  </w:style>
  <w:style w:type="character" w:customStyle="1" w:styleId="CharCharCharCharb">
    <w:name w:val="表格文字 Char Char Char Char"/>
    <w:qFormat/>
    <w:rsid w:val="003D5C8E"/>
    <w:rPr>
      <w:rFonts w:ascii="楷体_GB2312" w:eastAsia="楷体_GB2312" w:hint="eastAsia"/>
      <w:sz w:val="21"/>
      <w:szCs w:val="18"/>
    </w:rPr>
  </w:style>
  <w:style w:type="character" w:customStyle="1" w:styleId="CharCharCharCharCharCharCharCharCharCharChar4">
    <w:name w:val="Char Char Char Char Char Char Char Char Char Char Char4"/>
    <w:qFormat/>
    <w:rsid w:val="003D5C8E"/>
    <w:rPr>
      <w:rFonts w:ascii="宋体" w:eastAsia="宋体" w:hAnsi="宋体" w:hint="eastAsia"/>
      <w:kern w:val="2"/>
      <w:sz w:val="24"/>
      <w:szCs w:val="24"/>
      <w:lang w:val="en-US" w:eastAsia="zh-CN" w:bidi="ar-SA"/>
    </w:rPr>
  </w:style>
  <w:style w:type="character" w:customStyle="1" w:styleId="CharCharCharCharChar9">
    <w:name w:val="表格文字 Char Char Char Char Char"/>
    <w:qFormat/>
    <w:rsid w:val="003D5C8E"/>
    <w:rPr>
      <w:rFonts w:ascii="楷体_GB2312" w:eastAsia="楷体_GB2312" w:hint="eastAsia"/>
      <w:sz w:val="21"/>
      <w:szCs w:val="18"/>
      <w:lang w:val="en-US" w:eastAsia="zh-CN" w:bidi="ar-SA"/>
    </w:rPr>
  </w:style>
  <w:style w:type="character" w:customStyle="1" w:styleId="CharChar94">
    <w:name w:val="Char Char94"/>
    <w:qFormat/>
    <w:rsid w:val="003D5C8E"/>
    <w:rPr>
      <w:sz w:val="18"/>
      <w:szCs w:val="18"/>
    </w:rPr>
  </w:style>
  <w:style w:type="character" w:customStyle="1" w:styleId="CharCharffff7">
    <w:name w:val="正文标准格式张 Char Char"/>
    <w:qFormat/>
    <w:rsid w:val="003D5C8E"/>
    <w:rPr>
      <w:rFonts w:ascii="宋体" w:eastAsia="宋体" w:hAnsi="宋体" w:hint="eastAsia"/>
      <w:snapToGrid/>
      <w:sz w:val="24"/>
      <w:szCs w:val="24"/>
    </w:rPr>
  </w:style>
  <w:style w:type="character" w:customStyle="1" w:styleId="4CharCharCharCharCharCharCharCharCharCharCharCharCharCharCharCharCharCharChar">
    <w:name w:val="标题 4 Char Char Char Char Char Char Char Char Char Char Char Char Char Char Char Char Char Char Char"/>
    <w:qFormat/>
    <w:rsid w:val="003D5C8E"/>
    <w:rPr>
      <w:rFonts w:ascii="Arial" w:eastAsia="黑体" w:hAnsi="Arial" w:cs="Arial" w:hint="default"/>
      <w:b/>
      <w:bCs/>
      <w:snapToGrid/>
      <w:sz w:val="24"/>
      <w:szCs w:val="28"/>
      <w:lang w:val="en-US" w:eastAsia="zh-CN"/>
    </w:rPr>
  </w:style>
  <w:style w:type="character" w:customStyle="1" w:styleId="CharCharffff8">
    <w:name w:val="正文格式 Char Char"/>
    <w:qFormat/>
    <w:rsid w:val="003D5C8E"/>
    <w:rPr>
      <w:rFonts w:ascii="宋体" w:eastAsia="宋体" w:hAnsi="宋体" w:hint="eastAsia"/>
      <w:sz w:val="24"/>
      <w:szCs w:val="24"/>
    </w:rPr>
  </w:style>
  <w:style w:type="character" w:customStyle="1" w:styleId="google-src-text1">
    <w:name w:val="google-src-text1"/>
    <w:qFormat/>
    <w:rsid w:val="003D5C8E"/>
    <w:rPr>
      <w:vanish/>
      <w:webHidden w:val="0"/>
      <w:specVanish w:val="0"/>
    </w:rPr>
  </w:style>
  <w:style w:type="character" w:customStyle="1" w:styleId="contentpic">
    <w:name w:val="contentpic"/>
    <w:qFormat/>
    <w:rsid w:val="003D5C8E"/>
  </w:style>
  <w:style w:type="character" w:customStyle="1" w:styleId="CharCharffff9">
    <w:name w:val="报告书正文 Char Char"/>
    <w:qFormat/>
    <w:rsid w:val="003D5C8E"/>
    <w:rPr>
      <w:rFonts w:ascii="宋体" w:eastAsia="宋体" w:hAnsi="宋体" w:hint="eastAsia"/>
      <w:kern w:val="2"/>
      <w:sz w:val="28"/>
      <w:szCs w:val="24"/>
    </w:rPr>
  </w:style>
  <w:style w:type="character" w:customStyle="1" w:styleId="p14black1501">
    <w:name w:val="p14_black_1501"/>
    <w:qFormat/>
    <w:rsid w:val="003D5C8E"/>
    <w:rPr>
      <w:sz w:val="21"/>
      <w:szCs w:val="21"/>
    </w:rPr>
  </w:style>
  <w:style w:type="character" w:customStyle="1" w:styleId="CharCharffffa">
    <w:name w:val="表后文 Char Char"/>
    <w:qFormat/>
    <w:rsid w:val="003D5C8E"/>
    <w:rPr>
      <w:rFonts w:ascii="Times New Roman" w:eastAsia="楷体_GB2312" w:hAnsi="Times New Roman" w:cs="Times New Roman" w:hint="default"/>
      <w:spacing w:val="8"/>
      <w:kern w:val="0"/>
      <w:sz w:val="28"/>
      <w:szCs w:val="20"/>
    </w:rPr>
  </w:style>
  <w:style w:type="character" w:customStyle="1" w:styleId="3ffff6">
    <w:name w:val="页码3"/>
    <w:qFormat/>
    <w:rsid w:val="003D5C8E"/>
  </w:style>
  <w:style w:type="character" w:customStyle="1" w:styleId="CharCharCharCharCharCharCharCharCharCharChar3">
    <w:name w:val="Char Char Char Char Char Char Char Char Char Char Char3"/>
    <w:qFormat/>
    <w:rsid w:val="003D5C8E"/>
    <w:rPr>
      <w:sz w:val="24"/>
      <w:szCs w:val="24"/>
    </w:rPr>
  </w:style>
  <w:style w:type="character" w:customStyle="1" w:styleId="CharChar93">
    <w:name w:val="Char Char93"/>
    <w:qFormat/>
    <w:rsid w:val="003D5C8E"/>
    <w:rPr>
      <w:rFonts w:ascii="宋体" w:eastAsia="宋体" w:hAnsi="宋体" w:hint="eastAsia"/>
      <w:kern w:val="2"/>
      <w:sz w:val="18"/>
      <w:szCs w:val="18"/>
      <w:lang w:val="en-US" w:eastAsia="zh-CN" w:bidi="ar-SA"/>
    </w:rPr>
  </w:style>
  <w:style w:type="character" w:customStyle="1" w:styleId="maintext">
    <w:name w:val="maintext"/>
    <w:qFormat/>
    <w:rsid w:val="003D5C8E"/>
  </w:style>
  <w:style w:type="character" w:customStyle="1" w:styleId="zbggmainstyle9">
    <w:name w:val="zbggmain style9"/>
    <w:qFormat/>
    <w:rsid w:val="003D5C8E"/>
  </w:style>
  <w:style w:type="character" w:customStyle="1" w:styleId="red1">
    <w:name w:val="red1"/>
    <w:qFormat/>
    <w:rsid w:val="003D5C8E"/>
    <w:rPr>
      <w:color w:val="FF3300"/>
    </w:rPr>
  </w:style>
  <w:style w:type="character" w:customStyle="1" w:styleId="1Charf5">
    <w:name w:val="正文缩进1 Char"/>
    <w:aliases w:val="正文（首行缩进两字） Char Char Char Char Char Char Char Char Char Char Char Char Char Char Char Char Char Char Char Char Char Char Char Char Char Char Char Char Char Char Char Char Char Char Char Char Char Char Char Char Char,正文缩进1 Char Ch,正文缩进4 Char1"/>
    <w:qFormat/>
    <w:rsid w:val="003D5C8E"/>
    <w:rPr>
      <w:rFonts w:ascii="宋体" w:eastAsia="宋体" w:hAnsi="宋体" w:hint="eastAsia"/>
      <w:kern w:val="2"/>
      <w:sz w:val="21"/>
      <w:szCs w:val="24"/>
      <w:lang w:val="en-US" w:eastAsia="zh-CN" w:bidi="ar-SA"/>
    </w:rPr>
  </w:style>
  <w:style w:type="character" w:customStyle="1" w:styleId="nors1">
    <w:name w:val="nors1"/>
    <w:qFormat/>
    <w:rsid w:val="003D5C8E"/>
    <w:rPr>
      <w:rFonts w:ascii="宋体" w:eastAsia="宋体" w:hAnsi="宋体" w:hint="eastAsia"/>
      <w:sz w:val="21"/>
    </w:rPr>
  </w:style>
  <w:style w:type="character" w:customStyle="1" w:styleId="11fd">
    <w:name w:val="明显参考11"/>
    <w:qFormat/>
    <w:rsid w:val="003D5C8E"/>
    <w:rPr>
      <w:b/>
      <w:bCs/>
      <w:smallCaps/>
      <w:color w:val="C0504D"/>
      <w:spacing w:val="5"/>
      <w:u w:val="single"/>
    </w:rPr>
  </w:style>
  <w:style w:type="character" w:customStyle="1" w:styleId="t3style2">
    <w:name w:val="t3 style2"/>
    <w:qFormat/>
    <w:rsid w:val="003D5C8E"/>
  </w:style>
  <w:style w:type="character" w:customStyle="1" w:styleId="12f">
    <w:name w:val="正文缩进12"/>
    <w:aliases w:val="正文（首行缩进两字） Char Char Char Char Char Char Char Char Char Char Char Char Char Char Char Char Char Char Char Char Char Char Char Char Char Char Char Char Char Char Char Char Char Char Char Char Char Char Char Char11,正文非缩进 Char Char"/>
    <w:qFormat/>
    <w:rsid w:val="003D5C8E"/>
    <w:rPr>
      <w:rFonts w:ascii="宋体" w:eastAsia="宋体" w:hAnsi="宋体" w:hint="eastAsia"/>
      <w:sz w:val="24"/>
      <w:lang w:val="en-US" w:eastAsia="zh-CN" w:bidi="ar-SA"/>
    </w:rPr>
  </w:style>
  <w:style w:type="character" w:customStyle="1" w:styleId="1Charf6">
    <w:name w:val="样式 标题 1 Char"/>
    <w:qFormat/>
    <w:rsid w:val="003D5C8E"/>
    <w:rPr>
      <w:rFonts w:ascii="宋体" w:eastAsia="宋体" w:hAnsi="宋体" w:cs="宋体" w:hint="eastAsia"/>
      <w:b/>
      <w:bCs w:val="0"/>
      <w:color w:val="000000"/>
      <w:kern w:val="2"/>
      <w:sz w:val="32"/>
      <w:szCs w:val="32"/>
      <w:lang w:val="en-US" w:eastAsia="zh-CN" w:bidi="ar-SA"/>
    </w:rPr>
  </w:style>
  <w:style w:type="character" w:customStyle="1" w:styleId="1Charf7">
    <w:name w:val="样式 标题1 Char"/>
    <w:qFormat/>
    <w:rsid w:val="003D5C8E"/>
    <w:rPr>
      <w:rFonts w:ascii="宋体" w:eastAsia="宋体" w:hAnsi="宋体" w:cs="宋体" w:hint="eastAsia"/>
      <w:b/>
      <w:bCs w:val="0"/>
      <w:color w:val="000000"/>
      <w:kern w:val="2"/>
      <w:sz w:val="28"/>
      <w:szCs w:val="28"/>
      <w:lang w:val="en-US" w:eastAsia="zh-CN" w:bidi="ar-SA"/>
    </w:rPr>
  </w:style>
  <w:style w:type="character" w:customStyle="1" w:styleId="Charfffffff2">
    <w:name w:val="样式 正文 Char"/>
    <w:qFormat/>
    <w:rsid w:val="003D5C8E"/>
    <w:rPr>
      <w:rFonts w:ascii="宋体" w:eastAsia="宋体" w:hAnsi="宋体" w:cs="宋体" w:hint="eastAsia"/>
      <w:color w:val="000000"/>
      <w:kern w:val="2"/>
      <w:sz w:val="28"/>
      <w:szCs w:val="28"/>
      <w:lang w:val="en-US" w:eastAsia="zh-CN" w:bidi="ar-SA"/>
    </w:rPr>
  </w:style>
  <w:style w:type="character" w:customStyle="1" w:styleId="4Char10">
    <w:name w:val="样式 标题4 Char1"/>
    <w:qFormat/>
    <w:rsid w:val="003D5C8E"/>
    <w:rPr>
      <w:rFonts w:ascii="宋体" w:eastAsia="宋体" w:hAnsi="宋体" w:cs="宋体" w:hint="eastAsia"/>
      <w:color w:val="000000"/>
      <w:kern w:val="2"/>
      <w:sz w:val="28"/>
      <w:szCs w:val="28"/>
      <w:lang w:val="en-US" w:eastAsia="zh-CN" w:bidi="ar-SA"/>
    </w:rPr>
  </w:style>
  <w:style w:type="character" w:customStyle="1" w:styleId="11fe">
    <w:name w:val="正文缩进11"/>
    <w:aliases w:val="正文（首行缩进两字） Char Char Char Char Char Char Char Char Char Char Char Char Char Char Char Char Char Char Char Char Char Char Char Char Char Char Char Char Char Char Char Char Char Char Char Char Char Char Char Char2"/>
    <w:qFormat/>
    <w:rsid w:val="003D5C8E"/>
    <w:rPr>
      <w:rFonts w:ascii="宋体" w:eastAsia="宋体" w:hAnsi="宋体" w:hint="eastAsia"/>
      <w:kern w:val="2"/>
      <w:sz w:val="21"/>
      <w:szCs w:val="24"/>
      <w:lang w:val="en-US" w:eastAsia="zh-CN" w:bidi="ar-SA"/>
    </w:rPr>
  </w:style>
  <w:style w:type="character" w:customStyle="1" w:styleId="H42">
    <w:name w:val="H42"/>
    <w:qFormat/>
    <w:rsid w:val="003D5C8E"/>
    <w:rPr>
      <w:rFonts w:ascii="Arial" w:eastAsia="黑体" w:hAnsi="Arial" w:cs="Arial" w:hint="default"/>
      <w:b/>
      <w:bCs/>
      <w:kern w:val="2"/>
      <w:sz w:val="28"/>
      <w:szCs w:val="28"/>
      <w:lang w:val="en-US" w:eastAsia="zh-CN" w:bidi="ar-SA"/>
    </w:rPr>
  </w:style>
  <w:style w:type="character" w:customStyle="1" w:styleId="Char3Char">
    <w:name w:val="Char3 Char"/>
    <w:qFormat/>
    <w:rsid w:val="003D5C8E"/>
    <w:rPr>
      <w:rFonts w:ascii="宋体" w:eastAsia="宋体" w:hAnsi="宋体" w:hint="eastAsia"/>
      <w:kern w:val="2"/>
      <w:sz w:val="21"/>
      <w:szCs w:val="24"/>
      <w:lang w:val="en-US" w:eastAsia="zh-CN" w:bidi="ar-SA"/>
    </w:rPr>
  </w:style>
  <w:style w:type="character" w:customStyle="1" w:styleId="n41">
    <w:name w:val="n41"/>
    <w:qFormat/>
    <w:rsid w:val="003D5C8E"/>
    <w:rPr>
      <w:strike w:val="0"/>
      <w:dstrike w:val="0"/>
      <w:color w:val="000099"/>
      <w:sz w:val="18"/>
      <w:szCs w:val="18"/>
      <w:u w:val="none"/>
      <w:effect w:val="none"/>
    </w:rPr>
  </w:style>
  <w:style w:type="character" w:customStyle="1" w:styleId="1CharCharCharCharCharCharCharCharCharCharCharCharCharCharCharCharCharCharCharCharCharCharCharCharCharCharCharCharCharCharCharCharCharCharCharCharCharCharCharCharCharCharCharCharCharCharCharCharChar">
    <w:name w:val="标题 1 Char Char Char Char Char Char Char Char Char Char Char Char Char Char Char Char Char Char Char Char Char Char Char Char Char Char Char Char Char Char Char Char Char Char Char Char Char Char Char Char Char Char Char Char Char Char Char Char Char"/>
    <w:qFormat/>
    <w:rsid w:val="003D5C8E"/>
    <w:rPr>
      <w:rFonts w:ascii="黑体" w:eastAsia="黑体" w:hAnsi="Arial Unicode MS" w:hint="eastAsia"/>
      <w:kern w:val="44"/>
      <w:sz w:val="28"/>
      <w:szCs w:val="28"/>
      <w:lang w:val="en-US" w:eastAsia="zh-CN" w:bidi="ar-SA"/>
    </w:rPr>
  </w:style>
  <w:style w:type="character" w:customStyle="1" w:styleId="CharCharCharCharCharCharCharCharCharCharCharCharCharCharCharCharCharCharCharCharCharCharCharCharChar0">
    <w:name w:val="标题 Char Char Char Char Char Char Char Char Char Char Char Char Char Char Char Char Char Char Char Char Char Char Char Char Char"/>
    <w:qFormat/>
    <w:rsid w:val="003D5C8E"/>
    <w:rPr>
      <w:rFonts w:ascii="黑体" w:eastAsia="黑体" w:hAnsi="黑体" w:hint="eastAsia"/>
      <w:kern w:val="2"/>
      <w:sz w:val="32"/>
      <w:szCs w:val="24"/>
      <w:lang w:val="en-US" w:eastAsia="zh-CN" w:bidi="ar-SA"/>
    </w:rPr>
  </w:style>
  <w:style w:type="character" w:customStyle="1" w:styleId="tpctitle1">
    <w:name w:val="tpc_title1"/>
    <w:qFormat/>
    <w:rsid w:val="003D5C8E"/>
    <w:rPr>
      <w:b/>
      <w:bCs/>
      <w:sz w:val="18"/>
      <w:szCs w:val="18"/>
    </w:rPr>
  </w:style>
  <w:style w:type="character" w:customStyle="1" w:styleId="affffffffffffffffffffffffffffff5">
    <w:name w:val="消息标题标签"/>
    <w:qFormat/>
    <w:rsid w:val="003D5C8E"/>
    <w:rPr>
      <w:rFonts w:ascii="Arial Black" w:eastAsia="黑体" w:hAnsi="Arial Black" w:hint="default"/>
      <w:b/>
      <w:bCs w:val="0"/>
      <w:sz w:val="18"/>
      <w:lang w:eastAsia="zh-CN"/>
    </w:rPr>
  </w:style>
  <w:style w:type="character" w:customStyle="1" w:styleId="carboy">
    <w:name w:val="carboy"/>
    <w:qFormat/>
    <w:rsid w:val="003D5C8E"/>
  </w:style>
  <w:style w:type="character" w:customStyle="1" w:styleId="12h">
    <w:name w:val="12h"/>
    <w:qFormat/>
    <w:rsid w:val="003D5C8E"/>
  </w:style>
  <w:style w:type="character" w:customStyle="1" w:styleId="1CharCharCharChar0">
    <w:name w:val="正文缩进1 Char Char Char Char"/>
    <w:qFormat/>
    <w:rsid w:val="003D5C8E"/>
    <w:rPr>
      <w:rFonts w:ascii="宋体" w:eastAsia="宋体" w:hAnsi="宋体" w:hint="eastAsia"/>
      <w:sz w:val="24"/>
      <w:lang w:val="en-US" w:eastAsia="zh-CN" w:bidi="ar-SA"/>
    </w:rPr>
  </w:style>
  <w:style w:type="character" w:customStyle="1" w:styleId="t31">
    <w:name w:val="t31"/>
    <w:qFormat/>
    <w:rsid w:val="003D5C8E"/>
    <w:rPr>
      <w:strike w:val="0"/>
      <w:dstrike w:val="0"/>
      <w:color w:val="00CCFF"/>
      <w:sz w:val="21"/>
      <w:szCs w:val="21"/>
      <w:u w:val="none"/>
      <w:effect w:val="none"/>
    </w:rPr>
  </w:style>
  <w:style w:type="character" w:customStyle="1" w:styleId="t2style2">
    <w:name w:val="t2 style2"/>
    <w:qFormat/>
    <w:rsid w:val="003D5C8E"/>
  </w:style>
  <w:style w:type="character" w:customStyle="1" w:styleId="t11">
    <w:name w:val="t11"/>
    <w:qFormat/>
    <w:rsid w:val="003D5C8E"/>
    <w:rPr>
      <w:color w:val="000000"/>
      <w:sz w:val="18"/>
      <w:szCs w:val="18"/>
    </w:rPr>
  </w:style>
  <w:style w:type="character" w:customStyle="1" w:styleId="CharCharCharCharCharCharCharCharCharCharCharCharCharCharCharCharCharCharCharCharCharCharCharCharCharCharCharCharCharCharCharCharCharCharCharCharCharCharCharChar1CharCharCharCharC">
    <w:name w:val="正文（首行缩进两字） Char Char Char Char Char Char Char Char Char Char Char Char Char Char Char Char Char Char Char Char Char Char Char Char Char Char Char Char Char Char Char Char Char Char Char Char Char Char Char Char1 Char Char Char Char C"/>
    <w:aliases w:val="正文非缩"/>
    <w:qFormat/>
    <w:rsid w:val="003D5C8E"/>
    <w:rPr>
      <w:rFonts w:ascii="宋体" w:eastAsia="宋体" w:hAnsi="宋体" w:hint="eastAsia"/>
      <w:kern w:val="2"/>
      <w:sz w:val="21"/>
      <w:szCs w:val="24"/>
      <w:lang w:val="en-US" w:eastAsia="zh-CN" w:bidi="ar-SA"/>
    </w:rPr>
  </w:style>
  <w:style w:type="character" w:customStyle="1" w:styleId="CharCharCharb">
    <w:name w:val="无间隔 Char Char Char"/>
    <w:qFormat/>
    <w:rsid w:val="003D5C8E"/>
    <w:rPr>
      <w:rFonts w:ascii="Calibri" w:eastAsia="宋体" w:hAnsi="Calibri" w:cs="Calibri" w:hint="default"/>
      <w:sz w:val="22"/>
      <w:szCs w:val="21"/>
      <w:lang w:val="en-US" w:eastAsia="zh-CN" w:bidi="ar-SA"/>
    </w:rPr>
  </w:style>
  <w:style w:type="character" w:customStyle="1" w:styleId="Charfffffff3">
    <w:name w:val="小节标题 Char"/>
    <w:qFormat/>
    <w:rsid w:val="003D5C8E"/>
    <w:rPr>
      <w:rFonts w:ascii="宋体" w:eastAsia="宋体" w:hAnsi="宋体" w:hint="eastAsia"/>
      <w:bCs/>
      <w:kern w:val="2"/>
      <w:sz w:val="28"/>
      <w:szCs w:val="32"/>
      <w:lang w:val="en-US" w:eastAsia="zh-CN" w:bidi="ar-SA"/>
    </w:rPr>
  </w:style>
  <w:style w:type="character" w:customStyle="1" w:styleId="4Char5">
    <w:name w:val="样式 标题4 Char"/>
    <w:qFormat/>
    <w:rsid w:val="003D5C8E"/>
    <w:rPr>
      <w:rFonts w:ascii="宋体" w:eastAsia="宋体" w:hAnsi="Cambria" w:cs="宋体" w:hint="eastAsia"/>
      <w:b/>
      <w:bCs/>
      <w:kern w:val="2"/>
      <w:sz w:val="28"/>
      <w:szCs w:val="28"/>
      <w:lang w:val="en-US" w:eastAsia="zh-CN" w:bidi="ar-SA"/>
    </w:rPr>
  </w:style>
  <w:style w:type="character" w:customStyle="1" w:styleId="1CharChar6">
    <w:name w:val="正文缩进1 Char Char"/>
    <w:qFormat/>
    <w:rsid w:val="003D5C8E"/>
    <w:rPr>
      <w:rFonts w:ascii="宋体" w:eastAsia="宋体" w:hAnsi="宋体" w:hint="eastAsia"/>
      <w:kern w:val="2"/>
      <w:sz w:val="21"/>
      <w:szCs w:val="24"/>
      <w:lang w:val="en-US" w:eastAsia="zh-CN" w:bidi="ar-SA"/>
    </w:rPr>
  </w:style>
  <w:style w:type="character" w:customStyle="1" w:styleId="1CharCharChar1CharCharChar">
    <w:name w:val="正文缩进1 Char Char Char1 Char Char Char"/>
    <w:qFormat/>
    <w:rsid w:val="003D5C8E"/>
    <w:rPr>
      <w:rFonts w:ascii="宋体" w:eastAsia="宋体" w:hAnsi="宋体" w:hint="eastAsia"/>
      <w:kern w:val="2"/>
      <w:sz w:val="21"/>
      <w:szCs w:val="24"/>
      <w:lang w:val="en-US" w:eastAsia="zh-CN" w:bidi="ar-SA"/>
    </w:rPr>
  </w:style>
  <w:style w:type="character" w:customStyle="1" w:styleId="ztltext1">
    <w:name w:val="ztltext1"/>
    <w:qFormat/>
    <w:rsid w:val="003D5C8E"/>
  </w:style>
  <w:style w:type="character" w:customStyle="1" w:styleId="txt41">
    <w:name w:val="txt41"/>
    <w:qFormat/>
    <w:rsid w:val="003D5C8E"/>
    <w:rPr>
      <w:color w:val="000000"/>
      <w:sz w:val="40"/>
      <w:szCs w:val="40"/>
      <w:bdr w:val="single" w:sz="8" w:space="0" w:color="000000" w:frame="1"/>
    </w:rPr>
  </w:style>
  <w:style w:type="character" w:customStyle="1" w:styleId="271">
    <w:name w:val="样式27"/>
    <w:qFormat/>
    <w:rsid w:val="003D5C8E"/>
  </w:style>
  <w:style w:type="character" w:customStyle="1" w:styleId="418">
    <w:name w:val="标题 41"/>
    <w:aliases w:val="第三层条1,PIM 41,h41,标题 4 Char4,四1,H43,标题 4 Char11,H41 Char1,H42 Char1,sect 1.2.3.4 Char1,H411,H421,Fab-41,T51"/>
    <w:qFormat/>
    <w:rsid w:val="003D5C8E"/>
    <w:rPr>
      <w:rFonts w:ascii="Cambria" w:eastAsia="宋体" w:hAnsi="Cambria" w:cs="Times New Roman" w:hint="default"/>
      <w:b/>
      <w:bCs/>
      <w:sz w:val="28"/>
      <w:szCs w:val="28"/>
    </w:rPr>
  </w:style>
  <w:style w:type="character" w:customStyle="1" w:styleId="CharCharChar22">
    <w:name w:val="Char Char Char22"/>
    <w:qFormat/>
    <w:rsid w:val="003D5C8E"/>
    <w:rPr>
      <w:rFonts w:ascii="Times New Roman" w:eastAsia="宋体" w:hAnsi="Times New Roman" w:cs="Times New Roman" w:hint="default"/>
      <w:sz w:val="18"/>
      <w:szCs w:val="18"/>
    </w:rPr>
  </w:style>
  <w:style w:type="character" w:customStyle="1" w:styleId="3CharChar7">
    <w:name w:val="样式3 Char Char"/>
    <w:qFormat/>
    <w:rsid w:val="003D5C8E"/>
    <w:rPr>
      <w:rFonts w:ascii="宋体" w:eastAsia="宋体" w:hAnsi="Courier New" w:hint="eastAsia"/>
      <w:kern w:val="2"/>
      <w:sz w:val="28"/>
      <w:lang w:val="en-US" w:eastAsia="zh-CN" w:bidi="ar-SA"/>
    </w:rPr>
  </w:style>
  <w:style w:type="character" w:customStyle="1" w:styleId="Char1ff1">
    <w:name w:val="正文非缩进 Char1"/>
    <w:qFormat/>
    <w:rsid w:val="003D5C8E"/>
    <w:rPr>
      <w:rFonts w:ascii="宋体" w:eastAsia="宋体" w:hAnsi="宋体" w:hint="eastAsia"/>
      <w:kern w:val="2"/>
      <w:sz w:val="21"/>
      <w:szCs w:val="24"/>
      <w:lang w:val="en-US" w:eastAsia="zh-CN" w:bidi="ar-SA"/>
    </w:rPr>
  </w:style>
  <w:style w:type="character" w:customStyle="1" w:styleId="bluewordb">
    <w:name w:val="bluewordb"/>
    <w:qFormat/>
    <w:rsid w:val="003D5C8E"/>
  </w:style>
  <w:style w:type="character" w:customStyle="1" w:styleId="grad">
    <w:name w:val="grad"/>
    <w:qFormat/>
    <w:rsid w:val="003D5C8E"/>
  </w:style>
  <w:style w:type="character" w:customStyle="1" w:styleId="style3style4">
    <w:name w:val="style3 style4"/>
    <w:qFormat/>
    <w:rsid w:val="003D5C8E"/>
  </w:style>
  <w:style w:type="character" w:customStyle="1" w:styleId="juhuang1">
    <w:name w:val="juhuang1"/>
    <w:qFormat/>
    <w:rsid w:val="003D5C8E"/>
    <w:rPr>
      <w:b/>
      <w:bCs/>
      <w:strike w:val="0"/>
      <w:dstrike w:val="0"/>
      <w:color w:val="FF6600"/>
      <w:sz w:val="21"/>
      <w:szCs w:val="21"/>
      <w:u w:val="none"/>
      <w:effect w:val="none"/>
    </w:rPr>
  </w:style>
  <w:style w:type="character" w:customStyle="1" w:styleId="tit03">
    <w:name w:val="tit03"/>
    <w:qFormat/>
    <w:rsid w:val="003D5C8E"/>
  </w:style>
  <w:style w:type="character" w:customStyle="1" w:styleId="e1">
    <w:name w:val="e1"/>
    <w:qFormat/>
    <w:rsid w:val="003D5C8E"/>
    <w:rPr>
      <w:strike w:val="0"/>
      <w:dstrike w:val="0"/>
      <w:color w:val="333333"/>
      <w:sz w:val="20"/>
      <w:szCs w:val="20"/>
      <w:u w:val="none"/>
      <w:effect w:val="none"/>
    </w:rPr>
  </w:style>
  <w:style w:type="character" w:customStyle="1" w:styleId="s14zong1">
    <w:name w:val="s14zong1"/>
    <w:qFormat/>
    <w:rsid w:val="003D5C8E"/>
    <w:rPr>
      <w:rFonts w:ascii="宋体" w:eastAsia="宋体" w:hAnsi="宋体" w:hint="eastAsia"/>
      <w:color w:val="663333"/>
      <w:sz w:val="21"/>
      <w:szCs w:val="21"/>
    </w:rPr>
  </w:style>
  <w:style w:type="character" w:customStyle="1" w:styleId="2Chard">
    <w:name w:val="标题 2 黑体 小四 Char"/>
    <w:qFormat/>
    <w:rsid w:val="003D5C8E"/>
    <w:rPr>
      <w:rFonts w:ascii="宋体" w:eastAsia="黑体" w:hAnsi="宋体" w:hint="eastAsia"/>
      <w:i/>
      <w:iCs/>
      <w:kern w:val="2"/>
      <w:sz w:val="24"/>
      <w:szCs w:val="24"/>
      <w:lang w:val="en-US" w:eastAsia="zh-CN" w:bidi="ar-SA"/>
    </w:rPr>
  </w:style>
  <w:style w:type="character" w:customStyle="1" w:styleId="1CharCharCh">
    <w:name w:val="正文缩进1 Char Char Ch"/>
    <w:qFormat/>
    <w:rsid w:val="003D5C8E"/>
    <w:rPr>
      <w:rFonts w:ascii="宋体" w:eastAsia="宋体" w:hAnsi="宋体" w:hint="eastAsia"/>
      <w:sz w:val="24"/>
      <w:lang w:val="en-US" w:eastAsia="zh-CN" w:bidi="ar-SA"/>
    </w:rPr>
  </w:style>
  <w:style w:type="character" w:customStyle="1" w:styleId="CharCharChar210">
    <w:name w:val="Char Char Char21"/>
    <w:qFormat/>
    <w:rsid w:val="003D5C8E"/>
    <w:rPr>
      <w:rFonts w:ascii="Times New Roman" w:eastAsia="宋体" w:hAnsi="Times New Roman" w:cs="Times New Roman" w:hint="default"/>
      <w:sz w:val="18"/>
      <w:szCs w:val="18"/>
    </w:rPr>
  </w:style>
  <w:style w:type="character" w:customStyle="1" w:styleId="CharCharffffb">
    <w:name w:val="样式 正文 Char Char"/>
    <w:qFormat/>
    <w:rsid w:val="003D5C8E"/>
    <w:rPr>
      <w:rFonts w:ascii="宋体" w:eastAsia="宋体" w:hAnsi="宋体" w:cs="宋体" w:hint="eastAsia"/>
      <w:color w:val="000000"/>
      <w:kern w:val="2"/>
      <w:sz w:val="28"/>
      <w:szCs w:val="28"/>
      <w:lang w:val="en-US" w:eastAsia="zh-CN" w:bidi="ar-SA"/>
    </w:rPr>
  </w:style>
  <w:style w:type="character" w:customStyle="1" w:styleId="4CharChar0">
    <w:name w:val="样式 标题4 Char Char"/>
    <w:qFormat/>
    <w:rsid w:val="003D5C8E"/>
    <w:rPr>
      <w:rFonts w:ascii="宋体" w:eastAsia="宋体" w:hAnsi="宋体" w:cs="宋体" w:hint="eastAsia"/>
      <w:color w:val="000000"/>
      <w:kern w:val="2"/>
      <w:sz w:val="28"/>
      <w:szCs w:val="28"/>
      <w:lang w:val="en-US" w:eastAsia="zh-CN" w:bidi="ar-SA"/>
    </w:rPr>
  </w:style>
  <w:style w:type="character" w:customStyle="1" w:styleId="hang1">
    <w:name w:val="hang1"/>
    <w:qFormat/>
    <w:rsid w:val="003D5C8E"/>
    <w:rPr>
      <w:rFonts w:ascii="Arial" w:hAnsi="Arial" w:cs="Arial" w:hint="default"/>
      <w:sz w:val="18"/>
      <w:szCs w:val="18"/>
    </w:rPr>
  </w:style>
  <w:style w:type="character" w:customStyle="1" w:styleId="11ff">
    <w:name w:val="占位符文本11"/>
    <w:qFormat/>
    <w:rsid w:val="003D5C8E"/>
    <w:rPr>
      <w:color w:val="808080"/>
    </w:rPr>
  </w:style>
  <w:style w:type="character" w:customStyle="1" w:styleId="1CharCharChar1CharCharChar1">
    <w:name w:val="正文缩进1 Char Char Char1 Char Char Char1"/>
    <w:qFormat/>
    <w:rsid w:val="003D5C8E"/>
    <w:rPr>
      <w:rFonts w:ascii="宋体" w:eastAsia="宋体" w:hAnsi="宋体" w:hint="eastAsia"/>
      <w:kern w:val="2"/>
      <w:sz w:val="21"/>
      <w:szCs w:val="24"/>
      <w:lang w:val="en-US" w:eastAsia="zh-CN" w:bidi="ar-SA"/>
    </w:rPr>
  </w:style>
  <w:style w:type="character" w:customStyle="1" w:styleId="headline-content10">
    <w:name w:val="headline-content10"/>
    <w:qFormat/>
    <w:rsid w:val="003D5C8E"/>
  </w:style>
  <w:style w:type="character" w:customStyle="1" w:styleId="Char5CharChar">
    <w:name w:val="Char5 Char Char"/>
    <w:qFormat/>
    <w:rsid w:val="003D5C8E"/>
  </w:style>
  <w:style w:type="character" w:customStyle="1" w:styleId="Char2CharChar">
    <w:name w:val="Char2 Char Char"/>
    <w:qFormat/>
    <w:locked/>
    <w:rsid w:val="003D5C8E"/>
    <w:rPr>
      <w:rFonts w:ascii="宋体" w:eastAsia="宋体" w:hAnsi="宋体" w:hint="eastAsia"/>
      <w:kern w:val="2"/>
      <w:sz w:val="28"/>
      <w:szCs w:val="28"/>
      <w:lang w:val="en-US" w:eastAsia="zh-CN" w:bidi="ar-SA"/>
    </w:rPr>
  </w:style>
  <w:style w:type="character" w:customStyle="1" w:styleId="Char1CharChar">
    <w:name w:val="Char1 Char Char"/>
    <w:qFormat/>
    <w:locked/>
    <w:rsid w:val="003D5C8E"/>
    <w:rPr>
      <w:rFonts w:ascii="宋体" w:eastAsia="宋体" w:hAnsi="宋体" w:hint="eastAsia"/>
      <w:kern w:val="2"/>
      <w:sz w:val="21"/>
      <w:lang w:val="en-US" w:eastAsia="zh-CN" w:bidi="ar-SA"/>
    </w:rPr>
  </w:style>
  <w:style w:type="character" w:customStyle="1" w:styleId="Char3CharChar">
    <w:name w:val="Char3 Char Char"/>
    <w:qFormat/>
    <w:locked/>
    <w:rsid w:val="003D5C8E"/>
    <w:rPr>
      <w:rFonts w:ascii="宋体" w:eastAsia="宋体" w:hAnsi="宋体" w:hint="eastAsia"/>
      <w:kern w:val="2"/>
      <w:sz w:val="28"/>
      <w:szCs w:val="28"/>
      <w:lang w:val="en-US" w:eastAsia="zh-CN" w:bidi="ar-SA"/>
    </w:rPr>
  </w:style>
  <w:style w:type="character" w:customStyle="1" w:styleId="Char71">
    <w:name w:val="Char71"/>
    <w:qFormat/>
    <w:rsid w:val="003D5C8E"/>
    <w:rPr>
      <w:rFonts w:ascii="宋体" w:eastAsia="宋体" w:hAnsi="宋体" w:hint="eastAsia"/>
      <w:kern w:val="2"/>
      <w:sz w:val="18"/>
      <w:szCs w:val="18"/>
      <w:lang w:val="en-US" w:eastAsia="zh-CN" w:bidi="ar-SA"/>
    </w:rPr>
  </w:style>
  <w:style w:type="character" w:customStyle="1" w:styleId="Char3Char1">
    <w:name w:val="Char3 Char1"/>
    <w:uiPriority w:val="99"/>
    <w:qFormat/>
    <w:rsid w:val="003D5C8E"/>
    <w:rPr>
      <w:rFonts w:ascii="宋体" w:eastAsia="宋体" w:hAnsi="宋体" w:hint="eastAsia"/>
      <w:kern w:val="2"/>
      <w:sz w:val="21"/>
      <w:szCs w:val="24"/>
      <w:lang w:val="en-US" w:eastAsia="zh-CN" w:bidi="ar-SA"/>
    </w:rPr>
  </w:style>
  <w:style w:type="character" w:customStyle="1" w:styleId="1CharCharCharCharCharCharCharCharCharCharCharCharCharCharCharCharCharCharCharCharCharCharCharCharCharCharCharCharCharCharCharCharCharCharCharCharCharCharCharCharCharCharCharCharCharCharCharCharChar1">
    <w:name w:val="标题 1 Char Char Char Char Char Char Char Char Char Char Char Char Char Char Char Char Char Char Char Char Char Char Char Char Char Char Char Char Char Char Char Char Char Char Char Char Char Char Char Char Char Char Char Char Char Char Char Char Char1"/>
    <w:qFormat/>
    <w:rsid w:val="003D5C8E"/>
    <w:rPr>
      <w:rFonts w:ascii="黑体" w:eastAsia="黑体" w:hAnsi="Arial Unicode MS" w:hint="eastAsia"/>
      <w:kern w:val="44"/>
      <w:sz w:val="28"/>
      <w:szCs w:val="28"/>
      <w:lang w:val="en-US" w:eastAsia="zh-CN" w:bidi="ar-SA"/>
    </w:rPr>
  </w:style>
  <w:style w:type="character" w:customStyle="1" w:styleId="Char3a">
    <w:name w:val="页脚 Char3"/>
    <w:qFormat/>
    <w:rsid w:val="003D5C8E"/>
    <w:rPr>
      <w:rFonts w:ascii="Calibri" w:hAnsi="Calibri" w:cs="黑体" w:hint="default"/>
      <w:kern w:val="2"/>
      <w:sz w:val="18"/>
      <w:szCs w:val="18"/>
    </w:rPr>
  </w:style>
  <w:style w:type="character" w:customStyle="1" w:styleId="4fff1">
    <w:name w:val="页码4"/>
    <w:qFormat/>
    <w:rsid w:val="003D5C8E"/>
  </w:style>
  <w:style w:type="character" w:customStyle="1" w:styleId="CharChar92">
    <w:name w:val="Char Char92"/>
    <w:qFormat/>
    <w:rsid w:val="003D5C8E"/>
    <w:rPr>
      <w:rFonts w:ascii="宋体" w:eastAsia="宋体" w:hAnsi="宋体" w:hint="eastAsia"/>
      <w:kern w:val="2"/>
      <w:sz w:val="18"/>
      <w:szCs w:val="18"/>
      <w:lang w:val="en-US" w:eastAsia="zh-CN" w:bidi="ar-SA"/>
    </w:rPr>
  </w:style>
  <w:style w:type="character" w:customStyle="1" w:styleId="CharCharCharCharChara">
    <w:name w:val="表格 Char Char Char Char Char"/>
    <w:qFormat/>
    <w:rsid w:val="003D5C8E"/>
    <w:rPr>
      <w:sz w:val="28"/>
    </w:rPr>
  </w:style>
  <w:style w:type="character" w:customStyle="1" w:styleId="Char513">
    <w:name w:val="题注 Char513"/>
    <w:aliases w:val="表题 Char513"/>
    <w:qFormat/>
    <w:rsid w:val="003D5C8E"/>
    <w:rPr>
      <w:rFonts w:ascii="黑体" w:eastAsia="黑体" w:hAnsi="Arial" w:cs="Arial" w:hint="eastAsia"/>
      <w:b/>
      <w:bCs w:val="0"/>
    </w:rPr>
  </w:style>
  <w:style w:type="character" w:customStyle="1" w:styleId="CharChar512">
    <w:name w:val="Char Char512"/>
    <w:qFormat/>
    <w:rsid w:val="003D5C8E"/>
    <w:rPr>
      <w:rFonts w:ascii="黑体" w:eastAsia="黑体" w:hAnsi="宋体" w:hint="eastAsia"/>
      <w:bCs/>
      <w:kern w:val="2"/>
      <w:sz w:val="28"/>
      <w:szCs w:val="28"/>
      <w:lang w:val="en-US" w:eastAsia="zh-CN" w:bidi="ar-SA"/>
    </w:rPr>
  </w:style>
  <w:style w:type="character" w:customStyle="1" w:styleId="Char1ff2">
    <w:name w:val="图表题 Char1"/>
    <w:qFormat/>
    <w:rsid w:val="003D5C8E"/>
    <w:rPr>
      <w:rFonts w:ascii="黑体" w:eastAsia="黑体" w:hAnsi="宋体" w:cs="宋体" w:hint="eastAsia"/>
      <w:b/>
      <w:bCs/>
      <w:kern w:val="2"/>
      <w:sz w:val="24"/>
      <w:szCs w:val="24"/>
      <w:lang w:val="en-US" w:eastAsia="zh-CN" w:bidi="ar-SA"/>
    </w:rPr>
  </w:style>
  <w:style w:type="character" w:customStyle="1" w:styleId="Char2d">
    <w:name w:val="第五层条 Char2"/>
    <w:qFormat/>
    <w:rsid w:val="003D5C8E"/>
    <w:rPr>
      <w:rFonts w:ascii="宋体" w:eastAsia="宋体" w:hAnsi="宋体" w:hint="eastAsia"/>
      <w:spacing w:val="5"/>
      <w:kern w:val="2"/>
      <w:sz w:val="28"/>
      <w:lang w:val="en-US" w:eastAsia="zh-CN" w:bidi="ar-SA"/>
    </w:rPr>
  </w:style>
  <w:style w:type="character" w:customStyle="1" w:styleId="CharChar623">
    <w:name w:val="Char Char623"/>
    <w:qFormat/>
    <w:rsid w:val="003D5C8E"/>
    <w:rPr>
      <w:rFonts w:ascii="黑体" w:eastAsia="黑体" w:hAnsi="黑体" w:hint="eastAsia"/>
      <w:b/>
      <w:bCs/>
      <w:kern w:val="2"/>
      <w:sz w:val="28"/>
      <w:szCs w:val="28"/>
      <w:lang w:val="en-US" w:eastAsia="zh-CN" w:bidi="ar-SA"/>
    </w:rPr>
  </w:style>
  <w:style w:type="character" w:customStyle="1" w:styleId="Char113">
    <w:name w:val="纯文本 Char11"/>
    <w:aliases w:val="普通文字 Char311,普通文字 Char Char11,文字缩进 Char11,普通文字 Char Char Char Char11,普通文字 Char Char Char Char Char Char Char Char Char11,普通文字 Char Char Char Char Char Char Char Char211,普通文字1 Char11,普通文字 Char1 Char11,文字缩进1 Char11,普通文字 Char Char Char1 Char11"/>
    <w:qFormat/>
    <w:rsid w:val="003D5C8E"/>
    <w:rPr>
      <w:rFonts w:ascii="宋体" w:eastAsia="宋体" w:hAnsi="Courier New" w:cs="Courier New" w:hint="eastAsia"/>
      <w:kern w:val="2"/>
      <w:sz w:val="21"/>
      <w:szCs w:val="21"/>
      <w:lang w:val="en-US" w:eastAsia="zh-CN" w:bidi="ar-SA"/>
    </w:rPr>
  </w:style>
  <w:style w:type="character" w:customStyle="1" w:styleId="5Char4">
    <w:name w:val="表内5 Char4"/>
    <w:qFormat/>
    <w:rsid w:val="003D5C8E"/>
    <w:rPr>
      <w:rFonts w:ascii="宋体" w:eastAsia="宋体" w:hAnsi="宋体" w:cs="Times New Roman" w:hint="eastAsia"/>
      <w:kern w:val="2"/>
      <w:sz w:val="24"/>
      <w:szCs w:val="21"/>
      <w:lang w:val="en-US" w:eastAsia="zh-CN" w:bidi="ar-SA"/>
    </w:rPr>
  </w:style>
  <w:style w:type="character" w:customStyle="1" w:styleId="CharChar1110">
    <w:name w:val="Char Char1110"/>
    <w:qFormat/>
    <w:rsid w:val="003D5C8E"/>
    <w:rPr>
      <w:rFonts w:ascii="黑体" w:eastAsia="黑体" w:hAnsi="Arial" w:hint="eastAsia"/>
      <w:bCs/>
      <w:kern w:val="2"/>
      <w:sz w:val="30"/>
      <w:szCs w:val="30"/>
      <w:lang w:val="en-US" w:eastAsia="zh-CN" w:bidi="ar-SA"/>
    </w:rPr>
  </w:style>
  <w:style w:type="character" w:customStyle="1" w:styleId="CharChar419">
    <w:name w:val="Char Char419"/>
    <w:qFormat/>
    <w:rsid w:val="003D5C8E"/>
    <w:rPr>
      <w:rFonts w:ascii="黑体" w:eastAsia="黑体" w:hAnsi="Arial" w:hint="eastAsia"/>
      <w:b/>
      <w:bCs/>
      <w:kern w:val="2"/>
      <w:sz w:val="30"/>
      <w:szCs w:val="30"/>
      <w:lang w:val="en-US" w:eastAsia="zh-CN" w:bidi="ar-SA"/>
    </w:rPr>
  </w:style>
  <w:style w:type="character" w:customStyle="1" w:styleId="CharCharffffc">
    <w:name w:val="图表题 Char Char"/>
    <w:qFormat/>
    <w:rsid w:val="003D5C8E"/>
    <w:rPr>
      <w:rFonts w:ascii="黑体" w:eastAsia="黑体" w:hAnsi="宋体" w:hint="eastAsia"/>
      <w:b/>
      <w:bCs/>
      <w:sz w:val="24"/>
      <w:szCs w:val="24"/>
    </w:rPr>
  </w:style>
  <w:style w:type="character" w:customStyle="1" w:styleId="Char121">
    <w:name w:val="正文斜体 Char12"/>
    <w:qFormat/>
    <w:rsid w:val="003D5C8E"/>
    <w:rPr>
      <w:rFonts w:ascii="宋体" w:eastAsia="宋体" w:hAnsi="宋体" w:cs="Times New Roman" w:hint="eastAsia"/>
      <w:i/>
      <w:iCs/>
      <w:kern w:val="2"/>
      <w:sz w:val="24"/>
      <w:szCs w:val="24"/>
      <w:lang w:val="en-US" w:eastAsia="zh-CN" w:bidi="ar-SA"/>
    </w:rPr>
  </w:style>
  <w:style w:type="character" w:customStyle="1" w:styleId="CharChar622">
    <w:name w:val="Char Char622"/>
    <w:qFormat/>
    <w:rsid w:val="003D5C8E"/>
    <w:rPr>
      <w:rFonts w:ascii="黑体" w:eastAsia="黑体" w:hAnsi="黑体" w:hint="eastAsia"/>
      <w:b/>
      <w:bCs/>
      <w:kern w:val="2"/>
      <w:sz w:val="28"/>
      <w:szCs w:val="28"/>
      <w:lang w:val="en-US" w:eastAsia="zh-CN" w:bidi="ar-SA"/>
    </w:rPr>
  </w:style>
  <w:style w:type="character" w:customStyle="1" w:styleId="1Char63">
    <w:name w:val="表题1 Char63"/>
    <w:qFormat/>
    <w:rsid w:val="003D5C8E"/>
    <w:rPr>
      <w:rFonts w:ascii="黑体" w:eastAsia="黑体" w:hAnsi="Arial" w:cs="Arial" w:hint="eastAsia"/>
      <w:b/>
      <w:bCs w:val="0"/>
      <w:kern w:val="2"/>
      <w:sz w:val="24"/>
      <w:szCs w:val="24"/>
      <w:lang w:val="en-US" w:eastAsia="zh-CN" w:bidi="ar-SA"/>
    </w:rPr>
  </w:style>
  <w:style w:type="character" w:customStyle="1" w:styleId="Char1413">
    <w:name w:val="正文修改 Char1413"/>
    <w:qFormat/>
    <w:rsid w:val="003D5C8E"/>
    <w:rPr>
      <w:rFonts w:ascii="宋体" w:eastAsia="宋体" w:hAnsi="宋体" w:hint="eastAsia"/>
      <w:sz w:val="24"/>
      <w:szCs w:val="24"/>
    </w:rPr>
  </w:style>
  <w:style w:type="character" w:customStyle="1" w:styleId="2Char50">
    <w:name w:val="标题 2 Char5"/>
    <w:qFormat/>
    <w:rsid w:val="003D5C8E"/>
    <w:rPr>
      <w:rFonts w:ascii="黑体" w:eastAsia="黑体" w:hAnsi="Arial" w:hint="eastAsia"/>
      <w:bCs/>
      <w:kern w:val="2"/>
      <w:sz w:val="30"/>
      <w:szCs w:val="30"/>
      <w:lang w:val="en-US" w:eastAsia="zh-CN" w:bidi="ar-SA"/>
    </w:rPr>
  </w:style>
  <w:style w:type="character" w:customStyle="1" w:styleId="Char1311">
    <w:name w:val="正文修改 Char1311"/>
    <w:qFormat/>
    <w:rsid w:val="003D5C8E"/>
    <w:rPr>
      <w:rFonts w:ascii="宋体" w:eastAsia="宋体" w:hAnsi="宋体" w:cs="宋体" w:hint="eastAsia"/>
      <w:color w:val="000000"/>
      <w:kern w:val="2"/>
      <w:sz w:val="24"/>
      <w:szCs w:val="24"/>
      <w:lang w:val="en-US" w:eastAsia="zh-CN" w:bidi="ar-SA"/>
    </w:rPr>
  </w:style>
  <w:style w:type="character" w:customStyle="1" w:styleId="Char511">
    <w:name w:val="题注 Char511"/>
    <w:aliases w:val="表题 Char511"/>
    <w:qFormat/>
    <w:rsid w:val="003D5C8E"/>
    <w:rPr>
      <w:rFonts w:ascii="黑体" w:eastAsia="黑体" w:hAnsi="Arial" w:cs="Arial" w:hint="eastAsia"/>
      <w:b/>
      <w:bCs w:val="0"/>
      <w:kern w:val="2"/>
      <w:sz w:val="24"/>
      <w:szCs w:val="24"/>
      <w:lang w:val="en-US" w:eastAsia="zh-CN" w:bidi="ar-SA"/>
    </w:rPr>
  </w:style>
  <w:style w:type="character" w:customStyle="1" w:styleId="2Char21">
    <w:name w:val="批注框文本2 Char2"/>
    <w:qFormat/>
    <w:rsid w:val="003D5C8E"/>
    <w:rPr>
      <w:rFonts w:ascii="宋体" w:eastAsia="宋体" w:hAnsi="宋体" w:hint="eastAsia"/>
      <w:kern w:val="2"/>
      <w:sz w:val="18"/>
      <w:szCs w:val="18"/>
      <w:lang w:val="en-US" w:eastAsia="zh-CN" w:bidi="ar-SA"/>
    </w:rPr>
  </w:style>
  <w:style w:type="character" w:customStyle="1" w:styleId="3Char50">
    <w:name w:val="正文文本缩进 3 Char5"/>
    <w:aliases w:val="环评正文文字缩进（江东模板） Char4,正文文字缩进 3 Char3"/>
    <w:qFormat/>
    <w:rsid w:val="003D5C8E"/>
    <w:rPr>
      <w:rFonts w:ascii="Times New Roman" w:eastAsia="宋体" w:hAnsi="Times New Roman" w:cs="Times New Roman" w:hint="default"/>
      <w:kern w:val="2"/>
      <w:sz w:val="16"/>
      <w:szCs w:val="16"/>
      <w:lang w:val="en-US" w:eastAsia="zh-CN" w:bidi="ar-SA"/>
    </w:rPr>
  </w:style>
  <w:style w:type="character" w:customStyle="1" w:styleId="Char115">
    <w:name w:val="标题正文黑 Char11"/>
    <w:qFormat/>
    <w:rsid w:val="003D5C8E"/>
    <w:rPr>
      <w:rFonts w:ascii="黑体" w:eastAsia="黑体" w:hAnsi="黑体" w:hint="eastAsia"/>
      <w:kern w:val="2"/>
      <w:sz w:val="28"/>
      <w:szCs w:val="28"/>
      <w:lang w:val="en-US" w:eastAsia="zh-CN" w:bidi="ar-SA"/>
    </w:rPr>
  </w:style>
  <w:style w:type="character" w:customStyle="1" w:styleId="Char116">
    <w:name w:val="批注框文本 Char11"/>
    <w:qFormat/>
    <w:rsid w:val="003D5C8E"/>
    <w:rPr>
      <w:rFonts w:ascii="宋体" w:eastAsia="宋体" w:hAnsi="宋体" w:hint="eastAsia"/>
      <w:kern w:val="2"/>
      <w:sz w:val="18"/>
      <w:szCs w:val="18"/>
      <w:lang w:val="en-US" w:eastAsia="zh-CN" w:bidi="ar-SA"/>
    </w:rPr>
  </w:style>
  <w:style w:type="character" w:customStyle="1" w:styleId="TimesNewRomanCharChar1">
    <w:name w:val="样式 报告 + Times New Roman Char Char1"/>
    <w:qFormat/>
    <w:rsid w:val="003D5C8E"/>
    <w:rPr>
      <w:rFonts w:ascii="宋体" w:eastAsia="宋体" w:hAnsi="宋体" w:hint="eastAsia"/>
      <w:kern w:val="2"/>
      <w:sz w:val="28"/>
      <w:szCs w:val="28"/>
      <w:lang w:val="en-US" w:eastAsia="zh-CN" w:bidi="ar-SA"/>
    </w:rPr>
  </w:style>
  <w:style w:type="character" w:customStyle="1" w:styleId="CharCharffffd">
    <w:name w:val="环表头 Char Char"/>
    <w:qFormat/>
    <w:rsid w:val="003D5C8E"/>
    <w:rPr>
      <w:rFonts w:ascii="宋体" w:eastAsia="宋体" w:hAnsi="宋体" w:hint="eastAsia"/>
      <w:bCs/>
      <w:kern w:val="24"/>
      <w:sz w:val="28"/>
      <w:szCs w:val="28"/>
    </w:rPr>
  </w:style>
  <w:style w:type="character" w:customStyle="1" w:styleId="CharChar2112">
    <w:name w:val="Char Char2112"/>
    <w:qFormat/>
    <w:rsid w:val="003D5C8E"/>
    <w:rPr>
      <w:rFonts w:ascii="黑体" w:eastAsia="宋体" w:hAnsi="黑体" w:hint="eastAsia"/>
      <w:kern w:val="2"/>
      <w:sz w:val="16"/>
      <w:szCs w:val="16"/>
      <w:lang w:val="en-US" w:eastAsia="zh-CN" w:bidi="ar-SA"/>
    </w:rPr>
  </w:style>
  <w:style w:type="character" w:customStyle="1" w:styleId="CharCharCharCharc">
    <w:name w:val="小五 Char Char Char Char"/>
    <w:qFormat/>
    <w:rsid w:val="003D5C8E"/>
    <w:rPr>
      <w:rFonts w:ascii="宋体" w:eastAsia="宋体" w:hAnsi="宋体" w:hint="eastAsia"/>
      <w:szCs w:val="21"/>
    </w:rPr>
  </w:style>
  <w:style w:type="character" w:customStyle="1" w:styleId="Char1ff3">
    <w:name w:val="样式 正文缩进 + 宋体 黑色 Char1"/>
    <w:qFormat/>
    <w:rsid w:val="003D5C8E"/>
    <w:rPr>
      <w:rFonts w:ascii="宋体" w:eastAsia="宋体" w:hAnsi="宋体" w:hint="eastAsia"/>
      <w:color w:val="000000"/>
      <w:kern w:val="2"/>
      <w:sz w:val="24"/>
      <w:szCs w:val="24"/>
      <w:lang w:val="en-US" w:eastAsia="zh-CN" w:bidi="ar-SA"/>
    </w:rPr>
  </w:style>
  <w:style w:type="character" w:customStyle="1" w:styleId="Char1110">
    <w:name w:val="题注 Char111"/>
    <w:aliases w:val="表题 Char121"/>
    <w:qFormat/>
    <w:rsid w:val="003D5C8E"/>
    <w:rPr>
      <w:rFonts w:ascii="黑体" w:eastAsia="黑体" w:hAnsi="Arial" w:cs="Arial" w:hint="eastAsia"/>
      <w:b/>
      <w:bCs w:val="0"/>
      <w:kern w:val="2"/>
      <w:sz w:val="24"/>
      <w:szCs w:val="24"/>
      <w:lang w:val="en-US" w:eastAsia="zh-CN" w:bidi="ar-SA"/>
    </w:rPr>
  </w:style>
  <w:style w:type="character" w:customStyle="1" w:styleId="Char311">
    <w:name w:val="题注 Char31"/>
    <w:aliases w:val="表题 Char31"/>
    <w:qFormat/>
    <w:rsid w:val="003D5C8E"/>
    <w:rPr>
      <w:rFonts w:ascii="黑体" w:eastAsia="黑体" w:hAnsi="Arial" w:cs="Arial" w:hint="eastAsia"/>
      <w:b/>
      <w:bCs w:val="0"/>
      <w:kern w:val="2"/>
      <w:sz w:val="24"/>
      <w:szCs w:val="24"/>
      <w:lang w:val="en-US" w:eastAsia="zh-CN" w:bidi="ar-SA"/>
    </w:rPr>
  </w:style>
  <w:style w:type="character" w:customStyle="1" w:styleId="wz14">
    <w:name w:val="wz14"/>
    <w:qFormat/>
    <w:rsid w:val="003D5C8E"/>
  </w:style>
  <w:style w:type="character" w:customStyle="1" w:styleId="CharChar128">
    <w:name w:val="Char Char128"/>
    <w:qFormat/>
    <w:rsid w:val="003D5C8E"/>
    <w:rPr>
      <w:rFonts w:ascii="黑体" w:eastAsia="黑体" w:hAnsi="Arial" w:hint="eastAsia"/>
      <w:b/>
      <w:bCs/>
      <w:kern w:val="2"/>
      <w:sz w:val="30"/>
      <w:szCs w:val="30"/>
      <w:lang w:val="en-US" w:eastAsia="zh-CN" w:bidi="ar-SA"/>
    </w:rPr>
  </w:style>
  <w:style w:type="character" w:customStyle="1" w:styleId="rightsubhead1">
    <w:name w:val="rightsubhead1"/>
    <w:qFormat/>
    <w:rsid w:val="003D5C8E"/>
    <w:rPr>
      <w:rFonts w:ascii="Arial" w:hAnsi="Arial" w:cs="Arial" w:hint="default"/>
      <w:color w:val="333333"/>
      <w:sz w:val="20"/>
      <w:szCs w:val="20"/>
    </w:rPr>
  </w:style>
  <w:style w:type="character" w:customStyle="1" w:styleId="Char411">
    <w:name w:val="正文缩进 Char41"/>
    <w:aliases w:val="标题2 Char112,±êÌâ2 Char112,表正文 Char112,正文非缩进 Char112,段1 Char112,四号 Char112,缩进 Char112,ALT+Z Char112,特点 Char112,正文缩进1 Char112,标题21 Char112,±êÌâ21 Char112,表正文1 Char112,正文非缩进1 Char112,段11 Char112,四号1 Char112,缩进1 Char112,ALT+Z1 Char112"/>
    <w:qFormat/>
    <w:rsid w:val="003D5C8E"/>
    <w:rPr>
      <w:rFonts w:ascii="宋体" w:eastAsia="宋体" w:hAnsi="宋体" w:cs="宋体" w:hint="eastAsia"/>
      <w:color w:val="000000"/>
      <w:kern w:val="2"/>
      <w:sz w:val="24"/>
      <w:szCs w:val="24"/>
      <w:lang w:val="en-US" w:eastAsia="zh-CN" w:bidi="ar-SA"/>
    </w:rPr>
  </w:style>
  <w:style w:type="character" w:customStyle="1" w:styleId="1Char43">
    <w:name w:val="表题1 Char43"/>
    <w:qFormat/>
    <w:rsid w:val="003D5C8E"/>
    <w:rPr>
      <w:rFonts w:ascii="黑体" w:eastAsia="黑体" w:hAnsi="Arial" w:cs="Arial" w:hint="eastAsia"/>
      <w:b/>
      <w:bCs w:val="0"/>
      <w:kern w:val="2"/>
      <w:sz w:val="24"/>
      <w:szCs w:val="24"/>
      <w:lang w:val="en-US" w:eastAsia="zh-CN" w:bidi="ar-SA"/>
    </w:rPr>
  </w:style>
  <w:style w:type="character" w:customStyle="1" w:styleId="CharChar1111">
    <w:name w:val="Char Char1111"/>
    <w:qFormat/>
    <w:rsid w:val="003D5C8E"/>
    <w:rPr>
      <w:rFonts w:ascii="黑体" w:eastAsia="黑体" w:hAnsi="Arial" w:hint="eastAsia"/>
      <w:bCs/>
      <w:kern w:val="2"/>
      <w:sz w:val="30"/>
      <w:szCs w:val="30"/>
      <w:lang w:val="en-US" w:eastAsia="zh-CN" w:bidi="ar-SA"/>
    </w:rPr>
  </w:style>
  <w:style w:type="character" w:customStyle="1" w:styleId="edri-AtitleChar1CharChar">
    <w:name w:val="edri-A title Char1 Char Char"/>
    <w:qFormat/>
    <w:rsid w:val="003D5C8E"/>
    <w:rPr>
      <w:rFonts w:ascii="宋体" w:eastAsia="宋体" w:hAnsi="宋体" w:cs="CommercialPi BT" w:hint="eastAsia"/>
      <w:bCs/>
      <w:sz w:val="24"/>
      <w:szCs w:val="24"/>
      <w:lang w:val="en-US" w:eastAsia="zh-CN" w:bidi="ar-SA"/>
    </w:rPr>
  </w:style>
  <w:style w:type="character" w:customStyle="1" w:styleId="Char72">
    <w:name w:val="正文缩进 Char7"/>
    <w:qFormat/>
    <w:rsid w:val="003D5C8E"/>
    <w:rPr>
      <w:rFonts w:ascii="宋体" w:eastAsia="宋体" w:hAnsi="宋体" w:hint="eastAsia"/>
      <w:kern w:val="2"/>
      <w:sz w:val="24"/>
      <w:szCs w:val="24"/>
      <w:lang w:val="en-US" w:eastAsia="zh-CN" w:bidi="ar-SA"/>
    </w:rPr>
  </w:style>
  <w:style w:type="character" w:customStyle="1" w:styleId="CharChar1214">
    <w:name w:val="Char Char1214"/>
    <w:qFormat/>
    <w:rsid w:val="003D5C8E"/>
    <w:rPr>
      <w:rFonts w:ascii="黑体" w:eastAsia="黑体" w:hAnsi="Arial" w:hint="eastAsia"/>
      <w:b/>
      <w:bCs/>
      <w:kern w:val="2"/>
      <w:sz w:val="30"/>
      <w:szCs w:val="30"/>
      <w:lang w:val="en-US" w:eastAsia="zh-CN" w:bidi="ar-SA"/>
    </w:rPr>
  </w:style>
  <w:style w:type="character" w:customStyle="1" w:styleId="Char3b">
    <w:name w:val="第三层条 Char3"/>
    <w:aliases w:val="标题 4 Char3,PIM 4 Char3,h4 Char3,标题 4 Char Char2,四 Char3,H4 Char3,bullet Char3,bl Char3,bb Char3,Heading Four Char3,款标题1.1.1.1 Char3,Fab-4 Char3,T5 Char3,Ref Heading 1 Char3,rh1 Char3,Heading sql Char3,sect 1.2.3.4 Char3,sect 1.2.3.41 Char2"/>
    <w:qFormat/>
    <w:rsid w:val="003D5C8E"/>
    <w:rPr>
      <w:rFonts w:ascii="宋体" w:eastAsia="宋体" w:hAnsi="宋体" w:hint="eastAsia"/>
      <w:spacing w:val="5"/>
      <w:kern w:val="2"/>
      <w:sz w:val="28"/>
      <w:lang w:val="en-US" w:eastAsia="zh-CN" w:bidi="ar-SA"/>
    </w:rPr>
  </w:style>
  <w:style w:type="character" w:customStyle="1" w:styleId="Char412">
    <w:name w:val="表题 Char41"/>
    <w:aliases w:val="表题注 Char Char1"/>
    <w:qFormat/>
    <w:rsid w:val="003D5C8E"/>
    <w:rPr>
      <w:rFonts w:ascii="黑体" w:eastAsia="黑体" w:hAnsi="Arial" w:cs="Arial" w:hint="eastAsia"/>
      <w:b/>
      <w:bCs w:val="0"/>
      <w:kern w:val="2"/>
      <w:sz w:val="24"/>
      <w:szCs w:val="24"/>
      <w:lang w:val="en-US" w:eastAsia="zh-CN" w:bidi="ar-SA"/>
    </w:rPr>
  </w:style>
  <w:style w:type="character" w:customStyle="1" w:styleId="Char271">
    <w:name w:val="表中文字 Char27"/>
    <w:qFormat/>
    <w:rsid w:val="003D5C8E"/>
    <w:rPr>
      <w:rFonts w:ascii="宋体" w:eastAsia="宋体" w:hAnsi="Times New Roman" w:cs="Times New Roman" w:hint="eastAsia"/>
      <w:kern w:val="0"/>
      <w:sz w:val="24"/>
      <w:szCs w:val="21"/>
      <w:lang w:val="en-US" w:eastAsia="zh-CN" w:bidi="ar-SA"/>
    </w:rPr>
  </w:style>
  <w:style w:type="character" w:customStyle="1" w:styleId="Char92">
    <w:name w:val="正文格式 Char9"/>
    <w:qFormat/>
    <w:rsid w:val="003D5C8E"/>
    <w:rPr>
      <w:rFonts w:ascii="宋体" w:eastAsia="宋体" w:hAnsi="宋体" w:hint="eastAsia"/>
      <w:kern w:val="2"/>
      <w:sz w:val="24"/>
      <w:szCs w:val="24"/>
      <w:lang w:val="en-US" w:eastAsia="zh-CN" w:bidi="ar-SA"/>
    </w:rPr>
  </w:style>
  <w:style w:type="character" w:customStyle="1" w:styleId="5Char20">
    <w:name w:val="标题 5 Char2"/>
    <w:aliases w:val="第四层条 Char2,H5 Char3,dash Char3,ds Char3,dd Char3,h5 Char3,标题 5 Char Char Char3,标题1.1.1.1.1 Char2,H51 Char3,1) Char4,项 Char4,无序号，小四黑常规，空两字 Char3,标5 Char3,标题 5 Char Char3,1) Char Char3,项 Char Char3,H1 No TOC Char2,. (1.) Char2,款，1 Cha,H5 Char2"/>
    <w:qFormat/>
    <w:rsid w:val="003D5C8E"/>
    <w:rPr>
      <w:rFonts w:ascii="Times New Roman" w:eastAsia="宋体" w:hAnsi="Times New Roman" w:cs="Times New Roman" w:hint="default"/>
      <w:b/>
      <w:bCs/>
      <w:kern w:val="2"/>
      <w:sz w:val="28"/>
      <w:szCs w:val="28"/>
      <w:lang w:val="en-US" w:eastAsia="zh-CN" w:bidi="ar-SA"/>
    </w:rPr>
  </w:style>
  <w:style w:type="character" w:customStyle="1" w:styleId="hCharChar">
    <w:name w:val="h Char Char"/>
    <w:qFormat/>
    <w:rsid w:val="003D5C8E"/>
    <w:rPr>
      <w:rFonts w:ascii="宋体" w:eastAsia="宋体" w:hAnsi="宋体" w:hint="eastAsia"/>
      <w:kern w:val="2"/>
      <w:sz w:val="18"/>
      <w:szCs w:val="18"/>
      <w:lang w:val="en-US" w:eastAsia="zh-CN" w:bidi="ar-SA"/>
    </w:rPr>
  </w:style>
  <w:style w:type="character" w:customStyle="1" w:styleId="CharChar1217">
    <w:name w:val="Char Char1217"/>
    <w:qFormat/>
    <w:rsid w:val="003D5C8E"/>
    <w:rPr>
      <w:rFonts w:ascii="黑体" w:eastAsia="黑体" w:hAnsi="Arial" w:hint="eastAsia"/>
      <w:b/>
      <w:bCs/>
      <w:kern w:val="2"/>
      <w:sz w:val="30"/>
      <w:szCs w:val="30"/>
      <w:lang w:val="en-US" w:eastAsia="zh-CN" w:bidi="ar-SA"/>
    </w:rPr>
  </w:style>
  <w:style w:type="character" w:customStyle="1" w:styleId="Char117">
    <w:name w:val="题注 Char11"/>
    <w:aliases w:val="表题 Char12"/>
    <w:qFormat/>
    <w:rsid w:val="003D5C8E"/>
    <w:rPr>
      <w:rFonts w:ascii="黑体" w:eastAsia="黑体" w:hAnsi="Arial" w:cs="Arial" w:hint="eastAsia"/>
      <w:b/>
      <w:bCs w:val="0"/>
      <w:kern w:val="2"/>
      <w:sz w:val="24"/>
      <w:szCs w:val="24"/>
      <w:lang w:val="en-US" w:eastAsia="zh-CN" w:bidi="ar-SA"/>
    </w:rPr>
  </w:style>
  <w:style w:type="character" w:customStyle="1" w:styleId="01CharChar">
    <w:name w:val="正文01 Char Char"/>
    <w:qFormat/>
    <w:rsid w:val="003D5C8E"/>
    <w:rPr>
      <w:rFonts w:ascii="Times New Roman" w:eastAsia="宋体" w:hAnsi="Times New Roman" w:cs="Times New Roman" w:hint="default"/>
      <w:sz w:val="24"/>
      <w:szCs w:val="20"/>
    </w:rPr>
  </w:style>
  <w:style w:type="character" w:customStyle="1" w:styleId="Char341">
    <w:name w:val="普通文字 Char34"/>
    <w:aliases w:val="普通文字 Char Char4,文字缩进 Char4,普通文字 Char Char Char Char Char Char Char Char Char4,普通文字 Char Char Char Char Char Char Char Char24,普通文字1 Char4,普通文字 Char1 Char4,文字缩进1 Char4,普通文字 Char Char Char1 Char4,普通文字2 Char4"/>
    <w:qFormat/>
    <w:rsid w:val="003D5C8E"/>
    <w:rPr>
      <w:rFonts w:ascii="宋体" w:eastAsia="宋体" w:hAnsi="Courier New" w:cs="Courier New" w:hint="eastAsia"/>
      <w:kern w:val="2"/>
      <w:sz w:val="21"/>
      <w:szCs w:val="21"/>
      <w:lang w:val="en-US" w:eastAsia="zh-CN" w:bidi="ar-SA"/>
    </w:rPr>
  </w:style>
  <w:style w:type="character" w:customStyle="1" w:styleId="style201">
    <w:name w:val="style201"/>
    <w:qFormat/>
    <w:rsid w:val="003D5C8E"/>
    <w:rPr>
      <w:color w:val="000000"/>
      <w:sz w:val="24"/>
      <w:szCs w:val="24"/>
    </w:rPr>
  </w:style>
  <w:style w:type="character" w:customStyle="1" w:styleId="Char2e">
    <w:name w:val="图表题 Char2"/>
    <w:qFormat/>
    <w:rsid w:val="003D5C8E"/>
    <w:rPr>
      <w:rFonts w:ascii="黑体" w:eastAsia="黑体" w:hAnsi="宋体" w:cs="宋体" w:hint="eastAsia"/>
      <w:b/>
      <w:bCs/>
      <w:kern w:val="2"/>
      <w:sz w:val="24"/>
      <w:szCs w:val="24"/>
      <w:lang w:val="en-US" w:eastAsia="zh-CN" w:bidi="ar-SA"/>
    </w:rPr>
  </w:style>
  <w:style w:type="character" w:customStyle="1" w:styleId="4Char40">
    <w:name w:val="标题4 Char4"/>
    <w:aliases w:val="正文不缩进 Char3,s4 Char3,表正文 Char3,正文非缩进 Char3,段1 Char3,表格标题 Char4,文本条款 Char4,正文（首行缩进两字） Char Char Char Char Char Char7,正文（首行缩进两字） Char Char8,正文（首行缩进两字） Char Char Char5,标题4 Char Char3,标题4 Char Char Char Char2,正文缩进 Char Char2,特点 Char3"/>
    <w:qFormat/>
    <w:rsid w:val="003D5C8E"/>
    <w:rPr>
      <w:rFonts w:ascii="黑体" w:eastAsia="黑体" w:hAnsi="Arial" w:cs="Times New Roman" w:hint="eastAsia"/>
      <w:b/>
      <w:bCs/>
      <w:kern w:val="2"/>
      <w:sz w:val="24"/>
      <w:szCs w:val="28"/>
      <w:lang w:val="en-US" w:eastAsia="zh-CN" w:bidi="ar-SA"/>
    </w:rPr>
  </w:style>
  <w:style w:type="character" w:customStyle="1" w:styleId="Char221">
    <w:name w:val="题注 Char22"/>
    <w:aliases w:val="表题 Char22,表题2 Char12,表题3 Char12"/>
    <w:qFormat/>
    <w:rsid w:val="003D5C8E"/>
    <w:rPr>
      <w:rFonts w:ascii="黑体" w:eastAsia="黑体" w:hAnsi="Arial" w:cs="Arial" w:hint="eastAsia"/>
      <w:b/>
      <w:bCs w:val="0"/>
      <w:kern w:val="2"/>
      <w:sz w:val="24"/>
      <w:szCs w:val="24"/>
      <w:lang w:val="en-US" w:eastAsia="zh-CN" w:bidi="ar-SA"/>
    </w:rPr>
  </w:style>
  <w:style w:type="character" w:customStyle="1" w:styleId="Char231">
    <w:name w:val="题注 Char23"/>
    <w:aliases w:val="表题 Char23,表题2 Char13,表题3 Char13"/>
    <w:qFormat/>
    <w:rsid w:val="003D5C8E"/>
    <w:rPr>
      <w:rFonts w:ascii="黑体" w:eastAsia="黑体" w:hAnsi="Arial" w:cs="Arial" w:hint="eastAsia"/>
      <w:b/>
      <w:bCs w:val="0"/>
      <w:kern w:val="2"/>
      <w:sz w:val="24"/>
      <w:szCs w:val="24"/>
      <w:lang w:val="en-US" w:eastAsia="zh-CN" w:bidi="ar-SA"/>
    </w:rPr>
  </w:style>
  <w:style w:type="character" w:customStyle="1" w:styleId="CharChar1213">
    <w:name w:val="Char Char1213"/>
    <w:qFormat/>
    <w:rsid w:val="003D5C8E"/>
    <w:rPr>
      <w:rFonts w:ascii="黑体" w:eastAsia="黑体" w:hAnsi="Arial" w:hint="eastAsia"/>
      <w:b/>
      <w:bCs/>
      <w:kern w:val="2"/>
      <w:sz w:val="30"/>
      <w:szCs w:val="30"/>
      <w:lang w:val="en-US" w:eastAsia="zh-CN" w:bidi="ar-SA"/>
    </w:rPr>
  </w:style>
  <w:style w:type="character" w:customStyle="1" w:styleId="CharCharffffe">
    <w:name w:val="论文正文 Char Char"/>
    <w:qFormat/>
    <w:rsid w:val="003D5C8E"/>
    <w:rPr>
      <w:rFonts w:ascii="宋体" w:eastAsia="宋体" w:hAnsi="宋体" w:hint="eastAsia"/>
      <w:kern w:val="2"/>
      <w:sz w:val="21"/>
      <w:szCs w:val="21"/>
      <w:lang w:val="en-US" w:eastAsia="zh-CN" w:bidi="ar-SA"/>
    </w:rPr>
  </w:style>
  <w:style w:type="character" w:customStyle="1" w:styleId="2CharCharb">
    <w:name w:val="题2 Char Char"/>
    <w:qFormat/>
    <w:rsid w:val="003D5C8E"/>
    <w:rPr>
      <w:rFonts w:ascii="Arial" w:hAnsi="Arial" w:cs="Arial" w:hint="default"/>
      <w:b/>
      <w:bCs/>
      <w:sz w:val="30"/>
      <w:szCs w:val="30"/>
    </w:rPr>
  </w:style>
  <w:style w:type="character" w:customStyle="1" w:styleId="CharChar518">
    <w:name w:val="Char Char518"/>
    <w:qFormat/>
    <w:rsid w:val="003D5C8E"/>
    <w:rPr>
      <w:rFonts w:ascii="黑体" w:eastAsia="黑体" w:hAnsi="宋体" w:hint="eastAsia"/>
      <w:bCs/>
      <w:kern w:val="2"/>
      <w:sz w:val="28"/>
      <w:szCs w:val="28"/>
      <w:lang w:val="en-US" w:eastAsia="zh-CN" w:bidi="ar-SA"/>
    </w:rPr>
  </w:style>
  <w:style w:type="character" w:customStyle="1" w:styleId="1Char40">
    <w:name w:val="表题1 Char4"/>
    <w:qFormat/>
    <w:rsid w:val="003D5C8E"/>
    <w:rPr>
      <w:rFonts w:ascii="黑体" w:eastAsia="黑体" w:hAnsi="Arial" w:cs="Arial" w:hint="eastAsia"/>
      <w:b/>
      <w:bCs w:val="0"/>
      <w:kern w:val="2"/>
      <w:sz w:val="24"/>
      <w:szCs w:val="24"/>
      <w:lang w:val="en-US" w:eastAsia="zh-CN" w:bidi="ar-SA"/>
    </w:rPr>
  </w:style>
  <w:style w:type="character" w:customStyle="1" w:styleId="2Char90">
    <w:name w:val="标题2 Char9"/>
    <w:aliases w:val="±êÌâ2 Char9,表正文 Char9,正文非缩进 Char9,段1 Char9,四号 Char9,缩进 Char9,ALT+Z Char9,特点 Char9,正文缩进1 Char9,标题21 Char9,±êÌâ21 Char9,表正文1 Char9,正文非缩进1 Char9,段11 Char9,四号1 Char9,缩进1 Char9,ALT+Z1 Char9,特点1 Char9,正文缩进11 Char8,标题22 Char9,±êÌâ22 Char8,表正文2 Char3"/>
    <w:qFormat/>
    <w:rsid w:val="003D5C8E"/>
    <w:rPr>
      <w:rFonts w:ascii="宋体" w:eastAsia="宋体" w:hAnsi="宋体" w:cs="宋体" w:hint="eastAsia"/>
      <w:color w:val="000000"/>
      <w:kern w:val="2"/>
      <w:sz w:val="24"/>
      <w:szCs w:val="24"/>
      <w:lang w:val="en-US" w:eastAsia="zh-CN" w:bidi="ar-SA"/>
    </w:rPr>
  </w:style>
  <w:style w:type="character" w:customStyle="1" w:styleId="Char413">
    <w:name w:val="题注 Char41"/>
    <w:aliases w:val="表题 Char111,表题注 Char2,表题1 Char51,表题注1 Char2,表题3 Char21,表题注2 Char2,表题注3 Char2,表题注4 Char2,表题注5 Char2,表题注6 Char2,表题注7 Char2,表题注8 Char2,表题注9 Char2,表题注10 Char2,表题注11 Char2,表题注21 Char2,表题注12 Char2,表题注22 Char1,表题注13 Char1,表题注14 Char1,表题注23 Char1"/>
    <w:qFormat/>
    <w:rsid w:val="003D5C8E"/>
    <w:rPr>
      <w:rFonts w:ascii="黑体" w:eastAsia="黑体" w:hAnsi="Arial" w:cs="Arial" w:hint="eastAsia"/>
      <w:b/>
      <w:bCs w:val="0"/>
      <w:kern w:val="2"/>
      <w:sz w:val="24"/>
      <w:szCs w:val="24"/>
      <w:lang w:val="en-US" w:eastAsia="zh-CN" w:bidi="ar-SA"/>
    </w:rPr>
  </w:style>
  <w:style w:type="character" w:customStyle="1" w:styleId="2Char120">
    <w:name w:val="标题2 Char12"/>
    <w:aliases w:val="±êÌâ2 Char12,表正文 Char12,正文非缩进 Char12,段1 Char12,四号 Char12,缩进 Char12,ALT+Z Char12,特点 Char12,正文缩进1 Char12,标题21 Char12,±êÌâ21 Char12,表正文1 Char12,正文非缩进1 Char12,段11 Char12,四号1 Char12,缩进1 Char12,ALT+Z1 Char12,特点1 Char12,正文缩进11 Char12,标题22 Char12"/>
    <w:qFormat/>
    <w:rsid w:val="003D5C8E"/>
    <w:rPr>
      <w:rFonts w:ascii="宋体" w:eastAsia="宋体" w:hAnsi="宋体" w:cs="宋体" w:hint="eastAsia"/>
      <w:color w:val="000000"/>
      <w:kern w:val="2"/>
      <w:sz w:val="24"/>
      <w:szCs w:val="24"/>
      <w:lang w:val="en-US" w:eastAsia="zh-CN" w:bidi="ar-SA"/>
    </w:rPr>
  </w:style>
  <w:style w:type="character" w:customStyle="1" w:styleId="CharCharChar23">
    <w:name w:val="新正文 Char Char Char2"/>
    <w:qFormat/>
    <w:rsid w:val="003D5C8E"/>
    <w:rPr>
      <w:rFonts w:ascii="仿宋_GB2312" w:eastAsia="仿宋_GB2312" w:hint="eastAsia"/>
      <w:bCs/>
      <w:kern w:val="2"/>
      <w:sz w:val="28"/>
      <w:szCs w:val="24"/>
      <w:lang w:val="en-US" w:eastAsia="zh-CN" w:bidi="ar-SA"/>
    </w:rPr>
  </w:style>
  <w:style w:type="character" w:customStyle="1" w:styleId="1CharChar7">
    <w:name w:val="表题1 Char Char"/>
    <w:qFormat/>
    <w:rsid w:val="003D5C8E"/>
    <w:rPr>
      <w:rFonts w:ascii="黑体" w:eastAsia="黑体" w:hAnsi="Arial" w:hint="eastAsia"/>
      <w:b/>
      <w:bCs w:val="0"/>
      <w:sz w:val="24"/>
      <w:szCs w:val="24"/>
    </w:rPr>
  </w:style>
  <w:style w:type="character" w:customStyle="1" w:styleId="chenCharCharCharCharChar">
    <w:name w:val="谏壁chen表格内文字 Char Char Char Char Char"/>
    <w:qFormat/>
    <w:rsid w:val="003D5C8E"/>
    <w:rPr>
      <w:rFonts w:ascii="宋体" w:eastAsia="宋体" w:hAnsi="宋体" w:hint="eastAsia"/>
      <w:kern w:val="2"/>
      <w:sz w:val="21"/>
      <w:szCs w:val="21"/>
      <w:lang w:val="en-US" w:eastAsia="zh-CN" w:bidi="ar-SA"/>
    </w:rPr>
  </w:style>
  <w:style w:type="character" w:customStyle="1" w:styleId="2Char110">
    <w:name w:val="正文首行缩进 2 Char11"/>
    <w:qFormat/>
    <w:rsid w:val="003D5C8E"/>
    <w:rPr>
      <w:rFonts w:ascii="宋体" w:eastAsia="宋体" w:hAnsi="宋体" w:hint="eastAsia"/>
      <w:kern w:val="2"/>
      <w:sz w:val="21"/>
      <w:szCs w:val="18"/>
      <w:lang w:val="en-US" w:eastAsia="zh-CN" w:bidi="ar-SA"/>
    </w:rPr>
  </w:style>
  <w:style w:type="character" w:customStyle="1" w:styleId="Char1ff4">
    <w:name w:val="样式 表格内字体 + Char1"/>
    <w:qFormat/>
    <w:rsid w:val="003D5C8E"/>
    <w:rPr>
      <w:rFonts w:ascii="宋体" w:eastAsia="宋体" w:hAnsi="宋体" w:hint="eastAsia"/>
      <w:kern w:val="2"/>
      <w:sz w:val="21"/>
      <w:szCs w:val="24"/>
      <w:lang w:val="en-US" w:eastAsia="zh-CN" w:bidi="ar-SA"/>
    </w:rPr>
  </w:style>
  <w:style w:type="character" w:customStyle="1" w:styleId="infofont1">
    <w:name w:val="infofont1"/>
    <w:qFormat/>
    <w:rsid w:val="003D5C8E"/>
    <w:rPr>
      <w:rFonts w:ascii="華康中楷體" w:eastAsia="華康中楷體" w:hint="eastAsia"/>
      <w:strike w:val="0"/>
      <w:dstrike w:val="0"/>
      <w:color w:val="000000"/>
      <w:sz w:val="22"/>
      <w:szCs w:val="22"/>
      <w:u w:val="none"/>
      <w:effect w:val="none"/>
      <w:lang w:val="en-US" w:eastAsia="en-US" w:bidi="ar-SA"/>
    </w:rPr>
  </w:style>
  <w:style w:type="character" w:customStyle="1" w:styleId="Char118">
    <w:name w:val="页脚 Char11"/>
    <w:qFormat/>
    <w:rsid w:val="003D5C8E"/>
    <w:rPr>
      <w:rFonts w:ascii="宋体" w:eastAsia="宋体" w:hAnsi="宋体" w:hint="eastAsia"/>
      <w:kern w:val="2"/>
      <w:sz w:val="18"/>
      <w:szCs w:val="18"/>
      <w:lang w:val="en-US" w:eastAsia="zh-CN" w:bidi="ar-SA"/>
    </w:rPr>
  </w:style>
  <w:style w:type="character" w:customStyle="1" w:styleId="Char53">
    <w:name w:val="章节 Char5"/>
    <w:aliases w:val="H1 Char5,-*+ Char5,1.标题 1 Char5,章标题 1 Char5,Section Head Char5,Header1 Char5,h1 Char5,1st level Char5,l1 Char5,Heading 0 Char5,Fab-1 Char5,PIM 1 Char5,章 Char7,H11 Char5,H12 Char5,第A章 Char5,第*部分 Char5,一、 Char5,H13 Char5,H14 Char5,H15 Char5"/>
    <w:qFormat/>
    <w:rsid w:val="003D5C8E"/>
    <w:rPr>
      <w:rFonts w:ascii="楷体_GB2312" w:eastAsia="楷体_GB2312" w:hint="eastAsia"/>
      <w:b/>
      <w:bCs w:val="0"/>
      <w:kern w:val="44"/>
      <w:sz w:val="30"/>
      <w:szCs w:val="24"/>
      <w:lang w:val="en-US" w:eastAsia="zh-CN" w:bidi="ar-SA"/>
    </w:rPr>
  </w:style>
  <w:style w:type="character" w:customStyle="1" w:styleId="CharCharCharCharCharCharb">
    <w:name w:val="表格 Char Char Char Char Char Char"/>
    <w:qFormat/>
    <w:rsid w:val="003D5C8E"/>
    <w:rPr>
      <w:rFonts w:ascii="Arial" w:eastAsia="华文细黑" w:hAnsi="Arial" w:cs="Arial" w:hint="default"/>
      <w:kern w:val="2"/>
      <w:sz w:val="21"/>
      <w:szCs w:val="30"/>
      <w:lang w:val="en-US" w:eastAsia="zh-CN" w:bidi="ar-SA"/>
    </w:rPr>
  </w:style>
  <w:style w:type="character" w:customStyle="1" w:styleId="Char3c">
    <w:name w:val="表格内容 Char3"/>
    <w:qFormat/>
    <w:rsid w:val="003D5C8E"/>
    <w:rPr>
      <w:rFonts w:ascii="Times New Roman" w:eastAsia="宋体" w:hAnsi="Times New Roman" w:cs="Times New Roman" w:hint="default"/>
      <w:kern w:val="2"/>
      <w:sz w:val="24"/>
      <w:szCs w:val="21"/>
      <w:lang w:val="en-US" w:eastAsia="zh-CN" w:bidi="ar-SA"/>
    </w:rPr>
  </w:style>
  <w:style w:type="character" w:customStyle="1" w:styleId="Char3d">
    <w:name w:val="表中文字 Char3"/>
    <w:qFormat/>
    <w:rsid w:val="003D5C8E"/>
    <w:rPr>
      <w:rFonts w:ascii="Arial" w:eastAsia="宋体" w:hAnsi="Arial" w:cs="Arial" w:hint="default"/>
      <w:kern w:val="2"/>
      <w:sz w:val="24"/>
      <w:szCs w:val="24"/>
      <w:lang w:val="en-US" w:eastAsia="zh-TW" w:bidi="ar-SA"/>
    </w:rPr>
  </w:style>
  <w:style w:type="character" w:customStyle="1" w:styleId="chen11CharChar">
    <w:name w:val="chen正文字体11 Char Char"/>
    <w:qFormat/>
    <w:rsid w:val="003D5C8E"/>
    <w:rPr>
      <w:color w:val="000000"/>
      <w:sz w:val="24"/>
    </w:rPr>
  </w:style>
  <w:style w:type="character" w:customStyle="1" w:styleId="H23Char1">
    <w:name w:val="H23 Char1"/>
    <w:qFormat/>
    <w:rsid w:val="003D5C8E"/>
    <w:rPr>
      <w:rFonts w:ascii="仿宋_GB2312" w:eastAsia="仿宋_GB2312" w:hint="eastAsia"/>
      <w:b/>
      <w:bCs w:val="0"/>
      <w:kern w:val="2"/>
      <w:sz w:val="28"/>
      <w:lang w:val="en-US" w:eastAsia="zh-CN" w:bidi="ar-SA"/>
    </w:rPr>
  </w:style>
  <w:style w:type="character" w:customStyle="1" w:styleId="Char241">
    <w:name w:val="表中文字 Char24"/>
    <w:qFormat/>
    <w:rsid w:val="003D5C8E"/>
    <w:rPr>
      <w:rFonts w:ascii="宋体" w:eastAsia="宋体" w:hAnsi="宋体" w:hint="eastAsia"/>
      <w:kern w:val="2"/>
      <w:sz w:val="21"/>
      <w:szCs w:val="21"/>
      <w:lang w:val="en-US" w:eastAsia="zh-CN" w:bidi="ar-SA"/>
    </w:rPr>
  </w:style>
  <w:style w:type="character" w:customStyle="1" w:styleId="Char710">
    <w:name w:val="正文缩进 Char71"/>
    <w:qFormat/>
    <w:rsid w:val="003D5C8E"/>
    <w:rPr>
      <w:rFonts w:ascii="宋体" w:eastAsia="宋体" w:hAnsi="宋体" w:hint="eastAsia"/>
      <w:kern w:val="2"/>
      <w:sz w:val="24"/>
      <w:szCs w:val="24"/>
      <w:lang w:val="en-US" w:eastAsia="zh-CN" w:bidi="ar-SA"/>
    </w:rPr>
  </w:style>
  <w:style w:type="character" w:customStyle="1" w:styleId="CharCharfffff">
    <w:name w:val="福建正文缩进 Char Char"/>
    <w:qFormat/>
    <w:rsid w:val="003D5C8E"/>
    <w:rPr>
      <w:rFonts w:ascii="宋体" w:eastAsia="宋体" w:hAnsi="宋体" w:hint="eastAsia"/>
      <w:color w:val="000000"/>
      <w:sz w:val="24"/>
      <w:szCs w:val="24"/>
    </w:rPr>
  </w:style>
  <w:style w:type="character" w:customStyle="1" w:styleId="3Char21">
    <w:name w:val="正文文本缩进 3 Char21"/>
    <w:qFormat/>
    <w:rsid w:val="003D5C8E"/>
    <w:rPr>
      <w:rFonts w:ascii="宋体" w:eastAsia="宋体" w:hAnsi="宋体" w:hint="eastAsia"/>
      <w:kern w:val="2"/>
      <w:sz w:val="16"/>
      <w:szCs w:val="16"/>
      <w:lang w:val="en-US" w:eastAsia="zh-CN" w:bidi="ar-SA"/>
    </w:rPr>
  </w:style>
  <w:style w:type="character" w:customStyle="1" w:styleId="hhcwtCharCharCharCharChar">
    <w:name w:val="hhcwt正文 Char Char Char Char Char"/>
    <w:qFormat/>
    <w:rsid w:val="003D5C8E"/>
    <w:rPr>
      <w:rFonts w:ascii="宋体" w:eastAsia="宋体" w:hAnsi="宋体" w:cs="宋体" w:hint="eastAsia"/>
      <w:kern w:val="2"/>
      <w:sz w:val="24"/>
      <w:lang w:val="en-US" w:eastAsia="zh-CN" w:bidi="ar-SA"/>
    </w:rPr>
  </w:style>
  <w:style w:type="character" w:customStyle="1" w:styleId="Char141">
    <w:name w:val="正文缩进 Char14"/>
    <w:qFormat/>
    <w:rsid w:val="003D5C8E"/>
    <w:rPr>
      <w:rFonts w:ascii="宋体" w:eastAsia="宋体" w:hAnsi="宋体" w:cs="宋体" w:hint="eastAsia"/>
      <w:color w:val="000000"/>
      <w:kern w:val="2"/>
      <w:sz w:val="24"/>
      <w:szCs w:val="24"/>
      <w:lang w:val="en-US" w:eastAsia="zh-CN" w:bidi="ar-SA"/>
    </w:rPr>
  </w:style>
  <w:style w:type="character" w:customStyle="1" w:styleId="CharChar2b">
    <w:name w:val="表格文字 Char Char2"/>
    <w:qFormat/>
    <w:rsid w:val="003D5C8E"/>
    <w:rPr>
      <w:rFonts w:ascii="宋体" w:eastAsia="仿宋_GB2312" w:hAnsi="宋体" w:cs="宋体" w:hint="eastAsia"/>
      <w:sz w:val="21"/>
      <w:szCs w:val="21"/>
      <w:lang w:val="en-US" w:eastAsia="zh-CN" w:bidi="ar-SA"/>
    </w:rPr>
  </w:style>
  <w:style w:type="character" w:customStyle="1" w:styleId="Char134">
    <w:name w:val="正文修改 Char134"/>
    <w:qFormat/>
    <w:rsid w:val="003D5C8E"/>
    <w:rPr>
      <w:rFonts w:ascii="宋体" w:eastAsia="宋体" w:hAnsi="宋体" w:cs="宋体" w:hint="eastAsia"/>
      <w:color w:val="000000"/>
      <w:kern w:val="2"/>
      <w:sz w:val="24"/>
      <w:szCs w:val="24"/>
      <w:lang w:val="en-US" w:eastAsia="zh-CN" w:bidi="ar-SA"/>
    </w:rPr>
  </w:style>
  <w:style w:type="character" w:customStyle="1" w:styleId="Char151">
    <w:name w:val="正文修改 Char15"/>
    <w:qFormat/>
    <w:rsid w:val="003D5C8E"/>
    <w:rPr>
      <w:rFonts w:ascii="宋体" w:eastAsia="宋体" w:hAnsi="宋体" w:cs="宋体" w:hint="eastAsia"/>
      <w:color w:val="000000"/>
      <w:kern w:val="2"/>
      <w:sz w:val="24"/>
      <w:szCs w:val="24"/>
      <w:lang w:val="en-US" w:eastAsia="zh-CN" w:bidi="ar-SA"/>
    </w:rPr>
  </w:style>
  <w:style w:type="character" w:customStyle="1" w:styleId="CharChar1123">
    <w:name w:val="Char Char1123"/>
    <w:qFormat/>
    <w:rsid w:val="003D5C8E"/>
    <w:rPr>
      <w:rFonts w:ascii="黑体" w:eastAsia="黑体" w:hAnsi="Arial" w:hint="eastAsia"/>
      <w:bCs/>
      <w:kern w:val="2"/>
      <w:sz w:val="30"/>
      <w:szCs w:val="30"/>
      <w:lang w:val="en-US" w:eastAsia="zh-CN" w:bidi="ar-SA"/>
    </w:rPr>
  </w:style>
  <w:style w:type="character" w:customStyle="1" w:styleId="5Char21">
    <w:name w:val="表内5 Char2"/>
    <w:qFormat/>
    <w:rsid w:val="003D5C8E"/>
    <w:rPr>
      <w:rFonts w:ascii="宋体" w:eastAsia="宋体" w:hAnsi="宋体" w:cs="宋体" w:hint="eastAsia"/>
      <w:kern w:val="2"/>
      <w:sz w:val="21"/>
      <w:szCs w:val="24"/>
      <w:lang w:val="en-US" w:eastAsia="zh-CN" w:bidi="ar-SA"/>
    </w:rPr>
  </w:style>
  <w:style w:type="character" w:customStyle="1" w:styleId="CharChar1115">
    <w:name w:val="Char Char1115"/>
    <w:qFormat/>
    <w:rsid w:val="003D5C8E"/>
    <w:rPr>
      <w:rFonts w:ascii="黑体" w:eastAsia="黑体" w:hAnsi="Arial" w:hint="eastAsia"/>
      <w:bCs/>
      <w:kern w:val="2"/>
      <w:sz w:val="30"/>
      <w:szCs w:val="30"/>
      <w:lang w:val="en-US" w:eastAsia="zh-CN" w:bidi="ar-SA"/>
    </w:rPr>
  </w:style>
  <w:style w:type="character" w:customStyle="1" w:styleId="Char81">
    <w:name w:val="题注 Char8"/>
    <w:aliases w:val="表题 Char8,表题2 Char4,表题3 Char5,表题4 Char3,表题21 Char3,表题32 Char3,表题5 Char3,表题6 Char3,表题7 Char3,表题注 Char13,表题注1 Char13,表题33 Char3,表题注2 Char13,表题注3 Char13,表题注4 Char13,表题注5 Char13,表题注6 Char13,表题注7 Char13,表题注8 Char13,表题注9 Char13,表题注10 Char13"/>
    <w:qFormat/>
    <w:rsid w:val="003D5C8E"/>
    <w:rPr>
      <w:rFonts w:ascii="黑体" w:eastAsia="黑体" w:hAnsi="Arial" w:cs="Arial" w:hint="eastAsia"/>
      <w:b/>
      <w:bCs w:val="0"/>
      <w:kern w:val="2"/>
      <w:sz w:val="24"/>
      <w:szCs w:val="24"/>
      <w:lang w:val="en-US" w:eastAsia="zh-CN" w:bidi="ar-SA"/>
    </w:rPr>
  </w:style>
  <w:style w:type="character" w:customStyle="1" w:styleId="1ffffffff5">
    <w:name w:val="样式 黑色1"/>
    <w:qFormat/>
    <w:rsid w:val="003D5C8E"/>
    <w:rPr>
      <w:rFonts w:ascii="宋体" w:eastAsia="宋体" w:hAnsi="宋体" w:hint="eastAsia"/>
      <w:color w:val="auto"/>
      <w:kern w:val="2"/>
      <w:sz w:val="24"/>
      <w:szCs w:val="24"/>
      <w:lang w:val="en-US" w:eastAsia="zh-CN" w:bidi="ar-SA"/>
    </w:rPr>
  </w:style>
  <w:style w:type="character" w:customStyle="1" w:styleId="Char1313">
    <w:name w:val="正文修改 Char1313"/>
    <w:qFormat/>
    <w:rsid w:val="003D5C8E"/>
    <w:rPr>
      <w:rFonts w:ascii="宋体" w:eastAsia="宋体" w:hAnsi="宋体" w:cs="宋体" w:hint="eastAsia"/>
      <w:color w:val="000000"/>
      <w:kern w:val="2"/>
      <w:sz w:val="24"/>
      <w:szCs w:val="24"/>
      <w:lang w:val="en-US" w:eastAsia="zh-CN" w:bidi="ar-SA"/>
    </w:rPr>
  </w:style>
  <w:style w:type="character" w:customStyle="1" w:styleId="3Char40">
    <w:name w:val="正文文本缩进 3 Char4"/>
    <w:qFormat/>
    <w:rsid w:val="003D5C8E"/>
    <w:rPr>
      <w:rFonts w:ascii="宋体" w:eastAsia="宋体" w:hAnsi="宋体" w:hint="eastAsia"/>
      <w:kern w:val="2"/>
      <w:sz w:val="16"/>
      <w:szCs w:val="16"/>
      <w:lang w:val="en-US" w:eastAsia="zh-CN" w:bidi="ar-SA"/>
    </w:rPr>
  </w:style>
  <w:style w:type="character" w:customStyle="1" w:styleId="Char3e">
    <w:name w:val="章节 Char3"/>
    <w:aliases w:val="-*+ Char3,1.标题 1 Char3,章标题 1 Char3,Section Head Char3,Header1 Char3,h1 Char3,1st level Char3,l1 Char3,Heading 0 Char3,Fab-1 Char3,PIM 1 Char3,章 Char5,H11 Char3,H12 Char3,第A章 Char3,第*部分 Char3,一、 Char3,H13 Char3,H14 Char3,H15 Char3,H1 Ch,标书1 Char"/>
    <w:qFormat/>
    <w:rsid w:val="003D5C8E"/>
    <w:rPr>
      <w:rFonts w:ascii="楷体_GB2312" w:eastAsia="楷体_GB2312" w:hint="eastAsia"/>
      <w:b/>
      <w:bCs w:val="0"/>
      <w:kern w:val="44"/>
      <w:sz w:val="30"/>
      <w:lang w:val="en-US" w:eastAsia="zh-CN" w:bidi="ar-SA"/>
    </w:rPr>
  </w:style>
  <w:style w:type="character" w:customStyle="1" w:styleId="CharChar1CharChar">
    <w:name w:val="正文格式 Char Char1 Char Char"/>
    <w:qFormat/>
    <w:rsid w:val="003D5C8E"/>
    <w:rPr>
      <w:rFonts w:ascii="宋体" w:eastAsia="宋体" w:hAnsi="宋体" w:cs="宋体" w:hint="eastAsia"/>
      <w:kern w:val="2"/>
      <w:sz w:val="24"/>
      <w:szCs w:val="24"/>
      <w:lang w:val="en-US" w:eastAsia="zh-CN" w:bidi="ar-SA"/>
    </w:rPr>
  </w:style>
  <w:style w:type="character" w:customStyle="1" w:styleId="3Char91">
    <w:name w:val="标题 3 Char91"/>
    <w:aliases w:val="三级标题 Char4,三级标题1 Char4,标题 3 Char1 Char3,三级标题2 Char4,三级标题3 Char4,三级标题4 Char4,三级标题5 Char4,标题 3 Char2 Char3,三级标题6 Char4,三级标题7 Char4,标题 3 Char3 Char3,三级标题8 Char4,标题 3 Char4 Char4,三级标题9 Char4,标题 3 Char5 Char4,三级标题10 Char4,标题 3 Char6 Char4"/>
    <w:qFormat/>
    <w:rsid w:val="003D5C8E"/>
    <w:rPr>
      <w:rFonts w:ascii="黑体" w:eastAsia="黑体" w:hAnsi="宋体" w:cs="Times New Roman" w:hint="eastAsia"/>
      <w:b/>
      <w:bCs/>
      <w:kern w:val="2"/>
      <w:sz w:val="28"/>
      <w:szCs w:val="28"/>
      <w:lang w:val="en-US" w:eastAsia="zh-CN" w:bidi="ar-SA"/>
    </w:rPr>
  </w:style>
  <w:style w:type="character" w:customStyle="1" w:styleId="1Char110">
    <w:name w:val="表题1 Char11"/>
    <w:qFormat/>
    <w:rsid w:val="003D5C8E"/>
    <w:rPr>
      <w:rFonts w:ascii="Arial" w:eastAsia="宋体" w:hAnsi="Arial" w:cs="Arial" w:hint="default"/>
      <w:kern w:val="2"/>
      <w:sz w:val="24"/>
      <w:szCs w:val="24"/>
      <w:lang w:val="en-US" w:eastAsia="zh-CN" w:bidi="ar-SA"/>
    </w:rPr>
  </w:style>
  <w:style w:type="character" w:customStyle="1" w:styleId="CharChar613">
    <w:name w:val="Char Char613"/>
    <w:qFormat/>
    <w:rsid w:val="003D5C8E"/>
    <w:rPr>
      <w:rFonts w:ascii="黑体" w:eastAsia="黑体" w:hAnsi="黑体" w:hint="eastAsia"/>
      <w:b/>
      <w:bCs/>
      <w:kern w:val="2"/>
      <w:sz w:val="28"/>
      <w:szCs w:val="28"/>
      <w:lang w:val="en-US" w:eastAsia="zh-CN" w:bidi="ar-SA"/>
    </w:rPr>
  </w:style>
  <w:style w:type="character" w:customStyle="1" w:styleId="Char2CharChar1">
    <w:name w:val="Char2 Char Char1"/>
    <w:qFormat/>
    <w:rsid w:val="003D5C8E"/>
    <w:rPr>
      <w:rFonts w:ascii="宋体" w:eastAsia="宋体" w:hAnsi="宋体" w:hint="eastAsia"/>
      <w:kern w:val="2"/>
      <w:sz w:val="18"/>
      <w:szCs w:val="18"/>
      <w:lang w:val="en-US" w:eastAsia="zh-CN" w:bidi="ar-SA"/>
    </w:rPr>
  </w:style>
  <w:style w:type="character" w:customStyle="1" w:styleId="1Char80">
    <w:name w:val="表题1 Char8"/>
    <w:qFormat/>
    <w:rsid w:val="003D5C8E"/>
    <w:rPr>
      <w:rFonts w:ascii="黑体" w:eastAsia="黑体" w:hAnsi="Arial" w:cs="Arial" w:hint="eastAsia"/>
      <w:b/>
      <w:bCs w:val="0"/>
      <w:kern w:val="2"/>
      <w:sz w:val="24"/>
      <w:szCs w:val="24"/>
      <w:lang w:val="en-US" w:eastAsia="zh-CN" w:bidi="ar-SA"/>
    </w:rPr>
  </w:style>
  <w:style w:type="character" w:customStyle="1" w:styleId="Char1510">
    <w:name w:val="燕山正文 Char151"/>
    <w:qFormat/>
    <w:rsid w:val="003D5C8E"/>
    <w:rPr>
      <w:rFonts w:ascii="宋体" w:eastAsia="宋体" w:hAnsi="宋体" w:cs="宋体" w:hint="eastAsia"/>
      <w:kern w:val="2"/>
      <w:sz w:val="24"/>
      <w:szCs w:val="24"/>
      <w:lang w:val="en-US" w:eastAsia="zh-CN" w:bidi="ar-SA"/>
    </w:rPr>
  </w:style>
  <w:style w:type="character" w:customStyle="1" w:styleId="Char2410">
    <w:name w:val="表中文字 Char241"/>
    <w:qFormat/>
    <w:rsid w:val="003D5C8E"/>
    <w:rPr>
      <w:rFonts w:ascii="宋体" w:eastAsia="宋体" w:hAnsi="宋体" w:hint="eastAsia"/>
      <w:kern w:val="2"/>
      <w:sz w:val="21"/>
      <w:szCs w:val="21"/>
      <w:lang w:val="en-US" w:eastAsia="zh-CN" w:bidi="ar-SA"/>
    </w:rPr>
  </w:style>
  <w:style w:type="character" w:customStyle="1" w:styleId="CharChar519">
    <w:name w:val="Char Char519"/>
    <w:qFormat/>
    <w:rsid w:val="003D5C8E"/>
    <w:rPr>
      <w:rFonts w:ascii="黑体" w:eastAsia="黑体" w:hAnsi="宋体" w:hint="eastAsia"/>
      <w:bCs/>
      <w:kern w:val="2"/>
      <w:sz w:val="28"/>
      <w:szCs w:val="28"/>
      <w:lang w:val="en-US" w:eastAsia="zh-CN" w:bidi="ar-SA"/>
    </w:rPr>
  </w:style>
  <w:style w:type="character" w:customStyle="1" w:styleId="Char3f">
    <w:name w:val="二级项 Char3"/>
    <w:aliases w:val="无节 Char3,标题6，6级标题，小四中宋粗，无序号 Char3,标题8 Char3,标题1.1.1.1.1.1 Char3,二级项1 Char3,无节1 Char3,标题6，6级标题，小四中宋粗，无序号1 Char3,标题1.1.1.1.1.11 Char3,二级项2 Char3,无节2 Char3,标题6，6级标题，小四中宋粗，无序号2 Char3,标题82 Char3,标题1.1.1.1.1.12 Char2,二级项3 Char2,无节3 Char2,H6 Char3"/>
    <w:qFormat/>
    <w:rsid w:val="003D5C8E"/>
    <w:rPr>
      <w:rFonts w:ascii="Arial" w:eastAsia="黑体" w:hAnsi="Arial" w:cs="Arial" w:hint="default"/>
      <w:b/>
      <w:bCs/>
      <w:kern w:val="2"/>
      <w:sz w:val="24"/>
      <w:szCs w:val="24"/>
      <w:lang w:val="en-US" w:eastAsia="zh-CN" w:bidi="ar-SA"/>
    </w:rPr>
  </w:style>
  <w:style w:type="character" w:customStyle="1" w:styleId="CharChar617">
    <w:name w:val="Char Char617"/>
    <w:qFormat/>
    <w:rsid w:val="003D5C8E"/>
    <w:rPr>
      <w:rFonts w:ascii="黑体" w:eastAsia="黑体" w:hAnsi="黑体" w:hint="eastAsia"/>
      <w:b/>
      <w:bCs/>
      <w:kern w:val="2"/>
      <w:sz w:val="28"/>
      <w:szCs w:val="28"/>
      <w:lang w:val="en-US" w:eastAsia="zh-CN" w:bidi="ar-SA"/>
    </w:rPr>
  </w:style>
  <w:style w:type="character" w:customStyle="1" w:styleId="Char131">
    <w:name w:val="正文格式 Char13"/>
    <w:qFormat/>
    <w:rsid w:val="003D5C8E"/>
    <w:rPr>
      <w:rFonts w:ascii="宋体" w:eastAsia="宋体" w:hAnsi="宋体" w:hint="eastAsia"/>
      <w:kern w:val="2"/>
      <w:sz w:val="24"/>
      <w:szCs w:val="24"/>
      <w:lang w:val="en-US" w:eastAsia="zh-CN" w:bidi="ar-SA"/>
    </w:rPr>
  </w:style>
  <w:style w:type="character" w:customStyle="1" w:styleId="Char3f0">
    <w:name w:val="第一层条 Char3"/>
    <w:aliases w:val="标题2 Char3,H2 Char4,h2 Char4,Heading 2 Hidden Char4,Heading 2 CCBS Char4,heading 2 Char3,节标题 1.1 Char4,（一） Char3,Underrubrik1 Char3,prop2 Char3,UNDERRUBRIK 1-2 Char3,2nd level Char4,2 Char4,Header 2 Char3,l2 Char4,Titre2 Char3,Head 2 Char3"/>
    <w:qFormat/>
    <w:rsid w:val="003D5C8E"/>
    <w:rPr>
      <w:rFonts w:ascii="仿宋_GB2312" w:eastAsia="仿宋_GB2312" w:hint="eastAsia"/>
      <w:b/>
      <w:bCs w:val="0"/>
      <w:kern w:val="2"/>
      <w:sz w:val="28"/>
      <w:lang w:val="en-US" w:eastAsia="zh-CN" w:bidi="ar-SA"/>
    </w:rPr>
  </w:style>
  <w:style w:type="character" w:customStyle="1" w:styleId="CharCharCharCharCharCharChara">
    <w:name w:val="正文格式 Char Char Char Char Char Char Char"/>
    <w:qFormat/>
    <w:rsid w:val="003D5C8E"/>
    <w:rPr>
      <w:rFonts w:ascii="宋体" w:eastAsia="宋体" w:hAnsi="宋体" w:cs="宋体" w:hint="eastAsia"/>
      <w:kern w:val="2"/>
      <w:sz w:val="24"/>
      <w:szCs w:val="24"/>
      <w:lang w:val="en-US" w:eastAsia="zh-CN" w:bidi="ar-SA"/>
    </w:rPr>
  </w:style>
  <w:style w:type="character" w:customStyle="1" w:styleId="1Char62">
    <w:name w:val="表题1 Char62"/>
    <w:qFormat/>
    <w:rsid w:val="003D5C8E"/>
    <w:rPr>
      <w:rFonts w:ascii="黑体" w:eastAsia="黑体" w:hAnsi="Arial" w:cs="Arial" w:hint="eastAsia"/>
      <w:b/>
      <w:bCs w:val="0"/>
      <w:kern w:val="2"/>
      <w:sz w:val="24"/>
      <w:szCs w:val="24"/>
      <w:lang w:val="en-US" w:eastAsia="zh-CN" w:bidi="ar-SA"/>
    </w:rPr>
  </w:style>
  <w:style w:type="character" w:customStyle="1" w:styleId="Char119">
    <w:name w:val="福建正文缩进 Char11"/>
    <w:qFormat/>
    <w:rsid w:val="003D5C8E"/>
    <w:rPr>
      <w:rFonts w:ascii="宋体" w:eastAsia="宋体" w:hAnsi="宋体" w:hint="eastAsia"/>
      <w:kern w:val="2"/>
      <w:sz w:val="24"/>
      <w:szCs w:val="24"/>
      <w:lang w:val="en-US" w:eastAsia="zh-CN" w:bidi="ar-SA"/>
    </w:rPr>
  </w:style>
  <w:style w:type="character" w:customStyle="1" w:styleId="Char414">
    <w:name w:val="批注框文本 Char41"/>
    <w:qFormat/>
    <w:rsid w:val="003D5C8E"/>
    <w:rPr>
      <w:rFonts w:ascii="宋体" w:eastAsia="宋体" w:hAnsi="宋体" w:hint="eastAsia"/>
      <w:kern w:val="2"/>
      <w:sz w:val="18"/>
      <w:szCs w:val="18"/>
      <w:lang w:val="en-US" w:eastAsia="zh-CN" w:bidi="ar-SA"/>
    </w:rPr>
  </w:style>
  <w:style w:type="character" w:customStyle="1" w:styleId="font1410">
    <w:name w:val="font_141"/>
    <w:qFormat/>
    <w:rsid w:val="003D5C8E"/>
    <w:rPr>
      <w:rFonts w:ascii="ˎ̥" w:hAnsi="ˎ̥" w:hint="default"/>
      <w:sz w:val="21"/>
    </w:rPr>
  </w:style>
  <w:style w:type="character" w:customStyle="1" w:styleId="15CharChar0">
    <w:name w:val="正文15 Char Char"/>
    <w:qFormat/>
    <w:rsid w:val="003D5C8E"/>
    <w:rPr>
      <w:sz w:val="28"/>
      <w:szCs w:val="28"/>
    </w:rPr>
  </w:style>
  <w:style w:type="character" w:customStyle="1" w:styleId="Char3f1">
    <w:name w:val="正文格式 Char3"/>
    <w:qFormat/>
    <w:rsid w:val="003D5C8E"/>
    <w:rPr>
      <w:rFonts w:ascii="宋体" w:eastAsia="宋体" w:hAnsi="宋体" w:hint="eastAsia"/>
      <w:kern w:val="2"/>
      <w:sz w:val="24"/>
      <w:szCs w:val="24"/>
      <w:lang w:val="en-US" w:eastAsia="zh-CN" w:bidi="ar-SA"/>
    </w:rPr>
  </w:style>
  <w:style w:type="character" w:customStyle="1" w:styleId="Char1130">
    <w:name w:val="题注 Char113"/>
    <w:aliases w:val="表题 Char123"/>
    <w:qFormat/>
    <w:rsid w:val="003D5C8E"/>
    <w:rPr>
      <w:rFonts w:ascii="黑体" w:eastAsia="黑体" w:hAnsi="Arial" w:cs="Arial" w:hint="eastAsia"/>
      <w:b/>
      <w:bCs w:val="0"/>
      <w:kern w:val="2"/>
      <w:sz w:val="24"/>
      <w:szCs w:val="24"/>
      <w:lang w:val="en-US" w:eastAsia="zh-CN" w:bidi="ar-SA"/>
    </w:rPr>
  </w:style>
  <w:style w:type="character" w:customStyle="1" w:styleId="3H3h33rdlevel43Char3CharChCharCharChar2">
    <w:name w:val="样式 标题 3小标题小节标题H3h33rd level第二层条标题4标题 3 Char标题 3 Char Ch... Char Char Char2"/>
    <w:qFormat/>
    <w:rsid w:val="003D5C8E"/>
    <w:rPr>
      <w:rFonts w:ascii="Arial" w:eastAsia="宋体" w:hAnsi="Arial" w:cs="Arial" w:hint="default"/>
      <w:b/>
      <w:bCs/>
      <w:kern w:val="32"/>
      <w:sz w:val="32"/>
      <w:szCs w:val="32"/>
      <w:lang w:val="en-US" w:eastAsia="zh-CN" w:bidi="ar-SA"/>
    </w:rPr>
  </w:style>
  <w:style w:type="character" w:customStyle="1" w:styleId="iiiChar1">
    <w:name w:val=". [(iii)] Char1"/>
    <w:aliases w:val="干标题(a) Char12,干标题(a)1 Char12,干标题(a)2 Char12,干标题(a)3 Char12,干标题(a)4 Char12,干标题(a)5 Char12,干标题(a)6 Char12,干标题(a)7 Char12,干标题(a)8 Char12,干标题(a)11 Char12,干标题(a)21 Char12,干标题(a)31 Char12,干标题(a)41 Char12,干标题(a)51 Char12"/>
    <w:qFormat/>
    <w:rsid w:val="003D5C8E"/>
    <w:rPr>
      <w:rFonts w:ascii="Arial" w:eastAsia="黑体" w:hAnsi="Arial" w:cs="Arial" w:hint="default"/>
      <w:kern w:val="2"/>
      <w:sz w:val="21"/>
      <w:szCs w:val="21"/>
      <w:lang w:val="en-US" w:eastAsia="zh-CN" w:bidi="ar-SA"/>
    </w:rPr>
  </w:style>
  <w:style w:type="character" w:customStyle="1" w:styleId="word1">
    <w:name w:val="word1"/>
    <w:qFormat/>
    <w:rsid w:val="003D5C8E"/>
    <w:rPr>
      <w:sz w:val="20"/>
      <w:szCs w:val="20"/>
    </w:rPr>
  </w:style>
  <w:style w:type="character" w:customStyle="1" w:styleId="Char1410">
    <w:name w:val="正文修改 Char141"/>
    <w:qFormat/>
    <w:rsid w:val="003D5C8E"/>
    <w:rPr>
      <w:rFonts w:ascii="宋体" w:eastAsia="宋体" w:hAnsi="宋体" w:hint="eastAsia"/>
      <w:sz w:val="24"/>
      <w:szCs w:val="24"/>
    </w:rPr>
  </w:style>
  <w:style w:type="character" w:customStyle="1" w:styleId="2Char210">
    <w:name w:val="标题 2 Char21"/>
    <w:qFormat/>
    <w:rsid w:val="003D5C8E"/>
    <w:rPr>
      <w:rFonts w:ascii="黑体" w:eastAsia="黑体" w:hAnsi="Arial" w:hint="eastAsia"/>
      <w:b/>
      <w:bCs/>
      <w:kern w:val="2"/>
      <w:sz w:val="30"/>
      <w:szCs w:val="30"/>
      <w:lang w:val="en-US" w:eastAsia="zh-CN" w:bidi="ar-SA"/>
    </w:rPr>
  </w:style>
  <w:style w:type="character" w:customStyle="1" w:styleId="Char11a">
    <w:name w:val="环评正文 Char11"/>
    <w:qFormat/>
    <w:rsid w:val="003D5C8E"/>
    <w:rPr>
      <w:rFonts w:ascii="宋体" w:eastAsia="宋体" w:hAnsi="宋体" w:hint="eastAsia"/>
      <w:bCs/>
      <w:kern w:val="2"/>
      <w:sz w:val="24"/>
      <w:szCs w:val="24"/>
      <w:lang w:val="en-US" w:eastAsia="zh-CN" w:bidi="ar-SA"/>
    </w:rPr>
  </w:style>
  <w:style w:type="character" w:customStyle="1" w:styleId="2Char51">
    <w:name w:val="标题 2 Char51"/>
    <w:qFormat/>
    <w:rsid w:val="003D5C8E"/>
    <w:rPr>
      <w:rFonts w:ascii="黑体" w:eastAsia="黑体" w:hAnsi="Arial" w:hint="eastAsia"/>
      <w:bCs/>
      <w:kern w:val="2"/>
      <w:sz w:val="30"/>
      <w:szCs w:val="30"/>
      <w:lang w:val="en-US" w:eastAsia="zh-CN" w:bidi="ar-SA"/>
    </w:rPr>
  </w:style>
  <w:style w:type="character" w:customStyle="1" w:styleId="CharChar1c">
    <w:name w:val="表格文字 Char Char1"/>
    <w:qFormat/>
    <w:rsid w:val="003D5C8E"/>
    <w:rPr>
      <w:rFonts w:ascii="宋体" w:eastAsia="仿宋_GB2312" w:hAnsi="宋体" w:cs="宋体" w:hint="eastAsia"/>
      <w:sz w:val="21"/>
      <w:szCs w:val="21"/>
      <w:lang w:val="en-US" w:eastAsia="zh-CN" w:bidi="ar-SA"/>
    </w:rPr>
  </w:style>
  <w:style w:type="character" w:customStyle="1" w:styleId="CharChar510">
    <w:name w:val="Char Char510"/>
    <w:qFormat/>
    <w:rsid w:val="003D5C8E"/>
    <w:rPr>
      <w:rFonts w:ascii="黑体" w:eastAsia="黑体" w:hAnsi="宋体" w:hint="eastAsia"/>
      <w:bCs/>
      <w:kern w:val="2"/>
      <w:sz w:val="28"/>
      <w:szCs w:val="28"/>
      <w:lang w:val="en-US" w:eastAsia="zh-CN" w:bidi="ar-SA"/>
    </w:rPr>
  </w:style>
  <w:style w:type="character" w:customStyle="1" w:styleId="Char261">
    <w:name w:val="表中文字 Char26"/>
    <w:qFormat/>
    <w:rsid w:val="003D5C8E"/>
    <w:rPr>
      <w:rFonts w:ascii="宋体" w:eastAsia="宋体" w:hAnsi="宋体" w:hint="eastAsia"/>
      <w:kern w:val="2"/>
      <w:sz w:val="21"/>
      <w:szCs w:val="21"/>
      <w:lang w:val="en-US" w:eastAsia="zh-CN" w:bidi="ar-SA"/>
    </w:rPr>
  </w:style>
  <w:style w:type="character" w:customStyle="1" w:styleId="Char1112">
    <w:name w:val="正文修改 Char1112"/>
    <w:qFormat/>
    <w:rsid w:val="003D5C8E"/>
    <w:rPr>
      <w:rFonts w:ascii="宋体" w:eastAsia="宋体" w:hAnsi="宋体" w:cs="宋体" w:hint="eastAsia"/>
      <w:color w:val="000000"/>
      <w:kern w:val="2"/>
      <w:sz w:val="24"/>
      <w:szCs w:val="24"/>
      <w:lang w:val="en-US" w:eastAsia="zh-CN" w:bidi="ar-SA"/>
    </w:rPr>
  </w:style>
  <w:style w:type="character" w:customStyle="1" w:styleId="1Char412">
    <w:name w:val="表题1 Char412"/>
    <w:qFormat/>
    <w:rsid w:val="003D5C8E"/>
    <w:rPr>
      <w:rFonts w:ascii="黑体" w:eastAsia="黑体" w:hAnsi="Arial" w:cs="Arial" w:hint="eastAsia"/>
      <w:b/>
      <w:bCs w:val="0"/>
      <w:kern w:val="2"/>
      <w:sz w:val="24"/>
      <w:szCs w:val="24"/>
      <w:lang w:val="en-US" w:eastAsia="zh-CN" w:bidi="ar-SA"/>
    </w:rPr>
  </w:style>
  <w:style w:type="character" w:customStyle="1" w:styleId="Char213">
    <w:name w:val="题注 Char213"/>
    <w:aliases w:val="表题 Char213,表题2 Char113,表题3 Char113"/>
    <w:qFormat/>
    <w:rsid w:val="003D5C8E"/>
    <w:rPr>
      <w:rFonts w:ascii="黑体" w:eastAsia="黑体" w:hAnsi="Arial" w:cs="Arial" w:hint="eastAsia"/>
      <w:b/>
      <w:bCs w:val="0"/>
      <w:kern w:val="2"/>
      <w:sz w:val="24"/>
      <w:szCs w:val="24"/>
      <w:lang w:val="en-US" w:eastAsia="zh-CN" w:bidi="ar-SA"/>
    </w:rPr>
  </w:style>
  <w:style w:type="character" w:customStyle="1" w:styleId="040">
    <w:name w:val="样式 加宽量  0.4 磅"/>
    <w:qFormat/>
    <w:rsid w:val="003D5C8E"/>
    <w:rPr>
      <w:spacing w:val="8"/>
    </w:rPr>
  </w:style>
  <w:style w:type="character" w:customStyle="1" w:styleId="Char63">
    <w:name w:val="题注 Char63"/>
    <w:aliases w:val="表题 Char63,表题2 Char23,表题3 Char33,表题4 Char13,表题21 Char13,表题32 Char13,表题5 Char13,表题6 Char13,表题7 Char13,表题注 Char113,表题注1 Char113,表题33 Char13,表题注2 Char113,表题注3 Char113,表题注4 Char113,表题注5 Char113,表题注6 Char113,表题注7 Char113,表题注8 Char113,表题注9 Char113"/>
    <w:qFormat/>
    <w:rsid w:val="003D5C8E"/>
    <w:rPr>
      <w:rFonts w:ascii="黑体" w:eastAsia="黑体" w:hAnsi="Arial" w:cs="Arial" w:hint="eastAsia"/>
      <w:b/>
      <w:bCs w:val="0"/>
      <w:kern w:val="2"/>
      <w:sz w:val="24"/>
      <w:szCs w:val="24"/>
      <w:lang w:val="en-US" w:eastAsia="zh-CN" w:bidi="ar-SA"/>
    </w:rPr>
  </w:style>
  <w:style w:type="character" w:customStyle="1" w:styleId="bltxt1">
    <w:name w:val="bltxt1"/>
    <w:qFormat/>
    <w:rsid w:val="003D5C8E"/>
    <w:rPr>
      <w:strike w:val="0"/>
      <w:dstrike w:val="0"/>
      <w:color w:val="000000"/>
      <w:sz w:val="18"/>
      <w:szCs w:val="18"/>
      <w:u w:val="none"/>
      <w:effect w:val="none"/>
    </w:rPr>
  </w:style>
  <w:style w:type="character" w:customStyle="1" w:styleId="1Char12">
    <w:name w:val="表题1 Char1"/>
    <w:qFormat/>
    <w:rsid w:val="003D5C8E"/>
    <w:rPr>
      <w:rFonts w:ascii="黑体" w:eastAsia="黑体" w:hAnsi="Arial" w:cs="Arial" w:hint="eastAsia"/>
      <w:kern w:val="2"/>
      <w:sz w:val="24"/>
      <w:szCs w:val="24"/>
      <w:lang w:val="en-US" w:eastAsia="zh-CN" w:bidi="ar-SA"/>
    </w:rPr>
  </w:style>
  <w:style w:type="character" w:customStyle="1" w:styleId="CharCharCharCharChar21">
    <w:name w:val="样式 正文文本 + (中文) 黑体 红色 Char Char Char Char Char2"/>
    <w:qFormat/>
    <w:rsid w:val="003D5C8E"/>
    <w:rPr>
      <w:rFonts w:ascii="黑体" w:eastAsia="黑体" w:hAnsi="黑体" w:hint="eastAsia"/>
      <w:snapToGrid/>
      <w:color w:val="FF0000"/>
      <w:kern w:val="2"/>
      <w:sz w:val="24"/>
      <w:szCs w:val="24"/>
      <w:lang w:val="en-US" w:eastAsia="zh-CN" w:bidi="ar-SA"/>
    </w:rPr>
  </w:style>
  <w:style w:type="character" w:customStyle="1" w:styleId="Char181">
    <w:name w:val="燕山正文 Char18"/>
    <w:qFormat/>
    <w:rsid w:val="003D5C8E"/>
    <w:rPr>
      <w:rFonts w:ascii="宋体" w:eastAsia="宋体" w:hAnsi="宋体" w:cs="宋体" w:hint="eastAsia"/>
      <w:kern w:val="2"/>
      <w:sz w:val="24"/>
      <w:szCs w:val="24"/>
      <w:lang w:val="en-US" w:eastAsia="zh-CN" w:bidi="ar-SA"/>
    </w:rPr>
  </w:style>
  <w:style w:type="character" w:customStyle="1" w:styleId="2Char121">
    <w:name w:val="正文首行缩进 2 Char12"/>
    <w:qFormat/>
    <w:rsid w:val="003D5C8E"/>
    <w:rPr>
      <w:rFonts w:ascii="宋体" w:eastAsia="宋体" w:hAnsi="宋体" w:hint="eastAsia"/>
      <w:kern w:val="2"/>
      <w:sz w:val="21"/>
      <w:szCs w:val="18"/>
      <w:lang w:val="en-US" w:eastAsia="zh-CN" w:bidi="ar-SA"/>
    </w:rPr>
  </w:style>
  <w:style w:type="character" w:customStyle="1" w:styleId="1Char72">
    <w:name w:val="表题1 Char72"/>
    <w:qFormat/>
    <w:rsid w:val="003D5C8E"/>
    <w:rPr>
      <w:rFonts w:ascii="黑体" w:eastAsia="黑体" w:hAnsi="Arial" w:cs="Arial" w:hint="eastAsia"/>
      <w:b/>
      <w:bCs w:val="0"/>
      <w:kern w:val="2"/>
      <w:sz w:val="24"/>
      <w:szCs w:val="24"/>
      <w:lang w:val="en-US" w:eastAsia="zh-CN" w:bidi="ar-SA"/>
    </w:rPr>
  </w:style>
  <w:style w:type="character" w:customStyle="1" w:styleId="2CharCharCharChar0">
    <w:name w:val="正文文字缩进 2 Char Char Char Char"/>
    <w:qFormat/>
    <w:rsid w:val="003D5C8E"/>
    <w:rPr>
      <w:rFonts w:ascii="宋体" w:eastAsia="宋体" w:hAnsi="宋体" w:hint="eastAsia"/>
      <w:kern w:val="2"/>
      <w:sz w:val="24"/>
      <w:szCs w:val="24"/>
      <w:lang w:val="en-US" w:eastAsia="zh-CN" w:bidi="ar-SA"/>
    </w:rPr>
  </w:style>
  <w:style w:type="character" w:customStyle="1" w:styleId="1Char73">
    <w:name w:val="表题1 Char73"/>
    <w:qFormat/>
    <w:rsid w:val="003D5C8E"/>
    <w:rPr>
      <w:rFonts w:ascii="黑体" w:eastAsia="黑体" w:hAnsi="Arial" w:cs="Arial" w:hint="eastAsia"/>
      <w:b/>
      <w:bCs w:val="0"/>
      <w:kern w:val="2"/>
      <w:sz w:val="24"/>
      <w:szCs w:val="24"/>
      <w:lang w:val="en-US" w:eastAsia="zh-CN" w:bidi="ar-SA"/>
    </w:rPr>
  </w:style>
  <w:style w:type="character" w:customStyle="1" w:styleId="CharChar420">
    <w:name w:val="Char Char420"/>
    <w:qFormat/>
    <w:rsid w:val="003D5C8E"/>
    <w:rPr>
      <w:rFonts w:ascii="黑体" w:eastAsia="黑体" w:hAnsi="Arial" w:hint="eastAsia"/>
      <w:b/>
      <w:bCs/>
      <w:kern w:val="2"/>
      <w:sz w:val="30"/>
      <w:szCs w:val="30"/>
      <w:lang w:val="en-US" w:eastAsia="zh-CN" w:bidi="ar-SA"/>
    </w:rPr>
  </w:style>
  <w:style w:type="character" w:customStyle="1" w:styleId="Char2f">
    <w:name w:val="正文斜体 Char2"/>
    <w:qFormat/>
    <w:rsid w:val="003D5C8E"/>
    <w:rPr>
      <w:rFonts w:ascii="宋体" w:eastAsia="宋体" w:hAnsi="宋体" w:cs="宋体" w:hint="eastAsia"/>
      <w:i/>
      <w:iCs/>
      <w:kern w:val="2"/>
      <w:sz w:val="24"/>
      <w:szCs w:val="24"/>
      <w:lang w:val="en-US" w:eastAsia="zh-CN" w:bidi="ar-SA"/>
    </w:rPr>
  </w:style>
  <w:style w:type="character" w:customStyle="1" w:styleId="Char122">
    <w:name w:val="正文修改 Char122"/>
    <w:qFormat/>
    <w:rsid w:val="003D5C8E"/>
    <w:rPr>
      <w:rFonts w:ascii="宋体" w:eastAsia="宋体" w:hAnsi="宋体" w:cs="宋体" w:hint="eastAsia"/>
      <w:color w:val="000000"/>
      <w:kern w:val="2"/>
      <w:sz w:val="24"/>
      <w:szCs w:val="24"/>
      <w:lang w:val="en-US" w:eastAsia="zh-CN" w:bidi="ar-SA"/>
    </w:rPr>
  </w:style>
  <w:style w:type="character" w:customStyle="1" w:styleId="2Char40">
    <w:name w:val="标题 2 Char4"/>
    <w:aliases w:val="标题 21 Char2,二级标题 Char2,单位名 Char2,二级标题1 Char2,单位名1 Char2,二级标题2 Char2,单位名2 Char2,标题22 Char4,二级标题3 Char2,单位名3 Char2,标题23 Char,二级标题4 Char2,单位名4 Char2,标题24 Char,二级标题5 Char2,单位名5 Char2"/>
    <w:qFormat/>
    <w:rsid w:val="003D5C8E"/>
    <w:rPr>
      <w:rFonts w:ascii="黑体" w:eastAsia="黑体" w:hAnsi="Arial" w:cs="Times New Roman" w:hint="eastAsia"/>
      <w:bCs/>
      <w:kern w:val="2"/>
      <w:sz w:val="30"/>
      <w:szCs w:val="30"/>
      <w:lang w:val="en-US" w:eastAsia="zh-CN" w:bidi="ar-SA"/>
    </w:rPr>
  </w:style>
  <w:style w:type="character" w:customStyle="1" w:styleId="CharCharfffff0">
    <w:name w:val="沥青表 Char Char"/>
    <w:qFormat/>
    <w:rsid w:val="003D5C8E"/>
    <w:rPr>
      <w:rFonts w:ascii="宋体" w:eastAsia="宋体" w:hAnsi="宋体" w:hint="eastAsia"/>
      <w:bCs/>
      <w:spacing w:val="10"/>
      <w:sz w:val="21"/>
      <w:szCs w:val="21"/>
      <w:lang w:val="en-US" w:eastAsia="zh-CN" w:bidi="ar-SA"/>
    </w:rPr>
  </w:style>
  <w:style w:type="character" w:customStyle="1" w:styleId="Char1ff5">
    <w:name w:val="正文样式 Char1"/>
    <w:qFormat/>
    <w:rsid w:val="003D5C8E"/>
    <w:rPr>
      <w:rFonts w:ascii="宋体" w:eastAsia="宋体" w:hAnsi="宋体" w:hint="eastAsia"/>
      <w:kern w:val="2"/>
      <w:sz w:val="24"/>
      <w:szCs w:val="24"/>
      <w:lang w:val="en-US" w:eastAsia="zh-CN" w:bidi="ar-SA"/>
    </w:rPr>
  </w:style>
  <w:style w:type="character" w:customStyle="1" w:styleId="Char1210">
    <w:name w:val="燕山正文 Char121"/>
    <w:qFormat/>
    <w:rsid w:val="003D5C8E"/>
    <w:rPr>
      <w:rFonts w:ascii="宋体" w:eastAsia="宋体" w:hAnsi="宋体" w:cs="宋体" w:hint="eastAsia"/>
      <w:kern w:val="2"/>
      <w:sz w:val="24"/>
      <w:szCs w:val="24"/>
      <w:lang w:val="en-US" w:eastAsia="zh-CN" w:bidi="ar-SA"/>
    </w:rPr>
  </w:style>
  <w:style w:type="character" w:customStyle="1" w:styleId="Char142">
    <w:name w:val="正文修改 Char142"/>
    <w:qFormat/>
    <w:rsid w:val="003D5C8E"/>
    <w:rPr>
      <w:rFonts w:ascii="宋体" w:eastAsia="宋体" w:hAnsi="宋体" w:hint="eastAsia"/>
      <w:sz w:val="24"/>
      <w:szCs w:val="24"/>
    </w:rPr>
  </w:style>
  <w:style w:type="character" w:customStyle="1" w:styleId="Char2f0">
    <w:name w:val="表格内字体 Char2"/>
    <w:qFormat/>
    <w:rsid w:val="003D5C8E"/>
    <w:rPr>
      <w:rFonts w:ascii="宋体" w:eastAsia="宋体" w:hAnsi="宋体" w:hint="eastAsia"/>
      <w:kern w:val="2"/>
      <w:sz w:val="21"/>
      <w:szCs w:val="24"/>
      <w:lang w:val="en-US" w:eastAsia="zh-CN" w:bidi="ar-SA"/>
    </w:rPr>
  </w:style>
  <w:style w:type="character" w:customStyle="1" w:styleId="mb21">
    <w:name w:val="m_b21"/>
    <w:qFormat/>
    <w:rsid w:val="003D5C8E"/>
    <w:rPr>
      <w:b/>
      <w:bCs/>
      <w:sz w:val="26"/>
      <w:szCs w:val="26"/>
    </w:rPr>
  </w:style>
  <w:style w:type="character" w:customStyle="1" w:styleId="CharCharfffff1">
    <w:name w:val="通舟正文 Char Char"/>
    <w:qFormat/>
    <w:rsid w:val="003D5C8E"/>
    <w:rPr>
      <w:rFonts w:ascii="仿宋_GB2312" w:eastAsia="仿宋_GB2312" w:cs="宋体" w:hint="eastAsia"/>
      <w:sz w:val="28"/>
      <w:lang w:val="en-US" w:eastAsia="zh-CN"/>
    </w:rPr>
  </w:style>
  <w:style w:type="character" w:customStyle="1" w:styleId="4Char11">
    <w:name w:val="标题4 Char11"/>
    <w:qFormat/>
    <w:rsid w:val="003D5C8E"/>
    <w:rPr>
      <w:rFonts w:ascii="黑体" w:eastAsia="黑体" w:hAnsi="Arial" w:cs="Times New Roman" w:hint="eastAsia"/>
      <w:b/>
      <w:bCs/>
      <w:kern w:val="2"/>
      <w:sz w:val="24"/>
      <w:szCs w:val="28"/>
      <w:lang w:val="en-US" w:eastAsia="zh-CN" w:bidi="ar-SA"/>
    </w:rPr>
  </w:style>
  <w:style w:type="character" w:customStyle="1" w:styleId="Char132">
    <w:name w:val="节 Char13"/>
    <w:aliases w:val="标题 21 Char13,二级标题 Char13,单位名 Char13,二级标题1 Char13,单位名1 Char13,二级标题2 Char13,单位名2 Char13,二级标题3 Char13,单位名3 Char13,二级标题4 Char13,单位名4 Char13,二级标题5 Char13,单位名5 Char13,标题25 Char13,二级标题6 Char13,单位名6 Char3,标题26 Char2"/>
    <w:qFormat/>
    <w:rsid w:val="003D5C8E"/>
    <w:rPr>
      <w:rFonts w:ascii="黑体" w:eastAsia="黑体" w:hAnsi="Arial" w:hint="eastAsia"/>
      <w:bCs/>
      <w:kern w:val="2"/>
      <w:sz w:val="30"/>
      <w:szCs w:val="30"/>
      <w:lang w:val="en-US" w:eastAsia="zh-CN" w:bidi="ar-SA"/>
    </w:rPr>
  </w:style>
  <w:style w:type="character" w:customStyle="1" w:styleId="CharChar118">
    <w:name w:val="Char Char118"/>
    <w:qFormat/>
    <w:rsid w:val="003D5C8E"/>
    <w:rPr>
      <w:rFonts w:ascii="黑体" w:eastAsia="黑体" w:hAnsi="Arial" w:hint="eastAsia"/>
      <w:b/>
      <w:bCs/>
      <w:kern w:val="2"/>
      <w:sz w:val="30"/>
      <w:szCs w:val="30"/>
      <w:lang w:val="en-US" w:eastAsia="zh-CN" w:bidi="ar-SA"/>
    </w:rPr>
  </w:style>
  <w:style w:type="character" w:customStyle="1" w:styleId="2CharCharc">
    <w:name w:val="表格标题2 Char Char"/>
    <w:qFormat/>
    <w:rsid w:val="003D5C8E"/>
    <w:rPr>
      <w:rFonts w:ascii="Arial" w:hAnsi="Arial" w:cs="Arial" w:hint="default"/>
      <w:kern w:val="2"/>
      <w:sz w:val="28"/>
      <w:szCs w:val="24"/>
    </w:rPr>
  </w:style>
  <w:style w:type="character" w:customStyle="1" w:styleId="CharChar1113">
    <w:name w:val="Char Char1113"/>
    <w:qFormat/>
    <w:rsid w:val="003D5C8E"/>
    <w:rPr>
      <w:rFonts w:ascii="黑体" w:eastAsia="黑体" w:hAnsi="Arial" w:hint="eastAsia"/>
      <w:bCs/>
      <w:kern w:val="2"/>
      <w:sz w:val="30"/>
      <w:szCs w:val="30"/>
      <w:lang w:val="en-US" w:eastAsia="zh-CN" w:bidi="ar-SA"/>
    </w:rPr>
  </w:style>
  <w:style w:type="character" w:customStyle="1" w:styleId="3Char31">
    <w:name w:val="标题 3 Char31"/>
    <w:qFormat/>
    <w:rsid w:val="003D5C8E"/>
    <w:rPr>
      <w:rFonts w:ascii="黑体" w:eastAsia="黑体" w:hAnsi="宋体" w:hint="eastAsia"/>
      <w:b/>
      <w:bCs/>
      <w:kern w:val="2"/>
      <w:sz w:val="28"/>
      <w:szCs w:val="28"/>
      <w:lang w:val="en-US" w:eastAsia="zh-CN" w:bidi="ar-SA"/>
    </w:rPr>
  </w:style>
  <w:style w:type="character" w:customStyle="1" w:styleId="Char610">
    <w:name w:val="正文缩进 Char61"/>
    <w:qFormat/>
    <w:rsid w:val="003D5C8E"/>
    <w:rPr>
      <w:rFonts w:ascii="宋体" w:eastAsia="宋体" w:hAnsi="宋体" w:hint="eastAsia"/>
      <w:kern w:val="2"/>
      <w:sz w:val="24"/>
      <w:szCs w:val="24"/>
      <w:lang w:val="en-US" w:eastAsia="zh-CN" w:bidi="ar-SA"/>
    </w:rPr>
  </w:style>
  <w:style w:type="character" w:customStyle="1" w:styleId="Char73">
    <w:name w:val="题注 Char7"/>
    <w:aliases w:val="表题 Char7,表题2 Char3,表题3 Char4,表题4 Char2,表题21 Char2,表题32 Char2,表题5 Char2,表题6 Char2,表题7 Char2,表题注 Char12,表题注1 Char12,表题33 Char2,表题注2 Char12,表题注3 Char12,表题注4 Char12,表题注5 Char12,表题注6 Char12,表题注7 Char12,表题注8 Char12,表题注9 Char12,表题注10 Char12"/>
    <w:qFormat/>
    <w:rsid w:val="003D5C8E"/>
    <w:rPr>
      <w:rFonts w:ascii="黑体" w:eastAsia="黑体" w:hAnsi="Arial" w:cs="Arial" w:hint="eastAsia"/>
      <w:b/>
      <w:bCs w:val="0"/>
      <w:kern w:val="2"/>
      <w:sz w:val="24"/>
      <w:szCs w:val="24"/>
      <w:lang w:val="en-US" w:eastAsia="zh-CN" w:bidi="ar-SA"/>
    </w:rPr>
  </w:style>
  <w:style w:type="character" w:customStyle="1" w:styleId="300CharCharChar1">
    <w:name w:val="样式 标题 3 + 左侧:  0 厘米 首行缩进:  0 厘米 Char Char Char1"/>
    <w:qFormat/>
    <w:rsid w:val="003D5C8E"/>
    <w:rPr>
      <w:rFonts w:ascii="宋体" w:eastAsia="宋体" w:hAnsi="宋体" w:hint="eastAsia"/>
      <w:b/>
      <w:bCs/>
      <w:kern w:val="32"/>
      <w:sz w:val="32"/>
      <w:szCs w:val="32"/>
      <w:lang w:val="en-US" w:eastAsia="zh-CN" w:bidi="ar-SA"/>
    </w:rPr>
  </w:style>
  <w:style w:type="character" w:customStyle="1" w:styleId="chenCharChar0">
    <w:name w:val="谏壁chen表格内文字 Char Char"/>
    <w:qFormat/>
    <w:rsid w:val="003D5C8E"/>
    <w:rPr>
      <w:kern w:val="2"/>
      <w:sz w:val="21"/>
      <w:szCs w:val="21"/>
    </w:rPr>
  </w:style>
  <w:style w:type="character" w:customStyle="1" w:styleId="CharChar1118">
    <w:name w:val="Char Char1118"/>
    <w:qFormat/>
    <w:rsid w:val="003D5C8E"/>
    <w:rPr>
      <w:rFonts w:ascii="黑体" w:eastAsia="黑体" w:hAnsi="Arial" w:hint="eastAsia"/>
      <w:bCs/>
      <w:kern w:val="2"/>
      <w:sz w:val="30"/>
      <w:szCs w:val="30"/>
      <w:lang w:val="en-US" w:eastAsia="zh-CN" w:bidi="ar-SA"/>
    </w:rPr>
  </w:style>
  <w:style w:type="character" w:customStyle="1" w:styleId="Char1140">
    <w:name w:val="正文修改 Char114"/>
    <w:qFormat/>
    <w:rsid w:val="003D5C8E"/>
    <w:rPr>
      <w:rFonts w:ascii="宋体" w:eastAsia="宋体" w:hAnsi="宋体" w:cs="宋体" w:hint="eastAsia"/>
      <w:color w:val="000000"/>
      <w:kern w:val="2"/>
      <w:sz w:val="24"/>
      <w:szCs w:val="24"/>
      <w:lang w:val="en-US" w:eastAsia="zh-CN" w:bidi="ar-SA"/>
    </w:rPr>
  </w:style>
  <w:style w:type="character" w:customStyle="1" w:styleId="CharChar611">
    <w:name w:val="Char Char611"/>
    <w:qFormat/>
    <w:rsid w:val="003D5C8E"/>
    <w:rPr>
      <w:rFonts w:ascii="黑体" w:eastAsia="黑体" w:hAnsi="黑体" w:hint="eastAsia"/>
      <w:b/>
      <w:bCs/>
      <w:kern w:val="2"/>
      <w:sz w:val="28"/>
      <w:szCs w:val="28"/>
      <w:lang w:val="en-US" w:eastAsia="zh-CN" w:bidi="ar-SA"/>
    </w:rPr>
  </w:style>
  <w:style w:type="character" w:customStyle="1" w:styleId="Char1ff6">
    <w:name w:val="表格内容 Char1"/>
    <w:qFormat/>
    <w:rsid w:val="003D5C8E"/>
    <w:rPr>
      <w:rFonts w:ascii="宋体" w:eastAsia="宋体" w:hAnsi="宋体" w:hint="eastAsia"/>
      <w:kern w:val="2"/>
      <w:sz w:val="21"/>
      <w:szCs w:val="21"/>
      <w:lang w:val="en-US" w:eastAsia="zh-CN" w:bidi="ar-SA"/>
    </w:rPr>
  </w:style>
  <w:style w:type="character" w:customStyle="1" w:styleId="Char3f2">
    <w:name w:val="第二层条 Char3"/>
    <w:aliases w:val="标题 3 Char5,条标题1.1.1 Char3,H3 Char5,BOD 0 Char3,Heading 3 - old Char3,Level 3 Head Char3,h3 Char3,3rd level Char3,3 Char3,l3 Char3,CT Char3,Fab-3 Char3,level_3 Char3,PIM 3 Char3,sect1.2.3 Char3,头 Char3,sect1.2.31 Char3,sect1.2.32 Char3,标题3 Cha"/>
    <w:qFormat/>
    <w:rsid w:val="003D5C8E"/>
    <w:rPr>
      <w:rFonts w:ascii="Arial" w:eastAsia="黑体" w:hAnsi="Arial" w:cs="Arial" w:hint="default"/>
      <w:sz w:val="24"/>
      <w:lang w:val="en-US" w:eastAsia="zh-CN" w:bidi="ar-SA"/>
    </w:rPr>
  </w:style>
  <w:style w:type="character" w:customStyle="1" w:styleId="3CharCharCharCharCharChar1">
    <w:name w:val="样式 标题 3 + 黑色 Char Char Char Char Char Char1"/>
    <w:qFormat/>
    <w:rsid w:val="003D5C8E"/>
    <w:rPr>
      <w:rFonts w:ascii="宋体" w:eastAsia="宋体" w:hAnsi="宋体" w:hint="eastAsia"/>
      <w:b/>
      <w:bCs/>
      <w:color w:val="000000"/>
      <w:kern w:val="2"/>
      <w:sz w:val="28"/>
      <w:szCs w:val="32"/>
      <w:lang w:val="en-US" w:eastAsia="zh-CN" w:bidi="ar-SA"/>
    </w:rPr>
  </w:style>
  <w:style w:type="character" w:customStyle="1" w:styleId="CharChar6110">
    <w:name w:val="Char Char6110"/>
    <w:qFormat/>
    <w:rsid w:val="003D5C8E"/>
    <w:rPr>
      <w:rFonts w:ascii="黑体" w:eastAsia="黑体" w:hAnsi="黑体" w:hint="eastAsia"/>
      <w:b/>
      <w:bCs/>
      <w:kern w:val="2"/>
      <w:sz w:val="28"/>
      <w:szCs w:val="28"/>
      <w:lang w:val="en-US" w:eastAsia="zh-CN" w:bidi="ar-SA"/>
    </w:rPr>
  </w:style>
  <w:style w:type="character" w:customStyle="1" w:styleId="Char143">
    <w:name w:val="正文修改 Char143"/>
    <w:qFormat/>
    <w:rsid w:val="003D5C8E"/>
    <w:rPr>
      <w:rFonts w:ascii="宋体" w:eastAsia="宋体" w:hAnsi="Times New Roman" w:cs="宋体" w:hint="eastAsia"/>
      <w:kern w:val="2"/>
      <w:sz w:val="24"/>
      <w:szCs w:val="24"/>
      <w:lang w:val="en-US" w:eastAsia="zh-CN" w:bidi="ar-SA"/>
    </w:rPr>
  </w:style>
  <w:style w:type="character" w:customStyle="1" w:styleId="Char133">
    <w:name w:val="正文修改 Char133"/>
    <w:qFormat/>
    <w:rsid w:val="003D5C8E"/>
    <w:rPr>
      <w:rFonts w:ascii="宋体" w:eastAsia="宋体" w:hAnsi="宋体" w:cs="宋体" w:hint="eastAsia"/>
      <w:color w:val="000000"/>
      <w:kern w:val="2"/>
      <w:sz w:val="24"/>
      <w:szCs w:val="24"/>
      <w:lang w:val="en-US" w:eastAsia="zh-CN" w:bidi="ar-SA"/>
    </w:rPr>
  </w:style>
  <w:style w:type="character" w:customStyle="1" w:styleId="Char2f1">
    <w:name w:val="标题正文黑 Char2"/>
    <w:qFormat/>
    <w:rsid w:val="003D5C8E"/>
    <w:rPr>
      <w:rFonts w:ascii="黑体" w:eastAsia="黑体" w:hAnsi="黑体" w:hint="eastAsia"/>
      <w:kern w:val="2"/>
      <w:sz w:val="28"/>
      <w:szCs w:val="28"/>
      <w:lang w:val="en-US" w:eastAsia="zh-CN" w:bidi="ar-SA"/>
    </w:rPr>
  </w:style>
  <w:style w:type="character" w:customStyle="1" w:styleId="CharCharChar24">
    <w:name w:val="报告 Char Char Char2"/>
    <w:qFormat/>
    <w:rsid w:val="003D5C8E"/>
    <w:rPr>
      <w:rFonts w:ascii="宋体" w:eastAsia="宋体" w:hAnsi="宋体" w:hint="eastAsia"/>
      <w:kern w:val="2"/>
      <w:sz w:val="24"/>
      <w:szCs w:val="24"/>
      <w:lang w:val="en-US" w:eastAsia="zh-CN" w:bidi="ar-SA"/>
    </w:rPr>
  </w:style>
  <w:style w:type="character" w:customStyle="1" w:styleId="2CharChard">
    <w:name w:val="样式 标题 2节 + 宋体 左 Char Char"/>
    <w:qFormat/>
    <w:rsid w:val="003D5C8E"/>
    <w:rPr>
      <w:rFonts w:ascii="宋体" w:eastAsia="宋体" w:hAnsi="宋体" w:hint="eastAsia"/>
      <w:b/>
      <w:bCs/>
      <w:kern w:val="2"/>
      <w:sz w:val="28"/>
      <w:szCs w:val="24"/>
    </w:rPr>
  </w:style>
  <w:style w:type="character" w:customStyle="1" w:styleId="CharChar317">
    <w:name w:val="Char Char317"/>
    <w:qFormat/>
    <w:rsid w:val="003D5C8E"/>
    <w:rPr>
      <w:rFonts w:ascii="黑体" w:eastAsia="黑体" w:hAnsi="宋体" w:hint="eastAsia"/>
      <w:b/>
      <w:bCs/>
      <w:kern w:val="2"/>
      <w:sz w:val="28"/>
      <w:szCs w:val="28"/>
      <w:lang w:val="en-US" w:eastAsia="zh-CN" w:bidi="ar-SA"/>
    </w:rPr>
  </w:style>
  <w:style w:type="character" w:customStyle="1" w:styleId="Char1113">
    <w:name w:val="正文修改 Char1113"/>
    <w:qFormat/>
    <w:rsid w:val="003D5C8E"/>
    <w:rPr>
      <w:rFonts w:ascii="宋体" w:eastAsia="宋体" w:hAnsi="宋体" w:cs="宋体" w:hint="eastAsia"/>
      <w:color w:val="000000"/>
      <w:kern w:val="2"/>
      <w:sz w:val="24"/>
      <w:szCs w:val="24"/>
      <w:lang w:val="en-US" w:eastAsia="zh-CN" w:bidi="ar-SA"/>
    </w:rPr>
  </w:style>
  <w:style w:type="character" w:customStyle="1" w:styleId="Char54">
    <w:name w:val="题注 Char54"/>
    <w:aliases w:val="表题 Char54"/>
    <w:qFormat/>
    <w:rsid w:val="003D5C8E"/>
    <w:rPr>
      <w:rFonts w:ascii="黑体" w:eastAsia="黑体" w:hAnsi="Arial" w:cs="Arial" w:hint="eastAsia"/>
      <w:b/>
      <w:bCs w:val="0"/>
      <w:kern w:val="2"/>
      <w:sz w:val="24"/>
      <w:szCs w:val="24"/>
      <w:lang w:val="en-US" w:eastAsia="zh-CN" w:bidi="ar-SA"/>
    </w:rPr>
  </w:style>
  <w:style w:type="character" w:customStyle="1" w:styleId="Char342">
    <w:name w:val="题注 Char34"/>
    <w:aliases w:val="表题 Char34"/>
    <w:qFormat/>
    <w:rsid w:val="003D5C8E"/>
    <w:rPr>
      <w:rFonts w:ascii="黑体" w:eastAsia="黑体" w:hAnsi="Arial" w:cs="Arial" w:hint="eastAsia"/>
      <w:b/>
      <w:bCs w:val="0"/>
      <w:kern w:val="2"/>
      <w:sz w:val="24"/>
      <w:szCs w:val="24"/>
      <w:lang w:val="en-US" w:eastAsia="zh-CN" w:bidi="ar-SA"/>
    </w:rPr>
  </w:style>
  <w:style w:type="character" w:customStyle="1" w:styleId="CharCharfffff2">
    <w:name w:val="表格小四 Char Char"/>
    <w:qFormat/>
    <w:rsid w:val="003D5C8E"/>
    <w:rPr>
      <w:rFonts w:ascii="宋体" w:eastAsia="宋体" w:hAnsi="宋体" w:hint="eastAsia"/>
      <w:sz w:val="24"/>
      <w:szCs w:val="24"/>
    </w:rPr>
  </w:style>
  <w:style w:type="character" w:customStyle="1" w:styleId="11p1">
    <w:name w:val="11p1"/>
    <w:qFormat/>
    <w:rsid w:val="003D5C8E"/>
    <w:rPr>
      <w:sz w:val="21"/>
      <w:szCs w:val="21"/>
    </w:rPr>
  </w:style>
  <w:style w:type="character" w:customStyle="1" w:styleId="1Char14">
    <w:name w:val="河石1 Char14"/>
    <w:aliases w:val="H1 Char14,H11 Char14,H12 Char24,章标题 Char14,一、 Char14,河石11 Char14,H13 Char14,H111 Char14,H121 Char14,章标题1 Char14,一、1 Char14,河石12 Char14,H14 Char14,H112 Char14,H122 Char14,章标题2 Char13,一、2 Char13,1. Char13,报告－章 Char13,一级标题(章) Char13,一级标题 Char11"/>
    <w:qFormat/>
    <w:rsid w:val="003D5C8E"/>
    <w:rPr>
      <w:rFonts w:ascii="黑体" w:eastAsia="黑体" w:hAnsi="宋体" w:hint="eastAsia"/>
      <w:bCs/>
      <w:kern w:val="44"/>
      <w:sz w:val="32"/>
      <w:szCs w:val="32"/>
      <w:lang w:val="en-US" w:eastAsia="zh-CN" w:bidi="ar-SA"/>
    </w:rPr>
  </w:style>
  <w:style w:type="character" w:customStyle="1" w:styleId="Char44">
    <w:name w:val="正文缩进 Char4"/>
    <w:aliases w:val="标题2 Char111,±êÌâ2 Char111,表正文 Char111,正文非缩进 Char111,段1 Char111,四号 Char111,缩进 Char111,ALT+Z Char111,特点 Char111,正文缩进1 Char111,标题21 Char111,±êÌâ21 Char111,表正文1 Char111,正文非缩进1 Char111,段11 Char111,四号1 Char111,缩进1 Char111,ALT+Z1 Char111,特点1 Char111"/>
    <w:qFormat/>
    <w:rsid w:val="003D5C8E"/>
    <w:rPr>
      <w:rFonts w:ascii="宋体" w:eastAsia="宋体" w:hAnsi="宋体" w:cs="宋体" w:hint="eastAsia"/>
      <w:color w:val="000000"/>
      <w:kern w:val="2"/>
      <w:sz w:val="24"/>
      <w:szCs w:val="24"/>
      <w:lang w:val="en-US" w:eastAsia="zh-CN" w:bidi="ar-SA"/>
    </w:rPr>
  </w:style>
  <w:style w:type="character" w:customStyle="1" w:styleId="stit16g1">
    <w:name w:val="stit16_g1"/>
    <w:qFormat/>
    <w:rsid w:val="003D5C8E"/>
    <w:rPr>
      <w:rFonts w:ascii="Gulim" w:eastAsia="Gulim" w:hAnsi="Gulim" w:hint="eastAsia"/>
      <w:color w:val="1425D0"/>
      <w:sz w:val="16"/>
      <w:szCs w:val="16"/>
    </w:rPr>
  </w:style>
  <w:style w:type="character" w:customStyle="1" w:styleId="CharChar616">
    <w:name w:val="Char Char616"/>
    <w:qFormat/>
    <w:rsid w:val="003D5C8E"/>
    <w:rPr>
      <w:rFonts w:ascii="黑体" w:eastAsia="黑体" w:hAnsi="黑体" w:hint="eastAsia"/>
      <w:b/>
      <w:bCs/>
      <w:kern w:val="2"/>
      <w:sz w:val="28"/>
      <w:szCs w:val="28"/>
      <w:lang w:val="en-US" w:eastAsia="zh-CN" w:bidi="ar-SA"/>
    </w:rPr>
  </w:style>
  <w:style w:type="character" w:customStyle="1" w:styleId="Char1111">
    <w:name w:val="燕山正文 Char111"/>
    <w:qFormat/>
    <w:rsid w:val="003D5C8E"/>
    <w:rPr>
      <w:rFonts w:ascii="宋体" w:eastAsia="宋体" w:hAnsi="宋体" w:cs="宋体" w:hint="eastAsia"/>
      <w:kern w:val="2"/>
      <w:sz w:val="24"/>
      <w:szCs w:val="24"/>
      <w:lang w:val="en-US" w:eastAsia="zh-CN" w:bidi="ar-SA"/>
    </w:rPr>
  </w:style>
  <w:style w:type="character" w:customStyle="1" w:styleId="Char3f3">
    <w:name w:val="图题注 Char3"/>
    <w:qFormat/>
    <w:rsid w:val="003D5C8E"/>
    <w:rPr>
      <w:rFonts w:ascii="黑体" w:eastAsia="黑体" w:hAnsi="Arial" w:cs="宋体" w:hint="eastAsia"/>
      <w:b/>
      <w:bCs/>
      <w:kern w:val="2"/>
      <w:sz w:val="24"/>
      <w:szCs w:val="24"/>
      <w:lang w:val="en-US" w:eastAsia="zh-CN" w:bidi="ar-SA"/>
    </w:rPr>
  </w:style>
  <w:style w:type="character" w:customStyle="1" w:styleId="CharCharfffff3">
    <w:name w:val="表格文本 Char Char"/>
    <w:qFormat/>
    <w:rsid w:val="003D5C8E"/>
    <w:rPr>
      <w:rFonts w:ascii="Arial" w:hAnsi="Arial" w:cs="Arial" w:hint="default"/>
      <w:kern w:val="2"/>
      <w:sz w:val="21"/>
      <w:szCs w:val="24"/>
    </w:rPr>
  </w:style>
  <w:style w:type="character" w:customStyle="1" w:styleId="Char1411">
    <w:name w:val="燕山正文 Char141"/>
    <w:qFormat/>
    <w:rsid w:val="003D5C8E"/>
    <w:rPr>
      <w:rFonts w:ascii="宋体" w:eastAsia="宋体" w:hAnsi="宋体" w:cs="宋体" w:hint="eastAsia"/>
      <w:kern w:val="2"/>
      <w:sz w:val="24"/>
      <w:szCs w:val="24"/>
      <w:lang w:val="en-US" w:eastAsia="zh-CN" w:bidi="ar-SA"/>
    </w:rPr>
  </w:style>
  <w:style w:type="character" w:customStyle="1" w:styleId="Char3f4">
    <w:name w:val="环评正文 Char3"/>
    <w:qFormat/>
    <w:rsid w:val="003D5C8E"/>
    <w:rPr>
      <w:rFonts w:ascii="Times New Roman" w:eastAsia="宋体" w:hAnsi="Times New Roman" w:cs="Times New Roman" w:hint="default"/>
      <w:bCs/>
      <w:kern w:val="2"/>
      <w:sz w:val="24"/>
      <w:szCs w:val="24"/>
      <w:lang w:val="en-US" w:eastAsia="zh-CN" w:bidi="ar-SA"/>
    </w:rPr>
  </w:style>
  <w:style w:type="character" w:customStyle="1" w:styleId="Char62">
    <w:name w:val="正文缩进 Char6"/>
    <w:qFormat/>
    <w:rsid w:val="003D5C8E"/>
    <w:rPr>
      <w:rFonts w:ascii="宋体" w:eastAsia="宋体" w:hAnsi="宋体" w:hint="eastAsia"/>
      <w:kern w:val="2"/>
      <w:sz w:val="24"/>
      <w:szCs w:val="24"/>
      <w:lang w:val="en-US" w:eastAsia="zh-CN" w:bidi="ar-SA"/>
    </w:rPr>
  </w:style>
  <w:style w:type="character" w:customStyle="1" w:styleId="9Char2">
    <w:name w:val="标题 9 Char2"/>
    <w:aliases w:val="干标题(a)1 Char2,干标题(a)2 Char2,干标题(a)3 Char2,干标题(a)4 Char2,干标题(a)5 Char2,干标题(a)6 Char2,干标题(a)7 Char2,干标题(a)8 Char2,干标题(a)11 Char2,干标题(a)21 Char2,干标题(a)31 Char2,干标题(a)41 Char2,干标题(a)51 Char2,干标题(a)61 Char2,干标题(a)71 Char11,干标题(a) Char2,H91 Char1"/>
    <w:qFormat/>
    <w:rsid w:val="003D5C8E"/>
    <w:rPr>
      <w:rFonts w:ascii="Arial" w:eastAsia="黑体" w:hAnsi="Arial" w:cs="Times New Roman" w:hint="default"/>
      <w:kern w:val="2"/>
      <w:sz w:val="24"/>
      <w:szCs w:val="21"/>
      <w:lang w:val="en-US" w:eastAsia="zh-CN" w:bidi="ar-SA"/>
    </w:rPr>
  </w:style>
  <w:style w:type="character" w:customStyle="1" w:styleId="4Char2Char">
    <w:name w:val="标题 4 Char2 Char"/>
    <w:aliases w:val="第三层条 Char Char Char,PIM 4 Char Char Char,h4 Char Char Char,四 Char Char Char,H41 Char Char Char,H42 Char Char Char,Fab-4 Char Char Char,T5 Char Char Char"/>
    <w:uiPriority w:val="9"/>
    <w:qFormat/>
    <w:rsid w:val="003D5C8E"/>
    <w:rPr>
      <w:rFonts w:ascii="Arial" w:eastAsia="黑体" w:hAnsi="Arial" w:cs="Arial" w:hint="default"/>
      <w:b/>
      <w:bCs/>
      <w:kern w:val="2"/>
      <w:sz w:val="28"/>
      <w:szCs w:val="28"/>
      <w:lang w:val="en-US" w:eastAsia="zh-CN" w:bidi="ar-SA"/>
    </w:rPr>
  </w:style>
  <w:style w:type="character" w:customStyle="1" w:styleId="Charfffffff4">
    <w:name w:val="沥青正文 Char"/>
    <w:qFormat/>
    <w:rsid w:val="003D5C8E"/>
    <w:rPr>
      <w:rFonts w:ascii="宋体" w:eastAsia="宋体" w:hAnsi="宋体" w:hint="eastAsia"/>
      <w:kern w:val="2"/>
      <w:sz w:val="24"/>
      <w:szCs w:val="24"/>
      <w:lang w:val="en-US" w:eastAsia="zh-CN" w:bidi="ar-SA"/>
    </w:rPr>
  </w:style>
  <w:style w:type="character" w:customStyle="1" w:styleId="Char212">
    <w:name w:val="批注框文本 Char21"/>
    <w:qFormat/>
    <w:rsid w:val="003D5C8E"/>
    <w:rPr>
      <w:rFonts w:ascii="宋体" w:eastAsia="宋体" w:hAnsi="宋体" w:hint="eastAsia"/>
      <w:kern w:val="2"/>
      <w:sz w:val="18"/>
      <w:szCs w:val="18"/>
      <w:lang w:val="en-US" w:eastAsia="zh-CN" w:bidi="ar-SA"/>
    </w:rPr>
  </w:style>
  <w:style w:type="character" w:customStyle="1" w:styleId="CharCharfffff4">
    <w:name w:val="标准 Char Char"/>
    <w:qFormat/>
    <w:rsid w:val="003D5C8E"/>
    <w:rPr>
      <w:rFonts w:ascii="宋体" w:eastAsia="宋体" w:hAnsi="宋体" w:hint="eastAsia"/>
      <w:sz w:val="28"/>
      <w:lang w:val="en-US" w:eastAsia="zh-CN" w:bidi="ar-SA"/>
    </w:rPr>
  </w:style>
  <w:style w:type="character" w:customStyle="1" w:styleId="ChChar">
    <w:name w:val="正文缩进 Ch Char"/>
    <w:qFormat/>
    <w:rsid w:val="003D5C8E"/>
    <w:rPr>
      <w:rFonts w:ascii="宋体" w:eastAsia="宋体" w:hAnsi="宋体" w:hint="eastAsia"/>
      <w:kern w:val="2"/>
      <w:sz w:val="21"/>
      <w:lang w:val="en-US" w:eastAsia="zh-CN" w:bidi="ar-SA"/>
    </w:rPr>
  </w:style>
  <w:style w:type="character" w:customStyle="1" w:styleId="Char161">
    <w:name w:val="正文修改 Char16"/>
    <w:qFormat/>
    <w:rsid w:val="003D5C8E"/>
    <w:rPr>
      <w:rFonts w:ascii="宋体" w:eastAsia="宋体" w:hAnsi="宋体" w:cs="宋体" w:hint="eastAsia"/>
      <w:color w:val="000000"/>
      <w:kern w:val="2"/>
      <w:sz w:val="24"/>
      <w:szCs w:val="24"/>
      <w:lang w:val="en-US" w:eastAsia="zh-CN" w:bidi="ar-SA"/>
    </w:rPr>
  </w:style>
  <w:style w:type="character" w:customStyle="1" w:styleId="copy2">
    <w:name w:val="copy2"/>
    <w:qFormat/>
    <w:rsid w:val="003D5C8E"/>
    <w:rPr>
      <w:rFonts w:ascii="宋体" w:eastAsia="宋体" w:hAnsi="宋体" w:hint="eastAsia"/>
      <w:spacing w:val="24"/>
      <w:sz w:val="15"/>
      <w:szCs w:val="15"/>
    </w:rPr>
  </w:style>
  <w:style w:type="character" w:customStyle="1" w:styleId="CharCharCharCharCharCharCharb">
    <w:name w:val="样式 正文文本 + (中文) 黑体 红色 Char Char Char Char Char Char Char"/>
    <w:qFormat/>
    <w:rsid w:val="003D5C8E"/>
    <w:rPr>
      <w:rFonts w:ascii="黑体" w:eastAsia="黑体" w:hAnsi="黑体" w:hint="eastAsia"/>
      <w:snapToGrid/>
      <w:color w:val="FF0000"/>
      <w:sz w:val="24"/>
      <w:szCs w:val="24"/>
    </w:rPr>
  </w:style>
  <w:style w:type="character" w:customStyle="1" w:styleId="CharChar516">
    <w:name w:val="Char Char516"/>
    <w:qFormat/>
    <w:rsid w:val="003D5C8E"/>
    <w:rPr>
      <w:rFonts w:ascii="黑体" w:eastAsia="黑体" w:hAnsi="宋体" w:hint="eastAsia"/>
      <w:bCs/>
      <w:kern w:val="2"/>
      <w:sz w:val="28"/>
      <w:szCs w:val="28"/>
      <w:lang w:val="en-US" w:eastAsia="zh-CN" w:bidi="ar-SA"/>
    </w:rPr>
  </w:style>
  <w:style w:type="character" w:customStyle="1" w:styleId="CharChar1121">
    <w:name w:val="Char Char1121"/>
    <w:qFormat/>
    <w:rsid w:val="003D5C8E"/>
    <w:rPr>
      <w:rFonts w:ascii="黑体" w:eastAsia="黑体" w:hAnsi="Arial" w:hint="eastAsia"/>
      <w:bCs/>
      <w:kern w:val="2"/>
      <w:sz w:val="30"/>
      <w:szCs w:val="30"/>
      <w:lang w:val="en-US" w:eastAsia="zh-CN" w:bidi="ar-SA"/>
    </w:rPr>
  </w:style>
  <w:style w:type="character" w:customStyle="1" w:styleId="5Char51">
    <w:name w:val="样式 表内小5 + 黑体 加粗 倾斜 下划线 Char51"/>
    <w:qFormat/>
    <w:rsid w:val="003D5C8E"/>
    <w:rPr>
      <w:rFonts w:ascii="黑体" w:eastAsia="黑体" w:hAnsi="黑体" w:hint="eastAsia"/>
      <w:b/>
      <w:bCs/>
      <w:i/>
      <w:iCs/>
      <w:kern w:val="2"/>
      <w:sz w:val="18"/>
      <w:szCs w:val="24"/>
      <w:u w:val="single"/>
      <w:lang w:val="en-US" w:eastAsia="zh-CN" w:bidi="ar-SA"/>
    </w:rPr>
  </w:style>
  <w:style w:type="character" w:customStyle="1" w:styleId="2CharCharCharCharChar">
    <w:name w:val="标准文本 首行缩进: 2 字符 行距: 单倍 Char Char Char Char Char"/>
    <w:qFormat/>
    <w:rsid w:val="003D5C8E"/>
    <w:rPr>
      <w:rFonts w:ascii="宋体" w:eastAsia="宋体" w:hAnsi="宋体" w:hint="eastAsia"/>
      <w:kern w:val="2"/>
      <w:sz w:val="24"/>
      <w:szCs w:val="24"/>
      <w:lang w:val="en-US" w:eastAsia="zh-CN" w:bidi="ar-SA"/>
    </w:rPr>
  </w:style>
  <w:style w:type="character" w:customStyle="1" w:styleId="p101">
    <w:name w:val="p101"/>
    <w:qFormat/>
    <w:rsid w:val="003D5C8E"/>
    <w:rPr>
      <w:rFonts w:ascii="Verdana" w:hAnsi="Verdana" w:hint="default"/>
      <w:strike w:val="0"/>
      <w:dstrike w:val="0"/>
      <w:sz w:val="21"/>
      <w:szCs w:val="21"/>
      <w:u w:val="none"/>
      <w:effect w:val="none"/>
    </w:rPr>
  </w:style>
  <w:style w:type="character" w:customStyle="1" w:styleId="Char321">
    <w:name w:val="正文缩进 Char32"/>
    <w:aliases w:val="标题2 Char8,±êÌâ2 Char8,表正文 Char8,正文非缩进 Char8,段1 Char8,四号 Char8,缩进 Char8,ALT+Z Char8,特点 Char8,正文缩进1 Char8,标题21 Char8,±êÌâ21 Char8,表正文1 Char8,正文非缩进1 Char8,段11 Char8,四号1 Char8,缩进1 Char8,ALT+Z1 Char8,特点1 Char8,正文缩进11 Char7,标题22 Char8,±êÌâ22 Char7"/>
    <w:qFormat/>
    <w:rsid w:val="003D5C8E"/>
    <w:rPr>
      <w:rFonts w:ascii="宋体" w:eastAsia="宋体" w:hAnsi="宋体" w:cs="宋体" w:hint="eastAsia"/>
      <w:color w:val="000000"/>
      <w:kern w:val="0"/>
      <w:sz w:val="24"/>
      <w:szCs w:val="24"/>
      <w:lang w:val="en-US" w:eastAsia="zh-CN" w:bidi="ar-SA"/>
    </w:rPr>
  </w:style>
  <w:style w:type="character" w:customStyle="1" w:styleId="1Char611">
    <w:name w:val="表题1 Char611"/>
    <w:qFormat/>
    <w:rsid w:val="003D5C8E"/>
    <w:rPr>
      <w:rFonts w:ascii="黑体" w:eastAsia="黑体" w:hAnsi="Arial" w:cs="Arial" w:hint="eastAsia"/>
      <w:b/>
      <w:bCs w:val="0"/>
      <w:kern w:val="2"/>
      <w:sz w:val="24"/>
      <w:szCs w:val="24"/>
      <w:lang w:val="en-US" w:eastAsia="zh-CN" w:bidi="ar-SA"/>
    </w:rPr>
  </w:style>
  <w:style w:type="character" w:customStyle="1" w:styleId="CharCharCharCharChar22">
    <w:name w:val="样式 正文文本 + 红色 Char Char Char Char Char2"/>
    <w:qFormat/>
    <w:rsid w:val="003D5C8E"/>
    <w:rPr>
      <w:rFonts w:ascii="仿宋_GB2312" w:eastAsia="仿宋_GB2312" w:hint="eastAsia"/>
      <w:snapToGrid/>
      <w:color w:val="FF0000"/>
      <w:kern w:val="2"/>
      <w:sz w:val="24"/>
      <w:szCs w:val="24"/>
      <w:lang w:val="en-US" w:eastAsia="zh-CN" w:bidi="ar-SA"/>
    </w:rPr>
  </w:style>
  <w:style w:type="character" w:customStyle="1" w:styleId="30860CharCharChar2">
    <w:name w:val="样式 标题 3 + 黑体 小四 左侧:  0.86 厘米 首行缩进:  0 厘米 Char Char Char2"/>
    <w:qFormat/>
    <w:rsid w:val="003D5C8E"/>
    <w:rPr>
      <w:rFonts w:ascii="黑体" w:eastAsia="黑体" w:hAnsi="黑体" w:hint="eastAsia"/>
      <w:b/>
      <w:bCs/>
      <w:color w:val="000000"/>
      <w:kern w:val="2"/>
      <w:sz w:val="24"/>
      <w:szCs w:val="24"/>
      <w:lang w:val="en-GB" w:eastAsia="zh-CN" w:bidi="ar-SA"/>
    </w:rPr>
  </w:style>
  <w:style w:type="character" w:customStyle="1" w:styleId="3Char110">
    <w:name w:val="正文文本 3 Char11"/>
    <w:qFormat/>
    <w:rsid w:val="003D5C8E"/>
    <w:rPr>
      <w:rFonts w:ascii="宋体" w:eastAsia="宋体" w:hAnsi="宋体" w:hint="eastAsia"/>
      <w:kern w:val="2"/>
      <w:sz w:val="16"/>
      <w:szCs w:val="16"/>
      <w:lang w:val="en-US" w:eastAsia="zh-CN" w:bidi="ar-SA"/>
    </w:rPr>
  </w:style>
  <w:style w:type="character" w:customStyle="1" w:styleId="Char45">
    <w:name w:val="正文斜体 Char4"/>
    <w:qFormat/>
    <w:rsid w:val="003D5C8E"/>
    <w:rPr>
      <w:rFonts w:ascii="宋体" w:eastAsia="宋体" w:hAnsi="宋体" w:cs="宋体" w:hint="eastAsia"/>
      <w:i/>
      <w:iCs/>
      <w:kern w:val="2"/>
      <w:sz w:val="24"/>
      <w:szCs w:val="24"/>
      <w:lang w:val="en-US" w:eastAsia="zh-CN" w:bidi="ar-SA"/>
    </w:rPr>
  </w:style>
  <w:style w:type="character" w:customStyle="1" w:styleId="Char2f2">
    <w:name w:val="样式 表格内字体 + Char2"/>
    <w:qFormat/>
    <w:rsid w:val="003D5C8E"/>
    <w:rPr>
      <w:rFonts w:ascii="宋体" w:eastAsia="宋体" w:hAnsi="宋体" w:hint="eastAsia"/>
      <w:kern w:val="2"/>
      <w:sz w:val="21"/>
      <w:szCs w:val="24"/>
      <w:lang w:val="en-US" w:eastAsia="zh-CN" w:bidi="ar-SA"/>
    </w:rPr>
  </w:style>
  <w:style w:type="character" w:customStyle="1" w:styleId="1Char100">
    <w:name w:val="表题1 Char10"/>
    <w:qFormat/>
    <w:rsid w:val="003D5C8E"/>
    <w:rPr>
      <w:rFonts w:ascii="Arial" w:eastAsia="宋体" w:hAnsi="Arial" w:cs="Arial" w:hint="default"/>
      <w:kern w:val="2"/>
      <w:sz w:val="24"/>
      <w:szCs w:val="24"/>
      <w:lang w:val="en-US" w:eastAsia="zh-CN" w:bidi="ar-SA"/>
    </w:rPr>
  </w:style>
  <w:style w:type="character" w:customStyle="1" w:styleId="Char14110">
    <w:name w:val="正文修改 Char1411"/>
    <w:qFormat/>
    <w:rsid w:val="003D5C8E"/>
    <w:rPr>
      <w:rFonts w:ascii="宋体" w:eastAsia="宋体" w:hAnsi="宋体" w:hint="eastAsia"/>
      <w:sz w:val="24"/>
      <w:szCs w:val="24"/>
    </w:rPr>
  </w:style>
  <w:style w:type="character" w:customStyle="1" w:styleId="Char2310">
    <w:name w:val="表中文字 Char231"/>
    <w:qFormat/>
    <w:rsid w:val="003D5C8E"/>
    <w:rPr>
      <w:rFonts w:ascii="宋体" w:eastAsia="宋体" w:hAnsi="宋体" w:hint="eastAsia"/>
      <w:kern w:val="2"/>
      <w:sz w:val="21"/>
      <w:szCs w:val="21"/>
      <w:lang w:val="en-US" w:eastAsia="zh-CN" w:bidi="ar-SA"/>
    </w:rPr>
  </w:style>
  <w:style w:type="character" w:customStyle="1" w:styleId="TOm">
    <w:name w:val="TOm"/>
    <w:qFormat/>
    <w:rsid w:val="003D5C8E"/>
    <w:rPr>
      <w:rFonts w:ascii="Arial" w:eastAsia="MS Mincho" w:hAnsi="Arial" w:cs="Arial" w:hint="default"/>
      <w:spacing w:val="0"/>
      <w:position w:val="0"/>
      <w:sz w:val="20"/>
    </w:rPr>
  </w:style>
  <w:style w:type="character" w:customStyle="1" w:styleId="001CharChar">
    <w:name w:val="正文001 Char Char"/>
    <w:qFormat/>
    <w:rsid w:val="003D5C8E"/>
    <w:rPr>
      <w:rFonts w:ascii="Arial" w:hAnsi="Arial" w:cs="Arial" w:hint="default"/>
      <w:sz w:val="24"/>
    </w:rPr>
  </w:style>
  <w:style w:type="character" w:customStyle="1" w:styleId="142TimesNewRoman1CharChar">
    <w:name w:val="样式 样式 样式 宋体 小四 行距: 多倍行距 1.4 字行2 + 黑色 + Times New Roman1 Char Char"/>
    <w:qFormat/>
    <w:rsid w:val="003D5C8E"/>
    <w:rPr>
      <w:color w:val="000000"/>
      <w:sz w:val="24"/>
    </w:rPr>
  </w:style>
  <w:style w:type="character" w:customStyle="1" w:styleId="CharChar1210">
    <w:name w:val="Char Char1210"/>
    <w:qFormat/>
    <w:rsid w:val="003D5C8E"/>
    <w:rPr>
      <w:rFonts w:ascii="黑体" w:eastAsia="黑体" w:hAnsi="Arial" w:hint="eastAsia"/>
      <w:b/>
      <w:bCs/>
      <w:kern w:val="2"/>
      <w:sz w:val="30"/>
      <w:szCs w:val="30"/>
      <w:lang w:val="en-US" w:eastAsia="zh-CN" w:bidi="ar-SA"/>
    </w:rPr>
  </w:style>
  <w:style w:type="character" w:customStyle="1" w:styleId="Char135">
    <w:name w:val="正文斜体 Char13"/>
    <w:qFormat/>
    <w:rsid w:val="003D5C8E"/>
    <w:rPr>
      <w:rFonts w:ascii="宋体" w:eastAsia="宋体" w:hAnsi="宋体" w:hint="eastAsia"/>
      <w:i/>
      <w:iCs/>
    </w:rPr>
  </w:style>
  <w:style w:type="character" w:customStyle="1" w:styleId="CharCharCharChard">
    <w:name w:val="正文图 Char Char Char Char"/>
    <w:qFormat/>
    <w:rsid w:val="003D5C8E"/>
    <w:rPr>
      <w:rFonts w:ascii="宋体" w:eastAsia="宋体" w:hAnsi="宋体" w:hint="eastAsia"/>
      <w:sz w:val="24"/>
      <w:szCs w:val="28"/>
    </w:rPr>
  </w:style>
  <w:style w:type="character" w:customStyle="1" w:styleId="1CharChar8">
    <w:name w:val="题1 Char Char"/>
    <w:qFormat/>
    <w:rsid w:val="003D5C8E"/>
    <w:rPr>
      <w:rFonts w:ascii="Arial" w:hAnsi="Arial" w:cs="Arial" w:hint="default"/>
      <w:b/>
      <w:bCs/>
      <w:sz w:val="32"/>
      <w:szCs w:val="32"/>
    </w:rPr>
  </w:style>
  <w:style w:type="character" w:customStyle="1" w:styleId="CharChar2115">
    <w:name w:val="Char Char2115"/>
    <w:qFormat/>
    <w:rsid w:val="003D5C8E"/>
    <w:rPr>
      <w:rFonts w:ascii="黑体" w:eastAsia="宋体" w:hAnsi="黑体" w:hint="eastAsia"/>
      <w:kern w:val="2"/>
      <w:sz w:val="16"/>
      <w:szCs w:val="16"/>
      <w:lang w:val="en-US" w:eastAsia="zh-CN" w:bidi="ar-SA"/>
    </w:rPr>
  </w:style>
  <w:style w:type="character" w:customStyle="1" w:styleId="Char1412">
    <w:name w:val="正文修改 Char1412"/>
    <w:qFormat/>
    <w:rsid w:val="003D5C8E"/>
    <w:rPr>
      <w:rFonts w:ascii="宋体" w:eastAsia="宋体" w:hAnsi="Times New Roman" w:cs="宋体" w:hint="eastAsia"/>
      <w:kern w:val="2"/>
      <w:sz w:val="24"/>
      <w:szCs w:val="24"/>
      <w:lang w:val="en-US" w:eastAsia="zh-CN" w:bidi="ar-SA"/>
    </w:rPr>
  </w:style>
  <w:style w:type="character" w:customStyle="1" w:styleId="CharChar3a">
    <w:name w:val="表格文字 Char Char3"/>
    <w:qFormat/>
    <w:rsid w:val="003D5C8E"/>
    <w:rPr>
      <w:rFonts w:ascii="宋体" w:eastAsia="仿宋_GB2312" w:hAnsi="宋体" w:cs="宋体" w:hint="eastAsia"/>
      <w:sz w:val="21"/>
      <w:szCs w:val="21"/>
      <w:lang w:val="en-US" w:eastAsia="zh-CN" w:bidi="ar-SA"/>
    </w:rPr>
  </w:style>
  <w:style w:type="character" w:customStyle="1" w:styleId="3Char310">
    <w:name w:val="正文文本缩进 3 Char31"/>
    <w:qFormat/>
    <w:rsid w:val="003D5C8E"/>
    <w:rPr>
      <w:rFonts w:ascii="宋体" w:eastAsia="宋体" w:hAnsi="宋体" w:hint="eastAsia"/>
      <w:kern w:val="2"/>
      <w:sz w:val="16"/>
      <w:szCs w:val="16"/>
      <w:lang w:val="en-US" w:eastAsia="zh-CN" w:bidi="ar-SA"/>
    </w:rPr>
  </w:style>
  <w:style w:type="character" w:customStyle="1" w:styleId="Char1120">
    <w:name w:val="题注 Char112"/>
    <w:aliases w:val="表题 Char122"/>
    <w:qFormat/>
    <w:rsid w:val="003D5C8E"/>
    <w:rPr>
      <w:rFonts w:ascii="黑体" w:eastAsia="黑体" w:hAnsi="Arial" w:cs="Arial" w:hint="eastAsia"/>
      <w:b/>
      <w:bCs w:val="0"/>
      <w:kern w:val="2"/>
      <w:sz w:val="24"/>
      <w:szCs w:val="24"/>
      <w:lang w:val="en-US" w:eastAsia="zh-CN" w:bidi="ar-SA"/>
    </w:rPr>
  </w:style>
  <w:style w:type="character" w:customStyle="1" w:styleId="5Char22">
    <w:name w:val="样式 表内小5 + 黑体 加粗 倾斜 下划线 Char2"/>
    <w:qFormat/>
    <w:rsid w:val="003D5C8E"/>
    <w:rPr>
      <w:rFonts w:ascii="黑体" w:eastAsia="黑体" w:hAnsi="黑体" w:hint="eastAsia"/>
      <w:b/>
      <w:bCs/>
      <w:i/>
      <w:iCs/>
      <w:kern w:val="2"/>
      <w:sz w:val="18"/>
      <w:szCs w:val="24"/>
      <w:u w:val="single"/>
      <w:lang w:val="en-US" w:eastAsia="zh-CN" w:bidi="ar-SA"/>
    </w:rPr>
  </w:style>
  <w:style w:type="character" w:customStyle="1" w:styleId="CharCharChar18">
    <w:name w:val="报告 Char Char Char1"/>
    <w:qFormat/>
    <w:rsid w:val="003D5C8E"/>
    <w:rPr>
      <w:rFonts w:ascii="宋体" w:eastAsia="宋体" w:hAnsi="宋体" w:hint="eastAsia"/>
      <w:kern w:val="2"/>
      <w:sz w:val="24"/>
      <w:szCs w:val="24"/>
      <w:lang w:val="en-US" w:eastAsia="zh-CN" w:bidi="ar-SA"/>
    </w:rPr>
  </w:style>
  <w:style w:type="character" w:customStyle="1" w:styleId="TimesNewRomanCharCharChar">
    <w:name w:val="样式 报告 + Times New Roman Char Char Char"/>
    <w:qFormat/>
    <w:rsid w:val="003D5C8E"/>
    <w:rPr>
      <w:sz w:val="28"/>
      <w:szCs w:val="28"/>
    </w:rPr>
  </w:style>
  <w:style w:type="character" w:customStyle="1" w:styleId="CharChar1117">
    <w:name w:val="Char Char1117"/>
    <w:qFormat/>
    <w:rsid w:val="003D5C8E"/>
    <w:rPr>
      <w:rFonts w:ascii="黑体" w:eastAsia="黑体" w:hAnsi="Arial" w:hint="eastAsia"/>
      <w:bCs/>
      <w:kern w:val="2"/>
      <w:sz w:val="30"/>
      <w:szCs w:val="30"/>
      <w:lang w:val="en-US" w:eastAsia="zh-CN" w:bidi="ar-SA"/>
    </w:rPr>
  </w:style>
  <w:style w:type="character" w:customStyle="1" w:styleId="Char2f3">
    <w:name w:val="一级项 Char2"/>
    <w:aliases w:val="1.1.1.1.1 Char2,1) Char2,项 Char2,无序号，小四黑常规，空两字 Char2,三级子标题 Char2,表头文字1 Char2,表头文字2 Char2,表头文字11 Char2,表头文字3 Char2,表头文字12 Char2,表头文字4 Char2,表头文字13 Char2,表头文字21 Char2,表头文字111 Char2,表头文字5 Char2,表头文字14 Char2,表头文字22 Char2,标题 5 Char1,第四层条 Char1,H5 C"/>
    <w:qFormat/>
    <w:rsid w:val="003D5C8E"/>
    <w:rPr>
      <w:rFonts w:ascii="宋体" w:eastAsia="宋体" w:hAnsi="宋体" w:hint="eastAsia"/>
      <w:b/>
      <w:bCs/>
      <w:kern w:val="2"/>
      <w:sz w:val="28"/>
      <w:szCs w:val="28"/>
      <w:lang w:val="en-US" w:eastAsia="zh-CN" w:bidi="ar-SA"/>
    </w:rPr>
  </w:style>
  <w:style w:type="character" w:customStyle="1" w:styleId="Char232">
    <w:name w:val="三级标题 Char23"/>
    <w:aliases w:val="三级标题1 Char23,三级标题2 Char23,三级标题3 Char23,三级标题4 Char23,三级标题5 Char23,三级标题6 Char23,三级标题7 Char23,三级标题8 Char23,标题 3 Char4 Char23,三级标题9 Char23,标题 3 Char5 Char23,三级标题10 Char23,标题 3 Char6 Char23,三级标题11 Char13,标题 3 Char7 Char3,三级标题12 Char13,河石管道 Char2"/>
    <w:qFormat/>
    <w:rsid w:val="003D5C8E"/>
    <w:rPr>
      <w:rFonts w:ascii="黑体" w:eastAsia="黑体" w:hAnsi="宋体" w:hint="eastAsia"/>
      <w:bCs/>
      <w:kern w:val="2"/>
      <w:sz w:val="28"/>
      <w:szCs w:val="28"/>
      <w:lang w:val="en-US" w:eastAsia="zh-CN" w:bidi="ar-SA"/>
    </w:rPr>
  </w:style>
  <w:style w:type="character" w:customStyle="1" w:styleId="TimesNewRomanCharChar0">
    <w:name w:val="样式 报告 + Times New Roman Char Char"/>
    <w:qFormat/>
    <w:rsid w:val="003D5C8E"/>
    <w:rPr>
      <w:rFonts w:ascii="宋体" w:eastAsia="宋体" w:hAnsi="宋体" w:hint="eastAsia"/>
      <w:kern w:val="2"/>
      <w:sz w:val="28"/>
      <w:szCs w:val="28"/>
      <w:lang w:val="en-US" w:eastAsia="zh-CN" w:bidi="ar-SA"/>
    </w:rPr>
  </w:style>
  <w:style w:type="character" w:customStyle="1" w:styleId="Char55">
    <w:name w:val="批注框文本 Char5"/>
    <w:qFormat/>
    <w:rsid w:val="003D5C8E"/>
    <w:rPr>
      <w:rFonts w:ascii="宋体" w:eastAsia="宋体" w:hAnsi="宋体" w:hint="eastAsia"/>
      <w:kern w:val="2"/>
      <w:sz w:val="18"/>
      <w:szCs w:val="18"/>
      <w:lang w:val="en-US" w:eastAsia="zh-CN" w:bidi="ar-SA"/>
    </w:rPr>
  </w:style>
  <w:style w:type="character" w:customStyle="1" w:styleId="Char1ff7">
    <w:name w:val="图题 Char1"/>
    <w:qFormat/>
    <w:rsid w:val="003D5C8E"/>
    <w:rPr>
      <w:rFonts w:ascii="黑体" w:eastAsia="黑体" w:hAnsi="宋体" w:cs="宋体" w:hint="eastAsia"/>
      <w:b/>
      <w:bCs/>
      <w:kern w:val="2"/>
      <w:sz w:val="24"/>
      <w:szCs w:val="24"/>
      <w:lang w:val="en-US" w:eastAsia="zh-CN" w:bidi="ar-SA"/>
    </w:rPr>
  </w:style>
  <w:style w:type="character" w:customStyle="1" w:styleId="Char46">
    <w:name w:val="表中文字 Char4"/>
    <w:qFormat/>
    <w:rsid w:val="003D5C8E"/>
    <w:rPr>
      <w:rFonts w:ascii="Arial" w:eastAsia="宋体" w:hAnsi="Arial" w:cs="Times New Roman" w:hint="default"/>
      <w:kern w:val="0"/>
      <w:sz w:val="20"/>
      <w:szCs w:val="24"/>
      <w:lang w:val="en-US" w:eastAsia="zh-TW" w:bidi="ar-SA"/>
    </w:rPr>
  </w:style>
  <w:style w:type="character" w:customStyle="1" w:styleId="Char2f4">
    <w:name w:val="图题 Char2"/>
    <w:qFormat/>
    <w:rsid w:val="003D5C8E"/>
    <w:rPr>
      <w:rFonts w:ascii="黑体" w:eastAsia="黑体" w:hAnsi="宋体" w:cs="宋体" w:hint="eastAsia"/>
      <w:b/>
      <w:bCs/>
      <w:kern w:val="2"/>
      <w:sz w:val="24"/>
      <w:szCs w:val="24"/>
      <w:lang w:val="en-US" w:eastAsia="zh-CN" w:bidi="ar-SA"/>
    </w:rPr>
  </w:style>
  <w:style w:type="character" w:customStyle="1" w:styleId="5Char5">
    <w:name w:val="样式 表内小5 + 黑体 加粗 倾斜 下划线 Char5"/>
    <w:qFormat/>
    <w:rsid w:val="003D5C8E"/>
    <w:rPr>
      <w:rFonts w:ascii="黑体" w:eastAsia="黑体" w:hAnsi="黑体" w:hint="eastAsia"/>
      <w:b/>
      <w:bCs/>
      <w:i/>
      <w:iCs/>
      <w:kern w:val="2"/>
      <w:sz w:val="18"/>
      <w:szCs w:val="24"/>
      <w:u w:val="single"/>
      <w:lang w:val="en-US" w:eastAsia="zh-CN" w:bidi="ar-SA"/>
    </w:rPr>
  </w:style>
  <w:style w:type="character" w:customStyle="1" w:styleId="MCSYSTEM">
    <w:name w:val="MC SYSTEM"/>
    <w:qFormat/>
    <w:rsid w:val="003D5C8E"/>
    <w:rPr>
      <w:rFonts w:ascii="Arial" w:eastAsia="宋体" w:hAnsi="Arial" w:cs="Arial" w:hint="default"/>
      <w:color w:val="000080"/>
      <w:sz w:val="18"/>
      <w:szCs w:val="20"/>
    </w:rPr>
  </w:style>
  <w:style w:type="character" w:customStyle="1" w:styleId="2Char310">
    <w:name w:val="标题 2 Char31"/>
    <w:qFormat/>
    <w:rsid w:val="003D5C8E"/>
    <w:rPr>
      <w:rFonts w:ascii="黑体" w:eastAsia="黑体" w:hAnsi="Arial" w:hint="eastAsia"/>
      <w:bCs/>
      <w:kern w:val="2"/>
      <w:sz w:val="30"/>
      <w:szCs w:val="30"/>
      <w:lang w:val="en-US" w:eastAsia="zh-CN" w:bidi="ar-SA"/>
    </w:rPr>
  </w:style>
  <w:style w:type="character" w:customStyle="1" w:styleId="Char2210">
    <w:name w:val="表中文字 Char221"/>
    <w:qFormat/>
    <w:rsid w:val="003D5C8E"/>
    <w:rPr>
      <w:rFonts w:ascii="宋体" w:eastAsia="宋体" w:hAnsi="宋体" w:hint="eastAsia"/>
      <w:kern w:val="2"/>
      <w:sz w:val="21"/>
      <w:szCs w:val="21"/>
      <w:lang w:val="en-US" w:eastAsia="zh-CN" w:bidi="ar-SA"/>
    </w:rPr>
  </w:style>
  <w:style w:type="character" w:customStyle="1" w:styleId="Char136">
    <w:name w:val="题注 Char13"/>
    <w:aliases w:val="表题 Char14"/>
    <w:qFormat/>
    <w:rsid w:val="003D5C8E"/>
    <w:rPr>
      <w:rFonts w:ascii="黑体" w:eastAsia="黑体" w:hAnsi="Arial" w:cs="Arial" w:hint="eastAsia"/>
      <w:b/>
      <w:bCs w:val="0"/>
      <w:kern w:val="2"/>
      <w:sz w:val="24"/>
      <w:szCs w:val="24"/>
      <w:lang w:val="en-US" w:eastAsia="zh-CN" w:bidi="ar-SA"/>
    </w:rPr>
  </w:style>
  <w:style w:type="character" w:customStyle="1" w:styleId="Char3f5">
    <w:name w:val="注 Char3"/>
    <w:aliases w:val="无节款 Char3,目标题 1) Char3,注1 Char3,无节款1 Char3,目标题 1)1 Char3,注2 Char3,无节款2 Char3,目标题 1)2 Char3,注3 Char3,无节款3 Char3,目标题 1)3 Char3,注4 Char3,无节款4 Char3,目标题 1)4 Char3,注5 Char3,无节款5 Char3,目标题 1)5 Char3,注6 Char3,无节款6 Char3,目标题 1)6 Char2,注7 Char2"/>
    <w:qFormat/>
    <w:rsid w:val="003D5C8E"/>
    <w:rPr>
      <w:rFonts w:ascii="Arial" w:eastAsia="黑体" w:hAnsi="Arial" w:cs="Arial" w:hint="default"/>
      <w:kern w:val="2"/>
      <w:sz w:val="24"/>
      <w:szCs w:val="24"/>
      <w:lang w:val="en-US" w:eastAsia="zh-CN" w:bidi="ar-SA"/>
    </w:rPr>
  </w:style>
  <w:style w:type="character" w:customStyle="1" w:styleId="2CharChar23">
    <w:name w:val="标准文本 首行缩进: 2 字符 行距: 单倍 Char Char2"/>
    <w:qFormat/>
    <w:rsid w:val="003D5C8E"/>
    <w:rPr>
      <w:rFonts w:ascii="宋体" w:eastAsia="宋体" w:hAnsi="宋体" w:hint="eastAsia"/>
      <w:kern w:val="2"/>
      <w:sz w:val="24"/>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6173">
      <w:bodyDiv w:val="1"/>
      <w:marLeft w:val="0"/>
      <w:marRight w:val="0"/>
      <w:marTop w:val="0"/>
      <w:marBottom w:val="0"/>
      <w:divBdr>
        <w:top w:val="none" w:sz="0" w:space="0" w:color="auto"/>
        <w:left w:val="none" w:sz="0" w:space="0" w:color="auto"/>
        <w:bottom w:val="none" w:sz="0" w:space="0" w:color="auto"/>
        <w:right w:val="none" w:sz="0" w:space="0" w:color="auto"/>
      </w:divBdr>
    </w:div>
    <w:div w:id="53818821">
      <w:bodyDiv w:val="1"/>
      <w:marLeft w:val="0"/>
      <w:marRight w:val="0"/>
      <w:marTop w:val="0"/>
      <w:marBottom w:val="0"/>
      <w:divBdr>
        <w:top w:val="none" w:sz="0" w:space="0" w:color="auto"/>
        <w:left w:val="none" w:sz="0" w:space="0" w:color="auto"/>
        <w:bottom w:val="none" w:sz="0" w:space="0" w:color="auto"/>
        <w:right w:val="none" w:sz="0" w:space="0" w:color="auto"/>
      </w:divBdr>
      <w:divsChild>
        <w:div w:id="91754093">
          <w:marLeft w:val="0"/>
          <w:marRight w:val="0"/>
          <w:marTop w:val="0"/>
          <w:marBottom w:val="0"/>
          <w:divBdr>
            <w:top w:val="none" w:sz="0" w:space="0" w:color="auto"/>
            <w:left w:val="none" w:sz="0" w:space="0" w:color="auto"/>
            <w:bottom w:val="none" w:sz="0" w:space="0" w:color="auto"/>
            <w:right w:val="none" w:sz="0" w:space="0" w:color="auto"/>
          </w:divBdr>
        </w:div>
        <w:div w:id="107356182">
          <w:marLeft w:val="0"/>
          <w:marRight w:val="0"/>
          <w:marTop w:val="0"/>
          <w:marBottom w:val="0"/>
          <w:divBdr>
            <w:top w:val="none" w:sz="0" w:space="0" w:color="auto"/>
            <w:left w:val="none" w:sz="0" w:space="0" w:color="auto"/>
            <w:bottom w:val="none" w:sz="0" w:space="0" w:color="auto"/>
            <w:right w:val="none" w:sz="0" w:space="0" w:color="auto"/>
          </w:divBdr>
        </w:div>
        <w:div w:id="123625703">
          <w:marLeft w:val="0"/>
          <w:marRight w:val="0"/>
          <w:marTop w:val="0"/>
          <w:marBottom w:val="0"/>
          <w:divBdr>
            <w:top w:val="none" w:sz="0" w:space="0" w:color="auto"/>
            <w:left w:val="none" w:sz="0" w:space="0" w:color="auto"/>
            <w:bottom w:val="none" w:sz="0" w:space="0" w:color="auto"/>
            <w:right w:val="none" w:sz="0" w:space="0" w:color="auto"/>
          </w:divBdr>
        </w:div>
        <w:div w:id="175968278">
          <w:marLeft w:val="0"/>
          <w:marRight w:val="0"/>
          <w:marTop w:val="0"/>
          <w:marBottom w:val="0"/>
          <w:divBdr>
            <w:top w:val="none" w:sz="0" w:space="0" w:color="auto"/>
            <w:left w:val="none" w:sz="0" w:space="0" w:color="auto"/>
            <w:bottom w:val="none" w:sz="0" w:space="0" w:color="auto"/>
            <w:right w:val="none" w:sz="0" w:space="0" w:color="auto"/>
          </w:divBdr>
        </w:div>
        <w:div w:id="325478643">
          <w:marLeft w:val="0"/>
          <w:marRight w:val="0"/>
          <w:marTop w:val="0"/>
          <w:marBottom w:val="0"/>
          <w:divBdr>
            <w:top w:val="none" w:sz="0" w:space="0" w:color="auto"/>
            <w:left w:val="none" w:sz="0" w:space="0" w:color="auto"/>
            <w:bottom w:val="none" w:sz="0" w:space="0" w:color="auto"/>
            <w:right w:val="none" w:sz="0" w:space="0" w:color="auto"/>
          </w:divBdr>
        </w:div>
        <w:div w:id="404766135">
          <w:marLeft w:val="0"/>
          <w:marRight w:val="0"/>
          <w:marTop w:val="0"/>
          <w:marBottom w:val="0"/>
          <w:divBdr>
            <w:top w:val="none" w:sz="0" w:space="0" w:color="auto"/>
            <w:left w:val="none" w:sz="0" w:space="0" w:color="auto"/>
            <w:bottom w:val="none" w:sz="0" w:space="0" w:color="auto"/>
            <w:right w:val="none" w:sz="0" w:space="0" w:color="auto"/>
          </w:divBdr>
        </w:div>
        <w:div w:id="432092033">
          <w:marLeft w:val="0"/>
          <w:marRight w:val="0"/>
          <w:marTop w:val="0"/>
          <w:marBottom w:val="0"/>
          <w:divBdr>
            <w:top w:val="none" w:sz="0" w:space="0" w:color="auto"/>
            <w:left w:val="none" w:sz="0" w:space="0" w:color="auto"/>
            <w:bottom w:val="none" w:sz="0" w:space="0" w:color="auto"/>
            <w:right w:val="none" w:sz="0" w:space="0" w:color="auto"/>
          </w:divBdr>
        </w:div>
        <w:div w:id="577204877">
          <w:marLeft w:val="0"/>
          <w:marRight w:val="0"/>
          <w:marTop w:val="0"/>
          <w:marBottom w:val="0"/>
          <w:divBdr>
            <w:top w:val="none" w:sz="0" w:space="0" w:color="auto"/>
            <w:left w:val="none" w:sz="0" w:space="0" w:color="auto"/>
            <w:bottom w:val="none" w:sz="0" w:space="0" w:color="auto"/>
            <w:right w:val="none" w:sz="0" w:space="0" w:color="auto"/>
          </w:divBdr>
        </w:div>
        <w:div w:id="660036775">
          <w:marLeft w:val="0"/>
          <w:marRight w:val="0"/>
          <w:marTop w:val="0"/>
          <w:marBottom w:val="0"/>
          <w:divBdr>
            <w:top w:val="none" w:sz="0" w:space="0" w:color="auto"/>
            <w:left w:val="none" w:sz="0" w:space="0" w:color="auto"/>
            <w:bottom w:val="none" w:sz="0" w:space="0" w:color="auto"/>
            <w:right w:val="none" w:sz="0" w:space="0" w:color="auto"/>
          </w:divBdr>
        </w:div>
        <w:div w:id="675502536">
          <w:marLeft w:val="0"/>
          <w:marRight w:val="0"/>
          <w:marTop w:val="0"/>
          <w:marBottom w:val="0"/>
          <w:divBdr>
            <w:top w:val="none" w:sz="0" w:space="0" w:color="auto"/>
            <w:left w:val="none" w:sz="0" w:space="0" w:color="auto"/>
            <w:bottom w:val="none" w:sz="0" w:space="0" w:color="auto"/>
            <w:right w:val="none" w:sz="0" w:space="0" w:color="auto"/>
          </w:divBdr>
        </w:div>
        <w:div w:id="708801700">
          <w:marLeft w:val="0"/>
          <w:marRight w:val="0"/>
          <w:marTop w:val="0"/>
          <w:marBottom w:val="0"/>
          <w:divBdr>
            <w:top w:val="none" w:sz="0" w:space="0" w:color="auto"/>
            <w:left w:val="none" w:sz="0" w:space="0" w:color="auto"/>
            <w:bottom w:val="none" w:sz="0" w:space="0" w:color="auto"/>
            <w:right w:val="none" w:sz="0" w:space="0" w:color="auto"/>
          </w:divBdr>
        </w:div>
        <w:div w:id="711224287">
          <w:marLeft w:val="0"/>
          <w:marRight w:val="0"/>
          <w:marTop w:val="0"/>
          <w:marBottom w:val="0"/>
          <w:divBdr>
            <w:top w:val="none" w:sz="0" w:space="0" w:color="auto"/>
            <w:left w:val="none" w:sz="0" w:space="0" w:color="auto"/>
            <w:bottom w:val="none" w:sz="0" w:space="0" w:color="auto"/>
            <w:right w:val="none" w:sz="0" w:space="0" w:color="auto"/>
          </w:divBdr>
        </w:div>
        <w:div w:id="763572710">
          <w:marLeft w:val="0"/>
          <w:marRight w:val="0"/>
          <w:marTop w:val="0"/>
          <w:marBottom w:val="0"/>
          <w:divBdr>
            <w:top w:val="none" w:sz="0" w:space="0" w:color="auto"/>
            <w:left w:val="none" w:sz="0" w:space="0" w:color="auto"/>
            <w:bottom w:val="none" w:sz="0" w:space="0" w:color="auto"/>
            <w:right w:val="none" w:sz="0" w:space="0" w:color="auto"/>
          </w:divBdr>
        </w:div>
        <w:div w:id="912278920">
          <w:marLeft w:val="0"/>
          <w:marRight w:val="0"/>
          <w:marTop w:val="0"/>
          <w:marBottom w:val="0"/>
          <w:divBdr>
            <w:top w:val="none" w:sz="0" w:space="0" w:color="auto"/>
            <w:left w:val="none" w:sz="0" w:space="0" w:color="auto"/>
            <w:bottom w:val="none" w:sz="0" w:space="0" w:color="auto"/>
            <w:right w:val="none" w:sz="0" w:space="0" w:color="auto"/>
          </w:divBdr>
        </w:div>
        <w:div w:id="955330876">
          <w:marLeft w:val="0"/>
          <w:marRight w:val="0"/>
          <w:marTop w:val="0"/>
          <w:marBottom w:val="0"/>
          <w:divBdr>
            <w:top w:val="none" w:sz="0" w:space="0" w:color="auto"/>
            <w:left w:val="none" w:sz="0" w:space="0" w:color="auto"/>
            <w:bottom w:val="none" w:sz="0" w:space="0" w:color="auto"/>
            <w:right w:val="none" w:sz="0" w:space="0" w:color="auto"/>
          </w:divBdr>
        </w:div>
        <w:div w:id="1140804774">
          <w:marLeft w:val="0"/>
          <w:marRight w:val="0"/>
          <w:marTop w:val="0"/>
          <w:marBottom w:val="0"/>
          <w:divBdr>
            <w:top w:val="none" w:sz="0" w:space="0" w:color="auto"/>
            <w:left w:val="none" w:sz="0" w:space="0" w:color="auto"/>
            <w:bottom w:val="none" w:sz="0" w:space="0" w:color="auto"/>
            <w:right w:val="none" w:sz="0" w:space="0" w:color="auto"/>
          </w:divBdr>
        </w:div>
        <w:div w:id="1150681829">
          <w:marLeft w:val="0"/>
          <w:marRight w:val="0"/>
          <w:marTop w:val="0"/>
          <w:marBottom w:val="0"/>
          <w:divBdr>
            <w:top w:val="none" w:sz="0" w:space="0" w:color="auto"/>
            <w:left w:val="none" w:sz="0" w:space="0" w:color="auto"/>
            <w:bottom w:val="none" w:sz="0" w:space="0" w:color="auto"/>
            <w:right w:val="none" w:sz="0" w:space="0" w:color="auto"/>
          </w:divBdr>
        </w:div>
        <w:div w:id="1186938296">
          <w:marLeft w:val="0"/>
          <w:marRight w:val="0"/>
          <w:marTop w:val="0"/>
          <w:marBottom w:val="0"/>
          <w:divBdr>
            <w:top w:val="none" w:sz="0" w:space="0" w:color="auto"/>
            <w:left w:val="none" w:sz="0" w:space="0" w:color="auto"/>
            <w:bottom w:val="none" w:sz="0" w:space="0" w:color="auto"/>
            <w:right w:val="none" w:sz="0" w:space="0" w:color="auto"/>
          </w:divBdr>
        </w:div>
        <w:div w:id="1254627874">
          <w:marLeft w:val="0"/>
          <w:marRight w:val="0"/>
          <w:marTop w:val="0"/>
          <w:marBottom w:val="0"/>
          <w:divBdr>
            <w:top w:val="none" w:sz="0" w:space="0" w:color="auto"/>
            <w:left w:val="none" w:sz="0" w:space="0" w:color="auto"/>
            <w:bottom w:val="none" w:sz="0" w:space="0" w:color="auto"/>
            <w:right w:val="none" w:sz="0" w:space="0" w:color="auto"/>
          </w:divBdr>
        </w:div>
        <w:div w:id="1334990887">
          <w:marLeft w:val="0"/>
          <w:marRight w:val="0"/>
          <w:marTop w:val="0"/>
          <w:marBottom w:val="0"/>
          <w:divBdr>
            <w:top w:val="none" w:sz="0" w:space="0" w:color="auto"/>
            <w:left w:val="none" w:sz="0" w:space="0" w:color="auto"/>
            <w:bottom w:val="none" w:sz="0" w:space="0" w:color="auto"/>
            <w:right w:val="none" w:sz="0" w:space="0" w:color="auto"/>
          </w:divBdr>
        </w:div>
        <w:div w:id="1350058165">
          <w:marLeft w:val="0"/>
          <w:marRight w:val="0"/>
          <w:marTop w:val="0"/>
          <w:marBottom w:val="0"/>
          <w:divBdr>
            <w:top w:val="none" w:sz="0" w:space="0" w:color="auto"/>
            <w:left w:val="none" w:sz="0" w:space="0" w:color="auto"/>
            <w:bottom w:val="none" w:sz="0" w:space="0" w:color="auto"/>
            <w:right w:val="none" w:sz="0" w:space="0" w:color="auto"/>
          </w:divBdr>
        </w:div>
        <w:div w:id="1380275860">
          <w:marLeft w:val="0"/>
          <w:marRight w:val="0"/>
          <w:marTop w:val="0"/>
          <w:marBottom w:val="0"/>
          <w:divBdr>
            <w:top w:val="none" w:sz="0" w:space="0" w:color="auto"/>
            <w:left w:val="none" w:sz="0" w:space="0" w:color="auto"/>
            <w:bottom w:val="none" w:sz="0" w:space="0" w:color="auto"/>
            <w:right w:val="none" w:sz="0" w:space="0" w:color="auto"/>
          </w:divBdr>
        </w:div>
        <w:div w:id="1436292710">
          <w:marLeft w:val="0"/>
          <w:marRight w:val="0"/>
          <w:marTop w:val="0"/>
          <w:marBottom w:val="0"/>
          <w:divBdr>
            <w:top w:val="none" w:sz="0" w:space="0" w:color="auto"/>
            <w:left w:val="none" w:sz="0" w:space="0" w:color="auto"/>
            <w:bottom w:val="none" w:sz="0" w:space="0" w:color="auto"/>
            <w:right w:val="none" w:sz="0" w:space="0" w:color="auto"/>
          </w:divBdr>
        </w:div>
        <w:div w:id="1500462836">
          <w:marLeft w:val="0"/>
          <w:marRight w:val="0"/>
          <w:marTop w:val="0"/>
          <w:marBottom w:val="0"/>
          <w:divBdr>
            <w:top w:val="none" w:sz="0" w:space="0" w:color="auto"/>
            <w:left w:val="none" w:sz="0" w:space="0" w:color="auto"/>
            <w:bottom w:val="none" w:sz="0" w:space="0" w:color="auto"/>
            <w:right w:val="none" w:sz="0" w:space="0" w:color="auto"/>
          </w:divBdr>
        </w:div>
        <w:div w:id="1548106211">
          <w:marLeft w:val="0"/>
          <w:marRight w:val="0"/>
          <w:marTop w:val="0"/>
          <w:marBottom w:val="0"/>
          <w:divBdr>
            <w:top w:val="none" w:sz="0" w:space="0" w:color="auto"/>
            <w:left w:val="none" w:sz="0" w:space="0" w:color="auto"/>
            <w:bottom w:val="none" w:sz="0" w:space="0" w:color="auto"/>
            <w:right w:val="none" w:sz="0" w:space="0" w:color="auto"/>
          </w:divBdr>
        </w:div>
        <w:div w:id="1564563409">
          <w:marLeft w:val="0"/>
          <w:marRight w:val="0"/>
          <w:marTop w:val="0"/>
          <w:marBottom w:val="0"/>
          <w:divBdr>
            <w:top w:val="none" w:sz="0" w:space="0" w:color="auto"/>
            <w:left w:val="none" w:sz="0" w:space="0" w:color="auto"/>
            <w:bottom w:val="none" w:sz="0" w:space="0" w:color="auto"/>
            <w:right w:val="none" w:sz="0" w:space="0" w:color="auto"/>
          </w:divBdr>
        </w:div>
        <w:div w:id="1581325141">
          <w:marLeft w:val="0"/>
          <w:marRight w:val="0"/>
          <w:marTop w:val="0"/>
          <w:marBottom w:val="0"/>
          <w:divBdr>
            <w:top w:val="none" w:sz="0" w:space="0" w:color="auto"/>
            <w:left w:val="none" w:sz="0" w:space="0" w:color="auto"/>
            <w:bottom w:val="none" w:sz="0" w:space="0" w:color="auto"/>
            <w:right w:val="none" w:sz="0" w:space="0" w:color="auto"/>
          </w:divBdr>
        </w:div>
        <w:div w:id="1872064803">
          <w:marLeft w:val="0"/>
          <w:marRight w:val="0"/>
          <w:marTop w:val="0"/>
          <w:marBottom w:val="0"/>
          <w:divBdr>
            <w:top w:val="none" w:sz="0" w:space="0" w:color="auto"/>
            <w:left w:val="none" w:sz="0" w:space="0" w:color="auto"/>
            <w:bottom w:val="none" w:sz="0" w:space="0" w:color="auto"/>
            <w:right w:val="none" w:sz="0" w:space="0" w:color="auto"/>
          </w:divBdr>
        </w:div>
        <w:div w:id="1889341888">
          <w:marLeft w:val="0"/>
          <w:marRight w:val="0"/>
          <w:marTop w:val="0"/>
          <w:marBottom w:val="0"/>
          <w:divBdr>
            <w:top w:val="none" w:sz="0" w:space="0" w:color="auto"/>
            <w:left w:val="none" w:sz="0" w:space="0" w:color="auto"/>
            <w:bottom w:val="none" w:sz="0" w:space="0" w:color="auto"/>
            <w:right w:val="none" w:sz="0" w:space="0" w:color="auto"/>
          </w:divBdr>
        </w:div>
        <w:div w:id="1894921225">
          <w:marLeft w:val="0"/>
          <w:marRight w:val="0"/>
          <w:marTop w:val="0"/>
          <w:marBottom w:val="0"/>
          <w:divBdr>
            <w:top w:val="none" w:sz="0" w:space="0" w:color="auto"/>
            <w:left w:val="none" w:sz="0" w:space="0" w:color="auto"/>
            <w:bottom w:val="none" w:sz="0" w:space="0" w:color="auto"/>
            <w:right w:val="none" w:sz="0" w:space="0" w:color="auto"/>
          </w:divBdr>
        </w:div>
        <w:div w:id="1914923809">
          <w:marLeft w:val="0"/>
          <w:marRight w:val="0"/>
          <w:marTop w:val="0"/>
          <w:marBottom w:val="0"/>
          <w:divBdr>
            <w:top w:val="none" w:sz="0" w:space="0" w:color="auto"/>
            <w:left w:val="none" w:sz="0" w:space="0" w:color="auto"/>
            <w:bottom w:val="none" w:sz="0" w:space="0" w:color="auto"/>
            <w:right w:val="none" w:sz="0" w:space="0" w:color="auto"/>
          </w:divBdr>
        </w:div>
        <w:div w:id="1978146614">
          <w:marLeft w:val="0"/>
          <w:marRight w:val="0"/>
          <w:marTop w:val="0"/>
          <w:marBottom w:val="0"/>
          <w:divBdr>
            <w:top w:val="none" w:sz="0" w:space="0" w:color="auto"/>
            <w:left w:val="none" w:sz="0" w:space="0" w:color="auto"/>
            <w:bottom w:val="none" w:sz="0" w:space="0" w:color="auto"/>
            <w:right w:val="none" w:sz="0" w:space="0" w:color="auto"/>
          </w:divBdr>
        </w:div>
        <w:div w:id="2060473082">
          <w:marLeft w:val="0"/>
          <w:marRight w:val="0"/>
          <w:marTop w:val="0"/>
          <w:marBottom w:val="0"/>
          <w:divBdr>
            <w:top w:val="none" w:sz="0" w:space="0" w:color="auto"/>
            <w:left w:val="none" w:sz="0" w:space="0" w:color="auto"/>
            <w:bottom w:val="none" w:sz="0" w:space="0" w:color="auto"/>
            <w:right w:val="none" w:sz="0" w:space="0" w:color="auto"/>
          </w:divBdr>
        </w:div>
        <w:div w:id="2072072808">
          <w:marLeft w:val="0"/>
          <w:marRight w:val="0"/>
          <w:marTop w:val="0"/>
          <w:marBottom w:val="0"/>
          <w:divBdr>
            <w:top w:val="none" w:sz="0" w:space="0" w:color="auto"/>
            <w:left w:val="none" w:sz="0" w:space="0" w:color="auto"/>
            <w:bottom w:val="none" w:sz="0" w:space="0" w:color="auto"/>
            <w:right w:val="none" w:sz="0" w:space="0" w:color="auto"/>
          </w:divBdr>
        </w:div>
        <w:div w:id="2120368983">
          <w:marLeft w:val="0"/>
          <w:marRight w:val="0"/>
          <w:marTop w:val="0"/>
          <w:marBottom w:val="0"/>
          <w:divBdr>
            <w:top w:val="none" w:sz="0" w:space="0" w:color="auto"/>
            <w:left w:val="none" w:sz="0" w:space="0" w:color="auto"/>
            <w:bottom w:val="none" w:sz="0" w:space="0" w:color="auto"/>
            <w:right w:val="none" w:sz="0" w:space="0" w:color="auto"/>
          </w:divBdr>
        </w:div>
        <w:div w:id="2136369564">
          <w:marLeft w:val="0"/>
          <w:marRight w:val="0"/>
          <w:marTop w:val="0"/>
          <w:marBottom w:val="0"/>
          <w:divBdr>
            <w:top w:val="none" w:sz="0" w:space="0" w:color="auto"/>
            <w:left w:val="none" w:sz="0" w:space="0" w:color="auto"/>
            <w:bottom w:val="none" w:sz="0" w:space="0" w:color="auto"/>
            <w:right w:val="none" w:sz="0" w:space="0" w:color="auto"/>
          </w:divBdr>
        </w:div>
      </w:divsChild>
    </w:div>
    <w:div w:id="56443870">
      <w:bodyDiv w:val="1"/>
      <w:marLeft w:val="0"/>
      <w:marRight w:val="0"/>
      <w:marTop w:val="0"/>
      <w:marBottom w:val="0"/>
      <w:divBdr>
        <w:top w:val="none" w:sz="0" w:space="0" w:color="auto"/>
        <w:left w:val="none" w:sz="0" w:space="0" w:color="auto"/>
        <w:bottom w:val="none" w:sz="0" w:space="0" w:color="auto"/>
        <w:right w:val="none" w:sz="0" w:space="0" w:color="auto"/>
      </w:divBdr>
    </w:div>
    <w:div w:id="62261426">
      <w:bodyDiv w:val="1"/>
      <w:marLeft w:val="0"/>
      <w:marRight w:val="0"/>
      <w:marTop w:val="0"/>
      <w:marBottom w:val="0"/>
      <w:divBdr>
        <w:top w:val="none" w:sz="0" w:space="0" w:color="auto"/>
        <w:left w:val="none" w:sz="0" w:space="0" w:color="auto"/>
        <w:bottom w:val="none" w:sz="0" w:space="0" w:color="auto"/>
        <w:right w:val="none" w:sz="0" w:space="0" w:color="auto"/>
      </w:divBdr>
      <w:divsChild>
        <w:div w:id="1138450120">
          <w:marLeft w:val="0"/>
          <w:marRight w:val="0"/>
          <w:marTop w:val="0"/>
          <w:marBottom w:val="225"/>
          <w:divBdr>
            <w:top w:val="none" w:sz="0" w:space="0" w:color="auto"/>
            <w:left w:val="none" w:sz="0" w:space="0" w:color="auto"/>
            <w:bottom w:val="none" w:sz="0" w:space="0" w:color="auto"/>
            <w:right w:val="none" w:sz="0" w:space="0" w:color="auto"/>
          </w:divBdr>
        </w:div>
        <w:div w:id="1303925889">
          <w:marLeft w:val="0"/>
          <w:marRight w:val="0"/>
          <w:marTop w:val="0"/>
          <w:marBottom w:val="225"/>
          <w:divBdr>
            <w:top w:val="none" w:sz="0" w:space="0" w:color="auto"/>
            <w:left w:val="none" w:sz="0" w:space="0" w:color="auto"/>
            <w:bottom w:val="none" w:sz="0" w:space="0" w:color="auto"/>
            <w:right w:val="none" w:sz="0" w:space="0" w:color="auto"/>
          </w:divBdr>
        </w:div>
      </w:divsChild>
    </w:div>
    <w:div w:id="65764615">
      <w:bodyDiv w:val="1"/>
      <w:marLeft w:val="0"/>
      <w:marRight w:val="0"/>
      <w:marTop w:val="0"/>
      <w:marBottom w:val="0"/>
      <w:divBdr>
        <w:top w:val="none" w:sz="0" w:space="0" w:color="auto"/>
        <w:left w:val="none" w:sz="0" w:space="0" w:color="auto"/>
        <w:bottom w:val="none" w:sz="0" w:space="0" w:color="auto"/>
        <w:right w:val="none" w:sz="0" w:space="0" w:color="auto"/>
      </w:divBdr>
      <w:divsChild>
        <w:div w:id="966666706">
          <w:marLeft w:val="0"/>
          <w:marRight w:val="0"/>
          <w:marTop w:val="0"/>
          <w:marBottom w:val="0"/>
          <w:divBdr>
            <w:top w:val="none" w:sz="0" w:space="0" w:color="auto"/>
            <w:left w:val="none" w:sz="0" w:space="0" w:color="auto"/>
            <w:bottom w:val="none" w:sz="0" w:space="0" w:color="auto"/>
            <w:right w:val="none" w:sz="0" w:space="0" w:color="auto"/>
          </w:divBdr>
          <w:divsChild>
            <w:div w:id="790824815">
              <w:marLeft w:val="0"/>
              <w:marRight w:val="0"/>
              <w:marTop w:val="0"/>
              <w:marBottom w:val="0"/>
              <w:divBdr>
                <w:top w:val="none" w:sz="0" w:space="0" w:color="auto"/>
                <w:left w:val="none" w:sz="0" w:space="0" w:color="auto"/>
                <w:bottom w:val="none" w:sz="0" w:space="0" w:color="auto"/>
                <w:right w:val="none" w:sz="0" w:space="0" w:color="auto"/>
              </w:divBdr>
              <w:divsChild>
                <w:div w:id="1247231255">
                  <w:marLeft w:val="0"/>
                  <w:marRight w:val="0"/>
                  <w:marTop w:val="0"/>
                  <w:marBottom w:val="0"/>
                  <w:divBdr>
                    <w:top w:val="none" w:sz="0" w:space="0" w:color="auto"/>
                    <w:left w:val="none" w:sz="0" w:space="0" w:color="auto"/>
                    <w:bottom w:val="none" w:sz="0" w:space="0" w:color="auto"/>
                    <w:right w:val="none" w:sz="0" w:space="0" w:color="auto"/>
                  </w:divBdr>
                  <w:divsChild>
                    <w:div w:id="571087836">
                      <w:marLeft w:val="0"/>
                      <w:marRight w:val="0"/>
                      <w:marTop w:val="210"/>
                      <w:marBottom w:val="0"/>
                      <w:divBdr>
                        <w:top w:val="none" w:sz="0" w:space="0" w:color="auto"/>
                        <w:left w:val="none" w:sz="0" w:space="0" w:color="auto"/>
                        <w:bottom w:val="none" w:sz="0" w:space="0" w:color="auto"/>
                        <w:right w:val="none" w:sz="0" w:space="0" w:color="auto"/>
                      </w:divBdr>
                      <w:divsChild>
                        <w:div w:id="1441805026">
                          <w:marLeft w:val="0"/>
                          <w:marRight w:val="0"/>
                          <w:marTop w:val="0"/>
                          <w:marBottom w:val="0"/>
                          <w:divBdr>
                            <w:top w:val="none" w:sz="0" w:space="0" w:color="auto"/>
                            <w:left w:val="none" w:sz="0" w:space="0" w:color="auto"/>
                            <w:bottom w:val="none" w:sz="0" w:space="0" w:color="auto"/>
                            <w:right w:val="none" w:sz="0" w:space="0" w:color="auto"/>
                          </w:divBdr>
                          <w:divsChild>
                            <w:div w:id="531114976">
                              <w:marLeft w:val="0"/>
                              <w:marRight w:val="0"/>
                              <w:marTop w:val="0"/>
                              <w:marBottom w:val="0"/>
                              <w:divBdr>
                                <w:top w:val="none" w:sz="0" w:space="0" w:color="auto"/>
                                <w:left w:val="none" w:sz="0" w:space="0" w:color="auto"/>
                                <w:bottom w:val="none" w:sz="0" w:space="0" w:color="auto"/>
                                <w:right w:val="none" w:sz="0" w:space="0" w:color="auto"/>
                              </w:divBdr>
                              <w:divsChild>
                                <w:div w:id="691998448">
                                  <w:marLeft w:val="0"/>
                                  <w:marRight w:val="0"/>
                                  <w:marTop w:val="0"/>
                                  <w:marBottom w:val="0"/>
                                  <w:divBdr>
                                    <w:top w:val="none" w:sz="0" w:space="0" w:color="auto"/>
                                    <w:left w:val="none" w:sz="0" w:space="0" w:color="auto"/>
                                    <w:bottom w:val="none" w:sz="0" w:space="0" w:color="auto"/>
                                    <w:right w:val="none" w:sz="0" w:space="0" w:color="auto"/>
                                  </w:divBdr>
                                  <w:divsChild>
                                    <w:div w:id="1320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15666">
      <w:bodyDiv w:val="1"/>
      <w:marLeft w:val="0"/>
      <w:marRight w:val="0"/>
      <w:marTop w:val="0"/>
      <w:marBottom w:val="0"/>
      <w:divBdr>
        <w:top w:val="none" w:sz="0" w:space="0" w:color="auto"/>
        <w:left w:val="none" w:sz="0" w:space="0" w:color="auto"/>
        <w:bottom w:val="none" w:sz="0" w:space="0" w:color="auto"/>
        <w:right w:val="none" w:sz="0" w:space="0" w:color="auto"/>
      </w:divBdr>
    </w:div>
    <w:div w:id="77333591">
      <w:bodyDiv w:val="1"/>
      <w:marLeft w:val="0"/>
      <w:marRight w:val="0"/>
      <w:marTop w:val="0"/>
      <w:marBottom w:val="0"/>
      <w:divBdr>
        <w:top w:val="none" w:sz="0" w:space="0" w:color="auto"/>
        <w:left w:val="none" w:sz="0" w:space="0" w:color="auto"/>
        <w:bottom w:val="none" w:sz="0" w:space="0" w:color="auto"/>
        <w:right w:val="none" w:sz="0" w:space="0" w:color="auto"/>
      </w:divBdr>
      <w:divsChild>
        <w:div w:id="1604730684">
          <w:marLeft w:val="0"/>
          <w:marRight w:val="0"/>
          <w:marTop w:val="0"/>
          <w:marBottom w:val="0"/>
          <w:divBdr>
            <w:top w:val="none" w:sz="0" w:space="0" w:color="auto"/>
            <w:left w:val="none" w:sz="0" w:space="0" w:color="auto"/>
            <w:bottom w:val="none" w:sz="0" w:space="0" w:color="auto"/>
            <w:right w:val="none" w:sz="0" w:space="0" w:color="auto"/>
          </w:divBdr>
          <w:divsChild>
            <w:div w:id="1931812168">
              <w:marLeft w:val="0"/>
              <w:marRight w:val="0"/>
              <w:marTop w:val="0"/>
              <w:marBottom w:val="0"/>
              <w:divBdr>
                <w:top w:val="none" w:sz="0" w:space="0" w:color="auto"/>
                <w:left w:val="none" w:sz="0" w:space="0" w:color="auto"/>
                <w:bottom w:val="none" w:sz="0" w:space="0" w:color="auto"/>
                <w:right w:val="none" w:sz="0" w:space="0" w:color="auto"/>
              </w:divBdr>
              <w:divsChild>
                <w:div w:id="1499812622">
                  <w:marLeft w:val="0"/>
                  <w:marRight w:val="0"/>
                  <w:marTop w:val="0"/>
                  <w:marBottom w:val="0"/>
                  <w:divBdr>
                    <w:top w:val="none" w:sz="0" w:space="0" w:color="auto"/>
                    <w:left w:val="none" w:sz="0" w:space="0" w:color="auto"/>
                    <w:bottom w:val="none" w:sz="0" w:space="0" w:color="auto"/>
                    <w:right w:val="none" w:sz="0" w:space="0" w:color="auto"/>
                  </w:divBdr>
                  <w:divsChild>
                    <w:div w:id="556209085">
                      <w:marLeft w:val="0"/>
                      <w:marRight w:val="0"/>
                      <w:marTop w:val="210"/>
                      <w:marBottom w:val="0"/>
                      <w:divBdr>
                        <w:top w:val="none" w:sz="0" w:space="0" w:color="auto"/>
                        <w:left w:val="none" w:sz="0" w:space="0" w:color="auto"/>
                        <w:bottom w:val="none" w:sz="0" w:space="0" w:color="auto"/>
                        <w:right w:val="none" w:sz="0" w:space="0" w:color="auto"/>
                      </w:divBdr>
                      <w:divsChild>
                        <w:div w:id="1710301521">
                          <w:marLeft w:val="0"/>
                          <w:marRight w:val="0"/>
                          <w:marTop w:val="0"/>
                          <w:marBottom w:val="0"/>
                          <w:divBdr>
                            <w:top w:val="none" w:sz="0" w:space="0" w:color="auto"/>
                            <w:left w:val="none" w:sz="0" w:space="0" w:color="auto"/>
                            <w:bottom w:val="none" w:sz="0" w:space="0" w:color="auto"/>
                            <w:right w:val="none" w:sz="0" w:space="0" w:color="auto"/>
                          </w:divBdr>
                          <w:divsChild>
                            <w:div w:id="1128938599">
                              <w:marLeft w:val="0"/>
                              <w:marRight w:val="0"/>
                              <w:marTop w:val="0"/>
                              <w:marBottom w:val="0"/>
                              <w:divBdr>
                                <w:top w:val="none" w:sz="0" w:space="0" w:color="auto"/>
                                <w:left w:val="none" w:sz="0" w:space="0" w:color="auto"/>
                                <w:bottom w:val="none" w:sz="0" w:space="0" w:color="auto"/>
                                <w:right w:val="none" w:sz="0" w:space="0" w:color="auto"/>
                              </w:divBdr>
                              <w:divsChild>
                                <w:div w:id="539904674">
                                  <w:marLeft w:val="0"/>
                                  <w:marRight w:val="0"/>
                                  <w:marTop w:val="0"/>
                                  <w:marBottom w:val="0"/>
                                  <w:divBdr>
                                    <w:top w:val="none" w:sz="0" w:space="0" w:color="auto"/>
                                    <w:left w:val="none" w:sz="0" w:space="0" w:color="auto"/>
                                    <w:bottom w:val="none" w:sz="0" w:space="0" w:color="auto"/>
                                    <w:right w:val="none" w:sz="0" w:space="0" w:color="auto"/>
                                  </w:divBdr>
                                  <w:divsChild>
                                    <w:div w:id="10269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34174">
      <w:bodyDiv w:val="1"/>
      <w:marLeft w:val="0"/>
      <w:marRight w:val="0"/>
      <w:marTop w:val="0"/>
      <w:marBottom w:val="0"/>
      <w:divBdr>
        <w:top w:val="none" w:sz="0" w:space="0" w:color="auto"/>
        <w:left w:val="none" w:sz="0" w:space="0" w:color="auto"/>
        <w:bottom w:val="none" w:sz="0" w:space="0" w:color="auto"/>
        <w:right w:val="none" w:sz="0" w:space="0" w:color="auto"/>
      </w:divBdr>
    </w:div>
    <w:div w:id="98336653">
      <w:bodyDiv w:val="1"/>
      <w:marLeft w:val="0"/>
      <w:marRight w:val="0"/>
      <w:marTop w:val="0"/>
      <w:marBottom w:val="0"/>
      <w:divBdr>
        <w:top w:val="none" w:sz="0" w:space="0" w:color="auto"/>
        <w:left w:val="none" w:sz="0" w:space="0" w:color="auto"/>
        <w:bottom w:val="none" w:sz="0" w:space="0" w:color="auto"/>
        <w:right w:val="none" w:sz="0" w:space="0" w:color="auto"/>
      </w:divBdr>
    </w:div>
    <w:div w:id="115487775">
      <w:bodyDiv w:val="1"/>
      <w:marLeft w:val="0"/>
      <w:marRight w:val="0"/>
      <w:marTop w:val="0"/>
      <w:marBottom w:val="0"/>
      <w:divBdr>
        <w:top w:val="none" w:sz="0" w:space="0" w:color="auto"/>
        <w:left w:val="none" w:sz="0" w:space="0" w:color="auto"/>
        <w:bottom w:val="none" w:sz="0" w:space="0" w:color="auto"/>
        <w:right w:val="none" w:sz="0" w:space="0" w:color="auto"/>
      </w:divBdr>
    </w:div>
    <w:div w:id="175075046">
      <w:bodyDiv w:val="1"/>
      <w:marLeft w:val="0"/>
      <w:marRight w:val="0"/>
      <w:marTop w:val="0"/>
      <w:marBottom w:val="0"/>
      <w:divBdr>
        <w:top w:val="none" w:sz="0" w:space="0" w:color="auto"/>
        <w:left w:val="none" w:sz="0" w:space="0" w:color="auto"/>
        <w:bottom w:val="none" w:sz="0" w:space="0" w:color="auto"/>
        <w:right w:val="none" w:sz="0" w:space="0" w:color="auto"/>
      </w:divBdr>
    </w:div>
    <w:div w:id="181476674">
      <w:bodyDiv w:val="1"/>
      <w:marLeft w:val="0"/>
      <w:marRight w:val="0"/>
      <w:marTop w:val="0"/>
      <w:marBottom w:val="0"/>
      <w:divBdr>
        <w:top w:val="none" w:sz="0" w:space="0" w:color="auto"/>
        <w:left w:val="none" w:sz="0" w:space="0" w:color="auto"/>
        <w:bottom w:val="none" w:sz="0" w:space="0" w:color="auto"/>
        <w:right w:val="none" w:sz="0" w:space="0" w:color="auto"/>
      </w:divBdr>
    </w:div>
    <w:div w:id="191381583">
      <w:bodyDiv w:val="1"/>
      <w:marLeft w:val="0"/>
      <w:marRight w:val="0"/>
      <w:marTop w:val="0"/>
      <w:marBottom w:val="0"/>
      <w:divBdr>
        <w:top w:val="none" w:sz="0" w:space="0" w:color="auto"/>
        <w:left w:val="none" w:sz="0" w:space="0" w:color="auto"/>
        <w:bottom w:val="none" w:sz="0" w:space="0" w:color="auto"/>
        <w:right w:val="none" w:sz="0" w:space="0" w:color="auto"/>
      </w:divBdr>
      <w:divsChild>
        <w:div w:id="970013348">
          <w:marLeft w:val="0"/>
          <w:marRight w:val="0"/>
          <w:marTop w:val="0"/>
          <w:marBottom w:val="0"/>
          <w:divBdr>
            <w:top w:val="none" w:sz="0" w:space="0" w:color="auto"/>
            <w:left w:val="none" w:sz="0" w:space="0" w:color="auto"/>
            <w:bottom w:val="none" w:sz="0" w:space="0" w:color="auto"/>
            <w:right w:val="none" w:sz="0" w:space="0" w:color="auto"/>
          </w:divBdr>
        </w:div>
      </w:divsChild>
    </w:div>
    <w:div w:id="199826036">
      <w:bodyDiv w:val="1"/>
      <w:marLeft w:val="0"/>
      <w:marRight w:val="0"/>
      <w:marTop w:val="0"/>
      <w:marBottom w:val="0"/>
      <w:divBdr>
        <w:top w:val="none" w:sz="0" w:space="0" w:color="auto"/>
        <w:left w:val="none" w:sz="0" w:space="0" w:color="auto"/>
        <w:bottom w:val="none" w:sz="0" w:space="0" w:color="auto"/>
        <w:right w:val="none" w:sz="0" w:space="0" w:color="auto"/>
      </w:divBdr>
    </w:div>
    <w:div w:id="239173004">
      <w:bodyDiv w:val="1"/>
      <w:marLeft w:val="0"/>
      <w:marRight w:val="0"/>
      <w:marTop w:val="0"/>
      <w:marBottom w:val="0"/>
      <w:divBdr>
        <w:top w:val="none" w:sz="0" w:space="0" w:color="auto"/>
        <w:left w:val="none" w:sz="0" w:space="0" w:color="auto"/>
        <w:bottom w:val="none" w:sz="0" w:space="0" w:color="auto"/>
        <w:right w:val="none" w:sz="0" w:space="0" w:color="auto"/>
      </w:divBdr>
    </w:div>
    <w:div w:id="240334299">
      <w:bodyDiv w:val="1"/>
      <w:marLeft w:val="0"/>
      <w:marRight w:val="0"/>
      <w:marTop w:val="0"/>
      <w:marBottom w:val="0"/>
      <w:divBdr>
        <w:top w:val="none" w:sz="0" w:space="0" w:color="auto"/>
        <w:left w:val="none" w:sz="0" w:space="0" w:color="auto"/>
        <w:bottom w:val="none" w:sz="0" w:space="0" w:color="auto"/>
        <w:right w:val="none" w:sz="0" w:space="0" w:color="auto"/>
      </w:divBdr>
    </w:div>
    <w:div w:id="247346961">
      <w:bodyDiv w:val="1"/>
      <w:marLeft w:val="0"/>
      <w:marRight w:val="0"/>
      <w:marTop w:val="0"/>
      <w:marBottom w:val="0"/>
      <w:divBdr>
        <w:top w:val="none" w:sz="0" w:space="0" w:color="auto"/>
        <w:left w:val="none" w:sz="0" w:space="0" w:color="auto"/>
        <w:bottom w:val="none" w:sz="0" w:space="0" w:color="auto"/>
        <w:right w:val="none" w:sz="0" w:space="0" w:color="auto"/>
      </w:divBdr>
    </w:div>
    <w:div w:id="276642414">
      <w:bodyDiv w:val="1"/>
      <w:marLeft w:val="0"/>
      <w:marRight w:val="0"/>
      <w:marTop w:val="0"/>
      <w:marBottom w:val="0"/>
      <w:divBdr>
        <w:top w:val="none" w:sz="0" w:space="0" w:color="auto"/>
        <w:left w:val="none" w:sz="0" w:space="0" w:color="auto"/>
        <w:bottom w:val="none" w:sz="0" w:space="0" w:color="auto"/>
        <w:right w:val="none" w:sz="0" w:space="0" w:color="auto"/>
      </w:divBdr>
    </w:div>
    <w:div w:id="283271001">
      <w:bodyDiv w:val="1"/>
      <w:marLeft w:val="0"/>
      <w:marRight w:val="0"/>
      <w:marTop w:val="0"/>
      <w:marBottom w:val="0"/>
      <w:divBdr>
        <w:top w:val="none" w:sz="0" w:space="0" w:color="auto"/>
        <w:left w:val="none" w:sz="0" w:space="0" w:color="auto"/>
        <w:bottom w:val="none" w:sz="0" w:space="0" w:color="auto"/>
        <w:right w:val="none" w:sz="0" w:space="0" w:color="auto"/>
      </w:divBdr>
    </w:div>
    <w:div w:id="397437912">
      <w:bodyDiv w:val="1"/>
      <w:marLeft w:val="0"/>
      <w:marRight w:val="0"/>
      <w:marTop w:val="0"/>
      <w:marBottom w:val="0"/>
      <w:divBdr>
        <w:top w:val="none" w:sz="0" w:space="0" w:color="auto"/>
        <w:left w:val="none" w:sz="0" w:space="0" w:color="auto"/>
        <w:bottom w:val="none" w:sz="0" w:space="0" w:color="auto"/>
        <w:right w:val="none" w:sz="0" w:space="0" w:color="auto"/>
      </w:divBdr>
    </w:div>
    <w:div w:id="398749720">
      <w:bodyDiv w:val="1"/>
      <w:marLeft w:val="0"/>
      <w:marRight w:val="0"/>
      <w:marTop w:val="0"/>
      <w:marBottom w:val="0"/>
      <w:divBdr>
        <w:top w:val="none" w:sz="0" w:space="0" w:color="auto"/>
        <w:left w:val="none" w:sz="0" w:space="0" w:color="auto"/>
        <w:bottom w:val="none" w:sz="0" w:space="0" w:color="auto"/>
        <w:right w:val="none" w:sz="0" w:space="0" w:color="auto"/>
      </w:divBdr>
    </w:div>
    <w:div w:id="403645108">
      <w:bodyDiv w:val="1"/>
      <w:marLeft w:val="0"/>
      <w:marRight w:val="0"/>
      <w:marTop w:val="0"/>
      <w:marBottom w:val="0"/>
      <w:divBdr>
        <w:top w:val="none" w:sz="0" w:space="0" w:color="auto"/>
        <w:left w:val="none" w:sz="0" w:space="0" w:color="auto"/>
        <w:bottom w:val="none" w:sz="0" w:space="0" w:color="auto"/>
        <w:right w:val="none" w:sz="0" w:space="0" w:color="auto"/>
      </w:divBdr>
    </w:div>
    <w:div w:id="423647809">
      <w:bodyDiv w:val="1"/>
      <w:marLeft w:val="0"/>
      <w:marRight w:val="0"/>
      <w:marTop w:val="0"/>
      <w:marBottom w:val="0"/>
      <w:divBdr>
        <w:top w:val="none" w:sz="0" w:space="0" w:color="auto"/>
        <w:left w:val="none" w:sz="0" w:space="0" w:color="auto"/>
        <w:bottom w:val="none" w:sz="0" w:space="0" w:color="auto"/>
        <w:right w:val="none" w:sz="0" w:space="0" w:color="auto"/>
      </w:divBdr>
      <w:divsChild>
        <w:div w:id="1141730969">
          <w:marLeft w:val="0"/>
          <w:marRight w:val="0"/>
          <w:marTop w:val="0"/>
          <w:marBottom w:val="0"/>
          <w:divBdr>
            <w:top w:val="none" w:sz="0" w:space="0" w:color="auto"/>
            <w:left w:val="none" w:sz="0" w:space="0" w:color="auto"/>
            <w:bottom w:val="none" w:sz="0" w:space="0" w:color="auto"/>
            <w:right w:val="none" w:sz="0" w:space="0" w:color="auto"/>
          </w:divBdr>
          <w:divsChild>
            <w:div w:id="477960232">
              <w:marLeft w:val="0"/>
              <w:marRight w:val="0"/>
              <w:marTop w:val="0"/>
              <w:marBottom w:val="0"/>
              <w:divBdr>
                <w:top w:val="none" w:sz="0" w:space="0" w:color="auto"/>
                <w:left w:val="none" w:sz="0" w:space="0" w:color="auto"/>
                <w:bottom w:val="none" w:sz="0" w:space="0" w:color="auto"/>
                <w:right w:val="none" w:sz="0" w:space="0" w:color="auto"/>
              </w:divBdr>
              <w:divsChild>
                <w:div w:id="1957519537">
                  <w:marLeft w:val="0"/>
                  <w:marRight w:val="0"/>
                  <w:marTop w:val="0"/>
                  <w:marBottom w:val="0"/>
                  <w:divBdr>
                    <w:top w:val="none" w:sz="0" w:space="0" w:color="auto"/>
                    <w:left w:val="none" w:sz="0" w:space="0" w:color="auto"/>
                    <w:bottom w:val="none" w:sz="0" w:space="0" w:color="auto"/>
                    <w:right w:val="none" w:sz="0" w:space="0" w:color="auto"/>
                  </w:divBdr>
                  <w:divsChild>
                    <w:div w:id="1747996914">
                      <w:marLeft w:val="0"/>
                      <w:marRight w:val="0"/>
                      <w:marTop w:val="210"/>
                      <w:marBottom w:val="0"/>
                      <w:divBdr>
                        <w:top w:val="none" w:sz="0" w:space="0" w:color="auto"/>
                        <w:left w:val="none" w:sz="0" w:space="0" w:color="auto"/>
                        <w:bottom w:val="none" w:sz="0" w:space="0" w:color="auto"/>
                        <w:right w:val="none" w:sz="0" w:space="0" w:color="auto"/>
                      </w:divBdr>
                      <w:divsChild>
                        <w:div w:id="863515721">
                          <w:marLeft w:val="0"/>
                          <w:marRight w:val="0"/>
                          <w:marTop w:val="0"/>
                          <w:marBottom w:val="0"/>
                          <w:divBdr>
                            <w:top w:val="none" w:sz="0" w:space="0" w:color="auto"/>
                            <w:left w:val="none" w:sz="0" w:space="0" w:color="auto"/>
                            <w:bottom w:val="none" w:sz="0" w:space="0" w:color="auto"/>
                            <w:right w:val="none" w:sz="0" w:space="0" w:color="auto"/>
                          </w:divBdr>
                          <w:divsChild>
                            <w:div w:id="535779909">
                              <w:marLeft w:val="0"/>
                              <w:marRight w:val="0"/>
                              <w:marTop w:val="0"/>
                              <w:marBottom w:val="0"/>
                              <w:divBdr>
                                <w:top w:val="none" w:sz="0" w:space="0" w:color="auto"/>
                                <w:left w:val="none" w:sz="0" w:space="0" w:color="auto"/>
                                <w:bottom w:val="none" w:sz="0" w:space="0" w:color="auto"/>
                                <w:right w:val="none" w:sz="0" w:space="0" w:color="auto"/>
                              </w:divBdr>
                              <w:divsChild>
                                <w:div w:id="1862234167">
                                  <w:marLeft w:val="0"/>
                                  <w:marRight w:val="0"/>
                                  <w:marTop w:val="0"/>
                                  <w:marBottom w:val="0"/>
                                  <w:divBdr>
                                    <w:top w:val="none" w:sz="0" w:space="0" w:color="auto"/>
                                    <w:left w:val="none" w:sz="0" w:space="0" w:color="auto"/>
                                    <w:bottom w:val="none" w:sz="0" w:space="0" w:color="auto"/>
                                    <w:right w:val="none" w:sz="0" w:space="0" w:color="auto"/>
                                  </w:divBdr>
                                  <w:divsChild>
                                    <w:div w:id="439573250">
                                      <w:marLeft w:val="0"/>
                                      <w:marRight w:val="0"/>
                                      <w:marTop w:val="0"/>
                                      <w:marBottom w:val="0"/>
                                      <w:divBdr>
                                        <w:top w:val="none" w:sz="0" w:space="0" w:color="auto"/>
                                        <w:left w:val="none" w:sz="0" w:space="0" w:color="auto"/>
                                        <w:bottom w:val="none" w:sz="0" w:space="0" w:color="auto"/>
                                        <w:right w:val="none" w:sz="0" w:space="0" w:color="auto"/>
                                      </w:divBdr>
                                      <w:divsChild>
                                        <w:div w:id="52974885">
                                          <w:marLeft w:val="75"/>
                                          <w:marRight w:val="75"/>
                                          <w:marTop w:val="75"/>
                                          <w:marBottom w:val="75"/>
                                          <w:divBdr>
                                            <w:top w:val="single" w:sz="6" w:space="4" w:color="E8E8E8"/>
                                            <w:left w:val="single" w:sz="6" w:space="4" w:color="E8E8E8"/>
                                            <w:bottom w:val="single" w:sz="6" w:space="4" w:color="E8E8E8"/>
                                            <w:right w:val="single" w:sz="6" w:space="4" w:color="E8E8E8"/>
                                          </w:divBdr>
                                        </w:div>
                                      </w:divsChild>
                                    </w:div>
                                  </w:divsChild>
                                </w:div>
                              </w:divsChild>
                            </w:div>
                          </w:divsChild>
                        </w:div>
                      </w:divsChild>
                    </w:div>
                  </w:divsChild>
                </w:div>
              </w:divsChild>
            </w:div>
          </w:divsChild>
        </w:div>
      </w:divsChild>
    </w:div>
    <w:div w:id="492916303">
      <w:bodyDiv w:val="1"/>
      <w:marLeft w:val="0"/>
      <w:marRight w:val="0"/>
      <w:marTop w:val="0"/>
      <w:marBottom w:val="0"/>
      <w:divBdr>
        <w:top w:val="none" w:sz="0" w:space="0" w:color="auto"/>
        <w:left w:val="none" w:sz="0" w:space="0" w:color="auto"/>
        <w:bottom w:val="none" w:sz="0" w:space="0" w:color="auto"/>
        <w:right w:val="none" w:sz="0" w:space="0" w:color="auto"/>
      </w:divBdr>
      <w:divsChild>
        <w:div w:id="90200275">
          <w:marLeft w:val="0"/>
          <w:marRight w:val="0"/>
          <w:marTop w:val="0"/>
          <w:marBottom w:val="0"/>
          <w:divBdr>
            <w:top w:val="none" w:sz="0" w:space="0" w:color="auto"/>
            <w:left w:val="none" w:sz="0" w:space="0" w:color="auto"/>
            <w:bottom w:val="none" w:sz="0" w:space="0" w:color="auto"/>
            <w:right w:val="none" w:sz="0" w:space="0" w:color="auto"/>
          </w:divBdr>
        </w:div>
        <w:div w:id="1169905270">
          <w:marLeft w:val="0"/>
          <w:marRight w:val="0"/>
          <w:marTop w:val="0"/>
          <w:marBottom w:val="0"/>
          <w:divBdr>
            <w:top w:val="none" w:sz="0" w:space="0" w:color="auto"/>
            <w:left w:val="none" w:sz="0" w:space="0" w:color="auto"/>
            <w:bottom w:val="none" w:sz="0" w:space="0" w:color="auto"/>
            <w:right w:val="none" w:sz="0" w:space="0" w:color="auto"/>
          </w:divBdr>
        </w:div>
      </w:divsChild>
    </w:div>
    <w:div w:id="538972690">
      <w:bodyDiv w:val="1"/>
      <w:marLeft w:val="0"/>
      <w:marRight w:val="0"/>
      <w:marTop w:val="0"/>
      <w:marBottom w:val="0"/>
      <w:divBdr>
        <w:top w:val="none" w:sz="0" w:space="0" w:color="auto"/>
        <w:left w:val="none" w:sz="0" w:space="0" w:color="auto"/>
        <w:bottom w:val="none" w:sz="0" w:space="0" w:color="auto"/>
        <w:right w:val="none" w:sz="0" w:space="0" w:color="auto"/>
      </w:divBdr>
    </w:div>
    <w:div w:id="606040310">
      <w:bodyDiv w:val="1"/>
      <w:marLeft w:val="0"/>
      <w:marRight w:val="0"/>
      <w:marTop w:val="0"/>
      <w:marBottom w:val="0"/>
      <w:divBdr>
        <w:top w:val="none" w:sz="0" w:space="0" w:color="auto"/>
        <w:left w:val="none" w:sz="0" w:space="0" w:color="auto"/>
        <w:bottom w:val="none" w:sz="0" w:space="0" w:color="auto"/>
        <w:right w:val="none" w:sz="0" w:space="0" w:color="auto"/>
      </w:divBdr>
    </w:div>
    <w:div w:id="623271874">
      <w:bodyDiv w:val="1"/>
      <w:marLeft w:val="0"/>
      <w:marRight w:val="0"/>
      <w:marTop w:val="0"/>
      <w:marBottom w:val="0"/>
      <w:divBdr>
        <w:top w:val="none" w:sz="0" w:space="0" w:color="auto"/>
        <w:left w:val="none" w:sz="0" w:space="0" w:color="auto"/>
        <w:bottom w:val="none" w:sz="0" w:space="0" w:color="auto"/>
        <w:right w:val="none" w:sz="0" w:space="0" w:color="auto"/>
      </w:divBdr>
    </w:div>
    <w:div w:id="633295812">
      <w:bodyDiv w:val="1"/>
      <w:marLeft w:val="0"/>
      <w:marRight w:val="0"/>
      <w:marTop w:val="0"/>
      <w:marBottom w:val="0"/>
      <w:divBdr>
        <w:top w:val="none" w:sz="0" w:space="0" w:color="auto"/>
        <w:left w:val="none" w:sz="0" w:space="0" w:color="auto"/>
        <w:bottom w:val="none" w:sz="0" w:space="0" w:color="auto"/>
        <w:right w:val="none" w:sz="0" w:space="0" w:color="auto"/>
      </w:divBdr>
      <w:divsChild>
        <w:div w:id="15625246">
          <w:marLeft w:val="0"/>
          <w:marRight w:val="0"/>
          <w:marTop w:val="0"/>
          <w:marBottom w:val="0"/>
          <w:divBdr>
            <w:top w:val="none" w:sz="0" w:space="0" w:color="auto"/>
            <w:left w:val="none" w:sz="0" w:space="0" w:color="auto"/>
            <w:bottom w:val="none" w:sz="0" w:space="0" w:color="auto"/>
            <w:right w:val="none" w:sz="0" w:space="0" w:color="auto"/>
          </w:divBdr>
        </w:div>
        <w:div w:id="38282957">
          <w:marLeft w:val="0"/>
          <w:marRight w:val="0"/>
          <w:marTop w:val="0"/>
          <w:marBottom w:val="0"/>
          <w:divBdr>
            <w:top w:val="none" w:sz="0" w:space="0" w:color="auto"/>
            <w:left w:val="none" w:sz="0" w:space="0" w:color="auto"/>
            <w:bottom w:val="none" w:sz="0" w:space="0" w:color="auto"/>
            <w:right w:val="none" w:sz="0" w:space="0" w:color="auto"/>
          </w:divBdr>
        </w:div>
        <w:div w:id="117724917">
          <w:marLeft w:val="0"/>
          <w:marRight w:val="0"/>
          <w:marTop w:val="0"/>
          <w:marBottom w:val="0"/>
          <w:divBdr>
            <w:top w:val="none" w:sz="0" w:space="0" w:color="auto"/>
            <w:left w:val="none" w:sz="0" w:space="0" w:color="auto"/>
            <w:bottom w:val="none" w:sz="0" w:space="0" w:color="auto"/>
            <w:right w:val="none" w:sz="0" w:space="0" w:color="auto"/>
          </w:divBdr>
        </w:div>
        <w:div w:id="281037791">
          <w:marLeft w:val="0"/>
          <w:marRight w:val="0"/>
          <w:marTop w:val="0"/>
          <w:marBottom w:val="0"/>
          <w:divBdr>
            <w:top w:val="none" w:sz="0" w:space="0" w:color="auto"/>
            <w:left w:val="none" w:sz="0" w:space="0" w:color="auto"/>
            <w:bottom w:val="none" w:sz="0" w:space="0" w:color="auto"/>
            <w:right w:val="none" w:sz="0" w:space="0" w:color="auto"/>
          </w:divBdr>
        </w:div>
        <w:div w:id="331763703">
          <w:marLeft w:val="0"/>
          <w:marRight w:val="0"/>
          <w:marTop w:val="0"/>
          <w:marBottom w:val="0"/>
          <w:divBdr>
            <w:top w:val="none" w:sz="0" w:space="0" w:color="auto"/>
            <w:left w:val="none" w:sz="0" w:space="0" w:color="auto"/>
            <w:bottom w:val="none" w:sz="0" w:space="0" w:color="auto"/>
            <w:right w:val="none" w:sz="0" w:space="0" w:color="auto"/>
          </w:divBdr>
        </w:div>
        <w:div w:id="342320821">
          <w:marLeft w:val="0"/>
          <w:marRight w:val="0"/>
          <w:marTop w:val="0"/>
          <w:marBottom w:val="0"/>
          <w:divBdr>
            <w:top w:val="none" w:sz="0" w:space="0" w:color="auto"/>
            <w:left w:val="none" w:sz="0" w:space="0" w:color="auto"/>
            <w:bottom w:val="none" w:sz="0" w:space="0" w:color="auto"/>
            <w:right w:val="none" w:sz="0" w:space="0" w:color="auto"/>
          </w:divBdr>
        </w:div>
        <w:div w:id="361442515">
          <w:marLeft w:val="0"/>
          <w:marRight w:val="0"/>
          <w:marTop w:val="0"/>
          <w:marBottom w:val="0"/>
          <w:divBdr>
            <w:top w:val="none" w:sz="0" w:space="0" w:color="auto"/>
            <w:left w:val="none" w:sz="0" w:space="0" w:color="auto"/>
            <w:bottom w:val="none" w:sz="0" w:space="0" w:color="auto"/>
            <w:right w:val="none" w:sz="0" w:space="0" w:color="auto"/>
          </w:divBdr>
        </w:div>
        <w:div w:id="368068149">
          <w:marLeft w:val="0"/>
          <w:marRight w:val="0"/>
          <w:marTop w:val="0"/>
          <w:marBottom w:val="0"/>
          <w:divBdr>
            <w:top w:val="none" w:sz="0" w:space="0" w:color="auto"/>
            <w:left w:val="none" w:sz="0" w:space="0" w:color="auto"/>
            <w:bottom w:val="none" w:sz="0" w:space="0" w:color="auto"/>
            <w:right w:val="none" w:sz="0" w:space="0" w:color="auto"/>
          </w:divBdr>
        </w:div>
        <w:div w:id="382565293">
          <w:marLeft w:val="0"/>
          <w:marRight w:val="0"/>
          <w:marTop w:val="0"/>
          <w:marBottom w:val="0"/>
          <w:divBdr>
            <w:top w:val="none" w:sz="0" w:space="0" w:color="auto"/>
            <w:left w:val="none" w:sz="0" w:space="0" w:color="auto"/>
            <w:bottom w:val="none" w:sz="0" w:space="0" w:color="auto"/>
            <w:right w:val="none" w:sz="0" w:space="0" w:color="auto"/>
          </w:divBdr>
        </w:div>
        <w:div w:id="413432843">
          <w:marLeft w:val="0"/>
          <w:marRight w:val="0"/>
          <w:marTop w:val="0"/>
          <w:marBottom w:val="0"/>
          <w:divBdr>
            <w:top w:val="none" w:sz="0" w:space="0" w:color="auto"/>
            <w:left w:val="none" w:sz="0" w:space="0" w:color="auto"/>
            <w:bottom w:val="none" w:sz="0" w:space="0" w:color="auto"/>
            <w:right w:val="none" w:sz="0" w:space="0" w:color="auto"/>
          </w:divBdr>
        </w:div>
        <w:div w:id="532424440">
          <w:marLeft w:val="0"/>
          <w:marRight w:val="0"/>
          <w:marTop w:val="0"/>
          <w:marBottom w:val="0"/>
          <w:divBdr>
            <w:top w:val="none" w:sz="0" w:space="0" w:color="auto"/>
            <w:left w:val="none" w:sz="0" w:space="0" w:color="auto"/>
            <w:bottom w:val="none" w:sz="0" w:space="0" w:color="auto"/>
            <w:right w:val="none" w:sz="0" w:space="0" w:color="auto"/>
          </w:divBdr>
        </w:div>
        <w:div w:id="644743577">
          <w:marLeft w:val="0"/>
          <w:marRight w:val="0"/>
          <w:marTop w:val="0"/>
          <w:marBottom w:val="0"/>
          <w:divBdr>
            <w:top w:val="none" w:sz="0" w:space="0" w:color="auto"/>
            <w:left w:val="none" w:sz="0" w:space="0" w:color="auto"/>
            <w:bottom w:val="none" w:sz="0" w:space="0" w:color="auto"/>
            <w:right w:val="none" w:sz="0" w:space="0" w:color="auto"/>
          </w:divBdr>
        </w:div>
        <w:div w:id="646932315">
          <w:marLeft w:val="0"/>
          <w:marRight w:val="0"/>
          <w:marTop w:val="0"/>
          <w:marBottom w:val="0"/>
          <w:divBdr>
            <w:top w:val="none" w:sz="0" w:space="0" w:color="auto"/>
            <w:left w:val="none" w:sz="0" w:space="0" w:color="auto"/>
            <w:bottom w:val="none" w:sz="0" w:space="0" w:color="auto"/>
            <w:right w:val="none" w:sz="0" w:space="0" w:color="auto"/>
          </w:divBdr>
        </w:div>
        <w:div w:id="722023442">
          <w:marLeft w:val="0"/>
          <w:marRight w:val="0"/>
          <w:marTop w:val="0"/>
          <w:marBottom w:val="0"/>
          <w:divBdr>
            <w:top w:val="none" w:sz="0" w:space="0" w:color="auto"/>
            <w:left w:val="none" w:sz="0" w:space="0" w:color="auto"/>
            <w:bottom w:val="none" w:sz="0" w:space="0" w:color="auto"/>
            <w:right w:val="none" w:sz="0" w:space="0" w:color="auto"/>
          </w:divBdr>
        </w:div>
        <w:div w:id="852765606">
          <w:marLeft w:val="0"/>
          <w:marRight w:val="0"/>
          <w:marTop w:val="0"/>
          <w:marBottom w:val="0"/>
          <w:divBdr>
            <w:top w:val="none" w:sz="0" w:space="0" w:color="auto"/>
            <w:left w:val="none" w:sz="0" w:space="0" w:color="auto"/>
            <w:bottom w:val="none" w:sz="0" w:space="0" w:color="auto"/>
            <w:right w:val="none" w:sz="0" w:space="0" w:color="auto"/>
          </w:divBdr>
        </w:div>
        <w:div w:id="917597712">
          <w:marLeft w:val="0"/>
          <w:marRight w:val="0"/>
          <w:marTop w:val="0"/>
          <w:marBottom w:val="0"/>
          <w:divBdr>
            <w:top w:val="none" w:sz="0" w:space="0" w:color="auto"/>
            <w:left w:val="none" w:sz="0" w:space="0" w:color="auto"/>
            <w:bottom w:val="none" w:sz="0" w:space="0" w:color="auto"/>
            <w:right w:val="none" w:sz="0" w:space="0" w:color="auto"/>
          </w:divBdr>
        </w:div>
        <w:div w:id="1025323665">
          <w:marLeft w:val="0"/>
          <w:marRight w:val="0"/>
          <w:marTop w:val="0"/>
          <w:marBottom w:val="0"/>
          <w:divBdr>
            <w:top w:val="none" w:sz="0" w:space="0" w:color="auto"/>
            <w:left w:val="none" w:sz="0" w:space="0" w:color="auto"/>
            <w:bottom w:val="none" w:sz="0" w:space="0" w:color="auto"/>
            <w:right w:val="none" w:sz="0" w:space="0" w:color="auto"/>
          </w:divBdr>
        </w:div>
        <w:div w:id="1113675570">
          <w:marLeft w:val="0"/>
          <w:marRight w:val="0"/>
          <w:marTop w:val="0"/>
          <w:marBottom w:val="0"/>
          <w:divBdr>
            <w:top w:val="none" w:sz="0" w:space="0" w:color="auto"/>
            <w:left w:val="none" w:sz="0" w:space="0" w:color="auto"/>
            <w:bottom w:val="none" w:sz="0" w:space="0" w:color="auto"/>
            <w:right w:val="none" w:sz="0" w:space="0" w:color="auto"/>
          </w:divBdr>
        </w:div>
        <w:div w:id="1208682984">
          <w:marLeft w:val="0"/>
          <w:marRight w:val="0"/>
          <w:marTop w:val="0"/>
          <w:marBottom w:val="0"/>
          <w:divBdr>
            <w:top w:val="none" w:sz="0" w:space="0" w:color="auto"/>
            <w:left w:val="none" w:sz="0" w:space="0" w:color="auto"/>
            <w:bottom w:val="none" w:sz="0" w:space="0" w:color="auto"/>
            <w:right w:val="none" w:sz="0" w:space="0" w:color="auto"/>
          </w:divBdr>
        </w:div>
        <w:div w:id="1229196548">
          <w:marLeft w:val="0"/>
          <w:marRight w:val="0"/>
          <w:marTop w:val="0"/>
          <w:marBottom w:val="0"/>
          <w:divBdr>
            <w:top w:val="none" w:sz="0" w:space="0" w:color="auto"/>
            <w:left w:val="none" w:sz="0" w:space="0" w:color="auto"/>
            <w:bottom w:val="none" w:sz="0" w:space="0" w:color="auto"/>
            <w:right w:val="none" w:sz="0" w:space="0" w:color="auto"/>
          </w:divBdr>
        </w:div>
        <w:div w:id="1267345514">
          <w:marLeft w:val="0"/>
          <w:marRight w:val="0"/>
          <w:marTop w:val="0"/>
          <w:marBottom w:val="0"/>
          <w:divBdr>
            <w:top w:val="none" w:sz="0" w:space="0" w:color="auto"/>
            <w:left w:val="none" w:sz="0" w:space="0" w:color="auto"/>
            <w:bottom w:val="none" w:sz="0" w:space="0" w:color="auto"/>
            <w:right w:val="none" w:sz="0" w:space="0" w:color="auto"/>
          </w:divBdr>
        </w:div>
        <w:div w:id="1444691211">
          <w:marLeft w:val="0"/>
          <w:marRight w:val="0"/>
          <w:marTop w:val="0"/>
          <w:marBottom w:val="0"/>
          <w:divBdr>
            <w:top w:val="none" w:sz="0" w:space="0" w:color="auto"/>
            <w:left w:val="none" w:sz="0" w:space="0" w:color="auto"/>
            <w:bottom w:val="none" w:sz="0" w:space="0" w:color="auto"/>
            <w:right w:val="none" w:sz="0" w:space="0" w:color="auto"/>
          </w:divBdr>
        </w:div>
        <w:div w:id="1454134682">
          <w:marLeft w:val="0"/>
          <w:marRight w:val="0"/>
          <w:marTop w:val="0"/>
          <w:marBottom w:val="0"/>
          <w:divBdr>
            <w:top w:val="none" w:sz="0" w:space="0" w:color="auto"/>
            <w:left w:val="none" w:sz="0" w:space="0" w:color="auto"/>
            <w:bottom w:val="none" w:sz="0" w:space="0" w:color="auto"/>
            <w:right w:val="none" w:sz="0" w:space="0" w:color="auto"/>
          </w:divBdr>
        </w:div>
        <w:div w:id="1486967879">
          <w:marLeft w:val="0"/>
          <w:marRight w:val="0"/>
          <w:marTop w:val="0"/>
          <w:marBottom w:val="0"/>
          <w:divBdr>
            <w:top w:val="none" w:sz="0" w:space="0" w:color="auto"/>
            <w:left w:val="none" w:sz="0" w:space="0" w:color="auto"/>
            <w:bottom w:val="none" w:sz="0" w:space="0" w:color="auto"/>
            <w:right w:val="none" w:sz="0" w:space="0" w:color="auto"/>
          </w:divBdr>
        </w:div>
        <w:div w:id="1505166150">
          <w:marLeft w:val="0"/>
          <w:marRight w:val="0"/>
          <w:marTop w:val="0"/>
          <w:marBottom w:val="0"/>
          <w:divBdr>
            <w:top w:val="none" w:sz="0" w:space="0" w:color="auto"/>
            <w:left w:val="none" w:sz="0" w:space="0" w:color="auto"/>
            <w:bottom w:val="none" w:sz="0" w:space="0" w:color="auto"/>
            <w:right w:val="none" w:sz="0" w:space="0" w:color="auto"/>
          </w:divBdr>
        </w:div>
        <w:div w:id="1578247614">
          <w:marLeft w:val="0"/>
          <w:marRight w:val="0"/>
          <w:marTop w:val="0"/>
          <w:marBottom w:val="0"/>
          <w:divBdr>
            <w:top w:val="none" w:sz="0" w:space="0" w:color="auto"/>
            <w:left w:val="none" w:sz="0" w:space="0" w:color="auto"/>
            <w:bottom w:val="none" w:sz="0" w:space="0" w:color="auto"/>
            <w:right w:val="none" w:sz="0" w:space="0" w:color="auto"/>
          </w:divBdr>
        </w:div>
        <w:div w:id="1627656709">
          <w:marLeft w:val="0"/>
          <w:marRight w:val="0"/>
          <w:marTop w:val="0"/>
          <w:marBottom w:val="0"/>
          <w:divBdr>
            <w:top w:val="none" w:sz="0" w:space="0" w:color="auto"/>
            <w:left w:val="none" w:sz="0" w:space="0" w:color="auto"/>
            <w:bottom w:val="none" w:sz="0" w:space="0" w:color="auto"/>
            <w:right w:val="none" w:sz="0" w:space="0" w:color="auto"/>
          </w:divBdr>
        </w:div>
        <w:div w:id="1641305574">
          <w:marLeft w:val="0"/>
          <w:marRight w:val="0"/>
          <w:marTop w:val="0"/>
          <w:marBottom w:val="0"/>
          <w:divBdr>
            <w:top w:val="none" w:sz="0" w:space="0" w:color="auto"/>
            <w:left w:val="none" w:sz="0" w:space="0" w:color="auto"/>
            <w:bottom w:val="none" w:sz="0" w:space="0" w:color="auto"/>
            <w:right w:val="none" w:sz="0" w:space="0" w:color="auto"/>
          </w:divBdr>
        </w:div>
        <w:div w:id="1702121775">
          <w:marLeft w:val="0"/>
          <w:marRight w:val="0"/>
          <w:marTop w:val="0"/>
          <w:marBottom w:val="0"/>
          <w:divBdr>
            <w:top w:val="none" w:sz="0" w:space="0" w:color="auto"/>
            <w:left w:val="none" w:sz="0" w:space="0" w:color="auto"/>
            <w:bottom w:val="none" w:sz="0" w:space="0" w:color="auto"/>
            <w:right w:val="none" w:sz="0" w:space="0" w:color="auto"/>
          </w:divBdr>
        </w:div>
        <w:div w:id="1756391511">
          <w:marLeft w:val="0"/>
          <w:marRight w:val="0"/>
          <w:marTop w:val="0"/>
          <w:marBottom w:val="0"/>
          <w:divBdr>
            <w:top w:val="none" w:sz="0" w:space="0" w:color="auto"/>
            <w:left w:val="none" w:sz="0" w:space="0" w:color="auto"/>
            <w:bottom w:val="none" w:sz="0" w:space="0" w:color="auto"/>
            <w:right w:val="none" w:sz="0" w:space="0" w:color="auto"/>
          </w:divBdr>
        </w:div>
        <w:div w:id="1771004464">
          <w:marLeft w:val="0"/>
          <w:marRight w:val="0"/>
          <w:marTop w:val="0"/>
          <w:marBottom w:val="0"/>
          <w:divBdr>
            <w:top w:val="none" w:sz="0" w:space="0" w:color="auto"/>
            <w:left w:val="none" w:sz="0" w:space="0" w:color="auto"/>
            <w:bottom w:val="none" w:sz="0" w:space="0" w:color="auto"/>
            <w:right w:val="none" w:sz="0" w:space="0" w:color="auto"/>
          </w:divBdr>
        </w:div>
        <w:div w:id="1779983272">
          <w:marLeft w:val="0"/>
          <w:marRight w:val="0"/>
          <w:marTop w:val="0"/>
          <w:marBottom w:val="0"/>
          <w:divBdr>
            <w:top w:val="none" w:sz="0" w:space="0" w:color="auto"/>
            <w:left w:val="none" w:sz="0" w:space="0" w:color="auto"/>
            <w:bottom w:val="none" w:sz="0" w:space="0" w:color="auto"/>
            <w:right w:val="none" w:sz="0" w:space="0" w:color="auto"/>
          </w:divBdr>
        </w:div>
        <w:div w:id="1808619099">
          <w:marLeft w:val="0"/>
          <w:marRight w:val="0"/>
          <w:marTop w:val="0"/>
          <w:marBottom w:val="0"/>
          <w:divBdr>
            <w:top w:val="none" w:sz="0" w:space="0" w:color="auto"/>
            <w:left w:val="none" w:sz="0" w:space="0" w:color="auto"/>
            <w:bottom w:val="none" w:sz="0" w:space="0" w:color="auto"/>
            <w:right w:val="none" w:sz="0" w:space="0" w:color="auto"/>
          </w:divBdr>
        </w:div>
        <w:div w:id="1835602357">
          <w:marLeft w:val="0"/>
          <w:marRight w:val="0"/>
          <w:marTop w:val="0"/>
          <w:marBottom w:val="0"/>
          <w:divBdr>
            <w:top w:val="none" w:sz="0" w:space="0" w:color="auto"/>
            <w:left w:val="none" w:sz="0" w:space="0" w:color="auto"/>
            <w:bottom w:val="none" w:sz="0" w:space="0" w:color="auto"/>
            <w:right w:val="none" w:sz="0" w:space="0" w:color="auto"/>
          </w:divBdr>
        </w:div>
        <w:div w:id="1876312981">
          <w:marLeft w:val="0"/>
          <w:marRight w:val="0"/>
          <w:marTop w:val="0"/>
          <w:marBottom w:val="0"/>
          <w:divBdr>
            <w:top w:val="none" w:sz="0" w:space="0" w:color="auto"/>
            <w:left w:val="none" w:sz="0" w:space="0" w:color="auto"/>
            <w:bottom w:val="none" w:sz="0" w:space="0" w:color="auto"/>
            <w:right w:val="none" w:sz="0" w:space="0" w:color="auto"/>
          </w:divBdr>
        </w:div>
        <w:div w:id="1966619456">
          <w:marLeft w:val="0"/>
          <w:marRight w:val="0"/>
          <w:marTop w:val="0"/>
          <w:marBottom w:val="0"/>
          <w:divBdr>
            <w:top w:val="none" w:sz="0" w:space="0" w:color="auto"/>
            <w:left w:val="none" w:sz="0" w:space="0" w:color="auto"/>
            <w:bottom w:val="none" w:sz="0" w:space="0" w:color="auto"/>
            <w:right w:val="none" w:sz="0" w:space="0" w:color="auto"/>
          </w:divBdr>
        </w:div>
        <w:div w:id="1981181072">
          <w:marLeft w:val="0"/>
          <w:marRight w:val="0"/>
          <w:marTop w:val="0"/>
          <w:marBottom w:val="0"/>
          <w:divBdr>
            <w:top w:val="none" w:sz="0" w:space="0" w:color="auto"/>
            <w:left w:val="none" w:sz="0" w:space="0" w:color="auto"/>
            <w:bottom w:val="none" w:sz="0" w:space="0" w:color="auto"/>
            <w:right w:val="none" w:sz="0" w:space="0" w:color="auto"/>
          </w:divBdr>
        </w:div>
        <w:div w:id="1997683167">
          <w:marLeft w:val="0"/>
          <w:marRight w:val="0"/>
          <w:marTop w:val="0"/>
          <w:marBottom w:val="0"/>
          <w:divBdr>
            <w:top w:val="none" w:sz="0" w:space="0" w:color="auto"/>
            <w:left w:val="none" w:sz="0" w:space="0" w:color="auto"/>
            <w:bottom w:val="none" w:sz="0" w:space="0" w:color="auto"/>
            <w:right w:val="none" w:sz="0" w:space="0" w:color="auto"/>
          </w:divBdr>
        </w:div>
        <w:div w:id="2134592816">
          <w:marLeft w:val="0"/>
          <w:marRight w:val="0"/>
          <w:marTop w:val="0"/>
          <w:marBottom w:val="0"/>
          <w:divBdr>
            <w:top w:val="none" w:sz="0" w:space="0" w:color="auto"/>
            <w:left w:val="none" w:sz="0" w:space="0" w:color="auto"/>
            <w:bottom w:val="none" w:sz="0" w:space="0" w:color="auto"/>
            <w:right w:val="none" w:sz="0" w:space="0" w:color="auto"/>
          </w:divBdr>
        </w:div>
      </w:divsChild>
    </w:div>
    <w:div w:id="645087557">
      <w:bodyDiv w:val="1"/>
      <w:marLeft w:val="0"/>
      <w:marRight w:val="0"/>
      <w:marTop w:val="0"/>
      <w:marBottom w:val="0"/>
      <w:divBdr>
        <w:top w:val="none" w:sz="0" w:space="0" w:color="auto"/>
        <w:left w:val="none" w:sz="0" w:space="0" w:color="auto"/>
        <w:bottom w:val="none" w:sz="0" w:space="0" w:color="auto"/>
        <w:right w:val="none" w:sz="0" w:space="0" w:color="auto"/>
      </w:divBdr>
    </w:div>
    <w:div w:id="652950572">
      <w:bodyDiv w:val="1"/>
      <w:marLeft w:val="0"/>
      <w:marRight w:val="0"/>
      <w:marTop w:val="0"/>
      <w:marBottom w:val="0"/>
      <w:divBdr>
        <w:top w:val="none" w:sz="0" w:space="0" w:color="auto"/>
        <w:left w:val="none" w:sz="0" w:space="0" w:color="auto"/>
        <w:bottom w:val="none" w:sz="0" w:space="0" w:color="auto"/>
        <w:right w:val="none" w:sz="0" w:space="0" w:color="auto"/>
      </w:divBdr>
      <w:divsChild>
        <w:div w:id="1874339210">
          <w:marLeft w:val="0"/>
          <w:marRight w:val="0"/>
          <w:marTop w:val="0"/>
          <w:marBottom w:val="0"/>
          <w:divBdr>
            <w:top w:val="none" w:sz="0" w:space="0" w:color="auto"/>
            <w:left w:val="none" w:sz="0" w:space="0" w:color="auto"/>
            <w:bottom w:val="none" w:sz="0" w:space="0" w:color="auto"/>
            <w:right w:val="none" w:sz="0" w:space="0" w:color="auto"/>
          </w:divBdr>
        </w:div>
        <w:div w:id="2113478167">
          <w:marLeft w:val="0"/>
          <w:marRight w:val="0"/>
          <w:marTop w:val="0"/>
          <w:marBottom w:val="0"/>
          <w:divBdr>
            <w:top w:val="none" w:sz="0" w:space="0" w:color="auto"/>
            <w:left w:val="none" w:sz="0" w:space="0" w:color="auto"/>
            <w:bottom w:val="none" w:sz="0" w:space="0" w:color="auto"/>
            <w:right w:val="none" w:sz="0" w:space="0" w:color="auto"/>
          </w:divBdr>
        </w:div>
      </w:divsChild>
    </w:div>
    <w:div w:id="658928865">
      <w:bodyDiv w:val="1"/>
      <w:marLeft w:val="0"/>
      <w:marRight w:val="0"/>
      <w:marTop w:val="0"/>
      <w:marBottom w:val="0"/>
      <w:divBdr>
        <w:top w:val="none" w:sz="0" w:space="0" w:color="auto"/>
        <w:left w:val="none" w:sz="0" w:space="0" w:color="auto"/>
        <w:bottom w:val="none" w:sz="0" w:space="0" w:color="auto"/>
        <w:right w:val="none" w:sz="0" w:space="0" w:color="auto"/>
      </w:divBdr>
    </w:div>
    <w:div w:id="701243742">
      <w:bodyDiv w:val="1"/>
      <w:marLeft w:val="0"/>
      <w:marRight w:val="0"/>
      <w:marTop w:val="0"/>
      <w:marBottom w:val="0"/>
      <w:divBdr>
        <w:top w:val="none" w:sz="0" w:space="0" w:color="auto"/>
        <w:left w:val="none" w:sz="0" w:space="0" w:color="auto"/>
        <w:bottom w:val="none" w:sz="0" w:space="0" w:color="auto"/>
        <w:right w:val="none" w:sz="0" w:space="0" w:color="auto"/>
      </w:divBdr>
    </w:div>
    <w:div w:id="707411788">
      <w:bodyDiv w:val="1"/>
      <w:marLeft w:val="0"/>
      <w:marRight w:val="0"/>
      <w:marTop w:val="0"/>
      <w:marBottom w:val="0"/>
      <w:divBdr>
        <w:top w:val="none" w:sz="0" w:space="0" w:color="auto"/>
        <w:left w:val="none" w:sz="0" w:space="0" w:color="auto"/>
        <w:bottom w:val="none" w:sz="0" w:space="0" w:color="auto"/>
        <w:right w:val="none" w:sz="0" w:space="0" w:color="auto"/>
      </w:divBdr>
    </w:div>
    <w:div w:id="709767710">
      <w:bodyDiv w:val="1"/>
      <w:marLeft w:val="0"/>
      <w:marRight w:val="0"/>
      <w:marTop w:val="0"/>
      <w:marBottom w:val="0"/>
      <w:divBdr>
        <w:top w:val="none" w:sz="0" w:space="0" w:color="auto"/>
        <w:left w:val="none" w:sz="0" w:space="0" w:color="auto"/>
        <w:bottom w:val="none" w:sz="0" w:space="0" w:color="auto"/>
        <w:right w:val="none" w:sz="0" w:space="0" w:color="auto"/>
      </w:divBdr>
    </w:div>
    <w:div w:id="711659617">
      <w:bodyDiv w:val="1"/>
      <w:marLeft w:val="0"/>
      <w:marRight w:val="0"/>
      <w:marTop w:val="0"/>
      <w:marBottom w:val="0"/>
      <w:divBdr>
        <w:top w:val="none" w:sz="0" w:space="0" w:color="auto"/>
        <w:left w:val="none" w:sz="0" w:space="0" w:color="auto"/>
        <w:bottom w:val="none" w:sz="0" w:space="0" w:color="auto"/>
        <w:right w:val="none" w:sz="0" w:space="0" w:color="auto"/>
      </w:divBdr>
    </w:div>
    <w:div w:id="736126035">
      <w:bodyDiv w:val="1"/>
      <w:marLeft w:val="0"/>
      <w:marRight w:val="0"/>
      <w:marTop w:val="0"/>
      <w:marBottom w:val="0"/>
      <w:divBdr>
        <w:top w:val="none" w:sz="0" w:space="0" w:color="auto"/>
        <w:left w:val="none" w:sz="0" w:space="0" w:color="auto"/>
        <w:bottom w:val="none" w:sz="0" w:space="0" w:color="auto"/>
        <w:right w:val="none" w:sz="0" w:space="0" w:color="auto"/>
      </w:divBdr>
    </w:div>
    <w:div w:id="785661845">
      <w:bodyDiv w:val="1"/>
      <w:marLeft w:val="0"/>
      <w:marRight w:val="0"/>
      <w:marTop w:val="0"/>
      <w:marBottom w:val="0"/>
      <w:divBdr>
        <w:top w:val="none" w:sz="0" w:space="0" w:color="auto"/>
        <w:left w:val="none" w:sz="0" w:space="0" w:color="auto"/>
        <w:bottom w:val="none" w:sz="0" w:space="0" w:color="auto"/>
        <w:right w:val="none" w:sz="0" w:space="0" w:color="auto"/>
      </w:divBdr>
    </w:div>
    <w:div w:id="798377035">
      <w:bodyDiv w:val="1"/>
      <w:marLeft w:val="0"/>
      <w:marRight w:val="0"/>
      <w:marTop w:val="0"/>
      <w:marBottom w:val="0"/>
      <w:divBdr>
        <w:top w:val="none" w:sz="0" w:space="0" w:color="auto"/>
        <w:left w:val="none" w:sz="0" w:space="0" w:color="auto"/>
        <w:bottom w:val="none" w:sz="0" w:space="0" w:color="auto"/>
        <w:right w:val="none" w:sz="0" w:space="0" w:color="auto"/>
      </w:divBdr>
    </w:div>
    <w:div w:id="843200941">
      <w:bodyDiv w:val="1"/>
      <w:marLeft w:val="0"/>
      <w:marRight w:val="0"/>
      <w:marTop w:val="0"/>
      <w:marBottom w:val="0"/>
      <w:divBdr>
        <w:top w:val="none" w:sz="0" w:space="0" w:color="auto"/>
        <w:left w:val="none" w:sz="0" w:space="0" w:color="auto"/>
        <w:bottom w:val="none" w:sz="0" w:space="0" w:color="auto"/>
        <w:right w:val="none" w:sz="0" w:space="0" w:color="auto"/>
      </w:divBdr>
    </w:div>
    <w:div w:id="853762559">
      <w:bodyDiv w:val="1"/>
      <w:marLeft w:val="0"/>
      <w:marRight w:val="0"/>
      <w:marTop w:val="0"/>
      <w:marBottom w:val="0"/>
      <w:divBdr>
        <w:top w:val="none" w:sz="0" w:space="0" w:color="auto"/>
        <w:left w:val="none" w:sz="0" w:space="0" w:color="auto"/>
        <w:bottom w:val="none" w:sz="0" w:space="0" w:color="auto"/>
        <w:right w:val="none" w:sz="0" w:space="0" w:color="auto"/>
      </w:divBdr>
    </w:div>
    <w:div w:id="871958532">
      <w:bodyDiv w:val="1"/>
      <w:marLeft w:val="0"/>
      <w:marRight w:val="0"/>
      <w:marTop w:val="0"/>
      <w:marBottom w:val="0"/>
      <w:divBdr>
        <w:top w:val="none" w:sz="0" w:space="0" w:color="auto"/>
        <w:left w:val="none" w:sz="0" w:space="0" w:color="auto"/>
        <w:bottom w:val="none" w:sz="0" w:space="0" w:color="auto"/>
        <w:right w:val="none" w:sz="0" w:space="0" w:color="auto"/>
      </w:divBdr>
    </w:div>
    <w:div w:id="880827104">
      <w:bodyDiv w:val="1"/>
      <w:marLeft w:val="0"/>
      <w:marRight w:val="0"/>
      <w:marTop w:val="0"/>
      <w:marBottom w:val="0"/>
      <w:divBdr>
        <w:top w:val="none" w:sz="0" w:space="0" w:color="auto"/>
        <w:left w:val="none" w:sz="0" w:space="0" w:color="auto"/>
        <w:bottom w:val="none" w:sz="0" w:space="0" w:color="auto"/>
        <w:right w:val="none" w:sz="0" w:space="0" w:color="auto"/>
      </w:divBdr>
    </w:div>
    <w:div w:id="899708611">
      <w:bodyDiv w:val="1"/>
      <w:marLeft w:val="0"/>
      <w:marRight w:val="0"/>
      <w:marTop w:val="0"/>
      <w:marBottom w:val="0"/>
      <w:divBdr>
        <w:top w:val="none" w:sz="0" w:space="0" w:color="auto"/>
        <w:left w:val="none" w:sz="0" w:space="0" w:color="auto"/>
        <w:bottom w:val="none" w:sz="0" w:space="0" w:color="auto"/>
        <w:right w:val="none" w:sz="0" w:space="0" w:color="auto"/>
      </w:divBdr>
    </w:div>
    <w:div w:id="913394710">
      <w:bodyDiv w:val="1"/>
      <w:marLeft w:val="0"/>
      <w:marRight w:val="0"/>
      <w:marTop w:val="0"/>
      <w:marBottom w:val="0"/>
      <w:divBdr>
        <w:top w:val="none" w:sz="0" w:space="0" w:color="auto"/>
        <w:left w:val="none" w:sz="0" w:space="0" w:color="auto"/>
        <w:bottom w:val="none" w:sz="0" w:space="0" w:color="auto"/>
        <w:right w:val="none" w:sz="0" w:space="0" w:color="auto"/>
      </w:divBdr>
      <w:divsChild>
        <w:div w:id="503477712">
          <w:marLeft w:val="0"/>
          <w:marRight w:val="0"/>
          <w:marTop w:val="0"/>
          <w:marBottom w:val="0"/>
          <w:divBdr>
            <w:top w:val="none" w:sz="0" w:space="0" w:color="auto"/>
            <w:left w:val="none" w:sz="0" w:space="0" w:color="auto"/>
            <w:bottom w:val="none" w:sz="0" w:space="0" w:color="auto"/>
            <w:right w:val="none" w:sz="0" w:space="0" w:color="auto"/>
          </w:divBdr>
        </w:div>
        <w:div w:id="1059593115">
          <w:marLeft w:val="0"/>
          <w:marRight w:val="0"/>
          <w:marTop w:val="0"/>
          <w:marBottom w:val="0"/>
          <w:divBdr>
            <w:top w:val="none" w:sz="0" w:space="0" w:color="auto"/>
            <w:left w:val="none" w:sz="0" w:space="0" w:color="auto"/>
            <w:bottom w:val="none" w:sz="0" w:space="0" w:color="auto"/>
            <w:right w:val="none" w:sz="0" w:space="0" w:color="auto"/>
          </w:divBdr>
        </w:div>
      </w:divsChild>
    </w:div>
    <w:div w:id="921179478">
      <w:bodyDiv w:val="1"/>
      <w:marLeft w:val="0"/>
      <w:marRight w:val="0"/>
      <w:marTop w:val="0"/>
      <w:marBottom w:val="0"/>
      <w:divBdr>
        <w:top w:val="none" w:sz="0" w:space="0" w:color="auto"/>
        <w:left w:val="none" w:sz="0" w:space="0" w:color="auto"/>
        <w:bottom w:val="none" w:sz="0" w:space="0" w:color="auto"/>
        <w:right w:val="none" w:sz="0" w:space="0" w:color="auto"/>
      </w:divBdr>
      <w:divsChild>
        <w:div w:id="161242003">
          <w:marLeft w:val="0"/>
          <w:marRight w:val="0"/>
          <w:marTop w:val="0"/>
          <w:marBottom w:val="0"/>
          <w:divBdr>
            <w:top w:val="none" w:sz="0" w:space="0" w:color="auto"/>
            <w:left w:val="none" w:sz="0" w:space="0" w:color="auto"/>
            <w:bottom w:val="none" w:sz="0" w:space="0" w:color="auto"/>
            <w:right w:val="none" w:sz="0" w:space="0" w:color="auto"/>
          </w:divBdr>
        </w:div>
      </w:divsChild>
    </w:div>
    <w:div w:id="931276758">
      <w:bodyDiv w:val="1"/>
      <w:marLeft w:val="0"/>
      <w:marRight w:val="0"/>
      <w:marTop w:val="0"/>
      <w:marBottom w:val="0"/>
      <w:divBdr>
        <w:top w:val="none" w:sz="0" w:space="0" w:color="auto"/>
        <w:left w:val="none" w:sz="0" w:space="0" w:color="auto"/>
        <w:bottom w:val="none" w:sz="0" w:space="0" w:color="auto"/>
        <w:right w:val="none" w:sz="0" w:space="0" w:color="auto"/>
      </w:divBdr>
      <w:divsChild>
        <w:div w:id="63112154">
          <w:marLeft w:val="0"/>
          <w:marRight w:val="0"/>
          <w:marTop w:val="0"/>
          <w:marBottom w:val="225"/>
          <w:divBdr>
            <w:top w:val="none" w:sz="0" w:space="0" w:color="auto"/>
            <w:left w:val="none" w:sz="0" w:space="0" w:color="auto"/>
            <w:bottom w:val="none" w:sz="0" w:space="0" w:color="auto"/>
            <w:right w:val="none" w:sz="0" w:space="0" w:color="auto"/>
          </w:divBdr>
        </w:div>
        <w:div w:id="1310288881">
          <w:marLeft w:val="0"/>
          <w:marRight w:val="0"/>
          <w:marTop w:val="0"/>
          <w:marBottom w:val="225"/>
          <w:divBdr>
            <w:top w:val="none" w:sz="0" w:space="0" w:color="auto"/>
            <w:left w:val="none" w:sz="0" w:space="0" w:color="auto"/>
            <w:bottom w:val="none" w:sz="0" w:space="0" w:color="auto"/>
            <w:right w:val="none" w:sz="0" w:space="0" w:color="auto"/>
          </w:divBdr>
        </w:div>
      </w:divsChild>
    </w:div>
    <w:div w:id="934509133">
      <w:bodyDiv w:val="1"/>
      <w:marLeft w:val="0"/>
      <w:marRight w:val="0"/>
      <w:marTop w:val="0"/>
      <w:marBottom w:val="0"/>
      <w:divBdr>
        <w:top w:val="none" w:sz="0" w:space="0" w:color="auto"/>
        <w:left w:val="none" w:sz="0" w:space="0" w:color="auto"/>
        <w:bottom w:val="none" w:sz="0" w:space="0" w:color="auto"/>
        <w:right w:val="none" w:sz="0" w:space="0" w:color="auto"/>
      </w:divBdr>
    </w:div>
    <w:div w:id="942146252">
      <w:bodyDiv w:val="1"/>
      <w:marLeft w:val="0"/>
      <w:marRight w:val="0"/>
      <w:marTop w:val="0"/>
      <w:marBottom w:val="0"/>
      <w:divBdr>
        <w:top w:val="none" w:sz="0" w:space="0" w:color="auto"/>
        <w:left w:val="none" w:sz="0" w:space="0" w:color="auto"/>
        <w:bottom w:val="none" w:sz="0" w:space="0" w:color="auto"/>
        <w:right w:val="none" w:sz="0" w:space="0" w:color="auto"/>
      </w:divBdr>
    </w:div>
    <w:div w:id="944114994">
      <w:bodyDiv w:val="1"/>
      <w:marLeft w:val="0"/>
      <w:marRight w:val="0"/>
      <w:marTop w:val="0"/>
      <w:marBottom w:val="0"/>
      <w:divBdr>
        <w:top w:val="none" w:sz="0" w:space="0" w:color="auto"/>
        <w:left w:val="none" w:sz="0" w:space="0" w:color="auto"/>
        <w:bottom w:val="none" w:sz="0" w:space="0" w:color="auto"/>
        <w:right w:val="none" w:sz="0" w:space="0" w:color="auto"/>
      </w:divBdr>
    </w:div>
    <w:div w:id="946891041">
      <w:bodyDiv w:val="1"/>
      <w:marLeft w:val="0"/>
      <w:marRight w:val="0"/>
      <w:marTop w:val="0"/>
      <w:marBottom w:val="0"/>
      <w:divBdr>
        <w:top w:val="none" w:sz="0" w:space="0" w:color="auto"/>
        <w:left w:val="none" w:sz="0" w:space="0" w:color="auto"/>
        <w:bottom w:val="none" w:sz="0" w:space="0" w:color="auto"/>
        <w:right w:val="none" w:sz="0" w:space="0" w:color="auto"/>
      </w:divBdr>
    </w:div>
    <w:div w:id="956837401">
      <w:bodyDiv w:val="1"/>
      <w:marLeft w:val="0"/>
      <w:marRight w:val="0"/>
      <w:marTop w:val="0"/>
      <w:marBottom w:val="0"/>
      <w:divBdr>
        <w:top w:val="none" w:sz="0" w:space="0" w:color="auto"/>
        <w:left w:val="none" w:sz="0" w:space="0" w:color="auto"/>
        <w:bottom w:val="none" w:sz="0" w:space="0" w:color="auto"/>
        <w:right w:val="none" w:sz="0" w:space="0" w:color="auto"/>
      </w:divBdr>
    </w:div>
    <w:div w:id="973800006">
      <w:bodyDiv w:val="1"/>
      <w:marLeft w:val="0"/>
      <w:marRight w:val="0"/>
      <w:marTop w:val="0"/>
      <w:marBottom w:val="0"/>
      <w:divBdr>
        <w:top w:val="none" w:sz="0" w:space="0" w:color="auto"/>
        <w:left w:val="none" w:sz="0" w:space="0" w:color="auto"/>
        <w:bottom w:val="none" w:sz="0" w:space="0" w:color="auto"/>
        <w:right w:val="none" w:sz="0" w:space="0" w:color="auto"/>
      </w:divBdr>
    </w:div>
    <w:div w:id="985207409">
      <w:bodyDiv w:val="1"/>
      <w:marLeft w:val="0"/>
      <w:marRight w:val="0"/>
      <w:marTop w:val="0"/>
      <w:marBottom w:val="0"/>
      <w:divBdr>
        <w:top w:val="none" w:sz="0" w:space="0" w:color="auto"/>
        <w:left w:val="none" w:sz="0" w:space="0" w:color="auto"/>
        <w:bottom w:val="none" w:sz="0" w:space="0" w:color="auto"/>
        <w:right w:val="none" w:sz="0" w:space="0" w:color="auto"/>
      </w:divBdr>
    </w:div>
    <w:div w:id="1045178134">
      <w:bodyDiv w:val="1"/>
      <w:marLeft w:val="0"/>
      <w:marRight w:val="0"/>
      <w:marTop w:val="0"/>
      <w:marBottom w:val="0"/>
      <w:divBdr>
        <w:top w:val="none" w:sz="0" w:space="0" w:color="auto"/>
        <w:left w:val="none" w:sz="0" w:space="0" w:color="auto"/>
        <w:bottom w:val="none" w:sz="0" w:space="0" w:color="auto"/>
        <w:right w:val="none" w:sz="0" w:space="0" w:color="auto"/>
      </w:divBdr>
      <w:divsChild>
        <w:div w:id="512914021">
          <w:marLeft w:val="0"/>
          <w:marRight w:val="0"/>
          <w:marTop w:val="0"/>
          <w:marBottom w:val="0"/>
          <w:divBdr>
            <w:top w:val="none" w:sz="0" w:space="0" w:color="auto"/>
            <w:left w:val="none" w:sz="0" w:space="0" w:color="auto"/>
            <w:bottom w:val="none" w:sz="0" w:space="0" w:color="auto"/>
            <w:right w:val="none" w:sz="0" w:space="0" w:color="auto"/>
          </w:divBdr>
        </w:div>
        <w:div w:id="1626158385">
          <w:marLeft w:val="0"/>
          <w:marRight w:val="0"/>
          <w:marTop w:val="0"/>
          <w:marBottom w:val="0"/>
          <w:divBdr>
            <w:top w:val="none" w:sz="0" w:space="0" w:color="auto"/>
            <w:left w:val="none" w:sz="0" w:space="0" w:color="auto"/>
            <w:bottom w:val="none" w:sz="0" w:space="0" w:color="auto"/>
            <w:right w:val="none" w:sz="0" w:space="0" w:color="auto"/>
          </w:divBdr>
        </w:div>
      </w:divsChild>
    </w:div>
    <w:div w:id="1046485995">
      <w:bodyDiv w:val="1"/>
      <w:marLeft w:val="0"/>
      <w:marRight w:val="0"/>
      <w:marTop w:val="0"/>
      <w:marBottom w:val="0"/>
      <w:divBdr>
        <w:top w:val="none" w:sz="0" w:space="0" w:color="auto"/>
        <w:left w:val="none" w:sz="0" w:space="0" w:color="auto"/>
        <w:bottom w:val="none" w:sz="0" w:space="0" w:color="auto"/>
        <w:right w:val="none" w:sz="0" w:space="0" w:color="auto"/>
      </w:divBdr>
    </w:div>
    <w:div w:id="1057046811">
      <w:bodyDiv w:val="1"/>
      <w:marLeft w:val="0"/>
      <w:marRight w:val="0"/>
      <w:marTop w:val="0"/>
      <w:marBottom w:val="0"/>
      <w:divBdr>
        <w:top w:val="none" w:sz="0" w:space="0" w:color="auto"/>
        <w:left w:val="none" w:sz="0" w:space="0" w:color="auto"/>
        <w:bottom w:val="none" w:sz="0" w:space="0" w:color="auto"/>
        <w:right w:val="none" w:sz="0" w:space="0" w:color="auto"/>
      </w:divBdr>
      <w:divsChild>
        <w:div w:id="969939101">
          <w:marLeft w:val="0"/>
          <w:marRight w:val="0"/>
          <w:marTop w:val="0"/>
          <w:marBottom w:val="0"/>
          <w:divBdr>
            <w:top w:val="none" w:sz="0" w:space="0" w:color="auto"/>
            <w:left w:val="none" w:sz="0" w:space="0" w:color="auto"/>
            <w:bottom w:val="none" w:sz="0" w:space="0" w:color="auto"/>
            <w:right w:val="none" w:sz="0" w:space="0" w:color="auto"/>
          </w:divBdr>
        </w:div>
        <w:div w:id="1328441436">
          <w:marLeft w:val="0"/>
          <w:marRight w:val="0"/>
          <w:marTop w:val="0"/>
          <w:marBottom w:val="0"/>
          <w:divBdr>
            <w:top w:val="none" w:sz="0" w:space="0" w:color="auto"/>
            <w:left w:val="none" w:sz="0" w:space="0" w:color="auto"/>
            <w:bottom w:val="none" w:sz="0" w:space="0" w:color="auto"/>
            <w:right w:val="none" w:sz="0" w:space="0" w:color="auto"/>
          </w:divBdr>
        </w:div>
      </w:divsChild>
    </w:div>
    <w:div w:id="1065907393">
      <w:bodyDiv w:val="1"/>
      <w:marLeft w:val="0"/>
      <w:marRight w:val="0"/>
      <w:marTop w:val="0"/>
      <w:marBottom w:val="0"/>
      <w:divBdr>
        <w:top w:val="none" w:sz="0" w:space="0" w:color="auto"/>
        <w:left w:val="none" w:sz="0" w:space="0" w:color="auto"/>
        <w:bottom w:val="none" w:sz="0" w:space="0" w:color="auto"/>
        <w:right w:val="none" w:sz="0" w:space="0" w:color="auto"/>
      </w:divBdr>
    </w:div>
    <w:div w:id="1076591539">
      <w:bodyDiv w:val="1"/>
      <w:marLeft w:val="0"/>
      <w:marRight w:val="0"/>
      <w:marTop w:val="0"/>
      <w:marBottom w:val="0"/>
      <w:divBdr>
        <w:top w:val="none" w:sz="0" w:space="0" w:color="auto"/>
        <w:left w:val="none" w:sz="0" w:space="0" w:color="auto"/>
        <w:bottom w:val="none" w:sz="0" w:space="0" w:color="auto"/>
        <w:right w:val="none" w:sz="0" w:space="0" w:color="auto"/>
      </w:divBdr>
    </w:div>
    <w:div w:id="1109084414">
      <w:bodyDiv w:val="1"/>
      <w:marLeft w:val="0"/>
      <w:marRight w:val="0"/>
      <w:marTop w:val="0"/>
      <w:marBottom w:val="0"/>
      <w:divBdr>
        <w:top w:val="none" w:sz="0" w:space="0" w:color="auto"/>
        <w:left w:val="none" w:sz="0" w:space="0" w:color="auto"/>
        <w:bottom w:val="none" w:sz="0" w:space="0" w:color="auto"/>
        <w:right w:val="none" w:sz="0" w:space="0" w:color="auto"/>
      </w:divBdr>
    </w:div>
    <w:div w:id="1111359831">
      <w:bodyDiv w:val="1"/>
      <w:marLeft w:val="0"/>
      <w:marRight w:val="0"/>
      <w:marTop w:val="0"/>
      <w:marBottom w:val="0"/>
      <w:divBdr>
        <w:top w:val="none" w:sz="0" w:space="0" w:color="auto"/>
        <w:left w:val="none" w:sz="0" w:space="0" w:color="auto"/>
        <w:bottom w:val="none" w:sz="0" w:space="0" w:color="auto"/>
        <w:right w:val="none" w:sz="0" w:space="0" w:color="auto"/>
      </w:divBdr>
    </w:div>
    <w:div w:id="1113475610">
      <w:bodyDiv w:val="1"/>
      <w:marLeft w:val="0"/>
      <w:marRight w:val="0"/>
      <w:marTop w:val="0"/>
      <w:marBottom w:val="0"/>
      <w:divBdr>
        <w:top w:val="none" w:sz="0" w:space="0" w:color="auto"/>
        <w:left w:val="none" w:sz="0" w:space="0" w:color="auto"/>
        <w:bottom w:val="none" w:sz="0" w:space="0" w:color="auto"/>
        <w:right w:val="none" w:sz="0" w:space="0" w:color="auto"/>
      </w:divBdr>
    </w:div>
    <w:div w:id="1124813161">
      <w:bodyDiv w:val="1"/>
      <w:marLeft w:val="0"/>
      <w:marRight w:val="0"/>
      <w:marTop w:val="0"/>
      <w:marBottom w:val="0"/>
      <w:divBdr>
        <w:top w:val="none" w:sz="0" w:space="0" w:color="auto"/>
        <w:left w:val="none" w:sz="0" w:space="0" w:color="auto"/>
        <w:bottom w:val="none" w:sz="0" w:space="0" w:color="auto"/>
        <w:right w:val="none" w:sz="0" w:space="0" w:color="auto"/>
      </w:divBdr>
      <w:divsChild>
        <w:div w:id="482821181">
          <w:marLeft w:val="0"/>
          <w:marRight w:val="0"/>
          <w:marTop w:val="0"/>
          <w:marBottom w:val="0"/>
          <w:divBdr>
            <w:top w:val="none" w:sz="0" w:space="0" w:color="auto"/>
            <w:left w:val="none" w:sz="0" w:space="0" w:color="auto"/>
            <w:bottom w:val="none" w:sz="0" w:space="0" w:color="auto"/>
            <w:right w:val="none" w:sz="0" w:space="0" w:color="auto"/>
          </w:divBdr>
        </w:div>
        <w:div w:id="1666396067">
          <w:marLeft w:val="0"/>
          <w:marRight w:val="0"/>
          <w:marTop w:val="0"/>
          <w:marBottom w:val="0"/>
          <w:divBdr>
            <w:top w:val="none" w:sz="0" w:space="0" w:color="auto"/>
            <w:left w:val="none" w:sz="0" w:space="0" w:color="auto"/>
            <w:bottom w:val="none" w:sz="0" w:space="0" w:color="auto"/>
            <w:right w:val="none" w:sz="0" w:space="0" w:color="auto"/>
          </w:divBdr>
        </w:div>
      </w:divsChild>
    </w:div>
    <w:div w:id="1130246061">
      <w:bodyDiv w:val="1"/>
      <w:marLeft w:val="0"/>
      <w:marRight w:val="0"/>
      <w:marTop w:val="0"/>
      <w:marBottom w:val="0"/>
      <w:divBdr>
        <w:top w:val="none" w:sz="0" w:space="0" w:color="auto"/>
        <w:left w:val="none" w:sz="0" w:space="0" w:color="auto"/>
        <w:bottom w:val="none" w:sz="0" w:space="0" w:color="auto"/>
        <w:right w:val="none" w:sz="0" w:space="0" w:color="auto"/>
      </w:divBdr>
    </w:div>
    <w:div w:id="1137181279">
      <w:bodyDiv w:val="1"/>
      <w:marLeft w:val="0"/>
      <w:marRight w:val="0"/>
      <w:marTop w:val="0"/>
      <w:marBottom w:val="0"/>
      <w:divBdr>
        <w:top w:val="none" w:sz="0" w:space="0" w:color="auto"/>
        <w:left w:val="none" w:sz="0" w:space="0" w:color="auto"/>
        <w:bottom w:val="none" w:sz="0" w:space="0" w:color="auto"/>
        <w:right w:val="none" w:sz="0" w:space="0" w:color="auto"/>
      </w:divBdr>
      <w:divsChild>
        <w:div w:id="4408144">
          <w:marLeft w:val="0"/>
          <w:marRight w:val="0"/>
          <w:marTop w:val="0"/>
          <w:marBottom w:val="0"/>
          <w:divBdr>
            <w:top w:val="none" w:sz="0" w:space="0" w:color="auto"/>
            <w:left w:val="none" w:sz="0" w:space="0" w:color="auto"/>
            <w:bottom w:val="none" w:sz="0" w:space="0" w:color="auto"/>
            <w:right w:val="none" w:sz="0" w:space="0" w:color="auto"/>
          </w:divBdr>
        </w:div>
        <w:div w:id="2131972424">
          <w:marLeft w:val="0"/>
          <w:marRight w:val="0"/>
          <w:marTop w:val="0"/>
          <w:marBottom w:val="0"/>
          <w:divBdr>
            <w:top w:val="none" w:sz="0" w:space="0" w:color="auto"/>
            <w:left w:val="none" w:sz="0" w:space="0" w:color="auto"/>
            <w:bottom w:val="none" w:sz="0" w:space="0" w:color="auto"/>
            <w:right w:val="none" w:sz="0" w:space="0" w:color="auto"/>
          </w:divBdr>
        </w:div>
      </w:divsChild>
    </w:div>
    <w:div w:id="1140877674">
      <w:bodyDiv w:val="1"/>
      <w:marLeft w:val="0"/>
      <w:marRight w:val="0"/>
      <w:marTop w:val="0"/>
      <w:marBottom w:val="0"/>
      <w:divBdr>
        <w:top w:val="none" w:sz="0" w:space="0" w:color="auto"/>
        <w:left w:val="none" w:sz="0" w:space="0" w:color="auto"/>
        <w:bottom w:val="none" w:sz="0" w:space="0" w:color="auto"/>
        <w:right w:val="none" w:sz="0" w:space="0" w:color="auto"/>
      </w:divBdr>
      <w:divsChild>
        <w:div w:id="258606900">
          <w:marLeft w:val="0"/>
          <w:marRight w:val="0"/>
          <w:marTop w:val="0"/>
          <w:marBottom w:val="0"/>
          <w:divBdr>
            <w:top w:val="none" w:sz="0" w:space="0" w:color="auto"/>
            <w:left w:val="none" w:sz="0" w:space="0" w:color="auto"/>
            <w:bottom w:val="none" w:sz="0" w:space="0" w:color="auto"/>
            <w:right w:val="none" w:sz="0" w:space="0" w:color="auto"/>
          </w:divBdr>
        </w:div>
        <w:div w:id="439297488">
          <w:marLeft w:val="0"/>
          <w:marRight w:val="0"/>
          <w:marTop w:val="0"/>
          <w:marBottom w:val="0"/>
          <w:divBdr>
            <w:top w:val="none" w:sz="0" w:space="0" w:color="auto"/>
            <w:left w:val="none" w:sz="0" w:space="0" w:color="auto"/>
            <w:bottom w:val="none" w:sz="0" w:space="0" w:color="auto"/>
            <w:right w:val="none" w:sz="0" w:space="0" w:color="auto"/>
          </w:divBdr>
        </w:div>
        <w:div w:id="809054195">
          <w:marLeft w:val="0"/>
          <w:marRight w:val="0"/>
          <w:marTop w:val="0"/>
          <w:marBottom w:val="0"/>
          <w:divBdr>
            <w:top w:val="none" w:sz="0" w:space="0" w:color="auto"/>
            <w:left w:val="none" w:sz="0" w:space="0" w:color="auto"/>
            <w:bottom w:val="none" w:sz="0" w:space="0" w:color="auto"/>
            <w:right w:val="none" w:sz="0" w:space="0" w:color="auto"/>
          </w:divBdr>
        </w:div>
        <w:div w:id="1050303724">
          <w:marLeft w:val="0"/>
          <w:marRight w:val="0"/>
          <w:marTop w:val="0"/>
          <w:marBottom w:val="0"/>
          <w:divBdr>
            <w:top w:val="none" w:sz="0" w:space="0" w:color="auto"/>
            <w:left w:val="none" w:sz="0" w:space="0" w:color="auto"/>
            <w:bottom w:val="none" w:sz="0" w:space="0" w:color="auto"/>
            <w:right w:val="none" w:sz="0" w:space="0" w:color="auto"/>
          </w:divBdr>
        </w:div>
        <w:div w:id="1775978926">
          <w:marLeft w:val="0"/>
          <w:marRight w:val="0"/>
          <w:marTop w:val="0"/>
          <w:marBottom w:val="0"/>
          <w:divBdr>
            <w:top w:val="none" w:sz="0" w:space="0" w:color="auto"/>
            <w:left w:val="none" w:sz="0" w:space="0" w:color="auto"/>
            <w:bottom w:val="none" w:sz="0" w:space="0" w:color="auto"/>
            <w:right w:val="none" w:sz="0" w:space="0" w:color="auto"/>
          </w:divBdr>
        </w:div>
        <w:div w:id="1853106451">
          <w:marLeft w:val="0"/>
          <w:marRight w:val="0"/>
          <w:marTop w:val="0"/>
          <w:marBottom w:val="0"/>
          <w:divBdr>
            <w:top w:val="none" w:sz="0" w:space="0" w:color="auto"/>
            <w:left w:val="none" w:sz="0" w:space="0" w:color="auto"/>
            <w:bottom w:val="none" w:sz="0" w:space="0" w:color="auto"/>
            <w:right w:val="none" w:sz="0" w:space="0" w:color="auto"/>
          </w:divBdr>
        </w:div>
      </w:divsChild>
    </w:div>
    <w:div w:id="1144274479">
      <w:bodyDiv w:val="1"/>
      <w:marLeft w:val="0"/>
      <w:marRight w:val="0"/>
      <w:marTop w:val="0"/>
      <w:marBottom w:val="0"/>
      <w:divBdr>
        <w:top w:val="none" w:sz="0" w:space="0" w:color="auto"/>
        <w:left w:val="none" w:sz="0" w:space="0" w:color="auto"/>
        <w:bottom w:val="none" w:sz="0" w:space="0" w:color="auto"/>
        <w:right w:val="none" w:sz="0" w:space="0" w:color="auto"/>
      </w:divBdr>
    </w:div>
    <w:div w:id="1155609648">
      <w:bodyDiv w:val="1"/>
      <w:marLeft w:val="0"/>
      <w:marRight w:val="0"/>
      <w:marTop w:val="0"/>
      <w:marBottom w:val="0"/>
      <w:divBdr>
        <w:top w:val="none" w:sz="0" w:space="0" w:color="auto"/>
        <w:left w:val="none" w:sz="0" w:space="0" w:color="auto"/>
        <w:bottom w:val="none" w:sz="0" w:space="0" w:color="auto"/>
        <w:right w:val="none" w:sz="0" w:space="0" w:color="auto"/>
      </w:divBdr>
    </w:div>
    <w:div w:id="1219055012">
      <w:bodyDiv w:val="1"/>
      <w:marLeft w:val="0"/>
      <w:marRight w:val="0"/>
      <w:marTop w:val="0"/>
      <w:marBottom w:val="0"/>
      <w:divBdr>
        <w:top w:val="none" w:sz="0" w:space="0" w:color="auto"/>
        <w:left w:val="none" w:sz="0" w:space="0" w:color="auto"/>
        <w:bottom w:val="none" w:sz="0" w:space="0" w:color="auto"/>
        <w:right w:val="none" w:sz="0" w:space="0" w:color="auto"/>
      </w:divBdr>
      <w:divsChild>
        <w:div w:id="1227257657">
          <w:marLeft w:val="0"/>
          <w:marRight w:val="0"/>
          <w:marTop w:val="0"/>
          <w:marBottom w:val="0"/>
          <w:divBdr>
            <w:top w:val="none" w:sz="0" w:space="0" w:color="auto"/>
            <w:left w:val="none" w:sz="0" w:space="0" w:color="auto"/>
            <w:bottom w:val="none" w:sz="0" w:space="0" w:color="auto"/>
            <w:right w:val="none" w:sz="0" w:space="0" w:color="auto"/>
          </w:divBdr>
        </w:div>
        <w:div w:id="1694961469">
          <w:marLeft w:val="0"/>
          <w:marRight w:val="0"/>
          <w:marTop w:val="0"/>
          <w:marBottom w:val="0"/>
          <w:divBdr>
            <w:top w:val="none" w:sz="0" w:space="0" w:color="auto"/>
            <w:left w:val="none" w:sz="0" w:space="0" w:color="auto"/>
            <w:bottom w:val="none" w:sz="0" w:space="0" w:color="auto"/>
            <w:right w:val="none" w:sz="0" w:space="0" w:color="auto"/>
          </w:divBdr>
        </w:div>
      </w:divsChild>
    </w:div>
    <w:div w:id="1227180744">
      <w:bodyDiv w:val="1"/>
      <w:marLeft w:val="0"/>
      <w:marRight w:val="0"/>
      <w:marTop w:val="0"/>
      <w:marBottom w:val="0"/>
      <w:divBdr>
        <w:top w:val="none" w:sz="0" w:space="0" w:color="auto"/>
        <w:left w:val="none" w:sz="0" w:space="0" w:color="auto"/>
        <w:bottom w:val="none" w:sz="0" w:space="0" w:color="auto"/>
        <w:right w:val="none" w:sz="0" w:space="0" w:color="auto"/>
      </w:divBdr>
      <w:divsChild>
        <w:div w:id="1619098655">
          <w:marLeft w:val="0"/>
          <w:marRight w:val="0"/>
          <w:marTop w:val="0"/>
          <w:marBottom w:val="0"/>
          <w:divBdr>
            <w:top w:val="none" w:sz="0" w:space="0" w:color="auto"/>
            <w:left w:val="none" w:sz="0" w:space="0" w:color="auto"/>
            <w:bottom w:val="none" w:sz="0" w:space="0" w:color="auto"/>
            <w:right w:val="none" w:sz="0" w:space="0" w:color="auto"/>
          </w:divBdr>
        </w:div>
        <w:div w:id="1737900203">
          <w:marLeft w:val="0"/>
          <w:marRight w:val="0"/>
          <w:marTop w:val="0"/>
          <w:marBottom w:val="0"/>
          <w:divBdr>
            <w:top w:val="none" w:sz="0" w:space="0" w:color="auto"/>
            <w:left w:val="none" w:sz="0" w:space="0" w:color="auto"/>
            <w:bottom w:val="none" w:sz="0" w:space="0" w:color="auto"/>
            <w:right w:val="none" w:sz="0" w:space="0" w:color="auto"/>
          </w:divBdr>
        </w:div>
      </w:divsChild>
    </w:div>
    <w:div w:id="1239485753">
      <w:bodyDiv w:val="1"/>
      <w:marLeft w:val="0"/>
      <w:marRight w:val="0"/>
      <w:marTop w:val="0"/>
      <w:marBottom w:val="0"/>
      <w:divBdr>
        <w:top w:val="none" w:sz="0" w:space="0" w:color="auto"/>
        <w:left w:val="none" w:sz="0" w:space="0" w:color="auto"/>
        <w:bottom w:val="none" w:sz="0" w:space="0" w:color="auto"/>
        <w:right w:val="none" w:sz="0" w:space="0" w:color="auto"/>
      </w:divBdr>
      <w:divsChild>
        <w:div w:id="896090622">
          <w:marLeft w:val="0"/>
          <w:marRight w:val="0"/>
          <w:marTop w:val="0"/>
          <w:marBottom w:val="0"/>
          <w:divBdr>
            <w:top w:val="none" w:sz="0" w:space="0" w:color="auto"/>
            <w:left w:val="none" w:sz="0" w:space="0" w:color="auto"/>
            <w:bottom w:val="none" w:sz="0" w:space="0" w:color="auto"/>
            <w:right w:val="none" w:sz="0" w:space="0" w:color="auto"/>
          </w:divBdr>
          <w:divsChild>
            <w:div w:id="1181815273">
              <w:marLeft w:val="0"/>
              <w:marRight w:val="0"/>
              <w:marTop w:val="0"/>
              <w:marBottom w:val="0"/>
              <w:divBdr>
                <w:top w:val="single" w:sz="6" w:space="0" w:color="B9DFF9"/>
                <w:left w:val="single" w:sz="6" w:space="0" w:color="B9DFF9"/>
                <w:bottom w:val="single" w:sz="6" w:space="0" w:color="B9DFF9"/>
                <w:right w:val="single" w:sz="6" w:space="0" w:color="B9DFF9"/>
              </w:divBdr>
              <w:divsChild>
                <w:div w:id="1189684879">
                  <w:marLeft w:val="0"/>
                  <w:marRight w:val="0"/>
                  <w:marTop w:val="0"/>
                  <w:marBottom w:val="0"/>
                  <w:divBdr>
                    <w:top w:val="none" w:sz="0" w:space="0" w:color="auto"/>
                    <w:left w:val="none" w:sz="0" w:space="0" w:color="auto"/>
                    <w:bottom w:val="none" w:sz="0" w:space="0" w:color="auto"/>
                    <w:right w:val="none" w:sz="0" w:space="0" w:color="auto"/>
                  </w:divBdr>
                  <w:divsChild>
                    <w:div w:id="83808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66968">
      <w:bodyDiv w:val="1"/>
      <w:marLeft w:val="0"/>
      <w:marRight w:val="0"/>
      <w:marTop w:val="0"/>
      <w:marBottom w:val="0"/>
      <w:divBdr>
        <w:top w:val="none" w:sz="0" w:space="0" w:color="auto"/>
        <w:left w:val="none" w:sz="0" w:space="0" w:color="auto"/>
        <w:bottom w:val="none" w:sz="0" w:space="0" w:color="auto"/>
        <w:right w:val="none" w:sz="0" w:space="0" w:color="auto"/>
      </w:divBdr>
      <w:divsChild>
        <w:div w:id="2104841569">
          <w:marLeft w:val="0"/>
          <w:marRight w:val="0"/>
          <w:marTop w:val="0"/>
          <w:marBottom w:val="0"/>
          <w:divBdr>
            <w:top w:val="none" w:sz="0" w:space="0" w:color="auto"/>
            <w:left w:val="none" w:sz="0" w:space="0" w:color="auto"/>
            <w:bottom w:val="none" w:sz="0" w:space="0" w:color="auto"/>
            <w:right w:val="none" w:sz="0" w:space="0" w:color="auto"/>
          </w:divBdr>
        </w:div>
        <w:div w:id="2106225814">
          <w:marLeft w:val="0"/>
          <w:marRight w:val="0"/>
          <w:marTop w:val="0"/>
          <w:marBottom w:val="0"/>
          <w:divBdr>
            <w:top w:val="none" w:sz="0" w:space="0" w:color="auto"/>
            <w:left w:val="none" w:sz="0" w:space="0" w:color="auto"/>
            <w:bottom w:val="none" w:sz="0" w:space="0" w:color="auto"/>
            <w:right w:val="none" w:sz="0" w:space="0" w:color="auto"/>
          </w:divBdr>
        </w:div>
      </w:divsChild>
    </w:div>
    <w:div w:id="1301611951">
      <w:bodyDiv w:val="1"/>
      <w:marLeft w:val="0"/>
      <w:marRight w:val="0"/>
      <w:marTop w:val="0"/>
      <w:marBottom w:val="0"/>
      <w:divBdr>
        <w:top w:val="none" w:sz="0" w:space="0" w:color="auto"/>
        <w:left w:val="none" w:sz="0" w:space="0" w:color="auto"/>
        <w:bottom w:val="none" w:sz="0" w:space="0" w:color="auto"/>
        <w:right w:val="none" w:sz="0" w:space="0" w:color="auto"/>
      </w:divBdr>
      <w:divsChild>
        <w:div w:id="1419979548">
          <w:marLeft w:val="0"/>
          <w:marRight w:val="0"/>
          <w:marTop w:val="0"/>
          <w:marBottom w:val="0"/>
          <w:divBdr>
            <w:top w:val="none" w:sz="0" w:space="0" w:color="auto"/>
            <w:left w:val="none" w:sz="0" w:space="0" w:color="auto"/>
            <w:bottom w:val="none" w:sz="0" w:space="0" w:color="auto"/>
            <w:right w:val="none" w:sz="0" w:space="0" w:color="auto"/>
          </w:divBdr>
        </w:div>
        <w:div w:id="1851799869">
          <w:marLeft w:val="0"/>
          <w:marRight w:val="0"/>
          <w:marTop w:val="0"/>
          <w:marBottom w:val="0"/>
          <w:divBdr>
            <w:top w:val="none" w:sz="0" w:space="0" w:color="auto"/>
            <w:left w:val="none" w:sz="0" w:space="0" w:color="auto"/>
            <w:bottom w:val="none" w:sz="0" w:space="0" w:color="auto"/>
            <w:right w:val="none" w:sz="0" w:space="0" w:color="auto"/>
          </w:divBdr>
        </w:div>
      </w:divsChild>
    </w:div>
    <w:div w:id="1316641868">
      <w:bodyDiv w:val="1"/>
      <w:marLeft w:val="0"/>
      <w:marRight w:val="0"/>
      <w:marTop w:val="0"/>
      <w:marBottom w:val="0"/>
      <w:divBdr>
        <w:top w:val="none" w:sz="0" w:space="0" w:color="auto"/>
        <w:left w:val="none" w:sz="0" w:space="0" w:color="auto"/>
        <w:bottom w:val="none" w:sz="0" w:space="0" w:color="auto"/>
        <w:right w:val="none" w:sz="0" w:space="0" w:color="auto"/>
      </w:divBdr>
    </w:div>
    <w:div w:id="1332441468">
      <w:bodyDiv w:val="1"/>
      <w:marLeft w:val="0"/>
      <w:marRight w:val="0"/>
      <w:marTop w:val="0"/>
      <w:marBottom w:val="0"/>
      <w:divBdr>
        <w:top w:val="none" w:sz="0" w:space="0" w:color="auto"/>
        <w:left w:val="none" w:sz="0" w:space="0" w:color="auto"/>
        <w:bottom w:val="none" w:sz="0" w:space="0" w:color="auto"/>
        <w:right w:val="none" w:sz="0" w:space="0" w:color="auto"/>
      </w:divBdr>
    </w:div>
    <w:div w:id="1345744284">
      <w:bodyDiv w:val="1"/>
      <w:marLeft w:val="0"/>
      <w:marRight w:val="0"/>
      <w:marTop w:val="0"/>
      <w:marBottom w:val="0"/>
      <w:divBdr>
        <w:top w:val="none" w:sz="0" w:space="0" w:color="auto"/>
        <w:left w:val="none" w:sz="0" w:space="0" w:color="auto"/>
        <w:bottom w:val="none" w:sz="0" w:space="0" w:color="auto"/>
        <w:right w:val="none" w:sz="0" w:space="0" w:color="auto"/>
      </w:divBdr>
    </w:div>
    <w:div w:id="1376075686">
      <w:bodyDiv w:val="1"/>
      <w:marLeft w:val="0"/>
      <w:marRight w:val="0"/>
      <w:marTop w:val="0"/>
      <w:marBottom w:val="0"/>
      <w:divBdr>
        <w:top w:val="none" w:sz="0" w:space="0" w:color="auto"/>
        <w:left w:val="none" w:sz="0" w:space="0" w:color="auto"/>
        <w:bottom w:val="none" w:sz="0" w:space="0" w:color="auto"/>
        <w:right w:val="none" w:sz="0" w:space="0" w:color="auto"/>
      </w:divBdr>
      <w:divsChild>
        <w:div w:id="1415709078">
          <w:marLeft w:val="0"/>
          <w:marRight w:val="0"/>
          <w:marTop w:val="0"/>
          <w:marBottom w:val="0"/>
          <w:divBdr>
            <w:top w:val="none" w:sz="0" w:space="0" w:color="auto"/>
            <w:left w:val="none" w:sz="0" w:space="0" w:color="auto"/>
            <w:bottom w:val="none" w:sz="0" w:space="0" w:color="auto"/>
            <w:right w:val="none" w:sz="0" w:space="0" w:color="auto"/>
          </w:divBdr>
        </w:div>
      </w:divsChild>
    </w:div>
    <w:div w:id="1397511028">
      <w:bodyDiv w:val="1"/>
      <w:marLeft w:val="0"/>
      <w:marRight w:val="0"/>
      <w:marTop w:val="0"/>
      <w:marBottom w:val="0"/>
      <w:divBdr>
        <w:top w:val="none" w:sz="0" w:space="0" w:color="auto"/>
        <w:left w:val="none" w:sz="0" w:space="0" w:color="auto"/>
        <w:bottom w:val="none" w:sz="0" w:space="0" w:color="auto"/>
        <w:right w:val="none" w:sz="0" w:space="0" w:color="auto"/>
      </w:divBdr>
    </w:div>
    <w:div w:id="1400051526">
      <w:bodyDiv w:val="1"/>
      <w:marLeft w:val="0"/>
      <w:marRight w:val="0"/>
      <w:marTop w:val="0"/>
      <w:marBottom w:val="0"/>
      <w:divBdr>
        <w:top w:val="none" w:sz="0" w:space="0" w:color="auto"/>
        <w:left w:val="none" w:sz="0" w:space="0" w:color="auto"/>
        <w:bottom w:val="none" w:sz="0" w:space="0" w:color="auto"/>
        <w:right w:val="none" w:sz="0" w:space="0" w:color="auto"/>
      </w:divBdr>
      <w:divsChild>
        <w:div w:id="548955195">
          <w:marLeft w:val="0"/>
          <w:marRight w:val="0"/>
          <w:marTop w:val="0"/>
          <w:marBottom w:val="0"/>
          <w:divBdr>
            <w:top w:val="none" w:sz="0" w:space="0" w:color="auto"/>
            <w:left w:val="none" w:sz="0" w:space="0" w:color="auto"/>
            <w:bottom w:val="none" w:sz="0" w:space="0" w:color="auto"/>
            <w:right w:val="none" w:sz="0" w:space="0" w:color="auto"/>
          </w:divBdr>
          <w:divsChild>
            <w:div w:id="704259025">
              <w:marLeft w:val="0"/>
              <w:marRight w:val="0"/>
              <w:marTop w:val="0"/>
              <w:marBottom w:val="0"/>
              <w:divBdr>
                <w:top w:val="none" w:sz="0" w:space="0" w:color="auto"/>
                <w:left w:val="none" w:sz="0" w:space="0" w:color="auto"/>
                <w:bottom w:val="none" w:sz="0" w:space="0" w:color="auto"/>
                <w:right w:val="none" w:sz="0" w:space="0" w:color="auto"/>
              </w:divBdr>
              <w:divsChild>
                <w:div w:id="782504792">
                  <w:marLeft w:val="0"/>
                  <w:marRight w:val="0"/>
                  <w:marTop w:val="0"/>
                  <w:marBottom w:val="0"/>
                  <w:divBdr>
                    <w:top w:val="none" w:sz="0" w:space="0" w:color="auto"/>
                    <w:left w:val="none" w:sz="0" w:space="0" w:color="auto"/>
                    <w:bottom w:val="none" w:sz="0" w:space="0" w:color="auto"/>
                    <w:right w:val="none" w:sz="0" w:space="0" w:color="auto"/>
                  </w:divBdr>
                  <w:divsChild>
                    <w:div w:id="1450975038">
                      <w:marLeft w:val="0"/>
                      <w:marRight w:val="0"/>
                      <w:marTop w:val="210"/>
                      <w:marBottom w:val="0"/>
                      <w:divBdr>
                        <w:top w:val="none" w:sz="0" w:space="0" w:color="auto"/>
                        <w:left w:val="none" w:sz="0" w:space="0" w:color="auto"/>
                        <w:bottom w:val="none" w:sz="0" w:space="0" w:color="auto"/>
                        <w:right w:val="none" w:sz="0" w:space="0" w:color="auto"/>
                      </w:divBdr>
                      <w:divsChild>
                        <w:div w:id="826168745">
                          <w:marLeft w:val="0"/>
                          <w:marRight w:val="0"/>
                          <w:marTop w:val="0"/>
                          <w:marBottom w:val="0"/>
                          <w:divBdr>
                            <w:top w:val="none" w:sz="0" w:space="0" w:color="auto"/>
                            <w:left w:val="none" w:sz="0" w:space="0" w:color="auto"/>
                            <w:bottom w:val="none" w:sz="0" w:space="0" w:color="auto"/>
                            <w:right w:val="none" w:sz="0" w:space="0" w:color="auto"/>
                          </w:divBdr>
                          <w:divsChild>
                            <w:div w:id="1951622492">
                              <w:marLeft w:val="0"/>
                              <w:marRight w:val="0"/>
                              <w:marTop w:val="0"/>
                              <w:marBottom w:val="0"/>
                              <w:divBdr>
                                <w:top w:val="none" w:sz="0" w:space="0" w:color="auto"/>
                                <w:left w:val="none" w:sz="0" w:space="0" w:color="auto"/>
                                <w:bottom w:val="none" w:sz="0" w:space="0" w:color="auto"/>
                                <w:right w:val="none" w:sz="0" w:space="0" w:color="auto"/>
                              </w:divBdr>
                              <w:divsChild>
                                <w:div w:id="1516187904">
                                  <w:marLeft w:val="0"/>
                                  <w:marRight w:val="0"/>
                                  <w:marTop w:val="0"/>
                                  <w:marBottom w:val="0"/>
                                  <w:divBdr>
                                    <w:top w:val="none" w:sz="0" w:space="0" w:color="auto"/>
                                    <w:left w:val="none" w:sz="0" w:space="0" w:color="auto"/>
                                    <w:bottom w:val="none" w:sz="0" w:space="0" w:color="auto"/>
                                    <w:right w:val="none" w:sz="0" w:space="0" w:color="auto"/>
                                  </w:divBdr>
                                  <w:divsChild>
                                    <w:div w:id="94662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832200">
      <w:bodyDiv w:val="1"/>
      <w:marLeft w:val="0"/>
      <w:marRight w:val="0"/>
      <w:marTop w:val="0"/>
      <w:marBottom w:val="0"/>
      <w:divBdr>
        <w:top w:val="none" w:sz="0" w:space="0" w:color="auto"/>
        <w:left w:val="none" w:sz="0" w:space="0" w:color="auto"/>
        <w:bottom w:val="none" w:sz="0" w:space="0" w:color="auto"/>
        <w:right w:val="none" w:sz="0" w:space="0" w:color="auto"/>
      </w:divBdr>
    </w:div>
    <w:div w:id="1450927720">
      <w:bodyDiv w:val="1"/>
      <w:marLeft w:val="0"/>
      <w:marRight w:val="0"/>
      <w:marTop w:val="0"/>
      <w:marBottom w:val="0"/>
      <w:divBdr>
        <w:top w:val="none" w:sz="0" w:space="0" w:color="auto"/>
        <w:left w:val="none" w:sz="0" w:space="0" w:color="auto"/>
        <w:bottom w:val="none" w:sz="0" w:space="0" w:color="auto"/>
        <w:right w:val="none" w:sz="0" w:space="0" w:color="auto"/>
      </w:divBdr>
      <w:divsChild>
        <w:div w:id="227308984">
          <w:marLeft w:val="0"/>
          <w:marRight w:val="0"/>
          <w:marTop w:val="0"/>
          <w:marBottom w:val="0"/>
          <w:divBdr>
            <w:top w:val="none" w:sz="0" w:space="0" w:color="auto"/>
            <w:left w:val="none" w:sz="0" w:space="0" w:color="auto"/>
            <w:bottom w:val="none" w:sz="0" w:space="0" w:color="auto"/>
            <w:right w:val="none" w:sz="0" w:space="0" w:color="auto"/>
          </w:divBdr>
        </w:div>
        <w:div w:id="1226256623">
          <w:marLeft w:val="0"/>
          <w:marRight w:val="0"/>
          <w:marTop w:val="0"/>
          <w:marBottom w:val="0"/>
          <w:divBdr>
            <w:top w:val="none" w:sz="0" w:space="0" w:color="auto"/>
            <w:left w:val="none" w:sz="0" w:space="0" w:color="auto"/>
            <w:bottom w:val="none" w:sz="0" w:space="0" w:color="auto"/>
            <w:right w:val="none" w:sz="0" w:space="0" w:color="auto"/>
          </w:divBdr>
        </w:div>
        <w:div w:id="1518957144">
          <w:marLeft w:val="0"/>
          <w:marRight w:val="0"/>
          <w:marTop w:val="0"/>
          <w:marBottom w:val="0"/>
          <w:divBdr>
            <w:top w:val="none" w:sz="0" w:space="0" w:color="auto"/>
            <w:left w:val="none" w:sz="0" w:space="0" w:color="auto"/>
            <w:bottom w:val="none" w:sz="0" w:space="0" w:color="auto"/>
            <w:right w:val="none" w:sz="0" w:space="0" w:color="auto"/>
          </w:divBdr>
        </w:div>
      </w:divsChild>
    </w:div>
    <w:div w:id="1458986761">
      <w:bodyDiv w:val="1"/>
      <w:marLeft w:val="0"/>
      <w:marRight w:val="0"/>
      <w:marTop w:val="0"/>
      <w:marBottom w:val="0"/>
      <w:divBdr>
        <w:top w:val="none" w:sz="0" w:space="0" w:color="auto"/>
        <w:left w:val="none" w:sz="0" w:space="0" w:color="auto"/>
        <w:bottom w:val="none" w:sz="0" w:space="0" w:color="auto"/>
        <w:right w:val="none" w:sz="0" w:space="0" w:color="auto"/>
      </w:divBdr>
    </w:div>
    <w:div w:id="1471630791">
      <w:bodyDiv w:val="1"/>
      <w:marLeft w:val="0"/>
      <w:marRight w:val="0"/>
      <w:marTop w:val="0"/>
      <w:marBottom w:val="0"/>
      <w:divBdr>
        <w:top w:val="none" w:sz="0" w:space="0" w:color="auto"/>
        <w:left w:val="none" w:sz="0" w:space="0" w:color="auto"/>
        <w:bottom w:val="none" w:sz="0" w:space="0" w:color="auto"/>
        <w:right w:val="none" w:sz="0" w:space="0" w:color="auto"/>
      </w:divBdr>
    </w:div>
    <w:div w:id="1479301174">
      <w:bodyDiv w:val="1"/>
      <w:marLeft w:val="0"/>
      <w:marRight w:val="0"/>
      <w:marTop w:val="0"/>
      <w:marBottom w:val="0"/>
      <w:divBdr>
        <w:top w:val="none" w:sz="0" w:space="0" w:color="auto"/>
        <w:left w:val="none" w:sz="0" w:space="0" w:color="auto"/>
        <w:bottom w:val="none" w:sz="0" w:space="0" w:color="auto"/>
        <w:right w:val="none" w:sz="0" w:space="0" w:color="auto"/>
      </w:divBdr>
    </w:div>
    <w:div w:id="1521890831">
      <w:bodyDiv w:val="1"/>
      <w:marLeft w:val="0"/>
      <w:marRight w:val="0"/>
      <w:marTop w:val="0"/>
      <w:marBottom w:val="0"/>
      <w:divBdr>
        <w:top w:val="none" w:sz="0" w:space="0" w:color="auto"/>
        <w:left w:val="none" w:sz="0" w:space="0" w:color="auto"/>
        <w:bottom w:val="none" w:sz="0" w:space="0" w:color="auto"/>
        <w:right w:val="none" w:sz="0" w:space="0" w:color="auto"/>
      </w:divBdr>
    </w:div>
    <w:div w:id="1528445317">
      <w:bodyDiv w:val="1"/>
      <w:marLeft w:val="0"/>
      <w:marRight w:val="0"/>
      <w:marTop w:val="0"/>
      <w:marBottom w:val="0"/>
      <w:divBdr>
        <w:top w:val="none" w:sz="0" w:space="0" w:color="auto"/>
        <w:left w:val="none" w:sz="0" w:space="0" w:color="auto"/>
        <w:bottom w:val="none" w:sz="0" w:space="0" w:color="auto"/>
        <w:right w:val="none" w:sz="0" w:space="0" w:color="auto"/>
      </w:divBdr>
      <w:divsChild>
        <w:div w:id="1309286248">
          <w:marLeft w:val="0"/>
          <w:marRight w:val="0"/>
          <w:marTop w:val="0"/>
          <w:marBottom w:val="0"/>
          <w:divBdr>
            <w:top w:val="none" w:sz="0" w:space="0" w:color="auto"/>
            <w:left w:val="none" w:sz="0" w:space="0" w:color="auto"/>
            <w:bottom w:val="none" w:sz="0" w:space="0" w:color="auto"/>
            <w:right w:val="none" w:sz="0" w:space="0" w:color="auto"/>
          </w:divBdr>
          <w:divsChild>
            <w:div w:id="486944480">
              <w:marLeft w:val="0"/>
              <w:marRight w:val="0"/>
              <w:marTop w:val="0"/>
              <w:marBottom w:val="0"/>
              <w:divBdr>
                <w:top w:val="none" w:sz="0" w:space="0" w:color="auto"/>
                <w:left w:val="none" w:sz="0" w:space="0" w:color="auto"/>
                <w:bottom w:val="none" w:sz="0" w:space="0" w:color="auto"/>
                <w:right w:val="none" w:sz="0" w:space="0" w:color="auto"/>
              </w:divBdr>
              <w:divsChild>
                <w:div w:id="970479376">
                  <w:marLeft w:val="0"/>
                  <w:marRight w:val="0"/>
                  <w:marTop w:val="0"/>
                  <w:marBottom w:val="0"/>
                  <w:divBdr>
                    <w:top w:val="none" w:sz="0" w:space="0" w:color="auto"/>
                    <w:left w:val="none" w:sz="0" w:space="0" w:color="auto"/>
                    <w:bottom w:val="none" w:sz="0" w:space="0" w:color="auto"/>
                    <w:right w:val="none" w:sz="0" w:space="0" w:color="auto"/>
                  </w:divBdr>
                  <w:divsChild>
                    <w:div w:id="139200881">
                      <w:marLeft w:val="0"/>
                      <w:marRight w:val="0"/>
                      <w:marTop w:val="210"/>
                      <w:marBottom w:val="0"/>
                      <w:divBdr>
                        <w:top w:val="none" w:sz="0" w:space="0" w:color="auto"/>
                        <w:left w:val="none" w:sz="0" w:space="0" w:color="auto"/>
                        <w:bottom w:val="none" w:sz="0" w:space="0" w:color="auto"/>
                        <w:right w:val="none" w:sz="0" w:space="0" w:color="auto"/>
                      </w:divBdr>
                      <w:divsChild>
                        <w:div w:id="738016597">
                          <w:marLeft w:val="0"/>
                          <w:marRight w:val="0"/>
                          <w:marTop w:val="0"/>
                          <w:marBottom w:val="0"/>
                          <w:divBdr>
                            <w:top w:val="none" w:sz="0" w:space="0" w:color="auto"/>
                            <w:left w:val="none" w:sz="0" w:space="0" w:color="auto"/>
                            <w:bottom w:val="none" w:sz="0" w:space="0" w:color="auto"/>
                            <w:right w:val="none" w:sz="0" w:space="0" w:color="auto"/>
                          </w:divBdr>
                          <w:divsChild>
                            <w:div w:id="934216281">
                              <w:marLeft w:val="0"/>
                              <w:marRight w:val="0"/>
                              <w:marTop w:val="0"/>
                              <w:marBottom w:val="0"/>
                              <w:divBdr>
                                <w:top w:val="none" w:sz="0" w:space="0" w:color="auto"/>
                                <w:left w:val="none" w:sz="0" w:space="0" w:color="auto"/>
                                <w:bottom w:val="none" w:sz="0" w:space="0" w:color="auto"/>
                                <w:right w:val="none" w:sz="0" w:space="0" w:color="auto"/>
                              </w:divBdr>
                              <w:divsChild>
                                <w:div w:id="1258369529">
                                  <w:marLeft w:val="0"/>
                                  <w:marRight w:val="0"/>
                                  <w:marTop w:val="0"/>
                                  <w:marBottom w:val="0"/>
                                  <w:divBdr>
                                    <w:top w:val="none" w:sz="0" w:space="0" w:color="auto"/>
                                    <w:left w:val="none" w:sz="0" w:space="0" w:color="auto"/>
                                    <w:bottom w:val="none" w:sz="0" w:space="0" w:color="auto"/>
                                    <w:right w:val="none" w:sz="0" w:space="0" w:color="auto"/>
                                  </w:divBdr>
                                  <w:divsChild>
                                    <w:div w:id="86124792">
                                      <w:marLeft w:val="0"/>
                                      <w:marRight w:val="0"/>
                                      <w:marTop w:val="0"/>
                                      <w:marBottom w:val="450"/>
                                      <w:divBdr>
                                        <w:top w:val="none" w:sz="0" w:space="0" w:color="auto"/>
                                        <w:left w:val="none" w:sz="0" w:space="0" w:color="auto"/>
                                        <w:bottom w:val="none" w:sz="0" w:space="0" w:color="auto"/>
                                        <w:right w:val="none" w:sz="0" w:space="0" w:color="auto"/>
                                      </w:divBdr>
                                      <w:divsChild>
                                        <w:div w:id="2131975188">
                                          <w:marLeft w:val="0"/>
                                          <w:marRight w:val="0"/>
                                          <w:marTop w:val="0"/>
                                          <w:marBottom w:val="0"/>
                                          <w:divBdr>
                                            <w:top w:val="none" w:sz="0" w:space="0" w:color="auto"/>
                                            <w:left w:val="none" w:sz="0" w:space="0" w:color="auto"/>
                                            <w:bottom w:val="none" w:sz="0" w:space="0" w:color="auto"/>
                                            <w:right w:val="none" w:sz="0" w:space="0" w:color="auto"/>
                                          </w:divBdr>
                                          <w:divsChild>
                                            <w:div w:id="17760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029952">
      <w:bodyDiv w:val="1"/>
      <w:marLeft w:val="0"/>
      <w:marRight w:val="0"/>
      <w:marTop w:val="0"/>
      <w:marBottom w:val="0"/>
      <w:divBdr>
        <w:top w:val="none" w:sz="0" w:space="0" w:color="auto"/>
        <w:left w:val="none" w:sz="0" w:space="0" w:color="auto"/>
        <w:bottom w:val="none" w:sz="0" w:space="0" w:color="auto"/>
        <w:right w:val="none" w:sz="0" w:space="0" w:color="auto"/>
      </w:divBdr>
      <w:divsChild>
        <w:div w:id="225071727">
          <w:marLeft w:val="0"/>
          <w:marRight w:val="0"/>
          <w:marTop w:val="0"/>
          <w:marBottom w:val="0"/>
          <w:divBdr>
            <w:top w:val="none" w:sz="0" w:space="0" w:color="auto"/>
            <w:left w:val="none" w:sz="0" w:space="0" w:color="auto"/>
            <w:bottom w:val="none" w:sz="0" w:space="0" w:color="auto"/>
            <w:right w:val="none" w:sz="0" w:space="0" w:color="auto"/>
          </w:divBdr>
        </w:div>
        <w:div w:id="1527021240">
          <w:marLeft w:val="0"/>
          <w:marRight w:val="0"/>
          <w:marTop w:val="0"/>
          <w:marBottom w:val="0"/>
          <w:divBdr>
            <w:top w:val="none" w:sz="0" w:space="0" w:color="auto"/>
            <w:left w:val="none" w:sz="0" w:space="0" w:color="auto"/>
            <w:bottom w:val="none" w:sz="0" w:space="0" w:color="auto"/>
            <w:right w:val="none" w:sz="0" w:space="0" w:color="auto"/>
          </w:divBdr>
        </w:div>
      </w:divsChild>
    </w:div>
    <w:div w:id="1540781706">
      <w:bodyDiv w:val="1"/>
      <w:marLeft w:val="0"/>
      <w:marRight w:val="0"/>
      <w:marTop w:val="0"/>
      <w:marBottom w:val="0"/>
      <w:divBdr>
        <w:top w:val="none" w:sz="0" w:space="0" w:color="auto"/>
        <w:left w:val="none" w:sz="0" w:space="0" w:color="auto"/>
        <w:bottom w:val="none" w:sz="0" w:space="0" w:color="auto"/>
        <w:right w:val="none" w:sz="0" w:space="0" w:color="auto"/>
      </w:divBdr>
    </w:div>
    <w:div w:id="1546680335">
      <w:bodyDiv w:val="1"/>
      <w:marLeft w:val="0"/>
      <w:marRight w:val="0"/>
      <w:marTop w:val="0"/>
      <w:marBottom w:val="0"/>
      <w:divBdr>
        <w:top w:val="none" w:sz="0" w:space="0" w:color="auto"/>
        <w:left w:val="none" w:sz="0" w:space="0" w:color="auto"/>
        <w:bottom w:val="none" w:sz="0" w:space="0" w:color="auto"/>
        <w:right w:val="none" w:sz="0" w:space="0" w:color="auto"/>
      </w:divBdr>
    </w:div>
    <w:div w:id="1546870364">
      <w:bodyDiv w:val="1"/>
      <w:marLeft w:val="0"/>
      <w:marRight w:val="0"/>
      <w:marTop w:val="0"/>
      <w:marBottom w:val="0"/>
      <w:divBdr>
        <w:top w:val="none" w:sz="0" w:space="0" w:color="auto"/>
        <w:left w:val="none" w:sz="0" w:space="0" w:color="auto"/>
        <w:bottom w:val="none" w:sz="0" w:space="0" w:color="auto"/>
        <w:right w:val="none" w:sz="0" w:space="0" w:color="auto"/>
      </w:divBdr>
      <w:divsChild>
        <w:div w:id="817650196">
          <w:marLeft w:val="0"/>
          <w:marRight w:val="0"/>
          <w:marTop w:val="0"/>
          <w:marBottom w:val="0"/>
          <w:divBdr>
            <w:top w:val="none" w:sz="0" w:space="0" w:color="auto"/>
            <w:left w:val="none" w:sz="0" w:space="0" w:color="auto"/>
            <w:bottom w:val="none" w:sz="0" w:space="0" w:color="auto"/>
            <w:right w:val="none" w:sz="0" w:space="0" w:color="auto"/>
          </w:divBdr>
          <w:divsChild>
            <w:div w:id="1239249542">
              <w:marLeft w:val="0"/>
              <w:marRight w:val="0"/>
              <w:marTop w:val="0"/>
              <w:marBottom w:val="0"/>
              <w:divBdr>
                <w:top w:val="none" w:sz="0" w:space="0" w:color="auto"/>
                <w:left w:val="none" w:sz="0" w:space="0" w:color="auto"/>
                <w:bottom w:val="none" w:sz="0" w:space="0" w:color="auto"/>
                <w:right w:val="none" w:sz="0" w:space="0" w:color="auto"/>
              </w:divBdr>
              <w:divsChild>
                <w:div w:id="1910260549">
                  <w:marLeft w:val="0"/>
                  <w:marRight w:val="0"/>
                  <w:marTop w:val="0"/>
                  <w:marBottom w:val="0"/>
                  <w:divBdr>
                    <w:top w:val="none" w:sz="0" w:space="0" w:color="auto"/>
                    <w:left w:val="none" w:sz="0" w:space="0" w:color="auto"/>
                    <w:bottom w:val="none" w:sz="0" w:space="0" w:color="auto"/>
                    <w:right w:val="none" w:sz="0" w:space="0" w:color="auto"/>
                  </w:divBdr>
                  <w:divsChild>
                    <w:div w:id="850680137">
                      <w:marLeft w:val="0"/>
                      <w:marRight w:val="0"/>
                      <w:marTop w:val="210"/>
                      <w:marBottom w:val="0"/>
                      <w:divBdr>
                        <w:top w:val="none" w:sz="0" w:space="0" w:color="auto"/>
                        <w:left w:val="none" w:sz="0" w:space="0" w:color="auto"/>
                        <w:bottom w:val="none" w:sz="0" w:space="0" w:color="auto"/>
                        <w:right w:val="none" w:sz="0" w:space="0" w:color="auto"/>
                      </w:divBdr>
                      <w:divsChild>
                        <w:div w:id="1618171701">
                          <w:marLeft w:val="0"/>
                          <w:marRight w:val="0"/>
                          <w:marTop w:val="0"/>
                          <w:marBottom w:val="0"/>
                          <w:divBdr>
                            <w:top w:val="none" w:sz="0" w:space="0" w:color="auto"/>
                            <w:left w:val="none" w:sz="0" w:space="0" w:color="auto"/>
                            <w:bottom w:val="none" w:sz="0" w:space="0" w:color="auto"/>
                            <w:right w:val="none" w:sz="0" w:space="0" w:color="auto"/>
                          </w:divBdr>
                          <w:divsChild>
                            <w:div w:id="1344165002">
                              <w:marLeft w:val="0"/>
                              <w:marRight w:val="0"/>
                              <w:marTop w:val="0"/>
                              <w:marBottom w:val="0"/>
                              <w:divBdr>
                                <w:top w:val="none" w:sz="0" w:space="0" w:color="auto"/>
                                <w:left w:val="none" w:sz="0" w:space="0" w:color="auto"/>
                                <w:bottom w:val="none" w:sz="0" w:space="0" w:color="auto"/>
                                <w:right w:val="none" w:sz="0" w:space="0" w:color="auto"/>
                              </w:divBdr>
                              <w:divsChild>
                                <w:div w:id="2055889632">
                                  <w:marLeft w:val="0"/>
                                  <w:marRight w:val="0"/>
                                  <w:marTop w:val="0"/>
                                  <w:marBottom w:val="0"/>
                                  <w:divBdr>
                                    <w:top w:val="none" w:sz="0" w:space="0" w:color="auto"/>
                                    <w:left w:val="none" w:sz="0" w:space="0" w:color="auto"/>
                                    <w:bottom w:val="none" w:sz="0" w:space="0" w:color="auto"/>
                                    <w:right w:val="none" w:sz="0" w:space="0" w:color="auto"/>
                                  </w:divBdr>
                                  <w:divsChild>
                                    <w:div w:id="17028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305205">
      <w:bodyDiv w:val="1"/>
      <w:marLeft w:val="0"/>
      <w:marRight w:val="0"/>
      <w:marTop w:val="0"/>
      <w:marBottom w:val="0"/>
      <w:divBdr>
        <w:top w:val="none" w:sz="0" w:space="0" w:color="auto"/>
        <w:left w:val="none" w:sz="0" w:space="0" w:color="auto"/>
        <w:bottom w:val="none" w:sz="0" w:space="0" w:color="auto"/>
        <w:right w:val="none" w:sz="0" w:space="0" w:color="auto"/>
      </w:divBdr>
      <w:divsChild>
        <w:div w:id="510607704">
          <w:marLeft w:val="0"/>
          <w:marRight w:val="0"/>
          <w:marTop w:val="0"/>
          <w:marBottom w:val="0"/>
          <w:divBdr>
            <w:top w:val="none" w:sz="0" w:space="0" w:color="auto"/>
            <w:left w:val="none" w:sz="0" w:space="0" w:color="auto"/>
            <w:bottom w:val="none" w:sz="0" w:space="0" w:color="auto"/>
            <w:right w:val="none" w:sz="0" w:space="0" w:color="auto"/>
          </w:divBdr>
        </w:div>
        <w:div w:id="831065460">
          <w:marLeft w:val="0"/>
          <w:marRight w:val="0"/>
          <w:marTop w:val="0"/>
          <w:marBottom w:val="0"/>
          <w:divBdr>
            <w:top w:val="none" w:sz="0" w:space="0" w:color="auto"/>
            <w:left w:val="none" w:sz="0" w:space="0" w:color="auto"/>
            <w:bottom w:val="none" w:sz="0" w:space="0" w:color="auto"/>
            <w:right w:val="none" w:sz="0" w:space="0" w:color="auto"/>
          </w:divBdr>
        </w:div>
        <w:div w:id="978073518">
          <w:marLeft w:val="0"/>
          <w:marRight w:val="0"/>
          <w:marTop w:val="0"/>
          <w:marBottom w:val="0"/>
          <w:divBdr>
            <w:top w:val="none" w:sz="0" w:space="0" w:color="auto"/>
            <w:left w:val="none" w:sz="0" w:space="0" w:color="auto"/>
            <w:bottom w:val="none" w:sz="0" w:space="0" w:color="auto"/>
            <w:right w:val="none" w:sz="0" w:space="0" w:color="auto"/>
          </w:divBdr>
        </w:div>
        <w:div w:id="1394741775">
          <w:marLeft w:val="0"/>
          <w:marRight w:val="0"/>
          <w:marTop w:val="0"/>
          <w:marBottom w:val="0"/>
          <w:divBdr>
            <w:top w:val="none" w:sz="0" w:space="0" w:color="auto"/>
            <w:left w:val="none" w:sz="0" w:space="0" w:color="auto"/>
            <w:bottom w:val="none" w:sz="0" w:space="0" w:color="auto"/>
            <w:right w:val="none" w:sz="0" w:space="0" w:color="auto"/>
          </w:divBdr>
        </w:div>
        <w:div w:id="1555500955">
          <w:marLeft w:val="0"/>
          <w:marRight w:val="0"/>
          <w:marTop w:val="0"/>
          <w:marBottom w:val="0"/>
          <w:divBdr>
            <w:top w:val="none" w:sz="0" w:space="0" w:color="auto"/>
            <w:left w:val="none" w:sz="0" w:space="0" w:color="auto"/>
            <w:bottom w:val="none" w:sz="0" w:space="0" w:color="auto"/>
            <w:right w:val="none" w:sz="0" w:space="0" w:color="auto"/>
          </w:divBdr>
        </w:div>
        <w:div w:id="1676300679">
          <w:marLeft w:val="0"/>
          <w:marRight w:val="0"/>
          <w:marTop w:val="0"/>
          <w:marBottom w:val="0"/>
          <w:divBdr>
            <w:top w:val="none" w:sz="0" w:space="0" w:color="auto"/>
            <w:left w:val="none" w:sz="0" w:space="0" w:color="auto"/>
            <w:bottom w:val="none" w:sz="0" w:space="0" w:color="auto"/>
            <w:right w:val="none" w:sz="0" w:space="0" w:color="auto"/>
          </w:divBdr>
        </w:div>
      </w:divsChild>
    </w:div>
    <w:div w:id="1551383912">
      <w:bodyDiv w:val="1"/>
      <w:marLeft w:val="0"/>
      <w:marRight w:val="0"/>
      <w:marTop w:val="0"/>
      <w:marBottom w:val="0"/>
      <w:divBdr>
        <w:top w:val="none" w:sz="0" w:space="0" w:color="auto"/>
        <w:left w:val="none" w:sz="0" w:space="0" w:color="auto"/>
        <w:bottom w:val="none" w:sz="0" w:space="0" w:color="auto"/>
        <w:right w:val="none" w:sz="0" w:space="0" w:color="auto"/>
      </w:divBdr>
    </w:div>
    <w:div w:id="1564222276">
      <w:bodyDiv w:val="1"/>
      <w:marLeft w:val="0"/>
      <w:marRight w:val="0"/>
      <w:marTop w:val="0"/>
      <w:marBottom w:val="0"/>
      <w:divBdr>
        <w:top w:val="none" w:sz="0" w:space="0" w:color="auto"/>
        <w:left w:val="none" w:sz="0" w:space="0" w:color="auto"/>
        <w:bottom w:val="none" w:sz="0" w:space="0" w:color="auto"/>
        <w:right w:val="none" w:sz="0" w:space="0" w:color="auto"/>
      </w:divBdr>
    </w:div>
    <w:div w:id="1635678465">
      <w:bodyDiv w:val="1"/>
      <w:marLeft w:val="0"/>
      <w:marRight w:val="0"/>
      <w:marTop w:val="0"/>
      <w:marBottom w:val="0"/>
      <w:divBdr>
        <w:top w:val="none" w:sz="0" w:space="0" w:color="auto"/>
        <w:left w:val="none" w:sz="0" w:space="0" w:color="auto"/>
        <w:bottom w:val="none" w:sz="0" w:space="0" w:color="auto"/>
        <w:right w:val="none" w:sz="0" w:space="0" w:color="auto"/>
      </w:divBdr>
      <w:divsChild>
        <w:div w:id="1579748816">
          <w:marLeft w:val="0"/>
          <w:marRight w:val="0"/>
          <w:marTop w:val="0"/>
          <w:marBottom w:val="0"/>
          <w:divBdr>
            <w:top w:val="none" w:sz="0" w:space="0" w:color="auto"/>
            <w:left w:val="none" w:sz="0" w:space="0" w:color="auto"/>
            <w:bottom w:val="none" w:sz="0" w:space="0" w:color="auto"/>
            <w:right w:val="none" w:sz="0" w:space="0" w:color="auto"/>
          </w:divBdr>
          <w:divsChild>
            <w:div w:id="20127895">
              <w:marLeft w:val="0"/>
              <w:marRight w:val="0"/>
              <w:marTop w:val="0"/>
              <w:marBottom w:val="0"/>
              <w:divBdr>
                <w:top w:val="none" w:sz="0" w:space="0" w:color="auto"/>
                <w:left w:val="none" w:sz="0" w:space="0" w:color="auto"/>
                <w:bottom w:val="none" w:sz="0" w:space="0" w:color="auto"/>
                <w:right w:val="none" w:sz="0" w:space="0" w:color="auto"/>
              </w:divBdr>
              <w:divsChild>
                <w:div w:id="1125386377">
                  <w:marLeft w:val="0"/>
                  <w:marRight w:val="0"/>
                  <w:marTop w:val="0"/>
                  <w:marBottom w:val="0"/>
                  <w:divBdr>
                    <w:top w:val="none" w:sz="0" w:space="0" w:color="auto"/>
                    <w:left w:val="none" w:sz="0" w:space="0" w:color="auto"/>
                    <w:bottom w:val="none" w:sz="0" w:space="0" w:color="auto"/>
                    <w:right w:val="none" w:sz="0" w:space="0" w:color="auto"/>
                  </w:divBdr>
                  <w:divsChild>
                    <w:div w:id="1509254119">
                      <w:marLeft w:val="0"/>
                      <w:marRight w:val="0"/>
                      <w:marTop w:val="210"/>
                      <w:marBottom w:val="0"/>
                      <w:divBdr>
                        <w:top w:val="none" w:sz="0" w:space="0" w:color="auto"/>
                        <w:left w:val="none" w:sz="0" w:space="0" w:color="auto"/>
                        <w:bottom w:val="none" w:sz="0" w:space="0" w:color="auto"/>
                        <w:right w:val="none" w:sz="0" w:space="0" w:color="auto"/>
                      </w:divBdr>
                      <w:divsChild>
                        <w:div w:id="1565720658">
                          <w:marLeft w:val="0"/>
                          <w:marRight w:val="0"/>
                          <w:marTop w:val="0"/>
                          <w:marBottom w:val="0"/>
                          <w:divBdr>
                            <w:top w:val="none" w:sz="0" w:space="0" w:color="auto"/>
                            <w:left w:val="none" w:sz="0" w:space="0" w:color="auto"/>
                            <w:bottom w:val="none" w:sz="0" w:space="0" w:color="auto"/>
                            <w:right w:val="none" w:sz="0" w:space="0" w:color="auto"/>
                          </w:divBdr>
                          <w:divsChild>
                            <w:div w:id="544489525">
                              <w:marLeft w:val="0"/>
                              <w:marRight w:val="0"/>
                              <w:marTop w:val="0"/>
                              <w:marBottom w:val="0"/>
                              <w:divBdr>
                                <w:top w:val="none" w:sz="0" w:space="0" w:color="auto"/>
                                <w:left w:val="none" w:sz="0" w:space="0" w:color="auto"/>
                                <w:bottom w:val="none" w:sz="0" w:space="0" w:color="auto"/>
                                <w:right w:val="none" w:sz="0" w:space="0" w:color="auto"/>
                              </w:divBdr>
                              <w:divsChild>
                                <w:div w:id="774447654">
                                  <w:marLeft w:val="0"/>
                                  <w:marRight w:val="0"/>
                                  <w:marTop w:val="0"/>
                                  <w:marBottom w:val="0"/>
                                  <w:divBdr>
                                    <w:top w:val="none" w:sz="0" w:space="0" w:color="auto"/>
                                    <w:left w:val="none" w:sz="0" w:space="0" w:color="auto"/>
                                    <w:bottom w:val="none" w:sz="0" w:space="0" w:color="auto"/>
                                    <w:right w:val="none" w:sz="0" w:space="0" w:color="auto"/>
                                  </w:divBdr>
                                  <w:divsChild>
                                    <w:div w:id="11286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269787">
      <w:bodyDiv w:val="1"/>
      <w:marLeft w:val="0"/>
      <w:marRight w:val="0"/>
      <w:marTop w:val="0"/>
      <w:marBottom w:val="0"/>
      <w:divBdr>
        <w:top w:val="none" w:sz="0" w:space="0" w:color="auto"/>
        <w:left w:val="none" w:sz="0" w:space="0" w:color="auto"/>
        <w:bottom w:val="none" w:sz="0" w:space="0" w:color="auto"/>
        <w:right w:val="none" w:sz="0" w:space="0" w:color="auto"/>
      </w:divBdr>
      <w:divsChild>
        <w:div w:id="1285691746">
          <w:marLeft w:val="0"/>
          <w:marRight w:val="0"/>
          <w:marTop w:val="0"/>
          <w:marBottom w:val="0"/>
          <w:divBdr>
            <w:top w:val="none" w:sz="0" w:space="0" w:color="auto"/>
            <w:left w:val="none" w:sz="0" w:space="0" w:color="auto"/>
            <w:bottom w:val="none" w:sz="0" w:space="0" w:color="auto"/>
            <w:right w:val="none" w:sz="0" w:space="0" w:color="auto"/>
          </w:divBdr>
        </w:div>
        <w:div w:id="1605453080">
          <w:marLeft w:val="0"/>
          <w:marRight w:val="0"/>
          <w:marTop w:val="0"/>
          <w:marBottom w:val="0"/>
          <w:divBdr>
            <w:top w:val="none" w:sz="0" w:space="0" w:color="auto"/>
            <w:left w:val="none" w:sz="0" w:space="0" w:color="auto"/>
            <w:bottom w:val="none" w:sz="0" w:space="0" w:color="auto"/>
            <w:right w:val="none" w:sz="0" w:space="0" w:color="auto"/>
          </w:divBdr>
        </w:div>
      </w:divsChild>
    </w:div>
    <w:div w:id="1648782092">
      <w:bodyDiv w:val="1"/>
      <w:marLeft w:val="0"/>
      <w:marRight w:val="0"/>
      <w:marTop w:val="0"/>
      <w:marBottom w:val="0"/>
      <w:divBdr>
        <w:top w:val="none" w:sz="0" w:space="0" w:color="auto"/>
        <w:left w:val="none" w:sz="0" w:space="0" w:color="auto"/>
        <w:bottom w:val="none" w:sz="0" w:space="0" w:color="auto"/>
        <w:right w:val="none" w:sz="0" w:space="0" w:color="auto"/>
      </w:divBdr>
    </w:div>
    <w:div w:id="1730153770">
      <w:bodyDiv w:val="1"/>
      <w:marLeft w:val="0"/>
      <w:marRight w:val="0"/>
      <w:marTop w:val="0"/>
      <w:marBottom w:val="0"/>
      <w:divBdr>
        <w:top w:val="none" w:sz="0" w:space="0" w:color="auto"/>
        <w:left w:val="none" w:sz="0" w:space="0" w:color="auto"/>
        <w:bottom w:val="none" w:sz="0" w:space="0" w:color="auto"/>
        <w:right w:val="none" w:sz="0" w:space="0" w:color="auto"/>
      </w:divBdr>
    </w:div>
    <w:div w:id="1730490862">
      <w:bodyDiv w:val="1"/>
      <w:marLeft w:val="0"/>
      <w:marRight w:val="0"/>
      <w:marTop w:val="0"/>
      <w:marBottom w:val="0"/>
      <w:divBdr>
        <w:top w:val="none" w:sz="0" w:space="0" w:color="auto"/>
        <w:left w:val="none" w:sz="0" w:space="0" w:color="auto"/>
        <w:bottom w:val="none" w:sz="0" w:space="0" w:color="auto"/>
        <w:right w:val="none" w:sz="0" w:space="0" w:color="auto"/>
      </w:divBdr>
    </w:div>
    <w:div w:id="1753313422">
      <w:bodyDiv w:val="1"/>
      <w:marLeft w:val="0"/>
      <w:marRight w:val="0"/>
      <w:marTop w:val="0"/>
      <w:marBottom w:val="0"/>
      <w:divBdr>
        <w:top w:val="none" w:sz="0" w:space="0" w:color="auto"/>
        <w:left w:val="none" w:sz="0" w:space="0" w:color="auto"/>
        <w:bottom w:val="none" w:sz="0" w:space="0" w:color="auto"/>
        <w:right w:val="none" w:sz="0" w:space="0" w:color="auto"/>
      </w:divBdr>
    </w:div>
    <w:div w:id="1769960594">
      <w:bodyDiv w:val="1"/>
      <w:marLeft w:val="0"/>
      <w:marRight w:val="0"/>
      <w:marTop w:val="0"/>
      <w:marBottom w:val="0"/>
      <w:divBdr>
        <w:top w:val="none" w:sz="0" w:space="0" w:color="auto"/>
        <w:left w:val="none" w:sz="0" w:space="0" w:color="auto"/>
        <w:bottom w:val="none" w:sz="0" w:space="0" w:color="auto"/>
        <w:right w:val="none" w:sz="0" w:space="0" w:color="auto"/>
      </w:divBdr>
      <w:divsChild>
        <w:div w:id="319695339">
          <w:marLeft w:val="0"/>
          <w:marRight w:val="0"/>
          <w:marTop w:val="0"/>
          <w:marBottom w:val="0"/>
          <w:divBdr>
            <w:top w:val="none" w:sz="0" w:space="0" w:color="auto"/>
            <w:left w:val="none" w:sz="0" w:space="0" w:color="auto"/>
            <w:bottom w:val="none" w:sz="0" w:space="0" w:color="auto"/>
            <w:right w:val="none" w:sz="0" w:space="0" w:color="auto"/>
          </w:divBdr>
        </w:div>
        <w:div w:id="810369189">
          <w:marLeft w:val="0"/>
          <w:marRight w:val="0"/>
          <w:marTop w:val="0"/>
          <w:marBottom w:val="0"/>
          <w:divBdr>
            <w:top w:val="none" w:sz="0" w:space="0" w:color="auto"/>
            <w:left w:val="none" w:sz="0" w:space="0" w:color="auto"/>
            <w:bottom w:val="none" w:sz="0" w:space="0" w:color="auto"/>
            <w:right w:val="none" w:sz="0" w:space="0" w:color="auto"/>
          </w:divBdr>
        </w:div>
      </w:divsChild>
    </w:div>
    <w:div w:id="1773210419">
      <w:bodyDiv w:val="1"/>
      <w:marLeft w:val="0"/>
      <w:marRight w:val="0"/>
      <w:marTop w:val="0"/>
      <w:marBottom w:val="0"/>
      <w:divBdr>
        <w:top w:val="none" w:sz="0" w:space="0" w:color="auto"/>
        <w:left w:val="none" w:sz="0" w:space="0" w:color="auto"/>
        <w:bottom w:val="none" w:sz="0" w:space="0" w:color="auto"/>
        <w:right w:val="none" w:sz="0" w:space="0" w:color="auto"/>
      </w:divBdr>
    </w:div>
    <w:div w:id="1830713532">
      <w:bodyDiv w:val="1"/>
      <w:marLeft w:val="0"/>
      <w:marRight w:val="0"/>
      <w:marTop w:val="0"/>
      <w:marBottom w:val="0"/>
      <w:divBdr>
        <w:top w:val="none" w:sz="0" w:space="0" w:color="auto"/>
        <w:left w:val="none" w:sz="0" w:space="0" w:color="auto"/>
        <w:bottom w:val="none" w:sz="0" w:space="0" w:color="auto"/>
        <w:right w:val="none" w:sz="0" w:space="0" w:color="auto"/>
      </w:divBdr>
      <w:divsChild>
        <w:div w:id="1629510545">
          <w:marLeft w:val="0"/>
          <w:marRight w:val="0"/>
          <w:marTop w:val="0"/>
          <w:marBottom w:val="0"/>
          <w:divBdr>
            <w:top w:val="none" w:sz="0" w:space="0" w:color="auto"/>
            <w:left w:val="none" w:sz="0" w:space="0" w:color="auto"/>
            <w:bottom w:val="none" w:sz="0" w:space="0" w:color="auto"/>
            <w:right w:val="none" w:sz="0" w:space="0" w:color="auto"/>
          </w:divBdr>
          <w:divsChild>
            <w:div w:id="1900898234">
              <w:marLeft w:val="0"/>
              <w:marRight w:val="0"/>
              <w:marTop w:val="0"/>
              <w:marBottom w:val="0"/>
              <w:divBdr>
                <w:top w:val="none" w:sz="0" w:space="0" w:color="auto"/>
                <w:left w:val="none" w:sz="0" w:space="0" w:color="auto"/>
                <w:bottom w:val="none" w:sz="0" w:space="0" w:color="auto"/>
                <w:right w:val="none" w:sz="0" w:space="0" w:color="auto"/>
              </w:divBdr>
              <w:divsChild>
                <w:div w:id="1911695219">
                  <w:marLeft w:val="0"/>
                  <w:marRight w:val="0"/>
                  <w:marTop w:val="0"/>
                  <w:marBottom w:val="0"/>
                  <w:divBdr>
                    <w:top w:val="none" w:sz="0" w:space="0" w:color="auto"/>
                    <w:left w:val="none" w:sz="0" w:space="0" w:color="auto"/>
                    <w:bottom w:val="none" w:sz="0" w:space="0" w:color="auto"/>
                    <w:right w:val="none" w:sz="0" w:space="0" w:color="auto"/>
                  </w:divBdr>
                  <w:divsChild>
                    <w:div w:id="1728991384">
                      <w:marLeft w:val="0"/>
                      <w:marRight w:val="0"/>
                      <w:marTop w:val="210"/>
                      <w:marBottom w:val="0"/>
                      <w:divBdr>
                        <w:top w:val="none" w:sz="0" w:space="0" w:color="auto"/>
                        <w:left w:val="none" w:sz="0" w:space="0" w:color="auto"/>
                        <w:bottom w:val="none" w:sz="0" w:space="0" w:color="auto"/>
                        <w:right w:val="none" w:sz="0" w:space="0" w:color="auto"/>
                      </w:divBdr>
                      <w:divsChild>
                        <w:div w:id="61107210">
                          <w:marLeft w:val="0"/>
                          <w:marRight w:val="0"/>
                          <w:marTop w:val="0"/>
                          <w:marBottom w:val="0"/>
                          <w:divBdr>
                            <w:top w:val="none" w:sz="0" w:space="0" w:color="auto"/>
                            <w:left w:val="none" w:sz="0" w:space="0" w:color="auto"/>
                            <w:bottom w:val="none" w:sz="0" w:space="0" w:color="auto"/>
                            <w:right w:val="none" w:sz="0" w:space="0" w:color="auto"/>
                          </w:divBdr>
                          <w:divsChild>
                            <w:div w:id="1894196440">
                              <w:marLeft w:val="0"/>
                              <w:marRight w:val="0"/>
                              <w:marTop w:val="0"/>
                              <w:marBottom w:val="0"/>
                              <w:divBdr>
                                <w:top w:val="none" w:sz="0" w:space="0" w:color="auto"/>
                                <w:left w:val="none" w:sz="0" w:space="0" w:color="auto"/>
                                <w:bottom w:val="none" w:sz="0" w:space="0" w:color="auto"/>
                                <w:right w:val="none" w:sz="0" w:space="0" w:color="auto"/>
                              </w:divBdr>
                              <w:divsChild>
                                <w:div w:id="847215344">
                                  <w:marLeft w:val="0"/>
                                  <w:marRight w:val="0"/>
                                  <w:marTop w:val="0"/>
                                  <w:marBottom w:val="0"/>
                                  <w:divBdr>
                                    <w:top w:val="none" w:sz="0" w:space="0" w:color="auto"/>
                                    <w:left w:val="none" w:sz="0" w:space="0" w:color="auto"/>
                                    <w:bottom w:val="none" w:sz="0" w:space="0" w:color="auto"/>
                                    <w:right w:val="none" w:sz="0" w:space="0" w:color="auto"/>
                                  </w:divBdr>
                                  <w:divsChild>
                                    <w:div w:id="747381403">
                                      <w:marLeft w:val="0"/>
                                      <w:marRight w:val="0"/>
                                      <w:marTop w:val="0"/>
                                      <w:marBottom w:val="450"/>
                                      <w:divBdr>
                                        <w:top w:val="none" w:sz="0" w:space="0" w:color="auto"/>
                                        <w:left w:val="none" w:sz="0" w:space="0" w:color="auto"/>
                                        <w:bottom w:val="none" w:sz="0" w:space="0" w:color="auto"/>
                                        <w:right w:val="none" w:sz="0" w:space="0" w:color="auto"/>
                                      </w:divBdr>
                                      <w:divsChild>
                                        <w:div w:id="1826703506">
                                          <w:marLeft w:val="0"/>
                                          <w:marRight w:val="0"/>
                                          <w:marTop w:val="0"/>
                                          <w:marBottom w:val="0"/>
                                          <w:divBdr>
                                            <w:top w:val="none" w:sz="0" w:space="0" w:color="auto"/>
                                            <w:left w:val="none" w:sz="0" w:space="0" w:color="auto"/>
                                            <w:bottom w:val="none" w:sz="0" w:space="0" w:color="auto"/>
                                            <w:right w:val="none" w:sz="0" w:space="0" w:color="auto"/>
                                          </w:divBdr>
                                          <w:divsChild>
                                            <w:div w:id="175971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337716">
      <w:bodyDiv w:val="1"/>
      <w:marLeft w:val="0"/>
      <w:marRight w:val="0"/>
      <w:marTop w:val="0"/>
      <w:marBottom w:val="0"/>
      <w:divBdr>
        <w:top w:val="none" w:sz="0" w:space="0" w:color="auto"/>
        <w:left w:val="none" w:sz="0" w:space="0" w:color="auto"/>
        <w:bottom w:val="none" w:sz="0" w:space="0" w:color="auto"/>
        <w:right w:val="none" w:sz="0" w:space="0" w:color="auto"/>
      </w:divBdr>
    </w:div>
    <w:div w:id="1921910474">
      <w:bodyDiv w:val="1"/>
      <w:marLeft w:val="0"/>
      <w:marRight w:val="0"/>
      <w:marTop w:val="0"/>
      <w:marBottom w:val="0"/>
      <w:divBdr>
        <w:top w:val="none" w:sz="0" w:space="0" w:color="auto"/>
        <w:left w:val="none" w:sz="0" w:space="0" w:color="auto"/>
        <w:bottom w:val="none" w:sz="0" w:space="0" w:color="auto"/>
        <w:right w:val="none" w:sz="0" w:space="0" w:color="auto"/>
      </w:divBdr>
    </w:div>
    <w:div w:id="1928876725">
      <w:bodyDiv w:val="1"/>
      <w:marLeft w:val="0"/>
      <w:marRight w:val="0"/>
      <w:marTop w:val="0"/>
      <w:marBottom w:val="0"/>
      <w:divBdr>
        <w:top w:val="none" w:sz="0" w:space="0" w:color="auto"/>
        <w:left w:val="none" w:sz="0" w:space="0" w:color="auto"/>
        <w:bottom w:val="none" w:sz="0" w:space="0" w:color="auto"/>
        <w:right w:val="none" w:sz="0" w:space="0" w:color="auto"/>
      </w:divBdr>
    </w:div>
    <w:div w:id="1957564857">
      <w:bodyDiv w:val="1"/>
      <w:marLeft w:val="0"/>
      <w:marRight w:val="0"/>
      <w:marTop w:val="0"/>
      <w:marBottom w:val="0"/>
      <w:divBdr>
        <w:top w:val="none" w:sz="0" w:space="0" w:color="auto"/>
        <w:left w:val="none" w:sz="0" w:space="0" w:color="auto"/>
        <w:bottom w:val="none" w:sz="0" w:space="0" w:color="auto"/>
        <w:right w:val="none" w:sz="0" w:space="0" w:color="auto"/>
      </w:divBdr>
    </w:div>
    <w:div w:id="1967855500">
      <w:bodyDiv w:val="1"/>
      <w:marLeft w:val="0"/>
      <w:marRight w:val="0"/>
      <w:marTop w:val="0"/>
      <w:marBottom w:val="0"/>
      <w:divBdr>
        <w:top w:val="none" w:sz="0" w:space="0" w:color="auto"/>
        <w:left w:val="none" w:sz="0" w:space="0" w:color="auto"/>
        <w:bottom w:val="none" w:sz="0" w:space="0" w:color="auto"/>
        <w:right w:val="none" w:sz="0" w:space="0" w:color="auto"/>
      </w:divBdr>
    </w:div>
    <w:div w:id="2045011597">
      <w:bodyDiv w:val="1"/>
      <w:marLeft w:val="0"/>
      <w:marRight w:val="0"/>
      <w:marTop w:val="0"/>
      <w:marBottom w:val="0"/>
      <w:divBdr>
        <w:top w:val="none" w:sz="0" w:space="0" w:color="auto"/>
        <w:left w:val="none" w:sz="0" w:space="0" w:color="auto"/>
        <w:bottom w:val="none" w:sz="0" w:space="0" w:color="auto"/>
        <w:right w:val="none" w:sz="0" w:space="0" w:color="auto"/>
      </w:divBdr>
      <w:divsChild>
        <w:div w:id="1275481657">
          <w:marLeft w:val="0"/>
          <w:marRight w:val="0"/>
          <w:marTop w:val="0"/>
          <w:marBottom w:val="0"/>
          <w:divBdr>
            <w:top w:val="none" w:sz="0" w:space="0" w:color="auto"/>
            <w:left w:val="none" w:sz="0" w:space="0" w:color="auto"/>
            <w:bottom w:val="none" w:sz="0" w:space="0" w:color="auto"/>
            <w:right w:val="none" w:sz="0" w:space="0" w:color="auto"/>
          </w:divBdr>
          <w:divsChild>
            <w:div w:id="1271739571">
              <w:marLeft w:val="0"/>
              <w:marRight w:val="0"/>
              <w:marTop w:val="0"/>
              <w:marBottom w:val="0"/>
              <w:divBdr>
                <w:top w:val="none" w:sz="0" w:space="0" w:color="auto"/>
                <w:left w:val="none" w:sz="0" w:space="0" w:color="auto"/>
                <w:bottom w:val="none" w:sz="0" w:space="0" w:color="auto"/>
                <w:right w:val="none" w:sz="0" w:space="0" w:color="auto"/>
              </w:divBdr>
              <w:divsChild>
                <w:div w:id="2022586444">
                  <w:marLeft w:val="0"/>
                  <w:marRight w:val="0"/>
                  <w:marTop w:val="0"/>
                  <w:marBottom w:val="0"/>
                  <w:divBdr>
                    <w:top w:val="none" w:sz="0" w:space="0" w:color="auto"/>
                    <w:left w:val="none" w:sz="0" w:space="0" w:color="auto"/>
                    <w:bottom w:val="none" w:sz="0" w:space="0" w:color="auto"/>
                    <w:right w:val="none" w:sz="0" w:space="0" w:color="auto"/>
                  </w:divBdr>
                  <w:divsChild>
                    <w:div w:id="1451893916">
                      <w:marLeft w:val="0"/>
                      <w:marRight w:val="0"/>
                      <w:marTop w:val="210"/>
                      <w:marBottom w:val="0"/>
                      <w:divBdr>
                        <w:top w:val="none" w:sz="0" w:space="0" w:color="auto"/>
                        <w:left w:val="none" w:sz="0" w:space="0" w:color="auto"/>
                        <w:bottom w:val="none" w:sz="0" w:space="0" w:color="auto"/>
                        <w:right w:val="none" w:sz="0" w:space="0" w:color="auto"/>
                      </w:divBdr>
                      <w:divsChild>
                        <w:div w:id="1701852122">
                          <w:marLeft w:val="0"/>
                          <w:marRight w:val="0"/>
                          <w:marTop w:val="0"/>
                          <w:marBottom w:val="0"/>
                          <w:divBdr>
                            <w:top w:val="none" w:sz="0" w:space="0" w:color="auto"/>
                            <w:left w:val="none" w:sz="0" w:space="0" w:color="auto"/>
                            <w:bottom w:val="none" w:sz="0" w:space="0" w:color="auto"/>
                            <w:right w:val="none" w:sz="0" w:space="0" w:color="auto"/>
                          </w:divBdr>
                          <w:divsChild>
                            <w:div w:id="1073552328">
                              <w:marLeft w:val="0"/>
                              <w:marRight w:val="0"/>
                              <w:marTop w:val="0"/>
                              <w:marBottom w:val="0"/>
                              <w:divBdr>
                                <w:top w:val="none" w:sz="0" w:space="0" w:color="auto"/>
                                <w:left w:val="none" w:sz="0" w:space="0" w:color="auto"/>
                                <w:bottom w:val="none" w:sz="0" w:space="0" w:color="auto"/>
                                <w:right w:val="none" w:sz="0" w:space="0" w:color="auto"/>
                              </w:divBdr>
                              <w:divsChild>
                                <w:div w:id="2041396617">
                                  <w:marLeft w:val="0"/>
                                  <w:marRight w:val="0"/>
                                  <w:marTop w:val="0"/>
                                  <w:marBottom w:val="0"/>
                                  <w:divBdr>
                                    <w:top w:val="none" w:sz="0" w:space="0" w:color="auto"/>
                                    <w:left w:val="none" w:sz="0" w:space="0" w:color="auto"/>
                                    <w:bottom w:val="none" w:sz="0" w:space="0" w:color="auto"/>
                                    <w:right w:val="none" w:sz="0" w:space="0" w:color="auto"/>
                                  </w:divBdr>
                                  <w:divsChild>
                                    <w:div w:id="11835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973615">
      <w:bodyDiv w:val="1"/>
      <w:marLeft w:val="0"/>
      <w:marRight w:val="0"/>
      <w:marTop w:val="0"/>
      <w:marBottom w:val="0"/>
      <w:divBdr>
        <w:top w:val="none" w:sz="0" w:space="0" w:color="auto"/>
        <w:left w:val="none" w:sz="0" w:space="0" w:color="auto"/>
        <w:bottom w:val="none" w:sz="0" w:space="0" w:color="auto"/>
        <w:right w:val="none" w:sz="0" w:space="0" w:color="auto"/>
      </w:divBdr>
    </w:div>
    <w:div w:id="2075616576">
      <w:bodyDiv w:val="1"/>
      <w:marLeft w:val="0"/>
      <w:marRight w:val="0"/>
      <w:marTop w:val="0"/>
      <w:marBottom w:val="0"/>
      <w:divBdr>
        <w:top w:val="none" w:sz="0" w:space="0" w:color="auto"/>
        <w:left w:val="none" w:sz="0" w:space="0" w:color="auto"/>
        <w:bottom w:val="none" w:sz="0" w:space="0" w:color="auto"/>
        <w:right w:val="none" w:sz="0" w:space="0" w:color="auto"/>
      </w:divBdr>
    </w:div>
    <w:div w:id="2076277434">
      <w:bodyDiv w:val="1"/>
      <w:marLeft w:val="0"/>
      <w:marRight w:val="0"/>
      <w:marTop w:val="0"/>
      <w:marBottom w:val="0"/>
      <w:divBdr>
        <w:top w:val="none" w:sz="0" w:space="0" w:color="auto"/>
        <w:left w:val="none" w:sz="0" w:space="0" w:color="auto"/>
        <w:bottom w:val="none" w:sz="0" w:space="0" w:color="auto"/>
        <w:right w:val="none" w:sz="0" w:space="0" w:color="auto"/>
      </w:divBdr>
      <w:divsChild>
        <w:div w:id="562836146">
          <w:marLeft w:val="0"/>
          <w:marRight w:val="0"/>
          <w:marTop w:val="0"/>
          <w:marBottom w:val="0"/>
          <w:divBdr>
            <w:top w:val="none" w:sz="0" w:space="0" w:color="auto"/>
            <w:left w:val="none" w:sz="0" w:space="0" w:color="auto"/>
            <w:bottom w:val="none" w:sz="0" w:space="0" w:color="auto"/>
            <w:right w:val="none" w:sz="0" w:space="0" w:color="auto"/>
          </w:divBdr>
        </w:div>
        <w:div w:id="1860966304">
          <w:marLeft w:val="0"/>
          <w:marRight w:val="0"/>
          <w:marTop w:val="0"/>
          <w:marBottom w:val="0"/>
          <w:divBdr>
            <w:top w:val="none" w:sz="0" w:space="0" w:color="auto"/>
            <w:left w:val="none" w:sz="0" w:space="0" w:color="auto"/>
            <w:bottom w:val="none" w:sz="0" w:space="0" w:color="auto"/>
            <w:right w:val="none" w:sz="0" w:space="0" w:color="auto"/>
          </w:divBdr>
        </w:div>
      </w:divsChild>
    </w:div>
    <w:div w:id="2083021773">
      <w:bodyDiv w:val="1"/>
      <w:marLeft w:val="0"/>
      <w:marRight w:val="0"/>
      <w:marTop w:val="0"/>
      <w:marBottom w:val="0"/>
      <w:divBdr>
        <w:top w:val="none" w:sz="0" w:space="0" w:color="auto"/>
        <w:left w:val="none" w:sz="0" w:space="0" w:color="auto"/>
        <w:bottom w:val="none" w:sz="0" w:space="0" w:color="auto"/>
        <w:right w:val="none" w:sz="0" w:space="0" w:color="auto"/>
      </w:divBdr>
      <w:divsChild>
        <w:div w:id="15815967">
          <w:marLeft w:val="0"/>
          <w:marRight w:val="0"/>
          <w:marTop w:val="0"/>
          <w:marBottom w:val="0"/>
          <w:divBdr>
            <w:top w:val="none" w:sz="0" w:space="0" w:color="auto"/>
            <w:left w:val="none" w:sz="0" w:space="0" w:color="auto"/>
            <w:bottom w:val="none" w:sz="0" w:space="0" w:color="auto"/>
            <w:right w:val="none" w:sz="0" w:space="0" w:color="auto"/>
          </w:divBdr>
        </w:div>
        <w:div w:id="35351253">
          <w:marLeft w:val="0"/>
          <w:marRight w:val="0"/>
          <w:marTop w:val="0"/>
          <w:marBottom w:val="0"/>
          <w:divBdr>
            <w:top w:val="none" w:sz="0" w:space="0" w:color="auto"/>
            <w:left w:val="none" w:sz="0" w:space="0" w:color="auto"/>
            <w:bottom w:val="none" w:sz="0" w:space="0" w:color="auto"/>
            <w:right w:val="none" w:sz="0" w:space="0" w:color="auto"/>
          </w:divBdr>
        </w:div>
        <w:div w:id="62997507">
          <w:marLeft w:val="0"/>
          <w:marRight w:val="0"/>
          <w:marTop w:val="0"/>
          <w:marBottom w:val="0"/>
          <w:divBdr>
            <w:top w:val="none" w:sz="0" w:space="0" w:color="auto"/>
            <w:left w:val="none" w:sz="0" w:space="0" w:color="auto"/>
            <w:bottom w:val="none" w:sz="0" w:space="0" w:color="auto"/>
            <w:right w:val="none" w:sz="0" w:space="0" w:color="auto"/>
          </w:divBdr>
        </w:div>
        <w:div w:id="63534378">
          <w:marLeft w:val="0"/>
          <w:marRight w:val="0"/>
          <w:marTop w:val="0"/>
          <w:marBottom w:val="0"/>
          <w:divBdr>
            <w:top w:val="none" w:sz="0" w:space="0" w:color="auto"/>
            <w:left w:val="none" w:sz="0" w:space="0" w:color="auto"/>
            <w:bottom w:val="none" w:sz="0" w:space="0" w:color="auto"/>
            <w:right w:val="none" w:sz="0" w:space="0" w:color="auto"/>
          </w:divBdr>
        </w:div>
        <w:div w:id="87510289">
          <w:marLeft w:val="0"/>
          <w:marRight w:val="0"/>
          <w:marTop w:val="0"/>
          <w:marBottom w:val="0"/>
          <w:divBdr>
            <w:top w:val="none" w:sz="0" w:space="0" w:color="auto"/>
            <w:left w:val="none" w:sz="0" w:space="0" w:color="auto"/>
            <w:bottom w:val="none" w:sz="0" w:space="0" w:color="auto"/>
            <w:right w:val="none" w:sz="0" w:space="0" w:color="auto"/>
          </w:divBdr>
        </w:div>
        <w:div w:id="167867519">
          <w:marLeft w:val="0"/>
          <w:marRight w:val="0"/>
          <w:marTop w:val="0"/>
          <w:marBottom w:val="0"/>
          <w:divBdr>
            <w:top w:val="none" w:sz="0" w:space="0" w:color="auto"/>
            <w:left w:val="none" w:sz="0" w:space="0" w:color="auto"/>
            <w:bottom w:val="none" w:sz="0" w:space="0" w:color="auto"/>
            <w:right w:val="none" w:sz="0" w:space="0" w:color="auto"/>
          </w:divBdr>
        </w:div>
        <w:div w:id="318047481">
          <w:marLeft w:val="0"/>
          <w:marRight w:val="0"/>
          <w:marTop w:val="0"/>
          <w:marBottom w:val="0"/>
          <w:divBdr>
            <w:top w:val="none" w:sz="0" w:space="0" w:color="auto"/>
            <w:left w:val="none" w:sz="0" w:space="0" w:color="auto"/>
            <w:bottom w:val="none" w:sz="0" w:space="0" w:color="auto"/>
            <w:right w:val="none" w:sz="0" w:space="0" w:color="auto"/>
          </w:divBdr>
        </w:div>
        <w:div w:id="321857167">
          <w:marLeft w:val="0"/>
          <w:marRight w:val="0"/>
          <w:marTop w:val="0"/>
          <w:marBottom w:val="0"/>
          <w:divBdr>
            <w:top w:val="none" w:sz="0" w:space="0" w:color="auto"/>
            <w:left w:val="none" w:sz="0" w:space="0" w:color="auto"/>
            <w:bottom w:val="none" w:sz="0" w:space="0" w:color="auto"/>
            <w:right w:val="none" w:sz="0" w:space="0" w:color="auto"/>
          </w:divBdr>
        </w:div>
        <w:div w:id="350953507">
          <w:marLeft w:val="0"/>
          <w:marRight w:val="0"/>
          <w:marTop w:val="0"/>
          <w:marBottom w:val="0"/>
          <w:divBdr>
            <w:top w:val="none" w:sz="0" w:space="0" w:color="auto"/>
            <w:left w:val="none" w:sz="0" w:space="0" w:color="auto"/>
            <w:bottom w:val="none" w:sz="0" w:space="0" w:color="auto"/>
            <w:right w:val="none" w:sz="0" w:space="0" w:color="auto"/>
          </w:divBdr>
        </w:div>
        <w:div w:id="381517174">
          <w:marLeft w:val="0"/>
          <w:marRight w:val="0"/>
          <w:marTop w:val="0"/>
          <w:marBottom w:val="0"/>
          <w:divBdr>
            <w:top w:val="none" w:sz="0" w:space="0" w:color="auto"/>
            <w:left w:val="none" w:sz="0" w:space="0" w:color="auto"/>
            <w:bottom w:val="none" w:sz="0" w:space="0" w:color="auto"/>
            <w:right w:val="none" w:sz="0" w:space="0" w:color="auto"/>
          </w:divBdr>
        </w:div>
        <w:div w:id="733311289">
          <w:marLeft w:val="0"/>
          <w:marRight w:val="0"/>
          <w:marTop w:val="0"/>
          <w:marBottom w:val="0"/>
          <w:divBdr>
            <w:top w:val="none" w:sz="0" w:space="0" w:color="auto"/>
            <w:left w:val="none" w:sz="0" w:space="0" w:color="auto"/>
            <w:bottom w:val="none" w:sz="0" w:space="0" w:color="auto"/>
            <w:right w:val="none" w:sz="0" w:space="0" w:color="auto"/>
          </w:divBdr>
        </w:div>
        <w:div w:id="843783777">
          <w:marLeft w:val="0"/>
          <w:marRight w:val="0"/>
          <w:marTop w:val="0"/>
          <w:marBottom w:val="0"/>
          <w:divBdr>
            <w:top w:val="none" w:sz="0" w:space="0" w:color="auto"/>
            <w:left w:val="none" w:sz="0" w:space="0" w:color="auto"/>
            <w:bottom w:val="none" w:sz="0" w:space="0" w:color="auto"/>
            <w:right w:val="none" w:sz="0" w:space="0" w:color="auto"/>
          </w:divBdr>
        </w:div>
        <w:div w:id="851451020">
          <w:marLeft w:val="0"/>
          <w:marRight w:val="0"/>
          <w:marTop w:val="0"/>
          <w:marBottom w:val="0"/>
          <w:divBdr>
            <w:top w:val="none" w:sz="0" w:space="0" w:color="auto"/>
            <w:left w:val="none" w:sz="0" w:space="0" w:color="auto"/>
            <w:bottom w:val="none" w:sz="0" w:space="0" w:color="auto"/>
            <w:right w:val="none" w:sz="0" w:space="0" w:color="auto"/>
          </w:divBdr>
        </w:div>
        <w:div w:id="857160461">
          <w:marLeft w:val="0"/>
          <w:marRight w:val="0"/>
          <w:marTop w:val="0"/>
          <w:marBottom w:val="0"/>
          <w:divBdr>
            <w:top w:val="none" w:sz="0" w:space="0" w:color="auto"/>
            <w:left w:val="none" w:sz="0" w:space="0" w:color="auto"/>
            <w:bottom w:val="none" w:sz="0" w:space="0" w:color="auto"/>
            <w:right w:val="none" w:sz="0" w:space="0" w:color="auto"/>
          </w:divBdr>
        </w:div>
        <w:div w:id="872695708">
          <w:marLeft w:val="0"/>
          <w:marRight w:val="0"/>
          <w:marTop w:val="0"/>
          <w:marBottom w:val="0"/>
          <w:divBdr>
            <w:top w:val="none" w:sz="0" w:space="0" w:color="auto"/>
            <w:left w:val="none" w:sz="0" w:space="0" w:color="auto"/>
            <w:bottom w:val="none" w:sz="0" w:space="0" w:color="auto"/>
            <w:right w:val="none" w:sz="0" w:space="0" w:color="auto"/>
          </w:divBdr>
        </w:div>
        <w:div w:id="959917732">
          <w:marLeft w:val="0"/>
          <w:marRight w:val="0"/>
          <w:marTop w:val="0"/>
          <w:marBottom w:val="0"/>
          <w:divBdr>
            <w:top w:val="none" w:sz="0" w:space="0" w:color="auto"/>
            <w:left w:val="none" w:sz="0" w:space="0" w:color="auto"/>
            <w:bottom w:val="none" w:sz="0" w:space="0" w:color="auto"/>
            <w:right w:val="none" w:sz="0" w:space="0" w:color="auto"/>
          </w:divBdr>
        </w:div>
        <w:div w:id="1001353588">
          <w:marLeft w:val="0"/>
          <w:marRight w:val="0"/>
          <w:marTop w:val="0"/>
          <w:marBottom w:val="0"/>
          <w:divBdr>
            <w:top w:val="none" w:sz="0" w:space="0" w:color="auto"/>
            <w:left w:val="none" w:sz="0" w:space="0" w:color="auto"/>
            <w:bottom w:val="none" w:sz="0" w:space="0" w:color="auto"/>
            <w:right w:val="none" w:sz="0" w:space="0" w:color="auto"/>
          </w:divBdr>
        </w:div>
        <w:div w:id="1019547152">
          <w:marLeft w:val="0"/>
          <w:marRight w:val="0"/>
          <w:marTop w:val="0"/>
          <w:marBottom w:val="0"/>
          <w:divBdr>
            <w:top w:val="none" w:sz="0" w:space="0" w:color="auto"/>
            <w:left w:val="none" w:sz="0" w:space="0" w:color="auto"/>
            <w:bottom w:val="none" w:sz="0" w:space="0" w:color="auto"/>
            <w:right w:val="none" w:sz="0" w:space="0" w:color="auto"/>
          </w:divBdr>
        </w:div>
        <w:div w:id="1023476440">
          <w:marLeft w:val="0"/>
          <w:marRight w:val="0"/>
          <w:marTop w:val="0"/>
          <w:marBottom w:val="0"/>
          <w:divBdr>
            <w:top w:val="none" w:sz="0" w:space="0" w:color="auto"/>
            <w:left w:val="none" w:sz="0" w:space="0" w:color="auto"/>
            <w:bottom w:val="none" w:sz="0" w:space="0" w:color="auto"/>
            <w:right w:val="none" w:sz="0" w:space="0" w:color="auto"/>
          </w:divBdr>
        </w:div>
        <w:div w:id="1055422569">
          <w:marLeft w:val="0"/>
          <w:marRight w:val="0"/>
          <w:marTop w:val="0"/>
          <w:marBottom w:val="0"/>
          <w:divBdr>
            <w:top w:val="none" w:sz="0" w:space="0" w:color="auto"/>
            <w:left w:val="none" w:sz="0" w:space="0" w:color="auto"/>
            <w:bottom w:val="none" w:sz="0" w:space="0" w:color="auto"/>
            <w:right w:val="none" w:sz="0" w:space="0" w:color="auto"/>
          </w:divBdr>
        </w:div>
        <w:div w:id="1091464261">
          <w:marLeft w:val="0"/>
          <w:marRight w:val="0"/>
          <w:marTop w:val="0"/>
          <w:marBottom w:val="0"/>
          <w:divBdr>
            <w:top w:val="none" w:sz="0" w:space="0" w:color="auto"/>
            <w:left w:val="none" w:sz="0" w:space="0" w:color="auto"/>
            <w:bottom w:val="none" w:sz="0" w:space="0" w:color="auto"/>
            <w:right w:val="none" w:sz="0" w:space="0" w:color="auto"/>
          </w:divBdr>
        </w:div>
        <w:div w:id="1105462607">
          <w:marLeft w:val="0"/>
          <w:marRight w:val="0"/>
          <w:marTop w:val="0"/>
          <w:marBottom w:val="0"/>
          <w:divBdr>
            <w:top w:val="none" w:sz="0" w:space="0" w:color="auto"/>
            <w:left w:val="none" w:sz="0" w:space="0" w:color="auto"/>
            <w:bottom w:val="none" w:sz="0" w:space="0" w:color="auto"/>
            <w:right w:val="none" w:sz="0" w:space="0" w:color="auto"/>
          </w:divBdr>
        </w:div>
        <w:div w:id="1149858594">
          <w:marLeft w:val="0"/>
          <w:marRight w:val="0"/>
          <w:marTop w:val="0"/>
          <w:marBottom w:val="0"/>
          <w:divBdr>
            <w:top w:val="none" w:sz="0" w:space="0" w:color="auto"/>
            <w:left w:val="none" w:sz="0" w:space="0" w:color="auto"/>
            <w:bottom w:val="none" w:sz="0" w:space="0" w:color="auto"/>
            <w:right w:val="none" w:sz="0" w:space="0" w:color="auto"/>
          </w:divBdr>
        </w:div>
        <w:div w:id="1152982366">
          <w:marLeft w:val="0"/>
          <w:marRight w:val="0"/>
          <w:marTop w:val="0"/>
          <w:marBottom w:val="0"/>
          <w:divBdr>
            <w:top w:val="none" w:sz="0" w:space="0" w:color="auto"/>
            <w:left w:val="none" w:sz="0" w:space="0" w:color="auto"/>
            <w:bottom w:val="none" w:sz="0" w:space="0" w:color="auto"/>
            <w:right w:val="none" w:sz="0" w:space="0" w:color="auto"/>
          </w:divBdr>
        </w:div>
        <w:div w:id="1196842944">
          <w:marLeft w:val="0"/>
          <w:marRight w:val="0"/>
          <w:marTop w:val="0"/>
          <w:marBottom w:val="0"/>
          <w:divBdr>
            <w:top w:val="none" w:sz="0" w:space="0" w:color="auto"/>
            <w:left w:val="none" w:sz="0" w:space="0" w:color="auto"/>
            <w:bottom w:val="none" w:sz="0" w:space="0" w:color="auto"/>
            <w:right w:val="none" w:sz="0" w:space="0" w:color="auto"/>
          </w:divBdr>
        </w:div>
        <w:div w:id="1279947404">
          <w:marLeft w:val="0"/>
          <w:marRight w:val="0"/>
          <w:marTop w:val="0"/>
          <w:marBottom w:val="0"/>
          <w:divBdr>
            <w:top w:val="none" w:sz="0" w:space="0" w:color="auto"/>
            <w:left w:val="none" w:sz="0" w:space="0" w:color="auto"/>
            <w:bottom w:val="none" w:sz="0" w:space="0" w:color="auto"/>
            <w:right w:val="none" w:sz="0" w:space="0" w:color="auto"/>
          </w:divBdr>
        </w:div>
        <w:div w:id="1322998488">
          <w:marLeft w:val="0"/>
          <w:marRight w:val="0"/>
          <w:marTop w:val="0"/>
          <w:marBottom w:val="0"/>
          <w:divBdr>
            <w:top w:val="none" w:sz="0" w:space="0" w:color="auto"/>
            <w:left w:val="none" w:sz="0" w:space="0" w:color="auto"/>
            <w:bottom w:val="none" w:sz="0" w:space="0" w:color="auto"/>
            <w:right w:val="none" w:sz="0" w:space="0" w:color="auto"/>
          </w:divBdr>
        </w:div>
        <w:div w:id="1372075914">
          <w:marLeft w:val="0"/>
          <w:marRight w:val="0"/>
          <w:marTop w:val="0"/>
          <w:marBottom w:val="0"/>
          <w:divBdr>
            <w:top w:val="none" w:sz="0" w:space="0" w:color="auto"/>
            <w:left w:val="none" w:sz="0" w:space="0" w:color="auto"/>
            <w:bottom w:val="none" w:sz="0" w:space="0" w:color="auto"/>
            <w:right w:val="none" w:sz="0" w:space="0" w:color="auto"/>
          </w:divBdr>
        </w:div>
        <w:div w:id="1494830345">
          <w:marLeft w:val="0"/>
          <w:marRight w:val="0"/>
          <w:marTop w:val="0"/>
          <w:marBottom w:val="0"/>
          <w:divBdr>
            <w:top w:val="none" w:sz="0" w:space="0" w:color="auto"/>
            <w:left w:val="none" w:sz="0" w:space="0" w:color="auto"/>
            <w:bottom w:val="none" w:sz="0" w:space="0" w:color="auto"/>
            <w:right w:val="none" w:sz="0" w:space="0" w:color="auto"/>
          </w:divBdr>
        </w:div>
        <w:div w:id="1507136659">
          <w:marLeft w:val="0"/>
          <w:marRight w:val="0"/>
          <w:marTop w:val="0"/>
          <w:marBottom w:val="0"/>
          <w:divBdr>
            <w:top w:val="none" w:sz="0" w:space="0" w:color="auto"/>
            <w:left w:val="none" w:sz="0" w:space="0" w:color="auto"/>
            <w:bottom w:val="none" w:sz="0" w:space="0" w:color="auto"/>
            <w:right w:val="none" w:sz="0" w:space="0" w:color="auto"/>
          </w:divBdr>
        </w:div>
        <w:div w:id="1621255794">
          <w:marLeft w:val="0"/>
          <w:marRight w:val="0"/>
          <w:marTop w:val="0"/>
          <w:marBottom w:val="0"/>
          <w:divBdr>
            <w:top w:val="none" w:sz="0" w:space="0" w:color="auto"/>
            <w:left w:val="none" w:sz="0" w:space="0" w:color="auto"/>
            <w:bottom w:val="none" w:sz="0" w:space="0" w:color="auto"/>
            <w:right w:val="none" w:sz="0" w:space="0" w:color="auto"/>
          </w:divBdr>
        </w:div>
        <w:div w:id="1804426346">
          <w:marLeft w:val="0"/>
          <w:marRight w:val="0"/>
          <w:marTop w:val="0"/>
          <w:marBottom w:val="0"/>
          <w:divBdr>
            <w:top w:val="none" w:sz="0" w:space="0" w:color="auto"/>
            <w:left w:val="none" w:sz="0" w:space="0" w:color="auto"/>
            <w:bottom w:val="none" w:sz="0" w:space="0" w:color="auto"/>
            <w:right w:val="none" w:sz="0" w:space="0" w:color="auto"/>
          </w:divBdr>
        </w:div>
        <w:div w:id="1861508379">
          <w:marLeft w:val="0"/>
          <w:marRight w:val="0"/>
          <w:marTop w:val="0"/>
          <w:marBottom w:val="0"/>
          <w:divBdr>
            <w:top w:val="none" w:sz="0" w:space="0" w:color="auto"/>
            <w:left w:val="none" w:sz="0" w:space="0" w:color="auto"/>
            <w:bottom w:val="none" w:sz="0" w:space="0" w:color="auto"/>
            <w:right w:val="none" w:sz="0" w:space="0" w:color="auto"/>
          </w:divBdr>
        </w:div>
        <w:div w:id="1953709732">
          <w:marLeft w:val="0"/>
          <w:marRight w:val="0"/>
          <w:marTop w:val="0"/>
          <w:marBottom w:val="0"/>
          <w:divBdr>
            <w:top w:val="none" w:sz="0" w:space="0" w:color="auto"/>
            <w:left w:val="none" w:sz="0" w:space="0" w:color="auto"/>
            <w:bottom w:val="none" w:sz="0" w:space="0" w:color="auto"/>
            <w:right w:val="none" w:sz="0" w:space="0" w:color="auto"/>
          </w:divBdr>
        </w:div>
        <w:div w:id="2014600111">
          <w:marLeft w:val="0"/>
          <w:marRight w:val="0"/>
          <w:marTop w:val="0"/>
          <w:marBottom w:val="0"/>
          <w:divBdr>
            <w:top w:val="none" w:sz="0" w:space="0" w:color="auto"/>
            <w:left w:val="none" w:sz="0" w:space="0" w:color="auto"/>
            <w:bottom w:val="none" w:sz="0" w:space="0" w:color="auto"/>
            <w:right w:val="none" w:sz="0" w:space="0" w:color="auto"/>
          </w:divBdr>
        </w:div>
        <w:div w:id="2049603083">
          <w:marLeft w:val="0"/>
          <w:marRight w:val="0"/>
          <w:marTop w:val="0"/>
          <w:marBottom w:val="0"/>
          <w:divBdr>
            <w:top w:val="none" w:sz="0" w:space="0" w:color="auto"/>
            <w:left w:val="none" w:sz="0" w:space="0" w:color="auto"/>
            <w:bottom w:val="none" w:sz="0" w:space="0" w:color="auto"/>
            <w:right w:val="none" w:sz="0" w:space="0" w:color="auto"/>
          </w:divBdr>
        </w:div>
        <w:div w:id="2071540805">
          <w:marLeft w:val="0"/>
          <w:marRight w:val="0"/>
          <w:marTop w:val="0"/>
          <w:marBottom w:val="0"/>
          <w:divBdr>
            <w:top w:val="none" w:sz="0" w:space="0" w:color="auto"/>
            <w:left w:val="none" w:sz="0" w:space="0" w:color="auto"/>
            <w:bottom w:val="none" w:sz="0" w:space="0" w:color="auto"/>
            <w:right w:val="none" w:sz="0" w:space="0" w:color="auto"/>
          </w:divBdr>
        </w:div>
        <w:div w:id="2083985847">
          <w:marLeft w:val="0"/>
          <w:marRight w:val="0"/>
          <w:marTop w:val="0"/>
          <w:marBottom w:val="0"/>
          <w:divBdr>
            <w:top w:val="none" w:sz="0" w:space="0" w:color="auto"/>
            <w:left w:val="none" w:sz="0" w:space="0" w:color="auto"/>
            <w:bottom w:val="none" w:sz="0" w:space="0" w:color="auto"/>
            <w:right w:val="none" w:sz="0" w:space="0" w:color="auto"/>
          </w:divBdr>
        </w:div>
        <w:div w:id="2142335924">
          <w:marLeft w:val="0"/>
          <w:marRight w:val="0"/>
          <w:marTop w:val="0"/>
          <w:marBottom w:val="0"/>
          <w:divBdr>
            <w:top w:val="none" w:sz="0" w:space="0" w:color="auto"/>
            <w:left w:val="none" w:sz="0" w:space="0" w:color="auto"/>
            <w:bottom w:val="none" w:sz="0" w:space="0" w:color="auto"/>
            <w:right w:val="none" w:sz="0" w:space="0" w:color="auto"/>
          </w:divBdr>
        </w:div>
      </w:divsChild>
    </w:div>
    <w:div w:id="2087729551">
      <w:bodyDiv w:val="1"/>
      <w:marLeft w:val="0"/>
      <w:marRight w:val="0"/>
      <w:marTop w:val="0"/>
      <w:marBottom w:val="0"/>
      <w:divBdr>
        <w:top w:val="none" w:sz="0" w:space="0" w:color="auto"/>
        <w:left w:val="none" w:sz="0" w:space="0" w:color="auto"/>
        <w:bottom w:val="none" w:sz="0" w:space="0" w:color="auto"/>
        <w:right w:val="none" w:sz="0" w:space="0" w:color="auto"/>
      </w:divBdr>
    </w:div>
    <w:div w:id="212167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hyperlink" Target="https://www.mee.gov.cn/ywgz/fgbz/bz/bzwb/gthw/gtfwwrkzbz/202012/W020201218695845325455.pdf" TargetMode="External"/><Relationship Id="rId42" Type="http://schemas.openxmlformats.org/officeDocument/2006/relationships/image" Target="media/image8.png"/><Relationship Id="rId63" Type="http://schemas.openxmlformats.org/officeDocument/2006/relationships/footer" Target="footer14.xml"/><Relationship Id="rId84" Type="http://schemas.openxmlformats.org/officeDocument/2006/relationships/image" Target="media/image18.emf"/><Relationship Id="rId138" Type="http://schemas.openxmlformats.org/officeDocument/2006/relationships/hyperlink" Target="http://www.chemyq.com/xz/xz7/65622xmtmk.htm" TargetMode="External"/><Relationship Id="rId107" Type="http://schemas.openxmlformats.org/officeDocument/2006/relationships/footer" Target="footer16.xml"/><Relationship Id="rId11" Type="http://schemas.openxmlformats.org/officeDocument/2006/relationships/header" Target="header2.xml"/><Relationship Id="rId32" Type="http://schemas.openxmlformats.org/officeDocument/2006/relationships/hyperlink" Target="file:///C:\Users\Administrator\Desktop\&#19990;&#21451;&#28845;&#26448;&#37325;&#26032;&#25253;&#25209;\2.7.2.3" TargetMode="External"/><Relationship Id="rId53" Type="http://schemas.openxmlformats.org/officeDocument/2006/relationships/image" Target="media/image12.emf"/><Relationship Id="rId74" Type="http://schemas.openxmlformats.org/officeDocument/2006/relationships/hyperlink" Target="https://baike.baidu.com/item/%E4%B8%81%E7%83%B7/16148?fromModule=lemma_inlink" TargetMode="External"/><Relationship Id="rId128" Type="http://schemas.openxmlformats.org/officeDocument/2006/relationships/oleObject" Target="embeddings/Microsoft_Visio_2003-2010_Drawing4.vsd"/><Relationship Id="rId5" Type="http://schemas.openxmlformats.org/officeDocument/2006/relationships/webSettings" Target="webSettings.xml"/><Relationship Id="rId90" Type="http://schemas.openxmlformats.org/officeDocument/2006/relationships/oleObject" Target="embeddings/oleObject2.bin"/><Relationship Id="rId95" Type="http://schemas.openxmlformats.org/officeDocument/2006/relationships/image" Target="media/image25.wmf"/><Relationship Id="rId22" Type="http://schemas.openxmlformats.org/officeDocument/2006/relationships/hyperlink" Target="file:///C:\Users\Administrator\Desktop\&#19990;&#21451;&#28845;&#26448;&#37325;&#26032;&#25253;&#25209;\2.7.1.1" TargetMode="External"/><Relationship Id="rId27" Type="http://schemas.openxmlformats.org/officeDocument/2006/relationships/header" Target="header4.xml"/><Relationship Id="rId43" Type="http://schemas.openxmlformats.org/officeDocument/2006/relationships/footer" Target="footer9.xml"/><Relationship Id="rId48" Type="http://schemas.openxmlformats.org/officeDocument/2006/relationships/package" Target="embeddings/Microsoft_Visio_Drawing.vsdx"/><Relationship Id="rId64" Type="http://schemas.openxmlformats.org/officeDocument/2006/relationships/footer" Target="footer15.xml"/><Relationship Id="rId69" Type="http://schemas.openxmlformats.org/officeDocument/2006/relationships/hyperlink" Target="http://baike.baidu.com/view/609350.htm" TargetMode="External"/><Relationship Id="rId113" Type="http://schemas.openxmlformats.org/officeDocument/2006/relationships/image" Target="media/image41.wmf"/><Relationship Id="rId118" Type="http://schemas.openxmlformats.org/officeDocument/2006/relationships/image" Target="media/image46.emf"/><Relationship Id="rId134" Type="http://schemas.openxmlformats.org/officeDocument/2006/relationships/hyperlink" Target="https://baike.baidu.com/item/%E4%BA%8C%E6%AC%A1%E6%B1%A1%E6%9F%93/523291?fromModule=lemma_inlink" TargetMode="External"/><Relationship Id="rId139" Type="http://schemas.openxmlformats.org/officeDocument/2006/relationships/hyperlink" Target="http://www.chemyq.com/xz/xz13/125827jrudj.htm" TargetMode="External"/><Relationship Id="rId80" Type="http://schemas.openxmlformats.org/officeDocument/2006/relationships/hyperlink" Target="https://baike.baidu.com/item/%E6%B0%A9/20829628?fromModule=lemma_inlink" TargetMode="External"/><Relationship Id="rId85" Type="http://schemas.openxmlformats.org/officeDocument/2006/relationships/oleObject" Target="embeddings/Microsoft_Visio_2003-2010_Drawing3.vsd"/><Relationship Id="rId12" Type="http://schemas.openxmlformats.org/officeDocument/2006/relationships/footer" Target="footer3.xml"/><Relationship Id="rId17" Type="http://schemas.openxmlformats.org/officeDocument/2006/relationships/hyperlink" Target="file:///C:\Users\Administrator\Desktop\&#19990;&#21451;&#28845;&#26448;&#37325;&#26032;&#25253;&#25209;\1.3.2.3" TargetMode="External"/><Relationship Id="rId33" Type="http://schemas.openxmlformats.org/officeDocument/2006/relationships/image" Target="media/image6.jpeg"/><Relationship Id="rId38" Type="http://schemas.openxmlformats.org/officeDocument/2006/relationships/header" Target="header6.xml"/><Relationship Id="rId59" Type="http://schemas.openxmlformats.org/officeDocument/2006/relationships/footer" Target="footer12.xml"/><Relationship Id="rId103" Type="http://schemas.openxmlformats.org/officeDocument/2006/relationships/image" Target="media/image33.wmf"/><Relationship Id="rId108" Type="http://schemas.openxmlformats.org/officeDocument/2006/relationships/footer" Target="footer17.xml"/><Relationship Id="rId124" Type="http://schemas.openxmlformats.org/officeDocument/2006/relationships/image" Target="media/image52.png"/><Relationship Id="rId129" Type="http://schemas.openxmlformats.org/officeDocument/2006/relationships/image" Target="media/image55.emf"/><Relationship Id="rId54" Type="http://schemas.openxmlformats.org/officeDocument/2006/relationships/oleObject" Target="embeddings/Microsoft_Visio_2003-2010_Drawing1.vsd"/><Relationship Id="rId70" Type="http://schemas.openxmlformats.org/officeDocument/2006/relationships/hyperlink" Target="https://baike.baidu.com/item/%E7%83%B7%E7%83%83/1138261?fromModule=lemma_inlink" TargetMode="External"/><Relationship Id="rId75" Type="http://schemas.openxmlformats.org/officeDocument/2006/relationships/hyperlink" Target="https://baike.baidu.com/item/%E7%A1%AB%E5%8C%96%E6%B0%A2/2692838?fromModule=lemma_inlink" TargetMode="External"/><Relationship Id="rId91" Type="http://schemas.openxmlformats.org/officeDocument/2006/relationships/image" Target="media/image22.png"/><Relationship Id="rId96" Type="http://schemas.openxmlformats.org/officeDocument/2006/relationships/image" Target="media/image26.wmf"/><Relationship Id="rId140" Type="http://schemas.openxmlformats.org/officeDocument/2006/relationships/footer" Target="footer18.xml"/><Relationship Id="rId14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Administrator\Desktop\&#19990;&#21451;&#28845;&#26448;&#37325;&#26032;&#25253;&#25209;\2.7.1.2" TargetMode="External"/><Relationship Id="rId28" Type="http://schemas.openxmlformats.org/officeDocument/2006/relationships/footer" Target="footer5.xml"/><Relationship Id="rId49" Type="http://schemas.openxmlformats.org/officeDocument/2006/relationships/image" Target="media/image10.emf"/><Relationship Id="rId114" Type="http://schemas.openxmlformats.org/officeDocument/2006/relationships/image" Target="media/image42.wmf"/><Relationship Id="rId119" Type="http://schemas.openxmlformats.org/officeDocument/2006/relationships/image" Target="media/image47.png"/><Relationship Id="rId44" Type="http://schemas.openxmlformats.org/officeDocument/2006/relationships/header" Target="header8.xml"/><Relationship Id="rId60" Type="http://schemas.openxmlformats.org/officeDocument/2006/relationships/footer" Target="footer13.xml"/><Relationship Id="rId65" Type="http://schemas.openxmlformats.org/officeDocument/2006/relationships/hyperlink" Target="http://baike.baidu.com/view/1458015.htm" TargetMode="External"/><Relationship Id="rId81" Type="http://schemas.openxmlformats.org/officeDocument/2006/relationships/hyperlink" Target="https://baike.baidu.com/item/%E6%B0%A7%E5%8C%96%E9%92%99/2815549?fromModule=lemma_inlink" TargetMode="External"/><Relationship Id="rId86" Type="http://schemas.openxmlformats.org/officeDocument/2006/relationships/image" Target="media/image19.png"/><Relationship Id="rId130" Type="http://schemas.openxmlformats.org/officeDocument/2006/relationships/package" Target="embeddings/Microsoft_Visio_Drawing6.vsdx"/><Relationship Id="rId135" Type="http://schemas.openxmlformats.org/officeDocument/2006/relationships/image" Target="media/image57.emf"/><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footer" Target="footer7.xml"/><Relationship Id="rId109" Type="http://schemas.openxmlformats.org/officeDocument/2006/relationships/image" Target="media/image37.png"/><Relationship Id="rId34" Type="http://schemas.openxmlformats.org/officeDocument/2006/relationships/hyperlink" Target="file:///C:\Users\Administrator\Desktop\&#19990;&#21451;&#28845;&#26448;&#37325;&#26032;&#25253;&#25209;\2.7.2.4" TargetMode="External"/><Relationship Id="rId50" Type="http://schemas.openxmlformats.org/officeDocument/2006/relationships/oleObject" Target="embeddings/Microsoft_Visio_2003-2010_Drawing.vsd"/><Relationship Id="rId55" Type="http://schemas.openxmlformats.org/officeDocument/2006/relationships/image" Target="media/image13.png"/><Relationship Id="rId76" Type="http://schemas.openxmlformats.org/officeDocument/2006/relationships/hyperlink" Target="https://baike.baidu.com/item/%E4%BA%8C%E6%B0%A7%E5%8C%96%E7%A2%B3/349143?fromModule=lemma_inlink" TargetMode="External"/><Relationship Id="rId97" Type="http://schemas.openxmlformats.org/officeDocument/2006/relationships/image" Target="media/image27.png"/><Relationship Id="rId104" Type="http://schemas.openxmlformats.org/officeDocument/2006/relationships/image" Target="media/image34.wmf"/><Relationship Id="rId120" Type="http://schemas.openxmlformats.org/officeDocument/2006/relationships/image" Target="media/image48.png"/><Relationship Id="rId125" Type="http://schemas.openxmlformats.org/officeDocument/2006/relationships/image" Target="media/image53.emf"/><Relationship Id="rId141" Type="http://schemas.openxmlformats.org/officeDocument/2006/relationships/comments" Target="comments.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baike.baidu.com/item/%E7%94%B2%E7%83%B7/634659?fromModule=lemma_inlink" TargetMode="External"/><Relationship Id="rId92" Type="http://schemas.openxmlformats.org/officeDocument/2006/relationships/image" Target="media/image23.emf"/><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file:///C:\Users\Administrator\Desktop\&#19990;&#21451;&#28845;&#26448;&#37325;&#26032;&#25253;&#25209;\2.7.1.3" TargetMode="External"/><Relationship Id="rId40" Type="http://schemas.openxmlformats.org/officeDocument/2006/relationships/header" Target="header7.xml"/><Relationship Id="rId45" Type="http://schemas.openxmlformats.org/officeDocument/2006/relationships/footer" Target="footer10.xml"/><Relationship Id="rId66" Type="http://schemas.openxmlformats.org/officeDocument/2006/relationships/hyperlink" Target="http://baike.baidu.com/view/345474.htm" TargetMode="External"/><Relationship Id="rId87" Type="http://schemas.openxmlformats.org/officeDocument/2006/relationships/image" Target="media/image20.wmf"/><Relationship Id="rId110" Type="http://schemas.openxmlformats.org/officeDocument/2006/relationships/image" Target="media/image38.png"/><Relationship Id="rId115" Type="http://schemas.openxmlformats.org/officeDocument/2006/relationships/image" Target="media/image43.wmf"/><Relationship Id="rId131" Type="http://schemas.openxmlformats.org/officeDocument/2006/relationships/image" Target="media/image56.png"/><Relationship Id="rId136" Type="http://schemas.openxmlformats.org/officeDocument/2006/relationships/oleObject" Target="embeddings/Microsoft_Visio_2003-2010_Drawing5.vsd"/><Relationship Id="rId61" Type="http://schemas.openxmlformats.org/officeDocument/2006/relationships/image" Target="media/image16.emf"/><Relationship Id="rId82" Type="http://schemas.openxmlformats.org/officeDocument/2006/relationships/image" Target="media/image17.emf"/><Relationship Id="rId19" Type="http://schemas.openxmlformats.org/officeDocument/2006/relationships/footer" Target="footer4.xml"/><Relationship Id="rId14" Type="http://schemas.openxmlformats.org/officeDocument/2006/relationships/hyperlink" Target="file:///C:\Users\Administrator\Desktop\&#19990;&#21451;&#28845;&#26448;&#37325;&#26032;&#25253;&#25209;\1.3.2.1" TargetMode="External"/><Relationship Id="rId30" Type="http://schemas.openxmlformats.org/officeDocument/2006/relationships/hyperlink" Target="file:///C:\Users\Administrator\Desktop\&#19990;&#21451;&#28845;&#26448;&#37325;&#26032;&#25253;&#25209;\2.7.2.1" TargetMode="External"/><Relationship Id="rId35" Type="http://schemas.openxmlformats.org/officeDocument/2006/relationships/header" Target="header5.xml"/><Relationship Id="rId56" Type="http://schemas.openxmlformats.org/officeDocument/2006/relationships/image" Target="media/image14.png"/><Relationship Id="rId77" Type="http://schemas.openxmlformats.org/officeDocument/2006/relationships/hyperlink" Target="https://baike.baidu.com/item/%E4%B8%80%E6%B0%A7%E5%8C%96%E7%A2%B3/163473?fromModule=lemma_inlink" TargetMode="External"/><Relationship Id="rId100" Type="http://schemas.openxmlformats.org/officeDocument/2006/relationships/image" Target="media/image30.wmf"/><Relationship Id="rId105" Type="http://schemas.openxmlformats.org/officeDocument/2006/relationships/image" Target="media/image35.wmf"/><Relationship Id="rId126" Type="http://schemas.openxmlformats.org/officeDocument/2006/relationships/package" Target="embeddings/Microsoft_Visio_Drawing5.vsdx"/><Relationship Id="rId147" Type="http://schemas.microsoft.com/office/2011/relationships/people" Target="people.xml"/><Relationship Id="rId8" Type="http://schemas.openxmlformats.org/officeDocument/2006/relationships/header" Target="header1.xml"/><Relationship Id="rId51" Type="http://schemas.openxmlformats.org/officeDocument/2006/relationships/image" Target="media/image11.emf"/><Relationship Id="rId72" Type="http://schemas.openxmlformats.org/officeDocument/2006/relationships/hyperlink" Target="https://baike.baidu.com/item/%E4%B9%99%E7%83%B7/2518917?fromModule=lemma_inlink" TargetMode="External"/><Relationship Id="rId93" Type="http://schemas.openxmlformats.org/officeDocument/2006/relationships/package" Target="embeddings/Microsoft_Visio_Drawing4.vsdx"/><Relationship Id="rId98" Type="http://schemas.openxmlformats.org/officeDocument/2006/relationships/image" Target="media/image28.png"/><Relationship Id="rId121" Type="http://schemas.openxmlformats.org/officeDocument/2006/relationships/image" Target="media/image49.png"/><Relationship Id="rId142" Type="http://schemas.microsoft.com/office/2011/relationships/commentsExtended" Target="commentsExtended.xml"/><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footer" Target="footer11.xml"/><Relationship Id="rId67" Type="http://schemas.openxmlformats.org/officeDocument/2006/relationships/hyperlink" Target="http://baike.baidu.com/view/3323031.htm" TargetMode="External"/><Relationship Id="rId116" Type="http://schemas.openxmlformats.org/officeDocument/2006/relationships/image" Target="media/image44.png"/><Relationship Id="rId137" Type="http://schemas.openxmlformats.org/officeDocument/2006/relationships/hyperlink" Target="http://www.chemyq.com/xz/xz1/231jfexh.htm" TargetMode="External"/><Relationship Id="rId20" Type="http://schemas.openxmlformats.org/officeDocument/2006/relationships/hyperlink" Target="https://www.mee.gov.cn/xxgk2018/xxgk/xxgk02/202112/W020211221725272800656.pdf" TargetMode="External"/><Relationship Id="rId41" Type="http://schemas.openxmlformats.org/officeDocument/2006/relationships/footer" Target="footer8.xml"/><Relationship Id="rId62" Type="http://schemas.openxmlformats.org/officeDocument/2006/relationships/package" Target="embeddings/Microsoft_Visio_Drawing3.vsdx"/><Relationship Id="rId83" Type="http://schemas.openxmlformats.org/officeDocument/2006/relationships/oleObject" Target="embeddings/Microsoft_Visio_2003-2010_Drawing2.vsd"/><Relationship Id="rId88" Type="http://schemas.openxmlformats.org/officeDocument/2006/relationships/oleObject" Target="embeddings/oleObject1.bin"/><Relationship Id="rId111" Type="http://schemas.openxmlformats.org/officeDocument/2006/relationships/image" Target="media/image39.wmf"/><Relationship Id="rId132" Type="http://schemas.openxmlformats.org/officeDocument/2006/relationships/hyperlink" Target="http://www.ddthgx.com/news/417.html" TargetMode="External"/><Relationship Id="rId15" Type="http://schemas.openxmlformats.org/officeDocument/2006/relationships/hyperlink" Target="file:///C:\Users\Administrator\Desktop\&#19990;&#21451;&#28845;&#26448;&#37325;&#26032;&#25253;&#25209;\1.3.2.2" TargetMode="External"/><Relationship Id="rId36" Type="http://schemas.openxmlformats.org/officeDocument/2006/relationships/footer" Target="footer6.xml"/><Relationship Id="rId57" Type="http://schemas.openxmlformats.org/officeDocument/2006/relationships/image" Target="media/image15.emf"/><Relationship Id="rId106" Type="http://schemas.openxmlformats.org/officeDocument/2006/relationships/image" Target="media/image36.png"/><Relationship Id="rId127" Type="http://schemas.openxmlformats.org/officeDocument/2006/relationships/image" Target="media/image54.emf"/><Relationship Id="rId10" Type="http://schemas.openxmlformats.org/officeDocument/2006/relationships/footer" Target="footer2.xml"/><Relationship Id="rId31" Type="http://schemas.openxmlformats.org/officeDocument/2006/relationships/hyperlink" Target="file:///C:\Users\Administrator\Desktop\&#19990;&#21451;&#28845;&#26448;&#37325;&#26032;&#25253;&#25209;\2.7.2.2" TargetMode="External"/><Relationship Id="rId52" Type="http://schemas.openxmlformats.org/officeDocument/2006/relationships/package" Target="embeddings/Microsoft_Visio_Drawing1.vsdx"/><Relationship Id="rId73" Type="http://schemas.openxmlformats.org/officeDocument/2006/relationships/hyperlink" Target="https://baike.baidu.com/item/%E4%B8%99%E7%83%B7/2276587?fromModule=lemma_inlink" TargetMode="External"/><Relationship Id="rId78" Type="http://schemas.openxmlformats.org/officeDocument/2006/relationships/hyperlink" Target="https://baike.baidu.com/item/%E7%A8%80%E6%9C%89%E6%B0%94%E4%BD%93/573051?fromModule=lemma_inlink" TargetMode="External"/><Relationship Id="rId94" Type="http://schemas.openxmlformats.org/officeDocument/2006/relationships/image" Target="media/image24.wmf"/><Relationship Id="rId99" Type="http://schemas.openxmlformats.org/officeDocument/2006/relationships/image" Target="media/image29.png"/><Relationship Id="rId101" Type="http://schemas.openxmlformats.org/officeDocument/2006/relationships/image" Target="media/image31.png"/><Relationship Id="rId122" Type="http://schemas.openxmlformats.org/officeDocument/2006/relationships/image" Target="media/image50.png"/><Relationship Id="rId143" Type="http://schemas.microsoft.com/office/2016/09/relationships/commentsIds" Target="commentsIds.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file:///C:\Users\Administrator\Desktop\&#19990;&#21451;&#28845;&#26448;&#37325;&#26032;&#25253;&#25209;\2.7.1.4" TargetMode="External"/><Relationship Id="rId47" Type="http://schemas.openxmlformats.org/officeDocument/2006/relationships/image" Target="media/image9.emf"/><Relationship Id="rId68" Type="http://schemas.openxmlformats.org/officeDocument/2006/relationships/hyperlink" Target="http://baike.baidu.com/view/841179.htm" TargetMode="External"/><Relationship Id="rId89" Type="http://schemas.openxmlformats.org/officeDocument/2006/relationships/image" Target="media/image21.wmf"/><Relationship Id="rId112" Type="http://schemas.openxmlformats.org/officeDocument/2006/relationships/image" Target="media/image40.png"/><Relationship Id="rId133" Type="http://schemas.openxmlformats.org/officeDocument/2006/relationships/hyperlink" Target="https://baike.baidu.com/item/%E9%99%A4%E5%B0%98%E6%95%88%E7%8E%87/5212734?fromModule=lemma_inlink" TargetMode="External"/><Relationship Id="rId16" Type="http://schemas.openxmlformats.org/officeDocument/2006/relationships/hyperlink" Target="file:///C:\Users\Administrator\Desktop\&#19990;&#21451;&#28845;&#26448;&#37325;&#26032;&#25253;&#25209;\1.3.2.3" TargetMode="External"/><Relationship Id="rId37" Type="http://schemas.openxmlformats.org/officeDocument/2006/relationships/image" Target="media/image7.jpeg"/><Relationship Id="rId58" Type="http://schemas.openxmlformats.org/officeDocument/2006/relationships/package" Target="embeddings/Microsoft_Visio_Drawing2.vsdx"/><Relationship Id="rId79" Type="http://schemas.openxmlformats.org/officeDocument/2006/relationships/hyperlink" Target="https://baike.baidu.com/item/%E6%B0%A6/400171?fromModule=lemma_inlink" TargetMode="External"/><Relationship Id="rId102" Type="http://schemas.openxmlformats.org/officeDocument/2006/relationships/image" Target="media/image32.wmf"/><Relationship Id="rId123" Type="http://schemas.openxmlformats.org/officeDocument/2006/relationships/image" Target="media/image51.png"/><Relationship Id="rId144" Type="http://schemas.microsoft.com/office/2018/08/relationships/commentsExtensible" Target="commentsExtensible.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CB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180A8-F6EF-4D2D-AF5C-8BA638094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5607</TotalTime>
  <Pages>320</Pages>
  <Words>37848</Words>
  <Characters>215735</Characters>
  <Application>Microsoft Office Word</Application>
  <DocSecurity>0</DocSecurity>
  <Lines>1797</Lines>
  <Paragraphs>506</Paragraphs>
  <ScaleCrop>false</ScaleCrop>
  <Company>WwW.YlmF.CoM</Company>
  <LinksUpToDate>false</LinksUpToDate>
  <CharactersWithSpaces>253077</CharactersWithSpaces>
  <SharedDoc>false</SharedDoc>
  <HLinks>
    <vt:vector size="762" baseType="variant">
      <vt:variant>
        <vt:i4>5701663</vt:i4>
      </vt:variant>
      <vt:variant>
        <vt:i4>804</vt:i4>
      </vt:variant>
      <vt:variant>
        <vt:i4>0</vt:i4>
      </vt:variant>
      <vt:variant>
        <vt:i4>5</vt:i4>
      </vt:variant>
      <vt:variant>
        <vt:lpwstr>http://www.chemyq.com/xz/xz13/125827jrudj.htm</vt:lpwstr>
      </vt:variant>
      <vt:variant>
        <vt:lpwstr/>
      </vt:variant>
      <vt:variant>
        <vt:i4>6750240</vt:i4>
      </vt:variant>
      <vt:variant>
        <vt:i4>801</vt:i4>
      </vt:variant>
      <vt:variant>
        <vt:i4>0</vt:i4>
      </vt:variant>
      <vt:variant>
        <vt:i4>5</vt:i4>
      </vt:variant>
      <vt:variant>
        <vt:lpwstr>http://www.chemyq.com/xz/xz7/65622xmtmk.htm</vt:lpwstr>
      </vt:variant>
      <vt:variant>
        <vt:lpwstr/>
      </vt:variant>
      <vt:variant>
        <vt:i4>5111828</vt:i4>
      </vt:variant>
      <vt:variant>
        <vt:i4>798</vt:i4>
      </vt:variant>
      <vt:variant>
        <vt:i4>0</vt:i4>
      </vt:variant>
      <vt:variant>
        <vt:i4>5</vt:i4>
      </vt:variant>
      <vt:variant>
        <vt:lpwstr>http://www.chemyq.com/xz/xz1/231jfexh.htm</vt:lpwstr>
      </vt:variant>
      <vt:variant>
        <vt:lpwstr/>
      </vt:variant>
      <vt:variant>
        <vt:i4>6881336</vt:i4>
      </vt:variant>
      <vt:variant>
        <vt:i4>759</vt:i4>
      </vt:variant>
      <vt:variant>
        <vt:i4>0</vt:i4>
      </vt:variant>
      <vt:variant>
        <vt:i4>5</vt:i4>
      </vt:variant>
      <vt:variant>
        <vt:lpwstr>http://china.herostart.com/k/cceec1cf.html</vt:lpwstr>
      </vt:variant>
      <vt:variant>
        <vt:lpwstr/>
      </vt:variant>
      <vt:variant>
        <vt:i4>7209011</vt:i4>
      </vt:variant>
      <vt:variant>
        <vt:i4>756</vt:i4>
      </vt:variant>
      <vt:variant>
        <vt:i4>0</vt:i4>
      </vt:variant>
      <vt:variant>
        <vt:i4>5</vt:i4>
      </vt:variant>
      <vt:variant>
        <vt:lpwstr>http://china.herostart.com/k/b7e7b9dc.html</vt:lpwstr>
      </vt:variant>
      <vt:variant>
        <vt:lpwstr/>
      </vt:variant>
      <vt:variant>
        <vt:i4>-877413422</vt:i4>
      </vt:variant>
      <vt:variant>
        <vt:i4>753</vt:i4>
      </vt:variant>
      <vt:variant>
        <vt:i4>0</vt:i4>
      </vt:variant>
      <vt:variant>
        <vt:i4>5</vt:i4>
      </vt:variant>
      <vt:variant>
        <vt:lpwstr>F:\F盘\下载报告连云港市\"http:\www.btjl.com\"</vt:lpwstr>
      </vt:variant>
      <vt:variant>
        <vt:lpwstr/>
      </vt:variant>
      <vt:variant>
        <vt:i4>7209011</vt:i4>
      </vt:variant>
      <vt:variant>
        <vt:i4>750</vt:i4>
      </vt:variant>
      <vt:variant>
        <vt:i4>0</vt:i4>
      </vt:variant>
      <vt:variant>
        <vt:i4>5</vt:i4>
      </vt:variant>
      <vt:variant>
        <vt:lpwstr>http://china.herostart.com/k/b7e7b9dc.html</vt:lpwstr>
      </vt:variant>
      <vt:variant>
        <vt:lpwstr/>
      </vt:variant>
      <vt:variant>
        <vt:i4>7209011</vt:i4>
      </vt:variant>
      <vt:variant>
        <vt:i4>744</vt:i4>
      </vt:variant>
      <vt:variant>
        <vt:i4>0</vt:i4>
      </vt:variant>
      <vt:variant>
        <vt:i4>5</vt:i4>
      </vt:variant>
      <vt:variant>
        <vt:lpwstr>http://china.herostart.com/k/b7e7b9dc.html</vt:lpwstr>
      </vt:variant>
      <vt:variant>
        <vt:lpwstr/>
      </vt:variant>
      <vt:variant>
        <vt:i4>2359354</vt:i4>
      </vt:variant>
      <vt:variant>
        <vt:i4>669</vt:i4>
      </vt:variant>
      <vt:variant>
        <vt:i4>0</vt:i4>
      </vt:variant>
      <vt:variant>
        <vt:i4>5</vt:i4>
      </vt:variant>
      <vt:variant>
        <vt:lpwstr>http://dict.chemyq.com/xz/xz1/2695qnoiq.htm</vt:lpwstr>
      </vt:variant>
      <vt:variant>
        <vt:lpwstr/>
      </vt:variant>
      <vt:variant>
        <vt:i4>2883638</vt:i4>
      </vt:variant>
      <vt:variant>
        <vt:i4>666</vt:i4>
      </vt:variant>
      <vt:variant>
        <vt:i4>0</vt:i4>
      </vt:variant>
      <vt:variant>
        <vt:i4>5</vt:i4>
      </vt:variant>
      <vt:variant>
        <vt:lpwstr>http://dict.chemyq.com/xz/xz1/2693kdqmy.htm</vt:lpwstr>
      </vt:variant>
      <vt:variant>
        <vt:lpwstr/>
      </vt:variant>
      <vt:variant>
        <vt:i4>2424871</vt:i4>
      </vt:variant>
      <vt:variant>
        <vt:i4>663</vt:i4>
      </vt:variant>
      <vt:variant>
        <vt:i4>0</vt:i4>
      </vt:variant>
      <vt:variant>
        <vt:i4>5</vt:i4>
      </vt:variant>
      <vt:variant>
        <vt:lpwstr>http://dict.chemyq.com/xz/xz1/3407ctpri.htm</vt:lpwstr>
      </vt:variant>
      <vt:variant>
        <vt:lpwstr/>
      </vt:variant>
      <vt:variant>
        <vt:i4>3473530</vt:i4>
      </vt:variant>
      <vt:variant>
        <vt:i4>660</vt:i4>
      </vt:variant>
      <vt:variant>
        <vt:i4>0</vt:i4>
      </vt:variant>
      <vt:variant>
        <vt:i4>5</vt:i4>
      </vt:variant>
      <vt:variant>
        <vt:lpwstr>http://dict.chemyq.com/xz/xz11/108624ollgl.htm</vt:lpwstr>
      </vt:variant>
      <vt:variant>
        <vt:lpwstr/>
      </vt:variant>
      <vt:variant>
        <vt:i4>1769563</vt:i4>
      </vt:variant>
      <vt:variant>
        <vt:i4>657</vt:i4>
      </vt:variant>
      <vt:variant>
        <vt:i4>0</vt:i4>
      </vt:variant>
      <vt:variant>
        <vt:i4>5</vt:i4>
      </vt:variant>
      <vt:variant>
        <vt:lpwstr>http://dict.chemyq.com/xz/xz8/77488cfxcp.htm</vt:lpwstr>
      </vt:variant>
      <vt:variant>
        <vt:lpwstr/>
      </vt:variant>
      <vt:variant>
        <vt:i4>65608</vt:i4>
      </vt:variant>
      <vt:variant>
        <vt:i4>654</vt:i4>
      </vt:variant>
      <vt:variant>
        <vt:i4>0</vt:i4>
      </vt:variant>
      <vt:variant>
        <vt:i4>5</vt:i4>
      </vt:variant>
      <vt:variant>
        <vt:lpwstr>http://dict.chemyq.com/xz/xz8/71482civub.htm</vt:lpwstr>
      </vt:variant>
      <vt:variant>
        <vt:lpwstr/>
      </vt:variant>
      <vt:variant>
        <vt:i4>852062</vt:i4>
      </vt:variant>
      <vt:variant>
        <vt:i4>651</vt:i4>
      </vt:variant>
      <vt:variant>
        <vt:i4>0</vt:i4>
      </vt:variant>
      <vt:variant>
        <vt:i4>5</vt:i4>
      </vt:variant>
      <vt:variant>
        <vt:lpwstr>http://dict.chemyq.com/xz/xz8/71741mksai.htm</vt:lpwstr>
      </vt:variant>
      <vt:variant>
        <vt:lpwstr/>
      </vt:variant>
      <vt:variant>
        <vt:i4>6357042</vt:i4>
      </vt:variant>
      <vt:variant>
        <vt:i4>648</vt:i4>
      </vt:variant>
      <vt:variant>
        <vt:i4>0</vt:i4>
      </vt:variant>
      <vt:variant>
        <vt:i4>5</vt:i4>
      </vt:variant>
      <vt:variant>
        <vt:lpwstr>http://www.chemyq.com/xz/xz8/71741mksai.htm</vt:lpwstr>
      </vt:variant>
      <vt:variant>
        <vt:lpwstr/>
      </vt:variant>
      <vt:variant>
        <vt:i4>5308423</vt:i4>
      </vt:variant>
      <vt:variant>
        <vt:i4>645</vt:i4>
      </vt:variant>
      <vt:variant>
        <vt:i4>0</vt:i4>
      </vt:variant>
      <vt:variant>
        <vt:i4>5</vt:i4>
      </vt:variant>
      <vt:variant>
        <vt:lpwstr>http://baike.baidu.com/view/26643.htm</vt:lpwstr>
      </vt:variant>
      <vt:variant>
        <vt:lpwstr/>
      </vt:variant>
      <vt:variant>
        <vt:i4>3997749</vt:i4>
      </vt:variant>
      <vt:variant>
        <vt:i4>642</vt:i4>
      </vt:variant>
      <vt:variant>
        <vt:i4>0</vt:i4>
      </vt:variant>
      <vt:variant>
        <vt:i4>5</vt:i4>
      </vt:variant>
      <vt:variant>
        <vt:lpwstr>http://baike.baidu.com/view/120063.htm</vt:lpwstr>
      </vt:variant>
      <vt:variant>
        <vt:lpwstr/>
      </vt:variant>
      <vt:variant>
        <vt:i4>6160391</vt:i4>
      </vt:variant>
      <vt:variant>
        <vt:i4>639</vt:i4>
      </vt:variant>
      <vt:variant>
        <vt:i4>0</vt:i4>
      </vt:variant>
      <vt:variant>
        <vt:i4>5</vt:i4>
      </vt:variant>
      <vt:variant>
        <vt:lpwstr>http://baike.baidu.com/view/49447.htm</vt:lpwstr>
      </vt:variant>
      <vt:variant>
        <vt:lpwstr/>
      </vt:variant>
      <vt:variant>
        <vt:i4>5242893</vt:i4>
      </vt:variant>
      <vt:variant>
        <vt:i4>636</vt:i4>
      </vt:variant>
      <vt:variant>
        <vt:i4>0</vt:i4>
      </vt:variant>
      <vt:variant>
        <vt:i4>5</vt:i4>
      </vt:variant>
      <vt:variant>
        <vt:lpwstr>http://baike.baidu.com/view/94571.htm</vt:lpwstr>
      </vt:variant>
      <vt:variant>
        <vt:lpwstr/>
      </vt:variant>
      <vt:variant>
        <vt:i4>5308418</vt:i4>
      </vt:variant>
      <vt:variant>
        <vt:i4>633</vt:i4>
      </vt:variant>
      <vt:variant>
        <vt:i4>0</vt:i4>
      </vt:variant>
      <vt:variant>
        <vt:i4>5</vt:i4>
      </vt:variant>
      <vt:variant>
        <vt:lpwstr>http://baike.baidu.com/view/26545.htm</vt:lpwstr>
      </vt:variant>
      <vt:variant>
        <vt:lpwstr/>
      </vt:variant>
      <vt:variant>
        <vt:i4>5898248</vt:i4>
      </vt:variant>
      <vt:variant>
        <vt:i4>630</vt:i4>
      </vt:variant>
      <vt:variant>
        <vt:i4>0</vt:i4>
      </vt:variant>
      <vt:variant>
        <vt:i4>5</vt:i4>
      </vt:variant>
      <vt:variant>
        <vt:lpwstr>http://baike.baidu.com/view/70897.htm</vt:lpwstr>
      </vt:variant>
      <vt:variant>
        <vt:lpwstr/>
      </vt:variant>
      <vt:variant>
        <vt:i4>6750256</vt:i4>
      </vt:variant>
      <vt:variant>
        <vt:i4>627</vt:i4>
      </vt:variant>
      <vt:variant>
        <vt:i4>0</vt:i4>
      </vt:variant>
      <vt:variant>
        <vt:i4>5</vt:i4>
      </vt:variant>
      <vt:variant>
        <vt:lpwstr>http://baike.baidu.com/view/1036527.htm</vt:lpwstr>
      </vt:variant>
      <vt:variant>
        <vt:lpwstr/>
      </vt:variant>
      <vt:variant>
        <vt:i4>3866680</vt:i4>
      </vt:variant>
      <vt:variant>
        <vt:i4>624</vt:i4>
      </vt:variant>
      <vt:variant>
        <vt:i4>0</vt:i4>
      </vt:variant>
      <vt:variant>
        <vt:i4>5</vt:i4>
      </vt:variant>
      <vt:variant>
        <vt:lpwstr>http://baike.baidu.com/view/279515.htm</vt:lpwstr>
      </vt:variant>
      <vt:variant>
        <vt:lpwstr/>
      </vt:variant>
      <vt:variant>
        <vt:i4>3145776</vt:i4>
      </vt:variant>
      <vt:variant>
        <vt:i4>621</vt:i4>
      </vt:variant>
      <vt:variant>
        <vt:i4>0</vt:i4>
      </vt:variant>
      <vt:variant>
        <vt:i4>5</vt:i4>
      </vt:variant>
      <vt:variant>
        <vt:lpwstr>http://baike.baidu.com/view/307864.htm</vt:lpwstr>
      </vt:variant>
      <vt:variant>
        <vt:lpwstr/>
      </vt:variant>
      <vt:variant>
        <vt:i4>5242888</vt:i4>
      </vt:variant>
      <vt:variant>
        <vt:i4>618</vt:i4>
      </vt:variant>
      <vt:variant>
        <vt:i4>0</vt:i4>
      </vt:variant>
      <vt:variant>
        <vt:i4>5</vt:i4>
      </vt:variant>
      <vt:variant>
        <vt:lpwstr>http://baike.baidu.com/view/52518.htm</vt:lpwstr>
      </vt:variant>
      <vt:variant>
        <vt:lpwstr/>
      </vt:variant>
      <vt:variant>
        <vt:i4>786432</vt:i4>
      </vt:variant>
      <vt:variant>
        <vt:i4>615</vt:i4>
      </vt:variant>
      <vt:variant>
        <vt:i4>0</vt:i4>
      </vt:variant>
      <vt:variant>
        <vt:i4>5</vt:i4>
      </vt:variant>
      <vt:variant>
        <vt:lpwstr>http://baike.baidu.com/view/3010.htm</vt:lpwstr>
      </vt:variant>
      <vt:variant>
        <vt:lpwstr/>
      </vt:variant>
      <vt:variant>
        <vt:i4>5767171</vt:i4>
      </vt:variant>
      <vt:variant>
        <vt:i4>612</vt:i4>
      </vt:variant>
      <vt:variant>
        <vt:i4>0</vt:i4>
      </vt:variant>
      <vt:variant>
        <vt:i4>5</vt:i4>
      </vt:variant>
      <vt:variant>
        <vt:lpwstr>http://baike.baidu.com/view/22899.htm</vt:lpwstr>
      </vt:variant>
      <vt:variant>
        <vt:lpwstr/>
      </vt:variant>
      <vt:variant>
        <vt:i4>2883638</vt:i4>
      </vt:variant>
      <vt:variant>
        <vt:i4>609</vt:i4>
      </vt:variant>
      <vt:variant>
        <vt:i4>0</vt:i4>
      </vt:variant>
      <vt:variant>
        <vt:i4>5</vt:i4>
      </vt:variant>
      <vt:variant>
        <vt:lpwstr>http://dict.chemyq.com/xz/xz1/2693kdqmy.htm</vt:lpwstr>
      </vt:variant>
      <vt:variant>
        <vt:lpwstr/>
      </vt:variant>
      <vt:variant>
        <vt:i4>3276839</vt:i4>
      </vt:variant>
      <vt:variant>
        <vt:i4>606</vt:i4>
      </vt:variant>
      <vt:variant>
        <vt:i4>0</vt:i4>
      </vt:variant>
      <vt:variant>
        <vt:i4>5</vt:i4>
      </vt:variant>
      <vt:variant>
        <vt:lpwstr>http://dict.chemyq.com/xz/xz1/4436ytrdu.htm</vt:lpwstr>
      </vt:variant>
      <vt:variant>
        <vt:lpwstr/>
      </vt:variant>
      <vt:variant>
        <vt:i4>2359354</vt:i4>
      </vt:variant>
      <vt:variant>
        <vt:i4>603</vt:i4>
      </vt:variant>
      <vt:variant>
        <vt:i4>0</vt:i4>
      </vt:variant>
      <vt:variant>
        <vt:i4>5</vt:i4>
      </vt:variant>
      <vt:variant>
        <vt:lpwstr>http://dict.chemyq.com/xz/xz1/2695qnoiq.htm</vt:lpwstr>
      </vt:variant>
      <vt:variant>
        <vt:lpwstr/>
      </vt:variant>
      <vt:variant>
        <vt:i4>852062</vt:i4>
      </vt:variant>
      <vt:variant>
        <vt:i4>600</vt:i4>
      </vt:variant>
      <vt:variant>
        <vt:i4>0</vt:i4>
      </vt:variant>
      <vt:variant>
        <vt:i4>5</vt:i4>
      </vt:variant>
      <vt:variant>
        <vt:lpwstr>http://dict.chemyq.com/xz/xz8/71741mksai.htm</vt:lpwstr>
      </vt:variant>
      <vt:variant>
        <vt:lpwstr/>
      </vt:variant>
      <vt:variant>
        <vt:i4>1441858</vt:i4>
      </vt:variant>
      <vt:variant>
        <vt:i4>597</vt:i4>
      </vt:variant>
      <vt:variant>
        <vt:i4>0</vt:i4>
      </vt:variant>
      <vt:variant>
        <vt:i4>5</vt:i4>
      </vt:variant>
      <vt:variant>
        <vt:lpwstr>http://dict.chemyq.com/xz/xz5/43145ticsy.htm</vt:lpwstr>
      </vt:variant>
      <vt:variant>
        <vt:lpwstr/>
      </vt:variant>
      <vt:variant>
        <vt:i4>327767</vt:i4>
      </vt:variant>
      <vt:variant>
        <vt:i4>594</vt:i4>
      </vt:variant>
      <vt:variant>
        <vt:i4>0</vt:i4>
      </vt:variant>
      <vt:variant>
        <vt:i4>5</vt:i4>
      </vt:variant>
      <vt:variant>
        <vt:lpwstr>http://dict.chemyq.com/xz/xz4/37965ojvkb.htm</vt:lpwstr>
      </vt:variant>
      <vt:variant>
        <vt:lpwstr/>
      </vt:variant>
      <vt:variant>
        <vt:i4>2883638</vt:i4>
      </vt:variant>
      <vt:variant>
        <vt:i4>591</vt:i4>
      </vt:variant>
      <vt:variant>
        <vt:i4>0</vt:i4>
      </vt:variant>
      <vt:variant>
        <vt:i4>5</vt:i4>
      </vt:variant>
      <vt:variant>
        <vt:lpwstr>http://dict.chemyq.com/xz/xz1/2693kdqmy.htm</vt:lpwstr>
      </vt:variant>
      <vt:variant>
        <vt:lpwstr/>
      </vt:variant>
      <vt:variant>
        <vt:i4>3473530</vt:i4>
      </vt:variant>
      <vt:variant>
        <vt:i4>588</vt:i4>
      </vt:variant>
      <vt:variant>
        <vt:i4>0</vt:i4>
      </vt:variant>
      <vt:variant>
        <vt:i4>5</vt:i4>
      </vt:variant>
      <vt:variant>
        <vt:lpwstr>http://dict.chemyq.com/xz/xz11/108624ollgl.htm</vt:lpwstr>
      </vt:variant>
      <vt:variant>
        <vt:lpwstr/>
      </vt:variant>
      <vt:variant>
        <vt:i4>852062</vt:i4>
      </vt:variant>
      <vt:variant>
        <vt:i4>585</vt:i4>
      </vt:variant>
      <vt:variant>
        <vt:i4>0</vt:i4>
      </vt:variant>
      <vt:variant>
        <vt:i4>5</vt:i4>
      </vt:variant>
      <vt:variant>
        <vt:lpwstr>http://dict.chemyq.com/xz/xz8/71741mksai.htm</vt:lpwstr>
      </vt:variant>
      <vt:variant>
        <vt:lpwstr/>
      </vt:variant>
      <vt:variant>
        <vt:i4>65608</vt:i4>
      </vt:variant>
      <vt:variant>
        <vt:i4>582</vt:i4>
      </vt:variant>
      <vt:variant>
        <vt:i4>0</vt:i4>
      </vt:variant>
      <vt:variant>
        <vt:i4>5</vt:i4>
      </vt:variant>
      <vt:variant>
        <vt:lpwstr>http://dict.chemyq.com/xz/xz8/71482civub.htm</vt:lpwstr>
      </vt:variant>
      <vt:variant>
        <vt:lpwstr/>
      </vt:variant>
      <vt:variant>
        <vt:i4>786471</vt:i4>
      </vt:variant>
      <vt:variant>
        <vt:i4>579</vt:i4>
      </vt:variant>
      <vt:variant>
        <vt:i4>0</vt:i4>
      </vt:variant>
      <vt:variant>
        <vt:i4>5</vt:i4>
      </vt:variant>
      <vt:variant>
        <vt:lpwstr>https://baike.baidu.com/item/%E9%85%B5%E6%AF%8D%E6%B5%B8%E8%86%8F/6980414?fromModule=lemma_inlink</vt:lpwstr>
      </vt:variant>
      <vt:variant>
        <vt:lpwstr/>
      </vt:variant>
      <vt:variant>
        <vt:i4>5767211</vt:i4>
      </vt:variant>
      <vt:variant>
        <vt:i4>576</vt:i4>
      </vt:variant>
      <vt:variant>
        <vt:i4>0</vt:i4>
      </vt:variant>
      <vt:variant>
        <vt:i4>5</vt:i4>
      </vt:variant>
      <vt:variant>
        <vt:lpwstr>https://baike.baidu.com/item/%E7%94%9F%E7%89%A9%E5%8F%91%E9%85%B5/2936107?fromModule=lemma_inlink</vt:lpwstr>
      </vt:variant>
      <vt:variant>
        <vt:lpwstr/>
      </vt:variant>
      <vt:variant>
        <vt:i4>65608</vt:i4>
      </vt:variant>
      <vt:variant>
        <vt:i4>573</vt:i4>
      </vt:variant>
      <vt:variant>
        <vt:i4>0</vt:i4>
      </vt:variant>
      <vt:variant>
        <vt:i4>5</vt:i4>
      </vt:variant>
      <vt:variant>
        <vt:lpwstr>http://dict.chemyq.com/xz/xz8/71482civub.htm</vt:lpwstr>
      </vt:variant>
      <vt:variant>
        <vt:lpwstr/>
      </vt:variant>
      <vt:variant>
        <vt:i4>2359354</vt:i4>
      </vt:variant>
      <vt:variant>
        <vt:i4>570</vt:i4>
      </vt:variant>
      <vt:variant>
        <vt:i4>0</vt:i4>
      </vt:variant>
      <vt:variant>
        <vt:i4>5</vt:i4>
      </vt:variant>
      <vt:variant>
        <vt:lpwstr>http://dict.chemyq.com/xz/xz1/2695qnoiq.htm</vt:lpwstr>
      </vt:variant>
      <vt:variant>
        <vt:lpwstr/>
      </vt:variant>
      <vt:variant>
        <vt:i4>2883638</vt:i4>
      </vt:variant>
      <vt:variant>
        <vt:i4>567</vt:i4>
      </vt:variant>
      <vt:variant>
        <vt:i4>0</vt:i4>
      </vt:variant>
      <vt:variant>
        <vt:i4>5</vt:i4>
      </vt:variant>
      <vt:variant>
        <vt:lpwstr>http://dict.chemyq.com/xz/xz1/2693kdqmy.htm</vt:lpwstr>
      </vt:variant>
      <vt:variant>
        <vt:lpwstr/>
      </vt:variant>
      <vt:variant>
        <vt:i4>1376346</vt:i4>
      </vt:variant>
      <vt:variant>
        <vt:i4>564</vt:i4>
      </vt:variant>
      <vt:variant>
        <vt:i4>0</vt:i4>
      </vt:variant>
      <vt:variant>
        <vt:i4>5</vt:i4>
      </vt:variant>
      <vt:variant>
        <vt:lpwstr>http://dict.chemyq.com/xz/xz3/25202puosp.htm</vt:lpwstr>
      </vt:variant>
      <vt:variant>
        <vt:lpwstr/>
      </vt:variant>
      <vt:variant>
        <vt:i4>2293822</vt:i4>
      </vt:variant>
      <vt:variant>
        <vt:i4>561</vt:i4>
      </vt:variant>
      <vt:variant>
        <vt:i4>0</vt:i4>
      </vt:variant>
      <vt:variant>
        <vt:i4>5</vt:i4>
      </vt:variant>
      <vt:variant>
        <vt:lpwstr>http://dict.chemyq.com/xz/xz1/6330xdxde.htm</vt:lpwstr>
      </vt:variant>
      <vt:variant>
        <vt:lpwstr/>
      </vt:variant>
      <vt:variant>
        <vt:i4>2752557</vt:i4>
      </vt:variant>
      <vt:variant>
        <vt:i4>558</vt:i4>
      </vt:variant>
      <vt:variant>
        <vt:i4>0</vt:i4>
      </vt:variant>
      <vt:variant>
        <vt:i4>5</vt:i4>
      </vt:variant>
      <vt:variant>
        <vt:lpwstr>http://dict.chemyq.com/xz/xz1/2319xvyvq.htm</vt:lpwstr>
      </vt:variant>
      <vt:variant>
        <vt:lpwstr/>
      </vt:variant>
      <vt:variant>
        <vt:i4>2883638</vt:i4>
      </vt:variant>
      <vt:variant>
        <vt:i4>555</vt:i4>
      </vt:variant>
      <vt:variant>
        <vt:i4>0</vt:i4>
      </vt:variant>
      <vt:variant>
        <vt:i4>5</vt:i4>
      </vt:variant>
      <vt:variant>
        <vt:lpwstr>http://dict.chemyq.com/xz/xz1/2693kdqmy.htm</vt:lpwstr>
      </vt:variant>
      <vt:variant>
        <vt:lpwstr/>
      </vt:variant>
      <vt:variant>
        <vt:i4>1769563</vt:i4>
      </vt:variant>
      <vt:variant>
        <vt:i4>552</vt:i4>
      </vt:variant>
      <vt:variant>
        <vt:i4>0</vt:i4>
      </vt:variant>
      <vt:variant>
        <vt:i4>5</vt:i4>
      </vt:variant>
      <vt:variant>
        <vt:lpwstr>http://dict.chemyq.com/xz/xz8/77488cfxcp.htm</vt:lpwstr>
      </vt:variant>
      <vt:variant>
        <vt:lpwstr/>
      </vt:variant>
      <vt:variant>
        <vt:i4>2883638</vt:i4>
      </vt:variant>
      <vt:variant>
        <vt:i4>549</vt:i4>
      </vt:variant>
      <vt:variant>
        <vt:i4>0</vt:i4>
      </vt:variant>
      <vt:variant>
        <vt:i4>5</vt:i4>
      </vt:variant>
      <vt:variant>
        <vt:lpwstr>http://dict.chemyq.com/xz/xz1/2693kdqmy.htm</vt:lpwstr>
      </vt:variant>
      <vt:variant>
        <vt:lpwstr/>
      </vt:variant>
      <vt:variant>
        <vt:i4>3473530</vt:i4>
      </vt:variant>
      <vt:variant>
        <vt:i4>546</vt:i4>
      </vt:variant>
      <vt:variant>
        <vt:i4>0</vt:i4>
      </vt:variant>
      <vt:variant>
        <vt:i4>5</vt:i4>
      </vt:variant>
      <vt:variant>
        <vt:lpwstr>http://dict.chemyq.com/xz/xz11/108624ollgl.htm</vt:lpwstr>
      </vt:variant>
      <vt:variant>
        <vt:lpwstr/>
      </vt:variant>
      <vt:variant>
        <vt:i4>1966172</vt:i4>
      </vt:variant>
      <vt:variant>
        <vt:i4>543</vt:i4>
      </vt:variant>
      <vt:variant>
        <vt:i4>0</vt:i4>
      </vt:variant>
      <vt:variant>
        <vt:i4>5</vt:i4>
      </vt:variant>
      <vt:variant>
        <vt:lpwstr>http://dict.chemyq.com/xz/xz8/74571nagkk.htm</vt:lpwstr>
      </vt:variant>
      <vt:variant>
        <vt:lpwstr/>
      </vt:variant>
      <vt:variant>
        <vt:i4>2359354</vt:i4>
      </vt:variant>
      <vt:variant>
        <vt:i4>540</vt:i4>
      </vt:variant>
      <vt:variant>
        <vt:i4>0</vt:i4>
      </vt:variant>
      <vt:variant>
        <vt:i4>5</vt:i4>
      </vt:variant>
      <vt:variant>
        <vt:lpwstr>http://dict.chemyq.com/xz/xz1/2695qnoiq.htm</vt:lpwstr>
      </vt:variant>
      <vt:variant>
        <vt:lpwstr/>
      </vt:variant>
      <vt:variant>
        <vt:i4>2883638</vt:i4>
      </vt:variant>
      <vt:variant>
        <vt:i4>537</vt:i4>
      </vt:variant>
      <vt:variant>
        <vt:i4>0</vt:i4>
      </vt:variant>
      <vt:variant>
        <vt:i4>5</vt:i4>
      </vt:variant>
      <vt:variant>
        <vt:lpwstr>http://dict.chemyq.com/xz/xz1/2693kdqmy.htm</vt:lpwstr>
      </vt:variant>
      <vt:variant>
        <vt:lpwstr/>
      </vt:variant>
      <vt:variant>
        <vt:i4>852062</vt:i4>
      </vt:variant>
      <vt:variant>
        <vt:i4>534</vt:i4>
      </vt:variant>
      <vt:variant>
        <vt:i4>0</vt:i4>
      </vt:variant>
      <vt:variant>
        <vt:i4>5</vt:i4>
      </vt:variant>
      <vt:variant>
        <vt:lpwstr>http://dict.chemyq.com/xz/xz8/71741mksai.htm</vt:lpwstr>
      </vt:variant>
      <vt:variant>
        <vt:lpwstr/>
      </vt:variant>
      <vt:variant>
        <vt:i4>262210</vt:i4>
      </vt:variant>
      <vt:variant>
        <vt:i4>531</vt:i4>
      </vt:variant>
      <vt:variant>
        <vt:i4>0</vt:i4>
      </vt:variant>
      <vt:variant>
        <vt:i4>5</vt:i4>
      </vt:variant>
      <vt:variant>
        <vt:lpwstr>http://dict.chemyq.com/xz/xz3/20044ioqug.htm</vt:lpwstr>
      </vt:variant>
      <vt:variant>
        <vt:lpwstr/>
      </vt:variant>
      <vt:variant>
        <vt:i4>3211307</vt:i4>
      </vt:variant>
      <vt:variant>
        <vt:i4>435</vt:i4>
      </vt:variant>
      <vt:variant>
        <vt:i4>0</vt:i4>
      </vt:variant>
      <vt:variant>
        <vt:i4>5</vt:i4>
      </vt:variant>
      <vt:variant>
        <vt:lpwstr>https://www.mee.gov.cn/ywgz/fgbz/bz/bzwb/gthw/gtfwwrkzbz/202012/W020201218695845325455.pdf</vt:lpwstr>
      </vt:variant>
      <vt:variant>
        <vt:lpwstr/>
      </vt:variant>
      <vt:variant>
        <vt:i4>589889</vt:i4>
      </vt:variant>
      <vt:variant>
        <vt:i4>432</vt:i4>
      </vt:variant>
      <vt:variant>
        <vt:i4>0</vt:i4>
      </vt:variant>
      <vt:variant>
        <vt:i4>5</vt:i4>
      </vt:variant>
      <vt:variant>
        <vt:lpwstr>https://www.mee.gov.cn/xxgk2018/xxgk/xxgk02/202112/W020211221725272800656.pdf</vt:lpwstr>
      </vt:variant>
      <vt:variant>
        <vt:lpwstr/>
      </vt:variant>
      <vt:variant>
        <vt:i4>2031669</vt:i4>
      </vt:variant>
      <vt:variant>
        <vt:i4>416</vt:i4>
      </vt:variant>
      <vt:variant>
        <vt:i4>0</vt:i4>
      </vt:variant>
      <vt:variant>
        <vt:i4>5</vt:i4>
      </vt:variant>
      <vt:variant>
        <vt:lpwstr/>
      </vt:variant>
      <vt:variant>
        <vt:lpwstr>_Toc133331495</vt:lpwstr>
      </vt:variant>
      <vt:variant>
        <vt:i4>2031669</vt:i4>
      </vt:variant>
      <vt:variant>
        <vt:i4>410</vt:i4>
      </vt:variant>
      <vt:variant>
        <vt:i4>0</vt:i4>
      </vt:variant>
      <vt:variant>
        <vt:i4>5</vt:i4>
      </vt:variant>
      <vt:variant>
        <vt:lpwstr/>
      </vt:variant>
      <vt:variant>
        <vt:lpwstr>_Toc133331494</vt:lpwstr>
      </vt:variant>
      <vt:variant>
        <vt:i4>2031669</vt:i4>
      </vt:variant>
      <vt:variant>
        <vt:i4>404</vt:i4>
      </vt:variant>
      <vt:variant>
        <vt:i4>0</vt:i4>
      </vt:variant>
      <vt:variant>
        <vt:i4>5</vt:i4>
      </vt:variant>
      <vt:variant>
        <vt:lpwstr/>
      </vt:variant>
      <vt:variant>
        <vt:lpwstr>_Toc133331493</vt:lpwstr>
      </vt:variant>
      <vt:variant>
        <vt:i4>2031669</vt:i4>
      </vt:variant>
      <vt:variant>
        <vt:i4>398</vt:i4>
      </vt:variant>
      <vt:variant>
        <vt:i4>0</vt:i4>
      </vt:variant>
      <vt:variant>
        <vt:i4>5</vt:i4>
      </vt:variant>
      <vt:variant>
        <vt:lpwstr/>
      </vt:variant>
      <vt:variant>
        <vt:lpwstr>_Toc133331492</vt:lpwstr>
      </vt:variant>
      <vt:variant>
        <vt:i4>2031669</vt:i4>
      </vt:variant>
      <vt:variant>
        <vt:i4>392</vt:i4>
      </vt:variant>
      <vt:variant>
        <vt:i4>0</vt:i4>
      </vt:variant>
      <vt:variant>
        <vt:i4>5</vt:i4>
      </vt:variant>
      <vt:variant>
        <vt:lpwstr/>
      </vt:variant>
      <vt:variant>
        <vt:lpwstr>_Toc133331491</vt:lpwstr>
      </vt:variant>
      <vt:variant>
        <vt:i4>2031669</vt:i4>
      </vt:variant>
      <vt:variant>
        <vt:i4>386</vt:i4>
      </vt:variant>
      <vt:variant>
        <vt:i4>0</vt:i4>
      </vt:variant>
      <vt:variant>
        <vt:i4>5</vt:i4>
      </vt:variant>
      <vt:variant>
        <vt:lpwstr/>
      </vt:variant>
      <vt:variant>
        <vt:lpwstr>_Toc133331490</vt:lpwstr>
      </vt:variant>
      <vt:variant>
        <vt:i4>1966133</vt:i4>
      </vt:variant>
      <vt:variant>
        <vt:i4>380</vt:i4>
      </vt:variant>
      <vt:variant>
        <vt:i4>0</vt:i4>
      </vt:variant>
      <vt:variant>
        <vt:i4>5</vt:i4>
      </vt:variant>
      <vt:variant>
        <vt:lpwstr/>
      </vt:variant>
      <vt:variant>
        <vt:lpwstr>_Toc133331489</vt:lpwstr>
      </vt:variant>
      <vt:variant>
        <vt:i4>1966133</vt:i4>
      </vt:variant>
      <vt:variant>
        <vt:i4>374</vt:i4>
      </vt:variant>
      <vt:variant>
        <vt:i4>0</vt:i4>
      </vt:variant>
      <vt:variant>
        <vt:i4>5</vt:i4>
      </vt:variant>
      <vt:variant>
        <vt:lpwstr/>
      </vt:variant>
      <vt:variant>
        <vt:lpwstr>_Toc133331488</vt:lpwstr>
      </vt:variant>
      <vt:variant>
        <vt:i4>1966133</vt:i4>
      </vt:variant>
      <vt:variant>
        <vt:i4>368</vt:i4>
      </vt:variant>
      <vt:variant>
        <vt:i4>0</vt:i4>
      </vt:variant>
      <vt:variant>
        <vt:i4>5</vt:i4>
      </vt:variant>
      <vt:variant>
        <vt:lpwstr/>
      </vt:variant>
      <vt:variant>
        <vt:lpwstr>_Toc133331487</vt:lpwstr>
      </vt:variant>
      <vt:variant>
        <vt:i4>1966133</vt:i4>
      </vt:variant>
      <vt:variant>
        <vt:i4>362</vt:i4>
      </vt:variant>
      <vt:variant>
        <vt:i4>0</vt:i4>
      </vt:variant>
      <vt:variant>
        <vt:i4>5</vt:i4>
      </vt:variant>
      <vt:variant>
        <vt:lpwstr/>
      </vt:variant>
      <vt:variant>
        <vt:lpwstr>_Toc133331486</vt:lpwstr>
      </vt:variant>
      <vt:variant>
        <vt:i4>1966133</vt:i4>
      </vt:variant>
      <vt:variant>
        <vt:i4>356</vt:i4>
      </vt:variant>
      <vt:variant>
        <vt:i4>0</vt:i4>
      </vt:variant>
      <vt:variant>
        <vt:i4>5</vt:i4>
      </vt:variant>
      <vt:variant>
        <vt:lpwstr/>
      </vt:variant>
      <vt:variant>
        <vt:lpwstr>_Toc133331485</vt:lpwstr>
      </vt:variant>
      <vt:variant>
        <vt:i4>1966133</vt:i4>
      </vt:variant>
      <vt:variant>
        <vt:i4>350</vt:i4>
      </vt:variant>
      <vt:variant>
        <vt:i4>0</vt:i4>
      </vt:variant>
      <vt:variant>
        <vt:i4>5</vt:i4>
      </vt:variant>
      <vt:variant>
        <vt:lpwstr/>
      </vt:variant>
      <vt:variant>
        <vt:lpwstr>_Toc133331484</vt:lpwstr>
      </vt:variant>
      <vt:variant>
        <vt:i4>1966133</vt:i4>
      </vt:variant>
      <vt:variant>
        <vt:i4>344</vt:i4>
      </vt:variant>
      <vt:variant>
        <vt:i4>0</vt:i4>
      </vt:variant>
      <vt:variant>
        <vt:i4>5</vt:i4>
      </vt:variant>
      <vt:variant>
        <vt:lpwstr/>
      </vt:variant>
      <vt:variant>
        <vt:lpwstr>_Toc133331483</vt:lpwstr>
      </vt:variant>
      <vt:variant>
        <vt:i4>1966133</vt:i4>
      </vt:variant>
      <vt:variant>
        <vt:i4>338</vt:i4>
      </vt:variant>
      <vt:variant>
        <vt:i4>0</vt:i4>
      </vt:variant>
      <vt:variant>
        <vt:i4>5</vt:i4>
      </vt:variant>
      <vt:variant>
        <vt:lpwstr/>
      </vt:variant>
      <vt:variant>
        <vt:lpwstr>_Toc133331482</vt:lpwstr>
      </vt:variant>
      <vt:variant>
        <vt:i4>1966133</vt:i4>
      </vt:variant>
      <vt:variant>
        <vt:i4>332</vt:i4>
      </vt:variant>
      <vt:variant>
        <vt:i4>0</vt:i4>
      </vt:variant>
      <vt:variant>
        <vt:i4>5</vt:i4>
      </vt:variant>
      <vt:variant>
        <vt:lpwstr/>
      </vt:variant>
      <vt:variant>
        <vt:lpwstr>_Toc133331481</vt:lpwstr>
      </vt:variant>
      <vt:variant>
        <vt:i4>1966133</vt:i4>
      </vt:variant>
      <vt:variant>
        <vt:i4>326</vt:i4>
      </vt:variant>
      <vt:variant>
        <vt:i4>0</vt:i4>
      </vt:variant>
      <vt:variant>
        <vt:i4>5</vt:i4>
      </vt:variant>
      <vt:variant>
        <vt:lpwstr/>
      </vt:variant>
      <vt:variant>
        <vt:lpwstr>_Toc133331480</vt:lpwstr>
      </vt:variant>
      <vt:variant>
        <vt:i4>1114165</vt:i4>
      </vt:variant>
      <vt:variant>
        <vt:i4>320</vt:i4>
      </vt:variant>
      <vt:variant>
        <vt:i4>0</vt:i4>
      </vt:variant>
      <vt:variant>
        <vt:i4>5</vt:i4>
      </vt:variant>
      <vt:variant>
        <vt:lpwstr/>
      </vt:variant>
      <vt:variant>
        <vt:lpwstr>_Toc133331479</vt:lpwstr>
      </vt:variant>
      <vt:variant>
        <vt:i4>1114165</vt:i4>
      </vt:variant>
      <vt:variant>
        <vt:i4>314</vt:i4>
      </vt:variant>
      <vt:variant>
        <vt:i4>0</vt:i4>
      </vt:variant>
      <vt:variant>
        <vt:i4>5</vt:i4>
      </vt:variant>
      <vt:variant>
        <vt:lpwstr/>
      </vt:variant>
      <vt:variant>
        <vt:lpwstr>_Toc133331478</vt:lpwstr>
      </vt:variant>
      <vt:variant>
        <vt:i4>1114165</vt:i4>
      </vt:variant>
      <vt:variant>
        <vt:i4>308</vt:i4>
      </vt:variant>
      <vt:variant>
        <vt:i4>0</vt:i4>
      </vt:variant>
      <vt:variant>
        <vt:i4>5</vt:i4>
      </vt:variant>
      <vt:variant>
        <vt:lpwstr/>
      </vt:variant>
      <vt:variant>
        <vt:lpwstr>_Toc133331477</vt:lpwstr>
      </vt:variant>
      <vt:variant>
        <vt:i4>1114165</vt:i4>
      </vt:variant>
      <vt:variant>
        <vt:i4>302</vt:i4>
      </vt:variant>
      <vt:variant>
        <vt:i4>0</vt:i4>
      </vt:variant>
      <vt:variant>
        <vt:i4>5</vt:i4>
      </vt:variant>
      <vt:variant>
        <vt:lpwstr/>
      </vt:variant>
      <vt:variant>
        <vt:lpwstr>_Toc133331476</vt:lpwstr>
      </vt:variant>
      <vt:variant>
        <vt:i4>1114165</vt:i4>
      </vt:variant>
      <vt:variant>
        <vt:i4>296</vt:i4>
      </vt:variant>
      <vt:variant>
        <vt:i4>0</vt:i4>
      </vt:variant>
      <vt:variant>
        <vt:i4>5</vt:i4>
      </vt:variant>
      <vt:variant>
        <vt:lpwstr/>
      </vt:variant>
      <vt:variant>
        <vt:lpwstr>_Toc133331475</vt:lpwstr>
      </vt:variant>
      <vt:variant>
        <vt:i4>1114165</vt:i4>
      </vt:variant>
      <vt:variant>
        <vt:i4>290</vt:i4>
      </vt:variant>
      <vt:variant>
        <vt:i4>0</vt:i4>
      </vt:variant>
      <vt:variant>
        <vt:i4>5</vt:i4>
      </vt:variant>
      <vt:variant>
        <vt:lpwstr/>
      </vt:variant>
      <vt:variant>
        <vt:lpwstr>_Toc133331474</vt:lpwstr>
      </vt:variant>
      <vt:variant>
        <vt:i4>1114165</vt:i4>
      </vt:variant>
      <vt:variant>
        <vt:i4>284</vt:i4>
      </vt:variant>
      <vt:variant>
        <vt:i4>0</vt:i4>
      </vt:variant>
      <vt:variant>
        <vt:i4>5</vt:i4>
      </vt:variant>
      <vt:variant>
        <vt:lpwstr/>
      </vt:variant>
      <vt:variant>
        <vt:lpwstr>_Toc133331473</vt:lpwstr>
      </vt:variant>
      <vt:variant>
        <vt:i4>1114165</vt:i4>
      </vt:variant>
      <vt:variant>
        <vt:i4>278</vt:i4>
      </vt:variant>
      <vt:variant>
        <vt:i4>0</vt:i4>
      </vt:variant>
      <vt:variant>
        <vt:i4>5</vt:i4>
      </vt:variant>
      <vt:variant>
        <vt:lpwstr/>
      </vt:variant>
      <vt:variant>
        <vt:lpwstr>_Toc133331472</vt:lpwstr>
      </vt:variant>
      <vt:variant>
        <vt:i4>1114165</vt:i4>
      </vt:variant>
      <vt:variant>
        <vt:i4>272</vt:i4>
      </vt:variant>
      <vt:variant>
        <vt:i4>0</vt:i4>
      </vt:variant>
      <vt:variant>
        <vt:i4>5</vt:i4>
      </vt:variant>
      <vt:variant>
        <vt:lpwstr/>
      </vt:variant>
      <vt:variant>
        <vt:lpwstr>_Toc133331471</vt:lpwstr>
      </vt:variant>
      <vt:variant>
        <vt:i4>1114165</vt:i4>
      </vt:variant>
      <vt:variant>
        <vt:i4>266</vt:i4>
      </vt:variant>
      <vt:variant>
        <vt:i4>0</vt:i4>
      </vt:variant>
      <vt:variant>
        <vt:i4>5</vt:i4>
      </vt:variant>
      <vt:variant>
        <vt:lpwstr/>
      </vt:variant>
      <vt:variant>
        <vt:lpwstr>_Toc133331470</vt:lpwstr>
      </vt:variant>
      <vt:variant>
        <vt:i4>1048629</vt:i4>
      </vt:variant>
      <vt:variant>
        <vt:i4>260</vt:i4>
      </vt:variant>
      <vt:variant>
        <vt:i4>0</vt:i4>
      </vt:variant>
      <vt:variant>
        <vt:i4>5</vt:i4>
      </vt:variant>
      <vt:variant>
        <vt:lpwstr/>
      </vt:variant>
      <vt:variant>
        <vt:lpwstr>_Toc133331469</vt:lpwstr>
      </vt:variant>
      <vt:variant>
        <vt:i4>1048629</vt:i4>
      </vt:variant>
      <vt:variant>
        <vt:i4>254</vt:i4>
      </vt:variant>
      <vt:variant>
        <vt:i4>0</vt:i4>
      </vt:variant>
      <vt:variant>
        <vt:i4>5</vt:i4>
      </vt:variant>
      <vt:variant>
        <vt:lpwstr/>
      </vt:variant>
      <vt:variant>
        <vt:lpwstr>_Toc133331468</vt:lpwstr>
      </vt:variant>
      <vt:variant>
        <vt:i4>1048629</vt:i4>
      </vt:variant>
      <vt:variant>
        <vt:i4>248</vt:i4>
      </vt:variant>
      <vt:variant>
        <vt:i4>0</vt:i4>
      </vt:variant>
      <vt:variant>
        <vt:i4>5</vt:i4>
      </vt:variant>
      <vt:variant>
        <vt:lpwstr/>
      </vt:variant>
      <vt:variant>
        <vt:lpwstr>_Toc133331467</vt:lpwstr>
      </vt:variant>
      <vt:variant>
        <vt:i4>1048629</vt:i4>
      </vt:variant>
      <vt:variant>
        <vt:i4>242</vt:i4>
      </vt:variant>
      <vt:variant>
        <vt:i4>0</vt:i4>
      </vt:variant>
      <vt:variant>
        <vt:i4>5</vt:i4>
      </vt:variant>
      <vt:variant>
        <vt:lpwstr/>
      </vt:variant>
      <vt:variant>
        <vt:lpwstr>_Toc133331466</vt:lpwstr>
      </vt:variant>
      <vt:variant>
        <vt:i4>1048629</vt:i4>
      </vt:variant>
      <vt:variant>
        <vt:i4>236</vt:i4>
      </vt:variant>
      <vt:variant>
        <vt:i4>0</vt:i4>
      </vt:variant>
      <vt:variant>
        <vt:i4>5</vt:i4>
      </vt:variant>
      <vt:variant>
        <vt:lpwstr/>
      </vt:variant>
      <vt:variant>
        <vt:lpwstr>_Toc133331465</vt:lpwstr>
      </vt:variant>
      <vt:variant>
        <vt:i4>1048629</vt:i4>
      </vt:variant>
      <vt:variant>
        <vt:i4>230</vt:i4>
      </vt:variant>
      <vt:variant>
        <vt:i4>0</vt:i4>
      </vt:variant>
      <vt:variant>
        <vt:i4>5</vt:i4>
      </vt:variant>
      <vt:variant>
        <vt:lpwstr/>
      </vt:variant>
      <vt:variant>
        <vt:lpwstr>_Toc133331464</vt:lpwstr>
      </vt:variant>
      <vt:variant>
        <vt:i4>1048629</vt:i4>
      </vt:variant>
      <vt:variant>
        <vt:i4>224</vt:i4>
      </vt:variant>
      <vt:variant>
        <vt:i4>0</vt:i4>
      </vt:variant>
      <vt:variant>
        <vt:i4>5</vt:i4>
      </vt:variant>
      <vt:variant>
        <vt:lpwstr/>
      </vt:variant>
      <vt:variant>
        <vt:lpwstr>_Toc133331463</vt:lpwstr>
      </vt:variant>
      <vt:variant>
        <vt:i4>1048629</vt:i4>
      </vt:variant>
      <vt:variant>
        <vt:i4>218</vt:i4>
      </vt:variant>
      <vt:variant>
        <vt:i4>0</vt:i4>
      </vt:variant>
      <vt:variant>
        <vt:i4>5</vt:i4>
      </vt:variant>
      <vt:variant>
        <vt:lpwstr/>
      </vt:variant>
      <vt:variant>
        <vt:lpwstr>_Toc133331462</vt:lpwstr>
      </vt:variant>
      <vt:variant>
        <vt:i4>1048629</vt:i4>
      </vt:variant>
      <vt:variant>
        <vt:i4>212</vt:i4>
      </vt:variant>
      <vt:variant>
        <vt:i4>0</vt:i4>
      </vt:variant>
      <vt:variant>
        <vt:i4>5</vt:i4>
      </vt:variant>
      <vt:variant>
        <vt:lpwstr/>
      </vt:variant>
      <vt:variant>
        <vt:lpwstr>_Toc133331461</vt:lpwstr>
      </vt:variant>
      <vt:variant>
        <vt:i4>1048629</vt:i4>
      </vt:variant>
      <vt:variant>
        <vt:i4>206</vt:i4>
      </vt:variant>
      <vt:variant>
        <vt:i4>0</vt:i4>
      </vt:variant>
      <vt:variant>
        <vt:i4>5</vt:i4>
      </vt:variant>
      <vt:variant>
        <vt:lpwstr/>
      </vt:variant>
      <vt:variant>
        <vt:lpwstr>_Toc133331460</vt:lpwstr>
      </vt:variant>
      <vt:variant>
        <vt:i4>1245237</vt:i4>
      </vt:variant>
      <vt:variant>
        <vt:i4>200</vt:i4>
      </vt:variant>
      <vt:variant>
        <vt:i4>0</vt:i4>
      </vt:variant>
      <vt:variant>
        <vt:i4>5</vt:i4>
      </vt:variant>
      <vt:variant>
        <vt:lpwstr/>
      </vt:variant>
      <vt:variant>
        <vt:lpwstr>_Toc133331459</vt:lpwstr>
      </vt:variant>
      <vt:variant>
        <vt:i4>1245237</vt:i4>
      </vt:variant>
      <vt:variant>
        <vt:i4>194</vt:i4>
      </vt:variant>
      <vt:variant>
        <vt:i4>0</vt:i4>
      </vt:variant>
      <vt:variant>
        <vt:i4>5</vt:i4>
      </vt:variant>
      <vt:variant>
        <vt:lpwstr/>
      </vt:variant>
      <vt:variant>
        <vt:lpwstr>_Toc133331458</vt:lpwstr>
      </vt:variant>
      <vt:variant>
        <vt:i4>1245237</vt:i4>
      </vt:variant>
      <vt:variant>
        <vt:i4>188</vt:i4>
      </vt:variant>
      <vt:variant>
        <vt:i4>0</vt:i4>
      </vt:variant>
      <vt:variant>
        <vt:i4>5</vt:i4>
      </vt:variant>
      <vt:variant>
        <vt:lpwstr/>
      </vt:variant>
      <vt:variant>
        <vt:lpwstr>_Toc133331457</vt:lpwstr>
      </vt:variant>
      <vt:variant>
        <vt:i4>1245237</vt:i4>
      </vt:variant>
      <vt:variant>
        <vt:i4>182</vt:i4>
      </vt:variant>
      <vt:variant>
        <vt:i4>0</vt:i4>
      </vt:variant>
      <vt:variant>
        <vt:i4>5</vt:i4>
      </vt:variant>
      <vt:variant>
        <vt:lpwstr/>
      </vt:variant>
      <vt:variant>
        <vt:lpwstr>_Toc133331456</vt:lpwstr>
      </vt:variant>
      <vt:variant>
        <vt:i4>1245237</vt:i4>
      </vt:variant>
      <vt:variant>
        <vt:i4>176</vt:i4>
      </vt:variant>
      <vt:variant>
        <vt:i4>0</vt:i4>
      </vt:variant>
      <vt:variant>
        <vt:i4>5</vt:i4>
      </vt:variant>
      <vt:variant>
        <vt:lpwstr/>
      </vt:variant>
      <vt:variant>
        <vt:lpwstr>_Toc133331455</vt:lpwstr>
      </vt:variant>
      <vt:variant>
        <vt:i4>1245237</vt:i4>
      </vt:variant>
      <vt:variant>
        <vt:i4>170</vt:i4>
      </vt:variant>
      <vt:variant>
        <vt:i4>0</vt:i4>
      </vt:variant>
      <vt:variant>
        <vt:i4>5</vt:i4>
      </vt:variant>
      <vt:variant>
        <vt:lpwstr/>
      </vt:variant>
      <vt:variant>
        <vt:lpwstr>_Toc133331454</vt:lpwstr>
      </vt:variant>
      <vt:variant>
        <vt:i4>1245237</vt:i4>
      </vt:variant>
      <vt:variant>
        <vt:i4>164</vt:i4>
      </vt:variant>
      <vt:variant>
        <vt:i4>0</vt:i4>
      </vt:variant>
      <vt:variant>
        <vt:i4>5</vt:i4>
      </vt:variant>
      <vt:variant>
        <vt:lpwstr/>
      </vt:variant>
      <vt:variant>
        <vt:lpwstr>_Toc133331453</vt:lpwstr>
      </vt:variant>
      <vt:variant>
        <vt:i4>1245237</vt:i4>
      </vt:variant>
      <vt:variant>
        <vt:i4>158</vt:i4>
      </vt:variant>
      <vt:variant>
        <vt:i4>0</vt:i4>
      </vt:variant>
      <vt:variant>
        <vt:i4>5</vt:i4>
      </vt:variant>
      <vt:variant>
        <vt:lpwstr/>
      </vt:variant>
      <vt:variant>
        <vt:lpwstr>_Toc133331452</vt:lpwstr>
      </vt:variant>
      <vt:variant>
        <vt:i4>1245237</vt:i4>
      </vt:variant>
      <vt:variant>
        <vt:i4>152</vt:i4>
      </vt:variant>
      <vt:variant>
        <vt:i4>0</vt:i4>
      </vt:variant>
      <vt:variant>
        <vt:i4>5</vt:i4>
      </vt:variant>
      <vt:variant>
        <vt:lpwstr/>
      </vt:variant>
      <vt:variant>
        <vt:lpwstr>_Toc133331451</vt:lpwstr>
      </vt:variant>
      <vt:variant>
        <vt:i4>1245237</vt:i4>
      </vt:variant>
      <vt:variant>
        <vt:i4>146</vt:i4>
      </vt:variant>
      <vt:variant>
        <vt:i4>0</vt:i4>
      </vt:variant>
      <vt:variant>
        <vt:i4>5</vt:i4>
      </vt:variant>
      <vt:variant>
        <vt:lpwstr/>
      </vt:variant>
      <vt:variant>
        <vt:lpwstr>_Toc133331450</vt:lpwstr>
      </vt:variant>
      <vt:variant>
        <vt:i4>1179701</vt:i4>
      </vt:variant>
      <vt:variant>
        <vt:i4>140</vt:i4>
      </vt:variant>
      <vt:variant>
        <vt:i4>0</vt:i4>
      </vt:variant>
      <vt:variant>
        <vt:i4>5</vt:i4>
      </vt:variant>
      <vt:variant>
        <vt:lpwstr/>
      </vt:variant>
      <vt:variant>
        <vt:lpwstr>_Toc133331449</vt:lpwstr>
      </vt:variant>
      <vt:variant>
        <vt:i4>1179701</vt:i4>
      </vt:variant>
      <vt:variant>
        <vt:i4>134</vt:i4>
      </vt:variant>
      <vt:variant>
        <vt:i4>0</vt:i4>
      </vt:variant>
      <vt:variant>
        <vt:i4>5</vt:i4>
      </vt:variant>
      <vt:variant>
        <vt:lpwstr/>
      </vt:variant>
      <vt:variant>
        <vt:lpwstr>_Toc133331448</vt:lpwstr>
      </vt:variant>
      <vt:variant>
        <vt:i4>1179701</vt:i4>
      </vt:variant>
      <vt:variant>
        <vt:i4>128</vt:i4>
      </vt:variant>
      <vt:variant>
        <vt:i4>0</vt:i4>
      </vt:variant>
      <vt:variant>
        <vt:i4>5</vt:i4>
      </vt:variant>
      <vt:variant>
        <vt:lpwstr/>
      </vt:variant>
      <vt:variant>
        <vt:lpwstr>_Toc133331447</vt:lpwstr>
      </vt:variant>
      <vt:variant>
        <vt:i4>1179701</vt:i4>
      </vt:variant>
      <vt:variant>
        <vt:i4>122</vt:i4>
      </vt:variant>
      <vt:variant>
        <vt:i4>0</vt:i4>
      </vt:variant>
      <vt:variant>
        <vt:i4>5</vt:i4>
      </vt:variant>
      <vt:variant>
        <vt:lpwstr/>
      </vt:variant>
      <vt:variant>
        <vt:lpwstr>_Toc133331446</vt:lpwstr>
      </vt:variant>
      <vt:variant>
        <vt:i4>1179701</vt:i4>
      </vt:variant>
      <vt:variant>
        <vt:i4>116</vt:i4>
      </vt:variant>
      <vt:variant>
        <vt:i4>0</vt:i4>
      </vt:variant>
      <vt:variant>
        <vt:i4>5</vt:i4>
      </vt:variant>
      <vt:variant>
        <vt:lpwstr/>
      </vt:variant>
      <vt:variant>
        <vt:lpwstr>_Toc133331445</vt:lpwstr>
      </vt:variant>
      <vt:variant>
        <vt:i4>1179701</vt:i4>
      </vt:variant>
      <vt:variant>
        <vt:i4>110</vt:i4>
      </vt:variant>
      <vt:variant>
        <vt:i4>0</vt:i4>
      </vt:variant>
      <vt:variant>
        <vt:i4>5</vt:i4>
      </vt:variant>
      <vt:variant>
        <vt:lpwstr/>
      </vt:variant>
      <vt:variant>
        <vt:lpwstr>_Toc133331444</vt:lpwstr>
      </vt:variant>
      <vt:variant>
        <vt:i4>1179701</vt:i4>
      </vt:variant>
      <vt:variant>
        <vt:i4>104</vt:i4>
      </vt:variant>
      <vt:variant>
        <vt:i4>0</vt:i4>
      </vt:variant>
      <vt:variant>
        <vt:i4>5</vt:i4>
      </vt:variant>
      <vt:variant>
        <vt:lpwstr/>
      </vt:variant>
      <vt:variant>
        <vt:lpwstr>_Toc133331443</vt:lpwstr>
      </vt:variant>
      <vt:variant>
        <vt:i4>1179701</vt:i4>
      </vt:variant>
      <vt:variant>
        <vt:i4>98</vt:i4>
      </vt:variant>
      <vt:variant>
        <vt:i4>0</vt:i4>
      </vt:variant>
      <vt:variant>
        <vt:i4>5</vt:i4>
      </vt:variant>
      <vt:variant>
        <vt:lpwstr/>
      </vt:variant>
      <vt:variant>
        <vt:lpwstr>_Toc133331442</vt:lpwstr>
      </vt:variant>
      <vt:variant>
        <vt:i4>1179701</vt:i4>
      </vt:variant>
      <vt:variant>
        <vt:i4>92</vt:i4>
      </vt:variant>
      <vt:variant>
        <vt:i4>0</vt:i4>
      </vt:variant>
      <vt:variant>
        <vt:i4>5</vt:i4>
      </vt:variant>
      <vt:variant>
        <vt:lpwstr/>
      </vt:variant>
      <vt:variant>
        <vt:lpwstr>_Toc133331441</vt:lpwstr>
      </vt:variant>
      <vt:variant>
        <vt:i4>1179701</vt:i4>
      </vt:variant>
      <vt:variant>
        <vt:i4>86</vt:i4>
      </vt:variant>
      <vt:variant>
        <vt:i4>0</vt:i4>
      </vt:variant>
      <vt:variant>
        <vt:i4>5</vt:i4>
      </vt:variant>
      <vt:variant>
        <vt:lpwstr/>
      </vt:variant>
      <vt:variant>
        <vt:lpwstr>_Toc133331440</vt:lpwstr>
      </vt:variant>
      <vt:variant>
        <vt:i4>1376309</vt:i4>
      </vt:variant>
      <vt:variant>
        <vt:i4>80</vt:i4>
      </vt:variant>
      <vt:variant>
        <vt:i4>0</vt:i4>
      </vt:variant>
      <vt:variant>
        <vt:i4>5</vt:i4>
      </vt:variant>
      <vt:variant>
        <vt:lpwstr/>
      </vt:variant>
      <vt:variant>
        <vt:lpwstr>_Toc133331439</vt:lpwstr>
      </vt:variant>
      <vt:variant>
        <vt:i4>1376309</vt:i4>
      </vt:variant>
      <vt:variant>
        <vt:i4>74</vt:i4>
      </vt:variant>
      <vt:variant>
        <vt:i4>0</vt:i4>
      </vt:variant>
      <vt:variant>
        <vt:i4>5</vt:i4>
      </vt:variant>
      <vt:variant>
        <vt:lpwstr/>
      </vt:variant>
      <vt:variant>
        <vt:lpwstr>_Toc133331438</vt:lpwstr>
      </vt:variant>
      <vt:variant>
        <vt:i4>1376309</vt:i4>
      </vt:variant>
      <vt:variant>
        <vt:i4>68</vt:i4>
      </vt:variant>
      <vt:variant>
        <vt:i4>0</vt:i4>
      </vt:variant>
      <vt:variant>
        <vt:i4>5</vt:i4>
      </vt:variant>
      <vt:variant>
        <vt:lpwstr/>
      </vt:variant>
      <vt:variant>
        <vt:lpwstr>_Toc133331437</vt:lpwstr>
      </vt:variant>
      <vt:variant>
        <vt:i4>1376309</vt:i4>
      </vt:variant>
      <vt:variant>
        <vt:i4>62</vt:i4>
      </vt:variant>
      <vt:variant>
        <vt:i4>0</vt:i4>
      </vt:variant>
      <vt:variant>
        <vt:i4>5</vt:i4>
      </vt:variant>
      <vt:variant>
        <vt:lpwstr/>
      </vt:variant>
      <vt:variant>
        <vt:lpwstr>_Toc133331436</vt:lpwstr>
      </vt:variant>
      <vt:variant>
        <vt:i4>1376309</vt:i4>
      </vt:variant>
      <vt:variant>
        <vt:i4>56</vt:i4>
      </vt:variant>
      <vt:variant>
        <vt:i4>0</vt:i4>
      </vt:variant>
      <vt:variant>
        <vt:i4>5</vt:i4>
      </vt:variant>
      <vt:variant>
        <vt:lpwstr/>
      </vt:variant>
      <vt:variant>
        <vt:lpwstr>_Toc133331435</vt:lpwstr>
      </vt:variant>
      <vt:variant>
        <vt:i4>1376309</vt:i4>
      </vt:variant>
      <vt:variant>
        <vt:i4>50</vt:i4>
      </vt:variant>
      <vt:variant>
        <vt:i4>0</vt:i4>
      </vt:variant>
      <vt:variant>
        <vt:i4>5</vt:i4>
      </vt:variant>
      <vt:variant>
        <vt:lpwstr/>
      </vt:variant>
      <vt:variant>
        <vt:lpwstr>_Toc133331434</vt:lpwstr>
      </vt:variant>
      <vt:variant>
        <vt:i4>1376309</vt:i4>
      </vt:variant>
      <vt:variant>
        <vt:i4>44</vt:i4>
      </vt:variant>
      <vt:variant>
        <vt:i4>0</vt:i4>
      </vt:variant>
      <vt:variant>
        <vt:i4>5</vt:i4>
      </vt:variant>
      <vt:variant>
        <vt:lpwstr/>
      </vt:variant>
      <vt:variant>
        <vt:lpwstr>_Toc133331433</vt:lpwstr>
      </vt:variant>
      <vt:variant>
        <vt:i4>1376309</vt:i4>
      </vt:variant>
      <vt:variant>
        <vt:i4>38</vt:i4>
      </vt:variant>
      <vt:variant>
        <vt:i4>0</vt:i4>
      </vt:variant>
      <vt:variant>
        <vt:i4>5</vt:i4>
      </vt:variant>
      <vt:variant>
        <vt:lpwstr/>
      </vt:variant>
      <vt:variant>
        <vt:lpwstr>_Toc133331432</vt:lpwstr>
      </vt:variant>
      <vt:variant>
        <vt:i4>1376309</vt:i4>
      </vt:variant>
      <vt:variant>
        <vt:i4>32</vt:i4>
      </vt:variant>
      <vt:variant>
        <vt:i4>0</vt:i4>
      </vt:variant>
      <vt:variant>
        <vt:i4>5</vt:i4>
      </vt:variant>
      <vt:variant>
        <vt:lpwstr/>
      </vt:variant>
      <vt:variant>
        <vt:lpwstr>_Toc133331431</vt:lpwstr>
      </vt:variant>
      <vt:variant>
        <vt:i4>1376309</vt:i4>
      </vt:variant>
      <vt:variant>
        <vt:i4>26</vt:i4>
      </vt:variant>
      <vt:variant>
        <vt:i4>0</vt:i4>
      </vt:variant>
      <vt:variant>
        <vt:i4>5</vt:i4>
      </vt:variant>
      <vt:variant>
        <vt:lpwstr/>
      </vt:variant>
      <vt:variant>
        <vt:lpwstr>_Toc133331430</vt:lpwstr>
      </vt:variant>
      <vt:variant>
        <vt:i4>1310773</vt:i4>
      </vt:variant>
      <vt:variant>
        <vt:i4>20</vt:i4>
      </vt:variant>
      <vt:variant>
        <vt:i4>0</vt:i4>
      </vt:variant>
      <vt:variant>
        <vt:i4>5</vt:i4>
      </vt:variant>
      <vt:variant>
        <vt:lpwstr/>
      </vt:variant>
      <vt:variant>
        <vt:lpwstr>_Toc133331429</vt:lpwstr>
      </vt:variant>
      <vt:variant>
        <vt:i4>1310773</vt:i4>
      </vt:variant>
      <vt:variant>
        <vt:i4>14</vt:i4>
      </vt:variant>
      <vt:variant>
        <vt:i4>0</vt:i4>
      </vt:variant>
      <vt:variant>
        <vt:i4>5</vt:i4>
      </vt:variant>
      <vt:variant>
        <vt:lpwstr/>
      </vt:variant>
      <vt:variant>
        <vt:lpwstr>_Toc133331428</vt:lpwstr>
      </vt:variant>
      <vt:variant>
        <vt:i4>1310773</vt:i4>
      </vt:variant>
      <vt:variant>
        <vt:i4>8</vt:i4>
      </vt:variant>
      <vt:variant>
        <vt:i4>0</vt:i4>
      </vt:variant>
      <vt:variant>
        <vt:i4>5</vt:i4>
      </vt:variant>
      <vt:variant>
        <vt:lpwstr/>
      </vt:variant>
      <vt:variant>
        <vt:lpwstr>_Toc133331427</vt:lpwstr>
      </vt:variant>
      <vt:variant>
        <vt:i4>1310773</vt:i4>
      </vt:variant>
      <vt:variant>
        <vt:i4>2</vt:i4>
      </vt:variant>
      <vt:variant>
        <vt:i4>0</vt:i4>
      </vt:variant>
      <vt:variant>
        <vt:i4>5</vt:i4>
      </vt:variant>
      <vt:variant>
        <vt:lpwstr/>
      </vt:variant>
      <vt:variant>
        <vt:lpwstr>_Toc133331426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subject/>
  <dc:creator>雨林木风</dc:creator>
  <cp:keywords/>
  <dc:description/>
  <cp:lastModifiedBy>涂涂 涂</cp:lastModifiedBy>
  <cp:revision>87</cp:revision>
  <cp:lastPrinted>2023-09-14T08:27:00Z</cp:lastPrinted>
  <dcterms:created xsi:type="dcterms:W3CDTF">2023-08-30T06:58:00Z</dcterms:created>
  <dcterms:modified xsi:type="dcterms:W3CDTF">2023-10-11T06:38:00Z</dcterms:modified>
</cp:coreProperties>
</file>